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B27A5" w14:textId="78CD06A6" w:rsidR="0028661C" w:rsidRDefault="00B273B9">
      <w:pPr>
        <w:pStyle w:val="a3"/>
        <w:rPr>
          <w:rFonts w:ascii="Times New Roman"/>
        </w:rPr>
      </w:pPr>
      <w:r>
        <w:pict w14:anchorId="6C7B6C8C">
          <v:group id="docshapegroup1" o:spid="_x0000_s1209" style="position:absolute;margin-left:0;margin-top:30pt;width:595.2pt;height:811.8pt;z-index:-28697600;mso-position-horizontal-relative:page;mso-position-vertical-relative:page" coordorigin=",600" coordsize="11904,16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11" type="#_x0000_t75" alt="Εξώφυλλο EAC" style="position:absolute;left:5;top:600;width:11899;height:16236">
              <v:imagedata r:id="rId7" o:title=""/>
            </v:shape>
            <v:shape id="docshape3" o:spid="_x0000_s1210" type="#_x0000_t75" alt="griffe-word-eac" style="position:absolute;top:6112;width:8157;height:10724">
              <v:imagedata r:id="rId8" o:title=""/>
            </v:shape>
            <w10:wrap anchorx="page" anchory="page"/>
          </v:group>
        </w:pict>
      </w:r>
    </w:p>
    <w:p w14:paraId="6C7B27A6" w14:textId="77777777" w:rsidR="0028661C" w:rsidRDefault="0028661C">
      <w:pPr>
        <w:pStyle w:val="a3"/>
        <w:rPr>
          <w:rFonts w:ascii="Times New Roman"/>
        </w:rPr>
      </w:pPr>
    </w:p>
    <w:p w14:paraId="6C7B27A7" w14:textId="0BCFF122" w:rsidR="0028661C" w:rsidRDefault="0028661C">
      <w:pPr>
        <w:pStyle w:val="a3"/>
        <w:rPr>
          <w:rFonts w:ascii="Times New Roman"/>
        </w:rPr>
      </w:pPr>
    </w:p>
    <w:p w14:paraId="6C7B27A8" w14:textId="77777777" w:rsidR="0028661C" w:rsidRDefault="0028661C">
      <w:pPr>
        <w:pStyle w:val="a3"/>
        <w:rPr>
          <w:rFonts w:ascii="Times New Roman"/>
        </w:rPr>
      </w:pPr>
    </w:p>
    <w:p w14:paraId="6C7B27A9" w14:textId="77777777" w:rsidR="0028661C" w:rsidRDefault="0028661C">
      <w:pPr>
        <w:pStyle w:val="a3"/>
        <w:rPr>
          <w:rFonts w:ascii="Times New Roman"/>
        </w:rPr>
      </w:pPr>
    </w:p>
    <w:p w14:paraId="6C7B27AA" w14:textId="5C05A287" w:rsidR="0028661C" w:rsidRDefault="0028661C" w:rsidP="000C71DE">
      <w:pPr>
        <w:pStyle w:val="a3"/>
        <w:ind w:left="4050"/>
        <w:rPr>
          <w:rFonts w:ascii="Times New Roman"/>
        </w:rPr>
      </w:pPr>
    </w:p>
    <w:p w14:paraId="6C7B27AB" w14:textId="2BA7C268" w:rsidR="0028661C" w:rsidRDefault="000C71DE" w:rsidP="000C71DE">
      <w:pPr>
        <w:pStyle w:val="a3"/>
        <w:tabs>
          <w:tab w:val="left" w:pos="6136"/>
        </w:tabs>
        <w:rPr>
          <w:rFonts w:ascii="Times New Roman"/>
        </w:rPr>
      </w:pPr>
      <w:r>
        <w:rPr>
          <w:rFonts w:ascii="Times New Roman"/>
        </w:rPr>
        <w:tab/>
      </w:r>
    </w:p>
    <w:p w14:paraId="6C7B27AC" w14:textId="77777777" w:rsidR="0028661C" w:rsidRDefault="0028661C">
      <w:pPr>
        <w:pStyle w:val="a3"/>
        <w:rPr>
          <w:rFonts w:ascii="Times New Roman"/>
        </w:rPr>
      </w:pPr>
    </w:p>
    <w:p w14:paraId="6C7B27AD" w14:textId="77777777" w:rsidR="0028661C" w:rsidRDefault="0028661C">
      <w:pPr>
        <w:pStyle w:val="a3"/>
        <w:rPr>
          <w:rFonts w:ascii="Times New Roman"/>
        </w:rPr>
      </w:pPr>
    </w:p>
    <w:p w14:paraId="6C7B27AE" w14:textId="77777777" w:rsidR="0028661C" w:rsidRDefault="0028661C">
      <w:pPr>
        <w:pStyle w:val="a3"/>
        <w:rPr>
          <w:rFonts w:ascii="Times New Roman"/>
        </w:rPr>
      </w:pPr>
    </w:p>
    <w:p w14:paraId="6C7B27AF" w14:textId="77777777" w:rsidR="0028661C" w:rsidRDefault="0028661C">
      <w:pPr>
        <w:pStyle w:val="a3"/>
        <w:rPr>
          <w:rFonts w:ascii="Times New Roman"/>
        </w:rPr>
      </w:pPr>
    </w:p>
    <w:p w14:paraId="6C7B27B0" w14:textId="77777777" w:rsidR="0028661C" w:rsidRDefault="00B273B9">
      <w:pPr>
        <w:pStyle w:val="a4"/>
      </w:pPr>
      <w:proofErr w:type="spellStart"/>
      <w:r>
        <w:rPr>
          <w:color w:val="FFFFFF"/>
          <w:spacing w:val="-2"/>
        </w:rPr>
        <w:t>Erasmus</w:t>
      </w:r>
      <w:proofErr w:type="spellEnd"/>
      <w:r>
        <w:rPr>
          <w:color w:val="FFFFFF"/>
          <w:spacing w:val="-2"/>
        </w:rPr>
        <w:t>+</w:t>
      </w:r>
    </w:p>
    <w:p w14:paraId="6C7B27B1" w14:textId="77777777" w:rsidR="0028661C" w:rsidRDefault="00B273B9">
      <w:pPr>
        <w:spacing w:line="743" w:lineRule="exact"/>
        <w:ind w:left="4321"/>
        <w:rPr>
          <w:rFonts w:ascii="Tahoma" w:hAnsi="Tahoma"/>
          <w:i/>
          <w:sz w:val="63"/>
        </w:rPr>
      </w:pPr>
      <w:r>
        <w:rPr>
          <w:rFonts w:ascii="Tahoma" w:hAnsi="Tahoma"/>
          <w:i/>
          <w:color w:val="FFFFFF"/>
          <w:w w:val="95"/>
          <w:sz w:val="63"/>
        </w:rPr>
        <w:t>Οδηγός</w:t>
      </w:r>
      <w:r>
        <w:rPr>
          <w:rFonts w:ascii="Tahoma" w:hAnsi="Tahoma"/>
          <w:i/>
          <w:color w:val="FFFFFF"/>
          <w:spacing w:val="-4"/>
          <w:w w:val="95"/>
          <w:sz w:val="63"/>
        </w:rPr>
        <w:t xml:space="preserve"> </w:t>
      </w:r>
      <w:r>
        <w:rPr>
          <w:rFonts w:ascii="Tahoma" w:hAnsi="Tahoma"/>
          <w:i/>
          <w:color w:val="FFFFFF"/>
          <w:spacing w:val="-2"/>
          <w:sz w:val="63"/>
        </w:rPr>
        <w:t>Προγράμματος</w:t>
      </w:r>
    </w:p>
    <w:p w14:paraId="6C7B27B2" w14:textId="77777777" w:rsidR="0028661C" w:rsidRDefault="0028661C">
      <w:pPr>
        <w:pStyle w:val="a3"/>
        <w:rPr>
          <w:rFonts w:ascii="Tahoma"/>
          <w:i/>
        </w:rPr>
      </w:pPr>
    </w:p>
    <w:p w14:paraId="6C7B27B3" w14:textId="77777777" w:rsidR="0028661C" w:rsidRDefault="0028661C">
      <w:pPr>
        <w:pStyle w:val="a3"/>
        <w:rPr>
          <w:rFonts w:ascii="Tahoma"/>
          <w:i/>
        </w:rPr>
      </w:pPr>
    </w:p>
    <w:p w14:paraId="6C7B27B4" w14:textId="77777777" w:rsidR="0028661C" w:rsidRDefault="0028661C">
      <w:pPr>
        <w:pStyle w:val="a3"/>
        <w:rPr>
          <w:rFonts w:ascii="Tahoma"/>
          <w:i/>
        </w:rPr>
      </w:pPr>
    </w:p>
    <w:p w14:paraId="6C7B27B5" w14:textId="77777777" w:rsidR="0028661C" w:rsidRDefault="0028661C">
      <w:pPr>
        <w:pStyle w:val="a3"/>
        <w:rPr>
          <w:rFonts w:ascii="Tahoma"/>
          <w:i/>
        </w:rPr>
      </w:pPr>
    </w:p>
    <w:p w14:paraId="6C7B27B6" w14:textId="77777777" w:rsidR="0028661C" w:rsidRDefault="0028661C">
      <w:pPr>
        <w:pStyle w:val="a3"/>
        <w:rPr>
          <w:rFonts w:ascii="Tahoma"/>
          <w:i/>
        </w:rPr>
      </w:pPr>
    </w:p>
    <w:p w14:paraId="6C7B27B7" w14:textId="77777777" w:rsidR="0028661C" w:rsidRDefault="0028661C">
      <w:pPr>
        <w:pStyle w:val="a3"/>
        <w:rPr>
          <w:rFonts w:ascii="Tahoma"/>
          <w:i/>
        </w:rPr>
      </w:pPr>
    </w:p>
    <w:p w14:paraId="6C7B27B8" w14:textId="77777777" w:rsidR="0028661C" w:rsidRDefault="0028661C">
      <w:pPr>
        <w:pStyle w:val="a3"/>
        <w:rPr>
          <w:rFonts w:ascii="Tahoma"/>
          <w:i/>
        </w:rPr>
      </w:pPr>
    </w:p>
    <w:p w14:paraId="6C7B27B9" w14:textId="77777777" w:rsidR="0028661C" w:rsidRDefault="0028661C">
      <w:pPr>
        <w:pStyle w:val="a3"/>
        <w:rPr>
          <w:rFonts w:ascii="Tahoma"/>
          <w:i/>
        </w:rPr>
      </w:pPr>
    </w:p>
    <w:p w14:paraId="6C7B27BA" w14:textId="77777777" w:rsidR="0028661C" w:rsidRDefault="0028661C">
      <w:pPr>
        <w:pStyle w:val="a3"/>
        <w:rPr>
          <w:rFonts w:ascii="Tahoma"/>
          <w:i/>
        </w:rPr>
      </w:pPr>
    </w:p>
    <w:p w14:paraId="6C7B27BB" w14:textId="77777777" w:rsidR="0028661C" w:rsidRDefault="0028661C">
      <w:pPr>
        <w:pStyle w:val="a3"/>
        <w:rPr>
          <w:rFonts w:ascii="Tahoma"/>
          <w:i/>
        </w:rPr>
      </w:pPr>
    </w:p>
    <w:p w14:paraId="6C7B27BC" w14:textId="77777777" w:rsidR="0028661C" w:rsidRDefault="0028661C">
      <w:pPr>
        <w:pStyle w:val="a3"/>
        <w:rPr>
          <w:rFonts w:ascii="Tahoma"/>
          <w:i/>
        </w:rPr>
      </w:pPr>
    </w:p>
    <w:p w14:paraId="6C7B27BD" w14:textId="77777777" w:rsidR="0028661C" w:rsidRDefault="0028661C">
      <w:pPr>
        <w:pStyle w:val="a3"/>
        <w:rPr>
          <w:rFonts w:ascii="Tahoma"/>
          <w:i/>
        </w:rPr>
      </w:pPr>
    </w:p>
    <w:p w14:paraId="6C7B27BE" w14:textId="77777777" w:rsidR="0028661C" w:rsidRDefault="0028661C">
      <w:pPr>
        <w:pStyle w:val="a3"/>
        <w:rPr>
          <w:rFonts w:ascii="Tahoma"/>
          <w:i/>
        </w:rPr>
      </w:pPr>
    </w:p>
    <w:p w14:paraId="6C7B27BF" w14:textId="77777777" w:rsidR="0028661C" w:rsidRDefault="0028661C">
      <w:pPr>
        <w:pStyle w:val="a3"/>
        <w:rPr>
          <w:rFonts w:ascii="Tahoma"/>
          <w:i/>
        </w:rPr>
      </w:pPr>
    </w:p>
    <w:p w14:paraId="6C7B27C0" w14:textId="77777777" w:rsidR="0028661C" w:rsidRDefault="0028661C">
      <w:pPr>
        <w:pStyle w:val="a3"/>
        <w:rPr>
          <w:rFonts w:ascii="Tahoma"/>
          <w:i/>
        </w:rPr>
      </w:pPr>
    </w:p>
    <w:p w14:paraId="6C7B27C1" w14:textId="77777777" w:rsidR="0028661C" w:rsidRDefault="0028661C">
      <w:pPr>
        <w:pStyle w:val="a3"/>
        <w:rPr>
          <w:rFonts w:ascii="Tahoma"/>
          <w:i/>
        </w:rPr>
      </w:pPr>
    </w:p>
    <w:p w14:paraId="6C7B27C2" w14:textId="77777777" w:rsidR="0028661C" w:rsidRDefault="0028661C">
      <w:pPr>
        <w:pStyle w:val="a3"/>
        <w:rPr>
          <w:rFonts w:ascii="Tahoma"/>
          <w:i/>
        </w:rPr>
      </w:pPr>
    </w:p>
    <w:p w14:paraId="6C7B27C3" w14:textId="77777777" w:rsidR="0028661C" w:rsidRDefault="0028661C">
      <w:pPr>
        <w:pStyle w:val="a3"/>
        <w:rPr>
          <w:rFonts w:ascii="Tahoma"/>
          <w:i/>
        </w:rPr>
      </w:pPr>
    </w:p>
    <w:p w14:paraId="6C7B27C4" w14:textId="77777777" w:rsidR="0028661C" w:rsidRDefault="0028661C">
      <w:pPr>
        <w:pStyle w:val="a3"/>
        <w:rPr>
          <w:rFonts w:ascii="Tahoma"/>
          <w:i/>
        </w:rPr>
      </w:pPr>
    </w:p>
    <w:p w14:paraId="6C7B27C5" w14:textId="77777777" w:rsidR="0028661C" w:rsidRDefault="0028661C">
      <w:pPr>
        <w:pStyle w:val="a3"/>
        <w:rPr>
          <w:rFonts w:ascii="Tahoma"/>
          <w:i/>
        </w:rPr>
      </w:pPr>
    </w:p>
    <w:p w14:paraId="6C7B27C6" w14:textId="77777777" w:rsidR="0028661C" w:rsidRDefault="0028661C">
      <w:pPr>
        <w:pStyle w:val="a3"/>
        <w:rPr>
          <w:rFonts w:ascii="Tahoma"/>
          <w:i/>
        </w:rPr>
      </w:pPr>
    </w:p>
    <w:p w14:paraId="6C7B27C7" w14:textId="77777777" w:rsidR="0028661C" w:rsidRDefault="0028661C">
      <w:pPr>
        <w:pStyle w:val="a3"/>
        <w:rPr>
          <w:rFonts w:ascii="Tahoma"/>
          <w:i/>
        </w:rPr>
      </w:pPr>
    </w:p>
    <w:p w14:paraId="6C7B27C8" w14:textId="77777777" w:rsidR="0028661C" w:rsidRDefault="0028661C">
      <w:pPr>
        <w:pStyle w:val="a3"/>
        <w:rPr>
          <w:rFonts w:ascii="Tahoma"/>
          <w:i/>
        </w:rPr>
      </w:pPr>
    </w:p>
    <w:p w14:paraId="6C7B27C9" w14:textId="77777777" w:rsidR="0028661C" w:rsidRDefault="0028661C">
      <w:pPr>
        <w:pStyle w:val="a3"/>
        <w:rPr>
          <w:rFonts w:ascii="Tahoma"/>
          <w:i/>
        </w:rPr>
      </w:pPr>
    </w:p>
    <w:p w14:paraId="6C7B27CA" w14:textId="380B5535" w:rsidR="0028661C" w:rsidRDefault="00934605">
      <w:pPr>
        <w:pStyle w:val="a3"/>
        <w:rPr>
          <w:rFonts w:ascii="Tahoma"/>
          <w:i/>
        </w:rPr>
      </w:pPr>
      <w:r>
        <w:pict w14:anchorId="6C7B6C8E">
          <v:shapetype id="_x0000_t202" coordsize="21600,21600" o:spt="202" path="m,l,21600r21600,l21600,xe">
            <v:stroke joinstyle="miter"/>
            <v:path gradientshapeok="t" o:connecttype="rect"/>
          </v:shapetype>
          <v:shape id="docshape4" o:spid="_x0000_s1208" type="#_x0000_t202" style="position:absolute;margin-left:20.05pt;margin-top:20.25pt;width:541.35pt;height:100.15pt;z-index:-15728640;mso-wrap-distance-left:0;mso-wrap-distance-right:0;mso-position-horizontal-relative:page" filled="f" strokeweight=".48pt">
            <v:textbox inset="0,0,0,0">
              <w:txbxContent>
                <w:p w14:paraId="2C93A392" w14:textId="77777777" w:rsidR="00934605" w:rsidRDefault="00934605" w:rsidP="00934605">
                  <w:pPr>
                    <w:ind w:left="2289" w:right="2291"/>
                    <w:jc w:val="center"/>
                    <w:rPr>
                      <w:b/>
                      <w:i/>
                      <w:sz w:val="20"/>
                    </w:rPr>
                  </w:pPr>
                </w:p>
                <w:p w14:paraId="2BF98EBF" w14:textId="77777777" w:rsidR="00934605" w:rsidRDefault="00934605" w:rsidP="00934605">
                  <w:pPr>
                    <w:ind w:left="2289" w:right="2291"/>
                    <w:jc w:val="center"/>
                    <w:rPr>
                      <w:b/>
                      <w:i/>
                      <w:sz w:val="20"/>
                    </w:rPr>
                  </w:pPr>
                  <w:r>
                    <w:rPr>
                      <w:noProof/>
                    </w:rPr>
                    <w:drawing>
                      <wp:inline distT="0" distB="0" distL="0" distR="0" wp14:anchorId="399EC270" wp14:editId="1A961BB4">
                        <wp:extent cx="2329681" cy="551046"/>
                        <wp:effectExtent l="0" t="0" r="0" b="1905"/>
                        <wp:docPr id="2" name="Εικόνα 2" descr="Τμήμα Διοίκησης Οργανισμών, Μάρκετινγκ και Τουρισμ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Τμήμα Διοίκησης Οργανισμών, Μάρκετινγκ και Τουρισμού"/>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186" cy="554713"/>
                                </a:xfrm>
                                <a:prstGeom prst="rect">
                                  <a:avLst/>
                                </a:prstGeom>
                                <a:noFill/>
                                <a:ln>
                                  <a:noFill/>
                                </a:ln>
                              </pic:spPr>
                            </pic:pic>
                          </a:graphicData>
                        </a:graphic>
                      </wp:inline>
                    </w:drawing>
                  </w:r>
                </w:p>
                <w:p w14:paraId="7EF334B2" w14:textId="53CAF3D8" w:rsidR="00934605" w:rsidRPr="00934605" w:rsidRDefault="00934605" w:rsidP="00934605">
                  <w:pPr>
                    <w:ind w:left="2289" w:right="2291"/>
                    <w:jc w:val="center"/>
                    <w:rPr>
                      <w:b/>
                      <w:i/>
                      <w:sz w:val="20"/>
                    </w:rPr>
                  </w:pPr>
                  <w:r w:rsidRPr="00934605">
                    <w:rPr>
                      <w:b/>
                      <w:i/>
                      <w:sz w:val="20"/>
                    </w:rPr>
                    <w:t>Τμήμα Διοίκησης Οργανισμών, Μάρκετινγκ και Τουρισμού</w:t>
                  </w:r>
                </w:p>
                <w:p w14:paraId="533994C3" w14:textId="77777777" w:rsidR="00934605" w:rsidRPr="00934605" w:rsidRDefault="00934605" w:rsidP="00934605">
                  <w:pPr>
                    <w:ind w:left="2289" w:right="2291"/>
                    <w:jc w:val="center"/>
                    <w:rPr>
                      <w:b/>
                      <w:i/>
                      <w:sz w:val="20"/>
                    </w:rPr>
                  </w:pPr>
                </w:p>
                <w:p w14:paraId="6C7B6E83" w14:textId="630CDFAB" w:rsidR="0028661C" w:rsidRDefault="00934605" w:rsidP="00934605">
                  <w:pPr>
                    <w:ind w:left="2289" w:right="2291"/>
                    <w:jc w:val="center"/>
                    <w:rPr>
                      <w:b/>
                      <w:i/>
                      <w:sz w:val="20"/>
                    </w:rPr>
                  </w:pPr>
                  <w:r w:rsidRPr="00934605">
                    <w:rPr>
                      <w:b/>
                      <w:i/>
                      <w:sz w:val="20"/>
                    </w:rPr>
                    <w:t>Σχολή Οικονομίας και Διοίκησης, ΔΙ.ΠΑ.Ε.</w:t>
                  </w:r>
                </w:p>
              </w:txbxContent>
            </v:textbox>
            <w10:wrap type="topAndBottom" anchorx="page"/>
          </v:shape>
        </w:pict>
      </w:r>
    </w:p>
    <w:p w14:paraId="6C7B27CB" w14:textId="6707F9E9" w:rsidR="0028661C" w:rsidRDefault="0028661C">
      <w:pPr>
        <w:pStyle w:val="a3"/>
        <w:rPr>
          <w:rFonts w:ascii="Tahoma"/>
          <w:i/>
        </w:rPr>
      </w:pPr>
    </w:p>
    <w:p w14:paraId="6C7B27CC" w14:textId="77777777" w:rsidR="0028661C" w:rsidRDefault="0028661C">
      <w:pPr>
        <w:pStyle w:val="a3"/>
        <w:rPr>
          <w:rFonts w:ascii="Tahoma"/>
          <w:i/>
        </w:rPr>
      </w:pPr>
    </w:p>
    <w:p w14:paraId="6C7B27CD" w14:textId="51F5C6F3" w:rsidR="0028661C" w:rsidRDefault="0028661C">
      <w:pPr>
        <w:pStyle w:val="a3"/>
        <w:rPr>
          <w:rFonts w:ascii="Tahoma"/>
          <w:i/>
          <w:sz w:val="16"/>
        </w:rPr>
      </w:pPr>
    </w:p>
    <w:p w14:paraId="6C7B27CE" w14:textId="77777777" w:rsidR="0028661C" w:rsidRDefault="0028661C">
      <w:pPr>
        <w:pStyle w:val="a3"/>
        <w:rPr>
          <w:rFonts w:ascii="Tahoma"/>
          <w:i/>
        </w:rPr>
      </w:pPr>
    </w:p>
    <w:p w14:paraId="6C7B27D4" w14:textId="77777777" w:rsidR="0028661C" w:rsidRDefault="0028661C">
      <w:pPr>
        <w:jc w:val="right"/>
        <w:rPr>
          <w:rFonts w:ascii="Tahoma" w:hAnsi="Tahoma"/>
          <w:sz w:val="21"/>
        </w:rPr>
        <w:sectPr w:rsidR="0028661C">
          <w:type w:val="continuous"/>
          <w:pgSz w:w="11910" w:h="16840"/>
          <w:pgMar w:top="1920" w:right="560" w:bottom="280" w:left="300" w:header="720" w:footer="720" w:gutter="0"/>
          <w:cols w:space="720"/>
        </w:sectPr>
      </w:pPr>
    </w:p>
    <w:p w14:paraId="6C7B27D5" w14:textId="77777777" w:rsidR="0028661C" w:rsidRDefault="00B273B9">
      <w:pPr>
        <w:spacing w:before="24"/>
        <w:ind w:left="801" w:right="545"/>
        <w:jc w:val="center"/>
        <w:rPr>
          <w:b/>
          <w:sz w:val="32"/>
        </w:rPr>
      </w:pPr>
      <w:r>
        <w:rPr>
          <w:b/>
          <w:spacing w:val="-2"/>
          <w:sz w:val="32"/>
        </w:rPr>
        <w:lastRenderedPageBreak/>
        <w:t>Π</w:t>
      </w:r>
      <w:r>
        <w:rPr>
          <w:b/>
          <w:spacing w:val="-2"/>
          <w:sz w:val="32"/>
        </w:rPr>
        <w:t>ε</w:t>
      </w:r>
      <w:r>
        <w:rPr>
          <w:b/>
          <w:spacing w:val="-2"/>
          <w:sz w:val="32"/>
        </w:rPr>
        <w:t>ρ</w:t>
      </w:r>
      <w:r>
        <w:rPr>
          <w:b/>
          <w:spacing w:val="-2"/>
          <w:sz w:val="32"/>
        </w:rPr>
        <w:t>ι</w:t>
      </w:r>
      <w:r>
        <w:rPr>
          <w:b/>
          <w:spacing w:val="-2"/>
          <w:sz w:val="32"/>
        </w:rPr>
        <w:t>ε</w:t>
      </w:r>
      <w:r>
        <w:rPr>
          <w:b/>
          <w:spacing w:val="-2"/>
          <w:sz w:val="32"/>
        </w:rPr>
        <w:t>χ</w:t>
      </w:r>
      <w:r>
        <w:rPr>
          <w:b/>
          <w:spacing w:val="-2"/>
          <w:sz w:val="32"/>
        </w:rPr>
        <w:t>ό</w:t>
      </w:r>
      <w:r>
        <w:rPr>
          <w:b/>
          <w:spacing w:val="-2"/>
          <w:sz w:val="32"/>
        </w:rPr>
        <w:t>μ</w:t>
      </w:r>
      <w:r>
        <w:rPr>
          <w:b/>
          <w:spacing w:val="-2"/>
          <w:sz w:val="32"/>
        </w:rPr>
        <w:t>ε</w:t>
      </w:r>
      <w:r>
        <w:rPr>
          <w:b/>
          <w:spacing w:val="-2"/>
          <w:sz w:val="32"/>
        </w:rPr>
        <w:t>να</w:t>
      </w:r>
    </w:p>
    <w:p w14:paraId="6C7B27D6" w14:textId="77777777" w:rsidR="0028661C" w:rsidRDefault="0028661C">
      <w:pPr>
        <w:jc w:val="center"/>
        <w:rPr>
          <w:sz w:val="32"/>
        </w:rPr>
        <w:sectPr w:rsidR="0028661C">
          <w:footerReference w:type="even" r:id="rId10"/>
          <w:footerReference w:type="default" r:id="rId11"/>
          <w:pgSz w:w="11910" w:h="16840"/>
          <w:pgMar w:top="1400" w:right="560" w:bottom="506" w:left="300" w:header="0" w:footer="525" w:gutter="0"/>
          <w:pgNumType w:start="2"/>
          <w:cols w:space="720"/>
        </w:sectPr>
      </w:pPr>
    </w:p>
    <w:sdt>
      <w:sdtPr>
        <w:id w:val="1445881726"/>
        <w:docPartObj>
          <w:docPartGallery w:val="Table of Contents"/>
          <w:docPartUnique/>
        </w:docPartObj>
      </w:sdtPr>
      <w:sdtEndPr/>
      <w:sdtContent>
        <w:p w14:paraId="6C7B27D7" w14:textId="77777777" w:rsidR="0028661C" w:rsidRDefault="00B273B9">
          <w:pPr>
            <w:pStyle w:val="10"/>
            <w:tabs>
              <w:tab w:val="left" w:leader="dot" w:pos="9888"/>
            </w:tabs>
            <w:spacing w:before="513"/>
            <w:rPr>
              <w:b w:val="0"/>
            </w:rPr>
          </w:pPr>
          <w:hyperlink w:anchor="_bookmark0" w:history="1">
            <w:r>
              <w:t>ΜΕΡΟΣ</w:t>
            </w:r>
            <w:r>
              <w:rPr>
                <w:spacing w:val="-5"/>
              </w:rPr>
              <w:t xml:space="preserve"> </w:t>
            </w:r>
            <w:r>
              <w:t>A</w:t>
            </w:r>
            <w:r>
              <w:rPr>
                <w:spacing w:val="-6"/>
              </w:rPr>
              <w:t xml:space="preserve"> </w:t>
            </w:r>
            <w:r>
              <w:t>–</w:t>
            </w:r>
            <w:r>
              <w:rPr>
                <w:spacing w:val="-7"/>
              </w:rPr>
              <w:t xml:space="preserve"> </w:t>
            </w:r>
            <w:r>
              <w:t>ΓΕΝΙΚΕΣ</w:t>
            </w:r>
            <w:r>
              <w:rPr>
                <w:spacing w:val="-4"/>
              </w:rPr>
              <w:t xml:space="preserve"> </w:t>
            </w:r>
            <w:r>
              <w:t>ΠΛΗΡΟΦΟΡΙΕΣ</w:t>
            </w:r>
            <w:r>
              <w:rPr>
                <w:spacing w:val="-8"/>
              </w:rPr>
              <w:t xml:space="preserve"> </w:t>
            </w:r>
            <w:r>
              <w:t>ΣΧΕΤΙΚΑ</w:t>
            </w:r>
            <w:r>
              <w:rPr>
                <w:spacing w:val="-7"/>
              </w:rPr>
              <w:t xml:space="preserve"> </w:t>
            </w:r>
            <w:r>
              <w:t>ΜΕ</w:t>
            </w:r>
            <w:r>
              <w:rPr>
                <w:spacing w:val="-7"/>
              </w:rPr>
              <w:t xml:space="preserve"> </w:t>
            </w:r>
            <w:r>
              <w:t>ΤΟ</w:t>
            </w:r>
            <w:r>
              <w:rPr>
                <w:spacing w:val="-7"/>
              </w:rPr>
              <w:t xml:space="preserve"> </w:t>
            </w:r>
            <w:r>
              <w:t>ΠΡΟΓΡΑΜΜΑ</w:t>
            </w:r>
            <w:r>
              <w:rPr>
                <w:spacing w:val="-7"/>
              </w:rPr>
              <w:t xml:space="preserve"> </w:t>
            </w:r>
            <w:r>
              <w:rPr>
                <w:spacing w:val="-2"/>
              </w:rPr>
              <w:t>ERASMUS+</w:t>
            </w:r>
            <w:r>
              <w:rPr>
                <w:rFonts w:ascii="Times New Roman" w:hAnsi="Times New Roman"/>
                <w:b w:val="0"/>
              </w:rPr>
              <w:tab/>
            </w:r>
            <w:r>
              <w:rPr>
                <w:b w:val="0"/>
                <w:spacing w:val="-10"/>
              </w:rPr>
              <w:t>4</w:t>
            </w:r>
          </w:hyperlink>
        </w:p>
        <w:p w14:paraId="6C7B27D8" w14:textId="77777777" w:rsidR="0028661C" w:rsidRDefault="00B273B9">
          <w:pPr>
            <w:pStyle w:val="30"/>
            <w:tabs>
              <w:tab w:val="left" w:leader="dot" w:pos="10415"/>
            </w:tabs>
            <w:spacing w:before="138"/>
            <w:rPr>
              <w:b w:val="0"/>
            </w:rPr>
          </w:pPr>
          <w:hyperlink w:anchor="_bookmark1" w:history="1">
            <w:r>
              <w:t>ΠΟΙΟΙ</w:t>
            </w:r>
            <w:r>
              <w:rPr>
                <w:spacing w:val="-9"/>
              </w:rPr>
              <w:t xml:space="preserve"> </w:t>
            </w:r>
            <w:r>
              <w:t>ΕΙΝΑΙ</w:t>
            </w:r>
            <w:r>
              <w:rPr>
                <w:spacing w:val="-8"/>
              </w:rPr>
              <w:t xml:space="preserve"> </w:t>
            </w:r>
            <w:r>
              <w:t>ΟΙ</w:t>
            </w:r>
            <w:r>
              <w:rPr>
                <w:spacing w:val="-9"/>
              </w:rPr>
              <w:t xml:space="preserve"> </w:t>
            </w:r>
            <w:r>
              <w:t>ΣΤΟΧΟΙ</w:t>
            </w:r>
            <w:r>
              <w:rPr>
                <w:spacing w:val="-8"/>
              </w:rPr>
              <w:t xml:space="preserve"> </w:t>
            </w:r>
            <w:r>
              <w:t>ΚΑΙ</w:t>
            </w:r>
            <w:r>
              <w:rPr>
                <w:spacing w:val="-8"/>
              </w:rPr>
              <w:t xml:space="preserve"> </w:t>
            </w:r>
            <w:r>
              <w:t>ΤΑ</w:t>
            </w:r>
            <w:r>
              <w:rPr>
                <w:spacing w:val="-9"/>
              </w:rPr>
              <w:t xml:space="preserve"> </w:t>
            </w:r>
            <w:r>
              <w:t>ΣΗΜΑΝΤΙΚΟΤΕΡΑ</w:t>
            </w:r>
            <w:r>
              <w:rPr>
                <w:spacing w:val="-9"/>
              </w:rPr>
              <w:t xml:space="preserve"> </w:t>
            </w:r>
            <w:r>
              <w:t>ΧΑΡΑΚΤΗΡΙΣΤΙΚΑ</w:t>
            </w:r>
            <w:r>
              <w:rPr>
                <w:spacing w:val="-8"/>
              </w:rPr>
              <w:t xml:space="preserve"> </w:t>
            </w:r>
            <w:r>
              <w:t>ΤΟΥ</w:t>
            </w:r>
            <w:r>
              <w:rPr>
                <w:spacing w:val="-8"/>
              </w:rPr>
              <w:t xml:space="preserve"> </w:t>
            </w:r>
            <w:r>
              <w:t>ΠΡΟΓΡΑΜΜΑΤΟΣ</w:t>
            </w:r>
            <w:r>
              <w:rPr>
                <w:spacing w:val="-8"/>
              </w:rPr>
              <w:t xml:space="preserve"> </w:t>
            </w:r>
            <w:r>
              <w:rPr>
                <w:spacing w:val="-2"/>
              </w:rPr>
              <w:t>ERASMUS+;</w:t>
            </w:r>
            <w:r>
              <w:rPr>
                <w:rFonts w:ascii="Times New Roman" w:hAnsi="Times New Roman"/>
                <w:b w:val="0"/>
              </w:rPr>
              <w:tab/>
            </w:r>
            <w:r>
              <w:rPr>
                <w:b w:val="0"/>
                <w:spacing w:val="-10"/>
              </w:rPr>
              <w:t>6</w:t>
            </w:r>
          </w:hyperlink>
        </w:p>
        <w:p w14:paraId="6C7B27D9" w14:textId="77777777" w:rsidR="0028661C" w:rsidRDefault="00B273B9">
          <w:pPr>
            <w:pStyle w:val="30"/>
            <w:tabs>
              <w:tab w:val="left" w:leader="dot" w:pos="10415"/>
            </w:tabs>
            <w:rPr>
              <w:b w:val="0"/>
            </w:rPr>
          </w:pPr>
          <w:hyperlink w:anchor="_bookmark2" w:history="1">
            <w:r>
              <w:rPr>
                <w:w w:val="95"/>
              </w:rPr>
              <w:t>ΠΡΟΤΕΡΑΙΟΤΗΤΕΣ</w:t>
            </w:r>
            <w:r>
              <w:rPr>
                <w:spacing w:val="39"/>
              </w:rPr>
              <w:t xml:space="preserve"> </w:t>
            </w:r>
            <w:r>
              <w:rPr>
                <w:w w:val="95"/>
              </w:rPr>
              <w:t>ΤΟΥ</w:t>
            </w:r>
            <w:r>
              <w:rPr>
                <w:spacing w:val="44"/>
              </w:rPr>
              <w:t xml:space="preserve"> </w:t>
            </w:r>
            <w:r>
              <w:rPr>
                <w:w w:val="95"/>
              </w:rPr>
              <w:t>ΠΡΟΓΡΑΜΜΑΤΟΣ</w:t>
            </w:r>
            <w:r>
              <w:rPr>
                <w:spacing w:val="40"/>
              </w:rPr>
              <w:t xml:space="preserve"> </w:t>
            </w:r>
            <w:r>
              <w:rPr>
                <w:spacing w:val="-2"/>
                <w:w w:val="95"/>
              </w:rPr>
              <w:t>ERASMUS+</w:t>
            </w:r>
            <w:r>
              <w:rPr>
                <w:rFonts w:ascii="Times New Roman" w:hAnsi="Times New Roman"/>
                <w:b w:val="0"/>
              </w:rPr>
              <w:tab/>
            </w:r>
            <w:r>
              <w:rPr>
                <w:b w:val="0"/>
                <w:spacing w:val="-12"/>
              </w:rPr>
              <w:t>7</w:t>
            </w:r>
          </w:hyperlink>
        </w:p>
        <w:p w14:paraId="6C7B27DA" w14:textId="77777777" w:rsidR="0028661C" w:rsidRDefault="00B273B9">
          <w:pPr>
            <w:pStyle w:val="10"/>
            <w:tabs>
              <w:tab w:val="left" w:leader="dot" w:pos="9787"/>
            </w:tabs>
            <w:rPr>
              <w:b w:val="0"/>
            </w:rPr>
          </w:pPr>
          <w:hyperlink w:anchor="_bookmark3" w:history="1">
            <w:r>
              <w:t>Μέρος</w:t>
            </w:r>
            <w:r>
              <w:rPr>
                <w:spacing w:val="-6"/>
              </w:rPr>
              <w:t xml:space="preserve"> </w:t>
            </w:r>
            <w:r>
              <w:t>Β</w:t>
            </w:r>
            <w:r>
              <w:rPr>
                <w:spacing w:val="-3"/>
              </w:rPr>
              <w:t xml:space="preserve"> </w:t>
            </w:r>
            <w:r>
              <w:t>–</w:t>
            </w:r>
            <w:r>
              <w:rPr>
                <w:spacing w:val="-7"/>
              </w:rPr>
              <w:t xml:space="preserve"> </w:t>
            </w:r>
            <w:r>
              <w:t>ΠΛΗΡΟΦΟΡΙΕΣ</w:t>
            </w:r>
            <w:r>
              <w:rPr>
                <w:spacing w:val="-6"/>
              </w:rPr>
              <w:t xml:space="preserve"> </w:t>
            </w:r>
            <w:r>
              <w:t>ΓΙΑ</w:t>
            </w:r>
            <w:r>
              <w:rPr>
                <w:spacing w:val="-6"/>
              </w:rPr>
              <w:t xml:space="preserve"> </w:t>
            </w:r>
            <w:r>
              <w:t>ΤΙΣ</w:t>
            </w:r>
            <w:r>
              <w:rPr>
                <w:spacing w:val="-6"/>
              </w:rPr>
              <w:t xml:space="preserve"> </w:t>
            </w:r>
            <w:r>
              <w:t>ΔΡΑΣ</w:t>
            </w:r>
            <w:r>
              <w:t>ΕΙΣ</w:t>
            </w:r>
            <w:r>
              <w:rPr>
                <w:spacing w:val="-7"/>
              </w:rPr>
              <w:t xml:space="preserve"> </w:t>
            </w:r>
            <w:r>
              <w:t>ΠΟΥ</w:t>
            </w:r>
            <w:r>
              <w:rPr>
                <w:spacing w:val="-6"/>
              </w:rPr>
              <w:t xml:space="preserve"> </w:t>
            </w:r>
            <w:r>
              <w:t>ΚΑΛΥΠΤΕΙ</w:t>
            </w:r>
            <w:r>
              <w:rPr>
                <w:spacing w:val="-4"/>
              </w:rPr>
              <w:t xml:space="preserve"> </w:t>
            </w:r>
            <w:r>
              <w:t>Ο</w:t>
            </w:r>
            <w:r>
              <w:rPr>
                <w:spacing w:val="-6"/>
              </w:rPr>
              <w:t xml:space="preserve"> </w:t>
            </w:r>
            <w:r>
              <w:t>ΠΑΡΩΝ</w:t>
            </w:r>
            <w:r>
              <w:rPr>
                <w:spacing w:val="-5"/>
              </w:rPr>
              <w:t xml:space="preserve"> </w:t>
            </w:r>
            <w:r>
              <w:rPr>
                <w:spacing w:val="-2"/>
              </w:rPr>
              <w:t>ΟΔΗΓΟΣ</w:t>
            </w:r>
            <w:r>
              <w:rPr>
                <w:rFonts w:ascii="Times New Roman" w:hAnsi="Times New Roman"/>
                <w:b w:val="0"/>
              </w:rPr>
              <w:tab/>
            </w:r>
            <w:r>
              <w:rPr>
                <w:b w:val="0"/>
                <w:spacing w:val="-5"/>
              </w:rPr>
              <w:t>40</w:t>
            </w:r>
          </w:hyperlink>
        </w:p>
        <w:p w14:paraId="6C7B27DB" w14:textId="77777777" w:rsidR="0028661C" w:rsidRDefault="00B273B9">
          <w:pPr>
            <w:pStyle w:val="30"/>
            <w:tabs>
              <w:tab w:val="left" w:leader="dot" w:pos="10314"/>
            </w:tabs>
            <w:spacing w:before="138"/>
            <w:rPr>
              <w:b w:val="0"/>
            </w:rPr>
          </w:pPr>
          <w:hyperlink w:anchor="_bookmark4" w:history="1">
            <w:r>
              <w:t>ΒΑΣΙΚΗ</w:t>
            </w:r>
            <w:r>
              <w:rPr>
                <w:spacing w:val="-8"/>
              </w:rPr>
              <w:t xml:space="preserve"> </w:t>
            </w:r>
            <w:r>
              <w:t>ΔΡΑΣΗ</w:t>
            </w:r>
            <w:r>
              <w:rPr>
                <w:spacing w:val="-6"/>
              </w:rPr>
              <w:t xml:space="preserve"> </w:t>
            </w:r>
            <w:r>
              <w:t>1:</w:t>
            </w:r>
            <w:r>
              <w:rPr>
                <w:spacing w:val="-7"/>
              </w:rPr>
              <w:t xml:space="preserve"> </w:t>
            </w:r>
            <w:r>
              <w:t>ΜΑΘΗΣΙΑΚΗ</w:t>
            </w:r>
            <w:r>
              <w:rPr>
                <w:spacing w:val="-7"/>
              </w:rPr>
              <w:t xml:space="preserve"> </w:t>
            </w:r>
            <w:r>
              <w:t>ΚΙΝΗΤΙΚΟΤΗΤΑ</w:t>
            </w:r>
            <w:r>
              <w:rPr>
                <w:spacing w:val="-7"/>
              </w:rPr>
              <w:t xml:space="preserve"> </w:t>
            </w:r>
            <w:r>
              <w:t>ΤΩΝ</w:t>
            </w:r>
            <w:r>
              <w:rPr>
                <w:spacing w:val="-7"/>
              </w:rPr>
              <w:t xml:space="preserve"> </w:t>
            </w:r>
            <w:r>
              <w:rPr>
                <w:spacing w:val="-2"/>
              </w:rPr>
              <w:t>ΑΤΟΜΩΝ</w:t>
            </w:r>
            <w:r>
              <w:rPr>
                <w:rFonts w:ascii="Times New Roman" w:hAnsi="Times New Roman"/>
                <w:b w:val="0"/>
              </w:rPr>
              <w:tab/>
            </w:r>
            <w:r>
              <w:rPr>
                <w:b w:val="0"/>
                <w:spacing w:val="-7"/>
              </w:rPr>
              <w:t>42</w:t>
            </w:r>
          </w:hyperlink>
        </w:p>
        <w:p w14:paraId="6C7B27DC" w14:textId="77777777" w:rsidR="0028661C" w:rsidRDefault="00B273B9">
          <w:pPr>
            <w:pStyle w:val="40"/>
            <w:spacing w:before="133"/>
            <w:rPr>
              <w:b w:val="0"/>
            </w:rPr>
          </w:pPr>
          <w:hyperlink w:anchor="_bookmark5" w:history="1">
            <w:r>
              <w:t>ΣΧΕΔΙΟ</w:t>
            </w:r>
            <w:r>
              <w:rPr>
                <w:spacing w:val="-12"/>
              </w:rPr>
              <w:t xml:space="preserve"> </w:t>
            </w:r>
            <w:r>
              <w:t>ΚΙΝΗΤΙΚΟΤΗΤΑΣ</w:t>
            </w:r>
            <w:r>
              <w:rPr>
                <w:spacing w:val="-11"/>
              </w:rPr>
              <w:t xml:space="preserve"> </w:t>
            </w:r>
            <w:r>
              <w:t>ΓΙΑ</w:t>
            </w:r>
            <w:r>
              <w:rPr>
                <w:spacing w:val="-10"/>
              </w:rPr>
              <w:t xml:space="preserve"> </w:t>
            </w:r>
            <w:r>
              <w:t>ΦΟΙΤΗΤΕΣ</w:t>
            </w:r>
            <w:r>
              <w:rPr>
                <w:spacing w:val="-9"/>
              </w:rPr>
              <w:t xml:space="preserve"> </w:t>
            </w:r>
            <w:r>
              <w:t>ΚΑΙ</w:t>
            </w:r>
            <w:r>
              <w:rPr>
                <w:spacing w:val="-10"/>
              </w:rPr>
              <w:t xml:space="preserve"> </w:t>
            </w:r>
            <w:r>
              <w:t>ΠΡΟΣΩΠΙΚΟ</w:t>
            </w:r>
            <w:r>
              <w:rPr>
                <w:spacing w:val="-11"/>
              </w:rPr>
              <w:t xml:space="preserve"> </w:t>
            </w:r>
            <w:r>
              <w:t>ΤΗΣ</w:t>
            </w:r>
            <w:r>
              <w:rPr>
                <w:spacing w:val="-11"/>
              </w:rPr>
              <w:t xml:space="preserve"> </w:t>
            </w:r>
            <w:r>
              <w:t>ΑΝΩΤΑΤΗΣ/ΤΡΙΤΟΒΑΘΜΙΑΣ</w:t>
            </w:r>
            <w:r>
              <w:rPr>
                <w:spacing w:val="-12"/>
              </w:rPr>
              <w:t xml:space="preserve"> </w:t>
            </w:r>
            <w:r>
              <w:rPr>
                <w:spacing w:val="-2"/>
              </w:rPr>
              <w:t>ΕΚΠΑΙΔΕΥΣΗΣ</w:t>
            </w:r>
            <w:r>
              <w:rPr>
                <w:b w:val="0"/>
                <w:spacing w:val="-2"/>
              </w:rPr>
              <w:t>45</w:t>
            </w:r>
          </w:hyperlink>
        </w:p>
        <w:p w14:paraId="6C7B27DD" w14:textId="77777777" w:rsidR="0028661C" w:rsidRDefault="00B273B9">
          <w:pPr>
            <w:pStyle w:val="40"/>
            <w:tabs>
              <w:tab w:val="left" w:leader="dot" w:pos="9594"/>
            </w:tabs>
            <w:spacing w:before="123" w:line="254" w:lineRule="auto"/>
            <w:ind w:right="805"/>
            <w:rPr>
              <w:b w:val="0"/>
            </w:rPr>
          </w:pPr>
          <w:hyperlink w:anchor="_bookmark6" w:history="1">
            <w:r>
              <w:t>ΔΙΑΠΙΣΤΕΥΣΗ</w:t>
            </w:r>
            <w:r>
              <w:rPr>
                <w:spacing w:val="-5"/>
              </w:rPr>
              <w:t xml:space="preserve"> </w:t>
            </w:r>
            <w:r>
              <w:t>ERASMUS</w:t>
            </w:r>
            <w:r>
              <w:rPr>
                <w:spacing w:val="-5"/>
              </w:rPr>
              <w:t xml:space="preserve"> </w:t>
            </w:r>
            <w:r>
              <w:t>ΣΤΟΥΣ</w:t>
            </w:r>
            <w:r>
              <w:rPr>
                <w:spacing w:val="-5"/>
              </w:rPr>
              <w:t xml:space="preserve"> </w:t>
            </w:r>
            <w:r>
              <w:t>ΤΟΜΕΙΣ</w:t>
            </w:r>
            <w:r>
              <w:rPr>
                <w:spacing w:val="-2"/>
              </w:rPr>
              <w:t xml:space="preserve"> </w:t>
            </w:r>
            <w:r>
              <w:t>ΤΗΣ</w:t>
            </w:r>
            <w:r>
              <w:rPr>
                <w:spacing w:val="-2"/>
              </w:rPr>
              <w:t xml:space="preserve"> </w:t>
            </w:r>
            <w:r>
              <w:t>ΕΠΑΓΓΕΛΜΑΤΙΚΗΣ</w:t>
            </w:r>
            <w:r>
              <w:rPr>
                <w:spacing w:val="-2"/>
              </w:rPr>
              <w:t xml:space="preserve"> </w:t>
            </w:r>
            <w:r>
              <w:t>ΕΚΠΑΙΔΕΥΣΗΣ</w:t>
            </w:r>
            <w:r>
              <w:rPr>
                <w:spacing w:val="-5"/>
              </w:rPr>
              <w:t xml:space="preserve"> </w:t>
            </w:r>
            <w:r>
              <w:t>ΚΑΙ</w:t>
            </w:r>
            <w:r>
              <w:rPr>
                <w:spacing w:val="-5"/>
              </w:rPr>
              <w:t xml:space="preserve"> </w:t>
            </w:r>
            <w:r>
              <w:t>ΚΑΤΑΡΤΙΣΗΣ,</w:t>
            </w:r>
            <w:r>
              <w:rPr>
                <w:spacing w:val="-6"/>
              </w:rPr>
              <w:t xml:space="preserve"> </w:t>
            </w:r>
            <w:r>
              <w:t>ΤΗΣ</w:t>
            </w:r>
            <w:r>
              <w:rPr>
                <w:spacing w:val="-5"/>
              </w:rPr>
              <w:t xml:space="preserve"> </w:t>
            </w:r>
            <w:r>
              <w:t>ΣΧΟΛΙΚΗΣ</w:t>
            </w:r>
          </w:hyperlink>
          <w:r>
            <w:t xml:space="preserve"> </w:t>
          </w:r>
          <w:hyperlink w:anchor="_bookmark6" w:history="1">
            <w:r>
              <w:t>ΕΚΠΑΙΔΕΥΣΗΣ ΚΑΙ ΤΗΣ ΕΚΠΑΙΔΕΥΣΗΣ ΕΝΗΛΙΚΩΝ</w:t>
            </w:r>
            <w:r>
              <w:rPr>
                <w:rFonts w:ascii="Times New Roman" w:hAnsi="Times New Roman"/>
                <w:b w:val="0"/>
              </w:rPr>
              <w:tab/>
            </w:r>
            <w:r>
              <w:rPr>
                <w:b w:val="0"/>
                <w:spacing w:val="-6"/>
              </w:rPr>
              <w:t>87</w:t>
            </w:r>
          </w:hyperlink>
        </w:p>
        <w:p w14:paraId="6C7B27DE" w14:textId="77777777" w:rsidR="0028661C" w:rsidRDefault="00B273B9">
          <w:pPr>
            <w:pStyle w:val="40"/>
            <w:tabs>
              <w:tab w:val="left" w:leader="dot" w:pos="9594"/>
            </w:tabs>
            <w:spacing w:before="109" w:line="256" w:lineRule="auto"/>
            <w:ind w:right="1245"/>
            <w:rPr>
              <w:b w:val="0"/>
            </w:rPr>
          </w:pPr>
          <w:hyperlink w:anchor="_bookmark7" w:history="1">
            <w:r>
              <w:t>ΚΙΝΗΤΙΚΟΤΗΤΑ ΓΙΑ ΣΠΟΥΔΑΣΤΕΣ ΚΑΙ ΠΡΟΣΩΠΙΚΟ ΟΡΓΑΝΙΣΜΩΝ ΕΠΑΓΓΕΛΜΑΤΙΚΗΣ ΕΚΠΑΙΔΕΥΣΗΣ ΚΑΙ</w:t>
            </w:r>
          </w:hyperlink>
          <w:r>
            <w:t xml:space="preserve"> </w:t>
          </w:r>
          <w:hyperlink w:anchor="_bookmark7" w:history="1">
            <w:r>
              <w:rPr>
                <w:spacing w:val="-2"/>
              </w:rPr>
              <w:t>ΚΑΤΑΡΤΙΣΗΣ</w:t>
            </w:r>
            <w:r>
              <w:rPr>
                <w:rFonts w:ascii="Times New Roman" w:hAnsi="Times New Roman"/>
                <w:b w:val="0"/>
              </w:rPr>
              <w:tab/>
            </w:r>
            <w:r>
              <w:rPr>
                <w:b w:val="0"/>
                <w:spacing w:val="-5"/>
              </w:rPr>
              <w:t>96</w:t>
            </w:r>
          </w:hyperlink>
        </w:p>
        <w:p w14:paraId="6C7B27DF" w14:textId="77777777" w:rsidR="0028661C" w:rsidRDefault="00B273B9">
          <w:pPr>
            <w:pStyle w:val="40"/>
            <w:tabs>
              <w:tab w:val="left" w:leader="dot" w:pos="9491"/>
            </w:tabs>
            <w:spacing w:before="102"/>
            <w:rPr>
              <w:b w:val="0"/>
            </w:rPr>
          </w:pPr>
          <w:hyperlink w:anchor="_bookmark8" w:history="1">
            <w:r>
              <w:t>ΚΙΝΗΤΙΚΟΤΗΤΑ</w:t>
            </w:r>
            <w:r>
              <w:rPr>
                <w:spacing w:val="-9"/>
              </w:rPr>
              <w:t xml:space="preserve"> </w:t>
            </w:r>
            <w:r>
              <w:t>ΓΙΑ</w:t>
            </w:r>
            <w:r>
              <w:rPr>
                <w:spacing w:val="-8"/>
              </w:rPr>
              <w:t xml:space="preserve"> </w:t>
            </w:r>
            <w:r>
              <w:t>ΜΑΘΗΤΕΣ</w:t>
            </w:r>
            <w:r>
              <w:rPr>
                <w:spacing w:val="-8"/>
              </w:rPr>
              <w:t xml:space="preserve"> </w:t>
            </w:r>
            <w:r>
              <w:t>ΚΑΙ</w:t>
            </w:r>
            <w:r>
              <w:rPr>
                <w:spacing w:val="-5"/>
              </w:rPr>
              <w:t xml:space="preserve"> </w:t>
            </w:r>
            <w:r>
              <w:t>ΠΡΟΣΩΠΙΚΟ</w:t>
            </w:r>
            <w:r>
              <w:rPr>
                <w:spacing w:val="-8"/>
              </w:rPr>
              <w:t xml:space="preserve"> </w:t>
            </w:r>
            <w:r>
              <w:t>ΣΤΗ</w:t>
            </w:r>
            <w:r>
              <w:rPr>
                <w:spacing w:val="-6"/>
              </w:rPr>
              <w:t xml:space="preserve"> </w:t>
            </w:r>
            <w:r>
              <w:t>ΣΧΟΛΙΚΗ</w:t>
            </w:r>
            <w:r>
              <w:rPr>
                <w:spacing w:val="-6"/>
              </w:rPr>
              <w:t xml:space="preserve"> </w:t>
            </w:r>
            <w:r>
              <w:rPr>
                <w:spacing w:val="-2"/>
              </w:rPr>
              <w:t>ΕΚΠΑΙΔΕΥΣΗ</w:t>
            </w:r>
            <w:r>
              <w:rPr>
                <w:rFonts w:ascii="Times New Roman" w:hAnsi="Times New Roman"/>
                <w:b w:val="0"/>
              </w:rPr>
              <w:tab/>
            </w:r>
            <w:r>
              <w:rPr>
                <w:b w:val="0"/>
                <w:spacing w:val="-5"/>
              </w:rPr>
              <w:t>116</w:t>
            </w:r>
          </w:hyperlink>
        </w:p>
        <w:p w14:paraId="6C7B27E0" w14:textId="77777777" w:rsidR="0028661C" w:rsidRDefault="00B273B9">
          <w:pPr>
            <w:pStyle w:val="40"/>
            <w:tabs>
              <w:tab w:val="left" w:leader="dot" w:pos="9491"/>
            </w:tabs>
            <w:spacing w:before="120"/>
            <w:rPr>
              <w:b w:val="0"/>
            </w:rPr>
          </w:pPr>
          <w:hyperlink w:anchor="_bookmark9" w:history="1">
            <w:r>
              <w:t>ΚΙΝΗΤΙΚΟΤΗΤΑ</w:t>
            </w:r>
            <w:r>
              <w:rPr>
                <w:spacing w:val="-12"/>
              </w:rPr>
              <w:t xml:space="preserve"> </w:t>
            </w:r>
            <w:r>
              <w:t>ΓΙΑ</w:t>
            </w:r>
            <w:r>
              <w:rPr>
                <w:spacing w:val="-11"/>
              </w:rPr>
              <w:t xml:space="preserve"> </w:t>
            </w:r>
            <w:r>
              <w:t>ΕΚΠΑΙΔΕΥΟΜΕΝΟΥΣ</w:t>
            </w:r>
            <w:r>
              <w:rPr>
                <w:spacing w:val="-10"/>
              </w:rPr>
              <w:t xml:space="preserve"> </w:t>
            </w:r>
            <w:r>
              <w:t>ΚΑΙ</w:t>
            </w:r>
            <w:r>
              <w:rPr>
                <w:spacing w:val="-11"/>
              </w:rPr>
              <w:t xml:space="preserve"> </w:t>
            </w:r>
            <w:r>
              <w:t>ΠΡΟΣΩΠΙΚΟ</w:t>
            </w:r>
            <w:r>
              <w:rPr>
                <w:spacing w:val="-11"/>
              </w:rPr>
              <w:t xml:space="preserve"> </w:t>
            </w:r>
            <w:r>
              <w:t>ΣΤΗΝ</w:t>
            </w:r>
            <w:r>
              <w:rPr>
                <w:spacing w:val="-10"/>
              </w:rPr>
              <w:t xml:space="preserve"> </w:t>
            </w:r>
            <w:r>
              <w:t>ΕΚΠΑΙΔΕΥΣΗ</w:t>
            </w:r>
            <w:r>
              <w:rPr>
                <w:spacing w:val="-11"/>
              </w:rPr>
              <w:t xml:space="preserve"> </w:t>
            </w:r>
            <w:r>
              <w:rPr>
                <w:spacing w:val="-2"/>
              </w:rPr>
              <w:t>ΕΝΗΛΙΚΩΝ</w:t>
            </w:r>
            <w:r>
              <w:rPr>
                <w:rFonts w:ascii="Times New Roman" w:hAnsi="Times New Roman"/>
                <w:b w:val="0"/>
              </w:rPr>
              <w:tab/>
            </w:r>
            <w:r>
              <w:rPr>
                <w:b w:val="0"/>
                <w:spacing w:val="-5"/>
              </w:rPr>
              <w:t>133</w:t>
            </w:r>
          </w:hyperlink>
        </w:p>
        <w:p w14:paraId="6C7B27E1" w14:textId="77777777" w:rsidR="0028661C" w:rsidRDefault="00B273B9">
          <w:pPr>
            <w:pStyle w:val="40"/>
            <w:tabs>
              <w:tab w:val="left" w:leader="dot" w:pos="9491"/>
            </w:tabs>
            <w:spacing w:before="118"/>
            <w:rPr>
              <w:b w:val="0"/>
            </w:rPr>
          </w:pPr>
          <w:hyperlink w:anchor="_bookmark10" w:history="1">
            <w:r>
              <w:t>ΜΑΘΗΣΙΑΚΗ</w:t>
            </w:r>
            <w:r>
              <w:rPr>
                <w:spacing w:val="-8"/>
              </w:rPr>
              <w:t xml:space="preserve"> </w:t>
            </w:r>
            <w:r>
              <w:t>ΚΙΝΗΤΙΚΟΤΗΤΑ</w:t>
            </w:r>
            <w:r>
              <w:rPr>
                <w:spacing w:val="-8"/>
              </w:rPr>
              <w:t xml:space="preserve"> </w:t>
            </w:r>
            <w:r>
              <w:t>ΣΤΟΝ</w:t>
            </w:r>
            <w:r>
              <w:rPr>
                <w:spacing w:val="-9"/>
              </w:rPr>
              <w:t xml:space="preserve"> </w:t>
            </w:r>
            <w:r>
              <w:t>ΤΟΜΕΑ</w:t>
            </w:r>
            <w:r>
              <w:rPr>
                <w:spacing w:val="-9"/>
              </w:rPr>
              <w:t xml:space="preserve"> </w:t>
            </w:r>
            <w:r>
              <w:t>ΤΗΣ</w:t>
            </w:r>
            <w:r>
              <w:rPr>
                <w:spacing w:val="-10"/>
              </w:rPr>
              <w:t xml:space="preserve"> </w:t>
            </w:r>
            <w:r>
              <w:rPr>
                <w:spacing w:val="-2"/>
              </w:rPr>
              <w:t>ΝΕΟΛΑΙΑΣ</w:t>
            </w:r>
            <w:r>
              <w:rPr>
                <w:rFonts w:ascii="Times New Roman" w:hAnsi="Times New Roman"/>
                <w:b w:val="0"/>
              </w:rPr>
              <w:tab/>
            </w:r>
            <w:r>
              <w:rPr>
                <w:b w:val="0"/>
                <w:spacing w:val="-5"/>
              </w:rPr>
              <w:t>149</w:t>
            </w:r>
          </w:hyperlink>
        </w:p>
        <w:p w14:paraId="6C7B27E2" w14:textId="77777777" w:rsidR="0028661C" w:rsidRDefault="00B273B9">
          <w:pPr>
            <w:pStyle w:val="40"/>
            <w:tabs>
              <w:tab w:val="left" w:leader="dot" w:pos="9491"/>
            </w:tabs>
            <w:rPr>
              <w:b w:val="0"/>
            </w:rPr>
          </w:pPr>
          <w:hyperlink w:anchor="_bookmark11" w:history="1">
            <w:r>
              <w:t>ΔΙΑΠΙΣΤΕΥΣΗ</w:t>
            </w:r>
            <w:r>
              <w:rPr>
                <w:spacing w:val="-8"/>
              </w:rPr>
              <w:t xml:space="preserve"> </w:t>
            </w:r>
            <w:r>
              <w:t>ERASMUS</w:t>
            </w:r>
            <w:r>
              <w:rPr>
                <w:spacing w:val="-8"/>
              </w:rPr>
              <w:t xml:space="preserve"> </w:t>
            </w:r>
            <w:r>
              <w:t>ΣΤΟΝ</w:t>
            </w:r>
            <w:r>
              <w:rPr>
                <w:spacing w:val="-6"/>
              </w:rPr>
              <w:t xml:space="preserve"> </w:t>
            </w:r>
            <w:r>
              <w:t>ΤΟΜΕΑ</w:t>
            </w:r>
            <w:r>
              <w:rPr>
                <w:spacing w:val="-8"/>
              </w:rPr>
              <w:t xml:space="preserve"> </w:t>
            </w:r>
            <w:r>
              <w:t>ΤΗΣ</w:t>
            </w:r>
            <w:r>
              <w:rPr>
                <w:spacing w:val="-8"/>
              </w:rPr>
              <w:t xml:space="preserve"> </w:t>
            </w:r>
            <w:r>
              <w:rPr>
                <w:spacing w:val="-2"/>
              </w:rPr>
              <w:t>ΝΕΟΛΑΙΑΣ</w:t>
            </w:r>
            <w:r>
              <w:rPr>
                <w:rFonts w:ascii="Times New Roman" w:hAnsi="Times New Roman"/>
                <w:b w:val="0"/>
              </w:rPr>
              <w:tab/>
            </w:r>
            <w:r>
              <w:rPr>
                <w:b w:val="0"/>
                <w:spacing w:val="-5"/>
              </w:rPr>
              <w:t>151</w:t>
            </w:r>
          </w:hyperlink>
        </w:p>
        <w:p w14:paraId="6C7B27E3" w14:textId="77777777" w:rsidR="0028661C" w:rsidRDefault="00B273B9">
          <w:pPr>
            <w:pStyle w:val="40"/>
            <w:spacing w:before="120"/>
            <w:rPr>
              <w:b w:val="0"/>
            </w:rPr>
          </w:pPr>
          <w:hyperlink w:anchor="_bookmark12" w:history="1">
            <w:r>
              <w:t>ΕΥΚΑΙΡΙΕΣ</w:t>
            </w:r>
            <w:r>
              <w:rPr>
                <w:spacing w:val="-8"/>
              </w:rPr>
              <w:t xml:space="preserve"> </w:t>
            </w:r>
            <w:r>
              <w:t>ΚΙΝΗΤΙΚΟΤΗΤΑΣ</w:t>
            </w:r>
            <w:r>
              <w:rPr>
                <w:spacing w:val="-8"/>
              </w:rPr>
              <w:t xml:space="preserve"> </w:t>
            </w:r>
            <w:r>
              <w:t>ΓΙΑ</w:t>
            </w:r>
            <w:r>
              <w:rPr>
                <w:spacing w:val="-8"/>
              </w:rPr>
              <w:t xml:space="preserve"> </w:t>
            </w:r>
            <w:r>
              <w:t>ΔΙΑΠΙΣΤΕΥΜΕΝΟΥΣ</w:t>
            </w:r>
            <w:r>
              <w:rPr>
                <w:spacing w:val="-8"/>
              </w:rPr>
              <w:t xml:space="preserve"> </w:t>
            </w:r>
            <w:r>
              <w:t>ΟΡΓΑΝΙΣΜΟΥΣ</w:t>
            </w:r>
            <w:r>
              <w:rPr>
                <w:spacing w:val="-8"/>
              </w:rPr>
              <w:t xml:space="preserve"> </w:t>
            </w:r>
            <w:r>
              <w:t>ERASMUS</w:t>
            </w:r>
            <w:r>
              <w:rPr>
                <w:spacing w:val="-8"/>
              </w:rPr>
              <w:t xml:space="preserve"> </w:t>
            </w:r>
            <w:r>
              <w:t>ΣΤΟΝ</w:t>
            </w:r>
            <w:r>
              <w:rPr>
                <w:spacing w:val="-8"/>
              </w:rPr>
              <w:t xml:space="preserve"> </w:t>
            </w:r>
            <w:r>
              <w:t>ΤΟΜΕΑ</w:t>
            </w:r>
            <w:r>
              <w:rPr>
                <w:spacing w:val="-8"/>
              </w:rPr>
              <w:t xml:space="preserve"> </w:t>
            </w:r>
            <w:r>
              <w:t>ΤΗΣ</w:t>
            </w:r>
            <w:r>
              <w:rPr>
                <w:spacing w:val="-8"/>
              </w:rPr>
              <w:t xml:space="preserve"> </w:t>
            </w:r>
            <w:r>
              <w:t>ΝΕΟΛΑΙΑΣ</w:t>
            </w:r>
            <w:r>
              <w:rPr>
                <w:spacing w:val="66"/>
              </w:rPr>
              <w:t xml:space="preserve"> </w:t>
            </w:r>
            <w:r>
              <w:rPr>
                <w:b w:val="0"/>
                <w:spacing w:val="-5"/>
              </w:rPr>
              <w:t>158</w:t>
            </w:r>
          </w:hyperlink>
        </w:p>
        <w:p w14:paraId="6C7B27E4" w14:textId="77777777" w:rsidR="0028661C" w:rsidRDefault="00B273B9">
          <w:pPr>
            <w:pStyle w:val="40"/>
            <w:tabs>
              <w:tab w:val="left" w:leader="dot" w:pos="9491"/>
            </w:tabs>
            <w:rPr>
              <w:b w:val="0"/>
            </w:rPr>
          </w:pPr>
          <w:hyperlink w:anchor="_bookmark13" w:history="1">
            <w:r>
              <w:t>ΣΧΕΔΙΑ</w:t>
            </w:r>
            <w:r>
              <w:rPr>
                <w:spacing w:val="-9"/>
              </w:rPr>
              <w:t xml:space="preserve"> </w:t>
            </w:r>
            <w:r>
              <w:t>ΚΙΝΗΤΙΚΟΤΗΤΑΣ</w:t>
            </w:r>
            <w:r>
              <w:rPr>
                <w:spacing w:val="-8"/>
              </w:rPr>
              <w:t xml:space="preserve"> </w:t>
            </w:r>
            <w:r>
              <w:t>ΓΙΑ</w:t>
            </w:r>
            <w:r>
              <w:rPr>
                <w:spacing w:val="-8"/>
              </w:rPr>
              <w:t xml:space="preserve"> </w:t>
            </w:r>
            <w:r>
              <w:t>ΝΕΟΥΣ</w:t>
            </w:r>
            <w:r>
              <w:rPr>
                <w:spacing w:val="-6"/>
              </w:rPr>
              <w:t xml:space="preserve"> </w:t>
            </w:r>
            <w:r>
              <w:t>—</w:t>
            </w:r>
            <w:r>
              <w:rPr>
                <w:spacing w:val="-7"/>
              </w:rPr>
              <w:t xml:space="preserve"> </w:t>
            </w:r>
            <w:r>
              <w:t>«ΑΝΤΑΛΛΑΓΕΣ</w:t>
            </w:r>
            <w:r>
              <w:rPr>
                <w:spacing w:val="-8"/>
              </w:rPr>
              <w:t xml:space="preserve"> </w:t>
            </w:r>
            <w:r>
              <w:rPr>
                <w:spacing w:val="-2"/>
              </w:rPr>
              <w:t>ΝΕΩΝ»</w:t>
            </w:r>
            <w:r>
              <w:rPr>
                <w:rFonts w:ascii="Times New Roman" w:hAnsi="Times New Roman"/>
                <w:b w:val="0"/>
              </w:rPr>
              <w:tab/>
            </w:r>
            <w:r>
              <w:rPr>
                <w:b w:val="0"/>
                <w:spacing w:val="-5"/>
              </w:rPr>
              <w:t>160</w:t>
            </w:r>
          </w:hyperlink>
        </w:p>
        <w:p w14:paraId="6C7B27E5" w14:textId="77777777" w:rsidR="0028661C" w:rsidRDefault="00B273B9">
          <w:pPr>
            <w:pStyle w:val="40"/>
            <w:tabs>
              <w:tab w:val="left" w:leader="dot" w:pos="9491"/>
            </w:tabs>
            <w:spacing w:before="120"/>
            <w:rPr>
              <w:b w:val="0"/>
            </w:rPr>
          </w:pPr>
          <w:hyperlink w:anchor="_bookmark14" w:history="1">
            <w:r>
              <w:t>ΣΧΕΔΙΑ</w:t>
            </w:r>
            <w:r>
              <w:rPr>
                <w:spacing w:val="-10"/>
              </w:rPr>
              <w:t xml:space="preserve"> </w:t>
            </w:r>
            <w:r>
              <w:t>ΚΙΝΗΤΙΚΟΤΗΤΑΣ</w:t>
            </w:r>
            <w:r>
              <w:rPr>
                <w:spacing w:val="-9"/>
              </w:rPr>
              <w:t xml:space="preserve"> </w:t>
            </w:r>
            <w:r>
              <w:t>ΓΙΑ</w:t>
            </w:r>
            <w:r>
              <w:rPr>
                <w:spacing w:val="-10"/>
              </w:rPr>
              <w:t xml:space="preserve"> </w:t>
            </w:r>
            <w:r>
              <w:t>ΕΡΓΑΖΟΜΕΝΟΥΣ</w:t>
            </w:r>
            <w:r>
              <w:rPr>
                <w:spacing w:val="-9"/>
              </w:rPr>
              <w:t xml:space="preserve"> </w:t>
            </w:r>
            <w:r>
              <w:t>ΣΤΟΝ</w:t>
            </w:r>
            <w:r>
              <w:rPr>
                <w:spacing w:val="-9"/>
              </w:rPr>
              <w:t xml:space="preserve"> </w:t>
            </w:r>
            <w:r>
              <w:t>ΤΟΜΕΑ</w:t>
            </w:r>
            <w:r>
              <w:rPr>
                <w:spacing w:val="-8"/>
              </w:rPr>
              <w:t xml:space="preserve"> </w:t>
            </w:r>
            <w:r>
              <w:t>ΤΗΣ</w:t>
            </w:r>
            <w:r>
              <w:rPr>
                <w:spacing w:val="-9"/>
              </w:rPr>
              <w:t xml:space="preserve"> </w:t>
            </w:r>
            <w:r>
              <w:rPr>
                <w:spacing w:val="-2"/>
              </w:rPr>
              <w:t>ΝΕΟΛΑΙΑΣ</w:t>
            </w:r>
            <w:r>
              <w:rPr>
                <w:rFonts w:ascii="Times New Roman" w:hAnsi="Times New Roman"/>
                <w:b w:val="0"/>
              </w:rPr>
              <w:tab/>
            </w:r>
            <w:r>
              <w:rPr>
                <w:b w:val="0"/>
                <w:spacing w:val="-5"/>
              </w:rPr>
              <w:t>175</w:t>
            </w:r>
          </w:hyperlink>
        </w:p>
        <w:p w14:paraId="6C7B27E6" w14:textId="77777777" w:rsidR="0028661C" w:rsidRDefault="00B273B9">
          <w:pPr>
            <w:pStyle w:val="40"/>
            <w:tabs>
              <w:tab w:val="left" w:leader="dot" w:pos="9491"/>
            </w:tabs>
            <w:rPr>
              <w:b w:val="0"/>
            </w:rPr>
          </w:pPr>
          <w:hyperlink w:anchor="_bookmark15" w:history="1">
            <w:r>
              <w:t>ΔΡΑΣΤΗΡΙΟΤΗΤΕΣ</w:t>
            </w:r>
            <w:r>
              <w:rPr>
                <w:spacing w:val="-11"/>
              </w:rPr>
              <w:t xml:space="preserve"> </w:t>
            </w:r>
            <w:r>
              <w:t>ΣΥΜΜΕΤΟΧΗΣ</w:t>
            </w:r>
            <w:r>
              <w:rPr>
                <w:spacing w:val="-11"/>
              </w:rPr>
              <w:t xml:space="preserve"> </w:t>
            </w:r>
            <w:r>
              <w:t>ΤΩΝ</w:t>
            </w:r>
            <w:r>
              <w:rPr>
                <w:spacing w:val="-10"/>
              </w:rPr>
              <w:t xml:space="preserve"> </w:t>
            </w:r>
            <w:r>
              <w:rPr>
                <w:spacing w:val="-4"/>
              </w:rPr>
              <w:t>ΝΕΩΝ</w:t>
            </w:r>
            <w:r>
              <w:rPr>
                <w:rFonts w:ascii="Times New Roman" w:hAnsi="Times New Roman"/>
                <w:b w:val="0"/>
              </w:rPr>
              <w:tab/>
            </w:r>
            <w:r>
              <w:rPr>
                <w:b w:val="0"/>
                <w:spacing w:val="-5"/>
              </w:rPr>
              <w:t>192</w:t>
            </w:r>
          </w:hyperlink>
        </w:p>
        <w:p w14:paraId="6C7B27E7" w14:textId="77777777" w:rsidR="0028661C" w:rsidRDefault="00B273B9">
          <w:pPr>
            <w:pStyle w:val="40"/>
            <w:tabs>
              <w:tab w:val="left" w:leader="dot" w:pos="9491"/>
            </w:tabs>
            <w:spacing w:before="121"/>
            <w:rPr>
              <w:b w:val="0"/>
            </w:rPr>
          </w:pPr>
          <w:hyperlink w:anchor="_bookmark16" w:history="1">
            <w:r>
              <w:t>ΣΧΕΔΙΑ</w:t>
            </w:r>
            <w:r>
              <w:rPr>
                <w:spacing w:val="-8"/>
              </w:rPr>
              <w:t xml:space="preserve"> </w:t>
            </w:r>
            <w:r>
              <w:t>ΚΙΝΗΤΙΚΟΤΗΤΑΣ</w:t>
            </w:r>
            <w:r>
              <w:rPr>
                <w:spacing w:val="-8"/>
              </w:rPr>
              <w:t xml:space="preserve"> </w:t>
            </w:r>
            <w:r>
              <w:t>ΓΙΑ</w:t>
            </w:r>
            <w:r>
              <w:rPr>
                <w:spacing w:val="-8"/>
              </w:rPr>
              <w:t xml:space="preserve"> </w:t>
            </w:r>
            <w:r>
              <w:t>ΝΕΟΥΣ</w:t>
            </w:r>
            <w:r>
              <w:rPr>
                <w:spacing w:val="-3"/>
              </w:rPr>
              <w:t xml:space="preserve"> </w:t>
            </w:r>
            <w:r>
              <w:t>—</w:t>
            </w:r>
            <w:r>
              <w:rPr>
                <w:spacing w:val="-7"/>
              </w:rPr>
              <w:t xml:space="preserve"> </w:t>
            </w:r>
            <w:r>
              <w:t>«ΔΡΑΣΗ</w:t>
            </w:r>
            <w:r>
              <w:rPr>
                <w:spacing w:val="-6"/>
              </w:rPr>
              <w:t xml:space="preserve"> </w:t>
            </w:r>
            <w:r>
              <w:t>ΕΝΤΑΞΗΣ</w:t>
            </w:r>
            <w:r>
              <w:rPr>
                <w:spacing w:val="-5"/>
              </w:rPr>
              <w:t xml:space="preserve"> </w:t>
            </w:r>
            <w:r>
              <w:rPr>
                <w:spacing w:val="-2"/>
              </w:rPr>
              <w:t>DISCOVEREU»</w:t>
            </w:r>
            <w:r>
              <w:rPr>
                <w:rFonts w:ascii="Times New Roman" w:hAnsi="Times New Roman"/>
                <w:b w:val="0"/>
              </w:rPr>
              <w:tab/>
            </w:r>
            <w:r>
              <w:rPr>
                <w:b w:val="0"/>
                <w:spacing w:val="-5"/>
              </w:rPr>
              <w:t>210</w:t>
            </w:r>
          </w:hyperlink>
        </w:p>
        <w:p w14:paraId="6C7B27E8" w14:textId="77777777" w:rsidR="0028661C" w:rsidRDefault="00B273B9">
          <w:pPr>
            <w:pStyle w:val="40"/>
            <w:spacing w:before="118"/>
            <w:rPr>
              <w:b w:val="0"/>
            </w:rPr>
          </w:pPr>
          <w:hyperlink w:anchor="_bookmark17" w:history="1">
            <w:r>
              <w:t>ΕΙΚΟΝΙΚΕ</w:t>
            </w:r>
            <w:r>
              <w:t>Σ</w:t>
            </w:r>
            <w:r>
              <w:rPr>
                <w:spacing w:val="-8"/>
              </w:rPr>
              <w:t xml:space="preserve"> </w:t>
            </w:r>
            <w:r>
              <w:t>ΑΝΤΑΛΛΑΓΕΣ</w:t>
            </w:r>
            <w:r>
              <w:rPr>
                <w:spacing w:val="-10"/>
              </w:rPr>
              <w:t xml:space="preserve"> </w:t>
            </w:r>
            <w:r>
              <w:t>ΣΤΟΥΣ</w:t>
            </w:r>
            <w:r>
              <w:rPr>
                <w:spacing w:val="-9"/>
              </w:rPr>
              <w:t xml:space="preserve"> </w:t>
            </w:r>
            <w:r>
              <w:t>ΤΟΜΕΙΣ</w:t>
            </w:r>
            <w:r>
              <w:rPr>
                <w:spacing w:val="-9"/>
              </w:rPr>
              <w:t xml:space="preserve"> </w:t>
            </w:r>
            <w:r>
              <w:t>ΤΗΣ</w:t>
            </w:r>
            <w:r>
              <w:rPr>
                <w:spacing w:val="-10"/>
              </w:rPr>
              <w:t xml:space="preserve"> </w:t>
            </w:r>
            <w:r>
              <w:t>ΑΝΩΤΑΤΗΣ/ΤΡΙΤΟΒΑΘΜΙΑΣ</w:t>
            </w:r>
            <w:r>
              <w:rPr>
                <w:spacing w:val="-7"/>
              </w:rPr>
              <w:t xml:space="preserve"> </w:t>
            </w:r>
            <w:r>
              <w:t>ΕΚΠΑΙΔΕΥΣΗΣ</w:t>
            </w:r>
            <w:r>
              <w:rPr>
                <w:spacing w:val="-8"/>
              </w:rPr>
              <w:t xml:space="preserve"> </w:t>
            </w:r>
            <w:r>
              <w:t>ΚΑΙ</w:t>
            </w:r>
            <w:r>
              <w:rPr>
                <w:spacing w:val="-9"/>
              </w:rPr>
              <w:t xml:space="preserve"> </w:t>
            </w:r>
            <w:r>
              <w:t>ΤΗΣ</w:t>
            </w:r>
            <w:r>
              <w:rPr>
                <w:spacing w:val="-10"/>
              </w:rPr>
              <w:t xml:space="preserve"> </w:t>
            </w:r>
            <w:r>
              <w:t>ΝΕΟΛΑΙΑΣ</w:t>
            </w:r>
            <w:r>
              <w:rPr>
                <w:spacing w:val="37"/>
              </w:rPr>
              <w:t xml:space="preserve"> </w:t>
            </w:r>
            <w:r>
              <w:rPr>
                <w:b w:val="0"/>
                <w:spacing w:val="-5"/>
              </w:rPr>
              <w:t>220</w:t>
            </w:r>
          </w:hyperlink>
        </w:p>
        <w:p w14:paraId="6C7B27E9" w14:textId="77777777" w:rsidR="0028661C" w:rsidRDefault="00B273B9">
          <w:pPr>
            <w:pStyle w:val="30"/>
            <w:tabs>
              <w:tab w:val="left" w:pos="2693"/>
              <w:tab w:val="left" w:leader="dot" w:pos="10211"/>
            </w:tabs>
            <w:spacing w:before="123"/>
            <w:rPr>
              <w:b w:val="0"/>
            </w:rPr>
          </w:pPr>
          <w:hyperlink w:anchor="_bookmark18" w:history="1">
            <w:r>
              <w:t>ΒΑΣΙΚΗ</w:t>
            </w:r>
            <w:r>
              <w:rPr>
                <w:spacing w:val="-8"/>
              </w:rPr>
              <w:t xml:space="preserve"> </w:t>
            </w:r>
            <w:r>
              <w:t>ΔΡΑΣΗ</w:t>
            </w:r>
            <w:r>
              <w:rPr>
                <w:spacing w:val="-6"/>
              </w:rPr>
              <w:t xml:space="preserve"> </w:t>
            </w:r>
            <w:r>
              <w:rPr>
                <w:spacing w:val="-5"/>
              </w:rPr>
              <w:t>2:</w:t>
            </w:r>
            <w:r>
              <w:tab/>
              <w:t>ΣΥΝΕΡΓΑΣΙΑ</w:t>
            </w:r>
            <w:r>
              <w:rPr>
                <w:spacing w:val="-10"/>
              </w:rPr>
              <w:t xml:space="preserve"> </w:t>
            </w:r>
            <w:r>
              <w:t>ΜΕΤΑΞΥ</w:t>
            </w:r>
            <w:r>
              <w:rPr>
                <w:spacing w:val="-9"/>
              </w:rPr>
              <w:t xml:space="preserve"> </w:t>
            </w:r>
            <w:r>
              <w:t>ΟΡΓΑΝΙΣΜΩΝ</w:t>
            </w:r>
            <w:r>
              <w:rPr>
                <w:spacing w:val="-9"/>
              </w:rPr>
              <w:t xml:space="preserve"> </w:t>
            </w:r>
            <w:r>
              <w:t>ΚΑΙ</w:t>
            </w:r>
            <w:r>
              <w:rPr>
                <w:spacing w:val="-9"/>
              </w:rPr>
              <w:t xml:space="preserve"> </w:t>
            </w:r>
            <w:r>
              <w:rPr>
                <w:spacing w:val="-2"/>
              </w:rPr>
              <w:t>ΙΔΡΥΜΑΤΩΝ</w:t>
            </w:r>
            <w:r>
              <w:rPr>
                <w:rFonts w:ascii="Times New Roman" w:hAnsi="Times New Roman"/>
                <w:b w:val="0"/>
              </w:rPr>
              <w:tab/>
            </w:r>
            <w:r>
              <w:rPr>
                <w:b w:val="0"/>
                <w:spacing w:val="-5"/>
              </w:rPr>
              <w:t>229</w:t>
            </w:r>
          </w:hyperlink>
        </w:p>
        <w:p w14:paraId="6C7B27EA" w14:textId="77777777" w:rsidR="0028661C" w:rsidRDefault="00B273B9">
          <w:pPr>
            <w:pStyle w:val="30"/>
            <w:tabs>
              <w:tab w:val="left" w:leader="dot" w:pos="10211"/>
            </w:tabs>
            <w:rPr>
              <w:b w:val="0"/>
            </w:rPr>
          </w:pPr>
          <w:hyperlink w:anchor="_bookmark19" w:history="1">
            <w:r>
              <w:t>ΣΥΜΠΡΑΞΕΙΣ</w:t>
            </w:r>
            <w:r>
              <w:rPr>
                <w:spacing w:val="-9"/>
              </w:rPr>
              <w:t xml:space="preserve"> </w:t>
            </w:r>
            <w:r>
              <w:t>ΓΙΑ</w:t>
            </w:r>
            <w:r>
              <w:rPr>
                <w:spacing w:val="-9"/>
              </w:rPr>
              <w:t xml:space="preserve"> </w:t>
            </w:r>
            <w:r>
              <w:rPr>
                <w:spacing w:val="-2"/>
              </w:rPr>
              <w:t>ΣΥΝΕΡΓΑΣΙΑ</w:t>
            </w:r>
            <w:r>
              <w:rPr>
                <w:rFonts w:ascii="Times New Roman" w:hAnsi="Times New Roman"/>
                <w:b w:val="0"/>
              </w:rPr>
              <w:tab/>
            </w:r>
            <w:r>
              <w:rPr>
                <w:b w:val="0"/>
                <w:spacing w:val="-5"/>
              </w:rPr>
              <w:t>232</w:t>
            </w:r>
          </w:hyperlink>
        </w:p>
        <w:p w14:paraId="6C7B27EB" w14:textId="77777777" w:rsidR="0028661C" w:rsidRDefault="00B273B9">
          <w:pPr>
            <w:pStyle w:val="40"/>
            <w:tabs>
              <w:tab w:val="left" w:leader="dot" w:pos="9491"/>
            </w:tabs>
            <w:spacing w:before="135"/>
            <w:rPr>
              <w:b w:val="0"/>
            </w:rPr>
          </w:pPr>
          <w:hyperlink w:anchor="_bookmark20" w:history="1">
            <w:r>
              <w:rPr>
                <w:w w:val="95"/>
              </w:rPr>
              <w:t>ΣΥΜΠΡΑΞΕΙΣ</w:t>
            </w:r>
            <w:r>
              <w:rPr>
                <w:spacing w:val="40"/>
              </w:rPr>
              <w:t xml:space="preserve"> </w:t>
            </w:r>
            <w:r>
              <w:rPr>
                <w:spacing w:val="-2"/>
              </w:rPr>
              <w:t>ΣΥΝΕΡΓΑΣΙΑΣ</w:t>
            </w:r>
            <w:r>
              <w:rPr>
                <w:rFonts w:ascii="Times New Roman" w:hAnsi="Times New Roman"/>
                <w:b w:val="0"/>
              </w:rPr>
              <w:tab/>
            </w:r>
            <w:r>
              <w:rPr>
                <w:b w:val="0"/>
                <w:spacing w:val="-5"/>
                <w:w w:val="95"/>
              </w:rPr>
              <w:t>242</w:t>
            </w:r>
          </w:hyperlink>
        </w:p>
        <w:p w14:paraId="6C7B27EC" w14:textId="77777777" w:rsidR="0028661C" w:rsidRDefault="00B273B9">
          <w:pPr>
            <w:pStyle w:val="40"/>
            <w:tabs>
              <w:tab w:val="left" w:leader="dot" w:pos="9491"/>
            </w:tabs>
            <w:spacing w:before="118"/>
            <w:rPr>
              <w:b w:val="0"/>
            </w:rPr>
          </w:pPr>
          <w:hyperlink w:anchor="_bookmark21" w:history="1">
            <w:r>
              <w:t>ΣΥΜΠΡΑΞΕΙΣ</w:t>
            </w:r>
            <w:r>
              <w:rPr>
                <w:spacing w:val="-10"/>
              </w:rPr>
              <w:t xml:space="preserve"> </w:t>
            </w:r>
            <w:r>
              <w:t>ΜΙΚΡΗΣ</w:t>
            </w:r>
            <w:r>
              <w:rPr>
                <w:spacing w:val="-9"/>
              </w:rPr>
              <w:t xml:space="preserve"> </w:t>
            </w:r>
            <w:r>
              <w:rPr>
                <w:spacing w:val="-2"/>
              </w:rPr>
              <w:t>ΚΛΙΜΑΚΑΣ</w:t>
            </w:r>
            <w:r>
              <w:rPr>
                <w:rFonts w:ascii="Times New Roman" w:hAnsi="Times New Roman"/>
                <w:b w:val="0"/>
              </w:rPr>
              <w:tab/>
            </w:r>
            <w:r>
              <w:rPr>
                <w:b w:val="0"/>
                <w:spacing w:val="-5"/>
              </w:rPr>
              <w:t>252</w:t>
            </w:r>
          </w:hyperlink>
        </w:p>
        <w:p w14:paraId="6C7B27ED" w14:textId="77777777" w:rsidR="0028661C" w:rsidRDefault="00B273B9">
          <w:pPr>
            <w:pStyle w:val="30"/>
            <w:tabs>
              <w:tab w:val="left" w:leader="dot" w:pos="10211"/>
            </w:tabs>
            <w:spacing w:before="123"/>
            <w:rPr>
              <w:b w:val="0"/>
            </w:rPr>
          </w:pPr>
          <w:hyperlink w:anchor="_bookmark22" w:history="1">
            <w:r>
              <w:t>ΣΥΜΠΡΑΞΕΙΣ</w:t>
            </w:r>
            <w:r>
              <w:rPr>
                <w:spacing w:val="-8"/>
              </w:rPr>
              <w:t xml:space="preserve"> </w:t>
            </w:r>
            <w:r>
              <w:t>ΓΙΑ</w:t>
            </w:r>
            <w:r>
              <w:rPr>
                <w:spacing w:val="-7"/>
              </w:rPr>
              <w:t xml:space="preserve"> </w:t>
            </w:r>
            <w:r>
              <w:rPr>
                <w:spacing w:val="-2"/>
              </w:rPr>
              <w:t>ΑΡΙΣΤΕΙΑ</w:t>
            </w:r>
            <w:r>
              <w:rPr>
                <w:rFonts w:ascii="Times New Roman" w:hAnsi="Times New Roman"/>
                <w:b w:val="0"/>
              </w:rPr>
              <w:tab/>
            </w:r>
            <w:r>
              <w:rPr>
                <w:b w:val="0"/>
                <w:spacing w:val="-5"/>
              </w:rPr>
              <w:t>261</w:t>
            </w:r>
          </w:hyperlink>
        </w:p>
        <w:p w14:paraId="6C7B27EE" w14:textId="77777777" w:rsidR="0028661C" w:rsidRDefault="00B273B9">
          <w:pPr>
            <w:pStyle w:val="40"/>
            <w:tabs>
              <w:tab w:val="left" w:leader="dot" w:pos="9491"/>
            </w:tabs>
            <w:spacing w:before="133"/>
            <w:rPr>
              <w:b w:val="0"/>
            </w:rPr>
          </w:pPr>
          <w:hyperlink w:anchor="_bookmark23" w:history="1">
            <w:r>
              <w:rPr>
                <w:spacing w:val="-2"/>
              </w:rPr>
              <w:t>ΚΕΝΤΡΑ</w:t>
            </w:r>
            <w:r>
              <w:rPr>
                <w:spacing w:val="7"/>
              </w:rPr>
              <w:t xml:space="preserve"> </w:t>
            </w:r>
            <w:r>
              <w:rPr>
                <w:spacing w:val="-2"/>
              </w:rPr>
              <w:t>ΕΠΑΓΓΕΛΜΑΤΙΚΗΣ</w:t>
            </w:r>
            <w:r>
              <w:rPr>
                <w:spacing w:val="8"/>
              </w:rPr>
              <w:t xml:space="preserve"> </w:t>
            </w:r>
            <w:r>
              <w:rPr>
                <w:spacing w:val="-2"/>
              </w:rPr>
              <w:t>ΑΡΙΣΤΕΙΑΣ</w:t>
            </w:r>
            <w:r>
              <w:rPr>
                <w:rFonts w:ascii="Times New Roman" w:hAnsi="Times New Roman"/>
                <w:b w:val="0"/>
              </w:rPr>
              <w:tab/>
            </w:r>
            <w:r>
              <w:rPr>
                <w:b w:val="0"/>
                <w:spacing w:val="-5"/>
              </w:rPr>
              <w:t>262</w:t>
            </w:r>
          </w:hyperlink>
        </w:p>
        <w:p w14:paraId="6C7B27EF" w14:textId="77777777" w:rsidR="0028661C" w:rsidRDefault="00B273B9">
          <w:pPr>
            <w:pStyle w:val="40"/>
            <w:tabs>
              <w:tab w:val="left" w:leader="dot" w:pos="9491"/>
            </w:tabs>
            <w:spacing w:before="121"/>
            <w:rPr>
              <w:b w:val="0"/>
            </w:rPr>
          </w:pPr>
          <w:hyperlink w:anchor="_bookmark24" w:history="1">
            <w:r>
              <w:rPr>
                <w:spacing w:val="-2"/>
              </w:rPr>
              <w:t>ΑΚΑΔΗΜΙΕΣ</w:t>
            </w:r>
            <w:r>
              <w:rPr>
                <w:spacing w:val="11"/>
              </w:rPr>
              <w:t xml:space="preserve"> </w:t>
            </w:r>
            <w:r>
              <w:rPr>
                <w:spacing w:val="-2"/>
              </w:rPr>
              <w:t>ΕΚΠΑΙΔΕΥΤΙΚΩΝ</w:t>
            </w:r>
            <w:r>
              <w:rPr>
                <w:spacing w:val="9"/>
              </w:rPr>
              <w:t xml:space="preserve"> </w:t>
            </w:r>
            <w:r>
              <w:rPr>
                <w:spacing w:val="-2"/>
              </w:rPr>
              <w:t>ERASMUS+</w:t>
            </w:r>
            <w:r>
              <w:rPr>
                <w:rFonts w:ascii="Times New Roman" w:hAnsi="Times New Roman"/>
                <w:b w:val="0"/>
              </w:rPr>
              <w:tab/>
            </w:r>
            <w:r>
              <w:rPr>
                <w:b w:val="0"/>
                <w:spacing w:val="-5"/>
              </w:rPr>
              <w:t>276</w:t>
            </w:r>
          </w:hyperlink>
        </w:p>
        <w:p w14:paraId="6C7B27F0" w14:textId="77777777" w:rsidR="0028661C" w:rsidRDefault="00B273B9">
          <w:pPr>
            <w:pStyle w:val="40"/>
            <w:tabs>
              <w:tab w:val="left" w:leader="dot" w:pos="9491"/>
            </w:tabs>
            <w:rPr>
              <w:b w:val="0"/>
            </w:rPr>
          </w:pPr>
          <w:hyperlink w:anchor="_bookmark25" w:history="1">
            <w:r>
              <w:t>ΔΡΑΣΗ</w:t>
            </w:r>
            <w:r>
              <w:rPr>
                <w:spacing w:val="-10"/>
              </w:rPr>
              <w:t xml:space="preserve"> </w:t>
            </w:r>
            <w:r>
              <w:t>ΤΟΥ</w:t>
            </w:r>
            <w:r>
              <w:rPr>
                <w:spacing w:val="-7"/>
              </w:rPr>
              <w:t xml:space="preserve"> </w:t>
            </w:r>
            <w:r>
              <w:t>ΠΡΟΓΡΑΜΜΑΤΟΣ</w:t>
            </w:r>
            <w:r>
              <w:rPr>
                <w:spacing w:val="-9"/>
              </w:rPr>
              <w:t xml:space="preserve"> </w:t>
            </w:r>
            <w:r>
              <w:t>ERASMUS</w:t>
            </w:r>
            <w:r>
              <w:rPr>
                <w:spacing w:val="-11"/>
              </w:rPr>
              <w:t xml:space="preserve"> </w:t>
            </w:r>
            <w:r>
              <w:rPr>
                <w:spacing w:val="-2"/>
              </w:rPr>
              <w:t>M</w:t>
            </w:r>
            <w:r>
              <w:rPr>
                <w:spacing w:val="-2"/>
              </w:rPr>
              <w:t>UNDUS</w:t>
            </w:r>
            <w:r>
              <w:rPr>
                <w:rFonts w:ascii="Times New Roman" w:hAnsi="Times New Roman"/>
                <w:b w:val="0"/>
              </w:rPr>
              <w:tab/>
            </w:r>
            <w:r>
              <w:rPr>
                <w:b w:val="0"/>
                <w:spacing w:val="-5"/>
              </w:rPr>
              <w:t>285</w:t>
            </w:r>
          </w:hyperlink>
        </w:p>
        <w:p w14:paraId="6C7B27F1" w14:textId="77777777" w:rsidR="0028661C" w:rsidRDefault="00B273B9">
          <w:pPr>
            <w:pStyle w:val="30"/>
            <w:tabs>
              <w:tab w:val="left" w:leader="dot" w:pos="10211"/>
            </w:tabs>
            <w:spacing w:before="123"/>
            <w:rPr>
              <w:b w:val="0"/>
            </w:rPr>
          </w:pPr>
          <w:hyperlink w:anchor="_bookmark26" w:history="1">
            <w:r>
              <w:t>ΣΥΜΠΡΑΞΕΙΣ</w:t>
            </w:r>
            <w:r>
              <w:rPr>
                <w:spacing w:val="-7"/>
              </w:rPr>
              <w:t xml:space="preserve"> </w:t>
            </w:r>
            <w:r>
              <w:t>ΓΙΑ</w:t>
            </w:r>
            <w:r>
              <w:rPr>
                <w:spacing w:val="-5"/>
              </w:rPr>
              <w:t xml:space="preserve"> </w:t>
            </w:r>
            <w:r>
              <w:t>ΤΗ</w:t>
            </w:r>
            <w:r>
              <w:rPr>
                <w:spacing w:val="-8"/>
              </w:rPr>
              <w:t xml:space="preserve"> </w:t>
            </w:r>
            <w:r>
              <w:t>ΣΤΗΡΙΞΗ</w:t>
            </w:r>
            <w:r>
              <w:rPr>
                <w:spacing w:val="-5"/>
              </w:rPr>
              <w:t xml:space="preserve"> </w:t>
            </w:r>
            <w:r>
              <w:t>ΤΗΣ</w:t>
            </w:r>
            <w:r>
              <w:rPr>
                <w:spacing w:val="-6"/>
              </w:rPr>
              <w:t xml:space="preserve"> </w:t>
            </w:r>
            <w:r>
              <w:rPr>
                <w:spacing w:val="-2"/>
              </w:rPr>
              <w:t>ΚΑΙΝΟΤΟΜΙΑΣ</w:t>
            </w:r>
            <w:r>
              <w:rPr>
                <w:rFonts w:ascii="Times New Roman" w:hAnsi="Times New Roman"/>
                <w:b w:val="0"/>
              </w:rPr>
              <w:tab/>
            </w:r>
            <w:r>
              <w:rPr>
                <w:b w:val="0"/>
                <w:spacing w:val="-5"/>
              </w:rPr>
              <w:t>303</w:t>
            </w:r>
          </w:hyperlink>
        </w:p>
        <w:p w14:paraId="6C7B27F2" w14:textId="77777777" w:rsidR="0028661C" w:rsidRDefault="00B273B9">
          <w:pPr>
            <w:pStyle w:val="30"/>
            <w:tabs>
              <w:tab w:val="left" w:leader="dot" w:pos="10211"/>
            </w:tabs>
            <w:rPr>
              <w:b w:val="0"/>
            </w:rPr>
          </w:pPr>
          <w:hyperlink w:anchor="_bookmark27" w:history="1">
            <w:r>
              <w:t>ΣΥΜΜΑΧΙΕΣ</w:t>
            </w:r>
            <w:r>
              <w:rPr>
                <w:spacing w:val="-7"/>
              </w:rPr>
              <w:t xml:space="preserve"> </w:t>
            </w:r>
            <w:r>
              <w:t>ΓΙΑ</w:t>
            </w:r>
            <w:r>
              <w:rPr>
                <w:spacing w:val="-6"/>
              </w:rPr>
              <w:t xml:space="preserve"> </w:t>
            </w:r>
            <w:r>
              <w:t>ΤΗ</w:t>
            </w:r>
            <w:r>
              <w:rPr>
                <w:spacing w:val="-6"/>
              </w:rPr>
              <w:t xml:space="preserve"> </w:t>
            </w:r>
            <w:r>
              <w:t>ΣΤΗΡΙΞΗ</w:t>
            </w:r>
            <w:r>
              <w:rPr>
                <w:spacing w:val="-4"/>
              </w:rPr>
              <w:t xml:space="preserve"> </w:t>
            </w:r>
            <w:r>
              <w:t>ΤΗΣ</w:t>
            </w:r>
            <w:r>
              <w:rPr>
                <w:spacing w:val="-6"/>
              </w:rPr>
              <w:t xml:space="preserve"> </w:t>
            </w:r>
            <w:r>
              <w:rPr>
                <w:spacing w:val="-2"/>
              </w:rPr>
              <w:t>ΚΑΙΝΟΤΟΜΙΑΣ</w:t>
            </w:r>
            <w:r>
              <w:rPr>
                <w:rFonts w:ascii="Times New Roman" w:hAnsi="Times New Roman"/>
                <w:b w:val="0"/>
              </w:rPr>
              <w:tab/>
            </w:r>
            <w:r>
              <w:rPr>
                <w:b w:val="0"/>
                <w:spacing w:val="-5"/>
              </w:rPr>
              <w:t>304</w:t>
            </w:r>
          </w:hyperlink>
        </w:p>
        <w:p w14:paraId="6C7B27F3" w14:textId="77777777" w:rsidR="0028661C" w:rsidRDefault="00B273B9">
          <w:pPr>
            <w:pStyle w:val="30"/>
            <w:tabs>
              <w:tab w:val="left" w:leader="dot" w:pos="10211"/>
            </w:tabs>
            <w:spacing w:before="137"/>
            <w:rPr>
              <w:b w:val="0"/>
            </w:rPr>
          </w:pPr>
          <w:hyperlink w:anchor="_bookmark28" w:history="1">
            <w:r>
              <w:rPr>
                <w:w w:val="95"/>
              </w:rPr>
              <w:t>ΜΕΛΛΟΝΤΟΣΤΡΕΦΗ</w:t>
            </w:r>
            <w:r>
              <w:rPr>
                <w:spacing w:val="61"/>
              </w:rPr>
              <w:t xml:space="preserve"> </w:t>
            </w:r>
            <w:r>
              <w:rPr>
                <w:spacing w:val="-2"/>
              </w:rPr>
              <w:t>ΣΧΕΔΙΑ</w:t>
            </w:r>
            <w:r>
              <w:rPr>
                <w:rFonts w:ascii="Times New Roman" w:hAnsi="Times New Roman"/>
                <w:b w:val="0"/>
              </w:rPr>
              <w:tab/>
            </w:r>
            <w:r>
              <w:rPr>
                <w:b w:val="0"/>
                <w:spacing w:val="-5"/>
              </w:rPr>
              <w:t>327</w:t>
            </w:r>
          </w:hyperlink>
        </w:p>
        <w:p w14:paraId="6C7B27F4" w14:textId="77777777" w:rsidR="0028661C" w:rsidRDefault="00B273B9">
          <w:pPr>
            <w:pStyle w:val="30"/>
            <w:tabs>
              <w:tab w:val="left" w:leader="dot" w:pos="10211"/>
            </w:tabs>
            <w:spacing w:before="138"/>
            <w:rPr>
              <w:b w:val="0"/>
            </w:rPr>
          </w:pPr>
          <w:hyperlink w:anchor="_bookmark29" w:history="1">
            <w:r>
              <w:rPr>
                <w:spacing w:val="-2"/>
              </w:rPr>
              <w:t>ΑΝΑΠΤΥΞΗ</w:t>
            </w:r>
            <w:r>
              <w:rPr>
                <w:spacing w:val="4"/>
              </w:rPr>
              <w:t xml:space="preserve"> </w:t>
            </w:r>
            <w:r>
              <w:rPr>
                <w:spacing w:val="-2"/>
              </w:rPr>
              <w:t>ΙΚΑΝΟΤΗΤΩΝ</w:t>
            </w:r>
            <w:r>
              <w:rPr>
                <w:spacing w:val="6"/>
              </w:rPr>
              <w:t xml:space="preserve"> </w:t>
            </w:r>
            <w:r>
              <w:rPr>
                <w:spacing w:val="-2"/>
              </w:rPr>
              <w:t>ΓΙΑ</w:t>
            </w:r>
            <w:r>
              <w:rPr>
                <w:spacing w:val="6"/>
              </w:rPr>
              <w:t xml:space="preserve"> </w:t>
            </w:r>
            <w:r>
              <w:rPr>
                <w:spacing w:val="-2"/>
              </w:rPr>
              <w:t>ΤΗΝ</w:t>
            </w:r>
            <w:r>
              <w:rPr>
                <w:spacing w:val="6"/>
              </w:rPr>
              <w:t xml:space="preserve"> </w:t>
            </w:r>
            <w:r>
              <w:rPr>
                <w:spacing w:val="-2"/>
              </w:rPr>
              <w:t>ΑΝΩΤΑΤΗ/ΤΡΙΤΟΒΑΘΜΙΑ</w:t>
            </w:r>
            <w:r>
              <w:rPr>
                <w:spacing w:val="3"/>
              </w:rPr>
              <w:t xml:space="preserve"> </w:t>
            </w:r>
            <w:r>
              <w:rPr>
                <w:spacing w:val="-2"/>
              </w:rPr>
              <w:t>ΕΚΠΑΙΔΕΥΣΗ</w:t>
            </w:r>
            <w:r>
              <w:rPr>
                <w:rFonts w:ascii="Times New Roman" w:hAnsi="Times New Roman"/>
                <w:b w:val="0"/>
              </w:rPr>
              <w:tab/>
            </w:r>
            <w:r>
              <w:rPr>
                <w:b w:val="0"/>
                <w:spacing w:val="-5"/>
              </w:rPr>
              <w:t>347</w:t>
            </w:r>
          </w:hyperlink>
        </w:p>
        <w:p w14:paraId="6C7B27F5" w14:textId="77777777" w:rsidR="0028661C" w:rsidRDefault="00B273B9">
          <w:pPr>
            <w:pStyle w:val="30"/>
            <w:tabs>
              <w:tab w:val="left" w:leader="dot" w:pos="10211"/>
            </w:tabs>
            <w:rPr>
              <w:b w:val="0"/>
            </w:rPr>
          </w:pPr>
          <w:hyperlink w:anchor="_bookmark30" w:history="1">
            <w:r>
              <w:t>ΑΝΑΠΤΥΞΗ</w:t>
            </w:r>
            <w:r>
              <w:rPr>
                <w:spacing w:val="-11"/>
              </w:rPr>
              <w:t xml:space="preserve"> </w:t>
            </w:r>
            <w:r>
              <w:t>ΙΚΑ</w:t>
            </w:r>
            <w:r>
              <w:t>ΝΟΤΗΤΩΝ</w:t>
            </w:r>
            <w:r>
              <w:rPr>
                <w:spacing w:val="-9"/>
              </w:rPr>
              <w:t xml:space="preserve"> </w:t>
            </w:r>
            <w:r>
              <w:t>ΣΤΟΝ</w:t>
            </w:r>
            <w:r>
              <w:rPr>
                <w:spacing w:val="-10"/>
              </w:rPr>
              <w:t xml:space="preserve"> </w:t>
            </w:r>
            <w:r>
              <w:t>ΤΟΜΕΑ</w:t>
            </w:r>
            <w:r>
              <w:rPr>
                <w:spacing w:val="-11"/>
              </w:rPr>
              <w:t xml:space="preserve"> </w:t>
            </w:r>
            <w:r>
              <w:t>ΤΗΣ</w:t>
            </w:r>
            <w:r>
              <w:rPr>
                <w:spacing w:val="-10"/>
              </w:rPr>
              <w:t xml:space="preserve"> </w:t>
            </w:r>
            <w:r>
              <w:t>ΕΠΑΓΓΕΛΜΑΤΙΚΗΣ</w:t>
            </w:r>
            <w:r>
              <w:rPr>
                <w:spacing w:val="-10"/>
              </w:rPr>
              <w:t xml:space="preserve"> </w:t>
            </w:r>
            <w:r>
              <w:t>ΕΚΠΑΙΔΕΥΣΗΣ</w:t>
            </w:r>
            <w:r>
              <w:rPr>
                <w:spacing w:val="-8"/>
              </w:rPr>
              <w:t xml:space="preserve"> </w:t>
            </w:r>
            <w:r>
              <w:t>ΚΑΙ</w:t>
            </w:r>
            <w:r>
              <w:rPr>
                <w:spacing w:val="-8"/>
              </w:rPr>
              <w:t xml:space="preserve"> </w:t>
            </w:r>
            <w:r>
              <w:t>ΚΑΤΑΡΤΙΣΗΣ</w:t>
            </w:r>
            <w:r>
              <w:rPr>
                <w:spacing w:val="-11"/>
              </w:rPr>
              <w:t xml:space="preserve"> </w:t>
            </w:r>
            <w:r>
              <w:rPr>
                <w:spacing w:val="-2"/>
              </w:rPr>
              <w:t>(ΕΕΚ)</w:t>
            </w:r>
            <w:r>
              <w:rPr>
                <w:rFonts w:ascii="Times New Roman" w:hAnsi="Times New Roman"/>
                <w:b w:val="0"/>
              </w:rPr>
              <w:tab/>
            </w:r>
            <w:r>
              <w:rPr>
                <w:b w:val="0"/>
                <w:spacing w:val="-5"/>
              </w:rPr>
              <w:t>367</w:t>
            </w:r>
          </w:hyperlink>
        </w:p>
        <w:p w14:paraId="6C7B27F6" w14:textId="77777777" w:rsidR="0028661C" w:rsidRDefault="00B273B9">
          <w:pPr>
            <w:pStyle w:val="30"/>
            <w:tabs>
              <w:tab w:val="left" w:leader="dot" w:pos="10211"/>
            </w:tabs>
            <w:spacing w:before="137"/>
            <w:rPr>
              <w:b w:val="0"/>
            </w:rPr>
          </w:pPr>
          <w:hyperlink w:anchor="_bookmark31" w:history="1">
            <w:r>
              <w:t>ΑΝΑΠΤΥΞΗ</w:t>
            </w:r>
            <w:r>
              <w:rPr>
                <w:spacing w:val="-9"/>
              </w:rPr>
              <w:t xml:space="preserve"> </w:t>
            </w:r>
            <w:r>
              <w:t>ΙΚΑΝΟΤΗΤΩΝ</w:t>
            </w:r>
            <w:r>
              <w:rPr>
                <w:spacing w:val="-8"/>
              </w:rPr>
              <w:t xml:space="preserve"> </w:t>
            </w:r>
            <w:r>
              <w:t>ΣΤΟΝ</w:t>
            </w:r>
            <w:r>
              <w:rPr>
                <w:spacing w:val="-8"/>
              </w:rPr>
              <w:t xml:space="preserve"> </w:t>
            </w:r>
            <w:r>
              <w:t>ΤΟΜΕΑ</w:t>
            </w:r>
            <w:r>
              <w:rPr>
                <w:spacing w:val="-9"/>
              </w:rPr>
              <w:t xml:space="preserve"> </w:t>
            </w:r>
            <w:r>
              <w:t>ΤΗΣ</w:t>
            </w:r>
            <w:r>
              <w:rPr>
                <w:spacing w:val="-8"/>
              </w:rPr>
              <w:t xml:space="preserve"> </w:t>
            </w:r>
            <w:r>
              <w:rPr>
                <w:spacing w:val="-2"/>
              </w:rPr>
              <w:t>ΝΕΟΛΑΙΑΣ</w:t>
            </w:r>
            <w:r>
              <w:rPr>
                <w:rFonts w:ascii="Times New Roman" w:hAnsi="Times New Roman"/>
                <w:b w:val="0"/>
              </w:rPr>
              <w:tab/>
            </w:r>
            <w:r>
              <w:rPr>
                <w:b w:val="0"/>
                <w:spacing w:val="-5"/>
              </w:rPr>
              <w:t>378</w:t>
            </w:r>
          </w:hyperlink>
        </w:p>
        <w:p w14:paraId="6C7B27F7" w14:textId="77777777" w:rsidR="0028661C" w:rsidRDefault="00B273B9">
          <w:pPr>
            <w:pStyle w:val="30"/>
            <w:tabs>
              <w:tab w:val="left" w:leader="dot" w:pos="10211"/>
            </w:tabs>
            <w:spacing w:before="138"/>
            <w:rPr>
              <w:b w:val="0"/>
            </w:rPr>
          </w:pPr>
          <w:hyperlink w:anchor="_bookmark32" w:history="1">
            <w:r>
              <w:t>ΑΝΑΠΤΥΞΗ</w:t>
            </w:r>
            <w:r>
              <w:rPr>
                <w:spacing w:val="-10"/>
              </w:rPr>
              <w:t xml:space="preserve"> </w:t>
            </w:r>
            <w:r>
              <w:t>ΙΚΑΝΟΤΗΤΩΝ</w:t>
            </w:r>
            <w:r>
              <w:rPr>
                <w:spacing w:val="-8"/>
              </w:rPr>
              <w:t xml:space="preserve"> </w:t>
            </w:r>
            <w:r>
              <w:t>ΣΤΟΝ</w:t>
            </w:r>
            <w:r>
              <w:rPr>
                <w:spacing w:val="-8"/>
              </w:rPr>
              <w:t xml:space="preserve"> </w:t>
            </w:r>
            <w:r>
              <w:t>ΤΟΜΕΑ</w:t>
            </w:r>
            <w:r>
              <w:rPr>
                <w:spacing w:val="-9"/>
              </w:rPr>
              <w:t xml:space="preserve"> </w:t>
            </w:r>
            <w:r>
              <w:t>ΤΟΥ</w:t>
            </w:r>
            <w:r>
              <w:rPr>
                <w:spacing w:val="-6"/>
              </w:rPr>
              <w:t xml:space="preserve"> </w:t>
            </w:r>
            <w:r>
              <w:rPr>
                <w:spacing w:val="-2"/>
              </w:rPr>
              <w:t>ΑΘΛΗΤΙΣΜΟΥ</w:t>
            </w:r>
            <w:r>
              <w:rPr>
                <w:rFonts w:ascii="Times New Roman" w:hAnsi="Times New Roman"/>
                <w:b w:val="0"/>
              </w:rPr>
              <w:tab/>
            </w:r>
            <w:r>
              <w:rPr>
                <w:b w:val="0"/>
                <w:spacing w:val="-5"/>
              </w:rPr>
              <w:t>387</w:t>
            </w:r>
          </w:hyperlink>
        </w:p>
        <w:p w14:paraId="6C7B27F8" w14:textId="77777777" w:rsidR="0028661C" w:rsidRDefault="00B273B9">
          <w:pPr>
            <w:pStyle w:val="30"/>
            <w:tabs>
              <w:tab w:val="left" w:leader="dot" w:pos="10211"/>
            </w:tabs>
            <w:spacing w:after="240"/>
            <w:rPr>
              <w:b w:val="0"/>
            </w:rPr>
          </w:pPr>
          <w:hyperlink w:anchor="_bookmark33" w:history="1">
            <w:r>
              <w:rPr>
                <w:spacing w:val="-2"/>
              </w:rPr>
              <w:t>ΕΥΡΩΠΑΪΚΕΣ</w:t>
            </w:r>
            <w:r>
              <w:rPr>
                <w:spacing w:val="7"/>
              </w:rPr>
              <w:t xml:space="preserve"> </w:t>
            </w:r>
            <w:r>
              <w:rPr>
                <w:spacing w:val="-2"/>
              </w:rPr>
              <w:t>ΑΘΛΗΤΙΚΕΣ</w:t>
            </w:r>
            <w:r>
              <w:rPr>
                <w:spacing w:val="7"/>
              </w:rPr>
              <w:t xml:space="preserve"> </w:t>
            </w:r>
            <w:r>
              <w:rPr>
                <w:spacing w:val="-2"/>
              </w:rPr>
              <w:t>ΔΙΟΡΓΑΝΩΣΕΙΣ</w:t>
            </w:r>
            <w:r>
              <w:rPr>
                <w:spacing w:val="7"/>
              </w:rPr>
              <w:t xml:space="preserve"> </w:t>
            </w:r>
            <w:r>
              <w:rPr>
                <w:spacing w:val="-2"/>
              </w:rPr>
              <w:t>ΜΗ</w:t>
            </w:r>
            <w:r>
              <w:rPr>
                <w:spacing w:val="7"/>
              </w:rPr>
              <w:t xml:space="preserve"> </w:t>
            </w:r>
            <w:r>
              <w:rPr>
                <w:spacing w:val="-2"/>
              </w:rPr>
              <w:t>ΚΕΡΔΟΣΚΟΠΙΚΟΥ</w:t>
            </w:r>
            <w:r>
              <w:rPr>
                <w:spacing w:val="7"/>
              </w:rPr>
              <w:t xml:space="preserve"> </w:t>
            </w:r>
            <w:r>
              <w:rPr>
                <w:spacing w:val="-2"/>
              </w:rPr>
              <w:t>ΧΑΡΑΚΤΗΡΑ</w:t>
            </w:r>
            <w:r>
              <w:rPr>
                <w:rFonts w:ascii="Times New Roman" w:hAnsi="Times New Roman"/>
                <w:b w:val="0"/>
              </w:rPr>
              <w:tab/>
            </w:r>
            <w:r>
              <w:rPr>
                <w:b w:val="0"/>
                <w:spacing w:val="-5"/>
              </w:rPr>
              <w:t>395</w:t>
            </w:r>
          </w:hyperlink>
        </w:p>
        <w:p w14:paraId="6C7B27F9" w14:textId="77777777" w:rsidR="0028661C" w:rsidRDefault="00B273B9">
          <w:pPr>
            <w:pStyle w:val="30"/>
            <w:tabs>
              <w:tab w:val="right" w:leader="dot" w:pos="10513"/>
            </w:tabs>
            <w:spacing w:before="45"/>
            <w:rPr>
              <w:b w:val="0"/>
            </w:rPr>
          </w:pPr>
          <w:hyperlink w:anchor="_bookmark34" w:history="1">
            <w:r>
              <w:t>ΒΑΣΙΚΗ</w:t>
            </w:r>
            <w:r>
              <w:rPr>
                <w:spacing w:val="-7"/>
              </w:rPr>
              <w:t xml:space="preserve"> </w:t>
            </w:r>
            <w:r>
              <w:t>ΔΡΑΣΗ</w:t>
            </w:r>
            <w:r>
              <w:rPr>
                <w:spacing w:val="-6"/>
              </w:rPr>
              <w:t xml:space="preserve"> </w:t>
            </w:r>
            <w:r>
              <w:t>3:</w:t>
            </w:r>
            <w:r>
              <w:rPr>
                <w:spacing w:val="-6"/>
              </w:rPr>
              <w:t xml:space="preserve"> </w:t>
            </w:r>
            <w:r>
              <w:t>ΣΤΗΡΙΞΗ</w:t>
            </w:r>
            <w:r>
              <w:rPr>
                <w:spacing w:val="-7"/>
              </w:rPr>
              <w:t xml:space="preserve"> </w:t>
            </w:r>
            <w:r>
              <w:t>ΤΗΣ</w:t>
            </w:r>
            <w:r>
              <w:rPr>
                <w:spacing w:val="-7"/>
              </w:rPr>
              <w:t xml:space="preserve"> </w:t>
            </w:r>
            <w:r>
              <w:t>ΧΑΡΑΞΗΣ</w:t>
            </w:r>
            <w:r>
              <w:rPr>
                <w:spacing w:val="-6"/>
              </w:rPr>
              <w:t xml:space="preserve"> </w:t>
            </w:r>
            <w:r>
              <w:t>ΠΟΛΙΤΙΚΗΣ</w:t>
            </w:r>
            <w:r>
              <w:rPr>
                <w:spacing w:val="-5"/>
              </w:rPr>
              <w:t xml:space="preserve"> </w:t>
            </w:r>
            <w:r>
              <w:t>ΚΑΙ</w:t>
            </w:r>
            <w:r>
              <w:rPr>
                <w:spacing w:val="-6"/>
              </w:rPr>
              <w:t xml:space="preserve"> </w:t>
            </w:r>
            <w:r>
              <w:t>ΤΗΣ</w:t>
            </w:r>
            <w:r>
              <w:rPr>
                <w:spacing w:val="-7"/>
              </w:rPr>
              <w:t xml:space="preserve"> </w:t>
            </w:r>
            <w:r>
              <w:rPr>
                <w:spacing w:val="-2"/>
                <w:w w:val="95"/>
              </w:rPr>
              <w:t>ΣΥΝΕΡΓΑΣΙΑΣ</w:t>
            </w:r>
            <w:r>
              <w:rPr>
                <w:rFonts w:ascii="Times New Roman" w:hAnsi="Times New Roman"/>
                <w:b w:val="0"/>
              </w:rPr>
              <w:tab/>
            </w:r>
            <w:r>
              <w:rPr>
                <w:b w:val="0"/>
                <w:spacing w:val="-5"/>
              </w:rPr>
              <w:t>402</w:t>
            </w:r>
          </w:hyperlink>
        </w:p>
        <w:p w14:paraId="6C7B27FA" w14:textId="77777777" w:rsidR="0028661C" w:rsidRDefault="00B273B9">
          <w:pPr>
            <w:pStyle w:val="40"/>
            <w:tabs>
              <w:tab w:val="right" w:leader="dot" w:pos="9793"/>
            </w:tabs>
            <w:spacing w:before="136"/>
            <w:rPr>
              <w:b w:val="0"/>
            </w:rPr>
          </w:pPr>
          <w:hyperlink w:anchor="_bookmark35" w:history="1">
            <w:r>
              <w:t>ΕΥΡΩΠΑΪΚΗ</w:t>
            </w:r>
            <w:r>
              <w:rPr>
                <w:spacing w:val="-11"/>
              </w:rPr>
              <w:t xml:space="preserve"> </w:t>
            </w:r>
            <w:r>
              <w:t>ΝΕΟΛΑΙΑ</w:t>
            </w:r>
            <w:r>
              <w:rPr>
                <w:spacing w:val="-10"/>
              </w:rPr>
              <w:t xml:space="preserve"> </w:t>
            </w:r>
            <w:r>
              <w:rPr>
                <w:spacing w:val="-4"/>
              </w:rPr>
              <w:t>ΜΑΖΙ</w:t>
            </w:r>
            <w:r>
              <w:rPr>
                <w:rFonts w:ascii="Times New Roman" w:hAnsi="Times New Roman"/>
                <w:b w:val="0"/>
              </w:rPr>
              <w:tab/>
            </w:r>
            <w:r>
              <w:rPr>
                <w:b w:val="0"/>
                <w:spacing w:val="-5"/>
              </w:rPr>
              <w:t>404</w:t>
            </w:r>
          </w:hyperlink>
        </w:p>
        <w:p w14:paraId="6C7B27FB" w14:textId="77777777" w:rsidR="0028661C" w:rsidRDefault="00B273B9">
          <w:pPr>
            <w:pStyle w:val="30"/>
            <w:tabs>
              <w:tab w:val="right" w:leader="dot" w:pos="10513"/>
            </w:tabs>
            <w:spacing w:before="120"/>
            <w:rPr>
              <w:b w:val="0"/>
            </w:rPr>
          </w:pPr>
          <w:hyperlink w:anchor="_bookmark36" w:history="1">
            <w:r>
              <w:t>ΔΡΑΣΕΙΣ</w:t>
            </w:r>
            <w:r>
              <w:rPr>
                <w:spacing w:val="-6"/>
              </w:rPr>
              <w:t xml:space="preserve"> </w:t>
            </w:r>
            <w:r>
              <w:t>JEAN</w:t>
            </w:r>
            <w:r>
              <w:rPr>
                <w:spacing w:val="-6"/>
              </w:rPr>
              <w:t xml:space="preserve"> </w:t>
            </w:r>
            <w:r>
              <w:rPr>
                <w:spacing w:val="-2"/>
              </w:rPr>
              <w:t>MONNET</w:t>
            </w:r>
            <w:r>
              <w:tab/>
            </w:r>
            <w:r>
              <w:rPr>
                <w:b w:val="0"/>
                <w:spacing w:val="-5"/>
                <w:w w:val="95"/>
              </w:rPr>
              <w:t>414</w:t>
            </w:r>
          </w:hyperlink>
        </w:p>
        <w:p w14:paraId="6C7B27FC" w14:textId="77777777" w:rsidR="0028661C" w:rsidRDefault="00B273B9">
          <w:pPr>
            <w:pStyle w:val="40"/>
            <w:tabs>
              <w:tab w:val="right" w:leader="dot" w:pos="9793"/>
            </w:tabs>
            <w:spacing w:before="135"/>
            <w:rPr>
              <w:b w:val="0"/>
            </w:rPr>
          </w:pPr>
          <w:hyperlink w:anchor="_bookmark37" w:history="1">
            <w:r>
              <w:t>ΔΡΑΣΕΙΣ</w:t>
            </w:r>
            <w:r>
              <w:rPr>
                <w:spacing w:val="-9"/>
              </w:rPr>
              <w:t xml:space="preserve"> </w:t>
            </w:r>
            <w:r>
              <w:t>JEAN</w:t>
            </w:r>
            <w:r>
              <w:rPr>
                <w:spacing w:val="-9"/>
              </w:rPr>
              <w:t xml:space="preserve"> </w:t>
            </w:r>
            <w:r>
              <w:t>MONNET</w:t>
            </w:r>
            <w:r>
              <w:rPr>
                <w:spacing w:val="-11"/>
              </w:rPr>
              <w:t xml:space="preserve"> </w:t>
            </w:r>
            <w:r>
              <w:t>ΣΤΟΝ</w:t>
            </w:r>
            <w:r>
              <w:rPr>
                <w:spacing w:val="-10"/>
              </w:rPr>
              <w:t xml:space="preserve"> </w:t>
            </w:r>
            <w:r>
              <w:t>ΤΟΜΕΑ</w:t>
            </w:r>
            <w:r>
              <w:rPr>
                <w:spacing w:val="-10"/>
              </w:rPr>
              <w:t xml:space="preserve"> </w:t>
            </w:r>
            <w:r>
              <w:t>ΤΗΣ</w:t>
            </w:r>
            <w:r>
              <w:rPr>
                <w:spacing w:val="-8"/>
              </w:rPr>
              <w:t xml:space="preserve"> </w:t>
            </w:r>
            <w:r>
              <w:t>ΑΝΩΤΑΤΗΣ/ΤΡΙΤΟΒΑΘΜΙΑΣ</w:t>
            </w:r>
            <w:r>
              <w:rPr>
                <w:spacing w:val="-8"/>
              </w:rPr>
              <w:t xml:space="preserve"> </w:t>
            </w:r>
            <w:r>
              <w:rPr>
                <w:spacing w:val="-2"/>
              </w:rPr>
              <w:t>ΕΚΠΑΙΔΕΥΣΗΣ</w:t>
            </w:r>
            <w:r>
              <w:rPr>
                <w:rFonts w:ascii="Times New Roman" w:hAnsi="Times New Roman"/>
                <w:b w:val="0"/>
              </w:rPr>
              <w:tab/>
            </w:r>
            <w:r>
              <w:rPr>
                <w:b w:val="0"/>
                <w:spacing w:val="-5"/>
              </w:rPr>
              <w:t>415</w:t>
            </w:r>
          </w:hyperlink>
        </w:p>
        <w:p w14:paraId="6C7B27FD" w14:textId="77777777" w:rsidR="0028661C" w:rsidRDefault="00B273B9">
          <w:pPr>
            <w:pStyle w:val="40"/>
            <w:tabs>
              <w:tab w:val="right" w:leader="dot" w:pos="9793"/>
            </w:tabs>
            <w:rPr>
              <w:b w:val="0"/>
            </w:rPr>
          </w:pPr>
          <w:hyperlink w:anchor="_bookmark38" w:history="1">
            <w:r>
              <w:t>ΔΡΑΣΕΙΣ</w:t>
            </w:r>
            <w:r>
              <w:rPr>
                <w:spacing w:val="-5"/>
              </w:rPr>
              <w:t xml:space="preserve"> </w:t>
            </w:r>
            <w:r>
              <w:t>JEAN</w:t>
            </w:r>
            <w:r>
              <w:rPr>
                <w:spacing w:val="-7"/>
              </w:rPr>
              <w:t xml:space="preserve"> </w:t>
            </w:r>
            <w:r>
              <w:t>MONNET</w:t>
            </w:r>
            <w:r>
              <w:rPr>
                <w:spacing w:val="-7"/>
              </w:rPr>
              <w:t xml:space="preserve"> </w:t>
            </w:r>
            <w:r>
              <w:t>ΣΕ</w:t>
            </w:r>
            <w:r>
              <w:rPr>
                <w:spacing w:val="-8"/>
              </w:rPr>
              <w:t xml:space="preserve"> </w:t>
            </w:r>
            <w:r>
              <w:t>ΑΛΛΟΥΣ</w:t>
            </w:r>
            <w:r>
              <w:rPr>
                <w:spacing w:val="-6"/>
              </w:rPr>
              <w:t xml:space="preserve"> </w:t>
            </w:r>
            <w:r>
              <w:t>ΤΟΜΕΙΣ</w:t>
            </w:r>
            <w:r>
              <w:rPr>
                <w:spacing w:val="-7"/>
              </w:rPr>
              <w:t xml:space="preserve"> </w:t>
            </w:r>
            <w:r>
              <w:t>ΤΗΣ</w:t>
            </w:r>
            <w:r>
              <w:rPr>
                <w:spacing w:val="-8"/>
              </w:rPr>
              <w:t xml:space="preserve"> </w:t>
            </w:r>
            <w:r>
              <w:t>ΕΚΠΑΙΔΕΥΣΗΣ</w:t>
            </w:r>
            <w:r>
              <w:rPr>
                <w:spacing w:val="-4"/>
              </w:rPr>
              <w:t xml:space="preserve"> </w:t>
            </w:r>
            <w:r>
              <w:t>ΚΑΙ</w:t>
            </w:r>
            <w:r>
              <w:rPr>
                <w:spacing w:val="-5"/>
              </w:rPr>
              <w:t xml:space="preserve"> </w:t>
            </w:r>
            <w:r>
              <w:rPr>
                <w:spacing w:val="-2"/>
              </w:rPr>
              <w:t>ΚΑΤΑΡΤΙΣΗΣ</w:t>
            </w:r>
            <w:r>
              <w:rPr>
                <w:rFonts w:ascii="Times New Roman" w:hAnsi="Times New Roman"/>
                <w:b w:val="0"/>
              </w:rPr>
              <w:tab/>
            </w:r>
            <w:r>
              <w:rPr>
                <w:b w:val="0"/>
                <w:spacing w:val="-5"/>
              </w:rPr>
              <w:t>433</w:t>
            </w:r>
          </w:hyperlink>
        </w:p>
        <w:p w14:paraId="6C7B27FE" w14:textId="77777777" w:rsidR="0028661C" w:rsidRDefault="00B273B9">
          <w:pPr>
            <w:pStyle w:val="40"/>
            <w:tabs>
              <w:tab w:val="right" w:leader="dot" w:pos="9793"/>
            </w:tabs>
            <w:spacing w:before="120"/>
            <w:rPr>
              <w:b w:val="0"/>
            </w:rPr>
          </w:pPr>
          <w:hyperlink w:anchor="_bookmark39" w:history="1">
            <w:r>
              <w:t>ΠΟΛΙΤΙΚΟΣ</w:t>
            </w:r>
            <w:r>
              <w:rPr>
                <w:spacing w:val="-10"/>
              </w:rPr>
              <w:t xml:space="preserve"> </w:t>
            </w:r>
            <w:r>
              <w:t>ΔΙΑΛΟΓΟΣ</w:t>
            </w:r>
            <w:r>
              <w:rPr>
                <w:spacing w:val="-8"/>
              </w:rPr>
              <w:t xml:space="preserve"> </w:t>
            </w:r>
            <w:r>
              <w:t>JEAN</w:t>
            </w:r>
            <w:r>
              <w:rPr>
                <w:spacing w:val="-6"/>
              </w:rPr>
              <w:t xml:space="preserve"> </w:t>
            </w:r>
            <w:r>
              <w:rPr>
                <w:spacing w:val="-2"/>
              </w:rPr>
              <w:t>MONNET</w:t>
            </w:r>
            <w:r>
              <w:rPr>
                <w:rFonts w:ascii="Times New Roman" w:hAnsi="Times New Roman"/>
                <w:b w:val="0"/>
              </w:rPr>
              <w:tab/>
            </w:r>
            <w:r>
              <w:rPr>
                <w:b w:val="0"/>
                <w:spacing w:val="-5"/>
                <w:w w:val="95"/>
              </w:rPr>
              <w:t>443</w:t>
            </w:r>
          </w:hyperlink>
        </w:p>
        <w:p w14:paraId="6C7B27FF" w14:textId="77777777" w:rsidR="0028661C" w:rsidRDefault="00B273B9">
          <w:pPr>
            <w:pStyle w:val="20"/>
            <w:tabs>
              <w:tab w:val="right" w:leader="dot" w:pos="10513"/>
            </w:tabs>
            <w:rPr>
              <w:b w:val="0"/>
            </w:rPr>
          </w:pPr>
          <w:hyperlink w:anchor="_bookmark40" w:history="1">
            <w:r>
              <w:t>ΜΕΡΟΣ</w:t>
            </w:r>
            <w:r>
              <w:rPr>
                <w:spacing w:val="-6"/>
              </w:rPr>
              <w:t xml:space="preserve"> </w:t>
            </w:r>
            <w:r>
              <w:t>Γ</w:t>
            </w:r>
            <w:r>
              <w:rPr>
                <w:spacing w:val="-3"/>
              </w:rPr>
              <w:t xml:space="preserve"> </w:t>
            </w:r>
            <w:r>
              <w:t>–</w:t>
            </w:r>
            <w:r>
              <w:rPr>
                <w:spacing w:val="-7"/>
              </w:rPr>
              <w:t xml:space="preserve"> </w:t>
            </w:r>
            <w:r>
              <w:t>ΠΛΗΡΟΦΟΡΙΕΣ</w:t>
            </w:r>
            <w:r>
              <w:rPr>
                <w:spacing w:val="-6"/>
              </w:rPr>
              <w:t xml:space="preserve"> </w:t>
            </w:r>
            <w:r>
              <w:t>ΓΙΑ</w:t>
            </w:r>
            <w:r>
              <w:rPr>
                <w:spacing w:val="-6"/>
              </w:rPr>
              <w:t xml:space="preserve"> </w:t>
            </w:r>
            <w:r>
              <w:t>ΤΟΥΣ</w:t>
            </w:r>
            <w:r>
              <w:rPr>
                <w:spacing w:val="-4"/>
              </w:rPr>
              <w:t xml:space="preserve"> </w:t>
            </w:r>
            <w:r>
              <w:rPr>
                <w:spacing w:val="-2"/>
              </w:rPr>
              <w:t>ΑΙΤΟΥΝΤΕΣ</w:t>
            </w:r>
            <w:r>
              <w:rPr>
                <w:rFonts w:ascii="Times New Roman" w:hAnsi="Times New Roman"/>
                <w:b w:val="0"/>
              </w:rPr>
              <w:tab/>
            </w:r>
            <w:r>
              <w:rPr>
                <w:b w:val="0"/>
                <w:spacing w:val="-5"/>
              </w:rPr>
              <w:t>453</w:t>
            </w:r>
          </w:hyperlink>
        </w:p>
        <w:p w14:paraId="6C7B2800" w14:textId="77777777" w:rsidR="0028661C" w:rsidRDefault="00B273B9">
          <w:pPr>
            <w:pStyle w:val="20"/>
            <w:tabs>
              <w:tab w:val="right" w:leader="dot" w:pos="10513"/>
            </w:tabs>
            <w:spacing w:before="137"/>
            <w:rPr>
              <w:b w:val="0"/>
            </w:rPr>
          </w:pPr>
          <w:hyperlink w:anchor="_bookmark41" w:history="1">
            <w:r>
              <w:t>Μέρος</w:t>
            </w:r>
            <w:r>
              <w:rPr>
                <w:spacing w:val="-4"/>
              </w:rPr>
              <w:t xml:space="preserve"> </w:t>
            </w:r>
            <w:r>
              <w:t>Δ</w:t>
            </w:r>
            <w:r>
              <w:rPr>
                <w:spacing w:val="-4"/>
              </w:rPr>
              <w:t xml:space="preserve"> </w:t>
            </w:r>
            <w:r>
              <w:t>–</w:t>
            </w:r>
            <w:r>
              <w:rPr>
                <w:spacing w:val="-5"/>
              </w:rPr>
              <w:t xml:space="preserve"> </w:t>
            </w:r>
            <w:r>
              <w:t>ΓΛΩΣΣΑΡΙΟ</w:t>
            </w:r>
            <w:r>
              <w:rPr>
                <w:spacing w:val="-6"/>
              </w:rPr>
              <w:t xml:space="preserve"> </w:t>
            </w:r>
            <w:r>
              <w:rPr>
                <w:spacing w:val="-4"/>
                <w:w w:val="95"/>
              </w:rPr>
              <w:t>ΟΡΩΝ</w:t>
            </w:r>
            <w:r>
              <w:rPr>
                <w:rFonts w:ascii="Times New Roman" w:hAnsi="Times New Roman"/>
                <w:b w:val="0"/>
              </w:rPr>
              <w:tab/>
            </w:r>
            <w:r>
              <w:rPr>
                <w:b w:val="0"/>
                <w:spacing w:val="-5"/>
              </w:rPr>
              <w:t>478</w:t>
            </w:r>
          </w:hyperlink>
        </w:p>
      </w:sdtContent>
    </w:sdt>
    <w:p w14:paraId="6C7B2801" w14:textId="77777777" w:rsidR="0028661C" w:rsidRDefault="0028661C">
      <w:pPr>
        <w:sectPr w:rsidR="0028661C">
          <w:type w:val="continuous"/>
          <w:pgSz w:w="11910" w:h="16840"/>
          <w:pgMar w:top="1400" w:right="560" w:bottom="506" w:left="300" w:header="0" w:footer="525" w:gutter="0"/>
          <w:cols w:space="720"/>
        </w:sectPr>
      </w:pPr>
    </w:p>
    <w:p w14:paraId="6C7B2802" w14:textId="77777777" w:rsidR="0028661C" w:rsidRDefault="00B273B9">
      <w:pPr>
        <w:pStyle w:val="1"/>
        <w:spacing w:before="7"/>
        <w:ind w:right="545"/>
      </w:pPr>
      <w:bookmarkStart w:id="0" w:name="ΜΕΡΟΣ_A_–_ΓΕΝΙΚΕΣ_ΠΛΗΡΟΦΟΡΙΕΣ_ΣΧΕΤΙΚΑ_ΜΕ"/>
      <w:bookmarkStart w:id="1" w:name="_bookmark0"/>
      <w:bookmarkEnd w:id="0"/>
      <w:bookmarkEnd w:id="1"/>
      <w:r>
        <w:lastRenderedPageBreak/>
        <w:t>ΜΕΡΟΣ</w:t>
      </w:r>
      <w:r>
        <w:rPr>
          <w:spacing w:val="-21"/>
        </w:rPr>
        <w:t xml:space="preserve"> </w:t>
      </w:r>
      <w:r>
        <w:t>A</w:t>
      </w:r>
      <w:r>
        <w:rPr>
          <w:spacing w:val="-15"/>
        </w:rPr>
        <w:t xml:space="preserve"> </w:t>
      </w:r>
      <w:r>
        <w:t>–</w:t>
      </w:r>
      <w:r>
        <w:rPr>
          <w:spacing w:val="-17"/>
        </w:rPr>
        <w:t xml:space="preserve"> </w:t>
      </w:r>
      <w:r>
        <w:t>ΓΕΝΙΚΕΣ</w:t>
      </w:r>
      <w:r>
        <w:rPr>
          <w:spacing w:val="-19"/>
        </w:rPr>
        <w:t xml:space="preserve"> </w:t>
      </w:r>
      <w:r>
        <w:t>ΠΛΗΡΟΦΟΡΙΕΣ</w:t>
      </w:r>
      <w:r>
        <w:rPr>
          <w:spacing w:val="-18"/>
        </w:rPr>
        <w:t xml:space="preserve"> </w:t>
      </w:r>
      <w:r>
        <w:t>ΣΧΕΤΙΚΑ</w:t>
      </w:r>
      <w:r>
        <w:rPr>
          <w:spacing w:val="-18"/>
        </w:rPr>
        <w:t xml:space="preserve"> </w:t>
      </w:r>
      <w:r>
        <w:t>ΜΕ</w:t>
      </w:r>
      <w:r>
        <w:rPr>
          <w:spacing w:val="-16"/>
        </w:rPr>
        <w:t xml:space="preserve"> </w:t>
      </w:r>
      <w:r>
        <w:t>ΤΟ</w:t>
      </w:r>
      <w:r>
        <w:rPr>
          <w:spacing w:val="-18"/>
        </w:rPr>
        <w:t xml:space="preserve"> </w:t>
      </w:r>
      <w:r>
        <w:rPr>
          <w:spacing w:val="-2"/>
        </w:rPr>
        <w:t>ΠΡΟΓΡΑΜΜΑ</w:t>
      </w:r>
    </w:p>
    <w:p w14:paraId="6C7B2803" w14:textId="77777777" w:rsidR="0028661C" w:rsidRDefault="00B273B9">
      <w:pPr>
        <w:spacing w:before="33"/>
        <w:ind w:left="805" w:right="113"/>
        <w:jc w:val="center"/>
        <w:rPr>
          <w:b/>
          <w:sz w:val="36"/>
        </w:rPr>
      </w:pPr>
      <w:r>
        <w:rPr>
          <w:b/>
          <w:spacing w:val="-2"/>
          <w:sz w:val="36"/>
        </w:rPr>
        <w:t>ERASMUS+</w:t>
      </w:r>
    </w:p>
    <w:p w14:paraId="6C7B2804" w14:textId="77777777" w:rsidR="0028661C" w:rsidRDefault="0028661C">
      <w:pPr>
        <w:pStyle w:val="a3"/>
        <w:rPr>
          <w:b/>
          <w:sz w:val="36"/>
        </w:rPr>
      </w:pPr>
    </w:p>
    <w:p w14:paraId="6C7B2805" w14:textId="77777777" w:rsidR="0028661C" w:rsidRDefault="00B273B9">
      <w:pPr>
        <w:pStyle w:val="a3"/>
        <w:spacing w:before="236" w:line="276" w:lineRule="auto"/>
        <w:ind w:left="780" w:right="515"/>
        <w:jc w:val="both"/>
      </w:pPr>
      <w:r>
        <w:t xml:space="preserve">Το </w:t>
      </w:r>
      <w:proofErr w:type="spellStart"/>
      <w:r>
        <w:t>Erasmus</w:t>
      </w:r>
      <w:proofErr w:type="spellEnd"/>
      <w:r>
        <w:t>+ είναι το πρόγραμμα της ΕΕ που αφορά τους τομείς της εκπαίδευσης, της κατάρτισης, της νεολαίας κ</w:t>
      </w:r>
      <w:r>
        <w:t>αι</w:t>
      </w:r>
      <w:r>
        <w:rPr>
          <w:spacing w:val="40"/>
        </w:rPr>
        <w:t xml:space="preserve"> </w:t>
      </w:r>
      <w:r>
        <w:t>του αθλητισμού για την περίοδο 2021-2027. Η εκπαίδευση, η κατάρτιση, η νεολαία και ο αθλητισμός είναι βασικοί τομείς που στηρίζουν τους πολίτες στην προσωπική και επαγγελματική τους ανάπτυξη. Η εκπαίδευση και κατάρτιση υψηλής</w:t>
      </w:r>
      <w:r>
        <w:rPr>
          <w:spacing w:val="-1"/>
        </w:rPr>
        <w:t xml:space="preserve"> </w:t>
      </w:r>
      <w:r>
        <w:t>ποιότητας</w:t>
      </w:r>
      <w:r>
        <w:rPr>
          <w:spacing w:val="-2"/>
        </w:rPr>
        <w:t xml:space="preserve"> </w:t>
      </w:r>
      <w:r>
        <w:t>χωρίς</w:t>
      </w:r>
      <w:r>
        <w:rPr>
          <w:spacing w:val="-1"/>
        </w:rPr>
        <w:t xml:space="preserve"> </w:t>
      </w:r>
      <w:r>
        <w:t>αποκλεισμού</w:t>
      </w:r>
      <w:r>
        <w:t>ς, καθώς</w:t>
      </w:r>
      <w:r>
        <w:rPr>
          <w:spacing w:val="-1"/>
        </w:rPr>
        <w:t xml:space="preserve"> </w:t>
      </w:r>
      <w:r>
        <w:t>και η άτυπη και μη</w:t>
      </w:r>
      <w:r>
        <w:rPr>
          <w:spacing w:val="-2"/>
        </w:rPr>
        <w:t xml:space="preserve"> </w:t>
      </w:r>
      <w:r>
        <w:t>τυπική</w:t>
      </w:r>
      <w:r>
        <w:rPr>
          <w:spacing w:val="-2"/>
        </w:rPr>
        <w:t xml:space="preserve"> </w:t>
      </w:r>
      <w:r>
        <w:t>μάθηση, στην</w:t>
      </w:r>
      <w:r>
        <w:rPr>
          <w:spacing w:val="-1"/>
        </w:rPr>
        <w:t xml:space="preserve"> </w:t>
      </w:r>
      <w:r>
        <w:t>ουσία εφοδιάζουν</w:t>
      </w:r>
      <w:r>
        <w:rPr>
          <w:spacing w:val="-1"/>
        </w:rPr>
        <w:t xml:space="preserve"> </w:t>
      </w:r>
      <w:r>
        <w:t>τους</w:t>
      </w:r>
      <w:r>
        <w:rPr>
          <w:spacing w:val="-1"/>
        </w:rPr>
        <w:t xml:space="preserve"> </w:t>
      </w:r>
      <w:r>
        <w:t>νέους και τους συμμετέχοντες κάθε ηλικίας με τα προσόντα και τις δεξιότητες που απαιτούνται για την ουσιαστική συμμετοχή τους στη δημοκρατική κοινωνία, τη διαπολιτισμική κατανόηση και τη</w:t>
      </w:r>
      <w:r>
        <w:t xml:space="preserve">ν επιτυχή μετάβαση στην αγορά εργασίας. Με βάση την επιτυχία του προγράμματος κατά την περίοδο 2014-2020, το </w:t>
      </w:r>
      <w:proofErr w:type="spellStart"/>
      <w:r>
        <w:t>Erasmus</w:t>
      </w:r>
      <w:proofErr w:type="spellEnd"/>
      <w:r>
        <w:t>+ ενισχύει τις προσπάθειές του για αύξηση των ευκαιριών που προσφέρονται σε περισσότερους συμμετέχοντες και σε ευρύτερο φάσμα οργανισμών, εσ</w:t>
      </w:r>
      <w:r>
        <w:t>τιάζοντας στον ποιοτικό του αντίκτυπο και συμβάλλοντας σε κοινωνίες πιο συνεκτικές, με μεγαλύτερο οικολογικό προσανατολισμό και καλύτερα ψηφιακά προετοιμασμένες.</w:t>
      </w:r>
    </w:p>
    <w:p w14:paraId="6C7B2806" w14:textId="77777777" w:rsidR="0028661C" w:rsidRDefault="0028661C">
      <w:pPr>
        <w:pStyle w:val="a3"/>
        <w:spacing w:before="5"/>
        <w:rPr>
          <w:sz w:val="16"/>
        </w:rPr>
      </w:pPr>
    </w:p>
    <w:p w14:paraId="6C7B2807" w14:textId="77777777" w:rsidR="0028661C" w:rsidRDefault="00B273B9">
      <w:pPr>
        <w:pStyle w:val="a3"/>
        <w:spacing w:line="276" w:lineRule="auto"/>
        <w:ind w:left="780" w:right="517"/>
        <w:jc w:val="both"/>
      </w:pPr>
      <w:r>
        <w:t>Οι Ευρωπαίοι πολίτες θα πρέπει να διαθέτουν σε μεγαλύτερο βαθμό τις γνώσεις, τις δεξιότητες κ</w:t>
      </w:r>
      <w:r>
        <w:t>αι τις ικανότητες που απαιτούνται σε μια ταχέως εξελισσόμενη κοινωνία που γίνεται ολοένα και πιο κινητική, πολυπολιτισμική και</w:t>
      </w:r>
      <w:r>
        <w:rPr>
          <w:spacing w:val="40"/>
        </w:rPr>
        <w:t xml:space="preserve"> </w:t>
      </w:r>
      <w:r>
        <w:t>ψηφιακή. Η παραμονή σε μια άλλη χώρα για σπουδές, μάθηση και εργασία θα πρέπει να γίνει κάτι το συνηθισμένο</w:t>
      </w:r>
      <w:r>
        <w:rPr>
          <w:spacing w:val="40"/>
        </w:rPr>
        <w:t xml:space="preserve"> </w:t>
      </w:r>
      <w:r>
        <w:t>και όλοι θα πρέπει να</w:t>
      </w:r>
      <w:r>
        <w:t xml:space="preserve"> έχουν την ευκαιρία να μάθουν δύο άλλες γλώσσες πέραν της μητρικής. Το πρόγραμμα αποτελεί βασική συνιστώσα για τη στήριξη των στόχων του Ευρωπαϊκού Χώρου Εκπαίδευσης, του σχεδίου δράσης για την ψηφιακή εκπαίδευση 2021-2027, της στρατηγικής της Ευρωπαϊκής Έ</w:t>
      </w:r>
      <w:r>
        <w:t>νωσης για τη νεολαία και του προγράμματος εργασιών της ΕΕ για τον αθλητισμό (2021-24).</w:t>
      </w:r>
    </w:p>
    <w:p w14:paraId="6C7B2808" w14:textId="77777777" w:rsidR="0028661C" w:rsidRDefault="0028661C">
      <w:pPr>
        <w:pStyle w:val="a3"/>
        <w:spacing w:before="6"/>
        <w:rPr>
          <w:sz w:val="16"/>
        </w:rPr>
      </w:pPr>
    </w:p>
    <w:p w14:paraId="6C7B2809" w14:textId="77777777" w:rsidR="0028661C" w:rsidRDefault="00B273B9">
      <w:pPr>
        <w:pStyle w:val="a3"/>
        <w:spacing w:before="1" w:line="276" w:lineRule="auto"/>
        <w:ind w:left="780" w:right="517"/>
        <w:jc w:val="both"/>
      </w:pPr>
      <w:r>
        <w:t>Όπως κατέδειξε η πανδημία COVID-19, η πρόσβαση στην εκπαίδευση αποδεικνύεται, περισσότερο από ποτέ, απαραίτητη για τη διασφάλιση ταχείας ανάκαμψης και την παράλληλη προώθηση των ίσων ευκαιριών για όλους. Στο πλαίσιο</w:t>
      </w:r>
      <w:r>
        <w:rPr>
          <w:spacing w:val="-2"/>
        </w:rPr>
        <w:t xml:space="preserve"> </w:t>
      </w:r>
      <w:r>
        <w:t>αυτής</w:t>
      </w:r>
      <w:r>
        <w:rPr>
          <w:spacing w:val="-2"/>
        </w:rPr>
        <w:t xml:space="preserve"> </w:t>
      </w:r>
      <w:r>
        <w:t>της</w:t>
      </w:r>
      <w:r>
        <w:rPr>
          <w:spacing w:val="-2"/>
        </w:rPr>
        <w:t xml:space="preserve"> </w:t>
      </w:r>
      <w:r>
        <w:t>διαδικασίας</w:t>
      </w:r>
      <w:r>
        <w:rPr>
          <w:spacing w:val="-2"/>
        </w:rPr>
        <w:t xml:space="preserve"> </w:t>
      </w:r>
      <w:r>
        <w:t>ανάκαμψης,</w:t>
      </w:r>
      <w:r>
        <w:rPr>
          <w:spacing w:val="-1"/>
        </w:rPr>
        <w:t xml:space="preserve"> </w:t>
      </w:r>
      <w:r>
        <w:t>το</w:t>
      </w:r>
      <w:r>
        <w:rPr>
          <w:spacing w:val="-2"/>
        </w:rPr>
        <w:t xml:space="preserve"> </w:t>
      </w:r>
      <w:r>
        <w:t xml:space="preserve">πρόγραμμα </w:t>
      </w:r>
      <w:proofErr w:type="spellStart"/>
      <w:r>
        <w:t>Erasmus</w:t>
      </w:r>
      <w:proofErr w:type="spellEnd"/>
      <w:r>
        <w:t>+</w:t>
      </w:r>
      <w:r>
        <w:rPr>
          <w:spacing w:val="-2"/>
        </w:rPr>
        <w:t xml:space="preserve"> </w:t>
      </w:r>
      <w:r>
        <w:t>λαμβάνει</w:t>
      </w:r>
      <w:r>
        <w:rPr>
          <w:spacing w:val="-1"/>
        </w:rPr>
        <w:t xml:space="preserve"> </w:t>
      </w:r>
      <w:r>
        <w:t>μια</w:t>
      </w:r>
      <w:r>
        <w:rPr>
          <w:spacing w:val="-2"/>
        </w:rPr>
        <w:t xml:space="preserve"> </w:t>
      </w:r>
      <w:r>
        <w:t>νέα</w:t>
      </w:r>
      <w:r>
        <w:rPr>
          <w:spacing w:val="-2"/>
        </w:rPr>
        <w:t xml:space="preserve"> </w:t>
      </w:r>
      <w:r>
        <w:t>διάσταση</w:t>
      </w:r>
      <w:r>
        <w:rPr>
          <w:spacing w:val="-1"/>
        </w:rPr>
        <w:t xml:space="preserve"> </w:t>
      </w:r>
      <w:r>
        <w:t>χωρίς</w:t>
      </w:r>
      <w:r>
        <w:rPr>
          <w:spacing w:val="-2"/>
        </w:rPr>
        <w:t xml:space="preserve"> </w:t>
      </w:r>
      <w:r>
        <w:t xml:space="preserve">αποκλεισμούς, στηρίζοντας ευκαιρίες προσωπικής, </w:t>
      </w:r>
      <w:proofErr w:type="spellStart"/>
      <w:r>
        <w:t>κοινωνικοεκπαιδευτικής</w:t>
      </w:r>
      <w:proofErr w:type="spellEnd"/>
      <w:r>
        <w:t xml:space="preserve"> και επαγγελματικής ανάπτυξης των ανθρώπων στην Ευρώπη και πέραν αυτής, με στόχο να μην μείνει κανείς πίσω.</w:t>
      </w:r>
    </w:p>
    <w:p w14:paraId="6C7B280A" w14:textId="77777777" w:rsidR="0028661C" w:rsidRDefault="0028661C">
      <w:pPr>
        <w:pStyle w:val="a3"/>
        <w:spacing w:before="4"/>
        <w:rPr>
          <w:sz w:val="16"/>
        </w:rPr>
      </w:pPr>
    </w:p>
    <w:p w14:paraId="6C7B280B" w14:textId="77777777" w:rsidR="0028661C" w:rsidRDefault="00B273B9">
      <w:pPr>
        <w:pStyle w:val="a3"/>
        <w:spacing w:line="276" w:lineRule="auto"/>
        <w:ind w:left="780" w:right="516"/>
        <w:jc w:val="both"/>
      </w:pPr>
      <w:r>
        <w:t>Το πρόγραμμα</w:t>
      </w:r>
      <w:r>
        <w:t xml:space="preserve">, για να αυξήσει τα ποιοτικά αποτελέσματα των </w:t>
      </w:r>
      <w:proofErr w:type="spellStart"/>
      <w:r>
        <w:t>δράσεών</w:t>
      </w:r>
      <w:proofErr w:type="spellEnd"/>
      <w:r>
        <w:t xml:space="preserve"> του και να εξασφαλίσει ίσες ευκαιρίες, θα προσεγγίσει περισσότερο και με καλύτερο τρόπο ανθρώπους διαφορετικών ηλικιών και από διαφορετικό πολιτιστικό, κοινωνικό και οικονομικό υπόβαθρο. Κύριο μέλημα το</w:t>
      </w:r>
      <w:r>
        <w:t>υ προγράμματος είναι να προσεγγίσει άτομα που έχουν λιγότερες</w:t>
      </w:r>
      <w:r>
        <w:rPr>
          <w:spacing w:val="-2"/>
        </w:rPr>
        <w:t xml:space="preserve"> </w:t>
      </w:r>
      <w:r>
        <w:t>ευκαιρίες,</w:t>
      </w:r>
      <w:r>
        <w:rPr>
          <w:spacing w:val="-3"/>
        </w:rPr>
        <w:t xml:space="preserve"> </w:t>
      </w:r>
      <w:r>
        <w:t>συμπεριλαμβανομένων</w:t>
      </w:r>
      <w:r>
        <w:rPr>
          <w:spacing w:val="-1"/>
        </w:rPr>
        <w:t xml:space="preserve"> </w:t>
      </w:r>
      <w:r>
        <w:t>ατόμων</w:t>
      </w:r>
      <w:r>
        <w:rPr>
          <w:spacing w:val="-4"/>
        </w:rPr>
        <w:t xml:space="preserve"> </w:t>
      </w:r>
      <w:r>
        <w:t>με</w:t>
      </w:r>
      <w:r>
        <w:rPr>
          <w:spacing w:val="-3"/>
        </w:rPr>
        <w:t xml:space="preserve"> </w:t>
      </w:r>
      <w:r>
        <w:t>αναπηρία</w:t>
      </w:r>
      <w:r>
        <w:rPr>
          <w:spacing w:val="-4"/>
        </w:rPr>
        <w:t xml:space="preserve"> </w:t>
      </w:r>
      <w:r>
        <w:t>και</w:t>
      </w:r>
      <w:r>
        <w:rPr>
          <w:spacing w:val="-3"/>
        </w:rPr>
        <w:t xml:space="preserve"> </w:t>
      </w:r>
      <w:r>
        <w:t>μεταναστών,</w:t>
      </w:r>
      <w:r>
        <w:rPr>
          <w:spacing w:val="-3"/>
        </w:rPr>
        <w:t xml:space="preserve"> </w:t>
      </w:r>
      <w:r>
        <w:t>καθώς</w:t>
      </w:r>
      <w:r>
        <w:rPr>
          <w:spacing w:val="-3"/>
        </w:rPr>
        <w:t xml:space="preserve"> </w:t>
      </w:r>
      <w:r>
        <w:t>και</w:t>
      </w:r>
      <w:r>
        <w:rPr>
          <w:spacing w:val="-3"/>
        </w:rPr>
        <w:t xml:space="preserve"> </w:t>
      </w:r>
      <w:r>
        <w:t>πολίτες</w:t>
      </w:r>
      <w:r>
        <w:rPr>
          <w:spacing w:val="-1"/>
        </w:rPr>
        <w:t xml:space="preserve"> </w:t>
      </w:r>
      <w:r>
        <w:t>της</w:t>
      </w:r>
      <w:r>
        <w:rPr>
          <w:spacing w:val="-4"/>
        </w:rPr>
        <w:t xml:space="preserve"> </w:t>
      </w:r>
      <w:r>
        <w:t xml:space="preserve">Ευρωπαϊκής Ένωσης που ζουν σε απομακρυσμένες περιοχές ή αντιμετωπίζουν κοινωνικοοικονομικές δυσκολίες. Σε </w:t>
      </w:r>
      <w:r>
        <w:t xml:space="preserve">αυτό το πλαίσιο, το πρόγραμμα θα ενθαρρύνει επίσης τους </w:t>
      </w:r>
      <w:proofErr w:type="spellStart"/>
      <w:r>
        <w:t>συμμετέχοντές</w:t>
      </w:r>
      <w:proofErr w:type="spellEnd"/>
      <w:r>
        <w:t xml:space="preserve"> του, ιδιαίτερα τους νέους, να εμπλακούν και να δραστηριοποιηθούν στην κοινωνία των πολιτών, ευαισθητοποιώντας τους σχετικά με τις κοινές αξίες της Ευρωπαϊκής Ένωσης. Το πρόγραμμα θα εξακ</w:t>
      </w:r>
      <w:r>
        <w:t>ολουθήσει να ενδυναμώνει τους νέους και να ενθαρρύνει τη συμμετοχή τους στον δημοκρατικό βίο, ιδίως στηρίζοντας δραστηριότητες που συνδέονται με το Ευρωπαϊκό Έτος Νεολαίας 2022, το οποίο ανακοινώθηκε κατά την ομιλία για την κατάσταση της Ένωσης τον Σεπτέμβ</w:t>
      </w:r>
      <w:r>
        <w:t>ριο του 2021.</w:t>
      </w:r>
    </w:p>
    <w:p w14:paraId="6C7B280C" w14:textId="77777777" w:rsidR="0028661C" w:rsidRDefault="0028661C">
      <w:pPr>
        <w:pStyle w:val="a3"/>
        <w:spacing w:before="5"/>
        <w:rPr>
          <w:sz w:val="16"/>
        </w:rPr>
      </w:pPr>
    </w:p>
    <w:p w14:paraId="6C7B280D" w14:textId="77777777" w:rsidR="0028661C" w:rsidRDefault="00B273B9">
      <w:pPr>
        <w:pStyle w:val="a3"/>
        <w:spacing w:line="276" w:lineRule="auto"/>
        <w:ind w:left="780" w:right="517"/>
        <w:jc w:val="both"/>
      </w:pPr>
      <w:r>
        <w:t>Επιπλέον, η ανάπτυξη των ψηφιακών δεξιοτήτων, καθώς και η ανάπτυξη ικανοτήτων και δεξιοτήτων σε τομείς με μακρόπνοες προοπτικές, όπως η καταπολέμηση της κλιματικής αλλαγής, η καθαρή ενέργεια, η τεχνητή νοημοσύνη, η ρομποτική, η ανάλυση μεγάλ</w:t>
      </w:r>
      <w:r>
        <w:t>ων δεδομένων κ.λπ. έχουν ουσιώδη σημασία για το μέλλον της Ευρώπης όσον αφορά τη βιώσιμη ανάπτυξη και τη συνοχή. Το πρόγραμμα μπορεί να συνεισφέρει σημαντικά στην τόνωση της καινοτομίας και τη γεφύρωση του χάσματος</w:t>
      </w:r>
      <w:r>
        <w:rPr>
          <w:spacing w:val="-1"/>
        </w:rPr>
        <w:t xml:space="preserve"> </w:t>
      </w:r>
      <w:r>
        <w:t>γνώσεων, δεξιοτήτων</w:t>
      </w:r>
      <w:r>
        <w:rPr>
          <w:spacing w:val="-1"/>
        </w:rPr>
        <w:t xml:space="preserve"> </w:t>
      </w:r>
      <w:r>
        <w:t>και ικανοτήτων</w:t>
      </w:r>
      <w:r>
        <w:rPr>
          <w:spacing w:val="-1"/>
        </w:rPr>
        <w:t xml:space="preserve"> </w:t>
      </w:r>
      <w:r>
        <w:t>που</w:t>
      </w:r>
      <w:r>
        <w:rPr>
          <w:spacing w:val="-1"/>
        </w:rPr>
        <w:t xml:space="preserve"> </w:t>
      </w:r>
      <w:r>
        <w:t>αν</w:t>
      </w:r>
      <w:r>
        <w:t>τιμετωπίζει</w:t>
      </w:r>
      <w:r>
        <w:rPr>
          <w:spacing w:val="-1"/>
        </w:rPr>
        <w:t xml:space="preserve"> </w:t>
      </w:r>
      <w:r>
        <w:t>η Ευρώπη.</w:t>
      </w:r>
      <w:r>
        <w:rPr>
          <w:spacing w:val="-1"/>
        </w:rPr>
        <w:t xml:space="preserve"> </w:t>
      </w:r>
      <w:r>
        <w:t>Οι επιχειρήσεις</w:t>
      </w:r>
      <w:r>
        <w:rPr>
          <w:spacing w:val="-1"/>
        </w:rPr>
        <w:t xml:space="preserve"> </w:t>
      </w:r>
      <w:r>
        <w:t>της</w:t>
      </w:r>
      <w:r>
        <w:rPr>
          <w:spacing w:val="-1"/>
        </w:rPr>
        <w:t xml:space="preserve"> </w:t>
      </w:r>
      <w:r>
        <w:t xml:space="preserve">ΕΕ πρέπει να γίνουν περισσότερο ανταγωνιστικές μέσω του ταλέντου και της καινοτομίας. Αυτή η επένδυση σε γνώσεις, δεξιότητες και ικανότητες θα ωφελήσει άτομα, ιδρύματα, οργανισμούς και την κοινωνία στο σύνολό της, </w:t>
      </w:r>
      <w:r>
        <w:t>συμβάλλοντας στη βιώσιμη ανάπτυξη και διασφαλίζοντας ισότητα, ευημερία και κοινωνική ένταξη στην Ευρώπη και πέραν αυτής.</w:t>
      </w:r>
    </w:p>
    <w:p w14:paraId="6C7B280E" w14:textId="77777777" w:rsidR="0028661C" w:rsidRDefault="0028661C">
      <w:pPr>
        <w:spacing w:line="276" w:lineRule="auto"/>
        <w:jc w:val="both"/>
        <w:sectPr w:rsidR="0028661C">
          <w:pgSz w:w="11910" w:h="16840"/>
          <w:pgMar w:top="1420" w:right="560" w:bottom="720" w:left="300" w:header="0" w:footer="525" w:gutter="0"/>
          <w:cols w:space="720"/>
        </w:sectPr>
      </w:pPr>
    </w:p>
    <w:p w14:paraId="6C7B280F" w14:textId="77777777" w:rsidR="0028661C" w:rsidRDefault="00B273B9">
      <w:pPr>
        <w:pStyle w:val="a3"/>
        <w:spacing w:before="45" w:line="276" w:lineRule="auto"/>
        <w:ind w:left="780" w:right="514"/>
        <w:jc w:val="both"/>
      </w:pPr>
      <w:r>
        <w:lastRenderedPageBreak/>
        <w:t>Άλλη μια πρόκληση αφορά τις πανευρωπαϊκές τάσεις για περιορισμένη συμμετοχή στον δημοκρατικό βίο και το χαμηλό</w:t>
      </w:r>
      <w:r>
        <w:rPr>
          <w:spacing w:val="-1"/>
        </w:rPr>
        <w:t xml:space="preserve"> </w:t>
      </w:r>
      <w:r>
        <w:t>επίπεδ</w:t>
      </w:r>
      <w:r>
        <w:t>ο</w:t>
      </w:r>
      <w:r>
        <w:rPr>
          <w:spacing w:val="-1"/>
        </w:rPr>
        <w:t xml:space="preserve"> </w:t>
      </w:r>
      <w:r>
        <w:t>γνώσεων</w:t>
      </w:r>
      <w:r>
        <w:rPr>
          <w:spacing w:val="-1"/>
        </w:rPr>
        <w:t xml:space="preserve"> </w:t>
      </w:r>
      <w:r>
        <w:t>και ευαισθητοποίησης</w:t>
      </w:r>
      <w:r>
        <w:rPr>
          <w:spacing w:val="-1"/>
        </w:rPr>
        <w:t xml:space="preserve"> </w:t>
      </w:r>
      <w:r>
        <w:t>σχετικά με τα</w:t>
      </w:r>
      <w:r>
        <w:rPr>
          <w:spacing w:val="-1"/>
        </w:rPr>
        <w:t xml:space="preserve"> </w:t>
      </w:r>
      <w:r>
        <w:t>ευρωπαϊκά</w:t>
      </w:r>
      <w:r>
        <w:rPr>
          <w:spacing w:val="-1"/>
        </w:rPr>
        <w:t xml:space="preserve"> </w:t>
      </w:r>
      <w:r>
        <w:t>θέματα</w:t>
      </w:r>
      <w:r>
        <w:rPr>
          <w:spacing w:val="-2"/>
        </w:rPr>
        <w:t xml:space="preserve"> </w:t>
      </w:r>
      <w:r>
        <w:t>που</w:t>
      </w:r>
      <w:r>
        <w:rPr>
          <w:spacing w:val="-1"/>
        </w:rPr>
        <w:t xml:space="preserve"> </w:t>
      </w:r>
      <w:r>
        <w:t>έχουν</w:t>
      </w:r>
      <w:r>
        <w:rPr>
          <w:spacing w:val="-1"/>
        </w:rPr>
        <w:t xml:space="preserve"> </w:t>
      </w:r>
      <w:r>
        <w:t>αντίκτυπο στη ζωή όλων των Ευρωπαίων πολιτών. Πολλοί διστάζουν ή δυσκολεύονται να συμμετέχουν ενεργά στη ζωή της κοινότητάς τους ή στην πολιτική και κοινωνική ζωή της Ευρωπαϊκής</w:t>
      </w:r>
      <w:r>
        <w:rPr>
          <w:spacing w:val="-1"/>
        </w:rPr>
        <w:t xml:space="preserve"> </w:t>
      </w:r>
      <w:r>
        <w:t>Ένωσης</w:t>
      </w:r>
      <w:r>
        <w:t>.</w:t>
      </w:r>
      <w:r>
        <w:rPr>
          <w:spacing w:val="-1"/>
        </w:rPr>
        <w:t xml:space="preserve"> </w:t>
      </w:r>
      <w:r>
        <w:t>Η ενίσχυση της ευρωπαϊκής ταυτότητας και της συμμετοχής των νέων στις δημοκρατικές διαδικασίες έχει κεφαλαιώδη σημασία για το μέλλον της Ευρωπαϊκής Ένωσης. Η αντιμετώπιση του ζητήματος αυτού μπορεί επίσης να επιδιωχθεί μέσω δραστηριοτήτων μη τυπικής μάθηση</w:t>
      </w:r>
      <w:r>
        <w:t xml:space="preserve">ς που στοχεύουν στην ενίσχυση των δεξιοτήτων και των ικανοτήτων των νέων καθώς και της ενεργού συμμετοχής τους στα </w:t>
      </w:r>
      <w:r>
        <w:rPr>
          <w:spacing w:val="-2"/>
        </w:rPr>
        <w:t>κοινά.</w:t>
      </w:r>
    </w:p>
    <w:p w14:paraId="6C7B2810" w14:textId="77777777" w:rsidR="0028661C" w:rsidRDefault="0028661C">
      <w:pPr>
        <w:pStyle w:val="a3"/>
        <w:spacing w:before="5"/>
        <w:rPr>
          <w:sz w:val="16"/>
        </w:rPr>
      </w:pPr>
    </w:p>
    <w:p w14:paraId="6C7B2811" w14:textId="77777777" w:rsidR="0028661C" w:rsidRDefault="00B273B9">
      <w:pPr>
        <w:pStyle w:val="a3"/>
        <w:spacing w:line="276" w:lineRule="auto"/>
        <w:ind w:left="780" w:right="520"/>
        <w:jc w:val="both"/>
      </w:pPr>
      <w:r>
        <w:t>Σύμφωνα</w:t>
      </w:r>
      <w:r>
        <w:rPr>
          <w:spacing w:val="-1"/>
        </w:rPr>
        <w:t xml:space="preserve"> </w:t>
      </w:r>
      <w:r>
        <w:t>με τις</w:t>
      </w:r>
      <w:r>
        <w:rPr>
          <w:spacing w:val="-1"/>
        </w:rPr>
        <w:t xml:space="preserve"> </w:t>
      </w:r>
      <w:r>
        <w:t>προτεραιότητες</w:t>
      </w:r>
      <w:r>
        <w:rPr>
          <w:spacing w:val="-1"/>
        </w:rPr>
        <w:t xml:space="preserve"> </w:t>
      </w:r>
      <w:r>
        <w:t>της</w:t>
      </w:r>
      <w:r>
        <w:rPr>
          <w:spacing w:val="-1"/>
        </w:rPr>
        <w:t xml:space="preserve"> </w:t>
      </w:r>
      <w:r>
        <w:t>Ευρωπαϊκής</w:t>
      </w:r>
      <w:r>
        <w:rPr>
          <w:spacing w:val="-1"/>
        </w:rPr>
        <w:t xml:space="preserve"> </w:t>
      </w:r>
      <w:r>
        <w:t>Ένωσης</w:t>
      </w:r>
      <w:r>
        <w:rPr>
          <w:spacing w:val="-1"/>
        </w:rPr>
        <w:t xml:space="preserve"> </w:t>
      </w:r>
      <w:r>
        <w:t>για</w:t>
      </w:r>
      <w:r>
        <w:rPr>
          <w:spacing w:val="-1"/>
        </w:rPr>
        <w:t xml:space="preserve"> </w:t>
      </w:r>
      <w:r>
        <w:t>να</w:t>
      </w:r>
      <w:r>
        <w:rPr>
          <w:spacing w:val="-1"/>
        </w:rPr>
        <w:t xml:space="preserve"> </w:t>
      </w:r>
      <w:r>
        <w:t>γίνει βιώσιμη η οικονομία</w:t>
      </w:r>
      <w:r>
        <w:rPr>
          <w:spacing w:val="-1"/>
        </w:rPr>
        <w:t xml:space="preserve"> </w:t>
      </w:r>
      <w:r>
        <w:t>της, τα</w:t>
      </w:r>
      <w:r>
        <w:rPr>
          <w:spacing w:val="-1"/>
        </w:rPr>
        <w:t xml:space="preserve"> </w:t>
      </w:r>
      <w:r>
        <w:t>σχέδια</w:t>
      </w:r>
      <w:r>
        <w:rPr>
          <w:spacing w:val="-1"/>
        </w:rPr>
        <w:t xml:space="preserve"> </w:t>
      </w:r>
      <w:r>
        <w:t>θα</w:t>
      </w:r>
      <w:r>
        <w:rPr>
          <w:spacing w:val="-1"/>
        </w:rPr>
        <w:t xml:space="preserve"> </w:t>
      </w:r>
      <w:r>
        <w:t>πρέπει</w:t>
      </w:r>
      <w:r>
        <w:rPr>
          <w:spacing w:val="-1"/>
        </w:rPr>
        <w:t xml:space="preserve"> </w:t>
      </w:r>
      <w:r>
        <w:t>να εκπονούνται με τρόπο</w:t>
      </w:r>
      <w:r>
        <w:t xml:space="preserve"> φιλικό προς το περιβάλλον και θα πρέπει να ενσωματώνουν πρακτικές οικολογικού προσανατολισμού</w:t>
      </w:r>
      <w:r>
        <w:rPr>
          <w:spacing w:val="-1"/>
        </w:rPr>
        <w:t xml:space="preserve"> </w:t>
      </w:r>
      <w:r>
        <w:t>σε</w:t>
      </w:r>
      <w:r>
        <w:rPr>
          <w:spacing w:val="-1"/>
        </w:rPr>
        <w:t xml:space="preserve"> </w:t>
      </w:r>
      <w:r>
        <w:t>κάθε</w:t>
      </w:r>
      <w:r>
        <w:rPr>
          <w:spacing w:val="-1"/>
        </w:rPr>
        <w:t xml:space="preserve"> </w:t>
      </w:r>
      <w:r>
        <w:t>τους</w:t>
      </w:r>
      <w:r>
        <w:rPr>
          <w:spacing w:val="-1"/>
        </w:rPr>
        <w:t xml:space="preserve"> </w:t>
      </w:r>
      <w:r>
        <w:t>πτυχή.</w:t>
      </w:r>
      <w:r>
        <w:rPr>
          <w:spacing w:val="-1"/>
        </w:rPr>
        <w:t xml:space="preserve"> </w:t>
      </w:r>
      <w:r>
        <w:t>Οι</w:t>
      </w:r>
      <w:r>
        <w:rPr>
          <w:spacing w:val="-1"/>
        </w:rPr>
        <w:t xml:space="preserve"> </w:t>
      </w:r>
      <w:r>
        <w:t>οργανισμοί</w:t>
      </w:r>
      <w:r>
        <w:rPr>
          <w:spacing w:val="-1"/>
        </w:rPr>
        <w:t xml:space="preserve"> </w:t>
      </w:r>
      <w:r>
        <w:t>και</w:t>
      </w:r>
      <w:r>
        <w:rPr>
          <w:spacing w:val="-1"/>
        </w:rPr>
        <w:t xml:space="preserve"> </w:t>
      </w:r>
      <w:r>
        <w:t>οι</w:t>
      </w:r>
      <w:r>
        <w:rPr>
          <w:spacing w:val="-1"/>
        </w:rPr>
        <w:t xml:space="preserve"> </w:t>
      </w:r>
      <w:r>
        <w:t>συμμετέχοντες</w:t>
      </w:r>
      <w:r>
        <w:rPr>
          <w:spacing w:val="-1"/>
        </w:rPr>
        <w:t xml:space="preserve"> </w:t>
      </w:r>
      <w:r>
        <w:t>θα</w:t>
      </w:r>
      <w:r>
        <w:rPr>
          <w:spacing w:val="-1"/>
        </w:rPr>
        <w:t xml:space="preserve"> </w:t>
      </w:r>
      <w:r>
        <w:t>πρέπει</w:t>
      </w:r>
      <w:r>
        <w:rPr>
          <w:spacing w:val="-1"/>
        </w:rPr>
        <w:t xml:space="preserve"> </w:t>
      </w:r>
      <w:r>
        <w:t>να ακολουθούν</w:t>
      </w:r>
      <w:r>
        <w:rPr>
          <w:spacing w:val="-1"/>
        </w:rPr>
        <w:t xml:space="preserve"> </w:t>
      </w:r>
      <w:r>
        <w:t>μια</w:t>
      </w:r>
      <w:r>
        <w:rPr>
          <w:spacing w:val="-1"/>
        </w:rPr>
        <w:t xml:space="preserve"> </w:t>
      </w:r>
      <w:r>
        <w:t>φιλική</w:t>
      </w:r>
      <w:r>
        <w:rPr>
          <w:spacing w:val="-1"/>
        </w:rPr>
        <w:t xml:space="preserve"> </w:t>
      </w:r>
      <w:r>
        <w:t xml:space="preserve">προς το περιβάλλον προσέγγιση κατά την εκπόνηση των σχεδίων τους, κάτι </w:t>
      </w:r>
      <w:r>
        <w:t>που θα τους ενθαρρύνει να συζητούν και να ενημερώνονται για περιβαλλοντικά ζητήματα, θα τους κάνει να σκεφτούν τι μπορεί να γίνει στο επίπεδό τους και θα τους βοηθήσει να βρουν εναλλακτικούς πιο οικολογικούς τρόπους για την υλοποίηση των δραστηριοτήτων του</w:t>
      </w:r>
      <w:r>
        <w:t>ς.</w:t>
      </w:r>
    </w:p>
    <w:p w14:paraId="6C7B2812" w14:textId="77777777" w:rsidR="0028661C" w:rsidRDefault="0028661C">
      <w:pPr>
        <w:pStyle w:val="a3"/>
        <w:spacing w:before="4"/>
        <w:rPr>
          <w:sz w:val="16"/>
        </w:rPr>
      </w:pPr>
    </w:p>
    <w:p w14:paraId="6C7B2813" w14:textId="77777777" w:rsidR="0028661C" w:rsidRDefault="00B273B9">
      <w:pPr>
        <w:pStyle w:val="a3"/>
        <w:spacing w:before="1" w:line="276" w:lineRule="auto"/>
        <w:ind w:left="780" w:right="518"/>
        <w:jc w:val="both"/>
      </w:pPr>
      <w:r>
        <w:t>Η στήριξη και η διευκόλυνση της διακρατικής και διεθνούς συνεργασίας μεταξύ οργανώσεων στους τομείς της εκπαίδευσης, της κατάρτισης, της νεολαίας και του αθλητισμού, είναι ουσιώδους σημασίας για την ενδυνάμωση των ατόμων</w:t>
      </w:r>
      <w:r>
        <w:rPr>
          <w:spacing w:val="-1"/>
        </w:rPr>
        <w:t xml:space="preserve"> </w:t>
      </w:r>
      <w:r>
        <w:t>μέσω της απόκτησης περισσότερων</w:t>
      </w:r>
      <w:r>
        <w:rPr>
          <w:spacing w:val="-1"/>
        </w:rPr>
        <w:t xml:space="preserve"> </w:t>
      </w:r>
      <w:r>
        <w:t>βασικών</w:t>
      </w:r>
      <w:r>
        <w:rPr>
          <w:spacing w:val="-1"/>
        </w:rPr>
        <w:t xml:space="preserve"> </w:t>
      </w:r>
      <w:r>
        <w:t>ικανοτήτων,</w:t>
      </w:r>
      <w:r>
        <w:rPr>
          <w:spacing w:val="-1"/>
        </w:rPr>
        <w:t xml:space="preserve"> </w:t>
      </w:r>
      <w:r>
        <w:t>τη μείωση της</w:t>
      </w:r>
      <w:r>
        <w:rPr>
          <w:spacing w:val="-1"/>
        </w:rPr>
        <w:t xml:space="preserve"> </w:t>
      </w:r>
      <w:r>
        <w:t>πρόωρης</w:t>
      </w:r>
      <w:r>
        <w:rPr>
          <w:spacing w:val="-1"/>
        </w:rPr>
        <w:t xml:space="preserve"> </w:t>
      </w:r>
      <w:r>
        <w:t>εγκατάλειψης</w:t>
      </w:r>
      <w:r>
        <w:rPr>
          <w:spacing w:val="-1"/>
        </w:rPr>
        <w:t xml:space="preserve"> </w:t>
      </w:r>
      <w:r>
        <w:t>του</w:t>
      </w:r>
      <w:r>
        <w:rPr>
          <w:spacing w:val="-1"/>
        </w:rPr>
        <w:t xml:space="preserve"> </w:t>
      </w:r>
      <w:r>
        <w:t xml:space="preserve">σχολείου και την αναγνώριση των ικανοτήτων που αποκτώνται μέσω της τυπικής, της άτυπης και της μη τυπικής μάθησης. Το πρόγραμμα </w:t>
      </w:r>
      <w:proofErr w:type="spellStart"/>
      <w:r>
        <w:t>Erasmus</w:t>
      </w:r>
      <w:proofErr w:type="spellEnd"/>
      <w:r>
        <w:t xml:space="preserve">+ διευκολύνει την κυκλοφορία ιδεών και τη μετάδοση βέλτιστων </w:t>
      </w:r>
      <w:r>
        <w:t xml:space="preserve">πρακτικών και </w:t>
      </w:r>
      <w:proofErr w:type="spellStart"/>
      <w:r>
        <w:t>εμπειρογνωσίας</w:t>
      </w:r>
      <w:proofErr w:type="spellEnd"/>
      <w:r>
        <w:t>, καθώς και την ανάπτυξη ψηφιακών ικανοτήτων, συμβάλλοντας έτσι στην επίτευξη εκπαίδευσης υψηλής ποιότητας με παράλληλη ενίσχυση της κοινωνικής συνοχής. Πρόκειται για ένα από τα πλέον προβεβλημένα και επιτυχημένα προγράμματα της</w:t>
      </w:r>
      <w:r>
        <w:t xml:space="preserve"> Ευρωπαϊκής Ένωσης. Αξιοποιεί τα επιτεύγματα 30 και πλέον ετών ευρωπαϊκών προγραμμάτων στους τομείς της εκπαίδευσης, της κατάρτισης, της νεολαίας και του αθλητισμού, που καλύπτουν τόσο την </w:t>
      </w:r>
      <w:proofErr w:type="spellStart"/>
      <w:r>
        <w:t>ενδοευρωπαϊκή</w:t>
      </w:r>
      <w:proofErr w:type="spellEnd"/>
      <w:r>
        <w:t xml:space="preserve"> όσο και τη διεθνή διάσταση των συμπράξεων.</w:t>
      </w:r>
    </w:p>
    <w:p w14:paraId="6C7B2814" w14:textId="77777777" w:rsidR="0028661C" w:rsidRDefault="0028661C">
      <w:pPr>
        <w:pStyle w:val="a3"/>
      </w:pPr>
    </w:p>
    <w:p w14:paraId="6C7B2815" w14:textId="77777777" w:rsidR="0028661C" w:rsidRDefault="0028661C">
      <w:pPr>
        <w:pStyle w:val="a3"/>
      </w:pPr>
    </w:p>
    <w:p w14:paraId="6C7B2816" w14:textId="77777777" w:rsidR="0028661C" w:rsidRDefault="00B273B9">
      <w:pPr>
        <w:pStyle w:val="a3"/>
        <w:spacing w:before="9"/>
        <w:rPr>
          <w:sz w:val="13"/>
        </w:rPr>
      </w:pPr>
      <w:r>
        <w:pict w14:anchorId="6C7B6C8F">
          <v:shape id="docshape7" o:spid="_x0000_s1207" type="#_x0000_t202" style="position:absolute;margin-left:42.95pt;margin-top:9.85pt;width:478.9pt;height:108.75pt;z-index:-15727616;mso-wrap-distance-left:0;mso-wrap-distance-right:0;mso-position-horizontal-relative:page" filled="f" strokeweight=".48pt">
            <v:textbox inset="0,0,0,0">
              <w:txbxContent>
                <w:p w14:paraId="6C7B6E84" w14:textId="77777777" w:rsidR="0028661C" w:rsidRDefault="00B273B9">
                  <w:pPr>
                    <w:pStyle w:val="a3"/>
                    <w:spacing w:before="1" w:line="276" w:lineRule="auto"/>
                    <w:ind w:left="103" w:right="102"/>
                    <w:jc w:val="both"/>
                  </w:pPr>
                  <w:r>
                    <w:t xml:space="preserve">Ο οδηγός του προγράμματος </w:t>
                  </w:r>
                  <w:proofErr w:type="spellStart"/>
                  <w:r>
                    <w:t>Erasmus</w:t>
                  </w:r>
                  <w:proofErr w:type="spellEnd"/>
                  <w:r>
                    <w:t xml:space="preserve">+ καταρτίζεται σύμφωνα με το ετήσιο πρόγραμμα εργασίας του </w:t>
                  </w:r>
                  <w:proofErr w:type="spellStart"/>
                  <w:r>
                    <w:t>Erasmus</w:t>
                  </w:r>
                  <w:proofErr w:type="spellEnd"/>
                  <w:r>
                    <w:t>+ που εγκρίνεται από την Ευρωπαϊκή Επιτροπή, και συνεπώς ενδέχεται να αναθεωρηθεί προκειμένου να αντικατοπτρίζει τις προτεραιότητες και τους άξονες δράσης πο</w:t>
                  </w:r>
                  <w:r>
                    <w:t>υ θα καθοριστούν στα προγράμματα εργασίας που θα εγκριθούν τα επόμενα έτη. Η εφαρμογή του παρόντος οδηγού εξαρτάται, επίσης, από τη διαθεσιμότητα των πιστώσεων που προβλέπονται στο σχέδιο προϋπολογισμού μετά την έγκριση του προϋπολογισμού για το συγκεκριμέ</w:t>
                  </w:r>
                  <w:r>
                    <w:t>νο έτος από την αρμόδια για τον προϋπολογισμό αρχή της ΕΕ ή κατά τα προβλεπόμενα στο σύστημα των προσωρινών δωδεκατημορίων.</w:t>
                  </w:r>
                </w:p>
              </w:txbxContent>
            </v:textbox>
            <w10:wrap type="topAndBottom" anchorx="page"/>
          </v:shape>
        </w:pict>
      </w:r>
    </w:p>
    <w:p w14:paraId="6C7B2817" w14:textId="77777777" w:rsidR="0028661C" w:rsidRDefault="0028661C">
      <w:pPr>
        <w:rPr>
          <w:sz w:val="13"/>
        </w:rPr>
        <w:sectPr w:rsidR="0028661C">
          <w:pgSz w:w="11910" w:h="16840"/>
          <w:pgMar w:top="1380" w:right="560" w:bottom="720" w:left="300" w:header="0" w:footer="525" w:gutter="0"/>
          <w:cols w:space="720"/>
        </w:sectPr>
      </w:pPr>
    </w:p>
    <w:p w14:paraId="6C7B2818" w14:textId="77777777" w:rsidR="0028661C" w:rsidRDefault="00B273B9">
      <w:pPr>
        <w:pStyle w:val="4"/>
        <w:spacing w:before="23" w:line="276" w:lineRule="auto"/>
        <w:ind w:left="780" w:right="522"/>
      </w:pPr>
      <w:bookmarkStart w:id="2" w:name="ΠΟΙΟΙ_ΕΙΝΑΙ_ΟΙ_ΣΤΟΧΟΙ_ΚΑΙ_ΤΑ_ΣΗΜΑΝΤΙΚΟΤΕ"/>
      <w:bookmarkStart w:id="3" w:name="_bookmark1"/>
      <w:bookmarkEnd w:id="2"/>
      <w:bookmarkEnd w:id="3"/>
      <w:r>
        <w:lastRenderedPageBreak/>
        <w:t xml:space="preserve">ΠΟΙΟΙ ΕΙΝΑΙ ΟΙ ΣΤΟΧΟΙ ΚΑΙ ΤΑ ΣΗΜΑΝΤΙΚΟΤΕΡΑ ΧΑΡΑΚΤΗΡΙΣΤΙΚΑ ΤΟΥ ΠΡΟΓΡΑΜΜΑΤΟΣ </w:t>
      </w:r>
      <w:r>
        <w:rPr>
          <w:spacing w:val="-2"/>
        </w:rPr>
        <w:t>ERASMUS+;</w:t>
      </w:r>
    </w:p>
    <w:p w14:paraId="6C7B2819" w14:textId="77777777" w:rsidR="0028661C" w:rsidRDefault="0028661C">
      <w:pPr>
        <w:pStyle w:val="a3"/>
        <w:rPr>
          <w:b/>
          <w:sz w:val="24"/>
        </w:rPr>
      </w:pPr>
    </w:p>
    <w:p w14:paraId="6C7B281A" w14:textId="77777777" w:rsidR="0028661C" w:rsidRDefault="00B273B9">
      <w:pPr>
        <w:pStyle w:val="7"/>
        <w:spacing w:before="190"/>
        <w:ind w:left="780"/>
      </w:pPr>
      <w:r>
        <w:t>ΓΕΝΙΚΟΣ</w:t>
      </w:r>
      <w:r>
        <w:rPr>
          <w:spacing w:val="-12"/>
        </w:rPr>
        <w:t xml:space="preserve"> </w:t>
      </w:r>
      <w:r>
        <w:rPr>
          <w:spacing w:val="-2"/>
        </w:rPr>
        <w:t>ΣΤΟΧΟΣ</w:t>
      </w:r>
    </w:p>
    <w:p w14:paraId="6C7B281B" w14:textId="77777777" w:rsidR="0028661C" w:rsidRDefault="0028661C">
      <w:pPr>
        <w:pStyle w:val="a3"/>
        <w:spacing w:before="4"/>
        <w:rPr>
          <w:b/>
          <w:sz w:val="19"/>
        </w:rPr>
      </w:pPr>
    </w:p>
    <w:p w14:paraId="6C7B281C" w14:textId="77777777" w:rsidR="0028661C" w:rsidRDefault="00B273B9">
      <w:pPr>
        <w:pStyle w:val="a3"/>
        <w:spacing w:line="276" w:lineRule="auto"/>
        <w:ind w:left="780" w:right="517"/>
        <w:jc w:val="both"/>
      </w:pPr>
      <w:r>
        <w:t>Ο γενικός στόχος του προγράμματος είναι, μέσω της διά βίου μάθησης, να υποστηρίξει την εκπαιδευτική, επαγγελματική και προσωπική ανάπτυξη των ατόμων που σ</w:t>
      </w:r>
      <w:r>
        <w:t>υμμετέχουν στην εκπαίδευση, την κατάρτιση, τη νεολαία και τον αθλητισμό, στην Ευρώπη και πέραν αυτής, συμβάλλοντας κατ’ αυτόν τον τρόπο στη βιώσιμη ανάπτυξη, τη δημιουργία ποιοτικών θέσεων εργασίας και τη διαμόρφωση κοινωνικής συνοχής, την προώθηση της και</w:t>
      </w:r>
      <w:r>
        <w:t>νοτομίας και την ενίσχυση της ευρωπαϊκής ταυτότητας και της ενεργού συμμετοχής στα κοινά. Συνεπώς, το πρόγραμμα είναι ένα βασικό εργαλείο με το οποίο διαμορφώνεται ο Ευρωπαϊκός Χώρος Εκπαίδευσης και στηρίζεται η υλοποίηση της ευρωπαϊκής στρατηγικής συνεργα</w:t>
      </w:r>
      <w:r>
        <w:t>σίας στον τομέα της εκπαίδευσης και της κατάρτισης, με τα υποκείμενα τομεακά θεματολόγιά του. Επιπλέον, το πρόγραμμα συμβάλει σημαντικά στο να προαχθεί η συνεργασία στον τομέα της πολιτικής για τη νεολαία, η οποία εντάσσεται στο πλαίσιο της στρατηγικής της</w:t>
      </w:r>
      <w:r>
        <w:t xml:space="preserve"> Ευρωπαϊκής Ένωσης για τη νεολαία για την περίοδο 2019-2027, καθώς και στο να αναπτυχθεί η ευρωπαϊκή διάσταση στον αθλητισμό.</w:t>
      </w:r>
    </w:p>
    <w:p w14:paraId="6C7B281D" w14:textId="77777777" w:rsidR="0028661C" w:rsidRDefault="0028661C">
      <w:pPr>
        <w:pStyle w:val="a3"/>
      </w:pPr>
    </w:p>
    <w:p w14:paraId="6C7B281E" w14:textId="77777777" w:rsidR="0028661C" w:rsidRDefault="0028661C">
      <w:pPr>
        <w:pStyle w:val="a3"/>
      </w:pPr>
    </w:p>
    <w:p w14:paraId="6C7B281F" w14:textId="77777777" w:rsidR="0028661C" w:rsidRDefault="0028661C">
      <w:pPr>
        <w:pStyle w:val="a3"/>
        <w:spacing w:before="11"/>
        <w:rPr>
          <w:sz w:val="15"/>
        </w:rPr>
      </w:pPr>
    </w:p>
    <w:p w14:paraId="6C7B2820" w14:textId="77777777" w:rsidR="0028661C" w:rsidRDefault="00B273B9">
      <w:pPr>
        <w:pStyle w:val="7"/>
        <w:ind w:left="780"/>
      </w:pPr>
      <w:r>
        <w:t>ΕΙΔΙΚΟΙ</w:t>
      </w:r>
      <w:r>
        <w:rPr>
          <w:spacing w:val="-11"/>
        </w:rPr>
        <w:t xml:space="preserve"> </w:t>
      </w:r>
      <w:r>
        <w:rPr>
          <w:spacing w:val="-2"/>
        </w:rPr>
        <w:t>ΣΤΟΧΟΙ</w:t>
      </w:r>
    </w:p>
    <w:p w14:paraId="6C7B2821" w14:textId="77777777" w:rsidR="0028661C" w:rsidRDefault="0028661C">
      <w:pPr>
        <w:pStyle w:val="a3"/>
        <w:spacing w:before="4"/>
        <w:rPr>
          <w:b/>
          <w:sz w:val="19"/>
        </w:rPr>
      </w:pPr>
    </w:p>
    <w:p w14:paraId="6C7B2822" w14:textId="77777777" w:rsidR="0028661C" w:rsidRDefault="00B273B9">
      <w:pPr>
        <w:pStyle w:val="a3"/>
        <w:ind w:left="780"/>
        <w:jc w:val="both"/>
      </w:pPr>
      <w:r>
        <w:t>Το</w:t>
      </w:r>
      <w:r>
        <w:rPr>
          <w:spacing w:val="-6"/>
        </w:rPr>
        <w:t xml:space="preserve"> </w:t>
      </w:r>
      <w:r>
        <w:t>πρόγραμμα</w:t>
      </w:r>
      <w:r>
        <w:rPr>
          <w:spacing w:val="-7"/>
        </w:rPr>
        <w:t xml:space="preserve"> </w:t>
      </w:r>
      <w:r>
        <w:t>έχει</w:t>
      </w:r>
      <w:r>
        <w:rPr>
          <w:spacing w:val="-6"/>
        </w:rPr>
        <w:t xml:space="preserve"> </w:t>
      </w:r>
      <w:r>
        <w:t>τους</w:t>
      </w:r>
      <w:r>
        <w:rPr>
          <w:spacing w:val="-7"/>
        </w:rPr>
        <w:t xml:space="preserve"> </w:t>
      </w:r>
      <w:r>
        <w:t>ακόλουθους</w:t>
      </w:r>
      <w:r>
        <w:rPr>
          <w:spacing w:val="-6"/>
        </w:rPr>
        <w:t xml:space="preserve"> </w:t>
      </w:r>
      <w:r>
        <w:t>ειδικούς</w:t>
      </w:r>
      <w:r>
        <w:rPr>
          <w:spacing w:val="-6"/>
        </w:rPr>
        <w:t xml:space="preserve"> </w:t>
      </w:r>
      <w:r>
        <w:rPr>
          <w:spacing w:val="-2"/>
        </w:rPr>
        <w:t>στόχους:</w:t>
      </w:r>
    </w:p>
    <w:p w14:paraId="6C7B2823" w14:textId="77777777" w:rsidR="0028661C" w:rsidRDefault="0028661C">
      <w:pPr>
        <w:pStyle w:val="a3"/>
        <w:spacing w:before="5"/>
        <w:rPr>
          <w:sz w:val="19"/>
        </w:rPr>
      </w:pPr>
    </w:p>
    <w:p w14:paraId="6C7B2824" w14:textId="77777777" w:rsidR="0028661C" w:rsidRDefault="00B273B9">
      <w:pPr>
        <w:pStyle w:val="a5"/>
        <w:numPr>
          <w:ilvl w:val="0"/>
          <w:numId w:val="372"/>
        </w:numPr>
        <w:tabs>
          <w:tab w:val="left" w:pos="1501"/>
        </w:tabs>
        <w:spacing w:before="1" w:line="276" w:lineRule="auto"/>
        <w:ind w:right="517"/>
        <w:rPr>
          <w:sz w:val="20"/>
        </w:rPr>
      </w:pPr>
      <w:r>
        <w:rPr>
          <w:sz w:val="20"/>
        </w:rPr>
        <w:t>προάγει τη μαθησιακή κινητικότητα ατόμων και ομάδων, καθώς και τη συνεργασία, την ποιότητα, την ένταξη και την ισότητα, την αριστεία, τη δημιουργικότητα και την καινοτομία σε επίπεδο οργανώσεων και πολιτικών στον τομέα της εκπαίδευσης και της κατάρτισης·</w:t>
      </w:r>
    </w:p>
    <w:p w14:paraId="6C7B2825" w14:textId="77777777" w:rsidR="0028661C" w:rsidRDefault="00B273B9">
      <w:pPr>
        <w:pStyle w:val="a5"/>
        <w:numPr>
          <w:ilvl w:val="0"/>
          <w:numId w:val="372"/>
        </w:numPr>
        <w:tabs>
          <w:tab w:val="left" w:pos="1501"/>
        </w:tabs>
        <w:spacing w:line="276" w:lineRule="auto"/>
        <w:ind w:right="517"/>
        <w:rPr>
          <w:sz w:val="20"/>
        </w:rPr>
      </w:pPr>
      <w:r>
        <w:rPr>
          <w:sz w:val="20"/>
        </w:rPr>
        <w:t>π</w:t>
      </w:r>
      <w:r>
        <w:rPr>
          <w:sz w:val="20"/>
        </w:rPr>
        <w:t>ροάγει την κινητικότητα στον τομέα της μη τυπικής και άτυπης μάθησης και την ενεργό συμμετοχή των</w:t>
      </w:r>
      <w:r>
        <w:rPr>
          <w:spacing w:val="40"/>
          <w:sz w:val="20"/>
        </w:rPr>
        <w:t xml:space="preserve"> </w:t>
      </w:r>
      <w:r>
        <w:rPr>
          <w:sz w:val="20"/>
        </w:rPr>
        <w:t>νέων,</w:t>
      </w:r>
      <w:r>
        <w:rPr>
          <w:spacing w:val="-1"/>
          <w:sz w:val="20"/>
        </w:rPr>
        <w:t xml:space="preserve"> </w:t>
      </w:r>
      <w:r>
        <w:rPr>
          <w:sz w:val="20"/>
        </w:rPr>
        <w:t>καθώς</w:t>
      </w:r>
      <w:r>
        <w:rPr>
          <w:spacing w:val="-2"/>
          <w:sz w:val="20"/>
        </w:rPr>
        <w:t xml:space="preserve"> </w:t>
      </w:r>
      <w:r>
        <w:rPr>
          <w:sz w:val="20"/>
        </w:rPr>
        <w:t>και</w:t>
      </w:r>
      <w:r>
        <w:rPr>
          <w:spacing w:val="-1"/>
          <w:sz w:val="20"/>
        </w:rPr>
        <w:t xml:space="preserve"> </w:t>
      </w:r>
      <w:r>
        <w:rPr>
          <w:sz w:val="20"/>
        </w:rPr>
        <w:t>τη</w:t>
      </w:r>
      <w:r>
        <w:rPr>
          <w:spacing w:val="-1"/>
          <w:sz w:val="20"/>
        </w:rPr>
        <w:t xml:space="preserve"> </w:t>
      </w:r>
      <w:r>
        <w:rPr>
          <w:sz w:val="20"/>
        </w:rPr>
        <w:t>συνεργασία, την</w:t>
      </w:r>
      <w:r>
        <w:rPr>
          <w:spacing w:val="-2"/>
          <w:sz w:val="20"/>
        </w:rPr>
        <w:t xml:space="preserve"> </w:t>
      </w:r>
      <w:r>
        <w:rPr>
          <w:sz w:val="20"/>
        </w:rPr>
        <w:t>ποιότητα,</w:t>
      </w:r>
      <w:r>
        <w:rPr>
          <w:spacing w:val="-1"/>
          <w:sz w:val="20"/>
        </w:rPr>
        <w:t xml:space="preserve"> </w:t>
      </w:r>
      <w:r>
        <w:rPr>
          <w:sz w:val="20"/>
        </w:rPr>
        <w:t>την</w:t>
      </w:r>
      <w:r>
        <w:rPr>
          <w:spacing w:val="-2"/>
          <w:sz w:val="20"/>
        </w:rPr>
        <w:t xml:space="preserve"> </w:t>
      </w:r>
      <w:r>
        <w:rPr>
          <w:sz w:val="20"/>
        </w:rPr>
        <w:t>ένταξη,</w:t>
      </w:r>
      <w:r>
        <w:rPr>
          <w:spacing w:val="-3"/>
          <w:sz w:val="20"/>
        </w:rPr>
        <w:t xml:space="preserve"> </w:t>
      </w:r>
      <w:r>
        <w:rPr>
          <w:sz w:val="20"/>
        </w:rPr>
        <w:t>τη</w:t>
      </w:r>
      <w:r>
        <w:rPr>
          <w:spacing w:val="-1"/>
          <w:sz w:val="20"/>
        </w:rPr>
        <w:t xml:space="preserve"> </w:t>
      </w:r>
      <w:r>
        <w:rPr>
          <w:sz w:val="20"/>
        </w:rPr>
        <w:t>δημιουργικότητα</w:t>
      </w:r>
      <w:r>
        <w:rPr>
          <w:spacing w:val="-1"/>
          <w:sz w:val="20"/>
        </w:rPr>
        <w:t xml:space="preserve"> </w:t>
      </w:r>
      <w:r>
        <w:rPr>
          <w:sz w:val="20"/>
        </w:rPr>
        <w:t>και την</w:t>
      </w:r>
      <w:r>
        <w:rPr>
          <w:spacing w:val="-2"/>
          <w:sz w:val="20"/>
        </w:rPr>
        <w:t xml:space="preserve"> </w:t>
      </w:r>
      <w:r>
        <w:rPr>
          <w:sz w:val="20"/>
        </w:rPr>
        <w:t>καινοτομία</w:t>
      </w:r>
      <w:r>
        <w:rPr>
          <w:spacing w:val="-1"/>
          <w:sz w:val="20"/>
        </w:rPr>
        <w:t xml:space="preserve"> </w:t>
      </w:r>
      <w:r>
        <w:rPr>
          <w:sz w:val="20"/>
        </w:rPr>
        <w:t>σε</w:t>
      </w:r>
      <w:r>
        <w:rPr>
          <w:spacing w:val="-1"/>
          <w:sz w:val="20"/>
        </w:rPr>
        <w:t xml:space="preserve"> </w:t>
      </w:r>
      <w:r>
        <w:rPr>
          <w:sz w:val="20"/>
        </w:rPr>
        <w:t>επίπεδο οργανώσεων και πολιτικών στον τομέα της νεολαίας·</w:t>
      </w:r>
    </w:p>
    <w:p w14:paraId="6C7B2826" w14:textId="77777777" w:rsidR="0028661C" w:rsidRDefault="00B273B9">
      <w:pPr>
        <w:pStyle w:val="a5"/>
        <w:numPr>
          <w:ilvl w:val="0"/>
          <w:numId w:val="372"/>
        </w:numPr>
        <w:tabs>
          <w:tab w:val="left" w:pos="1501"/>
        </w:tabs>
        <w:spacing w:line="276" w:lineRule="auto"/>
        <w:ind w:right="515"/>
        <w:rPr>
          <w:sz w:val="20"/>
        </w:rPr>
      </w:pPr>
      <w:r>
        <w:rPr>
          <w:sz w:val="20"/>
        </w:rPr>
        <w:t>πρ</w:t>
      </w:r>
      <w:r>
        <w:rPr>
          <w:sz w:val="20"/>
        </w:rPr>
        <w:t>οάγει τη μαθησιακή κινητικότητα του προσωπικού στον χώρο του αθλητισμού, καθώς και τη συνεργασία, την</w:t>
      </w:r>
      <w:r>
        <w:rPr>
          <w:spacing w:val="-4"/>
          <w:sz w:val="20"/>
        </w:rPr>
        <w:t xml:space="preserve"> </w:t>
      </w:r>
      <w:r>
        <w:rPr>
          <w:sz w:val="20"/>
        </w:rPr>
        <w:t>ποιότητα,</w:t>
      </w:r>
      <w:r>
        <w:rPr>
          <w:spacing w:val="-2"/>
          <w:sz w:val="20"/>
        </w:rPr>
        <w:t xml:space="preserve"> </w:t>
      </w:r>
      <w:r>
        <w:rPr>
          <w:sz w:val="20"/>
        </w:rPr>
        <w:t>την</w:t>
      </w:r>
      <w:r>
        <w:rPr>
          <w:spacing w:val="-4"/>
          <w:sz w:val="20"/>
        </w:rPr>
        <w:t xml:space="preserve"> </w:t>
      </w:r>
      <w:r>
        <w:rPr>
          <w:sz w:val="20"/>
        </w:rPr>
        <w:t>ένταξη,</w:t>
      </w:r>
      <w:r>
        <w:rPr>
          <w:spacing w:val="-1"/>
          <w:sz w:val="20"/>
        </w:rPr>
        <w:t xml:space="preserve"> </w:t>
      </w:r>
      <w:r>
        <w:rPr>
          <w:sz w:val="20"/>
        </w:rPr>
        <w:t>τη</w:t>
      </w:r>
      <w:r>
        <w:rPr>
          <w:spacing w:val="-2"/>
          <w:sz w:val="20"/>
        </w:rPr>
        <w:t xml:space="preserve"> </w:t>
      </w:r>
      <w:r>
        <w:rPr>
          <w:sz w:val="20"/>
        </w:rPr>
        <w:t>δημιουργικότητα</w:t>
      </w:r>
      <w:r>
        <w:rPr>
          <w:spacing w:val="-2"/>
          <w:sz w:val="20"/>
        </w:rPr>
        <w:t xml:space="preserve"> </w:t>
      </w:r>
      <w:r>
        <w:rPr>
          <w:sz w:val="20"/>
        </w:rPr>
        <w:t>και την</w:t>
      </w:r>
      <w:r>
        <w:rPr>
          <w:spacing w:val="-3"/>
          <w:sz w:val="20"/>
        </w:rPr>
        <w:t xml:space="preserve"> </w:t>
      </w:r>
      <w:r>
        <w:rPr>
          <w:sz w:val="20"/>
        </w:rPr>
        <w:t>καινοτομία</w:t>
      </w:r>
      <w:r>
        <w:rPr>
          <w:spacing w:val="-3"/>
          <w:sz w:val="20"/>
        </w:rPr>
        <w:t xml:space="preserve"> </w:t>
      </w:r>
      <w:r>
        <w:rPr>
          <w:sz w:val="20"/>
        </w:rPr>
        <w:t>σε</w:t>
      </w:r>
      <w:r>
        <w:rPr>
          <w:spacing w:val="-3"/>
          <w:sz w:val="20"/>
        </w:rPr>
        <w:t xml:space="preserve"> </w:t>
      </w:r>
      <w:r>
        <w:rPr>
          <w:sz w:val="20"/>
        </w:rPr>
        <w:t>επίπεδο</w:t>
      </w:r>
      <w:r>
        <w:rPr>
          <w:spacing w:val="-2"/>
          <w:sz w:val="20"/>
        </w:rPr>
        <w:t xml:space="preserve"> </w:t>
      </w:r>
      <w:r>
        <w:rPr>
          <w:sz w:val="20"/>
        </w:rPr>
        <w:t>οργανώσεων</w:t>
      </w:r>
      <w:r>
        <w:rPr>
          <w:spacing w:val="-2"/>
          <w:sz w:val="20"/>
        </w:rPr>
        <w:t xml:space="preserve"> </w:t>
      </w:r>
      <w:r>
        <w:rPr>
          <w:sz w:val="20"/>
        </w:rPr>
        <w:t>και</w:t>
      </w:r>
      <w:r>
        <w:rPr>
          <w:spacing w:val="-2"/>
          <w:sz w:val="20"/>
        </w:rPr>
        <w:t xml:space="preserve"> </w:t>
      </w:r>
      <w:r>
        <w:rPr>
          <w:sz w:val="20"/>
        </w:rPr>
        <w:t>πολιτικών</w:t>
      </w:r>
      <w:r>
        <w:rPr>
          <w:spacing w:val="-3"/>
          <w:sz w:val="20"/>
        </w:rPr>
        <w:t xml:space="preserve"> </w:t>
      </w:r>
      <w:r>
        <w:rPr>
          <w:sz w:val="20"/>
        </w:rPr>
        <w:t>στον τομέα του αθλητισμού.</w:t>
      </w:r>
    </w:p>
    <w:p w14:paraId="6C7B2827" w14:textId="77777777" w:rsidR="0028661C" w:rsidRDefault="0028661C">
      <w:pPr>
        <w:spacing w:line="276" w:lineRule="auto"/>
        <w:jc w:val="both"/>
        <w:rPr>
          <w:sz w:val="20"/>
        </w:rPr>
        <w:sectPr w:rsidR="0028661C">
          <w:pgSz w:w="11910" w:h="16840"/>
          <w:pgMar w:top="1400" w:right="560" w:bottom="720" w:left="300" w:header="0" w:footer="525" w:gutter="0"/>
          <w:cols w:space="720"/>
        </w:sectPr>
      </w:pPr>
    </w:p>
    <w:p w14:paraId="6C7B2828" w14:textId="77777777" w:rsidR="0028661C" w:rsidRDefault="00B273B9">
      <w:pPr>
        <w:pStyle w:val="4"/>
        <w:spacing w:before="23"/>
        <w:ind w:left="780"/>
      </w:pPr>
      <w:bookmarkStart w:id="4" w:name="ΠΡΟΤΕΡΑΙΟΤΗΤΕΣ_ΤΟΥ_ΠΡΟΓΡΑΜΜΑΤΟΣ_ERASMUS+"/>
      <w:bookmarkStart w:id="5" w:name="_bookmark2"/>
      <w:bookmarkEnd w:id="4"/>
      <w:bookmarkEnd w:id="5"/>
      <w:r>
        <w:lastRenderedPageBreak/>
        <w:t>ΠΡΟΤΕΡΑΙΟΤΗΤΕΣ</w:t>
      </w:r>
      <w:r>
        <w:rPr>
          <w:spacing w:val="-4"/>
        </w:rPr>
        <w:t xml:space="preserve"> </w:t>
      </w:r>
      <w:r>
        <w:t>ΤΟΥ</w:t>
      </w:r>
      <w:r>
        <w:rPr>
          <w:spacing w:val="-5"/>
        </w:rPr>
        <w:t xml:space="preserve"> </w:t>
      </w:r>
      <w:r>
        <w:t>ΠΡΟΓΡΑΜΜΑΤΟΣ</w:t>
      </w:r>
      <w:r>
        <w:rPr>
          <w:spacing w:val="-3"/>
        </w:rPr>
        <w:t xml:space="preserve"> </w:t>
      </w:r>
      <w:r>
        <w:rPr>
          <w:spacing w:val="-2"/>
        </w:rPr>
        <w:t>ERASMUS+</w:t>
      </w:r>
    </w:p>
    <w:p w14:paraId="6C7B2829" w14:textId="77777777" w:rsidR="0028661C" w:rsidRDefault="0028661C">
      <w:pPr>
        <w:pStyle w:val="a3"/>
        <w:rPr>
          <w:b/>
          <w:sz w:val="24"/>
        </w:rPr>
      </w:pPr>
    </w:p>
    <w:p w14:paraId="6C7B282A" w14:textId="77777777" w:rsidR="0028661C" w:rsidRDefault="0028661C">
      <w:pPr>
        <w:pStyle w:val="a3"/>
        <w:spacing w:before="3"/>
        <w:rPr>
          <w:b/>
          <w:sz w:val="19"/>
        </w:rPr>
      </w:pPr>
    </w:p>
    <w:p w14:paraId="6C7B282B" w14:textId="77777777" w:rsidR="0028661C" w:rsidRDefault="00B273B9">
      <w:pPr>
        <w:pStyle w:val="8"/>
        <w:ind w:left="780"/>
        <w:jc w:val="both"/>
      </w:pPr>
      <w:r>
        <w:t>Ένταξη</w:t>
      </w:r>
      <w:r>
        <w:rPr>
          <w:spacing w:val="-7"/>
        </w:rPr>
        <w:t xml:space="preserve"> </w:t>
      </w:r>
      <w:r>
        <w:t>και</w:t>
      </w:r>
      <w:r>
        <w:rPr>
          <w:spacing w:val="-6"/>
        </w:rPr>
        <w:t xml:space="preserve"> </w:t>
      </w:r>
      <w:r>
        <w:rPr>
          <w:spacing w:val="-2"/>
        </w:rPr>
        <w:t>πολυμορφία</w:t>
      </w:r>
    </w:p>
    <w:p w14:paraId="6C7B282C" w14:textId="77777777" w:rsidR="0028661C" w:rsidRDefault="0028661C">
      <w:pPr>
        <w:pStyle w:val="a3"/>
        <w:spacing w:before="4"/>
        <w:rPr>
          <w:b/>
          <w:sz w:val="19"/>
        </w:rPr>
      </w:pPr>
    </w:p>
    <w:p w14:paraId="6C7B282D" w14:textId="77777777" w:rsidR="0028661C" w:rsidRDefault="00B273B9">
      <w:pPr>
        <w:pStyle w:val="a3"/>
        <w:spacing w:line="276" w:lineRule="auto"/>
        <w:ind w:left="780" w:right="519"/>
        <w:jc w:val="both"/>
      </w:pPr>
      <w:r>
        <w:t>Το πρόγραμμα έχει ως στόχο την προώθηση των ίσων ευκαιριών και της πρόσβασης, της ένταξης, της πολυμορφίας</w:t>
      </w:r>
      <w:r>
        <w:rPr>
          <w:spacing w:val="40"/>
        </w:rPr>
        <w:t xml:space="preserve"> </w:t>
      </w:r>
      <w:r>
        <w:t xml:space="preserve">και της δικαιοσύνης σε όλες τις δράσεις του. Οι οργανισμοί και οι συμμετέχοντες με </w:t>
      </w:r>
      <w:r>
        <w:t>λιγότερες ευκαιρίες βρίσκονται στο επίκεντρο αυτών των στόχων. Το πρόγραμμα τους λαμβάνει υπόψη και θέτει στη διάθεσή τους μηχανισμούς και πόρους. Κατά την εκπόνηση των σχεδίων και των δραστηριοτήτων τους, οι οργανισμοί θα πρέπει να ακολουθούν μια προσέγγι</w:t>
      </w:r>
      <w:r>
        <w:t xml:space="preserve">ση χωρίς αποκλεισμούς, ώστε αυτά τα σχέδια και οι δραστηριότητες να είναι </w:t>
      </w:r>
      <w:proofErr w:type="spellStart"/>
      <w:r>
        <w:t>προσβάσιμα</w:t>
      </w:r>
      <w:proofErr w:type="spellEnd"/>
      <w:r>
        <w:t xml:space="preserve"> σε ευρύ φάσμα </w:t>
      </w:r>
      <w:r>
        <w:rPr>
          <w:spacing w:val="-2"/>
        </w:rPr>
        <w:t>συμμετεχόντων.</w:t>
      </w:r>
    </w:p>
    <w:p w14:paraId="6C7B282E" w14:textId="77777777" w:rsidR="0028661C" w:rsidRDefault="0028661C">
      <w:pPr>
        <w:pStyle w:val="a3"/>
        <w:spacing w:before="4"/>
        <w:rPr>
          <w:sz w:val="16"/>
        </w:rPr>
      </w:pPr>
    </w:p>
    <w:p w14:paraId="6C7B282F" w14:textId="77777777" w:rsidR="0028661C" w:rsidRDefault="00B273B9">
      <w:pPr>
        <w:pStyle w:val="a3"/>
        <w:spacing w:line="276" w:lineRule="auto"/>
        <w:ind w:left="780" w:right="517"/>
        <w:jc w:val="both"/>
      </w:pPr>
      <w:r>
        <w:t>Για τον σκοπό αυτό, οι Εθνικοί Οργανισμοί είναι εξίσου καίριας σημασίας για τη στήριξη των σχεδίων, ώστε αυτά να καταστούν όσο το δυνατόν πιο</w:t>
      </w:r>
      <w:r>
        <w:t xml:space="preserve"> ανοικτά στην πολυμορφία χωρίς αποκλεισμούς. Με βάση τις γενικές αρχές και τους μηχανισμούς σε ευρωπαϊκό επίπεδο, οι Εθνικοί Οργανισμοί θα καταρτίσουν σχέδια ένταξης και πολυμορφίας για να αντιμετωπίσουν όσο το δυνατόν καλύτερα τις ανάγκες των συμμετεχόντω</w:t>
      </w:r>
      <w:r>
        <w:t>ν με λιγότερες ευκαιρίες και για να</w:t>
      </w:r>
      <w:r>
        <w:rPr>
          <w:spacing w:val="40"/>
        </w:rPr>
        <w:t xml:space="preserve"> </w:t>
      </w:r>
      <w:r>
        <w:t>στηρίξουν τους οργανισμούς που εργάζονται με αυτές τις ομάδες-στόχους στο εθνικό τους πλαίσιο. Ταυτόχρονα, τα κέντρα πόρων SALTO που στηρίζουν την εφαρμογή του προγράμματος είναι επίσης βασικοί παράγοντες προώθησης και υ</w:t>
      </w:r>
      <w:r>
        <w:t>λοποίησης των μέτρων ένταξης και πολυμορφίας, ιδίως όσον αφορά τη συγκέντρωση γνώσης και τον σχεδιασμό και την υλοποίηση δραστηριοτήτων ανάπτυξης ικανοτήτων για το προσωπικό των Εθνικών Οργανισμών και τους δικαιούχους του προγράμματος. Ομοίως, ο Ευρωπαϊκός</w:t>
      </w:r>
      <w:r>
        <w:t xml:space="preserve"> Εκτελεστικός Οργανισμός Εκπαίδευσης, Οπτικοακουστικών Θεμάτων και Πολιτισμού (EACEA) διαδραματίζει εξίσου σημαντικό ρόλο για τα σκέλη του προγράμματος που τελούν υπό κεντρική διαχείριση. Στις τρίτες χώρες που δεν είναι συνδεδεμένες με το πρόγραμμα, οι αντ</w:t>
      </w:r>
      <w:r>
        <w:t>ιπροσωπείες της ΕΕ</w:t>
      </w:r>
      <w:r>
        <w:rPr>
          <w:spacing w:val="40"/>
        </w:rPr>
        <w:t xml:space="preserve"> </w:t>
      </w:r>
      <w:r>
        <w:t xml:space="preserve">και —εφόσον υπάρχουν— τα Εθνικά Γραφεία </w:t>
      </w:r>
      <w:proofErr w:type="spellStart"/>
      <w:r>
        <w:t>Erasmus</w:t>
      </w:r>
      <w:proofErr w:type="spellEnd"/>
      <w:r>
        <w:t xml:space="preserve">+ και τα Σημεία Επαφής </w:t>
      </w:r>
      <w:proofErr w:type="spellStart"/>
      <w:r>
        <w:t>Erasmus</w:t>
      </w:r>
      <w:proofErr w:type="spellEnd"/>
      <w:r>
        <w:t>+ έχουν επίσης βασικό ρόλο ώστε</w:t>
      </w:r>
      <w:r>
        <w:rPr>
          <w:spacing w:val="-1"/>
        </w:rPr>
        <w:t xml:space="preserve"> </w:t>
      </w:r>
      <w:r>
        <w:t>το</w:t>
      </w:r>
      <w:r>
        <w:rPr>
          <w:spacing w:val="-1"/>
        </w:rPr>
        <w:t xml:space="preserve"> </w:t>
      </w:r>
      <w:r>
        <w:t>πρόγραμμα</w:t>
      </w:r>
      <w:r>
        <w:rPr>
          <w:spacing w:val="-2"/>
        </w:rPr>
        <w:t xml:space="preserve"> </w:t>
      </w:r>
      <w:r>
        <w:t>να</w:t>
      </w:r>
      <w:r>
        <w:rPr>
          <w:spacing w:val="-2"/>
        </w:rPr>
        <w:t xml:space="preserve"> </w:t>
      </w:r>
      <w:r>
        <w:t>προσεγγίσει</w:t>
      </w:r>
      <w:r>
        <w:rPr>
          <w:spacing w:val="-1"/>
        </w:rPr>
        <w:t xml:space="preserve"> </w:t>
      </w:r>
      <w:r>
        <w:t>περισσότερο</w:t>
      </w:r>
      <w:r>
        <w:rPr>
          <w:spacing w:val="-1"/>
        </w:rPr>
        <w:t xml:space="preserve"> </w:t>
      </w:r>
      <w:r>
        <w:t>τις</w:t>
      </w:r>
      <w:r>
        <w:rPr>
          <w:spacing w:val="-1"/>
        </w:rPr>
        <w:t xml:space="preserve"> </w:t>
      </w:r>
      <w:r>
        <w:t>ομάδες-στόχους</w:t>
      </w:r>
      <w:r>
        <w:rPr>
          <w:spacing w:val="-1"/>
        </w:rPr>
        <w:t xml:space="preserve"> </w:t>
      </w:r>
      <w:r>
        <w:t>στις</w:t>
      </w:r>
      <w:r>
        <w:rPr>
          <w:spacing w:val="-1"/>
        </w:rPr>
        <w:t xml:space="preserve"> </w:t>
      </w:r>
      <w:r>
        <w:t>οποίες</w:t>
      </w:r>
      <w:r>
        <w:rPr>
          <w:spacing w:val="-1"/>
        </w:rPr>
        <w:t xml:space="preserve"> </w:t>
      </w:r>
      <w:r>
        <w:t>απευθύνεται</w:t>
      </w:r>
      <w:r>
        <w:rPr>
          <w:spacing w:val="-1"/>
        </w:rPr>
        <w:t xml:space="preserve"> </w:t>
      </w:r>
      <w:r>
        <w:t>η</w:t>
      </w:r>
      <w:r>
        <w:rPr>
          <w:spacing w:val="-1"/>
        </w:rPr>
        <w:t xml:space="preserve"> </w:t>
      </w:r>
      <w:r>
        <w:t>παρούσα</w:t>
      </w:r>
      <w:r>
        <w:rPr>
          <w:spacing w:val="-2"/>
        </w:rPr>
        <w:t xml:space="preserve"> </w:t>
      </w:r>
      <w:r>
        <w:t>στρατηγική.</w:t>
      </w:r>
    </w:p>
    <w:p w14:paraId="6C7B2830" w14:textId="77777777" w:rsidR="0028661C" w:rsidRDefault="0028661C">
      <w:pPr>
        <w:pStyle w:val="a3"/>
        <w:spacing w:before="5"/>
        <w:rPr>
          <w:sz w:val="16"/>
        </w:rPr>
      </w:pPr>
    </w:p>
    <w:p w14:paraId="6C7B2831" w14:textId="77777777" w:rsidR="0028661C" w:rsidRDefault="00B273B9">
      <w:pPr>
        <w:pStyle w:val="a3"/>
        <w:spacing w:before="1" w:line="276" w:lineRule="auto"/>
        <w:ind w:left="780" w:right="517"/>
        <w:jc w:val="both"/>
      </w:pPr>
      <w:r>
        <w:t xml:space="preserve">Προκειμένου να εφαρμοστούν αυτές οι αρχές, σχεδιάζεται μια </w:t>
      </w:r>
      <w:r>
        <w:rPr>
          <w:b/>
        </w:rPr>
        <w:t>στρατηγική ένταξης και πολυμορφίας</w:t>
      </w:r>
      <w:r>
        <w:rPr>
          <w:b/>
          <w:vertAlign w:val="superscript"/>
        </w:rPr>
        <w:t>1</w:t>
      </w:r>
      <w:r>
        <w:t>, η οποία θα καλύπτει όλους τους τομείς του προγράμματος, ώστε να διευκολυνθεί η πρόσβαση στη χρηματοδότηση για ευρύτερο φάσμα οργανισμών και να βελτιωθεί η προσέ</w:t>
      </w:r>
      <w:r>
        <w:t>γγιση περισσότερων συμμετεχόντων με λιγότερες ευκαιρίες. Αυτή η στρατηγική ορίζει επίσης ένα πλαίσιο για τα εν λόγω σχέδια, με υποστήριξη μέσω του προγράμματος, τα οποία αποσκοπούν στην αντιμετώπιση των ζητημάτων ένταξης και πολυμορφίας. Στόχος της είναι ε</w:t>
      </w:r>
      <w:r>
        <w:t>πίσης να ξεπεραστούν οι φραγμοί που μπορεί να αντιμετωπίζουν οι διάφορες ομάδες-στόχοι κατά την πρόσβασή τους σε ανάλογες ευκαιρίες εντός και εκτός Ευρώπης.</w:t>
      </w:r>
    </w:p>
    <w:p w14:paraId="6C7B2832" w14:textId="77777777" w:rsidR="0028661C" w:rsidRDefault="0028661C">
      <w:pPr>
        <w:pStyle w:val="a3"/>
        <w:spacing w:before="6"/>
        <w:rPr>
          <w:sz w:val="16"/>
        </w:rPr>
      </w:pPr>
    </w:p>
    <w:p w14:paraId="6C7B2833" w14:textId="77777777" w:rsidR="0028661C" w:rsidRDefault="00B273B9">
      <w:pPr>
        <w:pStyle w:val="a3"/>
        <w:spacing w:line="276" w:lineRule="auto"/>
        <w:ind w:left="780" w:right="520"/>
        <w:jc w:val="both"/>
      </w:pPr>
      <w:r>
        <w:t>Η λίστα αυτών των δυνητικών φραγμών, οι οποίοι απαριθμούνται παρακάτω, δεν είναι εξαντλητική και σ</w:t>
      </w:r>
      <w:r>
        <w:t>κοπός της είναι να παρέχει ένα σημείο αναφοράς για τη λήψη μέτρων με στόχο την αύξηση της προσβασιμότητας και την προσέγγιση ατόμων με λιγότερες ευκαιρίες. Αυτοί οι φραγμοί μπορούν να δυσχεράνουν τη συμμετοχή τους, τόσο ως ανεξάρτητοι παράγοντες όσο και σε</w:t>
      </w:r>
      <w:r>
        <w:t xml:space="preserve"> συνδυασμό μεταξύ τους:</w:t>
      </w:r>
    </w:p>
    <w:p w14:paraId="6C7B2834" w14:textId="77777777" w:rsidR="0028661C" w:rsidRDefault="0028661C">
      <w:pPr>
        <w:pStyle w:val="a3"/>
        <w:spacing w:before="4"/>
        <w:rPr>
          <w:sz w:val="16"/>
        </w:rPr>
      </w:pPr>
    </w:p>
    <w:p w14:paraId="6C7B2835" w14:textId="77777777" w:rsidR="0028661C" w:rsidRDefault="00B273B9">
      <w:pPr>
        <w:pStyle w:val="a5"/>
        <w:numPr>
          <w:ilvl w:val="0"/>
          <w:numId w:val="371"/>
        </w:numPr>
        <w:tabs>
          <w:tab w:val="left" w:pos="1141"/>
        </w:tabs>
        <w:spacing w:line="276" w:lineRule="auto"/>
        <w:ind w:right="521"/>
        <w:rPr>
          <w:sz w:val="20"/>
        </w:rPr>
      </w:pPr>
      <w:r>
        <w:rPr>
          <w:b/>
          <w:sz w:val="20"/>
        </w:rPr>
        <w:t xml:space="preserve">Αναπηρίες: </w:t>
      </w:r>
      <w:r>
        <w:rPr>
          <w:sz w:val="20"/>
        </w:rPr>
        <w:t xml:space="preserve">Περιλαμβάνουν σωματικές, νοητικές, πνευματικές ή αισθητηριακές ανεπάρκειες που μπορεί να δυσχεραίνουν, σε αλληλεπίδραση με διάφορους φραγμούς, την πλήρη και αποτελεσματική συμμετοχή ενός ατόμου στην κοινωνία, σε ισότιμη </w:t>
      </w:r>
      <w:r>
        <w:rPr>
          <w:sz w:val="20"/>
        </w:rPr>
        <w:t>βάση με τους άλλους</w:t>
      </w:r>
      <w:r>
        <w:rPr>
          <w:sz w:val="20"/>
          <w:vertAlign w:val="superscript"/>
        </w:rPr>
        <w:t>2</w:t>
      </w:r>
      <w:r>
        <w:rPr>
          <w:sz w:val="20"/>
        </w:rPr>
        <w:t>.</w:t>
      </w:r>
    </w:p>
    <w:p w14:paraId="6C7B2836" w14:textId="77777777" w:rsidR="0028661C" w:rsidRDefault="00B273B9">
      <w:pPr>
        <w:pStyle w:val="a3"/>
        <w:rPr>
          <w:sz w:val="13"/>
        </w:rPr>
      </w:pPr>
      <w:r>
        <w:pict w14:anchorId="6C7B6C90">
          <v:rect id="docshape8" o:spid="_x0000_s1206" style="position:absolute;margin-left:54pt;margin-top:9.15pt;width:144.05pt;height:.6pt;z-index:-15727104;mso-wrap-distance-left:0;mso-wrap-distance-right:0;mso-position-horizontal-relative:page" fillcolor="black" stroked="f">
            <w10:wrap type="topAndBottom" anchorx="page"/>
          </v:rect>
        </w:pict>
      </w:r>
    </w:p>
    <w:p w14:paraId="6C7B2837" w14:textId="77777777" w:rsidR="0028661C" w:rsidRDefault="00B273B9">
      <w:pPr>
        <w:tabs>
          <w:tab w:val="left" w:pos="2169"/>
        </w:tabs>
        <w:spacing w:before="143"/>
        <w:ind w:left="780" w:right="514"/>
        <w:jc w:val="both"/>
        <w:rPr>
          <w:sz w:val="16"/>
        </w:rPr>
      </w:pPr>
      <w:r>
        <w:rPr>
          <w:rFonts w:ascii="Cambria" w:hAnsi="Cambria"/>
          <w:position w:val="5"/>
          <w:sz w:val="13"/>
        </w:rPr>
        <w:t xml:space="preserve">1 </w:t>
      </w:r>
      <w:r>
        <w:rPr>
          <w:sz w:val="16"/>
        </w:rPr>
        <w:t xml:space="preserve">Κατευθυντήριες γραμμές εφαρμογής — Στρατηγική για την ένταξη και την πολυμορφία στο πλαίσιο του </w:t>
      </w:r>
      <w:proofErr w:type="spellStart"/>
      <w:r>
        <w:rPr>
          <w:sz w:val="16"/>
        </w:rPr>
        <w:t>Erasmus</w:t>
      </w:r>
      <w:proofErr w:type="spellEnd"/>
      <w:r>
        <w:rPr>
          <w:sz w:val="16"/>
        </w:rPr>
        <w:t>+ και του Ευρωπαϊκού Σώματος</w:t>
      </w:r>
      <w:r>
        <w:rPr>
          <w:spacing w:val="40"/>
          <w:sz w:val="16"/>
        </w:rPr>
        <w:t xml:space="preserve"> </w:t>
      </w:r>
      <w:r>
        <w:rPr>
          <w:spacing w:val="-2"/>
          <w:sz w:val="16"/>
        </w:rPr>
        <w:t>Αλληλεγγύης:</w:t>
      </w:r>
      <w:r>
        <w:rPr>
          <w:sz w:val="16"/>
        </w:rPr>
        <w:tab/>
      </w:r>
      <w:hyperlink r:id="rId12">
        <w:r>
          <w:rPr>
            <w:color w:val="0000FF"/>
            <w:spacing w:val="-2"/>
            <w:sz w:val="16"/>
            <w:u w:val="single" w:color="0000FF"/>
          </w:rPr>
          <w:t>https://ec.europa.eu/programmes/erasmus-plus/resources/implementation-guidelines-erasmus-and-european-solidarity-corps-</w:t>
        </w:r>
      </w:hyperlink>
      <w:r>
        <w:rPr>
          <w:color w:val="0000FF"/>
          <w:spacing w:val="40"/>
          <w:sz w:val="16"/>
        </w:rPr>
        <w:t xml:space="preserve"> </w:t>
      </w:r>
      <w:hyperlink r:id="rId13">
        <w:proofErr w:type="spellStart"/>
        <w:r>
          <w:rPr>
            <w:color w:val="0000FF"/>
            <w:spacing w:val="-2"/>
            <w:sz w:val="16"/>
          </w:rPr>
          <w:t>inclusion</w:t>
        </w:r>
        <w:proofErr w:type="spellEnd"/>
        <w:r>
          <w:rPr>
            <w:color w:val="0000FF"/>
            <w:spacing w:val="-2"/>
            <w:sz w:val="16"/>
          </w:rPr>
          <w:t>-and-</w:t>
        </w:r>
        <w:proofErr w:type="spellStart"/>
        <w:r>
          <w:rPr>
            <w:color w:val="0000FF"/>
            <w:spacing w:val="-2"/>
            <w:sz w:val="16"/>
          </w:rPr>
          <w:t>diversity_el</w:t>
        </w:r>
        <w:proofErr w:type="spellEnd"/>
      </w:hyperlink>
    </w:p>
    <w:p w14:paraId="6C7B2838" w14:textId="77777777" w:rsidR="0028661C" w:rsidRDefault="00B273B9">
      <w:pPr>
        <w:spacing w:line="249" w:lineRule="auto"/>
        <w:ind w:left="780" w:right="646"/>
        <w:jc w:val="both"/>
        <w:rPr>
          <w:sz w:val="16"/>
        </w:rPr>
      </w:pPr>
      <w:r>
        <w:pict w14:anchorId="6C7B6C91">
          <v:rect id="docshape9" o:spid="_x0000_s1205" style="position:absolute;left:0;text-align:left;margin-left:54pt;margin-top:-1.1pt;width:83.4pt;height:.5pt;z-index:15730688;mso-position-horizontal-relative:page" fillcolor="blue" stroked="f">
            <w10:wrap anchorx="page"/>
          </v:rect>
        </w:pict>
      </w:r>
      <w:r>
        <w:rPr>
          <w:position w:val="7"/>
          <w:sz w:val="13"/>
        </w:rPr>
        <w:t>2</w:t>
      </w:r>
      <w:r>
        <w:rPr>
          <w:spacing w:val="11"/>
          <w:position w:val="7"/>
          <w:sz w:val="13"/>
        </w:rPr>
        <w:t xml:space="preserve"> </w:t>
      </w:r>
      <w:r>
        <w:rPr>
          <w:sz w:val="16"/>
        </w:rPr>
        <w:t>Σύμβαση</w:t>
      </w:r>
      <w:r>
        <w:rPr>
          <w:spacing w:val="-3"/>
          <w:sz w:val="16"/>
        </w:rPr>
        <w:t xml:space="preserve"> </w:t>
      </w:r>
      <w:r>
        <w:rPr>
          <w:sz w:val="16"/>
        </w:rPr>
        <w:t>των</w:t>
      </w:r>
      <w:r>
        <w:rPr>
          <w:spacing w:val="-4"/>
          <w:sz w:val="16"/>
        </w:rPr>
        <w:t xml:space="preserve"> </w:t>
      </w:r>
      <w:r>
        <w:rPr>
          <w:sz w:val="16"/>
        </w:rPr>
        <w:t>Ηνωμένων</w:t>
      </w:r>
      <w:r>
        <w:rPr>
          <w:spacing w:val="-4"/>
          <w:sz w:val="16"/>
        </w:rPr>
        <w:t xml:space="preserve"> </w:t>
      </w:r>
      <w:r>
        <w:rPr>
          <w:sz w:val="16"/>
        </w:rPr>
        <w:t>Εθνών</w:t>
      </w:r>
      <w:r>
        <w:rPr>
          <w:spacing w:val="-4"/>
          <w:sz w:val="16"/>
        </w:rPr>
        <w:t xml:space="preserve"> </w:t>
      </w:r>
      <w:r>
        <w:rPr>
          <w:sz w:val="16"/>
        </w:rPr>
        <w:t>για</w:t>
      </w:r>
      <w:r>
        <w:rPr>
          <w:spacing w:val="-3"/>
          <w:sz w:val="16"/>
        </w:rPr>
        <w:t xml:space="preserve"> </w:t>
      </w:r>
      <w:r>
        <w:rPr>
          <w:sz w:val="16"/>
        </w:rPr>
        <w:t>τα</w:t>
      </w:r>
      <w:r>
        <w:rPr>
          <w:spacing w:val="-3"/>
          <w:sz w:val="16"/>
        </w:rPr>
        <w:t xml:space="preserve"> </w:t>
      </w:r>
      <w:r>
        <w:rPr>
          <w:sz w:val="16"/>
        </w:rPr>
        <w:t>δικαιώματα</w:t>
      </w:r>
      <w:r>
        <w:rPr>
          <w:spacing w:val="-3"/>
          <w:sz w:val="16"/>
        </w:rPr>
        <w:t xml:space="preserve"> </w:t>
      </w:r>
      <w:r>
        <w:rPr>
          <w:sz w:val="16"/>
        </w:rPr>
        <w:t>των</w:t>
      </w:r>
      <w:r>
        <w:rPr>
          <w:spacing w:val="-4"/>
          <w:sz w:val="16"/>
        </w:rPr>
        <w:t xml:space="preserve"> </w:t>
      </w:r>
      <w:r>
        <w:rPr>
          <w:sz w:val="16"/>
        </w:rPr>
        <w:t>ατόμων</w:t>
      </w:r>
      <w:r>
        <w:rPr>
          <w:spacing w:val="-4"/>
          <w:sz w:val="16"/>
        </w:rPr>
        <w:t xml:space="preserve"> </w:t>
      </w:r>
      <w:r>
        <w:rPr>
          <w:sz w:val="16"/>
        </w:rPr>
        <w:t>με</w:t>
      </w:r>
      <w:r>
        <w:rPr>
          <w:spacing w:val="-2"/>
          <w:sz w:val="16"/>
        </w:rPr>
        <w:t xml:space="preserve"> </w:t>
      </w:r>
      <w:r>
        <w:rPr>
          <w:sz w:val="16"/>
        </w:rPr>
        <w:t xml:space="preserve">αναπηρία: </w:t>
      </w:r>
      <w:hyperlink r:id="rId14">
        <w:r>
          <w:rPr>
            <w:color w:val="0000FF"/>
            <w:sz w:val="16"/>
            <w:u w:val="single" w:color="0000FF"/>
          </w:rPr>
          <w:t>https://www.un.org/development/desa/disabilities/convention-on-</w:t>
        </w:r>
      </w:hyperlink>
      <w:r>
        <w:rPr>
          <w:color w:val="0000FF"/>
          <w:spacing w:val="40"/>
          <w:sz w:val="16"/>
        </w:rPr>
        <w:t xml:space="preserve"> </w:t>
      </w:r>
      <w:hyperlink r:id="rId15">
        <w:r>
          <w:rPr>
            <w:color w:val="0000FF"/>
            <w:spacing w:val="-2"/>
            <w:sz w:val="16"/>
            <w:u w:val="single" w:color="0000FF"/>
          </w:rPr>
          <w:t>the-rights-of-persons-</w:t>
        </w:r>
        <w:r>
          <w:rPr>
            <w:color w:val="0000FF"/>
            <w:spacing w:val="-2"/>
            <w:sz w:val="16"/>
            <w:u w:val="single" w:color="0000FF"/>
          </w:rPr>
          <w:t>with-disabilities.htm</w:t>
        </w:r>
        <w:r>
          <w:rPr>
            <w:color w:val="0000FF"/>
            <w:spacing w:val="-2"/>
            <w:sz w:val="16"/>
          </w:rPr>
          <w:t>l</w:t>
        </w:r>
      </w:hyperlink>
    </w:p>
    <w:p w14:paraId="6C7B2839" w14:textId="77777777" w:rsidR="0028661C" w:rsidRDefault="0028661C">
      <w:pPr>
        <w:spacing w:line="249" w:lineRule="auto"/>
        <w:jc w:val="both"/>
        <w:rPr>
          <w:sz w:val="16"/>
        </w:rPr>
        <w:sectPr w:rsidR="0028661C">
          <w:pgSz w:w="11910" w:h="16840"/>
          <w:pgMar w:top="1400" w:right="560" w:bottom="720" w:left="300" w:header="0" w:footer="525" w:gutter="0"/>
          <w:cols w:space="720"/>
        </w:sectPr>
      </w:pPr>
    </w:p>
    <w:p w14:paraId="6C7B283A" w14:textId="77777777" w:rsidR="0028661C" w:rsidRDefault="00B273B9">
      <w:pPr>
        <w:pStyle w:val="a5"/>
        <w:numPr>
          <w:ilvl w:val="0"/>
          <w:numId w:val="371"/>
        </w:numPr>
        <w:tabs>
          <w:tab w:val="left" w:pos="1141"/>
        </w:tabs>
        <w:spacing w:before="84" w:line="276" w:lineRule="auto"/>
        <w:ind w:right="522"/>
        <w:rPr>
          <w:sz w:val="20"/>
        </w:rPr>
      </w:pPr>
      <w:r>
        <w:rPr>
          <w:b/>
          <w:sz w:val="20"/>
        </w:rPr>
        <w:lastRenderedPageBreak/>
        <w:t xml:space="preserve">Προβλήματα υγείας: </w:t>
      </w:r>
      <w:r>
        <w:rPr>
          <w:sz w:val="20"/>
        </w:rPr>
        <w:t xml:space="preserve">Οι φραγμοί μπορεί </w:t>
      </w:r>
      <w:r>
        <w:rPr>
          <w:sz w:val="20"/>
        </w:rPr>
        <w:t xml:space="preserve">να οφείλονται σε προβλήματα υγείας που περιλαμβάνουν σοβαρές ασθένειες, χρόνιες νόσους ή άλλα προβλήματα σωματικής ή ψυχικής υγείας που εμποδίζουν τη συμμετοχή στο </w:t>
      </w:r>
      <w:r>
        <w:rPr>
          <w:spacing w:val="-2"/>
          <w:sz w:val="20"/>
        </w:rPr>
        <w:t>πρόγραμμα.</w:t>
      </w:r>
    </w:p>
    <w:p w14:paraId="6C7B283B" w14:textId="77777777" w:rsidR="0028661C" w:rsidRDefault="00B273B9">
      <w:pPr>
        <w:pStyle w:val="a5"/>
        <w:numPr>
          <w:ilvl w:val="0"/>
          <w:numId w:val="371"/>
        </w:numPr>
        <w:tabs>
          <w:tab w:val="left" w:pos="1141"/>
        </w:tabs>
        <w:spacing w:line="276" w:lineRule="auto"/>
        <w:ind w:right="518"/>
        <w:rPr>
          <w:sz w:val="20"/>
        </w:rPr>
      </w:pPr>
      <w:r>
        <w:rPr>
          <w:b/>
          <w:sz w:val="20"/>
        </w:rPr>
        <w:t xml:space="preserve">Φραγμοί που σχετίζονται με τα συστήματα εκπαίδευσης και κατάρτισης: </w:t>
      </w:r>
      <w:r>
        <w:rPr>
          <w:sz w:val="20"/>
        </w:rPr>
        <w:t xml:space="preserve">Τα άτομα που </w:t>
      </w:r>
      <w:r>
        <w:rPr>
          <w:sz w:val="20"/>
        </w:rPr>
        <w:t>δυσκολεύονται να αποδώσουν στα συστήματα εκπαίδευσης και κατάρτισης για διάφορους λόγους, τα άτομα που εγκαταλείπουν πρόωρα το σχολείο, τα άτομα που βρίσκονται εκτός εκπαίδευσης, απασχόλησης ή κατάρτισης (ΕΕΑΚ) και οι ενήλικες χαμηλής ειδίκευσης μπορεί επί</w:t>
      </w:r>
      <w:r>
        <w:rPr>
          <w:sz w:val="20"/>
        </w:rPr>
        <w:t>σης να αντιμετωπίζουν φραγμούς. Παρότι υπάρχουν και άλλοι παράγοντες που μπορεί να διαδραματίζουν κάποιον ρόλο, αυτές οι εκπαιδευτικές δυσκολίες, ενώ μπορεί να συνδέονται και με προσωπικές περιστάσεις, προκύπτουν κυρίως λόγω ενός εκπαιδευτικού συστήματος π</w:t>
      </w:r>
      <w:r>
        <w:rPr>
          <w:sz w:val="20"/>
        </w:rPr>
        <w:t xml:space="preserve">ου δημιουργεί δομικούς περιορισμούς και/ή δεν λαμβάνει πλήρως υπόψη τις ιδιαίτερες ανάγκες των ατόμων. Τα άτομα μπορεί επίσης να αντιμετωπίζουν φραγμούς στη συμμετοχή τους όταν η δομή των προγραμμάτων σπουδών δυσχεραίνει την κινητικότητα στο εξωτερικό για </w:t>
      </w:r>
      <w:r>
        <w:rPr>
          <w:sz w:val="20"/>
        </w:rPr>
        <w:t>σκοπούς μάθησης ή κατάρτισης στο πλαίσιο των σπουδών τους.</w:t>
      </w:r>
    </w:p>
    <w:p w14:paraId="6C7B283C" w14:textId="77777777" w:rsidR="0028661C" w:rsidRDefault="00B273B9">
      <w:pPr>
        <w:pStyle w:val="a5"/>
        <w:numPr>
          <w:ilvl w:val="0"/>
          <w:numId w:val="371"/>
        </w:numPr>
        <w:tabs>
          <w:tab w:val="left" w:pos="1141"/>
        </w:tabs>
        <w:spacing w:before="2" w:line="276" w:lineRule="auto"/>
        <w:ind w:right="516"/>
        <w:rPr>
          <w:sz w:val="20"/>
        </w:rPr>
      </w:pPr>
      <w:r>
        <w:rPr>
          <w:b/>
          <w:sz w:val="20"/>
        </w:rPr>
        <w:t xml:space="preserve">Πολιτισμικές διαφορές: </w:t>
      </w:r>
      <w:r>
        <w:rPr>
          <w:sz w:val="20"/>
        </w:rPr>
        <w:t>Παρότι οι πολιτισμικές διαφορές μπορεί να θεωρούνται φραγμοί από άτομα οποιουδήποτε υποβάθρου, μπορούν να επηρεάσουν ιδιαίτερα άτομα με λιγότερες ευκαιρίες. Αυτές οι διαφορές μπορεί να δημιουργούν σημαντικούς φραγμούς στη μάθηση εν γένει, και μάλιστα ακόμη</w:t>
      </w:r>
      <w:r>
        <w:rPr>
          <w:sz w:val="20"/>
        </w:rPr>
        <w:t xml:space="preserve"> περισσότερο για άτομα που προέρχονται από οικογένειες μεταναστών ή προσφύγων —ιδιαίτερα για τους </w:t>
      </w:r>
      <w:proofErr w:type="spellStart"/>
      <w:r>
        <w:rPr>
          <w:sz w:val="20"/>
        </w:rPr>
        <w:t>νεοαφιχθέντες</w:t>
      </w:r>
      <w:proofErr w:type="spellEnd"/>
      <w:r>
        <w:rPr>
          <w:sz w:val="20"/>
        </w:rPr>
        <w:t xml:space="preserve"> μετανάστες—, άτομα που ανήκουν σε εθνικές ή </w:t>
      </w:r>
      <w:proofErr w:type="spellStart"/>
      <w:r>
        <w:rPr>
          <w:sz w:val="20"/>
        </w:rPr>
        <w:t>εθνοτικές</w:t>
      </w:r>
      <w:proofErr w:type="spellEnd"/>
      <w:r>
        <w:rPr>
          <w:sz w:val="20"/>
        </w:rPr>
        <w:t xml:space="preserve"> μειονότητες, χρήστες της νοηματικής γλώσσας, άτομα με δυσκολίες γλωσσικής προσαρμογής και </w:t>
      </w:r>
      <w:r>
        <w:rPr>
          <w:sz w:val="20"/>
        </w:rPr>
        <w:t>πολιτιστικής ένταξης κ.λπ. Η έκθεση σε ξένες γλώσσες και σε πολιτισμικές διαφορές κατά τη συμμετοχή σε οποιουδήποτε είδους δραστηριότητες του προγράμματος μπορεί να αποθαρρύνει τα</w:t>
      </w:r>
      <w:r>
        <w:rPr>
          <w:spacing w:val="40"/>
          <w:sz w:val="20"/>
        </w:rPr>
        <w:t xml:space="preserve"> </w:t>
      </w:r>
      <w:r>
        <w:rPr>
          <w:sz w:val="20"/>
        </w:rPr>
        <w:t>άτομα και να περιορίσει κάπως τα οφέλη που προκύπτουν από τη συμμετοχή τους. Επίσης, αυτές οι πολιτισμικές διαφορές μπορεί ακόμη και να εμποδίζουν τους πιθανούς συμμετέχοντες από την υποβολή αίτησης για στήριξη μέσω του προγράμματος, γεγονός που αποτελεί σ</w:t>
      </w:r>
      <w:r>
        <w:rPr>
          <w:sz w:val="20"/>
        </w:rPr>
        <w:t>υνολικά φραγμό εισόδου.</w:t>
      </w:r>
    </w:p>
    <w:p w14:paraId="6C7B283D" w14:textId="77777777" w:rsidR="0028661C" w:rsidRDefault="00B273B9">
      <w:pPr>
        <w:pStyle w:val="a5"/>
        <w:numPr>
          <w:ilvl w:val="0"/>
          <w:numId w:val="371"/>
        </w:numPr>
        <w:tabs>
          <w:tab w:val="left" w:pos="1141"/>
        </w:tabs>
        <w:spacing w:line="276" w:lineRule="auto"/>
        <w:ind w:right="515"/>
        <w:rPr>
          <w:sz w:val="20"/>
        </w:rPr>
      </w:pPr>
      <w:r>
        <w:rPr>
          <w:b/>
          <w:sz w:val="20"/>
        </w:rPr>
        <w:t>Κοινωνικοί φραγμοί</w:t>
      </w:r>
      <w:r>
        <w:rPr>
          <w:sz w:val="20"/>
        </w:rPr>
        <w:t>: Οι δυσκολίες κοινωνικής προσαρμογής, όπως οι περιορισμένες κοινωνικές ικανότητες, η αντικοινωνική ή επικίνδυνη συμπεριφορά, οι (πρώην) εγκληματίες, οι (πρώην) ναρκομανείς ή αλκοολικοί, ή η κοινωνική περιθωριοποίη</w:t>
      </w:r>
      <w:r>
        <w:rPr>
          <w:sz w:val="20"/>
        </w:rPr>
        <w:t>ση μπορεί να αποτελούν φραγμό. Άλλοι κοινωνικοί φραγμοί μπορεί να οφείλονται στο οικογενειακό περιβάλλον, για παράδειγμα σε περίπτωση που κάποιο άτομο είναι το πρώτο στην οικογένεια που έχει πρόσβαση σε ανώτατη/τριτοβάθμια εκπαίδευση ή είναι γονέας (ιδιαίτ</w:t>
      </w:r>
      <w:r>
        <w:rPr>
          <w:sz w:val="20"/>
        </w:rPr>
        <w:t>ερα σε μονογονεϊκή οικογένεια), φροντιστής, εξασφαλίζει τα προς το ζην της οικογένειας ή είναι ορφανό, ή έχει ζήσει ή ζει σε ίδρυμα.</w:t>
      </w:r>
    </w:p>
    <w:p w14:paraId="6C7B283E" w14:textId="77777777" w:rsidR="0028661C" w:rsidRDefault="00B273B9">
      <w:pPr>
        <w:pStyle w:val="a5"/>
        <w:numPr>
          <w:ilvl w:val="0"/>
          <w:numId w:val="371"/>
        </w:numPr>
        <w:tabs>
          <w:tab w:val="left" w:pos="1141"/>
        </w:tabs>
        <w:spacing w:line="276" w:lineRule="auto"/>
        <w:ind w:right="515"/>
        <w:rPr>
          <w:sz w:val="20"/>
        </w:rPr>
      </w:pPr>
      <w:r>
        <w:rPr>
          <w:b/>
          <w:sz w:val="20"/>
        </w:rPr>
        <w:t xml:space="preserve">Οικονομικοί φραγμοί: </w:t>
      </w:r>
      <w:r>
        <w:rPr>
          <w:sz w:val="20"/>
        </w:rPr>
        <w:t>Τα οικονομικά μειονεκτήματα, όπως το χαμηλό βιοτικό επίπεδο, το χαμηλό εισόδημα, η ανάγκη εργασίας των</w:t>
      </w:r>
      <w:r>
        <w:rPr>
          <w:sz w:val="20"/>
        </w:rPr>
        <w:t xml:space="preserve"> εκπαιδευομένων για τη συντήρησή τους, η εξάρτηση από το σύστημα κοινωνικής πρόνοιας, η μακροχρόνια ανεργία, η επισφαλής κατάσταση ή η φτώχεια, η έλλειψη στέγης, τα χρέη ή τα οικονομικά προβλήματα κ.λπ., μπορεί να αποτελούν φραγμό. Άλλες δυσκολίες μπορεί ν</w:t>
      </w:r>
      <w:r>
        <w:rPr>
          <w:sz w:val="20"/>
        </w:rPr>
        <w:t>α οφείλονται στην περιορισμένη δυνατότητα μεταφοράς των υπηρεσιών (ιδιαίτερα της στήριξης σε άτομα με λιγότερες ευκαιρίες) που θα πρέπει να «μετακινούνται» μαζί με τους συμμετέχοντες όταν αυτοί μεταβαίνουν σε κάποια μακρινή περιοχή ή, ακόμη περισσότερο, στ</w:t>
      </w:r>
      <w:r>
        <w:rPr>
          <w:sz w:val="20"/>
        </w:rPr>
        <w:t>ο εξωτερικό.</w:t>
      </w:r>
    </w:p>
    <w:p w14:paraId="6C7B283F" w14:textId="77777777" w:rsidR="0028661C" w:rsidRDefault="00B273B9">
      <w:pPr>
        <w:pStyle w:val="a5"/>
        <w:numPr>
          <w:ilvl w:val="0"/>
          <w:numId w:val="371"/>
        </w:numPr>
        <w:tabs>
          <w:tab w:val="left" w:pos="1141"/>
        </w:tabs>
        <w:spacing w:line="276" w:lineRule="auto"/>
        <w:ind w:right="521"/>
        <w:rPr>
          <w:sz w:val="20"/>
        </w:rPr>
      </w:pPr>
      <w:r>
        <w:rPr>
          <w:b/>
          <w:sz w:val="20"/>
        </w:rPr>
        <w:t xml:space="preserve">Φραγμοί που οφείλονται σε διακρίσεις: </w:t>
      </w:r>
      <w:r>
        <w:rPr>
          <w:sz w:val="20"/>
        </w:rPr>
        <w:t xml:space="preserve">Οι φραγμοί μπορεί να προκύψουν ως αποτέλεσμα διακρίσεων λόγω φύλου, ηλικίας, </w:t>
      </w:r>
      <w:proofErr w:type="spellStart"/>
      <w:r>
        <w:rPr>
          <w:sz w:val="20"/>
        </w:rPr>
        <w:t>εθνοτικής</w:t>
      </w:r>
      <w:proofErr w:type="spellEnd"/>
      <w:r>
        <w:rPr>
          <w:sz w:val="20"/>
        </w:rPr>
        <w:t xml:space="preserve"> καταγωγής, θρησκείας, πεποιθήσεων, γενετήσιου προσανατολισμού, αναπηρίας ή διασταυρούμενων παραγόντων (συνδυασμός δύο </w:t>
      </w:r>
      <w:r>
        <w:rPr>
          <w:sz w:val="20"/>
        </w:rPr>
        <w:t>ή περισσότερων από τους προαναφερθέντες φραγμούς που οφείλονται σε διακρίσεις).</w:t>
      </w:r>
    </w:p>
    <w:p w14:paraId="6C7B2840" w14:textId="77777777" w:rsidR="0028661C" w:rsidRDefault="00B273B9">
      <w:pPr>
        <w:pStyle w:val="a5"/>
        <w:numPr>
          <w:ilvl w:val="0"/>
          <w:numId w:val="371"/>
        </w:numPr>
        <w:tabs>
          <w:tab w:val="left" w:pos="1141"/>
        </w:tabs>
        <w:spacing w:line="276" w:lineRule="auto"/>
        <w:ind w:right="521"/>
        <w:rPr>
          <w:sz w:val="20"/>
        </w:rPr>
      </w:pPr>
      <w:r>
        <w:rPr>
          <w:b/>
          <w:sz w:val="20"/>
        </w:rPr>
        <w:t>Γεωγραφικοί φραγμοί</w:t>
      </w:r>
      <w:r>
        <w:rPr>
          <w:sz w:val="20"/>
        </w:rPr>
        <w:t>: Η διαμονή σε απομακρυσμένες ή αγροτικές περιοχές, σε μικρά νησιά ή σε απόκεντρες/εξόχως απόκεντρες περιοχές</w:t>
      </w:r>
      <w:r>
        <w:rPr>
          <w:sz w:val="20"/>
          <w:vertAlign w:val="superscript"/>
        </w:rPr>
        <w:t>3</w:t>
      </w:r>
      <w:r>
        <w:rPr>
          <w:sz w:val="20"/>
        </w:rPr>
        <w:t>, σε αστικά προάστια, σε περιοχές όπου παρέχοντ</w:t>
      </w:r>
      <w:r>
        <w:rPr>
          <w:sz w:val="20"/>
        </w:rPr>
        <w:t>αι λιγότερες</w:t>
      </w:r>
      <w:r>
        <w:rPr>
          <w:spacing w:val="40"/>
          <w:sz w:val="20"/>
        </w:rPr>
        <w:t xml:space="preserve"> </w:t>
      </w:r>
      <w:r>
        <w:rPr>
          <w:sz w:val="20"/>
        </w:rPr>
        <w:t>υπηρεσίες</w:t>
      </w:r>
      <w:r>
        <w:rPr>
          <w:spacing w:val="-4"/>
          <w:sz w:val="20"/>
        </w:rPr>
        <w:t xml:space="preserve"> </w:t>
      </w:r>
      <w:r>
        <w:rPr>
          <w:sz w:val="20"/>
        </w:rPr>
        <w:t>(περιορισμένη</w:t>
      </w:r>
      <w:r>
        <w:rPr>
          <w:spacing w:val="-4"/>
          <w:sz w:val="20"/>
        </w:rPr>
        <w:t xml:space="preserve"> </w:t>
      </w:r>
      <w:r>
        <w:rPr>
          <w:sz w:val="20"/>
        </w:rPr>
        <w:t>δημόσια</w:t>
      </w:r>
      <w:r>
        <w:rPr>
          <w:spacing w:val="-4"/>
          <w:sz w:val="20"/>
        </w:rPr>
        <w:t xml:space="preserve"> </w:t>
      </w:r>
      <w:r>
        <w:rPr>
          <w:sz w:val="20"/>
        </w:rPr>
        <w:t>συγκοινωνία,</w:t>
      </w:r>
      <w:r>
        <w:rPr>
          <w:spacing w:val="-4"/>
          <w:sz w:val="20"/>
        </w:rPr>
        <w:t xml:space="preserve"> </w:t>
      </w:r>
      <w:r>
        <w:rPr>
          <w:sz w:val="20"/>
        </w:rPr>
        <w:t>ανεπαρκείς</w:t>
      </w:r>
      <w:r>
        <w:rPr>
          <w:spacing w:val="-4"/>
          <w:sz w:val="20"/>
        </w:rPr>
        <w:t xml:space="preserve"> </w:t>
      </w:r>
      <w:r>
        <w:rPr>
          <w:sz w:val="20"/>
        </w:rPr>
        <w:t>εγκαταστάσεις)</w:t>
      </w:r>
      <w:r>
        <w:rPr>
          <w:spacing w:val="-4"/>
          <w:sz w:val="20"/>
        </w:rPr>
        <w:t xml:space="preserve"> </w:t>
      </w:r>
      <w:r>
        <w:rPr>
          <w:sz w:val="20"/>
        </w:rPr>
        <w:t>ή</w:t>
      </w:r>
      <w:r>
        <w:rPr>
          <w:spacing w:val="-4"/>
          <w:sz w:val="20"/>
        </w:rPr>
        <w:t xml:space="preserve"> </w:t>
      </w:r>
      <w:r>
        <w:rPr>
          <w:sz w:val="20"/>
        </w:rPr>
        <w:t>σε</w:t>
      </w:r>
      <w:r>
        <w:rPr>
          <w:spacing w:val="-4"/>
          <w:sz w:val="20"/>
        </w:rPr>
        <w:t xml:space="preserve"> </w:t>
      </w:r>
      <w:r>
        <w:rPr>
          <w:sz w:val="20"/>
        </w:rPr>
        <w:t>λιγότερο</w:t>
      </w:r>
      <w:r>
        <w:rPr>
          <w:spacing w:val="-4"/>
          <w:sz w:val="20"/>
        </w:rPr>
        <w:t xml:space="preserve"> </w:t>
      </w:r>
      <w:r>
        <w:rPr>
          <w:sz w:val="20"/>
        </w:rPr>
        <w:t>ανεπτυγμένες</w:t>
      </w:r>
      <w:r>
        <w:rPr>
          <w:spacing w:val="-4"/>
          <w:sz w:val="20"/>
        </w:rPr>
        <w:t xml:space="preserve"> </w:t>
      </w:r>
      <w:r>
        <w:rPr>
          <w:sz w:val="20"/>
        </w:rPr>
        <w:t>περιοχές</w:t>
      </w:r>
    </w:p>
    <w:p w14:paraId="6C7B2841" w14:textId="77777777" w:rsidR="0028661C" w:rsidRDefault="00B273B9">
      <w:pPr>
        <w:pStyle w:val="a3"/>
        <w:spacing w:before="10"/>
      </w:pPr>
      <w:r>
        <w:pict w14:anchorId="6C7B6C92">
          <v:rect id="docshape10" o:spid="_x0000_s1204" style="position:absolute;margin-left:54pt;margin-top:13.95pt;width:144.05pt;height:.6pt;z-index:-15726080;mso-wrap-distance-left:0;mso-wrap-distance-right:0;mso-position-horizontal-relative:page" fillcolor="black" stroked="f">
            <w10:wrap type="topAndBottom" anchorx="page"/>
          </v:rect>
        </w:pict>
      </w:r>
    </w:p>
    <w:p w14:paraId="6C7B2842" w14:textId="77777777" w:rsidR="0028661C" w:rsidRDefault="00B273B9">
      <w:pPr>
        <w:spacing w:before="128" w:line="237" w:lineRule="auto"/>
        <w:ind w:left="780" w:right="484"/>
        <w:rPr>
          <w:sz w:val="16"/>
        </w:rPr>
      </w:pPr>
      <w:r>
        <w:rPr>
          <w:rFonts w:ascii="Cambria" w:hAnsi="Cambria"/>
          <w:position w:val="5"/>
          <w:sz w:val="13"/>
        </w:rPr>
        <w:t xml:space="preserve">3 </w:t>
      </w:r>
      <w:r>
        <w:rPr>
          <w:sz w:val="16"/>
        </w:rPr>
        <w:t>Στην</w:t>
      </w:r>
      <w:r>
        <w:rPr>
          <w:spacing w:val="-2"/>
          <w:sz w:val="16"/>
        </w:rPr>
        <w:t xml:space="preserve"> </w:t>
      </w:r>
      <w:r>
        <w:rPr>
          <w:sz w:val="16"/>
        </w:rPr>
        <w:t>Ευρωπαϊκή Ένωση</w:t>
      </w:r>
      <w:r>
        <w:rPr>
          <w:spacing w:val="-2"/>
          <w:sz w:val="16"/>
        </w:rPr>
        <w:t xml:space="preserve"> </w:t>
      </w:r>
      <w:r>
        <w:rPr>
          <w:sz w:val="16"/>
        </w:rPr>
        <w:t>υπάγονται</w:t>
      </w:r>
      <w:r>
        <w:rPr>
          <w:spacing w:val="-2"/>
          <w:sz w:val="16"/>
        </w:rPr>
        <w:t xml:space="preserve"> </w:t>
      </w:r>
      <w:r>
        <w:rPr>
          <w:sz w:val="16"/>
        </w:rPr>
        <w:t>εννέα</w:t>
      </w:r>
      <w:r>
        <w:rPr>
          <w:spacing w:val="-1"/>
          <w:sz w:val="16"/>
        </w:rPr>
        <w:t xml:space="preserve"> </w:t>
      </w:r>
      <w:r>
        <w:rPr>
          <w:sz w:val="16"/>
        </w:rPr>
        <w:t>εξόχως απόκεντρες</w:t>
      </w:r>
      <w:r>
        <w:rPr>
          <w:spacing w:val="-1"/>
          <w:sz w:val="16"/>
        </w:rPr>
        <w:t xml:space="preserve"> </w:t>
      </w:r>
      <w:r>
        <w:rPr>
          <w:sz w:val="16"/>
        </w:rPr>
        <w:t>περιοχές</w:t>
      </w:r>
      <w:r>
        <w:rPr>
          <w:rFonts w:ascii="Cambria" w:hAnsi="Cambria"/>
          <w:sz w:val="20"/>
        </w:rPr>
        <w:t>:</w:t>
      </w:r>
      <w:r>
        <w:rPr>
          <w:rFonts w:ascii="Cambria" w:hAnsi="Cambria"/>
          <w:spacing w:val="-7"/>
          <w:sz w:val="20"/>
        </w:rPr>
        <w:t xml:space="preserve"> </w:t>
      </w:r>
      <w:r>
        <w:rPr>
          <w:sz w:val="16"/>
        </w:rPr>
        <w:t>η</w:t>
      </w:r>
      <w:r>
        <w:rPr>
          <w:spacing w:val="-1"/>
          <w:sz w:val="16"/>
        </w:rPr>
        <w:t xml:space="preserve"> </w:t>
      </w:r>
      <w:r>
        <w:rPr>
          <w:sz w:val="16"/>
        </w:rPr>
        <w:t>Γαλλική Γουιάνα, η</w:t>
      </w:r>
      <w:r>
        <w:rPr>
          <w:spacing w:val="-1"/>
          <w:sz w:val="16"/>
        </w:rPr>
        <w:t xml:space="preserve"> </w:t>
      </w:r>
      <w:r>
        <w:rPr>
          <w:sz w:val="16"/>
        </w:rPr>
        <w:t>Γουαδελούπη, η</w:t>
      </w:r>
      <w:r>
        <w:rPr>
          <w:spacing w:val="-1"/>
          <w:sz w:val="16"/>
        </w:rPr>
        <w:t xml:space="preserve"> </w:t>
      </w:r>
      <w:r>
        <w:rPr>
          <w:sz w:val="16"/>
        </w:rPr>
        <w:t>Μαρτινίκα, η Μαγιότ, η</w:t>
      </w:r>
      <w:r>
        <w:rPr>
          <w:spacing w:val="-2"/>
          <w:sz w:val="16"/>
        </w:rPr>
        <w:t xml:space="preserve"> </w:t>
      </w:r>
      <w:proofErr w:type="spellStart"/>
      <w:r>
        <w:rPr>
          <w:sz w:val="16"/>
        </w:rPr>
        <w:t>Ρεϊνιόν</w:t>
      </w:r>
      <w:proofErr w:type="spellEnd"/>
      <w:r>
        <w:rPr>
          <w:sz w:val="16"/>
        </w:rPr>
        <w:t xml:space="preserve"> και ο</w:t>
      </w:r>
      <w:r>
        <w:rPr>
          <w:spacing w:val="40"/>
          <w:sz w:val="16"/>
        </w:rPr>
        <w:t xml:space="preserve"> </w:t>
      </w:r>
      <w:r>
        <w:rPr>
          <w:sz w:val="16"/>
        </w:rPr>
        <w:t>Άγιος Μαρτίνος (Γαλλία), οι Αζόρες και η Μαδέρα (Πορτογαλία) και οι Κανάριες Νήσοι (Ισπανία).</w:t>
      </w:r>
    </w:p>
    <w:p w14:paraId="6C7B2843" w14:textId="77777777" w:rsidR="0028661C" w:rsidRDefault="0028661C">
      <w:pPr>
        <w:spacing w:line="237" w:lineRule="auto"/>
        <w:rPr>
          <w:sz w:val="16"/>
        </w:rPr>
        <w:sectPr w:rsidR="0028661C">
          <w:pgSz w:w="11910" w:h="16840"/>
          <w:pgMar w:top="1340" w:right="560" w:bottom="720" w:left="300" w:header="0" w:footer="525" w:gutter="0"/>
          <w:cols w:space="720"/>
        </w:sectPr>
      </w:pPr>
    </w:p>
    <w:p w14:paraId="6C7B2844" w14:textId="77777777" w:rsidR="0028661C" w:rsidRDefault="00B273B9">
      <w:pPr>
        <w:pStyle w:val="a3"/>
        <w:spacing w:before="45"/>
        <w:ind w:left="1140"/>
      </w:pPr>
      <w:r>
        <w:lastRenderedPageBreak/>
        <w:t>τρίτων</w:t>
      </w:r>
      <w:r>
        <w:rPr>
          <w:spacing w:val="-6"/>
        </w:rPr>
        <w:t xml:space="preserve"> </w:t>
      </w:r>
      <w:r>
        <w:t>χωρών</w:t>
      </w:r>
      <w:r>
        <w:rPr>
          <w:spacing w:val="-7"/>
        </w:rPr>
        <w:t xml:space="preserve"> </w:t>
      </w:r>
      <w:r>
        <w:t>κ.λπ.,</w:t>
      </w:r>
      <w:r>
        <w:rPr>
          <w:spacing w:val="-7"/>
        </w:rPr>
        <w:t xml:space="preserve"> </w:t>
      </w:r>
      <w:r>
        <w:t>μπορεί</w:t>
      </w:r>
      <w:r>
        <w:rPr>
          <w:spacing w:val="-7"/>
        </w:rPr>
        <w:t xml:space="preserve"> </w:t>
      </w:r>
      <w:r>
        <w:t>να</w:t>
      </w:r>
      <w:r>
        <w:rPr>
          <w:spacing w:val="-8"/>
        </w:rPr>
        <w:t xml:space="preserve"> </w:t>
      </w:r>
      <w:r>
        <w:t>αποτελεί</w:t>
      </w:r>
      <w:r>
        <w:rPr>
          <w:spacing w:val="-7"/>
        </w:rPr>
        <w:t xml:space="preserve"> </w:t>
      </w:r>
      <w:r>
        <w:rPr>
          <w:spacing w:val="-2"/>
        </w:rPr>
        <w:t>φραγμό.</w:t>
      </w:r>
    </w:p>
    <w:p w14:paraId="6C7B2845" w14:textId="77777777" w:rsidR="0028661C" w:rsidRDefault="0028661C">
      <w:pPr>
        <w:pStyle w:val="a3"/>
      </w:pPr>
    </w:p>
    <w:p w14:paraId="6C7B2846" w14:textId="77777777" w:rsidR="0028661C" w:rsidRDefault="0028661C">
      <w:pPr>
        <w:pStyle w:val="a3"/>
      </w:pPr>
    </w:p>
    <w:p w14:paraId="6C7B2847" w14:textId="77777777" w:rsidR="0028661C" w:rsidRDefault="0028661C">
      <w:pPr>
        <w:pStyle w:val="a3"/>
        <w:spacing w:before="4"/>
        <w:rPr>
          <w:sz w:val="25"/>
        </w:rPr>
      </w:pPr>
    </w:p>
    <w:p w14:paraId="6C7B2848" w14:textId="77777777" w:rsidR="0028661C" w:rsidRDefault="00B273B9">
      <w:pPr>
        <w:pStyle w:val="8"/>
        <w:spacing w:before="1"/>
        <w:ind w:left="780"/>
        <w:jc w:val="both"/>
      </w:pPr>
      <w:r>
        <w:t>Ψηφιακός</w:t>
      </w:r>
      <w:r>
        <w:rPr>
          <w:spacing w:val="-8"/>
        </w:rPr>
        <w:t xml:space="preserve"> </w:t>
      </w:r>
      <w:r>
        <w:rPr>
          <w:spacing w:val="-2"/>
        </w:rPr>
        <w:t>μετασχηματισμός</w:t>
      </w:r>
    </w:p>
    <w:p w14:paraId="6C7B2849" w14:textId="77777777" w:rsidR="0028661C" w:rsidRDefault="0028661C">
      <w:pPr>
        <w:pStyle w:val="a3"/>
        <w:spacing w:before="6"/>
        <w:rPr>
          <w:b/>
          <w:sz w:val="19"/>
        </w:rPr>
      </w:pPr>
    </w:p>
    <w:p w14:paraId="6C7B284A" w14:textId="77777777" w:rsidR="0028661C" w:rsidRDefault="00B273B9">
      <w:pPr>
        <w:pStyle w:val="a3"/>
        <w:spacing w:line="276" w:lineRule="auto"/>
        <w:ind w:left="780" w:right="517"/>
        <w:jc w:val="both"/>
      </w:pPr>
      <w:r>
        <w:t>Η πανδημία COVID-19 ανέδειξε ακόμη περισσότερο τη σημα</w:t>
      </w:r>
      <w:r>
        <w:t>σία της ψηφιακής εκπαίδευσης για τον ψηφιακό μετασχηματισμό που χρειάζεται η Ευρώπη. Ειδικότερα, τόνισε την αυξημένη ανάγκη αξιοποίησης του δυναμικού των ψηφιακών τεχνολογιών για τη διδασκαλία και τη μάθηση, καθώς και την αυξημένη ανάγκη ανάπτυξης ψηφιακών</w:t>
      </w:r>
      <w:r>
        <w:t xml:space="preserve"> δεξιοτήτων για όλους. Σύμφωνα με τις στρατηγικές προτεραιότητες του </w:t>
      </w:r>
      <w:r>
        <w:rPr>
          <w:b/>
        </w:rPr>
        <w:t>σχεδίου δράσης για την ψηφιακή</w:t>
      </w:r>
      <w:r>
        <w:rPr>
          <w:b/>
          <w:spacing w:val="40"/>
        </w:rPr>
        <w:t xml:space="preserve"> </w:t>
      </w:r>
      <w:r>
        <w:rPr>
          <w:b/>
        </w:rPr>
        <w:t xml:space="preserve">εκπαίδευση </w:t>
      </w:r>
      <w:r>
        <w:t>(2021-2027)</w:t>
      </w:r>
      <w:r>
        <w:rPr>
          <w:vertAlign w:val="superscript"/>
        </w:rPr>
        <w:t>4</w:t>
      </w:r>
      <w:r>
        <w:t>, το πρόγραμμα αποσκοπεί στη στήριξη αυτής της προσπάθειας για τη συμμετοχή εκπαιδευομένων, εκπαιδευτών, εργαζομένων στον τομέα της ν</w:t>
      </w:r>
      <w:r>
        <w:t>εολαίας, νέων και οργανώσεων στην πορεία προς τον ψηφιακό μετασχηματισμό.</w:t>
      </w:r>
    </w:p>
    <w:p w14:paraId="6C7B284B" w14:textId="77777777" w:rsidR="0028661C" w:rsidRDefault="0028661C">
      <w:pPr>
        <w:pStyle w:val="a3"/>
        <w:spacing w:before="5"/>
        <w:rPr>
          <w:sz w:val="16"/>
        </w:rPr>
      </w:pPr>
    </w:p>
    <w:p w14:paraId="6C7B284C" w14:textId="77777777" w:rsidR="0028661C" w:rsidRDefault="00B273B9">
      <w:pPr>
        <w:pStyle w:val="a3"/>
        <w:spacing w:line="276" w:lineRule="auto"/>
        <w:ind w:left="780" w:right="514"/>
        <w:jc w:val="both"/>
      </w:pPr>
      <w:r>
        <w:t>Το πρόγραμμα θα στηρίξει την πρώτη στρατηγική προτεραιότητα του σχεδίου δράσης, δηλ. την ανάπτυξη ενός οικοσυστήματος ψηφιακής εκπαίδευσης υψηλών επιδόσεων, δημιουργώντας ικανότητες και κριτική κατανόηση σε</w:t>
      </w:r>
      <w:r>
        <w:rPr>
          <w:spacing w:val="40"/>
        </w:rPr>
        <w:t xml:space="preserve"> </w:t>
      </w:r>
      <w:r>
        <w:t xml:space="preserve">όλα τα είδη ιδρυμάτων εκπαίδευσης και κατάρτισης </w:t>
      </w:r>
      <w:r>
        <w:t>σχετικά με το πώς μπορούν να αξιοποιηθούν οι ευκαιρίες που προσφέρουν οι ψηφιακές τεχνολογίες για τη διδασκαλία και τη μάθηση σε όλα τα επίπεδα και για όλους τους τομείς, καθώς και σχετικά με το πώς μπορούν να αναπτυχθούν και να υλοποιηθούν τα σχέδια ψηφια</w:t>
      </w:r>
      <w:r>
        <w:t>κού μετασχηματισμού των εκπαιδευτικών ιδρυμάτων.</w:t>
      </w:r>
    </w:p>
    <w:p w14:paraId="6C7B284D" w14:textId="77777777" w:rsidR="0028661C" w:rsidRDefault="0028661C">
      <w:pPr>
        <w:pStyle w:val="a3"/>
        <w:spacing w:before="4"/>
        <w:rPr>
          <w:sz w:val="16"/>
        </w:rPr>
      </w:pPr>
    </w:p>
    <w:p w14:paraId="6C7B284E" w14:textId="77777777" w:rsidR="0028661C" w:rsidRDefault="00B273B9">
      <w:pPr>
        <w:pStyle w:val="a3"/>
        <w:spacing w:line="276" w:lineRule="auto"/>
        <w:ind w:left="780" w:right="515"/>
        <w:jc w:val="both"/>
      </w:pPr>
      <w:r>
        <w:t>Το πρόγραμμα θα στηρίξει επίσης τη δεύτερη στρατηγική προτεραιότητα του σχεδίου δράσης με τη στήριξη δράσεων που αποσκοπούν στην ενίσχυση της ανάπτυξης ψηφιακών δεξιοτήτων και ικανοτήτων σε όλα τα επίπεδα τ</w:t>
      </w:r>
      <w:r>
        <w:t>ης</w:t>
      </w:r>
      <w:r>
        <w:rPr>
          <w:spacing w:val="40"/>
        </w:rPr>
        <w:t xml:space="preserve"> </w:t>
      </w:r>
      <w:r>
        <w:t>κοινωνίας και για όλους (συμπεριλαμβανομένων των ατόμων με λιγότερες ευκαιρίες, των σπουδαστών, των ατόμων που αναζητούν εργασία και των εργαζομένων). Θα δοθεί έμφαση στην προώθηση τόσο των βασικών όσο και των προηγμένων ψηφιακών δεξιοτήτων, καθώς και τ</w:t>
      </w:r>
      <w:r>
        <w:t xml:space="preserve">ου ψηφιακού </w:t>
      </w:r>
      <w:proofErr w:type="spellStart"/>
      <w:r>
        <w:t>γραμματισμού</w:t>
      </w:r>
      <w:proofErr w:type="spellEnd"/>
      <w:r>
        <w:t xml:space="preserve">, ο οποίος έχει καταστεί απαραίτητος για την καθημερινή ζωή και για να μπορούν οι άνθρωποι να </w:t>
      </w:r>
      <w:proofErr w:type="spellStart"/>
      <w:r>
        <w:t>πλοηγούνται</w:t>
      </w:r>
      <w:proofErr w:type="spellEnd"/>
      <w:r>
        <w:t xml:space="preserve"> σε έναν κόσμο γεμάτο από αλγόριθμους και να συμμετέχουν πλήρως στην κοινωνία των πολιτών και τη δημοκρατία.</w:t>
      </w:r>
    </w:p>
    <w:p w14:paraId="6C7B284F" w14:textId="77777777" w:rsidR="0028661C" w:rsidRDefault="0028661C">
      <w:pPr>
        <w:pStyle w:val="a3"/>
        <w:spacing w:before="4"/>
        <w:rPr>
          <w:sz w:val="16"/>
        </w:rPr>
      </w:pPr>
    </w:p>
    <w:p w14:paraId="6C7B2850" w14:textId="77777777" w:rsidR="0028661C" w:rsidRDefault="00B273B9">
      <w:pPr>
        <w:pStyle w:val="a3"/>
        <w:spacing w:line="276" w:lineRule="auto"/>
        <w:ind w:left="780" w:right="517"/>
        <w:jc w:val="both"/>
      </w:pPr>
      <w:r>
        <w:t xml:space="preserve">Σύμφωνα με αυτές </w:t>
      </w:r>
      <w:r>
        <w:t>τις δύο στρατηγικές προτεραιότητες του σχεδίου δράσης, θα δημιουργηθεί ευρωπαϊκός κόμβος ψηφιακής εκπαίδευσης με σκοπό να ενισχύσει τη συνεργασία στον τομέα της ψηφιακής εκπαίδευσης σε επίπεδο ΕΕ και</w:t>
      </w:r>
      <w:r>
        <w:rPr>
          <w:spacing w:val="-1"/>
        </w:rPr>
        <w:t xml:space="preserve"> </w:t>
      </w:r>
      <w:r>
        <w:t>να</w:t>
      </w:r>
      <w:r>
        <w:rPr>
          <w:spacing w:val="-2"/>
        </w:rPr>
        <w:t xml:space="preserve"> </w:t>
      </w:r>
      <w:r>
        <w:t>συμβάλει</w:t>
      </w:r>
      <w:r>
        <w:rPr>
          <w:spacing w:val="-1"/>
        </w:rPr>
        <w:t xml:space="preserve"> </w:t>
      </w:r>
      <w:r>
        <w:t>στην</w:t>
      </w:r>
      <w:r>
        <w:rPr>
          <w:spacing w:val="-2"/>
        </w:rPr>
        <w:t xml:space="preserve"> </w:t>
      </w:r>
      <w:r>
        <w:t>ανταλλαγή</w:t>
      </w:r>
      <w:r>
        <w:rPr>
          <w:spacing w:val="-1"/>
        </w:rPr>
        <w:t xml:space="preserve"> </w:t>
      </w:r>
      <w:r>
        <w:t>ορθών</w:t>
      </w:r>
      <w:r>
        <w:rPr>
          <w:spacing w:val="-2"/>
        </w:rPr>
        <w:t xml:space="preserve"> </w:t>
      </w:r>
      <w:r>
        <w:t>πρακτικών,</w:t>
      </w:r>
      <w:r>
        <w:rPr>
          <w:spacing w:val="-1"/>
        </w:rPr>
        <w:t xml:space="preserve"> </w:t>
      </w:r>
      <w:r>
        <w:t>στη</w:t>
      </w:r>
      <w:r>
        <w:rPr>
          <w:spacing w:val="-1"/>
        </w:rPr>
        <w:t xml:space="preserve"> </w:t>
      </w:r>
      <w:proofErr w:type="spellStart"/>
      <w:r>
        <w:t>συνδημιο</w:t>
      </w:r>
      <w:r>
        <w:t>υργία</w:t>
      </w:r>
      <w:proofErr w:type="spellEnd"/>
      <w:r>
        <w:rPr>
          <w:spacing w:val="-2"/>
        </w:rPr>
        <w:t xml:space="preserve"> </w:t>
      </w:r>
      <w:r>
        <w:t>και</w:t>
      </w:r>
      <w:r>
        <w:rPr>
          <w:spacing w:val="-1"/>
        </w:rPr>
        <w:t xml:space="preserve"> </w:t>
      </w:r>
      <w:r>
        <w:t>στον</w:t>
      </w:r>
      <w:r>
        <w:rPr>
          <w:spacing w:val="-2"/>
        </w:rPr>
        <w:t xml:space="preserve"> </w:t>
      </w:r>
      <w:r>
        <w:t>πειραματισμό.</w:t>
      </w:r>
      <w:r>
        <w:rPr>
          <w:spacing w:val="-2"/>
        </w:rPr>
        <w:t xml:space="preserve"> </w:t>
      </w:r>
      <w:r>
        <w:t>Στόχος</w:t>
      </w:r>
      <w:r>
        <w:rPr>
          <w:spacing w:val="-2"/>
        </w:rPr>
        <w:t xml:space="preserve"> </w:t>
      </w:r>
      <w:r>
        <w:t>του</w:t>
      </w:r>
      <w:r>
        <w:rPr>
          <w:spacing w:val="-2"/>
        </w:rPr>
        <w:t xml:space="preserve"> </w:t>
      </w:r>
      <w:r>
        <w:t>κόμβου</w:t>
      </w:r>
      <w:r>
        <w:rPr>
          <w:spacing w:val="-2"/>
        </w:rPr>
        <w:t xml:space="preserve"> </w:t>
      </w:r>
      <w:r>
        <w:t>θα είναι</w:t>
      </w:r>
      <w:r>
        <w:rPr>
          <w:spacing w:val="-1"/>
        </w:rPr>
        <w:t xml:space="preserve"> </w:t>
      </w:r>
      <w:r>
        <w:t>να</w:t>
      </w:r>
      <w:r>
        <w:rPr>
          <w:spacing w:val="-1"/>
        </w:rPr>
        <w:t xml:space="preserve"> </w:t>
      </w:r>
      <w:r>
        <w:t>στηρίξει τα</w:t>
      </w:r>
      <w:r>
        <w:rPr>
          <w:spacing w:val="-1"/>
        </w:rPr>
        <w:t xml:space="preserve"> </w:t>
      </w:r>
      <w:r>
        <w:t xml:space="preserve">κράτη μέλη μέσω στενότερης </w:t>
      </w:r>
      <w:proofErr w:type="spellStart"/>
      <w:r>
        <w:t>διατομεακής</w:t>
      </w:r>
      <w:proofErr w:type="spellEnd"/>
      <w:r>
        <w:rPr>
          <w:spacing w:val="-1"/>
        </w:rPr>
        <w:t xml:space="preserve"> </w:t>
      </w:r>
      <w:r>
        <w:t>συνεργασίας</w:t>
      </w:r>
      <w:r>
        <w:rPr>
          <w:spacing w:val="-1"/>
        </w:rPr>
        <w:t xml:space="preserve"> </w:t>
      </w:r>
      <w:r>
        <w:t>προσεγγίζοντας</w:t>
      </w:r>
      <w:r>
        <w:rPr>
          <w:spacing w:val="-2"/>
        </w:rPr>
        <w:t xml:space="preserve"> </w:t>
      </w:r>
      <w:r>
        <w:t>την</w:t>
      </w:r>
      <w:r>
        <w:rPr>
          <w:spacing w:val="-1"/>
        </w:rPr>
        <w:t xml:space="preserve"> </w:t>
      </w:r>
      <w:r>
        <w:t xml:space="preserve">ψηφιακή εκπαίδευση υπό το πρίσμα της διά βίου μάθησης. Ο κόμβος θα συνδέσει τις εθνικές αρχές, τον ιδιωτικό τομέα, τους εμπειρογνώμονες, τους ερευνητές, τους </w:t>
      </w:r>
      <w:proofErr w:type="spellStart"/>
      <w:r>
        <w:t>παρόχους</w:t>
      </w:r>
      <w:proofErr w:type="spellEnd"/>
      <w:r>
        <w:t xml:space="preserve"> εκπαίδευσης και κατάρτισης και την κοινωνία των πολιτών μέσω μιας πιο ευέλικτης ανάπτυξης</w:t>
      </w:r>
      <w:r>
        <w:t xml:space="preserve"> πολιτικής και πρακτικής στον τομέα της ψηφιακής εκπαίδευσης.</w:t>
      </w:r>
    </w:p>
    <w:p w14:paraId="6C7B2851" w14:textId="77777777" w:rsidR="0028661C" w:rsidRDefault="00B273B9">
      <w:pPr>
        <w:pStyle w:val="a3"/>
        <w:spacing w:before="121" w:line="276" w:lineRule="auto"/>
        <w:ind w:left="780" w:right="513"/>
        <w:jc w:val="both"/>
      </w:pPr>
      <w:r>
        <w:t>Το πρόγραμμα θα πρέπει να προσεγγίσει μια ευρύτερη ομάδα-στόχο τόσο εντός όσο και εκτός της Ένωσης μέσω της αυξημένης χρήσης των εργαλείων πληροφοριών, επικοινωνιών και τεχνολογίας, της συνδυαστ</w:t>
      </w:r>
      <w:r>
        <w:t>ικής χρήσης φυσικής κινητικότητας και εικονικής μάθησης και της εικονικής συνεργασίας.</w:t>
      </w:r>
    </w:p>
    <w:p w14:paraId="6C7B2852" w14:textId="77777777" w:rsidR="0028661C" w:rsidRDefault="0028661C">
      <w:pPr>
        <w:pStyle w:val="a3"/>
      </w:pPr>
    </w:p>
    <w:p w14:paraId="6C7B2853" w14:textId="77777777" w:rsidR="0028661C" w:rsidRDefault="0028661C">
      <w:pPr>
        <w:pStyle w:val="a3"/>
      </w:pPr>
    </w:p>
    <w:p w14:paraId="6C7B2854" w14:textId="77777777" w:rsidR="0028661C" w:rsidRDefault="0028661C">
      <w:pPr>
        <w:pStyle w:val="a3"/>
        <w:spacing w:before="10"/>
        <w:rPr>
          <w:sz w:val="15"/>
        </w:rPr>
      </w:pPr>
    </w:p>
    <w:p w14:paraId="6C7B2855" w14:textId="77777777" w:rsidR="0028661C" w:rsidRDefault="00B273B9">
      <w:pPr>
        <w:pStyle w:val="8"/>
        <w:spacing w:before="1"/>
        <w:ind w:left="780"/>
        <w:jc w:val="both"/>
      </w:pPr>
      <w:r>
        <w:t>Περιβάλλον</w:t>
      </w:r>
      <w:r>
        <w:rPr>
          <w:spacing w:val="-8"/>
        </w:rPr>
        <w:t xml:space="preserve"> </w:t>
      </w:r>
      <w:r>
        <w:t>και</w:t>
      </w:r>
      <w:r>
        <w:rPr>
          <w:spacing w:val="-7"/>
        </w:rPr>
        <w:t xml:space="preserve"> </w:t>
      </w:r>
      <w:r>
        <w:t>καταπολέμηση</w:t>
      </w:r>
      <w:r>
        <w:rPr>
          <w:spacing w:val="-8"/>
        </w:rPr>
        <w:t xml:space="preserve"> </w:t>
      </w:r>
      <w:r>
        <w:t>της</w:t>
      </w:r>
      <w:r>
        <w:rPr>
          <w:spacing w:val="-7"/>
        </w:rPr>
        <w:t xml:space="preserve"> </w:t>
      </w:r>
      <w:r>
        <w:t>κλιματικής</w:t>
      </w:r>
      <w:r>
        <w:rPr>
          <w:spacing w:val="-7"/>
        </w:rPr>
        <w:t xml:space="preserve"> </w:t>
      </w:r>
      <w:r>
        <w:rPr>
          <w:spacing w:val="-2"/>
        </w:rPr>
        <w:t>αλλαγής</w:t>
      </w:r>
    </w:p>
    <w:p w14:paraId="6C7B2856" w14:textId="77777777" w:rsidR="0028661C" w:rsidRDefault="0028661C">
      <w:pPr>
        <w:pStyle w:val="a3"/>
        <w:rPr>
          <w:b/>
        </w:rPr>
      </w:pPr>
    </w:p>
    <w:p w14:paraId="6C7B2857" w14:textId="77777777" w:rsidR="0028661C" w:rsidRDefault="0028661C">
      <w:pPr>
        <w:pStyle w:val="a3"/>
        <w:rPr>
          <w:b/>
        </w:rPr>
      </w:pPr>
    </w:p>
    <w:p w14:paraId="6C7B2858" w14:textId="77777777" w:rsidR="0028661C" w:rsidRDefault="0028661C">
      <w:pPr>
        <w:pStyle w:val="a3"/>
        <w:rPr>
          <w:b/>
        </w:rPr>
      </w:pPr>
    </w:p>
    <w:p w14:paraId="6C7B2859" w14:textId="77777777" w:rsidR="0028661C" w:rsidRDefault="00B273B9">
      <w:pPr>
        <w:pStyle w:val="a3"/>
        <w:spacing w:before="3"/>
        <w:rPr>
          <w:b/>
          <w:sz w:val="22"/>
        </w:rPr>
      </w:pPr>
      <w:r>
        <w:pict w14:anchorId="6C7B6C93">
          <v:rect id="docshape11" o:spid="_x0000_s1203" style="position:absolute;margin-left:54pt;margin-top:14.8pt;width:144.05pt;height:.6pt;z-index:-15725568;mso-wrap-distance-left:0;mso-wrap-distance-right:0;mso-position-horizontal-relative:page" fillcolor="black" stroked="f">
            <w10:wrap type="topAndBottom" anchorx="page"/>
          </v:rect>
        </w:pict>
      </w:r>
    </w:p>
    <w:p w14:paraId="6C7B285A" w14:textId="77777777" w:rsidR="0028661C" w:rsidRDefault="00B273B9">
      <w:pPr>
        <w:spacing w:before="145"/>
        <w:ind w:left="780"/>
        <w:rPr>
          <w:sz w:val="16"/>
        </w:rPr>
      </w:pPr>
      <w:r>
        <w:rPr>
          <w:rFonts w:ascii="Cambria"/>
          <w:spacing w:val="-2"/>
          <w:position w:val="5"/>
          <w:sz w:val="13"/>
        </w:rPr>
        <w:t>4</w:t>
      </w:r>
      <w:r>
        <w:rPr>
          <w:rFonts w:ascii="Cambria"/>
          <w:spacing w:val="36"/>
          <w:position w:val="5"/>
          <w:sz w:val="13"/>
        </w:rPr>
        <w:t xml:space="preserve">  </w:t>
      </w:r>
      <w:r>
        <w:rPr>
          <w:spacing w:val="-2"/>
          <w:sz w:val="16"/>
        </w:rPr>
        <w:t>https://ec.europa.eu/education/education-in-the-eu/digital-education-action-plan_el</w:t>
      </w:r>
    </w:p>
    <w:p w14:paraId="6C7B285B" w14:textId="77777777" w:rsidR="0028661C" w:rsidRDefault="0028661C">
      <w:pPr>
        <w:rPr>
          <w:sz w:val="16"/>
        </w:rPr>
        <w:sectPr w:rsidR="0028661C">
          <w:pgSz w:w="11910" w:h="16840"/>
          <w:pgMar w:top="1380" w:right="560" w:bottom="720" w:left="300" w:header="0" w:footer="525" w:gutter="0"/>
          <w:cols w:space="720"/>
        </w:sectPr>
      </w:pPr>
    </w:p>
    <w:p w14:paraId="6C7B285C" w14:textId="77777777" w:rsidR="0028661C" w:rsidRDefault="00B273B9">
      <w:pPr>
        <w:pStyle w:val="a3"/>
        <w:spacing w:before="45" w:line="276" w:lineRule="auto"/>
        <w:ind w:left="780" w:right="519"/>
        <w:jc w:val="both"/>
      </w:pPr>
      <w:r>
        <w:lastRenderedPageBreak/>
        <w:t xml:space="preserve">Το περιβάλλον και η δράση για το κλίμα αποτελούν βασικές προτεραιότητες για την ΕΕ τόσο για το παρόν όσο και για το μέλλον. Η </w:t>
      </w:r>
      <w:r>
        <w:rPr>
          <w:b/>
        </w:rPr>
        <w:t>ανακοίνωση για την Ευρωπαϊκή Πράσινη Συμφωνία</w:t>
      </w:r>
      <w:r>
        <w:rPr>
          <w:b/>
          <w:vertAlign w:val="superscript"/>
        </w:rPr>
        <w:t>5</w:t>
      </w:r>
      <w:r>
        <w:rPr>
          <w:b/>
        </w:rPr>
        <w:t xml:space="preserve"> </w:t>
      </w:r>
      <w:r>
        <w:t>είναι η νέα ευρωπαϊκή στρατηγική για την ανάπτυξη και αναγνωρίζει τον καίριο ρόλο τ</w:t>
      </w:r>
      <w:r>
        <w:t>ων σχολείων, των ιδρυμάτων κατάρτισης και των πανεπιστημίων στη συνεργασία με τους μαθητές, τους γονείς και την ευρύτερη κοινότητα όσον αφορά τις αλλαγές που απαιτούνται για την επιτυχή μετάβαση ώστε η ΕΕ να καταστεί κλιματικά ουδέτερη έως το 2050.</w:t>
      </w:r>
    </w:p>
    <w:p w14:paraId="6C7B285D" w14:textId="77777777" w:rsidR="0028661C" w:rsidRDefault="0028661C">
      <w:pPr>
        <w:pStyle w:val="a3"/>
        <w:spacing w:before="5"/>
        <w:rPr>
          <w:sz w:val="16"/>
        </w:rPr>
      </w:pPr>
    </w:p>
    <w:p w14:paraId="6C7B285E" w14:textId="77777777" w:rsidR="0028661C" w:rsidRDefault="00B273B9">
      <w:pPr>
        <w:pStyle w:val="a3"/>
        <w:spacing w:line="276" w:lineRule="auto"/>
        <w:ind w:left="780" w:right="513"/>
        <w:jc w:val="both"/>
      </w:pPr>
      <w:r>
        <w:t>Το πρό</w:t>
      </w:r>
      <w:r>
        <w:t xml:space="preserve">γραμμα </w:t>
      </w:r>
      <w:proofErr w:type="spellStart"/>
      <w:r>
        <w:t>Erasmus</w:t>
      </w:r>
      <w:proofErr w:type="spellEnd"/>
      <w:r>
        <w:t>+ θα αποτελέσει βασικό μέσο για την ανάπτυξη γνώσεων, δεξιοτήτων και συμπεριφορών όσον αφορά την κλιματική αλλαγή και για τη στήριξη της βιώσιμης ανάπτυξης τόσο εντός της Ευρωπαϊκής Ένωσης όσο και πέραν αυτής. Το πρόγραμμα θα αυξήσει τον αριθ</w:t>
      </w:r>
      <w:r>
        <w:t>μό των ευκαιριών κινητικότητας σε πράσινους τομείς με μακρόπνοες προοπτικές, οι οποίες προωθούν την ανάπτυξη ικανοτήτων, βελτιώνουν τις προοπτικές σταδιοδρομίας και στρέφουν τους συμμετέχοντες σε τομείς οι οποίοι έχουν στρατηγική σημασία για τη βιώσιμη ανά</w:t>
      </w:r>
      <w:r>
        <w:t xml:space="preserve">πτυξη, με ιδιαίτερη έμφαση στην αγροτική ανάπτυξη (βιώσιμη γεωργία, διαχείριση των φυσικών πόρων, προστασία του εδάφους, </w:t>
      </w:r>
      <w:proofErr w:type="spellStart"/>
      <w:r>
        <w:t>βιογεωργία</w:t>
      </w:r>
      <w:proofErr w:type="spellEnd"/>
      <w:r>
        <w:t xml:space="preserve">). Επιπλέον, το </w:t>
      </w:r>
      <w:proofErr w:type="spellStart"/>
      <w:r>
        <w:t>Erasmus</w:t>
      </w:r>
      <w:proofErr w:type="spellEnd"/>
      <w:r>
        <w:t>+, με επίκεντρο την κινητικότητα, θα πρέπει να επιδιώκει την επίτευξη ουδέτερου ισοζυγίου διοξειδίου τ</w:t>
      </w:r>
      <w:r>
        <w:t>ου άνθρακα προωθώντας βιώσιμους τρόπους μεταφοράς και περιβαλλοντικά πιο υπεύθυνη</w:t>
      </w:r>
      <w:r>
        <w:rPr>
          <w:spacing w:val="80"/>
        </w:rPr>
        <w:t xml:space="preserve"> </w:t>
      </w:r>
      <w:r>
        <w:rPr>
          <w:spacing w:val="-2"/>
        </w:rPr>
        <w:t>συμπεριφορά.</w:t>
      </w:r>
    </w:p>
    <w:p w14:paraId="6C7B285F" w14:textId="77777777" w:rsidR="0028661C" w:rsidRDefault="0028661C">
      <w:pPr>
        <w:pStyle w:val="a3"/>
        <w:spacing w:before="4"/>
        <w:rPr>
          <w:sz w:val="16"/>
        </w:rPr>
      </w:pPr>
    </w:p>
    <w:p w14:paraId="6C7B2860" w14:textId="77777777" w:rsidR="0028661C" w:rsidRDefault="00B273B9">
      <w:pPr>
        <w:pStyle w:val="a3"/>
        <w:spacing w:before="1" w:line="276" w:lineRule="auto"/>
        <w:ind w:left="780" w:right="516"/>
        <w:jc w:val="both"/>
      </w:pPr>
      <w:r>
        <w:t>Το περιβάλλον και η καταπολέμηση της υπερθέρμανσης του πλανήτη θα καταστούν οριζόντια προτεραιότητα για την επιλογή των σχεδίων.</w:t>
      </w:r>
      <w:r>
        <w:rPr>
          <w:spacing w:val="40"/>
        </w:rPr>
        <w:t xml:space="preserve"> </w:t>
      </w:r>
      <w:r>
        <w:t>Θα δοθεί προτεραιότητα σε σχέδι</w:t>
      </w:r>
      <w:r>
        <w:t>α που αποσκοπούν στην ανάπτυξη ικανοτήτων σε διάφορους πράσινους τομείς, συμπεριλαμβανομένων εκείνων που εντάσσονται στο πλαίσιο της συμβολής της εκπαίδευσης και του πολιτισμού στους στόχους βιώσιμης ανάπτυξης, σε σχέδια που αποσκοπούν στην ανάπτυξη πράσιν</w:t>
      </w:r>
      <w:r>
        <w:t>ων τομεακών στρατηγικών και μεθοδολογιών δεξιοτήτων, σε προγράμματα σπουδών με άξονα το μέλλον, καθώς και σε πρωτοβουλίες που υποστηρίζουν τις προγραμματισμένες προσεγγίσεις των συμμετεχόντων οργανισμών όσον αφορά την περιβαλλοντική βιωσιμότητα.</w:t>
      </w:r>
    </w:p>
    <w:p w14:paraId="6C7B2861" w14:textId="77777777" w:rsidR="0028661C" w:rsidRDefault="0028661C">
      <w:pPr>
        <w:pStyle w:val="a3"/>
        <w:spacing w:before="6"/>
        <w:rPr>
          <w:sz w:val="16"/>
        </w:rPr>
      </w:pPr>
    </w:p>
    <w:p w14:paraId="6C7B2862" w14:textId="77777777" w:rsidR="0028661C" w:rsidRDefault="00B273B9">
      <w:pPr>
        <w:pStyle w:val="a3"/>
        <w:spacing w:line="276" w:lineRule="auto"/>
        <w:ind w:left="780" w:right="515"/>
        <w:jc w:val="both"/>
      </w:pPr>
      <w:r>
        <w:t>Το πρόγρα</w:t>
      </w:r>
      <w:r>
        <w:t>μμα στηρίζει τη χρήση καινοτόμων πρακτικών ώστε οι εκπαιδευόμενοι, το προσωπικό και οι εργαζόμενοι στον τομέα της νεολαίας να αποτελέσουν πραγματικούς παράγοντες αλλαγής (π.χ. εξοικονόμηση πόρων, μείωση της κατανάλωσης ενέργειας, των αποβλήτων και του αποτ</w:t>
      </w:r>
      <w:r>
        <w:t>υπώματος άνθρακα, επιλογή βιώσιμων τροφών και επιλογών κινητικότητας κ.λπ.). Προτεραιότητα δίνεται επίσης σε σχέδια τα οποία —μέσω δραστηριοτήτων στους τομείς της εκπαίδευσης, της κατάρτισης, της νεολαίας και του αθλητισμού— συντελούν στην αλλαγή νοοτροπία</w:t>
      </w:r>
      <w:r>
        <w:t>ς όσον αφορά τις ατομικές προτιμήσεις, τις πολιτιστικές αξίες, την ευαισθητοποίηση και γενικότερα τη στήριξη της ενεργού δέσμευσης για βιώσιμη ανάπτυξη.</w:t>
      </w:r>
    </w:p>
    <w:p w14:paraId="6C7B2863" w14:textId="77777777" w:rsidR="0028661C" w:rsidRDefault="0028661C">
      <w:pPr>
        <w:pStyle w:val="a3"/>
        <w:spacing w:before="5"/>
        <w:rPr>
          <w:sz w:val="16"/>
        </w:rPr>
      </w:pPr>
    </w:p>
    <w:p w14:paraId="6C7B2864" w14:textId="77777777" w:rsidR="0028661C" w:rsidRDefault="00B273B9">
      <w:pPr>
        <w:pStyle w:val="a3"/>
        <w:spacing w:line="276" w:lineRule="auto"/>
        <w:ind w:left="780" w:right="522"/>
        <w:jc w:val="both"/>
      </w:pPr>
      <w:r>
        <w:t>Ως εκ τούτου, οι εμπλεκόμενοι οργανισμοί και συμμετέχοντες θα πρέπει να προσπαθήσουν να ενσωματώσουν π</w:t>
      </w:r>
      <w:r>
        <w:t>ράσινες πρακτικές σε όλα τα σχέδια κατά τον σχεδιασμό της δραστηριότητας, η οποία θα τους ενθαρρύνει να συζητήσουν και να μάθουν σχετικά με περιβαλλοντικά ζητήματα, να προβληματιστούν σχετικά με τις τοπικές δράσεις και να προτείνουν εναλλακτικούς πιο οικολ</w:t>
      </w:r>
      <w:r>
        <w:t>ογικούς τρόπους υλοποίησης των δραστηριοτήτων τους.</w:t>
      </w:r>
    </w:p>
    <w:p w14:paraId="6C7B2865" w14:textId="77777777" w:rsidR="0028661C" w:rsidRDefault="0028661C">
      <w:pPr>
        <w:pStyle w:val="a3"/>
        <w:spacing w:before="4"/>
        <w:rPr>
          <w:sz w:val="16"/>
        </w:rPr>
      </w:pPr>
    </w:p>
    <w:p w14:paraId="6C7B2866" w14:textId="77777777" w:rsidR="0028661C" w:rsidRDefault="00B273B9">
      <w:pPr>
        <w:pStyle w:val="a3"/>
        <w:spacing w:line="276" w:lineRule="auto"/>
        <w:ind w:left="780" w:right="518"/>
        <w:jc w:val="both"/>
      </w:pPr>
      <w:r>
        <w:t xml:space="preserve">Πλατφόρμες όπως το </w:t>
      </w:r>
      <w:proofErr w:type="spellStart"/>
      <w:r>
        <w:t>eTwinning</w:t>
      </w:r>
      <w:proofErr w:type="spellEnd"/>
      <w:r>
        <w:t xml:space="preserve"> και το EPALE θα συνεχίσουν να παράγουν υποστηρικτικό υλικό και να διευκολύνουν την ανταλλαγή αποτελεσματικών εκπαιδευτικών πρακτικών και πολιτικών για περιβαλλοντική βιωσιμότ</w:t>
      </w:r>
      <w:r>
        <w:t xml:space="preserve">ητα. Το </w:t>
      </w:r>
      <w:proofErr w:type="spellStart"/>
      <w:r>
        <w:t>Erasmus</w:t>
      </w:r>
      <w:proofErr w:type="spellEnd"/>
      <w:r>
        <w:t xml:space="preserve">+ είναι επίσης ένα ισχυρό μέσο για την προσέγγιση και τη συνεργασία με ευρύ φάσμα παραγόντων της κοινωνίας μας (σχολεία, πανεπιστήμια, </w:t>
      </w:r>
      <w:proofErr w:type="spellStart"/>
      <w:r>
        <w:t>πάροχοι</w:t>
      </w:r>
      <w:proofErr w:type="spellEnd"/>
      <w:r>
        <w:t xml:space="preserve"> ΕΕΚ, οργανώσεις νεολαίας και αθλητισμού, ΜΚΟ, τοπικές και περιφερειακές αρχές, οργανώσεις της κοιν</w:t>
      </w:r>
      <w:r>
        <w:t>ωνίας των πολιτών κ.λπ.).</w:t>
      </w:r>
    </w:p>
    <w:p w14:paraId="6C7B2867" w14:textId="77777777" w:rsidR="0028661C" w:rsidRDefault="0028661C">
      <w:pPr>
        <w:pStyle w:val="a3"/>
      </w:pPr>
    </w:p>
    <w:p w14:paraId="6C7B2868" w14:textId="77777777" w:rsidR="0028661C" w:rsidRDefault="0028661C">
      <w:pPr>
        <w:pStyle w:val="a3"/>
      </w:pPr>
    </w:p>
    <w:p w14:paraId="6C7B2869" w14:textId="77777777" w:rsidR="0028661C" w:rsidRDefault="00B273B9">
      <w:pPr>
        <w:pStyle w:val="a3"/>
        <w:spacing w:before="3"/>
      </w:pPr>
      <w:r>
        <w:pict w14:anchorId="6C7B6C94">
          <v:rect id="docshape12" o:spid="_x0000_s1202" style="position:absolute;margin-left:54pt;margin-top:13.6pt;width:144.05pt;height:.6pt;z-index:-15725056;mso-wrap-distance-left:0;mso-wrap-distance-right:0;mso-position-horizontal-relative:page" fillcolor="black" stroked="f">
            <w10:wrap type="topAndBottom" anchorx="page"/>
          </v:rect>
        </w:pict>
      </w:r>
    </w:p>
    <w:p w14:paraId="6C7B286A" w14:textId="77777777" w:rsidR="0028661C" w:rsidRDefault="00B273B9">
      <w:pPr>
        <w:spacing w:before="125"/>
        <w:ind w:left="780"/>
        <w:rPr>
          <w:sz w:val="16"/>
        </w:rPr>
      </w:pPr>
      <w:r>
        <w:rPr>
          <w:spacing w:val="-2"/>
          <w:position w:val="7"/>
          <w:sz w:val="13"/>
        </w:rPr>
        <w:t>5</w:t>
      </w:r>
      <w:r>
        <w:rPr>
          <w:spacing w:val="39"/>
          <w:position w:val="7"/>
          <w:sz w:val="13"/>
        </w:rPr>
        <w:t xml:space="preserve">  </w:t>
      </w:r>
      <w:hyperlink r:id="rId16">
        <w:r>
          <w:rPr>
            <w:color w:val="0000FF"/>
            <w:spacing w:val="-2"/>
            <w:sz w:val="16"/>
            <w:u w:val="single" w:color="0000FF"/>
          </w:rPr>
          <w:t>https://ec.europa.eu/info/strategy/priorities-2019-2024/european-green-deal_e</w:t>
        </w:r>
        <w:r>
          <w:rPr>
            <w:color w:val="0000FF"/>
            <w:spacing w:val="-2"/>
            <w:sz w:val="16"/>
          </w:rPr>
          <w:t>l</w:t>
        </w:r>
      </w:hyperlink>
    </w:p>
    <w:p w14:paraId="6C7B286B" w14:textId="77777777" w:rsidR="0028661C" w:rsidRDefault="0028661C">
      <w:pPr>
        <w:rPr>
          <w:sz w:val="16"/>
        </w:rPr>
        <w:sectPr w:rsidR="0028661C">
          <w:pgSz w:w="11910" w:h="16840"/>
          <w:pgMar w:top="1380" w:right="560" w:bottom="720" w:left="300" w:header="0" w:footer="525" w:gutter="0"/>
          <w:cols w:space="720"/>
        </w:sectPr>
      </w:pPr>
    </w:p>
    <w:p w14:paraId="6C7B286C" w14:textId="77777777" w:rsidR="0028661C" w:rsidRDefault="00B273B9">
      <w:pPr>
        <w:pStyle w:val="8"/>
        <w:spacing w:before="45"/>
        <w:ind w:left="780"/>
      </w:pPr>
      <w:r>
        <w:lastRenderedPageBreak/>
        <w:t>Συμμετοχή</w:t>
      </w:r>
      <w:r>
        <w:rPr>
          <w:spacing w:val="-7"/>
        </w:rPr>
        <w:t xml:space="preserve"> </w:t>
      </w:r>
      <w:r>
        <w:t>στον</w:t>
      </w:r>
      <w:r>
        <w:rPr>
          <w:spacing w:val="-7"/>
        </w:rPr>
        <w:t xml:space="preserve"> </w:t>
      </w:r>
      <w:r>
        <w:t>δημοκρατικό</w:t>
      </w:r>
      <w:r>
        <w:rPr>
          <w:spacing w:val="-6"/>
        </w:rPr>
        <w:t xml:space="preserve"> </w:t>
      </w:r>
      <w:r>
        <w:t>βίο,</w:t>
      </w:r>
      <w:r>
        <w:rPr>
          <w:spacing w:val="-3"/>
        </w:rPr>
        <w:t xml:space="preserve"> </w:t>
      </w:r>
      <w:r>
        <w:t>κοινές</w:t>
      </w:r>
      <w:r>
        <w:rPr>
          <w:spacing w:val="-6"/>
        </w:rPr>
        <w:t xml:space="preserve"> </w:t>
      </w:r>
      <w:r>
        <w:t>αξίες</w:t>
      </w:r>
      <w:r>
        <w:rPr>
          <w:spacing w:val="-6"/>
        </w:rPr>
        <w:t xml:space="preserve"> </w:t>
      </w:r>
      <w:r>
        <w:t>και</w:t>
      </w:r>
      <w:r>
        <w:rPr>
          <w:spacing w:val="-6"/>
        </w:rPr>
        <w:t xml:space="preserve"> </w:t>
      </w:r>
      <w:r>
        <w:t>συμμετοχή</w:t>
      </w:r>
      <w:r>
        <w:rPr>
          <w:spacing w:val="-7"/>
        </w:rPr>
        <w:t xml:space="preserve"> </w:t>
      </w:r>
      <w:r>
        <w:t>των</w:t>
      </w:r>
      <w:r>
        <w:rPr>
          <w:spacing w:val="-7"/>
        </w:rPr>
        <w:t xml:space="preserve"> </w:t>
      </w:r>
      <w:r>
        <w:t>πολιτών</w:t>
      </w:r>
      <w:r>
        <w:rPr>
          <w:spacing w:val="-6"/>
        </w:rPr>
        <w:t xml:space="preserve"> </w:t>
      </w:r>
      <w:r>
        <w:t>στα</w:t>
      </w:r>
      <w:r>
        <w:rPr>
          <w:spacing w:val="-7"/>
        </w:rPr>
        <w:t xml:space="preserve"> </w:t>
      </w:r>
      <w:r>
        <w:rPr>
          <w:spacing w:val="-2"/>
        </w:rPr>
        <w:t>κοινά</w:t>
      </w:r>
    </w:p>
    <w:p w14:paraId="6C7B286D" w14:textId="77777777" w:rsidR="0028661C" w:rsidRDefault="0028661C">
      <w:pPr>
        <w:pStyle w:val="a3"/>
        <w:spacing w:before="4"/>
        <w:rPr>
          <w:b/>
          <w:sz w:val="19"/>
        </w:rPr>
      </w:pPr>
    </w:p>
    <w:p w14:paraId="6C7B286E" w14:textId="77777777" w:rsidR="0028661C" w:rsidRDefault="00B273B9">
      <w:pPr>
        <w:pStyle w:val="a3"/>
        <w:spacing w:before="1" w:line="276" w:lineRule="auto"/>
        <w:ind w:left="780" w:right="515"/>
        <w:jc w:val="both"/>
      </w:pPr>
      <w:r>
        <w:t xml:space="preserve">Το πρόγραμμα </w:t>
      </w:r>
      <w:proofErr w:type="spellStart"/>
      <w:r>
        <w:t>Erasmus</w:t>
      </w:r>
      <w:proofErr w:type="spellEnd"/>
      <w:r>
        <w:t>+ αντιμετωπίζει την περιορισμένη συμμετοχή των πολιτών στις δημοκρατικές διαδικασίες του και την έλλειψη γνώσης τους σχετικά με την Ευρωπαϊκή Ένωση και προσπαθεί να</w:t>
      </w:r>
      <w:r>
        <w:t xml:space="preserve"> τους βοηθήσει να συμμετέχουν ενεργά στη ζωή της κοινότητάς τους ή στην πολιτική και κοινωνική ζωή της Ένωσης. Η ενίσχυση της κατανόησης των πολιτών ήδη από μικρή ηλικία όσον αφορά την Ευρωπαϊκή Ένωση έχει ζωτική σημασία για το μέλλον της Ένωσης. Εκτός από</w:t>
      </w:r>
      <w:r>
        <w:t xml:space="preserve"> την τυπική εκπαίδευση, η μη τυπική μάθηση μπορεί να βοηθήσει τους πολίτες να κατανοήσουν καλύτερα την Ευρωπαϊκή Ένωση και να ενισχύσει το αίσθημα ότι ανήκουν σε αυτή.</w:t>
      </w:r>
    </w:p>
    <w:p w14:paraId="6C7B286F" w14:textId="77777777" w:rsidR="0028661C" w:rsidRDefault="0028661C">
      <w:pPr>
        <w:pStyle w:val="a3"/>
        <w:spacing w:before="6"/>
        <w:rPr>
          <w:sz w:val="16"/>
        </w:rPr>
      </w:pPr>
    </w:p>
    <w:p w14:paraId="6C7B2870" w14:textId="77777777" w:rsidR="0028661C" w:rsidRDefault="00B273B9">
      <w:pPr>
        <w:pStyle w:val="a3"/>
        <w:spacing w:line="276" w:lineRule="auto"/>
        <w:ind w:left="780" w:right="515"/>
        <w:jc w:val="both"/>
      </w:pPr>
      <w:r>
        <w:t xml:space="preserve">Το πρόγραμμα στηρίζει την ενεργό συμμετοχή στα κοινά και τη συμμόρφωση με τους κανόνες </w:t>
      </w:r>
      <w:r>
        <w:t xml:space="preserve">δεοντολογίας στη διά βίου μάθηση· προωθεί την ανάπτυξη κοινωνικών και διαπολιτισμικών ικανοτήτων, της κριτικής σκέψης και του </w:t>
      </w:r>
      <w:proofErr w:type="spellStart"/>
      <w:r>
        <w:t>γραμματισμού</w:t>
      </w:r>
      <w:proofErr w:type="spellEnd"/>
      <w:r>
        <w:t xml:space="preserve"> στα μέσα επικοινωνίας. Προτεραιότητα δίνεται επίσης σε σχέδια που προσφέρουν ευκαιρίες για συμμετοχή στον δημοκρατικό</w:t>
      </w:r>
      <w:r>
        <w:t xml:space="preserve"> βίο, καθώς και ευκαιρίες για κοινωνική συμμετοχή και συμμετοχή στα κοινά μέσω τυπικών και μη τυπικών δραστηριοτήτων μάθησης. Ιδιαίτερη έμφαση δίνεται επίσης στην αύξηση της ευαισθητοποίησης για το πλαίσιο της Ευρωπαϊκής Ένωσης και στην κατανόησή του, ιδίω</w:t>
      </w:r>
      <w:r>
        <w:t>ς όσον αφορά τις κοινές αξίες της ΕΕ, τις αρχές της ενότητας και της πολυμορφίας, καθώς και την κοινωνική, πολιτισμική και ιστορική κληρονομιά.</w:t>
      </w:r>
    </w:p>
    <w:p w14:paraId="6C7B2871" w14:textId="77777777" w:rsidR="0028661C" w:rsidRDefault="0028661C">
      <w:pPr>
        <w:pStyle w:val="a3"/>
        <w:spacing w:before="5"/>
        <w:rPr>
          <w:sz w:val="16"/>
        </w:rPr>
      </w:pPr>
    </w:p>
    <w:p w14:paraId="6C7B2872" w14:textId="77777777" w:rsidR="0028661C" w:rsidRDefault="00B273B9">
      <w:pPr>
        <w:pStyle w:val="a3"/>
        <w:spacing w:line="276" w:lineRule="auto"/>
        <w:ind w:left="780" w:right="516"/>
        <w:jc w:val="both"/>
      </w:pPr>
      <w:r>
        <w:t>Στον τομέα της νεολαίας, σχεδιάστηκε η στρατηγική για τη συμμετοχή των νέων</w:t>
      </w:r>
      <w:r>
        <w:rPr>
          <w:vertAlign w:val="superscript"/>
        </w:rPr>
        <w:t>6</w:t>
      </w:r>
      <w:r>
        <w:t xml:space="preserve"> με σκοπό να παράσχει ένα κοινό πλα</w:t>
      </w:r>
      <w:r>
        <w:t>ίσιο και να στηρίξει τη χρήση του προγράμματος ώστε να προωθηθεί η συμμετοχή των νέων στον δημοκρατικό</w:t>
      </w:r>
      <w:r>
        <w:rPr>
          <w:spacing w:val="40"/>
        </w:rPr>
        <w:t xml:space="preserve"> </w:t>
      </w:r>
      <w:r>
        <w:t>βίο. Η στρατηγική έχει ως στόχο να βελτιώσει την ποιότητα της συμμετοχής των νέων στο πρόγραμμα και</w:t>
      </w:r>
      <w:r>
        <w:rPr>
          <w:spacing w:val="40"/>
        </w:rPr>
        <w:t xml:space="preserve"> </w:t>
      </w:r>
      <w:r>
        <w:t>συμπληρώνει βασικά έγγραφα της πολιτικής της ΕΕ για τ</w:t>
      </w:r>
      <w:r>
        <w:t>η νεολαία, όπως η στρατηγική της ΕΕ για τη νεολαία και οι στόχοι της ΕΕ για τη νεολαία. Η εργαλειοθήκη για τη συμμετοχή των νέων</w:t>
      </w:r>
      <w:r>
        <w:rPr>
          <w:vertAlign w:val="superscript"/>
        </w:rPr>
        <w:t>7</w:t>
      </w:r>
      <w:r>
        <w:t xml:space="preserve"> συνοδεύει τη στρατηγική και αποσκοπεί, στην πράξη, στην ενίσχυση της συμμετοχής των νέων σε καθεμιά από τις δράσεις του προγρά</w:t>
      </w:r>
      <w:r>
        <w:t>μματος, μέσω της ανταλλαγής τεχνογνωσίας, συστάσεων, εργαλείων και πρακτικής καθοδήγησης. Στις ενότητες της εργαλειοθήκης δίδεται ιδιαίτερη έμφαση στον τρόπο κάλυψης των νέων οριζόντιων προτεραιοτήτων των σχεδίων.</w:t>
      </w:r>
    </w:p>
    <w:p w14:paraId="6C7B2873" w14:textId="77777777" w:rsidR="0028661C" w:rsidRDefault="0028661C">
      <w:pPr>
        <w:pStyle w:val="a3"/>
      </w:pPr>
    </w:p>
    <w:p w14:paraId="6C7B2874" w14:textId="77777777" w:rsidR="0028661C" w:rsidRDefault="0028661C">
      <w:pPr>
        <w:pStyle w:val="a3"/>
      </w:pPr>
    </w:p>
    <w:p w14:paraId="6C7B2875" w14:textId="77777777" w:rsidR="0028661C" w:rsidRDefault="0028661C">
      <w:pPr>
        <w:pStyle w:val="a3"/>
        <w:spacing w:before="8"/>
        <w:rPr>
          <w:sz w:val="15"/>
        </w:rPr>
      </w:pPr>
    </w:p>
    <w:p w14:paraId="6C7B2876" w14:textId="77777777" w:rsidR="0028661C" w:rsidRDefault="00B273B9">
      <w:pPr>
        <w:pStyle w:val="7"/>
        <w:ind w:left="780"/>
      </w:pPr>
      <w:r>
        <w:t>ΣΗΜΑΝΤΙΚΑ</w:t>
      </w:r>
      <w:r>
        <w:rPr>
          <w:spacing w:val="-12"/>
        </w:rPr>
        <w:t xml:space="preserve"> </w:t>
      </w:r>
      <w:r>
        <w:t>ΧΑΡΑΚΤΗΡΙΣΤΙΚΑ</w:t>
      </w:r>
      <w:r>
        <w:rPr>
          <w:spacing w:val="-11"/>
        </w:rPr>
        <w:t xml:space="preserve"> </w:t>
      </w:r>
      <w:r>
        <w:t>ΤΟΥ</w:t>
      </w:r>
      <w:r>
        <w:rPr>
          <w:spacing w:val="-11"/>
        </w:rPr>
        <w:t xml:space="preserve"> </w:t>
      </w:r>
      <w:r>
        <w:t>ΠΡΟΓΡΑΜΜΑΤΟΣ</w:t>
      </w:r>
      <w:r>
        <w:rPr>
          <w:spacing w:val="-10"/>
        </w:rPr>
        <w:t xml:space="preserve"> </w:t>
      </w:r>
      <w:r>
        <w:rPr>
          <w:spacing w:val="-2"/>
        </w:rPr>
        <w:t>ERASMUS+</w:t>
      </w:r>
    </w:p>
    <w:p w14:paraId="6C7B2877" w14:textId="77777777" w:rsidR="0028661C" w:rsidRDefault="0028661C">
      <w:pPr>
        <w:pStyle w:val="a3"/>
        <w:spacing w:before="7"/>
        <w:rPr>
          <w:b/>
          <w:sz w:val="19"/>
        </w:rPr>
      </w:pPr>
    </w:p>
    <w:p w14:paraId="6C7B2878" w14:textId="77777777" w:rsidR="0028661C" w:rsidRDefault="00B273B9">
      <w:pPr>
        <w:pStyle w:val="a3"/>
        <w:ind w:left="780"/>
      </w:pPr>
      <w:r>
        <w:t>Ιδιαίτερη</w:t>
      </w:r>
      <w:r>
        <w:rPr>
          <w:spacing w:val="-7"/>
        </w:rPr>
        <w:t xml:space="preserve"> </w:t>
      </w:r>
      <w:r>
        <w:t>προσοχή</w:t>
      </w:r>
      <w:r>
        <w:rPr>
          <w:spacing w:val="-7"/>
        </w:rPr>
        <w:t xml:space="preserve"> </w:t>
      </w:r>
      <w:r>
        <w:t>αξίζει</w:t>
      </w:r>
      <w:r>
        <w:rPr>
          <w:spacing w:val="-7"/>
        </w:rPr>
        <w:t xml:space="preserve"> </w:t>
      </w:r>
      <w:r>
        <w:t>να</w:t>
      </w:r>
      <w:r>
        <w:rPr>
          <w:spacing w:val="-8"/>
        </w:rPr>
        <w:t xml:space="preserve"> </w:t>
      </w:r>
      <w:r>
        <w:t>δοθεί</w:t>
      </w:r>
      <w:r>
        <w:rPr>
          <w:spacing w:val="-7"/>
        </w:rPr>
        <w:t xml:space="preserve"> </w:t>
      </w:r>
      <w:r>
        <w:t>στα</w:t>
      </w:r>
      <w:r>
        <w:rPr>
          <w:spacing w:val="-7"/>
        </w:rPr>
        <w:t xml:space="preserve"> </w:t>
      </w:r>
      <w:r>
        <w:t>ακόλουθα</w:t>
      </w:r>
      <w:r>
        <w:rPr>
          <w:spacing w:val="-8"/>
        </w:rPr>
        <w:t xml:space="preserve"> </w:t>
      </w:r>
      <w:r>
        <w:t>χαρακτηριστικά</w:t>
      </w:r>
      <w:r>
        <w:rPr>
          <w:spacing w:val="-7"/>
        </w:rPr>
        <w:t xml:space="preserve"> </w:t>
      </w:r>
      <w:r>
        <w:t>του</w:t>
      </w:r>
      <w:r>
        <w:rPr>
          <w:spacing w:val="-7"/>
        </w:rPr>
        <w:t xml:space="preserve"> </w:t>
      </w:r>
      <w:r>
        <w:rPr>
          <w:spacing w:val="-2"/>
        </w:rPr>
        <w:t>προγράμματος:</w:t>
      </w:r>
    </w:p>
    <w:p w14:paraId="6C7B2879" w14:textId="77777777" w:rsidR="0028661C" w:rsidRDefault="0028661C">
      <w:pPr>
        <w:pStyle w:val="a3"/>
        <w:spacing w:before="3"/>
        <w:rPr>
          <w:sz w:val="19"/>
        </w:rPr>
      </w:pPr>
    </w:p>
    <w:p w14:paraId="6C7B287A" w14:textId="77777777" w:rsidR="0028661C" w:rsidRDefault="00B273B9">
      <w:pPr>
        <w:pStyle w:val="8"/>
        <w:spacing w:before="1"/>
        <w:ind w:left="780"/>
      </w:pPr>
      <w:r>
        <w:t>Προστασία,</w:t>
      </w:r>
      <w:r>
        <w:rPr>
          <w:spacing w:val="-9"/>
        </w:rPr>
        <w:t xml:space="preserve"> </w:t>
      </w:r>
      <w:r>
        <w:t>υγεία</w:t>
      </w:r>
      <w:r>
        <w:rPr>
          <w:spacing w:val="-7"/>
        </w:rPr>
        <w:t xml:space="preserve"> </w:t>
      </w:r>
      <w:r>
        <w:t>και</w:t>
      </w:r>
      <w:r>
        <w:rPr>
          <w:spacing w:val="-7"/>
        </w:rPr>
        <w:t xml:space="preserve"> </w:t>
      </w:r>
      <w:r>
        <w:t>ασφάλεια</w:t>
      </w:r>
      <w:r>
        <w:rPr>
          <w:spacing w:val="-6"/>
        </w:rPr>
        <w:t xml:space="preserve"> </w:t>
      </w:r>
      <w:r>
        <w:t>των</w:t>
      </w:r>
      <w:r>
        <w:rPr>
          <w:spacing w:val="-7"/>
        </w:rPr>
        <w:t xml:space="preserve"> </w:t>
      </w:r>
      <w:r>
        <w:rPr>
          <w:spacing w:val="-2"/>
        </w:rPr>
        <w:t>συμμετεχόντων</w:t>
      </w:r>
    </w:p>
    <w:p w14:paraId="6C7B287B" w14:textId="77777777" w:rsidR="0028661C" w:rsidRDefault="0028661C">
      <w:pPr>
        <w:pStyle w:val="a3"/>
        <w:spacing w:before="3"/>
        <w:rPr>
          <w:b/>
          <w:sz w:val="19"/>
        </w:rPr>
      </w:pPr>
    </w:p>
    <w:p w14:paraId="6C7B287C" w14:textId="77777777" w:rsidR="0028661C" w:rsidRDefault="00B273B9">
      <w:pPr>
        <w:pStyle w:val="a3"/>
        <w:spacing w:before="1" w:line="276" w:lineRule="auto"/>
        <w:ind w:left="780" w:right="513"/>
        <w:jc w:val="both"/>
      </w:pPr>
      <w:r>
        <w:t xml:space="preserve">Η προστασία και η ασφάλεια των συμμετεχόντων σε σχέδια του προγράμματος </w:t>
      </w:r>
      <w:proofErr w:type="spellStart"/>
      <w:r>
        <w:t>Erasmus</w:t>
      </w:r>
      <w:proofErr w:type="spellEnd"/>
      <w:r>
        <w:t>+</w:t>
      </w:r>
      <w:r>
        <w:rPr>
          <w:spacing w:val="-1"/>
        </w:rPr>
        <w:t xml:space="preserve"> </w:t>
      </w:r>
      <w:r>
        <w:t xml:space="preserve">συνιστούν σημαντικές αρχές του προγράμματος. Όλα τα άτομα που συμμετέχουν στο πρόγραμμα </w:t>
      </w:r>
      <w:proofErr w:type="spellStart"/>
      <w:r>
        <w:t>Erasmus</w:t>
      </w:r>
      <w:proofErr w:type="spellEnd"/>
      <w:r>
        <w:t>+ θα πρέπει να έχουν την ευκαιρία να αξιοποιήσουν στο έπακρο τις δυνατότητες προ</w:t>
      </w:r>
      <w:r>
        <w:t>σωπικής και επαγγελματικής ανάπτυξης και μάθησης. Αυτό θα πρέπει να διασφαλίζεται σε ένα ασφαλές περιβάλλον που σέβεται και προασπίζεται τα δικαιώματα κάθε ατόμου, τη</w:t>
      </w:r>
      <w:r>
        <w:rPr>
          <w:spacing w:val="40"/>
        </w:rPr>
        <w:t xml:space="preserve"> </w:t>
      </w:r>
      <w:r>
        <w:t>σωματική και συναισθηματική ακεραιότητα, την ψυχική υγεία και την ευημερία του.</w:t>
      </w:r>
    </w:p>
    <w:p w14:paraId="6C7B287D" w14:textId="77777777" w:rsidR="0028661C" w:rsidRDefault="0028661C">
      <w:pPr>
        <w:pStyle w:val="a3"/>
        <w:spacing w:before="6"/>
        <w:rPr>
          <w:sz w:val="16"/>
        </w:rPr>
      </w:pPr>
    </w:p>
    <w:p w14:paraId="6C7B287E" w14:textId="77777777" w:rsidR="0028661C" w:rsidRDefault="00B273B9">
      <w:pPr>
        <w:pStyle w:val="a3"/>
        <w:spacing w:before="1" w:line="276" w:lineRule="auto"/>
        <w:ind w:left="780" w:right="519"/>
        <w:jc w:val="both"/>
      </w:pPr>
      <w:r>
        <w:t>Κάθε οργ</w:t>
      </w:r>
      <w:r>
        <w:t>ανισμός που συμμετέχει στο πρόγραμμα πρέπει να εφαρμόζει αποτελεσματικές διαδικασίες και ρυθμίσεις για</w:t>
      </w:r>
      <w:r>
        <w:rPr>
          <w:spacing w:val="-1"/>
        </w:rPr>
        <w:t xml:space="preserve"> </w:t>
      </w:r>
      <w:r>
        <w:t>την</w:t>
      </w:r>
      <w:r>
        <w:rPr>
          <w:spacing w:val="-1"/>
        </w:rPr>
        <w:t xml:space="preserve"> </w:t>
      </w:r>
      <w:r>
        <w:t>προώθηση και την</w:t>
      </w:r>
      <w:r>
        <w:rPr>
          <w:spacing w:val="-1"/>
        </w:rPr>
        <w:t xml:space="preserve"> </w:t>
      </w:r>
      <w:r>
        <w:t>εγγύηση της</w:t>
      </w:r>
      <w:r>
        <w:rPr>
          <w:spacing w:val="-1"/>
        </w:rPr>
        <w:t xml:space="preserve"> </w:t>
      </w:r>
      <w:r>
        <w:t>ασφάλειας</w:t>
      </w:r>
      <w:r>
        <w:rPr>
          <w:spacing w:val="-1"/>
        </w:rPr>
        <w:t xml:space="preserve"> </w:t>
      </w:r>
      <w:r>
        <w:t>και της</w:t>
      </w:r>
      <w:r>
        <w:rPr>
          <w:spacing w:val="-1"/>
        </w:rPr>
        <w:t xml:space="preserve"> </w:t>
      </w:r>
      <w:r>
        <w:t>προστασίας</w:t>
      </w:r>
      <w:r>
        <w:rPr>
          <w:spacing w:val="-1"/>
        </w:rPr>
        <w:t xml:space="preserve"> </w:t>
      </w:r>
      <w:r>
        <w:t>των</w:t>
      </w:r>
      <w:r>
        <w:rPr>
          <w:spacing w:val="-1"/>
        </w:rPr>
        <w:t xml:space="preserve"> </w:t>
      </w:r>
      <w:r>
        <w:t>συμμετεχόντων</w:t>
      </w:r>
      <w:r>
        <w:rPr>
          <w:spacing w:val="-1"/>
        </w:rPr>
        <w:t xml:space="preserve"> </w:t>
      </w:r>
      <w:r>
        <w:t>στην</w:t>
      </w:r>
      <w:r>
        <w:rPr>
          <w:spacing w:val="-1"/>
        </w:rPr>
        <w:t xml:space="preserve"> </w:t>
      </w:r>
      <w:r>
        <w:t>οικεία</w:t>
      </w:r>
      <w:r>
        <w:rPr>
          <w:spacing w:val="-1"/>
        </w:rPr>
        <w:t xml:space="preserve"> </w:t>
      </w:r>
      <w:r>
        <w:t>δραστηριότητα χωρίς διακρίσεις. Εφόσον είναι απαραίτητο, οι α</w:t>
      </w:r>
      <w:r>
        <w:t>νήλικοι συμμετέχοντες (μαθητές, σπουδαστές ΕΕΚ, μικρά παιδιά) θα πρέπει να συνοδεύονται από ενήλικες σε δραστηριότητες κινητικότητας. Η συνοδεία ενηλίκων θα πρέπει να διασφαλίζει επαρκή ποιότητα της μαθησιακής συνιστώσας της κινητικότητας, καθώς και την πρ</w:t>
      </w:r>
      <w:r>
        <w:t>οστασία και την ασφάλεια των ανήλικων συμμετεχόντων.</w:t>
      </w:r>
    </w:p>
    <w:p w14:paraId="6C7B287F" w14:textId="77777777" w:rsidR="0028661C" w:rsidRDefault="00B273B9">
      <w:pPr>
        <w:pStyle w:val="a3"/>
        <w:spacing w:before="6"/>
      </w:pPr>
      <w:r>
        <w:pict w14:anchorId="6C7B6C95">
          <v:rect id="docshape13" o:spid="_x0000_s1201" style="position:absolute;margin-left:54pt;margin-top:13.75pt;width:144.05pt;height:.6pt;z-index:-15724544;mso-wrap-distance-left:0;mso-wrap-distance-right:0;mso-position-horizontal-relative:page" fillcolor="black" stroked="f">
            <w10:wrap type="topAndBottom" anchorx="page"/>
          </v:rect>
        </w:pict>
      </w:r>
    </w:p>
    <w:p w14:paraId="6C7B2880" w14:textId="77777777" w:rsidR="0028661C" w:rsidRDefault="00B273B9">
      <w:pPr>
        <w:spacing w:before="126" w:line="195" w:lineRule="exact"/>
        <w:ind w:left="780"/>
        <w:rPr>
          <w:sz w:val="16"/>
        </w:rPr>
      </w:pPr>
      <w:r>
        <w:rPr>
          <w:spacing w:val="-2"/>
          <w:sz w:val="16"/>
          <w:vertAlign w:val="superscript"/>
        </w:rPr>
        <w:t>6</w:t>
      </w:r>
      <w:r>
        <w:rPr>
          <w:spacing w:val="23"/>
          <w:sz w:val="16"/>
        </w:rPr>
        <w:t xml:space="preserve"> </w:t>
      </w:r>
      <w:hyperlink r:id="rId17">
        <w:r>
          <w:rPr>
            <w:color w:val="0000FF"/>
            <w:spacing w:val="-2"/>
            <w:sz w:val="16"/>
            <w:u w:val="single" w:color="0000FF"/>
          </w:rPr>
          <w:t>https://www.salto-youth.net/rc/participation/ypstrategy/</w:t>
        </w:r>
      </w:hyperlink>
    </w:p>
    <w:p w14:paraId="6C7B2881" w14:textId="77777777" w:rsidR="0028661C" w:rsidRDefault="00B273B9">
      <w:pPr>
        <w:spacing w:line="195" w:lineRule="exact"/>
        <w:ind w:left="780"/>
        <w:rPr>
          <w:sz w:val="16"/>
        </w:rPr>
      </w:pPr>
      <w:r>
        <w:rPr>
          <w:rFonts w:ascii="Cambria"/>
          <w:position w:val="4"/>
          <w:sz w:val="10"/>
        </w:rPr>
        <w:t>7</w:t>
      </w:r>
      <w:r>
        <w:rPr>
          <w:rFonts w:ascii="Cambria"/>
          <w:spacing w:val="6"/>
          <w:position w:val="4"/>
          <w:sz w:val="10"/>
        </w:rPr>
        <w:t xml:space="preserve"> </w:t>
      </w:r>
      <w:r>
        <w:rPr>
          <w:color w:val="0000FF"/>
          <w:spacing w:val="-2"/>
          <w:sz w:val="16"/>
          <w:u w:val="single" w:color="0000FF"/>
        </w:rPr>
        <w:t>https://participationpool.eu/toolkit/</w:t>
      </w:r>
    </w:p>
    <w:p w14:paraId="6C7B2882" w14:textId="77777777" w:rsidR="0028661C" w:rsidRDefault="0028661C">
      <w:pPr>
        <w:spacing w:line="195" w:lineRule="exact"/>
        <w:rPr>
          <w:sz w:val="16"/>
        </w:rPr>
        <w:sectPr w:rsidR="0028661C">
          <w:pgSz w:w="11910" w:h="16840"/>
          <w:pgMar w:top="1380" w:right="560" w:bottom="720" w:left="300" w:header="0" w:footer="525" w:gutter="0"/>
          <w:cols w:space="720"/>
        </w:sectPr>
      </w:pPr>
    </w:p>
    <w:p w14:paraId="6C7B2883" w14:textId="77777777" w:rsidR="0028661C" w:rsidRDefault="00B273B9">
      <w:pPr>
        <w:pStyle w:val="a3"/>
        <w:spacing w:before="45" w:line="276" w:lineRule="auto"/>
        <w:ind w:left="780" w:right="517"/>
        <w:jc w:val="both"/>
      </w:pPr>
      <w:r>
        <w:lastRenderedPageBreak/>
        <w:t>Επιπλέον, όλοι οι μαθητές, οι σπουδαστές, οι ασκούμενοι, οι μαθητευόμε</w:t>
      </w:r>
      <w:r>
        <w:t xml:space="preserve">νοι, οι ενήλικοι εκπαιδευόμενοι, οι νέοι και το προσωπικό που συμμετέχουν σε μια δραστηριότητα κινητικότητας στο πλαίσιο των βασικών δράσεων του προγράμματος </w:t>
      </w:r>
      <w:proofErr w:type="spellStart"/>
      <w:r>
        <w:t>Erasmus</w:t>
      </w:r>
      <w:proofErr w:type="spellEnd"/>
      <w:r>
        <w:t>+ πρέπει να ασφαλίζονται για τους κινδύνους που σχετίζονται με τη συμμετοχή τους στις εν λό</w:t>
      </w:r>
      <w:r>
        <w:t>γω δραστηριότητες. Το πρόγραμμα αφήνει στην ευχέρεια των διοργανωτών των σχεδίων την αναζήτηση της πλέον κατάλληλης ασφάλειας ανάλογα με το είδος του σχεδίου που εκτελείται και τις μορφές ασφάλισης που είναι διαθέσιμες σε εθνικό επίπεδο. Επιπλέον, δεν είνα</w:t>
      </w:r>
      <w:r>
        <w:t>ι αναγκαία η σύναψη ειδικού ασφαλιστηρίου συμβολαίου για το εκάστοτε σχέδιο, αν οι συμμετέχοντες καλύπτονται ήδη από ισχύοντα ασφαλιστήρια συμβόλαια που έχουν συνάψει</w:t>
      </w:r>
      <w:r>
        <w:rPr>
          <w:spacing w:val="80"/>
        </w:rPr>
        <w:t xml:space="preserve"> </w:t>
      </w:r>
      <w:r>
        <w:t>οι διοργανωτές του σχεδίου.</w:t>
      </w:r>
    </w:p>
    <w:p w14:paraId="6C7B2884" w14:textId="77777777" w:rsidR="0028661C" w:rsidRDefault="0028661C">
      <w:pPr>
        <w:pStyle w:val="a3"/>
        <w:spacing w:before="5"/>
        <w:rPr>
          <w:sz w:val="16"/>
        </w:rPr>
      </w:pPr>
    </w:p>
    <w:p w14:paraId="6C7B2885" w14:textId="77777777" w:rsidR="0028661C" w:rsidRDefault="00B273B9">
      <w:pPr>
        <w:pStyle w:val="a3"/>
        <w:ind w:left="780"/>
        <w:jc w:val="both"/>
      </w:pPr>
      <w:r>
        <w:t>Σε</w:t>
      </w:r>
      <w:r>
        <w:rPr>
          <w:spacing w:val="-6"/>
        </w:rPr>
        <w:t xml:space="preserve"> </w:t>
      </w:r>
      <w:r>
        <w:t>κάθε</w:t>
      </w:r>
      <w:r>
        <w:rPr>
          <w:spacing w:val="-6"/>
        </w:rPr>
        <w:t xml:space="preserve"> </w:t>
      </w:r>
      <w:r>
        <w:t>περίπτωση,</w:t>
      </w:r>
      <w:r>
        <w:rPr>
          <w:spacing w:val="-5"/>
        </w:rPr>
        <w:t xml:space="preserve"> </w:t>
      </w:r>
      <w:r>
        <w:t>πρέπει</w:t>
      </w:r>
      <w:r>
        <w:rPr>
          <w:spacing w:val="-6"/>
        </w:rPr>
        <w:t xml:space="preserve"> </w:t>
      </w:r>
      <w:r>
        <w:t>να</w:t>
      </w:r>
      <w:r>
        <w:rPr>
          <w:spacing w:val="-6"/>
        </w:rPr>
        <w:t xml:space="preserve"> </w:t>
      </w:r>
      <w:r>
        <w:t>καλύπτονται</w:t>
      </w:r>
      <w:r>
        <w:rPr>
          <w:spacing w:val="-6"/>
        </w:rPr>
        <w:t xml:space="preserve"> </w:t>
      </w:r>
      <w:r>
        <w:t>οι</w:t>
      </w:r>
      <w:r>
        <w:rPr>
          <w:spacing w:val="-6"/>
        </w:rPr>
        <w:t xml:space="preserve"> </w:t>
      </w:r>
      <w:r>
        <w:t>ακόλουθοι</w:t>
      </w:r>
      <w:r>
        <w:rPr>
          <w:spacing w:val="-5"/>
        </w:rPr>
        <w:t xml:space="preserve"> </w:t>
      </w:r>
      <w:r>
        <w:rPr>
          <w:spacing w:val="-2"/>
        </w:rPr>
        <w:t>τομείς</w:t>
      </w:r>
      <w:r>
        <w:rPr>
          <w:spacing w:val="-2"/>
        </w:rPr>
        <w:t>:</w:t>
      </w:r>
    </w:p>
    <w:p w14:paraId="6C7B2886" w14:textId="77777777" w:rsidR="0028661C" w:rsidRDefault="0028661C">
      <w:pPr>
        <w:pStyle w:val="a3"/>
        <w:spacing w:before="5"/>
        <w:rPr>
          <w:sz w:val="19"/>
        </w:rPr>
      </w:pPr>
    </w:p>
    <w:p w14:paraId="6C7B2887" w14:textId="77777777" w:rsidR="0028661C" w:rsidRDefault="00B273B9">
      <w:pPr>
        <w:pStyle w:val="a5"/>
        <w:numPr>
          <w:ilvl w:val="0"/>
          <w:numId w:val="370"/>
        </w:numPr>
        <w:tabs>
          <w:tab w:val="left" w:pos="1140"/>
          <w:tab w:val="left" w:pos="1141"/>
        </w:tabs>
        <w:spacing w:line="255" w:lineRule="exact"/>
        <w:jc w:val="left"/>
        <w:rPr>
          <w:sz w:val="20"/>
        </w:rPr>
      </w:pPr>
      <w:r>
        <w:rPr>
          <w:sz w:val="20"/>
        </w:rPr>
        <w:t>κατά</w:t>
      </w:r>
      <w:r>
        <w:rPr>
          <w:spacing w:val="-11"/>
          <w:sz w:val="20"/>
        </w:rPr>
        <w:t xml:space="preserve"> </w:t>
      </w:r>
      <w:r>
        <w:rPr>
          <w:sz w:val="20"/>
        </w:rPr>
        <w:t>περίπτωση,</w:t>
      </w:r>
      <w:r>
        <w:rPr>
          <w:spacing w:val="-9"/>
          <w:sz w:val="20"/>
        </w:rPr>
        <w:t xml:space="preserve"> </w:t>
      </w:r>
      <w:r>
        <w:rPr>
          <w:sz w:val="20"/>
        </w:rPr>
        <w:t>ασφάλεια</w:t>
      </w:r>
      <w:r>
        <w:rPr>
          <w:spacing w:val="-10"/>
          <w:sz w:val="20"/>
        </w:rPr>
        <w:t xml:space="preserve"> </w:t>
      </w:r>
      <w:r>
        <w:rPr>
          <w:sz w:val="20"/>
        </w:rPr>
        <w:t>ταξιδιού</w:t>
      </w:r>
      <w:r>
        <w:rPr>
          <w:spacing w:val="-9"/>
          <w:sz w:val="20"/>
        </w:rPr>
        <w:t xml:space="preserve"> </w:t>
      </w:r>
      <w:r>
        <w:rPr>
          <w:sz w:val="20"/>
        </w:rPr>
        <w:t>(συμπεριλαμβανομένης</w:t>
      </w:r>
      <w:r>
        <w:rPr>
          <w:spacing w:val="-10"/>
          <w:sz w:val="20"/>
        </w:rPr>
        <w:t xml:space="preserve"> </w:t>
      </w:r>
      <w:r>
        <w:rPr>
          <w:sz w:val="20"/>
        </w:rPr>
        <w:t>ζημίας</w:t>
      </w:r>
      <w:r>
        <w:rPr>
          <w:spacing w:val="-10"/>
          <w:sz w:val="20"/>
        </w:rPr>
        <w:t xml:space="preserve"> </w:t>
      </w:r>
      <w:r>
        <w:rPr>
          <w:sz w:val="20"/>
        </w:rPr>
        <w:t>ή</w:t>
      </w:r>
      <w:r>
        <w:rPr>
          <w:spacing w:val="-10"/>
          <w:sz w:val="20"/>
        </w:rPr>
        <w:t xml:space="preserve"> </w:t>
      </w:r>
      <w:r>
        <w:rPr>
          <w:sz w:val="20"/>
        </w:rPr>
        <w:t>απώλειας</w:t>
      </w:r>
      <w:r>
        <w:rPr>
          <w:spacing w:val="-9"/>
          <w:sz w:val="20"/>
        </w:rPr>
        <w:t xml:space="preserve"> </w:t>
      </w:r>
      <w:r>
        <w:rPr>
          <w:spacing w:val="-2"/>
          <w:sz w:val="20"/>
        </w:rPr>
        <w:t>αποσκευής)·</w:t>
      </w:r>
    </w:p>
    <w:p w14:paraId="6C7B2888" w14:textId="77777777" w:rsidR="0028661C" w:rsidRDefault="00B273B9">
      <w:pPr>
        <w:pStyle w:val="a5"/>
        <w:numPr>
          <w:ilvl w:val="0"/>
          <w:numId w:val="370"/>
        </w:numPr>
        <w:tabs>
          <w:tab w:val="left" w:pos="1140"/>
          <w:tab w:val="left" w:pos="1141"/>
        </w:tabs>
        <w:ind w:right="523"/>
        <w:jc w:val="left"/>
        <w:rPr>
          <w:sz w:val="20"/>
        </w:rPr>
      </w:pPr>
      <w:r>
        <w:rPr>
          <w:sz w:val="20"/>
        </w:rPr>
        <w:t>ασφάλιση</w:t>
      </w:r>
      <w:r>
        <w:rPr>
          <w:spacing w:val="33"/>
          <w:sz w:val="20"/>
        </w:rPr>
        <w:t xml:space="preserve"> </w:t>
      </w:r>
      <w:r>
        <w:rPr>
          <w:sz w:val="20"/>
        </w:rPr>
        <w:t>αστικής</w:t>
      </w:r>
      <w:r>
        <w:rPr>
          <w:spacing w:val="33"/>
          <w:sz w:val="20"/>
        </w:rPr>
        <w:t xml:space="preserve"> </w:t>
      </w:r>
      <w:r>
        <w:rPr>
          <w:sz w:val="20"/>
        </w:rPr>
        <w:t>ευθύνης</w:t>
      </w:r>
      <w:r>
        <w:rPr>
          <w:spacing w:val="36"/>
          <w:sz w:val="20"/>
        </w:rPr>
        <w:t xml:space="preserve"> </w:t>
      </w:r>
      <w:r>
        <w:rPr>
          <w:sz w:val="20"/>
        </w:rPr>
        <w:t>(μεταξύ</w:t>
      </w:r>
      <w:r>
        <w:rPr>
          <w:spacing w:val="33"/>
          <w:sz w:val="20"/>
        </w:rPr>
        <w:t xml:space="preserve"> </w:t>
      </w:r>
      <w:r>
        <w:rPr>
          <w:sz w:val="20"/>
        </w:rPr>
        <w:t>άλλων,</w:t>
      </w:r>
      <w:r>
        <w:rPr>
          <w:spacing w:val="33"/>
          <w:sz w:val="20"/>
        </w:rPr>
        <w:t xml:space="preserve"> </w:t>
      </w:r>
      <w:r>
        <w:rPr>
          <w:sz w:val="20"/>
        </w:rPr>
        <w:t>κατά</w:t>
      </w:r>
      <w:r>
        <w:rPr>
          <w:spacing w:val="33"/>
          <w:sz w:val="20"/>
        </w:rPr>
        <w:t xml:space="preserve"> </w:t>
      </w:r>
      <w:r>
        <w:rPr>
          <w:sz w:val="20"/>
        </w:rPr>
        <w:t>περίπτωση,</w:t>
      </w:r>
      <w:r>
        <w:rPr>
          <w:spacing w:val="33"/>
          <w:sz w:val="20"/>
        </w:rPr>
        <w:t xml:space="preserve"> </w:t>
      </w:r>
      <w:r>
        <w:rPr>
          <w:sz w:val="20"/>
        </w:rPr>
        <w:t>ασφάλιση</w:t>
      </w:r>
      <w:r>
        <w:rPr>
          <w:spacing w:val="33"/>
          <w:sz w:val="20"/>
        </w:rPr>
        <w:t xml:space="preserve"> </w:t>
      </w:r>
      <w:r>
        <w:rPr>
          <w:sz w:val="20"/>
        </w:rPr>
        <w:t>επαγγελματικής</w:t>
      </w:r>
      <w:r>
        <w:rPr>
          <w:spacing w:val="33"/>
          <w:sz w:val="20"/>
        </w:rPr>
        <w:t xml:space="preserve"> </w:t>
      </w:r>
      <w:r>
        <w:rPr>
          <w:sz w:val="20"/>
        </w:rPr>
        <w:t>ευθύνης</w:t>
      </w:r>
      <w:r>
        <w:rPr>
          <w:spacing w:val="33"/>
          <w:sz w:val="20"/>
        </w:rPr>
        <w:t xml:space="preserve"> </w:t>
      </w:r>
      <w:r>
        <w:rPr>
          <w:sz w:val="20"/>
        </w:rPr>
        <w:t>ή</w:t>
      </w:r>
      <w:r>
        <w:rPr>
          <w:spacing w:val="34"/>
          <w:sz w:val="20"/>
        </w:rPr>
        <w:t xml:space="preserve"> </w:t>
      </w:r>
      <w:r>
        <w:rPr>
          <w:sz w:val="20"/>
        </w:rPr>
        <w:t>ασφάλιση ιδίας ευθύνης)·</w:t>
      </w:r>
    </w:p>
    <w:p w14:paraId="6C7B2889" w14:textId="77777777" w:rsidR="0028661C" w:rsidRDefault="00B273B9">
      <w:pPr>
        <w:pStyle w:val="a5"/>
        <w:numPr>
          <w:ilvl w:val="0"/>
          <w:numId w:val="370"/>
        </w:numPr>
        <w:tabs>
          <w:tab w:val="left" w:pos="1140"/>
          <w:tab w:val="left" w:pos="1141"/>
        </w:tabs>
        <w:spacing w:before="1" w:line="255" w:lineRule="exact"/>
        <w:jc w:val="left"/>
        <w:rPr>
          <w:sz w:val="20"/>
        </w:rPr>
      </w:pPr>
      <w:r>
        <w:rPr>
          <w:sz w:val="20"/>
        </w:rPr>
        <w:t>ατυχήματα</w:t>
      </w:r>
      <w:r>
        <w:rPr>
          <w:spacing w:val="-10"/>
          <w:sz w:val="20"/>
        </w:rPr>
        <w:t xml:space="preserve"> </w:t>
      </w:r>
      <w:r>
        <w:rPr>
          <w:sz w:val="20"/>
        </w:rPr>
        <w:t>και</w:t>
      </w:r>
      <w:r>
        <w:rPr>
          <w:spacing w:val="-8"/>
          <w:sz w:val="20"/>
        </w:rPr>
        <w:t xml:space="preserve"> </w:t>
      </w:r>
      <w:r>
        <w:rPr>
          <w:sz w:val="20"/>
        </w:rPr>
        <w:t>σοβαρές</w:t>
      </w:r>
      <w:r>
        <w:rPr>
          <w:spacing w:val="-10"/>
          <w:sz w:val="20"/>
        </w:rPr>
        <w:t xml:space="preserve"> </w:t>
      </w:r>
      <w:r>
        <w:rPr>
          <w:sz w:val="20"/>
        </w:rPr>
        <w:t>ασθένειες</w:t>
      </w:r>
      <w:r>
        <w:rPr>
          <w:spacing w:val="-8"/>
          <w:sz w:val="20"/>
        </w:rPr>
        <w:t xml:space="preserve"> </w:t>
      </w:r>
      <w:r>
        <w:rPr>
          <w:sz w:val="20"/>
        </w:rPr>
        <w:t>(συμπεριλαμβανομένης</w:t>
      </w:r>
      <w:r>
        <w:rPr>
          <w:spacing w:val="-7"/>
          <w:sz w:val="20"/>
        </w:rPr>
        <w:t xml:space="preserve"> </w:t>
      </w:r>
      <w:r>
        <w:rPr>
          <w:sz w:val="20"/>
        </w:rPr>
        <w:t>της</w:t>
      </w:r>
      <w:r>
        <w:rPr>
          <w:spacing w:val="-9"/>
          <w:sz w:val="20"/>
        </w:rPr>
        <w:t xml:space="preserve"> </w:t>
      </w:r>
      <w:r>
        <w:rPr>
          <w:sz w:val="20"/>
        </w:rPr>
        <w:t>μόνιμης</w:t>
      </w:r>
      <w:r>
        <w:rPr>
          <w:spacing w:val="-10"/>
          <w:sz w:val="20"/>
        </w:rPr>
        <w:t xml:space="preserve"> </w:t>
      </w:r>
      <w:r>
        <w:rPr>
          <w:sz w:val="20"/>
        </w:rPr>
        <w:t>ή</w:t>
      </w:r>
      <w:r>
        <w:rPr>
          <w:spacing w:val="-8"/>
          <w:sz w:val="20"/>
        </w:rPr>
        <w:t xml:space="preserve"> </w:t>
      </w:r>
      <w:r>
        <w:rPr>
          <w:sz w:val="20"/>
        </w:rPr>
        <w:t>προσωρινής</w:t>
      </w:r>
      <w:r>
        <w:rPr>
          <w:spacing w:val="-9"/>
          <w:sz w:val="20"/>
        </w:rPr>
        <w:t xml:space="preserve"> </w:t>
      </w:r>
      <w:r>
        <w:rPr>
          <w:spacing w:val="-2"/>
          <w:sz w:val="20"/>
        </w:rPr>
        <w:t>αναπηρίας)·</w:t>
      </w:r>
    </w:p>
    <w:p w14:paraId="6C7B288A" w14:textId="77777777" w:rsidR="0028661C" w:rsidRDefault="00B273B9">
      <w:pPr>
        <w:pStyle w:val="a5"/>
        <w:numPr>
          <w:ilvl w:val="0"/>
          <w:numId w:val="370"/>
        </w:numPr>
        <w:tabs>
          <w:tab w:val="left" w:pos="1140"/>
          <w:tab w:val="left" w:pos="1141"/>
        </w:tabs>
        <w:ind w:right="520"/>
        <w:jc w:val="left"/>
        <w:rPr>
          <w:sz w:val="20"/>
        </w:rPr>
      </w:pPr>
      <w:r>
        <w:rPr>
          <w:sz w:val="20"/>
        </w:rPr>
        <w:t>ασφάλεια</w:t>
      </w:r>
      <w:r>
        <w:rPr>
          <w:spacing w:val="30"/>
          <w:sz w:val="20"/>
        </w:rPr>
        <w:t xml:space="preserve"> </w:t>
      </w:r>
      <w:r>
        <w:rPr>
          <w:sz w:val="20"/>
        </w:rPr>
        <w:t>θανάτου</w:t>
      </w:r>
      <w:r>
        <w:rPr>
          <w:spacing w:val="31"/>
          <w:sz w:val="20"/>
        </w:rPr>
        <w:t xml:space="preserve"> </w:t>
      </w:r>
      <w:r>
        <w:rPr>
          <w:sz w:val="20"/>
        </w:rPr>
        <w:t>(συμπεριλαμβανομένου</w:t>
      </w:r>
      <w:r>
        <w:rPr>
          <w:spacing w:val="31"/>
          <w:sz w:val="20"/>
        </w:rPr>
        <w:t xml:space="preserve"> </w:t>
      </w:r>
      <w:r>
        <w:rPr>
          <w:sz w:val="20"/>
        </w:rPr>
        <w:t>του</w:t>
      </w:r>
      <w:r>
        <w:rPr>
          <w:spacing w:val="35"/>
          <w:sz w:val="20"/>
        </w:rPr>
        <w:t xml:space="preserve"> </w:t>
      </w:r>
      <w:r>
        <w:rPr>
          <w:sz w:val="20"/>
        </w:rPr>
        <w:t>επαναπατρισμού</w:t>
      </w:r>
      <w:r>
        <w:rPr>
          <w:spacing w:val="31"/>
          <w:sz w:val="20"/>
        </w:rPr>
        <w:t xml:space="preserve"> </w:t>
      </w:r>
      <w:r>
        <w:rPr>
          <w:sz w:val="20"/>
        </w:rPr>
        <w:t>σε</w:t>
      </w:r>
      <w:r>
        <w:rPr>
          <w:spacing w:val="31"/>
          <w:sz w:val="20"/>
        </w:rPr>
        <w:t xml:space="preserve"> </w:t>
      </w:r>
      <w:r>
        <w:rPr>
          <w:sz w:val="20"/>
        </w:rPr>
        <w:t>περίπτωση</w:t>
      </w:r>
      <w:r>
        <w:rPr>
          <w:spacing w:val="32"/>
          <w:sz w:val="20"/>
        </w:rPr>
        <w:t xml:space="preserve"> </w:t>
      </w:r>
      <w:r>
        <w:rPr>
          <w:sz w:val="20"/>
        </w:rPr>
        <w:t>σχεδίων</w:t>
      </w:r>
      <w:r>
        <w:rPr>
          <w:spacing w:val="30"/>
          <w:sz w:val="20"/>
        </w:rPr>
        <w:t xml:space="preserve"> </w:t>
      </w:r>
      <w:r>
        <w:rPr>
          <w:sz w:val="20"/>
        </w:rPr>
        <w:t>που</w:t>
      </w:r>
      <w:r>
        <w:rPr>
          <w:spacing w:val="31"/>
          <w:sz w:val="20"/>
        </w:rPr>
        <w:t xml:space="preserve"> </w:t>
      </w:r>
      <w:r>
        <w:rPr>
          <w:sz w:val="20"/>
        </w:rPr>
        <w:t>εκτελούνται</w:t>
      </w:r>
      <w:r>
        <w:rPr>
          <w:spacing w:val="31"/>
          <w:sz w:val="20"/>
        </w:rPr>
        <w:t xml:space="preserve"> </w:t>
      </w:r>
      <w:r>
        <w:rPr>
          <w:sz w:val="20"/>
        </w:rPr>
        <w:t xml:space="preserve">στο </w:t>
      </w:r>
      <w:r>
        <w:rPr>
          <w:spacing w:val="-2"/>
          <w:sz w:val="20"/>
        </w:rPr>
        <w:t>εξωτερικό).</w:t>
      </w:r>
    </w:p>
    <w:p w14:paraId="6C7B288B" w14:textId="77777777" w:rsidR="0028661C" w:rsidRDefault="0028661C">
      <w:pPr>
        <w:pStyle w:val="a3"/>
      </w:pPr>
    </w:p>
    <w:p w14:paraId="6C7B288C" w14:textId="77777777" w:rsidR="0028661C" w:rsidRDefault="0028661C">
      <w:pPr>
        <w:pStyle w:val="a3"/>
        <w:spacing w:before="5"/>
        <w:rPr>
          <w:sz w:val="19"/>
        </w:rPr>
      </w:pPr>
    </w:p>
    <w:p w14:paraId="6C7B288D" w14:textId="77777777" w:rsidR="0028661C" w:rsidRDefault="00B273B9">
      <w:pPr>
        <w:pStyle w:val="a3"/>
        <w:spacing w:line="276" w:lineRule="auto"/>
        <w:ind w:left="780" w:right="514"/>
        <w:jc w:val="both"/>
      </w:pPr>
      <w:r>
        <w:t>Κατά περίπτωση, συνιστάται θερμά στους συμμετέχοντες σε διακρατικές δραστηριότητες να διαθέτουν Ευρωπαϊκή Κάρτα Ασφάλισης Ασθένειας (ΕΚΑΑ). Πρόκειται για δωρεάν κάρτα που παρέχει πρόσβαση σε ιατρικώς αναγκαία, δημόσια υγειονομική περίθαλψη κατά την προσωρι</w:t>
      </w:r>
      <w:r>
        <w:t>νή διαμονή σε οποιαδήποτε από τις 27 χώρες της ΕΕ, στην Ισλανδία, στο Λιχτενστάιν και στη Νορβηγία, με τους ίδιους όρους και το ίδιο κόστος (σε ορισμένες χώρες, δωρεάν) που ισχύουν για τους ασφαλισμένους της εν λόγω χώρας. Για περισσότερες πληροφορίες σχετ</w:t>
      </w:r>
      <w:r>
        <w:t xml:space="preserve">ικά με την κάρτα και το πώς να την αποκτήσετε, ανατρέξτε στη διεύθυνση </w:t>
      </w:r>
      <w:hyperlink r:id="rId18">
        <w:r>
          <w:rPr>
            <w:color w:val="0000FF"/>
            <w:u w:val="single" w:color="0000FF"/>
          </w:rPr>
          <w:t>https://ec.europa.eu/social/main.jsp?catId=559&amp;langId=el</w:t>
        </w:r>
        <w:r>
          <w:t>.</w:t>
        </w:r>
      </w:hyperlink>
    </w:p>
    <w:p w14:paraId="6C7B288E" w14:textId="77777777" w:rsidR="0028661C" w:rsidRDefault="0028661C">
      <w:pPr>
        <w:pStyle w:val="a3"/>
        <w:spacing w:before="6"/>
        <w:rPr>
          <w:sz w:val="11"/>
        </w:rPr>
      </w:pPr>
    </w:p>
    <w:p w14:paraId="6C7B288F" w14:textId="77777777" w:rsidR="0028661C" w:rsidRDefault="00B273B9">
      <w:pPr>
        <w:pStyle w:val="a3"/>
        <w:spacing w:before="59" w:line="276" w:lineRule="auto"/>
        <w:ind w:left="780" w:right="519"/>
        <w:jc w:val="both"/>
      </w:pPr>
      <w:r>
        <w:t>Τέλος, αν τα σχέδια αφορούν νέους ηλικίας κάτω των 18 ετών, οι συμμετέχοντες οργανισμοί υποχρεούνται να λαμβάνουν προηγουμένως έγκριση για τη συμμετοχή τους από τους γονείς τους ή τ</w:t>
      </w:r>
      <w:r>
        <w:t>α πρόσωπα που ενεργούν εξ ονόματός τους.</w:t>
      </w:r>
    </w:p>
    <w:p w14:paraId="6C7B2890" w14:textId="77777777" w:rsidR="0028661C" w:rsidRDefault="0028661C">
      <w:pPr>
        <w:pStyle w:val="a3"/>
      </w:pPr>
    </w:p>
    <w:p w14:paraId="6C7B2891" w14:textId="77777777" w:rsidR="0028661C" w:rsidRDefault="0028661C">
      <w:pPr>
        <w:pStyle w:val="a3"/>
      </w:pPr>
    </w:p>
    <w:p w14:paraId="6C7B2892" w14:textId="77777777" w:rsidR="0028661C" w:rsidRDefault="0028661C">
      <w:pPr>
        <w:pStyle w:val="a3"/>
        <w:spacing w:before="11"/>
        <w:rPr>
          <w:sz w:val="15"/>
        </w:rPr>
      </w:pPr>
    </w:p>
    <w:p w14:paraId="6C7B2893" w14:textId="77777777" w:rsidR="0028661C" w:rsidRDefault="00B273B9">
      <w:pPr>
        <w:pStyle w:val="8"/>
        <w:ind w:left="780"/>
      </w:pPr>
      <w:r>
        <w:rPr>
          <w:spacing w:val="-2"/>
        </w:rPr>
        <w:t>Πολυγλωσσία</w:t>
      </w:r>
    </w:p>
    <w:p w14:paraId="6C7B2894" w14:textId="77777777" w:rsidR="0028661C" w:rsidRDefault="0028661C">
      <w:pPr>
        <w:pStyle w:val="a3"/>
        <w:spacing w:before="3"/>
        <w:rPr>
          <w:b/>
          <w:sz w:val="19"/>
        </w:rPr>
      </w:pPr>
    </w:p>
    <w:p w14:paraId="6C7B2895" w14:textId="77777777" w:rsidR="0028661C" w:rsidRDefault="00B273B9">
      <w:pPr>
        <w:pStyle w:val="a3"/>
        <w:spacing w:before="1" w:line="276" w:lineRule="auto"/>
        <w:ind w:left="780" w:right="520"/>
        <w:jc w:val="both"/>
      </w:pPr>
      <w:r>
        <w:t>Η πολυγλωσσία αποτελεί έναν από τους ακρογωνιαίους λίθους του ευρωπαϊκού εγχειρήματος και ισχυρό σύμβολο</w:t>
      </w:r>
      <w:r>
        <w:rPr>
          <w:spacing w:val="80"/>
        </w:rPr>
        <w:t xml:space="preserve"> </w:t>
      </w:r>
      <w:r>
        <w:t>της</w:t>
      </w:r>
      <w:r>
        <w:rPr>
          <w:spacing w:val="-1"/>
        </w:rPr>
        <w:t xml:space="preserve"> </w:t>
      </w:r>
      <w:r>
        <w:t>επιδίωξης</w:t>
      </w:r>
      <w:r>
        <w:rPr>
          <w:spacing w:val="-1"/>
        </w:rPr>
        <w:t xml:space="preserve"> </w:t>
      </w:r>
      <w:r>
        <w:t>της</w:t>
      </w:r>
      <w:r>
        <w:rPr>
          <w:spacing w:val="-1"/>
        </w:rPr>
        <w:t xml:space="preserve"> </w:t>
      </w:r>
      <w:r>
        <w:t>ΕΕ για</w:t>
      </w:r>
      <w:r>
        <w:rPr>
          <w:spacing w:val="-1"/>
        </w:rPr>
        <w:t xml:space="preserve"> </w:t>
      </w:r>
      <w:r>
        <w:t>ενότητα</w:t>
      </w:r>
      <w:r>
        <w:rPr>
          <w:spacing w:val="-1"/>
        </w:rPr>
        <w:t xml:space="preserve"> </w:t>
      </w:r>
      <w:r>
        <w:t>σε</w:t>
      </w:r>
      <w:r>
        <w:rPr>
          <w:spacing w:val="-1"/>
        </w:rPr>
        <w:t xml:space="preserve"> </w:t>
      </w:r>
      <w:r>
        <w:t>ένα</w:t>
      </w:r>
      <w:r>
        <w:rPr>
          <w:spacing w:val="-1"/>
        </w:rPr>
        <w:t xml:space="preserve"> </w:t>
      </w:r>
      <w:r>
        <w:t>περιβάλλον</w:t>
      </w:r>
      <w:r>
        <w:rPr>
          <w:spacing w:val="-1"/>
        </w:rPr>
        <w:t xml:space="preserve"> </w:t>
      </w:r>
      <w:r>
        <w:t>με πολυμορφία.</w:t>
      </w:r>
      <w:r>
        <w:rPr>
          <w:spacing w:val="-1"/>
        </w:rPr>
        <w:t xml:space="preserve"> </w:t>
      </w:r>
      <w:r>
        <w:t>Οι ξένες</w:t>
      </w:r>
      <w:r>
        <w:rPr>
          <w:spacing w:val="-1"/>
        </w:rPr>
        <w:t xml:space="preserve"> </w:t>
      </w:r>
      <w:r>
        <w:t>γλώσσες διαδραματίζ</w:t>
      </w:r>
      <w:r>
        <w:t>ουν</w:t>
      </w:r>
      <w:r>
        <w:rPr>
          <w:spacing w:val="-1"/>
        </w:rPr>
        <w:t xml:space="preserve"> </w:t>
      </w:r>
      <w:r>
        <w:t>εξέχοντα ρόλο μεταξύ των δεξιοτήτων που θα βοηθήσουν τους πολίτες να αποκτήσουν καλύτερα εφόδια για την αγορά εργασίας και να αξιοποιήσουν με τον βέλτιστο τρόπο τις διαθέσιμες ευκαιρίες. Στόχος της ΕΕ είναι να έχει κάθε πολίτης την</w:t>
      </w:r>
      <w:r>
        <w:rPr>
          <w:spacing w:val="40"/>
        </w:rPr>
        <w:t xml:space="preserve"> </w:t>
      </w:r>
      <w:r>
        <w:t>ευκαιρία να γνωρίζει</w:t>
      </w:r>
      <w:r>
        <w:t xml:space="preserve"> τουλάχιστον δύο ξένες γλώσσες από μικρή ηλικία.</w:t>
      </w:r>
    </w:p>
    <w:p w14:paraId="6C7B2896" w14:textId="77777777" w:rsidR="0028661C" w:rsidRDefault="0028661C">
      <w:pPr>
        <w:pStyle w:val="a3"/>
        <w:spacing w:before="4"/>
        <w:rPr>
          <w:sz w:val="16"/>
        </w:rPr>
      </w:pPr>
    </w:p>
    <w:p w14:paraId="6C7B2897" w14:textId="77777777" w:rsidR="0028661C" w:rsidRDefault="00B273B9">
      <w:pPr>
        <w:pStyle w:val="a3"/>
        <w:spacing w:line="276" w:lineRule="auto"/>
        <w:ind w:left="780" w:right="517"/>
        <w:jc w:val="both"/>
      </w:pPr>
      <w:r>
        <w:t xml:space="preserve">Η προώθηση της εκμάθησης γλωσσών και της γλωσσικής πολυμορφίας αποτελεί έναν από τους ειδικούς στόχους του προγράμματος. Η έλλειψη γλωσσικών ικανοτήτων συνιστά ένα από τα βασικά εμπόδια για τη συμμετοχή σε ευρωπαϊκά προγράμματα εκπαίδευσης, κατάρτισης και </w:t>
      </w:r>
      <w:r>
        <w:t xml:space="preserve">σε προγράμματα για τη νεολαία. Στόχος των ευκαιριών που παρέχονται για τη στήριξη της εκμάθησης γλωσσών είναι να καταστήσουν την κινητικότητα αποδοτικότερη και αποτελεσματικότερη, να βελτιώσουν τις μαθησιακές επιδόσεις και να συμβάλουν, με τον τρόπο αυτό, </w:t>
      </w:r>
      <w:r>
        <w:t>στον ειδικό στόχο του προγράμματος.</w:t>
      </w:r>
    </w:p>
    <w:p w14:paraId="6C7B2898" w14:textId="77777777" w:rsidR="0028661C" w:rsidRDefault="0028661C">
      <w:pPr>
        <w:pStyle w:val="a3"/>
        <w:spacing w:before="7"/>
        <w:rPr>
          <w:sz w:val="16"/>
        </w:rPr>
      </w:pPr>
    </w:p>
    <w:p w14:paraId="6C7B2899" w14:textId="77777777" w:rsidR="0028661C" w:rsidRDefault="00B273B9">
      <w:pPr>
        <w:pStyle w:val="a3"/>
        <w:spacing w:line="276" w:lineRule="auto"/>
        <w:ind w:left="780" w:right="516"/>
        <w:jc w:val="both"/>
      </w:pPr>
      <w:r>
        <w:t>Το πρόγραμμα θα προσφέρει στήριξη εκμάθησης γλωσσών στους συμμετέχοντες που πραγματοποιούν</w:t>
      </w:r>
      <w:r>
        <w:rPr>
          <w:spacing w:val="80"/>
        </w:rPr>
        <w:t xml:space="preserve"> </w:t>
      </w:r>
      <w:r>
        <w:t xml:space="preserve">δραστηριότητα κινητικότητας. Η στήριξη θα παρέχεται κυρίως μέσω της πλατφόρμας διαδικτυακής γλωσσικής υποστήριξης (OLS) του </w:t>
      </w:r>
      <w:proofErr w:type="spellStart"/>
      <w:r>
        <w:t>Eras</w:t>
      </w:r>
      <w:r>
        <w:t>mus</w:t>
      </w:r>
      <w:proofErr w:type="spellEnd"/>
      <w:r>
        <w:t xml:space="preserve">+, η οποία θα προσαρμόζεται ανάλογα με τις ανάγκες των επιμέρους τομέων, καθώς η ηλεκτρονική μάθηση ενέχει οφέλη για την εκμάθηση γλωσσών από άποψη πρόσβασης και ευελιξίας. Η πλατφόρμα OLS του </w:t>
      </w:r>
      <w:proofErr w:type="spellStart"/>
      <w:r>
        <w:t>Erasmus</w:t>
      </w:r>
      <w:proofErr w:type="spellEnd"/>
      <w:r>
        <w:t>+ θα δίνει τη δυνατότητα στους συμμετέχοντες να αξιολ</w:t>
      </w:r>
      <w:r>
        <w:t>ογούν, να εξασκούνται και να βελτιώνουν τις γλωσσικές</w:t>
      </w:r>
      <w:r>
        <w:rPr>
          <w:spacing w:val="40"/>
        </w:rPr>
        <w:t xml:space="preserve"> </w:t>
      </w:r>
      <w:r>
        <w:t>τους</w:t>
      </w:r>
      <w:r>
        <w:rPr>
          <w:spacing w:val="40"/>
        </w:rPr>
        <w:t xml:space="preserve"> </w:t>
      </w:r>
      <w:r>
        <w:t>γνώσεις.</w:t>
      </w:r>
      <w:r>
        <w:rPr>
          <w:spacing w:val="40"/>
        </w:rPr>
        <w:t xml:space="preserve"> </w:t>
      </w:r>
      <w:r>
        <w:t>Εκτός</w:t>
      </w:r>
      <w:r>
        <w:rPr>
          <w:spacing w:val="40"/>
        </w:rPr>
        <w:t xml:space="preserve"> </w:t>
      </w:r>
      <w:r>
        <w:t>από</w:t>
      </w:r>
      <w:r>
        <w:rPr>
          <w:spacing w:val="40"/>
        </w:rPr>
        <w:t xml:space="preserve"> </w:t>
      </w:r>
      <w:r>
        <w:t>την</w:t>
      </w:r>
      <w:r>
        <w:rPr>
          <w:spacing w:val="40"/>
        </w:rPr>
        <w:t xml:space="preserve"> </w:t>
      </w:r>
      <w:r>
        <w:t>πλατφόρμα</w:t>
      </w:r>
      <w:r>
        <w:rPr>
          <w:spacing w:val="40"/>
        </w:rPr>
        <w:t xml:space="preserve"> </w:t>
      </w:r>
      <w:r>
        <w:t>OLS,</w:t>
      </w:r>
      <w:r>
        <w:rPr>
          <w:spacing w:val="40"/>
        </w:rPr>
        <w:t xml:space="preserve"> </w:t>
      </w:r>
      <w:r>
        <w:t>μπορεί</w:t>
      </w:r>
      <w:r>
        <w:rPr>
          <w:spacing w:val="40"/>
        </w:rPr>
        <w:t xml:space="preserve"> </w:t>
      </w:r>
      <w:r>
        <w:t>να</w:t>
      </w:r>
      <w:r>
        <w:rPr>
          <w:spacing w:val="40"/>
        </w:rPr>
        <w:t xml:space="preserve"> </w:t>
      </w:r>
      <w:r>
        <w:t>προσφέρονται</w:t>
      </w:r>
      <w:r>
        <w:rPr>
          <w:spacing w:val="40"/>
        </w:rPr>
        <w:t xml:space="preserve"> </w:t>
      </w:r>
      <w:r>
        <w:t>και</w:t>
      </w:r>
      <w:r>
        <w:rPr>
          <w:spacing w:val="40"/>
        </w:rPr>
        <w:t xml:space="preserve"> </w:t>
      </w:r>
      <w:r>
        <w:t>άλλες</w:t>
      </w:r>
      <w:r>
        <w:rPr>
          <w:spacing w:val="40"/>
        </w:rPr>
        <w:t xml:space="preserve"> </w:t>
      </w:r>
      <w:r>
        <w:t>μορφές</w:t>
      </w:r>
      <w:r>
        <w:rPr>
          <w:spacing w:val="40"/>
        </w:rPr>
        <w:t xml:space="preserve"> </w:t>
      </w:r>
      <w:r>
        <w:t>γλωσσικής</w:t>
      </w:r>
    </w:p>
    <w:p w14:paraId="6C7B289A" w14:textId="77777777" w:rsidR="0028661C" w:rsidRDefault="0028661C">
      <w:pPr>
        <w:spacing w:line="276" w:lineRule="auto"/>
        <w:jc w:val="both"/>
        <w:sectPr w:rsidR="0028661C">
          <w:pgSz w:w="11910" w:h="16840"/>
          <w:pgMar w:top="1380" w:right="560" w:bottom="720" w:left="300" w:header="0" w:footer="525" w:gutter="0"/>
          <w:cols w:space="720"/>
        </w:sectPr>
      </w:pPr>
    </w:p>
    <w:p w14:paraId="6C7B289B" w14:textId="77777777" w:rsidR="0028661C" w:rsidRDefault="00B273B9">
      <w:pPr>
        <w:pStyle w:val="a3"/>
        <w:spacing w:before="45" w:line="276" w:lineRule="auto"/>
        <w:ind w:left="780" w:right="515"/>
        <w:jc w:val="both"/>
      </w:pPr>
      <w:r>
        <w:lastRenderedPageBreak/>
        <w:t xml:space="preserve">υποστήριξης για την υποστήριξη των αναγκών εκμάθησης γλωσσών συγκεκριμένων ομάδων-στόχων —όπως η χρήση της νοηματικής γλώσσας ή της γραφής </w:t>
      </w:r>
      <w:proofErr w:type="spellStart"/>
      <w:r>
        <w:t>Braille</w:t>
      </w:r>
      <w:proofErr w:type="spellEnd"/>
      <w:r>
        <w:t>, οι οποίες μπορούν να χρηματοδοτούνται μέσω της ειδικής κατηγορίας για τη στήριξη της οικονομικής ένταξης.</w:t>
      </w:r>
    </w:p>
    <w:p w14:paraId="6C7B289C" w14:textId="77777777" w:rsidR="0028661C" w:rsidRDefault="0028661C">
      <w:pPr>
        <w:pStyle w:val="a3"/>
        <w:spacing w:before="4"/>
        <w:rPr>
          <w:sz w:val="16"/>
        </w:rPr>
      </w:pPr>
    </w:p>
    <w:p w14:paraId="6C7B289D" w14:textId="77777777" w:rsidR="0028661C" w:rsidRDefault="00B273B9">
      <w:pPr>
        <w:pStyle w:val="a3"/>
        <w:spacing w:before="1" w:line="276" w:lineRule="auto"/>
        <w:ind w:left="780" w:right="523"/>
        <w:jc w:val="both"/>
      </w:pPr>
      <w:r>
        <w:t>Σ</w:t>
      </w:r>
      <w:r>
        <w:t>το πλαίσιο των σχεδίων συνεργασίας, θα ενθαρρύνονται επίσης η διδασκαλία και η εκμάθηση ξένων γλωσσών. Η καινοτομία και οι ορθές πρακτικές που στοχεύουν στην προώθηση των γλωσσικών δεξιοτήτων μπορούν να περιλαμβάνουν, για παράδειγμα, μεθόδους διδασκαλίας κ</w:t>
      </w:r>
      <w:r>
        <w:t>αι αξιολόγησης, ανάπτυξη παιδαγωγικού υλικού, έρευνα, εκμάθηση γλωσσών με χρήση υπολογιστή, καθώς και επιχειρηματικές πρωτοβουλίες με χρήση ξένων γλωσσών.</w:t>
      </w:r>
    </w:p>
    <w:p w14:paraId="6C7B289E" w14:textId="77777777" w:rsidR="0028661C" w:rsidRDefault="0028661C">
      <w:pPr>
        <w:pStyle w:val="a3"/>
        <w:spacing w:before="6"/>
        <w:rPr>
          <w:sz w:val="16"/>
        </w:rPr>
      </w:pPr>
    </w:p>
    <w:p w14:paraId="6C7B289F" w14:textId="77777777" w:rsidR="0028661C" w:rsidRDefault="00B273B9">
      <w:pPr>
        <w:pStyle w:val="a3"/>
        <w:spacing w:line="276" w:lineRule="auto"/>
        <w:ind w:left="780" w:right="517"/>
        <w:jc w:val="both"/>
      </w:pPr>
      <w:r>
        <w:t xml:space="preserve">Η Ευρωπαϊκή Επιτροπή έχει θεσπίσει τα βραβεία του </w:t>
      </w:r>
      <w:r>
        <w:rPr>
          <w:b/>
        </w:rPr>
        <w:t xml:space="preserve">Ευρωπαϊκού Σήματος Γλωσσών </w:t>
      </w:r>
      <w:r>
        <w:t>(ΕΣΓ) για την αναγνώρισ</w:t>
      </w:r>
      <w:r>
        <w:t>η της ποιότητας, τη στήριξη της ανταλλαγής των αποτελεσμάτων σχεδίων αριστείας στον τομέα της πολυγλωσσίας, καθώς και την προώθηση του ενδιαφέροντος του κοινού για την εκμάθηση γλωσσών. Οι Εθνικοί Οργανισμοί θα απονέμουν</w:t>
      </w:r>
      <w:r>
        <w:rPr>
          <w:spacing w:val="40"/>
        </w:rPr>
        <w:t xml:space="preserve"> </w:t>
      </w:r>
      <w:r>
        <w:t>το βραβείο ΕΣΓ ετησίως ή ανά διετία</w:t>
      </w:r>
      <w:r>
        <w:t xml:space="preserve"> σε οργανισμούς εκπαίδευσης και κατάρτισης που έχουν ολοκληρώσει αποκεντρωμένο σχέδιο </w:t>
      </w:r>
      <w:proofErr w:type="spellStart"/>
      <w:r>
        <w:t>Erasmus</w:t>
      </w:r>
      <w:proofErr w:type="spellEnd"/>
      <w:r>
        <w:t xml:space="preserve">+ με εξαιρετικά αποτελέσματα στον τομέα της εκμάθησης και διδασκαλίας γλωσσών. Πέρα από την επιλογή μεταξύ των σχεδίων </w:t>
      </w:r>
      <w:proofErr w:type="spellStart"/>
      <w:r>
        <w:t>Erasmus</w:t>
      </w:r>
      <w:proofErr w:type="spellEnd"/>
      <w:r>
        <w:t>+, ο Εθνικός Οργανισμός μπορεί να απο</w:t>
      </w:r>
      <w:r>
        <w:t>φασίσει να απονείμει το βραβείο ΕΣΓ και σε άλλες πρωτοβουλίες με ολοκληρωμένες, σφαιρικές ή καινοτόμες προσεγγίσεις ως προς τη διδασκαλία και την εκμάθηση γλωσσών.</w:t>
      </w:r>
    </w:p>
    <w:p w14:paraId="6C7B28A0" w14:textId="77777777" w:rsidR="0028661C" w:rsidRDefault="0028661C">
      <w:pPr>
        <w:pStyle w:val="a3"/>
      </w:pPr>
    </w:p>
    <w:p w14:paraId="6C7B28A1" w14:textId="77777777" w:rsidR="0028661C" w:rsidRDefault="0028661C">
      <w:pPr>
        <w:pStyle w:val="a3"/>
      </w:pPr>
    </w:p>
    <w:p w14:paraId="6C7B28A2" w14:textId="77777777" w:rsidR="0028661C" w:rsidRDefault="0028661C">
      <w:pPr>
        <w:pStyle w:val="a3"/>
        <w:spacing w:before="9"/>
        <w:rPr>
          <w:sz w:val="15"/>
        </w:rPr>
      </w:pPr>
    </w:p>
    <w:p w14:paraId="6C7B28A3" w14:textId="77777777" w:rsidR="0028661C" w:rsidRDefault="00B273B9">
      <w:pPr>
        <w:pStyle w:val="8"/>
        <w:ind w:left="780"/>
        <w:jc w:val="both"/>
      </w:pPr>
      <w:r>
        <w:t>Διεθνής</w:t>
      </w:r>
      <w:r>
        <w:rPr>
          <w:spacing w:val="-11"/>
        </w:rPr>
        <w:t xml:space="preserve"> </w:t>
      </w:r>
      <w:r>
        <w:rPr>
          <w:spacing w:val="-2"/>
        </w:rPr>
        <w:t>διάσταση</w:t>
      </w:r>
    </w:p>
    <w:p w14:paraId="6C7B28A4" w14:textId="77777777" w:rsidR="0028661C" w:rsidRDefault="0028661C">
      <w:pPr>
        <w:pStyle w:val="a3"/>
        <w:spacing w:before="4"/>
        <w:rPr>
          <w:b/>
          <w:sz w:val="19"/>
        </w:rPr>
      </w:pPr>
    </w:p>
    <w:p w14:paraId="6C7B28A5" w14:textId="77777777" w:rsidR="0028661C" w:rsidRDefault="00B273B9">
      <w:pPr>
        <w:pStyle w:val="a3"/>
        <w:spacing w:line="276" w:lineRule="auto"/>
        <w:ind w:left="780" w:right="513"/>
        <w:jc w:val="both"/>
      </w:pPr>
      <w:r>
        <w:t xml:space="preserve">Το πρόγραμμα </w:t>
      </w:r>
      <w:proofErr w:type="spellStart"/>
      <w:r>
        <w:t>Erasmus</w:t>
      </w:r>
      <w:proofErr w:type="spellEnd"/>
      <w:r>
        <w:t>+ διαθέτει ισχυρή διεθνή διάσταση (δηλαδή συνεργασία με τις τρίτες χώρες που δεν είναι συνδεδεμένες με το πρόγραμμα) σε ό,τι αφορά την κινητικότητα, τη συνεργασία και τις δραστηριότητες διαλόγου πολιτικής. Στηρίζει τους ευρωπαϊκούς οργα</w:t>
      </w:r>
      <w:r>
        <w:t>νισμούς στην αντιμετώπιση των παγκόσμιων προκλήσεων που έχουν προκύψει λόγω της παγκοσμιοποίησης, της κλιματικής αλλαγής και της ψηφιακής μετάβασης, κυρίως μέσω της εντατικοποίησης της διεθνούς κινητικότητας και της συνεργασίας με τρίτες χώρες, και ενισχύε</w:t>
      </w:r>
      <w:r>
        <w:t>ι τον ρόλο της Ευρωπαϊκής Ένωσης ως παγκόσμιου παράγοντα.</w:t>
      </w:r>
      <w:r>
        <w:rPr>
          <w:spacing w:val="40"/>
        </w:rPr>
        <w:t xml:space="preserve"> </w:t>
      </w:r>
      <w:r>
        <w:t>Ενισχύει τους κοινωνικούς δεσμούς μέσω της κινητικότητας, των ανταλλαγών</w:t>
      </w:r>
      <w:r>
        <w:rPr>
          <w:spacing w:val="-3"/>
        </w:rPr>
        <w:t xml:space="preserve"> </w:t>
      </w:r>
      <w:r>
        <w:t>και</w:t>
      </w:r>
      <w:r>
        <w:rPr>
          <w:spacing w:val="-2"/>
        </w:rPr>
        <w:t xml:space="preserve"> </w:t>
      </w:r>
      <w:r>
        <w:t>της ανάπτυξης</w:t>
      </w:r>
      <w:r>
        <w:rPr>
          <w:spacing w:val="-3"/>
        </w:rPr>
        <w:t xml:space="preserve"> </w:t>
      </w:r>
      <w:r>
        <w:t>ικανοτήτων,</w:t>
      </w:r>
      <w:r>
        <w:rPr>
          <w:spacing w:val="-2"/>
        </w:rPr>
        <w:t xml:space="preserve"> </w:t>
      </w:r>
      <w:r>
        <w:t>της</w:t>
      </w:r>
      <w:r>
        <w:rPr>
          <w:spacing w:val="-3"/>
        </w:rPr>
        <w:t xml:space="preserve"> </w:t>
      </w:r>
      <w:r>
        <w:t>ενίσχυσης</w:t>
      </w:r>
      <w:r>
        <w:rPr>
          <w:spacing w:val="-1"/>
        </w:rPr>
        <w:t xml:space="preserve"> </w:t>
      </w:r>
      <w:r>
        <w:t>της</w:t>
      </w:r>
      <w:r>
        <w:rPr>
          <w:spacing w:val="-3"/>
        </w:rPr>
        <w:t xml:space="preserve"> </w:t>
      </w:r>
      <w:r>
        <w:t>κοινωνικής</w:t>
      </w:r>
      <w:r>
        <w:rPr>
          <w:spacing w:val="-3"/>
        </w:rPr>
        <w:t xml:space="preserve"> </w:t>
      </w:r>
      <w:r>
        <w:t>ανθεκτικότητας,</w:t>
      </w:r>
      <w:r>
        <w:rPr>
          <w:spacing w:val="-2"/>
        </w:rPr>
        <w:t xml:space="preserve"> </w:t>
      </w:r>
      <w:r>
        <w:t>της</w:t>
      </w:r>
      <w:r>
        <w:rPr>
          <w:spacing w:val="-3"/>
        </w:rPr>
        <w:t xml:space="preserve"> </w:t>
      </w:r>
      <w:r>
        <w:t>ανθρώπινης</w:t>
      </w:r>
      <w:r>
        <w:rPr>
          <w:spacing w:val="-3"/>
        </w:rPr>
        <w:t xml:space="preserve"> </w:t>
      </w:r>
      <w:r>
        <w:t xml:space="preserve">ανάπτυξης, της </w:t>
      </w:r>
      <w:proofErr w:type="spellStart"/>
      <w:r>
        <w:t>απασχολησιμότητας</w:t>
      </w:r>
      <w:proofErr w:type="spellEnd"/>
      <w:r>
        <w:t>, τ</w:t>
      </w:r>
      <w:r>
        <w:t>ης ενεργού συμμετοχής και της διασφάλισης τακτικών διαύλων για τη διαπροσωπική συνεργασία μέσω της προώθησης αξιών, αρχών και συμφερόντων γύρω από κοινές προτεραιότητες. Οι δραστηριότητες ανταποκρίνονται στις προκλήσεις της ποιότητας, του εκσυγχρονισμού κα</w:t>
      </w:r>
      <w:r>
        <w:t xml:space="preserve">ι της </w:t>
      </w:r>
      <w:proofErr w:type="spellStart"/>
      <w:r>
        <w:t>απασχολησιμότητας</w:t>
      </w:r>
      <w:proofErr w:type="spellEnd"/>
      <w:r>
        <w:t xml:space="preserve"> μέσω της αυξημένης συνάφειας και ικανότητας ανταπόκρισης της εκπαίδευσης για μια πράσινη και βιώσιμη κοινωνικοοικονομική ανάκαμψη, ανάπτυξη και ευημερία σε τρίτες χώρες που δεν συνδέονται με το πρόγραμμα, συμβάλλοντας στην ανθρώπινη</w:t>
      </w:r>
      <w:r>
        <w:t xml:space="preserve"> και θεσμική ανάπτυξη, στην ψηφιακή μετάβαση, στην ανάπτυξη και την απασχόληση, στη χρηστή διακυβέρνηση, στην ειρήνη και την ασφάλεια. Η ενεργός συμμετοχή των νέων στις τρίτες χώρες που δεν είναι συνδεδεμένες με το πρόγραμμα αποτελεί βασικό στοιχείο στη δι</w:t>
      </w:r>
      <w:r>
        <w:t>αδικασία της οικοδόμησης κοινωνιών που είναι πιο ανθεκτικές και βασίζονται στην αμοιβαία εμπιστοσύνη και τη διαπολιτισμική κατανόηση.</w:t>
      </w:r>
    </w:p>
    <w:p w14:paraId="6C7B28A6" w14:textId="77777777" w:rsidR="0028661C" w:rsidRDefault="0028661C">
      <w:pPr>
        <w:pStyle w:val="a3"/>
      </w:pPr>
    </w:p>
    <w:p w14:paraId="6C7B28A7" w14:textId="77777777" w:rsidR="0028661C" w:rsidRDefault="0028661C">
      <w:pPr>
        <w:pStyle w:val="a3"/>
      </w:pPr>
    </w:p>
    <w:p w14:paraId="6C7B28A8" w14:textId="77777777" w:rsidR="0028661C" w:rsidRDefault="0028661C">
      <w:pPr>
        <w:pStyle w:val="a3"/>
        <w:spacing w:before="11"/>
        <w:rPr>
          <w:sz w:val="15"/>
        </w:rPr>
      </w:pPr>
    </w:p>
    <w:p w14:paraId="6C7B28A9" w14:textId="77777777" w:rsidR="0028661C" w:rsidRDefault="00B273B9">
      <w:pPr>
        <w:pStyle w:val="8"/>
        <w:spacing w:before="1"/>
        <w:ind w:left="780"/>
        <w:jc w:val="both"/>
      </w:pPr>
      <w:r>
        <w:t>Αναγνώριση</w:t>
      </w:r>
      <w:r>
        <w:rPr>
          <w:spacing w:val="-9"/>
        </w:rPr>
        <w:t xml:space="preserve"> </w:t>
      </w:r>
      <w:r>
        <w:t>και</w:t>
      </w:r>
      <w:r>
        <w:rPr>
          <w:spacing w:val="-8"/>
        </w:rPr>
        <w:t xml:space="preserve"> </w:t>
      </w:r>
      <w:r>
        <w:t>επικύρωση</w:t>
      </w:r>
      <w:r>
        <w:rPr>
          <w:spacing w:val="-8"/>
        </w:rPr>
        <w:t xml:space="preserve"> </w:t>
      </w:r>
      <w:r>
        <w:t>των</w:t>
      </w:r>
      <w:r>
        <w:rPr>
          <w:spacing w:val="-9"/>
        </w:rPr>
        <w:t xml:space="preserve"> </w:t>
      </w:r>
      <w:r>
        <w:t>δεξιοτήτων</w:t>
      </w:r>
      <w:r>
        <w:rPr>
          <w:spacing w:val="-9"/>
        </w:rPr>
        <w:t xml:space="preserve"> </w:t>
      </w:r>
      <w:r>
        <w:t>και</w:t>
      </w:r>
      <w:r>
        <w:rPr>
          <w:spacing w:val="-8"/>
        </w:rPr>
        <w:t xml:space="preserve"> </w:t>
      </w:r>
      <w:r>
        <w:t>των</w:t>
      </w:r>
      <w:r>
        <w:rPr>
          <w:spacing w:val="-9"/>
        </w:rPr>
        <w:t xml:space="preserve"> </w:t>
      </w:r>
      <w:r>
        <w:t>επαγγελματικών</w:t>
      </w:r>
      <w:r>
        <w:rPr>
          <w:spacing w:val="-9"/>
        </w:rPr>
        <w:t xml:space="preserve"> </w:t>
      </w:r>
      <w:r>
        <w:rPr>
          <w:spacing w:val="-2"/>
        </w:rPr>
        <w:t>προσόντων</w:t>
      </w:r>
    </w:p>
    <w:p w14:paraId="6C7B28AA" w14:textId="77777777" w:rsidR="0028661C" w:rsidRDefault="0028661C">
      <w:pPr>
        <w:pStyle w:val="a3"/>
        <w:spacing w:before="3"/>
        <w:rPr>
          <w:b/>
          <w:sz w:val="19"/>
        </w:rPr>
      </w:pPr>
    </w:p>
    <w:p w14:paraId="6C7B28AB" w14:textId="77777777" w:rsidR="0028661C" w:rsidRDefault="00B273B9">
      <w:pPr>
        <w:pStyle w:val="a3"/>
        <w:spacing w:before="1" w:line="276" w:lineRule="auto"/>
        <w:ind w:left="780" w:right="514"/>
        <w:jc w:val="both"/>
      </w:pPr>
      <w:r>
        <w:t xml:space="preserve">Το πρόγραμμα </w:t>
      </w:r>
      <w:proofErr w:type="spellStart"/>
      <w:r>
        <w:t>Erasmus</w:t>
      </w:r>
      <w:proofErr w:type="spellEnd"/>
      <w:r>
        <w:t>+ στηρίζει τα μέσα της ΕΕ</w:t>
      </w:r>
      <w:r>
        <w:t xml:space="preserve"> που εξασφαλίζουν διαφάνεια και αναγνώριση των ικανοτήτων, των δεξιοτήτων και των προσόντων —ειδικότερα το </w:t>
      </w:r>
      <w:proofErr w:type="spellStart"/>
      <w:r>
        <w:t>Europass</w:t>
      </w:r>
      <w:proofErr w:type="spellEnd"/>
      <w:r>
        <w:t xml:space="preserve">, το </w:t>
      </w:r>
      <w:proofErr w:type="spellStart"/>
      <w:r>
        <w:t>Youthpass</w:t>
      </w:r>
      <w:proofErr w:type="spellEnd"/>
      <w:r>
        <w:t>, το ευρωπαϊκό πλαίσιο επαγγελματικών προσόντων (EΠΕΠ), το ευρωπαϊκό σύστημα μεταφοράς και συσσώρευσης ακαδημαϊκών μονάδων (ECT</w:t>
      </w:r>
      <w:r>
        <w:t>S), το ευρωπαϊκό πλαίσιο αναφοράς για τη διασφάλιση της ποιότητας στην επαγγελματική εκπαίδευση και κατάρτιση (EQAVET), το ευρωπαϊκό μητρώο οργανισμών διασφάλισης της ποιότητας (EQAR), την ευρωπαϊκή ένωση για τη διασφάλιση της ποιότητας στην τριτοβάθμια εκ</w:t>
      </w:r>
      <w:r>
        <w:t>παίδευση (ENQA)— καθώς και τα πανευρωπαϊκά δίκτυα στον τομέα</w:t>
      </w:r>
      <w:r>
        <w:rPr>
          <w:spacing w:val="40"/>
        </w:rPr>
        <w:t xml:space="preserve"> </w:t>
      </w:r>
      <w:r>
        <w:t xml:space="preserve">της εκπαίδευσης και κατάρτισης τα οποία στηρίζουν τα εν λόγω μέσα, ειδικότερα τα εθνικά κέντρα πληροφοριών για την αναγνώριση ακαδημαϊκών τίτλων (NARIC), τα δίκτυα </w:t>
      </w:r>
      <w:proofErr w:type="spellStart"/>
      <w:r>
        <w:t>Euroguidance</w:t>
      </w:r>
      <w:proofErr w:type="spellEnd"/>
      <w:r>
        <w:t xml:space="preserve">, τα εθνικά κέντρα </w:t>
      </w:r>
      <w:proofErr w:type="spellStart"/>
      <w:r>
        <w:t>Europass</w:t>
      </w:r>
      <w:proofErr w:type="spellEnd"/>
      <w:r>
        <w:t xml:space="preserve"> και τα εθνικά σημεία συντονισμού του ΕΠΕΠ. Κοινός σκοπός αυτών των μέσων είναι να διασφαλίσουν την ευκολότερη αναγνώριση</w:t>
      </w:r>
    </w:p>
    <w:p w14:paraId="6C7B28AC" w14:textId="77777777" w:rsidR="0028661C" w:rsidRDefault="0028661C">
      <w:pPr>
        <w:spacing w:line="276" w:lineRule="auto"/>
        <w:jc w:val="both"/>
        <w:sectPr w:rsidR="0028661C">
          <w:pgSz w:w="11910" w:h="16840"/>
          <w:pgMar w:top="1380" w:right="560" w:bottom="720" w:left="300" w:header="0" w:footer="525" w:gutter="0"/>
          <w:cols w:space="720"/>
        </w:sectPr>
      </w:pPr>
    </w:p>
    <w:p w14:paraId="6C7B28AD" w14:textId="77777777" w:rsidR="0028661C" w:rsidRDefault="00B273B9">
      <w:pPr>
        <w:pStyle w:val="a3"/>
        <w:spacing w:before="45" w:line="276" w:lineRule="auto"/>
        <w:ind w:left="780" w:right="516"/>
        <w:jc w:val="both"/>
      </w:pPr>
      <w:r>
        <w:lastRenderedPageBreak/>
        <w:t xml:space="preserve">και την καλύτερη κατανόηση των ικανοτήτων, των δεξιοτήτων και των επαγγελματικών προσόντων, εντός και εκτός </w:t>
      </w:r>
      <w:r>
        <w:t>εθνικών συνόρων, σε όλα τα υποσυστήματα εκπαίδευσης και κατάρτισης καθώς και στην αγορά εργασίας, ανεξαρτήτως του αν τα προσόντα αυτά έχουν αποκτηθεί μέσω επίσημης εκπαίδευσης και κατάρτισης ή άλλων μαθησιακών εμπειριών (π.χ. εργασιακή πείρα· εθελοντισμός,</w:t>
      </w:r>
      <w:r>
        <w:t xml:space="preserve"> διαδικτυακή μάθηση).</w:t>
      </w:r>
    </w:p>
    <w:p w14:paraId="6C7B28AE" w14:textId="77777777" w:rsidR="0028661C" w:rsidRDefault="0028661C">
      <w:pPr>
        <w:pStyle w:val="a3"/>
        <w:spacing w:before="5"/>
        <w:rPr>
          <w:sz w:val="16"/>
        </w:rPr>
      </w:pPr>
    </w:p>
    <w:p w14:paraId="6C7B28AF" w14:textId="77777777" w:rsidR="0028661C" w:rsidRDefault="00B273B9">
      <w:pPr>
        <w:pStyle w:val="a3"/>
        <w:spacing w:line="276" w:lineRule="auto"/>
        <w:ind w:left="780" w:right="513"/>
        <w:jc w:val="both"/>
      </w:pPr>
      <w:r>
        <w:t>Για την εκπλήρωση των στόχων αυτών, τα διαθέσιμα μέσα πρέπει να είναι σε θέση να ανταποκρίνονται σε νέα φαινόμενα, όπως η διεθνοποίηση της εκπαίδευσης και η αυξανόμενη χρήση της ψηφιακής μάθησης, καθώς και να υποστηρίζουν τη δημιουργ</w:t>
      </w:r>
      <w:r>
        <w:t>ία ευέλικτων μαθησιακών διαδρομών ανάλογα με τις ανάγκες και τους στόχους των εκπαιδευομένων. Για τη μεγαλύτερη συνοχή και απλούστευσή τους, τα μέσα αυτά ίσως χρειαστεί να εξελιχθούν στο μέλλον, ώστε οι εκπαιδευόμενοι και οι εργαζόμενοι να κυκλοφορούν ελεύ</w:t>
      </w:r>
      <w:r>
        <w:t>θερα για επαγγελματικούς σκοπούς ή για περαιτέρω μάθηση.</w:t>
      </w:r>
    </w:p>
    <w:p w14:paraId="6C7B28B0" w14:textId="77777777" w:rsidR="0028661C" w:rsidRDefault="0028661C">
      <w:pPr>
        <w:pStyle w:val="a3"/>
        <w:spacing w:before="6"/>
        <w:rPr>
          <w:sz w:val="16"/>
        </w:rPr>
      </w:pPr>
    </w:p>
    <w:p w14:paraId="6C7B28B1" w14:textId="77777777" w:rsidR="0028661C" w:rsidRDefault="00B273B9">
      <w:pPr>
        <w:pStyle w:val="a3"/>
        <w:spacing w:line="273" w:lineRule="auto"/>
        <w:ind w:left="780" w:right="522"/>
        <w:jc w:val="both"/>
      </w:pPr>
      <w:r>
        <w:t>Στον τομέα της νεολαίας, θεματικές στρατηγικές</w:t>
      </w:r>
      <w:r>
        <w:rPr>
          <w:vertAlign w:val="superscript"/>
        </w:rPr>
        <w:t>8</w:t>
      </w:r>
      <w:r>
        <w:t xml:space="preserve">, όπως το </w:t>
      </w:r>
      <w:proofErr w:type="spellStart"/>
      <w:r>
        <w:t>Youthpass</w:t>
      </w:r>
      <w:proofErr w:type="spellEnd"/>
      <w:r>
        <w:t xml:space="preserve"> και η ευρωπαϊκή στρατηγική κατάρτισης (ΕΣΚ), επιδιώκουν να στηρίξουν περισσότερο τις εξελίξεις στους τομείς αυτούς.</w:t>
      </w:r>
    </w:p>
    <w:p w14:paraId="6C7B28B2" w14:textId="77777777" w:rsidR="0028661C" w:rsidRDefault="0028661C">
      <w:pPr>
        <w:pStyle w:val="a3"/>
        <w:spacing w:before="9"/>
        <w:rPr>
          <w:sz w:val="16"/>
        </w:rPr>
      </w:pPr>
    </w:p>
    <w:p w14:paraId="6C7B28B3" w14:textId="77777777" w:rsidR="0028661C" w:rsidRDefault="00B273B9">
      <w:pPr>
        <w:pStyle w:val="a3"/>
        <w:spacing w:before="1" w:line="276" w:lineRule="auto"/>
        <w:ind w:left="780" w:right="515"/>
        <w:jc w:val="both"/>
      </w:pPr>
      <w:r>
        <w:t xml:space="preserve">Περισσότερες πληροφορίες διατίθενται στη διεύθυνση: </w:t>
      </w:r>
      <w:hyperlink r:id="rId19">
        <w:r>
          <w:rPr>
            <w:color w:val="0000FF"/>
            <w:u w:val="single" w:color="0000FF"/>
          </w:rPr>
          <w:t>https://ec.europa.eu/education/policies/european-policy-</w:t>
        </w:r>
      </w:hyperlink>
      <w:r>
        <w:rPr>
          <w:color w:val="0000FF"/>
        </w:rPr>
        <w:t xml:space="preserve"> </w:t>
      </w:r>
      <w:hyperlink r:id="rId20">
        <w:proofErr w:type="spellStart"/>
        <w:r>
          <w:rPr>
            <w:color w:val="0000FF"/>
            <w:spacing w:val="-2"/>
            <w:u w:val="single" w:color="0000FF"/>
          </w:rPr>
          <w:t>cooperation</w:t>
        </w:r>
        <w:proofErr w:type="spellEnd"/>
        <w:r>
          <w:rPr>
            <w:color w:val="0000FF"/>
            <w:spacing w:val="-2"/>
            <w:u w:val="single" w:color="0000FF"/>
          </w:rPr>
          <w:t>/</w:t>
        </w:r>
        <w:proofErr w:type="spellStart"/>
        <w:r>
          <w:rPr>
            <w:color w:val="0000FF"/>
            <w:spacing w:val="-2"/>
            <w:u w:val="single" w:color="0000FF"/>
          </w:rPr>
          <w:t>development-skills_el</w:t>
        </w:r>
        <w:proofErr w:type="spellEnd"/>
      </w:hyperlink>
    </w:p>
    <w:p w14:paraId="6C7B28B4" w14:textId="77777777" w:rsidR="0028661C" w:rsidRDefault="0028661C">
      <w:pPr>
        <w:pStyle w:val="a3"/>
      </w:pPr>
    </w:p>
    <w:p w14:paraId="6C7B28B5" w14:textId="77777777" w:rsidR="0028661C" w:rsidRDefault="0028661C">
      <w:pPr>
        <w:pStyle w:val="a3"/>
      </w:pPr>
    </w:p>
    <w:p w14:paraId="6C7B28B6" w14:textId="77777777" w:rsidR="0028661C" w:rsidRDefault="0028661C">
      <w:pPr>
        <w:pStyle w:val="a3"/>
        <w:spacing w:before="7"/>
        <w:rPr>
          <w:sz w:val="15"/>
        </w:rPr>
      </w:pPr>
    </w:p>
    <w:p w14:paraId="6C7B28B7" w14:textId="77777777" w:rsidR="0028661C" w:rsidRDefault="00B273B9">
      <w:pPr>
        <w:pStyle w:val="8"/>
        <w:spacing w:before="1"/>
        <w:ind w:left="780"/>
        <w:jc w:val="both"/>
      </w:pPr>
      <w:r>
        <w:t>Γνωστοποίηση</w:t>
      </w:r>
      <w:r>
        <w:rPr>
          <w:spacing w:val="-8"/>
        </w:rPr>
        <w:t xml:space="preserve"> </w:t>
      </w:r>
      <w:r>
        <w:t>των</w:t>
      </w:r>
      <w:r>
        <w:rPr>
          <w:spacing w:val="-8"/>
        </w:rPr>
        <w:t xml:space="preserve"> </w:t>
      </w:r>
      <w:r>
        <w:t>σχεδίων</w:t>
      </w:r>
      <w:r>
        <w:rPr>
          <w:spacing w:val="-5"/>
        </w:rPr>
        <w:t xml:space="preserve"> </w:t>
      </w:r>
      <w:r>
        <w:t>και</w:t>
      </w:r>
      <w:r>
        <w:rPr>
          <w:spacing w:val="-7"/>
        </w:rPr>
        <w:t xml:space="preserve"> </w:t>
      </w:r>
      <w:r>
        <w:t>των</w:t>
      </w:r>
      <w:r>
        <w:rPr>
          <w:spacing w:val="-8"/>
        </w:rPr>
        <w:t xml:space="preserve"> </w:t>
      </w:r>
      <w:r>
        <w:t>αποτελεσμάτων</w:t>
      </w:r>
      <w:r>
        <w:rPr>
          <w:spacing w:val="-7"/>
        </w:rPr>
        <w:t xml:space="preserve"> </w:t>
      </w:r>
      <w:r>
        <w:t>τους</w:t>
      </w:r>
      <w:r>
        <w:rPr>
          <w:spacing w:val="-7"/>
        </w:rPr>
        <w:t xml:space="preserve"> </w:t>
      </w:r>
      <w:r>
        <w:t>για</w:t>
      </w:r>
      <w:r>
        <w:rPr>
          <w:spacing w:val="-8"/>
        </w:rPr>
        <w:t xml:space="preserve"> </w:t>
      </w:r>
      <w:r>
        <w:t>μεγιστοποίηση</w:t>
      </w:r>
      <w:r>
        <w:rPr>
          <w:spacing w:val="-7"/>
        </w:rPr>
        <w:t xml:space="preserve"> </w:t>
      </w:r>
      <w:r>
        <w:t>του</w:t>
      </w:r>
      <w:r>
        <w:rPr>
          <w:spacing w:val="-7"/>
        </w:rPr>
        <w:t xml:space="preserve"> </w:t>
      </w:r>
      <w:r>
        <w:rPr>
          <w:spacing w:val="-2"/>
        </w:rPr>
        <w:t>αντικτύπου</w:t>
      </w:r>
    </w:p>
    <w:p w14:paraId="6C7B28B8" w14:textId="77777777" w:rsidR="0028661C" w:rsidRDefault="0028661C">
      <w:pPr>
        <w:pStyle w:val="a3"/>
        <w:spacing w:before="6"/>
        <w:rPr>
          <w:b/>
          <w:sz w:val="19"/>
        </w:rPr>
      </w:pPr>
    </w:p>
    <w:p w14:paraId="6C7B28B9" w14:textId="77777777" w:rsidR="0028661C" w:rsidRDefault="00B273B9">
      <w:pPr>
        <w:pStyle w:val="a3"/>
        <w:spacing w:line="276" w:lineRule="auto"/>
        <w:ind w:left="780" w:right="515"/>
        <w:jc w:val="both"/>
      </w:pPr>
      <w:r>
        <w:t xml:space="preserve">Η γνωστοποίηση των σχεδίων και των αποτελεσμάτων τους </w:t>
      </w:r>
      <w:r>
        <w:t xml:space="preserve">είναι καίριας σημασίας για τη διασφάλιση αντικτύπου σε διάφορα επίπεδα. Ανάλογα με τη δράση, οι αιτούντες χρηματοδότησης στο πλαίσιο του προγράμματος </w:t>
      </w:r>
      <w:proofErr w:type="spellStart"/>
      <w:r>
        <w:t>Erasmus</w:t>
      </w:r>
      <w:proofErr w:type="spellEnd"/>
      <w:r>
        <w:t>+</w:t>
      </w:r>
      <w:r>
        <w:rPr>
          <w:spacing w:val="80"/>
        </w:rPr>
        <w:t xml:space="preserve"> </w:t>
      </w:r>
      <w:r>
        <w:t>είναι υποχρεωμένοι να σχεδιάσουν τις δραστηριότητες επικοινωνίας με τις οποίες θα διαβιβάζουν πλη</w:t>
      </w:r>
      <w:r>
        <w:t>ροφορίες σχετικά με το σχέδιό τους και τα αποτελέσματά του κατά τη διάρκεια του σχεδίου και μετά το πέρας αυτού. Οι αιτήσεις σχεδίων θα αξιολογούνται βάσει σχετικών κριτηρίων ώστε να διασφαλίζεται ότι καλύπτονται οι εν λόγω πτυχές. Οι δικαιούχοι χρηματοδότ</w:t>
      </w:r>
      <w:r>
        <w:t xml:space="preserve">ησης από το πρόγραμμα </w:t>
      </w:r>
      <w:proofErr w:type="spellStart"/>
      <w:r>
        <w:t>Erasmus</w:t>
      </w:r>
      <w:proofErr w:type="spellEnd"/>
      <w:r>
        <w:t>+ θα πρέπει επίσης να παρακολουθούν και να αξιολογούν την επιτυχία των δραστηριοτήτων επικοινωνίας που διεξάγουν, τόσο σε ποιοτικό όσο και σε ποσοτικό επίπεδο. Το επίπεδο και η ένταση των δραστηριοτήτων επικοινωνίας και διάδοση</w:t>
      </w:r>
      <w:r>
        <w:t xml:space="preserve">ς θα πρέπει να είναι ανάλογα προς τους σκοπούς, το πεδίο εφαρμογής και τους στόχους των διαφόρων δράσεων του προγράμματος </w:t>
      </w:r>
      <w:proofErr w:type="spellStart"/>
      <w:r>
        <w:t>Erasmus</w:t>
      </w:r>
      <w:proofErr w:type="spellEnd"/>
      <w:r>
        <w:t>+.</w:t>
      </w:r>
    </w:p>
    <w:p w14:paraId="6C7B28BA" w14:textId="77777777" w:rsidR="0028661C" w:rsidRDefault="0028661C">
      <w:pPr>
        <w:pStyle w:val="a3"/>
        <w:spacing w:before="4"/>
        <w:rPr>
          <w:sz w:val="16"/>
        </w:rPr>
      </w:pPr>
    </w:p>
    <w:p w14:paraId="6C7B28BB" w14:textId="77777777" w:rsidR="0028661C" w:rsidRDefault="00B273B9">
      <w:pPr>
        <w:pStyle w:val="a3"/>
        <w:spacing w:before="1" w:line="276" w:lineRule="auto"/>
        <w:ind w:left="780" w:right="515"/>
        <w:jc w:val="both"/>
      </w:pPr>
      <w:r>
        <w:t>Οι δικαιούχοι θα πρέπει να αναγνωρίζουν ρητά τη στήριξη της Ευρωπαϊκής Ένωσης σε όλες τις δραστηριότητες και τα προϊόντα επ</w:t>
      </w:r>
      <w:r>
        <w:t xml:space="preserve">ικοινωνίας και διάδοσης, όπως εκδηλώσεις, διαδικτυακοί </w:t>
      </w:r>
      <w:proofErr w:type="spellStart"/>
      <w:r>
        <w:t>ιστότοποι</w:t>
      </w:r>
      <w:proofErr w:type="spellEnd"/>
      <w:r>
        <w:t xml:space="preserve"> και δημοσιεύσεις. Συγκεκριμένα, πρέπει να διασφαλίζουν ότι το έμβλημα της Ευρωπαϊκής Ένωσης περιλαμβάνεται σε κάθε υλικό επικοινωνίας και ότι αυτό τηρεί τις διατάξεις που ορίζονται στη συμφων</w:t>
      </w:r>
      <w:r>
        <w:t>ία επιχορήγησης ή στην απόφαση επιχορήγησης</w:t>
      </w:r>
      <w:r>
        <w:rPr>
          <w:vertAlign w:val="superscript"/>
        </w:rPr>
        <w:t>9</w:t>
      </w:r>
      <w:r>
        <w:t>. Η επιχορήγηση του δικαιούχου μπορεί να μειωθεί αν δεν τηρούνται οι εν λόγω διατάξεις.</w:t>
      </w:r>
    </w:p>
    <w:p w14:paraId="6C7B28BC" w14:textId="77777777" w:rsidR="0028661C" w:rsidRDefault="0028661C">
      <w:pPr>
        <w:pStyle w:val="a3"/>
        <w:spacing w:before="3"/>
        <w:rPr>
          <w:sz w:val="16"/>
        </w:rPr>
      </w:pPr>
    </w:p>
    <w:p w14:paraId="6C7B28BD" w14:textId="77777777" w:rsidR="0028661C" w:rsidRDefault="00B273B9">
      <w:pPr>
        <w:pStyle w:val="a3"/>
        <w:spacing w:before="1" w:line="276" w:lineRule="auto"/>
        <w:ind w:left="780" w:right="518"/>
        <w:jc w:val="both"/>
      </w:pPr>
      <w:r>
        <w:t>Προκειμένου να καταρτίσουν ένα καλό σχέδιο επικοινωνίας και διάδοσης, οι αιτούντες θα πρέπει να λάβουν υπόψη</w:t>
      </w:r>
      <w:r>
        <w:rPr>
          <w:spacing w:val="40"/>
        </w:rPr>
        <w:t xml:space="preserve"> </w:t>
      </w:r>
      <w:r>
        <w:t>τα ακόλουθα:</w:t>
      </w:r>
    </w:p>
    <w:p w14:paraId="6C7B28BE" w14:textId="77777777" w:rsidR="0028661C" w:rsidRDefault="0028661C">
      <w:pPr>
        <w:pStyle w:val="a3"/>
        <w:spacing w:before="3"/>
        <w:rPr>
          <w:sz w:val="16"/>
        </w:rPr>
      </w:pPr>
    </w:p>
    <w:p w14:paraId="6C7B28BF" w14:textId="77777777" w:rsidR="0028661C" w:rsidRDefault="00B273B9">
      <w:pPr>
        <w:pStyle w:val="a5"/>
        <w:numPr>
          <w:ilvl w:val="0"/>
          <w:numId w:val="370"/>
        </w:numPr>
        <w:tabs>
          <w:tab w:val="left" w:pos="1141"/>
        </w:tabs>
        <w:ind w:right="522"/>
        <w:rPr>
          <w:sz w:val="20"/>
        </w:rPr>
      </w:pPr>
      <w:r>
        <w:rPr>
          <w:b/>
          <w:sz w:val="20"/>
        </w:rPr>
        <w:t>τους</w:t>
      </w:r>
      <w:r>
        <w:rPr>
          <w:b/>
          <w:spacing w:val="-3"/>
          <w:sz w:val="20"/>
        </w:rPr>
        <w:t xml:space="preserve"> </w:t>
      </w:r>
      <w:r>
        <w:rPr>
          <w:b/>
          <w:sz w:val="20"/>
        </w:rPr>
        <w:t>επικοινωνιακούς</w:t>
      </w:r>
      <w:r>
        <w:rPr>
          <w:b/>
          <w:spacing w:val="-3"/>
          <w:sz w:val="20"/>
        </w:rPr>
        <w:t xml:space="preserve"> </w:t>
      </w:r>
      <w:r>
        <w:rPr>
          <w:b/>
          <w:sz w:val="20"/>
        </w:rPr>
        <w:t xml:space="preserve">στόχους: </w:t>
      </w:r>
      <w:r>
        <w:rPr>
          <w:sz w:val="20"/>
        </w:rPr>
        <w:t>προσδιορίζουν</w:t>
      </w:r>
      <w:r>
        <w:rPr>
          <w:spacing w:val="-1"/>
          <w:sz w:val="20"/>
        </w:rPr>
        <w:t xml:space="preserve"> </w:t>
      </w:r>
      <w:r>
        <w:rPr>
          <w:sz w:val="20"/>
        </w:rPr>
        <w:t>τι</w:t>
      </w:r>
      <w:r>
        <w:rPr>
          <w:spacing w:val="-3"/>
          <w:sz w:val="20"/>
        </w:rPr>
        <w:t xml:space="preserve"> </w:t>
      </w:r>
      <w:r>
        <w:rPr>
          <w:sz w:val="20"/>
        </w:rPr>
        <w:t>θα</w:t>
      </w:r>
      <w:r>
        <w:rPr>
          <w:spacing w:val="-4"/>
          <w:sz w:val="20"/>
        </w:rPr>
        <w:t xml:space="preserve"> </w:t>
      </w:r>
      <w:r>
        <w:rPr>
          <w:sz w:val="20"/>
        </w:rPr>
        <w:t>θέλατε</w:t>
      </w:r>
      <w:r>
        <w:rPr>
          <w:spacing w:val="-3"/>
          <w:sz w:val="20"/>
        </w:rPr>
        <w:t xml:space="preserve"> </w:t>
      </w:r>
      <w:r>
        <w:rPr>
          <w:sz w:val="20"/>
        </w:rPr>
        <w:t>να</w:t>
      </w:r>
      <w:r>
        <w:rPr>
          <w:spacing w:val="-4"/>
          <w:sz w:val="20"/>
        </w:rPr>
        <w:t xml:space="preserve"> </w:t>
      </w:r>
      <w:r>
        <w:rPr>
          <w:sz w:val="20"/>
        </w:rPr>
        <w:t>επιτύχετε</w:t>
      </w:r>
      <w:r>
        <w:rPr>
          <w:spacing w:val="-3"/>
          <w:sz w:val="20"/>
        </w:rPr>
        <w:t xml:space="preserve"> </w:t>
      </w:r>
      <w:r>
        <w:rPr>
          <w:sz w:val="20"/>
        </w:rPr>
        <w:t>με</w:t>
      </w:r>
      <w:r>
        <w:rPr>
          <w:spacing w:val="-3"/>
          <w:sz w:val="20"/>
        </w:rPr>
        <w:t xml:space="preserve"> </w:t>
      </w:r>
      <w:r>
        <w:rPr>
          <w:sz w:val="20"/>
        </w:rPr>
        <w:t>τη</w:t>
      </w:r>
      <w:r>
        <w:rPr>
          <w:spacing w:val="-3"/>
          <w:sz w:val="20"/>
        </w:rPr>
        <w:t xml:space="preserve"> </w:t>
      </w:r>
      <w:r>
        <w:rPr>
          <w:sz w:val="20"/>
        </w:rPr>
        <w:t>δραστηριότητα</w:t>
      </w:r>
      <w:r>
        <w:rPr>
          <w:spacing w:val="-4"/>
          <w:sz w:val="20"/>
        </w:rPr>
        <w:t xml:space="preserve"> </w:t>
      </w:r>
      <w:r>
        <w:rPr>
          <w:sz w:val="20"/>
        </w:rPr>
        <w:t>επικοινωνίας,</w:t>
      </w:r>
      <w:r>
        <w:rPr>
          <w:spacing w:val="-3"/>
          <w:sz w:val="20"/>
        </w:rPr>
        <w:t xml:space="preserve"> </w:t>
      </w:r>
      <w:r>
        <w:rPr>
          <w:sz w:val="20"/>
        </w:rPr>
        <w:t>δηλ. ευαισθητοποίηση, προώθηση κοινωνικών αξιών, ανάπτυξη νέων συμπράξεων για το μέλλον ή άσκηση επιρροής</w:t>
      </w:r>
      <w:r>
        <w:rPr>
          <w:spacing w:val="40"/>
          <w:sz w:val="20"/>
        </w:rPr>
        <w:t xml:space="preserve"> </w:t>
      </w:r>
      <w:r>
        <w:rPr>
          <w:sz w:val="20"/>
        </w:rPr>
        <w:t>σε πολιτικές και πρακτικές·</w:t>
      </w:r>
    </w:p>
    <w:p w14:paraId="6C7B28C0" w14:textId="77777777" w:rsidR="0028661C" w:rsidRDefault="00B273B9">
      <w:pPr>
        <w:pStyle w:val="a5"/>
        <w:numPr>
          <w:ilvl w:val="0"/>
          <w:numId w:val="370"/>
        </w:numPr>
        <w:tabs>
          <w:tab w:val="left" w:pos="1141"/>
        </w:tabs>
        <w:spacing w:before="1"/>
        <w:rPr>
          <w:sz w:val="20"/>
        </w:rPr>
      </w:pPr>
      <w:r>
        <w:rPr>
          <w:b/>
          <w:sz w:val="20"/>
        </w:rPr>
        <w:t>το</w:t>
      </w:r>
      <w:r>
        <w:rPr>
          <w:b/>
          <w:spacing w:val="-2"/>
          <w:sz w:val="20"/>
        </w:rPr>
        <w:t xml:space="preserve"> </w:t>
      </w:r>
      <w:r>
        <w:rPr>
          <w:b/>
          <w:sz w:val="20"/>
        </w:rPr>
        <w:t>κοινό</w:t>
      </w:r>
      <w:r>
        <w:rPr>
          <w:b/>
          <w:spacing w:val="-3"/>
          <w:sz w:val="20"/>
        </w:rPr>
        <w:t xml:space="preserve"> </w:t>
      </w:r>
      <w:r>
        <w:rPr>
          <w:b/>
          <w:sz w:val="20"/>
        </w:rPr>
        <w:t>ή</w:t>
      </w:r>
      <w:r>
        <w:rPr>
          <w:b/>
          <w:spacing w:val="-2"/>
          <w:sz w:val="20"/>
        </w:rPr>
        <w:t xml:space="preserve"> </w:t>
      </w:r>
      <w:r>
        <w:rPr>
          <w:b/>
          <w:sz w:val="20"/>
        </w:rPr>
        <w:t>την</w:t>
      </w:r>
      <w:r>
        <w:rPr>
          <w:b/>
          <w:spacing w:val="-3"/>
          <w:sz w:val="20"/>
        </w:rPr>
        <w:t xml:space="preserve"> </w:t>
      </w:r>
      <w:r>
        <w:rPr>
          <w:b/>
          <w:sz w:val="20"/>
        </w:rPr>
        <w:t>ομάδα-στόχο:</w:t>
      </w:r>
      <w:r>
        <w:rPr>
          <w:b/>
          <w:spacing w:val="1"/>
          <w:sz w:val="20"/>
        </w:rPr>
        <w:t xml:space="preserve"> </w:t>
      </w:r>
      <w:r>
        <w:rPr>
          <w:sz w:val="20"/>
        </w:rPr>
        <w:t>πρόκειται</w:t>
      </w:r>
      <w:r>
        <w:rPr>
          <w:spacing w:val="-2"/>
          <w:sz w:val="20"/>
        </w:rPr>
        <w:t xml:space="preserve"> </w:t>
      </w:r>
      <w:r>
        <w:rPr>
          <w:sz w:val="20"/>
        </w:rPr>
        <w:t>για</w:t>
      </w:r>
      <w:r>
        <w:rPr>
          <w:spacing w:val="-3"/>
          <w:sz w:val="20"/>
        </w:rPr>
        <w:t xml:space="preserve"> </w:t>
      </w:r>
      <w:r>
        <w:rPr>
          <w:sz w:val="20"/>
        </w:rPr>
        <w:t>τα</w:t>
      </w:r>
      <w:r>
        <w:rPr>
          <w:spacing w:val="-2"/>
          <w:sz w:val="20"/>
        </w:rPr>
        <w:t xml:space="preserve"> </w:t>
      </w:r>
      <w:r>
        <w:rPr>
          <w:sz w:val="20"/>
        </w:rPr>
        <w:t>άτομα</w:t>
      </w:r>
      <w:r>
        <w:rPr>
          <w:spacing w:val="-3"/>
          <w:sz w:val="20"/>
        </w:rPr>
        <w:t xml:space="preserve"> </w:t>
      </w:r>
      <w:r>
        <w:rPr>
          <w:sz w:val="20"/>
        </w:rPr>
        <w:t>που</w:t>
      </w:r>
      <w:r>
        <w:rPr>
          <w:spacing w:val="-3"/>
          <w:sz w:val="20"/>
        </w:rPr>
        <w:t xml:space="preserve"> </w:t>
      </w:r>
      <w:r>
        <w:rPr>
          <w:sz w:val="20"/>
        </w:rPr>
        <w:t>θα</w:t>
      </w:r>
      <w:r>
        <w:rPr>
          <w:spacing w:val="-2"/>
          <w:sz w:val="20"/>
        </w:rPr>
        <w:t xml:space="preserve"> </w:t>
      </w:r>
      <w:r>
        <w:rPr>
          <w:sz w:val="20"/>
        </w:rPr>
        <w:t>θέλατε</w:t>
      </w:r>
      <w:r>
        <w:rPr>
          <w:spacing w:val="-3"/>
          <w:sz w:val="20"/>
        </w:rPr>
        <w:t xml:space="preserve"> </w:t>
      </w:r>
      <w:r>
        <w:rPr>
          <w:sz w:val="20"/>
        </w:rPr>
        <w:t>να</w:t>
      </w:r>
      <w:r>
        <w:rPr>
          <w:spacing w:val="-2"/>
          <w:sz w:val="20"/>
        </w:rPr>
        <w:t xml:space="preserve"> </w:t>
      </w:r>
      <w:r>
        <w:rPr>
          <w:sz w:val="20"/>
        </w:rPr>
        <w:t>προσεγγίσετε</w:t>
      </w:r>
      <w:r>
        <w:rPr>
          <w:spacing w:val="-3"/>
          <w:sz w:val="20"/>
        </w:rPr>
        <w:t xml:space="preserve"> </w:t>
      </w:r>
      <w:r>
        <w:rPr>
          <w:sz w:val="20"/>
        </w:rPr>
        <w:t>και τα</w:t>
      </w:r>
      <w:r>
        <w:rPr>
          <w:spacing w:val="-2"/>
          <w:sz w:val="20"/>
        </w:rPr>
        <w:t xml:space="preserve"> </w:t>
      </w:r>
      <w:r>
        <w:rPr>
          <w:sz w:val="20"/>
        </w:rPr>
        <w:t>οποία</w:t>
      </w:r>
      <w:r>
        <w:rPr>
          <w:spacing w:val="-3"/>
          <w:sz w:val="20"/>
        </w:rPr>
        <w:t xml:space="preserve"> </w:t>
      </w:r>
      <w:r>
        <w:rPr>
          <w:sz w:val="20"/>
        </w:rPr>
        <w:t>θα</w:t>
      </w:r>
      <w:r>
        <w:rPr>
          <w:spacing w:val="-2"/>
          <w:sz w:val="20"/>
        </w:rPr>
        <w:t xml:space="preserve"> μπορούσαν</w:t>
      </w:r>
    </w:p>
    <w:p w14:paraId="6C7B28C1" w14:textId="77777777" w:rsidR="0028661C" w:rsidRDefault="00B273B9">
      <w:pPr>
        <w:pStyle w:val="a3"/>
        <w:spacing w:before="8"/>
        <w:rPr>
          <w:sz w:val="24"/>
        </w:rPr>
      </w:pPr>
      <w:r>
        <w:pict w14:anchorId="6C7B6C96">
          <v:rect id="docshape14" o:spid="_x0000_s1200" style="position:absolute;margin-left:54pt;margin-top:16.3pt;width:144.05pt;height:.6pt;z-index:-15724032;mso-wrap-distance-left:0;mso-wrap-distance-right:0;mso-position-horizontal-relative:page" fillcolor="black" stroked="f">
            <w10:wrap type="topAndBottom" anchorx="page"/>
          </v:rect>
        </w:pict>
      </w:r>
    </w:p>
    <w:p w14:paraId="6C7B28C2" w14:textId="77777777" w:rsidR="0028661C" w:rsidRDefault="00B273B9">
      <w:pPr>
        <w:spacing w:before="126" w:line="186" w:lineRule="exact"/>
        <w:ind w:left="780"/>
        <w:rPr>
          <w:sz w:val="16"/>
        </w:rPr>
      </w:pPr>
      <w:r>
        <w:rPr>
          <w:sz w:val="16"/>
          <w:vertAlign w:val="superscript"/>
        </w:rPr>
        <w:t>8</w:t>
      </w:r>
      <w:r>
        <w:rPr>
          <w:spacing w:val="-8"/>
          <w:sz w:val="16"/>
        </w:rPr>
        <w:t xml:space="preserve"> </w:t>
      </w:r>
      <w:r>
        <w:rPr>
          <w:sz w:val="16"/>
          <w:u w:val="single"/>
        </w:rPr>
        <w:t>Οι</w:t>
      </w:r>
      <w:r>
        <w:rPr>
          <w:spacing w:val="-8"/>
          <w:sz w:val="16"/>
          <w:u w:val="single"/>
        </w:rPr>
        <w:t xml:space="preserve"> </w:t>
      </w:r>
      <w:r>
        <w:rPr>
          <w:sz w:val="16"/>
          <w:u w:val="single"/>
        </w:rPr>
        <w:t>στρατηγικές</w:t>
      </w:r>
      <w:r>
        <w:rPr>
          <w:spacing w:val="-7"/>
          <w:sz w:val="16"/>
          <w:u w:val="single"/>
        </w:rPr>
        <w:t xml:space="preserve"> </w:t>
      </w:r>
      <w:r>
        <w:rPr>
          <w:sz w:val="16"/>
          <w:u w:val="single"/>
        </w:rPr>
        <w:t>διατίθενται</w:t>
      </w:r>
      <w:r>
        <w:rPr>
          <w:spacing w:val="-8"/>
          <w:sz w:val="16"/>
          <w:u w:val="single"/>
        </w:rPr>
        <w:t xml:space="preserve"> </w:t>
      </w:r>
      <w:r>
        <w:rPr>
          <w:sz w:val="16"/>
          <w:u w:val="single"/>
        </w:rPr>
        <w:t>στην</w:t>
      </w:r>
      <w:r>
        <w:rPr>
          <w:spacing w:val="-8"/>
          <w:sz w:val="16"/>
          <w:u w:val="single"/>
        </w:rPr>
        <w:t xml:space="preserve"> </w:t>
      </w:r>
      <w:r>
        <w:rPr>
          <w:sz w:val="16"/>
          <w:u w:val="single"/>
        </w:rPr>
        <w:t>ακόλουθη</w:t>
      </w:r>
      <w:r>
        <w:rPr>
          <w:spacing w:val="-7"/>
          <w:sz w:val="16"/>
          <w:u w:val="single"/>
        </w:rPr>
        <w:t xml:space="preserve"> </w:t>
      </w:r>
      <w:r>
        <w:rPr>
          <w:sz w:val="16"/>
          <w:u w:val="single"/>
        </w:rPr>
        <w:t>διεύθυνση:</w:t>
      </w:r>
      <w:r>
        <w:rPr>
          <w:spacing w:val="-7"/>
          <w:sz w:val="16"/>
          <w:u w:val="single"/>
        </w:rPr>
        <w:t xml:space="preserve"> </w:t>
      </w:r>
      <w:r>
        <w:rPr>
          <w:sz w:val="16"/>
          <w:u w:val="single"/>
        </w:rPr>
        <w:t>https://</w:t>
      </w:r>
      <w:hyperlink r:id="rId21">
        <w:r>
          <w:rPr>
            <w:sz w:val="16"/>
            <w:u w:val="single"/>
          </w:rPr>
          <w:t>www.salto-</w:t>
        </w:r>
        <w:r>
          <w:rPr>
            <w:spacing w:val="-2"/>
            <w:sz w:val="16"/>
            <w:u w:val="single"/>
          </w:rPr>
          <w:t>youth.net/</w:t>
        </w:r>
      </w:hyperlink>
    </w:p>
    <w:p w14:paraId="6C7B28C3" w14:textId="77777777" w:rsidR="0028661C" w:rsidRDefault="00B273B9">
      <w:pPr>
        <w:spacing w:line="273" w:lineRule="exact"/>
        <w:ind w:left="780"/>
        <w:rPr>
          <w:sz w:val="16"/>
        </w:rPr>
      </w:pPr>
      <w:r>
        <w:rPr>
          <w:rFonts w:ascii="Times New Roman" w:hAnsi="Times New Roman"/>
          <w:position w:val="9"/>
          <w:sz w:val="16"/>
        </w:rPr>
        <w:t>9</w:t>
      </w:r>
      <w:r>
        <w:rPr>
          <w:rFonts w:ascii="Times New Roman" w:hAnsi="Times New Roman"/>
          <w:spacing w:val="12"/>
          <w:position w:val="9"/>
          <w:sz w:val="16"/>
        </w:rPr>
        <w:t xml:space="preserve"> </w:t>
      </w:r>
      <w:r>
        <w:rPr>
          <w:sz w:val="16"/>
        </w:rPr>
        <w:t>Οδηγίες</w:t>
      </w:r>
      <w:r>
        <w:rPr>
          <w:spacing w:val="-7"/>
          <w:sz w:val="16"/>
        </w:rPr>
        <w:t xml:space="preserve"> </w:t>
      </w:r>
      <w:r>
        <w:rPr>
          <w:sz w:val="16"/>
        </w:rPr>
        <w:t>σχετικά</w:t>
      </w:r>
      <w:r>
        <w:rPr>
          <w:spacing w:val="-6"/>
          <w:sz w:val="16"/>
        </w:rPr>
        <w:t xml:space="preserve"> </w:t>
      </w:r>
      <w:r>
        <w:rPr>
          <w:sz w:val="16"/>
        </w:rPr>
        <w:t>με</w:t>
      </w:r>
      <w:r>
        <w:rPr>
          <w:spacing w:val="-4"/>
          <w:sz w:val="16"/>
        </w:rPr>
        <w:t xml:space="preserve"> </w:t>
      </w:r>
      <w:r>
        <w:rPr>
          <w:sz w:val="16"/>
        </w:rPr>
        <w:t>τον</w:t>
      </w:r>
      <w:r>
        <w:rPr>
          <w:spacing w:val="-6"/>
          <w:sz w:val="16"/>
        </w:rPr>
        <w:t xml:space="preserve"> </w:t>
      </w:r>
      <w:r>
        <w:rPr>
          <w:sz w:val="16"/>
        </w:rPr>
        <w:t>τρόπο</w:t>
      </w:r>
      <w:r>
        <w:rPr>
          <w:spacing w:val="-6"/>
          <w:sz w:val="16"/>
        </w:rPr>
        <w:t xml:space="preserve"> </w:t>
      </w:r>
      <w:r>
        <w:rPr>
          <w:sz w:val="16"/>
        </w:rPr>
        <w:t>χρήσ</w:t>
      </w:r>
      <w:r>
        <w:rPr>
          <w:sz w:val="16"/>
        </w:rPr>
        <w:t>ης</w:t>
      </w:r>
      <w:r>
        <w:rPr>
          <w:spacing w:val="-5"/>
          <w:sz w:val="16"/>
        </w:rPr>
        <w:t xml:space="preserve"> </w:t>
      </w:r>
      <w:r>
        <w:rPr>
          <w:sz w:val="16"/>
        </w:rPr>
        <w:t>της</w:t>
      </w:r>
      <w:r>
        <w:rPr>
          <w:spacing w:val="-4"/>
          <w:sz w:val="16"/>
        </w:rPr>
        <w:t xml:space="preserve"> </w:t>
      </w:r>
      <w:r>
        <w:rPr>
          <w:sz w:val="16"/>
        </w:rPr>
        <w:t>οπτικής</w:t>
      </w:r>
      <w:r>
        <w:rPr>
          <w:spacing w:val="-5"/>
          <w:sz w:val="16"/>
        </w:rPr>
        <w:t xml:space="preserve"> </w:t>
      </w:r>
      <w:r>
        <w:rPr>
          <w:sz w:val="16"/>
        </w:rPr>
        <w:t>ταυτότητας</w:t>
      </w:r>
      <w:r>
        <w:rPr>
          <w:spacing w:val="-7"/>
          <w:sz w:val="16"/>
        </w:rPr>
        <w:t xml:space="preserve"> </w:t>
      </w:r>
      <w:r>
        <w:rPr>
          <w:sz w:val="16"/>
        </w:rPr>
        <w:t>της</w:t>
      </w:r>
      <w:r>
        <w:rPr>
          <w:spacing w:val="-7"/>
          <w:sz w:val="16"/>
        </w:rPr>
        <w:t xml:space="preserve"> </w:t>
      </w:r>
      <w:r>
        <w:rPr>
          <w:sz w:val="16"/>
        </w:rPr>
        <w:t>Ευρωπαϊκής</w:t>
      </w:r>
      <w:r>
        <w:rPr>
          <w:spacing w:val="-2"/>
          <w:sz w:val="16"/>
        </w:rPr>
        <w:t xml:space="preserve"> </w:t>
      </w:r>
      <w:r>
        <w:rPr>
          <w:sz w:val="16"/>
        </w:rPr>
        <w:t>Επιτροπής,</w:t>
      </w:r>
      <w:r>
        <w:rPr>
          <w:spacing w:val="-7"/>
          <w:sz w:val="16"/>
        </w:rPr>
        <w:t xml:space="preserve"> </w:t>
      </w:r>
      <w:r>
        <w:rPr>
          <w:sz w:val="16"/>
        </w:rPr>
        <w:t>συμπεριλαμβανομένου</w:t>
      </w:r>
      <w:r>
        <w:rPr>
          <w:spacing w:val="-6"/>
          <w:sz w:val="16"/>
        </w:rPr>
        <w:t xml:space="preserve"> </w:t>
      </w:r>
      <w:r>
        <w:rPr>
          <w:sz w:val="16"/>
        </w:rPr>
        <w:t>του</w:t>
      </w:r>
      <w:r>
        <w:rPr>
          <w:spacing w:val="-6"/>
          <w:sz w:val="16"/>
        </w:rPr>
        <w:t xml:space="preserve"> </w:t>
      </w:r>
      <w:r>
        <w:rPr>
          <w:sz w:val="16"/>
        </w:rPr>
        <w:t>εμβλήματος</w:t>
      </w:r>
      <w:r>
        <w:rPr>
          <w:spacing w:val="-4"/>
          <w:sz w:val="16"/>
        </w:rPr>
        <w:t xml:space="preserve"> </w:t>
      </w:r>
      <w:r>
        <w:rPr>
          <w:spacing w:val="-5"/>
          <w:sz w:val="16"/>
        </w:rPr>
        <w:t>της</w:t>
      </w:r>
    </w:p>
    <w:p w14:paraId="6C7B28C4" w14:textId="77777777" w:rsidR="0028661C" w:rsidRDefault="00B273B9">
      <w:pPr>
        <w:spacing w:before="9"/>
        <w:ind w:left="780"/>
        <w:rPr>
          <w:rFonts w:ascii="Times New Roman" w:hAnsi="Times New Roman"/>
          <w:sz w:val="24"/>
        </w:rPr>
      </w:pPr>
      <w:r>
        <w:rPr>
          <w:spacing w:val="-2"/>
          <w:sz w:val="16"/>
        </w:rPr>
        <w:t>Ευρωπαϊκής</w:t>
      </w:r>
      <w:r>
        <w:rPr>
          <w:spacing w:val="20"/>
          <w:sz w:val="16"/>
        </w:rPr>
        <w:t xml:space="preserve"> </w:t>
      </w:r>
      <w:r>
        <w:rPr>
          <w:spacing w:val="-2"/>
          <w:sz w:val="16"/>
        </w:rPr>
        <w:t>Ένωσης,</w:t>
      </w:r>
      <w:r>
        <w:rPr>
          <w:spacing w:val="21"/>
          <w:sz w:val="16"/>
        </w:rPr>
        <w:t xml:space="preserve"> </w:t>
      </w:r>
      <w:r>
        <w:rPr>
          <w:spacing w:val="-2"/>
          <w:sz w:val="16"/>
        </w:rPr>
        <w:t>υπάρχουν</w:t>
      </w:r>
      <w:r>
        <w:rPr>
          <w:spacing w:val="19"/>
          <w:sz w:val="16"/>
        </w:rPr>
        <w:t xml:space="preserve"> </w:t>
      </w:r>
      <w:r>
        <w:rPr>
          <w:spacing w:val="-2"/>
          <w:sz w:val="16"/>
        </w:rPr>
        <w:t>διαθέσιμες</w:t>
      </w:r>
      <w:r>
        <w:rPr>
          <w:spacing w:val="17"/>
          <w:sz w:val="16"/>
        </w:rPr>
        <w:t xml:space="preserve"> </w:t>
      </w:r>
      <w:r>
        <w:rPr>
          <w:spacing w:val="-2"/>
          <w:sz w:val="16"/>
        </w:rPr>
        <w:t>στη</w:t>
      </w:r>
      <w:r>
        <w:rPr>
          <w:spacing w:val="21"/>
          <w:sz w:val="16"/>
        </w:rPr>
        <w:t xml:space="preserve"> </w:t>
      </w:r>
      <w:r>
        <w:rPr>
          <w:spacing w:val="-2"/>
          <w:sz w:val="16"/>
        </w:rPr>
        <w:t>διεύθυνση</w:t>
      </w:r>
      <w:r>
        <w:rPr>
          <w:spacing w:val="64"/>
          <w:sz w:val="16"/>
        </w:rPr>
        <w:t xml:space="preserve"> </w:t>
      </w:r>
      <w:hyperlink r:id="rId22" w:anchor="documents">
        <w:r>
          <w:rPr>
            <w:color w:val="0000FF"/>
            <w:spacing w:val="-2"/>
            <w:sz w:val="16"/>
            <w:u w:val="single" w:color="0000FF"/>
          </w:rPr>
          <w:t>https://ec.europa.eu/info/resources-partners/european-commission-visual-identity_e</w:t>
        </w:r>
        <w:r>
          <w:rPr>
            <w:color w:val="0000FF"/>
            <w:spacing w:val="-2"/>
            <w:sz w:val="16"/>
          </w:rPr>
          <w:t>l</w:t>
        </w:r>
      </w:hyperlink>
      <w:r>
        <w:rPr>
          <w:rFonts w:ascii="Times New Roman" w:hAnsi="Times New Roman"/>
          <w:spacing w:val="-2"/>
          <w:sz w:val="24"/>
        </w:rPr>
        <w:t>.</w:t>
      </w:r>
    </w:p>
    <w:p w14:paraId="6C7B28C5" w14:textId="77777777" w:rsidR="0028661C" w:rsidRDefault="0028661C">
      <w:pPr>
        <w:rPr>
          <w:rFonts w:ascii="Times New Roman" w:hAnsi="Times New Roman"/>
          <w:sz w:val="24"/>
        </w:rPr>
        <w:sectPr w:rsidR="0028661C">
          <w:pgSz w:w="11910" w:h="16840"/>
          <w:pgMar w:top="1380" w:right="560" w:bottom="720" w:left="300" w:header="0" w:footer="525" w:gutter="0"/>
          <w:cols w:space="720"/>
        </w:sectPr>
      </w:pPr>
    </w:p>
    <w:p w14:paraId="6C7B28C6" w14:textId="77777777" w:rsidR="0028661C" w:rsidRDefault="00B273B9">
      <w:pPr>
        <w:pStyle w:val="a3"/>
        <w:spacing w:before="45"/>
        <w:ind w:left="1140" w:right="522"/>
        <w:jc w:val="both"/>
      </w:pPr>
      <w:r>
        <w:lastRenderedPageBreak/>
        <w:t>να αξιοποιήσουν τα αποτελέσματα.</w:t>
      </w:r>
      <w:r>
        <w:rPr>
          <w:spacing w:val="40"/>
        </w:rPr>
        <w:t xml:space="preserve"> </w:t>
      </w:r>
      <w:r>
        <w:t>Να είστε όσο το δυνατόν πιο συγκεκριμένοι. Μπορεί να απευθύνεστε στο ευρύ κοινό, σε ομάδες συμφ</w:t>
      </w:r>
      <w:r>
        <w:t>ερόντων, σε ειδήμονες και άλλους ενδιαφερόμενους, υπεύθυνους λήψης αποφάσεων, στα μέσα ενημέρωσης κ.λπ.·</w:t>
      </w:r>
    </w:p>
    <w:p w14:paraId="6C7B28C7" w14:textId="77777777" w:rsidR="0028661C" w:rsidRDefault="00B273B9">
      <w:pPr>
        <w:pStyle w:val="a5"/>
        <w:numPr>
          <w:ilvl w:val="0"/>
          <w:numId w:val="370"/>
        </w:numPr>
        <w:tabs>
          <w:tab w:val="left" w:pos="1141"/>
        </w:tabs>
        <w:ind w:right="518"/>
        <w:rPr>
          <w:sz w:val="20"/>
        </w:rPr>
      </w:pPr>
      <w:r>
        <w:rPr>
          <w:b/>
          <w:sz w:val="20"/>
        </w:rPr>
        <w:t xml:space="preserve">τους διαύλους και τις δραστηριότητες </w:t>
      </w:r>
      <w:r>
        <w:rPr>
          <w:sz w:val="20"/>
        </w:rPr>
        <w:t>για την προσέγγιση του κοινού-στόχου: οι αιτούντες θα πρέπει να επιλέξουν τους διαύλους και τις δραστηριότητες που</w:t>
      </w:r>
      <w:r>
        <w:rPr>
          <w:sz w:val="20"/>
        </w:rPr>
        <w:t xml:space="preserve"> θα καλύψουν με τον πλέον αποτελεσματικό και κατάλληλο τρόπο τις ανάγκες των επιλεγμένων στόχων τους, όπως μέσα κοινωνικής δικτύωσης, εκδηλώσεις, δημοσιεύσεις.</w:t>
      </w:r>
    </w:p>
    <w:p w14:paraId="6C7B28C8" w14:textId="77777777" w:rsidR="0028661C" w:rsidRDefault="00B273B9">
      <w:pPr>
        <w:pStyle w:val="a5"/>
        <w:numPr>
          <w:ilvl w:val="0"/>
          <w:numId w:val="370"/>
        </w:numPr>
        <w:tabs>
          <w:tab w:val="left" w:pos="1141"/>
        </w:tabs>
        <w:ind w:right="516"/>
        <w:rPr>
          <w:sz w:val="20"/>
        </w:rPr>
      </w:pPr>
      <w:r>
        <w:rPr>
          <w:b/>
          <w:sz w:val="20"/>
        </w:rPr>
        <w:t xml:space="preserve">τα αποτελέσματα του σχεδίου </w:t>
      </w:r>
      <w:r>
        <w:rPr>
          <w:sz w:val="20"/>
        </w:rPr>
        <w:t xml:space="preserve">(εκροές και εκβάσεις) όπως έναν οδηγό ορθών πρακτικών, ένα πρακτικό </w:t>
      </w:r>
      <w:r>
        <w:rPr>
          <w:sz w:val="20"/>
        </w:rPr>
        <w:t>εργαλείο ή προϊόν, μια ερευνητική έκθεση μελετών, ποιες γνώσεις και δεξιότητες αποκτήθηκαν και ούτω καθεξής. Τα αποτελέσματα θα πρέπει επίσης να κοινοποιούνται ή να προωθούνται μέσω της Πλατφόρμας Αποτελεσμάτων</w:t>
      </w:r>
      <w:r>
        <w:rPr>
          <w:spacing w:val="40"/>
          <w:sz w:val="20"/>
        </w:rPr>
        <w:t xml:space="preserve"> </w:t>
      </w:r>
      <w:r>
        <w:rPr>
          <w:sz w:val="20"/>
        </w:rPr>
        <w:t xml:space="preserve">των Σχεδίων </w:t>
      </w:r>
      <w:proofErr w:type="spellStart"/>
      <w:r>
        <w:rPr>
          <w:sz w:val="20"/>
        </w:rPr>
        <w:t>Erasmus</w:t>
      </w:r>
      <w:proofErr w:type="spellEnd"/>
      <w:r>
        <w:rPr>
          <w:sz w:val="20"/>
        </w:rPr>
        <w:t>+ (</w:t>
      </w:r>
      <w:hyperlink r:id="rId23">
        <w:r>
          <w:rPr>
            <w:color w:val="0000FF"/>
            <w:sz w:val="20"/>
            <w:u w:val="single" w:color="0000FF"/>
          </w:rPr>
          <w:t>https://ec.europa.eu/programmes/erasmus-plus/projects_el</w:t>
        </w:r>
      </w:hyperlink>
      <w:r>
        <w:rPr>
          <w:sz w:val="20"/>
        </w:rPr>
        <w:t>)·</w:t>
      </w:r>
    </w:p>
    <w:p w14:paraId="6C7B28C9" w14:textId="77777777" w:rsidR="0028661C" w:rsidRDefault="00B273B9">
      <w:pPr>
        <w:pStyle w:val="a5"/>
        <w:numPr>
          <w:ilvl w:val="0"/>
          <w:numId w:val="370"/>
        </w:numPr>
        <w:tabs>
          <w:tab w:val="left" w:pos="1141"/>
        </w:tabs>
        <w:ind w:right="518"/>
        <w:rPr>
          <w:sz w:val="20"/>
        </w:rPr>
      </w:pPr>
      <w:r>
        <w:rPr>
          <w:b/>
          <w:sz w:val="20"/>
        </w:rPr>
        <w:t>τη χρονική συγκυρί</w:t>
      </w:r>
      <w:r>
        <w:rPr>
          <w:b/>
          <w:sz w:val="20"/>
        </w:rPr>
        <w:t xml:space="preserve">α: </w:t>
      </w:r>
      <w:r>
        <w:rPr>
          <w:sz w:val="20"/>
        </w:rPr>
        <w:t>θα πρέπει να σχεδιάσετε αποτελεσματικά τον χρόνο διεξαγωγής των δραστηριοτήτων (σύνδεση με σχέδιο εργασίας/ορόσημα), να καταλήξετε σε έναν ρεαλιστικό στόχο και να διασφαλίσετε κάποια ευελιξία ανάλογα με την πρόοδο του σχεδίου, τις αλλαγές στις ανάγκες τ</w:t>
      </w:r>
      <w:r>
        <w:rPr>
          <w:sz w:val="20"/>
        </w:rPr>
        <w:t>ου κοινού ή της ομάδας-στόχου, καθώς και τις εξελίξεις στις πολιτικές και τις διαδικασίες.</w:t>
      </w:r>
    </w:p>
    <w:p w14:paraId="6C7B28CA" w14:textId="77777777" w:rsidR="0028661C" w:rsidRDefault="00B273B9">
      <w:pPr>
        <w:pStyle w:val="a5"/>
        <w:numPr>
          <w:ilvl w:val="0"/>
          <w:numId w:val="370"/>
        </w:numPr>
        <w:tabs>
          <w:tab w:val="left" w:pos="1141"/>
        </w:tabs>
        <w:ind w:right="515"/>
        <w:rPr>
          <w:sz w:val="20"/>
        </w:rPr>
      </w:pPr>
      <w:r>
        <w:rPr>
          <w:b/>
          <w:sz w:val="20"/>
        </w:rPr>
        <w:t xml:space="preserve">Βασικοί δείκτες επιδόσεων (KPI): </w:t>
      </w:r>
      <w:r>
        <w:rPr>
          <w:sz w:val="20"/>
        </w:rPr>
        <w:t xml:space="preserve">οι δείκτες αποτελούν ένα πολύτιμο εργαλείο διαχείρισης για την παρακολούθηση της προόδου (και για τη διευκόλυνση προσαρμογών εφόσον </w:t>
      </w:r>
      <w:r>
        <w:rPr>
          <w:sz w:val="20"/>
        </w:rPr>
        <w:t>είναι απαραίτητο) κατά την υλοποίηση των δραστηριοτήτων επικοινωνίας και διάδοσης και για την αξιολόγηση της επιτυχίας στην επίτευξη των στόχων του.</w:t>
      </w:r>
    </w:p>
    <w:p w14:paraId="6C7B28CB" w14:textId="77777777" w:rsidR="0028661C" w:rsidRDefault="0028661C">
      <w:pPr>
        <w:pStyle w:val="a3"/>
      </w:pPr>
    </w:p>
    <w:p w14:paraId="6C7B28CC" w14:textId="77777777" w:rsidR="0028661C" w:rsidRDefault="0028661C">
      <w:pPr>
        <w:pStyle w:val="a3"/>
        <w:spacing w:before="5"/>
        <w:rPr>
          <w:sz w:val="19"/>
        </w:rPr>
      </w:pPr>
    </w:p>
    <w:p w14:paraId="6C7B28CD" w14:textId="77777777" w:rsidR="0028661C" w:rsidRDefault="00B273B9">
      <w:pPr>
        <w:pStyle w:val="8"/>
        <w:spacing w:before="1"/>
        <w:ind w:left="780"/>
        <w:jc w:val="both"/>
      </w:pPr>
      <w:r>
        <w:t>Υποχρέωση</w:t>
      </w:r>
      <w:r>
        <w:rPr>
          <w:spacing w:val="-8"/>
        </w:rPr>
        <w:t xml:space="preserve"> </w:t>
      </w:r>
      <w:r>
        <w:t>ανοικτής</w:t>
      </w:r>
      <w:r>
        <w:rPr>
          <w:spacing w:val="-7"/>
        </w:rPr>
        <w:t xml:space="preserve"> </w:t>
      </w:r>
      <w:r>
        <w:t>πρόσβασης</w:t>
      </w:r>
      <w:r>
        <w:rPr>
          <w:spacing w:val="-6"/>
        </w:rPr>
        <w:t xml:space="preserve"> </w:t>
      </w:r>
      <w:r>
        <w:t>σε</w:t>
      </w:r>
      <w:r>
        <w:rPr>
          <w:spacing w:val="-8"/>
        </w:rPr>
        <w:t xml:space="preserve"> </w:t>
      </w:r>
      <w:r>
        <w:t>εκπαιδευτικό</w:t>
      </w:r>
      <w:r>
        <w:rPr>
          <w:spacing w:val="-7"/>
        </w:rPr>
        <w:t xml:space="preserve"> </w:t>
      </w:r>
      <w:r>
        <w:t>υλικό</w:t>
      </w:r>
      <w:r>
        <w:rPr>
          <w:spacing w:val="-6"/>
        </w:rPr>
        <w:t xml:space="preserve"> </w:t>
      </w:r>
      <w:r>
        <w:t>του</w:t>
      </w:r>
      <w:r>
        <w:rPr>
          <w:spacing w:val="-7"/>
        </w:rPr>
        <w:t xml:space="preserve"> </w:t>
      </w:r>
      <w:proofErr w:type="spellStart"/>
      <w:r>
        <w:rPr>
          <w:spacing w:val="-2"/>
        </w:rPr>
        <w:t>Erasmus</w:t>
      </w:r>
      <w:proofErr w:type="spellEnd"/>
      <w:r>
        <w:rPr>
          <w:spacing w:val="-2"/>
        </w:rPr>
        <w:t>+</w:t>
      </w:r>
    </w:p>
    <w:p w14:paraId="6C7B28CE" w14:textId="77777777" w:rsidR="0028661C" w:rsidRDefault="0028661C">
      <w:pPr>
        <w:pStyle w:val="a3"/>
        <w:spacing w:before="3"/>
        <w:rPr>
          <w:b/>
          <w:sz w:val="19"/>
        </w:rPr>
      </w:pPr>
    </w:p>
    <w:p w14:paraId="6C7B28CF" w14:textId="77777777" w:rsidR="0028661C" w:rsidRDefault="00B273B9">
      <w:pPr>
        <w:pStyle w:val="a3"/>
        <w:spacing w:before="1" w:line="276" w:lineRule="auto"/>
        <w:ind w:left="780" w:right="514"/>
        <w:jc w:val="both"/>
      </w:pPr>
      <w:r>
        <w:t xml:space="preserve">Το πρόγραμμα </w:t>
      </w:r>
      <w:proofErr w:type="spellStart"/>
      <w:r>
        <w:t>Erasmus</w:t>
      </w:r>
      <w:proofErr w:type="spellEnd"/>
      <w:r>
        <w:t xml:space="preserve">+ προωθεί την ανοικτή πρόσβαση στα αποτελέσματα σχεδίων τα οποία είναι χρήσιμα για τη μάθηση, τη διδασκαλία, την κατάρτιση και την εργασία στον τομέα της νεολαίας. Ειδικότερα, οι δικαιούχοι του προγράμματος </w:t>
      </w:r>
      <w:proofErr w:type="spellStart"/>
      <w:r>
        <w:t>Erasmus</w:t>
      </w:r>
      <w:proofErr w:type="spellEnd"/>
      <w:r>
        <w:t>+ αναλαμβάνουν τη δέσμ</w:t>
      </w:r>
      <w:r>
        <w:t xml:space="preserve">ευση να διαθέτουν δωρεάν στο κοινό βάσει ανοικτών αδειών τους εκπαιδευτικούς πόρους και τα εργαλεία —έγγραφα, μέσα, λογισμικό ή άλλο υλικό— που παράγονται στο πλαίσιο σχεδίων χρηματοδοτούμενων μέσω του προγράμματος. Το υλικό θα πρέπει να είναι εύκολα </w:t>
      </w:r>
      <w:proofErr w:type="spellStart"/>
      <w:r>
        <w:t>προσβ</w:t>
      </w:r>
      <w:r>
        <w:t>άσιμο</w:t>
      </w:r>
      <w:proofErr w:type="spellEnd"/>
      <w:r>
        <w:t xml:space="preserve"> και ανακτήσιμο χωρίς χρεώσεις ή περιορισμούς, και η ανοικτή άδεια πρέπει να επιτρέπει στο κοινό να χρησιμοποιεί, να επαναχρησιμοποιεί, να προσαρμόζει και να μοιράζεται τον πόρο. Κάθε τέτοιο υλικό είναι γνωστό ως «ανοικτός εκπαιδευτικός πόρος» (ΑΕΠ). </w:t>
      </w:r>
      <w:r>
        <w:t xml:space="preserve">Για την επίτευξη αυτού του στόχου, οι πόροι θα πρέπει να </w:t>
      </w:r>
      <w:proofErr w:type="spellStart"/>
      <w:r>
        <w:t>αναφορτώνονται</w:t>
      </w:r>
      <w:proofErr w:type="spellEnd"/>
      <w:r>
        <w:t>, σε επεξεργάσιμη ψηφιακή μορφή, σε</w:t>
      </w:r>
      <w:r>
        <w:rPr>
          <w:spacing w:val="-1"/>
        </w:rPr>
        <w:t xml:space="preserve"> </w:t>
      </w:r>
      <w:r>
        <w:t>κατάλληλη πλατφόρμα στην</w:t>
      </w:r>
      <w:r>
        <w:rPr>
          <w:spacing w:val="-1"/>
        </w:rPr>
        <w:t xml:space="preserve"> </w:t>
      </w:r>
      <w:r>
        <w:t>οποία</w:t>
      </w:r>
      <w:r>
        <w:rPr>
          <w:spacing w:val="-1"/>
        </w:rPr>
        <w:t xml:space="preserve"> </w:t>
      </w:r>
      <w:r>
        <w:t>το</w:t>
      </w:r>
      <w:r>
        <w:rPr>
          <w:spacing w:val="-1"/>
        </w:rPr>
        <w:t xml:space="preserve"> </w:t>
      </w:r>
      <w:r>
        <w:t>κοινό</w:t>
      </w:r>
      <w:r>
        <w:rPr>
          <w:spacing w:val="-1"/>
        </w:rPr>
        <w:t xml:space="preserve"> </w:t>
      </w:r>
      <w:r>
        <w:t>θα</w:t>
      </w:r>
      <w:r>
        <w:rPr>
          <w:spacing w:val="-1"/>
        </w:rPr>
        <w:t xml:space="preserve"> </w:t>
      </w:r>
      <w:r>
        <w:t>έχει ελεύθερη πρόσβαση.</w:t>
      </w:r>
      <w:r>
        <w:rPr>
          <w:spacing w:val="-1"/>
        </w:rPr>
        <w:t xml:space="preserve"> </w:t>
      </w:r>
      <w:r>
        <w:t xml:space="preserve">Παρότι το πρόγραμμα </w:t>
      </w:r>
      <w:proofErr w:type="spellStart"/>
      <w:r>
        <w:t>Erasmus</w:t>
      </w:r>
      <w:proofErr w:type="spellEnd"/>
      <w:r>
        <w:t>+ προτρέπει τους δικαιούχους να εφαρμόζουν τις πλέον αν</w:t>
      </w:r>
      <w:r>
        <w:t>οικτές άδειες</w:t>
      </w:r>
      <w:r>
        <w:rPr>
          <w:vertAlign w:val="superscript"/>
        </w:rPr>
        <w:t>10</w:t>
      </w:r>
      <w:r>
        <w:t>, οι δικαιούχοι μπορούν να επιλέγουν άδειες που επιβάλλουν κάποιους περιορισμούς, π.χ. περιορίζουν την εμπορική χρήση από τρίτους ή υποχρεώνουν κάθε τρίτο να εφαρμόζει την ίδια άδεια σε παράγωγα έργα, εάν το επιβάλλει ο χαρακτήρας του σχεδίο</w:t>
      </w:r>
      <w:r>
        <w:t>υ και το είδος του υλικού και εφόσον, σε κάθε περίπτωση, το κοινό μπορεί να χρησιμοποιεί, να επαναχρησιμοποιεί, να προσαρμόζει και να μοιράζεται τον πόρο. Η απαίτηση ανοικτής πρόσβασης είναι υποχρεωτική και δεν θίγει τα δικαιώματα διανοητικής ιδιοκτησίας τ</w:t>
      </w:r>
      <w:r>
        <w:t>ων δικαιούχων των επιχορηγήσεων.</w:t>
      </w:r>
    </w:p>
    <w:p w14:paraId="6C7B28D0" w14:textId="77777777" w:rsidR="0028661C" w:rsidRDefault="0028661C">
      <w:pPr>
        <w:pStyle w:val="a3"/>
      </w:pPr>
    </w:p>
    <w:p w14:paraId="6C7B28D1" w14:textId="77777777" w:rsidR="0028661C" w:rsidRDefault="0028661C">
      <w:pPr>
        <w:pStyle w:val="a3"/>
      </w:pPr>
    </w:p>
    <w:p w14:paraId="6C7B28D2" w14:textId="77777777" w:rsidR="0028661C" w:rsidRDefault="0028661C">
      <w:pPr>
        <w:pStyle w:val="a3"/>
        <w:spacing w:before="11"/>
        <w:rPr>
          <w:sz w:val="15"/>
        </w:rPr>
      </w:pPr>
    </w:p>
    <w:p w14:paraId="6C7B28D3" w14:textId="77777777" w:rsidR="0028661C" w:rsidRDefault="00B273B9">
      <w:pPr>
        <w:pStyle w:val="8"/>
        <w:ind w:left="780"/>
        <w:jc w:val="both"/>
      </w:pPr>
      <w:r>
        <w:t>Ανοικτή</w:t>
      </w:r>
      <w:r>
        <w:rPr>
          <w:spacing w:val="-7"/>
        </w:rPr>
        <w:t xml:space="preserve"> </w:t>
      </w:r>
      <w:r>
        <w:t>πρόσβαση</w:t>
      </w:r>
      <w:r>
        <w:rPr>
          <w:spacing w:val="-5"/>
        </w:rPr>
        <w:t xml:space="preserve"> </w:t>
      </w:r>
      <w:r>
        <w:t>στην</w:t>
      </w:r>
      <w:r>
        <w:rPr>
          <w:spacing w:val="-7"/>
        </w:rPr>
        <w:t xml:space="preserve"> </w:t>
      </w:r>
      <w:r>
        <w:t>έρευνα</w:t>
      </w:r>
      <w:r>
        <w:rPr>
          <w:spacing w:val="-6"/>
        </w:rPr>
        <w:t xml:space="preserve"> </w:t>
      </w:r>
      <w:r>
        <w:t>και</w:t>
      </w:r>
      <w:r>
        <w:rPr>
          <w:spacing w:val="-6"/>
        </w:rPr>
        <w:t xml:space="preserve"> </w:t>
      </w:r>
      <w:r>
        <w:t>τα</w:t>
      </w:r>
      <w:r>
        <w:rPr>
          <w:spacing w:val="-7"/>
        </w:rPr>
        <w:t xml:space="preserve"> </w:t>
      </w:r>
      <w:r>
        <w:t>δεδομένα</w:t>
      </w:r>
      <w:r>
        <w:rPr>
          <w:spacing w:val="-5"/>
        </w:rPr>
        <w:t xml:space="preserve"> </w:t>
      </w:r>
      <w:r>
        <w:t>στο</w:t>
      </w:r>
      <w:r>
        <w:rPr>
          <w:spacing w:val="-6"/>
        </w:rPr>
        <w:t xml:space="preserve"> </w:t>
      </w:r>
      <w:r>
        <w:t>πλαίσιο</w:t>
      </w:r>
      <w:r>
        <w:rPr>
          <w:spacing w:val="-6"/>
        </w:rPr>
        <w:t xml:space="preserve"> </w:t>
      </w:r>
      <w:r>
        <w:t>του</w:t>
      </w:r>
      <w:r>
        <w:rPr>
          <w:spacing w:val="-5"/>
        </w:rPr>
        <w:t xml:space="preserve"> </w:t>
      </w:r>
      <w:proofErr w:type="spellStart"/>
      <w:r>
        <w:rPr>
          <w:spacing w:val="-2"/>
        </w:rPr>
        <w:t>Erasmus</w:t>
      </w:r>
      <w:proofErr w:type="spellEnd"/>
      <w:r>
        <w:rPr>
          <w:spacing w:val="-2"/>
        </w:rPr>
        <w:t>+</w:t>
      </w:r>
    </w:p>
    <w:p w14:paraId="6C7B28D4" w14:textId="77777777" w:rsidR="0028661C" w:rsidRDefault="0028661C">
      <w:pPr>
        <w:pStyle w:val="a3"/>
        <w:spacing w:before="4"/>
        <w:rPr>
          <w:b/>
          <w:sz w:val="19"/>
        </w:rPr>
      </w:pPr>
    </w:p>
    <w:p w14:paraId="6C7B28D5" w14:textId="77777777" w:rsidR="0028661C" w:rsidRDefault="00B273B9">
      <w:pPr>
        <w:pStyle w:val="a3"/>
        <w:spacing w:line="276" w:lineRule="auto"/>
        <w:ind w:left="780" w:right="521"/>
        <w:jc w:val="both"/>
      </w:pPr>
      <w:r>
        <w:t xml:space="preserve">Το πρόγραμμα </w:t>
      </w:r>
      <w:proofErr w:type="spellStart"/>
      <w:r>
        <w:t>Erasmus</w:t>
      </w:r>
      <w:proofErr w:type="spellEnd"/>
      <w:r>
        <w:t>+ προτρέπει τους δικαιούχους να δημοσιεύουν τα αποτελέσματα της έρευνάς τους μέσω διαύλων ανοικτής πρόσβασης, δηλ. με τρόπους που δεν επιβάλλουν χρεώσεις ή άλλους περιορισμούς πρόσβασης. Επίσης,</w:t>
      </w:r>
      <w:r>
        <w:rPr>
          <w:spacing w:val="14"/>
        </w:rPr>
        <w:t xml:space="preserve"> </w:t>
      </w:r>
      <w:r>
        <w:t>τους</w:t>
      </w:r>
      <w:r>
        <w:rPr>
          <w:spacing w:val="14"/>
        </w:rPr>
        <w:t xml:space="preserve"> </w:t>
      </w:r>
      <w:r>
        <w:t>προτρέπει</w:t>
      </w:r>
      <w:r>
        <w:rPr>
          <w:spacing w:val="14"/>
        </w:rPr>
        <w:t xml:space="preserve"> </w:t>
      </w:r>
      <w:r>
        <w:t>να εφαρμόζουν ανοικτές άδε</w:t>
      </w:r>
      <w:r>
        <w:t>ιες</w:t>
      </w:r>
      <w:r>
        <w:rPr>
          <w:spacing w:val="14"/>
        </w:rPr>
        <w:t xml:space="preserve"> </w:t>
      </w:r>
      <w:r>
        <w:t>και</w:t>
      </w:r>
      <w:r>
        <w:rPr>
          <w:spacing w:val="14"/>
        </w:rPr>
        <w:t xml:space="preserve"> </w:t>
      </w:r>
      <w:r>
        <w:t>στα αποτελέσματα της έρευνας. Όποτε</w:t>
      </w:r>
      <w:r>
        <w:rPr>
          <w:spacing w:val="14"/>
        </w:rPr>
        <w:t xml:space="preserve"> </w:t>
      </w:r>
      <w:r>
        <w:t>είναι</w:t>
      </w:r>
      <w:r>
        <w:rPr>
          <w:spacing w:val="14"/>
        </w:rPr>
        <w:t xml:space="preserve"> </w:t>
      </w:r>
      <w:r>
        <w:t>δυνατό,</w:t>
      </w:r>
      <w:r>
        <w:rPr>
          <w:spacing w:val="14"/>
        </w:rPr>
        <w:t xml:space="preserve"> </w:t>
      </w:r>
      <w:r>
        <w:t>τα</w:t>
      </w:r>
    </w:p>
    <w:p w14:paraId="6C7B28D6" w14:textId="77777777" w:rsidR="0028661C" w:rsidRDefault="0028661C">
      <w:pPr>
        <w:pStyle w:val="a3"/>
      </w:pPr>
    </w:p>
    <w:p w14:paraId="6C7B28D7" w14:textId="77777777" w:rsidR="0028661C" w:rsidRDefault="00B273B9">
      <w:pPr>
        <w:pStyle w:val="a3"/>
        <w:spacing w:before="2"/>
        <w:rPr>
          <w:sz w:val="22"/>
        </w:rPr>
      </w:pPr>
      <w:r>
        <w:pict w14:anchorId="6C7B6C97">
          <v:rect id="docshape15" o:spid="_x0000_s1199" style="position:absolute;margin-left:54pt;margin-top:14.75pt;width:144.05pt;height:.6pt;z-index:-15723520;mso-wrap-distance-left:0;mso-wrap-distance-right:0;mso-position-horizontal-relative:page" fillcolor="black" stroked="f">
            <w10:wrap type="topAndBottom" anchorx="page"/>
          </v:rect>
        </w:pict>
      </w:r>
    </w:p>
    <w:p w14:paraId="6C7B28D8" w14:textId="77777777" w:rsidR="0028661C" w:rsidRDefault="00B273B9">
      <w:pPr>
        <w:pStyle w:val="a3"/>
        <w:spacing w:before="126"/>
        <w:ind w:left="780" w:right="517"/>
        <w:jc w:val="both"/>
        <w:rPr>
          <w:rFonts w:ascii="Cambria" w:hAnsi="Cambria"/>
        </w:rPr>
      </w:pPr>
      <w:r>
        <w:rPr>
          <w:position w:val="4"/>
          <w:sz w:val="9"/>
        </w:rPr>
        <w:t>10</w:t>
      </w:r>
      <w:r>
        <w:rPr>
          <w:spacing w:val="32"/>
          <w:position w:val="4"/>
          <w:sz w:val="9"/>
        </w:rPr>
        <w:t xml:space="preserve"> </w:t>
      </w:r>
      <w:r>
        <w:rPr>
          <w:rFonts w:ascii="Cambria" w:hAnsi="Cambria"/>
        </w:rPr>
        <w:t>Π.χ. τις ευρέως χρησιμοποιούμενες άδειες «</w:t>
      </w:r>
      <w:proofErr w:type="spellStart"/>
      <w:r>
        <w:rPr>
          <w:rFonts w:ascii="Cambria" w:hAnsi="Cambria"/>
        </w:rPr>
        <w:t>Creative</w:t>
      </w:r>
      <w:proofErr w:type="spellEnd"/>
      <w:r>
        <w:rPr>
          <w:rFonts w:ascii="Cambria" w:hAnsi="Cambria"/>
        </w:rPr>
        <w:t xml:space="preserve"> </w:t>
      </w:r>
      <w:proofErr w:type="spellStart"/>
      <w:r>
        <w:rPr>
          <w:rFonts w:ascii="Cambria" w:hAnsi="Cambria"/>
        </w:rPr>
        <w:t>Commons</w:t>
      </w:r>
      <w:proofErr w:type="spellEnd"/>
      <w:r>
        <w:rPr>
          <w:rFonts w:ascii="Cambria" w:hAnsi="Cambria"/>
        </w:rPr>
        <w:t xml:space="preserve"> </w:t>
      </w:r>
      <w:proofErr w:type="spellStart"/>
      <w:r>
        <w:rPr>
          <w:rFonts w:ascii="Cambria" w:hAnsi="Cambria"/>
        </w:rPr>
        <w:t>Attribution</w:t>
      </w:r>
      <w:proofErr w:type="spellEnd"/>
      <w:r>
        <w:rPr>
          <w:rFonts w:ascii="Cambria" w:hAnsi="Cambria"/>
        </w:rPr>
        <w:t>» ή «</w:t>
      </w:r>
      <w:proofErr w:type="spellStart"/>
      <w:r>
        <w:rPr>
          <w:rFonts w:ascii="Cambria" w:hAnsi="Cambria"/>
        </w:rPr>
        <w:t>Creative</w:t>
      </w:r>
      <w:proofErr w:type="spellEnd"/>
      <w:r>
        <w:rPr>
          <w:rFonts w:ascii="Cambria" w:hAnsi="Cambria"/>
        </w:rPr>
        <w:t xml:space="preserve"> </w:t>
      </w:r>
      <w:proofErr w:type="spellStart"/>
      <w:r>
        <w:rPr>
          <w:rFonts w:ascii="Cambria" w:hAnsi="Cambria"/>
        </w:rPr>
        <w:t>Commons</w:t>
      </w:r>
      <w:proofErr w:type="spellEnd"/>
      <w:r>
        <w:rPr>
          <w:rFonts w:ascii="Cambria" w:hAnsi="Cambria"/>
        </w:rPr>
        <w:t xml:space="preserve"> </w:t>
      </w:r>
      <w:proofErr w:type="spellStart"/>
      <w:r>
        <w:rPr>
          <w:rFonts w:ascii="Cambria" w:hAnsi="Cambria"/>
        </w:rPr>
        <w:t>Attribution</w:t>
      </w:r>
      <w:proofErr w:type="spellEnd"/>
      <w:r>
        <w:rPr>
          <w:rFonts w:ascii="Cambria" w:hAnsi="Cambria"/>
        </w:rPr>
        <w:t xml:space="preserve">- </w:t>
      </w:r>
      <w:proofErr w:type="spellStart"/>
      <w:r>
        <w:rPr>
          <w:rFonts w:ascii="Cambria" w:hAnsi="Cambria"/>
        </w:rPr>
        <w:t>Share</w:t>
      </w:r>
      <w:proofErr w:type="spellEnd"/>
      <w:r>
        <w:rPr>
          <w:rFonts w:ascii="Cambria" w:hAnsi="Cambria"/>
        </w:rPr>
        <w:t xml:space="preserve"> </w:t>
      </w:r>
      <w:proofErr w:type="spellStart"/>
      <w:r>
        <w:rPr>
          <w:rFonts w:ascii="Cambria" w:hAnsi="Cambria"/>
        </w:rPr>
        <w:t>Alike</w:t>
      </w:r>
      <w:proofErr w:type="spellEnd"/>
      <w:r>
        <w:rPr>
          <w:rFonts w:ascii="Cambria" w:hAnsi="Cambria"/>
        </w:rPr>
        <w:t xml:space="preserve">» για δημιουργικά έργα, τις άδειες «GNU </w:t>
      </w:r>
      <w:proofErr w:type="spellStart"/>
      <w:r>
        <w:rPr>
          <w:rFonts w:ascii="Cambria" w:hAnsi="Cambria"/>
        </w:rPr>
        <w:t>Public</w:t>
      </w:r>
      <w:proofErr w:type="spellEnd"/>
      <w:r>
        <w:rPr>
          <w:rFonts w:ascii="Cambria" w:hAnsi="Cambria"/>
        </w:rPr>
        <w:t xml:space="preserve"> </w:t>
      </w:r>
      <w:proofErr w:type="spellStart"/>
      <w:r>
        <w:rPr>
          <w:rFonts w:ascii="Cambria" w:hAnsi="Cambria"/>
        </w:rPr>
        <w:t>License</w:t>
      </w:r>
      <w:proofErr w:type="spellEnd"/>
      <w:r>
        <w:rPr>
          <w:rFonts w:ascii="Cambria" w:hAnsi="Cambria"/>
        </w:rPr>
        <w:t xml:space="preserve">» και «GNU </w:t>
      </w:r>
      <w:proofErr w:type="spellStart"/>
      <w:r>
        <w:rPr>
          <w:rFonts w:ascii="Cambria" w:hAnsi="Cambria"/>
        </w:rPr>
        <w:t>Lesser</w:t>
      </w:r>
      <w:proofErr w:type="spellEnd"/>
      <w:r>
        <w:rPr>
          <w:rFonts w:ascii="Cambria" w:hAnsi="Cambria"/>
        </w:rPr>
        <w:t xml:space="preserve"> </w:t>
      </w:r>
      <w:proofErr w:type="spellStart"/>
      <w:r>
        <w:rPr>
          <w:rFonts w:ascii="Cambria" w:hAnsi="Cambria"/>
        </w:rPr>
        <w:t>Public</w:t>
      </w:r>
      <w:proofErr w:type="spellEnd"/>
      <w:r>
        <w:rPr>
          <w:rFonts w:ascii="Cambria" w:hAnsi="Cambria"/>
        </w:rPr>
        <w:t xml:space="preserve"> </w:t>
      </w:r>
      <w:proofErr w:type="spellStart"/>
      <w:r>
        <w:rPr>
          <w:rFonts w:ascii="Cambria" w:hAnsi="Cambria"/>
        </w:rPr>
        <w:t>License</w:t>
      </w:r>
      <w:proofErr w:type="spellEnd"/>
      <w:r>
        <w:rPr>
          <w:rFonts w:ascii="Cambria" w:hAnsi="Cambria"/>
        </w:rPr>
        <w:t>» για λογισμικό, ή την άδεια «</w:t>
      </w:r>
      <w:proofErr w:type="spellStart"/>
      <w:r>
        <w:rPr>
          <w:rFonts w:ascii="Cambria" w:hAnsi="Cambria"/>
        </w:rPr>
        <w:t>Open</w:t>
      </w:r>
      <w:proofErr w:type="spellEnd"/>
      <w:r>
        <w:rPr>
          <w:rFonts w:ascii="Cambria" w:hAnsi="Cambria"/>
        </w:rPr>
        <w:t xml:space="preserve"> </w:t>
      </w:r>
      <w:proofErr w:type="spellStart"/>
      <w:r>
        <w:rPr>
          <w:rFonts w:ascii="Cambria" w:hAnsi="Cambria"/>
        </w:rPr>
        <w:t>Database</w:t>
      </w:r>
      <w:proofErr w:type="spellEnd"/>
      <w:r>
        <w:rPr>
          <w:rFonts w:ascii="Cambria" w:hAnsi="Cambria"/>
        </w:rPr>
        <w:t xml:space="preserve"> </w:t>
      </w:r>
      <w:proofErr w:type="spellStart"/>
      <w:r>
        <w:rPr>
          <w:rFonts w:ascii="Cambria" w:hAnsi="Cambria"/>
        </w:rPr>
        <w:t>License</w:t>
      </w:r>
      <w:proofErr w:type="spellEnd"/>
      <w:r>
        <w:rPr>
          <w:rFonts w:ascii="Cambria" w:hAnsi="Cambria"/>
        </w:rPr>
        <w:t>» γ</w:t>
      </w:r>
      <w:r>
        <w:rPr>
          <w:rFonts w:ascii="Cambria" w:hAnsi="Cambria"/>
        </w:rPr>
        <w:t>ια βάσεις δεδομένων.</w:t>
      </w:r>
    </w:p>
    <w:p w14:paraId="6C7B28D9" w14:textId="77777777" w:rsidR="0028661C" w:rsidRDefault="0028661C">
      <w:pPr>
        <w:jc w:val="both"/>
        <w:rPr>
          <w:rFonts w:ascii="Cambria" w:hAnsi="Cambria"/>
        </w:rPr>
        <w:sectPr w:rsidR="0028661C">
          <w:pgSz w:w="11910" w:h="16840"/>
          <w:pgMar w:top="1380" w:right="560" w:bottom="720" w:left="300" w:header="0" w:footer="525" w:gutter="0"/>
          <w:cols w:space="720"/>
        </w:sectPr>
      </w:pPr>
    </w:p>
    <w:p w14:paraId="6C7B28DA" w14:textId="77777777" w:rsidR="0028661C" w:rsidRDefault="00B273B9">
      <w:pPr>
        <w:pStyle w:val="a3"/>
        <w:spacing w:before="45" w:line="276" w:lineRule="auto"/>
        <w:ind w:left="780" w:right="484"/>
      </w:pPr>
      <w:r>
        <w:lastRenderedPageBreak/>
        <w:t>δεδομένα</w:t>
      </w:r>
      <w:r>
        <w:rPr>
          <w:spacing w:val="40"/>
        </w:rPr>
        <w:t xml:space="preserve"> </w:t>
      </w:r>
      <w:r>
        <w:t>που</w:t>
      </w:r>
      <w:r>
        <w:rPr>
          <w:spacing w:val="40"/>
        </w:rPr>
        <w:t xml:space="preserve"> </w:t>
      </w:r>
      <w:r>
        <w:t>συλλέγονται</w:t>
      </w:r>
      <w:r>
        <w:rPr>
          <w:spacing w:val="40"/>
        </w:rPr>
        <w:t xml:space="preserve"> </w:t>
      </w:r>
      <w:r>
        <w:t>στο</w:t>
      </w:r>
      <w:r>
        <w:rPr>
          <w:spacing w:val="40"/>
        </w:rPr>
        <w:t xml:space="preserve"> </w:t>
      </w:r>
      <w:r>
        <w:t>πλαίσιο</w:t>
      </w:r>
      <w:r>
        <w:rPr>
          <w:spacing w:val="40"/>
        </w:rPr>
        <w:t xml:space="preserve"> </w:t>
      </w:r>
      <w:r>
        <w:t>σχεδίων</w:t>
      </w:r>
      <w:r>
        <w:rPr>
          <w:spacing w:val="40"/>
        </w:rPr>
        <w:t xml:space="preserve"> </w:t>
      </w:r>
      <w:r>
        <w:t>θα</w:t>
      </w:r>
      <w:r>
        <w:rPr>
          <w:spacing w:val="40"/>
        </w:rPr>
        <w:t xml:space="preserve"> </w:t>
      </w:r>
      <w:r>
        <w:t>πρέπει</w:t>
      </w:r>
      <w:r>
        <w:rPr>
          <w:spacing w:val="40"/>
        </w:rPr>
        <w:t xml:space="preserve"> </w:t>
      </w:r>
      <w:r>
        <w:t>να</w:t>
      </w:r>
      <w:r>
        <w:rPr>
          <w:spacing w:val="40"/>
        </w:rPr>
        <w:t xml:space="preserve"> </w:t>
      </w:r>
      <w:r>
        <w:t>δημοσιεύονται</w:t>
      </w:r>
      <w:r>
        <w:rPr>
          <w:spacing w:val="40"/>
        </w:rPr>
        <w:t xml:space="preserve"> </w:t>
      </w:r>
      <w:r>
        <w:t>ως</w:t>
      </w:r>
      <w:r>
        <w:rPr>
          <w:spacing w:val="40"/>
        </w:rPr>
        <w:t xml:space="preserve"> </w:t>
      </w:r>
      <w:r>
        <w:t>«ανοικτά</w:t>
      </w:r>
      <w:r>
        <w:rPr>
          <w:spacing w:val="40"/>
        </w:rPr>
        <w:t xml:space="preserve"> </w:t>
      </w:r>
      <w:r>
        <w:t>δεδομένα»,</w:t>
      </w:r>
      <w:r>
        <w:rPr>
          <w:spacing w:val="40"/>
        </w:rPr>
        <w:t xml:space="preserve"> </w:t>
      </w:r>
      <w:r>
        <w:t>δηλ.</w:t>
      </w:r>
      <w:r>
        <w:rPr>
          <w:spacing w:val="40"/>
        </w:rPr>
        <w:t xml:space="preserve"> </w:t>
      </w:r>
      <w:r>
        <w:t>με ανοικτή άδεια, σε κατάλληλη μορφή και σε κατάλληλη πλατφόρμα ανοικτών δεδομένων.</w:t>
      </w:r>
    </w:p>
    <w:p w14:paraId="6C7B28DB" w14:textId="77777777" w:rsidR="0028661C" w:rsidRDefault="0028661C">
      <w:pPr>
        <w:pStyle w:val="a3"/>
      </w:pPr>
    </w:p>
    <w:p w14:paraId="6C7B28DC" w14:textId="77777777" w:rsidR="0028661C" w:rsidRDefault="0028661C">
      <w:pPr>
        <w:pStyle w:val="a3"/>
      </w:pPr>
    </w:p>
    <w:p w14:paraId="6C7B28DD" w14:textId="77777777" w:rsidR="0028661C" w:rsidRDefault="0028661C">
      <w:pPr>
        <w:pStyle w:val="a3"/>
        <w:spacing w:before="11"/>
        <w:rPr>
          <w:sz w:val="15"/>
        </w:rPr>
      </w:pPr>
    </w:p>
    <w:p w14:paraId="6C7B28DE" w14:textId="77777777" w:rsidR="0028661C" w:rsidRDefault="00B273B9">
      <w:pPr>
        <w:pStyle w:val="7"/>
        <w:ind w:left="780"/>
        <w:jc w:val="left"/>
      </w:pPr>
      <w:r>
        <w:t>ΠΟΙΑ</w:t>
      </w:r>
      <w:r>
        <w:rPr>
          <w:spacing w:val="-8"/>
        </w:rPr>
        <w:t xml:space="preserve"> </w:t>
      </w:r>
      <w:r>
        <w:t>ΕΙΝΑΙ</w:t>
      </w:r>
      <w:r>
        <w:rPr>
          <w:spacing w:val="-7"/>
        </w:rPr>
        <w:t xml:space="preserve"> </w:t>
      </w:r>
      <w:r>
        <w:t>Η</w:t>
      </w:r>
      <w:r>
        <w:rPr>
          <w:spacing w:val="-7"/>
        </w:rPr>
        <w:t xml:space="preserve"> </w:t>
      </w:r>
      <w:r>
        <w:t>ΔΙΑΡΘΡΩΣΗ</w:t>
      </w:r>
      <w:r>
        <w:rPr>
          <w:spacing w:val="-7"/>
        </w:rPr>
        <w:t xml:space="preserve"> </w:t>
      </w:r>
      <w:r>
        <w:t>ΤΟΥ</w:t>
      </w:r>
      <w:r>
        <w:rPr>
          <w:spacing w:val="-6"/>
        </w:rPr>
        <w:t xml:space="preserve"> </w:t>
      </w:r>
      <w:r>
        <w:t>ΠΡΟ</w:t>
      </w:r>
      <w:r>
        <w:t>ΓΡΑΜΜΑΤΟΣ</w:t>
      </w:r>
      <w:r>
        <w:rPr>
          <w:spacing w:val="-5"/>
        </w:rPr>
        <w:t xml:space="preserve"> </w:t>
      </w:r>
      <w:r>
        <w:rPr>
          <w:spacing w:val="-2"/>
        </w:rPr>
        <w:t>ERASMUS+;</w:t>
      </w:r>
    </w:p>
    <w:p w14:paraId="6C7B28DF" w14:textId="77777777" w:rsidR="0028661C" w:rsidRDefault="0028661C">
      <w:pPr>
        <w:pStyle w:val="a3"/>
        <w:spacing w:before="4"/>
        <w:rPr>
          <w:b/>
          <w:sz w:val="19"/>
        </w:rPr>
      </w:pPr>
    </w:p>
    <w:p w14:paraId="6C7B28E0" w14:textId="77777777" w:rsidR="0028661C" w:rsidRDefault="00B273B9">
      <w:pPr>
        <w:pStyle w:val="a3"/>
        <w:spacing w:line="276" w:lineRule="auto"/>
        <w:ind w:left="780" w:right="484"/>
      </w:pPr>
      <w:r>
        <w:t xml:space="preserve">Για την επίτευξη των στόχων του, το πρόγραμμα </w:t>
      </w:r>
      <w:proofErr w:type="spellStart"/>
      <w:r>
        <w:t>Erasmus</w:t>
      </w:r>
      <w:proofErr w:type="spellEnd"/>
      <w:r>
        <w:t>+ προβλέπει την υλοποίηση των ακόλουθων δράσεων κατά την περίοδο 2021-2027:</w:t>
      </w:r>
    </w:p>
    <w:p w14:paraId="6C7B28E1" w14:textId="77777777" w:rsidR="0028661C" w:rsidRDefault="0028661C">
      <w:pPr>
        <w:pStyle w:val="a3"/>
      </w:pPr>
    </w:p>
    <w:p w14:paraId="6C7B28E2" w14:textId="77777777" w:rsidR="0028661C" w:rsidRDefault="0028661C">
      <w:pPr>
        <w:pStyle w:val="a3"/>
      </w:pPr>
    </w:p>
    <w:p w14:paraId="6C7B28E3" w14:textId="77777777" w:rsidR="0028661C" w:rsidRDefault="0028661C">
      <w:pPr>
        <w:pStyle w:val="a3"/>
        <w:spacing w:before="10"/>
        <w:rPr>
          <w:sz w:val="15"/>
        </w:rPr>
      </w:pPr>
    </w:p>
    <w:p w14:paraId="6C7B28E4" w14:textId="77777777" w:rsidR="0028661C" w:rsidRDefault="00B273B9">
      <w:pPr>
        <w:pStyle w:val="7"/>
        <w:ind w:left="780"/>
        <w:jc w:val="left"/>
      </w:pPr>
      <w:r>
        <w:t>ΒΑΣΙΚΗ</w:t>
      </w:r>
      <w:r>
        <w:rPr>
          <w:spacing w:val="-7"/>
        </w:rPr>
        <w:t xml:space="preserve"> </w:t>
      </w:r>
      <w:r>
        <w:t>ΔΡΑΣΗ</w:t>
      </w:r>
      <w:r>
        <w:rPr>
          <w:spacing w:val="-7"/>
        </w:rPr>
        <w:t xml:space="preserve"> </w:t>
      </w:r>
      <w:r>
        <w:t>1</w:t>
      </w:r>
      <w:r>
        <w:rPr>
          <w:spacing w:val="-2"/>
        </w:rPr>
        <w:t xml:space="preserve"> </w:t>
      </w:r>
      <w:r>
        <w:t>–</w:t>
      </w:r>
      <w:r>
        <w:rPr>
          <w:spacing w:val="-7"/>
        </w:rPr>
        <w:t xml:space="preserve"> </w:t>
      </w:r>
      <w:r>
        <w:t>ΚΙΝΗΤΙΚΟΤΗΤΑ</w:t>
      </w:r>
      <w:r>
        <w:rPr>
          <w:spacing w:val="-6"/>
        </w:rPr>
        <w:t xml:space="preserve"> </w:t>
      </w:r>
      <w:r>
        <w:t>ΤΩΝ</w:t>
      </w:r>
      <w:r>
        <w:rPr>
          <w:spacing w:val="-6"/>
        </w:rPr>
        <w:t xml:space="preserve"> </w:t>
      </w:r>
      <w:r>
        <w:rPr>
          <w:spacing w:val="-2"/>
        </w:rPr>
        <w:t>ΑΤΟΜΩΝ</w:t>
      </w:r>
    </w:p>
    <w:p w14:paraId="6C7B28E5" w14:textId="77777777" w:rsidR="0028661C" w:rsidRDefault="0028661C">
      <w:pPr>
        <w:pStyle w:val="a3"/>
        <w:spacing w:before="4"/>
        <w:rPr>
          <w:b/>
          <w:sz w:val="19"/>
        </w:rPr>
      </w:pPr>
    </w:p>
    <w:p w14:paraId="6C7B28E6" w14:textId="77777777" w:rsidR="0028661C" w:rsidRDefault="00B273B9">
      <w:pPr>
        <w:pStyle w:val="a3"/>
        <w:ind w:left="780"/>
      </w:pPr>
      <w:r>
        <w:t>Η</w:t>
      </w:r>
      <w:r>
        <w:rPr>
          <w:spacing w:val="-7"/>
        </w:rPr>
        <w:t xml:space="preserve"> </w:t>
      </w:r>
      <w:r>
        <w:t>συγκεκριμένη</w:t>
      </w:r>
      <w:r>
        <w:rPr>
          <w:spacing w:val="-6"/>
        </w:rPr>
        <w:t xml:space="preserve"> </w:t>
      </w:r>
      <w:r>
        <w:t>βασική</w:t>
      </w:r>
      <w:r>
        <w:rPr>
          <w:spacing w:val="-6"/>
        </w:rPr>
        <w:t xml:space="preserve"> </w:t>
      </w:r>
      <w:r>
        <w:t>δράση</w:t>
      </w:r>
      <w:r>
        <w:rPr>
          <w:spacing w:val="-7"/>
        </w:rPr>
        <w:t xml:space="preserve"> </w:t>
      </w:r>
      <w:r>
        <w:t>παρέχει</w:t>
      </w:r>
      <w:r>
        <w:rPr>
          <w:spacing w:val="-6"/>
        </w:rPr>
        <w:t xml:space="preserve"> </w:t>
      </w:r>
      <w:r>
        <w:t>στήριξη</w:t>
      </w:r>
      <w:r>
        <w:rPr>
          <w:spacing w:val="-4"/>
        </w:rPr>
        <w:t xml:space="preserve"> </w:t>
      </w:r>
      <w:r>
        <w:t>για</w:t>
      </w:r>
      <w:r>
        <w:rPr>
          <w:spacing w:val="-4"/>
        </w:rPr>
        <w:t xml:space="preserve"> </w:t>
      </w:r>
      <w:r>
        <w:t>τα</w:t>
      </w:r>
      <w:r>
        <w:rPr>
          <w:spacing w:val="-7"/>
        </w:rPr>
        <w:t xml:space="preserve"> </w:t>
      </w:r>
      <w:r>
        <w:rPr>
          <w:spacing w:val="-2"/>
        </w:rPr>
        <w:t>ακόλουθα:</w:t>
      </w:r>
    </w:p>
    <w:p w14:paraId="6C7B28E7" w14:textId="77777777" w:rsidR="0028661C" w:rsidRDefault="0028661C">
      <w:pPr>
        <w:pStyle w:val="a3"/>
        <w:spacing w:before="8"/>
        <w:rPr>
          <w:sz w:val="22"/>
        </w:rPr>
      </w:pPr>
    </w:p>
    <w:p w14:paraId="6C7B28E8" w14:textId="77777777" w:rsidR="0028661C" w:rsidRDefault="00B273B9">
      <w:pPr>
        <w:pStyle w:val="a5"/>
        <w:numPr>
          <w:ilvl w:val="0"/>
          <w:numId w:val="370"/>
        </w:numPr>
        <w:tabs>
          <w:tab w:val="left" w:pos="1141"/>
        </w:tabs>
        <w:ind w:right="519"/>
        <w:rPr>
          <w:sz w:val="20"/>
        </w:rPr>
      </w:pPr>
      <w:r>
        <w:rPr>
          <w:b/>
          <w:sz w:val="20"/>
        </w:rPr>
        <w:t xml:space="preserve">Κινητικότητα εκπαιδευομένων και προσωπικού: </w:t>
      </w:r>
      <w:r>
        <w:rPr>
          <w:sz w:val="20"/>
        </w:rPr>
        <w:t>παροχή δυνατοτήτων σε μαθητές, σπουδαστές, ασκούμενους και νέους, καθώς και σε καθηγητές, εκπαιδευτικούς, εκπαιδευτές, εργαζομένους στον τομέα της νεολαίας, προπονητές, προσωπικό εκπαιδευτικών ιδρυμάτω</w:t>
      </w:r>
      <w:r>
        <w:rPr>
          <w:sz w:val="20"/>
        </w:rPr>
        <w:t>ν και οργανώσεων της κοινωνίας των πολιτών να αποκτήσουν μαθησιακές εμπειρίες και/ή επαγγελματική πείρα σε άλλη χώρα.</w:t>
      </w:r>
    </w:p>
    <w:p w14:paraId="6C7B28E9" w14:textId="77777777" w:rsidR="0028661C" w:rsidRDefault="0028661C">
      <w:pPr>
        <w:pStyle w:val="a3"/>
        <w:spacing w:before="12"/>
        <w:rPr>
          <w:sz w:val="19"/>
        </w:rPr>
      </w:pPr>
    </w:p>
    <w:p w14:paraId="6C7B28EA" w14:textId="77777777" w:rsidR="0028661C" w:rsidRDefault="00B273B9">
      <w:pPr>
        <w:pStyle w:val="a5"/>
        <w:numPr>
          <w:ilvl w:val="0"/>
          <w:numId w:val="370"/>
        </w:numPr>
        <w:tabs>
          <w:tab w:val="left" w:pos="1141"/>
        </w:tabs>
        <w:ind w:right="517"/>
        <w:rPr>
          <w:sz w:val="20"/>
        </w:rPr>
      </w:pPr>
      <w:r>
        <w:rPr>
          <w:b/>
          <w:sz w:val="20"/>
        </w:rPr>
        <w:t xml:space="preserve">Δραστηριότητες συμμετοχής των νέων: </w:t>
      </w:r>
      <w:r>
        <w:rPr>
          <w:sz w:val="20"/>
        </w:rPr>
        <w:t>τοπικές και διακρατικές πρωτοβουλίες νέων τις οποίες αναλαμβάνουν άτυπες ομάδες νέων και/ή οργανώσεων</w:t>
      </w:r>
      <w:r>
        <w:rPr>
          <w:sz w:val="20"/>
        </w:rPr>
        <w:t xml:space="preserve"> νεολαίας, με στόχο να βοηθήσουν τους νέους να συμμετέχουν και να μάθουν να συμμετέχουν ενεργά στον δημοκρατικό βίο, να αυξήσουν την ενημέρωση σχετικά με τις κοινές αξίες και τα θεμελιώδη δικαιώματα της Ευρωπαϊκής Ένωσης, να φέρουν κοντά τους νέους και του</w:t>
      </w:r>
      <w:r>
        <w:rPr>
          <w:sz w:val="20"/>
        </w:rPr>
        <w:t>ς υπεύθυνους λήψης αποφάσεων σε τοπικό, εθνικό και ευρωπαϊκό επίπεδο, καθώς και να συμβάλουν στους κοινούς στόχους της Ευρωπαϊκής Ένωσης·</w:t>
      </w:r>
    </w:p>
    <w:p w14:paraId="6C7B28EB" w14:textId="77777777" w:rsidR="0028661C" w:rsidRDefault="0028661C">
      <w:pPr>
        <w:pStyle w:val="a3"/>
        <w:spacing w:before="11"/>
        <w:rPr>
          <w:sz w:val="19"/>
        </w:rPr>
      </w:pPr>
    </w:p>
    <w:p w14:paraId="6C7B28EC" w14:textId="77777777" w:rsidR="0028661C" w:rsidRDefault="00B273B9">
      <w:pPr>
        <w:pStyle w:val="a5"/>
        <w:numPr>
          <w:ilvl w:val="0"/>
          <w:numId w:val="370"/>
        </w:numPr>
        <w:tabs>
          <w:tab w:val="left" w:pos="1141"/>
        </w:tabs>
        <w:ind w:right="519"/>
        <w:rPr>
          <w:sz w:val="20"/>
        </w:rPr>
      </w:pPr>
      <w:proofErr w:type="spellStart"/>
      <w:r>
        <w:rPr>
          <w:b/>
          <w:sz w:val="20"/>
        </w:rPr>
        <w:t>DiscoverEU</w:t>
      </w:r>
      <w:proofErr w:type="spellEnd"/>
      <w:r>
        <w:rPr>
          <w:b/>
          <w:sz w:val="20"/>
        </w:rPr>
        <w:t xml:space="preserve">: </w:t>
      </w:r>
      <w:r>
        <w:rPr>
          <w:sz w:val="20"/>
        </w:rPr>
        <w:t xml:space="preserve">δράση η οποία προσφέρει στους νέους ηλικίας 18 ετών την ευκαιρία να αποκτήσουν μια βραχυπρόθεσμη ατομική </w:t>
      </w:r>
      <w:r>
        <w:rPr>
          <w:sz w:val="20"/>
        </w:rPr>
        <w:t xml:space="preserve">ή ομαδική ταξιδιωτική εμπειρία σε όλη την Ευρώπη. Ως άτυπη μαθησιακή δραστηριότητα, το </w:t>
      </w:r>
      <w:proofErr w:type="spellStart"/>
      <w:r>
        <w:rPr>
          <w:sz w:val="20"/>
        </w:rPr>
        <w:t>DiscoverEU</w:t>
      </w:r>
      <w:proofErr w:type="spellEnd"/>
      <w:r>
        <w:rPr>
          <w:sz w:val="20"/>
        </w:rPr>
        <w:t xml:space="preserve"> έχει ως στόχο να ενισχύσει την αίσθηση των συμμετεχόντων ότι ανήκουν στην Ευρωπαϊκή Ένωση και να τους δώσει τη δυνατότητα να διερευνήσουν την πολιτιστική πολυ</w:t>
      </w:r>
      <w:r>
        <w:rPr>
          <w:sz w:val="20"/>
        </w:rPr>
        <w:t>μορφία της. Επιδιώκει επίσης να εφοδιάσει τους νέους με δεξιότητες και ικανότητες χρήσιμες για τη μελλοντική ζωή τους, καθώς και να τους εμπνεύσει να ενστερνιστούν τα βιώσιμα ταξίδια ειδικότερα και την περιβαλλοντική συνείδηση γενικότερα.</w:t>
      </w:r>
      <w:r>
        <w:rPr>
          <w:spacing w:val="40"/>
          <w:sz w:val="20"/>
        </w:rPr>
        <w:t xml:space="preserve"> </w:t>
      </w:r>
      <w:r>
        <w:rPr>
          <w:sz w:val="20"/>
        </w:rPr>
        <w:t xml:space="preserve">Το </w:t>
      </w:r>
      <w:proofErr w:type="spellStart"/>
      <w:r>
        <w:rPr>
          <w:sz w:val="20"/>
        </w:rPr>
        <w:t>DiscoverEU</w:t>
      </w:r>
      <w:proofErr w:type="spellEnd"/>
      <w:r>
        <w:rPr>
          <w:sz w:val="20"/>
        </w:rPr>
        <w:t xml:space="preserve"> περ</w:t>
      </w:r>
      <w:r>
        <w:rPr>
          <w:sz w:val="20"/>
        </w:rPr>
        <w:t xml:space="preserve">ιλαμβάνει μια γενική δράση, στο πλαίσιο της οποίας οι νέοι μπορούν να υποβάλουν αίτηση απευθείας στην </w:t>
      </w:r>
      <w:hyperlink r:id="rId24">
        <w:r>
          <w:rPr>
            <w:sz w:val="20"/>
            <w:u w:val="single"/>
          </w:rPr>
          <w:t>Ευρωπαϊκή Δικτυακή Πύλη της Νεολαίας</w:t>
        </w:r>
        <w:r>
          <w:rPr>
            <w:sz w:val="20"/>
          </w:rPr>
          <w:t>,</w:t>
        </w:r>
      </w:hyperlink>
      <w:r>
        <w:rPr>
          <w:sz w:val="20"/>
        </w:rPr>
        <w:t xml:space="preserve"> καθώς και μια δράση ένταξης. Η δράση ένταξης του </w:t>
      </w:r>
      <w:proofErr w:type="spellStart"/>
      <w:r>
        <w:rPr>
          <w:sz w:val="20"/>
        </w:rPr>
        <w:t>DiscoverEU</w:t>
      </w:r>
      <w:proofErr w:type="spellEnd"/>
      <w:r>
        <w:rPr>
          <w:sz w:val="20"/>
        </w:rPr>
        <w:t xml:space="preserve"> αποσκοπεί στη διευκόλυνση της συμμετοχής νέων που έχουν λιγότερες ευκαιρίες στο </w:t>
      </w:r>
      <w:proofErr w:type="spellStart"/>
      <w:r>
        <w:rPr>
          <w:sz w:val="20"/>
        </w:rPr>
        <w:t>DiscoverEU</w:t>
      </w:r>
      <w:proofErr w:type="spellEnd"/>
      <w:r>
        <w:rPr>
          <w:sz w:val="20"/>
        </w:rPr>
        <w:t xml:space="preserve"> σε ισότιμη βάση με την υπόλοιπη νεολαία.</w:t>
      </w:r>
    </w:p>
    <w:p w14:paraId="6C7B28ED" w14:textId="77777777" w:rsidR="0028661C" w:rsidRDefault="0028661C">
      <w:pPr>
        <w:pStyle w:val="a3"/>
        <w:spacing w:before="1"/>
      </w:pPr>
    </w:p>
    <w:p w14:paraId="6C7B28EE" w14:textId="77777777" w:rsidR="0028661C" w:rsidRDefault="00B273B9">
      <w:pPr>
        <w:pStyle w:val="a5"/>
        <w:numPr>
          <w:ilvl w:val="0"/>
          <w:numId w:val="370"/>
        </w:numPr>
        <w:tabs>
          <w:tab w:val="left" w:pos="1141"/>
        </w:tabs>
        <w:spacing w:before="1"/>
        <w:ind w:right="519"/>
        <w:rPr>
          <w:sz w:val="20"/>
        </w:rPr>
      </w:pPr>
      <w:r>
        <w:rPr>
          <w:sz w:val="20"/>
        </w:rPr>
        <w:t>Το πρόγραμμα προ</w:t>
      </w:r>
      <w:r>
        <w:rPr>
          <w:sz w:val="20"/>
        </w:rPr>
        <w:t xml:space="preserve">σφέρει </w:t>
      </w:r>
      <w:r>
        <w:rPr>
          <w:b/>
          <w:sz w:val="20"/>
        </w:rPr>
        <w:t xml:space="preserve">ευκαιρίες εκμάθησης γλωσσών </w:t>
      </w:r>
      <w:r>
        <w:rPr>
          <w:sz w:val="20"/>
        </w:rPr>
        <w:t xml:space="preserve">στους συμμετέχοντες που πραγματοποιούν δραστηριότητα κινητικότητας στο εξωτερικό. Η στήριξη αυτή θα παρέχεται κυρίως μέσω του εργαλείου διαδικτυακής γλωσσικής υποστήριξης (OLS) του </w:t>
      </w:r>
      <w:proofErr w:type="spellStart"/>
      <w:r>
        <w:rPr>
          <w:sz w:val="20"/>
        </w:rPr>
        <w:t>Erasmus</w:t>
      </w:r>
      <w:proofErr w:type="spellEnd"/>
      <w:r>
        <w:rPr>
          <w:sz w:val="20"/>
        </w:rPr>
        <w:t>+, το οποίο θα προσαρμόζεται ανάλ</w:t>
      </w:r>
      <w:r>
        <w:rPr>
          <w:sz w:val="20"/>
        </w:rPr>
        <w:t>ογα με τις ανάγκες των επιμέρους τομέων, καθώς η ηλεκτρονική μάθηση ενέχει οφέλη για την εκμάθηση γλωσσών από άποψη πρόσβασης και ευελιξίας. Σε συγκεκριμένες περιπτώσεις, όταν η διαδικτυακή μάθηση δεν είναι το καλύτερο εργαλείο για την προσέγγιση της ομάδα</w:t>
      </w:r>
      <w:r>
        <w:rPr>
          <w:sz w:val="20"/>
        </w:rPr>
        <w:t>ς-στόχου, θα προσφέρονται επιπλέον μορφές γλωσσικής υποστήριξης.</w:t>
      </w:r>
    </w:p>
    <w:p w14:paraId="6C7B28EF" w14:textId="77777777" w:rsidR="0028661C" w:rsidRDefault="0028661C">
      <w:pPr>
        <w:pStyle w:val="a3"/>
        <w:spacing w:before="1"/>
        <w:rPr>
          <w:sz w:val="23"/>
        </w:rPr>
      </w:pPr>
    </w:p>
    <w:p w14:paraId="6C7B28F0" w14:textId="77777777" w:rsidR="0028661C" w:rsidRDefault="00B273B9">
      <w:pPr>
        <w:pStyle w:val="a5"/>
        <w:numPr>
          <w:ilvl w:val="0"/>
          <w:numId w:val="370"/>
        </w:numPr>
        <w:tabs>
          <w:tab w:val="left" w:pos="1141"/>
        </w:tabs>
        <w:ind w:right="516"/>
        <w:rPr>
          <w:sz w:val="20"/>
        </w:rPr>
      </w:pPr>
      <w:r>
        <w:rPr>
          <w:b/>
          <w:sz w:val="20"/>
        </w:rPr>
        <w:t xml:space="preserve">Εικονικές ανταλλαγές στην ανώτατη/τριτοβάθμια εκπαίδευση και νεολαία: </w:t>
      </w:r>
      <w:r>
        <w:rPr>
          <w:sz w:val="20"/>
        </w:rPr>
        <w:t>διαδικτυακές διαπροσωπικές δραστηριότητες που προωθούν τον διαπολιτισμικό διάλογο και την ανάπτυξη μη τεχνικών δεξιοτήτω</w:t>
      </w:r>
      <w:r>
        <w:rPr>
          <w:sz w:val="20"/>
        </w:rPr>
        <w:t xml:space="preserve">ν μεταξύ ατόμων από τρίτες χώρες που δεν συνδέονται με το πρόγραμμα, κράτη μέλη της ΕΕ ή τρίτες χώρες συνδεδεμένες με το πρόγραμμα. Πραγματοποιούνται σε μικρές ομάδες και συντονίζονται πάντοτε από εκπαιδευμένο </w:t>
      </w:r>
      <w:r>
        <w:rPr>
          <w:spacing w:val="-2"/>
          <w:sz w:val="20"/>
        </w:rPr>
        <w:t>διαμεσολαβητή.</w:t>
      </w:r>
    </w:p>
    <w:p w14:paraId="6C7B28F1" w14:textId="77777777" w:rsidR="0028661C" w:rsidRDefault="0028661C">
      <w:pPr>
        <w:pStyle w:val="a3"/>
      </w:pPr>
    </w:p>
    <w:p w14:paraId="6C7B28F2" w14:textId="77777777" w:rsidR="0028661C" w:rsidRDefault="0028661C">
      <w:pPr>
        <w:pStyle w:val="a3"/>
      </w:pPr>
    </w:p>
    <w:p w14:paraId="6C7B28F3" w14:textId="77777777" w:rsidR="0028661C" w:rsidRDefault="0028661C">
      <w:pPr>
        <w:pStyle w:val="a3"/>
      </w:pPr>
    </w:p>
    <w:p w14:paraId="6C7B28F4" w14:textId="77777777" w:rsidR="0028661C" w:rsidRDefault="0028661C">
      <w:pPr>
        <w:pStyle w:val="a3"/>
        <w:spacing w:before="8"/>
        <w:rPr>
          <w:sz w:val="18"/>
        </w:rPr>
      </w:pPr>
    </w:p>
    <w:p w14:paraId="6C7B28F5" w14:textId="77777777" w:rsidR="0028661C" w:rsidRDefault="00B273B9">
      <w:pPr>
        <w:pStyle w:val="7"/>
        <w:ind w:left="780"/>
        <w:jc w:val="left"/>
      </w:pPr>
      <w:r>
        <w:t>ΒΑΣΙΚΗ</w:t>
      </w:r>
      <w:r>
        <w:rPr>
          <w:spacing w:val="-7"/>
        </w:rPr>
        <w:t xml:space="preserve"> </w:t>
      </w:r>
      <w:r>
        <w:t>ΔΡΑΣΗ</w:t>
      </w:r>
      <w:r>
        <w:rPr>
          <w:spacing w:val="-8"/>
        </w:rPr>
        <w:t xml:space="preserve"> </w:t>
      </w:r>
      <w:r>
        <w:t>2</w:t>
      </w:r>
      <w:r>
        <w:rPr>
          <w:spacing w:val="-2"/>
        </w:rPr>
        <w:t xml:space="preserve"> </w:t>
      </w:r>
      <w:r>
        <w:t>–</w:t>
      </w:r>
      <w:r>
        <w:rPr>
          <w:spacing w:val="-7"/>
        </w:rPr>
        <w:t xml:space="preserve"> </w:t>
      </w:r>
      <w:r>
        <w:t>ΣΥΝΕΡΓΑΣΙΑ</w:t>
      </w:r>
      <w:r>
        <w:rPr>
          <w:spacing w:val="-7"/>
        </w:rPr>
        <w:t xml:space="preserve"> </w:t>
      </w:r>
      <w:r>
        <w:t>ΜΕΤΑΞΥ</w:t>
      </w:r>
      <w:r>
        <w:rPr>
          <w:spacing w:val="-7"/>
        </w:rPr>
        <w:t xml:space="preserve"> </w:t>
      </w:r>
      <w:r>
        <w:t>ΟΡΓΑΝΙΣΜΩΝ</w:t>
      </w:r>
      <w:r>
        <w:rPr>
          <w:spacing w:val="-6"/>
        </w:rPr>
        <w:t xml:space="preserve"> </w:t>
      </w:r>
      <w:r>
        <w:t>ΚΑΙ</w:t>
      </w:r>
      <w:r>
        <w:rPr>
          <w:spacing w:val="-4"/>
        </w:rPr>
        <w:t xml:space="preserve"> </w:t>
      </w:r>
      <w:r>
        <w:rPr>
          <w:spacing w:val="-2"/>
        </w:rPr>
        <w:t>ΙΔΡΥΜΑΤΩΝ</w:t>
      </w:r>
    </w:p>
    <w:p w14:paraId="6C7B28F6" w14:textId="77777777" w:rsidR="0028661C" w:rsidRDefault="0028661C">
      <w:pPr>
        <w:sectPr w:rsidR="0028661C">
          <w:pgSz w:w="11910" w:h="16840"/>
          <w:pgMar w:top="1380" w:right="560" w:bottom="720" w:left="300" w:header="0" w:footer="525" w:gutter="0"/>
          <w:cols w:space="720"/>
        </w:sectPr>
      </w:pPr>
    </w:p>
    <w:p w14:paraId="6C7B28F7" w14:textId="77777777" w:rsidR="0028661C" w:rsidRDefault="00B273B9">
      <w:pPr>
        <w:pStyle w:val="a3"/>
        <w:spacing w:before="45"/>
        <w:ind w:left="780"/>
      </w:pPr>
      <w:r>
        <w:lastRenderedPageBreak/>
        <w:t>Η</w:t>
      </w:r>
      <w:r>
        <w:rPr>
          <w:spacing w:val="-7"/>
        </w:rPr>
        <w:t xml:space="preserve"> </w:t>
      </w:r>
      <w:r>
        <w:t>συγκεκριμένη</w:t>
      </w:r>
      <w:r>
        <w:rPr>
          <w:spacing w:val="-6"/>
        </w:rPr>
        <w:t xml:space="preserve"> </w:t>
      </w:r>
      <w:r>
        <w:t>βασική</w:t>
      </w:r>
      <w:r>
        <w:rPr>
          <w:spacing w:val="-7"/>
        </w:rPr>
        <w:t xml:space="preserve"> </w:t>
      </w:r>
      <w:r>
        <w:t>δράση</w:t>
      </w:r>
      <w:r>
        <w:rPr>
          <w:spacing w:val="-6"/>
        </w:rPr>
        <w:t xml:space="preserve"> </w:t>
      </w:r>
      <w:r>
        <w:t>παρέχει</w:t>
      </w:r>
      <w:r>
        <w:rPr>
          <w:spacing w:val="-6"/>
        </w:rPr>
        <w:t xml:space="preserve"> </w:t>
      </w:r>
      <w:r>
        <w:t>στήριξη</w:t>
      </w:r>
      <w:r>
        <w:rPr>
          <w:spacing w:val="-7"/>
        </w:rPr>
        <w:t xml:space="preserve"> </w:t>
      </w:r>
      <w:r>
        <w:t>για</w:t>
      </w:r>
      <w:r>
        <w:rPr>
          <w:spacing w:val="-4"/>
        </w:rPr>
        <w:t xml:space="preserve"> </w:t>
      </w:r>
      <w:r>
        <w:t>τα</w:t>
      </w:r>
      <w:r>
        <w:rPr>
          <w:spacing w:val="-7"/>
        </w:rPr>
        <w:t xml:space="preserve"> </w:t>
      </w:r>
      <w:r>
        <w:rPr>
          <w:spacing w:val="-2"/>
        </w:rPr>
        <w:t>ακόλουθα:</w:t>
      </w:r>
    </w:p>
    <w:p w14:paraId="6C7B28F8" w14:textId="77777777" w:rsidR="0028661C" w:rsidRDefault="0028661C">
      <w:pPr>
        <w:pStyle w:val="a3"/>
        <w:spacing w:before="9"/>
        <w:rPr>
          <w:sz w:val="22"/>
        </w:rPr>
      </w:pPr>
    </w:p>
    <w:p w14:paraId="6C7B28F9" w14:textId="77777777" w:rsidR="0028661C" w:rsidRDefault="00B273B9">
      <w:pPr>
        <w:pStyle w:val="8"/>
        <w:ind w:left="780"/>
      </w:pPr>
      <w:r>
        <w:t>Συμπράξεις</w:t>
      </w:r>
      <w:r>
        <w:rPr>
          <w:spacing w:val="-10"/>
        </w:rPr>
        <w:t xml:space="preserve"> </w:t>
      </w:r>
      <w:r>
        <w:t>για</w:t>
      </w:r>
      <w:r>
        <w:rPr>
          <w:spacing w:val="-9"/>
        </w:rPr>
        <w:t xml:space="preserve"> </w:t>
      </w:r>
      <w:r>
        <w:t>συνεργασία,</w:t>
      </w:r>
      <w:r>
        <w:rPr>
          <w:spacing w:val="-9"/>
        </w:rPr>
        <w:t xml:space="preserve"> </w:t>
      </w:r>
      <w:r>
        <w:t>που</w:t>
      </w:r>
      <w:r>
        <w:rPr>
          <w:spacing w:val="-9"/>
        </w:rPr>
        <w:t xml:space="preserve"> </w:t>
      </w:r>
      <w:r>
        <w:rPr>
          <w:spacing w:val="-2"/>
        </w:rPr>
        <w:t>περιλαμβάνουν:</w:t>
      </w:r>
    </w:p>
    <w:p w14:paraId="6C7B28FA" w14:textId="77777777" w:rsidR="0028661C" w:rsidRDefault="0028661C">
      <w:pPr>
        <w:pStyle w:val="a3"/>
        <w:spacing w:before="7"/>
        <w:rPr>
          <w:b/>
          <w:sz w:val="22"/>
        </w:rPr>
      </w:pPr>
    </w:p>
    <w:p w14:paraId="6C7B28FB" w14:textId="77777777" w:rsidR="0028661C" w:rsidRDefault="00B273B9">
      <w:pPr>
        <w:pStyle w:val="a5"/>
        <w:numPr>
          <w:ilvl w:val="0"/>
          <w:numId w:val="370"/>
        </w:numPr>
        <w:tabs>
          <w:tab w:val="left" w:pos="1141"/>
        </w:tabs>
        <w:ind w:right="520"/>
        <w:rPr>
          <w:sz w:val="20"/>
        </w:rPr>
      </w:pPr>
      <w:r>
        <w:rPr>
          <w:b/>
          <w:sz w:val="20"/>
        </w:rPr>
        <w:t xml:space="preserve">Συμπράξεις συνεργασίας: </w:t>
      </w:r>
      <w:r>
        <w:rPr>
          <w:sz w:val="20"/>
        </w:rPr>
        <w:t xml:space="preserve">Ο πρωταρχικός στόχος των συμπράξεων συνεργασίας είναι να δοθεί στους οργανισμούς τη δυνατότητα να βελτιώσουν την ποιότητα και τη συνάφεια των δραστηριοτήτων τους, να αναπτύξουν και να ενισχύσουν το δίκτυο των εταίρων τους, να βελτιώσουν την ικανότητά τους </w:t>
      </w:r>
      <w:r>
        <w:rPr>
          <w:sz w:val="20"/>
        </w:rPr>
        <w:t>να λειτουργούν από κοινού σε διακρατικό επίπεδο, μέσω της ενίσχυσης της διεθνοποίησης των δραστηριοτήτων τους, της ανταλλαγής ή ανάπτυξης νέων πρακτικών και μεθόδων και της ανταλλαγής και αντιπαράθεσης ιδεών.</w:t>
      </w:r>
    </w:p>
    <w:p w14:paraId="6C7B28FC" w14:textId="77777777" w:rsidR="0028661C" w:rsidRDefault="0028661C">
      <w:pPr>
        <w:pStyle w:val="a3"/>
      </w:pPr>
    </w:p>
    <w:p w14:paraId="6C7B28FD" w14:textId="77777777" w:rsidR="0028661C" w:rsidRDefault="00B273B9">
      <w:pPr>
        <w:pStyle w:val="a5"/>
        <w:numPr>
          <w:ilvl w:val="0"/>
          <w:numId w:val="370"/>
        </w:numPr>
        <w:tabs>
          <w:tab w:val="left" w:pos="1141"/>
        </w:tabs>
        <w:ind w:right="518"/>
        <w:rPr>
          <w:sz w:val="20"/>
        </w:rPr>
      </w:pPr>
      <w:r>
        <w:rPr>
          <w:b/>
          <w:sz w:val="20"/>
        </w:rPr>
        <w:t xml:space="preserve">Συμπράξεις μικρής κλίμακας: </w:t>
      </w:r>
      <w:r>
        <w:rPr>
          <w:sz w:val="20"/>
        </w:rPr>
        <w:t>Αυτή η δράση αποσκ</w:t>
      </w:r>
      <w:r>
        <w:rPr>
          <w:sz w:val="20"/>
        </w:rPr>
        <w:t>οπεί στη διεύρυνση της πρόσβασης στο πρόγραμμα φορέων μικρής κλίμακας και ατόμων η προσέγγιση των οποίων είναι δύσκολη στους τομείς της σχολικής εκπαίδευσης, της εκπαίδευσης ενηλίκων, της επαγγελματικής εκπαίδευσης και κατάρτισης, της νεολαίας και του αθλη</w:t>
      </w:r>
      <w:r>
        <w:rPr>
          <w:sz w:val="20"/>
        </w:rPr>
        <w:t>τισμού. Χάρη στις μικρότερες επιχορηγήσεις που χορηγούνται στους οργανισμούς, χάρη στη μικρότερη διάρκεια και στις απλούστερες διοικητικές</w:t>
      </w:r>
      <w:r>
        <w:rPr>
          <w:spacing w:val="-1"/>
          <w:sz w:val="20"/>
        </w:rPr>
        <w:t xml:space="preserve"> </w:t>
      </w:r>
      <w:r>
        <w:rPr>
          <w:sz w:val="20"/>
        </w:rPr>
        <w:t>απαιτήσεις, σε</w:t>
      </w:r>
      <w:r>
        <w:rPr>
          <w:spacing w:val="-1"/>
          <w:sz w:val="20"/>
        </w:rPr>
        <w:t xml:space="preserve"> </w:t>
      </w:r>
      <w:r>
        <w:rPr>
          <w:sz w:val="20"/>
        </w:rPr>
        <w:t>σύγκριση με τις</w:t>
      </w:r>
      <w:r>
        <w:rPr>
          <w:spacing w:val="-1"/>
          <w:sz w:val="20"/>
        </w:rPr>
        <w:t xml:space="preserve"> </w:t>
      </w:r>
      <w:r>
        <w:rPr>
          <w:sz w:val="20"/>
        </w:rPr>
        <w:t>συμπράξεις</w:t>
      </w:r>
      <w:r>
        <w:rPr>
          <w:spacing w:val="-1"/>
          <w:sz w:val="20"/>
        </w:rPr>
        <w:t xml:space="preserve"> </w:t>
      </w:r>
      <w:r>
        <w:rPr>
          <w:sz w:val="20"/>
        </w:rPr>
        <w:t>συνεργασίας, αυτή η δράση έχει ως</w:t>
      </w:r>
      <w:r>
        <w:rPr>
          <w:spacing w:val="-1"/>
          <w:sz w:val="20"/>
        </w:rPr>
        <w:t xml:space="preserve"> </w:t>
      </w:r>
      <w:r>
        <w:rPr>
          <w:sz w:val="20"/>
        </w:rPr>
        <w:t>στόχο</w:t>
      </w:r>
      <w:r>
        <w:rPr>
          <w:spacing w:val="-1"/>
          <w:sz w:val="20"/>
        </w:rPr>
        <w:t xml:space="preserve"> </w:t>
      </w:r>
      <w:r>
        <w:rPr>
          <w:sz w:val="20"/>
        </w:rPr>
        <w:t>να προσεγγίσει οργανώσεις βάσης και</w:t>
      </w:r>
      <w:r>
        <w:rPr>
          <w:sz w:val="20"/>
        </w:rPr>
        <w:t xml:space="preserve"> νεοεισερχόμενους στο πρόγραμμα, καθώς επίσης λιγότερο έμπειρους οργανισμούς, ώστε να μειωθούν οι φραγμοί εισόδου στο πρόγραμμα για οργανισμούς με μικρότερη οργανωτική </w:t>
      </w:r>
      <w:r>
        <w:rPr>
          <w:spacing w:val="-2"/>
          <w:sz w:val="20"/>
        </w:rPr>
        <w:t>ικανότητα.</w:t>
      </w:r>
    </w:p>
    <w:p w14:paraId="6C7B28FE" w14:textId="77777777" w:rsidR="0028661C" w:rsidRDefault="0028661C">
      <w:pPr>
        <w:pStyle w:val="a3"/>
      </w:pPr>
    </w:p>
    <w:p w14:paraId="6C7B28FF" w14:textId="77777777" w:rsidR="0028661C" w:rsidRDefault="0028661C">
      <w:pPr>
        <w:pStyle w:val="a3"/>
        <w:spacing w:before="8"/>
        <w:rPr>
          <w:sz w:val="19"/>
        </w:rPr>
      </w:pPr>
    </w:p>
    <w:p w14:paraId="6C7B2900" w14:textId="77777777" w:rsidR="0028661C" w:rsidRDefault="00B273B9">
      <w:pPr>
        <w:pStyle w:val="8"/>
        <w:ind w:left="780"/>
      </w:pPr>
      <w:r>
        <w:t>Συμπράξεις</w:t>
      </w:r>
      <w:r>
        <w:rPr>
          <w:spacing w:val="-8"/>
        </w:rPr>
        <w:t xml:space="preserve"> </w:t>
      </w:r>
      <w:r>
        <w:t>για</w:t>
      </w:r>
      <w:r>
        <w:rPr>
          <w:spacing w:val="-8"/>
        </w:rPr>
        <w:t xml:space="preserve"> </w:t>
      </w:r>
      <w:r>
        <w:t>αριστεία,</w:t>
      </w:r>
      <w:r>
        <w:rPr>
          <w:spacing w:val="-9"/>
        </w:rPr>
        <w:t xml:space="preserve"> </w:t>
      </w:r>
      <w:r>
        <w:t>που</w:t>
      </w:r>
      <w:r>
        <w:rPr>
          <w:spacing w:val="-7"/>
        </w:rPr>
        <w:t xml:space="preserve"> </w:t>
      </w:r>
      <w:r>
        <w:rPr>
          <w:spacing w:val="-2"/>
        </w:rPr>
        <w:t>περιλαμβάνουν:</w:t>
      </w:r>
    </w:p>
    <w:p w14:paraId="6C7B2901" w14:textId="77777777" w:rsidR="0028661C" w:rsidRDefault="0028661C">
      <w:pPr>
        <w:pStyle w:val="a3"/>
        <w:spacing w:before="7"/>
        <w:rPr>
          <w:b/>
          <w:sz w:val="19"/>
        </w:rPr>
      </w:pPr>
    </w:p>
    <w:p w14:paraId="6C7B2902" w14:textId="77777777" w:rsidR="0028661C" w:rsidRDefault="00B273B9">
      <w:pPr>
        <w:pStyle w:val="a5"/>
        <w:numPr>
          <w:ilvl w:val="0"/>
          <w:numId w:val="370"/>
        </w:numPr>
        <w:tabs>
          <w:tab w:val="left" w:pos="1140"/>
          <w:tab w:val="left" w:pos="1141"/>
        </w:tabs>
        <w:jc w:val="left"/>
        <w:rPr>
          <w:sz w:val="20"/>
        </w:rPr>
      </w:pPr>
      <w:r>
        <w:rPr>
          <w:b/>
          <w:sz w:val="20"/>
        </w:rPr>
        <w:t>Ευρωπαϊκά</w:t>
      </w:r>
      <w:r>
        <w:rPr>
          <w:b/>
          <w:spacing w:val="16"/>
          <w:sz w:val="20"/>
        </w:rPr>
        <w:t xml:space="preserve"> </w:t>
      </w:r>
      <w:r>
        <w:rPr>
          <w:b/>
          <w:sz w:val="20"/>
        </w:rPr>
        <w:t>πανεπιστήμια:</w:t>
      </w:r>
      <w:r>
        <w:rPr>
          <w:b/>
          <w:spacing w:val="19"/>
          <w:sz w:val="20"/>
        </w:rPr>
        <w:t xml:space="preserve"> </w:t>
      </w:r>
      <w:r>
        <w:rPr>
          <w:sz w:val="20"/>
        </w:rPr>
        <w:t>Αυτή</w:t>
      </w:r>
      <w:r>
        <w:rPr>
          <w:spacing w:val="17"/>
          <w:sz w:val="20"/>
        </w:rPr>
        <w:t xml:space="preserve"> </w:t>
      </w:r>
      <w:r>
        <w:rPr>
          <w:sz w:val="20"/>
        </w:rPr>
        <w:t>η</w:t>
      </w:r>
      <w:r>
        <w:rPr>
          <w:spacing w:val="18"/>
          <w:sz w:val="20"/>
        </w:rPr>
        <w:t xml:space="preserve"> </w:t>
      </w:r>
      <w:r>
        <w:rPr>
          <w:sz w:val="20"/>
        </w:rPr>
        <w:t>δράση</w:t>
      </w:r>
      <w:r>
        <w:rPr>
          <w:spacing w:val="17"/>
          <w:sz w:val="20"/>
        </w:rPr>
        <w:t xml:space="preserve"> </w:t>
      </w:r>
      <w:r>
        <w:rPr>
          <w:sz w:val="20"/>
        </w:rPr>
        <w:t>στηρίζει</w:t>
      </w:r>
      <w:r>
        <w:rPr>
          <w:spacing w:val="17"/>
          <w:sz w:val="20"/>
        </w:rPr>
        <w:t xml:space="preserve"> </w:t>
      </w:r>
      <w:r>
        <w:rPr>
          <w:sz w:val="20"/>
        </w:rPr>
        <w:t>την</w:t>
      </w:r>
      <w:r>
        <w:rPr>
          <w:spacing w:val="16"/>
          <w:sz w:val="20"/>
        </w:rPr>
        <w:t xml:space="preserve"> </w:t>
      </w:r>
      <w:r>
        <w:rPr>
          <w:sz w:val="20"/>
        </w:rPr>
        <w:t>εμφάνιση</w:t>
      </w:r>
      <w:r>
        <w:rPr>
          <w:spacing w:val="16"/>
          <w:sz w:val="20"/>
        </w:rPr>
        <w:t xml:space="preserve"> </w:t>
      </w:r>
      <w:r>
        <w:rPr>
          <w:sz w:val="20"/>
        </w:rPr>
        <w:t>δικτύων</w:t>
      </w:r>
      <w:r>
        <w:rPr>
          <w:spacing w:val="16"/>
          <w:sz w:val="20"/>
        </w:rPr>
        <w:t xml:space="preserve"> </w:t>
      </w:r>
      <w:r>
        <w:rPr>
          <w:sz w:val="20"/>
        </w:rPr>
        <w:t>ανώτατων</w:t>
      </w:r>
      <w:r>
        <w:rPr>
          <w:spacing w:val="17"/>
          <w:sz w:val="20"/>
        </w:rPr>
        <w:t xml:space="preserve"> </w:t>
      </w:r>
      <w:r>
        <w:rPr>
          <w:sz w:val="20"/>
        </w:rPr>
        <w:t>εκπαιδευτικών</w:t>
      </w:r>
      <w:r>
        <w:rPr>
          <w:spacing w:val="16"/>
          <w:sz w:val="20"/>
        </w:rPr>
        <w:t xml:space="preserve"> </w:t>
      </w:r>
      <w:r>
        <w:rPr>
          <w:spacing w:val="-2"/>
          <w:sz w:val="20"/>
        </w:rPr>
        <w:t>ιδρυμάτων</w:t>
      </w:r>
    </w:p>
    <w:p w14:paraId="6C7B2903" w14:textId="77777777" w:rsidR="0028661C" w:rsidRDefault="00B273B9">
      <w:pPr>
        <w:pStyle w:val="a3"/>
        <w:spacing w:before="1"/>
        <w:ind w:left="1140" w:right="520"/>
        <w:jc w:val="both"/>
      </w:pPr>
      <w:r>
        <w:t>«από τη βάση προς την κορυφή», τα οποία θα αναβαθμίσουν το επίπεδο φιλοδοξίας της διασυνοριακής συνεργασίας, μέσω της χάραξης κοινών μακροπρόθεσμων στρατηγικών για εκπαίδευση, έρευνα κα</w:t>
      </w:r>
      <w:r>
        <w:t>ι καινοτομία κορυφαίας ποιότητας, με βάση ένα κοινό όραμα και κοινές αξίες·</w:t>
      </w:r>
    </w:p>
    <w:p w14:paraId="6C7B2904" w14:textId="77777777" w:rsidR="0028661C" w:rsidRDefault="00B273B9">
      <w:pPr>
        <w:pStyle w:val="a5"/>
        <w:numPr>
          <w:ilvl w:val="0"/>
          <w:numId w:val="370"/>
        </w:numPr>
        <w:tabs>
          <w:tab w:val="left" w:pos="1141"/>
        </w:tabs>
        <w:spacing w:before="1"/>
        <w:ind w:right="518"/>
        <w:rPr>
          <w:sz w:val="20"/>
        </w:rPr>
      </w:pPr>
      <w:r>
        <w:rPr>
          <w:b/>
          <w:sz w:val="20"/>
        </w:rPr>
        <w:t xml:space="preserve">Κέντρα επαγγελματικής αριστείας (ΚΕΑ): </w:t>
      </w:r>
      <w:r>
        <w:rPr>
          <w:sz w:val="20"/>
        </w:rPr>
        <w:t>Η πρωτοβουλία αυτή υποστηρίζει μια προσέγγιση από «τη βάση στην κορυφή» όσον αφορά την επαγγελματική αριστεία, με τη συμμετοχή ευρέος φάσματο</w:t>
      </w:r>
      <w:r>
        <w:rPr>
          <w:sz w:val="20"/>
        </w:rPr>
        <w:t>ς τοπικών ενδιαφερόμενων μερών, η οποία επιτρέπει στα ιδρύματα ΕΕΚ να προσαρμόζουν ταχέως την παροχή δεξιοτήτων στις εξελισσόμενες οικονομικές και κοινωνικές ανάγκες. Λειτουργούν σε ένα δεδομένο τοπικό πλαίσιο, δημιουργώντας οικοσυστήματα δεξιοτήτων για τη</w:t>
      </w:r>
      <w:r>
        <w:rPr>
          <w:sz w:val="20"/>
        </w:rPr>
        <w:t xml:space="preserve">ν καινοτομία, την περιφερειακή ανάπτυξη και την κοινωνική ένταξη, ενώ συνεργάζονται με ΚΕΑ σε άλλες χώρες μέσω διεθνών συνεργατικών δικτύων. Παρέχουν ευκαιρίες για αρχική κατάρτιση των νέων, καθώς και για συνεχή αναβάθμιση των δεξιοτήτων και </w:t>
      </w:r>
      <w:proofErr w:type="spellStart"/>
      <w:r>
        <w:rPr>
          <w:sz w:val="20"/>
        </w:rPr>
        <w:t>επανειδίκευση</w:t>
      </w:r>
      <w:proofErr w:type="spellEnd"/>
      <w:r>
        <w:rPr>
          <w:sz w:val="20"/>
        </w:rPr>
        <w:t xml:space="preserve"> </w:t>
      </w:r>
      <w:r>
        <w:rPr>
          <w:sz w:val="20"/>
        </w:rPr>
        <w:t>ενηλίκων, μέσω ευέλικτης και έγκαιρης προσφοράς κατάρτισης που ανταποκρίνεται στις ανάγκες μιας δυναμικής αγοράς εργασίας, στο πλαίσιο της πράσινης και της ψηφιακής μετάβασης.</w:t>
      </w:r>
    </w:p>
    <w:p w14:paraId="6C7B2905" w14:textId="77777777" w:rsidR="0028661C" w:rsidRDefault="00B273B9">
      <w:pPr>
        <w:pStyle w:val="a5"/>
        <w:numPr>
          <w:ilvl w:val="0"/>
          <w:numId w:val="370"/>
        </w:numPr>
        <w:tabs>
          <w:tab w:val="left" w:pos="1141"/>
        </w:tabs>
        <w:spacing w:before="1"/>
        <w:ind w:right="516"/>
        <w:rPr>
          <w:sz w:val="20"/>
        </w:rPr>
      </w:pPr>
      <w:r>
        <w:rPr>
          <w:b/>
          <w:sz w:val="20"/>
        </w:rPr>
        <w:t xml:space="preserve">Ακαδημίες Εκπαιδευτικών </w:t>
      </w:r>
      <w:proofErr w:type="spellStart"/>
      <w:r>
        <w:rPr>
          <w:b/>
          <w:sz w:val="20"/>
        </w:rPr>
        <w:t>Erasmus</w:t>
      </w:r>
      <w:proofErr w:type="spellEnd"/>
      <w:r>
        <w:rPr>
          <w:b/>
          <w:sz w:val="20"/>
        </w:rPr>
        <w:t xml:space="preserve">+: </w:t>
      </w:r>
      <w:r>
        <w:rPr>
          <w:sz w:val="20"/>
        </w:rPr>
        <w:t xml:space="preserve">Ο γενικός στόχος της δράσης αυτής είναι η δημιουργία ευρωπαϊκών συμπράξεων μεταξύ </w:t>
      </w:r>
      <w:proofErr w:type="spellStart"/>
      <w:r>
        <w:rPr>
          <w:sz w:val="20"/>
        </w:rPr>
        <w:t>παρόχων</w:t>
      </w:r>
      <w:proofErr w:type="spellEnd"/>
      <w:r>
        <w:rPr>
          <w:sz w:val="20"/>
        </w:rPr>
        <w:t xml:space="preserve"> εκπαίδευσης και κατάρτισης εκπαιδευτικών για τη σύσταση Ακαδημιών Εκπαιδευτικών στο πλαίσιο του </w:t>
      </w:r>
      <w:proofErr w:type="spellStart"/>
      <w:r>
        <w:rPr>
          <w:sz w:val="20"/>
        </w:rPr>
        <w:t>Erasmus</w:t>
      </w:r>
      <w:proofErr w:type="spellEnd"/>
      <w:r>
        <w:rPr>
          <w:sz w:val="20"/>
        </w:rPr>
        <w:t>+, μέσω των οποίων θα αναπτυχθεί μια ευρωπαϊκή και διεθνής</w:t>
      </w:r>
      <w:r>
        <w:rPr>
          <w:spacing w:val="40"/>
          <w:sz w:val="20"/>
        </w:rPr>
        <w:t xml:space="preserve"> </w:t>
      </w:r>
      <w:r>
        <w:rPr>
          <w:sz w:val="20"/>
        </w:rPr>
        <w:t>προο</w:t>
      </w:r>
      <w:r>
        <w:rPr>
          <w:sz w:val="20"/>
        </w:rPr>
        <w:t>πτική για την εκπαίδευση των εκπαιδευτικών. Οι εν λόγω ακαδημίες θα ενστερνιστούν την πολυγλωσσία και την πολιτιστική πολυμορφία, θα αναπτύξουν την εκπαίδευση των εκπαιδευτικών σύμφωνα με τις προτεραιότητες της ΕΕ στην εκπαιδευτική πολιτική και θα συμβάλου</w:t>
      </w:r>
      <w:r>
        <w:rPr>
          <w:sz w:val="20"/>
        </w:rPr>
        <w:t xml:space="preserve">ν στην επίτευξη των στόχων του Ευρωπαϊκού Χώρου </w:t>
      </w:r>
      <w:r>
        <w:rPr>
          <w:spacing w:val="-2"/>
          <w:sz w:val="20"/>
        </w:rPr>
        <w:t>Εκπαίδευσης.</w:t>
      </w:r>
    </w:p>
    <w:p w14:paraId="6C7B2906" w14:textId="77777777" w:rsidR="0028661C" w:rsidRDefault="00B273B9">
      <w:pPr>
        <w:pStyle w:val="a5"/>
        <w:numPr>
          <w:ilvl w:val="0"/>
          <w:numId w:val="370"/>
        </w:numPr>
        <w:tabs>
          <w:tab w:val="left" w:pos="1141"/>
        </w:tabs>
        <w:ind w:right="516"/>
        <w:rPr>
          <w:sz w:val="20"/>
        </w:rPr>
      </w:pPr>
      <w:r>
        <w:rPr>
          <w:b/>
          <w:sz w:val="20"/>
        </w:rPr>
        <w:t xml:space="preserve">Δράση του προγράμματος </w:t>
      </w:r>
      <w:proofErr w:type="spellStart"/>
      <w:r>
        <w:rPr>
          <w:b/>
          <w:sz w:val="20"/>
        </w:rPr>
        <w:t>Erasmus</w:t>
      </w:r>
      <w:proofErr w:type="spellEnd"/>
      <w:r>
        <w:rPr>
          <w:b/>
          <w:sz w:val="20"/>
        </w:rPr>
        <w:t xml:space="preserve"> </w:t>
      </w:r>
      <w:proofErr w:type="spellStart"/>
      <w:r>
        <w:rPr>
          <w:b/>
          <w:sz w:val="20"/>
        </w:rPr>
        <w:t>Mundus</w:t>
      </w:r>
      <w:proofErr w:type="spellEnd"/>
      <w:r>
        <w:rPr>
          <w:b/>
          <w:sz w:val="20"/>
        </w:rPr>
        <w:t xml:space="preserve">: </w:t>
      </w:r>
      <w:r>
        <w:rPr>
          <w:sz w:val="20"/>
        </w:rPr>
        <w:t>Η δράση αυτή αποσκοπεί στην προώθηση της αριστείας και της διεθνοποίησης σε παγκόσμιο επίπεδο των ανώτατων εκπαιδευτικών ιδρυμάτων μέσω</w:t>
      </w:r>
      <w:r>
        <w:rPr>
          <w:spacing w:val="28"/>
          <w:sz w:val="20"/>
        </w:rPr>
        <w:t xml:space="preserve"> </w:t>
      </w:r>
      <w:r>
        <w:rPr>
          <w:sz w:val="20"/>
        </w:rPr>
        <w:t>προγραμμάτων σπουδών</w:t>
      </w:r>
    </w:p>
    <w:p w14:paraId="6C7B2907" w14:textId="77777777" w:rsidR="0028661C" w:rsidRDefault="00B273B9">
      <w:pPr>
        <w:pStyle w:val="a3"/>
        <w:ind w:left="1140" w:right="522"/>
        <w:jc w:val="both"/>
      </w:pPr>
      <w:r>
        <w:t>—σε μεταπτυχιακό επίπεδο— τα οποία παρέχονται και αναγνωρίζονται από κοινού από ανώτατα εκπαιδευτικά ιδρύματα εγκατεστημένα στην Ευρώπη, και τα οποία είναι ανοικτά σε ιδρύματα άλλων χωρών του κόσμου.</w:t>
      </w:r>
    </w:p>
    <w:p w14:paraId="6C7B2908" w14:textId="77777777" w:rsidR="0028661C" w:rsidRDefault="0028661C">
      <w:pPr>
        <w:pStyle w:val="a3"/>
      </w:pPr>
    </w:p>
    <w:p w14:paraId="6C7B2909" w14:textId="77777777" w:rsidR="0028661C" w:rsidRDefault="0028661C">
      <w:pPr>
        <w:pStyle w:val="a3"/>
      </w:pPr>
    </w:p>
    <w:p w14:paraId="6C7B290A" w14:textId="77777777" w:rsidR="0028661C" w:rsidRDefault="0028661C">
      <w:pPr>
        <w:pStyle w:val="a3"/>
        <w:spacing w:before="8"/>
        <w:rPr>
          <w:sz w:val="19"/>
        </w:rPr>
      </w:pPr>
    </w:p>
    <w:p w14:paraId="6C7B290B" w14:textId="77777777" w:rsidR="0028661C" w:rsidRDefault="00B273B9">
      <w:pPr>
        <w:pStyle w:val="8"/>
        <w:spacing w:before="1"/>
        <w:ind w:left="780"/>
      </w:pPr>
      <w:r>
        <w:t>Συμπράξεις</w:t>
      </w:r>
      <w:r>
        <w:rPr>
          <w:spacing w:val="-10"/>
        </w:rPr>
        <w:t xml:space="preserve"> </w:t>
      </w:r>
      <w:r>
        <w:t>καινοτομίας,</w:t>
      </w:r>
      <w:r>
        <w:rPr>
          <w:spacing w:val="-11"/>
        </w:rPr>
        <w:t xml:space="preserve"> </w:t>
      </w:r>
      <w:r>
        <w:t>που</w:t>
      </w:r>
      <w:r>
        <w:rPr>
          <w:spacing w:val="-9"/>
        </w:rPr>
        <w:t xml:space="preserve"> </w:t>
      </w:r>
      <w:r>
        <w:rPr>
          <w:spacing w:val="-2"/>
        </w:rPr>
        <w:t>περιλαμβάνουν:</w:t>
      </w:r>
    </w:p>
    <w:p w14:paraId="6C7B290C" w14:textId="77777777" w:rsidR="0028661C" w:rsidRDefault="0028661C">
      <w:pPr>
        <w:pStyle w:val="a3"/>
        <w:spacing w:before="7"/>
        <w:rPr>
          <w:b/>
          <w:sz w:val="19"/>
        </w:rPr>
      </w:pPr>
    </w:p>
    <w:p w14:paraId="6C7B290D" w14:textId="77777777" w:rsidR="0028661C" w:rsidRDefault="00B273B9">
      <w:pPr>
        <w:pStyle w:val="a5"/>
        <w:numPr>
          <w:ilvl w:val="0"/>
          <w:numId w:val="370"/>
        </w:numPr>
        <w:tabs>
          <w:tab w:val="left" w:pos="1141"/>
        </w:tabs>
        <w:ind w:right="518"/>
        <w:rPr>
          <w:sz w:val="20"/>
        </w:rPr>
      </w:pPr>
      <w:r>
        <w:rPr>
          <w:b/>
          <w:sz w:val="20"/>
        </w:rPr>
        <w:t>Συμμαχίε</w:t>
      </w:r>
      <w:r>
        <w:rPr>
          <w:b/>
          <w:sz w:val="20"/>
        </w:rPr>
        <w:t xml:space="preserve">ς για τη στήριξη της καινοτομίας: </w:t>
      </w:r>
      <w:r>
        <w:rPr>
          <w:sz w:val="20"/>
        </w:rPr>
        <w:t>Αυτή η δράση έχει ως στόχο να προαγάγει τη στρατηγική συνεργασία μεταξύ βασικών φορέων στους τομείς της ανώτατης/τριτοβάθμιας εκπαίδευσης και επαγγελματικής εκπαίδευσης και κατάρτισης, της επιχειρηματικότητας και της έρευν</w:t>
      </w:r>
      <w:r>
        <w:rPr>
          <w:sz w:val="20"/>
        </w:rPr>
        <w:t>ας —το «τρίγωνο της γνώσης»— με στόχο την προώθηση της καινοτομίας και του εκσυγχρονισμού των συστημάτων εκπαίδευσης και κατάρτισης για τον εντοπισμό και την παροχή</w:t>
      </w:r>
      <w:r>
        <w:rPr>
          <w:spacing w:val="39"/>
          <w:sz w:val="20"/>
        </w:rPr>
        <w:t xml:space="preserve"> </w:t>
      </w:r>
      <w:r>
        <w:rPr>
          <w:sz w:val="20"/>
        </w:rPr>
        <w:t>του</w:t>
      </w:r>
      <w:r>
        <w:rPr>
          <w:spacing w:val="39"/>
          <w:sz w:val="20"/>
        </w:rPr>
        <w:t xml:space="preserve"> </w:t>
      </w:r>
      <w:r>
        <w:rPr>
          <w:sz w:val="20"/>
        </w:rPr>
        <w:t>σωστού</w:t>
      </w:r>
      <w:r>
        <w:rPr>
          <w:spacing w:val="39"/>
          <w:sz w:val="20"/>
        </w:rPr>
        <w:t xml:space="preserve"> </w:t>
      </w:r>
      <w:r>
        <w:rPr>
          <w:sz w:val="20"/>
        </w:rPr>
        <w:t>συνόλου</w:t>
      </w:r>
      <w:r>
        <w:rPr>
          <w:spacing w:val="39"/>
          <w:sz w:val="20"/>
        </w:rPr>
        <w:t xml:space="preserve"> </w:t>
      </w:r>
      <w:r>
        <w:rPr>
          <w:sz w:val="20"/>
        </w:rPr>
        <w:t>δεξιοτήτων,</w:t>
      </w:r>
      <w:r>
        <w:rPr>
          <w:spacing w:val="39"/>
          <w:sz w:val="20"/>
        </w:rPr>
        <w:t xml:space="preserve"> </w:t>
      </w:r>
      <w:r>
        <w:rPr>
          <w:sz w:val="20"/>
        </w:rPr>
        <w:t>γνώσεων</w:t>
      </w:r>
      <w:r>
        <w:rPr>
          <w:spacing w:val="38"/>
          <w:sz w:val="20"/>
        </w:rPr>
        <w:t xml:space="preserve"> </w:t>
      </w:r>
      <w:r>
        <w:rPr>
          <w:sz w:val="20"/>
        </w:rPr>
        <w:t>και</w:t>
      </w:r>
      <w:r>
        <w:rPr>
          <w:spacing w:val="40"/>
          <w:sz w:val="20"/>
        </w:rPr>
        <w:t xml:space="preserve"> </w:t>
      </w:r>
      <w:r>
        <w:rPr>
          <w:sz w:val="20"/>
        </w:rPr>
        <w:t>ικανοτήτων</w:t>
      </w:r>
      <w:r>
        <w:rPr>
          <w:spacing w:val="38"/>
          <w:sz w:val="20"/>
        </w:rPr>
        <w:t xml:space="preserve"> </w:t>
      </w:r>
      <w:r>
        <w:rPr>
          <w:sz w:val="20"/>
        </w:rPr>
        <w:t>που</w:t>
      </w:r>
      <w:r>
        <w:rPr>
          <w:spacing w:val="39"/>
          <w:sz w:val="20"/>
        </w:rPr>
        <w:t xml:space="preserve"> </w:t>
      </w:r>
      <w:r>
        <w:rPr>
          <w:sz w:val="20"/>
        </w:rPr>
        <w:t>θα</w:t>
      </w:r>
      <w:r>
        <w:rPr>
          <w:spacing w:val="38"/>
          <w:sz w:val="20"/>
        </w:rPr>
        <w:t xml:space="preserve"> </w:t>
      </w:r>
      <w:r>
        <w:rPr>
          <w:sz w:val="20"/>
        </w:rPr>
        <w:t>ανταποκρίνονται</w:t>
      </w:r>
      <w:r>
        <w:rPr>
          <w:spacing w:val="39"/>
          <w:sz w:val="20"/>
        </w:rPr>
        <w:t xml:space="preserve"> </w:t>
      </w:r>
      <w:r>
        <w:rPr>
          <w:sz w:val="20"/>
        </w:rPr>
        <w:t>στη</w:t>
      </w:r>
      <w:r>
        <w:rPr>
          <w:spacing w:val="39"/>
          <w:sz w:val="20"/>
        </w:rPr>
        <w:t xml:space="preserve"> </w:t>
      </w:r>
      <w:r>
        <w:rPr>
          <w:sz w:val="20"/>
        </w:rPr>
        <w:t>μελλοντική</w:t>
      </w:r>
    </w:p>
    <w:p w14:paraId="6C7B290E" w14:textId="77777777" w:rsidR="0028661C" w:rsidRDefault="0028661C">
      <w:pPr>
        <w:jc w:val="both"/>
        <w:rPr>
          <w:sz w:val="20"/>
        </w:rPr>
        <w:sectPr w:rsidR="0028661C">
          <w:pgSz w:w="11910" w:h="16840"/>
          <w:pgMar w:top="1380" w:right="560" w:bottom="720" w:left="300" w:header="0" w:footer="525" w:gutter="0"/>
          <w:cols w:space="720"/>
        </w:sectPr>
      </w:pPr>
    </w:p>
    <w:p w14:paraId="6C7B290F" w14:textId="77777777" w:rsidR="0028661C" w:rsidRDefault="00B273B9">
      <w:pPr>
        <w:pStyle w:val="a3"/>
        <w:spacing w:before="45"/>
        <w:ind w:left="1140" w:right="524"/>
        <w:jc w:val="both"/>
      </w:pPr>
      <w:r>
        <w:lastRenderedPageBreak/>
        <w:t>ζήτηση της αγοράς εργασίας σε τομείς και πεδία στρατηγικής σημασίας για τη βιώσιμη ανάπτυξη και την ανταγωνιστικότητα της Ευρώπης·</w:t>
      </w:r>
    </w:p>
    <w:p w14:paraId="6C7B2910" w14:textId="77777777" w:rsidR="0028661C" w:rsidRDefault="00B273B9">
      <w:pPr>
        <w:pStyle w:val="a5"/>
        <w:numPr>
          <w:ilvl w:val="0"/>
          <w:numId w:val="370"/>
        </w:numPr>
        <w:tabs>
          <w:tab w:val="left" w:pos="1141"/>
        </w:tabs>
        <w:ind w:right="518"/>
        <w:rPr>
          <w:sz w:val="20"/>
        </w:rPr>
      </w:pPr>
      <w:proofErr w:type="spellStart"/>
      <w:r>
        <w:rPr>
          <w:b/>
          <w:sz w:val="20"/>
        </w:rPr>
        <w:t>Μελλοντοστρεφή</w:t>
      </w:r>
      <w:proofErr w:type="spellEnd"/>
      <w:r>
        <w:rPr>
          <w:b/>
          <w:sz w:val="20"/>
        </w:rPr>
        <w:t xml:space="preserve"> σχέδια: </w:t>
      </w:r>
      <w:r>
        <w:rPr>
          <w:sz w:val="20"/>
        </w:rPr>
        <w:t>Αυτή η δράση έχει ως στόχο να προαγάγει την καινοτομία, τη δημιουργικότητ</w:t>
      </w:r>
      <w:r>
        <w:rPr>
          <w:sz w:val="20"/>
        </w:rPr>
        <w:t xml:space="preserve">α και τη συμμετοχή, καθώς και την κοινωνική επιχειρηματικότητα σε διάφορους τομείς της εκπαίδευσης και της κατάρτισης. Θα στηρίξει τις </w:t>
      </w:r>
      <w:proofErr w:type="spellStart"/>
      <w:r>
        <w:rPr>
          <w:sz w:val="20"/>
        </w:rPr>
        <w:t>μελλοντοστρεφείς</w:t>
      </w:r>
      <w:proofErr w:type="spellEnd"/>
      <w:r>
        <w:rPr>
          <w:sz w:val="20"/>
        </w:rPr>
        <w:t xml:space="preserve"> ιδέες που έχουν ως γνώμονα βασικές ευρωπαϊκές προτεραιότητες και οι οποίες έχουν τη δυνατότητα να διαδοθ</w:t>
      </w:r>
      <w:r>
        <w:rPr>
          <w:sz w:val="20"/>
        </w:rPr>
        <w:t>ούν ευρέως και να αποτελέσουν τη βάση για τη βελτίωση των συστημάτων</w:t>
      </w:r>
      <w:r>
        <w:rPr>
          <w:spacing w:val="-4"/>
          <w:sz w:val="20"/>
        </w:rPr>
        <w:t xml:space="preserve"> </w:t>
      </w:r>
      <w:r>
        <w:rPr>
          <w:sz w:val="20"/>
        </w:rPr>
        <w:t>εκπαίδευσης</w:t>
      </w:r>
      <w:r>
        <w:rPr>
          <w:spacing w:val="-4"/>
          <w:sz w:val="20"/>
        </w:rPr>
        <w:t xml:space="preserve"> </w:t>
      </w:r>
      <w:r>
        <w:rPr>
          <w:sz w:val="20"/>
        </w:rPr>
        <w:t>και</w:t>
      </w:r>
      <w:r>
        <w:rPr>
          <w:spacing w:val="-1"/>
          <w:sz w:val="20"/>
        </w:rPr>
        <w:t xml:space="preserve"> </w:t>
      </w:r>
      <w:r>
        <w:rPr>
          <w:sz w:val="20"/>
        </w:rPr>
        <w:t>κατάρτισης,</w:t>
      </w:r>
      <w:r>
        <w:rPr>
          <w:spacing w:val="-3"/>
          <w:sz w:val="20"/>
        </w:rPr>
        <w:t xml:space="preserve"> </w:t>
      </w:r>
      <w:r>
        <w:rPr>
          <w:sz w:val="20"/>
        </w:rPr>
        <w:t>καθώς</w:t>
      </w:r>
      <w:r>
        <w:rPr>
          <w:spacing w:val="-4"/>
          <w:sz w:val="20"/>
        </w:rPr>
        <w:t xml:space="preserve"> </w:t>
      </w:r>
      <w:r>
        <w:rPr>
          <w:sz w:val="20"/>
        </w:rPr>
        <w:t>και</w:t>
      </w:r>
      <w:r>
        <w:rPr>
          <w:spacing w:val="-1"/>
          <w:sz w:val="20"/>
        </w:rPr>
        <w:t xml:space="preserve"> </w:t>
      </w:r>
      <w:r>
        <w:rPr>
          <w:sz w:val="20"/>
        </w:rPr>
        <w:t>να</w:t>
      </w:r>
      <w:r>
        <w:rPr>
          <w:spacing w:val="-4"/>
          <w:sz w:val="20"/>
        </w:rPr>
        <w:t xml:space="preserve"> </w:t>
      </w:r>
      <w:r>
        <w:rPr>
          <w:sz w:val="20"/>
        </w:rPr>
        <w:t>ασκήσουν</w:t>
      </w:r>
      <w:r>
        <w:rPr>
          <w:spacing w:val="-4"/>
          <w:sz w:val="20"/>
        </w:rPr>
        <w:t xml:space="preserve"> </w:t>
      </w:r>
      <w:r>
        <w:rPr>
          <w:sz w:val="20"/>
        </w:rPr>
        <w:t>ουσιαστική</w:t>
      </w:r>
      <w:r>
        <w:rPr>
          <w:spacing w:val="-3"/>
          <w:sz w:val="20"/>
        </w:rPr>
        <w:t xml:space="preserve"> </w:t>
      </w:r>
      <w:r>
        <w:rPr>
          <w:sz w:val="20"/>
        </w:rPr>
        <w:t>καινοτόμο</w:t>
      </w:r>
      <w:r>
        <w:rPr>
          <w:spacing w:val="-3"/>
          <w:sz w:val="20"/>
        </w:rPr>
        <w:t xml:space="preserve"> </w:t>
      </w:r>
      <w:r>
        <w:rPr>
          <w:sz w:val="20"/>
        </w:rPr>
        <w:t>επιρροή</w:t>
      </w:r>
      <w:r>
        <w:rPr>
          <w:spacing w:val="-3"/>
          <w:sz w:val="20"/>
        </w:rPr>
        <w:t xml:space="preserve"> </w:t>
      </w:r>
      <w:r>
        <w:rPr>
          <w:sz w:val="20"/>
        </w:rPr>
        <w:t>όσον</w:t>
      </w:r>
      <w:r>
        <w:rPr>
          <w:spacing w:val="-4"/>
          <w:sz w:val="20"/>
        </w:rPr>
        <w:t xml:space="preserve"> </w:t>
      </w:r>
      <w:r>
        <w:rPr>
          <w:sz w:val="20"/>
        </w:rPr>
        <w:t>αφορά</w:t>
      </w:r>
      <w:r>
        <w:rPr>
          <w:spacing w:val="-1"/>
          <w:sz w:val="20"/>
        </w:rPr>
        <w:t xml:space="preserve"> </w:t>
      </w:r>
      <w:r>
        <w:rPr>
          <w:sz w:val="20"/>
        </w:rPr>
        <w:t>τις μεθόδους και τις πρακτικές, σε κάθε περιβάλλον μάθησης και ενεργού συμμετοχής για την κοινωνι</w:t>
      </w:r>
      <w:r>
        <w:rPr>
          <w:sz w:val="20"/>
        </w:rPr>
        <w:t xml:space="preserve">κή συνοχή της </w:t>
      </w:r>
      <w:r>
        <w:rPr>
          <w:spacing w:val="-2"/>
          <w:sz w:val="20"/>
        </w:rPr>
        <w:t>Ευρώπης·</w:t>
      </w:r>
    </w:p>
    <w:p w14:paraId="6C7B2911" w14:textId="77777777" w:rsidR="0028661C" w:rsidRDefault="0028661C">
      <w:pPr>
        <w:pStyle w:val="a3"/>
        <w:spacing w:before="9"/>
        <w:rPr>
          <w:sz w:val="19"/>
        </w:rPr>
      </w:pPr>
    </w:p>
    <w:p w14:paraId="6C7B2912" w14:textId="77777777" w:rsidR="0028661C" w:rsidRDefault="00B273B9">
      <w:pPr>
        <w:pStyle w:val="8"/>
        <w:ind w:left="780"/>
        <w:jc w:val="both"/>
      </w:pPr>
      <w:r>
        <w:t>Σχέδια</w:t>
      </w:r>
      <w:r>
        <w:rPr>
          <w:spacing w:val="-9"/>
        </w:rPr>
        <w:t xml:space="preserve"> </w:t>
      </w:r>
      <w:r>
        <w:t>ανάπτυξης</w:t>
      </w:r>
      <w:r>
        <w:rPr>
          <w:spacing w:val="-9"/>
        </w:rPr>
        <w:t xml:space="preserve"> </w:t>
      </w:r>
      <w:r>
        <w:t>ικανοτήτων,</w:t>
      </w:r>
      <w:r>
        <w:rPr>
          <w:spacing w:val="-10"/>
        </w:rPr>
        <w:t xml:space="preserve"> </w:t>
      </w:r>
      <w:r>
        <w:t>που</w:t>
      </w:r>
      <w:r>
        <w:rPr>
          <w:spacing w:val="-8"/>
        </w:rPr>
        <w:t xml:space="preserve"> </w:t>
      </w:r>
      <w:r>
        <w:rPr>
          <w:spacing w:val="-2"/>
        </w:rPr>
        <w:t>περιλαμβάνουν:</w:t>
      </w:r>
    </w:p>
    <w:p w14:paraId="6C7B2913" w14:textId="77777777" w:rsidR="0028661C" w:rsidRDefault="0028661C">
      <w:pPr>
        <w:pStyle w:val="a3"/>
        <w:spacing w:before="7"/>
        <w:rPr>
          <w:b/>
          <w:sz w:val="19"/>
        </w:rPr>
      </w:pPr>
    </w:p>
    <w:p w14:paraId="6C7B2914" w14:textId="77777777" w:rsidR="0028661C" w:rsidRDefault="00B273B9">
      <w:pPr>
        <w:pStyle w:val="a5"/>
        <w:numPr>
          <w:ilvl w:val="1"/>
          <w:numId w:val="370"/>
        </w:numPr>
        <w:tabs>
          <w:tab w:val="left" w:pos="1501"/>
        </w:tabs>
        <w:spacing w:before="1"/>
        <w:ind w:right="515"/>
        <w:rPr>
          <w:sz w:val="20"/>
        </w:rPr>
      </w:pPr>
      <w:r>
        <w:rPr>
          <w:b/>
          <w:sz w:val="20"/>
        </w:rPr>
        <w:t>Σχέδια</w:t>
      </w:r>
      <w:r>
        <w:rPr>
          <w:b/>
          <w:spacing w:val="-3"/>
          <w:sz w:val="20"/>
        </w:rPr>
        <w:t xml:space="preserve"> </w:t>
      </w:r>
      <w:r>
        <w:rPr>
          <w:b/>
          <w:sz w:val="20"/>
        </w:rPr>
        <w:t>ανάπτυξης</w:t>
      </w:r>
      <w:r>
        <w:rPr>
          <w:b/>
          <w:spacing w:val="-3"/>
          <w:sz w:val="20"/>
        </w:rPr>
        <w:t xml:space="preserve"> </w:t>
      </w:r>
      <w:r>
        <w:rPr>
          <w:b/>
          <w:sz w:val="20"/>
        </w:rPr>
        <w:t>ικανοτήτων</w:t>
      </w:r>
      <w:r>
        <w:rPr>
          <w:b/>
          <w:spacing w:val="-3"/>
          <w:sz w:val="20"/>
        </w:rPr>
        <w:t xml:space="preserve"> </w:t>
      </w:r>
      <w:r>
        <w:rPr>
          <w:b/>
          <w:sz w:val="20"/>
        </w:rPr>
        <w:t>στον</w:t>
      </w:r>
      <w:r>
        <w:rPr>
          <w:b/>
          <w:spacing w:val="-3"/>
          <w:sz w:val="20"/>
        </w:rPr>
        <w:t xml:space="preserve"> </w:t>
      </w:r>
      <w:r>
        <w:rPr>
          <w:b/>
          <w:sz w:val="20"/>
        </w:rPr>
        <w:t>τομέα</w:t>
      </w:r>
      <w:r>
        <w:rPr>
          <w:b/>
          <w:spacing w:val="-5"/>
          <w:sz w:val="20"/>
        </w:rPr>
        <w:t xml:space="preserve"> </w:t>
      </w:r>
      <w:r>
        <w:rPr>
          <w:b/>
          <w:sz w:val="20"/>
        </w:rPr>
        <w:t>της</w:t>
      </w:r>
      <w:r>
        <w:rPr>
          <w:b/>
          <w:spacing w:val="-3"/>
          <w:sz w:val="20"/>
        </w:rPr>
        <w:t xml:space="preserve"> </w:t>
      </w:r>
      <w:r>
        <w:rPr>
          <w:b/>
          <w:sz w:val="20"/>
        </w:rPr>
        <w:t>ανώτατης/τριτοβάθμιας</w:t>
      </w:r>
      <w:r>
        <w:rPr>
          <w:b/>
          <w:spacing w:val="-2"/>
          <w:sz w:val="20"/>
        </w:rPr>
        <w:t xml:space="preserve"> </w:t>
      </w:r>
      <w:r>
        <w:rPr>
          <w:b/>
          <w:sz w:val="20"/>
        </w:rPr>
        <w:t xml:space="preserve">εκπαίδευσης: </w:t>
      </w:r>
      <w:r>
        <w:rPr>
          <w:sz w:val="20"/>
        </w:rPr>
        <w:t>Η δράση</w:t>
      </w:r>
      <w:r>
        <w:rPr>
          <w:spacing w:val="-2"/>
          <w:sz w:val="20"/>
        </w:rPr>
        <w:t xml:space="preserve"> </w:t>
      </w:r>
      <w:r>
        <w:rPr>
          <w:sz w:val="20"/>
        </w:rPr>
        <w:t>αυτή</w:t>
      </w:r>
      <w:r>
        <w:rPr>
          <w:spacing w:val="-3"/>
          <w:sz w:val="20"/>
        </w:rPr>
        <w:t xml:space="preserve"> </w:t>
      </w:r>
      <w:r>
        <w:rPr>
          <w:sz w:val="20"/>
        </w:rPr>
        <w:t>στηρίζει διεθνή σχέδια συνεργασίας τα οποία βασίζονται σε πολυμερείς συμπράξεις μεταξύ οργανισμών που δραστηριοποιούνται στον τομέα της ανώτατης/τριτοβάθμιας εκπαίδευσης στα κράτη μέλη της ΕΕ ή σε τρίτες χώρες συνδεδεμένες με το πρόγραμμα και σε τρίτες χώρ</w:t>
      </w:r>
      <w:r>
        <w:rPr>
          <w:sz w:val="20"/>
        </w:rPr>
        <w:t>ες που δεν είναι συνδεδεμένες με το πρόγραμμα. Στόχος τους είναι να στηρίξουν τη συνάφεια, την ποιότητα, τον εκσυγχρονισμό και την προσβασιμότητα της τριτοβάθμιας εκπαίδευσης σε τρίτες χώρες που δεν συνδέονται με το πρόγραμμα ως κινητήρια δύναμη της βιώσιμ</w:t>
      </w:r>
      <w:r>
        <w:rPr>
          <w:sz w:val="20"/>
        </w:rPr>
        <w:t>ης κοινωνικοοικονομικής ανάπτυξης.</w:t>
      </w:r>
    </w:p>
    <w:p w14:paraId="6C7B2915" w14:textId="77777777" w:rsidR="0028661C" w:rsidRDefault="00B273B9">
      <w:pPr>
        <w:pStyle w:val="a5"/>
        <w:numPr>
          <w:ilvl w:val="1"/>
          <w:numId w:val="370"/>
        </w:numPr>
        <w:tabs>
          <w:tab w:val="left" w:pos="1501"/>
        </w:tabs>
        <w:ind w:right="515"/>
        <w:rPr>
          <w:sz w:val="20"/>
        </w:rPr>
      </w:pPr>
      <w:r>
        <w:rPr>
          <w:b/>
          <w:sz w:val="20"/>
        </w:rPr>
        <w:t xml:space="preserve">Σχέδια ανάπτυξης ικανοτήτων στον τομέα της επαγγελματικής εκπαίδευσης και κατάρτισης: </w:t>
      </w:r>
      <w:r>
        <w:rPr>
          <w:sz w:val="20"/>
        </w:rPr>
        <w:t>Η δράση αυτή στον τομέα της επαγγελματικής εκπαίδευσης και κατάρτισης στηρίζει σχέδια διεθνούς συνεργασίας που βασίζονται σε πολυμερείς</w:t>
      </w:r>
      <w:r>
        <w:rPr>
          <w:sz w:val="20"/>
        </w:rPr>
        <w:t xml:space="preserve"> εταιρικές σχέσεις μεταξύ οργανισμών που δραστηριοποιούνται στον τομέα της ΕΕΚ στα κράτη μέλη της ΕΕ, σε τρίτες χώρες συνδεδεμένες με το πρόγραμμα και σε τρίτες χώρες που δεν είναι συνδεδεμένες με το πρόγραμμα. Στόχος τους είναι να υποστηρίξουν τη συνάφεια</w:t>
      </w:r>
      <w:r>
        <w:rPr>
          <w:sz w:val="20"/>
        </w:rPr>
        <w:t>, την προσβασιμότητα και την ικανότητα ανταπόκρισης των ιδρυμάτων και συστημάτων ΕΕΚ σε τρίτες χώρες που δεν συνδέονται με το πρόγραμμα, ως κινητήρια δύναμη της βιώσιμης κοινωνικοοικονομικής ανάπτυξης.</w:t>
      </w:r>
    </w:p>
    <w:p w14:paraId="6C7B2916" w14:textId="77777777" w:rsidR="0028661C" w:rsidRDefault="00B273B9">
      <w:pPr>
        <w:pStyle w:val="a5"/>
        <w:numPr>
          <w:ilvl w:val="1"/>
          <w:numId w:val="370"/>
        </w:numPr>
        <w:tabs>
          <w:tab w:val="left" w:pos="1501"/>
        </w:tabs>
        <w:ind w:right="519"/>
        <w:rPr>
          <w:sz w:val="20"/>
        </w:rPr>
      </w:pPr>
      <w:r>
        <w:rPr>
          <w:b/>
          <w:sz w:val="20"/>
        </w:rPr>
        <w:t xml:space="preserve">Σχέδια ανάπτυξης ικανοτήτων στον τομέα της νεολαίας: </w:t>
      </w:r>
      <w:r>
        <w:rPr>
          <w:sz w:val="20"/>
        </w:rPr>
        <w:t>Η</w:t>
      </w:r>
      <w:r>
        <w:rPr>
          <w:sz w:val="20"/>
        </w:rPr>
        <w:t xml:space="preserve"> δράση αυτή στηρίζει τη συνεργασία και τις ανταλλαγές στον τομέα της νεολαίας μεταξύ οργανισμών στα κράτη μέλη της ΕΕ, τρίτων χωρών</w:t>
      </w:r>
      <w:r>
        <w:rPr>
          <w:spacing w:val="40"/>
          <w:sz w:val="20"/>
        </w:rPr>
        <w:t xml:space="preserve"> </w:t>
      </w:r>
      <w:r>
        <w:rPr>
          <w:sz w:val="20"/>
        </w:rPr>
        <w:t>συνδεδεμένων με το πρόγραμμα και τρίτων και τρίτων χωρών που δεν είναι συνδεδεμένες με το πρόγραμμα· καλύπτει</w:t>
      </w:r>
      <w:r>
        <w:rPr>
          <w:spacing w:val="-1"/>
          <w:sz w:val="20"/>
        </w:rPr>
        <w:t xml:space="preserve"> </w:t>
      </w:r>
      <w:r>
        <w:rPr>
          <w:sz w:val="20"/>
        </w:rPr>
        <w:t>δραστηριότητες</w:t>
      </w:r>
      <w:r>
        <w:rPr>
          <w:spacing w:val="-2"/>
          <w:sz w:val="20"/>
        </w:rPr>
        <w:t xml:space="preserve"> </w:t>
      </w:r>
      <w:r>
        <w:rPr>
          <w:sz w:val="20"/>
        </w:rPr>
        <w:t>μη</w:t>
      </w:r>
      <w:r>
        <w:rPr>
          <w:spacing w:val="-1"/>
          <w:sz w:val="20"/>
        </w:rPr>
        <w:t xml:space="preserve"> </w:t>
      </w:r>
      <w:r>
        <w:rPr>
          <w:sz w:val="20"/>
        </w:rPr>
        <w:t>τυπικής</w:t>
      </w:r>
      <w:r>
        <w:rPr>
          <w:spacing w:val="-2"/>
          <w:sz w:val="20"/>
        </w:rPr>
        <w:t xml:space="preserve"> </w:t>
      </w:r>
      <w:r>
        <w:rPr>
          <w:sz w:val="20"/>
        </w:rPr>
        <w:t>μάθησης,</w:t>
      </w:r>
      <w:r>
        <w:rPr>
          <w:spacing w:val="-1"/>
          <w:sz w:val="20"/>
        </w:rPr>
        <w:t xml:space="preserve"> </w:t>
      </w:r>
      <w:r>
        <w:rPr>
          <w:sz w:val="20"/>
        </w:rPr>
        <w:t>με</w:t>
      </w:r>
      <w:r>
        <w:rPr>
          <w:spacing w:val="-1"/>
          <w:sz w:val="20"/>
        </w:rPr>
        <w:t xml:space="preserve"> </w:t>
      </w:r>
      <w:r>
        <w:rPr>
          <w:sz w:val="20"/>
        </w:rPr>
        <w:t>έμφαση</w:t>
      </w:r>
      <w:r>
        <w:rPr>
          <w:spacing w:val="-3"/>
          <w:sz w:val="20"/>
        </w:rPr>
        <w:t xml:space="preserve"> </w:t>
      </w:r>
      <w:r>
        <w:rPr>
          <w:sz w:val="20"/>
        </w:rPr>
        <w:t>στην</w:t>
      </w:r>
      <w:r>
        <w:rPr>
          <w:spacing w:val="-2"/>
          <w:sz w:val="20"/>
        </w:rPr>
        <w:t xml:space="preserve"> </w:t>
      </w:r>
      <w:r>
        <w:rPr>
          <w:sz w:val="20"/>
        </w:rPr>
        <w:t>αύξηση</w:t>
      </w:r>
      <w:r>
        <w:rPr>
          <w:spacing w:val="-1"/>
          <w:sz w:val="20"/>
        </w:rPr>
        <w:t xml:space="preserve"> </w:t>
      </w:r>
      <w:r>
        <w:rPr>
          <w:sz w:val="20"/>
        </w:rPr>
        <w:t>της</w:t>
      </w:r>
      <w:r>
        <w:rPr>
          <w:spacing w:val="-2"/>
          <w:sz w:val="20"/>
        </w:rPr>
        <w:t xml:space="preserve"> </w:t>
      </w:r>
      <w:r>
        <w:rPr>
          <w:sz w:val="20"/>
        </w:rPr>
        <w:t>ικανότητας των</w:t>
      </w:r>
      <w:r>
        <w:rPr>
          <w:spacing w:val="-2"/>
          <w:sz w:val="20"/>
        </w:rPr>
        <w:t xml:space="preserve"> </w:t>
      </w:r>
      <w:r>
        <w:rPr>
          <w:sz w:val="20"/>
        </w:rPr>
        <w:t>οργανώσεων</w:t>
      </w:r>
      <w:r>
        <w:rPr>
          <w:spacing w:val="-2"/>
          <w:sz w:val="20"/>
        </w:rPr>
        <w:t xml:space="preserve"> </w:t>
      </w:r>
      <w:r>
        <w:rPr>
          <w:sz w:val="20"/>
        </w:rPr>
        <w:t xml:space="preserve">που εργάζονται με νέους εκτός της επίσημης μάθησης, εξασφαλίζοντας παράλληλα την ενεργό συμμετοχή των </w:t>
      </w:r>
      <w:r>
        <w:rPr>
          <w:spacing w:val="-2"/>
          <w:sz w:val="20"/>
        </w:rPr>
        <w:t>νέων.</w:t>
      </w:r>
    </w:p>
    <w:p w14:paraId="6C7B2917" w14:textId="77777777" w:rsidR="0028661C" w:rsidRDefault="00B273B9">
      <w:pPr>
        <w:pStyle w:val="a5"/>
        <w:numPr>
          <w:ilvl w:val="1"/>
          <w:numId w:val="370"/>
        </w:numPr>
        <w:tabs>
          <w:tab w:val="left" w:pos="1501"/>
        </w:tabs>
        <w:ind w:right="517"/>
        <w:rPr>
          <w:sz w:val="20"/>
        </w:rPr>
      </w:pPr>
      <w:r>
        <w:rPr>
          <w:b/>
          <w:sz w:val="20"/>
        </w:rPr>
        <w:t>Σχέδια</w:t>
      </w:r>
      <w:r>
        <w:rPr>
          <w:b/>
          <w:spacing w:val="-1"/>
          <w:sz w:val="20"/>
        </w:rPr>
        <w:t xml:space="preserve"> </w:t>
      </w:r>
      <w:r>
        <w:rPr>
          <w:b/>
          <w:sz w:val="20"/>
        </w:rPr>
        <w:t>ανάπτυξης</w:t>
      </w:r>
      <w:r>
        <w:rPr>
          <w:b/>
          <w:spacing w:val="-1"/>
          <w:sz w:val="20"/>
        </w:rPr>
        <w:t xml:space="preserve"> </w:t>
      </w:r>
      <w:r>
        <w:rPr>
          <w:b/>
          <w:sz w:val="20"/>
        </w:rPr>
        <w:t>ικανοτήτων</w:t>
      </w:r>
      <w:r>
        <w:rPr>
          <w:b/>
          <w:spacing w:val="-1"/>
          <w:sz w:val="20"/>
        </w:rPr>
        <w:t xml:space="preserve"> </w:t>
      </w:r>
      <w:r>
        <w:rPr>
          <w:b/>
          <w:sz w:val="20"/>
        </w:rPr>
        <w:t>στον</w:t>
      </w:r>
      <w:r>
        <w:rPr>
          <w:b/>
          <w:spacing w:val="-1"/>
          <w:sz w:val="20"/>
        </w:rPr>
        <w:t xml:space="preserve"> </w:t>
      </w:r>
      <w:r>
        <w:rPr>
          <w:b/>
          <w:sz w:val="20"/>
        </w:rPr>
        <w:t>τομέα</w:t>
      </w:r>
      <w:r>
        <w:rPr>
          <w:b/>
          <w:spacing w:val="-1"/>
          <w:sz w:val="20"/>
        </w:rPr>
        <w:t xml:space="preserve"> </w:t>
      </w:r>
      <w:r>
        <w:rPr>
          <w:b/>
          <w:sz w:val="20"/>
        </w:rPr>
        <w:t>του</w:t>
      </w:r>
      <w:r>
        <w:rPr>
          <w:b/>
          <w:spacing w:val="-1"/>
          <w:sz w:val="20"/>
        </w:rPr>
        <w:t xml:space="preserve"> </w:t>
      </w:r>
      <w:r>
        <w:rPr>
          <w:b/>
          <w:sz w:val="20"/>
        </w:rPr>
        <w:t xml:space="preserve">αθλητισμού: </w:t>
      </w:r>
      <w:r>
        <w:rPr>
          <w:sz w:val="20"/>
        </w:rPr>
        <w:t>Η</w:t>
      </w:r>
      <w:r>
        <w:rPr>
          <w:spacing w:val="-1"/>
          <w:sz w:val="20"/>
        </w:rPr>
        <w:t xml:space="preserve"> </w:t>
      </w:r>
      <w:r>
        <w:rPr>
          <w:sz w:val="20"/>
        </w:rPr>
        <w:t>δράση</w:t>
      </w:r>
      <w:r>
        <w:rPr>
          <w:spacing w:val="-1"/>
          <w:sz w:val="20"/>
        </w:rPr>
        <w:t xml:space="preserve"> </w:t>
      </w:r>
      <w:r>
        <w:rPr>
          <w:sz w:val="20"/>
        </w:rPr>
        <w:t>θα</w:t>
      </w:r>
      <w:r>
        <w:rPr>
          <w:spacing w:val="-1"/>
          <w:sz w:val="20"/>
        </w:rPr>
        <w:t xml:space="preserve"> </w:t>
      </w:r>
      <w:r>
        <w:rPr>
          <w:sz w:val="20"/>
        </w:rPr>
        <w:t>στηρίξει</w:t>
      </w:r>
      <w:r>
        <w:rPr>
          <w:spacing w:val="-1"/>
          <w:sz w:val="20"/>
        </w:rPr>
        <w:t xml:space="preserve"> </w:t>
      </w:r>
      <w:r>
        <w:rPr>
          <w:sz w:val="20"/>
        </w:rPr>
        <w:t>διεθνή</w:t>
      </w:r>
      <w:r>
        <w:rPr>
          <w:spacing w:val="-1"/>
          <w:sz w:val="20"/>
        </w:rPr>
        <w:t xml:space="preserve"> </w:t>
      </w:r>
      <w:r>
        <w:rPr>
          <w:sz w:val="20"/>
        </w:rPr>
        <w:t>σχέδια</w:t>
      </w:r>
      <w:r>
        <w:rPr>
          <w:spacing w:val="-1"/>
          <w:sz w:val="20"/>
        </w:rPr>
        <w:t xml:space="preserve"> </w:t>
      </w:r>
      <w:r>
        <w:rPr>
          <w:sz w:val="20"/>
        </w:rPr>
        <w:t xml:space="preserve">συνεργασίας τα οποία βασίζονται σε πολυμερείς συμπράξεις μεταξύ οργανισμών που δραστηριοποιούνται στον τομέα του αθλητισμού στα κράτη μέλη της ΕΕ, σε τρίτες χώρες συνδεδεμένες με το πρόγραμμα και σε τρίτες χώρες που δεν είναι συνδεδεμένες με </w:t>
      </w:r>
      <w:r>
        <w:rPr>
          <w:sz w:val="20"/>
        </w:rPr>
        <w:t xml:space="preserve">το πρόγραμμα. Στόχος τους είναι να στηρίξουν αθλητικές δραστηριότητες και πολιτικές σε τρίτες χώρες που δεν συνδέονται με το πρόγραμμα ως μέσο προώθησης αξιών, καθώς και ως εκπαιδευτικό εργαλείο για την προώθηση της προσωπικής και κοινωνικής ανάπτυξης των </w:t>
      </w:r>
      <w:r>
        <w:rPr>
          <w:sz w:val="20"/>
        </w:rPr>
        <w:t xml:space="preserve">ατόμων και την οικοδόμηση </w:t>
      </w:r>
      <w:proofErr w:type="spellStart"/>
      <w:r>
        <w:rPr>
          <w:sz w:val="20"/>
        </w:rPr>
        <w:t>συνεκτικότερων</w:t>
      </w:r>
      <w:proofErr w:type="spellEnd"/>
      <w:r>
        <w:rPr>
          <w:sz w:val="20"/>
        </w:rPr>
        <w:t xml:space="preserve"> κοινοτήτων.</w:t>
      </w:r>
    </w:p>
    <w:p w14:paraId="6C7B2918" w14:textId="77777777" w:rsidR="0028661C" w:rsidRDefault="0028661C">
      <w:pPr>
        <w:pStyle w:val="a3"/>
        <w:spacing w:before="9"/>
        <w:rPr>
          <w:sz w:val="19"/>
        </w:rPr>
      </w:pPr>
    </w:p>
    <w:p w14:paraId="6C7B2919" w14:textId="77777777" w:rsidR="0028661C" w:rsidRDefault="00B273B9">
      <w:pPr>
        <w:pStyle w:val="a3"/>
        <w:ind w:left="780" w:right="514"/>
        <w:jc w:val="both"/>
      </w:pPr>
      <w:r>
        <w:rPr>
          <w:b/>
        </w:rPr>
        <w:t xml:space="preserve">Αθλητικές διοργανώσεις μη κερδοσκοπικού χαρακτήρα: </w:t>
      </w:r>
      <w:r>
        <w:t xml:space="preserve">Αυτή η δράση θα στηρίξει την προετοιμασία, την οργάνωση και την παρακολούθηση της προόδου αθλητικών διοργανώσεων μη κερδοσκοπικού χαρακτήρα, οι οποίες </w:t>
      </w:r>
      <w:r>
        <w:t>οργανώνονται</w:t>
      </w:r>
      <w:r>
        <w:rPr>
          <w:spacing w:val="-2"/>
        </w:rPr>
        <w:t xml:space="preserve"> </w:t>
      </w:r>
      <w:r>
        <w:t>είτε</w:t>
      </w:r>
      <w:r>
        <w:rPr>
          <w:spacing w:val="-2"/>
        </w:rPr>
        <w:t xml:space="preserve"> </w:t>
      </w:r>
      <w:r>
        <w:t>σε μία</w:t>
      </w:r>
      <w:r>
        <w:rPr>
          <w:spacing w:val="-3"/>
        </w:rPr>
        <w:t xml:space="preserve"> </w:t>
      </w:r>
      <w:r>
        <w:t>χώρα</w:t>
      </w:r>
      <w:r>
        <w:rPr>
          <w:spacing w:val="-3"/>
        </w:rPr>
        <w:t xml:space="preserve"> </w:t>
      </w:r>
      <w:r>
        <w:t>είτε σε</w:t>
      </w:r>
      <w:r>
        <w:rPr>
          <w:spacing w:val="-3"/>
        </w:rPr>
        <w:t xml:space="preserve"> </w:t>
      </w:r>
      <w:r>
        <w:t>περισσότερες</w:t>
      </w:r>
      <w:r>
        <w:rPr>
          <w:spacing w:val="-3"/>
        </w:rPr>
        <w:t xml:space="preserve"> </w:t>
      </w:r>
      <w:r>
        <w:t>χώρες</w:t>
      </w:r>
      <w:r>
        <w:rPr>
          <w:spacing w:val="-3"/>
        </w:rPr>
        <w:t xml:space="preserve"> </w:t>
      </w:r>
      <w:r>
        <w:t>από</w:t>
      </w:r>
      <w:r>
        <w:rPr>
          <w:spacing w:val="-2"/>
        </w:rPr>
        <w:t xml:space="preserve"> </w:t>
      </w:r>
      <w:r>
        <w:t>μη</w:t>
      </w:r>
      <w:r>
        <w:rPr>
          <w:spacing w:val="-2"/>
        </w:rPr>
        <w:t xml:space="preserve"> </w:t>
      </w:r>
      <w:r>
        <w:t>κερδοσκοπικούς</w:t>
      </w:r>
      <w:r>
        <w:rPr>
          <w:spacing w:val="-2"/>
        </w:rPr>
        <w:t xml:space="preserve"> </w:t>
      </w:r>
      <w:r>
        <w:t>οργανισμούς</w:t>
      </w:r>
      <w:r>
        <w:rPr>
          <w:spacing w:val="-2"/>
        </w:rPr>
        <w:t xml:space="preserve"> </w:t>
      </w:r>
      <w:r>
        <w:t xml:space="preserve">ή δημόσιους φορείς που δραστηριοποιούνται στον τομέα του αθλητισμού. Αυτές οι διοργανώσεις θα έχουν ως στόχο την αύξηση της προβολής των αθλητικών δράσεων του προγράμματος </w:t>
      </w:r>
      <w:proofErr w:type="spellStart"/>
      <w:r>
        <w:t>Erasmus</w:t>
      </w:r>
      <w:proofErr w:type="spellEnd"/>
      <w:r>
        <w:t>+, καθώς και την ευαισθητοποίηση του κοινού σχετικά με τον ρόλο του αθλητισμο</w:t>
      </w:r>
      <w:r>
        <w:t>ύ στην προώθηση της κοινωνικής ένταξης, των ίσων ευκαιριών και της σωματικής άσκησης για τη βελτίωση της υγείας.</w:t>
      </w:r>
    </w:p>
    <w:p w14:paraId="6C7B291A" w14:textId="77777777" w:rsidR="0028661C" w:rsidRDefault="0028661C">
      <w:pPr>
        <w:pStyle w:val="a3"/>
        <w:spacing w:before="8"/>
        <w:rPr>
          <w:sz w:val="19"/>
        </w:rPr>
      </w:pPr>
    </w:p>
    <w:p w14:paraId="6C7B291B" w14:textId="77777777" w:rsidR="0028661C" w:rsidRDefault="00B273B9">
      <w:pPr>
        <w:ind w:left="780" w:right="515"/>
        <w:jc w:val="both"/>
        <w:rPr>
          <w:sz w:val="20"/>
        </w:rPr>
      </w:pPr>
      <w:r>
        <w:rPr>
          <w:sz w:val="20"/>
        </w:rPr>
        <w:t xml:space="preserve">Διάφορες διαδικτυακές πλατφόρμες, όπως το </w:t>
      </w:r>
      <w:proofErr w:type="spellStart"/>
      <w:r>
        <w:rPr>
          <w:b/>
          <w:sz w:val="20"/>
        </w:rPr>
        <w:t>eTwinning</w:t>
      </w:r>
      <w:proofErr w:type="spellEnd"/>
      <w:r>
        <w:rPr>
          <w:sz w:val="20"/>
        </w:rPr>
        <w:t xml:space="preserve">, η </w:t>
      </w:r>
      <w:r>
        <w:rPr>
          <w:b/>
          <w:sz w:val="20"/>
        </w:rPr>
        <w:t>ηλεκτρονική πλατφόρμα για την εκπαίδευση ενηλίκων στην Ευρώπη (EPALE)</w:t>
      </w:r>
      <w:r>
        <w:rPr>
          <w:sz w:val="20"/>
        </w:rPr>
        <w:t xml:space="preserve">, η </w:t>
      </w:r>
      <w:r>
        <w:rPr>
          <w:b/>
          <w:sz w:val="20"/>
        </w:rPr>
        <w:t xml:space="preserve">Πύλη Σχολικής </w:t>
      </w:r>
      <w:r>
        <w:rPr>
          <w:b/>
          <w:sz w:val="20"/>
        </w:rPr>
        <w:t xml:space="preserve">Εκπαίδευσης (SEG) </w:t>
      </w:r>
      <w:r>
        <w:rPr>
          <w:sz w:val="20"/>
        </w:rPr>
        <w:t xml:space="preserve">και η </w:t>
      </w:r>
      <w:r>
        <w:rPr>
          <w:b/>
          <w:sz w:val="20"/>
        </w:rPr>
        <w:t xml:space="preserve">Ευρωπαϊκή Δικτυακή Πύλη της Νεολαίας </w:t>
      </w:r>
      <w:r>
        <w:rPr>
          <w:sz w:val="20"/>
        </w:rPr>
        <w:t>θα προσφέρουν χώρους εικονικής συνεργασίας, βάσεις δεδομένων για την αναζήτηση εταίρων, κοινότητες πρακτικής άσκησης και άλλες διαδικτυακές υπηρεσίες για εκπαιδευτικούς, εκπαιδευτές, εργαζόμενους</w:t>
      </w:r>
      <w:r>
        <w:rPr>
          <w:sz w:val="20"/>
        </w:rPr>
        <w:t xml:space="preserve"> στον τομέα της νεολαίας, υπεύθυνους χάραξης πολιτικής και άλλους επαγγελματίες, καθώς και για μαθητές, νέους και εκπαιδευόμενους ενήλικες εντός και εκτός Ευρώπης.</w:t>
      </w:r>
    </w:p>
    <w:p w14:paraId="6C7B291C" w14:textId="77777777" w:rsidR="0028661C" w:rsidRDefault="00B273B9">
      <w:pPr>
        <w:pStyle w:val="7"/>
        <w:spacing w:line="243" w:lineRule="exact"/>
        <w:ind w:left="780"/>
      </w:pPr>
      <w:r>
        <w:t>ΒΑΣΙΚΗ</w:t>
      </w:r>
      <w:r>
        <w:rPr>
          <w:spacing w:val="-6"/>
        </w:rPr>
        <w:t xml:space="preserve"> </w:t>
      </w:r>
      <w:r>
        <w:t>ΔΡΑΣΗ</w:t>
      </w:r>
      <w:r>
        <w:rPr>
          <w:spacing w:val="-7"/>
        </w:rPr>
        <w:t xml:space="preserve"> </w:t>
      </w:r>
      <w:r>
        <w:t>3</w:t>
      </w:r>
      <w:r>
        <w:rPr>
          <w:spacing w:val="-1"/>
        </w:rPr>
        <w:t xml:space="preserve"> </w:t>
      </w:r>
      <w:r>
        <w:t>–</w:t>
      </w:r>
      <w:r>
        <w:rPr>
          <w:spacing w:val="-6"/>
        </w:rPr>
        <w:t xml:space="preserve"> </w:t>
      </w:r>
      <w:r>
        <w:t>ΣΤΗΡΙΞΗ</w:t>
      </w:r>
      <w:r>
        <w:rPr>
          <w:spacing w:val="-6"/>
        </w:rPr>
        <w:t xml:space="preserve"> </w:t>
      </w:r>
      <w:r>
        <w:t>ΤΗΣ</w:t>
      </w:r>
      <w:r>
        <w:rPr>
          <w:spacing w:val="-6"/>
        </w:rPr>
        <w:t xml:space="preserve"> </w:t>
      </w:r>
      <w:r>
        <w:t>ΧΑΡΑΞΗΣ</w:t>
      </w:r>
      <w:r>
        <w:rPr>
          <w:spacing w:val="-6"/>
        </w:rPr>
        <w:t xml:space="preserve"> </w:t>
      </w:r>
      <w:r>
        <w:t>ΠΟΛΙΤΙΚΗΣ</w:t>
      </w:r>
      <w:r>
        <w:rPr>
          <w:spacing w:val="-6"/>
        </w:rPr>
        <w:t xml:space="preserve"> </w:t>
      </w:r>
      <w:r>
        <w:t>ΚΑΙ</w:t>
      </w:r>
      <w:r>
        <w:rPr>
          <w:spacing w:val="-3"/>
        </w:rPr>
        <w:t xml:space="preserve"> </w:t>
      </w:r>
      <w:r>
        <w:t>ΤΗΣ</w:t>
      </w:r>
      <w:r>
        <w:rPr>
          <w:spacing w:val="-5"/>
        </w:rPr>
        <w:t xml:space="preserve"> </w:t>
      </w:r>
      <w:r>
        <w:rPr>
          <w:spacing w:val="-2"/>
        </w:rPr>
        <w:t>ΣΥΝΕΡΓΑΣΙΑΣ</w:t>
      </w:r>
    </w:p>
    <w:p w14:paraId="6C7B291D" w14:textId="77777777" w:rsidR="0028661C" w:rsidRDefault="0028661C">
      <w:pPr>
        <w:spacing w:line="243" w:lineRule="exact"/>
        <w:sectPr w:rsidR="0028661C">
          <w:pgSz w:w="11910" w:h="16840"/>
          <w:pgMar w:top="1380" w:right="560" w:bottom="720" w:left="300" w:header="0" w:footer="525" w:gutter="0"/>
          <w:cols w:space="720"/>
        </w:sectPr>
      </w:pPr>
    </w:p>
    <w:p w14:paraId="6C7B291E" w14:textId="77777777" w:rsidR="0028661C" w:rsidRDefault="00B273B9">
      <w:pPr>
        <w:pStyle w:val="a3"/>
        <w:spacing w:before="45"/>
        <w:ind w:left="780"/>
      </w:pPr>
      <w:r>
        <w:lastRenderedPageBreak/>
        <w:t>Η</w:t>
      </w:r>
      <w:r>
        <w:rPr>
          <w:spacing w:val="-7"/>
        </w:rPr>
        <w:t xml:space="preserve"> </w:t>
      </w:r>
      <w:r>
        <w:t>συγκε</w:t>
      </w:r>
      <w:r>
        <w:t>κριμένη</w:t>
      </w:r>
      <w:r>
        <w:rPr>
          <w:spacing w:val="-6"/>
        </w:rPr>
        <w:t xml:space="preserve"> </w:t>
      </w:r>
      <w:r>
        <w:t>βασική</w:t>
      </w:r>
      <w:r>
        <w:rPr>
          <w:spacing w:val="-6"/>
        </w:rPr>
        <w:t xml:space="preserve"> </w:t>
      </w:r>
      <w:r>
        <w:t>δράση</w:t>
      </w:r>
      <w:r>
        <w:rPr>
          <w:spacing w:val="-6"/>
        </w:rPr>
        <w:t xml:space="preserve"> </w:t>
      </w:r>
      <w:r>
        <w:t>παρέχει</w:t>
      </w:r>
      <w:r>
        <w:rPr>
          <w:spacing w:val="-6"/>
        </w:rPr>
        <w:t xml:space="preserve"> </w:t>
      </w:r>
      <w:r>
        <w:t>στήριξη</w:t>
      </w:r>
      <w:r>
        <w:rPr>
          <w:spacing w:val="-6"/>
        </w:rPr>
        <w:t xml:space="preserve"> </w:t>
      </w:r>
      <w:r>
        <w:t>για</w:t>
      </w:r>
      <w:r>
        <w:rPr>
          <w:spacing w:val="-4"/>
        </w:rPr>
        <w:t xml:space="preserve"> </w:t>
      </w:r>
      <w:r>
        <w:t>τα</w:t>
      </w:r>
      <w:r>
        <w:rPr>
          <w:spacing w:val="-7"/>
        </w:rPr>
        <w:t xml:space="preserve"> </w:t>
      </w:r>
      <w:r>
        <w:rPr>
          <w:spacing w:val="-2"/>
        </w:rPr>
        <w:t>ακόλουθα:</w:t>
      </w:r>
    </w:p>
    <w:p w14:paraId="6C7B291F" w14:textId="77777777" w:rsidR="0028661C" w:rsidRDefault="0028661C">
      <w:pPr>
        <w:pStyle w:val="a3"/>
        <w:spacing w:before="4"/>
        <w:rPr>
          <w:sz w:val="19"/>
        </w:rPr>
      </w:pPr>
    </w:p>
    <w:p w14:paraId="6C7B2920" w14:textId="77777777" w:rsidR="0028661C" w:rsidRDefault="00B273B9">
      <w:pPr>
        <w:pStyle w:val="a3"/>
        <w:spacing w:before="1" w:line="276" w:lineRule="auto"/>
        <w:ind w:left="780" w:right="517"/>
        <w:jc w:val="both"/>
      </w:pPr>
      <w:r>
        <w:t xml:space="preserve">τη δράση </w:t>
      </w:r>
      <w:r>
        <w:rPr>
          <w:b/>
        </w:rPr>
        <w:t xml:space="preserve">«Ευρωπαϊκή Νεολαία Μαζί» </w:t>
      </w:r>
      <w:r>
        <w:t>(η οποία στοχεύει τόσο σε οργανώσεις νεολαίας σε επίπεδο βάσης όσο και σε μεγαλύτερους οργανισμούς) για τη στήριξη διασυνοριακών συμπράξεων. Οι δραστηριότητες στο πλαί</w:t>
      </w:r>
      <w:r>
        <w:t>σιο αυτής της δράσης θα πρέπει να συμβάλλουν στη διεύρυνση της προβολής προς τους νέους, ώστε να εξασφαλίζεται η πολυφωνία, και να προσεγγίζουν ένα ευρύ φάσμα νέων εντός και πέραν των οργανώσεων νεολαίας, συμπεριλαμβανομένων των νέων με λιγότερες ευκαιρίες</w:t>
      </w:r>
      <w:r>
        <w:t>. Θα πρέπει να περιλαμβάνουν ποικίλους παραδοσιακούς και ψηφιακούς διαύλους και να διευκολύνουν την ανάπτυξη εταιρικών σχέσεων και δικτύων, τα οποία να καθιστούν δυνατή την πρόσβαση και τη συμμετοχή ΜΚΟ βάσης και κινημάτων της νεολαίας.</w:t>
      </w:r>
    </w:p>
    <w:p w14:paraId="6C7B2921" w14:textId="77777777" w:rsidR="0028661C" w:rsidRDefault="0028661C">
      <w:pPr>
        <w:pStyle w:val="a3"/>
        <w:spacing w:before="10"/>
        <w:rPr>
          <w:sz w:val="19"/>
        </w:rPr>
      </w:pPr>
    </w:p>
    <w:p w14:paraId="6C7B2922" w14:textId="77777777" w:rsidR="0028661C" w:rsidRDefault="00B273B9">
      <w:pPr>
        <w:pStyle w:val="a3"/>
        <w:ind w:left="780"/>
      </w:pPr>
      <w:r>
        <w:t>Επιπλέον,</w:t>
      </w:r>
      <w:r>
        <w:rPr>
          <w:spacing w:val="-7"/>
        </w:rPr>
        <w:t xml:space="preserve"> </w:t>
      </w:r>
      <w:r>
        <w:t>αυτή</w:t>
      </w:r>
      <w:r>
        <w:rPr>
          <w:spacing w:val="-6"/>
        </w:rPr>
        <w:t xml:space="preserve"> </w:t>
      </w:r>
      <w:r>
        <w:t>η</w:t>
      </w:r>
      <w:r>
        <w:rPr>
          <w:spacing w:val="-6"/>
        </w:rPr>
        <w:t xml:space="preserve"> </w:t>
      </w:r>
      <w:r>
        <w:t>βασική</w:t>
      </w:r>
      <w:r>
        <w:rPr>
          <w:spacing w:val="-6"/>
        </w:rPr>
        <w:t xml:space="preserve"> </w:t>
      </w:r>
      <w:r>
        <w:t>δράση</w:t>
      </w:r>
      <w:r>
        <w:rPr>
          <w:spacing w:val="-7"/>
        </w:rPr>
        <w:t xml:space="preserve"> </w:t>
      </w:r>
      <w:r>
        <w:rPr>
          <w:spacing w:val="-2"/>
        </w:rPr>
        <w:t>καλύπτει:</w:t>
      </w:r>
    </w:p>
    <w:p w14:paraId="6C7B2923" w14:textId="77777777" w:rsidR="0028661C" w:rsidRDefault="0028661C">
      <w:pPr>
        <w:pStyle w:val="a3"/>
        <w:spacing w:before="5"/>
        <w:rPr>
          <w:sz w:val="22"/>
        </w:rPr>
      </w:pPr>
    </w:p>
    <w:p w14:paraId="6C7B2924" w14:textId="77777777" w:rsidR="0028661C" w:rsidRDefault="00B273B9">
      <w:pPr>
        <w:pStyle w:val="a5"/>
        <w:numPr>
          <w:ilvl w:val="0"/>
          <w:numId w:val="370"/>
        </w:numPr>
        <w:tabs>
          <w:tab w:val="left" w:pos="1141"/>
        </w:tabs>
        <w:ind w:right="520"/>
        <w:rPr>
          <w:sz w:val="20"/>
        </w:rPr>
      </w:pPr>
      <w:r>
        <w:rPr>
          <w:sz w:val="20"/>
        </w:rPr>
        <w:t>Δράσεις</w:t>
      </w:r>
      <w:r>
        <w:rPr>
          <w:spacing w:val="-1"/>
          <w:sz w:val="20"/>
        </w:rPr>
        <w:t xml:space="preserve"> </w:t>
      </w:r>
      <w:r>
        <w:rPr>
          <w:sz w:val="20"/>
        </w:rPr>
        <w:t>που</w:t>
      </w:r>
      <w:r>
        <w:rPr>
          <w:spacing w:val="-1"/>
          <w:sz w:val="20"/>
        </w:rPr>
        <w:t xml:space="preserve"> </w:t>
      </w:r>
      <w:r>
        <w:rPr>
          <w:sz w:val="20"/>
        </w:rPr>
        <w:t>έχουν</w:t>
      </w:r>
      <w:r>
        <w:rPr>
          <w:spacing w:val="-1"/>
          <w:sz w:val="20"/>
        </w:rPr>
        <w:t xml:space="preserve"> </w:t>
      </w:r>
      <w:r>
        <w:rPr>
          <w:sz w:val="20"/>
        </w:rPr>
        <w:t>ως</w:t>
      </w:r>
      <w:r>
        <w:rPr>
          <w:spacing w:val="-1"/>
          <w:sz w:val="20"/>
        </w:rPr>
        <w:t xml:space="preserve"> </w:t>
      </w:r>
      <w:r>
        <w:rPr>
          <w:sz w:val="20"/>
        </w:rPr>
        <w:t>στόχο την</w:t>
      </w:r>
      <w:r>
        <w:rPr>
          <w:spacing w:val="-1"/>
          <w:sz w:val="20"/>
        </w:rPr>
        <w:t xml:space="preserve"> </w:t>
      </w:r>
      <w:r>
        <w:rPr>
          <w:sz w:val="20"/>
        </w:rPr>
        <w:t>προετοιμασία</w:t>
      </w:r>
      <w:r>
        <w:rPr>
          <w:spacing w:val="-1"/>
          <w:sz w:val="20"/>
        </w:rPr>
        <w:t xml:space="preserve"> </w:t>
      </w:r>
      <w:r>
        <w:rPr>
          <w:sz w:val="20"/>
        </w:rPr>
        <w:t>και τη στήριξη της</w:t>
      </w:r>
      <w:r>
        <w:rPr>
          <w:spacing w:val="-1"/>
          <w:sz w:val="20"/>
        </w:rPr>
        <w:t xml:space="preserve"> </w:t>
      </w:r>
      <w:r>
        <w:rPr>
          <w:sz w:val="20"/>
        </w:rPr>
        <w:t>υλοποίησης</w:t>
      </w:r>
      <w:r>
        <w:rPr>
          <w:spacing w:val="-1"/>
          <w:sz w:val="20"/>
        </w:rPr>
        <w:t xml:space="preserve"> </w:t>
      </w:r>
      <w:r>
        <w:rPr>
          <w:sz w:val="20"/>
        </w:rPr>
        <w:t>του</w:t>
      </w:r>
      <w:r>
        <w:rPr>
          <w:spacing w:val="-1"/>
          <w:sz w:val="20"/>
        </w:rPr>
        <w:t xml:space="preserve"> </w:t>
      </w:r>
      <w:r>
        <w:rPr>
          <w:sz w:val="20"/>
        </w:rPr>
        <w:t>πολιτικού</w:t>
      </w:r>
      <w:r>
        <w:rPr>
          <w:spacing w:val="-1"/>
          <w:sz w:val="20"/>
        </w:rPr>
        <w:t xml:space="preserve"> </w:t>
      </w:r>
      <w:r>
        <w:rPr>
          <w:sz w:val="20"/>
        </w:rPr>
        <w:t>θεματολογίου</w:t>
      </w:r>
      <w:r>
        <w:rPr>
          <w:spacing w:val="-1"/>
          <w:sz w:val="20"/>
        </w:rPr>
        <w:t xml:space="preserve"> </w:t>
      </w:r>
      <w:r>
        <w:rPr>
          <w:sz w:val="20"/>
        </w:rPr>
        <w:t>της</w:t>
      </w:r>
      <w:r>
        <w:rPr>
          <w:spacing w:val="-1"/>
          <w:sz w:val="20"/>
        </w:rPr>
        <w:t xml:space="preserve"> </w:t>
      </w:r>
      <w:r>
        <w:rPr>
          <w:sz w:val="20"/>
        </w:rPr>
        <w:t>ΕΕ στους τομείς της εκπαίδευσης, της κατάρτισης, της νεολαίας και του αθλητισμού, συμπεριλαμβανομένων τομεακών θεματολογίων για την ανώτατη/τριτοβάθμια εκπαίδευση, την επαγγελματική εκπαίδευση και κατάρτιση, τα σχολεία και την εκπαίδευση ενηλίκων και ειδικ</w:t>
      </w:r>
      <w:r>
        <w:rPr>
          <w:sz w:val="20"/>
        </w:rPr>
        <w:t xml:space="preserve">ότερα με τη διευκόλυνση της διακυβέρνησης και της λειτουργίας των </w:t>
      </w:r>
      <w:r>
        <w:rPr>
          <w:b/>
          <w:sz w:val="20"/>
        </w:rPr>
        <w:t>ανοικτών μεθόδων συντονισμού</w:t>
      </w:r>
      <w:r>
        <w:rPr>
          <w:sz w:val="20"/>
        </w:rPr>
        <w:t>.</w:t>
      </w:r>
    </w:p>
    <w:p w14:paraId="6C7B2925" w14:textId="77777777" w:rsidR="0028661C" w:rsidRDefault="00B273B9">
      <w:pPr>
        <w:pStyle w:val="a5"/>
        <w:numPr>
          <w:ilvl w:val="0"/>
          <w:numId w:val="370"/>
        </w:numPr>
        <w:tabs>
          <w:tab w:val="left" w:pos="1141"/>
        </w:tabs>
        <w:ind w:right="518"/>
        <w:rPr>
          <w:sz w:val="20"/>
        </w:rPr>
      </w:pPr>
      <w:r>
        <w:rPr>
          <w:b/>
          <w:sz w:val="20"/>
        </w:rPr>
        <w:t>Πειραματικές δράσεις ευρωπαϊκής πολιτικής</w:t>
      </w:r>
      <w:r>
        <w:rPr>
          <w:sz w:val="20"/>
        </w:rPr>
        <w:t>, οι οποίες διεξάγονται υπό την καθοδήγηση υψηλόβαθμων δημόσιων φορέων και περιλαμβάνουν επιτόπιες δοκιμές σε μέτρα πολ</w:t>
      </w:r>
      <w:r>
        <w:rPr>
          <w:sz w:val="20"/>
        </w:rPr>
        <w:t>ιτικής σε πολλές χώρες, βάσει ορθών μεθόδων αξιολόγησης. Σύμφωνα με τη στρατηγική της ΕΕ για τη νεολαία, θα χορηγηθεί επίσης χρηματοδοτική στήριξη στις δομές που έχουν συμβάλει στη συγκρότηση της εθνικής ομάδας εργασίας η οποία έχει διοριστεί από κάθε εθνι</w:t>
      </w:r>
      <w:r>
        <w:rPr>
          <w:sz w:val="20"/>
        </w:rPr>
        <w:t>κή αρχή στο πλαίσιο του διαλόγου της ΕΕ για τη νεολαία σε εθνικό επίπεδο.</w:t>
      </w:r>
    </w:p>
    <w:p w14:paraId="6C7B2926" w14:textId="77777777" w:rsidR="0028661C" w:rsidRDefault="00B273B9">
      <w:pPr>
        <w:pStyle w:val="a5"/>
        <w:numPr>
          <w:ilvl w:val="0"/>
          <w:numId w:val="370"/>
        </w:numPr>
        <w:tabs>
          <w:tab w:val="left" w:pos="1141"/>
        </w:tabs>
        <w:ind w:right="517"/>
        <w:rPr>
          <w:sz w:val="20"/>
        </w:rPr>
      </w:pPr>
      <w:r>
        <w:rPr>
          <w:sz w:val="20"/>
        </w:rPr>
        <w:t>Δράσεις που έχουν ως στόχο τη συγκέντρωση αποδεικτικών στοιχείων και γνώσεων σχετικά με τα συστήματα εκπαίδευσης, κατάρτισης, νεολαίας και αθλητισμού και τις αντίστοιχες πολιτικές σε</w:t>
      </w:r>
      <w:r>
        <w:rPr>
          <w:sz w:val="20"/>
        </w:rPr>
        <w:t xml:space="preserve"> εθνικό και ευρωπαϊκό επίπεδο, με σκοπό τη διευκόλυνση της χάραξης τεκμηριωμένων πολιτικών. Η συλλογή και ανάλυση στοιχείων θα πραγματοποιούνται</w:t>
      </w:r>
      <w:r>
        <w:rPr>
          <w:spacing w:val="-2"/>
          <w:sz w:val="20"/>
        </w:rPr>
        <w:t xml:space="preserve"> </w:t>
      </w:r>
      <w:r>
        <w:rPr>
          <w:sz w:val="20"/>
        </w:rPr>
        <w:t>μέσω</w:t>
      </w:r>
      <w:r>
        <w:rPr>
          <w:spacing w:val="-1"/>
          <w:sz w:val="20"/>
        </w:rPr>
        <w:t xml:space="preserve"> </w:t>
      </w:r>
      <w:r>
        <w:rPr>
          <w:b/>
          <w:sz w:val="20"/>
        </w:rPr>
        <w:t>ερευνών</w:t>
      </w:r>
      <w:r>
        <w:rPr>
          <w:b/>
          <w:spacing w:val="-2"/>
          <w:sz w:val="20"/>
        </w:rPr>
        <w:t xml:space="preserve"> </w:t>
      </w:r>
      <w:r>
        <w:rPr>
          <w:b/>
          <w:sz w:val="20"/>
        </w:rPr>
        <w:t>και</w:t>
      </w:r>
      <w:r>
        <w:rPr>
          <w:b/>
          <w:spacing w:val="-2"/>
          <w:sz w:val="20"/>
        </w:rPr>
        <w:t xml:space="preserve"> </w:t>
      </w:r>
      <w:r>
        <w:rPr>
          <w:b/>
          <w:sz w:val="20"/>
        </w:rPr>
        <w:t>μελετών</w:t>
      </w:r>
      <w:r>
        <w:rPr>
          <w:b/>
          <w:spacing w:val="-2"/>
          <w:sz w:val="20"/>
        </w:rPr>
        <w:t xml:space="preserve"> </w:t>
      </w:r>
      <w:r>
        <w:rPr>
          <w:b/>
          <w:sz w:val="20"/>
        </w:rPr>
        <w:t>σε</w:t>
      </w:r>
      <w:r>
        <w:rPr>
          <w:b/>
          <w:spacing w:val="-2"/>
          <w:sz w:val="20"/>
        </w:rPr>
        <w:t xml:space="preserve"> </w:t>
      </w:r>
      <w:r>
        <w:rPr>
          <w:b/>
          <w:sz w:val="20"/>
        </w:rPr>
        <w:t>επίπεδο</w:t>
      </w:r>
      <w:r>
        <w:rPr>
          <w:b/>
          <w:spacing w:val="-2"/>
          <w:sz w:val="20"/>
        </w:rPr>
        <w:t xml:space="preserve"> </w:t>
      </w:r>
      <w:r>
        <w:rPr>
          <w:b/>
          <w:sz w:val="20"/>
        </w:rPr>
        <w:t>ΕΕ</w:t>
      </w:r>
      <w:r>
        <w:rPr>
          <w:b/>
          <w:spacing w:val="-3"/>
          <w:sz w:val="20"/>
        </w:rPr>
        <w:t xml:space="preserve"> </w:t>
      </w:r>
      <w:r>
        <w:rPr>
          <w:b/>
          <w:sz w:val="20"/>
        </w:rPr>
        <w:t>ή</w:t>
      </w:r>
      <w:r>
        <w:rPr>
          <w:b/>
          <w:spacing w:val="-2"/>
          <w:sz w:val="20"/>
        </w:rPr>
        <w:t xml:space="preserve"> </w:t>
      </w:r>
      <w:r>
        <w:rPr>
          <w:b/>
          <w:sz w:val="20"/>
        </w:rPr>
        <w:t>σε</w:t>
      </w:r>
      <w:r>
        <w:rPr>
          <w:b/>
          <w:spacing w:val="-2"/>
          <w:sz w:val="20"/>
        </w:rPr>
        <w:t xml:space="preserve"> </w:t>
      </w:r>
      <w:r>
        <w:rPr>
          <w:b/>
          <w:sz w:val="20"/>
        </w:rPr>
        <w:t>διεθνές</w:t>
      </w:r>
      <w:r>
        <w:rPr>
          <w:b/>
          <w:spacing w:val="-1"/>
          <w:sz w:val="20"/>
        </w:rPr>
        <w:t xml:space="preserve"> </w:t>
      </w:r>
      <w:r>
        <w:rPr>
          <w:b/>
          <w:sz w:val="20"/>
        </w:rPr>
        <w:t>επίπεδο, καθώς</w:t>
      </w:r>
      <w:r>
        <w:rPr>
          <w:b/>
          <w:spacing w:val="-1"/>
          <w:sz w:val="20"/>
        </w:rPr>
        <w:t xml:space="preserve"> </w:t>
      </w:r>
      <w:r>
        <w:rPr>
          <w:b/>
          <w:sz w:val="20"/>
        </w:rPr>
        <w:t>και</w:t>
      </w:r>
      <w:r>
        <w:rPr>
          <w:b/>
          <w:spacing w:val="-1"/>
          <w:sz w:val="20"/>
        </w:rPr>
        <w:t xml:space="preserve"> </w:t>
      </w:r>
      <w:r>
        <w:rPr>
          <w:b/>
          <w:sz w:val="20"/>
        </w:rPr>
        <w:t>μέσω</w:t>
      </w:r>
      <w:r>
        <w:rPr>
          <w:b/>
          <w:spacing w:val="-1"/>
          <w:sz w:val="20"/>
        </w:rPr>
        <w:t xml:space="preserve"> </w:t>
      </w:r>
      <w:r>
        <w:rPr>
          <w:b/>
          <w:sz w:val="20"/>
        </w:rPr>
        <w:t xml:space="preserve">θεματικής και ειδικής ανά χώρα </w:t>
      </w:r>
      <w:proofErr w:type="spellStart"/>
      <w:r>
        <w:rPr>
          <w:b/>
          <w:sz w:val="20"/>
        </w:rPr>
        <w:t>εμπε</w:t>
      </w:r>
      <w:r>
        <w:rPr>
          <w:b/>
          <w:sz w:val="20"/>
        </w:rPr>
        <w:t>ιρογνωσίας</w:t>
      </w:r>
      <w:proofErr w:type="spellEnd"/>
      <w:r>
        <w:rPr>
          <w:sz w:val="20"/>
        </w:rPr>
        <w:t>.</w:t>
      </w:r>
    </w:p>
    <w:p w14:paraId="6C7B2927" w14:textId="77777777" w:rsidR="0028661C" w:rsidRDefault="00B273B9">
      <w:pPr>
        <w:pStyle w:val="a5"/>
        <w:numPr>
          <w:ilvl w:val="0"/>
          <w:numId w:val="370"/>
        </w:numPr>
        <w:tabs>
          <w:tab w:val="left" w:pos="1141"/>
        </w:tabs>
        <w:ind w:right="518"/>
        <w:rPr>
          <w:sz w:val="20"/>
        </w:rPr>
      </w:pPr>
      <w:r>
        <w:rPr>
          <w:sz w:val="20"/>
        </w:rPr>
        <w:t xml:space="preserve">Δράσεις που διευκολύνουν </w:t>
      </w:r>
      <w:r>
        <w:rPr>
          <w:b/>
          <w:sz w:val="20"/>
        </w:rPr>
        <w:t>τη διαφάνεια και την αναγνώριση των δεξιοτήτων και των επαγγελματικών προσόντων, καθώς και τη μεταφορά ακαδημαϊκών μονάδων</w:t>
      </w:r>
      <w:r>
        <w:rPr>
          <w:sz w:val="20"/>
        </w:rPr>
        <w:t>, με σκοπό την προαγωγή της διασφάλισης ποιότητας, τη στήριξη της επικύρωσης της μη τυπικής και τ</w:t>
      </w:r>
      <w:r>
        <w:rPr>
          <w:sz w:val="20"/>
        </w:rPr>
        <w:t>ης άτυπης μάθησης, τη διαχείριση των δεξιοτήτων και την καθοδήγηση. Αυτός ο τομέας θα περιλαμβάνει επίσης τη στήριξη προς φορείς ή δίκτυα σε εθνικό ή</w:t>
      </w:r>
      <w:r>
        <w:rPr>
          <w:spacing w:val="40"/>
          <w:sz w:val="20"/>
        </w:rPr>
        <w:t xml:space="preserve"> </w:t>
      </w:r>
      <w:r>
        <w:rPr>
          <w:sz w:val="20"/>
        </w:rPr>
        <w:t>ευρωπαϊκό επίπεδο που διευκολύνουν τις διευρωπαϊκές ανταλλαγές, καθώς και την ανάπτυξη ευέλικτων μαθησιακώ</w:t>
      </w:r>
      <w:r>
        <w:rPr>
          <w:sz w:val="20"/>
        </w:rPr>
        <w:t>ν οδών μεταξύ διαφόρων τομέων της εκπαίδευσης, της κατάρτισης και της νεολαίας και σε τυπικά, μη τυπικά και άτυπα περιβάλλοντα μάθησης.</w:t>
      </w:r>
    </w:p>
    <w:p w14:paraId="6C7B2928" w14:textId="77777777" w:rsidR="0028661C" w:rsidRDefault="00B273B9">
      <w:pPr>
        <w:pStyle w:val="a3"/>
        <w:spacing w:before="3"/>
        <w:ind w:left="1140" w:right="519"/>
        <w:jc w:val="both"/>
      </w:pPr>
      <w:r>
        <w:t xml:space="preserve">Δράσεις που προάγουν τον </w:t>
      </w:r>
      <w:r>
        <w:rPr>
          <w:b/>
        </w:rPr>
        <w:t>διάλογο πολιτικής με ενδιαφερόμενα μέρη εντός και εκτός της Ευρωπαϊκής Ένωσης</w:t>
      </w:r>
      <w:r>
        <w:t>, για παράδειγμα μέσω συνεδρίων, εκδηλώσεων και άλλων δραστηριοτήτων με τη συμμετοχή υπεύθυνων χάραξης πολιτικής, επαγγελματιών και άλλων ενδιαφερόμενων μερών στους τομείς της εκπαίδευσης, της κατάρτισης, της νεολαίας και του αθλητισμού, με σκοπό την ευαισ</w:t>
      </w:r>
      <w:r>
        <w:t>θητοποίηση του κοινού σχετικά με τα συναφή ευρωπαϊκά πολιτικά θεματολόγια και την προώθηση της Ευρώπης ως εξαιρετικού προορισμού για σπουδές και έρευνα.</w:t>
      </w:r>
    </w:p>
    <w:p w14:paraId="6C7B2929" w14:textId="77777777" w:rsidR="0028661C" w:rsidRDefault="00B273B9">
      <w:pPr>
        <w:pStyle w:val="a5"/>
        <w:numPr>
          <w:ilvl w:val="0"/>
          <w:numId w:val="370"/>
        </w:numPr>
        <w:tabs>
          <w:tab w:val="left" w:pos="1141"/>
        </w:tabs>
        <w:ind w:right="520"/>
        <w:rPr>
          <w:sz w:val="20"/>
        </w:rPr>
      </w:pPr>
      <w:r>
        <w:rPr>
          <w:b/>
          <w:sz w:val="20"/>
        </w:rPr>
        <w:t xml:space="preserve">Συνεργασία με διεθνείς οργανισμούς </w:t>
      </w:r>
      <w:r>
        <w:rPr>
          <w:sz w:val="20"/>
        </w:rPr>
        <w:t xml:space="preserve">με ευρέως αναγνωρισμένη </w:t>
      </w:r>
      <w:proofErr w:type="spellStart"/>
      <w:r>
        <w:rPr>
          <w:sz w:val="20"/>
        </w:rPr>
        <w:t>εμπειρογνωσία</w:t>
      </w:r>
      <w:proofErr w:type="spellEnd"/>
      <w:r>
        <w:rPr>
          <w:sz w:val="20"/>
        </w:rPr>
        <w:t xml:space="preserve"> και αναλυτικές ικανότητες</w:t>
      </w:r>
      <w:r>
        <w:rPr>
          <w:spacing w:val="40"/>
          <w:sz w:val="20"/>
        </w:rPr>
        <w:t xml:space="preserve"> </w:t>
      </w:r>
      <w:r>
        <w:rPr>
          <w:sz w:val="20"/>
        </w:rPr>
        <w:t>(όπω</w:t>
      </w:r>
      <w:r>
        <w:rPr>
          <w:sz w:val="20"/>
        </w:rPr>
        <w:t>ς ο ΟΟΣΑ και το Συμβούλιο της Ευρώπης), με σκοπό την ενίσχυση του αντίκτυπου και της προστιθέμενης αξίας των πολιτικών στους τομείς της εκπαίδευσης, της κατάρτισης, της νεολαίας και του αθλητισμού.</w:t>
      </w:r>
    </w:p>
    <w:p w14:paraId="6C7B292A" w14:textId="77777777" w:rsidR="0028661C" w:rsidRDefault="0028661C">
      <w:pPr>
        <w:pStyle w:val="a3"/>
      </w:pPr>
    </w:p>
    <w:p w14:paraId="6C7B292B" w14:textId="77777777" w:rsidR="0028661C" w:rsidRDefault="0028661C">
      <w:pPr>
        <w:pStyle w:val="a3"/>
      </w:pPr>
    </w:p>
    <w:p w14:paraId="6C7B292C" w14:textId="77777777" w:rsidR="0028661C" w:rsidRDefault="0028661C">
      <w:pPr>
        <w:pStyle w:val="a3"/>
        <w:spacing w:before="12"/>
        <w:rPr>
          <w:sz w:val="18"/>
        </w:rPr>
      </w:pPr>
    </w:p>
    <w:p w14:paraId="6C7B292D" w14:textId="77777777" w:rsidR="0028661C" w:rsidRDefault="00B273B9">
      <w:pPr>
        <w:pStyle w:val="7"/>
        <w:ind w:left="780"/>
      </w:pPr>
      <w:r>
        <w:t>ΔΡΑΣΕΙΣ</w:t>
      </w:r>
      <w:r>
        <w:rPr>
          <w:spacing w:val="-6"/>
        </w:rPr>
        <w:t xml:space="preserve"> </w:t>
      </w:r>
      <w:r>
        <w:t>JEAN</w:t>
      </w:r>
      <w:r>
        <w:rPr>
          <w:spacing w:val="-6"/>
        </w:rPr>
        <w:t xml:space="preserve"> </w:t>
      </w:r>
      <w:r>
        <w:rPr>
          <w:spacing w:val="-2"/>
        </w:rPr>
        <w:t>MONNET</w:t>
      </w:r>
    </w:p>
    <w:p w14:paraId="6C7B292E" w14:textId="77777777" w:rsidR="0028661C" w:rsidRDefault="0028661C">
      <w:pPr>
        <w:pStyle w:val="a3"/>
        <w:spacing w:before="6"/>
        <w:rPr>
          <w:b/>
          <w:sz w:val="19"/>
        </w:rPr>
      </w:pPr>
    </w:p>
    <w:p w14:paraId="6C7B292F" w14:textId="77777777" w:rsidR="0028661C" w:rsidRDefault="00B273B9">
      <w:pPr>
        <w:pStyle w:val="a3"/>
        <w:ind w:left="780"/>
      </w:pPr>
      <w:r>
        <w:t>Οι</w:t>
      </w:r>
      <w:r>
        <w:rPr>
          <w:spacing w:val="-6"/>
        </w:rPr>
        <w:t xml:space="preserve"> </w:t>
      </w:r>
      <w:r>
        <w:t>δράσεις</w:t>
      </w:r>
      <w:r>
        <w:rPr>
          <w:spacing w:val="-6"/>
        </w:rPr>
        <w:t xml:space="preserve"> </w:t>
      </w:r>
      <w:proofErr w:type="spellStart"/>
      <w:r>
        <w:t>Jean</w:t>
      </w:r>
      <w:proofErr w:type="spellEnd"/>
      <w:r>
        <w:rPr>
          <w:spacing w:val="-5"/>
        </w:rPr>
        <w:t xml:space="preserve"> </w:t>
      </w:r>
      <w:proofErr w:type="spellStart"/>
      <w:r>
        <w:t>Monnet</w:t>
      </w:r>
      <w:proofErr w:type="spellEnd"/>
      <w:r>
        <w:rPr>
          <w:spacing w:val="-5"/>
        </w:rPr>
        <w:t xml:space="preserve"> </w:t>
      </w:r>
      <w:r>
        <w:t>θα</w:t>
      </w:r>
      <w:r>
        <w:rPr>
          <w:spacing w:val="-7"/>
        </w:rPr>
        <w:t xml:space="preserve"> </w:t>
      </w:r>
      <w:r>
        <w:t>παράσχου</w:t>
      </w:r>
      <w:r>
        <w:t>ν</w:t>
      </w:r>
      <w:r>
        <w:rPr>
          <w:spacing w:val="-6"/>
        </w:rPr>
        <w:t xml:space="preserve"> </w:t>
      </w:r>
      <w:r>
        <w:t>στήριξη</w:t>
      </w:r>
      <w:r>
        <w:rPr>
          <w:spacing w:val="-5"/>
        </w:rPr>
        <w:t xml:space="preserve"> </w:t>
      </w:r>
      <w:r>
        <w:t>για</w:t>
      </w:r>
      <w:r>
        <w:rPr>
          <w:spacing w:val="-6"/>
        </w:rPr>
        <w:t xml:space="preserve"> </w:t>
      </w:r>
      <w:r>
        <w:t>τα</w:t>
      </w:r>
      <w:r>
        <w:rPr>
          <w:spacing w:val="-3"/>
        </w:rPr>
        <w:t xml:space="preserve"> </w:t>
      </w:r>
      <w:r>
        <w:rPr>
          <w:spacing w:val="-2"/>
        </w:rPr>
        <w:t>ακόλουθα:</w:t>
      </w:r>
    </w:p>
    <w:p w14:paraId="6C7B2930" w14:textId="77777777" w:rsidR="0028661C" w:rsidRDefault="0028661C">
      <w:pPr>
        <w:pStyle w:val="a3"/>
        <w:spacing w:before="4"/>
        <w:rPr>
          <w:sz w:val="19"/>
        </w:rPr>
      </w:pPr>
    </w:p>
    <w:p w14:paraId="6C7B2931" w14:textId="77777777" w:rsidR="0028661C" w:rsidRDefault="00B273B9">
      <w:pPr>
        <w:pStyle w:val="a3"/>
        <w:ind w:left="1140" w:right="513"/>
        <w:jc w:val="both"/>
      </w:pPr>
      <w:r>
        <w:rPr>
          <w:b/>
        </w:rPr>
        <w:t xml:space="preserve">Δράση </w:t>
      </w:r>
      <w:proofErr w:type="spellStart"/>
      <w:r>
        <w:rPr>
          <w:b/>
        </w:rPr>
        <w:t>Jean</w:t>
      </w:r>
      <w:proofErr w:type="spellEnd"/>
      <w:r>
        <w:rPr>
          <w:b/>
        </w:rPr>
        <w:t xml:space="preserve"> </w:t>
      </w:r>
      <w:proofErr w:type="spellStart"/>
      <w:r>
        <w:rPr>
          <w:b/>
        </w:rPr>
        <w:t>Monnet</w:t>
      </w:r>
      <w:proofErr w:type="spellEnd"/>
      <w:r>
        <w:rPr>
          <w:b/>
        </w:rPr>
        <w:t xml:space="preserve"> στον τομέα της ανώτατης/τριτοβάθμιας εκπαίδευσης: </w:t>
      </w:r>
      <w:r>
        <w:t>Αυτή η δράση στηρίζει ανώτατα εκπαιδευτικά ιδρύματα εντός και εκτός Ευρώπης, με σκοπό την προώθηση της διδασκαλίας και της έρευνας σε θέματα ευρωπαϊκής ολοκλήρω</w:t>
      </w:r>
      <w:r>
        <w:t xml:space="preserve">σης και την προώθηση πολιτικού διαλόγου και συζητήσεων με τη συμμετοχή της ακαδημαϊκής κοινότητας και υπεύθυνων χάραξης πολιτικής σχετικά με τις πολιτικές προτεραιότητες της Ένωσης. Υποστηρίζονται οι ακόλουθες επιμέρους δράσεις: </w:t>
      </w:r>
      <w:r>
        <w:rPr>
          <w:b/>
        </w:rPr>
        <w:t xml:space="preserve">ενότητες </w:t>
      </w:r>
      <w:proofErr w:type="spellStart"/>
      <w:r>
        <w:rPr>
          <w:b/>
        </w:rPr>
        <w:t>Jean</w:t>
      </w:r>
      <w:proofErr w:type="spellEnd"/>
      <w:r>
        <w:rPr>
          <w:b/>
        </w:rPr>
        <w:t xml:space="preserve"> </w:t>
      </w:r>
      <w:proofErr w:type="spellStart"/>
      <w:r>
        <w:rPr>
          <w:b/>
        </w:rPr>
        <w:t>Monnet</w:t>
      </w:r>
      <w:proofErr w:type="spellEnd"/>
      <w:r>
        <w:rPr>
          <w:b/>
        </w:rPr>
        <w:t xml:space="preserve">: </w:t>
      </w:r>
      <w:r>
        <w:t>προγρ</w:t>
      </w:r>
      <w:r>
        <w:t>άμματα διδασκαλίας σύντομης διάρκειας σε έναν ή περισσότερους τομείς των σπουδών</w:t>
      </w:r>
      <w:r>
        <w:rPr>
          <w:spacing w:val="16"/>
        </w:rPr>
        <w:t xml:space="preserve"> </w:t>
      </w:r>
      <w:r>
        <w:t>για την Ευρωπαϊκή Ένωση·</w:t>
      </w:r>
      <w:r>
        <w:rPr>
          <w:spacing w:val="20"/>
        </w:rPr>
        <w:t xml:space="preserve"> </w:t>
      </w:r>
      <w:r>
        <w:rPr>
          <w:b/>
        </w:rPr>
        <w:t xml:space="preserve">έδρες </w:t>
      </w:r>
      <w:proofErr w:type="spellStart"/>
      <w:r>
        <w:rPr>
          <w:b/>
        </w:rPr>
        <w:t>Jean</w:t>
      </w:r>
      <w:proofErr w:type="spellEnd"/>
      <w:r>
        <w:rPr>
          <w:b/>
        </w:rPr>
        <w:t xml:space="preserve"> </w:t>
      </w:r>
      <w:proofErr w:type="spellStart"/>
      <w:r>
        <w:rPr>
          <w:b/>
        </w:rPr>
        <w:t>Monnet</w:t>
      </w:r>
      <w:proofErr w:type="spellEnd"/>
      <w:r>
        <w:rPr>
          <w:b/>
        </w:rPr>
        <w:t>:</w:t>
      </w:r>
      <w:r>
        <w:rPr>
          <w:b/>
          <w:spacing w:val="14"/>
        </w:rPr>
        <w:t xml:space="preserve"> </w:t>
      </w:r>
      <w:r>
        <w:t>θέσεις</w:t>
      </w:r>
    </w:p>
    <w:p w14:paraId="6C7B2932" w14:textId="77777777" w:rsidR="0028661C" w:rsidRDefault="0028661C">
      <w:pPr>
        <w:jc w:val="both"/>
        <w:sectPr w:rsidR="0028661C">
          <w:pgSz w:w="11910" w:h="16840"/>
          <w:pgMar w:top="1380" w:right="560" w:bottom="720" w:left="300" w:header="0" w:footer="525" w:gutter="0"/>
          <w:cols w:space="720"/>
        </w:sectPr>
      </w:pPr>
    </w:p>
    <w:p w14:paraId="6C7B2933" w14:textId="77777777" w:rsidR="0028661C" w:rsidRDefault="00B273B9">
      <w:pPr>
        <w:pStyle w:val="a3"/>
        <w:spacing w:before="45"/>
        <w:ind w:left="1140" w:right="518"/>
        <w:jc w:val="both"/>
      </w:pPr>
      <w:r>
        <w:lastRenderedPageBreak/>
        <w:t xml:space="preserve">διδασκαλίας μεγαλύτερης διάρκειας με εξειδίκευση σε σπουδές Ευρωπαϊκής Ένωσης για μεμονωμένους καθηγητές πανεπιστημίου· </w:t>
      </w:r>
      <w:r>
        <w:rPr>
          <w:b/>
        </w:rPr>
        <w:t xml:space="preserve">κέντρα αριστείας </w:t>
      </w:r>
      <w:proofErr w:type="spellStart"/>
      <w:r>
        <w:rPr>
          <w:b/>
        </w:rPr>
        <w:t>Jean</w:t>
      </w:r>
      <w:proofErr w:type="spellEnd"/>
      <w:r>
        <w:rPr>
          <w:b/>
        </w:rPr>
        <w:t xml:space="preserve"> </w:t>
      </w:r>
      <w:proofErr w:type="spellStart"/>
      <w:r>
        <w:rPr>
          <w:b/>
        </w:rPr>
        <w:t>Monnet</w:t>
      </w:r>
      <w:proofErr w:type="spellEnd"/>
      <w:r>
        <w:rPr>
          <w:b/>
        </w:rPr>
        <w:t xml:space="preserve">: </w:t>
      </w:r>
      <w:r>
        <w:t>σημεία αναφοράς για τη συγκέντρωση γνώσεων από εμπειρογνώμονες υψηλού επιπέδου σε διάφορους τομείς των ευρ</w:t>
      </w:r>
      <w:r>
        <w:t>ωπαϊκών σπουδών, καθώς και την ανάπτυξη διακρατικών δραστηριοτήτων και διαρθρωτικών δεσμών με ακαδημαϊκά ιδρύματα άλλων χωρών·</w:t>
      </w:r>
    </w:p>
    <w:p w14:paraId="6C7B2934" w14:textId="77777777" w:rsidR="0028661C" w:rsidRDefault="00B273B9">
      <w:pPr>
        <w:pStyle w:val="a5"/>
        <w:numPr>
          <w:ilvl w:val="0"/>
          <w:numId w:val="370"/>
        </w:numPr>
        <w:tabs>
          <w:tab w:val="left" w:pos="1141"/>
        </w:tabs>
        <w:ind w:right="518"/>
        <w:rPr>
          <w:b/>
          <w:sz w:val="20"/>
        </w:rPr>
      </w:pPr>
      <w:r>
        <w:rPr>
          <w:b/>
          <w:sz w:val="20"/>
        </w:rPr>
        <w:t>Δράση</w:t>
      </w:r>
      <w:r>
        <w:rPr>
          <w:b/>
          <w:spacing w:val="-3"/>
          <w:sz w:val="20"/>
        </w:rPr>
        <w:t xml:space="preserve"> </w:t>
      </w:r>
      <w:proofErr w:type="spellStart"/>
      <w:r>
        <w:rPr>
          <w:b/>
          <w:sz w:val="20"/>
        </w:rPr>
        <w:t>Jean</w:t>
      </w:r>
      <w:proofErr w:type="spellEnd"/>
      <w:r>
        <w:rPr>
          <w:b/>
          <w:spacing w:val="-1"/>
          <w:sz w:val="20"/>
        </w:rPr>
        <w:t xml:space="preserve"> </w:t>
      </w:r>
      <w:proofErr w:type="spellStart"/>
      <w:r>
        <w:rPr>
          <w:b/>
          <w:sz w:val="20"/>
        </w:rPr>
        <w:t>Monnet</w:t>
      </w:r>
      <w:proofErr w:type="spellEnd"/>
      <w:r>
        <w:rPr>
          <w:b/>
          <w:spacing w:val="-1"/>
          <w:sz w:val="20"/>
        </w:rPr>
        <w:t xml:space="preserve"> </w:t>
      </w:r>
      <w:r>
        <w:rPr>
          <w:b/>
          <w:sz w:val="20"/>
        </w:rPr>
        <w:t>σε</w:t>
      </w:r>
      <w:r>
        <w:rPr>
          <w:b/>
          <w:spacing w:val="-2"/>
          <w:sz w:val="20"/>
        </w:rPr>
        <w:t xml:space="preserve"> </w:t>
      </w:r>
      <w:r>
        <w:rPr>
          <w:b/>
          <w:sz w:val="20"/>
        </w:rPr>
        <w:t>άλλους</w:t>
      </w:r>
      <w:r>
        <w:rPr>
          <w:b/>
          <w:spacing w:val="-1"/>
          <w:sz w:val="20"/>
        </w:rPr>
        <w:t xml:space="preserve"> </w:t>
      </w:r>
      <w:r>
        <w:rPr>
          <w:b/>
          <w:sz w:val="20"/>
        </w:rPr>
        <w:t>τομείς</w:t>
      </w:r>
      <w:r>
        <w:rPr>
          <w:b/>
          <w:spacing w:val="-1"/>
          <w:sz w:val="20"/>
        </w:rPr>
        <w:t xml:space="preserve"> </w:t>
      </w:r>
      <w:r>
        <w:rPr>
          <w:b/>
          <w:sz w:val="20"/>
        </w:rPr>
        <w:t>της</w:t>
      </w:r>
      <w:r>
        <w:rPr>
          <w:b/>
          <w:spacing w:val="-4"/>
          <w:sz w:val="20"/>
        </w:rPr>
        <w:t xml:space="preserve"> </w:t>
      </w:r>
      <w:r>
        <w:rPr>
          <w:b/>
          <w:sz w:val="20"/>
        </w:rPr>
        <w:t>εκπαίδευσης</w:t>
      </w:r>
      <w:r>
        <w:rPr>
          <w:b/>
          <w:spacing w:val="-1"/>
          <w:sz w:val="20"/>
        </w:rPr>
        <w:t xml:space="preserve"> </w:t>
      </w:r>
      <w:r>
        <w:rPr>
          <w:b/>
          <w:sz w:val="20"/>
        </w:rPr>
        <w:t>και</w:t>
      </w:r>
      <w:r>
        <w:rPr>
          <w:b/>
          <w:spacing w:val="-1"/>
          <w:sz w:val="20"/>
        </w:rPr>
        <w:t xml:space="preserve"> </w:t>
      </w:r>
      <w:r>
        <w:rPr>
          <w:b/>
          <w:sz w:val="20"/>
        </w:rPr>
        <w:t xml:space="preserve">κατάρτισης: </w:t>
      </w:r>
      <w:r>
        <w:rPr>
          <w:sz w:val="20"/>
        </w:rPr>
        <w:t>Η</w:t>
      </w:r>
      <w:r>
        <w:rPr>
          <w:spacing w:val="-1"/>
          <w:sz w:val="20"/>
        </w:rPr>
        <w:t xml:space="preserve"> </w:t>
      </w:r>
      <w:r>
        <w:rPr>
          <w:sz w:val="20"/>
        </w:rPr>
        <w:t>δράση</w:t>
      </w:r>
      <w:r>
        <w:rPr>
          <w:spacing w:val="-1"/>
          <w:sz w:val="20"/>
        </w:rPr>
        <w:t xml:space="preserve"> </w:t>
      </w:r>
      <w:r>
        <w:rPr>
          <w:sz w:val="20"/>
        </w:rPr>
        <w:t>αυτή</w:t>
      </w:r>
      <w:r>
        <w:rPr>
          <w:spacing w:val="-2"/>
          <w:sz w:val="20"/>
        </w:rPr>
        <w:t xml:space="preserve"> </w:t>
      </w:r>
      <w:r>
        <w:rPr>
          <w:sz w:val="20"/>
        </w:rPr>
        <w:t>προάγει</w:t>
      </w:r>
      <w:r>
        <w:rPr>
          <w:spacing w:val="-1"/>
          <w:sz w:val="20"/>
        </w:rPr>
        <w:t xml:space="preserve"> </w:t>
      </w:r>
      <w:r>
        <w:rPr>
          <w:sz w:val="20"/>
        </w:rPr>
        <w:t>τη</w:t>
      </w:r>
      <w:r>
        <w:rPr>
          <w:spacing w:val="-1"/>
          <w:sz w:val="20"/>
        </w:rPr>
        <w:t xml:space="preserve"> </w:t>
      </w:r>
      <w:r>
        <w:rPr>
          <w:sz w:val="20"/>
        </w:rPr>
        <w:t>γνώση</w:t>
      </w:r>
      <w:r>
        <w:rPr>
          <w:spacing w:val="-1"/>
          <w:sz w:val="20"/>
        </w:rPr>
        <w:t xml:space="preserve"> </w:t>
      </w:r>
      <w:r>
        <w:rPr>
          <w:sz w:val="20"/>
        </w:rPr>
        <w:t xml:space="preserve">σχετικά με την Ευρωπαϊκή Ένωση σε σχολεία και ιδρύματα επαγγελματικής εκπαίδευσης και κατάρτισης (ΕΕΚ) στα κράτη μέλη της ΕΕ και σε τρίτες χώρες συνδεδεμένες με το πρόγραμμα. Στόχος της είναι να προσφέρει ευκαιρίες στους </w:t>
      </w:r>
      <w:proofErr w:type="spellStart"/>
      <w:r>
        <w:rPr>
          <w:sz w:val="20"/>
        </w:rPr>
        <w:t>παρόχους</w:t>
      </w:r>
      <w:proofErr w:type="spellEnd"/>
      <w:r>
        <w:rPr>
          <w:sz w:val="20"/>
        </w:rPr>
        <w:t xml:space="preserve"> εκπαίδευσης να δημιουργήσο</w:t>
      </w:r>
      <w:r>
        <w:rPr>
          <w:sz w:val="20"/>
        </w:rPr>
        <w:t xml:space="preserve">υν και να παράσχουν περιεχόμενο στους εκπαιδευόμενους, στους </w:t>
      </w:r>
      <w:proofErr w:type="spellStart"/>
      <w:r>
        <w:rPr>
          <w:sz w:val="20"/>
        </w:rPr>
        <w:t>παρόχους</w:t>
      </w:r>
      <w:proofErr w:type="spellEnd"/>
      <w:r>
        <w:rPr>
          <w:sz w:val="20"/>
        </w:rPr>
        <w:t xml:space="preserve"> κατάρτισης εκπαιδευτικών για τη στήριξη των εκπαιδευτικών με μεθοδολογίες και </w:t>
      </w:r>
      <w:proofErr w:type="spellStart"/>
      <w:r>
        <w:rPr>
          <w:sz w:val="20"/>
        </w:rPr>
        <w:t>επικαιροποιημένες</w:t>
      </w:r>
      <w:proofErr w:type="spellEnd"/>
      <w:r>
        <w:rPr>
          <w:sz w:val="20"/>
        </w:rPr>
        <w:t xml:space="preserve"> γνώσεις σχετικά με θέματα της Ευρωπαϊκής Ένωσης και την προώθηση του διαλόγου και των αντα</w:t>
      </w:r>
      <w:r>
        <w:rPr>
          <w:sz w:val="20"/>
        </w:rPr>
        <w:t xml:space="preserve">λλαγών μεταξύ εκπροσώπων του σχολείου και της ΕΕΚ και ενδιαφερόμενων μερών για τη μάθηση σχετικά με θέματα της Ευρωπαϊκής Ένωσης. Υποστηρίζονται οι ακόλουθες επιμέρους δράσεις: </w:t>
      </w:r>
      <w:r>
        <w:rPr>
          <w:b/>
          <w:sz w:val="20"/>
        </w:rPr>
        <w:t xml:space="preserve">κατάρτιση εκπαιδευτικών: </w:t>
      </w:r>
      <w:r>
        <w:rPr>
          <w:sz w:val="20"/>
        </w:rPr>
        <w:t>σχεδιασμός</w:t>
      </w:r>
      <w:r>
        <w:rPr>
          <w:spacing w:val="40"/>
          <w:sz w:val="20"/>
        </w:rPr>
        <w:t xml:space="preserve"> </w:t>
      </w:r>
      <w:r>
        <w:rPr>
          <w:sz w:val="20"/>
        </w:rPr>
        <w:t>και</w:t>
      </w:r>
      <w:r>
        <w:rPr>
          <w:spacing w:val="21"/>
          <w:sz w:val="20"/>
        </w:rPr>
        <w:t xml:space="preserve"> </w:t>
      </w:r>
      <w:r>
        <w:rPr>
          <w:sz w:val="20"/>
        </w:rPr>
        <w:t>παροχή</w:t>
      </w:r>
      <w:r>
        <w:rPr>
          <w:spacing w:val="21"/>
          <w:sz w:val="20"/>
        </w:rPr>
        <w:t xml:space="preserve"> </w:t>
      </w:r>
      <w:r>
        <w:rPr>
          <w:sz w:val="20"/>
        </w:rPr>
        <w:t>δομημένων</w:t>
      </w:r>
      <w:r>
        <w:rPr>
          <w:spacing w:val="20"/>
          <w:sz w:val="20"/>
        </w:rPr>
        <w:t xml:space="preserve"> </w:t>
      </w:r>
      <w:r>
        <w:rPr>
          <w:sz w:val="20"/>
        </w:rPr>
        <w:t>προτάσεων</w:t>
      </w:r>
      <w:r>
        <w:rPr>
          <w:spacing w:val="20"/>
          <w:sz w:val="20"/>
        </w:rPr>
        <w:t xml:space="preserve"> </w:t>
      </w:r>
      <w:r>
        <w:rPr>
          <w:sz w:val="20"/>
        </w:rPr>
        <w:t>κατάρτισης</w:t>
      </w:r>
      <w:r>
        <w:rPr>
          <w:spacing w:val="20"/>
          <w:sz w:val="20"/>
        </w:rPr>
        <w:t xml:space="preserve"> </w:t>
      </w:r>
      <w:r>
        <w:rPr>
          <w:sz w:val="20"/>
        </w:rPr>
        <w:t>σ</w:t>
      </w:r>
      <w:r>
        <w:rPr>
          <w:sz w:val="20"/>
        </w:rPr>
        <w:t>χετικά</w:t>
      </w:r>
      <w:r>
        <w:rPr>
          <w:spacing w:val="21"/>
          <w:sz w:val="20"/>
        </w:rPr>
        <w:t xml:space="preserve"> </w:t>
      </w:r>
      <w:r>
        <w:rPr>
          <w:sz w:val="20"/>
        </w:rPr>
        <w:t>με</w:t>
      </w:r>
      <w:r>
        <w:rPr>
          <w:spacing w:val="21"/>
          <w:sz w:val="20"/>
        </w:rPr>
        <w:t xml:space="preserve"> </w:t>
      </w:r>
      <w:r>
        <w:rPr>
          <w:sz w:val="20"/>
        </w:rPr>
        <w:t>θέματα</w:t>
      </w:r>
      <w:r>
        <w:rPr>
          <w:spacing w:val="20"/>
          <w:sz w:val="20"/>
        </w:rPr>
        <w:t xml:space="preserve"> </w:t>
      </w:r>
      <w:r>
        <w:rPr>
          <w:sz w:val="20"/>
        </w:rPr>
        <w:t>της</w:t>
      </w:r>
      <w:r>
        <w:rPr>
          <w:spacing w:val="20"/>
          <w:sz w:val="20"/>
        </w:rPr>
        <w:t xml:space="preserve"> </w:t>
      </w:r>
      <w:r>
        <w:rPr>
          <w:sz w:val="20"/>
        </w:rPr>
        <w:t>ΕΕ</w:t>
      </w:r>
      <w:r>
        <w:rPr>
          <w:spacing w:val="21"/>
          <w:sz w:val="20"/>
        </w:rPr>
        <w:t xml:space="preserve"> </w:t>
      </w:r>
      <w:r>
        <w:rPr>
          <w:sz w:val="20"/>
        </w:rPr>
        <w:t>στους</w:t>
      </w:r>
      <w:r>
        <w:rPr>
          <w:spacing w:val="20"/>
          <w:sz w:val="20"/>
        </w:rPr>
        <w:t xml:space="preserve"> </w:t>
      </w:r>
      <w:r>
        <w:rPr>
          <w:sz w:val="20"/>
        </w:rPr>
        <w:t>εκπαιδευτικούς·</w:t>
      </w:r>
      <w:r>
        <w:rPr>
          <w:spacing w:val="21"/>
          <w:sz w:val="20"/>
        </w:rPr>
        <w:t xml:space="preserve"> </w:t>
      </w:r>
      <w:r>
        <w:rPr>
          <w:b/>
          <w:sz w:val="20"/>
        </w:rPr>
        <w:t>Πρωτοβουλία</w:t>
      </w:r>
    </w:p>
    <w:p w14:paraId="6C7B2935" w14:textId="77777777" w:rsidR="0028661C" w:rsidRDefault="00B273B9">
      <w:pPr>
        <w:pStyle w:val="a3"/>
        <w:spacing w:before="1"/>
        <w:ind w:left="1140" w:right="519"/>
        <w:jc w:val="both"/>
      </w:pPr>
      <w:r>
        <w:rPr>
          <w:b/>
        </w:rPr>
        <w:t xml:space="preserve">«Μαθαίνοντας για την ΕΕ»: </w:t>
      </w:r>
      <w:r>
        <w:t>για την προώθηση της καλύτερης κατανόησης στη γενική εκπαίδευση και την επαγγελματική κατάρτιση (ISCED 1-4).</w:t>
      </w:r>
    </w:p>
    <w:p w14:paraId="6C7B2936" w14:textId="77777777" w:rsidR="0028661C" w:rsidRDefault="0028661C">
      <w:pPr>
        <w:pStyle w:val="a3"/>
        <w:spacing w:before="11"/>
        <w:rPr>
          <w:sz w:val="19"/>
        </w:rPr>
      </w:pPr>
    </w:p>
    <w:p w14:paraId="6C7B2937" w14:textId="77777777" w:rsidR="0028661C" w:rsidRDefault="00B273B9">
      <w:pPr>
        <w:pStyle w:val="a5"/>
        <w:numPr>
          <w:ilvl w:val="0"/>
          <w:numId w:val="370"/>
        </w:numPr>
        <w:tabs>
          <w:tab w:val="left" w:pos="1141"/>
        </w:tabs>
        <w:spacing w:line="276" w:lineRule="auto"/>
        <w:ind w:right="518"/>
        <w:rPr>
          <w:sz w:val="20"/>
        </w:rPr>
      </w:pPr>
      <w:r>
        <w:rPr>
          <w:b/>
          <w:sz w:val="20"/>
        </w:rPr>
        <w:t xml:space="preserve">Πολιτικός διάλογος </w:t>
      </w:r>
      <w:proofErr w:type="spellStart"/>
      <w:r>
        <w:rPr>
          <w:b/>
          <w:sz w:val="20"/>
        </w:rPr>
        <w:t>Jean</w:t>
      </w:r>
      <w:proofErr w:type="spellEnd"/>
      <w:r>
        <w:rPr>
          <w:b/>
          <w:sz w:val="20"/>
        </w:rPr>
        <w:t xml:space="preserve"> </w:t>
      </w:r>
      <w:proofErr w:type="spellStart"/>
      <w:r>
        <w:rPr>
          <w:b/>
          <w:sz w:val="20"/>
        </w:rPr>
        <w:t>Monnet</w:t>
      </w:r>
      <w:proofErr w:type="spellEnd"/>
      <w:r>
        <w:rPr>
          <w:b/>
          <w:sz w:val="20"/>
        </w:rPr>
        <w:t xml:space="preserve">: </w:t>
      </w:r>
      <w:r>
        <w:rPr>
          <w:sz w:val="20"/>
        </w:rPr>
        <w:t xml:space="preserve">Τα </w:t>
      </w:r>
      <w:r>
        <w:rPr>
          <w:b/>
          <w:sz w:val="20"/>
        </w:rPr>
        <w:t xml:space="preserve">δίκτυα </w:t>
      </w:r>
      <w:proofErr w:type="spellStart"/>
      <w:r>
        <w:rPr>
          <w:b/>
          <w:sz w:val="20"/>
        </w:rPr>
        <w:t>Jean</w:t>
      </w:r>
      <w:proofErr w:type="spellEnd"/>
      <w:r>
        <w:rPr>
          <w:b/>
          <w:sz w:val="20"/>
        </w:rPr>
        <w:t xml:space="preserve"> </w:t>
      </w:r>
      <w:proofErr w:type="spellStart"/>
      <w:r>
        <w:rPr>
          <w:b/>
          <w:sz w:val="20"/>
        </w:rPr>
        <w:t>Monnet</w:t>
      </w:r>
      <w:proofErr w:type="spellEnd"/>
      <w:r>
        <w:rPr>
          <w:b/>
          <w:sz w:val="20"/>
        </w:rPr>
        <w:t xml:space="preserve"> στην τρι</w:t>
      </w:r>
      <w:r>
        <w:rPr>
          <w:b/>
          <w:sz w:val="20"/>
        </w:rPr>
        <w:t>τοβάθμια εκπαίδευση</w:t>
      </w:r>
      <w:r>
        <w:rPr>
          <w:sz w:val="20"/>
        </w:rPr>
        <w:t>, σύμφωνα με ένα</w:t>
      </w:r>
      <w:r>
        <w:rPr>
          <w:spacing w:val="40"/>
          <w:sz w:val="20"/>
        </w:rPr>
        <w:t xml:space="preserve"> </w:t>
      </w:r>
      <w:r>
        <w:rPr>
          <w:sz w:val="20"/>
        </w:rPr>
        <w:t>ειδικό θέμα που συνδέεται με μια προτεραιότητα της Επιτροπής, θα συλλέγουν, θα ανταλλάσσουν και θα συζητούν μεταξύ των εταίρων τα πορίσματα της έρευνας, το περιεχόμενο των μαθημάτων και εμπειριών, τα προϊόντα (μελέτες, ά</w:t>
      </w:r>
      <w:r>
        <w:rPr>
          <w:sz w:val="20"/>
        </w:rPr>
        <w:t xml:space="preserve">ρθρα, περιεχόμενο των μαθημάτων κ.λπ.). </w:t>
      </w:r>
      <w:r>
        <w:rPr>
          <w:b/>
          <w:sz w:val="20"/>
        </w:rPr>
        <w:t>Δίκτυα για άλλους τομείς της εκπαίδευσης και</w:t>
      </w:r>
      <w:r>
        <w:rPr>
          <w:b/>
          <w:spacing w:val="40"/>
          <w:sz w:val="20"/>
        </w:rPr>
        <w:t xml:space="preserve"> </w:t>
      </w:r>
      <w:r>
        <w:rPr>
          <w:b/>
          <w:sz w:val="20"/>
        </w:rPr>
        <w:t>της κατάρτισης</w:t>
      </w:r>
      <w:r>
        <w:rPr>
          <w:sz w:val="20"/>
        </w:rPr>
        <w:t>, ανταλλαγή ορθών πρακτικών και συνδιδασκαλία εμπειριών εντός ομάδας χωρών.</w:t>
      </w:r>
    </w:p>
    <w:p w14:paraId="6C7B2938" w14:textId="77777777" w:rsidR="0028661C" w:rsidRDefault="00B273B9">
      <w:pPr>
        <w:pStyle w:val="a5"/>
        <w:numPr>
          <w:ilvl w:val="0"/>
          <w:numId w:val="370"/>
        </w:numPr>
        <w:tabs>
          <w:tab w:val="left" w:pos="1141"/>
        </w:tabs>
        <w:ind w:right="521"/>
        <w:rPr>
          <w:sz w:val="20"/>
        </w:rPr>
      </w:pPr>
      <w:r>
        <w:rPr>
          <w:b/>
          <w:sz w:val="20"/>
        </w:rPr>
        <w:t xml:space="preserve">Στήριξη στα καθορισμένα ιδρύματα: </w:t>
      </w:r>
      <w:r>
        <w:rPr>
          <w:sz w:val="20"/>
        </w:rPr>
        <w:t>Η δράση στηρίζει τα ιδρύματα που επιδιώκουν κάπ</w:t>
      </w:r>
      <w:r>
        <w:rPr>
          <w:sz w:val="20"/>
        </w:rPr>
        <w:t>οιον σκοπό ευρωπαϊκού συμφέροντος, ο οποίος παρέχει στην Ένωση, στα κράτη μέλη της και στους πολίτες της υπηρεσίες υψηλής ποιότητας σε συγκεκριμένους θεματικούς τομείς προτεραιότητας. Οι κύριες δραστηριότητες και οι δραστηριότητες προβολής αυτών των ιδρυμά</w:t>
      </w:r>
      <w:r>
        <w:rPr>
          <w:sz w:val="20"/>
        </w:rPr>
        <w:t>των περιλαμβάνουν την έρευνα, συμπεριλαμβανομένης της συλλογής δεδομένων και της ανάλυσής τους για τη χάραξη μελλοντικών πολιτικών, τη διδασκαλία σε φυσικές εγκαταστάσεις και μέσω διαδικτύου για το μελλοντικό προσωπικό των διεθνών οργανισμών και για δημοσί</w:t>
      </w:r>
      <w:r>
        <w:rPr>
          <w:sz w:val="20"/>
        </w:rPr>
        <w:t xml:space="preserve">ους υπαλλήλους, ιδιαίτερα στους τομείς της δικαιοσύνης και της διοίκησης, τη διοργάνωση εκδηλώσεων σε ζητήματα προτεραιότητας για την Ένωση και τη διάδοση ειδικών αποτελεσμάτων και γενικών πληροφοριών για το ευρύ </w:t>
      </w:r>
      <w:r>
        <w:rPr>
          <w:spacing w:val="-2"/>
          <w:sz w:val="20"/>
        </w:rPr>
        <w:t>κοινό.</w:t>
      </w:r>
    </w:p>
    <w:p w14:paraId="6C7B2939" w14:textId="77777777" w:rsidR="0028661C" w:rsidRDefault="0028661C">
      <w:pPr>
        <w:pStyle w:val="a3"/>
      </w:pPr>
    </w:p>
    <w:p w14:paraId="6C7B293A" w14:textId="77777777" w:rsidR="0028661C" w:rsidRDefault="0028661C">
      <w:pPr>
        <w:pStyle w:val="a3"/>
      </w:pPr>
    </w:p>
    <w:p w14:paraId="6C7B293B" w14:textId="77777777" w:rsidR="0028661C" w:rsidRDefault="0028661C">
      <w:pPr>
        <w:pStyle w:val="a3"/>
      </w:pPr>
    </w:p>
    <w:p w14:paraId="6C7B293C" w14:textId="77777777" w:rsidR="0028661C" w:rsidRDefault="0028661C">
      <w:pPr>
        <w:pStyle w:val="a3"/>
        <w:spacing w:before="11"/>
        <w:rPr>
          <w:sz w:val="18"/>
        </w:rPr>
      </w:pPr>
    </w:p>
    <w:p w14:paraId="6C7B293D" w14:textId="77777777" w:rsidR="0028661C" w:rsidRDefault="00B273B9">
      <w:pPr>
        <w:pStyle w:val="7"/>
        <w:ind w:left="780"/>
      </w:pPr>
      <w:r>
        <w:t>ΠΟΙΟΣ</w:t>
      </w:r>
      <w:r>
        <w:rPr>
          <w:spacing w:val="-6"/>
        </w:rPr>
        <w:t xml:space="preserve"> </w:t>
      </w:r>
      <w:r>
        <w:t>ΕΙΝΑΙ</w:t>
      </w:r>
      <w:r>
        <w:rPr>
          <w:spacing w:val="-5"/>
        </w:rPr>
        <w:t xml:space="preserve"> </w:t>
      </w:r>
      <w:r>
        <w:t>Ο</w:t>
      </w:r>
      <w:r>
        <w:rPr>
          <w:spacing w:val="-3"/>
        </w:rPr>
        <w:t xml:space="preserve"> </w:t>
      </w:r>
      <w:r>
        <w:rPr>
          <w:spacing w:val="-2"/>
        </w:rPr>
        <w:t>ΠΡΟΫΠΟΛΟΓΙΣΜΟΣ;</w:t>
      </w:r>
    </w:p>
    <w:p w14:paraId="6C7B293E" w14:textId="77777777" w:rsidR="0028661C" w:rsidRDefault="0028661C">
      <w:pPr>
        <w:pStyle w:val="a3"/>
        <w:spacing w:before="4"/>
        <w:rPr>
          <w:b/>
          <w:sz w:val="19"/>
        </w:rPr>
      </w:pPr>
    </w:p>
    <w:p w14:paraId="6C7B293F" w14:textId="77777777" w:rsidR="0028661C" w:rsidRDefault="00B273B9">
      <w:pPr>
        <w:pStyle w:val="a3"/>
        <w:spacing w:line="276" w:lineRule="auto"/>
        <w:ind w:left="780" w:right="516"/>
        <w:jc w:val="both"/>
      </w:pPr>
      <w:r>
        <w:t>Για το πρόγραμμα προβλέπεται συνολικό ενδεικτικό χρηματοδοτικό κονδύλιο ύψους άνω των 26 δισ.</w:t>
      </w:r>
      <w:r>
        <w:rPr>
          <w:spacing w:val="-3"/>
        </w:rPr>
        <w:t xml:space="preserve"> </w:t>
      </w:r>
      <w:r>
        <w:t>EUR</w:t>
      </w:r>
      <w:r>
        <w:rPr>
          <w:vertAlign w:val="superscript"/>
        </w:rPr>
        <w:t>11</w:t>
      </w:r>
      <w:r>
        <w:t xml:space="preserve"> από τον προϋπολογισμό της ΕΕ για τα επτά έτη (2021-2027). Ο ετήσιος προϋπολογισμός εγκρίνεται από την αρμόδια για τον προϋπολογισμό αρχή. Γ</w:t>
      </w:r>
      <w:r>
        <w:t>ια τα διάφορα στάδια της έγκρισης του προϋπολογισμού της ΕΕ, ανατρέξτε στη διεύθυνση:</w:t>
      </w:r>
    </w:p>
    <w:p w14:paraId="6C7B2940" w14:textId="77777777" w:rsidR="0028661C" w:rsidRDefault="0028661C">
      <w:pPr>
        <w:pStyle w:val="a3"/>
        <w:spacing w:before="6"/>
        <w:rPr>
          <w:sz w:val="16"/>
        </w:rPr>
      </w:pPr>
    </w:p>
    <w:p w14:paraId="6C7B2941" w14:textId="77777777" w:rsidR="0028661C" w:rsidRDefault="00B273B9">
      <w:pPr>
        <w:pStyle w:val="a3"/>
        <w:ind w:left="780"/>
      </w:pPr>
      <w:hyperlink r:id="rId25">
        <w:r>
          <w:rPr>
            <w:color w:val="0000FF"/>
            <w:w w:val="95"/>
            <w:u w:val="single" w:color="0000FF"/>
          </w:rPr>
          <w:t>https://ec.europa.eu/info/strategy/eu-</w:t>
        </w:r>
        <w:r>
          <w:rPr>
            <w:color w:val="0000FF"/>
            <w:spacing w:val="-2"/>
            <w:u w:val="single" w:color="0000FF"/>
          </w:rPr>
          <w:t>budget_el</w:t>
        </w:r>
      </w:hyperlink>
    </w:p>
    <w:p w14:paraId="6C7B2942" w14:textId="77777777" w:rsidR="0028661C" w:rsidRDefault="0028661C">
      <w:pPr>
        <w:pStyle w:val="a3"/>
        <w:spacing w:before="7"/>
        <w:rPr>
          <w:sz w:val="14"/>
        </w:rPr>
      </w:pPr>
    </w:p>
    <w:p w14:paraId="6C7B2943" w14:textId="77777777" w:rsidR="0028661C" w:rsidRDefault="00B273B9">
      <w:pPr>
        <w:pStyle w:val="a3"/>
        <w:spacing w:before="59" w:line="276" w:lineRule="auto"/>
        <w:ind w:left="780"/>
      </w:pPr>
      <w:r>
        <w:t>Για</w:t>
      </w:r>
      <w:r>
        <w:rPr>
          <w:spacing w:val="40"/>
        </w:rPr>
        <w:t xml:space="preserve"> </w:t>
      </w:r>
      <w:r>
        <w:t>πληροφορίες</w:t>
      </w:r>
      <w:r>
        <w:rPr>
          <w:spacing w:val="40"/>
        </w:rPr>
        <w:t xml:space="preserve"> </w:t>
      </w:r>
      <w:r>
        <w:t>σχετικά</w:t>
      </w:r>
      <w:r>
        <w:rPr>
          <w:spacing w:val="40"/>
        </w:rPr>
        <w:t xml:space="preserve"> </w:t>
      </w:r>
      <w:r>
        <w:t>με</w:t>
      </w:r>
      <w:r>
        <w:rPr>
          <w:spacing w:val="40"/>
        </w:rPr>
        <w:t xml:space="preserve"> </w:t>
      </w:r>
      <w:r>
        <w:t>τον</w:t>
      </w:r>
      <w:r>
        <w:rPr>
          <w:spacing w:val="40"/>
        </w:rPr>
        <w:t xml:space="preserve"> </w:t>
      </w:r>
      <w:r>
        <w:t>διαθέσιμο</w:t>
      </w:r>
      <w:r>
        <w:rPr>
          <w:spacing w:val="40"/>
        </w:rPr>
        <w:t xml:space="preserve"> </w:t>
      </w:r>
      <w:r>
        <w:t>προϋπολογισμό</w:t>
      </w:r>
      <w:r>
        <w:rPr>
          <w:spacing w:val="40"/>
        </w:rPr>
        <w:t xml:space="preserve"> </w:t>
      </w:r>
      <w:r>
        <w:t>ανά</w:t>
      </w:r>
      <w:r>
        <w:rPr>
          <w:spacing w:val="40"/>
        </w:rPr>
        <w:t xml:space="preserve"> </w:t>
      </w:r>
      <w:r>
        <w:t>δράση,</w:t>
      </w:r>
      <w:r>
        <w:rPr>
          <w:spacing w:val="40"/>
        </w:rPr>
        <w:t xml:space="preserve"> </w:t>
      </w:r>
      <w:r>
        <w:t>συμβουλευθείτε</w:t>
      </w:r>
      <w:r>
        <w:rPr>
          <w:spacing w:val="40"/>
        </w:rPr>
        <w:t xml:space="preserve"> </w:t>
      </w:r>
      <w:r>
        <w:t>το</w:t>
      </w:r>
      <w:r>
        <w:rPr>
          <w:spacing w:val="40"/>
        </w:rPr>
        <w:t xml:space="preserve"> </w:t>
      </w:r>
      <w:r>
        <w:t>ετήσιο</w:t>
      </w:r>
      <w:r>
        <w:rPr>
          <w:spacing w:val="40"/>
        </w:rPr>
        <w:t xml:space="preserve"> </w:t>
      </w:r>
      <w:r>
        <w:t xml:space="preserve">πρόγραμμα εργασίας </w:t>
      </w:r>
      <w:proofErr w:type="spellStart"/>
      <w:r>
        <w:t>Erasmus</w:t>
      </w:r>
      <w:proofErr w:type="spellEnd"/>
      <w:r>
        <w:t>+ 2022:</w:t>
      </w:r>
    </w:p>
    <w:p w14:paraId="6C7B2944" w14:textId="77777777" w:rsidR="0028661C" w:rsidRDefault="0028661C">
      <w:pPr>
        <w:pStyle w:val="a3"/>
        <w:spacing w:before="4"/>
        <w:rPr>
          <w:sz w:val="16"/>
        </w:rPr>
      </w:pPr>
    </w:p>
    <w:p w14:paraId="6C7B2945" w14:textId="77777777" w:rsidR="0028661C" w:rsidRDefault="00B273B9">
      <w:pPr>
        <w:pStyle w:val="a3"/>
        <w:ind w:left="780"/>
      </w:pPr>
      <w:r>
        <w:rPr>
          <w:w w:val="95"/>
        </w:rPr>
        <w:t>(</w:t>
      </w:r>
      <w:hyperlink r:id="rId26">
        <w:r>
          <w:rPr>
            <w:color w:val="0000FF"/>
            <w:w w:val="95"/>
            <w:u w:val="single" w:color="0000FF"/>
          </w:rPr>
          <w:t>https://ec.europa.eu/programmes/erasmus-plus/resources/documents/annual-work-</w:t>
        </w:r>
        <w:r>
          <w:rPr>
            <w:color w:val="0000FF"/>
            <w:spacing w:val="-2"/>
            <w:w w:val="95"/>
            <w:u w:val="single" w:color="0000FF"/>
          </w:rPr>
          <w:t>programmes_el</w:t>
        </w:r>
      </w:hyperlink>
      <w:r>
        <w:rPr>
          <w:spacing w:val="-2"/>
          <w:w w:val="95"/>
        </w:rPr>
        <w:t>)</w:t>
      </w:r>
    </w:p>
    <w:p w14:paraId="6C7B2946" w14:textId="77777777" w:rsidR="0028661C" w:rsidRDefault="0028661C">
      <w:pPr>
        <w:pStyle w:val="a3"/>
      </w:pPr>
    </w:p>
    <w:p w14:paraId="6C7B2947" w14:textId="77777777" w:rsidR="0028661C" w:rsidRDefault="0028661C">
      <w:pPr>
        <w:pStyle w:val="a3"/>
      </w:pPr>
    </w:p>
    <w:p w14:paraId="6C7B2948" w14:textId="77777777" w:rsidR="0028661C" w:rsidRDefault="0028661C">
      <w:pPr>
        <w:pStyle w:val="a3"/>
      </w:pPr>
    </w:p>
    <w:p w14:paraId="6C7B2949" w14:textId="77777777" w:rsidR="0028661C" w:rsidRDefault="00B273B9">
      <w:pPr>
        <w:pStyle w:val="a3"/>
        <w:spacing w:before="1"/>
        <w:rPr>
          <w:sz w:val="13"/>
        </w:rPr>
      </w:pPr>
      <w:r>
        <w:pict w14:anchorId="6C7B6C98">
          <v:rect id="docshape16" o:spid="_x0000_s1198" style="position:absolute;margin-left:54pt;margin-top:9.2pt;width:144.05pt;height:.6pt;z-index:-15723008;mso-wrap-distance-left:0;mso-wrap-distance-right:0;mso-position-horizontal-relative:page" fillcolor="black" stroked="f">
            <w10:wrap type="topAndBottom" anchorx="page"/>
          </v:rect>
        </w:pict>
      </w:r>
    </w:p>
    <w:p w14:paraId="6C7B294A" w14:textId="77777777" w:rsidR="0028661C" w:rsidRDefault="00B273B9">
      <w:pPr>
        <w:spacing w:before="143"/>
        <w:ind w:left="780"/>
        <w:rPr>
          <w:sz w:val="16"/>
        </w:rPr>
      </w:pPr>
      <w:r>
        <w:rPr>
          <w:rFonts w:ascii="Cambria" w:hAnsi="Cambria"/>
          <w:position w:val="5"/>
          <w:sz w:val="13"/>
        </w:rPr>
        <w:t>11</w:t>
      </w:r>
      <w:r>
        <w:rPr>
          <w:rFonts w:ascii="Cambria" w:hAnsi="Cambria"/>
          <w:spacing w:val="30"/>
          <w:position w:val="5"/>
          <w:sz w:val="13"/>
        </w:rPr>
        <w:t xml:space="preserve"> </w:t>
      </w:r>
      <w:r>
        <w:rPr>
          <w:sz w:val="16"/>
        </w:rPr>
        <w:t>Ενδεικτικά,</w:t>
      </w:r>
      <w:r>
        <w:rPr>
          <w:spacing w:val="22"/>
          <w:sz w:val="16"/>
        </w:rPr>
        <w:t xml:space="preserve"> </w:t>
      </w:r>
      <w:r>
        <w:rPr>
          <w:sz w:val="16"/>
        </w:rPr>
        <w:t>το</w:t>
      </w:r>
      <w:r>
        <w:rPr>
          <w:spacing w:val="21"/>
          <w:sz w:val="16"/>
        </w:rPr>
        <w:t xml:space="preserve"> </w:t>
      </w:r>
      <w:r>
        <w:rPr>
          <w:sz w:val="16"/>
        </w:rPr>
        <w:t>συνολικό</w:t>
      </w:r>
      <w:r>
        <w:rPr>
          <w:spacing w:val="21"/>
          <w:sz w:val="16"/>
        </w:rPr>
        <w:t xml:space="preserve"> </w:t>
      </w:r>
      <w:r>
        <w:rPr>
          <w:sz w:val="16"/>
        </w:rPr>
        <w:t>χρηματοδοτικό</w:t>
      </w:r>
      <w:r>
        <w:rPr>
          <w:spacing w:val="21"/>
          <w:sz w:val="16"/>
        </w:rPr>
        <w:t xml:space="preserve"> </w:t>
      </w:r>
      <w:r>
        <w:rPr>
          <w:sz w:val="16"/>
        </w:rPr>
        <w:t>κονδύλιο</w:t>
      </w:r>
      <w:r>
        <w:rPr>
          <w:spacing w:val="21"/>
          <w:sz w:val="16"/>
        </w:rPr>
        <w:t xml:space="preserve"> </w:t>
      </w:r>
      <w:r>
        <w:rPr>
          <w:sz w:val="16"/>
        </w:rPr>
        <w:t>του</w:t>
      </w:r>
      <w:r>
        <w:rPr>
          <w:spacing w:val="21"/>
          <w:sz w:val="16"/>
        </w:rPr>
        <w:t xml:space="preserve"> </w:t>
      </w:r>
      <w:r>
        <w:rPr>
          <w:sz w:val="16"/>
        </w:rPr>
        <w:t>προγράμματος</w:t>
      </w:r>
      <w:r>
        <w:rPr>
          <w:spacing w:val="23"/>
          <w:sz w:val="16"/>
        </w:rPr>
        <w:t xml:space="preserve"> </w:t>
      </w:r>
      <w:r>
        <w:rPr>
          <w:sz w:val="16"/>
        </w:rPr>
        <w:t>ανέρχεται</w:t>
      </w:r>
      <w:r>
        <w:rPr>
          <w:spacing w:val="21"/>
          <w:sz w:val="16"/>
        </w:rPr>
        <w:t xml:space="preserve"> </w:t>
      </w:r>
      <w:r>
        <w:rPr>
          <w:sz w:val="16"/>
        </w:rPr>
        <w:t>στα</w:t>
      </w:r>
      <w:r>
        <w:rPr>
          <w:spacing w:val="22"/>
          <w:sz w:val="16"/>
        </w:rPr>
        <w:t xml:space="preserve"> </w:t>
      </w:r>
      <w:r>
        <w:rPr>
          <w:sz w:val="16"/>
        </w:rPr>
        <w:t>24,574 δισ.</w:t>
      </w:r>
      <w:r>
        <w:rPr>
          <w:spacing w:val="-4"/>
          <w:sz w:val="16"/>
        </w:rPr>
        <w:t xml:space="preserve"> </w:t>
      </w:r>
      <w:r>
        <w:rPr>
          <w:sz w:val="16"/>
        </w:rPr>
        <w:t>EUR</w:t>
      </w:r>
      <w:r>
        <w:rPr>
          <w:spacing w:val="21"/>
          <w:sz w:val="16"/>
        </w:rPr>
        <w:t xml:space="preserve"> </w:t>
      </w:r>
      <w:r>
        <w:rPr>
          <w:sz w:val="16"/>
        </w:rPr>
        <w:t>σε</w:t>
      </w:r>
      <w:r>
        <w:rPr>
          <w:spacing w:val="23"/>
          <w:sz w:val="16"/>
        </w:rPr>
        <w:t xml:space="preserve"> </w:t>
      </w:r>
      <w:r>
        <w:rPr>
          <w:sz w:val="16"/>
        </w:rPr>
        <w:t>τρέχουσες</w:t>
      </w:r>
      <w:r>
        <w:rPr>
          <w:spacing w:val="23"/>
          <w:sz w:val="16"/>
        </w:rPr>
        <w:t xml:space="preserve"> </w:t>
      </w:r>
      <w:r>
        <w:rPr>
          <w:sz w:val="16"/>
        </w:rPr>
        <w:t>τιμές</w:t>
      </w:r>
      <w:r>
        <w:rPr>
          <w:spacing w:val="23"/>
          <w:sz w:val="16"/>
        </w:rPr>
        <w:t xml:space="preserve"> </w:t>
      </w:r>
      <w:r>
        <w:rPr>
          <w:sz w:val="16"/>
        </w:rPr>
        <w:t>με</w:t>
      </w:r>
      <w:r>
        <w:rPr>
          <w:spacing w:val="23"/>
          <w:sz w:val="16"/>
        </w:rPr>
        <w:t xml:space="preserve"> </w:t>
      </w:r>
      <w:r>
        <w:rPr>
          <w:sz w:val="16"/>
        </w:rPr>
        <w:t>συμπληρωματική</w:t>
      </w:r>
      <w:r>
        <w:rPr>
          <w:spacing w:val="40"/>
          <w:sz w:val="16"/>
        </w:rPr>
        <w:t xml:space="preserve"> </w:t>
      </w:r>
      <w:r>
        <w:rPr>
          <w:sz w:val="16"/>
        </w:rPr>
        <w:t>ενίσχυση ύψους 1,7 δισ. EUR σε τιμές 2018.</w:t>
      </w:r>
    </w:p>
    <w:p w14:paraId="6C7B294B" w14:textId="77777777" w:rsidR="0028661C" w:rsidRDefault="0028661C">
      <w:pPr>
        <w:rPr>
          <w:sz w:val="16"/>
        </w:rPr>
        <w:sectPr w:rsidR="0028661C">
          <w:pgSz w:w="11910" w:h="16840"/>
          <w:pgMar w:top="1380" w:right="560" w:bottom="720" w:left="300" w:header="0" w:footer="525" w:gutter="0"/>
          <w:cols w:space="720"/>
        </w:sectPr>
      </w:pPr>
    </w:p>
    <w:p w14:paraId="6C7B294C" w14:textId="77777777" w:rsidR="0028661C" w:rsidRDefault="00B273B9">
      <w:pPr>
        <w:pStyle w:val="7"/>
        <w:spacing w:before="43"/>
        <w:ind w:left="780"/>
      </w:pPr>
      <w:r>
        <w:lastRenderedPageBreak/>
        <w:t>ΠΟΙΟΣ</w:t>
      </w:r>
      <w:r>
        <w:rPr>
          <w:spacing w:val="-9"/>
        </w:rPr>
        <w:t xml:space="preserve"> </w:t>
      </w:r>
      <w:r>
        <w:t>ΥΛΟΠΟΙΕΙ</w:t>
      </w:r>
      <w:r>
        <w:rPr>
          <w:spacing w:val="-8"/>
        </w:rPr>
        <w:t xml:space="preserve"> </w:t>
      </w:r>
      <w:r>
        <w:t>ΤΟ</w:t>
      </w:r>
      <w:r>
        <w:rPr>
          <w:spacing w:val="-6"/>
        </w:rPr>
        <w:t xml:space="preserve"> </w:t>
      </w:r>
      <w:r>
        <w:t>ΠΡΟΓΡΑΜΜΑ</w:t>
      </w:r>
      <w:r>
        <w:rPr>
          <w:spacing w:val="-9"/>
        </w:rPr>
        <w:t xml:space="preserve"> </w:t>
      </w:r>
      <w:r>
        <w:rPr>
          <w:spacing w:val="-2"/>
        </w:rPr>
        <w:t>ERASMUS+;</w:t>
      </w:r>
    </w:p>
    <w:p w14:paraId="6C7B294D" w14:textId="77777777" w:rsidR="0028661C" w:rsidRDefault="0028661C">
      <w:pPr>
        <w:pStyle w:val="a3"/>
        <w:spacing w:before="4"/>
        <w:rPr>
          <w:b/>
          <w:sz w:val="19"/>
        </w:rPr>
      </w:pPr>
    </w:p>
    <w:p w14:paraId="6C7B294E" w14:textId="77777777" w:rsidR="0028661C" w:rsidRDefault="00B273B9">
      <w:pPr>
        <w:pStyle w:val="8"/>
        <w:ind w:left="780"/>
        <w:jc w:val="both"/>
      </w:pPr>
      <w:r>
        <w:t>Η</w:t>
      </w:r>
      <w:r>
        <w:rPr>
          <w:spacing w:val="-9"/>
        </w:rPr>
        <w:t xml:space="preserve"> </w:t>
      </w:r>
      <w:r>
        <w:t>Ευρωπαϊκή</w:t>
      </w:r>
      <w:r>
        <w:rPr>
          <w:spacing w:val="-6"/>
        </w:rPr>
        <w:t xml:space="preserve"> </w:t>
      </w:r>
      <w:r>
        <w:rPr>
          <w:spacing w:val="-2"/>
        </w:rPr>
        <w:t>Επιτροπή</w:t>
      </w:r>
    </w:p>
    <w:p w14:paraId="6C7B294F" w14:textId="77777777" w:rsidR="0028661C" w:rsidRDefault="0028661C">
      <w:pPr>
        <w:pStyle w:val="a3"/>
        <w:spacing w:before="6"/>
        <w:rPr>
          <w:b/>
          <w:sz w:val="19"/>
        </w:rPr>
      </w:pPr>
    </w:p>
    <w:p w14:paraId="6C7B2950" w14:textId="77777777" w:rsidR="0028661C" w:rsidRDefault="00B273B9">
      <w:pPr>
        <w:pStyle w:val="a3"/>
        <w:spacing w:before="1" w:line="276" w:lineRule="auto"/>
        <w:ind w:left="780" w:right="517"/>
        <w:jc w:val="both"/>
      </w:pPr>
      <w:r>
        <w:t xml:space="preserve">Η Ευρωπαϊκή Επιτροπή φέρει την τελική ευθύνη για την υλοποίηση του προγράμματος </w:t>
      </w:r>
      <w:proofErr w:type="spellStart"/>
      <w:r>
        <w:t>Erasmus</w:t>
      </w:r>
      <w:proofErr w:type="spellEnd"/>
      <w:r>
        <w:t>+. Διαχειρίζεται τον προϋπολογισμό</w:t>
      </w:r>
      <w:r>
        <w:rPr>
          <w:spacing w:val="-1"/>
        </w:rPr>
        <w:t xml:space="preserve"> </w:t>
      </w:r>
      <w:r>
        <w:t>και θέτει προτεραιότητες,</w:t>
      </w:r>
      <w:r>
        <w:rPr>
          <w:spacing w:val="-1"/>
        </w:rPr>
        <w:t xml:space="preserve"> </w:t>
      </w:r>
      <w:r>
        <w:t>στόχους</w:t>
      </w:r>
      <w:r>
        <w:rPr>
          <w:spacing w:val="-1"/>
        </w:rPr>
        <w:t xml:space="preserve"> </w:t>
      </w:r>
      <w:r>
        <w:t>και κριτήρια</w:t>
      </w:r>
      <w:r>
        <w:rPr>
          <w:spacing w:val="-1"/>
        </w:rPr>
        <w:t xml:space="preserve"> </w:t>
      </w:r>
      <w:r>
        <w:t>για</w:t>
      </w:r>
      <w:r>
        <w:rPr>
          <w:spacing w:val="-1"/>
        </w:rPr>
        <w:t xml:space="preserve"> </w:t>
      </w:r>
      <w:r>
        <w:t>το</w:t>
      </w:r>
      <w:r>
        <w:rPr>
          <w:spacing w:val="-1"/>
        </w:rPr>
        <w:t xml:space="preserve"> </w:t>
      </w:r>
      <w:r>
        <w:t>πρόγραμμα</w:t>
      </w:r>
      <w:r>
        <w:rPr>
          <w:spacing w:val="-1"/>
        </w:rPr>
        <w:t xml:space="preserve"> </w:t>
      </w:r>
      <w:r>
        <w:t>σε</w:t>
      </w:r>
      <w:r>
        <w:rPr>
          <w:spacing w:val="-1"/>
        </w:rPr>
        <w:t xml:space="preserve"> </w:t>
      </w:r>
      <w:r>
        <w:t>συνεχή βάση.</w:t>
      </w:r>
      <w:r>
        <w:rPr>
          <w:spacing w:val="-1"/>
        </w:rPr>
        <w:t xml:space="preserve"> </w:t>
      </w:r>
      <w:r>
        <w:t>Επιπλέον, παρέχει καθοδήγηση και παρακολουθεί τη γενική εφαρμογή, τη συνέχεια που δίδεται και την αξιολόγηση του προγράμματος σε ευρωπαϊκό επίπεδο. Η Ευρωπαϊκή Επιτροπή φέρει ε</w:t>
      </w:r>
      <w:r>
        <w:t>πίσης την τελική ευθύνη για την εποπτεία και τον συντονισμό των δομών που είναι αρμόδιες για την υλοποίηση του προγράμματος σε εθνικό επίπεδο.</w:t>
      </w:r>
    </w:p>
    <w:p w14:paraId="6C7B2951" w14:textId="77777777" w:rsidR="0028661C" w:rsidRDefault="0028661C">
      <w:pPr>
        <w:pStyle w:val="a3"/>
        <w:spacing w:before="3"/>
        <w:rPr>
          <w:sz w:val="16"/>
        </w:rPr>
      </w:pPr>
    </w:p>
    <w:p w14:paraId="6C7B2952" w14:textId="77777777" w:rsidR="0028661C" w:rsidRDefault="00B273B9">
      <w:pPr>
        <w:pStyle w:val="a3"/>
        <w:spacing w:before="1" w:line="276" w:lineRule="auto"/>
        <w:ind w:left="780" w:right="516"/>
        <w:jc w:val="both"/>
      </w:pPr>
      <w:r>
        <w:t xml:space="preserve">Σε ευρωπαϊκό επίπεδο, ο Ευρωπαϊκός Εκτελεστικός Οργανισμός Εκπαίδευσης και Πολιτισμού της Ευρωπαϊκής Επιτροπής (EACEA) είναι υπεύθυνος για την υλοποίηση μιας σειράς δράσεων του προγράμματος </w:t>
      </w:r>
      <w:proofErr w:type="spellStart"/>
      <w:r>
        <w:t>Erasmus</w:t>
      </w:r>
      <w:proofErr w:type="spellEnd"/>
      <w:r>
        <w:t>+. Εκτός από τις</w:t>
      </w:r>
      <w:r>
        <w:rPr>
          <w:spacing w:val="-2"/>
        </w:rPr>
        <w:t xml:space="preserve"> </w:t>
      </w:r>
      <w:r>
        <w:t>πληροφορίες</w:t>
      </w:r>
      <w:r>
        <w:rPr>
          <w:spacing w:val="-2"/>
        </w:rPr>
        <w:t xml:space="preserve"> </w:t>
      </w:r>
      <w:r>
        <w:t>που</w:t>
      </w:r>
      <w:r>
        <w:rPr>
          <w:spacing w:val="-2"/>
        </w:rPr>
        <w:t xml:space="preserve"> </w:t>
      </w:r>
      <w:r>
        <w:t>περιέχονται</w:t>
      </w:r>
      <w:r>
        <w:rPr>
          <w:spacing w:val="-2"/>
        </w:rPr>
        <w:t xml:space="preserve"> </w:t>
      </w:r>
      <w:r>
        <w:t>στον</w:t>
      </w:r>
      <w:r>
        <w:rPr>
          <w:spacing w:val="-3"/>
        </w:rPr>
        <w:t xml:space="preserve"> </w:t>
      </w:r>
      <w:r>
        <w:t>παρόντα</w:t>
      </w:r>
      <w:r>
        <w:rPr>
          <w:spacing w:val="-3"/>
        </w:rPr>
        <w:t xml:space="preserve"> </w:t>
      </w:r>
      <w:r>
        <w:t>ο</w:t>
      </w:r>
      <w:r>
        <w:t>δηγό,</w:t>
      </w:r>
      <w:r>
        <w:rPr>
          <w:spacing w:val="-2"/>
        </w:rPr>
        <w:t xml:space="preserve"> </w:t>
      </w:r>
      <w:r>
        <w:t>τα σχετικά</w:t>
      </w:r>
      <w:r>
        <w:rPr>
          <w:spacing w:val="-2"/>
        </w:rPr>
        <w:t xml:space="preserve"> </w:t>
      </w:r>
      <w:r>
        <w:t>έγγραφα</w:t>
      </w:r>
      <w:r>
        <w:rPr>
          <w:spacing w:val="-3"/>
        </w:rPr>
        <w:t xml:space="preserve"> </w:t>
      </w:r>
      <w:r>
        <w:t>της</w:t>
      </w:r>
      <w:r>
        <w:rPr>
          <w:spacing w:val="-3"/>
        </w:rPr>
        <w:t xml:space="preserve"> </w:t>
      </w:r>
      <w:r>
        <w:t>πρόσκλησης</w:t>
      </w:r>
      <w:r>
        <w:rPr>
          <w:spacing w:val="-3"/>
        </w:rPr>
        <w:t xml:space="preserve"> </w:t>
      </w:r>
      <w:r>
        <w:t>και</w:t>
      </w:r>
      <w:r>
        <w:rPr>
          <w:spacing w:val="-2"/>
        </w:rPr>
        <w:t xml:space="preserve"> </w:t>
      </w:r>
      <w:r>
        <w:t>τα</w:t>
      </w:r>
      <w:r>
        <w:rPr>
          <w:spacing w:val="-3"/>
        </w:rPr>
        <w:t xml:space="preserve"> </w:t>
      </w:r>
      <w:r>
        <w:t>έντυπα</w:t>
      </w:r>
      <w:r>
        <w:rPr>
          <w:spacing w:val="-2"/>
        </w:rPr>
        <w:t xml:space="preserve"> </w:t>
      </w:r>
      <w:r>
        <w:t>αίτησης για τις δράσεις που καλύπτονται από τον παρόντα οδηγό και τελούν υπό τη διαχείριση του Εκτελεστικού Οργανισμού δημοσιεύονται στη διαδικτυακή πύλη «Ευκαιρίες χρηματοδότησης και υποβολής προσφορών</w:t>
      </w:r>
      <w:r>
        <w:t xml:space="preserve">»: </w:t>
      </w:r>
      <w:hyperlink r:id="rId27">
        <w:r>
          <w:rPr>
            <w:color w:val="0000FF"/>
            <w:spacing w:val="-2"/>
            <w:u w:val="single" w:color="0000FF"/>
          </w:rPr>
          <w:t>https://ec.europa.eu/info/funding-tenders/opportunities/portal/screen/home</w:t>
        </w:r>
        <w:r>
          <w:rPr>
            <w:spacing w:val="-2"/>
          </w:rPr>
          <w:t>.</w:t>
        </w:r>
      </w:hyperlink>
    </w:p>
    <w:p w14:paraId="6C7B2953" w14:textId="77777777" w:rsidR="0028661C" w:rsidRDefault="0028661C">
      <w:pPr>
        <w:pStyle w:val="a3"/>
        <w:spacing w:before="6"/>
        <w:rPr>
          <w:sz w:val="11"/>
        </w:rPr>
      </w:pPr>
    </w:p>
    <w:p w14:paraId="6C7B2954" w14:textId="77777777" w:rsidR="0028661C" w:rsidRDefault="00B273B9">
      <w:pPr>
        <w:pStyle w:val="a3"/>
        <w:spacing w:before="59" w:line="276" w:lineRule="auto"/>
        <w:ind w:left="780" w:right="516"/>
        <w:jc w:val="both"/>
      </w:pPr>
      <w:r>
        <w:t>Ο Εκτελεστικός Οργανισμός είναι αρμόδιος για τη διαχείριση ολόκληρου του κύκλου ζωής των εν λόγω σχεδίων, από την προώθηση του προγράμματος, την ανάλυση των αιτήσεων επιχορήγησης, την επιτόπια πα</w:t>
      </w:r>
      <w:r>
        <w:t>ρακολούθηση των σχεδίων, έως τη διάδοση των αποτελεσμάτων των σχεδίων και του προγράμματος. Είναι επίσης αρμόδιος για την προκήρυξη ειδικών προσκλήσεων υποβολής προτάσεων σχετικά με ορισμένες δράσεις του προγράμματος που δεν καλύπτονται από τον παρόντα οδη</w:t>
      </w:r>
      <w:r>
        <w:t>γό.</w:t>
      </w:r>
    </w:p>
    <w:p w14:paraId="6C7B2955" w14:textId="77777777" w:rsidR="0028661C" w:rsidRDefault="0028661C">
      <w:pPr>
        <w:pStyle w:val="a3"/>
        <w:spacing w:before="4"/>
        <w:rPr>
          <w:sz w:val="16"/>
        </w:rPr>
      </w:pPr>
    </w:p>
    <w:p w14:paraId="6C7B2956" w14:textId="77777777" w:rsidR="0028661C" w:rsidRDefault="00B273B9">
      <w:pPr>
        <w:pStyle w:val="a3"/>
        <w:ind w:left="780"/>
        <w:jc w:val="both"/>
      </w:pPr>
      <w:r>
        <w:t>Η</w:t>
      </w:r>
      <w:r>
        <w:rPr>
          <w:spacing w:val="-7"/>
        </w:rPr>
        <w:t xml:space="preserve"> </w:t>
      </w:r>
      <w:r>
        <w:t>Ευρωπαϊκή</w:t>
      </w:r>
      <w:r>
        <w:rPr>
          <w:spacing w:val="-6"/>
        </w:rPr>
        <w:t xml:space="preserve"> </w:t>
      </w:r>
      <w:r>
        <w:t>Επιτροπή,</w:t>
      </w:r>
      <w:r>
        <w:rPr>
          <w:spacing w:val="-7"/>
        </w:rPr>
        <w:t xml:space="preserve"> </w:t>
      </w:r>
      <w:r>
        <w:t>ειδικότερα</w:t>
      </w:r>
      <w:r>
        <w:rPr>
          <w:spacing w:val="-7"/>
        </w:rPr>
        <w:t xml:space="preserve"> </w:t>
      </w:r>
      <w:r>
        <w:t>μέσω</w:t>
      </w:r>
      <w:r>
        <w:rPr>
          <w:spacing w:val="-7"/>
        </w:rPr>
        <w:t xml:space="preserve"> </w:t>
      </w:r>
      <w:r>
        <w:t>του</w:t>
      </w:r>
      <w:r>
        <w:rPr>
          <w:spacing w:val="-7"/>
        </w:rPr>
        <w:t xml:space="preserve"> </w:t>
      </w:r>
      <w:r>
        <w:t>Εκτελεστικού</w:t>
      </w:r>
      <w:r>
        <w:rPr>
          <w:spacing w:val="-5"/>
        </w:rPr>
        <w:t xml:space="preserve"> </w:t>
      </w:r>
      <w:r>
        <w:t>Οργανισμού,</w:t>
      </w:r>
      <w:r>
        <w:rPr>
          <w:spacing w:val="-7"/>
        </w:rPr>
        <w:t xml:space="preserve"> </w:t>
      </w:r>
      <w:r>
        <w:t>είναι</w:t>
      </w:r>
      <w:r>
        <w:rPr>
          <w:spacing w:val="-7"/>
        </w:rPr>
        <w:t xml:space="preserve"> </w:t>
      </w:r>
      <w:r>
        <w:t>επίσης</w:t>
      </w:r>
      <w:r>
        <w:rPr>
          <w:spacing w:val="-7"/>
        </w:rPr>
        <w:t xml:space="preserve"> </w:t>
      </w:r>
      <w:r>
        <w:t>αρμόδια</w:t>
      </w:r>
      <w:r>
        <w:rPr>
          <w:spacing w:val="-8"/>
        </w:rPr>
        <w:t xml:space="preserve"> </w:t>
      </w:r>
      <w:r>
        <w:t>για</w:t>
      </w:r>
      <w:r>
        <w:rPr>
          <w:spacing w:val="-7"/>
        </w:rPr>
        <w:t xml:space="preserve"> </w:t>
      </w:r>
      <w:r>
        <w:t>τα</w:t>
      </w:r>
      <w:r>
        <w:rPr>
          <w:spacing w:val="-8"/>
        </w:rPr>
        <w:t xml:space="preserve"> </w:t>
      </w:r>
      <w:r>
        <w:rPr>
          <w:spacing w:val="-2"/>
        </w:rPr>
        <w:t>εξής:</w:t>
      </w:r>
    </w:p>
    <w:p w14:paraId="6C7B2957" w14:textId="77777777" w:rsidR="0028661C" w:rsidRDefault="0028661C">
      <w:pPr>
        <w:pStyle w:val="a3"/>
        <w:spacing w:before="6"/>
        <w:rPr>
          <w:sz w:val="19"/>
        </w:rPr>
      </w:pPr>
    </w:p>
    <w:p w14:paraId="6C7B2958" w14:textId="77777777" w:rsidR="0028661C" w:rsidRDefault="00B273B9">
      <w:pPr>
        <w:pStyle w:val="a5"/>
        <w:numPr>
          <w:ilvl w:val="0"/>
          <w:numId w:val="370"/>
        </w:numPr>
        <w:tabs>
          <w:tab w:val="left" w:pos="1140"/>
          <w:tab w:val="left" w:pos="1141"/>
        </w:tabs>
        <w:spacing w:line="255" w:lineRule="exact"/>
        <w:jc w:val="left"/>
        <w:rPr>
          <w:sz w:val="20"/>
        </w:rPr>
      </w:pPr>
      <w:r>
        <w:rPr>
          <w:sz w:val="20"/>
        </w:rPr>
        <w:t>τη</w:t>
      </w:r>
      <w:r>
        <w:rPr>
          <w:spacing w:val="-7"/>
          <w:sz w:val="20"/>
        </w:rPr>
        <w:t xml:space="preserve"> </w:t>
      </w:r>
      <w:r>
        <w:rPr>
          <w:sz w:val="20"/>
        </w:rPr>
        <w:t>διενέργεια</w:t>
      </w:r>
      <w:r>
        <w:rPr>
          <w:spacing w:val="-7"/>
          <w:sz w:val="20"/>
        </w:rPr>
        <w:t xml:space="preserve"> </w:t>
      </w:r>
      <w:r>
        <w:rPr>
          <w:sz w:val="20"/>
        </w:rPr>
        <w:t>μελετών</w:t>
      </w:r>
      <w:r>
        <w:rPr>
          <w:spacing w:val="-7"/>
          <w:sz w:val="20"/>
        </w:rPr>
        <w:t xml:space="preserve"> </w:t>
      </w:r>
      <w:r>
        <w:rPr>
          <w:sz w:val="20"/>
        </w:rPr>
        <w:t>στους</w:t>
      </w:r>
      <w:r>
        <w:rPr>
          <w:spacing w:val="-4"/>
          <w:sz w:val="20"/>
        </w:rPr>
        <w:t xml:space="preserve"> </w:t>
      </w:r>
      <w:r>
        <w:rPr>
          <w:sz w:val="20"/>
        </w:rPr>
        <w:t>τομείς</w:t>
      </w:r>
      <w:r>
        <w:rPr>
          <w:spacing w:val="-7"/>
          <w:sz w:val="20"/>
        </w:rPr>
        <w:t xml:space="preserve"> </w:t>
      </w:r>
      <w:r>
        <w:rPr>
          <w:sz w:val="20"/>
        </w:rPr>
        <w:t>που</w:t>
      </w:r>
      <w:r>
        <w:rPr>
          <w:spacing w:val="-6"/>
          <w:sz w:val="20"/>
        </w:rPr>
        <w:t xml:space="preserve"> </w:t>
      </w:r>
      <w:r>
        <w:rPr>
          <w:sz w:val="20"/>
        </w:rPr>
        <w:t>λαμβάνουν</w:t>
      </w:r>
      <w:r>
        <w:rPr>
          <w:spacing w:val="-7"/>
          <w:sz w:val="20"/>
        </w:rPr>
        <w:t xml:space="preserve"> </w:t>
      </w:r>
      <w:r>
        <w:rPr>
          <w:sz w:val="20"/>
        </w:rPr>
        <w:t>στήριξη</w:t>
      </w:r>
      <w:r>
        <w:rPr>
          <w:spacing w:val="-6"/>
          <w:sz w:val="20"/>
        </w:rPr>
        <w:t xml:space="preserve"> </w:t>
      </w:r>
      <w:r>
        <w:rPr>
          <w:sz w:val="20"/>
        </w:rPr>
        <w:t>από</w:t>
      </w:r>
      <w:r>
        <w:rPr>
          <w:spacing w:val="-6"/>
          <w:sz w:val="20"/>
        </w:rPr>
        <w:t xml:space="preserve"> </w:t>
      </w:r>
      <w:r>
        <w:rPr>
          <w:sz w:val="20"/>
        </w:rPr>
        <w:t>το</w:t>
      </w:r>
      <w:r>
        <w:rPr>
          <w:spacing w:val="-1"/>
          <w:sz w:val="20"/>
        </w:rPr>
        <w:t xml:space="preserve"> </w:t>
      </w:r>
      <w:r>
        <w:rPr>
          <w:spacing w:val="-2"/>
          <w:sz w:val="20"/>
        </w:rPr>
        <w:t>πρόγραμμα·</w:t>
      </w:r>
    </w:p>
    <w:p w14:paraId="6C7B2959" w14:textId="77777777" w:rsidR="0028661C" w:rsidRDefault="00B273B9">
      <w:pPr>
        <w:pStyle w:val="a5"/>
        <w:numPr>
          <w:ilvl w:val="0"/>
          <w:numId w:val="370"/>
        </w:numPr>
        <w:tabs>
          <w:tab w:val="left" w:pos="1140"/>
          <w:tab w:val="left" w:pos="1141"/>
        </w:tabs>
        <w:spacing w:line="254" w:lineRule="exact"/>
        <w:jc w:val="left"/>
        <w:rPr>
          <w:sz w:val="20"/>
        </w:rPr>
      </w:pPr>
      <w:r>
        <w:rPr>
          <w:sz w:val="20"/>
        </w:rPr>
        <w:t>τη</w:t>
      </w:r>
      <w:r>
        <w:rPr>
          <w:spacing w:val="-8"/>
          <w:sz w:val="20"/>
        </w:rPr>
        <w:t xml:space="preserve"> </w:t>
      </w:r>
      <w:r>
        <w:rPr>
          <w:sz w:val="20"/>
        </w:rPr>
        <w:t>διενέργεια</w:t>
      </w:r>
      <w:r>
        <w:rPr>
          <w:spacing w:val="-9"/>
          <w:sz w:val="20"/>
        </w:rPr>
        <w:t xml:space="preserve"> </w:t>
      </w:r>
      <w:r>
        <w:rPr>
          <w:sz w:val="20"/>
        </w:rPr>
        <w:t>έρευνας</w:t>
      </w:r>
      <w:r>
        <w:rPr>
          <w:spacing w:val="-8"/>
          <w:sz w:val="20"/>
        </w:rPr>
        <w:t xml:space="preserve"> </w:t>
      </w:r>
      <w:r>
        <w:rPr>
          <w:sz w:val="20"/>
        </w:rPr>
        <w:t>και</w:t>
      </w:r>
      <w:r>
        <w:rPr>
          <w:spacing w:val="-8"/>
          <w:sz w:val="20"/>
        </w:rPr>
        <w:t xml:space="preserve"> </w:t>
      </w:r>
      <w:r>
        <w:rPr>
          <w:sz w:val="20"/>
        </w:rPr>
        <w:t>δραστηριοτήτων</w:t>
      </w:r>
      <w:r>
        <w:rPr>
          <w:spacing w:val="-8"/>
          <w:sz w:val="20"/>
        </w:rPr>
        <w:t xml:space="preserve"> </w:t>
      </w:r>
      <w:r>
        <w:rPr>
          <w:sz w:val="20"/>
        </w:rPr>
        <w:t>βάσει</w:t>
      </w:r>
      <w:r>
        <w:rPr>
          <w:spacing w:val="-8"/>
          <w:sz w:val="20"/>
        </w:rPr>
        <w:t xml:space="preserve"> </w:t>
      </w:r>
      <w:r>
        <w:rPr>
          <w:sz w:val="20"/>
        </w:rPr>
        <w:t>στοιχείων</w:t>
      </w:r>
      <w:r>
        <w:rPr>
          <w:spacing w:val="-9"/>
          <w:sz w:val="20"/>
        </w:rPr>
        <w:t xml:space="preserve"> </w:t>
      </w:r>
      <w:r>
        <w:rPr>
          <w:sz w:val="20"/>
        </w:rPr>
        <w:t>στο</w:t>
      </w:r>
      <w:r>
        <w:rPr>
          <w:spacing w:val="-7"/>
          <w:sz w:val="20"/>
        </w:rPr>
        <w:t xml:space="preserve"> </w:t>
      </w:r>
      <w:r>
        <w:rPr>
          <w:sz w:val="20"/>
        </w:rPr>
        <w:t>πλαίσιο</w:t>
      </w:r>
      <w:r>
        <w:rPr>
          <w:spacing w:val="-8"/>
          <w:sz w:val="20"/>
        </w:rPr>
        <w:t xml:space="preserve"> </w:t>
      </w:r>
      <w:r>
        <w:rPr>
          <w:sz w:val="20"/>
        </w:rPr>
        <w:t>του</w:t>
      </w:r>
      <w:r>
        <w:rPr>
          <w:spacing w:val="-8"/>
          <w:sz w:val="20"/>
        </w:rPr>
        <w:t xml:space="preserve"> </w:t>
      </w:r>
      <w:r>
        <w:rPr>
          <w:sz w:val="20"/>
        </w:rPr>
        <w:t>δικτύου</w:t>
      </w:r>
      <w:r>
        <w:rPr>
          <w:spacing w:val="-7"/>
          <w:sz w:val="20"/>
        </w:rPr>
        <w:t xml:space="preserve"> </w:t>
      </w:r>
      <w:r>
        <w:rPr>
          <w:sz w:val="20"/>
        </w:rPr>
        <w:t>Ευρυδίκη</w:t>
      </w:r>
      <w:r>
        <w:rPr>
          <w:spacing w:val="-7"/>
          <w:sz w:val="20"/>
        </w:rPr>
        <w:t xml:space="preserve"> </w:t>
      </w:r>
      <w:r>
        <w:rPr>
          <w:spacing w:val="-2"/>
          <w:sz w:val="20"/>
        </w:rPr>
        <w:t>(</w:t>
      </w:r>
      <w:proofErr w:type="spellStart"/>
      <w:r>
        <w:rPr>
          <w:spacing w:val="-2"/>
          <w:sz w:val="20"/>
        </w:rPr>
        <w:t>Eurydice</w:t>
      </w:r>
      <w:proofErr w:type="spellEnd"/>
      <w:r>
        <w:rPr>
          <w:spacing w:val="-2"/>
          <w:sz w:val="20"/>
        </w:rPr>
        <w:t>)·</w:t>
      </w:r>
    </w:p>
    <w:p w14:paraId="6C7B295A" w14:textId="77777777" w:rsidR="0028661C" w:rsidRDefault="00B273B9">
      <w:pPr>
        <w:pStyle w:val="a5"/>
        <w:numPr>
          <w:ilvl w:val="0"/>
          <w:numId w:val="370"/>
        </w:numPr>
        <w:tabs>
          <w:tab w:val="left" w:pos="1140"/>
          <w:tab w:val="left" w:pos="1141"/>
        </w:tabs>
        <w:ind w:right="521"/>
        <w:jc w:val="left"/>
        <w:rPr>
          <w:sz w:val="20"/>
        </w:rPr>
      </w:pPr>
      <w:r>
        <w:rPr>
          <w:sz w:val="20"/>
        </w:rPr>
        <w:t>τη βελτίωση της προβολής και της συστημικής επίδρασης του προγράμματος μέσω δραστηριοτήτων διάδοσης και αξιοποίησης των αποτελεσμάτων του προγράμματος·</w:t>
      </w:r>
    </w:p>
    <w:p w14:paraId="6C7B295B" w14:textId="77777777" w:rsidR="0028661C" w:rsidRDefault="00B273B9">
      <w:pPr>
        <w:pStyle w:val="a5"/>
        <w:numPr>
          <w:ilvl w:val="0"/>
          <w:numId w:val="370"/>
        </w:numPr>
        <w:tabs>
          <w:tab w:val="left" w:pos="1140"/>
          <w:tab w:val="left" w:pos="1141"/>
        </w:tabs>
        <w:ind w:right="525"/>
        <w:jc w:val="left"/>
        <w:rPr>
          <w:sz w:val="20"/>
        </w:rPr>
      </w:pPr>
      <w:r>
        <w:rPr>
          <w:sz w:val="20"/>
        </w:rPr>
        <w:t>τη</w:t>
      </w:r>
      <w:r>
        <w:rPr>
          <w:spacing w:val="22"/>
          <w:sz w:val="20"/>
        </w:rPr>
        <w:t xml:space="preserve"> </w:t>
      </w:r>
      <w:r>
        <w:rPr>
          <w:sz w:val="20"/>
        </w:rPr>
        <w:t>διασφάλιση</w:t>
      </w:r>
      <w:r>
        <w:rPr>
          <w:spacing w:val="25"/>
          <w:sz w:val="20"/>
        </w:rPr>
        <w:t xml:space="preserve"> </w:t>
      </w:r>
      <w:r>
        <w:rPr>
          <w:sz w:val="20"/>
        </w:rPr>
        <w:t>της</w:t>
      </w:r>
      <w:r>
        <w:rPr>
          <w:spacing w:val="22"/>
          <w:sz w:val="20"/>
        </w:rPr>
        <w:t xml:space="preserve"> </w:t>
      </w:r>
      <w:r>
        <w:rPr>
          <w:sz w:val="20"/>
        </w:rPr>
        <w:t>συμβατικής</w:t>
      </w:r>
      <w:r>
        <w:rPr>
          <w:spacing w:val="22"/>
          <w:sz w:val="20"/>
        </w:rPr>
        <w:t xml:space="preserve"> </w:t>
      </w:r>
      <w:r>
        <w:rPr>
          <w:sz w:val="20"/>
        </w:rPr>
        <w:t>διαχείρισης</w:t>
      </w:r>
      <w:r>
        <w:rPr>
          <w:spacing w:val="22"/>
          <w:sz w:val="20"/>
        </w:rPr>
        <w:t xml:space="preserve"> </w:t>
      </w:r>
      <w:r>
        <w:rPr>
          <w:sz w:val="20"/>
        </w:rPr>
        <w:t>και</w:t>
      </w:r>
      <w:r>
        <w:rPr>
          <w:spacing w:val="23"/>
          <w:sz w:val="20"/>
        </w:rPr>
        <w:t xml:space="preserve"> </w:t>
      </w:r>
      <w:r>
        <w:rPr>
          <w:sz w:val="20"/>
        </w:rPr>
        <w:t>χρηματοδότησης</w:t>
      </w:r>
      <w:r>
        <w:rPr>
          <w:spacing w:val="22"/>
          <w:sz w:val="20"/>
        </w:rPr>
        <w:t xml:space="preserve"> </w:t>
      </w:r>
      <w:r>
        <w:rPr>
          <w:sz w:val="20"/>
        </w:rPr>
        <w:t>των</w:t>
      </w:r>
      <w:r>
        <w:rPr>
          <w:spacing w:val="22"/>
          <w:sz w:val="20"/>
        </w:rPr>
        <w:t xml:space="preserve"> </w:t>
      </w:r>
      <w:r>
        <w:rPr>
          <w:sz w:val="20"/>
        </w:rPr>
        <w:t>φορέων</w:t>
      </w:r>
      <w:r>
        <w:rPr>
          <w:spacing w:val="22"/>
          <w:sz w:val="20"/>
        </w:rPr>
        <w:t xml:space="preserve"> </w:t>
      </w:r>
      <w:r>
        <w:rPr>
          <w:sz w:val="20"/>
        </w:rPr>
        <w:t>και</w:t>
      </w:r>
      <w:r>
        <w:rPr>
          <w:spacing w:val="23"/>
          <w:sz w:val="20"/>
        </w:rPr>
        <w:t xml:space="preserve"> </w:t>
      </w:r>
      <w:r>
        <w:rPr>
          <w:sz w:val="20"/>
        </w:rPr>
        <w:t>των</w:t>
      </w:r>
      <w:r>
        <w:rPr>
          <w:spacing w:val="23"/>
          <w:sz w:val="20"/>
        </w:rPr>
        <w:t xml:space="preserve"> </w:t>
      </w:r>
      <w:r>
        <w:rPr>
          <w:sz w:val="20"/>
        </w:rPr>
        <w:t>δικτύων</w:t>
      </w:r>
      <w:r>
        <w:rPr>
          <w:spacing w:val="21"/>
          <w:sz w:val="20"/>
        </w:rPr>
        <w:t xml:space="preserve"> </w:t>
      </w:r>
      <w:r>
        <w:rPr>
          <w:sz w:val="20"/>
        </w:rPr>
        <w:t>που</w:t>
      </w:r>
      <w:r>
        <w:rPr>
          <w:spacing w:val="25"/>
          <w:sz w:val="20"/>
        </w:rPr>
        <w:t xml:space="preserve"> </w:t>
      </w:r>
      <w:r>
        <w:rPr>
          <w:sz w:val="20"/>
        </w:rPr>
        <w:t xml:space="preserve">λαμβάνουν στήριξη από το πρόγραμμα </w:t>
      </w:r>
      <w:proofErr w:type="spellStart"/>
      <w:r>
        <w:rPr>
          <w:sz w:val="20"/>
        </w:rPr>
        <w:t>Erasmus</w:t>
      </w:r>
      <w:proofErr w:type="spellEnd"/>
      <w:r>
        <w:rPr>
          <w:sz w:val="20"/>
        </w:rPr>
        <w:t>+·</w:t>
      </w:r>
    </w:p>
    <w:p w14:paraId="6C7B295C" w14:textId="77777777" w:rsidR="0028661C" w:rsidRDefault="00B273B9">
      <w:pPr>
        <w:pStyle w:val="a5"/>
        <w:numPr>
          <w:ilvl w:val="0"/>
          <w:numId w:val="370"/>
        </w:numPr>
        <w:tabs>
          <w:tab w:val="left" w:pos="1140"/>
          <w:tab w:val="left" w:pos="1141"/>
        </w:tabs>
        <w:jc w:val="left"/>
        <w:rPr>
          <w:sz w:val="20"/>
        </w:rPr>
      </w:pPr>
      <w:r>
        <w:rPr>
          <w:sz w:val="20"/>
        </w:rPr>
        <w:t>τη</w:t>
      </w:r>
      <w:r>
        <w:rPr>
          <w:spacing w:val="-7"/>
          <w:sz w:val="20"/>
        </w:rPr>
        <w:t xml:space="preserve"> </w:t>
      </w:r>
      <w:r>
        <w:rPr>
          <w:sz w:val="20"/>
        </w:rPr>
        <w:t>διαχείριση</w:t>
      </w:r>
      <w:r>
        <w:rPr>
          <w:spacing w:val="-6"/>
          <w:sz w:val="20"/>
        </w:rPr>
        <w:t xml:space="preserve"> </w:t>
      </w:r>
      <w:r>
        <w:rPr>
          <w:sz w:val="20"/>
        </w:rPr>
        <w:t>των</w:t>
      </w:r>
      <w:r>
        <w:rPr>
          <w:spacing w:val="-8"/>
          <w:sz w:val="20"/>
        </w:rPr>
        <w:t xml:space="preserve"> </w:t>
      </w:r>
      <w:r>
        <w:rPr>
          <w:sz w:val="20"/>
        </w:rPr>
        <w:t>προσκλήσεων</w:t>
      </w:r>
      <w:r>
        <w:rPr>
          <w:spacing w:val="-7"/>
          <w:sz w:val="20"/>
        </w:rPr>
        <w:t xml:space="preserve"> </w:t>
      </w:r>
      <w:r>
        <w:rPr>
          <w:sz w:val="20"/>
        </w:rPr>
        <w:t>υποβολής</w:t>
      </w:r>
      <w:r>
        <w:rPr>
          <w:spacing w:val="-6"/>
          <w:sz w:val="20"/>
        </w:rPr>
        <w:t xml:space="preserve"> </w:t>
      </w:r>
      <w:r>
        <w:rPr>
          <w:sz w:val="20"/>
        </w:rPr>
        <w:t>προσφορών</w:t>
      </w:r>
      <w:r>
        <w:rPr>
          <w:spacing w:val="-7"/>
          <w:sz w:val="20"/>
        </w:rPr>
        <w:t xml:space="preserve"> </w:t>
      </w:r>
      <w:r>
        <w:rPr>
          <w:sz w:val="20"/>
        </w:rPr>
        <w:t>για</w:t>
      </w:r>
      <w:r>
        <w:rPr>
          <w:spacing w:val="-6"/>
          <w:sz w:val="20"/>
        </w:rPr>
        <w:t xml:space="preserve"> </w:t>
      </w:r>
      <w:r>
        <w:rPr>
          <w:sz w:val="20"/>
        </w:rPr>
        <w:t>παροχή</w:t>
      </w:r>
      <w:r>
        <w:rPr>
          <w:spacing w:val="-6"/>
          <w:sz w:val="20"/>
        </w:rPr>
        <w:t xml:space="preserve"> </w:t>
      </w:r>
      <w:r>
        <w:rPr>
          <w:sz w:val="20"/>
        </w:rPr>
        <w:t>υπηρεσιών</w:t>
      </w:r>
      <w:r>
        <w:rPr>
          <w:spacing w:val="-8"/>
          <w:sz w:val="20"/>
        </w:rPr>
        <w:t xml:space="preserve"> </w:t>
      </w:r>
      <w:r>
        <w:rPr>
          <w:sz w:val="20"/>
        </w:rPr>
        <w:t>στο</w:t>
      </w:r>
      <w:r>
        <w:rPr>
          <w:spacing w:val="-6"/>
          <w:sz w:val="20"/>
        </w:rPr>
        <w:t xml:space="preserve"> </w:t>
      </w:r>
      <w:r>
        <w:rPr>
          <w:sz w:val="20"/>
        </w:rPr>
        <w:t>πλαίσιο</w:t>
      </w:r>
      <w:r>
        <w:rPr>
          <w:spacing w:val="-6"/>
          <w:sz w:val="20"/>
        </w:rPr>
        <w:t xml:space="preserve"> </w:t>
      </w:r>
      <w:r>
        <w:rPr>
          <w:sz w:val="20"/>
        </w:rPr>
        <w:t>του</w:t>
      </w:r>
      <w:r>
        <w:rPr>
          <w:spacing w:val="-7"/>
          <w:sz w:val="20"/>
        </w:rPr>
        <w:t xml:space="preserve"> </w:t>
      </w:r>
      <w:r>
        <w:rPr>
          <w:spacing w:val="-2"/>
          <w:sz w:val="20"/>
        </w:rPr>
        <w:t>προγράμματος.</w:t>
      </w:r>
    </w:p>
    <w:p w14:paraId="6C7B295D" w14:textId="77777777" w:rsidR="0028661C" w:rsidRDefault="0028661C">
      <w:pPr>
        <w:pStyle w:val="a3"/>
        <w:rPr>
          <w:sz w:val="24"/>
        </w:rPr>
      </w:pPr>
    </w:p>
    <w:p w14:paraId="6C7B295E" w14:textId="77777777" w:rsidR="0028661C" w:rsidRDefault="0028661C">
      <w:pPr>
        <w:pStyle w:val="a3"/>
        <w:rPr>
          <w:sz w:val="24"/>
        </w:rPr>
      </w:pPr>
    </w:p>
    <w:p w14:paraId="6C7B295F" w14:textId="77777777" w:rsidR="0028661C" w:rsidRDefault="0028661C">
      <w:pPr>
        <w:pStyle w:val="a3"/>
        <w:spacing w:before="11"/>
        <w:rPr>
          <w:sz w:val="30"/>
        </w:rPr>
      </w:pPr>
    </w:p>
    <w:p w14:paraId="6C7B2960" w14:textId="77777777" w:rsidR="0028661C" w:rsidRDefault="00B273B9">
      <w:pPr>
        <w:pStyle w:val="8"/>
        <w:ind w:left="780"/>
        <w:jc w:val="both"/>
      </w:pPr>
      <w:r>
        <w:t>Οι</w:t>
      </w:r>
      <w:r>
        <w:rPr>
          <w:spacing w:val="-5"/>
        </w:rPr>
        <w:t xml:space="preserve"> </w:t>
      </w:r>
      <w:r>
        <w:t>Εθνικοί</w:t>
      </w:r>
      <w:r>
        <w:rPr>
          <w:spacing w:val="-6"/>
        </w:rPr>
        <w:t xml:space="preserve"> </w:t>
      </w:r>
      <w:r>
        <w:rPr>
          <w:spacing w:val="-2"/>
        </w:rPr>
        <w:t>Οργανισμοί</w:t>
      </w:r>
    </w:p>
    <w:p w14:paraId="6C7B2961" w14:textId="77777777" w:rsidR="0028661C" w:rsidRDefault="0028661C">
      <w:pPr>
        <w:pStyle w:val="a3"/>
        <w:spacing w:before="4"/>
        <w:rPr>
          <w:b/>
          <w:sz w:val="19"/>
        </w:rPr>
      </w:pPr>
    </w:p>
    <w:p w14:paraId="6C7B2962" w14:textId="77777777" w:rsidR="0028661C" w:rsidRDefault="00B273B9">
      <w:pPr>
        <w:pStyle w:val="a3"/>
        <w:spacing w:line="276" w:lineRule="auto"/>
        <w:ind w:left="780" w:right="514"/>
        <w:jc w:val="both"/>
      </w:pPr>
      <w:r>
        <w:t xml:space="preserve">Η υλοποίηση του προγράμματος </w:t>
      </w:r>
      <w:proofErr w:type="spellStart"/>
      <w:r>
        <w:t>Erasmus</w:t>
      </w:r>
      <w:proofErr w:type="spellEnd"/>
      <w:r>
        <w:t>+ πραγματοποιείται κυρίως στο πλαίσιο έμμεσης διαχείρισης, που σημαίνει ότι η Ευρωπαϊκή Επιτροπή αναθέτει καθήκοντα εκτέλεσης του προϋπολογισμού στους Εθνικούς Οργανισμούς· το σκεπτικό αυτής της προσέγγισης είναι η όσο τ</w:t>
      </w:r>
      <w:r>
        <w:t xml:space="preserve">ο δυνατόν μεγαλύτερη εγγύτητα του </w:t>
      </w:r>
      <w:proofErr w:type="spellStart"/>
      <w:r>
        <w:t>Erasmus</w:t>
      </w:r>
      <w:proofErr w:type="spellEnd"/>
      <w:r>
        <w:t>+ με τους δικαιούχους του και η προσαρμογή στην πολυμορφία των εθνικών συστημάτων για την εκπαίδευση, την κατάρτιση και τη νεολαία. Για τον σκοπό αυτόν, κάθε κράτος μέλος της ΕΕ ή τρίτη χώρα συνδεδεμένη με το πρόγρα</w:t>
      </w:r>
      <w:r>
        <w:t xml:space="preserve">μμα έχει ορίσει έναν ή περισσότερους Εθνικούς Οργανισμούς (για τα στοιχεία επικοινωνίας, ανατρέξτε στον ακόλουθο σύνδεσμο: </w:t>
      </w:r>
      <w:hyperlink r:id="rId28">
        <w:r>
          <w:rPr>
            <w:color w:val="0000FF"/>
            <w:u w:val="single" w:color="0000FF"/>
          </w:rPr>
          <w:t>https://ec.europa.eu/programmes/erasmus-plus/contact_el</w:t>
        </w:r>
      </w:hyperlink>
      <w:r>
        <w:t>).</w:t>
      </w:r>
      <w:r>
        <w:rPr>
          <w:spacing w:val="-5"/>
        </w:rPr>
        <w:t xml:space="preserve"> </w:t>
      </w:r>
      <w:r>
        <w:t>Οι</w:t>
      </w:r>
      <w:r>
        <w:rPr>
          <w:spacing w:val="-4"/>
        </w:rPr>
        <w:t xml:space="preserve"> </w:t>
      </w:r>
      <w:r>
        <w:t>εν</w:t>
      </w:r>
      <w:r>
        <w:rPr>
          <w:spacing w:val="-2"/>
        </w:rPr>
        <w:t xml:space="preserve"> </w:t>
      </w:r>
      <w:r>
        <w:t>λόγω</w:t>
      </w:r>
      <w:r>
        <w:rPr>
          <w:spacing w:val="-4"/>
        </w:rPr>
        <w:t xml:space="preserve"> </w:t>
      </w:r>
      <w:r>
        <w:t>Εθνικοί</w:t>
      </w:r>
      <w:r>
        <w:rPr>
          <w:spacing w:val="-4"/>
        </w:rPr>
        <w:t xml:space="preserve"> </w:t>
      </w:r>
      <w:r>
        <w:t>Οργανισμοί</w:t>
      </w:r>
      <w:r>
        <w:rPr>
          <w:spacing w:val="-4"/>
        </w:rPr>
        <w:t xml:space="preserve"> </w:t>
      </w:r>
      <w:r>
        <w:t>προωθούν</w:t>
      </w:r>
      <w:r>
        <w:rPr>
          <w:spacing w:val="-3"/>
        </w:rPr>
        <w:t xml:space="preserve"> </w:t>
      </w:r>
      <w:r>
        <w:t>και</w:t>
      </w:r>
      <w:r>
        <w:rPr>
          <w:spacing w:val="-4"/>
        </w:rPr>
        <w:t xml:space="preserve"> </w:t>
      </w:r>
      <w:r>
        <w:t xml:space="preserve">υλοποιούν το πρόγραμμα σε εθνικό επίπεδο και ενεργούν ως σύνδεσμοι μεταξύ της Ευρωπαϊκής Επιτροπής και των συμμετεχόντων οργανισμών σε τοπικό, περιφερειακό και εθνικό επίπεδο. Στα καθήκοντά τους περιλαμβάνονται τα </w:t>
      </w:r>
      <w:r>
        <w:rPr>
          <w:spacing w:val="-2"/>
        </w:rPr>
        <w:t>ακόλουθα:</w:t>
      </w:r>
    </w:p>
    <w:p w14:paraId="6C7B2963" w14:textId="77777777" w:rsidR="0028661C" w:rsidRDefault="0028661C">
      <w:pPr>
        <w:pStyle w:val="a3"/>
        <w:spacing w:before="4"/>
        <w:rPr>
          <w:sz w:val="16"/>
        </w:rPr>
      </w:pPr>
    </w:p>
    <w:p w14:paraId="6C7B2964" w14:textId="77777777" w:rsidR="0028661C" w:rsidRDefault="00B273B9">
      <w:pPr>
        <w:pStyle w:val="a5"/>
        <w:numPr>
          <w:ilvl w:val="0"/>
          <w:numId w:val="370"/>
        </w:numPr>
        <w:tabs>
          <w:tab w:val="left" w:pos="1140"/>
          <w:tab w:val="left" w:pos="1141"/>
        </w:tabs>
        <w:jc w:val="left"/>
        <w:rPr>
          <w:sz w:val="20"/>
        </w:rPr>
      </w:pPr>
      <w:r>
        <w:rPr>
          <w:sz w:val="20"/>
        </w:rPr>
        <w:t>παροχή</w:t>
      </w:r>
      <w:r>
        <w:rPr>
          <w:spacing w:val="-7"/>
          <w:sz w:val="20"/>
        </w:rPr>
        <w:t xml:space="preserve"> </w:t>
      </w:r>
      <w:r>
        <w:rPr>
          <w:sz w:val="20"/>
        </w:rPr>
        <w:t>κατάλληλων</w:t>
      </w:r>
      <w:r>
        <w:rPr>
          <w:spacing w:val="-8"/>
          <w:sz w:val="20"/>
        </w:rPr>
        <w:t xml:space="preserve"> </w:t>
      </w:r>
      <w:r>
        <w:rPr>
          <w:sz w:val="20"/>
        </w:rPr>
        <w:t>πληροφοριών</w:t>
      </w:r>
      <w:r>
        <w:rPr>
          <w:spacing w:val="-7"/>
          <w:sz w:val="20"/>
        </w:rPr>
        <w:t xml:space="preserve"> </w:t>
      </w:r>
      <w:r>
        <w:rPr>
          <w:sz w:val="20"/>
        </w:rPr>
        <w:t>σ</w:t>
      </w:r>
      <w:r>
        <w:rPr>
          <w:sz w:val="20"/>
        </w:rPr>
        <w:t>χετικά</w:t>
      </w:r>
      <w:r>
        <w:rPr>
          <w:spacing w:val="-8"/>
          <w:sz w:val="20"/>
        </w:rPr>
        <w:t xml:space="preserve"> </w:t>
      </w:r>
      <w:r>
        <w:rPr>
          <w:sz w:val="20"/>
        </w:rPr>
        <w:t>με</w:t>
      </w:r>
      <w:r>
        <w:rPr>
          <w:spacing w:val="-7"/>
          <w:sz w:val="20"/>
        </w:rPr>
        <w:t xml:space="preserve"> </w:t>
      </w:r>
      <w:r>
        <w:rPr>
          <w:sz w:val="20"/>
        </w:rPr>
        <w:t>το</w:t>
      </w:r>
      <w:r>
        <w:rPr>
          <w:spacing w:val="-6"/>
          <w:sz w:val="20"/>
        </w:rPr>
        <w:t xml:space="preserve"> </w:t>
      </w:r>
      <w:r>
        <w:rPr>
          <w:sz w:val="20"/>
        </w:rPr>
        <w:t>πρόγραμμα</w:t>
      </w:r>
      <w:r>
        <w:rPr>
          <w:spacing w:val="-8"/>
          <w:sz w:val="20"/>
        </w:rPr>
        <w:t xml:space="preserve"> </w:t>
      </w:r>
      <w:proofErr w:type="spellStart"/>
      <w:r>
        <w:rPr>
          <w:spacing w:val="-2"/>
          <w:sz w:val="20"/>
        </w:rPr>
        <w:t>Erasmus</w:t>
      </w:r>
      <w:proofErr w:type="spellEnd"/>
      <w:r>
        <w:rPr>
          <w:spacing w:val="-2"/>
          <w:sz w:val="20"/>
        </w:rPr>
        <w:t>+·</w:t>
      </w:r>
    </w:p>
    <w:p w14:paraId="6C7B2965" w14:textId="77777777" w:rsidR="0028661C" w:rsidRDefault="00B273B9">
      <w:pPr>
        <w:pStyle w:val="a5"/>
        <w:numPr>
          <w:ilvl w:val="0"/>
          <w:numId w:val="370"/>
        </w:numPr>
        <w:tabs>
          <w:tab w:val="left" w:pos="1140"/>
          <w:tab w:val="left" w:pos="1141"/>
        </w:tabs>
        <w:spacing w:before="36"/>
        <w:jc w:val="left"/>
        <w:rPr>
          <w:sz w:val="20"/>
        </w:rPr>
      </w:pPr>
      <w:r>
        <w:rPr>
          <w:sz w:val="20"/>
        </w:rPr>
        <w:t>διαχείριση</w:t>
      </w:r>
      <w:r>
        <w:rPr>
          <w:spacing w:val="-9"/>
          <w:sz w:val="20"/>
        </w:rPr>
        <w:t xml:space="preserve"> </w:t>
      </w:r>
      <w:r>
        <w:rPr>
          <w:sz w:val="20"/>
        </w:rPr>
        <w:t>δίκαιης</w:t>
      </w:r>
      <w:r>
        <w:rPr>
          <w:spacing w:val="-10"/>
          <w:sz w:val="20"/>
        </w:rPr>
        <w:t xml:space="preserve"> </w:t>
      </w:r>
      <w:r>
        <w:rPr>
          <w:sz w:val="20"/>
        </w:rPr>
        <w:t>και</w:t>
      </w:r>
      <w:r>
        <w:rPr>
          <w:spacing w:val="-8"/>
          <w:sz w:val="20"/>
        </w:rPr>
        <w:t xml:space="preserve"> </w:t>
      </w:r>
      <w:r>
        <w:rPr>
          <w:sz w:val="20"/>
        </w:rPr>
        <w:t>διαφανούς</w:t>
      </w:r>
      <w:r>
        <w:rPr>
          <w:spacing w:val="-9"/>
          <w:sz w:val="20"/>
        </w:rPr>
        <w:t xml:space="preserve"> </w:t>
      </w:r>
      <w:r>
        <w:rPr>
          <w:sz w:val="20"/>
        </w:rPr>
        <w:t>διαδικασίας</w:t>
      </w:r>
      <w:r>
        <w:rPr>
          <w:spacing w:val="-10"/>
          <w:sz w:val="20"/>
        </w:rPr>
        <w:t xml:space="preserve"> </w:t>
      </w:r>
      <w:r>
        <w:rPr>
          <w:sz w:val="20"/>
        </w:rPr>
        <w:t>επιλογής</w:t>
      </w:r>
      <w:r>
        <w:rPr>
          <w:spacing w:val="-9"/>
          <w:sz w:val="20"/>
        </w:rPr>
        <w:t xml:space="preserve"> </w:t>
      </w:r>
      <w:r>
        <w:rPr>
          <w:sz w:val="20"/>
        </w:rPr>
        <w:t>αιτήσεων</w:t>
      </w:r>
      <w:r>
        <w:rPr>
          <w:spacing w:val="-10"/>
          <w:sz w:val="20"/>
        </w:rPr>
        <w:t xml:space="preserve"> </w:t>
      </w:r>
      <w:r>
        <w:rPr>
          <w:sz w:val="20"/>
        </w:rPr>
        <w:t>χρηματοδότησης</w:t>
      </w:r>
      <w:r>
        <w:rPr>
          <w:spacing w:val="-9"/>
          <w:sz w:val="20"/>
        </w:rPr>
        <w:t xml:space="preserve"> </w:t>
      </w:r>
      <w:r>
        <w:rPr>
          <w:sz w:val="20"/>
        </w:rPr>
        <w:t>σχεδίων</w:t>
      </w:r>
      <w:r>
        <w:rPr>
          <w:spacing w:val="-10"/>
          <w:sz w:val="20"/>
        </w:rPr>
        <w:t xml:space="preserve"> </w:t>
      </w:r>
      <w:r>
        <w:rPr>
          <w:sz w:val="20"/>
        </w:rPr>
        <w:t>στη</w:t>
      </w:r>
      <w:r>
        <w:rPr>
          <w:spacing w:val="-8"/>
          <w:sz w:val="20"/>
        </w:rPr>
        <w:t xml:space="preserve"> </w:t>
      </w:r>
      <w:r>
        <w:rPr>
          <w:sz w:val="20"/>
        </w:rPr>
        <w:t>χώρα</w:t>
      </w:r>
      <w:r>
        <w:rPr>
          <w:spacing w:val="-10"/>
          <w:sz w:val="20"/>
        </w:rPr>
        <w:t xml:space="preserve"> </w:t>
      </w:r>
      <w:r>
        <w:rPr>
          <w:spacing w:val="-2"/>
          <w:sz w:val="20"/>
        </w:rPr>
        <w:t>τους·</w:t>
      </w:r>
    </w:p>
    <w:p w14:paraId="6C7B2966" w14:textId="77777777" w:rsidR="0028661C" w:rsidRDefault="00B273B9">
      <w:pPr>
        <w:pStyle w:val="a5"/>
        <w:numPr>
          <w:ilvl w:val="0"/>
          <w:numId w:val="370"/>
        </w:numPr>
        <w:tabs>
          <w:tab w:val="left" w:pos="1140"/>
          <w:tab w:val="left" w:pos="1141"/>
        </w:tabs>
        <w:spacing w:before="2" w:line="255" w:lineRule="exact"/>
        <w:jc w:val="left"/>
        <w:rPr>
          <w:sz w:val="20"/>
        </w:rPr>
      </w:pPr>
      <w:r>
        <w:rPr>
          <w:sz w:val="20"/>
        </w:rPr>
        <w:t>παρακολούθηση</w:t>
      </w:r>
      <w:r>
        <w:rPr>
          <w:spacing w:val="-8"/>
          <w:sz w:val="20"/>
        </w:rPr>
        <w:t xml:space="preserve"> </w:t>
      </w:r>
      <w:r>
        <w:rPr>
          <w:sz w:val="20"/>
        </w:rPr>
        <w:t>και</w:t>
      </w:r>
      <w:r>
        <w:rPr>
          <w:spacing w:val="-7"/>
          <w:sz w:val="20"/>
        </w:rPr>
        <w:t xml:space="preserve"> </w:t>
      </w:r>
      <w:r>
        <w:rPr>
          <w:sz w:val="20"/>
        </w:rPr>
        <w:t>αξιολόγηση</w:t>
      </w:r>
      <w:r>
        <w:rPr>
          <w:spacing w:val="-7"/>
          <w:sz w:val="20"/>
        </w:rPr>
        <w:t xml:space="preserve"> </w:t>
      </w:r>
      <w:r>
        <w:rPr>
          <w:sz w:val="20"/>
        </w:rPr>
        <w:t>της</w:t>
      </w:r>
      <w:r>
        <w:rPr>
          <w:spacing w:val="-9"/>
          <w:sz w:val="20"/>
        </w:rPr>
        <w:t xml:space="preserve"> </w:t>
      </w:r>
      <w:r>
        <w:rPr>
          <w:sz w:val="20"/>
        </w:rPr>
        <w:t>υλοποίησης</w:t>
      </w:r>
      <w:r>
        <w:rPr>
          <w:spacing w:val="-8"/>
          <w:sz w:val="20"/>
        </w:rPr>
        <w:t xml:space="preserve"> </w:t>
      </w:r>
      <w:r>
        <w:rPr>
          <w:sz w:val="20"/>
        </w:rPr>
        <w:t>του</w:t>
      </w:r>
      <w:r>
        <w:rPr>
          <w:spacing w:val="-7"/>
          <w:sz w:val="20"/>
        </w:rPr>
        <w:t xml:space="preserve"> </w:t>
      </w:r>
      <w:r>
        <w:rPr>
          <w:sz w:val="20"/>
        </w:rPr>
        <w:t>προγράμματος</w:t>
      </w:r>
      <w:r>
        <w:rPr>
          <w:spacing w:val="-3"/>
          <w:sz w:val="20"/>
        </w:rPr>
        <w:t xml:space="preserve"> </w:t>
      </w:r>
      <w:r>
        <w:rPr>
          <w:sz w:val="20"/>
        </w:rPr>
        <w:t>στη</w:t>
      </w:r>
      <w:r>
        <w:rPr>
          <w:spacing w:val="-5"/>
          <w:sz w:val="20"/>
        </w:rPr>
        <w:t xml:space="preserve"> </w:t>
      </w:r>
      <w:r>
        <w:rPr>
          <w:sz w:val="20"/>
        </w:rPr>
        <w:t>χώρα</w:t>
      </w:r>
      <w:r>
        <w:rPr>
          <w:spacing w:val="-8"/>
          <w:sz w:val="20"/>
        </w:rPr>
        <w:t xml:space="preserve"> </w:t>
      </w:r>
      <w:r>
        <w:rPr>
          <w:spacing w:val="-2"/>
          <w:sz w:val="20"/>
        </w:rPr>
        <w:t>τους·</w:t>
      </w:r>
    </w:p>
    <w:p w14:paraId="6C7B2967" w14:textId="77777777" w:rsidR="0028661C" w:rsidRDefault="00B273B9">
      <w:pPr>
        <w:pStyle w:val="a5"/>
        <w:numPr>
          <w:ilvl w:val="0"/>
          <w:numId w:val="370"/>
        </w:numPr>
        <w:tabs>
          <w:tab w:val="left" w:pos="1140"/>
          <w:tab w:val="left" w:pos="1141"/>
        </w:tabs>
        <w:jc w:val="left"/>
        <w:rPr>
          <w:sz w:val="20"/>
        </w:rPr>
      </w:pPr>
      <w:r>
        <w:rPr>
          <w:sz w:val="20"/>
        </w:rPr>
        <w:t>παροχή</w:t>
      </w:r>
      <w:r>
        <w:rPr>
          <w:spacing w:val="44"/>
          <w:sz w:val="20"/>
        </w:rPr>
        <w:t xml:space="preserve"> </w:t>
      </w:r>
      <w:r>
        <w:rPr>
          <w:sz w:val="20"/>
        </w:rPr>
        <w:t>στήριξης</w:t>
      </w:r>
      <w:r>
        <w:rPr>
          <w:spacing w:val="44"/>
          <w:sz w:val="20"/>
        </w:rPr>
        <w:t xml:space="preserve"> </w:t>
      </w:r>
      <w:r>
        <w:rPr>
          <w:sz w:val="20"/>
        </w:rPr>
        <w:t>σε</w:t>
      </w:r>
      <w:r>
        <w:rPr>
          <w:spacing w:val="44"/>
          <w:sz w:val="20"/>
        </w:rPr>
        <w:t xml:space="preserve"> </w:t>
      </w:r>
      <w:r>
        <w:rPr>
          <w:sz w:val="20"/>
        </w:rPr>
        <w:t>αιτούντες</w:t>
      </w:r>
      <w:r>
        <w:rPr>
          <w:spacing w:val="44"/>
          <w:sz w:val="20"/>
        </w:rPr>
        <w:t xml:space="preserve"> </w:t>
      </w:r>
      <w:r>
        <w:rPr>
          <w:sz w:val="20"/>
        </w:rPr>
        <w:t>και</w:t>
      </w:r>
      <w:r>
        <w:rPr>
          <w:spacing w:val="44"/>
          <w:sz w:val="20"/>
        </w:rPr>
        <w:t xml:space="preserve"> </w:t>
      </w:r>
      <w:r>
        <w:rPr>
          <w:sz w:val="20"/>
        </w:rPr>
        <w:t>συμμετέχοντες</w:t>
      </w:r>
      <w:r>
        <w:rPr>
          <w:spacing w:val="44"/>
          <w:sz w:val="20"/>
        </w:rPr>
        <w:t xml:space="preserve"> </w:t>
      </w:r>
      <w:r>
        <w:rPr>
          <w:sz w:val="20"/>
        </w:rPr>
        <w:t>οργανισμούς</w:t>
      </w:r>
      <w:r>
        <w:rPr>
          <w:spacing w:val="44"/>
          <w:sz w:val="20"/>
        </w:rPr>
        <w:t xml:space="preserve"> </w:t>
      </w:r>
      <w:r>
        <w:rPr>
          <w:sz w:val="20"/>
        </w:rPr>
        <w:t>καθ’</w:t>
      </w:r>
      <w:r>
        <w:rPr>
          <w:spacing w:val="44"/>
          <w:sz w:val="20"/>
        </w:rPr>
        <w:t xml:space="preserve"> </w:t>
      </w:r>
      <w:r>
        <w:rPr>
          <w:sz w:val="20"/>
        </w:rPr>
        <w:t>όλη</w:t>
      </w:r>
      <w:r>
        <w:rPr>
          <w:spacing w:val="44"/>
          <w:sz w:val="20"/>
        </w:rPr>
        <w:t xml:space="preserve"> </w:t>
      </w:r>
      <w:r>
        <w:rPr>
          <w:sz w:val="20"/>
        </w:rPr>
        <w:t>τη</w:t>
      </w:r>
      <w:r>
        <w:rPr>
          <w:spacing w:val="44"/>
          <w:sz w:val="20"/>
        </w:rPr>
        <w:t xml:space="preserve"> </w:t>
      </w:r>
      <w:r>
        <w:rPr>
          <w:sz w:val="20"/>
        </w:rPr>
        <w:t>διάρκεια</w:t>
      </w:r>
      <w:r>
        <w:rPr>
          <w:spacing w:val="44"/>
          <w:sz w:val="20"/>
        </w:rPr>
        <w:t xml:space="preserve"> </w:t>
      </w:r>
      <w:r>
        <w:rPr>
          <w:sz w:val="20"/>
        </w:rPr>
        <w:t>του</w:t>
      </w:r>
      <w:r>
        <w:rPr>
          <w:spacing w:val="44"/>
          <w:sz w:val="20"/>
        </w:rPr>
        <w:t xml:space="preserve"> </w:t>
      </w:r>
      <w:r>
        <w:rPr>
          <w:sz w:val="20"/>
        </w:rPr>
        <w:t>κύκλου</w:t>
      </w:r>
      <w:r>
        <w:rPr>
          <w:spacing w:val="43"/>
          <w:sz w:val="20"/>
        </w:rPr>
        <w:t xml:space="preserve"> </w:t>
      </w:r>
      <w:r>
        <w:rPr>
          <w:sz w:val="20"/>
        </w:rPr>
        <w:t>ζωής</w:t>
      </w:r>
      <w:r>
        <w:rPr>
          <w:spacing w:val="44"/>
          <w:sz w:val="20"/>
        </w:rPr>
        <w:t xml:space="preserve"> </w:t>
      </w:r>
      <w:r>
        <w:rPr>
          <w:spacing w:val="-5"/>
          <w:sz w:val="20"/>
        </w:rPr>
        <w:t>των</w:t>
      </w:r>
    </w:p>
    <w:p w14:paraId="6C7B2968" w14:textId="77777777" w:rsidR="0028661C" w:rsidRDefault="0028661C">
      <w:pPr>
        <w:rPr>
          <w:sz w:val="20"/>
        </w:rPr>
        <w:sectPr w:rsidR="0028661C">
          <w:footerReference w:type="default" r:id="rId29"/>
          <w:pgSz w:w="11910" w:h="16840"/>
          <w:pgMar w:top="1380" w:right="562" w:bottom="280" w:left="300" w:header="0" w:footer="0" w:gutter="0"/>
          <w:cols w:space="720"/>
        </w:sectPr>
      </w:pPr>
    </w:p>
    <w:p w14:paraId="6C7B2969" w14:textId="77777777" w:rsidR="0028661C" w:rsidRDefault="00B273B9">
      <w:pPr>
        <w:pStyle w:val="a3"/>
        <w:spacing w:before="43" w:line="244" w:lineRule="exact"/>
        <w:ind w:left="1140"/>
      </w:pPr>
      <w:r>
        <w:rPr>
          <w:spacing w:val="-2"/>
        </w:rPr>
        <w:lastRenderedPageBreak/>
        <w:t>σχεδίων·</w:t>
      </w:r>
    </w:p>
    <w:p w14:paraId="6C7B296A" w14:textId="77777777" w:rsidR="0028661C" w:rsidRDefault="00B273B9">
      <w:pPr>
        <w:pStyle w:val="a5"/>
        <w:numPr>
          <w:ilvl w:val="0"/>
          <w:numId w:val="370"/>
        </w:numPr>
        <w:tabs>
          <w:tab w:val="left" w:pos="1140"/>
          <w:tab w:val="left" w:pos="1141"/>
        </w:tabs>
        <w:spacing w:line="254" w:lineRule="exact"/>
        <w:jc w:val="left"/>
        <w:rPr>
          <w:sz w:val="20"/>
        </w:rPr>
      </w:pPr>
      <w:r>
        <w:rPr>
          <w:sz w:val="20"/>
        </w:rPr>
        <w:t>αποτελεσματική</w:t>
      </w:r>
      <w:r>
        <w:rPr>
          <w:spacing w:val="-7"/>
          <w:sz w:val="20"/>
        </w:rPr>
        <w:t xml:space="preserve"> </w:t>
      </w:r>
      <w:r>
        <w:rPr>
          <w:sz w:val="20"/>
        </w:rPr>
        <w:t>συνεργασία</w:t>
      </w:r>
      <w:r>
        <w:rPr>
          <w:spacing w:val="-6"/>
          <w:sz w:val="20"/>
        </w:rPr>
        <w:t xml:space="preserve"> </w:t>
      </w:r>
      <w:r>
        <w:rPr>
          <w:sz w:val="20"/>
        </w:rPr>
        <w:t>με</w:t>
      </w:r>
      <w:r>
        <w:rPr>
          <w:spacing w:val="-6"/>
          <w:sz w:val="20"/>
        </w:rPr>
        <w:t xml:space="preserve"> </w:t>
      </w:r>
      <w:r>
        <w:rPr>
          <w:sz w:val="20"/>
        </w:rPr>
        <w:t>το</w:t>
      </w:r>
      <w:r>
        <w:rPr>
          <w:spacing w:val="-7"/>
          <w:sz w:val="20"/>
        </w:rPr>
        <w:t xml:space="preserve"> </w:t>
      </w:r>
      <w:r>
        <w:rPr>
          <w:sz w:val="20"/>
        </w:rPr>
        <w:t>δίκτυο</w:t>
      </w:r>
      <w:r>
        <w:rPr>
          <w:spacing w:val="-7"/>
          <w:sz w:val="20"/>
        </w:rPr>
        <w:t xml:space="preserve"> </w:t>
      </w:r>
      <w:r>
        <w:rPr>
          <w:sz w:val="20"/>
        </w:rPr>
        <w:t>όλων</w:t>
      </w:r>
      <w:r>
        <w:rPr>
          <w:spacing w:val="-8"/>
          <w:sz w:val="20"/>
        </w:rPr>
        <w:t xml:space="preserve"> </w:t>
      </w:r>
      <w:r>
        <w:rPr>
          <w:sz w:val="20"/>
        </w:rPr>
        <w:t>των</w:t>
      </w:r>
      <w:r>
        <w:rPr>
          <w:spacing w:val="-8"/>
          <w:sz w:val="20"/>
        </w:rPr>
        <w:t xml:space="preserve"> </w:t>
      </w:r>
      <w:r>
        <w:rPr>
          <w:sz w:val="20"/>
        </w:rPr>
        <w:t>Εθνικών</w:t>
      </w:r>
      <w:r>
        <w:rPr>
          <w:spacing w:val="-7"/>
          <w:sz w:val="20"/>
        </w:rPr>
        <w:t xml:space="preserve"> </w:t>
      </w:r>
      <w:r>
        <w:rPr>
          <w:sz w:val="20"/>
        </w:rPr>
        <w:t>Οργανισμών</w:t>
      </w:r>
      <w:r>
        <w:rPr>
          <w:spacing w:val="-8"/>
          <w:sz w:val="20"/>
        </w:rPr>
        <w:t xml:space="preserve"> </w:t>
      </w:r>
      <w:r>
        <w:rPr>
          <w:sz w:val="20"/>
        </w:rPr>
        <w:t>και</w:t>
      </w:r>
      <w:r>
        <w:rPr>
          <w:spacing w:val="-7"/>
          <w:sz w:val="20"/>
        </w:rPr>
        <w:t xml:space="preserve"> </w:t>
      </w:r>
      <w:r>
        <w:rPr>
          <w:sz w:val="20"/>
        </w:rPr>
        <w:t>την</w:t>
      </w:r>
      <w:r>
        <w:rPr>
          <w:spacing w:val="-8"/>
          <w:sz w:val="20"/>
        </w:rPr>
        <w:t xml:space="preserve"> </w:t>
      </w:r>
      <w:r>
        <w:rPr>
          <w:sz w:val="20"/>
        </w:rPr>
        <w:t>Ευρωπαϊκή</w:t>
      </w:r>
      <w:r>
        <w:rPr>
          <w:spacing w:val="-6"/>
          <w:sz w:val="20"/>
        </w:rPr>
        <w:t xml:space="preserve"> </w:t>
      </w:r>
      <w:r>
        <w:rPr>
          <w:spacing w:val="-2"/>
          <w:sz w:val="20"/>
        </w:rPr>
        <w:t>Επιτροπή·</w:t>
      </w:r>
    </w:p>
    <w:p w14:paraId="6C7B296B" w14:textId="77777777" w:rsidR="0028661C" w:rsidRDefault="00B273B9">
      <w:pPr>
        <w:pStyle w:val="a5"/>
        <w:numPr>
          <w:ilvl w:val="0"/>
          <w:numId w:val="370"/>
        </w:numPr>
        <w:tabs>
          <w:tab w:val="left" w:pos="1140"/>
          <w:tab w:val="left" w:pos="1141"/>
        </w:tabs>
        <w:spacing w:line="254" w:lineRule="exact"/>
        <w:jc w:val="left"/>
        <w:rPr>
          <w:sz w:val="20"/>
        </w:rPr>
      </w:pPr>
      <w:r>
        <w:rPr>
          <w:sz w:val="20"/>
        </w:rPr>
        <w:t>προώθηση</w:t>
      </w:r>
      <w:r>
        <w:rPr>
          <w:spacing w:val="-7"/>
          <w:sz w:val="20"/>
        </w:rPr>
        <w:t xml:space="preserve"> </w:t>
      </w:r>
      <w:r>
        <w:rPr>
          <w:sz w:val="20"/>
        </w:rPr>
        <w:t>και</w:t>
      </w:r>
      <w:r>
        <w:rPr>
          <w:spacing w:val="-7"/>
          <w:sz w:val="20"/>
        </w:rPr>
        <w:t xml:space="preserve"> </w:t>
      </w:r>
      <w:r>
        <w:rPr>
          <w:sz w:val="20"/>
        </w:rPr>
        <w:t>διασφάλιση</w:t>
      </w:r>
      <w:r>
        <w:rPr>
          <w:spacing w:val="-7"/>
          <w:sz w:val="20"/>
        </w:rPr>
        <w:t xml:space="preserve"> </w:t>
      </w:r>
      <w:r>
        <w:rPr>
          <w:sz w:val="20"/>
        </w:rPr>
        <w:t>της</w:t>
      </w:r>
      <w:r>
        <w:rPr>
          <w:spacing w:val="-8"/>
          <w:sz w:val="20"/>
        </w:rPr>
        <w:t xml:space="preserve"> </w:t>
      </w:r>
      <w:r>
        <w:rPr>
          <w:sz w:val="20"/>
        </w:rPr>
        <w:t>προβολής</w:t>
      </w:r>
      <w:r>
        <w:rPr>
          <w:spacing w:val="-5"/>
          <w:sz w:val="20"/>
        </w:rPr>
        <w:t xml:space="preserve"> </w:t>
      </w:r>
      <w:r>
        <w:rPr>
          <w:sz w:val="20"/>
        </w:rPr>
        <w:t>του</w:t>
      </w:r>
      <w:r>
        <w:rPr>
          <w:spacing w:val="-6"/>
          <w:sz w:val="20"/>
        </w:rPr>
        <w:t xml:space="preserve"> </w:t>
      </w:r>
      <w:r>
        <w:rPr>
          <w:spacing w:val="-2"/>
          <w:sz w:val="20"/>
        </w:rPr>
        <w:t>προγράμματος·</w:t>
      </w:r>
    </w:p>
    <w:p w14:paraId="6C7B296C" w14:textId="77777777" w:rsidR="0028661C" w:rsidRDefault="00B273B9">
      <w:pPr>
        <w:pStyle w:val="a5"/>
        <w:numPr>
          <w:ilvl w:val="0"/>
          <w:numId w:val="370"/>
        </w:numPr>
        <w:tabs>
          <w:tab w:val="left" w:pos="1140"/>
          <w:tab w:val="left" w:pos="1141"/>
        </w:tabs>
        <w:ind w:right="521"/>
        <w:jc w:val="left"/>
        <w:rPr>
          <w:sz w:val="20"/>
        </w:rPr>
      </w:pPr>
      <w:r>
        <w:rPr>
          <w:sz w:val="20"/>
        </w:rPr>
        <w:t>προώθηση</w:t>
      </w:r>
      <w:r>
        <w:rPr>
          <w:spacing w:val="40"/>
          <w:sz w:val="20"/>
        </w:rPr>
        <w:t xml:space="preserve"> </w:t>
      </w:r>
      <w:r>
        <w:rPr>
          <w:sz w:val="20"/>
        </w:rPr>
        <w:t>της</w:t>
      </w:r>
      <w:r>
        <w:rPr>
          <w:spacing w:val="40"/>
          <w:sz w:val="20"/>
        </w:rPr>
        <w:t xml:space="preserve"> </w:t>
      </w:r>
      <w:r>
        <w:rPr>
          <w:sz w:val="20"/>
        </w:rPr>
        <w:t>διάδοσης</w:t>
      </w:r>
      <w:r>
        <w:rPr>
          <w:spacing w:val="40"/>
          <w:sz w:val="20"/>
        </w:rPr>
        <w:t xml:space="preserve"> </w:t>
      </w:r>
      <w:r>
        <w:rPr>
          <w:sz w:val="20"/>
        </w:rPr>
        <w:t>και</w:t>
      </w:r>
      <w:r>
        <w:rPr>
          <w:spacing w:val="40"/>
          <w:sz w:val="20"/>
        </w:rPr>
        <w:t xml:space="preserve"> </w:t>
      </w:r>
      <w:r>
        <w:rPr>
          <w:sz w:val="20"/>
        </w:rPr>
        <w:t>της</w:t>
      </w:r>
      <w:r>
        <w:rPr>
          <w:spacing w:val="40"/>
          <w:sz w:val="20"/>
        </w:rPr>
        <w:t xml:space="preserve"> </w:t>
      </w:r>
      <w:r>
        <w:rPr>
          <w:sz w:val="20"/>
        </w:rPr>
        <w:t>αξιοποίησης</w:t>
      </w:r>
      <w:r>
        <w:rPr>
          <w:spacing w:val="40"/>
          <w:sz w:val="20"/>
        </w:rPr>
        <w:t xml:space="preserve"> </w:t>
      </w:r>
      <w:r>
        <w:rPr>
          <w:sz w:val="20"/>
        </w:rPr>
        <w:t>των</w:t>
      </w:r>
      <w:r>
        <w:rPr>
          <w:spacing w:val="40"/>
          <w:sz w:val="20"/>
        </w:rPr>
        <w:t xml:space="preserve"> </w:t>
      </w:r>
      <w:r>
        <w:rPr>
          <w:sz w:val="20"/>
        </w:rPr>
        <w:t>αποτελεσμάτων</w:t>
      </w:r>
      <w:r>
        <w:rPr>
          <w:spacing w:val="40"/>
          <w:sz w:val="20"/>
        </w:rPr>
        <w:t xml:space="preserve"> </w:t>
      </w:r>
      <w:r>
        <w:rPr>
          <w:sz w:val="20"/>
        </w:rPr>
        <w:t>του</w:t>
      </w:r>
      <w:r>
        <w:rPr>
          <w:spacing w:val="40"/>
          <w:sz w:val="20"/>
        </w:rPr>
        <w:t xml:space="preserve"> </w:t>
      </w:r>
      <w:r>
        <w:rPr>
          <w:sz w:val="20"/>
        </w:rPr>
        <w:t>προγράμματος</w:t>
      </w:r>
      <w:r>
        <w:rPr>
          <w:spacing w:val="40"/>
          <w:sz w:val="20"/>
        </w:rPr>
        <w:t xml:space="preserve"> </w:t>
      </w:r>
      <w:r>
        <w:rPr>
          <w:sz w:val="20"/>
        </w:rPr>
        <w:t>σε</w:t>
      </w:r>
      <w:r>
        <w:rPr>
          <w:spacing w:val="40"/>
          <w:sz w:val="20"/>
        </w:rPr>
        <w:t xml:space="preserve"> </w:t>
      </w:r>
      <w:r>
        <w:rPr>
          <w:sz w:val="20"/>
        </w:rPr>
        <w:t>τοπικό</w:t>
      </w:r>
      <w:r>
        <w:rPr>
          <w:spacing w:val="40"/>
          <w:sz w:val="20"/>
        </w:rPr>
        <w:t xml:space="preserve"> </w:t>
      </w:r>
      <w:r>
        <w:rPr>
          <w:sz w:val="20"/>
        </w:rPr>
        <w:t>και</w:t>
      </w:r>
      <w:r>
        <w:rPr>
          <w:spacing w:val="40"/>
          <w:sz w:val="20"/>
        </w:rPr>
        <w:t xml:space="preserve"> </w:t>
      </w:r>
      <w:r>
        <w:rPr>
          <w:sz w:val="20"/>
        </w:rPr>
        <w:t xml:space="preserve">εθνικό </w:t>
      </w:r>
      <w:r>
        <w:rPr>
          <w:spacing w:val="-2"/>
          <w:sz w:val="20"/>
        </w:rPr>
        <w:t>επίπεδο.</w:t>
      </w:r>
    </w:p>
    <w:p w14:paraId="6C7B296D" w14:textId="77777777" w:rsidR="0028661C" w:rsidRDefault="0028661C">
      <w:pPr>
        <w:pStyle w:val="a3"/>
      </w:pPr>
    </w:p>
    <w:p w14:paraId="6C7B296E" w14:textId="77777777" w:rsidR="0028661C" w:rsidRDefault="0028661C">
      <w:pPr>
        <w:pStyle w:val="a3"/>
        <w:spacing w:before="5"/>
        <w:rPr>
          <w:sz w:val="19"/>
        </w:rPr>
      </w:pPr>
    </w:p>
    <w:p w14:paraId="6C7B296F" w14:textId="77777777" w:rsidR="0028661C" w:rsidRDefault="00B273B9">
      <w:pPr>
        <w:pStyle w:val="a3"/>
        <w:spacing w:line="276" w:lineRule="auto"/>
        <w:ind w:left="780" w:right="526"/>
        <w:jc w:val="both"/>
      </w:pPr>
      <w:r>
        <w:t xml:space="preserve">Επιπλέον, οι Εθνικοί Οργανισμοί διαδραματίζουν σημαντικό ρόλο ως ενδιάμεσες δομές για την ποιοτική ανάπτυξη και υλοποίηση του προγράμματος </w:t>
      </w:r>
      <w:proofErr w:type="spellStart"/>
      <w:r>
        <w:t>Erasmus</w:t>
      </w:r>
      <w:proofErr w:type="spellEnd"/>
      <w:r>
        <w:t>+ μέσω:</w:t>
      </w:r>
    </w:p>
    <w:p w14:paraId="6C7B2970" w14:textId="77777777" w:rsidR="0028661C" w:rsidRDefault="0028661C">
      <w:pPr>
        <w:pStyle w:val="a3"/>
        <w:spacing w:before="5"/>
        <w:rPr>
          <w:sz w:val="16"/>
        </w:rPr>
      </w:pPr>
    </w:p>
    <w:p w14:paraId="6C7B2971" w14:textId="77777777" w:rsidR="0028661C" w:rsidRDefault="00B273B9">
      <w:pPr>
        <w:pStyle w:val="a5"/>
        <w:numPr>
          <w:ilvl w:val="0"/>
          <w:numId w:val="370"/>
        </w:numPr>
        <w:tabs>
          <w:tab w:val="left" w:pos="1141"/>
        </w:tabs>
        <w:spacing w:before="1"/>
        <w:ind w:right="515"/>
        <w:rPr>
          <w:sz w:val="20"/>
        </w:rPr>
      </w:pPr>
      <w:r>
        <w:rPr>
          <w:sz w:val="20"/>
        </w:rPr>
        <w:t>της διεξαγωγής σχεδίων και δραστηριοτήτων, όπως δραστηριοτήτων κατάρτισης και συνεργασίας και δραστηρ</w:t>
      </w:r>
      <w:r>
        <w:rPr>
          <w:sz w:val="20"/>
        </w:rPr>
        <w:t>ιοτήτων δικτύωσης —εκτός των καθηκόντων διαχείρισης του κύκλου ζωής των σχεδίων— που στηρίζουν την ποιοτική υλοποίηση του προγράμματος και/ή την προώθηση εξελίξεων σε επίπεδο πολιτικής στους τομείς</w:t>
      </w:r>
      <w:r>
        <w:rPr>
          <w:spacing w:val="40"/>
          <w:sz w:val="20"/>
        </w:rPr>
        <w:t xml:space="preserve"> </w:t>
      </w:r>
      <w:r>
        <w:rPr>
          <w:sz w:val="20"/>
        </w:rPr>
        <w:t>που λαμβάνουν στήριξη από το πρόγραμμα·</w:t>
      </w:r>
    </w:p>
    <w:p w14:paraId="6C7B2972" w14:textId="77777777" w:rsidR="0028661C" w:rsidRDefault="00B273B9">
      <w:pPr>
        <w:pStyle w:val="a5"/>
        <w:numPr>
          <w:ilvl w:val="0"/>
          <w:numId w:val="370"/>
        </w:numPr>
        <w:tabs>
          <w:tab w:val="left" w:pos="1141"/>
        </w:tabs>
        <w:ind w:right="514"/>
        <w:rPr>
          <w:sz w:val="20"/>
        </w:rPr>
      </w:pPr>
      <w:r>
        <w:rPr>
          <w:sz w:val="20"/>
        </w:rPr>
        <w:t>της</w:t>
      </w:r>
      <w:r>
        <w:rPr>
          <w:spacing w:val="-4"/>
          <w:sz w:val="20"/>
        </w:rPr>
        <w:t xml:space="preserve"> </w:t>
      </w:r>
      <w:r>
        <w:rPr>
          <w:sz w:val="20"/>
        </w:rPr>
        <w:t>παροχής</w:t>
      </w:r>
      <w:r>
        <w:rPr>
          <w:spacing w:val="-2"/>
          <w:sz w:val="20"/>
        </w:rPr>
        <w:t xml:space="preserve"> </w:t>
      </w:r>
      <w:r>
        <w:rPr>
          <w:sz w:val="20"/>
        </w:rPr>
        <w:t>στήριξ</w:t>
      </w:r>
      <w:r>
        <w:rPr>
          <w:sz w:val="20"/>
        </w:rPr>
        <w:t>ης</w:t>
      </w:r>
      <w:r>
        <w:rPr>
          <w:spacing w:val="-2"/>
          <w:sz w:val="20"/>
        </w:rPr>
        <w:t xml:space="preserve"> </w:t>
      </w:r>
      <w:r>
        <w:rPr>
          <w:sz w:val="20"/>
        </w:rPr>
        <w:t>στους</w:t>
      </w:r>
      <w:r>
        <w:rPr>
          <w:spacing w:val="-2"/>
          <w:sz w:val="20"/>
        </w:rPr>
        <w:t xml:space="preserve"> </w:t>
      </w:r>
      <w:r>
        <w:rPr>
          <w:sz w:val="20"/>
        </w:rPr>
        <w:t>νεοεισερχόμενους,</w:t>
      </w:r>
      <w:r>
        <w:rPr>
          <w:spacing w:val="-4"/>
          <w:sz w:val="20"/>
        </w:rPr>
        <w:t xml:space="preserve"> </w:t>
      </w:r>
      <w:r>
        <w:rPr>
          <w:sz w:val="20"/>
        </w:rPr>
        <w:t>στους</w:t>
      </w:r>
      <w:r>
        <w:rPr>
          <w:spacing w:val="-2"/>
          <w:sz w:val="20"/>
        </w:rPr>
        <w:t xml:space="preserve"> </w:t>
      </w:r>
      <w:r>
        <w:rPr>
          <w:sz w:val="20"/>
        </w:rPr>
        <w:t>λιγότερο</w:t>
      </w:r>
      <w:r>
        <w:rPr>
          <w:spacing w:val="-4"/>
          <w:sz w:val="20"/>
        </w:rPr>
        <w:t xml:space="preserve"> </w:t>
      </w:r>
      <w:r>
        <w:rPr>
          <w:sz w:val="20"/>
        </w:rPr>
        <w:t>έμπειρους</w:t>
      </w:r>
      <w:r>
        <w:rPr>
          <w:spacing w:val="-4"/>
          <w:sz w:val="20"/>
        </w:rPr>
        <w:t xml:space="preserve"> </w:t>
      </w:r>
      <w:r>
        <w:rPr>
          <w:sz w:val="20"/>
        </w:rPr>
        <w:t>οργανισμούς</w:t>
      </w:r>
      <w:r>
        <w:rPr>
          <w:spacing w:val="-2"/>
          <w:sz w:val="20"/>
        </w:rPr>
        <w:t xml:space="preserve"> </w:t>
      </w:r>
      <w:r>
        <w:rPr>
          <w:sz w:val="20"/>
        </w:rPr>
        <w:t>και</w:t>
      </w:r>
      <w:r>
        <w:rPr>
          <w:spacing w:val="-4"/>
          <w:sz w:val="20"/>
        </w:rPr>
        <w:t xml:space="preserve"> </w:t>
      </w:r>
      <w:r>
        <w:rPr>
          <w:sz w:val="20"/>
        </w:rPr>
        <w:t>σε</w:t>
      </w:r>
      <w:r>
        <w:rPr>
          <w:spacing w:val="-4"/>
          <w:sz w:val="20"/>
        </w:rPr>
        <w:t xml:space="preserve"> </w:t>
      </w:r>
      <w:r>
        <w:rPr>
          <w:sz w:val="20"/>
        </w:rPr>
        <w:t>ομάδες-στόχους</w:t>
      </w:r>
      <w:r>
        <w:rPr>
          <w:spacing w:val="-4"/>
          <w:sz w:val="20"/>
        </w:rPr>
        <w:t xml:space="preserve"> </w:t>
      </w:r>
      <w:r>
        <w:rPr>
          <w:sz w:val="20"/>
        </w:rPr>
        <w:t>με λιγότερες ευκαιρίες με σκοπό την άρση των εμποδίων ως προς την πλήρη συμμετοχή στο πρόγραμμα·</w:t>
      </w:r>
    </w:p>
    <w:p w14:paraId="6C7B2973" w14:textId="77777777" w:rsidR="0028661C" w:rsidRDefault="00B273B9">
      <w:pPr>
        <w:pStyle w:val="a5"/>
        <w:numPr>
          <w:ilvl w:val="0"/>
          <w:numId w:val="370"/>
        </w:numPr>
        <w:tabs>
          <w:tab w:val="left" w:pos="1141"/>
        </w:tabs>
        <w:ind w:right="524"/>
        <w:rPr>
          <w:sz w:val="20"/>
        </w:rPr>
      </w:pPr>
      <w:r>
        <w:rPr>
          <w:sz w:val="20"/>
        </w:rPr>
        <w:t>της επιδίωξης συνεργασίας με εξωτερικούς φορείς και εθνικές αρχές προκειμ</w:t>
      </w:r>
      <w:r>
        <w:rPr>
          <w:sz w:val="20"/>
        </w:rPr>
        <w:t>ένου να αυξηθεί ο αντίκτυπος του προγράμματος στους αντίστοιχους τομείς δράσης στη χώρα τους και στην Ευρωπαϊκή Ένωση.</w:t>
      </w:r>
    </w:p>
    <w:p w14:paraId="6C7B2974" w14:textId="77777777" w:rsidR="0028661C" w:rsidRDefault="0028661C">
      <w:pPr>
        <w:pStyle w:val="a3"/>
      </w:pPr>
    </w:p>
    <w:p w14:paraId="6C7B2975" w14:textId="77777777" w:rsidR="0028661C" w:rsidRDefault="0028661C">
      <w:pPr>
        <w:pStyle w:val="a3"/>
        <w:spacing w:before="5"/>
        <w:rPr>
          <w:sz w:val="19"/>
        </w:rPr>
      </w:pPr>
    </w:p>
    <w:p w14:paraId="6C7B2976" w14:textId="77777777" w:rsidR="0028661C" w:rsidRDefault="00B273B9">
      <w:pPr>
        <w:pStyle w:val="a3"/>
        <w:spacing w:line="276" w:lineRule="auto"/>
        <w:ind w:left="780" w:right="512"/>
        <w:jc w:val="both"/>
      </w:pPr>
      <w:r>
        <w:t>Η προσέγγιση παροχής υποστήριξης που ακολουθούν οι Εθνικοί Οργανισμοί στοχεύει στην καθοδήγηση των χρηστών του προγράμματος σε όλα τα σ</w:t>
      </w:r>
      <w:r>
        <w:t>τάδια, από την πρώτη επαφή με το πρόγραμμα και τη διαδικασία υποβολής αίτησης έως την υλοποίηση του σχεδίου και την τελική αξιολόγηση. Η εν λόγω αρχή δεν είναι ασύμβατη με τον δίκαιο και διαφανή χαρακτήρα των διαδικασιών επιλογής. Αντίθετα, βασίζεται στη λ</w:t>
      </w:r>
      <w:r>
        <w:t>ογική ότι για να διασφαλίζονται ίσες ευκαιρίες για όλους, είναι ανάγκη να παρασχεθεί μεγαλύτερη βοήθεια σε ορισμένες ομάδες-στόχους του προγράμματος, μέσω συστημάτων παροχής συμβουλών, προσανατολισμού, παρακολούθησης και καθοδήγησης προσαρμοσμένων στις ανά</w:t>
      </w:r>
      <w:r>
        <w:t>γκες τους.</w:t>
      </w:r>
    </w:p>
    <w:p w14:paraId="6C7B2977" w14:textId="77777777" w:rsidR="0028661C" w:rsidRDefault="0028661C">
      <w:pPr>
        <w:pStyle w:val="a3"/>
        <w:spacing w:before="4"/>
        <w:rPr>
          <w:sz w:val="16"/>
        </w:rPr>
      </w:pPr>
    </w:p>
    <w:p w14:paraId="6C7B2978" w14:textId="77777777" w:rsidR="0028661C" w:rsidRDefault="00B273B9">
      <w:pPr>
        <w:pStyle w:val="a3"/>
        <w:spacing w:before="1" w:line="276" w:lineRule="auto"/>
        <w:ind w:left="780" w:right="518"/>
        <w:jc w:val="both"/>
      </w:pPr>
      <w:r>
        <w:t xml:space="preserve">Οι σχετικές προσκλήσεις υποβολής προτάσεων που καλύπτουν τις δράσεις τις οποίες διαχειρίζονται οι Εθνικοί Οργανισμοί του </w:t>
      </w:r>
      <w:proofErr w:type="spellStart"/>
      <w:r>
        <w:t>Erasmus</w:t>
      </w:r>
      <w:proofErr w:type="spellEnd"/>
      <w:r>
        <w:t xml:space="preserve">+ δημοσιεύονται στον </w:t>
      </w:r>
      <w:proofErr w:type="spellStart"/>
      <w:r>
        <w:t>ιστότοπο</w:t>
      </w:r>
      <w:proofErr w:type="spellEnd"/>
      <w:r>
        <w:t xml:space="preserve"> του Erasmus+</w:t>
      </w:r>
      <w:r>
        <w:rPr>
          <w:vertAlign w:val="superscript"/>
        </w:rPr>
        <w:t>12</w:t>
      </w:r>
      <w:r>
        <w:t xml:space="preserve"> και γνωστοποιούνται στους </w:t>
      </w:r>
      <w:proofErr w:type="spellStart"/>
      <w:r>
        <w:t>ιστοτόπους</w:t>
      </w:r>
      <w:proofErr w:type="spellEnd"/>
      <w:r>
        <w:t xml:space="preserve"> των Εθνικών Οργανισμών.</w:t>
      </w:r>
    </w:p>
    <w:p w14:paraId="6C7B2979" w14:textId="77777777" w:rsidR="0028661C" w:rsidRDefault="0028661C">
      <w:pPr>
        <w:pStyle w:val="a3"/>
      </w:pPr>
    </w:p>
    <w:p w14:paraId="6C7B297A" w14:textId="77777777" w:rsidR="0028661C" w:rsidRDefault="0028661C">
      <w:pPr>
        <w:pStyle w:val="a3"/>
      </w:pPr>
    </w:p>
    <w:p w14:paraId="6C7B297B" w14:textId="77777777" w:rsidR="0028661C" w:rsidRDefault="0028661C">
      <w:pPr>
        <w:pStyle w:val="a3"/>
      </w:pPr>
    </w:p>
    <w:p w14:paraId="6C7B297C" w14:textId="77777777" w:rsidR="0028661C" w:rsidRDefault="0028661C">
      <w:pPr>
        <w:pStyle w:val="a3"/>
      </w:pPr>
    </w:p>
    <w:p w14:paraId="6C7B297D" w14:textId="77777777" w:rsidR="0028661C" w:rsidRDefault="0028661C">
      <w:pPr>
        <w:pStyle w:val="a3"/>
      </w:pPr>
    </w:p>
    <w:p w14:paraId="6C7B297E" w14:textId="77777777" w:rsidR="0028661C" w:rsidRDefault="0028661C">
      <w:pPr>
        <w:pStyle w:val="a3"/>
      </w:pPr>
    </w:p>
    <w:p w14:paraId="6C7B297F" w14:textId="77777777" w:rsidR="0028661C" w:rsidRDefault="0028661C">
      <w:pPr>
        <w:pStyle w:val="a3"/>
      </w:pPr>
    </w:p>
    <w:p w14:paraId="6C7B2980" w14:textId="77777777" w:rsidR="0028661C" w:rsidRDefault="0028661C">
      <w:pPr>
        <w:pStyle w:val="a3"/>
      </w:pPr>
    </w:p>
    <w:p w14:paraId="6C7B2981" w14:textId="77777777" w:rsidR="0028661C" w:rsidRDefault="0028661C">
      <w:pPr>
        <w:pStyle w:val="a3"/>
      </w:pPr>
    </w:p>
    <w:p w14:paraId="6C7B2982" w14:textId="77777777" w:rsidR="0028661C" w:rsidRDefault="0028661C">
      <w:pPr>
        <w:pStyle w:val="a3"/>
      </w:pPr>
    </w:p>
    <w:p w14:paraId="6C7B2983" w14:textId="77777777" w:rsidR="0028661C" w:rsidRDefault="0028661C">
      <w:pPr>
        <w:pStyle w:val="a3"/>
      </w:pPr>
    </w:p>
    <w:p w14:paraId="6C7B2984" w14:textId="77777777" w:rsidR="0028661C" w:rsidRDefault="0028661C">
      <w:pPr>
        <w:pStyle w:val="a3"/>
      </w:pPr>
    </w:p>
    <w:p w14:paraId="6C7B2985" w14:textId="77777777" w:rsidR="0028661C" w:rsidRDefault="0028661C">
      <w:pPr>
        <w:pStyle w:val="a3"/>
      </w:pPr>
    </w:p>
    <w:p w14:paraId="6C7B2986" w14:textId="77777777" w:rsidR="0028661C" w:rsidRDefault="0028661C">
      <w:pPr>
        <w:pStyle w:val="a3"/>
      </w:pPr>
    </w:p>
    <w:p w14:paraId="6C7B2987" w14:textId="77777777" w:rsidR="0028661C" w:rsidRDefault="0028661C">
      <w:pPr>
        <w:pStyle w:val="a3"/>
      </w:pPr>
    </w:p>
    <w:p w14:paraId="6C7B2988" w14:textId="77777777" w:rsidR="0028661C" w:rsidRDefault="0028661C">
      <w:pPr>
        <w:pStyle w:val="a3"/>
      </w:pPr>
    </w:p>
    <w:p w14:paraId="6C7B2989" w14:textId="77777777" w:rsidR="0028661C" w:rsidRDefault="0028661C">
      <w:pPr>
        <w:pStyle w:val="a3"/>
      </w:pPr>
    </w:p>
    <w:p w14:paraId="6C7B298A" w14:textId="77777777" w:rsidR="0028661C" w:rsidRDefault="0028661C">
      <w:pPr>
        <w:pStyle w:val="a3"/>
      </w:pPr>
    </w:p>
    <w:p w14:paraId="6C7B298B" w14:textId="77777777" w:rsidR="0028661C" w:rsidRDefault="00B273B9">
      <w:pPr>
        <w:pStyle w:val="a3"/>
        <w:spacing w:before="4"/>
        <w:rPr>
          <w:sz w:val="19"/>
        </w:rPr>
      </w:pPr>
      <w:r>
        <w:pict w14:anchorId="6C7B6C99">
          <v:rect id="docshape19" o:spid="_x0000_s1197" style="position:absolute;margin-left:54pt;margin-top:13pt;width:144.05pt;height:.6pt;z-index:-15722496;mso-wrap-distance-left:0;mso-wrap-distance-right:0;mso-position-horizontal-relative:page" fillcolor="black" stroked="f">
            <w10:wrap type="topAndBottom" anchorx="page"/>
          </v:rect>
        </w:pict>
      </w:r>
    </w:p>
    <w:p w14:paraId="6C7B298C" w14:textId="77777777" w:rsidR="0028661C" w:rsidRDefault="00B273B9">
      <w:pPr>
        <w:spacing w:before="126"/>
        <w:ind w:left="780"/>
        <w:rPr>
          <w:rFonts w:ascii="Cambria"/>
          <w:sz w:val="20"/>
        </w:rPr>
      </w:pPr>
      <w:r>
        <w:rPr>
          <w:rFonts w:ascii="Cambria"/>
          <w:spacing w:val="-2"/>
          <w:position w:val="5"/>
          <w:sz w:val="13"/>
        </w:rPr>
        <w:t>12</w:t>
      </w:r>
      <w:r>
        <w:rPr>
          <w:rFonts w:ascii="Cambria"/>
          <w:spacing w:val="58"/>
          <w:position w:val="5"/>
          <w:sz w:val="13"/>
        </w:rPr>
        <w:t xml:space="preserve"> </w:t>
      </w:r>
      <w:r>
        <w:rPr>
          <w:spacing w:val="-2"/>
          <w:sz w:val="16"/>
        </w:rPr>
        <w:t>https://ec.europa.eu/programmes/erasmus-plus/resources_el</w:t>
      </w:r>
      <w:r>
        <w:rPr>
          <w:rFonts w:ascii="Cambria"/>
          <w:spacing w:val="-2"/>
          <w:sz w:val="20"/>
        </w:rPr>
        <w:t>.</w:t>
      </w:r>
    </w:p>
    <w:p w14:paraId="6C7B298D" w14:textId="77777777" w:rsidR="0028661C" w:rsidRDefault="0028661C">
      <w:pPr>
        <w:rPr>
          <w:rFonts w:ascii="Cambria"/>
          <w:sz w:val="20"/>
        </w:rPr>
        <w:sectPr w:rsidR="0028661C">
          <w:footerReference w:type="even" r:id="rId30"/>
          <w:footerReference w:type="default" r:id="rId31"/>
          <w:pgSz w:w="11910" w:h="16840"/>
          <w:pgMar w:top="1380" w:right="562" w:bottom="1140" w:left="300" w:header="0" w:footer="953" w:gutter="0"/>
          <w:pgNumType w:start="22"/>
          <w:cols w:space="720"/>
        </w:sectPr>
      </w:pPr>
    </w:p>
    <w:p w14:paraId="6C7B298E" w14:textId="77777777" w:rsidR="0028661C" w:rsidRDefault="00B273B9">
      <w:pPr>
        <w:pStyle w:val="4"/>
        <w:spacing w:before="24"/>
        <w:ind w:left="780"/>
      </w:pPr>
      <w:r>
        <w:lastRenderedPageBreak/>
        <w:t>ΠΟΙΟΙ</w:t>
      </w:r>
      <w:r>
        <w:rPr>
          <w:spacing w:val="-3"/>
        </w:rPr>
        <w:t xml:space="preserve"> </w:t>
      </w:r>
      <w:r>
        <w:t>ΑΛΛΟΙ</w:t>
      </w:r>
      <w:r>
        <w:rPr>
          <w:spacing w:val="-2"/>
        </w:rPr>
        <w:t xml:space="preserve"> </w:t>
      </w:r>
      <w:r>
        <w:t>ΦΟΡΕΙΣ</w:t>
      </w:r>
      <w:r>
        <w:rPr>
          <w:spacing w:val="-2"/>
        </w:rPr>
        <w:t xml:space="preserve"> </w:t>
      </w:r>
      <w:r>
        <w:t>ΣΥΜΜΕΤΕΧΟΥΝ</w:t>
      </w:r>
      <w:r>
        <w:rPr>
          <w:spacing w:val="-1"/>
        </w:rPr>
        <w:t xml:space="preserve"> </w:t>
      </w:r>
      <w:r>
        <w:t>ΣΤΗΝ</w:t>
      </w:r>
      <w:r>
        <w:rPr>
          <w:spacing w:val="-3"/>
        </w:rPr>
        <w:t xml:space="preserve"> </w:t>
      </w:r>
      <w:r>
        <w:t>ΥΛΟΠΟΙΗΣΗ</w:t>
      </w:r>
      <w:r>
        <w:rPr>
          <w:spacing w:val="-2"/>
        </w:rPr>
        <w:t xml:space="preserve"> </w:t>
      </w:r>
      <w:r>
        <w:t>ΤΟΥ</w:t>
      </w:r>
      <w:r>
        <w:rPr>
          <w:spacing w:val="-2"/>
        </w:rPr>
        <w:t xml:space="preserve"> ΠΡΟΓΡΑΜΜΑΤΟΣ;</w:t>
      </w:r>
    </w:p>
    <w:p w14:paraId="6C7B298F" w14:textId="77777777" w:rsidR="0028661C" w:rsidRDefault="0028661C">
      <w:pPr>
        <w:pStyle w:val="a3"/>
        <w:rPr>
          <w:b/>
        </w:rPr>
      </w:pPr>
    </w:p>
    <w:p w14:paraId="6C7B2990" w14:textId="77777777" w:rsidR="0028661C" w:rsidRDefault="00B273B9">
      <w:pPr>
        <w:pStyle w:val="a3"/>
        <w:spacing w:line="276" w:lineRule="auto"/>
        <w:ind w:left="780" w:right="518"/>
        <w:jc w:val="both"/>
      </w:pPr>
      <w:r>
        <w:t xml:space="preserve">Εκτός από τους προαναφερθέντες φορείς, τα ακόλουθα κέντρα πόρων και γραφεία πληροφοριών, οι πλατφόρμες και τα δίκτυα γνώσης και εμπειρογνωμόνων παρέχουν συμπληρωματική </w:t>
      </w:r>
      <w:proofErr w:type="spellStart"/>
      <w:r>
        <w:t>εμπειρογνωσία</w:t>
      </w:r>
      <w:proofErr w:type="spellEnd"/>
      <w:r>
        <w:t xml:space="preserve"> για την υλοποίηση του προγράμματος </w:t>
      </w:r>
      <w:proofErr w:type="spellStart"/>
      <w:r>
        <w:t>Erasmus</w:t>
      </w:r>
      <w:proofErr w:type="spellEnd"/>
      <w:r>
        <w:t>+:</w:t>
      </w:r>
    </w:p>
    <w:p w14:paraId="6C7B2991" w14:textId="77777777" w:rsidR="0028661C" w:rsidRDefault="0028661C">
      <w:pPr>
        <w:pStyle w:val="a3"/>
      </w:pPr>
    </w:p>
    <w:p w14:paraId="6C7B2992" w14:textId="77777777" w:rsidR="0028661C" w:rsidRDefault="0028661C">
      <w:pPr>
        <w:pStyle w:val="a3"/>
      </w:pPr>
    </w:p>
    <w:p w14:paraId="6C7B2993" w14:textId="77777777" w:rsidR="0028661C" w:rsidRDefault="0028661C">
      <w:pPr>
        <w:pStyle w:val="a3"/>
        <w:spacing w:before="7"/>
        <w:rPr>
          <w:sz w:val="15"/>
        </w:rPr>
      </w:pPr>
    </w:p>
    <w:p w14:paraId="6C7B2994" w14:textId="77777777" w:rsidR="0028661C" w:rsidRDefault="00B273B9">
      <w:pPr>
        <w:pStyle w:val="7"/>
        <w:spacing w:before="1"/>
        <w:ind w:left="780"/>
        <w:jc w:val="left"/>
      </w:pPr>
      <w:r>
        <w:t>ΚΕΝΤΡΑ</w:t>
      </w:r>
      <w:r>
        <w:rPr>
          <w:spacing w:val="-6"/>
        </w:rPr>
        <w:t xml:space="preserve"> </w:t>
      </w:r>
      <w:r>
        <w:t>ΠΟΡΩΝ</w:t>
      </w:r>
      <w:r>
        <w:rPr>
          <w:spacing w:val="-6"/>
        </w:rPr>
        <w:t xml:space="preserve"> </w:t>
      </w:r>
      <w:r>
        <w:t>ΚΑΙ</w:t>
      </w:r>
      <w:r>
        <w:rPr>
          <w:spacing w:val="-8"/>
        </w:rPr>
        <w:t xml:space="preserve"> </w:t>
      </w:r>
      <w:r>
        <w:t>ΓΡΑΦΕΙΑ</w:t>
      </w:r>
      <w:r>
        <w:rPr>
          <w:spacing w:val="-7"/>
        </w:rPr>
        <w:t xml:space="preserve"> </w:t>
      </w:r>
      <w:r>
        <w:rPr>
          <w:spacing w:val="-2"/>
        </w:rPr>
        <w:t>Π</w:t>
      </w:r>
      <w:r>
        <w:rPr>
          <w:spacing w:val="-2"/>
        </w:rPr>
        <w:t>ΛΗΡΟΦΟΡΙΩΝ</w:t>
      </w:r>
    </w:p>
    <w:p w14:paraId="6C7B2995" w14:textId="77777777" w:rsidR="0028661C" w:rsidRDefault="0028661C">
      <w:pPr>
        <w:pStyle w:val="a3"/>
        <w:spacing w:before="4"/>
        <w:rPr>
          <w:b/>
          <w:sz w:val="19"/>
        </w:rPr>
      </w:pPr>
    </w:p>
    <w:p w14:paraId="6C7B2996" w14:textId="77777777" w:rsidR="0028661C" w:rsidRDefault="00B273B9">
      <w:pPr>
        <w:ind w:left="780"/>
        <w:rPr>
          <w:b/>
          <w:sz w:val="19"/>
        </w:rPr>
      </w:pPr>
      <w:r>
        <w:rPr>
          <w:b/>
          <w:sz w:val="19"/>
        </w:rPr>
        <w:t>ΚΕΝΤΡΑ</w:t>
      </w:r>
      <w:r>
        <w:rPr>
          <w:b/>
          <w:spacing w:val="8"/>
          <w:sz w:val="19"/>
        </w:rPr>
        <w:t xml:space="preserve"> </w:t>
      </w:r>
      <w:r>
        <w:rPr>
          <w:b/>
          <w:sz w:val="23"/>
        </w:rPr>
        <w:t>ΠΟΡΩΝ</w:t>
      </w:r>
      <w:r>
        <w:rPr>
          <w:b/>
          <w:spacing w:val="-2"/>
          <w:sz w:val="23"/>
        </w:rPr>
        <w:t xml:space="preserve"> </w:t>
      </w:r>
      <w:r>
        <w:rPr>
          <w:b/>
          <w:spacing w:val="-4"/>
          <w:sz w:val="19"/>
        </w:rPr>
        <w:t>SALTO</w:t>
      </w:r>
    </w:p>
    <w:p w14:paraId="6C7B2997" w14:textId="77777777" w:rsidR="0028661C" w:rsidRDefault="0028661C">
      <w:pPr>
        <w:pStyle w:val="a3"/>
        <w:spacing w:before="1"/>
        <w:rPr>
          <w:b/>
          <w:sz w:val="18"/>
        </w:rPr>
      </w:pPr>
    </w:p>
    <w:p w14:paraId="6C7B2998" w14:textId="77777777" w:rsidR="0028661C" w:rsidRDefault="00B273B9">
      <w:pPr>
        <w:pStyle w:val="a3"/>
        <w:ind w:left="780" w:right="514"/>
        <w:jc w:val="both"/>
      </w:pPr>
      <w:r>
        <w:t xml:space="preserve">Στόχος των κέντρων πόρων SALTO είναι να βελτιώσουν την ποιότητα και τον αντίκτυπο του προγράμματος </w:t>
      </w:r>
      <w:proofErr w:type="spellStart"/>
      <w:r>
        <w:t>Erasmus</w:t>
      </w:r>
      <w:proofErr w:type="spellEnd"/>
      <w:r>
        <w:t>+</w:t>
      </w:r>
      <w:r>
        <w:rPr>
          <w:spacing w:val="40"/>
        </w:rPr>
        <w:t xml:space="preserve"> </w:t>
      </w:r>
      <w:r>
        <w:t xml:space="preserve">σε συστημικό επίπεδο παρέχοντας </w:t>
      </w:r>
      <w:proofErr w:type="spellStart"/>
      <w:r>
        <w:t>εμπειρογνωσία</w:t>
      </w:r>
      <w:proofErr w:type="spellEnd"/>
      <w:r>
        <w:t>, πόρους, δραστηριότητες ενημέρωσης και κατάρτισης σε συγκεκριμένους το</w:t>
      </w:r>
      <w:r>
        <w:t>μείς για τους Εθνικούς Οργανισμούς και άλλους παράγοντες που συμμετέχουν στην εκπαίδευση, την κατάρτιση και την εργασία στον τομέα της νεολαίας. Μεταξύ άλλων, οι δραστηριότητες αυτές περιλαμβάνουν τη διοργάνωση μαθημάτων κατάρτισης, εργαστηρίων σεμιναρίων,</w:t>
      </w:r>
      <w:r>
        <w:t xml:space="preserve"> επισκέψεων μελέτης, φόρουμ, δραστηριοτήτων συνεργασίας και ανάπτυξης συμπράξεων σε θέματα προτεραιότητας του </w:t>
      </w:r>
      <w:proofErr w:type="spellStart"/>
      <w:r>
        <w:t>Erasmus</w:t>
      </w:r>
      <w:proofErr w:type="spellEnd"/>
      <w:r>
        <w:t>+.</w:t>
      </w:r>
    </w:p>
    <w:p w14:paraId="6C7B2999" w14:textId="77777777" w:rsidR="0028661C" w:rsidRDefault="0028661C">
      <w:pPr>
        <w:pStyle w:val="a3"/>
      </w:pPr>
    </w:p>
    <w:p w14:paraId="6C7B299A" w14:textId="77777777" w:rsidR="0028661C" w:rsidRDefault="00B273B9">
      <w:pPr>
        <w:pStyle w:val="7"/>
        <w:ind w:left="780"/>
        <w:jc w:val="left"/>
      </w:pPr>
      <w:r>
        <w:t>ΕΚΠΑΙΔΕΥΣΗ</w:t>
      </w:r>
      <w:r>
        <w:rPr>
          <w:spacing w:val="-8"/>
        </w:rPr>
        <w:t xml:space="preserve"> </w:t>
      </w:r>
      <w:r>
        <w:t>ΚΑΙ</w:t>
      </w:r>
      <w:r>
        <w:rPr>
          <w:spacing w:val="-6"/>
        </w:rPr>
        <w:t xml:space="preserve"> </w:t>
      </w:r>
      <w:r>
        <w:rPr>
          <w:spacing w:val="-2"/>
        </w:rPr>
        <w:t>ΚΑΤΑΡΤΙΣΗ</w:t>
      </w:r>
    </w:p>
    <w:p w14:paraId="6C7B299B" w14:textId="77777777" w:rsidR="0028661C" w:rsidRDefault="0028661C">
      <w:pPr>
        <w:pStyle w:val="a3"/>
        <w:spacing w:before="11"/>
        <w:rPr>
          <w:b/>
          <w:sz w:val="19"/>
        </w:rPr>
      </w:pPr>
    </w:p>
    <w:p w14:paraId="6C7B299C" w14:textId="77777777" w:rsidR="0028661C" w:rsidRDefault="00B273B9">
      <w:pPr>
        <w:pStyle w:val="a3"/>
        <w:spacing w:line="244" w:lineRule="exact"/>
        <w:ind w:left="780"/>
        <w:jc w:val="both"/>
      </w:pPr>
      <w:r>
        <w:t>Επιπλέον,</w:t>
      </w:r>
      <w:r>
        <w:rPr>
          <w:spacing w:val="-7"/>
        </w:rPr>
        <w:t xml:space="preserve"> </w:t>
      </w:r>
      <w:r>
        <w:t>στους</w:t>
      </w:r>
      <w:r>
        <w:rPr>
          <w:spacing w:val="-6"/>
        </w:rPr>
        <w:t xml:space="preserve"> </w:t>
      </w:r>
      <w:r>
        <w:t>τομείς</w:t>
      </w:r>
      <w:r>
        <w:rPr>
          <w:spacing w:val="-7"/>
        </w:rPr>
        <w:t xml:space="preserve"> </w:t>
      </w:r>
      <w:r>
        <w:t>της</w:t>
      </w:r>
      <w:r>
        <w:rPr>
          <w:spacing w:val="-8"/>
        </w:rPr>
        <w:t xml:space="preserve"> </w:t>
      </w:r>
      <w:r>
        <w:t>εκπαίδευσης</w:t>
      </w:r>
      <w:r>
        <w:rPr>
          <w:spacing w:val="-7"/>
        </w:rPr>
        <w:t xml:space="preserve"> </w:t>
      </w:r>
      <w:r>
        <w:t>και</w:t>
      </w:r>
      <w:r>
        <w:rPr>
          <w:spacing w:val="-6"/>
        </w:rPr>
        <w:t xml:space="preserve"> </w:t>
      </w:r>
      <w:r>
        <w:t>της</w:t>
      </w:r>
      <w:r>
        <w:rPr>
          <w:spacing w:val="-7"/>
        </w:rPr>
        <w:t xml:space="preserve"> </w:t>
      </w:r>
      <w:r>
        <w:t>κατάρτισης,</w:t>
      </w:r>
      <w:r>
        <w:rPr>
          <w:spacing w:val="-7"/>
        </w:rPr>
        <w:t xml:space="preserve"> </w:t>
      </w:r>
      <w:r>
        <w:t>το</w:t>
      </w:r>
      <w:r>
        <w:rPr>
          <w:spacing w:val="-6"/>
        </w:rPr>
        <w:t xml:space="preserve"> </w:t>
      </w:r>
      <w:r>
        <w:t>έργο</w:t>
      </w:r>
      <w:r>
        <w:rPr>
          <w:spacing w:val="-6"/>
        </w:rPr>
        <w:t xml:space="preserve"> </w:t>
      </w:r>
      <w:r>
        <w:t>του</w:t>
      </w:r>
      <w:r>
        <w:rPr>
          <w:spacing w:val="-6"/>
        </w:rPr>
        <w:t xml:space="preserve"> </w:t>
      </w:r>
      <w:r>
        <w:t>κέντρου</w:t>
      </w:r>
      <w:r>
        <w:rPr>
          <w:spacing w:val="-5"/>
        </w:rPr>
        <w:t xml:space="preserve"> </w:t>
      </w:r>
      <w:r>
        <w:rPr>
          <w:spacing w:val="-2"/>
        </w:rPr>
        <w:t>SALTO:</w:t>
      </w:r>
    </w:p>
    <w:p w14:paraId="6C7B299D" w14:textId="77777777" w:rsidR="0028661C" w:rsidRDefault="00B273B9">
      <w:pPr>
        <w:pStyle w:val="a5"/>
        <w:numPr>
          <w:ilvl w:val="0"/>
          <w:numId w:val="369"/>
        </w:numPr>
        <w:tabs>
          <w:tab w:val="left" w:pos="1501"/>
        </w:tabs>
        <w:ind w:hanging="361"/>
        <w:rPr>
          <w:sz w:val="20"/>
        </w:rPr>
      </w:pPr>
      <w:r>
        <w:rPr>
          <w:sz w:val="20"/>
        </w:rPr>
        <w:t>προσφέρει</w:t>
      </w:r>
      <w:r>
        <w:rPr>
          <w:spacing w:val="-8"/>
          <w:sz w:val="20"/>
        </w:rPr>
        <w:t xml:space="preserve"> </w:t>
      </w:r>
      <w:r>
        <w:rPr>
          <w:sz w:val="20"/>
        </w:rPr>
        <w:t>μια</w:t>
      </w:r>
      <w:r>
        <w:rPr>
          <w:spacing w:val="-9"/>
          <w:sz w:val="20"/>
        </w:rPr>
        <w:t xml:space="preserve"> </w:t>
      </w:r>
      <w:r>
        <w:rPr>
          <w:sz w:val="20"/>
        </w:rPr>
        <w:t>πλατφόρμα</w:t>
      </w:r>
      <w:r>
        <w:rPr>
          <w:spacing w:val="-8"/>
          <w:sz w:val="20"/>
        </w:rPr>
        <w:t xml:space="preserve"> </w:t>
      </w:r>
      <w:r>
        <w:rPr>
          <w:sz w:val="20"/>
        </w:rPr>
        <w:t>για</w:t>
      </w:r>
      <w:r>
        <w:rPr>
          <w:spacing w:val="-8"/>
          <w:sz w:val="20"/>
        </w:rPr>
        <w:t xml:space="preserve"> </w:t>
      </w:r>
      <w:r>
        <w:rPr>
          <w:sz w:val="20"/>
        </w:rPr>
        <w:t>ευρωπαϊκές</w:t>
      </w:r>
      <w:r>
        <w:rPr>
          <w:spacing w:val="-9"/>
          <w:sz w:val="20"/>
        </w:rPr>
        <w:t xml:space="preserve"> </w:t>
      </w:r>
      <w:r>
        <w:rPr>
          <w:sz w:val="20"/>
        </w:rPr>
        <w:t>δραστηριότητες</w:t>
      </w:r>
      <w:r>
        <w:rPr>
          <w:spacing w:val="-8"/>
          <w:sz w:val="20"/>
        </w:rPr>
        <w:t xml:space="preserve"> </w:t>
      </w:r>
      <w:r>
        <w:rPr>
          <w:spacing w:val="-2"/>
          <w:sz w:val="20"/>
        </w:rPr>
        <w:t>κατάρτισης·</w:t>
      </w:r>
    </w:p>
    <w:p w14:paraId="6C7B299E" w14:textId="77777777" w:rsidR="0028661C" w:rsidRDefault="00B273B9">
      <w:pPr>
        <w:pStyle w:val="a5"/>
        <w:numPr>
          <w:ilvl w:val="0"/>
          <w:numId w:val="369"/>
        </w:numPr>
        <w:tabs>
          <w:tab w:val="left" w:pos="1501"/>
        </w:tabs>
        <w:spacing w:before="2"/>
        <w:ind w:right="517"/>
        <w:rPr>
          <w:sz w:val="20"/>
        </w:rPr>
      </w:pPr>
      <w:r>
        <w:rPr>
          <w:sz w:val="20"/>
        </w:rPr>
        <w:t xml:space="preserve">παρέχει στα ενδιαφερόμενα μέρη τη δυνατότητα, μεταξύ άλλων, να αναπτύξουν τις ικανότητες των οργανισμών τους για την πλήρη αξιοποίηση των ευκαιριών του </w:t>
      </w:r>
      <w:proofErr w:type="spellStart"/>
      <w:r>
        <w:rPr>
          <w:sz w:val="20"/>
        </w:rPr>
        <w:t>Erasmus</w:t>
      </w:r>
      <w:proofErr w:type="spellEnd"/>
      <w:r>
        <w:rPr>
          <w:sz w:val="20"/>
        </w:rPr>
        <w:t>+, την ανταλλαγή βέλτιστων πρακτικών μεταξύ τ</w:t>
      </w:r>
      <w:r>
        <w:rPr>
          <w:sz w:val="20"/>
        </w:rPr>
        <w:t>ων ευρωπαϊκών χωρών, την εξεύρεση εταίρων ή την αύξηση του αντικτύπου των σχεδίων τους σε ευρωπαϊκό επίπεδο.</w:t>
      </w:r>
    </w:p>
    <w:p w14:paraId="6C7B299F" w14:textId="77777777" w:rsidR="0028661C" w:rsidRDefault="0028661C">
      <w:pPr>
        <w:pStyle w:val="a3"/>
        <w:spacing w:before="11"/>
        <w:rPr>
          <w:sz w:val="19"/>
        </w:rPr>
      </w:pPr>
    </w:p>
    <w:p w14:paraId="6C7B29A0" w14:textId="77777777" w:rsidR="0028661C" w:rsidRDefault="00B273B9">
      <w:pPr>
        <w:pStyle w:val="7"/>
        <w:ind w:left="780"/>
        <w:jc w:val="left"/>
      </w:pPr>
      <w:r>
        <w:rPr>
          <w:spacing w:val="-2"/>
        </w:rPr>
        <w:t>ΝΕΟΛΑΙΑ</w:t>
      </w:r>
    </w:p>
    <w:p w14:paraId="6C7B29A1" w14:textId="77777777" w:rsidR="0028661C" w:rsidRDefault="0028661C">
      <w:pPr>
        <w:pStyle w:val="a3"/>
        <w:spacing w:before="1"/>
        <w:rPr>
          <w:b/>
        </w:rPr>
      </w:pPr>
    </w:p>
    <w:p w14:paraId="6C7B29A2" w14:textId="77777777" w:rsidR="0028661C" w:rsidRDefault="00B273B9">
      <w:pPr>
        <w:pStyle w:val="a3"/>
        <w:spacing w:before="1"/>
        <w:ind w:left="780" w:right="515"/>
        <w:jc w:val="both"/>
      </w:pPr>
      <w:r>
        <w:t>Στον τομέα της νεολαίας, το έργο των κέντρων SALTO-YOUTH επικεντρώνεται στη βελτίωση της ποιότητας και του αντικτύπου των προγραμμάτων τη</w:t>
      </w:r>
      <w:r>
        <w:t>ς ΕΕ για τη νεολαία (</w:t>
      </w:r>
      <w:proofErr w:type="spellStart"/>
      <w:r>
        <w:t>Erasmus</w:t>
      </w:r>
      <w:proofErr w:type="spellEnd"/>
      <w:r>
        <w:t xml:space="preserve">+ και Ευρωπαϊκό Σώμα Αλληλεγγύης) και στη στήριξη και ανάπτυξη των ευρωπαϊκών </w:t>
      </w:r>
      <w:proofErr w:type="spellStart"/>
      <w:r>
        <w:t>κοινωνικομορφωτικών</w:t>
      </w:r>
      <w:proofErr w:type="spellEnd"/>
      <w:r>
        <w:t xml:space="preserve"> δραστηριοτήτων για τους νέους. Περιλαμβάνει τα ακόλουθα:</w:t>
      </w:r>
    </w:p>
    <w:p w14:paraId="6C7B29A3" w14:textId="77777777" w:rsidR="0028661C" w:rsidRDefault="00B273B9">
      <w:pPr>
        <w:pStyle w:val="a5"/>
        <w:numPr>
          <w:ilvl w:val="0"/>
          <w:numId w:val="370"/>
        </w:numPr>
        <w:tabs>
          <w:tab w:val="left" w:pos="1141"/>
        </w:tabs>
        <w:spacing w:before="5"/>
        <w:rPr>
          <w:sz w:val="20"/>
        </w:rPr>
      </w:pPr>
      <w:r>
        <w:rPr>
          <w:sz w:val="20"/>
        </w:rPr>
        <w:t>προώθηση</w:t>
      </w:r>
      <w:r>
        <w:rPr>
          <w:spacing w:val="-7"/>
          <w:sz w:val="20"/>
        </w:rPr>
        <w:t xml:space="preserve"> </w:t>
      </w:r>
      <w:r>
        <w:rPr>
          <w:sz w:val="20"/>
        </w:rPr>
        <w:t>της</w:t>
      </w:r>
      <w:r>
        <w:rPr>
          <w:spacing w:val="-6"/>
          <w:sz w:val="20"/>
        </w:rPr>
        <w:t xml:space="preserve"> </w:t>
      </w:r>
      <w:r>
        <w:rPr>
          <w:sz w:val="20"/>
        </w:rPr>
        <w:t>αναγνώρισης</w:t>
      </w:r>
      <w:r>
        <w:rPr>
          <w:spacing w:val="-7"/>
          <w:sz w:val="20"/>
        </w:rPr>
        <w:t xml:space="preserve"> </w:t>
      </w:r>
      <w:r>
        <w:rPr>
          <w:sz w:val="20"/>
        </w:rPr>
        <w:t>της</w:t>
      </w:r>
      <w:r>
        <w:rPr>
          <w:spacing w:val="-7"/>
          <w:sz w:val="20"/>
        </w:rPr>
        <w:t xml:space="preserve"> </w:t>
      </w:r>
      <w:r>
        <w:rPr>
          <w:sz w:val="20"/>
        </w:rPr>
        <w:t>μη</w:t>
      </w:r>
      <w:r>
        <w:rPr>
          <w:spacing w:val="-6"/>
          <w:sz w:val="20"/>
        </w:rPr>
        <w:t xml:space="preserve"> </w:t>
      </w:r>
      <w:r>
        <w:rPr>
          <w:sz w:val="20"/>
        </w:rPr>
        <w:t>τυπικής</w:t>
      </w:r>
      <w:r>
        <w:rPr>
          <w:spacing w:val="-7"/>
          <w:sz w:val="20"/>
        </w:rPr>
        <w:t xml:space="preserve"> </w:t>
      </w:r>
      <w:r>
        <w:rPr>
          <w:sz w:val="20"/>
        </w:rPr>
        <w:t>και</w:t>
      </w:r>
      <w:r>
        <w:rPr>
          <w:spacing w:val="-6"/>
          <w:sz w:val="20"/>
        </w:rPr>
        <w:t xml:space="preserve"> </w:t>
      </w:r>
      <w:r>
        <w:rPr>
          <w:sz w:val="20"/>
        </w:rPr>
        <w:t>άτυπης</w:t>
      </w:r>
      <w:r>
        <w:rPr>
          <w:spacing w:val="-7"/>
          <w:sz w:val="20"/>
        </w:rPr>
        <w:t xml:space="preserve"> </w:t>
      </w:r>
      <w:r>
        <w:rPr>
          <w:sz w:val="20"/>
        </w:rPr>
        <w:t>μάθησης</w:t>
      </w:r>
      <w:r>
        <w:rPr>
          <w:spacing w:val="-7"/>
          <w:sz w:val="20"/>
        </w:rPr>
        <w:t xml:space="preserve"> </w:t>
      </w:r>
      <w:r>
        <w:rPr>
          <w:sz w:val="20"/>
        </w:rPr>
        <w:t>σε</w:t>
      </w:r>
      <w:r>
        <w:rPr>
          <w:spacing w:val="-6"/>
          <w:sz w:val="20"/>
        </w:rPr>
        <w:t xml:space="preserve"> </w:t>
      </w:r>
      <w:r>
        <w:rPr>
          <w:sz w:val="20"/>
        </w:rPr>
        <w:t>ολόκληρη</w:t>
      </w:r>
      <w:r>
        <w:rPr>
          <w:spacing w:val="-6"/>
          <w:sz w:val="20"/>
        </w:rPr>
        <w:t xml:space="preserve"> </w:t>
      </w:r>
      <w:r>
        <w:rPr>
          <w:sz w:val="20"/>
        </w:rPr>
        <w:t>τη</w:t>
      </w:r>
      <w:r>
        <w:rPr>
          <w:sz w:val="20"/>
        </w:rPr>
        <w:t>ν</w:t>
      </w:r>
      <w:r>
        <w:rPr>
          <w:spacing w:val="-7"/>
          <w:sz w:val="20"/>
        </w:rPr>
        <w:t xml:space="preserve"> </w:t>
      </w:r>
      <w:r>
        <w:rPr>
          <w:spacing w:val="-2"/>
          <w:sz w:val="20"/>
        </w:rPr>
        <w:t>Ευρώπη·</w:t>
      </w:r>
    </w:p>
    <w:p w14:paraId="6C7B29A4" w14:textId="77777777" w:rsidR="0028661C" w:rsidRDefault="00B273B9">
      <w:pPr>
        <w:pStyle w:val="a5"/>
        <w:numPr>
          <w:ilvl w:val="0"/>
          <w:numId w:val="370"/>
        </w:numPr>
        <w:tabs>
          <w:tab w:val="left" w:pos="1141"/>
        </w:tabs>
        <w:spacing w:before="7"/>
        <w:ind w:right="518"/>
        <w:rPr>
          <w:sz w:val="20"/>
        </w:rPr>
      </w:pPr>
      <w:r>
        <w:rPr>
          <w:sz w:val="20"/>
        </w:rPr>
        <w:t xml:space="preserve">ανάπτυξη και τεκμηρίωση μεθόδων και εργαλείων στα πεδία της κατάρτισης και της εργασίας στον τομέα της </w:t>
      </w:r>
      <w:r>
        <w:rPr>
          <w:spacing w:val="-2"/>
          <w:sz w:val="20"/>
        </w:rPr>
        <w:t>νεολαίας·</w:t>
      </w:r>
    </w:p>
    <w:p w14:paraId="6C7B29A5" w14:textId="77777777" w:rsidR="0028661C" w:rsidRDefault="00B273B9">
      <w:pPr>
        <w:pStyle w:val="a5"/>
        <w:numPr>
          <w:ilvl w:val="0"/>
          <w:numId w:val="370"/>
        </w:numPr>
        <w:tabs>
          <w:tab w:val="left" w:pos="1141"/>
        </w:tabs>
        <w:spacing w:before="8"/>
        <w:ind w:right="522"/>
        <w:rPr>
          <w:sz w:val="20"/>
        </w:rPr>
      </w:pPr>
      <w:r>
        <w:rPr>
          <w:sz w:val="20"/>
        </w:rPr>
        <w:t>βελτίωση της ποιότητας των σχεδίων για τη νεολαία μέσω μαθημάτων κατάρτισης, εργαλείων και πρακτικών εκδόσεων και καθοδήγησης·</w:t>
      </w:r>
    </w:p>
    <w:p w14:paraId="6C7B29A6" w14:textId="77777777" w:rsidR="0028661C" w:rsidRDefault="00B273B9">
      <w:pPr>
        <w:pStyle w:val="a5"/>
        <w:numPr>
          <w:ilvl w:val="0"/>
          <w:numId w:val="370"/>
        </w:numPr>
        <w:tabs>
          <w:tab w:val="left" w:pos="1141"/>
        </w:tabs>
        <w:spacing w:before="7"/>
        <w:ind w:right="519"/>
        <w:rPr>
          <w:sz w:val="20"/>
        </w:rPr>
      </w:pPr>
      <w:r>
        <w:rPr>
          <w:sz w:val="20"/>
        </w:rPr>
        <w:t>ενεργό</w:t>
      </w:r>
      <w:r>
        <w:rPr>
          <w:sz w:val="20"/>
        </w:rPr>
        <w:t xml:space="preserve">ς προώθηση προσεγγίσεων χωρίς αποκλεισμούς στις </w:t>
      </w:r>
      <w:proofErr w:type="spellStart"/>
      <w:r>
        <w:rPr>
          <w:sz w:val="20"/>
        </w:rPr>
        <w:t>κοινωνικομορφωτικές</w:t>
      </w:r>
      <w:proofErr w:type="spellEnd"/>
      <w:r>
        <w:rPr>
          <w:sz w:val="20"/>
        </w:rPr>
        <w:t xml:space="preserve"> δραστηριότητες για τους νέους σε ολόκληρη την Ευρώπη·</w:t>
      </w:r>
    </w:p>
    <w:p w14:paraId="6C7B29A7" w14:textId="77777777" w:rsidR="0028661C" w:rsidRDefault="00B273B9">
      <w:pPr>
        <w:pStyle w:val="a5"/>
        <w:numPr>
          <w:ilvl w:val="0"/>
          <w:numId w:val="370"/>
        </w:numPr>
        <w:tabs>
          <w:tab w:val="left" w:pos="1141"/>
        </w:tabs>
        <w:spacing w:before="8"/>
        <w:ind w:right="515"/>
        <w:rPr>
          <w:sz w:val="20"/>
        </w:rPr>
      </w:pPr>
      <w:r>
        <w:rPr>
          <w:sz w:val="20"/>
        </w:rPr>
        <w:t>επισκόπηση των ευρωπαϊκών δραστηριοτήτων κατάρτισης που διατίθενται στους εργαζομένους στον τομέα της νεολαίας μέσω του Ευρωπαϊκού Ημε</w:t>
      </w:r>
      <w:r>
        <w:rPr>
          <w:sz w:val="20"/>
        </w:rPr>
        <w:t xml:space="preserve">ρολογίου Κατάρτισης (European </w:t>
      </w:r>
      <w:proofErr w:type="spellStart"/>
      <w:r>
        <w:rPr>
          <w:sz w:val="20"/>
        </w:rPr>
        <w:t>Training</w:t>
      </w:r>
      <w:proofErr w:type="spellEnd"/>
      <w:r>
        <w:rPr>
          <w:sz w:val="20"/>
        </w:rPr>
        <w:t xml:space="preserve"> </w:t>
      </w:r>
      <w:proofErr w:type="spellStart"/>
      <w:r>
        <w:rPr>
          <w:sz w:val="20"/>
        </w:rPr>
        <w:t>Calendar</w:t>
      </w:r>
      <w:proofErr w:type="spellEnd"/>
      <w:r>
        <w:rPr>
          <w:sz w:val="20"/>
        </w:rPr>
        <w:t>)· παροχή βάσης δεδομένων για τους εκπαιδευτές και τα πρόσωπα που παρέχουν πόρους στην εργασία στον τομέα της νεολαίας·</w:t>
      </w:r>
    </w:p>
    <w:p w14:paraId="6C7B29A8" w14:textId="77777777" w:rsidR="0028661C" w:rsidRDefault="00B273B9">
      <w:pPr>
        <w:pStyle w:val="a5"/>
        <w:numPr>
          <w:ilvl w:val="0"/>
          <w:numId w:val="370"/>
        </w:numPr>
        <w:tabs>
          <w:tab w:val="left" w:pos="1141"/>
        </w:tabs>
        <w:spacing w:before="6"/>
        <w:ind w:right="519"/>
        <w:rPr>
          <w:sz w:val="20"/>
        </w:rPr>
      </w:pPr>
      <w:r>
        <w:rPr>
          <w:sz w:val="20"/>
        </w:rPr>
        <w:t xml:space="preserve">συντονισμό της υλοποίησης του </w:t>
      </w:r>
      <w:proofErr w:type="spellStart"/>
      <w:r>
        <w:rPr>
          <w:sz w:val="20"/>
        </w:rPr>
        <w:t>Youthpass</w:t>
      </w:r>
      <w:proofErr w:type="spellEnd"/>
      <w:r>
        <w:rPr>
          <w:sz w:val="20"/>
        </w:rPr>
        <w:t>, του μέσου για την υποστήριξη της επικύρωσης των αποτελεσμάτων της</w:t>
      </w:r>
      <w:r>
        <w:rPr>
          <w:spacing w:val="-1"/>
          <w:sz w:val="20"/>
        </w:rPr>
        <w:t xml:space="preserve"> </w:t>
      </w:r>
      <w:r>
        <w:rPr>
          <w:sz w:val="20"/>
        </w:rPr>
        <w:t>μη τυπικής</w:t>
      </w:r>
      <w:r>
        <w:rPr>
          <w:spacing w:val="-4"/>
          <w:sz w:val="20"/>
        </w:rPr>
        <w:t xml:space="preserve"> </w:t>
      </w:r>
      <w:r>
        <w:rPr>
          <w:sz w:val="20"/>
        </w:rPr>
        <w:t>και</w:t>
      </w:r>
      <w:r>
        <w:rPr>
          <w:spacing w:val="-1"/>
          <w:sz w:val="20"/>
        </w:rPr>
        <w:t xml:space="preserve"> </w:t>
      </w:r>
      <w:r>
        <w:rPr>
          <w:sz w:val="20"/>
        </w:rPr>
        <w:t>άτυπης</w:t>
      </w:r>
      <w:r>
        <w:rPr>
          <w:spacing w:val="-1"/>
          <w:sz w:val="20"/>
        </w:rPr>
        <w:t xml:space="preserve"> </w:t>
      </w:r>
      <w:r>
        <w:rPr>
          <w:sz w:val="20"/>
        </w:rPr>
        <w:t>μάθησης</w:t>
      </w:r>
      <w:r>
        <w:rPr>
          <w:spacing w:val="-1"/>
          <w:sz w:val="20"/>
        </w:rPr>
        <w:t xml:space="preserve"> </w:t>
      </w:r>
      <w:r>
        <w:rPr>
          <w:sz w:val="20"/>
        </w:rPr>
        <w:t>στην</w:t>
      </w:r>
      <w:r>
        <w:rPr>
          <w:spacing w:val="-1"/>
          <w:sz w:val="20"/>
        </w:rPr>
        <w:t xml:space="preserve"> </w:t>
      </w:r>
      <w:r>
        <w:rPr>
          <w:sz w:val="20"/>
        </w:rPr>
        <w:t>κινητικότητα</w:t>
      </w:r>
      <w:r>
        <w:rPr>
          <w:spacing w:val="-1"/>
          <w:sz w:val="20"/>
        </w:rPr>
        <w:t xml:space="preserve"> </w:t>
      </w:r>
      <w:r>
        <w:rPr>
          <w:sz w:val="20"/>
        </w:rPr>
        <w:t>των</w:t>
      </w:r>
      <w:r>
        <w:rPr>
          <w:spacing w:val="-1"/>
          <w:sz w:val="20"/>
        </w:rPr>
        <w:t xml:space="preserve"> </w:t>
      </w:r>
      <w:r>
        <w:rPr>
          <w:sz w:val="20"/>
        </w:rPr>
        <w:t>νέων</w:t>
      </w:r>
      <w:r>
        <w:rPr>
          <w:spacing w:val="-1"/>
          <w:sz w:val="20"/>
        </w:rPr>
        <w:t xml:space="preserve"> </w:t>
      </w:r>
      <w:r>
        <w:rPr>
          <w:sz w:val="20"/>
        </w:rPr>
        <w:t>και στις</w:t>
      </w:r>
      <w:r>
        <w:rPr>
          <w:spacing w:val="-1"/>
          <w:sz w:val="20"/>
        </w:rPr>
        <w:t xml:space="preserve"> </w:t>
      </w:r>
      <w:r>
        <w:rPr>
          <w:sz w:val="20"/>
        </w:rPr>
        <w:t>δραστηριότητες εργασίας</w:t>
      </w:r>
      <w:r>
        <w:rPr>
          <w:spacing w:val="-1"/>
          <w:sz w:val="20"/>
        </w:rPr>
        <w:t xml:space="preserve"> </w:t>
      </w:r>
      <w:r>
        <w:rPr>
          <w:sz w:val="20"/>
        </w:rPr>
        <w:t>στον</w:t>
      </w:r>
      <w:r>
        <w:rPr>
          <w:spacing w:val="-1"/>
          <w:sz w:val="20"/>
        </w:rPr>
        <w:t xml:space="preserve"> </w:t>
      </w:r>
      <w:r>
        <w:rPr>
          <w:sz w:val="20"/>
        </w:rPr>
        <w:t>τομέα</w:t>
      </w:r>
      <w:r>
        <w:rPr>
          <w:spacing w:val="-1"/>
          <w:sz w:val="20"/>
        </w:rPr>
        <w:t xml:space="preserve"> </w:t>
      </w:r>
      <w:r>
        <w:rPr>
          <w:sz w:val="20"/>
        </w:rPr>
        <w:t xml:space="preserve">της </w:t>
      </w:r>
      <w:r>
        <w:rPr>
          <w:spacing w:val="-2"/>
          <w:sz w:val="20"/>
        </w:rPr>
        <w:t>νεολαίας.</w:t>
      </w:r>
    </w:p>
    <w:p w14:paraId="6C7B29A9" w14:textId="77777777" w:rsidR="0028661C" w:rsidRDefault="0028661C">
      <w:pPr>
        <w:pStyle w:val="a3"/>
      </w:pPr>
    </w:p>
    <w:p w14:paraId="6C7B29AA" w14:textId="77777777" w:rsidR="0028661C" w:rsidRDefault="00B273B9">
      <w:pPr>
        <w:pStyle w:val="a3"/>
        <w:ind w:left="780" w:right="514"/>
        <w:jc w:val="both"/>
      </w:pPr>
      <w:r>
        <w:t>Τα</w:t>
      </w:r>
      <w:r>
        <w:rPr>
          <w:spacing w:val="-3"/>
        </w:rPr>
        <w:t xml:space="preserve"> </w:t>
      </w:r>
      <w:r>
        <w:t>κέντρα</w:t>
      </w:r>
      <w:r>
        <w:rPr>
          <w:spacing w:val="-1"/>
        </w:rPr>
        <w:t xml:space="preserve"> </w:t>
      </w:r>
      <w:r>
        <w:t>SALTO στον τομέα της</w:t>
      </w:r>
      <w:r>
        <w:rPr>
          <w:spacing w:val="-3"/>
        </w:rPr>
        <w:t xml:space="preserve"> </w:t>
      </w:r>
      <w:r>
        <w:t>νεολαίας</w:t>
      </w:r>
      <w:r>
        <w:rPr>
          <w:spacing w:val="-2"/>
        </w:rPr>
        <w:t xml:space="preserve"> </w:t>
      </w:r>
      <w:r>
        <w:t>εστιάζουν</w:t>
      </w:r>
      <w:r>
        <w:rPr>
          <w:spacing w:val="-1"/>
        </w:rPr>
        <w:t xml:space="preserve"> </w:t>
      </w:r>
      <w:r>
        <w:t>είτε</w:t>
      </w:r>
      <w:r>
        <w:rPr>
          <w:spacing w:val="-2"/>
        </w:rPr>
        <w:t xml:space="preserve"> </w:t>
      </w:r>
      <w:r>
        <w:t>σε</w:t>
      </w:r>
      <w:r>
        <w:rPr>
          <w:spacing w:val="-2"/>
        </w:rPr>
        <w:t xml:space="preserve"> </w:t>
      </w:r>
      <w:r>
        <w:t>θεματικές</w:t>
      </w:r>
      <w:r>
        <w:rPr>
          <w:spacing w:val="-2"/>
        </w:rPr>
        <w:t xml:space="preserve"> </w:t>
      </w:r>
      <w:r>
        <w:t>ενότητες</w:t>
      </w:r>
      <w:r>
        <w:rPr>
          <w:spacing w:val="-3"/>
        </w:rPr>
        <w:t xml:space="preserve"> </w:t>
      </w:r>
      <w:r>
        <w:t>(συμμετοχή</w:t>
      </w:r>
      <w:r>
        <w:rPr>
          <w:spacing w:val="-2"/>
        </w:rPr>
        <w:t xml:space="preserve"> </w:t>
      </w:r>
      <w:r>
        <w:t>και</w:t>
      </w:r>
      <w:r>
        <w:rPr>
          <w:spacing w:val="-2"/>
        </w:rPr>
        <w:t xml:space="preserve"> </w:t>
      </w:r>
      <w:r>
        <w:t>πληροφόρηση,</w:t>
      </w:r>
      <w:r>
        <w:rPr>
          <w:spacing w:val="-2"/>
        </w:rPr>
        <w:t xml:space="preserve"> </w:t>
      </w:r>
      <w:r>
        <w:t>ένταξη και πολυμορφία, κατάρτιση και συνεργασία) είτε σε γεωγραφικές περιοχές (Χώρες της Ανατολικής Εταιρικής Σχέσης και Ρωσία, Νότια Μεσόγειος, Δυτικά Βαλκάνια)</w:t>
      </w:r>
      <w:r>
        <w:t>.</w:t>
      </w:r>
    </w:p>
    <w:p w14:paraId="6C7B29AB" w14:textId="77777777" w:rsidR="0028661C" w:rsidRDefault="0028661C">
      <w:pPr>
        <w:pStyle w:val="a3"/>
      </w:pPr>
    </w:p>
    <w:p w14:paraId="6C7B29AC" w14:textId="77777777" w:rsidR="0028661C" w:rsidRDefault="00B273B9">
      <w:pPr>
        <w:pStyle w:val="a3"/>
        <w:ind w:left="780"/>
        <w:jc w:val="both"/>
      </w:pPr>
      <w:r>
        <w:t>Περισσότερες</w:t>
      </w:r>
      <w:r>
        <w:rPr>
          <w:spacing w:val="-11"/>
        </w:rPr>
        <w:t xml:space="preserve"> </w:t>
      </w:r>
      <w:r>
        <w:t>πληροφορίες</w:t>
      </w:r>
      <w:r>
        <w:rPr>
          <w:spacing w:val="-10"/>
        </w:rPr>
        <w:t xml:space="preserve"> </w:t>
      </w:r>
      <w:r>
        <w:t>διατίθενται</w:t>
      </w:r>
      <w:r>
        <w:rPr>
          <w:spacing w:val="-10"/>
        </w:rPr>
        <w:t xml:space="preserve"> </w:t>
      </w:r>
      <w:r>
        <w:t>στη</w:t>
      </w:r>
      <w:r>
        <w:rPr>
          <w:spacing w:val="-10"/>
        </w:rPr>
        <w:t xml:space="preserve"> </w:t>
      </w:r>
      <w:r>
        <w:t>διεύθυνση:</w:t>
      </w:r>
      <w:r>
        <w:rPr>
          <w:spacing w:val="-8"/>
        </w:rPr>
        <w:t xml:space="preserve"> </w:t>
      </w:r>
      <w:hyperlink r:id="rId32">
        <w:r>
          <w:t>www.salto-et.net</w:t>
        </w:r>
      </w:hyperlink>
      <w:r>
        <w:rPr>
          <w:spacing w:val="-10"/>
        </w:rPr>
        <w:t xml:space="preserve"> </w:t>
      </w:r>
      <w:r>
        <w:t>και</w:t>
      </w:r>
      <w:r>
        <w:rPr>
          <w:spacing w:val="-9"/>
        </w:rPr>
        <w:t xml:space="preserve"> </w:t>
      </w:r>
      <w:hyperlink r:id="rId33">
        <w:r>
          <w:t>www.salto-</w:t>
        </w:r>
        <w:r>
          <w:rPr>
            <w:spacing w:val="-2"/>
          </w:rPr>
          <w:t>youth.net</w:t>
        </w:r>
      </w:hyperlink>
    </w:p>
    <w:p w14:paraId="6C7B29AD" w14:textId="77777777" w:rsidR="0028661C" w:rsidRDefault="0028661C">
      <w:pPr>
        <w:jc w:val="both"/>
        <w:sectPr w:rsidR="0028661C">
          <w:pgSz w:w="11910" w:h="16840"/>
          <w:pgMar w:top="1400" w:right="562" w:bottom="1920" w:left="300" w:header="0" w:footer="1733" w:gutter="0"/>
          <w:cols w:space="720"/>
        </w:sectPr>
      </w:pPr>
    </w:p>
    <w:p w14:paraId="6C7B29AE" w14:textId="77777777" w:rsidR="0028661C" w:rsidRDefault="00B273B9">
      <w:pPr>
        <w:pStyle w:val="a3"/>
        <w:spacing w:before="43"/>
        <w:ind w:left="780" w:right="517"/>
        <w:jc w:val="both"/>
      </w:pPr>
      <w:r>
        <w:lastRenderedPageBreak/>
        <w:t xml:space="preserve">Ένα από τα εργαλεία που έχουν αναπτυχθεί και διατίθενται από τα κέντρα πόρων SALTO </w:t>
      </w:r>
      <w:proofErr w:type="spellStart"/>
      <w:r>
        <w:t>Youth</w:t>
      </w:r>
      <w:proofErr w:type="spellEnd"/>
      <w:r>
        <w:t xml:space="preserve"> είναι το </w:t>
      </w:r>
      <w:proofErr w:type="spellStart"/>
      <w:r>
        <w:t>Otlas</w:t>
      </w:r>
      <w:proofErr w:type="spellEnd"/>
      <w:r>
        <w:t>, ένα κεντρικό</w:t>
      </w:r>
      <w:r>
        <w:t xml:space="preserve"> διαδικτυακό εργαλείο εύρεσης εταίρων που απευθύνεται σε οργανισμούς οι οποίοι δραστηριοποιούνται</w:t>
      </w:r>
      <w:r>
        <w:rPr>
          <w:spacing w:val="40"/>
        </w:rPr>
        <w:t xml:space="preserve"> </w:t>
      </w:r>
      <w:r>
        <w:t xml:space="preserve">στον τομέα της νεολαίας. Οι οργανισμοί μπορούν να καταχωρίζουν στο </w:t>
      </w:r>
      <w:proofErr w:type="spellStart"/>
      <w:r>
        <w:t>Otlas</w:t>
      </w:r>
      <w:proofErr w:type="spellEnd"/>
      <w:r>
        <w:t xml:space="preserve"> τα στοιχεία επικοινωνίας και τους τομείς ενδιαφερόντων τους, καθώς επίσης να υποβάλλο</w:t>
      </w:r>
      <w:r>
        <w:t>υν αιτήματα εύρεσης εταίρων για ιδέες σχεδίων.</w:t>
      </w:r>
    </w:p>
    <w:p w14:paraId="6C7B29AF" w14:textId="77777777" w:rsidR="0028661C" w:rsidRDefault="0028661C">
      <w:pPr>
        <w:pStyle w:val="a3"/>
        <w:spacing w:before="1"/>
      </w:pPr>
    </w:p>
    <w:p w14:paraId="6C7B29B0" w14:textId="77777777" w:rsidR="0028661C" w:rsidRDefault="00B273B9">
      <w:pPr>
        <w:pStyle w:val="a3"/>
        <w:ind w:left="780"/>
        <w:jc w:val="both"/>
      </w:pPr>
      <w:r>
        <w:t>Περισσότερες</w:t>
      </w:r>
      <w:r>
        <w:rPr>
          <w:spacing w:val="-11"/>
        </w:rPr>
        <w:t xml:space="preserve"> </w:t>
      </w:r>
      <w:r>
        <w:t>πληροφορίες</w:t>
      </w:r>
      <w:r>
        <w:rPr>
          <w:spacing w:val="-10"/>
        </w:rPr>
        <w:t xml:space="preserve"> </w:t>
      </w:r>
      <w:r>
        <w:t>διατίθενται</w:t>
      </w:r>
      <w:r>
        <w:rPr>
          <w:spacing w:val="-10"/>
        </w:rPr>
        <w:t xml:space="preserve"> </w:t>
      </w:r>
      <w:r>
        <w:t>στη</w:t>
      </w:r>
      <w:r>
        <w:rPr>
          <w:spacing w:val="-10"/>
        </w:rPr>
        <w:t xml:space="preserve"> </w:t>
      </w:r>
      <w:r>
        <w:t>διεύθυνση:</w:t>
      </w:r>
      <w:r>
        <w:rPr>
          <w:spacing w:val="-8"/>
        </w:rPr>
        <w:t xml:space="preserve"> </w:t>
      </w:r>
      <w:hyperlink r:id="rId34">
        <w:r>
          <w:t>www.salto-youth.net/otlas</w:t>
        </w:r>
      </w:hyperlink>
      <w:r>
        <w:rPr>
          <w:spacing w:val="-12"/>
        </w:rPr>
        <w:t xml:space="preserve"> </w:t>
      </w:r>
      <w:r>
        <w:t>ή</w:t>
      </w:r>
      <w:r>
        <w:rPr>
          <w:spacing w:val="-7"/>
        </w:rPr>
        <w:t xml:space="preserve"> </w:t>
      </w:r>
      <w:hyperlink r:id="rId35">
        <w:r>
          <w:rPr>
            <w:color w:val="0000FF"/>
            <w:spacing w:val="-2"/>
            <w:u w:val="single" w:color="0000FF"/>
          </w:rPr>
          <w:t>https://www.otlas.eu/</w:t>
        </w:r>
      </w:hyperlink>
    </w:p>
    <w:p w14:paraId="6C7B29B1" w14:textId="77777777" w:rsidR="0028661C" w:rsidRDefault="0028661C">
      <w:pPr>
        <w:pStyle w:val="a3"/>
      </w:pPr>
    </w:p>
    <w:p w14:paraId="6C7B29B2" w14:textId="77777777" w:rsidR="0028661C" w:rsidRDefault="0028661C">
      <w:pPr>
        <w:pStyle w:val="a3"/>
      </w:pPr>
    </w:p>
    <w:p w14:paraId="6C7B29B3" w14:textId="77777777" w:rsidR="0028661C" w:rsidRDefault="0028661C">
      <w:pPr>
        <w:pStyle w:val="a3"/>
      </w:pPr>
    </w:p>
    <w:p w14:paraId="6C7B29B4" w14:textId="77777777" w:rsidR="0028661C" w:rsidRDefault="0028661C">
      <w:pPr>
        <w:pStyle w:val="a3"/>
      </w:pPr>
    </w:p>
    <w:p w14:paraId="6C7B29B5" w14:textId="77777777" w:rsidR="0028661C" w:rsidRDefault="0028661C">
      <w:pPr>
        <w:pStyle w:val="a3"/>
        <w:spacing w:before="2"/>
        <w:rPr>
          <w:sz w:val="18"/>
        </w:rPr>
      </w:pPr>
    </w:p>
    <w:p w14:paraId="6C7B29B6" w14:textId="77777777" w:rsidR="0028661C" w:rsidRDefault="00B273B9">
      <w:pPr>
        <w:pStyle w:val="8"/>
        <w:ind w:left="780"/>
      </w:pPr>
      <w:r>
        <w:t>Εθνικά</w:t>
      </w:r>
      <w:r>
        <w:rPr>
          <w:spacing w:val="-10"/>
        </w:rPr>
        <w:t xml:space="preserve"> </w:t>
      </w:r>
      <w:r>
        <w:t>Γραφεία</w:t>
      </w:r>
      <w:r>
        <w:rPr>
          <w:spacing w:val="-7"/>
        </w:rPr>
        <w:t xml:space="preserve"> </w:t>
      </w:r>
      <w:proofErr w:type="spellStart"/>
      <w:r>
        <w:rPr>
          <w:spacing w:val="-2"/>
        </w:rPr>
        <w:t>Erasmus</w:t>
      </w:r>
      <w:proofErr w:type="spellEnd"/>
      <w:r>
        <w:rPr>
          <w:spacing w:val="-2"/>
        </w:rPr>
        <w:t>+</w:t>
      </w:r>
    </w:p>
    <w:p w14:paraId="6C7B29B7" w14:textId="77777777" w:rsidR="0028661C" w:rsidRDefault="0028661C">
      <w:pPr>
        <w:pStyle w:val="a3"/>
        <w:spacing w:before="4"/>
        <w:rPr>
          <w:b/>
          <w:sz w:val="19"/>
        </w:rPr>
      </w:pPr>
    </w:p>
    <w:p w14:paraId="6C7B29B8" w14:textId="77777777" w:rsidR="0028661C" w:rsidRDefault="00B273B9">
      <w:pPr>
        <w:pStyle w:val="a3"/>
        <w:spacing w:line="276" w:lineRule="auto"/>
        <w:ind w:left="780" w:right="516"/>
        <w:jc w:val="both"/>
      </w:pPr>
      <w:r>
        <w:t>Στις</w:t>
      </w:r>
      <w:r>
        <w:rPr>
          <w:spacing w:val="-2"/>
        </w:rPr>
        <w:t xml:space="preserve"> </w:t>
      </w:r>
      <w:r>
        <w:t>σχετικές</w:t>
      </w:r>
      <w:r>
        <w:rPr>
          <w:spacing w:val="-3"/>
        </w:rPr>
        <w:t xml:space="preserve"> </w:t>
      </w:r>
      <w:r>
        <w:t>τρίτες χώρες</w:t>
      </w:r>
      <w:r>
        <w:rPr>
          <w:spacing w:val="-2"/>
        </w:rPr>
        <w:t xml:space="preserve"> </w:t>
      </w:r>
      <w:r>
        <w:t>που</w:t>
      </w:r>
      <w:r>
        <w:rPr>
          <w:spacing w:val="-2"/>
        </w:rPr>
        <w:t xml:space="preserve"> </w:t>
      </w:r>
      <w:r>
        <w:t>δεν</w:t>
      </w:r>
      <w:r>
        <w:rPr>
          <w:spacing w:val="-3"/>
        </w:rPr>
        <w:t xml:space="preserve"> </w:t>
      </w:r>
      <w:r>
        <w:t>είναι</w:t>
      </w:r>
      <w:r>
        <w:rPr>
          <w:spacing w:val="-2"/>
        </w:rPr>
        <w:t xml:space="preserve"> </w:t>
      </w:r>
      <w:r>
        <w:t>συνδεδεμένες</w:t>
      </w:r>
      <w:r>
        <w:rPr>
          <w:spacing w:val="-1"/>
        </w:rPr>
        <w:t xml:space="preserve"> </w:t>
      </w:r>
      <w:r>
        <w:t>με το</w:t>
      </w:r>
      <w:r>
        <w:rPr>
          <w:spacing w:val="-2"/>
        </w:rPr>
        <w:t xml:space="preserve"> </w:t>
      </w:r>
      <w:r>
        <w:t>πρόγραμμα</w:t>
      </w:r>
      <w:r>
        <w:rPr>
          <w:spacing w:val="-3"/>
        </w:rPr>
        <w:t xml:space="preserve"> </w:t>
      </w:r>
      <w:r>
        <w:t>(Δυτικά</w:t>
      </w:r>
      <w:r>
        <w:rPr>
          <w:spacing w:val="-3"/>
        </w:rPr>
        <w:t xml:space="preserve"> </w:t>
      </w:r>
      <w:r>
        <w:t>Βαλκάνια,</w:t>
      </w:r>
      <w:r>
        <w:rPr>
          <w:spacing w:val="-2"/>
        </w:rPr>
        <w:t xml:space="preserve"> </w:t>
      </w:r>
      <w:r>
        <w:t>χώρες</w:t>
      </w:r>
      <w:r>
        <w:rPr>
          <w:spacing w:val="-3"/>
        </w:rPr>
        <w:t xml:space="preserve"> </w:t>
      </w:r>
      <w:r>
        <w:t>της νοτιοανατολικής Μεσογείου, Ρωσία κα</w:t>
      </w:r>
      <w:r>
        <w:t xml:space="preserve">ι Κεντρική Ασία), τα Εθνικά Γραφεία </w:t>
      </w:r>
      <w:proofErr w:type="spellStart"/>
      <w:r>
        <w:t>Erasmus</w:t>
      </w:r>
      <w:proofErr w:type="spellEnd"/>
      <w:r>
        <w:t xml:space="preserve">+ παρέχουν βοήθεια στην Επιτροπή, στον Εκτελεστικό Οργανισμό και στις τοπικές αρχές κατά την υλοποίηση του προγράμματος </w:t>
      </w:r>
      <w:proofErr w:type="spellStart"/>
      <w:r>
        <w:t>Erasmus</w:t>
      </w:r>
      <w:proofErr w:type="spellEnd"/>
      <w:r>
        <w:t xml:space="preserve">+. Αποτελούν το κεντρικό σημείο επαφής στις χώρες αυτές για τα ενδιαφερόμενα μέρη που </w:t>
      </w:r>
      <w:r>
        <w:t xml:space="preserve">μετέχουν στο πρόγραμμα </w:t>
      </w:r>
      <w:proofErr w:type="spellStart"/>
      <w:r>
        <w:t>Erasmus</w:t>
      </w:r>
      <w:proofErr w:type="spellEnd"/>
      <w:r>
        <w:t>+ στους τομείς της ανώτατης/τριτοβάθμιας εκπαίδευσης, της επαγγελματικής εκπαίδευσης και κατάρτισης, της νεολαίας και του αθλητισμού. Συμβάλλουν δε στη βελτίωση της ενημέρωσης, της προβολής, της συνάφειας, της αποτελεσματικότη</w:t>
      </w:r>
      <w:r>
        <w:t xml:space="preserve">τας και του αντίκτυπου της διεθνούς διάστασης του </w:t>
      </w:r>
      <w:proofErr w:type="spellStart"/>
      <w:r>
        <w:t>Erasmus</w:t>
      </w:r>
      <w:proofErr w:type="spellEnd"/>
      <w:r>
        <w:t>+.</w:t>
      </w:r>
    </w:p>
    <w:p w14:paraId="6C7B29B9" w14:textId="77777777" w:rsidR="0028661C" w:rsidRDefault="0028661C">
      <w:pPr>
        <w:pStyle w:val="a3"/>
        <w:spacing w:before="5"/>
        <w:rPr>
          <w:sz w:val="16"/>
        </w:rPr>
      </w:pPr>
    </w:p>
    <w:p w14:paraId="6C7B29BA" w14:textId="77777777" w:rsidR="0028661C" w:rsidRDefault="00B273B9">
      <w:pPr>
        <w:pStyle w:val="a3"/>
        <w:ind w:left="780"/>
      </w:pPr>
      <w:r>
        <w:t>Τα</w:t>
      </w:r>
      <w:r>
        <w:rPr>
          <w:spacing w:val="-8"/>
        </w:rPr>
        <w:t xml:space="preserve"> </w:t>
      </w:r>
      <w:r>
        <w:t>Εθνικά</w:t>
      </w:r>
      <w:r>
        <w:rPr>
          <w:spacing w:val="-4"/>
        </w:rPr>
        <w:t xml:space="preserve"> </w:t>
      </w:r>
      <w:r>
        <w:t>Γραφεία</w:t>
      </w:r>
      <w:r>
        <w:rPr>
          <w:spacing w:val="-7"/>
        </w:rPr>
        <w:t xml:space="preserve"> </w:t>
      </w:r>
      <w:proofErr w:type="spellStart"/>
      <w:r>
        <w:t>Erasmus</w:t>
      </w:r>
      <w:proofErr w:type="spellEnd"/>
      <w:r>
        <w:t>+</w:t>
      </w:r>
      <w:r>
        <w:rPr>
          <w:spacing w:val="-6"/>
        </w:rPr>
        <w:t xml:space="preserve"> </w:t>
      </w:r>
      <w:r>
        <w:t>είναι</w:t>
      </w:r>
      <w:r>
        <w:rPr>
          <w:spacing w:val="-7"/>
        </w:rPr>
        <w:t xml:space="preserve"> </w:t>
      </w:r>
      <w:r>
        <w:t>αρμόδια</w:t>
      </w:r>
      <w:r>
        <w:rPr>
          <w:spacing w:val="-4"/>
        </w:rPr>
        <w:t xml:space="preserve"> </w:t>
      </w:r>
      <w:r>
        <w:t>για</w:t>
      </w:r>
      <w:r>
        <w:rPr>
          <w:spacing w:val="-7"/>
        </w:rPr>
        <w:t xml:space="preserve"> </w:t>
      </w:r>
      <w:r>
        <w:t>τα</w:t>
      </w:r>
      <w:r>
        <w:rPr>
          <w:spacing w:val="-7"/>
        </w:rPr>
        <w:t xml:space="preserve"> </w:t>
      </w:r>
      <w:r>
        <w:rPr>
          <w:spacing w:val="-2"/>
        </w:rPr>
        <w:t>εξής:</w:t>
      </w:r>
    </w:p>
    <w:p w14:paraId="6C7B29BB" w14:textId="77777777" w:rsidR="0028661C" w:rsidRDefault="0028661C">
      <w:pPr>
        <w:pStyle w:val="a3"/>
        <w:spacing w:before="3"/>
        <w:rPr>
          <w:sz w:val="19"/>
        </w:rPr>
      </w:pPr>
    </w:p>
    <w:p w14:paraId="6C7B29BC" w14:textId="77777777" w:rsidR="0028661C" w:rsidRDefault="00B273B9">
      <w:pPr>
        <w:pStyle w:val="a5"/>
        <w:numPr>
          <w:ilvl w:val="0"/>
          <w:numId w:val="370"/>
        </w:numPr>
        <w:tabs>
          <w:tab w:val="left" w:pos="1141"/>
        </w:tabs>
        <w:ind w:right="518"/>
        <w:rPr>
          <w:sz w:val="20"/>
        </w:rPr>
      </w:pPr>
      <w:r>
        <w:rPr>
          <w:sz w:val="20"/>
        </w:rPr>
        <w:t xml:space="preserve">την παροχή πληροφόρησης σχετικά με τις δραστηριότητες του </w:t>
      </w:r>
      <w:proofErr w:type="spellStart"/>
      <w:r>
        <w:rPr>
          <w:sz w:val="20"/>
        </w:rPr>
        <w:t>Erasmus</w:t>
      </w:r>
      <w:proofErr w:type="spellEnd"/>
      <w:r>
        <w:rPr>
          <w:sz w:val="20"/>
        </w:rPr>
        <w:t>+ στις οποίες μπορούν να συμμετέχουν οι χώρες τους (μεταξύ άλλων στους τομείς της ανώτατης/τριτοβάθμιας εκπαίδευσης, της ΕΕΚ, της νεολαίας και του αθλητισμού, κατά περίπτωση)·</w:t>
      </w:r>
    </w:p>
    <w:p w14:paraId="6C7B29BD" w14:textId="77777777" w:rsidR="0028661C" w:rsidRDefault="00B273B9">
      <w:pPr>
        <w:pStyle w:val="a5"/>
        <w:numPr>
          <w:ilvl w:val="0"/>
          <w:numId w:val="370"/>
        </w:numPr>
        <w:tabs>
          <w:tab w:val="left" w:pos="1141"/>
        </w:tabs>
        <w:spacing w:before="1" w:line="255" w:lineRule="exact"/>
        <w:rPr>
          <w:sz w:val="20"/>
        </w:rPr>
      </w:pPr>
      <w:r>
        <w:rPr>
          <w:sz w:val="20"/>
        </w:rPr>
        <w:t>την</w:t>
      </w:r>
      <w:r>
        <w:rPr>
          <w:spacing w:val="-8"/>
          <w:sz w:val="20"/>
        </w:rPr>
        <w:t xml:space="preserve"> </w:t>
      </w:r>
      <w:r>
        <w:rPr>
          <w:sz w:val="20"/>
        </w:rPr>
        <w:t>παροχή</w:t>
      </w:r>
      <w:r>
        <w:rPr>
          <w:spacing w:val="-7"/>
          <w:sz w:val="20"/>
        </w:rPr>
        <w:t xml:space="preserve"> </w:t>
      </w:r>
      <w:r>
        <w:rPr>
          <w:sz w:val="20"/>
        </w:rPr>
        <w:t>συμβ</w:t>
      </w:r>
      <w:r>
        <w:rPr>
          <w:sz w:val="20"/>
        </w:rPr>
        <w:t>ουλών</w:t>
      </w:r>
      <w:r>
        <w:rPr>
          <w:spacing w:val="-7"/>
          <w:sz w:val="20"/>
        </w:rPr>
        <w:t xml:space="preserve"> </w:t>
      </w:r>
      <w:r>
        <w:rPr>
          <w:sz w:val="20"/>
        </w:rPr>
        <w:t>και</w:t>
      </w:r>
      <w:r>
        <w:rPr>
          <w:spacing w:val="-7"/>
          <w:sz w:val="20"/>
        </w:rPr>
        <w:t xml:space="preserve"> </w:t>
      </w:r>
      <w:r>
        <w:rPr>
          <w:sz w:val="20"/>
        </w:rPr>
        <w:t>βοήθειας</w:t>
      </w:r>
      <w:r>
        <w:rPr>
          <w:spacing w:val="-7"/>
          <w:sz w:val="20"/>
        </w:rPr>
        <w:t xml:space="preserve"> </w:t>
      </w:r>
      <w:r>
        <w:rPr>
          <w:sz w:val="20"/>
        </w:rPr>
        <w:t>σε</w:t>
      </w:r>
      <w:r>
        <w:rPr>
          <w:spacing w:val="-7"/>
          <w:sz w:val="20"/>
        </w:rPr>
        <w:t xml:space="preserve"> </w:t>
      </w:r>
      <w:r>
        <w:rPr>
          <w:sz w:val="20"/>
        </w:rPr>
        <w:t>δυνητικούς</w:t>
      </w:r>
      <w:r>
        <w:rPr>
          <w:spacing w:val="-7"/>
          <w:sz w:val="20"/>
        </w:rPr>
        <w:t xml:space="preserve"> </w:t>
      </w:r>
      <w:r>
        <w:rPr>
          <w:spacing w:val="-2"/>
          <w:sz w:val="20"/>
        </w:rPr>
        <w:t>αιτούντες·</w:t>
      </w:r>
    </w:p>
    <w:p w14:paraId="6C7B29BE" w14:textId="77777777" w:rsidR="0028661C" w:rsidRDefault="00B273B9">
      <w:pPr>
        <w:pStyle w:val="a5"/>
        <w:numPr>
          <w:ilvl w:val="0"/>
          <w:numId w:val="370"/>
        </w:numPr>
        <w:tabs>
          <w:tab w:val="left" w:pos="1140"/>
          <w:tab w:val="left" w:pos="1141"/>
        </w:tabs>
        <w:ind w:right="524"/>
        <w:jc w:val="left"/>
        <w:rPr>
          <w:sz w:val="20"/>
        </w:rPr>
      </w:pPr>
      <w:r>
        <w:rPr>
          <w:sz w:val="20"/>
        </w:rPr>
        <w:t>τον</w:t>
      </w:r>
      <w:r>
        <w:rPr>
          <w:spacing w:val="23"/>
          <w:sz w:val="20"/>
        </w:rPr>
        <w:t xml:space="preserve"> </w:t>
      </w:r>
      <w:r>
        <w:rPr>
          <w:sz w:val="20"/>
        </w:rPr>
        <w:t>συντονισμό</w:t>
      </w:r>
      <w:r>
        <w:rPr>
          <w:spacing w:val="24"/>
          <w:sz w:val="20"/>
        </w:rPr>
        <w:t xml:space="preserve"> </w:t>
      </w:r>
      <w:r>
        <w:rPr>
          <w:sz w:val="20"/>
        </w:rPr>
        <w:t>της</w:t>
      </w:r>
      <w:r>
        <w:rPr>
          <w:spacing w:val="23"/>
          <w:sz w:val="20"/>
        </w:rPr>
        <w:t xml:space="preserve"> </w:t>
      </w:r>
      <w:r>
        <w:rPr>
          <w:sz w:val="20"/>
        </w:rPr>
        <w:t>τοπικής</w:t>
      </w:r>
      <w:r>
        <w:rPr>
          <w:spacing w:val="21"/>
          <w:sz w:val="20"/>
        </w:rPr>
        <w:t xml:space="preserve"> </w:t>
      </w:r>
      <w:r>
        <w:rPr>
          <w:sz w:val="20"/>
        </w:rPr>
        <w:t>ομάδας</w:t>
      </w:r>
      <w:r>
        <w:rPr>
          <w:spacing w:val="23"/>
          <w:sz w:val="20"/>
        </w:rPr>
        <w:t xml:space="preserve"> </w:t>
      </w:r>
      <w:r>
        <w:rPr>
          <w:sz w:val="20"/>
        </w:rPr>
        <w:t>εμπειρογνωμόνων</w:t>
      </w:r>
      <w:r>
        <w:rPr>
          <w:spacing w:val="23"/>
          <w:sz w:val="20"/>
        </w:rPr>
        <w:t xml:space="preserve"> </w:t>
      </w:r>
      <w:r>
        <w:rPr>
          <w:sz w:val="20"/>
        </w:rPr>
        <w:t>για</w:t>
      </w:r>
      <w:r>
        <w:rPr>
          <w:spacing w:val="24"/>
          <w:sz w:val="20"/>
        </w:rPr>
        <w:t xml:space="preserve"> </w:t>
      </w:r>
      <w:r>
        <w:rPr>
          <w:sz w:val="20"/>
        </w:rPr>
        <w:t>θέματα</w:t>
      </w:r>
      <w:r>
        <w:rPr>
          <w:spacing w:val="23"/>
          <w:sz w:val="20"/>
        </w:rPr>
        <w:t xml:space="preserve"> </w:t>
      </w:r>
      <w:r>
        <w:rPr>
          <w:sz w:val="20"/>
        </w:rPr>
        <w:t>μεταρρύθμισης</w:t>
      </w:r>
      <w:r>
        <w:rPr>
          <w:spacing w:val="23"/>
          <w:sz w:val="20"/>
        </w:rPr>
        <w:t xml:space="preserve"> </w:t>
      </w:r>
      <w:r>
        <w:rPr>
          <w:sz w:val="20"/>
        </w:rPr>
        <w:t>της</w:t>
      </w:r>
      <w:r>
        <w:rPr>
          <w:spacing w:val="23"/>
          <w:sz w:val="20"/>
        </w:rPr>
        <w:t xml:space="preserve"> </w:t>
      </w:r>
      <w:r>
        <w:rPr>
          <w:sz w:val="20"/>
        </w:rPr>
        <w:t>ανώτατης/τριτοβάθμιας εκπαίδευσης (ΕΜΤΕ)·</w:t>
      </w:r>
    </w:p>
    <w:p w14:paraId="6C7B29BF" w14:textId="77777777" w:rsidR="0028661C" w:rsidRDefault="00B273B9">
      <w:pPr>
        <w:pStyle w:val="a5"/>
        <w:numPr>
          <w:ilvl w:val="0"/>
          <w:numId w:val="370"/>
        </w:numPr>
        <w:tabs>
          <w:tab w:val="left" w:pos="1140"/>
          <w:tab w:val="left" w:pos="1141"/>
        </w:tabs>
        <w:spacing w:line="255" w:lineRule="exact"/>
        <w:jc w:val="left"/>
        <w:rPr>
          <w:sz w:val="20"/>
        </w:rPr>
      </w:pPr>
      <w:r>
        <w:rPr>
          <w:sz w:val="20"/>
        </w:rPr>
        <w:t>τη</w:t>
      </w:r>
      <w:r>
        <w:rPr>
          <w:spacing w:val="-5"/>
          <w:sz w:val="20"/>
        </w:rPr>
        <w:t xml:space="preserve"> </w:t>
      </w:r>
      <w:r>
        <w:rPr>
          <w:sz w:val="20"/>
        </w:rPr>
        <w:t>συμβολή</w:t>
      </w:r>
      <w:r>
        <w:rPr>
          <w:spacing w:val="-5"/>
          <w:sz w:val="20"/>
        </w:rPr>
        <w:t xml:space="preserve"> </w:t>
      </w:r>
      <w:r>
        <w:rPr>
          <w:sz w:val="20"/>
        </w:rPr>
        <w:t>σε</w:t>
      </w:r>
      <w:r>
        <w:rPr>
          <w:spacing w:val="-6"/>
          <w:sz w:val="20"/>
        </w:rPr>
        <w:t xml:space="preserve"> </w:t>
      </w:r>
      <w:r>
        <w:rPr>
          <w:sz w:val="20"/>
        </w:rPr>
        <w:t>μελέτες</w:t>
      </w:r>
      <w:r>
        <w:rPr>
          <w:spacing w:val="-4"/>
          <w:sz w:val="20"/>
        </w:rPr>
        <w:t xml:space="preserve"> </w:t>
      </w:r>
      <w:r>
        <w:rPr>
          <w:sz w:val="20"/>
        </w:rPr>
        <w:t>και</w:t>
      </w:r>
      <w:r>
        <w:rPr>
          <w:spacing w:val="-5"/>
          <w:sz w:val="20"/>
        </w:rPr>
        <w:t xml:space="preserve"> </w:t>
      </w:r>
      <w:r>
        <w:rPr>
          <w:spacing w:val="-2"/>
          <w:sz w:val="20"/>
        </w:rPr>
        <w:t>εκδηλώσεις·</w:t>
      </w:r>
    </w:p>
    <w:p w14:paraId="6C7B29C0" w14:textId="77777777" w:rsidR="0028661C" w:rsidRDefault="00B273B9">
      <w:pPr>
        <w:pStyle w:val="a5"/>
        <w:numPr>
          <w:ilvl w:val="0"/>
          <w:numId w:val="370"/>
        </w:numPr>
        <w:tabs>
          <w:tab w:val="left" w:pos="1140"/>
          <w:tab w:val="left" w:pos="1141"/>
        </w:tabs>
        <w:spacing w:line="254" w:lineRule="exact"/>
        <w:jc w:val="left"/>
        <w:rPr>
          <w:sz w:val="20"/>
        </w:rPr>
      </w:pPr>
      <w:r>
        <w:rPr>
          <w:sz w:val="20"/>
        </w:rPr>
        <w:t>τη</w:t>
      </w:r>
      <w:r>
        <w:rPr>
          <w:spacing w:val="-7"/>
          <w:sz w:val="20"/>
        </w:rPr>
        <w:t xml:space="preserve"> </w:t>
      </w:r>
      <w:r>
        <w:rPr>
          <w:sz w:val="20"/>
        </w:rPr>
        <w:t>στήριξη</w:t>
      </w:r>
      <w:r>
        <w:rPr>
          <w:spacing w:val="-6"/>
          <w:sz w:val="20"/>
        </w:rPr>
        <w:t xml:space="preserve"> </w:t>
      </w:r>
      <w:r>
        <w:rPr>
          <w:sz w:val="20"/>
        </w:rPr>
        <w:t>του</w:t>
      </w:r>
      <w:r>
        <w:rPr>
          <w:spacing w:val="-7"/>
          <w:sz w:val="20"/>
        </w:rPr>
        <w:t xml:space="preserve"> </w:t>
      </w:r>
      <w:r>
        <w:rPr>
          <w:sz w:val="20"/>
        </w:rPr>
        <w:t>διαλόγου</w:t>
      </w:r>
      <w:r>
        <w:rPr>
          <w:spacing w:val="-6"/>
          <w:sz w:val="20"/>
        </w:rPr>
        <w:t xml:space="preserve"> </w:t>
      </w:r>
      <w:r>
        <w:rPr>
          <w:spacing w:val="-2"/>
          <w:sz w:val="20"/>
        </w:rPr>
        <w:t>πολιτικής·</w:t>
      </w:r>
    </w:p>
    <w:p w14:paraId="6C7B29C1" w14:textId="77777777" w:rsidR="0028661C" w:rsidRDefault="00B273B9">
      <w:pPr>
        <w:pStyle w:val="a5"/>
        <w:numPr>
          <w:ilvl w:val="0"/>
          <w:numId w:val="370"/>
        </w:numPr>
        <w:tabs>
          <w:tab w:val="left" w:pos="1140"/>
          <w:tab w:val="left" w:pos="1141"/>
        </w:tabs>
        <w:jc w:val="left"/>
        <w:rPr>
          <w:sz w:val="20"/>
        </w:rPr>
      </w:pPr>
      <w:r>
        <w:rPr>
          <w:sz w:val="20"/>
        </w:rPr>
        <w:t>τη</w:t>
      </w:r>
      <w:r>
        <w:rPr>
          <w:spacing w:val="-6"/>
          <w:sz w:val="20"/>
        </w:rPr>
        <w:t xml:space="preserve"> </w:t>
      </w:r>
      <w:r>
        <w:rPr>
          <w:sz w:val="20"/>
        </w:rPr>
        <w:t>διατήρηση</w:t>
      </w:r>
      <w:r>
        <w:rPr>
          <w:spacing w:val="-6"/>
          <w:sz w:val="20"/>
        </w:rPr>
        <w:t xml:space="preserve"> </w:t>
      </w:r>
      <w:r>
        <w:rPr>
          <w:sz w:val="20"/>
        </w:rPr>
        <w:t>επαφώ</w:t>
      </w:r>
      <w:r>
        <w:rPr>
          <w:sz w:val="20"/>
        </w:rPr>
        <w:t>ν</w:t>
      </w:r>
      <w:r>
        <w:rPr>
          <w:spacing w:val="-6"/>
          <w:sz w:val="20"/>
        </w:rPr>
        <w:t xml:space="preserve"> </w:t>
      </w:r>
      <w:r>
        <w:rPr>
          <w:sz w:val="20"/>
        </w:rPr>
        <w:t>με</w:t>
      </w:r>
      <w:r>
        <w:rPr>
          <w:spacing w:val="-6"/>
          <w:sz w:val="20"/>
        </w:rPr>
        <w:t xml:space="preserve"> </w:t>
      </w:r>
      <w:r>
        <w:rPr>
          <w:sz w:val="20"/>
        </w:rPr>
        <w:t>τις</w:t>
      </w:r>
      <w:r>
        <w:rPr>
          <w:spacing w:val="-6"/>
          <w:sz w:val="20"/>
        </w:rPr>
        <w:t xml:space="preserve"> </w:t>
      </w:r>
      <w:r>
        <w:rPr>
          <w:sz w:val="20"/>
        </w:rPr>
        <w:t>τοπικές</w:t>
      </w:r>
      <w:r>
        <w:rPr>
          <w:spacing w:val="-6"/>
          <w:sz w:val="20"/>
        </w:rPr>
        <w:t xml:space="preserve"> </w:t>
      </w:r>
      <w:r>
        <w:rPr>
          <w:sz w:val="20"/>
        </w:rPr>
        <w:t>αρχές</w:t>
      </w:r>
      <w:r>
        <w:rPr>
          <w:spacing w:val="-6"/>
          <w:sz w:val="20"/>
        </w:rPr>
        <w:t xml:space="preserve"> </w:t>
      </w:r>
      <w:r>
        <w:rPr>
          <w:sz w:val="20"/>
        </w:rPr>
        <w:t>και</w:t>
      </w:r>
      <w:r>
        <w:rPr>
          <w:spacing w:val="-6"/>
          <w:sz w:val="20"/>
        </w:rPr>
        <w:t xml:space="preserve"> </w:t>
      </w:r>
      <w:r>
        <w:rPr>
          <w:sz w:val="20"/>
        </w:rPr>
        <w:t>τις</w:t>
      </w:r>
      <w:r>
        <w:rPr>
          <w:spacing w:val="-6"/>
          <w:sz w:val="20"/>
        </w:rPr>
        <w:t xml:space="preserve"> </w:t>
      </w:r>
      <w:r>
        <w:rPr>
          <w:sz w:val="20"/>
        </w:rPr>
        <w:t>αντιπροσωπείες</w:t>
      </w:r>
      <w:r>
        <w:rPr>
          <w:spacing w:val="-6"/>
          <w:sz w:val="20"/>
        </w:rPr>
        <w:t xml:space="preserve"> </w:t>
      </w:r>
      <w:r>
        <w:rPr>
          <w:sz w:val="20"/>
        </w:rPr>
        <w:t>της</w:t>
      </w:r>
      <w:r>
        <w:rPr>
          <w:spacing w:val="-7"/>
          <w:sz w:val="20"/>
        </w:rPr>
        <w:t xml:space="preserve"> </w:t>
      </w:r>
      <w:r>
        <w:rPr>
          <w:spacing w:val="-5"/>
          <w:sz w:val="20"/>
        </w:rPr>
        <w:t>ΕΕ·</w:t>
      </w:r>
    </w:p>
    <w:p w14:paraId="6C7B29C2" w14:textId="77777777" w:rsidR="0028661C" w:rsidRDefault="00B273B9">
      <w:pPr>
        <w:pStyle w:val="a5"/>
        <w:numPr>
          <w:ilvl w:val="0"/>
          <w:numId w:val="370"/>
        </w:numPr>
        <w:tabs>
          <w:tab w:val="left" w:pos="1140"/>
          <w:tab w:val="left" w:pos="1141"/>
        </w:tabs>
        <w:spacing w:before="2"/>
        <w:jc w:val="left"/>
        <w:rPr>
          <w:sz w:val="20"/>
        </w:rPr>
      </w:pPr>
      <w:r>
        <w:rPr>
          <w:sz w:val="20"/>
        </w:rPr>
        <w:t>την</w:t>
      </w:r>
      <w:r>
        <w:rPr>
          <w:spacing w:val="-8"/>
          <w:sz w:val="20"/>
        </w:rPr>
        <w:t xml:space="preserve"> </w:t>
      </w:r>
      <w:r>
        <w:rPr>
          <w:sz w:val="20"/>
        </w:rPr>
        <w:t>παρακολούθηση</w:t>
      </w:r>
      <w:r>
        <w:rPr>
          <w:spacing w:val="-8"/>
          <w:sz w:val="20"/>
        </w:rPr>
        <w:t xml:space="preserve"> </w:t>
      </w:r>
      <w:r>
        <w:rPr>
          <w:sz w:val="20"/>
        </w:rPr>
        <w:t>των</w:t>
      </w:r>
      <w:r>
        <w:rPr>
          <w:spacing w:val="-8"/>
          <w:sz w:val="20"/>
        </w:rPr>
        <w:t xml:space="preserve"> </w:t>
      </w:r>
      <w:r>
        <w:rPr>
          <w:sz w:val="20"/>
        </w:rPr>
        <w:t>εξελίξεων</w:t>
      </w:r>
      <w:r>
        <w:rPr>
          <w:spacing w:val="-8"/>
          <w:sz w:val="20"/>
        </w:rPr>
        <w:t xml:space="preserve"> </w:t>
      </w:r>
      <w:r>
        <w:rPr>
          <w:sz w:val="20"/>
        </w:rPr>
        <w:t>σε</w:t>
      </w:r>
      <w:r>
        <w:rPr>
          <w:spacing w:val="-7"/>
          <w:sz w:val="20"/>
        </w:rPr>
        <w:t xml:space="preserve"> </w:t>
      </w:r>
      <w:r>
        <w:rPr>
          <w:sz w:val="20"/>
        </w:rPr>
        <w:t>επίπεδο</w:t>
      </w:r>
      <w:r>
        <w:rPr>
          <w:spacing w:val="-7"/>
          <w:sz w:val="20"/>
        </w:rPr>
        <w:t xml:space="preserve"> </w:t>
      </w:r>
      <w:r>
        <w:rPr>
          <w:sz w:val="20"/>
        </w:rPr>
        <w:t>πολιτικής</w:t>
      </w:r>
      <w:r>
        <w:rPr>
          <w:spacing w:val="-8"/>
          <w:sz w:val="20"/>
        </w:rPr>
        <w:t xml:space="preserve"> </w:t>
      </w:r>
      <w:r>
        <w:rPr>
          <w:sz w:val="20"/>
        </w:rPr>
        <w:t>στους</w:t>
      </w:r>
      <w:r>
        <w:rPr>
          <w:spacing w:val="-7"/>
          <w:sz w:val="20"/>
        </w:rPr>
        <w:t xml:space="preserve"> </w:t>
      </w:r>
      <w:r>
        <w:rPr>
          <w:sz w:val="20"/>
        </w:rPr>
        <w:t>προαναφερθέντες</w:t>
      </w:r>
      <w:r>
        <w:rPr>
          <w:spacing w:val="-8"/>
          <w:sz w:val="20"/>
        </w:rPr>
        <w:t xml:space="preserve"> </w:t>
      </w:r>
      <w:r>
        <w:rPr>
          <w:sz w:val="20"/>
        </w:rPr>
        <w:t>τομείς</w:t>
      </w:r>
      <w:r>
        <w:rPr>
          <w:spacing w:val="-8"/>
          <w:sz w:val="20"/>
        </w:rPr>
        <w:t xml:space="preserve"> </w:t>
      </w:r>
      <w:r>
        <w:rPr>
          <w:sz w:val="20"/>
        </w:rPr>
        <w:t>στη</w:t>
      </w:r>
      <w:r>
        <w:rPr>
          <w:spacing w:val="-7"/>
          <w:sz w:val="20"/>
        </w:rPr>
        <w:t xml:space="preserve"> </w:t>
      </w:r>
      <w:r>
        <w:rPr>
          <w:sz w:val="20"/>
        </w:rPr>
        <w:t>χώρα</w:t>
      </w:r>
      <w:r>
        <w:rPr>
          <w:spacing w:val="-6"/>
          <w:sz w:val="20"/>
        </w:rPr>
        <w:t xml:space="preserve"> </w:t>
      </w:r>
      <w:r>
        <w:rPr>
          <w:spacing w:val="-2"/>
          <w:sz w:val="20"/>
        </w:rPr>
        <w:t>τους.</w:t>
      </w:r>
    </w:p>
    <w:p w14:paraId="6C7B29C3" w14:textId="77777777" w:rsidR="0028661C" w:rsidRDefault="0028661C">
      <w:pPr>
        <w:pStyle w:val="a3"/>
        <w:rPr>
          <w:sz w:val="24"/>
        </w:rPr>
      </w:pPr>
    </w:p>
    <w:p w14:paraId="6C7B29C4" w14:textId="77777777" w:rsidR="0028661C" w:rsidRDefault="00B273B9">
      <w:pPr>
        <w:pStyle w:val="8"/>
        <w:spacing w:before="188"/>
        <w:ind w:left="780"/>
      </w:pPr>
      <w:r>
        <w:t>Εθνικά</w:t>
      </w:r>
      <w:r>
        <w:rPr>
          <w:spacing w:val="-7"/>
        </w:rPr>
        <w:t xml:space="preserve"> </w:t>
      </w:r>
      <w:r>
        <w:t>σημεία</w:t>
      </w:r>
      <w:r>
        <w:rPr>
          <w:spacing w:val="-8"/>
        </w:rPr>
        <w:t xml:space="preserve"> </w:t>
      </w:r>
      <w:r>
        <w:rPr>
          <w:spacing w:val="-2"/>
        </w:rPr>
        <w:t>επαφής</w:t>
      </w:r>
    </w:p>
    <w:p w14:paraId="6C7B29C5" w14:textId="77777777" w:rsidR="0028661C" w:rsidRDefault="0028661C">
      <w:pPr>
        <w:pStyle w:val="a3"/>
        <w:spacing w:before="3"/>
        <w:rPr>
          <w:b/>
          <w:sz w:val="19"/>
        </w:rPr>
      </w:pPr>
    </w:p>
    <w:p w14:paraId="6C7B29C6" w14:textId="77777777" w:rsidR="0028661C" w:rsidRDefault="00B273B9">
      <w:pPr>
        <w:pStyle w:val="a3"/>
        <w:spacing w:before="1" w:line="276" w:lineRule="auto"/>
        <w:ind w:left="780" w:right="514"/>
        <w:jc w:val="both"/>
      </w:pPr>
      <w:r>
        <w:t>Στις σχετικές τρίτες χώρες που δεν είναι συνδεδεμένες με το πρόγραμμα (Λατινική Αμερική και Καραϊβική,</w:t>
      </w:r>
      <w:r>
        <w:rPr>
          <w:spacing w:val="40"/>
        </w:rPr>
        <w:t xml:space="preserve"> </w:t>
      </w:r>
      <w:proofErr w:type="spellStart"/>
      <w:r>
        <w:t>υποσαχάρια</w:t>
      </w:r>
      <w:proofErr w:type="spellEnd"/>
      <w:r>
        <w:t xml:space="preserve"> Αφρική, Μέση Ανατολή, Αφγανιστάν, Ασία και Ειρηνικός) το δίκτυο εθνικών σημείων επαφής (ΕΣΠ) στηρίζει την Επιτροπή, τον Εκτελεστικό Οργανισμό </w:t>
      </w:r>
      <w:r>
        <w:t xml:space="preserve">και τις τοπικές αρχές όσον αφορά την παροχή καθοδήγησης, πρακτικών πληροφοριών και συνδρομής για όλες τις πτυχές της συμμετοχής στο πρόγραμμα </w:t>
      </w:r>
      <w:proofErr w:type="spellStart"/>
      <w:r>
        <w:t>Erasmus</w:t>
      </w:r>
      <w:proofErr w:type="spellEnd"/>
      <w:r>
        <w:t>+ στον τομέα της ανώτατης/τριτοβάθμιας εκπαίδευσης, της νεολαίας, της επαγγελματικής εκπαίδευσης και κατάρτ</w:t>
      </w:r>
      <w:r>
        <w:t xml:space="preserve">ισης και του αθλητισμού. Λειτουργούν ως σημεία επαφής για τα ενδιαφερόμενα μέρη στη χώρα τους και συμβάλλουν στη βελτίωση της ενημέρωσης, της προβολής, της συνάφειας, της αποτελεσματικότητας και του αντικτύπου της διεθνούς διάστασης του </w:t>
      </w:r>
      <w:proofErr w:type="spellStart"/>
      <w:r>
        <w:t>Erasmus</w:t>
      </w:r>
      <w:proofErr w:type="spellEnd"/>
      <w:r>
        <w:t>+.</w:t>
      </w:r>
    </w:p>
    <w:p w14:paraId="6C7B29C7" w14:textId="77777777" w:rsidR="0028661C" w:rsidRDefault="0028661C">
      <w:pPr>
        <w:pStyle w:val="a3"/>
        <w:spacing w:before="7"/>
        <w:rPr>
          <w:sz w:val="16"/>
        </w:rPr>
      </w:pPr>
    </w:p>
    <w:p w14:paraId="6C7B29C8" w14:textId="77777777" w:rsidR="0028661C" w:rsidRDefault="00B273B9">
      <w:pPr>
        <w:pStyle w:val="8"/>
        <w:ind w:left="780"/>
      </w:pPr>
      <w:r>
        <w:t>Εθνικά</w:t>
      </w:r>
      <w:r>
        <w:rPr>
          <w:spacing w:val="-8"/>
        </w:rPr>
        <w:t xml:space="preserve"> </w:t>
      </w:r>
      <w:r>
        <w:t>κ</w:t>
      </w:r>
      <w:r>
        <w:t>έντρα</w:t>
      </w:r>
      <w:r>
        <w:rPr>
          <w:spacing w:val="-8"/>
        </w:rPr>
        <w:t xml:space="preserve"> </w:t>
      </w:r>
      <w:r>
        <w:t>πληροφοριών</w:t>
      </w:r>
      <w:r>
        <w:rPr>
          <w:spacing w:val="-6"/>
        </w:rPr>
        <w:t xml:space="preserve"> </w:t>
      </w:r>
      <w:r>
        <w:t>για</w:t>
      </w:r>
      <w:r>
        <w:rPr>
          <w:spacing w:val="-8"/>
        </w:rPr>
        <w:t xml:space="preserve"> </w:t>
      </w:r>
      <w:r>
        <w:t>την</w:t>
      </w:r>
      <w:r>
        <w:rPr>
          <w:spacing w:val="-8"/>
        </w:rPr>
        <w:t xml:space="preserve"> </w:t>
      </w:r>
      <w:r>
        <w:t>αναγνώριση</w:t>
      </w:r>
      <w:r>
        <w:rPr>
          <w:spacing w:val="-9"/>
        </w:rPr>
        <w:t xml:space="preserve"> </w:t>
      </w:r>
      <w:r>
        <w:t>ακαδημαϊκών</w:t>
      </w:r>
      <w:r>
        <w:rPr>
          <w:spacing w:val="-8"/>
        </w:rPr>
        <w:t xml:space="preserve"> </w:t>
      </w:r>
      <w:r>
        <w:rPr>
          <w:spacing w:val="-2"/>
        </w:rPr>
        <w:t>(NARIC)</w:t>
      </w:r>
    </w:p>
    <w:p w14:paraId="6C7B29C9" w14:textId="77777777" w:rsidR="0028661C" w:rsidRDefault="0028661C">
      <w:pPr>
        <w:pStyle w:val="a3"/>
        <w:spacing w:before="3"/>
        <w:rPr>
          <w:b/>
          <w:sz w:val="19"/>
        </w:rPr>
      </w:pPr>
    </w:p>
    <w:p w14:paraId="6C7B29CA" w14:textId="77777777" w:rsidR="0028661C" w:rsidRDefault="00B273B9">
      <w:pPr>
        <w:pStyle w:val="a3"/>
        <w:spacing w:before="1" w:line="276" w:lineRule="auto"/>
        <w:ind w:left="780" w:right="521"/>
        <w:jc w:val="both"/>
      </w:pPr>
      <w:r>
        <w:t>Το δίκτυο NARIC παρέχει πληροφορίες σχετικά με την αναγνώριση των διπλωμάτων και των περιόδων σπουδών που πραγματοποιούνται σε άλλες ευρωπαϊκές χώρες, καθώς και συμβουλές σχετικά με τα ξένα ακαδημαϊ</w:t>
      </w:r>
      <w:r>
        <w:t>κά διπλώματα</w:t>
      </w:r>
      <w:r>
        <w:rPr>
          <w:spacing w:val="40"/>
        </w:rPr>
        <w:t xml:space="preserve"> </w:t>
      </w:r>
      <w:r>
        <w:t>στη χώρα όπου έχει την έδρα του το NARIC. Το δίκτυο NARIC παρέχει έγκυρες συμβουλές σε όποιον ταξιδεύει στο εξωτερικό για επαγγελματικούς ή εκπαιδευτικούς σκοπούς, αλλά και σε ιδρύματα, φοιτητές, συμβούλους, γονείς, εκπαιδευτικούς και πιθανούς</w:t>
      </w:r>
      <w:r>
        <w:t xml:space="preserve"> εργοδότες.</w:t>
      </w:r>
    </w:p>
    <w:p w14:paraId="6C7B29CB" w14:textId="77777777" w:rsidR="0028661C" w:rsidRDefault="0028661C">
      <w:pPr>
        <w:spacing w:line="276" w:lineRule="auto"/>
        <w:jc w:val="both"/>
        <w:sectPr w:rsidR="0028661C">
          <w:pgSz w:w="11910" w:h="16840"/>
          <w:pgMar w:top="1380" w:right="562" w:bottom="1140" w:left="300" w:header="0" w:footer="953" w:gutter="0"/>
          <w:cols w:space="720"/>
        </w:sectPr>
      </w:pPr>
    </w:p>
    <w:p w14:paraId="6C7B29CC" w14:textId="77777777" w:rsidR="0028661C" w:rsidRDefault="00B273B9">
      <w:pPr>
        <w:pStyle w:val="a3"/>
        <w:spacing w:before="43" w:line="276" w:lineRule="auto"/>
        <w:ind w:left="780" w:right="518"/>
        <w:jc w:val="both"/>
      </w:pPr>
      <w:r>
        <w:lastRenderedPageBreak/>
        <w:t>Η Ευρωπαϊκή Επιτροπή στηρίζει τις δραστηριότητες του δικτύου NARIC με την ανταλλαγή πληροφοριών και πείρας μεταξύ χωρών, τον καθορισμό ορθών πρακτικών, τη συγκριτική ανάλυση των συστημάτων και των πολιτικών στον συγκεκριμένο τ</w:t>
      </w:r>
      <w:r>
        <w:t>ομέα, καθώς και με την εξέταση και την ανάλυση θεμάτων κοινού ενδιαφέροντος στον τομέα της εκπαιδευτικής πολιτικής.</w:t>
      </w:r>
    </w:p>
    <w:p w14:paraId="6C7B29CD" w14:textId="77777777" w:rsidR="0028661C" w:rsidRDefault="0028661C">
      <w:pPr>
        <w:pStyle w:val="a3"/>
        <w:spacing w:before="4"/>
        <w:rPr>
          <w:sz w:val="16"/>
        </w:rPr>
      </w:pPr>
    </w:p>
    <w:p w14:paraId="6C7B29CE" w14:textId="77777777" w:rsidR="0028661C" w:rsidRDefault="00B273B9">
      <w:pPr>
        <w:pStyle w:val="a3"/>
        <w:ind w:left="780"/>
        <w:jc w:val="both"/>
      </w:pPr>
      <w:r>
        <w:rPr>
          <w:w w:val="95"/>
        </w:rPr>
        <w:t>Περισσότερες</w:t>
      </w:r>
      <w:r>
        <w:rPr>
          <w:spacing w:val="44"/>
        </w:rPr>
        <w:t xml:space="preserve"> </w:t>
      </w:r>
      <w:r>
        <w:rPr>
          <w:w w:val="95"/>
        </w:rPr>
        <w:t>πληροφορίες</w:t>
      </w:r>
      <w:r>
        <w:rPr>
          <w:spacing w:val="46"/>
        </w:rPr>
        <w:t xml:space="preserve"> </w:t>
      </w:r>
      <w:r>
        <w:rPr>
          <w:w w:val="95"/>
        </w:rPr>
        <w:t>διατίθενται</w:t>
      </w:r>
      <w:r>
        <w:rPr>
          <w:spacing w:val="46"/>
        </w:rPr>
        <w:t xml:space="preserve"> </w:t>
      </w:r>
      <w:r>
        <w:rPr>
          <w:w w:val="95"/>
        </w:rPr>
        <w:t>στη</w:t>
      </w:r>
      <w:r>
        <w:rPr>
          <w:spacing w:val="47"/>
        </w:rPr>
        <w:t xml:space="preserve"> </w:t>
      </w:r>
      <w:r>
        <w:rPr>
          <w:w w:val="95"/>
        </w:rPr>
        <w:t>διεύθυνση:</w:t>
      </w:r>
      <w:r>
        <w:rPr>
          <w:spacing w:val="50"/>
        </w:rPr>
        <w:t xml:space="preserve"> </w:t>
      </w:r>
      <w:hyperlink r:id="rId36">
        <w:r>
          <w:rPr>
            <w:color w:val="0000FF"/>
            <w:w w:val="95"/>
            <w:u w:val="single" w:color="0000FF"/>
          </w:rPr>
          <w:t>https://www.enic-</w:t>
        </w:r>
        <w:r>
          <w:rPr>
            <w:color w:val="0000FF"/>
            <w:spacing w:val="-2"/>
            <w:w w:val="95"/>
            <w:u w:val="single" w:color="0000FF"/>
          </w:rPr>
          <w:t>naric.net/</w:t>
        </w:r>
      </w:hyperlink>
    </w:p>
    <w:p w14:paraId="6C7B29CF" w14:textId="77777777" w:rsidR="0028661C" w:rsidRDefault="0028661C">
      <w:pPr>
        <w:pStyle w:val="a3"/>
      </w:pPr>
    </w:p>
    <w:p w14:paraId="6C7B29D0" w14:textId="77777777" w:rsidR="0028661C" w:rsidRDefault="0028661C">
      <w:pPr>
        <w:pStyle w:val="a3"/>
      </w:pPr>
    </w:p>
    <w:p w14:paraId="6C7B29D1" w14:textId="77777777" w:rsidR="0028661C" w:rsidRDefault="0028661C">
      <w:pPr>
        <w:pStyle w:val="a3"/>
        <w:spacing w:before="10"/>
        <w:rPr>
          <w:sz w:val="18"/>
        </w:rPr>
      </w:pPr>
    </w:p>
    <w:p w14:paraId="6C7B29D2" w14:textId="77777777" w:rsidR="0028661C" w:rsidRDefault="00B273B9">
      <w:pPr>
        <w:pStyle w:val="8"/>
        <w:spacing w:before="1"/>
        <w:ind w:left="780"/>
        <w:jc w:val="both"/>
      </w:pPr>
      <w:r>
        <w:t>Δίκτυο</w:t>
      </w:r>
      <w:r>
        <w:rPr>
          <w:spacing w:val="-5"/>
        </w:rPr>
        <w:t xml:space="preserve"> </w:t>
      </w:r>
      <w:proofErr w:type="spellStart"/>
      <w:r>
        <w:rPr>
          <w:spacing w:val="-2"/>
        </w:rPr>
        <w:t>Eurodesk</w:t>
      </w:r>
      <w:proofErr w:type="spellEnd"/>
    </w:p>
    <w:p w14:paraId="6C7B29D3" w14:textId="77777777" w:rsidR="0028661C" w:rsidRDefault="0028661C">
      <w:pPr>
        <w:pStyle w:val="a3"/>
        <w:spacing w:before="3"/>
        <w:rPr>
          <w:b/>
          <w:sz w:val="19"/>
        </w:rPr>
      </w:pPr>
    </w:p>
    <w:p w14:paraId="6C7B29D4" w14:textId="77777777" w:rsidR="0028661C" w:rsidRDefault="00B273B9">
      <w:pPr>
        <w:pStyle w:val="a3"/>
        <w:spacing w:line="276" w:lineRule="auto"/>
        <w:ind w:left="780" w:right="518"/>
        <w:jc w:val="both"/>
      </w:pPr>
      <w:r>
        <w:t xml:space="preserve">Το δίκτυο </w:t>
      </w:r>
      <w:proofErr w:type="spellStart"/>
      <w:r>
        <w:t>Eurodesk</w:t>
      </w:r>
      <w:proofErr w:type="spellEnd"/>
      <w:r>
        <w:t xml:space="preserve"> παρέχει υπηρεσίες πληροφόρησης σε νέους και σε όσους εργάζονται με νέους, σχετικά με τις ευκαιρίες που προσφέρονται σε</w:t>
      </w:r>
      <w:r>
        <w:t xml:space="preserve"> ευρωπαϊκό επίπεδο στον τομέα της εκπαίδευσης, της κατάρτισης και της νεολαίας,</w:t>
      </w:r>
      <w:r>
        <w:rPr>
          <w:spacing w:val="40"/>
        </w:rPr>
        <w:t xml:space="preserve"> </w:t>
      </w:r>
      <w:r>
        <w:t>και τη συμμετοχή των νέων σε ευρωπαϊκές δραστηριότητες.</w:t>
      </w:r>
    </w:p>
    <w:p w14:paraId="6C7B29D5" w14:textId="77777777" w:rsidR="0028661C" w:rsidRDefault="0028661C">
      <w:pPr>
        <w:pStyle w:val="a3"/>
        <w:spacing w:before="7"/>
        <w:rPr>
          <w:sz w:val="16"/>
        </w:rPr>
      </w:pPr>
    </w:p>
    <w:p w14:paraId="6C7B29D6" w14:textId="77777777" w:rsidR="0028661C" w:rsidRDefault="00B273B9">
      <w:pPr>
        <w:pStyle w:val="a3"/>
        <w:spacing w:line="276" w:lineRule="auto"/>
        <w:ind w:left="780" w:right="516"/>
        <w:jc w:val="both"/>
      </w:pPr>
      <w:r>
        <w:t xml:space="preserve">Με παρουσία σε όλα τα κράτη μέλη της ΕΕ και τις τρίτες χώρες που είναι συνδεδεμένες με το πρόγραμμα και </w:t>
      </w:r>
      <w:proofErr w:type="spellStart"/>
      <w:r>
        <w:t>συντονιζόμενο</w:t>
      </w:r>
      <w:proofErr w:type="spellEnd"/>
      <w:r>
        <w:t xml:space="preserve"> σε ευρωπαϊκό επίπεδο από το κεντρικό Γραφείο </w:t>
      </w:r>
      <w:proofErr w:type="spellStart"/>
      <w:r>
        <w:t>Eurodesk</w:t>
      </w:r>
      <w:proofErr w:type="spellEnd"/>
      <w:r>
        <w:t xml:space="preserve"> των Βρυξελλών, το δίκτυο </w:t>
      </w:r>
      <w:proofErr w:type="spellStart"/>
      <w:r>
        <w:t>Eurodesk</w:t>
      </w:r>
      <w:proofErr w:type="spellEnd"/>
      <w:r>
        <w:t xml:space="preserve"> απαντά σε ερωτήματα, παρέχει πληροφορίες σχετικά μ</w:t>
      </w:r>
      <w:r>
        <w:t>ε τη χρηματοδότηση, διοργανώνει εκδηλώσεις και δημοσιεύει</w:t>
      </w:r>
      <w:r>
        <w:rPr>
          <w:spacing w:val="40"/>
        </w:rPr>
        <w:t xml:space="preserve"> </w:t>
      </w:r>
      <w:r>
        <w:t>εκδόσεις. Συμβάλλει επίσης στον εμπλουτισμό της Ευρωπαϊκής Δικτυακής Πύλης της Νεολαίας.</w:t>
      </w:r>
    </w:p>
    <w:p w14:paraId="6C7B29D7" w14:textId="77777777" w:rsidR="0028661C" w:rsidRDefault="0028661C">
      <w:pPr>
        <w:pStyle w:val="a3"/>
        <w:spacing w:before="4"/>
        <w:rPr>
          <w:sz w:val="16"/>
        </w:rPr>
      </w:pPr>
    </w:p>
    <w:p w14:paraId="6C7B29D8" w14:textId="77777777" w:rsidR="0028661C" w:rsidRDefault="00B273B9">
      <w:pPr>
        <w:pStyle w:val="a3"/>
        <w:spacing w:before="1" w:line="276" w:lineRule="auto"/>
        <w:ind w:left="780" w:right="518"/>
        <w:jc w:val="both"/>
      </w:pPr>
      <w:r>
        <w:t>Η Ευρωπαϊκή Δικτυακή Πύλη της</w:t>
      </w:r>
      <w:r>
        <w:rPr>
          <w:spacing w:val="-1"/>
        </w:rPr>
        <w:t xml:space="preserve"> </w:t>
      </w:r>
      <w:r>
        <w:t>Νεολαίας παρέχει πληροφορίες</w:t>
      </w:r>
      <w:r>
        <w:rPr>
          <w:spacing w:val="-1"/>
        </w:rPr>
        <w:t xml:space="preserve"> </w:t>
      </w:r>
      <w:r>
        <w:t>και ευκαιρίες</w:t>
      </w:r>
      <w:r>
        <w:rPr>
          <w:spacing w:val="-1"/>
        </w:rPr>
        <w:t xml:space="preserve"> </w:t>
      </w:r>
      <w:r>
        <w:t>σε</w:t>
      </w:r>
      <w:r>
        <w:rPr>
          <w:spacing w:val="-1"/>
        </w:rPr>
        <w:t xml:space="preserve"> </w:t>
      </w:r>
      <w:r>
        <w:t>ευρωπαϊκό και εθνικό επίπεδο, πο</w:t>
      </w:r>
      <w:r>
        <w:t>υ παρουσιάζουν ενδιαφέρον για τους νέους που ζουν, σπουδάζουν και εργάζονται στην Ευρώπη. Παρέχει πληροφορίες σε 28 γλώσσες.</w:t>
      </w:r>
    </w:p>
    <w:p w14:paraId="6C7B29D9" w14:textId="77777777" w:rsidR="0028661C" w:rsidRDefault="0028661C">
      <w:pPr>
        <w:pStyle w:val="a3"/>
        <w:spacing w:before="3"/>
        <w:rPr>
          <w:sz w:val="16"/>
        </w:rPr>
      </w:pPr>
    </w:p>
    <w:p w14:paraId="6C7B29DA" w14:textId="77777777" w:rsidR="0028661C" w:rsidRDefault="00B273B9">
      <w:pPr>
        <w:pStyle w:val="a3"/>
        <w:spacing w:before="1" w:line="276" w:lineRule="auto"/>
        <w:ind w:left="780" w:right="524"/>
        <w:jc w:val="both"/>
      </w:pPr>
      <w:r>
        <w:t xml:space="preserve">Ευρωπαϊκή Δικτυακή Πύλη της Νεολαίας: https://europa.eu/youth/home_el Περισσότερες πληροφορίες για το </w:t>
      </w:r>
      <w:proofErr w:type="spellStart"/>
      <w:r>
        <w:t>Eurodesk</w:t>
      </w:r>
      <w:proofErr w:type="spellEnd"/>
      <w:r>
        <w:t xml:space="preserve">: </w:t>
      </w:r>
      <w:hyperlink r:id="rId37">
        <w:r>
          <w:rPr>
            <w:color w:val="0000FF"/>
            <w:u w:val="single" w:color="0000FF"/>
          </w:rPr>
          <w:t>https://www.eurodesk.eu</w:t>
        </w:r>
      </w:hyperlink>
    </w:p>
    <w:p w14:paraId="6C7B29DB" w14:textId="77777777" w:rsidR="0028661C" w:rsidRDefault="0028661C">
      <w:pPr>
        <w:pStyle w:val="a3"/>
      </w:pPr>
    </w:p>
    <w:p w14:paraId="6C7B29DC" w14:textId="77777777" w:rsidR="0028661C" w:rsidRDefault="0028661C">
      <w:pPr>
        <w:pStyle w:val="a3"/>
      </w:pPr>
    </w:p>
    <w:p w14:paraId="6C7B29DD" w14:textId="77777777" w:rsidR="0028661C" w:rsidRDefault="0028661C">
      <w:pPr>
        <w:pStyle w:val="a3"/>
        <w:spacing w:before="10"/>
        <w:rPr>
          <w:sz w:val="15"/>
        </w:rPr>
      </w:pPr>
    </w:p>
    <w:p w14:paraId="6C7B29DE" w14:textId="77777777" w:rsidR="0028661C" w:rsidRDefault="00B273B9">
      <w:pPr>
        <w:pStyle w:val="7"/>
        <w:ind w:left="780"/>
      </w:pPr>
      <w:r>
        <w:t>ΠΛΑΤΦΟΡΜΕΣ</w:t>
      </w:r>
      <w:r>
        <w:rPr>
          <w:spacing w:val="-10"/>
        </w:rPr>
        <w:t xml:space="preserve"> </w:t>
      </w:r>
      <w:r>
        <w:t>ΚΑΙ</w:t>
      </w:r>
      <w:r>
        <w:rPr>
          <w:spacing w:val="-8"/>
        </w:rPr>
        <w:t xml:space="preserve"> </w:t>
      </w:r>
      <w:r>
        <w:rPr>
          <w:spacing w:val="-2"/>
        </w:rPr>
        <w:t>ΕΡΓΑΛΕΙΑ</w:t>
      </w:r>
    </w:p>
    <w:p w14:paraId="6C7B29DF" w14:textId="77777777" w:rsidR="0028661C" w:rsidRDefault="0028661C">
      <w:pPr>
        <w:pStyle w:val="a3"/>
        <w:spacing w:before="4"/>
        <w:rPr>
          <w:b/>
          <w:sz w:val="19"/>
        </w:rPr>
      </w:pPr>
    </w:p>
    <w:p w14:paraId="6C7B29E0" w14:textId="77777777" w:rsidR="0028661C" w:rsidRDefault="00B273B9">
      <w:pPr>
        <w:pStyle w:val="8"/>
        <w:ind w:left="780"/>
        <w:jc w:val="both"/>
      </w:pPr>
      <w:r>
        <w:t>Η</w:t>
      </w:r>
      <w:r>
        <w:rPr>
          <w:spacing w:val="-8"/>
        </w:rPr>
        <w:t xml:space="preserve"> </w:t>
      </w:r>
      <w:r>
        <w:t>Πλατφόρμα</w:t>
      </w:r>
      <w:r>
        <w:rPr>
          <w:spacing w:val="-8"/>
        </w:rPr>
        <w:t xml:space="preserve"> </w:t>
      </w:r>
      <w:r>
        <w:t>Αποτελεσμάτων</w:t>
      </w:r>
      <w:r>
        <w:rPr>
          <w:spacing w:val="-8"/>
        </w:rPr>
        <w:t xml:space="preserve"> </w:t>
      </w:r>
      <w:r>
        <w:t>των</w:t>
      </w:r>
      <w:r>
        <w:rPr>
          <w:spacing w:val="-8"/>
        </w:rPr>
        <w:t xml:space="preserve"> </w:t>
      </w:r>
      <w:r>
        <w:t>Σχεδίων</w:t>
      </w:r>
      <w:r>
        <w:rPr>
          <w:spacing w:val="-8"/>
        </w:rPr>
        <w:t xml:space="preserve"> </w:t>
      </w:r>
      <w:proofErr w:type="spellStart"/>
      <w:r>
        <w:rPr>
          <w:spacing w:val="-2"/>
        </w:rPr>
        <w:t>Erasmus</w:t>
      </w:r>
      <w:proofErr w:type="spellEnd"/>
      <w:r>
        <w:rPr>
          <w:spacing w:val="-2"/>
        </w:rPr>
        <w:t>+</w:t>
      </w:r>
    </w:p>
    <w:p w14:paraId="6C7B29E1" w14:textId="77777777" w:rsidR="0028661C" w:rsidRDefault="0028661C">
      <w:pPr>
        <w:pStyle w:val="a3"/>
        <w:spacing w:before="4"/>
        <w:rPr>
          <w:b/>
          <w:sz w:val="19"/>
        </w:rPr>
      </w:pPr>
    </w:p>
    <w:p w14:paraId="6C7B29E2" w14:textId="77777777" w:rsidR="0028661C" w:rsidRDefault="00B273B9">
      <w:pPr>
        <w:pStyle w:val="a3"/>
        <w:spacing w:line="276" w:lineRule="auto"/>
        <w:ind w:left="780" w:right="518"/>
        <w:jc w:val="both"/>
      </w:pPr>
      <w:r>
        <w:t xml:space="preserve">Η Πλατφόρμα Αποτελεσμάτων των Σχεδίων </w:t>
      </w:r>
      <w:proofErr w:type="spellStart"/>
      <w:r>
        <w:t>Erasmus</w:t>
      </w:r>
      <w:proofErr w:type="spellEnd"/>
      <w:r>
        <w:t xml:space="preserve">+ παρέχει πρόσβαση σε πληροφορίες και αποτελέσματα που αφορούν όλα τα σχέδια που χρηματοδοτούνται στο πλαίσιο του προγράμματος </w:t>
      </w:r>
      <w:proofErr w:type="spellStart"/>
      <w:r>
        <w:t>Erasmus</w:t>
      </w:r>
      <w:proofErr w:type="spellEnd"/>
      <w:r>
        <w:t>+. Οι οργανισμοί μπορούν να αντλούν έμπνευση από τον πλούτο των πληροφοριών τ</w:t>
      </w:r>
      <w:r>
        <w:t xml:space="preserve">ων σχεδίων και να αξιοποιούν τα αποτελέσματα και τα διδάγματα από την υλοποίηση του προγράμματος </w:t>
      </w:r>
      <w:proofErr w:type="spellStart"/>
      <w:r>
        <w:t>Erasmus</w:t>
      </w:r>
      <w:proofErr w:type="spellEnd"/>
      <w:r>
        <w:t>+.</w:t>
      </w:r>
    </w:p>
    <w:p w14:paraId="6C7B29E3" w14:textId="77777777" w:rsidR="0028661C" w:rsidRDefault="0028661C">
      <w:pPr>
        <w:pStyle w:val="a3"/>
        <w:spacing w:before="6"/>
        <w:rPr>
          <w:sz w:val="16"/>
        </w:rPr>
      </w:pPr>
    </w:p>
    <w:p w14:paraId="6C7B29E4" w14:textId="77777777" w:rsidR="0028661C" w:rsidRDefault="00B273B9">
      <w:pPr>
        <w:pStyle w:val="a3"/>
        <w:spacing w:before="1" w:line="276" w:lineRule="auto"/>
        <w:ind w:left="780" w:right="517"/>
        <w:jc w:val="both"/>
      </w:pPr>
      <w:r>
        <w:t xml:space="preserve">Η αναζήτηση σχεδίων μπορεί να πραγματοποιηθεί με βάση λέξεις-κλειδιά, βασικές δράσεις, έτος, χώρα, θέμα, είδος αποτελεσμάτων κ.λπ. Οι αναζητήσεις μπορούν να αποθηκεύονται και να </w:t>
      </w:r>
      <w:proofErr w:type="spellStart"/>
      <w:r>
        <w:t>επικαιροποιούνται</w:t>
      </w:r>
      <w:proofErr w:type="spellEnd"/>
      <w:r>
        <w:t xml:space="preserve"> διαρκώς για τα πλέον πρόσφατα σχέδια, σύμφωνα με προκαθορισμ</w:t>
      </w:r>
      <w:r>
        <w:t>ένα κριτήρια. Επισημαίνονται ιδιαίτερα τα σχέδια που ακολουθούν ορθές πρακτικές, τα οποία έχουν προσδιοριστεί από την άποψη της συνάφειας με τις πολιτικές, του αντικτύπου και των δυνατοτήτων επικοινωνίας.</w:t>
      </w:r>
    </w:p>
    <w:p w14:paraId="6C7B29E5" w14:textId="77777777" w:rsidR="0028661C" w:rsidRDefault="0028661C">
      <w:pPr>
        <w:pStyle w:val="a3"/>
        <w:spacing w:before="4"/>
        <w:rPr>
          <w:sz w:val="16"/>
        </w:rPr>
      </w:pPr>
    </w:p>
    <w:p w14:paraId="6C7B29E6" w14:textId="77777777" w:rsidR="0028661C" w:rsidRDefault="00B273B9">
      <w:pPr>
        <w:pStyle w:val="a3"/>
        <w:spacing w:line="276" w:lineRule="auto"/>
        <w:ind w:left="780" w:right="519"/>
        <w:jc w:val="both"/>
      </w:pPr>
      <w:r>
        <w:t xml:space="preserve">Η Πλατφόρμα Αποτελεσμάτων των Σχεδίων </w:t>
      </w:r>
      <w:proofErr w:type="spellStart"/>
      <w:r>
        <w:t>Erasmus</w:t>
      </w:r>
      <w:proofErr w:type="spellEnd"/>
      <w:r>
        <w:t>+ δια</w:t>
      </w:r>
      <w:r>
        <w:t xml:space="preserve">τίθεται στη διεύθυνση: </w:t>
      </w:r>
      <w:hyperlink r:id="rId38">
        <w:r>
          <w:rPr>
            <w:color w:val="0000FF"/>
            <w:spacing w:val="-2"/>
            <w:u w:val="single" w:color="0000FF"/>
          </w:rPr>
          <w:t>https://ec.europa.eu/programmes/erasmus-plus/projects/</w:t>
        </w:r>
      </w:hyperlink>
    </w:p>
    <w:p w14:paraId="6C7B29E7" w14:textId="77777777" w:rsidR="0028661C" w:rsidRDefault="0028661C">
      <w:pPr>
        <w:spacing w:line="276" w:lineRule="auto"/>
        <w:jc w:val="both"/>
        <w:sectPr w:rsidR="0028661C">
          <w:footerReference w:type="even" r:id="rId39"/>
          <w:footerReference w:type="default" r:id="rId40"/>
          <w:pgSz w:w="11910" w:h="16840"/>
          <w:pgMar w:top="1380" w:right="562" w:bottom="2320" w:left="300" w:header="0" w:footer="2126" w:gutter="0"/>
          <w:cols w:space="720"/>
        </w:sectPr>
      </w:pPr>
    </w:p>
    <w:p w14:paraId="6C7B29E8" w14:textId="77777777" w:rsidR="0028661C" w:rsidRDefault="00B273B9">
      <w:pPr>
        <w:pStyle w:val="a3"/>
        <w:spacing w:before="43" w:line="276" w:lineRule="auto"/>
        <w:ind w:left="780" w:right="512"/>
        <w:jc w:val="both"/>
      </w:pPr>
      <w:r>
        <w:lastRenderedPageBreak/>
        <w:t>Η Πύλη Σχολικής Εκπαίδευσης είναι η διαδικτυακή πλατφόρμα της Ευρώπης για τη σχολική εκπαίδευση και διατίθεται σε</w:t>
      </w:r>
      <w:r>
        <w:rPr>
          <w:spacing w:val="-3"/>
        </w:rPr>
        <w:t xml:space="preserve"> </w:t>
      </w:r>
      <w:r>
        <w:t>23</w:t>
      </w:r>
      <w:r>
        <w:rPr>
          <w:spacing w:val="-2"/>
        </w:rPr>
        <w:t xml:space="preserve"> </w:t>
      </w:r>
      <w:r>
        <w:t>γλώσσες της</w:t>
      </w:r>
      <w:r>
        <w:rPr>
          <w:spacing w:val="-3"/>
        </w:rPr>
        <w:t xml:space="preserve"> </w:t>
      </w:r>
      <w:r>
        <w:t>ΕΕ.</w:t>
      </w:r>
      <w:r>
        <w:rPr>
          <w:spacing w:val="-2"/>
        </w:rPr>
        <w:t xml:space="preserve"> </w:t>
      </w:r>
      <w:r>
        <w:t>Δεδομένου</w:t>
      </w:r>
      <w:r>
        <w:rPr>
          <w:spacing w:val="-2"/>
        </w:rPr>
        <w:t xml:space="preserve"> </w:t>
      </w:r>
      <w:r>
        <w:t>ότι</w:t>
      </w:r>
      <w:r>
        <w:rPr>
          <w:spacing w:val="-2"/>
        </w:rPr>
        <w:t xml:space="preserve"> </w:t>
      </w:r>
      <w:r>
        <w:t>πρόκειται</w:t>
      </w:r>
      <w:r>
        <w:rPr>
          <w:spacing w:val="-2"/>
        </w:rPr>
        <w:t xml:space="preserve"> </w:t>
      </w:r>
      <w:r>
        <w:t>για δημόσιο</w:t>
      </w:r>
      <w:r>
        <w:rPr>
          <w:spacing w:val="-2"/>
        </w:rPr>
        <w:t xml:space="preserve"> </w:t>
      </w:r>
      <w:r>
        <w:t>δικτυακό</w:t>
      </w:r>
      <w:r>
        <w:rPr>
          <w:spacing w:val="-2"/>
        </w:rPr>
        <w:t xml:space="preserve"> </w:t>
      </w:r>
      <w:r>
        <w:t>τόπο,</w:t>
      </w:r>
      <w:r>
        <w:rPr>
          <w:spacing w:val="-2"/>
        </w:rPr>
        <w:t xml:space="preserve"> </w:t>
      </w:r>
      <w:r>
        <w:t>είναι</w:t>
      </w:r>
      <w:r>
        <w:rPr>
          <w:spacing w:val="-2"/>
        </w:rPr>
        <w:t xml:space="preserve"> </w:t>
      </w:r>
      <w:proofErr w:type="spellStart"/>
      <w:r>
        <w:t>προσβάσιμος</w:t>
      </w:r>
      <w:proofErr w:type="spellEnd"/>
      <w:r>
        <w:rPr>
          <w:spacing w:val="-3"/>
        </w:rPr>
        <w:t xml:space="preserve"> </w:t>
      </w:r>
      <w:r>
        <w:t>από</w:t>
      </w:r>
      <w:r>
        <w:rPr>
          <w:spacing w:val="-2"/>
        </w:rPr>
        <w:t xml:space="preserve"> </w:t>
      </w:r>
      <w:r>
        <w:t>οποιονδήποτε</w:t>
      </w:r>
      <w:r>
        <w:rPr>
          <w:spacing w:val="-2"/>
        </w:rPr>
        <w:t xml:space="preserve"> </w:t>
      </w:r>
      <w:r>
        <w:t>στο διαδίκτυο (δηλαδή και από χώρες εκτός της ΕΕ) και το κύριο κοινό είναι το ευρύ φάσμα ενδιαφερόμενων μερών στον τομέα της ευρωπαϊκής σχολικής εκπαίδευσης: εκπαιδευτικο</w:t>
      </w:r>
      <w:r>
        <w:t>ί και διευθυντές σχολείων, εκπαιδευτικοί και εκπαιδευτές ΕΕΚ, προσωπικό προσχολικής εκπαίδευσης και φροντίδας, προσωπικό υποστήριξης της μάθησης, εκπρόσωποι οργανώσεων ενδιαφερόμενων φορέων στον τομέα της εκπαίδευσης, ερευνητές, τοπικές και περιφερειακές α</w:t>
      </w:r>
      <w:r>
        <w:t>ρχές, επιθεωρήσεις και άλλες κεντρικές αρχές, καθώς και υπουργεία παιδείας. Αυτή η ευρεία προσέγγιση των χρηστών και το ποικίλο περιεχόμενο έχουν ως στόχο τη βελτίωση των δεσμών μεταξύ της πολιτικής και της πρακτικής στον τομέα της ευρωπαϊκής σχολικής εκπα</w:t>
      </w:r>
      <w:r>
        <w:t xml:space="preserve">ίδευσης, την υποστήριξη της σχολικής και επαγγελματικής εξέλιξης και την παροχή εργαλείων δικτύωσης και συνεργασίας στους χρήστες για τη στήριξη των σχεδίων τους και των ευκαιριών </w:t>
      </w:r>
      <w:r>
        <w:rPr>
          <w:spacing w:val="-2"/>
        </w:rPr>
        <w:t>κινητικότητας.</w:t>
      </w:r>
    </w:p>
    <w:p w14:paraId="6C7B29E9" w14:textId="77777777" w:rsidR="0028661C" w:rsidRDefault="0028661C">
      <w:pPr>
        <w:pStyle w:val="a3"/>
        <w:spacing w:before="5"/>
        <w:rPr>
          <w:sz w:val="16"/>
        </w:rPr>
      </w:pPr>
    </w:p>
    <w:p w14:paraId="6C7B29EA" w14:textId="77777777" w:rsidR="0028661C" w:rsidRDefault="00B273B9">
      <w:pPr>
        <w:pStyle w:val="a3"/>
        <w:spacing w:line="276" w:lineRule="auto"/>
        <w:ind w:left="780" w:right="516"/>
        <w:jc w:val="both"/>
      </w:pPr>
      <w:r>
        <w:t>Η SEG παρέχει ένα ευρύ φάσμα περιεχομένου: αποτελεσματικές πρακτικές που αναπτύσσονται στο πλαίσιο ευρωπαϊκών σχεδίων· μηνιαία άρθρα και βιντεοσκοπημένες συνεντεύξεις Ευρωπαίων ειδικών στη σχολική εκπαίδευση· διαδικτυακά μαθήματα για την υποστήριξη των εκπ</w:t>
      </w:r>
      <w:r>
        <w:t>αιδευτικών και άλλων ενδιαφερόμενων μερών ώστε να αναπτύξουν τις πρακτικές τους· πόροι όπως δημοσιεύσεις, διδακτικό υλικό και εκπαιδευτικά προγράμματα· πληροφορίες σχετικά με τις ειδήσεις και τις εκδηλώσεις στον τομέα της σχολικής εκπαίδευσης· και ειδικούς</w:t>
      </w:r>
      <w:r>
        <w:t xml:space="preserve"> θεματικούς τομείς, όπως σχετικά με την ένταξη (με ειδική ευρωπαϊκή εργαλειοθήκη για τα σχολεία) και τις βασικές ικανότητες. Οι εκπαιδευτικοί και το προσωπικό των σχολείων μπορούν να χρησιμοποιήσουν τα εργαλεία αναζήτησης για την εξεύρεση ευκαιριών κατάρτι</w:t>
      </w:r>
      <w:r>
        <w:t xml:space="preserve">σης και κινητικότητας για επαγγελματική ανάπτυξη (επιτόπια μαθήματα, παρακολούθηση εργασίας, διδακτικά καθήκοντα κ.λπ.), που μπορούν να χρηματοδοτηθούν στο πλαίσιο της βασικής δράσης 1 του </w:t>
      </w:r>
      <w:proofErr w:type="spellStart"/>
      <w:r>
        <w:t>Erasmus</w:t>
      </w:r>
      <w:proofErr w:type="spellEnd"/>
      <w:r>
        <w:t xml:space="preserve">+ και κατάλληλων εταίρων για σχέδια της βασικής δράσης 2 (ή </w:t>
      </w:r>
      <w:r>
        <w:t>άλλα σχέδια εκτός του</w:t>
      </w:r>
      <w:r>
        <w:rPr>
          <w:spacing w:val="80"/>
        </w:rPr>
        <w:t xml:space="preserve"> </w:t>
      </w:r>
      <w:proofErr w:type="spellStart"/>
      <w:r>
        <w:rPr>
          <w:spacing w:val="-2"/>
        </w:rPr>
        <w:t>Erasmus</w:t>
      </w:r>
      <w:proofErr w:type="spellEnd"/>
      <w:r>
        <w:rPr>
          <w:spacing w:val="-2"/>
        </w:rPr>
        <w:t>+).</w:t>
      </w:r>
    </w:p>
    <w:p w14:paraId="6C7B29EB" w14:textId="77777777" w:rsidR="0028661C" w:rsidRDefault="0028661C">
      <w:pPr>
        <w:pStyle w:val="a3"/>
        <w:spacing w:before="5"/>
        <w:rPr>
          <w:sz w:val="16"/>
        </w:rPr>
      </w:pPr>
    </w:p>
    <w:p w14:paraId="6C7B29EC" w14:textId="77777777" w:rsidR="0028661C" w:rsidRDefault="00B273B9">
      <w:pPr>
        <w:pStyle w:val="a3"/>
        <w:spacing w:line="276" w:lineRule="auto"/>
        <w:ind w:left="780" w:right="512"/>
        <w:jc w:val="both"/>
      </w:pPr>
      <w:r>
        <w:t xml:space="preserve">Πρόσβαση σε όλα τα εργαλεία του </w:t>
      </w:r>
      <w:proofErr w:type="spellStart"/>
      <w:r>
        <w:t>Erasmus</w:t>
      </w:r>
      <w:proofErr w:type="spellEnd"/>
      <w:r>
        <w:t xml:space="preserve">+ και σχετικές πληροφορίες διατίθενται στη διεύθυνση: </w:t>
      </w:r>
      <w:hyperlink r:id="rId41">
        <w:r>
          <w:rPr>
            <w:color w:val="0000FF"/>
            <w:spacing w:val="-2"/>
            <w:u w:val="single" w:color="0000FF"/>
          </w:rPr>
          <w:t>https://www.schooleducationgateway.eu/el/pub/index.htm</w:t>
        </w:r>
      </w:hyperlink>
    </w:p>
    <w:p w14:paraId="6C7B29ED" w14:textId="77777777" w:rsidR="0028661C" w:rsidRDefault="0028661C">
      <w:pPr>
        <w:pStyle w:val="a3"/>
      </w:pPr>
    </w:p>
    <w:p w14:paraId="6C7B29EE" w14:textId="77777777" w:rsidR="0028661C" w:rsidRDefault="0028661C">
      <w:pPr>
        <w:pStyle w:val="a3"/>
      </w:pPr>
    </w:p>
    <w:p w14:paraId="6C7B29EF" w14:textId="77777777" w:rsidR="0028661C" w:rsidRDefault="0028661C">
      <w:pPr>
        <w:pStyle w:val="a3"/>
        <w:spacing w:before="10"/>
        <w:rPr>
          <w:sz w:val="15"/>
        </w:rPr>
      </w:pPr>
    </w:p>
    <w:p w14:paraId="6C7B29F0" w14:textId="77777777" w:rsidR="0028661C" w:rsidRDefault="00B273B9">
      <w:pPr>
        <w:pStyle w:val="8"/>
        <w:ind w:left="780"/>
        <w:jc w:val="both"/>
      </w:pPr>
      <w:r>
        <w:rPr>
          <w:w w:val="95"/>
        </w:rPr>
        <w:t>Ηλεκτρονική</w:t>
      </w:r>
      <w:r>
        <w:rPr>
          <w:spacing w:val="44"/>
        </w:rPr>
        <w:t xml:space="preserve"> </w:t>
      </w:r>
      <w:r>
        <w:rPr>
          <w:w w:val="95"/>
        </w:rPr>
        <w:t>αδελφοποίηση</w:t>
      </w:r>
      <w:r>
        <w:rPr>
          <w:spacing w:val="44"/>
        </w:rPr>
        <w:t xml:space="preserve"> </w:t>
      </w:r>
      <w:r>
        <w:rPr>
          <w:spacing w:val="-2"/>
          <w:w w:val="95"/>
        </w:rPr>
        <w:t>(</w:t>
      </w:r>
      <w:proofErr w:type="spellStart"/>
      <w:r>
        <w:rPr>
          <w:spacing w:val="-2"/>
          <w:w w:val="95"/>
        </w:rPr>
        <w:t>eTwinning</w:t>
      </w:r>
      <w:proofErr w:type="spellEnd"/>
      <w:r>
        <w:rPr>
          <w:spacing w:val="-2"/>
          <w:w w:val="95"/>
        </w:rPr>
        <w:t>)</w:t>
      </w:r>
    </w:p>
    <w:p w14:paraId="6C7B29F1" w14:textId="77777777" w:rsidR="0028661C" w:rsidRDefault="0028661C">
      <w:pPr>
        <w:pStyle w:val="a3"/>
        <w:spacing w:before="4"/>
        <w:rPr>
          <w:b/>
          <w:sz w:val="19"/>
        </w:rPr>
      </w:pPr>
    </w:p>
    <w:p w14:paraId="6C7B29F2" w14:textId="77777777" w:rsidR="0028661C" w:rsidRDefault="00B273B9">
      <w:pPr>
        <w:pStyle w:val="a3"/>
        <w:spacing w:line="276" w:lineRule="auto"/>
        <w:ind w:left="780" w:right="514"/>
        <w:jc w:val="both"/>
      </w:pPr>
      <w:r>
        <w:t xml:space="preserve">Το </w:t>
      </w:r>
      <w:proofErr w:type="spellStart"/>
      <w:r>
        <w:t>eTwinning</w:t>
      </w:r>
      <w:proofErr w:type="spellEnd"/>
      <w:r>
        <w:t xml:space="preserve"> είναι μια κοινότητα εκπαιδευτικών και προσωπικού σχολείων από την προσχολική έ</w:t>
      </w:r>
      <w:r>
        <w:t>ως και την ανώτερη δευτεροβάθμια εκπαίδευση, η οποία φιλοξενείται σε ασφαλή πλατφόρμα στην οποία έχει πρόσβαση μόνο το προσωπικό των σχολείων που ελέγχονται από τους Εθνικούς Οργανισμούς Υποστήριξης (ΕΟΥ). Οι ενδιαφερόμενοι μπορούν να συμμετέχουν σε πολλές</w:t>
      </w:r>
      <w:r>
        <w:t xml:space="preserve"> δραστηριότητες: εκπόνηση κοινών προγραμμάτων με άλλα σχολεία και τάξεις· συζητήσεις με συναδέλφους και ανάπτυξη της επαγγελματικής δικτύωσης· συμμετοχή σε ποικίλες ευκαιρίες επαγγελματικής ανάπτυξης (μέσω διαδικτύου και διά ζώσης). Το </w:t>
      </w:r>
      <w:proofErr w:type="spellStart"/>
      <w:r>
        <w:t>eTwinning</w:t>
      </w:r>
      <w:proofErr w:type="spellEnd"/>
      <w:r>
        <w:t xml:space="preserve"> χρηματοδοτ</w:t>
      </w:r>
      <w:r>
        <w:t xml:space="preserve">είται στο πλαίσιο της βασικής δράσης 2 του προγράμματος </w:t>
      </w:r>
      <w:proofErr w:type="spellStart"/>
      <w:r>
        <w:t>Erasmus</w:t>
      </w:r>
      <w:proofErr w:type="spellEnd"/>
      <w:r>
        <w:t>+.</w:t>
      </w:r>
    </w:p>
    <w:p w14:paraId="6C7B29F3" w14:textId="77777777" w:rsidR="0028661C" w:rsidRDefault="0028661C">
      <w:pPr>
        <w:pStyle w:val="a3"/>
        <w:spacing w:before="5"/>
        <w:rPr>
          <w:sz w:val="16"/>
        </w:rPr>
      </w:pPr>
    </w:p>
    <w:p w14:paraId="6C7B29F4" w14:textId="77777777" w:rsidR="0028661C" w:rsidRDefault="00B273B9">
      <w:pPr>
        <w:pStyle w:val="a3"/>
        <w:spacing w:line="276" w:lineRule="auto"/>
        <w:ind w:left="780" w:right="517"/>
        <w:jc w:val="both"/>
      </w:pPr>
      <w:r>
        <w:t xml:space="preserve">Οι εκπαιδευτικοί και τα σχολεία που συμμετέχουν στο πρόγραμμα </w:t>
      </w:r>
      <w:proofErr w:type="spellStart"/>
      <w:r>
        <w:t>eTwinning</w:t>
      </w:r>
      <w:proofErr w:type="spellEnd"/>
      <w:r>
        <w:t xml:space="preserve"> λαμβάνουν στήριξη από τους Εθνικούς Οργανισμούς Υποστήριξης (ΕΟΥ) της χώρας τους. Πρόκειται για οργανισμούς που ορίζο</w:t>
      </w:r>
      <w:r>
        <w:t>νται από τις αρμόδιες εθνικές αρχές. Παρέχουν βοήθεια στα σχολεία κατά τη διαδικασία εγγραφής, εύρεσης εταίρων και εκτέλεσης του σχεδίου, προωθούν την εκάστοτε δράση, απονέμουν βραβεία και σήματα ποιότητας και διοργανώνουν δραστηριότητες επαγγελματικής επι</w:t>
      </w:r>
      <w:r>
        <w:t>μόρφωσης για εκπαιδευτικούς.</w:t>
      </w:r>
    </w:p>
    <w:p w14:paraId="6C7B29F5" w14:textId="77777777" w:rsidR="0028661C" w:rsidRDefault="0028661C">
      <w:pPr>
        <w:pStyle w:val="a3"/>
        <w:spacing w:before="6"/>
        <w:rPr>
          <w:sz w:val="16"/>
        </w:rPr>
      </w:pPr>
    </w:p>
    <w:p w14:paraId="6C7B29F6" w14:textId="77777777" w:rsidR="0028661C" w:rsidRDefault="00B273B9">
      <w:pPr>
        <w:pStyle w:val="a3"/>
        <w:spacing w:line="276" w:lineRule="auto"/>
        <w:ind w:left="780" w:right="521"/>
        <w:jc w:val="both"/>
      </w:pPr>
      <w:r>
        <w:t xml:space="preserve">Οι Εθνικοί Οργανισμοί Υποστήριξης συντονίζονται από μια κεντρική υπηρεσία υποστήριξης, η οποία είναι επίσης αρμόδια για την ανάπτυξη της πλατφόρμας </w:t>
      </w:r>
      <w:proofErr w:type="spellStart"/>
      <w:r>
        <w:t>eTwinning</w:t>
      </w:r>
      <w:proofErr w:type="spellEnd"/>
      <w:r>
        <w:t xml:space="preserve"> και τη διοργάνωση δραστηριοτήτων επαγγελματικής επιμόρφωσης των εκπα</w:t>
      </w:r>
      <w:r>
        <w:t xml:space="preserve">ιδευτικών σε ευρωπαϊκό επίπεδο. Η πλατφόρμα </w:t>
      </w:r>
      <w:proofErr w:type="spellStart"/>
      <w:r>
        <w:t>eTwinning</w:t>
      </w:r>
      <w:proofErr w:type="spellEnd"/>
      <w:r>
        <w:t xml:space="preserve"> θα συγχωνευθεί με την Πύλη Σχολικής Εκπαίδευσης στις αρχές του 2022 για την απλούστευση της πρόσβασης σε πληροφορίες και εργαλεία.</w:t>
      </w:r>
    </w:p>
    <w:p w14:paraId="6C7B29F7" w14:textId="77777777" w:rsidR="0028661C" w:rsidRDefault="0028661C">
      <w:pPr>
        <w:pStyle w:val="a3"/>
        <w:spacing w:before="5"/>
        <w:rPr>
          <w:sz w:val="16"/>
        </w:rPr>
      </w:pPr>
    </w:p>
    <w:p w14:paraId="6C7B29F8" w14:textId="77777777" w:rsidR="0028661C" w:rsidRDefault="00B273B9">
      <w:pPr>
        <w:pStyle w:val="a3"/>
        <w:tabs>
          <w:tab w:val="left" w:pos="2444"/>
          <w:tab w:val="left" w:pos="3658"/>
          <w:tab w:val="left" w:pos="4747"/>
          <w:tab w:val="left" w:pos="6439"/>
          <w:tab w:val="left" w:pos="7483"/>
          <w:tab w:val="left" w:pos="9384"/>
        </w:tabs>
        <w:spacing w:line="276" w:lineRule="auto"/>
        <w:ind w:left="780" w:right="521"/>
        <w:jc w:val="both"/>
      </w:pPr>
      <w:r>
        <w:rPr>
          <w:spacing w:val="-2"/>
        </w:rPr>
        <w:t>Κατάλογος</w:t>
      </w:r>
      <w:r>
        <w:tab/>
      </w:r>
      <w:r>
        <w:rPr>
          <w:spacing w:val="-4"/>
        </w:rPr>
        <w:t>όλων</w:t>
      </w:r>
      <w:r>
        <w:tab/>
      </w:r>
      <w:r>
        <w:rPr>
          <w:spacing w:val="-4"/>
        </w:rPr>
        <w:t>των</w:t>
      </w:r>
      <w:r>
        <w:tab/>
      </w:r>
      <w:r>
        <w:rPr>
          <w:spacing w:val="-2"/>
        </w:rPr>
        <w:t>υπηρεσιών</w:t>
      </w:r>
      <w:r>
        <w:tab/>
      </w:r>
      <w:r>
        <w:rPr>
          <w:spacing w:val="-4"/>
        </w:rPr>
        <w:t>και</w:t>
      </w:r>
      <w:r>
        <w:tab/>
      </w:r>
      <w:r>
        <w:rPr>
          <w:spacing w:val="-2"/>
        </w:rPr>
        <w:t>περισσότερες</w:t>
      </w:r>
      <w:r>
        <w:tab/>
      </w:r>
      <w:r>
        <w:rPr>
          <w:spacing w:val="-2"/>
        </w:rPr>
        <w:t xml:space="preserve">πληροφορίες: </w:t>
      </w:r>
      <w:hyperlink r:id="rId42">
        <w:r>
          <w:rPr>
            <w:color w:val="0000FF"/>
            <w:spacing w:val="-2"/>
            <w:u w:val="single" w:color="0000FF"/>
          </w:rPr>
          <w:t>https://www.etwinning.net/el/pub/community/countries.cfm</w:t>
        </w:r>
      </w:hyperlink>
    </w:p>
    <w:p w14:paraId="6C7B29F9" w14:textId="77777777" w:rsidR="0028661C" w:rsidRDefault="0028661C">
      <w:pPr>
        <w:spacing w:line="276" w:lineRule="auto"/>
        <w:jc w:val="both"/>
        <w:sectPr w:rsidR="0028661C">
          <w:pgSz w:w="11910" w:h="16840"/>
          <w:pgMar w:top="1380" w:right="562" w:bottom="1140" w:left="300" w:header="0" w:footer="953" w:gutter="0"/>
          <w:cols w:space="720"/>
        </w:sectPr>
      </w:pPr>
    </w:p>
    <w:p w14:paraId="6C7B29FA" w14:textId="77777777" w:rsidR="0028661C" w:rsidRDefault="00B273B9">
      <w:pPr>
        <w:pStyle w:val="7"/>
        <w:spacing w:before="43"/>
        <w:ind w:left="780"/>
        <w:jc w:val="left"/>
      </w:pPr>
      <w:r>
        <w:rPr>
          <w:spacing w:val="-2"/>
        </w:rPr>
        <w:lastRenderedPageBreak/>
        <w:t>EPALE</w:t>
      </w:r>
    </w:p>
    <w:p w14:paraId="6C7B29FB" w14:textId="77777777" w:rsidR="0028661C" w:rsidRDefault="0028661C">
      <w:pPr>
        <w:pStyle w:val="a3"/>
        <w:spacing w:before="4"/>
        <w:rPr>
          <w:b/>
          <w:sz w:val="19"/>
        </w:rPr>
      </w:pPr>
    </w:p>
    <w:p w14:paraId="6C7B29FC" w14:textId="77777777" w:rsidR="0028661C" w:rsidRDefault="00B273B9">
      <w:pPr>
        <w:pStyle w:val="a3"/>
        <w:spacing w:line="276" w:lineRule="auto"/>
        <w:ind w:left="780" w:right="514"/>
        <w:jc w:val="both"/>
      </w:pPr>
      <w:r>
        <w:t>Η ηλεκτρονική πλατφόρμα για την εκπαίδευση ενηλίκων στην Ευρώπη —γνωστή ως EPALE— είναι μια νέα πρωτοβο</w:t>
      </w:r>
      <w:r>
        <w:t xml:space="preserve">υλία της Ευρωπαϊκής Επιτροπής που χρηματοδοτείται από το πρόγραμμα </w:t>
      </w:r>
      <w:proofErr w:type="spellStart"/>
      <w:r>
        <w:t>Erasmus</w:t>
      </w:r>
      <w:proofErr w:type="spellEnd"/>
      <w:r>
        <w:t>+. Είναι ανοικτή σε επαγγελματίες της εκπαίδευσης ενηλίκων: σε εκπαιδευτικούς, εκπαιδευτές και εθελοντές, καθώς και σε υπεύθυνους χάραξης πολιτικής, ερευνητές, δημοσιογράφους και ακα</w:t>
      </w:r>
      <w:r>
        <w:t xml:space="preserve">δημαϊκούς και άλλους που ασχολούνται με την εκπαίδευση </w:t>
      </w:r>
      <w:r>
        <w:rPr>
          <w:spacing w:val="-2"/>
        </w:rPr>
        <w:t>ενηλίκων.</w:t>
      </w:r>
    </w:p>
    <w:p w14:paraId="6C7B29FD" w14:textId="77777777" w:rsidR="0028661C" w:rsidRDefault="0028661C">
      <w:pPr>
        <w:pStyle w:val="a3"/>
        <w:spacing w:before="6"/>
        <w:rPr>
          <w:sz w:val="16"/>
        </w:rPr>
      </w:pPr>
    </w:p>
    <w:p w14:paraId="6C7B29FE" w14:textId="77777777" w:rsidR="0028661C" w:rsidRDefault="00B273B9">
      <w:pPr>
        <w:pStyle w:val="a3"/>
        <w:spacing w:before="1" w:line="276" w:lineRule="auto"/>
        <w:ind w:left="780" w:right="512"/>
        <w:jc w:val="both"/>
      </w:pPr>
      <w:r>
        <w:t xml:space="preserve">Ο </w:t>
      </w:r>
      <w:proofErr w:type="spellStart"/>
      <w:r>
        <w:t>ιστότοπος</w:t>
      </w:r>
      <w:proofErr w:type="spellEnd"/>
      <w:r>
        <w:t xml:space="preserve"> προσφέρει </w:t>
      </w:r>
      <w:proofErr w:type="spellStart"/>
      <w:r>
        <w:t>επικαιροποιημένες</w:t>
      </w:r>
      <w:proofErr w:type="spellEnd"/>
      <w:r>
        <w:t xml:space="preserve"> ειδήσεις σχετικά με τις εξελίξεις στον τομέα, καθώς και </w:t>
      </w:r>
      <w:proofErr w:type="spellStart"/>
      <w:r>
        <w:t>διαδραστικά</w:t>
      </w:r>
      <w:proofErr w:type="spellEnd"/>
      <w:r>
        <w:t xml:space="preserve"> δίκτυα, παρέχοντας τη δυνατότητα στους χρήστες να συνδέονται με άλλους χρήστες από</w:t>
      </w:r>
      <w:r>
        <w:t xml:space="preserve"> όλη την Ευρώπη, να συμμετέχουν σε συζητήσεις και να ανταλλάσσουν ορθές πρακτικές. Μεταξύ πολλών εργαλείων και περιεχομένων, η EPALE προσφέρει μέσα ειδικού ενδιαφέροντος για (δυνητικούς) δικαιούχους του προγράμματος </w:t>
      </w:r>
      <w:proofErr w:type="spellStart"/>
      <w:r>
        <w:t>Erasmus</w:t>
      </w:r>
      <w:proofErr w:type="spellEnd"/>
      <w:r>
        <w:t xml:space="preserve">+. Ορισμένα </w:t>
      </w:r>
      <w:r>
        <w:rPr>
          <w:spacing w:val="-2"/>
        </w:rPr>
        <w:t>παραδείγματα:</w:t>
      </w:r>
    </w:p>
    <w:p w14:paraId="6C7B29FF" w14:textId="77777777" w:rsidR="0028661C" w:rsidRDefault="0028661C">
      <w:pPr>
        <w:pStyle w:val="a3"/>
        <w:spacing w:before="3"/>
        <w:rPr>
          <w:sz w:val="16"/>
        </w:rPr>
      </w:pPr>
    </w:p>
    <w:p w14:paraId="6C7B2A00" w14:textId="77777777" w:rsidR="0028661C" w:rsidRDefault="00B273B9">
      <w:pPr>
        <w:pStyle w:val="a5"/>
        <w:numPr>
          <w:ilvl w:val="0"/>
          <w:numId w:val="368"/>
        </w:numPr>
        <w:tabs>
          <w:tab w:val="left" w:pos="1141"/>
        </w:tabs>
        <w:spacing w:line="255" w:lineRule="exact"/>
        <w:rPr>
          <w:sz w:val="20"/>
        </w:rPr>
      </w:pPr>
      <w:r>
        <w:rPr>
          <w:sz w:val="20"/>
        </w:rPr>
        <w:t>Ένα</w:t>
      </w:r>
      <w:r>
        <w:rPr>
          <w:spacing w:val="-9"/>
          <w:sz w:val="20"/>
        </w:rPr>
        <w:t xml:space="preserve"> </w:t>
      </w:r>
      <w:r>
        <w:rPr>
          <w:sz w:val="20"/>
        </w:rPr>
        <w:t>ημ</w:t>
      </w:r>
      <w:r>
        <w:rPr>
          <w:sz w:val="20"/>
        </w:rPr>
        <w:t>ερολόγιο</w:t>
      </w:r>
      <w:r>
        <w:rPr>
          <w:spacing w:val="-8"/>
          <w:sz w:val="20"/>
        </w:rPr>
        <w:t xml:space="preserve"> </w:t>
      </w:r>
      <w:r>
        <w:rPr>
          <w:sz w:val="20"/>
        </w:rPr>
        <w:t>μαθημάτων</w:t>
      </w:r>
      <w:r>
        <w:rPr>
          <w:spacing w:val="-5"/>
          <w:sz w:val="20"/>
        </w:rPr>
        <w:t xml:space="preserve"> </w:t>
      </w:r>
      <w:r>
        <w:rPr>
          <w:sz w:val="20"/>
        </w:rPr>
        <w:t>και</w:t>
      </w:r>
      <w:r>
        <w:rPr>
          <w:spacing w:val="-7"/>
          <w:sz w:val="20"/>
        </w:rPr>
        <w:t xml:space="preserve"> </w:t>
      </w:r>
      <w:r>
        <w:rPr>
          <w:spacing w:val="-2"/>
          <w:sz w:val="20"/>
        </w:rPr>
        <w:t>εκδηλώσεων.</w:t>
      </w:r>
    </w:p>
    <w:p w14:paraId="6C7B2A01" w14:textId="77777777" w:rsidR="0028661C" w:rsidRDefault="00B273B9">
      <w:pPr>
        <w:pStyle w:val="a5"/>
        <w:numPr>
          <w:ilvl w:val="0"/>
          <w:numId w:val="368"/>
        </w:numPr>
        <w:tabs>
          <w:tab w:val="left" w:pos="1141"/>
        </w:tabs>
        <w:ind w:right="520"/>
        <w:rPr>
          <w:sz w:val="20"/>
        </w:rPr>
      </w:pPr>
      <w:r>
        <w:rPr>
          <w:sz w:val="20"/>
        </w:rPr>
        <w:t xml:space="preserve">Ένα εργαλείο αναζήτησης εταίρων, χρήσιμο για την εξεύρεση εταίρων με σκοπό την προετοιμασία χρηματοδοτούμενων από την ΕΕ σχεδίων ή την εξεύρεση ή την προσφορά ευκαιριών για παρακολούθηση </w:t>
      </w:r>
      <w:r>
        <w:rPr>
          <w:spacing w:val="-2"/>
          <w:sz w:val="20"/>
        </w:rPr>
        <w:t>εργασίας.</w:t>
      </w:r>
    </w:p>
    <w:p w14:paraId="6C7B2A02" w14:textId="77777777" w:rsidR="0028661C" w:rsidRDefault="00B273B9">
      <w:pPr>
        <w:pStyle w:val="a5"/>
        <w:numPr>
          <w:ilvl w:val="0"/>
          <w:numId w:val="368"/>
        </w:numPr>
        <w:tabs>
          <w:tab w:val="left" w:pos="1141"/>
        </w:tabs>
        <w:spacing w:before="1"/>
        <w:ind w:right="520"/>
        <w:rPr>
          <w:sz w:val="20"/>
        </w:rPr>
      </w:pPr>
      <w:r>
        <w:rPr>
          <w:sz w:val="20"/>
        </w:rPr>
        <w:t>Κατάλογο μαθημάτων, στον</w:t>
      </w:r>
      <w:r>
        <w:rPr>
          <w:sz w:val="20"/>
        </w:rPr>
        <w:t xml:space="preserve"> οποίο οι επισκέπτες μπορούν να βρουν ευρύ φάσμα διαδικτυακών και μη διαδικτυακών μαθημάτων.</w:t>
      </w:r>
    </w:p>
    <w:p w14:paraId="6C7B2A03" w14:textId="77777777" w:rsidR="0028661C" w:rsidRDefault="00B273B9">
      <w:pPr>
        <w:pStyle w:val="a5"/>
        <w:numPr>
          <w:ilvl w:val="0"/>
          <w:numId w:val="368"/>
        </w:numPr>
        <w:tabs>
          <w:tab w:val="left" w:pos="1141"/>
        </w:tabs>
        <w:ind w:right="524"/>
        <w:rPr>
          <w:sz w:val="20"/>
        </w:rPr>
      </w:pPr>
      <w:r>
        <w:rPr>
          <w:sz w:val="20"/>
        </w:rPr>
        <w:t>«Κοινότητες πρακτικής» που προσφέρουν μια πρόσθετη δυνατότητα επαφής με ανθρώπους και οργανώσεις που έχουν παρόμοια ενδιαφέροντα.</w:t>
      </w:r>
    </w:p>
    <w:p w14:paraId="6C7B2A04" w14:textId="77777777" w:rsidR="0028661C" w:rsidRDefault="00B273B9">
      <w:pPr>
        <w:pStyle w:val="a5"/>
        <w:numPr>
          <w:ilvl w:val="0"/>
          <w:numId w:val="368"/>
        </w:numPr>
        <w:tabs>
          <w:tab w:val="left" w:pos="1141"/>
        </w:tabs>
        <w:ind w:right="520"/>
        <w:rPr>
          <w:sz w:val="20"/>
        </w:rPr>
      </w:pPr>
      <w:r>
        <w:rPr>
          <w:sz w:val="20"/>
        </w:rPr>
        <w:t>Χώροι συνεργασίας, όπου οι εταίροι των σχεδίων μπορούν να εργαστούν σε ασφαλές περιβάλλον για την ανάπτυξη του σχεδίου τους.</w:t>
      </w:r>
    </w:p>
    <w:p w14:paraId="6C7B2A05" w14:textId="77777777" w:rsidR="0028661C" w:rsidRDefault="00B273B9">
      <w:pPr>
        <w:pStyle w:val="a5"/>
        <w:numPr>
          <w:ilvl w:val="0"/>
          <w:numId w:val="368"/>
        </w:numPr>
        <w:tabs>
          <w:tab w:val="left" w:pos="1141"/>
        </w:tabs>
        <w:ind w:right="519"/>
        <w:rPr>
          <w:sz w:val="20"/>
        </w:rPr>
      </w:pPr>
      <w:r>
        <w:rPr>
          <w:sz w:val="20"/>
        </w:rPr>
        <w:t xml:space="preserve">Το </w:t>
      </w:r>
      <w:proofErr w:type="spellStart"/>
      <w:r>
        <w:rPr>
          <w:b/>
          <w:sz w:val="20"/>
        </w:rPr>
        <w:t>Erasmus+Space</w:t>
      </w:r>
      <w:proofErr w:type="spellEnd"/>
      <w:r>
        <w:rPr>
          <w:sz w:val="20"/>
        </w:rPr>
        <w:t xml:space="preserve">, ένα ασφαλές και προστατευμένο εργαλείο, που αποσκοπεί ειδικότερα στο να παράσχει στους συντονιστές των σχεδίων </w:t>
      </w:r>
      <w:proofErr w:type="spellStart"/>
      <w:r>
        <w:rPr>
          <w:sz w:val="20"/>
        </w:rPr>
        <w:t>Er</w:t>
      </w:r>
      <w:r>
        <w:rPr>
          <w:sz w:val="20"/>
        </w:rPr>
        <w:t>asmus</w:t>
      </w:r>
      <w:proofErr w:type="spellEnd"/>
      <w:r>
        <w:rPr>
          <w:sz w:val="20"/>
        </w:rPr>
        <w:t>+ KA1 και KA2 και στους εταίρους τους τη δυνατότητα να υλοποιήσουν τη μικτή κινητικότητα/συνεργασία και να το χρησιμοποιούν για τη διαχείριση και τη διάδοση σχεδίων.</w:t>
      </w:r>
    </w:p>
    <w:p w14:paraId="6C7B2A06" w14:textId="77777777" w:rsidR="0028661C" w:rsidRDefault="00B273B9">
      <w:pPr>
        <w:pStyle w:val="a5"/>
        <w:numPr>
          <w:ilvl w:val="0"/>
          <w:numId w:val="368"/>
        </w:numPr>
        <w:tabs>
          <w:tab w:val="left" w:pos="1141"/>
        </w:tabs>
        <w:ind w:right="519"/>
        <w:rPr>
          <w:sz w:val="20"/>
        </w:rPr>
      </w:pPr>
      <w:r>
        <w:rPr>
          <w:sz w:val="20"/>
        </w:rPr>
        <w:t>Ένα κέντρο πόρων, όπου οι δικαιούχοι του σχεδίου μπορούν να αντλούν χρήσιμο υλικό ανα</w:t>
      </w:r>
      <w:r>
        <w:rPr>
          <w:sz w:val="20"/>
        </w:rPr>
        <w:t>φοράς και/ή να αναρτούν άρθρα, διδακτικό υλικό, εκθέσεις, εγχειρίδια, καθώς και κάθε άλλο υλικό που παράγεται από το σχέδιό τους ή τον οργανισμό τους, προσφέροντας με τον τρόπο αυτό μια πρόσθετη ευκαιρία διάδοσης.</w:t>
      </w:r>
    </w:p>
    <w:p w14:paraId="6C7B2A07" w14:textId="77777777" w:rsidR="0028661C" w:rsidRDefault="00B273B9">
      <w:pPr>
        <w:pStyle w:val="a5"/>
        <w:numPr>
          <w:ilvl w:val="0"/>
          <w:numId w:val="368"/>
        </w:numPr>
        <w:tabs>
          <w:tab w:val="left" w:pos="1141"/>
        </w:tabs>
        <w:ind w:right="517"/>
        <w:rPr>
          <w:sz w:val="20"/>
        </w:rPr>
      </w:pPr>
      <w:r>
        <w:rPr>
          <w:sz w:val="20"/>
        </w:rPr>
        <w:t xml:space="preserve">Ένα </w:t>
      </w:r>
      <w:proofErr w:type="spellStart"/>
      <w:r>
        <w:rPr>
          <w:sz w:val="20"/>
        </w:rPr>
        <w:t>ιστολόγιο</w:t>
      </w:r>
      <w:proofErr w:type="spellEnd"/>
      <w:r>
        <w:rPr>
          <w:sz w:val="20"/>
        </w:rPr>
        <w:t>, όπου οι συμμετέχοντες σε σχ</w:t>
      </w:r>
      <w:r>
        <w:rPr>
          <w:sz w:val="20"/>
        </w:rPr>
        <w:t xml:space="preserve">έδια μπορούν να μοιράζονται τις εμπειρίες τους ή να </w:t>
      </w:r>
      <w:proofErr w:type="spellStart"/>
      <w:r>
        <w:rPr>
          <w:sz w:val="20"/>
        </w:rPr>
        <w:t>αναφορτώνουν</w:t>
      </w:r>
      <w:proofErr w:type="spellEnd"/>
      <w:r>
        <w:rPr>
          <w:sz w:val="20"/>
        </w:rPr>
        <w:t xml:space="preserve"> βίντεο που παρουσιάζουν τα αποτελέσματά τους με ανεπίσημο και δυναμικό τρόπο.</w:t>
      </w:r>
    </w:p>
    <w:p w14:paraId="6C7B2A08" w14:textId="77777777" w:rsidR="0028661C" w:rsidRDefault="0028661C">
      <w:pPr>
        <w:pStyle w:val="a3"/>
      </w:pPr>
    </w:p>
    <w:p w14:paraId="6C7B2A09" w14:textId="77777777" w:rsidR="0028661C" w:rsidRDefault="0028661C">
      <w:pPr>
        <w:pStyle w:val="a3"/>
        <w:spacing w:before="6"/>
        <w:rPr>
          <w:sz w:val="19"/>
        </w:rPr>
      </w:pPr>
    </w:p>
    <w:p w14:paraId="6C7B2A0A" w14:textId="77777777" w:rsidR="0028661C" w:rsidRDefault="00B273B9">
      <w:pPr>
        <w:pStyle w:val="a3"/>
        <w:spacing w:line="276" w:lineRule="auto"/>
        <w:ind w:left="780" w:right="518"/>
        <w:jc w:val="both"/>
      </w:pPr>
      <w:r>
        <w:t>Όσον αφορά τα σχέδια που λαμβάνουν χρηματοδότηση από την ΕΕ, ενθαρρύνεται η ανταλλαγή πληροφοριών σχετικά με τι</w:t>
      </w:r>
      <w:r>
        <w:t xml:space="preserve">ς δραστηριότητες και τα αποτελέσματά τους στην πλατφόρμα μέσω δημοσιεύσεων σε </w:t>
      </w:r>
      <w:proofErr w:type="spellStart"/>
      <w:r>
        <w:t>ιστολόγια</w:t>
      </w:r>
      <w:proofErr w:type="spellEnd"/>
      <w:r>
        <w:t>, ειδήσεων, εκδηλώσεων και άλλων ειδών δραστηριοτήτων.</w:t>
      </w:r>
    </w:p>
    <w:p w14:paraId="6C7B2A0B" w14:textId="77777777" w:rsidR="0028661C" w:rsidRDefault="0028661C">
      <w:pPr>
        <w:pStyle w:val="a3"/>
        <w:spacing w:before="4"/>
        <w:rPr>
          <w:sz w:val="16"/>
        </w:rPr>
      </w:pPr>
    </w:p>
    <w:p w14:paraId="6C7B2A0C" w14:textId="77777777" w:rsidR="0028661C" w:rsidRDefault="00B273B9">
      <w:pPr>
        <w:pStyle w:val="a3"/>
        <w:spacing w:line="276" w:lineRule="auto"/>
        <w:ind w:left="780" w:right="517"/>
        <w:jc w:val="both"/>
      </w:pPr>
      <w:r>
        <w:t>Το EPALE υλοποιείται από μια κεντρική υπηρεσία υποστήριξης και ένα δίκτυο Εθνικών Οργανισμών Υποστήριξης στα κράτ</w:t>
      </w:r>
      <w:r>
        <w:t>η μέλη της ΕΕ και σε τρίτες χώρες συνδεδεμένες με το πρόγραμμα, οι οποίοι έχουν αναλάβει να εντοπίζουν ενδιαφέρουσες πληροφορίες και να</w:t>
      </w:r>
      <w:r>
        <w:rPr>
          <w:spacing w:val="-1"/>
        </w:rPr>
        <w:t xml:space="preserve"> </w:t>
      </w:r>
      <w:r>
        <w:t>ενθαρρύνουν</w:t>
      </w:r>
      <w:r>
        <w:rPr>
          <w:spacing w:val="-1"/>
        </w:rPr>
        <w:t xml:space="preserve"> </w:t>
      </w:r>
      <w:r>
        <w:t>τα</w:t>
      </w:r>
      <w:r>
        <w:rPr>
          <w:spacing w:val="-1"/>
        </w:rPr>
        <w:t xml:space="preserve"> </w:t>
      </w:r>
      <w:r>
        <w:t>ενδιαφερόμενα</w:t>
      </w:r>
      <w:r>
        <w:rPr>
          <w:spacing w:val="-1"/>
        </w:rPr>
        <w:t xml:space="preserve"> </w:t>
      </w:r>
      <w:r>
        <w:t>μέρη να χρησιμοποιούν</w:t>
      </w:r>
      <w:r>
        <w:rPr>
          <w:spacing w:val="-1"/>
        </w:rPr>
        <w:t xml:space="preserve"> </w:t>
      </w:r>
      <w:r>
        <w:t>και να</w:t>
      </w:r>
      <w:r>
        <w:rPr>
          <w:spacing w:val="-1"/>
        </w:rPr>
        <w:t xml:space="preserve"> </w:t>
      </w:r>
      <w:r>
        <w:t xml:space="preserve">εμπλουτίζουν την πλατφόρμα. Πλατφόρμα EPALE: </w:t>
      </w:r>
      <w:hyperlink r:id="rId43">
        <w:r>
          <w:rPr>
            <w:color w:val="0000FF"/>
            <w:u w:val="single" w:color="0000FF"/>
          </w:rPr>
          <w:t>https://epale.ec.europa.eu/</w:t>
        </w:r>
        <w:r>
          <w:t>.</w:t>
        </w:r>
      </w:hyperlink>
    </w:p>
    <w:p w14:paraId="6C7B2A0D" w14:textId="77777777" w:rsidR="0028661C" w:rsidRDefault="0028661C">
      <w:pPr>
        <w:pStyle w:val="a3"/>
      </w:pPr>
    </w:p>
    <w:p w14:paraId="6C7B2A0E" w14:textId="77777777" w:rsidR="0028661C" w:rsidRDefault="0028661C">
      <w:pPr>
        <w:pStyle w:val="a3"/>
      </w:pPr>
    </w:p>
    <w:p w14:paraId="6C7B2A0F" w14:textId="77777777" w:rsidR="0028661C" w:rsidRDefault="0028661C">
      <w:pPr>
        <w:pStyle w:val="a3"/>
        <w:spacing w:before="11"/>
        <w:rPr>
          <w:sz w:val="15"/>
        </w:rPr>
      </w:pPr>
    </w:p>
    <w:p w14:paraId="6C7B2A10" w14:textId="77777777" w:rsidR="0028661C" w:rsidRDefault="00B273B9">
      <w:pPr>
        <w:pStyle w:val="7"/>
        <w:ind w:left="780"/>
        <w:jc w:val="left"/>
      </w:pPr>
      <w:r>
        <w:rPr>
          <w:spacing w:val="-2"/>
        </w:rPr>
        <w:t>SELFIE</w:t>
      </w:r>
    </w:p>
    <w:p w14:paraId="6C7B2A11" w14:textId="77777777" w:rsidR="0028661C" w:rsidRDefault="0028661C">
      <w:pPr>
        <w:pStyle w:val="a3"/>
        <w:spacing w:before="4"/>
        <w:rPr>
          <w:b/>
          <w:sz w:val="19"/>
        </w:rPr>
      </w:pPr>
    </w:p>
    <w:p w14:paraId="6C7B2A12" w14:textId="77777777" w:rsidR="0028661C" w:rsidRDefault="00B273B9">
      <w:pPr>
        <w:pStyle w:val="a3"/>
        <w:spacing w:line="276" w:lineRule="auto"/>
        <w:ind w:left="780" w:right="518"/>
        <w:jc w:val="both"/>
      </w:pPr>
      <w:r>
        <w:t>Το SELFIE (</w:t>
      </w:r>
      <w:proofErr w:type="spellStart"/>
      <w:r>
        <w:t>Self-reflection</w:t>
      </w:r>
      <w:proofErr w:type="spellEnd"/>
      <w:r>
        <w:t xml:space="preserve"> on </w:t>
      </w:r>
      <w:proofErr w:type="spellStart"/>
      <w:r>
        <w:t>Effective</w:t>
      </w:r>
      <w:proofErr w:type="spellEnd"/>
      <w:r>
        <w:t xml:space="preserve"> </w:t>
      </w:r>
      <w:proofErr w:type="spellStart"/>
      <w:r>
        <w:t>Learning</w:t>
      </w:r>
      <w:proofErr w:type="spellEnd"/>
      <w:r>
        <w:t xml:space="preserve"> </w:t>
      </w:r>
      <w:proofErr w:type="spellStart"/>
      <w:r>
        <w:t>by</w:t>
      </w:r>
      <w:proofErr w:type="spellEnd"/>
      <w:r>
        <w:t xml:space="preserve"> </w:t>
      </w:r>
      <w:proofErr w:type="spellStart"/>
      <w:r>
        <w:t>Fostering</w:t>
      </w:r>
      <w:proofErr w:type="spellEnd"/>
      <w:r>
        <w:t xml:space="preserve"> the </w:t>
      </w:r>
      <w:proofErr w:type="spellStart"/>
      <w:r>
        <w:t>use</w:t>
      </w:r>
      <w:proofErr w:type="spellEnd"/>
      <w:r>
        <w:t xml:space="preserve"> of </w:t>
      </w:r>
      <w:proofErr w:type="spellStart"/>
      <w:r>
        <w:t>Innovative</w:t>
      </w:r>
      <w:proofErr w:type="spellEnd"/>
      <w:r>
        <w:t xml:space="preserve"> Educational </w:t>
      </w:r>
      <w:proofErr w:type="spellStart"/>
      <w:r>
        <w:t>technologies</w:t>
      </w:r>
      <w:proofErr w:type="spellEnd"/>
      <w:r>
        <w:t xml:space="preserve">/ </w:t>
      </w:r>
      <w:proofErr w:type="spellStart"/>
      <w:r>
        <w:t>Αυτοαξιολόγηση</w:t>
      </w:r>
      <w:proofErr w:type="spellEnd"/>
      <w:r>
        <w:t xml:space="preserve"> για την α</w:t>
      </w:r>
      <w:r>
        <w:t>ποτελεσματική μάθηση με την ενίσχυση της χρήσης καινοτόμων εκπαιδευτικών</w:t>
      </w:r>
      <w:r>
        <w:rPr>
          <w:spacing w:val="40"/>
        </w:rPr>
        <w:t xml:space="preserve"> </w:t>
      </w:r>
      <w:r>
        <w:t xml:space="preserve">τεχνολογιών) είναι ένα δωρεάν, </w:t>
      </w:r>
      <w:proofErr w:type="spellStart"/>
      <w:r>
        <w:t>πολυγλωσσικό</w:t>
      </w:r>
      <w:proofErr w:type="spellEnd"/>
      <w:r>
        <w:t xml:space="preserve">, διαδικτυακό εργαλείο </w:t>
      </w:r>
      <w:proofErr w:type="spellStart"/>
      <w:r>
        <w:t>αυτοαξιολόγησης</w:t>
      </w:r>
      <w:proofErr w:type="spellEnd"/>
      <w:r>
        <w:t xml:space="preserve"> που βοηθά τα σχολεία</w:t>
      </w:r>
      <w:r>
        <w:rPr>
          <w:spacing w:val="40"/>
        </w:rPr>
        <w:t xml:space="preserve"> </w:t>
      </w:r>
      <w:r>
        <w:t xml:space="preserve">γενικής παιδείας και επαγγελματικής εκπαίδευσης να αναπτύξουν τις ψηφιακές τους </w:t>
      </w:r>
      <w:r>
        <w:t>ικανότητες.</w:t>
      </w:r>
    </w:p>
    <w:p w14:paraId="6C7B2A13" w14:textId="77777777" w:rsidR="0028661C" w:rsidRDefault="0028661C">
      <w:pPr>
        <w:pStyle w:val="a3"/>
        <w:spacing w:before="4"/>
        <w:rPr>
          <w:sz w:val="16"/>
        </w:rPr>
      </w:pPr>
    </w:p>
    <w:p w14:paraId="6C7B2A14" w14:textId="77777777" w:rsidR="0028661C" w:rsidRDefault="00B273B9">
      <w:pPr>
        <w:pStyle w:val="a3"/>
        <w:spacing w:line="276" w:lineRule="auto"/>
        <w:ind w:left="780" w:right="514"/>
        <w:jc w:val="both"/>
      </w:pPr>
      <w:r>
        <w:t>Το SELFIE συγκεντρώνει ανωνύμως τις απόψεις των μαθητών, των εκπαιδευτικών και των διευθυντών σχολείου</w:t>
      </w:r>
      <w:r>
        <w:rPr>
          <w:spacing w:val="40"/>
        </w:rPr>
        <w:t xml:space="preserve"> </w:t>
      </w:r>
      <w:r>
        <w:t>σχετικά με τον τρόπο χρήσης της τεχνολογίας στο σχολείο τους. Αυτό πραγματοποιείται μέσω σύντομων προτάσεων,</w:t>
      </w:r>
    </w:p>
    <w:p w14:paraId="6C7B2A15" w14:textId="77777777" w:rsidR="0028661C" w:rsidRDefault="0028661C">
      <w:pPr>
        <w:spacing w:line="276" w:lineRule="auto"/>
        <w:jc w:val="both"/>
        <w:sectPr w:rsidR="0028661C">
          <w:footerReference w:type="default" r:id="rId44"/>
          <w:pgSz w:w="11910" w:h="16840"/>
          <w:pgMar w:top="1380" w:right="562" w:bottom="280" w:left="300" w:header="0" w:footer="0" w:gutter="0"/>
          <w:cols w:space="720"/>
        </w:sectPr>
      </w:pPr>
    </w:p>
    <w:p w14:paraId="6C7B2A16" w14:textId="77777777" w:rsidR="0028661C" w:rsidRDefault="00B273B9">
      <w:pPr>
        <w:pStyle w:val="a3"/>
        <w:spacing w:before="43" w:line="276" w:lineRule="auto"/>
        <w:ind w:left="780" w:right="516"/>
        <w:jc w:val="both"/>
      </w:pPr>
      <w:r>
        <w:lastRenderedPageBreak/>
        <w:t xml:space="preserve">και ερωτήσεων και απαντήσεων μέσω μιας απλής </w:t>
      </w:r>
      <w:proofErr w:type="spellStart"/>
      <w:r>
        <w:t>πενταβάθμιας</w:t>
      </w:r>
      <w:proofErr w:type="spellEnd"/>
      <w:r>
        <w:t xml:space="preserve"> κλίμακας συμφωνίας. Με βάση τα στοιχεία αυτά, το εργαλείο παράγει μια</w:t>
      </w:r>
      <w:r>
        <w:t xml:space="preserve"> έκθεση —μια συνοπτική εικόνα («SELFIE») των δυνατών σημείων και των αδυναμιών ενός σχολείου όσον αφορά τη χρήση της τεχνολογίας. Το SELFIE είναι διαθέσιμο για σχολεία πρωτοβάθμιας, δευτεροβάθμιας και επαγγελματικής εκπαίδευσης εντός και εκτός Ευρώπης, σε </w:t>
      </w:r>
      <w:r>
        <w:t>περισσότερες από 30 γλώσσες.</w:t>
      </w:r>
      <w:r>
        <w:rPr>
          <w:spacing w:val="40"/>
        </w:rPr>
        <w:t xml:space="preserve"> </w:t>
      </w:r>
      <w:r>
        <w:t>Μπορεί να χρησιμοποιηθεί από οποιοδήποτε σχολείο —όχι μόνο από εκείνα που διαθέτουν προηγμένα επίπεδα υποδομής, εξοπλισμού και χρήσης τεχνολογίας.</w:t>
      </w:r>
    </w:p>
    <w:p w14:paraId="6C7B2A17" w14:textId="77777777" w:rsidR="0028661C" w:rsidRDefault="0028661C">
      <w:pPr>
        <w:pStyle w:val="a3"/>
        <w:spacing w:before="4"/>
        <w:rPr>
          <w:sz w:val="16"/>
        </w:rPr>
      </w:pPr>
    </w:p>
    <w:p w14:paraId="6C7B2A18" w14:textId="77777777" w:rsidR="0028661C" w:rsidRDefault="00B273B9">
      <w:pPr>
        <w:pStyle w:val="a3"/>
        <w:spacing w:line="276" w:lineRule="auto"/>
        <w:ind w:left="780" w:right="514"/>
        <w:jc w:val="both"/>
      </w:pPr>
      <w:r>
        <w:t>Η πανδημία Covid-19 χαρακτηρίστηκε από μια μαζική στροφή προς τις ψηφιακές τεχν</w:t>
      </w:r>
      <w:r>
        <w:t>ολογίες για την τηλεργασία και την εξ αποστάσεως μάθηση, μεταξύ άλλων και για την ΕΕΚ. Κατέδειξε επίσης τη δυσκολία διατήρησης του τμήματος της</w:t>
      </w:r>
      <w:r>
        <w:rPr>
          <w:spacing w:val="-1"/>
        </w:rPr>
        <w:t xml:space="preserve"> </w:t>
      </w:r>
      <w:r>
        <w:t>ΕΕΚ</w:t>
      </w:r>
      <w:r>
        <w:rPr>
          <w:spacing w:val="-1"/>
        </w:rPr>
        <w:t xml:space="preserve"> </w:t>
      </w:r>
      <w:r>
        <w:t>που</w:t>
      </w:r>
      <w:r>
        <w:rPr>
          <w:spacing w:val="-1"/>
        </w:rPr>
        <w:t xml:space="preserve"> </w:t>
      </w:r>
      <w:r>
        <w:t>βασίζεται</w:t>
      </w:r>
      <w:r>
        <w:rPr>
          <w:spacing w:val="-1"/>
        </w:rPr>
        <w:t xml:space="preserve"> </w:t>
      </w:r>
      <w:r>
        <w:t>στη μάθηση στον</w:t>
      </w:r>
      <w:r>
        <w:rPr>
          <w:spacing w:val="-1"/>
        </w:rPr>
        <w:t xml:space="preserve"> </w:t>
      </w:r>
      <w:r>
        <w:t>χώρο εργασίας(WBL)</w:t>
      </w:r>
      <w:r>
        <w:rPr>
          <w:spacing w:val="-1"/>
        </w:rPr>
        <w:t xml:space="preserve"> </w:t>
      </w:r>
      <w:r>
        <w:t>σε</w:t>
      </w:r>
      <w:r>
        <w:rPr>
          <w:spacing w:val="-1"/>
        </w:rPr>
        <w:t xml:space="preserve"> </w:t>
      </w:r>
      <w:r>
        <w:t>εταιρείες, γεγονός</w:t>
      </w:r>
      <w:r>
        <w:rPr>
          <w:spacing w:val="-1"/>
        </w:rPr>
        <w:t xml:space="preserve"> </w:t>
      </w:r>
      <w:r>
        <w:t>που</w:t>
      </w:r>
      <w:r>
        <w:rPr>
          <w:spacing w:val="-1"/>
        </w:rPr>
        <w:t xml:space="preserve"> </w:t>
      </w:r>
      <w:r>
        <w:t>καθιστά</w:t>
      </w:r>
      <w:r>
        <w:rPr>
          <w:spacing w:val="-1"/>
        </w:rPr>
        <w:t xml:space="preserve"> </w:t>
      </w:r>
      <w:r>
        <w:t>ακόμη πιο</w:t>
      </w:r>
      <w:r>
        <w:rPr>
          <w:spacing w:val="-1"/>
        </w:rPr>
        <w:t xml:space="preserve"> </w:t>
      </w:r>
      <w:r>
        <w:t>επείγουσα την ε</w:t>
      </w:r>
      <w:r>
        <w:t xml:space="preserve">νίσχυση της αποτελεσματικότητας του διαλόγου μεταξύ των εκπαιδευτικών ΕΕΚ και των </w:t>
      </w:r>
      <w:proofErr w:type="spellStart"/>
      <w:r>
        <w:t>ενδοϋπηρεσιακών</w:t>
      </w:r>
      <w:proofErr w:type="spellEnd"/>
      <w:r>
        <w:t xml:space="preserve"> εκπαιδευτών με ψηφιακά μέσα.</w:t>
      </w:r>
    </w:p>
    <w:p w14:paraId="6C7B2A19" w14:textId="77777777" w:rsidR="0028661C" w:rsidRDefault="0028661C">
      <w:pPr>
        <w:pStyle w:val="a3"/>
        <w:spacing w:before="5"/>
        <w:rPr>
          <w:sz w:val="16"/>
        </w:rPr>
      </w:pPr>
    </w:p>
    <w:p w14:paraId="6C7B2A1A" w14:textId="77777777" w:rsidR="0028661C" w:rsidRDefault="00B273B9">
      <w:pPr>
        <w:pStyle w:val="a3"/>
        <w:spacing w:line="276" w:lineRule="auto"/>
        <w:ind w:left="780" w:right="518"/>
        <w:jc w:val="both"/>
      </w:pPr>
      <w:r>
        <w:t>Στο πλαίσιο του σχεδίου δράσης για την ψηφιακή εκπαίδευση, ένα νέο εργαλείο για τους εκπαιδευτικούς βρίσκεται στο</w:t>
      </w:r>
      <w:r>
        <w:rPr>
          <w:spacing w:val="-3"/>
        </w:rPr>
        <w:t xml:space="preserve"> </w:t>
      </w:r>
      <w:r>
        <w:t>στάδιο</w:t>
      </w:r>
      <w:r>
        <w:rPr>
          <w:spacing w:val="-2"/>
        </w:rPr>
        <w:t xml:space="preserve"> </w:t>
      </w:r>
      <w:r>
        <w:t>της</w:t>
      </w:r>
      <w:r>
        <w:rPr>
          <w:spacing w:val="-1"/>
        </w:rPr>
        <w:t xml:space="preserve"> </w:t>
      </w:r>
      <w:r>
        <w:t>ανά</w:t>
      </w:r>
      <w:r>
        <w:t>πτυξης.</w:t>
      </w:r>
      <w:r>
        <w:rPr>
          <w:spacing w:val="-1"/>
        </w:rPr>
        <w:t xml:space="preserve"> </w:t>
      </w:r>
      <w:r>
        <w:t>Το</w:t>
      </w:r>
      <w:r>
        <w:rPr>
          <w:spacing w:val="-1"/>
        </w:rPr>
        <w:t xml:space="preserve"> </w:t>
      </w:r>
      <w:r>
        <w:t>εργαλείο</w:t>
      </w:r>
      <w:r>
        <w:rPr>
          <w:spacing w:val="-1"/>
        </w:rPr>
        <w:t xml:space="preserve"> </w:t>
      </w:r>
      <w:r>
        <w:t>αυτό</w:t>
      </w:r>
      <w:r>
        <w:rPr>
          <w:spacing w:val="-3"/>
        </w:rPr>
        <w:t xml:space="preserve"> </w:t>
      </w:r>
      <w:r>
        <w:t>(«SELFIE for</w:t>
      </w:r>
      <w:r>
        <w:rPr>
          <w:spacing w:val="-3"/>
        </w:rPr>
        <w:t xml:space="preserve"> </w:t>
      </w:r>
      <w:proofErr w:type="spellStart"/>
      <w:r>
        <w:t>Teachers</w:t>
      </w:r>
      <w:proofErr w:type="spellEnd"/>
      <w:r>
        <w:t>»),</w:t>
      </w:r>
      <w:r>
        <w:rPr>
          <w:spacing w:val="-3"/>
        </w:rPr>
        <w:t xml:space="preserve"> </w:t>
      </w:r>
      <w:r>
        <w:t>το</w:t>
      </w:r>
      <w:r>
        <w:rPr>
          <w:spacing w:val="-3"/>
        </w:rPr>
        <w:t xml:space="preserve"> </w:t>
      </w:r>
      <w:r>
        <w:t>οποίο</w:t>
      </w:r>
      <w:r>
        <w:rPr>
          <w:spacing w:val="-3"/>
        </w:rPr>
        <w:t xml:space="preserve"> </w:t>
      </w:r>
      <w:r>
        <w:t>θα</w:t>
      </w:r>
      <w:r>
        <w:rPr>
          <w:spacing w:val="-3"/>
        </w:rPr>
        <w:t xml:space="preserve"> </w:t>
      </w:r>
      <w:r>
        <w:t>είναι</w:t>
      </w:r>
      <w:r>
        <w:rPr>
          <w:spacing w:val="-1"/>
        </w:rPr>
        <w:t xml:space="preserve"> </w:t>
      </w:r>
      <w:r>
        <w:t>διαθέσιμο</w:t>
      </w:r>
      <w:r>
        <w:rPr>
          <w:spacing w:val="-3"/>
        </w:rPr>
        <w:t xml:space="preserve"> </w:t>
      </w:r>
      <w:r>
        <w:t>σε</w:t>
      </w:r>
      <w:r>
        <w:rPr>
          <w:spacing w:val="-3"/>
        </w:rPr>
        <w:t xml:space="preserve"> </w:t>
      </w:r>
      <w:r>
        <w:t>όλες</w:t>
      </w:r>
      <w:r>
        <w:rPr>
          <w:spacing w:val="-3"/>
        </w:rPr>
        <w:t xml:space="preserve"> </w:t>
      </w:r>
      <w:r>
        <w:t>τις</w:t>
      </w:r>
      <w:r>
        <w:rPr>
          <w:spacing w:val="-4"/>
        </w:rPr>
        <w:t xml:space="preserve"> </w:t>
      </w:r>
      <w:r>
        <w:t>επίσημες γλώσσες της ΕΕ το φθινόπωρο του 2021, θα δώσει τη δυνατότητα στους εκπαιδευτικούς να αξιολογούν οι ίδιοι τις ψηφιακές ικανότητές τους και την αυτοπεποίθησή τους στη χρήση ψηφιακών μέσων, καθώς και να λαμβάνουν άμεση ανατροφοδότηση σχετικά με τα δυ</w:t>
      </w:r>
      <w:r>
        <w:t>νατά σημεία και τις ελλείψεις τους, καθώς και σε ποια σημεία υπάρχει δυνατότητα περαιτέρω</w:t>
      </w:r>
      <w:r>
        <w:rPr>
          <w:spacing w:val="-1"/>
        </w:rPr>
        <w:t xml:space="preserve"> </w:t>
      </w:r>
      <w:r>
        <w:t>ανάπτυξης. Ομάδες</w:t>
      </w:r>
      <w:r>
        <w:rPr>
          <w:spacing w:val="-1"/>
        </w:rPr>
        <w:t xml:space="preserve"> </w:t>
      </w:r>
      <w:r>
        <w:t>εκπαιδευτικών</w:t>
      </w:r>
      <w:r>
        <w:rPr>
          <w:spacing w:val="-1"/>
        </w:rPr>
        <w:t xml:space="preserve"> </w:t>
      </w:r>
      <w:r>
        <w:t>μπορούν</w:t>
      </w:r>
      <w:r>
        <w:rPr>
          <w:spacing w:val="-1"/>
        </w:rPr>
        <w:t xml:space="preserve"> </w:t>
      </w:r>
      <w:r>
        <w:t>επίσης</w:t>
      </w:r>
      <w:r>
        <w:rPr>
          <w:spacing w:val="-1"/>
        </w:rPr>
        <w:t xml:space="preserve"> </w:t>
      </w:r>
      <w:r>
        <w:t>να</w:t>
      </w:r>
      <w:r>
        <w:rPr>
          <w:spacing w:val="-1"/>
        </w:rPr>
        <w:t xml:space="preserve"> </w:t>
      </w:r>
      <w:r>
        <w:t>συνεργαστούν</w:t>
      </w:r>
      <w:r>
        <w:rPr>
          <w:spacing w:val="-1"/>
        </w:rPr>
        <w:t xml:space="preserve"> </w:t>
      </w:r>
      <w:r>
        <w:t>για</w:t>
      </w:r>
      <w:r>
        <w:rPr>
          <w:spacing w:val="-1"/>
        </w:rPr>
        <w:t xml:space="preserve"> </w:t>
      </w:r>
      <w:r>
        <w:t>να</w:t>
      </w:r>
      <w:r>
        <w:rPr>
          <w:spacing w:val="-1"/>
        </w:rPr>
        <w:t xml:space="preserve"> </w:t>
      </w:r>
      <w:r>
        <w:t>χρησιμοποιήσουν</w:t>
      </w:r>
      <w:r>
        <w:rPr>
          <w:spacing w:val="-1"/>
        </w:rPr>
        <w:t xml:space="preserve"> </w:t>
      </w:r>
      <w:r>
        <w:t>το</w:t>
      </w:r>
      <w:r>
        <w:rPr>
          <w:spacing w:val="-1"/>
        </w:rPr>
        <w:t xml:space="preserve"> </w:t>
      </w:r>
      <w:r>
        <w:t>εργαλείο και να αναπτύξουν ένα πρόγραμμα κατάρτισης.</w:t>
      </w:r>
    </w:p>
    <w:p w14:paraId="6C7B2A1B" w14:textId="77777777" w:rsidR="0028661C" w:rsidRDefault="0028661C">
      <w:pPr>
        <w:pStyle w:val="a3"/>
        <w:spacing w:before="6"/>
        <w:rPr>
          <w:sz w:val="16"/>
        </w:rPr>
      </w:pPr>
    </w:p>
    <w:p w14:paraId="6C7B2A1C" w14:textId="77777777" w:rsidR="0028661C" w:rsidRDefault="00B273B9">
      <w:pPr>
        <w:pStyle w:val="a3"/>
        <w:spacing w:before="1" w:line="276" w:lineRule="auto"/>
        <w:ind w:left="780" w:right="515"/>
        <w:jc w:val="both"/>
      </w:pPr>
      <w:r>
        <w:t>Στις αρχές του 2020 μια</w:t>
      </w:r>
      <w:r>
        <w:t xml:space="preserve"> μελέτη σκοπιμότητας σχετικά με την προσαρμογή του εργαλείου SELFIE για τη μάθηση στον χώρο εργασίας (SELFIE for WBL) στην επαγγελματική εκπαίδευση και κατάρτιση κατέληξε στο συμπέρασμα ότι είναι αναγκαίο ένα εργαλείο SELFIE for WBL ώστε να έρθουν πιο κοντ</w:t>
      </w:r>
      <w:r>
        <w:t>ά τα ιδρύματα ΕΕΚ και οι εταιρείες ώστε να συζητήσουν από κοινού τρόπους για την καλύτερη ενσωμάτωση της ψηφιακής τεχνολογίας στην παρεχόμενη εκπαίδευση και κατάρτιση. Το SELFIE for WBL όχι μόνο συγκεντρώνει τις τρεις προσεγγίσεις από την πλευρά των διευθυ</w:t>
      </w:r>
      <w:r>
        <w:t xml:space="preserve">ντών σχολείων, των εκπαιδευτικών ΕΕΚ και των εκπαιδευομένων, αλλά προσθέτει επίσης ως τέταρτη προσέγγιση την άποψη των </w:t>
      </w:r>
      <w:proofErr w:type="spellStart"/>
      <w:r>
        <w:t>ενδοϋπηρεσιακών</w:t>
      </w:r>
      <w:proofErr w:type="spellEnd"/>
      <w:r>
        <w:t xml:space="preserve"> εκπαιδευτών. Το φθινόπωρο του 2020 εννέα χώρες διεξήγαγαν επιτυχημένα πιλοτικά σχέδια για την επέκταση του SELFIE for WBL</w:t>
      </w:r>
      <w:r>
        <w:t>, μεταξύ άλλων σε σχέση με προγράμματα μαθητείας,</w:t>
      </w:r>
      <w:r>
        <w:rPr>
          <w:spacing w:val="-1"/>
        </w:rPr>
        <w:t xml:space="preserve"> </w:t>
      </w:r>
      <w:r>
        <w:t>με τη συμμετοχή μεγάλου</w:t>
      </w:r>
      <w:r>
        <w:rPr>
          <w:spacing w:val="-1"/>
        </w:rPr>
        <w:t xml:space="preserve"> </w:t>
      </w:r>
      <w:r>
        <w:t>αριθμού</w:t>
      </w:r>
      <w:r>
        <w:rPr>
          <w:spacing w:val="-1"/>
        </w:rPr>
        <w:t xml:space="preserve"> </w:t>
      </w:r>
      <w:r>
        <w:t>ενδιαφερομένων.</w:t>
      </w:r>
      <w:r>
        <w:rPr>
          <w:spacing w:val="-1"/>
        </w:rPr>
        <w:t xml:space="preserve"> </w:t>
      </w:r>
      <w:r>
        <w:t>Το</w:t>
      </w:r>
      <w:r>
        <w:rPr>
          <w:spacing w:val="-1"/>
        </w:rPr>
        <w:t xml:space="preserve"> </w:t>
      </w:r>
      <w:r>
        <w:t>SELFIE for</w:t>
      </w:r>
      <w:r>
        <w:rPr>
          <w:spacing w:val="-1"/>
        </w:rPr>
        <w:t xml:space="preserve"> </w:t>
      </w:r>
      <w:r>
        <w:t>WBL</w:t>
      </w:r>
      <w:r>
        <w:rPr>
          <w:spacing w:val="-1"/>
        </w:rPr>
        <w:t xml:space="preserve"> </w:t>
      </w:r>
      <w:r>
        <w:t>αναμένεται</w:t>
      </w:r>
      <w:r>
        <w:rPr>
          <w:spacing w:val="-1"/>
        </w:rPr>
        <w:t xml:space="preserve"> </w:t>
      </w:r>
      <w:r>
        <w:t>να</w:t>
      </w:r>
      <w:r>
        <w:rPr>
          <w:spacing w:val="-1"/>
        </w:rPr>
        <w:t xml:space="preserve"> </w:t>
      </w:r>
      <w:r>
        <w:t>τεθεί</w:t>
      </w:r>
      <w:r>
        <w:rPr>
          <w:spacing w:val="-1"/>
        </w:rPr>
        <w:t xml:space="preserve"> </w:t>
      </w:r>
      <w:r>
        <w:t>σε</w:t>
      </w:r>
      <w:r>
        <w:rPr>
          <w:spacing w:val="-1"/>
        </w:rPr>
        <w:t xml:space="preserve"> </w:t>
      </w:r>
      <w:r>
        <w:t>λειτουργία για την πλήρη εφαρμογή του έως τα μέσα του 2021.</w:t>
      </w:r>
    </w:p>
    <w:p w14:paraId="6C7B2A1D" w14:textId="77777777" w:rsidR="0028661C" w:rsidRDefault="0028661C">
      <w:pPr>
        <w:pStyle w:val="a3"/>
        <w:spacing w:before="4"/>
        <w:rPr>
          <w:sz w:val="16"/>
        </w:rPr>
      </w:pPr>
    </w:p>
    <w:p w14:paraId="6C7B2A1E" w14:textId="77777777" w:rsidR="0028661C" w:rsidRDefault="00B273B9">
      <w:pPr>
        <w:pStyle w:val="a3"/>
        <w:spacing w:line="276" w:lineRule="auto"/>
        <w:ind w:left="780" w:right="521"/>
        <w:jc w:val="both"/>
      </w:pPr>
      <w:r>
        <w:t>Το SELFIE for WBL αναπτύχθηκε από το Κοινό Κέντρο Ερευνώ</w:t>
      </w:r>
      <w:r>
        <w:t xml:space="preserve">ν και τη Γενική Διεύθυνση Εκπαίδευσης, Νεολαίας, Αθλητισμού και Πολιτισμού (ΓΔ EAC). Περισσότερες πληροφορίες σχετικά με το SELFIE διατίθενται στη διεύθυνση: </w:t>
      </w:r>
      <w:hyperlink r:id="rId45">
        <w:r>
          <w:rPr>
            <w:color w:val="0000FF"/>
            <w:spacing w:val="-2"/>
            <w:u w:val="single" w:color="0000FF"/>
          </w:rPr>
          <w:t>https://ec.europa.eu/educati</w:t>
        </w:r>
        <w:r>
          <w:rPr>
            <w:color w:val="0000FF"/>
            <w:spacing w:val="-2"/>
            <w:u w:val="single" w:color="0000FF"/>
          </w:rPr>
          <w:t>on/schools-go-digital_el</w:t>
        </w:r>
      </w:hyperlink>
    </w:p>
    <w:p w14:paraId="6C7B2A1F" w14:textId="77777777" w:rsidR="0028661C" w:rsidRDefault="0028661C">
      <w:pPr>
        <w:pStyle w:val="a3"/>
      </w:pPr>
    </w:p>
    <w:p w14:paraId="6C7B2A20" w14:textId="77777777" w:rsidR="0028661C" w:rsidRDefault="0028661C">
      <w:pPr>
        <w:pStyle w:val="a3"/>
      </w:pPr>
    </w:p>
    <w:p w14:paraId="6C7B2A21" w14:textId="77777777" w:rsidR="0028661C" w:rsidRDefault="0028661C">
      <w:pPr>
        <w:pStyle w:val="a3"/>
        <w:spacing w:before="9"/>
        <w:rPr>
          <w:sz w:val="15"/>
        </w:rPr>
      </w:pPr>
    </w:p>
    <w:p w14:paraId="6C7B2A22" w14:textId="77777777" w:rsidR="0028661C" w:rsidRDefault="00B273B9">
      <w:pPr>
        <w:ind w:left="780"/>
        <w:rPr>
          <w:b/>
          <w:sz w:val="20"/>
        </w:rPr>
      </w:pPr>
      <w:proofErr w:type="spellStart"/>
      <w:r>
        <w:rPr>
          <w:b/>
          <w:spacing w:val="-2"/>
          <w:sz w:val="20"/>
          <w:u w:val="single"/>
        </w:rPr>
        <w:t>HEInnovate</w:t>
      </w:r>
      <w:proofErr w:type="spellEnd"/>
    </w:p>
    <w:p w14:paraId="6C7B2A23" w14:textId="77777777" w:rsidR="0028661C" w:rsidRDefault="0028661C">
      <w:pPr>
        <w:pStyle w:val="a3"/>
        <w:spacing w:before="8"/>
        <w:rPr>
          <w:b/>
          <w:sz w:val="14"/>
        </w:rPr>
      </w:pPr>
    </w:p>
    <w:p w14:paraId="6C7B2A24" w14:textId="77777777" w:rsidR="0028661C" w:rsidRDefault="00B273B9">
      <w:pPr>
        <w:pStyle w:val="a3"/>
        <w:spacing w:before="59" w:line="276" w:lineRule="auto"/>
        <w:ind w:left="780" w:right="521"/>
        <w:jc w:val="both"/>
      </w:pPr>
      <w:r>
        <w:t xml:space="preserve">Το κατευθυντήριο πλαίσιο του </w:t>
      </w:r>
      <w:proofErr w:type="spellStart"/>
      <w:r>
        <w:t>HEInnovate</w:t>
      </w:r>
      <w:proofErr w:type="spellEnd"/>
      <w:r>
        <w:t xml:space="preserve"> προσφέρει στα ανώτατα εκπαιδευτικά ιδρύματα (ΑΕΙ) εντός και εκτός ΕΕ την ευκαιρία να εξετάσουν τις ικανότητές τους όσον αφορά την καινοτομία και την επιχειρηματικότητα μέσω </w:t>
      </w:r>
      <w:proofErr w:type="spellStart"/>
      <w:r>
        <w:t>αυτοαξιολόγησης</w:t>
      </w:r>
      <w:proofErr w:type="spellEnd"/>
      <w:r>
        <w:t xml:space="preserve"> σε μία ή περισσότερες από τ</w:t>
      </w:r>
      <w:r>
        <w:t>ις οκτώ διαθέσιμες διαστάσεις, οι οποίες είναι οι εξής:</w:t>
      </w:r>
    </w:p>
    <w:p w14:paraId="6C7B2A25" w14:textId="77777777" w:rsidR="0028661C" w:rsidRDefault="0028661C">
      <w:pPr>
        <w:pStyle w:val="a3"/>
        <w:spacing w:before="3"/>
        <w:rPr>
          <w:sz w:val="16"/>
        </w:rPr>
      </w:pPr>
    </w:p>
    <w:p w14:paraId="6C7B2A26" w14:textId="77777777" w:rsidR="0028661C" w:rsidRDefault="00B273B9">
      <w:pPr>
        <w:pStyle w:val="a5"/>
        <w:numPr>
          <w:ilvl w:val="0"/>
          <w:numId w:val="367"/>
        </w:numPr>
        <w:tabs>
          <w:tab w:val="left" w:pos="1500"/>
          <w:tab w:val="left" w:pos="1501"/>
        </w:tabs>
        <w:ind w:hanging="361"/>
        <w:jc w:val="left"/>
        <w:rPr>
          <w:rFonts w:ascii="Symbol" w:hAnsi="Symbol"/>
          <w:color w:val="2A2A2A"/>
          <w:sz w:val="20"/>
        </w:rPr>
      </w:pPr>
      <w:r>
        <w:rPr>
          <w:color w:val="2A2A2A"/>
          <w:sz w:val="20"/>
        </w:rPr>
        <w:t>Ηγεσία</w:t>
      </w:r>
      <w:r>
        <w:rPr>
          <w:color w:val="2A2A2A"/>
          <w:spacing w:val="-7"/>
          <w:sz w:val="20"/>
        </w:rPr>
        <w:t xml:space="preserve"> </w:t>
      </w:r>
      <w:r>
        <w:rPr>
          <w:color w:val="2A2A2A"/>
          <w:sz w:val="20"/>
        </w:rPr>
        <w:t>και</w:t>
      </w:r>
      <w:r>
        <w:rPr>
          <w:color w:val="2A2A2A"/>
          <w:spacing w:val="-6"/>
          <w:sz w:val="20"/>
        </w:rPr>
        <w:t xml:space="preserve"> </w:t>
      </w:r>
      <w:r>
        <w:rPr>
          <w:color w:val="2A2A2A"/>
          <w:spacing w:val="-2"/>
          <w:sz w:val="20"/>
        </w:rPr>
        <w:t>διακυβέρνηση</w:t>
      </w:r>
    </w:p>
    <w:p w14:paraId="6C7B2A27" w14:textId="77777777" w:rsidR="0028661C" w:rsidRDefault="00B273B9">
      <w:pPr>
        <w:pStyle w:val="a5"/>
        <w:numPr>
          <w:ilvl w:val="0"/>
          <w:numId w:val="367"/>
        </w:numPr>
        <w:tabs>
          <w:tab w:val="left" w:pos="1500"/>
          <w:tab w:val="left" w:pos="1501"/>
        </w:tabs>
        <w:spacing w:before="38" w:line="255" w:lineRule="exact"/>
        <w:ind w:hanging="361"/>
        <w:jc w:val="left"/>
        <w:rPr>
          <w:rFonts w:ascii="Symbol" w:hAnsi="Symbol"/>
          <w:color w:val="2A2A2A"/>
          <w:sz w:val="20"/>
        </w:rPr>
      </w:pPr>
      <w:r>
        <w:rPr>
          <w:color w:val="2A2A2A"/>
          <w:sz w:val="20"/>
        </w:rPr>
        <w:t>Οργανωτική</w:t>
      </w:r>
      <w:r>
        <w:rPr>
          <w:color w:val="2A2A2A"/>
          <w:spacing w:val="-11"/>
          <w:sz w:val="20"/>
        </w:rPr>
        <w:t xml:space="preserve"> </w:t>
      </w:r>
      <w:r>
        <w:rPr>
          <w:color w:val="2A2A2A"/>
          <w:sz w:val="20"/>
        </w:rPr>
        <w:t>ικανότητα:</w:t>
      </w:r>
      <w:r>
        <w:rPr>
          <w:color w:val="2A2A2A"/>
          <w:spacing w:val="-10"/>
          <w:sz w:val="20"/>
        </w:rPr>
        <w:t xml:space="preserve"> </w:t>
      </w:r>
      <w:r>
        <w:rPr>
          <w:color w:val="2A2A2A"/>
          <w:sz w:val="20"/>
        </w:rPr>
        <w:t>χρηματοδότηση,</w:t>
      </w:r>
      <w:r>
        <w:rPr>
          <w:color w:val="2A2A2A"/>
          <w:spacing w:val="-11"/>
          <w:sz w:val="20"/>
        </w:rPr>
        <w:t xml:space="preserve"> </w:t>
      </w:r>
      <w:r>
        <w:rPr>
          <w:color w:val="2A2A2A"/>
          <w:sz w:val="20"/>
        </w:rPr>
        <w:t>άνθρωποι</w:t>
      </w:r>
      <w:r>
        <w:rPr>
          <w:color w:val="2A2A2A"/>
          <w:spacing w:val="-10"/>
          <w:sz w:val="20"/>
        </w:rPr>
        <w:t xml:space="preserve"> </w:t>
      </w:r>
      <w:r>
        <w:rPr>
          <w:color w:val="2A2A2A"/>
          <w:sz w:val="20"/>
        </w:rPr>
        <w:t>και</w:t>
      </w:r>
      <w:r>
        <w:rPr>
          <w:color w:val="2A2A2A"/>
          <w:spacing w:val="-11"/>
          <w:sz w:val="20"/>
        </w:rPr>
        <w:t xml:space="preserve"> </w:t>
      </w:r>
      <w:r>
        <w:rPr>
          <w:color w:val="2A2A2A"/>
          <w:spacing w:val="-2"/>
          <w:sz w:val="20"/>
        </w:rPr>
        <w:t>κίνητρα</w:t>
      </w:r>
    </w:p>
    <w:p w14:paraId="6C7B2A28" w14:textId="77777777" w:rsidR="0028661C" w:rsidRDefault="00B273B9">
      <w:pPr>
        <w:pStyle w:val="a5"/>
        <w:numPr>
          <w:ilvl w:val="0"/>
          <w:numId w:val="367"/>
        </w:numPr>
        <w:tabs>
          <w:tab w:val="left" w:pos="1500"/>
          <w:tab w:val="left" w:pos="1501"/>
        </w:tabs>
        <w:spacing w:line="254" w:lineRule="exact"/>
        <w:ind w:hanging="361"/>
        <w:jc w:val="left"/>
        <w:rPr>
          <w:rFonts w:ascii="Symbol" w:hAnsi="Symbol"/>
          <w:color w:val="2A2A2A"/>
          <w:sz w:val="20"/>
        </w:rPr>
      </w:pPr>
      <w:r>
        <w:rPr>
          <w:color w:val="2A2A2A"/>
          <w:sz w:val="20"/>
        </w:rPr>
        <w:t>Επιχειρηματική</w:t>
      </w:r>
      <w:r>
        <w:rPr>
          <w:color w:val="2A2A2A"/>
          <w:spacing w:val="-10"/>
          <w:sz w:val="20"/>
        </w:rPr>
        <w:t xml:space="preserve"> </w:t>
      </w:r>
      <w:r>
        <w:rPr>
          <w:color w:val="2A2A2A"/>
          <w:sz w:val="20"/>
        </w:rPr>
        <w:t>διδασκαλία</w:t>
      </w:r>
      <w:r>
        <w:rPr>
          <w:color w:val="2A2A2A"/>
          <w:spacing w:val="-11"/>
          <w:sz w:val="20"/>
        </w:rPr>
        <w:t xml:space="preserve"> </w:t>
      </w:r>
      <w:r>
        <w:rPr>
          <w:color w:val="2A2A2A"/>
          <w:sz w:val="20"/>
        </w:rPr>
        <w:t>και</w:t>
      </w:r>
      <w:r>
        <w:rPr>
          <w:color w:val="2A2A2A"/>
          <w:spacing w:val="-10"/>
          <w:sz w:val="20"/>
        </w:rPr>
        <w:t xml:space="preserve"> </w:t>
      </w:r>
      <w:r>
        <w:rPr>
          <w:color w:val="2A2A2A"/>
          <w:spacing w:val="-2"/>
          <w:sz w:val="20"/>
        </w:rPr>
        <w:t>μάθηση</w:t>
      </w:r>
    </w:p>
    <w:p w14:paraId="6C7B2A29" w14:textId="77777777" w:rsidR="0028661C" w:rsidRDefault="00B273B9">
      <w:pPr>
        <w:pStyle w:val="a5"/>
        <w:numPr>
          <w:ilvl w:val="0"/>
          <w:numId w:val="367"/>
        </w:numPr>
        <w:tabs>
          <w:tab w:val="left" w:pos="1500"/>
          <w:tab w:val="left" w:pos="1501"/>
        </w:tabs>
        <w:spacing w:line="254" w:lineRule="exact"/>
        <w:ind w:hanging="361"/>
        <w:jc w:val="left"/>
        <w:rPr>
          <w:rFonts w:ascii="Symbol" w:hAnsi="Symbol"/>
          <w:color w:val="2A2A2A"/>
          <w:sz w:val="20"/>
        </w:rPr>
      </w:pPr>
      <w:r>
        <w:rPr>
          <w:color w:val="2A2A2A"/>
          <w:sz w:val="20"/>
        </w:rPr>
        <w:t>Προετοιμασία</w:t>
      </w:r>
      <w:r>
        <w:rPr>
          <w:color w:val="2A2A2A"/>
          <w:spacing w:val="-9"/>
          <w:sz w:val="20"/>
        </w:rPr>
        <w:t xml:space="preserve"> </w:t>
      </w:r>
      <w:r>
        <w:rPr>
          <w:color w:val="2A2A2A"/>
          <w:sz w:val="20"/>
        </w:rPr>
        <w:t>και</w:t>
      </w:r>
      <w:r>
        <w:rPr>
          <w:color w:val="2A2A2A"/>
          <w:spacing w:val="-7"/>
          <w:sz w:val="20"/>
        </w:rPr>
        <w:t xml:space="preserve"> </w:t>
      </w:r>
      <w:r>
        <w:rPr>
          <w:color w:val="2A2A2A"/>
          <w:sz w:val="20"/>
        </w:rPr>
        <w:t>στήριξη</w:t>
      </w:r>
      <w:r>
        <w:rPr>
          <w:color w:val="2A2A2A"/>
          <w:spacing w:val="-8"/>
          <w:sz w:val="20"/>
        </w:rPr>
        <w:t xml:space="preserve"> </w:t>
      </w:r>
      <w:r>
        <w:rPr>
          <w:color w:val="2A2A2A"/>
          <w:spacing w:val="-2"/>
          <w:sz w:val="20"/>
        </w:rPr>
        <w:t>επιχειρηματιών</w:t>
      </w:r>
    </w:p>
    <w:p w14:paraId="6C7B2A2A" w14:textId="77777777" w:rsidR="0028661C" w:rsidRDefault="00B273B9">
      <w:pPr>
        <w:pStyle w:val="a5"/>
        <w:numPr>
          <w:ilvl w:val="0"/>
          <w:numId w:val="367"/>
        </w:numPr>
        <w:tabs>
          <w:tab w:val="left" w:pos="1500"/>
          <w:tab w:val="left" w:pos="1501"/>
        </w:tabs>
        <w:ind w:hanging="361"/>
        <w:jc w:val="left"/>
        <w:rPr>
          <w:rFonts w:ascii="Symbol" w:hAnsi="Symbol"/>
          <w:color w:val="2A2A2A"/>
          <w:sz w:val="20"/>
        </w:rPr>
      </w:pPr>
      <w:r>
        <w:rPr>
          <w:color w:val="2A2A2A"/>
          <w:sz w:val="20"/>
        </w:rPr>
        <w:t>Ψηφιακός</w:t>
      </w:r>
      <w:r>
        <w:rPr>
          <w:color w:val="2A2A2A"/>
          <w:spacing w:val="-12"/>
          <w:sz w:val="20"/>
        </w:rPr>
        <w:t xml:space="preserve"> </w:t>
      </w:r>
      <w:r>
        <w:rPr>
          <w:color w:val="2A2A2A"/>
          <w:sz w:val="20"/>
        </w:rPr>
        <w:t>μετασχηματισμός</w:t>
      </w:r>
      <w:r>
        <w:rPr>
          <w:color w:val="2A2A2A"/>
          <w:spacing w:val="-9"/>
          <w:sz w:val="20"/>
        </w:rPr>
        <w:t xml:space="preserve"> </w:t>
      </w:r>
      <w:r>
        <w:rPr>
          <w:color w:val="2A2A2A"/>
          <w:sz w:val="20"/>
        </w:rPr>
        <w:t>και</w:t>
      </w:r>
      <w:r>
        <w:rPr>
          <w:color w:val="2A2A2A"/>
          <w:spacing w:val="-10"/>
          <w:sz w:val="20"/>
        </w:rPr>
        <w:t xml:space="preserve"> </w:t>
      </w:r>
      <w:r>
        <w:rPr>
          <w:color w:val="2A2A2A"/>
          <w:sz w:val="20"/>
        </w:rPr>
        <w:t>ψηφιακή</w:t>
      </w:r>
      <w:r>
        <w:rPr>
          <w:color w:val="2A2A2A"/>
          <w:spacing w:val="-10"/>
          <w:sz w:val="20"/>
        </w:rPr>
        <w:t xml:space="preserve"> </w:t>
      </w:r>
      <w:r>
        <w:rPr>
          <w:color w:val="2A2A2A"/>
          <w:spacing w:val="-2"/>
          <w:sz w:val="20"/>
        </w:rPr>
        <w:t>ικανότητα</w:t>
      </w:r>
    </w:p>
    <w:p w14:paraId="6C7B2A2B" w14:textId="77777777" w:rsidR="0028661C" w:rsidRDefault="00B273B9">
      <w:pPr>
        <w:pStyle w:val="a5"/>
        <w:numPr>
          <w:ilvl w:val="0"/>
          <w:numId w:val="367"/>
        </w:numPr>
        <w:tabs>
          <w:tab w:val="left" w:pos="1500"/>
          <w:tab w:val="left" w:pos="1501"/>
        </w:tabs>
        <w:spacing w:line="255" w:lineRule="exact"/>
        <w:ind w:hanging="361"/>
        <w:jc w:val="left"/>
        <w:rPr>
          <w:rFonts w:ascii="Symbol" w:hAnsi="Symbol"/>
          <w:color w:val="2A2A2A"/>
          <w:sz w:val="20"/>
        </w:rPr>
      </w:pPr>
      <w:r>
        <w:rPr>
          <w:color w:val="2A2A2A"/>
          <w:sz w:val="20"/>
        </w:rPr>
        <w:t>Ανταλλαγή</w:t>
      </w:r>
      <w:r>
        <w:rPr>
          <w:color w:val="2A2A2A"/>
          <w:spacing w:val="-8"/>
          <w:sz w:val="20"/>
        </w:rPr>
        <w:t xml:space="preserve"> </w:t>
      </w:r>
      <w:r>
        <w:rPr>
          <w:color w:val="2A2A2A"/>
          <w:sz w:val="20"/>
        </w:rPr>
        <w:t>γνώσεων</w:t>
      </w:r>
      <w:r>
        <w:rPr>
          <w:color w:val="2A2A2A"/>
          <w:spacing w:val="-8"/>
          <w:sz w:val="20"/>
        </w:rPr>
        <w:t xml:space="preserve"> </w:t>
      </w:r>
      <w:r>
        <w:rPr>
          <w:color w:val="2A2A2A"/>
          <w:sz w:val="20"/>
        </w:rPr>
        <w:t>και</w:t>
      </w:r>
      <w:r>
        <w:rPr>
          <w:color w:val="2A2A2A"/>
          <w:spacing w:val="-7"/>
          <w:sz w:val="20"/>
        </w:rPr>
        <w:t xml:space="preserve"> </w:t>
      </w:r>
      <w:r>
        <w:rPr>
          <w:color w:val="2A2A2A"/>
          <w:spacing w:val="-2"/>
          <w:sz w:val="20"/>
        </w:rPr>
        <w:t>συνεργασία</w:t>
      </w:r>
    </w:p>
    <w:p w14:paraId="6C7B2A2C" w14:textId="77777777" w:rsidR="0028661C" w:rsidRDefault="00B273B9">
      <w:pPr>
        <w:pStyle w:val="a5"/>
        <w:numPr>
          <w:ilvl w:val="0"/>
          <w:numId w:val="367"/>
        </w:numPr>
        <w:tabs>
          <w:tab w:val="left" w:pos="1500"/>
          <w:tab w:val="left" w:pos="1501"/>
        </w:tabs>
        <w:spacing w:line="254" w:lineRule="exact"/>
        <w:ind w:hanging="361"/>
        <w:jc w:val="left"/>
        <w:rPr>
          <w:rFonts w:ascii="Symbol" w:hAnsi="Symbol"/>
          <w:color w:val="2A2A2A"/>
          <w:sz w:val="20"/>
        </w:rPr>
      </w:pPr>
      <w:r>
        <w:rPr>
          <w:color w:val="2A2A2A"/>
          <w:sz w:val="20"/>
        </w:rPr>
        <w:t>Το</w:t>
      </w:r>
      <w:r>
        <w:rPr>
          <w:color w:val="2A2A2A"/>
          <w:spacing w:val="-10"/>
          <w:sz w:val="20"/>
        </w:rPr>
        <w:t xml:space="preserve"> </w:t>
      </w:r>
      <w:r>
        <w:rPr>
          <w:color w:val="2A2A2A"/>
          <w:sz w:val="20"/>
        </w:rPr>
        <w:t>διεθνοποιημένο</w:t>
      </w:r>
      <w:r>
        <w:rPr>
          <w:color w:val="2A2A2A"/>
          <w:spacing w:val="-10"/>
          <w:sz w:val="20"/>
        </w:rPr>
        <w:t xml:space="preserve"> </w:t>
      </w:r>
      <w:r>
        <w:rPr>
          <w:color w:val="2A2A2A"/>
          <w:spacing w:val="-2"/>
          <w:sz w:val="20"/>
        </w:rPr>
        <w:t>ίδρυμα</w:t>
      </w:r>
    </w:p>
    <w:p w14:paraId="6C7B2A2D" w14:textId="77777777" w:rsidR="0028661C" w:rsidRDefault="00B273B9">
      <w:pPr>
        <w:pStyle w:val="a5"/>
        <w:numPr>
          <w:ilvl w:val="0"/>
          <w:numId w:val="367"/>
        </w:numPr>
        <w:tabs>
          <w:tab w:val="left" w:pos="1500"/>
          <w:tab w:val="left" w:pos="1501"/>
        </w:tabs>
        <w:ind w:hanging="361"/>
        <w:jc w:val="left"/>
        <w:rPr>
          <w:rFonts w:ascii="Symbol" w:hAnsi="Symbol"/>
          <w:sz w:val="20"/>
        </w:rPr>
      </w:pPr>
      <w:r>
        <w:rPr>
          <w:color w:val="2A2A2A"/>
          <w:sz w:val="20"/>
        </w:rPr>
        <w:t>Μέτρηση</w:t>
      </w:r>
      <w:r>
        <w:rPr>
          <w:color w:val="2A2A2A"/>
          <w:spacing w:val="-6"/>
          <w:sz w:val="20"/>
        </w:rPr>
        <w:t xml:space="preserve"> </w:t>
      </w:r>
      <w:r>
        <w:rPr>
          <w:color w:val="2A2A2A"/>
          <w:sz w:val="20"/>
        </w:rPr>
        <w:t>του</w:t>
      </w:r>
      <w:r>
        <w:rPr>
          <w:color w:val="2A2A2A"/>
          <w:spacing w:val="-6"/>
          <w:sz w:val="20"/>
        </w:rPr>
        <w:t xml:space="preserve"> </w:t>
      </w:r>
      <w:r>
        <w:rPr>
          <w:color w:val="2A2A2A"/>
          <w:spacing w:val="-2"/>
          <w:sz w:val="20"/>
        </w:rPr>
        <w:t>αντίκτυπου</w:t>
      </w:r>
    </w:p>
    <w:p w14:paraId="6C7B2A2E" w14:textId="77777777" w:rsidR="0028661C" w:rsidRDefault="0028661C">
      <w:pPr>
        <w:rPr>
          <w:rFonts w:ascii="Symbol" w:hAnsi="Symbol"/>
          <w:sz w:val="20"/>
        </w:rPr>
        <w:sectPr w:rsidR="0028661C">
          <w:footerReference w:type="even" r:id="rId46"/>
          <w:pgSz w:w="11910" w:h="16840"/>
          <w:pgMar w:top="1380" w:right="562" w:bottom="1140" w:left="300" w:header="0" w:footer="953" w:gutter="0"/>
          <w:pgNumType w:start="28"/>
          <w:cols w:space="720"/>
        </w:sectPr>
      </w:pPr>
    </w:p>
    <w:p w14:paraId="6C7B2A2F" w14:textId="77777777" w:rsidR="0028661C" w:rsidRDefault="00B273B9">
      <w:pPr>
        <w:pStyle w:val="a3"/>
        <w:spacing w:before="43" w:line="276" w:lineRule="auto"/>
        <w:ind w:left="780" w:right="515"/>
        <w:jc w:val="both"/>
      </w:pPr>
      <w:r>
        <w:lastRenderedPageBreak/>
        <w:t xml:space="preserve">Το </w:t>
      </w:r>
      <w:proofErr w:type="spellStart"/>
      <w:r>
        <w:t>HEInnovate</w:t>
      </w:r>
      <w:proofErr w:type="spellEnd"/>
      <w:r>
        <w:t xml:space="preserve"> είναι επίσης μια κοινότητα πρακτικής και οι εμπειρογνώμονές του προσφέρουν εργαστήρια για ανώτατα εκπαιδευτικά ιδρύματα με σκοπό τη βελτίωση των επιδόσεών τους στον τομέα της καινοτομίας, καθώς και εκδηλώσεις εκπαίδευσης εκπαιδευτών με σκοπό </w:t>
      </w:r>
      <w:r>
        <w:t xml:space="preserve">την ευρύτερη διάδοση της προσέγγισης σε εθνικό επίπεδο. Εκπαιδευτικό υλικό είναι διαθέσιμο στον </w:t>
      </w:r>
      <w:proofErr w:type="spellStart"/>
      <w:r>
        <w:t>ιστότοπο</w:t>
      </w:r>
      <w:proofErr w:type="spellEnd"/>
      <w:r>
        <w:t>. Η πλατφόρμα παρέχει επίσης περιπτωσιολογικές μελέτες και ιστορίες χρηστών για την προβολή παραδειγμάτων διαφορετικών προσεγγίσεων καινοτομίας σε ανώτα</w:t>
      </w:r>
      <w:r>
        <w:t>τα εκπαιδευτικά</w:t>
      </w:r>
      <w:r>
        <w:rPr>
          <w:spacing w:val="-3"/>
        </w:rPr>
        <w:t xml:space="preserve"> </w:t>
      </w:r>
      <w:r>
        <w:t>ιδρύματα</w:t>
      </w:r>
      <w:r>
        <w:rPr>
          <w:spacing w:val="-4"/>
        </w:rPr>
        <w:t xml:space="preserve"> </w:t>
      </w:r>
      <w:r>
        <w:t>σε</w:t>
      </w:r>
      <w:r>
        <w:rPr>
          <w:spacing w:val="-1"/>
        </w:rPr>
        <w:t xml:space="preserve"> </w:t>
      </w:r>
      <w:r>
        <w:t>ολόκληρη</w:t>
      </w:r>
      <w:r>
        <w:rPr>
          <w:spacing w:val="-3"/>
        </w:rPr>
        <w:t xml:space="preserve"> </w:t>
      </w:r>
      <w:r>
        <w:t>την</w:t>
      </w:r>
      <w:r>
        <w:rPr>
          <w:spacing w:val="-4"/>
        </w:rPr>
        <w:t xml:space="preserve"> </w:t>
      </w:r>
      <w:r>
        <w:t>ΕΕ.</w:t>
      </w:r>
      <w:r>
        <w:rPr>
          <w:spacing w:val="-3"/>
        </w:rPr>
        <w:t xml:space="preserve"> </w:t>
      </w:r>
      <w:r>
        <w:t>Διάφορες</w:t>
      </w:r>
      <w:r>
        <w:rPr>
          <w:spacing w:val="-4"/>
        </w:rPr>
        <w:t xml:space="preserve"> </w:t>
      </w:r>
      <w:r>
        <w:t>επισκοπήσεις</w:t>
      </w:r>
      <w:r>
        <w:rPr>
          <w:spacing w:val="-4"/>
        </w:rPr>
        <w:t xml:space="preserve"> </w:t>
      </w:r>
      <w:r>
        <w:t>ανά</w:t>
      </w:r>
      <w:r>
        <w:rPr>
          <w:spacing w:val="-2"/>
        </w:rPr>
        <w:t xml:space="preserve"> </w:t>
      </w:r>
      <w:r>
        <w:t>χώρα πραγματοποιήθηκαν</w:t>
      </w:r>
      <w:r>
        <w:rPr>
          <w:spacing w:val="-4"/>
        </w:rPr>
        <w:t xml:space="preserve"> </w:t>
      </w:r>
      <w:r>
        <w:t>σε</w:t>
      </w:r>
      <w:r>
        <w:rPr>
          <w:spacing w:val="-3"/>
        </w:rPr>
        <w:t xml:space="preserve"> </w:t>
      </w:r>
      <w:r>
        <w:t>συνεργασία</w:t>
      </w:r>
      <w:r>
        <w:rPr>
          <w:spacing w:val="-1"/>
        </w:rPr>
        <w:t xml:space="preserve"> </w:t>
      </w:r>
      <w:r>
        <w:t xml:space="preserve">με τον ΟΟΣΑ και είναι διαθέσιμες στους </w:t>
      </w:r>
      <w:proofErr w:type="spellStart"/>
      <w:r>
        <w:t>ιστότοπους</w:t>
      </w:r>
      <w:proofErr w:type="spellEnd"/>
      <w:r>
        <w:t xml:space="preserve"> του </w:t>
      </w:r>
      <w:proofErr w:type="spellStart"/>
      <w:r>
        <w:t>HEInnovate</w:t>
      </w:r>
      <w:proofErr w:type="spellEnd"/>
      <w:r>
        <w:t xml:space="preserve"> και του ΟΟΣΑ. Οι εκθέσεις </w:t>
      </w:r>
      <w:proofErr w:type="spellStart"/>
      <w:r>
        <w:t>HEInnovate</w:t>
      </w:r>
      <w:proofErr w:type="spellEnd"/>
      <w:r>
        <w:t xml:space="preserve"> ανά χώρα παρουσιάζουν προσεγγίσεις καινοτομίας</w:t>
      </w:r>
      <w:r>
        <w:t xml:space="preserve"> και επιχειρηματικότητας στα διάφορα κράτη μέλη της ΕΕ.</w:t>
      </w:r>
    </w:p>
    <w:p w14:paraId="6C7B2A30" w14:textId="77777777" w:rsidR="0028661C" w:rsidRDefault="0028661C">
      <w:pPr>
        <w:pStyle w:val="a3"/>
        <w:spacing w:before="4"/>
        <w:rPr>
          <w:sz w:val="16"/>
        </w:rPr>
      </w:pPr>
    </w:p>
    <w:p w14:paraId="6C7B2A31" w14:textId="77777777" w:rsidR="0028661C" w:rsidRDefault="00B273B9">
      <w:pPr>
        <w:pStyle w:val="a3"/>
        <w:spacing w:line="276" w:lineRule="auto"/>
        <w:ind w:left="780" w:right="520"/>
        <w:jc w:val="both"/>
      </w:pPr>
      <w:r>
        <w:t xml:space="preserve">Τα σχέδια που χρηματοδοτούνται από το </w:t>
      </w:r>
      <w:proofErr w:type="spellStart"/>
      <w:r>
        <w:t>Erasmus</w:t>
      </w:r>
      <w:proofErr w:type="spellEnd"/>
      <w:r>
        <w:t xml:space="preserve">, όπως π.χ. οι συμμαχίες ευρωπαϊκών πανεπιστημίων και οι συμμαχίες για τη στήριξη της καινοτομίας, καλούνται να χρησιμοποιούν το </w:t>
      </w:r>
      <w:proofErr w:type="spellStart"/>
      <w:r>
        <w:t>HEInnovate</w:t>
      </w:r>
      <w:proofErr w:type="spellEnd"/>
      <w:r>
        <w:t>, όταν αυτό αρμ</w:t>
      </w:r>
      <w:r>
        <w:t>όζει, για να συνοδεύουν τα σχέδιά τους.</w:t>
      </w:r>
    </w:p>
    <w:p w14:paraId="6C7B2A32" w14:textId="77777777" w:rsidR="0028661C" w:rsidRDefault="0028661C">
      <w:pPr>
        <w:pStyle w:val="a3"/>
        <w:spacing w:before="5"/>
        <w:rPr>
          <w:sz w:val="16"/>
        </w:rPr>
      </w:pPr>
    </w:p>
    <w:p w14:paraId="6C7B2A33" w14:textId="77777777" w:rsidR="0028661C" w:rsidRDefault="00B273B9">
      <w:pPr>
        <w:pStyle w:val="a3"/>
        <w:ind w:left="780"/>
        <w:jc w:val="both"/>
      </w:pPr>
      <w:r>
        <w:t>Το</w:t>
      </w:r>
      <w:r>
        <w:rPr>
          <w:spacing w:val="-8"/>
        </w:rPr>
        <w:t xml:space="preserve"> </w:t>
      </w:r>
      <w:proofErr w:type="spellStart"/>
      <w:r>
        <w:t>HEInnovate</w:t>
      </w:r>
      <w:proofErr w:type="spellEnd"/>
      <w:r>
        <w:rPr>
          <w:spacing w:val="-8"/>
        </w:rPr>
        <w:t xml:space="preserve"> </w:t>
      </w:r>
      <w:r>
        <w:t>είναι</w:t>
      </w:r>
      <w:r>
        <w:rPr>
          <w:spacing w:val="-8"/>
        </w:rPr>
        <w:t xml:space="preserve"> </w:t>
      </w:r>
      <w:proofErr w:type="spellStart"/>
      <w:r>
        <w:t>προσβάσιμο</w:t>
      </w:r>
      <w:proofErr w:type="spellEnd"/>
      <w:r>
        <w:rPr>
          <w:spacing w:val="-8"/>
        </w:rPr>
        <w:t xml:space="preserve"> </w:t>
      </w:r>
      <w:r>
        <w:t>στη</w:t>
      </w:r>
      <w:r>
        <w:rPr>
          <w:spacing w:val="-7"/>
        </w:rPr>
        <w:t xml:space="preserve"> </w:t>
      </w:r>
      <w:r>
        <w:t>διεύθυνση:</w:t>
      </w:r>
      <w:r>
        <w:rPr>
          <w:spacing w:val="-4"/>
        </w:rPr>
        <w:t xml:space="preserve"> </w:t>
      </w:r>
      <w:hyperlink r:id="rId47">
        <w:r>
          <w:rPr>
            <w:color w:val="0000FF"/>
            <w:spacing w:val="-2"/>
            <w:u w:val="single" w:color="0000FF"/>
          </w:rPr>
          <w:t>https://heinnovate.eu/en</w:t>
        </w:r>
      </w:hyperlink>
    </w:p>
    <w:p w14:paraId="6C7B2A34" w14:textId="77777777" w:rsidR="0028661C" w:rsidRDefault="0028661C">
      <w:pPr>
        <w:pStyle w:val="a3"/>
        <w:spacing w:before="8"/>
        <w:rPr>
          <w:sz w:val="14"/>
        </w:rPr>
      </w:pPr>
    </w:p>
    <w:p w14:paraId="6C7B2A35" w14:textId="77777777" w:rsidR="0028661C" w:rsidRDefault="00B273B9">
      <w:pPr>
        <w:pStyle w:val="8"/>
        <w:spacing w:before="59"/>
        <w:ind w:left="780"/>
        <w:jc w:val="both"/>
      </w:pPr>
      <w:r>
        <w:t>Η</w:t>
      </w:r>
      <w:r>
        <w:rPr>
          <w:spacing w:val="-7"/>
        </w:rPr>
        <w:t xml:space="preserve"> </w:t>
      </w:r>
      <w:r>
        <w:t>Ευρωπαϊκή</w:t>
      </w:r>
      <w:r>
        <w:rPr>
          <w:spacing w:val="-7"/>
        </w:rPr>
        <w:t xml:space="preserve"> </w:t>
      </w:r>
      <w:r>
        <w:t>Δικτυακή</w:t>
      </w:r>
      <w:r>
        <w:rPr>
          <w:spacing w:val="-5"/>
        </w:rPr>
        <w:t xml:space="preserve"> </w:t>
      </w:r>
      <w:r>
        <w:t>Πύλη</w:t>
      </w:r>
      <w:r>
        <w:rPr>
          <w:spacing w:val="-5"/>
        </w:rPr>
        <w:t xml:space="preserve"> </w:t>
      </w:r>
      <w:r>
        <w:t>της</w:t>
      </w:r>
      <w:r>
        <w:rPr>
          <w:spacing w:val="-6"/>
        </w:rPr>
        <w:t xml:space="preserve"> </w:t>
      </w:r>
      <w:r>
        <w:rPr>
          <w:spacing w:val="-2"/>
        </w:rPr>
        <w:t>Νεολαίας</w:t>
      </w:r>
    </w:p>
    <w:p w14:paraId="6C7B2A36" w14:textId="77777777" w:rsidR="0028661C" w:rsidRDefault="0028661C">
      <w:pPr>
        <w:pStyle w:val="a3"/>
        <w:spacing w:before="4"/>
        <w:rPr>
          <w:b/>
          <w:sz w:val="19"/>
        </w:rPr>
      </w:pPr>
    </w:p>
    <w:p w14:paraId="6C7B2A37" w14:textId="77777777" w:rsidR="0028661C" w:rsidRDefault="00B273B9">
      <w:pPr>
        <w:pStyle w:val="a3"/>
        <w:spacing w:line="276" w:lineRule="auto"/>
        <w:ind w:left="780" w:right="518"/>
        <w:jc w:val="both"/>
      </w:pPr>
      <w:r>
        <w:t>Η Ευρωπαϊκή Δικτυακή Πύλη της</w:t>
      </w:r>
      <w:r>
        <w:rPr>
          <w:spacing w:val="-1"/>
        </w:rPr>
        <w:t xml:space="preserve"> </w:t>
      </w:r>
      <w:r>
        <w:t>Νεολαίας παρέχει πληροφορίες</w:t>
      </w:r>
      <w:r>
        <w:rPr>
          <w:spacing w:val="-1"/>
        </w:rPr>
        <w:t xml:space="preserve"> </w:t>
      </w:r>
      <w:r>
        <w:t>και ευκαιρίες</w:t>
      </w:r>
      <w:r>
        <w:rPr>
          <w:spacing w:val="-1"/>
        </w:rPr>
        <w:t xml:space="preserve"> </w:t>
      </w:r>
      <w:r>
        <w:t>σε</w:t>
      </w:r>
      <w:r>
        <w:rPr>
          <w:spacing w:val="-1"/>
        </w:rPr>
        <w:t xml:space="preserve"> </w:t>
      </w:r>
      <w:r>
        <w:t>ευρωπαϊκό και εθνικό επίπεδο, που παρουσιάζουν ενδιαφέρον για τους νέους που ζουν, σπουδάζουν και εργάζονται στην Ευρώπη. Ενθαρρύνει επίσης τη</w:t>
      </w:r>
      <w:r>
        <w:t xml:space="preserve"> συμμετοχή των νέων στον δημοκρατικό βίο της Ευρώπης, κυρίως μέσω του διαλόγου της ΕΕ για τη νεολαία και άλλων πρωτοβουλιών για τη συμμετοχή των νέων στη διαδικασία άσκησης επιρροής στη χάραξη πολιτικής. Η Ευρωπαϊκή Δικτυακή Πύλη της Νεολαίας παρέχει επίση</w:t>
      </w:r>
      <w:r>
        <w:t xml:space="preserve">ς πληροφορίες σε άλλα ενδιαφερόμενα μέρη που δραστηριοποιούνται στον τομέα της νεολαίας, διατίθεται σε 28 γλώσσες και είναι </w:t>
      </w:r>
      <w:proofErr w:type="spellStart"/>
      <w:r>
        <w:t>προσβάσιμη</w:t>
      </w:r>
      <w:proofErr w:type="spellEnd"/>
      <w:r>
        <w:t xml:space="preserve"> εδώ: </w:t>
      </w:r>
      <w:hyperlink r:id="rId48">
        <w:r>
          <w:rPr>
            <w:color w:val="0000FF"/>
            <w:u w:val="single" w:color="0000FF"/>
          </w:rPr>
          <w:t>https://europa.eu/youth/EU_el</w:t>
        </w:r>
      </w:hyperlink>
    </w:p>
    <w:p w14:paraId="6C7B2A38" w14:textId="77777777" w:rsidR="0028661C" w:rsidRDefault="0028661C">
      <w:pPr>
        <w:pStyle w:val="a3"/>
      </w:pPr>
    </w:p>
    <w:p w14:paraId="6C7B2A39" w14:textId="77777777" w:rsidR="0028661C" w:rsidRDefault="0028661C">
      <w:pPr>
        <w:pStyle w:val="a3"/>
      </w:pPr>
    </w:p>
    <w:p w14:paraId="6C7B2A3A" w14:textId="77777777" w:rsidR="0028661C" w:rsidRDefault="0028661C">
      <w:pPr>
        <w:pStyle w:val="a3"/>
        <w:spacing w:before="11"/>
        <w:rPr>
          <w:sz w:val="15"/>
        </w:rPr>
      </w:pPr>
    </w:p>
    <w:p w14:paraId="6C7B2A3B" w14:textId="77777777" w:rsidR="0028661C" w:rsidRDefault="00B273B9">
      <w:pPr>
        <w:pStyle w:val="8"/>
        <w:ind w:left="780"/>
        <w:jc w:val="both"/>
      </w:pPr>
      <w:r>
        <w:rPr>
          <w:spacing w:val="-2"/>
        </w:rPr>
        <w:t>Πρωτοβουλία</w:t>
      </w:r>
      <w:r>
        <w:rPr>
          <w:spacing w:val="7"/>
        </w:rPr>
        <w:t xml:space="preserve"> </w:t>
      </w:r>
      <w:r>
        <w:rPr>
          <w:spacing w:val="-2"/>
        </w:rPr>
        <w:t>ευρωπαϊκής</w:t>
      </w:r>
      <w:r>
        <w:rPr>
          <w:spacing w:val="9"/>
        </w:rPr>
        <w:t xml:space="preserve"> </w:t>
      </w:r>
      <w:r>
        <w:rPr>
          <w:spacing w:val="-2"/>
        </w:rPr>
        <w:t>φοιτητικής</w:t>
      </w:r>
      <w:r>
        <w:rPr>
          <w:spacing w:val="9"/>
        </w:rPr>
        <w:t xml:space="preserve"> </w:t>
      </w:r>
      <w:r>
        <w:rPr>
          <w:spacing w:val="-2"/>
        </w:rPr>
        <w:t>ταυτότητας</w:t>
      </w:r>
    </w:p>
    <w:p w14:paraId="6C7B2A3C" w14:textId="77777777" w:rsidR="0028661C" w:rsidRDefault="0028661C">
      <w:pPr>
        <w:pStyle w:val="a3"/>
        <w:spacing w:before="4"/>
        <w:rPr>
          <w:b/>
          <w:sz w:val="19"/>
        </w:rPr>
      </w:pPr>
    </w:p>
    <w:p w14:paraId="6C7B2A3D" w14:textId="77777777" w:rsidR="0028661C" w:rsidRDefault="00B273B9">
      <w:pPr>
        <w:pStyle w:val="a3"/>
        <w:spacing w:line="276" w:lineRule="auto"/>
        <w:ind w:left="780" w:right="513"/>
        <w:jc w:val="both"/>
      </w:pPr>
      <w:r>
        <w:t xml:space="preserve">Η πρωτοβουλία για την ευρωπαϊκή φοιτητική ταυτότητα έχει ως στόχο την απλούστευση της κινητικότητας για σκοπούς μάθησης και κατάρτισης, με την </w:t>
      </w:r>
      <w:proofErr w:type="spellStart"/>
      <w:r>
        <w:t>ψηφιοποίηση</w:t>
      </w:r>
      <w:proofErr w:type="spellEnd"/>
      <w:r>
        <w:t xml:space="preserve"> όλων των βασικών συνιστωσών που απαιτούνται για την οργάνωση της κινητικότητας των φοιτητών, από την </w:t>
      </w:r>
      <w:r>
        <w:t xml:space="preserve">παροχή πληροφοριών έως τις διαδικασίες υποβολής αίτησης και την εγκατάσταση στην κοινότητα υποδοχής όσο διαμένουν στο εξωτερικό. Στο πλαίσιο αυτής της πρωτοβουλίας, η εφαρμογή </w:t>
      </w:r>
      <w:proofErr w:type="spellStart"/>
      <w:r>
        <w:t>Erasmus</w:t>
      </w:r>
      <w:proofErr w:type="spellEnd"/>
      <w:r>
        <w:t xml:space="preserve">+ για κινητά και το δίκτυο </w:t>
      </w:r>
      <w:proofErr w:type="spellStart"/>
      <w:r>
        <w:t>Erasmus</w:t>
      </w:r>
      <w:proofErr w:type="spellEnd"/>
      <w:r>
        <w:t xml:space="preserve"> </w:t>
      </w:r>
      <w:proofErr w:type="spellStart"/>
      <w:r>
        <w:t>without</w:t>
      </w:r>
      <w:proofErr w:type="spellEnd"/>
      <w:r>
        <w:t xml:space="preserve"> Paper (</w:t>
      </w:r>
      <w:proofErr w:type="spellStart"/>
      <w:r>
        <w:t>Erasmus</w:t>
      </w:r>
      <w:proofErr w:type="spellEnd"/>
      <w:r>
        <w:t xml:space="preserve"> χωρίς χαρτί) εί</w:t>
      </w:r>
      <w:r>
        <w:t>ναι πλέον διαθέσιμα για ανώτατα εκπαιδευτικά ιδρύματα και για φοιτητές και θα βελτιωθούν περαιτέρω με την προσθήκη νέων υπηρεσιών</w:t>
      </w:r>
      <w:r>
        <w:rPr>
          <w:spacing w:val="80"/>
        </w:rPr>
        <w:t xml:space="preserve"> </w:t>
      </w:r>
      <w:r>
        <w:t>και δυνατοτήτων για τους χρήστες.</w:t>
      </w:r>
    </w:p>
    <w:p w14:paraId="6C7B2A3E" w14:textId="77777777" w:rsidR="0028661C" w:rsidRDefault="0028661C">
      <w:pPr>
        <w:pStyle w:val="a3"/>
        <w:spacing w:before="4"/>
        <w:rPr>
          <w:sz w:val="16"/>
        </w:rPr>
      </w:pPr>
    </w:p>
    <w:p w14:paraId="6C7B2A3F" w14:textId="77777777" w:rsidR="0028661C" w:rsidRDefault="00B273B9">
      <w:pPr>
        <w:pStyle w:val="a3"/>
        <w:spacing w:line="276" w:lineRule="auto"/>
        <w:ind w:left="780" w:right="514"/>
        <w:jc w:val="both"/>
      </w:pPr>
      <w:r>
        <w:t xml:space="preserve">Η εφαρμογή </w:t>
      </w:r>
      <w:proofErr w:type="spellStart"/>
      <w:r>
        <w:t>Erasmus</w:t>
      </w:r>
      <w:proofErr w:type="spellEnd"/>
      <w:r>
        <w:t>+ για κινητά παρέχει στους φοιτητές ένα ενιαίο σημείο πρόσβασης σε όλες τ</w:t>
      </w:r>
      <w:r>
        <w:t>ις πληροφορίες και τις υπηρεσίες που χρειάζονται πριν, κατά τη διάρκεια και μετά τη διαμονή τους στο εξωτερικό στο πλαίσιο</w:t>
      </w:r>
      <w:r>
        <w:rPr>
          <w:spacing w:val="40"/>
        </w:rPr>
        <w:t xml:space="preserve"> </w:t>
      </w:r>
      <w:r>
        <w:t>ανταλλαγής. Η εν λόγω εφαρμογή περιλαμβάνει επίσης πληροφορίες σχετικά με τη συμμετοχή στο πρόγραμμα για σπουδαστές σε άλλους τομείς.</w:t>
      </w:r>
      <w:r>
        <w:t xml:space="preserve"> Η εφαρμογή είναι διαθέσιμη για λήψη από το </w:t>
      </w:r>
      <w:proofErr w:type="spellStart"/>
      <w:r>
        <w:t>App</w:t>
      </w:r>
      <w:proofErr w:type="spellEnd"/>
      <w:r>
        <w:t xml:space="preserve"> </w:t>
      </w:r>
      <w:proofErr w:type="spellStart"/>
      <w:r>
        <w:t>store</w:t>
      </w:r>
      <w:proofErr w:type="spellEnd"/>
      <w:r>
        <w:t xml:space="preserve"> και από το </w:t>
      </w:r>
      <w:proofErr w:type="spellStart"/>
      <w:r>
        <w:t>Google</w:t>
      </w:r>
      <w:proofErr w:type="spellEnd"/>
      <w:r>
        <w:t xml:space="preserve"> </w:t>
      </w:r>
      <w:proofErr w:type="spellStart"/>
      <w:r>
        <w:t>Play</w:t>
      </w:r>
      <w:proofErr w:type="spellEnd"/>
      <w:r>
        <w:t xml:space="preserve">. Περισσότερες πληροφορίες διατίθενται στη διεύθυνση: </w:t>
      </w:r>
      <w:hyperlink r:id="rId49">
        <w:r>
          <w:rPr>
            <w:color w:val="0000FF"/>
            <w:u w:val="single" w:color="0000FF"/>
          </w:rPr>
          <w:t>erasmusapp.eu</w:t>
        </w:r>
      </w:hyperlink>
    </w:p>
    <w:p w14:paraId="6C7B2A40" w14:textId="77777777" w:rsidR="0028661C" w:rsidRDefault="0028661C">
      <w:pPr>
        <w:pStyle w:val="a3"/>
        <w:spacing w:before="7"/>
        <w:rPr>
          <w:sz w:val="11"/>
        </w:rPr>
      </w:pPr>
    </w:p>
    <w:p w14:paraId="6C7B2A41" w14:textId="77777777" w:rsidR="0028661C" w:rsidRDefault="00B273B9">
      <w:pPr>
        <w:pStyle w:val="a3"/>
        <w:spacing w:before="59" w:line="276" w:lineRule="auto"/>
        <w:ind w:left="780" w:right="518"/>
        <w:jc w:val="both"/>
      </w:pPr>
      <w:r>
        <w:t xml:space="preserve">Το δίκτυο </w:t>
      </w:r>
      <w:proofErr w:type="spellStart"/>
      <w:r>
        <w:t>Erasmus</w:t>
      </w:r>
      <w:proofErr w:type="spellEnd"/>
      <w:r>
        <w:t xml:space="preserve"> </w:t>
      </w:r>
      <w:proofErr w:type="spellStart"/>
      <w:r>
        <w:t>without</w:t>
      </w:r>
      <w:proofErr w:type="spellEnd"/>
      <w:r>
        <w:t xml:space="preserve"> Paper επιτρέπει στα ανώτατα</w:t>
      </w:r>
      <w:r>
        <w:t xml:space="preserve"> εκπαιδευτικά ιδρύματα να συνδέονται σε έναν κεντρικό δίαυλο επικοινωνίας για να ανταλλάσσουν απρόσκοπτα δεδομένα σχετικά με την κινητικότητα των φοιτητών με ασφαλή και απλουστευμένο τρόπο που στηρίζει την πλήρη </w:t>
      </w:r>
      <w:proofErr w:type="spellStart"/>
      <w:r>
        <w:t>ψηφιοποίηση</w:t>
      </w:r>
      <w:proofErr w:type="spellEnd"/>
      <w:r>
        <w:t xml:space="preserve"> της διαχείρισης της κινητικότητα</w:t>
      </w:r>
      <w:r>
        <w:t>ς, συμπεριλαμβανομένων</w:t>
      </w:r>
      <w:r>
        <w:rPr>
          <w:spacing w:val="-5"/>
        </w:rPr>
        <w:t xml:space="preserve"> </w:t>
      </w:r>
      <w:r>
        <w:t>συμφωνιών</w:t>
      </w:r>
      <w:r>
        <w:rPr>
          <w:spacing w:val="-5"/>
        </w:rPr>
        <w:t xml:space="preserve"> </w:t>
      </w:r>
      <w:r>
        <w:t>διαδικτυακής</w:t>
      </w:r>
      <w:r>
        <w:rPr>
          <w:spacing w:val="-5"/>
        </w:rPr>
        <w:t xml:space="preserve"> </w:t>
      </w:r>
      <w:r>
        <w:t>μάθησης</w:t>
      </w:r>
      <w:r>
        <w:rPr>
          <w:spacing w:val="-3"/>
        </w:rPr>
        <w:t xml:space="preserve"> </w:t>
      </w:r>
      <w:r>
        <w:t>και</w:t>
      </w:r>
      <w:r>
        <w:rPr>
          <w:spacing w:val="-4"/>
        </w:rPr>
        <w:t xml:space="preserve"> </w:t>
      </w:r>
      <w:r>
        <w:t>ψηφιακών</w:t>
      </w:r>
      <w:r>
        <w:rPr>
          <w:spacing w:val="-5"/>
        </w:rPr>
        <w:t xml:space="preserve"> </w:t>
      </w:r>
      <w:r>
        <w:t>συμφωνιών</w:t>
      </w:r>
      <w:r>
        <w:rPr>
          <w:spacing w:val="-5"/>
        </w:rPr>
        <w:t xml:space="preserve"> </w:t>
      </w:r>
      <w:r>
        <w:t>μεταξύ</w:t>
      </w:r>
      <w:r>
        <w:rPr>
          <w:spacing w:val="-5"/>
        </w:rPr>
        <w:t xml:space="preserve"> </w:t>
      </w:r>
      <w:r>
        <w:t>ιδρυμάτων.</w:t>
      </w:r>
      <w:r>
        <w:rPr>
          <w:spacing w:val="-4"/>
        </w:rPr>
        <w:t xml:space="preserve"> </w:t>
      </w:r>
      <w:r>
        <w:t>Τα</w:t>
      </w:r>
      <w:r>
        <w:rPr>
          <w:spacing w:val="-2"/>
        </w:rPr>
        <w:t xml:space="preserve"> </w:t>
      </w:r>
      <w:r>
        <w:t xml:space="preserve">ανώτατα εκπαιδευτικά ιδρύματα που επιθυμούν να συνδεθούν στο δίκτυο </w:t>
      </w:r>
      <w:proofErr w:type="spellStart"/>
      <w:r>
        <w:t>Erasmus</w:t>
      </w:r>
      <w:proofErr w:type="spellEnd"/>
      <w:r>
        <w:t xml:space="preserve"> </w:t>
      </w:r>
      <w:proofErr w:type="spellStart"/>
      <w:r>
        <w:t>without</w:t>
      </w:r>
      <w:proofErr w:type="spellEnd"/>
      <w:r>
        <w:t xml:space="preserve"> Paper μπορούν να επισκεφθούν το κέντρο ικανοτήτων του δικτύου </w:t>
      </w:r>
      <w:proofErr w:type="spellStart"/>
      <w:r>
        <w:t>Erasmus</w:t>
      </w:r>
      <w:proofErr w:type="spellEnd"/>
      <w:r>
        <w:t xml:space="preserve"> </w:t>
      </w:r>
      <w:proofErr w:type="spellStart"/>
      <w:r>
        <w:t>without</w:t>
      </w:r>
      <w:proofErr w:type="spellEnd"/>
      <w:r>
        <w:t xml:space="preserve"> Paper για να βρουν πληροφορίες σχετικά με τον τρόπο σύνδεσης, κατευθυντήριες γραμμές και οδηγί</w:t>
      </w:r>
      <w:r>
        <w:t xml:space="preserve">ες, στη διεύθυνση: </w:t>
      </w:r>
      <w:r>
        <w:rPr>
          <w:color w:val="0000FF"/>
          <w:u w:val="single" w:color="0000FF"/>
        </w:rPr>
        <w:t>https://cc.erasmuswithoutpaper.eu</w:t>
      </w:r>
    </w:p>
    <w:p w14:paraId="6C7B2A42" w14:textId="77777777" w:rsidR="0028661C" w:rsidRDefault="0028661C">
      <w:pPr>
        <w:pStyle w:val="a3"/>
      </w:pPr>
    </w:p>
    <w:p w14:paraId="6C7B2A43" w14:textId="77777777" w:rsidR="0028661C" w:rsidRDefault="0028661C">
      <w:pPr>
        <w:pStyle w:val="a3"/>
      </w:pPr>
    </w:p>
    <w:p w14:paraId="6C7B2A44" w14:textId="77777777" w:rsidR="0028661C" w:rsidRDefault="0028661C">
      <w:pPr>
        <w:pStyle w:val="a3"/>
        <w:spacing w:before="11"/>
        <w:rPr>
          <w:sz w:val="15"/>
        </w:rPr>
      </w:pPr>
    </w:p>
    <w:p w14:paraId="6C7B2A45" w14:textId="77777777" w:rsidR="0028661C" w:rsidRDefault="00B273B9">
      <w:pPr>
        <w:pStyle w:val="7"/>
        <w:ind w:left="780"/>
        <w:jc w:val="left"/>
      </w:pPr>
      <w:r>
        <w:t>ΔΙΚΤΥΑ</w:t>
      </w:r>
      <w:r>
        <w:rPr>
          <w:spacing w:val="-7"/>
        </w:rPr>
        <w:t xml:space="preserve"> </w:t>
      </w:r>
      <w:r>
        <w:t>ΓΝΩΣΕΩΝ</w:t>
      </w:r>
      <w:r>
        <w:rPr>
          <w:spacing w:val="-6"/>
        </w:rPr>
        <w:t xml:space="preserve"> </w:t>
      </w:r>
      <w:r>
        <w:t>ΚΑΙ</w:t>
      </w:r>
      <w:r>
        <w:rPr>
          <w:spacing w:val="-4"/>
        </w:rPr>
        <w:t xml:space="preserve"> </w:t>
      </w:r>
      <w:r>
        <w:rPr>
          <w:spacing w:val="-2"/>
        </w:rPr>
        <w:t>ΕΜΠΕΙΡΟΓΝΩΜΟΝΩΝ</w:t>
      </w:r>
    </w:p>
    <w:p w14:paraId="6C7B2A46" w14:textId="77777777" w:rsidR="0028661C" w:rsidRDefault="0028661C">
      <w:pPr>
        <w:sectPr w:rsidR="0028661C">
          <w:footerReference w:type="default" r:id="rId50"/>
          <w:pgSz w:w="11910" w:h="16840"/>
          <w:pgMar w:top="1380" w:right="562" w:bottom="280" w:left="300" w:header="0" w:footer="0" w:gutter="0"/>
          <w:cols w:space="720"/>
        </w:sectPr>
      </w:pPr>
    </w:p>
    <w:p w14:paraId="6C7B2A47" w14:textId="77777777" w:rsidR="0028661C" w:rsidRDefault="00B273B9">
      <w:pPr>
        <w:pStyle w:val="8"/>
        <w:spacing w:before="43"/>
        <w:ind w:left="780"/>
        <w:jc w:val="both"/>
      </w:pPr>
      <w:r>
        <w:lastRenderedPageBreak/>
        <w:t>Δίκτυο</w:t>
      </w:r>
      <w:r>
        <w:rPr>
          <w:spacing w:val="-5"/>
        </w:rPr>
        <w:t xml:space="preserve"> </w:t>
      </w:r>
      <w:r>
        <w:rPr>
          <w:spacing w:val="-2"/>
        </w:rPr>
        <w:t>Ευρυδίκη</w:t>
      </w:r>
    </w:p>
    <w:p w14:paraId="6C7B2A48" w14:textId="77777777" w:rsidR="0028661C" w:rsidRDefault="0028661C">
      <w:pPr>
        <w:pStyle w:val="a3"/>
        <w:spacing w:before="4"/>
        <w:rPr>
          <w:b/>
          <w:sz w:val="19"/>
        </w:rPr>
      </w:pPr>
    </w:p>
    <w:p w14:paraId="6C7B2A49" w14:textId="77777777" w:rsidR="0028661C" w:rsidRDefault="00B273B9">
      <w:pPr>
        <w:pStyle w:val="a3"/>
        <w:spacing w:line="276" w:lineRule="auto"/>
        <w:ind w:left="780" w:right="523"/>
        <w:jc w:val="both"/>
      </w:pPr>
      <w:r>
        <w:t>Το δίκτυο Ευρυδίκη εστιάζει κυρίως στον τρόπο με τον οποίο διαρθρώνεται και οργανώνεται σε όλα τα επίπεδα η εκπαίδευση στην Ευρώ</w:t>
      </w:r>
      <w:r>
        <w:t>πη και σκοπό έχει να συμβάλει στην καλύτερη αμοιβαία κατανόηση των ευρωπαϊκών συστημάτων. Παρέχει στους υπευθύνους για τα εκπαιδευτικά συστήματα και τις εκπαιδευτικές πολιτικές στην</w:t>
      </w:r>
      <w:r>
        <w:rPr>
          <w:spacing w:val="40"/>
        </w:rPr>
        <w:t xml:space="preserve"> </w:t>
      </w:r>
      <w:r>
        <w:t xml:space="preserve">Ευρώπη συγκριτικές αναλύσεις σε ευρωπαϊκό επίπεδο και ειδικές πληροφορίες </w:t>
      </w:r>
      <w:r>
        <w:t>ανά χώρα στους τομείς της εκπαίδευσης και της νεολαίας, οι οποίες θα τους βοηθήσουν κατά τη λήψη των αποφάσεών τους.</w:t>
      </w:r>
    </w:p>
    <w:p w14:paraId="6C7B2A4A" w14:textId="77777777" w:rsidR="0028661C" w:rsidRDefault="0028661C">
      <w:pPr>
        <w:pStyle w:val="a3"/>
        <w:spacing w:before="6"/>
        <w:rPr>
          <w:sz w:val="16"/>
        </w:rPr>
      </w:pPr>
    </w:p>
    <w:p w14:paraId="6C7B2A4B" w14:textId="77777777" w:rsidR="0028661C" w:rsidRDefault="00B273B9">
      <w:pPr>
        <w:pStyle w:val="a3"/>
        <w:spacing w:before="1" w:line="276" w:lineRule="auto"/>
        <w:ind w:left="780" w:right="516"/>
        <w:jc w:val="both"/>
      </w:pPr>
      <w:r>
        <w:t>Το δίκτυο Ευρυδίκη παρέχει μεγάλο εύρος πληροφοριών όπως, μεταξύ άλλων, λεπτομερείς περιγραφές και επισκόπηση των εθνικών εκπαιδευτικών συστημάτων (εθνικά εκπαιδευτικά συστήματα και πολιτικές), συγκριτικές θεματικές εκθέσεις για ειδικά θέματα κοινοτικού εν</w:t>
      </w:r>
      <w:r>
        <w:t>διαφέροντος (θεματικές εκθέσεις), δείκτες και στατιστικά στοιχεία (σειρά βασικών δεδομένων) και σειρά στοιχείων και αριθμών σχετικά με την εκπαίδευση, όπως οι εθνικές εκπαιδευτικές δομές, τα σχολικά ωράρια, η σύγκριση των μισθών του διδακτικού προσωπικού κ</w:t>
      </w:r>
      <w:r>
        <w:t>αι των υποχρεωτικών ωρών διδασκαλίας ανά χώρα και επίπεδο εκπαίδευσης (στοιχεία και αριθμοί).</w:t>
      </w:r>
    </w:p>
    <w:p w14:paraId="6C7B2A4C" w14:textId="77777777" w:rsidR="0028661C" w:rsidRDefault="0028661C">
      <w:pPr>
        <w:pStyle w:val="a3"/>
        <w:spacing w:before="4"/>
        <w:rPr>
          <w:sz w:val="16"/>
        </w:rPr>
      </w:pPr>
    </w:p>
    <w:p w14:paraId="6C7B2A4D" w14:textId="77777777" w:rsidR="0028661C" w:rsidRDefault="00B273B9">
      <w:pPr>
        <w:pStyle w:val="a3"/>
        <w:spacing w:line="276" w:lineRule="auto"/>
        <w:ind w:left="780" w:right="516"/>
        <w:jc w:val="both"/>
      </w:pPr>
      <w:r>
        <w:t>Αποτελείται από μια κεντρική μονάδα συντονισμού που υπάγεται στον Εκτελεστικό Οργανισμό και από εθνικές μονάδες σε όλα τα κράτη μέλη της ΕΕ και στις τρίτες χώρες</w:t>
      </w:r>
      <w:r>
        <w:t xml:space="preserve"> που είναι συνδεδεμένες με το πρόγραμμα, καθώς και στην Αλβανία, στη Βοσνία και Ερζεγοβίνη και στο Μαυροβούνιο.</w:t>
      </w:r>
    </w:p>
    <w:p w14:paraId="6C7B2A4E" w14:textId="77777777" w:rsidR="0028661C" w:rsidRDefault="0028661C">
      <w:pPr>
        <w:pStyle w:val="a3"/>
        <w:spacing w:before="4"/>
        <w:rPr>
          <w:sz w:val="16"/>
        </w:rPr>
      </w:pPr>
    </w:p>
    <w:p w14:paraId="6C7B2A4F" w14:textId="77777777" w:rsidR="0028661C" w:rsidRDefault="00B273B9">
      <w:pPr>
        <w:pStyle w:val="a3"/>
        <w:spacing w:line="276" w:lineRule="auto"/>
        <w:ind w:left="780" w:right="521"/>
        <w:jc w:val="both"/>
      </w:pPr>
      <w:r>
        <w:t xml:space="preserve">Περισσότερες πληροφορίες διατίθενται στον </w:t>
      </w:r>
      <w:proofErr w:type="spellStart"/>
      <w:r>
        <w:t>ιστότοπο</w:t>
      </w:r>
      <w:proofErr w:type="spellEnd"/>
      <w:r>
        <w:t xml:space="preserve"> του Εκτελεστικού Οργανισμού: </w:t>
      </w:r>
      <w:hyperlink r:id="rId51">
        <w:r>
          <w:rPr>
            <w:color w:val="0000FF"/>
            <w:spacing w:val="-2"/>
            <w:u w:val="single" w:color="0000FF"/>
          </w:rPr>
          <w:t>https://ea</w:t>
        </w:r>
        <w:r>
          <w:rPr>
            <w:color w:val="0000FF"/>
            <w:spacing w:val="-2"/>
            <w:u w:val="single" w:color="0000FF"/>
          </w:rPr>
          <w:t>cea.ec.europa.eu/homepage</w:t>
        </w:r>
      </w:hyperlink>
    </w:p>
    <w:p w14:paraId="6C7B2A50" w14:textId="77777777" w:rsidR="0028661C" w:rsidRDefault="0028661C">
      <w:pPr>
        <w:pStyle w:val="a3"/>
      </w:pPr>
    </w:p>
    <w:p w14:paraId="6C7B2A51" w14:textId="77777777" w:rsidR="0028661C" w:rsidRDefault="0028661C">
      <w:pPr>
        <w:pStyle w:val="a3"/>
      </w:pPr>
    </w:p>
    <w:p w14:paraId="6C7B2A52" w14:textId="77777777" w:rsidR="0028661C" w:rsidRDefault="0028661C">
      <w:pPr>
        <w:pStyle w:val="a3"/>
        <w:spacing w:before="10"/>
        <w:rPr>
          <w:sz w:val="15"/>
        </w:rPr>
      </w:pPr>
    </w:p>
    <w:p w14:paraId="6C7B2A53" w14:textId="77777777" w:rsidR="0028661C" w:rsidRDefault="00B273B9">
      <w:pPr>
        <w:pStyle w:val="8"/>
        <w:spacing w:before="1"/>
        <w:ind w:left="780"/>
      </w:pPr>
      <w:r>
        <w:t>Δίκτυο</w:t>
      </w:r>
      <w:r>
        <w:rPr>
          <w:spacing w:val="-6"/>
        </w:rPr>
        <w:t xml:space="preserve"> </w:t>
      </w:r>
      <w:r>
        <w:t>Εθνικών</w:t>
      </w:r>
      <w:r>
        <w:rPr>
          <w:spacing w:val="-6"/>
        </w:rPr>
        <w:t xml:space="preserve"> </w:t>
      </w:r>
      <w:r>
        <w:t>Ανταποκριτών</w:t>
      </w:r>
      <w:r>
        <w:rPr>
          <w:spacing w:val="-6"/>
        </w:rPr>
        <w:t xml:space="preserve"> </w:t>
      </w:r>
      <w:r>
        <w:t>για</w:t>
      </w:r>
      <w:r>
        <w:rPr>
          <w:spacing w:val="-7"/>
        </w:rPr>
        <w:t xml:space="preserve"> </w:t>
      </w:r>
      <w:r>
        <w:t>το</w:t>
      </w:r>
      <w:r>
        <w:rPr>
          <w:spacing w:val="-5"/>
        </w:rPr>
        <w:t xml:space="preserve"> </w:t>
      </w:r>
      <w:proofErr w:type="spellStart"/>
      <w:r>
        <w:t>Wiki</w:t>
      </w:r>
      <w:proofErr w:type="spellEnd"/>
      <w:r>
        <w:rPr>
          <w:spacing w:val="-6"/>
        </w:rPr>
        <w:t xml:space="preserve"> </w:t>
      </w:r>
      <w:r>
        <w:rPr>
          <w:spacing w:val="-2"/>
        </w:rPr>
        <w:t>Νεολαίας</w:t>
      </w:r>
    </w:p>
    <w:p w14:paraId="6C7B2A54" w14:textId="77777777" w:rsidR="0028661C" w:rsidRDefault="0028661C">
      <w:pPr>
        <w:pStyle w:val="a3"/>
        <w:spacing w:before="4"/>
        <w:rPr>
          <w:b/>
          <w:sz w:val="19"/>
        </w:rPr>
      </w:pPr>
    </w:p>
    <w:p w14:paraId="6C7B2A55" w14:textId="77777777" w:rsidR="0028661C" w:rsidRDefault="00B273B9">
      <w:pPr>
        <w:pStyle w:val="a3"/>
        <w:spacing w:line="276" w:lineRule="auto"/>
        <w:ind w:left="780" w:right="515"/>
        <w:jc w:val="both"/>
      </w:pPr>
      <w:r>
        <w:t xml:space="preserve">Σύμφωνα με τη στρατηγική της ΕΕ για τη νεολαία και τον στόχο για βελτίωση των γνώσεων σε θέματα νεολαίας στην Ευρώπη, παρέχεται χρηματοδοτική στήριξη σε εθνικές δομές που συμβάλλουν στο </w:t>
      </w:r>
      <w:proofErr w:type="spellStart"/>
      <w:r>
        <w:t>Wiki</w:t>
      </w:r>
      <w:proofErr w:type="spellEnd"/>
      <w:r>
        <w:t xml:space="preserve"> Νεολαίας, ένα </w:t>
      </w:r>
      <w:proofErr w:type="spellStart"/>
      <w:r>
        <w:t>διαδραστικό</w:t>
      </w:r>
      <w:proofErr w:type="spellEnd"/>
      <w:r>
        <w:t xml:space="preserve"> εργαλείο που</w:t>
      </w:r>
      <w:r>
        <w:rPr>
          <w:spacing w:val="-1"/>
        </w:rPr>
        <w:t xml:space="preserve"> </w:t>
      </w:r>
      <w:r>
        <w:t>παρέχει πληροφορίες για</w:t>
      </w:r>
      <w:r>
        <w:rPr>
          <w:spacing w:val="-1"/>
        </w:rPr>
        <w:t xml:space="preserve"> </w:t>
      </w:r>
      <w:r>
        <w:t>τη</w:t>
      </w:r>
      <w:r>
        <w:t>ν κατάσταση των νέων</w:t>
      </w:r>
      <w:r>
        <w:rPr>
          <w:spacing w:val="-1"/>
        </w:rPr>
        <w:t xml:space="preserve"> </w:t>
      </w:r>
      <w:r>
        <w:t>στην Ευρώπη και τις εθνικές</w:t>
      </w:r>
      <w:r>
        <w:rPr>
          <w:spacing w:val="-1"/>
        </w:rPr>
        <w:t xml:space="preserve"> </w:t>
      </w:r>
      <w:r>
        <w:t>πολιτικές για</w:t>
      </w:r>
      <w:r>
        <w:rPr>
          <w:spacing w:val="-1"/>
        </w:rPr>
        <w:t xml:space="preserve"> </w:t>
      </w:r>
      <w:r>
        <w:t xml:space="preserve">τη νεολαία με τρόπο συνεκτικό, </w:t>
      </w:r>
      <w:proofErr w:type="spellStart"/>
      <w:r>
        <w:t>επικαιροποιημένο</w:t>
      </w:r>
      <w:proofErr w:type="spellEnd"/>
      <w:r>
        <w:t xml:space="preserve"> και αξιοποιήσιμο.</w:t>
      </w:r>
    </w:p>
    <w:p w14:paraId="6C7B2A56" w14:textId="77777777" w:rsidR="0028661C" w:rsidRDefault="0028661C">
      <w:pPr>
        <w:pStyle w:val="a3"/>
        <w:spacing w:before="4"/>
        <w:rPr>
          <w:sz w:val="16"/>
        </w:rPr>
      </w:pPr>
    </w:p>
    <w:p w14:paraId="6C7B2A57" w14:textId="77777777" w:rsidR="0028661C" w:rsidRDefault="00B273B9">
      <w:pPr>
        <w:pStyle w:val="a3"/>
        <w:spacing w:line="276" w:lineRule="auto"/>
        <w:ind w:left="780" w:right="512"/>
        <w:jc w:val="both"/>
      </w:pPr>
      <w:r>
        <w:t>Παρέχεται χρηματοδοτική στήριξη σε φορείς που ορίζονται από τις εθνικές αρχές και βρίσκονται σε κράτος μέλος της ΕΕ ή σε τρίτη</w:t>
      </w:r>
      <w:r>
        <w:t xml:space="preserve"> χώρα συνδεδεμένη με το πρόγραμμα, για δράσεις που πραγματοποιούνται από τους εν λόγω φορείς με σκοπό την παραγωγή συγκεκριμένων πληροφοριών για τη χώρα, καθώς και συγκρίσιμων περιγραφών και δεικτών της χώρας, που συμβάλλουν στην καλύτερη αμοιβαία κατανόησ</w:t>
      </w:r>
      <w:r>
        <w:t xml:space="preserve">η των συστημάτων και των πολιτικών για τη νεολαία στην </w:t>
      </w:r>
      <w:r>
        <w:rPr>
          <w:spacing w:val="-2"/>
        </w:rPr>
        <w:t>Ευρώπη.</w:t>
      </w:r>
    </w:p>
    <w:p w14:paraId="6C7B2A58" w14:textId="77777777" w:rsidR="0028661C" w:rsidRDefault="0028661C">
      <w:pPr>
        <w:pStyle w:val="a3"/>
      </w:pPr>
    </w:p>
    <w:p w14:paraId="6C7B2A59" w14:textId="77777777" w:rsidR="0028661C" w:rsidRDefault="0028661C">
      <w:pPr>
        <w:pStyle w:val="a3"/>
      </w:pPr>
    </w:p>
    <w:p w14:paraId="6C7B2A5A" w14:textId="77777777" w:rsidR="0028661C" w:rsidRDefault="0028661C">
      <w:pPr>
        <w:pStyle w:val="a3"/>
        <w:spacing w:before="11"/>
        <w:rPr>
          <w:sz w:val="15"/>
        </w:rPr>
      </w:pPr>
    </w:p>
    <w:p w14:paraId="6C7B2A5B" w14:textId="77777777" w:rsidR="0028661C" w:rsidRDefault="00B273B9">
      <w:pPr>
        <w:pStyle w:val="8"/>
        <w:ind w:left="780"/>
      </w:pPr>
      <w:r>
        <w:t>Δίκτυο</w:t>
      </w:r>
      <w:r>
        <w:rPr>
          <w:spacing w:val="-10"/>
        </w:rPr>
        <w:t xml:space="preserve"> </w:t>
      </w:r>
      <w:r>
        <w:t>Εμπειρογνωμόνων</w:t>
      </w:r>
      <w:r>
        <w:rPr>
          <w:spacing w:val="-10"/>
        </w:rPr>
        <w:t xml:space="preserve"> </w:t>
      </w:r>
      <w:r>
        <w:t>για</w:t>
      </w:r>
      <w:r>
        <w:rPr>
          <w:spacing w:val="-10"/>
        </w:rPr>
        <w:t xml:space="preserve"> </w:t>
      </w:r>
      <w:r>
        <w:t>θέματα</w:t>
      </w:r>
      <w:r>
        <w:rPr>
          <w:spacing w:val="-11"/>
        </w:rPr>
        <w:t xml:space="preserve"> </w:t>
      </w:r>
      <w:r>
        <w:t>Μεταρρύθμισης</w:t>
      </w:r>
      <w:r>
        <w:rPr>
          <w:spacing w:val="-9"/>
        </w:rPr>
        <w:t xml:space="preserve"> </w:t>
      </w:r>
      <w:r>
        <w:t>της</w:t>
      </w:r>
      <w:r>
        <w:rPr>
          <w:spacing w:val="-9"/>
        </w:rPr>
        <w:t xml:space="preserve"> </w:t>
      </w:r>
      <w:r>
        <w:t>Τριτοβάθμιας</w:t>
      </w:r>
      <w:r>
        <w:rPr>
          <w:spacing w:val="-10"/>
        </w:rPr>
        <w:t xml:space="preserve"> </w:t>
      </w:r>
      <w:r>
        <w:t>Εκπαίδευσης</w:t>
      </w:r>
      <w:r>
        <w:rPr>
          <w:spacing w:val="-8"/>
        </w:rPr>
        <w:t xml:space="preserve"> </w:t>
      </w:r>
      <w:r>
        <w:rPr>
          <w:spacing w:val="-2"/>
        </w:rPr>
        <w:t>(ΕΜΤΕ)</w:t>
      </w:r>
    </w:p>
    <w:p w14:paraId="6C7B2A5C" w14:textId="77777777" w:rsidR="0028661C" w:rsidRDefault="0028661C">
      <w:pPr>
        <w:pStyle w:val="a3"/>
        <w:spacing w:before="4"/>
        <w:rPr>
          <w:b/>
          <w:sz w:val="19"/>
        </w:rPr>
      </w:pPr>
    </w:p>
    <w:p w14:paraId="6C7B2A5D" w14:textId="77777777" w:rsidR="0028661C" w:rsidRDefault="00B273B9">
      <w:pPr>
        <w:pStyle w:val="a3"/>
        <w:spacing w:line="276" w:lineRule="auto"/>
        <w:ind w:left="780" w:right="516"/>
        <w:jc w:val="both"/>
      </w:pPr>
      <w:r>
        <w:t>Στις</w:t>
      </w:r>
      <w:r>
        <w:rPr>
          <w:spacing w:val="-2"/>
        </w:rPr>
        <w:t xml:space="preserve"> </w:t>
      </w:r>
      <w:r>
        <w:t>σχετικές</w:t>
      </w:r>
      <w:r>
        <w:rPr>
          <w:spacing w:val="-3"/>
        </w:rPr>
        <w:t xml:space="preserve"> </w:t>
      </w:r>
      <w:r>
        <w:t>τρίτες χώρες</w:t>
      </w:r>
      <w:r>
        <w:rPr>
          <w:spacing w:val="-2"/>
        </w:rPr>
        <w:t xml:space="preserve"> </w:t>
      </w:r>
      <w:r>
        <w:t>που</w:t>
      </w:r>
      <w:r>
        <w:rPr>
          <w:spacing w:val="-2"/>
        </w:rPr>
        <w:t xml:space="preserve"> </w:t>
      </w:r>
      <w:r>
        <w:t>δεν</w:t>
      </w:r>
      <w:r>
        <w:rPr>
          <w:spacing w:val="-3"/>
        </w:rPr>
        <w:t xml:space="preserve"> </w:t>
      </w:r>
      <w:r>
        <w:t>είναι</w:t>
      </w:r>
      <w:r>
        <w:rPr>
          <w:spacing w:val="-2"/>
        </w:rPr>
        <w:t xml:space="preserve"> </w:t>
      </w:r>
      <w:r>
        <w:t>συνδεδεμένες</w:t>
      </w:r>
      <w:r>
        <w:rPr>
          <w:spacing w:val="-1"/>
        </w:rPr>
        <w:t xml:space="preserve"> </w:t>
      </w:r>
      <w:r>
        <w:t>με το</w:t>
      </w:r>
      <w:r>
        <w:rPr>
          <w:spacing w:val="-2"/>
        </w:rPr>
        <w:t xml:space="preserve"> </w:t>
      </w:r>
      <w:r>
        <w:t>πρόγραμμα</w:t>
      </w:r>
      <w:r>
        <w:rPr>
          <w:spacing w:val="-3"/>
        </w:rPr>
        <w:t xml:space="preserve"> </w:t>
      </w:r>
      <w:r>
        <w:t>(Δυτικά</w:t>
      </w:r>
      <w:r>
        <w:rPr>
          <w:spacing w:val="-3"/>
        </w:rPr>
        <w:t xml:space="preserve"> </w:t>
      </w:r>
      <w:r>
        <w:t>Βαλκάνια,</w:t>
      </w:r>
      <w:r>
        <w:rPr>
          <w:spacing w:val="-2"/>
        </w:rPr>
        <w:t xml:space="preserve"> </w:t>
      </w:r>
      <w:r>
        <w:t>χώρες</w:t>
      </w:r>
      <w:r>
        <w:rPr>
          <w:spacing w:val="-3"/>
        </w:rPr>
        <w:t xml:space="preserve"> </w:t>
      </w:r>
      <w:r>
        <w:t xml:space="preserve">της νοτιοανατολικής Μεσογείου, Ρωσία και Κεντρική Ασία), οι εθνικές ομάδες εμπειρογνωμόνων για θέματα μεταρρύθμισης της ανώτατης/τριτοβάθμιας εκπαίδευσης παρέχουν μια δεξαμενή </w:t>
      </w:r>
      <w:proofErr w:type="spellStart"/>
      <w:r>
        <w:t>εμπειρογνωσίας</w:t>
      </w:r>
      <w:proofErr w:type="spellEnd"/>
      <w:r>
        <w:t xml:space="preserve"> σε τοπικές αρχές και ενδιαφερόμενα μέρη για την προώθηση της μετα</w:t>
      </w:r>
      <w:r>
        <w:t xml:space="preserve">ρρύθμισης και την ενίσχυση της προόδου στην ανώτατη/τριτοβάθμια εκπαίδευση. Επίσης, συμμετέχουν στην ανάπτυξη πολιτικών στον τομέα της ανώτατης/τριτοβάθμιας εκπαίδευσης στη χώρα τους. Οι δραστηριότητες των ΕΜΤΕ βασίζονται σε επαφές μεταξύ </w:t>
      </w:r>
      <w:proofErr w:type="spellStart"/>
      <w:r>
        <w:t>ομοτίμων</w:t>
      </w:r>
      <w:proofErr w:type="spellEnd"/>
      <w:r>
        <w:t>. Κάθε εθ</w:t>
      </w:r>
      <w:r>
        <w:t>νική ομάδα απαρτίζεται από πέντε έως δεκαπέντε μέλη. Οι ΕΜΤΕ είναι ειδικοί στον τομέα της ανώτατης/τριτοβάθμιας εκπαίδευσης (πρυτάνεις, αντιπρυτάνεις, κοσμήτορες, ανώτεροι ακαδημαϊκοί, υπάλληλοι τμημάτων διεθνών σχέσεων, φοιτητές κ.λπ.).</w:t>
      </w:r>
    </w:p>
    <w:p w14:paraId="6C7B2A5E" w14:textId="77777777" w:rsidR="0028661C" w:rsidRDefault="0028661C">
      <w:pPr>
        <w:pStyle w:val="a3"/>
        <w:spacing w:before="4"/>
        <w:rPr>
          <w:sz w:val="16"/>
        </w:rPr>
      </w:pPr>
    </w:p>
    <w:p w14:paraId="6C7B2A5F" w14:textId="77777777" w:rsidR="0028661C" w:rsidRDefault="00B273B9">
      <w:pPr>
        <w:pStyle w:val="a3"/>
        <w:spacing w:before="1"/>
        <w:ind w:left="780"/>
      </w:pPr>
      <w:r>
        <w:t>Η</w:t>
      </w:r>
      <w:r>
        <w:rPr>
          <w:spacing w:val="-7"/>
        </w:rPr>
        <w:t xml:space="preserve"> </w:t>
      </w:r>
      <w:r>
        <w:t>αποστολή</w:t>
      </w:r>
      <w:r>
        <w:rPr>
          <w:spacing w:val="-7"/>
        </w:rPr>
        <w:t xml:space="preserve"> </w:t>
      </w:r>
      <w:r>
        <w:t>των</w:t>
      </w:r>
      <w:r>
        <w:rPr>
          <w:spacing w:val="-8"/>
        </w:rPr>
        <w:t xml:space="preserve"> </w:t>
      </w:r>
      <w:r>
        <w:t>ΕΜ</w:t>
      </w:r>
      <w:r>
        <w:t>ΤΕ</w:t>
      </w:r>
      <w:r>
        <w:rPr>
          <w:spacing w:val="-6"/>
        </w:rPr>
        <w:t xml:space="preserve"> </w:t>
      </w:r>
      <w:r>
        <w:t>περιλαμβάνει</w:t>
      </w:r>
      <w:r>
        <w:rPr>
          <w:spacing w:val="-7"/>
        </w:rPr>
        <w:t xml:space="preserve"> </w:t>
      </w:r>
      <w:r>
        <w:t>την</w:t>
      </w:r>
      <w:r>
        <w:rPr>
          <w:spacing w:val="-8"/>
        </w:rPr>
        <w:t xml:space="preserve"> </w:t>
      </w:r>
      <w:r>
        <w:t>παροχή</w:t>
      </w:r>
      <w:r>
        <w:rPr>
          <w:spacing w:val="-7"/>
        </w:rPr>
        <w:t xml:space="preserve"> </w:t>
      </w:r>
      <w:r>
        <w:t>υποστήριξης</w:t>
      </w:r>
      <w:r>
        <w:rPr>
          <w:spacing w:val="-6"/>
        </w:rPr>
        <w:t xml:space="preserve"> </w:t>
      </w:r>
      <w:r>
        <w:rPr>
          <w:spacing w:val="-4"/>
        </w:rPr>
        <w:t>για:</w:t>
      </w:r>
    </w:p>
    <w:p w14:paraId="6C7B2A60" w14:textId="77777777" w:rsidR="0028661C" w:rsidRDefault="0028661C">
      <w:pPr>
        <w:pStyle w:val="a3"/>
        <w:spacing w:before="5"/>
        <w:rPr>
          <w:sz w:val="19"/>
        </w:rPr>
      </w:pPr>
    </w:p>
    <w:p w14:paraId="6C7B2A61" w14:textId="77777777" w:rsidR="0028661C" w:rsidRDefault="00B273B9">
      <w:pPr>
        <w:pStyle w:val="a5"/>
        <w:numPr>
          <w:ilvl w:val="0"/>
          <w:numId w:val="366"/>
        </w:numPr>
        <w:tabs>
          <w:tab w:val="left" w:pos="1140"/>
          <w:tab w:val="left" w:pos="1141"/>
        </w:tabs>
        <w:jc w:val="left"/>
        <w:rPr>
          <w:sz w:val="20"/>
        </w:rPr>
      </w:pPr>
      <w:r>
        <w:rPr>
          <w:sz w:val="20"/>
        </w:rPr>
        <w:t>την</w:t>
      </w:r>
      <w:r>
        <w:rPr>
          <w:spacing w:val="38"/>
          <w:sz w:val="20"/>
        </w:rPr>
        <w:t xml:space="preserve"> </w:t>
      </w:r>
      <w:r>
        <w:rPr>
          <w:sz w:val="20"/>
        </w:rPr>
        <w:t>ανάπτυξη</w:t>
      </w:r>
      <w:r>
        <w:rPr>
          <w:spacing w:val="40"/>
          <w:sz w:val="20"/>
        </w:rPr>
        <w:t xml:space="preserve"> </w:t>
      </w:r>
      <w:r>
        <w:rPr>
          <w:sz w:val="20"/>
        </w:rPr>
        <w:t>πολιτικής</w:t>
      </w:r>
      <w:r>
        <w:rPr>
          <w:spacing w:val="38"/>
          <w:sz w:val="20"/>
        </w:rPr>
        <w:t xml:space="preserve"> </w:t>
      </w:r>
      <w:r>
        <w:rPr>
          <w:sz w:val="20"/>
        </w:rPr>
        <w:t>στις</w:t>
      </w:r>
      <w:r>
        <w:rPr>
          <w:spacing w:val="41"/>
          <w:sz w:val="20"/>
        </w:rPr>
        <w:t xml:space="preserve"> </w:t>
      </w:r>
      <w:r>
        <w:rPr>
          <w:sz w:val="20"/>
        </w:rPr>
        <w:t>χώρες</w:t>
      </w:r>
      <w:r>
        <w:rPr>
          <w:spacing w:val="39"/>
          <w:sz w:val="20"/>
        </w:rPr>
        <w:t xml:space="preserve"> </w:t>
      </w:r>
      <w:r>
        <w:rPr>
          <w:sz w:val="20"/>
        </w:rPr>
        <w:t>τους,</w:t>
      </w:r>
      <w:r>
        <w:rPr>
          <w:spacing w:val="38"/>
          <w:sz w:val="20"/>
        </w:rPr>
        <w:t xml:space="preserve"> </w:t>
      </w:r>
      <w:r>
        <w:rPr>
          <w:sz w:val="20"/>
        </w:rPr>
        <w:t>μέσω</w:t>
      </w:r>
      <w:r>
        <w:rPr>
          <w:spacing w:val="40"/>
          <w:sz w:val="20"/>
        </w:rPr>
        <w:t xml:space="preserve"> </w:t>
      </w:r>
      <w:r>
        <w:rPr>
          <w:sz w:val="20"/>
        </w:rPr>
        <w:t>της</w:t>
      </w:r>
      <w:r>
        <w:rPr>
          <w:spacing w:val="39"/>
          <w:sz w:val="20"/>
        </w:rPr>
        <w:t xml:space="preserve"> </w:t>
      </w:r>
      <w:r>
        <w:rPr>
          <w:sz w:val="20"/>
        </w:rPr>
        <w:t>στήριξης</w:t>
      </w:r>
      <w:r>
        <w:rPr>
          <w:spacing w:val="38"/>
          <w:sz w:val="20"/>
        </w:rPr>
        <w:t xml:space="preserve"> </w:t>
      </w:r>
      <w:r>
        <w:rPr>
          <w:sz w:val="20"/>
        </w:rPr>
        <w:t>του</w:t>
      </w:r>
      <w:r>
        <w:rPr>
          <w:spacing w:val="39"/>
          <w:sz w:val="20"/>
        </w:rPr>
        <w:t xml:space="preserve"> </w:t>
      </w:r>
      <w:r>
        <w:rPr>
          <w:sz w:val="20"/>
        </w:rPr>
        <w:t>εκσυγχρονισμού,</w:t>
      </w:r>
      <w:r>
        <w:rPr>
          <w:spacing w:val="41"/>
          <w:sz w:val="20"/>
        </w:rPr>
        <w:t xml:space="preserve"> </w:t>
      </w:r>
      <w:r>
        <w:rPr>
          <w:sz w:val="20"/>
        </w:rPr>
        <w:t>των</w:t>
      </w:r>
      <w:r>
        <w:rPr>
          <w:spacing w:val="39"/>
          <w:sz w:val="20"/>
        </w:rPr>
        <w:t xml:space="preserve"> </w:t>
      </w:r>
      <w:r>
        <w:rPr>
          <w:sz w:val="20"/>
        </w:rPr>
        <w:t>διαδικασιών</w:t>
      </w:r>
      <w:r>
        <w:rPr>
          <w:spacing w:val="39"/>
          <w:sz w:val="20"/>
        </w:rPr>
        <w:t xml:space="preserve"> </w:t>
      </w:r>
      <w:r>
        <w:rPr>
          <w:sz w:val="20"/>
        </w:rPr>
        <w:t>και</w:t>
      </w:r>
      <w:r>
        <w:rPr>
          <w:spacing w:val="39"/>
          <w:sz w:val="20"/>
        </w:rPr>
        <w:t xml:space="preserve"> </w:t>
      </w:r>
      <w:r>
        <w:rPr>
          <w:spacing w:val="-5"/>
          <w:sz w:val="20"/>
        </w:rPr>
        <w:t>των</w:t>
      </w:r>
    </w:p>
    <w:p w14:paraId="6C7B2A62" w14:textId="77777777" w:rsidR="0028661C" w:rsidRDefault="0028661C">
      <w:pPr>
        <w:rPr>
          <w:sz w:val="20"/>
        </w:rPr>
        <w:sectPr w:rsidR="0028661C">
          <w:footerReference w:type="even" r:id="rId52"/>
          <w:footerReference w:type="default" r:id="rId53"/>
          <w:pgSz w:w="11910" w:h="16840"/>
          <w:pgMar w:top="1380" w:right="562" w:bottom="1140" w:left="300" w:header="0" w:footer="953" w:gutter="0"/>
          <w:pgNumType w:start="30"/>
          <w:cols w:space="720"/>
        </w:sectPr>
      </w:pPr>
    </w:p>
    <w:p w14:paraId="6C7B2A63" w14:textId="77777777" w:rsidR="0028661C" w:rsidRDefault="00B273B9">
      <w:pPr>
        <w:pStyle w:val="a3"/>
        <w:spacing w:before="43"/>
        <w:ind w:left="1140"/>
      </w:pPr>
      <w:r>
        <w:lastRenderedPageBreak/>
        <w:t>στρατηγικών</w:t>
      </w:r>
      <w:r>
        <w:rPr>
          <w:spacing w:val="38"/>
        </w:rPr>
        <w:t xml:space="preserve"> </w:t>
      </w:r>
      <w:r>
        <w:t>μεταρρύθμισης</w:t>
      </w:r>
      <w:r>
        <w:rPr>
          <w:spacing w:val="40"/>
        </w:rPr>
        <w:t xml:space="preserve"> </w:t>
      </w:r>
      <w:r>
        <w:t>της</w:t>
      </w:r>
      <w:r>
        <w:rPr>
          <w:spacing w:val="38"/>
        </w:rPr>
        <w:t xml:space="preserve"> </w:t>
      </w:r>
      <w:r>
        <w:t>ανώτατης/τριτοβάθμιας</w:t>
      </w:r>
      <w:r>
        <w:rPr>
          <w:spacing w:val="40"/>
        </w:rPr>
        <w:t xml:space="preserve"> </w:t>
      </w:r>
      <w:r>
        <w:t>εκπαίδευσης,</w:t>
      </w:r>
      <w:r>
        <w:rPr>
          <w:spacing w:val="39"/>
        </w:rPr>
        <w:t xml:space="preserve"> </w:t>
      </w:r>
      <w:r>
        <w:t>σε</w:t>
      </w:r>
      <w:r>
        <w:rPr>
          <w:spacing w:val="39"/>
        </w:rPr>
        <w:t xml:space="preserve"> </w:t>
      </w:r>
      <w:r>
        <w:t>στενή</w:t>
      </w:r>
      <w:r>
        <w:rPr>
          <w:spacing w:val="39"/>
        </w:rPr>
        <w:t xml:space="preserve"> </w:t>
      </w:r>
      <w:r>
        <w:t>συνεργασία</w:t>
      </w:r>
      <w:r>
        <w:rPr>
          <w:spacing w:val="38"/>
        </w:rPr>
        <w:t xml:space="preserve"> </w:t>
      </w:r>
      <w:r>
        <w:t>με</w:t>
      </w:r>
      <w:r>
        <w:rPr>
          <w:spacing w:val="39"/>
        </w:rPr>
        <w:t xml:space="preserve"> </w:t>
      </w:r>
      <w:r>
        <w:t>τις</w:t>
      </w:r>
      <w:r>
        <w:rPr>
          <w:spacing w:val="39"/>
        </w:rPr>
        <w:t xml:space="preserve"> </w:t>
      </w:r>
      <w:r>
        <w:t>αρμόδιες τοπικές αρχές·</w:t>
      </w:r>
    </w:p>
    <w:p w14:paraId="6C7B2A64" w14:textId="77777777" w:rsidR="0028661C" w:rsidRDefault="00B273B9">
      <w:pPr>
        <w:pStyle w:val="a5"/>
        <w:numPr>
          <w:ilvl w:val="0"/>
          <w:numId w:val="366"/>
        </w:numPr>
        <w:tabs>
          <w:tab w:val="left" w:pos="1141"/>
        </w:tabs>
        <w:spacing w:line="253" w:lineRule="exact"/>
        <w:rPr>
          <w:sz w:val="20"/>
        </w:rPr>
      </w:pPr>
      <w:r>
        <w:rPr>
          <w:sz w:val="20"/>
        </w:rPr>
        <w:t>τη</w:t>
      </w:r>
      <w:r>
        <w:rPr>
          <w:spacing w:val="-8"/>
          <w:sz w:val="20"/>
        </w:rPr>
        <w:t xml:space="preserve"> </w:t>
      </w:r>
      <w:r>
        <w:rPr>
          <w:sz w:val="20"/>
        </w:rPr>
        <w:t>διεξαγωγή</w:t>
      </w:r>
      <w:r>
        <w:rPr>
          <w:spacing w:val="-6"/>
          <w:sz w:val="20"/>
        </w:rPr>
        <w:t xml:space="preserve"> </w:t>
      </w:r>
      <w:r>
        <w:rPr>
          <w:sz w:val="20"/>
        </w:rPr>
        <w:t>διαλόγου</w:t>
      </w:r>
      <w:r>
        <w:rPr>
          <w:spacing w:val="-7"/>
          <w:sz w:val="20"/>
        </w:rPr>
        <w:t xml:space="preserve"> </w:t>
      </w:r>
      <w:r>
        <w:rPr>
          <w:sz w:val="20"/>
        </w:rPr>
        <w:t>πολιτικής</w:t>
      </w:r>
      <w:r>
        <w:rPr>
          <w:spacing w:val="-9"/>
          <w:sz w:val="20"/>
        </w:rPr>
        <w:t xml:space="preserve"> </w:t>
      </w:r>
      <w:r>
        <w:rPr>
          <w:sz w:val="20"/>
        </w:rPr>
        <w:t>με</w:t>
      </w:r>
      <w:r>
        <w:rPr>
          <w:spacing w:val="-8"/>
          <w:sz w:val="20"/>
        </w:rPr>
        <w:t xml:space="preserve"> </w:t>
      </w:r>
      <w:r>
        <w:rPr>
          <w:sz w:val="20"/>
        </w:rPr>
        <w:t>την</w:t>
      </w:r>
      <w:r>
        <w:rPr>
          <w:spacing w:val="-8"/>
          <w:sz w:val="20"/>
        </w:rPr>
        <w:t xml:space="preserve"> </w:t>
      </w:r>
      <w:r>
        <w:rPr>
          <w:sz w:val="20"/>
        </w:rPr>
        <w:t>ΕΕ</w:t>
      </w:r>
      <w:r>
        <w:rPr>
          <w:spacing w:val="-8"/>
          <w:sz w:val="20"/>
        </w:rPr>
        <w:t xml:space="preserve"> </w:t>
      </w:r>
      <w:r>
        <w:rPr>
          <w:sz w:val="20"/>
        </w:rPr>
        <w:t>στον</w:t>
      </w:r>
      <w:r>
        <w:rPr>
          <w:spacing w:val="-9"/>
          <w:sz w:val="20"/>
        </w:rPr>
        <w:t xml:space="preserve"> </w:t>
      </w:r>
      <w:r>
        <w:rPr>
          <w:sz w:val="20"/>
        </w:rPr>
        <w:t>τομέα</w:t>
      </w:r>
      <w:r>
        <w:rPr>
          <w:spacing w:val="-7"/>
          <w:sz w:val="20"/>
        </w:rPr>
        <w:t xml:space="preserve"> </w:t>
      </w:r>
      <w:r>
        <w:rPr>
          <w:sz w:val="20"/>
        </w:rPr>
        <w:t>της</w:t>
      </w:r>
      <w:r>
        <w:rPr>
          <w:spacing w:val="-9"/>
          <w:sz w:val="20"/>
        </w:rPr>
        <w:t xml:space="preserve"> </w:t>
      </w:r>
      <w:r>
        <w:rPr>
          <w:sz w:val="20"/>
        </w:rPr>
        <w:t>ανώτατης/τριτοβάθμιας</w:t>
      </w:r>
      <w:r>
        <w:rPr>
          <w:spacing w:val="-8"/>
          <w:sz w:val="20"/>
        </w:rPr>
        <w:t xml:space="preserve"> </w:t>
      </w:r>
      <w:r>
        <w:rPr>
          <w:spacing w:val="-2"/>
          <w:sz w:val="20"/>
        </w:rPr>
        <w:t>εκπαίδευσης·</w:t>
      </w:r>
    </w:p>
    <w:p w14:paraId="6C7B2A65" w14:textId="77777777" w:rsidR="0028661C" w:rsidRDefault="00B273B9">
      <w:pPr>
        <w:pStyle w:val="a5"/>
        <w:numPr>
          <w:ilvl w:val="0"/>
          <w:numId w:val="366"/>
        </w:numPr>
        <w:tabs>
          <w:tab w:val="left" w:pos="1141"/>
        </w:tabs>
        <w:spacing w:before="2"/>
        <w:ind w:right="516"/>
        <w:rPr>
          <w:sz w:val="20"/>
        </w:rPr>
      </w:pPr>
      <w:r>
        <w:rPr>
          <w:sz w:val="20"/>
        </w:rPr>
        <w:t>δραστηριότητες κατάρτισης και παροχής συμβουλών που απευθύνονται στα ενδιαφερόμενα μέρη σε τοπικό επίπεδο, ιδίως στα ανώτατα εκπαιδευτικά ιδρύματα και στο προσωπικό τους·</w:t>
      </w:r>
    </w:p>
    <w:p w14:paraId="6C7B2A66" w14:textId="77777777" w:rsidR="0028661C" w:rsidRDefault="00B273B9">
      <w:pPr>
        <w:pStyle w:val="a5"/>
        <w:numPr>
          <w:ilvl w:val="0"/>
          <w:numId w:val="366"/>
        </w:numPr>
        <w:tabs>
          <w:tab w:val="left" w:pos="1141"/>
        </w:tabs>
        <w:ind w:right="517"/>
        <w:rPr>
          <w:sz w:val="20"/>
        </w:rPr>
      </w:pPr>
      <w:r>
        <w:rPr>
          <w:sz w:val="20"/>
        </w:rPr>
        <w:t xml:space="preserve">σχέδια του προγράμματος </w:t>
      </w:r>
      <w:proofErr w:type="spellStart"/>
      <w:r>
        <w:rPr>
          <w:sz w:val="20"/>
        </w:rPr>
        <w:t>Erasmus</w:t>
      </w:r>
      <w:proofErr w:type="spellEnd"/>
      <w:r>
        <w:rPr>
          <w:sz w:val="20"/>
        </w:rPr>
        <w:t>+ (ιδίως εκείνα που υλοποιούνται στο πλαίσιο της δράση</w:t>
      </w:r>
      <w:r>
        <w:rPr>
          <w:sz w:val="20"/>
        </w:rPr>
        <w:t>ς για την ανάπτυξη ικανοτήτων) μέσω της διάδοσης των αποτελεσμάτων τους, ειδικότερα ορθών πρακτικών και καινοτόμων πρωτοβουλιών, και της αξιοποίησής τους για σκοπούς κατάρτισης.</w:t>
      </w:r>
    </w:p>
    <w:p w14:paraId="6C7B2A67" w14:textId="77777777" w:rsidR="0028661C" w:rsidRDefault="0028661C">
      <w:pPr>
        <w:pStyle w:val="a3"/>
      </w:pPr>
    </w:p>
    <w:p w14:paraId="6C7B2A68" w14:textId="77777777" w:rsidR="0028661C" w:rsidRDefault="0028661C">
      <w:pPr>
        <w:pStyle w:val="a3"/>
        <w:spacing w:before="4"/>
        <w:rPr>
          <w:sz w:val="19"/>
        </w:rPr>
      </w:pPr>
    </w:p>
    <w:p w14:paraId="6C7B2A69" w14:textId="77777777" w:rsidR="0028661C" w:rsidRDefault="00B273B9">
      <w:pPr>
        <w:pStyle w:val="8"/>
        <w:ind w:left="780"/>
      </w:pPr>
      <w:r>
        <w:t>Εθνικές</w:t>
      </w:r>
      <w:r>
        <w:rPr>
          <w:spacing w:val="-5"/>
        </w:rPr>
        <w:t xml:space="preserve"> </w:t>
      </w:r>
      <w:r>
        <w:t>ομάδες</w:t>
      </w:r>
      <w:r>
        <w:rPr>
          <w:spacing w:val="-5"/>
        </w:rPr>
        <w:t xml:space="preserve"> </w:t>
      </w:r>
      <w:r>
        <w:t>για</w:t>
      </w:r>
      <w:r>
        <w:rPr>
          <w:spacing w:val="-5"/>
        </w:rPr>
        <w:t xml:space="preserve"> </w:t>
      </w:r>
      <w:r>
        <w:t>τη</w:t>
      </w:r>
      <w:r>
        <w:rPr>
          <w:spacing w:val="-6"/>
        </w:rPr>
        <w:t xml:space="preserve"> </w:t>
      </w:r>
      <w:r>
        <w:t>στήριξη</w:t>
      </w:r>
      <w:r>
        <w:rPr>
          <w:spacing w:val="-5"/>
        </w:rPr>
        <w:t xml:space="preserve"> </w:t>
      </w:r>
      <w:r>
        <w:t>της</w:t>
      </w:r>
      <w:r>
        <w:rPr>
          <w:spacing w:val="-5"/>
        </w:rPr>
        <w:t xml:space="preserve"> </w:t>
      </w:r>
      <w:r>
        <w:t>εφαρμογής</w:t>
      </w:r>
      <w:r>
        <w:rPr>
          <w:spacing w:val="-5"/>
        </w:rPr>
        <w:t xml:space="preserve"> </w:t>
      </w:r>
      <w:r>
        <w:t>των</w:t>
      </w:r>
      <w:r>
        <w:rPr>
          <w:spacing w:val="-5"/>
        </w:rPr>
        <w:t xml:space="preserve"> </w:t>
      </w:r>
      <w:r>
        <w:t>εργαλείων</w:t>
      </w:r>
      <w:r>
        <w:rPr>
          <w:spacing w:val="-6"/>
        </w:rPr>
        <w:t xml:space="preserve"> </w:t>
      </w:r>
      <w:r>
        <w:t>ΕΕΚ</w:t>
      </w:r>
      <w:r>
        <w:rPr>
          <w:spacing w:val="-6"/>
        </w:rPr>
        <w:t xml:space="preserve"> </w:t>
      </w:r>
      <w:r>
        <w:t>της</w:t>
      </w:r>
      <w:r>
        <w:rPr>
          <w:spacing w:val="-5"/>
        </w:rPr>
        <w:t xml:space="preserve"> ΕΕ</w:t>
      </w:r>
    </w:p>
    <w:p w14:paraId="6C7B2A6A" w14:textId="77777777" w:rsidR="0028661C" w:rsidRDefault="0028661C">
      <w:pPr>
        <w:pStyle w:val="a3"/>
        <w:spacing w:before="8"/>
        <w:rPr>
          <w:b/>
          <w:sz w:val="22"/>
        </w:rPr>
      </w:pPr>
    </w:p>
    <w:p w14:paraId="6C7B2A6B" w14:textId="77777777" w:rsidR="0028661C" w:rsidRDefault="00B273B9">
      <w:pPr>
        <w:pStyle w:val="a3"/>
        <w:spacing w:line="276" w:lineRule="auto"/>
        <w:ind w:left="780" w:right="517"/>
        <w:jc w:val="both"/>
      </w:pPr>
      <w:r>
        <w:t xml:space="preserve">Σκοπός των εθνικών ομάδων εμπειρογνωμόνων ΕΕΚ είναι να παρέχουν δεξαμενή </w:t>
      </w:r>
      <w:proofErr w:type="spellStart"/>
      <w:r>
        <w:t>εμπειρογνωσίας</w:t>
      </w:r>
      <w:proofErr w:type="spellEnd"/>
      <w:r>
        <w:t xml:space="preserve"> για την προώθηση της εφαρμογής των εργαλείων και αρχών ΕΕΚ της ΕΕ σε σχέδια που χρηματοδοτούνται από την ΕΕ και υποστηρίζονται από το πρόγραμμα </w:t>
      </w:r>
      <w:proofErr w:type="spellStart"/>
      <w:r>
        <w:t>Erasmus</w:t>
      </w:r>
      <w:proofErr w:type="spellEnd"/>
      <w:r>
        <w:t>+. Τα σχετικά εργ</w:t>
      </w:r>
      <w:r>
        <w:t>αλεία ΕΕΚ της ΕΕ καθορίζονται στα σχετικά έγγραφα πολιτικής της ΕΕ για την ΕΕΚ, όπως το ευρωπαϊκό πλαίσιο για ποιοτικά και αποτελεσματικά προγράμματα μαθητείας και η σύσταση του Συμβουλίου για την ΕΕΚ (όπως το πλαίσιο EQAVET, τα βασικά προφίλ της ΕΕ, η παρ</w:t>
      </w:r>
      <w:r>
        <w:t>ακολούθηση των αποφοίτων και άλλα). Οι εμπειρογνώμονες θα πρέπει ιδίως να παρέχουν στήριξη στους δικαιούχους των χρηματοδοτούμενων από</w:t>
      </w:r>
      <w:r>
        <w:rPr>
          <w:spacing w:val="40"/>
        </w:rPr>
        <w:t xml:space="preserve"> </w:t>
      </w:r>
      <w:r>
        <w:t>την</w:t>
      </w:r>
      <w:r>
        <w:rPr>
          <w:spacing w:val="-3"/>
        </w:rPr>
        <w:t xml:space="preserve"> </w:t>
      </w:r>
      <w:r>
        <w:t>ΕΕ</w:t>
      </w:r>
      <w:r>
        <w:rPr>
          <w:spacing w:val="-2"/>
        </w:rPr>
        <w:t xml:space="preserve"> </w:t>
      </w:r>
      <w:r>
        <w:t>σχεδίων</w:t>
      </w:r>
      <w:r>
        <w:rPr>
          <w:spacing w:val="-3"/>
        </w:rPr>
        <w:t xml:space="preserve"> </w:t>
      </w:r>
      <w:r>
        <w:t>που</w:t>
      </w:r>
      <w:r>
        <w:rPr>
          <w:spacing w:val="-2"/>
        </w:rPr>
        <w:t xml:space="preserve"> </w:t>
      </w:r>
      <w:r>
        <w:t>υποστηρίζονται</w:t>
      </w:r>
      <w:r>
        <w:rPr>
          <w:spacing w:val="-2"/>
        </w:rPr>
        <w:t xml:space="preserve"> </w:t>
      </w:r>
      <w:r>
        <w:t>από το</w:t>
      </w:r>
      <w:r>
        <w:rPr>
          <w:spacing w:val="-2"/>
        </w:rPr>
        <w:t xml:space="preserve"> </w:t>
      </w:r>
      <w:r>
        <w:t>πρόγραμμα</w:t>
      </w:r>
      <w:r>
        <w:rPr>
          <w:spacing w:val="-3"/>
        </w:rPr>
        <w:t xml:space="preserve"> </w:t>
      </w:r>
      <w:proofErr w:type="spellStart"/>
      <w:r>
        <w:t>Erasmus</w:t>
      </w:r>
      <w:proofErr w:type="spellEnd"/>
      <w:r>
        <w:t>+</w:t>
      </w:r>
      <w:r>
        <w:rPr>
          <w:spacing w:val="-3"/>
        </w:rPr>
        <w:t xml:space="preserve"> </w:t>
      </w:r>
      <w:r>
        <w:t>για</w:t>
      </w:r>
      <w:r>
        <w:rPr>
          <w:spacing w:val="-3"/>
        </w:rPr>
        <w:t xml:space="preserve"> </w:t>
      </w:r>
      <w:r>
        <w:t>την</w:t>
      </w:r>
      <w:r>
        <w:rPr>
          <w:spacing w:val="-3"/>
        </w:rPr>
        <w:t xml:space="preserve"> </w:t>
      </w:r>
      <w:r>
        <w:t>εφαρμογή</w:t>
      </w:r>
      <w:r>
        <w:rPr>
          <w:spacing w:val="-2"/>
        </w:rPr>
        <w:t xml:space="preserve"> </w:t>
      </w:r>
      <w:r>
        <w:t>των προαναφερθέντων</w:t>
      </w:r>
      <w:r>
        <w:rPr>
          <w:spacing w:val="-1"/>
        </w:rPr>
        <w:t xml:space="preserve"> </w:t>
      </w:r>
      <w:r>
        <w:t>εργαλείων ΕΕΚ της ΕΕ στα</w:t>
      </w:r>
      <w:r>
        <w:t xml:space="preserve"> σχέδιά τους.</w:t>
      </w:r>
    </w:p>
    <w:p w14:paraId="6C7B2A6C" w14:textId="77777777" w:rsidR="0028661C" w:rsidRDefault="0028661C">
      <w:pPr>
        <w:pStyle w:val="a3"/>
      </w:pPr>
    </w:p>
    <w:p w14:paraId="6C7B2A6D" w14:textId="77777777" w:rsidR="0028661C" w:rsidRDefault="0028661C">
      <w:pPr>
        <w:pStyle w:val="a3"/>
      </w:pPr>
    </w:p>
    <w:p w14:paraId="6C7B2A6E" w14:textId="77777777" w:rsidR="0028661C" w:rsidRDefault="0028661C">
      <w:pPr>
        <w:pStyle w:val="a3"/>
      </w:pPr>
    </w:p>
    <w:p w14:paraId="6C7B2A6F" w14:textId="77777777" w:rsidR="0028661C" w:rsidRDefault="0028661C">
      <w:pPr>
        <w:pStyle w:val="a3"/>
      </w:pPr>
    </w:p>
    <w:p w14:paraId="6C7B2A70" w14:textId="77777777" w:rsidR="0028661C" w:rsidRDefault="0028661C">
      <w:pPr>
        <w:pStyle w:val="a3"/>
        <w:spacing w:before="11"/>
        <w:rPr>
          <w:sz w:val="21"/>
        </w:rPr>
      </w:pPr>
    </w:p>
    <w:p w14:paraId="6C7B2A71" w14:textId="77777777" w:rsidR="0028661C" w:rsidRDefault="00B273B9">
      <w:pPr>
        <w:pStyle w:val="8"/>
        <w:ind w:left="780"/>
      </w:pPr>
      <w:r>
        <w:t>Δίκτυο</w:t>
      </w:r>
      <w:r>
        <w:rPr>
          <w:spacing w:val="-7"/>
        </w:rPr>
        <w:t xml:space="preserve"> </w:t>
      </w:r>
      <w:r>
        <w:t>Εθνικών</w:t>
      </w:r>
      <w:r>
        <w:rPr>
          <w:spacing w:val="-8"/>
        </w:rPr>
        <w:t xml:space="preserve"> </w:t>
      </w:r>
      <w:r>
        <w:t>Σημείων</w:t>
      </w:r>
      <w:r>
        <w:rPr>
          <w:spacing w:val="-8"/>
        </w:rPr>
        <w:t xml:space="preserve"> </w:t>
      </w:r>
      <w:r>
        <w:t>Αναφοράς</w:t>
      </w:r>
      <w:r>
        <w:rPr>
          <w:spacing w:val="-7"/>
        </w:rPr>
        <w:t xml:space="preserve"> </w:t>
      </w:r>
      <w:r>
        <w:rPr>
          <w:spacing w:val="-2"/>
        </w:rPr>
        <w:t>EQAVET</w:t>
      </w:r>
    </w:p>
    <w:p w14:paraId="6C7B2A72" w14:textId="77777777" w:rsidR="0028661C" w:rsidRDefault="0028661C">
      <w:pPr>
        <w:pStyle w:val="a3"/>
        <w:spacing w:before="9"/>
        <w:rPr>
          <w:b/>
          <w:sz w:val="22"/>
        </w:rPr>
      </w:pPr>
    </w:p>
    <w:p w14:paraId="6C7B2A73" w14:textId="77777777" w:rsidR="0028661C" w:rsidRDefault="00B273B9">
      <w:pPr>
        <w:pStyle w:val="a3"/>
        <w:spacing w:line="276" w:lineRule="auto"/>
        <w:ind w:left="780" w:right="516"/>
        <w:jc w:val="both"/>
      </w:pPr>
      <w:r>
        <w:t xml:space="preserve">Τα εθνικά σημεία αναφοράς του ευρωπαϊκού πλαισίου αναφοράς για τη διασφάλιση της ποιότητας στην επαγγελματική εκπαίδευση και κατάρτιση (EQAVET) ορίζονται από τις εθνικές αρχές και φέρνουν σε επαφή </w:t>
      </w:r>
      <w:r>
        <w:t>τους υπάρχοντες αρμόδιους φορείς με τη συμμετοχή των κοινωνικών εταίρων και όλων των ενδιαφερομένων σε εθνικό και περιφερειακό επίπεδο, με σκοπό να συμβάλουν στην υλοποίηση του ευρωπαϊκού πλαισίου για τη διασφάλιση της ποιότητας στην ΕΕΚ, όπως ορίζεται στη</w:t>
      </w:r>
      <w:r>
        <w:t xml:space="preserve"> σύσταση του Συμβουλίου σχετικά με την επαγγελματική εκπαίδευση και κατάρτιση για βιώσιμη ανταγωνιστικότητα, κοινωνική δικαιοσύνη και ανθεκτικότητα</w:t>
      </w:r>
      <w:r>
        <w:rPr>
          <w:vertAlign w:val="superscript"/>
        </w:rPr>
        <w:t>13</w:t>
      </w:r>
      <w:r>
        <w:t>.</w:t>
      </w:r>
    </w:p>
    <w:p w14:paraId="6C7B2A74" w14:textId="77777777" w:rsidR="0028661C" w:rsidRDefault="0028661C">
      <w:pPr>
        <w:pStyle w:val="a3"/>
        <w:spacing w:before="6"/>
        <w:rPr>
          <w:sz w:val="19"/>
        </w:rPr>
      </w:pPr>
    </w:p>
    <w:p w14:paraId="6C7B2A75" w14:textId="77777777" w:rsidR="0028661C" w:rsidRDefault="00B273B9">
      <w:pPr>
        <w:pStyle w:val="a3"/>
        <w:spacing w:line="276" w:lineRule="auto"/>
        <w:ind w:left="780" w:right="515"/>
        <w:jc w:val="both"/>
      </w:pPr>
      <w:r>
        <w:t>Τα Εθνικά Σημεία Αναφοράς EQAVET έχουν ως στόχο 1) να αναλάβουν συγκεκριμένες πρωτοβουλίες για την υλοποίηση και την περαιτέρω ανάπτυξη του πλαισίου EQAVET, 2) να ενημερώσουν και να κινητοποιήσουν ευρύ φάσμα ενδιαφερομένων ώστε να συμβάλουν στην εφαρμογή τ</w:t>
      </w:r>
      <w:r>
        <w:t xml:space="preserve">ου πλαισίου EQAVET, 3) να υποστηρίξουν την </w:t>
      </w:r>
      <w:proofErr w:type="spellStart"/>
      <w:r>
        <w:t>αυτοαξιολόγηση</w:t>
      </w:r>
      <w:proofErr w:type="spellEnd"/>
      <w:r>
        <w:t xml:space="preserve"> ως συμπληρωματικό και αποτελεσματικό μέσο διασφάλισης της ποιότητας, 4) να παρέχουν </w:t>
      </w:r>
      <w:proofErr w:type="spellStart"/>
      <w:r>
        <w:t>επικαιροποιημένη</w:t>
      </w:r>
      <w:proofErr w:type="spellEnd"/>
      <w:r>
        <w:rPr>
          <w:spacing w:val="-3"/>
        </w:rPr>
        <w:t xml:space="preserve"> </w:t>
      </w:r>
      <w:r>
        <w:t>περιγραφή</w:t>
      </w:r>
      <w:r>
        <w:rPr>
          <w:spacing w:val="-3"/>
        </w:rPr>
        <w:t xml:space="preserve"> </w:t>
      </w:r>
      <w:r>
        <w:t>των</w:t>
      </w:r>
      <w:r>
        <w:rPr>
          <w:spacing w:val="-4"/>
        </w:rPr>
        <w:t xml:space="preserve"> </w:t>
      </w:r>
      <w:r>
        <w:t>εθνικών/περιφερειακών</w:t>
      </w:r>
      <w:r>
        <w:rPr>
          <w:spacing w:val="-1"/>
        </w:rPr>
        <w:t xml:space="preserve"> </w:t>
      </w:r>
      <w:r>
        <w:t>ρυθμίσεων</w:t>
      </w:r>
      <w:r>
        <w:rPr>
          <w:spacing w:val="-1"/>
        </w:rPr>
        <w:t xml:space="preserve"> </w:t>
      </w:r>
      <w:r>
        <w:t>διασφάλισης</w:t>
      </w:r>
      <w:r>
        <w:rPr>
          <w:spacing w:val="-4"/>
        </w:rPr>
        <w:t xml:space="preserve"> </w:t>
      </w:r>
      <w:r>
        <w:t>της ποιότητας</w:t>
      </w:r>
      <w:r>
        <w:rPr>
          <w:spacing w:val="-5"/>
        </w:rPr>
        <w:t xml:space="preserve"> </w:t>
      </w:r>
      <w:r>
        <w:t>με</w:t>
      </w:r>
      <w:r>
        <w:rPr>
          <w:spacing w:val="-3"/>
        </w:rPr>
        <w:t xml:space="preserve"> </w:t>
      </w:r>
      <w:r>
        <w:t>βάση</w:t>
      </w:r>
      <w:r>
        <w:rPr>
          <w:spacing w:val="-3"/>
        </w:rPr>
        <w:t xml:space="preserve"> </w:t>
      </w:r>
      <w:r>
        <w:t>το</w:t>
      </w:r>
      <w:r>
        <w:rPr>
          <w:spacing w:val="-3"/>
        </w:rPr>
        <w:t xml:space="preserve"> </w:t>
      </w:r>
      <w:r>
        <w:t xml:space="preserve">πλαίσιο EQAVET και 5) να συμμετέχουν σε αξιολογήσεις της διασφάλισης της ποιότητας σε επίπεδο ΕΕ από </w:t>
      </w:r>
      <w:proofErr w:type="spellStart"/>
      <w:r>
        <w:t>ομοτίμους</w:t>
      </w:r>
      <w:proofErr w:type="spellEnd"/>
      <w:r>
        <w:t xml:space="preserve"> σε επίπεδο συστήματος ΕΕΚ.</w:t>
      </w:r>
    </w:p>
    <w:p w14:paraId="6C7B2A76" w14:textId="77777777" w:rsidR="0028661C" w:rsidRDefault="0028661C">
      <w:pPr>
        <w:pStyle w:val="a3"/>
      </w:pPr>
    </w:p>
    <w:p w14:paraId="6C7B2A77" w14:textId="77777777" w:rsidR="0028661C" w:rsidRDefault="0028661C">
      <w:pPr>
        <w:pStyle w:val="a3"/>
      </w:pPr>
    </w:p>
    <w:p w14:paraId="6C7B2A78" w14:textId="77777777" w:rsidR="0028661C" w:rsidRDefault="0028661C">
      <w:pPr>
        <w:pStyle w:val="a3"/>
        <w:spacing w:before="3"/>
        <w:rPr>
          <w:sz w:val="19"/>
        </w:rPr>
      </w:pPr>
    </w:p>
    <w:p w14:paraId="6C7B2A79" w14:textId="77777777" w:rsidR="0028661C" w:rsidRDefault="00B273B9">
      <w:pPr>
        <w:pStyle w:val="8"/>
        <w:ind w:left="780"/>
      </w:pPr>
      <w:r>
        <w:t>ΕΠΕΠ,</w:t>
      </w:r>
      <w:r>
        <w:rPr>
          <w:spacing w:val="-9"/>
        </w:rPr>
        <w:t xml:space="preserve"> </w:t>
      </w:r>
      <w:proofErr w:type="spellStart"/>
      <w:r>
        <w:t>Europass</w:t>
      </w:r>
      <w:proofErr w:type="spellEnd"/>
      <w:r>
        <w:rPr>
          <w:spacing w:val="-7"/>
        </w:rPr>
        <w:t xml:space="preserve"> </w:t>
      </w:r>
      <w:r>
        <w:t>και</w:t>
      </w:r>
      <w:r>
        <w:rPr>
          <w:spacing w:val="-7"/>
        </w:rPr>
        <w:t xml:space="preserve"> </w:t>
      </w:r>
      <w:proofErr w:type="spellStart"/>
      <w:r>
        <w:t>Euroguidance</w:t>
      </w:r>
      <w:proofErr w:type="spellEnd"/>
      <w:r>
        <w:rPr>
          <w:spacing w:val="-3"/>
        </w:rPr>
        <w:t xml:space="preserve"> </w:t>
      </w:r>
      <w:r>
        <w:t>—</w:t>
      </w:r>
      <w:r>
        <w:rPr>
          <w:spacing w:val="-7"/>
        </w:rPr>
        <w:t xml:space="preserve"> </w:t>
      </w:r>
      <w:r>
        <w:t>Εθνικά</w:t>
      </w:r>
      <w:r>
        <w:rPr>
          <w:spacing w:val="-7"/>
        </w:rPr>
        <w:t xml:space="preserve"> </w:t>
      </w:r>
      <w:r>
        <w:rPr>
          <w:spacing w:val="-2"/>
        </w:rPr>
        <w:t>κέντρα</w:t>
      </w:r>
    </w:p>
    <w:p w14:paraId="6C7B2A7A" w14:textId="77777777" w:rsidR="0028661C" w:rsidRDefault="0028661C">
      <w:pPr>
        <w:pStyle w:val="a3"/>
        <w:spacing w:before="4"/>
        <w:rPr>
          <w:b/>
          <w:sz w:val="19"/>
        </w:rPr>
      </w:pPr>
    </w:p>
    <w:p w14:paraId="6C7B2A7B" w14:textId="77777777" w:rsidR="0028661C" w:rsidRDefault="00B273B9">
      <w:pPr>
        <w:pStyle w:val="a3"/>
        <w:ind w:left="780"/>
      </w:pPr>
      <w:r>
        <w:t>Για</w:t>
      </w:r>
      <w:r>
        <w:rPr>
          <w:spacing w:val="-7"/>
        </w:rPr>
        <w:t xml:space="preserve"> </w:t>
      </w:r>
      <w:r>
        <w:t>κάθε</w:t>
      </w:r>
      <w:r>
        <w:rPr>
          <w:spacing w:val="-6"/>
        </w:rPr>
        <w:t xml:space="preserve"> </w:t>
      </w:r>
      <w:r>
        <w:t>χώρα,</w:t>
      </w:r>
      <w:r>
        <w:rPr>
          <w:spacing w:val="-5"/>
        </w:rPr>
        <w:t xml:space="preserve"> </w:t>
      </w:r>
      <w:r>
        <w:t>αυτά</w:t>
      </w:r>
      <w:r>
        <w:rPr>
          <w:spacing w:val="-6"/>
        </w:rPr>
        <w:t xml:space="preserve"> </w:t>
      </w:r>
      <w:r>
        <w:t>τα</w:t>
      </w:r>
      <w:r>
        <w:rPr>
          <w:spacing w:val="-6"/>
        </w:rPr>
        <w:t xml:space="preserve"> </w:t>
      </w:r>
      <w:r>
        <w:t>τρία</w:t>
      </w:r>
      <w:r>
        <w:rPr>
          <w:spacing w:val="-4"/>
        </w:rPr>
        <w:t xml:space="preserve"> </w:t>
      </w:r>
      <w:r>
        <w:t>δίκτυα</w:t>
      </w:r>
      <w:r>
        <w:rPr>
          <w:spacing w:val="-5"/>
        </w:rPr>
        <w:t xml:space="preserve"> </w:t>
      </w:r>
      <w:r>
        <w:t>εθνικών</w:t>
      </w:r>
      <w:r>
        <w:rPr>
          <w:spacing w:val="-6"/>
        </w:rPr>
        <w:t xml:space="preserve"> </w:t>
      </w:r>
      <w:r>
        <w:t>κέντρων</w:t>
      </w:r>
      <w:r>
        <w:rPr>
          <w:spacing w:val="-6"/>
        </w:rPr>
        <w:t xml:space="preserve"> </w:t>
      </w:r>
      <w:r>
        <w:t>υποστηρίζονται</w:t>
      </w:r>
      <w:r>
        <w:rPr>
          <w:spacing w:val="-6"/>
        </w:rPr>
        <w:t xml:space="preserve"> </w:t>
      </w:r>
      <w:r>
        <w:t>μέσω</w:t>
      </w:r>
      <w:r>
        <w:rPr>
          <w:spacing w:val="-5"/>
        </w:rPr>
        <w:t xml:space="preserve"> </w:t>
      </w:r>
      <w:r>
        <w:t>μιας</w:t>
      </w:r>
      <w:r>
        <w:rPr>
          <w:spacing w:val="-6"/>
        </w:rPr>
        <w:t xml:space="preserve"> </w:t>
      </w:r>
      <w:r>
        <w:t>ενιαίας</w:t>
      </w:r>
      <w:r>
        <w:rPr>
          <w:spacing w:val="-6"/>
        </w:rPr>
        <w:t xml:space="preserve"> </w:t>
      </w:r>
      <w:r>
        <w:rPr>
          <w:spacing w:val="-2"/>
        </w:rPr>
        <w:t>συμφωνίας:</w:t>
      </w:r>
    </w:p>
    <w:p w14:paraId="6C7B2A7C" w14:textId="77777777" w:rsidR="0028661C" w:rsidRDefault="0028661C">
      <w:pPr>
        <w:sectPr w:rsidR="0028661C">
          <w:pgSz w:w="11910" w:h="16840"/>
          <w:pgMar w:top="1380" w:right="562" w:bottom="2720" w:left="300" w:header="0" w:footer="2534" w:gutter="0"/>
          <w:cols w:space="720"/>
        </w:sectPr>
      </w:pPr>
    </w:p>
    <w:p w14:paraId="6C7B2A7D" w14:textId="77777777" w:rsidR="0028661C" w:rsidRDefault="00B273B9">
      <w:pPr>
        <w:pStyle w:val="9"/>
        <w:spacing w:before="43"/>
        <w:ind w:left="780"/>
      </w:pPr>
      <w:r>
        <w:lastRenderedPageBreak/>
        <w:t>Εθνικά</w:t>
      </w:r>
      <w:r>
        <w:rPr>
          <w:spacing w:val="-12"/>
        </w:rPr>
        <w:t xml:space="preserve"> </w:t>
      </w:r>
      <w:r>
        <w:t>σημεία</w:t>
      </w:r>
      <w:r>
        <w:rPr>
          <w:spacing w:val="-11"/>
        </w:rPr>
        <w:t xml:space="preserve"> </w:t>
      </w:r>
      <w:r>
        <w:t>συντονισμού</w:t>
      </w:r>
      <w:r>
        <w:rPr>
          <w:spacing w:val="-8"/>
        </w:rPr>
        <w:t xml:space="preserve"> </w:t>
      </w:r>
      <w:r>
        <w:t>του</w:t>
      </w:r>
      <w:r>
        <w:rPr>
          <w:spacing w:val="-11"/>
        </w:rPr>
        <w:t xml:space="preserve"> </w:t>
      </w:r>
      <w:r>
        <w:t>ευρωπαϊκού</w:t>
      </w:r>
      <w:r>
        <w:rPr>
          <w:spacing w:val="-11"/>
        </w:rPr>
        <w:t xml:space="preserve"> </w:t>
      </w:r>
      <w:r>
        <w:t>πλαισίου</w:t>
      </w:r>
      <w:r>
        <w:rPr>
          <w:spacing w:val="-11"/>
        </w:rPr>
        <w:t xml:space="preserve"> </w:t>
      </w:r>
      <w:r>
        <w:t>επαγγελματικών</w:t>
      </w:r>
      <w:r>
        <w:rPr>
          <w:spacing w:val="-11"/>
        </w:rPr>
        <w:t xml:space="preserve"> </w:t>
      </w:r>
      <w:r>
        <w:t>προσόντων</w:t>
      </w:r>
      <w:r>
        <w:rPr>
          <w:spacing w:val="-12"/>
        </w:rPr>
        <w:t xml:space="preserve"> </w:t>
      </w:r>
      <w:r>
        <w:rPr>
          <w:spacing w:val="-2"/>
        </w:rPr>
        <w:t>(ΕΠΕΠ)</w:t>
      </w:r>
    </w:p>
    <w:p w14:paraId="6C7B2A7E" w14:textId="77777777" w:rsidR="0028661C" w:rsidRDefault="0028661C">
      <w:pPr>
        <w:pStyle w:val="a3"/>
        <w:spacing w:before="8"/>
        <w:rPr>
          <w:b/>
          <w:i/>
          <w:sz w:val="22"/>
        </w:rPr>
      </w:pPr>
    </w:p>
    <w:p w14:paraId="6C7B2A7F" w14:textId="77777777" w:rsidR="0028661C" w:rsidRDefault="00B273B9">
      <w:pPr>
        <w:pStyle w:val="a3"/>
        <w:spacing w:line="276" w:lineRule="auto"/>
        <w:ind w:left="780" w:right="512"/>
      </w:pPr>
      <w:r>
        <w:t>Τα</w:t>
      </w:r>
      <w:r>
        <w:rPr>
          <w:spacing w:val="21"/>
        </w:rPr>
        <w:t xml:space="preserve"> </w:t>
      </w:r>
      <w:r>
        <w:t>εθνικά</w:t>
      </w:r>
      <w:r>
        <w:rPr>
          <w:spacing w:val="22"/>
        </w:rPr>
        <w:t xml:space="preserve"> </w:t>
      </w:r>
      <w:r>
        <w:t>σημεία</w:t>
      </w:r>
      <w:r>
        <w:rPr>
          <w:spacing w:val="21"/>
        </w:rPr>
        <w:t xml:space="preserve"> </w:t>
      </w:r>
      <w:r>
        <w:t>συντονισμού</w:t>
      </w:r>
      <w:r>
        <w:rPr>
          <w:spacing w:val="22"/>
        </w:rPr>
        <w:t xml:space="preserve"> </w:t>
      </w:r>
      <w:r>
        <w:t>του</w:t>
      </w:r>
      <w:r>
        <w:rPr>
          <w:spacing w:val="22"/>
        </w:rPr>
        <w:t xml:space="preserve"> </w:t>
      </w:r>
      <w:r>
        <w:t>ΕΠΕΠ,</w:t>
      </w:r>
      <w:r>
        <w:rPr>
          <w:spacing w:val="22"/>
        </w:rPr>
        <w:t xml:space="preserve"> </w:t>
      </w:r>
      <w:r>
        <w:t>τα</w:t>
      </w:r>
      <w:r>
        <w:rPr>
          <w:spacing w:val="21"/>
        </w:rPr>
        <w:t xml:space="preserve"> </w:t>
      </w:r>
      <w:r>
        <w:t>οποία</w:t>
      </w:r>
      <w:r>
        <w:rPr>
          <w:spacing w:val="21"/>
        </w:rPr>
        <w:t xml:space="preserve"> </w:t>
      </w:r>
      <w:r>
        <w:t>έχουν</w:t>
      </w:r>
      <w:r>
        <w:rPr>
          <w:spacing w:val="21"/>
        </w:rPr>
        <w:t xml:space="preserve"> </w:t>
      </w:r>
      <w:r>
        <w:t>οριστεί</w:t>
      </w:r>
      <w:r>
        <w:rPr>
          <w:spacing w:val="25"/>
        </w:rPr>
        <w:t xml:space="preserve"> </w:t>
      </w:r>
      <w:r>
        <w:t>από</w:t>
      </w:r>
      <w:r>
        <w:rPr>
          <w:spacing w:val="22"/>
        </w:rPr>
        <w:t xml:space="preserve"> </w:t>
      </w:r>
      <w:r>
        <w:t>τις</w:t>
      </w:r>
      <w:r>
        <w:rPr>
          <w:spacing w:val="22"/>
        </w:rPr>
        <w:t xml:space="preserve"> </w:t>
      </w:r>
      <w:r>
        <w:t>εθνικές</w:t>
      </w:r>
      <w:r>
        <w:rPr>
          <w:spacing w:val="21"/>
        </w:rPr>
        <w:t xml:space="preserve"> </w:t>
      </w:r>
      <w:r>
        <w:t>αρχές,</w:t>
      </w:r>
      <w:r>
        <w:rPr>
          <w:spacing w:val="22"/>
        </w:rPr>
        <w:t xml:space="preserve"> </w:t>
      </w:r>
      <w:r>
        <w:t>υποστηρίζουν</w:t>
      </w:r>
      <w:r>
        <w:rPr>
          <w:spacing w:val="21"/>
        </w:rPr>
        <w:t xml:space="preserve"> </w:t>
      </w:r>
      <w:r>
        <w:t>τα</w:t>
      </w:r>
      <w:r>
        <w:rPr>
          <w:spacing w:val="21"/>
        </w:rPr>
        <w:t xml:space="preserve"> </w:t>
      </w:r>
      <w:r>
        <w:t>εν</w:t>
      </w:r>
      <w:r>
        <w:rPr>
          <w:spacing w:val="24"/>
        </w:rPr>
        <w:t xml:space="preserve"> </w:t>
      </w:r>
      <w:r>
        <w:t>λόγω δίκτυα στα εξής:</w:t>
      </w:r>
    </w:p>
    <w:p w14:paraId="6C7B2A80" w14:textId="77777777" w:rsidR="0028661C" w:rsidRDefault="0028661C">
      <w:pPr>
        <w:pStyle w:val="a3"/>
        <w:spacing w:before="7"/>
        <w:rPr>
          <w:sz w:val="19"/>
        </w:rPr>
      </w:pPr>
    </w:p>
    <w:p w14:paraId="6C7B2A81" w14:textId="77777777" w:rsidR="0028661C" w:rsidRDefault="00B273B9">
      <w:pPr>
        <w:pStyle w:val="a5"/>
        <w:numPr>
          <w:ilvl w:val="0"/>
          <w:numId w:val="365"/>
        </w:numPr>
        <w:tabs>
          <w:tab w:val="left" w:pos="1501"/>
        </w:tabs>
        <w:spacing w:line="273" w:lineRule="auto"/>
        <w:ind w:right="525"/>
        <w:rPr>
          <w:sz w:val="20"/>
        </w:rPr>
      </w:pPr>
      <w:r>
        <w:rPr>
          <w:sz w:val="20"/>
        </w:rPr>
        <w:t>ανάπτυξη, υλοποίηση και επανεξέταση των εθνικών πλαισίων επαγγελματικών προσόντων και συσχέτισή</w:t>
      </w:r>
      <w:r>
        <w:rPr>
          <w:spacing w:val="40"/>
          <w:sz w:val="20"/>
        </w:rPr>
        <w:t xml:space="preserve"> </w:t>
      </w:r>
      <w:r>
        <w:rPr>
          <w:sz w:val="20"/>
        </w:rPr>
        <w:t>τους με το ευρωπαϊκό πλαίσιο επαγγελματικών προσόντων (ΕΠΕΠ)·</w:t>
      </w:r>
    </w:p>
    <w:p w14:paraId="6C7B2A82" w14:textId="77777777" w:rsidR="0028661C" w:rsidRDefault="00B273B9">
      <w:pPr>
        <w:pStyle w:val="a5"/>
        <w:numPr>
          <w:ilvl w:val="0"/>
          <w:numId w:val="365"/>
        </w:numPr>
        <w:tabs>
          <w:tab w:val="left" w:pos="1501"/>
        </w:tabs>
        <w:spacing w:before="4" w:line="276" w:lineRule="auto"/>
        <w:ind w:right="518"/>
        <w:rPr>
          <w:sz w:val="20"/>
        </w:rPr>
      </w:pPr>
      <w:r>
        <w:rPr>
          <w:sz w:val="20"/>
        </w:rPr>
        <w:t xml:space="preserve">επανεξέταση και </w:t>
      </w:r>
      <w:proofErr w:type="spellStart"/>
      <w:r>
        <w:rPr>
          <w:sz w:val="20"/>
        </w:rPr>
        <w:t>επικαιροποίηση</w:t>
      </w:r>
      <w:proofErr w:type="spellEnd"/>
      <w:r>
        <w:rPr>
          <w:sz w:val="20"/>
        </w:rPr>
        <w:t>, κατά περίπτωση, της συσχέτισης των επιπέδων</w:t>
      </w:r>
      <w:r>
        <w:rPr>
          <w:sz w:val="20"/>
        </w:rPr>
        <w:t xml:space="preserve"> των εθνικών πλαισίων ή συστημάτων επαγγελματικών προσόντων με τα επίπεδα του ΕΠΕΠ.</w:t>
      </w:r>
    </w:p>
    <w:p w14:paraId="6C7B2A83" w14:textId="77777777" w:rsidR="0028661C" w:rsidRDefault="0028661C">
      <w:pPr>
        <w:pStyle w:val="a3"/>
        <w:spacing w:before="10"/>
        <w:rPr>
          <w:sz w:val="19"/>
        </w:rPr>
      </w:pPr>
    </w:p>
    <w:p w14:paraId="6C7B2A84" w14:textId="77777777" w:rsidR="0028661C" w:rsidRDefault="00B273B9">
      <w:pPr>
        <w:pStyle w:val="a3"/>
        <w:spacing w:before="1" w:line="276" w:lineRule="auto"/>
        <w:ind w:left="780"/>
      </w:pPr>
      <w:r>
        <w:t>Τα</w:t>
      </w:r>
      <w:r>
        <w:rPr>
          <w:spacing w:val="40"/>
        </w:rPr>
        <w:t xml:space="preserve"> </w:t>
      </w:r>
      <w:r>
        <w:t>εθνικά</w:t>
      </w:r>
      <w:r>
        <w:rPr>
          <w:spacing w:val="40"/>
        </w:rPr>
        <w:t xml:space="preserve"> </w:t>
      </w:r>
      <w:r>
        <w:t>σημεία</w:t>
      </w:r>
      <w:r>
        <w:rPr>
          <w:spacing w:val="40"/>
        </w:rPr>
        <w:t xml:space="preserve"> </w:t>
      </w:r>
      <w:r>
        <w:t>συντονισμού</w:t>
      </w:r>
      <w:r>
        <w:rPr>
          <w:spacing w:val="40"/>
        </w:rPr>
        <w:t xml:space="preserve"> </w:t>
      </w:r>
      <w:r>
        <w:t>του</w:t>
      </w:r>
      <w:r>
        <w:rPr>
          <w:spacing w:val="40"/>
        </w:rPr>
        <w:t xml:space="preserve"> </w:t>
      </w:r>
      <w:r>
        <w:t>ΕΠΕΠ</w:t>
      </w:r>
      <w:r>
        <w:rPr>
          <w:spacing w:val="40"/>
        </w:rPr>
        <w:t xml:space="preserve"> </w:t>
      </w:r>
      <w:r>
        <w:t>φέρνουν</w:t>
      </w:r>
      <w:r>
        <w:rPr>
          <w:spacing w:val="40"/>
        </w:rPr>
        <w:t xml:space="preserve"> </w:t>
      </w:r>
      <w:r>
        <w:t>το</w:t>
      </w:r>
      <w:r>
        <w:rPr>
          <w:spacing w:val="40"/>
        </w:rPr>
        <w:t xml:space="preserve"> </w:t>
      </w:r>
      <w:r>
        <w:t>ΕΠΕΠ</w:t>
      </w:r>
      <w:r>
        <w:rPr>
          <w:spacing w:val="40"/>
        </w:rPr>
        <w:t xml:space="preserve"> </w:t>
      </w:r>
      <w:r>
        <w:t>πιο</w:t>
      </w:r>
      <w:r>
        <w:rPr>
          <w:spacing w:val="40"/>
        </w:rPr>
        <w:t xml:space="preserve"> </w:t>
      </w:r>
      <w:r>
        <w:t>κοντά</w:t>
      </w:r>
      <w:r>
        <w:rPr>
          <w:spacing w:val="40"/>
        </w:rPr>
        <w:t xml:space="preserve"> </w:t>
      </w:r>
      <w:r>
        <w:t>σε</w:t>
      </w:r>
      <w:r>
        <w:rPr>
          <w:spacing w:val="40"/>
        </w:rPr>
        <w:t xml:space="preserve"> </w:t>
      </w:r>
      <w:r>
        <w:t>άτομα</w:t>
      </w:r>
      <w:r>
        <w:rPr>
          <w:spacing w:val="40"/>
        </w:rPr>
        <w:t xml:space="preserve"> </w:t>
      </w:r>
      <w:r>
        <w:t>και</w:t>
      </w:r>
      <w:r>
        <w:rPr>
          <w:spacing w:val="40"/>
        </w:rPr>
        <w:t xml:space="preserve"> </w:t>
      </w:r>
      <w:r>
        <w:t>οργανισμούς</w:t>
      </w:r>
      <w:r>
        <w:rPr>
          <w:spacing w:val="40"/>
        </w:rPr>
        <w:t xml:space="preserve"> </w:t>
      </w:r>
      <w:r>
        <w:t>με</w:t>
      </w:r>
      <w:r>
        <w:rPr>
          <w:spacing w:val="40"/>
        </w:rPr>
        <w:t xml:space="preserve"> </w:t>
      </w:r>
      <w:r>
        <w:t>τους</w:t>
      </w:r>
      <w:r>
        <w:rPr>
          <w:spacing w:val="40"/>
        </w:rPr>
        <w:t xml:space="preserve"> </w:t>
      </w:r>
      <w:r>
        <w:t xml:space="preserve">εξής </w:t>
      </w:r>
      <w:r>
        <w:rPr>
          <w:spacing w:val="-2"/>
        </w:rPr>
        <w:t>τρόπους:</w:t>
      </w:r>
    </w:p>
    <w:p w14:paraId="6C7B2A85" w14:textId="77777777" w:rsidR="0028661C" w:rsidRDefault="0028661C">
      <w:pPr>
        <w:pStyle w:val="a3"/>
        <w:spacing w:before="7"/>
        <w:rPr>
          <w:sz w:val="19"/>
        </w:rPr>
      </w:pPr>
    </w:p>
    <w:p w14:paraId="6C7B2A86" w14:textId="77777777" w:rsidR="0028661C" w:rsidRDefault="00B273B9">
      <w:pPr>
        <w:pStyle w:val="a5"/>
        <w:numPr>
          <w:ilvl w:val="0"/>
          <w:numId w:val="365"/>
        </w:numPr>
        <w:tabs>
          <w:tab w:val="left" w:pos="1501"/>
        </w:tabs>
        <w:spacing w:line="276" w:lineRule="auto"/>
        <w:ind w:right="522"/>
        <w:rPr>
          <w:sz w:val="20"/>
        </w:rPr>
      </w:pPr>
      <w:r>
        <w:rPr>
          <w:sz w:val="20"/>
        </w:rPr>
        <w:t xml:space="preserve">υποστήριξη της ένταξης των κατάλληλων επιπέδων ΕΠΕΠ σε πιστοποιητικά, διπλώματα, παραρτήματα διπλώματος και άλλα έγγραφα επαγγελματικών προσόντων και σε βάσεις δεδομένων επαγγελματικών </w:t>
      </w:r>
      <w:r>
        <w:rPr>
          <w:spacing w:val="-2"/>
          <w:sz w:val="20"/>
        </w:rPr>
        <w:t>προσόντων·</w:t>
      </w:r>
    </w:p>
    <w:p w14:paraId="6C7B2A87" w14:textId="77777777" w:rsidR="0028661C" w:rsidRDefault="00B273B9">
      <w:pPr>
        <w:pStyle w:val="a5"/>
        <w:numPr>
          <w:ilvl w:val="0"/>
          <w:numId w:val="365"/>
        </w:numPr>
        <w:tabs>
          <w:tab w:val="left" w:pos="1501"/>
        </w:tabs>
        <w:spacing w:line="276" w:lineRule="auto"/>
        <w:ind w:right="516"/>
        <w:rPr>
          <w:sz w:val="20"/>
        </w:rPr>
      </w:pPr>
      <w:r>
        <w:rPr>
          <w:sz w:val="20"/>
        </w:rPr>
        <w:t xml:space="preserve">ανάπτυξη μητρώων επαγγελματικών προσόντων ή βάσεων δεδομένων που περιλαμβάνουν επαγγελματικά προσόντα που περιλαμβάνονται στα εθνικά πλαίσια επαγγελματικών προσόντων και δημοσίευσή τους στην πύλη </w:t>
      </w:r>
      <w:proofErr w:type="spellStart"/>
      <w:r>
        <w:rPr>
          <w:sz w:val="20"/>
        </w:rPr>
        <w:t>Europass</w:t>
      </w:r>
      <w:proofErr w:type="spellEnd"/>
      <w:r>
        <w:rPr>
          <w:sz w:val="20"/>
        </w:rPr>
        <w:t>.</w:t>
      </w:r>
    </w:p>
    <w:p w14:paraId="6C7B2A88" w14:textId="77777777" w:rsidR="0028661C" w:rsidRDefault="0028661C">
      <w:pPr>
        <w:pStyle w:val="a3"/>
        <w:spacing w:before="10"/>
        <w:rPr>
          <w:sz w:val="19"/>
        </w:rPr>
      </w:pPr>
    </w:p>
    <w:p w14:paraId="6C7B2A89" w14:textId="77777777" w:rsidR="0028661C" w:rsidRDefault="00B273B9">
      <w:pPr>
        <w:pStyle w:val="a3"/>
        <w:spacing w:line="273" w:lineRule="auto"/>
        <w:ind w:left="780" w:right="512"/>
      </w:pPr>
      <w:r>
        <w:t>Περισσότερες</w:t>
      </w:r>
      <w:r>
        <w:rPr>
          <w:spacing w:val="40"/>
        </w:rPr>
        <w:t xml:space="preserve"> </w:t>
      </w:r>
      <w:r>
        <w:t>πληροφορίες</w:t>
      </w:r>
      <w:r>
        <w:rPr>
          <w:spacing w:val="40"/>
        </w:rPr>
        <w:t xml:space="preserve"> </w:t>
      </w:r>
      <w:r>
        <w:t>διατίθενται</w:t>
      </w:r>
      <w:r>
        <w:rPr>
          <w:spacing w:val="40"/>
        </w:rPr>
        <w:t xml:space="preserve"> </w:t>
      </w:r>
      <w:r>
        <w:t>στη</w:t>
      </w:r>
      <w:r>
        <w:rPr>
          <w:spacing w:val="40"/>
        </w:rPr>
        <w:t xml:space="preserve"> </w:t>
      </w:r>
      <w:r>
        <w:t>διεύθυνσ</w:t>
      </w:r>
      <w:r>
        <w:t>η:</w:t>
      </w:r>
      <w:r>
        <w:rPr>
          <w:spacing w:val="40"/>
        </w:rPr>
        <w:t xml:space="preserve"> </w:t>
      </w:r>
      <w:hyperlink r:id="rId54">
        <w:r>
          <w:rPr>
            <w:color w:val="0000FF"/>
            <w:u w:val="single" w:color="0000FF"/>
          </w:rPr>
          <w:t>https://europa.eu/europass/el/implementation-european-</w:t>
        </w:r>
      </w:hyperlink>
      <w:r>
        <w:rPr>
          <w:color w:val="0000FF"/>
        </w:rPr>
        <w:t xml:space="preserve"> </w:t>
      </w:r>
      <w:hyperlink r:id="rId55">
        <w:proofErr w:type="spellStart"/>
        <w:r>
          <w:rPr>
            <w:color w:val="0000FF"/>
            <w:spacing w:val="-2"/>
            <w:u w:val="single" w:color="0000FF"/>
          </w:rPr>
          <w:t>qualifications-framework-eqf</w:t>
        </w:r>
        <w:proofErr w:type="spellEnd"/>
      </w:hyperlink>
    </w:p>
    <w:p w14:paraId="6C7B2A8A" w14:textId="77777777" w:rsidR="0028661C" w:rsidRDefault="0028661C">
      <w:pPr>
        <w:pStyle w:val="a3"/>
        <w:spacing w:before="10"/>
        <w:rPr>
          <w:sz w:val="11"/>
        </w:rPr>
      </w:pPr>
    </w:p>
    <w:p w14:paraId="6C7B2A8B" w14:textId="77777777" w:rsidR="0028661C" w:rsidRDefault="00B273B9">
      <w:pPr>
        <w:pStyle w:val="9"/>
        <w:spacing w:before="60"/>
        <w:ind w:left="780"/>
      </w:pPr>
      <w:r>
        <w:t>Εθνικά</w:t>
      </w:r>
      <w:r>
        <w:rPr>
          <w:spacing w:val="-9"/>
        </w:rPr>
        <w:t xml:space="preserve"> </w:t>
      </w:r>
      <w:r>
        <w:t>Κέντρα</w:t>
      </w:r>
      <w:r>
        <w:rPr>
          <w:spacing w:val="-8"/>
        </w:rPr>
        <w:t xml:space="preserve"> </w:t>
      </w:r>
      <w:proofErr w:type="spellStart"/>
      <w:r>
        <w:rPr>
          <w:spacing w:val="-2"/>
        </w:rPr>
        <w:t>Europass</w:t>
      </w:r>
      <w:proofErr w:type="spellEnd"/>
    </w:p>
    <w:p w14:paraId="6C7B2A8C" w14:textId="77777777" w:rsidR="0028661C" w:rsidRDefault="0028661C">
      <w:pPr>
        <w:pStyle w:val="a3"/>
        <w:spacing w:before="8"/>
        <w:rPr>
          <w:b/>
          <w:i/>
          <w:sz w:val="22"/>
        </w:rPr>
      </w:pPr>
    </w:p>
    <w:p w14:paraId="6C7B2A8D" w14:textId="77777777" w:rsidR="0028661C" w:rsidRDefault="00B273B9">
      <w:pPr>
        <w:pStyle w:val="a3"/>
        <w:spacing w:line="276" w:lineRule="auto"/>
        <w:ind w:left="780" w:right="514"/>
        <w:jc w:val="both"/>
      </w:pPr>
      <w:r>
        <w:t xml:space="preserve">Το κύριο χαρακτηριστικό του </w:t>
      </w:r>
      <w:proofErr w:type="spellStart"/>
      <w:r>
        <w:t>Europass</w:t>
      </w:r>
      <w:proofErr w:type="spellEnd"/>
      <w:r>
        <w:t xml:space="preserve"> είναι μια διαδικτυακή πλατφόρμα που παρέχει σε άτομα και οργανισμούς </w:t>
      </w:r>
      <w:proofErr w:type="spellStart"/>
      <w:r>
        <w:t>διαδραστικά</w:t>
      </w:r>
      <w:proofErr w:type="spellEnd"/>
      <w:r>
        <w:t xml:space="preserve"> εργαλεία και πληροφορίες σχετικ</w:t>
      </w:r>
      <w:r>
        <w:t xml:space="preserve">ά με τις ευκαιρίες μάθησης, τα πλαίσια επαγγελματικών προσόντων και τα επαγγελματικά προσόντα, την καθοδήγηση, τη συλλογή πληροφοριών για τις δεξιότητες, τα εργαλεία </w:t>
      </w:r>
      <w:proofErr w:type="spellStart"/>
      <w:r>
        <w:t>αυτοαξιολόγησης</w:t>
      </w:r>
      <w:proofErr w:type="spellEnd"/>
      <w:r>
        <w:t xml:space="preserve"> και την τεκμηρίωση των δεξιοτήτων και των επαγγελματικών προσόντων, καθώς </w:t>
      </w:r>
      <w:r>
        <w:t>και τη συνδεσιμότητα με ευκαιρίες μάθησης και απασχόλησης.</w:t>
      </w:r>
      <w:r>
        <w:rPr>
          <w:spacing w:val="40"/>
        </w:rPr>
        <w:t xml:space="preserve"> </w:t>
      </w:r>
      <w:r>
        <w:t>Αυτό απαιτεί ουσιαστικό έργο σε εθνικό επίπεδο, το οποίο εκτελείται από φορείς που ορίζονται από τις εθνικές αρχές. Αυτό αφορά ειδικότερα:</w:t>
      </w:r>
    </w:p>
    <w:p w14:paraId="6C7B2A8E" w14:textId="77777777" w:rsidR="0028661C" w:rsidRDefault="0028661C">
      <w:pPr>
        <w:pStyle w:val="a3"/>
        <w:spacing w:before="7"/>
        <w:rPr>
          <w:sz w:val="19"/>
        </w:rPr>
      </w:pPr>
    </w:p>
    <w:p w14:paraId="6C7B2A8F" w14:textId="77777777" w:rsidR="0028661C" w:rsidRDefault="00B273B9">
      <w:pPr>
        <w:pStyle w:val="a5"/>
        <w:numPr>
          <w:ilvl w:val="0"/>
          <w:numId w:val="365"/>
        </w:numPr>
        <w:tabs>
          <w:tab w:val="left" w:pos="1501"/>
        </w:tabs>
        <w:spacing w:line="276" w:lineRule="auto"/>
        <w:ind w:right="517"/>
        <w:rPr>
          <w:sz w:val="20"/>
        </w:rPr>
      </w:pPr>
      <w:r>
        <w:rPr>
          <w:sz w:val="20"/>
        </w:rPr>
        <w:t>τη διάθεση εθνικών πληροφοριών για την πλατφόρμα της ΕΕ κ</w:t>
      </w:r>
      <w:r>
        <w:rPr>
          <w:sz w:val="20"/>
        </w:rPr>
        <w:t>αι συγκεκριμένα τη διασφάλιση της διασύνδεσης μεταξύ της πλατφόρμας της ΕΕ και των εθνικών πηγών δεδομένων για ευκαιρίες μάθησης και των εθνικών βάσεων δεδομένων ή μητρώων επαγγελματικών προσόντων·</w:t>
      </w:r>
    </w:p>
    <w:p w14:paraId="6C7B2A90" w14:textId="77777777" w:rsidR="0028661C" w:rsidRDefault="00B273B9">
      <w:pPr>
        <w:pStyle w:val="a5"/>
        <w:numPr>
          <w:ilvl w:val="0"/>
          <w:numId w:val="365"/>
        </w:numPr>
        <w:tabs>
          <w:tab w:val="left" w:pos="1501"/>
        </w:tabs>
        <w:spacing w:line="254" w:lineRule="exact"/>
        <w:ind w:hanging="361"/>
        <w:rPr>
          <w:sz w:val="20"/>
        </w:rPr>
      </w:pPr>
      <w:r>
        <w:rPr>
          <w:sz w:val="20"/>
        </w:rPr>
        <w:t>την</w:t>
      </w:r>
      <w:r>
        <w:rPr>
          <w:spacing w:val="-7"/>
          <w:sz w:val="20"/>
        </w:rPr>
        <w:t xml:space="preserve"> </w:t>
      </w:r>
      <w:r>
        <w:rPr>
          <w:sz w:val="20"/>
        </w:rPr>
        <w:t>προώθηση</w:t>
      </w:r>
      <w:r>
        <w:rPr>
          <w:spacing w:val="-6"/>
          <w:sz w:val="20"/>
        </w:rPr>
        <w:t xml:space="preserve"> </w:t>
      </w:r>
      <w:r>
        <w:rPr>
          <w:sz w:val="20"/>
        </w:rPr>
        <w:t>της</w:t>
      </w:r>
      <w:r>
        <w:rPr>
          <w:spacing w:val="-6"/>
          <w:sz w:val="20"/>
        </w:rPr>
        <w:t xml:space="preserve"> </w:t>
      </w:r>
      <w:r>
        <w:rPr>
          <w:sz w:val="20"/>
        </w:rPr>
        <w:t>χρήσης</w:t>
      </w:r>
      <w:r>
        <w:rPr>
          <w:spacing w:val="-7"/>
          <w:sz w:val="20"/>
        </w:rPr>
        <w:t xml:space="preserve"> </w:t>
      </w:r>
      <w:r>
        <w:rPr>
          <w:sz w:val="20"/>
        </w:rPr>
        <w:t>των</w:t>
      </w:r>
      <w:r>
        <w:rPr>
          <w:spacing w:val="-7"/>
          <w:sz w:val="20"/>
        </w:rPr>
        <w:t xml:space="preserve"> </w:t>
      </w:r>
      <w:r>
        <w:rPr>
          <w:sz w:val="20"/>
        </w:rPr>
        <w:t>υπηρεσιών</w:t>
      </w:r>
      <w:r>
        <w:rPr>
          <w:spacing w:val="-6"/>
          <w:sz w:val="20"/>
        </w:rPr>
        <w:t xml:space="preserve"> </w:t>
      </w:r>
      <w:r>
        <w:rPr>
          <w:sz w:val="20"/>
        </w:rPr>
        <w:t>που</w:t>
      </w:r>
      <w:r>
        <w:rPr>
          <w:spacing w:val="-6"/>
          <w:sz w:val="20"/>
        </w:rPr>
        <w:t xml:space="preserve"> </w:t>
      </w:r>
      <w:r>
        <w:rPr>
          <w:sz w:val="20"/>
        </w:rPr>
        <w:t>παρέχονται</w:t>
      </w:r>
      <w:r>
        <w:rPr>
          <w:spacing w:val="-4"/>
          <w:sz w:val="20"/>
        </w:rPr>
        <w:t xml:space="preserve"> </w:t>
      </w:r>
      <w:r>
        <w:rPr>
          <w:sz w:val="20"/>
        </w:rPr>
        <w:t>από</w:t>
      </w:r>
      <w:r>
        <w:rPr>
          <w:spacing w:val="-6"/>
          <w:sz w:val="20"/>
        </w:rPr>
        <w:t xml:space="preserve"> </w:t>
      </w:r>
      <w:r>
        <w:rPr>
          <w:sz w:val="20"/>
        </w:rPr>
        <w:t>την</w:t>
      </w:r>
      <w:r>
        <w:rPr>
          <w:spacing w:val="-6"/>
          <w:sz w:val="20"/>
        </w:rPr>
        <w:t xml:space="preserve"> </w:t>
      </w:r>
      <w:r>
        <w:rPr>
          <w:sz w:val="20"/>
        </w:rPr>
        <w:t>πλατφόρμα</w:t>
      </w:r>
      <w:r>
        <w:rPr>
          <w:spacing w:val="-6"/>
          <w:sz w:val="20"/>
        </w:rPr>
        <w:t xml:space="preserve"> </w:t>
      </w:r>
      <w:r>
        <w:rPr>
          <w:sz w:val="20"/>
        </w:rPr>
        <w:t>της</w:t>
      </w:r>
      <w:r>
        <w:rPr>
          <w:spacing w:val="-7"/>
          <w:sz w:val="20"/>
        </w:rPr>
        <w:t xml:space="preserve"> </w:t>
      </w:r>
      <w:r>
        <w:rPr>
          <w:spacing w:val="-5"/>
          <w:sz w:val="20"/>
        </w:rPr>
        <w:t>ΕΕ·</w:t>
      </w:r>
    </w:p>
    <w:p w14:paraId="6C7B2A91" w14:textId="77777777" w:rsidR="0028661C" w:rsidRDefault="00B273B9">
      <w:pPr>
        <w:pStyle w:val="a5"/>
        <w:numPr>
          <w:ilvl w:val="0"/>
          <w:numId w:val="365"/>
        </w:numPr>
        <w:tabs>
          <w:tab w:val="left" w:pos="1501"/>
        </w:tabs>
        <w:spacing w:before="37"/>
        <w:ind w:hanging="361"/>
        <w:rPr>
          <w:sz w:val="20"/>
        </w:rPr>
      </w:pPr>
      <w:r>
        <w:rPr>
          <w:sz w:val="20"/>
        </w:rPr>
        <w:t>τη</w:t>
      </w:r>
      <w:r>
        <w:rPr>
          <w:spacing w:val="-6"/>
          <w:sz w:val="20"/>
        </w:rPr>
        <w:t xml:space="preserve"> </w:t>
      </w:r>
      <w:r>
        <w:rPr>
          <w:sz w:val="20"/>
        </w:rPr>
        <w:t>συνεργασία</w:t>
      </w:r>
      <w:r>
        <w:rPr>
          <w:spacing w:val="-6"/>
          <w:sz w:val="20"/>
        </w:rPr>
        <w:t xml:space="preserve"> </w:t>
      </w:r>
      <w:r>
        <w:rPr>
          <w:sz w:val="20"/>
        </w:rPr>
        <w:t>με</w:t>
      </w:r>
      <w:r>
        <w:rPr>
          <w:spacing w:val="-6"/>
          <w:sz w:val="20"/>
        </w:rPr>
        <w:t xml:space="preserve"> </w:t>
      </w:r>
      <w:r>
        <w:rPr>
          <w:sz w:val="20"/>
        </w:rPr>
        <w:t>όλα</w:t>
      </w:r>
      <w:r>
        <w:rPr>
          <w:spacing w:val="-6"/>
          <w:sz w:val="20"/>
        </w:rPr>
        <w:t xml:space="preserve"> </w:t>
      </w:r>
      <w:r>
        <w:rPr>
          <w:sz w:val="20"/>
        </w:rPr>
        <w:t>τα</w:t>
      </w:r>
      <w:r>
        <w:rPr>
          <w:spacing w:val="-7"/>
          <w:sz w:val="20"/>
        </w:rPr>
        <w:t xml:space="preserve"> </w:t>
      </w:r>
      <w:r>
        <w:rPr>
          <w:sz w:val="20"/>
        </w:rPr>
        <w:t>ενδιαφερόμενα</w:t>
      </w:r>
      <w:r>
        <w:rPr>
          <w:spacing w:val="-6"/>
          <w:sz w:val="20"/>
        </w:rPr>
        <w:t xml:space="preserve"> </w:t>
      </w:r>
      <w:r>
        <w:rPr>
          <w:sz w:val="20"/>
        </w:rPr>
        <w:t>μέρη</w:t>
      </w:r>
      <w:r>
        <w:rPr>
          <w:spacing w:val="-5"/>
          <w:sz w:val="20"/>
        </w:rPr>
        <w:t xml:space="preserve"> </w:t>
      </w:r>
      <w:r>
        <w:rPr>
          <w:sz w:val="20"/>
        </w:rPr>
        <w:t>σε</w:t>
      </w:r>
      <w:r>
        <w:rPr>
          <w:spacing w:val="-6"/>
          <w:sz w:val="20"/>
        </w:rPr>
        <w:t xml:space="preserve"> </w:t>
      </w:r>
      <w:r>
        <w:rPr>
          <w:sz w:val="20"/>
        </w:rPr>
        <w:t>εθνικό</w:t>
      </w:r>
      <w:r>
        <w:rPr>
          <w:spacing w:val="-5"/>
          <w:sz w:val="20"/>
        </w:rPr>
        <w:t xml:space="preserve"> </w:t>
      </w:r>
      <w:r>
        <w:rPr>
          <w:spacing w:val="-2"/>
          <w:sz w:val="20"/>
        </w:rPr>
        <w:t>επίπεδο.</w:t>
      </w:r>
    </w:p>
    <w:p w14:paraId="6C7B2A92" w14:textId="77777777" w:rsidR="0028661C" w:rsidRDefault="0028661C">
      <w:pPr>
        <w:pStyle w:val="a3"/>
        <w:spacing w:before="10"/>
        <w:rPr>
          <w:sz w:val="22"/>
        </w:rPr>
      </w:pPr>
    </w:p>
    <w:p w14:paraId="6C7B2A93" w14:textId="77777777" w:rsidR="0028661C" w:rsidRDefault="00B273B9">
      <w:pPr>
        <w:pStyle w:val="9"/>
        <w:ind w:left="780"/>
      </w:pPr>
      <w:r>
        <w:t>Δίκτυο</w:t>
      </w:r>
      <w:r>
        <w:rPr>
          <w:spacing w:val="-5"/>
        </w:rPr>
        <w:t xml:space="preserve"> </w:t>
      </w:r>
      <w:proofErr w:type="spellStart"/>
      <w:r>
        <w:rPr>
          <w:spacing w:val="-2"/>
        </w:rPr>
        <w:t>Euroguidance</w:t>
      </w:r>
      <w:proofErr w:type="spellEnd"/>
    </w:p>
    <w:p w14:paraId="6C7B2A94" w14:textId="77777777" w:rsidR="0028661C" w:rsidRDefault="0028661C">
      <w:pPr>
        <w:pStyle w:val="a3"/>
        <w:spacing w:before="8"/>
        <w:rPr>
          <w:b/>
          <w:i/>
          <w:sz w:val="22"/>
        </w:rPr>
      </w:pPr>
    </w:p>
    <w:p w14:paraId="6C7B2A95" w14:textId="77777777" w:rsidR="0028661C" w:rsidRDefault="00B273B9">
      <w:pPr>
        <w:pStyle w:val="a3"/>
        <w:ind w:left="780" w:right="512"/>
      </w:pPr>
      <w:r>
        <w:t xml:space="preserve">Το </w:t>
      </w:r>
      <w:proofErr w:type="spellStart"/>
      <w:r>
        <w:t>Euroguidance</w:t>
      </w:r>
      <w:proofErr w:type="spellEnd"/>
      <w:r>
        <w:t xml:space="preserve"> είναι ένα ευρωπαϊκό δίκτυο εθνικών πόρων και κέντρων πληροφόρησης, το οποίο ορίζεται από τις</w:t>
      </w:r>
      <w:r>
        <w:rPr>
          <w:spacing w:val="40"/>
        </w:rPr>
        <w:t xml:space="preserve"> </w:t>
      </w:r>
      <w:r>
        <w:t xml:space="preserve">εθνικές αρχές. Όλα τα κέντρα </w:t>
      </w:r>
      <w:proofErr w:type="spellStart"/>
      <w:r>
        <w:t>Euroguidance</w:t>
      </w:r>
      <w:proofErr w:type="spellEnd"/>
      <w:r>
        <w:t xml:space="preserve"> έχουν δύο κοινούς στόχους:</w:t>
      </w:r>
    </w:p>
    <w:p w14:paraId="6C7B2A96" w14:textId="77777777" w:rsidR="0028661C" w:rsidRDefault="0028661C">
      <w:pPr>
        <w:pStyle w:val="a3"/>
        <w:spacing w:before="6"/>
        <w:rPr>
          <w:sz w:val="19"/>
        </w:rPr>
      </w:pPr>
    </w:p>
    <w:p w14:paraId="6C7B2A97" w14:textId="77777777" w:rsidR="0028661C" w:rsidRDefault="00B273B9">
      <w:pPr>
        <w:pStyle w:val="a5"/>
        <w:numPr>
          <w:ilvl w:val="0"/>
          <w:numId w:val="365"/>
        </w:numPr>
        <w:tabs>
          <w:tab w:val="left" w:pos="1501"/>
        </w:tabs>
        <w:spacing w:line="276" w:lineRule="auto"/>
        <w:ind w:right="523"/>
        <w:rPr>
          <w:sz w:val="20"/>
        </w:rPr>
      </w:pPr>
      <w:r>
        <w:rPr>
          <w:sz w:val="20"/>
        </w:rPr>
        <w:t xml:space="preserve">συνεργασία και στήριξη σε επίπεδο Ένωσης για την ενίσχυση των πολιτικών, των </w:t>
      </w:r>
      <w:r>
        <w:rPr>
          <w:sz w:val="20"/>
        </w:rPr>
        <w:t>συστημάτων και των πρακτικών καθοδήγησης εντός της Ένωσης (ανάπτυξη της ευρωπαϊκής διάστασης της διά βίου</w:t>
      </w:r>
      <w:r>
        <w:rPr>
          <w:spacing w:val="80"/>
          <w:w w:val="150"/>
          <w:sz w:val="20"/>
        </w:rPr>
        <w:t xml:space="preserve"> </w:t>
      </w:r>
      <w:r>
        <w:rPr>
          <w:spacing w:val="-2"/>
          <w:sz w:val="20"/>
        </w:rPr>
        <w:t>καθοδήγησης)·</w:t>
      </w:r>
    </w:p>
    <w:p w14:paraId="6C7B2A98" w14:textId="77777777" w:rsidR="0028661C" w:rsidRDefault="00B273B9">
      <w:pPr>
        <w:pStyle w:val="a5"/>
        <w:numPr>
          <w:ilvl w:val="0"/>
          <w:numId w:val="365"/>
        </w:numPr>
        <w:tabs>
          <w:tab w:val="left" w:pos="1501"/>
        </w:tabs>
        <w:spacing w:before="2"/>
        <w:ind w:hanging="361"/>
        <w:rPr>
          <w:sz w:val="20"/>
        </w:rPr>
      </w:pPr>
      <w:r>
        <w:rPr>
          <w:sz w:val="20"/>
        </w:rPr>
        <w:t>υποστήριξη</w:t>
      </w:r>
      <w:r>
        <w:rPr>
          <w:spacing w:val="-8"/>
          <w:sz w:val="20"/>
        </w:rPr>
        <w:t xml:space="preserve"> </w:t>
      </w:r>
      <w:r>
        <w:rPr>
          <w:sz w:val="20"/>
        </w:rPr>
        <w:t>της</w:t>
      </w:r>
      <w:r>
        <w:rPr>
          <w:spacing w:val="-8"/>
          <w:sz w:val="20"/>
        </w:rPr>
        <w:t xml:space="preserve"> </w:t>
      </w:r>
      <w:r>
        <w:rPr>
          <w:sz w:val="20"/>
        </w:rPr>
        <w:t>ανάπτυξης</w:t>
      </w:r>
      <w:r>
        <w:rPr>
          <w:spacing w:val="-8"/>
          <w:sz w:val="20"/>
        </w:rPr>
        <w:t xml:space="preserve"> </w:t>
      </w:r>
      <w:r>
        <w:rPr>
          <w:sz w:val="20"/>
        </w:rPr>
        <w:t>ικανοτήτων</w:t>
      </w:r>
      <w:r>
        <w:rPr>
          <w:spacing w:val="-8"/>
          <w:sz w:val="20"/>
        </w:rPr>
        <w:t xml:space="preserve"> </w:t>
      </w:r>
      <w:r>
        <w:rPr>
          <w:sz w:val="20"/>
        </w:rPr>
        <w:t>των</w:t>
      </w:r>
      <w:r>
        <w:rPr>
          <w:spacing w:val="-8"/>
          <w:sz w:val="20"/>
        </w:rPr>
        <w:t xml:space="preserve"> </w:t>
      </w:r>
      <w:r>
        <w:rPr>
          <w:sz w:val="20"/>
        </w:rPr>
        <w:t>επαγγελματιών</w:t>
      </w:r>
      <w:r>
        <w:rPr>
          <w:spacing w:val="-8"/>
          <w:sz w:val="20"/>
        </w:rPr>
        <w:t xml:space="preserve"> </w:t>
      </w:r>
      <w:r>
        <w:rPr>
          <w:sz w:val="20"/>
        </w:rPr>
        <w:t>στον</w:t>
      </w:r>
      <w:r>
        <w:rPr>
          <w:spacing w:val="-9"/>
          <w:sz w:val="20"/>
        </w:rPr>
        <w:t xml:space="preserve"> </w:t>
      </w:r>
      <w:r>
        <w:rPr>
          <w:sz w:val="20"/>
        </w:rPr>
        <w:t>τομέα</w:t>
      </w:r>
      <w:r>
        <w:rPr>
          <w:spacing w:val="-7"/>
          <w:sz w:val="20"/>
        </w:rPr>
        <w:t xml:space="preserve"> </w:t>
      </w:r>
      <w:r>
        <w:rPr>
          <w:sz w:val="20"/>
        </w:rPr>
        <w:t>παροχής</w:t>
      </w:r>
      <w:r>
        <w:rPr>
          <w:spacing w:val="-8"/>
          <w:sz w:val="20"/>
        </w:rPr>
        <w:t xml:space="preserve"> </w:t>
      </w:r>
      <w:r>
        <w:rPr>
          <w:spacing w:val="-2"/>
          <w:sz w:val="20"/>
        </w:rPr>
        <w:t>καθοδήγησης·</w:t>
      </w:r>
    </w:p>
    <w:p w14:paraId="6C7B2A99" w14:textId="77777777" w:rsidR="0028661C" w:rsidRDefault="00B273B9">
      <w:pPr>
        <w:pStyle w:val="a5"/>
        <w:numPr>
          <w:ilvl w:val="0"/>
          <w:numId w:val="365"/>
        </w:numPr>
        <w:tabs>
          <w:tab w:val="left" w:pos="1501"/>
        </w:tabs>
        <w:spacing w:before="35"/>
        <w:ind w:hanging="361"/>
        <w:rPr>
          <w:sz w:val="20"/>
        </w:rPr>
      </w:pPr>
      <w:r>
        <w:rPr>
          <w:sz w:val="20"/>
        </w:rPr>
        <w:t>παροχή</w:t>
      </w:r>
      <w:r>
        <w:rPr>
          <w:spacing w:val="-6"/>
          <w:sz w:val="20"/>
        </w:rPr>
        <w:t xml:space="preserve"> </w:t>
      </w:r>
      <w:r>
        <w:rPr>
          <w:sz w:val="20"/>
        </w:rPr>
        <w:t>ποιοτικών</w:t>
      </w:r>
      <w:r>
        <w:rPr>
          <w:spacing w:val="-7"/>
          <w:sz w:val="20"/>
        </w:rPr>
        <w:t xml:space="preserve"> </w:t>
      </w:r>
      <w:r>
        <w:rPr>
          <w:sz w:val="20"/>
        </w:rPr>
        <w:t>πληροφοριών</w:t>
      </w:r>
      <w:r>
        <w:rPr>
          <w:spacing w:val="-6"/>
          <w:sz w:val="20"/>
        </w:rPr>
        <w:t xml:space="preserve"> </w:t>
      </w:r>
      <w:r>
        <w:rPr>
          <w:sz w:val="20"/>
        </w:rPr>
        <w:t>σχετικά</w:t>
      </w:r>
      <w:r>
        <w:rPr>
          <w:spacing w:val="-6"/>
          <w:sz w:val="20"/>
        </w:rPr>
        <w:t xml:space="preserve"> </w:t>
      </w:r>
      <w:r>
        <w:rPr>
          <w:sz w:val="20"/>
        </w:rPr>
        <w:t>με</w:t>
      </w:r>
      <w:r>
        <w:rPr>
          <w:spacing w:val="-6"/>
          <w:sz w:val="20"/>
        </w:rPr>
        <w:t xml:space="preserve"> </w:t>
      </w:r>
      <w:r>
        <w:rPr>
          <w:sz w:val="20"/>
        </w:rPr>
        <w:t>τη</w:t>
      </w:r>
      <w:r>
        <w:rPr>
          <w:spacing w:val="-6"/>
          <w:sz w:val="20"/>
        </w:rPr>
        <w:t xml:space="preserve"> </w:t>
      </w:r>
      <w:r>
        <w:rPr>
          <w:sz w:val="20"/>
        </w:rPr>
        <w:t>διά</w:t>
      </w:r>
      <w:r>
        <w:rPr>
          <w:spacing w:val="-6"/>
          <w:sz w:val="20"/>
        </w:rPr>
        <w:t xml:space="preserve"> </w:t>
      </w:r>
      <w:r>
        <w:rPr>
          <w:sz w:val="20"/>
        </w:rPr>
        <w:t>βίου</w:t>
      </w:r>
      <w:r>
        <w:rPr>
          <w:spacing w:val="-6"/>
          <w:sz w:val="20"/>
        </w:rPr>
        <w:t xml:space="preserve"> </w:t>
      </w:r>
      <w:r>
        <w:rPr>
          <w:spacing w:val="-2"/>
          <w:sz w:val="20"/>
        </w:rPr>
        <w:t>καθοδήγηση·</w:t>
      </w:r>
    </w:p>
    <w:p w14:paraId="6C7B2A9A" w14:textId="77777777" w:rsidR="0028661C" w:rsidRDefault="00B273B9">
      <w:pPr>
        <w:pStyle w:val="a5"/>
        <w:numPr>
          <w:ilvl w:val="0"/>
          <w:numId w:val="365"/>
        </w:numPr>
        <w:tabs>
          <w:tab w:val="left" w:pos="1501"/>
        </w:tabs>
        <w:spacing w:before="39" w:line="273" w:lineRule="auto"/>
        <w:ind w:right="525"/>
        <w:rPr>
          <w:sz w:val="20"/>
        </w:rPr>
      </w:pPr>
      <w:r>
        <w:rPr>
          <w:sz w:val="20"/>
        </w:rPr>
        <w:t xml:space="preserve">προώθηση των ευρωπαϊκών ευκαιριών για τη μαθησιακή κινητικότητα και τη διαχείριση σταδιοδρομίας (μέσω της διαδικτυακής πύλης </w:t>
      </w:r>
      <w:proofErr w:type="spellStart"/>
      <w:r>
        <w:rPr>
          <w:sz w:val="20"/>
        </w:rPr>
        <w:t>Europass</w:t>
      </w:r>
      <w:proofErr w:type="spellEnd"/>
      <w:r>
        <w:rPr>
          <w:sz w:val="20"/>
        </w:rPr>
        <w:t>).</w:t>
      </w:r>
    </w:p>
    <w:p w14:paraId="6C7B2A9B" w14:textId="77777777" w:rsidR="0028661C" w:rsidRDefault="0028661C">
      <w:pPr>
        <w:spacing w:line="273" w:lineRule="auto"/>
        <w:jc w:val="both"/>
        <w:rPr>
          <w:sz w:val="20"/>
        </w:rPr>
        <w:sectPr w:rsidR="0028661C">
          <w:pgSz w:w="11910" w:h="16840"/>
          <w:pgMar w:top="1380" w:right="562" w:bottom="1140" w:left="300" w:header="0" w:footer="953" w:gutter="0"/>
          <w:cols w:space="720"/>
        </w:sectPr>
      </w:pPr>
    </w:p>
    <w:p w14:paraId="6C7B2A9C" w14:textId="77777777" w:rsidR="0028661C" w:rsidRDefault="00B273B9">
      <w:pPr>
        <w:pStyle w:val="a3"/>
        <w:spacing w:before="43"/>
        <w:ind w:left="780" w:right="574"/>
      </w:pPr>
      <w:r>
        <w:lastRenderedPageBreak/>
        <w:t xml:space="preserve">Η κύρια </w:t>
      </w:r>
      <w:proofErr w:type="spellStart"/>
      <w:r>
        <w:t>στοχευόμενη</w:t>
      </w:r>
      <w:proofErr w:type="spellEnd"/>
      <w:r>
        <w:t xml:space="preserve"> ομάδα του </w:t>
      </w:r>
      <w:proofErr w:type="spellStart"/>
      <w:r>
        <w:t>Euroguidance</w:t>
      </w:r>
      <w:proofErr w:type="spellEnd"/>
      <w:r>
        <w:t xml:space="preserve"> είναι οι επαγγελματίες που παρέχουν καθοδή</w:t>
      </w:r>
      <w:r>
        <w:t>γηση και οι υπεύθυνοι για τη χάραξη πολιτικής στους τομείς της εκπαίδευσης και της απασχόλησης.</w:t>
      </w:r>
    </w:p>
    <w:p w14:paraId="6C7B2A9D" w14:textId="77777777" w:rsidR="0028661C" w:rsidRDefault="0028661C">
      <w:pPr>
        <w:pStyle w:val="a3"/>
        <w:spacing w:before="7"/>
        <w:rPr>
          <w:sz w:val="19"/>
        </w:rPr>
      </w:pPr>
    </w:p>
    <w:p w14:paraId="6C7B2A9E" w14:textId="77777777" w:rsidR="0028661C" w:rsidRDefault="00B273B9">
      <w:pPr>
        <w:pStyle w:val="a3"/>
        <w:ind w:left="780"/>
      </w:pPr>
      <w:r>
        <w:t>Περισσότερες</w:t>
      </w:r>
      <w:r>
        <w:rPr>
          <w:spacing w:val="-11"/>
        </w:rPr>
        <w:t xml:space="preserve"> </w:t>
      </w:r>
      <w:r>
        <w:t>πληροφορίες</w:t>
      </w:r>
      <w:r>
        <w:rPr>
          <w:spacing w:val="-9"/>
        </w:rPr>
        <w:t xml:space="preserve"> </w:t>
      </w:r>
      <w:r>
        <w:t>διατίθενται</w:t>
      </w:r>
      <w:r>
        <w:rPr>
          <w:spacing w:val="-10"/>
        </w:rPr>
        <w:t xml:space="preserve"> </w:t>
      </w:r>
      <w:r>
        <w:t>στη</w:t>
      </w:r>
      <w:r>
        <w:rPr>
          <w:spacing w:val="-9"/>
        </w:rPr>
        <w:t xml:space="preserve"> </w:t>
      </w:r>
      <w:r>
        <w:t>διεύθυνση:</w:t>
      </w:r>
      <w:r>
        <w:rPr>
          <w:spacing w:val="-8"/>
        </w:rPr>
        <w:t xml:space="preserve"> </w:t>
      </w:r>
      <w:r>
        <w:rPr>
          <w:color w:val="0000FF"/>
          <w:spacing w:val="-2"/>
          <w:u w:val="single" w:color="0000FF"/>
        </w:rPr>
        <w:t>https://euroguidance.eu</w:t>
      </w:r>
    </w:p>
    <w:p w14:paraId="6C7B2A9F" w14:textId="77777777" w:rsidR="0028661C" w:rsidRDefault="0028661C">
      <w:pPr>
        <w:sectPr w:rsidR="0028661C">
          <w:footerReference w:type="default" r:id="rId56"/>
          <w:pgSz w:w="11910" w:h="16840"/>
          <w:pgMar w:top="1380" w:right="562" w:bottom="280" w:left="300" w:header="0" w:footer="0" w:gutter="0"/>
          <w:cols w:space="720"/>
        </w:sectPr>
      </w:pPr>
    </w:p>
    <w:p w14:paraId="6C7B2AA0" w14:textId="77777777" w:rsidR="0028661C" w:rsidRDefault="00B273B9">
      <w:pPr>
        <w:pStyle w:val="7"/>
        <w:spacing w:before="43"/>
        <w:ind w:left="780"/>
      </w:pPr>
      <w:r>
        <w:lastRenderedPageBreak/>
        <w:t>ΠΟΙΟΣ</w:t>
      </w:r>
      <w:r>
        <w:rPr>
          <w:spacing w:val="-8"/>
        </w:rPr>
        <w:t xml:space="preserve"> </w:t>
      </w:r>
      <w:r>
        <w:t>ΜΠΟΡΕΙ</w:t>
      </w:r>
      <w:r>
        <w:rPr>
          <w:spacing w:val="-8"/>
        </w:rPr>
        <w:t xml:space="preserve"> </w:t>
      </w:r>
      <w:r>
        <w:t>ΝΑ</w:t>
      </w:r>
      <w:r>
        <w:rPr>
          <w:spacing w:val="-8"/>
        </w:rPr>
        <w:t xml:space="preserve"> </w:t>
      </w:r>
      <w:r>
        <w:t>ΣΥΜΜΕΤΕΧΕΙ</w:t>
      </w:r>
      <w:r>
        <w:rPr>
          <w:spacing w:val="-8"/>
        </w:rPr>
        <w:t xml:space="preserve"> </w:t>
      </w:r>
      <w:r>
        <w:t>ΣΤΟ</w:t>
      </w:r>
      <w:r>
        <w:rPr>
          <w:spacing w:val="-8"/>
        </w:rPr>
        <w:t xml:space="preserve"> </w:t>
      </w:r>
      <w:r>
        <w:t>ΠΡΟΓΡΑΜΜΑ</w:t>
      </w:r>
      <w:r>
        <w:rPr>
          <w:spacing w:val="-6"/>
        </w:rPr>
        <w:t xml:space="preserve"> </w:t>
      </w:r>
      <w:r>
        <w:rPr>
          <w:spacing w:val="-2"/>
        </w:rPr>
        <w:t>ERASMUS+;</w:t>
      </w:r>
    </w:p>
    <w:p w14:paraId="6C7B2AA1" w14:textId="77777777" w:rsidR="0028661C" w:rsidRDefault="0028661C">
      <w:pPr>
        <w:pStyle w:val="a3"/>
        <w:spacing w:before="4"/>
        <w:rPr>
          <w:b/>
          <w:sz w:val="19"/>
        </w:rPr>
      </w:pPr>
    </w:p>
    <w:p w14:paraId="6C7B2AA2" w14:textId="77777777" w:rsidR="0028661C" w:rsidRDefault="00B273B9">
      <w:pPr>
        <w:pStyle w:val="a3"/>
        <w:spacing w:line="276" w:lineRule="auto"/>
        <w:ind w:left="780" w:right="518"/>
        <w:jc w:val="both"/>
      </w:pPr>
      <w:r>
        <w:t xml:space="preserve">Ο βασικός πληθυσμός στον οποίο απευθύνεται το πρόγραμμα είναι τα φυσικά πρόσωπα. Ωστόσο, η επαφή των εν λόγω φυσικών προσώπων με το πρόγραμμα γίνεται κυρίως μέσω οργανισμών, ιδρυμάτων, φορέων ή ομάδων που διοργανώνουν τις σχετικές δραστηριότητες. Συνεπώς, </w:t>
      </w:r>
      <w:r>
        <w:t>οι προϋποθέσεις πρόσβασης στο πρόγραμμα αφορούν τις ακόλουθες</w:t>
      </w:r>
      <w:r>
        <w:rPr>
          <w:spacing w:val="34"/>
        </w:rPr>
        <w:t xml:space="preserve">  </w:t>
      </w:r>
      <w:r>
        <w:t>δύο</w:t>
      </w:r>
      <w:r>
        <w:rPr>
          <w:spacing w:val="34"/>
        </w:rPr>
        <w:t xml:space="preserve">  </w:t>
      </w:r>
      <w:r>
        <w:t>κατηγορίες:</w:t>
      </w:r>
      <w:r>
        <w:rPr>
          <w:spacing w:val="34"/>
        </w:rPr>
        <w:t xml:space="preserve">  </w:t>
      </w:r>
      <w:r>
        <w:t>τους</w:t>
      </w:r>
      <w:r>
        <w:rPr>
          <w:spacing w:val="34"/>
        </w:rPr>
        <w:t xml:space="preserve">  </w:t>
      </w:r>
      <w:r>
        <w:t>«συμμετέχοντες»</w:t>
      </w:r>
      <w:r>
        <w:rPr>
          <w:spacing w:val="37"/>
        </w:rPr>
        <w:t xml:space="preserve">  </w:t>
      </w:r>
      <w:r>
        <w:t>(άτομα</w:t>
      </w:r>
      <w:r>
        <w:rPr>
          <w:spacing w:val="34"/>
        </w:rPr>
        <w:t xml:space="preserve">  </w:t>
      </w:r>
      <w:r>
        <w:t>που</w:t>
      </w:r>
      <w:r>
        <w:rPr>
          <w:spacing w:val="34"/>
        </w:rPr>
        <w:t xml:space="preserve">  </w:t>
      </w:r>
      <w:r>
        <w:t>συμμετέχουν</w:t>
      </w:r>
      <w:r>
        <w:rPr>
          <w:spacing w:val="35"/>
        </w:rPr>
        <w:t xml:space="preserve">  </w:t>
      </w:r>
      <w:r>
        <w:t>στο</w:t>
      </w:r>
      <w:r>
        <w:rPr>
          <w:spacing w:val="35"/>
        </w:rPr>
        <w:t xml:space="preserve">  </w:t>
      </w:r>
      <w:r>
        <w:t>πρόγραμμα)</w:t>
      </w:r>
      <w:r>
        <w:rPr>
          <w:spacing w:val="34"/>
        </w:rPr>
        <w:t xml:space="preserve">  </w:t>
      </w:r>
      <w:r>
        <w:t>και</w:t>
      </w:r>
      <w:r>
        <w:rPr>
          <w:spacing w:val="35"/>
        </w:rPr>
        <w:t xml:space="preserve">  </w:t>
      </w:r>
      <w:r>
        <w:rPr>
          <w:spacing w:val="-4"/>
        </w:rPr>
        <w:t>τους</w:t>
      </w:r>
    </w:p>
    <w:p w14:paraId="6C7B2AA3" w14:textId="77777777" w:rsidR="0028661C" w:rsidRDefault="00B273B9">
      <w:pPr>
        <w:pStyle w:val="a3"/>
        <w:spacing w:line="276" w:lineRule="auto"/>
        <w:ind w:left="780" w:right="522"/>
        <w:jc w:val="both"/>
      </w:pPr>
      <w:r>
        <w:t>«συμμετέχοντες οργανισμούς» (στους οποίους συγκαταλέγονται οι άτυπες ομάδες και οι ομάδων και οι αυτοαπασχολούμενοι</w:t>
      </w:r>
      <w:r>
        <w:rPr>
          <w:vertAlign w:val="superscript"/>
        </w:rPr>
        <w:t>14</w:t>
      </w:r>
      <w:r>
        <w:t>). Οι προϋποθέσεις συμμετοχής τόσο για τα φυσικά πρόσωπα (συμμετέχοντες) όσο και για</w:t>
      </w:r>
      <w:r>
        <w:rPr>
          <w:spacing w:val="40"/>
        </w:rPr>
        <w:t xml:space="preserve"> </w:t>
      </w:r>
      <w:r>
        <w:t xml:space="preserve">τους συμμετέχοντες οργανισμούς εξαρτώνται από τη χώρα </w:t>
      </w:r>
      <w:r>
        <w:t>στην οποία είναι εγκατεστημένοι.</w:t>
      </w:r>
    </w:p>
    <w:p w14:paraId="6C7B2AA4" w14:textId="77777777" w:rsidR="0028661C" w:rsidRDefault="0028661C">
      <w:pPr>
        <w:pStyle w:val="a3"/>
        <w:spacing w:before="7"/>
        <w:rPr>
          <w:sz w:val="16"/>
        </w:rPr>
      </w:pPr>
    </w:p>
    <w:p w14:paraId="6C7B2AA5" w14:textId="77777777" w:rsidR="0028661C" w:rsidRDefault="00B273B9">
      <w:pPr>
        <w:pStyle w:val="8"/>
        <w:ind w:left="780"/>
        <w:jc w:val="both"/>
      </w:pPr>
      <w:r>
        <w:rPr>
          <w:spacing w:val="-2"/>
        </w:rPr>
        <w:t>Συμμετέχοντες</w:t>
      </w:r>
      <w:r>
        <w:rPr>
          <w:spacing w:val="7"/>
        </w:rPr>
        <w:t xml:space="preserve"> </w:t>
      </w:r>
      <w:r>
        <w:rPr>
          <w:spacing w:val="-2"/>
        </w:rPr>
        <w:t>στις</w:t>
      </w:r>
      <w:r>
        <w:rPr>
          <w:spacing w:val="8"/>
        </w:rPr>
        <w:t xml:space="preserve"> </w:t>
      </w:r>
      <w:r>
        <w:rPr>
          <w:spacing w:val="-2"/>
        </w:rPr>
        <w:t>δραστηριότητες</w:t>
      </w:r>
      <w:r>
        <w:rPr>
          <w:spacing w:val="8"/>
        </w:rPr>
        <w:t xml:space="preserve"> </w:t>
      </w:r>
      <w:r>
        <w:rPr>
          <w:spacing w:val="-2"/>
        </w:rPr>
        <w:t>σχεδίων</w:t>
      </w:r>
      <w:r>
        <w:rPr>
          <w:spacing w:val="7"/>
        </w:rPr>
        <w:t xml:space="preserve"> </w:t>
      </w:r>
      <w:proofErr w:type="spellStart"/>
      <w:r>
        <w:rPr>
          <w:spacing w:val="-2"/>
        </w:rPr>
        <w:t>Erasmus</w:t>
      </w:r>
      <w:proofErr w:type="spellEnd"/>
      <w:r>
        <w:rPr>
          <w:spacing w:val="-2"/>
        </w:rPr>
        <w:t>+:</w:t>
      </w:r>
    </w:p>
    <w:p w14:paraId="6C7B2AA6" w14:textId="77777777" w:rsidR="0028661C" w:rsidRDefault="0028661C">
      <w:pPr>
        <w:pStyle w:val="a3"/>
        <w:spacing w:before="3"/>
        <w:rPr>
          <w:b/>
          <w:sz w:val="19"/>
        </w:rPr>
      </w:pPr>
    </w:p>
    <w:p w14:paraId="6C7B2AA7" w14:textId="77777777" w:rsidR="0028661C" w:rsidRDefault="00B273B9">
      <w:pPr>
        <w:pStyle w:val="a3"/>
        <w:spacing w:before="1" w:line="276" w:lineRule="auto"/>
        <w:ind w:left="780" w:right="516"/>
        <w:jc w:val="both"/>
      </w:pPr>
      <w:r>
        <w:t xml:space="preserve">Κατά κανόνα, οι συμμετέχοντες σε σχέδια του </w:t>
      </w:r>
      <w:proofErr w:type="spellStart"/>
      <w:r>
        <w:t>Erasmus</w:t>
      </w:r>
      <w:proofErr w:type="spellEnd"/>
      <w:r>
        <w:t>+ πρέπει να είναι εγκατεστημένοι σε κράτος μέλος της ΕΕ ή σε τρίτη χώρα συνδεδεμένη με το πρόγραμμα. Ορισμένες δράσεις</w:t>
      </w:r>
      <w:r>
        <w:t>, ιδίως στους τομείς της ανώτατης/τριτοβάθμιας εκπαίδευσης, της επαγγελματικής εκπαίδευσης και κατάρτισης και της νεολαίας, είναι επίσης ανοικτές σε συμμετέχοντες από τρίτες χώρες που δεν είναι συνδεδεμένες με το πρόγραμμα.</w:t>
      </w:r>
    </w:p>
    <w:p w14:paraId="6C7B2AA8" w14:textId="77777777" w:rsidR="0028661C" w:rsidRDefault="0028661C">
      <w:pPr>
        <w:pStyle w:val="a3"/>
        <w:spacing w:before="4"/>
        <w:rPr>
          <w:sz w:val="16"/>
        </w:rPr>
      </w:pPr>
    </w:p>
    <w:p w14:paraId="6C7B2AA9" w14:textId="77777777" w:rsidR="0028661C" w:rsidRDefault="00B273B9">
      <w:pPr>
        <w:pStyle w:val="a3"/>
        <w:spacing w:line="472" w:lineRule="auto"/>
        <w:ind w:left="780" w:right="1327"/>
        <w:jc w:val="both"/>
      </w:pPr>
      <w:r>
        <w:t>Οι</w:t>
      </w:r>
      <w:r>
        <w:rPr>
          <w:spacing w:val="-3"/>
        </w:rPr>
        <w:t xml:space="preserve"> </w:t>
      </w:r>
      <w:r>
        <w:t>ειδικές</w:t>
      </w:r>
      <w:r>
        <w:rPr>
          <w:spacing w:val="-4"/>
        </w:rPr>
        <w:t xml:space="preserve"> </w:t>
      </w:r>
      <w:r>
        <w:t>προϋποθέσεις</w:t>
      </w:r>
      <w:r>
        <w:rPr>
          <w:spacing w:val="-1"/>
        </w:rPr>
        <w:t xml:space="preserve"> </w:t>
      </w:r>
      <w:r>
        <w:t>συμμετο</w:t>
      </w:r>
      <w:r>
        <w:t>χής</w:t>
      </w:r>
      <w:r>
        <w:rPr>
          <w:spacing w:val="-4"/>
        </w:rPr>
        <w:t xml:space="preserve"> </w:t>
      </w:r>
      <w:r>
        <w:t>σε</w:t>
      </w:r>
      <w:r>
        <w:rPr>
          <w:spacing w:val="-3"/>
        </w:rPr>
        <w:t xml:space="preserve"> </w:t>
      </w:r>
      <w:r>
        <w:t>σχέδιο</w:t>
      </w:r>
      <w:r>
        <w:rPr>
          <w:spacing w:val="-3"/>
        </w:rPr>
        <w:t xml:space="preserve"> </w:t>
      </w:r>
      <w:r>
        <w:t>του</w:t>
      </w:r>
      <w:r>
        <w:rPr>
          <w:spacing w:val="-3"/>
        </w:rPr>
        <w:t xml:space="preserve"> </w:t>
      </w:r>
      <w:proofErr w:type="spellStart"/>
      <w:r>
        <w:t>Erasmus</w:t>
      </w:r>
      <w:proofErr w:type="spellEnd"/>
      <w:r>
        <w:t>+</w:t>
      </w:r>
      <w:r>
        <w:rPr>
          <w:spacing w:val="-4"/>
        </w:rPr>
        <w:t xml:space="preserve"> </w:t>
      </w:r>
      <w:r>
        <w:t>εξαρτώνται</w:t>
      </w:r>
      <w:r>
        <w:rPr>
          <w:spacing w:val="-3"/>
        </w:rPr>
        <w:t xml:space="preserve"> </w:t>
      </w:r>
      <w:r>
        <w:t>από</w:t>
      </w:r>
      <w:r>
        <w:rPr>
          <w:spacing w:val="-3"/>
        </w:rPr>
        <w:t xml:space="preserve"> </w:t>
      </w:r>
      <w:r>
        <w:t>το</w:t>
      </w:r>
      <w:r>
        <w:rPr>
          <w:spacing w:val="-3"/>
        </w:rPr>
        <w:t xml:space="preserve"> </w:t>
      </w:r>
      <w:r>
        <w:t>είδος</w:t>
      </w:r>
      <w:r>
        <w:rPr>
          <w:spacing w:val="-4"/>
        </w:rPr>
        <w:t xml:space="preserve"> </w:t>
      </w:r>
      <w:r>
        <w:t>της</w:t>
      </w:r>
      <w:r>
        <w:rPr>
          <w:spacing w:val="-4"/>
        </w:rPr>
        <w:t xml:space="preserve"> </w:t>
      </w:r>
      <w:r>
        <w:t>εκάστοτε</w:t>
      </w:r>
      <w:r>
        <w:rPr>
          <w:spacing w:val="-3"/>
        </w:rPr>
        <w:t xml:space="preserve"> </w:t>
      </w:r>
      <w:r>
        <w:t>δράσης. Κατά γενικό κανόνα, οι κύριες ομάδες-στόχοι είναι οι εξής:</w:t>
      </w:r>
    </w:p>
    <w:p w14:paraId="6C7B2AAA" w14:textId="77777777" w:rsidR="0028661C" w:rsidRDefault="00B273B9">
      <w:pPr>
        <w:pStyle w:val="a5"/>
        <w:numPr>
          <w:ilvl w:val="0"/>
          <w:numId w:val="364"/>
        </w:numPr>
        <w:tabs>
          <w:tab w:val="left" w:pos="1141"/>
        </w:tabs>
        <w:ind w:right="515"/>
        <w:rPr>
          <w:sz w:val="20"/>
        </w:rPr>
      </w:pPr>
      <w:r>
        <w:rPr>
          <w:sz w:val="20"/>
        </w:rPr>
        <w:t>σχέδια που αφορούν τον τομέα της ανώτατης/τριτοβάθμιας εκπαίδευσης απευθύνονται κυρίως σε: φοιτητές ανώτατης/τριτοβάθμιας εκπ</w:t>
      </w:r>
      <w:r>
        <w:rPr>
          <w:sz w:val="20"/>
        </w:rPr>
        <w:t>αίδευσης (σύντομος κύκλος, πρώτος, δεύτερος ή τρίτος κύκλος), καθηγητές ανώτατης/τριτοβάθμιας εκπαίδευσης, προσωπικό ανώτατων εκπαιδευτικών ιδρυμάτων, εκπαιδευτές και επαγγελματίες σε επιχειρήσεις·</w:t>
      </w:r>
    </w:p>
    <w:p w14:paraId="6C7B2AAB" w14:textId="77777777" w:rsidR="0028661C" w:rsidRDefault="00B273B9">
      <w:pPr>
        <w:pStyle w:val="a5"/>
        <w:numPr>
          <w:ilvl w:val="0"/>
          <w:numId w:val="364"/>
        </w:numPr>
        <w:tabs>
          <w:tab w:val="left" w:pos="1141"/>
        </w:tabs>
        <w:ind w:right="516"/>
        <w:rPr>
          <w:sz w:val="20"/>
        </w:rPr>
      </w:pPr>
      <w:r>
        <w:rPr>
          <w:sz w:val="20"/>
        </w:rPr>
        <w:t>σχέδια που αφορούν τον τομέα της επαγγελματικής εκπαίδευσης και κατάρτισης απευθύνονται κυρίως σε: μαθητευόμενους και σπουδαστές στον τομέα της επαγγελματικής εκπαίδευσης και κατάρτισης, επαγγελματίες</w:t>
      </w:r>
      <w:r>
        <w:rPr>
          <w:spacing w:val="80"/>
          <w:sz w:val="20"/>
        </w:rPr>
        <w:t xml:space="preserve"> </w:t>
      </w:r>
      <w:r>
        <w:rPr>
          <w:sz w:val="20"/>
        </w:rPr>
        <w:t>και εκπαιδευτές στον τομέα της επαγγελματικής εκπαίδευσ</w:t>
      </w:r>
      <w:r>
        <w:rPr>
          <w:sz w:val="20"/>
        </w:rPr>
        <w:t>ης και κατάρτισης, προσωπικό οργανισμών αρχικής επαγγελματικής εκπαίδευσης και κατάρτισης, εκπαιδευτές και επαγγελματίες σε επιχειρήσεις·</w:t>
      </w:r>
    </w:p>
    <w:p w14:paraId="6C7B2AAC" w14:textId="77777777" w:rsidR="0028661C" w:rsidRDefault="00B273B9">
      <w:pPr>
        <w:pStyle w:val="a5"/>
        <w:numPr>
          <w:ilvl w:val="0"/>
          <w:numId w:val="364"/>
        </w:numPr>
        <w:tabs>
          <w:tab w:val="left" w:pos="1141"/>
        </w:tabs>
        <w:ind w:right="524"/>
        <w:rPr>
          <w:sz w:val="20"/>
        </w:rPr>
      </w:pPr>
      <w:r>
        <w:rPr>
          <w:sz w:val="20"/>
        </w:rPr>
        <w:t>σχέδια που αφορούν τον τομέα της σχολικής εκπαίδευσης απευθύνονται κυρίως σε: διευθυντές σχολείων, καθηγητές και προσω</w:t>
      </w:r>
      <w:r>
        <w:rPr>
          <w:sz w:val="20"/>
        </w:rPr>
        <w:t>πικό σχολείων, μαθητές στην προσχολική, πρωτοβάθμια και δευτεροβάθμια εκπαίδευση·</w:t>
      </w:r>
    </w:p>
    <w:p w14:paraId="6C7B2AAD" w14:textId="77777777" w:rsidR="0028661C" w:rsidRDefault="00B273B9">
      <w:pPr>
        <w:pStyle w:val="a5"/>
        <w:numPr>
          <w:ilvl w:val="0"/>
          <w:numId w:val="364"/>
        </w:numPr>
        <w:tabs>
          <w:tab w:val="left" w:pos="1141"/>
        </w:tabs>
        <w:ind w:right="520"/>
        <w:rPr>
          <w:sz w:val="20"/>
        </w:rPr>
      </w:pPr>
      <w:r>
        <w:rPr>
          <w:sz w:val="20"/>
        </w:rPr>
        <w:t>σχέδια που αφορούν τον τομέα της εκπαίδευσης ενηλίκων απευθύνονται κυρίως σε: μέλη οργανισμών μη επαγγελματικής εκπαίδευσης ενηλίκων, εκπαιδευτές, προσωπικό και εκπαιδευόμενο</w:t>
      </w:r>
      <w:r>
        <w:rPr>
          <w:sz w:val="20"/>
        </w:rPr>
        <w:t>υς στο πλαίσιο μη επαγγελματικής εκπαίδευσης ενηλίκων·</w:t>
      </w:r>
    </w:p>
    <w:p w14:paraId="6C7B2AAE" w14:textId="77777777" w:rsidR="0028661C" w:rsidRDefault="00B273B9">
      <w:pPr>
        <w:pStyle w:val="a5"/>
        <w:numPr>
          <w:ilvl w:val="0"/>
          <w:numId w:val="364"/>
        </w:numPr>
        <w:tabs>
          <w:tab w:val="left" w:pos="1141"/>
        </w:tabs>
        <w:ind w:right="513"/>
        <w:rPr>
          <w:sz w:val="20"/>
        </w:rPr>
      </w:pPr>
      <w:r>
        <w:rPr>
          <w:sz w:val="20"/>
        </w:rPr>
        <w:t>σχέδια που αφορούν τον τομέα της νεολαίας απευθύνονται κυρίως σε: νέους ηλικίας από 13 έως 30 ετών</w:t>
      </w:r>
      <w:r>
        <w:rPr>
          <w:sz w:val="20"/>
          <w:vertAlign w:val="superscript"/>
        </w:rPr>
        <w:t>15</w:t>
      </w:r>
      <w:r>
        <w:rPr>
          <w:sz w:val="20"/>
        </w:rPr>
        <w:t>, εργαζόμενους στον τομέα της νεολαίας, προσωπικό και μέλη οργανώσεων που δραστηριοποιούνται στον τομ</w:t>
      </w:r>
      <w:r>
        <w:rPr>
          <w:sz w:val="20"/>
        </w:rPr>
        <w:t>έα της νεολαίας·</w:t>
      </w:r>
    </w:p>
    <w:p w14:paraId="6C7B2AAF" w14:textId="77777777" w:rsidR="0028661C" w:rsidRDefault="00B273B9">
      <w:pPr>
        <w:pStyle w:val="a5"/>
        <w:numPr>
          <w:ilvl w:val="0"/>
          <w:numId w:val="364"/>
        </w:numPr>
        <w:tabs>
          <w:tab w:val="left" w:pos="1141"/>
        </w:tabs>
        <w:spacing w:before="1"/>
        <w:ind w:right="519"/>
        <w:rPr>
          <w:sz w:val="20"/>
        </w:rPr>
      </w:pPr>
      <w:r>
        <w:rPr>
          <w:sz w:val="20"/>
        </w:rPr>
        <w:t>σχέδια που αφορούν τον τομέα του αθλητισμού απευθύνονται κυρίως σε: επαγγελματίες και εθελοντές στον τομέα του αθλητισμού, αθλητές και προπονητές.</w:t>
      </w:r>
    </w:p>
    <w:p w14:paraId="6C7B2AB0" w14:textId="77777777" w:rsidR="0028661C" w:rsidRDefault="0028661C">
      <w:pPr>
        <w:pStyle w:val="a3"/>
      </w:pPr>
    </w:p>
    <w:p w14:paraId="6C7B2AB1" w14:textId="77777777" w:rsidR="0028661C" w:rsidRDefault="0028661C">
      <w:pPr>
        <w:pStyle w:val="a3"/>
      </w:pPr>
    </w:p>
    <w:p w14:paraId="6C7B2AB2" w14:textId="77777777" w:rsidR="0028661C" w:rsidRDefault="0028661C">
      <w:pPr>
        <w:pStyle w:val="a3"/>
      </w:pPr>
    </w:p>
    <w:p w14:paraId="6C7B2AB3" w14:textId="77777777" w:rsidR="0028661C" w:rsidRDefault="00B273B9">
      <w:pPr>
        <w:pStyle w:val="a3"/>
        <w:spacing w:before="4"/>
        <w:rPr>
          <w:sz w:val="11"/>
        </w:rPr>
      </w:pPr>
      <w:r>
        <w:pict w14:anchorId="6C7B6C9A">
          <v:rect id="docshape29" o:spid="_x0000_s1196" style="position:absolute;margin-left:54pt;margin-top:8.15pt;width:144.05pt;height:.6pt;z-index:-15721984;mso-wrap-distance-left:0;mso-wrap-distance-right:0;mso-position-horizontal-relative:page" fillcolor="black" stroked="f">
            <w10:wrap type="topAndBottom" anchorx="page"/>
          </v:rect>
        </w:pict>
      </w:r>
    </w:p>
    <w:p w14:paraId="6C7B2AB4" w14:textId="77777777" w:rsidR="0028661C" w:rsidRDefault="0028661C">
      <w:pPr>
        <w:pStyle w:val="a3"/>
        <w:spacing w:before="11"/>
        <w:rPr>
          <w:sz w:val="11"/>
        </w:rPr>
      </w:pPr>
    </w:p>
    <w:p w14:paraId="6C7B2AB5" w14:textId="77777777" w:rsidR="0028661C" w:rsidRDefault="00B273B9">
      <w:pPr>
        <w:ind w:left="780" w:right="518"/>
        <w:jc w:val="both"/>
        <w:rPr>
          <w:sz w:val="16"/>
        </w:rPr>
      </w:pPr>
      <w:r>
        <w:rPr>
          <w:rFonts w:ascii="Cambria" w:hAnsi="Cambria"/>
          <w:position w:val="5"/>
          <w:sz w:val="13"/>
        </w:rPr>
        <w:t xml:space="preserve">14 </w:t>
      </w:r>
      <w:r>
        <w:rPr>
          <w:sz w:val="16"/>
        </w:rPr>
        <w:t>Τα φυσικά πρόσωπα δεν είναι επιλέξιμα να υποβάλουν απευθείας αίτηση επιχορήγησης στους εθνικούς οργα</w:t>
      </w:r>
      <w:r>
        <w:rPr>
          <w:sz w:val="16"/>
        </w:rPr>
        <w:t xml:space="preserve">νισμούς </w:t>
      </w:r>
      <w:proofErr w:type="spellStart"/>
      <w:r>
        <w:rPr>
          <w:sz w:val="16"/>
        </w:rPr>
        <w:t>Erasmus</w:t>
      </w:r>
      <w:proofErr w:type="spellEnd"/>
      <w:r>
        <w:rPr>
          <w:sz w:val="16"/>
        </w:rPr>
        <w:t>+ ή στον</w:t>
      </w:r>
      <w:r>
        <w:rPr>
          <w:spacing w:val="40"/>
          <w:sz w:val="16"/>
        </w:rPr>
        <w:t xml:space="preserve"> </w:t>
      </w:r>
      <w:r>
        <w:rPr>
          <w:sz w:val="16"/>
        </w:rPr>
        <w:t>Εκτελεστικό Οργανισμό EACEA (με εξαίρεση τους αυτοαπασχολουμένους, δηλαδή τους ελεύθερους επαγγελματίες, όταν η εταιρεία δεν διαθέτει</w:t>
      </w:r>
      <w:r>
        <w:rPr>
          <w:spacing w:val="40"/>
          <w:sz w:val="16"/>
        </w:rPr>
        <w:t xml:space="preserve"> </w:t>
      </w:r>
      <w:r>
        <w:rPr>
          <w:sz w:val="16"/>
        </w:rPr>
        <w:t>νομική προσωπικότητα διακριτή από εκείνη του φυσικού προσώπου).</w:t>
      </w:r>
    </w:p>
    <w:p w14:paraId="6C7B2AB6" w14:textId="77777777" w:rsidR="0028661C" w:rsidRDefault="00B273B9">
      <w:pPr>
        <w:ind w:left="780" w:right="511"/>
        <w:jc w:val="both"/>
        <w:rPr>
          <w:sz w:val="16"/>
        </w:rPr>
      </w:pPr>
      <w:r>
        <w:rPr>
          <w:sz w:val="16"/>
        </w:rPr>
        <w:t>Οντότητες που δεν διαθέτουν νομική</w:t>
      </w:r>
      <w:r>
        <w:rPr>
          <w:sz w:val="16"/>
        </w:rPr>
        <w:t xml:space="preserve"> προσωπικότητα δυνάμει του εθνικού δικαίου μπορούν κατ’ εξαίρεση να συμμετάσχουν, υπό τον όρο ότι οι</w:t>
      </w:r>
      <w:r>
        <w:rPr>
          <w:spacing w:val="40"/>
          <w:sz w:val="16"/>
        </w:rPr>
        <w:t xml:space="preserve"> </w:t>
      </w:r>
      <w:r>
        <w:rPr>
          <w:sz w:val="16"/>
        </w:rPr>
        <w:t>εκπρόσωποί τους έχουν την ικανότητα να αναλαμβάνουν νομικές υποχρεώσεις για λογαριασμό των εν λόγω οντοτήτων και ότι οι οντότητες</w:t>
      </w:r>
      <w:r>
        <w:rPr>
          <w:spacing w:val="40"/>
          <w:sz w:val="16"/>
        </w:rPr>
        <w:t xml:space="preserve"> </w:t>
      </w:r>
      <w:r>
        <w:rPr>
          <w:sz w:val="16"/>
        </w:rPr>
        <w:t>παρέχουν εγγυήσεις για τη</w:t>
      </w:r>
      <w:r>
        <w:rPr>
          <w:sz w:val="16"/>
        </w:rPr>
        <w:t>ν προστασία των οικονομικών συμφερόντων της ΕΕ ισοδύναμες με εκείνες που παρέχουν τα νομικά πρόσωπα.]. .</w:t>
      </w:r>
    </w:p>
    <w:p w14:paraId="6C7B2AB7" w14:textId="77777777" w:rsidR="0028661C" w:rsidRDefault="00B273B9">
      <w:pPr>
        <w:spacing w:line="194" w:lineRule="exact"/>
        <w:ind w:left="780"/>
        <w:jc w:val="both"/>
        <w:rPr>
          <w:sz w:val="16"/>
        </w:rPr>
      </w:pPr>
      <w:r>
        <w:rPr>
          <w:sz w:val="16"/>
        </w:rPr>
        <w:t>Οι</w:t>
      </w:r>
      <w:r>
        <w:rPr>
          <w:spacing w:val="-7"/>
          <w:sz w:val="16"/>
        </w:rPr>
        <w:t xml:space="preserve"> </w:t>
      </w:r>
      <w:r>
        <w:rPr>
          <w:sz w:val="16"/>
        </w:rPr>
        <w:t>οργανισμοί</w:t>
      </w:r>
      <w:r>
        <w:rPr>
          <w:spacing w:val="-5"/>
          <w:sz w:val="16"/>
        </w:rPr>
        <w:t xml:space="preserve"> </w:t>
      </w:r>
      <w:r>
        <w:rPr>
          <w:sz w:val="16"/>
        </w:rPr>
        <w:t>της</w:t>
      </w:r>
      <w:r>
        <w:rPr>
          <w:spacing w:val="-3"/>
          <w:sz w:val="16"/>
        </w:rPr>
        <w:t xml:space="preserve"> </w:t>
      </w:r>
      <w:r>
        <w:rPr>
          <w:sz w:val="16"/>
        </w:rPr>
        <w:t>ΕΕ</w:t>
      </w:r>
      <w:r>
        <w:rPr>
          <w:spacing w:val="-3"/>
          <w:sz w:val="16"/>
        </w:rPr>
        <w:t xml:space="preserve"> </w:t>
      </w:r>
      <w:r>
        <w:rPr>
          <w:sz w:val="16"/>
        </w:rPr>
        <w:t>(με</w:t>
      </w:r>
      <w:r>
        <w:rPr>
          <w:spacing w:val="-5"/>
          <w:sz w:val="16"/>
        </w:rPr>
        <w:t xml:space="preserve"> </w:t>
      </w:r>
      <w:r>
        <w:rPr>
          <w:sz w:val="16"/>
        </w:rPr>
        <w:t>εξαίρεση</w:t>
      </w:r>
      <w:r>
        <w:rPr>
          <w:spacing w:val="-3"/>
          <w:sz w:val="16"/>
        </w:rPr>
        <w:t xml:space="preserve"> </w:t>
      </w:r>
      <w:r>
        <w:rPr>
          <w:sz w:val="16"/>
        </w:rPr>
        <w:t>το</w:t>
      </w:r>
      <w:r>
        <w:rPr>
          <w:spacing w:val="-7"/>
          <w:sz w:val="16"/>
        </w:rPr>
        <w:t xml:space="preserve"> </w:t>
      </w:r>
      <w:r>
        <w:rPr>
          <w:sz w:val="16"/>
        </w:rPr>
        <w:t>Κοινό</w:t>
      </w:r>
      <w:r>
        <w:rPr>
          <w:spacing w:val="-4"/>
          <w:sz w:val="16"/>
        </w:rPr>
        <w:t xml:space="preserve"> </w:t>
      </w:r>
      <w:r>
        <w:rPr>
          <w:sz w:val="16"/>
        </w:rPr>
        <w:t>Κέντρο</w:t>
      </w:r>
      <w:r>
        <w:rPr>
          <w:spacing w:val="-4"/>
          <w:sz w:val="16"/>
        </w:rPr>
        <w:t xml:space="preserve"> </w:t>
      </w:r>
      <w:r>
        <w:rPr>
          <w:sz w:val="16"/>
        </w:rPr>
        <w:t>Ερευνών</w:t>
      </w:r>
      <w:r>
        <w:rPr>
          <w:spacing w:val="-5"/>
          <w:sz w:val="16"/>
        </w:rPr>
        <w:t xml:space="preserve"> </w:t>
      </w:r>
      <w:r>
        <w:rPr>
          <w:sz w:val="16"/>
        </w:rPr>
        <w:t>της</w:t>
      </w:r>
      <w:r>
        <w:rPr>
          <w:spacing w:val="-5"/>
          <w:sz w:val="16"/>
        </w:rPr>
        <w:t xml:space="preserve"> </w:t>
      </w:r>
      <w:r>
        <w:rPr>
          <w:sz w:val="16"/>
        </w:rPr>
        <w:t>Ευρωπαϊκής</w:t>
      </w:r>
      <w:r>
        <w:rPr>
          <w:spacing w:val="-2"/>
          <w:sz w:val="16"/>
        </w:rPr>
        <w:t xml:space="preserve"> </w:t>
      </w:r>
      <w:r>
        <w:rPr>
          <w:sz w:val="16"/>
        </w:rPr>
        <w:t>Επιτροπής)</w:t>
      </w:r>
      <w:r>
        <w:rPr>
          <w:spacing w:val="-4"/>
          <w:sz w:val="16"/>
        </w:rPr>
        <w:t xml:space="preserve"> </w:t>
      </w:r>
      <w:r>
        <w:rPr>
          <w:sz w:val="16"/>
        </w:rPr>
        <w:t>δεν</w:t>
      </w:r>
      <w:r>
        <w:rPr>
          <w:spacing w:val="-4"/>
          <w:sz w:val="16"/>
        </w:rPr>
        <w:t xml:space="preserve"> </w:t>
      </w:r>
      <w:r>
        <w:rPr>
          <w:sz w:val="16"/>
        </w:rPr>
        <w:t>μπορούν</w:t>
      </w:r>
      <w:r>
        <w:rPr>
          <w:spacing w:val="-4"/>
          <w:sz w:val="16"/>
        </w:rPr>
        <w:t xml:space="preserve"> </w:t>
      </w:r>
      <w:r>
        <w:rPr>
          <w:sz w:val="16"/>
        </w:rPr>
        <w:t>να</w:t>
      </w:r>
      <w:r>
        <w:rPr>
          <w:spacing w:val="-4"/>
          <w:sz w:val="16"/>
        </w:rPr>
        <w:t xml:space="preserve"> </w:t>
      </w:r>
      <w:r>
        <w:rPr>
          <w:sz w:val="16"/>
        </w:rPr>
        <w:t>συμμετέχουν</w:t>
      </w:r>
      <w:r>
        <w:rPr>
          <w:spacing w:val="-6"/>
          <w:sz w:val="16"/>
        </w:rPr>
        <w:t xml:space="preserve"> </w:t>
      </w:r>
      <w:r>
        <w:rPr>
          <w:sz w:val="16"/>
        </w:rPr>
        <w:t>στην</w:t>
      </w:r>
      <w:r>
        <w:rPr>
          <w:spacing w:val="-3"/>
          <w:sz w:val="16"/>
        </w:rPr>
        <w:t xml:space="preserve"> </w:t>
      </w:r>
      <w:r>
        <w:rPr>
          <w:spacing w:val="-2"/>
          <w:sz w:val="16"/>
        </w:rPr>
        <w:t>κοινοπραξία</w:t>
      </w:r>
    </w:p>
    <w:p w14:paraId="6C7B2AB8" w14:textId="77777777" w:rsidR="0028661C" w:rsidRDefault="00B273B9">
      <w:pPr>
        <w:ind w:left="780" w:right="512"/>
        <w:rPr>
          <w:sz w:val="14"/>
        </w:rPr>
      </w:pPr>
      <w:r>
        <w:rPr>
          <w:position w:val="4"/>
          <w:sz w:val="9"/>
        </w:rPr>
        <w:t>15</w:t>
      </w:r>
      <w:r>
        <w:rPr>
          <w:spacing w:val="11"/>
          <w:position w:val="4"/>
          <w:sz w:val="9"/>
        </w:rPr>
        <w:t xml:space="preserve"> </w:t>
      </w:r>
      <w:r>
        <w:rPr>
          <w:sz w:val="14"/>
        </w:rPr>
        <w:t>Ανάλογα</w:t>
      </w:r>
      <w:r>
        <w:rPr>
          <w:spacing w:val="-3"/>
          <w:sz w:val="14"/>
        </w:rPr>
        <w:t xml:space="preserve"> </w:t>
      </w:r>
      <w:r>
        <w:rPr>
          <w:sz w:val="14"/>
        </w:rPr>
        <w:t>με</w:t>
      </w:r>
      <w:r>
        <w:rPr>
          <w:spacing w:val="-3"/>
          <w:sz w:val="14"/>
        </w:rPr>
        <w:t xml:space="preserve"> </w:t>
      </w:r>
      <w:r>
        <w:rPr>
          <w:sz w:val="14"/>
        </w:rPr>
        <w:t>τα</w:t>
      </w:r>
      <w:r>
        <w:rPr>
          <w:spacing w:val="-2"/>
          <w:sz w:val="14"/>
        </w:rPr>
        <w:t xml:space="preserve"> </w:t>
      </w:r>
      <w:r>
        <w:rPr>
          <w:sz w:val="14"/>
        </w:rPr>
        <w:t>διάφορα</w:t>
      </w:r>
      <w:r>
        <w:rPr>
          <w:spacing w:val="-4"/>
          <w:sz w:val="14"/>
        </w:rPr>
        <w:t xml:space="preserve"> </w:t>
      </w:r>
      <w:r>
        <w:rPr>
          <w:sz w:val="14"/>
        </w:rPr>
        <w:t>είδη</w:t>
      </w:r>
      <w:r>
        <w:rPr>
          <w:spacing w:val="-4"/>
          <w:sz w:val="14"/>
        </w:rPr>
        <w:t xml:space="preserve"> </w:t>
      </w:r>
      <w:r>
        <w:rPr>
          <w:sz w:val="14"/>
        </w:rPr>
        <w:t>δραστηριοτήτων,</w:t>
      </w:r>
      <w:r>
        <w:rPr>
          <w:spacing w:val="-5"/>
          <w:sz w:val="14"/>
        </w:rPr>
        <w:t xml:space="preserve"> </w:t>
      </w:r>
      <w:r>
        <w:rPr>
          <w:sz w:val="14"/>
        </w:rPr>
        <w:t>ισχύουν</w:t>
      </w:r>
      <w:r>
        <w:rPr>
          <w:spacing w:val="-2"/>
          <w:sz w:val="14"/>
        </w:rPr>
        <w:t xml:space="preserve"> </w:t>
      </w:r>
      <w:r>
        <w:rPr>
          <w:sz w:val="14"/>
        </w:rPr>
        <w:t>διαφορετικά</w:t>
      </w:r>
      <w:r>
        <w:rPr>
          <w:spacing w:val="-4"/>
          <w:sz w:val="14"/>
        </w:rPr>
        <w:t xml:space="preserve"> </w:t>
      </w:r>
      <w:r>
        <w:rPr>
          <w:sz w:val="14"/>
        </w:rPr>
        <w:t>όρια</w:t>
      </w:r>
      <w:r>
        <w:rPr>
          <w:spacing w:val="-3"/>
          <w:sz w:val="14"/>
        </w:rPr>
        <w:t xml:space="preserve"> </w:t>
      </w:r>
      <w:r>
        <w:rPr>
          <w:sz w:val="14"/>
        </w:rPr>
        <w:t>ηλικίας.</w:t>
      </w:r>
      <w:r>
        <w:rPr>
          <w:spacing w:val="-3"/>
          <w:sz w:val="14"/>
        </w:rPr>
        <w:t xml:space="preserve"> </w:t>
      </w:r>
      <w:r>
        <w:rPr>
          <w:sz w:val="14"/>
        </w:rPr>
        <w:t>Για</w:t>
      </w:r>
      <w:r>
        <w:rPr>
          <w:spacing w:val="-3"/>
          <w:sz w:val="14"/>
        </w:rPr>
        <w:t xml:space="preserve"> </w:t>
      </w:r>
      <w:r>
        <w:rPr>
          <w:sz w:val="14"/>
        </w:rPr>
        <w:t>περισσότερες</w:t>
      </w:r>
      <w:r>
        <w:rPr>
          <w:spacing w:val="-4"/>
          <w:sz w:val="14"/>
        </w:rPr>
        <w:t xml:space="preserve"> </w:t>
      </w:r>
      <w:r>
        <w:rPr>
          <w:sz w:val="14"/>
        </w:rPr>
        <w:t>πληροφορίες</w:t>
      </w:r>
      <w:r>
        <w:rPr>
          <w:spacing w:val="-4"/>
          <w:sz w:val="14"/>
        </w:rPr>
        <w:t xml:space="preserve"> </w:t>
      </w:r>
      <w:r>
        <w:rPr>
          <w:sz w:val="14"/>
        </w:rPr>
        <w:t>συμβουλευθείτε</w:t>
      </w:r>
      <w:r>
        <w:rPr>
          <w:spacing w:val="-5"/>
          <w:sz w:val="14"/>
        </w:rPr>
        <w:t xml:space="preserve"> </w:t>
      </w:r>
      <w:r>
        <w:rPr>
          <w:sz w:val="14"/>
        </w:rPr>
        <w:t>το</w:t>
      </w:r>
      <w:r>
        <w:rPr>
          <w:spacing w:val="-3"/>
          <w:sz w:val="14"/>
        </w:rPr>
        <w:t xml:space="preserve"> </w:t>
      </w:r>
      <w:r>
        <w:rPr>
          <w:sz w:val="14"/>
        </w:rPr>
        <w:t>μέρος Β</w:t>
      </w:r>
      <w:r>
        <w:rPr>
          <w:spacing w:val="-3"/>
          <w:sz w:val="14"/>
        </w:rPr>
        <w:t xml:space="preserve"> </w:t>
      </w:r>
      <w:r>
        <w:rPr>
          <w:sz w:val="14"/>
        </w:rPr>
        <w:t>του</w:t>
      </w:r>
      <w:r>
        <w:rPr>
          <w:spacing w:val="-3"/>
          <w:sz w:val="14"/>
        </w:rPr>
        <w:t xml:space="preserve"> </w:t>
      </w:r>
      <w:r>
        <w:rPr>
          <w:sz w:val="14"/>
        </w:rPr>
        <w:t>παρόντος</w:t>
      </w:r>
      <w:r>
        <w:rPr>
          <w:spacing w:val="-4"/>
          <w:sz w:val="14"/>
        </w:rPr>
        <w:t xml:space="preserve"> </w:t>
      </w:r>
      <w:r>
        <w:rPr>
          <w:sz w:val="14"/>
        </w:rPr>
        <w:t>οδηγού.</w:t>
      </w:r>
      <w:r>
        <w:rPr>
          <w:spacing w:val="40"/>
          <w:sz w:val="14"/>
        </w:rPr>
        <w:t xml:space="preserve"> </w:t>
      </w:r>
      <w:r>
        <w:rPr>
          <w:sz w:val="14"/>
        </w:rPr>
        <w:t>Λάβετε επίσης υπόψη τα ακόλουθα:</w:t>
      </w:r>
    </w:p>
    <w:p w14:paraId="6C7B2AB9" w14:textId="77777777" w:rsidR="0028661C" w:rsidRDefault="00B273B9">
      <w:pPr>
        <w:spacing w:before="1" w:line="171" w:lineRule="exact"/>
        <w:ind w:left="780"/>
        <w:rPr>
          <w:sz w:val="14"/>
        </w:rPr>
      </w:pPr>
      <w:r>
        <w:rPr>
          <w:sz w:val="14"/>
        </w:rPr>
        <w:t>κατώτατα</w:t>
      </w:r>
      <w:r>
        <w:rPr>
          <w:spacing w:val="-8"/>
          <w:sz w:val="14"/>
        </w:rPr>
        <w:t xml:space="preserve"> </w:t>
      </w:r>
      <w:r>
        <w:rPr>
          <w:sz w:val="14"/>
        </w:rPr>
        <w:t>όρια</w:t>
      </w:r>
      <w:r>
        <w:rPr>
          <w:spacing w:val="-7"/>
          <w:sz w:val="14"/>
        </w:rPr>
        <w:t xml:space="preserve"> </w:t>
      </w:r>
      <w:r>
        <w:rPr>
          <w:sz w:val="14"/>
        </w:rPr>
        <w:t>ηλικίας</w:t>
      </w:r>
      <w:r>
        <w:rPr>
          <w:spacing w:val="-6"/>
          <w:sz w:val="14"/>
        </w:rPr>
        <w:t xml:space="preserve"> </w:t>
      </w:r>
      <w:r>
        <w:rPr>
          <w:sz w:val="14"/>
        </w:rPr>
        <w:t>—</w:t>
      </w:r>
      <w:r>
        <w:rPr>
          <w:spacing w:val="-6"/>
          <w:sz w:val="14"/>
        </w:rPr>
        <w:t xml:space="preserve"> </w:t>
      </w:r>
      <w:r>
        <w:rPr>
          <w:sz w:val="14"/>
        </w:rPr>
        <w:t>οι</w:t>
      </w:r>
      <w:r>
        <w:rPr>
          <w:spacing w:val="-8"/>
          <w:sz w:val="14"/>
        </w:rPr>
        <w:t xml:space="preserve"> </w:t>
      </w:r>
      <w:r>
        <w:rPr>
          <w:sz w:val="14"/>
        </w:rPr>
        <w:t>συμμετέχοντες</w:t>
      </w:r>
      <w:r>
        <w:rPr>
          <w:spacing w:val="-7"/>
          <w:sz w:val="14"/>
        </w:rPr>
        <w:t xml:space="preserve"> </w:t>
      </w:r>
      <w:r>
        <w:rPr>
          <w:sz w:val="14"/>
        </w:rPr>
        <w:t>πρέπει</w:t>
      </w:r>
      <w:r>
        <w:rPr>
          <w:spacing w:val="-6"/>
          <w:sz w:val="14"/>
        </w:rPr>
        <w:t xml:space="preserve"> </w:t>
      </w:r>
      <w:r>
        <w:rPr>
          <w:sz w:val="14"/>
        </w:rPr>
        <w:t>να</w:t>
      </w:r>
      <w:r>
        <w:rPr>
          <w:spacing w:val="-6"/>
          <w:sz w:val="14"/>
        </w:rPr>
        <w:t xml:space="preserve"> </w:t>
      </w:r>
      <w:r>
        <w:rPr>
          <w:sz w:val="14"/>
        </w:rPr>
        <w:t>έχουν</w:t>
      </w:r>
      <w:r>
        <w:rPr>
          <w:spacing w:val="-7"/>
          <w:sz w:val="14"/>
        </w:rPr>
        <w:t xml:space="preserve"> </w:t>
      </w:r>
      <w:r>
        <w:rPr>
          <w:sz w:val="14"/>
        </w:rPr>
        <w:t>συμπληρώσει</w:t>
      </w:r>
      <w:r>
        <w:rPr>
          <w:spacing w:val="-8"/>
          <w:sz w:val="14"/>
        </w:rPr>
        <w:t xml:space="preserve"> </w:t>
      </w:r>
      <w:r>
        <w:rPr>
          <w:sz w:val="14"/>
        </w:rPr>
        <w:t>το</w:t>
      </w:r>
      <w:r>
        <w:rPr>
          <w:spacing w:val="-5"/>
          <w:sz w:val="14"/>
        </w:rPr>
        <w:t xml:space="preserve"> </w:t>
      </w:r>
      <w:r>
        <w:rPr>
          <w:sz w:val="14"/>
        </w:rPr>
        <w:t>κατώτατο</w:t>
      </w:r>
      <w:r>
        <w:rPr>
          <w:spacing w:val="-7"/>
          <w:sz w:val="14"/>
        </w:rPr>
        <w:t xml:space="preserve"> </w:t>
      </w:r>
      <w:r>
        <w:rPr>
          <w:sz w:val="14"/>
        </w:rPr>
        <w:t>όριο</w:t>
      </w:r>
      <w:r>
        <w:rPr>
          <w:spacing w:val="-6"/>
          <w:sz w:val="14"/>
        </w:rPr>
        <w:t xml:space="preserve"> </w:t>
      </w:r>
      <w:r>
        <w:rPr>
          <w:sz w:val="14"/>
        </w:rPr>
        <w:t>ηλικίας</w:t>
      </w:r>
      <w:r>
        <w:rPr>
          <w:spacing w:val="-5"/>
          <w:sz w:val="14"/>
        </w:rPr>
        <w:t xml:space="preserve"> </w:t>
      </w:r>
      <w:r>
        <w:rPr>
          <w:sz w:val="14"/>
        </w:rPr>
        <w:t>κατά</w:t>
      </w:r>
      <w:r>
        <w:rPr>
          <w:spacing w:val="-8"/>
          <w:sz w:val="14"/>
        </w:rPr>
        <w:t xml:space="preserve"> </w:t>
      </w:r>
      <w:r>
        <w:rPr>
          <w:sz w:val="14"/>
        </w:rPr>
        <w:t>την</w:t>
      </w:r>
      <w:r>
        <w:rPr>
          <w:spacing w:val="-7"/>
          <w:sz w:val="14"/>
        </w:rPr>
        <w:t xml:space="preserve"> </w:t>
      </w:r>
      <w:r>
        <w:rPr>
          <w:sz w:val="14"/>
        </w:rPr>
        <w:t>ημερομηνία</w:t>
      </w:r>
      <w:r>
        <w:rPr>
          <w:spacing w:val="-7"/>
          <w:sz w:val="14"/>
        </w:rPr>
        <w:t xml:space="preserve"> </w:t>
      </w:r>
      <w:r>
        <w:rPr>
          <w:sz w:val="14"/>
        </w:rPr>
        <w:t>έναρξης</w:t>
      </w:r>
      <w:r>
        <w:rPr>
          <w:spacing w:val="-8"/>
          <w:sz w:val="14"/>
        </w:rPr>
        <w:t xml:space="preserve"> </w:t>
      </w:r>
      <w:r>
        <w:rPr>
          <w:sz w:val="14"/>
        </w:rPr>
        <w:t xml:space="preserve">της </w:t>
      </w:r>
      <w:r>
        <w:rPr>
          <w:spacing w:val="-2"/>
          <w:sz w:val="14"/>
        </w:rPr>
        <w:t>δραστηριότητας·</w:t>
      </w:r>
    </w:p>
    <w:p w14:paraId="6C7B2ABA" w14:textId="77777777" w:rsidR="0028661C" w:rsidRDefault="00B273B9">
      <w:pPr>
        <w:spacing w:line="171" w:lineRule="exact"/>
        <w:ind w:left="780"/>
        <w:rPr>
          <w:sz w:val="14"/>
        </w:rPr>
      </w:pPr>
      <w:r>
        <w:rPr>
          <w:sz w:val="14"/>
        </w:rPr>
        <w:t>ανώτατα</w:t>
      </w:r>
      <w:r>
        <w:rPr>
          <w:spacing w:val="-6"/>
          <w:sz w:val="14"/>
        </w:rPr>
        <w:t xml:space="preserve"> </w:t>
      </w:r>
      <w:r>
        <w:rPr>
          <w:sz w:val="14"/>
        </w:rPr>
        <w:t>όρια</w:t>
      </w:r>
      <w:r>
        <w:rPr>
          <w:spacing w:val="-6"/>
          <w:sz w:val="14"/>
        </w:rPr>
        <w:t xml:space="preserve"> </w:t>
      </w:r>
      <w:r>
        <w:rPr>
          <w:sz w:val="14"/>
        </w:rPr>
        <w:t>ηλικίας</w:t>
      </w:r>
      <w:r>
        <w:rPr>
          <w:spacing w:val="-6"/>
          <w:sz w:val="14"/>
        </w:rPr>
        <w:t xml:space="preserve"> </w:t>
      </w:r>
      <w:r>
        <w:rPr>
          <w:sz w:val="14"/>
        </w:rPr>
        <w:t>—</w:t>
      </w:r>
      <w:r>
        <w:rPr>
          <w:spacing w:val="-7"/>
          <w:sz w:val="14"/>
        </w:rPr>
        <w:t xml:space="preserve"> </w:t>
      </w:r>
      <w:r>
        <w:rPr>
          <w:sz w:val="14"/>
        </w:rPr>
        <w:t>οι</w:t>
      </w:r>
      <w:r>
        <w:rPr>
          <w:spacing w:val="-8"/>
          <w:sz w:val="14"/>
        </w:rPr>
        <w:t xml:space="preserve"> </w:t>
      </w:r>
      <w:r>
        <w:rPr>
          <w:sz w:val="14"/>
        </w:rPr>
        <w:t>συμμετέχοντες</w:t>
      </w:r>
      <w:r>
        <w:rPr>
          <w:spacing w:val="-5"/>
          <w:sz w:val="14"/>
        </w:rPr>
        <w:t xml:space="preserve"> </w:t>
      </w:r>
      <w:r>
        <w:rPr>
          <w:sz w:val="14"/>
        </w:rPr>
        <w:t>δεν</w:t>
      </w:r>
      <w:r>
        <w:rPr>
          <w:spacing w:val="-5"/>
          <w:sz w:val="14"/>
        </w:rPr>
        <w:t xml:space="preserve"> </w:t>
      </w:r>
      <w:r>
        <w:rPr>
          <w:sz w:val="14"/>
        </w:rPr>
        <w:t>πρέπει</w:t>
      </w:r>
      <w:r>
        <w:rPr>
          <w:spacing w:val="-7"/>
          <w:sz w:val="14"/>
        </w:rPr>
        <w:t xml:space="preserve"> </w:t>
      </w:r>
      <w:r>
        <w:rPr>
          <w:sz w:val="14"/>
        </w:rPr>
        <w:t>να</w:t>
      </w:r>
      <w:r>
        <w:rPr>
          <w:spacing w:val="-5"/>
          <w:sz w:val="14"/>
        </w:rPr>
        <w:t xml:space="preserve"> </w:t>
      </w:r>
      <w:r>
        <w:rPr>
          <w:sz w:val="14"/>
        </w:rPr>
        <w:t>έχουν</w:t>
      </w:r>
      <w:r>
        <w:rPr>
          <w:spacing w:val="-6"/>
          <w:sz w:val="14"/>
        </w:rPr>
        <w:t xml:space="preserve"> </w:t>
      </w:r>
      <w:r>
        <w:rPr>
          <w:sz w:val="14"/>
        </w:rPr>
        <w:t>υπερβεί</w:t>
      </w:r>
      <w:r>
        <w:rPr>
          <w:spacing w:val="-8"/>
          <w:sz w:val="14"/>
        </w:rPr>
        <w:t xml:space="preserve"> </w:t>
      </w:r>
      <w:r>
        <w:rPr>
          <w:sz w:val="14"/>
        </w:rPr>
        <w:t>το</w:t>
      </w:r>
      <w:r>
        <w:rPr>
          <w:spacing w:val="-7"/>
          <w:sz w:val="14"/>
        </w:rPr>
        <w:t xml:space="preserve"> </w:t>
      </w:r>
      <w:r>
        <w:rPr>
          <w:sz w:val="14"/>
        </w:rPr>
        <w:t>προβλεπόμενο</w:t>
      </w:r>
      <w:r>
        <w:rPr>
          <w:spacing w:val="-6"/>
          <w:sz w:val="14"/>
        </w:rPr>
        <w:t xml:space="preserve"> </w:t>
      </w:r>
      <w:r>
        <w:rPr>
          <w:sz w:val="14"/>
        </w:rPr>
        <w:t>ανώτατο</w:t>
      </w:r>
      <w:r>
        <w:rPr>
          <w:spacing w:val="-7"/>
          <w:sz w:val="14"/>
        </w:rPr>
        <w:t xml:space="preserve"> </w:t>
      </w:r>
      <w:r>
        <w:rPr>
          <w:sz w:val="14"/>
        </w:rPr>
        <w:t>όριο</w:t>
      </w:r>
      <w:r>
        <w:rPr>
          <w:spacing w:val="-7"/>
          <w:sz w:val="14"/>
        </w:rPr>
        <w:t xml:space="preserve"> </w:t>
      </w:r>
      <w:r>
        <w:rPr>
          <w:sz w:val="14"/>
        </w:rPr>
        <w:t>ηλικίας</w:t>
      </w:r>
      <w:r>
        <w:rPr>
          <w:spacing w:val="-5"/>
          <w:sz w:val="14"/>
        </w:rPr>
        <w:t xml:space="preserve"> </w:t>
      </w:r>
      <w:r>
        <w:rPr>
          <w:sz w:val="14"/>
        </w:rPr>
        <w:t>κατά</w:t>
      </w:r>
      <w:r>
        <w:rPr>
          <w:spacing w:val="-6"/>
          <w:sz w:val="14"/>
        </w:rPr>
        <w:t xml:space="preserve"> </w:t>
      </w:r>
      <w:r>
        <w:rPr>
          <w:sz w:val="14"/>
        </w:rPr>
        <w:t>την</w:t>
      </w:r>
      <w:r>
        <w:rPr>
          <w:spacing w:val="-6"/>
          <w:sz w:val="14"/>
        </w:rPr>
        <w:t xml:space="preserve"> </w:t>
      </w:r>
      <w:r>
        <w:rPr>
          <w:sz w:val="14"/>
        </w:rPr>
        <w:t>ημερομηνία</w:t>
      </w:r>
      <w:r>
        <w:rPr>
          <w:spacing w:val="-7"/>
          <w:sz w:val="14"/>
        </w:rPr>
        <w:t xml:space="preserve"> </w:t>
      </w:r>
      <w:r>
        <w:rPr>
          <w:sz w:val="14"/>
        </w:rPr>
        <w:t>έναρξης</w:t>
      </w:r>
      <w:r>
        <w:rPr>
          <w:spacing w:val="-5"/>
          <w:sz w:val="14"/>
        </w:rPr>
        <w:t xml:space="preserve"> </w:t>
      </w:r>
      <w:r>
        <w:rPr>
          <w:sz w:val="14"/>
        </w:rPr>
        <w:t>της</w:t>
      </w:r>
      <w:r>
        <w:rPr>
          <w:spacing w:val="-6"/>
          <w:sz w:val="14"/>
        </w:rPr>
        <w:t xml:space="preserve"> </w:t>
      </w:r>
      <w:r>
        <w:rPr>
          <w:spacing w:val="-2"/>
          <w:sz w:val="14"/>
        </w:rPr>
        <w:t>δραστηριότητας.</w:t>
      </w:r>
    </w:p>
    <w:p w14:paraId="6C7B2ABB" w14:textId="77777777" w:rsidR="0028661C" w:rsidRDefault="0028661C">
      <w:pPr>
        <w:spacing w:line="171" w:lineRule="exact"/>
        <w:rPr>
          <w:sz w:val="14"/>
        </w:rPr>
        <w:sectPr w:rsidR="0028661C">
          <w:footerReference w:type="even" r:id="rId57"/>
          <w:footerReference w:type="default" r:id="rId58"/>
          <w:pgSz w:w="11910" w:h="16840"/>
          <w:pgMar w:top="1380" w:right="562" w:bottom="1140" w:left="300" w:header="0" w:footer="953" w:gutter="0"/>
          <w:pgNumType w:start="34"/>
          <w:cols w:space="720"/>
        </w:sectPr>
      </w:pPr>
    </w:p>
    <w:p w14:paraId="6C7B2ABC" w14:textId="77777777" w:rsidR="0028661C" w:rsidRDefault="00B273B9">
      <w:pPr>
        <w:pStyle w:val="a3"/>
        <w:spacing w:before="43" w:line="276" w:lineRule="auto"/>
        <w:ind w:left="780" w:right="518"/>
        <w:jc w:val="both"/>
      </w:pPr>
      <w:r>
        <w:lastRenderedPageBreak/>
        <w:t>Για περισσότερες λεπτομέρειες σχετικά με τις προϋποθέσεις συμμετοχής σε κάθε συγκεκριμένη δράση, συμβουλευθείτε το μέρος Β του παρόντος οδηγού.</w:t>
      </w:r>
    </w:p>
    <w:p w14:paraId="6C7B2ABD" w14:textId="77777777" w:rsidR="0028661C" w:rsidRDefault="0028661C">
      <w:pPr>
        <w:pStyle w:val="a3"/>
        <w:spacing w:before="4"/>
        <w:rPr>
          <w:sz w:val="16"/>
        </w:rPr>
      </w:pPr>
    </w:p>
    <w:p w14:paraId="6C7B2ABE" w14:textId="77777777" w:rsidR="0028661C" w:rsidRDefault="00B273B9">
      <w:pPr>
        <w:pStyle w:val="8"/>
        <w:ind w:left="780"/>
      </w:pPr>
      <w:r>
        <w:rPr>
          <w:spacing w:val="-2"/>
        </w:rPr>
        <w:t>Επιλέξιμοι</w:t>
      </w:r>
      <w:r>
        <w:rPr>
          <w:spacing w:val="8"/>
        </w:rPr>
        <w:t xml:space="preserve"> </w:t>
      </w:r>
      <w:r>
        <w:rPr>
          <w:spacing w:val="-2"/>
        </w:rPr>
        <w:t>συμμετέχοντες</w:t>
      </w:r>
      <w:r>
        <w:rPr>
          <w:spacing w:val="13"/>
        </w:rPr>
        <w:t xml:space="preserve"> </w:t>
      </w:r>
      <w:r>
        <w:rPr>
          <w:spacing w:val="-2"/>
        </w:rPr>
        <w:t>οργανισμοί</w:t>
      </w:r>
    </w:p>
    <w:p w14:paraId="6C7B2ABF" w14:textId="77777777" w:rsidR="0028661C" w:rsidRDefault="0028661C">
      <w:pPr>
        <w:pStyle w:val="a3"/>
        <w:spacing w:before="6"/>
        <w:rPr>
          <w:b/>
          <w:sz w:val="19"/>
        </w:rPr>
      </w:pPr>
    </w:p>
    <w:p w14:paraId="6C7B2AC0" w14:textId="77777777" w:rsidR="0028661C" w:rsidRDefault="00B273B9">
      <w:pPr>
        <w:pStyle w:val="a3"/>
        <w:spacing w:before="1" w:line="276" w:lineRule="auto"/>
        <w:ind w:left="780" w:right="522"/>
        <w:jc w:val="both"/>
      </w:pPr>
      <w:r>
        <w:t xml:space="preserve">Η υποβολή και η διαχείριση των σχεδίων του </w:t>
      </w:r>
      <w:proofErr w:type="spellStart"/>
      <w:r>
        <w:t>Erasmus</w:t>
      </w:r>
      <w:proofErr w:type="spellEnd"/>
      <w:r>
        <w:t>+ αναλαμβάνεται από τους</w:t>
      </w:r>
      <w:r>
        <w:t xml:space="preserve"> συμμετέχοντες οργανισμούς. Σε περίπτωση επιλογής ενός σχεδίου, ο αιτών συμμετέχων οργανισμός καθίσταται δικαιούχος επιχορήγησης στο πλαίσιο του προγράμματος </w:t>
      </w:r>
      <w:proofErr w:type="spellStart"/>
      <w:r>
        <w:t>Erasmus</w:t>
      </w:r>
      <w:proofErr w:type="spellEnd"/>
      <w:r>
        <w:t>+. Οι δικαιούχοι υπογράφουν συμφωνία επιχορήγησης βάσει της οποίας δικαιούνται να λάβουν χρ</w:t>
      </w:r>
      <w:r>
        <w:t>ηματοδοτική στήριξη για την υλοποίηση του σχεδίου τους (οι συμφωνίες επιχορήγησης δεν υπογράφονται με μεμονωμένους συμμετέχοντες).</w:t>
      </w:r>
    </w:p>
    <w:p w14:paraId="6C7B2AC1" w14:textId="77777777" w:rsidR="0028661C" w:rsidRDefault="0028661C">
      <w:pPr>
        <w:pStyle w:val="a3"/>
        <w:spacing w:before="3"/>
        <w:rPr>
          <w:sz w:val="16"/>
        </w:rPr>
      </w:pPr>
    </w:p>
    <w:p w14:paraId="6C7B2AC2" w14:textId="77777777" w:rsidR="0028661C" w:rsidRDefault="00B273B9">
      <w:pPr>
        <w:pStyle w:val="a3"/>
        <w:spacing w:before="1" w:line="276" w:lineRule="auto"/>
        <w:ind w:left="780" w:right="514"/>
        <w:jc w:val="both"/>
      </w:pPr>
      <w:r>
        <w:t xml:space="preserve">Κατά κανόνα, οι οργανισμοί που συμμετέχουν σε σχέδια του </w:t>
      </w:r>
      <w:proofErr w:type="spellStart"/>
      <w:r>
        <w:t>Erasmus</w:t>
      </w:r>
      <w:proofErr w:type="spellEnd"/>
      <w:r>
        <w:t>+ πρέπει να είναι εγκατεστημένοι σε κράτος μέλος της ΕΕ ή σε τρίτη χώρα συνδεδεμένη με το πρόγραμμα. Ορισμένες δράσεις είναι επίσης ανοικτές σε συμμετέχοντες οργανισμούς από τρίτες χώρες που δ</w:t>
      </w:r>
      <w:r>
        <w:t>εν είναι συνδεδεμένες με το πρόγραμμα, ιδίως στον τομέα της ανώτατης/τριτοβάθμιας εκπαίδευσης, της επαγγελματικής εκπαίδευσης και κατάρτισης και της νεολαίας.</w:t>
      </w:r>
    </w:p>
    <w:p w14:paraId="6C7B2AC3" w14:textId="77777777" w:rsidR="0028661C" w:rsidRDefault="0028661C">
      <w:pPr>
        <w:pStyle w:val="a3"/>
        <w:spacing w:before="4"/>
        <w:rPr>
          <w:sz w:val="16"/>
        </w:rPr>
      </w:pPr>
    </w:p>
    <w:p w14:paraId="6C7B2AC4" w14:textId="77777777" w:rsidR="0028661C" w:rsidRDefault="00B273B9">
      <w:pPr>
        <w:pStyle w:val="a3"/>
        <w:spacing w:line="276" w:lineRule="auto"/>
        <w:ind w:left="780" w:right="519"/>
        <w:jc w:val="both"/>
      </w:pPr>
      <w:r>
        <w:t xml:space="preserve">Οι συγκεκριμένες προϋποθέσεις συμμετοχής σε ένα σχέδιο του </w:t>
      </w:r>
      <w:proofErr w:type="spellStart"/>
      <w:r>
        <w:t>Erasmus</w:t>
      </w:r>
      <w:proofErr w:type="spellEnd"/>
      <w:r>
        <w:t>+ εξαρτώνται από το είδος δράσ</w:t>
      </w:r>
      <w:r>
        <w:t>ης που λαμβάνει στήριξη από το πρόγραμμα. Σε γενικές γραμμές, το πρόγραμμα είναι ανοικτό σε κάθε οργανισμό που δραστηριοποιείται</w:t>
      </w:r>
      <w:r>
        <w:rPr>
          <w:spacing w:val="-1"/>
        </w:rPr>
        <w:t xml:space="preserve"> </w:t>
      </w:r>
      <w:r>
        <w:t>στους</w:t>
      </w:r>
      <w:r>
        <w:rPr>
          <w:spacing w:val="-1"/>
        </w:rPr>
        <w:t xml:space="preserve"> </w:t>
      </w:r>
      <w:r>
        <w:t>τομείς</w:t>
      </w:r>
      <w:r>
        <w:rPr>
          <w:spacing w:val="-1"/>
        </w:rPr>
        <w:t xml:space="preserve"> </w:t>
      </w:r>
      <w:r>
        <w:t>της</w:t>
      </w:r>
      <w:r>
        <w:rPr>
          <w:spacing w:val="-1"/>
        </w:rPr>
        <w:t xml:space="preserve"> </w:t>
      </w:r>
      <w:r>
        <w:t>εκπαίδευσης, της</w:t>
      </w:r>
      <w:r>
        <w:rPr>
          <w:spacing w:val="-1"/>
        </w:rPr>
        <w:t xml:space="preserve"> </w:t>
      </w:r>
      <w:r>
        <w:t>κατάρτισης, της</w:t>
      </w:r>
      <w:r>
        <w:rPr>
          <w:spacing w:val="-1"/>
        </w:rPr>
        <w:t xml:space="preserve"> </w:t>
      </w:r>
      <w:r>
        <w:t>νεολαίας</w:t>
      </w:r>
      <w:r>
        <w:rPr>
          <w:spacing w:val="-1"/>
        </w:rPr>
        <w:t xml:space="preserve"> </w:t>
      </w:r>
      <w:r>
        <w:t>ή του</w:t>
      </w:r>
      <w:r>
        <w:rPr>
          <w:spacing w:val="-1"/>
        </w:rPr>
        <w:t xml:space="preserve"> </w:t>
      </w:r>
      <w:r>
        <w:t>αθλητισμού. Σε αρκετές</w:t>
      </w:r>
      <w:r>
        <w:rPr>
          <w:spacing w:val="-1"/>
        </w:rPr>
        <w:t xml:space="preserve"> </w:t>
      </w:r>
      <w:r>
        <w:t>δράσεις υπάρχει επίσης δυνατότητα συμμε</w:t>
      </w:r>
      <w:r>
        <w:t>τοχής και άλλων παραγόντων που δραστηριοποιούνται στην αγορά εργασίας.</w:t>
      </w:r>
    </w:p>
    <w:p w14:paraId="6C7B2AC5" w14:textId="77777777" w:rsidR="0028661C" w:rsidRDefault="0028661C">
      <w:pPr>
        <w:pStyle w:val="a3"/>
        <w:spacing w:before="4"/>
        <w:rPr>
          <w:sz w:val="16"/>
        </w:rPr>
      </w:pPr>
    </w:p>
    <w:p w14:paraId="6C7B2AC6" w14:textId="77777777" w:rsidR="0028661C" w:rsidRDefault="00B273B9">
      <w:pPr>
        <w:pStyle w:val="a3"/>
        <w:ind w:left="780"/>
      </w:pPr>
      <w:r>
        <w:t>Για</w:t>
      </w:r>
      <w:r>
        <w:rPr>
          <w:spacing w:val="-9"/>
        </w:rPr>
        <w:t xml:space="preserve"> </w:t>
      </w:r>
      <w:r>
        <w:t>περισσότερες</w:t>
      </w:r>
      <w:r>
        <w:rPr>
          <w:spacing w:val="-6"/>
        </w:rPr>
        <w:t xml:space="preserve"> </w:t>
      </w:r>
      <w:r>
        <w:t>λεπτομέρειες,</w:t>
      </w:r>
      <w:r>
        <w:rPr>
          <w:spacing w:val="-7"/>
        </w:rPr>
        <w:t xml:space="preserve"> </w:t>
      </w:r>
      <w:r>
        <w:t>συμβουλευθείτε</w:t>
      </w:r>
      <w:r>
        <w:rPr>
          <w:spacing w:val="-8"/>
        </w:rPr>
        <w:t xml:space="preserve"> </w:t>
      </w:r>
      <w:r>
        <w:t>το</w:t>
      </w:r>
      <w:r>
        <w:rPr>
          <w:spacing w:val="-7"/>
        </w:rPr>
        <w:t xml:space="preserve"> </w:t>
      </w:r>
      <w:r>
        <w:t>μέρος</w:t>
      </w:r>
      <w:r>
        <w:rPr>
          <w:spacing w:val="-6"/>
        </w:rPr>
        <w:t xml:space="preserve"> </w:t>
      </w:r>
      <w:r>
        <w:t>Β</w:t>
      </w:r>
      <w:r>
        <w:rPr>
          <w:spacing w:val="-9"/>
        </w:rPr>
        <w:t xml:space="preserve"> </w:t>
      </w:r>
      <w:r>
        <w:t>του</w:t>
      </w:r>
      <w:r>
        <w:rPr>
          <w:spacing w:val="-7"/>
        </w:rPr>
        <w:t xml:space="preserve"> </w:t>
      </w:r>
      <w:r>
        <w:t>παρόντος</w:t>
      </w:r>
      <w:r>
        <w:rPr>
          <w:spacing w:val="-8"/>
        </w:rPr>
        <w:t xml:space="preserve"> </w:t>
      </w:r>
      <w:r>
        <w:rPr>
          <w:spacing w:val="-2"/>
        </w:rPr>
        <w:t>οδηγού.</w:t>
      </w:r>
    </w:p>
    <w:p w14:paraId="6C7B2AC7" w14:textId="77777777" w:rsidR="0028661C" w:rsidRDefault="0028661C">
      <w:pPr>
        <w:pStyle w:val="a3"/>
      </w:pPr>
    </w:p>
    <w:p w14:paraId="6C7B2AC8" w14:textId="77777777" w:rsidR="0028661C" w:rsidRDefault="0028661C">
      <w:pPr>
        <w:pStyle w:val="a3"/>
      </w:pPr>
    </w:p>
    <w:p w14:paraId="6C7B2AC9" w14:textId="77777777" w:rsidR="0028661C" w:rsidRDefault="00B273B9">
      <w:pPr>
        <w:pStyle w:val="7"/>
        <w:spacing w:before="170"/>
        <w:ind w:left="780"/>
        <w:jc w:val="left"/>
      </w:pPr>
      <w:r>
        <w:rPr>
          <w:w w:val="95"/>
        </w:rPr>
        <w:t>ΕΠΙΛΕΞΙΜΕΣ</w:t>
      </w:r>
      <w:r>
        <w:rPr>
          <w:spacing w:val="32"/>
        </w:rPr>
        <w:t xml:space="preserve"> </w:t>
      </w:r>
      <w:r>
        <w:rPr>
          <w:spacing w:val="-2"/>
          <w:w w:val="95"/>
        </w:rPr>
        <w:t>ΧΩΡΕΣ</w:t>
      </w:r>
    </w:p>
    <w:p w14:paraId="6C7B2ACA" w14:textId="77777777" w:rsidR="0028661C" w:rsidRDefault="0028661C">
      <w:pPr>
        <w:pStyle w:val="a3"/>
        <w:rPr>
          <w:b/>
          <w:sz w:val="15"/>
        </w:rPr>
      </w:pPr>
    </w:p>
    <w:p w14:paraId="6C7B2ACB" w14:textId="77777777" w:rsidR="0028661C" w:rsidRDefault="00B273B9">
      <w:pPr>
        <w:pStyle w:val="a3"/>
        <w:spacing w:before="1" w:line="276" w:lineRule="auto"/>
        <w:ind w:left="780" w:right="525"/>
        <w:jc w:val="both"/>
      </w:pPr>
      <w:r>
        <w:t xml:space="preserve">Τα κράτη μέλη της ΕΕ συμμετέχουν στο πρόγραμμα </w:t>
      </w:r>
      <w:proofErr w:type="spellStart"/>
      <w:r>
        <w:t>Erasmus</w:t>
      </w:r>
      <w:proofErr w:type="spellEnd"/>
      <w:r>
        <w:t xml:space="preserve">+. Επιπλέον, σύμφωνα με το άρθρο 16 του κανονισμού </w:t>
      </w:r>
      <w:proofErr w:type="spellStart"/>
      <w:r>
        <w:t>Erasmus</w:t>
      </w:r>
      <w:proofErr w:type="spellEnd"/>
      <w:r>
        <w:t>+, στο πρόγραμμα είναι συνδεδεμένες οι ακόλουθες τρίτες χώρες</w:t>
      </w:r>
      <w:r>
        <w:rPr>
          <w:vertAlign w:val="superscript"/>
        </w:rPr>
        <w:t>16</w:t>
      </w:r>
      <w:r>
        <w:t>:</w:t>
      </w:r>
    </w:p>
    <w:p w14:paraId="6C7B2ACC" w14:textId="77777777" w:rsidR="0028661C" w:rsidRDefault="00B273B9">
      <w:pPr>
        <w:pStyle w:val="a5"/>
        <w:numPr>
          <w:ilvl w:val="0"/>
          <w:numId w:val="363"/>
        </w:numPr>
        <w:tabs>
          <w:tab w:val="left" w:pos="1501"/>
        </w:tabs>
        <w:spacing w:before="117"/>
        <w:ind w:right="522"/>
        <w:rPr>
          <w:sz w:val="20"/>
        </w:rPr>
      </w:pPr>
      <w:r>
        <w:rPr>
          <w:sz w:val="20"/>
        </w:rPr>
        <w:t>μέλη της Ευρωπαϊκής Ζώνης Ελεύθερων Συναλλαγών (ΕΖΕΣ) που είναι μέλη του Ευρωπα</w:t>
      </w:r>
      <w:r>
        <w:rPr>
          <w:sz w:val="20"/>
        </w:rPr>
        <w:t>ϊκού Οικονομικού Χώρου (ΕΟΧ): Νορβηγία, Ισλανδία, Λιχτενστάιν·</w:t>
      </w:r>
    </w:p>
    <w:p w14:paraId="6C7B2ACD" w14:textId="77777777" w:rsidR="0028661C" w:rsidRDefault="0028661C">
      <w:pPr>
        <w:pStyle w:val="a3"/>
        <w:spacing w:before="1"/>
        <w:rPr>
          <w:sz w:val="23"/>
        </w:rPr>
      </w:pPr>
    </w:p>
    <w:p w14:paraId="6C7B2ACE" w14:textId="77777777" w:rsidR="0028661C" w:rsidRDefault="00B273B9">
      <w:pPr>
        <w:pStyle w:val="a5"/>
        <w:numPr>
          <w:ilvl w:val="0"/>
          <w:numId w:val="363"/>
        </w:numPr>
        <w:tabs>
          <w:tab w:val="left" w:pos="1501"/>
        </w:tabs>
        <w:spacing w:before="1"/>
        <w:ind w:right="515"/>
        <w:rPr>
          <w:sz w:val="20"/>
        </w:rPr>
      </w:pPr>
      <w:r>
        <w:rPr>
          <w:sz w:val="20"/>
        </w:rPr>
        <w:t>προσχωρούσες χώρες, υποψήφιες χώρες και δυνάμει υποψήφιες χώρες: Δημοκρατία της Βόρειας Μακεδονίας, Δημοκρατία της Τουρκίας και Δημοκρατία της Σερβίας.</w:t>
      </w:r>
    </w:p>
    <w:p w14:paraId="6C7B2ACF" w14:textId="77777777" w:rsidR="0028661C" w:rsidRDefault="00B273B9">
      <w:pPr>
        <w:spacing w:before="119" w:line="276" w:lineRule="auto"/>
        <w:ind w:left="780" w:right="523"/>
        <w:jc w:val="both"/>
        <w:rPr>
          <w:sz w:val="20"/>
        </w:rPr>
      </w:pPr>
      <w:r>
        <w:rPr>
          <w:sz w:val="20"/>
        </w:rPr>
        <w:t xml:space="preserve">Τα κράτη μέλη της ΕΕ και οι προαναφερθείσες τρίτες χώρες που είναι συνδεδεμένες με το πρόγραμμα θα καλούνται στο εξής </w:t>
      </w:r>
      <w:r>
        <w:rPr>
          <w:b/>
          <w:sz w:val="20"/>
        </w:rPr>
        <w:t>«κράτη μέλη της ΕΕ και τρίτες χώρες συνδεδεμένες με το πρόγραμμα»</w:t>
      </w:r>
      <w:r>
        <w:rPr>
          <w:sz w:val="20"/>
        </w:rPr>
        <w:t>.</w:t>
      </w:r>
    </w:p>
    <w:p w14:paraId="6C7B2AD0" w14:textId="77777777" w:rsidR="0028661C" w:rsidRDefault="00B273B9">
      <w:pPr>
        <w:pStyle w:val="a3"/>
        <w:spacing w:before="120" w:line="276" w:lineRule="auto"/>
        <w:ind w:left="780" w:right="520"/>
        <w:jc w:val="both"/>
      </w:pPr>
      <w:r>
        <w:t>Επιπλέον, σύμφωνα με το άρθρο 17 του κανονισμού, οντότητες από άλλες τρ</w:t>
      </w:r>
      <w:r>
        <w:t xml:space="preserve">ίτες χώρες μη συνδεδεμένες με το πρόγραμμα μπορούν να είναι επιλέξιμες σε δράσεις του </w:t>
      </w:r>
      <w:proofErr w:type="spellStart"/>
      <w:r>
        <w:t>Erasmus</w:t>
      </w:r>
      <w:proofErr w:type="spellEnd"/>
      <w:r>
        <w:t>+ σε δεόντως αιτιολογημένες περιπτώσεις και προς</w:t>
      </w:r>
      <w:r>
        <w:rPr>
          <w:spacing w:val="40"/>
        </w:rPr>
        <w:t xml:space="preserve"> </w:t>
      </w:r>
      <w:r>
        <w:t xml:space="preserve">το συμφέρον της Ένωσης (στο εξής καλούνται </w:t>
      </w:r>
      <w:r>
        <w:rPr>
          <w:b/>
        </w:rPr>
        <w:t>«τρίτες χώρες που δεν είναι συνδεδεμένες με το πρόγραμμα»</w:t>
      </w:r>
      <w:r>
        <w:t>).</w:t>
      </w:r>
    </w:p>
    <w:p w14:paraId="6C7B2AD1" w14:textId="77777777" w:rsidR="0028661C" w:rsidRDefault="0028661C">
      <w:pPr>
        <w:pStyle w:val="a3"/>
      </w:pPr>
    </w:p>
    <w:p w14:paraId="6C7B2AD2" w14:textId="77777777" w:rsidR="0028661C" w:rsidRDefault="0028661C">
      <w:pPr>
        <w:pStyle w:val="a3"/>
      </w:pPr>
    </w:p>
    <w:p w14:paraId="6C7B2AD3" w14:textId="77777777" w:rsidR="0028661C" w:rsidRDefault="0028661C">
      <w:pPr>
        <w:pStyle w:val="a3"/>
        <w:spacing w:before="10"/>
        <w:rPr>
          <w:sz w:val="15"/>
        </w:rPr>
      </w:pPr>
    </w:p>
    <w:p w14:paraId="6C7B2AD4" w14:textId="77777777" w:rsidR="0028661C" w:rsidRDefault="00B273B9">
      <w:pPr>
        <w:pStyle w:val="8"/>
        <w:spacing w:before="1"/>
        <w:ind w:left="780"/>
      </w:pPr>
      <w:r>
        <w:t>Κράτη</w:t>
      </w:r>
      <w:r>
        <w:rPr>
          <w:spacing w:val="-6"/>
        </w:rPr>
        <w:t xml:space="preserve"> </w:t>
      </w:r>
      <w:r>
        <w:t>μέ</w:t>
      </w:r>
      <w:r>
        <w:t>λη</w:t>
      </w:r>
      <w:r>
        <w:rPr>
          <w:spacing w:val="-6"/>
        </w:rPr>
        <w:t xml:space="preserve"> </w:t>
      </w:r>
      <w:r>
        <w:t>της</w:t>
      </w:r>
      <w:r>
        <w:rPr>
          <w:spacing w:val="-5"/>
        </w:rPr>
        <w:t xml:space="preserve"> </w:t>
      </w:r>
      <w:r>
        <w:t>ΕΕ</w:t>
      </w:r>
      <w:r>
        <w:rPr>
          <w:spacing w:val="-6"/>
        </w:rPr>
        <w:t xml:space="preserve"> </w:t>
      </w:r>
      <w:r>
        <w:t>και</w:t>
      </w:r>
      <w:r>
        <w:rPr>
          <w:spacing w:val="-5"/>
        </w:rPr>
        <w:t xml:space="preserve"> </w:t>
      </w:r>
      <w:r>
        <w:t>τρίτες</w:t>
      </w:r>
      <w:r>
        <w:rPr>
          <w:spacing w:val="-5"/>
        </w:rPr>
        <w:t xml:space="preserve"> </w:t>
      </w:r>
      <w:r>
        <w:t>χώρες</w:t>
      </w:r>
      <w:r>
        <w:rPr>
          <w:spacing w:val="-5"/>
        </w:rPr>
        <w:t xml:space="preserve"> </w:t>
      </w:r>
      <w:r>
        <w:t>συνδεδεμένες</w:t>
      </w:r>
      <w:r>
        <w:rPr>
          <w:spacing w:val="-4"/>
        </w:rPr>
        <w:t xml:space="preserve"> </w:t>
      </w:r>
      <w:r>
        <w:t>με</w:t>
      </w:r>
      <w:r>
        <w:rPr>
          <w:spacing w:val="-5"/>
        </w:rPr>
        <w:t xml:space="preserve"> </w:t>
      </w:r>
      <w:r>
        <w:t>το</w:t>
      </w:r>
      <w:r>
        <w:rPr>
          <w:spacing w:val="-5"/>
        </w:rPr>
        <w:t xml:space="preserve"> </w:t>
      </w:r>
      <w:r>
        <w:rPr>
          <w:spacing w:val="-2"/>
        </w:rPr>
        <w:t>πρόγραμμα</w:t>
      </w:r>
    </w:p>
    <w:p w14:paraId="6C7B2AD5" w14:textId="77777777" w:rsidR="0028661C" w:rsidRDefault="0028661C">
      <w:pPr>
        <w:pStyle w:val="a3"/>
        <w:spacing w:before="3"/>
        <w:rPr>
          <w:b/>
          <w:sz w:val="19"/>
        </w:rPr>
      </w:pPr>
    </w:p>
    <w:p w14:paraId="6C7B2AD6" w14:textId="77777777" w:rsidR="0028661C" w:rsidRDefault="00B273B9">
      <w:pPr>
        <w:pStyle w:val="a3"/>
        <w:spacing w:before="1"/>
        <w:ind w:left="780"/>
      </w:pPr>
      <w:r>
        <w:t>Οι</w:t>
      </w:r>
      <w:r>
        <w:rPr>
          <w:spacing w:val="-7"/>
        </w:rPr>
        <w:t xml:space="preserve"> </w:t>
      </w:r>
      <w:r>
        <w:t>ακόλουθες</w:t>
      </w:r>
      <w:r>
        <w:rPr>
          <w:spacing w:val="-4"/>
        </w:rPr>
        <w:t xml:space="preserve"> </w:t>
      </w:r>
      <w:r>
        <w:t>χώρες</w:t>
      </w:r>
      <w:r>
        <w:rPr>
          <w:spacing w:val="-6"/>
        </w:rPr>
        <w:t xml:space="preserve"> </w:t>
      </w:r>
      <w:r>
        <w:t>μπορούν</w:t>
      </w:r>
      <w:r>
        <w:rPr>
          <w:spacing w:val="-6"/>
        </w:rPr>
        <w:t xml:space="preserve"> </w:t>
      </w:r>
      <w:r>
        <w:t>να</w:t>
      </w:r>
      <w:r>
        <w:rPr>
          <w:spacing w:val="-7"/>
        </w:rPr>
        <w:t xml:space="preserve"> </w:t>
      </w:r>
      <w:r>
        <w:t>συμμετέχουν</w:t>
      </w:r>
      <w:r>
        <w:rPr>
          <w:spacing w:val="-7"/>
        </w:rPr>
        <w:t xml:space="preserve"> </w:t>
      </w:r>
      <w:r>
        <w:t>πλήρως</w:t>
      </w:r>
      <w:r>
        <w:rPr>
          <w:spacing w:val="-7"/>
        </w:rPr>
        <w:t xml:space="preserve"> </w:t>
      </w:r>
      <w:r>
        <w:t>σε</w:t>
      </w:r>
      <w:r>
        <w:rPr>
          <w:spacing w:val="-6"/>
        </w:rPr>
        <w:t xml:space="preserve"> </w:t>
      </w:r>
      <w:r>
        <w:t>όλες</w:t>
      </w:r>
      <w:r>
        <w:rPr>
          <w:spacing w:val="-6"/>
        </w:rPr>
        <w:t xml:space="preserve"> </w:t>
      </w:r>
      <w:r>
        <w:t>τις</w:t>
      </w:r>
      <w:r>
        <w:rPr>
          <w:spacing w:val="-7"/>
        </w:rPr>
        <w:t xml:space="preserve"> </w:t>
      </w:r>
      <w:r>
        <w:t>δράσεις</w:t>
      </w:r>
      <w:r>
        <w:rPr>
          <w:spacing w:val="-4"/>
        </w:rPr>
        <w:t xml:space="preserve"> </w:t>
      </w:r>
      <w:r>
        <w:t>του</w:t>
      </w:r>
      <w:r>
        <w:rPr>
          <w:spacing w:val="-6"/>
        </w:rPr>
        <w:t xml:space="preserve"> </w:t>
      </w:r>
      <w:r>
        <w:t>προγράμματος</w:t>
      </w:r>
      <w:r>
        <w:rPr>
          <w:spacing w:val="-7"/>
        </w:rPr>
        <w:t xml:space="preserve"> </w:t>
      </w:r>
      <w:proofErr w:type="spellStart"/>
      <w:r>
        <w:rPr>
          <w:spacing w:val="-2"/>
        </w:rPr>
        <w:t>Erasmus</w:t>
      </w:r>
      <w:proofErr w:type="spellEnd"/>
      <w:r>
        <w:rPr>
          <w:spacing w:val="-2"/>
        </w:rPr>
        <w:t>+:</w:t>
      </w:r>
    </w:p>
    <w:p w14:paraId="6C7B2AD7" w14:textId="77777777" w:rsidR="0028661C" w:rsidRDefault="0028661C">
      <w:pPr>
        <w:sectPr w:rsidR="0028661C">
          <w:pgSz w:w="11910" w:h="16840"/>
          <w:pgMar w:top="1380" w:right="562" w:bottom="2700" w:left="300" w:header="0" w:footer="2510" w:gutter="0"/>
          <w:cols w:space="720"/>
        </w:sectPr>
      </w:pPr>
    </w:p>
    <w:tbl>
      <w:tblPr>
        <w:tblStyle w:val="TableNormal"/>
        <w:tblW w:w="0" w:type="auto"/>
        <w:tblInd w:w="960" w:type="dxa"/>
        <w:tblLayout w:type="fixed"/>
        <w:tblLook w:val="01E0" w:firstRow="1" w:lastRow="1" w:firstColumn="1" w:lastColumn="1" w:noHBand="0" w:noVBand="0"/>
      </w:tblPr>
      <w:tblGrid>
        <w:gridCol w:w="2597"/>
        <w:gridCol w:w="1962"/>
        <w:gridCol w:w="2547"/>
        <w:gridCol w:w="2294"/>
      </w:tblGrid>
      <w:tr w:rsidR="0028661C" w14:paraId="6C7B2AD9" w14:textId="77777777">
        <w:trPr>
          <w:trHeight w:val="453"/>
        </w:trPr>
        <w:tc>
          <w:tcPr>
            <w:tcW w:w="9400" w:type="dxa"/>
            <w:gridSpan w:val="4"/>
            <w:tcBorders>
              <w:top w:val="single" w:sz="4" w:space="0" w:color="000000"/>
              <w:left w:val="single" w:sz="4" w:space="0" w:color="000000"/>
              <w:bottom w:val="single" w:sz="4" w:space="0" w:color="000000"/>
              <w:right w:val="single" w:sz="4" w:space="0" w:color="000000"/>
            </w:tcBorders>
            <w:shd w:val="clear" w:color="auto" w:fill="D9D9D9"/>
          </w:tcPr>
          <w:p w14:paraId="6C7B2AD8" w14:textId="77777777" w:rsidR="0028661C" w:rsidRDefault="00B273B9">
            <w:pPr>
              <w:pStyle w:val="TableParagraph"/>
              <w:spacing w:before="88"/>
              <w:ind w:left="107"/>
              <w:rPr>
                <w:sz w:val="20"/>
              </w:rPr>
            </w:pPr>
            <w:r>
              <w:rPr>
                <w:b/>
                <w:sz w:val="20"/>
              </w:rPr>
              <w:lastRenderedPageBreak/>
              <w:t>Κράτη</w:t>
            </w:r>
            <w:r>
              <w:rPr>
                <w:b/>
                <w:spacing w:val="-9"/>
                <w:sz w:val="20"/>
              </w:rPr>
              <w:t xml:space="preserve"> </w:t>
            </w:r>
            <w:r>
              <w:rPr>
                <w:b/>
                <w:sz w:val="20"/>
              </w:rPr>
              <w:t>μέλη</w:t>
            </w:r>
            <w:r>
              <w:rPr>
                <w:b/>
                <w:spacing w:val="-9"/>
                <w:sz w:val="20"/>
              </w:rPr>
              <w:t xml:space="preserve"> </w:t>
            </w:r>
            <w:r>
              <w:rPr>
                <w:b/>
                <w:sz w:val="20"/>
              </w:rPr>
              <w:t>της</w:t>
            </w:r>
            <w:r>
              <w:rPr>
                <w:b/>
                <w:spacing w:val="-7"/>
                <w:sz w:val="20"/>
              </w:rPr>
              <w:t xml:space="preserve"> </w:t>
            </w:r>
            <w:r>
              <w:rPr>
                <w:b/>
                <w:sz w:val="20"/>
              </w:rPr>
              <w:t>Ευρωπαϊκής</w:t>
            </w:r>
            <w:r>
              <w:rPr>
                <w:b/>
                <w:spacing w:val="-7"/>
                <w:sz w:val="20"/>
              </w:rPr>
              <w:t xml:space="preserve"> </w:t>
            </w:r>
            <w:r>
              <w:rPr>
                <w:b/>
                <w:sz w:val="20"/>
              </w:rPr>
              <w:t>Ένωσης</w:t>
            </w:r>
            <w:r>
              <w:rPr>
                <w:b/>
                <w:spacing w:val="-8"/>
                <w:sz w:val="20"/>
              </w:rPr>
              <w:t xml:space="preserve"> </w:t>
            </w:r>
            <w:r>
              <w:rPr>
                <w:b/>
                <w:spacing w:val="-2"/>
                <w:sz w:val="20"/>
              </w:rPr>
              <w:t>(ΕΕ)</w:t>
            </w:r>
            <w:r>
              <w:rPr>
                <w:spacing w:val="-2"/>
                <w:sz w:val="20"/>
                <w:vertAlign w:val="superscript"/>
              </w:rPr>
              <w:t>17</w:t>
            </w:r>
          </w:p>
        </w:tc>
      </w:tr>
      <w:tr w:rsidR="0028661C" w14:paraId="6C7B2AE2" w14:textId="77777777">
        <w:trPr>
          <w:trHeight w:val="643"/>
        </w:trPr>
        <w:tc>
          <w:tcPr>
            <w:tcW w:w="2597" w:type="dxa"/>
            <w:tcBorders>
              <w:top w:val="single" w:sz="4" w:space="0" w:color="000000"/>
              <w:left w:val="single" w:sz="4" w:space="0" w:color="000000"/>
            </w:tcBorders>
          </w:tcPr>
          <w:p w14:paraId="6C7B2ADA" w14:textId="77777777" w:rsidR="0028661C" w:rsidRDefault="0028661C">
            <w:pPr>
              <w:pStyle w:val="TableParagraph"/>
              <w:spacing w:before="9"/>
              <w:rPr>
                <w:sz w:val="19"/>
              </w:rPr>
            </w:pPr>
          </w:p>
          <w:p w14:paraId="6C7B2ADB" w14:textId="77777777" w:rsidR="0028661C" w:rsidRDefault="00B273B9">
            <w:pPr>
              <w:pStyle w:val="TableParagraph"/>
              <w:ind w:left="336" w:right="577"/>
              <w:jc w:val="center"/>
              <w:rPr>
                <w:sz w:val="20"/>
              </w:rPr>
            </w:pPr>
            <w:r>
              <w:rPr>
                <w:spacing w:val="-2"/>
                <w:sz w:val="20"/>
              </w:rPr>
              <w:t>Βέλγιο</w:t>
            </w:r>
          </w:p>
        </w:tc>
        <w:tc>
          <w:tcPr>
            <w:tcW w:w="1962" w:type="dxa"/>
            <w:tcBorders>
              <w:top w:val="single" w:sz="4" w:space="0" w:color="000000"/>
            </w:tcBorders>
          </w:tcPr>
          <w:p w14:paraId="6C7B2ADC" w14:textId="77777777" w:rsidR="0028661C" w:rsidRDefault="0028661C">
            <w:pPr>
              <w:pStyle w:val="TableParagraph"/>
              <w:spacing w:before="9"/>
              <w:rPr>
                <w:sz w:val="19"/>
              </w:rPr>
            </w:pPr>
          </w:p>
          <w:p w14:paraId="6C7B2ADD" w14:textId="77777777" w:rsidR="0028661C" w:rsidRDefault="00B273B9">
            <w:pPr>
              <w:pStyle w:val="TableParagraph"/>
              <w:ind w:left="624"/>
              <w:rPr>
                <w:sz w:val="20"/>
              </w:rPr>
            </w:pPr>
            <w:r>
              <w:rPr>
                <w:spacing w:val="-2"/>
                <w:sz w:val="20"/>
              </w:rPr>
              <w:t>Ελλάδα</w:t>
            </w:r>
          </w:p>
        </w:tc>
        <w:tc>
          <w:tcPr>
            <w:tcW w:w="2547" w:type="dxa"/>
            <w:tcBorders>
              <w:top w:val="single" w:sz="4" w:space="0" w:color="000000"/>
            </w:tcBorders>
          </w:tcPr>
          <w:p w14:paraId="6C7B2ADE" w14:textId="77777777" w:rsidR="0028661C" w:rsidRDefault="0028661C">
            <w:pPr>
              <w:pStyle w:val="TableParagraph"/>
              <w:spacing w:before="9"/>
              <w:rPr>
                <w:sz w:val="19"/>
              </w:rPr>
            </w:pPr>
          </w:p>
          <w:p w14:paraId="6C7B2ADF" w14:textId="77777777" w:rsidR="0028661C" w:rsidRDefault="00B273B9">
            <w:pPr>
              <w:pStyle w:val="TableParagraph"/>
              <w:ind w:left="695" w:right="613"/>
              <w:jc w:val="center"/>
              <w:rPr>
                <w:sz w:val="20"/>
              </w:rPr>
            </w:pPr>
            <w:r>
              <w:rPr>
                <w:spacing w:val="-2"/>
                <w:sz w:val="20"/>
              </w:rPr>
              <w:t>Λιθουανία</w:t>
            </w:r>
          </w:p>
        </w:tc>
        <w:tc>
          <w:tcPr>
            <w:tcW w:w="2294" w:type="dxa"/>
            <w:tcBorders>
              <w:top w:val="single" w:sz="4" w:space="0" w:color="000000"/>
              <w:right w:val="single" w:sz="4" w:space="0" w:color="000000"/>
            </w:tcBorders>
          </w:tcPr>
          <w:p w14:paraId="6C7B2AE0" w14:textId="77777777" w:rsidR="0028661C" w:rsidRDefault="0028661C">
            <w:pPr>
              <w:pStyle w:val="TableParagraph"/>
              <w:spacing w:before="9"/>
              <w:rPr>
                <w:sz w:val="19"/>
              </w:rPr>
            </w:pPr>
          </w:p>
          <w:p w14:paraId="6C7B2AE1" w14:textId="77777777" w:rsidR="0028661C" w:rsidRDefault="00B273B9">
            <w:pPr>
              <w:pStyle w:val="TableParagraph"/>
              <w:ind w:left="618" w:right="672"/>
              <w:jc w:val="center"/>
              <w:rPr>
                <w:sz w:val="20"/>
              </w:rPr>
            </w:pPr>
            <w:r>
              <w:rPr>
                <w:spacing w:val="-2"/>
                <w:sz w:val="20"/>
              </w:rPr>
              <w:t>Πορτογαλία</w:t>
            </w:r>
          </w:p>
        </w:tc>
      </w:tr>
      <w:tr w:rsidR="0028661C" w14:paraId="6C7B2AE7" w14:textId="77777777">
        <w:trPr>
          <w:trHeight w:val="521"/>
        </w:trPr>
        <w:tc>
          <w:tcPr>
            <w:tcW w:w="2597" w:type="dxa"/>
            <w:tcBorders>
              <w:left w:val="single" w:sz="4" w:space="0" w:color="000000"/>
            </w:tcBorders>
          </w:tcPr>
          <w:p w14:paraId="6C7B2AE3" w14:textId="77777777" w:rsidR="0028661C" w:rsidRDefault="00B273B9">
            <w:pPr>
              <w:pStyle w:val="TableParagraph"/>
              <w:spacing w:before="121"/>
              <w:ind w:left="336" w:right="576"/>
              <w:jc w:val="center"/>
              <w:rPr>
                <w:sz w:val="20"/>
              </w:rPr>
            </w:pPr>
            <w:r>
              <w:rPr>
                <w:spacing w:val="-2"/>
                <w:sz w:val="20"/>
              </w:rPr>
              <w:t>Βουλγαρία</w:t>
            </w:r>
          </w:p>
        </w:tc>
        <w:tc>
          <w:tcPr>
            <w:tcW w:w="1962" w:type="dxa"/>
          </w:tcPr>
          <w:p w14:paraId="6C7B2AE4" w14:textId="77777777" w:rsidR="0028661C" w:rsidRDefault="00B273B9">
            <w:pPr>
              <w:pStyle w:val="TableParagraph"/>
              <w:spacing w:before="121"/>
              <w:ind w:left="612"/>
              <w:rPr>
                <w:sz w:val="20"/>
              </w:rPr>
            </w:pPr>
            <w:r>
              <w:rPr>
                <w:spacing w:val="-2"/>
                <w:sz w:val="20"/>
              </w:rPr>
              <w:t>Ισπανία</w:t>
            </w:r>
          </w:p>
        </w:tc>
        <w:tc>
          <w:tcPr>
            <w:tcW w:w="2547" w:type="dxa"/>
          </w:tcPr>
          <w:p w14:paraId="6C7B2AE5" w14:textId="77777777" w:rsidR="0028661C" w:rsidRDefault="00B273B9">
            <w:pPr>
              <w:pStyle w:val="TableParagraph"/>
              <w:spacing w:before="121"/>
              <w:ind w:left="695" w:right="614"/>
              <w:jc w:val="center"/>
              <w:rPr>
                <w:sz w:val="20"/>
              </w:rPr>
            </w:pPr>
            <w:r>
              <w:rPr>
                <w:spacing w:val="-2"/>
                <w:sz w:val="20"/>
              </w:rPr>
              <w:t>Λουξεμβούργο</w:t>
            </w:r>
          </w:p>
        </w:tc>
        <w:tc>
          <w:tcPr>
            <w:tcW w:w="2294" w:type="dxa"/>
            <w:tcBorders>
              <w:right w:val="single" w:sz="4" w:space="0" w:color="000000"/>
            </w:tcBorders>
          </w:tcPr>
          <w:p w14:paraId="6C7B2AE6" w14:textId="77777777" w:rsidR="0028661C" w:rsidRDefault="00B273B9">
            <w:pPr>
              <w:pStyle w:val="TableParagraph"/>
              <w:spacing w:before="121"/>
              <w:ind w:left="618" w:right="669"/>
              <w:jc w:val="center"/>
              <w:rPr>
                <w:sz w:val="20"/>
              </w:rPr>
            </w:pPr>
            <w:r>
              <w:rPr>
                <w:spacing w:val="-2"/>
                <w:sz w:val="20"/>
              </w:rPr>
              <w:t>Ρουμανία</w:t>
            </w:r>
          </w:p>
        </w:tc>
      </w:tr>
      <w:tr w:rsidR="0028661C" w14:paraId="6C7B2AEC" w14:textId="77777777">
        <w:trPr>
          <w:trHeight w:val="520"/>
        </w:trPr>
        <w:tc>
          <w:tcPr>
            <w:tcW w:w="2597" w:type="dxa"/>
            <w:tcBorders>
              <w:left w:val="single" w:sz="4" w:space="0" w:color="000000"/>
            </w:tcBorders>
          </w:tcPr>
          <w:p w14:paraId="6C7B2AE8" w14:textId="77777777" w:rsidR="0028661C" w:rsidRDefault="00B273B9">
            <w:pPr>
              <w:pStyle w:val="TableParagraph"/>
              <w:spacing w:before="119"/>
              <w:ind w:left="336" w:right="577"/>
              <w:jc w:val="center"/>
              <w:rPr>
                <w:sz w:val="20"/>
              </w:rPr>
            </w:pPr>
            <w:r>
              <w:rPr>
                <w:sz w:val="20"/>
              </w:rPr>
              <w:t>Τσεχική</w:t>
            </w:r>
            <w:r>
              <w:rPr>
                <w:spacing w:val="-9"/>
                <w:sz w:val="20"/>
              </w:rPr>
              <w:t xml:space="preserve"> </w:t>
            </w:r>
            <w:r>
              <w:rPr>
                <w:spacing w:val="-2"/>
                <w:sz w:val="20"/>
              </w:rPr>
              <w:t>Δημοκρατία</w:t>
            </w:r>
          </w:p>
        </w:tc>
        <w:tc>
          <w:tcPr>
            <w:tcW w:w="1962" w:type="dxa"/>
          </w:tcPr>
          <w:p w14:paraId="6C7B2AE9" w14:textId="77777777" w:rsidR="0028661C" w:rsidRDefault="00B273B9">
            <w:pPr>
              <w:pStyle w:val="TableParagraph"/>
              <w:spacing w:before="119"/>
              <w:ind w:left="657"/>
              <w:rPr>
                <w:sz w:val="20"/>
              </w:rPr>
            </w:pPr>
            <w:r>
              <w:rPr>
                <w:spacing w:val="-2"/>
                <w:sz w:val="20"/>
              </w:rPr>
              <w:t>Γαλλία</w:t>
            </w:r>
          </w:p>
        </w:tc>
        <w:tc>
          <w:tcPr>
            <w:tcW w:w="2547" w:type="dxa"/>
          </w:tcPr>
          <w:p w14:paraId="6C7B2AEA" w14:textId="77777777" w:rsidR="0028661C" w:rsidRDefault="00B273B9">
            <w:pPr>
              <w:pStyle w:val="TableParagraph"/>
              <w:spacing w:before="119"/>
              <w:ind w:left="695" w:right="613"/>
              <w:jc w:val="center"/>
              <w:rPr>
                <w:sz w:val="20"/>
              </w:rPr>
            </w:pPr>
            <w:r>
              <w:rPr>
                <w:spacing w:val="-2"/>
                <w:sz w:val="20"/>
              </w:rPr>
              <w:t>Ουγγαρία</w:t>
            </w:r>
          </w:p>
        </w:tc>
        <w:tc>
          <w:tcPr>
            <w:tcW w:w="2294" w:type="dxa"/>
            <w:tcBorders>
              <w:right w:val="single" w:sz="4" w:space="0" w:color="000000"/>
            </w:tcBorders>
          </w:tcPr>
          <w:p w14:paraId="6C7B2AEB" w14:textId="77777777" w:rsidR="0028661C" w:rsidRDefault="00B273B9">
            <w:pPr>
              <w:pStyle w:val="TableParagraph"/>
              <w:spacing w:before="119"/>
              <w:ind w:left="618" w:right="669"/>
              <w:jc w:val="center"/>
              <w:rPr>
                <w:sz w:val="20"/>
              </w:rPr>
            </w:pPr>
            <w:r>
              <w:rPr>
                <w:spacing w:val="-2"/>
                <w:sz w:val="20"/>
              </w:rPr>
              <w:t>Σλοβενία</w:t>
            </w:r>
          </w:p>
        </w:tc>
      </w:tr>
      <w:tr w:rsidR="0028661C" w14:paraId="6C7B2AF1" w14:textId="77777777">
        <w:trPr>
          <w:trHeight w:val="520"/>
        </w:trPr>
        <w:tc>
          <w:tcPr>
            <w:tcW w:w="2597" w:type="dxa"/>
            <w:tcBorders>
              <w:left w:val="single" w:sz="4" w:space="0" w:color="000000"/>
            </w:tcBorders>
          </w:tcPr>
          <w:p w14:paraId="6C7B2AED" w14:textId="77777777" w:rsidR="0028661C" w:rsidRDefault="00B273B9">
            <w:pPr>
              <w:pStyle w:val="TableParagraph"/>
              <w:spacing w:before="119"/>
              <w:ind w:left="336" w:right="577"/>
              <w:jc w:val="center"/>
              <w:rPr>
                <w:sz w:val="20"/>
              </w:rPr>
            </w:pPr>
            <w:r>
              <w:rPr>
                <w:spacing w:val="-2"/>
                <w:sz w:val="20"/>
              </w:rPr>
              <w:t>Δανία</w:t>
            </w:r>
          </w:p>
        </w:tc>
        <w:tc>
          <w:tcPr>
            <w:tcW w:w="1962" w:type="dxa"/>
          </w:tcPr>
          <w:p w14:paraId="6C7B2AEE" w14:textId="77777777" w:rsidR="0028661C" w:rsidRDefault="00B273B9">
            <w:pPr>
              <w:pStyle w:val="TableParagraph"/>
              <w:spacing w:before="119"/>
              <w:ind w:left="597"/>
              <w:rPr>
                <w:sz w:val="20"/>
              </w:rPr>
            </w:pPr>
            <w:r>
              <w:rPr>
                <w:spacing w:val="-2"/>
                <w:sz w:val="20"/>
              </w:rPr>
              <w:t>Κροατία</w:t>
            </w:r>
          </w:p>
        </w:tc>
        <w:tc>
          <w:tcPr>
            <w:tcW w:w="2547" w:type="dxa"/>
          </w:tcPr>
          <w:p w14:paraId="6C7B2AEF" w14:textId="77777777" w:rsidR="0028661C" w:rsidRDefault="00B273B9">
            <w:pPr>
              <w:pStyle w:val="TableParagraph"/>
              <w:spacing w:before="119"/>
              <w:ind w:left="695" w:right="613"/>
              <w:jc w:val="center"/>
              <w:rPr>
                <w:sz w:val="20"/>
              </w:rPr>
            </w:pPr>
            <w:r>
              <w:rPr>
                <w:spacing w:val="-2"/>
                <w:sz w:val="20"/>
              </w:rPr>
              <w:t>Μάλτα</w:t>
            </w:r>
          </w:p>
        </w:tc>
        <w:tc>
          <w:tcPr>
            <w:tcW w:w="2294" w:type="dxa"/>
            <w:tcBorders>
              <w:right w:val="single" w:sz="4" w:space="0" w:color="000000"/>
            </w:tcBorders>
          </w:tcPr>
          <w:p w14:paraId="6C7B2AF0" w14:textId="77777777" w:rsidR="0028661C" w:rsidRDefault="00B273B9">
            <w:pPr>
              <w:pStyle w:val="TableParagraph"/>
              <w:spacing w:before="119"/>
              <w:ind w:left="618" w:right="671"/>
              <w:jc w:val="center"/>
              <w:rPr>
                <w:sz w:val="20"/>
              </w:rPr>
            </w:pPr>
            <w:r>
              <w:rPr>
                <w:spacing w:val="-2"/>
                <w:sz w:val="20"/>
              </w:rPr>
              <w:t>Σλοβακία</w:t>
            </w:r>
          </w:p>
        </w:tc>
      </w:tr>
      <w:tr w:rsidR="0028661C" w14:paraId="6C7B2AF6" w14:textId="77777777">
        <w:trPr>
          <w:trHeight w:val="521"/>
        </w:trPr>
        <w:tc>
          <w:tcPr>
            <w:tcW w:w="2597" w:type="dxa"/>
            <w:tcBorders>
              <w:left w:val="single" w:sz="4" w:space="0" w:color="000000"/>
            </w:tcBorders>
          </w:tcPr>
          <w:p w14:paraId="6C7B2AF2" w14:textId="77777777" w:rsidR="0028661C" w:rsidRDefault="00B273B9">
            <w:pPr>
              <w:pStyle w:val="TableParagraph"/>
              <w:spacing w:before="119"/>
              <w:ind w:left="336" w:right="577"/>
              <w:jc w:val="center"/>
              <w:rPr>
                <w:sz w:val="20"/>
              </w:rPr>
            </w:pPr>
            <w:r>
              <w:rPr>
                <w:spacing w:val="-2"/>
                <w:sz w:val="20"/>
              </w:rPr>
              <w:t>Γερμανία</w:t>
            </w:r>
          </w:p>
        </w:tc>
        <w:tc>
          <w:tcPr>
            <w:tcW w:w="1962" w:type="dxa"/>
          </w:tcPr>
          <w:p w14:paraId="6C7B2AF3" w14:textId="77777777" w:rsidR="0028661C" w:rsidRDefault="00B273B9">
            <w:pPr>
              <w:pStyle w:val="TableParagraph"/>
              <w:spacing w:before="119"/>
              <w:ind w:left="681"/>
              <w:rPr>
                <w:sz w:val="20"/>
              </w:rPr>
            </w:pPr>
            <w:r>
              <w:rPr>
                <w:spacing w:val="-2"/>
                <w:sz w:val="20"/>
              </w:rPr>
              <w:t>Ιταλία</w:t>
            </w:r>
          </w:p>
        </w:tc>
        <w:tc>
          <w:tcPr>
            <w:tcW w:w="2547" w:type="dxa"/>
          </w:tcPr>
          <w:p w14:paraId="6C7B2AF4" w14:textId="77777777" w:rsidR="0028661C" w:rsidRDefault="00B273B9">
            <w:pPr>
              <w:pStyle w:val="TableParagraph"/>
              <w:spacing w:before="119"/>
              <w:ind w:left="695" w:right="611"/>
              <w:jc w:val="center"/>
              <w:rPr>
                <w:sz w:val="20"/>
              </w:rPr>
            </w:pPr>
            <w:r>
              <w:rPr>
                <w:sz w:val="20"/>
              </w:rPr>
              <w:t>Κάτω</w:t>
            </w:r>
            <w:r>
              <w:rPr>
                <w:spacing w:val="-6"/>
                <w:sz w:val="20"/>
              </w:rPr>
              <w:t xml:space="preserve"> </w:t>
            </w:r>
            <w:r>
              <w:rPr>
                <w:spacing w:val="-2"/>
                <w:sz w:val="20"/>
              </w:rPr>
              <w:t>Χώρες</w:t>
            </w:r>
          </w:p>
        </w:tc>
        <w:tc>
          <w:tcPr>
            <w:tcW w:w="2294" w:type="dxa"/>
            <w:tcBorders>
              <w:right w:val="single" w:sz="4" w:space="0" w:color="000000"/>
            </w:tcBorders>
          </w:tcPr>
          <w:p w14:paraId="6C7B2AF5" w14:textId="77777777" w:rsidR="0028661C" w:rsidRDefault="00B273B9">
            <w:pPr>
              <w:pStyle w:val="TableParagraph"/>
              <w:spacing w:before="119"/>
              <w:ind w:left="618" w:right="669"/>
              <w:jc w:val="center"/>
              <w:rPr>
                <w:sz w:val="20"/>
              </w:rPr>
            </w:pPr>
            <w:r>
              <w:rPr>
                <w:spacing w:val="-2"/>
                <w:sz w:val="20"/>
              </w:rPr>
              <w:t>Φινλανδία</w:t>
            </w:r>
          </w:p>
        </w:tc>
      </w:tr>
      <w:tr w:rsidR="0028661C" w14:paraId="6C7B2AFB" w14:textId="77777777">
        <w:trPr>
          <w:trHeight w:val="521"/>
        </w:trPr>
        <w:tc>
          <w:tcPr>
            <w:tcW w:w="2597" w:type="dxa"/>
            <w:tcBorders>
              <w:left w:val="single" w:sz="4" w:space="0" w:color="000000"/>
            </w:tcBorders>
          </w:tcPr>
          <w:p w14:paraId="6C7B2AF7" w14:textId="77777777" w:rsidR="0028661C" w:rsidRDefault="00B273B9">
            <w:pPr>
              <w:pStyle w:val="TableParagraph"/>
              <w:spacing w:before="120"/>
              <w:ind w:left="334" w:right="577"/>
              <w:jc w:val="center"/>
              <w:rPr>
                <w:sz w:val="20"/>
              </w:rPr>
            </w:pPr>
            <w:r>
              <w:rPr>
                <w:spacing w:val="-2"/>
                <w:sz w:val="20"/>
              </w:rPr>
              <w:t>Εσθονία</w:t>
            </w:r>
          </w:p>
        </w:tc>
        <w:tc>
          <w:tcPr>
            <w:tcW w:w="1962" w:type="dxa"/>
          </w:tcPr>
          <w:p w14:paraId="6C7B2AF8" w14:textId="77777777" w:rsidR="0028661C" w:rsidRDefault="00B273B9">
            <w:pPr>
              <w:pStyle w:val="TableParagraph"/>
              <w:spacing w:before="120"/>
              <w:ind w:left="626"/>
              <w:rPr>
                <w:sz w:val="20"/>
              </w:rPr>
            </w:pPr>
            <w:r>
              <w:rPr>
                <w:spacing w:val="-2"/>
                <w:sz w:val="20"/>
              </w:rPr>
              <w:t>Κύπρος</w:t>
            </w:r>
          </w:p>
        </w:tc>
        <w:tc>
          <w:tcPr>
            <w:tcW w:w="2547" w:type="dxa"/>
          </w:tcPr>
          <w:p w14:paraId="6C7B2AF9" w14:textId="77777777" w:rsidR="0028661C" w:rsidRDefault="00B273B9">
            <w:pPr>
              <w:pStyle w:val="TableParagraph"/>
              <w:spacing w:before="120"/>
              <w:ind w:left="695" w:right="610"/>
              <w:jc w:val="center"/>
              <w:rPr>
                <w:sz w:val="20"/>
              </w:rPr>
            </w:pPr>
            <w:r>
              <w:rPr>
                <w:spacing w:val="-2"/>
                <w:sz w:val="20"/>
              </w:rPr>
              <w:t>Αυστρία</w:t>
            </w:r>
          </w:p>
        </w:tc>
        <w:tc>
          <w:tcPr>
            <w:tcW w:w="2294" w:type="dxa"/>
            <w:tcBorders>
              <w:right w:val="single" w:sz="4" w:space="0" w:color="000000"/>
            </w:tcBorders>
          </w:tcPr>
          <w:p w14:paraId="6C7B2AFA" w14:textId="77777777" w:rsidR="0028661C" w:rsidRDefault="00B273B9">
            <w:pPr>
              <w:pStyle w:val="TableParagraph"/>
              <w:spacing w:before="120"/>
              <w:ind w:left="618" w:right="671"/>
              <w:jc w:val="center"/>
              <w:rPr>
                <w:sz w:val="20"/>
              </w:rPr>
            </w:pPr>
            <w:r>
              <w:rPr>
                <w:spacing w:val="-2"/>
                <w:sz w:val="20"/>
              </w:rPr>
              <w:t>Σουηδία</w:t>
            </w:r>
          </w:p>
        </w:tc>
      </w:tr>
      <w:tr w:rsidR="0028661C" w14:paraId="6C7B2B00" w14:textId="77777777">
        <w:trPr>
          <w:trHeight w:val="597"/>
        </w:trPr>
        <w:tc>
          <w:tcPr>
            <w:tcW w:w="2597" w:type="dxa"/>
            <w:tcBorders>
              <w:left w:val="single" w:sz="4" w:space="0" w:color="000000"/>
              <w:bottom w:val="single" w:sz="4" w:space="0" w:color="000000"/>
            </w:tcBorders>
          </w:tcPr>
          <w:p w14:paraId="6C7B2AFC" w14:textId="77777777" w:rsidR="0028661C" w:rsidRDefault="00B273B9">
            <w:pPr>
              <w:pStyle w:val="TableParagraph"/>
              <w:spacing w:before="119"/>
              <w:ind w:left="336" w:right="577"/>
              <w:jc w:val="center"/>
              <w:rPr>
                <w:sz w:val="20"/>
              </w:rPr>
            </w:pPr>
            <w:r>
              <w:rPr>
                <w:spacing w:val="-2"/>
                <w:sz w:val="20"/>
              </w:rPr>
              <w:t>Ιρλανδία</w:t>
            </w:r>
          </w:p>
        </w:tc>
        <w:tc>
          <w:tcPr>
            <w:tcW w:w="1962" w:type="dxa"/>
            <w:tcBorders>
              <w:bottom w:val="single" w:sz="4" w:space="0" w:color="000000"/>
            </w:tcBorders>
          </w:tcPr>
          <w:p w14:paraId="6C7B2AFD" w14:textId="77777777" w:rsidR="0028661C" w:rsidRDefault="00B273B9">
            <w:pPr>
              <w:pStyle w:val="TableParagraph"/>
              <w:spacing w:before="119"/>
              <w:ind w:left="609"/>
              <w:rPr>
                <w:sz w:val="20"/>
              </w:rPr>
            </w:pPr>
            <w:r>
              <w:rPr>
                <w:spacing w:val="-2"/>
                <w:sz w:val="20"/>
              </w:rPr>
              <w:t>Λετονία</w:t>
            </w:r>
          </w:p>
        </w:tc>
        <w:tc>
          <w:tcPr>
            <w:tcW w:w="2547" w:type="dxa"/>
            <w:tcBorders>
              <w:bottom w:val="single" w:sz="4" w:space="0" w:color="000000"/>
            </w:tcBorders>
          </w:tcPr>
          <w:p w14:paraId="6C7B2AFE" w14:textId="77777777" w:rsidR="0028661C" w:rsidRDefault="00B273B9">
            <w:pPr>
              <w:pStyle w:val="TableParagraph"/>
              <w:spacing w:before="119"/>
              <w:ind w:left="695" w:right="611"/>
              <w:jc w:val="center"/>
              <w:rPr>
                <w:sz w:val="20"/>
              </w:rPr>
            </w:pPr>
            <w:r>
              <w:rPr>
                <w:spacing w:val="-2"/>
                <w:sz w:val="20"/>
              </w:rPr>
              <w:t>Πολωνία</w:t>
            </w:r>
          </w:p>
        </w:tc>
        <w:tc>
          <w:tcPr>
            <w:tcW w:w="2294" w:type="dxa"/>
            <w:tcBorders>
              <w:bottom w:val="single" w:sz="4" w:space="0" w:color="000000"/>
              <w:right w:val="single" w:sz="4" w:space="0" w:color="000000"/>
            </w:tcBorders>
          </w:tcPr>
          <w:p w14:paraId="6C7B2AFF" w14:textId="77777777" w:rsidR="0028661C" w:rsidRDefault="0028661C">
            <w:pPr>
              <w:pStyle w:val="TableParagraph"/>
              <w:rPr>
                <w:rFonts w:ascii="Times New Roman"/>
                <w:sz w:val="16"/>
              </w:rPr>
            </w:pPr>
          </w:p>
        </w:tc>
      </w:tr>
    </w:tbl>
    <w:p w14:paraId="6C7B2B01" w14:textId="77777777" w:rsidR="0028661C" w:rsidRDefault="0028661C">
      <w:pPr>
        <w:pStyle w:val="a3"/>
      </w:pPr>
    </w:p>
    <w:p w14:paraId="6C7B2B02" w14:textId="77777777" w:rsidR="0028661C" w:rsidRDefault="0028661C">
      <w:pPr>
        <w:pStyle w:val="a3"/>
        <w:spacing w:before="5"/>
        <w:rPr>
          <w:sz w:val="21"/>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0"/>
        <w:gridCol w:w="3248"/>
        <w:gridCol w:w="3327"/>
      </w:tblGrid>
      <w:tr w:rsidR="0028661C" w14:paraId="6C7B2B04" w14:textId="77777777">
        <w:trPr>
          <w:trHeight w:val="455"/>
        </w:trPr>
        <w:tc>
          <w:tcPr>
            <w:tcW w:w="10085" w:type="dxa"/>
            <w:gridSpan w:val="3"/>
            <w:shd w:val="clear" w:color="auto" w:fill="D9D9D9"/>
          </w:tcPr>
          <w:p w14:paraId="6C7B2B03" w14:textId="77777777" w:rsidR="0028661C" w:rsidRDefault="00B273B9">
            <w:pPr>
              <w:pStyle w:val="TableParagraph"/>
              <w:spacing w:before="87"/>
              <w:ind w:left="69"/>
              <w:rPr>
                <w:b/>
                <w:sz w:val="20"/>
              </w:rPr>
            </w:pPr>
            <w:r>
              <w:rPr>
                <w:b/>
                <w:sz w:val="20"/>
              </w:rPr>
              <w:t>Τρίτες</w:t>
            </w:r>
            <w:r>
              <w:rPr>
                <w:b/>
                <w:spacing w:val="-6"/>
                <w:sz w:val="20"/>
              </w:rPr>
              <w:t xml:space="preserve"> </w:t>
            </w:r>
            <w:r>
              <w:rPr>
                <w:b/>
                <w:sz w:val="20"/>
              </w:rPr>
              <w:t>χώρες</w:t>
            </w:r>
            <w:r>
              <w:rPr>
                <w:b/>
                <w:spacing w:val="-6"/>
                <w:sz w:val="20"/>
              </w:rPr>
              <w:t xml:space="preserve"> </w:t>
            </w:r>
            <w:r>
              <w:rPr>
                <w:b/>
                <w:sz w:val="20"/>
              </w:rPr>
              <w:t>συνδεδεμένες</w:t>
            </w:r>
            <w:r>
              <w:rPr>
                <w:b/>
                <w:spacing w:val="-6"/>
                <w:sz w:val="20"/>
              </w:rPr>
              <w:t xml:space="preserve"> </w:t>
            </w:r>
            <w:r>
              <w:rPr>
                <w:b/>
                <w:sz w:val="20"/>
              </w:rPr>
              <w:t>με</w:t>
            </w:r>
            <w:r>
              <w:rPr>
                <w:b/>
                <w:spacing w:val="-6"/>
                <w:sz w:val="20"/>
              </w:rPr>
              <w:t xml:space="preserve"> </w:t>
            </w:r>
            <w:r>
              <w:rPr>
                <w:b/>
                <w:sz w:val="20"/>
              </w:rPr>
              <w:t>το</w:t>
            </w:r>
            <w:r>
              <w:rPr>
                <w:b/>
                <w:spacing w:val="-6"/>
                <w:sz w:val="20"/>
              </w:rPr>
              <w:t xml:space="preserve"> </w:t>
            </w:r>
            <w:r>
              <w:rPr>
                <w:b/>
                <w:spacing w:val="-2"/>
                <w:sz w:val="20"/>
              </w:rPr>
              <w:t>πρόγραμμα</w:t>
            </w:r>
            <w:r>
              <w:rPr>
                <w:b/>
                <w:spacing w:val="-2"/>
                <w:sz w:val="20"/>
                <w:vertAlign w:val="superscript"/>
              </w:rPr>
              <w:t>18</w:t>
            </w:r>
          </w:p>
        </w:tc>
      </w:tr>
      <w:tr w:rsidR="0028661C" w14:paraId="6C7B2B08" w14:textId="77777777">
        <w:trPr>
          <w:trHeight w:val="1240"/>
        </w:trPr>
        <w:tc>
          <w:tcPr>
            <w:tcW w:w="3510" w:type="dxa"/>
            <w:tcBorders>
              <w:right w:val="nil"/>
            </w:tcBorders>
          </w:tcPr>
          <w:p w14:paraId="6C7B2B05" w14:textId="77777777" w:rsidR="0028661C" w:rsidRDefault="00B273B9">
            <w:pPr>
              <w:pStyle w:val="TableParagraph"/>
              <w:spacing w:before="15" w:line="520" w:lineRule="exact"/>
              <w:ind w:left="1401" w:right="1040" w:hanging="500"/>
              <w:rPr>
                <w:sz w:val="20"/>
              </w:rPr>
            </w:pPr>
            <w:r>
              <w:rPr>
                <w:sz w:val="20"/>
              </w:rPr>
              <w:t>Βόρεια</w:t>
            </w:r>
            <w:r>
              <w:rPr>
                <w:spacing w:val="-12"/>
                <w:sz w:val="20"/>
              </w:rPr>
              <w:t xml:space="preserve"> </w:t>
            </w:r>
            <w:r>
              <w:rPr>
                <w:sz w:val="20"/>
              </w:rPr>
              <w:t xml:space="preserve">Μακεδονία </w:t>
            </w:r>
            <w:r>
              <w:rPr>
                <w:spacing w:val="-2"/>
                <w:sz w:val="20"/>
              </w:rPr>
              <w:t>Σερβία</w:t>
            </w:r>
          </w:p>
        </w:tc>
        <w:tc>
          <w:tcPr>
            <w:tcW w:w="3248" w:type="dxa"/>
            <w:tcBorders>
              <w:left w:val="nil"/>
              <w:right w:val="nil"/>
            </w:tcBorders>
          </w:tcPr>
          <w:p w14:paraId="6C7B2B06" w14:textId="77777777" w:rsidR="0028661C" w:rsidRDefault="00B273B9">
            <w:pPr>
              <w:pStyle w:val="TableParagraph"/>
              <w:spacing w:before="15" w:line="520" w:lineRule="exact"/>
              <w:ind w:left="1060" w:right="450" w:firstLine="115"/>
              <w:rPr>
                <w:sz w:val="20"/>
              </w:rPr>
            </w:pPr>
            <w:r>
              <w:rPr>
                <w:spacing w:val="-2"/>
                <w:sz w:val="20"/>
              </w:rPr>
              <w:t>Ισλανδία Λιχτενστάιν</w:t>
            </w:r>
          </w:p>
        </w:tc>
        <w:tc>
          <w:tcPr>
            <w:tcW w:w="3327" w:type="dxa"/>
            <w:tcBorders>
              <w:left w:val="nil"/>
            </w:tcBorders>
          </w:tcPr>
          <w:p w14:paraId="6C7B2B07" w14:textId="77777777" w:rsidR="0028661C" w:rsidRDefault="00B273B9">
            <w:pPr>
              <w:pStyle w:val="TableParagraph"/>
              <w:spacing w:before="15" w:line="520" w:lineRule="exact"/>
              <w:ind w:left="1240" w:right="1268"/>
              <w:jc w:val="center"/>
              <w:rPr>
                <w:sz w:val="20"/>
              </w:rPr>
            </w:pPr>
            <w:r>
              <w:rPr>
                <w:spacing w:val="-2"/>
                <w:sz w:val="20"/>
              </w:rPr>
              <w:t>Νορβηγία Τουρκία</w:t>
            </w:r>
          </w:p>
        </w:tc>
      </w:tr>
    </w:tbl>
    <w:p w14:paraId="6C7B2B09" w14:textId="77777777" w:rsidR="0028661C" w:rsidRDefault="0028661C">
      <w:pPr>
        <w:pStyle w:val="a3"/>
      </w:pPr>
    </w:p>
    <w:p w14:paraId="6C7B2B0A" w14:textId="77777777" w:rsidR="0028661C" w:rsidRDefault="0028661C">
      <w:pPr>
        <w:pStyle w:val="a3"/>
        <w:spacing w:before="6"/>
        <w:rPr>
          <w:sz w:val="19"/>
        </w:rPr>
      </w:pPr>
    </w:p>
    <w:p w14:paraId="6C7B2B0B" w14:textId="77777777" w:rsidR="0028661C" w:rsidRDefault="00B273B9">
      <w:pPr>
        <w:pStyle w:val="8"/>
        <w:ind w:left="780"/>
        <w:jc w:val="both"/>
      </w:pPr>
      <w:r>
        <w:t>Τρίτες</w:t>
      </w:r>
      <w:r>
        <w:rPr>
          <w:spacing w:val="-6"/>
        </w:rPr>
        <w:t xml:space="preserve"> </w:t>
      </w:r>
      <w:r>
        <w:t>χώρες</w:t>
      </w:r>
      <w:r>
        <w:rPr>
          <w:spacing w:val="-5"/>
        </w:rPr>
        <w:t xml:space="preserve"> </w:t>
      </w:r>
      <w:r>
        <w:t>που</w:t>
      </w:r>
      <w:r>
        <w:rPr>
          <w:spacing w:val="-6"/>
        </w:rPr>
        <w:t xml:space="preserve"> </w:t>
      </w:r>
      <w:r>
        <w:t>δεν</w:t>
      </w:r>
      <w:r>
        <w:rPr>
          <w:spacing w:val="-6"/>
        </w:rPr>
        <w:t xml:space="preserve"> </w:t>
      </w:r>
      <w:r>
        <w:t>είναι</w:t>
      </w:r>
      <w:r>
        <w:rPr>
          <w:spacing w:val="-6"/>
        </w:rPr>
        <w:t xml:space="preserve"> </w:t>
      </w:r>
      <w:r>
        <w:t>συνδεδεμένες</w:t>
      </w:r>
      <w:r>
        <w:rPr>
          <w:spacing w:val="-5"/>
        </w:rPr>
        <w:t xml:space="preserve"> </w:t>
      </w:r>
      <w:r>
        <w:t>με</w:t>
      </w:r>
      <w:r>
        <w:rPr>
          <w:spacing w:val="-5"/>
        </w:rPr>
        <w:t xml:space="preserve"> </w:t>
      </w:r>
      <w:r>
        <w:t>το</w:t>
      </w:r>
      <w:r>
        <w:rPr>
          <w:spacing w:val="-6"/>
        </w:rPr>
        <w:t xml:space="preserve"> </w:t>
      </w:r>
      <w:r>
        <w:rPr>
          <w:spacing w:val="-2"/>
        </w:rPr>
        <w:t>πρόγραμμα</w:t>
      </w:r>
    </w:p>
    <w:p w14:paraId="6C7B2B0C" w14:textId="77777777" w:rsidR="0028661C" w:rsidRDefault="0028661C">
      <w:pPr>
        <w:pStyle w:val="a3"/>
        <w:spacing w:before="6"/>
        <w:rPr>
          <w:b/>
          <w:sz w:val="19"/>
        </w:rPr>
      </w:pPr>
    </w:p>
    <w:p w14:paraId="6C7B2B0D" w14:textId="77777777" w:rsidR="0028661C" w:rsidRDefault="00B273B9">
      <w:pPr>
        <w:pStyle w:val="a3"/>
        <w:spacing w:before="1" w:line="276" w:lineRule="auto"/>
        <w:ind w:left="780" w:right="516"/>
        <w:jc w:val="both"/>
      </w:pPr>
      <w:r>
        <w:t>Οι ακόλουθες χώρες μπορούν να συμμετέχουν σε ορισμένες δράσεις του προγράμματος, βάσει ειδικών κριτηρίων ή προϋποθέσεων (για περισσότερες πληροφορίες, συμβουλευθείτε το μέρος Β του παρόντος οδηγού). Η</w:t>
      </w:r>
      <w:r>
        <w:rPr>
          <w:spacing w:val="40"/>
        </w:rPr>
        <w:t xml:space="preserve"> </w:t>
      </w:r>
      <w:r>
        <w:t>χρηματοδότηση θα κατανεμηθεί σε οργανισμούς εγκατεστημέ</w:t>
      </w:r>
      <w:r>
        <w:t>νους στο έδαφος των χωρών όπως αναγνωρίζεται από</w:t>
      </w:r>
      <w:r>
        <w:rPr>
          <w:spacing w:val="40"/>
        </w:rPr>
        <w:t xml:space="preserve"> </w:t>
      </w:r>
      <w:r>
        <w:t>το διεθνές δίκαιο. Οι αιτούντες και οι συμμετέχοντες θα πρέπει να λάβουν υπόψη τυχόν περιορισμούς που ισχύουν στην εξωτερική βοήθεια της ΕΕ τους οποίους επιβάλλει το Ευρωπαϊκό Συμβούλιο. Οι αιτήσεις πρέπει ν</w:t>
      </w:r>
      <w:r>
        <w:t>α συμμορφώνονται με τις αξίες της ΕΕ περί σεβασμού της ανθρώπινης αξιοπρέπειας, της ελευθερίας, της δημοκρατίας, της ισότητας, του κράτους δικαίου και του σεβασμού των ανθρωπίνων δικαιωμάτων, συμπεριλαμβανομένων των δικαιωμάτων των ατόμων που ανήκουν σε με</w:t>
      </w:r>
      <w:r>
        <w:t xml:space="preserve">ιονότητες, σύμφωνα με το άρθρο 2 της Συνθήκης για την Ευρωπαϊκή </w:t>
      </w:r>
      <w:r>
        <w:rPr>
          <w:spacing w:val="-2"/>
        </w:rPr>
        <w:t>Ένωση.</w:t>
      </w:r>
    </w:p>
    <w:p w14:paraId="6C7B2B0E" w14:textId="77777777" w:rsidR="0028661C" w:rsidRDefault="0028661C">
      <w:pPr>
        <w:pStyle w:val="a3"/>
        <w:spacing w:before="4"/>
        <w:rPr>
          <w:sz w:val="16"/>
        </w:rPr>
      </w:pPr>
    </w:p>
    <w:p w14:paraId="6C7B2B0F" w14:textId="77777777" w:rsidR="0028661C" w:rsidRDefault="00B273B9">
      <w:pPr>
        <w:pStyle w:val="a3"/>
        <w:spacing w:line="276" w:lineRule="auto"/>
        <w:ind w:left="780" w:right="522"/>
        <w:jc w:val="both"/>
      </w:pPr>
      <w:r>
        <w:t>Οι ακόλουθες τρίτες χώρες που δεν είναι συνδεδεμένες με το πρόγραμμα ομαδοποιούνται σύμφωνα με τους μηχανισμούς εξωτερικής δράσης της ΕΕ, και συγκεκριμένα τον Μηχανισμό Γειτονίας, Ανάπ</w:t>
      </w:r>
      <w:r>
        <w:t>τυξης και Διεθνούς Συνεργασίας – Η Ευρώπη στον κόσμο (ΜΓΑΔΣ)</w:t>
      </w:r>
      <w:r>
        <w:rPr>
          <w:vertAlign w:val="superscript"/>
        </w:rPr>
        <w:t>19</w:t>
      </w:r>
      <w:r>
        <w:t xml:space="preserve"> και τον Μηχανισμό </w:t>
      </w:r>
      <w:proofErr w:type="spellStart"/>
      <w:r>
        <w:t>Προενταξιακής</w:t>
      </w:r>
      <w:proofErr w:type="spellEnd"/>
      <w:r>
        <w:t xml:space="preserve"> Βοήθειας (ΜΠΒ ΙΙΙ)</w:t>
      </w:r>
      <w:r>
        <w:rPr>
          <w:vertAlign w:val="superscript"/>
        </w:rPr>
        <w:t>20</w:t>
      </w:r>
      <w:r>
        <w:t>.</w:t>
      </w:r>
    </w:p>
    <w:p w14:paraId="6C7B2B10" w14:textId="77777777" w:rsidR="0028661C" w:rsidRDefault="00B273B9">
      <w:pPr>
        <w:pStyle w:val="a3"/>
        <w:spacing w:before="7"/>
        <w:rPr>
          <w:sz w:val="16"/>
        </w:rPr>
      </w:pPr>
      <w:r>
        <w:pict w14:anchorId="6C7B6C9B">
          <v:rect id="docshape30" o:spid="_x0000_s1195" style="position:absolute;margin-left:54pt;margin-top:11.35pt;width:144.05pt;height:.6pt;z-index:-15721472;mso-wrap-distance-left:0;mso-wrap-distance-right:0;mso-position-horizontal-relative:page" fillcolor="black" stroked="f">
            <w10:wrap type="topAndBottom" anchorx="page"/>
          </v:rect>
        </w:pict>
      </w:r>
    </w:p>
    <w:p w14:paraId="6C7B2B11" w14:textId="77777777" w:rsidR="0028661C" w:rsidRDefault="00B273B9">
      <w:pPr>
        <w:spacing w:before="126"/>
        <w:ind w:left="780" w:right="512"/>
        <w:jc w:val="both"/>
        <w:rPr>
          <w:sz w:val="14"/>
        </w:rPr>
      </w:pPr>
      <w:r>
        <w:rPr>
          <w:rFonts w:ascii="Cambria" w:hAnsi="Cambria"/>
          <w:position w:val="3"/>
          <w:sz w:val="9"/>
        </w:rPr>
        <w:t>17</w:t>
      </w:r>
      <w:r>
        <w:rPr>
          <w:rFonts w:ascii="Cambria" w:hAnsi="Cambria"/>
          <w:spacing w:val="18"/>
          <w:position w:val="3"/>
          <w:sz w:val="9"/>
        </w:rPr>
        <w:t xml:space="preserve"> </w:t>
      </w:r>
      <w:r>
        <w:rPr>
          <w:sz w:val="14"/>
        </w:rPr>
        <w:t>Σύμφωνα με το άρθρο 33 παράγραφος 2 της απόφασης (ΕΕ) 2021/1764 του Συμβουλίου, της 5ης Οκτωβρίου 2021, για τη σύνδεση των Υπερπόντιων</w:t>
      </w:r>
      <w:r>
        <w:rPr>
          <w:sz w:val="14"/>
        </w:rPr>
        <w:t xml:space="preserve"> Χωρών και</w:t>
      </w:r>
      <w:r>
        <w:rPr>
          <w:spacing w:val="40"/>
          <w:sz w:val="14"/>
        </w:rPr>
        <w:t xml:space="preserve"> </w:t>
      </w:r>
      <w:r>
        <w:rPr>
          <w:sz w:val="14"/>
        </w:rPr>
        <w:t>Εδαφών με την Ευρωπαϊκή Ένωση, συμπεριλαμβανομένων των σχέσεων μεταξύ της Ευρωπαϊκής Ένωσης, αφενός, και της Γροιλανδίας και του Βασιλείου της Δανίας,</w:t>
      </w:r>
      <w:r>
        <w:rPr>
          <w:spacing w:val="40"/>
          <w:sz w:val="14"/>
        </w:rPr>
        <w:t xml:space="preserve"> </w:t>
      </w:r>
      <w:r>
        <w:rPr>
          <w:sz w:val="14"/>
        </w:rPr>
        <w:t>αφετέρου</w:t>
      </w:r>
      <w:r>
        <w:rPr>
          <w:spacing w:val="-2"/>
          <w:sz w:val="14"/>
        </w:rPr>
        <w:t xml:space="preserve"> </w:t>
      </w:r>
      <w:r>
        <w:rPr>
          <w:sz w:val="14"/>
        </w:rPr>
        <w:t>(Απόφαση</w:t>
      </w:r>
      <w:r>
        <w:rPr>
          <w:spacing w:val="-1"/>
          <w:sz w:val="14"/>
        </w:rPr>
        <w:t xml:space="preserve"> </w:t>
      </w:r>
      <w:r>
        <w:rPr>
          <w:sz w:val="14"/>
        </w:rPr>
        <w:t>για τη σύνδεση ΥΧΕ-ΕΕ,</w:t>
      </w:r>
      <w:r>
        <w:rPr>
          <w:spacing w:val="-2"/>
          <w:sz w:val="14"/>
        </w:rPr>
        <w:t xml:space="preserve"> </w:t>
      </w:r>
      <w:r>
        <w:rPr>
          <w:sz w:val="14"/>
        </w:rPr>
        <w:t>συμπεριλαμβανομένης της Γροιλανδίας) —EUR-</w:t>
      </w:r>
      <w:proofErr w:type="spellStart"/>
      <w:r>
        <w:rPr>
          <w:sz w:val="14"/>
        </w:rPr>
        <w:t>Lex</w:t>
      </w:r>
      <w:proofErr w:type="spellEnd"/>
      <w:r>
        <w:rPr>
          <w:sz w:val="14"/>
        </w:rPr>
        <w:t xml:space="preserve"> 32021D1</w:t>
      </w:r>
      <w:r>
        <w:rPr>
          <w:sz w:val="14"/>
        </w:rPr>
        <w:t>764 - EL - EUR-</w:t>
      </w:r>
      <w:proofErr w:type="spellStart"/>
      <w:r>
        <w:rPr>
          <w:sz w:val="14"/>
        </w:rPr>
        <w:t>Lex</w:t>
      </w:r>
      <w:proofErr w:type="spellEnd"/>
      <w:r>
        <w:rPr>
          <w:sz w:val="14"/>
        </w:rPr>
        <w:t xml:space="preserve"> (europa.eu)—, η Ένωση</w:t>
      </w:r>
      <w:r>
        <w:rPr>
          <w:spacing w:val="-1"/>
          <w:sz w:val="14"/>
        </w:rPr>
        <w:t xml:space="preserve"> </w:t>
      </w:r>
      <w:r>
        <w:rPr>
          <w:sz w:val="14"/>
        </w:rPr>
        <w:t>μεριμνά ώστε</w:t>
      </w:r>
      <w:r>
        <w:rPr>
          <w:spacing w:val="-2"/>
          <w:sz w:val="14"/>
        </w:rPr>
        <w:t xml:space="preserve"> </w:t>
      </w:r>
      <w:r>
        <w:rPr>
          <w:sz w:val="14"/>
        </w:rPr>
        <w:t>άτομα</w:t>
      </w:r>
      <w:r>
        <w:rPr>
          <w:spacing w:val="40"/>
          <w:sz w:val="14"/>
        </w:rPr>
        <w:t xml:space="preserve"> </w:t>
      </w:r>
      <w:r>
        <w:rPr>
          <w:sz w:val="14"/>
        </w:rPr>
        <w:t xml:space="preserve">και οργανισμοί από ή προς Υπερπόντιες Χώρες και Εδάφη (ΥΧΕ) να είναι επιλέξιμοι για το </w:t>
      </w:r>
      <w:proofErr w:type="spellStart"/>
      <w:r>
        <w:rPr>
          <w:sz w:val="14"/>
        </w:rPr>
        <w:t>Erasmus</w:t>
      </w:r>
      <w:proofErr w:type="spellEnd"/>
      <w:r>
        <w:rPr>
          <w:sz w:val="14"/>
        </w:rPr>
        <w:t>+, σύμφωνα με τους κανόνες του προγράμματος και τις ρυθμίσεις που</w:t>
      </w:r>
      <w:r>
        <w:rPr>
          <w:spacing w:val="40"/>
          <w:sz w:val="14"/>
        </w:rPr>
        <w:t xml:space="preserve"> </w:t>
      </w:r>
      <w:r>
        <w:rPr>
          <w:sz w:val="14"/>
        </w:rPr>
        <w:t>ισχύουν για το κράτος μέλος με το οπ</w:t>
      </w:r>
      <w:r>
        <w:rPr>
          <w:sz w:val="14"/>
        </w:rPr>
        <w:t>οίο συνδέονται οι εν λόγω ΥΧΕ. Αυτό σημαίνει ότι τα άτομα και οι οργανισμοί από τις ΥΧΕ συμμετέχουν στο πρόγραμμα υπό το</w:t>
      </w:r>
      <w:r>
        <w:rPr>
          <w:spacing w:val="40"/>
          <w:sz w:val="14"/>
        </w:rPr>
        <w:t xml:space="preserve"> </w:t>
      </w:r>
      <w:r>
        <w:rPr>
          <w:sz w:val="14"/>
        </w:rPr>
        <w:t xml:space="preserve">καθεστώς «κράτους μέλους της ΕΕ ή τρίτης χώρας συνδεδεμένης με το πρόγραμμα», όπου «κράτος μέλος της ΕΕ ή τρίτη χώρα συνδεδεμένη με το </w:t>
      </w:r>
      <w:r>
        <w:rPr>
          <w:sz w:val="14"/>
        </w:rPr>
        <w:t>πρόγραμμα» είναι το</w:t>
      </w:r>
      <w:r>
        <w:rPr>
          <w:spacing w:val="40"/>
          <w:sz w:val="14"/>
        </w:rPr>
        <w:t xml:space="preserve"> </w:t>
      </w:r>
      <w:r>
        <w:rPr>
          <w:sz w:val="14"/>
        </w:rPr>
        <w:t xml:space="preserve">κράτος μέλος με το οποίο συνδέονται. Ο κατάλογος των ΥΧΕ διατίθεται στη διεύθυνση: </w:t>
      </w:r>
      <w:hyperlink r:id="rId59">
        <w:r>
          <w:rPr>
            <w:color w:val="0000FF"/>
            <w:sz w:val="14"/>
            <w:u w:val="single" w:color="0000FF"/>
          </w:rPr>
          <w:t>https://ec.europa.eu/international-p</w:t>
        </w:r>
        <w:r>
          <w:rPr>
            <w:color w:val="0000FF"/>
            <w:sz w:val="14"/>
            <w:u w:val="single" w:color="0000FF"/>
          </w:rPr>
          <w:t>artnerships/where-we-work/overseas-</w:t>
        </w:r>
      </w:hyperlink>
      <w:r>
        <w:rPr>
          <w:color w:val="0000FF"/>
          <w:spacing w:val="40"/>
          <w:sz w:val="14"/>
        </w:rPr>
        <w:t xml:space="preserve"> </w:t>
      </w:r>
      <w:hyperlink r:id="rId60">
        <w:proofErr w:type="spellStart"/>
        <w:r>
          <w:rPr>
            <w:color w:val="0000FF"/>
            <w:spacing w:val="-2"/>
            <w:sz w:val="14"/>
            <w:u w:val="single" w:color="0000FF"/>
          </w:rPr>
          <w:t>countries</w:t>
        </w:r>
        <w:proofErr w:type="spellEnd"/>
        <w:r>
          <w:rPr>
            <w:color w:val="0000FF"/>
            <w:spacing w:val="-2"/>
            <w:sz w:val="14"/>
            <w:u w:val="single" w:color="0000FF"/>
          </w:rPr>
          <w:t>-and-</w:t>
        </w:r>
        <w:proofErr w:type="spellStart"/>
        <w:r>
          <w:rPr>
            <w:color w:val="0000FF"/>
            <w:spacing w:val="-2"/>
            <w:sz w:val="14"/>
            <w:u w:val="single" w:color="0000FF"/>
          </w:rPr>
          <w:t>territories_e</w:t>
        </w:r>
        <w:r>
          <w:rPr>
            <w:color w:val="0000FF"/>
            <w:spacing w:val="-2"/>
            <w:sz w:val="14"/>
          </w:rPr>
          <w:t>l</w:t>
        </w:r>
        <w:proofErr w:type="spellEnd"/>
      </w:hyperlink>
    </w:p>
    <w:p w14:paraId="6C7B2B12" w14:textId="77777777" w:rsidR="0028661C" w:rsidRDefault="00B273B9">
      <w:pPr>
        <w:spacing w:before="1"/>
        <w:ind w:left="780"/>
        <w:jc w:val="both"/>
        <w:rPr>
          <w:rFonts w:ascii="Cambria" w:hAnsi="Cambria"/>
          <w:sz w:val="16"/>
        </w:rPr>
      </w:pPr>
      <w:r>
        <w:rPr>
          <w:position w:val="5"/>
          <w:sz w:val="10"/>
        </w:rPr>
        <w:t>18</w:t>
      </w:r>
      <w:r>
        <w:rPr>
          <w:spacing w:val="-1"/>
          <w:position w:val="5"/>
          <w:sz w:val="10"/>
        </w:rPr>
        <w:t xml:space="preserve"> </w:t>
      </w:r>
      <w:r>
        <w:rPr>
          <w:sz w:val="16"/>
        </w:rPr>
        <w:t>Με</w:t>
      </w:r>
      <w:r>
        <w:rPr>
          <w:spacing w:val="-3"/>
          <w:sz w:val="16"/>
        </w:rPr>
        <w:t xml:space="preserve"> </w:t>
      </w:r>
      <w:r>
        <w:rPr>
          <w:sz w:val="16"/>
        </w:rPr>
        <w:t>την</w:t>
      </w:r>
      <w:r>
        <w:rPr>
          <w:spacing w:val="-8"/>
          <w:sz w:val="16"/>
        </w:rPr>
        <w:t xml:space="preserve"> </w:t>
      </w:r>
      <w:r>
        <w:rPr>
          <w:sz w:val="16"/>
        </w:rPr>
        <w:t>επιφύλαξη</w:t>
      </w:r>
      <w:r>
        <w:rPr>
          <w:spacing w:val="-4"/>
          <w:sz w:val="16"/>
        </w:rPr>
        <w:t xml:space="preserve"> </w:t>
      </w:r>
      <w:r>
        <w:rPr>
          <w:sz w:val="16"/>
        </w:rPr>
        <w:t>της</w:t>
      </w:r>
      <w:r>
        <w:rPr>
          <w:spacing w:val="-4"/>
          <w:sz w:val="16"/>
        </w:rPr>
        <w:t xml:space="preserve"> </w:t>
      </w:r>
      <w:r>
        <w:rPr>
          <w:sz w:val="16"/>
        </w:rPr>
        <w:t>υπογραφής</w:t>
      </w:r>
      <w:r>
        <w:rPr>
          <w:spacing w:val="-2"/>
          <w:sz w:val="16"/>
        </w:rPr>
        <w:t xml:space="preserve"> </w:t>
      </w:r>
      <w:r>
        <w:rPr>
          <w:sz w:val="16"/>
        </w:rPr>
        <w:t>των</w:t>
      </w:r>
      <w:r>
        <w:rPr>
          <w:spacing w:val="-6"/>
          <w:sz w:val="16"/>
        </w:rPr>
        <w:t xml:space="preserve"> </w:t>
      </w:r>
      <w:r>
        <w:rPr>
          <w:sz w:val="16"/>
        </w:rPr>
        <w:t>συμφωνιών</w:t>
      </w:r>
      <w:r>
        <w:rPr>
          <w:spacing w:val="-5"/>
          <w:sz w:val="16"/>
        </w:rPr>
        <w:t xml:space="preserve"> </w:t>
      </w:r>
      <w:r>
        <w:rPr>
          <w:sz w:val="16"/>
        </w:rPr>
        <w:t>σύνδεσης</w:t>
      </w:r>
      <w:r>
        <w:rPr>
          <w:spacing w:val="-3"/>
          <w:sz w:val="16"/>
        </w:rPr>
        <w:t xml:space="preserve"> </w:t>
      </w:r>
      <w:r>
        <w:rPr>
          <w:sz w:val="16"/>
        </w:rPr>
        <w:t>μεταξύ</w:t>
      </w:r>
      <w:r>
        <w:rPr>
          <w:spacing w:val="-6"/>
          <w:sz w:val="16"/>
        </w:rPr>
        <w:t xml:space="preserve"> </w:t>
      </w:r>
      <w:r>
        <w:rPr>
          <w:sz w:val="16"/>
        </w:rPr>
        <w:t>της</w:t>
      </w:r>
      <w:r>
        <w:rPr>
          <w:spacing w:val="-3"/>
          <w:sz w:val="16"/>
        </w:rPr>
        <w:t xml:space="preserve"> </w:t>
      </w:r>
      <w:r>
        <w:rPr>
          <w:sz w:val="16"/>
        </w:rPr>
        <w:t>Ευρωπαϊκής</w:t>
      </w:r>
      <w:r>
        <w:rPr>
          <w:spacing w:val="-4"/>
          <w:sz w:val="16"/>
        </w:rPr>
        <w:t xml:space="preserve"> </w:t>
      </w:r>
      <w:r>
        <w:rPr>
          <w:sz w:val="16"/>
        </w:rPr>
        <w:t>Ένωσης</w:t>
      </w:r>
      <w:r>
        <w:rPr>
          <w:spacing w:val="-4"/>
          <w:sz w:val="16"/>
        </w:rPr>
        <w:t xml:space="preserve"> </w:t>
      </w:r>
      <w:r>
        <w:rPr>
          <w:sz w:val="16"/>
        </w:rPr>
        <w:t>και</w:t>
      </w:r>
      <w:r>
        <w:rPr>
          <w:spacing w:val="-5"/>
          <w:sz w:val="16"/>
        </w:rPr>
        <w:t xml:space="preserve"> </w:t>
      </w:r>
      <w:r>
        <w:rPr>
          <w:sz w:val="16"/>
        </w:rPr>
        <w:t>των</w:t>
      </w:r>
      <w:r>
        <w:rPr>
          <w:spacing w:val="-7"/>
          <w:sz w:val="16"/>
        </w:rPr>
        <w:t xml:space="preserve"> </w:t>
      </w:r>
      <w:r>
        <w:rPr>
          <w:sz w:val="16"/>
        </w:rPr>
        <w:t>εν</w:t>
      </w:r>
      <w:r>
        <w:rPr>
          <w:spacing w:val="-5"/>
          <w:sz w:val="16"/>
        </w:rPr>
        <w:t xml:space="preserve"> </w:t>
      </w:r>
      <w:r>
        <w:rPr>
          <w:sz w:val="16"/>
        </w:rPr>
        <w:t>λόγω</w:t>
      </w:r>
      <w:r>
        <w:rPr>
          <w:spacing w:val="-6"/>
          <w:sz w:val="16"/>
        </w:rPr>
        <w:t xml:space="preserve"> </w:t>
      </w:r>
      <w:r>
        <w:rPr>
          <w:spacing w:val="-2"/>
          <w:sz w:val="16"/>
        </w:rPr>
        <w:t>χωρών</w:t>
      </w:r>
      <w:r>
        <w:rPr>
          <w:rFonts w:ascii="Cambria" w:hAnsi="Cambria"/>
          <w:spacing w:val="-2"/>
          <w:sz w:val="16"/>
        </w:rPr>
        <w:t>.</w:t>
      </w:r>
    </w:p>
    <w:p w14:paraId="6C7B2B13" w14:textId="77777777" w:rsidR="0028661C" w:rsidRDefault="0028661C">
      <w:pPr>
        <w:jc w:val="both"/>
        <w:rPr>
          <w:rFonts w:ascii="Cambria" w:hAnsi="Cambria"/>
          <w:sz w:val="16"/>
        </w:rPr>
        <w:sectPr w:rsidR="0028661C">
          <w:pgSz w:w="11910" w:h="16840"/>
          <w:pgMar w:top="1400" w:right="562" w:bottom="1140" w:left="300" w:header="0" w:footer="953"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871"/>
      </w:tblGrid>
      <w:tr w:rsidR="0028661C" w14:paraId="6C7B2B17" w14:textId="77777777">
        <w:trPr>
          <w:trHeight w:val="676"/>
        </w:trPr>
        <w:tc>
          <w:tcPr>
            <w:tcW w:w="2093" w:type="dxa"/>
          </w:tcPr>
          <w:p w14:paraId="6C7B2B14" w14:textId="77777777" w:rsidR="0028661C" w:rsidRDefault="00B273B9">
            <w:pPr>
              <w:pStyle w:val="TableParagraph"/>
              <w:spacing w:before="59" w:line="276" w:lineRule="auto"/>
              <w:ind w:left="107" w:right="536"/>
              <w:rPr>
                <w:b/>
                <w:sz w:val="20"/>
              </w:rPr>
            </w:pPr>
            <w:r>
              <w:rPr>
                <w:b/>
                <w:sz w:val="20"/>
              </w:rPr>
              <w:lastRenderedPageBreak/>
              <w:t>Δυτικά</w:t>
            </w:r>
            <w:r>
              <w:rPr>
                <w:b/>
                <w:spacing w:val="-12"/>
                <w:sz w:val="20"/>
              </w:rPr>
              <w:t xml:space="preserve"> </w:t>
            </w:r>
            <w:r>
              <w:rPr>
                <w:b/>
                <w:sz w:val="20"/>
              </w:rPr>
              <w:t>Βαλκάνια (Περιφέρεια 1)</w:t>
            </w:r>
          </w:p>
        </w:tc>
        <w:tc>
          <w:tcPr>
            <w:tcW w:w="7871" w:type="dxa"/>
          </w:tcPr>
          <w:p w14:paraId="6C7B2B15" w14:textId="77777777" w:rsidR="0028661C" w:rsidRDefault="0028661C">
            <w:pPr>
              <w:pStyle w:val="TableParagraph"/>
              <w:spacing w:before="1"/>
              <w:rPr>
                <w:rFonts w:ascii="Cambria"/>
                <w:sz w:val="17"/>
              </w:rPr>
            </w:pPr>
          </w:p>
          <w:p w14:paraId="6C7B2B16" w14:textId="77777777" w:rsidR="0028661C" w:rsidRDefault="00B273B9">
            <w:pPr>
              <w:pStyle w:val="TableParagraph"/>
              <w:ind w:left="108"/>
              <w:rPr>
                <w:sz w:val="20"/>
              </w:rPr>
            </w:pPr>
            <w:r>
              <w:rPr>
                <w:sz w:val="20"/>
              </w:rPr>
              <w:t>Αλβανία,</w:t>
            </w:r>
            <w:r>
              <w:rPr>
                <w:spacing w:val="-7"/>
                <w:sz w:val="20"/>
              </w:rPr>
              <w:t xml:space="preserve"> </w:t>
            </w:r>
            <w:r>
              <w:rPr>
                <w:sz w:val="20"/>
              </w:rPr>
              <w:t>Βοσνία</w:t>
            </w:r>
            <w:r>
              <w:rPr>
                <w:spacing w:val="-8"/>
                <w:sz w:val="20"/>
              </w:rPr>
              <w:t xml:space="preserve"> </w:t>
            </w:r>
            <w:r>
              <w:rPr>
                <w:sz w:val="20"/>
              </w:rPr>
              <w:t>και</w:t>
            </w:r>
            <w:r>
              <w:rPr>
                <w:spacing w:val="-7"/>
                <w:sz w:val="20"/>
              </w:rPr>
              <w:t xml:space="preserve"> </w:t>
            </w:r>
            <w:r>
              <w:rPr>
                <w:sz w:val="20"/>
              </w:rPr>
              <w:t>Ερζεγοβίνη,</w:t>
            </w:r>
            <w:r>
              <w:rPr>
                <w:spacing w:val="-6"/>
                <w:sz w:val="20"/>
              </w:rPr>
              <w:t xml:space="preserve"> </w:t>
            </w:r>
            <w:r>
              <w:rPr>
                <w:sz w:val="20"/>
              </w:rPr>
              <w:t>Κόσοβο</w:t>
            </w:r>
            <w:r>
              <w:rPr>
                <w:sz w:val="20"/>
                <w:vertAlign w:val="superscript"/>
              </w:rPr>
              <w:t>21</w:t>
            </w:r>
            <w:r>
              <w:rPr>
                <w:sz w:val="20"/>
              </w:rPr>
              <w:t>,</w:t>
            </w:r>
            <w:r>
              <w:rPr>
                <w:spacing w:val="-7"/>
                <w:sz w:val="20"/>
              </w:rPr>
              <w:t xml:space="preserve"> </w:t>
            </w:r>
            <w:r>
              <w:rPr>
                <w:spacing w:val="-2"/>
                <w:sz w:val="20"/>
              </w:rPr>
              <w:t>Μαυροβούνιο</w:t>
            </w:r>
          </w:p>
        </w:tc>
      </w:tr>
      <w:tr w:rsidR="0028661C" w14:paraId="6C7B2B1A" w14:textId="77777777">
        <w:trPr>
          <w:trHeight w:val="875"/>
        </w:trPr>
        <w:tc>
          <w:tcPr>
            <w:tcW w:w="2093" w:type="dxa"/>
          </w:tcPr>
          <w:p w14:paraId="6C7B2B18" w14:textId="77777777" w:rsidR="0028661C" w:rsidRDefault="00B273B9">
            <w:pPr>
              <w:pStyle w:val="TableParagraph"/>
              <w:tabs>
                <w:tab w:val="left" w:pos="1294"/>
              </w:tabs>
              <w:spacing w:before="59" w:line="276" w:lineRule="auto"/>
              <w:ind w:left="107" w:right="100"/>
              <w:rPr>
                <w:b/>
                <w:sz w:val="20"/>
              </w:rPr>
            </w:pPr>
            <w:r>
              <w:rPr>
                <w:b/>
                <w:spacing w:val="-2"/>
                <w:sz w:val="20"/>
              </w:rPr>
              <w:t>Ανατολική</w:t>
            </w:r>
            <w:r>
              <w:rPr>
                <w:b/>
                <w:sz w:val="20"/>
              </w:rPr>
              <w:tab/>
            </w:r>
            <w:r>
              <w:rPr>
                <w:b/>
                <w:spacing w:val="-2"/>
                <w:sz w:val="20"/>
              </w:rPr>
              <w:t xml:space="preserve">Γειτονία </w:t>
            </w:r>
            <w:r>
              <w:rPr>
                <w:b/>
                <w:sz w:val="20"/>
              </w:rPr>
              <w:t>(Περιφέρεια 2)</w:t>
            </w:r>
          </w:p>
        </w:tc>
        <w:tc>
          <w:tcPr>
            <w:tcW w:w="7871" w:type="dxa"/>
          </w:tcPr>
          <w:p w14:paraId="6C7B2B19" w14:textId="77777777" w:rsidR="0028661C" w:rsidRDefault="00B273B9">
            <w:pPr>
              <w:pStyle w:val="TableParagraph"/>
              <w:spacing w:before="159" w:line="276" w:lineRule="auto"/>
              <w:ind w:left="108"/>
              <w:rPr>
                <w:sz w:val="20"/>
              </w:rPr>
            </w:pPr>
            <w:r>
              <w:rPr>
                <w:sz w:val="20"/>
              </w:rPr>
              <w:t>Αρμενία,</w:t>
            </w:r>
            <w:r>
              <w:rPr>
                <w:spacing w:val="-6"/>
                <w:sz w:val="20"/>
              </w:rPr>
              <w:t xml:space="preserve"> </w:t>
            </w:r>
            <w:r>
              <w:rPr>
                <w:sz w:val="20"/>
              </w:rPr>
              <w:t>Αζερμπαϊτζάν,</w:t>
            </w:r>
            <w:r>
              <w:rPr>
                <w:spacing w:val="-6"/>
                <w:sz w:val="20"/>
              </w:rPr>
              <w:t xml:space="preserve"> </w:t>
            </w:r>
            <w:r>
              <w:rPr>
                <w:sz w:val="20"/>
              </w:rPr>
              <w:t>Γεωργία,</w:t>
            </w:r>
            <w:r>
              <w:rPr>
                <w:spacing w:val="-6"/>
                <w:sz w:val="20"/>
              </w:rPr>
              <w:t xml:space="preserve"> </w:t>
            </w:r>
            <w:r>
              <w:rPr>
                <w:sz w:val="20"/>
              </w:rPr>
              <w:t>Λευκορωσία,</w:t>
            </w:r>
            <w:r>
              <w:rPr>
                <w:spacing w:val="-6"/>
                <w:sz w:val="20"/>
              </w:rPr>
              <w:t xml:space="preserve"> </w:t>
            </w:r>
            <w:r>
              <w:rPr>
                <w:sz w:val="20"/>
              </w:rPr>
              <w:t>Μολδαβία,</w:t>
            </w:r>
            <w:r>
              <w:rPr>
                <w:spacing w:val="-3"/>
                <w:sz w:val="20"/>
              </w:rPr>
              <w:t xml:space="preserve"> </w:t>
            </w:r>
            <w:r>
              <w:rPr>
                <w:sz w:val="20"/>
              </w:rPr>
              <w:t>Έδαφος</w:t>
            </w:r>
            <w:r>
              <w:rPr>
                <w:spacing w:val="-6"/>
                <w:sz w:val="20"/>
              </w:rPr>
              <w:t xml:space="preserve"> </w:t>
            </w:r>
            <w:r>
              <w:rPr>
                <w:sz w:val="20"/>
              </w:rPr>
              <w:t>της</w:t>
            </w:r>
            <w:r>
              <w:rPr>
                <w:spacing w:val="-7"/>
                <w:sz w:val="20"/>
              </w:rPr>
              <w:t xml:space="preserve"> </w:t>
            </w:r>
            <w:r>
              <w:rPr>
                <w:sz w:val="20"/>
              </w:rPr>
              <w:t>Ουκρανίας</w:t>
            </w:r>
            <w:r>
              <w:rPr>
                <w:spacing w:val="-7"/>
                <w:sz w:val="20"/>
              </w:rPr>
              <w:t xml:space="preserve"> </w:t>
            </w:r>
            <w:r>
              <w:rPr>
                <w:sz w:val="20"/>
              </w:rPr>
              <w:t>όπως αναγνωρίζεται από το διεθνές δίκαιο</w:t>
            </w:r>
          </w:p>
        </w:tc>
      </w:tr>
      <w:tr w:rsidR="0028661C" w14:paraId="6C7B2B1F" w14:textId="77777777">
        <w:trPr>
          <w:trHeight w:val="957"/>
        </w:trPr>
        <w:tc>
          <w:tcPr>
            <w:tcW w:w="2093" w:type="dxa"/>
          </w:tcPr>
          <w:p w14:paraId="6C7B2B1B" w14:textId="77777777" w:rsidR="0028661C" w:rsidRDefault="00B273B9">
            <w:pPr>
              <w:pStyle w:val="TableParagraph"/>
              <w:spacing w:before="59" w:line="276" w:lineRule="auto"/>
              <w:ind w:left="107" w:right="100"/>
              <w:rPr>
                <w:b/>
                <w:sz w:val="20"/>
              </w:rPr>
            </w:pPr>
            <w:r>
              <w:rPr>
                <w:b/>
                <w:sz w:val="20"/>
              </w:rPr>
              <w:t>Χώρες</w:t>
            </w:r>
            <w:r>
              <w:rPr>
                <w:b/>
                <w:spacing w:val="-12"/>
                <w:sz w:val="20"/>
              </w:rPr>
              <w:t xml:space="preserve"> </w:t>
            </w:r>
            <w:r>
              <w:rPr>
                <w:b/>
                <w:sz w:val="20"/>
              </w:rPr>
              <w:t>της</w:t>
            </w:r>
            <w:r>
              <w:rPr>
                <w:b/>
                <w:spacing w:val="-11"/>
                <w:sz w:val="20"/>
              </w:rPr>
              <w:t xml:space="preserve"> </w:t>
            </w:r>
            <w:r>
              <w:rPr>
                <w:b/>
                <w:sz w:val="20"/>
              </w:rPr>
              <w:t xml:space="preserve">Νότιας </w:t>
            </w:r>
            <w:r>
              <w:rPr>
                <w:b/>
                <w:spacing w:val="-2"/>
                <w:sz w:val="20"/>
              </w:rPr>
              <w:t>Μεσογείου</w:t>
            </w:r>
          </w:p>
          <w:p w14:paraId="6C7B2B1C" w14:textId="77777777" w:rsidR="0028661C" w:rsidRDefault="00B273B9">
            <w:pPr>
              <w:pStyle w:val="TableParagraph"/>
              <w:ind w:left="107"/>
              <w:rPr>
                <w:b/>
                <w:sz w:val="20"/>
              </w:rPr>
            </w:pPr>
            <w:r>
              <w:rPr>
                <w:b/>
                <w:w w:val="95"/>
                <w:sz w:val="20"/>
              </w:rPr>
              <w:t>(Περιφέρεια</w:t>
            </w:r>
            <w:r>
              <w:rPr>
                <w:b/>
                <w:spacing w:val="37"/>
                <w:sz w:val="20"/>
              </w:rPr>
              <w:t xml:space="preserve"> </w:t>
            </w:r>
            <w:r>
              <w:rPr>
                <w:b/>
                <w:spacing w:val="-4"/>
                <w:sz w:val="20"/>
              </w:rPr>
              <w:t>3)</w:t>
            </w:r>
            <w:r>
              <w:rPr>
                <w:b/>
                <w:spacing w:val="-4"/>
                <w:sz w:val="20"/>
                <w:vertAlign w:val="superscript"/>
              </w:rPr>
              <w:t>22</w:t>
            </w:r>
          </w:p>
        </w:tc>
        <w:tc>
          <w:tcPr>
            <w:tcW w:w="7871" w:type="dxa"/>
          </w:tcPr>
          <w:p w14:paraId="6C7B2B1D" w14:textId="77777777" w:rsidR="0028661C" w:rsidRDefault="0028661C">
            <w:pPr>
              <w:pStyle w:val="TableParagraph"/>
              <w:spacing w:before="11"/>
              <w:rPr>
                <w:rFonts w:ascii="Cambria"/>
                <w:sz w:val="28"/>
              </w:rPr>
            </w:pPr>
          </w:p>
          <w:p w14:paraId="6C7B2B1E" w14:textId="77777777" w:rsidR="0028661C" w:rsidRDefault="00B273B9">
            <w:pPr>
              <w:pStyle w:val="TableParagraph"/>
              <w:ind w:left="108"/>
              <w:rPr>
                <w:sz w:val="20"/>
              </w:rPr>
            </w:pPr>
            <w:r>
              <w:rPr>
                <w:sz w:val="20"/>
              </w:rPr>
              <w:t>Αλγερία,</w:t>
            </w:r>
            <w:r>
              <w:rPr>
                <w:spacing w:val="-9"/>
                <w:sz w:val="20"/>
              </w:rPr>
              <w:t xml:space="preserve"> </w:t>
            </w:r>
            <w:r>
              <w:rPr>
                <w:sz w:val="20"/>
              </w:rPr>
              <w:t>Αίγυπτος,</w:t>
            </w:r>
            <w:r>
              <w:rPr>
                <w:spacing w:val="-9"/>
                <w:sz w:val="20"/>
              </w:rPr>
              <w:t xml:space="preserve"> </w:t>
            </w:r>
            <w:r>
              <w:rPr>
                <w:sz w:val="20"/>
              </w:rPr>
              <w:t>Ισραήλ,</w:t>
            </w:r>
            <w:r>
              <w:rPr>
                <w:spacing w:val="-9"/>
                <w:sz w:val="20"/>
              </w:rPr>
              <w:t xml:space="preserve"> </w:t>
            </w:r>
            <w:r>
              <w:rPr>
                <w:sz w:val="20"/>
              </w:rPr>
              <w:t>Ιορδανία,</w:t>
            </w:r>
            <w:r>
              <w:rPr>
                <w:spacing w:val="-8"/>
                <w:sz w:val="20"/>
              </w:rPr>
              <w:t xml:space="preserve"> </w:t>
            </w:r>
            <w:r>
              <w:rPr>
                <w:sz w:val="20"/>
              </w:rPr>
              <w:t>Λίβανος,</w:t>
            </w:r>
            <w:r>
              <w:rPr>
                <w:spacing w:val="-9"/>
                <w:sz w:val="20"/>
              </w:rPr>
              <w:t xml:space="preserve"> </w:t>
            </w:r>
            <w:r>
              <w:rPr>
                <w:sz w:val="20"/>
              </w:rPr>
              <w:t>Λιβύη,</w:t>
            </w:r>
            <w:r>
              <w:rPr>
                <w:spacing w:val="-9"/>
                <w:sz w:val="20"/>
              </w:rPr>
              <w:t xml:space="preserve"> </w:t>
            </w:r>
            <w:r>
              <w:rPr>
                <w:sz w:val="20"/>
              </w:rPr>
              <w:t>Μαρόκο,</w:t>
            </w:r>
            <w:r>
              <w:rPr>
                <w:spacing w:val="-8"/>
                <w:sz w:val="20"/>
              </w:rPr>
              <w:t xml:space="preserve"> </w:t>
            </w:r>
            <w:r>
              <w:rPr>
                <w:sz w:val="20"/>
              </w:rPr>
              <w:t>Παλαιστίνη</w:t>
            </w:r>
            <w:r>
              <w:rPr>
                <w:sz w:val="20"/>
                <w:vertAlign w:val="superscript"/>
              </w:rPr>
              <w:t>23</w:t>
            </w:r>
            <w:r>
              <w:rPr>
                <w:sz w:val="20"/>
              </w:rPr>
              <w:t>,</w:t>
            </w:r>
            <w:r>
              <w:rPr>
                <w:spacing w:val="-9"/>
                <w:sz w:val="20"/>
              </w:rPr>
              <w:t xml:space="preserve"> </w:t>
            </w:r>
            <w:r>
              <w:rPr>
                <w:sz w:val="20"/>
              </w:rPr>
              <w:t>Συρία,</w:t>
            </w:r>
            <w:r>
              <w:rPr>
                <w:spacing w:val="-9"/>
                <w:sz w:val="20"/>
              </w:rPr>
              <w:t xml:space="preserve"> </w:t>
            </w:r>
            <w:r>
              <w:rPr>
                <w:spacing w:val="-2"/>
                <w:sz w:val="20"/>
              </w:rPr>
              <w:t>Τυνησία</w:t>
            </w:r>
          </w:p>
        </w:tc>
      </w:tr>
      <w:tr w:rsidR="0028661C" w14:paraId="6C7B2B24" w14:textId="77777777">
        <w:trPr>
          <w:trHeight w:val="1101"/>
        </w:trPr>
        <w:tc>
          <w:tcPr>
            <w:tcW w:w="2093" w:type="dxa"/>
          </w:tcPr>
          <w:p w14:paraId="6C7B2B20" w14:textId="77777777" w:rsidR="0028661C" w:rsidRDefault="0028661C">
            <w:pPr>
              <w:pStyle w:val="TableParagraph"/>
              <w:spacing w:before="3"/>
              <w:rPr>
                <w:rFonts w:ascii="Cambria"/>
                <w:sz w:val="23"/>
              </w:rPr>
            </w:pPr>
          </w:p>
          <w:p w14:paraId="6C7B2B21" w14:textId="77777777" w:rsidR="0028661C" w:rsidRDefault="00B273B9">
            <w:pPr>
              <w:pStyle w:val="TableParagraph"/>
              <w:spacing w:line="276" w:lineRule="auto"/>
              <w:ind w:left="107" w:right="238"/>
              <w:rPr>
                <w:b/>
                <w:sz w:val="20"/>
              </w:rPr>
            </w:pPr>
            <w:r>
              <w:rPr>
                <w:b/>
                <w:sz w:val="20"/>
              </w:rPr>
              <w:t>Ρωσική</w:t>
            </w:r>
            <w:r>
              <w:rPr>
                <w:b/>
                <w:spacing w:val="-12"/>
                <w:sz w:val="20"/>
              </w:rPr>
              <w:t xml:space="preserve"> </w:t>
            </w:r>
            <w:r>
              <w:rPr>
                <w:b/>
                <w:sz w:val="20"/>
              </w:rPr>
              <w:t>Ομοσπονδία (Περιφέρεια 4)</w:t>
            </w:r>
          </w:p>
        </w:tc>
        <w:tc>
          <w:tcPr>
            <w:tcW w:w="7871" w:type="dxa"/>
          </w:tcPr>
          <w:p w14:paraId="6C7B2B22" w14:textId="77777777" w:rsidR="0028661C" w:rsidRDefault="0028661C">
            <w:pPr>
              <w:pStyle w:val="TableParagraph"/>
              <w:rPr>
                <w:rFonts w:ascii="Cambria"/>
                <w:sz w:val="20"/>
              </w:rPr>
            </w:pPr>
          </w:p>
          <w:p w14:paraId="6C7B2B23" w14:textId="77777777" w:rsidR="0028661C" w:rsidRDefault="00B273B9">
            <w:pPr>
              <w:pStyle w:val="TableParagraph"/>
              <w:spacing w:before="178"/>
              <w:ind w:left="108"/>
              <w:rPr>
                <w:sz w:val="20"/>
              </w:rPr>
            </w:pPr>
            <w:r>
              <w:rPr>
                <w:sz w:val="20"/>
              </w:rPr>
              <w:t>Έδαφος</w:t>
            </w:r>
            <w:r>
              <w:rPr>
                <w:spacing w:val="-7"/>
                <w:sz w:val="20"/>
              </w:rPr>
              <w:t xml:space="preserve"> </w:t>
            </w:r>
            <w:r>
              <w:rPr>
                <w:sz w:val="20"/>
              </w:rPr>
              <w:t>της</w:t>
            </w:r>
            <w:r>
              <w:rPr>
                <w:spacing w:val="-8"/>
                <w:sz w:val="20"/>
              </w:rPr>
              <w:t xml:space="preserve"> </w:t>
            </w:r>
            <w:r>
              <w:rPr>
                <w:sz w:val="20"/>
              </w:rPr>
              <w:t>Ρωσίας</w:t>
            </w:r>
            <w:r>
              <w:rPr>
                <w:spacing w:val="-8"/>
                <w:sz w:val="20"/>
              </w:rPr>
              <w:t xml:space="preserve"> </w:t>
            </w:r>
            <w:r>
              <w:rPr>
                <w:sz w:val="20"/>
              </w:rPr>
              <w:t>όπως</w:t>
            </w:r>
            <w:r>
              <w:rPr>
                <w:spacing w:val="-5"/>
                <w:sz w:val="20"/>
              </w:rPr>
              <w:t xml:space="preserve"> </w:t>
            </w:r>
            <w:r>
              <w:rPr>
                <w:sz w:val="20"/>
              </w:rPr>
              <w:t>αναγνωρίζεται</w:t>
            </w:r>
            <w:r>
              <w:rPr>
                <w:spacing w:val="-7"/>
                <w:sz w:val="20"/>
              </w:rPr>
              <w:t xml:space="preserve"> </w:t>
            </w:r>
            <w:r>
              <w:rPr>
                <w:sz w:val="20"/>
              </w:rPr>
              <w:t>από</w:t>
            </w:r>
            <w:r>
              <w:rPr>
                <w:spacing w:val="-4"/>
                <w:sz w:val="20"/>
              </w:rPr>
              <w:t xml:space="preserve"> </w:t>
            </w:r>
            <w:r>
              <w:rPr>
                <w:sz w:val="20"/>
              </w:rPr>
              <w:t>το</w:t>
            </w:r>
            <w:r>
              <w:rPr>
                <w:spacing w:val="-6"/>
                <w:sz w:val="20"/>
              </w:rPr>
              <w:t xml:space="preserve"> </w:t>
            </w:r>
            <w:r>
              <w:rPr>
                <w:sz w:val="20"/>
              </w:rPr>
              <w:t>διεθνές</w:t>
            </w:r>
            <w:r>
              <w:rPr>
                <w:spacing w:val="-7"/>
                <w:sz w:val="20"/>
              </w:rPr>
              <w:t xml:space="preserve"> </w:t>
            </w:r>
            <w:r>
              <w:rPr>
                <w:spacing w:val="-2"/>
                <w:sz w:val="20"/>
              </w:rPr>
              <w:t>δίκαιο</w:t>
            </w:r>
          </w:p>
        </w:tc>
      </w:tr>
      <w:tr w:rsidR="0028661C" w14:paraId="6C7B2B2A" w14:textId="77777777">
        <w:trPr>
          <w:trHeight w:val="1518"/>
        </w:trPr>
        <w:tc>
          <w:tcPr>
            <w:tcW w:w="2093" w:type="dxa"/>
          </w:tcPr>
          <w:p w14:paraId="6C7B2B25" w14:textId="77777777" w:rsidR="0028661C" w:rsidRDefault="0028661C">
            <w:pPr>
              <w:pStyle w:val="TableParagraph"/>
              <w:rPr>
                <w:rFonts w:ascii="Cambria"/>
              </w:rPr>
            </w:pPr>
          </w:p>
          <w:p w14:paraId="6C7B2B26" w14:textId="77777777" w:rsidR="0028661C" w:rsidRDefault="0028661C">
            <w:pPr>
              <w:pStyle w:val="TableParagraph"/>
              <w:rPr>
                <w:rFonts w:ascii="Cambria"/>
                <w:sz w:val="19"/>
              </w:rPr>
            </w:pPr>
          </w:p>
          <w:p w14:paraId="6C7B2B27" w14:textId="77777777" w:rsidR="0028661C" w:rsidRDefault="00B273B9">
            <w:pPr>
              <w:pStyle w:val="TableParagraph"/>
              <w:spacing w:line="276" w:lineRule="auto"/>
              <w:ind w:left="107" w:right="836"/>
              <w:rPr>
                <w:b/>
                <w:sz w:val="20"/>
              </w:rPr>
            </w:pPr>
            <w:r>
              <w:rPr>
                <w:b/>
                <w:sz w:val="20"/>
              </w:rPr>
              <w:t>Περιφέρεια</w:t>
            </w:r>
            <w:r>
              <w:rPr>
                <w:b/>
                <w:spacing w:val="-12"/>
                <w:sz w:val="20"/>
              </w:rPr>
              <w:t xml:space="preserve"> </w:t>
            </w:r>
            <w:r>
              <w:rPr>
                <w:b/>
                <w:sz w:val="20"/>
              </w:rPr>
              <w:t xml:space="preserve">5 </w:t>
            </w:r>
            <w:r>
              <w:rPr>
                <w:b/>
                <w:spacing w:val="-2"/>
                <w:sz w:val="20"/>
              </w:rPr>
              <w:t>Ασία</w:t>
            </w:r>
            <w:r>
              <w:rPr>
                <w:b/>
                <w:spacing w:val="-2"/>
                <w:sz w:val="20"/>
                <w:vertAlign w:val="superscript"/>
              </w:rPr>
              <w:t>24</w:t>
            </w:r>
          </w:p>
        </w:tc>
        <w:tc>
          <w:tcPr>
            <w:tcW w:w="7871" w:type="dxa"/>
          </w:tcPr>
          <w:p w14:paraId="6C7B2B28" w14:textId="77777777" w:rsidR="0028661C" w:rsidRDefault="00B273B9">
            <w:pPr>
              <w:pStyle w:val="TableParagraph"/>
              <w:spacing w:before="59" w:line="276" w:lineRule="auto"/>
              <w:ind w:left="108"/>
              <w:rPr>
                <w:sz w:val="20"/>
              </w:rPr>
            </w:pPr>
            <w:r>
              <w:rPr>
                <w:sz w:val="20"/>
              </w:rPr>
              <w:t>Βιετνάμ, Ινδία, Ινδονησία, Καμπότζη, Κίνα, Λαοκρατική Δημοκρατία της Κορέας, Λάος, Μαλαισία,</w:t>
            </w:r>
            <w:r>
              <w:rPr>
                <w:spacing w:val="-8"/>
                <w:sz w:val="20"/>
              </w:rPr>
              <w:t xml:space="preserve"> </w:t>
            </w:r>
            <w:r>
              <w:rPr>
                <w:sz w:val="20"/>
              </w:rPr>
              <w:t>Μαλδίβες,</w:t>
            </w:r>
            <w:r>
              <w:rPr>
                <w:spacing w:val="-8"/>
                <w:sz w:val="20"/>
              </w:rPr>
              <w:t xml:space="preserve"> </w:t>
            </w:r>
            <w:proofErr w:type="spellStart"/>
            <w:r>
              <w:rPr>
                <w:sz w:val="20"/>
              </w:rPr>
              <w:t>Μιανμάρ</w:t>
            </w:r>
            <w:proofErr w:type="spellEnd"/>
            <w:r>
              <w:rPr>
                <w:sz w:val="20"/>
              </w:rPr>
              <w:t>/Βιρμανία,</w:t>
            </w:r>
            <w:r>
              <w:rPr>
                <w:spacing w:val="-8"/>
                <w:sz w:val="20"/>
              </w:rPr>
              <w:t xml:space="preserve"> </w:t>
            </w:r>
            <w:r>
              <w:rPr>
                <w:sz w:val="20"/>
              </w:rPr>
              <w:t>Μογγολία,</w:t>
            </w:r>
            <w:r>
              <w:rPr>
                <w:spacing w:val="-8"/>
                <w:sz w:val="20"/>
              </w:rPr>
              <w:t xml:space="preserve"> </w:t>
            </w:r>
            <w:proofErr w:type="spellStart"/>
            <w:r>
              <w:rPr>
                <w:sz w:val="20"/>
              </w:rPr>
              <w:t>Μπανγκλαντές</w:t>
            </w:r>
            <w:proofErr w:type="spellEnd"/>
            <w:r>
              <w:rPr>
                <w:sz w:val="20"/>
              </w:rPr>
              <w:t>,</w:t>
            </w:r>
            <w:r>
              <w:rPr>
                <w:spacing w:val="-8"/>
                <w:sz w:val="20"/>
              </w:rPr>
              <w:t xml:space="preserve"> </w:t>
            </w:r>
            <w:r>
              <w:rPr>
                <w:sz w:val="20"/>
              </w:rPr>
              <w:t>Μπουτάν,</w:t>
            </w:r>
            <w:r>
              <w:rPr>
                <w:spacing w:val="-8"/>
                <w:sz w:val="20"/>
              </w:rPr>
              <w:t xml:space="preserve"> </w:t>
            </w:r>
            <w:r>
              <w:rPr>
                <w:sz w:val="20"/>
              </w:rPr>
              <w:t>Νεπάλ, Πακιστάν, Σρι Λάνκα, Ταϊλάνδη και Φιλιππίνες</w:t>
            </w:r>
          </w:p>
          <w:p w14:paraId="6C7B2B29" w14:textId="77777777" w:rsidR="0028661C" w:rsidRDefault="00B273B9">
            <w:pPr>
              <w:pStyle w:val="TableParagraph"/>
              <w:spacing w:line="276" w:lineRule="auto"/>
              <w:ind w:left="108" w:right="133"/>
              <w:rPr>
                <w:sz w:val="20"/>
              </w:rPr>
            </w:pPr>
            <w:r>
              <w:rPr>
                <w:sz w:val="20"/>
              </w:rPr>
              <w:t>Χώρες</w:t>
            </w:r>
            <w:r>
              <w:rPr>
                <w:spacing w:val="-7"/>
                <w:sz w:val="20"/>
              </w:rPr>
              <w:t xml:space="preserve"> </w:t>
            </w:r>
            <w:r>
              <w:rPr>
                <w:sz w:val="20"/>
              </w:rPr>
              <w:t>υψηλού</w:t>
            </w:r>
            <w:r>
              <w:rPr>
                <w:spacing w:val="-5"/>
                <w:sz w:val="20"/>
              </w:rPr>
              <w:t xml:space="preserve"> </w:t>
            </w:r>
            <w:r>
              <w:rPr>
                <w:sz w:val="20"/>
              </w:rPr>
              <w:t>εισοδήματος:</w:t>
            </w:r>
            <w:r>
              <w:rPr>
                <w:spacing w:val="-6"/>
                <w:sz w:val="20"/>
              </w:rPr>
              <w:t xml:space="preserve"> </w:t>
            </w:r>
            <w:r>
              <w:rPr>
                <w:sz w:val="20"/>
              </w:rPr>
              <w:t>Ιαπωνία,</w:t>
            </w:r>
            <w:r>
              <w:rPr>
                <w:spacing w:val="-6"/>
                <w:sz w:val="20"/>
              </w:rPr>
              <w:t xml:space="preserve"> </w:t>
            </w:r>
            <w:r>
              <w:rPr>
                <w:sz w:val="20"/>
              </w:rPr>
              <w:t>Κορέα,</w:t>
            </w:r>
            <w:r>
              <w:rPr>
                <w:spacing w:val="-6"/>
                <w:sz w:val="20"/>
              </w:rPr>
              <w:t xml:space="preserve"> </w:t>
            </w:r>
            <w:r>
              <w:rPr>
                <w:sz w:val="20"/>
              </w:rPr>
              <w:t>Μακάο,</w:t>
            </w:r>
            <w:r>
              <w:rPr>
                <w:spacing w:val="-6"/>
                <w:sz w:val="20"/>
              </w:rPr>
              <w:t xml:space="preserve"> </w:t>
            </w:r>
            <w:r>
              <w:rPr>
                <w:sz w:val="20"/>
              </w:rPr>
              <w:t>Μπρουνέι,</w:t>
            </w:r>
            <w:r>
              <w:rPr>
                <w:spacing w:val="-6"/>
                <w:sz w:val="20"/>
              </w:rPr>
              <w:t xml:space="preserve"> </w:t>
            </w:r>
            <w:proofErr w:type="spellStart"/>
            <w:r>
              <w:rPr>
                <w:sz w:val="20"/>
              </w:rPr>
              <w:t>Σινγκαπούρη</w:t>
            </w:r>
            <w:proofErr w:type="spellEnd"/>
            <w:r>
              <w:rPr>
                <w:sz w:val="20"/>
              </w:rPr>
              <w:t>,</w:t>
            </w:r>
            <w:r>
              <w:rPr>
                <w:spacing w:val="-6"/>
                <w:sz w:val="20"/>
              </w:rPr>
              <w:t xml:space="preserve"> </w:t>
            </w:r>
            <w:proofErr w:type="spellStart"/>
            <w:r>
              <w:rPr>
                <w:sz w:val="20"/>
              </w:rPr>
              <w:t>Ταϊβάν</w:t>
            </w:r>
            <w:proofErr w:type="spellEnd"/>
            <w:r>
              <w:rPr>
                <w:sz w:val="20"/>
              </w:rPr>
              <w:t>, Χονγκ Κονγκ</w:t>
            </w:r>
          </w:p>
        </w:tc>
      </w:tr>
      <w:tr w:rsidR="0028661C" w14:paraId="6C7B2B2E" w14:textId="77777777">
        <w:trPr>
          <w:trHeight w:val="676"/>
        </w:trPr>
        <w:tc>
          <w:tcPr>
            <w:tcW w:w="2093" w:type="dxa"/>
          </w:tcPr>
          <w:p w14:paraId="6C7B2B2B" w14:textId="77777777" w:rsidR="0028661C" w:rsidRDefault="00B273B9">
            <w:pPr>
              <w:pStyle w:val="TableParagraph"/>
              <w:spacing w:before="59" w:line="276" w:lineRule="auto"/>
              <w:ind w:left="107" w:right="643"/>
              <w:rPr>
                <w:b/>
                <w:sz w:val="20"/>
              </w:rPr>
            </w:pPr>
            <w:r>
              <w:rPr>
                <w:b/>
                <w:sz w:val="20"/>
              </w:rPr>
              <w:t>Περιφέρεια 6 Κεντρική</w:t>
            </w:r>
            <w:r>
              <w:rPr>
                <w:b/>
                <w:spacing w:val="-12"/>
                <w:sz w:val="20"/>
              </w:rPr>
              <w:t xml:space="preserve"> </w:t>
            </w:r>
            <w:r>
              <w:rPr>
                <w:b/>
                <w:sz w:val="20"/>
              </w:rPr>
              <w:t>Ασία</w:t>
            </w:r>
            <w:r>
              <w:rPr>
                <w:b/>
                <w:sz w:val="20"/>
                <w:vertAlign w:val="superscript"/>
              </w:rPr>
              <w:t>25</w:t>
            </w:r>
          </w:p>
        </w:tc>
        <w:tc>
          <w:tcPr>
            <w:tcW w:w="7871" w:type="dxa"/>
          </w:tcPr>
          <w:p w14:paraId="6C7B2B2C" w14:textId="77777777" w:rsidR="0028661C" w:rsidRDefault="0028661C">
            <w:pPr>
              <w:pStyle w:val="TableParagraph"/>
              <w:spacing w:before="10"/>
              <w:rPr>
                <w:rFonts w:ascii="Cambria"/>
                <w:sz w:val="16"/>
              </w:rPr>
            </w:pPr>
          </w:p>
          <w:p w14:paraId="6C7B2B2D" w14:textId="77777777" w:rsidR="0028661C" w:rsidRDefault="00B273B9">
            <w:pPr>
              <w:pStyle w:val="TableParagraph"/>
              <w:ind w:left="108"/>
              <w:rPr>
                <w:sz w:val="20"/>
              </w:rPr>
            </w:pPr>
            <w:r>
              <w:rPr>
                <w:spacing w:val="-2"/>
                <w:sz w:val="20"/>
              </w:rPr>
              <w:t>Αφγανιστάν,</w:t>
            </w:r>
            <w:r>
              <w:rPr>
                <w:spacing w:val="10"/>
                <w:sz w:val="20"/>
              </w:rPr>
              <w:t xml:space="preserve"> </w:t>
            </w:r>
            <w:r>
              <w:rPr>
                <w:spacing w:val="-2"/>
                <w:sz w:val="20"/>
              </w:rPr>
              <w:t>Καζακστάν,</w:t>
            </w:r>
            <w:r>
              <w:rPr>
                <w:spacing w:val="10"/>
                <w:sz w:val="20"/>
              </w:rPr>
              <w:t xml:space="preserve"> </w:t>
            </w:r>
            <w:proofErr w:type="spellStart"/>
            <w:r>
              <w:rPr>
                <w:spacing w:val="-2"/>
                <w:sz w:val="20"/>
              </w:rPr>
              <w:t>Κιργιζία</w:t>
            </w:r>
            <w:proofErr w:type="spellEnd"/>
            <w:r>
              <w:rPr>
                <w:spacing w:val="-2"/>
                <w:sz w:val="20"/>
              </w:rPr>
              <w:t>,</w:t>
            </w:r>
            <w:r>
              <w:rPr>
                <w:spacing w:val="11"/>
                <w:sz w:val="20"/>
              </w:rPr>
              <w:t xml:space="preserve"> </w:t>
            </w:r>
            <w:r>
              <w:rPr>
                <w:spacing w:val="-2"/>
                <w:sz w:val="20"/>
              </w:rPr>
              <w:t>Τατζικιστάν,</w:t>
            </w:r>
            <w:r>
              <w:rPr>
                <w:spacing w:val="10"/>
                <w:sz w:val="20"/>
              </w:rPr>
              <w:t xml:space="preserve"> </w:t>
            </w:r>
            <w:r>
              <w:rPr>
                <w:spacing w:val="-2"/>
                <w:sz w:val="20"/>
              </w:rPr>
              <w:t>Τουρκμενιστάν,</w:t>
            </w:r>
            <w:r>
              <w:rPr>
                <w:spacing w:val="10"/>
                <w:sz w:val="20"/>
              </w:rPr>
              <w:t xml:space="preserve"> </w:t>
            </w:r>
            <w:r>
              <w:rPr>
                <w:spacing w:val="-2"/>
                <w:sz w:val="20"/>
              </w:rPr>
              <w:t>Ουζμπεκιστάν</w:t>
            </w:r>
          </w:p>
        </w:tc>
      </w:tr>
      <w:tr w:rsidR="0028661C" w14:paraId="6C7B2B33" w14:textId="77777777">
        <w:trPr>
          <w:trHeight w:val="955"/>
        </w:trPr>
        <w:tc>
          <w:tcPr>
            <w:tcW w:w="2093" w:type="dxa"/>
          </w:tcPr>
          <w:p w14:paraId="6C7B2B2F" w14:textId="77777777" w:rsidR="0028661C" w:rsidRDefault="0028661C">
            <w:pPr>
              <w:pStyle w:val="TableParagraph"/>
              <w:spacing w:before="11"/>
              <w:rPr>
                <w:rFonts w:ascii="Cambria"/>
                <w:sz w:val="16"/>
              </w:rPr>
            </w:pPr>
          </w:p>
          <w:p w14:paraId="6C7B2B30" w14:textId="77777777" w:rsidR="0028661C" w:rsidRDefault="00B273B9">
            <w:pPr>
              <w:pStyle w:val="TableParagraph"/>
              <w:spacing w:line="276" w:lineRule="auto"/>
              <w:ind w:left="107" w:right="713"/>
              <w:rPr>
                <w:b/>
                <w:sz w:val="20"/>
              </w:rPr>
            </w:pPr>
            <w:r>
              <w:rPr>
                <w:b/>
                <w:sz w:val="20"/>
              </w:rPr>
              <w:t>Περιφέρεια 7 Μέση</w:t>
            </w:r>
            <w:r>
              <w:rPr>
                <w:b/>
                <w:spacing w:val="-12"/>
                <w:sz w:val="20"/>
              </w:rPr>
              <w:t xml:space="preserve"> </w:t>
            </w:r>
            <w:r>
              <w:rPr>
                <w:b/>
                <w:sz w:val="20"/>
              </w:rPr>
              <w:t>Ανατολή</w:t>
            </w:r>
          </w:p>
        </w:tc>
        <w:tc>
          <w:tcPr>
            <w:tcW w:w="7871" w:type="dxa"/>
          </w:tcPr>
          <w:p w14:paraId="6C7B2B31" w14:textId="77777777" w:rsidR="0028661C" w:rsidRDefault="00B273B9">
            <w:pPr>
              <w:pStyle w:val="TableParagraph"/>
              <w:spacing w:before="56"/>
              <w:ind w:left="108"/>
              <w:rPr>
                <w:sz w:val="20"/>
              </w:rPr>
            </w:pPr>
            <w:r>
              <w:rPr>
                <w:sz w:val="20"/>
              </w:rPr>
              <w:t>Ιράκ,</w:t>
            </w:r>
            <w:r>
              <w:rPr>
                <w:spacing w:val="-5"/>
                <w:sz w:val="20"/>
              </w:rPr>
              <w:t xml:space="preserve"> </w:t>
            </w:r>
            <w:r>
              <w:rPr>
                <w:sz w:val="20"/>
              </w:rPr>
              <w:t>Ιράν,</w:t>
            </w:r>
            <w:r>
              <w:rPr>
                <w:spacing w:val="-3"/>
                <w:sz w:val="20"/>
              </w:rPr>
              <w:t xml:space="preserve"> </w:t>
            </w:r>
            <w:r>
              <w:rPr>
                <w:spacing w:val="-2"/>
                <w:sz w:val="20"/>
              </w:rPr>
              <w:t>Υεμένη</w:t>
            </w:r>
          </w:p>
          <w:p w14:paraId="6C7B2B32" w14:textId="77777777" w:rsidR="0028661C" w:rsidRDefault="00B273B9">
            <w:pPr>
              <w:pStyle w:val="TableParagraph"/>
              <w:spacing w:before="37" w:line="276" w:lineRule="auto"/>
              <w:ind w:left="108"/>
              <w:rPr>
                <w:sz w:val="20"/>
              </w:rPr>
            </w:pPr>
            <w:r>
              <w:rPr>
                <w:sz w:val="20"/>
              </w:rPr>
              <w:t>Χώρες</w:t>
            </w:r>
            <w:r>
              <w:rPr>
                <w:spacing w:val="-6"/>
                <w:sz w:val="20"/>
              </w:rPr>
              <w:t xml:space="preserve"> </w:t>
            </w:r>
            <w:r>
              <w:rPr>
                <w:sz w:val="20"/>
              </w:rPr>
              <w:t>υψηλού</w:t>
            </w:r>
            <w:r>
              <w:rPr>
                <w:spacing w:val="-5"/>
                <w:sz w:val="20"/>
              </w:rPr>
              <w:t xml:space="preserve"> </w:t>
            </w:r>
            <w:r>
              <w:rPr>
                <w:sz w:val="20"/>
              </w:rPr>
              <w:t>εισοδήματος:</w:t>
            </w:r>
            <w:r>
              <w:rPr>
                <w:spacing w:val="-2"/>
                <w:sz w:val="20"/>
              </w:rPr>
              <w:t xml:space="preserve"> </w:t>
            </w:r>
            <w:r>
              <w:rPr>
                <w:sz w:val="20"/>
              </w:rPr>
              <w:t>Ηνωμένα</w:t>
            </w:r>
            <w:r>
              <w:rPr>
                <w:spacing w:val="-6"/>
                <w:sz w:val="20"/>
              </w:rPr>
              <w:t xml:space="preserve"> </w:t>
            </w:r>
            <w:r>
              <w:rPr>
                <w:sz w:val="20"/>
              </w:rPr>
              <w:t>Αραβικά</w:t>
            </w:r>
            <w:r>
              <w:rPr>
                <w:spacing w:val="-6"/>
                <w:sz w:val="20"/>
              </w:rPr>
              <w:t xml:space="preserve"> </w:t>
            </w:r>
            <w:r>
              <w:rPr>
                <w:sz w:val="20"/>
              </w:rPr>
              <w:t>Εμιράτα,</w:t>
            </w:r>
            <w:r>
              <w:rPr>
                <w:spacing w:val="-5"/>
                <w:sz w:val="20"/>
              </w:rPr>
              <w:t xml:space="preserve"> </w:t>
            </w:r>
            <w:r>
              <w:rPr>
                <w:sz w:val="20"/>
              </w:rPr>
              <w:t>Κατάρ,</w:t>
            </w:r>
            <w:r>
              <w:rPr>
                <w:spacing w:val="-5"/>
                <w:sz w:val="20"/>
              </w:rPr>
              <w:t xml:space="preserve"> </w:t>
            </w:r>
            <w:proofErr w:type="spellStart"/>
            <w:r>
              <w:rPr>
                <w:sz w:val="20"/>
              </w:rPr>
              <w:t>Koυβέιτ</w:t>
            </w:r>
            <w:proofErr w:type="spellEnd"/>
            <w:r>
              <w:rPr>
                <w:sz w:val="20"/>
              </w:rPr>
              <w:t>,</w:t>
            </w:r>
            <w:r>
              <w:rPr>
                <w:spacing w:val="-5"/>
                <w:sz w:val="20"/>
              </w:rPr>
              <w:t xml:space="preserve"> </w:t>
            </w:r>
            <w:r>
              <w:rPr>
                <w:sz w:val="20"/>
              </w:rPr>
              <w:t>Μπαχρέιν,</w:t>
            </w:r>
            <w:r>
              <w:rPr>
                <w:spacing w:val="-5"/>
                <w:sz w:val="20"/>
              </w:rPr>
              <w:t xml:space="preserve"> </w:t>
            </w:r>
            <w:proofErr w:type="spellStart"/>
            <w:r>
              <w:rPr>
                <w:sz w:val="20"/>
              </w:rPr>
              <w:t>Oμάν</w:t>
            </w:r>
            <w:proofErr w:type="spellEnd"/>
            <w:r>
              <w:rPr>
                <w:sz w:val="20"/>
              </w:rPr>
              <w:t>, Σαουδική Αραβία</w:t>
            </w:r>
          </w:p>
        </w:tc>
      </w:tr>
      <w:tr w:rsidR="0028661C" w14:paraId="6C7B2B38" w14:textId="77777777">
        <w:trPr>
          <w:trHeight w:val="1237"/>
        </w:trPr>
        <w:tc>
          <w:tcPr>
            <w:tcW w:w="2093" w:type="dxa"/>
          </w:tcPr>
          <w:p w14:paraId="6C7B2B34" w14:textId="77777777" w:rsidR="0028661C" w:rsidRDefault="0028661C">
            <w:pPr>
              <w:pStyle w:val="TableParagraph"/>
              <w:spacing w:before="11"/>
              <w:rPr>
                <w:rFonts w:ascii="Cambria"/>
                <w:sz w:val="28"/>
              </w:rPr>
            </w:pPr>
          </w:p>
          <w:p w14:paraId="6C7B2B35" w14:textId="77777777" w:rsidR="0028661C" w:rsidRDefault="00B273B9">
            <w:pPr>
              <w:pStyle w:val="TableParagraph"/>
              <w:spacing w:line="276" w:lineRule="auto"/>
              <w:ind w:left="107" w:right="836"/>
              <w:rPr>
                <w:b/>
                <w:sz w:val="20"/>
              </w:rPr>
            </w:pPr>
            <w:r>
              <w:rPr>
                <w:b/>
                <w:sz w:val="20"/>
              </w:rPr>
              <w:t>Περιφέρεια</w:t>
            </w:r>
            <w:r>
              <w:rPr>
                <w:b/>
                <w:spacing w:val="-12"/>
                <w:sz w:val="20"/>
              </w:rPr>
              <w:t xml:space="preserve"> </w:t>
            </w:r>
            <w:r>
              <w:rPr>
                <w:b/>
                <w:sz w:val="20"/>
              </w:rPr>
              <w:t xml:space="preserve">8 </w:t>
            </w:r>
            <w:r>
              <w:rPr>
                <w:b/>
                <w:spacing w:val="-2"/>
                <w:sz w:val="20"/>
              </w:rPr>
              <w:t>Ειρηνικός</w:t>
            </w:r>
            <w:r>
              <w:rPr>
                <w:b/>
                <w:spacing w:val="-2"/>
                <w:sz w:val="20"/>
                <w:vertAlign w:val="superscript"/>
              </w:rPr>
              <w:t>26</w:t>
            </w:r>
          </w:p>
        </w:tc>
        <w:tc>
          <w:tcPr>
            <w:tcW w:w="7871" w:type="dxa"/>
          </w:tcPr>
          <w:p w14:paraId="6C7B2B36" w14:textId="77777777" w:rsidR="0028661C" w:rsidRDefault="00B273B9">
            <w:pPr>
              <w:pStyle w:val="TableParagraph"/>
              <w:spacing w:before="59" w:line="276" w:lineRule="auto"/>
              <w:ind w:left="108" w:right="859"/>
              <w:jc w:val="both"/>
              <w:rPr>
                <w:sz w:val="20"/>
              </w:rPr>
            </w:pPr>
            <w:r>
              <w:rPr>
                <w:sz w:val="20"/>
              </w:rPr>
              <w:t>Ανατολικό</w:t>
            </w:r>
            <w:r>
              <w:rPr>
                <w:spacing w:val="-3"/>
                <w:sz w:val="20"/>
              </w:rPr>
              <w:t xml:space="preserve"> </w:t>
            </w:r>
            <w:r>
              <w:rPr>
                <w:sz w:val="20"/>
              </w:rPr>
              <w:t>Τιμόρ,</w:t>
            </w:r>
            <w:r>
              <w:rPr>
                <w:spacing w:val="-4"/>
                <w:sz w:val="20"/>
              </w:rPr>
              <w:t xml:space="preserve"> </w:t>
            </w:r>
            <w:r>
              <w:rPr>
                <w:sz w:val="20"/>
              </w:rPr>
              <w:t>Βανουάτου,</w:t>
            </w:r>
            <w:r>
              <w:rPr>
                <w:spacing w:val="-1"/>
                <w:sz w:val="20"/>
              </w:rPr>
              <w:t xml:space="preserve"> </w:t>
            </w:r>
            <w:r>
              <w:rPr>
                <w:sz w:val="20"/>
              </w:rPr>
              <w:t>Κιριμπάτι,</w:t>
            </w:r>
            <w:r>
              <w:rPr>
                <w:spacing w:val="-3"/>
                <w:sz w:val="20"/>
              </w:rPr>
              <w:t xml:space="preserve"> </w:t>
            </w:r>
            <w:r>
              <w:rPr>
                <w:sz w:val="20"/>
              </w:rPr>
              <w:t>Μικρονησία,</w:t>
            </w:r>
            <w:r>
              <w:rPr>
                <w:spacing w:val="-3"/>
                <w:sz w:val="20"/>
              </w:rPr>
              <w:t xml:space="preserve"> </w:t>
            </w:r>
            <w:r>
              <w:rPr>
                <w:sz w:val="20"/>
              </w:rPr>
              <w:t>Ναούρου,</w:t>
            </w:r>
            <w:r>
              <w:rPr>
                <w:spacing w:val="-3"/>
                <w:sz w:val="20"/>
              </w:rPr>
              <w:t xml:space="preserve"> </w:t>
            </w:r>
            <w:r>
              <w:rPr>
                <w:sz w:val="20"/>
              </w:rPr>
              <w:t>Νήσοι</w:t>
            </w:r>
            <w:r>
              <w:rPr>
                <w:spacing w:val="-3"/>
                <w:sz w:val="20"/>
              </w:rPr>
              <w:t xml:space="preserve"> </w:t>
            </w:r>
            <w:r>
              <w:rPr>
                <w:sz w:val="20"/>
              </w:rPr>
              <w:t>Κουκ,</w:t>
            </w:r>
            <w:r>
              <w:rPr>
                <w:spacing w:val="-3"/>
                <w:sz w:val="20"/>
              </w:rPr>
              <w:t xml:space="preserve"> </w:t>
            </w:r>
            <w:r>
              <w:rPr>
                <w:sz w:val="20"/>
              </w:rPr>
              <w:t>Νήσοι Μάρσαλ,</w:t>
            </w:r>
            <w:r>
              <w:rPr>
                <w:spacing w:val="-6"/>
                <w:sz w:val="20"/>
              </w:rPr>
              <w:t xml:space="preserve"> </w:t>
            </w:r>
            <w:r>
              <w:rPr>
                <w:sz w:val="20"/>
              </w:rPr>
              <w:t>Νήσοι</w:t>
            </w:r>
            <w:r>
              <w:rPr>
                <w:spacing w:val="-6"/>
                <w:sz w:val="20"/>
              </w:rPr>
              <w:t xml:space="preserve"> </w:t>
            </w:r>
            <w:r>
              <w:rPr>
                <w:sz w:val="20"/>
              </w:rPr>
              <w:t>Σολομώντος,</w:t>
            </w:r>
            <w:r>
              <w:rPr>
                <w:spacing w:val="-6"/>
                <w:sz w:val="20"/>
              </w:rPr>
              <w:t xml:space="preserve"> </w:t>
            </w:r>
            <w:proofErr w:type="spellStart"/>
            <w:r>
              <w:rPr>
                <w:sz w:val="20"/>
              </w:rPr>
              <w:t>Νιούε</w:t>
            </w:r>
            <w:proofErr w:type="spellEnd"/>
            <w:r>
              <w:rPr>
                <w:sz w:val="20"/>
              </w:rPr>
              <w:t>,</w:t>
            </w:r>
            <w:r>
              <w:rPr>
                <w:spacing w:val="-6"/>
                <w:sz w:val="20"/>
              </w:rPr>
              <w:t xml:space="preserve"> </w:t>
            </w:r>
            <w:r>
              <w:rPr>
                <w:sz w:val="20"/>
              </w:rPr>
              <w:t>Παλάου,</w:t>
            </w:r>
            <w:r>
              <w:rPr>
                <w:spacing w:val="-6"/>
                <w:sz w:val="20"/>
              </w:rPr>
              <w:t xml:space="preserve"> </w:t>
            </w:r>
            <w:r>
              <w:rPr>
                <w:sz w:val="20"/>
              </w:rPr>
              <w:t>Παπούα-Νέα</w:t>
            </w:r>
            <w:r>
              <w:rPr>
                <w:spacing w:val="-4"/>
                <w:sz w:val="20"/>
              </w:rPr>
              <w:t xml:space="preserve"> </w:t>
            </w:r>
            <w:r>
              <w:rPr>
                <w:sz w:val="20"/>
              </w:rPr>
              <w:t>Γουινέα,</w:t>
            </w:r>
            <w:r>
              <w:rPr>
                <w:spacing w:val="-6"/>
                <w:sz w:val="20"/>
              </w:rPr>
              <w:t xml:space="preserve"> </w:t>
            </w:r>
            <w:r>
              <w:rPr>
                <w:sz w:val="20"/>
              </w:rPr>
              <w:t>Σαμόα,</w:t>
            </w:r>
            <w:r>
              <w:rPr>
                <w:spacing w:val="-4"/>
                <w:sz w:val="20"/>
              </w:rPr>
              <w:t xml:space="preserve"> </w:t>
            </w:r>
            <w:proofErr w:type="spellStart"/>
            <w:r>
              <w:rPr>
                <w:sz w:val="20"/>
              </w:rPr>
              <w:t>Τόνγκα</w:t>
            </w:r>
            <w:proofErr w:type="spellEnd"/>
            <w:r>
              <w:rPr>
                <w:sz w:val="20"/>
              </w:rPr>
              <w:t>, Τουβαλού, Φίτζι</w:t>
            </w:r>
          </w:p>
          <w:p w14:paraId="6C7B2B37" w14:textId="77777777" w:rsidR="0028661C" w:rsidRDefault="00B273B9">
            <w:pPr>
              <w:pStyle w:val="TableParagraph"/>
              <w:ind w:left="108"/>
              <w:jc w:val="both"/>
              <w:rPr>
                <w:sz w:val="20"/>
              </w:rPr>
            </w:pPr>
            <w:r>
              <w:rPr>
                <w:sz w:val="20"/>
              </w:rPr>
              <w:t>Χώρες</w:t>
            </w:r>
            <w:r>
              <w:rPr>
                <w:spacing w:val="-11"/>
                <w:sz w:val="20"/>
              </w:rPr>
              <w:t xml:space="preserve"> </w:t>
            </w:r>
            <w:r>
              <w:rPr>
                <w:sz w:val="20"/>
              </w:rPr>
              <w:t>υψηλού</w:t>
            </w:r>
            <w:r>
              <w:rPr>
                <w:spacing w:val="-10"/>
                <w:sz w:val="20"/>
              </w:rPr>
              <w:t xml:space="preserve"> </w:t>
            </w:r>
            <w:r>
              <w:rPr>
                <w:sz w:val="20"/>
              </w:rPr>
              <w:t>εισοδήματος:</w:t>
            </w:r>
            <w:r>
              <w:rPr>
                <w:spacing w:val="-9"/>
                <w:sz w:val="20"/>
              </w:rPr>
              <w:t xml:space="preserve"> </w:t>
            </w:r>
            <w:r>
              <w:rPr>
                <w:sz w:val="20"/>
              </w:rPr>
              <w:t>Αυστραλία,</w:t>
            </w:r>
            <w:r>
              <w:rPr>
                <w:spacing w:val="-9"/>
                <w:sz w:val="20"/>
              </w:rPr>
              <w:t xml:space="preserve"> </w:t>
            </w:r>
            <w:r>
              <w:rPr>
                <w:sz w:val="20"/>
              </w:rPr>
              <w:t>Νέα</w:t>
            </w:r>
            <w:r>
              <w:rPr>
                <w:spacing w:val="-10"/>
                <w:sz w:val="20"/>
              </w:rPr>
              <w:t xml:space="preserve"> </w:t>
            </w:r>
            <w:r>
              <w:rPr>
                <w:spacing w:val="-2"/>
                <w:sz w:val="20"/>
              </w:rPr>
              <w:t>Ζηλανδία</w:t>
            </w:r>
          </w:p>
        </w:tc>
      </w:tr>
      <w:tr w:rsidR="0028661C" w14:paraId="6C7B2B3B" w14:textId="77777777">
        <w:trPr>
          <w:trHeight w:val="395"/>
        </w:trPr>
        <w:tc>
          <w:tcPr>
            <w:tcW w:w="2093" w:type="dxa"/>
          </w:tcPr>
          <w:p w14:paraId="6C7B2B39" w14:textId="77777777" w:rsidR="0028661C" w:rsidRDefault="00B273B9">
            <w:pPr>
              <w:pStyle w:val="TableParagraph"/>
              <w:spacing w:before="59"/>
              <w:ind w:left="107"/>
              <w:rPr>
                <w:b/>
                <w:sz w:val="20"/>
              </w:rPr>
            </w:pPr>
            <w:r>
              <w:rPr>
                <w:b/>
                <w:spacing w:val="-2"/>
                <w:sz w:val="20"/>
              </w:rPr>
              <w:t>Περιφέρεια</w:t>
            </w:r>
            <w:r>
              <w:rPr>
                <w:b/>
                <w:spacing w:val="6"/>
                <w:sz w:val="20"/>
              </w:rPr>
              <w:t xml:space="preserve"> </w:t>
            </w:r>
            <w:r>
              <w:rPr>
                <w:b/>
                <w:spacing w:val="-10"/>
                <w:sz w:val="20"/>
              </w:rPr>
              <w:t>9</w:t>
            </w:r>
          </w:p>
        </w:tc>
        <w:tc>
          <w:tcPr>
            <w:tcW w:w="7871" w:type="dxa"/>
          </w:tcPr>
          <w:p w14:paraId="6C7B2B3A" w14:textId="77777777" w:rsidR="0028661C" w:rsidRDefault="00B273B9">
            <w:pPr>
              <w:pStyle w:val="TableParagraph"/>
              <w:spacing w:before="59"/>
              <w:ind w:left="108"/>
              <w:rPr>
                <w:sz w:val="20"/>
              </w:rPr>
            </w:pPr>
            <w:r>
              <w:rPr>
                <w:sz w:val="20"/>
              </w:rPr>
              <w:t>Αγκόλα,</w:t>
            </w:r>
            <w:r>
              <w:rPr>
                <w:spacing w:val="-9"/>
                <w:sz w:val="20"/>
              </w:rPr>
              <w:t xml:space="preserve"> </w:t>
            </w:r>
            <w:r>
              <w:rPr>
                <w:sz w:val="20"/>
              </w:rPr>
              <w:t>Αιθιοπία,</w:t>
            </w:r>
            <w:r>
              <w:rPr>
                <w:spacing w:val="-8"/>
                <w:sz w:val="20"/>
              </w:rPr>
              <w:t xml:space="preserve"> </w:t>
            </w:r>
            <w:r>
              <w:rPr>
                <w:sz w:val="20"/>
              </w:rPr>
              <w:t>Ακτή</w:t>
            </w:r>
            <w:r>
              <w:rPr>
                <w:spacing w:val="-9"/>
                <w:sz w:val="20"/>
              </w:rPr>
              <w:t xml:space="preserve"> </w:t>
            </w:r>
            <w:r>
              <w:rPr>
                <w:sz w:val="20"/>
              </w:rPr>
              <w:t>Ελεφαντοστού,</w:t>
            </w:r>
            <w:r>
              <w:rPr>
                <w:spacing w:val="-8"/>
                <w:sz w:val="20"/>
              </w:rPr>
              <w:t xml:space="preserve"> </w:t>
            </w:r>
            <w:r>
              <w:rPr>
                <w:sz w:val="20"/>
              </w:rPr>
              <w:t>Γκάμπια,</w:t>
            </w:r>
            <w:r>
              <w:rPr>
                <w:spacing w:val="-8"/>
                <w:sz w:val="20"/>
              </w:rPr>
              <w:t xml:space="preserve"> </w:t>
            </w:r>
            <w:r>
              <w:rPr>
                <w:sz w:val="20"/>
              </w:rPr>
              <w:t>Γκαμπόν,</w:t>
            </w:r>
            <w:r>
              <w:rPr>
                <w:spacing w:val="-9"/>
                <w:sz w:val="20"/>
              </w:rPr>
              <w:t xml:space="preserve"> </w:t>
            </w:r>
            <w:r>
              <w:rPr>
                <w:sz w:val="20"/>
              </w:rPr>
              <w:t>Γκάνα,</w:t>
            </w:r>
            <w:r>
              <w:rPr>
                <w:spacing w:val="-6"/>
                <w:sz w:val="20"/>
              </w:rPr>
              <w:t xml:space="preserve"> </w:t>
            </w:r>
            <w:r>
              <w:rPr>
                <w:sz w:val="20"/>
              </w:rPr>
              <w:t>Γουινέα,</w:t>
            </w:r>
            <w:r>
              <w:rPr>
                <w:spacing w:val="-6"/>
                <w:sz w:val="20"/>
              </w:rPr>
              <w:t xml:space="preserve"> </w:t>
            </w:r>
            <w:r>
              <w:rPr>
                <w:sz w:val="20"/>
              </w:rPr>
              <w:t>Γουινέα</w:t>
            </w:r>
            <w:r>
              <w:rPr>
                <w:spacing w:val="-9"/>
                <w:sz w:val="20"/>
              </w:rPr>
              <w:t xml:space="preserve"> </w:t>
            </w:r>
            <w:proofErr w:type="spellStart"/>
            <w:r>
              <w:rPr>
                <w:spacing w:val="-2"/>
                <w:sz w:val="20"/>
              </w:rPr>
              <w:t>Μπισάου</w:t>
            </w:r>
            <w:proofErr w:type="spellEnd"/>
            <w:r>
              <w:rPr>
                <w:spacing w:val="-2"/>
                <w:sz w:val="20"/>
              </w:rPr>
              <w:t>,</w:t>
            </w:r>
          </w:p>
        </w:tc>
      </w:tr>
    </w:tbl>
    <w:p w14:paraId="6C7B2B3C" w14:textId="77777777" w:rsidR="0028661C" w:rsidRDefault="0028661C">
      <w:pPr>
        <w:pStyle w:val="a3"/>
        <w:rPr>
          <w:rFonts w:ascii="Cambria"/>
        </w:rPr>
      </w:pPr>
    </w:p>
    <w:p w14:paraId="6C7B2B3D" w14:textId="77777777" w:rsidR="0028661C" w:rsidRDefault="00B273B9">
      <w:pPr>
        <w:pStyle w:val="a3"/>
        <w:spacing w:before="2"/>
        <w:rPr>
          <w:rFonts w:ascii="Cambria"/>
          <w:sz w:val="15"/>
        </w:rPr>
      </w:pPr>
      <w:r>
        <w:pict w14:anchorId="6C7B6C9C">
          <v:rect id="docshape31" o:spid="_x0000_s1194" style="position:absolute;margin-left:54pt;margin-top:10.15pt;width:487.45pt;height:.6pt;z-index:-15720960;mso-wrap-distance-left:0;mso-wrap-distance-right:0;mso-position-horizontal-relative:page" fillcolor="black" stroked="f">
            <w10:wrap type="topAndBottom" anchorx="page"/>
          </v:rect>
        </w:pict>
      </w:r>
    </w:p>
    <w:p w14:paraId="6C7B2B3E" w14:textId="77777777" w:rsidR="0028661C" w:rsidRDefault="0028661C">
      <w:pPr>
        <w:pStyle w:val="a3"/>
        <w:rPr>
          <w:rFonts w:ascii="Cambria"/>
        </w:rPr>
      </w:pPr>
    </w:p>
    <w:p w14:paraId="6C7B2B3F" w14:textId="77777777" w:rsidR="0028661C" w:rsidRDefault="0028661C">
      <w:pPr>
        <w:pStyle w:val="a3"/>
        <w:rPr>
          <w:rFonts w:ascii="Cambria"/>
        </w:rPr>
      </w:pPr>
    </w:p>
    <w:p w14:paraId="6C7B2B40" w14:textId="77777777" w:rsidR="0028661C" w:rsidRDefault="0028661C">
      <w:pPr>
        <w:pStyle w:val="a3"/>
        <w:spacing w:before="10"/>
        <w:rPr>
          <w:rFonts w:ascii="Cambria"/>
          <w:sz w:val="22"/>
        </w:rPr>
      </w:pPr>
    </w:p>
    <w:p w14:paraId="6C7B2B41" w14:textId="77777777" w:rsidR="0028661C" w:rsidRDefault="00B273B9">
      <w:pPr>
        <w:spacing w:before="69"/>
        <w:ind w:left="780"/>
        <w:rPr>
          <w:sz w:val="16"/>
        </w:rPr>
      </w:pPr>
      <w:r>
        <w:rPr>
          <w:sz w:val="16"/>
        </w:rPr>
        <w:t>19</w:t>
      </w:r>
      <w:r>
        <w:rPr>
          <w:spacing w:val="-3"/>
          <w:sz w:val="16"/>
        </w:rPr>
        <w:t xml:space="preserve"> </w:t>
      </w:r>
      <w:hyperlink r:id="rId61">
        <w:r>
          <w:rPr>
            <w:sz w:val="16"/>
          </w:rPr>
          <w:t>Επίσημη</w:t>
        </w:r>
        <w:r>
          <w:rPr>
            <w:spacing w:val="-6"/>
            <w:sz w:val="16"/>
          </w:rPr>
          <w:t xml:space="preserve"> </w:t>
        </w:r>
        <w:r>
          <w:rPr>
            <w:sz w:val="16"/>
          </w:rPr>
          <w:t>Εφημερίδα</w:t>
        </w:r>
        <w:r>
          <w:rPr>
            <w:spacing w:val="-2"/>
            <w:sz w:val="16"/>
          </w:rPr>
          <w:t xml:space="preserve"> </w:t>
        </w:r>
        <w:r>
          <w:rPr>
            <w:sz w:val="16"/>
          </w:rPr>
          <w:t>L</w:t>
        </w:r>
        <w:r>
          <w:rPr>
            <w:spacing w:val="-4"/>
            <w:sz w:val="16"/>
          </w:rPr>
          <w:t xml:space="preserve"> </w:t>
        </w:r>
        <w:r>
          <w:rPr>
            <w:sz w:val="16"/>
          </w:rPr>
          <w:t>209/2021</w:t>
        </w:r>
        <w:r>
          <w:rPr>
            <w:spacing w:val="-2"/>
            <w:sz w:val="16"/>
          </w:rPr>
          <w:t xml:space="preserve"> (europa.eu)</w:t>
        </w:r>
      </w:hyperlink>
    </w:p>
    <w:p w14:paraId="6C7B2B42" w14:textId="77777777" w:rsidR="0028661C" w:rsidRDefault="00B273B9">
      <w:pPr>
        <w:spacing w:before="1"/>
        <w:ind w:left="780"/>
        <w:rPr>
          <w:sz w:val="16"/>
        </w:rPr>
      </w:pPr>
      <w:r>
        <w:rPr>
          <w:spacing w:val="-2"/>
          <w:sz w:val="16"/>
        </w:rPr>
        <w:t>20https://eur-lex.europa.eu/legal-content/EL/TXT/HTML/?uri=CELEX:32021R1529&amp;qid=1635424321527&amp;from=en</w:t>
      </w:r>
    </w:p>
    <w:p w14:paraId="6C7B2B43" w14:textId="77777777" w:rsidR="0028661C" w:rsidRDefault="00B273B9">
      <w:pPr>
        <w:spacing w:before="2" w:line="278" w:lineRule="auto"/>
        <w:ind w:left="780" w:right="512"/>
        <w:rPr>
          <w:sz w:val="16"/>
        </w:rPr>
      </w:pPr>
      <w:r>
        <w:rPr>
          <w:sz w:val="16"/>
          <w:vertAlign w:val="superscript"/>
        </w:rPr>
        <w:t>21</w:t>
      </w:r>
      <w:r>
        <w:rPr>
          <w:sz w:val="16"/>
        </w:rPr>
        <w:t xml:space="preserve"> Η</w:t>
      </w:r>
      <w:r>
        <w:rPr>
          <w:spacing w:val="-1"/>
          <w:sz w:val="16"/>
        </w:rPr>
        <w:t xml:space="preserve"> </w:t>
      </w:r>
      <w:r>
        <w:rPr>
          <w:sz w:val="16"/>
        </w:rPr>
        <w:t>ονομασία</w:t>
      </w:r>
      <w:r>
        <w:rPr>
          <w:spacing w:val="-1"/>
          <w:sz w:val="16"/>
        </w:rPr>
        <w:t xml:space="preserve"> </w:t>
      </w:r>
      <w:r>
        <w:rPr>
          <w:sz w:val="16"/>
        </w:rPr>
        <w:t>αυτή</w:t>
      </w:r>
      <w:r>
        <w:rPr>
          <w:spacing w:val="-1"/>
          <w:sz w:val="16"/>
        </w:rPr>
        <w:t xml:space="preserve"> </w:t>
      </w:r>
      <w:r>
        <w:rPr>
          <w:sz w:val="16"/>
        </w:rPr>
        <w:t>χρησιμοποιείται</w:t>
      </w:r>
      <w:r>
        <w:rPr>
          <w:spacing w:val="-2"/>
          <w:sz w:val="16"/>
        </w:rPr>
        <w:t xml:space="preserve"> </w:t>
      </w:r>
      <w:r>
        <w:rPr>
          <w:sz w:val="16"/>
        </w:rPr>
        <w:t>με επιφύλαξη</w:t>
      </w:r>
      <w:r>
        <w:rPr>
          <w:spacing w:val="-1"/>
          <w:sz w:val="16"/>
        </w:rPr>
        <w:t xml:space="preserve"> </w:t>
      </w:r>
      <w:r>
        <w:rPr>
          <w:sz w:val="16"/>
        </w:rPr>
        <w:t>των</w:t>
      </w:r>
      <w:r>
        <w:rPr>
          <w:spacing w:val="-2"/>
          <w:sz w:val="16"/>
        </w:rPr>
        <w:t xml:space="preserve"> </w:t>
      </w:r>
      <w:r>
        <w:rPr>
          <w:sz w:val="16"/>
        </w:rPr>
        <w:t>θέσεων</w:t>
      </w:r>
      <w:r>
        <w:rPr>
          <w:spacing w:val="-2"/>
          <w:sz w:val="16"/>
        </w:rPr>
        <w:t xml:space="preserve"> </w:t>
      </w:r>
      <w:r>
        <w:rPr>
          <w:sz w:val="16"/>
        </w:rPr>
        <w:t>ως προς το</w:t>
      </w:r>
      <w:r>
        <w:rPr>
          <w:spacing w:val="-2"/>
          <w:sz w:val="16"/>
        </w:rPr>
        <w:t xml:space="preserve"> </w:t>
      </w:r>
      <w:r>
        <w:rPr>
          <w:sz w:val="16"/>
        </w:rPr>
        <w:t>καθεστώς και</w:t>
      </w:r>
      <w:r>
        <w:rPr>
          <w:spacing w:val="-2"/>
          <w:sz w:val="16"/>
        </w:rPr>
        <w:t xml:space="preserve"> </w:t>
      </w:r>
      <w:r>
        <w:rPr>
          <w:sz w:val="16"/>
        </w:rPr>
        <w:t>συνάδει</w:t>
      </w:r>
      <w:r>
        <w:rPr>
          <w:spacing w:val="-2"/>
          <w:sz w:val="16"/>
        </w:rPr>
        <w:t xml:space="preserve"> </w:t>
      </w:r>
      <w:r>
        <w:rPr>
          <w:sz w:val="16"/>
        </w:rPr>
        <w:t>με την</w:t>
      </w:r>
      <w:r>
        <w:rPr>
          <w:spacing w:val="-2"/>
          <w:sz w:val="16"/>
        </w:rPr>
        <w:t xml:space="preserve"> </w:t>
      </w:r>
      <w:r>
        <w:rPr>
          <w:sz w:val="16"/>
        </w:rPr>
        <w:t>απόφαση</w:t>
      </w:r>
      <w:r>
        <w:rPr>
          <w:spacing w:val="-1"/>
          <w:sz w:val="16"/>
        </w:rPr>
        <w:t xml:space="preserve"> </w:t>
      </w:r>
      <w:r>
        <w:rPr>
          <w:sz w:val="16"/>
        </w:rPr>
        <w:t>1244</w:t>
      </w:r>
      <w:r>
        <w:rPr>
          <w:spacing w:val="-1"/>
          <w:sz w:val="16"/>
        </w:rPr>
        <w:t xml:space="preserve"> </w:t>
      </w:r>
      <w:r>
        <w:rPr>
          <w:sz w:val="16"/>
        </w:rPr>
        <w:t>του</w:t>
      </w:r>
      <w:r>
        <w:rPr>
          <w:spacing w:val="-2"/>
          <w:sz w:val="16"/>
        </w:rPr>
        <w:t xml:space="preserve"> </w:t>
      </w:r>
      <w:r>
        <w:rPr>
          <w:sz w:val="16"/>
        </w:rPr>
        <w:t>Συμβουλίου</w:t>
      </w:r>
      <w:r>
        <w:rPr>
          <w:spacing w:val="-2"/>
          <w:sz w:val="16"/>
        </w:rPr>
        <w:t xml:space="preserve"> </w:t>
      </w:r>
      <w:r>
        <w:rPr>
          <w:sz w:val="16"/>
        </w:rPr>
        <w:t>Ασφαλείας</w:t>
      </w:r>
      <w:r>
        <w:rPr>
          <w:spacing w:val="40"/>
          <w:sz w:val="16"/>
        </w:rPr>
        <w:t xml:space="preserve"> </w:t>
      </w:r>
      <w:r>
        <w:rPr>
          <w:sz w:val="16"/>
        </w:rPr>
        <w:t>των Ηνωμένων Εθνών και τη γνώμη του Διεθνούς Δικαστηρίου σχετικά με τη διακήρυξη της ανεξαρτησίας του Κοσόβου.</w:t>
      </w:r>
    </w:p>
    <w:p w14:paraId="6C7B2B44" w14:textId="77777777" w:rsidR="0028661C" w:rsidRDefault="00B273B9">
      <w:pPr>
        <w:spacing w:line="189" w:lineRule="exact"/>
        <w:ind w:left="780"/>
        <w:rPr>
          <w:sz w:val="16"/>
        </w:rPr>
      </w:pPr>
      <w:r>
        <w:rPr>
          <w:sz w:val="16"/>
          <w:vertAlign w:val="superscript"/>
        </w:rPr>
        <w:t>22</w:t>
      </w:r>
      <w:r>
        <w:rPr>
          <w:spacing w:val="7"/>
          <w:sz w:val="16"/>
        </w:rPr>
        <w:t xml:space="preserve"> </w:t>
      </w:r>
      <w:r>
        <w:rPr>
          <w:sz w:val="16"/>
        </w:rPr>
        <w:t>Τα</w:t>
      </w:r>
      <w:r>
        <w:rPr>
          <w:spacing w:val="13"/>
          <w:sz w:val="16"/>
        </w:rPr>
        <w:t xml:space="preserve"> </w:t>
      </w:r>
      <w:r>
        <w:rPr>
          <w:sz w:val="16"/>
        </w:rPr>
        <w:t>κρι</w:t>
      </w:r>
      <w:r>
        <w:rPr>
          <w:sz w:val="16"/>
        </w:rPr>
        <w:t>τήρια</w:t>
      </w:r>
      <w:r>
        <w:rPr>
          <w:spacing w:val="12"/>
          <w:sz w:val="16"/>
        </w:rPr>
        <w:t xml:space="preserve"> </w:t>
      </w:r>
      <w:proofErr w:type="spellStart"/>
      <w:r>
        <w:rPr>
          <w:sz w:val="16"/>
        </w:rPr>
        <w:t>επιλεξιμότητας</w:t>
      </w:r>
      <w:proofErr w:type="spellEnd"/>
      <w:r>
        <w:rPr>
          <w:spacing w:val="15"/>
          <w:sz w:val="16"/>
        </w:rPr>
        <w:t xml:space="preserve"> </w:t>
      </w:r>
      <w:r>
        <w:rPr>
          <w:sz w:val="16"/>
        </w:rPr>
        <w:t>που</w:t>
      </w:r>
      <w:r>
        <w:rPr>
          <w:spacing w:val="13"/>
          <w:sz w:val="16"/>
        </w:rPr>
        <w:t xml:space="preserve"> </w:t>
      </w:r>
      <w:r>
        <w:rPr>
          <w:sz w:val="16"/>
        </w:rPr>
        <w:t>καθορίζονται</w:t>
      </w:r>
      <w:r>
        <w:rPr>
          <w:spacing w:val="13"/>
          <w:sz w:val="16"/>
        </w:rPr>
        <w:t xml:space="preserve"> </w:t>
      </w:r>
      <w:r>
        <w:rPr>
          <w:sz w:val="16"/>
        </w:rPr>
        <w:t>στην</w:t>
      </w:r>
      <w:r>
        <w:rPr>
          <w:spacing w:val="12"/>
          <w:sz w:val="16"/>
        </w:rPr>
        <w:t xml:space="preserve"> </w:t>
      </w:r>
      <w:r>
        <w:rPr>
          <w:sz w:val="16"/>
        </w:rPr>
        <w:t>ανακοίνωση</w:t>
      </w:r>
      <w:r>
        <w:rPr>
          <w:spacing w:val="14"/>
          <w:sz w:val="16"/>
        </w:rPr>
        <w:t xml:space="preserve"> </w:t>
      </w:r>
      <w:r>
        <w:rPr>
          <w:sz w:val="16"/>
        </w:rPr>
        <w:t>2013/C-205/05</w:t>
      </w:r>
      <w:r>
        <w:rPr>
          <w:spacing w:val="14"/>
          <w:sz w:val="16"/>
        </w:rPr>
        <w:t xml:space="preserve"> </w:t>
      </w:r>
      <w:r>
        <w:rPr>
          <w:sz w:val="16"/>
        </w:rPr>
        <w:t>της</w:t>
      </w:r>
      <w:r>
        <w:rPr>
          <w:spacing w:val="13"/>
          <w:sz w:val="16"/>
        </w:rPr>
        <w:t xml:space="preserve"> </w:t>
      </w:r>
      <w:r>
        <w:rPr>
          <w:sz w:val="16"/>
        </w:rPr>
        <w:t>Επιτροπής</w:t>
      </w:r>
      <w:r>
        <w:rPr>
          <w:spacing w:val="14"/>
          <w:sz w:val="16"/>
        </w:rPr>
        <w:t xml:space="preserve"> </w:t>
      </w:r>
      <w:r>
        <w:rPr>
          <w:sz w:val="16"/>
        </w:rPr>
        <w:t>(ΕΕ</w:t>
      </w:r>
      <w:r>
        <w:rPr>
          <w:spacing w:val="-2"/>
          <w:sz w:val="16"/>
        </w:rPr>
        <w:t xml:space="preserve"> </w:t>
      </w:r>
      <w:r>
        <w:rPr>
          <w:sz w:val="16"/>
        </w:rPr>
        <w:t>C</w:t>
      </w:r>
      <w:r>
        <w:rPr>
          <w:spacing w:val="-3"/>
          <w:sz w:val="16"/>
        </w:rPr>
        <w:t xml:space="preserve"> </w:t>
      </w:r>
      <w:r>
        <w:rPr>
          <w:sz w:val="16"/>
        </w:rPr>
        <w:t>205</w:t>
      </w:r>
      <w:r>
        <w:rPr>
          <w:spacing w:val="14"/>
          <w:sz w:val="16"/>
        </w:rPr>
        <w:t xml:space="preserve"> </w:t>
      </w:r>
      <w:r>
        <w:rPr>
          <w:sz w:val="16"/>
        </w:rPr>
        <w:t>της</w:t>
      </w:r>
      <w:r>
        <w:rPr>
          <w:spacing w:val="13"/>
          <w:sz w:val="16"/>
        </w:rPr>
        <w:t xml:space="preserve"> </w:t>
      </w:r>
      <w:r>
        <w:rPr>
          <w:sz w:val="16"/>
        </w:rPr>
        <w:t>19.7.2013,</w:t>
      </w:r>
      <w:r>
        <w:rPr>
          <w:spacing w:val="13"/>
          <w:sz w:val="16"/>
        </w:rPr>
        <w:t xml:space="preserve"> </w:t>
      </w:r>
      <w:r>
        <w:rPr>
          <w:sz w:val="16"/>
        </w:rPr>
        <w:t>σ.</w:t>
      </w:r>
      <w:r>
        <w:rPr>
          <w:spacing w:val="-4"/>
          <w:sz w:val="16"/>
        </w:rPr>
        <w:t xml:space="preserve"> </w:t>
      </w:r>
      <w:r>
        <w:rPr>
          <w:sz w:val="16"/>
        </w:rPr>
        <w:t>9)</w:t>
      </w:r>
      <w:r>
        <w:rPr>
          <w:spacing w:val="14"/>
          <w:sz w:val="16"/>
        </w:rPr>
        <w:t xml:space="preserve"> </w:t>
      </w:r>
      <w:r>
        <w:rPr>
          <w:sz w:val="16"/>
        </w:rPr>
        <w:t>εφαρμόζονται</w:t>
      </w:r>
      <w:r>
        <w:rPr>
          <w:spacing w:val="11"/>
          <w:sz w:val="16"/>
        </w:rPr>
        <w:t xml:space="preserve"> </w:t>
      </w:r>
      <w:r>
        <w:rPr>
          <w:spacing w:val="-5"/>
          <w:sz w:val="16"/>
        </w:rPr>
        <w:t>για</w:t>
      </w:r>
    </w:p>
    <w:p w14:paraId="6C7B2B45" w14:textId="77777777" w:rsidR="0028661C" w:rsidRDefault="00B273B9">
      <w:pPr>
        <w:spacing w:before="1"/>
        <w:ind w:left="780" w:right="512"/>
        <w:jc w:val="both"/>
        <w:rPr>
          <w:sz w:val="16"/>
        </w:rPr>
      </w:pPr>
      <w:r>
        <w:rPr>
          <w:sz w:val="16"/>
        </w:rPr>
        <w:t>όλες τις δράσεις που υλοποιούνται μέσω του παρόντος οδηγού προγράμματος, μεταξύ άλλων, όσον αφορά τα τρίτα μέρη που λαμβάνουν</w:t>
      </w:r>
      <w:r>
        <w:rPr>
          <w:spacing w:val="40"/>
          <w:sz w:val="16"/>
        </w:rPr>
        <w:t xml:space="preserve"> </w:t>
      </w:r>
      <w:r>
        <w:rPr>
          <w:sz w:val="16"/>
        </w:rPr>
        <w:t>χρηματοδοτική στήριξη στις περιπτώσεις όπου η αντίστοιχη δράση περιλαμβάνει χρηματοδοτική στήριξη προς τρίτα μέρη από δικαιούχους</w:t>
      </w:r>
      <w:r>
        <w:rPr>
          <w:spacing w:val="40"/>
          <w:sz w:val="16"/>
        </w:rPr>
        <w:t xml:space="preserve"> </w:t>
      </w:r>
      <w:r>
        <w:rPr>
          <w:sz w:val="16"/>
        </w:rPr>
        <w:t>επιχορήγησης σύμφωνα με το άρθρο 204 του δημοσιονομικού κανονισμού της ΕΕ.</w:t>
      </w:r>
    </w:p>
    <w:p w14:paraId="6C7B2B46" w14:textId="77777777" w:rsidR="0028661C" w:rsidRDefault="00B273B9">
      <w:pPr>
        <w:ind w:left="780" w:right="513"/>
        <w:jc w:val="both"/>
        <w:rPr>
          <w:sz w:val="16"/>
        </w:rPr>
      </w:pPr>
      <w:r>
        <w:rPr>
          <w:sz w:val="16"/>
          <w:vertAlign w:val="superscript"/>
        </w:rPr>
        <w:t>23</w:t>
      </w:r>
      <w:r>
        <w:rPr>
          <w:sz w:val="16"/>
        </w:rPr>
        <w:t xml:space="preserve"> Η ονομασία αυτή δεν πρέπει να ερμηνεύεται ως αναγνώριση κράτους της Παλαιστίνης και δεν θίγει τις επιμέρους θέσεις των κρατών μελών</w:t>
      </w:r>
      <w:r>
        <w:rPr>
          <w:spacing w:val="40"/>
          <w:sz w:val="16"/>
        </w:rPr>
        <w:t xml:space="preserve"> </w:t>
      </w:r>
      <w:r>
        <w:rPr>
          <w:sz w:val="16"/>
        </w:rPr>
        <w:t>σχετικά με το θέμα αυτό.</w:t>
      </w:r>
    </w:p>
    <w:p w14:paraId="6C7B2B47" w14:textId="77777777" w:rsidR="0028661C" w:rsidRDefault="00B273B9">
      <w:pPr>
        <w:ind w:left="780"/>
        <w:rPr>
          <w:sz w:val="16"/>
        </w:rPr>
      </w:pPr>
      <w:r>
        <w:rPr>
          <w:sz w:val="16"/>
          <w:vertAlign w:val="superscript"/>
        </w:rPr>
        <w:t>24</w:t>
      </w:r>
      <w:r>
        <w:rPr>
          <w:sz w:val="16"/>
        </w:rPr>
        <w:t xml:space="preserve"> Οι λιγότερο ανεπτυ</w:t>
      </w:r>
      <w:r>
        <w:rPr>
          <w:sz w:val="16"/>
        </w:rPr>
        <w:t xml:space="preserve">γμένες χώρες μεταξύ των εν λόγω χωρών παρατίθενται στη διεύθυνση: </w:t>
      </w:r>
      <w:hyperlink r:id="rId62">
        <w:r>
          <w:rPr>
            <w:color w:val="0000FF"/>
            <w:sz w:val="16"/>
            <w:u w:val="single" w:color="0000FF"/>
          </w:rPr>
          <w:t>DAC-List-ODA-Recipients-for-rep</w:t>
        </w:r>
        <w:r>
          <w:rPr>
            <w:color w:val="0000FF"/>
            <w:sz w:val="16"/>
            <w:u w:val="single" w:color="0000FF"/>
          </w:rPr>
          <w:t>orting-2021-flows.pdf</w:t>
        </w:r>
      </w:hyperlink>
      <w:r>
        <w:rPr>
          <w:color w:val="0000FF"/>
          <w:spacing w:val="40"/>
          <w:sz w:val="16"/>
        </w:rPr>
        <w:t xml:space="preserve"> </w:t>
      </w:r>
      <w:hyperlink r:id="rId63">
        <w:r>
          <w:rPr>
            <w:color w:val="0000FF"/>
            <w:spacing w:val="-2"/>
            <w:sz w:val="16"/>
            <w:u w:val="single" w:color="0000FF"/>
          </w:rPr>
          <w:t>(oecd.org)</w:t>
        </w:r>
      </w:hyperlink>
    </w:p>
    <w:p w14:paraId="6C7B2B48" w14:textId="77777777" w:rsidR="0028661C" w:rsidRDefault="00B273B9">
      <w:pPr>
        <w:spacing w:line="193" w:lineRule="exact"/>
        <w:ind w:left="780"/>
        <w:rPr>
          <w:sz w:val="16"/>
        </w:rPr>
      </w:pPr>
      <w:r>
        <w:rPr>
          <w:sz w:val="16"/>
          <w:vertAlign w:val="superscript"/>
        </w:rPr>
        <w:t>25</w:t>
      </w:r>
      <w:r>
        <w:rPr>
          <w:spacing w:val="-9"/>
          <w:sz w:val="16"/>
        </w:rPr>
        <w:t xml:space="preserve"> </w:t>
      </w:r>
      <w:r>
        <w:rPr>
          <w:sz w:val="16"/>
        </w:rPr>
        <w:t>Όπως</w:t>
      </w:r>
      <w:r>
        <w:rPr>
          <w:spacing w:val="1"/>
          <w:sz w:val="16"/>
        </w:rPr>
        <w:t xml:space="preserve"> </w:t>
      </w:r>
      <w:r>
        <w:rPr>
          <w:spacing w:val="-2"/>
          <w:sz w:val="16"/>
        </w:rPr>
        <w:t>ανωτέρω</w:t>
      </w:r>
    </w:p>
    <w:p w14:paraId="6C7B2B49" w14:textId="77777777" w:rsidR="0028661C" w:rsidRDefault="00B273B9">
      <w:pPr>
        <w:spacing w:before="2"/>
        <w:ind w:left="780"/>
        <w:rPr>
          <w:sz w:val="16"/>
        </w:rPr>
      </w:pPr>
      <w:r>
        <w:rPr>
          <w:sz w:val="16"/>
          <w:vertAlign w:val="superscript"/>
        </w:rPr>
        <w:t>26</w:t>
      </w:r>
      <w:r>
        <w:rPr>
          <w:spacing w:val="-9"/>
          <w:sz w:val="16"/>
        </w:rPr>
        <w:t xml:space="preserve"> </w:t>
      </w:r>
      <w:r>
        <w:rPr>
          <w:sz w:val="16"/>
        </w:rPr>
        <w:t>Όπως</w:t>
      </w:r>
      <w:r>
        <w:rPr>
          <w:spacing w:val="1"/>
          <w:sz w:val="16"/>
        </w:rPr>
        <w:t xml:space="preserve"> </w:t>
      </w:r>
      <w:r>
        <w:rPr>
          <w:spacing w:val="-2"/>
          <w:sz w:val="16"/>
        </w:rPr>
        <w:t>ανωτέρω</w:t>
      </w:r>
    </w:p>
    <w:p w14:paraId="6C7B2B4A" w14:textId="77777777" w:rsidR="0028661C" w:rsidRDefault="0028661C">
      <w:pPr>
        <w:rPr>
          <w:sz w:val="16"/>
        </w:rPr>
        <w:sectPr w:rsidR="0028661C">
          <w:footerReference w:type="default" r:id="rId64"/>
          <w:pgSz w:w="11910" w:h="16840"/>
          <w:pgMar w:top="1880" w:right="562" w:bottom="280" w:left="300" w:header="0"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871"/>
      </w:tblGrid>
      <w:tr w:rsidR="0028661C" w14:paraId="6C7B2B4F" w14:textId="77777777">
        <w:trPr>
          <w:trHeight w:val="1799"/>
        </w:trPr>
        <w:tc>
          <w:tcPr>
            <w:tcW w:w="2093" w:type="dxa"/>
          </w:tcPr>
          <w:p w14:paraId="6C7B2B4B" w14:textId="77777777" w:rsidR="0028661C" w:rsidRDefault="00B273B9">
            <w:pPr>
              <w:pStyle w:val="TableParagraph"/>
              <w:spacing w:before="59"/>
              <w:ind w:left="107"/>
              <w:rPr>
                <w:b/>
                <w:sz w:val="20"/>
              </w:rPr>
            </w:pPr>
            <w:proofErr w:type="spellStart"/>
            <w:r>
              <w:rPr>
                <w:b/>
                <w:sz w:val="20"/>
              </w:rPr>
              <w:lastRenderedPageBreak/>
              <w:t>Υποσαχάρια</w:t>
            </w:r>
            <w:proofErr w:type="spellEnd"/>
            <w:r>
              <w:rPr>
                <w:b/>
                <w:spacing w:val="-10"/>
                <w:sz w:val="20"/>
              </w:rPr>
              <w:t xml:space="preserve"> </w:t>
            </w:r>
            <w:r>
              <w:rPr>
                <w:b/>
                <w:spacing w:val="-2"/>
                <w:sz w:val="20"/>
              </w:rPr>
              <w:t>Αφρική</w:t>
            </w:r>
            <w:r>
              <w:rPr>
                <w:b/>
                <w:spacing w:val="-2"/>
                <w:sz w:val="20"/>
                <w:vertAlign w:val="superscript"/>
              </w:rPr>
              <w:t>27</w:t>
            </w:r>
          </w:p>
          <w:p w14:paraId="6C7B2B4C" w14:textId="77777777" w:rsidR="0028661C" w:rsidRDefault="00B273B9">
            <w:pPr>
              <w:pStyle w:val="TableParagraph"/>
              <w:spacing w:before="34"/>
              <w:ind w:left="107"/>
              <w:rPr>
                <w:b/>
                <w:sz w:val="13"/>
              </w:rPr>
            </w:pPr>
            <w:r>
              <w:rPr>
                <w:b/>
                <w:spacing w:val="-5"/>
                <w:sz w:val="13"/>
              </w:rPr>
              <w:t>28</w:t>
            </w:r>
          </w:p>
        </w:tc>
        <w:tc>
          <w:tcPr>
            <w:tcW w:w="7871" w:type="dxa"/>
          </w:tcPr>
          <w:p w14:paraId="6C7B2B4D" w14:textId="77777777" w:rsidR="0028661C" w:rsidRDefault="00B273B9">
            <w:pPr>
              <w:pStyle w:val="TableParagraph"/>
              <w:spacing w:before="59" w:line="276" w:lineRule="auto"/>
              <w:ind w:left="108"/>
              <w:rPr>
                <w:sz w:val="20"/>
              </w:rPr>
            </w:pPr>
            <w:r>
              <w:rPr>
                <w:sz w:val="20"/>
              </w:rPr>
              <w:t>Ερυθραία,</w:t>
            </w:r>
            <w:r>
              <w:rPr>
                <w:spacing w:val="-6"/>
                <w:sz w:val="20"/>
              </w:rPr>
              <w:t xml:space="preserve"> </w:t>
            </w:r>
            <w:proofErr w:type="spellStart"/>
            <w:r>
              <w:rPr>
                <w:sz w:val="20"/>
              </w:rPr>
              <w:t>Εσουατίνι</w:t>
            </w:r>
            <w:proofErr w:type="spellEnd"/>
            <w:r>
              <w:rPr>
                <w:sz w:val="20"/>
              </w:rPr>
              <w:t>,</w:t>
            </w:r>
            <w:r>
              <w:rPr>
                <w:spacing w:val="-6"/>
                <w:sz w:val="20"/>
              </w:rPr>
              <w:t xml:space="preserve"> </w:t>
            </w:r>
            <w:proofErr w:type="spellStart"/>
            <w:r>
              <w:rPr>
                <w:sz w:val="20"/>
              </w:rPr>
              <w:t>Zάμπια</w:t>
            </w:r>
            <w:proofErr w:type="spellEnd"/>
            <w:r>
              <w:rPr>
                <w:sz w:val="20"/>
              </w:rPr>
              <w:t>,</w:t>
            </w:r>
            <w:r>
              <w:rPr>
                <w:spacing w:val="-4"/>
                <w:sz w:val="20"/>
              </w:rPr>
              <w:t xml:space="preserve"> </w:t>
            </w:r>
            <w:proofErr w:type="spellStart"/>
            <w:r>
              <w:rPr>
                <w:sz w:val="20"/>
              </w:rPr>
              <w:t>Zιμπάμπουε</w:t>
            </w:r>
            <w:proofErr w:type="spellEnd"/>
            <w:r>
              <w:rPr>
                <w:sz w:val="20"/>
              </w:rPr>
              <w:t>,</w:t>
            </w:r>
            <w:r>
              <w:rPr>
                <w:spacing w:val="-6"/>
                <w:sz w:val="20"/>
              </w:rPr>
              <w:t xml:space="preserve"> </w:t>
            </w:r>
            <w:r>
              <w:rPr>
                <w:sz w:val="20"/>
              </w:rPr>
              <w:t>Ισημερινή</w:t>
            </w:r>
            <w:r>
              <w:rPr>
                <w:spacing w:val="-6"/>
                <w:sz w:val="20"/>
              </w:rPr>
              <w:t xml:space="preserve"> </w:t>
            </w:r>
            <w:r>
              <w:rPr>
                <w:sz w:val="20"/>
              </w:rPr>
              <w:t>Γουινέα,</w:t>
            </w:r>
            <w:r>
              <w:rPr>
                <w:spacing w:val="-6"/>
                <w:sz w:val="20"/>
              </w:rPr>
              <w:t xml:space="preserve"> </w:t>
            </w:r>
            <w:r>
              <w:rPr>
                <w:sz w:val="20"/>
              </w:rPr>
              <w:t>Καμερούν,</w:t>
            </w:r>
            <w:r>
              <w:rPr>
                <w:spacing w:val="-6"/>
                <w:sz w:val="20"/>
              </w:rPr>
              <w:t xml:space="preserve"> </w:t>
            </w:r>
            <w:r>
              <w:rPr>
                <w:sz w:val="20"/>
              </w:rPr>
              <w:t>Κεντροαφρικανική Δημοκρατία, Κένυα, Κομόρες, Κονγκό, Λαϊκή Δημοκρατία του Κονγκό, Λεσότο, Λιβερία,</w:t>
            </w:r>
          </w:p>
          <w:p w14:paraId="6C7B2B4E" w14:textId="77777777" w:rsidR="0028661C" w:rsidRDefault="00B273B9">
            <w:pPr>
              <w:pStyle w:val="TableParagraph"/>
              <w:spacing w:line="276" w:lineRule="auto"/>
              <w:ind w:left="108"/>
              <w:rPr>
                <w:sz w:val="20"/>
              </w:rPr>
            </w:pPr>
            <w:r>
              <w:rPr>
                <w:sz w:val="20"/>
              </w:rPr>
              <w:t>Μαδαγασκάρη,</w:t>
            </w:r>
            <w:r>
              <w:rPr>
                <w:spacing w:val="-7"/>
                <w:sz w:val="20"/>
              </w:rPr>
              <w:t xml:space="preserve"> </w:t>
            </w:r>
            <w:r>
              <w:rPr>
                <w:sz w:val="20"/>
              </w:rPr>
              <w:t>Μαλάουι,</w:t>
            </w:r>
            <w:r>
              <w:rPr>
                <w:spacing w:val="-7"/>
                <w:sz w:val="20"/>
              </w:rPr>
              <w:t xml:space="preserve"> </w:t>
            </w:r>
            <w:proofErr w:type="spellStart"/>
            <w:r>
              <w:rPr>
                <w:sz w:val="20"/>
              </w:rPr>
              <w:t>Μαλί</w:t>
            </w:r>
            <w:proofErr w:type="spellEnd"/>
            <w:r>
              <w:rPr>
                <w:sz w:val="20"/>
              </w:rPr>
              <w:t>,</w:t>
            </w:r>
            <w:r>
              <w:rPr>
                <w:spacing w:val="-7"/>
                <w:sz w:val="20"/>
              </w:rPr>
              <w:t xml:space="preserve"> </w:t>
            </w:r>
            <w:r>
              <w:rPr>
                <w:sz w:val="20"/>
              </w:rPr>
              <w:t>Μαυρίκιος,</w:t>
            </w:r>
            <w:r>
              <w:rPr>
                <w:spacing w:val="-7"/>
                <w:sz w:val="20"/>
              </w:rPr>
              <w:t xml:space="preserve"> </w:t>
            </w:r>
            <w:r>
              <w:rPr>
                <w:sz w:val="20"/>
              </w:rPr>
              <w:t>Μαυριτανία,</w:t>
            </w:r>
            <w:r>
              <w:rPr>
                <w:spacing w:val="-6"/>
                <w:sz w:val="20"/>
              </w:rPr>
              <w:t xml:space="preserve"> </w:t>
            </w:r>
            <w:proofErr w:type="spellStart"/>
            <w:r>
              <w:rPr>
                <w:sz w:val="20"/>
              </w:rPr>
              <w:t>Μoζαμβίκη</w:t>
            </w:r>
            <w:proofErr w:type="spellEnd"/>
            <w:r>
              <w:rPr>
                <w:sz w:val="20"/>
              </w:rPr>
              <w:t>,</w:t>
            </w:r>
            <w:r>
              <w:rPr>
                <w:spacing w:val="-7"/>
                <w:sz w:val="20"/>
              </w:rPr>
              <w:t xml:space="preserve"> </w:t>
            </w:r>
            <w:r>
              <w:rPr>
                <w:sz w:val="20"/>
              </w:rPr>
              <w:t>Μπενίν,</w:t>
            </w:r>
            <w:r>
              <w:rPr>
                <w:spacing w:val="-7"/>
                <w:sz w:val="20"/>
              </w:rPr>
              <w:t xml:space="preserve"> </w:t>
            </w:r>
            <w:r>
              <w:rPr>
                <w:sz w:val="20"/>
              </w:rPr>
              <w:t xml:space="preserve">Μποτσουάνα, Μπουρκίνα Φάσο, Μπουρούντι, </w:t>
            </w:r>
            <w:proofErr w:type="spellStart"/>
            <w:r>
              <w:rPr>
                <w:sz w:val="20"/>
              </w:rPr>
              <w:t>Nαμίμπια</w:t>
            </w:r>
            <w:proofErr w:type="spellEnd"/>
            <w:r>
              <w:rPr>
                <w:sz w:val="20"/>
              </w:rPr>
              <w:t xml:space="preserve">, </w:t>
            </w:r>
            <w:proofErr w:type="spellStart"/>
            <w:r>
              <w:rPr>
                <w:sz w:val="20"/>
              </w:rPr>
              <w:t>Nίγηρας</w:t>
            </w:r>
            <w:proofErr w:type="spellEnd"/>
            <w:r>
              <w:rPr>
                <w:sz w:val="20"/>
              </w:rPr>
              <w:t xml:space="preserve">, </w:t>
            </w:r>
            <w:proofErr w:type="spellStart"/>
            <w:r>
              <w:rPr>
                <w:sz w:val="20"/>
              </w:rPr>
              <w:t>Nιγηρία</w:t>
            </w:r>
            <w:proofErr w:type="spellEnd"/>
            <w:r>
              <w:rPr>
                <w:sz w:val="20"/>
              </w:rPr>
              <w:t>, Νότια Αφρ</w:t>
            </w:r>
            <w:r>
              <w:rPr>
                <w:sz w:val="20"/>
              </w:rPr>
              <w:t>ική, Νότιο Σουδάν, Ουγκάντα,</w:t>
            </w:r>
            <w:r>
              <w:rPr>
                <w:spacing w:val="-2"/>
                <w:sz w:val="20"/>
              </w:rPr>
              <w:t xml:space="preserve"> </w:t>
            </w:r>
            <w:r>
              <w:rPr>
                <w:sz w:val="20"/>
              </w:rPr>
              <w:t>Πράσινο</w:t>
            </w:r>
            <w:r>
              <w:rPr>
                <w:spacing w:val="-2"/>
                <w:sz w:val="20"/>
              </w:rPr>
              <w:t xml:space="preserve"> </w:t>
            </w:r>
            <w:r>
              <w:rPr>
                <w:sz w:val="20"/>
              </w:rPr>
              <w:t>Ακρωτήριο,</w:t>
            </w:r>
            <w:r>
              <w:rPr>
                <w:spacing w:val="-2"/>
                <w:sz w:val="20"/>
              </w:rPr>
              <w:t xml:space="preserve"> </w:t>
            </w:r>
            <w:r>
              <w:rPr>
                <w:sz w:val="20"/>
              </w:rPr>
              <w:t>Ρουάντα,</w:t>
            </w:r>
            <w:r>
              <w:rPr>
                <w:spacing w:val="-2"/>
                <w:sz w:val="20"/>
              </w:rPr>
              <w:t xml:space="preserve"> </w:t>
            </w:r>
            <w:r>
              <w:rPr>
                <w:sz w:val="20"/>
              </w:rPr>
              <w:t>Σάο</w:t>
            </w:r>
            <w:r>
              <w:rPr>
                <w:spacing w:val="-2"/>
                <w:sz w:val="20"/>
              </w:rPr>
              <w:t xml:space="preserve"> </w:t>
            </w:r>
            <w:r>
              <w:rPr>
                <w:sz w:val="20"/>
              </w:rPr>
              <w:t>Τομέ</w:t>
            </w:r>
            <w:r>
              <w:rPr>
                <w:spacing w:val="-2"/>
                <w:sz w:val="20"/>
              </w:rPr>
              <w:t xml:space="preserve"> </w:t>
            </w:r>
            <w:r>
              <w:rPr>
                <w:sz w:val="20"/>
              </w:rPr>
              <w:t>και</w:t>
            </w:r>
            <w:r>
              <w:rPr>
                <w:spacing w:val="-2"/>
                <w:sz w:val="20"/>
              </w:rPr>
              <w:t xml:space="preserve"> </w:t>
            </w:r>
            <w:r>
              <w:rPr>
                <w:sz w:val="20"/>
              </w:rPr>
              <w:t>Πρίνσιπε,</w:t>
            </w:r>
            <w:r>
              <w:rPr>
                <w:spacing w:val="-2"/>
                <w:sz w:val="20"/>
              </w:rPr>
              <w:t xml:space="preserve"> </w:t>
            </w:r>
            <w:r>
              <w:rPr>
                <w:sz w:val="20"/>
              </w:rPr>
              <w:t>Σενεγάλη,</w:t>
            </w:r>
            <w:r>
              <w:rPr>
                <w:spacing w:val="-2"/>
                <w:sz w:val="20"/>
              </w:rPr>
              <w:t xml:space="preserve"> </w:t>
            </w:r>
            <w:r>
              <w:rPr>
                <w:sz w:val="20"/>
              </w:rPr>
              <w:t>Σεϋχέλλες,</w:t>
            </w:r>
            <w:r>
              <w:rPr>
                <w:spacing w:val="-2"/>
                <w:sz w:val="20"/>
              </w:rPr>
              <w:t xml:space="preserve"> </w:t>
            </w:r>
            <w:r>
              <w:rPr>
                <w:sz w:val="20"/>
              </w:rPr>
              <w:t>Σιέρα Λεόνε, Σομαλία, Σουδάν, Τανζανία, Τζιμπουτί, Τόγκο, Τσαντ.</w:t>
            </w:r>
          </w:p>
        </w:tc>
      </w:tr>
      <w:tr w:rsidR="0028661C" w14:paraId="6C7B2B53" w14:textId="77777777">
        <w:trPr>
          <w:trHeight w:val="954"/>
        </w:trPr>
        <w:tc>
          <w:tcPr>
            <w:tcW w:w="2093" w:type="dxa"/>
          </w:tcPr>
          <w:p w14:paraId="6C7B2B50" w14:textId="77777777" w:rsidR="0028661C" w:rsidRDefault="0028661C">
            <w:pPr>
              <w:pStyle w:val="TableParagraph"/>
              <w:spacing w:before="2"/>
              <w:rPr>
                <w:sz w:val="16"/>
              </w:rPr>
            </w:pPr>
          </w:p>
          <w:p w14:paraId="6C7B2B51" w14:textId="77777777" w:rsidR="0028661C" w:rsidRDefault="00B273B9">
            <w:pPr>
              <w:pStyle w:val="TableParagraph"/>
              <w:spacing w:before="1" w:line="276" w:lineRule="auto"/>
              <w:ind w:left="107" w:right="500"/>
              <w:rPr>
                <w:b/>
                <w:sz w:val="20"/>
              </w:rPr>
            </w:pPr>
            <w:r>
              <w:rPr>
                <w:b/>
                <w:sz w:val="20"/>
              </w:rPr>
              <w:t>Περιφέρεια 10 Λατινική</w:t>
            </w:r>
            <w:r>
              <w:rPr>
                <w:b/>
                <w:spacing w:val="-12"/>
                <w:sz w:val="20"/>
              </w:rPr>
              <w:t xml:space="preserve"> </w:t>
            </w:r>
            <w:r>
              <w:rPr>
                <w:b/>
                <w:sz w:val="20"/>
              </w:rPr>
              <w:t>Αμερική</w:t>
            </w:r>
          </w:p>
        </w:tc>
        <w:tc>
          <w:tcPr>
            <w:tcW w:w="7871" w:type="dxa"/>
          </w:tcPr>
          <w:p w14:paraId="6C7B2B52" w14:textId="77777777" w:rsidR="0028661C" w:rsidRDefault="00B273B9">
            <w:pPr>
              <w:pStyle w:val="TableParagraph"/>
              <w:spacing w:before="56" w:line="276" w:lineRule="auto"/>
              <w:ind w:left="108" w:right="155"/>
              <w:jc w:val="both"/>
              <w:rPr>
                <w:sz w:val="20"/>
              </w:rPr>
            </w:pPr>
            <w:r>
              <w:rPr>
                <w:sz w:val="20"/>
              </w:rPr>
              <w:t>Αργεντινή,</w:t>
            </w:r>
            <w:r>
              <w:rPr>
                <w:spacing w:val="-7"/>
                <w:sz w:val="20"/>
              </w:rPr>
              <w:t xml:space="preserve"> </w:t>
            </w:r>
            <w:r>
              <w:rPr>
                <w:sz w:val="20"/>
              </w:rPr>
              <w:t>Βενεζουέλα,</w:t>
            </w:r>
            <w:r>
              <w:rPr>
                <w:spacing w:val="-7"/>
                <w:sz w:val="20"/>
              </w:rPr>
              <w:t xml:space="preserve"> </w:t>
            </w:r>
            <w:r>
              <w:rPr>
                <w:sz w:val="20"/>
              </w:rPr>
              <w:t>Βολιβία,</w:t>
            </w:r>
            <w:r>
              <w:rPr>
                <w:spacing w:val="-7"/>
                <w:sz w:val="20"/>
              </w:rPr>
              <w:t xml:space="preserve"> </w:t>
            </w:r>
            <w:r>
              <w:rPr>
                <w:sz w:val="20"/>
              </w:rPr>
              <w:t>Βραζιλία,</w:t>
            </w:r>
            <w:r>
              <w:rPr>
                <w:spacing w:val="-5"/>
                <w:sz w:val="20"/>
              </w:rPr>
              <w:t xml:space="preserve"> </w:t>
            </w:r>
            <w:r>
              <w:rPr>
                <w:sz w:val="20"/>
              </w:rPr>
              <w:t>Γουατεμάλα,</w:t>
            </w:r>
            <w:r>
              <w:rPr>
                <w:spacing w:val="-7"/>
                <w:sz w:val="20"/>
              </w:rPr>
              <w:t xml:space="preserve"> </w:t>
            </w:r>
            <w:r>
              <w:rPr>
                <w:sz w:val="20"/>
              </w:rPr>
              <w:t>Ελ</w:t>
            </w:r>
            <w:r>
              <w:rPr>
                <w:spacing w:val="-6"/>
                <w:sz w:val="20"/>
              </w:rPr>
              <w:t xml:space="preserve"> </w:t>
            </w:r>
            <w:r>
              <w:rPr>
                <w:sz w:val="20"/>
              </w:rPr>
              <w:t>Σαλβαδόρ,</w:t>
            </w:r>
            <w:r>
              <w:rPr>
                <w:spacing w:val="-7"/>
                <w:sz w:val="20"/>
              </w:rPr>
              <w:t xml:space="preserve"> </w:t>
            </w:r>
            <w:r>
              <w:rPr>
                <w:sz w:val="20"/>
              </w:rPr>
              <w:t>Ισημερινός,</w:t>
            </w:r>
            <w:r>
              <w:rPr>
                <w:spacing w:val="-7"/>
                <w:sz w:val="20"/>
              </w:rPr>
              <w:t xml:space="preserve"> </w:t>
            </w:r>
            <w:r>
              <w:rPr>
                <w:sz w:val="20"/>
              </w:rPr>
              <w:t>Κολομβία, Κόστα</w:t>
            </w:r>
            <w:r>
              <w:rPr>
                <w:spacing w:val="-4"/>
                <w:sz w:val="20"/>
              </w:rPr>
              <w:t xml:space="preserve"> </w:t>
            </w:r>
            <w:r>
              <w:rPr>
                <w:sz w:val="20"/>
              </w:rPr>
              <w:t>Ρίκα,</w:t>
            </w:r>
            <w:r>
              <w:rPr>
                <w:spacing w:val="-4"/>
                <w:sz w:val="20"/>
              </w:rPr>
              <w:t xml:space="preserve"> </w:t>
            </w:r>
            <w:r>
              <w:rPr>
                <w:sz w:val="20"/>
              </w:rPr>
              <w:t>Μεξικό,</w:t>
            </w:r>
            <w:r>
              <w:rPr>
                <w:spacing w:val="-4"/>
                <w:sz w:val="20"/>
              </w:rPr>
              <w:t xml:space="preserve"> </w:t>
            </w:r>
            <w:r>
              <w:rPr>
                <w:sz w:val="20"/>
              </w:rPr>
              <w:t>Νικαράγουα,</w:t>
            </w:r>
            <w:r>
              <w:rPr>
                <w:spacing w:val="-4"/>
                <w:sz w:val="20"/>
              </w:rPr>
              <w:t xml:space="preserve"> </w:t>
            </w:r>
            <w:r>
              <w:rPr>
                <w:sz w:val="20"/>
              </w:rPr>
              <w:t>Ονδούρα,</w:t>
            </w:r>
            <w:r>
              <w:rPr>
                <w:spacing w:val="-4"/>
                <w:sz w:val="20"/>
              </w:rPr>
              <w:t xml:space="preserve"> </w:t>
            </w:r>
            <w:r>
              <w:rPr>
                <w:sz w:val="20"/>
              </w:rPr>
              <w:t>Ουρουγουάη,</w:t>
            </w:r>
            <w:r>
              <w:rPr>
                <w:spacing w:val="-4"/>
                <w:sz w:val="20"/>
              </w:rPr>
              <w:t xml:space="preserve"> </w:t>
            </w:r>
            <w:r>
              <w:rPr>
                <w:sz w:val="20"/>
              </w:rPr>
              <w:t>Παναμάς,</w:t>
            </w:r>
            <w:r>
              <w:rPr>
                <w:spacing w:val="-4"/>
                <w:sz w:val="20"/>
              </w:rPr>
              <w:t xml:space="preserve"> </w:t>
            </w:r>
            <w:r>
              <w:rPr>
                <w:sz w:val="20"/>
              </w:rPr>
              <w:t>Παραγουάη,</w:t>
            </w:r>
            <w:r>
              <w:rPr>
                <w:spacing w:val="-4"/>
                <w:sz w:val="20"/>
              </w:rPr>
              <w:t xml:space="preserve"> </w:t>
            </w:r>
            <w:r>
              <w:rPr>
                <w:sz w:val="20"/>
              </w:rPr>
              <w:t>Περού</w:t>
            </w:r>
            <w:r>
              <w:rPr>
                <w:spacing w:val="-2"/>
                <w:sz w:val="20"/>
              </w:rPr>
              <w:t xml:space="preserve"> </w:t>
            </w:r>
            <w:r>
              <w:rPr>
                <w:sz w:val="20"/>
              </w:rPr>
              <w:t xml:space="preserve">και </w:t>
            </w:r>
            <w:r>
              <w:rPr>
                <w:spacing w:val="-4"/>
                <w:sz w:val="20"/>
              </w:rPr>
              <w:t>Χιλή</w:t>
            </w:r>
          </w:p>
        </w:tc>
      </w:tr>
      <w:tr w:rsidR="0028661C" w14:paraId="6C7B2B58" w14:textId="77777777">
        <w:trPr>
          <w:trHeight w:val="957"/>
        </w:trPr>
        <w:tc>
          <w:tcPr>
            <w:tcW w:w="2093" w:type="dxa"/>
          </w:tcPr>
          <w:p w14:paraId="6C7B2B54" w14:textId="77777777" w:rsidR="0028661C" w:rsidRDefault="0028661C">
            <w:pPr>
              <w:pStyle w:val="TableParagraph"/>
              <w:spacing w:before="5"/>
              <w:rPr>
                <w:sz w:val="16"/>
              </w:rPr>
            </w:pPr>
          </w:p>
          <w:p w14:paraId="6C7B2B55" w14:textId="77777777" w:rsidR="0028661C" w:rsidRDefault="00B273B9">
            <w:pPr>
              <w:pStyle w:val="TableParagraph"/>
              <w:spacing w:line="276" w:lineRule="auto"/>
              <w:ind w:left="107" w:right="734"/>
              <w:rPr>
                <w:b/>
                <w:sz w:val="20"/>
              </w:rPr>
            </w:pPr>
            <w:r>
              <w:rPr>
                <w:b/>
                <w:sz w:val="20"/>
              </w:rPr>
              <w:t>Περιφέρεια</w:t>
            </w:r>
            <w:r>
              <w:rPr>
                <w:b/>
                <w:spacing w:val="-12"/>
                <w:sz w:val="20"/>
              </w:rPr>
              <w:t xml:space="preserve"> </w:t>
            </w:r>
            <w:r>
              <w:rPr>
                <w:b/>
                <w:sz w:val="20"/>
              </w:rPr>
              <w:t xml:space="preserve">11 </w:t>
            </w:r>
            <w:r>
              <w:rPr>
                <w:b/>
                <w:spacing w:val="-2"/>
                <w:sz w:val="20"/>
              </w:rPr>
              <w:t>Καραϊβική</w:t>
            </w:r>
            <w:r>
              <w:rPr>
                <w:b/>
                <w:spacing w:val="-2"/>
                <w:sz w:val="20"/>
                <w:vertAlign w:val="superscript"/>
              </w:rPr>
              <w:t>29</w:t>
            </w:r>
          </w:p>
        </w:tc>
        <w:tc>
          <w:tcPr>
            <w:tcW w:w="7871" w:type="dxa"/>
          </w:tcPr>
          <w:p w14:paraId="6C7B2B56" w14:textId="77777777" w:rsidR="0028661C" w:rsidRDefault="00B273B9">
            <w:pPr>
              <w:pStyle w:val="TableParagraph"/>
              <w:spacing w:before="59" w:line="276" w:lineRule="auto"/>
              <w:ind w:left="108" w:right="133"/>
              <w:rPr>
                <w:sz w:val="20"/>
              </w:rPr>
            </w:pPr>
            <w:r>
              <w:rPr>
                <w:sz w:val="20"/>
              </w:rPr>
              <w:t>Αγία</w:t>
            </w:r>
            <w:r>
              <w:rPr>
                <w:spacing w:val="-4"/>
                <w:sz w:val="20"/>
              </w:rPr>
              <w:t xml:space="preserve"> </w:t>
            </w:r>
            <w:r>
              <w:rPr>
                <w:sz w:val="20"/>
              </w:rPr>
              <w:t>Λουκία,</w:t>
            </w:r>
            <w:r>
              <w:rPr>
                <w:spacing w:val="-4"/>
                <w:sz w:val="20"/>
              </w:rPr>
              <w:t xml:space="preserve"> </w:t>
            </w:r>
            <w:r>
              <w:rPr>
                <w:sz w:val="20"/>
              </w:rPr>
              <w:t>Άγιος</w:t>
            </w:r>
            <w:r>
              <w:rPr>
                <w:spacing w:val="-5"/>
                <w:sz w:val="20"/>
              </w:rPr>
              <w:t xml:space="preserve"> </w:t>
            </w:r>
            <w:r>
              <w:rPr>
                <w:sz w:val="20"/>
              </w:rPr>
              <w:t>Βικέντιος</w:t>
            </w:r>
            <w:r>
              <w:rPr>
                <w:spacing w:val="-2"/>
                <w:sz w:val="20"/>
              </w:rPr>
              <w:t xml:space="preserve"> </w:t>
            </w:r>
            <w:r>
              <w:rPr>
                <w:sz w:val="20"/>
              </w:rPr>
              <w:t>και</w:t>
            </w:r>
            <w:r>
              <w:rPr>
                <w:spacing w:val="-4"/>
                <w:sz w:val="20"/>
              </w:rPr>
              <w:t xml:space="preserve"> </w:t>
            </w:r>
            <w:r>
              <w:rPr>
                <w:sz w:val="20"/>
              </w:rPr>
              <w:t>Γρεναδίνες,</w:t>
            </w:r>
            <w:r>
              <w:rPr>
                <w:spacing w:val="-4"/>
                <w:sz w:val="20"/>
              </w:rPr>
              <w:t xml:space="preserve"> </w:t>
            </w:r>
            <w:r>
              <w:rPr>
                <w:sz w:val="20"/>
              </w:rPr>
              <w:t>Άγιος</w:t>
            </w:r>
            <w:r>
              <w:rPr>
                <w:spacing w:val="-2"/>
                <w:sz w:val="20"/>
              </w:rPr>
              <w:t xml:space="preserve"> </w:t>
            </w:r>
            <w:r>
              <w:rPr>
                <w:sz w:val="20"/>
              </w:rPr>
              <w:t>Χριστόφορος</w:t>
            </w:r>
            <w:r>
              <w:rPr>
                <w:spacing w:val="-4"/>
                <w:sz w:val="20"/>
              </w:rPr>
              <w:t xml:space="preserve"> </w:t>
            </w:r>
            <w:r>
              <w:rPr>
                <w:sz w:val="20"/>
              </w:rPr>
              <w:t>και</w:t>
            </w:r>
            <w:r>
              <w:rPr>
                <w:spacing w:val="-4"/>
                <w:sz w:val="20"/>
              </w:rPr>
              <w:t xml:space="preserve"> </w:t>
            </w:r>
            <w:r>
              <w:rPr>
                <w:sz w:val="20"/>
              </w:rPr>
              <w:t>Νέβις,</w:t>
            </w:r>
            <w:r>
              <w:rPr>
                <w:spacing w:val="-4"/>
                <w:sz w:val="20"/>
              </w:rPr>
              <w:t xml:space="preserve"> </w:t>
            </w:r>
            <w:r>
              <w:rPr>
                <w:sz w:val="20"/>
              </w:rPr>
              <w:t>Αϊτή,</w:t>
            </w:r>
            <w:r>
              <w:rPr>
                <w:spacing w:val="-4"/>
                <w:sz w:val="20"/>
              </w:rPr>
              <w:t xml:space="preserve"> </w:t>
            </w:r>
            <w:r>
              <w:rPr>
                <w:sz w:val="20"/>
              </w:rPr>
              <w:t xml:space="preserve">Αντίγκουα και Μπαρμπούντα, Γρενάδα, Γουιάνα, Δομινικανή Δημοκρατία, Κούβα, </w:t>
            </w:r>
            <w:proofErr w:type="spellStart"/>
            <w:r>
              <w:rPr>
                <w:sz w:val="20"/>
              </w:rPr>
              <w:t>Μπαρμπέιντος</w:t>
            </w:r>
            <w:proofErr w:type="spellEnd"/>
            <w:r>
              <w:rPr>
                <w:sz w:val="20"/>
              </w:rPr>
              <w:t>,</w:t>
            </w:r>
          </w:p>
          <w:p w14:paraId="6C7B2B57" w14:textId="77777777" w:rsidR="0028661C" w:rsidRDefault="00B273B9">
            <w:pPr>
              <w:pStyle w:val="TableParagraph"/>
              <w:ind w:left="108"/>
              <w:rPr>
                <w:sz w:val="20"/>
              </w:rPr>
            </w:pPr>
            <w:r>
              <w:rPr>
                <w:sz w:val="20"/>
              </w:rPr>
              <w:t>Μπαχάμες,</w:t>
            </w:r>
            <w:r>
              <w:rPr>
                <w:spacing w:val="-10"/>
                <w:sz w:val="20"/>
              </w:rPr>
              <w:t xml:space="preserve"> </w:t>
            </w:r>
            <w:r>
              <w:rPr>
                <w:sz w:val="20"/>
              </w:rPr>
              <w:t>Μπελίζ,</w:t>
            </w:r>
            <w:r>
              <w:rPr>
                <w:spacing w:val="-9"/>
                <w:sz w:val="20"/>
              </w:rPr>
              <w:t xml:space="preserve"> </w:t>
            </w:r>
            <w:r>
              <w:rPr>
                <w:sz w:val="20"/>
              </w:rPr>
              <w:t>Ντομίνικα,</w:t>
            </w:r>
            <w:r>
              <w:rPr>
                <w:spacing w:val="-9"/>
                <w:sz w:val="20"/>
              </w:rPr>
              <w:t xml:space="preserve"> </w:t>
            </w:r>
            <w:r>
              <w:rPr>
                <w:sz w:val="20"/>
              </w:rPr>
              <w:t>Σουρινάμ,</w:t>
            </w:r>
            <w:r>
              <w:rPr>
                <w:spacing w:val="-9"/>
                <w:sz w:val="20"/>
              </w:rPr>
              <w:t xml:space="preserve"> </w:t>
            </w:r>
            <w:r>
              <w:rPr>
                <w:sz w:val="20"/>
              </w:rPr>
              <w:t>Τζαμάικα,</w:t>
            </w:r>
            <w:r>
              <w:rPr>
                <w:spacing w:val="-10"/>
                <w:sz w:val="20"/>
              </w:rPr>
              <w:t xml:space="preserve"> </w:t>
            </w:r>
            <w:proofErr w:type="spellStart"/>
            <w:r>
              <w:rPr>
                <w:sz w:val="20"/>
              </w:rPr>
              <w:t>Τρίνινταντ</w:t>
            </w:r>
            <w:proofErr w:type="spellEnd"/>
            <w:r>
              <w:rPr>
                <w:spacing w:val="-10"/>
                <w:sz w:val="20"/>
              </w:rPr>
              <w:t xml:space="preserve"> </w:t>
            </w:r>
            <w:r>
              <w:rPr>
                <w:sz w:val="20"/>
              </w:rPr>
              <w:t>και</w:t>
            </w:r>
            <w:r>
              <w:rPr>
                <w:spacing w:val="-7"/>
                <w:sz w:val="20"/>
              </w:rPr>
              <w:t xml:space="preserve"> </w:t>
            </w:r>
            <w:proofErr w:type="spellStart"/>
            <w:r>
              <w:rPr>
                <w:spacing w:val="-2"/>
                <w:sz w:val="20"/>
              </w:rPr>
              <w:t>Τομπέιγκο</w:t>
            </w:r>
            <w:proofErr w:type="spellEnd"/>
          </w:p>
        </w:tc>
      </w:tr>
      <w:tr w:rsidR="0028661C" w14:paraId="6C7B2B5C" w14:textId="77777777">
        <w:trPr>
          <w:trHeight w:val="957"/>
        </w:trPr>
        <w:tc>
          <w:tcPr>
            <w:tcW w:w="2093" w:type="dxa"/>
          </w:tcPr>
          <w:p w14:paraId="6C7B2B59" w14:textId="77777777" w:rsidR="0028661C" w:rsidRDefault="00B273B9">
            <w:pPr>
              <w:pStyle w:val="TableParagraph"/>
              <w:spacing w:before="59" w:line="276" w:lineRule="auto"/>
              <w:ind w:left="107" w:right="299"/>
              <w:rPr>
                <w:b/>
                <w:sz w:val="20"/>
              </w:rPr>
            </w:pPr>
            <w:r>
              <w:rPr>
                <w:b/>
                <w:sz w:val="20"/>
              </w:rPr>
              <w:t>Περιφέρεια 12 Ηνωμένες</w:t>
            </w:r>
            <w:r>
              <w:rPr>
                <w:b/>
                <w:spacing w:val="-12"/>
                <w:sz w:val="20"/>
              </w:rPr>
              <w:t xml:space="preserve"> </w:t>
            </w:r>
            <w:r>
              <w:rPr>
                <w:b/>
                <w:sz w:val="20"/>
              </w:rPr>
              <w:t>Πολιτείες και Καναδάς</w:t>
            </w:r>
          </w:p>
        </w:tc>
        <w:tc>
          <w:tcPr>
            <w:tcW w:w="7871" w:type="dxa"/>
          </w:tcPr>
          <w:p w14:paraId="6C7B2B5A" w14:textId="77777777" w:rsidR="0028661C" w:rsidRDefault="0028661C">
            <w:pPr>
              <w:pStyle w:val="TableParagraph"/>
              <w:spacing w:before="10"/>
              <w:rPr>
                <w:sz w:val="27"/>
              </w:rPr>
            </w:pPr>
          </w:p>
          <w:p w14:paraId="6C7B2B5B" w14:textId="77777777" w:rsidR="0028661C" w:rsidRDefault="00B273B9">
            <w:pPr>
              <w:pStyle w:val="TableParagraph"/>
              <w:ind w:left="108"/>
              <w:rPr>
                <w:sz w:val="20"/>
              </w:rPr>
            </w:pPr>
            <w:r>
              <w:rPr>
                <w:sz w:val="20"/>
              </w:rPr>
              <w:t>Ηνωμένες</w:t>
            </w:r>
            <w:r>
              <w:rPr>
                <w:spacing w:val="-8"/>
                <w:sz w:val="20"/>
              </w:rPr>
              <w:t xml:space="preserve"> </w:t>
            </w:r>
            <w:r>
              <w:rPr>
                <w:sz w:val="20"/>
              </w:rPr>
              <w:t>Πολιτείες</w:t>
            </w:r>
            <w:r>
              <w:rPr>
                <w:spacing w:val="-5"/>
                <w:sz w:val="20"/>
              </w:rPr>
              <w:t xml:space="preserve"> </w:t>
            </w:r>
            <w:r>
              <w:rPr>
                <w:sz w:val="20"/>
              </w:rPr>
              <w:t>της</w:t>
            </w:r>
            <w:r>
              <w:rPr>
                <w:spacing w:val="-8"/>
                <w:sz w:val="20"/>
              </w:rPr>
              <w:t xml:space="preserve"> </w:t>
            </w:r>
            <w:r>
              <w:rPr>
                <w:sz w:val="20"/>
              </w:rPr>
              <w:t>Αμερικής,</w:t>
            </w:r>
            <w:r>
              <w:rPr>
                <w:spacing w:val="-7"/>
                <w:sz w:val="20"/>
              </w:rPr>
              <w:t xml:space="preserve"> </w:t>
            </w:r>
            <w:r>
              <w:rPr>
                <w:spacing w:val="-2"/>
                <w:sz w:val="20"/>
              </w:rPr>
              <w:t>Καναδάς</w:t>
            </w:r>
          </w:p>
        </w:tc>
      </w:tr>
    </w:tbl>
    <w:p w14:paraId="6C7B2B5D" w14:textId="77777777" w:rsidR="0028661C" w:rsidRDefault="0028661C">
      <w:pPr>
        <w:pStyle w:val="a3"/>
      </w:pPr>
    </w:p>
    <w:p w14:paraId="6C7B2B5E" w14:textId="77777777" w:rsidR="0028661C" w:rsidRDefault="0028661C">
      <w:pPr>
        <w:pStyle w:val="a3"/>
        <w:spacing w:before="7"/>
        <w:rPr>
          <w:sz w:val="16"/>
        </w:rPr>
      </w:pPr>
    </w:p>
    <w:p w14:paraId="6C7B2B5F" w14:textId="77777777" w:rsidR="0028661C" w:rsidRDefault="00B273B9">
      <w:pPr>
        <w:pStyle w:val="a3"/>
        <w:spacing w:before="59" w:line="276" w:lineRule="auto"/>
        <w:ind w:left="780" w:right="520"/>
        <w:jc w:val="both"/>
      </w:pPr>
      <w:r>
        <w:t>Οι ακόλουθες τρίτες χώρες που δεν είναι συνδεδεμένες με το πρόγραμμα δεν καλύπτονται από τους μηχανισμούς εξωτερικής δράσης:</w:t>
      </w:r>
    </w:p>
    <w:p w14:paraId="6C7B2B60" w14:textId="77777777" w:rsidR="0028661C" w:rsidRDefault="0028661C">
      <w:pPr>
        <w:pStyle w:val="a3"/>
        <w:spacing w:before="2"/>
        <w:rPr>
          <w:sz w:val="16"/>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871"/>
      </w:tblGrid>
      <w:tr w:rsidR="0028661C" w14:paraId="6C7B2B64" w14:textId="77777777">
        <w:trPr>
          <w:trHeight w:val="676"/>
        </w:trPr>
        <w:tc>
          <w:tcPr>
            <w:tcW w:w="2093" w:type="dxa"/>
          </w:tcPr>
          <w:p w14:paraId="6C7B2B61" w14:textId="77777777" w:rsidR="0028661C" w:rsidRDefault="00B273B9">
            <w:pPr>
              <w:pStyle w:val="TableParagraph"/>
              <w:spacing w:before="59"/>
              <w:ind w:left="107"/>
              <w:rPr>
                <w:b/>
                <w:sz w:val="20"/>
              </w:rPr>
            </w:pPr>
            <w:r>
              <w:rPr>
                <w:b/>
                <w:spacing w:val="-2"/>
                <w:sz w:val="20"/>
              </w:rPr>
              <w:t>Περιφέρεια</w:t>
            </w:r>
            <w:r>
              <w:rPr>
                <w:b/>
                <w:spacing w:val="6"/>
                <w:sz w:val="20"/>
              </w:rPr>
              <w:t xml:space="preserve"> </w:t>
            </w:r>
            <w:r>
              <w:rPr>
                <w:b/>
                <w:spacing w:val="-5"/>
                <w:sz w:val="20"/>
              </w:rPr>
              <w:t>13</w:t>
            </w:r>
          </w:p>
        </w:tc>
        <w:tc>
          <w:tcPr>
            <w:tcW w:w="7871" w:type="dxa"/>
          </w:tcPr>
          <w:p w14:paraId="6C7B2B62" w14:textId="77777777" w:rsidR="0028661C" w:rsidRDefault="0028661C">
            <w:pPr>
              <w:pStyle w:val="TableParagraph"/>
              <w:spacing w:before="5"/>
              <w:rPr>
                <w:sz w:val="16"/>
              </w:rPr>
            </w:pPr>
          </w:p>
          <w:p w14:paraId="6C7B2B63" w14:textId="77777777" w:rsidR="0028661C" w:rsidRDefault="00B273B9">
            <w:pPr>
              <w:pStyle w:val="TableParagraph"/>
              <w:ind w:left="108"/>
              <w:rPr>
                <w:sz w:val="20"/>
              </w:rPr>
            </w:pPr>
            <w:r>
              <w:rPr>
                <w:sz w:val="20"/>
              </w:rPr>
              <w:t>Ανδόρα,</w:t>
            </w:r>
            <w:r>
              <w:rPr>
                <w:spacing w:val="-7"/>
                <w:sz w:val="20"/>
              </w:rPr>
              <w:t xml:space="preserve"> </w:t>
            </w:r>
            <w:r>
              <w:rPr>
                <w:sz w:val="20"/>
              </w:rPr>
              <w:t>Άγιος</w:t>
            </w:r>
            <w:r>
              <w:rPr>
                <w:spacing w:val="-7"/>
                <w:sz w:val="20"/>
              </w:rPr>
              <w:t xml:space="preserve"> </w:t>
            </w:r>
            <w:r>
              <w:rPr>
                <w:sz w:val="20"/>
              </w:rPr>
              <w:t>Μαρίνος,</w:t>
            </w:r>
            <w:r>
              <w:rPr>
                <w:spacing w:val="-6"/>
                <w:sz w:val="20"/>
              </w:rPr>
              <w:t xml:space="preserve"> </w:t>
            </w:r>
            <w:r>
              <w:rPr>
                <w:sz w:val="20"/>
              </w:rPr>
              <w:t>Κράτος</w:t>
            </w:r>
            <w:r>
              <w:rPr>
                <w:spacing w:val="-7"/>
                <w:sz w:val="20"/>
              </w:rPr>
              <w:t xml:space="preserve"> </w:t>
            </w:r>
            <w:r>
              <w:rPr>
                <w:sz w:val="20"/>
              </w:rPr>
              <w:t>της</w:t>
            </w:r>
            <w:r>
              <w:rPr>
                <w:spacing w:val="-7"/>
                <w:sz w:val="20"/>
              </w:rPr>
              <w:t xml:space="preserve"> </w:t>
            </w:r>
            <w:r>
              <w:rPr>
                <w:sz w:val="20"/>
              </w:rPr>
              <w:t>Πόλης</w:t>
            </w:r>
            <w:r>
              <w:rPr>
                <w:spacing w:val="-7"/>
                <w:sz w:val="20"/>
              </w:rPr>
              <w:t xml:space="preserve"> </w:t>
            </w:r>
            <w:r>
              <w:rPr>
                <w:sz w:val="20"/>
              </w:rPr>
              <w:t>του</w:t>
            </w:r>
            <w:r>
              <w:rPr>
                <w:spacing w:val="-6"/>
                <w:sz w:val="20"/>
              </w:rPr>
              <w:t xml:space="preserve"> </w:t>
            </w:r>
            <w:r>
              <w:rPr>
                <w:sz w:val="20"/>
              </w:rPr>
              <w:t>Βατικανού,</w:t>
            </w:r>
            <w:r>
              <w:rPr>
                <w:spacing w:val="-3"/>
                <w:sz w:val="20"/>
              </w:rPr>
              <w:t xml:space="preserve"> </w:t>
            </w:r>
            <w:r>
              <w:rPr>
                <w:spacing w:val="-2"/>
                <w:sz w:val="20"/>
              </w:rPr>
              <w:t>Μονακό</w:t>
            </w:r>
          </w:p>
        </w:tc>
      </w:tr>
      <w:tr w:rsidR="0028661C" w14:paraId="6C7B2B67" w14:textId="77777777">
        <w:trPr>
          <w:trHeight w:val="396"/>
        </w:trPr>
        <w:tc>
          <w:tcPr>
            <w:tcW w:w="2093" w:type="dxa"/>
          </w:tcPr>
          <w:p w14:paraId="6C7B2B65" w14:textId="77777777" w:rsidR="0028661C" w:rsidRDefault="00B273B9">
            <w:pPr>
              <w:pStyle w:val="TableParagraph"/>
              <w:spacing w:before="59"/>
              <w:ind w:left="107"/>
              <w:rPr>
                <w:b/>
                <w:sz w:val="20"/>
              </w:rPr>
            </w:pPr>
            <w:r>
              <w:rPr>
                <w:b/>
                <w:spacing w:val="-2"/>
                <w:sz w:val="20"/>
              </w:rPr>
              <w:t>Περιφέρεια</w:t>
            </w:r>
            <w:r>
              <w:rPr>
                <w:b/>
                <w:spacing w:val="6"/>
                <w:sz w:val="20"/>
              </w:rPr>
              <w:t xml:space="preserve"> </w:t>
            </w:r>
            <w:r>
              <w:rPr>
                <w:b/>
                <w:spacing w:val="-5"/>
                <w:sz w:val="20"/>
              </w:rPr>
              <w:t>14</w:t>
            </w:r>
          </w:p>
        </w:tc>
        <w:tc>
          <w:tcPr>
            <w:tcW w:w="7871" w:type="dxa"/>
          </w:tcPr>
          <w:p w14:paraId="6C7B2B66" w14:textId="77777777" w:rsidR="0028661C" w:rsidRDefault="00B273B9">
            <w:pPr>
              <w:pStyle w:val="TableParagraph"/>
              <w:spacing w:before="59"/>
              <w:ind w:left="108"/>
              <w:rPr>
                <w:sz w:val="20"/>
              </w:rPr>
            </w:pPr>
            <w:r>
              <w:rPr>
                <w:sz w:val="20"/>
              </w:rPr>
              <w:t>Ελβετία,</w:t>
            </w:r>
            <w:r>
              <w:rPr>
                <w:spacing w:val="-11"/>
                <w:sz w:val="20"/>
              </w:rPr>
              <w:t xml:space="preserve"> </w:t>
            </w:r>
            <w:r>
              <w:rPr>
                <w:sz w:val="20"/>
              </w:rPr>
              <w:t>Ηνωμένο</w:t>
            </w:r>
            <w:r>
              <w:rPr>
                <w:spacing w:val="-11"/>
                <w:sz w:val="20"/>
              </w:rPr>
              <w:t xml:space="preserve"> </w:t>
            </w:r>
            <w:r>
              <w:rPr>
                <w:sz w:val="20"/>
              </w:rPr>
              <w:t>Βασίλειο,</w:t>
            </w:r>
            <w:r>
              <w:rPr>
                <w:spacing w:val="-9"/>
                <w:sz w:val="20"/>
              </w:rPr>
              <w:t xml:space="preserve"> </w:t>
            </w:r>
            <w:proofErr w:type="spellStart"/>
            <w:r>
              <w:rPr>
                <w:sz w:val="20"/>
              </w:rPr>
              <w:t>Φερόες</w:t>
            </w:r>
            <w:proofErr w:type="spellEnd"/>
            <w:r>
              <w:rPr>
                <w:spacing w:val="-11"/>
                <w:sz w:val="20"/>
              </w:rPr>
              <w:t xml:space="preserve"> </w:t>
            </w:r>
            <w:r>
              <w:rPr>
                <w:spacing w:val="-2"/>
                <w:sz w:val="20"/>
              </w:rPr>
              <w:t>Νήσοι</w:t>
            </w:r>
          </w:p>
        </w:tc>
      </w:tr>
    </w:tbl>
    <w:p w14:paraId="6C7B2B68" w14:textId="77777777" w:rsidR="0028661C" w:rsidRDefault="0028661C">
      <w:pPr>
        <w:pStyle w:val="a3"/>
      </w:pPr>
    </w:p>
    <w:p w14:paraId="6C7B2B69" w14:textId="77777777" w:rsidR="0028661C" w:rsidRDefault="0028661C">
      <w:pPr>
        <w:pStyle w:val="a3"/>
      </w:pPr>
    </w:p>
    <w:p w14:paraId="6C7B2B6A" w14:textId="77777777" w:rsidR="0028661C" w:rsidRDefault="0028661C">
      <w:pPr>
        <w:pStyle w:val="a3"/>
      </w:pPr>
    </w:p>
    <w:p w14:paraId="6C7B2B6B" w14:textId="77777777" w:rsidR="0028661C" w:rsidRDefault="0028661C">
      <w:pPr>
        <w:pStyle w:val="a3"/>
        <w:spacing w:before="9"/>
        <w:rPr>
          <w:sz w:val="18"/>
        </w:rPr>
      </w:pPr>
    </w:p>
    <w:p w14:paraId="6C7B2B6C" w14:textId="77777777" w:rsidR="0028661C" w:rsidRDefault="00B273B9">
      <w:pPr>
        <w:pStyle w:val="a3"/>
        <w:spacing w:line="276" w:lineRule="auto"/>
        <w:ind w:left="780" w:right="512"/>
        <w:jc w:val="both"/>
      </w:pPr>
      <w:r>
        <w:t>Για περισσότερες πληροφορίες, ανατρέξτε στη λεπτομερή περιγραφή των δράσεων του προγράμματος στο μέρος Β</w:t>
      </w:r>
      <w:r>
        <w:rPr>
          <w:spacing w:val="40"/>
        </w:rPr>
        <w:t xml:space="preserve"> </w:t>
      </w:r>
      <w:r>
        <w:t>του παρόντος οδηγού.</w:t>
      </w:r>
    </w:p>
    <w:p w14:paraId="6C7B2B6D" w14:textId="77777777" w:rsidR="0028661C" w:rsidRDefault="0028661C">
      <w:pPr>
        <w:pStyle w:val="a3"/>
      </w:pPr>
    </w:p>
    <w:p w14:paraId="6C7B2B6E" w14:textId="77777777" w:rsidR="0028661C" w:rsidRDefault="0028661C">
      <w:pPr>
        <w:pStyle w:val="a3"/>
      </w:pPr>
    </w:p>
    <w:p w14:paraId="6C7B2B6F" w14:textId="77777777" w:rsidR="0028661C" w:rsidRDefault="0028661C">
      <w:pPr>
        <w:pStyle w:val="a3"/>
        <w:spacing w:before="10"/>
        <w:rPr>
          <w:sz w:val="15"/>
        </w:rPr>
      </w:pPr>
    </w:p>
    <w:p w14:paraId="6C7B2B70" w14:textId="77777777" w:rsidR="0028661C" w:rsidRDefault="00B273B9">
      <w:pPr>
        <w:pStyle w:val="8"/>
        <w:ind w:left="780"/>
        <w:jc w:val="both"/>
      </w:pPr>
      <w:r>
        <w:t>Απαιτήσεις</w:t>
      </w:r>
      <w:r>
        <w:rPr>
          <w:spacing w:val="-7"/>
        </w:rPr>
        <w:t xml:space="preserve"> </w:t>
      </w:r>
      <w:r>
        <w:t>όσον</w:t>
      </w:r>
      <w:r>
        <w:rPr>
          <w:spacing w:val="-6"/>
        </w:rPr>
        <w:t xml:space="preserve"> </w:t>
      </w:r>
      <w:r>
        <w:t>αφορά</w:t>
      </w:r>
      <w:r>
        <w:rPr>
          <w:spacing w:val="-8"/>
        </w:rPr>
        <w:t xml:space="preserve"> </w:t>
      </w:r>
      <w:r>
        <w:t>τις</w:t>
      </w:r>
      <w:r>
        <w:rPr>
          <w:spacing w:val="-6"/>
        </w:rPr>
        <w:t xml:space="preserve"> </w:t>
      </w:r>
      <w:r>
        <w:t>θεωρήσεις</w:t>
      </w:r>
      <w:r>
        <w:rPr>
          <w:spacing w:val="-6"/>
        </w:rPr>
        <w:t xml:space="preserve"> </w:t>
      </w:r>
      <w:r>
        <w:t>και</w:t>
      </w:r>
      <w:r>
        <w:rPr>
          <w:spacing w:val="-7"/>
        </w:rPr>
        <w:t xml:space="preserve"> </w:t>
      </w:r>
      <w:r>
        <w:t>τις</w:t>
      </w:r>
      <w:r>
        <w:rPr>
          <w:spacing w:val="-6"/>
        </w:rPr>
        <w:t xml:space="preserve"> </w:t>
      </w:r>
      <w:r>
        <w:t>άδειες</w:t>
      </w:r>
      <w:r>
        <w:rPr>
          <w:spacing w:val="-6"/>
        </w:rPr>
        <w:t xml:space="preserve"> </w:t>
      </w:r>
      <w:r>
        <w:rPr>
          <w:spacing w:val="-2"/>
        </w:rPr>
        <w:t>διαμονής</w:t>
      </w:r>
    </w:p>
    <w:p w14:paraId="6C7B2B71" w14:textId="77777777" w:rsidR="0028661C" w:rsidRDefault="0028661C">
      <w:pPr>
        <w:pStyle w:val="a3"/>
        <w:spacing w:before="4"/>
        <w:rPr>
          <w:b/>
          <w:sz w:val="19"/>
        </w:rPr>
      </w:pPr>
    </w:p>
    <w:p w14:paraId="6C7B2B72" w14:textId="77777777" w:rsidR="0028661C" w:rsidRDefault="00B273B9">
      <w:pPr>
        <w:pStyle w:val="a3"/>
        <w:spacing w:line="276" w:lineRule="auto"/>
        <w:ind w:left="780" w:right="514"/>
        <w:jc w:val="both"/>
      </w:pPr>
      <w:r>
        <w:t xml:space="preserve">Οι συμμετέχοντες σε σχέδια του </w:t>
      </w:r>
      <w:proofErr w:type="spellStart"/>
      <w:r>
        <w:t>Erasmus</w:t>
      </w:r>
      <w:proofErr w:type="spellEnd"/>
      <w:r>
        <w:t>+ μπορεί να χρειαστεί να λάβουν θεώρηση για να έχουν τη δυνατότητα παραμονής στα</w:t>
      </w:r>
      <w:r>
        <w:rPr>
          <w:spacing w:val="-3"/>
        </w:rPr>
        <w:t xml:space="preserve"> </w:t>
      </w:r>
      <w:r>
        <w:t>κράτη</w:t>
      </w:r>
      <w:r>
        <w:rPr>
          <w:spacing w:val="-2"/>
        </w:rPr>
        <w:t xml:space="preserve"> </w:t>
      </w:r>
      <w:r>
        <w:t>μέλη</w:t>
      </w:r>
      <w:r>
        <w:rPr>
          <w:spacing w:val="-2"/>
        </w:rPr>
        <w:t xml:space="preserve"> </w:t>
      </w:r>
      <w:r>
        <w:t>της</w:t>
      </w:r>
      <w:r>
        <w:rPr>
          <w:spacing w:val="-3"/>
        </w:rPr>
        <w:t xml:space="preserve"> </w:t>
      </w:r>
      <w:r>
        <w:t>ΕΕ</w:t>
      </w:r>
      <w:r>
        <w:rPr>
          <w:spacing w:val="-2"/>
        </w:rPr>
        <w:t xml:space="preserve"> </w:t>
      </w:r>
      <w:r>
        <w:t>και</w:t>
      </w:r>
      <w:r>
        <w:rPr>
          <w:spacing w:val="-2"/>
        </w:rPr>
        <w:t xml:space="preserve"> </w:t>
      </w:r>
      <w:r>
        <w:t>σε</w:t>
      </w:r>
      <w:r>
        <w:rPr>
          <w:spacing w:val="-3"/>
        </w:rPr>
        <w:t xml:space="preserve"> </w:t>
      </w:r>
      <w:r>
        <w:t>τρίτες χώρες συνδεδεμένες</w:t>
      </w:r>
      <w:r>
        <w:rPr>
          <w:spacing w:val="-3"/>
        </w:rPr>
        <w:t xml:space="preserve"> </w:t>
      </w:r>
      <w:r>
        <w:t>με</w:t>
      </w:r>
      <w:r>
        <w:rPr>
          <w:spacing w:val="-2"/>
        </w:rPr>
        <w:t xml:space="preserve"> </w:t>
      </w:r>
      <w:r>
        <w:t>το</w:t>
      </w:r>
      <w:r>
        <w:rPr>
          <w:spacing w:val="-2"/>
        </w:rPr>
        <w:t xml:space="preserve"> </w:t>
      </w:r>
      <w:r>
        <w:t>πρόγραμμα ή</w:t>
      </w:r>
      <w:r>
        <w:rPr>
          <w:spacing w:val="-2"/>
        </w:rPr>
        <w:t xml:space="preserve"> </w:t>
      </w:r>
      <w:r>
        <w:t>σε</w:t>
      </w:r>
      <w:r>
        <w:rPr>
          <w:spacing w:val="-2"/>
        </w:rPr>
        <w:t xml:space="preserve"> </w:t>
      </w:r>
      <w:r>
        <w:t>τρίτες χώρες</w:t>
      </w:r>
      <w:r>
        <w:rPr>
          <w:spacing w:val="-1"/>
        </w:rPr>
        <w:t xml:space="preserve"> </w:t>
      </w:r>
      <w:r>
        <w:t>που</w:t>
      </w:r>
      <w:r>
        <w:rPr>
          <w:spacing w:val="-2"/>
        </w:rPr>
        <w:t xml:space="preserve"> </w:t>
      </w:r>
      <w:r>
        <w:t>δεν</w:t>
      </w:r>
      <w:r>
        <w:rPr>
          <w:spacing w:val="-3"/>
        </w:rPr>
        <w:t xml:space="preserve"> </w:t>
      </w:r>
      <w:r>
        <w:t>είναι συνδεδεμένες με το πρόγραμμα όπου εκτε</w:t>
      </w:r>
      <w:r>
        <w:t>λείται η δραστηριότητα. Αποτελεί αρμοδιότητα όλων των συμμετεχόντων οργανισμών να διασφαλίσουν ότι οι απαιτούμενες άδειες (θεωρήσεις ή άδειες παραμονής μακράς ή σύντομης διάρκειας) έχουν ληφθεί πριν από την εκτέλεση της προβλεπόμενης δραστηριότητας. Συνιστ</w:t>
      </w:r>
      <w:r>
        <w:t>άται ιδιαίτερα να ζητούνται</w:t>
      </w:r>
      <w:r>
        <w:rPr>
          <w:spacing w:val="35"/>
        </w:rPr>
        <w:t xml:space="preserve"> </w:t>
      </w:r>
      <w:r>
        <w:t>εγκαίρως</w:t>
      </w:r>
      <w:r>
        <w:rPr>
          <w:spacing w:val="35"/>
        </w:rPr>
        <w:t xml:space="preserve"> </w:t>
      </w:r>
      <w:r>
        <w:t>οι</w:t>
      </w:r>
      <w:r>
        <w:rPr>
          <w:spacing w:val="35"/>
        </w:rPr>
        <w:t xml:space="preserve"> </w:t>
      </w:r>
      <w:r>
        <w:t>άδειες</w:t>
      </w:r>
      <w:r>
        <w:rPr>
          <w:spacing w:val="35"/>
        </w:rPr>
        <w:t xml:space="preserve"> </w:t>
      </w:r>
      <w:r>
        <w:t>από</w:t>
      </w:r>
      <w:r>
        <w:rPr>
          <w:spacing w:val="35"/>
        </w:rPr>
        <w:t xml:space="preserve"> </w:t>
      </w:r>
      <w:r>
        <w:t>τις</w:t>
      </w:r>
      <w:r>
        <w:rPr>
          <w:spacing w:val="35"/>
        </w:rPr>
        <w:t xml:space="preserve"> </w:t>
      </w:r>
      <w:r>
        <w:t>αρμόδιες</w:t>
      </w:r>
      <w:r>
        <w:rPr>
          <w:spacing w:val="35"/>
        </w:rPr>
        <w:t xml:space="preserve"> </w:t>
      </w:r>
      <w:r>
        <w:t>αρχές,</w:t>
      </w:r>
      <w:r>
        <w:rPr>
          <w:spacing w:val="35"/>
        </w:rPr>
        <w:t xml:space="preserve"> </w:t>
      </w:r>
      <w:r>
        <w:t>δεδομένου</w:t>
      </w:r>
      <w:r>
        <w:rPr>
          <w:spacing w:val="36"/>
        </w:rPr>
        <w:t xml:space="preserve"> </w:t>
      </w:r>
      <w:r>
        <w:t>ότι</w:t>
      </w:r>
      <w:r>
        <w:rPr>
          <w:spacing w:val="35"/>
        </w:rPr>
        <w:t xml:space="preserve"> </w:t>
      </w:r>
      <w:r>
        <w:t>η</w:t>
      </w:r>
      <w:r>
        <w:rPr>
          <w:spacing w:val="36"/>
        </w:rPr>
        <w:t xml:space="preserve"> </w:t>
      </w:r>
      <w:r>
        <w:t>διαδικασία</w:t>
      </w:r>
      <w:r>
        <w:rPr>
          <w:spacing w:val="35"/>
        </w:rPr>
        <w:t xml:space="preserve"> </w:t>
      </w:r>
      <w:r>
        <w:t>μπορεί</w:t>
      </w:r>
      <w:r>
        <w:rPr>
          <w:spacing w:val="35"/>
        </w:rPr>
        <w:t xml:space="preserve"> </w:t>
      </w:r>
      <w:r>
        <w:t>να</w:t>
      </w:r>
      <w:r>
        <w:rPr>
          <w:spacing w:val="35"/>
        </w:rPr>
        <w:t xml:space="preserve"> </w:t>
      </w:r>
      <w:r>
        <w:t>διαρκέσει</w:t>
      </w:r>
      <w:r>
        <w:rPr>
          <w:spacing w:val="35"/>
        </w:rPr>
        <w:t xml:space="preserve"> </w:t>
      </w:r>
      <w:r>
        <w:t>αρκετές</w:t>
      </w:r>
    </w:p>
    <w:p w14:paraId="6C7B2B73" w14:textId="77777777" w:rsidR="0028661C" w:rsidRDefault="00B273B9">
      <w:pPr>
        <w:pStyle w:val="a3"/>
        <w:rPr>
          <w:sz w:val="19"/>
        </w:rPr>
      </w:pPr>
      <w:r>
        <w:pict w14:anchorId="6C7B6C9D">
          <v:rect id="docshape33" o:spid="_x0000_s1193" style="position:absolute;margin-left:54pt;margin-top:12.85pt;width:144.05pt;height:.6pt;z-index:-15720448;mso-wrap-distance-left:0;mso-wrap-distance-right:0;mso-position-horizontal-relative:page" fillcolor="black" stroked="f">
            <w10:wrap type="topAndBottom" anchorx="page"/>
          </v:rect>
        </w:pict>
      </w:r>
    </w:p>
    <w:p w14:paraId="6C7B2B74" w14:textId="77777777" w:rsidR="0028661C" w:rsidRDefault="00B273B9">
      <w:pPr>
        <w:spacing w:before="126" w:line="195" w:lineRule="exact"/>
        <w:ind w:left="780"/>
        <w:jc w:val="both"/>
        <w:rPr>
          <w:sz w:val="16"/>
        </w:rPr>
      </w:pPr>
      <w:r>
        <w:rPr>
          <w:sz w:val="16"/>
          <w:vertAlign w:val="superscript"/>
        </w:rPr>
        <w:t>27</w:t>
      </w:r>
      <w:r>
        <w:rPr>
          <w:spacing w:val="-9"/>
          <w:sz w:val="16"/>
        </w:rPr>
        <w:t xml:space="preserve"> </w:t>
      </w:r>
      <w:r>
        <w:rPr>
          <w:sz w:val="16"/>
        </w:rPr>
        <w:t xml:space="preserve">Όπως </w:t>
      </w:r>
      <w:r>
        <w:rPr>
          <w:spacing w:val="-2"/>
          <w:sz w:val="16"/>
        </w:rPr>
        <w:t>ανωτέρω</w:t>
      </w:r>
    </w:p>
    <w:p w14:paraId="6C7B2B75" w14:textId="77777777" w:rsidR="0028661C" w:rsidRDefault="00B273B9">
      <w:pPr>
        <w:ind w:left="780" w:right="512"/>
        <w:jc w:val="both"/>
        <w:rPr>
          <w:sz w:val="16"/>
        </w:rPr>
      </w:pPr>
      <w:r>
        <w:rPr>
          <w:sz w:val="16"/>
          <w:vertAlign w:val="superscript"/>
        </w:rPr>
        <w:t>28</w:t>
      </w:r>
      <w:r>
        <w:rPr>
          <w:sz w:val="16"/>
        </w:rPr>
        <w:t xml:space="preserve"> Οι ακόλουθες χώρες που</w:t>
      </w:r>
      <w:r>
        <w:rPr>
          <w:spacing w:val="-1"/>
          <w:sz w:val="16"/>
        </w:rPr>
        <w:t xml:space="preserve"> </w:t>
      </w:r>
      <w:r>
        <w:rPr>
          <w:sz w:val="16"/>
        </w:rPr>
        <w:t>δεν</w:t>
      </w:r>
      <w:r>
        <w:rPr>
          <w:spacing w:val="-1"/>
          <w:sz w:val="16"/>
        </w:rPr>
        <w:t xml:space="preserve"> </w:t>
      </w:r>
      <w:r>
        <w:rPr>
          <w:sz w:val="16"/>
        </w:rPr>
        <w:t>είναι</w:t>
      </w:r>
      <w:r>
        <w:rPr>
          <w:spacing w:val="-1"/>
          <w:sz w:val="16"/>
        </w:rPr>
        <w:t xml:space="preserve"> </w:t>
      </w:r>
      <w:r>
        <w:rPr>
          <w:sz w:val="16"/>
        </w:rPr>
        <w:t>συνδεδεμένες με το πρόγραμμα είναι</w:t>
      </w:r>
      <w:r>
        <w:rPr>
          <w:spacing w:val="-1"/>
          <w:sz w:val="16"/>
        </w:rPr>
        <w:t xml:space="preserve"> </w:t>
      </w:r>
      <w:r>
        <w:rPr>
          <w:sz w:val="16"/>
        </w:rPr>
        <w:t>τρίτες χώρες καίριας σημασίας όσον αφορά τη μετανάστευση: Αιθιοπία,</w:t>
      </w:r>
      <w:r>
        <w:rPr>
          <w:spacing w:val="40"/>
          <w:sz w:val="16"/>
        </w:rPr>
        <w:t xml:space="preserve"> </w:t>
      </w:r>
      <w:r>
        <w:rPr>
          <w:sz w:val="16"/>
        </w:rPr>
        <w:t xml:space="preserve">Ακτή Ελεφαντοστού, Γκάμπια, Γουινέα, </w:t>
      </w:r>
      <w:proofErr w:type="spellStart"/>
      <w:r>
        <w:rPr>
          <w:sz w:val="16"/>
        </w:rPr>
        <w:t>Μαλί</w:t>
      </w:r>
      <w:proofErr w:type="spellEnd"/>
      <w:r>
        <w:rPr>
          <w:sz w:val="16"/>
        </w:rPr>
        <w:t>, Μπουρκίνα Φάσο, Μπουρούντι, Μαυριτανία, Νίγηρας, Νιγηρία, Νότια Αφρική, Νότιο Σουδάν,</w:t>
      </w:r>
      <w:r>
        <w:rPr>
          <w:spacing w:val="40"/>
          <w:sz w:val="16"/>
        </w:rPr>
        <w:t xml:space="preserve"> </w:t>
      </w:r>
      <w:r>
        <w:rPr>
          <w:sz w:val="16"/>
        </w:rPr>
        <w:t>Σενεγάλη,</w:t>
      </w:r>
      <w:r>
        <w:rPr>
          <w:spacing w:val="-5"/>
          <w:sz w:val="16"/>
        </w:rPr>
        <w:t xml:space="preserve"> </w:t>
      </w:r>
      <w:r>
        <w:rPr>
          <w:sz w:val="16"/>
        </w:rPr>
        <w:t>Σουδάν.</w:t>
      </w:r>
    </w:p>
    <w:p w14:paraId="6C7B2B76" w14:textId="77777777" w:rsidR="0028661C" w:rsidRDefault="00B273B9">
      <w:pPr>
        <w:ind w:left="780" w:right="509"/>
        <w:jc w:val="both"/>
        <w:rPr>
          <w:sz w:val="16"/>
        </w:rPr>
      </w:pPr>
      <w:r>
        <w:rPr>
          <w:sz w:val="16"/>
          <w:vertAlign w:val="superscript"/>
        </w:rPr>
        <w:t>29</w:t>
      </w:r>
      <w:r>
        <w:rPr>
          <w:sz w:val="16"/>
        </w:rPr>
        <w:t xml:space="preserve"> Οι λιγότερο ανεπτυγμένες χώρες μεταξύ </w:t>
      </w:r>
      <w:r>
        <w:rPr>
          <w:sz w:val="16"/>
        </w:rPr>
        <w:t xml:space="preserve">των εν λόγω χωρών παρατίθενται στη διεύθυνση: </w:t>
      </w:r>
      <w:hyperlink r:id="rId65">
        <w:r>
          <w:rPr>
            <w:color w:val="0000FF"/>
            <w:sz w:val="16"/>
            <w:u w:val="single" w:color="0000FF"/>
          </w:rPr>
          <w:t>DAC-List-ODA-Recipients-for-reporting-2021-flows.pd</w:t>
        </w:r>
        <w:r>
          <w:rPr>
            <w:color w:val="0000FF"/>
            <w:sz w:val="16"/>
            <w:u w:val="single" w:color="0000FF"/>
          </w:rPr>
          <w:t>f</w:t>
        </w:r>
      </w:hyperlink>
      <w:r>
        <w:rPr>
          <w:color w:val="0000FF"/>
          <w:spacing w:val="40"/>
          <w:sz w:val="16"/>
        </w:rPr>
        <w:t xml:space="preserve"> </w:t>
      </w:r>
      <w:hyperlink r:id="rId66">
        <w:r>
          <w:rPr>
            <w:color w:val="0000FF"/>
            <w:spacing w:val="-2"/>
            <w:sz w:val="16"/>
            <w:u w:val="single" w:color="0000FF"/>
          </w:rPr>
          <w:t>(oecd.org)</w:t>
        </w:r>
      </w:hyperlink>
    </w:p>
    <w:p w14:paraId="6C7B2B77" w14:textId="77777777" w:rsidR="0028661C" w:rsidRDefault="0028661C">
      <w:pPr>
        <w:jc w:val="both"/>
        <w:rPr>
          <w:sz w:val="16"/>
        </w:rPr>
        <w:sectPr w:rsidR="0028661C">
          <w:footerReference w:type="even" r:id="rId67"/>
          <w:pgSz w:w="11910" w:h="16840"/>
          <w:pgMar w:top="1400" w:right="562" w:bottom="1140" w:left="300" w:header="0" w:footer="953" w:gutter="0"/>
          <w:pgNumType w:start="38"/>
          <w:cols w:space="720"/>
        </w:sectPr>
      </w:pPr>
    </w:p>
    <w:p w14:paraId="6C7B2B78" w14:textId="77777777" w:rsidR="0028661C" w:rsidRDefault="00B273B9">
      <w:pPr>
        <w:pStyle w:val="a3"/>
        <w:spacing w:before="43" w:line="276" w:lineRule="auto"/>
        <w:ind w:left="780" w:right="520"/>
        <w:jc w:val="both"/>
      </w:pPr>
      <w:r>
        <w:lastRenderedPageBreak/>
        <w:t>εβδομάδες. Οι Εθνικοί Οργανισμοί και ο Εκτελεστικός Οργανισμός μπορούν να παράσχουν περαιτέρω συμβουλές και στήριξη όσον αφορά τις θεωρήσεις, τις άδειες διαμονής, την κοινωνική ασφάλιση κ.λπ. Η δικτυακή πύλη της ΕΕ για τη μετανάστευση περιέχει γενικές πληρ</w:t>
      </w:r>
      <w:r>
        <w:t>οφορίες σχετικά με τις θεωρήσεις και τις άδειες διαμονής, τόσο για μακρά όσο</w:t>
      </w:r>
      <w:r>
        <w:rPr>
          <w:spacing w:val="40"/>
        </w:rPr>
        <w:t xml:space="preserve"> </w:t>
      </w:r>
      <w:r>
        <w:t xml:space="preserve">και για σύντομη παραμονή: </w:t>
      </w:r>
      <w:hyperlink r:id="rId68">
        <w:r>
          <w:rPr>
            <w:color w:val="0000FF"/>
            <w:u w:val="single" w:color="0000FF"/>
          </w:rPr>
          <w:t>https://ec.europa.eu/immigration/</w:t>
        </w:r>
      </w:hyperlink>
    </w:p>
    <w:p w14:paraId="6C7B2B79" w14:textId="77777777" w:rsidR="0028661C" w:rsidRDefault="0028661C">
      <w:pPr>
        <w:spacing w:line="276" w:lineRule="auto"/>
        <w:jc w:val="both"/>
        <w:sectPr w:rsidR="0028661C">
          <w:footerReference w:type="default" r:id="rId69"/>
          <w:pgSz w:w="11910" w:h="16840"/>
          <w:pgMar w:top="1380" w:right="562" w:bottom="280" w:left="300" w:header="0" w:footer="0" w:gutter="0"/>
          <w:cols w:space="720"/>
        </w:sectPr>
      </w:pPr>
    </w:p>
    <w:p w14:paraId="6C7B2B7A" w14:textId="77777777" w:rsidR="0028661C" w:rsidRDefault="00B273B9">
      <w:pPr>
        <w:pStyle w:val="1"/>
        <w:ind w:left="1295" w:right="1032"/>
      </w:pPr>
      <w:bookmarkStart w:id="6" w:name="Μέρος_Β_–_ΠΛΗΡΟΦΟΡΙΕΣ_ΓΙΑ_ΤΙΣ_ΔΡΑΣΕΙΣ_ΠΟ"/>
      <w:bookmarkStart w:id="7" w:name="_bookmark3"/>
      <w:bookmarkEnd w:id="6"/>
      <w:bookmarkEnd w:id="7"/>
      <w:r>
        <w:lastRenderedPageBreak/>
        <w:t>Μ</w:t>
      </w:r>
      <w:r>
        <w:rPr>
          <w:sz w:val="29"/>
        </w:rPr>
        <w:t>ΕΡΟΣ</w:t>
      </w:r>
      <w:r>
        <w:rPr>
          <w:spacing w:val="-5"/>
          <w:sz w:val="29"/>
        </w:rPr>
        <w:t xml:space="preserve"> </w:t>
      </w:r>
      <w:r>
        <w:t>Β</w:t>
      </w:r>
      <w:r>
        <w:rPr>
          <w:spacing w:val="-18"/>
        </w:rPr>
        <w:t xml:space="preserve"> </w:t>
      </w:r>
      <w:r>
        <w:t>–</w:t>
      </w:r>
      <w:r>
        <w:rPr>
          <w:spacing w:val="-17"/>
        </w:rPr>
        <w:t xml:space="preserve"> </w:t>
      </w:r>
      <w:r>
        <w:t>ΠΛΗΡΟΦΟΡΙΕΣ</w:t>
      </w:r>
      <w:r>
        <w:rPr>
          <w:spacing w:val="-18"/>
        </w:rPr>
        <w:t xml:space="preserve"> </w:t>
      </w:r>
      <w:r>
        <w:t>ΓΙΑ</w:t>
      </w:r>
      <w:r>
        <w:rPr>
          <w:spacing w:val="-15"/>
        </w:rPr>
        <w:t xml:space="preserve"> </w:t>
      </w:r>
      <w:r>
        <w:t>ΤΙΣ</w:t>
      </w:r>
      <w:r>
        <w:rPr>
          <w:spacing w:val="-18"/>
        </w:rPr>
        <w:t xml:space="preserve"> </w:t>
      </w:r>
      <w:r>
        <w:t>ΔΡΑΣΕΙΣ</w:t>
      </w:r>
      <w:r>
        <w:rPr>
          <w:spacing w:val="-19"/>
        </w:rPr>
        <w:t xml:space="preserve"> </w:t>
      </w:r>
      <w:r>
        <w:t>ΠΟΥ</w:t>
      </w:r>
      <w:r>
        <w:rPr>
          <w:spacing w:val="-15"/>
        </w:rPr>
        <w:t xml:space="preserve"> </w:t>
      </w:r>
      <w:r>
        <w:t>ΚΑΛΥΠΤΕΙ</w:t>
      </w:r>
      <w:r>
        <w:rPr>
          <w:spacing w:val="-18"/>
        </w:rPr>
        <w:t xml:space="preserve"> </w:t>
      </w:r>
      <w:r>
        <w:rPr>
          <w:spacing w:val="-10"/>
        </w:rPr>
        <w:t>Ο</w:t>
      </w:r>
    </w:p>
    <w:p w14:paraId="6C7B2B7B" w14:textId="77777777" w:rsidR="0028661C" w:rsidRDefault="00B273B9">
      <w:pPr>
        <w:spacing w:before="33"/>
        <w:ind w:left="1295" w:right="603"/>
        <w:jc w:val="center"/>
        <w:rPr>
          <w:b/>
          <w:sz w:val="36"/>
        </w:rPr>
      </w:pPr>
      <w:r>
        <w:rPr>
          <w:b/>
          <w:sz w:val="36"/>
        </w:rPr>
        <w:t>ΠΑΡΩΝ</w:t>
      </w:r>
      <w:r>
        <w:rPr>
          <w:b/>
          <w:spacing w:val="-18"/>
          <w:sz w:val="36"/>
        </w:rPr>
        <w:t xml:space="preserve"> </w:t>
      </w:r>
      <w:r>
        <w:rPr>
          <w:b/>
          <w:spacing w:val="-2"/>
          <w:sz w:val="36"/>
        </w:rPr>
        <w:t>ΟΔΗΓΟΣ</w:t>
      </w:r>
    </w:p>
    <w:p w14:paraId="6C7B2B7C" w14:textId="77777777" w:rsidR="0028661C" w:rsidRDefault="0028661C">
      <w:pPr>
        <w:pStyle w:val="a3"/>
        <w:rPr>
          <w:b/>
          <w:sz w:val="36"/>
        </w:rPr>
      </w:pPr>
    </w:p>
    <w:p w14:paraId="6C7B2B7D" w14:textId="77777777" w:rsidR="0028661C" w:rsidRDefault="00B273B9">
      <w:pPr>
        <w:pStyle w:val="a3"/>
        <w:spacing w:before="236" w:line="276" w:lineRule="auto"/>
        <w:ind w:left="780" w:right="520"/>
        <w:jc w:val="both"/>
      </w:pPr>
      <w:r>
        <w:t>Σε αυτό το μέρος οι αναγνώστες θα βρουν τις ακόλουθες πληροφορίες για όλες τις δράσεις και τις δραστηριότητες</w:t>
      </w:r>
      <w:r>
        <w:rPr>
          <w:spacing w:val="40"/>
        </w:rPr>
        <w:t xml:space="preserve"> </w:t>
      </w:r>
      <w:r>
        <w:t xml:space="preserve">που καλύπτονται από τον οδηγό του προγράμματος </w:t>
      </w:r>
      <w:proofErr w:type="spellStart"/>
      <w:r>
        <w:t>Erasmus</w:t>
      </w:r>
      <w:proofErr w:type="spellEnd"/>
      <w:r>
        <w:t>+:</w:t>
      </w:r>
    </w:p>
    <w:p w14:paraId="6C7B2B7E" w14:textId="77777777" w:rsidR="0028661C" w:rsidRDefault="0028661C">
      <w:pPr>
        <w:pStyle w:val="a3"/>
        <w:spacing w:before="2"/>
        <w:rPr>
          <w:sz w:val="16"/>
        </w:rPr>
      </w:pPr>
    </w:p>
    <w:p w14:paraId="6C7B2B7F" w14:textId="77777777" w:rsidR="0028661C" w:rsidRDefault="00B273B9">
      <w:pPr>
        <w:pStyle w:val="a5"/>
        <w:numPr>
          <w:ilvl w:val="0"/>
          <w:numId w:val="362"/>
        </w:numPr>
        <w:tabs>
          <w:tab w:val="left" w:pos="1500"/>
          <w:tab w:val="left" w:pos="1501"/>
        </w:tabs>
        <w:spacing w:before="1"/>
        <w:ind w:hanging="361"/>
        <w:jc w:val="left"/>
        <w:rPr>
          <w:sz w:val="20"/>
        </w:rPr>
      </w:pPr>
      <w:r>
        <w:rPr>
          <w:sz w:val="20"/>
        </w:rPr>
        <w:t>περιγραφή</w:t>
      </w:r>
      <w:r>
        <w:rPr>
          <w:spacing w:val="-7"/>
          <w:sz w:val="20"/>
        </w:rPr>
        <w:t xml:space="preserve"> </w:t>
      </w:r>
      <w:r>
        <w:rPr>
          <w:sz w:val="20"/>
        </w:rPr>
        <w:t>των</w:t>
      </w:r>
      <w:r>
        <w:rPr>
          <w:spacing w:val="-7"/>
          <w:sz w:val="20"/>
        </w:rPr>
        <w:t xml:space="preserve"> </w:t>
      </w:r>
      <w:r>
        <w:rPr>
          <w:sz w:val="20"/>
        </w:rPr>
        <w:t>στόχων</w:t>
      </w:r>
      <w:r>
        <w:rPr>
          <w:spacing w:val="-7"/>
          <w:sz w:val="20"/>
        </w:rPr>
        <w:t xml:space="preserve"> </w:t>
      </w:r>
      <w:r>
        <w:rPr>
          <w:sz w:val="20"/>
        </w:rPr>
        <w:t>τους</w:t>
      </w:r>
      <w:r>
        <w:rPr>
          <w:spacing w:val="-7"/>
          <w:sz w:val="20"/>
        </w:rPr>
        <w:t xml:space="preserve"> </w:t>
      </w:r>
      <w:r>
        <w:rPr>
          <w:sz w:val="20"/>
        </w:rPr>
        <w:t>και</w:t>
      </w:r>
      <w:r>
        <w:rPr>
          <w:spacing w:val="-6"/>
          <w:sz w:val="20"/>
        </w:rPr>
        <w:t xml:space="preserve"> </w:t>
      </w:r>
      <w:r>
        <w:rPr>
          <w:sz w:val="20"/>
        </w:rPr>
        <w:t>του</w:t>
      </w:r>
      <w:r>
        <w:rPr>
          <w:spacing w:val="-7"/>
          <w:sz w:val="20"/>
        </w:rPr>
        <w:t xml:space="preserve"> </w:t>
      </w:r>
      <w:r>
        <w:rPr>
          <w:sz w:val="20"/>
        </w:rPr>
        <w:t>αναμενόμενου</w:t>
      </w:r>
      <w:r>
        <w:rPr>
          <w:spacing w:val="-6"/>
          <w:sz w:val="20"/>
        </w:rPr>
        <w:t xml:space="preserve"> </w:t>
      </w:r>
      <w:r>
        <w:rPr>
          <w:spacing w:val="-2"/>
          <w:sz w:val="20"/>
        </w:rPr>
        <w:t>αντίκτυπου·</w:t>
      </w:r>
    </w:p>
    <w:p w14:paraId="6C7B2B80" w14:textId="77777777" w:rsidR="0028661C" w:rsidRDefault="00B273B9">
      <w:pPr>
        <w:pStyle w:val="a5"/>
        <w:numPr>
          <w:ilvl w:val="0"/>
          <w:numId w:val="362"/>
        </w:numPr>
        <w:tabs>
          <w:tab w:val="left" w:pos="1500"/>
          <w:tab w:val="left" w:pos="1501"/>
        </w:tabs>
        <w:spacing w:before="38"/>
        <w:ind w:hanging="361"/>
        <w:jc w:val="left"/>
        <w:rPr>
          <w:sz w:val="20"/>
        </w:rPr>
      </w:pPr>
      <w:r>
        <w:rPr>
          <w:sz w:val="20"/>
        </w:rPr>
        <w:t>περιγραφή</w:t>
      </w:r>
      <w:r>
        <w:rPr>
          <w:spacing w:val="-8"/>
          <w:sz w:val="20"/>
        </w:rPr>
        <w:t xml:space="preserve"> </w:t>
      </w:r>
      <w:r>
        <w:rPr>
          <w:sz w:val="20"/>
        </w:rPr>
        <w:t>των</w:t>
      </w:r>
      <w:r>
        <w:rPr>
          <w:spacing w:val="-9"/>
          <w:sz w:val="20"/>
        </w:rPr>
        <w:t xml:space="preserve"> </w:t>
      </w:r>
      <w:r>
        <w:rPr>
          <w:sz w:val="20"/>
        </w:rPr>
        <w:t>στηριζόμενων</w:t>
      </w:r>
      <w:r>
        <w:rPr>
          <w:spacing w:val="-7"/>
          <w:sz w:val="20"/>
        </w:rPr>
        <w:t xml:space="preserve"> </w:t>
      </w:r>
      <w:r>
        <w:rPr>
          <w:spacing w:val="-2"/>
          <w:sz w:val="20"/>
        </w:rPr>
        <w:t>δραστηριοτήτων·</w:t>
      </w:r>
    </w:p>
    <w:p w14:paraId="6C7B2B81" w14:textId="77777777" w:rsidR="0028661C" w:rsidRDefault="00B273B9">
      <w:pPr>
        <w:pStyle w:val="a5"/>
        <w:numPr>
          <w:ilvl w:val="0"/>
          <w:numId w:val="362"/>
        </w:numPr>
        <w:tabs>
          <w:tab w:val="left" w:pos="1500"/>
          <w:tab w:val="left" w:pos="1501"/>
        </w:tabs>
        <w:spacing w:before="35"/>
        <w:ind w:hanging="361"/>
        <w:jc w:val="left"/>
        <w:rPr>
          <w:sz w:val="20"/>
        </w:rPr>
      </w:pPr>
      <w:r>
        <w:rPr>
          <w:sz w:val="20"/>
        </w:rPr>
        <w:t>πίνακες</w:t>
      </w:r>
      <w:r>
        <w:rPr>
          <w:spacing w:val="-7"/>
          <w:sz w:val="20"/>
        </w:rPr>
        <w:t xml:space="preserve"> </w:t>
      </w:r>
      <w:r>
        <w:rPr>
          <w:sz w:val="20"/>
        </w:rPr>
        <w:t>που</w:t>
      </w:r>
      <w:r>
        <w:rPr>
          <w:spacing w:val="-7"/>
          <w:sz w:val="20"/>
        </w:rPr>
        <w:t xml:space="preserve"> </w:t>
      </w:r>
      <w:r>
        <w:rPr>
          <w:sz w:val="20"/>
        </w:rPr>
        <w:t>παρουσιάζουν</w:t>
      </w:r>
      <w:r>
        <w:rPr>
          <w:spacing w:val="-7"/>
          <w:sz w:val="20"/>
        </w:rPr>
        <w:t xml:space="preserve"> </w:t>
      </w:r>
      <w:r>
        <w:rPr>
          <w:sz w:val="20"/>
        </w:rPr>
        <w:t>τα</w:t>
      </w:r>
      <w:r>
        <w:rPr>
          <w:spacing w:val="-6"/>
          <w:sz w:val="20"/>
        </w:rPr>
        <w:t xml:space="preserve"> </w:t>
      </w:r>
      <w:r>
        <w:rPr>
          <w:sz w:val="20"/>
        </w:rPr>
        <w:t>κριτήρια</w:t>
      </w:r>
      <w:r>
        <w:rPr>
          <w:spacing w:val="-7"/>
          <w:sz w:val="20"/>
        </w:rPr>
        <w:t xml:space="preserve"> </w:t>
      </w:r>
      <w:r>
        <w:rPr>
          <w:sz w:val="20"/>
        </w:rPr>
        <w:t>για</w:t>
      </w:r>
      <w:r>
        <w:rPr>
          <w:spacing w:val="-7"/>
          <w:sz w:val="20"/>
        </w:rPr>
        <w:t xml:space="preserve"> </w:t>
      </w:r>
      <w:r>
        <w:rPr>
          <w:sz w:val="20"/>
        </w:rPr>
        <w:t>την</w:t>
      </w:r>
      <w:r>
        <w:rPr>
          <w:spacing w:val="-7"/>
          <w:sz w:val="20"/>
        </w:rPr>
        <w:t xml:space="preserve"> </w:t>
      </w:r>
      <w:r>
        <w:rPr>
          <w:sz w:val="20"/>
        </w:rPr>
        <w:t>αξιολόγηση</w:t>
      </w:r>
      <w:r>
        <w:rPr>
          <w:spacing w:val="-6"/>
          <w:sz w:val="20"/>
        </w:rPr>
        <w:t xml:space="preserve"> </w:t>
      </w:r>
      <w:r>
        <w:rPr>
          <w:sz w:val="20"/>
        </w:rPr>
        <w:t>των</w:t>
      </w:r>
      <w:r>
        <w:rPr>
          <w:spacing w:val="-7"/>
          <w:sz w:val="20"/>
        </w:rPr>
        <w:t xml:space="preserve"> </w:t>
      </w:r>
      <w:r>
        <w:rPr>
          <w:sz w:val="20"/>
        </w:rPr>
        <w:t>προτεινόμενων</w:t>
      </w:r>
      <w:r>
        <w:rPr>
          <w:spacing w:val="-7"/>
          <w:sz w:val="20"/>
        </w:rPr>
        <w:t xml:space="preserve"> </w:t>
      </w:r>
      <w:r>
        <w:rPr>
          <w:spacing w:val="-2"/>
          <w:sz w:val="20"/>
        </w:rPr>
        <w:t>σχεδίων·</w:t>
      </w:r>
    </w:p>
    <w:p w14:paraId="6C7B2B82" w14:textId="77777777" w:rsidR="0028661C" w:rsidRDefault="00B273B9">
      <w:pPr>
        <w:pStyle w:val="a5"/>
        <w:numPr>
          <w:ilvl w:val="0"/>
          <w:numId w:val="362"/>
        </w:numPr>
        <w:tabs>
          <w:tab w:val="left" w:pos="1500"/>
          <w:tab w:val="left" w:pos="1501"/>
        </w:tabs>
        <w:spacing w:before="38"/>
        <w:ind w:hanging="361"/>
        <w:jc w:val="left"/>
        <w:rPr>
          <w:sz w:val="20"/>
        </w:rPr>
      </w:pPr>
      <w:r>
        <w:rPr>
          <w:sz w:val="20"/>
        </w:rPr>
        <w:t>πρόσθετες</w:t>
      </w:r>
      <w:r>
        <w:rPr>
          <w:spacing w:val="-7"/>
          <w:sz w:val="20"/>
        </w:rPr>
        <w:t xml:space="preserve"> </w:t>
      </w:r>
      <w:r>
        <w:rPr>
          <w:sz w:val="20"/>
        </w:rPr>
        <w:t>πληροφορίες</w:t>
      </w:r>
      <w:r>
        <w:rPr>
          <w:spacing w:val="-7"/>
          <w:sz w:val="20"/>
        </w:rPr>
        <w:t xml:space="preserve"> </w:t>
      </w:r>
      <w:r>
        <w:rPr>
          <w:sz w:val="20"/>
        </w:rPr>
        <w:t>που</w:t>
      </w:r>
      <w:r>
        <w:rPr>
          <w:spacing w:val="-4"/>
          <w:sz w:val="20"/>
        </w:rPr>
        <w:t xml:space="preserve"> </w:t>
      </w:r>
      <w:r>
        <w:rPr>
          <w:sz w:val="20"/>
        </w:rPr>
        <w:t>είναι</w:t>
      </w:r>
      <w:r>
        <w:rPr>
          <w:spacing w:val="-6"/>
          <w:sz w:val="20"/>
        </w:rPr>
        <w:t xml:space="preserve"> </w:t>
      </w:r>
      <w:r>
        <w:rPr>
          <w:sz w:val="20"/>
        </w:rPr>
        <w:t>χρήσιμες</w:t>
      </w:r>
      <w:r>
        <w:rPr>
          <w:spacing w:val="-6"/>
          <w:sz w:val="20"/>
        </w:rPr>
        <w:t xml:space="preserve"> </w:t>
      </w:r>
      <w:r>
        <w:rPr>
          <w:sz w:val="20"/>
        </w:rPr>
        <w:t>για</w:t>
      </w:r>
      <w:r>
        <w:rPr>
          <w:spacing w:val="-6"/>
          <w:sz w:val="20"/>
        </w:rPr>
        <w:t xml:space="preserve"> </w:t>
      </w:r>
      <w:r>
        <w:rPr>
          <w:sz w:val="20"/>
        </w:rPr>
        <w:t>την</w:t>
      </w:r>
      <w:r>
        <w:rPr>
          <w:spacing w:val="-7"/>
          <w:sz w:val="20"/>
        </w:rPr>
        <w:t xml:space="preserve"> </w:t>
      </w:r>
      <w:r>
        <w:rPr>
          <w:sz w:val="20"/>
        </w:rPr>
        <w:t>καλή</w:t>
      </w:r>
      <w:r>
        <w:rPr>
          <w:spacing w:val="-6"/>
          <w:sz w:val="20"/>
        </w:rPr>
        <w:t xml:space="preserve"> </w:t>
      </w:r>
      <w:r>
        <w:rPr>
          <w:sz w:val="20"/>
        </w:rPr>
        <w:t>κατανόηση</w:t>
      </w:r>
      <w:r>
        <w:rPr>
          <w:spacing w:val="-6"/>
          <w:sz w:val="20"/>
        </w:rPr>
        <w:t xml:space="preserve"> </w:t>
      </w:r>
      <w:r>
        <w:rPr>
          <w:sz w:val="20"/>
        </w:rPr>
        <w:t>του</w:t>
      </w:r>
      <w:r>
        <w:rPr>
          <w:spacing w:val="-7"/>
          <w:sz w:val="20"/>
        </w:rPr>
        <w:t xml:space="preserve"> </w:t>
      </w:r>
      <w:r>
        <w:rPr>
          <w:sz w:val="20"/>
        </w:rPr>
        <w:t>είδους</w:t>
      </w:r>
      <w:r>
        <w:rPr>
          <w:spacing w:val="-6"/>
          <w:sz w:val="20"/>
        </w:rPr>
        <w:t xml:space="preserve"> </w:t>
      </w:r>
      <w:r>
        <w:rPr>
          <w:sz w:val="20"/>
        </w:rPr>
        <w:t>των</w:t>
      </w:r>
      <w:r>
        <w:rPr>
          <w:spacing w:val="-4"/>
          <w:sz w:val="20"/>
        </w:rPr>
        <w:t xml:space="preserve"> </w:t>
      </w:r>
      <w:r>
        <w:rPr>
          <w:sz w:val="20"/>
        </w:rPr>
        <w:t>στηριζόμενων</w:t>
      </w:r>
      <w:r>
        <w:rPr>
          <w:spacing w:val="-7"/>
          <w:sz w:val="20"/>
        </w:rPr>
        <w:t xml:space="preserve"> </w:t>
      </w:r>
      <w:r>
        <w:rPr>
          <w:spacing w:val="-2"/>
          <w:sz w:val="20"/>
        </w:rPr>
        <w:t>σχεδίων·</w:t>
      </w:r>
    </w:p>
    <w:p w14:paraId="6C7B2B83" w14:textId="77777777" w:rsidR="0028661C" w:rsidRDefault="00B273B9">
      <w:pPr>
        <w:pStyle w:val="a5"/>
        <w:numPr>
          <w:ilvl w:val="0"/>
          <w:numId w:val="362"/>
        </w:numPr>
        <w:tabs>
          <w:tab w:val="left" w:pos="1500"/>
          <w:tab w:val="left" w:pos="1501"/>
        </w:tabs>
        <w:spacing w:before="39"/>
        <w:ind w:hanging="361"/>
        <w:jc w:val="left"/>
        <w:rPr>
          <w:sz w:val="20"/>
        </w:rPr>
      </w:pPr>
      <w:r>
        <w:rPr>
          <w:sz w:val="20"/>
        </w:rPr>
        <w:t>περιγραφή</w:t>
      </w:r>
      <w:r>
        <w:rPr>
          <w:spacing w:val="-8"/>
          <w:sz w:val="20"/>
        </w:rPr>
        <w:t xml:space="preserve"> </w:t>
      </w:r>
      <w:r>
        <w:rPr>
          <w:sz w:val="20"/>
        </w:rPr>
        <w:t>των</w:t>
      </w:r>
      <w:r>
        <w:rPr>
          <w:spacing w:val="-8"/>
          <w:sz w:val="20"/>
        </w:rPr>
        <w:t xml:space="preserve"> </w:t>
      </w:r>
      <w:r>
        <w:rPr>
          <w:sz w:val="20"/>
        </w:rPr>
        <w:t>κανόνων</w:t>
      </w:r>
      <w:r>
        <w:rPr>
          <w:spacing w:val="-9"/>
          <w:sz w:val="20"/>
        </w:rPr>
        <w:t xml:space="preserve"> </w:t>
      </w:r>
      <w:r>
        <w:rPr>
          <w:spacing w:val="-2"/>
          <w:sz w:val="20"/>
        </w:rPr>
        <w:t>χρηματοδότησης.</w:t>
      </w:r>
    </w:p>
    <w:p w14:paraId="6C7B2B84" w14:textId="77777777" w:rsidR="0028661C" w:rsidRDefault="0028661C">
      <w:pPr>
        <w:pStyle w:val="a3"/>
        <w:spacing w:before="4"/>
        <w:rPr>
          <w:sz w:val="19"/>
        </w:rPr>
      </w:pPr>
    </w:p>
    <w:p w14:paraId="6C7B2B85" w14:textId="77777777" w:rsidR="0028661C" w:rsidRDefault="00B273B9">
      <w:pPr>
        <w:pStyle w:val="a3"/>
        <w:spacing w:line="276" w:lineRule="auto"/>
        <w:ind w:left="780" w:right="518"/>
        <w:jc w:val="both"/>
      </w:pPr>
      <w:r>
        <w:t>Πριν από την υποβολή αίτησης, συνιστάται στους αιτούντες να διαβάσουν προσεκτικά ολόκληρη την ενότητα που αφορά τη δράση για την οποία επιθυμούν να υποβάλουν αίτηση, καθώς και τις γενικές πληροφορίες σχετικά με τις προτεραιότητες, τους στό</w:t>
      </w:r>
      <w:r>
        <w:t>χους και τα βασικά χαρακτηριστικά του προγράμματος.</w:t>
      </w:r>
    </w:p>
    <w:p w14:paraId="6C7B2B86" w14:textId="77777777" w:rsidR="0028661C" w:rsidRDefault="0028661C">
      <w:pPr>
        <w:pStyle w:val="a3"/>
      </w:pPr>
    </w:p>
    <w:p w14:paraId="6C7B2B87" w14:textId="77777777" w:rsidR="0028661C" w:rsidRDefault="0028661C">
      <w:pPr>
        <w:pStyle w:val="a3"/>
      </w:pPr>
    </w:p>
    <w:p w14:paraId="6C7B2B88" w14:textId="77777777" w:rsidR="0028661C" w:rsidRDefault="0028661C">
      <w:pPr>
        <w:pStyle w:val="a3"/>
        <w:spacing w:before="10"/>
        <w:rPr>
          <w:sz w:val="15"/>
        </w:rPr>
      </w:pPr>
    </w:p>
    <w:p w14:paraId="6C7B2B89" w14:textId="77777777" w:rsidR="0028661C" w:rsidRDefault="00B273B9">
      <w:pPr>
        <w:pStyle w:val="8"/>
        <w:ind w:left="780"/>
        <w:jc w:val="both"/>
      </w:pPr>
      <w:r>
        <w:t>Ποιες</w:t>
      </w:r>
      <w:r>
        <w:rPr>
          <w:spacing w:val="-10"/>
        </w:rPr>
        <w:t xml:space="preserve"> </w:t>
      </w:r>
      <w:r>
        <w:t>δράσεις</w:t>
      </w:r>
      <w:r>
        <w:rPr>
          <w:spacing w:val="-10"/>
        </w:rPr>
        <w:t xml:space="preserve"> </w:t>
      </w:r>
      <w:r>
        <w:t>παρουσιάζονται</w:t>
      </w:r>
      <w:r>
        <w:rPr>
          <w:spacing w:val="-9"/>
        </w:rPr>
        <w:t xml:space="preserve"> </w:t>
      </w:r>
      <w:r>
        <w:t>στον</w:t>
      </w:r>
      <w:r>
        <w:rPr>
          <w:spacing w:val="-10"/>
        </w:rPr>
        <w:t xml:space="preserve"> </w:t>
      </w:r>
      <w:r>
        <w:t>παρόντα</w:t>
      </w:r>
      <w:r>
        <w:rPr>
          <w:spacing w:val="-11"/>
        </w:rPr>
        <w:t xml:space="preserve"> </w:t>
      </w:r>
      <w:r>
        <w:rPr>
          <w:spacing w:val="-2"/>
        </w:rPr>
        <w:t>οδηγό;</w:t>
      </w:r>
    </w:p>
    <w:p w14:paraId="6C7B2B8A" w14:textId="77777777" w:rsidR="0028661C" w:rsidRDefault="0028661C">
      <w:pPr>
        <w:pStyle w:val="a3"/>
        <w:spacing w:before="4"/>
        <w:rPr>
          <w:b/>
          <w:sz w:val="19"/>
        </w:rPr>
      </w:pPr>
    </w:p>
    <w:p w14:paraId="6C7B2B8B" w14:textId="77777777" w:rsidR="0028661C" w:rsidRDefault="00B273B9">
      <w:pPr>
        <w:pStyle w:val="a3"/>
        <w:spacing w:line="472" w:lineRule="auto"/>
        <w:ind w:left="780" w:right="1097"/>
        <w:jc w:val="both"/>
      </w:pPr>
      <w:r>
        <w:t>Οι</w:t>
      </w:r>
      <w:r>
        <w:rPr>
          <w:spacing w:val="-4"/>
        </w:rPr>
        <w:t xml:space="preserve"> </w:t>
      </w:r>
      <w:r>
        <w:t>ενότητες</w:t>
      </w:r>
      <w:r>
        <w:rPr>
          <w:spacing w:val="-4"/>
        </w:rPr>
        <w:t xml:space="preserve"> </w:t>
      </w:r>
      <w:r>
        <w:t>«Βασική</w:t>
      </w:r>
      <w:r>
        <w:rPr>
          <w:spacing w:val="-3"/>
        </w:rPr>
        <w:t xml:space="preserve"> </w:t>
      </w:r>
      <w:r>
        <w:t>δράση</w:t>
      </w:r>
      <w:r>
        <w:rPr>
          <w:spacing w:val="-2"/>
        </w:rPr>
        <w:t xml:space="preserve"> </w:t>
      </w:r>
      <w:r>
        <w:t>1»,</w:t>
      </w:r>
      <w:r>
        <w:rPr>
          <w:spacing w:val="-4"/>
        </w:rPr>
        <w:t xml:space="preserve"> </w:t>
      </w:r>
      <w:r>
        <w:t>«Βασική</w:t>
      </w:r>
      <w:r>
        <w:rPr>
          <w:spacing w:val="-3"/>
        </w:rPr>
        <w:t xml:space="preserve"> </w:t>
      </w:r>
      <w:r>
        <w:t>δράση</w:t>
      </w:r>
      <w:r>
        <w:rPr>
          <w:spacing w:val="-2"/>
        </w:rPr>
        <w:t xml:space="preserve"> </w:t>
      </w:r>
      <w:r>
        <w:t>2»</w:t>
      </w:r>
      <w:r>
        <w:rPr>
          <w:spacing w:val="-4"/>
        </w:rPr>
        <w:t xml:space="preserve"> </w:t>
      </w:r>
      <w:r>
        <w:t>και</w:t>
      </w:r>
      <w:r>
        <w:rPr>
          <w:spacing w:val="-4"/>
        </w:rPr>
        <w:t xml:space="preserve"> </w:t>
      </w:r>
      <w:r>
        <w:t>«Βασική</w:t>
      </w:r>
      <w:r>
        <w:rPr>
          <w:spacing w:val="-1"/>
        </w:rPr>
        <w:t xml:space="preserve"> </w:t>
      </w:r>
      <w:r>
        <w:t>δράση</w:t>
      </w:r>
      <w:r>
        <w:rPr>
          <w:spacing w:val="-4"/>
        </w:rPr>
        <w:t xml:space="preserve"> </w:t>
      </w:r>
      <w:r>
        <w:t>3»</w:t>
      </w:r>
      <w:r>
        <w:rPr>
          <w:spacing w:val="-4"/>
        </w:rPr>
        <w:t xml:space="preserve"> </w:t>
      </w:r>
      <w:r>
        <w:t>παρουσιάζουν</w:t>
      </w:r>
      <w:r>
        <w:rPr>
          <w:spacing w:val="-3"/>
        </w:rPr>
        <w:t xml:space="preserve"> </w:t>
      </w:r>
      <w:r>
        <w:t>τις</w:t>
      </w:r>
      <w:r>
        <w:rPr>
          <w:spacing w:val="-4"/>
        </w:rPr>
        <w:t xml:space="preserve"> </w:t>
      </w:r>
      <w:r>
        <w:t>ακόλουθες</w:t>
      </w:r>
      <w:r>
        <w:rPr>
          <w:spacing w:val="-2"/>
        </w:rPr>
        <w:t xml:space="preserve"> </w:t>
      </w:r>
      <w:r>
        <w:t xml:space="preserve">δράσεις: </w:t>
      </w:r>
      <w:r>
        <w:rPr>
          <w:u w:val="single"/>
        </w:rPr>
        <w:t>Βασική δράση 1:</w:t>
      </w:r>
    </w:p>
    <w:p w14:paraId="6C7B2B8C" w14:textId="77777777" w:rsidR="0028661C" w:rsidRDefault="00B273B9">
      <w:pPr>
        <w:pStyle w:val="a5"/>
        <w:numPr>
          <w:ilvl w:val="0"/>
          <w:numId w:val="362"/>
        </w:numPr>
        <w:tabs>
          <w:tab w:val="left" w:pos="1501"/>
        </w:tabs>
        <w:spacing w:line="276" w:lineRule="auto"/>
        <w:ind w:right="516"/>
        <w:rPr>
          <w:sz w:val="20"/>
        </w:rPr>
      </w:pPr>
      <w:r>
        <w:rPr>
          <w:sz w:val="20"/>
        </w:rPr>
        <w:t>σχέδια κινητικότητας για τους εκπαιδευόμενους και το προσωπικό στην ανώτατη/τριτοβάθμια εκπαίδευση, την επαγγελματική εκπαίδευση και κατάρτιση (ΕΕΚ), τη σχολική εκπαίδευση, την εκπαίδευση ενηλίκων και στον τομέα της νεολαίας·</w:t>
      </w:r>
    </w:p>
    <w:p w14:paraId="6C7B2B8D" w14:textId="77777777" w:rsidR="0028661C" w:rsidRDefault="00B273B9">
      <w:pPr>
        <w:pStyle w:val="a5"/>
        <w:numPr>
          <w:ilvl w:val="0"/>
          <w:numId w:val="362"/>
        </w:numPr>
        <w:tabs>
          <w:tab w:val="left" w:pos="1501"/>
        </w:tabs>
        <w:ind w:hanging="361"/>
        <w:rPr>
          <w:sz w:val="20"/>
        </w:rPr>
      </w:pPr>
      <w:r>
        <w:rPr>
          <w:sz w:val="20"/>
        </w:rPr>
        <w:t>δραστηριότητες</w:t>
      </w:r>
      <w:r>
        <w:rPr>
          <w:spacing w:val="-10"/>
          <w:sz w:val="20"/>
        </w:rPr>
        <w:t xml:space="preserve"> </w:t>
      </w:r>
      <w:r>
        <w:rPr>
          <w:sz w:val="20"/>
        </w:rPr>
        <w:t>συμμετοχής</w:t>
      </w:r>
      <w:r>
        <w:rPr>
          <w:spacing w:val="-9"/>
          <w:sz w:val="20"/>
        </w:rPr>
        <w:t xml:space="preserve"> </w:t>
      </w:r>
      <w:r>
        <w:rPr>
          <w:sz w:val="20"/>
        </w:rPr>
        <w:t>των</w:t>
      </w:r>
      <w:r>
        <w:rPr>
          <w:spacing w:val="-11"/>
          <w:sz w:val="20"/>
        </w:rPr>
        <w:t xml:space="preserve"> </w:t>
      </w:r>
      <w:r>
        <w:rPr>
          <w:spacing w:val="-2"/>
          <w:sz w:val="20"/>
        </w:rPr>
        <w:t>νέων.</w:t>
      </w:r>
    </w:p>
    <w:p w14:paraId="6C7B2B8E" w14:textId="77777777" w:rsidR="0028661C" w:rsidRDefault="00B273B9">
      <w:pPr>
        <w:pStyle w:val="a5"/>
        <w:numPr>
          <w:ilvl w:val="0"/>
          <w:numId w:val="362"/>
        </w:numPr>
        <w:tabs>
          <w:tab w:val="left" w:pos="1501"/>
        </w:tabs>
        <w:spacing w:before="34"/>
        <w:ind w:hanging="361"/>
        <w:rPr>
          <w:sz w:val="20"/>
        </w:rPr>
      </w:pPr>
      <w:proofErr w:type="spellStart"/>
      <w:r>
        <w:rPr>
          <w:sz w:val="20"/>
        </w:rPr>
        <w:t>DiscoverEU</w:t>
      </w:r>
      <w:proofErr w:type="spellEnd"/>
      <w:r>
        <w:rPr>
          <w:spacing w:val="-7"/>
          <w:sz w:val="20"/>
        </w:rPr>
        <w:t xml:space="preserve"> </w:t>
      </w:r>
      <w:r>
        <w:rPr>
          <w:sz w:val="20"/>
        </w:rPr>
        <w:t>—</w:t>
      </w:r>
      <w:r>
        <w:rPr>
          <w:spacing w:val="-6"/>
          <w:sz w:val="20"/>
        </w:rPr>
        <w:t xml:space="preserve"> </w:t>
      </w:r>
      <w:r>
        <w:rPr>
          <w:sz w:val="20"/>
        </w:rPr>
        <w:t>Δράση</w:t>
      </w:r>
      <w:r>
        <w:rPr>
          <w:spacing w:val="-7"/>
          <w:sz w:val="20"/>
        </w:rPr>
        <w:t xml:space="preserve"> </w:t>
      </w:r>
      <w:r>
        <w:rPr>
          <w:spacing w:val="-2"/>
          <w:sz w:val="20"/>
        </w:rPr>
        <w:t>ένταξης</w:t>
      </w:r>
    </w:p>
    <w:p w14:paraId="6C7B2B8F" w14:textId="77777777" w:rsidR="0028661C" w:rsidRDefault="00B273B9">
      <w:pPr>
        <w:pStyle w:val="a5"/>
        <w:numPr>
          <w:ilvl w:val="0"/>
          <w:numId w:val="362"/>
        </w:numPr>
        <w:tabs>
          <w:tab w:val="left" w:pos="1501"/>
        </w:tabs>
        <w:spacing w:before="41" w:line="460" w:lineRule="auto"/>
        <w:ind w:left="780" w:right="1852" w:firstLine="360"/>
        <w:rPr>
          <w:sz w:val="20"/>
        </w:rPr>
      </w:pPr>
      <w:r>
        <w:rPr>
          <w:sz w:val="20"/>
        </w:rPr>
        <w:t>Εικονικές</w:t>
      </w:r>
      <w:r>
        <w:rPr>
          <w:spacing w:val="-6"/>
          <w:sz w:val="20"/>
        </w:rPr>
        <w:t xml:space="preserve"> </w:t>
      </w:r>
      <w:r>
        <w:rPr>
          <w:sz w:val="20"/>
        </w:rPr>
        <w:t>ανταλλαγές</w:t>
      </w:r>
      <w:r>
        <w:rPr>
          <w:spacing w:val="-6"/>
          <w:sz w:val="20"/>
        </w:rPr>
        <w:t xml:space="preserve"> </w:t>
      </w:r>
      <w:r>
        <w:rPr>
          <w:sz w:val="20"/>
        </w:rPr>
        <w:t>στους</w:t>
      </w:r>
      <w:r>
        <w:rPr>
          <w:spacing w:val="-5"/>
          <w:sz w:val="20"/>
        </w:rPr>
        <w:t xml:space="preserve"> </w:t>
      </w:r>
      <w:r>
        <w:rPr>
          <w:sz w:val="20"/>
        </w:rPr>
        <w:t>τομείς</w:t>
      </w:r>
      <w:r>
        <w:rPr>
          <w:spacing w:val="-6"/>
          <w:sz w:val="20"/>
        </w:rPr>
        <w:t xml:space="preserve"> </w:t>
      </w:r>
      <w:r>
        <w:rPr>
          <w:sz w:val="20"/>
        </w:rPr>
        <w:t>της</w:t>
      </w:r>
      <w:r>
        <w:rPr>
          <w:spacing w:val="-6"/>
          <w:sz w:val="20"/>
        </w:rPr>
        <w:t xml:space="preserve"> </w:t>
      </w:r>
      <w:r>
        <w:rPr>
          <w:sz w:val="20"/>
        </w:rPr>
        <w:t>ανώτατης/τριτοβάθμιας</w:t>
      </w:r>
      <w:r>
        <w:rPr>
          <w:spacing w:val="-6"/>
          <w:sz w:val="20"/>
        </w:rPr>
        <w:t xml:space="preserve"> </w:t>
      </w:r>
      <w:r>
        <w:rPr>
          <w:sz w:val="20"/>
        </w:rPr>
        <w:t>εκπαίδευσης</w:t>
      </w:r>
      <w:r>
        <w:rPr>
          <w:spacing w:val="-6"/>
          <w:sz w:val="20"/>
        </w:rPr>
        <w:t xml:space="preserve"> </w:t>
      </w:r>
      <w:r>
        <w:rPr>
          <w:sz w:val="20"/>
        </w:rPr>
        <w:t>και</w:t>
      </w:r>
      <w:r>
        <w:rPr>
          <w:spacing w:val="-5"/>
          <w:sz w:val="20"/>
        </w:rPr>
        <w:t xml:space="preserve"> </w:t>
      </w:r>
      <w:r>
        <w:rPr>
          <w:sz w:val="20"/>
        </w:rPr>
        <w:t>της</w:t>
      </w:r>
      <w:r>
        <w:rPr>
          <w:spacing w:val="-6"/>
          <w:sz w:val="20"/>
        </w:rPr>
        <w:t xml:space="preserve"> </w:t>
      </w:r>
      <w:r>
        <w:rPr>
          <w:sz w:val="20"/>
        </w:rPr>
        <w:t xml:space="preserve">νεολαίας </w:t>
      </w:r>
      <w:r>
        <w:rPr>
          <w:sz w:val="20"/>
          <w:u w:val="single"/>
        </w:rPr>
        <w:t>Βασική δράση 2:</w:t>
      </w:r>
    </w:p>
    <w:p w14:paraId="6C7B2B90" w14:textId="77777777" w:rsidR="0028661C" w:rsidRDefault="00B273B9">
      <w:pPr>
        <w:pStyle w:val="a5"/>
        <w:numPr>
          <w:ilvl w:val="0"/>
          <w:numId w:val="362"/>
        </w:numPr>
        <w:tabs>
          <w:tab w:val="left" w:pos="1501"/>
        </w:tabs>
        <w:spacing w:before="21"/>
        <w:ind w:hanging="361"/>
        <w:rPr>
          <w:sz w:val="20"/>
        </w:rPr>
      </w:pPr>
      <w:r>
        <w:rPr>
          <w:sz w:val="20"/>
        </w:rPr>
        <w:t>Συμπράξεις</w:t>
      </w:r>
      <w:r>
        <w:rPr>
          <w:spacing w:val="-9"/>
          <w:sz w:val="20"/>
        </w:rPr>
        <w:t xml:space="preserve"> </w:t>
      </w:r>
      <w:r>
        <w:rPr>
          <w:sz w:val="20"/>
        </w:rPr>
        <w:t>για</w:t>
      </w:r>
      <w:r>
        <w:rPr>
          <w:spacing w:val="-6"/>
          <w:sz w:val="20"/>
        </w:rPr>
        <w:t xml:space="preserve"> </w:t>
      </w:r>
      <w:r>
        <w:rPr>
          <w:sz w:val="20"/>
        </w:rPr>
        <w:t>συνεργασία,</w:t>
      </w:r>
      <w:r>
        <w:rPr>
          <w:spacing w:val="-5"/>
          <w:sz w:val="20"/>
        </w:rPr>
        <w:t xml:space="preserve"> </w:t>
      </w:r>
      <w:r>
        <w:rPr>
          <w:sz w:val="20"/>
        </w:rPr>
        <w:t>που</w:t>
      </w:r>
      <w:r>
        <w:rPr>
          <w:spacing w:val="-8"/>
          <w:sz w:val="20"/>
        </w:rPr>
        <w:t xml:space="preserve"> </w:t>
      </w:r>
      <w:r>
        <w:rPr>
          <w:spacing w:val="-2"/>
          <w:sz w:val="20"/>
        </w:rPr>
        <w:t>περιλαμβάνουν:</w:t>
      </w:r>
    </w:p>
    <w:p w14:paraId="6C7B2B91" w14:textId="77777777" w:rsidR="0028661C" w:rsidRDefault="00B273B9">
      <w:pPr>
        <w:pStyle w:val="a5"/>
        <w:numPr>
          <w:ilvl w:val="1"/>
          <w:numId w:val="362"/>
        </w:numPr>
        <w:tabs>
          <w:tab w:val="left" w:pos="2221"/>
        </w:tabs>
        <w:spacing w:before="36"/>
        <w:ind w:hanging="361"/>
        <w:rPr>
          <w:sz w:val="20"/>
        </w:rPr>
      </w:pPr>
      <w:r>
        <w:rPr>
          <w:sz w:val="20"/>
        </w:rPr>
        <w:t>Συμπράξεις</w:t>
      </w:r>
      <w:r>
        <w:rPr>
          <w:spacing w:val="-11"/>
          <w:sz w:val="20"/>
        </w:rPr>
        <w:t xml:space="preserve"> </w:t>
      </w:r>
      <w:r>
        <w:rPr>
          <w:spacing w:val="-2"/>
          <w:sz w:val="20"/>
        </w:rPr>
        <w:t>συνεργασίας</w:t>
      </w:r>
    </w:p>
    <w:p w14:paraId="6C7B2B92" w14:textId="77777777" w:rsidR="0028661C" w:rsidRDefault="00B273B9">
      <w:pPr>
        <w:pStyle w:val="a5"/>
        <w:numPr>
          <w:ilvl w:val="1"/>
          <w:numId w:val="362"/>
        </w:numPr>
        <w:tabs>
          <w:tab w:val="left" w:pos="2221"/>
        </w:tabs>
        <w:spacing w:before="31"/>
        <w:ind w:hanging="361"/>
        <w:rPr>
          <w:sz w:val="20"/>
        </w:rPr>
      </w:pPr>
      <w:r>
        <w:rPr>
          <w:sz w:val="20"/>
        </w:rPr>
        <w:t>Συμπράξεις</w:t>
      </w:r>
      <w:r>
        <w:rPr>
          <w:spacing w:val="-9"/>
          <w:sz w:val="20"/>
        </w:rPr>
        <w:t xml:space="preserve"> </w:t>
      </w:r>
      <w:r>
        <w:rPr>
          <w:sz w:val="20"/>
        </w:rPr>
        <w:t>μικρής</w:t>
      </w:r>
      <w:r>
        <w:rPr>
          <w:spacing w:val="-8"/>
          <w:sz w:val="20"/>
        </w:rPr>
        <w:t xml:space="preserve"> </w:t>
      </w:r>
      <w:r>
        <w:rPr>
          <w:spacing w:val="-2"/>
          <w:sz w:val="20"/>
        </w:rPr>
        <w:t>κλίμακας.</w:t>
      </w:r>
    </w:p>
    <w:p w14:paraId="6C7B2B93" w14:textId="77777777" w:rsidR="0028661C" w:rsidRDefault="0028661C">
      <w:pPr>
        <w:pStyle w:val="a3"/>
        <w:spacing w:before="1"/>
        <w:rPr>
          <w:sz w:val="22"/>
        </w:rPr>
      </w:pPr>
    </w:p>
    <w:p w14:paraId="6C7B2B94" w14:textId="77777777" w:rsidR="0028661C" w:rsidRDefault="00B273B9">
      <w:pPr>
        <w:pStyle w:val="a5"/>
        <w:numPr>
          <w:ilvl w:val="0"/>
          <w:numId w:val="362"/>
        </w:numPr>
        <w:tabs>
          <w:tab w:val="left" w:pos="1501"/>
        </w:tabs>
        <w:ind w:hanging="361"/>
        <w:rPr>
          <w:sz w:val="20"/>
        </w:rPr>
      </w:pPr>
      <w:r>
        <w:rPr>
          <w:sz w:val="20"/>
        </w:rPr>
        <w:t>Συμπράξεις</w:t>
      </w:r>
      <w:r>
        <w:rPr>
          <w:spacing w:val="-8"/>
          <w:sz w:val="20"/>
        </w:rPr>
        <w:t xml:space="preserve"> </w:t>
      </w:r>
      <w:r>
        <w:rPr>
          <w:sz w:val="20"/>
        </w:rPr>
        <w:t>για</w:t>
      </w:r>
      <w:r>
        <w:rPr>
          <w:spacing w:val="-4"/>
          <w:sz w:val="20"/>
        </w:rPr>
        <w:t xml:space="preserve"> </w:t>
      </w:r>
      <w:r>
        <w:rPr>
          <w:sz w:val="20"/>
        </w:rPr>
        <w:t>αριστεία,</w:t>
      </w:r>
      <w:r>
        <w:rPr>
          <w:spacing w:val="-7"/>
          <w:sz w:val="20"/>
        </w:rPr>
        <w:t xml:space="preserve"> </w:t>
      </w:r>
      <w:r>
        <w:rPr>
          <w:sz w:val="20"/>
        </w:rPr>
        <w:t>που</w:t>
      </w:r>
      <w:r>
        <w:rPr>
          <w:spacing w:val="-6"/>
          <w:sz w:val="20"/>
        </w:rPr>
        <w:t xml:space="preserve"> </w:t>
      </w:r>
      <w:r>
        <w:rPr>
          <w:spacing w:val="-2"/>
          <w:sz w:val="20"/>
        </w:rPr>
        <w:t>περιλαμβάνουν:</w:t>
      </w:r>
    </w:p>
    <w:p w14:paraId="6C7B2B95" w14:textId="77777777" w:rsidR="0028661C" w:rsidRDefault="0028661C">
      <w:pPr>
        <w:pStyle w:val="a3"/>
        <w:spacing w:before="8"/>
        <w:rPr>
          <w:sz w:val="19"/>
        </w:rPr>
      </w:pPr>
    </w:p>
    <w:p w14:paraId="6C7B2B96" w14:textId="77777777" w:rsidR="0028661C" w:rsidRDefault="00B273B9">
      <w:pPr>
        <w:pStyle w:val="a5"/>
        <w:numPr>
          <w:ilvl w:val="1"/>
          <w:numId w:val="362"/>
        </w:numPr>
        <w:tabs>
          <w:tab w:val="left" w:pos="2221"/>
        </w:tabs>
        <w:spacing w:before="1" w:line="248" w:lineRule="exact"/>
        <w:ind w:hanging="361"/>
        <w:jc w:val="left"/>
        <w:rPr>
          <w:sz w:val="20"/>
        </w:rPr>
      </w:pPr>
      <w:r>
        <w:rPr>
          <w:spacing w:val="-2"/>
          <w:sz w:val="20"/>
        </w:rPr>
        <w:t>Κέντρα</w:t>
      </w:r>
      <w:r>
        <w:rPr>
          <w:spacing w:val="8"/>
          <w:sz w:val="20"/>
        </w:rPr>
        <w:t xml:space="preserve"> </w:t>
      </w:r>
      <w:r>
        <w:rPr>
          <w:spacing w:val="-2"/>
          <w:sz w:val="20"/>
        </w:rPr>
        <w:t>επαγγελματικής</w:t>
      </w:r>
      <w:r>
        <w:rPr>
          <w:spacing w:val="8"/>
          <w:sz w:val="20"/>
        </w:rPr>
        <w:t xml:space="preserve"> </w:t>
      </w:r>
      <w:r>
        <w:rPr>
          <w:spacing w:val="-2"/>
          <w:sz w:val="20"/>
        </w:rPr>
        <w:t>αριστείας</w:t>
      </w:r>
    </w:p>
    <w:p w14:paraId="6C7B2B97" w14:textId="77777777" w:rsidR="0028661C" w:rsidRDefault="00B273B9">
      <w:pPr>
        <w:pStyle w:val="a5"/>
        <w:numPr>
          <w:ilvl w:val="1"/>
          <w:numId w:val="362"/>
        </w:numPr>
        <w:tabs>
          <w:tab w:val="left" w:pos="2221"/>
        </w:tabs>
        <w:spacing w:line="245" w:lineRule="exact"/>
        <w:ind w:hanging="361"/>
        <w:jc w:val="left"/>
        <w:rPr>
          <w:sz w:val="20"/>
        </w:rPr>
      </w:pPr>
      <w:r>
        <w:rPr>
          <w:w w:val="95"/>
          <w:sz w:val="20"/>
        </w:rPr>
        <w:t>Ακαδημίες</w:t>
      </w:r>
      <w:r>
        <w:rPr>
          <w:spacing w:val="37"/>
          <w:sz w:val="20"/>
        </w:rPr>
        <w:t xml:space="preserve"> </w:t>
      </w:r>
      <w:r>
        <w:rPr>
          <w:w w:val="95"/>
          <w:sz w:val="20"/>
        </w:rPr>
        <w:t>Εκπαιδευτικών</w:t>
      </w:r>
      <w:r>
        <w:rPr>
          <w:spacing w:val="36"/>
          <w:sz w:val="20"/>
        </w:rPr>
        <w:t xml:space="preserve"> </w:t>
      </w:r>
      <w:proofErr w:type="spellStart"/>
      <w:r>
        <w:rPr>
          <w:spacing w:val="-2"/>
          <w:w w:val="95"/>
          <w:sz w:val="20"/>
        </w:rPr>
        <w:t>Erasmus</w:t>
      </w:r>
      <w:proofErr w:type="spellEnd"/>
      <w:r>
        <w:rPr>
          <w:spacing w:val="-2"/>
          <w:w w:val="95"/>
          <w:sz w:val="20"/>
        </w:rPr>
        <w:t>+</w:t>
      </w:r>
    </w:p>
    <w:p w14:paraId="6C7B2B98" w14:textId="77777777" w:rsidR="0028661C" w:rsidRDefault="00B273B9">
      <w:pPr>
        <w:pStyle w:val="a5"/>
        <w:numPr>
          <w:ilvl w:val="1"/>
          <w:numId w:val="362"/>
        </w:numPr>
        <w:tabs>
          <w:tab w:val="left" w:pos="2221"/>
        </w:tabs>
        <w:spacing w:line="248" w:lineRule="exact"/>
        <w:ind w:hanging="361"/>
        <w:jc w:val="left"/>
        <w:rPr>
          <w:sz w:val="20"/>
        </w:rPr>
      </w:pPr>
      <w:r>
        <w:rPr>
          <w:sz w:val="20"/>
        </w:rPr>
        <w:t>Δράση</w:t>
      </w:r>
      <w:r>
        <w:rPr>
          <w:spacing w:val="-8"/>
          <w:sz w:val="20"/>
        </w:rPr>
        <w:t xml:space="preserve"> </w:t>
      </w:r>
      <w:r>
        <w:rPr>
          <w:sz w:val="20"/>
        </w:rPr>
        <w:t>του</w:t>
      </w:r>
      <w:r>
        <w:rPr>
          <w:spacing w:val="-8"/>
          <w:sz w:val="20"/>
        </w:rPr>
        <w:t xml:space="preserve"> </w:t>
      </w:r>
      <w:r>
        <w:rPr>
          <w:sz w:val="20"/>
        </w:rPr>
        <w:t>προγράμματος</w:t>
      </w:r>
      <w:r>
        <w:rPr>
          <w:spacing w:val="-8"/>
          <w:sz w:val="20"/>
        </w:rPr>
        <w:t xml:space="preserve"> </w:t>
      </w:r>
      <w:proofErr w:type="spellStart"/>
      <w:r>
        <w:rPr>
          <w:sz w:val="20"/>
        </w:rPr>
        <w:t>Erasmus</w:t>
      </w:r>
      <w:proofErr w:type="spellEnd"/>
      <w:r>
        <w:rPr>
          <w:spacing w:val="-10"/>
          <w:sz w:val="20"/>
        </w:rPr>
        <w:t xml:space="preserve"> </w:t>
      </w:r>
      <w:proofErr w:type="spellStart"/>
      <w:r>
        <w:rPr>
          <w:spacing w:val="-2"/>
          <w:sz w:val="20"/>
        </w:rPr>
        <w:t>Mundus</w:t>
      </w:r>
      <w:proofErr w:type="spellEnd"/>
      <w:r>
        <w:rPr>
          <w:spacing w:val="-2"/>
          <w:sz w:val="20"/>
        </w:rPr>
        <w:t>.</w:t>
      </w:r>
    </w:p>
    <w:p w14:paraId="6C7B2B99" w14:textId="77777777" w:rsidR="0028661C" w:rsidRDefault="0028661C">
      <w:pPr>
        <w:pStyle w:val="a3"/>
        <w:rPr>
          <w:sz w:val="22"/>
        </w:rPr>
      </w:pPr>
    </w:p>
    <w:p w14:paraId="6C7B2B9A" w14:textId="77777777" w:rsidR="0028661C" w:rsidRDefault="00B273B9">
      <w:pPr>
        <w:pStyle w:val="a5"/>
        <w:numPr>
          <w:ilvl w:val="0"/>
          <w:numId w:val="362"/>
        </w:numPr>
        <w:tabs>
          <w:tab w:val="left" w:pos="1501"/>
        </w:tabs>
        <w:ind w:hanging="361"/>
        <w:rPr>
          <w:sz w:val="20"/>
        </w:rPr>
      </w:pPr>
      <w:r>
        <w:rPr>
          <w:sz w:val="20"/>
        </w:rPr>
        <w:t>Συμπράξεις</w:t>
      </w:r>
      <w:r>
        <w:rPr>
          <w:spacing w:val="-8"/>
          <w:sz w:val="20"/>
        </w:rPr>
        <w:t xml:space="preserve"> </w:t>
      </w:r>
      <w:r>
        <w:rPr>
          <w:sz w:val="20"/>
        </w:rPr>
        <w:t>για</w:t>
      </w:r>
      <w:r>
        <w:rPr>
          <w:spacing w:val="-8"/>
          <w:sz w:val="20"/>
        </w:rPr>
        <w:t xml:space="preserve"> </w:t>
      </w:r>
      <w:r>
        <w:rPr>
          <w:spacing w:val="-2"/>
          <w:sz w:val="20"/>
        </w:rPr>
        <w:t>καινοτομία:</w:t>
      </w:r>
    </w:p>
    <w:p w14:paraId="6C7B2B9B" w14:textId="77777777" w:rsidR="0028661C" w:rsidRDefault="0028661C">
      <w:pPr>
        <w:pStyle w:val="a3"/>
        <w:spacing w:before="9"/>
        <w:rPr>
          <w:sz w:val="19"/>
        </w:rPr>
      </w:pPr>
    </w:p>
    <w:p w14:paraId="6C7B2B9C" w14:textId="77777777" w:rsidR="0028661C" w:rsidRDefault="00B273B9">
      <w:pPr>
        <w:pStyle w:val="a5"/>
        <w:numPr>
          <w:ilvl w:val="1"/>
          <w:numId w:val="362"/>
        </w:numPr>
        <w:tabs>
          <w:tab w:val="left" w:pos="2221"/>
        </w:tabs>
        <w:spacing w:line="246" w:lineRule="exact"/>
        <w:ind w:hanging="361"/>
        <w:jc w:val="left"/>
        <w:rPr>
          <w:sz w:val="20"/>
        </w:rPr>
      </w:pPr>
      <w:r>
        <w:rPr>
          <w:sz w:val="20"/>
        </w:rPr>
        <w:t>Συμμαχίες</w:t>
      </w:r>
      <w:r>
        <w:rPr>
          <w:spacing w:val="-6"/>
          <w:sz w:val="20"/>
        </w:rPr>
        <w:t xml:space="preserve"> </w:t>
      </w:r>
      <w:r>
        <w:rPr>
          <w:sz w:val="20"/>
        </w:rPr>
        <w:t>για</w:t>
      </w:r>
      <w:r>
        <w:rPr>
          <w:spacing w:val="-5"/>
          <w:sz w:val="20"/>
        </w:rPr>
        <w:t xml:space="preserve"> </w:t>
      </w:r>
      <w:r>
        <w:rPr>
          <w:sz w:val="20"/>
        </w:rPr>
        <w:t>τη</w:t>
      </w:r>
      <w:r>
        <w:rPr>
          <w:spacing w:val="-5"/>
          <w:sz w:val="20"/>
        </w:rPr>
        <w:t xml:space="preserve"> </w:t>
      </w:r>
      <w:r>
        <w:rPr>
          <w:sz w:val="20"/>
        </w:rPr>
        <w:t>στήριξη</w:t>
      </w:r>
      <w:r>
        <w:rPr>
          <w:spacing w:val="-5"/>
          <w:sz w:val="20"/>
        </w:rPr>
        <w:t xml:space="preserve"> </w:t>
      </w:r>
      <w:r>
        <w:rPr>
          <w:sz w:val="20"/>
        </w:rPr>
        <w:t>της</w:t>
      </w:r>
      <w:r>
        <w:rPr>
          <w:spacing w:val="-4"/>
          <w:sz w:val="20"/>
        </w:rPr>
        <w:t xml:space="preserve"> </w:t>
      </w:r>
      <w:r>
        <w:rPr>
          <w:spacing w:val="-2"/>
          <w:sz w:val="20"/>
        </w:rPr>
        <w:t>καινοτομίας</w:t>
      </w:r>
    </w:p>
    <w:p w14:paraId="6C7B2B9D" w14:textId="77777777" w:rsidR="0028661C" w:rsidRDefault="00B273B9">
      <w:pPr>
        <w:pStyle w:val="a5"/>
        <w:numPr>
          <w:ilvl w:val="1"/>
          <w:numId w:val="362"/>
        </w:numPr>
        <w:tabs>
          <w:tab w:val="left" w:pos="2221"/>
        </w:tabs>
        <w:spacing w:line="246" w:lineRule="exact"/>
        <w:ind w:hanging="361"/>
        <w:jc w:val="left"/>
        <w:rPr>
          <w:sz w:val="20"/>
        </w:rPr>
      </w:pPr>
      <w:proofErr w:type="spellStart"/>
      <w:r>
        <w:rPr>
          <w:w w:val="95"/>
          <w:sz w:val="20"/>
        </w:rPr>
        <w:t>Μελλοντοστρεφή</w:t>
      </w:r>
      <w:proofErr w:type="spellEnd"/>
      <w:r>
        <w:rPr>
          <w:spacing w:val="55"/>
          <w:sz w:val="20"/>
        </w:rPr>
        <w:t xml:space="preserve"> </w:t>
      </w:r>
      <w:r>
        <w:rPr>
          <w:spacing w:val="-2"/>
          <w:sz w:val="20"/>
        </w:rPr>
        <w:t>σχέδια</w:t>
      </w:r>
    </w:p>
    <w:p w14:paraId="6C7B2B9E" w14:textId="77777777" w:rsidR="0028661C" w:rsidRDefault="0028661C">
      <w:pPr>
        <w:pStyle w:val="a3"/>
        <w:spacing w:before="2"/>
        <w:rPr>
          <w:sz w:val="19"/>
        </w:rPr>
      </w:pPr>
    </w:p>
    <w:p w14:paraId="6C7B2B9F" w14:textId="77777777" w:rsidR="0028661C" w:rsidRDefault="00B273B9">
      <w:pPr>
        <w:pStyle w:val="a5"/>
        <w:numPr>
          <w:ilvl w:val="0"/>
          <w:numId w:val="362"/>
        </w:numPr>
        <w:tabs>
          <w:tab w:val="left" w:pos="1501"/>
        </w:tabs>
        <w:ind w:right="522"/>
        <w:rPr>
          <w:sz w:val="20"/>
        </w:rPr>
      </w:pPr>
      <w:r>
        <w:rPr>
          <w:sz w:val="20"/>
        </w:rPr>
        <w:t>Ανάπτυξη ικανοτήτων στους τομείς της ανώτατης/τριτοβάθμιας εκπαίδευσης, της επαγγελματικής εκπαίδευσης και κατάρτισης, της νεολαίας και του αθλητισμού</w:t>
      </w:r>
    </w:p>
    <w:p w14:paraId="6C7B2BA0" w14:textId="77777777" w:rsidR="0028661C" w:rsidRDefault="0028661C">
      <w:pPr>
        <w:jc w:val="both"/>
        <w:rPr>
          <w:sz w:val="20"/>
        </w:rPr>
        <w:sectPr w:rsidR="0028661C">
          <w:footerReference w:type="even" r:id="rId70"/>
          <w:pgSz w:w="11910" w:h="16840"/>
          <w:pgMar w:top="1420" w:right="562" w:bottom="1140" w:left="300" w:header="0" w:footer="953" w:gutter="0"/>
          <w:pgNumType w:start="40"/>
          <w:cols w:space="720"/>
        </w:sectPr>
      </w:pPr>
    </w:p>
    <w:p w14:paraId="6C7B2BA1" w14:textId="77777777" w:rsidR="0028661C" w:rsidRDefault="00B273B9">
      <w:pPr>
        <w:pStyle w:val="a5"/>
        <w:numPr>
          <w:ilvl w:val="0"/>
          <w:numId w:val="362"/>
        </w:numPr>
        <w:tabs>
          <w:tab w:val="left" w:pos="1500"/>
          <w:tab w:val="left" w:pos="1501"/>
        </w:tabs>
        <w:spacing w:before="82"/>
        <w:ind w:hanging="361"/>
        <w:jc w:val="left"/>
        <w:rPr>
          <w:rFonts w:ascii="Segoe UI" w:hAnsi="Segoe UI"/>
          <w:sz w:val="18"/>
        </w:rPr>
      </w:pPr>
      <w:r>
        <w:rPr>
          <w:rFonts w:ascii="Segoe UI" w:hAnsi="Segoe UI"/>
          <w:sz w:val="18"/>
        </w:rPr>
        <w:lastRenderedPageBreak/>
        <w:t>ευρωπαϊκές</w:t>
      </w:r>
      <w:r>
        <w:rPr>
          <w:rFonts w:ascii="Segoe UI" w:hAnsi="Segoe UI"/>
          <w:spacing w:val="-4"/>
          <w:sz w:val="18"/>
        </w:rPr>
        <w:t xml:space="preserve"> </w:t>
      </w:r>
      <w:r>
        <w:rPr>
          <w:rFonts w:ascii="Segoe UI" w:hAnsi="Segoe UI"/>
          <w:sz w:val="18"/>
        </w:rPr>
        <w:t>αθλητικές</w:t>
      </w:r>
      <w:r>
        <w:rPr>
          <w:rFonts w:ascii="Segoe UI" w:hAnsi="Segoe UI"/>
          <w:spacing w:val="-3"/>
          <w:sz w:val="18"/>
        </w:rPr>
        <w:t xml:space="preserve"> </w:t>
      </w:r>
      <w:r>
        <w:rPr>
          <w:rFonts w:ascii="Segoe UI" w:hAnsi="Segoe UI"/>
          <w:sz w:val="18"/>
        </w:rPr>
        <w:t>διοργανώσεις</w:t>
      </w:r>
      <w:r>
        <w:rPr>
          <w:rFonts w:ascii="Segoe UI" w:hAnsi="Segoe UI"/>
          <w:spacing w:val="-1"/>
          <w:sz w:val="18"/>
        </w:rPr>
        <w:t xml:space="preserve"> </w:t>
      </w:r>
      <w:r>
        <w:rPr>
          <w:rFonts w:ascii="Segoe UI" w:hAnsi="Segoe UI"/>
          <w:sz w:val="18"/>
        </w:rPr>
        <w:t>μη</w:t>
      </w:r>
      <w:r>
        <w:rPr>
          <w:rFonts w:ascii="Segoe UI" w:hAnsi="Segoe UI"/>
          <w:spacing w:val="-3"/>
          <w:sz w:val="18"/>
        </w:rPr>
        <w:t xml:space="preserve"> </w:t>
      </w:r>
      <w:r>
        <w:rPr>
          <w:rFonts w:ascii="Segoe UI" w:hAnsi="Segoe UI"/>
          <w:sz w:val="18"/>
        </w:rPr>
        <w:t>κε</w:t>
      </w:r>
      <w:r>
        <w:rPr>
          <w:rFonts w:ascii="Segoe UI" w:hAnsi="Segoe UI"/>
          <w:sz w:val="18"/>
        </w:rPr>
        <w:t>ρδοσκοπικού</w:t>
      </w:r>
      <w:r>
        <w:rPr>
          <w:rFonts w:ascii="Segoe UI" w:hAnsi="Segoe UI"/>
          <w:spacing w:val="-4"/>
          <w:sz w:val="18"/>
        </w:rPr>
        <w:t xml:space="preserve"> </w:t>
      </w:r>
      <w:r>
        <w:rPr>
          <w:rFonts w:ascii="Segoe UI" w:hAnsi="Segoe UI"/>
          <w:spacing w:val="-2"/>
          <w:sz w:val="18"/>
        </w:rPr>
        <w:t>χαρακτήρα.</w:t>
      </w:r>
    </w:p>
    <w:p w14:paraId="6C7B2BA2" w14:textId="77777777" w:rsidR="0028661C" w:rsidRDefault="0028661C">
      <w:pPr>
        <w:pStyle w:val="a3"/>
        <w:rPr>
          <w:rFonts w:ascii="Segoe UI"/>
          <w:sz w:val="18"/>
        </w:rPr>
      </w:pPr>
    </w:p>
    <w:p w14:paraId="6C7B2BA3" w14:textId="77777777" w:rsidR="0028661C" w:rsidRDefault="00B273B9">
      <w:pPr>
        <w:pStyle w:val="a3"/>
        <w:ind w:left="780"/>
      </w:pPr>
      <w:r>
        <w:rPr>
          <w:u w:val="single"/>
        </w:rPr>
        <w:t>Βασική</w:t>
      </w:r>
      <w:r>
        <w:rPr>
          <w:spacing w:val="-6"/>
          <w:u w:val="single"/>
        </w:rPr>
        <w:t xml:space="preserve"> </w:t>
      </w:r>
      <w:r>
        <w:rPr>
          <w:u w:val="single"/>
        </w:rPr>
        <w:t>δράση</w:t>
      </w:r>
      <w:r>
        <w:rPr>
          <w:spacing w:val="-7"/>
          <w:u w:val="single"/>
        </w:rPr>
        <w:t xml:space="preserve"> </w:t>
      </w:r>
      <w:r>
        <w:rPr>
          <w:spacing w:val="-5"/>
          <w:u w:val="single"/>
        </w:rPr>
        <w:t>3:</w:t>
      </w:r>
    </w:p>
    <w:p w14:paraId="6C7B2BA4" w14:textId="77777777" w:rsidR="0028661C" w:rsidRDefault="0028661C">
      <w:pPr>
        <w:pStyle w:val="a3"/>
        <w:spacing w:before="8"/>
        <w:rPr>
          <w:sz w:val="19"/>
        </w:rPr>
      </w:pPr>
    </w:p>
    <w:p w14:paraId="6C7B2BA5" w14:textId="77777777" w:rsidR="0028661C" w:rsidRDefault="00B273B9">
      <w:pPr>
        <w:pStyle w:val="a5"/>
        <w:numPr>
          <w:ilvl w:val="0"/>
          <w:numId w:val="362"/>
        </w:numPr>
        <w:tabs>
          <w:tab w:val="left" w:pos="1500"/>
          <w:tab w:val="left" w:pos="1501"/>
        </w:tabs>
        <w:ind w:hanging="361"/>
        <w:jc w:val="left"/>
        <w:rPr>
          <w:sz w:val="20"/>
        </w:rPr>
      </w:pPr>
      <w:r>
        <w:rPr>
          <w:sz w:val="20"/>
        </w:rPr>
        <w:t>Ευρωπαϊκή</w:t>
      </w:r>
      <w:r>
        <w:rPr>
          <w:spacing w:val="-9"/>
          <w:sz w:val="20"/>
        </w:rPr>
        <w:t xml:space="preserve"> </w:t>
      </w:r>
      <w:r>
        <w:rPr>
          <w:sz w:val="20"/>
        </w:rPr>
        <w:t>Νεολαία</w:t>
      </w:r>
      <w:r>
        <w:rPr>
          <w:spacing w:val="-9"/>
          <w:sz w:val="20"/>
        </w:rPr>
        <w:t xml:space="preserve"> </w:t>
      </w:r>
      <w:r>
        <w:rPr>
          <w:spacing w:val="-4"/>
          <w:sz w:val="20"/>
        </w:rPr>
        <w:t>Μαζί</w:t>
      </w:r>
    </w:p>
    <w:p w14:paraId="6C7B2BA6" w14:textId="77777777" w:rsidR="0028661C" w:rsidRDefault="0028661C">
      <w:pPr>
        <w:pStyle w:val="a3"/>
        <w:rPr>
          <w:sz w:val="24"/>
        </w:rPr>
      </w:pPr>
    </w:p>
    <w:p w14:paraId="6C7B2BA7" w14:textId="77777777" w:rsidR="0028661C" w:rsidRDefault="00B273B9">
      <w:pPr>
        <w:pStyle w:val="a3"/>
        <w:spacing w:before="193"/>
        <w:ind w:left="780"/>
      </w:pPr>
      <w:r>
        <w:rPr>
          <w:u w:val="single"/>
        </w:rPr>
        <w:t>Δράση</w:t>
      </w:r>
      <w:r>
        <w:rPr>
          <w:spacing w:val="-7"/>
          <w:u w:val="single"/>
        </w:rPr>
        <w:t xml:space="preserve"> </w:t>
      </w:r>
      <w:proofErr w:type="spellStart"/>
      <w:r>
        <w:rPr>
          <w:u w:val="single"/>
        </w:rPr>
        <w:t>Jean</w:t>
      </w:r>
      <w:proofErr w:type="spellEnd"/>
      <w:r>
        <w:rPr>
          <w:spacing w:val="-6"/>
          <w:u w:val="single"/>
        </w:rPr>
        <w:t xml:space="preserve"> </w:t>
      </w:r>
      <w:proofErr w:type="spellStart"/>
      <w:r>
        <w:rPr>
          <w:spacing w:val="-2"/>
          <w:u w:val="single"/>
        </w:rPr>
        <w:t>Monnet</w:t>
      </w:r>
      <w:proofErr w:type="spellEnd"/>
      <w:r>
        <w:rPr>
          <w:spacing w:val="-2"/>
          <w:u w:val="single"/>
        </w:rPr>
        <w:t>:</w:t>
      </w:r>
    </w:p>
    <w:p w14:paraId="6C7B2BA8" w14:textId="77777777" w:rsidR="0028661C" w:rsidRDefault="0028661C">
      <w:pPr>
        <w:pStyle w:val="a3"/>
        <w:spacing w:before="7"/>
        <w:rPr>
          <w:sz w:val="19"/>
        </w:rPr>
      </w:pPr>
    </w:p>
    <w:p w14:paraId="6C7B2BA9" w14:textId="77777777" w:rsidR="0028661C" w:rsidRDefault="00B273B9">
      <w:pPr>
        <w:pStyle w:val="a5"/>
        <w:numPr>
          <w:ilvl w:val="0"/>
          <w:numId w:val="362"/>
        </w:numPr>
        <w:tabs>
          <w:tab w:val="left" w:pos="1500"/>
          <w:tab w:val="left" w:pos="1501"/>
        </w:tabs>
        <w:spacing w:line="255" w:lineRule="exact"/>
        <w:ind w:hanging="361"/>
        <w:jc w:val="left"/>
        <w:rPr>
          <w:sz w:val="20"/>
        </w:rPr>
      </w:pPr>
      <w:proofErr w:type="spellStart"/>
      <w:r>
        <w:rPr>
          <w:sz w:val="20"/>
        </w:rPr>
        <w:t>Jean</w:t>
      </w:r>
      <w:proofErr w:type="spellEnd"/>
      <w:r>
        <w:rPr>
          <w:spacing w:val="-9"/>
          <w:sz w:val="20"/>
        </w:rPr>
        <w:t xml:space="preserve"> </w:t>
      </w:r>
      <w:proofErr w:type="spellStart"/>
      <w:r>
        <w:rPr>
          <w:sz w:val="20"/>
        </w:rPr>
        <w:t>Monnet</w:t>
      </w:r>
      <w:proofErr w:type="spellEnd"/>
      <w:r>
        <w:rPr>
          <w:spacing w:val="-8"/>
          <w:sz w:val="20"/>
        </w:rPr>
        <w:t xml:space="preserve"> </w:t>
      </w:r>
      <w:r>
        <w:rPr>
          <w:sz w:val="20"/>
        </w:rPr>
        <w:t>στον</w:t>
      </w:r>
      <w:r>
        <w:rPr>
          <w:spacing w:val="-10"/>
          <w:sz w:val="20"/>
        </w:rPr>
        <w:t xml:space="preserve"> </w:t>
      </w:r>
      <w:r>
        <w:rPr>
          <w:sz w:val="20"/>
        </w:rPr>
        <w:t>τομέα</w:t>
      </w:r>
      <w:r>
        <w:rPr>
          <w:spacing w:val="-9"/>
          <w:sz w:val="20"/>
        </w:rPr>
        <w:t xml:space="preserve"> </w:t>
      </w:r>
      <w:r>
        <w:rPr>
          <w:sz w:val="20"/>
        </w:rPr>
        <w:t>της</w:t>
      </w:r>
      <w:r>
        <w:rPr>
          <w:spacing w:val="-7"/>
          <w:sz w:val="20"/>
        </w:rPr>
        <w:t xml:space="preserve"> </w:t>
      </w:r>
      <w:r>
        <w:rPr>
          <w:sz w:val="20"/>
        </w:rPr>
        <w:t>ανώτατης/τριτοβάθμιας</w:t>
      </w:r>
      <w:r>
        <w:rPr>
          <w:spacing w:val="-10"/>
          <w:sz w:val="20"/>
        </w:rPr>
        <w:t xml:space="preserve"> </w:t>
      </w:r>
      <w:r>
        <w:rPr>
          <w:spacing w:val="-2"/>
          <w:sz w:val="20"/>
        </w:rPr>
        <w:t>εκπαίδευσης</w:t>
      </w:r>
    </w:p>
    <w:p w14:paraId="6C7B2BAA" w14:textId="77777777" w:rsidR="0028661C" w:rsidRDefault="00B273B9">
      <w:pPr>
        <w:pStyle w:val="a5"/>
        <w:numPr>
          <w:ilvl w:val="0"/>
          <w:numId w:val="362"/>
        </w:numPr>
        <w:tabs>
          <w:tab w:val="left" w:pos="1500"/>
          <w:tab w:val="left" w:pos="1501"/>
        </w:tabs>
        <w:ind w:hanging="361"/>
        <w:jc w:val="left"/>
        <w:rPr>
          <w:sz w:val="20"/>
        </w:rPr>
      </w:pPr>
      <w:proofErr w:type="spellStart"/>
      <w:r>
        <w:rPr>
          <w:sz w:val="20"/>
        </w:rPr>
        <w:t>Jean</w:t>
      </w:r>
      <w:proofErr w:type="spellEnd"/>
      <w:r>
        <w:rPr>
          <w:spacing w:val="-6"/>
          <w:sz w:val="20"/>
        </w:rPr>
        <w:t xml:space="preserve"> </w:t>
      </w:r>
      <w:proofErr w:type="spellStart"/>
      <w:r>
        <w:rPr>
          <w:sz w:val="20"/>
        </w:rPr>
        <w:t>Monnet</w:t>
      </w:r>
      <w:proofErr w:type="spellEnd"/>
      <w:r>
        <w:rPr>
          <w:spacing w:val="-7"/>
          <w:sz w:val="20"/>
        </w:rPr>
        <w:t xml:space="preserve"> </w:t>
      </w:r>
      <w:r>
        <w:rPr>
          <w:sz w:val="20"/>
        </w:rPr>
        <w:t>σε</w:t>
      </w:r>
      <w:r>
        <w:rPr>
          <w:spacing w:val="-7"/>
          <w:sz w:val="20"/>
        </w:rPr>
        <w:t xml:space="preserve"> </w:t>
      </w:r>
      <w:r>
        <w:rPr>
          <w:sz w:val="20"/>
        </w:rPr>
        <w:t>άλλους</w:t>
      </w:r>
      <w:r>
        <w:rPr>
          <w:spacing w:val="-5"/>
          <w:sz w:val="20"/>
        </w:rPr>
        <w:t xml:space="preserve"> </w:t>
      </w:r>
      <w:r>
        <w:rPr>
          <w:sz w:val="20"/>
        </w:rPr>
        <w:t>τομείς</w:t>
      </w:r>
      <w:r>
        <w:rPr>
          <w:spacing w:val="-8"/>
          <w:sz w:val="20"/>
        </w:rPr>
        <w:t xml:space="preserve"> </w:t>
      </w:r>
      <w:r>
        <w:rPr>
          <w:sz w:val="20"/>
        </w:rPr>
        <w:t>της</w:t>
      </w:r>
      <w:r>
        <w:rPr>
          <w:spacing w:val="-7"/>
          <w:sz w:val="20"/>
        </w:rPr>
        <w:t xml:space="preserve"> </w:t>
      </w:r>
      <w:r>
        <w:rPr>
          <w:sz w:val="20"/>
        </w:rPr>
        <w:t>εκπαίδευσης</w:t>
      </w:r>
      <w:r>
        <w:rPr>
          <w:spacing w:val="-7"/>
          <w:sz w:val="20"/>
        </w:rPr>
        <w:t xml:space="preserve"> </w:t>
      </w:r>
      <w:r>
        <w:rPr>
          <w:sz w:val="20"/>
        </w:rPr>
        <w:t>και</w:t>
      </w:r>
      <w:r>
        <w:rPr>
          <w:spacing w:val="-7"/>
          <w:sz w:val="20"/>
        </w:rPr>
        <w:t xml:space="preserve"> </w:t>
      </w:r>
      <w:r>
        <w:rPr>
          <w:spacing w:val="-2"/>
          <w:sz w:val="20"/>
        </w:rPr>
        <w:t>κατάρτισης</w:t>
      </w:r>
    </w:p>
    <w:p w14:paraId="6C7B2BAB" w14:textId="77777777" w:rsidR="0028661C" w:rsidRDefault="0028661C">
      <w:pPr>
        <w:pStyle w:val="a3"/>
        <w:rPr>
          <w:sz w:val="24"/>
        </w:rPr>
      </w:pPr>
    </w:p>
    <w:p w14:paraId="6C7B2BAC" w14:textId="77777777" w:rsidR="0028661C" w:rsidRDefault="00B273B9">
      <w:pPr>
        <w:pStyle w:val="a3"/>
        <w:spacing w:before="190" w:line="276" w:lineRule="auto"/>
        <w:ind w:left="780" w:right="518"/>
        <w:jc w:val="both"/>
      </w:pPr>
      <w:r>
        <w:t xml:space="preserve">Επιπλέον, ορισμένες δράσεις του προγράμματος υλοποιούνται μέσω ειδικών προσκλήσεων υποβολής προτάσεων, τις οποίες διαχειρίζεται απευθείας η Ευρωπαϊκή Επιτροπή ή ο Ευρωπαϊκός Εκτελεστικός Οργανισμός Εκπαίδευσης και Πολιτισμού. Για περισσότερες πληροφορίες, </w:t>
      </w:r>
      <w:r>
        <w:t xml:space="preserve">επισκεφθείτε τους </w:t>
      </w:r>
      <w:proofErr w:type="spellStart"/>
      <w:r>
        <w:t>ιστοτόπους</w:t>
      </w:r>
      <w:proofErr w:type="spellEnd"/>
      <w:r>
        <w:t xml:space="preserve"> της Επιτροπής και του Εκτελεστικού </w:t>
      </w:r>
      <w:r>
        <w:rPr>
          <w:spacing w:val="-2"/>
        </w:rPr>
        <w:t>Οργανισμού.</w:t>
      </w:r>
    </w:p>
    <w:p w14:paraId="6C7B2BAD" w14:textId="77777777" w:rsidR="0028661C" w:rsidRDefault="0028661C">
      <w:pPr>
        <w:spacing w:line="276" w:lineRule="auto"/>
        <w:jc w:val="both"/>
        <w:sectPr w:rsidR="0028661C">
          <w:footerReference w:type="default" r:id="rId71"/>
          <w:pgSz w:w="11910" w:h="16840"/>
          <w:pgMar w:top="1340" w:right="562" w:bottom="280" w:left="300" w:header="0" w:footer="0" w:gutter="0"/>
          <w:cols w:space="720"/>
        </w:sectPr>
      </w:pPr>
    </w:p>
    <w:p w14:paraId="6C7B2BAE" w14:textId="77777777" w:rsidR="0028661C" w:rsidRDefault="00B273B9">
      <w:pPr>
        <w:pStyle w:val="3"/>
        <w:ind w:left="780"/>
      </w:pPr>
      <w:bookmarkStart w:id="8" w:name="ΒΑΣΙΚΗ_ΔΡΑΣΗ_1:_ΜΑΘΗΣΙΑΚΗ_ΚΙΝΗΤΙΚΟΤΗΤΑ_Τ"/>
      <w:bookmarkStart w:id="9" w:name="_bookmark4"/>
      <w:bookmarkEnd w:id="8"/>
      <w:bookmarkEnd w:id="9"/>
      <w:r>
        <w:lastRenderedPageBreak/>
        <w:t>ΒΑΣΙΚΗ</w:t>
      </w:r>
      <w:r>
        <w:rPr>
          <w:spacing w:val="-10"/>
        </w:rPr>
        <w:t xml:space="preserve"> </w:t>
      </w:r>
      <w:r>
        <w:t>ΔΡΑΣΗ</w:t>
      </w:r>
      <w:r>
        <w:rPr>
          <w:spacing w:val="-8"/>
        </w:rPr>
        <w:t xml:space="preserve"> </w:t>
      </w:r>
      <w:r>
        <w:t>1:</w:t>
      </w:r>
      <w:r>
        <w:rPr>
          <w:spacing w:val="-9"/>
        </w:rPr>
        <w:t xml:space="preserve"> </w:t>
      </w:r>
      <w:r>
        <w:t>ΜΑΘΗΣΙΑΚΗ</w:t>
      </w:r>
      <w:r>
        <w:rPr>
          <w:spacing w:val="-12"/>
        </w:rPr>
        <w:t xml:space="preserve"> </w:t>
      </w:r>
      <w:r>
        <w:t>ΚΙΝΗΤΙΚΟΤΗΤΑ</w:t>
      </w:r>
      <w:r>
        <w:rPr>
          <w:spacing w:val="-10"/>
        </w:rPr>
        <w:t xml:space="preserve"> </w:t>
      </w:r>
      <w:r>
        <w:t>ΤΩΝ</w:t>
      </w:r>
      <w:r>
        <w:rPr>
          <w:spacing w:val="-10"/>
        </w:rPr>
        <w:t xml:space="preserve"> </w:t>
      </w:r>
      <w:r>
        <w:rPr>
          <w:spacing w:val="-2"/>
        </w:rPr>
        <w:t>ΑΤΟΜΩΝ</w:t>
      </w:r>
    </w:p>
    <w:p w14:paraId="6C7B2BAF" w14:textId="77777777" w:rsidR="0028661C" w:rsidRDefault="0028661C">
      <w:pPr>
        <w:pStyle w:val="a3"/>
        <w:rPr>
          <w:b/>
          <w:sz w:val="26"/>
        </w:rPr>
      </w:pPr>
    </w:p>
    <w:p w14:paraId="6C7B2BB0" w14:textId="77777777" w:rsidR="0028661C" w:rsidRDefault="00B273B9">
      <w:pPr>
        <w:pStyle w:val="a3"/>
        <w:spacing w:before="212" w:line="276" w:lineRule="auto"/>
        <w:ind w:left="780" w:right="521"/>
        <w:jc w:val="both"/>
      </w:pPr>
      <w:r>
        <w:t>Οι δράσεις που υποστηρίζονται στο πλαίσιο της συγκεκριμένης βασικής δράσης αναμένεται να αποφέρουν θετικά και μακροπρόθεσμα αποτελέσματα στους συμμετέχοντες και στους συμμετέχοντες οργανισμούς, καθώς και στα συστήματα των ασκούμενων πολιτικών στα οποία εντ</w:t>
      </w:r>
      <w:r>
        <w:t>άσσονται οι συγκεκριμένες δραστηριότητες.</w:t>
      </w:r>
    </w:p>
    <w:p w14:paraId="6C7B2BB1" w14:textId="77777777" w:rsidR="0028661C" w:rsidRDefault="0028661C">
      <w:pPr>
        <w:pStyle w:val="a3"/>
        <w:spacing w:before="7"/>
        <w:rPr>
          <w:sz w:val="16"/>
        </w:rPr>
      </w:pPr>
    </w:p>
    <w:p w14:paraId="6C7B2BB2" w14:textId="77777777" w:rsidR="0028661C" w:rsidRDefault="00B273B9">
      <w:pPr>
        <w:pStyle w:val="a3"/>
        <w:spacing w:line="276" w:lineRule="auto"/>
        <w:ind w:left="780" w:right="513"/>
        <w:jc w:val="both"/>
      </w:pPr>
      <w:r>
        <w:t>Όσον αφορά τους μαθητές, τους σπουδαστές, τους ασκούμενους, τους μαθητευόμενους, τους εκπαιδευόμενους ενήλικες και τους νέους, με τις δραστηριότητες κινητικότητας που υποστηρίζονται στο πλαίσιο της συγκεκριμένης β</w:t>
      </w:r>
      <w:r>
        <w:t>ασικής δράσης επιδιώκονται ένα ή περισσότερα από τα εξής αποτελέσματα:</w:t>
      </w:r>
    </w:p>
    <w:p w14:paraId="6C7B2BB3" w14:textId="77777777" w:rsidR="0028661C" w:rsidRDefault="0028661C">
      <w:pPr>
        <w:pStyle w:val="a3"/>
        <w:spacing w:before="2"/>
        <w:rPr>
          <w:sz w:val="16"/>
        </w:rPr>
      </w:pPr>
    </w:p>
    <w:p w14:paraId="6C7B2BB4" w14:textId="77777777" w:rsidR="0028661C" w:rsidRDefault="00B273B9">
      <w:pPr>
        <w:pStyle w:val="a5"/>
        <w:numPr>
          <w:ilvl w:val="0"/>
          <w:numId w:val="362"/>
        </w:numPr>
        <w:tabs>
          <w:tab w:val="left" w:pos="1500"/>
          <w:tab w:val="left" w:pos="1501"/>
        </w:tabs>
        <w:spacing w:before="1"/>
        <w:ind w:hanging="361"/>
        <w:jc w:val="left"/>
        <w:rPr>
          <w:sz w:val="20"/>
        </w:rPr>
      </w:pPr>
      <w:r>
        <w:rPr>
          <w:sz w:val="20"/>
        </w:rPr>
        <w:t>η</w:t>
      </w:r>
      <w:r>
        <w:rPr>
          <w:spacing w:val="-7"/>
          <w:sz w:val="20"/>
        </w:rPr>
        <w:t xml:space="preserve"> </w:t>
      </w:r>
      <w:r>
        <w:rPr>
          <w:sz w:val="20"/>
        </w:rPr>
        <w:t>βελτίωση</w:t>
      </w:r>
      <w:r>
        <w:rPr>
          <w:spacing w:val="-7"/>
          <w:sz w:val="20"/>
        </w:rPr>
        <w:t xml:space="preserve"> </w:t>
      </w:r>
      <w:r>
        <w:rPr>
          <w:sz w:val="20"/>
        </w:rPr>
        <w:t>των</w:t>
      </w:r>
      <w:r>
        <w:rPr>
          <w:spacing w:val="-8"/>
          <w:sz w:val="20"/>
        </w:rPr>
        <w:t xml:space="preserve"> </w:t>
      </w:r>
      <w:r>
        <w:rPr>
          <w:sz w:val="20"/>
        </w:rPr>
        <w:t>μαθησιακών</w:t>
      </w:r>
      <w:r>
        <w:rPr>
          <w:spacing w:val="-5"/>
          <w:sz w:val="20"/>
        </w:rPr>
        <w:t xml:space="preserve"> </w:t>
      </w:r>
      <w:r>
        <w:rPr>
          <w:spacing w:val="-2"/>
          <w:sz w:val="20"/>
        </w:rPr>
        <w:t>επιδόσεων·</w:t>
      </w:r>
    </w:p>
    <w:p w14:paraId="6C7B2BB5" w14:textId="77777777" w:rsidR="0028661C" w:rsidRDefault="00B273B9">
      <w:pPr>
        <w:pStyle w:val="a5"/>
        <w:numPr>
          <w:ilvl w:val="0"/>
          <w:numId w:val="362"/>
        </w:numPr>
        <w:tabs>
          <w:tab w:val="left" w:pos="1500"/>
          <w:tab w:val="left" w:pos="1501"/>
        </w:tabs>
        <w:spacing w:before="35"/>
        <w:ind w:hanging="361"/>
        <w:jc w:val="left"/>
        <w:rPr>
          <w:sz w:val="20"/>
        </w:rPr>
      </w:pPr>
      <w:r>
        <w:rPr>
          <w:sz w:val="20"/>
        </w:rPr>
        <w:t>η</w:t>
      </w:r>
      <w:r>
        <w:rPr>
          <w:spacing w:val="-9"/>
          <w:sz w:val="20"/>
        </w:rPr>
        <w:t xml:space="preserve"> </w:t>
      </w:r>
      <w:r>
        <w:rPr>
          <w:sz w:val="20"/>
        </w:rPr>
        <w:t>βελτίωση</w:t>
      </w:r>
      <w:r>
        <w:rPr>
          <w:spacing w:val="-8"/>
          <w:sz w:val="20"/>
        </w:rPr>
        <w:t xml:space="preserve"> </w:t>
      </w:r>
      <w:r>
        <w:rPr>
          <w:sz w:val="20"/>
        </w:rPr>
        <w:t>των</w:t>
      </w:r>
      <w:r>
        <w:rPr>
          <w:spacing w:val="-6"/>
          <w:sz w:val="20"/>
        </w:rPr>
        <w:t xml:space="preserve"> </w:t>
      </w:r>
      <w:r>
        <w:rPr>
          <w:sz w:val="20"/>
        </w:rPr>
        <w:t>δυνατοτήτων</w:t>
      </w:r>
      <w:r>
        <w:rPr>
          <w:spacing w:val="-8"/>
          <w:sz w:val="20"/>
        </w:rPr>
        <w:t xml:space="preserve"> </w:t>
      </w:r>
      <w:r>
        <w:rPr>
          <w:sz w:val="20"/>
        </w:rPr>
        <w:t>απασχόλησης</w:t>
      </w:r>
      <w:r>
        <w:rPr>
          <w:spacing w:val="-9"/>
          <w:sz w:val="20"/>
        </w:rPr>
        <w:t xml:space="preserve"> </w:t>
      </w:r>
      <w:r>
        <w:rPr>
          <w:sz w:val="20"/>
        </w:rPr>
        <w:t>και</w:t>
      </w:r>
      <w:r>
        <w:rPr>
          <w:spacing w:val="-9"/>
          <w:sz w:val="20"/>
        </w:rPr>
        <w:t xml:space="preserve"> </w:t>
      </w:r>
      <w:r>
        <w:rPr>
          <w:sz w:val="20"/>
        </w:rPr>
        <w:t>των</w:t>
      </w:r>
      <w:r>
        <w:rPr>
          <w:spacing w:val="-9"/>
          <w:sz w:val="20"/>
        </w:rPr>
        <w:t xml:space="preserve"> </w:t>
      </w:r>
      <w:r>
        <w:rPr>
          <w:sz w:val="20"/>
        </w:rPr>
        <w:t>προοπτικών</w:t>
      </w:r>
      <w:r>
        <w:rPr>
          <w:spacing w:val="-9"/>
          <w:sz w:val="20"/>
        </w:rPr>
        <w:t xml:space="preserve"> </w:t>
      </w:r>
      <w:r>
        <w:rPr>
          <w:spacing w:val="-2"/>
          <w:sz w:val="20"/>
        </w:rPr>
        <w:t>σταδιοδρομίας·</w:t>
      </w:r>
    </w:p>
    <w:p w14:paraId="6C7B2BB6" w14:textId="77777777" w:rsidR="0028661C" w:rsidRDefault="00B273B9">
      <w:pPr>
        <w:pStyle w:val="a5"/>
        <w:numPr>
          <w:ilvl w:val="0"/>
          <w:numId w:val="362"/>
        </w:numPr>
        <w:tabs>
          <w:tab w:val="left" w:pos="1500"/>
          <w:tab w:val="left" w:pos="1501"/>
        </w:tabs>
        <w:spacing w:before="39"/>
        <w:ind w:hanging="361"/>
        <w:jc w:val="left"/>
        <w:rPr>
          <w:sz w:val="20"/>
        </w:rPr>
      </w:pPr>
      <w:r>
        <w:rPr>
          <w:sz w:val="20"/>
        </w:rPr>
        <w:t>η</w:t>
      </w:r>
      <w:r>
        <w:rPr>
          <w:spacing w:val="-10"/>
          <w:sz w:val="20"/>
        </w:rPr>
        <w:t xml:space="preserve"> </w:t>
      </w:r>
      <w:r>
        <w:rPr>
          <w:sz w:val="20"/>
        </w:rPr>
        <w:t>καλλιέργεια</w:t>
      </w:r>
      <w:r>
        <w:rPr>
          <w:spacing w:val="-10"/>
          <w:sz w:val="20"/>
        </w:rPr>
        <w:t xml:space="preserve"> </w:t>
      </w:r>
      <w:r>
        <w:rPr>
          <w:sz w:val="20"/>
        </w:rPr>
        <w:t>πνεύματος</w:t>
      </w:r>
      <w:r>
        <w:rPr>
          <w:spacing w:val="-8"/>
          <w:sz w:val="20"/>
        </w:rPr>
        <w:t xml:space="preserve"> </w:t>
      </w:r>
      <w:r>
        <w:rPr>
          <w:sz w:val="20"/>
        </w:rPr>
        <w:t>ανάληψης</w:t>
      </w:r>
      <w:r>
        <w:rPr>
          <w:spacing w:val="-10"/>
          <w:sz w:val="20"/>
        </w:rPr>
        <w:t xml:space="preserve"> </w:t>
      </w:r>
      <w:r>
        <w:rPr>
          <w:sz w:val="20"/>
        </w:rPr>
        <w:t>πρωτοβουλιών</w:t>
      </w:r>
      <w:r>
        <w:rPr>
          <w:spacing w:val="-10"/>
          <w:sz w:val="20"/>
        </w:rPr>
        <w:t xml:space="preserve"> </w:t>
      </w:r>
      <w:r>
        <w:rPr>
          <w:sz w:val="20"/>
        </w:rPr>
        <w:t>και</w:t>
      </w:r>
      <w:r>
        <w:rPr>
          <w:spacing w:val="-10"/>
          <w:sz w:val="20"/>
        </w:rPr>
        <w:t xml:space="preserve"> </w:t>
      </w:r>
      <w:r>
        <w:rPr>
          <w:sz w:val="20"/>
        </w:rPr>
        <w:t>επιχειρηματικού</w:t>
      </w:r>
      <w:r>
        <w:rPr>
          <w:spacing w:val="-9"/>
          <w:sz w:val="20"/>
        </w:rPr>
        <w:t xml:space="preserve"> </w:t>
      </w:r>
      <w:r>
        <w:rPr>
          <w:spacing w:val="-2"/>
          <w:sz w:val="20"/>
        </w:rPr>
        <w:t>πνεύματο</w:t>
      </w:r>
      <w:r>
        <w:rPr>
          <w:spacing w:val="-2"/>
          <w:sz w:val="20"/>
        </w:rPr>
        <w:t>ς·</w:t>
      </w:r>
    </w:p>
    <w:p w14:paraId="6C7B2BB7" w14:textId="77777777" w:rsidR="0028661C" w:rsidRDefault="00B273B9">
      <w:pPr>
        <w:pStyle w:val="a5"/>
        <w:numPr>
          <w:ilvl w:val="0"/>
          <w:numId w:val="362"/>
        </w:numPr>
        <w:tabs>
          <w:tab w:val="left" w:pos="1500"/>
          <w:tab w:val="left" w:pos="1501"/>
        </w:tabs>
        <w:spacing w:before="36"/>
        <w:ind w:hanging="361"/>
        <w:jc w:val="left"/>
        <w:rPr>
          <w:sz w:val="20"/>
        </w:rPr>
      </w:pPr>
      <w:r>
        <w:rPr>
          <w:sz w:val="20"/>
        </w:rPr>
        <w:t>η</w:t>
      </w:r>
      <w:r>
        <w:rPr>
          <w:spacing w:val="-7"/>
          <w:sz w:val="20"/>
        </w:rPr>
        <w:t xml:space="preserve"> </w:t>
      </w:r>
      <w:r>
        <w:rPr>
          <w:sz w:val="20"/>
        </w:rPr>
        <w:t>αύξηση</w:t>
      </w:r>
      <w:r>
        <w:rPr>
          <w:spacing w:val="-6"/>
          <w:sz w:val="20"/>
        </w:rPr>
        <w:t xml:space="preserve"> </w:t>
      </w:r>
      <w:r>
        <w:rPr>
          <w:sz w:val="20"/>
        </w:rPr>
        <w:t>της</w:t>
      </w:r>
      <w:r>
        <w:rPr>
          <w:spacing w:val="-8"/>
          <w:sz w:val="20"/>
        </w:rPr>
        <w:t xml:space="preserve"> </w:t>
      </w:r>
      <w:r>
        <w:rPr>
          <w:sz w:val="20"/>
        </w:rPr>
        <w:t>αυτό-ενδυνάμωσης</w:t>
      </w:r>
      <w:r>
        <w:rPr>
          <w:spacing w:val="-7"/>
          <w:sz w:val="20"/>
        </w:rPr>
        <w:t xml:space="preserve"> </w:t>
      </w:r>
      <w:r>
        <w:rPr>
          <w:sz w:val="20"/>
        </w:rPr>
        <w:t>και</w:t>
      </w:r>
      <w:r>
        <w:rPr>
          <w:spacing w:val="-6"/>
          <w:sz w:val="20"/>
        </w:rPr>
        <w:t xml:space="preserve"> </w:t>
      </w:r>
      <w:r>
        <w:rPr>
          <w:sz w:val="20"/>
        </w:rPr>
        <w:t>της</w:t>
      </w:r>
      <w:r>
        <w:rPr>
          <w:spacing w:val="-8"/>
          <w:sz w:val="20"/>
        </w:rPr>
        <w:t xml:space="preserve"> </w:t>
      </w:r>
      <w:r>
        <w:rPr>
          <w:spacing w:val="-2"/>
          <w:sz w:val="20"/>
        </w:rPr>
        <w:t>αυτοεκτίμησης·</w:t>
      </w:r>
    </w:p>
    <w:p w14:paraId="6C7B2BB8" w14:textId="77777777" w:rsidR="0028661C" w:rsidRDefault="00B273B9">
      <w:pPr>
        <w:pStyle w:val="a5"/>
        <w:numPr>
          <w:ilvl w:val="0"/>
          <w:numId w:val="362"/>
        </w:numPr>
        <w:tabs>
          <w:tab w:val="left" w:pos="1500"/>
          <w:tab w:val="left" w:pos="1501"/>
        </w:tabs>
        <w:spacing w:before="38"/>
        <w:ind w:hanging="361"/>
        <w:jc w:val="left"/>
        <w:rPr>
          <w:sz w:val="20"/>
        </w:rPr>
      </w:pPr>
      <w:r>
        <w:rPr>
          <w:sz w:val="20"/>
        </w:rPr>
        <w:t>η</w:t>
      </w:r>
      <w:r>
        <w:rPr>
          <w:spacing w:val="-7"/>
          <w:sz w:val="20"/>
        </w:rPr>
        <w:t xml:space="preserve"> </w:t>
      </w:r>
      <w:r>
        <w:rPr>
          <w:sz w:val="20"/>
        </w:rPr>
        <w:t>βελτίωση</w:t>
      </w:r>
      <w:r>
        <w:rPr>
          <w:spacing w:val="-6"/>
          <w:sz w:val="20"/>
        </w:rPr>
        <w:t xml:space="preserve"> </w:t>
      </w:r>
      <w:r>
        <w:rPr>
          <w:sz w:val="20"/>
        </w:rPr>
        <w:t>των</w:t>
      </w:r>
      <w:r>
        <w:rPr>
          <w:spacing w:val="-7"/>
          <w:sz w:val="20"/>
        </w:rPr>
        <w:t xml:space="preserve"> </w:t>
      </w:r>
      <w:r>
        <w:rPr>
          <w:sz w:val="20"/>
        </w:rPr>
        <w:t>ικανοτήτων</w:t>
      </w:r>
      <w:r>
        <w:rPr>
          <w:spacing w:val="-7"/>
          <w:sz w:val="20"/>
        </w:rPr>
        <w:t xml:space="preserve"> </w:t>
      </w:r>
      <w:r>
        <w:rPr>
          <w:sz w:val="20"/>
        </w:rPr>
        <w:t>στις</w:t>
      </w:r>
      <w:r>
        <w:rPr>
          <w:spacing w:val="-6"/>
          <w:sz w:val="20"/>
        </w:rPr>
        <w:t xml:space="preserve"> </w:t>
      </w:r>
      <w:r>
        <w:rPr>
          <w:sz w:val="20"/>
        </w:rPr>
        <w:t>ξένες</w:t>
      </w:r>
      <w:r>
        <w:rPr>
          <w:spacing w:val="-6"/>
          <w:sz w:val="20"/>
        </w:rPr>
        <w:t xml:space="preserve"> </w:t>
      </w:r>
      <w:r>
        <w:rPr>
          <w:sz w:val="20"/>
        </w:rPr>
        <w:t>γλώσσες</w:t>
      </w:r>
      <w:r>
        <w:rPr>
          <w:spacing w:val="-7"/>
          <w:sz w:val="20"/>
        </w:rPr>
        <w:t xml:space="preserve"> </w:t>
      </w:r>
      <w:r>
        <w:rPr>
          <w:sz w:val="20"/>
        </w:rPr>
        <w:t>και</w:t>
      </w:r>
      <w:r>
        <w:rPr>
          <w:spacing w:val="-7"/>
          <w:sz w:val="20"/>
        </w:rPr>
        <w:t xml:space="preserve"> </w:t>
      </w:r>
      <w:r>
        <w:rPr>
          <w:sz w:val="20"/>
        </w:rPr>
        <w:t>των</w:t>
      </w:r>
      <w:r>
        <w:rPr>
          <w:spacing w:val="-7"/>
          <w:sz w:val="20"/>
        </w:rPr>
        <w:t xml:space="preserve"> </w:t>
      </w:r>
      <w:r>
        <w:rPr>
          <w:sz w:val="20"/>
        </w:rPr>
        <w:t>ψηφιακών</w:t>
      </w:r>
      <w:r>
        <w:rPr>
          <w:spacing w:val="-7"/>
          <w:sz w:val="20"/>
        </w:rPr>
        <w:t xml:space="preserve"> </w:t>
      </w:r>
      <w:r>
        <w:rPr>
          <w:spacing w:val="-2"/>
          <w:sz w:val="20"/>
        </w:rPr>
        <w:t>ικανοτήτων·</w:t>
      </w:r>
    </w:p>
    <w:p w14:paraId="6C7B2BB9" w14:textId="77777777" w:rsidR="0028661C" w:rsidRDefault="00B273B9">
      <w:pPr>
        <w:pStyle w:val="a5"/>
        <w:numPr>
          <w:ilvl w:val="0"/>
          <w:numId w:val="362"/>
        </w:numPr>
        <w:tabs>
          <w:tab w:val="left" w:pos="1500"/>
          <w:tab w:val="left" w:pos="1501"/>
        </w:tabs>
        <w:spacing w:before="35"/>
        <w:ind w:hanging="361"/>
        <w:jc w:val="left"/>
        <w:rPr>
          <w:sz w:val="20"/>
        </w:rPr>
      </w:pPr>
      <w:r>
        <w:rPr>
          <w:sz w:val="20"/>
        </w:rPr>
        <w:t>η</w:t>
      </w:r>
      <w:r>
        <w:rPr>
          <w:spacing w:val="-7"/>
          <w:sz w:val="20"/>
        </w:rPr>
        <w:t xml:space="preserve"> </w:t>
      </w:r>
      <w:r>
        <w:rPr>
          <w:sz w:val="20"/>
        </w:rPr>
        <w:t>ενίσχυση</w:t>
      </w:r>
      <w:r>
        <w:rPr>
          <w:spacing w:val="-7"/>
          <w:sz w:val="20"/>
        </w:rPr>
        <w:t xml:space="preserve"> </w:t>
      </w:r>
      <w:r>
        <w:rPr>
          <w:sz w:val="20"/>
        </w:rPr>
        <w:t>της</w:t>
      </w:r>
      <w:r>
        <w:rPr>
          <w:spacing w:val="-8"/>
          <w:sz w:val="20"/>
        </w:rPr>
        <w:t xml:space="preserve"> </w:t>
      </w:r>
      <w:r>
        <w:rPr>
          <w:sz w:val="20"/>
        </w:rPr>
        <w:t>διαπολιτισμικής</w:t>
      </w:r>
      <w:r>
        <w:rPr>
          <w:spacing w:val="-8"/>
          <w:sz w:val="20"/>
        </w:rPr>
        <w:t xml:space="preserve"> </w:t>
      </w:r>
      <w:r>
        <w:rPr>
          <w:spacing w:val="-2"/>
          <w:sz w:val="20"/>
        </w:rPr>
        <w:t>επίγνωσης·</w:t>
      </w:r>
    </w:p>
    <w:p w14:paraId="6C7B2BBA" w14:textId="77777777" w:rsidR="0028661C" w:rsidRDefault="00B273B9">
      <w:pPr>
        <w:pStyle w:val="a5"/>
        <w:numPr>
          <w:ilvl w:val="0"/>
          <w:numId w:val="362"/>
        </w:numPr>
        <w:tabs>
          <w:tab w:val="left" w:pos="1500"/>
          <w:tab w:val="left" w:pos="1501"/>
        </w:tabs>
        <w:spacing w:before="36"/>
        <w:ind w:hanging="361"/>
        <w:jc w:val="left"/>
        <w:rPr>
          <w:sz w:val="20"/>
        </w:rPr>
      </w:pPr>
      <w:r>
        <w:rPr>
          <w:sz w:val="20"/>
        </w:rPr>
        <w:t>η</w:t>
      </w:r>
      <w:r>
        <w:rPr>
          <w:spacing w:val="-6"/>
          <w:sz w:val="20"/>
        </w:rPr>
        <w:t xml:space="preserve"> </w:t>
      </w:r>
      <w:r>
        <w:rPr>
          <w:sz w:val="20"/>
        </w:rPr>
        <w:t>ενεργότερη</w:t>
      </w:r>
      <w:r>
        <w:rPr>
          <w:spacing w:val="-6"/>
          <w:sz w:val="20"/>
        </w:rPr>
        <w:t xml:space="preserve"> </w:t>
      </w:r>
      <w:r>
        <w:rPr>
          <w:sz w:val="20"/>
        </w:rPr>
        <w:t>συμμετοχή</w:t>
      </w:r>
      <w:r>
        <w:rPr>
          <w:spacing w:val="-5"/>
          <w:sz w:val="20"/>
        </w:rPr>
        <w:t xml:space="preserve"> </w:t>
      </w:r>
      <w:r>
        <w:rPr>
          <w:sz w:val="20"/>
        </w:rPr>
        <w:t>στην</w:t>
      </w:r>
      <w:r>
        <w:rPr>
          <w:spacing w:val="-7"/>
          <w:sz w:val="20"/>
        </w:rPr>
        <w:t xml:space="preserve"> </w:t>
      </w:r>
      <w:r>
        <w:rPr>
          <w:spacing w:val="-2"/>
          <w:sz w:val="20"/>
        </w:rPr>
        <w:t>κοινωνία·</w:t>
      </w:r>
    </w:p>
    <w:p w14:paraId="6C7B2BBB" w14:textId="77777777" w:rsidR="0028661C" w:rsidRDefault="00B273B9">
      <w:pPr>
        <w:pStyle w:val="a5"/>
        <w:numPr>
          <w:ilvl w:val="0"/>
          <w:numId w:val="362"/>
        </w:numPr>
        <w:tabs>
          <w:tab w:val="left" w:pos="1500"/>
          <w:tab w:val="left" w:pos="1501"/>
        </w:tabs>
        <w:spacing w:before="38"/>
        <w:ind w:hanging="361"/>
        <w:jc w:val="left"/>
        <w:rPr>
          <w:sz w:val="20"/>
        </w:rPr>
      </w:pPr>
      <w:r>
        <w:rPr>
          <w:sz w:val="20"/>
        </w:rPr>
        <w:t>ενισχυμένες</w:t>
      </w:r>
      <w:r>
        <w:rPr>
          <w:spacing w:val="-9"/>
          <w:sz w:val="20"/>
        </w:rPr>
        <w:t xml:space="preserve"> </w:t>
      </w:r>
      <w:r>
        <w:rPr>
          <w:sz w:val="20"/>
        </w:rPr>
        <w:t>θετικές</w:t>
      </w:r>
      <w:r>
        <w:rPr>
          <w:spacing w:val="-8"/>
          <w:sz w:val="20"/>
        </w:rPr>
        <w:t xml:space="preserve"> </w:t>
      </w:r>
      <w:r>
        <w:rPr>
          <w:sz w:val="20"/>
        </w:rPr>
        <w:t>αλληλεπιδράσεις</w:t>
      </w:r>
      <w:r>
        <w:rPr>
          <w:spacing w:val="-9"/>
          <w:sz w:val="20"/>
        </w:rPr>
        <w:t xml:space="preserve"> </w:t>
      </w:r>
      <w:r>
        <w:rPr>
          <w:sz w:val="20"/>
        </w:rPr>
        <w:t>με</w:t>
      </w:r>
      <w:r>
        <w:rPr>
          <w:spacing w:val="-7"/>
          <w:sz w:val="20"/>
        </w:rPr>
        <w:t xml:space="preserve"> </w:t>
      </w:r>
      <w:r>
        <w:rPr>
          <w:sz w:val="20"/>
        </w:rPr>
        <w:t>άτομα</w:t>
      </w:r>
      <w:r>
        <w:rPr>
          <w:spacing w:val="-9"/>
          <w:sz w:val="20"/>
        </w:rPr>
        <w:t xml:space="preserve"> </w:t>
      </w:r>
      <w:r>
        <w:rPr>
          <w:sz w:val="20"/>
        </w:rPr>
        <w:t>από</w:t>
      </w:r>
      <w:r>
        <w:rPr>
          <w:spacing w:val="-7"/>
          <w:sz w:val="20"/>
        </w:rPr>
        <w:t xml:space="preserve"> </w:t>
      </w:r>
      <w:r>
        <w:rPr>
          <w:sz w:val="20"/>
        </w:rPr>
        <w:t>διαφορετικά</w:t>
      </w:r>
      <w:r>
        <w:rPr>
          <w:spacing w:val="-8"/>
          <w:sz w:val="20"/>
        </w:rPr>
        <w:t xml:space="preserve"> </w:t>
      </w:r>
      <w:r>
        <w:rPr>
          <w:spacing w:val="-2"/>
          <w:sz w:val="20"/>
        </w:rPr>
        <w:t>περιβάλλοντα·</w:t>
      </w:r>
    </w:p>
    <w:p w14:paraId="6C7B2BBC" w14:textId="77777777" w:rsidR="0028661C" w:rsidRDefault="00B273B9">
      <w:pPr>
        <w:pStyle w:val="a5"/>
        <w:numPr>
          <w:ilvl w:val="0"/>
          <w:numId w:val="362"/>
        </w:numPr>
        <w:tabs>
          <w:tab w:val="left" w:pos="1500"/>
          <w:tab w:val="left" w:pos="1501"/>
        </w:tabs>
        <w:spacing w:before="35"/>
        <w:ind w:hanging="361"/>
        <w:jc w:val="left"/>
        <w:rPr>
          <w:sz w:val="20"/>
        </w:rPr>
      </w:pPr>
      <w:r>
        <w:rPr>
          <w:sz w:val="20"/>
        </w:rPr>
        <w:t>η</w:t>
      </w:r>
      <w:r>
        <w:rPr>
          <w:spacing w:val="-6"/>
          <w:sz w:val="20"/>
        </w:rPr>
        <w:t xml:space="preserve"> </w:t>
      </w:r>
      <w:r>
        <w:rPr>
          <w:sz w:val="20"/>
        </w:rPr>
        <w:t>καλύτερη</w:t>
      </w:r>
      <w:r>
        <w:rPr>
          <w:spacing w:val="-5"/>
          <w:sz w:val="20"/>
        </w:rPr>
        <w:t xml:space="preserve"> </w:t>
      </w:r>
      <w:r>
        <w:rPr>
          <w:sz w:val="20"/>
        </w:rPr>
        <w:t>ενημέρωση</w:t>
      </w:r>
      <w:r>
        <w:rPr>
          <w:spacing w:val="-6"/>
          <w:sz w:val="20"/>
        </w:rPr>
        <w:t xml:space="preserve"> </w:t>
      </w:r>
      <w:r>
        <w:rPr>
          <w:sz w:val="20"/>
        </w:rPr>
        <w:t>για</w:t>
      </w:r>
      <w:r>
        <w:rPr>
          <w:spacing w:val="-7"/>
          <w:sz w:val="20"/>
        </w:rPr>
        <w:t xml:space="preserve"> </w:t>
      </w:r>
      <w:r>
        <w:rPr>
          <w:sz w:val="20"/>
        </w:rPr>
        <w:t>το</w:t>
      </w:r>
      <w:r>
        <w:rPr>
          <w:spacing w:val="-4"/>
          <w:sz w:val="20"/>
        </w:rPr>
        <w:t xml:space="preserve"> </w:t>
      </w:r>
      <w:r>
        <w:rPr>
          <w:sz w:val="20"/>
        </w:rPr>
        <w:t>ευρωπαϊκό</w:t>
      </w:r>
      <w:r>
        <w:rPr>
          <w:spacing w:val="-6"/>
          <w:sz w:val="20"/>
        </w:rPr>
        <w:t xml:space="preserve"> </w:t>
      </w:r>
      <w:r>
        <w:rPr>
          <w:sz w:val="20"/>
        </w:rPr>
        <w:t>εγχείρημα</w:t>
      </w:r>
      <w:r>
        <w:rPr>
          <w:spacing w:val="-7"/>
          <w:sz w:val="20"/>
        </w:rPr>
        <w:t xml:space="preserve"> </w:t>
      </w:r>
      <w:r>
        <w:rPr>
          <w:sz w:val="20"/>
        </w:rPr>
        <w:t>και</w:t>
      </w:r>
      <w:r>
        <w:rPr>
          <w:spacing w:val="-6"/>
          <w:sz w:val="20"/>
        </w:rPr>
        <w:t xml:space="preserve"> </w:t>
      </w:r>
      <w:r>
        <w:rPr>
          <w:sz w:val="20"/>
        </w:rPr>
        <w:t>τις</w:t>
      </w:r>
      <w:r>
        <w:rPr>
          <w:spacing w:val="-5"/>
          <w:sz w:val="20"/>
        </w:rPr>
        <w:t xml:space="preserve"> </w:t>
      </w:r>
      <w:r>
        <w:rPr>
          <w:sz w:val="20"/>
        </w:rPr>
        <w:t>αξίες</w:t>
      </w:r>
      <w:r>
        <w:rPr>
          <w:spacing w:val="-7"/>
          <w:sz w:val="20"/>
        </w:rPr>
        <w:t xml:space="preserve"> </w:t>
      </w:r>
      <w:r>
        <w:rPr>
          <w:sz w:val="20"/>
        </w:rPr>
        <w:t>της</w:t>
      </w:r>
      <w:r>
        <w:rPr>
          <w:spacing w:val="-6"/>
          <w:sz w:val="20"/>
        </w:rPr>
        <w:t xml:space="preserve"> </w:t>
      </w:r>
      <w:r>
        <w:rPr>
          <w:spacing w:val="-5"/>
          <w:sz w:val="20"/>
        </w:rPr>
        <w:t>ΕΕ·</w:t>
      </w:r>
    </w:p>
    <w:p w14:paraId="6C7B2BBD" w14:textId="77777777" w:rsidR="0028661C" w:rsidRDefault="00B273B9">
      <w:pPr>
        <w:pStyle w:val="a5"/>
        <w:numPr>
          <w:ilvl w:val="0"/>
          <w:numId w:val="362"/>
        </w:numPr>
        <w:tabs>
          <w:tab w:val="left" w:pos="1500"/>
          <w:tab w:val="left" w:pos="1501"/>
        </w:tabs>
        <w:spacing w:before="38" w:line="273" w:lineRule="auto"/>
        <w:ind w:right="519"/>
        <w:jc w:val="left"/>
        <w:rPr>
          <w:sz w:val="20"/>
        </w:rPr>
      </w:pPr>
      <w:r>
        <w:rPr>
          <w:sz w:val="20"/>
        </w:rPr>
        <w:t>η</w:t>
      </w:r>
      <w:r>
        <w:rPr>
          <w:spacing w:val="32"/>
          <w:sz w:val="20"/>
        </w:rPr>
        <w:t xml:space="preserve"> </w:t>
      </w:r>
      <w:r>
        <w:rPr>
          <w:sz w:val="20"/>
        </w:rPr>
        <w:t>αύξηση</w:t>
      </w:r>
      <w:r>
        <w:rPr>
          <w:spacing w:val="32"/>
          <w:sz w:val="20"/>
        </w:rPr>
        <w:t xml:space="preserve"> </w:t>
      </w:r>
      <w:r>
        <w:rPr>
          <w:sz w:val="20"/>
        </w:rPr>
        <w:t>των</w:t>
      </w:r>
      <w:r>
        <w:rPr>
          <w:spacing w:val="31"/>
          <w:sz w:val="20"/>
        </w:rPr>
        <w:t xml:space="preserve"> </w:t>
      </w:r>
      <w:r>
        <w:rPr>
          <w:sz w:val="20"/>
        </w:rPr>
        <w:t>κινήτρων</w:t>
      </w:r>
      <w:r>
        <w:rPr>
          <w:spacing w:val="33"/>
          <w:sz w:val="20"/>
        </w:rPr>
        <w:t xml:space="preserve"> </w:t>
      </w:r>
      <w:r>
        <w:rPr>
          <w:sz w:val="20"/>
        </w:rPr>
        <w:t>για</w:t>
      </w:r>
      <w:r>
        <w:rPr>
          <w:spacing w:val="34"/>
          <w:sz w:val="20"/>
        </w:rPr>
        <w:t xml:space="preserve"> </w:t>
      </w:r>
      <w:r>
        <w:rPr>
          <w:sz w:val="20"/>
        </w:rPr>
        <w:t>συμμετοχή</w:t>
      </w:r>
      <w:r>
        <w:rPr>
          <w:spacing w:val="32"/>
          <w:sz w:val="20"/>
        </w:rPr>
        <w:t xml:space="preserve"> </w:t>
      </w:r>
      <w:r>
        <w:rPr>
          <w:sz w:val="20"/>
        </w:rPr>
        <w:t>σε</w:t>
      </w:r>
      <w:r>
        <w:rPr>
          <w:spacing w:val="32"/>
          <w:sz w:val="20"/>
        </w:rPr>
        <w:t xml:space="preserve"> </w:t>
      </w:r>
      <w:r>
        <w:rPr>
          <w:sz w:val="20"/>
        </w:rPr>
        <w:t>μελλοντικά</w:t>
      </w:r>
      <w:r>
        <w:rPr>
          <w:spacing w:val="31"/>
          <w:sz w:val="20"/>
        </w:rPr>
        <w:t xml:space="preserve"> </w:t>
      </w:r>
      <w:r>
        <w:rPr>
          <w:sz w:val="20"/>
        </w:rPr>
        <w:t>προγράμματα</w:t>
      </w:r>
      <w:r>
        <w:rPr>
          <w:spacing w:val="31"/>
          <w:sz w:val="20"/>
        </w:rPr>
        <w:t xml:space="preserve"> </w:t>
      </w:r>
      <w:r>
        <w:rPr>
          <w:sz w:val="20"/>
        </w:rPr>
        <w:t>(τυπικής/μη</w:t>
      </w:r>
      <w:r>
        <w:rPr>
          <w:spacing w:val="33"/>
          <w:sz w:val="20"/>
        </w:rPr>
        <w:t xml:space="preserve"> </w:t>
      </w:r>
      <w:r>
        <w:rPr>
          <w:sz w:val="20"/>
        </w:rPr>
        <w:t>τυπικής)</w:t>
      </w:r>
      <w:r>
        <w:rPr>
          <w:spacing w:val="31"/>
          <w:sz w:val="20"/>
        </w:rPr>
        <w:t xml:space="preserve"> </w:t>
      </w:r>
      <w:r>
        <w:rPr>
          <w:sz w:val="20"/>
        </w:rPr>
        <w:t>εκπαίδευσης</w:t>
      </w:r>
      <w:r>
        <w:rPr>
          <w:spacing w:val="31"/>
          <w:sz w:val="20"/>
        </w:rPr>
        <w:t xml:space="preserve"> </w:t>
      </w:r>
      <w:r>
        <w:rPr>
          <w:sz w:val="20"/>
        </w:rPr>
        <w:t>ή κατάρτισης μετά την περίοδο κινητικότητας στο εξωτερικό.</w:t>
      </w:r>
    </w:p>
    <w:p w14:paraId="6C7B2BBE" w14:textId="77777777" w:rsidR="0028661C" w:rsidRDefault="0028661C">
      <w:pPr>
        <w:pStyle w:val="a3"/>
      </w:pPr>
    </w:p>
    <w:p w14:paraId="6C7B2BBF" w14:textId="77777777" w:rsidR="0028661C" w:rsidRDefault="0028661C">
      <w:pPr>
        <w:pStyle w:val="a3"/>
        <w:spacing w:before="9"/>
        <w:rPr>
          <w:sz w:val="19"/>
        </w:rPr>
      </w:pPr>
    </w:p>
    <w:p w14:paraId="6C7B2BC0" w14:textId="77777777" w:rsidR="0028661C" w:rsidRDefault="00B273B9">
      <w:pPr>
        <w:pStyle w:val="a3"/>
        <w:spacing w:before="1" w:line="276" w:lineRule="auto"/>
        <w:ind w:left="780" w:right="519"/>
        <w:jc w:val="both"/>
      </w:pPr>
      <w:r>
        <w:t>Όσον αφορά το προσωπικό, τους εργαζομένους στον τομέα της νεολαίας και τους επαγγελματίες που δραστηριοποιούνται</w:t>
      </w:r>
      <w:r>
        <w:rPr>
          <w:spacing w:val="-2"/>
        </w:rPr>
        <w:t xml:space="preserve"> </w:t>
      </w:r>
      <w:r>
        <w:t>στους</w:t>
      </w:r>
      <w:r>
        <w:rPr>
          <w:spacing w:val="-2"/>
        </w:rPr>
        <w:t xml:space="preserve"> </w:t>
      </w:r>
      <w:r>
        <w:t>τομείς</w:t>
      </w:r>
      <w:r>
        <w:rPr>
          <w:spacing w:val="-2"/>
        </w:rPr>
        <w:t xml:space="preserve"> </w:t>
      </w:r>
      <w:r>
        <w:t>της</w:t>
      </w:r>
      <w:r>
        <w:rPr>
          <w:spacing w:val="-2"/>
        </w:rPr>
        <w:t xml:space="preserve"> </w:t>
      </w:r>
      <w:r>
        <w:t>εκπαίδευσης,</w:t>
      </w:r>
      <w:r>
        <w:rPr>
          <w:spacing w:val="-1"/>
        </w:rPr>
        <w:t xml:space="preserve"> </w:t>
      </w:r>
      <w:r>
        <w:t>της</w:t>
      </w:r>
      <w:r>
        <w:rPr>
          <w:spacing w:val="-2"/>
        </w:rPr>
        <w:t xml:space="preserve"> </w:t>
      </w:r>
      <w:r>
        <w:t>κατάρτισης</w:t>
      </w:r>
      <w:r>
        <w:rPr>
          <w:spacing w:val="-2"/>
        </w:rPr>
        <w:t xml:space="preserve"> </w:t>
      </w:r>
      <w:r>
        <w:t>και</w:t>
      </w:r>
      <w:r>
        <w:rPr>
          <w:spacing w:val="-1"/>
        </w:rPr>
        <w:t xml:space="preserve"> </w:t>
      </w:r>
      <w:r>
        <w:t>της</w:t>
      </w:r>
      <w:r>
        <w:rPr>
          <w:spacing w:val="-2"/>
        </w:rPr>
        <w:t xml:space="preserve"> </w:t>
      </w:r>
      <w:r>
        <w:t>νεολαίας,</w:t>
      </w:r>
      <w:r>
        <w:rPr>
          <w:spacing w:val="-2"/>
        </w:rPr>
        <w:t xml:space="preserve"> </w:t>
      </w:r>
      <w:r>
        <w:t>οι</w:t>
      </w:r>
      <w:r>
        <w:rPr>
          <w:spacing w:val="-2"/>
        </w:rPr>
        <w:t xml:space="preserve"> </w:t>
      </w:r>
      <w:r>
        <w:t>δραστηριότητες</w:t>
      </w:r>
      <w:r>
        <w:rPr>
          <w:spacing w:val="-2"/>
        </w:rPr>
        <w:t xml:space="preserve"> </w:t>
      </w:r>
      <w:r>
        <w:t>κ</w:t>
      </w:r>
      <w:r>
        <w:t>ινητικότητας αναμένεται να αποφέρουν ένα ή περισσότερα από τα εξής αποτελέσματα:</w:t>
      </w:r>
    </w:p>
    <w:p w14:paraId="6C7B2BC1" w14:textId="77777777" w:rsidR="0028661C" w:rsidRDefault="0028661C">
      <w:pPr>
        <w:pStyle w:val="a3"/>
        <w:spacing w:before="5"/>
        <w:rPr>
          <w:sz w:val="16"/>
        </w:rPr>
      </w:pPr>
    </w:p>
    <w:p w14:paraId="6C7B2BC2" w14:textId="77777777" w:rsidR="0028661C" w:rsidRDefault="00B273B9">
      <w:pPr>
        <w:pStyle w:val="a5"/>
        <w:numPr>
          <w:ilvl w:val="0"/>
          <w:numId w:val="362"/>
        </w:numPr>
        <w:tabs>
          <w:tab w:val="left" w:pos="1501"/>
        </w:tabs>
        <w:spacing w:line="273" w:lineRule="auto"/>
        <w:ind w:right="515"/>
        <w:rPr>
          <w:sz w:val="20"/>
        </w:rPr>
      </w:pPr>
      <w:r>
        <w:rPr>
          <w:sz w:val="20"/>
        </w:rPr>
        <w:t>βελτίωση</w:t>
      </w:r>
      <w:r>
        <w:rPr>
          <w:spacing w:val="-3"/>
          <w:sz w:val="20"/>
        </w:rPr>
        <w:t xml:space="preserve"> </w:t>
      </w:r>
      <w:r>
        <w:rPr>
          <w:sz w:val="20"/>
        </w:rPr>
        <w:t>των</w:t>
      </w:r>
      <w:r>
        <w:rPr>
          <w:spacing w:val="-4"/>
          <w:sz w:val="20"/>
        </w:rPr>
        <w:t xml:space="preserve"> </w:t>
      </w:r>
      <w:r>
        <w:rPr>
          <w:sz w:val="20"/>
        </w:rPr>
        <w:t>ικανοτήτων</w:t>
      </w:r>
      <w:r>
        <w:rPr>
          <w:spacing w:val="-4"/>
          <w:sz w:val="20"/>
        </w:rPr>
        <w:t xml:space="preserve"> </w:t>
      </w:r>
      <w:r>
        <w:rPr>
          <w:sz w:val="20"/>
        </w:rPr>
        <w:t>που</w:t>
      </w:r>
      <w:r>
        <w:rPr>
          <w:spacing w:val="-3"/>
          <w:sz w:val="20"/>
        </w:rPr>
        <w:t xml:space="preserve"> </w:t>
      </w:r>
      <w:r>
        <w:rPr>
          <w:sz w:val="20"/>
        </w:rPr>
        <w:t>σχετίζονται</w:t>
      </w:r>
      <w:r>
        <w:rPr>
          <w:spacing w:val="-3"/>
          <w:sz w:val="20"/>
        </w:rPr>
        <w:t xml:space="preserve"> </w:t>
      </w:r>
      <w:r>
        <w:rPr>
          <w:sz w:val="20"/>
        </w:rPr>
        <w:t>με</w:t>
      </w:r>
      <w:r>
        <w:rPr>
          <w:spacing w:val="-3"/>
          <w:sz w:val="20"/>
        </w:rPr>
        <w:t xml:space="preserve"> </w:t>
      </w:r>
      <w:r>
        <w:rPr>
          <w:sz w:val="20"/>
        </w:rPr>
        <w:t>το</w:t>
      </w:r>
      <w:r>
        <w:rPr>
          <w:spacing w:val="-3"/>
          <w:sz w:val="20"/>
        </w:rPr>
        <w:t xml:space="preserve"> </w:t>
      </w:r>
      <w:r>
        <w:rPr>
          <w:sz w:val="20"/>
        </w:rPr>
        <w:t>επαγγελματικό</w:t>
      </w:r>
      <w:r>
        <w:rPr>
          <w:spacing w:val="-3"/>
          <w:sz w:val="20"/>
        </w:rPr>
        <w:t xml:space="preserve"> </w:t>
      </w:r>
      <w:r>
        <w:rPr>
          <w:sz w:val="20"/>
        </w:rPr>
        <w:t>τους</w:t>
      </w:r>
      <w:r>
        <w:rPr>
          <w:spacing w:val="-3"/>
          <w:sz w:val="20"/>
        </w:rPr>
        <w:t xml:space="preserve"> </w:t>
      </w:r>
      <w:r>
        <w:rPr>
          <w:sz w:val="20"/>
        </w:rPr>
        <w:t>προφίλ</w:t>
      </w:r>
      <w:r>
        <w:rPr>
          <w:spacing w:val="-5"/>
          <w:sz w:val="20"/>
        </w:rPr>
        <w:t xml:space="preserve"> </w:t>
      </w:r>
      <w:r>
        <w:rPr>
          <w:sz w:val="20"/>
        </w:rPr>
        <w:t>(διδασκαλία,</w:t>
      </w:r>
      <w:r>
        <w:rPr>
          <w:spacing w:val="-3"/>
          <w:sz w:val="20"/>
        </w:rPr>
        <w:t xml:space="preserve"> </w:t>
      </w:r>
      <w:r>
        <w:rPr>
          <w:sz w:val="20"/>
        </w:rPr>
        <w:t>κατάρτιση,</w:t>
      </w:r>
      <w:r>
        <w:rPr>
          <w:spacing w:val="-3"/>
          <w:sz w:val="20"/>
        </w:rPr>
        <w:t xml:space="preserve"> </w:t>
      </w:r>
      <w:r>
        <w:rPr>
          <w:sz w:val="20"/>
        </w:rPr>
        <w:t>εργασία στον τομέα της νεολαίας κ.λπ.)·</w:t>
      </w:r>
    </w:p>
    <w:p w14:paraId="6C7B2BC3" w14:textId="77777777" w:rsidR="0028661C" w:rsidRDefault="00B273B9">
      <w:pPr>
        <w:pStyle w:val="a5"/>
        <w:numPr>
          <w:ilvl w:val="0"/>
          <w:numId w:val="362"/>
        </w:numPr>
        <w:tabs>
          <w:tab w:val="left" w:pos="1501"/>
        </w:tabs>
        <w:spacing w:before="4" w:line="276" w:lineRule="auto"/>
        <w:ind w:right="524"/>
        <w:rPr>
          <w:sz w:val="20"/>
        </w:rPr>
      </w:pPr>
      <w:r>
        <w:rPr>
          <w:sz w:val="20"/>
        </w:rPr>
        <w:t>ευρύτερη κατανόηση πρακτικών, πολιτικών και συστημάτων στην εκπαίδευση, την κατάρτιση ή την εργασία στον τομέα της νεολαίας σε όλες τις χώρες·</w:t>
      </w:r>
    </w:p>
    <w:p w14:paraId="6C7B2BC4" w14:textId="77777777" w:rsidR="0028661C" w:rsidRDefault="00B273B9">
      <w:pPr>
        <w:pStyle w:val="a5"/>
        <w:numPr>
          <w:ilvl w:val="0"/>
          <w:numId w:val="362"/>
        </w:numPr>
        <w:tabs>
          <w:tab w:val="left" w:pos="1501"/>
        </w:tabs>
        <w:spacing w:before="1" w:line="273" w:lineRule="auto"/>
        <w:ind w:right="516"/>
        <w:rPr>
          <w:sz w:val="20"/>
        </w:rPr>
      </w:pPr>
      <w:r>
        <w:rPr>
          <w:sz w:val="20"/>
        </w:rPr>
        <w:t>αύξηση της ικανότητάς τους να επιφέρουν αλλαγές σε επίπεδο εκσυγχρονισμού και διεθνούς εξωστρέφειας στους εκπαιδε</w:t>
      </w:r>
      <w:r>
        <w:rPr>
          <w:sz w:val="20"/>
        </w:rPr>
        <w:t>υτικούς τους οργανισμούς·</w:t>
      </w:r>
    </w:p>
    <w:p w14:paraId="6C7B2BC5" w14:textId="77777777" w:rsidR="0028661C" w:rsidRDefault="00B273B9">
      <w:pPr>
        <w:pStyle w:val="a5"/>
        <w:numPr>
          <w:ilvl w:val="0"/>
          <w:numId w:val="362"/>
        </w:numPr>
        <w:tabs>
          <w:tab w:val="left" w:pos="1501"/>
        </w:tabs>
        <w:spacing w:before="4" w:line="273" w:lineRule="auto"/>
        <w:ind w:right="522"/>
        <w:rPr>
          <w:sz w:val="20"/>
        </w:rPr>
      </w:pPr>
      <w:r>
        <w:rPr>
          <w:sz w:val="20"/>
        </w:rPr>
        <w:t>ευρύτερη κατανόηση της διασύνδεσης μεταξύ τυπικής και μη τυπικής εκπαίδευσης, της επαγγελματικής κατάρτισης και της αγοράς εργασίας αντίστοιχα·</w:t>
      </w:r>
    </w:p>
    <w:p w14:paraId="6C7B2BC6" w14:textId="77777777" w:rsidR="0028661C" w:rsidRDefault="00B273B9">
      <w:pPr>
        <w:pStyle w:val="a5"/>
        <w:numPr>
          <w:ilvl w:val="0"/>
          <w:numId w:val="362"/>
        </w:numPr>
        <w:tabs>
          <w:tab w:val="left" w:pos="1501"/>
        </w:tabs>
        <w:spacing w:before="4" w:line="276" w:lineRule="auto"/>
        <w:ind w:right="519"/>
        <w:rPr>
          <w:sz w:val="20"/>
        </w:rPr>
      </w:pPr>
      <w:r>
        <w:rPr>
          <w:sz w:val="20"/>
        </w:rPr>
        <w:t>καλύτερη ποιότητα της εργασίας και των δραστηριοτήτων τους προς όφελος των σπουδαστών,</w:t>
      </w:r>
      <w:r>
        <w:rPr>
          <w:sz w:val="20"/>
        </w:rPr>
        <w:t xml:space="preserve"> των ασκούμενων, των μαθητευόμενων, των μαθητών, των ενηλίκων εκπαιδευόμενων και των νέων·</w:t>
      </w:r>
    </w:p>
    <w:p w14:paraId="6C7B2BC7" w14:textId="77777777" w:rsidR="0028661C" w:rsidRDefault="00B273B9">
      <w:pPr>
        <w:pStyle w:val="a5"/>
        <w:numPr>
          <w:ilvl w:val="0"/>
          <w:numId w:val="362"/>
        </w:numPr>
        <w:tabs>
          <w:tab w:val="left" w:pos="1501"/>
        </w:tabs>
        <w:spacing w:before="1" w:line="276" w:lineRule="auto"/>
        <w:ind w:right="521"/>
        <w:rPr>
          <w:sz w:val="20"/>
        </w:rPr>
      </w:pPr>
      <w:r>
        <w:rPr>
          <w:sz w:val="20"/>
        </w:rPr>
        <w:t>η μεγαλύτερη κατανόηση και ικανότητα ανταπόκρισης σε κάθε είδος πολυμορφίας, λ.χ. πολυμορφία ως προς την κοινωνική θέση, την εθνότητα, τη γλώσσα, το φύλο και τον πολ</w:t>
      </w:r>
      <w:r>
        <w:rPr>
          <w:sz w:val="20"/>
        </w:rPr>
        <w:t xml:space="preserve">ιτισμό καθώς και πολυμορφία ως προς τις </w:t>
      </w:r>
      <w:r>
        <w:rPr>
          <w:spacing w:val="-2"/>
          <w:sz w:val="20"/>
        </w:rPr>
        <w:t>ικανότητες·</w:t>
      </w:r>
    </w:p>
    <w:p w14:paraId="6C7B2BC8" w14:textId="77777777" w:rsidR="0028661C" w:rsidRDefault="00B273B9">
      <w:pPr>
        <w:pStyle w:val="a5"/>
        <w:numPr>
          <w:ilvl w:val="0"/>
          <w:numId w:val="362"/>
        </w:numPr>
        <w:tabs>
          <w:tab w:val="left" w:pos="1501"/>
        </w:tabs>
        <w:spacing w:line="254" w:lineRule="exact"/>
        <w:ind w:hanging="361"/>
        <w:rPr>
          <w:sz w:val="20"/>
        </w:rPr>
      </w:pPr>
      <w:r>
        <w:rPr>
          <w:sz w:val="20"/>
        </w:rPr>
        <w:t>αύξηση</w:t>
      </w:r>
      <w:r>
        <w:rPr>
          <w:spacing w:val="-7"/>
          <w:sz w:val="20"/>
        </w:rPr>
        <w:t xml:space="preserve"> </w:t>
      </w:r>
      <w:r>
        <w:rPr>
          <w:sz w:val="20"/>
        </w:rPr>
        <w:t>της</w:t>
      </w:r>
      <w:r>
        <w:rPr>
          <w:spacing w:val="-7"/>
          <w:sz w:val="20"/>
        </w:rPr>
        <w:t xml:space="preserve"> </w:t>
      </w:r>
      <w:r>
        <w:rPr>
          <w:sz w:val="20"/>
        </w:rPr>
        <w:t>ικανότητάς</w:t>
      </w:r>
      <w:r>
        <w:rPr>
          <w:spacing w:val="-6"/>
          <w:sz w:val="20"/>
        </w:rPr>
        <w:t xml:space="preserve"> </w:t>
      </w:r>
      <w:r>
        <w:rPr>
          <w:sz w:val="20"/>
        </w:rPr>
        <w:t>τους</w:t>
      </w:r>
      <w:r>
        <w:rPr>
          <w:spacing w:val="-7"/>
          <w:sz w:val="20"/>
        </w:rPr>
        <w:t xml:space="preserve"> </w:t>
      </w:r>
      <w:r>
        <w:rPr>
          <w:sz w:val="20"/>
        </w:rPr>
        <w:t>να</w:t>
      </w:r>
      <w:r>
        <w:rPr>
          <w:spacing w:val="-7"/>
          <w:sz w:val="20"/>
        </w:rPr>
        <w:t xml:space="preserve"> </w:t>
      </w:r>
      <w:r>
        <w:rPr>
          <w:sz w:val="20"/>
        </w:rPr>
        <w:t>καλύπτουν</w:t>
      </w:r>
      <w:r>
        <w:rPr>
          <w:spacing w:val="-6"/>
          <w:sz w:val="20"/>
        </w:rPr>
        <w:t xml:space="preserve"> </w:t>
      </w:r>
      <w:r>
        <w:rPr>
          <w:sz w:val="20"/>
        </w:rPr>
        <w:t>τις</w:t>
      </w:r>
      <w:r>
        <w:rPr>
          <w:spacing w:val="-7"/>
          <w:sz w:val="20"/>
        </w:rPr>
        <w:t xml:space="preserve"> </w:t>
      </w:r>
      <w:r>
        <w:rPr>
          <w:sz w:val="20"/>
        </w:rPr>
        <w:t>ανάγκες</w:t>
      </w:r>
      <w:r>
        <w:rPr>
          <w:spacing w:val="-7"/>
          <w:sz w:val="20"/>
        </w:rPr>
        <w:t xml:space="preserve"> </w:t>
      </w:r>
      <w:r>
        <w:rPr>
          <w:sz w:val="20"/>
        </w:rPr>
        <w:t>των</w:t>
      </w:r>
      <w:r>
        <w:rPr>
          <w:spacing w:val="-7"/>
          <w:sz w:val="20"/>
        </w:rPr>
        <w:t xml:space="preserve"> </w:t>
      </w:r>
      <w:r>
        <w:rPr>
          <w:sz w:val="20"/>
        </w:rPr>
        <w:t>ατόμων</w:t>
      </w:r>
      <w:r>
        <w:rPr>
          <w:spacing w:val="-7"/>
          <w:sz w:val="20"/>
        </w:rPr>
        <w:t xml:space="preserve"> </w:t>
      </w:r>
      <w:r>
        <w:rPr>
          <w:sz w:val="20"/>
        </w:rPr>
        <w:t>με</w:t>
      </w:r>
      <w:r>
        <w:rPr>
          <w:spacing w:val="-6"/>
          <w:sz w:val="20"/>
        </w:rPr>
        <w:t xml:space="preserve"> </w:t>
      </w:r>
      <w:r>
        <w:rPr>
          <w:sz w:val="20"/>
        </w:rPr>
        <w:t>λιγότερες</w:t>
      </w:r>
      <w:r>
        <w:rPr>
          <w:spacing w:val="-7"/>
          <w:sz w:val="20"/>
        </w:rPr>
        <w:t xml:space="preserve"> </w:t>
      </w:r>
      <w:r>
        <w:rPr>
          <w:spacing w:val="-2"/>
          <w:sz w:val="20"/>
        </w:rPr>
        <w:t>ευκαιρίες·</w:t>
      </w:r>
    </w:p>
    <w:p w14:paraId="6C7B2BC9" w14:textId="77777777" w:rsidR="0028661C" w:rsidRDefault="00B273B9">
      <w:pPr>
        <w:pStyle w:val="a5"/>
        <w:numPr>
          <w:ilvl w:val="0"/>
          <w:numId w:val="362"/>
        </w:numPr>
        <w:tabs>
          <w:tab w:val="left" w:pos="1500"/>
          <w:tab w:val="left" w:pos="1501"/>
        </w:tabs>
        <w:spacing w:before="39"/>
        <w:ind w:hanging="361"/>
        <w:jc w:val="left"/>
        <w:rPr>
          <w:sz w:val="20"/>
        </w:rPr>
      </w:pPr>
      <w:r>
        <w:rPr>
          <w:sz w:val="20"/>
        </w:rPr>
        <w:t>αυξημένη</w:t>
      </w:r>
      <w:r>
        <w:rPr>
          <w:spacing w:val="-8"/>
          <w:sz w:val="20"/>
        </w:rPr>
        <w:t xml:space="preserve"> </w:t>
      </w:r>
      <w:r>
        <w:rPr>
          <w:sz w:val="20"/>
        </w:rPr>
        <w:t>στήριξη</w:t>
      </w:r>
      <w:r>
        <w:rPr>
          <w:spacing w:val="-8"/>
          <w:sz w:val="20"/>
        </w:rPr>
        <w:t xml:space="preserve"> </w:t>
      </w:r>
      <w:r>
        <w:rPr>
          <w:sz w:val="20"/>
        </w:rPr>
        <w:t>και</w:t>
      </w:r>
      <w:r>
        <w:rPr>
          <w:spacing w:val="-8"/>
          <w:sz w:val="20"/>
        </w:rPr>
        <w:t xml:space="preserve"> </w:t>
      </w:r>
      <w:r>
        <w:rPr>
          <w:sz w:val="20"/>
        </w:rPr>
        <w:t>προώθηση</w:t>
      </w:r>
      <w:r>
        <w:rPr>
          <w:spacing w:val="-8"/>
          <w:sz w:val="20"/>
        </w:rPr>
        <w:t xml:space="preserve"> </w:t>
      </w:r>
      <w:r>
        <w:rPr>
          <w:sz w:val="20"/>
        </w:rPr>
        <w:t>των</w:t>
      </w:r>
      <w:r>
        <w:rPr>
          <w:spacing w:val="-9"/>
          <w:sz w:val="20"/>
        </w:rPr>
        <w:t xml:space="preserve"> </w:t>
      </w:r>
      <w:r>
        <w:rPr>
          <w:sz w:val="20"/>
        </w:rPr>
        <w:t>δραστηριοτήτων</w:t>
      </w:r>
      <w:r>
        <w:rPr>
          <w:spacing w:val="-8"/>
          <w:sz w:val="20"/>
        </w:rPr>
        <w:t xml:space="preserve"> </w:t>
      </w:r>
      <w:r>
        <w:rPr>
          <w:sz w:val="20"/>
        </w:rPr>
        <w:t>κινητικότητας</w:t>
      </w:r>
      <w:r>
        <w:rPr>
          <w:spacing w:val="-10"/>
          <w:sz w:val="20"/>
        </w:rPr>
        <w:t xml:space="preserve"> </w:t>
      </w:r>
      <w:r>
        <w:rPr>
          <w:sz w:val="20"/>
        </w:rPr>
        <w:t>για</w:t>
      </w:r>
      <w:r>
        <w:rPr>
          <w:spacing w:val="-9"/>
          <w:sz w:val="20"/>
        </w:rPr>
        <w:t xml:space="preserve"> </w:t>
      </w:r>
      <w:r>
        <w:rPr>
          <w:sz w:val="20"/>
        </w:rPr>
        <w:t>τους</w:t>
      </w:r>
      <w:r>
        <w:rPr>
          <w:spacing w:val="-8"/>
          <w:sz w:val="20"/>
        </w:rPr>
        <w:t xml:space="preserve"> </w:t>
      </w:r>
      <w:r>
        <w:rPr>
          <w:spacing w:val="-2"/>
          <w:sz w:val="20"/>
        </w:rPr>
        <w:t>εκπαιδευόμενους·</w:t>
      </w:r>
    </w:p>
    <w:p w14:paraId="6C7B2BCA" w14:textId="77777777" w:rsidR="0028661C" w:rsidRDefault="00B273B9">
      <w:pPr>
        <w:pStyle w:val="a5"/>
        <w:numPr>
          <w:ilvl w:val="0"/>
          <w:numId w:val="362"/>
        </w:numPr>
        <w:tabs>
          <w:tab w:val="left" w:pos="1500"/>
          <w:tab w:val="left" w:pos="1501"/>
        </w:tabs>
        <w:spacing w:before="35"/>
        <w:ind w:hanging="361"/>
        <w:jc w:val="left"/>
        <w:rPr>
          <w:sz w:val="20"/>
        </w:rPr>
      </w:pPr>
      <w:r>
        <w:rPr>
          <w:sz w:val="20"/>
        </w:rPr>
        <w:t>αύξηση</w:t>
      </w:r>
      <w:r>
        <w:rPr>
          <w:spacing w:val="-9"/>
          <w:sz w:val="20"/>
        </w:rPr>
        <w:t xml:space="preserve"> </w:t>
      </w:r>
      <w:r>
        <w:rPr>
          <w:sz w:val="20"/>
        </w:rPr>
        <w:t>των</w:t>
      </w:r>
      <w:r>
        <w:rPr>
          <w:spacing w:val="-9"/>
          <w:sz w:val="20"/>
        </w:rPr>
        <w:t xml:space="preserve"> </w:t>
      </w:r>
      <w:r>
        <w:rPr>
          <w:sz w:val="20"/>
        </w:rPr>
        <w:t>ευκαιριών</w:t>
      </w:r>
      <w:r>
        <w:rPr>
          <w:spacing w:val="-8"/>
          <w:sz w:val="20"/>
        </w:rPr>
        <w:t xml:space="preserve"> </w:t>
      </w:r>
      <w:r>
        <w:rPr>
          <w:sz w:val="20"/>
        </w:rPr>
        <w:t>επαγγελματικής</w:t>
      </w:r>
      <w:r>
        <w:rPr>
          <w:spacing w:val="-9"/>
          <w:sz w:val="20"/>
        </w:rPr>
        <w:t xml:space="preserve"> </w:t>
      </w:r>
      <w:r>
        <w:rPr>
          <w:sz w:val="20"/>
        </w:rPr>
        <w:t>ανάπτυξης</w:t>
      </w:r>
      <w:r>
        <w:rPr>
          <w:spacing w:val="-9"/>
          <w:sz w:val="20"/>
        </w:rPr>
        <w:t xml:space="preserve"> </w:t>
      </w:r>
      <w:r>
        <w:rPr>
          <w:sz w:val="20"/>
        </w:rPr>
        <w:t>και</w:t>
      </w:r>
      <w:r>
        <w:rPr>
          <w:spacing w:val="-8"/>
          <w:sz w:val="20"/>
        </w:rPr>
        <w:t xml:space="preserve"> </w:t>
      </w:r>
      <w:r>
        <w:rPr>
          <w:spacing w:val="-2"/>
          <w:sz w:val="20"/>
        </w:rPr>
        <w:t>σταδιοδρομίας·</w:t>
      </w:r>
    </w:p>
    <w:p w14:paraId="6C7B2BCB" w14:textId="77777777" w:rsidR="0028661C" w:rsidRDefault="00B273B9">
      <w:pPr>
        <w:pStyle w:val="a5"/>
        <w:numPr>
          <w:ilvl w:val="0"/>
          <w:numId w:val="362"/>
        </w:numPr>
        <w:tabs>
          <w:tab w:val="left" w:pos="1500"/>
          <w:tab w:val="left" w:pos="1501"/>
        </w:tabs>
        <w:spacing w:before="36"/>
        <w:ind w:hanging="361"/>
        <w:jc w:val="left"/>
        <w:rPr>
          <w:sz w:val="20"/>
        </w:rPr>
      </w:pPr>
      <w:r>
        <w:rPr>
          <w:sz w:val="20"/>
        </w:rPr>
        <w:t>η</w:t>
      </w:r>
      <w:r>
        <w:rPr>
          <w:spacing w:val="-7"/>
          <w:sz w:val="20"/>
        </w:rPr>
        <w:t xml:space="preserve"> </w:t>
      </w:r>
      <w:r>
        <w:rPr>
          <w:sz w:val="20"/>
        </w:rPr>
        <w:t>βελτίωση</w:t>
      </w:r>
      <w:r>
        <w:rPr>
          <w:spacing w:val="-6"/>
          <w:sz w:val="20"/>
        </w:rPr>
        <w:t xml:space="preserve"> </w:t>
      </w:r>
      <w:r>
        <w:rPr>
          <w:sz w:val="20"/>
        </w:rPr>
        <w:t>των</w:t>
      </w:r>
      <w:r>
        <w:rPr>
          <w:spacing w:val="-7"/>
          <w:sz w:val="20"/>
        </w:rPr>
        <w:t xml:space="preserve"> </w:t>
      </w:r>
      <w:r>
        <w:rPr>
          <w:sz w:val="20"/>
        </w:rPr>
        <w:t>ικανοτήτων</w:t>
      </w:r>
      <w:r>
        <w:rPr>
          <w:spacing w:val="-7"/>
          <w:sz w:val="20"/>
        </w:rPr>
        <w:t xml:space="preserve"> </w:t>
      </w:r>
      <w:r>
        <w:rPr>
          <w:sz w:val="20"/>
        </w:rPr>
        <w:t>στις</w:t>
      </w:r>
      <w:r>
        <w:rPr>
          <w:spacing w:val="-6"/>
          <w:sz w:val="20"/>
        </w:rPr>
        <w:t xml:space="preserve"> </w:t>
      </w:r>
      <w:r>
        <w:rPr>
          <w:sz w:val="20"/>
        </w:rPr>
        <w:t>ξένες</w:t>
      </w:r>
      <w:r>
        <w:rPr>
          <w:spacing w:val="-6"/>
          <w:sz w:val="20"/>
        </w:rPr>
        <w:t xml:space="preserve"> </w:t>
      </w:r>
      <w:r>
        <w:rPr>
          <w:sz w:val="20"/>
        </w:rPr>
        <w:t>γλώσσες</w:t>
      </w:r>
      <w:r>
        <w:rPr>
          <w:spacing w:val="-7"/>
          <w:sz w:val="20"/>
        </w:rPr>
        <w:t xml:space="preserve"> </w:t>
      </w:r>
      <w:r>
        <w:rPr>
          <w:sz w:val="20"/>
        </w:rPr>
        <w:t>και</w:t>
      </w:r>
      <w:r>
        <w:rPr>
          <w:spacing w:val="-7"/>
          <w:sz w:val="20"/>
        </w:rPr>
        <w:t xml:space="preserve"> </w:t>
      </w:r>
      <w:r>
        <w:rPr>
          <w:sz w:val="20"/>
        </w:rPr>
        <w:t>των</w:t>
      </w:r>
      <w:r>
        <w:rPr>
          <w:spacing w:val="-7"/>
          <w:sz w:val="20"/>
        </w:rPr>
        <w:t xml:space="preserve"> </w:t>
      </w:r>
      <w:r>
        <w:rPr>
          <w:sz w:val="20"/>
        </w:rPr>
        <w:t>ψηφιακών</w:t>
      </w:r>
      <w:r>
        <w:rPr>
          <w:spacing w:val="-7"/>
          <w:sz w:val="20"/>
        </w:rPr>
        <w:t xml:space="preserve"> </w:t>
      </w:r>
      <w:r>
        <w:rPr>
          <w:spacing w:val="-2"/>
          <w:sz w:val="20"/>
        </w:rPr>
        <w:t>ικανοτήτων·</w:t>
      </w:r>
    </w:p>
    <w:p w14:paraId="6C7B2BCC" w14:textId="77777777" w:rsidR="0028661C" w:rsidRDefault="00B273B9">
      <w:pPr>
        <w:pStyle w:val="a5"/>
        <w:numPr>
          <w:ilvl w:val="0"/>
          <w:numId w:val="362"/>
        </w:numPr>
        <w:tabs>
          <w:tab w:val="left" w:pos="1500"/>
          <w:tab w:val="left" w:pos="1501"/>
        </w:tabs>
        <w:spacing w:before="40"/>
        <w:ind w:hanging="361"/>
        <w:jc w:val="left"/>
        <w:rPr>
          <w:sz w:val="20"/>
        </w:rPr>
      </w:pPr>
      <w:r>
        <w:rPr>
          <w:sz w:val="20"/>
        </w:rPr>
        <w:t>αύξηση</w:t>
      </w:r>
      <w:r>
        <w:rPr>
          <w:spacing w:val="-8"/>
          <w:sz w:val="20"/>
        </w:rPr>
        <w:t xml:space="preserve"> </w:t>
      </w:r>
      <w:r>
        <w:rPr>
          <w:sz w:val="20"/>
        </w:rPr>
        <w:t>κινήτρων</w:t>
      </w:r>
      <w:r>
        <w:rPr>
          <w:spacing w:val="-8"/>
          <w:sz w:val="20"/>
        </w:rPr>
        <w:t xml:space="preserve"> </w:t>
      </w:r>
      <w:r>
        <w:rPr>
          <w:sz w:val="20"/>
        </w:rPr>
        <w:t>και</w:t>
      </w:r>
      <w:r>
        <w:rPr>
          <w:spacing w:val="-7"/>
          <w:sz w:val="20"/>
        </w:rPr>
        <w:t xml:space="preserve"> </w:t>
      </w:r>
      <w:r>
        <w:rPr>
          <w:sz w:val="20"/>
        </w:rPr>
        <w:t>ικανοποίησης</w:t>
      </w:r>
      <w:r>
        <w:rPr>
          <w:spacing w:val="-8"/>
          <w:sz w:val="20"/>
        </w:rPr>
        <w:t xml:space="preserve"> </w:t>
      </w:r>
      <w:r>
        <w:rPr>
          <w:sz w:val="20"/>
        </w:rPr>
        <w:t>στην</w:t>
      </w:r>
      <w:r>
        <w:rPr>
          <w:spacing w:val="-8"/>
          <w:sz w:val="20"/>
        </w:rPr>
        <w:t xml:space="preserve"> </w:t>
      </w:r>
      <w:r>
        <w:rPr>
          <w:sz w:val="20"/>
        </w:rPr>
        <w:t>καθημερινή</w:t>
      </w:r>
      <w:r>
        <w:rPr>
          <w:spacing w:val="-7"/>
          <w:sz w:val="20"/>
        </w:rPr>
        <w:t xml:space="preserve"> </w:t>
      </w:r>
      <w:r>
        <w:rPr>
          <w:sz w:val="20"/>
        </w:rPr>
        <w:t>τους</w:t>
      </w:r>
      <w:r>
        <w:rPr>
          <w:spacing w:val="-5"/>
          <w:sz w:val="20"/>
        </w:rPr>
        <w:t xml:space="preserve"> </w:t>
      </w:r>
      <w:r>
        <w:rPr>
          <w:spacing w:val="-2"/>
          <w:sz w:val="20"/>
        </w:rPr>
        <w:t>εργασία.</w:t>
      </w:r>
    </w:p>
    <w:p w14:paraId="6C7B2BCD" w14:textId="77777777" w:rsidR="0028661C" w:rsidRDefault="0028661C">
      <w:pPr>
        <w:rPr>
          <w:sz w:val="20"/>
        </w:rPr>
        <w:sectPr w:rsidR="0028661C">
          <w:footerReference w:type="even" r:id="rId72"/>
          <w:pgSz w:w="11910" w:h="16840"/>
          <w:pgMar w:top="1400" w:right="562" w:bottom="1140" w:left="300" w:header="0" w:footer="953" w:gutter="0"/>
          <w:pgNumType w:start="42"/>
          <w:cols w:space="720"/>
        </w:sectPr>
      </w:pPr>
    </w:p>
    <w:p w14:paraId="6C7B2BCE" w14:textId="77777777" w:rsidR="0028661C" w:rsidRDefault="00B273B9">
      <w:pPr>
        <w:pStyle w:val="a3"/>
        <w:spacing w:before="43" w:line="276" w:lineRule="auto"/>
        <w:ind w:left="780" w:right="520"/>
        <w:jc w:val="both"/>
      </w:pPr>
      <w:r>
        <w:lastRenderedPageBreak/>
        <w:t>Οι δραστηριότητες για τις οποίες παρέχεται στήριξη στο πλαίσιο της συγκεκριμένης δράσης αναμένεται επίσης να αποφέρουν στους συμμετέχοντες οργανισμούς ένα ή περισσότερα από τα εξής αποτελέσματα:</w:t>
      </w:r>
    </w:p>
    <w:p w14:paraId="6C7B2BCF" w14:textId="77777777" w:rsidR="0028661C" w:rsidRDefault="0028661C">
      <w:pPr>
        <w:pStyle w:val="a3"/>
        <w:spacing w:before="3"/>
        <w:rPr>
          <w:sz w:val="16"/>
        </w:rPr>
      </w:pPr>
    </w:p>
    <w:p w14:paraId="6C7B2BD0" w14:textId="77777777" w:rsidR="0028661C" w:rsidRDefault="00B273B9">
      <w:pPr>
        <w:pStyle w:val="a5"/>
        <w:numPr>
          <w:ilvl w:val="0"/>
          <w:numId w:val="362"/>
        </w:numPr>
        <w:tabs>
          <w:tab w:val="left" w:pos="1501"/>
        </w:tabs>
        <w:spacing w:line="276" w:lineRule="auto"/>
        <w:ind w:right="517"/>
        <w:rPr>
          <w:sz w:val="20"/>
        </w:rPr>
      </w:pPr>
      <w:r>
        <w:rPr>
          <w:sz w:val="20"/>
        </w:rPr>
        <w:t xml:space="preserve">αύξηση της ικανότητας δραστηριοποίησης σε </w:t>
      </w:r>
      <w:proofErr w:type="spellStart"/>
      <w:r>
        <w:rPr>
          <w:sz w:val="20"/>
        </w:rPr>
        <w:t>ενωσιακό</w:t>
      </w:r>
      <w:proofErr w:type="spellEnd"/>
      <w:r>
        <w:rPr>
          <w:sz w:val="20"/>
        </w:rPr>
        <w:t>/διεθνές επίπεδο: βελτίωση των δεξιοτήτων διαχείρισης και στρατηγικών διεθνοποίησης· ενίσχυση της συνεργασίας με εταίρους από άλλες χώρες·</w:t>
      </w:r>
      <w:r>
        <w:rPr>
          <w:spacing w:val="40"/>
          <w:sz w:val="20"/>
        </w:rPr>
        <w:t xml:space="preserve"> </w:t>
      </w:r>
      <w:r>
        <w:rPr>
          <w:sz w:val="20"/>
        </w:rPr>
        <w:t>αύξηση των χορηγούμενων χρηματοδοτικών πόρων (εκτός κονδυλίων ΕΕ) γ</w:t>
      </w:r>
      <w:r>
        <w:rPr>
          <w:sz w:val="20"/>
        </w:rPr>
        <w:t xml:space="preserve">ια οργάνωση </w:t>
      </w:r>
      <w:proofErr w:type="spellStart"/>
      <w:r>
        <w:rPr>
          <w:sz w:val="20"/>
        </w:rPr>
        <w:t>ενωσιακών</w:t>
      </w:r>
      <w:proofErr w:type="spellEnd"/>
      <w:r>
        <w:rPr>
          <w:sz w:val="20"/>
        </w:rPr>
        <w:t xml:space="preserve">/διεθνών σχεδίων· αναβάθμιση της ποιότητας όσον αφορά την προετοιμασία, την υλοποίηση, τον έλεγχο και την παρακολούθηση </w:t>
      </w:r>
      <w:proofErr w:type="spellStart"/>
      <w:r>
        <w:rPr>
          <w:sz w:val="20"/>
        </w:rPr>
        <w:t>ενωσιακών</w:t>
      </w:r>
      <w:proofErr w:type="spellEnd"/>
      <w:r>
        <w:rPr>
          <w:sz w:val="20"/>
        </w:rPr>
        <w:t>/διεθνών σχεδίων·</w:t>
      </w:r>
    </w:p>
    <w:p w14:paraId="6C7B2BD1" w14:textId="77777777" w:rsidR="0028661C" w:rsidRDefault="0028661C">
      <w:pPr>
        <w:pStyle w:val="a3"/>
        <w:spacing w:before="1"/>
        <w:rPr>
          <w:sz w:val="23"/>
        </w:rPr>
      </w:pPr>
    </w:p>
    <w:p w14:paraId="6C7B2BD2" w14:textId="77777777" w:rsidR="0028661C" w:rsidRDefault="00B273B9">
      <w:pPr>
        <w:pStyle w:val="a5"/>
        <w:numPr>
          <w:ilvl w:val="0"/>
          <w:numId w:val="362"/>
        </w:numPr>
        <w:tabs>
          <w:tab w:val="left" w:pos="1501"/>
        </w:tabs>
        <w:spacing w:before="1" w:line="276" w:lineRule="auto"/>
        <w:ind w:right="515"/>
        <w:rPr>
          <w:sz w:val="20"/>
        </w:rPr>
      </w:pPr>
      <w:r>
        <w:rPr>
          <w:sz w:val="20"/>
        </w:rPr>
        <w:t>καινοτόμος και βελτιωμένος τρόπος λειτουργίας ως προς τις ομάδες-στόχους τους, παρέχοντ</w:t>
      </w:r>
      <w:r>
        <w:rPr>
          <w:sz w:val="20"/>
        </w:rPr>
        <w:t xml:space="preserve">ας για παράδειγμα: ελκυστικότερα προγράμματα για σπουδαστές, ασκούμενους, μαθητευόμενους και νέους, σύμφωνα με τις ανάγκες και τις προσδοκίες τους· βελτίωση των επαγγελματικών προσόντων του διδακτικού και εκπαιδευτικού προσωπικού· βελτίωση των διαδικασιών </w:t>
      </w:r>
      <w:r>
        <w:rPr>
          <w:sz w:val="20"/>
        </w:rPr>
        <w:t>αναγνώρισης και επικύρωσης ικανοτήτων που αποκτώνται κατά τις περιόδους εκπαίδευσης στο εξωτερικό· αποτελεσματικότερες δραστηριότητες προς όφελος των τοπικών κοινοτήτων, βελτιωμένες μέθοδοι και πρακτικές εργασίας στον τομέα της νεολαίας με στόχο την ενεργό</w:t>
      </w:r>
      <w:r>
        <w:rPr>
          <w:sz w:val="20"/>
        </w:rPr>
        <w:t xml:space="preserve"> συμμετοχή των νέων και/ή τη διαχείριση </w:t>
      </w:r>
      <w:proofErr w:type="spellStart"/>
      <w:r>
        <w:rPr>
          <w:sz w:val="20"/>
        </w:rPr>
        <w:t>μειονεκτουσών</w:t>
      </w:r>
      <w:proofErr w:type="spellEnd"/>
      <w:r>
        <w:rPr>
          <w:sz w:val="20"/>
        </w:rPr>
        <w:t xml:space="preserve"> ομάδων κ.λπ.·</w:t>
      </w:r>
    </w:p>
    <w:p w14:paraId="6C7B2BD3" w14:textId="77777777" w:rsidR="0028661C" w:rsidRDefault="0028661C">
      <w:pPr>
        <w:pStyle w:val="a3"/>
        <w:spacing w:before="11"/>
        <w:rPr>
          <w:sz w:val="22"/>
        </w:rPr>
      </w:pPr>
    </w:p>
    <w:p w14:paraId="6C7B2BD4" w14:textId="77777777" w:rsidR="0028661C" w:rsidRDefault="00B273B9">
      <w:pPr>
        <w:pStyle w:val="a5"/>
        <w:numPr>
          <w:ilvl w:val="0"/>
          <w:numId w:val="362"/>
        </w:numPr>
        <w:tabs>
          <w:tab w:val="left" w:pos="1493"/>
          <w:tab w:val="left" w:pos="1494"/>
        </w:tabs>
        <w:spacing w:before="1" w:line="276" w:lineRule="auto"/>
        <w:ind w:left="1493" w:right="613" w:hanging="356"/>
        <w:jc w:val="left"/>
        <w:rPr>
          <w:sz w:val="20"/>
        </w:rPr>
      </w:pPr>
      <w:r>
        <w:rPr>
          <w:sz w:val="20"/>
        </w:rPr>
        <w:t>πιο</w:t>
      </w:r>
      <w:r>
        <w:rPr>
          <w:spacing w:val="-4"/>
          <w:sz w:val="20"/>
        </w:rPr>
        <w:t xml:space="preserve"> </w:t>
      </w:r>
      <w:r>
        <w:rPr>
          <w:sz w:val="20"/>
        </w:rPr>
        <w:t>σύγχρονο,</w:t>
      </w:r>
      <w:r>
        <w:rPr>
          <w:spacing w:val="-4"/>
          <w:sz w:val="20"/>
        </w:rPr>
        <w:t xml:space="preserve"> </w:t>
      </w:r>
      <w:r>
        <w:rPr>
          <w:sz w:val="20"/>
        </w:rPr>
        <w:t>δυναμικό,</w:t>
      </w:r>
      <w:r>
        <w:rPr>
          <w:spacing w:val="-4"/>
          <w:sz w:val="20"/>
        </w:rPr>
        <w:t xml:space="preserve"> </w:t>
      </w:r>
      <w:r>
        <w:rPr>
          <w:sz w:val="20"/>
        </w:rPr>
        <w:t>σταθερό</w:t>
      </w:r>
      <w:r>
        <w:rPr>
          <w:spacing w:val="-1"/>
          <w:sz w:val="20"/>
        </w:rPr>
        <w:t xml:space="preserve"> </w:t>
      </w:r>
      <w:r>
        <w:rPr>
          <w:sz w:val="20"/>
        </w:rPr>
        <w:t>και</w:t>
      </w:r>
      <w:r>
        <w:rPr>
          <w:spacing w:val="-4"/>
          <w:sz w:val="20"/>
        </w:rPr>
        <w:t xml:space="preserve"> </w:t>
      </w:r>
      <w:r>
        <w:rPr>
          <w:sz w:val="20"/>
        </w:rPr>
        <w:t>επαγγελματικό</w:t>
      </w:r>
      <w:r>
        <w:rPr>
          <w:spacing w:val="-4"/>
          <w:sz w:val="20"/>
        </w:rPr>
        <w:t xml:space="preserve"> </w:t>
      </w:r>
      <w:r>
        <w:rPr>
          <w:sz w:val="20"/>
        </w:rPr>
        <w:t>περιβάλλον</w:t>
      </w:r>
      <w:r>
        <w:rPr>
          <w:spacing w:val="-5"/>
          <w:sz w:val="20"/>
        </w:rPr>
        <w:t xml:space="preserve"> </w:t>
      </w:r>
      <w:r>
        <w:rPr>
          <w:sz w:val="20"/>
        </w:rPr>
        <w:t>στο</w:t>
      </w:r>
      <w:r>
        <w:rPr>
          <w:spacing w:val="-4"/>
          <w:sz w:val="20"/>
        </w:rPr>
        <w:t xml:space="preserve"> </w:t>
      </w:r>
      <w:r>
        <w:rPr>
          <w:sz w:val="20"/>
        </w:rPr>
        <w:t>εσωτερικό</w:t>
      </w:r>
      <w:r>
        <w:rPr>
          <w:spacing w:val="-4"/>
          <w:sz w:val="20"/>
        </w:rPr>
        <w:t xml:space="preserve"> </w:t>
      </w:r>
      <w:r>
        <w:rPr>
          <w:sz w:val="20"/>
        </w:rPr>
        <w:t>του</w:t>
      </w:r>
      <w:r>
        <w:rPr>
          <w:spacing w:val="-4"/>
          <w:sz w:val="20"/>
        </w:rPr>
        <w:t xml:space="preserve"> </w:t>
      </w:r>
      <w:r>
        <w:rPr>
          <w:sz w:val="20"/>
        </w:rPr>
        <w:t>οργανισμού:</w:t>
      </w:r>
      <w:r>
        <w:rPr>
          <w:spacing w:val="-4"/>
          <w:sz w:val="20"/>
        </w:rPr>
        <w:t xml:space="preserve"> </w:t>
      </w:r>
      <w:r>
        <w:rPr>
          <w:sz w:val="20"/>
        </w:rPr>
        <w:t>έτοιμος</w:t>
      </w:r>
      <w:r>
        <w:rPr>
          <w:spacing w:val="-5"/>
          <w:sz w:val="20"/>
        </w:rPr>
        <w:t xml:space="preserve"> </w:t>
      </w:r>
      <w:r>
        <w:rPr>
          <w:sz w:val="20"/>
        </w:rPr>
        <w:t>να ενσωματώσει ορθές πρακτικές και νέες μεθόδους στις καθημερινές δραστηριότητες· ανοικτός σε συνέργειες με οργανισμούς που δραστηριοποιούνται σε διαφορετικούς κοινωνικούς, εκπαιδευτικούς και εργασιακούς τομείς·</w:t>
      </w:r>
      <w:r>
        <w:rPr>
          <w:spacing w:val="-4"/>
          <w:sz w:val="20"/>
        </w:rPr>
        <w:t xml:space="preserve"> </w:t>
      </w:r>
      <w:r>
        <w:rPr>
          <w:sz w:val="20"/>
        </w:rPr>
        <w:t>προσανατολισμένος</w:t>
      </w:r>
      <w:r>
        <w:rPr>
          <w:spacing w:val="-4"/>
          <w:sz w:val="20"/>
        </w:rPr>
        <w:t xml:space="preserve"> </w:t>
      </w:r>
      <w:r>
        <w:rPr>
          <w:sz w:val="20"/>
        </w:rPr>
        <w:t>στον</w:t>
      </w:r>
      <w:r>
        <w:rPr>
          <w:spacing w:val="-4"/>
          <w:sz w:val="20"/>
        </w:rPr>
        <w:t xml:space="preserve"> </w:t>
      </w:r>
      <w:r>
        <w:rPr>
          <w:sz w:val="20"/>
        </w:rPr>
        <w:t>στρατηγικό</w:t>
      </w:r>
      <w:r>
        <w:rPr>
          <w:spacing w:val="-4"/>
          <w:sz w:val="20"/>
        </w:rPr>
        <w:t xml:space="preserve"> </w:t>
      </w:r>
      <w:r>
        <w:rPr>
          <w:sz w:val="20"/>
        </w:rPr>
        <w:t>σχεδιασμό</w:t>
      </w:r>
      <w:r>
        <w:rPr>
          <w:spacing w:val="-4"/>
          <w:sz w:val="20"/>
        </w:rPr>
        <w:t xml:space="preserve"> </w:t>
      </w:r>
      <w:r>
        <w:rPr>
          <w:sz w:val="20"/>
        </w:rPr>
        <w:t>της</w:t>
      </w:r>
      <w:r>
        <w:rPr>
          <w:spacing w:val="-4"/>
          <w:sz w:val="20"/>
        </w:rPr>
        <w:t xml:space="preserve"> </w:t>
      </w:r>
      <w:r>
        <w:rPr>
          <w:sz w:val="20"/>
        </w:rPr>
        <w:t>επαγγελματικής</w:t>
      </w:r>
      <w:r>
        <w:rPr>
          <w:spacing w:val="-4"/>
          <w:sz w:val="20"/>
        </w:rPr>
        <w:t xml:space="preserve"> </w:t>
      </w:r>
      <w:r>
        <w:rPr>
          <w:sz w:val="20"/>
        </w:rPr>
        <w:t>ανάπτυξης</w:t>
      </w:r>
      <w:r>
        <w:rPr>
          <w:spacing w:val="-2"/>
          <w:sz w:val="20"/>
        </w:rPr>
        <w:t xml:space="preserve"> </w:t>
      </w:r>
      <w:r>
        <w:rPr>
          <w:sz w:val="20"/>
        </w:rPr>
        <w:t>του</w:t>
      </w:r>
      <w:r>
        <w:rPr>
          <w:spacing w:val="-4"/>
          <w:sz w:val="20"/>
        </w:rPr>
        <w:t xml:space="preserve"> </w:t>
      </w:r>
      <w:r>
        <w:rPr>
          <w:sz w:val="20"/>
        </w:rPr>
        <w:t>προσωπικού</w:t>
      </w:r>
      <w:r>
        <w:rPr>
          <w:spacing w:val="-4"/>
          <w:sz w:val="20"/>
        </w:rPr>
        <w:t xml:space="preserve"> </w:t>
      </w:r>
      <w:r>
        <w:rPr>
          <w:sz w:val="20"/>
        </w:rPr>
        <w:t>του ανάλογα με τις ανάγκες των ατόμων και τους στόχους του οργανισμού· διατήρηση της επικοινωνίας,</w:t>
      </w:r>
    </w:p>
    <w:p w14:paraId="6C7B2BD5" w14:textId="77777777" w:rsidR="0028661C" w:rsidRDefault="00B273B9">
      <w:pPr>
        <w:pStyle w:val="a3"/>
        <w:spacing w:line="276" w:lineRule="auto"/>
        <w:ind w:left="1493" w:right="574"/>
      </w:pPr>
      <w:r>
        <w:t>μεταφορά</w:t>
      </w:r>
      <w:r>
        <w:rPr>
          <w:spacing w:val="-4"/>
        </w:rPr>
        <w:t xml:space="preserve"> </w:t>
      </w:r>
      <w:r>
        <w:t>γνώσεων</w:t>
      </w:r>
      <w:r>
        <w:rPr>
          <w:spacing w:val="-4"/>
        </w:rPr>
        <w:t xml:space="preserve"> </w:t>
      </w:r>
      <w:r>
        <w:t>και</w:t>
      </w:r>
      <w:r>
        <w:rPr>
          <w:spacing w:val="-3"/>
        </w:rPr>
        <w:t xml:space="preserve"> </w:t>
      </w:r>
      <w:r>
        <w:t>προβολή</w:t>
      </w:r>
      <w:r>
        <w:rPr>
          <w:spacing w:val="-3"/>
        </w:rPr>
        <w:t xml:space="preserve"> </w:t>
      </w:r>
      <w:r>
        <w:t>των</w:t>
      </w:r>
      <w:r>
        <w:rPr>
          <w:spacing w:val="-4"/>
        </w:rPr>
        <w:t xml:space="preserve"> </w:t>
      </w:r>
      <w:r>
        <w:t>βελτιώσεων,</w:t>
      </w:r>
      <w:r>
        <w:rPr>
          <w:spacing w:val="-2"/>
        </w:rPr>
        <w:t xml:space="preserve"> </w:t>
      </w:r>
      <w:r>
        <w:t>κατά</w:t>
      </w:r>
      <w:r>
        <w:rPr>
          <w:spacing w:val="-4"/>
        </w:rPr>
        <w:t xml:space="preserve"> </w:t>
      </w:r>
      <w:r>
        <w:t>περίπτωση,</w:t>
      </w:r>
      <w:r>
        <w:rPr>
          <w:spacing w:val="-3"/>
        </w:rPr>
        <w:t xml:space="preserve"> </w:t>
      </w:r>
      <w:r>
        <w:t>ικανός</w:t>
      </w:r>
      <w:r>
        <w:rPr>
          <w:spacing w:val="-3"/>
        </w:rPr>
        <w:t xml:space="preserve"> </w:t>
      </w:r>
      <w:r>
        <w:t>να</w:t>
      </w:r>
      <w:r>
        <w:rPr>
          <w:spacing w:val="-4"/>
        </w:rPr>
        <w:t xml:space="preserve"> </w:t>
      </w:r>
      <w:r>
        <w:t>προσελκύσει</w:t>
      </w:r>
      <w:r>
        <w:rPr>
          <w:spacing w:val="-3"/>
        </w:rPr>
        <w:t xml:space="preserve"> </w:t>
      </w:r>
      <w:r>
        <w:t>άριστους φοιτητές και ακαδημαϊ</w:t>
      </w:r>
      <w:r>
        <w:t>κό προσωπικό από όλον τον κόσμο.</w:t>
      </w:r>
    </w:p>
    <w:p w14:paraId="6C7B2BD6" w14:textId="77777777" w:rsidR="0028661C" w:rsidRDefault="0028661C">
      <w:pPr>
        <w:pStyle w:val="a3"/>
        <w:rPr>
          <w:sz w:val="23"/>
        </w:rPr>
      </w:pPr>
    </w:p>
    <w:p w14:paraId="6C7B2BD7" w14:textId="77777777" w:rsidR="0028661C" w:rsidRDefault="00B273B9">
      <w:pPr>
        <w:pStyle w:val="a3"/>
        <w:spacing w:line="276" w:lineRule="auto"/>
        <w:ind w:left="780" w:right="519"/>
        <w:jc w:val="both"/>
      </w:pPr>
      <w:r>
        <w:t>Μακροπρόθεσμα, το συνδυασμένο αποτέλεσμα των αρκετών χιλιάδων σχεδίων που θα στηριχθούν στο πλαίσιο της συγκεκριμένης βασικής δράσης αναμένεται να έχει επίδραση στα συστήματα εκπαίδευσης, κατάρτισης και νεολαίας στις συμμε</w:t>
      </w:r>
      <w:r>
        <w:t>τέχουσες χώρες, ενισχύοντας έτσι τη μεταρρύθμιση των ασκούμενων πολιτικών και προσελκύοντας νέους πόρους για ευκαιρίες κινητικότητας στην Ευρώπη και όχι μόνο.</w:t>
      </w:r>
    </w:p>
    <w:p w14:paraId="6C7B2BD8" w14:textId="77777777" w:rsidR="0028661C" w:rsidRDefault="0028661C">
      <w:pPr>
        <w:pStyle w:val="a3"/>
      </w:pPr>
    </w:p>
    <w:p w14:paraId="6C7B2BD9" w14:textId="77777777" w:rsidR="0028661C" w:rsidRDefault="0028661C">
      <w:pPr>
        <w:pStyle w:val="a3"/>
      </w:pPr>
    </w:p>
    <w:p w14:paraId="6C7B2BDA" w14:textId="77777777" w:rsidR="0028661C" w:rsidRDefault="0028661C">
      <w:pPr>
        <w:pStyle w:val="a3"/>
        <w:spacing w:before="10"/>
        <w:rPr>
          <w:sz w:val="15"/>
        </w:rPr>
      </w:pPr>
    </w:p>
    <w:p w14:paraId="6C7B2BDB" w14:textId="77777777" w:rsidR="0028661C" w:rsidRDefault="00B273B9">
      <w:pPr>
        <w:pStyle w:val="7"/>
        <w:spacing w:before="1"/>
        <w:ind w:left="780"/>
      </w:pPr>
      <w:r>
        <w:t>ΤΙ</w:t>
      </w:r>
      <w:r>
        <w:rPr>
          <w:spacing w:val="-5"/>
        </w:rPr>
        <w:t xml:space="preserve"> </w:t>
      </w:r>
      <w:r>
        <w:t>ΕΙΝΑΙ</w:t>
      </w:r>
      <w:r>
        <w:rPr>
          <w:spacing w:val="-5"/>
        </w:rPr>
        <w:t xml:space="preserve"> </w:t>
      </w:r>
      <w:r>
        <w:t>ΤΟ</w:t>
      </w:r>
      <w:r>
        <w:rPr>
          <w:spacing w:val="-5"/>
        </w:rPr>
        <w:t xml:space="preserve"> </w:t>
      </w:r>
      <w:r>
        <w:t>ΣΧΕΔΙΟ</w:t>
      </w:r>
      <w:r>
        <w:rPr>
          <w:spacing w:val="-5"/>
        </w:rPr>
        <w:t xml:space="preserve"> </w:t>
      </w:r>
      <w:r>
        <w:rPr>
          <w:spacing w:val="-2"/>
        </w:rPr>
        <w:t>ΚΙΝΗΤΙΚΟΤΗΤΑΣ;</w:t>
      </w:r>
    </w:p>
    <w:p w14:paraId="6C7B2BDC" w14:textId="77777777" w:rsidR="0028661C" w:rsidRDefault="0028661C">
      <w:pPr>
        <w:pStyle w:val="a3"/>
        <w:spacing w:before="3"/>
        <w:rPr>
          <w:b/>
          <w:sz w:val="19"/>
        </w:rPr>
      </w:pPr>
    </w:p>
    <w:p w14:paraId="6C7B2BDD" w14:textId="77777777" w:rsidR="0028661C" w:rsidRDefault="00B273B9">
      <w:pPr>
        <w:pStyle w:val="a3"/>
        <w:spacing w:line="276" w:lineRule="auto"/>
        <w:ind w:left="780" w:right="521"/>
        <w:jc w:val="both"/>
      </w:pPr>
      <w:r>
        <w:t>Οι οργανισμοί που δραστηριοποιούνται στους τομείς της εκπαίδευσης, της κατάρτισης και της νεολαίας θα λάβουν στήριξη από το</w:t>
      </w:r>
      <w:r>
        <w:rPr>
          <w:spacing w:val="-1"/>
        </w:rPr>
        <w:t xml:space="preserve"> </w:t>
      </w:r>
      <w:r>
        <w:t>πρόγραμμα</w:t>
      </w:r>
      <w:r>
        <w:rPr>
          <w:spacing w:val="-1"/>
        </w:rPr>
        <w:t xml:space="preserve"> </w:t>
      </w:r>
      <w:proofErr w:type="spellStart"/>
      <w:r>
        <w:t>Erasmus</w:t>
      </w:r>
      <w:proofErr w:type="spellEnd"/>
      <w:r>
        <w:t>+</w:t>
      </w:r>
      <w:r>
        <w:rPr>
          <w:spacing w:val="-2"/>
        </w:rPr>
        <w:t xml:space="preserve"> </w:t>
      </w:r>
      <w:r>
        <w:t>για να υλοποιήσουν σχέδια</w:t>
      </w:r>
      <w:r>
        <w:rPr>
          <w:spacing w:val="-1"/>
        </w:rPr>
        <w:t xml:space="preserve"> </w:t>
      </w:r>
      <w:r>
        <w:t>που</w:t>
      </w:r>
      <w:r>
        <w:rPr>
          <w:spacing w:val="-1"/>
        </w:rPr>
        <w:t xml:space="preserve"> </w:t>
      </w:r>
      <w:r>
        <w:t>προωθούν διάφορες</w:t>
      </w:r>
      <w:r>
        <w:rPr>
          <w:spacing w:val="-1"/>
        </w:rPr>
        <w:t xml:space="preserve"> </w:t>
      </w:r>
      <w:r>
        <w:t>μορφές</w:t>
      </w:r>
      <w:r>
        <w:rPr>
          <w:spacing w:val="-1"/>
        </w:rPr>
        <w:t xml:space="preserve"> </w:t>
      </w:r>
      <w:r>
        <w:t>κινητικότητας.</w:t>
      </w:r>
      <w:r>
        <w:rPr>
          <w:spacing w:val="-1"/>
        </w:rPr>
        <w:t xml:space="preserve"> </w:t>
      </w:r>
      <w:r>
        <w:t>Ένα σχέδιο κινητικότητας αποτελείται από τα εξής στάδια:</w:t>
      </w:r>
    </w:p>
    <w:p w14:paraId="6C7B2BDE" w14:textId="77777777" w:rsidR="0028661C" w:rsidRDefault="0028661C">
      <w:pPr>
        <w:pStyle w:val="a3"/>
        <w:spacing w:before="4"/>
        <w:rPr>
          <w:sz w:val="16"/>
        </w:rPr>
      </w:pPr>
    </w:p>
    <w:p w14:paraId="6C7B2BDF" w14:textId="77777777" w:rsidR="0028661C" w:rsidRDefault="00B273B9">
      <w:pPr>
        <w:pStyle w:val="a5"/>
        <w:numPr>
          <w:ilvl w:val="0"/>
          <w:numId w:val="362"/>
        </w:numPr>
        <w:tabs>
          <w:tab w:val="left" w:pos="1501"/>
        </w:tabs>
        <w:spacing w:line="276" w:lineRule="auto"/>
        <w:ind w:right="525"/>
        <w:rPr>
          <w:sz w:val="20"/>
        </w:rPr>
      </w:pPr>
      <w:r>
        <w:rPr>
          <w:b/>
          <w:sz w:val="20"/>
        </w:rPr>
        <w:t xml:space="preserve">σχεδιασμό </w:t>
      </w:r>
      <w:r>
        <w:rPr>
          <w:sz w:val="20"/>
        </w:rPr>
        <w:t>(περιλαμβάνει τον καθορισμό των μαθησιακών αποτελεσμάτων, τη μορφή των δραστηριοτήτων, την ανάπτυξη του προγράμματος εργασίας, το χρονοδιάγραμμα των δραστηριοτήτων)·</w:t>
      </w:r>
    </w:p>
    <w:p w14:paraId="6C7B2BE0" w14:textId="77777777" w:rsidR="0028661C" w:rsidRDefault="00B273B9">
      <w:pPr>
        <w:pStyle w:val="a5"/>
        <w:numPr>
          <w:ilvl w:val="0"/>
          <w:numId w:val="362"/>
        </w:numPr>
        <w:tabs>
          <w:tab w:val="left" w:pos="1501"/>
        </w:tabs>
        <w:spacing w:before="1" w:line="276" w:lineRule="auto"/>
        <w:ind w:right="517"/>
        <w:rPr>
          <w:sz w:val="20"/>
        </w:rPr>
      </w:pPr>
      <w:r>
        <w:rPr>
          <w:b/>
          <w:sz w:val="20"/>
        </w:rPr>
        <w:t xml:space="preserve">προετοιμασία </w:t>
      </w:r>
      <w:r>
        <w:rPr>
          <w:sz w:val="20"/>
        </w:rPr>
        <w:t>(περιλαμβ</w:t>
      </w:r>
      <w:r>
        <w:rPr>
          <w:sz w:val="20"/>
        </w:rPr>
        <w:t>άνει τις πρακτικές ρυθμίσεις, την επιλογή των συμμετεχόντων, την κατάρτιση συμφωνιών με εταίρους και συμμετέχοντες, τη γλωσσική/διαπολιτισμική/μαθησιακή και επιχειρησιακή προετοιμασία των συμμετεχόντων πριν από την αναχώρησή τους)·</w:t>
      </w:r>
    </w:p>
    <w:p w14:paraId="6C7B2BE1" w14:textId="77777777" w:rsidR="0028661C" w:rsidRDefault="00B273B9">
      <w:pPr>
        <w:pStyle w:val="a5"/>
        <w:numPr>
          <w:ilvl w:val="0"/>
          <w:numId w:val="362"/>
        </w:numPr>
        <w:tabs>
          <w:tab w:val="left" w:pos="1501"/>
        </w:tabs>
        <w:spacing w:line="254" w:lineRule="exact"/>
        <w:ind w:hanging="361"/>
        <w:rPr>
          <w:sz w:val="20"/>
        </w:rPr>
      </w:pPr>
      <w:r>
        <w:rPr>
          <w:b/>
          <w:sz w:val="20"/>
        </w:rPr>
        <w:t>υλοποίηση</w:t>
      </w:r>
      <w:r>
        <w:rPr>
          <w:b/>
          <w:spacing w:val="-10"/>
          <w:sz w:val="20"/>
        </w:rPr>
        <w:t xml:space="preserve"> </w:t>
      </w:r>
      <w:r>
        <w:rPr>
          <w:sz w:val="20"/>
        </w:rPr>
        <w:t>των</w:t>
      </w:r>
      <w:r>
        <w:rPr>
          <w:spacing w:val="-11"/>
          <w:sz w:val="20"/>
        </w:rPr>
        <w:t xml:space="preserve"> </w:t>
      </w:r>
      <w:r>
        <w:rPr>
          <w:sz w:val="20"/>
        </w:rPr>
        <w:t>δραστηριοτ</w:t>
      </w:r>
      <w:r>
        <w:rPr>
          <w:sz w:val="20"/>
        </w:rPr>
        <w:t>ήτων</w:t>
      </w:r>
      <w:r>
        <w:rPr>
          <w:spacing w:val="-10"/>
          <w:sz w:val="20"/>
        </w:rPr>
        <w:t xml:space="preserve"> </w:t>
      </w:r>
      <w:r>
        <w:rPr>
          <w:spacing w:val="-2"/>
          <w:sz w:val="20"/>
        </w:rPr>
        <w:t>κινητικότητας·</w:t>
      </w:r>
    </w:p>
    <w:p w14:paraId="6C7B2BE2" w14:textId="77777777" w:rsidR="0028661C" w:rsidRDefault="00B273B9">
      <w:pPr>
        <w:pStyle w:val="a5"/>
        <w:numPr>
          <w:ilvl w:val="0"/>
          <w:numId w:val="362"/>
        </w:numPr>
        <w:tabs>
          <w:tab w:val="left" w:pos="1501"/>
        </w:tabs>
        <w:spacing w:before="36" w:line="276" w:lineRule="auto"/>
        <w:ind w:right="519"/>
        <w:rPr>
          <w:sz w:val="20"/>
        </w:rPr>
      </w:pPr>
      <w:r>
        <w:rPr>
          <w:b/>
          <w:sz w:val="20"/>
        </w:rPr>
        <w:t xml:space="preserve">παρακολούθηση </w:t>
      </w:r>
      <w:r>
        <w:rPr>
          <w:sz w:val="20"/>
        </w:rPr>
        <w:t>(περιλαμβάνει την αξιολόγηση των δραστηριοτήτων, την επικύρωση και την επίσημη αναγνώριση —κατά περίπτωση— των μαθησιακών αποτελεσμάτων των συμμετεχόντων στη διάρκεια της δραστηριότητας, καθώς και τη διάδοση και τη χρήση τ</w:t>
      </w:r>
      <w:r>
        <w:rPr>
          <w:sz w:val="20"/>
        </w:rPr>
        <w:t>ων αποτελεσμάτων του σχεδίου).</w:t>
      </w:r>
    </w:p>
    <w:p w14:paraId="6C7B2BE3" w14:textId="77777777" w:rsidR="0028661C" w:rsidRDefault="0028661C">
      <w:pPr>
        <w:pStyle w:val="a3"/>
        <w:spacing w:before="6"/>
        <w:rPr>
          <w:sz w:val="16"/>
        </w:rPr>
      </w:pPr>
    </w:p>
    <w:p w14:paraId="6C7B2BE4" w14:textId="77777777" w:rsidR="0028661C" w:rsidRDefault="00B273B9">
      <w:pPr>
        <w:pStyle w:val="a3"/>
        <w:spacing w:before="1" w:line="276" w:lineRule="auto"/>
        <w:ind w:left="780" w:right="516"/>
        <w:jc w:val="both"/>
      </w:pPr>
      <w:r>
        <w:t xml:space="preserve">Το πρόγραμμα </w:t>
      </w:r>
      <w:proofErr w:type="spellStart"/>
      <w:r>
        <w:t>Erasmus</w:t>
      </w:r>
      <w:proofErr w:type="spellEnd"/>
      <w:r>
        <w:t>+ ενισχύει τη στήριξη που προσφέρεται στους συμμετέχοντες των δραστηριοτήτων κινητικότητας για τη βελτίωση των ικανοτήτων τους στις ξένες γλώσσες πριν και κατά τη διάρκεια της διαμονής τους στο εξωτερικό,</w:t>
      </w:r>
      <w:r>
        <w:t xml:space="preserve"> συμπεριλαμβανομένης πρόσθετης επιχορήγησης για γλωσσική υποστήριξη σε όσους συμμετέχουν σε</w:t>
      </w:r>
    </w:p>
    <w:p w14:paraId="6C7B2BE5" w14:textId="77777777" w:rsidR="0028661C" w:rsidRDefault="0028661C">
      <w:pPr>
        <w:spacing w:line="276" w:lineRule="auto"/>
        <w:jc w:val="both"/>
        <w:sectPr w:rsidR="0028661C">
          <w:footerReference w:type="default" r:id="rId73"/>
          <w:pgSz w:w="11910" w:h="16840"/>
          <w:pgMar w:top="1380" w:right="562" w:bottom="280" w:left="300" w:header="0" w:footer="0" w:gutter="0"/>
          <w:cols w:space="720"/>
        </w:sectPr>
      </w:pPr>
    </w:p>
    <w:p w14:paraId="6C7B2BE6" w14:textId="77777777" w:rsidR="0028661C" w:rsidRDefault="00B273B9">
      <w:pPr>
        <w:pStyle w:val="a3"/>
        <w:spacing w:before="43" w:line="276" w:lineRule="auto"/>
        <w:ind w:left="780" w:right="516"/>
        <w:jc w:val="both"/>
      </w:pPr>
      <w:r>
        <w:lastRenderedPageBreak/>
        <w:t>μακροχρόνιες δραστηριότητες κινητικότητας στους τομείς της επαγγελματικής εκπαίδευσης και κατάρτισης και της σχολικής εκπαίδευσης. Η υπηρεσία δι</w:t>
      </w:r>
      <w:r>
        <w:t xml:space="preserve">αδικτυακής γλωσσικής υποστήριξης (OLS) του </w:t>
      </w:r>
      <w:proofErr w:type="spellStart"/>
      <w:r>
        <w:t>Erasmus</w:t>
      </w:r>
      <w:proofErr w:type="spellEnd"/>
      <w:r>
        <w:t>+ παρέχει σε όσους συμμετέχουν σε δραστηριότητες κινητικότητας την ευκαιρία να αξιολογήσουν τις γνώσεις τους σε δύο γλώσσες,</w:t>
      </w:r>
      <w:r>
        <w:rPr>
          <w:spacing w:val="40"/>
        </w:rPr>
        <w:t xml:space="preserve"> </w:t>
      </w:r>
      <w:r>
        <w:t>καθώς και να παρακολουθήσουν διαδικτυακά μαθήματα ξένων γλωσσών για να βελτιώσουν</w:t>
      </w:r>
      <w:r>
        <w:t xml:space="preserve"> τις ικανότητές τους.</w:t>
      </w:r>
    </w:p>
    <w:p w14:paraId="6C7B2BE7" w14:textId="77777777" w:rsidR="0028661C" w:rsidRDefault="0028661C">
      <w:pPr>
        <w:pStyle w:val="a3"/>
        <w:spacing w:before="4"/>
        <w:rPr>
          <w:sz w:val="16"/>
        </w:rPr>
      </w:pPr>
    </w:p>
    <w:p w14:paraId="6C7B2BE8" w14:textId="77777777" w:rsidR="0028661C" w:rsidRDefault="00B273B9">
      <w:pPr>
        <w:pStyle w:val="a3"/>
        <w:spacing w:line="276" w:lineRule="auto"/>
        <w:ind w:left="780" w:right="517"/>
        <w:jc w:val="both"/>
      </w:pPr>
      <w:r>
        <w:t xml:space="preserve">Επιπλέον, το πρόγραμμα </w:t>
      </w:r>
      <w:proofErr w:type="spellStart"/>
      <w:r>
        <w:t>Erasmus</w:t>
      </w:r>
      <w:proofErr w:type="spellEnd"/>
      <w:r>
        <w:t>+ προσφέρει δυνατότητες ανάπτυξης δραστηριοτήτων κινητικότητας, στις οποίες μπορούν να συμμετέχουν οργανισμοί-εταίροι από διαφορετικά περιβάλλοντα, που δραστηριοποιούνται σε διαφορετικά πεδία ή σε διαφορετικούς κοινωνικοοικονο</w:t>
      </w:r>
      <w:r>
        <w:t xml:space="preserve">μικούς τομείς (π.χ. πρακτική άσκηση φοιτητών ανώτατων εκπαιδευτικών ιδρυμάτων ή σπουδαστών ΕΕΚ σε επιχειρήσεις, ΜΚΟ, δημόσιους φορείς· εκπαιδευτικοί σε σχολεία μετά από προγράμματα επαγγελματικής ανάπτυξης σε εταιρείες ή κέντρα κατάρτισης· επιχειρηματικοί </w:t>
      </w:r>
      <w:r>
        <w:t>εμπειρογνώμονες που παραδίδουν διαλέξεις ή μαθήματα κατάρτισης σε ανώτατα εκπαιδευτικά ιδρύματα κ.λπ.).</w:t>
      </w:r>
    </w:p>
    <w:p w14:paraId="6C7B2BE9" w14:textId="77777777" w:rsidR="0028661C" w:rsidRDefault="0028661C">
      <w:pPr>
        <w:pStyle w:val="a3"/>
        <w:spacing w:before="7"/>
        <w:rPr>
          <w:sz w:val="16"/>
        </w:rPr>
      </w:pPr>
    </w:p>
    <w:p w14:paraId="6C7B2BEA" w14:textId="77777777" w:rsidR="0028661C" w:rsidRDefault="00B273B9">
      <w:pPr>
        <w:pStyle w:val="a3"/>
        <w:spacing w:line="276" w:lineRule="auto"/>
        <w:ind w:left="780" w:right="517"/>
        <w:jc w:val="both"/>
      </w:pPr>
      <w:r>
        <w:t>Ένα τρίτο σημαντικό στοιχείο καινοτομίας και ποιότητας των δραστηριοτήτων κινητικότητας είναι ότι οι</w:t>
      </w:r>
      <w:r>
        <w:rPr>
          <w:spacing w:val="40"/>
        </w:rPr>
        <w:t xml:space="preserve"> </w:t>
      </w:r>
      <w:r>
        <w:t xml:space="preserve">συμμετέχοντες οργανισμοί στο </w:t>
      </w:r>
      <w:proofErr w:type="spellStart"/>
      <w:r>
        <w:t>Erasmus</w:t>
      </w:r>
      <w:proofErr w:type="spellEnd"/>
      <w:r>
        <w:t>+ έχουν τη δυν</w:t>
      </w:r>
      <w:r>
        <w:t>ατότητα να οργανώνουν δραστηριότητες κινητικότητας σε ένα ευρύτερο στρατηγικό πλαίσιο και σε μεσοπρόθεσμο ορίζοντα. Μέσω μίας ενιαίας αίτησης επιχορήγησης, ο συντονιστής ενός σχεδίου κινητικότητας έχει τη δυνατότητα να οργανώνει διάφορες δραστηριότητες κιν</w:t>
      </w:r>
      <w:r>
        <w:t xml:space="preserve">ητικότητας, δίνοντας την ευκαιρία σε πολλά άτομα να μεταβούν σε διάφορες χώρες του εξωτερικού. Κατά συνέπεια, στο πλαίσιο του </w:t>
      </w:r>
      <w:proofErr w:type="spellStart"/>
      <w:r>
        <w:t>Erasmus</w:t>
      </w:r>
      <w:proofErr w:type="spellEnd"/>
      <w:r>
        <w:t>+, οι αιτούντες οργανισμοί έχουν τη δυνατότητα να καταρτίσουν το σχέδιό τους ανάλογα με τις ανάγκες των συμμετεχόντων, αλλά</w:t>
      </w:r>
      <w:r>
        <w:t xml:space="preserve"> και σύμφωνα με τον εσωτερικό τους προγραμματισμό με άξονα τη διεθνοποίηση, την ανάπτυξη ικανοτήτων και τον εκσυγχρονισμό τους.</w:t>
      </w:r>
    </w:p>
    <w:p w14:paraId="6C7B2BEB" w14:textId="77777777" w:rsidR="0028661C" w:rsidRDefault="0028661C">
      <w:pPr>
        <w:pStyle w:val="a3"/>
        <w:spacing w:before="4"/>
        <w:rPr>
          <w:sz w:val="16"/>
        </w:rPr>
      </w:pPr>
    </w:p>
    <w:p w14:paraId="6C7B2BEC" w14:textId="77777777" w:rsidR="0028661C" w:rsidRDefault="00B273B9">
      <w:pPr>
        <w:pStyle w:val="a3"/>
        <w:spacing w:before="1" w:line="276" w:lineRule="auto"/>
        <w:ind w:left="780" w:right="516"/>
        <w:jc w:val="both"/>
      </w:pPr>
      <w:r>
        <w:t xml:space="preserve">Τα συστήματα διαπίστευσης διαδραματίζουν σημαντικό ρόλο στη διασφάλιση του υψηλού αντικτύπου της βασικής δράσης 1. Ο Χάρτης </w:t>
      </w:r>
      <w:proofErr w:type="spellStart"/>
      <w:r>
        <w:t>Era</w:t>
      </w:r>
      <w:r>
        <w:t>smus</w:t>
      </w:r>
      <w:proofErr w:type="spellEnd"/>
      <w:r>
        <w:t xml:space="preserve"> για την Τριτοβάθμια Εκπαίδευση και η διαπίστευση </w:t>
      </w:r>
      <w:proofErr w:type="spellStart"/>
      <w:r>
        <w:t>Erasmus</w:t>
      </w:r>
      <w:proofErr w:type="spellEnd"/>
      <w:r>
        <w:t xml:space="preserve"> για κοινοπραξίες κινητικότητας</w:t>
      </w:r>
      <w:r>
        <w:rPr>
          <w:spacing w:val="-2"/>
        </w:rPr>
        <w:t xml:space="preserve"> </w:t>
      </w:r>
      <w:r>
        <w:t>ανώτατης/τριτοβάθμιας</w:t>
      </w:r>
      <w:r>
        <w:rPr>
          <w:spacing w:val="-1"/>
        </w:rPr>
        <w:t xml:space="preserve"> </w:t>
      </w:r>
      <w:r>
        <w:t>εκπαίδευσης</w:t>
      </w:r>
      <w:r>
        <w:rPr>
          <w:spacing w:val="-1"/>
        </w:rPr>
        <w:t xml:space="preserve"> </w:t>
      </w:r>
      <w:r>
        <w:t>στους τομείς</w:t>
      </w:r>
      <w:r>
        <w:rPr>
          <w:spacing w:val="-1"/>
        </w:rPr>
        <w:t xml:space="preserve"> </w:t>
      </w:r>
      <w:r>
        <w:t>της</w:t>
      </w:r>
      <w:r>
        <w:rPr>
          <w:spacing w:val="-1"/>
        </w:rPr>
        <w:t xml:space="preserve"> </w:t>
      </w:r>
      <w:r>
        <w:t>ΕΕΚ,</w:t>
      </w:r>
      <w:r>
        <w:rPr>
          <w:spacing w:val="-1"/>
        </w:rPr>
        <w:t xml:space="preserve"> </w:t>
      </w:r>
      <w:r>
        <w:t>της</w:t>
      </w:r>
      <w:r>
        <w:rPr>
          <w:spacing w:val="-1"/>
        </w:rPr>
        <w:t xml:space="preserve"> </w:t>
      </w:r>
      <w:r>
        <w:t>σχολικής εκπαίδευσης, της</w:t>
      </w:r>
      <w:r>
        <w:rPr>
          <w:spacing w:val="-1"/>
        </w:rPr>
        <w:t xml:space="preserve"> </w:t>
      </w:r>
      <w:r>
        <w:t>εκπαίδευσης ενηλίκων και της νεολαίας παρέχουν στους οργανισμούς τη δυνατότητ</w:t>
      </w:r>
      <w:r>
        <w:t>α να επωφελούνται από τη βασική δράση 1 σε συνεχή βάση, και να επικεντρώνονται σε πιο μακροπρόθεσμους στόχους και στον αντίκτυπο για τα ιδρύματα.</w:t>
      </w:r>
    </w:p>
    <w:p w14:paraId="6C7B2BED" w14:textId="77777777" w:rsidR="0028661C" w:rsidRDefault="0028661C">
      <w:pPr>
        <w:pStyle w:val="a3"/>
        <w:spacing w:before="4"/>
        <w:rPr>
          <w:sz w:val="16"/>
        </w:rPr>
      </w:pPr>
    </w:p>
    <w:p w14:paraId="6C7B2BEE" w14:textId="77777777" w:rsidR="0028661C" w:rsidRDefault="00B273B9">
      <w:pPr>
        <w:pStyle w:val="a3"/>
        <w:spacing w:line="276" w:lineRule="auto"/>
        <w:ind w:left="780" w:right="527"/>
        <w:jc w:val="both"/>
      </w:pPr>
      <w:r>
        <w:t>Ανάλογα με τα χαρακτηριστικά των συμμετεχόντων, υποστηρίζονται οι εξής τύποι σχεδίων κινητικότητας στο πλαίσι</w:t>
      </w:r>
      <w:r>
        <w:t xml:space="preserve">ο της βασικής δράσης 1 του προγράμματος </w:t>
      </w:r>
      <w:proofErr w:type="spellStart"/>
      <w:r>
        <w:t>Erasmus</w:t>
      </w:r>
      <w:proofErr w:type="spellEnd"/>
      <w:r>
        <w:t>+:</w:t>
      </w:r>
    </w:p>
    <w:p w14:paraId="6C7B2BEF" w14:textId="77777777" w:rsidR="0028661C" w:rsidRDefault="0028661C">
      <w:pPr>
        <w:pStyle w:val="a3"/>
        <w:spacing w:before="4"/>
        <w:rPr>
          <w:sz w:val="16"/>
        </w:rPr>
      </w:pPr>
    </w:p>
    <w:p w14:paraId="6C7B2BF0" w14:textId="77777777" w:rsidR="0028661C" w:rsidRDefault="00B273B9">
      <w:pPr>
        <w:pStyle w:val="a3"/>
        <w:ind w:left="780"/>
        <w:jc w:val="both"/>
      </w:pPr>
      <w:r>
        <w:t>Στον</w:t>
      </w:r>
      <w:r>
        <w:rPr>
          <w:spacing w:val="-6"/>
        </w:rPr>
        <w:t xml:space="preserve"> </w:t>
      </w:r>
      <w:r>
        <w:t>τομέα</w:t>
      </w:r>
      <w:r>
        <w:rPr>
          <w:spacing w:val="-6"/>
        </w:rPr>
        <w:t xml:space="preserve"> </w:t>
      </w:r>
      <w:r>
        <w:t>της</w:t>
      </w:r>
      <w:r>
        <w:rPr>
          <w:spacing w:val="-6"/>
        </w:rPr>
        <w:t xml:space="preserve"> </w:t>
      </w:r>
      <w:r>
        <w:t>εκπαίδευσης</w:t>
      </w:r>
      <w:r>
        <w:rPr>
          <w:spacing w:val="-4"/>
        </w:rPr>
        <w:t xml:space="preserve"> </w:t>
      </w:r>
      <w:r>
        <w:t>και</w:t>
      </w:r>
      <w:r>
        <w:rPr>
          <w:spacing w:val="-6"/>
        </w:rPr>
        <w:t xml:space="preserve"> </w:t>
      </w:r>
      <w:r>
        <w:rPr>
          <w:spacing w:val="-2"/>
        </w:rPr>
        <w:t>κατάρτισης:</w:t>
      </w:r>
    </w:p>
    <w:p w14:paraId="6C7B2BF1" w14:textId="77777777" w:rsidR="0028661C" w:rsidRDefault="0028661C">
      <w:pPr>
        <w:pStyle w:val="a3"/>
        <w:spacing w:before="5"/>
        <w:rPr>
          <w:sz w:val="19"/>
        </w:rPr>
      </w:pPr>
    </w:p>
    <w:p w14:paraId="6C7B2BF2" w14:textId="77777777" w:rsidR="0028661C" w:rsidRDefault="00B273B9">
      <w:pPr>
        <w:pStyle w:val="a5"/>
        <w:numPr>
          <w:ilvl w:val="0"/>
          <w:numId w:val="362"/>
        </w:numPr>
        <w:tabs>
          <w:tab w:val="left" w:pos="1500"/>
          <w:tab w:val="left" w:pos="1501"/>
        </w:tabs>
        <w:ind w:hanging="361"/>
        <w:jc w:val="left"/>
        <w:rPr>
          <w:sz w:val="20"/>
        </w:rPr>
      </w:pPr>
      <w:r>
        <w:rPr>
          <w:sz w:val="20"/>
        </w:rPr>
        <w:t>σχέδιο</w:t>
      </w:r>
      <w:r>
        <w:rPr>
          <w:spacing w:val="-11"/>
          <w:sz w:val="20"/>
        </w:rPr>
        <w:t xml:space="preserve"> </w:t>
      </w:r>
      <w:r>
        <w:rPr>
          <w:sz w:val="20"/>
        </w:rPr>
        <w:t>κινητικότητας</w:t>
      </w:r>
      <w:r>
        <w:rPr>
          <w:spacing w:val="-11"/>
          <w:sz w:val="20"/>
        </w:rPr>
        <w:t xml:space="preserve"> </w:t>
      </w:r>
      <w:r>
        <w:rPr>
          <w:sz w:val="20"/>
        </w:rPr>
        <w:t>για</w:t>
      </w:r>
      <w:r>
        <w:rPr>
          <w:spacing w:val="-12"/>
          <w:sz w:val="20"/>
        </w:rPr>
        <w:t xml:space="preserve"> </w:t>
      </w:r>
      <w:r>
        <w:rPr>
          <w:sz w:val="20"/>
        </w:rPr>
        <w:t>φοιτητές</w:t>
      </w:r>
      <w:r>
        <w:rPr>
          <w:spacing w:val="-11"/>
          <w:sz w:val="20"/>
        </w:rPr>
        <w:t xml:space="preserve"> </w:t>
      </w:r>
      <w:r>
        <w:rPr>
          <w:sz w:val="20"/>
        </w:rPr>
        <w:t>και</w:t>
      </w:r>
      <w:r>
        <w:rPr>
          <w:spacing w:val="-10"/>
          <w:sz w:val="20"/>
        </w:rPr>
        <w:t xml:space="preserve"> </w:t>
      </w:r>
      <w:r>
        <w:rPr>
          <w:sz w:val="20"/>
        </w:rPr>
        <w:t>προσωπικό</w:t>
      </w:r>
      <w:r>
        <w:rPr>
          <w:spacing w:val="-11"/>
          <w:sz w:val="20"/>
        </w:rPr>
        <w:t xml:space="preserve"> </w:t>
      </w:r>
      <w:r>
        <w:rPr>
          <w:sz w:val="20"/>
        </w:rPr>
        <w:t>της</w:t>
      </w:r>
      <w:r>
        <w:rPr>
          <w:spacing w:val="-11"/>
          <w:sz w:val="20"/>
        </w:rPr>
        <w:t xml:space="preserve"> </w:t>
      </w:r>
      <w:r>
        <w:rPr>
          <w:sz w:val="20"/>
        </w:rPr>
        <w:t>ανώτατης/τριτοβάθμιας</w:t>
      </w:r>
      <w:r>
        <w:rPr>
          <w:spacing w:val="-11"/>
          <w:sz w:val="20"/>
        </w:rPr>
        <w:t xml:space="preserve"> </w:t>
      </w:r>
      <w:r>
        <w:rPr>
          <w:spacing w:val="-2"/>
          <w:sz w:val="20"/>
        </w:rPr>
        <w:t>εκπαίδευσης·</w:t>
      </w:r>
    </w:p>
    <w:p w14:paraId="6C7B2BF3" w14:textId="77777777" w:rsidR="0028661C" w:rsidRDefault="00B273B9">
      <w:pPr>
        <w:pStyle w:val="a5"/>
        <w:numPr>
          <w:ilvl w:val="0"/>
          <w:numId w:val="362"/>
        </w:numPr>
        <w:tabs>
          <w:tab w:val="left" w:pos="1500"/>
          <w:tab w:val="left" w:pos="1501"/>
        </w:tabs>
        <w:spacing w:before="36"/>
        <w:ind w:hanging="361"/>
        <w:jc w:val="left"/>
        <w:rPr>
          <w:sz w:val="20"/>
        </w:rPr>
      </w:pPr>
      <w:r>
        <w:rPr>
          <w:sz w:val="20"/>
        </w:rPr>
        <w:t>σχέδιο</w:t>
      </w:r>
      <w:r>
        <w:rPr>
          <w:spacing w:val="-10"/>
          <w:sz w:val="20"/>
        </w:rPr>
        <w:t xml:space="preserve"> </w:t>
      </w:r>
      <w:r>
        <w:rPr>
          <w:sz w:val="20"/>
        </w:rPr>
        <w:t>κινητικότητας</w:t>
      </w:r>
      <w:r>
        <w:rPr>
          <w:spacing w:val="-10"/>
          <w:sz w:val="20"/>
        </w:rPr>
        <w:t xml:space="preserve"> </w:t>
      </w:r>
      <w:r>
        <w:rPr>
          <w:sz w:val="20"/>
        </w:rPr>
        <w:t>για</w:t>
      </w:r>
      <w:r>
        <w:rPr>
          <w:spacing w:val="-10"/>
          <w:sz w:val="20"/>
        </w:rPr>
        <w:t xml:space="preserve"> </w:t>
      </w:r>
      <w:r>
        <w:rPr>
          <w:sz w:val="20"/>
        </w:rPr>
        <w:t>εκπαιδευόμενους</w:t>
      </w:r>
      <w:r>
        <w:rPr>
          <w:spacing w:val="-9"/>
          <w:sz w:val="20"/>
        </w:rPr>
        <w:t xml:space="preserve"> </w:t>
      </w:r>
      <w:r>
        <w:rPr>
          <w:sz w:val="20"/>
        </w:rPr>
        <w:t>και</w:t>
      </w:r>
      <w:r>
        <w:rPr>
          <w:spacing w:val="-9"/>
          <w:sz w:val="20"/>
        </w:rPr>
        <w:t xml:space="preserve"> </w:t>
      </w:r>
      <w:r>
        <w:rPr>
          <w:sz w:val="20"/>
        </w:rPr>
        <w:t>προσωπικό</w:t>
      </w:r>
      <w:r>
        <w:rPr>
          <w:spacing w:val="-7"/>
          <w:sz w:val="20"/>
        </w:rPr>
        <w:t xml:space="preserve"> </w:t>
      </w:r>
      <w:proofErr w:type="spellStart"/>
      <w:r>
        <w:rPr>
          <w:sz w:val="20"/>
        </w:rPr>
        <w:t>παρόχων</w:t>
      </w:r>
      <w:proofErr w:type="spellEnd"/>
      <w:r>
        <w:rPr>
          <w:spacing w:val="-10"/>
          <w:sz w:val="20"/>
        </w:rPr>
        <w:t xml:space="preserve"> </w:t>
      </w:r>
      <w:r>
        <w:rPr>
          <w:spacing w:val="-4"/>
          <w:sz w:val="20"/>
        </w:rPr>
        <w:t>ΕΕΚ·</w:t>
      </w:r>
    </w:p>
    <w:p w14:paraId="6C7B2BF4" w14:textId="77777777" w:rsidR="0028661C" w:rsidRDefault="00B273B9">
      <w:pPr>
        <w:pStyle w:val="a5"/>
        <w:numPr>
          <w:ilvl w:val="0"/>
          <w:numId w:val="362"/>
        </w:numPr>
        <w:tabs>
          <w:tab w:val="left" w:pos="1500"/>
          <w:tab w:val="left" w:pos="1501"/>
        </w:tabs>
        <w:spacing w:before="36"/>
        <w:ind w:hanging="361"/>
        <w:jc w:val="left"/>
        <w:rPr>
          <w:sz w:val="20"/>
        </w:rPr>
      </w:pPr>
      <w:r>
        <w:rPr>
          <w:sz w:val="20"/>
        </w:rPr>
        <w:t>σχέδιο</w:t>
      </w:r>
      <w:r>
        <w:rPr>
          <w:spacing w:val="-8"/>
          <w:sz w:val="20"/>
        </w:rPr>
        <w:t xml:space="preserve"> </w:t>
      </w:r>
      <w:r>
        <w:rPr>
          <w:sz w:val="20"/>
        </w:rPr>
        <w:t>κινητικότητας</w:t>
      </w:r>
      <w:r>
        <w:rPr>
          <w:spacing w:val="-8"/>
          <w:sz w:val="20"/>
        </w:rPr>
        <w:t xml:space="preserve"> </w:t>
      </w:r>
      <w:r>
        <w:rPr>
          <w:sz w:val="20"/>
        </w:rPr>
        <w:t>για</w:t>
      </w:r>
      <w:r>
        <w:rPr>
          <w:spacing w:val="-8"/>
          <w:sz w:val="20"/>
        </w:rPr>
        <w:t xml:space="preserve"> </w:t>
      </w:r>
      <w:r>
        <w:rPr>
          <w:sz w:val="20"/>
        </w:rPr>
        <w:t>μαθητές</w:t>
      </w:r>
      <w:r>
        <w:rPr>
          <w:spacing w:val="-8"/>
          <w:sz w:val="20"/>
        </w:rPr>
        <w:t xml:space="preserve"> </w:t>
      </w:r>
      <w:r>
        <w:rPr>
          <w:sz w:val="20"/>
        </w:rPr>
        <w:t>και</w:t>
      </w:r>
      <w:r>
        <w:rPr>
          <w:spacing w:val="-7"/>
          <w:sz w:val="20"/>
        </w:rPr>
        <w:t xml:space="preserve"> </w:t>
      </w:r>
      <w:r>
        <w:rPr>
          <w:sz w:val="20"/>
        </w:rPr>
        <w:t>προσωπικό</w:t>
      </w:r>
      <w:r>
        <w:rPr>
          <w:spacing w:val="-8"/>
          <w:sz w:val="20"/>
        </w:rPr>
        <w:t xml:space="preserve"> </w:t>
      </w:r>
      <w:r>
        <w:rPr>
          <w:sz w:val="20"/>
        </w:rPr>
        <w:t>σχολικής</w:t>
      </w:r>
      <w:r>
        <w:rPr>
          <w:spacing w:val="-8"/>
          <w:sz w:val="20"/>
        </w:rPr>
        <w:t xml:space="preserve"> </w:t>
      </w:r>
      <w:r>
        <w:rPr>
          <w:spacing w:val="-2"/>
          <w:sz w:val="20"/>
        </w:rPr>
        <w:t>εκπαίδευσης·</w:t>
      </w:r>
    </w:p>
    <w:p w14:paraId="6C7B2BF5" w14:textId="77777777" w:rsidR="0028661C" w:rsidRDefault="00B273B9">
      <w:pPr>
        <w:pStyle w:val="a5"/>
        <w:numPr>
          <w:ilvl w:val="0"/>
          <w:numId w:val="362"/>
        </w:numPr>
        <w:tabs>
          <w:tab w:val="left" w:pos="1500"/>
          <w:tab w:val="left" w:pos="1501"/>
        </w:tabs>
        <w:spacing w:before="40" w:line="463" w:lineRule="auto"/>
        <w:ind w:left="780" w:right="3034" w:firstLine="360"/>
        <w:jc w:val="left"/>
        <w:rPr>
          <w:sz w:val="20"/>
        </w:rPr>
      </w:pPr>
      <w:r>
        <w:rPr>
          <w:sz w:val="20"/>
        </w:rPr>
        <w:t>σχέδιο</w:t>
      </w:r>
      <w:r>
        <w:rPr>
          <w:spacing w:val="-6"/>
          <w:sz w:val="20"/>
        </w:rPr>
        <w:t xml:space="preserve"> </w:t>
      </w:r>
      <w:r>
        <w:rPr>
          <w:sz w:val="20"/>
        </w:rPr>
        <w:t>κινητικότητας</w:t>
      </w:r>
      <w:r>
        <w:rPr>
          <w:spacing w:val="-7"/>
          <w:sz w:val="20"/>
        </w:rPr>
        <w:t xml:space="preserve"> </w:t>
      </w:r>
      <w:r>
        <w:rPr>
          <w:sz w:val="20"/>
        </w:rPr>
        <w:t>για</w:t>
      </w:r>
      <w:r>
        <w:rPr>
          <w:spacing w:val="-7"/>
          <w:sz w:val="20"/>
        </w:rPr>
        <w:t xml:space="preserve"> </w:t>
      </w:r>
      <w:r>
        <w:rPr>
          <w:sz w:val="20"/>
        </w:rPr>
        <w:t>εκπαιδευόμενους</w:t>
      </w:r>
      <w:r>
        <w:rPr>
          <w:spacing w:val="-6"/>
          <w:sz w:val="20"/>
        </w:rPr>
        <w:t xml:space="preserve"> </w:t>
      </w:r>
      <w:r>
        <w:rPr>
          <w:sz w:val="20"/>
        </w:rPr>
        <w:t>ενηλίκους</w:t>
      </w:r>
      <w:r>
        <w:rPr>
          <w:spacing w:val="-6"/>
          <w:sz w:val="20"/>
        </w:rPr>
        <w:t xml:space="preserve"> </w:t>
      </w:r>
      <w:r>
        <w:rPr>
          <w:sz w:val="20"/>
        </w:rPr>
        <w:t>και</w:t>
      </w:r>
      <w:r>
        <w:rPr>
          <w:spacing w:val="-4"/>
          <w:sz w:val="20"/>
        </w:rPr>
        <w:t xml:space="preserve"> </w:t>
      </w:r>
      <w:r>
        <w:rPr>
          <w:sz w:val="20"/>
        </w:rPr>
        <w:t>προσωπικό</w:t>
      </w:r>
      <w:r>
        <w:rPr>
          <w:spacing w:val="-6"/>
          <w:sz w:val="20"/>
        </w:rPr>
        <w:t xml:space="preserve"> </w:t>
      </w:r>
      <w:proofErr w:type="spellStart"/>
      <w:r>
        <w:rPr>
          <w:sz w:val="20"/>
        </w:rPr>
        <w:t>παρόχων</w:t>
      </w:r>
      <w:proofErr w:type="spellEnd"/>
      <w:r>
        <w:rPr>
          <w:sz w:val="20"/>
        </w:rPr>
        <w:t>· Στον τομέα της νεολαίας:</w:t>
      </w:r>
    </w:p>
    <w:p w14:paraId="6C7B2BF6" w14:textId="77777777" w:rsidR="0028661C" w:rsidRDefault="00B273B9">
      <w:pPr>
        <w:pStyle w:val="a5"/>
        <w:numPr>
          <w:ilvl w:val="0"/>
          <w:numId w:val="362"/>
        </w:numPr>
        <w:tabs>
          <w:tab w:val="left" w:pos="1500"/>
          <w:tab w:val="left" w:pos="1501"/>
        </w:tabs>
        <w:spacing w:before="16"/>
        <w:ind w:hanging="361"/>
        <w:jc w:val="left"/>
        <w:rPr>
          <w:sz w:val="20"/>
        </w:rPr>
      </w:pPr>
      <w:r>
        <w:rPr>
          <w:sz w:val="20"/>
        </w:rPr>
        <w:t>σχέδια</w:t>
      </w:r>
      <w:r>
        <w:rPr>
          <w:spacing w:val="-9"/>
          <w:sz w:val="20"/>
        </w:rPr>
        <w:t xml:space="preserve"> </w:t>
      </w:r>
      <w:r>
        <w:rPr>
          <w:sz w:val="20"/>
        </w:rPr>
        <w:t>κινητικότητας</w:t>
      </w:r>
      <w:r>
        <w:rPr>
          <w:spacing w:val="-10"/>
          <w:sz w:val="20"/>
        </w:rPr>
        <w:t xml:space="preserve"> </w:t>
      </w:r>
      <w:r>
        <w:rPr>
          <w:sz w:val="20"/>
        </w:rPr>
        <w:t>για</w:t>
      </w:r>
      <w:r>
        <w:rPr>
          <w:spacing w:val="-6"/>
          <w:sz w:val="20"/>
        </w:rPr>
        <w:t xml:space="preserve"> </w:t>
      </w:r>
      <w:r>
        <w:rPr>
          <w:sz w:val="20"/>
        </w:rPr>
        <w:t>νέους</w:t>
      </w:r>
      <w:r>
        <w:rPr>
          <w:spacing w:val="-6"/>
          <w:sz w:val="20"/>
        </w:rPr>
        <w:t xml:space="preserve"> </w:t>
      </w:r>
      <w:r>
        <w:rPr>
          <w:sz w:val="20"/>
        </w:rPr>
        <w:t>—</w:t>
      </w:r>
      <w:r>
        <w:rPr>
          <w:spacing w:val="-8"/>
          <w:sz w:val="20"/>
        </w:rPr>
        <w:t xml:space="preserve"> </w:t>
      </w:r>
      <w:r>
        <w:rPr>
          <w:sz w:val="20"/>
        </w:rPr>
        <w:t>ανταλλαγές</w:t>
      </w:r>
      <w:r>
        <w:rPr>
          <w:spacing w:val="-9"/>
          <w:sz w:val="20"/>
        </w:rPr>
        <w:t xml:space="preserve"> </w:t>
      </w:r>
      <w:r>
        <w:rPr>
          <w:spacing w:val="-2"/>
          <w:sz w:val="20"/>
        </w:rPr>
        <w:t>νέων·</w:t>
      </w:r>
    </w:p>
    <w:p w14:paraId="6C7B2BF7" w14:textId="77777777" w:rsidR="0028661C" w:rsidRDefault="00B273B9">
      <w:pPr>
        <w:pStyle w:val="a5"/>
        <w:numPr>
          <w:ilvl w:val="0"/>
          <w:numId w:val="362"/>
        </w:numPr>
        <w:tabs>
          <w:tab w:val="left" w:pos="1500"/>
          <w:tab w:val="left" w:pos="1501"/>
        </w:tabs>
        <w:spacing w:before="36"/>
        <w:ind w:hanging="361"/>
        <w:jc w:val="left"/>
        <w:rPr>
          <w:sz w:val="20"/>
        </w:rPr>
      </w:pPr>
      <w:r>
        <w:rPr>
          <w:sz w:val="20"/>
        </w:rPr>
        <w:t>σχέδια</w:t>
      </w:r>
      <w:r>
        <w:rPr>
          <w:spacing w:val="-9"/>
          <w:sz w:val="20"/>
        </w:rPr>
        <w:t xml:space="preserve"> </w:t>
      </w:r>
      <w:r>
        <w:rPr>
          <w:sz w:val="20"/>
        </w:rPr>
        <w:t>κινητικότητας</w:t>
      </w:r>
      <w:r>
        <w:rPr>
          <w:spacing w:val="-9"/>
          <w:sz w:val="20"/>
        </w:rPr>
        <w:t xml:space="preserve"> </w:t>
      </w:r>
      <w:r>
        <w:rPr>
          <w:sz w:val="20"/>
        </w:rPr>
        <w:t>για</w:t>
      </w:r>
      <w:r>
        <w:rPr>
          <w:spacing w:val="-9"/>
          <w:sz w:val="20"/>
        </w:rPr>
        <w:t xml:space="preserve"> </w:t>
      </w:r>
      <w:r>
        <w:rPr>
          <w:sz w:val="20"/>
        </w:rPr>
        <w:t>εργαζομένους</w:t>
      </w:r>
      <w:r>
        <w:rPr>
          <w:spacing w:val="-7"/>
          <w:sz w:val="20"/>
        </w:rPr>
        <w:t xml:space="preserve"> </w:t>
      </w:r>
      <w:r>
        <w:rPr>
          <w:sz w:val="20"/>
        </w:rPr>
        <w:t>στον</w:t>
      </w:r>
      <w:r>
        <w:rPr>
          <w:spacing w:val="-6"/>
          <w:sz w:val="20"/>
        </w:rPr>
        <w:t xml:space="preserve"> </w:t>
      </w:r>
      <w:r>
        <w:rPr>
          <w:sz w:val="20"/>
        </w:rPr>
        <w:t>τομέα</w:t>
      </w:r>
      <w:r>
        <w:rPr>
          <w:spacing w:val="-8"/>
          <w:sz w:val="20"/>
        </w:rPr>
        <w:t xml:space="preserve"> </w:t>
      </w:r>
      <w:r>
        <w:rPr>
          <w:sz w:val="20"/>
        </w:rPr>
        <w:t>της</w:t>
      </w:r>
      <w:r>
        <w:rPr>
          <w:spacing w:val="-8"/>
          <w:sz w:val="20"/>
        </w:rPr>
        <w:t xml:space="preserve"> </w:t>
      </w:r>
      <w:r>
        <w:rPr>
          <w:spacing w:val="-2"/>
          <w:sz w:val="20"/>
        </w:rPr>
        <w:t>νεολαίας·</w:t>
      </w:r>
    </w:p>
    <w:p w14:paraId="6C7B2BF8" w14:textId="77777777" w:rsidR="0028661C" w:rsidRDefault="00B273B9">
      <w:pPr>
        <w:pStyle w:val="a5"/>
        <w:numPr>
          <w:ilvl w:val="0"/>
          <w:numId w:val="362"/>
        </w:numPr>
        <w:tabs>
          <w:tab w:val="left" w:pos="1500"/>
          <w:tab w:val="left" w:pos="1501"/>
        </w:tabs>
        <w:spacing w:before="38"/>
        <w:ind w:hanging="361"/>
        <w:jc w:val="left"/>
        <w:rPr>
          <w:sz w:val="20"/>
        </w:rPr>
      </w:pPr>
      <w:r>
        <w:rPr>
          <w:sz w:val="20"/>
        </w:rPr>
        <w:t>δραστηριότητες</w:t>
      </w:r>
      <w:r>
        <w:rPr>
          <w:spacing w:val="-9"/>
          <w:sz w:val="20"/>
        </w:rPr>
        <w:t xml:space="preserve"> </w:t>
      </w:r>
      <w:r>
        <w:rPr>
          <w:sz w:val="20"/>
        </w:rPr>
        <w:t>συμμετοχής</w:t>
      </w:r>
      <w:r>
        <w:rPr>
          <w:spacing w:val="-9"/>
          <w:sz w:val="20"/>
        </w:rPr>
        <w:t xml:space="preserve"> </w:t>
      </w:r>
      <w:r>
        <w:rPr>
          <w:sz w:val="20"/>
        </w:rPr>
        <w:t>των</w:t>
      </w:r>
      <w:r>
        <w:rPr>
          <w:spacing w:val="-11"/>
          <w:sz w:val="20"/>
        </w:rPr>
        <w:t xml:space="preserve"> </w:t>
      </w:r>
      <w:r>
        <w:rPr>
          <w:spacing w:val="-2"/>
          <w:sz w:val="20"/>
        </w:rPr>
        <w:t>νέων.</w:t>
      </w:r>
    </w:p>
    <w:p w14:paraId="6C7B2BF9" w14:textId="77777777" w:rsidR="0028661C" w:rsidRDefault="00B273B9">
      <w:pPr>
        <w:pStyle w:val="a5"/>
        <w:numPr>
          <w:ilvl w:val="0"/>
          <w:numId w:val="362"/>
        </w:numPr>
        <w:tabs>
          <w:tab w:val="left" w:pos="1500"/>
          <w:tab w:val="left" w:pos="1501"/>
        </w:tabs>
        <w:spacing w:before="38"/>
        <w:ind w:hanging="361"/>
        <w:jc w:val="left"/>
        <w:rPr>
          <w:sz w:val="20"/>
        </w:rPr>
      </w:pPr>
      <w:r>
        <w:rPr>
          <w:sz w:val="20"/>
        </w:rPr>
        <w:t>Δράση</w:t>
      </w:r>
      <w:r>
        <w:rPr>
          <w:spacing w:val="-9"/>
          <w:sz w:val="20"/>
        </w:rPr>
        <w:t xml:space="preserve"> </w:t>
      </w:r>
      <w:r>
        <w:rPr>
          <w:sz w:val="20"/>
        </w:rPr>
        <w:t>ένταξης</w:t>
      </w:r>
      <w:r>
        <w:rPr>
          <w:spacing w:val="-10"/>
          <w:sz w:val="20"/>
        </w:rPr>
        <w:t xml:space="preserve"> </w:t>
      </w:r>
      <w:proofErr w:type="spellStart"/>
      <w:r>
        <w:rPr>
          <w:spacing w:val="-2"/>
          <w:sz w:val="20"/>
        </w:rPr>
        <w:t>DiscoverEU</w:t>
      </w:r>
      <w:proofErr w:type="spellEnd"/>
    </w:p>
    <w:p w14:paraId="6C7B2BFA" w14:textId="77777777" w:rsidR="0028661C" w:rsidRDefault="0028661C">
      <w:pPr>
        <w:pStyle w:val="a3"/>
        <w:spacing w:before="4"/>
        <w:rPr>
          <w:sz w:val="19"/>
        </w:rPr>
      </w:pPr>
    </w:p>
    <w:p w14:paraId="6C7B2BFB" w14:textId="77777777" w:rsidR="0028661C" w:rsidRDefault="00B273B9">
      <w:pPr>
        <w:pStyle w:val="a3"/>
        <w:spacing w:line="276" w:lineRule="auto"/>
        <w:ind w:left="780" w:right="523"/>
        <w:jc w:val="both"/>
      </w:pPr>
      <w:r>
        <w:t>Οι ενότητες που ακολουθούν παρέχουν αναλυτικές πληροφορίες για τα κριτήρια και τις προϋποθέσεις που ισχύουν</w:t>
      </w:r>
      <w:r>
        <w:rPr>
          <w:spacing w:val="40"/>
        </w:rPr>
        <w:t xml:space="preserve"> </w:t>
      </w:r>
      <w:r>
        <w:t>για κάθε τύπο σχεδίου κινητικότητας.</w:t>
      </w:r>
    </w:p>
    <w:p w14:paraId="6C7B2BFC" w14:textId="77777777" w:rsidR="0028661C" w:rsidRDefault="0028661C">
      <w:pPr>
        <w:spacing w:line="276" w:lineRule="auto"/>
        <w:jc w:val="both"/>
        <w:sectPr w:rsidR="0028661C">
          <w:footerReference w:type="even" r:id="rId74"/>
          <w:pgSz w:w="11910" w:h="16840"/>
          <w:pgMar w:top="1380" w:right="562" w:bottom="1140" w:left="300" w:header="0" w:footer="953" w:gutter="0"/>
          <w:pgNumType w:start="44"/>
          <w:cols w:space="720"/>
        </w:sectPr>
      </w:pPr>
    </w:p>
    <w:p w14:paraId="6C7B2BFD" w14:textId="77777777" w:rsidR="0028661C" w:rsidRDefault="00B273B9">
      <w:pPr>
        <w:pStyle w:val="4"/>
        <w:spacing w:before="41" w:line="276" w:lineRule="auto"/>
        <w:ind w:left="780" w:right="511"/>
      </w:pPr>
      <w:bookmarkStart w:id="10" w:name="ΣΧΕΔΙΟ_ΚΙΝΗΤΙΚΟΤΗΤΑΣ_ΓΙΑ_ΦΟΙΤΗΤΕΣ_ΚΑΙ_ΠΡ"/>
      <w:bookmarkStart w:id="11" w:name="_bookmark5"/>
      <w:bookmarkEnd w:id="10"/>
      <w:bookmarkEnd w:id="11"/>
      <w:r>
        <w:lastRenderedPageBreak/>
        <w:t xml:space="preserve">ΣΧΕΔΙΟ ΚΙΝΗΤΙΚΟΤΗΤΑΣ ΓΙΑ ΦΟΙΤΗΤΕΣ ΚΑΙ ΠΡΟΣΩΠΙΚΟ ΤΗΣ ΑΝΩΤΑΤΗΣ/ΤΡΙΤΟΒΑΘΜΙΑΣ </w:t>
      </w:r>
      <w:r>
        <w:rPr>
          <w:spacing w:val="-2"/>
        </w:rPr>
        <w:t>ΕΚΠΑΙΔΕΥΣΗΣ</w:t>
      </w:r>
    </w:p>
    <w:p w14:paraId="6C7B2BFE" w14:textId="77777777" w:rsidR="0028661C" w:rsidRDefault="0028661C">
      <w:pPr>
        <w:pStyle w:val="a3"/>
        <w:rPr>
          <w:b/>
          <w:sz w:val="24"/>
        </w:rPr>
      </w:pPr>
    </w:p>
    <w:p w14:paraId="6C7B2BFF" w14:textId="77777777" w:rsidR="0028661C" w:rsidRDefault="00B273B9">
      <w:pPr>
        <w:pStyle w:val="a3"/>
        <w:spacing w:before="190" w:line="276" w:lineRule="auto"/>
        <w:ind w:left="780" w:right="515"/>
        <w:jc w:val="both"/>
      </w:pPr>
      <w:r>
        <w:t>Αυτή η δράση κινητικότητας για την ανώτατη/τριτοβάθμια εκπαίδευση στηρίζει την κινητικότητα με φυσική παρουσία αλλά και τη μικτή κινητικότητα των φοιτητών της ανώτατης/τριτοβάθμιας εκπαίδευσης σε οποιονδήποτε κλάδο και κύκλο σπουδών (σύντομου κύκλου, επίπε</w:t>
      </w:r>
      <w:r>
        <w:t>δο προπτυχιακού, μεταπτυχιακού και διδακτορικού). Οι φοιτητές μπορούν είτε να σπουδάσουν στο εξωτερικό σε συνεργαζόμενο ανώτατο εκπαιδευτικό ίδρυμα ή να πραγματοποιήσουν πρακτική άσκηση σε επιχείρηση, ερευνητικό ίδρυμα, εργαστήριο, οργανισμό ή σε άλλο σχετ</w:t>
      </w:r>
      <w:r>
        <w:t>ικό χώρο εργασίας στο εξωτερικό. Οι φοιτητές μπορούν επίσης να συνδυάσουν μια περίοδο σπουδών στο εξωτερικό με την πρακτική τους άσκηση, ώστε να βελτιώσουν περαιτέρω τα μαθησιακά αποτελέσματα και την ανάπτυξη των εγκάρσιων δεξιοτήτων. Παρότι ενθαρρύνεται ι</w:t>
      </w:r>
      <w:r>
        <w:t xml:space="preserve">διαίτερα η μακροχρόνια κινητικότητα με φυσική παρουσία, αυτή η δράση αναγνωρίζει την ανάγκη να προσφερθεί πιο ευέλικτη διάρκεια κινητικότητας με φυσική παρουσία, ώστε να διασφαλίζεται ότι το πρόγραμμα είναι </w:t>
      </w:r>
      <w:proofErr w:type="spellStart"/>
      <w:r>
        <w:t>προσβάσιμο</w:t>
      </w:r>
      <w:proofErr w:type="spellEnd"/>
      <w:r>
        <w:t xml:space="preserve"> για φοιτητές κάθε υποβάθρου, κοινωνικο</w:t>
      </w:r>
      <w:r>
        <w:t>ύ στρώματος και κλάδου σπουδών.</w:t>
      </w:r>
    </w:p>
    <w:p w14:paraId="6C7B2C00" w14:textId="77777777" w:rsidR="0028661C" w:rsidRDefault="0028661C">
      <w:pPr>
        <w:pStyle w:val="a3"/>
        <w:spacing w:before="5"/>
        <w:rPr>
          <w:sz w:val="16"/>
        </w:rPr>
      </w:pPr>
    </w:p>
    <w:p w14:paraId="6C7B2C01" w14:textId="77777777" w:rsidR="0028661C" w:rsidRDefault="00B273B9">
      <w:pPr>
        <w:pStyle w:val="a3"/>
        <w:spacing w:line="276" w:lineRule="auto"/>
        <w:ind w:left="780" w:right="514"/>
        <w:jc w:val="both"/>
      </w:pPr>
      <w:r>
        <w:t xml:space="preserve">Αυτή η δράση στηρίζει επίσης τη συμμετοχή του διδακτικού και διοικητικού προσωπικού ανώτατων εκπαιδευτικών ιδρυμάτων σε δραστηριότητες επαγγελματικής ανάπτυξης στο εξωτερικό, καθώς και τη συμμετοχή προσωπικού από τον κόσμο </w:t>
      </w:r>
      <w:r>
        <w:t>της εργασίας στην εκπαίδευση και την κατάρτιση φοιτητών ή προσωπικού ανώτατων εκπαιδευτικών ιδρυμάτων. Αυτές οι δραστηριότητες μπορεί να περιλαμβάνουν περιόδους διδασκαλίας, καθώς και κατάρτισης (όπως παρακολούθηση εργασίας, περίοδοι παρατήρησης, σεμινάρια</w:t>
      </w:r>
      <w:r>
        <w:t xml:space="preserve"> επιμόρφωσης).</w:t>
      </w:r>
    </w:p>
    <w:p w14:paraId="6C7B2C02" w14:textId="77777777" w:rsidR="0028661C" w:rsidRDefault="0028661C">
      <w:pPr>
        <w:pStyle w:val="a3"/>
        <w:spacing w:before="6"/>
        <w:rPr>
          <w:sz w:val="16"/>
        </w:rPr>
      </w:pPr>
    </w:p>
    <w:p w14:paraId="6C7B2C03" w14:textId="77777777" w:rsidR="0028661C" w:rsidRDefault="00B273B9">
      <w:pPr>
        <w:pStyle w:val="a3"/>
        <w:spacing w:line="276" w:lineRule="auto"/>
        <w:ind w:left="780" w:right="521"/>
        <w:jc w:val="both"/>
      </w:pPr>
      <w:r>
        <w:t>Επιπλέον, αυτή η δράση στηρίζει τα εντατικά προγράμματα μικτής κινητικότητας, τα οποία επιτρέπουν σε ομάδες ανώτατων εκπαιδευτικών ιδρυμάτων να καταρτίζουν από κοινού προγράμματα σπουδών και δραστηριότητες μικτής κινητικότητας για φοιτητές,</w:t>
      </w:r>
      <w:r>
        <w:t xml:space="preserve"> καθώς και για ακαδημαϊκό και διοικητικό προσωπικό.</w:t>
      </w:r>
    </w:p>
    <w:p w14:paraId="6C7B2C04" w14:textId="77777777" w:rsidR="0028661C" w:rsidRDefault="0028661C">
      <w:pPr>
        <w:pStyle w:val="a3"/>
      </w:pPr>
    </w:p>
    <w:p w14:paraId="6C7B2C05" w14:textId="77777777" w:rsidR="0028661C" w:rsidRDefault="0028661C">
      <w:pPr>
        <w:pStyle w:val="a3"/>
      </w:pPr>
    </w:p>
    <w:p w14:paraId="6C7B2C06" w14:textId="77777777" w:rsidR="0028661C" w:rsidRDefault="0028661C">
      <w:pPr>
        <w:pStyle w:val="a3"/>
        <w:spacing w:before="8"/>
        <w:rPr>
          <w:sz w:val="15"/>
        </w:rPr>
      </w:pPr>
    </w:p>
    <w:p w14:paraId="6C7B2C07" w14:textId="77777777" w:rsidR="0028661C" w:rsidRDefault="00B273B9">
      <w:pPr>
        <w:pStyle w:val="7"/>
        <w:spacing w:before="1"/>
        <w:ind w:left="780"/>
      </w:pPr>
      <w:r>
        <w:t>ΣΤΟΧΟΙ</w:t>
      </w:r>
      <w:r>
        <w:rPr>
          <w:spacing w:val="-6"/>
        </w:rPr>
        <w:t xml:space="preserve"> </w:t>
      </w:r>
      <w:r>
        <w:t>ΤΗΣ</w:t>
      </w:r>
      <w:r>
        <w:rPr>
          <w:spacing w:val="-6"/>
        </w:rPr>
        <w:t xml:space="preserve"> </w:t>
      </w:r>
      <w:r>
        <w:rPr>
          <w:spacing w:val="-2"/>
        </w:rPr>
        <w:t>ΔΡΑΣΗΣ</w:t>
      </w:r>
    </w:p>
    <w:p w14:paraId="6C7B2C08" w14:textId="77777777" w:rsidR="0028661C" w:rsidRDefault="0028661C">
      <w:pPr>
        <w:pStyle w:val="a3"/>
        <w:spacing w:before="3"/>
        <w:rPr>
          <w:b/>
          <w:sz w:val="19"/>
        </w:rPr>
      </w:pPr>
    </w:p>
    <w:p w14:paraId="6C7B2C09" w14:textId="77777777" w:rsidR="0028661C" w:rsidRDefault="00B273B9">
      <w:pPr>
        <w:pStyle w:val="a3"/>
        <w:spacing w:line="276" w:lineRule="auto"/>
        <w:ind w:left="780" w:right="520"/>
        <w:jc w:val="both"/>
      </w:pPr>
      <w:r>
        <w:t>Ο στόχος αυτής της δράσης είναι να συμβάλει στην καθιέρωση ενός Ευρωπαϊκού Χώρου Εκπαίδευσης με παγκόσμια εμβέλεια, καθώς και να ενισχύσει τους δεσμούς μεταξύ εκπαίδευσης και έρευνας.</w:t>
      </w:r>
    </w:p>
    <w:p w14:paraId="6C7B2C0A" w14:textId="77777777" w:rsidR="0028661C" w:rsidRDefault="0028661C">
      <w:pPr>
        <w:pStyle w:val="a3"/>
        <w:spacing w:before="7"/>
        <w:rPr>
          <w:sz w:val="16"/>
        </w:rPr>
      </w:pPr>
    </w:p>
    <w:p w14:paraId="6C7B2C0B" w14:textId="77777777" w:rsidR="0028661C" w:rsidRDefault="00B273B9">
      <w:pPr>
        <w:pStyle w:val="a3"/>
        <w:spacing w:line="276" w:lineRule="auto"/>
        <w:ind w:left="780" w:right="521"/>
        <w:jc w:val="both"/>
      </w:pPr>
      <w:r>
        <w:t xml:space="preserve">Η δράση αυτή αποσκοπεί στην προώθηση της </w:t>
      </w:r>
      <w:proofErr w:type="spellStart"/>
      <w:r>
        <w:t>απασχολησιμότητας</w:t>
      </w:r>
      <w:proofErr w:type="spellEnd"/>
      <w:r>
        <w:t>, της κοινωνι</w:t>
      </w:r>
      <w:r>
        <w:t>κής ένταξης, της συμμετοχής στα</w:t>
      </w:r>
      <w:r>
        <w:rPr>
          <w:spacing w:val="40"/>
        </w:rPr>
        <w:t xml:space="preserve"> </w:t>
      </w:r>
      <w:r>
        <w:t>κοινά,</w:t>
      </w:r>
      <w:r>
        <w:rPr>
          <w:spacing w:val="-1"/>
        </w:rPr>
        <w:t xml:space="preserve"> </w:t>
      </w:r>
      <w:r>
        <w:t>της</w:t>
      </w:r>
      <w:r>
        <w:rPr>
          <w:spacing w:val="-1"/>
        </w:rPr>
        <w:t xml:space="preserve"> </w:t>
      </w:r>
      <w:r>
        <w:t>καινοτομίας</w:t>
      </w:r>
      <w:r>
        <w:rPr>
          <w:spacing w:val="-1"/>
        </w:rPr>
        <w:t xml:space="preserve"> </w:t>
      </w:r>
      <w:r>
        <w:t>και της</w:t>
      </w:r>
      <w:r>
        <w:rPr>
          <w:spacing w:val="-1"/>
        </w:rPr>
        <w:t xml:space="preserve"> </w:t>
      </w:r>
      <w:r>
        <w:t>περιβαλλοντικής</w:t>
      </w:r>
      <w:r>
        <w:rPr>
          <w:spacing w:val="-1"/>
        </w:rPr>
        <w:t xml:space="preserve"> </w:t>
      </w:r>
      <w:r>
        <w:t>βιωσιμότητας</w:t>
      </w:r>
      <w:r>
        <w:rPr>
          <w:spacing w:val="-2"/>
        </w:rPr>
        <w:t xml:space="preserve"> </w:t>
      </w:r>
      <w:r>
        <w:t>εντός</w:t>
      </w:r>
      <w:r>
        <w:rPr>
          <w:spacing w:val="-1"/>
        </w:rPr>
        <w:t xml:space="preserve"> </w:t>
      </w:r>
      <w:r>
        <w:t>και εκτός</w:t>
      </w:r>
      <w:r>
        <w:rPr>
          <w:spacing w:val="-1"/>
        </w:rPr>
        <w:t xml:space="preserve"> </w:t>
      </w:r>
      <w:r>
        <w:t>Ευρώπης, παρέχοντας</w:t>
      </w:r>
      <w:r>
        <w:rPr>
          <w:spacing w:val="-2"/>
        </w:rPr>
        <w:t xml:space="preserve"> </w:t>
      </w:r>
      <w:r>
        <w:t>τη δυνατότητα</w:t>
      </w:r>
      <w:r>
        <w:rPr>
          <w:spacing w:val="-1"/>
        </w:rPr>
        <w:t xml:space="preserve"> </w:t>
      </w:r>
      <w:r>
        <w:t>σε φοιτητές από κάθε κλάδο και κύκλο σπουδών να σπουδάσουν ή να λάβουν κατάρτιση στο εξωτερικό στο πλαίσιο των σπο</w:t>
      </w:r>
      <w:r>
        <w:t>υδών τους. Η δράση έχει τους εξής στόχους:</w:t>
      </w:r>
    </w:p>
    <w:p w14:paraId="6C7B2C0C" w14:textId="77777777" w:rsidR="0028661C" w:rsidRDefault="0028661C">
      <w:pPr>
        <w:pStyle w:val="a3"/>
        <w:spacing w:before="3"/>
        <w:rPr>
          <w:sz w:val="16"/>
        </w:rPr>
      </w:pPr>
    </w:p>
    <w:p w14:paraId="6C7B2C0D" w14:textId="77777777" w:rsidR="0028661C" w:rsidRDefault="00B273B9">
      <w:pPr>
        <w:pStyle w:val="a5"/>
        <w:numPr>
          <w:ilvl w:val="0"/>
          <w:numId w:val="362"/>
        </w:numPr>
        <w:tabs>
          <w:tab w:val="left" w:pos="1500"/>
          <w:tab w:val="left" w:pos="1501"/>
        </w:tabs>
        <w:spacing w:line="273" w:lineRule="auto"/>
        <w:ind w:right="522"/>
        <w:jc w:val="left"/>
        <w:rPr>
          <w:sz w:val="20"/>
        </w:rPr>
      </w:pPr>
      <w:r>
        <w:rPr>
          <w:sz w:val="20"/>
        </w:rPr>
        <w:t>την έκθεση των φοιτητών σε διαφορετικές απόψεις, γνώσεις, μεθόδους διδασκαλίας και έρευνας, καθώς και σε εργασιακές μεθόδους στον κλάδο σπουδών τους στο ευρωπαϊκό και διεθνές πλαίσιο·</w:t>
      </w:r>
    </w:p>
    <w:p w14:paraId="6C7B2C0E" w14:textId="77777777" w:rsidR="0028661C" w:rsidRDefault="00B273B9">
      <w:pPr>
        <w:pStyle w:val="a5"/>
        <w:numPr>
          <w:ilvl w:val="0"/>
          <w:numId w:val="362"/>
        </w:numPr>
        <w:tabs>
          <w:tab w:val="left" w:pos="1500"/>
          <w:tab w:val="left" w:pos="1501"/>
        </w:tabs>
        <w:spacing w:before="4" w:line="276" w:lineRule="auto"/>
        <w:ind w:right="527"/>
        <w:jc w:val="left"/>
        <w:rPr>
          <w:sz w:val="20"/>
        </w:rPr>
      </w:pPr>
      <w:r>
        <w:rPr>
          <w:sz w:val="20"/>
        </w:rPr>
        <w:t>την</w:t>
      </w:r>
      <w:r>
        <w:rPr>
          <w:spacing w:val="68"/>
          <w:sz w:val="20"/>
        </w:rPr>
        <w:t xml:space="preserve"> </w:t>
      </w:r>
      <w:r>
        <w:rPr>
          <w:sz w:val="20"/>
        </w:rPr>
        <w:t>ανάπτυξη</w:t>
      </w:r>
      <w:r>
        <w:rPr>
          <w:spacing w:val="70"/>
          <w:sz w:val="20"/>
        </w:rPr>
        <w:t xml:space="preserve"> </w:t>
      </w:r>
      <w:r>
        <w:rPr>
          <w:sz w:val="20"/>
        </w:rPr>
        <w:t>των</w:t>
      </w:r>
      <w:r>
        <w:rPr>
          <w:spacing w:val="68"/>
          <w:sz w:val="20"/>
        </w:rPr>
        <w:t xml:space="preserve"> </w:t>
      </w:r>
      <w:r>
        <w:rPr>
          <w:sz w:val="20"/>
        </w:rPr>
        <w:t>εγκάρσιων</w:t>
      </w:r>
      <w:r>
        <w:rPr>
          <w:spacing w:val="68"/>
          <w:sz w:val="20"/>
        </w:rPr>
        <w:t xml:space="preserve"> </w:t>
      </w:r>
      <w:r>
        <w:rPr>
          <w:sz w:val="20"/>
        </w:rPr>
        <w:t>δεξιοτήτων</w:t>
      </w:r>
      <w:r>
        <w:rPr>
          <w:spacing w:val="69"/>
          <w:sz w:val="20"/>
        </w:rPr>
        <w:t xml:space="preserve"> </w:t>
      </w:r>
      <w:r>
        <w:rPr>
          <w:sz w:val="20"/>
        </w:rPr>
        <w:t>τους,</w:t>
      </w:r>
      <w:r>
        <w:rPr>
          <w:spacing w:val="69"/>
          <w:sz w:val="20"/>
        </w:rPr>
        <w:t xml:space="preserve"> </w:t>
      </w:r>
      <w:r>
        <w:rPr>
          <w:sz w:val="20"/>
        </w:rPr>
        <w:t>όπως</w:t>
      </w:r>
      <w:r>
        <w:rPr>
          <w:spacing w:val="69"/>
          <w:sz w:val="20"/>
        </w:rPr>
        <w:t xml:space="preserve"> </w:t>
      </w:r>
      <w:r>
        <w:rPr>
          <w:sz w:val="20"/>
        </w:rPr>
        <w:t>είναι</w:t>
      </w:r>
      <w:r>
        <w:rPr>
          <w:spacing w:val="69"/>
          <w:sz w:val="20"/>
        </w:rPr>
        <w:t xml:space="preserve"> </w:t>
      </w:r>
      <w:r>
        <w:rPr>
          <w:sz w:val="20"/>
        </w:rPr>
        <w:t>οι</w:t>
      </w:r>
      <w:r>
        <w:rPr>
          <w:spacing w:val="70"/>
          <w:sz w:val="20"/>
        </w:rPr>
        <w:t xml:space="preserve"> </w:t>
      </w:r>
      <w:r>
        <w:rPr>
          <w:sz w:val="20"/>
        </w:rPr>
        <w:t>δεξιότητες</w:t>
      </w:r>
      <w:r>
        <w:rPr>
          <w:spacing w:val="68"/>
          <w:sz w:val="20"/>
        </w:rPr>
        <w:t xml:space="preserve"> </w:t>
      </w:r>
      <w:r>
        <w:rPr>
          <w:sz w:val="20"/>
        </w:rPr>
        <w:t>επι</w:t>
      </w:r>
      <w:r>
        <w:rPr>
          <w:sz w:val="20"/>
        </w:rPr>
        <w:t>κοινωνίας,</w:t>
      </w:r>
      <w:r>
        <w:rPr>
          <w:spacing w:val="69"/>
          <w:sz w:val="20"/>
        </w:rPr>
        <w:t xml:space="preserve"> </w:t>
      </w:r>
      <w:r>
        <w:rPr>
          <w:sz w:val="20"/>
        </w:rPr>
        <w:t>οι</w:t>
      </w:r>
      <w:r>
        <w:rPr>
          <w:spacing w:val="69"/>
          <w:sz w:val="20"/>
        </w:rPr>
        <w:t xml:space="preserve"> </w:t>
      </w:r>
      <w:r>
        <w:rPr>
          <w:sz w:val="20"/>
        </w:rPr>
        <w:t>γλωσσικές δεξιότητες, η κριτική σκέψη, η επίλυση προβλημάτων, οι διαπολιτισμικές και ερευνητικές δεξιότητες·</w:t>
      </w:r>
    </w:p>
    <w:p w14:paraId="6C7B2C0F" w14:textId="77777777" w:rsidR="0028661C" w:rsidRDefault="00B273B9">
      <w:pPr>
        <w:pStyle w:val="a5"/>
        <w:numPr>
          <w:ilvl w:val="0"/>
          <w:numId w:val="362"/>
        </w:numPr>
        <w:tabs>
          <w:tab w:val="left" w:pos="1500"/>
          <w:tab w:val="left" w:pos="1501"/>
        </w:tabs>
        <w:spacing w:before="2" w:line="273" w:lineRule="auto"/>
        <w:ind w:right="524"/>
        <w:jc w:val="left"/>
        <w:rPr>
          <w:sz w:val="20"/>
        </w:rPr>
      </w:pPr>
      <w:r>
        <w:rPr>
          <w:sz w:val="20"/>
        </w:rPr>
        <w:t xml:space="preserve">την ανάπτυξη των </w:t>
      </w:r>
      <w:proofErr w:type="spellStart"/>
      <w:r>
        <w:rPr>
          <w:sz w:val="20"/>
        </w:rPr>
        <w:t>μελλοντοστρεφών</w:t>
      </w:r>
      <w:proofErr w:type="spellEnd"/>
      <w:r>
        <w:rPr>
          <w:sz w:val="20"/>
        </w:rPr>
        <w:t xml:space="preserve"> δεξιοτήτων τους, όπως ψηφιακές δεξιότητες, που θα τους βοηθήσουν</w:t>
      </w:r>
      <w:r>
        <w:rPr>
          <w:spacing w:val="40"/>
          <w:sz w:val="20"/>
        </w:rPr>
        <w:t xml:space="preserve"> </w:t>
      </w:r>
      <w:r>
        <w:rPr>
          <w:sz w:val="20"/>
        </w:rPr>
        <w:t>να αντιμετωπίσουν τις σημερινές ή μ</w:t>
      </w:r>
      <w:r>
        <w:rPr>
          <w:sz w:val="20"/>
        </w:rPr>
        <w:t>ελλοντικές προκλήσεις·</w:t>
      </w:r>
    </w:p>
    <w:p w14:paraId="6C7B2C10" w14:textId="77777777" w:rsidR="0028661C" w:rsidRDefault="00B273B9">
      <w:pPr>
        <w:pStyle w:val="a5"/>
        <w:numPr>
          <w:ilvl w:val="0"/>
          <w:numId w:val="362"/>
        </w:numPr>
        <w:tabs>
          <w:tab w:val="left" w:pos="1500"/>
          <w:tab w:val="left" w:pos="1501"/>
        </w:tabs>
        <w:spacing w:before="3" w:line="276" w:lineRule="auto"/>
        <w:ind w:right="514"/>
        <w:jc w:val="left"/>
        <w:rPr>
          <w:sz w:val="20"/>
        </w:rPr>
      </w:pPr>
      <w:r>
        <w:rPr>
          <w:sz w:val="20"/>
        </w:rPr>
        <w:t>τη</w:t>
      </w:r>
      <w:r>
        <w:rPr>
          <w:spacing w:val="40"/>
          <w:sz w:val="20"/>
        </w:rPr>
        <w:t xml:space="preserve"> </w:t>
      </w:r>
      <w:r>
        <w:rPr>
          <w:sz w:val="20"/>
        </w:rPr>
        <w:t>διευκόλυνση</w:t>
      </w:r>
      <w:r>
        <w:rPr>
          <w:spacing w:val="40"/>
          <w:sz w:val="20"/>
        </w:rPr>
        <w:t xml:space="preserve"> </w:t>
      </w:r>
      <w:r>
        <w:rPr>
          <w:sz w:val="20"/>
        </w:rPr>
        <w:t>της</w:t>
      </w:r>
      <w:r>
        <w:rPr>
          <w:spacing w:val="40"/>
          <w:sz w:val="20"/>
        </w:rPr>
        <w:t xml:space="preserve"> </w:t>
      </w:r>
      <w:r>
        <w:rPr>
          <w:sz w:val="20"/>
        </w:rPr>
        <w:t>προσωπικής</w:t>
      </w:r>
      <w:r>
        <w:rPr>
          <w:spacing w:val="40"/>
          <w:sz w:val="20"/>
        </w:rPr>
        <w:t xml:space="preserve"> </w:t>
      </w:r>
      <w:r>
        <w:rPr>
          <w:sz w:val="20"/>
        </w:rPr>
        <w:t>εξέλιξης,</w:t>
      </w:r>
      <w:r>
        <w:rPr>
          <w:spacing w:val="40"/>
          <w:sz w:val="20"/>
        </w:rPr>
        <w:t xml:space="preserve"> </w:t>
      </w:r>
      <w:r>
        <w:rPr>
          <w:sz w:val="20"/>
        </w:rPr>
        <w:t>όπως</w:t>
      </w:r>
      <w:r>
        <w:rPr>
          <w:spacing w:val="40"/>
          <w:sz w:val="20"/>
        </w:rPr>
        <w:t xml:space="preserve"> </w:t>
      </w:r>
      <w:r>
        <w:rPr>
          <w:sz w:val="20"/>
        </w:rPr>
        <w:t>η</w:t>
      </w:r>
      <w:r>
        <w:rPr>
          <w:spacing w:val="40"/>
          <w:sz w:val="20"/>
        </w:rPr>
        <w:t xml:space="preserve"> </w:t>
      </w:r>
      <w:r>
        <w:rPr>
          <w:sz w:val="20"/>
        </w:rPr>
        <w:t>ικανότητα</w:t>
      </w:r>
      <w:r>
        <w:rPr>
          <w:spacing w:val="40"/>
          <w:sz w:val="20"/>
        </w:rPr>
        <w:t xml:space="preserve"> </w:t>
      </w:r>
      <w:r>
        <w:rPr>
          <w:sz w:val="20"/>
        </w:rPr>
        <w:t>προσαρμογής</w:t>
      </w:r>
      <w:r>
        <w:rPr>
          <w:spacing w:val="40"/>
          <w:sz w:val="20"/>
        </w:rPr>
        <w:t xml:space="preserve"> </w:t>
      </w:r>
      <w:r>
        <w:rPr>
          <w:sz w:val="20"/>
        </w:rPr>
        <w:t>σε</w:t>
      </w:r>
      <w:r>
        <w:rPr>
          <w:spacing w:val="40"/>
          <w:sz w:val="20"/>
        </w:rPr>
        <w:t xml:space="preserve"> </w:t>
      </w:r>
      <w:r>
        <w:rPr>
          <w:sz w:val="20"/>
        </w:rPr>
        <w:t>νέες</w:t>
      </w:r>
      <w:r>
        <w:rPr>
          <w:spacing w:val="40"/>
          <w:sz w:val="20"/>
        </w:rPr>
        <w:t xml:space="preserve"> </w:t>
      </w:r>
      <w:r>
        <w:rPr>
          <w:sz w:val="20"/>
        </w:rPr>
        <w:t>καταστάσεις</w:t>
      </w:r>
      <w:r>
        <w:rPr>
          <w:spacing w:val="40"/>
          <w:sz w:val="20"/>
        </w:rPr>
        <w:t xml:space="preserve"> </w:t>
      </w:r>
      <w:r>
        <w:rPr>
          <w:sz w:val="20"/>
        </w:rPr>
        <w:t>και</w:t>
      </w:r>
      <w:r>
        <w:rPr>
          <w:spacing w:val="40"/>
          <w:sz w:val="20"/>
        </w:rPr>
        <w:t xml:space="preserve"> </w:t>
      </w:r>
      <w:r>
        <w:rPr>
          <w:sz w:val="20"/>
        </w:rPr>
        <w:t xml:space="preserve">η </w:t>
      </w:r>
      <w:r>
        <w:rPr>
          <w:spacing w:val="-2"/>
          <w:sz w:val="20"/>
        </w:rPr>
        <w:t>αυτοπεποίθηση.</w:t>
      </w:r>
    </w:p>
    <w:p w14:paraId="6C7B2C11" w14:textId="77777777" w:rsidR="0028661C" w:rsidRDefault="0028661C">
      <w:pPr>
        <w:pStyle w:val="a3"/>
        <w:spacing w:before="6"/>
        <w:rPr>
          <w:sz w:val="16"/>
        </w:rPr>
      </w:pPr>
    </w:p>
    <w:p w14:paraId="6C7B2C12" w14:textId="77777777" w:rsidR="0028661C" w:rsidRDefault="00B273B9">
      <w:pPr>
        <w:pStyle w:val="a3"/>
        <w:spacing w:before="1" w:line="276" w:lineRule="auto"/>
        <w:ind w:left="780" w:right="522"/>
        <w:jc w:val="both"/>
      </w:pPr>
      <w:r>
        <w:t>Ένας ακόμη στόχος είναι η παροχή της δυνατότητας σε οποιοδήποτε προσωπικό, συμπεριλαμβανομένου του προσωπικού επιχειρήσεων, να διδάξουν ή να παρέχουν επαγγελματική κατάρτιση στο εξωτερικό, στο πλαίσιο της επαγγελματικής τους ανάπτυξης, με στόχο:</w:t>
      </w:r>
    </w:p>
    <w:p w14:paraId="6C7B2C13" w14:textId="77777777" w:rsidR="0028661C" w:rsidRDefault="0028661C">
      <w:pPr>
        <w:pStyle w:val="a3"/>
        <w:spacing w:before="3"/>
        <w:rPr>
          <w:sz w:val="16"/>
        </w:rPr>
      </w:pPr>
    </w:p>
    <w:p w14:paraId="6C7B2C14" w14:textId="77777777" w:rsidR="0028661C" w:rsidRDefault="00B273B9">
      <w:pPr>
        <w:pStyle w:val="a5"/>
        <w:numPr>
          <w:ilvl w:val="0"/>
          <w:numId w:val="362"/>
        </w:numPr>
        <w:tabs>
          <w:tab w:val="left" w:pos="1500"/>
          <w:tab w:val="left" w:pos="1501"/>
        </w:tabs>
        <w:ind w:hanging="361"/>
        <w:jc w:val="left"/>
        <w:rPr>
          <w:sz w:val="20"/>
        </w:rPr>
      </w:pPr>
      <w:r>
        <w:rPr>
          <w:sz w:val="20"/>
        </w:rPr>
        <w:t>τη</w:t>
      </w:r>
      <w:r>
        <w:rPr>
          <w:spacing w:val="-8"/>
          <w:sz w:val="20"/>
        </w:rPr>
        <w:t xml:space="preserve"> </w:t>
      </w:r>
      <w:r>
        <w:rPr>
          <w:sz w:val="20"/>
        </w:rPr>
        <w:t>μεταβί</w:t>
      </w:r>
      <w:r>
        <w:rPr>
          <w:sz w:val="20"/>
        </w:rPr>
        <w:t>βαση</w:t>
      </w:r>
      <w:r>
        <w:rPr>
          <w:spacing w:val="-7"/>
          <w:sz w:val="20"/>
        </w:rPr>
        <w:t xml:space="preserve"> </w:t>
      </w:r>
      <w:r>
        <w:rPr>
          <w:sz w:val="20"/>
        </w:rPr>
        <w:t>της</w:t>
      </w:r>
      <w:r>
        <w:rPr>
          <w:spacing w:val="-7"/>
          <w:sz w:val="20"/>
        </w:rPr>
        <w:t xml:space="preserve"> </w:t>
      </w:r>
      <w:proofErr w:type="spellStart"/>
      <w:r>
        <w:rPr>
          <w:sz w:val="20"/>
        </w:rPr>
        <w:t>εμπειρογνωσίας</w:t>
      </w:r>
      <w:proofErr w:type="spellEnd"/>
      <w:r>
        <w:rPr>
          <w:spacing w:val="-8"/>
          <w:sz w:val="20"/>
        </w:rPr>
        <w:t xml:space="preserve"> </w:t>
      </w:r>
      <w:r>
        <w:rPr>
          <w:spacing w:val="-2"/>
          <w:sz w:val="20"/>
        </w:rPr>
        <w:t>τους·</w:t>
      </w:r>
    </w:p>
    <w:p w14:paraId="6C7B2C15" w14:textId="77777777" w:rsidR="0028661C" w:rsidRDefault="00B273B9">
      <w:pPr>
        <w:pStyle w:val="a5"/>
        <w:numPr>
          <w:ilvl w:val="0"/>
          <w:numId w:val="362"/>
        </w:numPr>
        <w:tabs>
          <w:tab w:val="left" w:pos="1500"/>
          <w:tab w:val="left" w:pos="1501"/>
        </w:tabs>
        <w:spacing w:before="38"/>
        <w:ind w:hanging="361"/>
        <w:jc w:val="left"/>
        <w:rPr>
          <w:sz w:val="20"/>
        </w:rPr>
      </w:pPr>
      <w:r>
        <w:rPr>
          <w:sz w:val="20"/>
        </w:rPr>
        <w:t>την</w:t>
      </w:r>
      <w:r>
        <w:rPr>
          <w:spacing w:val="-7"/>
          <w:sz w:val="20"/>
        </w:rPr>
        <w:t xml:space="preserve"> </w:t>
      </w:r>
      <w:r>
        <w:rPr>
          <w:sz w:val="20"/>
        </w:rPr>
        <w:t>απόκτηση</w:t>
      </w:r>
      <w:r>
        <w:rPr>
          <w:spacing w:val="-6"/>
          <w:sz w:val="20"/>
        </w:rPr>
        <w:t xml:space="preserve"> </w:t>
      </w:r>
      <w:r>
        <w:rPr>
          <w:sz w:val="20"/>
        </w:rPr>
        <w:t>εμπειρίας</w:t>
      </w:r>
      <w:r>
        <w:rPr>
          <w:spacing w:val="-7"/>
          <w:sz w:val="20"/>
        </w:rPr>
        <w:t xml:space="preserve"> </w:t>
      </w:r>
      <w:r>
        <w:rPr>
          <w:sz w:val="20"/>
        </w:rPr>
        <w:t>σε</w:t>
      </w:r>
      <w:r>
        <w:rPr>
          <w:spacing w:val="-6"/>
          <w:sz w:val="20"/>
        </w:rPr>
        <w:t xml:space="preserve"> </w:t>
      </w:r>
      <w:r>
        <w:rPr>
          <w:sz w:val="20"/>
        </w:rPr>
        <w:t>νέα</w:t>
      </w:r>
      <w:r>
        <w:rPr>
          <w:spacing w:val="-6"/>
          <w:sz w:val="20"/>
        </w:rPr>
        <w:t xml:space="preserve"> </w:t>
      </w:r>
      <w:r>
        <w:rPr>
          <w:sz w:val="20"/>
        </w:rPr>
        <w:t>περιβάλλοντα</w:t>
      </w:r>
      <w:r>
        <w:rPr>
          <w:spacing w:val="-7"/>
          <w:sz w:val="20"/>
        </w:rPr>
        <w:t xml:space="preserve"> </w:t>
      </w:r>
      <w:r>
        <w:rPr>
          <w:spacing w:val="-2"/>
          <w:sz w:val="20"/>
        </w:rPr>
        <w:t>διδασκαλίας·</w:t>
      </w:r>
    </w:p>
    <w:p w14:paraId="6C7B2C16" w14:textId="77777777" w:rsidR="0028661C" w:rsidRDefault="0028661C">
      <w:pPr>
        <w:rPr>
          <w:sz w:val="20"/>
        </w:rPr>
        <w:sectPr w:rsidR="0028661C">
          <w:footerReference w:type="default" r:id="rId75"/>
          <w:pgSz w:w="11910" w:h="16840"/>
          <w:pgMar w:top="1380" w:right="562" w:bottom="280" w:left="300" w:header="0" w:footer="0" w:gutter="0"/>
          <w:cols w:space="720"/>
        </w:sectPr>
      </w:pPr>
    </w:p>
    <w:p w14:paraId="6C7B2C17" w14:textId="77777777" w:rsidR="0028661C" w:rsidRDefault="00B273B9">
      <w:pPr>
        <w:pStyle w:val="a5"/>
        <w:numPr>
          <w:ilvl w:val="0"/>
          <w:numId w:val="362"/>
        </w:numPr>
        <w:tabs>
          <w:tab w:val="left" w:pos="1500"/>
          <w:tab w:val="left" w:pos="1501"/>
        </w:tabs>
        <w:spacing w:before="82" w:line="273" w:lineRule="auto"/>
        <w:ind w:right="522"/>
        <w:jc w:val="left"/>
        <w:rPr>
          <w:sz w:val="20"/>
        </w:rPr>
      </w:pPr>
      <w:r>
        <w:rPr>
          <w:sz w:val="20"/>
        </w:rPr>
        <w:lastRenderedPageBreak/>
        <w:t>την απόκτηση νέων καινοτόμων παιδαγωγικών και ψηφιακών δεξιοτήτων, καθώς και δεξιοτήτων σχεδιασμού προγραμμάτων σπουδών·</w:t>
      </w:r>
    </w:p>
    <w:p w14:paraId="6C7B2C18" w14:textId="77777777" w:rsidR="0028661C" w:rsidRDefault="00B273B9">
      <w:pPr>
        <w:pStyle w:val="a5"/>
        <w:numPr>
          <w:ilvl w:val="0"/>
          <w:numId w:val="362"/>
        </w:numPr>
        <w:tabs>
          <w:tab w:val="left" w:pos="1500"/>
          <w:tab w:val="left" w:pos="1501"/>
        </w:tabs>
        <w:spacing w:before="4" w:line="276" w:lineRule="auto"/>
        <w:ind w:right="520"/>
        <w:jc w:val="left"/>
        <w:rPr>
          <w:sz w:val="20"/>
        </w:rPr>
      </w:pPr>
      <w:r>
        <w:rPr>
          <w:sz w:val="20"/>
        </w:rPr>
        <w:t>τη σύνδεση με συναδέλφους τους στο εξωτερικό για τον σχεδιασμό κοινών δραστηριοτήτων, με σκοπό την</w:t>
      </w:r>
      <w:r>
        <w:rPr>
          <w:spacing w:val="40"/>
          <w:sz w:val="20"/>
        </w:rPr>
        <w:t xml:space="preserve"> </w:t>
      </w:r>
      <w:r>
        <w:rPr>
          <w:sz w:val="20"/>
        </w:rPr>
        <w:t>επίτευξη των στόχων του προγράμματος</w:t>
      </w:r>
      <w:r>
        <w:rPr>
          <w:sz w:val="20"/>
        </w:rPr>
        <w:t>·</w:t>
      </w:r>
    </w:p>
    <w:p w14:paraId="6C7B2C19" w14:textId="77777777" w:rsidR="0028661C" w:rsidRDefault="00B273B9">
      <w:pPr>
        <w:pStyle w:val="a5"/>
        <w:numPr>
          <w:ilvl w:val="0"/>
          <w:numId w:val="362"/>
        </w:numPr>
        <w:tabs>
          <w:tab w:val="left" w:pos="1500"/>
          <w:tab w:val="left" w:pos="1501"/>
        </w:tabs>
        <w:spacing w:before="1" w:line="273" w:lineRule="auto"/>
        <w:ind w:right="523"/>
        <w:jc w:val="left"/>
        <w:rPr>
          <w:sz w:val="20"/>
        </w:rPr>
      </w:pPr>
      <w:r>
        <w:rPr>
          <w:sz w:val="20"/>
        </w:rPr>
        <w:t>την</w:t>
      </w:r>
      <w:r>
        <w:rPr>
          <w:spacing w:val="40"/>
          <w:sz w:val="20"/>
        </w:rPr>
        <w:t xml:space="preserve"> </w:t>
      </w:r>
      <w:r>
        <w:rPr>
          <w:sz w:val="20"/>
        </w:rPr>
        <w:t>ανταλλαγή</w:t>
      </w:r>
      <w:r>
        <w:rPr>
          <w:spacing w:val="40"/>
          <w:sz w:val="20"/>
        </w:rPr>
        <w:t xml:space="preserve"> </w:t>
      </w:r>
      <w:r>
        <w:rPr>
          <w:sz w:val="20"/>
        </w:rPr>
        <w:t>ορθών</w:t>
      </w:r>
      <w:r>
        <w:rPr>
          <w:spacing w:val="40"/>
          <w:sz w:val="20"/>
        </w:rPr>
        <w:t xml:space="preserve"> </w:t>
      </w:r>
      <w:r>
        <w:rPr>
          <w:sz w:val="20"/>
        </w:rPr>
        <w:t>πρακτικών</w:t>
      </w:r>
      <w:r>
        <w:rPr>
          <w:spacing w:val="40"/>
          <w:sz w:val="20"/>
        </w:rPr>
        <w:t xml:space="preserve"> </w:t>
      </w:r>
      <w:r>
        <w:rPr>
          <w:sz w:val="20"/>
        </w:rPr>
        <w:t>και</w:t>
      </w:r>
      <w:r>
        <w:rPr>
          <w:spacing w:val="40"/>
          <w:sz w:val="20"/>
        </w:rPr>
        <w:t xml:space="preserve"> </w:t>
      </w:r>
      <w:r>
        <w:rPr>
          <w:sz w:val="20"/>
        </w:rPr>
        <w:t>την</w:t>
      </w:r>
      <w:r>
        <w:rPr>
          <w:spacing w:val="40"/>
          <w:sz w:val="20"/>
        </w:rPr>
        <w:t xml:space="preserve"> </w:t>
      </w:r>
      <w:r>
        <w:rPr>
          <w:sz w:val="20"/>
        </w:rPr>
        <w:t>ενίσχυση</w:t>
      </w:r>
      <w:r>
        <w:rPr>
          <w:spacing w:val="40"/>
          <w:sz w:val="20"/>
        </w:rPr>
        <w:t xml:space="preserve"> </w:t>
      </w:r>
      <w:r>
        <w:rPr>
          <w:sz w:val="20"/>
        </w:rPr>
        <w:t>της</w:t>
      </w:r>
      <w:r>
        <w:rPr>
          <w:spacing w:val="40"/>
          <w:sz w:val="20"/>
        </w:rPr>
        <w:t xml:space="preserve"> </w:t>
      </w:r>
      <w:r>
        <w:rPr>
          <w:sz w:val="20"/>
        </w:rPr>
        <w:t>συνεργασίας</w:t>
      </w:r>
      <w:r>
        <w:rPr>
          <w:spacing w:val="40"/>
          <w:sz w:val="20"/>
        </w:rPr>
        <w:t xml:space="preserve"> </w:t>
      </w:r>
      <w:r>
        <w:rPr>
          <w:sz w:val="20"/>
        </w:rPr>
        <w:t>μεταξύ</w:t>
      </w:r>
      <w:r>
        <w:rPr>
          <w:spacing w:val="40"/>
          <w:sz w:val="20"/>
        </w:rPr>
        <w:t xml:space="preserve"> </w:t>
      </w:r>
      <w:r>
        <w:rPr>
          <w:sz w:val="20"/>
        </w:rPr>
        <w:t>ανώτατων</w:t>
      </w:r>
      <w:r>
        <w:rPr>
          <w:spacing w:val="40"/>
          <w:sz w:val="20"/>
        </w:rPr>
        <w:t xml:space="preserve"> </w:t>
      </w:r>
      <w:r>
        <w:rPr>
          <w:sz w:val="20"/>
        </w:rPr>
        <w:t>εκπαιδευτικών</w:t>
      </w:r>
      <w:r>
        <w:rPr>
          <w:spacing w:val="40"/>
          <w:sz w:val="20"/>
        </w:rPr>
        <w:t xml:space="preserve"> </w:t>
      </w:r>
      <w:r>
        <w:rPr>
          <w:spacing w:val="-2"/>
          <w:sz w:val="20"/>
        </w:rPr>
        <w:t>ιδρυμάτων·</w:t>
      </w:r>
    </w:p>
    <w:p w14:paraId="6C7B2C1A" w14:textId="77777777" w:rsidR="0028661C" w:rsidRDefault="00B273B9">
      <w:pPr>
        <w:pStyle w:val="a5"/>
        <w:numPr>
          <w:ilvl w:val="0"/>
          <w:numId w:val="362"/>
        </w:numPr>
        <w:tabs>
          <w:tab w:val="left" w:pos="1500"/>
          <w:tab w:val="left" w:pos="1501"/>
        </w:tabs>
        <w:spacing w:before="7"/>
        <w:ind w:hanging="361"/>
        <w:jc w:val="left"/>
        <w:rPr>
          <w:sz w:val="20"/>
        </w:rPr>
      </w:pPr>
      <w:r>
        <w:rPr>
          <w:sz w:val="20"/>
        </w:rPr>
        <w:t>την</w:t>
      </w:r>
      <w:r>
        <w:rPr>
          <w:spacing w:val="-7"/>
          <w:sz w:val="20"/>
        </w:rPr>
        <w:t xml:space="preserve"> </w:t>
      </w:r>
      <w:r>
        <w:rPr>
          <w:sz w:val="20"/>
        </w:rPr>
        <w:t>καλύτερη</w:t>
      </w:r>
      <w:r>
        <w:rPr>
          <w:spacing w:val="-6"/>
          <w:sz w:val="20"/>
        </w:rPr>
        <w:t xml:space="preserve"> </w:t>
      </w:r>
      <w:r>
        <w:rPr>
          <w:sz w:val="20"/>
        </w:rPr>
        <w:t>προετοιμασία</w:t>
      </w:r>
      <w:r>
        <w:rPr>
          <w:spacing w:val="-4"/>
          <w:sz w:val="20"/>
        </w:rPr>
        <w:t xml:space="preserve"> </w:t>
      </w:r>
      <w:r>
        <w:rPr>
          <w:sz w:val="20"/>
        </w:rPr>
        <w:t>των</w:t>
      </w:r>
      <w:r>
        <w:rPr>
          <w:spacing w:val="-7"/>
          <w:sz w:val="20"/>
        </w:rPr>
        <w:t xml:space="preserve"> </w:t>
      </w:r>
      <w:r>
        <w:rPr>
          <w:sz w:val="20"/>
        </w:rPr>
        <w:t>φοιτητών</w:t>
      </w:r>
      <w:r>
        <w:rPr>
          <w:spacing w:val="-7"/>
          <w:sz w:val="20"/>
        </w:rPr>
        <w:t xml:space="preserve"> </w:t>
      </w:r>
      <w:r>
        <w:rPr>
          <w:sz w:val="20"/>
        </w:rPr>
        <w:t>για</w:t>
      </w:r>
      <w:r>
        <w:rPr>
          <w:spacing w:val="-7"/>
          <w:sz w:val="20"/>
        </w:rPr>
        <w:t xml:space="preserve"> </w:t>
      </w:r>
      <w:r>
        <w:rPr>
          <w:sz w:val="20"/>
        </w:rPr>
        <w:t>τον</w:t>
      </w:r>
      <w:r>
        <w:rPr>
          <w:spacing w:val="-3"/>
          <w:sz w:val="20"/>
        </w:rPr>
        <w:t xml:space="preserve"> </w:t>
      </w:r>
      <w:r>
        <w:rPr>
          <w:sz w:val="20"/>
        </w:rPr>
        <w:t>κόσμο</w:t>
      </w:r>
      <w:r>
        <w:rPr>
          <w:spacing w:val="-6"/>
          <w:sz w:val="20"/>
        </w:rPr>
        <w:t xml:space="preserve"> </w:t>
      </w:r>
      <w:r>
        <w:rPr>
          <w:sz w:val="20"/>
        </w:rPr>
        <w:t>της</w:t>
      </w:r>
      <w:r>
        <w:rPr>
          <w:spacing w:val="-7"/>
          <w:sz w:val="20"/>
        </w:rPr>
        <w:t xml:space="preserve"> </w:t>
      </w:r>
      <w:r>
        <w:rPr>
          <w:spacing w:val="-2"/>
          <w:sz w:val="20"/>
        </w:rPr>
        <w:t>εργασίας.</w:t>
      </w:r>
    </w:p>
    <w:p w14:paraId="6C7B2C1B" w14:textId="77777777" w:rsidR="0028661C" w:rsidRDefault="0028661C">
      <w:pPr>
        <w:pStyle w:val="a3"/>
        <w:spacing w:before="3"/>
        <w:rPr>
          <w:sz w:val="19"/>
        </w:rPr>
      </w:pPr>
    </w:p>
    <w:p w14:paraId="6C7B2C1C" w14:textId="77777777" w:rsidR="0028661C" w:rsidRDefault="00B273B9">
      <w:pPr>
        <w:pStyle w:val="a3"/>
        <w:spacing w:line="276" w:lineRule="auto"/>
        <w:ind w:left="780" w:right="522"/>
        <w:jc w:val="both"/>
      </w:pPr>
      <w:r>
        <w:t>Επιπλέον,</w:t>
      </w:r>
      <w:r>
        <w:rPr>
          <w:spacing w:val="-3"/>
        </w:rPr>
        <w:t xml:space="preserve"> </w:t>
      </w:r>
      <w:r>
        <w:t>στόχος</w:t>
      </w:r>
      <w:r>
        <w:rPr>
          <w:spacing w:val="-4"/>
        </w:rPr>
        <w:t xml:space="preserve"> </w:t>
      </w:r>
      <w:r>
        <w:t>είναι</w:t>
      </w:r>
      <w:r>
        <w:rPr>
          <w:spacing w:val="-3"/>
        </w:rPr>
        <w:t xml:space="preserve"> </w:t>
      </w:r>
      <w:r>
        <w:t>η</w:t>
      </w:r>
      <w:r>
        <w:rPr>
          <w:spacing w:val="-3"/>
        </w:rPr>
        <w:t xml:space="preserve"> </w:t>
      </w:r>
      <w:r>
        <w:t>προώθηση</w:t>
      </w:r>
      <w:r>
        <w:rPr>
          <w:spacing w:val="-3"/>
        </w:rPr>
        <w:t xml:space="preserve"> </w:t>
      </w:r>
      <w:r>
        <w:t>της</w:t>
      </w:r>
      <w:r>
        <w:rPr>
          <w:spacing w:val="-4"/>
        </w:rPr>
        <w:t xml:space="preserve"> </w:t>
      </w:r>
      <w:r>
        <w:t>ανάπτυξης</w:t>
      </w:r>
      <w:r>
        <w:rPr>
          <w:spacing w:val="-1"/>
        </w:rPr>
        <w:t xml:space="preserve"> </w:t>
      </w:r>
      <w:r>
        <w:t>διακρατικών</w:t>
      </w:r>
      <w:r>
        <w:rPr>
          <w:spacing w:val="-4"/>
        </w:rPr>
        <w:t xml:space="preserve"> </w:t>
      </w:r>
      <w:r>
        <w:t>και</w:t>
      </w:r>
      <w:r>
        <w:rPr>
          <w:spacing w:val="-1"/>
        </w:rPr>
        <w:t xml:space="preserve"> </w:t>
      </w:r>
      <w:r>
        <w:t>διεπιστημονικών</w:t>
      </w:r>
      <w:r>
        <w:rPr>
          <w:spacing w:val="-4"/>
        </w:rPr>
        <w:t xml:space="preserve"> </w:t>
      </w:r>
      <w:r>
        <w:t>προγραμμάτων</w:t>
      </w:r>
      <w:r>
        <w:rPr>
          <w:spacing w:val="-2"/>
        </w:rPr>
        <w:t xml:space="preserve"> </w:t>
      </w:r>
      <w:r>
        <w:t>σπουδών,</w:t>
      </w:r>
      <w:r>
        <w:rPr>
          <w:spacing w:val="-3"/>
        </w:rPr>
        <w:t xml:space="preserve"> </w:t>
      </w:r>
      <w:r>
        <w:t>καθώς και καινοτόμων μεθόδων μάθησης και διδασκαλίας, συμπεριλαμβανομένης της διαδικτυακής συνεργασίας, της μάθησης με βάση την έρευνα και τις προσεγγίσεις που βασίζονται σε προκλήσεις, με στόχο την αντιμετώπιση των κο</w:t>
      </w:r>
      <w:r>
        <w:t>ινωνικών προκλήσεων.</w:t>
      </w:r>
    </w:p>
    <w:p w14:paraId="6C7B2C1D" w14:textId="77777777" w:rsidR="0028661C" w:rsidRDefault="0028661C">
      <w:pPr>
        <w:pStyle w:val="a3"/>
        <w:spacing w:before="5"/>
        <w:rPr>
          <w:sz w:val="16"/>
        </w:rPr>
      </w:pPr>
    </w:p>
    <w:p w14:paraId="6C7B2C1E" w14:textId="77777777" w:rsidR="0028661C" w:rsidRDefault="00B273B9">
      <w:pPr>
        <w:pStyle w:val="7"/>
        <w:spacing w:line="276" w:lineRule="auto"/>
        <w:ind w:left="780" w:right="524"/>
      </w:pPr>
      <w:r>
        <w:t xml:space="preserve">ΠΩΣ ΕΞΑΣΦΑΛΙΖΕΤΑΙ ΠΡΟΣΒΑΣΗ ΣΕ ΕΥΚΑΙΡΙΕΣ ΚΙΝΗΤΙΚΟΤΗΤΑΣ ΤΟΥ ERASMUS+ ΓΙΑ ΤΗΝ ΑΝΩΤΑΤΗ/ΤΡΙΤΟΒΑΘΜΙΑ </w:t>
      </w:r>
      <w:r>
        <w:rPr>
          <w:spacing w:val="-2"/>
        </w:rPr>
        <w:t>ΕΚΠΑΙΔΕΥΣΗ;</w:t>
      </w:r>
    </w:p>
    <w:p w14:paraId="6C7B2C1F" w14:textId="77777777" w:rsidR="0028661C" w:rsidRDefault="0028661C">
      <w:pPr>
        <w:pStyle w:val="a3"/>
        <w:spacing w:before="6"/>
        <w:rPr>
          <w:b/>
          <w:sz w:val="16"/>
        </w:rPr>
      </w:pPr>
    </w:p>
    <w:p w14:paraId="6C7B2C20" w14:textId="77777777" w:rsidR="0028661C" w:rsidRDefault="00B273B9">
      <w:pPr>
        <w:pStyle w:val="8"/>
        <w:ind w:left="780"/>
        <w:jc w:val="both"/>
      </w:pPr>
      <w:r>
        <w:t>Ατομική</w:t>
      </w:r>
      <w:r>
        <w:rPr>
          <w:spacing w:val="-8"/>
        </w:rPr>
        <w:t xml:space="preserve"> </w:t>
      </w:r>
      <w:r>
        <w:t>διαπίστευση</w:t>
      </w:r>
      <w:r>
        <w:rPr>
          <w:spacing w:val="-9"/>
        </w:rPr>
        <w:t xml:space="preserve"> </w:t>
      </w:r>
      <w:r>
        <w:t>οργανισμού</w:t>
      </w:r>
      <w:r>
        <w:rPr>
          <w:spacing w:val="-4"/>
        </w:rPr>
        <w:t xml:space="preserve"> </w:t>
      </w:r>
      <w:r>
        <w:t>—</w:t>
      </w:r>
      <w:r>
        <w:rPr>
          <w:spacing w:val="-7"/>
        </w:rPr>
        <w:t xml:space="preserve"> </w:t>
      </w:r>
      <w:r>
        <w:t>Χάρτης</w:t>
      </w:r>
      <w:r>
        <w:rPr>
          <w:spacing w:val="-8"/>
        </w:rPr>
        <w:t xml:space="preserve"> </w:t>
      </w:r>
      <w:proofErr w:type="spellStart"/>
      <w:r>
        <w:t>Erasmus</w:t>
      </w:r>
      <w:proofErr w:type="spellEnd"/>
      <w:r>
        <w:rPr>
          <w:spacing w:val="-8"/>
        </w:rPr>
        <w:t xml:space="preserve"> </w:t>
      </w:r>
      <w:r>
        <w:t>για</w:t>
      </w:r>
      <w:r>
        <w:rPr>
          <w:spacing w:val="-8"/>
        </w:rPr>
        <w:t xml:space="preserve"> </w:t>
      </w:r>
      <w:r>
        <w:t>την</w:t>
      </w:r>
      <w:r>
        <w:rPr>
          <w:spacing w:val="-8"/>
        </w:rPr>
        <w:t xml:space="preserve"> </w:t>
      </w:r>
      <w:r>
        <w:t>Τριτοβάθμια</w:t>
      </w:r>
      <w:r>
        <w:rPr>
          <w:spacing w:val="-6"/>
        </w:rPr>
        <w:t xml:space="preserve"> </w:t>
      </w:r>
      <w:r>
        <w:rPr>
          <w:spacing w:val="-2"/>
        </w:rPr>
        <w:t>Εκπαίδευση</w:t>
      </w:r>
    </w:p>
    <w:p w14:paraId="6C7B2C21" w14:textId="77777777" w:rsidR="0028661C" w:rsidRDefault="0028661C">
      <w:pPr>
        <w:pStyle w:val="a3"/>
        <w:spacing w:before="4"/>
        <w:rPr>
          <w:b/>
          <w:sz w:val="19"/>
        </w:rPr>
      </w:pPr>
    </w:p>
    <w:p w14:paraId="6C7B2C22" w14:textId="77777777" w:rsidR="0028661C" w:rsidRDefault="00B273B9">
      <w:pPr>
        <w:pStyle w:val="a3"/>
        <w:spacing w:line="276" w:lineRule="auto"/>
        <w:ind w:left="780" w:right="513"/>
        <w:jc w:val="both"/>
      </w:pPr>
      <w:r>
        <w:t xml:space="preserve">Τα ανώτατα εκπαιδευτικά ιδρύματα πρέπει να διαθέτουν Χάρτη </w:t>
      </w:r>
      <w:proofErr w:type="spellStart"/>
      <w:r>
        <w:t>Erasmus</w:t>
      </w:r>
      <w:proofErr w:type="spellEnd"/>
      <w:r>
        <w:t xml:space="preserve"> για την Τριτοβάθμια Εκπαίδευση (ECHE)</w:t>
      </w:r>
      <w:r>
        <w:rPr>
          <w:vertAlign w:val="superscript"/>
        </w:rPr>
        <w:t>30</w:t>
      </w:r>
      <w:r>
        <w:t xml:space="preserve"> προτού υποβάλουν αίτηση για σχέδιο κινητικότητας στον Εθνικό Οργανισμό </w:t>
      </w:r>
      <w:proofErr w:type="spellStart"/>
      <w:r>
        <w:t>Erasmus</w:t>
      </w:r>
      <w:proofErr w:type="spellEnd"/>
      <w:r>
        <w:t xml:space="preserve">+ της χώρας τους. Με την υπογραφή του Χάρτη </w:t>
      </w:r>
      <w:proofErr w:type="spellStart"/>
      <w:r>
        <w:t>Erasmus</w:t>
      </w:r>
      <w:proofErr w:type="spellEnd"/>
      <w:r>
        <w:t xml:space="preserve"> για την Τριτοβάθμια Εκπαίδευση, τα ανώτατα εκπαιδευτικά ιδρύματα δεσμεύονται να παρέχουν κάθε αναγκαία υποστήριξη στους μετακ</w:t>
      </w:r>
      <w:r>
        <w:t>ινούμενους συμμετέχοντες, συμπεριλαμβανομένης της γλωσσικής τους προετοιμασίας. Για την υποστήριξή τους, παρέχεται διαδικτυακή γλωσσική υποστήριξη για όλες τις δραστηριότητες κινητικότητας. Αυτή διατίθεται από την Ευρωπαϊκή Επιτροπή σε επιλέξιμους συμμετέχ</w:t>
      </w:r>
      <w:r>
        <w:t>οντες προκειμένου να βελτιώσουν τις ικανότητές τους στις ξένες γλώσσες πριν και/ή κατά τη διάρκεια της κινητικότητας.</w:t>
      </w:r>
    </w:p>
    <w:p w14:paraId="6C7B2C23" w14:textId="77777777" w:rsidR="0028661C" w:rsidRDefault="0028661C">
      <w:pPr>
        <w:pStyle w:val="a3"/>
        <w:spacing w:before="5"/>
        <w:rPr>
          <w:sz w:val="16"/>
        </w:rPr>
      </w:pPr>
    </w:p>
    <w:p w14:paraId="6C7B2C24" w14:textId="77777777" w:rsidR="0028661C" w:rsidRDefault="00B273B9">
      <w:pPr>
        <w:pStyle w:val="a3"/>
        <w:spacing w:line="276" w:lineRule="auto"/>
        <w:ind w:left="780" w:right="515"/>
        <w:jc w:val="both"/>
      </w:pPr>
      <w:r>
        <w:t>Στο πλαίσιο των αρχών του ECHE, το συμμετέχον ανώτατο εκπαιδευτικό ίδρυμα υλοποιεί δραστηριότητες κινητικότητας για σπουδές και διδασκαλί</w:t>
      </w:r>
      <w:r>
        <w:t>α αποκλειστικά βάσει προηγούμενων συμφωνιών μεταξύ ιδρυμάτων,</w:t>
      </w:r>
      <w:r>
        <w:rPr>
          <w:spacing w:val="40"/>
        </w:rPr>
        <w:t xml:space="preserve"> </w:t>
      </w:r>
      <w:r>
        <w:t>επιλέγει</w:t>
      </w:r>
      <w:r>
        <w:rPr>
          <w:spacing w:val="-1"/>
        </w:rPr>
        <w:t xml:space="preserve"> </w:t>
      </w:r>
      <w:r>
        <w:t>τους</w:t>
      </w:r>
      <w:r>
        <w:rPr>
          <w:spacing w:val="-1"/>
        </w:rPr>
        <w:t xml:space="preserve"> </w:t>
      </w:r>
      <w:r>
        <w:t>υποψήφιους</w:t>
      </w:r>
      <w:r>
        <w:rPr>
          <w:spacing w:val="-1"/>
        </w:rPr>
        <w:t xml:space="preserve"> </w:t>
      </w:r>
      <w:r>
        <w:t>συμμετέχοντες</w:t>
      </w:r>
      <w:r>
        <w:rPr>
          <w:spacing w:val="-1"/>
        </w:rPr>
        <w:t xml:space="preserve"> </w:t>
      </w:r>
      <w:r>
        <w:t>και</w:t>
      </w:r>
      <w:r>
        <w:rPr>
          <w:spacing w:val="-1"/>
        </w:rPr>
        <w:t xml:space="preserve"> </w:t>
      </w:r>
      <w:r>
        <w:t>παρέχει επιχορηγήσεις</w:t>
      </w:r>
      <w:r>
        <w:rPr>
          <w:spacing w:val="-1"/>
        </w:rPr>
        <w:t xml:space="preserve"> </w:t>
      </w:r>
      <w:r>
        <w:t>κινητικότητας</w:t>
      </w:r>
      <w:r>
        <w:rPr>
          <w:spacing w:val="-1"/>
        </w:rPr>
        <w:t xml:space="preserve"> </w:t>
      </w:r>
      <w:r>
        <w:t>με δίκαιο, διαφανή, συνεκτικό</w:t>
      </w:r>
      <w:r>
        <w:rPr>
          <w:spacing w:val="-1"/>
        </w:rPr>
        <w:t xml:space="preserve"> </w:t>
      </w:r>
      <w:r>
        <w:t xml:space="preserve">και τεκμηριωμένο τρόπο, σύμφωνα με τις διατάξεις της συμφωνίας επιχορήγησης που έχει </w:t>
      </w:r>
      <w:r>
        <w:t>συνάψει με τον Εθνικό Οργανισμό. Θα πρέπει να διασφαλίζει αυτές τις δίκαιες και διαφανείς διαδικασίες σε όλα τα στάδια της κινητικότητας και στη διαδικασία απάντησης σε ερωτήματα/καταγγελίες συμμετεχόντων. Πρέπει να διασφαλίζει ότι δεν επιβάλλονται σε εισε</w:t>
      </w:r>
      <w:r>
        <w:t>ρχόμενους φοιτητές που συμμετέχουν σε πρόγραμμα κινητικότητας δίδακτρα παρακολούθησης, εγγραφής, συμμετοχής σε εξετάσεις ή πρόσβασης σε εργαστήρια και βιβλιοθήκες σε περίπτωση κινητικότητας βάσει του συστήματος μεταφοράς ακαδημαϊκών μονάδων. Μετά την κινητ</w:t>
      </w:r>
      <w:r>
        <w:t>ικότητα, το ίδρυμα πρέπει επίσης να μεριμνήσει για την αυτόματη και πλήρη αναγνώριση των αποτελεσμάτων από τη περίοδο εκπαίδευσης στο εξωτερικό.</w:t>
      </w:r>
    </w:p>
    <w:p w14:paraId="6C7B2C25" w14:textId="77777777" w:rsidR="0028661C" w:rsidRDefault="0028661C">
      <w:pPr>
        <w:pStyle w:val="a3"/>
        <w:spacing w:before="5"/>
        <w:rPr>
          <w:sz w:val="16"/>
        </w:rPr>
      </w:pPr>
    </w:p>
    <w:p w14:paraId="6C7B2C26" w14:textId="77777777" w:rsidR="0028661C" w:rsidRDefault="00B273B9">
      <w:pPr>
        <w:pStyle w:val="a3"/>
        <w:spacing w:line="276" w:lineRule="auto"/>
        <w:ind w:left="780" w:right="518"/>
        <w:jc w:val="both"/>
      </w:pPr>
      <w:r>
        <w:t>Ο ECHE συμπληρώνεται από τις κατευθυντήριες γραμμές του ECHE</w:t>
      </w:r>
      <w:r>
        <w:rPr>
          <w:vertAlign w:val="superscript"/>
        </w:rPr>
        <w:t>31</w:t>
      </w:r>
      <w:r>
        <w:t>, ένα έγγραφο το οποίο συνδράμει τα ανώτατα εκπα</w:t>
      </w:r>
      <w:r>
        <w:t>ιδευτικά ιδρύματα κατά την εφαρμογή των αρχών του ECHE. Τα ανώτατα εκπαιδευτικά ιδρύματα πρέπει να τηρούν δεόντως τον ECHE και τις συνοδευτικές κατευθυντήριες γραμμές του κατά την υλοποίηση όλων των δράσεων που</w:t>
      </w:r>
      <w:r>
        <w:rPr>
          <w:spacing w:val="-2"/>
        </w:rPr>
        <w:t xml:space="preserve"> </w:t>
      </w:r>
      <w:r>
        <w:t>απαιτούν</w:t>
      </w:r>
      <w:r>
        <w:rPr>
          <w:spacing w:val="-2"/>
        </w:rPr>
        <w:t xml:space="preserve"> </w:t>
      </w:r>
      <w:r>
        <w:t>την</w:t>
      </w:r>
      <w:r>
        <w:rPr>
          <w:spacing w:val="-2"/>
        </w:rPr>
        <w:t xml:space="preserve"> </w:t>
      </w:r>
      <w:r>
        <w:t>εν</w:t>
      </w:r>
      <w:r>
        <w:rPr>
          <w:spacing w:val="-2"/>
        </w:rPr>
        <w:t xml:space="preserve"> </w:t>
      </w:r>
      <w:r>
        <w:t>λόγω</w:t>
      </w:r>
      <w:r>
        <w:rPr>
          <w:spacing w:val="-1"/>
        </w:rPr>
        <w:t xml:space="preserve"> </w:t>
      </w:r>
      <w:r>
        <w:t>διαπίστευση.</w:t>
      </w:r>
      <w:r>
        <w:rPr>
          <w:spacing w:val="-2"/>
        </w:rPr>
        <w:t xml:space="preserve"> </w:t>
      </w:r>
      <w:r>
        <w:t>Για</w:t>
      </w:r>
      <w:r>
        <w:rPr>
          <w:spacing w:val="-2"/>
        </w:rPr>
        <w:t xml:space="preserve"> </w:t>
      </w:r>
      <w:r>
        <w:t>τον</w:t>
      </w:r>
      <w:r>
        <w:rPr>
          <w:spacing w:val="-2"/>
        </w:rPr>
        <w:t xml:space="preserve"> </w:t>
      </w:r>
      <w:r>
        <w:t>σκο</w:t>
      </w:r>
      <w:r>
        <w:t>πό</w:t>
      </w:r>
      <w:r>
        <w:rPr>
          <w:spacing w:val="-1"/>
        </w:rPr>
        <w:t xml:space="preserve"> </w:t>
      </w:r>
      <w:r>
        <w:t>αυτό,</w:t>
      </w:r>
      <w:r>
        <w:rPr>
          <w:spacing w:val="-1"/>
        </w:rPr>
        <w:t xml:space="preserve"> </w:t>
      </w:r>
      <w:r>
        <w:t>διατίθεται</w:t>
      </w:r>
      <w:r>
        <w:rPr>
          <w:spacing w:val="-2"/>
        </w:rPr>
        <w:t xml:space="preserve"> </w:t>
      </w:r>
      <w:proofErr w:type="spellStart"/>
      <w:r>
        <w:t>αυτοαξιολόγηση</w:t>
      </w:r>
      <w:proofErr w:type="spellEnd"/>
      <w:r>
        <w:rPr>
          <w:spacing w:val="-1"/>
        </w:rPr>
        <w:t xml:space="preserve"> </w:t>
      </w:r>
      <w:r>
        <w:t>ECHE</w:t>
      </w:r>
      <w:r>
        <w:rPr>
          <w:vertAlign w:val="superscript"/>
        </w:rPr>
        <w:t>32</w:t>
      </w:r>
      <w:r>
        <w:rPr>
          <w:spacing w:val="-2"/>
        </w:rPr>
        <w:t xml:space="preserve"> </w:t>
      </w:r>
      <w:r>
        <w:t>η</w:t>
      </w:r>
      <w:r>
        <w:rPr>
          <w:spacing w:val="-3"/>
        </w:rPr>
        <w:t xml:space="preserve"> </w:t>
      </w:r>
      <w:r>
        <w:t>οποία</w:t>
      </w:r>
      <w:r>
        <w:rPr>
          <w:spacing w:val="-2"/>
        </w:rPr>
        <w:t xml:space="preserve"> </w:t>
      </w:r>
      <w:r>
        <w:t>συνδράμει</w:t>
      </w:r>
      <w:r>
        <w:rPr>
          <w:spacing w:val="-1"/>
        </w:rPr>
        <w:t xml:space="preserve"> </w:t>
      </w:r>
      <w:r>
        <w:t xml:space="preserve">τα ιδρύματα ανώτατης/τριτοβάθμιας εκπαίδευσης κατά την αξιολόγηση, αφενός, των επιδόσεών τους όσον αφορά την εφαρμογή των αρχών του Χάρτη </w:t>
      </w:r>
      <w:proofErr w:type="spellStart"/>
      <w:r>
        <w:t>Erasmus</w:t>
      </w:r>
      <w:proofErr w:type="spellEnd"/>
      <w:r>
        <w:t xml:space="preserve"> για την Τριτοβάθμια Εκπαίδευση (ECHE) και, αφετέρο</w:t>
      </w:r>
      <w:r>
        <w:t>υ, των τομέων που χρήζουν ενίσχυσης, και προτείνει τρόπους για περαιτέρω βελτίωση.</w:t>
      </w:r>
    </w:p>
    <w:p w14:paraId="6C7B2C27" w14:textId="77777777" w:rsidR="0028661C" w:rsidRDefault="00B273B9">
      <w:pPr>
        <w:pStyle w:val="a3"/>
        <w:spacing w:before="1"/>
        <w:rPr>
          <w:sz w:val="8"/>
        </w:rPr>
      </w:pPr>
      <w:r>
        <w:pict w14:anchorId="6C7B6C9E">
          <v:rect id="docshape38" o:spid="_x0000_s1192" style="position:absolute;margin-left:54pt;margin-top:6.2pt;width:144.05pt;height:.6pt;z-index:-15719936;mso-wrap-distance-left:0;mso-wrap-distance-right:0;mso-position-horizontal-relative:page" fillcolor="black" stroked="f">
            <w10:wrap type="topAndBottom" anchorx="page"/>
          </v:rect>
        </w:pict>
      </w:r>
    </w:p>
    <w:p w14:paraId="6C7B2C28" w14:textId="77777777" w:rsidR="0028661C" w:rsidRDefault="00B273B9">
      <w:pPr>
        <w:spacing w:before="126"/>
        <w:ind w:left="780"/>
        <w:rPr>
          <w:sz w:val="16"/>
        </w:rPr>
      </w:pPr>
      <w:r>
        <w:rPr>
          <w:rFonts w:ascii="Cambria"/>
          <w:spacing w:val="-2"/>
          <w:position w:val="4"/>
          <w:sz w:val="10"/>
        </w:rPr>
        <w:t>30</w:t>
      </w:r>
      <w:r>
        <w:rPr>
          <w:rFonts w:ascii="Cambria"/>
          <w:spacing w:val="45"/>
          <w:position w:val="4"/>
          <w:sz w:val="10"/>
        </w:rPr>
        <w:t xml:space="preserve">  </w:t>
      </w:r>
      <w:hyperlink r:id="rId76">
        <w:r>
          <w:rPr>
            <w:color w:val="0000FF"/>
            <w:spacing w:val="-2"/>
            <w:sz w:val="16"/>
            <w:u w:val="single" w:color="0000FF"/>
          </w:rPr>
          <w:t>https://ec.europa.eu/programmes/erasmus-plus/r</w:t>
        </w:r>
        <w:r>
          <w:rPr>
            <w:color w:val="0000FF"/>
            <w:spacing w:val="-2"/>
            <w:sz w:val="16"/>
            <w:u w:val="single" w:color="0000FF"/>
          </w:rPr>
          <w:t>esources/documents/applicants/higher-education-charter_e</w:t>
        </w:r>
        <w:r>
          <w:rPr>
            <w:color w:val="0000FF"/>
            <w:spacing w:val="-2"/>
            <w:sz w:val="16"/>
          </w:rPr>
          <w:t>l</w:t>
        </w:r>
      </w:hyperlink>
    </w:p>
    <w:p w14:paraId="6C7B2C29" w14:textId="77777777" w:rsidR="0028661C" w:rsidRDefault="00B273B9">
      <w:pPr>
        <w:spacing w:before="1" w:line="195" w:lineRule="exact"/>
        <w:ind w:left="780"/>
        <w:rPr>
          <w:sz w:val="16"/>
        </w:rPr>
      </w:pPr>
      <w:r>
        <w:pict w14:anchorId="6C7B6C9F">
          <v:shape id="docshape39" o:spid="_x0000_s1191" style="position:absolute;left:0;text-align:left;margin-left:59.55pt;margin-top:-9.85pt;width:1.8pt;height:29.4pt;z-index:-28688896;mso-position-horizontal-relative:page" coordorigin="1191,-197" coordsize="36,588" path="m1227,r-7,l1220,-197r-29,l1191,r,194l1191,197r,194l1220,391r,-194l1227,197,1227,xe" fillcolor="#e6e6e6" stroked="f">
            <v:path arrowok="t"/>
            <w10:wrap anchorx="page"/>
          </v:shape>
        </w:pict>
      </w:r>
      <w:r>
        <w:rPr>
          <w:rFonts w:ascii="Cambria"/>
          <w:spacing w:val="-2"/>
          <w:position w:val="4"/>
          <w:sz w:val="10"/>
        </w:rPr>
        <w:t>31</w:t>
      </w:r>
      <w:r>
        <w:rPr>
          <w:rFonts w:ascii="Cambria"/>
          <w:spacing w:val="61"/>
          <w:position w:val="4"/>
          <w:sz w:val="10"/>
        </w:rPr>
        <w:t xml:space="preserve">  </w:t>
      </w:r>
      <w:hyperlink r:id="rId77">
        <w:r>
          <w:rPr>
            <w:color w:val="0000FF"/>
            <w:spacing w:val="-2"/>
            <w:sz w:val="16"/>
            <w:u w:val="single" w:color="0000FF"/>
          </w:rPr>
          <w:t>https://ec.europa.eu/programmes/erasmus-plus/resources/documents/erasmus-charter-higher-education-2021-2027-guidelines_e</w:t>
        </w:r>
        <w:r>
          <w:rPr>
            <w:color w:val="0000FF"/>
            <w:spacing w:val="-2"/>
            <w:sz w:val="16"/>
          </w:rPr>
          <w:t>l</w:t>
        </w:r>
      </w:hyperlink>
    </w:p>
    <w:p w14:paraId="6C7B2C2A" w14:textId="77777777" w:rsidR="0028661C" w:rsidRDefault="00B273B9">
      <w:pPr>
        <w:spacing w:line="195" w:lineRule="exact"/>
        <w:ind w:left="780"/>
        <w:rPr>
          <w:sz w:val="16"/>
        </w:rPr>
      </w:pPr>
      <w:r>
        <w:rPr>
          <w:rFonts w:ascii="Cambria"/>
          <w:spacing w:val="-2"/>
          <w:position w:val="4"/>
          <w:sz w:val="10"/>
        </w:rPr>
        <w:t>32</w:t>
      </w:r>
      <w:r>
        <w:rPr>
          <w:rFonts w:ascii="Cambria"/>
          <w:spacing w:val="57"/>
          <w:position w:val="4"/>
          <w:sz w:val="10"/>
        </w:rPr>
        <w:t xml:space="preserve"> </w:t>
      </w:r>
      <w:hyperlink r:id="rId78">
        <w:r>
          <w:rPr>
            <w:color w:val="0000FF"/>
            <w:spacing w:val="-2"/>
            <w:sz w:val="16"/>
            <w:u w:val="single" w:color="0000FF"/>
          </w:rPr>
          <w:t>https://ec.europa.eu/programmes/erasmus-plus/eche/start_</w:t>
        </w:r>
        <w:r>
          <w:rPr>
            <w:color w:val="0000FF"/>
            <w:spacing w:val="-2"/>
            <w:sz w:val="16"/>
            <w:u w:val="single" w:color="0000FF"/>
          </w:rPr>
          <w:t>e</w:t>
        </w:r>
        <w:r>
          <w:rPr>
            <w:color w:val="0000FF"/>
            <w:spacing w:val="-2"/>
            <w:sz w:val="16"/>
          </w:rPr>
          <w:t>l</w:t>
        </w:r>
      </w:hyperlink>
    </w:p>
    <w:p w14:paraId="6C7B2C2B" w14:textId="77777777" w:rsidR="0028661C" w:rsidRDefault="0028661C">
      <w:pPr>
        <w:spacing w:line="195" w:lineRule="exact"/>
        <w:rPr>
          <w:sz w:val="16"/>
        </w:rPr>
        <w:sectPr w:rsidR="0028661C">
          <w:footerReference w:type="even" r:id="rId79"/>
          <w:pgSz w:w="11910" w:h="16840"/>
          <w:pgMar w:top="1340" w:right="562" w:bottom="1140" w:left="300" w:header="0" w:footer="953" w:gutter="0"/>
          <w:pgNumType w:start="46"/>
          <w:cols w:space="720"/>
        </w:sectPr>
      </w:pPr>
    </w:p>
    <w:p w14:paraId="6C7B2C2C" w14:textId="77777777" w:rsidR="0028661C" w:rsidRDefault="00B273B9">
      <w:pPr>
        <w:pStyle w:val="a3"/>
        <w:spacing w:before="43" w:line="276" w:lineRule="auto"/>
        <w:ind w:left="780" w:right="518"/>
        <w:jc w:val="both"/>
      </w:pPr>
      <w:r>
        <w:lastRenderedPageBreak/>
        <w:t>Μολονότι τα ανώτατα εκπαιδευτικά ιδρύματα στις τρίτες χώρες που δεν είναι συνδεδεμένες με το πρόγραμμα δεν είναι</w:t>
      </w:r>
      <w:r>
        <w:rPr>
          <w:spacing w:val="-2"/>
        </w:rPr>
        <w:t xml:space="preserve"> </w:t>
      </w:r>
      <w:r>
        <w:t>επιλέξιμα για</w:t>
      </w:r>
      <w:r>
        <w:rPr>
          <w:spacing w:val="-2"/>
        </w:rPr>
        <w:t xml:space="preserve"> </w:t>
      </w:r>
      <w:r>
        <w:t>την</w:t>
      </w:r>
      <w:r>
        <w:rPr>
          <w:spacing w:val="-3"/>
        </w:rPr>
        <w:t xml:space="preserve"> </w:t>
      </w:r>
      <w:r>
        <w:t>υπογραφή</w:t>
      </w:r>
      <w:r>
        <w:rPr>
          <w:spacing w:val="-2"/>
        </w:rPr>
        <w:t xml:space="preserve"> </w:t>
      </w:r>
      <w:r>
        <w:t>του</w:t>
      </w:r>
      <w:r>
        <w:rPr>
          <w:spacing w:val="-2"/>
        </w:rPr>
        <w:t xml:space="preserve"> </w:t>
      </w:r>
      <w:r>
        <w:t>ECHE,</w:t>
      </w:r>
      <w:r>
        <w:rPr>
          <w:spacing w:val="-2"/>
        </w:rPr>
        <w:t xml:space="preserve"> </w:t>
      </w:r>
      <w:r>
        <w:t>πρέπει</w:t>
      </w:r>
      <w:r>
        <w:rPr>
          <w:spacing w:val="-2"/>
        </w:rPr>
        <w:t xml:space="preserve"> </w:t>
      </w:r>
      <w:r>
        <w:t>να</w:t>
      </w:r>
      <w:r>
        <w:rPr>
          <w:spacing w:val="-3"/>
        </w:rPr>
        <w:t xml:space="preserve"> </w:t>
      </w:r>
      <w:r>
        <w:t>τηρούν</w:t>
      </w:r>
      <w:r>
        <w:rPr>
          <w:spacing w:val="-3"/>
        </w:rPr>
        <w:t xml:space="preserve"> </w:t>
      </w:r>
      <w:r>
        <w:t>τις</w:t>
      </w:r>
      <w:r>
        <w:rPr>
          <w:spacing w:val="-3"/>
        </w:rPr>
        <w:t xml:space="preserve"> </w:t>
      </w:r>
      <w:r>
        <w:t>αρχές του</w:t>
      </w:r>
      <w:r>
        <w:rPr>
          <w:spacing w:val="-2"/>
        </w:rPr>
        <w:t xml:space="preserve"> </w:t>
      </w:r>
      <w:r>
        <w:t>ECHE.</w:t>
      </w:r>
      <w:r>
        <w:rPr>
          <w:spacing w:val="-2"/>
        </w:rPr>
        <w:t xml:space="preserve"> </w:t>
      </w:r>
      <w:r>
        <w:t>Ως</w:t>
      </w:r>
      <w:r>
        <w:rPr>
          <w:spacing w:val="-1"/>
        </w:rPr>
        <w:t xml:space="preserve"> </w:t>
      </w:r>
      <w:r>
        <w:t>εκ</w:t>
      </w:r>
      <w:r>
        <w:rPr>
          <w:spacing w:val="-2"/>
        </w:rPr>
        <w:t xml:space="preserve"> </w:t>
      </w:r>
      <w:r>
        <w:t>τούτου,</w:t>
      </w:r>
      <w:r>
        <w:rPr>
          <w:spacing w:val="-2"/>
        </w:rPr>
        <w:t xml:space="preserve"> </w:t>
      </w:r>
      <w:r>
        <w:t>πτυχές</w:t>
      </w:r>
      <w:r>
        <w:rPr>
          <w:spacing w:val="-2"/>
        </w:rPr>
        <w:t xml:space="preserve"> </w:t>
      </w:r>
      <w:r>
        <w:t>όπως</w:t>
      </w:r>
      <w:r>
        <w:rPr>
          <w:spacing w:val="-3"/>
        </w:rPr>
        <w:t xml:space="preserve"> </w:t>
      </w:r>
      <w:r>
        <w:t>η δίκαιη και διαφανής επιλογή συμμετεχόντων, η αναγνώριση των μαθησιακών αποτελεσμάτων και όλη η αναγκαία στήριξη που παρέχεται στους μετακινούμενους συμμετέχοντες πρέπει να αναφέρονται ρητά στη συμφωνία μεταξύ των ιδρυμάτων για διεθνή κινητικότητα.</w:t>
      </w:r>
    </w:p>
    <w:p w14:paraId="6C7B2C2D" w14:textId="77777777" w:rsidR="0028661C" w:rsidRDefault="0028661C">
      <w:pPr>
        <w:pStyle w:val="a3"/>
      </w:pPr>
    </w:p>
    <w:p w14:paraId="6C7B2C2E" w14:textId="77777777" w:rsidR="0028661C" w:rsidRDefault="0028661C">
      <w:pPr>
        <w:pStyle w:val="a3"/>
      </w:pPr>
    </w:p>
    <w:p w14:paraId="6C7B2C2F" w14:textId="77777777" w:rsidR="0028661C" w:rsidRDefault="00B273B9">
      <w:pPr>
        <w:pStyle w:val="8"/>
        <w:spacing w:before="155" w:line="276" w:lineRule="auto"/>
        <w:ind w:left="780" w:right="517"/>
        <w:jc w:val="both"/>
      </w:pPr>
      <w:r>
        <w:t>Ομαδ</w:t>
      </w:r>
      <w:r>
        <w:t xml:space="preserve">ική διαπίστευση — Διαπίστευση </w:t>
      </w:r>
      <w:proofErr w:type="spellStart"/>
      <w:r>
        <w:t>Erasmus</w:t>
      </w:r>
      <w:proofErr w:type="spellEnd"/>
      <w:r>
        <w:t xml:space="preserve"> για κοινοπραξίες κινητικότητας ανώτατης/τριτοβάθμιας </w:t>
      </w:r>
      <w:r>
        <w:rPr>
          <w:spacing w:val="-2"/>
        </w:rPr>
        <w:t>εκπαίδευσης</w:t>
      </w:r>
    </w:p>
    <w:p w14:paraId="6C7B2C30" w14:textId="77777777" w:rsidR="0028661C" w:rsidRDefault="0028661C">
      <w:pPr>
        <w:pStyle w:val="a3"/>
        <w:spacing w:before="7"/>
        <w:rPr>
          <w:b/>
          <w:sz w:val="16"/>
        </w:rPr>
      </w:pPr>
    </w:p>
    <w:p w14:paraId="6C7B2C31" w14:textId="77777777" w:rsidR="0028661C" w:rsidRDefault="00B273B9">
      <w:pPr>
        <w:pStyle w:val="a3"/>
        <w:spacing w:line="276" w:lineRule="auto"/>
        <w:ind w:left="780" w:right="523"/>
        <w:jc w:val="both"/>
      </w:pPr>
      <w:r>
        <w:t>Εκτός από τα μεμονωμένα ΑΕΙ, ομάδες ΑΕΙ μπορούν να υποβάλουν αίτηση για χρηματοδότηση σχεδίου κινητικότητας της ανώτατης/τριτοβάθμιας εκπαίδευσης. Μια τ</w:t>
      </w:r>
      <w:r>
        <w:t>έτοια ομάδα ονομάζεται κοινοπραξία κινητικότητας.</w:t>
      </w:r>
    </w:p>
    <w:p w14:paraId="6C7B2C32" w14:textId="77777777" w:rsidR="0028661C" w:rsidRDefault="0028661C">
      <w:pPr>
        <w:pStyle w:val="a3"/>
        <w:spacing w:before="4"/>
        <w:rPr>
          <w:sz w:val="16"/>
        </w:rPr>
      </w:pPr>
    </w:p>
    <w:p w14:paraId="6C7B2C33" w14:textId="77777777" w:rsidR="0028661C" w:rsidRDefault="00B273B9">
      <w:pPr>
        <w:pStyle w:val="a3"/>
        <w:ind w:left="780" w:right="520"/>
        <w:jc w:val="both"/>
      </w:pPr>
      <w:r>
        <w:t>Ένας οργανισμός από κράτος μέλος της ΕΕ ή τρίτη χώρα συνδεδεμένη με το πρόγραμμα</w:t>
      </w:r>
      <w:r>
        <w:rPr>
          <w:spacing w:val="-1"/>
        </w:rPr>
        <w:t xml:space="preserve"> </w:t>
      </w:r>
      <w:r>
        <w:t xml:space="preserve">ο οποίος υποβάλλει αίτηση εξ ονόματος κοινοπραξίας κινητικότητας για επιχορήγηση </w:t>
      </w:r>
      <w:proofErr w:type="spellStart"/>
      <w:r>
        <w:t>Erasmus</w:t>
      </w:r>
      <w:proofErr w:type="spellEnd"/>
      <w:r>
        <w:t>+ πρέπει να διαθέτει έγκυρη διαπίστε</w:t>
      </w:r>
      <w:r>
        <w:t xml:space="preserve">υση </w:t>
      </w:r>
      <w:proofErr w:type="spellStart"/>
      <w:r>
        <w:t>Erasmus</w:t>
      </w:r>
      <w:proofErr w:type="spellEnd"/>
      <w:r>
        <w:t xml:space="preserve"> για κοινοπραξία κινητικότητας για την ανώτατη/τριτοβάθμια εκπαίδευση. Η εν λόγω διαπίστευση χορηγείται από τον ίδιο Εθνικό Οργανισμό που αξιολογεί την αίτηση χρηματοδότησης των σχεδίων κινητικότητας για την</w:t>
      </w:r>
      <w:r>
        <w:rPr>
          <w:spacing w:val="40"/>
        </w:rPr>
        <w:t xml:space="preserve"> </w:t>
      </w:r>
      <w:r>
        <w:t>ανώτατη/τριτοβάθμια εκπαίδευση. Οι αι</w:t>
      </w:r>
      <w:r>
        <w:t>τήσεις για διαπίστευση και για επιχορηγήσεις σχεδίων κινητικότητας</w:t>
      </w:r>
      <w:r>
        <w:rPr>
          <w:spacing w:val="40"/>
        </w:rPr>
        <w:t xml:space="preserve"> </w:t>
      </w:r>
      <w:r>
        <w:t xml:space="preserve">μπορούν να υποβάλλονται στο πλαίσιο της ίδιας πρόσκλησης. Ωστόσο, η επιχορήγηση για σχέδια κινητικότητας παρέχεται μόνο στις ομάδες ΑΕΙ και οργανισμών που περνούν με επιτυχία τη διαδικασία </w:t>
      </w:r>
      <w:r>
        <w:t>διαπίστευσης. Για την απόκτηση διαπίστευσης κοινοπραξίας, πρέπει να πληρούνται οι εξής όροι:</w:t>
      </w:r>
    </w:p>
    <w:p w14:paraId="6C7B2C34" w14:textId="77777777" w:rsidR="0028661C" w:rsidRDefault="0028661C">
      <w:pPr>
        <w:pStyle w:val="a3"/>
        <w:spacing w:before="4"/>
        <w:rPr>
          <w:sz w:val="16"/>
        </w:rPr>
      </w:pPr>
    </w:p>
    <w:p w14:paraId="6C7B2C35" w14:textId="77777777" w:rsidR="0028661C" w:rsidRDefault="00B273B9">
      <w:pPr>
        <w:spacing w:before="1"/>
        <w:ind w:left="780"/>
        <w:jc w:val="both"/>
        <w:rPr>
          <w:b/>
          <w:sz w:val="16"/>
        </w:rPr>
      </w:pPr>
      <w:r>
        <w:rPr>
          <w:b/>
          <w:sz w:val="20"/>
        </w:rPr>
        <w:t>Κ</w:t>
      </w:r>
      <w:r>
        <w:rPr>
          <w:b/>
          <w:sz w:val="16"/>
        </w:rPr>
        <w:t>ΡΙΤΗΡΙΑ</w:t>
      </w:r>
      <w:r>
        <w:rPr>
          <w:b/>
          <w:spacing w:val="-6"/>
          <w:sz w:val="16"/>
        </w:rPr>
        <w:t xml:space="preserve"> </w:t>
      </w:r>
      <w:r>
        <w:rPr>
          <w:b/>
          <w:spacing w:val="-2"/>
          <w:sz w:val="16"/>
        </w:rPr>
        <w:t>ΕΠΙΛΕΞΙΜΟΤΗΤΑΣ</w:t>
      </w:r>
    </w:p>
    <w:p w14:paraId="6C7B2C36" w14:textId="77777777" w:rsidR="0028661C" w:rsidRDefault="0028661C">
      <w:pPr>
        <w:pStyle w:val="a3"/>
        <w:spacing w:before="2" w:after="1"/>
        <w:rPr>
          <w:b/>
          <w:sz w:val="16"/>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7739"/>
      </w:tblGrid>
      <w:tr w:rsidR="0028661C" w14:paraId="6C7B2C44" w14:textId="77777777">
        <w:trPr>
          <w:trHeight w:val="3549"/>
        </w:trPr>
        <w:tc>
          <w:tcPr>
            <w:tcW w:w="2225" w:type="dxa"/>
            <w:tcBorders>
              <w:bottom w:val="dashSmallGap" w:sz="4" w:space="0" w:color="000000"/>
              <w:right w:val="single" w:sz="8" w:space="0" w:color="000000"/>
            </w:tcBorders>
          </w:tcPr>
          <w:p w14:paraId="6C7B2C37" w14:textId="77777777" w:rsidR="0028661C" w:rsidRDefault="0028661C">
            <w:pPr>
              <w:pStyle w:val="TableParagraph"/>
              <w:rPr>
                <w:b/>
                <w:sz w:val="20"/>
              </w:rPr>
            </w:pPr>
          </w:p>
          <w:p w14:paraId="6C7B2C38" w14:textId="77777777" w:rsidR="0028661C" w:rsidRDefault="0028661C">
            <w:pPr>
              <w:pStyle w:val="TableParagraph"/>
              <w:rPr>
                <w:b/>
                <w:sz w:val="20"/>
              </w:rPr>
            </w:pPr>
          </w:p>
          <w:p w14:paraId="6C7B2C39" w14:textId="77777777" w:rsidR="0028661C" w:rsidRDefault="0028661C">
            <w:pPr>
              <w:pStyle w:val="TableParagraph"/>
              <w:rPr>
                <w:b/>
                <w:sz w:val="20"/>
              </w:rPr>
            </w:pPr>
          </w:p>
          <w:p w14:paraId="6C7B2C3A" w14:textId="77777777" w:rsidR="0028661C" w:rsidRDefault="0028661C">
            <w:pPr>
              <w:pStyle w:val="TableParagraph"/>
              <w:rPr>
                <w:b/>
                <w:sz w:val="20"/>
              </w:rPr>
            </w:pPr>
          </w:p>
          <w:p w14:paraId="6C7B2C3B" w14:textId="77777777" w:rsidR="0028661C" w:rsidRDefault="0028661C">
            <w:pPr>
              <w:pStyle w:val="TableParagraph"/>
              <w:spacing w:before="11"/>
              <w:rPr>
                <w:b/>
              </w:rPr>
            </w:pPr>
          </w:p>
          <w:p w14:paraId="6C7B2C3C" w14:textId="77777777" w:rsidR="0028661C" w:rsidRDefault="00B273B9">
            <w:pPr>
              <w:pStyle w:val="TableParagraph"/>
              <w:spacing w:before="1" w:line="276" w:lineRule="auto"/>
              <w:ind w:left="102" w:right="97"/>
              <w:rPr>
                <w:b/>
                <w:sz w:val="20"/>
              </w:rPr>
            </w:pPr>
            <w:r>
              <w:rPr>
                <w:b/>
                <w:spacing w:val="-2"/>
                <w:sz w:val="20"/>
              </w:rPr>
              <w:t>Επιλέξιμοι συμμετέχοντες οργανισμοί</w:t>
            </w:r>
          </w:p>
        </w:tc>
        <w:tc>
          <w:tcPr>
            <w:tcW w:w="7739" w:type="dxa"/>
            <w:tcBorders>
              <w:left w:val="single" w:sz="8" w:space="0" w:color="000000"/>
              <w:bottom w:val="dashSmallGap" w:sz="4" w:space="0" w:color="000000"/>
            </w:tcBorders>
          </w:tcPr>
          <w:p w14:paraId="6C7B2C3D" w14:textId="77777777" w:rsidR="0028661C" w:rsidRDefault="00B273B9">
            <w:pPr>
              <w:pStyle w:val="TableParagraph"/>
              <w:spacing w:before="1" w:line="276" w:lineRule="auto"/>
              <w:ind w:left="103" w:right="97"/>
              <w:jc w:val="both"/>
              <w:rPr>
                <w:sz w:val="20"/>
              </w:rPr>
            </w:pPr>
            <w:r>
              <w:rPr>
                <w:sz w:val="20"/>
              </w:rPr>
              <w:t>Μια κοινοπραξία κινητικότητας για την ανώτατη/τριτοβάθμια εκπαίδευση μπορεί να αποτελείται από τους εξής συμμετέχοντες οργανισμούς:</w:t>
            </w:r>
          </w:p>
          <w:p w14:paraId="6C7B2C3E" w14:textId="77777777" w:rsidR="0028661C" w:rsidRDefault="0028661C">
            <w:pPr>
              <w:pStyle w:val="TableParagraph"/>
              <w:spacing w:before="4"/>
              <w:rPr>
                <w:b/>
                <w:sz w:val="16"/>
              </w:rPr>
            </w:pPr>
          </w:p>
          <w:p w14:paraId="6C7B2C3F" w14:textId="77777777" w:rsidR="0028661C" w:rsidRDefault="00B273B9">
            <w:pPr>
              <w:pStyle w:val="TableParagraph"/>
              <w:numPr>
                <w:ilvl w:val="0"/>
                <w:numId w:val="361"/>
              </w:numPr>
              <w:tabs>
                <w:tab w:val="left" w:pos="890"/>
                <w:tab w:val="left" w:pos="891"/>
              </w:tabs>
              <w:ind w:right="330"/>
              <w:rPr>
                <w:sz w:val="20"/>
              </w:rPr>
            </w:pPr>
            <w:r>
              <w:rPr>
                <w:sz w:val="20"/>
              </w:rPr>
              <w:t>ανώτατα</w:t>
            </w:r>
            <w:r>
              <w:rPr>
                <w:spacing w:val="-5"/>
                <w:sz w:val="20"/>
              </w:rPr>
              <w:t xml:space="preserve"> </w:t>
            </w:r>
            <w:r>
              <w:rPr>
                <w:sz w:val="20"/>
              </w:rPr>
              <w:t>εκπαιδευτικά</w:t>
            </w:r>
            <w:r>
              <w:rPr>
                <w:spacing w:val="-5"/>
                <w:sz w:val="20"/>
              </w:rPr>
              <w:t xml:space="preserve"> </w:t>
            </w:r>
            <w:r>
              <w:rPr>
                <w:sz w:val="20"/>
              </w:rPr>
              <w:t>ιδρύματα</w:t>
            </w:r>
            <w:r>
              <w:rPr>
                <w:spacing w:val="-5"/>
                <w:sz w:val="20"/>
              </w:rPr>
              <w:t xml:space="preserve"> </w:t>
            </w:r>
            <w:r>
              <w:rPr>
                <w:sz w:val="20"/>
              </w:rPr>
              <w:t>που</w:t>
            </w:r>
            <w:r>
              <w:rPr>
                <w:spacing w:val="-2"/>
                <w:sz w:val="20"/>
              </w:rPr>
              <w:t xml:space="preserve"> </w:t>
            </w:r>
            <w:r>
              <w:rPr>
                <w:sz w:val="20"/>
              </w:rPr>
              <w:t>διαθέτουν</w:t>
            </w:r>
            <w:r>
              <w:rPr>
                <w:spacing w:val="-5"/>
                <w:sz w:val="20"/>
              </w:rPr>
              <w:t xml:space="preserve"> </w:t>
            </w:r>
            <w:r>
              <w:rPr>
                <w:sz w:val="20"/>
              </w:rPr>
              <w:t>έγκυρο</w:t>
            </w:r>
            <w:r>
              <w:rPr>
                <w:spacing w:val="-4"/>
                <w:sz w:val="20"/>
              </w:rPr>
              <w:t xml:space="preserve"> </w:t>
            </w:r>
            <w:r>
              <w:rPr>
                <w:sz w:val="20"/>
              </w:rPr>
              <w:t>Χάρτη</w:t>
            </w:r>
            <w:r>
              <w:rPr>
                <w:spacing w:val="-4"/>
                <w:sz w:val="20"/>
              </w:rPr>
              <w:t xml:space="preserve"> </w:t>
            </w:r>
            <w:proofErr w:type="spellStart"/>
            <w:r>
              <w:rPr>
                <w:sz w:val="20"/>
              </w:rPr>
              <w:t>Erasmus</w:t>
            </w:r>
            <w:proofErr w:type="spellEnd"/>
            <w:r>
              <w:rPr>
                <w:spacing w:val="-6"/>
                <w:sz w:val="20"/>
              </w:rPr>
              <w:t xml:space="preserve"> </w:t>
            </w:r>
            <w:r>
              <w:rPr>
                <w:sz w:val="20"/>
              </w:rPr>
              <w:t>για</w:t>
            </w:r>
            <w:r>
              <w:rPr>
                <w:spacing w:val="-5"/>
                <w:sz w:val="20"/>
              </w:rPr>
              <w:t xml:space="preserve"> </w:t>
            </w:r>
            <w:r>
              <w:rPr>
                <w:sz w:val="20"/>
              </w:rPr>
              <w:t>την Τριτοβάθμια Εκπαίδευση·</w:t>
            </w:r>
          </w:p>
          <w:p w14:paraId="6C7B2C40" w14:textId="77777777" w:rsidR="0028661C" w:rsidRDefault="00B273B9">
            <w:pPr>
              <w:pStyle w:val="TableParagraph"/>
              <w:numPr>
                <w:ilvl w:val="0"/>
                <w:numId w:val="361"/>
              </w:numPr>
              <w:tabs>
                <w:tab w:val="left" w:pos="890"/>
                <w:tab w:val="left" w:pos="891"/>
              </w:tabs>
              <w:spacing w:before="2"/>
              <w:ind w:right="482"/>
              <w:rPr>
                <w:sz w:val="20"/>
              </w:rPr>
            </w:pPr>
            <w:r>
              <w:rPr>
                <w:sz w:val="20"/>
              </w:rPr>
              <w:t>οποιοσδήποτε</w:t>
            </w:r>
            <w:r>
              <w:rPr>
                <w:spacing w:val="-6"/>
                <w:sz w:val="20"/>
              </w:rPr>
              <w:t xml:space="preserve"> </w:t>
            </w:r>
            <w:r>
              <w:rPr>
                <w:sz w:val="20"/>
              </w:rPr>
              <w:t>δημόσιος</w:t>
            </w:r>
            <w:r>
              <w:rPr>
                <w:spacing w:val="-7"/>
                <w:sz w:val="20"/>
              </w:rPr>
              <w:t xml:space="preserve"> </w:t>
            </w:r>
            <w:r>
              <w:rPr>
                <w:sz w:val="20"/>
              </w:rPr>
              <w:t>ή</w:t>
            </w:r>
            <w:r>
              <w:rPr>
                <w:spacing w:val="-6"/>
                <w:sz w:val="20"/>
              </w:rPr>
              <w:t xml:space="preserve"> </w:t>
            </w:r>
            <w:r>
              <w:rPr>
                <w:sz w:val="20"/>
              </w:rPr>
              <w:t>ιδιωτικός</w:t>
            </w:r>
            <w:r>
              <w:rPr>
                <w:spacing w:val="-7"/>
                <w:sz w:val="20"/>
              </w:rPr>
              <w:t xml:space="preserve"> </w:t>
            </w:r>
            <w:r>
              <w:rPr>
                <w:sz w:val="20"/>
              </w:rPr>
              <w:t>οργανισμός</w:t>
            </w:r>
            <w:r>
              <w:rPr>
                <w:spacing w:val="-7"/>
                <w:sz w:val="20"/>
              </w:rPr>
              <w:t xml:space="preserve"> </w:t>
            </w:r>
            <w:r>
              <w:rPr>
                <w:sz w:val="20"/>
              </w:rPr>
              <w:t>που</w:t>
            </w:r>
            <w:r>
              <w:rPr>
                <w:spacing w:val="-4"/>
                <w:sz w:val="20"/>
              </w:rPr>
              <w:t xml:space="preserve"> </w:t>
            </w:r>
            <w:r>
              <w:rPr>
                <w:sz w:val="20"/>
              </w:rPr>
              <w:t>δραστηριοποιείται</w:t>
            </w:r>
            <w:r>
              <w:rPr>
                <w:spacing w:val="-6"/>
                <w:sz w:val="20"/>
              </w:rPr>
              <w:t xml:space="preserve"> </w:t>
            </w:r>
            <w:r>
              <w:rPr>
                <w:sz w:val="20"/>
              </w:rPr>
              <w:t>στην αγορά εργασίας ή στους τομείς της εκπαίδευσης, της κατάρτισης και της</w:t>
            </w:r>
          </w:p>
          <w:p w14:paraId="6C7B2C41" w14:textId="77777777" w:rsidR="0028661C" w:rsidRDefault="00B273B9">
            <w:pPr>
              <w:pStyle w:val="TableParagraph"/>
              <w:spacing w:line="243" w:lineRule="exact"/>
              <w:ind w:left="890"/>
              <w:rPr>
                <w:sz w:val="20"/>
              </w:rPr>
            </w:pPr>
            <w:r>
              <w:rPr>
                <w:spacing w:val="-2"/>
                <w:sz w:val="20"/>
              </w:rPr>
              <w:t>νεολαίας.</w:t>
            </w:r>
          </w:p>
          <w:p w14:paraId="6C7B2C42" w14:textId="77777777" w:rsidR="0028661C" w:rsidRDefault="0028661C">
            <w:pPr>
              <w:pStyle w:val="TableParagraph"/>
              <w:spacing w:before="1"/>
              <w:rPr>
                <w:b/>
                <w:sz w:val="20"/>
              </w:rPr>
            </w:pPr>
          </w:p>
          <w:p w14:paraId="6C7B2C43" w14:textId="77777777" w:rsidR="0028661C" w:rsidRDefault="00B273B9">
            <w:pPr>
              <w:pStyle w:val="TableParagraph"/>
              <w:spacing w:line="276" w:lineRule="auto"/>
              <w:ind w:left="103" w:right="95"/>
              <w:jc w:val="both"/>
              <w:rPr>
                <w:sz w:val="20"/>
              </w:rPr>
            </w:pPr>
            <w:r>
              <w:rPr>
                <w:sz w:val="20"/>
              </w:rPr>
              <w:t>Κάθε συμμετέχων οργανισμός πρέπει να είναι εγκατεστημένος στο ίδιο κράτος μέλος της</w:t>
            </w:r>
            <w:r>
              <w:rPr>
                <w:spacing w:val="40"/>
                <w:sz w:val="20"/>
              </w:rPr>
              <w:t xml:space="preserve"> </w:t>
            </w:r>
            <w:r>
              <w:rPr>
                <w:sz w:val="20"/>
              </w:rPr>
              <w:t>ΕΕ ή στην ίδια τρίτη χώρα που εί</w:t>
            </w:r>
            <w:r>
              <w:rPr>
                <w:sz w:val="20"/>
              </w:rPr>
              <w:t>ναι συνδεδεμένη με το πρόγραμμα. Κοινοπραξίες κινητικότητας δεν</w:t>
            </w:r>
            <w:r>
              <w:rPr>
                <w:spacing w:val="-1"/>
                <w:sz w:val="20"/>
              </w:rPr>
              <w:t xml:space="preserve"> </w:t>
            </w:r>
            <w:r>
              <w:rPr>
                <w:sz w:val="20"/>
              </w:rPr>
              <w:t>μπορούν</w:t>
            </w:r>
            <w:r>
              <w:rPr>
                <w:spacing w:val="-1"/>
                <w:sz w:val="20"/>
              </w:rPr>
              <w:t xml:space="preserve"> </w:t>
            </w:r>
            <w:r>
              <w:rPr>
                <w:sz w:val="20"/>
              </w:rPr>
              <w:t>να</w:t>
            </w:r>
            <w:r>
              <w:rPr>
                <w:spacing w:val="-1"/>
                <w:sz w:val="20"/>
              </w:rPr>
              <w:t xml:space="preserve"> </w:t>
            </w:r>
            <w:r>
              <w:rPr>
                <w:sz w:val="20"/>
              </w:rPr>
              <w:t>εγκατασταθούν σε</w:t>
            </w:r>
            <w:r>
              <w:rPr>
                <w:spacing w:val="-1"/>
                <w:sz w:val="20"/>
              </w:rPr>
              <w:t xml:space="preserve"> </w:t>
            </w:r>
            <w:r>
              <w:rPr>
                <w:sz w:val="20"/>
              </w:rPr>
              <w:t>τρίτες χώρες</w:t>
            </w:r>
            <w:r>
              <w:rPr>
                <w:spacing w:val="-1"/>
                <w:sz w:val="20"/>
              </w:rPr>
              <w:t xml:space="preserve"> </w:t>
            </w:r>
            <w:r>
              <w:rPr>
                <w:sz w:val="20"/>
              </w:rPr>
              <w:t>που δεν</w:t>
            </w:r>
            <w:r>
              <w:rPr>
                <w:spacing w:val="-1"/>
                <w:sz w:val="20"/>
              </w:rPr>
              <w:t xml:space="preserve"> </w:t>
            </w:r>
            <w:r>
              <w:rPr>
                <w:sz w:val="20"/>
              </w:rPr>
              <w:t>είναι</w:t>
            </w:r>
            <w:r>
              <w:rPr>
                <w:spacing w:val="-1"/>
                <w:sz w:val="20"/>
              </w:rPr>
              <w:t xml:space="preserve"> </w:t>
            </w:r>
            <w:r>
              <w:rPr>
                <w:sz w:val="20"/>
              </w:rPr>
              <w:t>συνδεδεμένες με το πρόγραμμα.</w:t>
            </w:r>
          </w:p>
        </w:tc>
      </w:tr>
      <w:tr w:rsidR="0028661C" w14:paraId="6C7B2C47" w14:textId="77777777">
        <w:trPr>
          <w:trHeight w:val="763"/>
        </w:trPr>
        <w:tc>
          <w:tcPr>
            <w:tcW w:w="2225" w:type="dxa"/>
            <w:tcBorders>
              <w:top w:val="dashSmallGap" w:sz="4" w:space="0" w:color="000000"/>
              <w:bottom w:val="dashSmallGap" w:sz="4" w:space="0" w:color="000000"/>
              <w:right w:val="single" w:sz="8" w:space="0" w:color="000000"/>
            </w:tcBorders>
          </w:tcPr>
          <w:p w14:paraId="6C7B2C45" w14:textId="77777777" w:rsidR="0028661C" w:rsidRDefault="00B273B9">
            <w:pPr>
              <w:pStyle w:val="TableParagraph"/>
              <w:tabs>
                <w:tab w:val="left" w:pos="850"/>
                <w:tab w:val="left" w:pos="1895"/>
              </w:tabs>
              <w:spacing w:before="1" w:line="276" w:lineRule="auto"/>
              <w:ind w:left="102" w:right="97"/>
              <w:rPr>
                <w:b/>
                <w:sz w:val="20"/>
              </w:rPr>
            </w:pPr>
            <w:r>
              <w:rPr>
                <w:b/>
                <w:spacing w:val="-2"/>
                <w:sz w:val="20"/>
              </w:rPr>
              <w:t>Ποιοι</w:t>
            </w:r>
            <w:r>
              <w:rPr>
                <w:b/>
                <w:sz w:val="20"/>
              </w:rPr>
              <w:tab/>
            </w:r>
            <w:r>
              <w:rPr>
                <w:b/>
                <w:spacing w:val="-2"/>
                <w:sz w:val="20"/>
              </w:rPr>
              <w:t>μπορούν</w:t>
            </w:r>
            <w:r>
              <w:rPr>
                <w:b/>
                <w:sz w:val="20"/>
              </w:rPr>
              <w:tab/>
            </w:r>
            <w:r>
              <w:rPr>
                <w:b/>
                <w:spacing w:val="-6"/>
                <w:sz w:val="20"/>
              </w:rPr>
              <w:t>να</w:t>
            </w:r>
            <w:r>
              <w:rPr>
                <w:b/>
                <w:sz w:val="20"/>
              </w:rPr>
              <w:t xml:space="preserve"> υποβάλουν αίτηση;</w:t>
            </w:r>
          </w:p>
        </w:tc>
        <w:tc>
          <w:tcPr>
            <w:tcW w:w="7739" w:type="dxa"/>
            <w:tcBorders>
              <w:top w:val="dashSmallGap" w:sz="4" w:space="0" w:color="000000"/>
              <w:left w:val="single" w:sz="8" w:space="0" w:color="000000"/>
              <w:bottom w:val="dashSmallGap" w:sz="4" w:space="0" w:color="000000"/>
            </w:tcBorders>
          </w:tcPr>
          <w:p w14:paraId="6C7B2C46" w14:textId="77777777" w:rsidR="0028661C" w:rsidRDefault="00B273B9">
            <w:pPr>
              <w:pStyle w:val="TableParagraph"/>
              <w:spacing w:before="1" w:line="276" w:lineRule="auto"/>
              <w:ind w:left="103"/>
              <w:rPr>
                <w:sz w:val="20"/>
              </w:rPr>
            </w:pPr>
            <w:r>
              <w:rPr>
                <w:sz w:val="20"/>
              </w:rPr>
              <w:t>Κάθε</w:t>
            </w:r>
            <w:r>
              <w:rPr>
                <w:spacing w:val="70"/>
                <w:sz w:val="20"/>
              </w:rPr>
              <w:t xml:space="preserve"> </w:t>
            </w:r>
            <w:r>
              <w:rPr>
                <w:sz w:val="20"/>
              </w:rPr>
              <w:t>επιλέξιμος</w:t>
            </w:r>
            <w:r>
              <w:rPr>
                <w:spacing w:val="70"/>
                <w:sz w:val="20"/>
              </w:rPr>
              <w:t xml:space="preserve"> </w:t>
            </w:r>
            <w:r>
              <w:rPr>
                <w:sz w:val="20"/>
              </w:rPr>
              <w:t>συμμετέχων</w:t>
            </w:r>
            <w:r>
              <w:rPr>
                <w:spacing w:val="69"/>
                <w:sz w:val="20"/>
              </w:rPr>
              <w:t xml:space="preserve"> </w:t>
            </w:r>
            <w:r>
              <w:rPr>
                <w:sz w:val="20"/>
              </w:rPr>
              <w:t>οργανισμός</w:t>
            </w:r>
            <w:r>
              <w:rPr>
                <w:spacing w:val="70"/>
                <w:sz w:val="20"/>
              </w:rPr>
              <w:t xml:space="preserve"> </w:t>
            </w:r>
            <w:r>
              <w:rPr>
                <w:sz w:val="20"/>
              </w:rPr>
              <w:t>μπορεί</w:t>
            </w:r>
            <w:r>
              <w:rPr>
                <w:spacing w:val="70"/>
                <w:sz w:val="20"/>
              </w:rPr>
              <w:t xml:space="preserve"> </w:t>
            </w:r>
            <w:r>
              <w:rPr>
                <w:sz w:val="20"/>
              </w:rPr>
              <w:t>να</w:t>
            </w:r>
            <w:r>
              <w:rPr>
                <w:spacing w:val="69"/>
                <w:sz w:val="20"/>
              </w:rPr>
              <w:t xml:space="preserve"> </w:t>
            </w:r>
            <w:r>
              <w:rPr>
                <w:sz w:val="20"/>
              </w:rPr>
              <w:t>ενεργεί</w:t>
            </w:r>
            <w:r>
              <w:rPr>
                <w:spacing w:val="70"/>
                <w:sz w:val="20"/>
              </w:rPr>
              <w:t xml:space="preserve"> </w:t>
            </w:r>
            <w:r>
              <w:rPr>
                <w:sz w:val="20"/>
              </w:rPr>
              <w:t>ως</w:t>
            </w:r>
            <w:r>
              <w:rPr>
                <w:spacing w:val="70"/>
                <w:sz w:val="20"/>
              </w:rPr>
              <w:t xml:space="preserve"> </w:t>
            </w:r>
            <w:r>
              <w:rPr>
                <w:sz w:val="20"/>
              </w:rPr>
              <w:t>συντονιστής</w:t>
            </w:r>
            <w:r>
              <w:rPr>
                <w:spacing w:val="70"/>
                <w:sz w:val="20"/>
              </w:rPr>
              <w:t xml:space="preserve"> </w:t>
            </w:r>
            <w:r>
              <w:rPr>
                <w:sz w:val="20"/>
              </w:rPr>
              <w:t>και</w:t>
            </w:r>
            <w:r>
              <w:rPr>
                <w:spacing w:val="73"/>
                <w:sz w:val="20"/>
              </w:rPr>
              <w:t xml:space="preserve"> </w:t>
            </w:r>
            <w:r>
              <w:rPr>
                <w:sz w:val="20"/>
              </w:rPr>
              <w:t>να υποβάλει αίτηση εξ ονόματος όλων των οργανισμών που συμμετέχουν στην κοινοπραξία.</w:t>
            </w:r>
          </w:p>
        </w:tc>
      </w:tr>
      <w:tr w:rsidR="0028661C" w14:paraId="6C7B2C4E" w14:textId="77777777">
        <w:trPr>
          <w:trHeight w:val="1802"/>
        </w:trPr>
        <w:tc>
          <w:tcPr>
            <w:tcW w:w="2225" w:type="dxa"/>
            <w:tcBorders>
              <w:top w:val="dashSmallGap" w:sz="4" w:space="0" w:color="000000"/>
              <w:bottom w:val="dashSmallGap" w:sz="4" w:space="0" w:color="000000"/>
              <w:right w:val="single" w:sz="8" w:space="0" w:color="000000"/>
            </w:tcBorders>
          </w:tcPr>
          <w:p w14:paraId="6C7B2C48" w14:textId="77777777" w:rsidR="0028661C" w:rsidRDefault="0028661C">
            <w:pPr>
              <w:pStyle w:val="TableParagraph"/>
              <w:rPr>
                <w:b/>
                <w:sz w:val="20"/>
              </w:rPr>
            </w:pPr>
          </w:p>
          <w:p w14:paraId="6C7B2C49" w14:textId="77777777" w:rsidR="0028661C" w:rsidRDefault="00B273B9">
            <w:pPr>
              <w:pStyle w:val="TableParagraph"/>
              <w:spacing w:before="136"/>
              <w:ind w:left="102"/>
              <w:rPr>
                <w:b/>
                <w:sz w:val="20"/>
              </w:rPr>
            </w:pPr>
            <w:r>
              <w:rPr>
                <w:b/>
                <w:spacing w:val="-2"/>
                <w:sz w:val="20"/>
              </w:rPr>
              <w:t>Αριθμός</w:t>
            </w:r>
          </w:p>
          <w:p w14:paraId="6C7B2C4A" w14:textId="77777777" w:rsidR="0028661C" w:rsidRDefault="00B273B9">
            <w:pPr>
              <w:pStyle w:val="TableParagraph"/>
              <w:spacing w:before="37" w:line="276" w:lineRule="auto"/>
              <w:ind w:left="102" w:right="97"/>
              <w:rPr>
                <w:b/>
                <w:sz w:val="20"/>
              </w:rPr>
            </w:pPr>
            <w:r>
              <w:rPr>
                <w:b/>
                <w:spacing w:val="-2"/>
                <w:sz w:val="20"/>
              </w:rPr>
              <w:t>συμμετεχόντων οργανισμών</w:t>
            </w:r>
          </w:p>
        </w:tc>
        <w:tc>
          <w:tcPr>
            <w:tcW w:w="7739" w:type="dxa"/>
            <w:tcBorders>
              <w:top w:val="dashSmallGap" w:sz="4" w:space="0" w:color="000000"/>
              <w:left w:val="single" w:sz="8" w:space="0" w:color="000000"/>
              <w:bottom w:val="dashSmallGap" w:sz="4" w:space="0" w:color="000000"/>
            </w:tcBorders>
          </w:tcPr>
          <w:p w14:paraId="6C7B2C4B" w14:textId="77777777" w:rsidR="0028661C" w:rsidRDefault="00B273B9">
            <w:pPr>
              <w:pStyle w:val="TableParagraph"/>
              <w:spacing w:before="1" w:line="276" w:lineRule="auto"/>
              <w:ind w:left="103" w:right="91"/>
              <w:jc w:val="both"/>
              <w:rPr>
                <w:sz w:val="20"/>
              </w:rPr>
            </w:pPr>
            <w:r>
              <w:rPr>
                <w:sz w:val="20"/>
              </w:rPr>
              <w:t>Μια κοινοπραξία κινητικότητας πρέπει να περιλαμβάνει τουλάχιστον τρεις επιλέξιμους συμμετέχοντες οργανισμούς, συμπεριλαμβανομένων δύο ανώτατων εκπαιδευτικών ιδρυμάτων αποστολής.</w:t>
            </w:r>
          </w:p>
          <w:p w14:paraId="6C7B2C4C" w14:textId="77777777" w:rsidR="0028661C" w:rsidRDefault="0028661C">
            <w:pPr>
              <w:pStyle w:val="TableParagraph"/>
              <w:spacing w:before="4"/>
              <w:rPr>
                <w:b/>
                <w:sz w:val="16"/>
              </w:rPr>
            </w:pPr>
          </w:p>
          <w:p w14:paraId="6C7B2C4D" w14:textId="77777777" w:rsidR="0028661C" w:rsidRDefault="00B273B9">
            <w:pPr>
              <w:pStyle w:val="TableParagraph"/>
              <w:spacing w:line="276" w:lineRule="auto"/>
              <w:ind w:left="103" w:right="100"/>
              <w:jc w:val="both"/>
              <w:rPr>
                <w:sz w:val="20"/>
              </w:rPr>
            </w:pPr>
            <w:r>
              <w:rPr>
                <w:sz w:val="20"/>
              </w:rPr>
              <w:t>Όλοι οι οργανισμοί που είναι μέλη της κοινοπραξίας κινητικότητας πρέπει να προσδιορίζονται κατά την υποβολή της αίτησης για τη διαπίστευση της κοινοπραξίας.</w:t>
            </w:r>
          </w:p>
        </w:tc>
      </w:tr>
      <w:tr w:rsidR="0028661C" w14:paraId="6C7B2C53" w14:textId="77777777">
        <w:trPr>
          <w:trHeight w:val="1043"/>
        </w:trPr>
        <w:tc>
          <w:tcPr>
            <w:tcW w:w="2225" w:type="dxa"/>
            <w:tcBorders>
              <w:top w:val="dashSmallGap" w:sz="4" w:space="0" w:color="000000"/>
              <w:bottom w:val="dashSmallGap" w:sz="4" w:space="0" w:color="000000"/>
              <w:right w:val="single" w:sz="8" w:space="0" w:color="000000"/>
            </w:tcBorders>
          </w:tcPr>
          <w:p w14:paraId="6C7B2C4F" w14:textId="77777777" w:rsidR="0028661C" w:rsidRDefault="00B273B9">
            <w:pPr>
              <w:pStyle w:val="TableParagraph"/>
              <w:spacing w:before="3"/>
              <w:ind w:left="102"/>
              <w:rPr>
                <w:b/>
                <w:sz w:val="20"/>
              </w:rPr>
            </w:pPr>
            <w:r>
              <w:rPr>
                <w:b/>
                <w:sz w:val="20"/>
              </w:rPr>
              <w:t>Διάρκεια</w:t>
            </w:r>
            <w:r>
              <w:rPr>
                <w:b/>
                <w:spacing w:val="-9"/>
                <w:sz w:val="20"/>
              </w:rPr>
              <w:t xml:space="preserve"> </w:t>
            </w:r>
            <w:r>
              <w:rPr>
                <w:b/>
                <w:spacing w:val="-5"/>
                <w:sz w:val="20"/>
              </w:rPr>
              <w:t>της</w:t>
            </w:r>
          </w:p>
          <w:p w14:paraId="6C7B2C50" w14:textId="77777777" w:rsidR="0028661C" w:rsidRDefault="00B273B9">
            <w:pPr>
              <w:pStyle w:val="TableParagraph"/>
              <w:spacing w:before="37" w:line="276" w:lineRule="auto"/>
              <w:ind w:left="102" w:right="643"/>
              <w:rPr>
                <w:b/>
                <w:sz w:val="20"/>
              </w:rPr>
            </w:pPr>
            <w:r>
              <w:rPr>
                <w:b/>
                <w:sz w:val="20"/>
              </w:rPr>
              <w:t>διαπίστευσης</w:t>
            </w:r>
            <w:r>
              <w:rPr>
                <w:b/>
                <w:spacing w:val="-12"/>
                <w:sz w:val="20"/>
              </w:rPr>
              <w:t xml:space="preserve"> </w:t>
            </w:r>
            <w:r>
              <w:rPr>
                <w:b/>
                <w:sz w:val="20"/>
              </w:rPr>
              <w:t xml:space="preserve">της </w:t>
            </w:r>
            <w:r>
              <w:rPr>
                <w:b/>
                <w:spacing w:val="-2"/>
                <w:sz w:val="20"/>
              </w:rPr>
              <w:t>κοινοπραξίας</w:t>
            </w:r>
          </w:p>
        </w:tc>
        <w:tc>
          <w:tcPr>
            <w:tcW w:w="7739" w:type="dxa"/>
            <w:tcBorders>
              <w:top w:val="dashSmallGap" w:sz="4" w:space="0" w:color="000000"/>
              <w:left w:val="single" w:sz="8" w:space="0" w:color="000000"/>
              <w:bottom w:val="dashSmallGap" w:sz="4" w:space="0" w:color="000000"/>
            </w:tcBorders>
          </w:tcPr>
          <w:p w14:paraId="6C7B2C51" w14:textId="77777777" w:rsidR="0028661C" w:rsidRDefault="0028661C">
            <w:pPr>
              <w:pStyle w:val="TableParagraph"/>
              <w:spacing w:before="3"/>
              <w:rPr>
                <w:b/>
                <w:sz w:val="23"/>
              </w:rPr>
            </w:pPr>
          </w:p>
          <w:p w14:paraId="6C7B2C52" w14:textId="77777777" w:rsidR="0028661C" w:rsidRDefault="00B273B9">
            <w:pPr>
              <w:pStyle w:val="TableParagraph"/>
              <w:spacing w:before="1"/>
              <w:ind w:left="103"/>
              <w:rPr>
                <w:sz w:val="20"/>
              </w:rPr>
            </w:pPr>
            <w:r>
              <w:rPr>
                <w:sz w:val="20"/>
              </w:rPr>
              <w:t>Ολόκληρη</w:t>
            </w:r>
            <w:r>
              <w:rPr>
                <w:spacing w:val="-6"/>
                <w:sz w:val="20"/>
              </w:rPr>
              <w:t xml:space="preserve"> </w:t>
            </w:r>
            <w:r>
              <w:rPr>
                <w:sz w:val="20"/>
              </w:rPr>
              <w:t>η</w:t>
            </w:r>
            <w:r>
              <w:rPr>
                <w:spacing w:val="-6"/>
                <w:sz w:val="20"/>
              </w:rPr>
              <w:t xml:space="preserve"> </w:t>
            </w:r>
            <w:r>
              <w:rPr>
                <w:sz w:val="20"/>
              </w:rPr>
              <w:t>περίοδος</w:t>
            </w:r>
            <w:r>
              <w:rPr>
                <w:spacing w:val="-6"/>
                <w:sz w:val="20"/>
              </w:rPr>
              <w:t xml:space="preserve"> </w:t>
            </w:r>
            <w:r>
              <w:rPr>
                <w:sz w:val="20"/>
              </w:rPr>
              <w:t>του</w:t>
            </w:r>
            <w:r>
              <w:rPr>
                <w:spacing w:val="-6"/>
                <w:sz w:val="20"/>
              </w:rPr>
              <w:t xml:space="preserve"> </w:t>
            </w:r>
            <w:r>
              <w:rPr>
                <w:spacing w:val="-2"/>
                <w:sz w:val="20"/>
              </w:rPr>
              <w:t>προγράμματος.</w:t>
            </w:r>
          </w:p>
        </w:tc>
      </w:tr>
      <w:tr w:rsidR="0028661C" w14:paraId="6C7B2C56" w14:textId="77777777">
        <w:trPr>
          <w:trHeight w:val="280"/>
        </w:trPr>
        <w:tc>
          <w:tcPr>
            <w:tcW w:w="2225" w:type="dxa"/>
            <w:tcBorders>
              <w:top w:val="dashSmallGap" w:sz="4" w:space="0" w:color="000000"/>
              <w:bottom w:val="dashSmallGap" w:sz="4" w:space="0" w:color="000000"/>
              <w:right w:val="single" w:sz="8" w:space="0" w:color="000000"/>
            </w:tcBorders>
          </w:tcPr>
          <w:p w14:paraId="6C7B2C54" w14:textId="77777777" w:rsidR="0028661C" w:rsidRDefault="00B273B9">
            <w:pPr>
              <w:pStyle w:val="TableParagraph"/>
              <w:tabs>
                <w:tab w:val="left" w:pos="673"/>
                <w:tab w:val="left" w:pos="1999"/>
              </w:tabs>
              <w:spacing w:before="1"/>
              <w:ind w:left="102"/>
              <w:rPr>
                <w:b/>
                <w:sz w:val="20"/>
              </w:rPr>
            </w:pPr>
            <w:r>
              <w:rPr>
                <w:b/>
                <w:spacing w:val="-5"/>
                <w:sz w:val="20"/>
              </w:rPr>
              <w:t>Πού</w:t>
            </w:r>
            <w:r>
              <w:rPr>
                <w:b/>
                <w:sz w:val="20"/>
              </w:rPr>
              <w:tab/>
            </w:r>
            <w:r>
              <w:rPr>
                <w:b/>
                <w:spacing w:val="-2"/>
                <w:sz w:val="20"/>
              </w:rPr>
              <w:t>υποβάλλεται</w:t>
            </w:r>
            <w:r>
              <w:rPr>
                <w:b/>
                <w:sz w:val="20"/>
              </w:rPr>
              <w:tab/>
            </w:r>
            <w:r>
              <w:rPr>
                <w:b/>
                <w:spacing w:val="-10"/>
                <w:sz w:val="20"/>
              </w:rPr>
              <w:t>η</w:t>
            </w:r>
          </w:p>
        </w:tc>
        <w:tc>
          <w:tcPr>
            <w:tcW w:w="7739" w:type="dxa"/>
            <w:tcBorders>
              <w:top w:val="dashSmallGap" w:sz="4" w:space="0" w:color="000000"/>
              <w:left w:val="single" w:sz="8" w:space="0" w:color="000000"/>
              <w:bottom w:val="dashSmallGap" w:sz="4" w:space="0" w:color="000000"/>
            </w:tcBorders>
          </w:tcPr>
          <w:p w14:paraId="6C7B2C55" w14:textId="77777777" w:rsidR="0028661C" w:rsidRDefault="00B273B9">
            <w:pPr>
              <w:pStyle w:val="TableParagraph"/>
              <w:spacing w:before="1"/>
              <w:ind w:left="103"/>
              <w:rPr>
                <w:sz w:val="20"/>
              </w:rPr>
            </w:pPr>
            <w:r>
              <w:rPr>
                <w:sz w:val="20"/>
              </w:rPr>
              <w:t>Στον</w:t>
            </w:r>
            <w:r>
              <w:rPr>
                <w:spacing w:val="-7"/>
                <w:sz w:val="20"/>
              </w:rPr>
              <w:t xml:space="preserve"> </w:t>
            </w:r>
            <w:r>
              <w:rPr>
                <w:sz w:val="20"/>
              </w:rPr>
              <w:t>Εθνικό</w:t>
            </w:r>
            <w:r>
              <w:rPr>
                <w:spacing w:val="-6"/>
                <w:sz w:val="20"/>
              </w:rPr>
              <w:t xml:space="preserve"> </w:t>
            </w:r>
            <w:r>
              <w:rPr>
                <w:sz w:val="20"/>
              </w:rPr>
              <w:t>Οργανισμό</w:t>
            </w:r>
            <w:r>
              <w:rPr>
                <w:spacing w:val="-6"/>
                <w:sz w:val="20"/>
              </w:rPr>
              <w:t xml:space="preserve"> </w:t>
            </w:r>
            <w:r>
              <w:rPr>
                <w:sz w:val="20"/>
              </w:rPr>
              <w:t>της</w:t>
            </w:r>
            <w:r>
              <w:rPr>
                <w:spacing w:val="-7"/>
                <w:sz w:val="20"/>
              </w:rPr>
              <w:t xml:space="preserve"> </w:t>
            </w:r>
            <w:r>
              <w:rPr>
                <w:sz w:val="20"/>
              </w:rPr>
              <w:t>χώρας</w:t>
            </w:r>
            <w:r>
              <w:rPr>
                <w:spacing w:val="-6"/>
                <w:sz w:val="20"/>
              </w:rPr>
              <w:t xml:space="preserve"> </w:t>
            </w:r>
            <w:r>
              <w:rPr>
                <w:sz w:val="20"/>
              </w:rPr>
              <w:t>στην</w:t>
            </w:r>
            <w:r>
              <w:rPr>
                <w:spacing w:val="-7"/>
                <w:sz w:val="20"/>
              </w:rPr>
              <w:t xml:space="preserve"> </w:t>
            </w:r>
            <w:r>
              <w:rPr>
                <w:sz w:val="20"/>
              </w:rPr>
              <w:t>οποία</w:t>
            </w:r>
            <w:r>
              <w:rPr>
                <w:spacing w:val="-7"/>
                <w:sz w:val="20"/>
              </w:rPr>
              <w:t xml:space="preserve"> </w:t>
            </w:r>
            <w:r>
              <w:rPr>
                <w:sz w:val="20"/>
              </w:rPr>
              <w:t>είναι</w:t>
            </w:r>
            <w:r>
              <w:rPr>
                <w:spacing w:val="-6"/>
                <w:sz w:val="20"/>
              </w:rPr>
              <w:t xml:space="preserve"> </w:t>
            </w:r>
            <w:r>
              <w:rPr>
                <w:sz w:val="20"/>
              </w:rPr>
              <w:t>εγκατεστημένος</w:t>
            </w:r>
            <w:r>
              <w:rPr>
                <w:spacing w:val="-6"/>
                <w:sz w:val="20"/>
              </w:rPr>
              <w:t xml:space="preserve"> </w:t>
            </w:r>
            <w:r>
              <w:rPr>
                <w:sz w:val="20"/>
              </w:rPr>
              <w:t>ο</w:t>
            </w:r>
            <w:r>
              <w:rPr>
                <w:spacing w:val="-6"/>
                <w:sz w:val="20"/>
              </w:rPr>
              <w:t xml:space="preserve"> </w:t>
            </w:r>
            <w:r>
              <w:rPr>
                <w:sz w:val="20"/>
              </w:rPr>
              <w:t>αιτών</w:t>
            </w:r>
            <w:r>
              <w:rPr>
                <w:spacing w:val="-7"/>
                <w:sz w:val="20"/>
              </w:rPr>
              <w:t xml:space="preserve"> </w:t>
            </w:r>
            <w:r>
              <w:rPr>
                <w:spacing w:val="-2"/>
                <w:sz w:val="20"/>
              </w:rPr>
              <w:t>οργανισμός.</w:t>
            </w:r>
          </w:p>
        </w:tc>
      </w:tr>
    </w:tbl>
    <w:p w14:paraId="6C7B2C57" w14:textId="77777777" w:rsidR="0028661C" w:rsidRDefault="0028661C">
      <w:pPr>
        <w:rPr>
          <w:sz w:val="20"/>
        </w:rPr>
        <w:sectPr w:rsidR="0028661C">
          <w:footerReference w:type="default" r:id="rId80"/>
          <w:pgSz w:w="11910" w:h="16840"/>
          <w:pgMar w:top="1380" w:right="562" w:bottom="280" w:left="300" w:header="0" w:footer="0" w:gutter="0"/>
          <w:cols w:space="720"/>
        </w:sectPr>
      </w:pPr>
    </w:p>
    <w:tbl>
      <w:tblPr>
        <w:tblStyle w:val="TableNormal"/>
        <w:tblW w:w="0" w:type="auto"/>
        <w:tblInd w:w="67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225"/>
        <w:gridCol w:w="7739"/>
      </w:tblGrid>
      <w:tr w:rsidR="0028661C" w14:paraId="6C7B2C5A" w14:textId="77777777">
        <w:trPr>
          <w:trHeight w:val="480"/>
        </w:trPr>
        <w:tc>
          <w:tcPr>
            <w:tcW w:w="2225" w:type="dxa"/>
            <w:tcBorders>
              <w:left w:val="single" w:sz="4" w:space="0" w:color="000000"/>
              <w:right w:val="single" w:sz="8" w:space="0" w:color="000000"/>
            </w:tcBorders>
          </w:tcPr>
          <w:p w14:paraId="6C7B2C58" w14:textId="77777777" w:rsidR="0028661C" w:rsidRDefault="00B273B9">
            <w:pPr>
              <w:pStyle w:val="TableParagraph"/>
              <w:spacing w:before="1"/>
              <w:ind w:left="102"/>
              <w:rPr>
                <w:b/>
                <w:sz w:val="20"/>
              </w:rPr>
            </w:pPr>
            <w:r>
              <w:rPr>
                <w:b/>
                <w:spacing w:val="-2"/>
                <w:sz w:val="20"/>
              </w:rPr>
              <w:lastRenderedPageBreak/>
              <w:t>αίτηση;</w:t>
            </w:r>
          </w:p>
        </w:tc>
        <w:tc>
          <w:tcPr>
            <w:tcW w:w="7739" w:type="dxa"/>
            <w:tcBorders>
              <w:left w:val="single" w:sz="8" w:space="0" w:color="000000"/>
              <w:right w:val="single" w:sz="4" w:space="0" w:color="000000"/>
            </w:tcBorders>
          </w:tcPr>
          <w:p w14:paraId="6C7B2C59" w14:textId="77777777" w:rsidR="0028661C" w:rsidRDefault="0028661C">
            <w:pPr>
              <w:pStyle w:val="TableParagraph"/>
              <w:rPr>
                <w:rFonts w:ascii="Times New Roman"/>
                <w:sz w:val="18"/>
              </w:rPr>
            </w:pPr>
          </w:p>
        </w:tc>
      </w:tr>
      <w:tr w:rsidR="0028661C" w14:paraId="6C7B2C5D" w14:textId="77777777">
        <w:trPr>
          <w:trHeight w:val="1043"/>
        </w:trPr>
        <w:tc>
          <w:tcPr>
            <w:tcW w:w="2225" w:type="dxa"/>
            <w:tcBorders>
              <w:left w:val="single" w:sz="4" w:space="0" w:color="000000"/>
              <w:right w:val="single" w:sz="8" w:space="0" w:color="000000"/>
            </w:tcBorders>
          </w:tcPr>
          <w:p w14:paraId="6C7B2C5B" w14:textId="77777777" w:rsidR="0028661C" w:rsidRDefault="00B273B9">
            <w:pPr>
              <w:pStyle w:val="TableParagraph"/>
              <w:spacing w:before="143" w:line="276" w:lineRule="auto"/>
              <w:ind w:left="102" w:right="97"/>
              <w:rPr>
                <w:b/>
                <w:sz w:val="20"/>
              </w:rPr>
            </w:pPr>
            <w:r>
              <w:rPr>
                <w:b/>
                <w:sz w:val="20"/>
              </w:rPr>
              <w:t>Πότε</w:t>
            </w:r>
            <w:r>
              <w:rPr>
                <w:b/>
                <w:spacing w:val="80"/>
                <w:w w:val="150"/>
                <w:sz w:val="20"/>
              </w:rPr>
              <w:t xml:space="preserve"> </w:t>
            </w:r>
            <w:r>
              <w:rPr>
                <w:b/>
                <w:sz w:val="20"/>
              </w:rPr>
              <w:t>υποβάλλεται</w:t>
            </w:r>
            <w:r>
              <w:rPr>
                <w:b/>
                <w:spacing w:val="80"/>
                <w:w w:val="150"/>
                <w:sz w:val="20"/>
              </w:rPr>
              <w:t xml:space="preserve"> </w:t>
            </w:r>
            <w:r>
              <w:rPr>
                <w:b/>
                <w:sz w:val="20"/>
              </w:rPr>
              <w:t xml:space="preserve">η </w:t>
            </w:r>
            <w:r>
              <w:rPr>
                <w:b/>
                <w:spacing w:val="-2"/>
                <w:sz w:val="20"/>
              </w:rPr>
              <w:t>αίτηση;</w:t>
            </w:r>
          </w:p>
        </w:tc>
        <w:tc>
          <w:tcPr>
            <w:tcW w:w="7739" w:type="dxa"/>
            <w:tcBorders>
              <w:left w:val="single" w:sz="8" w:space="0" w:color="000000"/>
              <w:right w:val="single" w:sz="4" w:space="0" w:color="000000"/>
            </w:tcBorders>
          </w:tcPr>
          <w:p w14:paraId="6C7B2C5C" w14:textId="77777777" w:rsidR="0028661C" w:rsidRDefault="00B273B9">
            <w:pPr>
              <w:pStyle w:val="TableParagraph"/>
              <w:spacing w:before="3" w:line="276" w:lineRule="auto"/>
              <w:ind w:left="103" w:right="90"/>
              <w:jc w:val="both"/>
              <w:rPr>
                <w:sz w:val="20"/>
              </w:rPr>
            </w:pPr>
            <w:r>
              <w:rPr>
                <w:sz w:val="20"/>
              </w:rPr>
              <w:t xml:space="preserve">Οι αιτούντες πρέπει να υποβάλουν την αίτηση διαπίστευσής τους έως τις </w:t>
            </w:r>
            <w:r>
              <w:rPr>
                <w:b/>
                <w:sz w:val="20"/>
              </w:rPr>
              <w:t>23</w:t>
            </w:r>
            <w:r>
              <w:rPr>
                <w:b/>
                <w:spacing w:val="-2"/>
                <w:sz w:val="20"/>
              </w:rPr>
              <w:t xml:space="preserve"> </w:t>
            </w:r>
            <w:r>
              <w:rPr>
                <w:b/>
                <w:sz w:val="20"/>
              </w:rPr>
              <w:t>Φεβρουαρίου στις 12:00:00 (το μεσημέρι, ώρα Βρυξελλών) για τα σχέδια που πρόκειται να ξεκινήσουν την 1η Ιουνίου του ίδιου έτους ή των επόμενων ετών</w:t>
            </w:r>
            <w:r>
              <w:rPr>
                <w:sz w:val="20"/>
              </w:rPr>
              <w:t>.</w:t>
            </w:r>
          </w:p>
        </w:tc>
      </w:tr>
      <w:tr w:rsidR="0028661C" w14:paraId="6C7B2C60" w14:textId="77777777">
        <w:trPr>
          <w:trHeight w:val="762"/>
        </w:trPr>
        <w:tc>
          <w:tcPr>
            <w:tcW w:w="2225" w:type="dxa"/>
            <w:tcBorders>
              <w:left w:val="single" w:sz="4" w:space="0" w:color="000000"/>
              <w:bottom w:val="single" w:sz="4" w:space="0" w:color="000000"/>
              <w:right w:val="single" w:sz="8" w:space="0" w:color="000000"/>
            </w:tcBorders>
          </w:tcPr>
          <w:p w14:paraId="6C7B2C5E" w14:textId="77777777" w:rsidR="0028661C" w:rsidRDefault="00B273B9">
            <w:pPr>
              <w:pStyle w:val="TableParagraph"/>
              <w:tabs>
                <w:tab w:val="left" w:pos="676"/>
                <w:tab w:val="left" w:pos="1999"/>
              </w:tabs>
              <w:spacing w:before="1" w:line="276" w:lineRule="auto"/>
              <w:ind w:left="102" w:right="94"/>
              <w:rPr>
                <w:b/>
                <w:sz w:val="20"/>
              </w:rPr>
            </w:pPr>
            <w:r>
              <w:rPr>
                <w:b/>
                <w:spacing w:val="-4"/>
                <w:sz w:val="20"/>
              </w:rPr>
              <w:t>Πώς</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739" w:type="dxa"/>
            <w:tcBorders>
              <w:left w:val="single" w:sz="8" w:space="0" w:color="000000"/>
              <w:bottom w:val="single" w:sz="4" w:space="0" w:color="000000"/>
              <w:right w:val="single" w:sz="4" w:space="0" w:color="000000"/>
            </w:tcBorders>
          </w:tcPr>
          <w:p w14:paraId="6C7B2C5F" w14:textId="77777777" w:rsidR="0028661C" w:rsidRDefault="00B273B9">
            <w:pPr>
              <w:pStyle w:val="TableParagraph"/>
              <w:spacing w:before="1" w:line="276" w:lineRule="auto"/>
              <w:ind w:left="103"/>
              <w:rPr>
                <w:sz w:val="20"/>
              </w:rPr>
            </w:pPr>
            <w:r>
              <w:rPr>
                <w:sz w:val="20"/>
              </w:rPr>
              <w:t>Για λεπτομέρειες σχετικά με τον τρόπο υποβολής της αίτησης, συμβουλευθείτε το μέρος Γ του παρόντος οδηγού.</w:t>
            </w:r>
          </w:p>
        </w:tc>
      </w:tr>
    </w:tbl>
    <w:p w14:paraId="6C7B2C61" w14:textId="77777777" w:rsidR="0028661C" w:rsidRDefault="0028661C">
      <w:pPr>
        <w:pStyle w:val="a3"/>
        <w:rPr>
          <w:b/>
        </w:rPr>
      </w:pPr>
    </w:p>
    <w:p w14:paraId="6C7B2C62" w14:textId="77777777" w:rsidR="0028661C" w:rsidRDefault="0028661C">
      <w:pPr>
        <w:pStyle w:val="a3"/>
        <w:rPr>
          <w:b/>
          <w:sz w:val="17"/>
        </w:rPr>
      </w:pPr>
    </w:p>
    <w:p w14:paraId="6C7B2C63" w14:textId="77777777" w:rsidR="0028661C" w:rsidRDefault="00B273B9">
      <w:pPr>
        <w:pStyle w:val="8"/>
        <w:spacing w:before="59"/>
        <w:ind w:left="780"/>
      </w:pPr>
      <w:r>
        <w:t>Κριτήρια</w:t>
      </w:r>
      <w:r>
        <w:rPr>
          <w:spacing w:val="-10"/>
        </w:rPr>
        <w:t xml:space="preserve"> </w:t>
      </w:r>
      <w:r>
        <w:rPr>
          <w:spacing w:val="-2"/>
        </w:rPr>
        <w:t>χορήγησης</w:t>
      </w:r>
    </w:p>
    <w:p w14:paraId="6C7B2C64" w14:textId="77777777" w:rsidR="0028661C" w:rsidRDefault="0028661C">
      <w:pPr>
        <w:pStyle w:val="a3"/>
        <w:rPr>
          <w:b/>
        </w:rPr>
      </w:pPr>
    </w:p>
    <w:p w14:paraId="6C7B2C65" w14:textId="77777777" w:rsidR="0028661C" w:rsidRDefault="00B273B9">
      <w:pPr>
        <w:pStyle w:val="a3"/>
        <w:ind w:left="780"/>
      </w:pPr>
      <w:r>
        <w:t>Η</w:t>
      </w:r>
      <w:r>
        <w:rPr>
          <w:spacing w:val="-7"/>
        </w:rPr>
        <w:t xml:space="preserve"> </w:t>
      </w:r>
      <w:r>
        <w:t>αίτηση</w:t>
      </w:r>
      <w:r>
        <w:rPr>
          <w:spacing w:val="-6"/>
        </w:rPr>
        <w:t xml:space="preserve"> </w:t>
      </w:r>
      <w:r>
        <w:t>για</w:t>
      </w:r>
      <w:r>
        <w:rPr>
          <w:spacing w:val="-7"/>
        </w:rPr>
        <w:t xml:space="preserve"> </w:t>
      </w:r>
      <w:r>
        <w:t>διαπίστευση</w:t>
      </w:r>
      <w:r>
        <w:rPr>
          <w:spacing w:val="-6"/>
        </w:rPr>
        <w:t xml:space="preserve"> </w:t>
      </w:r>
      <w:r>
        <w:t>αξιολογείται</w:t>
      </w:r>
      <w:r>
        <w:rPr>
          <w:spacing w:val="-6"/>
        </w:rPr>
        <w:t xml:space="preserve"> </w:t>
      </w:r>
      <w:r>
        <w:t>με</w:t>
      </w:r>
      <w:r>
        <w:rPr>
          <w:spacing w:val="-6"/>
        </w:rPr>
        <w:t xml:space="preserve"> </w:t>
      </w:r>
      <w:r>
        <w:t>βάση</w:t>
      </w:r>
      <w:r>
        <w:rPr>
          <w:spacing w:val="-6"/>
        </w:rPr>
        <w:t xml:space="preserve"> </w:t>
      </w:r>
      <w:r>
        <w:t>τα</w:t>
      </w:r>
      <w:r>
        <w:rPr>
          <w:spacing w:val="-6"/>
        </w:rPr>
        <w:t xml:space="preserve"> </w:t>
      </w:r>
      <w:r>
        <w:t>εξής</w:t>
      </w:r>
      <w:r>
        <w:rPr>
          <w:spacing w:val="-6"/>
        </w:rPr>
        <w:t xml:space="preserve"> </w:t>
      </w:r>
      <w:r>
        <w:rPr>
          <w:spacing w:val="-2"/>
        </w:rPr>
        <w:t>κριτήρια:</w:t>
      </w:r>
    </w:p>
    <w:p w14:paraId="6C7B2C66" w14:textId="77777777" w:rsidR="0028661C" w:rsidRDefault="0028661C">
      <w:pPr>
        <w:pStyle w:val="a3"/>
      </w:pPr>
    </w:p>
    <w:p w14:paraId="6C7B2C67" w14:textId="77777777" w:rsidR="0028661C" w:rsidRDefault="0028661C">
      <w:pPr>
        <w:pStyle w:val="a3"/>
        <w:spacing w:before="5"/>
        <w:rPr>
          <w:sz w:val="19"/>
        </w:rPr>
      </w:pPr>
    </w:p>
    <w:tbl>
      <w:tblPr>
        <w:tblStyle w:val="TableNormal"/>
        <w:tblW w:w="0" w:type="auto"/>
        <w:tblInd w:w="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62"/>
        <w:gridCol w:w="6503"/>
      </w:tblGrid>
      <w:tr w:rsidR="0028661C" w14:paraId="6C7B2C7D" w14:textId="77777777">
        <w:trPr>
          <w:trHeight w:val="4862"/>
        </w:trPr>
        <w:tc>
          <w:tcPr>
            <w:tcW w:w="3462" w:type="dxa"/>
            <w:tcBorders>
              <w:left w:val="single" w:sz="4" w:space="0" w:color="000000"/>
              <w:bottom w:val="dashSmallGap" w:sz="4" w:space="0" w:color="000000"/>
            </w:tcBorders>
          </w:tcPr>
          <w:p w14:paraId="6C7B2C68" w14:textId="77777777" w:rsidR="0028661C" w:rsidRDefault="0028661C">
            <w:pPr>
              <w:pStyle w:val="TableParagraph"/>
              <w:rPr>
                <w:sz w:val="20"/>
              </w:rPr>
            </w:pPr>
          </w:p>
          <w:p w14:paraId="6C7B2C69" w14:textId="77777777" w:rsidR="0028661C" w:rsidRDefault="0028661C">
            <w:pPr>
              <w:pStyle w:val="TableParagraph"/>
              <w:rPr>
                <w:sz w:val="20"/>
              </w:rPr>
            </w:pPr>
          </w:p>
          <w:p w14:paraId="6C7B2C6A" w14:textId="77777777" w:rsidR="0028661C" w:rsidRDefault="0028661C">
            <w:pPr>
              <w:pStyle w:val="TableParagraph"/>
              <w:rPr>
                <w:sz w:val="20"/>
              </w:rPr>
            </w:pPr>
          </w:p>
          <w:p w14:paraId="6C7B2C6B" w14:textId="77777777" w:rsidR="0028661C" w:rsidRDefault="0028661C">
            <w:pPr>
              <w:pStyle w:val="TableParagraph"/>
              <w:rPr>
                <w:sz w:val="20"/>
              </w:rPr>
            </w:pPr>
          </w:p>
          <w:p w14:paraId="6C7B2C6C" w14:textId="77777777" w:rsidR="0028661C" w:rsidRDefault="0028661C">
            <w:pPr>
              <w:pStyle w:val="TableParagraph"/>
              <w:rPr>
                <w:sz w:val="20"/>
              </w:rPr>
            </w:pPr>
          </w:p>
          <w:p w14:paraId="6C7B2C6D" w14:textId="77777777" w:rsidR="0028661C" w:rsidRDefault="0028661C">
            <w:pPr>
              <w:pStyle w:val="TableParagraph"/>
              <w:rPr>
                <w:sz w:val="20"/>
              </w:rPr>
            </w:pPr>
          </w:p>
          <w:p w14:paraId="6C7B2C6E" w14:textId="77777777" w:rsidR="0028661C" w:rsidRDefault="0028661C">
            <w:pPr>
              <w:pStyle w:val="TableParagraph"/>
              <w:rPr>
                <w:sz w:val="20"/>
              </w:rPr>
            </w:pPr>
          </w:p>
          <w:p w14:paraId="6C7B2C6F" w14:textId="77777777" w:rsidR="0028661C" w:rsidRDefault="00B273B9">
            <w:pPr>
              <w:pStyle w:val="TableParagraph"/>
              <w:spacing w:before="1"/>
              <w:ind w:left="107"/>
              <w:rPr>
                <w:b/>
                <w:sz w:val="20"/>
              </w:rPr>
            </w:pPr>
            <w:r>
              <w:rPr>
                <w:b/>
                <w:sz w:val="20"/>
              </w:rPr>
              <w:t>Συνάφεια</w:t>
            </w:r>
            <w:r>
              <w:rPr>
                <w:b/>
                <w:spacing w:val="-8"/>
                <w:sz w:val="20"/>
              </w:rPr>
              <w:t xml:space="preserve"> </w:t>
            </w:r>
            <w:r>
              <w:rPr>
                <w:b/>
                <w:sz w:val="20"/>
              </w:rPr>
              <w:t>της</w:t>
            </w:r>
            <w:r>
              <w:rPr>
                <w:b/>
                <w:spacing w:val="-7"/>
                <w:sz w:val="20"/>
              </w:rPr>
              <w:t xml:space="preserve"> </w:t>
            </w:r>
            <w:r>
              <w:rPr>
                <w:b/>
                <w:spacing w:val="-2"/>
                <w:sz w:val="20"/>
              </w:rPr>
              <w:t>κοινοπραξίας</w:t>
            </w:r>
          </w:p>
          <w:p w14:paraId="6C7B2C70" w14:textId="77777777" w:rsidR="0028661C" w:rsidRDefault="0028661C">
            <w:pPr>
              <w:pStyle w:val="TableParagraph"/>
              <w:spacing w:before="6"/>
              <w:rPr>
                <w:sz w:val="19"/>
              </w:rPr>
            </w:pPr>
          </w:p>
          <w:p w14:paraId="6C7B2C71" w14:textId="77777777" w:rsidR="0028661C" w:rsidRDefault="00B273B9">
            <w:pPr>
              <w:pStyle w:val="TableParagraph"/>
              <w:ind w:left="107"/>
              <w:rPr>
                <w:b/>
                <w:sz w:val="20"/>
              </w:rPr>
            </w:pPr>
            <w:r>
              <w:rPr>
                <w:b/>
                <w:sz w:val="20"/>
              </w:rPr>
              <w:t>(μέγιστη</w:t>
            </w:r>
            <w:r>
              <w:rPr>
                <w:b/>
                <w:spacing w:val="-8"/>
                <w:sz w:val="20"/>
              </w:rPr>
              <w:t xml:space="preserve"> </w:t>
            </w:r>
            <w:r>
              <w:rPr>
                <w:b/>
                <w:sz w:val="20"/>
              </w:rPr>
              <w:t>βαθμολογία:</w:t>
            </w:r>
            <w:r>
              <w:rPr>
                <w:b/>
                <w:spacing w:val="-7"/>
                <w:sz w:val="20"/>
              </w:rPr>
              <w:t xml:space="preserve"> </w:t>
            </w:r>
            <w:r>
              <w:rPr>
                <w:b/>
                <w:sz w:val="20"/>
              </w:rPr>
              <w:t>30</w:t>
            </w:r>
            <w:r>
              <w:rPr>
                <w:b/>
                <w:spacing w:val="-7"/>
                <w:sz w:val="20"/>
              </w:rPr>
              <w:t xml:space="preserve"> </w:t>
            </w:r>
            <w:r>
              <w:rPr>
                <w:b/>
                <w:spacing w:val="-2"/>
                <w:sz w:val="20"/>
              </w:rPr>
              <w:t>βαθμοί)</w:t>
            </w:r>
          </w:p>
        </w:tc>
        <w:tc>
          <w:tcPr>
            <w:tcW w:w="6503" w:type="dxa"/>
            <w:tcBorders>
              <w:bottom w:val="dashSmallGap" w:sz="4" w:space="0" w:color="000000"/>
            </w:tcBorders>
          </w:tcPr>
          <w:p w14:paraId="6C7B2C72" w14:textId="77777777" w:rsidR="0028661C" w:rsidRDefault="00B273B9">
            <w:pPr>
              <w:pStyle w:val="TableParagraph"/>
              <w:numPr>
                <w:ilvl w:val="0"/>
                <w:numId w:val="360"/>
              </w:numPr>
              <w:tabs>
                <w:tab w:val="left" w:pos="467"/>
                <w:tab w:val="left" w:pos="468"/>
              </w:tabs>
              <w:spacing w:line="243" w:lineRule="exact"/>
              <w:ind w:hanging="361"/>
              <w:rPr>
                <w:sz w:val="20"/>
              </w:rPr>
            </w:pPr>
            <w:r>
              <w:rPr>
                <w:sz w:val="20"/>
              </w:rPr>
              <w:t>Η</w:t>
            </w:r>
            <w:r>
              <w:rPr>
                <w:spacing w:val="-5"/>
                <w:sz w:val="20"/>
              </w:rPr>
              <w:t xml:space="preserve"> </w:t>
            </w:r>
            <w:r>
              <w:rPr>
                <w:sz w:val="20"/>
              </w:rPr>
              <w:t>συνάφεια</w:t>
            </w:r>
            <w:r>
              <w:rPr>
                <w:spacing w:val="-6"/>
                <w:sz w:val="20"/>
              </w:rPr>
              <w:t xml:space="preserve"> </w:t>
            </w:r>
            <w:r>
              <w:rPr>
                <w:sz w:val="20"/>
              </w:rPr>
              <w:t>της</w:t>
            </w:r>
            <w:r>
              <w:rPr>
                <w:spacing w:val="-6"/>
                <w:sz w:val="20"/>
              </w:rPr>
              <w:t xml:space="preserve"> </w:t>
            </w:r>
            <w:r>
              <w:rPr>
                <w:sz w:val="20"/>
              </w:rPr>
              <w:t>πρότασης</w:t>
            </w:r>
            <w:r>
              <w:rPr>
                <w:spacing w:val="-6"/>
                <w:sz w:val="20"/>
              </w:rPr>
              <w:t xml:space="preserve"> </w:t>
            </w:r>
            <w:r>
              <w:rPr>
                <w:sz w:val="20"/>
              </w:rPr>
              <w:t>σε</w:t>
            </w:r>
            <w:r>
              <w:rPr>
                <w:spacing w:val="-5"/>
                <w:sz w:val="20"/>
              </w:rPr>
              <w:t xml:space="preserve"> </w:t>
            </w:r>
            <w:r>
              <w:rPr>
                <w:sz w:val="20"/>
              </w:rPr>
              <w:t>σχέση</w:t>
            </w:r>
            <w:r>
              <w:rPr>
                <w:spacing w:val="-5"/>
                <w:sz w:val="20"/>
              </w:rPr>
              <w:t xml:space="preserve"> με:</w:t>
            </w:r>
          </w:p>
          <w:p w14:paraId="6C7B2C73" w14:textId="77777777" w:rsidR="0028661C" w:rsidRDefault="00B273B9">
            <w:pPr>
              <w:pStyle w:val="TableParagraph"/>
              <w:numPr>
                <w:ilvl w:val="1"/>
                <w:numId w:val="360"/>
              </w:numPr>
              <w:tabs>
                <w:tab w:val="left" w:pos="827"/>
                <w:tab w:val="left" w:pos="828"/>
              </w:tabs>
              <w:spacing w:before="179"/>
              <w:ind w:hanging="361"/>
              <w:rPr>
                <w:sz w:val="20"/>
              </w:rPr>
            </w:pPr>
            <w:r>
              <w:rPr>
                <w:sz w:val="20"/>
              </w:rPr>
              <w:t>τους</w:t>
            </w:r>
            <w:r>
              <w:rPr>
                <w:spacing w:val="-6"/>
                <w:sz w:val="20"/>
              </w:rPr>
              <w:t xml:space="preserve"> </w:t>
            </w:r>
            <w:r>
              <w:rPr>
                <w:sz w:val="20"/>
              </w:rPr>
              <w:t>στόχους</w:t>
            </w:r>
            <w:r>
              <w:rPr>
                <w:spacing w:val="-6"/>
                <w:sz w:val="20"/>
              </w:rPr>
              <w:t xml:space="preserve"> </w:t>
            </w:r>
            <w:r>
              <w:rPr>
                <w:sz w:val="20"/>
              </w:rPr>
              <w:t>της</w:t>
            </w:r>
            <w:r>
              <w:rPr>
                <w:spacing w:val="-7"/>
                <w:sz w:val="20"/>
              </w:rPr>
              <w:t xml:space="preserve"> </w:t>
            </w:r>
            <w:r>
              <w:rPr>
                <w:spacing w:val="-2"/>
                <w:sz w:val="20"/>
              </w:rPr>
              <w:t>δράσης·</w:t>
            </w:r>
          </w:p>
          <w:p w14:paraId="6C7B2C74" w14:textId="77777777" w:rsidR="0028661C" w:rsidRDefault="00B273B9">
            <w:pPr>
              <w:pStyle w:val="TableParagraph"/>
              <w:numPr>
                <w:ilvl w:val="1"/>
                <w:numId w:val="360"/>
              </w:numPr>
              <w:tabs>
                <w:tab w:val="left" w:pos="827"/>
                <w:tab w:val="left" w:pos="828"/>
              </w:tabs>
              <w:spacing w:before="180" w:line="256" w:lineRule="auto"/>
              <w:ind w:right="394"/>
              <w:rPr>
                <w:sz w:val="20"/>
              </w:rPr>
            </w:pPr>
            <w:r>
              <w:rPr>
                <w:sz w:val="20"/>
              </w:rPr>
              <w:t>τις</w:t>
            </w:r>
            <w:r>
              <w:rPr>
                <w:spacing w:val="-6"/>
                <w:sz w:val="20"/>
              </w:rPr>
              <w:t xml:space="preserve"> </w:t>
            </w:r>
            <w:r>
              <w:rPr>
                <w:sz w:val="20"/>
              </w:rPr>
              <w:t>ανάγκες</w:t>
            </w:r>
            <w:r>
              <w:rPr>
                <w:spacing w:val="-6"/>
                <w:sz w:val="20"/>
              </w:rPr>
              <w:t xml:space="preserve"> </w:t>
            </w:r>
            <w:r>
              <w:rPr>
                <w:sz w:val="20"/>
              </w:rPr>
              <w:t>και</w:t>
            </w:r>
            <w:r>
              <w:rPr>
                <w:spacing w:val="-6"/>
                <w:sz w:val="20"/>
              </w:rPr>
              <w:t xml:space="preserve"> </w:t>
            </w:r>
            <w:r>
              <w:rPr>
                <w:sz w:val="20"/>
              </w:rPr>
              <w:t>τους</w:t>
            </w:r>
            <w:r>
              <w:rPr>
                <w:spacing w:val="-6"/>
                <w:sz w:val="20"/>
              </w:rPr>
              <w:t xml:space="preserve"> </w:t>
            </w:r>
            <w:r>
              <w:rPr>
                <w:sz w:val="20"/>
              </w:rPr>
              <w:t>στόχους</w:t>
            </w:r>
            <w:r>
              <w:rPr>
                <w:spacing w:val="-4"/>
                <w:sz w:val="20"/>
              </w:rPr>
              <w:t xml:space="preserve"> </w:t>
            </w:r>
            <w:r>
              <w:rPr>
                <w:sz w:val="20"/>
              </w:rPr>
              <w:t>των</w:t>
            </w:r>
            <w:r>
              <w:rPr>
                <w:spacing w:val="-6"/>
                <w:sz w:val="20"/>
              </w:rPr>
              <w:t xml:space="preserve"> </w:t>
            </w:r>
            <w:r>
              <w:rPr>
                <w:sz w:val="20"/>
              </w:rPr>
              <w:t>οργανισμών</w:t>
            </w:r>
            <w:r>
              <w:rPr>
                <w:spacing w:val="-6"/>
                <w:sz w:val="20"/>
              </w:rPr>
              <w:t xml:space="preserve"> </w:t>
            </w:r>
            <w:r>
              <w:rPr>
                <w:sz w:val="20"/>
              </w:rPr>
              <w:t>που</w:t>
            </w:r>
            <w:r>
              <w:rPr>
                <w:spacing w:val="-6"/>
                <w:sz w:val="20"/>
              </w:rPr>
              <w:t xml:space="preserve"> </w:t>
            </w:r>
            <w:r>
              <w:rPr>
                <w:sz w:val="20"/>
              </w:rPr>
              <w:t>συμμετέχουν στην κοινοπραξία και των επιμέρους συμμετεχόντων.</w:t>
            </w:r>
          </w:p>
          <w:p w14:paraId="6C7B2C75" w14:textId="77777777" w:rsidR="0028661C" w:rsidRDefault="00B273B9">
            <w:pPr>
              <w:pStyle w:val="TableParagraph"/>
              <w:numPr>
                <w:ilvl w:val="0"/>
                <w:numId w:val="360"/>
              </w:numPr>
              <w:tabs>
                <w:tab w:val="left" w:pos="467"/>
                <w:tab w:val="left" w:pos="468"/>
              </w:tabs>
              <w:spacing w:before="164"/>
              <w:ind w:hanging="361"/>
              <w:rPr>
                <w:sz w:val="20"/>
              </w:rPr>
            </w:pPr>
            <w:r>
              <w:rPr>
                <w:sz w:val="20"/>
              </w:rPr>
              <w:t>Ο</w:t>
            </w:r>
            <w:r>
              <w:rPr>
                <w:spacing w:val="-5"/>
                <w:sz w:val="20"/>
              </w:rPr>
              <w:t xml:space="preserve"> </w:t>
            </w:r>
            <w:r>
              <w:rPr>
                <w:sz w:val="20"/>
              </w:rPr>
              <w:t>βαθμός</w:t>
            </w:r>
            <w:r>
              <w:rPr>
                <w:spacing w:val="-6"/>
                <w:sz w:val="20"/>
              </w:rPr>
              <w:t xml:space="preserve"> </w:t>
            </w:r>
            <w:r>
              <w:rPr>
                <w:sz w:val="20"/>
              </w:rPr>
              <w:t>στον</w:t>
            </w:r>
            <w:r>
              <w:rPr>
                <w:spacing w:val="-6"/>
                <w:sz w:val="20"/>
              </w:rPr>
              <w:t xml:space="preserve"> </w:t>
            </w:r>
            <w:r>
              <w:rPr>
                <w:sz w:val="20"/>
              </w:rPr>
              <w:t>οποίο</w:t>
            </w:r>
            <w:r>
              <w:rPr>
                <w:spacing w:val="-5"/>
                <w:sz w:val="20"/>
              </w:rPr>
              <w:t xml:space="preserve"> </w:t>
            </w:r>
            <w:r>
              <w:rPr>
                <w:sz w:val="20"/>
              </w:rPr>
              <w:t>η</w:t>
            </w:r>
            <w:r>
              <w:rPr>
                <w:spacing w:val="-4"/>
                <w:sz w:val="20"/>
              </w:rPr>
              <w:t xml:space="preserve"> </w:t>
            </w:r>
            <w:r>
              <w:rPr>
                <w:sz w:val="20"/>
              </w:rPr>
              <w:t>πρόταση</w:t>
            </w:r>
            <w:r>
              <w:rPr>
                <w:spacing w:val="-5"/>
                <w:sz w:val="20"/>
              </w:rPr>
              <w:t xml:space="preserve"> </w:t>
            </w:r>
            <w:r>
              <w:rPr>
                <w:sz w:val="20"/>
              </w:rPr>
              <w:t>είναι</w:t>
            </w:r>
            <w:r>
              <w:rPr>
                <w:spacing w:val="-5"/>
                <w:sz w:val="20"/>
              </w:rPr>
              <w:t xml:space="preserve"> </w:t>
            </w:r>
            <w:r>
              <w:rPr>
                <w:sz w:val="20"/>
              </w:rPr>
              <w:t>κατάλληλη</w:t>
            </w:r>
            <w:r>
              <w:rPr>
                <w:spacing w:val="-5"/>
                <w:sz w:val="20"/>
              </w:rPr>
              <w:t xml:space="preserve"> </w:t>
            </w:r>
            <w:r>
              <w:rPr>
                <w:spacing w:val="-4"/>
                <w:sz w:val="20"/>
              </w:rPr>
              <w:t>για:</w:t>
            </w:r>
          </w:p>
          <w:p w14:paraId="6C7B2C76" w14:textId="77777777" w:rsidR="0028661C" w:rsidRDefault="00B273B9">
            <w:pPr>
              <w:pStyle w:val="TableParagraph"/>
              <w:numPr>
                <w:ilvl w:val="1"/>
                <w:numId w:val="360"/>
              </w:numPr>
              <w:tabs>
                <w:tab w:val="left" w:pos="827"/>
                <w:tab w:val="left" w:pos="828"/>
              </w:tabs>
              <w:spacing w:before="179" w:line="256" w:lineRule="auto"/>
              <w:ind w:right="167"/>
              <w:rPr>
                <w:sz w:val="20"/>
              </w:rPr>
            </w:pPr>
            <w:r>
              <w:rPr>
                <w:sz w:val="20"/>
              </w:rPr>
              <w:t>την</w:t>
            </w:r>
            <w:r>
              <w:rPr>
                <w:spacing w:val="-8"/>
                <w:sz w:val="20"/>
              </w:rPr>
              <w:t xml:space="preserve"> </w:t>
            </w:r>
            <w:r>
              <w:rPr>
                <w:sz w:val="20"/>
              </w:rPr>
              <w:t>παραγωγή</w:t>
            </w:r>
            <w:r>
              <w:rPr>
                <w:spacing w:val="-6"/>
                <w:sz w:val="20"/>
              </w:rPr>
              <w:t xml:space="preserve"> </w:t>
            </w:r>
            <w:r>
              <w:rPr>
                <w:sz w:val="20"/>
              </w:rPr>
              <w:t>μαθησιακών</w:t>
            </w:r>
            <w:r>
              <w:rPr>
                <w:spacing w:val="-6"/>
                <w:sz w:val="20"/>
              </w:rPr>
              <w:t xml:space="preserve"> </w:t>
            </w:r>
            <w:r>
              <w:rPr>
                <w:sz w:val="20"/>
              </w:rPr>
              <w:t>αποτελεσμάτων</w:t>
            </w:r>
            <w:r>
              <w:rPr>
                <w:spacing w:val="-8"/>
                <w:sz w:val="20"/>
              </w:rPr>
              <w:t xml:space="preserve"> </w:t>
            </w:r>
            <w:r>
              <w:rPr>
                <w:sz w:val="20"/>
              </w:rPr>
              <w:t>υψηλής</w:t>
            </w:r>
            <w:r>
              <w:rPr>
                <w:spacing w:val="-8"/>
                <w:sz w:val="20"/>
              </w:rPr>
              <w:t xml:space="preserve"> </w:t>
            </w:r>
            <w:r>
              <w:rPr>
                <w:sz w:val="20"/>
              </w:rPr>
              <w:t>ποιότητας</w:t>
            </w:r>
            <w:r>
              <w:rPr>
                <w:spacing w:val="-9"/>
                <w:sz w:val="20"/>
              </w:rPr>
              <w:t xml:space="preserve"> </w:t>
            </w:r>
            <w:r>
              <w:rPr>
                <w:sz w:val="20"/>
              </w:rPr>
              <w:t>για τους συμμετέχοντες·</w:t>
            </w:r>
          </w:p>
          <w:p w14:paraId="6C7B2C77" w14:textId="77777777" w:rsidR="0028661C" w:rsidRDefault="00B273B9">
            <w:pPr>
              <w:pStyle w:val="TableParagraph"/>
              <w:numPr>
                <w:ilvl w:val="1"/>
                <w:numId w:val="360"/>
              </w:numPr>
              <w:tabs>
                <w:tab w:val="left" w:pos="827"/>
                <w:tab w:val="left" w:pos="828"/>
              </w:tabs>
              <w:spacing w:before="166" w:line="259" w:lineRule="auto"/>
              <w:ind w:right="526"/>
              <w:rPr>
                <w:sz w:val="20"/>
              </w:rPr>
            </w:pPr>
            <w:r>
              <w:rPr>
                <w:sz w:val="20"/>
              </w:rPr>
              <w:t>την</w:t>
            </w:r>
            <w:r>
              <w:rPr>
                <w:spacing w:val="-7"/>
                <w:sz w:val="20"/>
              </w:rPr>
              <w:t xml:space="preserve"> </w:t>
            </w:r>
            <w:r>
              <w:rPr>
                <w:sz w:val="20"/>
              </w:rPr>
              <w:t>ενίσχυση</w:t>
            </w:r>
            <w:r>
              <w:rPr>
                <w:spacing w:val="-6"/>
                <w:sz w:val="20"/>
              </w:rPr>
              <w:t xml:space="preserve"> </w:t>
            </w:r>
            <w:r>
              <w:rPr>
                <w:sz w:val="20"/>
              </w:rPr>
              <w:t>των</w:t>
            </w:r>
            <w:r>
              <w:rPr>
                <w:spacing w:val="-4"/>
                <w:sz w:val="20"/>
              </w:rPr>
              <w:t xml:space="preserve"> </w:t>
            </w:r>
            <w:r>
              <w:rPr>
                <w:sz w:val="20"/>
              </w:rPr>
              <w:t>δυνατοτήτων</w:t>
            </w:r>
            <w:r>
              <w:rPr>
                <w:spacing w:val="-7"/>
                <w:sz w:val="20"/>
              </w:rPr>
              <w:t xml:space="preserve"> </w:t>
            </w:r>
            <w:r>
              <w:rPr>
                <w:sz w:val="20"/>
              </w:rPr>
              <w:t>και</w:t>
            </w:r>
            <w:r>
              <w:rPr>
                <w:spacing w:val="-6"/>
                <w:sz w:val="20"/>
              </w:rPr>
              <w:t xml:space="preserve"> </w:t>
            </w:r>
            <w:r>
              <w:rPr>
                <w:sz w:val="20"/>
              </w:rPr>
              <w:t>τη</w:t>
            </w:r>
            <w:r>
              <w:rPr>
                <w:spacing w:val="-6"/>
                <w:sz w:val="20"/>
              </w:rPr>
              <w:t xml:space="preserve"> </w:t>
            </w:r>
            <w:r>
              <w:rPr>
                <w:sz w:val="20"/>
              </w:rPr>
              <w:t>διεύρυνση</w:t>
            </w:r>
            <w:r>
              <w:rPr>
                <w:spacing w:val="-6"/>
                <w:sz w:val="20"/>
              </w:rPr>
              <w:t xml:space="preserve"> </w:t>
            </w:r>
            <w:r>
              <w:rPr>
                <w:sz w:val="20"/>
              </w:rPr>
              <w:t>του</w:t>
            </w:r>
            <w:r>
              <w:rPr>
                <w:spacing w:val="-6"/>
                <w:sz w:val="20"/>
              </w:rPr>
              <w:t xml:space="preserve"> </w:t>
            </w:r>
            <w:r>
              <w:rPr>
                <w:sz w:val="20"/>
              </w:rPr>
              <w:t>διεθνούς πεδίου δράσης των οργανισμών που συμμετέχουν στην</w:t>
            </w:r>
          </w:p>
          <w:p w14:paraId="6C7B2C78" w14:textId="77777777" w:rsidR="0028661C" w:rsidRDefault="00B273B9">
            <w:pPr>
              <w:pStyle w:val="TableParagraph"/>
              <w:spacing w:line="242" w:lineRule="exact"/>
              <w:ind w:left="827"/>
              <w:rPr>
                <w:sz w:val="20"/>
              </w:rPr>
            </w:pPr>
            <w:r>
              <w:rPr>
                <w:spacing w:val="-2"/>
                <w:sz w:val="20"/>
              </w:rPr>
              <w:t>κοινοπραξία·</w:t>
            </w:r>
          </w:p>
          <w:p w14:paraId="6C7B2C79" w14:textId="77777777" w:rsidR="0028661C" w:rsidRDefault="0028661C">
            <w:pPr>
              <w:pStyle w:val="TableParagraph"/>
              <w:spacing w:before="9"/>
              <w:rPr>
                <w:sz w:val="14"/>
              </w:rPr>
            </w:pPr>
          </w:p>
          <w:p w14:paraId="6C7B2C7A" w14:textId="77777777" w:rsidR="0028661C" w:rsidRDefault="00B273B9">
            <w:pPr>
              <w:pStyle w:val="TableParagraph"/>
              <w:numPr>
                <w:ilvl w:val="1"/>
                <w:numId w:val="360"/>
              </w:numPr>
              <w:tabs>
                <w:tab w:val="left" w:pos="827"/>
                <w:tab w:val="left" w:pos="828"/>
              </w:tabs>
              <w:ind w:hanging="361"/>
              <w:rPr>
                <w:sz w:val="20"/>
              </w:rPr>
            </w:pPr>
            <w:r>
              <w:rPr>
                <w:sz w:val="20"/>
              </w:rPr>
              <w:t>την</w:t>
            </w:r>
            <w:r>
              <w:rPr>
                <w:spacing w:val="-8"/>
                <w:sz w:val="20"/>
              </w:rPr>
              <w:t xml:space="preserve"> </w:t>
            </w:r>
            <w:r>
              <w:rPr>
                <w:sz w:val="20"/>
              </w:rPr>
              <w:t>επίτευξη</w:t>
            </w:r>
            <w:r>
              <w:rPr>
                <w:spacing w:val="-6"/>
                <w:sz w:val="20"/>
              </w:rPr>
              <w:t xml:space="preserve"> </w:t>
            </w:r>
            <w:r>
              <w:rPr>
                <w:sz w:val="20"/>
              </w:rPr>
              <w:t>προστιθέμενης</w:t>
            </w:r>
            <w:r>
              <w:rPr>
                <w:spacing w:val="-4"/>
                <w:sz w:val="20"/>
              </w:rPr>
              <w:t xml:space="preserve"> </w:t>
            </w:r>
            <w:r>
              <w:rPr>
                <w:sz w:val="20"/>
              </w:rPr>
              <w:t>αξίας</w:t>
            </w:r>
            <w:r>
              <w:rPr>
                <w:spacing w:val="-7"/>
                <w:sz w:val="20"/>
              </w:rPr>
              <w:t xml:space="preserve"> </w:t>
            </w:r>
            <w:r>
              <w:rPr>
                <w:sz w:val="20"/>
              </w:rPr>
              <w:t>σε</w:t>
            </w:r>
            <w:r>
              <w:rPr>
                <w:spacing w:val="-6"/>
                <w:sz w:val="20"/>
              </w:rPr>
              <w:t xml:space="preserve"> </w:t>
            </w:r>
            <w:r>
              <w:rPr>
                <w:sz w:val="20"/>
              </w:rPr>
              <w:t>επίπεδο</w:t>
            </w:r>
            <w:r>
              <w:rPr>
                <w:spacing w:val="-7"/>
                <w:sz w:val="20"/>
              </w:rPr>
              <w:t xml:space="preserve"> </w:t>
            </w:r>
            <w:r>
              <w:rPr>
                <w:sz w:val="20"/>
              </w:rPr>
              <w:t>ΕΕ</w:t>
            </w:r>
            <w:r>
              <w:rPr>
                <w:spacing w:val="-6"/>
                <w:sz w:val="20"/>
              </w:rPr>
              <w:t xml:space="preserve"> </w:t>
            </w:r>
            <w:r>
              <w:rPr>
                <w:spacing w:val="-4"/>
                <w:sz w:val="20"/>
              </w:rPr>
              <w:t>μέσω</w:t>
            </w:r>
          </w:p>
          <w:p w14:paraId="6C7B2C7B" w14:textId="77777777" w:rsidR="0028661C" w:rsidRDefault="00B273B9">
            <w:pPr>
              <w:pStyle w:val="TableParagraph"/>
              <w:spacing w:before="22" w:line="256" w:lineRule="auto"/>
              <w:ind w:left="827"/>
              <w:rPr>
                <w:sz w:val="20"/>
              </w:rPr>
            </w:pPr>
            <w:r>
              <w:rPr>
                <w:sz w:val="20"/>
              </w:rPr>
              <w:t>αποτελεσμάτων</w:t>
            </w:r>
            <w:r>
              <w:rPr>
                <w:spacing w:val="-6"/>
                <w:sz w:val="20"/>
              </w:rPr>
              <w:t xml:space="preserve"> </w:t>
            </w:r>
            <w:r>
              <w:rPr>
                <w:sz w:val="20"/>
              </w:rPr>
              <w:t>τα</w:t>
            </w:r>
            <w:r>
              <w:rPr>
                <w:spacing w:val="-6"/>
                <w:sz w:val="20"/>
              </w:rPr>
              <w:t xml:space="preserve"> </w:t>
            </w:r>
            <w:r>
              <w:rPr>
                <w:sz w:val="20"/>
              </w:rPr>
              <w:t>οποία</w:t>
            </w:r>
            <w:r>
              <w:rPr>
                <w:spacing w:val="-6"/>
                <w:sz w:val="20"/>
              </w:rPr>
              <w:t xml:space="preserve"> </w:t>
            </w:r>
            <w:r>
              <w:rPr>
                <w:sz w:val="20"/>
              </w:rPr>
              <w:t>δεν</w:t>
            </w:r>
            <w:r>
              <w:rPr>
                <w:spacing w:val="-2"/>
                <w:sz w:val="20"/>
              </w:rPr>
              <w:t xml:space="preserve"> </w:t>
            </w:r>
            <w:r>
              <w:rPr>
                <w:sz w:val="20"/>
              </w:rPr>
              <w:t>θα</w:t>
            </w:r>
            <w:r>
              <w:rPr>
                <w:spacing w:val="-6"/>
                <w:sz w:val="20"/>
              </w:rPr>
              <w:t xml:space="preserve"> </w:t>
            </w:r>
            <w:r>
              <w:rPr>
                <w:sz w:val="20"/>
              </w:rPr>
              <w:t>μπορούσαν</w:t>
            </w:r>
            <w:r>
              <w:rPr>
                <w:spacing w:val="-6"/>
                <w:sz w:val="20"/>
              </w:rPr>
              <w:t xml:space="preserve"> </w:t>
            </w:r>
            <w:r>
              <w:rPr>
                <w:sz w:val="20"/>
              </w:rPr>
              <w:t>να</w:t>
            </w:r>
            <w:r>
              <w:rPr>
                <w:spacing w:val="-6"/>
                <w:sz w:val="20"/>
              </w:rPr>
              <w:t xml:space="preserve"> </w:t>
            </w:r>
            <w:r>
              <w:rPr>
                <w:sz w:val="20"/>
              </w:rPr>
              <w:t>έχουν</w:t>
            </w:r>
            <w:r>
              <w:rPr>
                <w:spacing w:val="-6"/>
                <w:sz w:val="20"/>
              </w:rPr>
              <w:t xml:space="preserve"> </w:t>
            </w:r>
            <w:r>
              <w:rPr>
                <w:sz w:val="20"/>
              </w:rPr>
              <w:t>επιτευχθεί μέσω δραστηριοτήτων που θα αναπτύσσονταν από κάθε</w:t>
            </w:r>
          </w:p>
          <w:p w14:paraId="6C7B2C7C" w14:textId="77777777" w:rsidR="0028661C" w:rsidRDefault="00B273B9">
            <w:pPr>
              <w:pStyle w:val="TableParagraph"/>
              <w:spacing w:before="1"/>
              <w:ind w:left="827"/>
              <w:rPr>
                <w:sz w:val="20"/>
              </w:rPr>
            </w:pPr>
            <w:r>
              <w:rPr>
                <w:sz w:val="20"/>
              </w:rPr>
              <w:t>μεμονωμένο</w:t>
            </w:r>
            <w:r>
              <w:rPr>
                <w:spacing w:val="-11"/>
                <w:sz w:val="20"/>
              </w:rPr>
              <w:t xml:space="preserve"> </w:t>
            </w:r>
            <w:r>
              <w:rPr>
                <w:sz w:val="20"/>
              </w:rPr>
              <w:t>ανώτατο</w:t>
            </w:r>
            <w:r>
              <w:rPr>
                <w:spacing w:val="-10"/>
                <w:sz w:val="20"/>
              </w:rPr>
              <w:t xml:space="preserve"> </w:t>
            </w:r>
            <w:r>
              <w:rPr>
                <w:sz w:val="20"/>
              </w:rPr>
              <w:t>εκπαιδευτικό</w:t>
            </w:r>
            <w:r>
              <w:rPr>
                <w:spacing w:val="-10"/>
                <w:sz w:val="20"/>
              </w:rPr>
              <w:t xml:space="preserve"> </w:t>
            </w:r>
            <w:r>
              <w:rPr>
                <w:spacing w:val="-2"/>
                <w:sz w:val="20"/>
              </w:rPr>
              <w:t>ίδρυμα.</w:t>
            </w:r>
          </w:p>
        </w:tc>
      </w:tr>
      <w:tr w:rsidR="0028661C" w14:paraId="6C7B2C90" w14:textId="77777777">
        <w:trPr>
          <w:trHeight w:val="4805"/>
        </w:trPr>
        <w:tc>
          <w:tcPr>
            <w:tcW w:w="3462" w:type="dxa"/>
            <w:tcBorders>
              <w:top w:val="dashSmallGap" w:sz="4" w:space="0" w:color="000000"/>
              <w:left w:val="single" w:sz="4" w:space="0" w:color="000000"/>
              <w:bottom w:val="dashSmallGap" w:sz="4" w:space="0" w:color="000000"/>
            </w:tcBorders>
          </w:tcPr>
          <w:p w14:paraId="6C7B2C7E" w14:textId="77777777" w:rsidR="0028661C" w:rsidRDefault="0028661C">
            <w:pPr>
              <w:pStyle w:val="TableParagraph"/>
              <w:rPr>
                <w:sz w:val="20"/>
              </w:rPr>
            </w:pPr>
          </w:p>
          <w:p w14:paraId="6C7B2C7F" w14:textId="77777777" w:rsidR="0028661C" w:rsidRDefault="0028661C">
            <w:pPr>
              <w:pStyle w:val="TableParagraph"/>
              <w:rPr>
                <w:sz w:val="20"/>
              </w:rPr>
            </w:pPr>
          </w:p>
          <w:p w14:paraId="6C7B2C80" w14:textId="77777777" w:rsidR="0028661C" w:rsidRDefault="0028661C">
            <w:pPr>
              <w:pStyle w:val="TableParagraph"/>
              <w:rPr>
                <w:sz w:val="20"/>
              </w:rPr>
            </w:pPr>
          </w:p>
          <w:p w14:paraId="6C7B2C81" w14:textId="77777777" w:rsidR="0028661C" w:rsidRDefault="0028661C">
            <w:pPr>
              <w:pStyle w:val="TableParagraph"/>
              <w:rPr>
                <w:sz w:val="20"/>
              </w:rPr>
            </w:pPr>
          </w:p>
          <w:p w14:paraId="6C7B2C82" w14:textId="77777777" w:rsidR="0028661C" w:rsidRDefault="0028661C">
            <w:pPr>
              <w:pStyle w:val="TableParagraph"/>
              <w:spacing w:before="1"/>
              <w:rPr>
                <w:sz w:val="15"/>
              </w:rPr>
            </w:pPr>
          </w:p>
          <w:p w14:paraId="6C7B2C83" w14:textId="77777777" w:rsidR="0028661C" w:rsidRDefault="00B273B9">
            <w:pPr>
              <w:pStyle w:val="TableParagraph"/>
              <w:ind w:left="107"/>
              <w:rPr>
                <w:b/>
                <w:sz w:val="20"/>
              </w:rPr>
            </w:pPr>
            <w:r>
              <w:rPr>
                <w:b/>
                <w:sz w:val="20"/>
              </w:rPr>
              <w:t>Ποιότητα</w:t>
            </w:r>
            <w:r>
              <w:rPr>
                <w:b/>
                <w:spacing w:val="-8"/>
                <w:sz w:val="20"/>
              </w:rPr>
              <w:t xml:space="preserve"> </w:t>
            </w:r>
            <w:r>
              <w:rPr>
                <w:b/>
                <w:sz w:val="20"/>
              </w:rPr>
              <w:t>της</w:t>
            </w:r>
            <w:r>
              <w:rPr>
                <w:b/>
                <w:spacing w:val="-8"/>
                <w:sz w:val="20"/>
              </w:rPr>
              <w:t xml:space="preserve"> </w:t>
            </w:r>
            <w:r>
              <w:rPr>
                <w:b/>
                <w:sz w:val="20"/>
              </w:rPr>
              <w:t>σύνθεσης</w:t>
            </w:r>
            <w:r>
              <w:rPr>
                <w:b/>
                <w:spacing w:val="-8"/>
                <w:sz w:val="20"/>
              </w:rPr>
              <w:t xml:space="preserve"> </w:t>
            </w:r>
            <w:r>
              <w:rPr>
                <w:b/>
                <w:spacing w:val="-5"/>
                <w:sz w:val="20"/>
              </w:rPr>
              <w:t>της</w:t>
            </w:r>
          </w:p>
          <w:p w14:paraId="6C7B2C84" w14:textId="77777777" w:rsidR="0028661C" w:rsidRDefault="00B273B9">
            <w:pPr>
              <w:pStyle w:val="TableParagraph"/>
              <w:spacing w:before="37" w:line="276" w:lineRule="auto"/>
              <w:ind w:left="107"/>
              <w:rPr>
                <w:b/>
                <w:sz w:val="20"/>
              </w:rPr>
            </w:pPr>
            <w:r>
              <w:rPr>
                <w:b/>
                <w:sz w:val="20"/>
              </w:rPr>
              <w:t>κοινοπραξίας</w:t>
            </w:r>
            <w:r>
              <w:rPr>
                <w:b/>
                <w:spacing w:val="-12"/>
                <w:sz w:val="20"/>
              </w:rPr>
              <w:t xml:space="preserve"> </w:t>
            </w:r>
            <w:r>
              <w:rPr>
                <w:b/>
                <w:sz w:val="20"/>
              </w:rPr>
              <w:t>και</w:t>
            </w:r>
            <w:r>
              <w:rPr>
                <w:b/>
                <w:spacing w:val="-11"/>
                <w:sz w:val="20"/>
              </w:rPr>
              <w:t xml:space="preserve"> </w:t>
            </w:r>
            <w:r>
              <w:rPr>
                <w:b/>
                <w:sz w:val="20"/>
              </w:rPr>
              <w:t>των</w:t>
            </w:r>
            <w:r>
              <w:rPr>
                <w:b/>
                <w:spacing w:val="-11"/>
                <w:sz w:val="20"/>
              </w:rPr>
              <w:t xml:space="preserve"> </w:t>
            </w:r>
            <w:r>
              <w:rPr>
                <w:b/>
                <w:sz w:val="20"/>
              </w:rPr>
              <w:t xml:space="preserve">ρυθμίσεων </w:t>
            </w:r>
            <w:r>
              <w:rPr>
                <w:b/>
                <w:spacing w:val="-2"/>
                <w:sz w:val="20"/>
              </w:rPr>
              <w:t>συνεργασίας</w:t>
            </w:r>
          </w:p>
          <w:p w14:paraId="6C7B2C85" w14:textId="77777777" w:rsidR="0028661C" w:rsidRDefault="0028661C">
            <w:pPr>
              <w:pStyle w:val="TableParagraph"/>
              <w:spacing w:before="6"/>
              <w:rPr>
                <w:sz w:val="16"/>
              </w:rPr>
            </w:pPr>
          </w:p>
          <w:p w14:paraId="6C7B2C86" w14:textId="77777777" w:rsidR="0028661C" w:rsidRDefault="00B273B9">
            <w:pPr>
              <w:pStyle w:val="TableParagraph"/>
              <w:ind w:left="107"/>
              <w:rPr>
                <w:b/>
                <w:sz w:val="20"/>
              </w:rPr>
            </w:pPr>
            <w:r>
              <w:rPr>
                <w:b/>
                <w:sz w:val="20"/>
              </w:rPr>
              <w:t>(μέγιστη</w:t>
            </w:r>
            <w:r>
              <w:rPr>
                <w:b/>
                <w:spacing w:val="-8"/>
                <w:sz w:val="20"/>
              </w:rPr>
              <w:t xml:space="preserve"> </w:t>
            </w:r>
            <w:r>
              <w:rPr>
                <w:b/>
                <w:sz w:val="20"/>
              </w:rPr>
              <w:t>βαθμολογία:</w:t>
            </w:r>
            <w:r>
              <w:rPr>
                <w:b/>
                <w:spacing w:val="-7"/>
                <w:sz w:val="20"/>
              </w:rPr>
              <w:t xml:space="preserve"> </w:t>
            </w:r>
            <w:r>
              <w:rPr>
                <w:b/>
                <w:sz w:val="20"/>
              </w:rPr>
              <w:t>20</w:t>
            </w:r>
            <w:r>
              <w:rPr>
                <w:b/>
                <w:spacing w:val="-7"/>
                <w:sz w:val="20"/>
              </w:rPr>
              <w:t xml:space="preserve"> </w:t>
            </w:r>
            <w:r>
              <w:rPr>
                <w:b/>
                <w:spacing w:val="-2"/>
                <w:sz w:val="20"/>
              </w:rPr>
              <w:t>βαθμοί)</w:t>
            </w:r>
          </w:p>
        </w:tc>
        <w:tc>
          <w:tcPr>
            <w:tcW w:w="6503" w:type="dxa"/>
            <w:tcBorders>
              <w:top w:val="dashSmallGap" w:sz="4" w:space="0" w:color="000000"/>
              <w:bottom w:val="dashSmallGap" w:sz="4" w:space="0" w:color="000000"/>
            </w:tcBorders>
          </w:tcPr>
          <w:p w14:paraId="6C7B2C87" w14:textId="77777777" w:rsidR="0028661C" w:rsidRDefault="00B273B9">
            <w:pPr>
              <w:pStyle w:val="TableParagraph"/>
              <w:numPr>
                <w:ilvl w:val="0"/>
                <w:numId w:val="359"/>
              </w:numPr>
              <w:tabs>
                <w:tab w:val="left" w:pos="467"/>
                <w:tab w:val="left" w:pos="468"/>
              </w:tabs>
              <w:spacing w:line="243" w:lineRule="exact"/>
              <w:ind w:hanging="361"/>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2C88" w14:textId="77777777" w:rsidR="0028661C" w:rsidRDefault="00B273B9">
            <w:pPr>
              <w:pStyle w:val="TableParagraph"/>
              <w:numPr>
                <w:ilvl w:val="1"/>
                <w:numId w:val="359"/>
              </w:numPr>
              <w:tabs>
                <w:tab w:val="left" w:pos="827"/>
                <w:tab w:val="left" w:pos="828"/>
              </w:tabs>
              <w:spacing w:before="179"/>
              <w:ind w:hanging="361"/>
              <w:rPr>
                <w:sz w:val="20"/>
              </w:rPr>
            </w:pPr>
            <w:r>
              <w:rPr>
                <w:sz w:val="20"/>
              </w:rPr>
              <w:t>η</w:t>
            </w:r>
            <w:r>
              <w:rPr>
                <w:spacing w:val="-8"/>
                <w:sz w:val="20"/>
              </w:rPr>
              <w:t xml:space="preserve"> </w:t>
            </w:r>
            <w:r>
              <w:rPr>
                <w:sz w:val="20"/>
              </w:rPr>
              <w:t>κοινοπραξία</w:t>
            </w:r>
            <w:r>
              <w:rPr>
                <w:spacing w:val="-10"/>
                <w:sz w:val="20"/>
              </w:rPr>
              <w:t xml:space="preserve"> </w:t>
            </w:r>
            <w:r>
              <w:rPr>
                <w:sz w:val="20"/>
              </w:rPr>
              <w:t>περιλαμβάνει</w:t>
            </w:r>
            <w:r>
              <w:rPr>
                <w:spacing w:val="-9"/>
                <w:sz w:val="20"/>
              </w:rPr>
              <w:t xml:space="preserve"> </w:t>
            </w:r>
            <w:r>
              <w:rPr>
                <w:sz w:val="20"/>
              </w:rPr>
              <w:t>κατάλληλη</w:t>
            </w:r>
            <w:r>
              <w:rPr>
                <w:spacing w:val="-8"/>
                <w:sz w:val="20"/>
              </w:rPr>
              <w:t xml:space="preserve"> </w:t>
            </w:r>
            <w:r>
              <w:rPr>
                <w:sz w:val="20"/>
              </w:rPr>
              <w:t>σύνθεση</w:t>
            </w:r>
            <w:r>
              <w:rPr>
                <w:spacing w:val="-9"/>
                <w:sz w:val="20"/>
              </w:rPr>
              <w:t xml:space="preserve"> </w:t>
            </w:r>
            <w:r>
              <w:rPr>
                <w:spacing w:val="-2"/>
                <w:sz w:val="20"/>
              </w:rPr>
              <w:t>ανώτατων</w:t>
            </w:r>
          </w:p>
          <w:p w14:paraId="6C7B2C89" w14:textId="77777777" w:rsidR="0028661C" w:rsidRDefault="00B273B9">
            <w:pPr>
              <w:pStyle w:val="TableParagraph"/>
              <w:spacing w:before="20" w:line="259" w:lineRule="auto"/>
              <w:ind w:left="827"/>
              <w:rPr>
                <w:sz w:val="20"/>
              </w:rPr>
            </w:pPr>
            <w:r>
              <w:rPr>
                <w:sz w:val="20"/>
              </w:rPr>
              <w:t>εκπαιδευτικών</w:t>
            </w:r>
            <w:r>
              <w:rPr>
                <w:spacing w:val="-8"/>
                <w:sz w:val="20"/>
              </w:rPr>
              <w:t xml:space="preserve"> </w:t>
            </w:r>
            <w:r>
              <w:rPr>
                <w:sz w:val="20"/>
              </w:rPr>
              <w:t>ιδρυμάτων</w:t>
            </w:r>
            <w:r>
              <w:rPr>
                <w:spacing w:val="-8"/>
                <w:sz w:val="20"/>
              </w:rPr>
              <w:t xml:space="preserve"> </w:t>
            </w:r>
            <w:r>
              <w:rPr>
                <w:sz w:val="20"/>
              </w:rPr>
              <w:t>αποστολής</w:t>
            </w:r>
            <w:r>
              <w:rPr>
                <w:spacing w:val="-8"/>
                <w:sz w:val="20"/>
              </w:rPr>
              <w:t xml:space="preserve"> </w:t>
            </w:r>
            <w:r>
              <w:rPr>
                <w:sz w:val="20"/>
              </w:rPr>
              <w:t>με</w:t>
            </w:r>
            <w:r>
              <w:rPr>
                <w:spacing w:val="-5"/>
                <w:sz w:val="20"/>
              </w:rPr>
              <w:t xml:space="preserve"> </w:t>
            </w:r>
            <w:r>
              <w:rPr>
                <w:sz w:val="20"/>
              </w:rPr>
              <w:t>—κατά</w:t>
            </w:r>
            <w:r>
              <w:rPr>
                <w:spacing w:val="-8"/>
                <w:sz w:val="20"/>
              </w:rPr>
              <w:t xml:space="preserve"> </w:t>
            </w:r>
            <w:r>
              <w:rPr>
                <w:sz w:val="20"/>
              </w:rPr>
              <w:t>περίπτωση— συμπληρωματικούς συμμετέχοντες οργανισμούς από άλλους κοινωνικοοικονομικούς τομείς οι οποίοι διαθέτουν τα</w:t>
            </w:r>
          </w:p>
          <w:p w14:paraId="6C7B2C8A" w14:textId="77777777" w:rsidR="0028661C" w:rsidRDefault="00B273B9">
            <w:pPr>
              <w:pStyle w:val="TableParagraph"/>
              <w:spacing w:before="2" w:line="256" w:lineRule="auto"/>
              <w:ind w:left="827"/>
              <w:rPr>
                <w:sz w:val="20"/>
              </w:rPr>
            </w:pPr>
            <w:r>
              <w:rPr>
                <w:sz w:val="20"/>
              </w:rPr>
              <w:t>χαρακτηριστικά,</w:t>
            </w:r>
            <w:r>
              <w:rPr>
                <w:spacing w:val="-5"/>
                <w:sz w:val="20"/>
              </w:rPr>
              <w:t xml:space="preserve"> </w:t>
            </w:r>
            <w:r>
              <w:rPr>
                <w:sz w:val="20"/>
              </w:rPr>
              <w:t>την</w:t>
            </w:r>
            <w:r>
              <w:rPr>
                <w:spacing w:val="-6"/>
                <w:sz w:val="20"/>
              </w:rPr>
              <w:t xml:space="preserve"> </w:t>
            </w:r>
            <w:r>
              <w:rPr>
                <w:sz w:val="20"/>
              </w:rPr>
              <w:t>πείρα</w:t>
            </w:r>
            <w:r>
              <w:rPr>
                <w:spacing w:val="-6"/>
                <w:sz w:val="20"/>
              </w:rPr>
              <w:t xml:space="preserve"> </w:t>
            </w:r>
            <w:r>
              <w:rPr>
                <w:sz w:val="20"/>
              </w:rPr>
              <w:t>και</w:t>
            </w:r>
            <w:r>
              <w:rPr>
                <w:spacing w:val="-5"/>
                <w:sz w:val="20"/>
              </w:rPr>
              <w:t xml:space="preserve"> </w:t>
            </w:r>
            <w:r>
              <w:rPr>
                <w:sz w:val="20"/>
              </w:rPr>
              <w:t>την</w:t>
            </w:r>
            <w:r>
              <w:rPr>
                <w:spacing w:val="-6"/>
                <w:sz w:val="20"/>
              </w:rPr>
              <w:t xml:space="preserve"> </w:t>
            </w:r>
            <w:r>
              <w:rPr>
                <w:sz w:val="20"/>
              </w:rPr>
              <w:t>εξειδίκευση</w:t>
            </w:r>
            <w:r>
              <w:rPr>
                <w:spacing w:val="-5"/>
                <w:sz w:val="20"/>
              </w:rPr>
              <w:t xml:space="preserve"> </w:t>
            </w:r>
            <w:r>
              <w:rPr>
                <w:sz w:val="20"/>
              </w:rPr>
              <w:t>που</w:t>
            </w:r>
            <w:r>
              <w:rPr>
                <w:spacing w:val="-5"/>
                <w:sz w:val="20"/>
              </w:rPr>
              <w:t xml:space="preserve"> </w:t>
            </w:r>
            <w:r>
              <w:rPr>
                <w:sz w:val="20"/>
              </w:rPr>
              <w:t>απαιτούνται</w:t>
            </w:r>
            <w:r>
              <w:rPr>
                <w:spacing w:val="-5"/>
                <w:sz w:val="20"/>
              </w:rPr>
              <w:t xml:space="preserve"> </w:t>
            </w:r>
            <w:r>
              <w:rPr>
                <w:sz w:val="20"/>
              </w:rPr>
              <w:t>για να φέρουν σε πέρας με επιτυχία κάθε πτυχή του σχεδίου·</w:t>
            </w:r>
          </w:p>
          <w:p w14:paraId="6C7B2C8B" w14:textId="77777777" w:rsidR="0028661C" w:rsidRDefault="00B273B9">
            <w:pPr>
              <w:pStyle w:val="TableParagraph"/>
              <w:numPr>
                <w:ilvl w:val="1"/>
                <w:numId w:val="359"/>
              </w:numPr>
              <w:tabs>
                <w:tab w:val="left" w:pos="827"/>
                <w:tab w:val="left" w:pos="828"/>
              </w:tabs>
              <w:spacing w:before="163" w:line="256" w:lineRule="auto"/>
              <w:ind w:right="397"/>
              <w:rPr>
                <w:sz w:val="20"/>
              </w:rPr>
            </w:pPr>
            <w:r>
              <w:rPr>
                <w:sz w:val="20"/>
              </w:rPr>
              <w:t>ο</w:t>
            </w:r>
            <w:r>
              <w:rPr>
                <w:spacing w:val="-6"/>
                <w:sz w:val="20"/>
              </w:rPr>
              <w:t xml:space="preserve"> </w:t>
            </w:r>
            <w:r>
              <w:rPr>
                <w:sz w:val="20"/>
              </w:rPr>
              <w:t>συντονιστής</w:t>
            </w:r>
            <w:r>
              <w:rPr>
                <w:spacing w:val="-7"/>
                <w:sz w:val="20"/>
              </w:rPr>
              <w:t xml:space="preserve"> </w:t>
            </w:r>
            <w:r>
              <w:rPr>
                <w:sz w:val="20"/>
              </w:rPr>
              <w:t>της</w:t>
            </w:r>
            <w:r>
              <w:rPr>
                <w:spacing w:val="-7"/>
                <w:sz w:val="20"/>
              </w:rPr>
              <w:t xml:space="preserve"> </w:t>
            </w:r>
            <w:r>
              <w:rPr>
                <w:sz w:val="20"/>
              </w:rPr>
              <w:t>κοινοπραξίας</w:t>
            </w:r>
            <w:r>
              <w:rPr>
                <w:spacing w:val="-7"/>
                <w:sz w:val="20"/>
              </w:rPr>
              <w:t xml:space="preserve"> </w:t>
            </w:r>
            <w:r>
              <w:rPr>
                <w:sz w:val="20"/>
              </w:rPr>
              <w:t>έχει</w:t>
            </w:r>
            <w:r>
              <w:rPr>
                <w:spacing w:val="-6"/>
                <w:sz w:val="20"/>
              </w:rPr>
              <w:t xml:space="preserve"> </w:t>
            </w:r>
            <w:r>
              <w:rPr>
                <w:sz w:val="20"/>
              </w:rPr>
              <w:t>προηγούμενη</w:t>
            </w:r>
            <w:r>
              <w:rPr>
                <w:spacing w:val="-6"/>
                <w:sz w:val="20"/>
              </w:rPr>
              <w:t xml:space="preserve"> </w:t>
            </w:r>
            <w:r>
              <w:rPr>
                <w:sz w:val="20"/>
              </w:rPr>
              <w:t>εμπειρία</w:t>
            </w:r>
            <w:r>
              <w:rPr>
                <w:spacing w:val="-7"/>
                <w:sz w:val="20"/>
              </w:rPr>
              <w:t xml:space="preserve"> </w:t>
            </w:r>
            <w:r>
              <w:rPr>
                <w:sz w:val="20"/>
              </w:rPr>
              <w:t>στη διαχείριση κοινοπραξίας ή παρόμοιου τύπου σχεδίου·</w:t>
            </w:r>
          </w:p>
          <w:p w14:paraId="6C7B2C8C" w14:textId="77777777" w:rsidR="0028661C" w:rsidRDefault="00B273B9">
            <w:pPr>
              <w:pStyle w:val="TableParagraph"/>
              <w:numPr>
                <w:ilvl w:val="1"/>
                <w:numId w:val="359"/>
              </w:numPr>
              <w:tabs>
                <w:tab w:val="left" w:pos="827"/>
                <w:tab w:val="left" w:pos="828"/>
              </w:tabs>
              <w:spacing w:before="165" w:line="259" w:lineRule="auto"/>
              <w:ind w:right="257"/>
              <w:rPr>
                <w:sz w:val="20"/>
              </w:rPr>
            </w:pPr>
            <w:r>
              <w:rPr>
                <w:sz w:val="20"/>
              </w:rPr>
              <w:t>η</w:t>
            </w:r>
            <w:r>
              <w:rPr>
                <w:spacing w:val="-5"/>
                <w:sz w:val="20"/>
              </w:rPr>
              <w:t xml:space="preserve"> </w:t>
            </w:r>
            <w:r>
              <w:rPr>
                <w:sz w:val="20"/>
              </w:rPr>
              <w:t>κατανομή</w:t>
            </w:r>
            <w:r>
              <w:rPr>
                <w:spacing w:val="-5"/>
                <w:sz w:val="20"/>
              </w:rPr>
              <w:t xml:space="preserve"> </w:t>
            </w:r>
            <w:r>
              <w:rPr>
                <w:sz w:val="20"/>
              </w:rPr>
              <w:t>των</w:t>
            </w:r>
            <w:r>
              <w:rPr>
                <w:spacing w:val="-6"/>
                <w:sz w:val="20"/>
              </w:rPr>
              <w:t xml:space="preserve"> </w:t>
            </w:r>
            <w:r>
              <w:rPr>
                <w:sz w:val="20"/>
              </w:rPr>
              <w:t>ρόλων,</w:t>
            </w:r>
            <w:r>
              <w:rPr>
                <w:spacing w:val="-5"/>
                <w:sz w:val="20"/>
              </w:rPr>
              <w:t xml:space="preserve"> </w:t>
            </w:r>
            <w:r>
              <w:rPr>
                <w:sz w:val="20"/>
              </w:rPr>
              <w:t>των</w:t>
            </w:r>
            <w:r>
              <w:rPr>
                <w:spacing w:val="-6"/>
                <w:sz w:val="20"/>
              </w:rPr>
              <w:t xml:space="preserve"> </w:t>
            </w:r>
            <w:r>
              <w:rPr>
                <w:sz w:val="20"/>
              </w:rPr>
              <w:t>ευθυνών</w:t>
            </w:r>
            <w:r>
              <w:rPr>
                <w:spacing w:val="-6"/>
                <w:sz w:val="20"/>
              </w:rPr>
              <w:t xml:space="preserve"> </w:t>
            </w:r>
            <w:r>
              <w:rPr>
                <w:sz w:val="20"/>
              </w:rPr>
              <w:t>και</w:t>
            </w:r>
            <w:r>
              <w:rPr>
                <w:spacing w:val="-5"/>
                <w:sz w:val="20"/>
              </w:rPr>
              <w:t xml:space="preserve"> </w:t>
            </w:r>
            <w:r>
              <w:rPr>
                <w:sz w:val="20"/>
              </w:rPr>
              <w:t>των</w:t>
            </w:r>
            <w:r>
              <w:rPr>
                <w:spacing w:val="-6"/>
                <w:sz w:val="20"/>
              </w:rPr>
              <w:t xml:space="preserve"> </w:t>
            </w:r>
            <w:r>
              <w:rPr>
                <w:sz w:val="20"/>
              </w:rPr>
              <w:t xml:space="preserve">καθηκόντων/πόρων καθορίζεται αναλυτικά και </w:t>
            </w:r>
            <w:r>
              <w:rPr>
                <w:sz w:val="20"/>
              </w:rPr>
              <w:t>καταδεικνύει τη δέσμευση και την</w:t>
            </w:r>
          </w:p>
          <w:p w14:paraId="6C7B2C8D" w14:textId="77777777" w:rsidR="0028661C" w:rsidRDefault="00B273B9">
            <w:pPr>
              <w:pStyle w:val="TableParagraph"/>
              <w:spacing w:line="242" w:lineRule="exact"/>
              <w:ind w:left="827"/>
              <w:rPr>
                <w:sz w:val="20"/>
              </w:rPr>
            </w:pPr>
            <w:r>
              <w:rPr>
                <w:sz w:val="20"/>
              </w:rPr>
              <w:t>ενεργό</w:t>
            </w:r>
            <w:r>
              <w:rPr>
                <w:spacing w:val="-7"/>
                <w:sz w:val="20"/>
              </w:rPr>
              <w:t xml:space="preserve"> </w:t>
            </w:r>
            <w:r>
              <w:rPr>
                <w:sz w:val="20"/>
              </w:rPr>
              <w:t>συμβολή</w:t>
            </w:r>
            <w:r>
              <w:rPr>
                <w:spacing w:val="-7"/>
                <w:sz w:val="20"/>
              </w:rPr>
              <w:t xml:space="preserve"> </w:t>
            </w:r>
            <w:r>
              <w:rPr>
                <w:sz w:val="20"/>
              </w:rPr>
              <w:t>όλων</w:t>
            </w:r>
            <w:r>
              <w:rPr>
                <w:spacing w:val="-7"/>
                <w:sz w:val="20"/>
              </w:rPr>
              <w:t xml:space="preserve"> </w:t>
            </w:r>
            <w:r>
              <w:rPr>
                <w:sz w:val="20"/>
              </w:rPr>
              <w:t>των</w:t>
            </w:r>
            <w:r>
              <w:rPr>
                <w:spacing w:val="-7"/>
                <w:sz w:val="20"/>
              </w:rPr>
              <w:t xml:space="preserve"> </w:t>
            </w:r>
            <w:r>
              <w:rPr>
                <w:sz w:val="20"/>
              </w:rPr>
              <w:t>συμμετεχόντων</w:t>
            </w:r>
            <w:r>
              <w:rPr>
                <w:spacing w:val="-8"/>
                <w:sz w:val="20"/>
              </w:rPr>
              <w:t xml:space="preserve"> </w:t>
            </w:r>
            <w:r>
              <w:rPr>
                <w:spacing w:val="-2"/>
                <w:sz w:val="20"/>
              </w:rPr>
              <w:t>οργανισμών·</w:t>
            </w:r>
          </w:p>
          <w:p w14:paraId="6C7B2C8E" w14:textId="77777777" w:rsidR="0028661C" w:rsidRDefault="00B273B9">
            <w:pPr>
              <w:pStyle w:val="TableParagraph"/>
              <w:numPr>
                <w:ilvl w:val="1"/>
                <w:numId w:val="359"/>
              </w:numPr>
              <w:tabs>
                <w:tab w:val="left" w:pos="827"/>
                <w:tab w:val="left" w:pos="828"/>
              </w:tabs>
              <w:spacing w:before="180" w:line="256" w:lineRule="auto"/>
              <w:ind w:right="367"/>
              <w:rPr>
                <w:sz w:val="20"/>
              </w:rPr>
            </w:pPr>
            <w:r>
              <w:rPr>
                <w:sz w:val="20"/>
              </w:rPr>
              <w:t>τα</w:t>
            </w:r>
            <w:r>
              <w:rPr>
                <w:spacing w:val="-8"/>
                <w:sz w:val="20"/>
              </w:rPr>
              <w:t xml:space="preserve"> </w:t>
            </w:r>
            <w:r>
              <w:rPr>
                <w:sz w:val="20"/>
              </w:rPr>
              <w:t>καθήκοντα</w:t>
            </w:r>
            <w:r>
              <w:rPr>
                <w:spacing w:val="-8"/>
                <w:sz w:val="20"/>
              </w:rPr>
              <w:t xml:space="preserve"> </w:t>
            </w:r>
            <w:r>
              <w:rPr>
                <w:sz w:val="20"/>
              </w:rPr>
              <w:t>/</w:t>
            </w:r>
            <w:r>
              <w:rPr>
                <w:spacing w:val="-7"/>
                <w:sz w:val="20"/>
              </w:rPr>
              <w:t xml:space="preserve"> </w:t>
            </w:r>
            <w:r>
              <w:rPr>
                <w:sz w:val="20"/>
              </w:rPr>
              <w:t>οι</w:t>
            </w:r>
            <w:r>
              <w:rPr>
                <w:spacing w:val="-7"/>
                <w:sz w:val="20"/>
              </w:rPr>
              <w:t xml:space="preserve"> </w:t>
            </w:r>
            <w:r>
              <w:rPr>
                <w:sz w:val="20"/>
              </w:rPr>
              <w:t>πόροι</w:t>
            </w:r>
            <w:r>
              <w:rPr>
                <w:spacing w:val="-7"/>
                <w:sz w:val="20"/>
              </w:rPr>
              <w:t xml:space="preserve"> </w:t>
            </w:r>
            <w:r>
              <w:rPr>
                <w:sz w:val="20"/>
              </w:rPr>
              <w:t>συγκεντρώνονται</w:t>
            </w:r>
            <w:r>
              <w:rPr>
                <w:spacing w:val="-7"/>
                <w:sz w:val="20"/>
              </w:rPr>
              <w:t xml:space="preserve"> </w:t>
            </w:r>
            <w:r>
              <w:rPr>
                <w:sz w:val="20"/>
              </w:rPr>
              <w:t>και</w:t>
            </w:r>
            <w:r>
              <w:rPr>
                <w:spacing w:val="-7"/>
                <w:sz w:val="20"/>
              </w:rPr>
              <w:t xml:space="preserve"> </w:t>
            </w:r>
            <w:r>
              <w:rPr>
                <w:sz w:val="20"/>
              </w:rPr>
              <w:t>χρησιμοποιούνται από κοινού·</w:t>
            </w:r>
          </w:p>
          <w:p w14:paraId="6C7B2C8F" w14:textId="77777777" w:rsidR="0028661C" w:rsidRDefault="00B273B9">
            <w:pPr>
              <w:pStyle w:val="TableParagraph"/>
              <w:numPr>
                <w:ilvl w:val="1"/>
                <w:numId w:val="359"/>
              </w:numPr>
              <w:tabs>
                <w:tab w:val="left" w:pos="827"/>
                <w:tab w:val="left" w:pos="828"/>
              </w:tabs>
              <w:spacing w:before="165" w:line="253" w:lineRule="exact"/>
              <w:ind w:hanging="361"/>
              <w:rPr>
                <w:sz w:val="20"/>
              </w:rPr>
            </w:pPr>
            <w:r>
              <w:rPr>
                <w:sz w:val="20"/>
              </w:rPr>
              <w:t>οι</w:t>
            </w:r>
            <w:r>
              <w:rPr>
                <w:spacing w:val="-6"/>
                <w:sz w:val="20"/>
              </w:rPr>
              <w:t xml:space="preserve"> </w:t>
            </w:r>
            <w:r>
              <w:rPr>
                <w:sz w:val="20"/>
              </w:rPr>
              <w:t>ευθύνες</w:t>
            </w:r>
            <w:r>
              <w:rPr>
                <w:spacing w:val="-5"/>
                <w:sz w:val="20"/>
              </w:rPr>
              <w:t xml:space="preserve"> </w:t>
            </w:r>
            <w:r>
              <w:rPr>
                <w:sz w:val="20"/>
              </w:rPr>
              <w:t>είναι</w:t>
            </w:r>
            <w:r>
              <w:rPr>
                <w:spacing w:val="-6"/>
                <w:sz w:val="20"/>
              </w:rPr>
              <w:t xml:space="preserve"> </w:t>
            </w:r>
            <w:r>
              <w:rPr>
                <w:sz w:val="20"/>
              </w:rPr>
              <w:t>σαφείς</w:t>
            </w:r>
            <w:r>
              <w:rPr>
                <w:spacing w:val="-6"/>
                <w:sz w:val="20"/>
              </w:rPr>
              <w:t xml:space="preserve"> </w:t>
            </w:r>
            <w:r>
              <w:rPr>
                <w:sz w:val="20"/>
              </w:rPr>
              <w:t>για</w:t>
            </w:r>
            <w:r>
              <w:rPr>
                <w:spacing w:val="-6"/>
                <w:sz w:val="20"/>
              </w:rPr>
              <w:t xml:space="preserve"> </w:t>
            </w:r>
            <w:r>
              <w:rPr>
                <w:sz w:val="20"/>
              </w:rPr>
              <w:t>τα</w:t>
            </w:r>
            <w:r>
              <w:rPr>
                <w:spacing w:val="-6"/>
                <w:sz w:val="20"/>
              </w:rPr>
              <w:t xml:space="preserve"> </w:t>
            </w:r>
            <w:r>
              <w:rPr>
                <w:sz w:val="20"/>
              </w:rPr>
              <w:t>συμβατικά</w:t>
            </w:r>
            <w:r>
              <w:rPr>
                <w:spacing w:val="-6"/>
                <w:sz w:val="20"/>
              </w:rPr>
              <w:t xml:space="preserve"> </w:t>
            </w:r>
            <w:r>
              <w:rPr>
                <w:sz w:val="20"/>
              </w:rPr>
              <w:t>ζητήματα</w:t>
            </w:r>
            <w:r>
              <w:rPr>
                <w:spacing w:val="-6"/>
                <w:sz w:val="20"/>
              </w:rPr>
              <w:t xml:space="preserve"> </w:t>
            </w:r>
            <w:r>
              <w:rPr>
                <w:sz w:val="20"/>
              </w:rPr>
              <w:t>και</w:t>
            </w:r>
            <w:r>
              <w:rPr>
                <w:spacing w:val="-6"/>
                <w:sz w:val="20"/>
              </w:rPr>
              <w:t xml:space="preserve"> </w:t>
            </w:r>
            <w:r>
              <w:rPr>
                <w:sz w:val="20"/>
              </w:rPr>
              <w:t>για</w:t>
            </w:r>
            <w:r>
              <w:rPr>
                <w:spacing w:val="-5"/>
                <w:sz w:val="20"/>
              </w:rPr>
              <w:t xml:space="preserve"> τα</w:t>
            </w:r>
          </w:p>
        </w:tc>
      </w:tr>
    </w:tbl>
    <w:p w14:paraId="6C7B2C91" w14:textId="77777777" w:rsidR="0028661C" w:rsidRDefault="0028661C">
      <w:pPr>
        <w:spacing w:line="253" w:lineRule="exact"/>
        <w:rPr>
          <w:sz w:val="20"/>
        </w:rPr>
        <w:sectPr w:rsidR="0028661C">
          <w:footerReference w:type="even" r:id="rId81"/>
          <w:pgSz w:w="11910" w:h="16840"/>
          <w:pgMar w:top="1400" w:right="562" w:bottom="1140" w:left="300" w:header="0" w:footer="953" w:gutter="0"/>
          <w:pgNumType w:start="48"/>
          <w:cols w:space="720"/>
        </w:sectPr>
      </w:pPr>
    </w:p>
    <w:tbl>
      <w:tblPr>
        <w:tblStyle w:val="TableNormal"/>
        <w:tblW w:w="0" w:type="auto"/>
        <w:tblInd w:w="67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3462"/>
        <w:gridCol w:w="6503"/>
      </w:tblGrid>
      <w:tr w:rsidR="0028661C" w14:paraId="6C7B2C96" w14:textId="77777777">
        <w:trPr>
          <w:trHeight w:val="1120"/>
        </w:trPr>
        <w:tc>
          <w:tcPr>
            <w:tcW w:w="3462" w:type="dxa"/>
            <w:tcBorders>
              <w:left w:val="single" w:sz="4" w:space="0" w:color="000000"/>
              <w:right w:val="single" w:sz="8" w:space="0" w:color="000000"/>
            </w:tcBorders>
          </w:tcPr>
          <w:p w14:paraId="6C7B2C92" w14:textId="77777777" w:rsidR="0028661C" w:rsidRDefault="0028661C">
            <w:pPr>
              <w:pStyle w:val="TableParagraph"/>
              <w:rPr>
                <w:rFonts w:ascii="Times New Roman"/>
                <w:sz w:val="18"/>
              </w:rPr>
            </w:pPr>
          </w:p>
        </w:tc>
        <w:tc>
          <w:tcPr>
            <w:tcW w:w="6503" w:type="dxa"/>
            <w:tcBorders>
              <w:left w:val="single" w:sz="8" w:space="0" w:color="000000"/>
              <w:right w:val="single" w:sz="8" w:space="0" w:color="000000"/>
            </w:tcBorders>
          </w:tcPr>
          <w:p w14:paraId="6C7B2C93" w14:textId="77777777" w:rsidR="0028661C" w:rsidRDefault="00B273B9">
            <w:pPr>
              <w:pStyle w:val="TableParagraph"/>
              <w:spacing w:line="244" w:lineRule="exact"/>
              <w:ind w:left="827"/>
              <w:rPr>
                <w:sz w:val="20"/>
              </w:rPr>
            </w:pPr>
            <w:r>
              <w:rPr>
                <w:sz w:val="20"/>
              </w:rPr>
              <w:t>ζητήματα</w:t>
            </w:r>
            <w:r>
              <w:rPr>
                <w:spacing w:val="-11"/>
                <w:sz w:val="20"/>
              </w:rPr>
              <w:t xml:space="preserve"> </w:t>
            </w:r>
            <w:r>
              <w:rPr>
                <w:sz w:val="20"/>
              </w:rPr>
              <w:t>οικονομικής</w:t>
            </w:r>
            <w:r>
              <w:rPr>
                <w:spacing w:val="-7"/>
                <w:sz w:val="20"/>
              </w:rPr>
              <w:t xml:space="preserve"> </w:t>
            </w:r>
            <w:r>
              <w:rPr>
                <w:spacing w:val="-2"/>
                <w:sz w:val="20"/>
              </w:rPr>
              <w:t>διαχείρισης·</w:t>
            </w:r>
          </w:p>
          <w:p w14:paraId="6C7B2C94" w14:textId="77777777" w:rsidR="0028661C" w:rsidRDefault="0028661C">
            <w:pPr>
              <w:pStyle w:val="TableParagraph"/>
              <w:spacing w:before="11"/>
              <w:rPr>
                <w:sz w:val="14"/>
              </w:rPr>
            </w:pPr>
          </w:p>
          <w:p w14:paraId="6C7B2C95" w14:textId="77777777" w:rsidR="0028661C" w:rsidRDefault="00B273B9">
            <w:pPr>
              <w:pStyle w:val="TableParagraph"/>
              <w:tabs>
                <w:tab w:val="left" w:pos="827"/>
              </w:tabs>
              <w:spacing w:line="256" w:lineRule="auto"/>
              <w:ind w:left="827" w:right="693" w:hanging="360"/>
              <w:rPr>
                <w:sz w:val="20"/>
              </w:rPr>
            </w:pPr>
            <w:r>
              <w:rPr>
                <w:rFonts w:ascii="Verdana" w:hAnsi="Verdana"/>
                <w:spacing w:val="-10"/>
                <w:sz w:val="20"/>
              </w:rPr>
              <w:t>-</w:t>
            </w:r>
            <w:r>
              <w:rPr>
                <w:rFonts w:ascii="Verdana" w:hAnsi="Verdana"/>
                <w:sz w:val="20"/>
              </w:rPr>
              <w:tab/>
            </w:r>
            <w:r>
              <w:rPr>
                <w:sz w:val="20"/>
              </w:rPr>
              <w:t>η</w:t>
            </w:r>
            <w:r>
              <w:rPr>
                <w:spacing w:val="-9"/>
                <w:sz w:val="20"/>
              </w:rPr>
              <w:t xml:space="preserve"> </w:t>
            </w:r>
            <w:r>
              <w:rPr>
                <w:sz w:val="20"/>
              </w:rPr>
              <w:t>κοινοπραξία</w:t>
            </w:r>
            <w:r>
              <w:rPr>
                <w:spacing w:val="-10"/>
                <w:sz w:val="20"/>
              </w:rPr>
              <w:t xml:space="preserve"> </w:t>
            </w:r>
            <w:r>
              <w:rPr>
                <w:sz w:val="20"/>
              </w:rPr>
              <w:t>περιλαμβάνει</w:t>
            </w:r>
            <w:r>
              <w:rPr>
                <w:spacing w:val="-9"/>
                <w:sz w:val="20"/>
              </w:rPr>
              <w:t xml:space="preserve"> </w:t>
            </w:r>
            <w:r>
              <w:rPr>
                <w:sz w:val="20"/>
              </w:rPr>
              <w:t>νεοεισερχόμενους</w:t>
            </w:r>
            <w:r>
              <w:rPr>
                <w:spacing w:val="-9"/>
                <w:sz w:val="20"/>
              </w:rPr>
              <w:t xml:space="preserve"> </w:t>
            </w:r>
            <w:r>
              <w:rPr>
                <w:sz w:val="20"/>
              </w:rPr>
              <w:t>και</w:t>
            </w:r>
            <w:r>
              <w:rPr>
                <w:spacing w:val="-9"/>
                <w:sz w:val="20"/>
              </w:rPr>
              <w:t xml:space="preserve"> </w:t>
            </w:r>
            <w:r>
              <w:rPr>
                <w:sz w:val="20"/>
              </w:rPr>
              <w:t>λιγότερο έμπειρους οργανισμούς στη δράση.</w:t>
            </w:r>
          </w:p>
        </w:tc>
      </w:tr>
      <w:tr w:rsidR="0028661C" w14:paraId="6C7B2CAC" w14:textId="77777777">
        <w:trPr>
          <w:trHeight w:val="5544"/>
        </w:trPr>
        <w:tc>
          <w:tcPr>
            <w:tcW w:w="3462" w:type="dxa"/>
            <w:tcBorders>
              <w:left w:val="single" w:sz="4" w:space="0" w:color="000000"/>
              <w:right w:val="single" w:sz="8" w:space="0" w:color="000000"/>
            </w:tcBorders>
          </w:tcPr>
          <w:p w14:paraId="6C7B2C97" w14:textId="77777777" w:rsidR="0028661C" w:rsidRDefault="0028661C">
            <w:pPr>
              <w:pStyle w:val="TableParagraph"/>
              <w:rPr>
                <w:sz w:val="20"/>
              </w:rPr>
            </w:pPr>
          </w:p>
          <w:p w14:paraId="6C7B2C98" w14:textId="77777777" w:rsidR="0028661C" w:rsidRDefault="0028661C">
            <w:pPr>
              <w:pStyle w:val="TableParagraph"/>
              <w:rPr>
                <w:sz w:val="20"/>
              </w:rPr>
            </w:pPr>
          </w:p>
          <w:p w14:paraId="6C7B2C99" w14:textId="77777777" w:rsidR="0028661C" w:rsidRDefault="0028661C">
            <w:pPr>
              <w:pStyle w:val="TableParagraph"/>
              <w:rPr>
                <w:sz w:val="20"/>
              </w:rPr>
            </w:pPr>
          </w:p>
          <w:p w14:paraId="6C7B2C9A" w14:textId="77777777" w:rsidR="0028661C" w:rsidRDefault="0028661C">
            <w:pPr>
              <w:pStyle w:val="TableParagraph"/>
              <w:rPr>
                <w:sz w:val="20"/>
              </w:rPr>
            </w:pPr>
          </w:p>
          <w:p w14:paraId="6C7B2C9B" w14:textId="77777777" w:rsidR="0028661C" w:rsidRDefault="0028661C">
            <w:pPr>
              <w:pStyle w:val="TableParagraph"/>
              <w:rPr>
                <w:sz w:val="20"/>
              </w:rPr>
            </w:pPr>
          </w:p>
          <w:p w14:paraId="6C7B2C9C" w14:textId="77777777" w:rsidR="0028661C" w:rsidRDefault="0028661C">
            <w:pPr>
              <w:pStyle w:val="TableParagraph"/>
              <w:rPr>
                <w:sz w:val="20"/>
              </w:rPr>
            </w:pPr>
          </w:p>
          <w:p w14:paraId="6C7B2C9D" w14:textId="77777777" w:rsidR="0028661C" w:rsidRDefault="0028661C">
            <w:pPr>
              <w:pStyle w:val="TableParagraph"/>
              <w:spacing w:before="2"/>
              <w:rPr>
                <w:sz w:val="25"/>
              </w:rPr>
            </w:pPr>
          </w:p>
          <w:p w14:paraId="6C7B2C9E" w14:textId="77777777" w:rsidR="0028661C" w:rsidRDefault="00B273B9">
            <w:pPr>
              <w:pStyle w:val="TableParagraph"/>
              <w:spacing w:line="276" w:lineRule="auto"/>
              <w:ind w:left="107"/>
              <w:rPr>
                <w:b/>
                <w:sz w:val="20"/>
              </w:rPr>
            </w:pPr>
            <w:r>
              <w:rPr>
                <w:b/>
                <w:sz w:val="20"/>
              </w:rPr>
              <w:t>Ποιότητα του σχεδιασμού και της υλοποίησης</w:t>
            </w:r>
            <w:r>
              <w:rPr>
                <w:b/>
                <w:spacing w:val="-12"/>
                <w:sz w:val="20"/>
              </w:rPr>
              <w:t xml:space="preserve"> </w:t>
            </w:r>
            <w:r>
              <w:rPr>
                <w:b/>
                <w:sz w:val="20"/>
              </w:rPr>
              <w:t>των</w:t>
            </w:r>
            <w:r>
              <w:rPr>
                <w:b/>
                <w:spacing w:val="-11"/>
                <w:sz w:val="20"/>
              </w:rPr>
              <w:t xml:space="preserve"> </w:t>
            </w:r>
            <w:r>
              <w:rPr>
                <w:b/>
                <w:sz w:val="20"/>
              </w:rPr>
              <w:t>δραστηριοτήτων</w:t>
            </w:r>
            <w:r>
              <w:rPr>
                <w:b/>
                <w:spacing w:val="-11"/>
                <w:sz w:val="20"/>
              </w:rPr>
              <w:t xml:space="preserve"> </w:t>
            </w:r>
            <w:r>
              <w:rPr>
                <w:b/>
                <w:sz w:val="20"/>
              </w:rPr>
              <w:t xml:space="preserve">της </w:t>
            </w:r>
            <w:r>
              <w:rPr>
                <w:b/>
                <w:spacing w:val="-2"/>
                <w:sz w:val="20"/>
              </w:rPr>
              <w:t>κοινοπραξίας</w:t>
            </w:r>
          </w:p>
          <w:p w14:paraId="6C7B2C9F" w14:textId="77777777" w:rsidR="0028661C" w:rsidRDefault="0028661C">
            <w:pPr>
              <w:pStyle w:val="TableParagraph"/>
              <w:spacing w:before="5"/>
              <w:rPr>
                <w:sz w:val="16"/>
              </w:rPr>
            </w:pPr>
          </w:p>
          <w:p w14:paraId="6C7B2CA0" w14:textId="77777777" w:rsidR="0028661C" w:rsidRDefault="00B273B9">
            <w:pPr>
              <w:pStyle w:val="TableParagraph"/>
              <w:ind w:left="107"/>
              <w:rPr>
                <w:b/>
                <w:sz w:val="20"/>
              </w:rPr>
            </w:pPr>
            <w:r>
              <w:rPr>
                <w:b/>
                <w:sz w:val="20"/>
              </w:rPr>
              <w:t>(μέγιστη</w:t>
            </w:r>
            <w:r>
              <w:rPr>
                <w:b/>
                <w:spacing w:val="-8"/>
                <w:sz w:val="20"/>
              </w:rPr>
              <w:t xml:space="preserve"> </w:t>
            </w:r>
            <w:r>
              <w:rPr>
                <w:b/>
                <w:sz w:val="20"/>
              </w:rPr>
              <w:t>βαθμολογία:</w:t>
            </w:r>
            <w:r>
              <w:rPr>
                <w:b/>
                <w:spacing w:val="-7"/>
                <w:sz w:val="20"/>
              </w:rPr>
              <w:t xml:space="preserve"> </w:t>
            </w:r>
            <w:r>
              <w:rPr>
                <w:b/>
                <w:sz w:val="20"/>
              </w:rPr>
              <w:t>20</w:t>
            </w:r>
            <w:r>
              <w:rPr>
                <w:b/>
                <w:spacing w:val="-7"/>
                <w:sz w:val="20"/>
              </w:rPr>
              <w:t xml:space="preserve"> </w:t>
            </w:r>
            <w:r>
              <w:rPr>
                <w:b/>
                <w:spacing w:val="-2"/>
                <w:sz w:val="20"/>
              </w:rPr>
              <w:t>βαθμοί)</w:t>
            </w:r>
          </w:p>
        </w:tc>
        <w:tc>
          <w:tcPr>
            <w:tcW w:w="6503" w:type="dxa"/>
            <w:tcBorders>
              <w:left w:val="single" w:sz="8" w:space="0" w:color="000000"/>
              <w:right w:val="single" w:sz="8" w:space="0" w:color="000000"/>
            </w:tcBorders>
          </w:tcPr>
          <w:p w14:paraId="6C7B2CA1" w14:textId="77777777" w:rsidR="0028661C" w:rsidRDefault="00B273B9">
            <w:pPr>
              <w:pStyle w:val="TableParagraph"/>
              <w:numPr>
                <w:ilvl w:val="0"/>
                <w:numId w:val="358"/>
              </w:numPr>
              <w:tabs>
                <w:tab w:val="left" w:pos="467"/>
                <w:tab w:val="left" w:pos="468"/>
              </w:tabs>
              <w:spacing w:before="1"/>
              <w:ind w:hanging="361"/>
              <w:rPr>
                <w:sz w:val="20"/>
              </w:rPr>
            </w:pPr>
            <w:r>
              <w:rPr>
                <w:sz w:val="20"/>
              </w:rPr>
              <w:t>Η</w:t>
            </w:r>
            <w:r>
              <w:rPr>
                <w:spacing w:val="-6"/>
                <w:sz w:val="20"/>
              </w:rPr>
              <w:t xml:space="preserve"> </w:t>
            </w:r>
            <w:r>
              <w:rPr>
                <w:sz w:val="20"/>
              </w:rPr>
              <w:t>σαφήνεια,</w:t>
            </w:r>
            <w:r>
              <w:rPr>
                <w:spacing w:val="-5"/>
                <w:sz w:val="20"/>
              </w:rPr>
              <w:t xml:space="preserve"> </w:t>
            </w:r>
            <w:r>
              <w:rPr>
                <w:sz w:val="20"/>
              </w:rPr>
              <w:t>η</w:t>
            </w:r>
            <w:r>
              <w:rPr>
                <w:spacing w:val="-6"/>
                <w:sz w:val="20"/>
              </w:rPr>
              <w:t xml:space="preserve"> </w:t>
            </w:r>
            <w:r>
              <w:rPr>
                <w:sz w:val="20"/>
              </w:rPr>
              <w:t>πληρότητα</w:t>
            </w:r>
            <w:r>
              <w:rPr>
                <w:spacing w:val="-6"/>
                <w:sz w:val="20"/>
              </w:rPr>
              <w:t xml:space="preserve"> </w:t>
            </w:r>
            <w:r>
              <w:rPr>
                <w:sz w:val="20"/>
              </w:rPr>
              <w:t>και</w:t>
            </w:r>
            <w:r>
              <w:rPr>
                <w:spacing w:val="-5"/>
                <w:sz w:val="20"/>
              </w:rPr>
              <w:t xml:space="preserve"> </w:t>
            </w:r>
            <w:r>
              <w:rPr>
                <w:sz w:val="20"/>
              </w:rPr>
              <w:t>η</w:t>
            </w:r>
            <w:r>
              <w:rPr>
                <w:spacing w:val="-6"/>
                <w:sz w:val="20"/>
              </w:rPr>
              <w:t xml:space="preserve"> </w:t>
            </w:r>
            <w:r>
              <w:rPr>
                <w:sz w:val="20"/>
              </w:rPr>
              <w:t>ποιότητα</w:t>
            </w:r>
            <w:r>
              <w:rPr>
                <w:spacing w:val="-2"/>
                <w:sz w:val="20"/>
              </w:rPr>
              <w:t xml:space="preserve"> </w:t>
            </w:r>
            <w:r>
              <w:rPr>
                <w:sz w:val="20"/>
              </w:rPr>
              <w:t>όλων</w:t>
            </w:r>
            <w:r>
              <w:rPr>
                <w:spacing w:val="-6"/>
                <w:sz w:val="20"/>
              </w:rPr>
              <w:t xml:space="preserve"> </w:t>
            </w:r>
            <w:r>
              <w:rPr>
                <w:sz w:val="20"/>
              </w:rPr>
              <w:t>των</w:t>
            </w:r>
            <w:r>
              <w:rPr>
                <w:spacing w:val="-6"/>
                <w:sz w:val="20"/>
              </w:rPr>
              <w:t xml:space="preserve"> </w:t>
            </w:r>
            <w:r>
              <w:rPr>
                <w:sz w:val="20"/>
              </w:rPr>
              <w:t>σταδίων</w:t>
            </w:r>
            <w:r>
              <w:rPr>
                <w:spacing w:val="-7"/>
                <w:sz w:val="20"/>
              </w:rPr>
              <w:t xml:space="preserve"> </w:t>
            </w:r>
            <w:r>
              <w:rPr>
                <w:spacing w:val="-4"/>
                <w:sz w:val="20"/>
              </w:rPr>
              <w:t>ενός</w:t>
            </w:r>
          </w:p>
          <w:p w14:paraId="6C7B2CA2" w14:textId="77777777" w:rsidR="0028661C" w:rsidRDefault="00B273B9">
            <w:pPr>
              <w:pStyle w:val="TableParagraph"/>
              <w:spacing w:before="20" w:line="256" w:lineRule="auto"/>
              <w:ind w:left="467"/>
              <w:rPr>
                <w:sz w:val="20"/>
              </w:rPr>
            </w:pPr>
            <w:r>
              <w:rPr>
                <w:sz w:val="20"/>
              </w:rPr>
              <w:t>σχεδίου</w:t>
            </w:r>
            <w:r>
              <w:rPr>
                <w:spacing w:val="-9"/>
                <w:sz w:val="20"/>
              </w:rPr>
              <w:t xml:space="preserve"> </w:t>
            </w:r>
            <w:r>
              <w:rPr>
                <w:sz w:val="20"/>
              </w:rPr>
              <w:t>κινητικότητας</w:t>
            </w:r>
            <w:r>
              <w:rPr>
                <w:spacing w:val="-10"/>
                <w:sz w:val="20"/>
              </w:rPr>
              <w:t xml:space="preserve"> </w:t>
            </w:r>
            <w:r>
              <w:rPr>
                <w:sz w:val="20"/>
              </w:rPr>
              <w:t>(προετοιμασία,</w:t>
            </w:r>
            <w:r>
              <w:rPr>
                <w:spacing w:val="-9"/>
                <w:sz w:val="20"/>
              </w:rPr>
              <w:t xml:space="preserve"> </w:t>
            </w:r>
            <w:r>
              <w:rPr>
                <w:sz w:val="20"/>
              </w:rPr>
              <w:t>υλοποίηση</w:t>
            </w:r>
            <w:r>
              <w:rPr>
                <w:spacing w:val="-9"/>
                <w:sz w:val="20"/>
              </w:rPr>
              <w:t xml:space="preserve"> </w:t>
            </w:r>
            <w:r>
              <w:rPr>
                <w:sz w:val="20"/>
              </w:rPr>
              <w:t>των</w:t>
            </w:r>
            <w:r>
              <w:rPr>
                <w:spacing w:val="-10"/>
                <w:sz w:val="20"/>
              </w:rPr>
              <w:t xml:space="preserve"> </w:t>
            </w:r>
            <w:r>
              <w:rPr>
                <w:sz w:val="20"/>
              </w:rPr>
              <w:t>δραστηριοτήτων κινητικότητας και παρακολούθηση).</w:t>
            </w:r>
          </w:p>
          <w:p w14:paraId="6C7B2CA3" w14:textId="77777777" w:rsidR="0028661C" w:rsidRDefault="00B273B9">
            <w:pPr>
              <w:pStyle w:val="TableParagraph"/>
              <w:numPr>
                <w:ilvl w:val="0"/>
                <w:numId w:val="358"/>
              </w:numPr>
              <w:tabs>
                <w:tab w:val="left" w:pos="467"/>
                <w:tab w:val="left" w:pos="468"/>
              </w:tabs>
              <w:spacing w:before="164" w:line="259" w:lineRule="auto"/>
              <w:ind w:right="186"/>
              <w:rPr>
                <w:sz w:val="20"/>
              </w:rPr>
            </w:pPr>
            <w:r>
              <w:rPr>
                <w:sz w:val="20"/>
              </w:rPr>
              <w:t>Η</w:t>
            </w:r>
            <w:r>
              <w:rPr>
                <w:spacing w:val="-5"/>
                <w:sz w:val="20"/>
              </w:rPr>
              <w:t xml:space="preserve"> </w:t>
            </w:r>
            <w:r>
              <w:rPr>
                <w:sz w:val="20"/>
              </w:rPr>
              <w:t>ποιότητα</w:t>
            </w:r>
            <w:r>
              <w:rPr>
                <w:spacing w:val="-6"/>
                <w:sz w:val="20"/>
              </w:rPr>
              <w:t xml:space="preserve"> </w:t>
            </w:r>
            <w:r>
              <w:rPr>
                <w:sz w:val="20"/>
              </w:rPr>
              <w:t>των</w:t>
            </w:r>
            <w:r>
              <w:rPr>
                <w:spacing w:val="-6"/>
                <w:sz w:val="20"/>
              </w:rPr>
              <w:t xml:space="preserve"> </w:t>
            </w:r>
            <w:r>
              <w:rPr>
                <w:sz w:val="20"/>
              </w:rPr>
              <w:t>πρακτικών</w:t>
            </w:r>
            <w:r>
              <w:rPr>
                <w:spacing w:val="-6"/>
                <w:sz w:val="20"/>
              </w:rPr>
              <w:t xml:space="preserve"> </w:t>
            </w:r>
            <w:r>
              <w:rPr>
                <w:sz w:val="20"/>
              </w:rPr>
              <w:t>ρυθμίσεων,</w:t>
            </w:r>
            <w:r>
              <w:rPr>
                <w:spacing w:val="-5"/>
                <w:sz w:val="20"/>
              </w:rPr>
              <w:t xml:space="preserve"> </w:t>
            </w:r>
            <w:r>
              <w:rPr>
                <w:sz w:val="20"/>
              </w:rPr>
              <w:t>της</w:t>
            </w:r>
            <w:r>
              <w:rPr>
                <w:spacing w:val="-6"/>
                <w:sz w:val="20"/>
              </w:rPr>
              <w:t xml:space="preserve"> </w:t>
            </w:r>
            <w:r>
              <w:rPr>
                <w:sz w:val="20"/>
              </w:rPr>
              <w:t>διαχείρισης</w:t>
            </w:r>
            <w:r>
              <w:rPr>
                <w:spacing w:val="-6"/>
                <w:sz w:val="20"/>
              </w:rPr>
              <w:t xml:space="preserve"> </w:t>
            </w:r>
            <w:r>
              <w:rPr>
                <w:sz w:val="20"/>
              </w:rPr>
              <w:t>και</w:t>
            </w:r>
            <w:r>
              <w:rPr>
                <w:spacing w:val="-3"/>
                <w:sz w:val="20"/>
              </w:rPr>
              <w:t xml:space="preserve"> </w:t>
            </w:r>
            <w:r>
              <w:rPr>
                <w:sz w:val="20"/>
              </w:rPr>
              <w:t>των</w:t>
            </w:r>
            <w:r>
              <w:rPr>
                <w:spacing w:val="-6"/>
                <w:sz w:val="20"/>
              </w:rPr>
              <w:t xml:space="preserve"> </w:t>
            </w:r>
            <w:r>
              <w:rPr>
                <w:sz w:val="20"/>
              </w:rPr>
              <w:t>τρό</w:t>
            </w:r>
            <w:r>
              <w:rPr>
                <w:sz w:val="20"/>
              </w:rPr>
              <w:t>πων υποστήριξης (π.χ. ανεύρεση οργανισμών υποδοχής, ανεύρεση</w:t>
            </w:r>
          </w:p>
          <w:p w14:paraId="6C7B2CA4" w14:textId="77777777" w:rsidR="0028661C" w:rsidRDefault="00B273B9">
            <w:pPr>
              <w:pStyle w:val="TableParagraph"/>
              <w:spacing w:before="1" w:line="256" w:lineRule="auto"/>
              <w:ind w:left="467" w:right="693"/>
              <w:rPr>
                <w:sz w:val="20"/>
              </w:rPr>
            </w:pPr>
            <w:r>
              <w:rPr>
                <w:sz w:val="20"/>
              </w:rPr>
              <w:t>κατάλληλων</w:t>
            </w:r>
            <w:r>
              <w:rPr>
                <w:spacing w:val="-11"/>
                <w:sz w:val="20"/>
              </w:rPr>
              <w:t xml:space="preserve"> </w:t>
            </w:r>
            <w:r>
              <w:rPr>
                <w:sz w:val="20"/>
              </w:rPr>
              <w:t>ενδιαφερομένων,</w:t>
            </w:r>
            <w:r>
              <w:rPr>
                <w:spacing w:val="-11"/>
                <w:sz w:val="20"/>
              </w:rPr>
              <w:t xml:space="preserve"> </w:t>
            </w:r>
            <w:r>
              <w:rPr>
                <w:sz w:val="20"/>
              </w:rPr>
              <w:t>ενημέρωση,</w:t>
            </w:r>
            <w:r>
              <w:rPr>
                <w:spacing w:val="-11"/>
                <w:sz w:val="20"/>
              </w:rPr>
              <w:t xml:space="preserve"> </w:t>
            </w:r>
            <w:r>
              <w:rPr>
                <w:sz w:val="20"/>
              </w:rPr>
              <w:t>γλωσσική</w:t>
            </w:r>
            <w:r>
              <w:rPr>
                <w:spacing w:val="-11"/>
                <w:sz w:val="20"/>
              </w:rPr>
              <w:t xml:space="preserve"> </w:t>
            </w:r>
            <w:r>
              <w:rPr>
                <w:sz w:val="20"/>
              </w:rPr>
              <w:t>και διαπολιτισμική υποστήριξη, παρακολούθηση).</w:t>
            </w:r>
          </w:p>
          <w:p w14:paraId="6C7B2CA5" w14:textId="77777777" w:rsidR="0028661C" w:rsidRDefault="00B273B9">
            <w:pPr>
              <w:pStyle w:val="TableParagraph"/>
              <w:numPr>
                <w:ilvl w:val="0"/>
                <w:numId w:val="358"/>
              </w:numPr>
              <w:tabs>
                <w:tab w:val="left" w:pos="467"/>
                <w:tab w:val="left" w:pos="468"/>
              </w:tabs>
              <w:spacing w:before="164" w:line="259" w:lineRule="auto"/>
              <w:ind w:right="451"/>
              <w:rPr>
                <w:sz w:val="20"/>
              </w:rPr>
            </w:pPr>
            <w:r>
              <w:rPr>
                <w:sz w:val="20"/>
              </w:rPr>
              <w:t>Η</w:t>
            </w:r>
            <w:r>
              <w:rPr>
                <w:spacing w:val="-6"/>
                <w:sz w:val="20"/>
              </w:rPr>
              <w:t xml:space="preserve"> </w:t>
            </w:r>
            <w:r>
              <w:rPr>
                <w:sz w:val="20"/>
              </w:rPr>
              <w:t>ποιότητα</w:t>
            </w:r>
            <w:r>
              <w:rPr>
                <w:spacing w:val="-7"/>
                <w:sz w:val="20"/>
              </w:rPr>
              <w:t xml:space="preserve"> </w:t>
            </w:r>
            <w:r>
              <w:rPr>
                <w:sz w:val="20"/>
              </w:rPr>
              <w:t>της</w:t>
            </w:r>
            <w:r>
              <w:rPr>
                <w:spacing w:val="-7"/>
                <w:sz w:val="20"/>
              </w:rPr>
              <w:t xml:space="preserve"> </w:t>
            </w:r>
            <w:r>
              <w:rPr>
                <w:sz w:val="20"/>
              </w:rPr>
              <w:t>συνεργασίας,</w:t>
            </w:r>
            <w:r>
              <w:rPr>
                <w:spacing w:val="-6"/>
                <w:sz w:val="20"/>
              </w:rPr>
              <w:t xml:space="preserve"> </w:t>
            </w:r>
            <w:r>
              <w:rPr>
                <w:sz w:val="20"/>
              </w:rPr>
              <w:t>του</w:t>
            </w:r>
            <w:r>
              <w:rPr>
                <w:spacing w:val="-6"/>
                <w:sz w:val="20"/>
              </w:rPr>
              <w:t xml:space="preserve"> </w:t>
            </w:r>
            <w:r>
              <w:rPr>
                <w:sz w:val="20"/>
              </w:rPr>
              <w:t>συντονισμού</w:t>
            </w:r>
            <w:r>
              <w:rPr>
                <w:spacing w:val="-6"/>
                <w:sz w:val="20"/>
              </w:rPr>
              <w:t xml:space="preserve"> </w:t>
            </w:r>
            <w:r>
              <w:rPr>
                <w:sz w:val="20"/>
              </w:rPr>
              <w:t>και</w:t>
            </w:r>
            <w:r>
              <w:rPr>
                <w:spacing w:val="-6"/>
                <w:sz w:val="20"/>
              </w:rPr>
              <w:t xml:space="preserve"> </w:t>
            </w:r>
            <w:r>
              <w:rPr>
                <w:sz w:val="20"/>
              </w:rPr>
              <w:t>της</w:t>
            </w:r>
            <w:r>
              <w:rPr>
                <w:spacing w:val="-7"/>
                <w:sz w:val="20"/>
              </w:rPr>
              <w:t xml:space="preserve"> </w:t>
            </w:r>
            <w:r>
              <w:rPr>
                <w:sz w:val="20"/>
              </w:rPr>
              <w:t>επικοινωνίας μεταξύ των συμμετεχόντων οργανισμών, καθώς και με άλλους</w:t>
            </w:r>
          </w:p>
          <w:p w14:paraId="6C7B2CA6" w14:textId="77777777" w:rsidR="0028661C" w:rsidRDefault="00B273B9">
            <w:pPr>
              <w:pStyle w:val="TableParagraph"/>
              <w:spacing w:line="242" w:lineRule="exact"/>
              <w:ind w:left="467"/>
              <w:rPr>
                <w:sz w:val="20"/>
              </w:rPr>
            </w:pPr>
            <w:r>
              <w:rPr>
                <w:w w:val="95"/>
                <w:sz w:val="20"/>
              </w:rPr>
              <w:t>εμπλεκόμενους</w:t>
            </w:r>
            <w:r>
              <w:rPr>
                <w:spacing w:val="51"/>
                <w:sz w:val="20"/>
              </w:rPr>
              <w:t xml:space="preserve"> </w:t>
            </w:r>
            <w:r>
              <w:rPr>
                <w:spacing w:val="-2"/>
                <w:sz w:val="20"/>
              </w:rPr>
              <w:t>φορείς.</w:t>
            </w:r>
          </w:p>
          <w:p w14:paraId="6C7B2CA7" w14:textId="77777777" w:rsidR="0028661C" w:rsidRDefault="0028661C">
            <w:pPr>
              <w:pStyle w:val="TableParagraph"/>
              <w:spacing w:before="10"/>
              <w:rPr>
                <w:sz w:val="14"/>
              </w:rPr>
            </w:pPr>
          </w:p>
          <w:p w14:paraId="6C7B2CA8" w14:textId="77777777" w:rsidR="0028661C" w:rsidRDefault="00B273B9">
            <w:pPr>
              <w:pStyle w:val="TableParagraph"/>
              <w:numPr>
                <w:ilvl w:val="0"/>
                <w:numId w:val="358"/>
              </w:numPr>
              <w:tabs>
                <w:tab w:val="left" w:pos="467"/>
                <w:tab w:val="left" w:pos="468"/>
              </w:tabs>
              <w:ind w:hanging="361"/>
              <w:rPr>
                <w:sz w:val="20"/>
              </w:rPr>
            </w:pPr>
            <w:r>
              <w:rPr>
                <w:sz w:val="20"/>
              </w:rPr>
              <w:t>Κατά</w:t>
            </w:r>
            <w:r>
              <w:rPr>
                <w:spacing w:val="-8"/>
                <w:sz w:val="20"/>
              </w:rPr>
              <w:t xml:space="preserve"> </w:t>
            </w:r>
            <w:r>
              <w:rPr>
                <w:sz w:val="20"/>
              </w:rPr>
              <w:t>περίπτωση,</w:t>
            </w:r>
            <w:r>
              <w:rPr>
                <w:spacing w:val="-7"/>
                <w:sz w:val="20"/>
              </w:rPr>
              <w:t xml:space="preserve"> </w:t>
            </w:r>
            <w:r>
              <w:rPr>
                <w:sz w:val="20"/>
              </w:rPr>
              <w:t>η</w:t>
            </w:r>
            <w:r>
              <w:rPr>
                <w:spacing w:val="-6"/>
                <w:sz w:val="20"/>
              </w:rPr>
              <w:t xml:space="preserve"> </w:t>
            </w:r>
            <w:r>
              <w:rPr>
                <w:sz w:val="20"/>
              </w:rPr>
              <w:t>ποιότητα</w:t>
            </w:r>
            <w:r>
              <w:rPr>
                <w:spacing w:val="-8"/>
                <w:sz w:val="20"/>
              </w:rPr>
              <w:t xml:space="preserve"> </w:t>
            </w:r>
            <w:r>
              <w:rPr>
                <w:sz w:val="20"/>
              </w:rPr>
              <w:t>των</w:t>
            </w:r>
            <w:r>
              <w:rPr>
                <w:spacing w:val="-8"/>
                <w:sz w:val="20"/>
              </w:rPr>
              <w:t xml:space="preserve"> </w:t>
            </w:r>
            <w:r>
              <w:rPr>
                <w:sz w:val="20"/>
              </w:rPr>
              <w:t>ρυθμίσεων</w:t>
            </w:r>
            <w:r>
              <w:rPr>
                <w:spacing w:val="-7"/>
                <w:sz w:val="20"/>
              </w:rPr>
              <w:t xml:space="preserve"> </w:t>
            </w:r>
            <w:r>
              <w:rPr>
                <w:sz w:val="20"/>
              </w:rPr>
              <w:t>αναγνώρισης</w:t>
            </w:r>
            <w:r>
              <w:rPr>
                <w:spacing w:val="-6"/>
                <w:sz w:val="20"/>
              </w:rPr>
              <w:t xml:space="preserve"> </w:t>
            </w:r>
            <w:r>
              <w:rPr>
                <w:spacing w:val="-5"/>
                <w:sz w:val="20"/>
              </w:rPr>
              <w:t>και</w:t>
            </w:r>
          </w:p>
          <w:p w14:paraId="6C7B2CA9" w14:textId="77777777" w:rsidR="0028661C" w:rsidRDefault="00B273B9">
            <w:pPr>
              <w:pStyle w:val="TableParagraph"/>
              <w:spacing w:before="20" w:line="259" w:lineRule="auto"/>
              <w:ind w:left="467" w:right="35"/>
              <w:rPr>
                <w:sz w:val="20"/>
              </w:rPr>
            </w:pPr>
            <w:r>
              <w:rPr>
                <w:sz w:val="20"/>
              </w:rPr>
              <w:t>επικύρωσης</w:t>
            </w:r>
            <w:r>
              <w:rPr>
                <w:spacing w:val="-9"/>
                <w:sz w:val="20"/>
              </w:rPr>
              <w:t xml:space="preserve"> </w:t>
            </w:r>
            <w:r>
              <w:rPr>
                <w:sz w:val="20"/>
              </w:rPr>
              <w:t>των</w:t>
            </w:r>
            <w:r>
              <w:rPr>
                <w:spacing w:val="-9"/>
                <w:sz w:val="20"/>
              </w:rPr>
              <w:t xml:space="preserve"> </w:t>
            </w:r>
            <w:r>
              <w:rPr>
                <w:sz w:val="20"/>
              </w:rPr>
              <w:t>μαθησιακών</w:t>
            </w:r>
            <w:r>
              <w:rPr>
                <w:spacing w:val="-8"/>
                <w:sz w:val="20"/>
              </w:rPr>
              <w:t xml:space="preserve"> </w:t>
            </w:r>
            <w:r>
              <w:rPr>
                <w:sz w:val="20"/>
              </w:rPr>
              <w:t>αποτελεσμάτων</w:t>
            </w:r>
            <w:r>
              <w:rPr>
                <w:spacing w:val="-9"/>
                <w:sz w:val="20"/>
              </w:rPr>
              <w:t xml:space="preserve"> </w:t>
            </w:r>
            <w:r>
              <w:rPr>
                <w:sz w:val="20"/>
              </w:rPr>
              <w:t>των</w:t>
            </w:r>
            <w:r>
              <w:rPr>
                <w:spacing w:val="-9"/>
                <w:sz w:val="20"/>
              </w:rPr>
              <w:t xml:space="preserve"> </w:t>
            </w:r>
            <w:r>
              <w:rPr>
                <w:sz w:val="20"/>
              </w:rPr>
              <w:t>συμμετεχόντων, καθώς και η συνεπής χρήση των ευρωπαϊκών εργαλε</w:t>
            </w:r>
            <w:r>
              <w:rPr>
                <w:sz w:val="20"/>
              </w:rPr>
              <w:t>ίων για τη διαφάνεια και την αναγνώριση.</w:t>
            </w:r>
          </w:p>
          <w:p w14:paraId="6C7B2CAA" w14:textId="77777777" w:rsidR="0028661C" w:rsidRDefault="00B273B9">
            <w:pPr>
              <w:pStyle w:val="TableParagraph"/>
              <w:numPr>
                <w:ilvl w:val="0"/>
                <w:numId w:val="358"/>
              </w:numPr>
              <w:tabs>
                <w:tab w:val="left" w:pos="467"/>
                <w:tab w:val="left" w:pos="468"/>
              </w:tabs>
              <w:spacing w:before="159" w:line="259" w:lineRule="auto"/>
              <w:ind w:right="479"/>
              <w:rPr>
                <w:sz w:val="20"/>
              </w:rPr>
            </w:pPr>
            <w:r>
              <w:rPr>
                <w:sz w:val="20"/>
              </w:rPr>
              <w:t>Κατά</w:t>
            </w:r>
            <w:r>
              <w:rPr>
                <w:spacing w:val="-6"/>
                <w:sz w:val="20"/>
              </w:rPr>
              <w:t xml:space="preserve"> </w:t>
            </w:r>
            <w:r>
              <w:rPr>
                <w:sz w:val="20"/>
              </w:rPr>
              <w:t>περίπτωση,</w:t>
            </w:r>
            <w:r>
              <w:rPr>
                <w:spacing w:val="-5"/>
                <w:sz w:val="20"/>
              </w:rPr>
              <w:t xml:space="preserve"> </w:t>
            </w:r>
            <w:r>
              <w:rPr>
                <w:sz w:val="20"/>
              </w:rPr>
              <w:t>η</w:t>
            </w:r>
            <w:r>
              <w:rPr>
                <w:spacing w:val="-4"/>
                <w:sz w:val="20"/>
              </w:rPr>
              <w:t xml:space="preserve"> </w:t>
            </w:r>
            <w:proofErr w:type="spellStart"/>
            <w:r>
              <w:rPr>
                <w:sz w:val="20"/>
              </w:rPr>
              <w:t>καταλληλότητα</w:t>
            </w:r>
            <w:proofErr w:type="spellEnd"/>
            <w:r>
              <w:rPr>
                <w:spacing w:val="-6"/>
                <w:sz w:val="20"/>
              </w:rPr>
              <w:t xml:space="preserve"> </w:t>
            </w:r>
            <w:r>
              <w:rPr>
                <w:sz w:val="20"/>
              </w:rPr>
              <w:t>των</w:t>
            </w:r>
            <w:r>
              <w:rPr>
                <w:spacing w:val="-6"/>
                <w:sz w:val="20"/>
              </w:rPr>
              <w:t xml:space="preserve"> </w:t>
            </w:r>
            <w:r>
              <w:rPr>
                <w:sz w:val="20"/>
              </w:rPr>
              <w:t>μέτρων</w:t>
            </w:r>
            <w:r>
              <w:rPr>
                <w:spacing w:val="-6"/>
                <w:sz w:val="20"/>
              </w:rPr>
              <w:t xml:space="preserve"> </w:t>
            </w:r>
            <w:r>
              <w:rPr>
                <w:sz w:val="20"/>
              </w:rPr>
              <w:t>για</w:t>
            </w:r>
            <w:r>
              <w:rPr>
                <w:spacing w:val="-6"/>
                <w:sz w:val="20"/>
              </w:rPr>
              <w:t xml:space="preserve"> </w:t>
            </w:r>
            <w:r>
              <w:rPr>
                <w:sz w:val="20"/>
              </w:rPr>
              <w:t>την</w:t>
            </w:r>
            <w:r>
              <w:rPr>
                <w:spacing w:val="-6"/>
                <w:sz w:val="20"/>
              </w:rPr>
              <w:t xml:space="preserve"> </w:t>
            </w:r>
            <w:r>
              <w:rPr>
                <w:sz w:val="20"/>
              </w:rPr>
              <w:t>επιλογή</w:t>
            </w:r>
            <w:r>
              <w:rPr>
                <w:spacing w:val="-5"/>
                <w:sz w:val="20"/>
              </w:rPr>
              <w:t xml:space="preserve"> </w:t>
            </w:r>
            <w:r>
              <w:rPr>
                <w:sz w:val="20"/>
              </w:rPr>
              <w:t>των συμμετεχόντων στις δραστηριότητες κινητικότητας και για την</w:t>
            </w:r>
          </w:p>
          <w:p w14:paraId="6C7B2CAB" w14:textId="77777777" w:rsidR="0028661C" w:rsidRDefault="00B273B9">
            <w:pPr>
              <w:pStyle w:val="TableParagraph"/>
              <w:spacing w:before="1" w:line="254" w:lineRule="auto"/>
              <w:ind w:left="467" w:right="693"/>
              <w:rPr>
                <w:sz w:val="20"/>
              </w:rPr>
            </w:pPr>
            <w:r>
              <w:rPr>
                <w:sz w:val="20"/>
              </w:rPr>
              <w:t>προώθηση</w:t>
            </w:r>
            <w:r>
              <w:rPr>
                <w:spacing w:val="-7"/>
                <w:sz w:val="20"/>
              </w:rPr>
              <w:t xml:space="preserve"> </w:t>
            </w:r>
            <w:r>
              <w:rPr>
                <w:sz w:val="20"/>
              </w:rPr>
              <w:t>ατόμων</w:t>
            </w:r>
            <w:r>
              <w:rPr>
                <w:spacing w:val="-8"/>
                <w:sz w:val="20"/>
              </w:rPr>
              <w:t xml:space="preserve"> </w:t>
            </w:r>
            <w:r>
              <w:rPr>
                <w:sz w:val="20"/>
              </w:rPr>
              <w:t>με</w:t>
            </w:r>
            <w:r>
              <w:rPr>
                <w:spacing w:val="-7"/>
                <w:sz w:val="20"/>
              </w:rPr>
              <w:t xml:space="preserve"> </w:t>
            </w:r>
            <w:r>
              <w:rPr>
                <w:sz w:val="20"/>
              </w:rPr>
              <w:t>λιγότερες</w:t>
            </w:r>
            <w:r>
              <w:rPr>
                <w:spacing w:val="-8"/>
                <w:sz w:val="20"/>
              </w:rPr>
              <w:t xml:space="preserve"> </w:t>
            </w:r>
            <w:r>
              <w:rPr>
                <w:sz w:val="20"/>
              </w:rPr>
              <w:t>ευκαιρίες</w:t>
            </w:r>
            <w:r>
              <w:rPr>
                <w:spacing w:val="-8"/>
                <w:sz w:val="20"/>
              </w:rPr>
              <w:t xml:space="preserve"> </w:t>
            </w:r>
            <w:r>
              <w:rPr>
                <w:sz w:val="20"/>
              </w:rPr>
              <w:t>συμμετοχής</w:t>
            </w:r>
            <w:r>
              <w:rPr>
                <w:spacing w:val="-8"/>
                <w:sz w:val="20"/>
              </w:rPr>
              <w:t xml:space="preserve"> </w:t>
            </w:r>
            <w:r>
              <w:rPr>
                <w:sz w:val="20"/>
              </w:rPr>
              <w:t>σε δραστηριότητες κινητικότητας.</w:t>
            </w:r>
          </w:p>
        </w:tc>
      </w:tr>
      <w:tr w:rsidR="0028661C" w14:paraId="6C7B2CBB" w14:textId="77777777">
        <w:trPr>
          <w:trHeight w:val="3984"/>
        </w:trPr>
        <w:tc>
          <w:tcPr>
            <w:tcW w:w="3462" w:type="dxa"/>
            <w:tcBorders>
              <w:left w:val="single" w:sz="4" w:space="0" w:color="000000"/>
              <w:bottom w:val="single" w:sz="8" w:space="0" w:color="000000"/>
              <w:right w:val="single" w:sz="8" w:space="0" w:color="000000"/>
            </w:tcBorders>
          </w:tcPr>
          <w:p w14:paraId="6C7B2CAD" w14:textId="77777777" w:rsidR="0028661C" w:rsidRDefault="0028661C">
            <w:pPr>
              <w:pStyle w:val="TableParagraph"/>
              <w:rPr>
                <w:sz w:val="20"/>
              </w:rPr>
            </w:pPr>
          </w:p>
          <w:p w14:paraId="6C7B2CAE" w14:textId="77777777" w:rsidR="0028661C" w:rsidRDefault="0028661C">
            <w:pPr>
              <w:pStyle w:val="TableParagraph"/>
              <w:rPr>
                <w:sz w:val="20"/>
              </w:rPr>
            </w:pPr>
          </w:p>
          <w:p w14:paraId="6C7B2CAF" w14:textId="77777777" w:rsidR="0028661C" w:rsidRDefault="0028661C">
            <w:pPr>
              <w:pStyle w:val="TableParagraph"/>
              <w:rPr>
                <w:sz w:val="20"/>
              </w:rPr>
            </w:pPr>
          </w:p>
          <w:p w14:paraId="6C7B2CB0" w14:textId="77777777" w:rsidR="0028661C" w:rsidRDefault="0028661C">
            <w:pPr>
              <w:pStyle w:val="TableParagraph"/>
              <w:rPr>
                <w:sz w:val="20"/>
              </w:rPr>
            </w:pPr>
          </w:p>
          <w:p w14:paraId="6C7B2CB1" w14:textId="77777777" w:rsidR="0028661C" w:rsidRDefault="0028661C">
            <w:pPr>
              <w:pStyle w:val="TableParagraph"/>
              <w:spacing w:before="1"/>
              <w:rPr>
                <w:sz w:val="24"/>
              </w:rPr>
            </w:pPr>
          </w:p>
          <w:p w14:paraId="6C7B2CB2" w14:textId="77777777" w:rsidR="0028661C" w:rsidRDefault="00B273B9">
            <w:pPr>
              <w:pStyle w:val="TableParagraph"/>
              <w:spacing w:before="1"/>
              <w:ind w:left="107"/>
              <w:rPr>
                <w:b/>
                <w:sz w:val="20"/>
              </w:rPr>
            </w:pPr>
            <w:r>
              <w:rPr>
                <w:b/>
                <w:sz w:val="20"/>
              </w:rPr>
              <w:t>Αντίκτυπος</w:t>
            </w:r>
            <w:r>
              <w:rPr>
                <w:b/>
                <w:spacing w:val="-8"/>
                <w:sz w:val="20"/>
              </w:rPr>
              <w:t xml:space="preserve"> </w:t>
            </w:r>
            <w:r>
              <w:rPr>
                <w:b/>
                <w:sz w:val="20"/>
              </w:rPr>
              <w:t>και</w:t>
            </w:r>
            <w:r>
              <w:rPr>
                <w:b/>
                <w:spacing w:val="-7"/>
                <w:sz w:val="20"/>
              </w:rPr>
              <w:t xml:space="preserve"> </w:t>
            </w:r>
            <w:r>
              <w:rPr>
                <w:b/>
                <w:spacing w:val="-2"/>
                <w:sz w:val="20"/>
              </w:rPr>
              <w:t>διάδοση</w:t>
            </w:r>
          </w:p>
          <w:p w14:paraId="6C7B2CB3" w14:textId="77777777" w:rsidR="0028661C" w:rsidRDefault="0028661C">
            <w:pPr>
              <w:pStyle w:val="TableParagraph"/>
              <w:spacing w:before="6"/>
              <w:rPr>
                <w:sz w:val="19"/>
              </w:rPr>
            </w:pPr>
          </w:p>
          <w:p w14:paraId="6C7B2CB4" w14:textId="77777777" w:rsidR="0028661C" w:rsidRDefault="00B273B9">
            <w:pPr>
              <w:pStyle w:val="TableParagraph"/>
              <w:ind w:left="107"/>
              <w:rPr>
                <w:b/>
                <w:sz w:val="20"/>
              </w:rPr>
            </w:pPr>
            <w:r>
              <w:rPr>
                <w:b/>
                <w:sz w:val="20"/>
              </w:rPr>
              <w:t>(μέγιστη</w:t>
            </w:r>
            <w:r>
              <w:rPr>
                <w:b/>
                <w:spacing w:val="-8"/>
                <w:sz w:val="20"/>
              </w:rPr>
              <w:t xml:space="preserve"> </w:t>
            </w:r>
            <w:r>
              <w:rPr>
                <w:b/>
                <w:sz w:val="20"/>
              </w:rPr>
              <w:t>βαθμολογία:</w:t>
            </w:r>
            <w:r>
              <w:rPr>
                <w:b/>
                <w:spacing w:val="-7"/>
                <w:sz w:val="20"/>
              </w:rPr>
              <w:t xml:space="preserve"> </w:t>
            </w:r>
            <w:r>
              <w:rPr>
                <w:b/>
                <w:sz w:val="20"/>
              </w:rPr>
              <w:t>30</w:t>
            </w:r>
            <w:r>
              <w:rPr>
                <w:b/>
                <w:spacing w:val="-7"/>
                <w:sz w:val="20"/>
              </w:rPr>
              <w:t xml:space="preserve"> </w:t>
            </w:r>
            <w:r>
              <w:rPr>
                <w:b/>
                <w:spacing w:val="-2"/>
                <w:sz w:val="20"/>
              </w:rPr>
              <w:t>βαθμοί)</w:t>
            </w:r>
          </w:p>
        </w:tc>
        <w:tc>
          <w:tcPr>
            <w:tcW w:w="6503" w:type="dxa"/>
            <w:tcBorders>
              <w:left w:val="single" w:sz="8" w:space="0" w:color="000000"/>
              <w:bottom w:val="single" w:sz="8" w:space="0" w:color="000000"/>
              <w:right w:val="single" w:sz="8" w:space="0" w:color="000000"/>
            </w:tcBorders>
          </w:tcPr>
          <w:p w14:paraId="6C7B2CB5" w14:textId="77777777" w:rsidR="0028661C" w:rsidRDefault="00B273B9">
            <w:pPr>
              <w:pStyle w:val="TableParagraph"/>
              <w:numPr>
                <w:ilvl w:val="0"/>
                <w:numId w:val="357"/>
              </w:numPr>
              <w:tabs>
                <w:tab w:val="left" w:pos="467"/>
                <w:tab w:val="left" w:pos="468"/>
              </w:tabs>
              <w:spacing w:before="1" w:line="256" w:lineRule="auto"/>
              <w:ind w:right="555"/>
              <w:rPr>
                <w:sz w:val="20"/>
              </w:rPr>
            </w:pPr>
            <w:r>
              <w:rPr>
                <w:sz w:val="20"/>
              </w:rPr>
              <w:t>Ποιότητα</w:t>
            </w:r>
            <w:r>
              <w:rPr>
                <w:spacing w:val="-6"/>
                <w:sz w:val="20"/>
              </w:rPr>
              <w:t xml:space="preserve"> </w:t>
            </w:r>
            <w:r>
              <w:rPr>
                <w:sz w:val="20"/>
              </w:rPr>
              <w:t>των</w:t>
            </w:r>
            <w:r>
              <w:rPr>
                <w:spacing w:val="-6"/>
                <w:sz w:val="20"/>
              </w:rPr>
              <w:t xml:space="preserve"> </w:t>
            </w:r>
            <w:r>
              <w:rPr>
                <w:sz w:val="20"/>
              </w:rPr>
              <w:t>μέτρων</w:t>
            </w:r>
            <w:r>
              <w:rPr>
                <w:spacing w:val="-6"/>
                <w:sz w:val="20"/>
              </w:rPr>
              <w:t xml:space="preserve"> </w:t>
            </w:r>
            <w:r>
              <w:rPr>
                <w:sz w:val="20"/>
              </w:rPr>
              <w:t>για</w:t>
            </w:r>
            <w:r>
              <w:rPr>
                <w:spacing w:val="-6"/>
                <w:sz w:val="20"/>
              </w:rPr>
              <w:t xml:space="preserve"> </w:t>
            </w:r>
            <w:r>
              <w:rPr>
                <w:sz w:val="20"/>
              </w:rPr>
              <w:t>την</w:t>
            </w:r>
            <w:r>
              <w:rPr>
                <w:spacing w:val="-4"/>
                <w:sz w:val="20"/>
              </w:rPr>
              <w:t xml:space="preserve"> </w:t>
            </w:r>
            <w:r>
              <w:rPr>
                <w:sz w:val="20"/>
              </w:rPr>
              <w:t>αξιολόγηση</w:t>
            </w:r>
            <w:r>
              <w:rPr>
                <w:spacing w:val="-5"/>
                <w:sz w:val="20"/>
              </w:rPr>
              <w:t xml:space="preserve"> </w:t>
            </w:r>
            <w:r>
              <w:rPr>
                <w:sz w:val="20"/>
              </w:rPr>
              <w:t>των</w:t>
            </w:r>
            <w:r>
              <w:rPr>
                <w:spacing w:val="-6"/>
                <w:sz w:val="20"/>
              </w:rPr>
              <w:t xml:space="preserve"> </w:t>
            </w:r>
            <w:r>
              <w:rPr>
                <w:sz w:val="20"/>
              </w:rPr>
              <w:t>αποτελεσμάτων</w:t>
            </w:r>
            <w:r>
              <w:rPr>
                <w:spacing w:val="-6"/>
                <w:sz w:val="20"/>
              </w:rPr>
              <w:t xml:space="preserve"> </w:t>
            </w:r>
            <w:r>
              <w:rPr>
                <w:sz w:val="20"/>
              </w:rPr>
              <w:t>των δραστηριοτήτων της κοινοπραξίας.</w:t>
            </w:r>
          </w:p>
          <w:p w14:paraId="6C7B2CB6" w14:textId="77777777" w:rsidR="0028661C" w:rsidRDefault="00B273B9">
            <w:pPr>
              <w:pStyle w:val="TableParagraph"/>
              <w:numPr>
                <w:ilvl w:val="0"/>
                <w:numId w:val="357"/>
              </w:numPr>
              <w:tabs>
                <w:tab w:val="left" w:pos="467"/>
                <w:tab w:val="left" w:pos="468"/>
              </w:tabs>
              <w:spacing w:before="162"/>
              <w:ind w:hanging="361"/>
              <w:rPr>
                <w:sz w:val="20"/>
              </w:rPr>
            </w:pPr>
            <w:r>
              <w:rPr>
                <w:sz w:val="20"/>
              </w:rPr>
              <w:t>Ο</w:t>
            </w:r>
            <w:r>
              <w:rPr>
                <w:spacing w:val="-8"/>
                <w:sz w:val="20"/>
              </w:rPr>
              <w:t xml:space="preserve"> </w:t>
            </w:r>
            <w:r>
              <w:rPr>
                <w:sz w:val="20"/>
              </w:rPr>
              <w:t>δυνητικός</w:t>
            </w:r>
            <w:r>
              <w:rPr>
                <w:spacing w:val="-8"/>
                <w:sz w:val="20"/>
              </w:rPr>
              <w:t xml:space="preserve"> </w:t>
            </w:r>
            <w:r>
              <w:rPr>
                <w:sz w:val="20"/>
              </w:rPr>
              <w:t>αντίκτυπος</w:t>
            </w:r>
            <w:r>
              <w:rPr>
                <w:spacing w:val="-9"/>
                <w:sz w:val="20"/>
              </w:rPr>
              <w:t xml:space="preserve"> </w:t>
            </w:r>
            <w:r>
              <w:rPr>
                <w:sz w:val="20"/>
              </w:rPr>
              <w:t>του</w:t>
            </w:r>
            <w:r>
              <w:rPr>
                <w:spacing w:val="-7"/>
                <w:sz w:val="20"/>
              </w:rPr>
              <w:t xml:space="preserve"> </w:t>
            </w:r>
            <w:r>
              <w:rPr>
                <w:spacing w:val="-2"/>
                <w:sz w:val="20"/>
              </w:rPr>
              <w:t>σχεδίου:</w:t>
            </w:r>
          </w:p>
          <w:p w14:paraId="6C7B2CB7" w14:textId="77777777" w:rsidR="0028661C" w:rsidRDefault="00B273B9">
            <w:pPr>
              <w:pStyle w:val="TableParagraph"/>
              <w:numPr>
                <w:ilvl w:val="1"/>
                <w:numId w:val="357"/>
              </w:numPr>
              <w:tabs>
                <w:tab w:val="left" w:pos="827"/>
                <w:tab w:val="left" w:pos="828"/>
              </w:tabs>
              <w:spacing w:before="182" w:line="256" w:lineRule="auto"/>
              <w:ind w:right="324"/>
              <w:rPr>
                <w:sz w:val="20"/>
              </w:rPr>
            </w:pPr>
            <w:r>
              <w:rPr>
                <w:sz w:val="20"/>
              </w:rPr>
              <w:t>στα άτομα και τους οργανισμούς που συμμετέχουν στο σχέδιο, τόσο</w:t>
            </w:r>
            <w:r>
              <w:rPr>
                <w:spacing w:val="-4"/>
                <w:sz w:val="20"/>
              </w:rPr>
              <w:t xml:space="preserve"> </w:t>
            </w:r>
            <w:r>
              <w:rPr>
                <w:sz w:val="20"/>
              </w:rPr>
              <w:t>κατά</w:t>
            </w:r>
            <w:r>
              <w:rPr>
                <w:spacing w:val="-5"/>
                <w:sz w:val="20"/>
              </w:rPr>
              <w:t xml:space="preserve"> </w:t>
            </w:r>
            <w:r>
              <w:rPr>
                <w:sz w:val="20"/>
              </w:rPr>
              <w:t>τη</w:t>
            </w:r>
            <w:r>
              <w:rPr>
                <w:spacing w:val="-4"/>
                <w:sz w:val="20"/>
              </w:rPr>
              <w:t xml:space="preserve"> </w:t>
            </w:r>
            <w:r>
              <w:rPr>
                <w:sz w:val="20"/>
              </w:rPr>
              <w:t>διάρκεια</w:t>
            </w:r>
            <w:r>
              <w:rPr>
                <w:spacing w:val="-5"/>
                <w:sz w:val="20"/>
              </w:rPr>
              <w:t xml:space="preserve"> </w:t>
            </w:r>
            <w:r>
              <w:rPr>
                <w:sz w:val="20"/>
              </w:rPr>
              <w:t>όσο</w:t>
            </w:r>
            <w:r>
              <w:rPr>
                <w:spacing w:val="-4"/>
                <w:sz w:val="20"/>
              </w:rPr>
              <w:t xml:space="preserve"> </w:t>
            </w:r>
            <w:r>
              <w:rPr>
                <w:sz w:val="20"/>
              </w:rPr>
              <w:t>και</w:t>
            </w:r>
            <w:r>
              <w:rPr>
                <w:spacing w:val="-4"/>
                <w:sz w:val="20"/>
              </w:rPr>
              <w:t xml:space="preserve"> </w:t>
            </w:r>
            <w:r>
              <w:rPr>
                <w:sz w:val="20"/>
              </w:rPr>
              <w:t>μετά</w:t>
            </w:r>
            <w:r>
              <w:rPr>
                <w:spacing w:val="-5"/>
                <w:sz w:val="20"/>
              </w:rPr>
              <w:t xml:space="preserve"> </w:t>
            </w:r>
            <w:r>
              <w:rPr>
                <w:sz w:val="20"/>
              </w:rPr>
              <w:t>την</w:t>
            </w:r>
            <w:r>
              <w:rPr>
                <w:spacing w:val="-5"/>
                <w:sz w:val="20"/>
              </w:rPr>
              <w:t xml:space="preserve"> </w:t>
            </w:r>
            <w:r>
              <w:rPr>
                <w:sz w:val="20"/>
              </w:rPr>
              <w:t>ολοκλήρωση</w:t>
            </w:r>
            <w:r>
              <w:rPr>
                <w:spacing w:val="-4"/>
                <w:sz w:val="20"/>
              </w:rPr>
              <w:t xml:space="preserve"> </w:t>
            </w:r>
            <w:r>
              <w:rPr>
                <w:sz w:val="20"/>
              </w:rPr>
              <w:t>του</w:t>
            </w:r>
            <w:r>
              <w:rPr>
                <w:spacing w:val="-4"/>
                <w:sz w:val="20"/>
              </w:rPr>
              <w:t xml:space="preserve"> </w:t>
            </w:r>
            <w:r>
              <w:rPr>
                <w:sz w:val="20"/>
              </w:rPr>
              <w:t>κύκλου ζωής του σχεδίου·</w:t>
            </w:r>
          </w:p>
          <w:p w14:paraId="6C7B2CB8" w14:textId="77777777" w:rsidR="0028661C" w:rsidRDefault="00B273B9">
            <w:pPr>
              <w:pStyle w:val="TableParagraph"/>
              <w:numPr>
                <w:ilvl w:val="1"/>
                <w:numId w:val="357"/>
              </w:numPr>
              <w:tabs>
                <w:tab w:val="left" w:pos="828"/>
              </w:tabs>
              <w:spacing w:before="166" w:line="256" w:lineRule="auto"/>
              <w:ind w:right="113"/>
              <w:jc w:val="both"/>
              <w:rPr>
                <w:sz w:val="20"/>
              </w:rPr>
            </w:pPr>
            <w:r>
              <w:rPr>
                <w:sz w:val="20"/>
              </w:rPr>
              <w:t>σε</w:t>
            </w:r>
            <w:r>
              <w:rPr>
                <w:spacing w:val="-1"/>
                <w:sz w:val="20"/>
              </w:rPr>
              <w:t xml:space="preserve"> </w:t>
            </w:r>
            <w:r>
              <w:rPr>
                <w:sz w:val="20"/>
              </w:rPr>
              <w:t>οργανισμούς και άτομα</w:t>
            </w:r>
            <w:r>
              <w:rPr>
                <w:spacing w:val="-1"/>
                <w:sz w:val="20"/>
              </w:rPr>
              <w:t xml:space="preserve"> </w:t>
            </w:r>
            <w:r>
              <w:rPr>
                <w:sz w:val="20"/>
              </w:rPr>
              <w:t>πέραν</w:t>
            </w:r>
            <w:r>
              <w:rPr>
                <w:spacing w:val="-1"/>
                <w:sz w:val="20"/>
              </w:rPr>
              <w:t xml:space="preserve"> </w:t>
            </w:r>
            <w:r>
              <w:rPr>
                <w:sz w:val="20"/>
              </w:rPr>
              <w:t>εκείνων</w:t>
            </w:r>
            <w:r>
              <w:rPr>
                <w:spacing w:val="-1"/>
                <w:sz w:val="20"/>
              </w:rPr>
              <w:t xml:space="preserve"> </w:t>
            </w:r>
            <w:r>
              <w:rPr>
                <w:sz w:val="20"/>
              </w:rPr>
              <w:t>που συμμετέχουν</w:t>
            </w:r>
            <w:r>
              <w:rPr>
                <w:spacing w:val="-1"/>
                <w:sz w:val="20"/>
              </w:rPr>
              <w:t xml:space="preserve"> </w:t>
            </w:r>
            <w:r>
              <w:rPr>
                <w:sz w:val="20"/>
              </w:rPr>
              <w:t>άμεσα στο</w:t>
            </w:r>
            <w:r>
              <w:rPr>
                <w:spacing w:val="-6"/>
                <w:sz w:val="20"/>
              </w:rPr>
              <w:t xml:space="preserve"> </w:t>
            </w:r>
            <w:r>
              <w:rPr>
                <w:sz w:val="20"/>
              </w:rPr>
              <w:t>σχέδιο,</w:t>
            </w:r>
            <w:r>
              <w:rPr>
                <w:spacing w:val="-6"/>
                <w:sz w:val="20"/>
              </w:rPr>
              <w:t xml:space="preserve"> </w:t>
            </w:r>
            <w:r>
              <w:rPr>
                <w:sz w:val="20"/>
              </w:rPr>
              <w:t>σε</w:t>
            </w:r>
            <w:r>
              <w:rPr>
                <w:spacing w:val="-6"/>
                <w:sz w:val="20"/>
              </w:rPr>
              <w:t xml:space="preserve"> </w:t>
            </w:r>
            <w:r>
              <w:rPr>
                <w:sz w:val="20"/>
              </w:rPr>
              <w:t>θεσμικό,</w:t>
            </w:r>
            <w:r>
              <w:rPr>
                <w:spacing w:val="-6"/>
                <w:sz w:val="20"/>
              </w:rPr>
              <w:t xml:space="preserve"> </w:t>
            </w:r>
            <w:r>
              <w:rPr>
                <w:sz w:val="20"/>
              </w:rPr>
              <w:t>τοπικό,</w:t>
            </w:r>
            <w:r>
              <w:rPr>
                <w:spacing w:val="-6"/>
                <w:sz w:val="20"/>
              </w:rPr>
              <w:t xml:space="preserve"> </w:t>
            </w:r>
            <w:r>
              <w:rPr>
                <w:sz w:val="20"/>
              </w:rPr>
              <w:t>περιφερειακό,</w:t>
            </w:r>
            <w:r>
              <w:rPr>
                <w:spacing w:val="-6"/>
                <w:sz w:val="20"/>
              </w:rPr>
              <w:t xml:space="preserve"> </w:t>
            </w:r>
            <w:r>
              <w:rPr>
                <w:sz w:val="20"/>
              </w:rPr>
              <w:t>εθνικό</w:t>
            </w:r>
            <w:r>
              <w:rPr>
                <w:spacing w:val="-6"/>
                <w:sz w:val="20"/>
              </w:rPr>
              <w:t xml:space="preserve"> </w:t>
            </w:r>
            <w:r>
              <w:rPr>
                <w:sz w:val="20"/>
              </w:rPr>
              <w:t>και/</w:t>
            </w:r>
            <w:r>
              <w:rPr>
                <w:sz w:val="20"/>
              </w:rPr>
              <w:t>ή</w:t>
            </w:r>
            <w:r>
              <w:rPr>
                <w:spacing w:val="-6"/>
                <w:sz w:val="20"/>
              </w:rPr>
              <w:t xml:space="preserve"> </w:t>
            </w:r>
            <w:r>
              <w:rPr>
                <w:sz w:val="20"/>
              </w:rPr>
              <w:t xml:space="preserve">διεθνές </w:t>
            </w:r>
            <w:r>
              <w:rPr>
                <w:spacing w:val="-2"/>
                <w:sz w:val="20"/>
              </w:rPr>
              <w:t>επίπεδο.</w:t>
            </w:r>
          </w:p>
          <w:p w14:paraId="6C7B2CB9" w14:textId="77777777" w:rsidR="0028661C" w:rsidRDefault="00B273B9">
            <w:pPr>
              <w:pStyle w:val="TableParagraph"/>
              <w:numPr>
                <w:ilvl w:val="0"/>
                <w:numId w:val="357"/>
              </w:numPr>
              <w:tabs>
                <w:tab w:val="left" w:pos="467"/>
                <w:tab w:val="left" w:pos="468"/>
              </w:tabs>
              <w:spacing w:before="166"/>
              <w:ind w:hanging="361"/>
              <w:rPr>
                <w:sz w:val="20"/>
              </w:rPr>
            </w:pPr>
            <w:proofErr w:type="spellStart"/>
            <w:r>
              <w:rPr>
                <w:sz w:val="20"/>
              </w:rPr>
              <w:t>Καταλληλότητα</w:t>
            </w:r>
            <w:proofErr w:type="spellEnd"/>
            <w:r>
              <w:rPr>
                <w:spacing w:val="-8"/>
                <w:sz w:val="20"/>
              </w:rPr>
              <w:t xml:space="preserve"> </w:t>
            </w:r>
            <w:r>
              <w:rPr>
                <w:sz w:val="20"/>
              </w:rPr>
              <w:t>και</w:t>
            </w:r>
            <w:r>
              <w:rPr>
                <w:spacing w:val="-6"/>
                <w:sz w:val="20"/>
              </w:rPr>
              <w:t xml:space="preserve"> </w:t>
            </w:r>
            <w:r>
              <w:rPr>
                <w:sz w:val="20"/>
              </w:rPr>
              <w:t>ποιότητα</w:t>
            </w:r>
            <w:r>
              <w:rPr>
                <w:spacing w:val="-5"/>
                <w:sz w:val="20"/>
              </w:rPr>
              <w:t xml:space="preserve"> </w:t>
            </w:r>
            <w:r>
              <w:rPr>
                <w:sz w:val="20"/>
              </w:rPr>
              <w:t>των</w:t>
            </w:r>
            <w:r>
              <w:rPr>
                <w:spacing w:val="-7"/>
                <w:sz w:val="20"/>
              </w:rPr>
              <w:t xml:space="preserve"> </w:t>
            </w:r>
            <w:r>
              <w:rPr>
                <w:sz w:val="20"/>
              </w:rPr>
              <w:t>μέτρων</w:t>
            </w:r>
            <w:r>
              <w:rPr>
                <w:spacing w:val="-8"/>
                <w:sz w:val="20"/>
              </w:rPr>
              <w:t xml:space="preserve"> </w:t>
            </w:r>
            <w:r>
              <w:rPr>
                <w:sz w:val="20"/>
              </w:rPr>
              <w:t>για</w:t>
            </w:r>
            <w:r>
              <w:rPr>
                <w:spacing w:val="-7"/>
                <w:sz w:val="20"/>
              </w:rPr>
              <w:t xml:space="preserve"> </w:t>
            </w:r>
            <w:r>
              <w:rPr>
                <w:sz w:val="20"/>
              </w:rPr>
              <w:t>τη</w:t>
            </w:r>
            <w:r>
              <w:rPr>
                <w:spacing w:val="-6"/>
                <w:sz w:val="20"/>
              </w:rPr>
              <w:t xml:space="preserve"> </w:t>
            </w:r>
            <w:r>
              <w:rPr>
                <w:sz w:val="20"/>
              </w:rPr>
              <w:t>διάδοση</w:t>
            </w:r>
            <w:r>
              <w:rPr>
                <w:spacing w:val="-7"/>
                <w:sz w:val="20"/>
              </w:rPr>
              <w:t xml:space="preserve"> </w:t>
            </w:r>
            <w:r>
              <w:rPr>
                <w:spacing w:val="-5"/>
                <w:sz w:val="20"/>
              </w:rPr>
              <w:t>των</w:t>
            </w:r>
          </w:p>
          <w:p w14:paraId="6C7B2CBA" w14:textId="77777777" w:rsidR="0028661C" w:rsidRDefault="00B273B9">
            <w:pPr>
              <w:pStyle w:val="TableParagraph"/>
              <w:spacing w:before="21" w:line="256" w:lineRule="auto"/>
              <w:ind w:left="467"/>
              <w:rPr>
                <w:sz w:val="20"/>
              </w:rPr>
            </w:pPr>
            <w:r>
              <w:rPr>
                <w:sz w:val="20"/>
              </w:rPr>
              <w:t>αποτελεσμάτων</w:t>
            </w:r>
            <w:r>
              <w:rPr>
                <w:spacing w:val="-7"/>
                <w:sz w:val="20"/>
              </w:rPr>
              <w:t xml:space="preserve"> </w:t>
            </w:r>
            <w:r>
              <w:rPr>
                <w:sz w:val="20"/>
              </w:rPr>
              <w:t>των</w:t>
            </w:r>
            <w:r>
              <w:rPr>
                <w:spacing w:val="-7"/>
                <w:sz w:val="20"/>
              </w:rPr>
              <w:t xml:space="preserve"> </w:t>
            </w:r>
            <w:r>
              <w:rPr>
                <w:sz w:val="20"/>
              </w:rPr>
              <w:t>δραστηριοτήτων</w:t>
            </w:r>
            <w:r>
              <w:rPr>
                <w:spacing w:val="-7"/>
                <w:sz w:val="20"/>
              </w:rPr>
              <w:t xml:space="preserve"> </w:t>
            </w:r>
            <w:r>
              <w:rPr>
                <w:sz w:val="20"/>
              </w:rPr>
              <w:t>της</w:t>
            </w:r>
            <w:r>
              <w:rPr>
                <w:spacing w:val="-7"/>
                <w:sz w:val="20"/>
              </w:rPr>
              <w:t xml:space="preserve"> </w:t>
            </w:r>
            <w:r>
              <w:rPr>
                <w:sz w:val="20"/>
              </w:rPr>
              <w:t>κοινοπραξίας,</w:t>
            </w:r>
            <w:r>
              <w:rPr>
                <w:spacing w:val="-6"/>
                <w:sz w:val="20"/>
              </w:rPr>
              <w:t xml:space="preserve"> </w:t>
            </w:r>
            <w:r>
              <w:rPr>
                <w:sz w:val="20"/>
              </w:rPr>
              <w:t>τόσο</w:t>
            </w:r>
            <w:r>
              <w:rPr>
                <w:spacing w:val="-6"/>
                <w:sz w:val="20"/>
              </w:rPr>
              <w:t xml:space="preserve"> </w:t>
            </w:r>
            <w:r>
              <w:rPr>
                <w:sz w:val="20"/>
              </w:rPr>
              <w:t>εντός</w:t>
            </w:r>
            <w:r>
              <w:rPr>
                <w:spacing w:val="-7"/>
                <w:sz w:val="20"/>
              </w:rPr>
              <w:t xml:space="preserve"> </w:t>
            </w:r>
            <w:r>
              <w:rPr>
                <w:sz w:val="20"/>
              </w:rPr>
              <w:t>όσο και εκτός των συμμετεχόντων οργανισμών και εταίρων.</w:t>
            </w:r>
          </w:p>
        </w:tc>
      </w:tr>
    </w:tbl>
    <w:p w14:paraId="6C7B2CBC" w14:textId="77777777" w:rsidR="0028661C" w:rsidRDefault="0028661C">
      <w:pPr>
        <w:pStyle w:val="a3"/>
      </w:pPr>
    </w:p>
    <w:p w14:paraId="6C7B2CBD" w14:textId="77777777" w:rsidR="0028661C" w:rsidRDefault="0028661C">
      <w:pPr>
        <w:pStyle w:val="a3"/>
        <w:spacing w:before="7"/>
        <w:rPr>
          <w:sz w:val="16"/>
        </w:rPr>
      </w:pPr>
    </w:p>
    <w:p w14:paraId="6C7B2CBE" w14:textId="77777777" w:rsidR="0028661C" w:rsidRDefault="00B273B9">
      <w:pPr>
        <w:pStyle w:val="a3"/>
        <w:spacing w:before="60"/>
        <w:ind w:left="780" w:right="516"/>
        <w:jc w:val="both"/>
      </w:pPr>
      <w:r>
        <w:t>Για να επιλεγούν για διαπίστευση, οι προτάσεις πρέπει να συγκεντρώσουν συνολικά τουλάχιστον 60 βαθμούς. Επιπλέον, πρέπει να συγκεντρώσουν τουλάχιστον το ήμισυ της μέγιστης βαθμολογίας για κάθε κριτήριο χορήγησης.</w:t>
      </w:r>
    </w:p>
    <w:p w14:paraId="6C7B2CBF" w14:textId="77777777" w:rsidR="0028661C" w:rsidRDefault="0028661C">
      <w:pPr>
        <w:pStyle w:val="a3"/>
      </w:pPr>
    </w:p>
    <w:p w14:paraId="6C7B2CC0" w14:textId="77777777" w:rsidR="0028661C" w:rsidRDefault="0028661C">
      <w:pPr>
        <w:pStyle w:val="a3"/>
        <w:spacing w:before="5"/>
        <w:rPr>
          <w:sz w:val="19"/>
        </w:rPr>
      </w:pPr>
    </w:p>
    <w:p w14:paraId="6C7B2CC1" w14:textId="77777777" w:rsidR="0028661C" w:rsidRDefault="00B273B9">
      <w:pPr>
        <w:pStyle w:val="7"/>
        <w:ind w:left="780"/>
      </w:pPr>
      <w:r>
        <w:t>ΟΡΓΑΝΩΣΗ</w:t>
      </w:r>
      <w:r>
        <w:rPr>
          <w:spacing w:val="-11"/>
        </w:rPr>
        <w:t xml:space="preserve"> </w:t>
      </w:r>
      <w:r>
        <w:rPr>
          <w:spacing w:val="-2"/>
        </w:rPr>
        <w:t>ΣΧΕΔΙΟΥ</w:t>
      </w:r>
    </w:p>
    <w:p w14:paraId="6C7B2CC2" w14:textId="77777777" w:rsidR="0028661C" w:rsidRDefault="0028661C">
      <w:pPr>
        <w:pStyle w:val="a3"/>
        <w:spacing w:before="6"/>
        <w:rPr>
          <w:b/>
          <w:sz w:val="19"/>
        </w:rPr>
      </w:pPr>
    </w:p>
    <w:p w14:paraId="6C7B2CC3" w14:textId="77777777" w:rsidR="0028661C" w:rsidRDefault="00B273B9">
      <w:pPr>
        <w:pStyle w:val="a3"/>
        <w:spacing w:line="276" w:lineRule="auto"/>
        <w:ind w:left="780" w:right="519"/>
        <w:jc w:val="both"/>
      </w:pPr>
      <w:r>
        <w:t>Ο αιτών οργανισμός υποβ</w:t>
      </w:r>
      <w:r>
        <w:t>άλλει αίτηση για επιχορήγηση σχεδίου κινητικότητας, υπογράφει και διαχειρίζεται τη συμφωνία επιχορήγησης και την υποβολή εκθέσεων. Ο αιτών οργανισμός πρέπει να έχει την έδρα του σε κράτος</w:t>
      </w:r>
      <w:r>
        <w:rPr>
          <w:spacing w:val="40"/>
        </w:rPr>
        <w:t xml:space="preserve"> </w:t>
      </w:r>
      <w:r>
        <w:t>μέλος της ΕΕ ή σε τρίτη χώρα συνδεδεμένη με το πρόγραμμα και να διαθ</w:t>
      </w:r>
      <w:r>
        <w:t>έτει έγκυρη πιστοποίηση ανώτατης/τριτοβάθμιας</w:t>
      </w:r>
      <w:r>
        <w:rPr>
          <w:spacing w:val="40"/>
        </w:rPr>
        <w:t xml:space="preserve"> </w:t>
      </w:r>
      <w:r>
        <w:t>εκπαίδευσης.</w:t>
      </w:r>
      <w:r>
        <w:rPr>
          <w:spacing w:val="40"/>
        </w:rPr>
        <w:t xml:space="preserve"> </w:t>
      </w:r>
      <w:r>
        <w:t>Μπορεί</w:t>
      </w:r>
      <w:r>
        <w:rPr>
          <w:spacing w:val="40"/>
        </w:rPr>
        <w:t xml:space="preserve"> </w:t>
      </w:r>
      <w:r>
        <w:t>να</w:t>
      </w:r>
      <w:r>
        <w:rPr>
          <w:spacing w:val="40"/>
        </w:rPr>
        <w:t xml:space="preserve"> </w:t>
      </w:r>
      <w:r>
        <w:t>υποβάλει</w:t>
      </w:r>
      <w:r>
        <w:rPr>
          <w:spacing w:val="40"/>
        </w:rPr>
        <w:t xml:space="preserve"> </w:t>
      </w:r>
      <w:r>
        <w:t>αίτηση</w:t>
      </w:r>
      <w:r>
        <w:rPr>
          <w:spacing w:val="40"/>
        </w:rPr>
        <w:t xml:space="preserve"> </w:t>
      </w:r>
      <w:r>
        <w:t>είτε</w:t>
      </w:r>
      <w:r>
        <w:rPr>
          <w:spacing w:val="40"/>
        </w:rPr>
        <w:t xml:space="preserve"> </w:t>
      </w:r>
      <w:r>
        <w:t>ως</w:t>
      </w:r>
      <w:r>
        <w:rPr>
          <w:spacing w:val="40"/>
        </w:rPr>
        <w:t xml:space="preserve"> </w:t>
      </w:r>
      <w:r>
        <w:t>μεμονωμένο</w:t>
      </w:r>
      <w:r>
        <w:rPr>
          <w:spacing w:val="40"/>
        </w:rPr>
        <w:t xml:space="preserve"> </w:t>
      </w:r>
      <w:r>
        <w:t>ανώτατο</w:t>
      </w:r>
      <w:r>
        <w:rPr>
          <w:spacing w:val="40"/>
        </w:rPr>
        <w:t xml:space="preserve"> </w:t>
      </w:r>
      <w:r>
        <w:t>εκπαιδευτικό</w:t>
      </w:r>
    </w:p>
    <w:p w14:paraId="6C7B2CC4" w14:textId="77777777" w:rsidR="0028661C" w:rsidRDefault="0028661C">
      <w:pPr>
        <w:spacing w:line="276" w:lineRule="auto"/>
        <w:jc w:val="both"/>
        <w:sectPr w:rsidR="0028661C">
          <w:footerReference w:type="default" r:id="rId82"/>
          <w:pgSz w:w="11910" w:h="16840"/>
          <w:pgMar w:top="1400" w:right="562" w:bottom="280" w:left="300" w:header="0" w:footer="0" w:gutter="0"/>
          <w:cols w:space="720"/>
        </w:sectPr>
      </w:pPr>
    </w:p>
    <w:p w14:paraId="6C7B2CC5" w14:textId="77777777" w:rsidR="0028661C" w:rsidRDefault="00B273B9">
      <w:pPr>
        <w:pStyle w:val="a3"/>
        <w:spacing w:before="43" w:line="276" w:lineRule="auto"/>
        <w:ind w:left="780" w:right="527"/>
        <w:jc w:val="both"/>
      </w:pPr>
      <w:r>
        <w:lastRenderedPageBreak/>
        <w:t>ίδρυμα, για το οποίο απαιτείται διαπίστευση ECHE, είτε εξ ονόματος κοινοπραξίας κινητικότητας, για την οποία απαιτείται πιστοποίηση κοινοπραξίας.</w:t>
      </w:r>
    </w:p>
    <w:p w14:paraId="6C7B2CC6" w14:textId="77777777" w:rsidR="0028661C" w:rsidRDefault="0028661C">
      <w:pPr>
        <w:pStyle w:val="a3"/>
        <w:spacing w:before="4"/>
        <w:rPr>
          <w:sz w:val="16"/>
        </w:rPr>
      </w:pPr>
    </w:p>
    <w:p w14:paraId="6C7B2CC7" w14:textId="77777777" w:rsidR="0028661C" w:rsidRDefault="00B273B9">
      <w:pPr>
        <w:pStyle w:val="a3"/>
        <w:ind w:left="780"/>
      </w:pPr>
      <w:r>
        <w:t>Οι</w:t>
      </w:r>
      <w:r>
        <w:rPr>
          <w:spacing w:val="-7"/>
        </w:rPr>
        <w:t xml:space="preserve"> </w:t>
      </w:r>
      <w:r>
        <w:t>οργανισμοί</w:t>
      </w:r>
      <w:r>
        <w:rPr>
          <w:spacing w:val="-7"/>
        </w:rPr>
        <w:t xml:space="preserve"> </w:t>
      </w:r>
      <w:r>
        <w:t>που</w:t>
      </w:r>
      <w:r>
        <w:rPr>
          <w:spacing w:val="-7"/>
        </w:rPr>
        <w:t xml:space="preserve"> </w:t>
      </w:r>
      <w:r>
        <w:t>συμμετέχουν</w:t>
      </w:r>
      <w:r>
        <w:rPr>
          <w:spacing w:val="-7"/>
        </w:rPr>
        <w:t xml:space="preserve"> </w:t>
      </w:r>
      <w:r>
        <w:t>στο</w:t>
      </w:r>
      <w:r>
        <w:rPr>
          <w:spacing w:val="-7"/>
        </w:rPr>
        <w:t xml:space="preserve"> </w:t>
      </w:r>
      <w:r>
        <w:t>σχέδιο</w:t>
      </w:r>
      <w:r>
        <w:rPr>
          <w:spacing w:val="-7"/>
        </w:rPr>
        <w:t xml:space="preserve"> </w:t>
      </w:r>
      <w:r>
        <w:t>κινητικότητας</w:t>
      </w:r>
      <w:r>
        <w:rPr>
          <w:spacing w:val="-6"/>
        </w:rPr>
        <w:t xml:space="preserve"> </w:t>
      </w:r>
      <w:r>
        <w:t>αναλαμβάνουν</w:t>
      </w:r>
      <w:r>
        <w:rPr>
          <w:spacing w:val="-8"/>
        </w:rPr>
        <w:t xml:space="preserve"> </w:t>
      </w:r>
      <w:r>
        <w:t>τους</w:t>
      </w:r>
      <w:r>
        <w:rPr>
          <w:spacing w:val="-6"/>
        </w:rPr>
        <w:t xml:space="preserve"> </w:t>
      </w:r>
      <w:r>
        <w:t>εξής</w:t>
      </w:r>
      <w:r>
        <w:rPr>
          <w:spacing w:val="-7"/>
        </w:rPr>
        <w:t xml:space="preserve"> </w:t>
      </w:r>
      <w:r>
        <w:t>ρόλους</w:t>
      </w:r>
      <w:r>
        <w:rPr>
          <w:spacing w:val="-7"/>
        </w:rPr>
        <w:t xml:space="preserve"> </w:t>
      </w:r>
      <w:r>
        <w:t>και</w:t>
      </w:r>
      <w:r>
        <w:rPr>
          <w:spacing w:val="-7"/>
        </w:rPr>
        <w:t xml:space="preserve"> </w:t>
      </w:r>
      <w:r>
        <w:rPr>
          <w:spacing w:val="-2"/>
        </w:rPr>
        <w:t>καθήκοντα:</w:t>
      </w:r>
    </w:p>
    <w:p w14:paraId="6C7B2CC8" w14:textId="77777777" w:rsidR="0028661C" w:rsidRDefault="0028661C">
      <w:pPr>
        <w:pStyle w:val="a3"/>
        <w:spacing w:before="5"/>
        <w:rPr>
          <w:sz w:val="19"/>
        </w:rPr>
      </w:pPr>
    </w:p>
    <w:p w14:paraId="6C7B2CC9" w14:textId="77777777" w:rsidR="0028661C" w:rsidRDefault="00B273B9">
      <w:pPr>
        <w:pStyle w:val="a5"/>
        <w:numPr>
          <w:ilvl w:val="0"/>
          <w:numId w:val="356"/>
        </w:numPr>
        <w:tabs>
          <w:tab w:val="left" w:pos="1501"/>
        </w:tabs>
        <w:spacing w:before="1" w:line="276" w:lineRule="auto"/>
        <w:ind w:right="523"/>
        <w:rPr>
          <w:sz w:val="20"/>
        </w:rPr>
      </w:pPr>
      <w:r>
        <w:rPr>
          <w:sz w:val="20"/>
        </w:rPr>
        <w:t>Οργανισμ</w:t>
      </w:r>
      <w:r>
        <w:rPr>
          <w:sz w:val="20"/>
        </w:rPr>
        <w:t xml:space="preserve">ός αποστολής: είναι υπεύθυνος για την επιλογή φοιτητών/προσωπικού και για την αποστολή τους στο εξωτερικό. Στα καθήκοντά του περιλαμβάνονται, επίσης, η καταβολή των επιχορηγήσεων (για όσους βρίσκονται σε κράτη μέλη της ΕΕ ή σε τρίτες χώρες συνδεδεμένες με </w:t>
      </w:r>
      <w:r>
        <w:rPr>
          <w:sz w:val="20"/>
        </w:rPr>
        <w:t>το πρόγραμμα), η προετοιμασία, η παρακολούθηση και η αυτόματη αναγνώριση που αφορά την περίοδο κινητικότητας.</w:t>
      </w:r>
    </w:p>
    <w:p w14:paraId="6C7B2CCA" w14:textId="77777777" w:rsidR="0028661C" w:rsidRDefault="0028661C">
      <w:pPr>
        <w:pStyle w:val="a3"/>
        <w:spacing w:before="2"/>
        <w:rPr>
          <w:sz w:val="16"/>
        </w:rPr>
      </w:pPr>
    </w:p>
    <w:p w14:paraId="6C7B2CCB" w14:textId="77777777" w:rsidR="0028661C" w:rsidRDefault="00B273B9">
      <w:pPr>
        <w:pStyle w:val="a5"/>
        <w:numPr>
          <w:ilvl w:val="0"/>
          <w:numId w:val="356"/>
        </w:numPr>
        <w:tabs>
          <w:tab w:val="left" w:pos="1501"/>
        </w:tabs>
        <w:spacing w:line="276" w:lineRule="auto"/>
        <w:ind w:right="518"/>
        <w:rPr>
          <w:sz w:val="20"/>
        </w:rPr>
      </w:pPr>
      <w:r>
        <w:rPr>
          <w:sz w:val="20"/>
        </w:rPr>
        <w:t>Οργανισμός υποδοχής: είναι υπεύθυνος για την υποδοχή φοιτητών/προσωπικού από το εξωτερικό και για</w:t>
      </w:r>
      <w:r>
        <w:rPr>
          <w:spacing w:val="40"/>
          <w:sz w:val="20"/>
        </w:rPr>
        <w:t xml:space="preserve"> </w:t>
      </w:r>
      <w:r>
        <w:rPr>
          <w:sz w:val="20"/>
        </w:rPr>
        <w:t>την προσφορά προγραμμάτων σπουδών/πρακτικής άσκ</w:t>
      </w:r>
      <w:r>
        <w:rPr>
          <w:sz w:val="20"/>
        </w:rPr>
        <w:t>ησης ή προγραμμάτων δραστηριοτήτων κατάρτισης ή για την αξιοποίηση δραστηριοτήτων διδασκαλίας. Περιλαμβάνεται επίσης η καταβολή επιχορηγήσεων (σε εκείνους που προέρχονται από τρίτες χώρες που δεν είναι συνδεδεμένες με το πρόγραμμα).</w:t>
      </w:r>
    </w:p>
    <w:p w14:paraId="6C7B2CCC" w14:textId="77777777" w:rsidR="0028661C" w:rsidRDefault="0028661C">
      <w:pPr>
        <w:pStyle w:val="a3"/>
        <w:spacing w:before="6"/>
        <w:rPr>
          <w:sz w:val="16"/>
        </w:rPr>
      </w:pPr>
    </w:p>
    <w:p w14:paraId="6C7B2CCD" w14:textId="77777777" w:rsidR="0028661C" w:rsidRDefault="00B273B9">
      <w:pPr>
        <w:pStyle w:val="a5"/>
        <w:numPr>
          <w:ilvl w:val="0"/>
          <w:numId w:val="356"/>
        </w:numPr>
        <w:tabs>
          <w:tab w:val="left" w:pos="1501"/>
        </w:tabs>
        <w:spacing w:line="276" w:lineRule="auto"/>
        <w:ind w:right="515"/>
        <w:rPr>
          <w:sz w:val="20"/>
        </w:rPr>
      </w:pPr>
      <w:r>
        <w:rPr>
          <w:sz w:val="20"/>
        </w:rPr>
        <w:t>Ενδιάμεσος οργανισμός: πρόκειται για έναν οργανισμό που δραστηριοποιείται στην αγορά εργασίας ή στους τομείς της εκπαίδευσης, της κατάρτισης και της εργασίας στον τομέα της νεολαίας σε κράτος μέλος της ΕΕ ή σε τρίτη χώρα συνδεδεμένη με το πρόγραμμα. Μπορεί</w:t>
      </w:r>
      <w:r>
        <w:rPr>
          <w:sz w:val="20"/>
        </w:rPr>
        <w:t xml:space="preserve"> να είναι μέλος κοινοπραξίας κινητικότητας, χωρίς ωστόσο να είναι οργανισμός αποστολής. Στο πλαίσιο του ρόλου του μπορεί να αναλαμβάνει από κοινού και να διευκολύνει τις διοικητικές διαδικασίες των ανώτατων εκπαιδευτικών ιδρυμάτων αποστολής, να συμβάλλει σ</w:t>
      </w:r>
      <w:r>
        <w:rPr>
          <w:sz w:val="20"/>
        </w:rPr>
        <w:t>την καλύτερη αντιστοίχιση του προφίλ των φοιτητών με τις ανάγκες των επιχειρήσεων όταν πρόκειται για κάποια πρακτική άσκηση και να συμμετέχει στην προετοιμασία των συμμετεχόντων.</w:t>
      </w:r>
    </w:p>
    <w:p w14:paraId="6C7B2CCE" w14:textId="77777777" w:rsidR="0028661C" w:rsidRDefault="0028661C">
      <w:pPr>
        <w:pStyle w:val="a3"/>
        <w:spacing w:before="6"/>
        <w:rPr>
          <w:sz w:val="16"/>
        </w:rPr>
      </w:pPr>
    </w:p>
    <w:p w14:paraId="6C7B2CCF" w14:textId="77777777" w:rsidR="0028661C" w:rsidRDefault="00B273B9">
      <w:pPr>
        <w:pStyle w:val="a3"/>
        <w:spacing w:before="1" w:line="276" w:lineRule="auto"/>
        <w:ind w:left="780" w:right="515"/>
        <w:jc w:val="both"/>
      </w:pPr>
      <w:r>
        <w:t>Οι οργανισμοί αποστολής και υποδοχής, από κοινού με τους φοιτητές / το προσω</w:t>
      </w:r>
      <w:r>
        <w:t>πικό, πρέπει να έχουν συμφωνήσει για τις δραστηριότητες των φοιτητών —συνάπτοντας «συμφωνίες μάθησης»— ή των μελών του προσωπικού — συνάπτοντας «συμφωνίες κινητικότητας»— πριν από την έναρξη της περιόδου κινητικότητας. Οι εν λόγω συμφωνίες ορίζουν το περιε</w:t>
      </w:r>
      <w:r>
        <w:t xml:space="preserve">χόμενο για την περίοδο κινητικότητας στο εξωτερικό και προβλέπουν τις διατάξεις όσον αφορά την επίσημη αναγνώριση για κάθε συμβαλλόμενο. Τα δικαιώματα και οι υποχρεώσεις ορίζονται στη συμφωνία επιχορήγησης. Όταν η δραστηριότητα πραγματοποιείται μεταξύ δύο </w:t>
      </w:r>
      <w:r>
        <w:t>ανώτατων εκπαιδευτικών ιδρυμάτων (κινητικότητα φοιτητών για σπουδές συμπεριλαμβανομένης μικτής κινητικότητας και κινητικότητα προσωπικού για διδασκαλία), πρέπει να τεθεί σε ισχύ μια «συμφωνία μεταξύ ιδρυμάτων» μεταξύ του ιδρύματος αποστολής και του ιδρύματ</w:t>
      </w:r>
      <w:r>
        <w:t>ος υποδοχής πριν αρχίσουν οι ανταλλαγές.</w:t>
      </w:r>
    </w:p>
    <w:p w14:paraId="6C7B2CD0" w14:textId="77777777" w:rsidR="0028661C" w:rsidRDefault="0028661C">
      <w:pPr>
        <w:pStyle w:val="a3"/>
        <w:spacing w:before="4"/>
        <w:rPr>
          <w:sz w:val="16"/>
        </w:rPr>
      </w:pPr>
    </w:p>
    <w:p w14:paraId="6C7B2CD1" w14:textId="77777777" w:rsidR="0028661C" w:rsidRDefault="00B273B9">
      <w:pPr>
        <w:pStyle w:val="a3"/>
        <w:ind w:left="780"/>
      </w:pPr>
      <w:r>
        <w:t>Κατά</w:t>
      </w:r>
      <w:r>
        <w:rPr>
          <w:spacing w:val="-9"/>
        </w:rPr>
        <w:t xml:space="preserve"> </w:t>
      </w:r>
      <w:r>
        <w:t>τον</w:t>
      </w:r>
      <w:r>
        <w:rPr>
          <w:spacing w:val="-8"/>
        </w:rPr>
        <w:t xml:space="preserve"> </w:t>
      </w:r>
      <w:r>
        <w:t>σχεδιασμό</w:t>
      </w:r>
      <w:r>
        <w:rPr>
          <w:spacing w:val="-7"/>
        </w:rPr>
        <w:t xml:space="preserve"> </w:t>
      </w:r>
      <w:r>
        <w:t>ενός</w:t>
      </w:r>
      <w:r>
        <w:rPr>
          <w:spacing w:val="-5"/>
        </w:rPr>
        <w:t xml:space="preserve"> </w:t>
      </w:r>
      <w:r>
        <w:t>σχεδίου</w:t>
      </w:r>
      <w:r>
        <w:rPr>
          <w:spacing w:val="-8"/>
        </w:rPr>
        <w:t xml:space="preserve"> </w:t>
      </w:r>
      <w:r>
        <w:t>κινητικότητας,</w:t>
      </w:r>
      <w:r>
        <w:rPr>
          <w:spacing w:val="-7"/>
        </w:rPr>
        <w:t xml:space="preserve"> </w:t>
      </w:r>
      <w:r>
        <w:t>πρέπει</w:t>
      </w:r>
      <w:r>
        <w:rPr>
          <w:spacing w:val="-7"/>
        </w:rPr>
        <w:t xml:space="preserve"> </w:t>
      </w:r>
      <w:r>
        <w:t>να</w:t>
      </w:r>
      <w:r>
        <w:rPr>
          <w:spacing w:val="-7"/>
        </w:rPr>
        <w:t xml:space="preserve"> </w:t>
      </w:r>
      <w:r>
        <w:t>ενισχυθούν</w:t>
      </w:r>
      <w:r>
        <w:rPr>
          <w:spacing w:val="-8"/>
        </w:rPr>
        <w:t xml:space="preserve"> </w:t>
      </w:r>
      <w:r>
        <w:t>οι</w:t>
      </w:r>
      <w:r>
        <w:rPr>
          <w:spacing w:val="-7"/>
        </w:rPr>
        <w:t xml:space="preserve"> </w:t>
      </w:r>
      <w:r>
        <w:t>ακόλουθες</w:t>
      </w:r>
      <w:r>
        <w:rPr>
          <w:spacing w:val="-8"/>
        </w:rPr>
        <w:t xml:space="preserve"> </w:t>
      </w:r>
      <w:r>
        <w:t>οριζόντιες</w:t>
      </w:r>
      <w:r>
        <w:rPr>
          <w:spacing w:val="-8"/>
        </w:rPr>
        <w:t xml:space="preserve"> </w:t>
      </w:r>
      <w:r>
        <w:rPr>
          <w:spacing w:val="-2"/>
        </w:rPr>
        <w:t>διαστάσεις:</w:t>
      </w:r>
    </w:p>
    <w:p w14:paraId="6C7B2CD2" w14:textId="77777777" w:rsidR="0028661C" w:rsidRDefault="0028661C">
      <w:pPr>
        <w:pStyle w:val="a3"/>
      </w:pPr>
    </w:p>
    <w:p w14:paraId="6C7B2CD3" w14:textId="77777777" w:rsidR="0028661C" w:rsidRDefault="0028661C">
      <w:pPr>
        <w:pStyle w:val="a3"/>
      </w:pPr>
    </w:p>
    <w:p w14:paraId="6C7B2CD4" w14:textId="77777777" w:rsidR="0028661C" w:rsidRDefault="0028661C">
      <w:pPr>
        <w:pStyle w:val="a3"/>
        <w:spacing w:before="9"/>
        <w:rPr>
          <w:sz w:val="18"/>
        </w:rPr>
      </w:pPr>
    </w:p>
    <w:p w14:paraId="6C7B2CD5" w14:textId="77777777" w:rsidR="0028661C" w:rsidRDefault="00B273B9">
      <w:pPr>
        <w:pStyle w:val="7"/>
        <w:ind w:left="780"/>
        <w:jc w:val="left"/>
      </w:pPr>
      <w:r>
        <w:rPr>
          <w:w w:val="95"/>
        </w:rPr>
        <w:t>ΟΡΙΖΟΝΤΙΕΣ</w:t>
      </w:r>
      <w:r>
        <w:rPr>
          <w:spacing w:val="31"/>
        </w:rPr>
        <w:t xml:space="preserve"> </w:t>
      </w:r>
      <w:r>
        <w:rPr>
          <w:spacing w:val="-2"/>
        </w:rPr>
        <w:t>ΔΙΑΣΤΑΣΕΙΣ</w:t>
      </w:r>
    </w:p>
    <w:p w14:paraId="6C7B2CD6" w14:textId="77777777" w:rsidR="0028661C" w:rsidRDefault="0028661C">
      <w:pPr>
        <w:pStyle w:val="a3"/>
        <w:rPr>
          <w:b/>
          <w:sz w:val="22"/>
        </w:rPr>
      </w:pPr>
    </w:p>
    <w:p w14:paraId="6C7B2CD7" w14:textId="77777777" w:rsidR="0028661C" w:rsidRDefault="00B273B9">
      <w:pPr>
        <w:pStyle w:val="8"/>
        <w:spacing w:before="1"/>
        <w:ind w:left="780"/>
      </w:pPr>
      <w:r>
        <w:t>Ένταξη</w:t>
      </w:r>
      <w:r>
        <w:rPr>
          <w:spacing w:val="-9"/>
        </w:rPr>
        <w:t xml:space="preserve"> </w:t>
      </w:r>
      <w:r>
        <w:t>και</w:t>
      </w:r>
      <w:r>
        <w:rPr>
          <w:spacing w:val="-7"/>
        </w:rPr>
        <w:t xml:space="preserve"> </w:t>
      </w:r>
      <w:r>
        <w:t>πολυμορφία</w:t>
      </w:r>
      <w:r>
        <w:rPr>
          <w:spacing w:val="-9"/>
        </w:rPr>
        <w:t xml:space="preserve"> </w:t>
      </w:r>
      <w:r>
        <w:t>στο</w:t>
      </w:r>
      <w:r>
        <w:rPr>
          <w:spacing w:val="-7"/>
        </w:rPr>
        <w:t xml:space="preserve"> </w:t>
      </w:r>
      <w:r>
        <w:t>πλαίσιο</w:t>
      </w:r>
      <w:r>
        <w:rPr>
          <w:spacing w:val="-8"/>
        </w:rPr>
        <w:t xml:space="preserve"> </w:t>
      </w:r>
      <w:r>
        <w:t>της</w:t>
      </w:r>
      <w:r>
        <w:rPr>
          <w:spacing w:val="-7"/>
        </w:rPr>
        <w:t xml:space="preserve"> </w:t>
      </w:r>
      <w:r>
        <w:t>κινητικότητας</w:t>
      </w:r>
      <w:r>
        <w:rPr>
          <w:spacing w:val="-8"/>
        </w:rPr>
        <w:t xml:space="preserve"> </w:t>
      </w:r>
      <w:r>
        <w:t>στην</w:t>
      </w:r>
      <w:r>
        <w:rPr>
          <w:spacing w:val="-8"/>
        </w:rPr>
        <w:t xml:space="preserve"> </w:t>
      </w:r>
      <w:r>
        <w:t>ανώτατη</w:t>
      </w:r>
      <w:r>
        <w:rPr>
          <w:spacing w:val="-9"/>
        </w:rPr>
        <w:t xml:space="preserve"> </w:t>
      </w:r>
      <w:r>
        <w:rPr>
          <w:spacing w:val="-2"/>
        </w:rPr>
        <w:t>εκπαίδευση</w:t>
      </w:r>
    </w:p>
    <w:p w14:paraId="6C7B2CD8" w14:textId="77777777" w:rsidR="0028661C" w:rsidRDefault="0028661C">
      <w:pPr>
        <w:pStyle w:val="a3"/>
        <w:spacing w:before="3"/>
        <w:rPr>
          <w:b/>
          <w:sz w:val="19"/>
        </w:rPr>
      </w:pPr>
    </w:p>
    <w:p w14:paraId="6C7B2CD9" w14:textId="77777777" w:rsidR="0028661C" w:rsidRDefault="00B273B9">
      <w:pPr>
        <w:pStyle w:val="a3"/>
        <w:spacing w:before="1" w:line="276" w:lineRule="auto"/>
        <w:ind w:left="780" w:right="512"/>
        <w:jc w:val="both"/>
      </w:pPr>
      <w:r>
        <w:t>Προκειμένου να</w:t>
      </w:r>
      <w:r>
        <w:rPr>
          <w:spacing w:val="-1"/>
        </w:rPr>
        <w:t xml:space="preserve"> </w:t>
      </w:r>
      <w:r>
        <w:t>διευκολυνθεί</w:t>
      </w:r>
      <w:r>
        <w:rPr>
          <w:spacing w:val="-1"/>
        </w:rPr>
        <w:t xml:space="preserve"> </w:t>
      </w:r>
      <w:r>
        <w:t>όσο</w:t>
      </w:r>
      <w:r>
        <w:rPr>
          <w:spacing w:val="-1"/>
        </w:rPr>
        <w:t xml:space="preserve"> </w:t>
      </w:r>
      <w:r>
        <w:t>το</w:t>
      </w:r>
      <w:r>
        <w:rPr>
          <w:spacing w:val="-1"/>
        </w:rPr>
        <w:t xml:space="preserve"> </w:t>
      </w:r>
      <w:r>
        <w:t>δυνατόν</w:t>
      </w:r>
      <w:r>
        <w:rPr>
          <w:spacing w:val="-1"/>
        </w:rPr>
        <w:t xml:space="preserve"> </w:t>
      </w:r>
      <w:r>
        <w:t>περισσότερο</w:t>
      </w:r>
      <w:r>
        <w:rPr>
          <w:spacing w:val="-1"/>
        </w:rPr>
        <w:t xml:space="preserve"> </w:t>
      </w:r>
      <w:r>
        <w:t>η πρόσβαση φοιτητών</w:t>
      </w:r>
      <w:r>
        <w:rPr>
          <w:spacing w:val="-1"/>
        </w:rPr>
        <w:t xml:space="preserve"> </w:t>
      </w:r>
      <w:r>
        <w:t>και προσωπικού</w:t>
      </w:r>
      <w:r>
        <w:rPr>
          <w:spacing w:val="-1"/>
        </w:rPr>
        <w:t xml:space="preserve"> </w:t>
      </w:r>
      <w:r>
        <w:t>στην</w:t>
      </w:r>
      <w:r>
        <w:rPr>
          <w:spacing w:val="-1"/>
        </w:rPr>
        <w:t xml:space="preserve"> </w:t>
      </w:r>
      <w:r>
        <w:t>κινητικότητα, σύμφωνα με τις αρχές του ECHE, τα ανώτατα εκπαιδευτικά ιδρύματα θα πρέπει να διασφαλίζουν δίκαιη και ισότιμη πρόσβαση και ίσες ευκαιρίες για υφιστάμενους και μελλοντικούς συμμετέχοντες από όλα τα κοινωνικά στρώματα. Αυτό σημαίνει ότι περιλαμβ</w:t>
      </w:r>
      <w:r>
        <w:t>άνονται συμμετέχοντες με λιγότερες ευκαιρίες, όπως συμμετέχοντες με προβλήματα σχετικά με τη σωματική, ψυχική κατάσταση ή την κατάσταση της υγείας τους, φοιτητές με παιδιά, φοιτητές που εργάζονται ή είναι επαγγελματίες αθλητές και φοιτητές από όλους τους τ</w:t>
      </w:r>
      <w:r>
        <w:t xml:space="preserve">ομείς σπουδών που </w:t>
      </w:r>
      <w:proofErr w:type="spellStart"/>
      <w:r>
        <w:t>υποεκπροσωπούνται</w:t>
      </w:r>
      <w:proofErr w:type="spellEnd"/>
      <w:r>
        <w:t xml:space="preserve"> στην κινητικότητα. Ο ορισμός εσωτερικών διαδικασιών επιλογής που λαμβάνουν υπόψη την ισότητα και την ένταξη</w:t>
      </w:r>
      <w:r>
        <w:rPr>
          <w:spacing w:val="40"/>
        </w:rPr>
        <w:t xml:space="preserve"> </w:t>
      </w:r>
      <w:r>
        <w:t>και αξιολογούν την αξία και τα κίνητρα των αιτούντων με σφαιρικό τρόπο είναι ουσιώδους σημασίας για την τήρηση α</w:t>
      </w:r>
      <w:r>
        <w:t>υτής της αρχής. Επιπλέον, τα ανώτατα εκπαιδευτικά ιδρύματα παροτρύνονται να δημιουργούν ενσωματωμένες ευκαιρίες κινητικότητας, όπως δυνατότητες κινητικότητας εντός των προγραμμάτων σπουδών τους, ώστε να διευκολύνουν</w:t>
      </w:r>
      <w:r>
        <w:rPr>
          <w:spacing w:val="28"/>
        </w:rPr>
        <w:t xml:space="preserve"> </w:t>
      </w:r>
      <w:r>
        <w:t>τη</w:t>
      </w:r>
      <w:r>
        <w:rPr>
          <w:spacing w:val="32"/>
        </w:rPr>
        <w:t xml:space="preserve"> </w:t>
      </w:r>
      <w:r>
        <w:t>συμμετοχή</w:t>
      </w:r>
      <w:r>
        <w:rPr>
          <w:spacing w:val="32"/>
        </w:rPr>
        <w:t xml:space="preserve"> </w:t>
      </w:r>
      <w:r>
        <w:t>φοιτητών</w:t>
      </w:r>
      <w:r>
        <w:rPr>
          <w:spacing w:val="28"/>
        </w:rPr>
        <w:t xml:space="preserve"> </w:t>
      </w:r>
      <w:r>
        <w:t>από</w:t>
      </w:r>
      <w:r>
        <w:rPr>
          <w:spacing w:val="29"/>
        </w:rPr>
        <w:t xml:space="preserve"> </w:t>
      </w:r>
      <w:r>
        <w:t>κάθε</w:t>
      </w:r>
      <w:r>
        <w:rPr>
          <w:spacing w:val="29"/>
        </w:rPr>
        <w:t xml:space="preserve"> </w:t>
      </w:r>
      <w:r>
        <w:t>κλάδο</w:t>
      </w:r>
      <w:r>
        <w:rPr>
          <w:spacing w:val="31"/>
        </w:rPr>
        <w:t xml:space="preserve"> </w:t>
      </w:r>
      <w:r>
        <w:t>σπο</w:t>
      </w:r>
      <w:r>
        <w:t>υδών.</w:t>
      </w:r>
      <w:r>
        <w:rPr>
          <w:spacing w:val="29"/>
        </w:rPr>
        <w:t xml:space="preserve"> </w:t>
      </w:r>
      <w:r>
        <w:t>Εν</w:t>
      </w:r>
      <w:r>
        <w:rPr>
          <w:spacing w:val="28"/>
        </w:rPr>
        <w:t xml:space="preserve"> </w:t>
      </w:r>
      <w:r>
        <w:t>προκειμένω,</w:t>
      </w:r>
      <w:r>
        <w:rPr>
          <w:spacing w:val="29"/>
        </w:rPr>
        <w:t xml:space="preserve"> </w:t>
      </w:r>
      <w:r>
        <w:t>η</w:t>
      </w:r>
      <w:r>
        <w:rPr>
          <w:spacing w:val="32"/>
        </w:rPr>
        <w:t xml:space="preserve"> </w:t>
      </w:r>
      <w:r>
        <w:t>μικτή</w:t>
      </w:r>
      <w:r>
        <w:rPr>
          <w:spacing w:val="30"/>
        </w:rPr>
        <w:t xml:space="preserve"> </w:t>
      </w:r>
      <w:r>
        <w:t>κινητικότητα</w:t>
      </w:r>
      <w:r>
        <w:rPr>
          <w:spacing w:val="28"/>
        </w:rPr>
        <w:t xml:space="preserve"> </w:t>
      </w:r>
      <w:r>
        <w:t>μπορεί</w:t>
      </w:r>
      <w:r>
        <w:rPr>
          <w:spacing w:val="29"/>
        </w:rPr>
        <w:t xml:space="preserve"> </w:t>
      </w:r>
      <w:r>
        <w:t>να</w:t>
      </w:r>
    </w:p>
    <w:p w14:paraId="6C7B2CDA" w14:textId="77777777" w:rsidR="0028661C" w:rsidRDefault="0028661C">
      <w:pPr>
        <w:spacing w:line="276" w:lineRule="auto"/>
        <w:jc w:val="both"/>
        <w:sectPr w:rsidR="0028661C">
          <w:footerReference w:type="even" r:id="rId83"/>
          <w:pgSz w:w="11910" w:h="16840"/>
          <w:pgMar w:top="1380" w:right="562" w:bottom="1140" w:left="300" w:header="0" w:footer="953" w:gutter="0"/>
          <w:pgNumType w:start="50"/>
          <w:cols w:space="720"/>
        </w:sectPr>
      </w:pPr>
    </w:p>
    <w:p w14:paraId="6C7B2CDB" w14:textId="77777777" w:rsidR="0028661C" w:rsidRDefault="00B273B9">
      <w:pPr>
        <w:pStyle w:val="a3"/>
        <w:spacing w:before="43" w:line="276" w:lineRule="auto"/>
        <w:ind w:left="780" w:right="511"/>
        <w:jc w:val="both"/>
      </w:pPr>
      <w:r>
        <w:lastRenderedPageBreak/>
        <w:t>προσφέρει πρόσθετες ευκαιρίες που μπορεί να είναι πιο κατάλληλες για ορισμένα άτομα ή για ομάδες φοιτητών. Σε αυτό το πλαίσιο, ο διορισμός υπαλλήλων αρμόδιων για</w:t>
      </w:r>
      <w:r>
        <w:t xml:space="preserve"> θέματα ένταξης (υπεύθυνοι ένταξης) στα εν λόγω ανώτατα εκπαιδευτικά ιδρύματα συμβάλλει στον χειρισμό των ζητημάτων ένταξης και πολυμορφίας. Οι υπεύθυνοι ένταξης μπορούν</w:t>
      </w:r>
      <w:r>
        <w:rPr>
          <w:spacing w:val="-1"/>
        </w:rPr>
        <w:t xml:space="preserve"> </w:t>
      </w:r>
      <w:r>
        <w:t>για</w:t>
      </w:r>
      <w:r>
        <w:rPr>
          <w:spacing w:val="-1"/>
        </w:rPr>
        <w:t xml:space="preserve"> </w:t>
      </w:r>
      <w:r>
        <w:t>παράδειγμα</w:t>
      </w:r>
      <w:r>
        <w:rPr>
          <w:spacing w:val="-1"/>
        </w:rPr>
        <w:t xml:space="preserve"> </w:t>
      </w:r>
      <w:r>
        <w:t>να</w:t>
      </w:r>
      <w:r>
        <w:rPr>
          <w:spacing w:val="-1"/>
        </w:rPr>
        <w:t xml:space="preserve"> </w:t>
      </w:r>
      <w:r>
        <w:t>βοηθήσουν</w:t>
      </w:r>
      <w:r>
        <w:rPr>
          <w:spacing w:val="-1"/>
        </w:rPr>
        <w:t xml:space="preserve"> </w:t>
      </w:r>
      <w:r>
        <w:t>σε</w:t>
      </w:r>
      <w:r>
        <w:rPr>
          <w:spacing w:val="-1"/>
        </w:rPr>
        <w:t xml:space="preserve"> </w:t>
      </w:r>
      <w:r>
        <w:t>δράσεις</w:t>
      </w:r>
      <w:r>
        <w:rPr>
          <w:spacing w:val="-1"/>
        </w:rPr>
        <w:t xml:space="preserve"> </w:t>
      </w:r>
      <w:r>
        <w:t>ενημέρωσης, να</w:t>
      </w:r>
      <w:r>
        <w:rPr>
          <w:spacing w:val="-1"/>
        </w:rPr>
        <w:t xml:space="preserve"> </w:t>
      </w:r>
      <w:r>
        <w:t>ορίσουν</w:t>
      </w:r>
      <w:r>
        <w:rPr>
          <w:spacing w:val="-1"/>
        </w:rPr>
        <w:t xml:space="preserve"> </w:t>
      </w:r>
      <w:r>
        <w:t>στρατηγικές</w:t>
      </w:r>
      <w:r>
        <w:rPr>
          <w:spacing w:val="-1"/>
        </w:rPr>
        <w:t xml:space="preserve"> </w:t>
      </w:r>
      <w:r>
        <w:t>επικοινωνίας</w:t>
      </w:r>
      <w:r>
        <w:rPr>
          <w:spacing w:val="-1"/>
        </w:rPr>
        <w:t xml:space="preserve"> </w:t>
      </w:r>
      <w:r>
        <w:t>και προβολής, να διασφαλίσουν την επαρκή στήριξη καθ’ όλη τη διάρκεια των δραστηριοτήτων κινητικότητας σε συνεργασία με αρμόδιους συναδέλφους και να διευκολύνουν τη συνεργασία μεταξύ αρμόδιου προσωπικού του ιδρύματος με πείρα στον τομέα της ένταξης και τη</w:t>
      </w:r>
      <w:r>
        <w:t>ς πολυμορφίας.</w:t>
      </w:r>
    </w:p>
    <w:p w14:paraId="6C7B2CDC" w14:textId="77777777" w:rsidR="0028661C" w:rsidRDefault="0028661C">
      <w:pPr>
        <w:pStyle w:val="a3"/>
        <w:spacing w:before="4"/>
        <w:rPr>
          <w:sz w:val="16"/>
        </w:rPr>
      </w:pPr>
    </w:p>
    <w:p w14:paraId="6C7B2CDD" w14:textId="77777777" w:rsidR="0028661C" w:rsidRDefault="00B273B9">
      <w:pPr>
        <w:pStyle w:val="8"/>
        <w:spacing w:line="276" w:lineRule="auto"/>
        <w:ind w:left="780" w:right="513"/>
        <w:jc w:val="both"/>
      </w:pPr>
      <w:r>
        <w:t>Περιβαλλοντική βιωσιμότητα και πρακτικές οικολογικού προσανατολισμού στην κινητικότητα στο πλαίσιο της ανώτατης/τριτοβάθμιας εκπαίδευσης</w:t>
      </w:r>
    </w:p>
    <w:p w14:paraId="6C7B2CDE" w14:textId="77777777" w:rsidR="0028661C" w:rsidRDefault="0028661C">
      <w:pPr>
        <w:pStyle w:val="a3"/>
        <w:spacing w:before="7"/>
        <w:rPr>
          <w:b/>
          <w:sz w:val="16"/>
        </w:rPr>
      </w:pPr>
    </w:p>
    <w:p w14:paraId="6C7B2CDF" w14:textId="77777777" w:rsidR="0028661C" w:rsidRDefault="00B273B9">
      <w:pPr>
        <w:pStyle w:val="a3"/>
        <w:spacing w:line="276" w:lineRule="auto"/>
        <w:ind w:left="780" w:right="514"/>
        <w:jc w:val="both"/>
      </w:pPr>
      <w:r>
        <w:t>Σύμφωνα με τις αρχές του ECHE, τα ανώτατα εκπαιδευτικά ιδρύματα θα πρέπει να προωθούν φιλικές προς το περιβάλλον πρακτικές σε όλες τις δραστηριότητες που σχετίζονται με το πρόγραμμα. Αυτό σημαίνει ότι θα πρέπει να προωθούν τη</w:t>
      </w:r>
      <w:r>
        <w:rPr>
          <w:spacing w:val="-2"/>
        </w:rPr>
        <w:t xml:space="preserve"> </w:t>
      </w:r>
      <w:r>
        <w:t>χρήση βιώσιμων</w:t>
      </w:r>
      <w:r>
        <w:rPr>
          <w:spacing w:val="-3"/>
        </w:rPr>
        <w:t xml:space="preserve"> </w:t>
      </w:r>
      <w:r>
        <w:t>μέσων</w:t>
      </w:r>
      <w:r>
        <w:rPr>
          <w:spacing w:val="-3"/>
        </w:rPr>
        <w:t xml:space="preserve"> </w:t>
      </w:r>
      <w:r>
        <w:t>μεταφοράς</w:t>
      </w:r>
      <w:r>
        <w:rPr>
          <w:spacing w:val="-3"/>
        </w:rPr>
        <w:t xml:space="preserve"> </w:t>
      </w:r>
      <w:r>
        <w:t>για</w:t>
      </w:r>
      <w:r>
        <w:rPr>
          <w:spacing w:val="-1"/>
        </w:rPr>
        <w:t xml:space="preserve"> </w:t>
      </w:r>
      <w:r>
        <w:t>σκοπούς</w:t>
      </w:r>
      <w:r>
        <w:rPr>
          <w:spacing w:val="-2"/>
        </w:rPr>
        <w:t xml:space="preserve"> </w:t>
      </w:r>
      <w:r>
        <w:t>κινητικότητας, να</w:t>
      </w:r>
      <w:r>
        <w:rPr>
          <w:spacing w:val="-3"/>
        </w:rPr>
        <w:t xml:space="preserve"> </w:t>
      </w:r>
      <w:r>
        <w:t>αναλαμβάνουν</w:t>
      </w:r>
      <w:r>
        <w:rPr>
          <w:spacing w:val="-1"/>
        </w:rPr>
        <w:t xml:space="preserve"> </w:t>
      </w:r>
      <w:r>
        <w:t>ενεργό</w:t>
      </w:r>
      <w:r>
        <w:rPr>
          <w:spacing w:val="-2"/>
        </w:rPr>
        <w:t xml:space="preserve"> </w:t>
      </w:r>
      <w:r>
        <w:t>δράση</w:t>
      </w:r>
      <w:r>
        <w:rPr>
          <w:spacing w:val="-2"/>
        </w:rPr>
        <w:t xml:space="preserve"> </w:t>
      </w:r>
      <w:r>
        <w:t>κατά</w:t>
      </w:r>
      <w:r>
        <w:rPr>
          <w:spacing w:val="-1"/>
        </w:rPr>
        <w:t xml:space="preserve"> </w:t>
      </w:r>
      <w:r>
        <w:t xml:space="preserve">τη διοργάνωση εκδηλώσεων, συνεδρίων και συναντήσεων που σχετίζονται με την κινητικότητα στο πλαίσιο του προγράμματος </w:t>
      </w:r>
      <w:proofErr w:type="spellStart"/>
      <w:r>
        <w:t>Erasmus</w:t>
      </w:r>
      <w:proofErr w:type="spellEnd"/>
      <w:r>
        <w:t>+ με τρόπο πιο φιλικό προς το περιβάλλον, και να αντικαθιστού</w:t>
      </w:r>
      <w:r>
        <w:t>ν τις γραφειοκρατικές διοικητικές</w:t>
      </w:r>
      <w:r>
        <w:rPr>
          <w:spacing w:val="-2"/>
        </w:rPr>
        <w:t xml:space="preserve"> </w:t>
      </w:r>
      <w:r>
        <w:t>διαδικασίες</w:t>
      </w:r>
      <w:r>
        <w:rPr>
          <w:spacing w:val="-2"/>
        </w:rPr>
        <w:t xml:space="preserve"> </w:t>
      </w:r>
      <w:r>
        <w:t>με</w:t>
      </w:r>
      <w:r>
        <w:rPr>
          <w:spacing w:val="-2"/>
        </w:rPr>
        <w:t xml:space="preserve"> </w:t>
      </w:r>
      <w:r>
        <w:t>ψηφιακές</w:t>
      </w:r>
      <w:r>
        <w:rPr>
          <w:spacing w:val="-2"/>
        </w:rPr>
        <w:t xml:space="preserve"> </w:t>
      </w:r>
      <w:r>
        <w:t>διαδικασίες</w:t>
      </w:r>
      <w:r>
        <w:rPr>
          <w:spacing w:val="-2"/>
        </w:rPr>
        <w:t xml:space="preserve"> </w:t>
      </w:r>
      <w:r>
        <w:t>(σύμφωνα</w:t>
      </w:r>
      <w:r>
        <w:rPr>
          <w:spacing w:val="-3"/>
        </w:rPr>
        <w:t xml:space="preserve"> </w:t>
      </w:r>
      <w:r>
        <w:t>με</w:t>
      </w:r>
      <w:r>
        <w:rPr>
          <w:spacing w:val="-2"/>
        </w:rPr>
        <w:t xml:space="preserve"> </w:t>
      </w:r>
      <w:r>
        <w:t>τα</w:t>
      </w:r>
      <w:r>
        <w:rPr>
          <w:spacing w:val="-3"/>
        </w:rPr>
        <w:t xml:space="preserve"> </w:t>
      </w:r>
      <w:r>
        <w:t>πρότυπα</w:t>
      </w:r>
      <w:r>
        <w:rPr>
          <w:spacing w:val="-3"/>
        </w:rPr>
        <w:t xml:space="preserve"> </w:t>
      </w:r>
      <w:r>
        <w:t>και</w:t>
      </w:r>
      <w:r>
        <w:rPr>
          <w:spacing w:val="-2"/>
        </w:rPr>
        <w:t xml:space="preserve"> </w:t>
      </w:r>
      <w:r>
        <w:t>το χρονοδιάγραμμα</w:t>
      </w:r>
      <w:r>
        <w:rPr>
          <w:spacing w:val="-3"/>
        </w:rPr>
        <w:t xml:space="preserve"> </w:t>
      </w:r>
      <w:r>
        <w:t>της</w:t>
      </w:r>
      <w:r>
        <w:rPr>
          <w:spacing w:val="-3"/>
        </w:rPr>
        <w:t xml:space="preserve"> </w:t>
      </w:r>
      <w:r>
        <w:t>πρωτοβουλίας για την ευρωπαϊκή φοιτητική ταυτότητα). Τα ανώτατα εκπαιδευτικά ιδρύματα θα πρέπει επίσης να ευαισθητοποιούν όλους</w:t>
      </w:r>
      <w:r>
        <w:rPr>
          <w:spacing w:val="-1"/>
        </w:rPr>
        <w:t xml:space="preserve"> </w:t>
      </w:r>
      <w:r>
        <w:t>τους</w:t>
      </w:r>
      <w:r>
        <w:rPr>
          <w:spacing w:val="-1"/>
        </w:rPr>
        <w:t xml:space="preserve"> </w:t>
      </w:r>
      <w:r>
        <w:t>συμμ</w:t>
      </w:r>
      <w:r>
        <w:t>ετέχοντες</w:t>
      </w:r>
      <w:r>
        <w:rPr>
          <w:spacing w:val="-1"/>
        </w:rPr>
        <w:t xml:space="preserve"> </w:t>
      </w:r>
      <w:r>
        <w:t>σχετικά με τα</w:t>
      </w:r>
      <w:r>
        <w:rPr>
          <w:spacing w:val="-1"/>
        </w:rPr>
        <w:t xml:space="preserve"> </w:t>
      </w:r>
      <w:r>
        <w:t>διάφορα</w:t>
      </w:r>
      <w:r>
        <w:rPr>
          <w:spacing w:val="-1"/>
        </w:rPr>
        <w:t xml:space="preserve"> </w:t>
      </w:r>
      <w:r>
        <w:t>μέτρα</w:t>
      </w:r>
      <w:r>
        <w:rPr>
          <w:spacing w:val="-1"/>
        </w:rPr>
        <w:t xml:space="preserve"> </w:t>
      </w:r>
      <w:r>
        <w:t>που</w:t>
      </w:r>
      <w:r>
        <w:rPr>
          <w:spacing w:val="-1"/>
        </w:rPr>
        <w:t xml:space="preserve"> </w:t>
      </w:r>
      <w:r>
        <w:t>μπορούν</w:t>
      </w:r>
      <w:r>
        <w:rPr>
          <w:spacing w:val="-1"/>
        </w:rPr>
        <w:t xml:space="preserve"> </w:t>
      </w:r>
      <w:r>
        <w:t>να</w:t>
      </w:r>
      <w:r>
        <w:rPr>
          <w:spacing w:val="-1"/>
        </w:rPr>
        <w:t xml:space="preserve"> </w:t>
      </w:r>
      <w:r>
        <w:t>λάβουν</w:t>
      </w:r>
      <w:r>
        <w:rPr>
          <w:spacing w:val="-1"/>
        </w:rPr>
        <w:t xml:space="preserve"> </w:t>
      </w:r>
      <w:r>
        <w:t>κατά</w:t>
      </w:r>
      <w:r>
        <w:rPr>
          <w:spacing w:val="-1"/>
        </w:rPr>
        <w:t xml:space="preserve"> </w:t>
      </w:r>
      <w:r>
        <w:t>τη διαμονή τους</w:t>
      </w:r>
      <w:r>
        <w:rPr>
          <w:spacing w:val="-1"/>
        </w:rPr>
        <w:t xml:space="preserve"> </w:t>
      </w:r>
      <w:r>
        <w:t>στο</w:t>
      </w:r>
      <w:r>
        <w:rPr>
          <w:spacing w:val="-1"/>
        </w:rPr>
        <w:t xml:space="preserve"> </w:t>
      </w:r>
      <w:r>
        <w:t>εξωτερικό για να μειώσουν το περιβαλλοντικό αποτύπωμα της κινητικότητάς τους και να παρακολουθούν την πρόοδο προς την επίτευξη πιο βιώσιμης κινητικότητας φοιτητών και προσ</w:t>
      </w:r>
      <w:r>
        <w:t>ωπικού.</w:t>
      </w:r>
    </w:p>
    <w:p w14:paraId="6C7B2CE0" w14:textId="77777777" w:rsidR="0028661C" w:rsidRDefault="0028661C">
      <w:pPr>
        <w:pStyle w:val="a3"/>
        <w:spacing w:before="4"/>
        <w:rPr>
          <w:sz w:val="16"/>
        </w:rPr>
      </w:pPr>
    </w:p>
    <w:p w14:paraId="6C7B2CE1" w14:textId="77777777" w:rsidR="0028661C" w:rsidRDefault="00B273B9">
      <w:pPr>
        <w:pStyle w:val="8"/>
        <w:spacing w:before="1" w:line="276" w:lineRule="auto"/>
        <w:ind w:left="780" w:right="515"/>
        <w:jc w:val="both"/>
      </w:pPr>
      <w:proofErr w:type="spellStart"/>
      <w:r>
        <w:t>Ψηφιοποίηση</w:t>
      </w:r>
      <w:proofErr w:type="spellEnd"/>
      <w:r>
        <w:t xml:space="preserve"> και ψηφιακή εκπαίδευση και ικανότητες στην κινητικότητα στο πλαίσιο της ανώτατης/τριτοβάθμιας </w:t>
      </w:r>
      <w:r>
        <w:rPr>
          <w:spacing w:val="-2"/>
        </w:rPr>
        <w:t>εκπαίδευσης</w:t>
      </w:r>
    </w:p>
    <w:p w14:paraId="6C7B2CE2" w14:textId="77777777" w:rsidR="0028661C" w:rsidRDefault="0028661C">
      <w:pPr>
        <w:pStyle w:val="a3"/>
        <w:spacing w:before="4"/>
        <w:rPr>
          <w:b/>
          <w:sz w:val="16"/>
        </w:rPr>
      </w:pPr>
    </w:p>
    <w:p w14:paraId="6C7B2CE3" w14:textId="77777777" w:rsidR="0028661C" w:rsidRDefault="00B273B9">
      <w:pPr>
        <w:pStyle w:val="a3"/>
        <w:spacing w:line="276" w:lineRule="auto"/>
        <w:ind w:left="780" w:right="511"/>
        <w:jc w:val="both"/>
      </w:pPr>
      <w:r>
        <w:t>Σύμφωνα με τις αρχές του ECHE, τα ανώτατα εκπαιδευτικά ιδρύματα θα πρέπει να εφαρμόζουν ψηφιακή διαχείριση της κινητικότητας των</w:t>
      </w:r>
      <w:r>
        <w:t xml:space="preserve"> φοιτητών σύμφωνα με τα τεχνικά πρότυπα της </w:t>
      </w:r>
      <w:hyperlink r:id="rId84">
        <w:r>
          <w:t>πρωτοβουλίας για την ευρωπαϊκή φοιτητική</w:t>
        </w:r>
      </w:hyperlink>
      <w:r>
        <w:t xml:space="preserve"> </w:t>
      </w:r>
      <w:hyperlink r:id="rId85">
        <w:r>
          <w:t>ταυτότητα.</w:t>
        </w:r>
      </w:hyperlink>
      <w:r>
        <w:t xml:space="preserve"> Αυτό σημαίνει ότι τα ανώτατα εκπαιδευτικά ιδρύματα που συμμετέχουν στο πρόγραμμα πρέπει να συνδέονται στο </w:t>
      </w:r>
      <w:hyperlink r:id="rId86">
        <w:r>
          <w:t xml:space="preserve">δίκτυο </w:t>
        </w:r>
        <w:proofErr w:type="spellStart"/>
        <w:r>
          <w:t>Erasmus</w:t>
        </w:r>
        <w:proofErr w:type="spellEnd"/>
        <w:r>
          <w:t xml:space="preserve"> </w:t>
        </w:r>
        <w:proofErr w:type="spellStart"/>
        <w:r>
          <w:t>without</w:t>
        </w:r>
        <w:proofErr w:type="spellEnd"/>
        <w:r>
          <w:t xml:space="preserve"> Paper</w:t>
        </w:r>
      </w:hyperlink>
      <w:r>
        <w:t xml:space="preserve"> προκειμένου να ανταλλάσσουν δεδομένα κινητικότητας και να διαχει</w:t>
      </w:r>
      <w:r>
        <w:t>ρίζονται συμφωνίες διαδικτυακής μάθησης και ψηφιακές συμφωνίες μεταξύ ιδρυμάτων αμέσως μόλις καταστούν λειτουργικές αυτές οι δυνατότητες</w:t>
      </w:r>
      <w:r>
        <w:rPr>
          <w:vertAlign w:val="superscript"/>
        </w:rPr>
        <w:t>33</w:t>
      </w:r>
      <w:r>
        <w:t>. Τα ανώτατα εκπαιδευτικά ιδρύματα μπορούν να χρησιμοποιούν τα κονδύλια που διαθέτουν για την κάλυψη των οργανωτικών δ</w:t>
      </w:r>
      <w:r>
        <w:t>απανών για να εφαρμόσουν την ψηφιακή διαχείριση της κινητικότητας. Τα ιδρύματα θα πρέπει να προάγουν τη μικτή κινητικότητα, τον συνδυασμό κινητικότητας με φυσική παρουσία με μια εικονική συνιστώσα, εντός του ιδρύματος, για να προσφέρουν πιο ευέλικτες μορφέ</w:t>
      </w:r>
      <w:r>
        <w:t>ς κινητικότητας και να βελτιώσουν περαιτέρω τα μαθησιακά αποτελέσματα και τον αντίκτυπο της κινητικότητας με φυσική παρουσία. Τα ανώτατα εκπαιδευτικά ιδρύματα θα πρέπει να διασφαλίζουν την ποιότητα των δραστηριοτήτων μικτής κινητικότητας και την επίσημη αν</w:t>
      </w:r>
      <w:r>
        <w:t>αγνώριση της συμμετοχής σε δραστηριότητα μικτής κινητικότητας, συμπεριλαμβανομένης της ψηφιακής συνιστώσας. Τα ιδρύματα θα πρέπει επίσης να ενημερώνουν τους φοιτητές και το προσωπικό τους σχετικά με ευκαιρίες στο πλαίσιο του προγράμματος για την απόκτηση κ</w:t>
      </w:r>
      <w:r>
        <w:t>αι την περαιτέρω ανάπτυξη συναφών ψηφιακών δεξιοτήτων σε όλους τους κλάδους σπουδών· στις ευκαιρίες αυτές συγκαταλέγονται οι περίοδοι πρακτικής άσκησης στο πλαίσιο της πρωτοβουλίας «</w:t>
      </w:r>
      <w:proofErr w:type="spellStart"/>
      <w:r>
        <w:t>Digital</w:t>
      </w:r>
      <w:proofErr w:type="spellEnd"/>
      <w:r>
        <w:t xml:space="preserve"> </w:t>
      </w:r>
      <w:proofErr w:type="spellStart"/>
      <w:r>
        <w:t>Opportunity</w:t>
      </w:r>
      <w:proofErr w:type="spellEnd"/>
      <w:r>
        <w:t xml:space="preserve">» (Ψηφιακή Ευκαιρία) για φοιτητές και προσφάτως </w:t>
      </w:r>
      <w:proofErr w:type="spellStart"/>
      <w:r>
        <w:t>αποφοιτ</w:t>
      </w:r>
      <w:r>
        <w:t>ήσαντες</w:t>
      </w:r>
      <w:proofErr w:type="spellEnd"/>
      <w:r>
        <w:t xml:space="preserve"> που επιθυμούν να αναπτύξουν ή να αποκτήσουν περισσότερες ψηφιακές δεξιότητες</w:t>
      </w:r>
      <w:r>
        <w:rPr>
          <w:vertAlign w:val="superscript"/>
        </w:rPr>
        <w:t>34</w:t>
      </w:r>
      <w:r>
        <w:t>.</w:t>
      </w:r>
      <w:r>
        <w:rPr>
          <w:spacing w:val="8"/>
        </w:rPr>
        <w:t xml:space="preserve"> </w:t>
      </w:r>
      <w:r>
        <w:t>Το</w:t>
      </w:r>
      <w:r>
        <w:rPr>
          <w:spacing w:val="10"/>
        </w:rPr>
        <w:t xml:space="preserve"> </w:t>
      </w:r>
      <w:r>
        <w:t>διδακτικό</w:t>
      </w:r>
      <w:r>
        <w:rPr>
          <w:spacing w:val="10"/>
        </w:rPr>
        <w:t xml:space="preserve"> </w:t>
      </w:r>
      <w:r>
        <w:t>και</w:t>
      </w:r>
      <w:r>
        <w:rPr>
          <w:spacing w:val="10"/>
        </w:rPr>
        <w:t xml:space="preserve"> </w:t>
      </w:r>
      <w:r>
        <w:t>διοικητικό</w:t>
      </w:r>
      <w:r>
        <w:rPr>
          <w:spacing w:val="10"/>
        </w:rPr>
        <w:t xml:space="preserve"> </w:t>
      </w:r>
      <w:r>
        <w:t>προσωπικό</w:t>
      </w:r>
      <w:r>
        <w:rPr>
          <w:spacing w:val="10"/>
        </w:rPr>
        <w:t xml:space="preserve"> </w:t>
      </w:r>
      <w:r>
        <w:t>μπορεί</w:t>
      </w:r>
      <w:r>
        <w:rPr>
          <w:spacing w:val="10"/>
        </w:rPr>
        <w:t xml:space="preserve"> </w:t>
      </w:r>
      <w:r>
        <w:t>επίσης</w:t>
      </w:r>
      <w:r>
        <w:rPr>
          <w:spacing w:val="8"/>
        </w:rPr>
        <w:t xml:space="preserve"> </w:t>
      </w:r>
      <w:r>
        <w:t>να</w:t>
      </w:r>
      <w:r>
        <w:rPr>
          <w:spacing w:val="9"/>
        </w:rPr>
        <w:t xml:space="preserve"> </w:t>
      </w:r>
      <w:r>
        <w:t>επωφεληθεί</w:t>
      </w:r>
      <w:r>
        <w:rPr>
          <w:spacing w:val="10"/>
        </w:rPr>
        <w:t xml:space="preserve"> </w:t>
      </w:r>
      <w:r>
        <w:t>από</w:t>
      </w:r>
      <w:r>
        <w:rPr>
          <w:spacing w:val="19"/>
        </w:rPr>
        <w:t xml:space="preserve"> </w:t>
      </w:r>
      <w:r>
        <w:t>την</w:t>
      </w:r>
      <w:r>
        <w:rPr>
          <w:spacing w:val="9"/>
        </w:rPr>
        <w:t xml:space="preserve"> </w:t>
      </w:r>
      <w:r>
        <w:t>κατάρτιση</w:t>
      </w:r>
      <w:r>
        <w:rPr>
          <w:spacing w:val="9"/>
        </w:rPr>
        <w:t xml:space="preserve"> </w:t>
      </w:r>
      <w:r>
        <w:t>σε</w:t>
      </w:r>
      <w:r>
        <w:rPr>
          <w:spacing w:val="10"/>
        </w:rPr>
        <w:t xml:space="preserve"> </w:t>
      </w:r>
      <w:r>
        <w:rPr>
          <w:spacing w:val="-2"/>
        </w:rPr>
        <w:t>ψηφιακές</w:t>
      </w:r>
    </w:p>
    <w:p w14:paraId="6C7B2CE4" w14:textId="77777777" w:rsidR="0028661C" w:rsidRDefault="00B273B9">
      <w:pPr>
        <w:pStyle w:val="a3"/>
        <w:spacing w:before="2"/>
        <w:rPr>
          <w:sz w:val="22"/>
        </w:rPr>
      </w:pPr>
      <w:r>
        <w:pict w14:anchorId="6C7B6CA0">
          <v:rect id="docshape42" o:spid="_x0000_s1190" style="position:absolute;margin-left:54pt;margin-top:14.75pt;width:144.05pt;height:.6pt;z-index:-15718912;mso-wrap-distance-left:0;mso-wrap-distance-right:0;mso-position-horizontal-relative:page" fillcolor="black" stroked="f">
            <w10:wrap type="topAndBottom" anchorx="page"/>
          </v:rect>
        </w:pict>
      </w:r>
    </w:p>
    <w:p w14:paraId="6C7B2CE5" w14:textId="77777777" w:rsidR="0028661C" w:rsidRDefault="0028661C">
      <w:pPr>
        <w:pStyle w:val="a3"/>
        <w:spacing w:before="11"/>
        <w:rPr>
          <w:sz w:val="11"/>
        </w:rPr>
      </w:pPr>
    </w:p>
    <w:p w14:paraId="6C7B2CE6" w14:textId="77777777" w:rsidR="0028661C" w:rsidRDefault="00B273B9">
      <w:pPr>
        <w:spacing w:line="247" w:lineRule="auto"/>
        <w:ind w:left="780" w:right="512"/>
        <w:rPr>
          <w:sz w:val="14"/>
        </w:rPr>
      </w:pPr>
      <w:r>
        <w:rPr>
          <w:rFonts w:ascii="Cambria" w:hAnsi="Cambria"/>
          <w:position w:val="5"/>
          <w:sz w:val="13"/>
        </w:rPr>
        <w:t>33</w:t>
      </w:r>
      <w:r>
        <w:rPr>
          <w:rFonts w:ascii="Cambria" w:hAnsi="Cambria"/>
          <w:spacing w:val="28"/>
          <w:position w:val="5"/>
          <w:sz w:val="13"/>
        </w:rPr>
        <w:t xml:space="preserve"> </w:t>
      </w:r>
      <w:r>
        <w:rPr>
          <w:sz w:val="14"/>
        </w:rPr>
        <w:t>Το</w:t>
      </w:r>
      <w:r>
        <w:rPr>
          <w:spacing w:val="20"/>
          <w:sz w:val="14"/>
        </w:rPr>
        <w:t xml:space="preserve"> </w:t>
      </w:r>
      <w:r>
        <w:rPr>
          <w:sz w:val="14"/>
        </w:rPr>
        <w:t>χρονοδιάγραμμα</w:t>
      </w:r>
      <w:r>
        <w:rPr>
          <w:spacing w:val="20"/>
          <w:sz w:val="14"/>
        </w:rPr>
        <w:t xml:space="preserve"> </w:t>
      </w:r>
      <w:r>
        <w:rPr>
          <w:sz w:val="14"/>
        </w:rPr>
        <w:t>για</w:t>
      </w:r>
      <w:r>
        <w:rPr>
          <w:spacing w:val="20"/>
          <w:sz w:val="14"/>
        </w:rPr>
        <w:t xml:space="preserve"> </w:t>
      </w:r>
      <w:r>
        <w:rPr>
          <w:sz w:val="14"/>
        </w:rPr>
        <w:t>την</w:t>
      </w:r>
      <w:r>
        <w:rPr>
          <w:spacing w:val="19"/>
          <w:sz w:val="14"/>
        </w:rPr>
        <w:t xml:space="preserve"> </w:t>
      </w:r>
      <w:proofErr w:type="spellStart"/>
      <w:r>
        <w:rPr>
          <w:sz w:val="14"/>
        </w:rPr>
        <w:t>ψηφιοποίηση</w:t>
      </w:r>
      <w:proofErr w:type="spellEnd"/>
      <w:r>
        <w:rPr>
          <w:spacing w:val="19"/>
          <w:sz w:val="14"/>
        </w:rPr>
        <w:t xml:space="preserve"> </w:t>
      </w:r>
      <w:r>
        <w:rPr>
          <w:sz w:val="14"/>
        </w:rPr>
        <w:t>της</w:t>
      </w:r>
      <w:r>
        <w:rPr>
          <w:spacing w:val="22"/>
          <w:sz w:val="14"/>
        </w:rPr>
        <w:t xml:space="preserve"> </w:t>
      </w:r>
      <w:r>
        <w:rPr>
          <w:sz w:val="14"/>
        </w:rPr>
        <w:t>διαχείρισης</w:t>
      </w:r>
      <w:r>
        <w:rPr>
          <w:spacing w:val="22"/>
          <w:sz w:val="14"/>
        </w:rPr>
        <w:t xml:space="preserve"> </w:t>
      </w:r>
      <w:r>
        <w:rPr>
          <w:sz w:val="14"/>
        </w:rPr>
        <w:t>της</w:t>
      </w:r>
      <w:r>
        <w:rPr>
          <w:spacing w:val="22"/>
          <w:sz w:val="14"/>
        </w:rPr>
        <w:t xml:space="preserve"> </w:t>
      </w:r>
      <w:r>
        <w:rPr>
          <w:sz w:val="14"/>
        </w:rPr>
        <w:t>κινητικότητας</w:t>
      </w:r>
      <w:r>
        <w:rPr>
          <w:spacing w:val="20"/>
          <w:sz w:val="14"/>
        </w:rPr>
        <w:t xml:space="preserve"> </w:t>
      </w:r>
      <w:r>
        <w:rPr>
          <w:sz w:val="14"/>
        </w:rPr>
        <w:t>όσον</w:t>
      </w:r>
      <w:r>
        <w:rPr>
          <w:spacing w:val="19"/>
          <w:sz w:val="14"/>
        </w:rPr>
        <w:t xml:space="preserve"> </w:t>
      </w:r>
      <w:r>
        <w:rPr>
          <w:sz w:val="14"/>
        </w:rPr>
        <w:t>αφορά</w:t>
      </w:r>
      <w:r>
        <w:rPr>
          <w:spacing w:val="20"/>
          <w:sz w:val="14"/>
        </w:rPr>
        <w:t xml:space="preserve"> </w:t>
      </w:r>
      <w:r>
        <w:rPr>
          <w:sz w:val="14"/>
        </w:rPr>
        <w:t>τη</w:t>
      </w:r>
      <w:r>
        <w:rPr>
          <w:spacing w:val="19"/>
          <w:sz w:val="14"/>
        </w:rPr>
        <w:t xml:space="preserve"> </w:t>
      </w:r>
      <w:r>
        <w:rPr>
          <w:sz w:val="14"/>
        </w:rPr>
        <w:t>διεθνή</w:t>
      </w:r>
      <w:r>
        <w:rPr>
          <w:spacing w:val="22"/>
          <w:sz w:val="14"/>
        </w:rPr>
        <w:t xml:space="preserve"> </w:t>
      </w:r>
      <w:r>
        <w:rPr>
          <w:sz w:val="14"/>
        </w:rPr>
        <w:t>κινητικότητα</w:t>
      </w:r>
      <w:r>
        <w:rPr>
          <w:spacing w:val="20"/>
          <w:sz w:val="14"/>
        </w:rPr>
        <w:t xml:space="preserve"> </w:t>
      </w:r>
      <w:r>
        <w:rPr>
          <w:sz w:val="14"/>
        </w:rPr>
        <w:t>αναπτύσσεται</w:t>
      </w:r>
      <w:r>
        <w:rPr>
          <w:spacing w:val="20"/>
          <w:sz w:val="14"/>
        </w:rPr>
        <w:t xml:space="preserve"> </w:t>
      </w:r>
      <w:r>
        <w:rPr>
          <w:sz w:val="14"/>
        </w:rPr>
        <w:t>περαιτέρω</w:t>
      </w:r>
      <w:r>
        <w:rPr>
          <w:spacing w:val="18"/>
          <w:sz w:val="14"/>
        </w:rPr>
        <w:t xml:space="preserve"> </w:t>
      </w:r>
      <w:r>
        <w:rPr>
          <w:sz w:val="14"/>
        </w:rPr>
        <w:t>από</w:t>
      </w:r>
      <w:r>
        <w:rPr>
          <w:spacing w:val="33"/>
          <w:sz w:val="14"/>
        </w:rPr>
        <w:t xml:space="preserve"> </w:t>
      </w:r>
      <w:r>
        <w:rPr>
          <w:sz w:val="14"/>
        </w:rPr>
        <w:t>την</w:t>
      </w:r>
      <w:r>
        <w:rPr>
          <w:spacing w:val="21"/>
          <w:sz w:val="14"/>
        </w:rPr>
        <w:t xml:space="preserve"> </w:t>
      </w:r>
      <w:r>
        <w:rPr>
          <w:sz w:val="14"/>
        </w:rPr>
        <w:t>Ευρωπαϊκή</w:t>
      </w:r>
      <w:r>
        <w:rPr>
          <w:spacing w:val="40"/>
          <w:sz w:val="14"/>
        </w:rPr>
        <w:t xml:space="preserve"> </w:t>
      </w:r>
      <w:r>
        <w:rPr>
          <w:sz w:val="14"/>
        </w:rPr>
        <w:t>Επιτροπή και θα ανακοινωθεί σε μεταγενέστερο στάδιο.</w:t>
      </w:r>
    </w:p>
    <w:p w14:paraId="6C7B2CE7" w14:textId="77777777" w:rsidR="0028661C" w:rsidRDefault="00B273B9">
      <w:pPr>
        <w:spacing w:before="13" w:line="247" w:lineRule="auto"/>
        <w:ind w:left="780"/>
        <w:rPr>
          <w:sz w:val="14"/>
        </w:rPr>
      </w:pPr>
      <w:r>
        <w:rPr>
          <w:rFonts w:ascii="Cambria" w:hAnsi="Cambria"/>
          <w:position w:val="5"/>
          <w:sz w:val="13"/>
        </w:rPr>
        <w:t>34</w:t>
      </w:r>
      <w:r>
        <w:rPr>
          <w:rFonts w:ascii="Cambria" w:hAnsi="Cambria"/>
          <w:spacing w:val="31"/>
          <w:position w:val="5"/>
          <w:sz w:val="13"/>
        </w:rPr>
        <w:t xml:space="preserve"> </w:t>
      </w:r>
      <w:r>
        <w:rPr>
          <w:sz w:val="14"/>
        </w:rPr>
        <w:t>Κάθε</w:t>
      </w:r>
      <w:r>
        <w:rPr>
          <w:spacing w:val="22"/>
          <w:sz w:val="14"/>
        </w:rPr>
        <w:t xml:space="preserve"> </w:t>
      </w:r>
      <w:r>
        <w:rPr>
          <w:sz w:val="14"/>
        </w:rPr>
        <w:t>πρακτική</w:t>
      </w:r>
      <w:r>
        <w:rPr>
          <w:spacing w:val="22"/>
          <w:sz w:val="14"/>
        </w:rPr>
        <w:t xml:space="preserve"> </w:t>
      </w:r>
      <w:r>
        <w:rPr>
          <w:sz w:val="14"/>
        </w:rPr>
        <w:t>άσκηση</w:t>
      </w:r>
      <w:r>
        <w:rPr>
          <w:spacing w:val="22"/>
          <w:sz w:val="14"/>
        </w:rPr>
        <w:t xml:space="preserve"> </w:t>
      </w:r>
      <w:r>
        <w:rPr>
          <w:sz w:val="14"/>
        </w:rPr>
        <w:t>φοιτητών</w:t>
      </w:r>
      <w:r>
        <w:rPr>
          <w:spacing w:val="23"/>
          <w:sz w:val="14"/>
        </w:rPr>
        <w:t xml:space="preserve"> </w:t>
      </w:r>
      <w:r>
        <w:rPr>
          <w:sz w:val="14"/>
        </w:rPr>
        <w:t>θα</w:t>
      </w:r>
      <w:r>
        <w:rPr>
          <w:spacing w:val="23"/>
          <w:sz w:val="14"/>
        </w:rPr>
        <w:t xml:space="preserve"> </w:t>
      </w:r>
      <w:r>
        <w:rPr>
          <w:sz w:val="14"/>
        </w:rPr>
        <w:t>θεωρείται</w:t>
      </w:r>
      <w:r>
        <w:rPr>
          <w:spacing w:val="23"/>
          <w:sz w:val="14"/>
        </w:rPr>
        <w:t xml:space="preserve"> </w:t>
      </w:r>
      <w:r>
        <w:rPr>
          <w:sz w:val="14"/>
        </w:rPr>
        <w:t>«πρακτική</w:t>
      </w:r>
      <w:r>
        <w:rPr>
          <w:spacing w:val="25"/>
          <w:sz w:val="14"/>
        </w:rPr>
        <w:t xml:space="preserve"> </w:t>
      </w:r>
      <w:r>
        <w:rPr>
          <w:sz w:val="14"/>
        </w:rPr>
        <w:t>άσκηση</w:t>
      </w:r>
      <w:r>
        <w:rPr>
          <w:spacing w:val="28"/>
          <w:sz w:val="14"/>
        </w:rPr>
        <w:t xml:space="preserve"> </w:t>
      </w:r>
      <w:r>
        <w:rPr>
          <w:sz w:val="14"/>
        </w:rPr>
        <w:t>σε</w:t>
      </w:r>
      <w:r>
        <w:rPr>
          <w:spacing w:val="24"/>
          <w:sz w:val="14"/>
        </w:rPr>
        <w:t xml:space="preserve"> </w:t>
      </w:r>
      <w:r>
        <w:rPr>
          <w:sz w:val="14"/>
        </w:rPr>
        <w:t>ψηφιακές</w:t>
      </w:r>
      <w:r>
        <w:rPr>
          <w:spacing w:val="25"/>
          <w:sz w:val="14"/>
        </w:rPr>
        <w:t xml:space="preserve"> </w:t>
      </w:r>
      <w:r>
        <w:rPr>
          <w:sz w:val="14"/>
        </w:rPr>
        <w:t>δεξιότητες»</w:t>
      </w:r>
      <w:r>
        <w:rPr>
          <w:spacing w:val="24"/>
          <w:sz w:val="14"/>
        </w:rPr>
        <w:t xml:space="preserve"> </w:t>
      </w:r>
      <w:r>
        <w:rPr>
          <w:sz w:val="14"/>
        </w:rPr>
        <w:t>όταν</w:t>
      </w:r>
      <w:r>
        <w:rPr>
          <w:spacing w:val="23"/>
          <w:sz w:val="14"/>
        </w:rPr>
        <w:t xml:space="preserve"> </w:t>
      </w:r>
      <w:r>
        <w:rPr>
          <w:sz w:val="14"/>
        </w:rPr>
        <w:t>ο</w:t>
      </w:r>
      <w:r>
        <w:rPr>
          <w:spacing w:val="23"/>
          <w:sz w:val="14"/>
        </w:rPr>
        <w:t xml:space="preserve"> </w:t>
      </w:r>
      <w:r>
        <w:rPr>
          <w:sz w:val="14"/>
        </w:rPr>
        <w:t>ασκούμενος</w:t>
      </w:r>
      <w:r>
        <w:rPr>
          <w:spacing w:val="23"/>
          <w:sz w:val="14"/>
        </w:rPr>
        <w:t xml:space="preserve"> </w:t>
      </w:r>
      <w:r>
        <w:rPr>
          <w:sz w:val="14"/>
        </w:rPr>
        <w:t>ασκεί</w:t>
      </w:r>
      <w:r>
        <w:rPr>
          <w:spacing w:val="25"/>
          <w:sz w:val="14"/>
        </w:rPr>
        <w:t xml:space="preserve"> </w:t>
      </w:r>
      <w:r>
        <w:rPr>
          <w:sz w:val="14"/>
        </w:rPr>
        <w:t>μία</w:t>
      </w:r>
      <w:r>
        <w:rPr>
          <w:spacing w:val="23"/>
          <w:sz w:val="14"/>
        </w:rPr>
        <w:t xml:space="preserve"> </w:t>
      </w:r>
      <w:r>
        <w:rPr>
          <w:sz w:val="14"/>
        </w:rPr>
        <w:t>ή</w:t>
      </w:r>
      <w:r>
        <w:rPr>
          <w:spacing w:val="22"/>
          <w:sz w:val="14"/>
        </w:rPr>
        <w:t xml:space="preserve"> </w:t>
      </w:r>
      <w:r>
        <w:rPr>
          <w:sz w:val="14"/>
        </w:rPr>
        <w:t>περισσότερες</w:t>
      </w:r>
      <w:r>
        <w:rPr>
          <w:spacing w:val="23"/>
          <w:sz w:val="14"/>
        </w:rPr>
        <w:t xml:space="preserve"> </w:t>
      </w:r>
      <w:r>
        <w:rPr>
          <w:sz w:val="14"/>
        </w:rPr>
        <w:t>από</w:t>
      </w:r>
      <w:r>
        <w:rPr>
          <w:spacing w:val="23"/>
          <w:sz w:val="14"/>
        </w:rPr>
        <w:t xml:space="preserve"> </w:t>
      </w:r>
      <w:r>
        <w:rPr>
          <w:sz w:val="14"/>
        </w:rPr>
        <w:t>τις</w:t>
      </w:r>
      <w:r>
        <w:rPr>
          <w:spacing w:val="23"/>
          <w:sz w:val="14"/>
        </w:rPr>
        <w:t xml:space="preserve"> </w:t>
      </w:r>
      <w:r>
        <w:rPr>
          <w:sz w:val="14"/>
        </w:rPr>
        <w:t>ακόλουθες</w:t>
      </w:r>
      <w:r>
        <w:rPr>
          <w:spacing w:val="40"/>
          <w:sz w:val="14"/>
        </w:rPr>
        <w:t xml:space="preserve"> </w:t>
      </w:r>
      <w:r>
        <w:rPr>
          <w:sz w:val="14"/>
        </w:rPr>
        <w:t>δραστηριότητες:</w:t>
      </w:r>
      <w:r>
        <w:rPr>
          <w:spacing w:val="30"/>
          <w:sz w:val="14"/>
        </w:rPr>
        <w:t xml:space="preserve"> </w:t>
      </w:r>
      <w:r>
        <w:rPr>
          <w:sz w:val="14"/>
        </w:rPr>
        <w:t>ψηφιακό</w:t>
      </w:r>
      <w:r>
        <w:rPr>
          <w:spacing w:val="31"/>
          <w:sz w:val="14"/>
        </w:rPr>
        <w:t xml:space="preserve"> </w:t>
      </w:r>
      <w:r>
        <w:rPr>
          <w:sz w:val="14"/>
        </w:rPr>
        <w:t>μάρκετινγκ</w:t>
      </w:r>
      <w:r>
        <w:rPr>
          <w:spacing w:val="30"/>
          <w:sz w:val="14"/>
        </w:rPr>
        <w:t xml:space="preserve"> </w:t>
      </w:r>
      <w:r>
        <w:rPr>
          <w:sz w:val="14"/>
        </w:rPr>
        <w:t>(π.χ.</w:t>
      </w:r>
      <w:r>
        <w:rPr>
          <w:spacing w:val="32"/>
          <w:sz w:val="14"/>
        </w:rPr>
        <w:t xml:space="preserve"> </w:t>
      </w:r>
      <w:r>
        <w:rPr>
          <w:sz w:val="14"/>
        </w:rPr>
        <w:t>διαχείριση</w:t>
      </w:r>
      <w:r>
        <w:rPr>
          <w:spacing w:val="30"/>
          <w:sz w:val="14"/>
        </w:rPr>
        <w:t xml:space="preserve"> </w:t>
      </w:r>
      <w:r>
        <w:rPr>
          <w:sz w:val="14"/>
        </w:rPr>
        <w:t>μέσων</w:t>
      </w:r>
      <w:r>
        <w:rPr>
          <w:spacing w:val="33"/>
          <w:sz w:val="14"/>
        </w:rPr>
        <w:t xml:space="preserve"> </w:t>
      </w:r>
      <w:r>
        <w:rPr>
          <w:sz w:val="14"/>
        </w:rPr>
        <w:t>κοινωνικής</w:t>
      </w:r>
      <w:r>
        <w:rPr>
          <w:spacing w:val="30"/>
          <w:sz w:val="14"/>
        </w:rPr>
        <w:t xml:space="preserve"> </w:t>
      </w:r>
      <w:r>
        <w:rPr>
          <w:sz w:val="14"/>
        </w:rPr>
        <w:t>δικτύωσης,</w:t>
      </w:r>
      <w:r>
        <w:rPr>
          <w:spacing w:val="30"/>
          <w:sz w:val="14"/>
        </w:rPr>
        <w:t xml:space="preserve"> </w:t>
      </w:r>
      <w:r>
        <w:rPr>
          <w:sz w:val="14"/>
        </w:rPr>
        <w:t>ανάλυση</w:t>
      </w:r>
      <w:r>
        <w:rPr>
          <w:spacing w:val="31"/>
          <w:sz w:val="14"/>
        </w:rPr>
        <w:t xml:space="preserve"> </w:t>
      </w:r>
      <w:r>
        <w:rPr>
          <w:sz w:val="14"/>
        </w:rPr>
        <w:t>διαδικτυακών</w:t>
      </w:r>
      <w:r>
        <w:rPr>
          <w:spacing w:val="30"/>
          <w:sz w:val="14"/>
        </w:rPr>
        <w:t xml:space="preserve"> </w:t>
      </w:r>
      <w:r>
        <w:rPr>
          <w:sz w:val="14"/>
        </w:rPr>
        <w:t>δεδομένων)·</w:t>
      </w:r>
      <w:r>
        <w:rPr>
          <w:spacing w:val="32"/>
          <w:sz w:val="14"/>
        </w:rPr>
        <w:t xml:space="preserve"> </w:t>
      </w:r>
      <w:r>
        <w:rPr>
          <w:sz w:val="14"/>
        </w:rPr>
        <w:t>ψηφιακό</w:t>
      </w:r>
      <w:r>
        <w:rPr>
          <w:spacing w:val="31"/>
          <w:sz w:val="14"/>
        </w:rPr>
        <w:t xml:space="preserve"> </w:t>
      </w:r>
      <w:proofErr w:type="spellStart"/>
      <w:r>
        <w:rPr>
          <w:sz w:val="14"/>
        </w:rPr>
        <w:t>γραφ</w:t>
      </w:r>
      <w:proofErr w:type="spellEnd"/>
      <w:r>
        <w:rPr>
          <w:spacing w:val="-20"/>
          <w:sz w:val="14"/>
        </w:rPr>
        <w:t xml:space="preserve"> </w:t>
      </w:r>
      <w:proofErr w:type="spellStart"/>
      <w:r>
        <w:rPr>
          <w:sz w:val="14"/>
        </w:rPr>
        <w:t>ιστικό</w:t>
      </w:r>
      <w:proofErr w:type="spellEnd"/>
      <w:r>
        <w:rPr>
          <w:sz w:val="14"/>
        </w:rPr>
        <w:t>,</w:t>
      </w:r>
      <w:r>
        <w:rPr>
          <w:spacing w:val="30"/>
          <w:sz w:val="14"/>
        </w:rPr>
        <w:t xml:space="preserve"> </w:t>
      </w:r>
      <w:r>
        <w:rPr>
          <w:sz w:val="14"/>
        </w:rPr>
        <w:t>μηχανολογικό</w:t>
      </w:r>
      <w:r>
        <w:rPr>
          <w:spacing w:val="32"/>
          <w:sz w:val="14"/>
        </w:rPr>
        <w:t xml:space="preserve"> </w:t>
      </w:r>
      <w:r>
        <w:rPr>
          <w:spacing w:val="-10"/>
          <w:sz w:val="14"/>
        </w:rPr>
        <w:t>ή</w:t>
      </w:r>
    </w:p>
    <w:p w14:paraId="6C7B2CE8" w14:textId="77777777" w:rsidR="0028661C" w:rsidRDefault="0028661C">
      <w:pPr>
        <w:spacing w:line="247" w:lineRule="auto"/>
        <w:rPr>
          <w:sz w:val="14"/>
        </w:rPr>
        <w:sectPr w:rsidR="0028661C">
          <w:footerReference w:type="default" r:id="rId87"/>
          <w:pgSz w:w="11910" w:h="16840"/>
          <w:pgMar w:top="1380" w:right="562" w:bottom="280" w:left="300" w:header="0" w:footer="0" w:gutter="0"/>
          <w:cols w:space="720"/>
        </w:sectPr>
      </w:pPr>
    </w:p>
    <w:p w14:paraId="6C7B2CE9" w14:textId="77777777" w:rsidR="0028661C" w:rsidRDefault="00B273B9">
      <w:pPr>
        <w:pStyle w:val="a3"/>
        <w:spacing w:before="43" w:line="276" w:lineRule="auto"/>
        <w:ind w:left="780" w:right="525"/>
        <w:jc w:val="both"/>
      </w:pPr>
      <w:r>
        <w:lastRenderedPageBreak/>
        <w:t xml:space="preserve">δεξιότητες για την απόκτηση συναφών ψηφιακών δεξιοτήτων για την αξιοποίηση των ψηφιακών τεχνολογιών σε μαθήματα και για την </w:t>
      </w:r>
      <w:proofErr w:type="spellStart"/>
      <w:r>
        <w:t>ψηφιοποίηση</w:t>
      </w:r>
      <w:proofErr w:type="spellEnd"/>
      <w:r>
        <w:t xml:space="preserve"> των διοικητικών διαδικασιών.</w:t>
      </w:r>
    </w:p>
    <w:p w14:paraId="6C7B2CEA" w14:textId="77777777" w:rsidR="0028661C" w:rsidRDefault="0028661C">
      <w:pPr>
        <w:pStyle w:val="a3"/>
      </w:pPr>
    </w:p>
    <w:p w14:paraId="6C7B2CEB" w14:textId="77777777" w:rsidR="0028661C" w:rsidRDefault="0028661C">
      <w:pPr>
        <w:pStyle w:val="a3"/>
      </w:pPr>
    </w:p>
    <w:p w14:paraId="6C7B2CEC" w14:textId="77777777" w:rsidR="0028661C" w:rsidRDefault="0028661C">
      <w:pPr>
        <w:pStyle w:val="a3"/>
        <w:spacing w:before="10"/>
        <w:rPr>
          <w:sz w:val="15"/>
        </w:rPr>
      </w:pPr>
    </w:p>
    <w:p w14:paraId="6C7B2CED" w14:textId="77777777" w:rsidR="0028661C" w:rsidRDefault="00B273B9">
      <w:pPr>
        <w:pStyle w:val="7"/>
        <w:spacing w:before="1"/>
        <w:ind w:left="780"/>
      </w:pPr>
      <w:r>
        <w:t>ΠΕΡΙΓΡΑΦΗ</w:t>
      </w:r>
      <w:r>
        <w:rPr>
          <w:spacing w:val="-9"/>
        </w:rPr>
        <w:t xml:space="preserve"> </w:t>
      </w:r>
      <w:r>
        <w:t>ΤΩΝ</w:t>
      </w:r>
      <w:r>
        <w:rPr>
          <w:spacing w:val="-8"/>
        </w:rPr>
        <w:t xml:space="preserve"> </w:t>
      </w:r>
      <w:r>
        <w:rPr>
          <w:spacing w:val="-2"/>
        </w:rPr>
        <w:t>ΔΡΑΣΤΗΡΙΟΤΗΤΩΝ</w:t>
      </w:r>
    </w:p>
    <w:p w14:paraId="6C7B2CEE" w14:textId="77777777" w:rsidR="0028661C" w:rsidRDefault="0028661C">
      <w:pPr>
        <w:pStyle w:val="a3"/>
        <w:spacing w:before="3"/>
        <w:rPr>
          <w:b/>
          <w:sz w:val="19"/>
        </w:rPr>
      </w:pPr>
    </w:p>
    <w:p w14:paraId="6C7B2CEF" w14:textId="77777777" w:rsidR="0028661C" w:rsidRDefault="00B273B9">
      <w:pPr>
        <w:pStyle w:val="8"/>
        <w:ind w:left="780"/>
        <w:jc w:val="both"/>
      </w:pPr>
      <w:r>
        <w:rPr>
          <w:spacing w:val="-2"/>
        </w:rPr>
        <w:t>Κινητικότητα</w:t>
      </w:r>
      <w:r>
        <w:rPr>
          <w:spacing w:val="10"/>
        </w:rPr>
        <w:t xml:space="preserve"> </w:t>
      </w:r>
      <w:r>
        <w:rPr>
          <w:spacing w:val="-2"/>
        </w:rPr>
        <w:t>φοιτητών</w:t>
      </w:r>
    </w:p>
    <w:p w14:paraId="6C7B2CF0" w14:textId="77777777" w:rsidR="0028661C" w:rsidRDefault="0028661C">
      <w:pPr>
        <w:pStyle w:val="a3"/>
        <w:spacing w:before="4"/>
        <w:rPr>
          <w:b/>
          <w:sz w:val="19"/>
        </w:rPr>
      </w:pPr>
    </w:p>
    <w:p w14:paraId="6C7B2CF1" w14:textId="77777777" w:rsidR="0028661C" w:rsidRDefault="00B273B9">
      <w:pPr>
        <w:pStyle w:val="a3"/>
        <w:spacing w:line="276" w:lineRule="auto"/>
        <w:ind w:left="780" w:right="517"/>
        <w:jc w:val="both"/>
      </w:pPr>
      <w:r>
        <w:t>Η κινητικότητα των φοιτητών μπορεί να διεξαχθεί σε οποιονδήποτε κλάδο και κύκλο σπουδών (σύντομος κύκλος/προπτυχιακό/μεταπτυχιακό/διδακτορικό). Προκειμένου να εξασφαλιστούν δραστηριότητες κινητικότητας υψηλής ποιότητας με τον μέγιστο δυνατό αντίκτυπο για τ</w:t>
      </w:r>
      <w:r>
        <w:t xml:space="preserve">ους φοιτητές, η δραστηριότητα κινητικότητας πρέπει να ανταποκρίνεται στις ανάγκες του φοιτητή για προσωπική εξέλιξη και μάθηση συνδεόμενη με την απόκτηση κάποιου </w:t>
      </w:r>
      <w:r>
        <w:rPr>
          <w:spacing w:val="-2"/>
        </w:rPr>
        <w:t>πτυχίου.</w:t>
      </w:r>
    </w:p>
    <w:p w14:paraId="6C7B2CF2" w14:textId="77777777" w:rsidR="0028661C" w:rsidRDefault="0028661C">
      <w:pPr>
        <w:pStyle w:val="a3"/>
        <w:spacing w:before="7"/>
        <w:rPr>
          <w:sz w:val="16"/>
        </w:rPr>
      </w:pPr>
    </w:p>
    <w:p w14:paraId="6C7B2CF3" w14:textId="77777777" w:rsidR="0028661C" w:rsidRDefault="00B273B9">
      <w:pPr>
        <w:pStyle w:val="a3"/>
        <w:ind w:left="780"/>
        <w:jc w:val="both"/>
      </w:pPr>
      <w:r>
        <w:t>Οι</w:t>
      </w:r>
      <w:r>
        <w:rPr>
          <w:spacing w:val="-7"/>
        </w:rPr>
        <w:t xml:space="preserve"> </w:t>
      </w:r>
      <w:r>
        <w:t>φοιτητές</w:t>
      </w:r>
      <w:r>
        <w:rPr>
          <w:spacing w:val="-8"/>
        </w:rPr>
        <w:t xml:space="preserve"> </w:t>
      </w:r>
      <w:r>
        <w:t>μπορούν</w:t>
      </w:r>
      <w:r>
        <w:rPr>
          <w:spacing w:val="-8"/>
        </w:rPr>
        <w:t xml:space="preserve"> </w:t>
      </w:r>
      <w:r>
        <w:t>να</w:t>
      </w:r>
      <w:r>
        <w:rPr>
          <w:spacing w:val="-7"/>
        </w:rPr>
        <w:t xml:space="preserve"> </w:t>
      </w:r>
      <w:r>
        <w:t>συμμετέχουν</w:t>
      </w:r>
      <w:r>
        <w:rPr>
          <w:spacing w:val="-8"/>
        </w:rPr>
        <w:t xml:space="preserve"> </w:t>
      </w:r>
      <w:r>
        <w:t>στις</w:t>
      </w:r>
      <w:r>
        <w:rPr>
          <w:spacing w:val="-8"/>
        </w:rPr>
        <w:t xml:space="preserve"> </w:t>
      </w:r>
      <w:r>
        <w:t>δραστηριότητες</w:t>
      </w:r>
      <w:r>
        <w:rPr>
          <w:spacing w:val="-7"/>
        </w:rPr>
        <w:t xml:space="preserve"> </w:t>
      </w:r>
      <w:r>
        <w:t>που</w:t>
      </w:r>
      <w:r>
        <w:rPr>
          <w:spacing w:val="-7"/>
        </w:rPr>
        <w:t xml:space="preserve"> </w:t>
      </w:r>
      <w:r>
        <w:t>περιγράφονται</w:t>
      </w:r>
      <w:r>
        <w:rPr>
          <w:spacing w:val="-7"/>
        </w:rPr>
        <w:t xml:space="preserve"> </w:t>
      </w:r>
      <w:r>
        <w:t>στη</w:t>
      </w:r>
      <w:r>
        <w:rPr>
          <w:spacing w:val="-7"/>
        </w:rPr>
        <w:t xml:space="preserve"> </w:t>
      </w:r>
      <w:r>
        <w:rPr>
          <w:spacing w:val="-2"/>
        </w:rPr>
        <w:t>συνέχεια:</w:t>
      </w:r>
    </w:p>
    <w:p w14:paraId="6C7B2CF4" w14:textId="77777777" w:rsidR="0028661C" w:rsidRDefault="0028661C">
      <w:pPr>
        <w:pStyle w:val="a3"/>
        <w:spacing w:before="4"/>
        <w:rPr>
          <w:sz w:val="19"/>
        </w:rPr>
      </w:pPr>
    </w:p>
    <w:p w14:paraId="6C7B2CF5" w14:textId="77777777" w:rsidR="0028661C" w:rsidRDefault="00B273B9">
      <w:pPr>
        <w:pStyle w:val="a5"/>
        <w:numPr>
          <w:ilvl w:val="0"/>
          <w:numId w:val="10"/>
        </w:numPr>
        <w:tabs>
          <w:tab w:val="left" w:pos="1501"/>
        </w:tabs>
        <w:spacing w:line="276" w:lineRule="auto"/>
        <w:ind w:right="516"/>
        <w:rPr>
          <w:sz w:val="20"/>
        </w:rPr>
      </w:pPr>
      <w:r>
        <w:rPr>
          <w:b/>
          <w:sz w:val="20"/>
        </w:rPr>
        <w:t xml:space="preserve">Περίοδος φοίτησης </w:t>
      </w:r>
      <w:r>
        <w:rPr>
          <w:sz w:val="20"/>
        </w:rPr>
        <w:t>στο εξωτερικό σε συνεργαζόμενο ανώτατο εκπαιδευτικό ίδρυμα. Η περίοδος σπουδών στο εξωτερικό θα πρέπει να εντάσσεται στο πλαίσιο του προγράμματος σπουδών του φοιτητή για την απόκτηση πτυχίου σε οποιονδήποτε κύ</w:t>
      </w:r>
      <w:r>
        <w:rPr>
          <w:sz w:val="20"/>
        </w:rPr>
        <w:t>κλο σπουδών. Η περίοδος φοίτησης στο εξωτερικό μπορεί να συμπεριλαμβάνει περίοδο πρακτικής άσκησης. Ο συνδυασμός αυτός δημιουργεί συνέργειες μεταξύ της ακαδημαϊκής και της επαγγελματικής εμπειρίας στο εξωτερικό.</w:t>
      </w:r>
    </w:p>
    <w:p w14:paraId="6C7B2CF6" w14:textId="77777777" w:rsidR="0028661C" w:rsidRDefault="00B273B9">
      <w:pPr>
        <w:pStyle w:val="a5"/>
        <w:numPr>
          <w:ilvl w:val="0"/>
          <w:numId w:val="10"/>
        </w:numPr>
        <w:tabs>
          <w:tab w:val="left" w:pos="1501"/>
        </w:tabs>
        <w:spacing w:before="1" w:line="276" w:lineRule="auto"/>
        <w:ind w:right="517"/>
        <w:rPr>
          <w:sz w:val="20"/>
        </w:rPr>
      </w:pPr>
      <w:r>
        <w:rPr>
          <w:b/>
          <w:sz w:val="20"/>
        </w:rPr>
        <w:t xml:space="preserve">Περίοδος πρακτικής άσκησης </w:t>
      </w:r>
      <w:r>
        <w:rPr>
          <w:sz w:val="20"/>
        </w:rPr>
        <w:t>(απόκτηση εργασια</w:t>
      </w:r>
      <w:r>
        <w:rPr>
          <w:sz w:val="20"/>
        </w:rPr>
        <w:t>κής πείρας) στο εξωτερικό σε επιχείρηση, ερευνητικό ίδρυμα, εργαστήριο, οργανισμό ή οποιονδήποτε άλλο συναφή χώρο εργασίας. Οι περίοδοι πρακτικής άσκησης στο εξωτερικό υποστηρίζονται κατά τη διάρκεια των σπουδών σε οποιονδήποτε κύκλο σπουδών και για προσφά</w:t>
      </w:r>
      <w:r>
        <w:rPr>
          <w:sz w:val="20"/>
        </w:rPr>
        <w:t xml:space="preserve">τως </w:t>
      </w:r>
      <w:proofErr w:type="spellStart"/>
      <w:r>
        <w:rPr>
          <w:sz w:val="20"/>
        </w:rPr>
        <w:t>αποφοιτήσαντες</w:t>
      </w:r>
      <w:proofErr w:type="spellEnd"/>
      <w:r>
        <w:rPr>
          <w:sz w:val="20"/>
        </w:rPr>
        <w:t>. Στο πλαίσιο αυτό περιλαμβάνονται επίσης οι θέσεις πρακτικής άσκησης σε θέση βοηθού</w:t>
      </w:r>
      <w:r>
        <w:rPr>
          <w:spacing w:val="-1"/>
          <w:sz w:val="20"/>
        </w:rPr>
        <w:t xml:space="preserve"> </w:t>
      </w:r>
      <w:r>
        <w:rPr>
          <w:sz w:val="20"/>
        </w:rPr>
        <w:t>διδασκαλίας</w:t>
      </w:r>
      <w:r>
        <w:rPr>
          <w:spacing w:val="-1"/>
          <w:sz w:val="20"/>
        </w:rPr>
        <w:t xml:space="preserve"> </w:t>
      </w:r>
      <w:r>
        <w:rPr>
          <w:sz w:val="20"/>
        </w:rPr>
        <w:t>για</w:t>
      </w:r>
      <w:r>
        <w:rPr>
          <w:spacing w:val="-1"/>
          <w:sz w:val="20"/>
        </w:rPr>
        <w:t xml:space="preserve"> </w:t>
      </w:r>
      <w:r>
        <w:rPr>
          <w:sz w:val="20"/>
        </w:rPr>
        <w:t>εκπαιδευόμενους</w:t>
      </w:r>
      <w:r>
        <w:rPr>
          <w:spacing w:val="-1"/>
          <w:sz w:val="20"/>
        </w:rPr>
        <w:t xml:space="preserve"> </w:t>
      </w:r>
      <w:r>
        <w:rPr>
          <w:sz w:val="20"/>
        </w:rPr>
        <w:t>καθηγητές</w:t>
      </w:r>
      <w:r>
        <w:rPr>
          <w:spacing w:val="-1"/>
          <w:sz w:val="20"/>
        </w:rPr>
        <w:t xml:space="preserve"> </w:t>
      </w:r>
      <w:r>
        <w:rPr>
          <w:sz w:val="20"/>
        </w:rPr>
        <w:t>και οι</w:t>
      </w:r>
      <w:r>
        <w:rPr>
          <w:spacing w:val="-1"/>
          <w:sz w:val="20"/>
        </w:rPr>
        <w:t xml:space="preserve"> </w:t>
      </w:r>
      <w:r>
        <w:rPr>
          <w:sz w:val="20"/>
        </w:rPr>
        <w:t>θέσεις</w:t>
      </w:r>
      <w:r>
        <w:rPr>
          <w:spacing w:val="-1"/>
          <w:sz w:val="20"/>
        </w:rPr>
        <w:t xml:space="preserve"> </w:t>
      </w:r>
      <w:r>
        <w:rPr>
          <w:sz w:val="20"/>
        </w:rPr>
        <w:t>πρακτικής</w:t>
      </w:r>
      <w:r>
        <w:rPr>
          <w:spacing w:val="-1"/>
          <w:sz w:val="20"/>
        </w:rPr>
        <w:t xml:space="preserve"> </w:t>
      </w:r>
      <w:r>
        <w:rPr>
          <w:sz w:val="20"/>
        </w:rPr>
        <w:t>άσκησης</w:t>
      </w:r>
      <w:r>
        <w:rPr>
          <w:spacing w:val="-1"/>
          <w:sz w:val="20"/>
        </w:rPr>
        <w:t xml:space="preserve"> </w:t>
      </w:r>
      <w:r>
        <w:rPr>
          <w:sz w:val="20"/>
        </w:rPr>
        <w:t>σε</w:t>
      </w:r>
      <w:r>
        <w:rPr>
          <w:spacing w:val="-1"/>
          <w:sz w:val="20"/>
        </w:rPr>
        <w:t xml:space="preserve"> </w:t>
      </w:r>
      <w:r>
        <w:rPr>
          <w:sz w:val="20"/>
        </w:rPr>
        <w:t>θέση βοηθού έρευνας για φοιτητές και υποψήφιους διδάκτορες σε οποιαδήποτε συ</w:t>
      </w:r>
      <w:r>
        <w:rPr>
          <w:sz w:val="20"/>
        </w:rPr>
        <w:t>ναφή ερευνητική εγκατάσταση. Για την περαιτέρω βελτίωση των συνεργειών με το πρόγραμμα «</w:t>
      </w:r>
      <w:proofErr w:type="spellStart"/>
      <w:r>
        <w:rPr>
          <w:sz w:val="20"/>
        </w:rPr>
        <w:t>Ορίζων</w:t>
      </w:r>
      <w:proofErr w:type="spellEnd"/>
      <w:r>
        <w:rPr>
          <w:sz w:val="20"/>
        </w:rPr>
        <w:t xml:space="preserve"> Ευρώπη», αυτές οι δραστηριότητες κινητικότητας μπορούν επίσης να πραγματοποιούνται στο πλαίσιο ερευνητικών προγραμμάτων που χρηματοδοτούνται από το πρόγραμμα «</w:t>
      </w:r>
      <w:proofErr w:type="spellStart"/>
      <w:r>
        <w:rPr>
          <w:sz w:val="20"/>
        </w:rPr>
        <w:t>Ορ</w:t>
      </w:r>
      <w:r>
        <w:rPr>
          <w:sz w:val="20"/>
        </w:rPr>
        <w:t>ίζων</w:t>
      </w:r>
      <w:proofErr w:type="spellEnd"/>
      <w:r>
        <w:rPr>
          <w:sz w:val="20"/>
        </w:rPr>
        <w:t xml:space="preserve"> Ευρώπη», με πλήρη σεβασμό της αρχής αποφυγής διπλής χρηματοδότησης δραστηριοτήτων από την ΕΕ. Όπου είναι εφικτό, η πρακτική άσκηση θα πρέπει να αποτελεί αναπόσπαστο μέρος του προγράμματος σπουδών του φοιτητή.</w:t>
      </w:r>
    </w:p>
    <w:p w14:paraId="6C7B2CF7" w14:textId="77777777" w:rsidR="0028661C" w:rsidRDefault="0028661C">
      <w:pPr>
        <w:pStyle w:val="a3"/>
        <w:spacing w:before="2"/>
        <w:rPr>
          <w:sz w:val="23"/>
        </w:rPr>
      </w:pPr>
    </w:p>
    <w:p w14:paraId="6C7B2CF8" w14:textId="77777777" w:rsidR="0028661C" w:rsidRDefault="00B273B9">
      <w:pPr>
        <w:pStyle w:val="8"/>
        <w:numPr>
          <w:ilvl w:val="0"/>
          <w:numId w:val="356"/>
        </w:numPr>
        <w:tabs>
          <w:tab w:val="left" w:pos="1500"/>
          <w:tab w:val="left" w:pos="1501"/>
        </w:tabs>
        <w:ind w:hanging="361"/>
      </w:pPr>
      <w:r>
        <w:t>Κινητικότητα</w:t>
      </w:r>
      <w:r>
        <w:rPr>
          <w:spacing w:val="-12"/>
        </w:rPr>
        <w:t xml:space="preserve"> </w:t>
      </w:r>
      <w:r>
        <w:t>διδακτορικών</w:t>
      </w:r>
      <w:r>
        <w:rPr>
          <w:spacing w:val="-11"/>
        </w:rPr>
        <w:t xml:space="preserve"> </w:t>
      </w:r>
      <w:r>
        <w:rPr>
          <w:spacing w:val="-2"/>
        </w:rPr>
        <w:t>φοιτητών</w:t>
      </w:r>
    </w:p>
    <w:p w14:paraId="6C7B2CF9" w14:textId="77777777" w:rsidR="0028661C" w:rsidRDefault="0028661C">
      <w:pPr>
        <w:pStyle w:val="a3"/>
        <w:spacing w:before="1"/>
        <w:rPr>
          <w:b/>
          <w:sz w:val="19"/>
        </w:rPr>
      </w:pPr>
    </w:p>
    <w:p w14:paraId="6C7B2CFA" w14:textId="77777777" w:rsidR="0028661C" w:rsidRDefault="00B273B9">
      <w:pPr>
        <w:pStyle w:val="a3"/>
        <w:spacing w:line="276" w:lineRule="auto"/>
        <w:ind w:left="780" w:right="513"/>
        <w:jc w:val="both"/>
      </w:pPr>
      <w:r>
        <w:t>Για να καλυφθούν καλύτερα οι ποικίλες ανάγκες μάθησης και κατάρτισης των υποψήφιων διδακτόρων και για να διασφαλιστεί ότι τους προσφέρονται ίσες ευκαιρίες σε σχέση με τα άτομα που έχουν την ιδιότητα του προσωπικού τριτοβάθμιας εκπαίδευσης, οι υποψήφιοι διδ</w:t>
      </w:r>
      <w:r>
        <w:t xml:space="preserve">άκτορες και οι προσφάτως </w:t>
      </w:r>
      <w:proofErr w:type="spellStart"/>
      <w:r>
        <w:t>αποφοιτήσαντες</w:t>
      </w:r>
      <w:proofErr w:type="spellEnd"/>
      <w:r>
        <w:t xml:space="preserve"> (μεταδιδακτορικοί)</w:t>
      </w:r>
      <w:r>
        <w:rPr>
          <w:vertAlign w:val="superscript"/>
        </w:rPr>
        <w:t>35</w:t>
      </w:r>
      <w:r>
        <w:t xml:space="preserve"> μπορούν να συμμετέχουν σε βραχυχρόνια ή μακροχρόνια κινητικότητα για σπουδές με φυσική παρουσία ή πρακτική άσκηση στο εξωτερικό. Ενθαρρύνεται η προσθήκη εικονικής συνιστώσας στην κινητικότητα με </w:t>
      </w:r>
      <w:r>
        <w:t>φυσική παρουσία.</w:t>
      </w:r>
    </w:p>
    <w:p w14:paraId="6C7B2CFB" w14:textId="77777777" w:rsidR="0028661C" w:rsidRDefault="00B273B9">
      <w:pPr>
        <w:pStyle w:val="a3"/>
        <w:spacing w:before="10"/>
        <w:rPr>
          <w:sz w:val="8"/>
        </w:rPr>
      </w:pPr>
      <w:r>
        <w:pict w14:anchorId="6C7B6CA1">
          <v:rect id="docshape44" o:spid="_x0000_s1189" style="position:absolute;margin-left:54pt;margin-top:6.6pt;width:487.45pt;height:.6pt;z-index:-15718400;mso-wrap-distance-left:0;mso-wrap-distance-right:0;mso-position-horizontal-relative:page" fillcolor="black" stroked="f">
            <w10:wrap type="topAndBottom" anchorx="page"/>
          </v:rect>
        </w:pict>
      </w:r>
    </w:p>
    <w:p w14:paraId="6C7B2CFC" w14:textId="77777777" w:rsidR="0028661C" w:rsidRDefault="0028661C">
      <w:pPr>
        <w:pStyle w:val="a3"/>
      </w:pPr>
    </w:p>
    <w:p w14:paraId="6C7B2CFD" w14:textId="77777777" w:rsidR="0028661C" w:rsidRDefault="0028661C">
      <w:pPr>
        <w:pStyle w:val="a3"/>
      </w:pPr>
    </w:p>
    <w:p w14:paraId="6C7B2CFE" w14:textId="77777777" w:rsidR="0028661C" w:rsidRDefault="0028661C">
      <w:pPr>
        <w:pStyle w:val="a3"/>
        <w:spacing w:before="1"/>
      </w:pPr>
    </w:p>
    <w:p w14:paraId="6C7B2CFF" w14:textId="77777777" w:rsidR="0028661C" w:rsidRDefault="00B273B9">
      <w:pPr>
        <w:spacing w:before="71"/>
        <w:ind w:left="780" w:right="514"/>
        <w:jc w:val="both"/>
        <w:rPr>
          <w:sz w:val="14"/>
        </w:rPr>
      </w:pPr>
      <w:r>
        <w:rPr>
          <w:sz w:val="14"/>
        </w:rPr>
        <w:t xml:space="preserve">αρχιτεκτονικό σχέδιο· ανάπτυξη εφαρμογών, λογισμικού, δεσμών ενεργειών ή </w:t>
      </w:r>
      <w:proofErr w:type="spellStart"/>
      <w:r>
        <w:rPr>
          <w:sz w:val="14"/>
        </w:rPr>
        <w:t>ιστοτόπων</w:t>
      </w:r>
      <w:proofErr w:type="spellEnd"/>
      <w:r>
        <w:rPr>
          <w:sz w:val="14"/>
        </w:rPr>
        <w:t>· εγκατάσταση, συντήρηση και διαχείριση συστημάτων και δικτύων ΤΠ·</w:t>
      </w:r>
      <w:r>
        <w:rPr>
          <w:spacing w:val="40"/>
          <w:sz w:val="14"/>
        </w:rPr>
        <w:t xml:space="preserve"> </w:t>
      </w:r>
      <w:proofErr w:type="spellStart"/>
      <w:r>
        <w:rPr>
          <w:sz w:val="14"/>
        </w:rPr>
        <w:t>κυβερνοασφάλεια</w:t>
      </w:r>
      <w:proofErr w:type="spellEnd"/>
      <w:r>
        <w:rPr>
          <w:sz w:val="14"/>
        </w:rPr>
        <w:t>· ανάλυση, εξόρυξη και απεικόνιση δεδομένων· προγραμματισμός και εκπαί</w:t>
      </w:r>
      <w:r>
        <w:rPr>
          <w:sz w:val="14"/>
        </w:rPr>
        <w:t>δευση ρομπότ και εφαρμογές τεχνητής νοημοσύνης. Η γενική υποστήριξη</w:t>
      </w:r>
      <w:r>
        <w:rPr>
          <w:spacing w:val="40"/>
          <w:sz w:val="14"/>
        </w:rPr>
        <w:t xml:space="preserve"> </w:t>
      </w:r>
      <w:r>
        <w:rPr>
          <w:sz w:val="14"/>
        </w:rPr>
        <w:t>πελατών, η διεκπεραίωση παραγγελιών, η εισαγωγή δεδομένων ή οι εργασίες γραφείου δεν εμπίπτουν σε αυτή την κατηγορία.</w:t>
      </w:r>
    </w:p>
    <w:p w14:paraId="6C7B2D00" w14:textId="77777777" w:rsidR="0028661C" w:rsidRDefault="00B273B9">
      <w:pPr>
        <w:spacing w:before="21" w:line="242" w:lineRule="auto"/>
        <w:ind w:left="780" w:right="515"/>
        <w:jc w:val="both"/>
        <w:rPr>
          <w:sz w:val="14"/>
        </w:rPr>
      </w:pPr>
      <w:r>
        <w:rPr>
          <w:rFonts w:ascii="Cambria" w:hAnsi="Cambria"/>
          <w:position w:val="5"/>
          <w:sz w:val="13"/>
        </w:rPr>
        <w:t xml:space="preserve">35 </w:t>
      </w:r>
      <w:r>
        <w:rPr>
          <w:sz w:val="14"/>
        </w:rPr>
        <w:t>Οι μεταδιδακτορικοί μπορούν να συμμετέχουν σε περιόδους πρακτικής άσκησης με τις ίδιες προϋποθέσεις που ισχύουν και για τους άλλους προσφάτως</w:t>
      </w:r>
      <w:r>
        <w:rPr>
          <w:spacing w:val="40"/>
          <w:sz w:val="14"/>
        </w:rPr>
        <w:t xml:space="preserve"> </w:t>
      </w:r>
      <w:proofErr w:type="spellStart"/>
      <w:r>
        <w:rPr>
          <w:sz w:val="14"/>
        </w:rPr>
        <w:t>αποφοιτήσαντες</w:t>
      </w:r>
      <w:proofErr w:type="spellEnd"/>
      <w:r>
        <w:rPr>
          <w:spacing w:val="-6"/>
          <w:sz w:val="14"/>
        </w:rPr>
        <w:t xml:space="preserve"> </w:t>
      </w:r>
      <w:r>
        <w:rPr>
          <w:sz w:val="14"/>
        </w:rPr>
        <w:t>εντός 12 μηνών μετά την αποφοίτησή τους. Για τις χώρες όπου οι απόφοιτοι υποχρεούνται σε υποχρεωτικ</w:t>
      </w:r>
      <w:r>
        <w:rPr>
          <w:sz w:val="14"/>
        </w:rPr>
        <w:t xml:space="preserve">ή </w:t>
      </w:r>
      <w:proofErr w:type="spellStart"/>
      <w:r>
        <w:rPr>
          <w:sz w:val="14"/>
        </w:rPr>
        <w:t>στρατιωτι</w:t>
      </w:r>
      <w:proofErr w:type="spellEnd"/>
      <w:r>
        <w:rPr>
          <w:spacing w:val="-8"/>
          <w:sz w:val="14"/>
        </w:rPr>
        <w:t xml:space="preserve"> </w:t>
      </w:r>
      <w:proofErr w:type="spellStart"/>
      <w:r>
        <w:rPr>
          <w:sz w:val="14"/>
        </w:rPr>
        <w:t>κή</w:t>
      </w:r>
      <w:proofErr w:type="spellEnd"/>
      <w:r>
        <w:rPr>
          <w:sz w:val="14"/>
        </w:rPr>
        <w:t xml:space="preserve"> θητεία ή κοινωνική υπηρεσία</w:t>
      </w:r>
      <w:r>
        <w:rPr>
          <w:spacing w:val="40"/>
          <w:sz w:val="14"/>
        </w:rPr>
        <w:t xml:space="preserve"> </w:t>
      </w:r>
      <w:r>
        <w:rPr>
          <w:sz w:val="14"/>
        </w:rPr>
        <w:t xml:space="preserve">μετά την αποφοίτηση, η περίοδος </w:t>
      </w:r>
      <w:proofErr w:type="spellStart"/>
      <w:r>
        <w:rPr>
          <w:sz w:val="14"/>
        </w:rPr>
        <w:t>επιλεξιμότητας</w:t>
      </w:r>
      <w:proofErr w:type="spellEnd"/>
      <w:r>
        <w:rPr>
          <w:sz w:val="14"/>
        </w:rPr>
        <w:t xml:space="preserve"> για προσφάτως </w:t>
      </w:r>
      <w:proofErr w:type="spellStart"/>
      <w:r>
        <w:rPr>
          <w:sz w:val="14"/>
        </w:rPr>
        <w:t>αποφοιτήσαντες</w:t>
      </w:r>
      <w:proofErr w:type="spellEnd"/>
      <w:r>
        <w:rPr>
          <w:sz w:val="14"/>
        </w:rPr>
        <w:t xml:space="preserve"> παρατείνεται κατά τη διάρκεια της εν λόγω υπηρεσίας.</w:t>
      </w:r>
    </w:p>
    <w:p w14:paraId="6C7B2D01" w14:textId="77777777" w:rsidR="0028661C" w:rsidRDefault="0028661C">
      <w:pPr>
        <w:spacing w:line="242" w:lineRule="auto"/>
        <w:jc w:val="both"/>
        <w:rPr>
          <w:sz w:val="14"/>
        </w:rPr>
        <w:sectPr w:rsidR="0028661C">
          <w:footerReference w:type="even" r:id="rId88"/>
          <w:pgSz w:w="11910" w:h="16840"/>
          <w:pgMar w:top="1380" w:right="562" w:bottom="1140" w:left="300" w:header="0" w:footer="953" w:gutter="0"/>
          <w:pgNumType w:start="52"/>
          <w:cols w:space="720"/>
        </w:sectPr>
      </w:pPr>
    </w:p>
    <w:p w14:paraId="6C7B2D02" w14:textId="77777777" w:rsidR="0028661C" w:rsidRDefault="00B273B9">
      <w:pPr>
        <w:pStyle w:val="8"/>
        <w:numPr>
          <w:ilvl w:val="0"/>
          <w:numId w:val="356"/>
        </w:numPr>
        <w:tabs>
          <w:tab w:val="left" w:pos="1500"/>
          <w:tab w:val="left" w:pos="1501"/>
        </w:tabs>
        <w:spacing w:before="85"/>
        <w:ind w:hanging="361"/>
      </w:pPr>
      <w:r>
        <w:lastRenderedPageBreak/>
        <w:t>Μικτή</w:t>
      </w:r>
      <w:r>
        <w:rPr>
          <w:spacing w:val="-5"/>
        </w:rPr>
        <w:t xml:space="preserve"> </w:t>
      </w:r>
      <w:r>
        <w:rPr>
          <w:spacing w:val="-2"/>
        </w:rPr>
        <w:t>κινητικότητα</w:t>
      </w:r>
    </w:p>
    <w:p w14:paraId="6C7B2D03" w14:textId="77777777" w:rsidR="0028661C" w:rsidRDefault="0028661C">
      <w:pPr>
        <w:pStyle w:val="a3"/>
        <w:spacing w:before="3"/>
        <w:rPr>
          <w:b/>
          <w:sz w:val="19"/>
        </w:rPr>
      </w:pPr>
    </w:p>
    <w:p w14:paraId="6C7B2D04" w14:textId="77777777" w:rsidR="0028661C" w:rsidRDefault="00B273B9">
      <w:pPr>
        <w:pStyle w:val="a3"/>
        <w:spacing w:before="1" w:line="276" w:lineRule="auto"/>
        <w:ind w:left="780" w:right="513"/>
        <w:jc w:val="both"/>
      </w:pPr>
      <w:r>
        <w:t>Οποιαδήποτε περίοδος σπουδών ή πρακτικής άσκησης στο εξωτερικό οποιασδήποτε διάρκειας, συμπεριλαμβανομένης</w:t>
      </w:r>
      <w:r>
        <w:rPr>
          <w:spacing w:val="-3"/>
        </w:rPr>
        <w:t xml:space="preserve"> </w:t>
      </w:r>
      <w:r>
        <w:t>της</w:t>
      </w:r>
      <w:r>
        <w:rPr>
          <w:spacing w:val="-4"/>
        </w:rPr>
        <w:t xml:space="preserve"> </w:t>
      </w:r>
      <w:r>
        <w:t>κινητικότητας</w:t>
      </w:r>
      <w:r>
        <w:rPr>
          <w:spacing w:val="-3"/>
        </w:rPr>
        <w:t xml:space="preserve"> </w:t>
      </w:r>
      <w:r>
        <w:t>διδακτορικών</w:t>
      </w:r>
      <w:r>
        <w:rPr>
          <w:spacing w:val="-3"/>
        </w:rPr>
        <w:t xml:space="preserve"> </w:t>
      </w:r>
      <w:r>
        <w:t>φοιτητών,</w:t>
      </w:r>
      <w:r>
        <w:rPr>
          <w:spacing w:val="-4"/>
        </w:rPr>
        <w:t xml:space="preserve"> </w:t>
      </w:r>
      <w:r>
        <w:t>μπορεί</w:t>
      </w:r>
      <w:r>
        <w:rPr>
          <w:spacing w:val="-4"/>
        </w:rPr>
        <w:t xml:space="preserve"> </w:t>
      </w:r>
      <w:r>
        <w:t>να</w:t>
      </w:r>
      <w:r>
        <w:rPr>
          <w:spacing w:val="-4"/>
        </w:rPr>
        <w:t xml:space="preserve"> </w:t>
      </w:r>
      <w:r>
        <w:t>πραγματοποιηθεί</w:t>
      </w:r>
      <w:r>
        <w:rPr>
          <w:spacing w:val="-4"/>
        </w:rPr>
        <w:t xml:space="preserve"> </w:t>
      </w:r>
      <w:r>
        <w:t xml:space="preserve">ως </w:t>
      </w:r>
      <w:r>
        <w:rPr>
          <w:b/>
        </w:rPr>
        <w:t>μικτή</w:t>
      </w:r>
      <w:r>
        <w:rPr>
          <w:b/>
          <w:spacing w:val="-4"/>
        </w:rPr>
        <w:t xml:space="preserve"> </w:t>
      </w:r>
      <w:r>
        <w:rPr>
          <w:b/>
        </w:rPr>
        <w:t>κινητικότητα</w:t>
      </w:r>
      <w:r>
        <w:t>. Η μικτή κινητικότητα είναι συνδυασμός κινητικότητας με φυσι</w:t>
      </w:r>
      <w:r>
        <w:t>κή παρουσία με μια εικονική συνιστώσα που διευκολύνει τη συνεργατική διαδικτυακή μάθηση και την ομαδική εργασία. Για παράδειγμα, η εικονική συνιστώσα μπορεί να φέρει κοντά μέσω διαδικτύου εκπαιδευόμενους από διάφορες χώρες και διάφορους κλάδους σπουδών για</w:t>
      </w:r>
      <w:r>
        <w:t xml:space="preserve"> την παρακολούθηση διαδικτυακών μαθημάτων ή για ομαδική και ταυτόχρονη συνεργασία σε εργασίες που αναγνωρίζονται στο πλαίσιο των σπουδών τους.</w:t>
      </w:r>
    </w:p>
    <w:p w14:paraId="6C7B2D05" w14:textId="77777777" w:rsidR="0028661C" w:rsidRDefault="0028661C">
      <w:pPr>
        <w:pStyle w:val="a3"/>
        <w:spacing w:before="4"/>
        <w:rPr>
          <w:sz w:val="16"/>
        </w:rPr>
      </w:pPr>
    </w:p>
    <w:p w14:paraId="6C7B2D06" w14:textId="77777777" w:rsidR="0028661C" w:rsidRDefault="00B273B9">
      <w:pPr>
        <w:pStyle w:val="a3"/>
        <w:spacing w:line="276" w:lineRule="auto"/>
        <w:ind w:left="780" w:right="516"/>
        <w:jc w:val="both"/>
      </w:pPr>
      <w:r>
        <w:t>Οποιοσδήποτε φοιτητής μπορεί επίσης να συμμετάσχει σε δραστηριότητες μικτής κινητικότητας με τη συμμετοχή του σε</w:t>
      </w:r>
      <w:r>
        <w:t xml:space="preserve"> κάποιο </w:t>
      </w:r>
      <w:r>
        <w:rPr>
          <w:b/>
        </w:rPr>
        <w:t xml:space="preserve">εντατικό πρόγραμμα μικτής κινητικότητας </w:t>
      </w:r>
      <w:r>
        <w:t xml:space="preserve">σύμφωνα με τα ειδικά κριτήρια </w:t>
      </w:r>
      <w:proofErr w:type="spellStart"/>
      <w:r>
        <w:t>επιλεξιμότητας</w:t>
      </w:r>
      <w:proofErr w:type="spellEnd"/>
      <w:r>
        <w:t xml:space="preserve"> για τα εντατικά προγράμματα μικτής κινητικότητας που περιγράφονται στον παρόντα οδηγό.</w:t>
      </w:r>
    </w:p>
    <w:p w14:paraId="6C7B2D07" w14:textId="77777777" w:rsidR="0028661C" w:rsidRDefault="0028661C">
      <w:pPr>
        <w:pStyle w:val="a3"/>
        <w:spacing w:before="4"/>
        <w:rPr>
          <w:sz w:val="16"/>
        </w:rPr>
      </w:pPr>
    </w:p>
    <w:p w14:paraId="6C7B2D08" w14:textId="77777777" w:rsidR="0028661C" w:rsidRDefault="00B273B9">
      <w:pPr>
        <w:pStyle w:val="a3"/>
        <w:spacing w:line="276" w:lineRule="auto"/>
        <w:ind w:left="780" w:right="512"/>
        <w:jc w:val="both"/>
      </w:pPr>
      <w:r>
        <w:t>Επιπλέον, οι φοιτητές (σύντομος κύκλος/προπτυχιακό/μεταπτυχιακό) που δεν μπ</w:t>
      </w:r>
      <w:r>
        <w:t>ορούν να συμμετάσχουν σε μακροχρόνια δραστηριότητα κινητικότητας για σπουδές με φυσική παρουσία ή πρακτική άσκηση, για παράδειγμα, λόγω του κλάδου σπουδών τους ή επειδή έχουν λιγότερες ευκαιρίες συμμετοχής, θα έχουν τη δυνατότητα να συμμετάσχουν σε βραχυχρ</w:t>
      </w:r>
      <w:r>
        <w:t>όνια δραστηριότητα κινητικότητας με φυσική παρουσία συνδυάζοντάς την με υποχρεωτική εικονική συνιστώσα.</w:t>
      </w:r>
    </w:p>
    <w:p w14:paraId="6C7B2D09" w14:textId="77777777" w:rsidR="0028661C" w:rsidRDefault="0028661C">
      <w:pPr>
        <w:pStyle w:val="a3"/>
        <w:spacing w:before="8"/>
        <w:rPr>
          <w:sz w:val="16"/>
        </w:rPr>
      </w:pPr>
    </w:p>
    <w:p w14:paraId="6C7B2D0A" w14:textId="77777777" w:rsidR="0028661C" w:rsidRDefault="00B273B9">
      <w:pPr>
        <w:pStyle w:val="8"/>
        <w:numPr>
          <w:ilvl w:val="0"/>
          <w:numId w:val="356"/>
        </w:numPr>
        <w:tabs>
          <w:tab w:val="left" w:pos="1500"/>
          <w:tab w:val="left" w:pos="1501"/>
        </w:tabs>
        <w:ind w:hanging="361"/>
      </w:pPr>
      <w:r>
        <w:rPr>
          <w:spacing w:val="-2"/>
        </w:rPr>
        <w:t>Κινητικότητα</w:t>
      </w:r>
      <w:r>
        <w:rPr>
          <w:spacing w:val="10"/>
        </w:rPr>
        <w:t xml:space="preserve"> </w:t>
      </w:r>
      <w:r>
        <w:rPr>
          <w:spacing w:val="-2"/>
        </w:rPr>
        <w:t>προσωπικού</w:t>
      </w:r>
    </w:p>
    <w:p w14:paraId="6C7B2D0B" w14:textId="77777777" w:rsidR="0028661C" w:rsidRDefault="0028661C">
      <w:pPr>
        <w:pStyle w:val="a3"/>
        <w:spacing w:before="1"/>
        <w:rPr>
          <w:b/>
          <w:sz w:val="19"/>
        </w:rPr>
      </w:pPr>
    </w:p>
    <w:p w14:paraId="6C7B2D0C" w14:textId="77777777" w:rsidR="0028661C" w:rsidRDefault="00B273B9">
      <w:pPr>
        <w:pStyle w:val="a3"/>
        <w:spacing w:before="1" w:line="276" w:lineRule="auto"/>
        <w:ind w:left="780" w:right="515"/>
        <w:jc w:val="both"/>
      </w:pPr>
      <w:r>
        <w:t>Στην κινητικότητα του προσωπικού μπορεί να μετέχει οποιοδήποτε είδος προσωπικού ανώτατης/τριτοβάθμιας εκπαίδευσης ή προσκεκλημ</w:t>
      </w:r>
      <w:r>
        <w:t>ένο προσωπικό εκτός των ανώτατων εκπαιδευτικών ιδρυμάτων. Προκειμένου να εξασφαλιστούν δραστηριότητες κινητικότητας υψηλής ποιότητας με τον μέγιστο δυνατό αντίκτυπο, η δραστηριότητα κινητικότητας πρέπει να συνδέεται με την επαγγελματική ανάπτυξη του προσωπ</w:t>
      </w:r>
      <w:r>
        <w:t>ικού και να ανταποκρίνεται στις ανάγκες τους για προσωπική ανάπτυξη και μάθηση.</w:t>
      </w:r>
    </w:p>
    <w:p w14:paraId="6C7B2D0D" w14:textId="77777777" w:rsidR="0028661C" w:rsidRDefault="0028661C">
      <w:pPr>
        <w:pStyle w:val="a3"/>
        <w:spacing w:before="6"/>
        <w:rPr>
          <w:sz w:val="16"/>
        </w:rPr>
      </w:pPr>
    </w:p>
    <w:p w14:paraId="6C7B2D0E" w14:textId="77777777" w:rsidR="0028661C" w:rsidRDefault="00B273B9">
      <w:pPr>
        <w:pStyle w:val="a3"/>
        <w:spacing w:before="1"/>
        <w:ind w:left="780"/>
        <w:jc w:val="both"/>
      </w:pPr>
      <w:r>
        <w:t>Το</w:t>
      </w:r>
      <w:r>
        <w:rPr>
          <w:spacing w:val="-8"/>
        </w:rPr>
        <w:t xml:space="preserve"> </w:t>
      </w:r>
      <w:r>
        <w:t>προσωπικό</w:t>
      </w:r>
      <w:r>
        <w:rPr>
          <w:spacing w:val="-7"/>
        </w:rPr>
        <w:t xml:space="preserve"> </w:t>
      </w:r>
      <w:r>
        <w:t>μπορεί</w:t>
      </w:r>
      <w:r>
        <w:rPr>
          <w:spacing w:val="-7"/>
        </w:rPr>
        <w:t xml:space="preserve"> </w:t>
      </w:r>
      <w:r>
        <w:t>να</w:t>
      </w:r>
      <w:r>
        <w:rPr>
          <w:spacing w:val="-5"/>
        </w:rPr>
        <w:t xml:space="preserve"> </w:t>
      </w:r>
      <w:r>
        <w:t>συμμετέχει</w:t>
      </w:r>
      <w:r>
        <w:rPr>
          <w:spacing w:val="-8"/>
        </w:rPr>
        <w:t xml:space="preserve"> </w:t>
      </w:r>
      <w:r>
        <w:t>στις</w:t>
      </w:r>
      <w:r>
        <w:rPr>
          <w:spacing w:val="-8"/>
        </w:rPr>
        <w:t xml:space="preserve"> </w:t>
      </w:r>
      <w:r>
        <w:t>δραστηριότητες</w:t>
      </w:r>
      <w:r>
        <w:rPr>
          <w:spacing w:val="-5"/>
        </w:rPr>
        <w:t xml:space="preserve"> </w:t>
      </w:r>
      <w:r>
        <w:t>που</w:t>
      </w:r>
      <w:r>
        <w:rPr>
          <w:spacing w:val="-7"/>
        </w:rPr>
        <w:t xml:space="preserve"> </w:t>
      </w:r>
      <w:r>
        <w:t>περιγράφονται</w:t>
      </w:r>
      <w:r>
        <w:rPr>
          <w:spacing w:val="-7"/>
        </w:rPr>
        <w:t xml:space="preserve"> </w:t>
      </w:r>
      <w:r>
        <w:t>στη</w:t>
      </w:r>
      <w:r>
        <w:rPr>
          <w:spacing w:val="-8"/>
        </w:rPr>
        <w:t xml:space="preserve"> </w:t>
      </w:r>
      <w:r>
        <w:rPr>
          <w:spacing w:val="-2"/>
        </w:rPr>
        <w:t>συνέχεια:</w:t>
      </w:r>
    </w:p>
    <w:p w14:paraId="6C7B2D0F" w14:textId="77777777" w:rsidR="0028661C" w:rsidRDefault="0028661C">
      <w:pPr>
        <w:pStyle w:val="a3"/>
        <w:spacing w:before="3"/>
        <w:rPr>
          <w:sz w:val="19"/>
        </w:rPr>
      </w:pPr>
    </w:p>
    <w:p w14:paraId="6C7B2D10" w14:textId="77777777" w:rsidR="0028661C" w:rsidRDefault="00B273B9">
      <w:pPr>
        <w:pStyle w:val="a5"/>
        <w:numPr>
          <w:ilvl w:val="0"/>
          <w:numId w:val="10"/>
        </w:numPr>
        <w:tabs>
          <w:tab w:val="left" w:pos="1501"/>
        </w:tabs>
        <w:spacing w:line="276" w:lineRule="auto"/>
        <w:ind w:right="513"/>
        <w:rPr>
          <w:sz w:val="20"/>
        </w:rPr>
      </w:pPr>
      <w:r>
        <w:rPr>
          <w:b/>
          <w:sz w:val="20"/>
        </w:rPr>
        <w:t xml:space="preserve">Περίοδος διδασκαλίας </w:t>
      </w:r>
      <w:r>
        <w:rPr>
          <w:sz w:val="20"/>
        </w:rPr>
        <w:t>στο εξωτερικό σε συνεργαζόμενο ανώτατο εκπαιδευτικό ίδρυμα. Η περίοδος διδασκαλίας</w:t>
      </w:r>
      <w:r>
        <w:rPr>
          <w:spacing w:val="-2"/>
          <w:sz w:val="20"/>
        </w:rPr>
        <w:t xml:space="preserve"> </w:t>
      </w:r>
      <w:r>
        <w:rPr>
          <w:sz w:val="20"/>
        </w:rPr>
        <w:t>στο</w:t>
      </w:r>
      <w:r>
        <w:rPr>
          <w:spacing w:val="-2"/>
          <w:sz w:val="20"/>
        </w:rPr>
        <w:t xml:space="preserve"> </w:t>
      </w:r>
      <w:r>
        <w:rPr>
          <w:sz w:val="20"/>
        </w:rPr>
        <w:t>εξωτερικό</w:t>
      </w:r>
      <w:r>
        <w:rPr>
          <w:spacing w:val="-1"/>
          <w:sz w:val="20"/>
        </w:rPr>
        <w:t xml:space="preserve"> </w:t>
      </w:r>
      <w:r>
        <w:rPr>
          <w:sz w:val="20"/>
        </w:rPr>
        <w:t>δίνει</w:t>
      </w:r>
      <w:r>
        <w:rPr>
          <w:spacing w:val="-1"/>
          <w:sz w:val="20"/>
        </w:rPr>
        <w:t xml:space="preserve"> </w:t>
      </w:r>
      <w:r>
        <w:rPr>
          <w:sz w:val="20"/>
        </w:rPr>
        <w:t>τη</w:t>
      </w:r>
      <w:r>
        <w:rPr>
          <w:spacing w:val="-1"/>
          <w:sz w:val="20"/>
        </w:rPr>
        <w:t xml:space="preserve"> </w:t>
      </w:r>
      <w:r>
        <w:rPr>
          <w:sz w:val="20"/>
        </w:rPr>
        <w:t>δυνατότητα</w:t>
      </w:r>
      <w:r>
        <w:rPr>
          <w:spacing w:val="-2"/>
          <w:sz w:val="20"/>
        </w:rPr>
        <w:t xml:space="preserve"> </w:t>
      </w:r>
      <w:r>
        <w:rPr>
          <w:sz w:val="20"/>
        </w:rPr>
        <w:t>σε</w:t>
      </w:r>
      <w:r>
        <w:rPr>
          <w:spacing w:val="-2"/>
          <w:sz w:val="20"/>
        </w:rPr>
        <w:t xml:space="preserve"> </w:t>
      </w:r>
      <w:r>
        <w:rPr>
          <w:sz w:val="20"/>
        </w:rPr>
        <w:t>διδακτικό</w:t>
      </w:r>
      <w:r>
        <w:rPr>
          <w:spacing w:val="-1"/>
          <w:sz w:val="20"/>
        </w:rPr>
        <w:t xml:space="preserve"> </w:t>
      </w:r>
      <w:r>
        <w:rPr>
          <w:sz w:val="20"/>
        </w:rPr>
        <w:t>προσωπικό</w:t>
      </w:r>
      <w:r>
        <w:rPr>
          <w:spacing w:val="-1"/>
          <w:sz w:val="20"/>
        </w:rPr>
        <w:t xml:space="preserve"> </w:t>
      </w:r>
      <w:r>
        <w:rPr>
          <w:sz w:val="20"/>
        </w:rPr>
        <w:t>ανώτατου</w:t>
      </w:r>
      <w:r>
        <w:rPr>
          <w:spacing w:val="-2"/>
          <w:sz w:val="20"/>
        </w:rPr>
        <w:t xml:space="preserve"> </w:t>
      </w:r>
      <w:r>
        <w:rPr>
          <w:sz w:val="20"/>
        </w:rPr>
        <w:t>εκπαιδευτικού</w:t>
      </w:r>
      <w:r>
        <w:rPr>
          <w:spacing w:val="-2"/>
          <w:sz w:val="20"/>
        </w:rPr>
        <w:t xml:space="preserve"> </w:t>
      </w:r>
      <w:r>
        <w:rPr>
          <w:sz w:val="20"/>
        </w:rPr>
        <w:t>ιδρύματος ή σε προσωπικό επιχειρήσεων να διδάξουν σε συνεργαζόμενο ανώτατο εκπαιδευτικό ίδρυμ</w:t>
      </w:r>
      <w:r>
        <w:rPr>
          <w:sz w:val="20"/>
        </w:rPr>
        <w:t>α στο εξωτερικό.</w:t>
      </w:r>
      <w:r>
        <w:rPr>
          <w:spacing w:val="40"/>
          <w:sz w:val="20"/>
        </w:rPr>
        <w:t xml:space="preserve"> </w:t>
      </w:r>
      <w:r>
        <w:rPr>
          <w:sz w:val="20"/>
        </w:rPr>
        <w:t>Η κινητικότητα του προσωπικού με σκοπό τη διδασκαλία μπορεί να αφορά οποιονδήποτε κλάδο σπουδών.</w:t>
      </w:r>
    </w:p>
    <w:p w14:paraId="6C7B2D11" w14:textId="77777777" w:rsidR="0028661C" w:rsidRDefault="0028661C">
      <w:pPr>
        <w:pStyle w:val="a3"/>
        <w:rPr>
          <w:sz w:val="23"/>
        </w:rPr>
      </w:pPr>
    </w:p>
    <w:p w14:paraId="6C7B2D12" w14:textId="77777777" w:rsidR="0028661C" w:rsidRDefault="00B273B9">
      <w:pPr>
        <w:pStyle w:val="a5"/>
        <w:numPr>
          <w:ilvl w:val="0"/>
          <w:numId w:val="10"/>
        </w:numPr>
        <w:tabs>
          <w:tab w:val="left" w:pos="1501"/>
        </w:tabs>
        <w:spacing w:before="1" w:line="276" w:lineRule="auto"/>
        <w:ind w:right="519"/>
        <w:rPr>
          <w:sz w:val="20"/>
        </w:rPr>
      </w:pPr>
      <w:r>
        <w:rPr>
          <w:b/>
          <w:sz w:val="20"/>
        </w:rPr>
        <w:t xml:space="preserve">Περίοδος κατάρτισης </w:t>
      </w:r>
      <w:r>
        <w:rPr>
          <w:sz w:val="20"/>
        </w:rPr>
        <w:t>στο εξωτερικό σε συνεργαζόμενο ανώτατο εκπαιδευτικό ίδρυμα , επιχείρηση ή άλλο συναφή χώρο εργασίας. Η περίοδος κατάρτισης στο εξωτερικό δίνει τη δυνατότητα σε προσωπικό ανώτατου εκπαιδευτικού ιδρύματος να συμμετάσχει σε δραστηριότητα κατάρτισης στο εξωτερ</w:t>
      </w:r>
      <w:r>
        <w:rPr>
          <w:sz w:val="20"/>
        </w:rPr>
        <w:t xml:space="preserve">ικό η οποία σχετίζεται με την καθημερινή τους εργασία στο ανώτατο εκπαιδευτικό ίδρυμα. Μπορεί να έχει τη μορφή εκδηλώσεων κατάρτισης (εξαιρουμένων των συνεδρίων) ή παρακολούθησης της εργασίας των άλλων και περιόδων </w:t>
      </w:r>
      <w:r>
        <w:rPr>
          <w:spacing w:val="-2"/>
          <w:sz w:val="20"/>
        </w:rPr>
        <w:t>παρατήρησης.</w:t>
      </w:r>
    </w:p>
    <w:p w14:paraId="6C7B2D13" w14:textId="77777777" w:rsidR="0028661C" w:rsidRDefault="0028661C">
      <w:pPr>
        <w:pStyle w:val="a3"/>
        <w:spacing w:before="4"/>
        <w:rPr>
          <w:sz w:val="16"/>
        </w:rPr>
      </w:pPr>
    </w:p>
    <w:p w14:paraId="6C7B2D14" w14:textId="77777777" w:rsidR="0028661C" w:rsidRDefault="00B273B9">
      <w:pPr>
        <w:pStyle w:val="a3"/>
        <w:spacing w:line="276" w:lineRule="auto"/>
        <w:ind w:left="780" w:right="518"/>
        <w:jc w:val="both"/>
      </w:pPr>
      <w:r>
        <w:t>Η περίοδος κινητικότητας πρ</w:t>
      </w:r>
      <w:r>
        <w:t xml:space="preserve">οσωπικού στο εξωτερικό μπορεί να συνδυάζει δραστηριότητες διδασκαλίας και κατάρτισης. Οποιαδήποτε περίοδος διδασκαλίας ή κατάρτισης στο εξωτερικό μπορεί να πραγματοποιηθεί ως δραστηριότητα </w:t>
      </w:r>
      <w:r>
        <w:rPr>
          <w:b/>
        </w:rPr>
        <w:t>μικτής κινητικότητας</w:t>
      </w:r>
      <w:r>
        <w:t>.</w:t>
      </w:r>
    </w:p>
    <w:p w14:paraId="6C7B2D15" w14:textId="77777777" w:rsidR="0028661C" w:rsidRDefault="0028661C">
      <w:pPr>
        <w:pStyle w:val="a3"/>
        <w:spacing w:before="4"/>
        <w:rPr>
          <w:sz w:val="16"/>
        </w:rPr>
      </w:pPr>
    </w:p>
    <w:p w14:paraId="6C7B2D16" w14:textId="77777777" w:rsidR="0028661C" w:rsidRDefault="00B273B9">
      <w:pPr>
        <w:pStyle w:val="8"/>
        <w:ind w:left="780"/>
        <w:jc w:val="both"/>
      </w:pPr>
      <w:r>
        <w:t>Εντατικά</w:t>
      </w:r>
      <w:r>
        <w:rPr>
          <w:spacing w:val="-10"/>
        </w:rPr>
        <w:t xml:space="preserve"> </w:t>
      </w:r>
      <w:r>
        <w:t>προγράμματα</w:t>
      </w:r>
      <w:r>
        <w:rPr>
          <w:spacing w:val="-11"/>
        </w:rPr>
        <w:t xml:space="preserve"> </w:t>
      </w:r>
      <w:r>
        <w:t>μικτής</w:t>
      </w:r>
      <w:r>
        <w:rPr>
          <w:spacing w:val="-10"/>
        </w:rPr>
        <w:t xml:space="preserve"> </w:t>
      </w:r>
      <w:r>
        <w:rPr>
          <w:spacing w:val="-2"/>
        </w:rPr>
        <w:t>κινητικότητας</w:t>
      </w:r>
    </w:p>
    <w:p w14:paraId="6C7B2D17" w14:textId="77777777" w:rsidR="0028661C" w:rsidRDefault="0028661C">
      <w:pPr>
        <w:pStyle w:val="a3"/>
        <w:spacing w:before="7"/>
        <w:rPr>
          <w:b/>
          <w:sz w:val="19"/>
        </w:rPr>
      </w:pPr>
    </w:p>
    <w:p w14:paraId="6C7B2D18" w14:textId="77777777" w:rsidR="0028661C" w:rsidRDefault="00B273B9">
      <w:pPr>
        <w:pStyle w:val="a3"/>
        <w:spacing w:line="276" w:lineRule="auto"/>
        <w:ind w:left="780" w:right="519"/>
        <w:jc w:val="both"/>
      </w:pPr>
      <w:r>
        <w:t>Π</w:t>
      </w:r>
      <w:r>
        <w:t>ρόκειται για εντατικά προγράμματα σύντομης διάρκειας που χρησιμοποιούν καινοτόμες μεθόδους μάθησης και διδασκαλίας, συμπεριλαμβανομένης της χρήσης της διαδικτυακής συνεργασίας. Τα προγράμματα μπορεί να περιλαμβάνουν μάθηση βασιζόμενη σε προκλήσεις, στο πλα</w:t>
      </w:r>
      <w:r>
        <w:t>ίσιο της οποίας διακρατικές και διεπιστημονικές ομάδες συνεργάζονται</w:t>
      </w:r>
      <w:r>
        <w:rPr>
          <w:spacing w:val="22"/>
        </w:rPr>
        <w:t xml:space="preserve"> </w:t>
      </w:r>
      <w:r>
        <w:t>για</w:t>
      </w:r>
      <w:r>
        <w:rPr>
          <w:spacing w:val="22"/>
        </w:rPr>
        <w:t xml:space="preserve"> </w:t>
      </w:r>
      <w:r>
        <w:t>την</w:t>
      </w:r>
      <w:r>
        <w:rPr>
          <w:spacing w:val="21"/>
        </w:rPr>
        <w:t xml:space="preserve"> </w:t>
      </w:r>
      <w:r>
        <w:t>αντιμετώπιση</w:t>
      </w:r>
      <w:r>
        <w:rPr>
          <w:spacing w:val="22"/>
        </w:rPr>
        <w:t xml:space="preserve"> </w:t>
      </w:r>
      <w:r>
        <w:t>προκλήσεων,</w:t>
      </w:r>
      <w:r>
        <w:rPr>
          <w:spacing w:val="22"/>
        </w:rPr>
        <w:t xml:space="preserve"> </w:t>
      </w:r>
      <w:r>
        <w:t>όπως</w:t>
      </w:r>
      <w:r>
        <w:rPr>
          <w:spacing w:val="22"/>
        </w:rPr>
        <w:t xml:space="preserve"> </w:t>
      </w:r>
      <w:r>
        <w:t>για</w:t>
      </w:r>
      <w:r>
        <w:rPr>
          <w:spacing w:val="22"/>
        </w:rPr>
        <w:t xml:space="preserve"> </w:t>
      </w:r>
      <w:r>
        <w:t>παράδειγμα</w:t>
      </w:r>
      <w:r>
        <w:rPr>
          <w:spacing w:val="22"/>
        </w:rPr>
        <w:t xml:space="preserve"> </w:t>
      </w:r>
      <w:r>
        <w:t>των</w:t>
      </w:r>
      <w:r>
        <w:rPr>
          <w:spacing w:val="22"/>
        </w:rPr>
        <w:t xml:space="preserve"> </w:t>
      </w:r>
      <w:r>
        <w:t>προκλήσεων</w:t>
      </w:r>
      <w:r>
        <w:rPr>
          <w:spacing w:val="22"/>
        </w:rPr>
        <w:t xml:space="preserve"> </w:t>
      </w:r>
      <w:r>
        <w:t>που</w:t>
      </w:r>
      <w:r>
        <w:rPr>
          <w:spacing w:val="22"/>
        </w:rPr>
        <w:t xml:space="preserve"> </w:t>
      </w:r>
      <w:r>
        <w:t>σχετίζονται</w:t>
      </w:r>
      <w:r>
        <w:rPr>
          <w:spacing w:val="22"/>
        </w:rPr>
        <w:t xml:space="preserve"> </w:t>
      </w:r>
      <w:r>
        <w:t>με</w:t>
      </w:r>
      <w:r>
        <w:rPr>
          <w:spacing w:val="22"/>
        </w:rPr>
        <w:t xml:space="preserve"> </w:t>
      </w:r>
      <w:r>
        <w:t>τους</w:t>
      </w:r>
    </w:p>
    <w:p w14:paraId="6C7B2D19" w14:textId="77777777" w:rsidR="0028661C" w:rsidRDefault="0028661C">
      <w:pPr>
        <w:spacing w:line="276" w:lineRule="auto"/>
        <w:jc w:val="both"/>
        <w:sectPr w:rsidR="0028661C">
          <w:footerReference w:type="default" r:id="rId89"/>
          <w:pgSz w:w="11910" w:h="16840"/>
          <w:pgMar w:top="1340" w:right="562" w:bottom="280" w:left="300" w:header="0" w:footer="0" w:gutter="0"/>
          <w:cols w:space="720"/>
        </w:sectPr>
      </w:pPr>
    </w:p>
    <w:p w14:paraId="6C7B2D1A" w14:textId="77777777" w:rsidR="0028661C" w:rsidRDefault="00B273B9">
      <w:pPr>
        <w:pStyle w:val="a3"/>
        <w:spacing w:before="43" w:line="276" w:lineRule="auto"/>
        <w:ind w:left="780" w:right="512"/>
        <w:jc w:val="both"/>
      </w:pPr>
      <w:r>
        <w:lastRenderedPageBreak/>
        <w:t>στόχους βιώσιμης ανάπτυξης των Ηνωμένων Εθνών ή άλλων κοινωνικών προκλήσεων που προσδιορίζονται από περιφέρειες, δήμους ή εταιρείες. Το εντατικό πρόγραμμα θα πρέπει να έχει προστιθέμενη αξία σε σύγκριση με υφιστάμενα μαθήματα ή προγράμματα κατάρτισης που π</w:t>
      </w:r>
      <w:r>
        <w:t>ροσφέρονται από τα συμμετέχοντα ανώτατα εκπαιδευτικά ιδρύματα και μπορεί να είναι πολυετές. Προσφέροντας νέες και πιο ευέλικτες μορφές κινητικότητας που συνδυάζουν κινητικότητα με φυσική παρουσία με μια εικονική συνιστώσα, τα εντατικά προγράμματα μικτής κι</w:t>
      </w:r>
      <w:r>
        <w:t>νητικότητας έχουν ως στόχο να προσεγγίσουν κάθε τύπο φοιτητή από κάθε κοινωνικό στρώμα, κλάδο και κύκλο σπουδών.</w:t>
      </w:r>
    </w:p>
    <w:p w14:paraId="6C7B2D1B" w14:textId="77777777" w:rsidR="0028661C" w:rsidRDefault="0028661C">
      <w:pPr>
        <w:pStyle w:val="a3"/>
        <w:spacing w:before="4"/>
        <w:rPr>
          <w:sz w:val="16"/>
        </w:rPr>
      </w:pPr>
    </w:p>
    <w:p w14:paraId="6C7B2D1C" w14:textId="77777777" w:rsidR="0028661C" w:rsidRDefault="00B273B9">
      <w:pPr>
        <w:pStyle w:val="a3"/>
        <w:spacing w:line="276" w:lineRule="auto"/>
        <w:ind w:left="780" w:right="517"/>
        <w:jc w:val="both"/>
      </w:pPr>
      <w:r>
        <w:t>Ομάδες ανώτατων εκπαιδευτικών ιδρυμάτων θα έχουν την ευκαιρία να οργανώσουν σύντομα εντατικά προγράμματα μικτής κινητικότητας για μάθηση, διδα</w:t>
      </w:r>
      <w:r>
        <w:t>σκαλία και κατάρτιση φοιτητών και προσωπικού. Κατά τη διάρκεια αυτών των εντατικών προγραμμάτων μικτής κινητικότητας, ομάδες φοιτητών ή προσωπικού ως εκπαιδευόμενοι θα πραγματοποιήσουν βραχυχρόνια δραστηριότητα κινητικότητας με φυσική παρουσία στο εξωτερικ</w:t>
      </w:r>
      <w:r>
        <w:t>ό σε συνδυασμό με μια υποχρεωτική εικονική συνιστώσα που θα διευκολύνει τη συνεργατική διαδικτυακή μάθηση και την ομαδική εργασία. Η εικονική συνιστώσα θα πρέπει να φέρνει κοντά τους εκπαιδευόμενους ώστε να μπορούν να εργάζονται μέσω διαδικτύου συλλογικά κ</w:t>
      </w:r>
      <w:r>
        <w:t xml:space="preserve">αι ταυτόχρονα σε συγκεκριμένες εργασίες που ενσωματώνονται στο εντατικό πρόγραμμα μικτής κινητικότητας και </w:t>
      </w:r>
      <w:proofErr w:type="spellStart"/>
      <w:r>
        <w:t>προσμετρώνται</w:t>
      </w:r>
      <w:proofErr w:type="spellEnd"/>
      <w:r>
        <w:t xml:space="preserve"> στα συνολικά μαθησιακά αποτελέσματα.</w:t>
      </w:r>
    </w:p>
    <w:p w14:paraId="6C7B2D1D" w14:textId="77777777" w:rsidR="0028661C" w:rsidRDefault="0028661C">
      <w:pPr>
        <w:pStyle w:val="a3"/>
        <w:spacing w:before="5"/>
        <w:rPr>
          <w:sz w:val="16"/>
        </w:rPr>
      </w:pPr>
    </w:p>
    <w:p w14:paraId="6C7B2D1E" w14:textId="77777777" w:rsidR="0028661C" w:rsidRDefault="00B273B9">
      <w:pPr>
        <w:pStyle w:val="a3"/>
        <w:spacing w:line="276" w:lineRule="auto"/>
        <w:ind w:left="780" w:right="514"/>
        <w:jc w:val="both"/>
      </w:pPr>
      <w:r>
        <w:t>Επιπλέον, τα εντατικά προγράμματα μικτής κινητικότητας μπορούν να είναι ανοικτά σε φοιτητές και προσωπικό ανώτατων εκπαιδευτικών ιδρυμάτων εκτός της σύμπραξης. Τα εντατικά προγράμματα μικτής κινητικότητας δημιουργούν τις βάσεις για την ανάπτυξη και την υλο</w:t>
      </w:r>
      <w:r>
        <w:t>ποίηση καινοτόμων μεθόδων διδασκαλίας και μάθησης στα συμμετέχοντα ανώτατα εκπαιδευτικά ιδρύματα.</w:t>
      </w:r>
    </w:p>
    <w:p w14:paraId="6C7B2D1F" w14:textId="77777777" w:rsidR="0028661C" w:rsidRDefault="0028661C">
      <w:pPr>
        <w:pStyle w:val="a3"/>
      </w:pPr>
    </w:p>
    <w:p w14:paraId="6C7B2D20" w14:textId="77777777" w:rsidR="0028661C" w:rsidRDefault="0028661C">
      <w:pPr>
        <w:pStyle w:val="a3"/>
      </w:pPr>
    </w:p>
    <w:p w14:paraId="6C7B2D21" w14:textId="77777777" w:rsidR="0028661C" w:rsidRDefault="0028661C">
      <w:pPr>
        <w:pStyle w:val="a3"/>
        <w:spacing w:before="10"/>
        <w:rPr>
          <w:sz w:val="15"/>
        </w:rPr>
      </w:pPr>
    </w:p>
    <w:p w14:paraId="6C7B2D22" w14:textId="77777777" w:rsidR="0028661C" w:rsidRDefault="00B273B9">
      <w:pPr>
        <w:pStyle w:val="7"/>
        <w:spacing w:before="1"/>
        <w:ind w:left="780"/>
      </w:pPr>
      <w:r>
        <w:t>ΔΙΕΘΝΗΣ</w:t>
      </w:r>
      <w:r>
        <w:rPr>
          <w:spacing w:val="-8"/>
        </w:rPr>
        <w:t xml:space="preserve"> </w:t>
      </w:r>
      <w:r>
        <w:t>ΚΙΝΗΤΙΚΟΤΗΤΑ</w:t>
      </w:r>
      <w:r>
        <w:rPr>
          <w:spacing w:val="-6"/>
        </w:rPr>
        <w:t xml:space="preserve"> </w:t>
      </w:r>
      <w:r>
        <w:t>ΜΕ</w:t>
      </w:r>
      <w:r>
        <w:rPr>
          <w:spacing w:val="-5"/>
        </w:rPr>
        <w:t xml:space="preserve"> </w:t>
      </w:r>
      <w:r>
        <w:t>ΤΗ</w:t>
      </w:r>
      <w:r>
        <w:rPr>
          <w:spacing w:val="-8"/>
        </w:rPr>
        <w:t xml:space="preserve"> </w:t>
      </w:r>
      <w:r>
        <w:t>ΣΥΜΜΕΤΟΧΗ</w:t>
      </w:r>
      <w:r>
        <w:rPr>
          <w:spacing w:val="-7"/>
        </w:rPr>
        <w:t xml:space="preserve"> </w:t>
      </w:r>
      <w:r>
        <w:t>ΤΡΙΤΩΝ</w:t>
      </w:r>
      <w:r>
        <w:rPr>
          <w:spacing w:val="-6"/>
        </w:rPr>
        <w:t xml:space="preserve"> </w:t>
      </w:r>
      <w:r>
        <w:t>ΧΩΡΩΝ</w:t>
      </w:r>
      <w:r>
        <w:rPr>
          <w:spacing w:val="-6"/>
        </w:rPr>
        <w:t xml:space="preserve"> </w:t>
      </w:r>
      <w:r>
        <w:t>ΠΟΥ</w:t>
      </w:r>
      <w:r>
        <w:rPr>
          <w:spacing w:val="-8"/>
        </w:rPr>
        <w:t xml:space="preserve"> </w:t>
      </w:r>
      <w:r>
        <w:t>ΔΕΝ</w:t>
      </w:r>
      <w:r>
        <w:rPr>
          <w:spacing w:val="-4"/>
        </w:rPr>
        <w:t xml:space="preserve"> </w:t>
      </w:r>
      <w:r>
        <w:t>ΕΙΝΑΙ</w:t>
      </w:r>
      <w:r>
        <w:rPr>
          <w:spacing w:val="-7"/>
        </w:rPr>
        <w:t xml:space="preserve"> </w:t>
      </w:r>
      <w:r>
        <w:t>ΣΥΝΔΕΔΕΜΕΝΕΣ</w:t>
      </w:r>
      <w:r>
        <w:rPr>
          <w:spacing w:val="-7"/>
        </w:rPr>
        <w:t xml:space="preserve"> </w:t>
      </w:r>
      <w:r>
        <w:t>ΜΕ</w:t>
      </w:r>
      <w:r>
        <w:rPr>
          <w:spacing w:val="-5"/>
        </w:rPr>
        <w:t xml:space="preserve"> </w:t>
      </w:r>
      <w:r>
        <w:t>ΤΟ</w:t>
      </w:r>
      <w:r>
        <w:rPr>
          <w:spacing w:val="-8"/>
        </w:rPr>
        <w:t xml:space="preserve"> </w:t>
      </w:r>
      <w:r>
        <w:rPr>
          <w:spacing w:val="-2"/>
        </w:rPr>
        <w:t>ΠΡΟΓΡΑΜΜΑ</w:t>
      </w:r>
    </w:p>
    <w:p w14:paraId="6C7B2D23" w14:textId="77777777" w:rsidR="0028661C" w:rsidRDefault="0028661C">
      <w:pPr>
        <w:pStyle w:val="a3"/>
        <w:spacing w:before="4"/>
        <w:rPr>
          <w:b/>
          <w:sz w:val="19"/>
        </w:rPr>
      </w:pPr>
    </w:p>
    <w:p w14:paraId="6C7B2D24" w14:textId="77777777" w:rsidR="0028661C" w:rsidRDefault="00B273B9">
      <w:pPr>
        <w:pStyle w:val="a3"/>
        <w:spacing w:line="276" w:lineRule="auto"/>
        <w:ind w:left="780" w:right="515"/>
        <w:jc w:val="both"/>
      </w:pPr>
      <w:r>
        <w:t>Πρωταρχικός στόχος της δράσης για την κινητικότητα στην ανώτα</w:t>
      </w:r>
      <w:r>
        <w:t>τη/τριτοβάθμια εκπαίδευση είναι η στήριξη δραστηριοτήτων κινητικότητας μεταξύ των κρατών μελών της ΕΕ και τρίτων χωρών που είναι συνδεδεμένες με το πρόγραμμα —η ευρωπαϊκή διάσταση. Επιπλέον, η δράση υποστηρίζει τη διεθνή διάσταση μέσω δύο σκελών δραστηριοτ</w:t>
      </w:r>
      <w:r>
        <w:t>ήτων κινητικότητας στις οποίες συμμετέχουν τρίτες χώρες που δεν είναι συνδεδεμένες με το πρόγραμμα</w:t>
      </w:r>
      <w:r>
        <w:rPr>
          <w:spacing w:val="40"/>
        </w:rPr>
        <w:t xml:space="preserve"> </w:t>
      </w:r>
      <w:r>
        <w:t>σε ολόκληρο τον κόσμο. Ένα σκέλος στηρίζει την κινητικότητα σε όλες τις τρίτες χώρες που δεν είναι συνδεδεμένες με το πρόγραμμα (περιφέρειες 1-14</w:t>
      </w:r>
      <w:r>
        <w:rPr>
          <w:vertAlign w:val="superscript"/>
        </w:rPr>
        <w:t>36</w:t>
      </w:r>
      <w:r>
        <w:t>) και χρημ</w:t>
      </w:r>
      <w:r>
        <w:t>ατοδοτείται από κονδύλια εσωτερικής πολιτικής της ΕΕ</w:t>
      </w:r>
      <w:r>
        <w:rPr>
          <w:vertAlign w:val="superscript"/>
        </w:rPr>
        <w:t>37</w:t>
      </w:r>
      <w:r>
        <w:t>. Ένα άλλο</w:t>
      </w:r>
      <w:r>
        <w:rPr>
          <w:spacing w:val="40"/>
        </w:rPr>
        <w:t xml:space="preserve"> </w:t>
      </w:r>
      <w:r>
        <w:t>σκέλος υποστηρίζει την κινητικότητα προς και από τρίτες χώρες που δεν είναι συνδεδεμένες με το πρόγραμμα (με εξαίρεση τις περιφέρειες 13 και 14) και χρηματοδοτείται από τους μηχανισμούς εξωτε</w:t>
      </w:r>
      <w:r>
        <w:t>ρικής δράσης της ΕΕ (βλ.</w:t>
      </w:r>
      <w:r>
        <w:rPr>
          <w:spacing w:val="40"/>
        </w:rPr>
        <w:t xml:space="preserve"> </w:t>
      </w:r>
      <w:r>
        <w:t>ενότητα «Επιλέξιμες χώρες» στο μέρος Α του παρόντος οδηγού).</w:t>
      </w:r>
    </w:p>
    <w:p w14:paraId="6C7B2D25" w14:textId="77777777" w:rsidR="0028661C" w:rsidRDefault="0028661C">
      <w:pPr>
        <w:pStyle w:val="a3"/>
        <w:spacing w:before="6"/>
        <w:rPr>
          <w:sz w:val="16"/>
        </w:rPr>
      </w:pPr>
    </w:p>
    <w:p w14:paraId="6C7B2D26" w14:textId="77777777" w:rsidR="0028661C" w:rsidRDefault="00B273B9">
      <w:pPr>
        <w:pStyle w:val="a3"/>
        <w:spacing w:before="1" w:line="276" w:lineRule="auto"/>
        <w:ind w:left="780" w:right="526"/>
        <w:jc w:val="both"/>
      </w:pPr>
      <w:r>
        <w:t>Τα δύο σκέλη της διεθνούς κινητικότητας επιδιώκουν διαφορετικούς αλλά συμπληρωματικούς στόχους, αντικατοπτρίζοντας τις προτεραιότητες πολιτικής των αντίστοιχων πηγών χρηματοδότησης:</w:t>
      </w:r>
    </w:p>
    <w:p w14:paraId="6C7B2D27" w14:textId="77777777" w:rsidR="0028661C" w:rsidRDefault="0028661C">
      <w:pPr>
        <w:pStyle w:val="a3"/>
        <w:spacing w:before="4"/>
        <w:rPr>
          <w:sz w:val="16"/>
        </w:rPr>
      </w:pPr>
    </w:p>
    <w:p w14:paraId="6C7B2D28" w14:textId="77777777" w:rsidR="0028661C" w:rsidRDefault="00B273B9">
      <w:pPr>
        <w:pStyle w:val="a3"/>
        <w:spacing w:line="276" w:lineRule="auto"/>
        <w:ind w:left="780" w:right="514"/>
        <w:jc w:val="both"/>
      </w:pPr>
      <w:r>
        <w:rPr>
          <w:b/>
        </w:rPr>
        <w:t>Διεθνής εξερχόμενη κινητικότητα στηριζόμενη από κονδύλια εσωτερικής πολιτ</w:t>
      </w:r>
      <w:r>
        <w:rPr>
          <w:b/>
        </w:rPr>
        <w:t xml:space="preserve">ικής: </w:t>
      </w:r>
      <w:r>
        <w:t xml:space="preserve">Προτεραιότητα δίνεται στην ανάπτυξη </w:t>
      </w:r>
      <w:proofErr w:type="spellStart"/>
      <w:r>
        <w:t>μελλοντοστρεφών</w:t>
      </w:r>
      <w:proofErr w:type="spellEnd"/>
      <w:r>
        <w:t xml:space="preserve"> και άλλων συναφών δεξιοτήτων φοιτητών και προσωπικού από ΑΕΙ που βρίσκονται στα κράτη μέλη της ΕΕ και σε τρίτες χώρες που είναι συνδεδεμένες με το πρόγραμμα. Οι δραστηριότητες διεθνούς κινητικότητας</w:t>
      </w:r>
      <w:r>
        <w:t xml:space="preserve"> προς οποιαδήποτε μη συνδεδεμένη χώρα χρηματοδοτούνται από την επιχορήγηση που χορηγείται σε σχέδια κινητικότητας. Οι δικαιούχοι επιχορήγησης μπορούν να χρησιμοποιήσουν έως και το 20 % της τελευταίας χορηγούμενης επιχορήγησης για εξερχόμενη κινητικότητα πρ</w:t>
      </w:r>
      <w:r>
        <w:t>ος μη συνδεδεμένες χώρες σε ολόκληρο τον κόσμο (περιφέρειες 1-14). Σκοπός των ευκαιριών αυτών είναι να ενθαρρύνουν έναν οργανισμό σε κράτος μέλος της ΕΕ ή</w:t>
      </w:r>
      <w:r>
        <w:rPr>
          <w:spacing w:val="40"/>
        </w:rPr>
        <w:t xml:space="preserve"> </w:t>
      </w:r>
      <w:r>
        <w:t>τρίτη</w:t>
      </w:r>
      <w:r>
        <w:rPr>
          <w:spacing w:val="32"/>
        </w:rPr>
        <w:t xml:space="preserve"> </w:t>
      </w:r>
      <w:r>
        <w:t>χώρα</w:t>
      </w:r>
      <w:r>
        <w:rPr>
          <w:spacing w:val="31"/>
        </w:rPr>
        <w:t xml:space="preserve"> </w:t>
      </w:r>
      <w:r>
        <w:t>συνδεδεμένη</w:t>
      </w:r>
      <w:r>
        <w:rPr>
          <w:spacing w:val="32"/>
        </w:rPr>
        <w:t xml:space="preserve"> </w:t>
      </w:r>
      <w:r>
        <w:t>με</w:t>
      </w:r>
      <w:r>
        <w:rPr>
          <w:spacing w:val="32"/>
        </w:rPr>
        <w:t xml:space="preserve"> </w:t>
      </w:r>
      <w:r>
        <w:t>το</w:t>
      </w:r>
      <w:r>
        <w:rPr>
          <w:spacing w:val="32"/>
        </w:rPr>
        <w:t xml:space="preserve"> </w:t>
      </w:r>
      <w:r>
        <w:t>πρόγραμμα</w:t>
      </w:r>
      <w:r>
        <w:rPr>
          <w:spacing w:val="31"/>
        </w:rPr>
        <w:t xml:space="preserve"> </w:t>
      </w:r>
      <w:r>
        <w:t>να</w:t>
      </w:r>
      <w:r>
        <w:rPr>
          <w:spacing w:val="31"/>
        </w:rPr>
        <w:t xml:space="preserve"> </w:t>
      </w:r>
      <w:r>
        <w:t>αναπτύξει</w:t>
      </w:r>
      <w:r>
        <w:rPr>
          <w:spacing w:val="32"/>
        </w:rPr>
        <w:t xml:space="preserve"> </w:t>
      </w:r>
      <w:r>
        <w:t>δραστηριότητες</w:t>
      </w:r>
      <w:r>
        <w:rPr>
          <w:spacing w:val="31"/>
        </w:rPr>
        <w:t xml:space="preserve"> </w:t>
      </w:r>
      <w:r>
        <w:t>εξερχόμενης</w:t>
      </w:r>
      <w:r>
        <w:rPr>
          <w:spacing w:val="31"/>
        </w:rPr>
        <w:t xml:space="preserve"> </w:t>
      </w:r>
      <w:r>
        <w:t>κινητικότητας</w:t>
      </w:r>
      <w:r>
        <w:rPr>
          <w:spacing w:val="31"/>
        </w:rPr>
        <w:t xml:space="preserve"> </w:t>
      </w:r>
      <w:r>
        <w:t>με</w:t>
      </w:r>
      <w:r>
        <w:rPr>
          <w:spacing w:val="32"/>
        </w:rPr>
        <w:t xml:space="preserve"> </w:t>
      </w:r>
      <w:r>
        <w:t>διάφο</w:t>
      </w:r>
      <w:r>
        <w:t>ρες</w:t>
      </w:r>
    </w:p>
    <w:p w14:paraId="6C7B2D29" w14:textId="77777777" w:rsidR="0028661C" w:rsidRDefault="00B273B9">
      <w:pPr>
        <w:pStyle w:val="a3"/>
        <w:spacing w:before="4"/>
        <w:rPr>
          <w:sz w:val="7"/>
        </w:rPr>
      </w:pPr>
      <w:r>
        <w:pict w14:anchorId="6C7B6CA2">
          <v:rect id="docshape46" o:spid="_x0000_s1188" style="position:absolute;margin-left:54pt;margin-top:5.7pt;width:144.05pt;height:.6pt;z-index:-15717888;mso-wrap-distance-left:0;mso-wrap-distance-right:0;mso-position-horizontal-relative:page" fillcolor="black" stroked="f">
            <w10:wrap type="topAndBottom" anchorx="page"/>
          </v:rect>
        </w:pict>
      </w:r>
    </w:p>
    <w:p w14:paraId="6C7B2D2A" w14:textId="77777777" w:rsidR="0028661C" w:rsidRDefault="00B273B9">
      <w:pPr>
        <w:spacing w:before="126"/>
        <w:ind w:left="780"/>
        <w:rPr>
          <w:sz w:val="16"/>
        </w:rPr>
      </w:pPr>
      <w:r>
        <w:rPr>
          <w:smallCaps/>
          <w:sz w:val="16"/>
          <w:vertAlign w:val="superscript"/>
        </w:rPr>
        <w:t>36</w:t>
      </w:r>
      <w:r>
        <w:rPr>
          <w:smallCaps/>
          <w:spacing w:val="-8"/>
          <w:sz w:val="16"/>
        </w:rPr>
        <w:t xml:space="preserve"> </w:t>
      </w:r>
      <w:r>
        <w:rPr>
          <w:smallCaps/>
          <w:sz w:val="16"/>
        </w:rPr>
        <w:t>Για</w:t>
      </w:r>
      <w:r>
        <w:rPr>
          <w:smallCaps/>
          <w:spacing w:val="-7"/>
          <w:sz w:val="16"/>
        </w:rPr>
        <w:t xml:space="preserve"> </w:t>
      </w:r>
      <w:r>
        <w:rPr>
          <w:smallCaps/>
          <w:sz w:val="16"/>
        </w:rPr>
        <w:t>τον</w:t>
      </w:r>
      <w:r>
        <w:rPr>
          <w:smallCaps/>
          <w:spacing w:val="-8"/>
          <w:sz w:val="16"/>
        </w:rPr>
        <w:t xml:space="preserve"> </w:t>
      </w:r>
      <w:proofErr w:type="spellStart"/>
      <w:r>
        <w:rPr>
          <w:smallCaps/>
          <w:sz w:val="16"/>
        </w:rPr>
        <w:t>ορισμο</w:t>
      </w:r>
      <w:proofErr w:type="spellEnd"/>
      <w:r>
        <w:rPr>
          <w:smallCaps/>
          <w:spacing w:val="-7"/>
          <w:sz w:val="16"/>
        </w:rPr>
        <w:t xml:space="preserve"> </w:t>
      </w:r>
      <w:r>
        <w:rPr>
          <w:smallCaps/>
          <w:sz w:val="16"/>
        </w:rPr>
        <w:t>των</w:t>
      </w:r>
      <w:r>
        <w:rPr>
          <w:smallCaps/>
          <w:spacing w:val="-7"/>
          <w:sz w:val="16"/>
        </w:rPr>
        <w:t xml:space="preserve"> </w:t>
      </w:r>
      <w:proofErr w:type="spellStart"/>
      <w:r>
        <w:rPr>
          <w:smallCaps/>
          <w:sz w:val="16"/>
        </w:rPr>
        <w:t>περιφερειων</w:t>
      </w:r>
      <w:proofErr w:type="spellEnd"/>
      <w:r>
        <w:rPr>
          <w:smallCaps/>
          <w:sz w:val="16"/>
        </w:rPr>
        <w:t>,</w:t>
      </w:r>
      <w:r>
        <w:rPr>
          <w:smallCaps/>
          <w:spacing w:val="-7"/>
          <w:sz w:val="16"/>
        </w:rPr>
        <w:t xml:space="preserve"> </w:t>
      </w:r>
      <w:r>
        <w:rPr>
          <w:smallCaps/>
          <w:sz w:val="16"/>
        </w:rPr>
        <w:t>βλ.</w:t>
      </w:r>
      <w:r>
        <w:rPr>
          <w:smallCaps/>
          <w:spacing w:val="-7"/>
          <w:sz w:val="16"/>
        </w:rPr>
        <w:t xml:space="preserve"> </w:t>
      </w:r>
      <w:proofErr w:type="spellStart"/>
      <w:r>
        <w:rPr>
          <w:smallCaps/>
          <w:sz w:val="16"/>
        </w:rPr>
        <w:t>ενοτητα</w:t>
      </w:r>
      <w:proofErr w:type="spellEnd"/>
      <w:r>
        <w:rPr>
          <w:smallCaps/>
          <w:spacing w:val="-6"/>
          <w:sz w:val="16"/>
        </w:rPr>
        <w:t xml:space="preserve"> </w:t>
      </w:r>
      <w:r>
        <w:rPr>
          <w:smallCaps/>
          <w:sz w:val="16"/>
        </w:rPr>
        <w:t>«</w:t>
      </w:r>
      <w:proofErr w:type="spellStart"/>
      <w:r>
        <w:rPr>
          <w:smallCaps/>
          <w:sz w:val="16"/>
        </w:rPr>
        <w:t>Επιλεξιμεσ</w:t>
      </w:r>
      <w:proofErr w:type="spellEnd"/>
      <w:r>
        <w:rPr>
          <w:smallCaps/>
          <w:spacing w:val="-5"/>
          <w:sz w:val="16"/>
        </w:rPr>
        <w:t xml:space="preserve"> </w:t>
      </w:r>
      <w:proofErr w:type="spellStart"/>
      <w:r>
        <w:rPr>
          <w:smallCaps/>
          <w:sz w:val="16"/>
        </w:rPr>
        <w:t>χωρεσ</w:t>
      </w:r>
      <w:proofErr w:type="spellEnd"/>
      <w:r>
        <w:rPr>
          <w:smallCaps/>
          <w:sz w:val="16"/>
        </w:rPr>
        <w:t>»</w:t>
      </w:r>
      <w:r>
        <w:rPr>
          <w:smallCaps/>
          <w:spacing w:val="-9"/>
          <w:sz w:val="16"/>
        </w:rPr>
        <w:t xml:space="preserve"> </w:t>
      </w:r>
      <w:r>
        <w:rPr>
          <w:smallCaps/>
          <w:sz w:val="16"/>
        </w:rPr>
        <w:t>στο</w:t>
      </w:r>
      <w:r>
        <w:rPr>
          <w:smallCaps/>
          <w:spacing w:val="-5"/>
          <w:sz w:val="16"/>
        </w:rPr>
        <w:t xml:space="preserve"> </w:t>
      </w:r>
      <w:proofErr w:type="spellStart"/>
      <w:r>
        <w:rPr>
          <w:smallCaps/>
          <w:sz w:val="16"/>
        </w:rPr>
        <w:t>μεροσ</w:t>
      </w:r>
      <w:proofErr w:type="spellEnd"/>
      <w:r>
        <w:rPr>
          <w:smallCaps/>
          <w:spacing w:val="-3"/>
          <w:sz w:val="16"/>
        </w:rPr>
        <w:t xml:space="preserve"> </w:t>
      </w:r>
      <w:r>
        <w:rPr>
          <w:smallCaps/>
          <w:sz w:val="16"/>
        </w:rPr>
        <w:t>Α</w:t>
      </w:r>
      <w:r>
        <w:rPr>
          <w:smallCaps/>
          <w:spacing w:val="-8"/>
          <w:sz w:val="16"/>
        </w:rPr>
        <w:t xml:space="preserve"> </w:t>
      </w:r>
      <w:r>
        <w:rPr>
          <w:smallCaps/>
          <w:sz w:val="16"/>
        </w:rPr>
        <w:t>του</w:t>
      </w:r>
      <w:r>
        <w:rPr>
          <w:smallCaps/>
          <w:spacing w:val="-6"/>
          <w:sz w:val="16"/>
        </w:rPr>
        <w:t xml:space="preserve"> </w:t>
      </w:r>
      <w:proofErr w:type="spellStart"/>
      <w:r>
        <w:rPr>
          <w:smallCaps/>
          <w:sz w:val="16"/>
        </w:rPr>
        <w:t>παροντοσ</w:t>
      </w:r>
      <w:proofErr w:type="spellEnd"/>
      <w:r>
        <w:rPr>
          <w:smallCaps/>
          <w:spacing w:val="-5"/>
          <w:sz w:val="16"/>
        </w:rPr>
        <w:t xml:space="preserve"> </w:t>
      </w:r>
      <w:proofErr w:type="spellStart"/>
      <w:r>
        <w:rPr>
          <w:smallCaps/>
          <w:spacing w:val="-2"/>
          <w:sz w:val="16"/>
        </w:rPr>
        <w:t>οδηγου</w:t>
      </w:r>
      <w:proofErr w:type="spellEnd"/>
      <w:r>
        <w:rPr>
          <w:smallCaps/>
          <w:spacing w:val="-2"/>
          <w:sz w:val="16"/>
        </w:rPr>
        <w:t>.</w:t>
      </w:r>
    </w:p>
    <w:p w14:paraId="6C7B2D2B" w14:textId="77777777" w:rsidR="0028661C" w:rsidRDefault="00B273B9">
      <w:pPr>
        <w:spacing w:before="1"/>
        <w:ind w:left="780"/>
        <w:rPr>
          <w:sz w:val="16"/>
        </w:rPr>
      </w:pPr>
      <w:r>
        <w:rPr>
          <w:smallCaps/>
          <w:sz w:val="16"/>
          <w:vertAlign w:val="superscript"/>
        </w:rPr>
        <w:t>37</w:t>
      </w:r>
      <w:r>
        <w:rPr>
          <w:smallCaps/>
          <w:spacing w:val="-8"/>
          <w:sz w:val="16"/>
        </w:rPr>
        <w:t xml:space="preserve"> </w:t>
      </w:r>
      <w:proofErr w:type="spellStart"/>
      <w:r>
        <w:rPr>
          <w:smallCaps/>
          <w:sz w:val="16"/>
        </w:rPr>
        <w:t>Γραμμη</w:t>
      </w:r>
      <w:proofErr w:type="spellEnd"/>
      <w:r>
        <w:rPr>
          <w:smallCaps/>
          <w:spacing w:val="-7"/>
          <w:sz w:val="16"/>
        </w:rPr>
        <w:t xml:space="preserve"> </w:t>
      </w:r>
      <w:r>
        <w:rPr>
          <w:smallCaps/>
          <w:sz w:val="16"/>
        </w:rPr>
        <w:t>του</w:t>
      </w:r>
      <w:r>
        <w:rPr>
          <w:smallCaps/>
          <w:spacing w:val="-8"/>
          <w:sz w:val="16"/>
        </w:rPr>
        <w:t xml:space="preserve"> </w:t>
      </w:r>
      <w:proofErr w:type="spellStart"/>
      <w:r>
        <w:rPr>
          <w:smallCaps/>
          <w:sz w:val="16"/>
        </w:rPr>
        <w:t>προϋπολογισμου</w:t>
      </w:r>
      <w:proofErr w:type="spellEnd"/>
      <w:r>
        <w:rPr>
          <w:smallCaps/>
          <w:spacing w:val="-7"/>
          <w:sz w:val="16"/>
        </w:rPr>
        <w:t xml:space="preserve"> </w:t>
      </w:r>
      <w:proofErr w:type="spellStart"/>
      <w:r>
        <w:rPr>
          <w:smallCaps/>
          <w:sz w:val="16"/>
        </w:rPr>
        <w:t>τησ</w:t>
      </w:r>
      <w:proofErr w:type="spellEnd"/>
      <w:r>
        <w:rPr>
          <w:smallCaps/>
          <w:spacing w:val="-7"/>
          <w:sz w:val="16"/>
        </w:rPr>
        <w:t xml:space="preserve"> </w:t>
      </w:r>
      <w:r>
        <w:rPr>
          <w:smallCaps/>
          <w:sz w:val="16"/>
        </w:rPr>
        <w:t>ΕΕ</w:t>
      </w:r>
      <w:r>
        <w:rPr>
          <w:smallCaps/>
          <w:spacing w:val="-8"/>
          <w:sz w:val="16"/>
        </w:rPr>
        <w:t xml:space="preserve"> </w:t>
      </w:r>
      <w:r>
        <w:rPr>
          <w:smallCaps/>
          <w:sz w:val="16"/>
        </w:rPr>
        <w:t>—</w:t>
      </w:r>
      <w:r>
        <w:rPr>
          <w:smallCaps/>
          <w:spacing w:val="-7"/>
          <w:sz w:val="16"/>
        </w:rPr>
        <w:t xml:space="preserve"> </w:t>
      </w:r>
      <w:proofErr w:type="spellStart"/>
      <w:r>
        <w:rPr>
          <w:smallCaps/>
          <w:sz w:val="16"/>
        </w:rPr>
        <w:t>Συνοχη</w:t>
      </w:r>
      <w:proofErr w:type="spellEnd"/>
      <w:r>
        <w:rPr>
          <w:smallCaps/>
          <w:sz w:val="16"/>
        </w:rPr>
        <w:t>,</w:t>
      </w:r>
      <w:r>
        <w:rPr>
          <w:smallCaps/>
          <w:spacing w:val="-7"/>
          <w:sz w:val="16"/>
        </w:rPr>
        <w:t xml:space="preserve"> </w:t>
      </w:r>
      <w:proofErr w:type="spellStart"/>
      <w:r>
        <w:rPr>
          <w:smallCaps/>
          <w:sz w:val="16"/>
        </w:rPr>
        <w:t>ανθεκτικοτητα</w:t>
      </w:r>
      <w:proofErr w:type="spellEnd"/>
      <w:r>
        <w:rPr>
          <w:smallCaps/>
          <w:spacing w:val="-8"/>
          <w:sz w:val="16"/>
        </w:rPr>
        <w:t xml:space="preserve"> </w:t>
      </w:r>
      <w:r>
        <w:rPr>
          <w:smallCaps/>
          <w:sz w:val="16"/>
        </w:rPr>
        <w:t>και</w:t>
      </w:r>
      <w:r>
        <w:rPr>
          <w:smallCaps/>
          <w:spacing w:val="-6"/>
          <w:sz w:val="16"/>
        </w:rPr>
        <w:t xml:space="preserve"> </w:t>
      </w:r>
      <w:proofErr w:type="spellStart"/>
      <w:r>
        <w:rPr>
          <w:smallCaps/>
          <w:spacing w:val="-2"/>
          <w:sz w:val="16"/>
        </w:rPr>
        <w:t>αξιεσ</w:t>
      </w:r>
      <w:proofErr w:type="spellEnd"/>
    </w:p>
    <w:p w14:paraId="6C7B2D2C" w14:textId="77777777" w:rsidR="0028661C" w:rsidRDefault="0028661C">
      <w:pPr>
        <w:rPr>
          <w:sz w:val="16"/>
        </w:rPr>
        <w:sectPr w:rsidR="0028661C">
          <w:footerReference w:type="even" r:id="rId90"/>
          <w:pgSz w:w="11910" w:h="16840"/>
          <w:pgMar w:top="1380" w:right="562" w:bottom="1140" w:left="300" w:header="0" w:footer="953" w:gutter="0"/>
          <w:pgNumType w:start="54"/>
          <w:cols w:space="720"/>
        </w:sectPr>
      </w:pPr>
    </w:p>
    <w:p w14:paraId="6C7B2D2D" w14:textId="77777777" w:rsidR="0028661C" w:rsidRDefault="00B273B9">
      <w:pPr>
        <w:pStyle w:val="a3"/>
        <w:spacing w:before="43" w:line="276" w:lineRule="auto"/>
        <w:ind w:left="780" w:right="526"/>
        <w:jc w:val="both"/>
      </w:pPr>
      <w:r>
        <w:lastRenderedPageBreak/>
        <w:t>τρίτες χώρες που δεν είναι συνδεδεμένες με το πρόγραμμα, και αναμένεται να καλύψουν το ευρύτερο δυνατό γεωγραφικό πεδίο.</w:t>
      </w:r>
    </w:p>
    <w:p w14:paraId="6C7B2D2E" w14:textId="77777777" w:rsidR="0028661C" w:rsidRDefault="0028661C">
      <w:pPr>
        <w:pStyle w:val="a3"/>
        <w:spacing w:before="4"/>
        <w:rPr>
          <w:sz w:val="16"/>
        </w:rPr>
      </w:pPr>
    </w:p>
    <w:p w14:paraId="6C7B2D2F" w14:textId="77777777" w:rsidR="0028661C" w:rsidRDefault="00B273B9">
      <w:pPr>
        <w:spacing w:line="276" w:lineRule="auto"/>
        <w:ind w:left="780" w:right="515"/>
        <w:jc w:val="both"/>
        <w:rPr>
          <w:sz w:val="20"/>
        </w:rPr>
      </w:pPr>
      <w:r>
        <w:rPr>
          <w:b/>
          <w:sz w:val="20"/>
        </w:rPr>
        <w:t>Διεθνής εξερχόμενη και εισερχόμενη κινητικότητα στηριζόμενη από κονδύλια εξωτερικής πολιτικής</w:t>
      </w:r>
      <w:r>
        <w:rPr>
          <w:sz w:val="20"/>
        </w:rPr>
        <w:t>: Η δράση αυτή ακολουθεί τις προτεραιότητ</w:t>
      </w:r>
      <w:r>
        <w:rPr>
          <w:sz w:val="20"/>
        </w:rPr>
        <w:t>ες της εξωτερικής πολιτικής της ΕΕ· ως εκ τούτου, καθορίζονται ορισμένοι στόχοι και κανόνες συνεργασίας με τις δώδεκα επιλέξιμες περιφέρειες (1-12), οι οποίοι περιγράφονται λεπτομερώς κατωτέρω στην ενότητα «συμπληρωματικές πληροφορίες για σχέδια κινητικότη</w:t>
      </w:r>
      <w:r>
        <w:rPr>
          <w:sz w:val="20"/>
        </w:rPr>
        <w:t>τας που λαμβάνουν στήριξη μέσω κονδυλίων εξωτερικής πολιτικής».</w:t>
      </w:r>
    </w:p>
    <w:p w14:paraId="6C7B2D30" w14:textId="77777777" w:rsidR="0028661C" w:rsidRDefault="0028661C">
      <w:pPr>
        <w:pStyle w:val="a3"/>
        <w:spacing w:before="7"/>
        <w:rPr>
          <w:sz w:val="16"/>
        </w:rPr>
      </w:pPr>
    </w:p>
    <w:p w14:paraId="6C7B2D31" w14:textId="77777777" w:rsidR="0028661C" w:rsidRDefault="00B273B9">
      <w:pPr>
        <w:pStyle w:val="a3"/>
        <w:spacing w:line="276" w:lineRule="auto"/>
        <w:ind w:left="780" w:right="516"/>
        <w:jc w:val="both"/>
      </w:pPr>
      <w:r>
        <w:t>Οι δραστηριότητες διεθνούς κινητικότητας που περιγράφονται στην παρούσα δράση, εκτός εάν ορίζεται διαφορετικά, ισχύουν και για τα δύο σκέλη.</w:t>
      </w:r>
    </w:p>
    <w:p w14:paraId="6C7B2D32" w14:textId="77777777" w:rsidR="0028661C" w:rsidRDefault="0028661C">
      <w:pPr>
        <w:pStyle w:val="a3"/>
      </w:pPr>
    </w:p>
    <w:p w14:paraId="6C7B2D33" w14:textId="77777777" w:rsidR="0028661C" w:rsidRDefault="0028661C">
      <w:pPr>
        <w:pStyle w:val="a3"/>
      </w:pPr>
    </w:p>
    <w:p w14:paraId="6C7B2D34" w14:textId="77777777" w:rsidR="0028661C" w:rsidRDefault="0028661C">
      <w:pPr>
        <w:pStyle w:val="a3"/>
      </w:pPr>
    </w:p>
    <w:p w14:paraId="6C7B2D35" w14:textId="77777777" w:rsidR="0028661C" w:rsidRDefault="00B273B9">
      <w:pPr>
        <w:pStyle w:val="7"/>
        <w:spacing w:before="125"/>
        <w:ind w:left="780" w:right="523"/>
      </w:pPr>
      <w:r>
        <w:t>ΠΟΙΑ ΕΙΝΑΙ ΤΑ ΚΡΙΤΉΡΙΑ ΠΟΥ ΧΡΗΣΙΜΟΠΟΙΟΥΝΤΑΙ ΓΙΑ</w:t>
      </w:r>
      <w:r>
        <w:t xml:space="preserve"> ΤΗΝ ΥΠΟΒΟΛΗ ΑΙΤΗΣΗΣ ΚΑΙ ΤΗΝ ΥΛΟΠΟΙΗΣΗ ΕΝΟΣ ΣΧΕΔΙΟΥ </w:t>
      </w:r>
      <w:r>
        <w:rPr>
          <w:spacing w:val="-2"/>
        </w:rPr>
        <w:t>ΚΙΝΗΤΙΚΟΤΗΤΑΣ;</w:t>
      </w:r>
    </w:p>
    <w:p w14:paraId="6C7B2D36" w14:textId="77777777" w:rsidR="0028661C" w:rsidRDefault="0028661C">
      <w:pPr>
        <w:pStyle w:val="a3"/>
        <w:rPr>
          <w:b/>
        </w:rPr>
      </w:pPr>
    </w:p>
    <w:p w14:paraId="6C7B2D37" w14:textId="77777777" w:rsidR="0028661C" w:rsidRDefault="00B273B9">
      <w:pPr>
        <w:pStyle w:val="8"/>
        <w:spacing w:before="177"/>
        <w:ind w:left="780"/>
        <w:jc w:val="both"/>
      </w:pPr>
      <w:bookmarkStart w:id="12" w:name="Γενικά_κριτήρια_επιλεξιμότητας_για_σχέδι"/>
      <w:bookmarkEnd w:id="12"/>
      <w:r>
        <w:t>Γενικά</w:t>
      </w:r>
      <w:r>
        <w:rPr>
          <w:spacing w:val="-12"/>
        </w:rPr>
        <w:t xml:space="preserve"> </w:t>
      </w:r>
      <w:r>
        <w:t>κριτήρια</w:t>
      </w:r>
      <w:r>
        <w:rPr>
          <w:spacing w:val="-11"/>
        </w:rPr>
        <w:t xml:space="preserve"> </w:t>
      </w:r>
      <w:proofErr w:type="spellStart"/>
      <w:r>
        <w:t>επιλεξιμότητας</w:t>
      </w:r>
      <w:proofErr w:type="spellEnd"/>
      <w:r>
        <w:rPr>
          <w:spacing w:val="-11"/>
        </w:rPr>
        <w:t xml:space="preserve"> </w:t>
      </w:r>
      <w:r>
        <w:t>για</w:t>
      </w:r>
      <w:r>
        <w:rPr>
          <w:spacing w:val="-12"/>
        </w:rPr>
        <w:t xml:space="preserve"> </w:t>
      </w:r>
      <w:r>
        <w:t>σχέδια</w:t>
      </w:r>
      <w:r>
        <w:rPr>
          <w:spacing w:val="-9"/>
        </w:rPr>
        <w:t xml:space="preserve"> </w:t>
      </w:r>
      <w:r>
        <w:rPr>
          <w:spacing w:val="-2"/>
        </w:rPr>
        <w:t>κινητικότητας</w:t>
      </w:r>
    </w:p>
    <w:p w14:paraId="6C7B2D38" w14:textId="77777777" w:rsidR="0028661C" w:rsidRDefault="0028661C">
      <w:pPr>
        <w:pStyle w:val="a3"/>
        <w:spacing w:before="4"/>
        <w:rPr>
          <w:b/>
          <w:sz w:val="16"/>
        </w:rPr>
      </w:pPr>
    </w:p>
    <w:p w14:paraId="6C7B2D39" w14:textId="77777777" w:rsidR="0028661C" w:rsidRDefault="00B273B9">
      <w:pPr>
        <w:pStyle w:val="a3"/>
        <w:ind w:left="780" w:right="516"/>
        <w:jc w:val="both"/>
      </w:pPr>
      <w:r>
        <w:t>Ένα</w:t>
      </w:r>
      <w:r>
        <w:rPr>
          <w:spacing w:val="-5"/>
        </w:rPr>
        <w:t xml:space="preserve"> </w:t>
      </w:r>
      <w:r>
        <w:t>σχέδιο</w:t>
      </w:r>
      <w:r>
        <w:rPr>
          <w:spacing w:val="-5"/>
        </w:rPr>
        <w:t xml:space="preserve"> </w:t>
      </w:r>
      <w:r>
        <w:t>κινητικότητας</w:t>
      </w:r>
      <w:r>
        <w:rPr>
          <w:spacing w:val="-6"/>
        </w:rPr>
        <w:t xml:space="preserve"> </w:t>
      </w:r>
      <w:r>
        <w:t>για</w:t>
      </w:r>
      <w:r>
        <w:rPr>
          <w:spacing w:val="-5"/>
        </w:rPr>
        <w:t xml:space="preserve"> </w:t>
      </w:r>
      <w:r>
        <w:t>την</w:t>
      </w:r>
      <w:r>
        <w:rPr>
          <w:spacing w:val="-5"/>
        </w:rPr>
        <w:t xml:space="preserve"> </w:t>
      </w:r>
      <w:r>
        <w:t>ανώτατη/τριτοβάθμια</w:t>
      </w:r>
      <w:r>
        <w:rPr>
          <w:spacing w:val="-5"/>
        </w:rPr>
        <w:t xml:space="preserve"> </w:t>
      </w:r>
      <w:r>
        <w:t>εκπαίδευση</w:t>
      </w:r>
      <w:r>
        <w:rPr>
          <w:spacing w:val="-4"/>
        </w:rPr>
        <w:t xml:space="preserve"> </w:t>
      </w:r>
      <w:r>
        <w:t>θα</w:t>
      </w:r>
      <w:r>
        <w:rPr>
          <w:spacing w:val="-5"/>
        </w:rPr>
        <w:t xml:space="preserve"> </w:t>
      </w:r>
      <w:r>
        <w:t>πρέπει</w:t>
      </w:r>
      <w:r>
        <w:rPr>
          <w:spacing w:val="-5"/>
        </w:rPr>
        <w:t xml:space="preserve"> </w:t>
      </w:r>
      <w:r>
        <w:t>να</w:t>
      </w:r>
      <w:r>
        <w:rPr>
          <w:spacing w:val="-5"/>
        </w:rPr>
        <w:t xml:space="preserve"> </w:t>
      </w:r>
      <w:r>
        <w:t>πληροί</w:t>
      </w:r>
      <w:r>
        <w:rPr>
          <w:spacing w:val="-5"/>
        </w:rPr>
        <w:t xml:space="preserve"> </w:t>
      </w:r>
      <w:r>
        <w:t>τα</w:t>
      </w:r>
      <w:r>
        <w:rPr>
          <w:spacing w:val="-5"/>
        </w:rPr>
        <w:t xml:space="preserve"> </w:t>
      </w:r>
      <w:r>
        <w:t>ακόλουθα</w:t>
      </w:r>
      <w:r>
        <w:rPr>
          <w:spacing w:val="-5"/>
        </w:rPr>
        <w:t xml:space="preserve"> </w:t>
      </w:r>
      <w:r>
        <w:t>τυπικά</w:t>
      </w:r>
      <w:r>
        <w:rPr>
          <w:spacing w:val="-5"/>
        </w:rPr>
        <w:t xml:space="preserve"> </w:t>
      </w:r>
      <w:r>
        <w:t xml:space="preserve">κριτήρια προκειμένου να είναι επιλέξιμο για επιχορήγηση στο πλαίσιο του προγράμματος </w:t>
      </w:r>
      <w:proofErr w:type="spellStart"/>
      <w:r>
        <w:t>Erasmus</w:t>
      </w:r>
      <w:proofErr w:type="spellEnd"/>
      <w:r>
        <w:t xml:space="preserve">+. Τα γενικά κριτήρια </w:t>
      </w:r>
      <w:proofErr w:type="spellStart"/>
      <w:r>
        <w:t>επιλεξιμότητας</w:t>
      </w:r>
      <w:proofErr w:type="spellEnd"/>
      <w:r>
        <w:t xml:space="preserve"> περιλαμβάνουν γενικές προϋποθέσεις σε επίπεδο σχεδίων, ενώ τα ειδικά κριτήρια που παρατίθενται στις ακόλουθες ενότητες περιλαμβ</w:t>
      </w:r>
      <w:r>
        <w:t>άνουν τις προϋποθέσεις για την υλοποίηση συγκεκριμένων δραστηριοτήτων.</w:t>
      </w:r>
    </w:p>
    <w:p w14:paraId="6C7B2D3A" w14:textId="77777777" w:rsidR="0028661C" w:rsidRDefault="0028661C">
      <w:pPr>
        <w:pStyle w:val="a3"/>
      </w:pPr>
    </w:p>
    <w:tbl>
      <w:tblPr>
        <w:tblStyle w:val="TableNormal"/>
        <w:tblW w:w="0" w:type="auto"/>
        <w:tblInd w:w="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5"/>
        <w:gridCol w:w="7739"/>
      </w:tblGrid>
      <w:tr w:rsidR="0028661C" w14:paraId="6C7B2D53" w14:textId="77777777">
        <w:trPr>
          <w:trHeight w:val="5611"/>
        </w:trPr>
        <w:tc>
          <w:tcPr>
            <w:tcW w:w="2225" w:type="dxa"/>
            <w:tcBorders>
              <w:left w:val="single" w:sz="4" w:space="0" w:color="000000"/>
              <w:bottom w:val="dashSmallGap" w:sz="4" w:space="0" w:color="000000"/>
            </w:tcBorders>
          </w:tcPr>
          <w:p w14:paraId="6C7B2D3B" w14:textId="77777777" w:rsidR="0028661C" w:rsidRDefault="0028661C">
            <w:pPr>
              <w:pStyle w:val="TableParagraph"/>
              <w:rPr>
                <w:sz w:val="20"/>
              </w:rPr>
            </w:pPr>
          </w:p>
          <w:p w14:paraId="6C7B2D3C" w14:textId="77777777" w:rsidR="0028661C" w:rsidRDefault="0028661C">
            <w:pPr>
              <w:pStyle w:val="TableParagraph"/>
              <w:rPr>
                <w:sz w:val="20"/>
              </w:rPr>
            </w:pPr>
          </w:p>
          <w:p w14:paraId="6C7B2D3D" w14:textId="77777777" w:rsidR="0028661C" w:rsidRDefault="0028661C">
            <w:pPr>
              <w:pStyle w:val="TableParagraph"/>
              <w:rPr>
                <w:sz w:val="20"/>
              </w:rPr>
            </w:pPr>
          </w:p>
          <w:p w14:paraId="6C7B2D3E" w14:textId="77777777" w:rsidR="0028661C" w:rsidRDefault="0028661C">
            <w:pPr>
              <w:pStyle w:val="TableParagraph"/>
              <w:rPr>
                <w:sz w:val="20"/>
              </w:rPr>
            </w:pPr>
          </w:p>
          <w:p w14:paraId="6C7B2D3F" w14:textId="77777777" w:rsidR="0028661C" w:rsidRDefault="0028661C">
            <w:pPr>
              <w:pStyle w:val="TableParagraph"/>
              <w:rPr>
                <w:sz w:val="20"/>
              </w:rPr>
            </w:pPr>
          </w:p>
          <w:p w14:paraId="6C7B2D40" w14:textId="77777777" w:rsidR="0028661C" w:rsidRDefault="0028661C">
            <w:pPr>
              <w:pStyle w:val="TableParagraph"/>
              <w:rPr>
                <w:sz w:val="20"/>
              </w:rPr>
            </w:pPr>
          </w:p>
          <w:p w14:paraId="6C7B2D41" w14:textId="77777777" w:rsidR="0028661C" w:rsidRDefault="0028661C">
            <w:pPr>
              <w:pStyle w:val="TableParagraph"/>
              <w:rPr>
                <w:sz w:val="20"/>
              </w:rPr>
            </w:pPr>
          </w:p>
          <w:p w14:paraId="6C7B2D42" w14:textId="77777777" w:rsidR="0028661C" w:rsidRDefault="0028661C">
            <w:pPr>
              <w:pStyle w:val="TableParagraph"/>
              <w:rPr>
                <w:sz w:val="20"/>
              </w:rPr>
            </w:pPr>
          </w:p>
          <w:p w14:paraId="6C7B2D43" w14:textId="77777777" w:rsidR="0028661C" w:rsidRDefault="0028661C">
            <w:pPr>
              <w:pStyle w:val="TableParagraph"/>
              <w:rPr>
                <w:sz w:val="20"/>
              </w:rPr>
            </w:pPr>
          </w:p>
          <w:p w14:paraId="6C7B2D44" w14:textId="77777777" w:rsidR="0028661C" w:rsidRDefault="0028661C">
            <w:pPr>
              <w:pStyle w:val="TableParagraph"/>
              <w:spacing w:before="8"/>
              <w:rPr>
                <w:sz w:val="18"/>
              </w:rPr>
            </w:pPr>
          </w:p>
          <w:p w14:paraId="6C7B2D45" w14:textId="77777777" w:rsidR="0028661C" w:rsidRDefault="00B273B9">
            <w:pPr>
              <w:pStyle w:val="TableParagraph"/>
              <w:ind w:left="102"/>
              <w:rPr>
                <w:b/>
                <w:sz w:val="20"/>
              </w:rPr>
            </w:pPr>
            <w:r>
              <w:rPr>
                <w:b/>
                <w:spacing w:val="-2"/>
                <w:sz w:val="20"/>
              </w:rPr>
              <w:t>Επιλέξιμες</w:t>
            </w:r>
          </w:p>
          <w:p w14:paraId="6C7B2D46" w14:textId="77777777" w:rsidR="0028661C" w:rsidRDefault="00B273B9">
            <w:pPr>
              <w:pStyle w:val="TableParagraph"/>
              <w:spacing w:before="37"/>
              <w:ind w:left="102"/>
              <w:rPr>
                <w:b/>
                <w:sz w:val="20"/>
              </w:rPr>
            </w:pPr>
            <w:r>
              <w:rPr>
                <w:b/>
                <w:spacing w:val="-2"/>
                <w:sz w:val="20"/>
              </w:rPr>
              <w:t>δραστηριότητες</w:t>
            </w:r>
          </w:p>
        </w:tc>
        <w:tc>
          <w:tcPr>
            <w:tcW w:w="7739" w:type="dxa"/>
            <w:tcBorders>
              <w:bottom w:val="dashSmallGap" w:sz="4" w:space="0" w:color="000000"/>
              <w:right w:val="single" w:sz="4" w:space="0" w:color="000000"/>
            </w:tcBorders>
          </w:tcPr>
          <w:p w14:paraId="6C7B2D47" w14:textId="77777777" w:rsidR="0028661C" w:rsidRDefault="00B273B9">
            <w:pPr>
              <w:pStyle w:val="TableParagraph"/>
              <w:spacing w:before="121"/>
              <w:ind w:left="103"/>
              <w:rPr>
                <w:sz w:val="20"/>
              </w:rPr>
            </w:pPr>
            <w:r>
              <w:rPr>
                <w:sz w:val="20"/>
              </w:rPr>
              <w:t>Τα</w:t>
            </w:r>
            <w:r>
              <w:rPr>
                <w:spacing w:val="27"/>
                <w:sz w:val="20"/>
              </w:rPr>
              <w:t xml:space="preserve"> </w:t>
            </w:r>
            <w:r>
              <w:rPr>
                <w:sz w:val="20"/>
              </w:rPr>
              <w:t>ανώτατα</w:t>
            </w:r>
            <w:r>
              <w:rPr>
                <w:spacing w:val="27"/>
                <w:sz w:val="20"/>
              </w:rPr>
              <w:t xml:space="preserve"> </w:t>
            </w:r>
            <w:r>
              <w:rPr>
                <w:sz w:val="20"/>
              </w:rPr>
              <w:t>εκπαιδευτικά</w:t>
            </w:r>
            <w:r>
              <w:rPr>
                <w:spacing w:val="27"/>
                <w:sz w:val="20"/>
              </w:rPr>
              <w:t xml:space="preserve"> </w:t>
            </w:r>
            <w:r>
              <w:rPr>
                <w:sz w:val="20"/>
              </w:rPr>
              <w:t>ιδρύματα</w:t>
            </w:r>
            <w:r>
              <w:rPr>
                <w:spacing w:val="27"/>
                <w:sz w:val="20"/>
              </w:rPr>
              <w:t xml:space="preserve"> </w:t>
            </w:r>
            <w:r>
              <w:rPr>
                <w:sz w:val="20"/>
              </w:rPr>
              <w:t>μπορούν</w:t>
            </w:r>
            <w:r>
              <w:rPr>
                <w:spacing w:val="27"/>
                <w:sz w:val="20"/>
              </w:rPr>
              <w:t xml:space="preserve"> </w:t>
            </w:r>
            <w:r>
              <w:rPr>
                <w:sz w:val="20"/>
              </w:rPr>
              <w:t>να</w:t>
            </w:r>
            <w:r>
              <w:rPr>
                <w:spacing w:val="27"/>
                <w:sz w:val="20"/>
              </w:rPr>
              <w:t xml:space="preserve"> </w:t>
            </w:r>
            <w:r>
              <w:rPr>
                <w:sz w:val="20"/>
              </w:rPr>
              <w:t>υλοποιούν</w:t>
            </w:r>
            <w:r>
              <w:rPr>
                <w:spacing w:val="30"/>
                <w:sz w:val="20"/>
              </w:rPr>
              <w:t xml:space="preserve"> </w:t>
            </w:r>
            <w:r>
              <w:rPr>
                <w:sz w:val="20"/>
              </w:rPr>
              <w:t>μία</w:t>
            </w:r>
            <w:r>
              <w:rPr>
                <w:spacing w:val="27"/>
                <w:sz w:val="20"/>
              </w:rPr>
              <w:t xml:space="preserve"> </w:t>
            </w:r>
            <w:r>
              <w:rPr>
                <w:sz w:val="20"/>
              </w:rPr>
              <w:t>ή</w:t>
            </w:r>
            <w:r>
              <w:rPr>
                <w:spacing w:val="28"/>
                <w:sz w:val="20"/>
              </w:rPr>
              <w:t xml:space="preserve"> </w:t>
            </w:r>
            <w:r>
              <w:rPr>
                <w:sz w:val="20"/>
              </w:rPr>
              <w:t>περισσότερες</w:t>
            </w:r>
            <w:r>
              <w:rPr>
                <w:spacing w:val="26"/>
                <w:sz w:val="20"/>
              </w:rPr>
              <w:t xml:space="preserve"> </w:t>
            </w:r>
            <w:r>
              <w:rPr>
                <w:sz w:val="20"/>
              </w:rPr>
              <w:t>από</w:t>
            </w:r>
            <w:r>
              <w:rPr>
                <w:spacing w:val="28"/>
                <w:sz w:val="20"/>
              </w:rPr>
              <w:t xml:space="preserve"> </w:t>
            </w:r>
            <w:r>
              <w:rPr>
                <w:sz w:val="20"/>
              </w:rPr>
              <w:t>τις εξής δραστηριότητες:</w:t>
            </w:r>
          </w:p>
          <w:p w14:paraId="6C7B2D48" w14:textId="77777777" w:rsidR="0028661C" w:rsidRDefault="00B273B9">
            <w:pPr>
              <w:pStyle w:val="TableParagraph"/>
              <w:numPr>
                <w:ilvl w:val="0"/>
                <w:numId w:val="355"/>
              </w:numPr>
              <w:tabs>
                <w:tab w:val="left" w:pos="890"/>
                <w:tab w:val="left" w:pos="891"/>
              </w:tabs>
              <w:spacing w:line="243" w:lineRule="exact"/>
              <w:ind w:hanging="361"/>
              <w:rPr>
                <w:sz w:val="20"/>
              </w:rPr>
            </w:pPr>
            <w:r>
              <w:rPr>
                <w:spacing w:val="-2"/>
                <w:sz w:val="20"/>
              </w:rPr>
              <w:t>κινητικότητα</w:t>
            </w:r>
            <w:r>
              <w:rPr>
                <w:spacing w:val="-3"/>
                <w:sz w:val="20"/>
              </w:rPr>
              <w:t xml:space="preserve"> </w:t>
            </w:r>
            <w:r>
              <w:rPr>
                <w:spacing w:val="-2"/>
                <w:sz w:val="20"/>
              </w:rPr>
              <w:t>φοιτητών για σπουδές</w:t>
            </w:r>
          </w:p>
          <w:p w14:paraId="6C7B2D49" w14:textId="77777777" w:rsidR="0028661C" w:rsidRDefault="00B273B9">
            <w:pPr>
              <w:pStyle w:val="TableParagraph"/>
              <w:numPr>
                <w:ilvl w:val="0"/>
                <w:numId w:val="355"/>
              </w:numPr>
              <w:tabs>
                <w:tab w:val="left" w:pos="890"/>
                <w:tab w:val="left" w:pos="891"/>
              </w:tabs>
              <w:spacing w:before="1" w:line="243" w:lineRule="exact"/>
              <w:ind w:hanging="361"/>
              <w:rPr>
                <w:sz w:val="20"/>
              </w:rPr>
            </w:pPr>
            <w:r>
              <w:rPr>
                <w:spacing w:val="-2"/>
                <w:sz w:val="20"/>
              </w:rPr>
              <w:t>κινητικότητα</w:t>
            </w:r>
            <w:r>
              <w:rPr>
                <w:spacing w:val="-1"/>
                <w:sz w:val="20"/>
              </w:rPr>
              <w:t xml:space="preserve"> </w:t>
            </w:r>
            <w:r>
              <w:rPr>
                <w:spacing w:val="-2"/>
                <w:sz w:val="20"/>
              </w:rPr>
              <w:t>φοιτητών</w:t>
            </w:r>
            <w:r>
              <w:rPr>
                <w:sz w:val="20"/>
              </w:rPr>
              <w:t xml:space="preserve"> </w:t>
            </w:r>
            <w:r>
              <w:rPr>
                <w:spacing w:val="-2"/>
                <w:sz w:val="20"/>
              </w:rPr>
              <w:t>για</w:t>
            </w:r>
            <w:r>
              <w:rPr>
                <w:sz w:val="20"/>
              </w:rPr>
              <w:t xml:space="preserve"> </w:t>
            </w:r>
            <w:r>
              <w:rPr>
                <w:spacing w:val="-2"/>
                <w:sz w:val="20"/>
              </w:rPr>
              <w:t>πρακτική</w:t>
            </w:r>
            <w:r>
              <w:rPr>
                <w:spacing w:val="2"/>
                <w:sz w:val="20"/>
              </w:rPr>
              <w:t xml:space="preserve"> </w:t>
            </w:r>
            <w:r>
              <w:rPr>
                <w:spacing w:val="-2"/>
                <w:sz w:val="20"/>
              </w:rPr>
              <w:t>άσκηση</w:t>
            </w:r>
          </w:p>
          <w:p w14:paraId="6C7B2D4A" w14:textId="77777777" w:rsidR="0028661C" w:rsidRDefault="00B273B9">
            <w:pPr>
              <w:pStyle w:val="TableParagraph"/>
              <w:numPr>
                <w:ilvl w:val="0"/>
                <w:numId w:val="355"/>
              </w:numPr>
              <w:tabs>
                <w:tab w:val="left" w:pos="890"/>
                <w:tab w:val="left" w:pos="891"/>
              </w:tabs>
              <w:spacing w:line="243" w:lineRule="exact"/>
              <w:ind w:hanging="361"/>
              <w:rPr>
                <w:sz w:val="20"/>
              </w:rPr>
            </w:pPr>
            <w:r>
              <w:rPr>
                <w:spacing w:val="-2"/>
                <w:sz w:val="20"/>
              </w:rPr>
              <w:t>κινητικότητα προσωπικού</w:t>
            </w:r>
            <w:r>
              <w:rPr>
                <w:spacing w:val="-1"/>
                <w:sz w:val="20"/>
              </w:rPr>
              <w:t xml:space="preserve"> </w:t>
            </w:r>
            <w:r>
              <w:rPr>
                <w:spacing w:val="-2"/>
                <w:sz w:val="20"/>
              </w:rPr>
              <w:t>για</w:t>
            </w:r>
            <w:r>
              <w:rPr>
                <w:spacing w:val="1"/>
                <w:sz w:val="20"/>
              </w:rPr>
              <w:t xml:space="preserve"> </w:t>
            </w:r>
            <w:r>
              <w:rPr>
                <w:spacing w:val="-2"/>
                <w:sz w:val="20"/>
              </w:rPr>
              <w:t>διδασκαλία</w:t>
            </w:r>
          </w:p>
          <w:p w14:paraId="6C7B2D4B" w14:textId="77777777" w:rsidR="0028661C" w:rsidRDefault="00B273B9">
            <w:pPr>
              <w:pStyle w:val="TableParagraph"/>
              <w:numPr>
                <w:ilvl w:val="0"/>
                <w:numId w:val="355"/>
              </w:numPr>
              <w:tabs>
                <w:tab w:val="left" w:pos="890"/>
                <w:tab w:val="left" w:pos="891"/>
              </w:tabs>
              <w:spacing w:before="1"/>
              <w:ind w:hanging="361"/>
              <w:rPr>
                <w:sz w:val="20"/>
              </w:rPr>
            </w:pPr>
            <w:r>
              <w:rPr>
                <w:spacing w:val="-2"/>
                <w:sz w:val="20"/>
              </w:rPr>
              <w:t>κινητικότητα προσωπικού</w:t>
            </w:r>
            <w:r>
              <w:rPr>
                <w:spacing w:val="-1"/>
                <w:sz w:val="20"/>
              </w:rPr>
              <w:t xml:space="preserve"> </w:t>
            </w:r>
            <w:r>
              <w:rPr>
                <w:spacing w:val="-2"/>
                <w:sz w:val="20"/>
              </w:rPr>
              <w:t>για</w:t>
            </w:r>
            <w:r>
              <w:rPr>
                <w:spacing w:val="1"/>
                <w:sz w:val="20"/>
              </w:rPr>
              <w:t xml:space="preserve"> </w:t>
            </w:r>
            <w:r>
              <w:rPr>
                <w:spacing w:val="-2"/>
                <w:sz w:val="20"/>
              </w:rPr>
              <w:t>κατάρτιση</w:t>
            </w:r>
          </w:p>
          <w:p w14:paraId="6C7B2D4C" w14:textId="77777777" w:rsidR="0028661C" w:rsidRDefault="00B273B9">
            <w:pPr>
              <w:pStyle w:val="TableParagraph"/>
              <w:numPr>
                <w:ilvl w:val="0"/>
                <w:numId w:val="355"/>
              </w:numPr>
              <w:tabs>
                <w:tab w:val="left" w:pos="890"/>
                <w:tab w:val="left" w:pos="891"/>
              </w:tabs>
              <w:ind w:right="89"/>
              <w:rPr>
                <w:sz w:val="20"/>
              </w:rPr>
            </w:pPr>
            <w:r>
              <w:rPr>
                <w:sz w:val="20"/>
              </w:rPr>
              <w:t>εντατικά</w:t>
            </w:r>
            <w:r>
              <w:rPr>
                <w:spacing w:val="32"/>
                <w:sz w:val="20"/>
              </w:rPr>
              <w:t xml:space="preserve"> </w:t>
            </w:r>
            <w:r>
              <w:rPr>
                <w:sz w:val="20"/>
              </w:rPr>
              <w:t>προγράμματα</w:t>
            </w:r>
            <w:r>
              <w:rPr>
                <w:spacing w:val="32"/>
                <w:sz w:val="20"/>
              </w:rPr>
              <w:t xml:space="preserve"> </w:t>
            </w:r>
            <w:r>
              <w:rPr>
                <w:sz w:val="20"/>
              </w:rPr>
              <w:t>μικτής</w:t>
            </w:r>
            <w:r>
              <w:rPr>
                <w:spacing w:val="32"/>
                <w:sz w:val="20"/>
              </w:rPr>
              <w:t xml:space="preserve"> </w:t>
            </w:r>
            <w:r>
              <w:rPr>
                <w:sz w:val="20"/>
              </w:rPr>
              <w:t>κινητικότητας</w:t>
            </w:r>
            <w:r>
              <w:rPr>
                <w:spacing w:val="35"/>
                <w:sz w:val="20"/>
              </w:rPr>
              <w:t xml:space="preserve"> </w:t>
            </w:r>
            <w:r>
              <w:rPr>
                <w:sz w:val="20"/>
              </w:rPr>
              <w:t>(όχι</w:t>
            </w:r>
            <w:r>
              <w:rPr>
                <w:spacing w:val="33"/>
                <w:sz w:val="20"/>
              </w:rPr>
              <w:t xml:space="preserve"> </w:t>
            </w:r>
            <w:r>
              <w:rPr>
                <w:sz w:val="20"/>
              </w:rPr>
              <w:t>για</w:t>
            </w:r>
            <w:r>
              <w:rPr>
                <w:spacing w:val="33"/>
                <w:sz w:val="20"/>
              </w:rPr>
              <w:t xml:space="preserve"> </w:t>
            </w:r>
            <w:r>
              <w:rPr>
                <w:sz w:val="20"/>
              </w:rPr>
              <w:t>σχέδια</w:t>
            </w:r>
            <w:r>
              <w:rPr>
                <w:spacing w:val="32"/>
                <w:sz w:val="20"/>
              </w:rPr>
              <w:t xml:space="preserve"> </w:t>
            </w:r>
            <w:r>
              <w:rPr>
                <w:sz w:val="20"/>
              </w:rPr>
              <w:t>κινητικότητας</w:t>
            </w:r>
            <w:r>
              <w:rPr>
                <w:spacing w:val="32"/>
                <w:sz w:val="20"/>
              </w:rPr>
              <w:t xml:space="preserve"> </w:t>
            </w:r>
            <w:r>
              <w:rPr>
                <w:sz w:val="20"/>
              </w:rPr>
              <w:t>που λαμβάνουν στήριξη μέσω κονδυλίων εξωτερικής πολιτικής)</w:t>
            </w:r>
          </w:p>
          <w:p w14:paraId="6C7B2D4D" w14:textId="77777777" w:rsidR="0028661C" w:rsidRDefault="0028661C">
            <w:pPr>
              <w:pStyle w:val="TableParagraph"/>
              <w:rPr>
                <w:sz w:val="20"/>
              </w:rPr>
            </w:pPr>
          </w:p>
          <w:p w14:paraId="6C7B2D4E" w14:textId="77777777" w:rsidR="0028661C" w:rsidRDefault="00B273B9">
            <w:pPr>
              <w:pStyle w:val="TableParagraph"/>
              <w:ind w:left="103"/>
              <w:rPr>
                <w:sz w:val="20"/>
              </w:rPr>
            </w:pPr>
            <w:r>
              <w:rPr>
                <w:sz w:val="20"/>
              </w:rPr>
              <w:t>Επιλέξιμες</w:t>
            </w:r>
            <w:r>
              <w:rPr>
                <w:spacing w:val="-10"/>
                <w:sz w:val="20"/>
              </w:rPr>
              <w:t xml:space="preserve"> </w:t>
            </w:r>
            <w:r>
              <w:rPr>
                <w:sz w:val="20"/>
              </w:rPr>
              <w:t>ροές</w:t>
            </w:r>
            <w:r>
              <w:rPr>
                <w:spacing w:val="-9"/>
                <w:sz w:val="20"/>
              </w:rPr>
              <w:t xml:space="preserve"> </w:t>
            </w:r>
            <w:r>
              <w:rPr>
                <w:sz w:val="20"/>
              </w:rPr>
              <w:t>δραστηριοτήτων</w:t>
            </w:r>
            <w:r>
              <w:rPr>
                <w:spacing w:val="-10"/>
                <w:sz w:val="20"/>
              </w:rPr>
              <w:t xml:space="preserve"> </w:t>
            </w:r>
            <w:r>
              <w:rPr>
                <w:spacing w:val="-2"/>
                <w:sz w:val="20"/>
              </w:rPr>
              <w:t>κινητικότητας:</w:t>
            </w:r>
          </w:p>
          <w:p w14:paraId="6C7B2D4F" w14:textId="77777777" w:rsidR="0028661C" w:rsidRDefault="0028661C">
            <w:pPr>
              <w:pStyle w:val="TableParagraph"/>
              <w:spacing w:before="1"/>
              <w:rPr>
                <w:sz w:val="20"/>
              </w:rPr>
            </w:pPr>
          </w:p>
          <w:p w14:paraId="6C7B2D50" w14:textId="77777777" w:rsidR="0028661C" w:rsidRDefault="00B273B9">
            <w:pPr>
              <w:pStyle w:val="TableParagraph"/>
              <w:numPr>
                <w:ilvl w:val="0"/>
                <w:numId w:val="355"/>
              </w:numPr>
              <w:tabs>
                <w:tab w:val="left" w:pos="824"/>
              </w:tabs>
              <w:ind w:left="823" w:right="93"/>
              <w:jc w:val="both"/>
              <w:rPr>
                <w:sz w:val="20"/>
              </w:rPr>
            </w:pPr>
            <w:r>
              <w:rPr>
                <w:sz w:val="20"/>
              </w:rPr>
              <w:t>Για τα σχέδια κινητικότητας που λαμβάνουν στήριξη μέσω κονδυλίων εσωτερικής πολιτικής:</w:t>
            </w:r>
            <w:r>
              <w:rPr>
                <w:spacing w:val="-4"/>
                <w:sz w:val="20"/>
              </w:rPr>
              <w:t xml:space="preserve"> </w:t>
            </w:r>
            <w:r>
              <w:rPr>
                <w:sz w:val="20"/>
              </w:rPr>
              <w:t>από</w:t>
            </w:r>
            <w:r>
              <w:rPr>
                <w:spacing w:val="-3"/>
                <w:sz w:val="20"/>
              </w:rPr>
              <w:t xml:space="preserve"> </w:t>
            </w:r>
            <w:r>
              <w:rPr>
                <w:sz w:val="20"/>
              </w:rPr>
              <w:t>κράτη</w:t>
            </w:r>
            <w:r>
              <w:rPr>
                <w:spacing w:val="-3"/>
                <w:sz w:val="20"/>
              </w:rPr>
              <w:t xml:space="preserve"> </w:t>
            </w:r>
            <w:r>
              <w:rPr>
                <w:sz w:val="20"/>
              </w:rPr>
              <w:t>μέλη</w:t>
            </w:r>
            <w:r>
              <w:rPr>
                <w:spacing w:val="-3"/>
                <w:sz w:val="20"/>
              </w:rPr>
              <w:t xml:space="preserve"> </w:t>
            </w:r>
            <w:r>
              <w:rPr>
                <w:sz w:val="20"/>
              </w:rPr>
              <w:t>της</w:t>
            </w:r>
            <w:r>
              <w:rPr>
                <w:spacing w:val="-4"/>
                <w:sz w:val="20"/>
              </w:rPr>
              <w:t xml:space="preserve"> </w:t>
            </w:r>
            <w:r>
              <w:rPr>
                <w:sz w:val="20"/>
              </w:rPr>
              <w:t>ΕΕ</w:t>
            </w:r>
            <w:r>
              <w:rPr>
                <w:spacing w:val="-3"/>
                <w:sz w:val="20"/>
              </w:rPr>
              <w:t xml:space="preserve"> </w:t>
            </w:r>
            <w:r>
              <w:rPr>
                <w:sz w:val="20"/>
              </w:rPr>
              <w:t>και</w:t>
            </w:r>
            <w:r>
              <w:rPr>
                <w:spacing w:val="-3"/>
                <w:sz w:val="20"/>
              </w:rPr>
              <w:t xml:space="preserve"> </w:t>
            </w:r>
            <w:r>
              <w:rPr>
                <w:sz w:val="20"/>
              </w:rPr>
              <w:t>τρίτες</w:t>
            </w:r>
            <w:r>
              <w:rPr>
                <w:spacing w:val="-4"/>
                <w:sz w:val="20"/>
              </w:rPr>
              <w:t xml:space="preserve"> </w:t>
            </w:r>
            <w:r>
              <w:rPr>
                <w:sz w:val="20"/>
              </w:rPr>
              <w:t>χώρες συνδεδεμένες</w:t>
            </w:r>
            <w:r>
              <w:rPr>
                <w:spacing w:val="-4"/>
                <w:sz w:val="20"/>
              </w:rPr>
              <w:t xml:space="preserve"> </w:t>
            </w:r>
            <w:r>
              <w:rPr>
                <w:sz w:val="20"/>
              </w:rPr>
              <w:t>με</w:t>
            </w:r>
            <w:r>
              <w:rPr>
                <w:spacing w:val="-3"/>
                <w:sz w:val="20"/>
              </w:rPr>
              <w:t xml:space="preserve"> </w:t>
            </w:r>
            <w:r>
              <w:rPr>
                <w:sz w:val="20"/>
              </w:rPr>
              <w:t>το</w:t>
            </w:r>
            <w:r>
              <w:rPr>
                <w:spacing w:val="-3"/>
                <w:sz w:val="20"/>
              </w:rPr>
              <w:t xml:space="preserve"> </w:t>
            </w:r>
            <w:r>
              <w:rPr>
                <w:sz w:val="20"/>
              </w:rPr>
              <w:t>πρόγραμμα προς οποιαδήποτε χώρα του κόσμου (κράτη μέλη της ΕΕ και τρίτες χώρες συνδεδεμένες με το πρόγραμμα και τρίτες χώρες που δεν είναι συνδεδεμένες με</w:t>
            </w:r>
            <w:r>
              <w:rPr>
                <w:spacing w:val="40"/>
                <w:sz w:val="20"/>
              </w:rPr>
              <w:t xml:space="preserve"> </w:t>
            </w:r>
            <w:r>
              <w:rPr>
                <w:sz w:val="20"/>
              </w:rPr>
              <w:t>το πρόγραμμα από τις περιφέρειες 1-14).</w:t>
            </w:r>
          </w:p>
          <w:p w14:paraId="6C7B2D51" w14:textId="77777777" w:rsidR="0028661C" w:rsidRDefault="0028661C">
            <w:pPr>
              <w:pStyle w:val="TableParagraph"/>
              <w:rPr>
                <w:sz w:val="20"/>
              </w:rPr>
            </w:pPr>
          </w:p>
          <w:p w14:paraId="6C7B2D52" w14:textId="77777777" w:rsidR="0028661C" w:rsidRDefault="00B273B9">
            <w:pPr>
              <w:pStyle w:val="TableParagraph"/>
              <w:numPr>
                <w:ilvl w:val="0"/>
                <w:numId w:val="355"/>
              </w:numPr>
              <w:tabs>
                <w:tab w:val="left" w:pos="824"/>
              </w:tabs>
              <w:ind w:left="823" w:right="93"/>
              <w:jc w:val="both"/>
              <w:rPr>
                <w:sz w:val="20"/>
              </w:rPr>
            </w:pPr>
            <w:r>
              <w:rPr>
                <w:sz w:val="20"/>
              </w:rPr>
              <w:t>Για τα σχέδια κινητικότητας που λαμβάνουν στήριξη μέσω κονδυλίων εξωτερικής πολιτικής: μεταξύ κρατών μελών της ΕΕ ή τρίτων χωρών συνδεδεμένων με το πρόγραμμα και τρίτων χωρών που δεν είναι συνδεδεμένες με το πρόγραμμα (με εξαίρεση τις περιφέρειες 13 και 14</w:t>
            </w:r>
            <w:r>
              <w:rPr>
                <w:sz w:val="20"/>
              </w:rPr>
              <w:t>).</w:t>
            </w:r>
          </w:p>
        </w:tc>
      </w:tr>
    </w:tbl>
    <w:p w14:paraId="6C7B2D54" w14:textId="77777777" w:rsidR="0028661C" w:rsidRDefault="0028661C">
      <w:pPr>
        <w:jc w:val="both"/>
        <w:rPr>
          <w:sz w:val="20"/>
        </w:rPr>
        <w:sectPr w:rsidR="0028661C">
          <w:footerReference w:type="default" r:id="rId91"/>
          <w:pgSz w:w="11910" w:h="16840"/>
          <w:pgMar w:top="1380" w:right="562" w:bottom="280" w:left="300" w:header="0" w:footer="0" w:gutter="0"/>
          <w:cols w:space="720"/>
        </w:sectPr>
      </w:pPr>
    </w:p>
    <w:tbl>
      <w:tblPr>
        <w:tblStyle w:val="TableNormal"/>
        <w:tblW w:w="0" w:type="auto"/>
        <w:tblInd w:w="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5"/>
        <w:gridCol w:w="7739"/>
      </w:tblGrid>
      <w:tr w:rsidR="0028661C" w14:paraId="6C7B2D6A" w14:textId="77777777">
        <w:trPr>
          <w:trHeight w:val="6571"/>
        </w:trPr>
        <w:tc>
          <w:tcPr>
            <w:tcW w:w="2225" w:type="dxa"/>
            <w:tcBorders>
              <w:left w:val="single" w:sz="4" w:space="0" w:color="000000"/>
              <w:bottom w:val="dashSmallGap" w:sz="4" w:space="0" w:color="000000"/>
            </w:tcBorders>
          </w:tcPr>
          <w:p w14:paraId="6C7B2D55" w14:textId="77777777" w:rsidR="0028661C" w:rsidRDefault="0028661C">
            <w:pPr>
              <w:pStyle w:val="TableParagraph"/>
              <w:rPr>
                <w:sz w:val="20"/>
              </w:rPr>
            </w:pPr>
          </w:p>
          <w:p w14:paraId="6C7B2D56" w14:textId="77777777" w:rsidR="0028661C" w:rsidRDefault="0028661C">
            <w:pPr>
              <w:pStyle w:val="TableParagraph"/>
              <w:rPr>
                <w:sz w:val="20"/>
              </w:rPr>
            </w:pPr>
          </w:p>
          <w:p w14:paraId="6C7B2D57" w14:textId="77777777" w:rsidR="0028661C" w:rsidRDefault="0028661C">
            <w:pPr>
              <w:pStyle w:val="TableParagraph"/>
              <w:rPr>
                <w:sz w:val="20"/>
              </w:rPr>
            </w:pPr>
          </w:p>
          <w:p w14:paraId="6C7B2D58" w14:textId="77777777" w:rsidR="0028661C" w:rsidRDefault="0028661C">
            <w:pPr>
              <w:pStyle w:val="TableParagraph"/>
              <w:rPr>
                <w:sz w:val="20"/>
              </w:rPr>
            </w:pPr>
          </w:p>
          <w:p w14:paraId="6C7B2D59" w14:textId="77777777" w:rsidR="0028661C" w:rsidRDefault="0028661C">
            <w:pPr>
              <w:pStyle w:val="TableParagraph"/>
              <w:rPr>
                <w:sz w:val="20"/>
              </w:rPr>
            </w:pPr>
          </w:p>
          <w:p w14:paraId="6C7B2D5A" w14:textId="77777777" w:rsidR="0028661C" w:rsidRDefault="0028661C">
            <w:pPr>
              <w:pStyle w:val="TableParagraph"/>
              <w:rPr>
                <w:sz w:val="20"/>
              </w:rPr>
            </w:pPr>
          </w:p>
          <w:p w14:paraId="6C7B2D5B" w14:textId="77777777" w:rsidR="0028661C" w:rsidRDefault="0028661C">
            <w:pPr>
              <w:pStyle w:val="TableParagraph"/>
              <w:rPr>
                <w:sz w:val="20"/>
              </w:rPr>
            </w:pPr>
          </w:p>
          <w:p w14:paraId="6C7B2D5C" w14:textId="77777777" w:rsidR="0028661C" w:rsidRDefault="0028661C">
            <w:pPr>
              <w:pStyle w:val="TableParagraph"/>
              <w:rPr>
                <w:sz w:val="20"/>
              </w:rPr>
            </w:pPr>
          </w:p>
          <w:p w14:paraId="6C7B2D5D" w14:textId="77777777" w:rsidR="0028661C" w:rsidRDefault="0028661C">
            <w:pPr>
              <w:pStyle w:val="TableParagraph"/>
              <w:rPr>
                <w:sz w:val="20"/>
              </w:rPr>
            </w:pPr>
          </w:p>
          <w:p w14:paraId="6C7B2D5E" w14:textId="77777777" w:rsidR="0028661C" w:rsidRDefault="0028661C">
            <w:pPr>
              <w:pStyle w:val="TableParagraph"/>
              <w:rPr>
                <w:sz w:val="20"/>
              </w:rPr>
            </w:pPr>
          </w:p>
          <w:p w14:paraId="6C7B2D5F" w14:textId="77777777" w:rsidR="0028661C" w:rsidRDefault="0028661C">
            <w:pPr>
              <w:pStyle w:val="TableParagraph"/>
              <w:rPr>
                <w:sz w:val="20"/>
              </w:rPr>
            </w:pPr>
          </w:p>
          <w:p w14:paraId="6C7B2D60" w14:textId="77777777" w:rsidR="0028661C" w:rsidRDefault="0028661C">
            <w:pPr>
              <w:pStyle w:val="TableParagraph"/>
              <w:rPr>
                <w:sz w:val="20"/>
              </w:rPr>
            </w:pPr>
          </w:p>
          <w:p w14:paraId="6C7B2D61" w14:textId="77777777" w:rsidR="0028661C" w:rsidRDefault="0028661C">
            <w:pPr>
              <w:pStyle w:val="TableParagraph"/>
              <w:spacing w:before="10"/>
              <w:rPr>
                <w:sz w:val="17"/>
              </w:rPr>
            </w:pPr>
          </w:p>
          <w:p w14:paraId="6C7B2D62" w14:textId="77777777" w:rsidR="0028661C" w:rsidRDefault="00B273B9">
            <w:pPr>
              <w:pStyle w:val="TableParagraph"/>
              <w:tabs>
                <w:tab w:val="left" w:pos="850"/>
                <w:tab w:val="left" w:pos="1895"/>
              </w:tabs>
              <w:spacing w:line="276" w:lineRule="auto"/>
              <w:ind w:left="102" w:right="97"/>
              <w:rPr>
                <w:b/>
                <w:sz w:val="20"/>
              </w:rPr>
            </w:pPr>
            <w:r>
              <w:rPr>
                <w:b/>
                <w:spacing w:val="-2"/>
                <w:sz w:val="20"/>
              </w:rPr>
              <w:t>Ποιοι</w:t>
            </w:r>
            <w:r>
              <w:rPr>
                <w:b/>
                <w:sz w:val="20"/>
              </w:rPr>
              <w:tab/>
            </w:r>
            <w:r>
              <w:rPr>
                <w:b/>
                <w:spacing w:val="-2"/>
                <w:sz w:val="20"/>
              </w:rPr>
              <w:t>μπορούν</w:t>
            </w:r>
            <w:r>
              <w:rPr>
                <w:b/>
                <w:sz w:val="20"/>
              </w:rPr>
              <w:tab/>
            </w:r>
            <w:r>
              <w:rPr>
                <w:b/>
                <w:spacing w:val="-6"/>
                <w:sz w:val="20"/>
              </w:rPr>
              <w:t>να</w:t>
            </w:r>
            <w:r>
              <w:rPr>
                <w:b/>
                <w:sz w:val="20"/>
              </w:rPr>
              <w:t xml:space="preserve"> υποβάλουν αίτηση;</w:t>
            </w:r>
          </w:p>
        </w:tc>
        <w:tc>
          <w:tcPr>
            <w:tcW w:w="7739" w:type="dxa"/>
            <w:tcBorders>
              <w:bottom w:val="dashSmallGap" w:sz="4" w:space="0" w:color="000000"/>
              <w:right w:val="single" w:sz="4" w:space="0" w:color="000000"/>
            </w:tcBorders>
          </w:tcPr>
          <w:p w14:paraId="6C7B2D63" w14:textId="77777777" w:rsidR="0028661C" w:rsidRDefault="00B273B9">
            <w:pPr>
              <w:pStyle w:val="TableParagraph"/>
              <w:spacing w:before="121"/>
              <w:ind w:left="103"/>
              <w:jc w:val="both"/>
              <w:rPr>
                <w:sz w:val="20"/>
              </w:rPr>
            </w:pPr>
            <w:r>
              <w:rPr>
                <w:sz w:val="20"/>
              </w:rPr>
              <w:t>Αίτηση</w:t>
            </w:r>
            <w:r>
              <w:rPr>
                <w:spacing w:val="-11"/>
                <w:sz w:val="20"/>
              </w:rPr>
              <w:t xml:space="preserve"> </w:t>
            </w:r>
            <w:r>
              <w:rPr>
                <w:sz w:val="20"/>
              </w:rPr>
              <w:t>επιχορήγησης</w:t>
            </w:r>
            <w:r>
              <w:rPr>
                <w:spacing w:val="-10"/>
                <w:sz w:val="20"/>
              </w:rPr>
              <w:t xml:space="preserve"> </w:t>
            </w:r>
            <w:r>
              <w:rPr>
                <w:sz w:val="20"/>
              </w:rPr>
              <w:t>μπορούν</w:t>
            </w:r>
            <w:r>
              <w:rPr>
                <w:spacing w:val="-11"/>
                <w:sz w:val="20"/>
              </w:rPr>
              <w:t xml:space="preserve"> </w:t>
            </w:r>
            <w:r>
              <w:rPr>
                <w:sz w:val="20"/>
              </w:rPr>
              <w:t>να</w:t>
            </w:r>
            <w:r>
              <w:rPr>
                <w:spacing w:val="-11"/>
                <w:sz w:val="20"/>
              </w:rPr>
              <w:t xml:space="preserve"> </w:t>
            </w:r>
            <w:r>
              <w:rPr>
                <w:sz w:val="20"/>
              </w:rPr>
              <w:t>υποβάλουν</w:t>
            </w:r>
            <w:r>
              <w:rPr>
                <w:spacing w:val="-11"/>
                <w:sz w:val="20"/>
              </w:rPr>
              <w:t xml:space="preserve"> </w:t>
            </w:r>
            <w:r>
              <w:rPr>
                <w:sz w:val="20"/>
              </w:rPr>
              <w:t>οργανισμοί</w:t>
            </w:r>
            <w:r>
              <w:rPr>
                <w:spacing w:val="-10"/>
                <w:sz w:val="20"/>
              </w:rPr>
              <w:t xml:space="preserve"> </w:t>
            </w:r>
            <w:r>
              <w:rPr>
                <w:sz w:val="20"/>
              </w:rPr>
              <w:t>με</w:t>
            </w:r>
            <w:r>
              <w:rPr>
                <w:spacing w:val="-10"/>
                <w:sz w:val="20"/>
              </w:rPr>
              <w:t xml:space="preserve"> </w:t>
            </w:r>
            <w:r>
              <w:rPr>
                <w:sz w:val="20"/>
              </w:rPr>
              <w:t>την</w:t>
            </w:r>
            <w:r>
              <w:rPr>
                <w:spacing w:val="-11"/>
                <w:sz w:val="20"/>
              </w:rPr>
              <w:t xml:space="preserve"> </w:t>
            </w:r>
            <w:r>
              <w:rPr>
                <w:sz w:val="20"/>
              </w:rPr>
              <w:t>ακόλουθη</w:t>
            </w:r>
            <w:r>
              <w:rPr>
                <w:spacing w:val="-10"/>
                <w:sz w:val="20"/>
              </w:rPr>
              <w:t xml:space="preserve"> </w:t>
            </w:r>
            <w:r>
              <w:rPr>
                <w:spacing w:val="-2"/>
                <w:sz w:val="20"/>
              </w:rPr>
              <w:t>διαπίστευση:</w:t>
            </w:r>
          </w:p>
          <w:p w14:paraId="6C7B2D64" w14:textId="77777777" w:rsidR="0028661C" w:rsidRDefault="0028661C">
            <w:pPr>
              <w:pStyle w:val="TableParagraph"/>
              <w:spacing w:before="1"/>
              <w:rPr>
                <w:sz w:val="20"/>
              </w:rPr>
            </w:pPr>
          </w:p>
          <w:p w14:paraId="6C7B2D65" w14:textId="77777777" w:rsidR="0028661C" w:rsidRDefault="00B273B9">
            <w:pPr>
              <w:pStyle w:val="TableParagraph"/>
              <w:numPr>
                <w:ilvl w:val="0"/>
                <w:numId w:val="354"/>
              </w:numPr>
              <w:tabs>
                <w:tab w:val="left" w:pos="464"/>
              </w:tabs>
              <w:spacing w:before="1"/>
              <w:ind w:right="93"/>
              <w:jc w:val="both"/>
              <w:rPr>
                <w:sz w:val="20"/>
              </w:rPr>
            </w:pPr>
            <w:r>
              <w:rPr>
                <w:sz w:val="20"/>
              </w:rPr>
              <w:t xml:space="preserve">Για την υποβολή αίτησης ως μεμονωμένο ανώτατο εκπαιδευτικό ίδρυμα: ανώτατα εκπαιδευτικά ιδρύματα εγκατεστημένα σε κράτος μέλος της ΕΕ ή σε τρίτη χώρα συνδεδεμένη με το πρόγραμμα, στα οποία έχει χορηγηθεί ο Χάρτης </w:t>
            </w:r>
            <w:proofErr w:type="spellStart"/>
            <w:r>
              <w:rPr>
                <w:sz w:val="20"/>
              </w:rPr>
              <w:t>Erasmus</w:t>
            </w:r>
            <w:proofErr w:type="spellEnd"/>
            <w:r>
              <w:rPr>
                <w:sz w:val="20"/>
              </w:rPr>
              <w:t xml:space="preserve"> για την Τριτοβάθμια Εκπαίδευση (ECH</w:t>
            </w:r>
            <w:r>
              <w:rPr>
                <w:sz w:val="20"/>
              </w:rPr>
              <w:t>E).</w:t>
            </w:r>
          </w:p>
          <w:p w14:paraId="6C7B2D66" w14:textId="77777777" w:rsidR="0028661C" w:rsidRDefault="0028661C">
            <w:pPr>
              <w:pStyle w:val="TableParagraph"/>
              <w:spacing w:before="10"/>
              <w:rPr>
                <w:sz w:val="19"/>
              </w:rPr>
            </w:pPr>
          </w:p>
          <w:p w14:paraId="6C7B2D67" w14:textId="77777777" w:rsidR="0028661C" w:rsidRDefault="00B273B9">
            <w:pPr>
              <w:pStyle w:val="TableParagraph"/>
              <w:numPr>
                <w:ilvl w:val="0"/>
                <w:numId w:val="354"/>
              </w:numPr>
              <w:tabs>
                <w:tab w:val="left" w:pos="464"/>
              </w:tabs>
              <w:ind w:right="94"/>
              <w:jc w:val="both"/>
              <w:rPr>
                <w:sz w:val="20"/>
              </w:rPr>
            </w:pPr>
            <w:r>
              <w:rPr>
                <w:sz w:val="20"/>
              </w:rPr>
              <w:t xml:space="preserve">Για την υποβολή αίτησης ως κοινοπραξία κινητικότητας: συντονιστικοί οργανισμοί που είναι εγκατεστημένοι σε κράτος μέλος της ΕΕ ή σε τρίτη χώρα συνδεδεμένη με το πρόγραμμα και συντονίζουν κοινοπραξία στην οποία έχει απονεμηθεί διαπίστευση </w:t>
            </w:r>
            <w:proofErr w:type="spellStart"/>
            <w:r>
              <w:rPr>
                <w:sz w:val="20"/>
              </w:rPr>
              <w:t>Erasmus</w:t>
            </w:r>
            <w:proofErr w:type="spellEnd"/>
            <w:r>
              <w:rPr>
                <w:sz w:val="20"/>
              </w:rPr>
              <w:t xml:space="preserve"> για κ</w:t>
            </w:r>
            <w:r>
              <w:rPr>
                <w:sz w:val="20"/>
              </w:rPr>
              <w:t>οινοπραξίες κινητικότητας ανώτατης/τριτοβάθμιας εκπαίδευσης. Οι οργανισμοί που δεν διαθέτουν έγκυρη διαπίστευση κοινοπραξίας μπορούν να υποβάλουν αίτηση για την εν λόγω διαπίστευση εξ ονόματος κοινοπραξίας κινητικότητας στο πλαίσιο της ίδιας πρόσκλησης ενδ</w:t>
            </w:r>
            <w:r>
              <w:rPr>
                <w:sz w:val="20"/>
              </w:rPr>
              <w:t>ιαφέροντος κατά την οποία υποβάλλουν αίτηση επιχορήγησης για σχέδιο κινητικότητας ή στο πλαίσιο προηγούμενης πρόσκλησης. Όλα τα συμμετέχοντα ανώτατα εκπαιδευτικά ιδρύματα από κράτη μέλη της ΕΕ και τρίτες χώρες συνδεδεμένες με το πρόγραμμα πρέπει να διαθέτο</w:t>
            </w:r>
            <w:r>
              <w:rPr>
                <w:sz w:val="20"/>
              </w:rPr>
              <w:t xml:space="preserve">υν Χάρτη </w:t>
            </w:r>
            <w:proofErr w:type="spellStart"/>
            <w:r>
              <w:rPr>
                <w:sz w:val="20"/>
              </w:rPr>
              <w:t>Erasmus</w:t>
            </w:r>
            <w:proofErr w:type="spellEnd"/>
            <w:r>
              <w:rPr>
                <w:sz w:val="20"/>
              </w:rPr>
              <w:t xml:space="preserve"> για την Τριτοβάθμια Εκπαίδευση (ECHE). Οι εν λόγω οργανισμοί θα είναι επιλέξιμοι για σχέδιο κινητικότητας μόνον εάν εγκριθεί η αίτησή τους για τη διαπίστευση της κοινοπραξίας.</w:t>
            </w:r>
          </w:p>
          <w:p w14:paraId="6C7B2D68" w14:textId="77777777" w:rsidR="0028661C" w:rsidRDefault="0028661C">
            <w:pPr>
              <w:pStyle w:val="TableParagraph"/>
              <w:spacing w:before="3"/>
              <w:rPr>
                <w:sz w:val="20"/>
              </w:rPr>
            </w:pPr>
          </w:p>
          <w:p w14:paraId="6C7B2D69" w14:textId="77777777" w:rsidR="0028661C" w:rsidRDefault="00B273B9">
            <w:pPr>
              <w:pStyle w:val="TableParagraph"/>
              <w:spacing w:line="276" w:lineRule="auto"/>
              <w:ind w:left="103" w:right="93"/>
              <w:jc w:val="both"/>
              <w:rPr>
                <w:sz w:val="20"/>
              </w:rPr>
            </w:pPr>
            <w:r>
              <w:rPr>
                <w:sz w:val="20"/>
              </w:rPr>
              <w:t>Οι φοιτητές και το προσωπικό ανώτατων εκπαιδευτικών ιδρυμάτων δεν μπορούν να υποβάλουν απευθείας αίτηση επιχορήγησης. Τα κριτήρια επιλογής για τη συμμετοχή στις δραστηριότητες κινητικότητας και σε εντατικά προγράμματα μικτής κινητικότητας</w:t>
            </w:r>
            <w:r>
              <w:rPr>
                <w:spacing w:val="40"/>
                <w:sz w:val="20"/>
              </w:rPr>
              <w:t xml:space="preserve"> </w:t>
            </w:r>
            <w:r>
              <w:rPr>
                <w:sz w:val="20"/>
              </w:rPr>
              <w:t xml:space="preserve">ορίζονται από το </w:t>
            </w:r>
            <w:r>
              <w:rPr>
                <w:sz w:val="20"/>
              </w:rPr>
              <w:t>ανώτατο εκπαιδευτικό ίδρυμα στο οποίο σπουδάζουν ή εργάζονται.</w:t>
            </w:r>
          </w:p>
        </w:tc>
      </w:tr>
      <w:tr w:rsidR="0028661C" w14:paraId="6C7B2D72" w14:textId="77777777">
        <w:trPr>
          <w:trHeight w:val="1948"/>
        </w:trPr>
        <w:tc>
          <w:tcPr>
            <w:tcW w:w="2225" w:type="dxa"/>
            <w:tcBorders>
              <w:top w:val="dashSmallGap" w:sz="4" w:space="0" w:color="000000"/>
              <w:left w:val="single" w:sz="4" w:space="0" w:color="000000"/>
              <w:bottom w:val="dashSmallGap" w:sz="4" w:space="0" w:color="000000"/>
            </w:tcBorders>
          </w:tcPr>
          <w:p w14:paraId="6C7B2D6B" w14:textId="77777777" w:rsidR="0028661C" w:rsidRDefault="0028661C">
            <w:pPr>
              <w:pStyle w:val="TableParagraph"/>
              <w:rPr>
                <w:sz w:val="20"/>
              </w:rPr>
            </w:pPr>
          </w:p>
          <w:p w14:paraId="6C7B2D6C" w14:textId="77777777" w:rsidR="0028661C" w:rsidRDefault="0028661C">
            <w:pPr>
              <w:pStyle w:val="TableParagraph"/>
              <w:rPr>
                <w:sz w:val="20"/>
              </w:rPr>
            </w:pPr>
          </w:p>
          <w:p w14:paraId="6C7B2D6D" w14:textId="77777777" w:rsidR="0028661C" w:rsidRDefault="0028661C">
            <w:pPr>
              <w:pStyle w:val="TableParagraph"/>
              <w:spacing w:before="3"/>
              <w:rPr>
                <w:sz w:val="20"/>
              </w:rPr>
            </w:pPr>
          </w:p>
          <w:p w14:paraId="6C7B2D6E" w14:textId="77777777" w:rsidR="0028661C" w:rsidRDefault="00B273B9">
            <w:pPr>
              <w:pStyle w:val="TableParagraph"/>
              <w:ind w:left="102"/>
              <w:rPr>
                <w:b/>
                <w:sz w:val="20"/>
              </w:rPr>
            </w:pPr>
            <w:proofErr w:type="spellStart"/>
            <w:r>
              <w:rPr>
                <w:b/>
                <w:spacing w:val="-2"/>
                <w:sz w:val="20"/>
              </w:rPr>
              <w:t>Eπιλέξιμες</w:t>
            </w:r>
            <w:proofErr w:type="spellEnd"/>
            <w:r>
              <w:rPr>
                <w:b/>
                <w:spacing w:val="6"/>
                <w:sz w:val="20"/>
              </w:rPr>
              <w:t xml:space="preserve"> </w:t>
            </w:r>
            <w:r>
              <w:rPr>
                <w:b/>
                <w:spacing w:val="-2"/>
                <w:sz w:val="20"/>
              </w:rPr>
              <w:t>χώρες</w:t>
            </w:r>
          </w:p>
        </w:tc>
        <w:tc>
          <w:tcPr>
            <w:tcW w:w="7739" w:type="dxa"/>
            <w:tcBorders>
              <w:top w:val="dashSmallGap" w:sz="4" w:space="0" w:color="000000"/>
              <w:bottom w:val="dashSmallGap" w:sz="4" w:space="0" w:color="000000"/>
              <w:right w:val="single" w:sz="4" w:space="0" w:color="000000"/>
            </w:tcBorders>
          </w:tcPr>
          <w:p w14:paraId="6C7B2D6F" w14:textId="77777777" w:rsidR="0028661C" w:rsidRDefault="00B273B9">
            <w:pPr>
              <w:pStyle w:val="TableParagraph"/>
              <w:spacing w:before="121" w:line="243" w:lineRule="exact"/>
              <w:ind w:left="103"/>
              <w:jc w:val="both"/>
              <w:rPr>
                <w:sz w:val="20"/>
              </w:rPr>
            </w:pPr>
            <w:r>
              <w:rPr>
                <w:sz w:val="20"/>
              </w:rPr>
              <w:t>Για</w:t>
            </w:r>
            <w:r>
              <w:rPr>
                <w:spacing w:val="-8"/>
                <w:sz w:val="20"/>
              </w:rPr>
              <w:t xml:space="preserve"> </w:t>
            </w:r>
            <w:r>
              <w:rPr>
                <w:sz w:val="20"/>
              </w:rPr>
              <w:t>συμμετοχή</w:t>
            </w:r>
            <w:r>
              <w:rPr>
                <w:spacing w:val="-6"/>
                <w:sz w:val="20"/>
              </w:rPr>
              <w:t xml:space="preserve"> </w:t>
            </w:r>
            <w:r>
              <w:rPr>
                <w:sz w:val="20"/>
              </w:rPr>
              <w:t>στις</w:t>
            </w:r>
            <w:r>
              <w:rPr>
                <w:spacing w:val="-6"/>
                <w:sz w:val="20"/>
              </w:rPr>
              <w:t xml:space="preserve"> </w:t>
            </w:r>
            <w:r>
              <w:rPr>
                <w:spacing w:val="-2"/>
                <w:sz w:val="20"/>
              </w:rPr>
              <w:t>δραστηριότητες:</w:t>
            </w:r>
          </w:p>
          <w:p w14:paraId="6C7B2D70" w14:textId="77777777" w:rsidR="0028661C" w:rsidRDefault="00B273B9">
            <w:pPr>
              <w:pStyle w:val="TableParagraph"/>
              <w:numPr>
                <w:ilvl w:val="0"/>
                <w:numId w:val="353"/>
              </w:numPr>
              <w:tabs>
                <w:tab w:val="left" w:pos="891"/>
              </w:tabs>
              <w:spacing w:line="243" w:lineRule="exact"/>
              <w:ind w:hanging="361"/>
              <w:jc w:val="both"/>
              <w:rPr>
                <w:sz w:val="20"/>
              </w:rPr>
            </w:pPr>
            <w:r>
              <w:rPr>
                <w:sz w:val="20"/>
              </w:rPr>
              <w:t>οποιοδήποτε</w:t>
            </w:r>
            <w:r>
              <w:rPr>
                <w:spacing w:val="-7"/>
                <w:sz w:val="20"/>
              </w:rPr>
              <w:t xml:space="preserve"> </w:t>
            </w:r>
            <w:r>
              <w:rPr>
                <w:sz w:val="20"/>
              </w:rPr>
              <w:t>κράτος</w:t>
            </w:r>
            <w:r>
              <w:rPr>
                <w:spacing w:val="-7"/>
                <w:sz w:val="20"/>
              </w:rPr>
              <w:t xml:space="preserve"> </w:t>
            </w:r>
            <w:r>
              <w:rPr>
                <w:sz w:val="20"/>
              </w:rPr>
              <w:t>μέλος</w:t>
            </w:r>
            <w:r>
              <w:rPr>
                <w:spacing w:val="-8"/>
                <w:sz w:val="20"/>
              </w:rPr>
              <w:t xml:space="preserve"> </w:t>
            </w:r>
            <w:r>
              <w:rPr>
                <w:sz w:val="20"/>
              </w:rPr>
              <w:t>της</w:t>
            </w:r>
            <w:r>
              <w:rPr>
                <w:spacing w:val="-7"/>
                <w:sz w:val="20"/>
              </w:rPr>
              <w:t xml:space="preserve"> </w:t>
            </w:r>
            <w:r>
              <w:rPr>
                <w:sz w:val="20"/>
              </w:rPr>
              <w:t>ΕΕ</w:t>
            </w:r>
            <w:r>
              <w:rPr>
                <w:spacing w:val="-6"/>
                <w:sz w:val="20"/>
              </w:rPr>
              <w:t xml:space="preserve"> </w:t>
            </w:r>
            <w:r>
              <w:rPr>
                <w:sz w:val="20"/>
              </w:rPr>
              <w:t>ή</w:t>
            </w:r>
            <w:r>
              <w:rPr>
                <w:spacing w:val="-6"/>
                <w:sz w:val="20"/>
              </w:rPr>
              <w:t xml:space="preserve"> </w:t>
            </w:r>
            <w:r>
              <w:rPr>
                <w:sz w:val="20"/>
              </w:rPr>
              <w:t>τρίτη</w:t>
            </w:r>
            <w:r>
              <w:rPr>
                <w:spacing w:val="-6"/>
                <w:sz w:val="20"/>
              </w:rPr>
              <w:t xml:space="preserve"> </w:t>
            </w:r>
            <w:r>
              <w:rPr>
                <w:sz w:val="20"/>
              </w:rPr>
              <w:t>χώρα</w:t>
            </w:r>
            <w:r>
              <w:rPr>
                <w:spacing w:val="-8"/>
                <w:sz w:val="20"/>
              </w:rPr>
              <w:t xml:space="preserve"> </w:t>
            </w:r>
            <w:r>
              <w:rPr>
                <w:sz w:val="20"/>
              </w:rPr>
              <w:t>συνδεδεμένη</w:t>
            </w:r>
            <w:r>
              <w:rPr>
                <w:spacing w:val="-6"/>
                <w:sz w:val="20"/>
              </w:rPr>
              <w:t xml:space="preserve"> </w:t>
            </w:r>
            <w:r>
              <w:rPr>
                <w:sz w:val="20"/>
              </w:rPr>
              <w:t>με</w:t>
            </w:r>
            <w:r>
              <w:rPr>
                <w:spacing w:val="-6"/>
                <w:sz w:val="20"/>
              </w:rPr>
              <w:t xml:space="preserve"> </w:t>
            </w:r>
            <w:r>
              <w:rPr>
                <w:sz w:val="20"/>
              </w:rPr>
              <w:t>το</w:t>
            </w:r>
            <w:r>
              <w:rPr>
                <w:spacing w:val="-7"/>
                <w:sz w:val="20"/>
              </w:rPr>
              <w:t xml:space="preserve"> </w:t>
            </w:r>
            <w:r>
              <w:rPr>
                <w:spacing w:val="-2"/>
                <w:sz w:val="20"/>
              </w:rPr>
              <w:t>πρόγραμμα</w:t>
            </w:r>
          </w:p>
          <w:p w14:paraId="6C7B2D71" w14:textId="77777777" w:rsidR="0028661C" w:rsidRDefault="00B273B9">
            <w:pPr>
              <w:pStyle w:val="TableParagraph"/>
              <w:numPr>
                <w:ilvl w:val="0"/>
                <w:numId w:val="353"/>
              </w:numPr>
              <w:tabs>
                <w:tab w:val="left" w:pos="891"/>
              </w:tabs>
              <w:spacing w:before="1"/>
              <w:ind w:right="87"/>
              <w:jc w:val="both"/>
              <w:rPr>
                <w:sz w:val="20"/>
              </w:rPr>
            </w:pPr>
            <w:r>
              <w:rPr>
                <w:sz w:val="20"/>
              </w:rPr>
              <w:t>οποιαδήποτε τρίτη χώρα που δεν είναι συνδεδεμένη με το πρόγραμμα (για πιθανούς</w:t>
            </w:r>
            <w:r>
              <w:rPr>
                <w:spacing w:val="-8"/>
                <w:sz w:val="20"/>
              </w:rPr>
              <w:t xml:space="preserve"> </w:t>
            </w:r>
            <w:r>
              <w:rPr>
                <w:sz w:val="20"/>
              </w:rPr>
              <w:t>όρους</w:t>
            </w:r>
            <w:r>
              <w:rPr>
                <w:spacing w:val="-7"/>
                <w:sz w:val="20"/>
              </w:rPr>
              <w:t xml:space="preserve"> </w:t>
            </w:r>
            <w:r>
              <w:rPr>
                <w:sz w:val="20"/>
              </w:rPr>
              <w:t>σε</w:t>
            </w:r>
            <w:r>
              <w:rPr>
                <w:spacing w:val="-5"/>
                <w:sz w:val="20"/>
              </w:rPr>
              <w:t xml:space="preserve"> </w:t>
            </w:r>
            <w:r>
              <w:rPr>
                <w:sz w:val="20"/>
              </w:rPr>
              <w:t>σχέδια</w:t>
            </w:r>
            <w:r>
              <w:rPr>
                <w:spacing w:val="-8"/>
                <w:sz w:val="20"/>
              </w:rPr>
              <w:t xml:space="preserve"> </w:t>
            </w:r>
            <w:r>
              <w:rPr>
                <w:sz w:val="20"/>
              </w:rPr>
              <w:t>κινητικότητας</w:t>
            </w:r>
            <w:r>
              <w:rPr>
                <w:spacing w:val="-9"/>
                <w:sz w:val="20"/>
              </w:rPr>
              <w:t xml:space="preserve"> </w:t>
            </w:r>
            <w:r>
              <w:rPr>
                <w:sz w:val="20"/>
              </w:rPr>
              <w:t>που</w:t>
            </w:r>
            <w:r>
              <w:rPr>
                <w:spacing w:val="-8"/>
                <w:sz w:val="20"/>
              </w:rPr>
              <w:t xml:space="preserve"> </w:t>
            </w:r>
            <w:r>
              <w:rPr>
                <w:sz w:val="20"/>
              </w:rPr>
              <w:t>λαμβάνουν</w:t>
            </w:r>
            <w:r>
              <w:rPr>
                <w:spacing w:val="-7"/>
                <w:sz w:val="20"/>
              </w:rPr>
              <w:t xml:space="preserve"> </w:t>
            </w:r>
            <w:r>
              <w:rPr>
                <w:sz w:val="20"/>
              </w:rPr>
              <w:t>στήριξη</w:t>
            </w:r>
            <w:r>
              <w:rPr>
                <w:spacing w:val="-8"/>
                <w:sz w:val="20"/>
              </w:rPr>
              <w:t xml:space="preserve"> </w:t>
            </w:r>
            <w:r>
              <w:rPr>
                <w:sz w:val="20"/>
              </w:rPr>
              <w:t>μέσω</w:t>
            </w:r>
            <w:r>
              <w:rPr>
                <w:spacing w:val="-8"/>
                <w:sz w:val="20"/>
              </w:rPr>
              <w:t xml:space="preserve"> </w:t>
            </w:r>
            <w:r>
              <w:rPr>
                <w:sz w:val="20"/>
              </w:rPr>
              <w:t>κονδυλίων εξωτερικής πολιτικής, βλ. ενότητα «Συμπληρωματικές πληροφορίες για σχέδια κινητικότητας</w:t>
            </w:r>
            <w:r>
              <w:rPr>
                <w:spacing w:val="-8"/>
                <w:sz w:val="20"/>
              </w:rPr>
              <w:t xml:space="preserve"> </w:t>
            </w:r>
            <w:r>
              <w:rPr>
                <w:sz w:val="20"/>
              </w:rPr>
              <w:t>που</w:t>
            </w:r>
            <w:r>
              <w:rPr>
                <w:spacing w:val="-7"/>
                <w:sz w:val="20"/>
              </w:rPr>
              <w:t xml:space="preserve"> </w:t>
            </w:r>
            <w:r>
              <w:rPr>
                <w:sz w:val="20"/>
              </w:rPr>
              <w:t>λαμβάνουν</w:t>
            </w:r>
            <w:r>
              <w:rPr>
                <w:spacing w:val="-7"/>
                <w:sz w:val="20"/>
              </w:rPr>
              <w:t xml:space="preserve"> </w:t>
            </w:r>
            <w:r>
              <w:rPr>
                <w:sz w:val="20"/>
              </w:rPr>
              <w:t>στήριξη</w:t>
            </w:r>
            <w:r>
              <w:rPr>
                <w:spacing w:val="-6"/>
                <w:sz w:val="20"/>
              </w:rPr>
              <w:t xml:space="preserve"> </w:t>
            </w:r>
            <w:r>
              <w:rPr>
                <w:sz w:val="20"/>
              </w:rPr>
              <w:t>μέσω</w:t>
            </w:r>
            <w:r>
              <w:rPr>
                <w:spacing w:val="-5"/>
                <w:sz w:val="20"/>
              </w:rPr>
              <w:t xml:space="preserve"> </w:t>
            </w:r>
            <w:r>
              <w:rPr>
                <w:sz w:val="20"/>
              </w:rPr>
              <w:t>κονδυλίων</w:t>
            </w:r>
            <w:r>
              <w:rPr>
                <w:spacing w:val="-5"/>
                <w:sz w:val="20"/>
              </w:rPr>
              <w:t xml:space="preserve"> </w:t>
            </w:r>
            <w:r>
              <w:rPr>
                <w:sz w:val="20"/>
              </w:rPr>
              <w:t>εξωτερικής</w:t>
            </w:r>
            <w:r>
              <w:rPr>
                <w:spacing w:val="-7"/>
                <w:sz w:val="20"/>
              </w:rPr>
              <w:t xml:space="preserve"> </w:t>
            </w:r>
            <w:r>
              <w:rPr>
                <w:sz w:val="20"/>
              </w:rPr>
              <w:t>πολιτικής»</w:t>
            </w:r>
            <w:r>
              <w:rPr>
                <w:spacing w:val="-6"/>
                <w:sz w:val="20"/>
              </w:rPr>
              <w:t xml:space="preserve"> </w:t>
            </w:r>
            <w:r>
              <w:rPr>
                <w:sz w:val="20"/>
              </w:rPr>
              <w:t>της παρούσας δράσης και «Επιλέξιμες χώρες» στο μέρος Α)</w:t>
            </w:r>
          </w:p>
        </w:tc>
      </w:tr>
      <w:tr w:rsidR="0028661C" w14:paraId="6C7B2D82" w14:textId="77777777">
        <w:trPr>
          <w:trHeight w:val="4932"/>
        </w:trPr>
        <w:tc>
          <w:tcPr>
            <w:tcW w:w="2225" w:type="dxa"/>
            <w:tcBorders>
              <w:top w:val="dashSmallGap" w:sz="4" w:space="0" w:color="000000"/>
              <w:left w:val="single" w:sz="4" w:space="0" w:color="000000"/>
              <w:bottom w:val="dashSmallGap" w:sz="4" w:space="0" w:color="000000"/>
            </w:tcBorders>
          </w:tcPr>
          <w:p w14:paraId="6C7B2D73" w14:textId="77777777" w:rsidR="0028661C" w:rsidRDefault="0028661C">
            <w:pPr>
              <w:pStyle w:val="TableParagraph"/>
              <w:rPr>
                <w:sz w:val="20"/>
              </w:rPr>
            </w:pPr>
          </w:p>
          <w:p w14:paraId="6C7B2D74" w14:textId="77777777" w:rsidR="0028661C" w:rsidRDefault="0028661C">
            <w:pPr>
              <w:pStyle w:val="TableParagraph"/>
              <w:rPr>
                <w:sz w:val="20"/>
              </w:rPr>
            </w:pPr>
          </w:p>
          <w:p w14:paraId="6C7B2D75" w14:textId="77777777" w:rsidR="0028661C" w:rsidRDefault="0028661C">
            <w:pPr>
              <w:pStyle w:val="TableParagraph"/>
              <w:rPr>
                <w:sz w:val="20"/>
              </w:rPr>
            </w:pPr>
          </w:p>
          <w:p w14:paraId="6C7B2D76" w14:textId="77777777" w:rsidR="0028661C" w:rsidRDefault="0028661C">
            <w:pPr>
              <w:pStyle w:val="TableParagraph"/>
              <w:rPr>
                <w:sz w:val="20"/>
              </w:rPr>
            </w:pPr>
          </w:p>
          <w:p w14:paraId="6C7B2D77" w14:textId="77777777" w:rsidR="0028661C" w:rsidRDefault="0028661C">
            <w:pPr>
              <w:pStyle w:val="TableParagraph"/>
              <w:rPr>
                <w:sz w:val="20"/>
              </w:rPr>
            </w:pPr>
          </w:p>
          <w:p w14:paraId="6C7B2D78" w14:textId="77777777" w:rsidR="0028661C" w:rsidRDefault="0028661C">
            <w:pPr>
              <w:pStyle w:val="TableParagraph"/>
              <w:rPr>
                <w:sz w:val="20"/>
              </w:rPr>
            </w:pPr>
          </w:p>
          <w:p w14:paraId="6C7B2D79" w14:textId="77777777" w:rsidR="0028661C" w:rsidRDefault="0028661C">
            <w:pPr>
              <w:pStyle w:val="TableParagraph"/>
              <w:rPr>
                <w:sz w:val="20"/>
              </w:rPr>
            </w:pPr>
          </w:p>
          <w:p w14:paraId="6C7B2D7A" w14:textId="77777777" w:rsidR="0028661C" w:rsidRDefault="0028661C">
            <w:pPr>
              <w:pStyle w:val="TableParagraph"/>
              <w:spacing w:before="5"/>
              <w:rPr>
                <w:sz w:val="19"/>
              </w:rPr>
            </w:pPr>
          </w:p>
          <w:p w14:paraId="6C7B2D7B" w14:textId="77777777" w:rsidR="0028661C" w:rsidRDefault="00B273B9">
            <w:pPr>
              <w:pStyle w:val="TableParagraph"/>
              <w:ind w:left="102"/>
              <w:rPr>
                <w:b/>
                <w:sz w:val="20"/>
              </w:rPr>
            </w:pPr>
            <w:r>
              <w:rPr>
                <w:b/>
                <w:spacing w:val="-2"/>
                <w:sz w:val="20"/>
              </w:rPr>
              <w:t>Αριθμός</w:t>
            </w:r>
          </w:p>
          <w:p w14:paraId="6C7B2D7C" w14:textId="77777777" w:rsidR="0028661C" w:rsidRDefault="00B273B9">
            <w:pPr>
              <w:pStyle w:val="TableParagraph"/>
              <w:spacing w:before="36" w:line="276" w:lineRule="auto"/>
              <w:ind w:left="102" w:right="97"/>
              <w:rPr>
                <w:b/>
                <w:sz w:val="20"/>
              </w:rPr>
            </w:pPr>
            <w:r>
              <w:rPr>
                <w:b/>
                <w:spacing w:val="-2"/>
                <w:sz w:val="20"/>
              </w:rPr>
              <w:t>συμμετεχόντων οργανισμών</w:t>
            </w:r>
          </w:p>
        </w:tc>
        <w:tc>
          <w:tcPr>
            <w:tcW w:w="7739" w:type="dxa"/>
            <w:tcBorders>
              <w:top w:val="dashSmallGap" w:sz="4" w:space="0" w:color="000000"/>
              <w:bottom w:val="dashSmallGap" w:sz="4" w:space="0" w:color="000000"/>
              <w:right w:val="single" w:sz="4" w:space="0" w:color="000000"/>
            </w:tcBorders>
          </w:tcPr>
          <w:p w14:paraId="6C7B2D7D" w14:textId="77777777" w:rsidR="0028661C" w:rsidRDefault="00B273B9">
            <w:pPr>
              <w:pStyle w:val="TableParagraph"/>
              <w:spacing w:before="121" w:line="276" w:lineRule="auto"/>
              <w:ind w:left="103" w:right="91"/>
              <w:jc w:val="both"/>
              <w:rPr>
                <w:sz w:val="20"/>
              </w:rPr>
            </w:pPr>
            <w:r>
              <w:rPr>
                <w:sz w:val="20"/>
              </w:rPr>
              <w:t xml:space="preserve">Κάθε έντυπο αίτησης αφορά μόνο έναν αιτούντα οργανισμό (ο αιτών). Πρόκειται είτε για ένα μεμονωμένο ανώτατο εκπαιδευτικό ίδρυμα είτε για έναν συντονιστή κοινοπραξίας κινητικότητας εγκατεστημένο σε κράτος μέλος της ΕΕ ή τρίτη χώρα συνδεδεμένη με το </w:t>
            </w:r>
            <w:r>
              <w:rPr>
                <w:spacing w:val="-2"/>
                <w:sz w:val="20"/>
              </w:rPr>
              <w:t>πρόγραμμ</w:t>
            </w:r>
            <w:r>
              <w:rPr>
                <w:spacing w:val="-2"/>
                <w:sz w:val="20"/>
              </w:rPr>
              <w:t>α.</w:t>
            </w:r>
          </w:p>
          <w:p w14:paraId="6C7B2D7E" w14:textId="77777777" w:rsidR="0028661C" w:rsidRDefault="0028661C">
            <w:pPr>
              <w:pStyle w:val="TableParagraph"/>
              <w:spacing w:before="7"/>
              <w:rPr>
                <w:sz w:val="16"/>
              </w:rPr>
            </w:pPr>
          </w:p>
          <w:p w14:paraId="6C7B2D7F" w14:textId="77777777" w:rsidR="0028661C" w:rsidRDefault="00B273B9">
            <w:pPr>
              <w:pStyle w:val="TableParagraph"/>
              <w:spacing w:line="276" w:lineRule="auto"/>
              <w:ind w:left="103" w:right="91"/>
              <w:jc w:val="both"/>
              <w:rPr>
                <w:sz w:val="20"/>
              </w:rPr>
            </w:pPr>
            <w:r>
              <w:rPr>
                <w:sz w:val="20"/>
              </w:rPr>
              <w:t>Κατά την υλοποίηση του σχεδίου κινητικότητας πρέπει να συμμετέχουν τουλάχιστον δύο οργανισμοί (τουλάχιστον ένας οργανισμός αποστολής και τουλάχιστον ένας οργανισμός υποδοχής). Για σχέδια κινητικότητας που λαμβάνουν στήριξη μέσω κονδυλίων εξωτερικής πολ</w:t>
            </w:r>
            <w:r>
              <w:rPr>
                <w:sz w:val="20"/>
              </w:rPr>
              <w:t xml:space="preserve">ιτικής, πρέπει να συμμετέχει τουλάχιστον ένας οργανισμός από μη συνδεδεμένη τρίτη </w:t>
            </w:r>
            <w:r>
              <w:rPr>
                <w:spacing w:val="-2"/>
                <w:sz w:val="20"/>
              </w:rPr>
              <w:t>χώρα.</w:t>
            </w:r>
          </w:p>
          <w:p w14:paraId="6C7B2D80" w14:textId="77777777" w:rsidR="0028661C" w:rsidRDefault="0028661C">
            <w:pPr>
              <w:pStyle w:val="TableParagraph"/>
              <w:spacing w:before="4"/>
              <w:rPr>
                <w:sz w:val="16"/>
              </w:rPr>
            </w:pPr>
          </w:p>
          <w:p w14:paraId="6C7B2D81" w14:textId="77777777" w:rsidR="0028661C" w:rsidRDefault="00B273B9">
            <w:pPr>
              <w:pStyle w:val="TableParagraph"/>
              <w:spacing w:line="276" w:lineRule="auto"/>
              <w:ind w:left="103" w:right="91"/>
              <w:jc w:val="both"/>
              <w:rPr>
                <w:sz w:val="20"/>
              </w:rPr>
            </w:pPr>
            <w:r>
              <w:rPr>
                <w:sz w:val="20"/>
              </w:rPr>
              <w:t>Για μικτά εντατικά προγράμματα σε σχέδια κινητικότητας που λαμβάνουν στήριξη από κονδύλια εσωτερικής πολιτικής: εκτός από τον αιτούντα (υποψήφιο ΑΕΙ ή ΑΕΙ που εντάσσεται σε αιτούσα κοινοπραξία κινητικότητας), στη διοργάνωση του μικτού εντατικού προγράμματο</w:t>
            </w:r>
            <w:r>
              <w:rPr>
                <w:sz w:val="20"/>
              </w:rPr>
              <w:t>ς πρέπει να συμμετέχουν, στο στάδιο της υλοποίησής του, τουλάχιστον δύο ιδρύματα ανώτατης/τριτοβάθμιας εκπαίδευσης από δύο άλλα κράτη μέλη της ΕΕ</w:t>
            </w:r>
            <w:r>
              <w:rPr>
                <w:spacing w:val="-1"/>
                <w:sz w:val="20"/>
              </w:rPr>
              <w:t xml:space="preserve"> </w:t>
            </w:r>
            <w:r>
              <w:rPr>
                <w:sz w:val="20"/>
              </w:rPr>
              <w:t>και τρίτες χώρες συνδεδεμένες με το πρόγραμμα.</w:t>
            </w:r>
          </w:p>
        </w:tc>
      </w:tr>
    </w:tbl>
    <w:p w14:paraId="6C7B2D83" w14:textId="77777777" w:rsidR="0028661C" w:rsidRDefault="0028661C">
      <w:pPr>
        <w:spacing w:line="276" w:lineRule="auto"/>
        <w:jc w:val="both"/>
        <w:rPr>
          <w:sz w:val="20"/>
        </w:rPr>
        <w:sectPr w:rsidR="0028661C">
          <w:footerReference w:type="even" r:id="rId92"/>
          <w:pgSz w:w="11910" w:h="16840"/>
          <w:pgMar w:top="1400" w:right="562" w:bottom="1140" w:left="300" w:header="0" w:footer="953" w:gutter="0"/>
          <w:pgNumType w:start="56"/>
          <w:cols w:space="720"/>
        </w:sectPr>
      </w:pPr>
    </w:p>
    <w:tbl>
      <w:tblPr>
        <w:tblStyle w:val="TableNormal"/>
        <w:tblW w:w="0" w:type="auto"/>
        <w:tblInd w:w="67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225"/>
        <w:gridCol w:w="7739"/>
      </w:tblGrid>
      <w:tr w:rsidR="0028661C" w14:paraId="6C7B2D89" w14:textId="77777777">
        <w:trPr>
          <w:trHeight w:val="976"/>
        </w:trPr>
        <w:tc>
          <w:tcPr>
            <w:tcW w:w="2225" w:type="dxa"/>
            <w:tcBorders>
              <w:left w:val="single" w:sz="4" w:space="0" w:color="000000"/>
              <w:right w:val="single" w:sz="8" w:space="0" w:color="000000"/>
            </w:tcBorders>
          </w:tcPr>
          <w:p w14:paraId="6C7B2D84" w14:textId="77777777" w:rsidR="0028661C" w:rsidRDefault="0028661C">
            <w:pPr>
              <w:pStyle w:val="TableParagraph"/>
              <w:spacing w:before="4"/>
              <w:rPr>
                <w:sz w:val="20"/>
              </w:rPr>
            </w:pPr>
          </w:p>
          <w:p w14:paraId="6C7B2D85" w14:textId="77777777" w:rsidR="0028661C" w:rsidRDefault="00B273B9">
            <w:pPr>
              <w:pStyle w:val="TableParagraph"/>
              <w:spacing w:before="1"/>
              <w:ind w:left="102"/>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739" w:type="dxa"/>
            <w:tcBorders>
              <w:left w:val="single" w:sz="8" w:space="0" w:color="000000"/>
              <w:right w:val="single" w:sz="4" w:space="0" w:color="000000"/>
            </w:tcBorders>
          </w:tcPr>
          <w:p w14:paraId="6C7B2D86" w14:textId="77777777" w:rsidR="0028661C" w:rsidRDefault="00B273B9">
            <w:pPr>
              <w:pStyle w:val="TableParagraph"/>
              <w:spacing w:before="1"/>
              <w:ind w:left="103"/>
              <w:rPr>
                <w:sz w:val="20"/>
              </w:rPr>
            </w:pPr>
            <w:r>
              <w:rPr>
                <w:sz w:val="20"/>
              </w:rPr>
              <w:t>Σχέδια</w:t>
            </w:r>
            <w:r>
              <w:rPr>
                <w:spacing w:val="25"/>
                <w:sz w:val="20"/>
              </w:rPr>
              <w:t xml:space="preserve"> </w:t>
            </w:r>
            <w:r>
              <w:rPr>
                <w:sz w:val="20"/>
              </w:rPr>
              <w:t>κινητικότητας</w:t>
            </w:r>
            <w:r>
              <w:rPr>
                <w:spacing w:val="22"/>
                <w:sz w:val="20"/>
              </w:rPr>
              <w:t xml:space="preserve"> </w:t>
            </w:r>
            <w:r>
              <w:rPr>
                <w:sz w:val="20"/>
              </w:rPr>
              <w:t>που</w:t>
            </w:r>
            <w:r>
              <w:rPr>
                <w:spacing w:val="26"/>
                <w:sz w:val="20"/>
              </w:rPr>
              <w:t xml:space="preserve"> </w:t>
            </w:r>
            <w:r>
              <w:rPr>
                <w:sz w:val="20"/>
              </w:rPr>
              <w:t>λαμβάνουν</w:t>
            </w:r>
            <w:r>
              <w:rPr>
                <w:spacing w:val="25"/>
                <w:sz w:val="20"/>
              </w:rPr>
              <w:t xml:space="preserve"> </w:t>
            </w:r>
            <w:r>
              <w:rPr>
                <w:sz w:val="20"/>
              </w:rPr>
              <w:t>στήριξη</w:t>
            </w:r>
            <w:r>
              <w:rPr>
                <w:spacing w:val="24"/>
                <w:sz w:val="20"/>
              </w:rPr>
              <w:t xml:space="preserve"> </w:t>
            </w:r>
            <w:r>
              <w:rPr>
                <w:sz w:val="20"/>
              </w:rPr>
              <w:t>μέσω</w:t>
            </w:r>
            <w:r>
              <w:rPr>
                <w:spacing w:val="24"/>
                <w:sz w:val="20"/>
              </w:rPr>
              <w:t xml:space="preserve"> </w:t>
            </w:r>
            <w:r>
              <w:rPr>
                <w:sz w:val="20"/>
              </w:rPr>
              <w:t>κονδυλίων</w:t>
            </w:r>
            <w:r>
              <w:rPr>
                <w:spacing w:val="23"/>
                <w:sz w:val="20"/>
              </w:rPr>
              <w:t xml:space="preserve"> </w:t>
            </w:r>
            <w:r>
              <w:rPr>
                <w:sz w:val="20"/>
              </w:rPr>
              <w:t>εσωτερικής</w:t>
            </w:r>
            <w:r>
              <w:rPr>
                <w:spacing w:val="23"/>
                <w:sz w:val="20"/>
              </w:rPr>
              <w:t xml:space="preserve"> </w:t>
            </w:r>
            <w:r>
              <w:rPr>
                <w:sz w:val="20"/>
              </w:rPr>
              <w:t>πολιτικής:</w:t>
            </w:r>
            <w:r>
              <w:rPr>
                <w:spacing w:val="25"/>
                <w:sz w:val="20"/>
              </w:rPr>
              <w:t xml:space="preserve"> </w:t>
            </w:r>
            <w:r>
              <w:rPr>
                <w:sz w:val="20"/>
              </w:rPr>
              <w:t xml:space="preserve">26 </w:t>
            </w:r>
            <w:r>
              <w:rPr>
                <w:spacing w:val="-2"/>
                <w:sz w:val="20"/>
              </w:rPr>
              <w:t>μήνες</w:t>
            </w:r>
          </w:p>
          <w:p w14:paraId="6C7B2D87" w14:textId="77777777" w:rsidR="0028661C" w:rsidRDefault="00B273B9">
            <w:pPr>
              <w:pStyle w:val="TableParagraph"/>
              <w:spacing w:line="243" w:lineRule="exact"/>
              <w:ind w:left="103"/>
              <w:rPr>
                <w:sz w:val="20"/>
              </w:rPr>
            </w:pPr>
            <w:r>
              <w:rPr>
                <w:sz w:val="20"/>
              </w:rPr>
              <w:t>Σχέδια</w:t>
            </w:r>
            <w:r>
              <w:rPr>
                <w:spacing w:val="6"/>
                <w:sz w:val="20"/>
              </w:rPr>
              <w:t xml:space="preserve"> </w:t>
            </w:r>
            <w:r>
              <w:rPr>
                <w:sz w:val="20"/>
              </w:rPr>
              <w:t>κινητικότητας</w:t>
            </w:r>
            <w:r>
              <w:rPr>
                <w:spacing w:val="5"/>
                <w:sz w:val="20"/>
              </w:rPr>
              <w:t xml:space="preserve"> </w:t>
            </w:r>
            <w:r>
              <w:rPr>
                <w:sz w:val="20"/>
              </w:rPr>
              <w:t>που</w:t>
            </w:r>
            <w:r>
              <w:rPr>
                <w:spacing w:val="6"/>
                <w:sz w:val="20"/>
              </w:rPr>
              <w:t xml:space="preserve"> </w:t>
            </w:r>
            <w:r>
              <w:rPr>
                <w:sz w:val="20"/>
              </w:rPr>
              <w:t>λαμβάνουν</w:t>
            </w:r>
            <w:r>
              <w:rPr>
                <w:spacing w:val="5"/>
                <w:sz w:val="20"/>
              </w:rPr>
              <w:t xml:space="preserve"> </w:t>
            </w:r>
            <w:r>
              <w:rPr>
                <w:sz w:val="20"/>
              </w:rPr>
              <w:t>στήριξη</w:t>
            </w:r>
            <w:r>
              <w:rPr>
                <w:spacing w:val="7"/>
                <w:sz w:val="20"/>
              </w:rPr>
              <w:t xml:space="preserve"> </w:t>
            </w:r>
            <w:r>
              <w:rPr>
                <w:sz w:val="20"/>
              </w:rPr>
              <w:t>μέσω</w:t>
            </w:r>
            <w:r>
              <w:rPr>
                <w:spacing w:val="6"/>
                <w:sz w:val="20"/>
              </w:rPr>
              <w:t xml:space="preserve"> </w:t>
            </w:r>
            <w:r>
              <w:rPr>
                <w:sz w:val="20"/>
              </w:rPr>
              <w:t>κονδυλίων</w:t>
            </w:r>
            <w:r>
              <w:rPr>
                <w:spacing w:val="6"/>
                <w:sz w:val="20"/>
              </w:rPr>
              <w:t xml:space="preserve"> </w:t>
            </w:r>
            <w:r>
              <w:rPr>
                <w:sz w:val="20"/>
              </w:rPr>
              <w:t>εξωτερικής</w:t>
            </w:r>
            <w:r>
              <w:rPr>
                <w:spacing w:val="6"/>
                <w:sz w:val="20"/>
              </w:rPr>
              <w:t xml:space="preserve"> </w:t>
            </w:r>
            <w:r>
              <w:rPr>
                <w:sz w:val="20"/>
              </w:rPr>
              <w:t>πολιτικής:</w:t>
            </w:r>
            <w:r>
              <w:rPr>
                <w:spacing w:val="7"/>
                <w:sz w:val="20"/>
              </w:rPr>
              <w:t xml:space="preserve"> </w:t>
            </w:r>
            <w:r>
              <w:rPr>
                <w:sz w:val="20"/>
              </w:rPr>
              <w:t>24</w:t>
            </w:r>
            <w:r>
              <w:rPr>
                <w:spacing w:val="6"/>
                <w:sz w:val="20"/>
              </w:rPr>
              <w:t xml:space="preserve"> </w:t>
            </w:r>
            <w:r>
              <w:rPr>
                <w:spacing w:val="-10"/>
                <w:sz w:val="20"/>
              </w:rPr>
              <w:t>ή</w:t>
            </w:r>
          </w:p>
          <w:p w14:paraId="6C7B2D88" w14:textId="77777777" w:rsidR="0028661C" w:rsidRDefault="00B273B9">
            <w:pPr>
              <w:pStyle w:val="TableParagraph"/>
              <w:spacing w:before="1" w:line="223" w:lineRule="exact"/>
              <w:ind w:left="103"/>
              <w:rPr>
                <w:sz w:val="20"/>
              </w:rPr>
            </w:pPr>
            <w:r>
              <w:rPr>
                <w:sz w:val="20"/>
              </w:rPr>
              <w:t>36</w:t>
            </w:r>
            <w:r>
              <w:rPr>
                <w:spacing w:val="-4"/>
                <w:sz w:val="20"/>
              </w:rPr>
              <w:t xml:space="preserve"> </w:t>
            </w:r>
            <w:r>
              <w:rPr>
                <w:spacing w:val="-2"/>
                <w:sz w:val="20"/>
              </w:rPr>
              <w:t>μήνες</w:t>
            </w:r>
          </w:p>
        </w:tc>
      </w:tr>
      <w:tr w:rsidR="0028661C" w14:paraId="6C7B2D8C" w14:textId="77777777">
        <w:trPr>
          <w:trHeight w:val="762"/>
        </w:trPr>
        <w:tc>
          <w:tcPr>
            <w:tcW w:w="2225" w:type="dxa"/>
            <w:tcBorders>
              <w:left w:val="single" w:sz="4" w:space="0" w:color="000000"/>
              <w:right w:val="single" w:sz="8" w:space="0" w:color="000000"/>
            </w:tcBorders>
          </w:tcPr>
          <w:p w14:paraId="6C7B2D8A" w14:textId="77777777" w:rsidR="0028661C" w:rsidRDefault="00B273B9">
            <w:pPr>
              <w:pStyle w:val="TableParagraph"/>
              <w:tabs>
                <w:tab w:val="left" w:pos="673"/>
                <w:tab w:val="left" w:pos="1999"/>
              </w:tabs>
              <w:spacing w:before="1" w:line="276" w:lineRule="auto"/>
              <w:ind w:left="102" w:right="95"/>
              <w:rPr>
                <w:b/>
                <w:sz w:val="20"/>
              </w:rPr>
            </w:pPr>
            <w:r>
              <w:rPr>
                <w:b/>
                <w:spacing w:val="-4"/>
                <w:sz w:val="20"/>
              </w:rPr>
              <w:t>Πού</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739" w:type="dxa"/>
            <w:tcBorders>
              <w:left w:val="single" w:sz="8" w:space="0" w:color="000000"/>
              <w:right w:val="single" w:sz="4" w:space="0" w:color="000000"/>
            </w:tcBorders>
          </w:tcPr>
          <w:p w14:paraId="6C7B2D8B" w14:textId="77777777" w:rsidR="0028661C" w:rsidRDefault="00B273B9">
            <w:pPr>
              <w:pStyle w:val="TableParagraph"/>
              <w:spacing w:before="1"/>
              <w:ind w:left="103"/>
              <w:rPr>
                <w:sz w:val="20"/>
              </w:rPr>
            </w:pPr>
            <w:r>
              <w:rPr>
                <w:sz w:val="20"/>
              </w:rPr>
              <w:t>Στον</w:t>
            </w:r>
            <w:r>
              <w:rPr>
                <w:spacing w:val="-7"/>
                <w:sz w:val="20"/>
              </w:rPr>
              <w:t xml:space="preserve"> </w:t>
            </w:r>
            <w:r>
              <w:rPr>
                <w:sz w:val="20"/>
              </w:rPr>
              <w:t>Εθνικό</w:t>
            </w:r>
            <w:r>
              <w:rPr>
                <w:spacing w:val="-6"/>
                <w:sz w:val="20"/>
              </w:rPr>
              <w:t xml:space="preserve"> </w:t>
            </w:r>
            <w:r>
              <w:rPr>
                <w:sz w:val="20"/>
              </w:rPr>
              <w:t>Οργανισμό</w:t>
            </w:r>
            <w:r>
              <w:rPr>
                <w:spacing w:val="-6"/>
                <w:sz w:val="20"/>
              </w:rPr>
              <w:t xml:space="preserve"> </w:t>
            </w:r>
            <w:r>
              <w:rPr>
                <w:sz w:val="20"/>
              </w:rPr>
              <w:t>της</w:t>
            </w:r>
            <w:r>
              <w:rPr>
                <w:spacing w:val="-7"/>
                <w:sz w:val="20"/>
              </w:rPr>
              <w:t xml:space="preserve"> </w:t>
            </w:r>
            <w:r>
              <w:rPr>
                <w:sz w:val="20"/>
              </w:rPr>
              <w:t>χώρας</w:t>
            </w:r>
            <w:r>
              <w:rPr>
                <w:spacing w:val="-6"/>
                <w:sz w:val="20"/>
              </w:rPr>
              <w:t xml:space="preserve"> </w:t>
            </w:r>
            <w:r>
              <w:rPr>
                <w:sz w:val="20"/>
              </w:rPr>
              <w:t>στην</w:t>
            </w:r>
            <w:r>
              <w:rPr>
                <w:spacing w:val="-7"/>
                <w:sz w:val="20"/>
              </w:rPr>
              <w:t xml:space="preserve"> </w:t>
            </w:r>
            <w:r>
              <w:rPr>
                <w:sz w:val="20"/>
              </w:rPr>
              <w:t>οποία</w:t>
            </w:r>
            <w:r>
              <w:rPr>
                <w:spacing w:val="-7"/>
                <w:sz w:val="20"/>
              </w:rPr>
              <w:t xml:space="preserve"> </w:t>
            </w:r>
            <w:r>
              <w:rPr>
                <w:sz w:val="20"/>
              </w:rPr>
              <w:t>είναι</w:t>
            </w:r>
            <w:r>
              <w:rPr>
                <w:spacing w:val="-6"/>
                <w:sz w:val="20"/>
              </w:rPr>
              <w:t xml:space="preserve"> </w:t>
            </w:r>
            <w:r>
              <w:rPr>
                <w:sz w:val="20"/>
              </w:rPr>
              <w:t>εγκατεστημένος</w:t>
            </w:r>
            <w:r>
              <w:rPr>
                <w:spacing w:val="-6"/>
                <w:sz w:val="20"/>
              </w:rPr>
              <w:t xml:space="preserve"> </w:t>
            </w:r>
            <w:r>
              <w:rPr>
                <w:sz w:val="20"/>
              </w:rPr>
              <w:t>ο</w:t>
            </w:r>
            <w:r>
              <w:rPr>
                <w:spacing w:val="-6"/>
                <w:sz w:val="20"/>
              </w:rPr>
              <w:t xml:space="preserve"> </w:t>
            </w:r>
            <w:r>
              <w:rPr>
                <w:sz w:val="20"/>
              </w:rPr>
              <w:t>αιτών</w:t>
            </w:r>
            <w:r>
              <w:rPr>
                <w:spacing w:val="-7"/>
                <w:sz w:val="20"/>
              </w:rPr>
              <w:t xml:space="preserve"> </w:t>
            </w:r>
            <w:r>
              <w:rPr>
                <w:spacing w:val="-2"/>
                <w:sz w:val="20"/>
              </w:rPr>
              <w:t>οργανισμός.</w:t>
            </w:r>
          </w:p>
        </w:tc>
      </w:tr>
      <w:tr w:rsidR="0028661C" w14:paraId="6C7B2D90" w14:textId="77777777">
        <w:trPr>
          <w:trHeight w:val="1602"/>
        </w:trPr>
        <w:tc>
          <w:tcPr>
            <w:tcW w:w="2225" w:type="dxa"/>
            <w:tcBorders>
              <w:left w:val="single" w:sz="4" w:space="0" w:color="000000"/>
              <w:right w:val="single" w:sz="8" w:space="0" w:color="000000"/>
            </w:tcBorders>
          </w:tcPr>
          <w:p w14:paraId="6C7B2D8D" w14:textId="77777777" w:rsidR="0028661C" w:rsidRDefault="0028661C">
            <w:pPr>
              <w:pStyle w:val="TableParagraph"/>
              <w:rPr>
                <w:sz w:val="20"/>
              </w:rPr>
            </w:pPr>
          </w:p>
          <w:p w14:paraId="6C7B2D8E" w14:textId="77777777" w:rsidR="0028661C" w:rsidRDefault="00B273B9">
            <w:pPr>
              <w:pStyle w:val="TableParagraph"/>
              <w:spacing w:before="177" w:line="276" w:lineRule="auto"/>
              <w:ind w:left="102" w:right="97"/>
              <w:rPr>
                <w:b/>
                <w:sz w:val="20"/>
              </w:rPr>
            </w:pPr>
            <w:r>
              <w:rPr>
                <w:b/>
                <w:sz w:val="20"/>
              </w:rPr>
              <w:t>Πότε</w:t>
            </w:r>
            <w:r>
              <w:rPr>
                <w:b/>
                <w:spacing w:val="80"/>
                <w:w w:val="150"/>
                <w:sz w:val="20"/>
              </w:rPr>
              <w:t xml:space="preserve"> </w:t>
            </w:r>
            <w:r>
              <w:rPr>
                <w:b/>
                <w:sz w:val="20"/>
              </w:rPr>
              <w:t>υποβάλλεται</w:t>
            </w:r>
            <w:r>
              <w:rPr>
                <w:b/>
                <w:spacing w:val="80"/>
                <w:w w:val="150"/>
                <w:sz w:val="20"/>
              </w:rPr>
              <w:t xml:space="preserve"> </w:t>
            </w:r>
            <w:r>
              <w:rPr>
                <w:b/>
                <w:sz w:val="20"/>
              </w:rPr>
              <w:t xml:space="preserve">η </w:t>
            </w:r>
            <w:r>
              <w:rPr>
                <w:b/>
                <w:spacing w:val="-2"/>
                <w:sz w:val="20"/>
              </w:rPr>
              <w:t>αίτηση;</w:t>
            </w:r>
          </w:p>
        </w:tc>
        <w:tc>
          <w:tcPr>
            <w:tcW w:w="7739" w:type="dxa"/>
            <w:tcBorders>
              <w:left w:val="single" w:sz="8" w:space="0" w:color="000000"/>
              <w:right w:val="single" w:sz="4" w:space="0" w:color="000000"/>
            </w:tcBorders>
          </w:tcPr>
          <w:p w14:paraId="6C7B2D8F" w14:textId="77777777" w:rsidR="0028661C" w:rsidRDefault="00B273B9">
            <w:pPr>
              <w:pStyle w:val="TableParagraph"/>
              <w:spacing w:before="1" w:line="276" w:lineRule="auto"/>
              <w:ind w:left="103" w:right="90"/>
              <w:jc w:val="both"/>
              <w:rPr>
                <w:sz w:val="20"/>
              </w:rPr>
            </w:pPr>
            <w:r>
              <w:rPr>
                <w:sz w:val="20"/>
              </w:rPr>
              <w:t xml:space="preserve">Οι αιτούντες πρέπει να υποβάλουν την αίτησή τους για επιχορήγηση έως τις </w:t>
            </w:r>
            <w:r>
              <w:rPr>
                <w:b/>
                <w:sz w:val="20"/>
              </w:rPr>
              <w:t>23 Φεβρουαρίου στις 12:00:00 (το μεσημέρι, ώρα Βρυξελλών) τόσο για τα σχέδια που χρηματοδοτούνται με κονδύλια εσωτερικής πολιτικής και αρχίζουν την 1η Ιουνίου του ίδιου έτους καθώς και για τα σχέδια που χρηματοδοτούνται με μηχανισμούς εξωτερικής δράσης και</w:t>
            </w:r>
            <w:r>
              <w:rPr>
                <w:b/>
                <w:sz w:val="20"/>
              </w:rPr>
              <w:t xml:space="preserve"> αρχίζουν την 1η Αυγούστου του ίδιου έτους</w:t>
            </w:r>
            <w:r>
              <w:rPr>
                <w:sz w:val="20"/>
              </w:rPr>
              <w:t>.</w:t>
            </w:r>
          </w:p>
        </w:tc>
      </w:tr>
      <w:tr w:rsidR="0028661C" w14:paraId="6C7B2D93" w14:textId="77777777">
        <w:trPr>
          <w:trHeight w:val="760"/>
        </w:trPr>
        <w:tc>
          <w:tcPr>
            <w:tcW w:w="2225" w:type="dxa"/>
            <w:tcBorders>
              <w:left w:val="single" w:sz="4" w:space="0" w:color="000000"/>
              <w:right w:val="single" w:sz="8" w:space="0" w:color="000000"/>
            </w:tcBorders>
          </w:tcPr>
          <w:p w14:paraId="6C7B2D91" w14:textId="77777777" w:rsidR="0028661C" w:rsidRDefault="00B273B9">
            <w:pPr>
              <w:pStyle w:val="TableParagraph"/>
              <w:tabs>
                <w:tab w:val="left" w:pos="676"/>
                <w:tab w:val="left" w:pos="1999"/>
              </w:tabs>
              <w:spacing w:before="2" w:line="276" w:lineRule="auto"/>
              <w:ind w:left="102" w:right="94"/>
              <w:rPr>
                <w:b/>
                <w:sz w:val="20"/>
              </w:rPr>
            </w:pPr>
            <w:r>
              <w:rPr>
                <w:b/>
                <w:spacing w:val="-4"/>
                <w:sz w:val="20"/>
              </w:rPr>
              <w:t>Πώς</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739" w:type="dxa"/>
            <w:tcBorders>
              <w:left w:val="single" w:sz="8" w:space="0" w:color="000000"/>
              <w:right w:val="single" w:sz="4" w:space="0" w:color="000000"/>
            </w:tcBorders>
          </w:tcPr>
          <w:p w14:paraId="6C7B2D92" w14:textId="77777777" w:rsidR="0028661C" w:rsidRDefault="00B273B9">
            <w:pPr>
              <w:pStyle w:val="TableParagraph"/>
              <w:spacing w:before="2" w:line="276" w:lineRule="auto"/>
              <w:ind w:left="103"/>
              <w:rPr>
                <w:sz w:val="20"/>
              </w:rPr>
            </w:pPr>
            <w:r>
              <w:rPr>
                <w:sz w:val="20"/>
              </w:rPr>
              <w:t>Για λεπτομέρειες σχετικά με τον τρόπο υποβολής της αίτησης, συμβουλευθείτε το μέρος Γ του παρόντος οδηγού.</w:t>
            </w:r>
          </w:p>
        </w:tc>
      </w:tr>
      <w:tr w:rsidR="0028661C" w14:paraId="6C7B2DAA" w14:textId="77777777">
        <w:trPr>
          <w:trHeight w:val="5883"/>
        </w:trPr>
        <w:tc>
          <w:tcPr>
            <w:tcW w:w="2225" w:type="dxa"/>
            <w:tcBorders>
              <w:left w:val="single" w:sz="4" w:space="0" w:color="000000"/>
              <w:right w:val="single" w:sz="8" w:space="0" w:color="000000"/>
            </w:tcBorders>
          </w:tcPr>
          <w:p w14:paraId="6C7B2D94" w14:textId="77777777" w:rsidR="0028661C" w:rsidRDefault="0028661C">
            <w:pPr>
              <w:pStyle w:val="TableParagraph"/>
              <w:rPr>
                <w:sz w:val="20"/>
              </w:rPr>
            </w:pPr>
          </w:p>
          <w:p w14:paraId="6C7B2D95" w14:textId="77777777" w:rsidR="0028661C" w:rsidRDefault="0028661C">
            <w:pPr>
              <w:pStyle w:val="TableParagraph"/>
              <w:rPr>
                <w:sz w:val="20"/>
              </w:rPr>
            </w:pPr>
          </w:p>
          <w:p w14:paraId="6C7B2D96" w14:textId="77777777" w:rsidR="0028661C" w:rsidRDefault="0028661C">
            <w:pPr>
              <w:pStyle w:val="TableParagraph"/>
              <w:rPr>
                <w:sz w:val="20"/>
              </w:rPr>
            </w:pPr>
          </w:p>
          <w:p w14:paraId="6C7B2D97" w14:textId="77777777" w:rsidR="0028661C" w:rsidRDefault="0028661C">
            <w:pPr>
              <w:pStyle w:val="TableParagraph"/>
              <w:rPr>
                <w:sz w:val="20"/>
              </w:rPr>
            </w:pPr>
          </w:p>
          <w:p w14:paraId="6C7B2D98" w14:textId="77777777" w:rsidR="0028661C" w:rsidRDefault="0028661C">
            <w:pPr>
              <w:pStyle w:val="TableParagraph"/>
              <w:rPr>
                <w:sz w:val="20"/>
              </w:rPr>
            </w:pPr>
          </w:p>
          <w:p w14:paraId="6C7B2D99" w14:textId="77777777" w:rsidR="0028661C" w:rsidRDefault="0028661C">
            <w:pPr>
              <w:pStyle w:val="TableParagraph"/>
              <w:rPr>
                <w:sz w:val="20"/>
              </w:rPr>
            </w:pPr>
          </w:p>
          <w:p w14:paraId="6C7B2D9A" w14:textId="77777777" w:rsidR="0028661C" w:rsidRDefault="0028661C">
            <w:pPr>
              <w:pStyle w:val="TableParagraph"/>
              <w:rPr>
                <w:sz w:val="20"/>
              </w:rPr>
            </w:pPr>
          </w:p>
          <w:p w14:paraId="6C7B2D9B" w14:textId="77777777" w:rsidR="0028661C" w:rsidRDefault="0028661C">
            <w:pPr>
              <w:pStyle w:val="TableParagraph"/>
              <w:rPr>
                <w:sz w:val="20"/>
              </w:rPr>
            </w:pPr>
          </w:p>
          <w:p w14:paraId="6C7B2D9C" w14:textId="77777777" w:rsidR="0028661C" w:rsidRDefault="0028661C">
            <w:pPr>
              <w:pStyle w:val="TableParagraph"/>
              <w:rPr>
                <w:sz w:val="20"/>
              </w:rPr>
            </w:pPr>
          </w:p>
          <w:p w14:paraId="6C7B2D9D" w14:textId="77777777" w:rsidR="0028661C" w:rsidRDefault="0028661C">
            <w:pPr>
              <w:pStyle w:val="TableParagraph"/>
              <w:spacing w:before="11"/>
              <w:rPr>
                <w:sz w:val="29"/>
              </w:rPr>
            </w:pPr>
          </w:p>
          <w:p w14:paraId="6C7B2D9E" w14:textId="77777777" w:rsidR="0028661C" w:rsidRDefault="00B273B9">
            <w:pPr>
              <w:pStyle w:val="TableParagraph"/>
              <w:tabs>
                <w:tab w:val="left" w:pos="987"/>
              </w:tabs>
              <w:spacing w:line="276" w:lineRule="auto"/>
              <w:ind w:left="102" w:right="94"/>
              <w:rPr>
                <w:b/>
                <w:sz w:val="20"/>
              </w:rPr>
            </w:pPr>
            <w:r>
              <w:rPr>
                <w:b/>
                <w:spacing w:val="-2"/>
                <w:sz w:val="20"/>
              </w:rPr>
              <w:t>Λοιπά</w:t>
            </w:r>
            <w:r>
              <w:rPr>
                <w:b/>
                <w:sz w:val="20"/>
              </w:rPr>
              <w:tab/>
            </w:r>
            <w:r>
              <w:rPr>
                <w:b/>
                <w:spacing w:val="-2"/>
                <w:sz w:val="20"/>
              </w:rPr>
              <w:t>απαιτούμενα κριτήρια</w:t>
            </w:r>
          </w:p>
        </w:tc>
        <w:tc>
          <w:tcPr>
            <w:tcW w:w="7739" w:type="dxa"/>
            <w:tcBorders>
              <w:left w:val="single" w:sz="8" w:space="0" w:color="000000"/>
              <w:right w:val="single" w:sz="4" w:space="0" w:color="000000"/>
            </w:tcBorders>
          </w:tcPr>
          <w:p w14:paraId="6C7B2D9F" w14:textId="77777777" w:rsidR="0028661C" w:rsidRDefault="0028661C">
            <w:pPr>
              <w:pStyle w:val="TableParagraph"/>
              <w:spacing w:before="2"/>
              <w:rPr>
                <w:sz w:val="20"/>
              </w:rPr>
            </w:pPr>
          </w:p>
          <w:p w14:paraId="6C7B2DA0" w14:textId="77777777" w:rsidR="0028661C" w:rsidRDefault="00B273B9">
            <w:pPr>
              <w:pStyle w:val="TableParagraph"/>
              <w:ind w:left="103" w:right="96"/>
              <w:jc w:val="both"/>
              <w:rPr>
                <w:sz w:val="20"/>
              </w:rPr>
            </w:pPr>
            <w:r>
              <w:rPr>
                <w:sz w:val="20"/>
              </w:rPr>
              <w:t>Ένα ανώτατο εκπαιδευτικό ίδρυμα μπορεί να υποβάλει αίτηση επιχορήγησης προς τον Εθνικό Οργανισμό της χώρας του με δύο διαφορετικούς τρόπους:</w:t>
            </w:r>
          </w:p>
          <w:p w14:paraId="6C7B2DA1" w14:textId="77777777" w:rsidR="0028661C" w:rsidRDefault="0028661C">
            <w:pPr>
              <w:pStyle w:val="TableParagraph"/>
              <w:spacing w:before="10"/>
              <w:rPr>
                <w:sz w:val="19"/>
              </w:rPr>
            </w:pPr>
          </w:p>
          <w:p w14:paraId="6C7B2DA2" w14:textId="77777777" w:rsidR="0028661C" w:rsidRDefault="00B273B9">
            <w:pPr>
              <w:pStyle w:val="TableParagraph"/>
              <w:numPr>
                <w:ilvl w:val="0"/>
                <w:numId w:val="352"/>
              </w:numPr>
              <w:tabs>
                <w:tab w:val="left" w:pos="463"/>
                <w:tab w:val="left" w:pos="464"/>
              </w:tabs>
              <w:rPr>
                <w:sz w:val="20"/>
              </w:rPr>
            </w:pPr>
            <w:r>
              <w:rPr>
                <w:spacing w:val="-2"/>
                <w:sz w:val="20"/>
              </w:rPr>
              <w:t>απευθείας</w:t>
            </w:r>
            <w:r>
              <w:rPr>
                <w:spacing w:val="1"/>
                <w:sz w:val="20"/>
              </w:rPr>
              <w:t xml:space="preserve"> </w:t>
            </w:r>
            <w:r>
              <w:rPr>
                <w:spacing w:val="-2"/>
                <w:sz w:val="20"/>
              </w:rPr>
              <w:t>ως</w:t>
            </w:r>
            <w:r>
              <w:rPr>
                <w:spacing w:val="1"/>
                <w:sz w:val="20"/>
              </w:rPr>
              <w:t xml:space="preserve"> </w:t>
            </w:r>
            <w:r>
              <w:rPr>
                <w:spacing w:val="-2"/>
                <w:sz w:val="20"/>
              </w:rPr>
              <w:t>μεμονωμένο</w:t>
            </w:r>
            <w:r>
              <w:rPr>
                <w:spacing w:val="3"/>
                <w:sz w:val="20"/>
              </w:rPr>
              <w:t xml:space="preserve"> </w:t>
            </w:r>
            <w:r>
              <w:rPr>
                <w:spacing w:val="-2"/>
                <w:sz w:val="20"/>
              </w:rPr>
              <w:t>ανώτατο</w:t>
            </w:r>
            <w:r>
              <w:rPr>
                <w:spacing w:val="3"/>
                <w:sz w:val="20"/>
              </w:rPr>
              <w:t xml:space="preserve"> </w:t>
            </w:r>
            <w:r>
              <w:rPr>
                <w:spacing w:val="-2"/>
                <w:sz w:val="20"/>
              </w:rPr>
              <w:t>εκπαιδευτικό</w:t>
            </w:r>
            <w:r>
              <w:rPr>
                <w:spacing w:val="2"/>
                <w:sz w:val="20"/>
              </w:rPr>
              <w:t xml:space="preserve"> </w:t>
            </w:r>
            <w:r>
              <w:rPr>
                <w:spacing w:val="-2"/>
                <w:sz w:val="20"/>
              </w:rPr>
              <w:t>ίδρυμα,</w:t>
            </w:r>
          </w:p>
          <w:p w14:paraId="6C7B2DA3" w14:textId="77777777" w:rsidR="0028661C" w:rsidRDefault="00B273B9">
            <w:pPr>
              <w:pStyle w:val="TableParagraph"/>
              <w:numPr>
                <w:ilvl w:val="0"/>
                <w:numId w:val="352"/>
              </w:numPr>
              <w:tabs>
                <w:tab w:val="left" w:pos="463"/>
                <w:tab w:val="left" w:pos="464"/>
              </w:tabs>
              <w:spacing w:before="2"/>
              <w:rPr>
                <w:sz w:val="20"/>
              </w:rPr>
            </w:pPr>
            <w:r>
              <w:rPr>
                <w:spacing w:val="-2"/>
                <w:sz w:val="20"/>
              </w:rPr>
              <w:t>μέσω</w:t>
            </w:r>
            <w:r>
              <w:rPr>
                <w:spacing w:val="1"/>
                <w:sz w:val="20"/>
              </w:rPr>
              <w:t xml:space="preserve"> </w:t>
            </w:r>
            <w:r>
              <w:rPr>
                <w:spacing w:val="-2"/>
                <w:sz w:val="20"/>
              </w:rPr>
              <w:t>κοινοπραξίας</w:t>
            </w:r>
            <w:r>
              <w:rPr>
                <w:sz w:val="20"/>
              </w:rPr>
              <w:t xml:space="preserve"> </w:t>
            </w:r>
            <w:r>
              <w:rPr>
                <w:spacing w:val="-2"/>
                <w:sz w:val="20"/>
              </w:rPr>
              <w:t>κινητικότητας</w:t>
            </w:r>
            <w:r>
              <w:rPr>
                <w:spacing w:val="2"/>
                <w:sz w:val="20"/>
              </w:rPr>
              <w:t xml:space="preserve"> </w:t>
            </w:r>
            <w:r>
              <w:rPr>
                <w:spacing w:val="-2"/>
                <w:sz w:val="20"/>
              </w:rPr>
              <w:t>της</w:t>
            </w:r>
            <w:r>
              <w:rPr>
                <w:sz w:val="20"/>
              </w:rPr>
              <w:t xml:space="preserve"> </w:t>
            </w:r>
            <w:r>
              <w:rPr>
                <w:spacing w:val="-2"/>
                <w:sz w:val="20"/>
              </w:rPr>
              <w:t>οποίας</w:t>
            </w:r>
            <w:r>
              <w:rPr>
                <w:sz w:val="20"/>
              </w:rPr>
              <w:t xml:space="preserve"> </w:t>
            </w:r>
            <w:r>
              <w:rPr>
                <w:spacing w:val="-2"/>
                <w:sz w:val="20"/>
              </w:rPr>
              <w:t>είναι</w:t>
            </w:r>
            <w:r>
              <w:rPr>
                <w:spacing w:val="1"/>
                <w:sz w:val="20"/>
              </w:rPr>
              <w:t xml:space="preserve"> </w:t>
            </w:r>
            <w:r>
              <w:rPr>
                <w:spacing w:val="-2"/>
                <w:sz w:val="20"/>
              </w:rPr>
              <w:t>συντονιστής/</w:t>
            </w:r>
            <w:r>
              <w:rPr>
                <w:spacing w:val="-2"/>
                <w:sz w:val="20"/>
              </w:rPr>
              <w:t>μέλος.</w:t>
            </w:r>
          </w:p>
          <w:p w14:paraId="6C7B2DA4" w14:textId="77777777" w:rsidR="0028661C" w:rsidRDefault="0028661C">
            <w:pPr>
              <w:pStyle w:val="TableParagraph"/>
              <w:spacing w:before="11"/>
              <w:rPr>
                <w:sz w:val="19"/>
              </w:rPr>
            </w:pPr>
          </w:p>
          <w:p w14:paraId="6C7B2DA5" w14:textId="77777777" w:rsidR="0028661C" w:rsidRDefault="00B273B9">
            <w:pPr>
              <w:pStyle w:val="TableParagraph"/>
              <w:spacing w:before="1"/>
              <w:ind w:left="103" w:right="90"/>
              <w:jc w:val="both"/>
              <w:rPr>
                <w:sz w:val="20"/>
              </w:rPr>
            </w:pPr>
            <w:r>
              <w:rPr>
                <w:sz w:val="20"/>
              </w:rPr>
              <w:t>Κάθε ανώτατο εκπαιδευτικό ίδρυμα μπορεί να υποβάλει αίτηση μόνο μία φορά ανά κύκλο επιλογής</w:t>
            </w:r>
            <w:r>
              <w:rPr>
                <w:spacing w:val="-5"/>
                <w:sz w:val="20"/>
              </w:rPr>
              <w:t xml:space="preserve"> </w:t>
            </w:r>
            <w:r>
              <w:rPr>
                <w:sz w:val="20"/>
              </w:rPr>
              <w:t>για</w:t>
            </w:r>
            <w:r>
              <w:rPr>
                <w:spacing w:val="-4"/>
                <w:sz w:val="20"/>
              </w:rPr>
              <w:t xml:space="preserve"> </w:t>
            </w:r>
            <w:r>
              <w:rPr>
                <w:sz w:val="20"/>
              </w:rPr>
              <w:t>ένα</w:t>
            </w:r>
            <w:r>
              <w:rPr>
                <w:spacing w:val="-5"/>
                <w:sz w:val="20"/>
              </w:rPr>
              <w:t xml:space="preserve"> </w:t>
            </w:r>
            <w:r>
              <w:rPr>
                <w:sz w:val="20"/>
              </w:rPr>
              <w:t>σχέδιο</w:t>
            </w:r>
            <w:r>
              <w:rPr>
                <w:spacing w:val="-4"/>
                <w:sz w:val="20"/>
              </w:rPr>
              <w:t xml:space="preserve"> </w:t>
            </w:r>
            <w:r>
              <w:rPr>
                <w:sz w:val="20"/>
              </w:rPr>
              <w:t>κινητικότητας</w:t>
            </w:r>
            <w:r>
              <w:rPr>
                <w:spacing w:val="-5"/>
                <w:sz w:val="20"/>
              </w:rPr>
              <w:t xml:space="preserve"> </w:t>
            </w:r>
            <w:r>
              <w:rPr>
                <w:sz w:val="20"/>
              </w:rPr>
              <w:t>ως</w:t>
            </w:r>
            <w:r>
              <w:rPr>
                <w:spacing w:val="-4"/>
                <w:sz w:val="20"/>
              </w:rPr>
              <w:t xml:space="preserve"> </w:t>
            </w:r>
            <w:r>
              <w:rPr>
                <w:sz w:val="20"/>
              </w:rPr>
              <w:t>μεμονωμένο</w:t>
            </w:r>
            <w:r>
              <w:rPr>
                <w:spacing w:val="-4"/>
                <w:sz w:val="20"/>
              </w:rPr>
              <w:t xml:space="preserve"> </w:t>
            </w:r>
            <w:r>
              <w:rPr>
                <w:sz w:val="20"/>
              </w:rPr>
              <w:t>ανώτατο</w:t>
            </w:r>
            <w:r>
              <w:rPr>
                <w:spacing w:val="-4"/>
                <w:sz w:val="20"/>
              </w:rPr>
              <w:t xml:space="preserve"> </w:t>
            </w:r>
            <w:r>
              <w:rPr>
                <w:sz w:val="20"/>
              </w:rPr>
              <w:t>εκπαιδευτικό</w:t>
            </w:r>
            <w:r>
              <w:rPr>
                <w:spacing w:val="-4"/>
                <w:sz w:val="20"/>
              </w:rPr>
              <w:t xml:space="preserve"> </w:t>
            </w:r>
            <w:r>
              <w:rPr>
                <w:sz w:val="20"/>
              </w:rPr>
              <w:t>ίδρυμα</w:t>
            </w:r>
            <w:r>
              <w:rPr>
                <w:spacing w:val="-4"/>
                <w:sz w:val="20"/>
              </w:rPr>
              <w:t xml:space="preserve"> </w:t>
            </w:r>
            <w:r>
              <w:rPr>
                <w:sz w:val="20"/>
              </w:rPr>
              <w:t>και/ή ως συντονιστικό ανώτατο εκπαιδευτικό ίδρυμα συγκεκριμένης κοινοπραξίας</w:t>
            </w:r>
            <w:r>
              <w:rPr>
                <w:sz w:val="18"/>
              </w:rPr>
              <w:t xml:space="preserve">. </w:t>
            </w:r>
            <w:r>
              <w:rPr>
                <w:sz w:val="20"/>
              </w:rPr>
              <w:t>Ωστόσο,</w:t>
            </w:r>
            <w:r>
              <w:rPr>
                <w:sz w:val="20"/>
              </w:rPr>
              <w:t xml:space="preserve"> ένα ανώτατο εκπαιδευτικό ίδρυμα μπορεί να συμμετέχει ή να συντονίζει διάφορες κοινοπραξίες κινητικότητας που υποβάλλουν αίτηση την ίδια περίοδο.</w:t>
            </w:r>
          </w:p>
          <w:p w14:paraId="6C7B2DA6" w14:textId="77777777" w:rsidR="0028661C" w:rsidRDefault="0028661C">
            <w:pPr>
              <w:pStyle w:val="TableParagraph"/>
              <w:spacing w:before="1"/>
              <w:rPr>
                <w:sz w:val="20"/>
              </w:rPr>
            </w:pPr>
          </w:p>
          <w:p w14:paraId="6C7B2DA7" w14:textId="77777777" w:rsidR="0028661C" w:rsidRDefault="00B273B9">
            <w:pPr>
              <w:pStyle w:val="TableParagraph"/>
              <w:spacing w:before="1"/>
              <w:ind w:left="103" w:right="92"/>
              <w:jc w:val="both"/>
              <w:rPr>
                <w:sz w:val="20"/>
              </w:rPr>
            </w:pPr>
            <w:r>
              <w:rPr>
                <w:sz w:val="20"/>
              </w:rPr>
              <w:t>Και οι δύο τρόποι (μεμονωμένη αίτηση και αίτηση μέσω κοινοπραξίας) μπορούν να χρησιμοποιηθούν ταυτόχρονα. Ωστ</w:t>
            </w:r>
            <w:r>
              <w:rPr>
                <w:sz w:val="20"/>
              </w:rPr>
              <w:t>όσο, κάθε ανώτατο εκπαιδευτικό ίδρυμα παραμένει υπεύθυνο για την αποφυγή διπλής χρηματοδότησης συμμετέχοντα όταν χρησιμοποιούνται και οι δύο τρόποι κατά το ίδιο ακαδημαϊκό έτος.</w:t>
            </w:r>
          </w:p>
          <w:p w14:paraId="6C7B2DA8" w14:textId="77777777" w:rsidR="0028661C" w:rsidRDefault="0028661C">
            <w:pPr>
              <w:pStyle w:val="TableParagraph"/>
              <w:spacing w:before="10"/>
              <w:rPr>
                <w:sz w:val="19"/>
              </w:rPr>
            </w:pPr>
          </w:p>
          <w:p w14:paraId="6C7B2DA9" w14:textId="77777777" w:rsidR="0028661C" w:rsidRDefault="00B273B9">
            <w:pPr>
              <w:pStyle w:val="TableParagraph"/>
              <w:ind w:left="103" w:right="88"/>
              <w:jc w:val="both"/>
              <w:rPr>
                <w:sz w:val="20"/>
              </w:rPr>
            </w:pPr>
            <w:r>
              <w:rPr>
                <w:sz w:val="20"/>
              </w:rPr>
              <w:t>Το σχέδιο κινητικότητας θα πρέπει να εφαρμόσει την πρωτοβουλία της ευρωπαϊκής φοιτητικής ταυτότητας ώστε να διευκολύνει τη διαδικτυακή διαχείριση του κύκλου κινητικότητας και άλλες προσεγγίσεις φιλικότερες προς το περιβάλλον και χωρίς αποκλεισμούς,</w:t>
            </w:r>
            <w:r>
              <w:rPr>
                <w:spacing w:val="-4"/>
                <w:sz w:val="20"/>
              </w:rPr>
              <w:t xml:space="preserve"> </w:t>
            </w:r>
            <w:r>
              <w:rPr>
                <w:sz w:val="20"/>
              </w:rPr>
              <w:t>σύμφωνα</w:t>
            </w:r>
            <w:r>
              <w:rPr>
                <w:spacing w:val="-7"/>
                <w:sz w:val="20"/>
              </w:rPr>
              <w:t xml:space="preserve"> </w:t>
            </w:r>
            <w:r>
              <w:rPr>
                <w:sz w:val="20"/>
              </w:rPr>
              <w:t>με</w:t>
            </w:r>
            <w:r>
              <w:rPr>
                <w:spacing w:val="-4"/>
                <w:sz w:val="20"/>
              </w:rPr>
              <w:t xml:space="preserve"> </w:t>
            </w:r>
            <w:r>
              <w:rPr>
                <w:sz w:val="20"/>
              </w:rPr>
              <w:t>τον</w:t>
            </w:r>
            <w:r>
              <w:rPr>
                <w:spacing w:val="-7"/>
                <w:sz w:val="20"/>
              </w:rPr>
              <w:t xml:space="preserve"> </w:t>
            </w:r>
            <w:r>
              <w:rPr>
                <w:sz w:val="20"/>
              </w:rPr>
              <w:t>Χάρτη</w:t>
            </w:r>
            <w:r>
              <w:rPr>
                <w:spacing w:val="-5"/>
                <w:sz w:val="20"/>
              </w:rPr>
              <w:t xml:space="preserve"> </w:t>
            </w:r>
            <w:proofErr w:type="spellStart"/>
            <w:r>
              <w:rPr>
                <w:sz w:val="20"/>
              </w:rPr>
              <w:t>Erasmus</w:t>
            </w:r>
            <w:proofErr w:type="spellEnd"/>
            <w:r>
              <w:rPr>
                <w:spacing w:val="-7"/>
                <w:sz w:val="20"/>
              </w:rPr>
              <w:t xml:space="preserve"> </w:t>
            </w:r>
            <w:r>
              <w:rPr>
                <w:sz w:val="20"/>
              </w:rPr>
              <w:t>για</w:t>
            </w:r>
            <w:r>
              <w:rPr>
                <w:spacing w:val="-5"/>
                <w:sz w:val="20"/>
              </w:rPr>
              <w:t xml:space="preserve"> </w:t>
            </w:r>
            <w:r>
              <w:rPr>
                <w:sz w:val="20"/>
              </w:rPr>
              <w:t>την</w:t>
            </w:r>
            <w:r>
              <w:rPr>
                <w:spacing w:val="-5"/>
                <w:sz w:val="20"/>
              </w:rPr>
              <w:t xml:space="preserve"> </w:t>
            </w:r>
            <w:r>
              <w:rPr>
                <w:sz w:val="20"/>
              </w:rPr>
              <w:t>Τριτοβάθμια</w:t>
            </w:r>
            <w:r>
              <w:rPr>
                <w:spacing w:val="-4"/>
                <w:sz w:val="20"/>
              </w:rPr>
              <w:t xml:space="preserve"> </w:t>
            </w:r>
            <w:r>
              <w:rPr>
                <w:sz w:val="20"/>
              </w:rPr>
              <w:t>Εκπαίδευση</w:t>
            </w:r>
            <w:r>
              <w:rPr>
                <w:spacing w:val="-6"/>
                <w:sz w:val="20"/>
              </w:rPr>
              <w:t xml:space="preserve"> </w:t>
            </w:r>
            <w:r>
              <w:rPr>
                <w:sz w:val="20"/>
              </w:rPr>
              <w:t>(ECHE)</w:t>
            </w:r>
            <w:r>
              <w:rPr>
                <w:spacing w:val="-2"/>
                <w:sz w:val="20"/>
              </w:rPr>
              <w:t xml:space="preserve"> </w:t>
            </w:r>
            <w:r>
              <w:rPr>
                <w:sz w:val="20"/>
              </w:rPr>
              <w:t>και τις κατευθυντήριες γραμμές του ECHE.</w:t>
            </w:r>
          </w:p>
        </w:tc>
      </w:tr>
    </w:tbl>
    <w:p w14:paraId="6C7B2DAB" w14:textId="77777777" w:rsidR="0028661C" w:rsidRDefault="0028661C">
      <w:pPr>
        <w:pStyle w:val="a3"/>
      </w:pPr>
    </w:p>
    <w:p w14:paraId="6C7B2DAC" w14:textId="77777777" w:rsidR="0028661C" w:rsidRDefault="0028661C">
      <w:pPr>
        <w:pStyle w:val="a3"/>
        <w:spacing w:before="7"/>
        <w:rPr>
          <w:sz w:val="16"/>
        </w:rPr>
      </w:pPr>
    </w:p>
    <w:p w14:paraId="6C7B2DAD" w14:textId="77777777" w:rsidR="0028661C" w:rsidRDefault="00B273B9">
      <w:pPr>
        <w:pStyle w:val="a3"/>
        <w:spacing w:before="59" w:line="276" w:lineRule="auto"/>
        <w:ind w:left="780"/>
      </w:pPr>
      <w:r>
        <w:t>Οι αιτούντες</w:t>
      </w:r>
      <w:r>
        <w:rPr>
          <w:spacing w:val="-1"/>
        </w:rPr>
        <w:t xml:space="preserve"> </w:t>
      </w:r>
      <w:r>
        <w:t>οργανισμοί θα</w:t>
      </w:r>
      <w:r>
        <w:rPr>
          <w:spacing w:val="-1"/>
        </w:rPr>
        <w:t xml:space="preserve"> </w:t>
      </w:r>
      <w:r>
        <w:t>αξιολογούνται</w:t>
      </w:r>
      <w:r>
        <w:rPr>
          <w:spacing w:val="-1"/>
        </w:rPr>
        <w:t xml:space="preserve"> </w:t>
      </w:r>
      <w:r>
        <w:t>με βάση τα</w:t>
      </w:r>
      <w:r>
        <w:rPr>
          <w:spacing w:val="-1"/>
        </w:rPr>
        <w:t xml:space="preserve"> </w:t>
      </w:r>
      <w:r>
        <w:t xml:space="preserve">σχετικά </w:t>
      </w:r>
      <w:r>
        <w:rPr>
          <w:b/>
        </w:rPr>
        <w:t>κριτήρια</w:t>
      </w:r>
      <w:r>
        <w:rPr>
          <w:b/>
          <w:spacing w:val="-1"/>
        </w:rPr>
        <w:t xml:space="preserve"> </w:t>
      </w:r>
      <w:r>
        <w:rPr>
          <w:b/>
        </w:rPr>
        <w:t>αποκλεισμού και επιλογής</w:t>
      </w:r>
      <w:r>
        <w:t>. Για</w:t>
      </w:r>
      <w:r>
        <w:rPr>
          <w:spacing w:val="-1"/>
        </w:rPr>
        <w:t xml:space="preserve"> </w:t>
      </w:r>
      <w:r>
        <w:t>περισσότερες πληροφορίες συμβουλευθείτε το μέρος Γ του παρόντος οδηγού.</w:t>
      </w:r>
    </w:p>
    <w:p w14:paraId="6C7B2DAE" w14:textId="77777777" w:rsidR="0028661C" w:rsidRDefault="0028661C">
      <w:pPr>
        <w:spacing w:line="276" w:lineRule="auto"/>
        <w:sectPr w:rsidR="0028661C">
          <w:footerReference w:type="default" r:id="rId93"/>
          <w:pgSz w:w="11910" w:h="16840"/>
          <w:pgMar w:top="1400" w:right="562" w:bottom="280" w:left="300" w:header="0" w:footer="0" w:gutter="0"/>
          <w:cols w:space="720"/>
        </w:sectPr>
      </w:pPr>
    </w:p>
    <w:p w14:paraId="6C7B2DAF" w14:textId="77777777" w:rsidR="0028661C" w:rsidRDefault="00B273B9">
      <w:pPr>
        <w:spacing w:before="43"/>
        <w:ind w:left="780"/>
        <w:rPr>
          <w:b/>
          <w:sz w:val="16"/>
        </w:rPr>
      </w:pPr>
      <w:bookmarkStart w:id="13" w:name="Ειδικά_κριτήρια_επιλεξιμότητας_για_κινητ"/>
      <w:bookmarkEnd w:id="13"/>
      <w:r>
        <w:rPr>
          <w:b/>
          <w:spacing w:val="-2"/>
          <w:sz w:val="20"/>
        </w:rPr>
        <w:lastRenderedPageBreak/>
        <w:t>Ε</w:t>
      </w:r>
      <w:r>
        <w:rPr>
          <w:b/>
          <w:spacing w:val="-2"/>
          <w:sz w:val="16"/>
        </w:rPr>
        <w:t>ΙΔΙΚΑ</w:t>
      </w:r>
      <w:r>
        <w:rPr>
          <w:b/>
          <w:spacing w:val="1"/>
          <w:sz w:val="16"/>
        </w:rPr>
        <w:t xml:space="preserve"> </w:t>
      </w:r>
      <w:r>
        <w:rPr>
          <w:b/>
          <w:spacing w:val="-2"/>
          <w:sz w:val="16"/>
        </w:rPr>
        <w:t>ΚΡΙΤΗΡΙΑ</w:t>
      </w:r>
      <w:r>
        <w:rPr>
          <w:b/>
          <w:spacing w:val="3"/>
          <w:sz w:val="16"/>
        </w:rPr>
        <w:t xml:space="preserve"> </w:t>
      </w:r>
      <w:r>
        <w:rPr>
          <w:b/>
          <w:spacing w:val="-2"/>
          <w:sz w:val="16"/>
        </w:rPr>
        <w:t>ΕΠΙΛΕΞΙΜΟΤΗΤΑΣ</w:t>
      </w:r>
      <w:r>
        <w:rPr>
          <w:b/>
          <w:spacing w:val="2"/>
          <w:sz w:val="16"/>
        </w:rPr>
        <w:t xml:space="preserve"> </w:t>
      </w:r>
      <w:r>
        <w:rPr>
          <w:b/>
          <w:spacing w:val="-2"/>
          <w:sz w:val="16"/>
        </w:rPr>
        <w:t>ΓΙΑ</w:t>
      </w:r>
      <w:r>
        <w:rPr>
          <w:b/>
          <w:spacing w:val="4"/>
          <w:sz w:val="16"/>
        </w:rPr>
        <w:t xml:space="preserve"> </w:t>
      </w:r>
      <w:r>
        <w:rPr>
          <w:b/>
          <w:spacing w:val="-2"/>
          <w:sz w:val="16"/>
        </w:rPr>
        <w:t>ΚΙΝΗΤΙΚΟΤΗΤΑ</w:t>
      </w:r>
      <w:r>
        <w:rPr>
          <w:b/>
          <w:spacing w:val="2"/>
          <w:sz w:val="16"/>
        </w:rPr>
        <w:t xml:space="preserve"> </w:t>
      </w:r>
      <w:r>
        <w:rPr>
          <w:b/>
          <w:spacing w:val="-2"/>
          <w:sz w:val="16"/>
        </w:rPr>
        <w:t>ΦΟΙΤΗΤΩΝ</w:t>
      </w:r>
    </w:p>
    <w:p w14:paraId="6C7B2DB0" w14:textId="77777777" w:rsidR="0028661C" w:rsidRDefault="0028661C">
      <w:pPr>
        <w:rPr>
          <w:sz w:val="16"/>
        </w:rPr>
        <w:sectPr w:rsidR="0028661C">
          <w:footerReference w:type="even" r:id="rId94"/>
          <w:pgSz w:w="11910" w:h="16840"/>
          <w:pgMar w:top="1380" w:right="562" w:bottom="1140" w:left="300" w:header="0" w:footer="953" w:gutter="0"/>
          <w:pgNumType w:start="58"/>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014"/>
      </w:tblGrid>
      <w:tr w:rsidR="0028661C" w14:paraId="6C7B2DE1" w14:textId="77777777">
        <w:trPr>
          <w:trHeight w:val="11549"/>
        </w:trPr>
        <w:tc>
          <w:tcPr>
            <w:tcW w:w="1952" w:type="dxa"/>
            <w:tcBorders>
              <w:bottom w:val="single" w:sz="6" w:space="0" w:color="000000"/>
              <w:right w:val="single" w:sz="8" w:space="0" w:color="000000"/>
            </w:tcBorders>
          </w:tcPr>
          <w:p w14:paraId="6C7B2DB1" w14:textId="77777777" w:rsidR="0028661C" w:rsidRDefault="0028661C">
            <w:pPr>
              <w:pStyle w:val="TableParagraph"/>
              <w:rPr>
                <w:b/>
                <w:sz w:val="20"/>
              </w:rPr>
            </w:pPr>
          </w:p>
          <w:p w14:paraId="6C7B2DB2" w14:textId="77777777" w:rsidR="0028661C" w:rsidRDefault="0028661C">
            <w:pPr>
              <w:pStyle w:val="TableParagraph"/>
              <w:rPr>
                <w:b/>
                <w:sz w:val="20"/>
              </w:rPr>
            </w:pPr>
          </w:p>
          <w:p w14:paraId="6C7B2DB3" w14:textId="77777777" w:rsidR="0028661C" w:rsidRDefault="0028661C">
            <w:pPr>
              <w:pStyle w:val="TableParagraph"/>
              <w:rPr>
                <w:b/>
                <w:sz w:val="20"/>
              </w:rPr>
            </w:pPr>
          </w:p>
          <w:p w14:paraId="6C7B2DB4" w14:textId="77777777" w:rsidR="0028661C" w:rsidRDefault="0028661C">
            <w:pPr>
              <w:pStyle w:val="TableParagraph"/>
              <w:rPr>
                <w:b/>
                <w:sz w:val="20"/>
              </w:rPr>
            </w:pPr>
          </w:p>
          <w:p w14:paraId="6C7B2DB5" w14:textId="77777777" w:rsidR="0028661C" w:rsidRDefault="0028661C">
            <w:pPr>
              <w:pStyle w:val="TableParagraph"/>
              <w:rPr>
                <w:b/>
                <w:sz w:val="20"/>
              </w:rPr>
            </w:pPr>
          </w:p>
          <w:p w14:paraId="6C7B2DB6" w14:textId="77777777" w:rsidR="0028661C" w:rsidRDefault="0028661C">
            <w:pPr>
              <w:pStyle w:val="TableParagraph"/>
              <w:rPr>
                <w:b/>
                <w:sz w:val="20"/>
              </w:rPr>
            </w:pPr>
          </w:p>
          <w:p w14:paraId="6C7B2DB7" w14:textId="77777777" w:rsidR="0028661C" w:rsidRDefault="0028661C">
            <w:pPr>
              <w:pStyle w:val="TableParagraph"/>
              <w:rPr>
                <w:b/>
                <w:sz w:val="20"/>
              </w:rPr>
            </w:pPr>
          </w:p>
          <w:p w14:paraId="6C7B2DB8" w14:textId="77777777" w:rsidR="0028661C" w:rsidRDefault="0028661C">
            <w:pPr>
              <w:pStyle w:val="TableParagraph"/>
              <w:rPr>
                <w:b/>
                <w:sz w:val="20"/>
              </w:rPr>
            </w:pPr>
          </w:p>
          <w:p w14:paraId="6C7B2DB9" w14:textId="77777777" w:rsidR="0028661C" w:rsidRDefault="0028661C">
            <w:pPr>
              <w:pStyle w:val="TableParagraph"/>
              <w:rPr>
                <w:b/>
                <w:sz w:val="20"/>
              </w:rPr>
            </w:pPr>
          </w:p>
          <w:p w14:paraId="6C7B2DBA" w14:textId="77777777" w:rsidR="0028661C" w:rsidRDefault="0028661C">
            <w:pPr>
              <w:pStyle w:val="TableParagraph"/>
              <w:rPr>
                <w:b/>
                <w:sz w:val="20"/>
              </w:rPr>
            </w:pPr>
          </w:p>
          <w:p w14:paraId="6C7B2DBB" w14:textId="77777777" w:rsidR="0028661C" w:rsidRDefault="0028661C">
            <w:pPr>
              <w:pStyle w:val="TableParagraph"/>
              <w:rPr>
                <w:b/>
                <w:sz w:val="20"/>
              </w:rPr>
            </w:pPr>
          </w:p>
          <w:p w14:paraId="6C7B2DBC" w14:textId="77777777" w:rsidR="0028661C" w:rsidRDefault="0028661C">
            <w:pPr>
              <w:pStyle w:val="TableParagraph"/>
              <w:rPr>
                <w:b/>
                <w:sz w:val="20"/>
              </w:rPr>
            </w:pPr>
          </w:p>
          <w:p w14:paraId="6C7B2DBD" w14:textId="77777777" w:rsidR="0028661C" w:rsidRDefault="0028661C">
            <w:pPr>
              <w:pStyle w:val="TableParagraph"/>
              <w:rPr>
                <w:b/>
                <w:sz w:val="20"/>
              </w:rPr>
            </w:pPr>
          </w:p>
          <w:p w14:paraId="6C7B2DBE" w14:textId="77777777" w:rsidR="0028661C" w:rsidRDefault="0028661C">
            <w:pPr>
              <w:pStyle w:val="TableParagraph"/>
              <w:rPr>
                <w:b/>
                <w:sz w:val="20"/>
              </w:rPr>
            </w:pPr>
          </w:p>
          <w:p w14:paraId="6C7B2DBF" w14:textId="77777777" w:rsidR="0028661C" w:rsidRDefault="0028661C">
            <w:pPr>
              <w:pStyle w:val="TableParagraph"/>
              <w:rPr>
                <w:b/>
                <w:sz w:val="20"/>
              </w:rPr>
            </w:pPr>
          </w:p>
          <w:p w14:paraId="6C7B2DC0" w14:textId="77777777" w:rsidR="0028661C" w:rsidRDefault="0028661C">
            <w:pPr>
              <w:pStyle w:val="TableParagraph"/>
              <w:rPr>
                <w:b/>
                <w:sz w:val="20"/>
              </w:rPr>
            </w:pPr>
          </w:p>
          <w:p w14:paraId="6C7B2DC1" w14:textId="77777777" w:rsidR="0028661C" w:rsidRDefault="0028661C">
            <w:pPr>
              <w:pStyle w:val="TableParagraph"/>
              <w:rPr>
                <w:b/>
                <w:sz w:val="20"/>
              </w:rPr>
            </w:pPr>
          </w:p>
          <w:p w14:paraId="6C7B2DC2" w14:textId="77777777" w:rsidR="0028661C" w:rsidRDefault="0028661C">
            <w:pPr>
              <w:pStyle w:val="TableParagraph"/>
              <w:rPr>
                <w:b/>
                <w:sz w:val="20"/>
              </w:rPr>
            </w:pPr>
          </w:p>
          <w:p w14:paraId="6C7B2DC3" w14:textId="77777777" w:rsidR="0028661C" w:rsidRDefault="0028661C">
            <w:pPr>
              <w:pStyle w:val="TableParagraph"/>
              <w:rPr>
                <w:b/>
                <w:sz w:val="20"/>
              </w:rPr>
            </w:pPr>
          </w:p>
          <w:p w14:paraId="6C7B2DC4" w14:textId="77777777" w:rsidR="0028661C" w:rsidRDefault="0028661C">
            <w:pPr>
              <w:pStyle w:val="TableParagraph"/>
              <w:rPr>
                <w:b/>
                <w:sz w:val="20"/>
              </w:rPr>
            </w:pPr>
          </w:p>
          <w:p w14:paraId="6C7B2DC5" w14:textId="77777777" w:rsidR="0028661C" w:rsidRDefault="0028661C">
            <w:pPr>
              <w:pStyle w:val="TableParagraph"/>
              <w:rPr>
                <w:b/>
                <w:sz w:val="20"/>
              </w:rPr>
            </w:pPr>
          </w:p>
          <w:p w14:paraId="6C7B2DC6" w14:textId="77777777" w:rsidR="0028661C" w:rsidRDefault="0028661C">
            <w:pPr>
              <w:pStyle w:val="TableParagraph"/>
              <w:rPr>
                <w:b/>
                <w:sz w:val="20"/>
              </w:rPr>
            </w:pPr>
          </w:p>
          <w:p w14:paraId="6C7B2DC7" w14:textId="77777777" w:rsidR="0028661C" w:rsidRDefault="0028661C">
            <w:pPr>
              <w:pStyle w:val="TableParagraph"/>
              <w:rPr>
                <w:b/>
                <w:sz w:val="20"/>
              </w:rPr>
            </w:pPr>
          </w:p>
          <w:p w14:paraId="6C7B2DC8" w14:textId="77777777" w:rsidR="0028661C" w:rsidRDefault="0028661C">
            <w:pPr>
              <w:pStyle w:val="TableParagraph"/>
              <w:rPr>
                <w:b/>
                <w:sz w:val="20"/>
              </w:rPr>
            </w:pPr>
          </w:p>
          <w:p w14:paraId="6C7B2DC9" w14:textId="77777777" w:rsidR="0028661C" w:rsidRDefault="0028661C">
            <w:pPr>
              <w:pStyle w:val="TableParagraph"/>
              <w:spacing w:before="12"/>
              <w:rPr>
                <w:b/>
                <w:sz w:val="29"/>
              </w:rPr>
            </w:pPr>
          </w:p>
          <w:p w14:paraId="6C7B2DCA" w14:textId="77777777" w:rsidR="0028661C" w:rsidRDefault="00B273B9">
            <w:pPr>
              <w:pStyle w:val="TableParagraph"/>
              <w:spacing w:line="276" w:lineRule="auto"/>
              <w:ind w:left="102" w:right="-101"/>
              <w:rPr>
                <w:b/>
                <w:sz w:val="20"/>
              </w:rPr>
            </w:pPr>
            <w:r>
              <w:rPr>
                <w:b/>
                <w:spacing w:val="-2"/>
                <w:sz w:val="20"/>
              </w:rPr>
              <w:t>Επιλέξιμοι συμμετέχοντες οργανισμοί</w:t>
            </w:r>
          </w:p>
        </w:tc>
        <w:tc>
          <w:tcPr>
            <w:tcW w:w="8014" w:type="dxa"/>
            <w:tcBorders>
              <w:left w:val="single" w:sz="8" w:space="0" w:color="000000"/>
              <w:bottom w:val="nil"/>
            </w:tcBorders>
          </w:tcPr>
          <w:p w14:paraId="6C7B2DCB" w14:textId="77777777" w:rsidR="0028661C" w:rsidRDefault="00B273B9">
            <w:pPr>
              <w:pStyle w:val="TableParagraph"/>
              <w:numPr>
                <w:ilvl w:val="0"/>
                <w:numId w:val="351"/>
              </w:numPr>
              <w:tabs>
                <w:tab w:val="left" w:pos="823"/>
              </w:tabs>
              <w:spacing w:before="1"/>
              <w:jc w:val="both"/>
              <w:rPr>
                <w:b/>
                <w:sz w:val="20"/>
              </w:rPr>
            </w:pPr>
            <w:r>
              <w:rPr>
                <w:b/>
                <w:sz w:val="20"/>
              </w:rPr>
              <w:t>Κινητικότητα</w:t>
            </w:r>
            <w:r>
              <w:rPr>
                <w:b/>
                <w:spacing w:val="-9"/>
                <w:sz w:val="20"/>
              </w:rPr>
              <w:t xml:space="preserve"> </w:t>
            </w:r>
            <w:r>
              <w:rPr>
                <w:b/>
                <w:sz w:val="20"/>
              </w:rPr>
              <w:t>φοιτητών</w:t>
            </w:r>
            <w:r>
              <w:rPr>
                <w:b/>
                <w:spacing w:val="-9"/>
                <w:sz w:val="20"/>
              </w:rPr>
              <w:t xml:space="preserve"> </w:t>
            </w:r>
            <w:r>
              <w:rPr>
                <w:b/>
                <w:sz w:val="20"/>
              </w:rPr>
              <w:t>για</w:t>
            </w:r>
            <w:r>
              <w:rPr>
                <w:b/>
                <w:spacing w:val="-9"/>
                <w:sz w:val="20"/>
              </w:rPr>
              <w:t xml:space="preserve"> </w:t>
            </w:r>
            <w:r>
              <w:rPr>
                <w:b/>
                <w:spacing w:val="-2"/>
                <w:sz w:val="20"/>
              </w:rPr>
              <w:t>σπουδές:</w:t>
            </w:r>
          </w:p>
          <w:p w14:paraId="6C7B2DCC" w14:textId="77777777" w:rsidR="0028661C" w:rsidRDefault="0028661C">
            <w:pPr>
              <w:pStyle w:val="TableParagraph"/>
              <w:spacing w:before="4"/>
              <w:rPr>
                <w:b/>
                <w:sz w:val="19"/>
              </w:rPr>
            </w:pPr>
          </w:p>
          <w:p w14:paraId="6C7B2DCD" w14:textId="77777777" w:rsidR="0028661C" w:rsidRDefault="00B273B9">
            <w:pPr>
              <w:pStyle w:val="TableParagraph"/>
              <w:spacing w:line="276" w:lineRule="auto"/>
              <w:ind w:left="102" w:right="95"/>
              <w:jc w:val="both"/>
              <w:rPr>
                <w:sz w:val="20"/>
              </w:rPr>
            </w:pPr>
            <w:r>
              <w:rPr>
                <w:sz w:val="20"/>
              </w:rPr>
              <w:t>Όλοι οι συμμετέχοντες οργανισμοί από κράτη μέλη της ΕΕ ή τρίτες χώρες συνδεδεμένες με το πρόγραμμα (τόσο αποστολής όσο και υποδοχής) πρέπει να είναι ανώτατα εκπαιδευτικά ιδρύματα στα ο</w:t>
            </w:r>
            <w:r>
              <w:rPr>
                <w:sz w:val="20"/>
              </w:rPr>
              <w:t xml:space="preserve">ποία έχει χορηγηθεί Χάρτης </w:t>
            </w:r>
            <w:proofErr w:type="spellStart"/>
            <w:r>
              <w:rPr>
                <w:sz w:val="20"/>
              </w:rPr>
              <w:t>Erasmus</w:t>
            </w:r>
            <w:proofErr w:type="spellEnd"/>
            <w:r>
              <w:rPr>
                <w:sz w:val="20"/>
              </w:rPr>
              <w:t xml:space="preserve"> για την Τριτοβάθμια Εκπαίδευση (ECHE). Όλοι οι οργανισμοί από τρίτες χώρες που δεν είναι συνδεδεμένες με το πρόγραμμα (τόσο αποστολής όσο και υποδοχής) πρέπει να είναι ανώτατα εκπαιδευτικά ιδρύματα αναγνωρισμένα από τις α</w:t>
            </w:r>
            <w:r>
              <w:rPr>
                <w:sz w:val="20"/>
              </w:rPr>
              <w:t>ρμόδιες αρχές και να έχουν υπογράψει διοργανικές συμφωνίες με τους εταίρους τους από κράτη μέλη της ΕΕ ή τρίτες χώρες συνδεδεμένες με το πρόγραμμα,</w:t>
            </w:r>
            <w:r>
              <w:rPr>
                <w:spacing w:val="40"/>
                <w:sz w:val="20"/>
              </w:rPr>
              <w:t xml:space="preserve"> </w:t>
            </w:r>
            <w:r>
              <w:rPr>
                <w:sz w:val="20"/>
              </w:rPr>
              <w:t>πριν από την πραγματοποίηση της κινητικότητας.</w:t>
            </w:r>
          </w:p>
          <w:p w14:paraId="6C7B2DCE" w14:textId="77777777" w:rsidR="0028661C" w:rsidRDefault="0028661C">
            <w:pPr>
              <w:pStyle w:val="TableParagraph"/>
              <w:spacing w:before="7"/>
              <w:rPr>
                <w:b/>
                <w:sz w:val="16"/>
              </w:rPr>
            </w:pPr>
          </w:p>
          <w:p w14:paraId="6C7B2DCF" w14:textId="77777777" w:rsidR="0028661C" w:rsidRDefault="00B273B9">
            <w:pPr>
              <w:pStyle w:val="TableParagraph"/>
              <w:numPr>
                <w:ilvl w:val="0"/>
                <w:numId w:val="351"/>
              </w:numPr>
              <w:tabs>
                <w:tab w:val="left" w:pos="823"/>
              </w:tabs>
              <w:jc w:val="both"/>
              <w:rPr>
                <w:sz w:val="20"/>
              </w:rPr>
            </w:pPr>
            <w:r>
              <w:rPr>
                <w:b/>
                <w:sz w:val="20"/>
              </w:rPr>
              <w:t>Κινητικότητα</w:t>
            </w:r>
            <w:r>
              <w:rPr>
                <w:b/>
                <w:spacing w:val="-10"/>
                <w:sz w:val="20"/>
              </w:rPr>
              <w:t xml:space="preserve"> </w:t>
            </w:r>
            <w:r>
              <w:rPr>
                <w:b/>
                <w:sz w:val="20"/>
              </w:rPr>
              <w:t>φοιτητών</w:t>
            </w:r>
            <w:r>
              <w:rPr>
                <w:b/>
                <w:spacing w:val="-9"/>
                <w:sz w:val="20"/>
              </w:rPr>
              <w:t xml:space="preserve"> </w:t>
            </w:r>
            <w:r>
              <w:rPr>
                <w:b/>
                <w:sz w:val="20"/>
              </w:rPr>
              <w:t>για</w:t>
            </w:r>
            <w:r>
              <w:rPr>
                <w:b/>
                <w:spacing w:val="-7"/>
                <w:sz w:val="20"/>
              </w:rPr>
              <w:t xml:space="preserve"> </w:t>
            </w:r>
            <w:r>
              <w:rPr>
                <w:b/>
                <w:sz w:val="20"/>
              </w:rPr>
              <w:t>πρακτική</w:t>
            </w:r>
            <w:r>
              <w:rPr>
                <w:b/>
                <w:spacing w:val="-9"/>
                <w:sz w:val="20"/>
              </w:rPr>
              <w:t xml:space="preserve"> </w:t>
            </w:r>
            <w:r>
              <w:rPr>
                <w:b/>
                <w:spacing w:val="-2"/>
                <w:sz w:val="20"/>
              </w:rPr>
              <w:t>άσκηση</w:t>
            </w:r>
            <w:r>
              <w:rPr>
                <w:spacing w:val="-2"/>
                <w:sz w:val="20"/>
              </w:rPr>
              <w:t>:</w:t>
            </w:r>
          </w:p>
          <w:p w14:paraId="6C7B2DD0" w14:textId="77777777" w:rsidR="0028661C" w:rsidRDefault="0028661C">
            <w:pPr>
              <w:pStyle w:val="TableParagraph"/>
              <w:spacing w:before="4"/>
              <w:rPr>
                <w:b/>
                <w:sz w:val="19"/>
              </w:rPr>
            </w:pPr>
          </w:p>
          <w:p w14:paraId="6C7B2DD1" w14:textId="77777777" w:rsidR="0028661C" w:rsidRDefault="00B273B9">
            <w:pPr>
              <w:pStyle w:val="TableParagraph"/>
              <w:spacing w:before="1" w:line="276" w:lineRule="auto"/>
              <w:ind w:left="102" w:right="94"/>
              <w:jc w:val="both"/>
              <w:rPr>
                <w:sz w:val="20"/>
              </w:rPr>
            </w:pPr>
            <w:r>
              <w:rPr>
                <w:sz w:val="20"/>
              </w:rPr>
              <w:t>Ο οργανισμός απο</w:t>
            </w:r>
            <w:r>
              <w:rPr>
                <w:sz w:val="20"/>
              </w:rPr>
              <w:t xml:space="preserve">στολής πρέπει να είναι ανώτατο εκπαιδευτικό ίδρυμα από κράτος μέλος της ΕΕ ή τρίτη χώρα συνδεδεμένη με το πρόγραμμα και να διαθέτει Χάρτη </w:t>
            </w:r>
            <w:proofErr w:type="spellStart"/>
            <w:r>
              <w:rPr>
                <w:sz w:val="20"/>
              </w:rPr>
              <w:t>Erasmus</w:t>
            </w:r>
            <w:proofErr w:type="spellEnd"/>
            <w:r>
              <w:rPr>
                <w:sz w:val="20"/>
              </w:rPr>
              <w:t xml:space="preserve"> για την Τριτοβάθμια Εκπαίδευση (ECHE), ή ανώτατο εκπαιδευτικό ίδρυμα από τρίτη χώρα μη συνδεδεμένη με το πρόγρ</w:t>
            </w:r>
            <w:r>
              <w:rPr>
                <w:sz w:val="20"/>
              </w:rPr>
              <w:t>αμμα το οποίο είναι αναγνωρισμένο από αρμόδιες αρχές και έχει υπογράψει διοργανικές συμφωνίες με τους εταίρους του από κράτη μέλη της ΕΕ ή τρίτες</w:t>
            </w:r>
            <w:r>
              <w:rPr>
                <w:spacing w:val="40"/>
                <w:sz w:val="20"/>
              </w:rPr>
              <w:t xml:space="preserve"> </w:t>
            </w:r>
            <w:r>
              <w:rPr>
                <w:sz w:val="20"/>
              </w:rPr>
              <w:t>χώρες συνδεδεμένες με το πρόγραμμα, πριν από την πραγματοποίηση της κινητικότητας.</w:t>
            </w:r>
          </w:p>
          <w:p w14:paraId="6C7B2DD2" w14:textId="77777777" w:rsidR="0028661C" w:rsidRDefault="0028661C">
            <w:pPr>
              <w:pStyle w:val="TableParagraph"/>
              <w:spacing w:before="3"/>
              <w:rPr>
                <w:b/>
                <w:sz w:val="16"/>
              </w:rPr>
            </w:pPr>
          </w:p>
          <w:p w14:paraId="6C7B2DD3" w14:textId="77777777" w:rsidR="0028661C" w:rsidRDefault="00B273B9">
            <w:pPr>
              <w:pStyle w:val="TableParagraph"/>
              <w:spacing w:before="1" w:line="276" w:lineRule="auto"/>
              <w:ind w:left="102" w:right="103"/>
              <w:jc w:val="both"/>
              <w:rPr>
                <w:sz w:val="20"/>
              </w:rPr>
            </w:pPr>
            <w:r>
              <w:rPr>
                <w:sz w:val="20"/>
              </w:rPr>
              <w:t>Στην περίπτωση της κινητικότητας φοιτητών για πρακτική άσκηση, ο οργανισμός υποδοχής μπορεί να είναι</w:t>
            </w:r>
            <w:r>
              <w:rPr>
                <w:sz w:val="20"/>
                <w:vertAlign w:val="superscript"/>
              </w:rPr>
              <w:t>38</w:t>
            </w:r>
            <w:r>
              <w:rPr>
                <w:sz w:val="20"/>
              </w:rPr>
              <w:t>:</w:t>
            </w:r>
          </w:p>
          <w:p w14:paraId="6C7B2DD4" w14:textId="77777777" w:rsidR="0028661C" w:rsidRDefault="0028661C">
            <w:pPr>
              <w:pStyle w:val="TableParagraph"/>
              <w:spacing w:before="6"/>
              <w:rPr>
                <w:b/>
                <w:sz w:val="16"/>
              </w:rPr>
            </w:pPr>
          </w:p>
          <w:p w14:paraId="6C7B2DD5" w14:textId="77777777" w:rsidR="0028661C" w:rsidRDefault="00B273B9">
            <w:pPr>
              <w:pStyle w:val="TableParagraph"/>
              <w:numPr>
                <w:ilvl w:val="0"/>
                <w:numId w:val="350"/>
              </w:numPr>
              <w:tabs>
                <w:tab w:val="left" w:pos="823"/>
              </w:tabs>
              <w:spacing w:line="273" w:lineRule="auto"/>
              <w:ind w:right="96"/>
              <w:jc w:val="both"/>
              <w:rPr>
                <w:sz w:val="20"/>
              </w:rPr>
            </w:pPr>
            <w:r>
              <w:rPr>
                <w:sz w:val="20"/>
              </w:rPr>
              <w:t>οποιοσδήποτε δημόσιος ή ιδιωτικός οργανισμός ο οποίος δραστηριοποιείται στην αγορά εργασίας ή στους τομείς της εκπαίδευσης, της κατάρτισης, της νεολαία</w:t>
            </w:r>
            <w:r>
              <w:rPr>
                <w:sz w:val="20"/>
              </w:rPr>
              <w:t xml:space="preserve">ς, της έρευνας και της καινοτομίας. Για παράδειγμα, ένας τέτοιος οργανισμός μπορεί να </w:t>
            </w:r>
            <w:r>
              <w:rPr>
                <w:spacing w:val="-2"/>
                <w:sz w:val="20"/>
              </w:rPr>
              <w:t>είναι:</w:t>
            </w:r>
          </w:p>
          <w:p w14:paraId="6C7B2DD6" w14:textId="77777777" w:rsidR="0028661C" w:rsidRDefault="0028661C">
            <w:pPr>
              <w:pStyle w:val="TableParagraph"/>
              <w:spacing w:before="7"/>
              <w:rPr>
                <w:b/>
                <w:sz w:val="16"/>
              </w:rPr>
            </w:pPr>
          </w:p>
          <w:p w14:paraId="6C7B2DD7" w14:textId="77777777" w:rsidR="0028661C" w:rsidRDefault="00B273B9">
            <w:pPr>
              <w:pStyle w:val="TableParagraph"/>
              <w:numPr>
                <w:ilvl w:val="1"/>
                <w:numId w:val="350"/>
              </w:numPr>
              <w:tabs>
                <w:tab w:val="left" w:pos="1183"/>
              </w:tabs>
              <w:ind w:right="98"/>
              <w:jc w:val="both"/>
              <w:rPr>
                <w:sz w:val="20"/>
              </w:rPr>
            </w:pPr>
            <w:r>
              <w:rPr>
                <w:sz w:val="20"/>
              </w:rPr>
              <w:t>δημόσια ή ιδιωτική, μικρή, μεσαία ή μεγάλη επιχείρηση (συμπεριλαμβανομένων των κοινωνικών επιχειρήσεων)·</w:t>
            </w:r>
          </w:p>
          <w:p w14:paraId="6C7B2DD8" w14:textId="77777777" w:rsidR="0028661C" w:rsidRDefault="00B273B9">
            <w:pPr>
              <w:pStyle w:val="TableParagraph"/>
              <w:numPr>
                <w:ilvl w:val="1"/>
                <w:numId w:val="350"/>
              </w:numPr>
              <w:tabs>
                <w:tab w:val="left" w:pos="1183"/>
              </w:tabs>
              <w:spacing w:line="255" w:lineRule="exact"/>
              <w:jc w:val="both"/>
              <w:rPr>
                <w:sz w:val="20"/>
              </w:rPr>
            </w:pPr>
            <w:r>
              <w:rPr>
                <w:sz w:val="20"/>
              </w:rPr>
              <w:t>δημόσιος</w:t>
            </w:r>
            <w:r>
              <w:rPr>
                <w:spacing w:val="-8"/>
                <w:sz w:val="20"/>
              </w:rPr>
              <w:t xml:space="preserve"> </w:t>
            </w:r>
            <w:r>
              <w:rPr>
                <w:sz w:val="20"/>
              </w:rPr>
              <w:t>φορέας</w:t>
            </w:r>
            <w:r>
              <w:rPr>
                <w:spacing w:val="-4"/>
                <w:sz w:val="20"/>
              </w:rPr>
              <w:t xml:space="preserve"> </w:t>
            </w:r>
            <w:r>
              <w:rPr>
                <w:sz w:val="20"/>
              </w:rPr>
              <w:t>σε</w:t>
            </w:r>
            <w:r>
              <w:rPr>
                <w:spacing w:val="-7"/>
                <w:sz w:val="20"/>
              </w:rPr>
              <w:t xml:space="preserve"> </w:t>
            </w:r>
            <w:r>
              <w:rPr>
                <w:sz w:val="20"/>
              </w:rPr>
              <w:t>τοπικό,</w:t>
            </w:r>
            <w:r>
              <w:rPr>
                <w:spacing w:val="-6"/>
                <w:sz w:val="20"/>
              </w:rPr>
              <w:t xml:space="preserve"> </w:t>
            </w:r>
            <w:r>
              <w:rPr>
                <w:sz w:val="20"/>
              </w:rPr>
              <w:t>περιφερειακό</w:t>
            </w:r>
            <w:r>
              <w:rPr>
                <w:spacing w:val="-7"/>
                <w:sz w:val="20"/>
              </w:rPr>
              <w:t xml:space="preserve"> </w:t>
            </w:r>
            <w:r>
              <w:rPr>
                <w:sz w:val="20"/>
              </w:rPr>
              <w:t>ή</w:t>
            </w:r>
            <w:r>
              <w:rPr>
                <w:spacing w:val="-5"/>
                <w:sz w:val="20"/>
              </w:rPr>
              <w:t xml:space="preserve"> </w:t>
            </w:r>
            <w:r>
              <w:rPr>
                <w:sz w:val="20"/>
              </w:rPr>
              <w:t>εθνικό</w:t>
            </w:r>
            <w:r>
              <w:rPr>
                <w:spacing w:val="-6"/>
                <w:sz w:val="20"/>
              </w:rPr>
              <w:t xml:space="preserve"> </w:t>
            </w:r>
            <w:r>
              <w:rPr>
                <w:spacing w:val="-2"/>
                <w:sz w:val="20"/>
              </w:rPr>
              <w:t>επίπεδο·</w:t>
            </w:r>
          </w:p>
          <w:p w14:paraId="6C7B2DD9" w14:textId="77777777" w:rsidR="0028661C" w:rsidRDefault="00B273B9">
            <w:pPr>
              <w:pStyle w:val="TableParagraph"/>
              <w:numPr>
                <w:ilvl w:val="1"/>
                <w:numId w:val="350"/>
              </w:numPr>
              <w:tabs>
                <w:tab w:val="left" w:pos="1183"/>
              </w:tabs>
              <w:ind w:right="98"/>
              <w:jc w:val="both"/>
              <w:rPr>
                <w:sz w:val="20"/>
              </w:rPr>
            </w:pPr>
            <w:r>
              <w:rPr>
                <w:sz w:val="20"/>
              </w:rPr>
              <w:t>πρεσβείες ή προξενικά γραφεία του κράτους μέλους της ΕΕ ή της συνδεδεμένης με το πρόγραμμα τρίτης χώρας του ιδρύματος αποστολής·</w:t>
            </w:r>
          </w:p>
          <w:p w14:paraId="6C7B2DDA" w14:textId="77777777" w:rsidR="0028661C" w:rsidRDefault="00B273B9">
            <w:pPr>
              <w:pStyle w:val="TableParagraph"/>
              <w:numPr>
                <w:ilvl w:val="1"/>
                <w:numId w:val="350"/>
              </w:numPr>
              <w:tabs>
                <w:tab w:val="left" w:pos="1183"/>
                <w:tab w:val="left" w:pos="3615"/>
                <w:tab w:val="left" w:pos="4419"/>
                <w:tab w:val="left" w:pos="5810"/>
                <w:tab w:val="left" w:pos="7588"/>
              </w:tabs>
              <w:ind w:right="98"/>
              <w:jc w:val="both"/>
              <w:rPr>
                <w:sz w:val="20"/>
              </w:rPr>
            </w:pPr>
            <w:r>
              <w:rPr>
                <w:sz w:val="20"/>
              </w:rPr>
              <w:t xml:space="preserve">κοινωνικός εταίρος ή άλλος εκπρόσωπος του εργασιακού τομέα, </w:t>
            </w:r>
            <w:r>
              <w:rPr>
                <w:spacing w:val="-2"/>
                <w:sz w:val="20"/>
              </w:rPr>
              <w:t>συμπεριλαμβανομένων</w:t>
            </w:r>
            <w:r>
              <w:rPr>
                <w:sz w:val="20"/>
              </w:rPr>
              <w:tab/>
            </w:r>
            <w:r>
              <w:rPr>
                <w:spacing w:val="-4"/>
                <w:sz w:val="20"/>
              </w:rPr>
              <w:t>των</w:t>
            </w:r>
            <w:r>
              <w:rPr>
                <w:sz w:val="20"/>
              </w:rPr>
              <w:tab/>
            </w:r>
            <w:r>
              <w:rPr>
                <w:spacing w:val="-2"/>
                <w:sz w:val="20"/>
              </w:rPr>
              <w:t>εμπορικών</w:t>
            </w:r>
            <w:r>
              <w:rPr>
                <w:sz w:val="20"/>
              </w:rPr>
              <w:tab/>
            </w:r>
            <w:r>
              <w:rPr>
                <w:spacing w:val="-2"/>
                <w:sz w:val="20"/>
              </w:rPr>
              <w:t>επιμελητηρίων,</w:t>
            </w:r>
            <w:r>
              <w:rPr>
                <w:sz w:val="20"/>
              </w:rPr>
              <w:tab/>
            </w:r>
            <w:r>
              <w:rPr>
                <w:spacing w:val="-4"/>
                <w:sz w:val="20"/>
              </w:rPr>
              <w:t xml:space="preserve">των </w:t>
            </w:r>
            <w:r>
              <w:rPr>
                <w:sz w:val="20"/>
              </w:rPr>
              <w:t>βιοτεχνικών/επαγγελματικών ενώσεων και των συνδικαλιστικών οργανώσεων·</w:t>
            </w:r>
          </w:p>
          <w:p w14:paraId="6C7B2DDB" w14:textId="77777777" w:rsidR="0028661C" w:rsidRDefault="00B273B9">
            <w:pPr>
              <w:pStyle w:val="TableParagraph"/>
              <w:numPr>
                <w:ilvl w:val="1"/>
                <w:numId w:val="350"/>
              </w:numPr>
              <w:tabs>
                <w:tab w:val="left" w:pos="1183"/>
              </w:tabs>
              <w:spacing w:line="253" w:lineRule="exact"/>
              <w:jc w:val="both"/>
              <w:rPr>
                <w:sz w:val="20"/>
              </w:rPr>
            </w:pPr>
            <w:r>
              <w:rPr>
                <w:sz w:val="20"/>
              </w:rPr>
              <w:t>ερευνητικό</w:t>
            </w:r>
            <w:r>
              <w:rPr>
                <w:spacing w:val="-10"/>
                <w:sz w:val="20"/>
              </w:rPr>
              <w:t xml:space="preserve"> </w:t>
            </w:r>
            <w:r>
              <w:rPr>
                <w:spacing w:val="-2"/>
                <w:sz w:val="20"/>
              </w:rPr>
              <w:t>ινστιτούτο·</w:t>
            </w:r>
          </w:p>
          <w:p w14:paraId="6C7B2DDC" w14:textId="77777777" w:rsidR="0028661C" w:rsidRDefault="00B273B9">
            <w:pPr>
              <w:pStyle w:val="TableParagraph"/>
              <w:numPr>
                <w:ilvl w:val="1"/>
                <w:numId w:val="350"/>
              </w:numPr>
              <w:tabs>
                <w:tab w:val="left" w:pos="1183"/>
              </w:tabs>
              <w:spacing w:before="2"/>
              <w:jc w:val="both"/>
              <w:rPr>
                <w:sz w:val="20"/>
              </w:rPr>
            </w:pPr>
            <w:r>
              <w:rPr>
                <w:spacing w:val="-2"/>
                <w:sz w:val="20"/>
              </w:rPr>
              <w:t>ίδρυμα·</w:t>
            </w:r>
          </w:p>
          <w:p w14:paraId="6C7B2DDD" w14:textId="77777777" w:rsidR="0028661C" w:rsidRDefault="00B273B9">
            <w:pPr>
              <w:pStyle w:val="TableParagraph"/>
              <w:numPr>
                <w:ilvl w:val="1"/>
                <w:numId w:val="350"/>
              </w:numPr>
              <w:tabs>
                <w:tab w:val="left" w:pos="1183"/>
              </w:tabs>
              <w:ind w:right="93"/>
              <w:jc w:val="both"/>
              <w:rPr>
                <w:sz w:val="20"/>
              </w:rPr>
            </w:pPr>
            <w:r>
              <w:rPr>
                <w:sz w:val="20"/>
              </w:rPr>
              <w:t>σχολείο/ινστιτούτο/εκπαιδευτικό κέντρο (ο</w:t>
            </w:r>
            <w:r>
              <w:rPr>
                <w:sz w:val="20"/>
              </w:rPr>
              <w:t>ποιουδήποτε επιπέδου, από την προσχολική έως την ανώτερη δευτεροβάθμια εκπαίδευση,</w:t>
            </w:r>
            <w:r>
              <w:rPr>
                <w:spacing w:val="40"/>
                <w:sz w:val="20"/>
              </w:rPr>
              <w:t xml:space="preserve"> </w:t>
            </w:r>
            <w:r>
              <w:rPr>
                <w:sz w:val="20"/>
              </w:rPr>
              <w:t>συμπεριλαμβανομένης επίσης της επαγγελματικής εκπαίδευσης και της εκπαίδευσης ενηλίκων)·</w:t>
            </w:r>
          </w:p>
          <w:p w14:paraId="6C7B2DDE" w14:textId="77777777" w:rsidR="0028661C" w:rsidRDefault="00B273B9">
            <w:pPr>
              <w:pStyle w:val="TableParagraph"/>
              <w:numPr>
                <w:ilvl w:val="0"/>
                <w:numId w:val="350"/>
              </w:numPr>
              <w:tabs>
                <w:tab w:val="left" w:pos="823"/>
              </w:tabs>
              <w:spacing w:before="1" w:line="246" w:lineRule="exact"/>
              <w:jc w:val="both"/>
              <w:rPr>
                <w:sz w:val="20"/>
              </w:rPr>
            </w:pPr>
            <w:r>
              <w:rPr>
                <w:sz w:val="20"/>
              </w:rPr>
              <w:t>μη</w:t>
            </w:r>
            <w:r>
              <w:rPr>
                <w:spacing w:val="-9"/>
                <w:sz w:val="20"/>
              </w:rPr>
              <w:t xml:space="preserve"> </w:t>
            </w:r>
            <w:r>
              <w:rPr>
                <w:sz w:val="20"/>
              </w:rPr>
              <w:t>κερδοσκοπική</w:t>
            </w:r>
            <w:r>
              <w:rPr>
                <w:spacing w:val="-8"/>
                <w:sz w:val="20"/>
              </w:rPr>
              <w:t xml:space="preserve"> </w:t>
            </w:r>
            <w:r>
              <w:rPr>
                <w:sz w:val="20"/>
              </w:rPr>
              <w:t>οργάνωση,</w:t>
            </w:r>
            <w:r>
              <w:rPr>
                <w:spacing w:val="-6"/>
                <w:sz w:val="20"/>
              </w:rPr>
              <w:t xml:space="preserve"> </w:t>
            </w:r>
            <w:r>
              <w:rPr>
                <w:sz w:val="20"/>
              </w:rPr>
              <w:t>ένωση,</w:t>
            </w:r>
            <w:r>
              <w:rPr>
                <w:spacing w:val="-8"/>
                <w:sz w:val="20"/>
              </w:rPr>
              <w:t xml:space="preserve"> </w:t>
            </w:r>
            <w:r>
              <w:rPr>
                <w:spacing w:val="-4"/>
                <w:sz w:val="20"/>
              </w:rPr>
              <w:t>ΜΚΟ·</w:t>
            </w:r>
          </w:p>
          <w:p w14:paraId="6C7B2DDF" w14:textId="77777777" w:rsidR="0028661C" w:rsidRDefault="00B273B9">
            <w:pPr>
              <w:pStyle w:val="TableParagraph"/>
              <w:numPr>
                <w:ilvl w:val="0"/>
                <w:numId w:val="350"/>
              </w:numPr>
              <w:tabs>
                <w:tab w:val="left" w:pos="823"/>
              </w:tabs>
              <w:spacing w:line="244" w:lineRule="exact"/>
              <w:jc w:val="both"/>
              <w:rPr>
                <w:sz w:val="20"/>
              </w:rPr>
            </w:pPr>
            <w:r>
              <w:rPr>
                <w:sz w:val="20"/>
              </w:rPr>
              <w:t>φορέας</w:t>
            </w:r>
            <w:r>
              <w:rPr>
                <w:spacing w:val="13"/>
                <w:sz w:val="20"/>
              </w:rPr>
              <w:t xml:space="preserve"> </w:t>
            </w:r>
            <w:r>
              <w:rPr>
                <w:sz w:val="20"/>
              </w:rPr>
              <w:t>που</w:t>
            </w:r>
            <w:r>
              <w:rPr>
                <w:spacing w:val="15"/>
                <w:sz w:val="20"/>
              </w:rPr>
              <w:t xml:space="preserve"> </w:t>
            </w:r>
            <w:r>
              <w:rPr>
                <w:sz w:val="20"/>
              </w:rPr>
              <w:t>παρέχει</w:t>
            </w:r>
            <w:r>
              <w:rPr>
                <w:spacing w:val="15"/>
                <w:sz w:val="20"/>
              </w:rPr>
              <w:t xml:space="preserve"> </w:t>
            </w:r>
            <w:r>
              <w:rPr>
                <w:sz w:val="20"/>
              </w:rPr>
              <w:t>υπηρεσίες</w:t>
            </w:r>
            <w:r>
              <w:rPr>
                <w:spacing w:val="15"/>
                <w:sz w:val="20"/>
              </w:rPr>
              <w:t xml:space="preserve"> </w:t>
            </w:r>
            <w:r>
              <w:rPr>
                <w:sz w:val="20"/>
              </w:rPr>
              <w:t>επαγγελματικού</w:t>
            </w:r>
            <w:r>
              <w:rPr>
                <w:spacing w:val="14"/>
                <w:sz w:val="20"/>
              </w:rPr>
              <w:t xml:space="preserve"> </w:t>
            </w:r>
            <w:r>
              <w:rPr>
                <w:sz w:val="20"/>
              </w:rPr>
              <w:t>πρ</w:t>
            </w:r>
            <w:r>
              <w:rPr>
                <w:sz w:val="20"/>
              </w:rPr>
              <w:t>οσανατολισμού,</w:t>
            </w:r>
            <w:r>
              <w:rPr>
                <w:spacing w:val="15"/>
                <w:sz w:val="20"/>
              </w:rPr>
              <w:t xml:space="preserve"> </w:t>
            </w:r>
            <w:r>
              <w:rPr>
                <w:spacing w:val="-2"/>
                <w:sz w:val="20"/>
              </w:rPr>
              <w:t>επαγγελματικής</w:t>
            </w:r>
          </w:p>
          <w:p w14:paraId="6C7B2DE0" w14:textId="77777777" w:rsidR="0028661C" w:rsidRDefault="00B273B9">
            <w:pPr>
              <w:pStyle w:val="TableParagraph"/>
              <w:spacing w:line="166" w:lineRule="exact"/>
              <w:ind w:left="823"/>
              <w:jc w:val="both"/>
              <w:rPr>
                <w:sz w:val="20"/>
              </w:rPr>
            </w:pPr>
            <w:r>
              <w:rPr>
                <w:sz w:val="20"/>
              </w:rPr>
              <w:t>συμβουλευτικής</w:t>
            </w:r>
            <w:r>
              <w:rPr>
                <w:spacing w:val="-10"/>
                <w:sz w:val="20"/>
              </w:rPr>
              <w:t xml:space="preserve"> </w:t>
            </w:r>
            <w:r>
              <w:rPr>
                <w:sz w:val="20"/>
              </w:rPr>
              <w:t>και</w:t>
            </w:r>
            <w:r>
              <w:rPr>
                <w:spacing w:val="-10"/>
                <w:sz w:val="20"/>
              </w:rPr>
              <w:t xml:space="preserve"> </w:t>
            </w:r>
            <w:r>
              <w:rPr>
                <w:spacing w:val="-2"/>
                <w:sz w:val="20"/>
              </w:rPr>
              <w:t>ενημέρωσης·</w:t>
            </w:r>
          </w:p>
        </w:tc>
      </w:tr>
      <w:tr w:rsidR="0028661C" w14:paraId="6C7B2DE8" w14:textId="77777777">
        <w:trPr>
          <w:trHeight w:val="1925"/>
        </w:trPr>
        <w:tc>
          <w:tcPr>
            <w:tcW w:w="1952" w:type="dxa"/>
            <w:tcBorders>
              <w:top w:val="single" w:sz="6" w:space="0" w:color="000000"/>
              <w:bottom w:val="dashSmallGap" w:sz="4" w:space="0" w:color="000000"/>
              <w:right w:val="single" w:sz="8" w:space="0" w:color="000000"/>
            </w:tcBorders>
          </w:tcPr>
          <w:p w14:paraId="6C7B2DE2" w14:textId="77777777" w:rsidR="0028661C" w:rsidRDefault="00B273B9">
            <w:pPr>
              <w:pStyle w:val="TableParagraph"/>
              <w:spacing w:before="127"/>
              <w:ind w:left="102" w:right="-101"/>
              <w:rPr>
                <w:sz w:val="16"/>
              </w:rPr>
            </w:pPr>
            <w:r>
              <w:rPr>
                <w:sz w:val="16"/>
                <w:vertAlign w:val="superscript"/>
              </w:rPr>
              <w:t>38</w:t>
            </w:r>
            <w:r>
              <w:rPr>
                <w:spacing w:val="5"/>
                <w:sz w:val="16"/>
              </w:rPr>
              <w:t xml:space="preserve"> </w:t>
            </w:r>
            <w:r>
              <w:rPr>
                <w:sz w:val="16"/>
              </w:rPr>
              <w:t>Οι</w:t>
            </w:r>
            <w:r>
              <w:rPr>
                <w:spacing w:val="-3"/>
                <w:sz w:val="16"/>
              </w:rPr>
              <w:t xml:space="preserve"> </w:t>
            </w:r>
            <w:r>
              <w:rPr>
                <w:sz w:val="16"/>
              </w:rPr>
              <w:t>ακόλουθοι</w:t>
            </w:r>
            <w:r>
              <w:rPr>
                <w:spacing w:val="-4"/>
                <w:sz w:val="16"/>
              </w:rPr>
              <w:t xml:space="preserve"> </w:t>
            </w:r>
            <w:r>
              <w:rPr>
                <w:sz w:val="16"/>
              </w:rPr>
              <w:t>τύποι</w:t>
            </w:r>
            <w:r>
              <w:rPr>
                <w:spacing w:val="-3"/>
                <w:sz w:val="16"/>
              </w:rPr>
              <w:t xml:space="preserve"> </w:t>
            </w:r>
            <w:proofErr w:type="spellStart"/>
            <w:r>
              <w:rPr>
                <w:spacing w:val="-2"/>
                <w:sz w:val="16"/>
              </w:rPr>
              <w:t>οργανι</w:t>
            </w:r>
            <w:proofErr w:type="spellEnd"/>
          </w:p>
          <w:p w14:paraId="6C7B2DE3" w14:textId="77777777" w:rsidR="0028661C" w:rsidRDefault="0028661C">
            <w:pPr>
              <w:pStyle w:val="TableParagraph"/>
              <w:spacing w:before="9"/>
              <w:rPr>
                <w:b/>
                <w:sz w:val="18"/>
              </w:rPr>
            </w:pPr>
          </w:p>
          <w:p w14:paraId="6C7B2DE4" w14:textId="77777777" w:rsidR="0028661C" w:rsidRDefault="00B273B9">
            <w:pPr>
              <w:pStyle w:val="TableParagraph"/>
              <w:spacing w:line="276" w:lineRule="auto"/>
              <w:ind w:left="102" w:right="-101"/>
              <w:rPr>
                <w:sz w:val="16"/>
              </w:rPr>
            </w:pPr>
            <w:r>
              <w:rPr>
                <w:sz w:val="16"/>
              </w:rPr>
              <w:t>θεσμικά</w:t>
            </w:r>
            <w:r>
              <w:rPr>
                <w:spacing w:val="35"/>
                <w:sz w:val="16"/>
              </w:rPr>
              <w:t xml:space="preserve"> </w:t>
            </w:r>
            <w:r>
              <w:rPr>
                <w:sz w:val="16"/>
              </w:rPr>
              <w:t>όργανα</w:t>
            </w:r>
            <w:r>
              <w:rPr>
                <w:spacing w:val="35"/>
                <w:sz w:val="16"/>
              </w:rPr>
              <w:t xml:space="preserve"> </w:t>
            </w:r>
            <w:r>
              <w:rPr>
                <w:sz w:val="16"/>
              </w:rPr>
              <w:t>της</w:t>
            </w:r>
            <w:r>
              <w:rPr>
                <w:spacing w:val="36"/>
                <w:sz w:val="16"/>
              </w:rPr>
              <w:t xml:space="preserve"> </w:t>
            </w:r>
            <w:r>
              <w:rPr>
                <w:sz w:val="16"/>
              </w:rPr>
              <w:t>ΕΕ</w:t>
            </w:r>
            <w:r>
              <w:rPr>
                <w:spacing w:val="35"/>
                <w:sz w:val="16"/>
              </w:rPr>
              <w:t xml:space="preserve"> </w:t>
            </w:r>
            <w:r>
              <w:rPr>
                <w:sz w:val="16"/>
              </w:rPr>
              <w:t>και</w:t>
            </w:r>
            <w:r>
              <w:rPr>
                <w:spacing w:val="40"/>
                <w:sz w:val="16"/>
              </w:rPr>
              <w:t xml:space="preserve"> </w:t>
            </w:r>
            <w:r>
              <w:rPr>
                <w:sz w:val="16"/>
              </w:rPr>
              <w:t>διαθέσιμος</w:t>
            </w:r>
            <w:r>
              <w:rPr>
                <w:spacing w:val="40"/>
                <w:sz w:val="16"/>
              </w:rPr>
              <w:t xml:space="preserve"> </w:t>
            </w:r>
            <w:r>
              <w:rPr>
                <w:sz w:val="16"/>
              </w:rPr>
              <w:t>στον</w:t>
            </w:r>
            <w:r>
              <w:rPr>
                <w:spacing w:val="40"/>
                <w:sz w:val="16"/>
              </w:rPr>
              <w:t xml:space="preserve"> </w:t>
            </w:r>
            <w:proofErr w:type="spellStart"/>
            <w:r>
              <w:rPr>
                <w:sz w:val="16"/>
              </w:rPr>
              <w:t>ιστότοπο</w:t>
            </w:r>
            <w:proofErr w:type="spellEnd"/>
            <w:r>
              <w:rPr>
                <w:spacing w:val="40"/>
                <w:sz w:val="16"/>
              </w:rPr>
              <w:t xml:space="preserve"> </w:t>
            </w:r>
            <w:r>
              <w:rPr>
                <w:sz w:val="16"/>
              </w:rPr>
              <w:t xml:space="preserve">ΕΕ, όπως οι Εθνικοί </w:t>
            </w:r>
            <w:proofErr w:type="spellStart"/>
            <w:r>
              <w:rPr>
                <w:sz w:val="16"/>
              </w:rPr>
              <w:t>Οργανισ</w:t>
            </w:r>
            <w:proofErr w:type="spellEnd"/>
          </w:p>
        </w:tc>
        <w:tc>
          <w:tcPr>
            <w:tcW w:w="8014" w:type="dxa"/>
            <w:tcBorders>
              <w:top w:val="nil"/>
              <w:left w:val="single" w:sz="8" w:space="0" w:color="000000"/>
              <w:bottom w:val="dashSmallGap" w:sz="4" w:space="0" w:color="000000"/>
            </w:tcBorders>
          </w:tcPr>
          <w:p w14:paraId="6C7B2DE5" w14:textId="77777777" w:rsidR="0028661C" w:rsidRDefault="00B273B9">
            <w:pPr>
              <w:pStyle w:val="TableParagraph"/>
              <w:spacing w:before="39"/>
              <w:ind w:left="823" w:right="96" w:hanging="755"/>
              <w:jc w:val="right"/>
              <w:rPr>
                <w:sz w:val="20"/>
              </w:rPr>
            </w:pPr>
            <w:proofErr w:type="spellStart"/>
            <w:r>
              <w:rPr>
                <w:spacing w:val="-38"/>
                <w:sz w:val="16"/>
              </w:rPr>
              <w:t>σμών</w:t>
            </w:r>
            <w:proofErr w:type="spellEnd"/>
            <w:r>
              <w:rPr>
                <w:sz w:val="16"/>
              </w:rPr>
              <w:t xml:space="preserve"> </w:t>
            </w:r>
            <w:r>
              <w:rPr>
                <w:rFonts w:ascii="Courier New" w:hAnsi="Courier New"/>
                <w:spacing w:val="-127"/>
                <w:w w:val="99"/>
                <w:position w:val="5"/>
                <w:sz w:val="20"/>
              </w:rPr>
              <w:t>o</w:t>
            </w:r>
            <w:r>
              <w:rPr>
                <w:spacing w:val="-10"/>
                <w:sz w:val="16"/>
              </w:rPr>
              <w:t>δ</w:t>
            </w:r>
            <w:r>
              <w:rPr>
                <w:spacing w:val="-9"/>
                <w:sz w:val="16"/>
              </w:rPr>
              <w:t>εν</w:t>
            </w:r>
            <w:r>
              <w:rPr>
                <w:sz w:val="16"/>
              </w:rPr>
              <w:t xml:space="preserve"> </w:t>
            </w:r>
            <w:proofErr w:type="spellStart"/>
            <w:r>
              <w:rPr>
                <w:spacing w:val="-1"/>
                <w:sz w:val="16"/>
              </w:rPr>
              <w:t>ε</w:t>
            </w:r>
            <w:r>
              <w:rPr>
                <w:spacing w:val="-25"/>
                <w:sz w:val="16"/>
              </w:rPr>
              <w:t>ί</w:t>
            </w:r>
            <w:proofErr w:type="spellEnd"/>
            <w:r>
              <w:rPr>
                <w:spacing w:val="-91"/>
                <w:w w:val="99"/>
                <w:position w:val="5"/>
                <w:sz w:val="20"/>
              </w:rPr>
              <w:t>α</w:t>
            </w:r>
            <w:r>
              <w:rPr>
                <w:spacing w:val="-1"/>
                <w:sz w:val="16"/>
              </w:rPr>
              <w:t>ν</w:t>
            </w:r>
            <w:r>
              <w:rPr>
                <w:spacing w:val="-75"/>
                <w:sz w:val="16"/>
              </w:rPr>
              <w:t>α</w:t>
            </w:r>
            <w:r>
              <w:rPr>
                <w:spacing w:val="-17"/>
                <w:w w:val="99"/>
                <w:position w:val="5"/>
                <w:sz w:val="20"/>
              </w:rPr>
              <w:t>ν</w:t>
            </w:r>
            <w:r>
              <w:rPr>
                <w:spacing w:val="-31"/>
                <w:sz w:val="16"/>
              </w:rPr>
              <w:t>ι</w:t>
            </w:r>
            <w:r>
              <w:rPr>
                <w:spacing w:val="-76"/>
                <w:w w:val="99"/>
                <w:position w:val="5"/>
                <w:sz w:val="20"/>
              </w:rPr>
              <w:t>ώ</w:t>
            </w:r>
            <w:proofErr w:type="spellStart"/>
            <w:r>
              <w:rPr>
                <w:spacing w:val="-1"/>
                <w:sz w:val="16"/>
              </w:rPr>
              <w:t>ε</w:t>
            </w:r>
            <w:r>
              <w:rPr>
                <w:spacing w:val="-90"/>
                <w:sz w:val="16"/>
              </w:rPr>
              <w:t>π</w:t>
            </w:r>
            <w:proofErr w:type="spellEnd"/>
            <w:r>
              <w:rPr>
                <w:spacing w:val="-2"/>
                <w:w w:val="99"/>
                <w:position w:val="5"/>
                <w:sz w:val="20"/>
              </w:rPr>
              <w:t>τ</w:t>
            </w:r>
            <w:r>
              <w:rPr>
                <w:spacing w:val="-103"/>
                <w:w w:val="99"/>
                <w:position w:val="5"/>
                <w:sz w:val="20"/>
              </w:rPr>
              <w:t>α</w:t>
            </w:r>
            <w:proofErr w:type="spellStart"/>
            <w:r>
              <w:rPr>
                <w:spacing w:val="-2"/>
                <w:sz w:val="16"/>
              </w:rPr>
              <w:t>ι</w:t>
            </w:r>
            <w:r>
              <w:rPr>
                <w:spacing w:val="-16"/>
                <w:sz w:val="16"/>
              </w:rPr>
              <w:t>λ</w:t>
            </w:r>
            <w:proofErr w:type="spellEnd"/>
            <w:r>
              <w:rPr>
                <w:spacing w:val="-65"/>
                <w:w w:val="99"/>
                <w:position w:val="5"/>
                <w:sz w:val="20"/>
              </w:rPr>
              <w:t>τ</w:t>
            </w:r>
            <w:r>
              <w:rPr>
                <w:spacing w:val="-12"/>
                <w:sz w:val="16"/>
              </w:rPr>
              <w:t>έ</w:t>
            </w:r>
            <w:r>
              <w:rPr>
                <w:spacing w:val="-95"/>
                <w:w w:val="99"/>
                <w:position w:val="5"/>
                <w:sz w:val="20"/>
              </w:rPr>
              <w:t>ο</w:t>
            </w:r>
            <w:proofErr w:type="spellStart"/>
            <w:r>
              <w:rPr>
                <w:spacing w:val="-1"/>
                <w:sz w:val="16"/>
              </w:rPr>
              <w:t>ξ</w:t>
            </w:r>
            <w:r>
              <w:rPr>
                <w:spacing w:val="-3"/>
                <w:sz w:val="16"/>
              </w:rPr>
              <w:t>ι</w:t>
            </w:r>
            <w:r>
              <w:rPr>
                <w:spacing w:val="-51"/>
                <w:sz w:val="16"/>
              </w:rPr>
              <w:t>μ</w:t>
            </w:r>
            <w:proofErr w:type="spellEnd"/>
            <w:r>
              <w:rPr>
                <w:spacing w:val="-43"/>
                <w:w w:val="99"/>
                <w:position w:val="5"/>
                <w:sz w:val="20"/>
              </w:rPr>
              <w:t>ε</w:t>
            </w:r>
            <w:r>
              <w:rPr>
                <w:spacing w:val="-45"/>
                <w:sz w:val="16"/>
              </w:rPr>
              <w:t>ο</w:t>
            </w:r>
            <w:r>
              <w:rPr>
                <w:spacing w:val="-48"/>
                <w:w w:val="99"/>
                <w:position w:val="5"/>
                <w:sz w:val="20"/>
              </w:rPr>
              <w:t>κ</w:t>
            </w:r>
            <w:r>
              <w:rPr>
                <w:spacing w:val="2"/>
                <w:sz w:val="16"/>
              </w:rPr>
              <w:t>ι</w:t>
            </w:r>
            <w:r>
              <w:rPr>
                <w:spacing w:val="-80"/>
                <w:w w:val="99"/>
                <w:position w:val="5"/>
                <w:sz w:val="20"/>
              </w:rPr>
              <w:t>π</w:t>
            </w:r>
            <w:r>
              <w:rPr>
                <w:spacing w:val="-35"/>
                <w:sz w:val="16"/>
              </w:rPr>
              <w:t>ω</w:t>
            </w:r>
            <w:r>
              <w:rPr>
                <w:spacing w:val="-83"/>
                <w:w w:val="99"/>
                <w:position w:val="5"/>
                <w:sz w:val="20"/>
              </w:rPr>
              <w:t>α</w:t>
            </w:r>
            <w:r>
              <w:rPr>
                <w:spacing w:val="-1"/>
                <w:sz w:val="16"/>
              </w:rPr>
              <w:t>ς</w:t>
            </w:r>
            <w:r>
              <w:rPr>
                <w:spacing w:val="-14"/>
                <w:sz w:val="16"/>
              </w:rPr>
              <w:t xml:space="preserve"> </w:t>
            </w:r>
            <w:r>
              <w:rPr>
                <w:spacing w:val="-31"/>
                <w:w w:val="99"/>
                <w:position w:val="5"/>
                <w:sz w:val="20"/>
              </w:rPr>
              <w:t>ι</w:t>
            </w:r>
            <w:r>
              <w:rPr>
                <w:spacing w:val="-49"/>
                <w:sz w:val="16"/>
              </w:rPr>
              <w:t>ο</w:t>
            </w:r>
            <w:r>
              <w:rPr>
                <w:spacing w:val="-52"/>
                <w:w w:val="99"/>
                <w:position w:val="5"/>
                <w:sz w:val="20"/>
              </w:rPr>
              <w:t>δ</w:t>
            </w:r>
            <w:r>
              <w:rPr>
                <w:spacing w:val="-26"/>
                <w:sz w:val="16"/>
              </w:rPr>
              <w:t>ρ</w:t>
            </w:r>
            <w:r>
              <w:rPr>
                <w:spacing w:val="-60"/>
                <w:w w:val="99"/>
                <w:position w:val="5"/>
                <w:sz w:val="20"/>
              </w:rPr>
              <w:t>ε</w:t>
            </w:r>
            <w:r>
              <w:rPr>
                <w:spacing w:val="-7"/>
                <w:sz w:val="16"/>
              </w:rPr>
              <w:t>γ</w:t>
            </w:r>
            <w:r>
              <w:rPr>
                <w:spacing w:val="-96"/>
                <w:w w:val="99"/>
                <w:position w:val="5"/>
                <w:sz w:val="20"/>
              </w:rPr>
              <w:t>υ</w:t>
            </w:r>
            <w:r>
              <w:rPr>
                <w:spacing w:val="3"/>
                <w:sz w:val="16"/>
              </w:rPr>
              <w:t>α</w:t>
            </w:r>
            <w:r>
              <w:rPr>
                <w:spacing w:val="-63"/>
                <w:sz w:val="16"/>
              </w:rPr>
              <w:t>ν</w:t>
            </w:r>
            <w:r>
              <w:rPr>
                <w:spacing w:val="-10"/>
                <w:w w:val="99"/>
                <w:position w:val="5"/>
                <w:sz w:val="20"/>
              </w:rPr>
              <w:t>τ</w:t>
            </w:r>
            <w:r>
              <w:rPr>
                <w:spacing w:val="-29"/>
                <w:sz w:val="16"/>
              </w:rPr>
              <w:t>ι</w:t>
            </w:r>
            <w:proofErr w:type="spellStart"/>
            <w:r>
              <w:rPr>
                <w:spacing w:val="-24"/>
                <w:w w:val="99"/>
                <w:position w:val="5"/>
                <w:sz w:val="20"/>
              </w:rPr>
              <w:t>ι</w:t>
            </w:r>
            <w:proofErr w:type="spellEnd"/>
            <w:r>
              <w:rPr>
                <w:spacing w:val="-56"/>
                <w:sz w:val="16"/>
              </w:rPr>
              <w:t>σ</w:t>
            </w:r>
            <w:r>
              <w:rPr>
                <w:spacing w:val="-29"/>
                <w:w w:val="99"/>
                <w:position w:val="5"/>
                <w:sz w:val="20"/>
              </w:rPr>
              <w:t>κ</w:t>
            </w:r>
            <w:r>
              <w:rPr>
                <w:spacing w:val="-55"/>
                <w:sz w:val="16"/>
              </w:rPr>
              <w:t>μ</w:t>
            </w:r>
            <w:r>
              <w:rPr>
                <w:spacing w:val="-45"/>
                <w:w w:val="99"/>
                <w:position w:val="5"/>
                <w:sz w:val="20"/>
              </w:rPr>
              <w:t>ό</w:t>
            </w:r>
            <w:proofErr w:type="spellStart"/>
            <w:r>
              <w:rPr>
                <w:spacing w:val="3"/>
                <w:sz w:val="16"/>
              </w:rPr>
              <w:t>ο</w:t>
            </w:r>
            <w:r>
              <w:rPr>
                <w:spacing w:val="-30"/>
                <w:sz w:val="16"/>
              </w:rPr>
              <w:t>ί</w:t>
            </w:r>
            <w:r>
              <w:rPr>
                <w:spacing w:val="3"/>
                <w:w w:val="99"/>
                <w:position w:val="5"/>
                <w:sz w:val="20"/>
              </w:rPr>
              <w:t>ί</w:t>
            </w:r>
            <w:r>
              <w:rPr>
                <w:spacing w:val="-89"/>
                <w:w w:val="99"/>
                <w:position w:val="5"/>
                <w:sz w:val="20"/>
              </w:rPr>
              <w:t>δ</w:t>
            </w:r>
            <w:r>
              <w:rPr>
                <w:spacing w:val="1"/>
                <w:sz w:val="16"/>
              </w:rPr>
              <w:t>υ</w:t>
            </w:r>
            <w:r>
              <w:rPr>
                <w:spacing w:val="-82"/>
                <w:sz w:val="16"/>
              </w:rPr>
              <w:t>π</w:t>
            </w:r>
            <w:proofErr w:type="spellEnd"/>
            <w:r>
              <w:rPr>
                <w:spacing w:val="-15"/>
                <w:w w:val="99"/>
                <w:position w:val="5"/>
                <w:sz w:val="20"/>
              </w:rPr>
              <w:t>ρ</w:t>
            </w:r>
            <w:r>
              <w:rPr>
                <w:spacing w:val="-63"/>
                <w:sz w:val="16"/>
              </w:rPr>
              <w:t>ο</w:t>
            </w:r>
            <w:r>
              <w:rPr>
                <w:spacing w:val="-40"/>
                <w:w w:val="99"/>
                <w:position w:val="5"/>
                <w:sz w:val="20"/>
              </w:rPr>
              <w:t>υ</w:t>
            </w:r>
            <w:r>
              <w:rPr>
                <w:spacing w:val="-39"/>
                <w:sz w:val="16"/>
              </w:rPr>
              <w:t>δ</w:t>
            </w:r>
            <w:r>
              <w:rPr>
                <w:spacing w:val="-66"/>
                <w:w w:val="99"/>
                <w:position w:val="5"/>
                <w:sz w:val="20"/>
              </w:rPr>
              <w:t>μ</w:t>
            </w:r>
            <w:r>
              <w:rPr>
                <w:spacing w:val="-13"/>
                <w:sz w:val="16"/>
              </w:rPr>
              <w:t>ο</w:t>
            </w:r>
            <w:r>
              <w:rPr>
                <w:spacing w:val="-95"/>
                <w:w w:val="99"/>
                <w:position w:val="5"/>
                <w:sz w:val="20"/>
              </w:rPr>
              <w:t>α</w:t>
            </w:r>
            <w:proofErr w:type="spellStart"/>
            <w:r>
              <w:rPr>
                <w:spacing w:val="3"/>
                <w:sz w:val="16"/>
              </w:rPr>
              <w:t>χ</w:t>
            </w:r>
            <w:r>
              <w:rPr>
                <w:spacing w:val="-8"/>
                <w:sz w:val="16"/>
              </w:rPr>
              <w:t>ή</w:t>
            </w:r>
            <w:proofErr w:type="spellEnd"/>
            <w:r>
              <w:rPr>
                <w:spacing w:val="-100"/>
                <w:w w:val="99"/>
                <w:position w:val="5"/>
                <w:sz w:val="20"/>
              </w:rPr>
              <w:t>α</w:t>
            </w:r>
            <w:r>
              <w:rPr>
                <w:spacing w:val="3"/>
                <w:sz w:val="16"/>
              </w:rPr>
              <w:t>ς</w:t>
            </w:r>
            <w:r>
              <w:rPr>
                <w:sz w:val="16"/>
              </w:rPr>
              <w:t xml:space="preserve"> </w:t>
            </w:r>
            <w:r>
              <w:rPr>
                <w:spacing w:val="-105"/>
                <w:w w:val="99"/>
                <w:position w:val="5"/>
                <w:sz w:val="20"/>
              </w:rPr>
              <w:t>π</w:t>
            </w:r>
            <w:proofErr w:type="spellStart"/>
            <w:r>
              <w:rPr>
                <w:spacing w:val="4"/>
                <w:sz w:val="16"/>
              </w:rPr>
              <w:t>γ</w:t>
            </w:r>
            <w:r>
              <w:rPr>
                <w:spacing w:val="-2"/>
                <w:sz w:val="16"/>
              </w:rPr>
              <w:t>ι</w:t>
            </w:r>
            <w:proofErr w:type="spellEnd"/>
            <w:r>
              <w:rPr>
                <w:spacing w:val="-95"/>
                <w:w w:val="99"/>
                <w:position w:val="5"/>
                <w:sz w:val="20"/>
              </w:rPr>
              <w:t>ό</w:t>
            </w:r>
            <w:r>
              <w:rPr>
                <w:spacing w:val="5"/>
                <w:sz w:val="16"/>
              </w:rPr>
              <w:t>α</w:t>
            </w:r>
            <w:r>
              <w:rPr>
                <w:sz w:val="16"/>
              </w:rPr>
              <w:t xml:space="preserve"> </w:t>
            </w:r>
            <w:r>
              <w:rPr>
                <w:spacing w:val="-42"/>
                <w:sz w:val="16"/>
              </w:rPr>
              <w:t>τ</w:t>
            </w:r>
            <w:r>
              <w:rPr>
                <w:spacing w:val="-52"/>
                <w:w w:val="99"/>
                <w:position w:val="5"/>
                <w:sz w:val="20"/>
              </w:rPr>
              <w:t>κ</w:t>
            </w:r>
            <w:r>
              <w:rPr>
                <w:spacing w:val="-35"/>
                <w:sz w:val="16"/>
              </w:rPr>
              <w:t>η</w:t>
            </w:r>
            <w:r>
              <w:rPr>
                <w:spacing w:val="-67"/>
                <w:w w:val="99"/>
                <w:position w:val="5"/>
                <w:sz w:val="20"/>
              </w:rPr>
              <w:t>ρ</w:t>
            </w:r>
            <w:r>
              <w:rPr>
                <w:spacing w:val="-6"/>
                <w:sz w:val="16"/>
              </w:rPr>
              <w:t>ν</w:t>
            </w:r>
            <w:r>
              <w:rPr>
                <w:spacing w:val="-72"/>
                <w:w w:val="99"/>
                <w:position w:val="5"/>
                <w:sz w:val="20"/>
              </w:rPr>
              <w:t>ά</w:t>
            </w:r>
            <w:r>
              <w:rPr>
                <w:spacing w:val="-2"/>
                <w:sz w:val="16"/>
              </w:rPr>
              <w:t>κ</w:t>
            </w:r>
            <w:r>
              <w:rPr>
                <w:spacing w:val="-77"/>
                <w:w w:val="99"/>
                <w:position w:val="5"/>
                <w:sz w:val="20"/>
              </w:rPr>
              <w:t>τ</w:t>
            </w:r>
            <w:proofErr w:type="spellStart"/>
            <w:r>
              <w:rPr>
                <w:spacing w:val="-1"/>
                <w:sz w:val="16"/>
              </w:rPr>
              <w:t>ι</w:t>
            </w:r>
            <w:r>
              <w:rPr>
                <w:spacing w:val="-39"/>
                <w:sz w:val="16"/>
              </w:rPr>
              <w:t>ν</w:t>
            </w:r>
            <w:proofErr w:type="spellEnd"/>
            <w:r>
              <w:rPr>
                <w:spacing w:val="-67"/>
                <w:w w:val="99"/>
                <w:position w:val="5"/>
                <w:sz w:val="20"/>
              </w:rPr>
              <w:t>ο</w:t>
            </w:r>
            <w:r>
              <w:rPr>
                <w:spacing w:val="-20"/>
                <w:sz w:val="16"/>
              </w:rPr>
              <w:t>η</w:t>
            </w:r>
            <w:r>
              <w:rPr>
                <w:spacing w:val="-63"/>
                <w:w w:val="99"/>
                <w:position w:val="5"/>
                <w:sz w:val="20"/>
              </w:rPr>
              <w:t>ς</w:t>
            </w:r>
            <w:r>
              <w:rPr>
                <w:sz w:val="16"/>
              </w:rPr>
              <w:t>τ</w:t>
            </w:r>
            <w:r>
              <w:rPr>
                <w:spacing w:val="-1"/>
                <w:sz w:val="16"/>
              </w:rPr>
              <w:t>ι</w:t>
            </w:r>
            <w:r>
              <w:rPr>
                <w:spacing w:val="-69"/>
                <w:sz w:val="16"/>
              </w:rPr>
              <w:t>κ</w:t>
            </w:r>
            <w:r>
              <w:rPr>
                <w:spacing w:val="-42"/>
                <w:w w:val="99"/>
                <w:position w:val="5"/>
                <w:sz w:val="20"/>
              </w:rPr>
              <w:t>μ</w:t>
            </w:r>
            <w:r>
              <w:rPr>
                <w:spacing w:val="-43"/>
                <w:sz w:val="16"/>
              </w:rPr>
              <w:t>ό</w:t>
            </w:r>
            <w:r>
              <w:rPr>
                <w:spacing w:val="-50"/>
                <w:w w:val="99"/>
                <w:position w:val="5"/>
                <w:sz w:val="20"/>
              </w:rPr>
              <w:t>έ</w:t>
            </w:r>
            <w:r>
              <w:rPr>
                <w:spacing w:val="-13"/>
                <w:sz w:val="16"/>
              </w:rPr>
              <w:t>τ</w:t>
            </w:r>
            <w:r>
              <w:rPr>
                <w:spacing w:val="-80"/>
                <w:w w:val="99"/>
                <w:position w:val="5"/>
                <w:sz w:val="20"/>
              </w:rPr>
              <w:t>λ</w:t>
            </w:r>
            <w:r>
              <w:rPr>
                <w:spacing w:val="-8"/>
                <w:sz w:val="16"/>
              </w:rPr>
              <w:t>η</w:t>
            </w:r>
            <w:r>
              <w:rPr>
                <w:spacing w:val="-98"/>
                <w:w w:val="99"/>
                <w:position w:val="5"/>
                <w:sz w:val="20"/>
              </w:rPr>
              <w:t>ο</w:t>
            </w:r>
            <w:r>
              <w:rPr>
                <w:spacing w:val="-1"/>
                <w:sz w:val="16"/>
              </w:rPr>
              <w:t>τ</w:t>
            </w:r>
            <w:r>
              <w:rPr>
                <w:spacing w:val="-56"/>
                <w:sz w:val="16"/>
              </w:rPr>
              <w:t>α</w:t>
            </w:r>
            <w:r>
              <w:rPr>
                <w:spacing w:val="10"/>
                <w:w w:val="99"/>
                <w:position w:val="5"/>
                <w:sz w:val="20"/>
              </w:rPr>
              <w:t>ς</w:t>
            </w:r>
            <w:r>
              <w:rPr>
                <w:spacing w:val="-67"/>
                <w:sz w:val="16"/>
              </w:rPr>
              <w:t>φ</w:t>
            </w:r>
            <w:r>
              <w:rPr>
                <w:spacing w:val="-10"/>
                <w:w w:val="99"/>
                <w:position w:val="5"/>
                <w:sz w:val="20"/>
              </w:rPr>
              <w:t>τ</w:t>
            </w:r>
            <w:r>
              <w:rPr>
                <w:spacing w:val="-76"/>
                <w:sz w:val="16"/>
              </w:rPr>
              <w:t>ο</w:t>
            </w:r>
            <w:r>
              <w:rPr>
                <w:spacing w:val="-33"/>
                <w:w w:val="99"/>
                <w:position w:val="5"/>
                <w:sz w:val="20"/>
              </w:rPr>
              <w:t>η</w:t>
            </w:r>
            <w:r>
              <w:rPr>
                <w:spacing w:val="-12"/>
                <w:sz w:val="16"/>
              </w:rPr>
              <w:t>ι</w:t>
            </w:r>
            <w:r>
              <w:rPr>
                <w:spacing w:val="-72"/>
                <w:w w:val="99"/>
                <w:position w:val="5"/>
                <w:sz w:val="20"/>
              </w:rPr>
              <w:t>ς</w:t>
            </w:r>
            <w:r>
              <w:rPr>
                <w:spacing w:val="-1"/>
                <w:sz w:val="16"/>
              </w:rPr>
              <w:t>τ</w:t>
            </w:r>
            <w:r>
              <w:rPr>
                <w:spacing w:val="-30"/>
                <w:sz w:val="16"/>
              </w:rPr>
              <w:t>η</w:t>
            </w:r>
            <w:r>
              <w:rPr>
                <w:spacing w:val="-68"/>
                <w:w w:val="99"/>
                <w:position w:val="5"/>
                <w:sz w:val="20"/>
              </w:rPr>
              <w:t>Ε</w:t>
            </w:r>
            <w:proofErr w:type="spellStart"/>
            <w:r>
              <w:rPr>
                <w:spacing w:val="-2"/>
                <w:sz w:val="16"/>
              </w:rPr>
              <w:t>τ</w:t>
            </w:r>
            <w:r>
              <w:rPr>
                <w:spacing w:val="-104"/>
                <w:sz w:val="16"/>
              </w:rPr>
              <w:t>ώ</w:t>
            </w:r>
            <w:proofErr w:type="spellEnd"/>
            <w:r>
              <w:rPr>
                <w:spacing w:val="6"/>
                <w:w w:val="99"/>
                <w:position w:val="5"/>
                <w:sz w:val="20"/>
              </w:rPr>
              <w:t>Ε</w:t>
            </w:r>
            <w:r>
              <w:rPr>
                <w:spacing w:val="-31"/>
                <w:sz w:val="16"/>
              </w:rPr>
              <w:t>ν</w:t>
            </w:r>
            <w:r>
              <w:rPr>
                <w:spacing w:val="-44"/>
                <w:w w:val="99"/>
                <w:position w:val="5"/>
                <w:sz w:val="20"/>
              </w:rPr>
              <w:t>ή</w:t>
            </w:r>
            <w:r>
              <w:rPr>
                <w:sz w:val="16"/>
              </w:rPr>
              <w:t>μ</w:t>
            </w:r>
            <w:r>
              <w:rPr>
                <w:spacing w:val="-73"/>
                <w:sz w:val="16"/>
              </w:rPr>
              <w:t>ε</w:t>
            </w:r>
            <w:proofErr w:type="spellStart"/>
            <w:r>
              <w:rPr>
                <w:spacing w:val="-1"/>
                <w:w w:val="99"/>
                <w:position w:val="5"/>
                <w:sz w:val="20"/>
              </w:rPr>
              <w:t>τ</w:t>
            </w:r>
            <w:r>
              <w:rPr>
                <w:spacing w:val="-69"/>
                <w:w w:val="99"/>
                <w:position w:val="5"/>
                <w:sz w:val="20"/>
              </w:rPr>
              <w:t>ρ</w:t>
            </w:r>
            <w:proofErr w:type="spellEnd"/>
            <w:r>
              <w:rPr>
                <w:spacing w:val="-18"/>
                <w:sz w:val="16"/>
              </w:rPr>
              <w:t>σ</w:t>
            </w:r>
            <w:r>
              <w:rPr>
                <w:spacing w:val="-37"/>
                <w:w w:val="99"/>
                <w:position w:val="5"/>
                <w:sz w:val="20"/>
              </w:rPr>
              <w:t>ί</w:t>
            </w:r>
            <w:r>
              <w:rPr>
                <w:spacing w:val="-37"/>
                <w:sz w:val="16"/>
              </w:rPr>
              <w:t>κ</w:t>
            </w:r>
            <w:r>
              <w:rPr>
                <w:spacing w:val="-43"/>
                <w:w w:val="99"/>
                <w:position w:val="5"/>
                <w:sz w:val="20"/>
              </w:rPr>
              <w:t>τ</w:t>
            </w:r>
            <w:r>
              <w:rPr>
                <w:spacing w:val="-43"/>
                <w:sz w:val="16"/>
              </w:rPr>
              <w:t>ο</w:t>
            </w:r>
            <w:r>
              <w:rPr>
                <w:spacing w:val="-66"/>
                <w:w w:val="99"/>
                <w:position w:val="5"/>
                <w:sz w:val="20"/>
              </w:rPr>
              <w:t>η</w:t>
            </w:r>
            <w:proofErr w:type="spellStart"/>
            <w:r>
              <w:rPr>
                <w:sz w:val="16"/>
              </w:rPr>
              <w:t>π</w:t>
            </w:r>
            <w:r>
              <w:rPr>
                <w:spacing w:val="-56"/>
                <w:sz w:val="16"/>
              </w:rPr>
              <w:t>ό</w:t>
            </w:r>
            <w:r>
              <w:rPr>
                <w:spacing w:val="-1"/>
                <w:w w:val="99"/>
                <w:position w:val="5"/>
                <w:sz w:val="20"/>
              </w:rPr>
              <w:t>χ</w:t>
            </w:r>
            <w:r>
              <w:rPr>
                <w:spacing w:val="-132"/>
                <w:w w:val="99"/>
                <w:position w:val="5"/>
                <w:sz w:val="20"/>
              </w:rPr>
              <w:t>ώ</w:t>
            </w:r>
            <w:proofErr w:type="spellEnd"/>
            <w:r>
              <w:rPr>
                <w:spacing w:val="-1"/>
                <w:sz w:val="16"/>
              </w:rPr>
              <w:t>τ</w:t>
            </w:r>
            <w:r>
              <w:rPr>
                <w:spacing w:val="-18"/>
                <w:sz w:val="16"/>
              </w:rPr>
              <w:t>η</w:t>
            </w:r>
            <w:r>
              <w:rPr>
                <w:spacing w:val="-85"/>
                <w:w w:val="99"/>
                <w:position w:val="5"/>
                <w:sz w:val="20"/>
              </w:rPr>
              <w:t>ρ</w:t>
            </w:r>
            <w:r>
              <w:rPr>
                <w:sz w:val="16"/>
              </w:rPr>
              <w:t>ν</w:t>
            </w:r>
            <w:r>
              <w:rPr>
                <w:spacing w:val="-20"/>
                <w:sz w:val="16"/>
              </w:rPr>
              <w:t xml:space="preserve"> </w:t>
            </w:r>
            <w:r>
              <w:rPr>
                <w:spacing w:val="-38"/>
                <w:position w:val="5"/>
                <w:sz w:val="20"/>
              </w:rPr>
              <w:t>α</w:t>
            </w:r>
            <w:proofErr w:type="spellStart"/>
            <w:r>
              <w:rPr>
                <w:spacing w:val="-38"/>
                <w:sz w:val="16"/>
              </w:rPr>
              <w:t>πρ</w:t>
            </w:r>
            <w:proofErr w:type="spellEnd"/>
            <w:r>
              <w:rPr>
                <w:spacing w:val="-38"/>
                <w:position w:val="5"/>
                <w:sz w:val="20"/>
              </w:rPr>
              <w:t>σ</w:t>
            </w:r>
            <w:r>
              <w:rPr>
                <w:spacing w:val="-38"/>
                <w:sz w:val="16"/>
              </w:rPr>
              <w:t>α</w:t>
            </w:r>
            <w:r>
              <w:rPr>
                <w:spacing w:val="-38"/>
                <w:position w:val="5"/>
                <w:sz w:val="20"/>
              </w:rPr>
              <w:t>υ</w:t>
            </w:r>
            <w:proofErr w:type="spellStart"/>
            <w:r>
              <w:rPr>
                <w:spacing w:val="-38"/>
                <w:sz w:val="16"/>
              </w:rPr>
              <w:t>κτ</w:t>
            </w:r>
            <w:proofErr w:type="spellEnd"/>
            <w:r>
              <w:rPr>
                <w:spacing w:val="-38"/>
                <w:position w:val="5"/>
                <w:sz w:val="20"/>
              </w:rPr>
              <w:t>ν</w:t>
            </w:r>
            <w:proofErr w:type="spellStart"/>
            <w:r>
              <w:rPr>
                <w:spacing w:val="-38"/>
                <w:sz w:val="16"/>
              </w:rPr>
              <w:t>ικ</w:t>
            </w:r>
            <w:proofErr w:type="spellEnd"/>
            <w:r>
              <w:rPr>
                <w:spacing w:val="-38"/>
                <w:position w:val="5"/>
                <w:sz w:val="20"/>
              </w:rPr>
              <w:t>δ</w:t>
            </w:r>
            <w:r>
              <w:rPr>
                <w:spacing w:val="-38"/>
                <w:sz w:val="16"/>
              </w:rPr>
              <w:t>ή</w:t>
            </w:r>
            <w:r>
              <w:rPr>
                <w:spacing w:val="-38"/>
                <w:position w:val="5"/>
                <w:sz w:val="20"/>
              </w:rPr>
              <w:t>ε</w:t>
            </w:r>
            <w:r>
              <w:rPr>
                <w:spacing w:val="-38"/>
                <w:sz w:val="16"/>
              </w:rPr>
              <w:t>ά</w:t>
            </w:r>
            <w:r>
              <w:rPr>
                <w:spacing w:val="-38"/>
                <w:position w:val="5"/>
                <w:sz w:val="20"/>
              </w:rPr>
              <w:t>δ</w:t>
            </w:r>
            <w:r>
              <w:rPr>
                <w:spacing w:val="-38"/>
                <w:sz w:val="16"/>
              </w:rPr>
              <w:t>σ</w:t>
            </w:r>
            <w:r>
              <w:rPr>
                <w:spacing w:val="-38"/>
                <w:position w:val="5"/>
                <w:sz w:val="20"/>
              </w:rPr>
              <w:t>ε</w:t>
            </w:r>
            <w:r>
              <w:rPr>
                <w:spacing w:val="-38"/>
                <w:sz w:val="16"/>
              </w:rPr>
              <w:t>κ</w:t>
            </w:r>
            <w:r>
              <w:rPr>
                <w:spacing w:val="-38"/>
                <w:position w:val="5"/>
                <w:sz w:val="20"/>
              </w:rPr>
              <w:t>μ</w:t>
            </w:r>
            <w:r>
              <w:rPr>
                <w:spacing w:val="-38"/>
                <w:sz w:val="16"/>
              </w:rPr>
              <w:t>η</w:t>
            </w:r>
            <w:r>
              <w:rPr>
                <w:spacing w:val="-38"/>
                <w:position w:val="5"/>
                <w:sz w:val="20"/>
              </w:rPr>
              <w:t>έ</w:t>
            </w:r>
            <w:r>
              <w:rPr>
                <w:spacing w:val="-38"/>
                <w:sz w:val="16"/>
              </w:rPr>
              <w:t>σ</w:t>
            </w:r>
            <w:r>
              <w:rPr>
                <w:spacing w:val="-38"/>
                <w:position w:val="5"/>
                <w:sz w:val="20"/>
              </w:rPr>
              <w:t>ν</w:t>
            </w:r>
            <w:r>
              <w:rPr>
                <w:spacing w:val="-38"/>
                <w:sz w:val="16"/>
              </w:rPr>
              <w:t>η</w:t>
            </w:r>
            <w:proofErr w:type="spellStart"/>
            <w:r>
              <w:rPr>
                <w:spacing w:val="-38"/>
                <w:position w:val="5"/>
                <w:sz w:val="20"/>
              </w:rPr>
              <w:t>η</w:t>
            </w:r>
            <w:proofErr w:type="spellEnd"/>
            <w:r>
              <w:rPr>
                <w:spacing w:val="-38"/>
                <w:sz w:val="16"/>
              </w:rPr>
              <w:t>:</w:t>
            </w:r>
            <w:r>
              <w:rPr>
                <w:spacing w:val="80"/>
                <w:sz w:val="16"/>
              </w:rPr>
              <w:t xml:space="preserve"> </w:t>
            </w:r>
            <w:r>
              <w:rPr>
                <w:spacing w:val="-38"/>
                <w:position w:val="5"/>
                <w:sz w:val="20"/>
              </w:rPr>
              <w:t>με</w:t>
            </w:r>
            <w:r>
              <w:rPr>
                <w:position w:val="5"/>
                <w:sz w:val="20"/>
              </w:rPr>
              <w:t xml:space="preserve"> </w:t>
            </w:r>
            <w:r>
              <w:rPr>
                <w:sz w:val="20"/>
              </w:rPr>
              <w:t>το</w:t>
            </w:r>
            <w:r>
              <w:rPr>
                <w:spacing w:val="-2"/>
                <w:sz w:val="20"/>
              </w:rPr>
              <w:t xml:space="preserve"> </w:t>
            </w:r>
            <w:r>
              <w:rPr>
                <w:sz w:val="20"/>
              </w:rPr>
              <w:t>πρόγραμμα</w:t>
            </w:r>
            <w:r>
              <w:rPr>
                <w:spacing w:val="-3"/>
                <w:sz w:val="20"/>
              </w:rPr>
              <w:t xml:space="preserve"> </w:t>
            </w:r>
            <w:r>
              <w:rPr>
                <w:sz w:val="20"/>
              </w:rPr>
              <w:t>και</w:t>
            </w:r>
            <w:r>
              <w:rPr>
                <w:spacing w:val="-1"/>
                <w:sz w:val="20"/>
              </w:rPr>
              <w:t xml:space="preserve"> </w:t>
            </w:r>
            <w:r>
              <w:rPr>
                <w:sz w:val="20"/>
              </w:rPr>
              <w:t>να διαθέτει</w:t>
            </w:r>
            <w:r>
              <w:rPr>
                <w:spacing w:val="-2"/>
                <w:sz w:val="20"/>
              </w:rPr>
              <w:t xml:space="preserve"> </w:t>
            </w:r>
            <w:r>
              <w:rPr>
                <w:sz w:val="20"/>
              </w:rPr>
              <w:t>ECHE,</w:t>
            </w:r>
            <w:r>
              <w:rPr>
                <w:spacing w:val="-2"/>
                <w:sz w:val="20"/>
              </w:rPr>
              <w:t xml:space="preserve"> </w:t>
            </w:r>
            <w:r>
              <w:rPr>
                <w:sz w:val="20"/>
              </w:rPr>
              <w:t>ή</w:t>
            </w:r>
            <w:r>
              <w:rPr>
                <w:spacing w:val="-1"/>
                <w:sz w:val="20"/>
              </w:rPr>
              <w:t xml:space="preserve"> </w:t>
            </w:r>
            <w:r>
              <w:rPr>
                <w:sz w:val="20"/>
              </w:rPr>
              <w:t>ανώτατο</w:t>
            </w:r>
            <w:r>
              <w:rPr>
                <w:spacing w:val="-2"/>
                <w:sz w:val="20"/>
              </w:rPr>
              <w:t xml:space="preserve"> </w:t>
            </w:r>
            <w:r>
              <w:rPr>
                <w:sz w:val="20"/>
              </w:rPr>
              <w:t>εκπαιδευτικό</w:t>
            </w:r>
            <w:r>
              <w:rPr>
                <w:spacing w:val="-1"/>
                <w:sz w:val="20"/>
              </w:rPr>
              <w:t xml:space="preserve"> </w:t>
            </w:r>
            <w:r>
              <w:rPr>
                <w:sz w:val="20"/>
              </w:rPr>
              <w:t>ίδρυμα</w:t>
            </w:r>
            <w:r>
              <w:rPr>
                <w:spacing w:val="-1"/>
                <w:sz w:val="20"/>
              </w:rPr>
              <w:t xml:space="preserve"> </w:t>
            </w:r>
            <w:r>
              <w:rPr>
                <w:sz w:val="20"/>
              </w:rPr>
              <w:t>από τρίτη</w:t>
            </w:r>
            <w:r>
              <w:rPr>
                <w:spacing w:val="-2"/>
                <w:sz w:val="20"/>
              </w:rPr>
              <w:t xml:space="preserve"> </w:t>
            </w:r>
            <w:r>
              <w:rPr>
                <w:spacing w:val="-4"/>
                <w:sz w:val="20"/>
              </w:rPr>
              <w:t>χώρα</w:t>
            </w:r>
          </w:p>
          <w:p w14:paraId="6C7B2DE6" w14:textId="77777777" w:rsidR="0028661C" w:rsidRDefault="00B273B9">
            <w:pPr>
              <w:pStyle w:val="TableParagraph"/>
              <w:spacing w:before="8" w:line="184" w:lineRule="auto"/>
              <w:ind w:left="-1" w:right="91" w:firstLine="145"/>
              <w:jc w:val="right"/>
              <w:rPr>
                <w:sz w:val="20"/>
              </w:rPr>
            </w:pPr>
            <w:r>
              <w:rPr>
                <w:spacing w:val="-36"/>
                <w:sz w:val="16"/>
              </w:rPr>
              <w:t>άλλοι</w:t>
            </w:r>
            <w:r>
              <w:rPr>
                <w:spacing w:val="26"/>
                <w:sz w:val="16"/>
              </w:rPr>
              <w:t xml:space="preserve"> </w:t>
            </w:r>
            <w:proofErr w:type="spellStart"/>
            <w:r>
              <w:rPr>
                <w:spacing w:val="1"/>
                <w:sz w:val="16"/>
              </w:rPr>
              <w:t>ο</w:t>
            </w:r>
            <w:r>
              <w:rPr>
                <w:spacing w:val="2"/>
                <w:sz w:val="16"/>
              </w:rPr>
              <w:t>ρ</w:t>
            </w:r>
            <w:r>
              <w:rPr>
                <w:spacing w:val="-1"/>
                <w:sz w:val="16"/>
              </w:rPr>
              <w:t>γ</w:t>
            </w:r>
            <w:proofErr w:type="spellEnd"/>
            <w:r>
              <w:rPr>
                <w:spacing w:val="-105"/>
                <w:w w:val="99"/>
                <w:position w:val="-8"/>
                <w:sz w:val="20"/>
              </w:rPr>
              <w:t>μ</w:t>
            </w:r>
            <w:r>
              <w:rPr>
                <w:spacing w:val="2"/>
                <w:sz w:val="16"/>
              </w:rPr>
              <w:t>α</w:t>
            </w:r>
            <w:r>
              <w:rPr>
                <w:spacing w:val="-55"/>
                <w:sz w:val="16"/>
              </w:rPr>
              <w:t>ν</w:t>
            </w:r>
            <w:r>
              <w:rPr>
                <w:spacing w:val="-49"/>
                <w:w w:val="99"/>
                <w:position w:val="-8"/>
                <w:sz w:val="20"/>
              </w:rPr>
              <w:t>η</w:t>
            </w:r>
            <w:proofErr w:type="spellStart"/>
            <w:r>
              <w:rPr>
                <w:spacing w:val="1"/>
                <w:sz w:val="16"/>
              </w:rPr>
              <w:t>ι</w:t>
            </w:r>
            <w:r>
              <w:rPr>
                <w:spacing w:val="-25"/>
                <w:sz w:val="16"/>
              </w:rPr>
              <w:t>σ</w:t>
            </w:r>
            <w:proofErr w:type="spellEnd"/>
            <w:r>
              <w:rPr>
                <w:spacing w:val="-77"/>
                <w:w w:val="99"/>
                <w:position w:val="-8"/>
                <w:sz w:val="20"/>
              </w:rPr>
              <w:t>σ</w:t>
            </w:r>
            <w:r>
              <w:rPr>
                <w:spacing w:val="-8"/>
                <w:sz w:val="16"/>
              </w:rPr>
              <w:t>μ</w:t>
            </w:r>
            <w:r>
              <w:rPr>
                <w:spacing w:val="-96"/>
                <w:w w:val="99"/>
                <w:position w:val="-8"/>
                <w:sz w:val="20"/>
              </w:rPr>
              <w:t>υ</w:t>
            </w:r>
            <w:proofErr w:type="spellStart"/>
            <w:r>
              <w:rPr>
                <w:spacing w:val="2"/>
                <w:sz w:val="16"/>
              </w:rPr>
              <w:t>ο</w:t>
            </w:r>
            <w:r>
              <w:rPr>
                <w:spacing w:val="-29"/>
                <w:sz w:val="16"/>
              </w:rPr>
              <w:t>ί</w:t>
            </w:r>
            <w:r>
              <w:rPr>
                <w:spacing w:val="1"/>
                <w:w w:val="99"/>
                <w:position w:val="-8"/>
                <w:sz w:val="20"/>
              </w:rPr>
              <w:t>ν</w:t>
            </w:r>
            <w:r>
              <w:rPr>
                <w:spacing w:val="-85"/>
                <w:w w:val="99"/>
                <w:position w:val="-8"/>
                <w:sz w:val="20"/>
              </w:rPr>
              <w:t>δ</w:t>
            </w:r>
            <w:proofErr w:type="spellEnd"/>
            <w:r>
              <w:rPr>
                <w:spacing w:val="1"/>
                <w:sz w:val="16"/>
              </w:rPr>
              <w:t>τ</w:t>
            </w:r>
            <w:r>
              <w:rPr>
                <w:spacing w:val="-62"/>
                <w:sz w:val="16"/>
              </w:rPr>
              <w:t>η</w:t>
            </w:r>
            <w:r>
              <w:rPr>
                <w:spacing w:val="-26"/>
                <w:w w:val="99"/>
                <w:position w:val="-8"/>
                <w:sz w:val="20"/>
              </w:rPr>
              <w:t>ε</w:t>
            </w:r>
            <w:r>
              <w:rPr>
                <w:spacing w:val="-34"/>
                <w:sz w:val="16"/>
              </w:rPr>
              <w:t>ς</w:t>
            </w:r>
            <w:r>
              <w:rPr>
                <w:w w:val="99"/>
                <w:position w:val="-8"/>
                <w:sz w:val="20"/>
              </w:rPr>
              <w:t>δ</w:t>
            </w:r>
            <w:r>
              <w:rPr>
                <w:spacing w:val="-81"/>
                <w:w w:val="99"/>
                <w:position w:val="-8"/>
                <w:sz w:val="20"/>
              </w:rPr>
              <w:t>ε</w:t>
            </w:r>
            <w:r>
              <w:rPr>
                <w:spacing w:val="2"/>
                <w:sz w:val="16"/>
              </w:rPr>
              <w:t>Ε</w:t>
            </w:r>
            <w:r>
              <w:rPr>
                <w:spacing w:val="-73"/>
                <w:sz w:val="16"/>
              </w:rPr>
              <w:t>Ε</w:t>
            </w:r>
            <w:r>
              <w:rPr>
                <w:spacing w:val="-32"/>
                <w:w w:val="99"/>
                <w:position w:val="-8"/>
                <w:sz w:val="20"/>
              </w:rPr>
              <w:t>μ</w:t>
            </w:r>
            <w:r>
              <w:rPr>
                <w:spacing w:val="-4"/>
                <w:sz w:val="16"/>
              </w:rPr>
              <w:t>,</w:t>
            </w:r>
            <w:r>
              <w:rPr>
                <w:spacing w:val="-9"/>
                <w:w w:val="99"/>
                <w:position w:val="-8"/>
                <w:sz w:val="20"/>
              </w:rPr>
              <w:t>έ</w:t>
            </w:r>
            <w:r>
              <w:rPr>
                <w:spacing w:val="-73"/>
                <w:sz w:val="16"/>
              </w:rPr>
              <w:t>σ</w:t>
            </w:r>
            <w:r>
              <w:rPr>
                <w:spacing w:val="-13"/>
                <w:w w:val="99"/>
                <w:position w:val="-8"/>
                <w:sz w:val="20"/>
              </w:rPr>
              <w:t>ν</w:t>
            </w:r>
            <w:r>
              <w:rPr>
                <w:spacing w:val="-71"/>
                <w:sz w:val="16"/>
              </w:rPr>
              <w:t>υ</w:t>
            </w:r>
            <w:r>
              <w:rPr>
                <w:spacing w:val="-33"/>
                <w:w w:val="99"/>
                <w:position w:val="-8"/>
                <w:sz w:val="20"/>
              </w:rPr>
              <w:t>η</w:t>
            </w:r>
            <w:r>
              <w:rPr>
                <w:spacing w:val="-1"/>
                <w:sz w:val="16"/>
              </w:rPr>
              <w:t>μ</w:t>
            </w:r>
            <w:proofErr w:type="spellStart"/>
            <w:r>
              <w:rPr>
                <w:spacing w:val="-105"/>
                <w:w w:val="99"/>
                <w:position w:val="-8"/>
                <w:sz w:val="20"/>
              </w:rPr>
              <w:t>μ</w:t>
            </w:r>
            <w:r>
              <w:rPr>
                <w:spacing w:val="-1"/>
                <w:sz w:val="16"/>
              </w:rPr>
              <w:t>π</w:t>
            </w:r>
            <w:r>
              <w:rPr>
                <w:spacing w:val="-51"/>
                <w:sz w:val="16"/>
              </w:rPr>
              <w:t>ε</w:t>
            </w:r>
            <w:proofErr w:type="spellEnd"/>
            <w:r>
              <w:rPr>
                <w:spacing w:val="-36"/>
                <w:w w:val="99"/>
                <w:position w:val="-8"/>
                <w:sz w:val="20"/>
              </w:rPr>
              <w:t>ε</w:t>
            </w:r>
            <w:proofErr w:type="spellStart"/>
            <w:r>
              <w:rPr>
                <w:spacing w:val="2"/>
                <w:sz w:val="16"/>
              </w:rPr>
              <w:t>ρ</w:t>
            </w:r>
            <w:r>
              <w:rPr>
                <w:spacing w:val="-34"/>
                <w:sz w:val="16"/>
              </w:rPr>
              <w:t>ι</w:t>
            </w:r>
            <w:proofErr w:type="spellEnd"/>
            <w:r>
              <w:rPr>
                <w:spacing w:val="-41"/>
                <w:w w:val="99"/>
                <w:position w:val="-8"/>
                <w:sz w:val="20"/>
              </w:rPr>
              <w:t>τ</w:t>
            </w:r>
            <w:r>
              <w:rPr>
                <w:spacing w:val="-31"/>
                <w:sz w:val="16"/>
              </w:rPr>
              <w:t>λ</w:t>
            </w:r>
            <w:r>
              <w:rPr>
                <w:spacing w:val="-71"/>
                <w:w w:val="99"/>
                <w:position w:val="-8"/>
                <w:sz w:val="20"/>
              </w:rPr>
              <w:t>ο</w:t>
            </w:r>
            <w:proofErr w:type="spellStart"/>
            <w:r>
              <w:rPr>
                <w:spacing w:val="2"/>
                <w:sz w:val="16"/>
              </w:rPr>
              <w:t>α</w:t>
            </w:r>
            <w:r>
              <w:rPr>
                <w:spacing w:val="-55"/>
                <w:sz w:val="16"/>
              </w:rPr>
              <w:t>μ</w:t>
            </w:r>
            <w:proofErr w:type="spellEnd"/>
            <w:r>
              <w:rPr>
                <w:spacing w:val="-55"/>
                <w:w w:val="99"/>
                <w:position w:val="-8"/>
                <w:sz w:val="20"/>
              </w:rPr>
              <w:t>π</w:t>
            </w:r>
            <w:r>
              <w:rPr>
                <w:spacing w:val="-28"/>
                <w:sz w:val="16"/>
              </w:rPr>
              <w:t>β</w:t>
            </w:r>
            <w:r>
              <w:rPr>
                <w:spacing w:val="-70"/>
                <w:w w:val="99"/>
                <w:position w:val="-8"/>
                <w:sz w:val="20"/>
              </w:rPr>
              <w:t>ρ</w:t>
            </w:r>
            <w:r>
              <w:rPr>
                <w:spacing w:val="-18"/>
                <w:sz w:val="16"/>
              </w:rPr>
              <w:t>α</w:t>
            </w:r>
            <w:r>
              <w:rPr>
                <w:spacing w:val="-84"/>
                <w:w w:val="99"/>
                <w:position w:val="-8"/>
                <w:sz w:val="20"/>
              </w:rPr>
              <w:t>ό</w:t>
            </w:r>
            <w:proofErr w:type="spellStart"/>
            <w:r>
              <w:rPr>
                <w:spacing w:val="-1"/>
                <w:sz w:val="16"/>
              </w:rPr>
              <w:t>ν</w:t>
            </w:r>
            <w:r>
              <w:rPr>
                <w:spacing w:val="-68"/>
                <w:sz w:val="16"/>
              </w:rPr>
              <w:t>ο</w:t>
            </w:r>
            <w:proofErr w:type="spellEnd"/>
            <w:r>
              <w:rPr>
                <w:spacing w:val="-19"/>
                <w:w w:val="99"/>
                <w:position w:val="-8"/>
                <w:sz w:val="20"/>
              </w:rPr>
              <w:t>γ</w:t>
            </w:r>
            <w:r>
              <w:rPr>
                <w:spacing w:val="-64"/>
                <w:sz w:val="16"/>
              </w:rPr>
              <w:t>μ</w:t>
            </w:r>
            <w:r>
              <w:rPr>
                <w:spacing w:val="-35"/>
                <w:w w:val="99"/>
                <w:position w:val="-8"/>
                <w:sz w:val="20"/>
              </w:rPr>
              <w:t>ρ</w:t>
            </w:r>
            <w:r>
              <w:rPr>
                <w:spacing w:val="-34"/>
                <w:sz w:val="16"/>
              </w:rPr>
              <w:t>έ</w:t>
            </w:r>
            <w:r>
              <w:rPr>
                <w:spacing w:val="-75"/>
                <w:w w:val="99"/>
                <w:position w:val="-8"/>
                <w:sz w:val="20"/>
              </w:rPr>
              <w:t>α</w:t>
            </w:r>
            <w:proofErr w:type="spellStart"/>
            <w:r>
              <w:rPr>
                <w:spacing w:val="2"/>
                <w:sz w:val="16"/>
              </w:rPr>
              <w:t>ν</w:t>
            </w:r>
            <w:r>
              <w:rPr>
                <w:spacing w:val="-107"/>
                <w:sz w:val="16"/>
              </w:rPr>
              <w:t>ω</w:t>
            </w:r>
            <w:proofErr w:type="spellEnd"/>
            <w:r>
              <w:rPr>
                <w:spacing w:val="-2"/>
                <w:w w:val="99"/>
                <w:position w:val="-8"/>
                <w:sz w:val="20"/>
              </w:rPr>
              <w:t>μ</w:t>
            </w:r>
            <w:r>
              <w:rPr>
                <w:spacing w:val="-67"/>
                <w:sz w:val="16"/>
              </w:rPr>
              <w:t>ν</w:t>
            </w:r>
            <w:r>
              <w:rPr>
                <w:spacing w:val="2"/>
                <w:w w:val="99"/>
                <w:position w:val="-8"/>
                <w:sz w:val="20"/>
              </w:rPr>
              <w:t>μ</w:t>
            </w:r>
            <w:r>
              <w:rPr>
                <w:spacing w:val="-76"/>
                <w:w w:val="99"/>
                <w:position w:val="-8"/>
                <w:sz w:val="20"/>
              </w:rPr>
              <w:t>α</w:t>
            </w:r>
            <w:r>
              <w:rPr>
                <w:spacing w:val="1"/>
                <w:sz w:val="16"/>
              </w:rPr>
              <w:t>τ</w:t>
            </w:r>
            <w:r>
              <w:rPr>
                <w:spacing w:val="-45"/>
                <w:sz w:val="16"/>
              </w:rPr>
              <w:t>ω</w:t>
            </w:r>
            <w:r>
              <w:rPr>
                <w:spacing w:val="-28"/>
                <w:w w:val="99"/>
                <w:position w:val="-8"/>
                <w:sz w:val="20"/>
              </w:rPr>
              <w:t>τ</w:t>
            </w:r>
            <w:r>
              <w:rPr>
                <w:spacing w:val="-41"/>
                <w:sz w:val="16"/>
              </w:rPr>
              <w:t>ν</w:t>
            </w:r>
            <w:r>
              <w:rPr>
                <w:spacing w:val="13"/>
                <w:w w:val="99"/>
                <w:position w:val="-8"/>
                <w:sz w:val="20"/>
              </w:rPr>
              <w:t>ο</w:t>
            </w:r>
            <w:r>
              <w:rPr>
                <w:spacing w:val="-33"/>
                <w:sz w:val="16"/>
              </w:rPr>
              <w:t>ε</w:t>
            </w:r>
            <w:r>
              <w:rPr>
                <w:spacing w:val="-68"/>
                <w:w w:val="99"/>
                <w:position w:val="-8"/>
                <w:sz w:val="20"/>
              </w:rPr>
              <w:t>ο</w:t>
            </w:r>
            <w:proofErr w:type="spellStart"/>
            <w:r>
              <w:rPr>
                <w:spacing w:val="1"/>
                <w:sz w:val="16"/>
              </w:rPr>
              <w:t>ι</w:t>
            </w:r>
            <w:r>
              <w:rPr>
                <w:spacing w:val="-56"/>
                <w:sz w:val="16"/>
              </w:rPr>
              <w:t>δ</w:t>
            </w:r>
            <w:proofErr w:type="spellEnd"/>
            <w:r>
              <w:rPr>
                <w:spacing w:val="-51"/>
                <w:w w:val="99"/>
                <w:position w:val="-8"/>
                <w:sz w:val="20"/>
              </w:rPr>
              <w:t>π</w:t>
            </w:r>
            <w:proofErr w:type="spellStart"/>
            <w:r>
              <w:rPr>
                <w:sz w:val="16"/>
              </w:rPr>
              <w:t>ι</w:t>
            </w:r>
            <w:r>
              <w:rPr>
                <w:spacing w:val="-62"/>
                <w:sz w:val="16"/>
              </w:rPr>
              <w:t>κ</w:t>
            </w:r>
            <w:proofErr w:type="spellEnd"/>
            <w:r>
              <w:rPr>
                <w:spacing w:val="-41"/>
                <w:w w:val="99"/>
                <w:position w:val="-8"/>
                <w:sz w:val="20"/>
              </w:rPr>
              <w:t>ο</w:t>
            </w:r>
            <w:r>
              <w:rPr>
                <w:spacing w:val="-28"/>
                <w:sz w:val="16"/>
              </w:rPr>
              <w:t>ε</w:t>
            </w:r>
            <w:r>
              <w:rPr>
                <w:spacing w:val="-22"/>
                <w:w w:val="99"/>
                <w:position w:val="-8"/>
                <w:sz w:val="20"/>
              </w:rPr>
              <w:t>ί</w:t>
            </w:r>
            <w:r>
              <w:rPr>
                <w:spacing w:val="-61"/>
                <w:sz w:val="16"/>
              </w:rPr>
              <w:t>υ</w:t>
            </w:r>
            <w:r>
              <w:rPr>
                <w:spacing w:val="-41"/>
                <w:w w:val="99"/>
                <w:position w:val="-8"/>
                <w:sz w:val="20"/>
              </w:rPr>
              <w:t>ο</w:t>
            </w:r>
            <w:proofErr w:type="spellStart"/>
            <w:r>
              <w:rPr>
                <w:spacing w:val="2"/>
                <w:sz w:val="16"/>
              </w:rPr>
              <w:t>μ</w:t>
            </w:r>
            <w:r>
              <w:rPr>
                <w:spacing w:val="-67"/>
                <w:sz w:val="16"/>
              </w:rPr>
              <w:t>έ</w:t>
            </w:r>
            <w:proofErr w:type="spellEnd"/>
            <w:r>
              <w:rPr>
                <w:spacing w:val="-20"/>
                <w:w w:val="99"/>
                <w:position w:val="-8"/>
                <w:sz w:val="20"/>
              </w:rPr>
              <w:t>ε</w:t>
            </w:r>
            <w:r>
              <w:rPr>
                <w:spacing w:val="-49"/>
                <w:sz w:val="16"/>
              </w:rPr>
              <w:t>ν</w:t>
            </w:r>
            <w:r>
              <w:rPr>
                <w:spacing w:val="-5"/>
                <w:w w:val="99"/>
                <w:position w:val="-8"/>
                <w:sz w:val="20"/>
              </w:rPr>
              <w:t>ί</w:t>
            </w:r>
            <w:r>
              <w:rPr>
                <w:spacing w:val="-103"/>
                <w:sz w:val="16"/>
              </w:rPr>
              <w:t>ω</w:t>
            </w:r>
            <w:r>
              <w:rPr>
                <w:spacing w:val="3"/>
                <w:w w:val="99"/>
                <w:position w:val="-8"/>
                <w:sz w:val="20"/>
              </w:rPr>
              <w:t>ν</w:t>
            </w:r>
            <w:r>
              <w:rPr>
                <w:spacing w:val="-97"/>
                <w:w w:val="99"/>
                <w:position w:val="-8"/>
                <w:sz w:val="20"/>
              </w:rPr>
              <w:t>α</w:t>
            </w:r>
            <w:r>
              <w:rPr>
                <w:spacing w:val="2"/>
                <w:sz w:val="16"/>
              </w:rPr>
              <w:t>ν</w:t>
            </w:r>
            <w:r>
              <w:rPr>
                <w:spacing w:val="-10"/>
                <w:sz w:val="16"/>
              </w:rPr>
              <w:t xml:space="preserve"> </w:t>
            </w:r>
            <w:r>
              <w:rPr>
                <w:spacing w:val="-3"/>
                <w:w w:val="99"/>
                <w:position w:val="-8"/>
                <w:sz w:val="20"/>
              </w:rPr>
              <w:t>ι</w:t>
            </w:r>
            <w:r>
              <w:rPr>
                <w:spacing w:val="-28"/>
                <w:sz w:val="16"/>
              </w:rPr>
              <w:t>ο</w:t>
            </w:r>
            <w:r>
              <w:rPr>
                <w:spacing w:val="-83"/>
                <w:w w:val="99"/>
                <w:position w:val="-8"/>
                <w:sz w:val="20"/>
              </w:rPr>
              <w:t>α</w:t>
            </w:r>
            <w:proofErr w:type="spellStart"/>
            <w:r>
              <w:rPr>
                <w:spacing w:val="2"/>
                <w:sz w:val="16"/>
              </w:rPr>
              <w:t>ρ</w:t>
            </w:r>
            <w:r>
              <w:rPr>
                <w:spacing w:val="-66"/>
                <w:sz w:val="16"/>
              </w:rPr>
              <w:t>γ</w:t>
            </w:r>
            <w:proofErr w:type="spellEnd"/>
            <w:r>
              <w:rPr>
                <w:spacing w:val="-20"/>
                <w:w w:val="99"/>
                <w:position w:val="-8"/>
                <w:sz w:val="20"/>
              </w:rPr>
              <w:t>ν</w:t>
            </w:r>
            <w:r>
              <w:rPr>
                <w:spacing w:val="-68"/>
                <w:sz w:val="16"/>
              </w:rPr>
              <w:t>α</w:t>
            </w:r>
            <w:proofErr w:type="spellStart"/>
            <w:r>
              <w:rPr>
                <w:spacing w:val="-42"/>
                <w:w w:val="99"/>
                <w:position w:val="-8"/>
                <w:sz w:val="20"/>
              </w:rPr>
              <w:t>α</w:t>
            </w:r>
            <w:proofErr w:type="spellEnd"/>
            <w:r>
              <w:rPr>
                <w:spacing w:val="-28"/>
                <w:sz w:val="16"/>
              </w:rPr>
              <w:t>ν</w:t>
            </w:r>
            <w:r>
              <w:rPr>
                <w:spacing w:val="-58"/>
                <w:w w:val="99"/>
                <w:position w:val="-8"/>
                <w:sz w:val="20"/>
              </w:rPr>
              <w:t>γ</w:t>
            </w:r>
            <w:proofErr w:type="spellStart"/>
            <w:r>
              <w:rPr>
                <w:spacing w:val="1"/>
                <w:sz w:val="16"/>
              </w:rPr>
              <w:t>ι</w:t>
            </w:r>
            <w:r>
              <w:rPr>
                <w:spacing w:val="-68"/>
                <w:sz w:val="16"/>
              </w:rPr>
              <w:t>σ</w:t>
            </w:r>
            <w:proofErr w:type="spellEnd"/>
            <w:r>
              <w:rPr>
                <w:spacing w:val="-20"/>
                <w:w w:val="99"/>
                <w:position w:val="-8"/>
                <w:sz w:val="20"/>
              </w:rPr>
              <w:t>ν</w:t>
            </w:r>
            <w:r>
              <w:rPr>
                <w:spacing w:val="-66"/>
                <w:sz w:val="16"/>
              </w:rPr>
              <w:t>μ</w:t>
            </w:r>
            <w:r>
              <w:rPr>
                <w:spacing w:val="-70"/>
                <w:w w:val="99"/>
                <w:position w:val="-8"/>
                <w:sz w:val="20"/>
              </w:rPr>
              <w:t>ω</w:t>
            </w:r>
            <w:r>
              <w:rPr>
                <w:spacing w:val="-37"/>
                <w:sz w:val="16"/>
              </w:rPr>
              <w:t>ώ</w:t>
            </w:r>
            <w:r>
              <w:rPr>
                <w:spacing w:val="-61"/>
                <w:w w:val="99"/>
                <w:position w:val="-8"/>
                <w:sz w:val="20"/>
              </w:rPr>
              <w:t>ρ</w:t>
            </w:r>
            <w:r>
              <w:rPr>
                <w:spacing w:val="-8"/>
                <w:sz w:val="16"/>
              </w:rPr>
              <w:t>ν</w:t>
            </w:r>
            <w:proofErr w:type="spellStart"/>
            <w:r>
              <w:rPr>
                <w:spacing w:val="2"/>
                <w:w w:val="99"/>
                <w:position w:val="-8"/>
                <w:sz w:val="20"/>
              </w:rPr>
              <w:t>ι</w:t>
            </w:r>
            <w:r>
              <w:rPr>
                <w:spacing w:val="-73"/>
                <w:w w:val="99"/>
                <w:position w:val="-8"/>
                <w:sz w:val="20"/>
              </w:rPr>
              <w:t>σ</w:t>
            </w:r>
            <w:proofErr w:type="spellEnd"/>
            <w:r>
              <w:rPr>
                <w:spacing w:val="1"/>
                <w:sz w:val="16"/>
              </w:rPr>
              <w:t>(</w:t>
            </w:r>
            <w:r>
              <w:rPr>
                <w:spacing w:val="-57"/>
                <w:sz w:val="16"/>
              </w:rPr>
              <w:t>ο</w:t>
            </w:r>
            <w:proofErr w:type="spellStart"/>
            <w:r>
              <w:rPr>
                <w:spacing w:val="2"/>
                <w:w w:val="99"/>
                <w:position w:val="-8"/>
                <w:sz w:val="20"/>
              </w:rPr>
              <w:t>μ</w:t>
            </w:r>
            <w:r>
              <w:rPr>
                <w:spacing w:val="-64"/>
                <w:w w:val="99"/>
                <w:position w:val="-8"/>
                <w:sz w:val="20"/>
              </w:rPr>
              <w:t>έ</w:t>
            </w:r>
            <w:proofErr w:type="spellEnd"/>
            <w:r>
              <w:rPr>
                <w:spacing w:val="-23"/>
                <w:sz w:val="16"/>
              </w:rPr>
              <w:t>α</w:t>
            </w:r>
            <w:r>
              <w:rPr>
                <w:spacing w:val="-63"/>
                <w:w w:val="99"/>
                <w:position w:val="-8"/>
                <w:sz w:val="20"/>
              </w:rPr>
              <w:t>ν</w:t>
            </w:r>
            <w:proofErr w:type="spellStart"/>
            <w:r>
              <w:rPr>
                <w:spacing w:val="-6"/>
                <w:sz w:val="16"/>
              </w:rPr>
              <w:t>ν</w:t>
            </w:r>
            <w:proofErr w:type="spellEnd"/>
            <w:r>
              <w:rPr>
                <w:spacing w:val="-96"/>
                <w:w w:val="99"/>
                <w:position w:val="-8"/>
                <w:sz w:val="20"/>
              </w:rPr>
              <w:t>ο</w:t>
            </w:r>
            <w:proofErr w:type="spellStart"/>
            <w:r>
              <w:rPr>
                <w:spacing w:val="1"/>
                <w:sz w:val="16"/>
              </w:rPr>
              <w:t>α</w:t>
            </w:r>
            <w:r>
              <w:rPr>
                <w:spacing w:val="-16"/>
                <w:sz w:val="16"/>
              </w:rPr>
              <w:t>λ</w:t>
            </w:r>
            <w:proofErr w:type="spellEnd"/>
            <w:r>
              <w:rPr>
                <w:spacing w:val="-71"/>
                <w:w w:val="99"/>
                <w:position w:val="-8"/>
                <w:sz w:val="20"/>
              </w:rPr>
              <w:t>κ</w:t>
            </w:r>
            <w:r>
              <w:rPr>
                <w:spacing w:val="-13"/>
                <w:sz w:val="16"/>
              </w:rPr>
              <w:t>υ</w:t>
            </w:r>
            <w:r>
              <w:rPr>
                <w:spacing w:val="-98"/>
                <w:w w:val="99"/>
                <w:position w:val="-8"/>
                <w:sz w:val="20"/>
              </w:rPr>
              <w:t>α</w:t>
            </w:r>
            <w:r>
              <w:rPr>
                <w:spacing w:val="1"/>
                <w:sz w:val="16"/>
              </w:rPr>
              <w:t>τ</w:t>
            </w:r>
            <w:r>
              <w:rPr>
                <w:spacing w:val="-5"/>
                <w:sz w:val="16"/>
              </w:rPr>
              <w:t>ι</w:t>
            </w:r>
            <w:r>
              <w:rPr>
                <w:spacing w:val="-47"/>
                <w:w w:val="99"/>
                <w:position w:val="-8"/>
                <w:sz w:val="20"/>
              </w:rPr>
              <w:t>ι</w:t>
            </w:r>
            <w:proofErr w:type="spellStart"/>
            <w:r>
              <w:rPr>
                <w:sz w:val="16"/>
              </w:rPr>
              <w:t>κ</w:t>
            </w:r>
            <w:r>
              <w:rPr>
                <w:spacing w:val="-55"/>
                <w:sz w:val="16"/>
              </w:rPr>
              <w:t>ό</w:t>
            </w:r>
            <w:proofErr w:type="spellEnd"/>
            <w:r>
              <w:rPr>
                <w:spacing w:val="-33"/>
                <w:w w:val="99"/>
                <w:position w:val="-8"/>
                <w:sz w:val="20"/>
              </w:rPr>
              <w:t>έ</w:t>
            </w:r>
            <w:r>
              <w:rPr>
                <w:spacing w:val="-27"/>
                <w:sz w:val="16"/>
              </w:rPr>
              <w:t>ς</w:t>
            </w:r>
            <w:proofErr w:type="spellStart"/>
            <w:r>
              <w:rPr>
                <w:spacing w:val="1"/>
                <w:w w:val="99"/>
                <w:position w:val="-8"/>
                <w:sz w:val="20"/>
              </w:rPr>
              <w:t>χ</w:t>
            </w:r>
            <w:r>
              <w:rPr>
                <w:spacing w:val="-67"/>
                <w:w w:val="99"/>
                <w:position w:val="-8"/>
                <w:sz w:val="20"/>
              </w:rPr>
              <w:t>ε</w:t>
            </w:r>
            <w:proofErr w:type="spellEnd"/>
            <w:r>
              <w:rPr>
                <w:spacing w:val="-3"/>
                <w:sz w:val="16"/>
              </w:rPr>
              <w:t>κ</w:t>
            </w:r>
            <w:r>
              <w:rPr>
                <w:spacing w:val="-50"/>
                <w:w w:val="99"/>
                <w:position w:val="-8"/>
                <w:sz w:val="20"/>
              </w:rPr>
              <w:t>ι</w:t>
            </w:r>
            <w:proofErr w:type="spellStart"/>
            <w:r>
              <w:rPr>
                <w:spacing w:val="1"/>
                <w:sz w:val="16"/>
              </w:rPr>
              <w:t>α</w:t>
            </w:r>
            <w:r>
              <w:rPr>
                <w:spacing w:val="-50"/>
                <w:sz w:val="16"/>
              </w:rPr>
              <w:t>τ</w:t>
            </w:r>
            <w:proofErr w:type="spellEnd"/>
            <w:r>
              <w:rPr>
                <w:spacing w:val="-55"/>
                <w:w w:val="99"/>
                <w:position w:val="-8"/>
                <w:sz w:val="20"/>
              </w:rPr>
              <w:t>υ</w:t>
            </w:r>
            <w:r>
              <w:rPr>
                <w:spacing w:val="-33"/>
                <w:sz w:val="16"/>
              </w:rPr>
              <w:t>ά</w:t>
            </w:r>
            <w:r>
              <w:rPr>
                <w:spacing w:val="-74"/>
                <w:w w:val="99"/>
                <w:position w:val="-8"/>
                <w:sz w:val="20"/>
              </w:rPr>
              <w:t>π</w:t>
            </w:r>
            <w:proofErr w:type="spellStart"/>
            <w:r>
              <w:rPr>
                <w:spacing w:val="1"/>
                <w:sz w:val="16"/>
              </w:rPr>
              <w:t>λ</w:t>
            </w:r>
            <w:r>
              <w:rPr>
                <w:spacing w:val="-82"/>
                <w:sz w:val="16"/>
              </w:rPr>
              <w:t>ο</w:t>
            </w:r>
            <w:proofErr w:type="spellEnd"/>
            <w:r>
              <w:rPr>
                <w:spacing w:val="-21"/>
                <w:w w:val="99"/>
                <w:position w:val="-8"/>
                <w:sz w:val="20"/>
              </w:rPr>
              <w:t>ο</w:t>
            </w:r>
            <w:r>
              <w:rPr>
                <w:spacing w:val="-47"/>
                <w:sz w:val="16"/>
              </w:rPr>
              <w:t>γ</w:t>
            </w:r>
            <w:proofErr w:type="spellStart"/>
            <w:r>
              <w:rPr>
                <w:spacing w:val="-39"/>
                <w:w w:val="99"/>
                <w:position w:val="-8"/>
                <w:sz w:val="20"/>
              </w:rPr>
              <w:t>γ</w:t>
            </w:r>
            <w:proofErr w:type="spellEnd"/>
            <w:r>
              <w:rPr>
                <w:spacing w:val="-41"/>
                <w:sz w:val="16"/>
              </w:rPr>
              <w:t>ο</w:t>
            </w:r>
            <w:r>
              <w:rPr>
                <w:spacing w:val="-58"/>
                <w:w w:val="99"/>
                <w:position w:val="-8"/>
                <w:sz w:val="20"/>
              </w:rPr>
              <w:t>ρ</w:t>
            </w:r>
            <w:r>
              <w:rPr>
                <w:spacing w:val="-5"/>
                <w:sz w:val="16"/>
              </w:rPr>
              <w:t>ς</w:t>
            </w:r>
            <w:r>
              <w:rPr>
                <w:spacing w:val="-30"/>
                <w:w w:val="99"/>
                <w:position w:val="-8"/>
                <w:sz w:val="20"/>
              </w:rPr>
              <w:t>ά</w:t>
            </w:r>
            <w:r>
              <w:rPr>
                <w:spacing w:val="-41"/>
                <w:sz w:val="16"/>
              </w:rPr>
              <w:t>ε</w:t>
            </w:r>
            <w:r>
              <w:rPr>
                <w:spacing w:val="-96"/>
                <w:w w:val="99"/>
                <w:position w:val="-8"/>
                <w:sz w:val="20"/>
              </w:rPr>
              <w:t>ψ</w:t>
            </w:r>
            <w:proofErr w:type="spellStart"/>
            <w:r>
              <w:rPr>
                <w:spacing w:val="8"/>
                <w:sz w:val="16"/>
              </w:rPr>
              <w:t>ί</w:t>
            </w:r>
            <w:r>
              <w:rPr>
                <w:spacing w:val="-24"/>
                <w:sz w:val="16"/>
              </w:rPr>
              <w:t>ν</w:t>
            </w:r>
            <w:proofErr w:type="spellEnd"/>
            <w:r>
              <w:rPr>
                <w:spacing w:val="-64"/>
                <w:w w:val="99"/>
                <w:position w:val="-8"/>
                <w:sz w:val="20"/>
              </w:rPr>
              <w:t>ε</w:t>
            </w:r>
            <w:r>
              <w:rPr>
                <w:spacing w:val="-23"/>
                <w:sz w:val="16"/>
              </w:rPr>
              <w:t>α</w:t>
            </w:r>
            <w:r>
              <w:rPr>
                <w:spacing w:val="-31"/>
                <w:w w:val="99"/>
                <w:position w:val="-8"/>
                <w:sz w:val="20"/>
              </w:rPr>
              <w:t>ι</w:t>
            </w:r>
            <w:proofErr w:type="spellStart"/>
            <w:r>
              <w:rPr>
                <w:spacing w:val="2"/>
                <w:sz w:val="16"/>
              </w:rPr>
              <w:t>ι</w:t>
            </w:r>
            <w:proofErr w:type="spellEnd"/>
            <w:r>
              <w:rPr>
                <w:spacing w:val="40"/>
                <w:sz w:val="16"/>
              </w:rPr>
              <w:t xml:space="preserve"> </w:t>
            </w:r>
            <w:hyperlink r:id="rId95">
              <w:r>
                <w:rPr>
                  <w:color w:val="0000FF"/>
                  <w:sz w:val="16"/>
                  <w:u w:val="single" w:color="0000FF"/>
                </w:rPr>
                <w:t>https://europa.eu/european-union/about-eu/institutions-bodies_e</w:t>
              </w:r>
              <w:r>
                <w:rPr>
                  <w:color w:val="0000FF"/>
                  <w:sz w:val="16"/>
                </w:rPr>
                <w:t>l</w:t>
              </w:r>
              <w:r>
                <w:rPr>
                  <w:sz w:val="16"/>
                </w:rPr>
                <w:t>)</w:t>
              </w:r>
            </w:hyperlink>
            <w:r>
              <w:rPr>
                <w:sz w:val="16"/>
              </w:rPr>
              <w:t>·</w:t>
            </w:r>
            <w:r>
              <w:rPr>
                <w:spacing w:val="24"/>
                <w:sz w:val="16"/>
              </w:rPr>
              <w:t xml:space="preserve"> </w:t>
            </w:r>
            <w:r>
              <w:rPr>
                <w:sz w:val="16"/>
              </w:rPr>
              <w:t>οργανισμοί</w:t>
            </w:r>
            <w:r>
              <w:rPr>
                <w:spacing w:val="21"/>
                <w:sz w:val="16"/>
              </w:rPr>
              <w:t xml:space="preserve"> </w:t>
            </w:r>
            <w:r>
              <w:rPr>
                <w:sz w:val="16"/>
              </w:rPr>
              <w:t>που</w:t>
            </w:r>
            <w:r>
              <w:rPr>
                <w:spacing w:val="21"/>
                <w:sz w:val="16"/>
              </w:rPr>
              <w:t xml:space="preserve"> </w:t>
            </w:r>
            <w:r>
              <w:rPr>
                <w:sz w:val="16"/>
              </w:rPr>
              <w:t>διαχειρίζονται</w:t>
            </w:r>
            <w:r>
              <w:rPr>
                <w:spacing w:val="21"/>
                <w:sz w:val="16"/>
              </w:rPr>
              <w:t xml:space="preserve"> </w:t>
            </w:r>
            <w:r>
              <w:rPr>
                <w:sz w:val="16"/>
              </w:rPr>
              <w:t>προγράμματα</w:t>
            </w:r>
            <w:r>
              <w:rPr>
                <w:spacing w:val="22"/>
                <w:sz w:val="16"/>
              </w:rPr>
              <w:t xml:space="preserve"> </w:t>
            </w:r>
            <w:r>
              <w:rPr>
                <w:sz w:val="16"/>
              </w:rPr>
              <w:t>της</w:t>
            </w:r>
            <w:r>
              <w:rPr>
                <w:spacing w:val="40"/>
                <w:sz w:val="16"/>
              </w:rPr>
              <w:t xml:space="preserve"> </w:t>
            </w:r>
            <w:proofErr w:type="spellStart"/>
            <w:r>
              <w:rPr>
                <w:spacing w:val="-34"/>
                <w:sz w:val="16"/>
              </w:rPr>
              <w:t>μοί</w:t>
            </w:r>
            <w:proofErr w:type="spellEnd"/>
            <w:r>
              <w:rPr>
                <w:sz w:val="16"/>
              </w:rPr>
              <w:t xml:space="preserve"> </w:t>
            </w:r>
            <w:proofErr w:type="spellStart"/>
            <w:r>
              <w:rPr>
                <w:spacing w:val="-34"/>
                <w:sz w:val="16"/>
              </w:rPr>
              <w:t>Erasmus</w:t>
            </w:r>
            <w:proofErr w:type="spellEnd"/>
            <w:r>
              <w:rPr>
                <w:spacing w:val="-34"/>
                <w:sz w:val="16"/>
              </w:rPr>
              <w:t>+</w:t>
            </w:r>
            <w:r>
              <w:rPr>
                <w:spacing w:val="-34"/>
                <w:position w:val="8"/>
                <w:sz w:val="20"/>
              </w:rPr>
              <w:t>δ</w:t>
            </w:r>
            <w:r>
              <w:rPr>
                <w:spacing w:val="-34"/>
                <w:sz w:val="16"/>
              </w:rPr>
              <w:t>(</w:t>
            </w:r>
            <w:r>
              <w:rPr>
                <w:spacing w:val="-34"/>
                <w:position w:val="8"/>
                <w:sz w:val="20"/>
              </w:rPr>
              <w:t>ι</w:t>
            </w:r>
            <w:r>
              <w:rPr>
                <w:spacing w:val="-34"/>
                <w:sz w:val="16"/>
              </w:rPr>
              <w:t>π</w:t>
            </w:r>
            <w:r>
              <w:rPr>
                <w:spacing w:val="-34"/>
                <w:position w:val="8"/>
                <w:sz w:val="20"/>
              </w:rPr>
              <w:t>ο</w:t>
            </w:r>
            <w:r>
              <w:rPr>
                <w:spacing w:val="-34"/>
                <w:sz w:val="16"/>
              </w:rPr>
              <w:t>ρ</w:t>
            </w:r>
            <w:proofErr w:type="spellStart"/>
            <w:r>
              <w:rPr>
                <w:spacing w:val="-34"/>
                <w:position w:val="8"/>
                <w:sz w:val="20"/>
              </w:rPr>
              <w:t>ρ</w:t>
            </w:r>
            <w:proofErr w:type="spellEnd"/>
            <w:r>
              <w:rPr>
                <w:spacing w:val="-34"/>
                <w:sz w:val="16"/>
              </w:rPr>
              <w:t>ο</w:t>
            </w:r>
            <w:r>
              <w:rPr>
                <w:spacing w:val="-34"/>
                <w:position w:val="8"/>
                <w:sz w:val="20"/>
              </w:rPr>
              <w:t>γ</w:t>
            </w:r>
            <w:r>
              <w:rPr>
                <w:spacing w:val="-34"/>
                <w:sz w:val="16"/>
              </w:rPr>
              <w:t>κ</w:t>
            </w:r>
            <w:r>
              <w:rPr>
                <w:spacing w:val="-34"/>
                <w:position w:val="8"/>
                <w:sz w:val="20"/>
              </w:rPr>
              <w:t>α</w:t>
            </w:r>
            <w:r>
              <w:rPr>
                <w:spacing w:val="-34"/>
                <w:sz w:val="16"/>
              </w:rPr>
              <w:t>ει</w:t>
            </w:r>
            <w:r>
              <w:rPr>
                <w:spacing w:val="-34"/>
                <w:position w:val="8"/>
                <w:sz w:val="20"/>
              </w:rPr>
              <w:t>ν</w:t>
            </w:r>
            <w:r>
              <w:rPr>
                <w:spacing w:val="-34"/>
                <w:sz w:val="16"/>
              </w:rPr>
              <w:t>μ</w:t>
            </w:r>
            <w:r>
              <w:rPr>
                <w:spacing w:val="-34"/>
                <w:position w:val="8"/>
                <w:sz w:val="20"/>
              </w:rPr>
              <w:t>ι</w:t>
            </w:r>
            <w:r>
              <w:rPr>
                <w:spacing w:val="-34"/>
                <w:sz w:val="16"/>
              </w:rPr>
              <w:t>έ</w:t>
            </w:r>
            <w:r>
              <w:rPr>
                <w:spacing w:val="-34"/>
                <w:position w:val="8"/>
                <w:sz w:val="20"/>
              </w:rPr>
              <w:t>κ</w:t>
            </w:r>
            <w:r>
              <w:rPr>
                <w:spacing w:val="-34"/>
                <w:sz w:val="16"/>
              </w:rPr>
              <w:t>ν</w:t>
            </w:r>
            <w:r>
              <w:rPr>
                <w:spacing w:val="-34"/>
                <w:position w:val="8"/>
                <w:sz w:val="20"/>
              </w:rPr>
              <w:t>έ</w:t>
            </w:r>
            <w:r>
              <w:rPr>
                <w:spacing w:val="-34"/>
                <w:sz w:val="16"/>
              </w:rPr>
              <w:t>ο</w:t>
            </w:r>
            <w:r>
              <w:rPr>
                <w:spacing w:val="-34"/>
                <w:position w:val="8"/>
                <w:sz w:val="20"/>
              </w:rPr>
              <w:t>ς</w:t>
            </w:r>
            <w:r>
              <w:rPr>
                <w:spacing w:val="-34"/>
                <w:sz w:val="16"/>
              </w:rPr>
              <w:t>υ</w:t>
            </w:r>
            <w:r>
              <w:rPr>
                <w:sz w:val="16"/>
              </w:rPr>
              <w:t xml:space="preserve"> </w:t>
            </w:r>
            <w:r>
              <w:rPr>
                <w:spacing w:val="-49"/>
                <w:sz w:val="16"/>
              </w:rPr>
              <w:t>ν</w:t>
            </w:r>
            <w:r>
              <w:rPr>
                <w:spacing w:val="-46"/>
                <w:w w:val="99"/>
                <w:position w:val="8"/>
                <w:sz w:val="20"/>
              </w:rPr>
              <w:t>σ</w:t>
            </w:r>
            <w:r>
              <w:rPr>
                <w:spacing w:val="-34"/>
                <w:sz w:val="16"/>
              </w:rPr>
              <w:t>α</w:t>
            </w:r>
            <w:r>
              <w:rPr>
                <w:spacing w:val="-27"/>
                <w:w w:val="99"/>
                <w:position w:val="8"/>
                <w:sz w:val="20"/>
              </w:rPr>
              <w:t>υ</w:t>
            </w:r>
            <w:r>
              <w:rPr>
                <w:spacing w:val="-54"/>
                <w:sz w:val="16"/>
              </w:rPr>
              <w:t>α</w:t>
            </w:r>
            <w:r>
              <w:rPr>
                <w:spacing w:val="-45"/>
                <w:w w:val="99"/>
                <w:position w:val="8"/>
                <w:sz w:val="20"/>
              </w:rPr>
              <w:t>μ</w:t>
            </w:r>
            <w:r>
              <w:rPr>
                <w:spacing w:val="-33"/>
                <w:sz w:val="16"/>
              </w:rPr>
              <w:t>π</w:t>
            </w:r>
            <w:r>
              <w:rPr>
                <w:spacing w:val="-84"/>
                <w:w w:val="99"/>
                <w:position w:val="8"/>
                <w:sz w:val="20"/>
              </w:rPr>
              <w:t>φ</w:t>
            </w:r>
            <w:proofErr w:type="spellStart"/>
            <w:r>
              <w:rPr>
                <w:spacing w:val="2"/>
                <w:sz w:val="16"/>
              </w:rPr>
              <w:t>ο</w:t>
            </w:r>
            <w:r>
              <w:rPr>
                <w:spacing w:val="-91"/>
                <w:sz w:val="16"/>
              </w:rPr>
              <w:t>φ</w:t>
            </w:r>
            <w:proofErr w:type="spellEnd"/>
            <w:r>
              <w:rPr>
                <w:spacing w:val="-36"/>
                <w:w w:val="99"/>
                <w:position w:val="8"/>
                <w:sz w:val="20"/>
              </w:rPr>
              <w:t>ω</w:t>
            </w:r>
            <w:r>
              <w:rPr>
                <w:spacing w:val="-25"/>
                <w:sz w:val="16"/>
              </w:rPr>
              <w:t>ε</w:t>
            </w:r>
            <w:r>
              <w:rPr>
                <w:spacing w:val="-52"/>
                <w:w w:val="99"/>
                <w:position w:val="8"/>
                <w:sz w:val="20"/>
              </w:rPr>
              <w:t>ν</w:t>
            </w:r>
            <w:r>
              <w:rPr>
                <w:spacing w:val="-25"/>
                <w:sz w:val="16"/>
              </w:rPr>
              <w:t>υ</w:t>
            </w:r>
            <w:r>
              <w:rPr>
                <w:spacing w:val="-22"/>
                <w:w w:val="99"/>
                <w:position w:val="8"/>
                <w:sz w:val="20"/>
              </w:rPr>
              <w:t>ί</w:t>
            </w:r>
            <w:r>
              <w:rPr>
                <w:spacing w:val="-35"/>
                <w:sz w:val="16"/>
              </w:rPr>
              <w:t>χ</w:t>
            </w:r>
            <w:r>
              <w:rPr>
                <w:spacing w:val="-46"/>
                <w:w w:val="99"/>
                <w:position w:val="8"/>
                <w:sz w:val="20"/>
              </w:rPr>
              <w:t>ε</w:t>
            </w:r>
            <w:r>
              <w:rPr>
                <w:spacing w:val="-28"/>
                <w:sz w:val="16"/>
              </w:rPr>
              <w:t>θ</w:t>
            </w:r>
            <w:r>
              <w:rPr>
                <w:spacing w:val="-42"/>
                <w:w w:val="99"/>
                <w:position w:val="8"/>
                <w:sz w:val="20"/>
              </w:rPr>
              <w:t>ς</w:t>
            </w:r>
            <w:proofErr w:type="spellStart"/>
            <w:r>
              <w:rPr>
                <w:spacing w:val="7"/>
                <w:sz w:val="16"/>
              </w:rPr>
              <w:t>ε</w:t>
            </w:r>
            <w:r>
              <w:rPr>
                <w:spacing w:val="4"/>
                <w:sz w:val="16"/>
              </w:rPr>
              <w:t>ί</w:t>
            </w:r>
            <w:proofErr w:type="spellEnd"/>
            <w:r>
              <w:rPr>
                <w:spacing w:val="-67"/>
                <w:w w:val="99"/>
                <w:position w:val="8"/>
                <w:sz w:val="20"/>
              </w:rPr>
              <w:t>μ</w:t>
            </w:r>
            <w:r>
              <w:rPr>
                <w:spacing w:val="-10"/>
                <w:sz w:val="16"/>
              </w:rPr>
              <w:t>π</w:t>
            </w:r>
            <w:r>
              <w:rPr>
                <w:spacing w:val="-72"/>
                <w:w w:val="99"/>
                <w:position w:val="8"/>
                <w:sz w:val="20"/>
              </w:rPr>
              <w:t>ε</w:t>
            </w:r>
            <w:proofErr w:type="spellStart"/>
            <w:r>
              <w:rPr>
                <w:spacing w:val="5"/>
                <w:sz w:val="16"/>
              </w:rPr>
              <w:t>ι</w:t>
            </w:r>
            <w:r>
              <w:rPr>
                <w:spacing w:val="6"/>
                <w:sz w:val="16"/>
              </w:rPr>
              <w:t>θ</w:t>
            </w:r>
            <w:r>
              <w:rPr>
                <w:spacing w:val="-67"/>
                <w:sz w:val="16"/>
              </w:rPr>
              <w:t>α</w:t>
            </w:r>
            <w:proofErr w:type="spellEnd"/>
            <w:r>
              <w:rPr>
                <w:spacing w:val="1"/>
                <w:w w:val="99"/>
                <w:position w:val="8"/>
                <w:sz w:val="20"/>
              </w:rPr>
              <w:t>τ</w:t>
            </w:r>
            <w:r>
              <w:rPr>
                <w:spacing w:val="-62"/>
                <w:sz w:val="16"/>
              </w:rPr>
              <w:t>ν</w:t>
            </w:r>
            <w:r>
              <w:rPr>
                <w:spacing w:val="-32"/>
                <w:w w:val="99"/>
                <w:position w:val="8"/>
                <w:sz w:val="20"/>
              </w:rPr>
              <w:t>ο</w:t>
            </w:r>
            <w:r>
              <w:rPr>
                <w:spacing w:val="-44"/>
                <w:sz w:val="16"/>
              </w:rPr>
              <w:t>ή</w:t>
            </w:r>
            <w:r>
              <w:rPr>
                <w:spacing w:val="-17"/>
                <w:w w:val="99"/>
                <w:position w:val="8"/>
                <w:sz w:val="20"/>
              </w:rPr>
              <w:t>υ</w:t>
            </w:r>
            <w:r>
              <w:rPr>
                <w:spacing w:val="-57"/>
                <w:sz w:val="16"/>
              </w:rPr>
              <w:t>σ</w:t>
            </w:r>
            <w:r>
              <w:rPr>
                <w:spacing w:val="-13"/>
                <w:w w:val="99"/>
                <w:position w:val="8"/>
                <w:sz w:val="20"/>
              </w:rPr>
              <w:t>ς</w:t>
            </w:r>
            <w:proofErr w:type="spellStart"/>
            <w:r>
              <w:rPr>
                <w:spacing w:val="6"/>
                <w:sz w:val="16"/>
              </w:rPr>
              <w:t>ύ</w:t>
            </w:r>
            <w:r>
              <w:rPr>
                <w:spacing w:val="-65"/>
                <w:sz w:val="16"/>
              </w:rPr>
              <w:t>γ</w:t>
            </w:r>
            <w:proofErr w:type="spellEnd"/>
            <w:r>
              <w:rPr>
                <w:spacing w:val="-15"/>
                <w:w w:val="99"/>
                <w:position w:val="8"/>
                <w:sz w:val="20"/>
              </w:rPr>
              <w:t>ε</w:t>
            </w:r>
            <w:r>
              <w:rPr>
                <w:spacing w:val="-47"/>
                <w:sz w:val="16"/>
              </w:rPr>
              <w:t>κ</w:t>
            </w:r>
            <w:r>
              <w:rPr>
                <w:spacing w:val="-20"/>
                <w:w w:val="99"/>
                <w:position w:val="8"/>
                <w:sz w:val="20"/>
              </w:rPr>
              <w:t>τ</w:t>
            </w:r>
            <w:r>
              <w:rPr>
                <w:spacing w:val="-51"/>
                <w:sz w:val="16"/>
              </w:rPr>
              <w:t>ρ</w:t>
            </w:r>
            <w:r>
              <w:rPr>
                <w:spacing w:val="-51"/>
                <w:w w:val="99"/>
                <w:position w:val="8"/>
                <w:sz w:val="20"/>
              </w:rPr>
              <w:t>α</w:t>
            </w:r>
            <w:r>
              <w:rPr>
                <w:spacing w:val="-23"/>
                <w:sz w:val="16"/>
              </w:rPr>
              <w:t>ο</w:t>
            </w:r>
            <w:r>
              <w:rPr>
                <w:spacing w:val="-22"/>
                <w:w w:val="99"/>
                <w:position w:val="8"/>
                <w:sz w:val="20"/>
              </w:rPr>
              <w:t>ί</w:t>
            </w:r>
            <w:r>
              <w:rPr>
                <w:spacing w:val="-54"/>
                <w:sz w:val="16"/>
              </w:rPr>
              <w:t>υ</w:t>
            </w:r>
            <w:r>
              <w:rPr>
                <w:spacing w:val="-37"/>
                <w:w w:val="99"/>
                <w:position w:val="8"/>
                <w:sz w:val="20"/>
              </w:rPr>
              <w:t>ρ</w:t>
            </w:r>
            <w:r>
              <w:rPr>
                <w:spacing w:val="-37"/>
                <w:sz w:val="16"/>
              </w:rPr>
              <w:t>σ</w:t>
            </w:r>
            <w:r>
              <w:rPr>
                <w:spacing w:val="-58"/>
                <w:w w:val="99"/>
                <w:position w:val="8"/>
                <w:sz w:val="20"/>
              </w:rPr>
              <w:t>ο</w:t>
            </w:r>
            <w:r>
              <w:rPr>
                <w:spacing w:val="-17"/>
                <w:sz w:val="16"/>
              </w:rPr>
              <w:t>η</w:t>
            </w:r>
            <w:r>
              <w:rPr>
                <w:spacing w:val="-44"/>
                <w:w w:val="99"/>
                <w:position w:val="8"/>
                <w:sz w:val="20"/>
              </w:rPr>
              <w:t>υ</w:t>
            </w:r>
            <w:r>
              <w:rPr>
                <w:spacing w:val="-30"/>
                <w:sz w:val="16"/>
              </w:rPr>
              <w:t>σ</w:t>
            </w:r>
            <w:r>
              <w:rPr>
                <w:spacing w:val="-40"/>
                <w:w w:val="99"/>
                <w:position w:val="8"/>
                <w:sz w:val="20"/>
              </w:rPr>
              <w:t>ς</w:t>
            </w:r>
            <w:proofErr w:type="spellStart"/>
            <w:r>
              <w:rPr>
                <w:spacing w:val="5"/>
                <w:sz w:val="16"/>
              </w:rPr>
              <w:t>υ</w:t>
            </w:r>
            <w:r>
              <w:rPr>
                <w:spacing w:val="-55"/>
                <w:sz w:val="16"/>
              </w:rPr>
              <w:t>μ</w:t>
            </w:r>
            <w:proofErr w:type="spellEnd"/>
            <w:r>
              <w:rPr>
                <w:spacing w:val="-14"/>
                <w:w w:val="99"/>
                <w:position w:val="8"/>
                <w:sz w:val="20"/>
              </w:rPr>
              <w:t>τ</w:t>
            </w:r>
            <w:r>
              <w:rPr>
                <w:spacing w:val="-80"/>
                <w:sz w:val="16"/>
              </w:rPr>
              <w:t>φ</w:t>
            </w:r>
            <w:r>
              <w:rPr>
                <w:spacing w:val="-13"/>
                <w:w w:val="99"/>
                <w:position w:val="8"/>
                <w:sz w:val="20"/>
              </w:rPr>
              <w:t>ο</w:t>
            </w:r>
            <w:r>
              <w:rPr>
                <w:spacing w:val="-49"/>
                <w:sz w:val="16"/>
              </w:rPr>
              <w:t>ε</w:t>
            </w:r>
            <w:r>
              <w:rPr>
                <w:spacing w:val="-49"/>
                <w:w w:val="99"/>
                <w:position w:val="8"/>
                <w:sz w:val="20"/>
              </w:rPr>
              <w:t>υ</w:t>
            </w:r>
            <w:proofErr w:type="spellStart"/>
            <w:r>
              <w:rPr>
                <w:spacing w:val="6"/>
                <w:sz w:val="16"/>
              </w:rPr>
              <w:t>ρ</w:t>
            </w:r>
            <w:r>
              <w:rPr>
                <w:spacing w:val="-37"/>
                <w:sz w:val="16"/>
              </w:rPr>
              <w:t>ό</w:t>
            </w:r>
            <w:proofErr w:type="spellEnd"/>
            <w:r>
              <w:rPr>
                <w:spacing w:val="-66"/>
                <w:w w:val="99"/>
                <w:position w:val="8"/>
                <w:sz w:val="20"/>
              </w:rPr>
              <w:t>α</w:t>
            </w:r>
            <w:r>
              <w:rPr>
                <w:spacing w:val="4"/>
                <w:sz w:val="16"/>
              </w:rPr>
              <w:t>ν</w:t>
            </w:r>
            <w:r>
              <w:rPr>
                <w:spacing w:val="-104"/>
                <w:w w:val="99"/>
                <w:position w:val="8"/>
                <w:sz w:val="20"/>
              </w:rPr>
              <w:t>π</w:t>
            </w:r>
            <w:r>
              <w:rPr>
                <w:spacing w:val="6"/>
                <w:sz w:val="16"/>
              </w:rPr>
              <w:t>τ</w:t>
            </w:r>
            <w:r>
              <w:rPr>
                <w:spacing w:val="-60"/>
                <w:sz w:val="16"/>
              </w:rPr>
              <w:t>ω</w:t>
            </w:r>
            <w:r>
              <w:rPr>
                <w:spacing w:val="-34"/>
                <w:w w:val="99"/>
                <w:position w:val="8"/>
                <w:sz w:val="20"/>
              </w:rPr>
              <w:t>ό</w:t>
            </w:r>
            <w:r>
              <w:rPr>
                <w:spacing w:val="6"/>
                <w:sz w:val="16"/>
              </w:rPr>
              <w:t>ν</w:t>
            </w:r>
            <w:r>
              <w:rPr>
                <w:sz w:val="16"/>
              </w:rPr>
              <w:t xml:space="preserve"> </w:t>
            </w:r>
            <w:r>
              <w:rPr>
                <w:spacing w:val="-70"/>
                <w:sz w:val="16"/>
              </w:rPr>
              <w:t>κ</w:t>
            </w:r>
            <w:proofErr w:type="spellStart"/>
            <w:r>
              <w:rPr>
                <w:spacing w:val="-17"/>
                <w:w w:val="99"/>
                <w:position w:val="8"/>
                <w:sz w:val="20"/>
              </w:rPr>
              <w:t>κ</w:t>
            </w:r>
            <w:proofErr w:type="spellEnd"/>
            <w:r>
              <w:rPr>
                <w:spacing w:val="-69"/>
                <w:sz w:val="16"/>
              </w:rPr>
              <w:t>α</w:t>
            </w:r>
            <w:r>
              <w:rPr>
                <w:spacing w:val="-27"/>
                <w:w w:val="99"/>
                <w:position w:val="8"/>
                <w:sz w:val="20"/>
              </w:rPr>
              <w:t>ρ</w:t>
            </w:r>
            <w:r>
              <w:rPr>
                <w:spacing w:val="-12"/>
                <w:sz w:val="16"/>
              </w:rPr>
              <w:t>ι</w:t>
            </w:r>
            <w:r>
              <w:rPr>
                <w:spacing w:val="-97"/>
                <w:w w:val="99"/>
                <w:position w:val="8"/>
                <w:sz w:val="20"/>
              </w:rPr>
              <w:t>ά</w:t>
            </w:r>
            <w:r>
              <w:rPr>
                <w:sz w:val="16"/>
              </w:rPr>
              <w:t>/</w:t>
            </w:r>
            <w:r>
              <w:rPr>
                <w:spacing w:val="-44"/>
                <w:sz w:val="16"/>
              </w:rPr>
              <w:t>ή</w:t>
            </w:r>
            <w:r>
              <w:rPr>
                <w:spacing w:val="3"/>
                <w:w w:val="99"/>
                <w:position w:val="8"/>
                <w:sz w:val="20"/>
              </w:rPr>
              <w:t>τ</w:t>
            </w:r>
            <w:r>
              <w:rPr>
                <w:spacing w:val="-97"/>
                <w:w w:val="99"/>
                <w:position w:val="8"/>
                <w:sz w:val="20"/>
              </w:rPr>
              <w:t>ο</w:t>
            </w:r>
            <w:proofErr w:type="spellStart"/>
            <w:r>
              <w:rPr>
                <w:spacing w:val="2"/>
                <w:sz w:val="16"/>
              </w:rPr>
              <w:t>δ</w:t>
            </w:r>
            <w:r>
              <w:rPr>
                <w:spacing w:val="-26"/>
                <w:sz w:val="16"/>
              </w:rPr>
              <w:t>ι</w:t>
            </w:r>
            <w:proofErr w:type="spellEnd"/>
            <w:r>
              <w:rPr>
                <w:spacing w:val="-52"/>
                <w:w w:val="99"/>
                <w:position w:val="8"/>
                <w:sz w:val="20"/>
              </w:rPr>
              <w:t>ς</w:t>
            </w:r>
            <w:proofErr w:type="spellStart"/>
            <w:r>
              <w:rPr>
                <w:spacing w:val="3"/>
                <w:sz w:val="16"/>
              </w:rPr>
              <w:t>π</w:t>
            </w:r>
            <w:r>
              <w:rPr>
                <w:spacing w:val="-37"/>
                <w:sz w:val="16"/>
              </w:rPr>
              <w:t>λ</w:t>
            </w:r>
            <w:proofErr w:type="spellEnd"/>
            <w:r>
              <w:rPr>
                <w:spacing w:val="-68"/>
                <w:w w:val="99"/>
                <w:position w:val="8"/>
                <w:sz w:val="20"/>
              </w:rPr>
              <w:t>μ</w:t>
            </w:r>
            <w:r>
              <w:rPr>
                <w:spacing w:val="-13"/>
                <w:sz w:val="16"/>
              </w:rPr>
              <w:t>ή</w:t>
            </w:r>
            <w:r>
              <w:rPr>
                <w:spacing w:val="-36"/>
                <w:w w:val="99"/>
                <w:position w:val="8"/>
                <w:sz w:val="20"/>
              </w:rPr>
              <w:t>έ</w:t>
            </w:r>
            <w:r>
              <w:rPr>
                <w:spacing w:val="-27"/>
                <w:sz w:val="16"/>
              </w:rPr>
              <w:t>χ</w:t>
            </w:r>
            <w:r>
              <w:rPr>
                <w:spacing w:val="-59"/>
                <w:w w:val="99"/>
                <w:position w:val="8"/>
                <w:sz w:val="20"/>
              </w:rPr>
              <w:t>λ</w:t>
            </w:r>
            <w:r>
              <w:rPr>
                <w:spacing w:val="-18"/>
                <w:sz w:val="16"/>
              </w:rPr>
              <w:t>ρ</w:t>
            </w:r>
            <w:r>
              <w:rPr>
                <w:spacing w:val="-82"/>
                <w:w w:val="99"/>
                <w:position w:val="8"/>
                <w:sz w:val="20"/>
              </w:rPr>
              <w:t>ο</w:t>
            </w:r>
            <w:proofErr w:type="spellStart"/>
            <w:r>
              <w:rPr>
                <w:sz w:val="16"/>
              </w:rPr>
              <w:t>η</w:t>
            </w:r>
            <w:r>
              <w:rPr>
                <w:spacing w:val="-85"/>
                <w:sz w:val="16"/>
              </w:rPr>
              <w:t>μ</w:t>
            </w:r>
            <w:proofErr w:type="spellEnd"/>
            <w:r>
              <w:rPr>
                <w:spacing w:val="8"/>
                <w:w w:val="99"/>
                <w:position w:val="8"/>
                <w:sz w:val="20"/>
              </w:rPr>
              <w:t>ς</w:t>
            </w:r>
            <w:r>
              <w:rPr>
                <w:spacing w:val="-25"/>
                <w:sz w:val="16"/>
              </w:rPr>
              <w:t>α</w:t>
            </w:r>
            <w:r>
              <w:rPr>
                <w:spacing w:val="-47"/>
                <w:w w:val="99"/>
                <w:position w:val="8"/>
                <w:sz w:val="20"/>
              </w:rPr>
              <w:t>τ</w:t>
            </w:r>
            <w:proofErr w:type="spellStart"/>
            <w:r>
              <w:rPr>
                <w:spacing w:val="-10"/>
                <w:sz w:val="16"/>
              </w:rPr>
              <w:t>τ</w:t>
            </w:r>
            <w:proofErr w:type="spellEnd"/>
            <w:r>
              <w:rPr>
                <w:spacing w:val="-91"/>
                <w:w w:val="99"/>
                <w:position w:val="8"/>
                <w:sz w:val="20"/>
              </w:rPr>
              <w:t>η</w:t>
            </w:r>
            <w:proofErr w:type="spellStart"/>
            <w:r>
              <w:rPr>
                <w:spacing w:val="2"/>
                <w:sz w:val="16"/>
              </w:rPr>
              <w:t>ο</w:t>
            </w:r>
            <w:r>
              <w:rPr>
                <w:spacing w:val="-71"/>
                <w:sz w:val="16"/>
              </w:rPr>
              <w:t>δ</w:t>
            </w:r>
            <w:proofErr w:type="spellEnd"/>
            <w:r>
              <w:rPr>
                <w:spacing w:val="-6"/>
                <w:w w:val="99"/>
                <w:position w:val="8"/>
                <w:sz w:val="20"/>
              </w:rPr>
              <w:t>ς</w:t>
            </w:r>
            <w:r>
              <w:rPr>
                <w:spacing w:val="-5"/>
                <w:sz w:val="16"/>
              </w:rPr>
              <w:t>ό</w:t>
            </w:r>
            <w:r>
              <w:rPr>
                <w:spacing w:val="-88"/>
                <w:w w:val="99"/>
                <w:position w:val="8"/>
                <w:sz w:val="20"/>
              </w:rPr>
              <w:t>Ε</w:t>
            </w:r>
            <w:r>
              <w:rPr>
                <w:spacing w:val="2"/>
                <w:sz w:val="16"/>
              </w:rPr>
              <w:t>τ</w:t>
            </w:r>
            <w:r>
              <w:rPr>
                <w:spacing w:val="-56"/>
                <w:sz w:val="16"/>
              </w:rPr>
              <w:t>η</w:t>
            </w:r>
            <w:r>
              <w:rPr>
                <w:spacing w:val="-38"/>
                <w:w w:val="99"/>
                <w:position w:val="8"/>
                <w:sz w:val="20"/>
              </w:rPr>
              <w:t>Ε</w:t>
            </w:r>
            <w:proofErr w:type="spellStart"/>
            <w:r>
              <w:rPr>
                <w:spacing w:val="3"/>
                <w:sz w:val="16"/>
              </w:rPr>
              <w:t>σ</w:t>
            </w:r>
            <w:r>
              <w:rPr>
                <w:spacing w:val="-59"/>
                <w:sz w:val="16"/>
              </w:rPr>
              <w:t>η</w:t>
            </w:r>
            <w:proofErr w:type="spellEnd"/>
            <w:r>
              <w:rPr>
                <w:spacing w:val="-43"/>
                <w:w w:val="99"/>
                <w:position w:val="8"/>
                <w:sz w:val="20"/>
              </w:rPr>
              <w:t>ή</w:t>
            </w:r>
            <w:r>
              <w:rPr>
                <w:spacing w:val="2"/>
                <w:sz w:val="16"/>
              </w:rPr>
              <w:t>)</w:t>
            </w:r>
            <w:r>
              <w:rPr>
                <w:spacing w:val="3"/>
                <w:sz w:val="16"/>
              </w:rPr>
              <w:t>.</w:t>
            </w:r>
            <w:r>
              <w:rPr>
                <w:spacing w:val="-8"/>
                <w:sz w:val="16"/>
              </w:rPr>
              <w:t xml:space="preserve"> </w:t>
            </w:r>
            <w:r>
              <w:rPr>
                <w:spacing w:val="-34"/>
                <w:position w:val="8"/>
                <w:sz w:val="20"/>
              </w:rPr>
              <w:t>από</w:t>
            </w:r>
            <w:r>
              <w:rPr>
                <w:spacing w:val="36"/>
                <w:position w:val="8"/>
                <w:sz w:val="20"/>
              </w:rPr>
              <w:t xml:space="preserve"> </w:t>
            </w:r>
            <w:r>
              <w:rPr>
                <w:spacing w:val="-34"/>
                <w:position w:val="8"/>
                <w:sz w:val="20"/>
              </w:rPr>
              <w:t>τρίτη</w:t>
            </w:r>
            <w:r>
              <w:rPr>
                <w:position w:val="8"/>
                <w:sz w:val="20"/>
              </w:rPr>
              <w:t xml:space="preserve"> </w:t>
            </w:r>
            <w:r>
              <w:rPr>
                <w:sz w:val="20"/>
              </w:rPr>
              <w:t>χώρα</w:t>
            </w:r>
            <w:r>
              <w:rPr>
                <w:spacing w:val="80"/>
                <w:w w:val="150"/>
                <w:sz w:val="20"/>
              </w:rPr>
              <w:t xml:space="preserve"> </w:t>
            </w:r>
            <w:r>
              <w:rPr>
                <w:sz w:val="20"/>
              </w:rPr>
              <w:t>συνδεδεμένη</w:t>
            </w:r>
            <w:r>
              <w:rPr>
                <w:spacing w:val="80"/>
                <w:w w:val="150"/>
                <w:sz w:val="20"/>
              </w:rPr>
              <w:t xml:space="preserve"> </w:t>
            </w:r>
            <w:r>
              <w:rPr>
                <w:sz w:val="20"/>
              </w:rPr>
              <w:t>με</w:t>
            </w:r>
            <w:r>
              <w:rPr>
                <w:spacing w:val="80"/>
                <w:w w:val="150"/>
                <w:sz w:val="20"/>
              </w:rPr>
              <w:t xml:space="preserve"> </w:t>
            </w:r>
            <w:r>
              <w:rPr>
                <w:sz w:val="20"/>
              </w:rPr>
              <w:t>το</w:t>
            </w:r>
            <w:r>
              <w:rPr>
                <w:spacing w:val="80"/>
                <w:w w:val="150"/>
                <w:sz w:val="20"/>
              </w:rPr>
              <w:t xml:space="preserve"> </w:t>
            </w:r>
            <w:r>
              <w:rPr>
                <w:sz w:val="20"/>
              </w:rPr>
              <w:t>πρόγραμμα,</w:t>
            </w:r>
            <w:r>
              <w:rPr>
                <w:spacing w:val="80"/>
                <w:w w:val="150"/>
                <w:sz w:val="20"/>
              </w:rPr>
              <w:t xml:space="preserve"> </w:t>
            </w:r>
            <w:r>
              <w:rPr>
                <w:sz w:val="20"/>
              </w:rPr>
              <w:t>πριν</w:t>
            </w:r>
            <w:r>
              <w:rPr>
                <w:spacing w:val="80"/>
                <w:w w:val="150"/>
                <w:sz w:val="20"/>
              </w:rPr>
              <w:t xml:space="preserve"> </w:t>
            </w:r>
            <w:r>
              <w:rPr>
                <w:sz w:val="20"/>
              </w:rPr>
              <w:t>από</w:t>
            </w:r>
            <w:r>
              <w:rPr>
                <w:spacing w:val="80"/>
                <w:w w:val="150"/>
                <w:sz w:val="20"/>
              </w:rPr>
              <w:t xml:space="preserve"> </w:t>
            </w:r>
            <w:r>
              <w:rPr>
                <w:sz w:val="20"/>
              </w:rPr>
              <w:t>την</w:t>
            </w:r>
            <w:r>
              <w:rPr>
                <w:spacing w:val="80"/>
                <w:w w:val="150"/>
                <w:sz w:val="20"/>
              </w:rPr>
              <w:t xml:space="preserve"> </w:t>
            </w:r>
            <w:r>
              <w:rPr>
                <w:sz w:val="20"/>
              </w:rPr>
              <w:t>πραγματοποίηση</w:t>
            </w:r>
            <w:r>
              <w:rPr>
                <w:spacing w:val="80"/>
                <w:w w:val="150"/>
                <w:sz w:val="20"/>
              </w:rPr>
              <w:t xml:space="preserve"> </w:t>
            </w:r>
            <w:r>
              <w:rPr>
                <w:sz w:val="20"/>
              </w:rPr>
              <w:t>της</w:t>
            </w:r>
          </w:p>
          <w:p w14:paraId="6C7B2DE7" w14:textId="77777777" w:rsidR="0028661C" w:rsidRDefault="00B273B9">
            <w:pPr>
              <w:pStyle w:val="TableParagraph"/>
              <w:spacing w:before="35"/>
              <w:ind w:left="823"/>
              <w:rPr>
                <w:sz w:val="20"/>
              </w:rPr>
            </w:pPr>
            <w:r>
              <w:rPr>
                <w:spacing w:val="-2"/>
                <w:sz w:val="20"/>
              </w:rPr>
              <w:t>κινητικότητας.</w:t>
            </w:r>
          </w:p>
        </w:tc>
      </w:tr>
    </w:tbl>
    <w:p w14:paraId="6C7B2DE9" w14:textId="77777777" w:rsidR="0028661C" w:rsidRDefault="0028661C">
      <w:pPr>
        <w:rPr>
          <w:sz w:val="20"/>
        </w:rPr>
        <w:sectPr w:rsidR="0028661C">
          <w:footerReference w:type="default" r:id="rId96"/>
          <w:pgSz w:w="11910" w:h="16840"/>
          <w:pgMar w:top="1400" w:right="562" w:bottom="280" w:left="300" w:header="0"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014"/>
      </w:tblGrid>
      <w:tr w:rsidR="0028661C" w14:paraId="6C7B2E13" w14:textId="77777777">
        <w:trPr>
          <w:trHeight w:val="11147"/>
        </w:trPr>
        <w:tc>
          <w:tcPr>
            <w:tcW w:w="1952" w:type="dxa"/>
            <w:tcBorders>
              <w:right w:val="single" w:sz="8" w:space="0" w:color="000000"/>
            </w:tcBorders>
          </w:tcPr>
          <w:p w14:paraId="6C7B2DEA" w14:textId="77777777" w:rsidR="0028661C" w:rsidRDefault="0028661C">
            <w:pPr>
              <w:pStyle w:val="TableParagraph"/>
              <w:rPr>
                <w:b/>
                <w:sz w:val="20"/>
              </w:rPr>
            </w:pPr>
          </w:p>
          <w:p w14:paraId="6C7B2DEB" w14:textId="77777777" w:rsidR="0028661C" w:rsidRDefault="0028661C">
            <w:pPr>
              <w:pStyle w:val="TableParagraph"/>
              <w:rPr>
                <w:b/>
                <w:sz w:val="20"/>
              </w:rPr>
            </w:pPr>
          </w:p>
          <w:p w14:paraId="6C7B2DEC" w14:textId="77777777" w:rsidR="0028661C" w:rsidRDefault="0028661C">
            <w:pPr>
              <w:pStyle w:val="TableParagraph"/>
              <w:rPr>
                <w:b/>
                <w:sz w:val="20"/>
              </w:rPr>
            </w:pPr>
          </w:p>
          <w:p w14:paraId="6C7B2DED" w14:textId="77777777" w:rsidR="0028661C" w:rsidRDefault="0028661C">
            <w:pPr>
              <w:pStyle w:val="TableParagraph"/>
              <w:rPr>
                <w:b/>
                <w:sz w:val="20"/>
              </w:rPr>
            </w:pPr>
          </w:p>
          <w:p w14:paraId="6C7B2DEE" w14:textId="77777777" w:rsidR="0028661C" w:rsidRDefault="0028661C">
            <w:pPr>
              <w:pStyle w:val="TableParagraph"/>
              <w:rPr>
                <w:b/>
                <w:sz w:val="20"/>
              </w:rPr>
            </w:pPr>
          </w:p>
          <w:p w14:paraId="6C7B2DEF" w14:textId="77777777" w:rsidR="0028661C" w:rsidRDefault="0028661C">
            <w:pPr>
              <w:pStyle w:val="TableParagraph"/>
              <w:rPr>
                <w:b/>
                <w:sz w:val="20"/>
              </w:rPr>
            </w:pPr>
          </w:p>
          <w:p w14:paraId="6C7B2DF0" w14:textId="77777777" w:rsidR="0028661C" w:rsidRDefault="0028661C">
            <w:pPr>
              <w:pStyle w:val="TableParagraph"/>
              <w:rPr>
                <w:b/>
                <w:sz w:val="20"/>
              </w:rPr>
            </w:pPr>
          </w:p>
          <w:p w14:paraId="6C7B2DF1" w14:textId="77777777" w:rsidR="0028661C" w:rsidRDefault="0028661C">
            <w:pPr>
              <w:pStyle w:val="TableParagraph"/>
              <w:rPr>
                <w:b/>
                <w:sz w:val="20"/>
              </w:rPr>
            </w:pPr>
          </w:p>
          <w:p w14:paraId="6C7B2DF2" w14:textId="77777777" w:rsidR="0028661C" w:rsidRDefault="0028661C">
            <w:pPr>
              <w:pStyle w:val="TableParagraph"/>
              <w:rPr>
                <w:b/>
                <w:sz w:val="20"/>
              </w:rPr>
            </w:pPr>
          </w:p>
          <w:p w14:paraId="6C7B2DF3" w14:textId="77777777" w:rsidR="0028661C" w:rsidRDefault="0028661C">
            <w:pPr>
              <w:pStyle w:val="TableParagraph"/>
              <w:rPr>
                <w:b/>
                <w:sz w:val="20"/>
              </w:rPr>
            </w:pPr>
          </w:p>
          <w:p w14:paraId="6C7B2DF4" w14:textId="77777777" w:rsidR="0028661C" w:rsidRDefault="0028661C">
            <w:pPr>
              <w:pStyle w:val="TableParagraph"/>
              <w:rPr>
                <w:b/>
                <w:sz w:val="20"/>
              </w:rPr>
            </w:pPr>
          </w:p>
          <w:p w14:paraId="6C7B2DF5" w14:textId="77777777" w:rsidR="0028661C" w:rsidRDefault="0028661C">
            <w:pPr>
              <w:pStyle w:val="TableParagraph"/>
              <w:rPr>
                <w:b/>
                <w:sz w:val="20"/>
              </w:rPr>
            </w:pPr>
          </w:p>
          <w:p w14:paraId="6C7B2DF6" w14:textId="77777777" w:rsidR="0028661C" w:rsidRDefault="0028661C">
            <w:pPr>
              <w:pStyle w:val="TableParagraph"/>
              <w:rPr>
                <w:b/>
                <w:sz w:val="20"/>
              </w:rPr>
            </w:pPr>
          </w:p>
          <w:p w14:paraId="6C7B2DF7" w14:textId="77777777" w:rsidR="0028661C" w:rsidRDefault="0028661C">
            <w:pPr>
              <w:pStyle w:val="TableParagraph"/>
              <w:rPr>
                <w:b/>
                <w:sz w:val="20"/>
              </w:rPr>
            </w:pPr>
          </w:p>
          <w:p w14:paraId="6C7B2DF8" w14:textId="77777777" w:rsidR="0028661C" w:rsidRDefault="0028661C">
            <w:pPr>
              <w:pStyle w:val="TableParagraph"/>
              <w:rPr>
                <w:b/>
                <w:sz w:val="20"/>
              </w:rPr>
            </w:pPr>
          </w:p>
          <w:p w14:paraId="6C7B2DF9" w14:textId="77777777" w:rsidR="0028661C" w:rsidRDefault="0028661C">
            <w:pPr>
              <w:pStyle w:val="TableParagraph"/>
              <w:rPr>
                <w:b/>
                <w:sz w:val="20"/>
              </w:rPr>
            </w:pPr>
          </w:p>
          <w:p w14:paraId="6C7B2DFA" w14:textId="77777777" w:rsidR="0028661C" w:rsidRDefault="0028661C">
            <w:pPr>
              <w:pStyle w:val="TableParagraph"/>
              <w:rPr>
                <w:b/>
                <w:sz w:val="20"/>
              </w:rPr>
            </w:pPr>
          </w:p>
          <w:p w14:paraId="6C7B2DFB" w14:textId="77777777" w:rsidR="0028661C" w:rsidRDefault="0028661C">
            <w:pPr>
              <w:pStyle w:val="TableParagraph"/>
              <w:rPr>
                <w:b/>
                <w:sz w:val="20"/>
              </w:rPr>
            </w:pPr>
          </w:p>
          <w:p w14:paraId="6C7B2DFC" w14:textId="77777777" w:rsidR="0028661C" w:rsidRDefault="0028661C">
            <w:pPr>
              <w:pStyle w:val="TableParagraph"/>
              <w:rPr>
                <w:b/>
                <w:sz w:val="20"/>
              </w:rPr>
            </w:pPr>
          </w:p>
          <w:p w14:paraId="6C7B2DFD" w14:textId="77777777" w:rsidR="0028661C" w:rsidRDefault="0028661C">
            <w:pPr>
              <w:pStyle w:val="TableParagraph"/>
              <w:rPr>
                <w:b/>
                <w:sz w:val="20"/>
              </w:rPr>
            </w:pPr>
          </w:p>
          <w:p w14:paraId="6C7B2DFE" w14:textId="77777777" w:rsidR="0028661C" w:rsidRDefault="0028661C">
            <w:pPr>
              <w:pStyle w:val="TableParagraph"/>
              <w:spacing w:before="7"/>
              <w:rPr>
                <w:b/>
                <w:sz w:val="25"/>
              </w:rPr>
            </w:pPr>
          </w:p>
          <w:p w14:paraId="6C7B2DFF" w14:textId="77777777" w:rsidR="0028661C" w:rsidRDefault="00B273B9">
            <w:pPr>
              <w:pStyle w:val="TableParagraph"/>
              <w:spacing w:before="1"/>
              <w:ind w:left="102"/>
              <w:rPr>
                <w:b/>
                <w:sz w:val="20"/>
              </w:rPr>
            </w:pPr>
            <w:r>
              <w:rPr>
                <w:b/>
                <w:sz w:val="20"/>
              </w:rPr>
              <w:t>Διάρκεια</w:t>
            </w:r>
            <w:r>
              <w:rPr>
                <w:b/>
                <w:spacing w:val="-9"/>
                <w:sz w:val="20"/>
              </w:rPr>
              <w:t xml:space="preserve"> </w:t>
            </w:r>
            <w:r>
              <w:rPr>
                <w:b/>
                <w:spacing w:val="-5"/>
                <w:sz w:val="20"/>
              </w:rPr>
              <w:t>της</w:t>
            </w:r>
          </w:p>
          <w:p w14:paraId="6C7B2E00" w14:textId="77777777" w:rsidR="0028661C" w:rsidRDefault="00B273B9">
            <w:pPr>
              <w:pStyle w:val="TableParagraph"/>
              <w:spacing w:before="36"/>
              <w:ind w:left="102"/>
              <w:rPr>
                <w:b/>
                <w:sz w:val="20"/>
              </w:rPr>
            </w:pPr>
            <w:r>
              <w:rPr>
                <w:b/>
                <w:spacing w:val="-2"/>
                <w:sz w:val="20"/>
              </w:rPr>
              <w:t>δραστηριότητας</w:t>
            </w:r>
          </w:p>
        </w:tc>
        <w:tc>
          <w:tcPr>
            <w:tcW w:w="8014" w:type="dxa"/>
            <w:tcBorders>
              <w:left w:val="single" w:sz="8" w:space="0" w:color="000000"/>
            </w:tcBorders>
          </w:tcPr>
          <w:p w14:paraId="6C7B2E01" w14:textId="77777777" w:rsidR="0028661C" w:rsidRDefault="00B273B9">
            <w:pPr>
              <w:pStyle w:val="TableParagraph"/>
              <w:spacing w:before="1" w:line="276" w:lineRule="auto"/>
              <w:ind w:left="102" w:right="96"/>
              <w:jc w:val="both"/>
              <w:rPr>
                <w:sz w:val="20"/>
              </w:rPr>
            </w:pPr>
            <w:r>
              <w:rPr>
                <w:b/>
                <w:sz w:val="20"/>
              </w:rPr>
              <w:t>Κινητικότητα φοιτητών για σπουδές</w:t>
            </w:r>
            <w:r>
              <w:rPr>
                <w:sz w:val="20"/>
              </w:rPr>
              <w:t>: από 2 μήνες</w:t>
            </w:r>
            <w:r>
              <w:rPr>
                <w:spacing w:val="40"/>
                <w:sz w:val="20"/>
              </w:rPr>
              <w:t xml:space="preserve"> </w:t>
            </w:r>
            <w:r>
              <w:rPr>
                <w:sz w:val="20"/>
              </w:rPr>
              <w:t>(ή έναν ακαδημαϊκό κύκλο ή ένα τρίμηνο) έως 12 μήνες κινητικότητας με φυσική παρουσία. Η κινητικότητα μπορεί να περιλαμβάνει μια συμπληρωματική περίοδο πρακτικής άσκησης, εφόσον έχει προγραμματιστεί, και μπορε</w:t>
            </w:r>
            <w:r>
              <w:rPr>
                <w:sz w:val="20"/>
              </w:rPr>
              <w:t xml:space="preserve">ί να οργανωθεί με διάφορους τρόπους ανάλογα με το εκάστοτε πλαίσιο: είτε η μία δραστηριότητα μετά την άλλη είτε και οι δύο ταυτόχρονα. Ο συνδυασμός αυτός </w:t>
            </w:r>
            <w:proofErr w:type="spellStart"/>
            <w:r>
              <w:rPr>
                <w:sz w:val="20"/>
              </w:rPr>
              <w:t>διέπεται</w:t>
            </w:r>
            <w:proofErr w:type="spellEnd"/>
            <w:r>
              <w:rPr>
                <w:sz w:val="20"/>
              </w:rPr>
              <w:t xml:space="preserve"> από τους κανόνες χρηματοδότησης και την ελάχιστη διάρκεια κινητικότητας σπουδών.</w:t>
            </w:r>
          </w:p>
          <w:p w14:paraId="6C7B2E02" w14:textId="77777777" w:rsidR="0028661C" w:rsidRDefault="0028661C">
            <w:pPr>
              <w:pStyle w:val="TableParagraph"/>
              <w:spacing w:before="4"/>
              <w:rPr>
                <w:b/>
                <w:sz w:val="16"/>
              </w:rPr>
            </w:pPr>
          </w:p>
          <w:p w14:paraId="6C7B2E03" w14:textId="77777777" w:rsidR="0028661C" w:rsidRDefault="00B273B9">
            <w:pPr>
              <w:pStyle w:val="TableParagraph"/>
              <w:spacing w:before="1" w:line="276" w:lineRule="auto"/>
              <w:ind w:left="102" w:right="98"/>
              <w:jc w:val="both"/>
              <w:rPr>
                <w:sz w:val="20"/>
              </w:rPr>
            </w:pPr>
            <w:r>
              <w:rPr>
                <w:b/>
                <w:sz w:val="20"/>
              </w:rPr>
              <w:t>Κινητικότητ</w:t>
            </w:r>
            <w:r>
              <w:rPr>
                <w:b/>
                <w:sz w:val="20"/>
              </w:rPr>
              <w:t xml:space="preserve">α φοιτητών για πρακτική άσκηση: </w:t>
            </w:r>
            <w:r>
              <w:rPr>
                <w:sz w:val="20"/>
              </w:rPr>
              <w:t xml:space="preserve">από 2 έως 12 μήνες κινητικότητας με φυσική </w:t>
            </w:r>
            <w:r>
              <w:rPr>
                <w:spacing w:val="-2"/>
                <w:sz w:val="20"/>
              </w:rPr>
              <w:t>παρουσία.</w:t>
            </w:r>
          </w:p>
          <w:p w14:paraId="6C7B2E04" w14:textId="77777777" w:rsidR="0028661C" w:rsidRDefault="0028661C">
            <w:pPr>
              <w:pStyle w:val="TableParagraph"/>
              <w:spacing w:before="6"/>
              <w:rPr>
                <w:b/>
                <w:sz w:val="16"/>
              </w:rPr>
            </w:pPr>
          </w:p>
          <w:p w14:paraId="6C7B2E05" w14:textId="77777777" w:rsidR="0028661C" w:rsidRDefault="00B273B9">
            <w:pPr>
              <w:pStyle w:val="TableParagraph"/>
              <w:spacing w:line="276" w:lineRule="auto"/>
              <w:ind w:left="102" w:right="90"/>
              <w:jc w:val="both"/>
              <w:rPr>
                <w:sz w:val="20"/>
              </w:rPr>
            </w:pPr>
            <w:r>
              <w:rPr>
                <w:sz w:val="20"/>
              </w:rPr>
              <w:t>Κάθε φοιτητής, ιδίως εκείνοι που δεν είναι σε θέση να συμμετάσχουν σε μακροχρόνια δραστηριότητα</w:t>
            </w:r>
            <w:r>
              <w:rPr>
                <w:spacing w:val="-1"/>
                <w:sz w:val="20"/>
              </w:rPr>
              <w:t xml:space="preserve"> </w:t>
            </w:r>
            <w:r>
              <w:rPr>
                <w:sz w:val="20"/>
              </w:rPr>
              <w:t>κινητικότητας με φυσική παρουσία</w:t>
            </w:r>
            <w:r>
              <w:rPr>
                <w:spacing w:val="-1"/>
                <w:sz w:val="20"/>
              </w:rPr>
              <w:t xml:space="preserve"> </w:t>
            </w:r>
            <w:r>
              <w:rPr>
                <w:sz w:val="20"/>
              </w:rPr>
              <w:t>για</w:t>
            </w:r>
            <w:r>
              <w:rPr>
                <w:spacing w:val="-1"/>
                <w:sz w:val="20"/>
              </w:rPr>
              <w:t xml:space="preserve"> </w:t>
            </w:r>
            <w:r>
              <w:rPr>
                <w:sz w:val="20"/>
              </w:rPr>
              <w:t>σπουδές</w:t>
            </w:r>
            <w:r>
              <w:rPr>
                <w:spacing w:val="-1"/>
                <w:sz w:val="20"/>
              </w:rPr>
              <w:t xml:space="preserve"> </w:t>
            </w:r>
            <w:r>
              <w:rPr>
                <w:sz w:val="20"/>
              </w:rPr>
              <w:t xml:space="preserve">ή πρακτική άσκηση, μπορεί να </w:t>
            </w:r>
            <w:r>
              <w:rPr>
                <w:sz w:val="20"/>
              </w:rPr>
              <w:t>συνδυάσει συντομότερη περίοδο κινητικότητας με φυσική παρουσία με μια εικονική συνιστώσα (μικτή βραχυπρόθεσμη κινητικότητα). Επιπλέον, κάθε φοιτητής μπορεί να συμμετέχει σε μικτά εντατικά προγράμματα. Σ’</w:t>
            </w:r>
            <w:r>
              <w:rPr>
                <w:spacing w:val="-1"/>
                <w:sz w:val="20"/>
              </w:rPr>
              <w:t xml:space="preserve"> </w:t>
            </w:r>
            <w:r>
              <w:rPr>
                <w:sz w:val="20"/>
              </w:rPr>
              <w:t>αυτές τις περιπτώσεις, η κινητικότητα με φυσική παρο</w:t>
            </w:r>
            <w:r>
              <w:rPr>
                <w:sz w:val="20"/>
              </w:rPr>
              <w:t>υσία πρέπει να έχει διάρκεια από 5 έως</w:t>
            </w:r>
            <w:r>
              <w:rPr>
                <w:spacing w:val="-2"/>
                <w:sz w:val="20"/>
              </w:rPr>
              <w:t xml:space="preserve"> </w:t>
            </w:r>
            <w:r>
              <w:rPr>
                <w:sz w:val="20"/>
              </w:rPr>
              <w:t xml:space="preserve">30 ημέρες και να συνδυάζεται με υποχρεωτική εικονική συνιστώσα η οποία θα διευκολύνει τη συνεργατική μάθηση μέσω διαδικτύου και την ομαδική εργασία. Η δραστηριότητα μικτής κινητικότητας για σπουδές πρέπει να απονέμει </w:t>
            </w:r>
            <w:r>
              <w:rPr>
                <w:sz w:val="20"/>
              </w:rPr>
              <w:t>τουλάχιστον 3 ακαδημαϊκές μονάδες ECTS.</w:t>
            </w:r>
          </w:p>
          <w:p w14:paraId="6C7B2E06" w14:textId="77777777" w:rsidR="0028661C" w:rsidRDefault="0028661C">
            <w:pPr>
              <w:pStyle w:val="TableParagraph"/>
              <w:spacing w:before="5"/>
              <w:rPr>
                <w:b/>
                <w:sz w:val="16"/>
              </w:rPr>
            </w:pPr>
          </w:p>
          <w:p w14:paraId="6C7B2E07" w14:textId="77777777" w:rsidR="0028661C" w:rsidRDefault="00B273B9">
            <w:pPr>
              <w:pStyle w:val="TableParagraph"/>
              <w:ind w:left="102"/>
              <w:jc w:val="both"/>
              <w:rPr>
                <w:sz w:val="20"/>
              </w:rPr>
            </w:pPr>
            <w:r>
              <w:rPr>
                <w:b/>
                <w:sz w:val="20"/>
              </w:rPr>
              <w:t>Κινητικότητα</w:t>
            </w:r>
            <w:r>
              <w:rPr>
                <w:b/>
                <w:spacing w:val="12"/>
                <w:sz w:val="20"/>
              </w:rPr>
              <w:t xml:space="preserve"> </w:t>
            </w:r>
            <w:r>
              <w:rPr>
                <w:b/>
                <w:sz w:val="20"/>
              </w:rPr>
              <w:t>για</w:t>
            </w:r>
            <w:r>
              <w:rPr>
                <w:b/>
                <w:spacing w:val="13"/>
                <w:sz w:val="20"/>
              </w:rPr>
              <w:t xml:space="preserve"> </w:t>
            </w:r>
            <w:r>
              <w:rPr>
                <w:b/>
                <w:sz w:val="20"/>
              </w:rPr>
              <w:t>σπουδές</w:t>
            </w:r>
            <w:r>
              <w:rPr>
                <w:b/>
                <w:spacing w:val="14"/>
                <w:sz w:val="20"/>
              </w:rPr>
              <w:t xml:space="preserve"> </w:t>
            </w:r>
            <w:r>
              <w:rPr>
                <w:b/>
                <w:sz w:val="20"/>
              </w:rPr>
              <w:t>και/ή</w:t>
            </w:r>
            <w:r>
              <w:rPr>
                <w:b/>
                <w:spacing w:val="11"/>
                <w:sz w:val="20"/>
              </w:rPr>
              <w:t xml:space="preserve"> </w:t>
            </w:r>
            <w:r>
              <w:rPr>
                <w:b/>
                <w:sz w:val="20"/>
              </w:rPr>
              <w:t>πρακτική</w:t>
            </w:r>
            <w:r>
              <w:rPr>
                <w:b/>
                <w:spacing w:val="15"/>
                <w:sz w:val="20"/>
              </w:rPr>
              <w:t xml:space="preserve"> </w:t>
            </w:r>
            <w:r>
              <w:rPr>
                <w:b/>
                <w:sz w:val="20"/>
              </w:rPr>
              <w:t>άσκηση</w:t>
            </w:r>
            <w:r>
              <w:rPr>
                <w:b/>
                <w:spacing w:val="12"/>
                <w:sz w:val="20"/>
              </w:rPr>
              <w:t xml:space="preserve"> </w:t>
            </w:r>
            <w:r>
              <w:rPr>
                <w:b/>
                <w:sz w:val="20"/>
              </w:rPr>
              <w:t>για</w:t>
            </w:r>
            <w:r>
              <w:rPr>
                <w:b/>
                <w:spacing w:val="14"/>
                <w:sz w:val="20"/>
              </w:rPr>
              <w:t xml:space="preserve"> </w:t>
            </w:r>
            <w:r>
              <w:rPr>
                <w:b/>
                <w:sz w:val="20"/>
              </w:rPr>
              <w:t>υποψήφιους</w:t>
            </w:r>
            <w:r>
              <w:rPr>
                <w:b/>
                <w:spacing w:val="14"/>
                <w:sz w:val="20"/>
              </w:rPr>
              <w:t xml:space="preserve"> </w:t>
            </w:r>
            <w:r>
              <w:rPr>
                <w:b/>
                <w:sz w:val="20"/>
              </w:rPr>
              <w:t>διδάκτορες</w:t>
            </w:r>
            <w:r>
              <w:rPr>
                <w:sz w:val="20"/>
              </w:rPr>
              <w:t>:</w:t>
            </w:r>
            <w:r>
              <w:rPr>
                <w:spacing w:val="12"/>
                <w:sz w:val="20"/>
              </w:rPr>
              <w:t xml:space="preserve"> </w:t>
            </w:r>
            <w:r>
              <w:rPr>
                <w:sz w:val="20"/>
              </w:rPr>
              <w:t>από</w:t>
            </w:r>
            <w:r>
              <w:rPr>
                <w:spacing w:val="15"/>
                <w:sz w:val="20"/>
              </w:rPr>
              <w:t xml:space="preserve"> </w:t>
            </w:r>
            <w:r>
              <w:rPr>
                <w:sz w:val="20"/>
              </w:rPr>
              <w:t>5</w:t>
            </w:r>
            <w:r>
              <w:rPr>
                <w:spacing w:val="13"/>
                <w:sz w:val="20"/>
              </w:rPr>
              <w:t xml:space="preserve"> </w:t>
            </w:r>
            <w:r>
              <w:rPr>
                <w:spacing w:val="-5"/>
                <w:sz w:val="20"/>
              </w:rPr>
              <w:t>έως</w:t>
            </w:r>
          </w:p>
          <w:p w14:paraId="6C7B2E08" w14:textId="77777777" w:rsidR="0028661C" w:rsidRDefault="00B273B9">
            <w:pPr>
              <w:pStyle w:val="TableParagraph"/>
              <w:spacing w:before="36" w:line="276" w:lineRule="auto"/>
              <w:ind w:left="102" w:right="98"/>
              <w:jc w:val="both"/>
              <w:rPr>
                <w:sz w:val="20"/>
              </w:rPr>
            </w:pPr>
            <w:r>
              <w:rPr>
                <w:sz w:val="20"/>
              </w:rPr>
              <w:t>30 ημέρες ή από 2 έως 12 μήνες κινητικότητας με φυσική παρουσία (η δραστηριότητα κινητικότητας για σπουδές μπορεί να περιλαμβάνει συμπληρωματική περίοδο πρακτικής άσκησης, εάν έχει προγραμματιστεί).</w:t>
            </w:r>
          </w:p>
          <w:p w14:paraId="6C7B2E09" w14:textId="77777777" w:rsidR="0028661C" w:rsidRDefault="0028661C">
            <w:pPr>
              <w:pStyle w:val="TableParagraph"/>
              <w:spacing w:before="5"/>
              <w:rPr>
                <w:b/>
                <w:sz w:val="16"/>
              </w:rPr>
            </w:pPr>
          </w:p>
          <w:p w14:paraId="6C7B2E0A" w14:textId="77777777" w:rsidR="0028661C" w:rsidRDefault="00B273B9">
            <w:pPr>
              <w:pStyle w:val="TableParagraph"/>
              <w:ind w:left="102"/>
              <w:jc w:val="both"/>
              <w:rPr>
                <w:b/>
                <w:sz w:val="20"/>
              </w:rPr>
            </w:pPr>
            <w:r>
              <w:rPr>
                <w:b/>
                <w:sz w:val="20"/>
              </w:rPr>
              <w:t>Συνολική</w:t>
            </w:r>
            <w:r>
              <w:rPr>
                <w:b/>
                <w:spacing w:val="-6"/>
                <w:sz w:val="20"/>
              </w:rPr>
              <w:t xml:space="preserve"> </w:t>
            </w:r>
            <w:r>
              <w:rPr>
                <w:b/>
                <w:sz w:val="20"/>
              </w:rPr>
              <w:t>επιλέξιμη</w:t>
            </w:r>
            <w:r>
              <w:rPr>
                <w:b/>
                <w:spacing w:val="-6"/>
                <w:sz w:val="20"/>
              </w:rPr>
              <w:t xml:space="preserve"> </w:t>
            </w:r>
            <w:r>
              <w:rPr>
                <w:b/>
                <w:sz w:val="20"/>
              </w:rPr>
              <w:t>διάρκεια</w:t>
            </w:r>
            <w:r>
              <w:rPr>
                <w:b/>
                <w:spacing w:val="-5"/>
                <w:sz w:val="20"/>
              </w:rPr>
              <w:t xml:space="preserve"> </w:t>
            </w:r>
            <w:r>
              <w:rPr>
                <w:b/>
                <w:sz w:val="20"/>
              </w:rPr>
              <w:t>ανά</w:t>
            </w:r>
            <w:r>
              <w:rPr>
                <w:b/>
                <w:spacing w:val="-6"/>
                <w:sz w:val="20"/>
              </w:rPr>
              <w:t xml:space="preserve"> </w:t>
            </w:r>
            <w:r>
              <w:rPr>
                <w:b/>
                <w:sz w:val="20"/>
              </w:rPr>
              <w:t>κύκλο</w:t>
            </w:r>
            <w:r>
              <w:rPr>
                <w:b/>
                <w:spacing w:val="-5"/>
                <w:sz w:val="20"/>
              </w:rPr>
              <w:t xml:space="preserve"> </w:t>
            </w:r>
            <w:r>
              <w:rPr>
                <w:b/>
                <w:spacing w:val="-2"/>
                <w:sz w:val="20"/>
              </w:rPr>
              <w:t>σπουδών:</w:t>
            </w:r>
          </w:p>
          <w:p w14:paraId="6C7B2E0B" w14:textId="77777777" w:rsidR="0028661C" w:rsidRDefault="0028661C">
            <w:pPr>
              <w:pStyle w:val="TableParagraph"/>
              <w:spacing w:before="4"/>
              <w:rPr>
                <w:b/>
                <w:sz w:val="19"/>
              </w:rPr>
            </w:pPr>
          </w:p>
          <w:p w14:paraId="6C7B2E0C" w14:textId="77777777" w:rsidR="0028661C" w:rsidRDefault="00B273B9">
            <w:pPr>
              <w:pStyle w:val="TableParagraph"/>
              <w:spacing w:line="276" w:lineRule="auto"/>
              <w:ind w:left="102" w:right="98"/>
              <w:jc w:val="both"/>
              <w:rPr>
                <w:sz w:val="20"/>
              </w:rPr>
            </w:pPr>
            <w:r>
              <w:rPr>
                <w:sz w:val="20"/>
              </w:rPr>
              <w:t>Ο ίδιος φοιτητής μπορεί να συμμετέχει σε περιόδους κινητικότητας με φυσική παρουσία συνολικής διάρκειας έως και 12</w:t>
            </w:r>
            <w:r>
              <w:rPr>
                <w:spacing w:val="-2"/>
                <w:sz w:val="20"/>
              </w:rPr>
              <w:t xml:space="preserve"> </w:t>
            </w:r>
            <w:r>
              <w:rPr>
                <w:sz w:val="20"/>
              </w:rPr>
              <w:t>μηνών</w:t>
            </w:r>
            <w:r>
              <w:rPr>
                <w:sz w:val="20"/>
                <w:vertAlign w:val="superscript"/>
              </w:rPr>
              <w:t>39</w:t>
            </w:r>
            <w:r>
              <w:rPr>
                <w:sz w:val="20"/>
              </w:rPr>
              <w:t xml:space="preserve"> ανά κύκλο σπουδών</w:t>
            </w:r>
            <w:r>
              <w:rPr>
                <w:sz w:val="20"/>
                <w:vertAlign w:val="superscript"/>
              </w:rPr>
              <w:t>40</w:t>
            </w:r>
            <w:r>
              <w:rPr>
                <w:sz w:val="20"/>
              </w:rPr>
              <w:t>, ανεξαρτήτως του αριθμού και του είδους των δραστηριοτήτων κινητικότητας:</w:t>
            </w:r>
          </w:p>
          <w:p w14:paraId="6C7B2E0D" w14:textId="77777777" w:rsidR="0028661C" w:rsidRDefault="0028661C">
            <w:pPr>
              <w:pStyle w:val="TableParagraph"/>
              <w:spacing w:before="6"/>
              <w:rPr>
                <w:b/>
                <w:sz w:val="16"/>
              </w:rPr>
            </w:pPr>
          </w:p>
          <w:p w14:paraId="6C7B2E0E" w14:textId="77777777" w:rsidR="0028661C" w:rsidRDefault="00B273B9">
            <w:pPr>
              <w:pStyle w:val="TableParagraph"/>
              <w:numPr>
                <w:ilvl w:val="0"/>
                <w:numId w:val="349"/>
              </w:numPr>
              <w:tabs>
                <w:tab w:val="left" w:pos="822"/>
                <w:tab w:val="left" w:pos="823"/>
                <w:tab w:val="left" w:pos="1497"/>
                <w:tab w:val="left" w:pos="2049"/>
                <w:tab w:val="left" w:pos="2863"/>
                <w:tab w:val="left" w:pos="3635"/>
                <w:tab w:val="left" w:pos="4677"/>
                <w:tab w:val="left" w:pos="5559"/>
                <w:tab w:val="left" w:pos="6551"/>
                <w:tab w:val="left" w:pos="6939"/>
              </w:tabs>
              <w:spacing w:line="276" w:lineRule="auto"/>
              <w:ind w:right="97"/>
              <w:rPr>
                <w:sz w:val="20"/>
              </w:rPr>
            </w:pPr>
            <w:r>
              <w:rPr>
                <w:spacing w:val="-4"/>
                <w:sz w:val="20"/>
              </w:rPr>
              <w:t>κατά</w:t>
            </w:r>
            <w:r>
              <w:rPr>
                <w:sz w:val="20"/>
              </w:rPr>
              <w:tab/>
            </w:r>
            <w:r>
              <w:rPr>
                <w:spacing w:val="-4"/>
                <w:sz w:val="20"/>
              </w:rPr>
              <w:t>τον</w:t>
            </w:r>
            <w:r>
              <w:rPr>
                <w:sz w:val="20"/>
              </w:rPr>
              <w:tab/>
            </w:r>
            <w:r>
              <w:rPr>
                <w:spacing w:val="-2"/>
                <w:sz w:val="20"/>
              </w:rPr>
              <w:t>πρώτο</w:t>
            </w:r>
            <w:r>
              <w:rPr>
                <w:sz w:val="20"/>
              </w:rPr>
              <w:tab/>
            </w:r>
            <w:r>
              <w:rPr>
                <w:spacing w:val="-4"/>
                <w:sz w:val="20"/>
              </w:rPr>
              <w:t>κύκλο</w:t>
            </w:r>
            <w:r>
              <w:rPr>
                <w:sz w:val="20"/>
              </w:rPr>
              <w:tab/>
            </w:r>
            <w:r>
              <w:rPr>
                <w:spacing w:val="-2"/>
                <w:sz w:val="20"/>
              </w:rPr>
              <w:t>σπουδών</w:t>
            </w:r>
            <w:r>
              <w:rPr>
                <w:sz w:val="20"/>
              </w:rPr>
              <w:tab/>
            </w:r>
            <w:r>
              <w:rPr>
                <w:spacing w:val="-2"/>
                <w:sz w:val="20"/>
              </w:rPr>
              <w:t>(πτυχίο</w:t>
            </w:r>
            <w:r>
              <w:rPr>
                <w:sz w:val="20"/>
              </w:rPr>
              <w:tab/>
            </w:r>
            <w:proofErr w:type="spellStart"/>
            <w:r>
              <w:rPr>
                <w:spacing w:val="-2"/>
                <w:sz w:val="20"/>
              </w:rPr>
              <w:t>b</w:t>
            </w:r>
            <w:r>
              <w:rPr>
                <w:spacing w:val="-2"/>
                <w:sz w:val="20"/>
              </w:rPr>
              <w:t>achelor</w:t>
            </w:r>
            <w:proofErr w:type="spellEnd"/>
            <w:r>
              <w:rPr>
                <w:sz w:val="20"/>
              </w:rPr>
              <w:tab/>
            </w:r>
            <w:r>
              <w:rPr>
                <w:spacing w:val="-10"/>
                <w:sz w:val="20"/>
              </w:rPr>
              <w:t>ή</w:t>
            </w:r>
            <w:r>
              <w:rPr>
                <w:sz w:val="20"/>
              </w:rPr>
              <w:tab/>
            </w:r>
            <w:r>
              <w:rPr>
                <w:spacing w:val="-2"/>
                <w:sz w:val="20"/>
              </w:rPr>
              <w:t xml:space="preserve">ισοδύναμο) </w:t>
            </w:r>
            <w:r>
              <w:rPr>
                <w:sz w:val="20"/>
              </w:rPr>
              <w:t>συμπεριλαμβανομένου του σύντομου κύκλου (επίπεδα ΕΠΕΠ 5 και 6)·</w:t>
            </w:r>
          </w:p>
          <w:p w14:paraId="6C7B2E0F" w14:textId="77777777" w:rsidR="0028661C" w:rsidRDefault="00B273B9">
            <w:pPr>
              <w:pStyle w:val="TableParagraph"/>
              <w:numPr>
                <w:ilvl w:val="0"/>
                <w:numId w:val="349"/>
              </w:numPr>
              <w:tabs>
                <w:tab w:val="left" w:pos="822"/>
                <w:tab w:val="left" w:pos="823"/>
              </w:tabs>
              <w:spacing w:line="276" w:lineRule="auto"/>
              <w:ind w:right="94"/>
              <w:rPr>
                <w:sz w:val="20"/>
              </w:rPr>
            </w:pPr>
            <w:r>
              <w:rPr>
                <w:sz w:val="20"/>
              </w:rPr>
              <w:t>κατά</w:t>
            </w:r>
            <w:r>
              <w:rPr>
                <w:spacing w:val="34"/>
                <w:sz w:val="20"/>
              </w:rPr>
              <w:t xml:space="preserve"> </w:t>
            </w:r>
            <w:r>
              <w:rPr>
                <w:sz w:val="20"/>
              </w:rPr>
              <w:t>τον</w:t>
            </w:r>
            <w:r>
              <w:rPr>
                <w:spacing w:val="36"/>
                <w:sz w:val="20"/>
              </w:rPr>
              <w:t xml:space="preserve"> </w:t>
            </w:r>
            <w:r>
              <w:rPr>
                <w:sz w:val="20"/>
              </w:rPr>
              <w:t>δεύτερο</w:t>
            </w:r>
            <w:r>
              <w:rPr>
                <w:spacing w:val="37"/>
                <w:sz w:val="20"/>
              </w:rPr>
              <w:t xml:space="preserve"> </w:t>
            </w:r>
            <w:r>
              <w:rPr>
                <w:sz w:val="20"/>
              </w:rPr>
              <w:t>κύκλο</w:t>
            </w:r>
            <w:r>
              <w:rPr>
                <w:spacing w:val="37"/>
                <w:sz w:val="20"/>
              </w:rPr>
              <w:t xml:space="preserve"> </w:t>
            </w:r>
            <w:r>
              <w:rPr>
                <w:sz w:val="20"/>
              </w:rPr>
              <w:t>σπουδών</w:t>
            </w:r>
            <w:r>
              <w:rPr>
                <w:spacing w:val="36"/>
                <w:sz w:val="20"/>
              </w:rPr>
              <w:t xml:space="preserve"> </w:t>
            </w:r>
            <w:r>
              <w:rPr>
                <w:sz w:val="20"/>
              </w:rPr>
              <w:t>(μεταπτυχιακός</w:t>
            </w:r>
            <w:r>
              <w:rPr>
                <w:spacing w:val="36"/>
                <w:sz w:val="20"/>
              </w:rPr>
              <w:t xml:space="preserve"> </w:t>
            </w:r>
            <w:r>
              <w:rPr>
                <w:sz w:val="20"/>
              </w:rPr>
              <w:t>ή</w:t>
            </w:r>
            <w:r>
              <w:rPr>
                <w:spacing w:val="35"/>
                <w:sz w:val="20"/>
              </w:rPr>
              <w:t xml:space="preserve"> </w:t>
            </w:r>
            <w:r>
              <w:rPr>
                <w:sz w:val="20"/>
              </w:rPr>
              <w:t>ισοδύναμος</w:t>
            </w:r>
            <w:r>
              <w:rPr>
                <w:spacing w:val="36"/>
                <w:sz w:val="20"/>
              </w:rPr>
              <w:t xml:space="preserve"> </w:t>
            </w:r>
            <w:r>
              <w:rPr>
                <w:sz w:val="20"/>
              </w:rPr>
              <w:t>τίτλος</w:t>
            </w:r>
            <w:r>
              <w:rPr>
                <w:spacing w:val="40"/>
                <w:sz w:val="20"/>
              </w:rPr>
              <w:t xml:space="preserve"> </w:t>
            </w:r>
            <w:r>
              <w:rPr>
                <w:sz w:val="20"/>
              </w:rPr>
              <w:t>–</w:t>
            </w:r>
            <w:r>
              <w:rPr>
                <w:spacing w:val="33"/>
                <w:sz w:val="20"/>
              </w:rPr>
              <w:t xml:space="preserve"> </w:t>
            </w:r>
            <w:r>
              <w:rPr>
                <w:sz w:val="20"/>
              </w:rPr>
              <w:t>επίπεδο ΕΠΕΠ 7)· και</w:t>
            </w:r>
          </w:p>
          <w:p w14:paraId="6C7B2E10" w14:textId="77777777" w:rsidR="0028661C" w:rsidRDefault="00B273B9">
            <w:pPr>
              <w:pStyle w:val="TableParagraph"/>
              <w:numPr>
                <w:ilvl w:val="0"/>
                <w:numId w:val="349"/>
              </w:numPr>
              <w:tabs>
                <w:tab w:val="left" w:pos="822"/>
                <w:tab w:val="left" w:pos="823"/>
              </w:tabs>
              <w:spacing w:line="276" w:lineRule="auto"/>
              <w:ind w:right="100"/>
              <w:rPr>
                <w:sz w:val="20"/>
              </w:rPr>
            </w:pPr>
            <w:r>
              <w:rPr>
                <w:sz w:val="20"/>
              </w:rPr>
              <w:t>κατά τον τρίτο κύκλο σπουδών ως υποψήφιος διδάκτορας (επίπεδο διδακτορικού ή επίπεδο ΕΠΕΠ 8).</w:t>
            </w:r>
          </w:p>
          <w:p w14:paraId="6C7B2E11" w14:textId="77777777" w:rsidR="0028661C" w:rsidRDefault="0028661C">
            <w:pPr>
              <w:pStyle w:val="TableParagraph"/>
              <w:spacing w:before="5"/>
              <w:rPr>
                <w:b/>
                <w:sz w:val="16"/>
              </w:rPr>
            </w:pPr>
          </w:p>
          <w:p w14:paraId="6C7B2E12" w14:textId="77777777" w:rsidR="0028661C" w:rsidRDefault="00B273B9">
            <w:pPr>
              <w:pStyle w:val="TableParagraph"/>
              <w:spacing w:line="276" w:lineRule="auto"/>
              <w:ind w:left="102" w:right="98"/>
              <w:jc w:val="both"/>
              <w:rPr>
                <w:sz w:val="20"/>
              </w:rPr>
            </w:pPr>
            <w:r>
              <w:rPr>
                <w:sz w:val="20"/>
              </w:rPr>
              <w:t xml:space="preserve">Η διάρκεια μιας περιόδου πρακτικής άσκησης για προσφάτως </w:t>
            </w:r>
            <w:proofErr w:type="spellStart"/>
            <w:r>
              <w:rPr>
                <w:sz w:val="20"/>
              </w:rPr>
              <w:t>αποφοιτήσαντες</w:t>
            </w:r>
            <w:proofErr w:type="spellEnd"/>
            <w:r>
              <w:rPr>
                <w:sz w:val="20"/>
              </w:rPr>
              <w:t xml:space="preserve"> συνυπολογίζεται στη μέγιστη διάρκεια των 12 μηνών του κύκλου κατά τον οποίο οι τελευταίοι</w:t>
            </w:r>
            <w:r>
              <w:rPr>
                <w:sz w:val="20"/>
              </w:rPr>
              <w:t xml:space="preserve"> υποβάλλουν αίτηση για πρακτική άσκηση.</w:t>
            </w:r>
          </w:p>
        </w:tc>
      </w:tr>
    </w:tbl>
    <w:p w14:paraId="6C7B2E14" w14:textId="77777777" w:rsidR="0028661C" w:rsidRDefault="0028661C">
      <w:pPr>
        <w:pStyle w:val="a3"/>
        <w:rPr>
          <w:b/>
        </w:rPr>
      </w:pPr>
    </w:p>
    <w:p w14:paraId="6C7B2E15" w14:textId="77777777" w:rsidR="0028661C" w:rsidRDefault="0028661C">
      <w:pPr>
        <w:pStyle w:val="a3"/>
        <w:rPr>
          <w:b/>
        </w:rPr>
      </w:pPr>
    </w:p>
    <w:p w14:paraId="6C7B2E16" w14:textId="77777777" w:rsidR="0028661C" w:rsidRDefault="0028661C">
      <w:pPr>
        <w:pStyle w:val="a3"/>
        <w:rPr>
          <w:b/>
        </w:rPr>
      </w:pPr>
    </w:p>
    <w:p w14:paraId="6C7B2E17" w14:textId="77777777" w:rsidR="0028661C" w:rsidRDefault="00B273B9">
      <w:pPr>
        <w:pStyle w:val="a3"/>
        <w:spacing w:before="6"/>
        <w:rPr>
          <w:b/>
          <w:sz w:val="14"/>
        </w:rPr>
      </w:pPr>
      <w:r>
        <w:pict w14:anchorId="6C7B6CA3">
          <v:rect id="docshape50" o:spid="_x0000_s1187" style="position:absolute;margin-left:54pt;margin-top:10.05pt;width:144.05pt;height:.6pt;z-index:-15717376;mso-wrap-distance-left:0;mso-wrap-distance-right:0;mso-position-horizontal-relative:page" fillcolor="black" stroked="f">
            <w10:wrap type="topAndBottom" anchorx="page"/>
          </v:rect>
        </w:pict>
      </w:r>
    </w:p>
    <w:p w14:paraId="6C7B2E18" w14:textId="77777777" w:rsidR="0028661C" w:rsidRDefault="00B273B9">
      <w:pPr>
        <w:pStyle w:val="a5"/>
        <w:numPr>
          <w:ilvl w:val="0"/>
          <w:numId w:val="348"/>
        </w:numPr>
        <w:tabs>
          <w:tab w:val="left" w:pos="1014"/>
        </w:tabs>
        <w:spacing w:before="126"/>
        <w:ind w:right="514" w:firstLine="0"/>
        <w:rPr>
          <w:sz w:val="16"/>
        </w:rPr>
      </w:pPr>
      <w:r>
        <w:rPr>
          <w:sz w:val="16"/>
        </w:rPr>
        <w:t>Στους</w:t>
      </w:r>
      <w:r>
        <w:rPr>
          <w:spacing w:val="29"/>
          <w:sz w:val="16"/>
        </w:rPr>
        <w:t xml:space="preserve"> </w:t>
      </w:r>
      <w:r>
        <w:rPr>
          <w:sz w:val="16"/>
        </w:rPr>
        <w:t>12</w:t>
      </w:r>
      <w:r>
        <w:rPr>
          <w:spacing w:val="31"/>
          <w:sz w:val="16"/>
        </w:rPr>
        <w:t xml:space="preserve"> </w:t>
      </w:r>
      <w:r>
        <w:rPr>
          <w:sz w:val="16"/>
        </w:rPr>
        <w:t>μήνες</w:t>
      </w:r>
      <w:r>
        <w:rPr>
          <w:spacing w:val="32"/>
          <w:sz w:val="16"/>
        </w:rPr>
        <w:t xml:space="preserve"> </w:t>
      </w:r>
      <w:r>
        <w:rPr>
          <w:sz w:val="16"/>
        </w:rPr>
        <w:t>ανά</w:t>
      </w:r>
      <w:r>
        <w:rPr>
          <w:spacing w:val="30"/>
          <w:sz w:val="16"/>
        </w:rPr>
        <w:t xml:space="preserve"> </w:t>
      </w:r>
      <w:r>
        <w:rPr>
          <w:sz w:val="16"/>
        </w:rPr>
        <w:t>κύκλο</w:t>
      </w:r>
      <w:r>
        <w:rPr>
          <w:spacing w:val="-1"/>
          <w:sz w:val="16"/>
        </w:rPr>
        <w:t xml:space="preserve"> </w:t>
      </w:r>
      <w:r>
        <w:rPr>
          <w:sz w:val="16"/>
        </w:rPr>
        <w:t>σπουδών</w:t>
      </w:r>
      <w:r>
        <w:rPr>
          <w:spacing w:val="31"/>
          <w:sz w:val="16"/>
        </w:rPr>
        <w:t xml:space="preserve"> </w:t>
      </w:r>
      <w:r>
        <w:rPr>
          <w:sz w:val="16"/>
        </w:rPr>
        <w:t>συνυπολογίζεται</w:t>
      </w:r>
      <w:r>
        <w:rPr>
          <w:spacing w:val="30"/>
          <w:sz w:val="16"/>
        </w:rPr>
        <w:t xml:space="preserve"> </w:t>
      </w:r>
      <w:r>
        <w:rPr>
          <w:sz w:val="16"/>
        </w:rPr>
        <w:t>προηγούμενη</w:t>
      </w:r>
      <w:r>
        <w:rPr>
          <w:spacing w:val="29"/>
          <w:sz w:val="16"/>
        </w:rPr>
        <w:t xml:space="preserve"> </w:t>
      </w:r>
      <w:r>
        <w:rPr>
          <w:sz w:val="16"/>
        </w:rPr>
        <w:t>εμπειρία</w:t>
      </w:r>
      <w:r>
        <w:rPr>
          <w:spacing w:val="31"/>
          <w:sz w:val="16"/>
        </w:rPr>
        <w:t xml:space="preserve"> </w:t>
      </w:r>
      <w:r>
        <w:rPr>
          <w:sz w:val="16"/>
        </w:rPr>
        <w:t>στο</w:t>
      </w:r>
      <w:r>
        <w:rPr>
          <w:spacing w:val="30"/>
          <w:sz w:val="16"/>
        </w:rPr>
        <w:t xml:space="preserve"> </w:t>
      </w:r>
      <w:r>
        <w:rPr>
          <w:sz w:val="16"/>
        </w:rPr>
        <w:t>πλαίσιο</w:t>
      </w:r>
      <w:r>
        <w:rPr>
          <w:spacing w:val="30"/>
          <w:sz w:val="16"/>
        </w:rPr>
        <w:t xml:space="preserve"> </w:t>
      </w:r>
      <w:r>
        <w:rPr>
          <w:sz w:val="16"/>
        </w:rPr>
        <w:t>του</w:t>
      </w:r>
      <w:r>
        <w:rPr>
          <w:spacing w:val="30"/>
          <w:sz w:val="16"/>
        </w:rPr>
        <w:t xml:space="preserve"> </w:t>
      </w:r>
      <w:r>
        <w:rPr>
          <w:sz w:val="16"/>
        </w:rPr>
        <w:t>προγράμματος</w:t>
      </w:r>
      <w:r>
        <w:rPr>
          <w:spacing w:val="29"/>
          <w:sz w:val="16"/>
        </w:rPr>
        <w:t xml:space="preserve"> </w:t>
      </w:r>
      <w:proofErr w:type="spellStart"/>
      <w:r>
        <w:rPr>
          <w:sz w:val="16"/>
        </w:rPr>
        <w:t>Erasmus</w:t>
      </w:r>
      <w:proofErr w:type="spellEnd"/>
      <w:r>
        <w:rPr>
          <w:sz w:val="16"/>
        </w:rPr>
        <w:t>+</w:t>
      </w:r>
      <w:r>
        <w:rPr>
          <w:spacing w:val="30"/>
          <w:sz w:val="16"/>
        </w:rPr>
        <w:t xml:space="preserve"> </w:t>
      </w:r>
      <w:r>
        <w:rPr>
          <w:sz w:val="16"/>
        </w:rPr>
        <w:t>και/ή</w:t>
      </w:r>
      <w:r>
        <w:rPr>
          <w:spacing w:val="31"/>
          <w:sz w:val="16"/>
        </w:rPr>
        <w:t xml:space="preserve"> </w:t>
      </w:r>
      <w:r>
        <w:rPr>
          <w:sz w:val="16"/>
        </w:rPr>
        <w:t>στο</w:t>
      </w:r>
      <w:r>
        <w:rPr>
          <w:spacing w:val="30"/>
          <w:sz w:val="16"/>
        </w:rPr>
        <w:t xml:space="preserve"> </w:t>
      </w:r>
      <w:r>
        <w:rPr>
          <w:sz w:val="16"/>
        </w:rPr>
        <w:t>πλαίσιο</w:t>
      </w:r>
      <w:r>
        <w:rPr>
          <w:spacing w:val="40"/>
          <w:sz w:val="16"/>
        </w:rPr>
        <w:t xml:space="preserve"> </w:t>
      </w:r>
      <w:r>
        <w:rPr>
          <w:sz w:val="16"/>
        </w:rPr>
        <w:t xml:space="preserve">υποτροφίας του προγράμματος </w:t>
      </w:r>
      <w:proofErr w:type="spellStart"/>
      <w:r>
        <w:rPr>
          <w:sz w:val="16"/>
        </w:rPr>
        <w:t>Erasmus</w:t>
      </w:r>
      <w:proofErr w:type="spellEnd"/>
      <w:r>
        <w:rPr>
          <w:sz w:val="16"/>
        </w:rPr>
        <w:t xml:space="preserve"> </w:t>
      </w:r>
      <w:proofErr w:type="spellStart"/>
      <w:r>
        <w:rPr>
          <w:sz w:val="16"/>
        </w:rPr>
        <w:t>Mundus</w:t>
      </w:r>
      <w:proofErr w:type="spellEnd"/>
      <w:r>
        <w:rPr>
          <w:sz w:val="16"/>
        </w:rPr>
        <w:t>.</w:t>
      </w:r>
    </w:p>
    <w:p w14:paraId="6C7B2E19" w14:textId="77777777" w:rsidR="0028661C" w:rsidRDefault="00B273B9">
      <w:pPr>
        <w:pStyle w:val="a5"/>
        <w:numPr>
          <w:ilvl w:val="0"/>
          <w:numId w:val="348"/>
        </w:numPr>
        <w:tabs>
          <w:tab w:val="left" w:pos="995"/>
        </w:tabs>
        <w:ind w:right="511" w:firstLine="0"/>
        <w:rPr>
          <w:sz w:val="16"/>
        </w:rPr>
      </w:pPr>
      <w:r>
        <w:rPr>
          <w:sz w:val="16"/>
        </w:rPr>
        <w:t>Σε προγράμματα σπουδών ενός κύκλου, όπως η ιατρική, οι φοιτητές μπορούν να συμμετέχουν σε προγράμματα κινητικότητας έως και για 24</w:t>
      </w:r>
      <w:r>
        <w:rPr>
          <w:spacing w:val="40"/>
          <w:sz w:val="16"/>
        </w:rPr>
        <w:t xml:space="preserve"> </w:t>
      </w:r>
      <w:r>
        <w:rPr>
          <w:spacing w:val="-2"/>
          <w:sz w:val="16"/>
        </w:rPr>
        <w:t>μήνες.</w:t>
      </w:r>
    </w:p>
    <w:p w14:paraId="6C7B2E1A" w14:textId="77777777" w:rsidR="0028661C" w:rsidRDefault="0028661C">
      <w:pPr>
        <w:rPr>
          <w:sz w:val="16"/>
        </w:rPr>
        <w:sectPr w:rsidR="0028661C">
          <w:footerReference w:type="even" r:id="rId97"/>
          <w:pgSz w:w="11910" w:h="16840"/>
          <w:pgMar w:top="1400" w:right="562" w:bottom="1140" w:left="300" w:header="0" w:footer="953" w:gutter="0"/>
          <w:pgNumType w:start="6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014"/>
      </w:tblGrid>
      <w:tr w:rsidR="0028661C" w14:paraId="6C7B2E1F" w14:textId="77777777">
        <w:trPr>
          <w:trHeight w:val="1322"/>
        </w:trPr>
        <w:tc>
          <w:tcPr>
            <w:tcW w:w="1952" w:type="dxa"/>
            <w:tcBorders>
              <w:bottom w:val="dashSmallGap" w:sz="4" w:space="0" w:color="000000"/>
              <w:right w:val="single" w:sz="8" w:space="0" w:color="000000"/>
            </w:tcBorders>
          </w:tcPr>
          <w:p w14:paraId="6C7B2E1B" w14:textId="77777777" w:rsidR="0028661C" w:rsidRDefault="0028661C">
            <w:pPr>
              <w:pStyle w:val="TableParagraph"/>
              <w:spacing w:before="1"/>
              <w:rPr>
                <w:sz w:val="23"/>
              </w:rPr>
            </w:pPr>
          </w:p>
          <w:p w14:paraId="6C7B2E1C" w14:textId="77777777" w:rsidR="0028661C" w:rsidRDefault="00B273B9">
            <w:pPr>
              <w:pStyle w:val="TableParagraph"/>
              <w:spacing w:before="1"/>
              <w:ind w:left="102"/>
              <w:rPr>
                <w:b/>
                <w:sz w:val="20"/>
              </w:rPr>
            </w:pPr>
            <w:r>
              <w:rPr>
                <w:b/>
                <w:sz w:val="20"/>
              </w:rPr>
              <w:t>Τόπος/-οι</w:t>
            </w:r>
            <w:r>
              <w:rPr>
                <w:b/>
                <w:spacing w:val="-10"/>
                <w:sz w:val="20"/>
              </w:rPr>
              <w:t xml:space="preserve"> </w:t>
            </w:r>
            <w:r>
              <w:rPr>
                <w:b/>
                <w:spacing w:val="-5"/>
                <w:sz w:val="20"/>
              </w:rPr>
              <w:t>της</w:t>
            </w:r>
          </w:p>
          <w:p w14:paraId="6C7B2E1D" w14:textId="77777777" w:rsidR="0028661C" w:rsidRDefault="00B273B9">
            <w:pPr>
              <w:pStyle w:val="TableParagraph"/>
              <w:spacing w:before="36"/>
              <w:ind w:left="102"/>
              <w:rPr>
                <w:b/>
                <w:sz w:val="20"/>
              </w:rPr>
            </w:pPr>
            <w:r>
              <w:rPr>
                <w:b/>
                <w:spacing w:val="-2"/>
                <w:sz w:val="20"/>
              </w:rPr>
              <w:t>δραστηριότητας</w:t>
            </w:r>
          </w:p>
        </w:tc>
        <w:tc>
          <w:tcPr>
            <w:tcW w:w="8014" w:type="dxa"/>
            <w:tcBorders>
              <w:left w:val="single" w:sz="8" w:space="0" w:color="000000"/>
              <w:bottom w:val="dashSmallGap" w:sz="4" w:space="0" w:color="000000"/>
            </w:tcBorders>
          </w:tcPr>
          <w:p w14:paraId="6C7B2E1E" w14:textId="77777777" w:rsidR="0028661C" w:rsidRDefault="00B273B9">
            <w:pPr>
              <w:pStyle w:val="TableParagraph"/>
              <w:spacing w:before="1" w:line="276" w:lineRule="auto"/>
              <w:ind w:left="102" w:right="94"/>
              <w:jc w:val="both"/>
              <w:rPr>
                <w:sz w:val="20"/>
              </w:rPr>
            </w:pPr>
            <w:r>
              <w:rPr>
                <w:sz w:val="20"/>
              </w:rPr>
              <w:t xml:space="preserve">Οι φοιτητές πρέπει να πραγματοποιήσουν τη δραστηριότητα κινητικότητας με φυσική παρουσία σε κράτος μέλος της ΕΕ ή σε τρίτη χώρα συνδεδεμένη με το πρόγραμμα ή σε τρίτη χώρα μη συνδεδεμένη με το πρόγραμμα διαφορετική από τη χώρα αποστολής και </w:t>
            </w:r>
            <w:r>
              <w:rPr>
                <w:sz w:val="20"/>
              </w:rPr>
              <w:t>από την χώρα στην οποία ο φοιτητής κατοίκησε κατά τη διάρκεια των σπουδών του</w:t>
            </w:r>
            <w:r>
              <w:rPr>
                <w:sz w:val="20"/>
                <w:vertAlign w:val="superscript"/>
              </w:rPr>
              <w:t>41</w:t>
            </w:r>
            <w:r>
              <w:rPr>
                <w:sz w:val="20"/>
              </w:rPr>
              <w:t>.</w:t>
            </w:r>
          </w:p>
        </w:tc>
      </w:tr>
      <w:tr w:rsidR="0028661C" w14:paraId="6C7B2E2A" w14:textId="77777777">
        <w:trPr>
          <w:trHeight w:val="3770"/>
        </w:trPr>
        <w:tc>
          <w:tcPr>
            <w:tcW w:w="1952" w:type="dxa"/>
            <w:tcBorders>
              <w:top w:val="dashSmallGap" w:sz="4" w:space="0" w:color="000000"/>
              <w:bottom w:val="dashSmallGap" w:sz="4" w:space="0" w:color="000000"/>
              <w:right w:val="single" w:sz="8" w:space="0" w:color="000000"/>
            </w:tcBorders>
          </w:tcPr>
          <w:p w14:paraId="6C7B2E20" w14:textId="77777777" w:rsidR="0028661C" w:rsidRDefault="0028661C">
            <w:pPr>
              <w:pStyle w:val="TableParagraph"/>
              <w:rPr>
                <w:sz w:val="20"/>
              </w:rPr>
            </w:pPr>
          </w:p>
          <w:p w14:paraId="6C7B2E21" w14:textId="77777777" w:rsidR="0028661C" w:rsidRDefault="0028661C">
            <w:pPr>
              <w:pStyle w:val="TableParagraph"/>
              <w:rPr>
                <w:sz w:val="20"/>
              </w:rPr>
            </w:pPr>
          </w:p>
          <w:p w14:paraId="6C7B2E22" w14:textId="77777777" w:rsidR="0028661C" w:rsidRDefault="0028661C">
            <w:pPr>
              <w:pStyle w:val="TableParagraph"/>
              <w:rPr>
                <w:sz w:val="20"/>
              </w:rPr>
            </w:pPr>
          </w:p>
          <w:p w14:paraId="6C7B2E23" w14:textId="77777777" w:rsidR="0028661C" w:rsidRDefault="0028661C">
            <w:pPr>
              <w:pStyle w:val="TableParagraph"/>
              <w:rPr>
                <w:sz w:val="20"/>
              </w:rPr>
            </w:pPr>
          </w:p>
          <w:p w14:paraId="6C7B2E24" w14:textId="77777777" w:rsidR="0028661C" w:rsidRDefault="0028661C">
            <w:pPr>
              <w:pStyle w:val="TableParagraph"/>
              <w:rPr>
                <w:sz w:val="20"/>
              </w:rPr>
            </w:pPr>
          </w:p>
          <w:p w14:paraId="6C7B2E25" w14:textId="77777777" w:rsidR="0028661C" w:rsidRDefault="0028661C">
            <w:pPr>
              <w:pStyle w:val="TableParagraph"/>
              <w:spacing w:before="4"/>
              <w:rPr>
                <w:sz w:val="23"/>
              </w:rPr>
            </w:pPr>
          </w:p>
          <w:p w14:paraId="6C7B2E26" w14:textId="77777777" w:rsidR="0028661C" w:rsidRDefault="00B273B9">
            <w:pPr>
              <w:pStyle w:val="TableParagraph"/>
              <w:spacing w:line="276" w:lineRule="auto"/>
              <w:ind w:left="102" w:right="-101"/>
              <w:rPr>
                <w:b/>
                <w:sz w:val="20"/>
              </w:rPr>
            </w:pPr>
            <w:r>
              <w:rPr>
                <w:b/>
                <w:spacing w:val="-2"/>
                <w:sz w:val="20"/>
              </w:rPr>
              <w:t>Επιλέξιμοι συμμετέχοντες</w:t>
            </w:r>
          </w:p>
        </w:tc>
        <w:tc>
          <w:tcPr>
            <w:tcW w:w="8014" w:type="dxa"/>
            <w:tcBorders>
              <w:top w:val="dashSmallGap" w:sz="4" w:space="0" w:color="000000"/>
              <w:left w:val="single" w:sz="8" w:space="0" w:color="000000"/>
              <w:bottom w:val="dashSmallGap" w:sz="4" w:space="0" w:color="000000"/>
            </w:tcBorders>
          </w:tcPr>
          <w:p w14:paraId="6C7B2E27" w14:textId="77777777" w:rsidR="0028661C" w:rsidRDefault="00B273B9">
            <w:pPr>
              <w:pStyle w:val="TableParagraph"/>
              <w:spacing w:before="3" w:line="276" w:lineRule="auto"/>
              <w:ind w:left="102" w:right="98"/>
              <w:jc w:val="both"/>
              <w:rPr>
                <w:sz w:val="20"/>
              </w:rPr>
            </w:pPr>
            <w:r>
              <w:rPr>
                <w:sz w:val="20"/>
              </w:rPr>
              <w:t>Φοιτητές που είναι εγγεγραμμένοι σε ανώτατο εκπαιδευτικό ίδρυμα και πραγματοποιούν σπουδές που οδηγούν στην απόκτηση αναγνωρισμένου πτυχίου ή άλλου αναγνωρισμένου τίτλου ανώτατης/τριτοβάθμιας εκπαίδευσης (έως και το επίπεδο του διδακτορικού). Στην περίπτωσ</w:t>
            </w:r>
            <w:r>
              <w:rPr>
                <w:sz w:val="20"/>
              </w:rPr>
              <w:t>η της κινητικότητας διδακτορικών φοιτητών, ο συμμετέχων θα πρέπει να βρίσκεται στο επίπεδο 8 του ΕΠΕΠ.</w:t>
            </w:r>
          </w:p>
          <w:p w14:paraId="6C7B2E28" w14:textId="77777777" w:rsidR="0028661C" w:rsidRDefault="0028661C">
            <w:pPr>
              <w:pStyle w:val="TableParagraph"/>
              <w:spacing w:before="4"/>
              <w:rPr>
                <w:sz w:val="16"/>
              </w:rPr>
            </w:pPr>
          </w:p>
          <w:p w14:paraId="6C7B2E29" w14:textId="77777777" w:rsidR="0028661C" w:rsidRDefault="00B273B9">
            <w:pPr>
              <w:pStyle w:val="TableParagraph"/>
              <w:spacing w:before="1" w:line="276" w:lineRule="auto"/>
              <w:ind w:left="102" w:right="97"/>
              <w:jc w:val="both"/>
              <w:rPr>
                <w:sz w:val="20"/>
              </w:rPr>
            </w:pPr>
            <w:r>
              <w:rPr>
                <w:sz w:val="20"/>
              </w:rPr>
              <w:t xml:space="preserve">Οι προσφάτως </w:t>
            </w:r>
            <w:proofErr w:type="spellStart"/>
            <w:r>
              <w:rPr>
                <w:sz w:val="20"/>
              </w:rPr>
              <w:t>αποφοιτήσαντες</w:t>
            </w:r>
            <w:proofErr w:type="spellEnd"/>
            <w:r>
              <w:rPr>
                <w:sz w:val="20"/>
              </w:rPr>
              <w:t xml:space="preserve"> από την ανώτατη/τριτοβάθμια εκπαίδευση μπορούν να συμμετέχουν σε κινητικότητα για πρακτική άσκηση. Ο δικαιούχος οργανισμός μ</w:t>
            </w:r>
            <w:r>
              <w:rPr>
                <w:sz w:val="20"/>
              </w:rPr>
              <w:t>πορεί να ζητήσει να εξαιρεθεί από δραστηριότητες πρακτικής άσκησης για προσφάτως</w:t>
            </w:r>
            <w:r>
              <w:rPr>
                <w:spacing w:val="40"/>
                <w:sz w:val="20"/>
              </w:rPr>
              <w:t xml:space="preserve"> </w:t>
            </w:r>
            <w:proofErr w:type="spellStart"/>
            <w:r>
              <w:rPr>
                <w:sz w:val="20"/>
              </w:rPr>
              <w:t>αποφοιτήσαντες</w:t>
            </w:r>
            <w:proofErr w:type="spellEnd"/>
            <w:r>
              <w:rPr>
                <w:sz w:val="20"/>
              </w:rPr>
              <w:t xml:space="preserve">. Οι προσφάτως </w:t>
            </w:r>
            <w:proofErr w:type="spellStart"/>
            <w:r>
              <w:rPr>
                <w:sz w:val="20"/>
              </w:rPr>
              <w:t>αποφοιτήσαντες</w:t>
            </w:r>
            <w:proofErr w:type="spellEnd"/>
            <w:r>
              <w:rPr>
                <w:sz w:val="20"/>
              </w:rPr>
              <w:t xml:space="preserve"> πρέπει να επιλεγούν από το ανώτατο εκπαιδευτικό ίδρυμά τους κατά το τελευταίο έτος των σπουδών τους και πρέπει να πραγματοποιήσουν</w:t>
            </w:r>
            <w:r>
              <w:rPr>
                <w:spacing w:val="-2"/>
                <w:sz w:val="20"/>
              </w:rPr>
              <w:t xml:space="preserve"> </w:t>
            </w:r>
            <w:r>
              <w:rPr>
                <w:sz w:val="20"/>
              </w:rPr>
              <w:t>και</w:t>
            </w:r>
            <w:r>
              <w:rPr>
                <w:spacing w:val="-1"/>
                <w:sz w:val="20"/>
              </w:rPr>
              <w:t xml:space="preserve"> </w:t>
            </w:r>
            <w:r>
              <w:rPr>
                <w:sz w:val="20"/>
              </w:rPr>
              <w:t>να</w:t>
            </w:r>
            <w:r>
              <w:rPr>
                <w:spacing w:val="-2"/>
                <w:sz w:val="20"/>
              </w:rPr>
              <w:t xml:space="preserve"> </w:t>
            </w:r>
            <w:r>
              <w:rPr>
                <w:sz w:val="20"/>
              </w:rPr>
              <w:t>ολοκληρώσουν</w:t>
            </w:r>
            <w:r>
              <w:rPr>
                <w:spacing w:val="-2"/>
                <w:sz w:val="20"/>
              </w:rPr>
              <w:t xml:space="preserve"> </w:t>
            </w:r>
            <w:r>
              <w:rPr>
                <w:sz w:val="20"/>
              </w:rPr>
              <w:t>την</w:t>
            </w:r>
            <w:r>
              <w:rPr>
                <w:spacing w:val="-2"/>
                <w:sz w:val="20"/>
              </w:rPr>
              <w:t xml:space="preserve"> </w:t>
            </w:r>
            <w:r>
              <w:rPr>
                <w:sz w:val="20"/>
              </w:rPr>
              <w:t>πρακτική</w:t>
            </w:r>
            <w:r>
              <w:rPr>
                <w:spacing w:val="-1"/>
                <w:sz w:val="20"/>
              </w:rPr>
              <w:t xml:space="preserve"> </w:t>
            </w:r>
            <w:r>
              <w:rPr>
                <w:sz w:val="20"/>
              </w:rPr>
              <w:t>τους</w:t>
            </w:r>
            <w:r>
              <w:rPr>
                <w:spacing w:val="-2"/>
                <w:sz w:val="20"/>
              </w:rPr>
              <w:t xml:space="preserve"> </w:t>
            </w:r>
            <w:r>
              <w:rPr>
                <w:sz w:val="20"/>
              </w:rPr>
              <w:t>άσκηση</w:t>
            </w:r>
            <w:r>
              <w:rPr>
                <w:spacing w:val="-1"/>
                <w:sz w:val="20"/>
              </w:rPr>
              <w:t xml:space="preserve"> </w:t>
            </w:r>
            <w:r>
              <w:rPr>
                <w:sz w:val="20"/>
              </w:rPr>
              <w:t>στο</w:t>
            </w:r>
            <w:r>
              <w:rPr>
                <w:spacing w:val="-2"/>
                <w:sz w:val="20"/>
              </w:rPr>
              <w:t xml:space="preserve"> </w:t>
            </w:r>
            <w:r>
              <w:rPr>
                <w:sz w:val="20"/>
              </w:rPr>
              <w:t>εξωτερικό</w:t>
            </w:r>
            <w:r>
              <w:rPr>
                <w:spacing w:val="-2"/>
                <w:sz w:val="20"/>
              </w:rPr>
              <w:t xml:space="preserve"> </w:t>
            </w:r>
            <w:r>
              <w:rPr>
                <w:sz w:val="20"/>
              </w:rPr>
              <w:t>εντός</w:t>
            </w:r>
            <w:r>
              <w:rPr>
                <w:spacing w:val="-2"/>
                <w:sz w:val="20"/>
              </w:rPr>
              <w:t xml:space="preserve"> </w:t>
            </w:r>
            <w:r>
              <w:rPr>
                <w:sz w:val="20"/>
              </w:rPr>
              <w:t>ενός έτους μετά την αποφοίτησή τους</w:t>
            </w:r>
            <w:r>
              <w:rPr>
                <w:sz w:val="20"/>
                <w:vertAlign w:val="superscript"/>
              </w:rPr>
              <w:t>42</w:t>
            </w:r>
            <w:r>
              <w:rPr>
                <w:sz w:val="20"/>
              </w:rPr>
              <w:t>.</w:t>
            </w:r>
          </w:p>
        </w:tc>
      </w:tr>
      <w:tr w:rsidR="0028661C" w14:paraId="6C7B2E41" w14:textId="77777777">
        <w:trPr>
          <w:trHeight w:val="5974"/>
        </w:trPr>
        <w:tc>
          <w:tcPr>
            <w:tcW w:w="1952" w:type="dxa"/>
            <w:tcBorders>
              <w:top w:val="dashSmallGap" w:sz="4" w:space="0" w:color="000000"/>
              <w:right w:val="single" w:sz="8" w:space="0" w:color="000000"/>
            </w:tcBorders>
          </w:tcPr>
          <w:p w14:paraId="6C7B2E2B" w14:textId="77777777" w:rsidR="0028661C" w:rsidRDefault="0028661C">
            <w:pPr>
              <w:pStyle w:val="TableParagraph"/>
              <w:rPr>
                <w:sz w:val="20"/>
              </w:rPr>
            </w:pPr>
          </w:p>
          <w:p w14:paraId="6C7B2E2C" w14:textId="77777777" w:rsidR="0028661C" w:rsidRDefault="0028661C">
            <w:pPr>
              <w:pStyle w:val="TableParagraph"/>
              <w:rPr>
                <w:sz w:val="20"/>
              </w:rPr>
            </w:pPr>
          </w:p>
          <w:p w14:paraId="6C7B2E2D" w14:textId="77777777" w:rsidR="0028661C" w:rsidRDefault="0028661C">
            <w:pPr>
              <w:pStyle w:val="TableParagraph"/>
              <w:rPr>
                <w:sz w:val="20"/>
              </w:rPr>
            </w:pPr>
          </w:p>
          <w:p w14:paraId="6C7B2E2E" w14:textId="77777777" w:rsidR="0028661C" w:rsidRDefault="0028661C">
            <w:pPr>
              <w:pStyle w:val="TableParagraph"/>
              <w:rPr>
                <w:sz w:val="20"/>
              </w:rPr>
            </w:pPr>
          </w:p>
          <w:p w14:paraId="6C7B2E2F" w14:textId="77777777" w:rsidR="0028661C" w:rsidRDefault="0028661C">
            <w:pPr>
              <w:pStyle w:val="TableParagraph"/>
              <w:rPr>
                <w:sz w:val="20"/>
              </w:rPr>
            </w:pPr>
          </w:p>
          <w:p w14:paraId="6C7B2E30" w14:textId="77777777" w:rsidR="0028661C" w:rsidRDefault="0028661C">
            <w:pPr>
              <w:pStyle w:val="TableParagraph"/>
              <w:rPr>
                <w:sz w:val="20"/>
              </w:rPr>
            </w:pPr>
          </w:p>
          <w:p w14:paraId="6C7B2E31" w14:textId="77777777" w:rsidR="0028661C" w:rsidRDefault="0028661C">
            <w:pPr>
              <w:pStyle w:val="TableParagraph"/>
              <w:rPr>
                <w:sz w:val="20"/>
              </w:rPr>
            </w:pPr>
          </w:p>
          <w:p w14:paraId="6C7B2E32" w14:textId="77777777" w:rsidR="0028661C" w:rsidRDefault="0028661C">
            <w:pPr>
              <w:pStyle w:val="TableParagraph"/>
              <w:rPr>
                <w:sz w:val="20"/>
              </w:rPr>
            </w:pPr>
          </w:p>
          <w:p w14:paraId="6C7B2E33" w14:textId="77777777" w:rsidR="0028661C" w:rsidRDefault="0028661C">
            <w:pPr>
              <w:pStyle w:val="TableParagraph"/>
              <w:rPr>
                <w:sz w:val="20"/>
              </w:rPr>
            </w:pPr>
          </w:p>
          <w:p w14:paraId="6C7B2E34" w14:textId="77777777" w:rsidR="0028661C" w:rsidRDefault="0028661C">
            <w:pPr>
              <w:pStyle w:val="TableParagraph"/>
              <w:rPr>
                <w:sz w:val="20"/>
              </w:rPr>
            </w:pPr>
          </w:p>
          <w:p w14:paraId="6C7B2E35" w14:textId="77777777" w:rsidR="0028661C" w:rsidRDefault="00B273B9">
            <w:pPr>
              <w:pStyle w:val="TableParagraph"/>
              <w:spacing w:before="166" w:line="276" w:lineRule="auto"/>
              <w:ind w:left="102" w:right="142"/>
              <w:rPr>
                <w:b/>
                <w:sz w:val="20"/>
              </w:rPr>
            </w:pPr>
            <w:r>
              <w:rPr>
                <w:b/>
                <w:sz w:val="20"/>
              </w:rPr>
              <w:t>Λοιπά</w:t>
            </w:r>
            <w:r>
              <w:rPr>
                <w:b/>
                <w:spacing w:val="-12"/>
                <w:sz w:val="20"/>
              </w:rPr>
              <w:t xml:space="preserve"> </w:t>
            </w:r>
            <w:r>
              <w:rPr>
                <w:b/>
                <w:sz w:val="20"/>
              </w:rPr>
              <w:t xml:space="preserve">απαιτούμενα </w:t>
            </w:r>
            <w:r>
              <w:rPr>
                <w:b/>
                <w:spacing w:val="-2"/>
                <w:sz w:val="20"/>
              </w:rPr>
              <w:t>κριτήρια</w:t>
            </w:r>
          </w:p>
        </w:tc>
        <w:tc>
          <w:tcPr>
            <w:tcW w:w="8014" w:type="dxa"/>
            <w:tcBorders>
              <w:top w:val="dashSmallGap" w:sz="4" w:space="0" w:color="000000"/>
              <w:left w:val="single" w:sz="8" w:space="0" w:color="000000"/>
            </w:tcBorders>
          </w:tcPr>
          <w:p w14:paraId="6C7B2E36" w14:textId="77777777" w:rsidR="0028661C" w:rsidRDefault="00B273B9">
            <w:pPr>
              <w:pStyle w:val="TableParagraph"/>
              <w:spacing w:before="1" w:line="276" w:lineRule="auto"/>
              <w:ind w:left="102" w:right="96"/>
              <w:jc w:val="both"/>
              <w:rPr>
                <w:sz w:val="20"/>
              </w:rPr>
            </w:pPr>
            <w:r>
              <w:rPr>
                <w:sz w:val="20"/>
              </w:rPr>
              <w:t>Η κινητικότητα</w:t>
            </w:r>
            <w:r>
              <w:rPr>
                <w:spacing w:val="-1"/>
                <w:sz w:val="20"/>
              </w:rPr>
              <w:t xml:space="preserve"> </w:t>
            </w:r>
            <w:r>
              <w:rPr>
                <w:sz w:val="20"/>
              </w:rPr>
              <w:t>των φοιτητών μπορεί να</w:t>
            </w:r>
            <w:r>
              <w:rPr>
                <w:spacing w:val="-1"/>
                <w:sz w:val="20"/>
              </w:rPr>
              <w:t xml:space="preserve"> </w:t>
            </w:r>
            <w:r>
              <w:rPr>
                <w:sz w:val="20"/>
              </w:rPr>
              <w:t>αφορά</w:t>
            </w:r>
            <w:r>
              <w:rPr>
                <w:spacing w:val="-1"/>
                <w:sz w:val="20"/>
              </w:rPr>
              <w:t xml:space="preserve"> </w:t>
            </w:r>
            <w:r>
              <w:rPr>
                <w:sz w:val="20"/>
              </w:rPr>
              <w:t>οποιονδήποτε</w:t>
            </w:r>
            <w:r>
              <w:rPr>
                <w:spacing w:val="-1"/>
                <w:sz w:val="20"/>
              </w:rPr>
              <w:t xml:space="preserve"> </w:t>
            </w:r>
            <w:r>
              <w:rPr>
                <w:sz w:val="20"/>
              </w:rPr>
              <w:t>κλάδο</w:t>
            </w:r>
            <w:r>
              <w:rPr>
                <w:spacing w:val="-1"/>
                <w:sz w:val="20"/>
              </w:rPr>
              <w:t xml:space="preserve"> </w:t>
            </w:r>
            <w:r>
              <w:rPr>
                <w:sz w:val="20"/>
              </w:rPr>
              <w:t>σπουδών.</w:t>
            </w:r>
            <w:r>
              <w:rPr>
                <w:spacing w:val="-1"/>
                <w:sz w:val="20"/>
              </w:rPr>
              <w:t xml:space="preserve"> </w:t>
            </w:r>
            <w:r>
              <w:rPr>
                <w:sz w:val="20"/>
              </w:rPr>
              <w:t>Η κινητικότητα των φοιτητών μπορεί να είναι μια περίοδος σπουδών σε συνδυασμό με μια σύντομη διάρκεια πρακτικής άσκησης (λιγότερο από 2 μήνες), ενώ παράλληλα θεωρείται γενικά περίοδος σπουδών. Ο φοιτητής, ο οργανισμός αποστολής και ο οργανισμός υποδοχής θα</w:t>
            </w:r>
            <w:r>
              <w:rPr>
                <w:sz w:val="20"/>
              </w:rPr>
              <w:t xml:space="preserve"> πρέπει να υπογράψουν συμφωνία μάθησης.</w:t>
            </w:r>
          </w:p>
          <w:p w14:paraId="6C7B2E37" w14:textId="77777777" w:rsidR="0028661C" w:rsidRDefault="0028661C">
            <w:pPr>
              <w:pStyle w:val="TableParagraph"/>
              <w:spacing w:before="4"/>
              <w:rPr>
                <w:sz w:val="16"/>
              </w:rPr>
            </w:pPr>
          </w:p>
          <w:p w14:paraId="6C7B2E38" w14:textId="77777777" w:rsidR="0028661C" w:rsidRDefault="00B273B9">
            <w:pPr>
              <w:pStyle w:val="TableParagraph"/>
              <w:spacing w:before="1" w:line="276" w:lineRule="auto"/>
              <w:ind w:left="102" w:right="95"/>
              <w:jc w:val="both"/>
              <w:rPr>
                <w:sz w:val="20"/>
              </w:rPr>
            </w:pPr>
            <w:r>
              <w:rPr>
                <w:sz w:val="20"/>
              </w:rPr>
              <w:t>Η περίοδος σπουδών στο εξωτερικό θα πρέπει να εντάσσεται στο πλαίσιο του προγράμματος σπουδών του φοιτητή για την απόκτηση πτυχίου. Όπου είναι εφικτό, η πρακτική άσκηση θα πρέπει να αποτελεί αναπόσπαστο μέρος του πρ</w:t>
            </w:r>
            <w:r>
              <w:rPr>
                <w:sz w:val="20"/>
              </w:rPr>
              <w:t>ογράμματος σπουδών του φοιτητή.</w:t>
            </w:r>
          </w:p>
          <w:p w14:paraId="6C7B2E39" w14:textId="77777777" w:rsidR="0028661C" w:rsidRDefault="0028661C">
            <w:pPr>
              <w:pStyle w:val="TableParagraph"/>
              <w:spacing w:before="6"/>
              <w:rPr>
                <w:sz w:val="16"/>
              </w:rPr>
            </w:pPr>
          </w:p>
          <w:p w14:paraId="6C7B2E3A" w14:textId="77777777" w:rsidR="0028661C" w:rsidRDefault="00B273B9">
            <w:pPr>
              <w:pStyle w:val="TableParagraph"/>
              <w:spacing w:line="276" w:lineRule="auto"/>
              <w:ind w:left="102" w:right="99"/>
              <w:jc w:val="both"/>
              <w:rPr>
                <w:sz w:val="20"/>
              </w:rPr>
            </w:pPr>
            <w:r>
              <w:rPr>
                <w:sz w:val="20"/>
              </w:rPr>
              <w:t>Η παρακολούθηση μαθημάτων σε ανώτατο εκπαιδευτικό ίδρυμα δεν μπορεί να θεωρηθεί πρακτική άσκηση.</w:t>
            </w:r>
          </w:p>
          <w:p w14:paraId="6C7B2E3B" w14:textId="77777777" w:rsidR="0028661C" w:rsidRDefault="0028661C">
            <w:pPr>
              <w:pStyle w:val="TableParagraph"/>
              <w:spacing w:before="4"/>
              <w:rPr>
                <w:sz w:val="16"/>
              </w:rPr>
            </w:pPr>
          </w:p>
          <w:p w14:paraId="6C7B2E3C" w14:textId="77777777" w:rsidR="0028661C" w:rsidRDefault="00B273B9">
            <w:pPr>
              <w:pStyle w:val="TableParagraph"/>
              <w:spacing w:line="276" w:lineRule="auto"/>
              <w:ind w:left="102" w:right="99"/>
              <w:jc w:val="both"/>
              <w:rPr>
                <w:sz w:val="20"/>
              </w:rPr>
            </w:pPr>
            <w:r>
              <w:rPr>
                <w:sz w:val="20"/>
              </w:rPr>
              <w:t>Στην περίπτωση της μικτής κινητικότητας φοιτητών, οι δραστηριότητες μπορεί να περιλαμβάνουν συμμετοχή σε μαθήματα που προσφέρονται σε μορφή μικτής μάθησης σε οποιοδήποτε συνεργαζόμενο ανώτατο εκπαιδευτικό ίδρυμα , κατάρτιση μέσω διαδικτύου και εργασίες ή σ</w:t>
            </w:r>
            <w:r>
              <w:rPr>
                <w:sz w:val="20"/>
              </w:rPr>
              <w:t>υμμετοχή σε εντατικά προγράμματα μικτής κινητικότητας.</w:t>
            </w:r>
          </w:p>
          <w:p w14:paraId="6C7B2E3D" w14:textId="77777777" w:rsidR="0028661C" w:rsidRDefault="0028661C">
            <w:pPr>
              <w:pStyle w:val="TableParagraph"/>
              <w:rPr>
                <w:sz w:val="20"/>
              </w:rPr>
            </w:pPr>
          </w:p>
          <w:p w14:paraId="6C7B2E3E" w14:textId="77777777" w:rsidR="0028661C" w:rsidRDefault="0028661C">
            <w:pPr>
              <w:pStyle w:val="TableParagraph"/>
              <w:rPr>
                <w:sz w:val="20"/>
              </w:rPr>
            </w:pPr>
          </w:p>
          <w:p w14:paraId="6C7B2E3F" w14:textId="77777777" w:rsidR="0028661C" w:rsidRDefault="0028661C">
            <w:pPr>
              <w:pStyle w:val="TableParagraph"/>
              <w:spacing w:before="11"/>
              <w:rPr>
                <w:sz w:val="15"/>
              </w:rPr>
            </w:pPr>
          </w:p>
          <w:p w14:paraId="6C7B2E40" w14:textId="77777777" w:rsidR="0028661C" w:rsidRDefault="00B273B9">
            <w:pPr>
              <w:pStyle w:val="TableParagraph"/>
              <w:spacing w:line="276" w:lineRule="auto"/>
              <w:ind w:left="102" w:right="100"/>
              <w:jc w:val="both"/>
              <w:rPr>
                <w:sz w:val="20"/>
              </w:rPr>
            </w:pPr>
            <w:r>
              <w:rPr>
                <w:sz w:val="20"/>
              </w:rPr>
              <w:t>Σχετικά με τη διεθνή κινητικότητα, βλ. «Διεθνής κινητικότητα με τη συμμετοχή τρίτων χωρών που δεν είναι συνδεδεμένες με το πρόγραμμα».</w:t>
            </w:r>
          </w:p>
        </w:tc>
      </w:tr>
    </w:tbl>
    <w:p w14:paraId="6C7B2E42" w14:textId="77777777" w:rsidR="0028661C" w:rsidRDefault="0028661C">
      <w:pPr>
        <w:pStyle w:val="a3"/>
      </w:pPr>
    </w:p>
    <w:p w14:paraId="6C7B2E43" w14:textId="77777777" w:rsidR="0028661C" w:rsidRDefault="00B273B9">
      <w:pPr>
        <w:pStyle w:val="a3"/>
        <w:spacing w:before="3"/>
        <w:rPr>
          <w:sz w:val="26"/>
        </w:rPr>
      </w:pPr>
      <w:r>
        <w:pict w14:anchorId="6C7B6CA4">
          <v:rect id="docshape51" o:spid="_x0000_s1186" style="position:absolute;margin-left:54pt;margin-top:17.25pt;width:144.05pt;height:.6pt;z-index:-15716864;mso-wrap-distance-left:0;mso-wrap-distance-right:0;mso-position-horizontal-relative:page" fillcolor="black" stroked="f">
            <w10:wrap type="topAndBottom" anchorx="page"/>
          </v:rect>
        </w:pict>
      </w:r>
    </w:p>
    <w:p w14:paraId="6C7B2E44" w14:textId="77777777" w:rsidR="0028661C" w:rsidRDefault="00B273B9">
      <w:pPr>
        <w:pStyle w:val="a5"/>
        <w:numPr>
          <w:ilvl w:val="0"/>
          <w:numId w:val="348"/>
        </w:numPr>
        <w:tabs>
          <w:tab w:val="left" w:pos="1026"/>
        </w:tabs>
        <w:spacing w:before="126"/>
        <w:ind w:right="510" w:firstLine="0"/>
        <w:rPr>
          <w:rFonts w:ascii="Cambria" w:hAnsi="Cambria"/>
          <w:sz w:val="16"/>
        </w:rPr>
      </w:pPr>
      <w:r>
        <w:rPr>
          <w:sz w:val="16"/>
        </w:rPr>
        <w:t xml:space="preserve">Όσον αφορά παραρτήματα πανεπιστημίων που εξαρτώνται από το μητρικό ίδρυμα και καλύπτονται από τον ίδιο Χάρτη </w:t>
      </w:r>
      <w:proofErr w:type="spellStart"/>
      <w:r>
        <w:rPr>
          <w:sz w:val="16"/>
        </w:rPr>
        <w:t>Erasmus</w:t>
      </w:r>
      <w:proofErr w:type="spellEnd"/>
      <w:r>
        <w:rPr>
          <w:sz w:val="16"/>
        </w:rPr>
        <w:t xml:space="preserve"> για την</w:t>
      </w:r>
      <w:r>
        <w:rPr>
          <w:spacing w:val="40"/>
          <w:sz w:val="16"/>
        </w:rPr>
        <w:t xml:space="preserve"> </w:t>
      </w:r>
      <w:r>
        <w:rPr>
          <w:sz w:val="16"/>
        </w:rPr>
        <w:t>Τριτοβάθμια Εκπαίδευση (ECHE), ως χώρα αποστολής θεωρείται η χώρα όπου είναι εγκατεστημένο το μητρικό ίδρυμα. Επομένως, δεν είναι δ</w:t>
      </w:r>
      <w:r>
        <w:rPr>
          <w:sz w:val="16"/>
        </w:rPr>
        <w:t>υνατή</w:t>
      </w:r>
      <w:r>
        <w:rPr>
          <w:spacing w:val="40"/>
          <w:sz w:val="16"/>
        </w:rPr>
        <w:t xml:space="preserve"> </w:t>
      </w:r>
      <w:r>
        <w:rPr>
          <w:sz w:val="16"/>
        </w:rPr>
        <w:t>η διοργάνωση δραστηριοτήτων κινητικότητας μεταξύ παραρτημάτων πανεπιστημίων και του μητρικού ιδρύματος που καλύπτονται από τον ίδιο</w:t>
      </w:r>
      <w:r>
        <w:rPr>
          <w:spacing w:val="40"/>
          <w:sz w:val="16"/>
        </w:rPr>
        <w:t xml:space="preserve"> </w:t>
      </w:r>
      <w:r>
        <w:rPr>
          <w:sz w:val="16"/>
        </w:rPr>
        <w:t xml:space="preserve">Χάρτη </w:t>
      </w:r>
      <w:proofErr w:type="spellStart"/>
      <w:r>
        <w:rPr>
          <w:sz w:val="16"/>
        </w:rPr>
        <w:t>Erasmus</w:t>
      </w:r>
      <w:proofErr w:type="spellEnd"/>
      <w:r>
        <w:rPr>
          <w:sz w:val="16"/>
        </w:rPr>
        <w:t xml:space="preserve"> για την Τριτοβάθμια Εκπαίδευση.</w:t>
      </w:r>
    </w:p>
    <w:p w14:paraId="6C7B2E45" w14:textId="77777777" w:rsidR="0028661C" w:rsidRDefault="00B273B9">
      <w:pPr>
        <w:pStyle w:val="a5"/>
        <w:numPr>
          <w:ilvl w:val="0"/>
          <w:numId w:val="348"/>
        </w:numPr>
        <w:tabs>
          <w:tab w:val="left" w:pos="980"/>
        </w:tabs>
        <w:spacing w:before="18" w:line="247" w:lineRule="auto"/>
        <w:ind w:right="515" w:firstLine="0"/>
        <w:rPr>
          <w:rFonts w:ascii="Cambria" w:hAnsi="Cambria"/>
          <w:sz w:val="13"/>
        </w:rPr>
      </w:pPr>
      <w:r>
        <w:rPr>
          <w:sz w:val="14"/>
        </w:rPr>
        <w:t xml:space="preserve">Για τις χώρες όπου οι απόφοιτοι υποχρεούνται σε υποχρεωτική στρατιωτική </w:t>
      </w:r>
      <w:r>
        <w:rPr>
          <w:sz w:val="14"/>
        </w:rPr>
        <w:t xml:space="preserve">θητεία ή κοινωνική υπηρεσία μετά την αποφοίτηση, η περίοδος </w:t>
      </w:r>
      <w:proofErr w:type="spellStart"/>
      <w:r>
        <w:rPr>
          <w:sz w:val="14"/>
        </w:rPr>
        <w:t>επιλεξιμότητας</w:t>
      </w:r>
      <w:proofErr w:type="spellEnd"/>
      <w:r>
        <w:rPr>
          <w:sz w:val="14"/>
        </w:rPr>
        <w:t xml:space="preserve"> για</w:t>
      </w:r>
      <w:r>
        <w:rPr>
          <w:spacing w:val="40"/>
          <w:sz w:val="14"/>
        </w:rPr>
        <w:t xml:space="preserve"> </w:t>
      </w:r>
      <w:r>
        <w:rPr>
          <w:sz w:val="14"/>
        </w:rPr>
        <w:t xml:space="preserve">προσφάτως </w:t>
      </w:r>
      <w:proofErr w:type="spellStart"/>
      <w:r>
        <w:rPr>
          <w:sz w:val="14"/>
        </w:rPr>
        <w:t>αποφοιτήσαντες</w:t>
      </w:r>
      <w:proofErr w:type="spellEnd"/>
      <w:r>
        <w:rPr>
          <w:sz w:val="14"/>
        </w:rPr>
        <w:t xml:space="preserve"> παρατείνεται κατά τη διάρκεια της εν λόγω υπηρεσίας.</w:t>
      </w:r>
    </w:p>
    <w:p w14:paraId="6C7B2E46" w14:textId="77777777" w:rsidR="0028661C" w:rsidRDefault="0028661C">
      <w:pPr>
        <w:spacing w:line="247" w:lineRule="auto"/>
        <w:jc w:val="both"/>
        <w:rPr>
          <w:rFonts w:ascii="Cambria" w:hAnsi="Cambria"/>
          <w:sz w:val="13"/>
        </w:rPr>
        <w:sectPr w:rsidR="0028661C">
          <w:footerReference w:type="default" r:id="rId98"/>
          <w:pgSz w:w="11910" w:h="16840"/>
          <w:pgMar w:top="1400" w:right="562" w:bottom="280" w:left="300" w:header="0" w:footer="0" w:gutter="0"/>
          <w:cols w:space="720"/>
        </w:sectPr>
      </w:pPr>
    </w:p>
    <w:p w14:paraId="6C7B2E47" w14:textId="77777777" w:rsidR="0028661C" w:rsidRDefault="0028661C">
      <w:pPr>
        <w:pStyle w:val="a3"/>
        <w:spacing w:before="4"/>
        <w:rPr>
          <w:sz w:val="16"/>
        </w:rPr>
      </w:pPr>
    </w:p>
    <w:p w14:paraId="6C7B2E48" w14:textId="77777777" w:rsidR="0028661C" w:rsidRDefault="0028661C">
      <w:pPr>
        <w:rPr>
          <w:sz w:val="16"/>
        </w:rPr>
        <w:sectPr w:rsidR="0028661C">
          <w:footerReference w:type="even" r:id="rId99"/>
          <w:pgSz w:w="11910" w:h="16840"/>
          <w:pgMar w:top="1920" w:right="562" w:bottom="1140" w:left="300" w:header="0" w:footer="953" w:gutter="0"/>
          <w:pgNumType w:start="62"/>
          <w:cols w:space="720"/>
        </w:sectPr>
      </w:pPr>
    </w:p>
    <w:p w14:paraId="6C7B2E49" w14:textId="77777777" w:rsidR="0028661C" w:rsidRDefault="00B273B9">
      <w:pPr>
        <w:pStyle w:val="8"/>
        <w:spacing w:before="43"/>
        <w:ind w:left="780"/>
      </w:pPr>
      <w:r>
        <w:lastRenderedPageBreak/>
        <w:t>Ειδικά</w:t>
      </w:r>
      <w:r>
        <w:rPr>
          <w:spacing w:val="-7"/>
        </w:rPr>
        <w:t xml:space="preserve"> </w:t>
      </w:r>
      <w:r>
        <w:t>κριτήρια</w:t>
      </w:r>
      <w:r>
        <w:rPr>
          <w:spacing w:val="-7"/>
        </w:rPr>
        <w:t xml:space="preserve"> </w:t>
      </w:r>
      <w:proofErr w:type="spellStart"/>
      <w:r>
        <w:t>επιλεξιμότητας</w:t>
      </w:r>
      <w:proofErr w:type="spellEnd"/>
      <w:r>
        <w:rPr>
          <w:spacing w:val="-7"/>
        </w:rPr>
        <w:t xml:space="preserve"> </w:t>
      </w:r>
      <w:r>
        <w:t>για</w:t>
      </w:r>
      <w:r>
        <w:rPr>
          <w:spacing w:val="-7"/>
        </w:rPr>
        <w:t xml:space="preserve"> </w:t>
      </w:r>
      <w:r>
        <w:t>την</w:t>
      </w:r>
      <w:r>
        <w:rPr>
          <w:spacing w:val="-8"/>
        </w:rPr>
        <w:t xml:space="preserve"> </w:t>
      </w:r>
      <w:r>
        <w:t>κινητικότητα</w:t>
      </w:r>
      <w:r>
        <w:rPr>
          <w:spacing w:val="-7"/>
        </w:rPr>
        <w:t xml:space="preserve"> </w:t>
      </w:r>
      <w:r>
        <w:t>του</w:t>
      </w:r>
      <w:r>
        <w:rPr>
          <w:spacing w:val="-8"/>
        </w:rPr>
        <w:t xml:space="preserve"> </w:t>
      </w:r>
      <w:r>
        <w:rPr>
          <w:spacing w:val="-2"/>
        </w:rPr>
        <w:t>προσωπικού</w:t>
      </w:r>
    </w:p>
    <w:p w14:paraId="6C7B2E4A" w14:textId="77777777" w:rsidR="0028661C" w:rsidRDefault="0028661C">
      <w:pPr>
        <w:sectPr w:rsidR="0028661C">
          <w:footerReference w:type="default" r:id="rId100"/>
          <w:pgSz w:w="11910" w:h="16840"/>
          <w:pgMar w:top="1380" w:right="562" w:bottom="280" w:left="300" w:header="0"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157"/>
      </w:tblGrid>
      <w:tr w:rsidR="0028661C" w14:paraId="6C7B2E88" w14:textId="77777777">
        <w:trPr>
          <w:trHeight w:val="15388"/>
        </w:trPr>
        <w:tc>
          <w:tcPr>
            <w:tcW w:w="1810" w:type="dxa"/>
            <w:tcBorders>
              <w:bottom w:val="nil"/>
              <w:right w:val="single" w:sz="8" w:space="0" w:color="000000"/>
            </w:tcBorders>
          </w:tcPr>
          <w:p w14:paraId="6C7B2E4B" w14:textId="77777777" w:rsidR="0028661C" w:rsidRDefault="0028661C">
            <w:pPr>
              <w:pStyle w:val="TableParagraph"/>
              <w:rPr>
                <w:b/>
                <w:sz w:val="20"/>
              </w:rPr>
            </w:pPr>
          </w:p>
          <w:p w14:paraId="6C7B2E4C" w14:textId="77777777" w:rsidR="0028661C" w:rsidRDefault="0028661C">
            <w:pPr>
              <w:pStyle w:val="TableParagraph"/>
              <w:rPr>
                <w:b/>
                <w:sz w:val="20"/>
              </w:rPr>
            </w:pPr>
          </w:p>
          <w:p w14:paraId="6C7B2E4D" w14:textId="77777777" w:rsidR="0028661C" w:rsidRDefault="0028661C">
            <w:pPr>
              <w:pStyle w:val="TableParagraph"/>
              <w:rPr>
                <w:b/>
                <w:sz w:val="20"/>
              </w:rPr>
            </w:pPr>
          </w:p>
          <w:p w14:paraId="6C7B2E4E" w14:textId="77777777" w:rsidR="0028661C" w:rsidRDefault="0028661C">
            <w:pPr>
              <w:pStyle w:val="TableParagraph"/>
              <w:rPr>
                <w:b/>
                <w:sz w:val="20"/>
              </w:rPr>
            </w:pPr>
          </w:p>
          <w:p w14:paraId="6C7B2E4F" w14:textId="77777777" w:rsidR="0028661C" w:rsidRDefault="0028661C">
            <w:pPr>
              <w:pStyle w:val="TableParagraph"/>
              <w:rPr>
                <w:b/>
                <w:sz w:val="20"/>
              </w:rPr>
            </w:pPr>
          </w:p>
          <w:p w14:paraId="6C7B2E50" w14:textId="77777777" w:rsidR="0028661C" w:rsidRDefault="0028661C">
            <w:pPr>
              <w:pStyle w:val="TableParagraph"/>
              <w:rPr>
                <w:b/>
                <w:sz w:val="20"/>
              </w:rPr>
            </w:pPr>
          </w:p>
          <w:p w14:paraId="6C7B2E51" w14:textId="77777777" w:rsidR="0028661C" w:rsidRDefault="0028661C">
            <w:pPr>
              <w:pStyle w:val="TableParagraph"/>
              <w:rPr>
                <w:b/>
                <w:sz w:val="20"/>
              </w:rPr>
            </w:pPr>
          </w:p>
          <w:p w14:paraId="6C7B2E52" w14:textId="77777777" w:rsidR="0028661C" w:rsidRDefault="0028661C">
            <w:pPr>
              <w:pStyle w:val="TableParagraph"/>
              <w:rPr>
                <w:b/>
                <w:sz w:val="20"/>
              </w:rPr>
            </w:pPr>
          </w:p>
          <w:p w14:paraId="6C7B2E53" w14:textId="77777777" w:rsidR="0028661C" w:rsidRDefault="0028661C">
            <w:pPr>
              <w:pStyle w:val="TableParagraph"/>
              <w:rPr>
                <w:b/>
                <w:sz w:val="20"/>
              </w:rPr>
            </w:pPr>
          </w:p>
          <w:p w14:paraId="6C7B2E54" w14:textId="77777777" w:rsidR="0028661C" w:rsidRDefault="0028661C">
            <w:pPr>
              <w:pStyle w:val="TableParagraph"/>
              <w:rPr>
                <w:b/>
                <w:sz w:val="20"/>
              </w:rPr>
            </w:pPr>
          </w:p>
          <w:p w14:paraId="6C7B2E55" w14:textId="77777777" w:rsidR="0028661C" w:rsidRDefault="0028661C">
            <w:pPr>
              <w:pStyle w:val="TableParagraph"/>
              <w:rPr>
                <w:b/>
                <w:sz w:val="20"/>
              </w:rPr>
            </w:pPr>
          </w:p>
          <w:p w14:paraId="6C7B2E56" w14:textId="77777777" w:rsidR="0028661C" w:rsidRDefault="0028661C">
            <w:pPr>
              <w:pStyle w:val="TableParagraph"/>
              <w:rPr>
                <w:b/>
                <w:sz w:val="20"/>
              </w:rPr>
            </w:pPr>
          </w:p>
          <w:p w14:paraId="6C7B2E57" w14:textId="77777777" w:rsidR="0028661C" w:rsidRDefault="0028661C">
            <w:pPr>
              <w:pStyle w:val="TableParagraph"/>
              <w:rPr>
                <w:b/>
                <w:sz w:val="20"/>
              </w:rPr>
            </w:pPr>
          </w:p>
          <w:p w14:paraId="6C7B2E58" w14:textId="77777777" w:rsidR="0028661C" w:rsidRDefault="0028661C">
            <w:pPr>
              <w:pStyle w:val="TableParagraph"/>
              <w:rPr>
                <w:b/>
                <w:sz w:val="20"/>
              </w:rPr>
            </w:pPr>
          </w:p>
          <w:p w14:paraId="6C7B2E59" w14:textId="77777777" w:rsidR="0028661C" w:rsidRDefault="0028661C">
            <w:pPr>
              <w:pStyle w:val="TableParagraph"/>
              <w:rPr>
                <w:b/>
                <w:sz w:val="20"/>
              </w:rPr>
            </w:pPr>
          </w:p>
          <w:p w14:paraId="6C7B2E5A" w14:textId="77777777" w:rsidR="0028661C" w:rsidRDefault="0028661C">
            <w:pPr>
              <w:pStyle w:val="TableParagraph"/>
              <w:rPr>
                <w:b/>
                <w:sz w:val="20"/>
              </w:rPr>
            </w:pPr>
          </w:p>
          <w:p w14:paraId="6C7B2E5B" w14:textId="77777777" w:rsidR="0028661C" w:rsidRDefault="0028661C">
            <w:pPr>
              <w:pStyle w:val="TableParagraph"/>
              <w:rPr>
                <w:b/>
                <w:sz w:val="20"/>
              </w:rPr>
            </w:pPr>
          </w:p>
          <w:p w14:paraId="6C7B2E5C" w14:textId="77777777" w:rsidR="0028661C" w:rsidRDefault="0028661C">
            <w:pPr>
              <w:pStyle w:val="TableParagraph"/>
              <w:rPr>
                <w:b/>
                <w:sz w:val="20"/>
              </w:rPr>
            </w:pPr>
          </w:p>
          <w:p w14:paraId="6C7B2E5D" w14:textId="77777777" w:rsidR="0028661C" w:rsidRDefault="0028661C">
            <w:pPr>
              <w:pStyle w:val="TableParagraph"/>
              <w:rPr>
                <w:b/>
                <w:sz w:val="20"/>
              </w:rPr>
            </w:pPr>
          </w:p>
          <w:p w14:paraId="6C7B2E5E" w14:textId="77777777" w:rsidR="0028661C" w:rsidRDefault="0028661C">
            <w:pPr>
              <w:pStyle w:val="TableParagraph"/>
              <w:rPr>
                <w:b/>
                <w:sz w:val="20"/>
              </w:rPr>
            </w:pPr>
          </w:p>
          <w:p w14:paraId="6C7B2E5F" w14:textId="77777777" w:rsidR="0028661C" w:rsidRDefault="0028661C">
            <w:pPr>
              <w:pStyle w:val="TableParagraph"/>
              <w:rPr>
                <w:b/>
                <w:sz w:val="20"/>
              </w:rPr>
            </w:pPr>
          </w:p>
          <w:p w14:paraId="6C7B2E60" w14:textId="77777777" w:rsidR="0028661C" w:rsidRDefault="0028661C">
            <w:pPr>
              <w:pStyle w:val="TableParagraph"/>
              <w:rPr>
                <w:b/>
                <w:sz w:val="20"/>
              </w:rPr>
            </w:pPr>
          </w:p>
          <w:p w14:paraId="6C7B2E61" w14:textId="77777777" w:rsidR="0028661C" w:rsidRDefault="0028661C">
            <w:pPr>
              <w:pStyle w:val="TableParagraph"/>
              <w:rPr>
                <w:b/>
                <w:sz w:val="20"/>
              </w:rPr>
            </w:pPr>
          </w:p>
          <w:p w14:paraId="6C7B2E62" w14:textId="77777777" w:rsidR="0028661C" w:rsidRDefault="0028661C">
            <w:pPr>
              <w:pStyle w:val="TableParagraph"/>
              <w:rPr>
                <w:b/>
                <w:sz w:val="20"/>
              </w:rPr>
            </w:pPr>
          </w:p>
          <w:p w14:paraId="6C7B2E63" w14:textId="77777777" w:rsidR="0028661C" w:rsidRDefault="0028661C">
            <w:pPr>
              <w:pStyle w:val="TableParagraph"/>
              <w:rPr>
                <w:b/>
                <w:sz w:val="20"/>
              </w:rPr>
            </w:pPr>
          </w:p>
          <w:p w14:paraId="6C7B2E64" w14:textId="77777777" w:rsidR="0028661C" w:rsidRDefault="0028661C">
            <w:pPr>
              <w:pStyle w:val="TableParagraph"/>
              <w:rPr>
                <w:b/>
                <w:sz w:val="20"/>
              </w:rPr>
            </w:pPr>
          </w:p>
          <w:p w14:paraId="6C7B2E65" w14:textId="77777777" w:rsidR="0028661C" w:rsidRDefault="0028661C">
            <w:pPr>
              <w:pStyle w:val="TableParagraph"/>
              <w:rPr>
                <w:b/>
                <w:sz w:val="20"/>
              </w:rPr>
            </w:pPr>
          </w:p>
          <w:p w14:paraId="6C7B2E66" w14:textId="77777777" w:rsidR="0028661C" w:rsidRDefault="0028661C">
            <w:pPr>
              <w:pStyle w:val="TableParagraph"/>
              <w:rPr>
                <w:b/>
                <w:sz w:val="20"/>
              </w:rPr>
            </w:pPr>
          </w:p>
          <w:p w14:paraId="6C7B2E67" w14:textId="77777777" w:rsidR="0028661C" w:rsidRDefault="0028661C">
            <w:pPr>
              <w:pStyle w:val="TableParagraph"/>
              <w:rPr>
                <w:b/>
                <w:sz w:val="20"/>
              </w:rPr>
            </w:pPr>
          </w:p>
          <w:p w14:paraId="6C7B2E68" w14:textId="77777777" w:rsidR="0028661C" w:rsidRDefault="0028661C">
            <w:pPr>
              <w:pStyle w:val="TableParagraph"/>
              <w:rPr>
                <w:b/>
                <w:sz w:val="20"/>
              </w:rPr>
            </w:pPr>
          </w:p>
          <w:p w14:paraId="6C7B2E69" w14:textId="77777777" w:rsidR="0028661C" w:rsidRDefault="0028661C">
            <w:pPr>
              <w:pStyle w:val="TableParagraph"/>
              <w:rPr>
                <w:b/>
                <w:sz w:val="20"/>
              </w:rPr>
            </w:pPr>
          </w:p>
          <w:p w14:paraId="6C7B2E6A" w14:textId="77777777" w:rsidR="0028661C" w:rsidRDefault="00B273B9">
            <w:pPr>
              <w:pStyle w:val="TableParagraph"/>
              <w:spacing w:before="129" w:line="276" w:lineRule="auto"/>
              <w:ind w:left="102"/>
              <w:rPr>
                <w:b/>
                <w:sz w:val="20"/>
              </w:rPr>
            </w:pPr>
            <w:r>
              <w:rPr>
                <w:b/>
                <w:spacing w:val="-2"/>
                <w:sz w:val="20"/>
              </w:rPr>
              <w:t>Επιλέξιμοι συμμετέχοντες οργανισμοί</w:t>
            </w:r>
          </w:p>
        </w:tc>
        <w:tc>
          <w:tcPr>
            <w:tcW w:w="8157" w:type="dxa"/>
            <w:tcBorders>
              <w:left w:val="single" w:sz="8" w:space="0" w:color="000000"/>
              <w:bottom w:val="nil"/>
            </w:tcBorders>
          </w:tcPr>
          <w:p w14:paraId="6C7B2E6B" w14:textId="77777777" w:rsidR="0028661C" w:rsidRDefault="00B273B9">
            <w:pPr>
              <w:pStyle w:val="TableParagraph"/>
              <w:numPr>
                <w:ilvl w:val="0"/>
                <w:numId w:val="347"/>
              </w:numPr>
              <w:tabs>
                <w:tab w:val="left" w:pos="823"/>
                <w:tab w:val="left" w:pos="824"/>
              </w:tabs>
              <w:spacing w:before="26"/>
              <w:ind w:hanging="362"/>
              <w:rPr>
                <w:b/>
                <w:sz w:val="20"/>
              </w:rPr>
            </w:pPr>
            <w:r>
              <w:rPr>
                <w:b/>
                <w:sz w:val="20"/>
              </w:rPr>
              <w:t>Κινητικότητα</w:t>
            </w:r>
            <w:r>
              <w:rPr>
                <w:b/>
                <w:spacing w:val="-12"/>
                <w:sz w:val="20"/>
              </w:rPr>
              <w:t xml:space="preserve"> </w:t>
            </w:r>
            <w:r>
              <w:rPr>
                <w:b/>
                <w:sz w:val="20"/>
              </w:rPr>
              <w:t>προσωπικού</w:t>
            </w:r>
            <w:r>
              <w:rPr>
                <w:b/>
                <w:spacing w:val="-10"/>
                <w:sz w:val="20"/>
              </w:rPr>
              <w:t xml:space="preserve"> </w:t>
            </w:r>
            <w:r>
              <w:rPr>
                <w:b/>
                <w:sz w:val="20"/>
              </w:rPr>
              <w:t>για</w:t>
            </w:r>
            <w:r>
              <w:rPr>
                <w:b/>
                <w:spacing w:val="-12"/>
                <w:sz w:val="20"/>
              </w:rPr>
              <w:t xml:space="preserve"> </w:t>
            </w:r>
            <w:r>
              <w:rPr>
                <w:b/>
                <w:spacing w:val="-2"/>
                <w:sz w:val="20"/>
              </w:rPr>
              <w:t>διδασκαλία:</w:t>
            </w:r>
          </w:p>
          <w:p w14:paraId="6C7B2E6C" w14:textId="77777777" w:rsidR="0028661C" w:rsidRDefault="0028661C">
            <w:pPr>
              <w:pStyle w:val="TableParagraph"/>
              <w:spacing w:before="4"/>
              <w:rPr>
                <w:b/>
                <w:sz w:val="19"/>
              </w:rPr>
            </w:pPr>
          </w:p>
          <w:p w14:paraId="6C7B2E6D" w14:textId="77777777" w:rsidR="0028661C" w:rsidRDefault="00B273B9">
            <w:pPr>
              <w:pStyle w:val="TableParagraph"/>
              <w:ind w:left="102"/>
              <w:jc w:val="both"/>
              <w:rPr>
                <w:sz w:val="20"/>
              </w:rPr>
            </w:pPr>
            <w:r>
              <w:rPr>
                <w:sz w:val="20"/>
              </w:rPr>
              <w:t>Ο</w:t>
            </w:r>
            <w:r>
              <w:rPr>
                <w:spacing w:val="-7"/>
                <w:sz w:val="20"/>
              </w:rPr>
              <w:t xml:space="preserve"> </w:t>
            </w:r>
            <w:r>
              <w:rPr>
                <w:sz w:val="20"/>
              </w:rPr>
              <w:t>οργανισμός</w:t>
            </w:r>
            <w:r>
              <w:rPr>
                <w:spacing w:val="-4"/>
                <w:sz w:val="20"/>
              </w:rPr>
              <w:t xml:space="preserve"> </w:t>
            </w:r>
            <w:r>
              <w:rPr>
                <w:sz w:val="20"/>
              </w:rPr>
              <w:t>αποστολής</w:t>
            </w:r>
            <w:r>
              <w:rPr>
                <w:spacing w:val="-7"/>
                <w:sz w:val="20"/>
              </w:rPr>
              <w:t xml:space="preserve"> </w:t>
            </w:r>
            <w:r>
              <w:rPr>
                <w:sz w:val="20"/>
              </w:rPr>
              <w:t>πρέπει</w:t>
            </w:r>
            <w:r>
              <w:rPr>
                <w:spacing w:val="-6"/>
                <w:sz w:val="20"/>
              </w:rPr>
              <w:t xml:space="preserve"> </w:t>
            </w:r>
            <w:r>
              <w:rPr>
                <w:sz w:val="20"/>
              </w:rPr>
              <w:t>να</w:t>
            </w:r>
            <w:r>
              <w:rPr>
                <w:spacing w:val="-7"/>
                <w:sz w:val="20"/>
              </w:rPr>
              <w:t xml:space="preserve"> </w:t>
            </w:r>
            <w:r>
              <w:rPr>
                <w:spacing w:val="-2"/>
                <w:sz w:val="20"/>
              </w:rPr>
              <w:t>είναι:</w:t>
            </w:r>
          </w:p>
          <w:p w14:paraId="6C7B2E6E" w14:textId="77777777" w:rsidR="0028661C" w:rsidRDefault="0028661C">
            <w:pPr>
              <w:pStyle w:val="TableParagraph"/>
              <w:spacing w:before="6"/>
              <w:rPr>
                <w:b/>
                <w:sz w:val="19"/>
              </w:rPr>
            </w:pPr>
          </w:p>
          <w:p w14:paraId="6C7B2E6F" w14:textId="77777777" w:rsidR="0028661C" w:rsidRDefault="00B273B9">
            <w:pPr>
              <w:pStyle w:val="TableParagraph"/>
              <w:numPr>
                <w:ilvl w:val="0"/>
                <w:numId w:val="346"/>
              </w:numPr>
              <w:tabs>
                <w:tab w:val="left" w:pos="824"/>
              </w:tabs>
              <w:spacing w:before="1" w:line="268" w:lineRule="auto"/>
              <w:ind w:right="98"/>
              <w:jc w:val="both"/>
              <w:rPr>
                <w:sz w:val="20"/>
              </w:rPr>
            </w:pPr>
            <w:r>
              <w:rPr>
                <w:sz w:val="20"/>
              </w:rPr>
              <w:t>ανώτατο εκπαιδευτικό ίδρυμα από κράτος μέλος της ΕΕ ή τρίτη χώρα συνδεδεμένη με το πρόγραμμα και να διαθέτει ECHE, ή</w:t>
            </w:r>
          </w:p>
          <w:p w14:paraId="6C7B2E70" w14:textId="77777777" w:rsidR="0028661C" w:rsidRDefault="0028661C">
            <w:pPr>
              <w:pStyle w:val="TableParagraph"/>
              <w:spacing w:before="12"/>
              <w:rPr>
                <w:b/>
                <w:sz w:val="16"/>
              </w:rPr>
            </w:pPr>
          </w:p>
          <w:p w14:paraId="6C7B2E71" w14:textId="77777777" w:rsidR="0028661C" w:rsidRDefault="00B273B9">
            <w:pPr>
              <w:pStyle w:val="TableParagraph"/>
              <w:numPr>
                <w:ilvl w:val="0"/>
                <w:numId w:val="346"/>
              </w:numPr>
              <w:tabs>
                <w:tab w:val="left" w:pos="824"/>
              </w:tabs>
              <w:spacing w:line="273" w:lineRule="auto"/>
              <w:ind w:right="96"/>
              <w:jc w:val="both"/>
              <w:rPr>
                <w:sz w:val="20"/>
              </w:rPr>
            </w:pPr>
            <w:r>
              <w:rPr>
                <w:sz w:val="20"/>
              </w:rPr>
              <w:t>ανώτατο εκπαιδευτικό ίδρυμα από τρίτη χώρα που δεν είναι συνδεδεμένη με το πρόγραμμα το οποίο είναι αναγνωρισμένο από αρμόδιες αρχές και έχει υπογράψει συμφωνίες μεταξύ ιδρυμάτων με τους εταίρους του από κράτος μέλος της ΕΕ ή τρίτη χώρα συνδεδεμένη με το π</w:t>
            </w:r>
            <w:r>
              <w:rPr>
                <w:sz w:val="20"/>
              </w:rPr>
              <w:t>ρόγραμμα, ή</w:t>
            </w:r>
          </w:p>
          <w:p w14:paraId="6C7B2E72" w14:textId="77777777" w:rsidR="0028661C" w:rsidRDefault="0028661C">
            <w:pPr>
              <w:pStyle w:val="TableParagraph"/>
              <w:spacing w:before="7"/>
              <w:rPr>
                <w:b/>
                <w:sz w:val="16"/>
              </w:rPr>
            </w:pPr>
          </w:p>
          <w:p w14:paraId="6C7B2E73" w14:textId="77777777" w:rsidR="0028661C" w:rsidRDefault="00B273B9">
            <w:pPr>
              <w:pStyle w:val="TableParagraph"/>
              <w:numPr>
                <w:ilvl w:val="0"/>
                <w:numId w:val="346"/>
              </w:numPr>
              <w:tabs>
                <w:tab w:val="left" w:pos="824"/>
              </w:tabs>
              <w:spacing w:line="276" w:lineRule="auto"/>
              <w:ind w:right="92"/>
              <w:jc w:val="both"/>
              <w:rPr>
                <w:sz w:val="20"/>
              </w:rPr>
            </w:pPr>
            <w:r>
              <w:rPr>
                <w:sz w:val="20"/>
              </w:rPr>
              <w:t xml:space="preserve">όσον αφορά το προσωπικό το οποίο έχει προσκληθεί να διδάξει σε ανώτατο εκπαιδευτικό ίδρυμα: οποιοσδήποτε δημόσιος ή ιδιωτικός οργανισμός (στον οποίο δεν έχει χορηγηθεί Χάρτης </w:t>
            </w:r>
            <w:proofErr w:type="spellStart"/>
            <w:r>
              <w:rPr>
                <w:sz w:val="20"/>
              </w:rPr>
              <w:t>Erasmus</w:t>
            </w:r>
            <w:proofErr w:type="spellEnd"/>
            <w:r>
              <w:rPr>
                <w:sz w:val="20"/>
              </w:rPr>
              <w:t xml:space="preserve"> για την Τριτοβάθμια Εκπαίδευση) σε κράτος μέλος της ΕΕ ή σε </w:t>
            </w:r>
            <w:r>
              <w:rPr>
                <w:sz w:val="20"/>
              </w:rPr>
              <w:t>τρίτη χώρα συνδεδεμένη με το πρόγραμμα ή τρίτη χώρα που δεν είναι συνδεδεμένη με το πρόγραμμα, ο οποίος δραστηριοποιείται στην αγορά εργασίας ή στους τομείς της εκπαίδευσης, της κατάρτισης, της νεολαίας, της έρευνας και της καινοτομίας. Για παράδειγμα, ένα</w:t>
            </w:r>
            <w:r>
              <w:rPr>
                <w:sz w:val="20"/>
              </w:rPr>
              <w:t>ς τέτοιος οργανισμός μπορεί να είναι:</w:t>
            </w:r>
          </w:p>
          <w:p w14:paraId="6C7B2E74" w14:textId="77777777" w:rsidR="0028661C" w:rsidRDefault="0028661C">
            <w:pPr>
              <w:pStyle w:val="TableParagraph"/>
              <w:rPr>
                <w:b/>
                <w:sz w:val="16"/>
              </w:rPr>
            </w:pPr>
          </w:p>
          <w:p w14:paraId="6C7B2E75" w14:textId="77777777" w:rsidR="0028661C" w:rsidRDefault="00B273B9">
            <w:pPr>
              <w:pStyle w:val="TableParagraph"/>
              <w:numPr>
                <w:ilvl w:val="1"/>
                <w:numId w:val="346"/>
              </w:numPr>
              <w:tabs>
                <w:tab w:val="left" w:pos="1184"/>
              </w:tabs>
              <w:ind w:right="100"/>
              <w:jc w:val="both"/>
              <w:rPr>
                <w:sz w:val="20"/>
              </w:rPr>
            </w:pPr>
            <w:r>
              <w:rPr>
                <w:sz w:val="20"/>
              </w:rPr>
              <w:t>δημόσια ή ιδιωτική, μικρή, μεσαία ή μεγάλη επιχείρηση (συμπεριλαμβανομένων των κοινωνικών επιχειρήσεων)·</w:t>
            </w:r>
          </w:p>
          <w:p w14:paraId="6C7B2E76" w14:textId="77777777" w:rsidR="0028661C" w:rsidRDefault="00B273B9">
            <w:pPr>
              <w:pStyle w:val="TableParagraph"/>
              <w:numPr>
                <w:ilvl w:val="1"/>
                <w:numId w:val="346"/>
              </w:numPr>
              <w:tabs>
                <w:tab w:val="left" w:pos="1184"/>
              </w:tabs>
              <w:spacing w:line="253" w:lineRule="exact"/>
              <w:ind w:hanging="361"/>
              <w:jc w:val="both"/>
              <w:rPr>
                <w:sz w:val="20"/>
              </w:rPr>
            </w:pPr>
            <w:r>
              <w:rPr>
                <w:sz w:val="20"/>
              </w:rPr>
              <w:t>δημόσιος</w:t>
            </w:r>
            <w:r>
              <w:rPr>
                <w:spacing w:val="-8"/>
                <w:sz w:val="20"/>
              </w:rPr>
              <w:t xml:space="preserve"> </w:t>
            </w:r>
            <w:r>
              <w:rPr>
                <w:sz w:val="20"/>
              </w:rPr>
              <w:t>φορέας</w:t>
            </w:r>
            <w:r>
              <w:rPr>
                <w:spacing w:val="-4"/>
                <w:sz w:val="20"/>
              </w:rPr>
              <w:t xml:space="preserve"> </w:t>
            </w:r>
            <w:r>
              <w:rPr>
                <w:sz w:val="20"/>
              </w:rPr>
              <w:t>σε</w:t>
            </w:r>
            <w:r>
              <w:rPr>
                <w:spacing w:val="-7"/>
                <w:sz w:val="20"/>
              </w:rPr>
              <w:t xml:space="preserve"> </w:t>
            </w:r>
            <w:r>
              <w:rPr>
                <w:sz w:val="20"/>
              </w:rPr>
              <w:t>τοπικό,</w:t>
            </w:r>
            <w:r>
              <w:rPr>
                <w:spacing w:val="-6"/>
                <w:sz w:val="20"/>
              </w:rPr>
              <w:t xml:space="preserve"> </w:t>
            </w:r>
            <w:r>
              <w:rPr>
                <w:sz w:val="20"/>
              </w:rPr>
              <w:t>περιφερειακό</w:t>
            </w:r>
            <w:r>
              <w:rPr>
                <w:spacing w:val="-7"/>
                <w:sz w:val="20"/>
              </w:rPr>
              <w:t xml:space="preserve"> </w:t>
            </w:r>
            <w:r>
              <w:rPr>
                <w:sz w:val="20"/>
              </w:rPr>
              <w:t>ή</w:t>
            </w:r>
            <w:r>
              <w:rPr>
                <w:spacing w:val="-5"/>
                <w:sz w:val="20"/>
              </w:rPr>
              <w:t xml:space="preserve"> </w:t>
            </w:r>
            <w:r>
              <w:rPr>
                <w:sz w:val="20"/>
              </w:rPr>
              <w:t>εθνικό</w:t>
            </w:r>
            <w:r>
              <w:rPr>
                <w:spacing w:val="-6"/>
                <w:sz w:val="20"/>
              </w:rPr>
              <w:t xml:space="preserve"> </w:t>
            </w:r>
            <w:r>
              <w:rPr>
                <w:spacing w:val="-2"/>
                <w:sz w:val="20"/>
              </w:rPr>
              <w:t>επίπεδο·</w:t>
            </w:r>
          </w:p>
          <w:p w14:paraId="6C7B2E77" w14:textId="77777777" w:rsidR="0028661C" w:rsidRDefault="00B273B9">
            <w:pPr>
              <w:pStyle w:val="TableParagraph"/>
              <w:numPr>
                <w:ilvl w:val="1"/>
                <w:numId w:val="346"/>
              </w:numPr>
              <w:tabs>
                <w:tab w:val="left" w:pos="1184"/>
                <w:tab w:val="left" w:pos="3651"/>
                <w:tab w:val="left" w:pos="4491"/>
                <w:tab w:val="left" w:pos="5921"/>
                <w:tab w:val="left" w:pos="7736"/>
              </w:tabs>
              <w:spacing w:before="2"/>
              <w:ind w:right="91"/>
              <w:jc w:val="both"/>
              <w:rPr>
                <w:sz w:val="20"/>
              </w:rPr>
            </w:pPr>
            <w:r>
              <w:rPr>
                <w:sz w:val="20"/>
              </w:rPr>
              <w:t xml:space="preserve">κοινωνικός εταίρος ή άλλος εκπρόσωπος του εργασιακού τομέα, </w:t>
            </w:r>
            <w:r>
              <w:rPr>
                <w:spacing w:val="-2"/>
                <w:sz w:val="20"/>
              </w:rPr>
              <w:t>συμπεριλαμβανομένων</w:t>
            </w:r>
            <w:r>
              <w:rPr>
                <w:sz w:val="20"/>
              </w:rPr>
              <w:tab/>
            </w:r>
            <w:r>
              <w:rPr>
                <w:spacing w:val="-4"/>
                <w:sz w:val="20"/>
              </w:rPr>
              <w:t>των</w:t>
            </w:r>
            <w:r>
              <w:rPr>
                <w:sz w:val="20"/>
              </w:rPr>
              <w:tab/>
            </w:r>
            <w:r>
              <w:rPr>
                <w:spacing w:val="-2"/>
                <w:sz w:val="20"/>
              </w:rPr>
              <w:t>εμπορικών</w:t>
            </w:r>
            <w:r>
              <w:rPr>
                <w:sz w:val="20"/>
              </w:rPr>
              <w:tab/>
            </w:r>
            <w:r>
              <w:rPr>
                <w:spacing w:val="-2"/>
                <w:sz w:val="20"/>
              </w:rPr>
              <w:t>επιμελητηρίων,</w:t>
            </w:r>
            <w:r>
              <w:rPr>
                <w:sz w:val="20"/>
              </w:rPr>
              <w:tab/>
            </w:r>
            <w:r>
              <w:rPr>
                <w:spacing w:val="-4"/>
                <w:sz w:val="20"/>
              </w:rPr>
              <w:t xml:space="preserve">των </w:t>
            </w:r>
            <w:r>
              <w:rPr>
                <w:sz w:val="20"/>
              </w:rPr>
              <w:t>βιοτεχνικών/επαγγελματικών ενώσεων και των συνδικαλιστικών οργανώσεων·</w:t>
            </w:r>
          </w:p>
          <w:p w14:paraId="6C7B2E78" w14:textId="77777777" w:rsidR="0028661C" w:rsidRDefault="00B273B9">
            <w:pPr>
              <w:pStyle w:val="TableParagraph"/>
              <w:numPr>
                <w:ilvl w:val="1"/>
                <w:numId w:val="346"/>
              </w:numPr>
              <w:tabs>
                <w:tab w:val="left" w:pos="1184"/>
              </w:tabs>
              <w:spacing w:line="254" w:lineRule="exact"/>
              <w:ind w:hanging="361"/>
              <w:jc w:val="both"/>
              <w:rPr>
                <w:sz w:val="20"/>
              </w:rPr>
            </w:pPr>
            <w:r>
              <w:rPr>
                <w:sz w:val="20"/>
              </w:rPr>
              <w:t>ερευνητικό</w:t>
            </w:r>
            <w:r>
              <w:rPr>
                <w:spacing w:val="-10"/>
                <w:sz w:val="20"/>
              </w:rPr>
              <w:t xml:space="preserve"> </w:t>
            </w:r>
            <w:r>
              <w:rPr>
                <w:spacing w:val="-2"/>
                <w:sz w:val="20"/>
              </w:rPr>
              <w:t>ινστιτούτο·</w:t>
            </w:r>
          </w:p>
          <w:p w14:paraId="6C7B2E79" w14:textId="77777777" w:rsidR="0028661C" w:rsidRDefault="00B273B9">
            <w:pPr>
              <w:pStyle w:val="TableParagraph"/>
              <w:numPr>
                <w:ilvl w:val="1"/>
                <w:numId w:val="346"/>
              </w:numPr>
              <w:tabs>
                <w:tab w:val="left" w:pos="1184"/>
              </w:tabs>
              <w:ind w:hanging="361"/>
              <w:jc w:val="both"/>
              <w:rPr>
                <w:sz w:val="20"/>
              </w:rPr>
            </w:pPr>
            <w:r>
              <w:rPr>
                <w:spacing w:val="-2"/>
                <w:sz w:val="20"/>
              </w:rPr>
              <w:t>ίδρυμα·</w:t>
            </w:r>
          </w:p>
          <w:p w14:paraId="6C7B2E7A" w14:textId="77777777" w:rsidR="0028661C" w:rsidRDefault="00B273B9">
            <w:pPr>
              <w:pStyle w:val="TableParagraph"/>
              <w:numPr>
                <w:ilvl w:val="1"/>
                <w:numId w:val="346"/>
              </w:numPr>
              <w:tabs>
                <w:tab w:val="left" w:pos="1184"/>
              </w:tabs>
              <w:spacing w:before="2"/>
              <w:ind w:right="97"/>
              <w:jc w:val="both"/>
              <w:rPr>
                <w:sz w:val="20"/>
              </w:rPr>
            </w:pPr>
            <w:r>
              <w:rPr>
                <w:sz w:val="20"/>
              </w:rPr>
              <w:t>σχολείο/ινστιτούτο/εκπαιδευτικό κέντρο (οποιουδήποτε επιπέδου, από την προσχολική έως την ανώτερη δευτεροβάθμια εκπαίδευση, συμπεριλαμβανομένης επίσης της επαγγελματικής εκπαίδευσης και της εκπαίδευσης ενηλίκων)·</w:t>
            </w:r>
          </w:p>
          <w:p w14:paraId="6C7B2E7B" w14:textId="77777777" w:rsidR="0028661C" w:rsidRDefault="00B273B9">
            <w:pPr>
              <w:pStyle w:val="TableParagraph"/>
              <w:numPr>
                <w:ilvl w:val="1"/>
                <w:numId w:val="346"/>
              </w:numPr>
              <w:tabs>
                <w:tab w:val="left" w:pos="1184"/>
              </w:tabs>
              <w:spacing w:line="253" w:lineRule="exact"/>
              <w:ind w:hanging="361"/>
              <w:jc w:val="both"/>
              <w:rPr>
                <w:sz w:val="20"/>
              </w:rPr>
            </w:pPr>
            <w:r>
              <w:rPr>
                <w:sz w:val="20"/>
              </w:rPr>
              <w:t>μη</w:t>
            </w:r>
            <w:r>
              <w:rPr>
                <w:spacing w:val="-9"/>
                <w:sz w:val="20"/>
              </w:rPr>
              <w:t xml:space="preserve"> </w:t>
            </w:r>
            <w:r>
              <w:rPr>
                <w:sz w:val="20"/>
              </w:rPr>
              <w:t>κερδοσκοπική</w:t>
            </w:r>
            <w:r>
              <w:rPr>
                <w:spacing w:val="-8"/>
                <w:sz w:val="20"/>
              </w:rPr>
              <w:t xml:space="preserve"> </w:t>
            </w:r>
            <w:r>
              <w:rPr>
                <w:sz w:val="20"/>
              </w:rPr>
              <w:t>οργάνωση,</w:t>
            </w:r>
            <w:r>
              <w:rPr>
                <w:spacing w:val="-6"/>
                <w:sz w:val="20"/>
              </w:rPr>
              <w:t xml:space="preserve"> </w:t>
            </w:r>
            <w:r>
              <w:rPr>
                <w:sz w:val="20"/>
              </w:rPr>
              <w:t>ένωση,</w:t>
            </w:r>
            <w:r>
              <w:rPr>
                <w:spacing w:val="-8"/>
                <w:sz w:val="20"/>
              </w:rPr>
              <w:t xml:space="preserve"> </w:t>
            </w:r>
            <w:r>
              <w:rPr>
                <w:spacing w:val="-4"/>
                <w:sz w:val="20"/>
              </w:rPr>
              <w:t>ΜΚΟ·</w:t>
            </w:r>
          </w:p>
          <w:p w14:paraId="6C7B2E7C" w14:textId="77777777" w:rsidR="0028661C" w:rsidRDefault="00B273B9">
            <w:pPr>
              <w:pStyle w:val="TableParagraph"/>
              <w:numPr>
                <w:ilvl w:val="1"/>
                <w:numId w:val="346"/>
              </w:numPr>
              <w:tabs>
                <w:tab w:val="left" w:pos="1184"/>
              </w:tabs>
              <w:ind w:right="96"/>
              <w:jc w:val="both"/>
              <w:rPr>
                <w:sz w:val="20"/>
              </w:rPr>
            </w:pPr>
            <w:r>
              <w:rPr>
                <w:sz w:val="20"/>
              </w:rPr>
              <w:t>φορέα</w:t>
            </w:r>
            <w:r>
              <w:rPr>
                <w:sz w:val="20"/>
              </w:rPr>
              <w:t>ς που παρέχει υπηρεσίες επαγγελματικού προσανατολισμού, επαγγελματικής συμβουλευτικής και ενημέρωσης.</w:t>
            </w:r>
          </w:p>
          <w:p w14:paraId="6C7B2E7D" w14:textId="77777777" w:rsidR="0028661C" w:rsidRDefault="0028661C">
            <w:pPr>
              <w:pStyle w:val="TableParagraph"/>
              <w:spacing w:before="1"/>
              <w:rPr>
                <w:b/>
                <w:sz w:val="20"/>
              </w:rPr>
            </w:pPr>
          </w:p>
          <w:p w14:paraId="6C7B2E7E" w14:textId="77777777" w:rsidR="0028661C" w:rsidRDefault="00B273B9">
            <w:pPr>
              <w:pStyle w:val="TableParagraph"/>
              <w:spacing w:before="1"/>
              <w:ind w:left="102" w:right="92"/>
              <w:jc w:val="both"/>
              <w:rPr>
                <w:sz w:val="20"/>
              </w:rPr>
            </w:pPr>
            <w:r>
              <w:rPr>
                <w:sz w:val="20"/>
              </w:rPr>
              <w:t>Ο οργανισμός</w:t>
            </w:r>
            <w:r>
              <w:rPr>
                <w:spacing w:val="-1"/>
                <w:sz w:val="20"/>
              </w:rPr>
              <w:t xml:space="preserve"> </w:t>
            </w:r>
            <w:r>
              <w:rPr>
                <w:sz w:val="20"/>
              </w:rPr>
              <w:t>υποδοχής</w:t>
            </w:r>
            <w:r>
              <w:rPr>
                <w:spacing w:val="-1"/>
                <w:sz w:val="20"/>
              </w:rPr>
              <w:t xml:space="preserve"> </w:t>
            </w:r>
            <w:r>
              <w:rPr>
                <w:sz w:val="20"/>
              </w:rPr>
              <w:t>πρέπει να</w:t>
            </w:r>
            <w:r>
              <w:rPr>
                <w:spacing w:val="-1"/>
                <w:sz w:val="20"/>
              </w:rPr>
              <w:t xml:space="preserve"> </w:t>
            </w:r>
            <w:r>
              <w:rPr>
                <w:sz w:val="20"/>
              </w:rPr>
              <w:t>είναι ανώτατο εκπαιδευτικό ίδρυμα από κράτος</w:t>
            </w:r>
            <w:r>
              <w:rPr>
                <w:spacing w:val="-1"/>
                <w:sz w:val="20"/>
              </w:rPr>
              <w:t xml:space="preserve"> </w:t>
            </w:r>
            <w:r>
              <w:rPr>
                <w:sz w:val="20"/>
              </w:rPr>
              <w:t>μέλος</w:t>
            </w:r>
            <w:r>
              <w:rPr>
                <w:spacing w:val="-1"/>
                <w:sz w:val="20"/>
              </w:rPr>
              <w:t xml:space="preserve"> </w:t>
            </w:r>
            <w:r>
              <w:rPr>
                <w:sz w:val="20"/>
              </w:rPr>
              <w:t>της</w:t>
            </w:r>
            <w:r>
              <w:rPr>
                <w:spacing w:val="-1"/>
                <w:sz w:val="20"/>
              </w:rPr>
              <w:t xml:space="preserve"> </w:t>
            </w:r>
            <w:r>
              <w:rPr>
                <w:sz w:val="20"/>
              </w:rPr>
              <w:t xml:space="preserve">ΕΕ ή τρίτη χώρα συνδεδεμένη με το πρόγραμμα και να διαθέτει ECHE, </w:t>
            </w:r>
            <w:r>
              <w:rPr>
                <w:sz w:val="20"/>
              </w:rPr>
              <w:t>ή ανώτατο εκπαιδευτικό ίδρυμα από τρίτη χώρα μη συνδεδεμένη με το πρόγραμμα το οποίο είναι αναγνωρισμένο και έχει υπογράψει διοργανικές συμφωνίες με τους εταίρους του από κράτος μέλος της ΕΕ ή από τρίτη χώρα συνδεδεμένη με το πρόγραμμα, πριν από την πραγμα</w:t>
            </w:r>
            <w:r>
              <w:rPr>
                <w:sz w:val="20"/>
              </w:rPr>
              <w:t>τοποίηση της κινητικότητας.</w:t>
            </w:r>
          </w:p>
          <w:p w14:paraId="6C7B2E7F" w14:textId="77777777" w:rsidR="0028661C" w:rsidRDefault="0028661C">
            <w:pPr>
              <w:pStyle w:val="TableParagraph"/>
              <w:spacing w:before="11"/>
              <w:rPr>
                <w:b/>
                <w:sz w:val="19"/>
              </w:rPr>
            </w:pPr>
          </w:p>
          <w:p w14:paraId="6C7B2E80" w14:textId="77777777" w:rsidR="0028661C" w:rsidRDefault="00B273B9">
            <w:pPr>
              <w:pStyle w:val="TableParagraph"/>
              <w:numPr>
                <w:ilvl w:val="0"/>
                <w:numId w:val="345"/>
              </w:numPr>
              <w:tabs>
                <w:tab w:val="left" w:pos="823"/>
                <w:tab w:val="left" w:pos="824"/>
              </w:tabs>
              <w:spacing w:before="1"/>
              <w:ind w:hanging="362"/>
              <w:rPr>
                <w:b/>
                <w:sz w:val="20"/>
              </w:rPr>
            </w:pPr>
            <w:r>
              <w:rPr>
                <w:b/>
                <w:sz w:val="20"/>
              </w:rPr>
              <w:t>Κινητικότητα</w:t>
            </w:r>
            <w:r>
              <w:rPr>
                <w:b/>
                <w:spacing w:val="-12"/>
                <w:sz w:val="20"/>
              </w:rPr>
              <w:t xml:space="preserve"> </w:t>
            </w:r>
            <w:r>
              <w:rPr>
                <w:b/>
                <w:sz w:val="20"/>
              </w:rPr>
              <w:t>προσωπικού</w:t>
            </w:r>
            <w:r>
              <w:rPr>
                <w:b/>
                <w:spacing w:val="-10"/>
                <w:sz w:val="20"/>
              </w:rPr>
              <w:t xml:space="preserve"> </w:t>
            </w:r>
            <w:r>
              <w:rPr>
                <w:b/>
                <w:sz w:val="20"/>
              </w:rPr>
              <w:t>για</w:t>
            </w:r>
            <w:r>
              <w:rPr>
                <w:b/>
                <w:spacing w:val="-12"/>
                <w:sz w:val="20"/>
              </w:rPr>
              <w:t xml:space="preserve"> </w:t>
            </w:r>
            <w:r>
              <w:rPr>
                <w:b/>
                <w:spacing w:val="-2"/>
                <w:sz w:val="20"/>
              </w:rPr>
              <w:t>κατάρτιση:</w:t>
            </w:r>
          </w:p>
          <w:p w14:paraId="6C7B2E81" w14:textId="77777777" w:rsidR="0028661C" w:rsidRDefault="0028661C">
            <w:pPr>
              <w:pStyle w:val="TableParagraph"/>
              <w:spacing w:before="3"/>
              <w:rPr>
                <w:b/>
                <w:sz w:val="19"/>
              </w:rPr>
            </w:pPr>
          </w:p>
          <w:p w14:paraId="6C7B2E82" w14:textId="77777777" w:rsidR="0028661C" w:rsidRDefault="00B273B9">
            <w:pPr>
              <w:pStyle w:val="TableParagraph"/>
              <w:spacing w:before="1"/>
              <w:ind w:left="102" w:right="87"/>
              <w:jc w:val="both"/>
              <w:rPr>
                <w:sz w:val="20"/>
              </w:rPr>
            </w:pPr>
            <w:r>
              <w:rPr>
                <w:sz w:val="20"/>
              </w:rPr>
              <w:t>Ο οργανισμός αποστολής πρέπει να είναι ανώτατο εκπαιδευτικό ίδρυμα από κράτος μέλος της ΕΕ ή από τρίτη χώρα συνδεδεμένη με το πρόγραμμα και να διαθέτει ECHE, ή ανώτατο εκπαιδευτικό ίδρυμα από τρίτη χώρα μη συνδεδεμένη με το πρόγραμμα το οποίο είναι αναγνωρ</w:t>
            </w:r>
            <w:r>
              <w:rPr>
                <w:sz w:val="20"/>
              </w:rPr>
              <w:t>ισμένο από αρμόδιες αρχές και έχει υπογράψει διοργανικές συμφωνίες με τους εταίρους του από κράτος μέλος της ΕΕ ή από τρίτη χώρα συνδεδεμένη με το πρόγραμμα, πριν από την πραγματοποίηση της κινητικότητας.</w:t>
            </w:r>
          </w:p>
          <w:p w14:paraId="6C7B2E83" w14:textId="77777777" w:rsidR="0028661C" w:rsidRDefault="0028661C">
            <w:pPr>
              <w:pStyle w:val="TableParagraph"/>
              <w:spacing w:before="11"/>
              <w:rPr>
                <w:b/>
                <w:sz w:val="19"/>
              </w:rPr>
            </w:pPr>
          </w:p>
          <w:p w14:paraId="6C7B2E84" w14:textId="77777777" w:rsidR="0028661C" w:rsidRDefault="00B273B9">
            <w:pPr>
              <w:pStyle w:val="TableParagraph"/>
              <w:spacing w:before="1"/>
              <w:ind w:left="102"/>
              <w:jc w:val="both"/>
              <w:rPr>
                <w:sz w:val="20"/>
              </w:rPr>
            </w:pPr>
            <w:r>
              <w:rPr>
                <w:sz w:val="20"/>
              </w:rPr>
              <w:t>Ο</w:t>
            </w:r>
            <w:r>
              <w:rPr>
                <w:spacing w:val="-6"/>
                <w:sz w:val="20"/>
              </w:rPr>
              <w:t xml:space="preserve"> </w:t>
            </w:r>
            <w:r>
              <w:rPr>
                <w:sz w:val="20"/>
              </w:rPr>
              <w:t>οργανισμός</w:t>
            </w:r>
            <w:r>
              <w:rPr>
                <w:spacing w:val="-6"/>
                <w:sz w:val="20"/>
              </w:rPr>
              <w:t xml:space="preserve"> </w:t>
            </w:r>
            <w:r>
              <w:rPr>
                <w:sz w:val="20"/>
              </w:rPr>
              <w:t>υποδοχής</w:t>
            </w:r>
            <w:r>
              <w:rPr>
                <w:spacing w:val="-6"/>
                <w:sz w:val="20"/>
              </w:rPr>
              <w:t xml:space="preserve"> </w:t>
            </w:r>
            <w:r>
              <w:rPr>
                <w:sz w:val="20"/>
              </w:rPr>
              <w:t>πρέπει</w:t>
            </w:r>
            <w:r>
              <w:rPr>
                <w:spacing w:val="-5"/>
                <w:sz w:val="20"/>
              </w:rPr>
              <w:t xml:space="preserve"> </w:t>
            </w:r>
            <w:r>
              <w:rPr>
                <w:sz w:val="20"/>
              </w:rPr>
              <w:t>να</w:t>
            </w:r>
            <w:r>
              <w:rPr>
                <w:spacing w:val="-6"/>
                <w:sz w:val="20"/>
              </w:rPr>
              <w:t xml:space="preserve"> </w:t>
            </w:r>
            <w:r>
              <w:rPr>
                <w:spacing w:val="-2"/>
                <w:sz w:val="20"/>
              </w:rPr>
              <w:t>είναι:</w:t>
            </w:r>
          </w:p>
          <w:p w14:paraId="6C7B2E85" w14:textId="77777777" w:rsidR="0028661C" w:rsidRDefault="0028661C">
            <w:pPr>
              <w:pStyle w:val="TableParagraph"/>
              <w:spacing w:before="6"/>
              <w:rPr>
                <w:b/>
                <w:sz w:val="19"/>
              </w:rPr>
            </w:pPr>
          </w:p>
          <w:p w14:paraId="6C7B2E86" w14:textId="77777777" w:rsidR="0028661C" w:rsidRDefault="00B273B9">
            <w:pPr>
              <w:pStyle w:val="TableParagraph"/>
              <w:numPr>
                <w:ilvl w:val="0"/>
                <w:numId w:val="344"/>
              </w:numPr>
              <w:tabs>
                <w:tab w:val="left" w:pos="824"/>
              </w:tabs>
              <w:spacing w:line="273" w:lineRule="auto"/>
              <w:ind w:right="91"/>
              <w:jc w:val="both"/>
              <w:rPr>
                <w:sz w:val="20"/>
              </w:rPr>
            </w:pPr>
            <w:r>
              <w:rPr>
                <w:sz w:val="20"/>
              </w:rPr>
              <w:t>ανώτατο</w:t>
            </w:r>
            <w:r>
              <w:rPr>
                <w:spacing w:val="-1"/>
                <w:sz w:val="20"/>
              </w:rPr>
              <w:t xml:space="preserve"> </w:t>
            </w:r>
            <w:r>
              <w:rPr>
                <w:sz w:val="20"/>
              </w:rPr>
              <w:t>εκ</w:t>
            </w:r>
            <w:r>
              <w:rPr>
                <w:sz w:val="20"/>
              </w:rPr>
              <w:t>παιδευτικό</w:t>
            </w:r>
            <w:r>
              <w:rPr>
                <w:spacing w:val="-1"/>
                <w:sz w:val="20"/>
              </w:rPr>
              <w:t xml:space="preserve"> </w:t>
            </w:r>
            <w:r>
              <w:rPr>
                <w:sz w:val="20"/>
              </w:rPr>
              <w:t>ίδρυμα</w:t>
            </w:r>
            <w:r>
              <w:rPr>
                <w:spacing w:val="-1"/>
                <w:sz w:val="20"/>
              </w:rPr>
              <w:t xml:space="preserve"> </w:t>
            </w:r>
            <w:r>
              <w:rPr>
                <w:sz w:val="20"/>
              </w:rPr>
              <w:t>από κράτος</w:t>
            </w:r>
            <w:r>
              <w:rPr>
                <w:spacing w:val="-1"/>
                <w:sz w:val="20"/>
              </w:rPr>
              <w:t xml:space="preserve"> </w:t>
            </w:r>
            <w:r>
              <w:rPr>
                <w:sz w:val="20"/>
              </w:rPr>
              <w:t>μέλος της</w:t>
            </w:r>
            <w:r>
              <w:rPr>
                <w:spacing w:val="-1"/>
                <w:sz w:val="20"/>
              </w:rPr>
              <w:t xml:space="preserve"> </w:t>
            </w:r>
            <w:r>
              <w:rPr>
                <w:sz w:val="20"/>
              </w:rPr>
              <w:t>ΕΕ ή από τρίτη χώρα</w:t>
            </w:r>
            <w:r>
              <w:rPr>
                <w:spacing w:val="-1"/>
                <w:sz w:val="20"/>
              </w:rPr>
              <w:t xml:space="preserve"> </w:t>
            </w:r>
            <w:r>
              <w:rPr>
                <w:sz w:val="20"/>
              </w:rPr>
              <w:t>συνδεδεμένη με το πρόγραμμα και να διαθέτει ECHE, ή ανώτατο εκπαιδευτικό ίδρυμα από τρίτη</w:t>
            </w:r>
            <w:r>
              <w:rPr>
                <w:spacing w:val="40"/>
                <w:sz w:val="20"/>
              </w:rPr>
              <w:t xml:space="preserve"> </w:t>
            </w:r>
            <w:r>
              <w:rPr>
                <w:sz w:val="20"/>
              </w:rPr>
              <w:t>χώρα μη συνδεδεμένη με το πρόγραμμα το οποίο είναι αναγνωρισμένο από αρμόδιες αρχές και έχει υπογράψει διορ</w:t>
            </w:r>
            <w:r>
              <w:rPr>
                <w:sz w:val="20"/>
              </w:rPr>
              <w:t>γανικές συμφωνίες με τους εταίρους του από κράτος μέλος της ΕΕ ή από τρίτη χώρα συνδεδεμένη με το πρόγραμμα, πριν από την πραγματοποίηση της κινητικότητας, ή</w:t>
            </w:r>
          </w:p>
          <w:p w14:paraId="6C7B2E87" w14:textId="77777777" w:rsidR="0028661C" w:rsidRDefault="00B273B9">
            <w:pPr>
              <w:pStyle w:val="TableParagraph"/>
              <w:numPr>
                <w:ilvl w:val="0"/>
                <w:numId w:val="344"/>
              </w:numPr>
              <w:tabs>
                <w:tab w:val="left" w:pos="824"/>
              </w:tabs>
              <w:spacing w:before="6" w:line="268" w:lineRule="auto"/>
              <w:ind w:right="93"/>
              <w:jc w:val="both"/>
              <w:rPr>
                <w:sz w:val="20"/>
              </w:rPr>
            </w:pPr>
            <w:r>
              <w:rPr>
                <w:sz w:val="20"/>
              </w:rPr>
              <w:t>οποιοσδήποτε δημόσιος ή ιδιωτικός οργανισμός από κράτη μέλη της ΕΕ και τρίτες</w:t>
            </w:r>
            <w:r>
              <w:rPr>
                <w:spacing w:val="40"/>
                <w:sz w:val="20"/>
              </w:rPr>
              <w:t xml:space="preserve"> </w:t>
            </w:r>
            <w:r>
              <w:rPr>
                <w:sz w:val="20"/>
              </w:rPr>
              <w:t>χώρες</w:t>
            </w:r>
            <w:r>
              <w:rPr>
                <w:spacing w:val="32"/>
                <w:sz w:val="20"/>
              </w:rPr>
              <w:t xml:space="preserve"> </w:t>
            </w:r>
            <w:r>
              <w:rPr>
                <w:sz w:val="20"/>
              </w:rPr>
              <w:t>συνδεδεμένες</w:t>
            </w:r>
            <w:r>
              <w:rPr>
                <w:spacing w:val="33"/>
                <w:sz w:val="20"/>
              </w:rPr>
              <w:t xml:space="preserve"> </w:t>
            </w:r>
            <w:r>
              <w:rPr>
                <w:sz w:val="20"/>
              </w:rPr>
              <w:t>μ</w:t>
            </w:r>
            <w:r>
              <w:rPr>
                <w:sz w:val="20"/>
              </w:rPr>
              <w:t>ε</w:t>
            </w:r>
            <w:r>
              <w:rPr>
                <w:spacing w:val="32"/>
                <w:sz w:val="20"/>
              </w:rPr>
              <w:t xml:space="preserve"> </w:t>
            </w:r>
            <w:r>
              <w:rPr>
                <w:sz w:val="20"/>
              </w:rPr>
              <w:t>το</w:t>
            </w:r>
            <w:r>
              <w:rPr>
                <w:spacing w:val="34"/>
                <w:sz w:val="20"/>
              </w:rPr>
              <w:t xml:space="preserve"> </w:t>
            </w:r>
            <w:r>
              <w:rPr>
                <w:sz w:val="20"/>
              </w:rPr>
              <w:t>πρόγραμμα</w:t>
            </w:r>
            <w:r>
              <w:rPr>
                <w:spacing w:val="33"/>
                <w:sz w:val="20"/>
              </w:rPr>
              <w:t xml:space="preserve"> </w:t>
            </w:r>
            <w:r>
              <w:rPr>
                <w:sz w:val="20"/>
              </w:rPr>
              <w:t>(ή</w:t>
            </w:r>
            <w:r>
              <w:rPr>
                <w:spacing w:val="33"/>
                <w:sz w:val="20"/>
              </w:rPr>
              <w:t xml:space="preserve"> </w:t>
            </w:r>
            <w:r>
              <w:rPr>
                <w:sz w:val="20"/>
              </w:rPr>
              <w:t>από</w:t>
            </w:r>
            <w:r>
              <w:rPr>
                <w:spacing w:val="34"/>
                <w:sz w:val="20"/>
              </w:rPr>
              <w:t xml:space="preserve"> </w:t>
            </w:r>
            <w:r>
              <w:rPr>
                <w:sz w:val="20"/>
              </w:rPr>
              <w:t>τρίτες</w:t>
            </w:r>
            <w:r>
              <w:rPr>
                <w:spacing w:val="34"/>
                <w:sz w:val="20"/>
              </w:rPr>
              <w:t xml:space="preserve"> </w:t>
            </w:r>
            <w:r>
              <w:rPr>
                <w:sz w:val="20"/>
              </w:rPr>
              <w:t>χώρες</w:t>
            </w:r>
            <w:r>
              <w:rPr>
                <w:spacing w:val="32"/>
                <w:sz w:val="20"/>
              </w:rPr>
              <w:t xml:space="preserve"> </w:t>
            </w:r>
            <w:r>
              <w:rPr>
                <w:sz w:val="20"/>
              </w:rPr>
              <w:t>μη</w:t>
            </w:r>
            <w:r>
              <w:rPr>
                <w:spacing w:val="33"/>
                <w:sz w:val="20"/>
              </w:rPr>
              <w:t xml:space="preserve"> </w:t>
            </w:r>
            <w:r>
              <w:rPr>
                <w:sz w:val="20"/>
              </w:rPr>
              <w:t>συνδεδεμένες</w:t>
            </w:r>
            <w:r>
              <w:rPr>
                <w:spacing w:val="32"/>
                <w:sz w:val="20"/>
              </w:rPr>
              <w:t xml:space="preserve"> </w:t>
            </w:r>
            <w:r>
              <w:rPr>
                <w:sz w:val="20"/>
              </w:rPr>
              <w:t>με</w:t>
            </w:r>
            <w:r>
              <w:rPr>
                <w:spacing w:val="33"/>
                <w:sz w:val="20"/>
              </w:rPr>
              <w:t xml:space="preserve"> </w:t>
            </w:r>
            <w:r>
              <w:rPr>
                <w:sz w:val="20"/>
              </w:rPr>
              <w:t>το</w:t>
            </w:r>
          </w:p>
        </w:tc>
      </w:tr>
    </w:tbl>
    <w:p w14:paraId="6C7B2E89" w14:textId="77777777" w:rsidR="0028661C" w:rsidRDefault="00B273B9">
      <w:pPr>
        <w:rPr>
          <w:sz w:val="2"/>
          <w:szCs w:val="2"/>
        </w:rPr>
      </w:pPr>
      <w:r>
        <w:pict w14:anchorId="6C7B6CA5">
          <v:shape id="docshape53" o:spid="_x0000_s1185" type="#_x0000_t202" style="position:absolute;margin-left:54pt;margin-top:784.3pt;width:10.1pt;height:10pt;z-index:-28685824;mso-position-horizontal-relative:page;mso-position-vertical-relative:page" filled="f" stroked="f">
            <v:textbox inset="0,0,0,0">
              <w:txbxContent>
                <w:p w14:paraId="6C7B6E85" w14:textId="77777777" w:rsidR="0028661C" w:rsidRDefault="00B273B9">
                  <w:pPr>
                    <w:pStyle w:val="a3"/>
                    <w:spacing w:line="199" w:lineRule="exact"/>
                  </w:pPr>
                  <w:r>
                    <w:rPr>
                      <w:spacing w:val="-7"/>
                    </w:rPr>
                    <w:t>64</w:t>
                  </w:r>
                </w:p>
              </w:txbxContent>
            </v:textbox>
            <w10:wrap anchorx="page" anchory="page"/>
          </v:shape>
        </w:pict>
      </w:r>
      <w:r>
        <w:pict w14:anchorId="6C7B6CA6">
          <v:rect id="docshape54" o:spid="_x0000_s1184" style="position:absolute;margin-left:48.85pt;margin-top:72.5pt;width:90pt;height:769.45pt;z-index:-28685312;mso-position-horizontal-relative:page;mso-position-vertical-relative:page" stroked="f">
            <w10:wrap anchorx="page" anchory="page"/>
          </v:rect>
        </w:pict>
      </w:r>
    </w:p>
    <w:p w14:paraId="6C7B2E8A" w14:textId="77777777" w:rsidR="0028661C" w:rsidRDefault="0028661C">
      <w:pPr>
        <w:rPr>
          <w:sz w:val="2"/>
          <w:szCs w:val="2"/>
        </w:rPr>
        <w:sectPr w:rsidR="0028661C">
          <w:footerReference w:type="even" r:id="rId101"/>
          <w:pgSz w:w="11910" w:h="16840"/>
          <w:pgMar w:top="1400" w:right="562" w:bottom="0" w:left="300" w:header="0"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157"/>
      </w:tblGrid>
      <w:tr w:rsidR="0028661C" w14:paraId="6C7B2EA3" w14:textId="77777777">
        <w:trPr>
          <w:trHeight w:val="6355"/>
        </w:trPr>
        <w:tc>
          <w:tcPr>
            <w:tcW w:w="1810" w:type="dxa"/>
            <w:tcBorders>
              <w:bottom w:val="dashSmallGap" w:sz="4" w:space="0" w:color="000000"/>
              <w:right w:val="single" w:sz="8" w:space="0" w:color="000000"/>
            </w:tcBorders>
          </w:tcPr>
          <w:p w14:paraId="6C7B2E8B" w14:textId="77777777" w:rsidR="0028661C" w:rsidRDefault="0028661C">
            <w:pPr>
              <w:pStyle w:val="TableParagraph"/>
              <w:rPr>
                <w:b/>
                <w:sz w:val="20"/>
              </w:rPr>
            </w:pPr>
          </w:p>
          <w:p w14:paraId="6C7B2E8C" w14:textId="77777777" w:rsidR="0028661C" w:rsidRDefault="0028661C">
            <w:pPr>
              <w:pStyle w:val="TableParagraph"/>
              <w:rPr>
                <w:b/>
                <w:sz w:val="20"/>
              </w:rPr>
            </w:pPr>
          </w:p>
          <w:p w14:paraId="6C7B2E8D" w14:textId="77777777" w:rsidR="0028661C" w:rsidRDefault="0028661C">
            <w:pPr>
              <w:pStyle w:val="TableParagraph"/>
              <w:rPr>
                <w:b/>
                <w:sz w:val="20"/>
              </w:rPr>
            </w:pPr>
          </w:p>
          <w:p w14:paraId="6C7B2E8E" w14:textId="77777777" w:rsidR="0028661C" w:rsidRDefault="0028661C">
            <w:pPr>
              <w:pStyle w:val="TableParagraph"/>
              <w:rPr>
                <w:b/>
                <w:sz w:val="20"/>
              </w:rPr>
            </w:pPr>
          </w:p>
          <w:p w14:paraId="6C7B2E8F" w14:textId="77777777" w:rsidR="0028661C" w:rsidRDefault="0028661C">
            <w:pPr>
              <w:pStyle w:val="TableParagraph"/>
              <w:rPr>
                <w:b/>
                <w:sz w:val="20"/>
              </w:rPr>
            </w:pPr>
          </w:p>
          <w:p w14:paraId="6C7B2E90" w14:textId="77777777" w:rsidR="0028661C" w:rsidRDefault="0028661C">
            <w:pPr>
              <w:pStyle w:val="TableParagraph"/>
              <w:rPr>
                <w:b/>
                <w:sz w:val="20"/>
              </w:rPr>
            </w:pPr>
          </w:p>
          <w:p w14:paraId="6C7B2E91" w14:textId="77777777" w:rsidR="0028661C" w:rsidRDefault="0028661C">
            <w:pPr>
              <w:pStyle w:val="TableParagraph"/>
              <w:rPr>
                <w:b/>
                <w:sz w:val="20"/>
              </w:rPr>
            </w:pPr>
          </w:p>
          <w:p w14:paraId="6C7B2E92" w14:textId="77777777" w:rsidR="0028661C" w:rsidRDefault="0028661C">
            <w:pPr>
              <w:pStyle w:val="TableParagraph"/>
              <w:rPr>
                <w:b/>
                <w:sz w:val="20"/>
              </w:rPr>
            </w:pPr>
          </w:p>
          <w:p w14:paraId="6C7B2E93" w14:textId="77777777" w:rsidR="0028661C" w:rsidRDefault="0028661C">
            <w:pPr>
              <w:pStyle w:val="TableParagraph"/>
              <w:rPr>
                <w:b/>
                <w:sz w:val="20"/>
              </w:rPr>
            </w:pPr>
          </w:p>
          <w:p w14:paraId="6C7B2E94" w14:textId="77777777" w:rsidR="0028661C" w:rsidRDefault="0028661C">
            <w:pPr>
              <w:pStyle w:val="TableParagraph"/>
              <w:rPr>
                <w:b/>
                <w:sz w:val="20"/>
              </w:rPr>
            </w:pPr>
          </w:p>
          <w:p w14:paraId="6C7B2E95" w14:textId="77777777" w:rsidR="0028661C" w:rsidRDefault="0028661C">
            <w:pPr>
              <w:pStyle w:val="TableParagraph"/>
              <w:spacing w:before="4"/>
              <w:rPr>
                <w:b/>
                <w:sz w:val="29"/>
              </w:rPr>
            </w:pPr>
          </w:p>
          <w:p w14:paraId="6C7B2E96" w14:textId="77777777" w:rsidR="0028661C" w:rsidRDefault="00B273B9">
            <w:pPr>
              <w:pStyle w:val="TableParagraph"/>
              <w:ind w:left="102"/>
              <w:rPr>
                <w:b/>
                <w:sz w:val="20"/>
              </w:rPr>
            </w:pPr>
            <w:r>
              <w:rPr>
                <w:b/>
                <w:sz w:val="20"/>
              </w:rPr>
              <w:t>Διάρκεια</w:t>
            </w:r>
            <w:r>
              <w:rPr>
                <w:b/>
                <w:spacing w:val="-9"/>
                <w:sz w:val="20"/>
              </w:rPr>
              <w:t xml:space="preserve"> </w:t>
            </w:r>
            <w:r>
              <w:rPr>
                <w:b/>
                <w:spacing w:val="-5"/>
                <w:sz w:val="20"/>
              </w:rPr>
              <w:t>της</w:t>
            </w:r>
          </w:p>
          <w:p w14:paraId="6C7B2E97" w14:textId="77777777" w:rsidR="0028661C" w:rsidRDefault="00B273B9">
            <w:pPr>
              <w:pStyle w:val="TableParagraph"/>
              <w:spacing w:before="37"/>
              <w:ind w:left="102"/>
              <w:rPr>
                <w:b/>
                <w:sz w:val="20"/>
              </w:rPr>
            </w:pPr>
            <w:r>
              <w:rPr>
                <w:b/>
                <w:spacing w:val="-2"/>
                <w:sz w:val="20"/>
              </w:rPr>
              <w:t>δραστηριότητας</w:t>
            </w:r>
          </w:p>
        </w:tc>
        <w:tc>
          <w:tcPr>
            <w:tcW w:w="8157" w:type="dxa"/>
            <w:tcBorders>
              <w:left w:val="single" w:sz="8" w:space="0" w:color="000000"/>
              <w:bottom w:val="dashSmallGap" w:sz="4" w:space="0" w:color="000000"/>
            </w:tcBorders>
          </w:tcPr>
          <w:p w14:paraId="6C7B2E98" w14:textId="77777777" w:rsidR="0028661C" w:rsidRDefault="00B273B9">
            <w:pPr>
              <w:pStyle w:val="TableParagraph"/>
              <w:spacing w:before="1"/>
              <w:ind w:left="102"/>
              <w:jc w:val="both"/>
              <w:rPr>
                <w:b/>
                <w:sz w:val="20"/>
              </w:rPr>
            </w:pPr>
            <w:r>
              <w:rPr>
                <w:b/>
                <w:sz w:val="20"/>
              </w:rPr>
              <w:t>Κινητικότητα</w:t>
            </w:r>
            <w:r>
              <w:rPr>
                <w:b/>
                <w:spacing w:val="-9"/>
                <w:sz w:val="20"/>
              </w:rPr>
              <w:t xml:space="preserve"> </w:t>
            </w:r>
            <w:r>
              <w:rPr>
                <w:b/>
                <w:sz w:val="20"/>
              </w:rPr>
              <w:t>προσωπικού</w:t>
            </w:r>
            <w:r>
              <w:rPr>
                <w:b/>
                <w:spacing w:val="-9"/>
                <w:sz w:val="20"/>
              </w:rPr>
              <w:t xml:space="preserve"> </w:t>
            </w:r>
            <w:r>
              <w:rPr>
                <w:b/>
                <w:sz w:val="20"/>
              </w:rPr>
              <w:t>για</w:t>
            </w:r>
            <w:r>
              <w:rPr>
                <w:b/>
                <w:spacing w:val="-10"/>
                <w:sz w:val="20"/>
              </w:rPr>
              <w:t xml:space="preserve"> </w:t>
            </w:r>
            <w:r>
              <w:rPr>
                <w:b/>
                <w:sz w:val="20"/>
              </w:rPr>
              <w:t>διδασκαλία</w:t>
            </w:r>
            <w:r>
              <w:rPr>
                <w:b/>
                <w:spacing w:val="-9"/>
                <w:sz w:val="20"/>
              </w:rPr>
              <w:t xml:space="preserve"> </w:t>
            </w:r>
            <w:r>
              <w:rPr>
                <w:b/>
                <w:sz w:val="20"/>
              </w:rPr>
              <w:t>και</w:t>
            </w:r>
            <w:r>
              <w:rPr>
                <w:b/>
                <w:spacing w:val="-9"/>
                <w:sz w:val="20"/>
              </w:rPr>
              <w:t xml:space="preserve"> </w:t>
            </w:r>
            <w:r>
              <w:rPr>
                <w:b/>
                <w:spacing w:val="-2"/>
                <w:sz w:val="20"/>
              </w:rPr>
              <w:t>κατάρτιση:</w:t>
            </w:r>
          </w:p>
          <w:p w14:paraId="6C7B2E99" w14:textId="77777777" w:rsidR="0028661C" w:rsidRDefault="0028661C">
            <w:pPr>
              <w:pStyle w:val="TableParagraph"/>
              <w:spacing w:before="4"/>
              <w:rPr>
                <w:b/>
                <w:sz w:val="19"/>
              </w:rPr>
            </w:pPr>
          </w:p>
          <w:p w14:paraId="6C7B2E9A" w14:textId="77777777" w:rsidR="0028661C" w:rsidRDefault="00B273B9">
            <w:pPr>
              <w:pStyle w:val="TableParagraph"/>
              <w:spacing w:line="276" w:lineRule="auto"/>
              <w:ind w:left="102" w:right="88"/>
              <w:jc w:val="both"/>
              <w:rPr>
                <w:sz w:val="20"/>
              </w:rPr>
            </w:pPr>
            <w:r>
              <w:rPr>
                <w:sz w:val="20"/>
              </w:rPr>
              <w:t>Από 2 ημέρες έως 2 μήνες κινητικότητας με φυσική παρουσία, χωρίς να συνυπολογίζεται η διάρκεια του ταξιδιού. Σε περίπτωση κινητικότητας με τη συμμετοχή τρίτων χωρών που δεν</w:t>
            </w:r>
            <w:r>
              <w:rPr>
                <w:spacing w:val="40"/>
                <w:sz w:val="20"/>
              </w:rPr>
              <w:t xml:space="preserve"> </w:t>
            </w:r>
            <w:r>
              <w:rPr>
                <w:sz w:val="20"/>
              </w:rPr>
              <w:t>είναι συνδεδεμένες με το πρόγραμμα, η διάρκεια πρέπει να κυμαίνεται από 5 ημέρες έω</w:t>
            </w:r>
            <w:r>
              <w:rPr>
                <w:sz w:val="20"/>
              </w:rPr>
              <w:t>ς 2 μήνες. Και στις δύο περιπτώσεις, οι ελάχιστες ημέρες πρέπει να είναι συνεχόμενες.</w:t>
            </w:r>
          </w:p>
          <w:p w14:paraId="6C7B2E9B" w14:textId="77777777" w:rsidR="0028661C" w:rsidRDefault="0028661C">
            <w:pPr>
              <w:pStyle w:val="TableParagraph"/>
              <w:spacing w:before="7"/>
              <w:rPr>
                <w:b/>
                <w:sz w:val="16"/>
              </w:rPr>
            </w:pPr>
          </w:p>
          <w:p w14:paraId="6C7B2E9C" w14:textId="77777777" w:rsidR="0028661C" w:rsidRDefault="00B273B9">
            <w:pPr>
              <w:pStyle w:val="TableParagraph"/>
              <w:spacing w:line="276" w:lineRule="auto"/>
              <w:ind w:left="102" w:right="95"/>
              <w:jc w:val="both"/>
              <w:rPr>
                <w:sz w:val="20"/>
              </w:rPr>
            </w:pPr>
            <w:r>
              <w:rPr>
                <w:sz w:val="20"/>
              </w:rPr>
              <w:t xml:space="preserve">Στην περίπτωση </w:t>
            </w:r>
            <w:r>
              <w:rPr>
                <w:b/>
                <w:sz w:val="20"/>
              </w:rPr>
              <w:t>προσκεκλημένου προσωπικού προερχόμενου από επιχειρήσεις</w:t>
            </w:r>
            <w:r>
              <w:rPr>
                <w:sz w:val="20"/>
              </w:rPr>
              <w:t>, η ελάχιστη διάρκεια κινητικότητας με φυσική παρουσία είναι 1 ημέρα.</w:t>
            </w:r>
          </w:p>
          <w:p w14:paraId="6C7B2E9D" w14:textId="77777777" w:rsidR="0028661C" w:rsidRDefault="0028661C">
            <w:pPr>
              <w:pStyle w:val="TableParagraph"/>
              <w:spacing w:before="4"/>
              <w:rPr>
                <w:b/>
                <w:sz w:val="16"/>
              </w:rPr>
            </w:pPr>
          </w:p>
          <w:p w14:paraId="6C7B2E9E" w14:textId="77777777" w:rsidR="0028661C" w:rsidRDefault="00B273B9">
            <w:pPr>
              <w:pStyle w:val="TableParagraph"/>
              <w:spacing w:line="276" w:lineRule="auto"/>
              <w:ind w:left="102" w:right="99"/>
              <w:jc w:val="both"/>
              <w:rPr>
                <w:sz w:val="20"/>
              </w:rPr>
            </w:pPr>
            <w:r>
              <w:rPr>
                <w:sz w:val="20"/>
              </w:rPr>
              <w:t>Κάθε</w:t>
            </w:r>
            <w:r>
              <w:rPr>
                <w:spacing w:val="-2"/>
                <w:sz w:val="20"/>
              </w:rPr>
              <w:t xml:space="preserve"> </w:t>
            </w:r>
            <w:r>
              <w:rPr>
                <w:sz w:val="20"/>
              </w:rPr>
              <w:t>δραστηριότητα</w:t>
            </w:r>
            <w:r>
              <w:rPr>
                <w:spacing w:val="-3"/>
                <w:sz w:val="20"/>
              </w:rPr>
              <w:t xml:space="preserve"> </w:t>
            </w:r>
            <w:r>
              <w:rPr>
                <w:sz w:val="20"/>
              </w:rPr>
              <w:t>διδασκαλίας</w:t>
            </w:r>
            <w:r>
              <w:rPr>
                <w:spacing w:val="-3"/>
                <w:sz w:val="20"/>
              </w:rPr>
              <w:t xml:space="preserve"> </w:t>
            </w:r>
            <w:r>
              <w:rPr>
                <w:sz w:val="20"/>
              </w:rPr>
              <w:t>πρέπει</w:t>
            </w:r>
            <w:r>
              <w:rPr>
                <w:spacing w:val="-3"/>
                <w:sz w:val="20"/>
              </w:rPr>
              <w:t xml:space="preserve"> </w:t>
            </w:r>
            <w:r>
              <w:rPr>
                <w:sz w:val="20"/>
              </w:rPr>
              <w:t>να</w:t>
            </w:r>
            <w:r>
              <w:rPr>
                <w:spacing w:val="-3"/>
                <w:sz w:val="20"/>
              </w:rPr>
              <w:t xml:space="preserve"> </w:t>
            </w:r>
            <w:r>
              <w:rPr>
                <w:sz w:val="20"/>
              </w:rPr>
              <w:t>περιλαμβάνει</w:t>
            </w:r>
            <w:r>
              <w:rPr>
                <w:spacing w:val="-2"/>
                <w:sz w:val="20"/>
              </w:rPr>
              <w:t xml:space="preserve"> </w:t>
            </w:r>
            <w:r>
              <w:rPr>
                <w:sz w:val="20"/>
              </w:rPr>
              <w:t>τουλάχιστον</w:t>
            </w:r>
            <w:r>
              <w:rPr>
                <w:spacing w:val="-3"/>
                <w:sz w:val="20"/>
              </w:rPr>
              <w:t xml:space="preserve"> </w:t>
            </w:r>
            <w:r>
              <w:rPr>
                <w:sz w:val="20"/>
              </w:rPr>
              <w:t>8</w:t>
            </w:r>
            <w:r>
              <w:rPr>
                <w:spacing w:val="-3"/>
                <w:sz w:val="20"/>
              </w:rPr>
              <w:t xml:space="preserve"> </w:t>
            </w:r>
            <w:r>
              <w:rPr>
                <w:sz w:val="20"/>
              </w:rPr>
              <w:t>ώρες</w:t>
            </w:r>
            <w:r>
              <w:rPr>
                <w:spacing w:val="-3"/>
                <w:sz w:val="20"/>
              </w:rPr>
              <w:t xml:space="preserve"> </w:t>
            </w:r>
            <w:r>
              <w:rPr>
                <w:sz w:val="20"/>
              </w:rPr>
              <w:t>διδασκαλίας</w:t>
            </w:r>
            <w:r>
              <w:rPr>
                <w:spacing w:val="-3"/>
                <w:sz w:val="20"/>
              </w:rPr>
              <w:t xml:space="preserve"> </w:t>
            </w:r>
            <w:r>
              <w:rPr>
                <w:sz w:val="20"/>
              </w:rPr>
              <w:t>ανά εβδομάδα (ή ανά οποιαδήποτε συντομότερη περίοδο παραμονής). Εάν η κινητικότητα διαρκεί περισσότερο από μία εβδομάδα, ο ελάχιστος αριθμός ωρών διδασκαλίας για μια ημιτελή εβδομάδα θα πρέπει να είναι ανάλογος με τη διάρκεια αυτής της εβδομάδας. Ισχύουν ο</w:t>
            </w:r>
            <w:r>
              <w:rPr>
                <w:sz w:val="20"/>
              </w:rPr>
              <w:t>ι ακόλουθες εξαιρέσεις:</w:t>
            </w:r>
          </w:p>
          <w:p w14:paraId="6C7B2E9F" w14:textId="77777777" w:rsidR="0028661C" w:rsidRDefault="0028661C">
            <w:pPr>
              <w:pStyle w:val="TableParagraph"/>
              <w:spacing w:before="3"/>
              <w:rPr>
                <w:b/>
                <w:sz w:val="16"/>
              </w:rPr>
            </w:pPr>
          </w:p>
          <w:p w14:paraId="6C7B2EA0" w14:textId="77777777" w:rsidR="0028661C" w:rsidRDefault="00B273B9">
            <w:pPr>
              <w:pStyle w:val="TableParagraph"/>
              <w:numPr>
                <w:ilvl w:val="0"/>
                <w:numId w:val="343"/>
              </w:numPr>
              <w:tabs>
                <w:tab w:val="left" w:pos="824"/>
              </w:tabs>
              <w:spacing w:line="276" w:lineRule="auto"/>
              <w:ind w:right="100"/>
              <w:jc w:val="both"/>
              <w:rPr>
                <w:sz w:val="20"/>
              </w:rPr>
            </w:pPr>
            <w:r>
              <w:rPr>
                <w:sz w:val="20"/>
              </w:rPr>
              <w:t>Δεν ισχύει ελάχιστος αριθμός ωρών διδασκαλίας για προσκεκλημένο προσωπικό προερχόμενο από επιχειρήσεις.</w:t>
            </w:r>
          </w:p>
          <w:p w14:paraId="6C7B2EA1" w14:textId="77777777" w:rsidR="0028661C" w:rsidRDefault="0028661C">
            <w:pPr>
              <w:pStyle w:val="TableParagraph"/>
              <w:spacing w:before="2"/>
              <w:rPr>
                <w:b/>
                <w:sz w:val="23"/>
              </w:rPr>
            </w:pPr>
          </w:p>
          <w:p w14:paraId="6C7B2EA2" w14:textId="77777777" w:rsidR="0028661C" w:rsidRDefault="00B273B9">
            <w:pPr>
              <w:pStyle w:val="TableParagraph"/>
              <w:numPr>
                <w:ilvl w:val="0"/>
                <w:numId w:val="343"/>
              </w:numPr>
              <w:tabs>
                <w:tab w:val="left" w:pos="824"/>
              </w:tabs>
              <w:spacing w:line="276" w:lineRule="auto"/>
              <w:ind w:right="98"/>
              <w:jc w:val="both"/>
              <w:rPr>
                <w:sz w:val="20"/>
              </w:rPr>
            </w:pPr>
            <w:r>
              <w:rPr>
                <w:sz w:val="20"/>
              </w:rPr>
              <w:t>Εάν η δραστηριότητα διδασκαλίας συνδυάζεται με δραστηριότητα κατάρτισης κατά τη διάρκεια μιας μεμονωμένης περιόδου στο εξωτερι</w:t>
            </w:r>
            <w:r>
              <w:rPr>
                <w:sz w:val="20"/>
              </w:rPr>
              <w:t>κό, ο ελάχιστος αριθμός ωρών διδασκαλίας ανά εβδομάδα (ή ανά οποιαδήποτε συντομότερη περίοδο παραμονής) μειώνεται σε 4 ώρες.</w:t>
            </w:r>
          </w:p>
        </w:tc>
      </w:tr>
      <w:tr w:rsidR="0028661C" w14:paraId="6C7B2EA8" w14:textId="77777777">
        <w:trPr>
          <w:trHeight w:val="1444"/>
        </w:trPr>
        <w:tc>
          <w:tcPr>
            <w:tcW w:w="1810" w:type="dxa"/>
            <w:tcBorders>
              <w:top w:val="dashSmallGap" w:sz="4" w:space="0" w:color="000000"/>
              <w:bottom w:val="dashSmallGap" w:sz="4" w:space="0" w:color="000000"/>
              <w:right w:val="single" w:sz="8" w:space="0" w:color="000000"/>
            </w:tcBorders>
          </w:tcPr>
          <w:p w14:paraId="6C7B2EA4" w14:textId="77777777" w:rsidR="0028661C" w:rsidRDefault="0028661C">
            <w:pPr>
              <w:pStyle w:val="TableParagraph"/>
              <w:spacing w:before="3"/>
              <w:rPr>
                <w:b/>
                <w:sz w:val="28"/>
              </w:rPr>
            </w:pPr>
          </w:p>
          <w:p w14:paraId="6C7B2EA5" w14:textId="77777777" w:rsidR="0028661C" w:rsidRDefault="00B273B9">
            <w:pPr>
              <w:pStyle w:val="TableParagraph"/>
              <w:ind w:left="102"/>
              <w:rPr>
                <w:b/>
                <w:sz w:val="20"/>
              </w:rPr>
            </w:pPr>
            <w:r>
              <w:rPr>
                <w:b/>
                <w:sz w:val="20"/>
              </w:rPr>
              <w:t>Τόπος/-οι</w:t>
            </w:r>
            <w:r>
              <w:rPr>
                <w:b/>
                <w:spacing w:val="-10"/>
                <w:sz w:val="20"/>
              </w:rPr>
              <w:t xml:space="preserve"> </w:t>
            </w:r>
            <w:r>
              <w:rPr>
                <w:b/>
                <w:spacing w:val="-5"/>
                <w:sz w:val="20"/>
              </w:rPr>
              <w:t>της</w:t>
            </w:r>
          </w:p>
          <w:p w14:paraId="6C7B2EA6" w14:textId="77777777" w:rsidR="0028661C" w:rsidRDefault="00B273B9">
            <w:pPr>
              <w:pStyle w:val="TableParagraph"/>
              <w:spacing w:before="37"/>
              <w:ind w:left="102"/>
              <w:rPr>
                <w:b/>
                <w:sz w:val="20"/>
              </w:rPr>
            </w:pPr>
            <w:r>
              <w:rPr>
                <w:b/>
                <w:spacing w:val="-2"/>
                <w:sz w:val="20"/>
              </w:rPr>
              <w:t>δραστηριότητας</w:t>
            </w:r>
          </w:p>
        </w:tc>
        <w:tc>
          <w:tcPr>
            <w:tcW w:w="8157" w:type="dxa"/>
            <w:tcBorders>
              <w:top w:val="dashSmallGap" w:sz="4" w:space="0" w:color="000000"/>
              <w:left w:val="single" w:sz="8" w:space="0" w:color="000000"/>
              <w:bottom w:val="dashSmallGap" w:sz="4" w:space="0" w:color="000000"/>
            </w:tcBorders>
          </w:tcPr>
          <w:p w14:paraId="6C7B2EA7" w14:textId="77777777" w:rsidR="0028661C" w:rsidRDefault="00B273B9">
            <w:pPr>
              <w:pStyle w:val="TableParagraph"/>
              <w:spacing w:before="123" w:line="276" w:lineRule="auto"/>
              <w:ind w:left="102" w:right="95"/>
              <w:jc w:val="both"/>
              <w:rPr>
                <w:sz w:val="20"/>
              </w:rPr>
            </w:pPr>
            <w:r>
              <w:rPr>
                <w:sz w:val="20"/>
              </w:rPr>
              <w:t>Το προσωπικό πρέπει να υλοποιεί τη δραστηριότητα κινητικότητας με φυσική παρουσία σε οποιοδήποτε κράτος μέλος της ΕΕ ή τρίτη χώρα συνδεδεμένη με το πρόγραμμα ή σε τρίτη χώρα που δεν είναι συνδεδεμένη με το πρόγραμμα διαφορετική από τη χώρα του οργανισμού α</w:t>
            </w:r>
            <w:r>
              <w:rPr>
                <w:sz w:val="20"/>
              </w:rPr>
              <w:t>ποστολής και τη χώρα όπου διαμένει το προσωπικό.</w:t>
            </w:r>
          </w:p>
        </w:tc>
      </w:tr>
      <w:tr w:rsidR="0028661C" w14:paraId="6C7B2EBB" w14:textId="77777777">
        <w:trPr>
          <w:trHeight w:val="5153"/>
        </w:trPr>
        <w:tc>
          <w:tcPr>
            <w:tcW w:w="1810" w:type="dxa"/>
            <w:tcBorders>
              <w:top w:val="dashSmallGap" w:sz="4" w:space="0" w:color="000000"/>
              <w:right w:val="single" w:sz="8" w:space="0" w:color="000000"/>
            </w:tcBorders>
          </w:tcPr>
          <w:p w14:paraId="6C7B2EA9" w14:textId="77777777" w:rsidR="0028661C" w:rsidRDefault="0028661C">
            <w:pPr>
              <w:pStyle w:val="TableParagraph"/>
              <w:rPr>
                <w:b/>
                <w:sz w:val="20"/>
              </w:rPr>
            </w:pPr>
          </w:p>
          <w:p w14:paraId="6C7B2EAA" w14:textId="77777777" w:rsidR="0028661C" w:rsidRDefault="0028661C">
            <w:pPr>
              <w:pStyle w:val="TableParagraph"/>
              <w:rPr>
                <w:b/>
                <w:sz w:val="20"/>
              </w:rPr>
            </w:pPr>
          </w:p>
          <w:p w14:paraId="6C7B2EAB" w14:textId="77777777" w:rsidR="0028661C" w:rsidRDefault="0028661C">
            <w:pPr>
              <w:pStyle w:val="TableParagraph"/>
              <w:rPr>
                <w:b/>
                <w:sz w:val="20"/>
              </w:rPr>
            </w:pPr>
          </w:p>
          <w:p w14:paraId="6C7B2EAC" w14:textId="77777777" w:rsidR="0028661C" w:rsidRDefault="0028661C">
            <w:pPr>
              <w:pStyle w:val="TableParagraph"/>
              <w:rPr>
                <w:b/>
                <w:sz w:val="20"/>
              </w:rPr>
            </w:pPr>
          </w:p>
          <w:p w14:paraId="6C7B2EAD" w14:textId="77777777" w:rsidR="0028661C" w:rsidRDefault="0028661C">
            <w:pPr>
              <w:pStyle w:val="TableParagraph"/>
              <w:rPr>
                <w:b/>
                <w:sz w:val="20"/>
              </w:rPr>
            </w:pPr>
          </w:p>
          <w:p w14:paraId="6C7B2EAE" w14:textId="77777777" w:rsidR="0028661C" w:rsidRDefault="0028661C">
            <w:pPr>
              <w:pStyle w:val="TableParagraph"/>
              <w:rPr>
                <w:b/>
                <w:sz w:val="20"/>
              </w:rPr>
            </w:pPr>
          </w:p>
          <w:p w14:paraId="6C7B2EAF" w14:textId="77777777" w:rsidR="0028661C" w:rsidRDefault="0028661C">
            <w:pPr>
              <w:pStyle w:val="TableParagraph"/>
              <w:rPr>
                <w:b/>
                <w:sz w:val="20"/>
              </w:rPr>
            </w:pPr>
          </w:p>
          <w:p w14:paraId="6C7B2EB0" w14:textId="77777777" w:rsidR="0028661C" w:rsidRDefault="0028661C">
            <w:pPr>
              <w:pStyle w:val="TableParagraph"/>
              <w:rPr>
                <w:b/>
                <w:sz w:val="20"/>
              </w:rPr>
            </w:pPr>
          </w:p>
          <w:p w14:paraId="6C7B2EB1" w14:textId="77777777" w:rsidR="0028661C" w:rsidRDefault="0028661C">
            <w:pPr>
              <w:pStyle w:val="TableParagraph"/>
              <w:rPr>
                <w:b/>
                <w:sz w:val="20"/>
              </w:rPr>
            </w:pPr>
          </w:p>
          <w:p w14:paraId="6C7B2EB2" w14:textId="77777777" w:rsidR="0028661C" w:rsidRDefault="00B273B9">
            <w:pPr>
              <w:pStyle w:val="TableParagraph"/>
              <w:spacing w:line="276" w:lineRule="auto"/>
              <w:ind w:left="102"/>
              <w:rPr>
                <w:b/>
                <w:sz w:val="20"/>
              </w:rPr>
            </w:pPr>
            <w:r>
              <w:rPr>
                <w:b/>
                <w:spacing w:val="-2"/>
                <w:sz w:val="20"/>
              </w:rPr>
              <w:t>Επιλέξιμοι συμμετέχοντες</w:t>
            </w:r>
          </w:p>
        </w:tc>
        <w:tc>
          <w:tcPr>
            <w:tcW w:w="8157" w:type="dxa"/>
            <w:tcBorders>
              <w:top w:val="dashSmallGap" w:sz="4" w:space="0" w:color="000000"/>
              <w:left w:val="single" w:sz="8" w:space="0" w:color="000000"/>
            </w:tcBorders>
          </w:tcPr>
          <w:p w14:paraId="6C7B2EB3" w14:textId="77777777" w:rsidR="0028661C" w:rsidRDefault="00B273B9">
            <w:pPr>
              <w:pStyle w:val="TableParagraph"/>
              <w:spacing w:before="1"/>
              <w:ind w:left="102"/>
              <w:jc w:val="both"/>
              <w:rPr>
                <w:b/>
                <w:sz w:val="20"/>
              </w:rPr>
            </w:pPr>
            <w:r>
              <w:rPr>
                <w:b/>
                <w:sz w:val="20"/>
              </w:rPr>
              <w:t>Κινητικότητα</w:t>
            </w:r>
            <w:r>
              <w:rPr>
                <w:b/>
                <w:spacing w:val="-12"/>
                <w:sz w:val="20"/>
              </w:rPr>
              <w:t xml:space="preserve"> </w:t>
            </w:r>
            <w:r>
              <w:rPr>
                <w:b/>
                <w:sz w:val="20"/>
              </w:rPr>
              <w:t>προσωπικού</w:t>
            </w:r>
            <w:r>
              <w:rPr>
                <w:b/>
                <w:spacing w:val="-10"/>
                <w:sz w:val="20"/>
              </w:rPr>
              <w:t xml:space="preserve"> </w:t>
            </w:r>
            <w:r>
              <w:rPr>
                <w:b/>
                <w:sz w:val="20"/>
              </w:rPr>
              <w:t>για</w:t>
            </w:r>
            <w:r>
              <w:rPr>
                <w:b/>
                <w:spacing w:val="-12"/>
                <w:sz w:val="20"/>
              </w:rPr>
              <w:t xml:space="preserve"> </w:t>
            </w:r>
            <w:r>
              <w:rPr>
                <w:b/>
                <w:spacing w:val="-2"/>
                <w:sz w:val="20"/>
              </w:rPr>
              <w:t>διδασκαλία:</w:t>
            </w:r>
          </w:p>
          <w:p w14:paraId="6C7B2EB4" w14:textId="77777777" w:rsidR="0028661C" w:rsidRDefault="0028661C">
            <w:pPr>
              <w:pStyle w:val="TableParagraph"/>
              <w:spacing w:before="7"/>
              <w:rPr>
                <w:b/>
              </w:rPr>
            </w:pPr>
          </w:p>
          <w:p w14:paraId="6C7B2EB5" w14:textId="77777777" w:rsidR="0028661C" w:rsidRDefault="00B273B9">
            <w:pPr>
              <w:pStyle w:val="TableParagraph"/>
              <w:numPr>
                <w:ilvl w:val="0"/>
                <w:numId w:val="342"/>
              </w:numPr>
              <w:tabs>
                <w:tab w:val="left" w:pos="824"/>
              </w:tabs>
              <w:spacing w:line="276" w:lineRule="auto"/>
              <w:ind w:right="96"/>
              <w:jc w:val="both"/>
              <w:rPr>
                <w:sz w:val="20"/>
              </w:rPr>
            </w:pPr>
            <w:r>
              <w:rPr>
                <w:sz w:val="20"/>
              </w:rPr>
              <w:t>Προσωπικό</w:t>
            </w:r>
            <w:r>
              <w:rPr>
                <w:spacing w:val="-1"/>
                <w:sz w:val="20"/>
              </w:rPr>
              <w:t xml:space="preserve"> </w:t>
            </w:r>
            <w:r>
              <w:rPr>
                <w:sz w:val="20"/>
              </w:rPr>
              <w:t>απασχολούμενο σε</w:t>
            </w:r>
            <w:r>
              <w:rPr>
                <w:spacing w:val="-2"/>
                <w:sz w:val="20"/>
              </w:rPr>
              <w:t xml:space="preserve"> </w:t>
            </w:r>
            <w:r>
              <w:rPr>
                <w:sz w:val="20"/>
              </w:rPr>
              <w:t>ανώτατο</w:t>
            </w:r>
            <w:r>
              <w:rPr>
                <w:spacing w:val="-2"/>
                <w:sz w:val="20"/>
              </w:rPr>
              <w:t xml:space="preserve"> </w:t>
            </w:r>
            <w:r>
              <w:rPr>
                <w:sz w:val="20"/>
              </w:rPr>
              <w:t>εκπαιδευτικό</w:t>
            </w:r>
            <w:r>
              <w:rPr>
                <w:spacing w:val="-1"/>
                <w:sz w:val="20"/>
              </w:rPr>
              <w:t xml:space="preserve"> </w:t>
            </w:r>
            <w:r>
              <w:rPr>
                <w:sz w:val="20"/>
              </w:rPr>
              <w:t>ίδρυμα</w:t>
            </w:r>
            <w:r>
              <w:rPr>
                <w:spacing w:val="-2"/>
                <w:sz w:val="20"/>
              </w:rPr>
              <w:t xml:space="preserve"> </w:t>
            </w:r>
            <w:r>
              <w:rPr>
                <w:sz w:val="20"/>
              </w:rPr>
              <w:t>σε</w:t>
            </w:r>
            <w:r>
              <w:rPr>
                <w:spacing w:val="-2"/>
                <w:sz w:val="20"/>
              </w:rPr>
              <w:t xml:space="preserve"> </w:t>
            </w:r>
            <w:r>
              <w:rPr>
                <w:sz w:val="20"/>
              </w:rPr>
              <w:t>κράτος</w:t>
            </w:r>
            <w:r>
              <w:rPr>
                <w:spacing w:val="-2"/>
                <w:sz w:val="20"/>
              </w:rPr>
              <w:t xml:space="preserve"> </w:t>
            </w:r>
            <w:r>
              <w:rPr>
                <w:sz w:val="20"/>
              </w:rPr>
              <w:t>μέλος</w:t>
            </w:r>
            <w:r>
              <w:rPr>
                <w:spacing w:val="-2"/>
                <w:sz w:val="20"/>
              </w:rPr>
              <w:t xml:space="preserve"> </w:t>
            </w:r>
            <w:r>
              <w:rPr>
                <w:sz w:val="20"/>
              </w:rPr>
              <w:t>της</w:t>
            </w:r>
            <w:r>
              <w:rPr>
                <w:spacing w:val="-2"/>
                <w:sz w:val="20"/>
              </w:rPr>
              <w:t xml:space="preserve"> </w:t>
            </w:r>
            <w:r>
              <w:rPr>
                <w:sz w:val="20"/>
              </w:rPr>
              <w:t>ΕΕ</w:t>
            </w:r>
            <w:r>
              <w:rPr>
                <w:spacing w:val="-1"/>
                <w:sz w:val="20"/>
              </w:rPr>
              <w:t xml:space="preserve"> </w:t>
            </w:r>
            <w:r>
              <w:rPr>
                <w:sz w:val="20"/>
              </w:rPr>
              <w:t>ή τρίτη χώρα συνδεδεμένη με το πρόγραμμα ή τρίτη χώρα που δεν είναι συνδεδεμένη με το πρόγραμμα.</w:t>
            </w:r>
          </w:p>
          <w:p w14:paraId="6C7B2EB6" w14:textId="77777777" w:rsidR="0028661C" w:rsidRDefault="0028661C">
            <w:pPr>
              <w:pStyle w:val="TableParagraph"/>
              <w:spacing w:before="11"/>
              <w:rPr>
                <w:b/>
              </w:rPr>
            </w:pPr>
          </w:p>
          <w:p w14:paraId="6C7B2EB7" w14:textId="77777777" w:rsidR="0028661C" w:rsidRDefault="00B273B9">
            <w:pPr>
              <w:pStyle w:val="TableParagraph"/>
              <w:numPr>
                <w:ilvl w:val="0"/>
                <w:numId w:val="342"/>
              </w:numPr>
              <w:tabs>
                <w:tab w:val="left" w:pos="824"/>
              </w:tabs>
              <w:spacing w:line="276" w:lineRule="auto"/>
              <w:ind w:right="96"/>
              <w:jc w:val="both"/>
              <w:rPr>
                <w:sz w:val="20"/>
              </w:rPr>
            </w:pPr>
            <w:r>
              <w:rPr>
                <w:sz w:val="20"/>
              </w:rPr>
              <w:t>Προσωπικό οποιασδήποτε επιχείρησης από οποιαδήποτε χώρα το οποίο εργάζεται σε δημόσιο ή ιδιωτικό οργανισμό (ο οποίος δεν είναι ανώτατο εκπαιδευτικό ίδρυμα στο</w:t>
            </w:r>
            <w:r>
              <w:rPr>
                <w:sz w:val="20"/>
              </w:rPr>
              <w:t xml:space="preserve"> οποίο έχει χορηγηθεί Χάρτης </w:t>
            </w:r>
            <w:proofErr w:type="spellStart"/>
            <w:r>
              <w:rPr>
                <w:sz w:val="20"/>
              </w:rPr>
              <w:t>Erasmus</w:t>
            </w:r>
            <w:proofErr w:type="spellEnd"/>
            <w:r>
              <w:rPr>
                <w:sz w:val="20"/>
              </w:rPr>
              <w:t xml:space="preserve"> για την Τριτοβάθμια Εκπαίδευση), δραστηριοποιείται στην αγορά εργασίας ή στους τομείς της εκπαίδευσης, της κατάρτισης και της νεολαίας, της έρευνας και της καινοτομίας και καλείται να διδάξει</w:t>
            </w:r>
            <w:r>
              <w:rPr>
                <w:spacing w:val="40"/>
                <w:sz w:val="20"/>
              </w:rPr>
              <w:t xml:space="preserve"> </w:t>
            </w:r>
            <w:r>
              <w:rPr>
                <w:sz w:val="20"/>
              </w:rPr>
              <w:t>σε ανώτατο εκπαιδευτικό ίδρ</w:t>
            </w:r>
            <w:r>
              <w:rPr>
                <w:sz w:val="20"/>
              </w:rPr>
              <w:t>υμα σε οποιαδήποτε χώρα (συμπεριλαμβανομένων των απασχολούμενων υποψήφιων διδακτόρων).</w:t>
            </w:r>
          </w:p>
          <w:p w14:paraId="6C7B2EB8" w14:textId="77777777" w:rsidR="0028661C" w:rsidRDefault="0028661C">
            <w:pPr>
              <w:pStyle w:val="TableParagraph"/>
              <w:rPr>
                <w:b/>
                <w:sz w:val="20"/>
              </w:rPr>
            </w:pPr>
          </w:p>
          <w:p w14:paraId="6C7B2EB9" w14:textId="77777777" w:rsidR="0028661C" w:rsidRDefault="0028661C">
            <w:pPr>
              <w:pStyle w:val="TableParagraph"/>
              <w:spacing w:before="7"/>
              <w:rPr>
                <w:b/>
                <w:sz w:val="19"/>
              </w:rPr>
            </w:pPr>
          </w:p>
          <w:p w14:paraId="6C7B2EBA" w14:textId="77777777" w:rsidR="0028661C" w:rsidRDefault="00B273B9">
            <w:pPr>
              <w:pStyle w:val="TableParagraph"/>
              <w:spacing w:line="276" w:lineRule="auto"/>
              <w:ind w:left="102" w:right="94"/>
              <w:jc w:val="both"/>
              <w:rPr>
                <w:sz w:val="20"/>
              </w:rPr>
            </w:pPr>
            <w:r>
              <w:rPr>
                <w:b/>
                <w:sz w:val="20"/>
              </w:rPr>
              <w:t>Κινητικότητα προσωπικού για κατάρτιση</w:t>
            </w:r>
            <w:r>
              <w:rPr>
                <w:sz w:val="20"/>
              </w:rPr>
              <w:t>: Προσωπικό απασχολούμενο σε ανώτατο εκπαιδευτικό ίδρυμα σε κράτος μέλος της ΕΕ ή τρίτη χώρα συνδεδεμένη με το πρόγραμμα ή τρίτη χώρα που δεν είναι συνδεδεμένη με το πρόγραμμα.</w:t>
            </w:r>
          </w:p>
        </w:tc>
      </w:tr>
    </w:tbl>
    <w:p w14:paraId="6C7B2EBC" w14:textId="77777777" w:rsidR="0028661C" w:rsidRDefault="0028661C">
      <w:pPr>
        <w:spacing w:line="276" w:lineRule="auto"/>
        <w:jc w:val="both"/>
        <w:rPr>
          <w:sz w:val="20"/>
        </w:rPr>
        <w:sectPr w:rsidR="0028661C">
          <w:footerReference w:type="default" r:id="rId102"/>
          <w:pgSz w:w="11910" w:h="16840"/>
          <w:pgMar w:top="1400" w:right="562" w:bottom="280" w:left="300" w:header="0"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157"/>
      </w:tblGrid>
      <w:tr w:rsidR="0028661C" w14:paraId="6C7B2ED2" w14:textId="77777777">
        <w:trPr>
          <w:trHeight w:val="4970"/>
        </w:trPr>
        <w:tc>
          <w:tcPr>
            <w:tcW w:w="1810" w:type="dxa"/>
            <w:tcBorders>
              <w:right w:val="single" w:sz="8" w:space="0" w:color="000000"/>
            </w:tcBorders>
          </w:tcPr>
          <w:p w14:paraId="6C7B2EBD" w14:textId="77777777" w:rsidR="0028661C" w:rsidRDefault="0028661C">
            <w:pPr>
              <w:pStyle w:val="TableParagraph"/>
              <w:rPr>
                <w:b/>
                <w:sz w:val="20"/>
              </w:rPr>
            </w:pPr>
          </w:p>
          <w:p w14:paraId="6C7B2EBE" w14:textId="77777777" w:rsidR="0028661C" w:rsidRDefault="0028661C">
            <w:pPr>
              <w:pStyle w:val="TableParagraph"/>
              <w:rPr>
                <w:b/>
                <w:sz w:val="20"/>
              </w:rPr>
            </w:pPr>
          </w:p>
          <w:p w14:paraId="6C7B2EBF" w14:textId="77777777" w:rsidR="0028661C" w:rsidRDefault="0028661C">
            <w:pPr>
              <w:pStyle w:val="TableParagraph"/>
              <w:rPr>
                <w:b/>
                <w:sz w:val="20"/>
              </w:rPr>
            </w:pPr>
          </w:p>
          <w:p w14:paraId="6C7B2EC0" w14:textId="77777777" w:rsidR="0028661C" w:rsidRDefault="0028661C">
            <w:pPr>
              <w:pStyle w:val="TableParagraph"/>
              <w:rPr>
                <w:b/>
                <w:sz w:val="20"/>
              </w:rPr>
            </w:pPr>
          </w:p>
          <w:p w14:paraId="6C7B2EC1" w14:textId="77777777" w:rsidR="0028661C" w:rsidRDefault="0028661C">
            <w:pPr>
              <w:pStyle w:val="TableParagraph"/>
              <w:rPr>
                <w:b/>
                <w:sz w:val="20"/>
              </w:rPr>
            </w:pPr>
          </w:p>
          <w:p w14:paraId="6C7B2EC2" w14:textId="77777777" w:rsidR="0028661C" w:rsidRDefault="0028661C">
            <w:pPr>
              <w:pStyle w:val="TableParagraph"/>
              <w:rPr>
                <w:b/>
                <w:sz w:val="20"/>
              </w:rPr>
            </w:pPr>
          </w:p>
          <w:p w14:paraId="6C7B2EC3" w14:textId="77777777" w:rsidR="0028661C" w:rsidRDefault="0028661C">
            <w:pPr>
              <w:pStyle w:val="TableParagraph"/>
              <w:rPr>
                <w:b/>
                <w:sz w:val="20"/>
              </w:rPr>
            </w:pPr>
          </w:p>
          <w:p w14:paraId="6C7B2EC4" w14:textId="77777777" w:rsidR="0028661C" w:rsidRDefault="0028661C">
            <w:pPr>
              <w:pStyle w:val="TableParagraph"/>
              <w:spacing w:before="11"/>
              <w:rPr>
                <w:b/>
                <w:sz w:val="20"/>
              </w:rPr>
            </w:pPr>
          </w:p>
          <w:p w14:paraId="6C7B2EC5" w14:textId="77777777" w:rsidR="0028661C" w:rsidRDefault="00B273B9">
            <w:pPr>
              <w:pStyle w:val="TableParagraph"/>
              <w:spacing w:before="1"/>
              <w:ind w:left="102"/>
              <w:rPr>
                <w:b/>
                <w:sz w:val="20"/>
              </w:rPr>
            </w:pPr>
            <w:r>
              <w:rPr>
                <w:b/>
                <w:spacing w:val="-2"/>
                <w:sz w:val="20"/>
              </w:rPr>
              <w:t>Λοιπά</w:t>
            </w:r>
          </w:p>
          <w:p w14:paraId="6C7B2EC6" w14:textId="77777777" w:rsidR="0028661C" w:rsidRDefault="00B273B9">
            <w:pPr>
              <w:pStyle w:val="TableParagraph"/>
              <w:spacing w:before="36" w:line="276" w:lineRule="auto"/>
              <w:ind w:left="102"/>
              <w:rPr>
                <w:b/>
                <w:sz w:val="20"/>
              </w:rPr>
            </w:pPr>
            <w:r>
              <w:rPr>
                <w:b/>
                <w:spacing w:val="-2"/>
                <w:sz w:val="20"/>
              </w:rPr>
              <w:t>απαιτούμενα κριτήρια</w:t>
            </w:r>
          </w:p>
        </w:tc>
        <w:tc>
          <w:tcPr>
            <w:tcW w:w="8157" w:type="dxa"/>
            <w:tcBorders>
              <w:left w:val="single" w:sz="8" w:space="0" w:color="000000"/>
            </w:tcBorders>
          </w:tcPr>
          <w:p w14:paraId="6C7B2EC7" w14:textId="77777777" w:rsidR="0028661C" w:rsidRDefault="00B273B9">
            <w:pPr>
              <w:pStyle w:val="TableParagraph"/>
              <w:spacing w:before="121" w:line="276" w:lineRule="auto"/>
              <w:ind w:left="102" w:right="93"/>
              <w:jc w:val="both"/>
              <w:rPr>
                <w:sz w:val="20"/>
              </w:rPr>
            </w:pPr>
            <w:r>
              <w:rPr>
                <w:sz w:val="20"/>
              </w:rPr>
              <w:t>Η κινητικότητα του προσωπικού μπορεί να είναι περίοδος διδασκαλίας σε συνδυασμό με περίοδο</w:t>
            </w:r>
            <w:r>
              <w:rPr>
                <w:spacing w:val="-1"/>
                <w:sz w:val="20"/>
              </w:rPr>
              <w:t xml:space="preserve"> </w:t>
            </w:r>
            <w:r>
              <w:rPr>
                <w:sz w:val="20"/>
              </w:rPr>
              <w:t>κατάρτισης,</w:t>
            </w:r>
            <w:r>
              <w:rPr>
                <w:spacing w:val="-2"/>
                <w:sz w:val="20"/>
              </w:rPr>
              <w:t xml:space="preserve"> </w:t>
            </w:r>
            <w:r>
              <w:rPr>
                <w:sz w:val="20"/>
              </w:rPr>
              <w:t>ενώ</w:t>
            </w:r>
            <w:r>
              <w:rPr>
                <w:spacing w:val="-3"/>
                <w:sz w:val="20"/>
              </w:rPr>
              <w:t xml:space="preserve"> </w:t>
            </w:r>
            <w:r>
              <w:rPr>
                <w:sz w:val="20"/>
              </w:rPr>
              <w:t>παράλληλα</w:t>
            </w:r>
            <w:r>
              <w:rPr>
                <w:spacing w:val="-3"/>
                <w:sz w:val="20"/>
              </w:rPr>
              <w:t xml:space="preserve"> </w:t>
            </w:r>
            <w:r>
              <w:rPr>
                <w:sz w:val="20"/>
              </w:rPr>
              <w:t>θεωρείται</w:t>
            </w:r>
            <w:r>
              <w:rPr>
                <w:spacing w:val="-2"/>
                <w:sz w:val="20"/>
              </w:rPr>
              <w:t xml:space="preserve"> </w:t>
            </w:r>
            <w:r>
              <w:rPr>
                <w:sz w:val="20"/>
              </w:rPr>
              <w:t>συνολικά περίοδος</w:t>
            </w:r>
            <w:r>
              <w:rPr>
                <w:spacing w:val="-1"/>
                <w:sz w:val="20"/>
              </w:rPr>
              <w:t xml:space="preserve"> </w:t>
            </w:r>
            <w:r>
              <w:rPr>
                <w:sz w:val="20"/>
              </w:rPr>
              <w:t>διδασκαλίας.</w:t>
            </w:r>
            <w:r>
              <w:rPr>
                <w:spacing w:val="-3"/>
                <w:sz w:val="20"/>
              </w:rPr>
              <w:t xml:space="preserve"> </w:t>
            </w:r>
            <w:r>
              <w:rPr>
                <w:sz w:val="20"/>
              </w:rPr>
              <w:t>Η</w:t>
            </w:r>
            <w:r>
              <w:rPr>
                <w:spacing w:val="-2"/>
                <w:sz w:val="20"/>
              </w:rPr>
              <w:t xml:space="preserve"> </w:t>
            </w:r>
            <w:r>
              <w:rPr>
                <w:sz w:val="20"/>
              </w:rPr>
              <w:t>κινητικότητα για</w:t>
            </w:r>
            <w:r>
              <w:rPr>
                <w:spacing w:val="-1"/>
                <w:sz w:val="20"/>
              </w:rPr>
              <w:t xml:space="preserve"> </w:t>
            </w:r>
            <w:r>
              <w:rPr>
                <w:sz w:val="20"/>
              </w:rPr>
              <w:t>σκοπούς</w:t>
            </w:r>
            <w:r>
              <w:rPr>
                <w:spacing w:val="-1"/>
                <w:sz w:val="20"/>
              </w:rPr>
              <w:t xml:space="preserve"> </w:t>
            </w:r>
            <w:r>
              <w:rPr>
                <w:sz w:val="20"/>
              </w:rPr>
              <w:t>διδασκαλίας</w:t>
            </w:r>
            <w:r>
              <w:rPr>
                <w:spacing w:val="-1"/>
                <w:sz w:val="20"/>
              </w:rPr>
              <w:t xml:space="preserve"> </w:t>
            </w:r>
            <w:r>
              <w:rPr>
                <w:sz w:val="20"/>
              </w:rPr>
              <w:t>ή κατάρτισης</w:t>
            </w:r>
            <w:r>
              <w:rPr>
                <w:spacing w:val="-1"/>
                <w:sz w:val="20"/>
              </w:rPr>
              <w:t xml:space="preserve"> </w:t>
            </w:r>
            <w:r>
              <w:rPr>
                <w:sz w:val="20"/>
              </w:rPr>
              <w:t>μπορεί να</w:t>
            </w:r>
            <w:r>
              <w:rPr>
                <w:spacing w:val="-1"/>
                <w:sz w:val="20"/>
              </w:rPr>
              <w:t xml:space="preserve"> </w:t>
            </w:r>
            <w:r>
              <w:rPr>
                <w:sz w:val="20"/>
              </w:rPr>
              <w:t>πραγματοποιηθεί σε</w:t>
            </w:r>
            <w:r>
              <w:rPr>
                <w:spacing w:val="-1"/>
                <w:sz w:val="20"/>
              </w:rPr>
              <w:t xml:space="preserve"> </w:t>
            </w:r>
            <w:r>
              <w:rPr>
                <w:sz w:val="20"/>
              </w:rPr>
              <w:t>περισσότερους από</w:t>
            </w:r>
            <w:r>
              <w:rPr>
                <w:sz w:val="20"/>
              </w:rPr>
              <w:t xml:space="preserve"> έναν οργανισμούς υποδοχής στην ίδια χώρα, και παράλληλα να θεωρείται μία περίοδος διδασκαλίας ή κατάρτισης για την οποία ισχύει η ελάχιστη διάρκεια παραμονής.</w:t>
            </w:r>
          </w:p>
          <w:p w14:paraId="6C7B2EC8" w14:textId="77777777" w:rsidR="0028661C" w:rsidRDefault="0028661C">
            <w:pPr>
              <w:pStyle w:val="TableParagraph"/>
              <w:spacing w:before="4"/>
              <w:rPr>
                <w:b/>
                <w:sz w:val="16"/>
              </w:rPr>
            </w:pPr>
          </w:p>
          <w:p w14:paraId="6C7B2EC9" w14:textId="77777777" w:rsidR="0028661C" w:rsidRDefault="00B273B9">
            <w:pPr>
              <w:pStyle w:val="TableParagraph"/>
              <w:spacing w:before="1"/>
              <w:ind w:left="102"/>
              <w:jc w:val="both"/>
              <w:rPr>
                <w:sz w:val="20"/>
              </w:rPr>
            </w:pPr>
            <w:r>
              <w:rPr>
                <w:sz w:val="20"/>
              </w:rPr>
              <w:t>Η</w:t>
            </w:r>
            <w:r>
              <w:rPr>
                <w:spacing w:val="-8"/>
                <w:sz w:val="20"/>
              </w:rPr>
              <w:t xml:space="preserve"> </w:t>
            </w:r>
            <w:r>
              <w:rPr>
                <w:sz w:val="20"/>
              </w:rPr>
              <w:t>κινητικότητα</w:t>
            </w:r>
            <w:r>
              <w:rPr>
                <w:spacing w:val="-8"/>
                <w:sz w:val="20"/>
              </w:rPr>
              <w:t xml:space="preserve"> </w:t>
            </w:r>
            <w:r>
              <w:rPr>
                <w:sz w:val="20"/>
              </w:rPr>
              <w:t>για</w:t>
            </w:r>
            <w:r>
              <w:rPr>
                <w:spacing w:val="-8"/>
                <w:sz w:val="20"/>
              </w:rPr>
              <w:t xml:space="preserve"> </w:t>
            </w:r>
            <w:r>
              <w:rPr>
                <w:sz w:val="20"/>
              </w:rPr>
              <w:t>διδασκαλία</w:t>
            </w:r>
            <w:r>
              <w:rPr>
                <w:spacing w:val="-8"/>
                <w:sz w:val="20"/>
              </w:rPr>
              <w:t xml:space="preserve"> </w:t>
            </w:r>
            <w:r>
              <w:rPr>
                <w:sz w:val="20"/>
              </w:rPr>
              <w:t>μπορεί</w:t>
            </w:r>
            <w:r>
              <w:rPr>
                <w:spacing w:val="-7"/>
                <w:sz w:val="20"/>
              </w:rPr>
              <w:t xml:space="preserve"> </w:t>
            </w:r>
            <w:r>
              <w:rPr>
                <w:sz w:val="20"/>
              </w:rPr>
              <w:t>να</w:t>
            </w:r>
            <w:r>
              <w:rPr>
                <w:spacing w:val="-8"/>
                <w:sz w:val="20"/>
              </w:rPr>
              <w:t xml:space="preserve"> </w:t>
            </w:r>
            <w:r>
              <w:rPr>
                <w:sz w:val="20"/>
              </w:rPr>
              <w:t>αφορά</w:t>
            </w:r>
            <w:r>
              <w:rPr>
                <w:spacing w:val="-9"/>
                <w:sz w:val="20"/>
              </w:rPr>
              <w:t xml:space="preserve"> </w:t>
            </w:r>
            <w:r>
              <w:rPr>
                <w:sz w:val="20"/>
              </w:rPr>
              <w:t>οποιονδήποτε</w:t>
            </w:r>
            <w:r>
              <w:rPr>
                <w:spacing w:val="-7"/>
                <w:sz w:val="20"/>
              </w:rPr>
              <w:t xml:space="preserve"> </w:t>
            </w:r>
            <w:r>
              <w:rPr>
                <w:sz w:val="20"/>
              </w:rPr>
              <w:t>κλάδο</w:t>
            </w:r>
            <w:r>
              <w:rPr>
                <w:spacing w:val="-5"/>
                <w:sz w:val="20"/>
              </w:rPr>
              <w:t xml:space="preserve"> </w:t>
            </w:r>
            <w:r>
              <w:rPr>
                <w:spacing w:val="-2"/>
                <w:sz w:val="20"/>
              </w:rPr>
              <w:t>σπουδών.</w:t>
            </w:r>
          </w:p>
          <w:p w14:paraId="6C7B2ECA" w14:textId="77777777" w:rsidR="0028661C" w:rsidRDefault="0028661C">
            <w:pPr>
              <w:pStyle w:val="TableParagraph"/>
              <w:spacing w:before="6"/>
              <w:rPr>
                <w:b/>
                <w:sz w:val="19"/>
              </w:rPr>
            </w:pPr>
          </w:p>
          <w:p w14:paraId="6C7B2ECB" w14:textId="77777777" w:rsidR="0028661C" w:rsidRDefault="00B273B9">
            <w:pPr>
              <w:pStyle w:val="TableParagraph"/>
              <w:spacing w:line="276" w:lineRule="auto"/>
              <w:ind w:left="102" w:right="100"/>
              <w:jc w:val="both"/>
              <w:rPr>
                <w:sz w:val="20"/>
              </w:rPr>
            </w:pPr>
            <w:r>
              <w:rPr>
                <w:sz w:val="20"/>
              </w:rPr>
              <w:t>Η κινητικότητα για δ</w:t>
            </w:r>
            <w:r>
              <w:rPr>
                <w:sz w:val="20"/>
              </w:rPr>
              <w:t>ιδασκαλία μπορεί να περιλαμβάνει κατάρτιση για την ανάπτυξη του συνεργαζόμενου ανώτατου εκπαιδευτικού ιδρύματος.</w:t>
            </w:r>
          </w:p>
          <w:p w14:paraId="6C7B2ECC" w14:textId="77777777" w:rsidR="0028661C" w:rsidRDefault="0028661C">
            <w:pPr>
              <w:pStyle w:val="TableParagraph"/>
              <w:spacing w:before="4"/>
              <w:rPr>
                <w:b/>
                <w:sz w:val="16"/>
              </w:rPr>
            </w:pPr>
          </w:p>
          <w:p w14:paraId="6C7B2ECD" w14:textId="77777777" w:rsidR="0028661C" w:rsidRDefault="00B273B9">
            <w:pPr>
              <w:pStyle w:val="TableParagraph"/>
              <w:spacing w:line="276" w:lineRule="auto"/>
              <w:ind w:left="102" w:right="101"/>
              <w:jc w:val="both"/>
              <w:rPr>
                <w:sz w:val="20"/>
              </w:rPr>
            </w:pPr>
            <w:r>
              <w:rPr>
                <w:sz w:val="20"/>
              </w:rPr>
              <w:t>Το μέλος του προσωπικού, ο οργανισμός αποστολής και ο οργανισμός υποδοχής θα πρέπει να υπογράψουν συμφωνία κινητικότητας.</w:t>
            </w:r>
          </w:p>
          <w:p w14:paraId="6C7B2ECE" w14:textId="77777777" w:rsidR="0028661C" w:rsidRDefault="0028661C">
            <w:pPr>
              <w:pStyle w:val="TableParagraph"/>
              <w:rPr>
                <w:b/>
                <w:sz w:val="20"/>
              </w:rPr>
            </w:pPr>
          </w:p>
          <w:p w14:paraId="6C7B2ECF" w14:textId="77777777" w:rsidR="0028661C" w:rsidRDefault="0028661C">
            <w:pPr>
              <w:pStyle w:val="TableParagraph"/>
              <w:rPr>
                <w:b/>
                <w:sz w:val="20"/>
              </w:rPr>
            </w:pPr>
          </w:p>
          <w:p w14:paraId="6C7B2ED0" w14:textId="77777777" w:rsidR="0028661C" w:rsidRDefault="0028661C">
            <w:pPr>
              <w:pStyle w:val="TableParagraph"/>
              <w:spacing w:before="11"/>
              <w:rPr>
                <w:b/>
                <w:sz w:val="15"/>
              </w:rPr>
            </w:pPr>
          </w:p>
          <w:p w14:paraId="6C7B2ED1" w14:textId="77777777" w:rsidR="0028661C" w:rsidRDefault="00B273B9">
            <w:pPr>
              <w:pStyle w:val="TableParagraph"/>
              <w:spacing w:line="276" w:lineRule="auto"/>
              <w:ind w:left="102" w:right="99"/>
              <w:jc w:val="both"/>
              <w:rPr>
                <w:sz w:val="20"/>
              </w:rPr>
            </w:pPr>
            <w:r>
              <w:rPr>
                <w:sz w:val="20"/>
              </w:rPr>
              <w:t>Σχετικά με τη διεθνή κινητικότητα, βλ. «Διεθνής κινητικότητα με τη συμμετοχή τρίτων χωρών</w:t>
            </w:r>
            <w:r>
              <w:rPr>
                <w:spacing w:val="40"/>
                <w:sz w:val="20"/>
              </w:rPr>
              <w:t xml:space="preserve"> </w:t>
            </w:r>
            <w:r>
              <w:rPr>
                <w:sz w:val="20"/>
              </w:rPr>
              <w:t>που δεν είναι συνδεδεμένες με το πρόγραμμα».</w:t>
            </w:r>
          </w:p>
        </w:tc>
      </w:tr>
    </w:tbl>
    <w:p w14:paraId="6C7B2ED3" w14:textId="77777777" w:rsidR="0028661C" w:rsidRDefault="0028661C">
      <w:pPr>
        <w:spacing w:line="276" w:lineRule="auto"/>
        <w:jc w:val="both"/>
        <w:rPr>
          <w:sz w:val="20"/>
        </w:rPr>
        <w:sectPr w:rsidR="0028661C">
          <w:footerReference w:type="even" r:id="rId103"/>
          <w:pgSz w:w="11910" w:h="16840"/>
          <w:pgMar w:top="1400" w:right="562" w:bottom="1140" w:left="300" w:header="0" w:footer="953" w:gutter="0"/>
          <w:pgNumType w:start="66"/>
          <w:cols w:space="720"/>
        </w:sectPr>
      </w:pPr>
    </w:p>
    <w:p w14:paraId="6C7B2ED4" w14:textId="77777777" w:rsidR="0028661C" w:rsidRDefault="00B273B9">
      <w:pPr>
        <w:spacing w:before="43"/>
        <w:ind w:left="780"/>
        <w:rPr>
          <w:b/>
          <w:sz w:val="16"/>
        </w:rPr>
      </w:pPr>
      <w:bookmarkStart w:id="14" w:name="Ειδικά_κριτήρια_επιλεξιμότητας_για_τα_εν"/>
      <w:bookmarkEnd w:id="14"/>
      <w:r>
        <w:rPr>
          <w:b/>
          <w:spacing w:val="-2"/>
          <w:sz w:val="20"/>
        </w:rPr>
        <w:lastRenderedPageBreak/>
        <w:t>Ε</w:t>
      </w:r>
      <w:r>
        <w:rPr>
          <w:b/>
          <w:spacing w:val="-2"/>
          <w:sz w:val="16"/>
        </w:rPr>
        <w:t>ΙΔΙΚΑ</w:t>
      </w:r>
      <w:r>
        <w:rPr>
          <w:b/>
          <w:spacing w:val="-5"/>
          <w:sz w:val="16"/>
        </w:rPr>
        <w:t xml:space="preserve"> </w:t>
      </w:r>
      <w:r>
        <w:rPr>
          <w:b/>
          <w:spacing w:val="-2"/>
          <w:sz w:val="16"/>
        </w:rPr>
        <w:t>ΚΡΙΤΗΡΙΑ</w:t>
      </w:r>
      <w:r>
        <w:rPr>
          <w:b/>
          <w:spacing w:val="-3"/>
          <w:sz w:val="16"/>
        </w:rPr>
        <w:t xml:space="preserve"> </w:t>
      </w:r>
      <w:r>
        <w:rPr>
          <w:b/>
          <w:spacing w:val="-2"/>
          <w:sz w:val="16"/>
        </w:rPr>
        <w:t>ΕΠΙΛΕΞΙΜΟΤΗΤΑΣ</w:t>
      </w:r>
      <w:r>
        <w:rPr>
          <w:b/>
          <w:spacing w:val="-4"/>
          <w:sz w:val="16"/>
        </w:rPr>
        <w:t xml:space="preserve"> </w:t>
      </w:r>
      <w:r>
        <w:rPr>
          <w:b/>
          <w:spacing w:val="-2"/>
          <w:sz w:val="16"/>
        </w:rPr>
        <w:t>ΓΙΑ ΤΑ</w:t>
      </w:r>
      <w:r>
        <w:rPr>
          <w:b/>
          <w:spacing w:val="-3"/>
          <w:sz w:val="16"/>
        </w:rPr>
        <w:t xml:space="preserve"> </w:t>
      </w:r>
      <w:r>
        <w:rPr>
          <w:b/>
          <w:spacing w:val="-2"/>
          <w:sz w:val="16"/>
        </w:rPr>
        <w:t>ΕΝΤΑΤΙΚΑ</w:t>
      </w:r>
      <w:r>
        <w:rPr>
          <w:b/>
          <w:spacing w:val="-3"/>
          <w:sz w:val="16"/>
        </w:rPr>
        <w:t xml:space="preserve"> </w:t>
      </w:r>
      <w:r>
        <w:rPr>
          <w:b/>
          <w:spacing w:val="-2"/>
          <w:sz w:val="16"/>
        </w:rPr>
        <w:t>ΠΡΟΓΡΑΜΜΑΤΑ</w:t>
      </w:r>
      <w:r>
        <w:rPr>
          <w:b/>
          <w:spacing w:val="-4"/>
          <w:sz w:val="16"/>
        </w:rPr>
        <w:t xml:space="preserve"> </w:t>
      </w:r>
      <w:r>
        <w:rPr>
          <w:b/>
          <w:spacing w:val="-2"/>
          <w:sz w:val="16"/>
        </w:rPr>
        <w:t>ΜΙΚΤΗΣ</w:t>
      </w:r>
      <w:r>
        <w:rPr>
          <w:b/>
          <w:spacing w:val="-3"/>
          <w:sz w:val="16"/>
        </w:rPr>
        <w:t xml:space="preserve"> </w:t>
      </w:r>
      <w:r>
        <w:rPr>
          <w:b/>
          <w:spacing w:val="-2"/>
          <w:sz w:val="16"/>
        </w:rPr>
        <w:t>ΚΙΝΗΤΙΚΟΤΗΤ</w:t>
      </w:r>
      <w:r>
        <w:rPr>
          <w:b/>
          <w:spacing w:val="-2"/>
          <w:sz w:val="16"/>
        </w:rPr>
        <w:t>ΑΣ</w:t>
      </w:r>
    </w:p>
    <w:p w14:paraId="6C7B2ED5" w14:textId="77777777" w:rsidR="0028661C" w:rsidRDefault="0028661C">
      <w:pPr>
        <w:pStyle w:val="a3"/>
        <w:spacing w:before="3"/>
        <w:rPr>
          <w:b/>
          <w:sz w:val="16"/>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7742"/>
      </w:tblGrid>
      <w:tr w:rsidR="0028661C" w14:paraId="6C7B2EFB" w14:textId="77777777">
        <w:trPr>
          <w:trHeight w:val="12272"/>
        </w:trPr>
        <w:tc>
          <w:tcPr>
            <w:tcW w:w="2225" w:type="dxa"/>
            <w:tcBorders>
              <w:bottom w:val="dashSmallGap" w:sz="4" w:space="0" w:color="000000"/>
              <w:right w:val="single" w:sz="8" w:space="0" w:color="000000"/>
            </w:tcBorders>
          </w:tcPr>
          <w:p w14:paraId="6C7B2ED6" w14:textId="77777777" w:rsidR="0028661C" w:rsidRDefault="0028661C">
            <w:pPr>
              <w:pStyle w:val="TableParagraph"/>
              <w:rPr>
                <w:b/>
                <w:sz w:val="20"/>
              </w:rPr>
            </w:pPr>
          </w:p>
          <w:p w14:paraId="6C7B2ED7" w14:textId="77777777" w:rsidR="0028661C" w:rsidRDefault="0028661C">
            <w:pPr>
              <w:pStyle w:val="TableParagraph"/>
              <w:rPr>
                <w:b/>
                <w:sz w:val="20"/>
              </w:rPr>
            </w:pPr>
          </w:p>
          <w:p w14:paraId="6C7B2ED8" w14:textId="77777777" w:rsidR="0028661C" w:rsidRDefault="0028661C">
            <w:pPr>
              <w:pStyle w:val="TableParagraph"/>
              <w:rPr>
                <w:b/>
                <w:sz w:val="20"/>
              </w:rPr>
            </w:pPr>
          </w:p>
          <w:p w14:paraId="6C7B2ED9" w14:textId="77777777" w:rsidR="0028661C" w:rsidRDefault="0028661C">
            <w:pPr>
              <w:pStyle w:val="TableParagraph"/>
              <w:rPr>
                <w:b/>
                <w:sz w:val="20"/>
              </w:rPr>
            </w:pPr>
          </w:p>
          <w:p w14:paraId="6C7B2EDA" w14:textId="77777777" w:rsidR="0028661C" w:rsidRDefault="0028661C">
            <w:pPr>
              <w:pStyle w:val="TableParagraph"/>
              <w:rPr>
                <w:b/>
                <w:sz w:val="20"/>
              </w:rPr>
            </w:pPr>
          </w:p>
          <w:p w14:paraId="6C7B2EDB" w14:textId="77777777" w:rsidR="0028661C" w:rsidRDefault="0028661C">
            <w:pPr>
              <w:pStyle w:val="TableParagraph"/>
              <w:rPr>
                <w:b/>
                <w:sz w:val="20"/>
              </w:rPr>
            </w:pPr>
          </w:p>
          <w:p w14:paraId="6C7B2EDC" w14:textId="77777777" w:rsidR="0028661C" w:rsidRDefault="0028661C">
            <w:pPr>
              <w:pStyle w:val="TableParagraph"/>
              <w:rPr>
                <w:b/>
                <w:sz w:val="20"/>
              </w:rPr>
            </w:pPr>
          </w:p>
          <w:p w14:paraId="6C7B2EDD" w14:textId="77777777" w:rsidR="0028661C" w:rsidRDefault="0028661C">
            <w:pPr>
              <w:pStyle w:val="TableParagraph"/>
              <w:rPr>
                <w:b/>
                <w:sz w:val="20"/>
              </w:rPr>
            </w:pPr>
          </w:p>
          <w:p w14:paraId="6C7B2EDE" w14:textId="77777777" w:rsidR="0028661C" w:rsidRDefault="0028661C">
            <w:pPr>
              <w:pStyle w:val="TableParagraph"/>
              <w:rPr>
                <w:b/>
                <w:sz w:val="20"/>
              </w:rPr>
            </w:pPr>
          </w:p>
          <w:p w14:paraId="6C7B2EDF" w14:textId="77777777" w:rsidR="0028661C" w:rsidRDefault="0028661C">
            <w:pPr>
              <w:pStyle w:val="TableParagraph"/>
              <w:rPr>
                <w:b/>
                <w:sz w:val="20"/>
              </w:rPr>
            </w:pPr>
          </w:p>
          <w:p w14:paraId="6C7B2EE0" w14:textId="77777777" w:rsidR="0028661C" w:rsidRDefault="0028661C">
            <w:pPr>
              <w:pStyle w:val="TableParagraph"/>
              <w:rPr>
                <w:b/>
                <w:sz w:val="20"/>
              </w:rPr>
            </w:pPr>
          </w:p>
          <w:p w14:paraId="6C7B2EE1" w14:textId="77777777" w:rsidR="0028661C" w:rsidRDefault="0028661C">
            <w:pPr>
              <w:pStyle w:val="TableParagraph"/>
              <w:rPr>
                <w:b/>
                <w:sz w:val="20"/>
              </w:rPr>
            </w:pPr>
          </w:p>
          <w:p w14:paraId="6C7B2EE2" w14:textId="77777777" w:rsidR="0028661C" w:rsidRDefault="0028661C">
            <w:pPr>
              <w:pStyle w:val="TableParagraph"/>
              <w:rPr>
                <w:b/>
                <w:sz w:val="20"/>
              </w:rPr>
            </w:pPr>
          </w:p>
          <w:p w14:paraId="6C7B2EE3" w14:textId="77777777" w:rsidR="0028661C" w:rsidRDefault="0028661C">
            <w:pPr>
              <w:pStyle w:val="TableParagraph"/>
              <w:rPr>
                <w:b/>
                <w:sz w:val="20"/>
              </w:rPr>
            </w:pPr>
          </w:p>
          <w:p w14:paraId="6C7B2EE4" w14:textId="77777777" w:rsidR="0028661C" w:rsidRDefault="0028661C">
            <w:pPr>
              <w:pStyle w:val="TableParagraph"/>
              <w:rPr>
                <w:b/>
                <w:sz w:val="20"/>
              </w:rPr>
            </w:pPr>
          </w:p>
          <w:p w14:paraId="6C7B2EE5" w14:textId="77777777" w:rsidR="0028661C" w:rsidRDefault="0028661C">
            <w:pPr>
              <w:pStyle w:val="TableParagraph"/>
              <w:rPr>
                <w:b/>
                <w:sz w:val="20"/>
              </w:rPr>
            </w:pPr>
          </w:p>
          <w:p w14:paraId="6C7B2EE6" w14:textId="77777777" w:rsidR="0028661C" w:rsidRDefault="0028661C">
            <w:pPr>
              <w:pStyle w:val="TableParagraph"/>
              <w:rPr>
                <w:b/>
                <w:sz w:val="20"/>
              </w:rPr>
            </w:pPr>
          </w:p>
          <w:p w14:paraId="6C7B2EE7" w14:textId="77777777" w:rsidR="0028661C" w:rsidRDefault="0028661C">
            <w:pPr>
              <w:pStyle w:val="TableParagraph"/>
              <w:rPr>
                <w:b/>
                <w:sz w:val="20"/>
              </w:rPr>
            </w:pPr>
          </w:p>
          <w:p w14:paraId="6C7B2EE8" w14:textId="77777777" w:rsidR="0028661C" w:rsidRDefault="0028661C">
            <w:pPr>
              <w:pStyle w:val="TableParagraph"/>
              <w:rPr>
                <w:b/>
                <w:sz w:val="20"/>
              </w:rPr>
            </w:pPr>
          </w:p>
          <w:p w14:paraId="6C7B2EE9" w14:textId="77777777" w:rsidR="0028661C" w:rsidRDefault="0028661C">
            <w:pPr>
              <w:pStyle w:val="TableParagraph"/>
              <w:rPr>
                <w:b/>
                <w:sz w:val="20"/>
              </w:rPr>
            </w:pPr>
          </w:p>
          <w:p w14:paraId="6C7B2EEA" w14:textId="77777777" w:rsidR="0028661C" w:rsidRDefault="0028661C">
            <w:pPr>
              <w:pStyle w:val="TableParagraph"/>
              <w:rPr>
                <w:b/>
                <w:sz w:val="20"/>
              </w:rPr>
            </w:pPr>
          </w:p>
          <w:p w14:paraId="6C7B2EEB" w14:textId="77777777" w:rsidR="0028661C" w:rsidRDefault="0028661C">
            <w:pPr>
              <w:pStyle w:val="TableParagraph"/>
              <w:rPr>
                <w:b/>
                <w:sz w:val="20"/>
              </w:rPr>
            </w:pPr>
          </w:p>
          <w:p w14:paraId="6C7B2EEC" w14:textId="77777777" w:rsidR="0028661C" w:rsidRDefault="0028661C">
            <w:pPr>
              <w:pStyle w:val="TableParagraph"/>
              <w:rPr>
                <w:b/>
                <w:sz w:val="20"/>
              </w:rPr>
            </w:pPr>
          </w:p>
          <w:p w14:paraId="6C7B2EED" w14:textId="77777777" w:rsidR="0028661C" w:rsidRDefault="00B273B9">
            <w:pPr>
              <w:pStyle w:val="TableParagraph"/>
              <w:spacing w:line="276" w:lineRule="auto"/>
              <w:ind w:left="102" w:right="97"/>
              <w:rPr>
                <w:b/>
                <w:sz w:val="20"/>
              </w:rPr>
            </w:pPr>
            <w:r>
              <w:rPr>
                <w:b/>
                <w:spacing w:val="-2"/>
                <w:sz w:val="20"/>
              </w:rPr>
              <w:t>Επιλέξιμοι συμμετέχοντες οργανισμοί</w:t>
            </w:r>
          </w:p>
        </w:tc>
        <w:tc>
          <w:tcPr>
            <w:tcW w:w="7742" w:type="dxa"/>
            <w:tcBorders>
              <w:left w:val="single" w:sz="8" w:space="0" w:color="000000"/>
              <w:bottom w:val="dashSmallGap" w:sz="4" w:space="0" w:color="000000"/>
            </w:tcBorders>
          </w:tcPr>
          <w:p w14:paraId="6C7B2EEE" w14:textId="77777777" w:rsidR="0028661C" w:rsidRDefault="00B273B9">
            <w:pPr>
              <w:pStyle w:val="TableParagraph"/>
              <w:spacing w:before="3" w:line="276" w:lineRule="auto"/>
              <w:ind w:left="102" w:right="98"/>
              <w:jc w:val="both"/>
              <w:rPr>
                <w:sz w:val="20"/>
              </w:rPr>
            </w:pPr>
            <w:r>
              <w:rPr>
                <w:sz w:val="20"/>
              </w:rPr>
              <w:t>Ένα</w:t>
            </w:r>
            <w:r>
              <w:rPr>
                <w:spacing w:val="-1"/>
                <w:sz w:val="20"/>
              </w:rPr>
              <w:t xml:space="preserve"> </w:t>
            </w:r>
            <w:r>
              <w:rPr>
                <w:sz w:val="20"/>
              </w:rPr>
              <w:t>εντατικό πρόγραμμα</w:t>
            </w:r>
            <w:r>
              <w:rPr>
                <w:spacing w:val="-1"/>
                <w:sz w:val="20"/>
              </w:rPr>
              <w:t xml:space="preserve"> </w:t>
            </w:r>
            <w:r>
              <w:rPr>
                <w:sz w:val="20"/>
              </w:rPr>
              <w:t>μικτής</w:t>
            </w:r>
            <w:r>
              <w:rPr>
                <w:spacing w:val="-1"/>
                <w:sz w:val="20"/>
              </w:rPr>
              <w:t xml:space="preserve"> </w:t>
            </w:r>
            <w:r>
              <w:rPr>
                <w:sz w:val="20"/>
              </w:rPr>
              <w:t>κινητικότητας</w:t>
            </w:r>
            <w:r>
              <w:rPr>
                <w:spacing w:val="-1"/>
                <w:sz w:val="20"/>
              </w:rPr>
              <w:t xml:space="preserve"> </w:t>
            </w:r>
            <w:r>
              <w:rPr>
                <w:sz w:val="20"/>
              </w:rPr>
              <w:t>θα</w:t>
            </w:r>
            <w:r>
              <w:rPr>
                <w:spacing w:val="-1"/>
                <w:sz w:val="20"/>
              </w:rPr>
              <w:t xml:space="preserve"> </w:t>
            </w:r>
            <w:r>
              <w:rPr>
                <w:sz w:val="20"/>
              </w:rPr>
              <w:t>πρέπει να</w:t>
            </w:r>
            <w:r>
              <w:rPr>
                <w:spacing w:val="-1"/>
                <w:sz w:val="20"/>
              </w:rPr>
              <w:t xml:space="preserve"> </w:t>
            </w:r>
            <w:r>
              <w:rPr>
                <w:sz w:val="20"/>
              </w:rPr>
              <w:t>σχεδιάζεται και να</w:t>
            </w:r>
            <w:r>
              <w:rPr>
                <w:spacing w:val="-1"/>
                <w:sz w:val="20"/>
              </w:rPr>
              <w:t xml:space="preserve"> </w:t>
            </w:r>
            <w:r>
              <w:rPr>
                <w:sz w:val="20"/>
              </w:rPr>
              <w:t>υλοποιείται από τουλάχιστον 3 ανώτατα εκπαιδευτικά ιδρύματα που προέρχονται από τουλάχιστον 3 κράτη μέλη της ΕΕ και τρίτες χώρες συνδεδεμένες με το πρόγραμμα.</w:t>
            </w:r>
          </w:p>
          <w:p w14:paraId="6C7B2EEF" w14:textId="77777777" w:rsidR="0028661C" w:rsidRDefault="0028661C">
            <w:pPr>
              <w:pStyle w:val="TableParagraph"/>
              <w:spacing w:before="4"/>
              <w:rPr>
                <w:b/>
                <w:sz w:val="16"/>
              </w:rPr>
            </w:pPr>
          </w:p>
          <w:p w14:paraId="6C7B2EF0" w14:textId="77777777" w:rsidR="0028661C" w:rsidRDefault="00B273B9">
            <w:pPr>
              <w:pStyle w:val="TableParagraph"/>
              <w:spacing w:line="276" w:lineRule="auto"/>
              <w:ind w:left="102" w:right="97"/>
              <w:jc w:val="both"/>
              <w:rPr>
                <w:sz w:val="20"/>
              </w:rPr>
            </w:pPr>
            <w:r>
              <w:rPr>
                <w:sz w:val="20"/>
              </w:rPr>
              <w:t>Επιπλέον, οποιοδήποτε άλλο ανώτατο εκπαιδευτικό ίδρυμα ή οργανισμός που βρίσκεται</w:t>
            </w:r>
            <w:r>
              <w:rPr>
                <w:spacing w:val="80"/>
                <w:sz w:val="20"/>
              </w:rPr>
              <w:t xml:space="preserve"> </w:t>
            </w:r>
            <w:r>
              <w:rPr>
                <w:sz w:val="20"/>
              </w:rPr>
              <w:t>σε κράτος μέλο</w:t>
            </w:r>
            <w:r>
              <w:rPr>
                <w:sz w:val="20"/>
              </w:rPr>
              <w:t>ς της ΕΕ, σε τρίτη χώρα συνδεδεμένη με το</w:t>
            </w:r>
            <w:r>
              <w:rPr>
                <w:spacing w:val="-1"/>
                <w:sz w:val="20"/>
              </w:rPr>
              <w:t xml:space="preserve"> </w:t>
            </w:r>
            <w:r>
              <w:rPr>
                <w:sz w:val="20"/>
              </w:rPr>
              <w:t xml:space="preserve">πρόγραμμα ή σε τρίτη χώρα που δεν είναι συνδεδεμένη με το πρόγραμμα μπορεί να συμμετέχει με σκοπό την αποστολή </w:t>
            </w:r>
            <w:r>
              <w:rPr>
                <w:spacing w:val="-2"/>
                <w:sz w:val="20"/>
              </w:rPr>
              <w:t>συμμετεχόντων.</w:t>
            </w:r>
          </w:p>
          <w:p w14:paraId="6C7B2EF1" w14:textId="77777777" w:rsidR="0028661C" w:rsidRDefault="0028661C">
            <w:pPr>
              <w:pStyle w:val="TableParagraph"/>
              <w:spacing w:before="5"/>
              <w:rPr>
                <w:b/>
                <w:sz w:val="16"/>
              </w:rPr>
            </w:pPr>
          </w:p>
          <w:p w14:paraId="6C7B2EF2" w14:textId="77777777" w:rsidR="0028661C" w:rsidRDefault="00B273B9">
            <w:pPr>
              <w:pStyle w:val="TableParagraph"/>
              <w:spacing w:line="276" w:lineRule="auto"/>
              <w:ind w:left="102" w:right="94"/>
              <w:jc w:val="both"/>
              <w:rPr>
                <w:sz w:val="20"/>
              </w:rPr>
            </w:pPr>
            <w:r>
              <w:rPr>
                <w:sz w:val="20"/>
              </w:rPr>
              <w:t>Τα ΑΕΙ που αποστέλλουν φοιτητές και προσωπικό προκειμένου να συμμετάσχουν ως εκπαιδευόμενοι σε εντατικά προγράμματα μικτής κινητικότητας πρέπει να είναι ΑΕΙ από κράτος</w:t>
            </w:r>
            <w:r>
              <w:rPr>
                <w:spacing w:val="-2"/>
                <w:sz w:val="20"/>
              </w:rPr>
              <w:t xml:space="preserve"> </w:t>
            </w:r>
            <w:r>
              <w:rPr>
                <w:sz w:val="20"/>
              </w:rPr>
              <w:t>μέλος</w:t>
            </w:r>
            <w:r>
              <w:rPr>
                <w:spacing w:val="-2"/>
                <w:sz w:val="20"/>
              </w:rPr>
              <w:t xml:space="preserve"> </w:t>
            </w:r>
            <w:r>
              <w:rPr>
                <w:sz w:val="20"/>
              </w:rPr>
              <w:t>της</w:t>
            </w:r>
            <w:r>
              <w:rPr>
                <w:spacing w:val="-2"/>
                <w:sz w:val="20"/>
              </w:rPr>
              <w:t xml:space="preserve"> </w:t>
            </w:r>
            <w:r>
              <w:rPr>
                <w:sz w:val="20"/>
              </w:rPr>
              <w:t>ΕΕ</w:t>
            </w:r>
            <w:r>
              <w:rPr>
                <w:spacing w:val="-4"/>
                <w:sz w:val="20"/>
              </w:rPr>
              <w:t xml:space="preserve"> </w:t>
            </w:r>
            <w:r>
              <w:rPr>
                <w:sz w:val="20"/>
              </w:rPr>
              <w:t>ή</w:t>
            </w:r>
            <w:r>
              <w:rPr>
                <w:spacing w:val="-1"/>
                <w:sz w:val="20"/>
              </w:rPr>
              <w:t xml:space="preserve"> </w:t>
            </w:r>
            <w:r>
              <w:rPr>
                <w:sz w:val="20"/>
              </w:rPr>
              <w:t>τρίτη</w:t>
            </w:r>
            <w:r>
              <w:rPr>
                <w:spacing w:val="-1"/>
                <w:sz w:val="20"/>
              </w:rPr>
              <w:t xml:space="preserve"> </w:t>
            </w:r>
            <w:r>
              <w:rPr>
                <w:sz w:val="20"/>
              </w:rPr>
              <w:t>χώρα</w:t>
            </w:r>
            <w:r>
              <w:rPr>
                <w:spacing w:val="-2"/>
                <w:sz w:val="20"/>
              </w:rPr>
              <w:t xml:space="preserve"> </w:t>
            </w:r>
            <w:r>
              <w:rPr>
                <w:sz w:val="20"/>
              </w:rPr>
              <w:t>συνδεδεμένη</w:t>
            </w:r>
            <w:r>
              <w:rPr>
                <w:spacing w:val="-1"/>
                <w:sz w:val="20"/>
              </w:rPr>
              <w:t xml:space="preserve"> </w:t>
            </w:r>
            <w:r>
              <w:rPr>
                <w:sz w:val="20"/>
              </w:rPr>
              <w:t>με</w:t>
            </w:r>
            <w:r>
              <w:rPr>
                <w:spacing w:val="-1"/>
                <w:sz w:val="20"/>
              </w:rPr>
              <w:t xml:space="preserve"> </w:t>
            </w:r>
            <w:r>
              <w:rPr>
                <w:sz w:val="20"/>
              </w:rPr>
              <w:t>το</w:t>
            </w:r>
            <w:r>
              <w:rPr>
                <w:spacing w:val="-2"/>
                <w:sz w:val="20"/>
              </w:rPr>
              <w:t xml:space="preserve"> </w:t>
            </w:r>
            <w:r>
              <w:rPr>
                <w:sz w:val="20"/>
              </w:rPr>
              <w:t>πρόγραμμα</w:t>
            </w:r>
            <w:r>
              <w:rPr>
                <w:spacing w:val="-2"/>
                <w:sz w:val="20"/>
              </w:rPr>
              <w:t xml:space="preserve"> </w:t>
            </w:r>
            <w:r>
              <w:rPr>
                <w:sz w:val="20"/>
              </w:rPr>
              <w:t>στα</w:t>
            </w:r>
            <w:r>
              <w:rPr>
                <w:spacing w:val="-2"/>
                <w:sz w:val="20"/>
              </w:rPr>
              <w:t xml:space="preserve"> </w:t>
            </w:r>
            <w:r>
              <w:rPr>
                <w:sz w:val="20"/>
              </w:rPr>
              <w:t>οποία</w:t>
            </w:r>
            <w:r>
              <w:rPr>
                <w:spacing w:val="-2"/>
                <w:sz w:val="20"/>
              </w:rPr>
              <w:t xml:space="preserve"> </w:t>
            </w:r>
            <w:r>
              <w:rPr>
                <w:sz w:val="20"/>
              </w:rPr>
              <w:t>έχει</w:t>
            </w:r>
            <w:r>
              <w:rPr>
                <w:spacing w:val="-1"/>
                <w:sz w:val="20"/>
              </w:rPr>
              <w:t xml:space="preserve"> </w:t>
            </w:r>
            <w:r>
              <w:rPr>
                <w:sz w:val="20"/>
              </w:rPr>
              <w:t xml:space="preserve">χορηγηθεί ο Χάρτης </w:t>
            </w:r>
            <w:proofErr w:type="spellStart"/>
            <w:r>
              <w:rPr>
                <w:sz w:val="20"/>
              </w:rPr>
              <w:t>Εrasmus</w:t>
            </w:r>
            <w:proofErr w:type="spellEnd"/>
            <w:r>
              <w:rPr>
                <w:sz w:val="20"/>
              </w:rPr>
              <w:t xml:space="preserve"> για την Τριτοβάθμια Εκπαίδευση (ECHE) ή ΑΕΙ από τρίτη χώρα μη συνδεδεμένη με το πρόγραμμα τα οποία είναι αναγνωρισμένα από τις αρμόδιες αρχές της χώρας τους</w:t>
            </w:r>
            <w:r>
              <w:rPr>
                <w:spacing w:val="-1"/>
                <w:sz w:val="20"/>
              </w:rPr>
              <w:t xml:space="preserve"> </w:t>
            </w:r>
            <w:r>
              <w:rPr>
                <w:sz w:val="20"/>
              </w:rPr>
              <w:t>και έχουν</w:t>
            </w:r>
            <w:r>
              <w:rPr>
                <w:spacing w:val="-1"/>
                <w:sz w:val="20"/>
              </w:rPr>
              <w:t xml:space="preserve"> </w:t>
            </w:r>
            <w:r>
              <w:rPr>
                <w:sz w:val="20"/>
              </w:rPr>
              <w:t>υπογράψει</w:t>
            </w:r>
            <w:r>
              <w:rPr>
                <w:spacing w:val="-1"/>
                <w:sz w:val="20"/>
              </w:rPr>
              <w:t xml:space="preserve"> </w:t>
            </w:r>
            <w:r>
              <w:rPr>
                <w:sz w:val="20"/>
              </w:rPr>
              <w:t>συμφωνίες</w:t>
            </w:r>
            <w:r>
              <w:rPr>
                <w:spacing w:val="-1"/>
                <w:sz w:val="20"/>
              </w:rPr>
              <w:t xml:space="preserve"> </w:t>
            </w:r>
            <w:r>
              <w:rPr>
                <w:sz w:val="20"/>
              </w:rPr>
              <w:t>μεταξύ</w:t>
            </w:r>
            <w:r>
              <w:rPr>
                <w:spacing w:val="-1"/>
                <w:sz w:val="20"/>
              </w:rPr>
              <w:t xml:space="preserve"> </w:t>
            </w:r>
            <w:r>
              <w:rPr>
                <w:sz w:val="20"/>
              </w:rPr>
              <w:t>ιδρυμάτων</w:t>
            </w:r>
            <w:r>
              <w:rPr>
                <w:spacing w:val="-2"/>
                <w:sz w:val="20"/>
              </w:rPr>
              <w:t xml:space="preserve"> </w:t>
            </w:r>
            <w:r>
              <w:rPr>
                <w:sz w:val="20"/>
              </w:rPr>
              <w:t>με τους</w:t>
            </w:r>
            <w:r>
              <w:rPr>
                <w:spacing w:val="-1"/>
                <w:sz w:val="20"/>
              </w:rPr>
              <w:t xml:space="preserve"> </w:t>
            </w:r>
            <w:r>
              <w:rPr>
                <w:sz w:val="20"/>
              </w:rPr>
              <w:t>εταίρους</w:t>
            </w:r>
            <w:r>
              <w:rPr>
                <w:spacing w:val="-1"/>
                <w:sz w:val="20"/>
              </w:rPr>
              <w:t xml:space="preserve"> </w:t>
            </w:r>
            <w:r>
              <w:rPr>
                <w:sz w:val="20"/>
              </w:rPr>
              <w:t>τους</w:t>
            </w:r>
            <w:r>
              <w:rPr>
                <w:spacing w:val="-1"/>
                <w:sz w:val="20"/>
              </w:rPr>
              <w:t xml:space="preserve"> </w:t>
            </w:r>
            <w:r>
              <w:rPr>
                <w:sz w:val="20"/>
              </w:rPr>
              <w:t>από κράτος μέλος της Ε</w:t>
            </w:r>
            <w:r>
              <w:rPr>
                <w:sz w:val="20"/>
              </w:rPr>
              <w:t xml:space="preserve">Ε ή τρίτη χώρα συνδεδεμένη με το πρόγραμμα πριν από την έναρξη της </w:t>
            </w:r>
            <w:r>
              <w:rPr>
                <w:spacing w:val="-2"/>
                <w:sz w:val="20"/>
              </w:rPr>
              <w:t>κινητικότητας.</w:t>
            </w:r>
          </w:p>
          <w:p w14:paraId="6C7B2EF3" w14:textId="77777777" w:rsidR="0028661C" w:rsidRDefault="0028661C">
            <w:pPr>
              <w:pStyle w:val="TableParagraph"/>
              <w:spacing w:before="4"/>
              <w:rPr>
                <w:b/>
                <w:sz w:val="16"/>
              </w:rPr>
            </w:pPr>
          </w:p>
          <w:p w14:paraId="6C7B2EF4" w14:textId="77777777" w:rsidR="0028661C" w:rsidRDefault="00B273B9">
            <w:pPr>
              <w:pStyle w:val="TableParagraph"/>
              <w:spacing w:line="276" w:lineRule="auto"/>
              <w:ind w:left="102" w:right="96"/>
              <w:jc w:val="both"/>
              <w:rPr>
                <w:sz w:val="20"/>
              </w:rPr>
            </w:pPr>
            <w:r>
              <w:rPr>
                <w:sz w:val="20"/>
              </w:rPr>
              <w:t>Για το διδακτικό και εκπαιδευτικό προσωπικό που συμμετέχει στην υλοποίηση του προγράμματος,</w:t>
            </w:r>
            <w:r>
              <w:rPr>
                <w:spacing w:val="-1"/>
                <w:sz w:val="20"/>
              </w:rPr>
              <w:t xml:space="preserve"> </w:t>
            </w:r>
            <w:r>
              <w:rPr>
                <w:sz w:val="20"/>
              </w:rPr>
              <w:t>μπορεί</w:t>
            </w:r>
            <w:r>
              <w:rPr>
                <w:spacing w:val="-1"/>
                <w:sz w:val="20"/>
              </w:rPr>
              <w:t xml:space="preserve"> </w:t>
            </w:r>
            <w:r>
              <w:rPr>
                <w:sz w:val="20"/>
              </w:rPr>
              <w:t>να</w:t>
            </w:r>
            <w:r>
              <w:rPr>
                <w:spacing w:val="-2"/>
                <w:sz w:val="20"/>
              </w:rPr>
              <w:t xml:space="preserve"> </w:t>
            </w:r>
            <w:r>
              <w:rPr>
                <w:sz w:val="20"/>
              </w:rPr>
              <w:t>είναι</w:t>
            </w:r>
            <w:r>
              <w:rPr>
                <w:spacing w:val="-2"/>
                <w:sz w:val="20"/>
              </w:rPr>
              <w:t xml:space="preserve"> </w:t>
            </w:r>
            <w:r>
              <w:rPr>
                <w:sz w:val="20"/>
              </w:rPr>
              <w:t>οποιοσδήποτε</w:t>
            </w:r>
            <w:r>
              <w:rPr>
                <w:spacing w:val="-2"/>
                <w:sz w:val="20"/>
              </w:rPr>
              <w:t xml:space="preserve"> </w:t>
            </w:r>
            <w:r>
              <w:rPr>
                <w:sz w:val="20"/>
              </w:rPr>
              <w:t>οργανισμός</w:t>
            </w:r>
            <w:r>
              <w:rPr>
                <w:spacing w:val="-2"/>
                <w:sz w:val="20"/>
              </w:rPr>
              <w:t xml:space="preserve"> </w:t>
            </w:r>
            <w:r>
              <w:rPr>
                <w:sz w:val="20"/>
              </w:rPr>
              <w:t>από</w:t>
            </w:r>
            <w:r>
              <w:rPr>
                <w:spacing w:val="-1"/>
                <w:sz w:val="20"/>
              </w:rPr>
              <w:t xml:space="preserve"> </w:t>
            </w:r>
            <w:r>
              <w:rPr>
                <w:sz w:val="20"/>
              </w:rPr>
              <w:t>κράτος</w:t>
            </w:r>
            <w:r>
              <w:rPr>
                <w:spacing w:val="-2"/>
                <w:sz w:val="20"/>
              </w:rPr>
              <w:t xml:space="preserve"> </w:t>
            </w:r>
            <w:r>
              <w:rPr>
                <w:sz w:val="20"/>
              </w:rPr>
              <w:t>μέλος</w:t>
            </w:r>
            <w:r>
              <w:rPr>
                <w:spacing w:val="-2"/>
                <w:sz w:val="20"/>
              </w:rPr>
              <w:t xml:space="preserve"> </w:t>
            </w:r>
            <w:r>
              <w:rPr>
                <w:sz w:val="20"/>
              </w:rPr>
              <w:t>της</w:t>
            </w:r>
            <w:r>
              <w:rPr>
                <w:spacing w:val="-2"/>
                <w:sz w:val="20"/>
              </w:rPr>
              <w:t xml:space="preserve"> </w:t>
            </w:r>
            <w:r>
              <w:rPr>
                <w:sz w:val="20"/>
              </w:rPr>
              <w:t>ΕΕ</w:t>
            </w:r>
            <w:r>
              <w:rPr>
                <w:spacing w:val="-3"/>
                <w:sz w:val="20"/>
              </w:rPr>
              <w:t xml:space="preserve"> </w:t>
            </w:r>
            <w:r>
              <w:rPr>
                <w:sz w:val="20"/>
              </w:rPr>
              <w:t>ή</w:t>
            </w:r>
            <w:r>
              <w:rPr>
                <w:spacing w:val="-1"/>
                <w:sz w:val="20"/>
              </w:rPr>
              <w:t xml:space="preserve"> </w:t>
            </w:r>
            <w:r>
              <w:rPr>
                <w:sz w:val="20"/>
              </w:rPr>
              <w:t>τρίτη χώρα συνδ</w:t>
            </w:r>
            <w:r>
              <w:rPr>
                <w:sz w:val="20"/>
              </w:rPr>
              <w:t>εδεμένη με το πρόγραμμα ή από τρίτη χώρα που δεν είναι συνδεδεμένη με το πρόγραμμα (βλ. επιλέξιμους συμμετέχοντες).</w:t>
            </w:r>
          </w:p>
          <w:p w14:paraId="6C7B2EF5" w14:textId="77777777" w:rsidR="0028661C" w:rsidRDefault="0028661C">
            <w:pPr>
              <w:pStyle w:val="TableParagraph"/>
              <w:spacing w:before="7"/>
              <w:rPr>
                <w:b/>
                <w:sz w:val="16"/>
              </w:rPr>
            </w:pPr>
          </w:p>
          <w:p w14:paraId="6C7B2EF6" w14:textId="77777777" w:rsidR="0028661C" w:rsidRDefault="00B273B9">
            <w:pPr>
              <w:pStyle w:val="TableParagraph"/>
              <w:spacing w:line="276" w:lineRule="auto"/>
              <w:ind w:left="102" w:right="88"/>
              <w:jc w:val="both"/>
              <w:rPr>
                <w:sz w:val="20"/>
              </w:rPr>
            </w:pPr>
            <w:r>
              <w:rPr>
                <w:sz w:val="20"/>
              </w:rPr>
              <w:t xml:space="preserve">Οι συμμετέχοντες μπορούν να αποσταλούν με χρηματοδότηση από το </w:t>
            </w:r>
            <w:proofErr w:type="spellStart"/>
            <w:r>
              <w:rPr>
                <w:sz w:val="20"/>
              </w:rPr>
              <w:t>Erasmus</w:t>
            </w:r>
            <w:proofErr w:type="spellEnd"/>
            <w:r>
              <w:rPr>
                <w:sz w:val="20"/>
              </w:rPr>
              <w:t>+ ή να λάβουν μέρος με δικές τους δαπάνες. Τα ανώτατα εκπαιδευτικά ιδ</w:t>
            </w:r>
            <w:r>
              <w:rPr>
                <w:sz w:val="20"/>
              </w:rPr>
              <w:t>ρύματα από τρίτες</w:t>
            </w:r>
            <w:r>
              <w:rPr>
                <w:spacing w:val="40"/>
                <w:sz w:val="20"/>
              </w:rPr>
              <w:t xml:space="preserve"> </w:t>
            </w:r>
            <w:r>
              <w:rPr>
                <w:sz w:val="20"/>
              </w:rPr>
              <w:t xml:space="preserve">χώρες που δεν είναι συνδεδεμένες με το πρόγραμμα μπορούν να αποστέλλουν συμμετέχοντες στο πρόγραμμα </w:t>
            </w:r>
            <w:proofErr w:type="spellStart"/>
            <w:r>
              <w:rPr>
                <w:sz w:val="20"/>
              </w:rPr>
              <w:t>Erasmus</w:t>
            </w:r>
            <w:proofErr w:type="spellEnd"/>
            <w:r>
              <w:rPr>
                <w:sz w:val="20"/>
              </w:rPr>
              <w:t>+, εάν το ίδρυμα υποδοχής συμμετέχει,</w:t>
            </w:r>
            <w:r>
              <w:rPr>
                <w:spacing w:val="40"/>
                <w:sz w:val="20"/>
              </w:rPr>
              <w:t xml:space="preserve"> </w:t>
            </w:r>
            <w:r>
              <w:rPr>
                <w:sz w:val="20"/>
              </w:rPr>
              <w:t>παράλληλα, σε σχέδιο κινητικότητας χρηματοδοτούμενο μέσω κονδυλίων εξωτερικής πολιτικής που χ</w:t>
            </w:r>
            <w:r>
              <w:rPr>
                <w:sz w:val="20"/>
              </w:rPr>
              <w:t>ρηματοδοτεί τους εισερχόμενους φοιτητές και το προσωπικό από τις εν λόγω χώρες.</w:t>
            </w:r>
            <w:r>
              <w:rPr>
                <w:spacing w:val="-1"/>
                <w:sz w:val="20"/>
              </w:rPr>
              <w:t xml:space="preserve"> </w:t>
            </w:r>
            <w:r>
              <w:rPr>
                <w:sz w:val="20"/>
              </w:rPr>
              <w:t>Οι εν</w:t>
            </w:r>
            <w:r>
              <w:rPr>
                <w:spacing w:val="-1"/>
                <w:sz w:val="20"/>
              </w:rPr>
              <w:t xml:space="preserve"> </w:t>
            </w:r>
            <w:r>
              <w:rPr>
                <w:sz w:val="20"/>
              </w:rPr>
              <w:t>λόγω συμμετέχοντες</w:t>
            </w:r>
            <w:r>
              <w:rPr>
                <w:spacing w:val="-1"/>
                <w:sz w:val="20"/>
              </w:rPr>
              <w:t xml:space="preserve"> </w:t>
            </w:r>
            <w:r>
              <w:rPr>
                <w:sz w:val="20"/>
              </w:rPr>
              <w:t>από τρίτες</w:t>
            </w:r>
            <w:r>
              <w:rPr>
                <w:spacing w:val="-1"/>
                <w:sz w:val="20"/>
              </w:rPr>
              <w:t xml:space="preserve"> </w:t>
            </w:r>
            <w:r>
              <w:rPr>
                <w:sz w:val="20"/>
              </w:rPr>
              <w:t>χώρες</w:t>
            </w:r>
            <w:r>
              <w:rPr>
                <w:spacing w:val="-1"/>
                <w:sz w:val="20"/>
              </w:rPr>
              <w:t xml:space="preserve"> </w:t>
            </w:r>
            <w:r>
              <w:rPr>
                <w:sz w:val="20"/>
              </w:rPr>
              <w:t>που</w:t>
            </w:r>
            <w:r>
              <w:rPr>
                <w:spacing w:val="-1"/>
                <w:sz w:val="20"/>
              </w:rPr>
              <w:t xml:space="preserve"> </w:t>
            </w:r>
            <w:r>
              <w:rPr>
                <w:sz w:val="20"/>
              </w:rPr>
              <w:t>δεν</w:t>
            </w:r>
            <w:r>
              <w:rPr>
                <w:spacing w:val="-1"/>
                <w:sz w:val="20"/>
              </w:rPr>
              <w:t xml:space="preserve"> </w:t>
            </w:r>
            <w:r>
              <w:rPr>
                <w:sz w:val="20"/>
              </w:rPr>
              <w:t>είναι</w:t>
            </w:r>
            <w:r>
              <w:rPr>
                <w:spacing w:val="-1"/>
                <w:sz w:val="20"/>
              </w:rPr>
              <w:t xml:space="preserve"> </w:t>
            </w:r>
            <w:r>
              <w:rPr>
                <w:sz w:val="20"/>
              </w:rPr>
              <w:t>συνδεδεμένες</w:t>
            </w:r>
            <w:r>
              <w:rPr>
                <w:spacing w:val="-1"/>
                <w:sz w:val="20"/>
              </w:rPr>
              <w:t xml:space="preserve"> </w:t>
            </w:r>
            <w:r>
              <w:rPr>
                <w:sz w:val="20"/>
              </w:rPr>
              <w:t>με το πρόγραμμα δεν συνυπολογίζονται στις ελάχιστες απαιτήσεις.</w:t>
            </w:r>
          </w:p>
          <w:p w14:paraId="6C7B2EF7" w14:textId="77777777" w:rsidR="0028661C" w:rsidRDefault="0028661C">
            <w:pPr>
              <w:pStyle w:val="TableParagraph"/>
              <w:spacing w:before="4"/>
              <w:rPr>
                <w:b/>
                <w:sz w:val="16"/>
              </w:rPr>
            </w:pPr>
          </w:p>
          <w:p w14:paraId="6C7B2EF8" w14:textId="77777777" w:rsidR="0028661C" w:rsidRDefault="00B273B9">
            <w:pPr>
              <w:pStyle w:val="TableParagraph"/>
              <w:spacing w:line="276" w:lineRule="auto"/>
              <w:ind w:left="102" w:right="90"/>
              <w:jc w:val="both"/>
              <w:rPr>
                <w:sz w:val="20"/>
              </w:rPr>
            </w:pPr>
            <w:r>
              <w:rPr>
                <w:sz w:val="20"/>
              </w:rPr>
              <w:t xml:space="preserve">Το ανώτατο εκπαιδευτικό ίδρυμα υποδοχής πρέπει να διαθέτει Χάρτη </w:t>
            </w:r>
            <w:proofErr w:type="spellStart"/>
            <w:r>
              <w:rPr>
                <w:sz w:val="20"/>
              </w:rPr>
              <w:t>Erasmus</w:t>
            </w:r>
            <w:proofErr w:type="spellEnd"/>
            <w:r>
              <w:rPr>
                <w:sz w:val="20"/>
              </w:rPr>
              <w:t xml:space="preserve"> για την Τριτοβάθμια Εκπαίδευση. Το ανώτατο εκπαιδευτικό ίδρυμα υποδοχής μπορεί να είναι το ίδιο ή διαφορετικό από το συντονιστικό ανώτατο εκπαιδευτικό ίδρυμα. Άλλοι οργανισμοί μπορούν</w:t>
            </w:r>
            <w:r>
              <w:rPr>
                <w:sz w:val="20"/>
              </w:rPr>
              <w:t xml:space="preserve"> επίσης να </w:t>
            </w:r>
            <w:proofErr w:type="spellStart"/>
            <w:r>
              <w:rPr>
                <w:sz w:val="20"/>
              </w:rPr>
              <w:t>συνυποδεχθούν</w:t>
            </w:r>
            <w:proofErr w:type="spellEnd"/>
            <w:r>
              <w:rPr>
                <w:sz w:val="20"/>
              </w:rPr>
              <w:t xml:space="preserve"> συμμετέχοντες στη χώρα υποδοχής κατά τη διάρκεια μέρους της δραστηριότητας με φυσική παρουσία.</w:t>
            </w:r>
          </w:p>
          <w:p w14:paraId="6C7B2EF9" w14:textId="77777777" w:rsidR="0028661C" w:rsidRDefault="0028661C">
            <w:pPr>
              <w:pStyle w:val="TableParagraph"/>
              <w:spacing w:before="5"/>
              <w:rPr>
                <w:b/>
                <w:sz w:val="16"/>
              </w:rPr>
            </w:pPr>
          </w:p>
          <w:p w14:paraId="6C7B2EFA" w14:textId="77777777" w:rsidR="0028661C" w:rsidRDefault="00B273B9">
            <w:pPr>
              <w:pStyle w:val="TableParagraph"/>
              <w:spacing w:line="276" w:lineRule="auto"/>
              <w:ind w:left="102" w:right="94"/>
              <w:jc w:val="both"/>
              <w:rPr>
                <w:sz w:val="20"/>
              </w:rPr>
            </w:pPr>
            <w:r>
              <w:rPr>
                <w:sz w:val="20"/>
              </w:rPr>
              <w:t xml:space="preserve">Το συντονιστικό ανώτατο εκπαιδευτικό ίδρυμα πρέπει να διαθέτει επίσης Χάρτη </w:t>
            </w:r>
            <w:proofErr w:type="spellStart"/>
            <w:r>
              <w:rPr>
                <w:sz w:val="20"/>
              </w:rPr>
              <w:t>Erasmus</w:t>
            </w:r>
            <w:proofErr w:type="spellEnd"/>
            <w:r>
              <w:rPr>
                <w:sz w:val="20"/>
              </w:rPr>
              <w:t xml:space="preserve"> για την Τριτοβάθμια Εκπαίδευση. Το ανώτατο εκπαιδευ</w:t>
            </w:r>
            <w:r>
              <w:rPr>
                <w:sz w:val="20"/>
              </w:rPr>
              <w:t>τικό ίδρυμα</w:t>
            </w:r>
            <w:r>
              <w:rPr>
                <w:spacing w:val="80"/>
                <w:sz w:val="20"/>
              </w:rPr>
              <w:t xml:space="preserve"> </w:t>
            </w:r>
            <w:r>
              <w:rPr>
                <w:sz w:val="20"/>
              </w:rPr>
              <w:t>συντονισμού/υποδοχής είναι είτε το αιτών ανώτατο εκπαιδευτικό ίδρυμα είτε μέλος της κοινοπραξίας κινητικότητας που υποβάλλει την αίτηση για σχέδιο κινητικότητας που χρηματοδοτείται μέσω κονδυλίων εσωτερικής πολιτικής.</w:t>
            </w:r>
          </w:p>
        </w:tc>
      </w:tr>
    </w:tbl>
    <w:p w14:paraId="6C7B2EFC" w14:textId="77777777" w:rsidR="0028661C" w:rsidRDefault="0028661C">
      <w:pPr>
        <w:spacing w:line="276" w:lineRule="auto"/>
        <w:jc w:val="both"/>
        <w:rPr>
          <w:sz w:val="20"/>
        </w:rPr>
        <w:sectPr w:rsidR="0028661C">
          <w:footerReference w:type="default" r:id="rId104"/>
          <w:pgSz w:w="11910" w:h="16840"/>
          <w:pgMar w:top="1860" w:right="562" w:bottom="280" w:left="300" w:header="0" w:footer="0" w:gutter="0"/>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7742"/>
      </w:tblGrid>
      <w:tr w:rsidR="0028661C" w14:paraId="6C7B2F01" w14:textId="77777777">
        <w:trPr>
          <w:trHeight w:val="1442"/>
        </w:trPr>
        <w:tc>
          <w:tcPr>
            <w:tcW w:w="2225" w:type="dxa"/>
            <w:tcBorders>
              <w:bottom w:val="dashSmallGap" w:sz="4" w:space="0" w:color="000000"/>
              <w:right w:val="single" w:sz="8" w:space="0" w:color="000000"/>
            </w:tcBorders>
          </w:tcPr>
          <w:p w14:paraId="6C7B2EFD" w14:textId="77777777" w:rsidR="0028661C" w:rsidRDefault="0028661C">
            <w:pPr>
              <w:pStyle w:val="TableParagraph"/>
              <w:rPr>
                <w:b/>
                <w:sz w:val="28"/>
              </w:rPr>
            </w:pPr>
          </w:p>
          <w:p w14:paraId="6C7B2EFE" w14:textId="77777777" w:rsidR="0028661C" w:rsidRDefault="00B273B9">
            <w:pPr>
              <w:pStyle w:val="TableParagraph"/>
              <w:ind w:left="102"/>
              <w:rPr>
                <w:b/>
                <w:sz w:val="20"/>
              </w:rPr>
            </w:pPr>
            <w:r>
              <w:rPr>
                <w:b/>
                <w:sz w:val="20"/>
              </w:rPr>
              <w:t>Διάρκεια</w:t>
            </w:r>
            <w:r>
              <w:rPr>
                <w:b/>
                <w:spacing w:val="-9"/>
                <w:sz w:val="20"/>
              </w:rPr>
              <w:t xml:space="preserve"> </w:t>
            </w:r>
            <w:r>
              <w:rPr>
                <w:b/>
                <w:spacing w:val="-5"/>
                <w:sz w:val="20"/>
              </w:rPr>
              <w:t>της</w:t>
            </w:r>
          </w:p>
          <w:p w14:paraId="6C7B2EFF" w14:textId="77777777" w:rsidR="0028661C" w:rsidRDefault="00B273B9">
            <w:pPr>
              <w:pStyle w:val="TableParagraph"/>
              <w:spacing w:before="37"/>
              <w:ind w:left="102"/>
              <w:rPr>
                <w:b/>
                <w:sz w:val="20"/>
              </w:rPr>
            </w:pPr>
            <w:r>
              <w:rPr>
                <w:b/>
                <w:spacing w:val="-2"/>
                <w:sz w:val="20"/>
              </w:rPr>
              <w:t>δραστηριότητας</w:t>
            </w:r>
          </w:p>
        </w:tc>
        <w:tc>
          <w:tcPr>
            <w:tcW w:w="7742" w:type="dxa"/>
            <w:tcBorders>
              <w:left w:val="single" w:sz="8" w:space="0" w:color="000000"/>
              <w:bottom w:val="dashSmallGap" w:sz="4" w:space="0" w:color="000000"/>
            </w:tcBorders>
          </w:tcPr>
          <w:p w14:paraId="6C7B2F00" w14:textId="77777777" w:rsidR="0028661C" w:rsidRDefault="00B273B9">
            <w:pPr>
              <w:pStyle w:val="TableParagraph"/>
              <w:spacing w:before="121" w:line="276" w:lineRule="auto"/>
              <w:ind w:left="102" w:right="97"/>
              <w:jc w:val="both"/>
              <w:rPr>
                <w:sz w:val="20"/>
              </w:rPr>
            </w:pPr>
            <w:r>
              <w:rPr>
                <w:sz w:val="20"/>
              </w:rPr>
              <w:t xml:space="preserve">Κινητικότητα με φυσική παρουσία από 5 έως 30 ημέρες της διάρκειας του προγράμματος. Δεν ορίζονται κριτήρια </w:t>
            </w:r>
            <w:proofErr w:type="spellStart"/>
            <w:r>
              <w:rPr>
                <w:sz w:val="20"/>
              </w:rPr>
              <w:t>επιλεξιμότητας</w:t>
            </w:r>
            <w:proofErr w:type="spellEnd"/>
            <w:r>
              <w:rPr>
                <w:sz w:val="20"/>
              </w:rPr>
              <w:t xml:space="preserve"> για τη διάρκεια της εικονικής συνιστώσας, αλλά ο συνδυασμός φυσικής παρουσίας και εικονικής συνιστώσας πρέ</w:t>
            </w:r>
            <w:r>
              <w:rPr>
                <w:sz w:val="20"/>
              </w:rPr>
              <w:t>πει να απονέμει τουλάχιστον 3 ακαδημαϊκές μονάδες ECTS στους φοιτητές.</w:t>
            </w:r>
          </w:p>
        </w:tc>
      </w:tr>
      <w:tr w:rsidR="0028661C" w14:paraId="6C7B2F06" w14:textId="77777777">
        <w:trPr>
          <w:trHeight w:val="1163"/>
        </w:trPr>
        <w:tc>
          <w:tcPr>
            <w:tcW w:w="2225" w:type="dxa"/>
            <w:tcBorders>
              <w:top w:val="dashSmallGap" w:sz="4" w:space="0" w:color="000000"/>
              <w:bottom w:val="dashSmallGap" w:sz="4" w:space="0" w:color="000000"/>
              <w:right w:val="single" w:sz="8" w:space="0" w:color="000000"/>
            </w:tcBorders>
          </w:tcPr>
          <w:p w14:paraId="6C7B2F02" w14:textId="77777777" w:rsidR="0028661C" w:rsidRDefault="0028661C">
            <w:pPr>
              <w:pStyle w:val="TableParagraph"/>
              <w:spacing w:before="7"/>
              <w:rPr>
                <w:b/>
                <w:sz w:val="16"/>
              </w:rPr>
            </w:pPr>
          </w:p>
          <w:p w14:paraId="6C7B2F03" w14:textId="77777777" w:rsidR="0028661C" w:rsidRDefault="00B273B9">
            <w:pPr>
              <w:pStyle w:val="TableParagraph"/>
              <w:ind w:left="102"/>
              <w:rPr>
                <w:b/>
                <w:sz w:val="20"/>
              </w:rPr>
            </w:pPr>
            <w:r>
              <w:rPr>
                <w:b/>
                <w:sz w:val="20"/>
              </w:rPr>
              <w:t>Τόπος/-οι</w:t>
            </w:r>
            <w:r>
              <w:rPr>
                <w:b/>
                <w:spacing w:val="-10"/>
                <w:sz w:val="20"/>
              </w:rPr>
              <w:t xml:space="preserve"> </w:t>
            </w:r>
            <w:r>
              <w:rPr>
                <w:b/>
                <w:spacing w:val="-5"/>
                <w:sz w:val="20"/>
              </w:rPr>
              <w:t>της</w:t>
            </w:r>
          </w:p>
          <w:p w14:paraId="6C7B2F04" w14:textId="77777777" w:rsidR="0028661C" w:rsidRDefault="00B273B9">
            <w:pPr>
              <w:pStyle w:val="TableParagraph"/>
              <w:spacing w:before="37"/>
              <w:ind w:left="102"/>
              <w:rPr>
                <w:b/>
                <w:sz w:val="20"/>
              </w:rPr>
            </w:pPr>
            <w:r>
              <w:rPr>
                <w:b/>
                <w:spacing w:val="-2"/>
                <w:sz w:val="20"/>
              </w:rPr>
              <w:t>δραστηριότητας</w:t>
            </w:r>
          </w:p>
        </w:tc>
        <w:tc>
          <w:tcPr>
            <w:tcW w:w="7742" w:type="dxa"/>
            <w:tcBorders>
              <w:top w:val="dashSmallGap" w:sz="4" w:space="0" w:color="000000"/>
              <w:left w:val="single" w:sz="8" w:space="0" w:color="000000"/>
              <w:bottom w:val="dashSmallGap" w:sz="4" w:space="0" w:color="000000"/>
            </w:tcBorders>
          </w:tcPr>
          <w:p w14:paraId="6C7B2F05" w14:textId="77777777" w:rsidR="0028661C" w:rsidRDefault="00B273B9">
            <w:pPr>
              <w:pStyle w:val="TableParagraph"/>
              <w:spacing w:before="123" w:line="276" w:lineRule="auto"/>
              <w:ind w:left="102" w:right="98"/>
              <w:jc w:val="both"/>
              <w:rPr>
                <w:sz w:val="20"/>
              </w:rPr>
            </w:pPr>
            <w:r>
              <w:rPr>
                <w:sz w:val="20"/>
              </w:rPr>
              <w:t>Η δραστηριότητα με φυσική παρουσία μπορεί να πραγματοποιείται στα ανώτατα εκπαιδευτικά ιδρύματα</w:t>
            </w:r>
            <w:r>
              <w:rPr>
                <w:spacing w:val="-1"/>
                <w:sz w:val="20"/>
              </w:rPr>
              <w:t xml:space="preserve"> </w:t>
            </w:r>
            <w:r>
              <w:rPr>
                <w:sz w:val="20"/>
              </w:rPr>
              <w:t>υποδοχής</w:t>
            </w:r>
            <w:r>
              <w:rPr>
                <w:spacing w:val="-1"/>
                <w:sz w:val="20"/>
              </w:rPr>
              <w:t xml:space="preserve"> </w:t>
            </w:r>
            <w:r>
              <w:rPr>
                <w:sz w:val="20"/>
              </w:rPr>
              <w:t>ή σε οποιονδήποτε</w:t>
            </w:r>
            <w:r>
              <w:rPr>
                <w:spacing w:val="-1"/>
                <w:sz w:val="20"/>
              </w:rPr>
              <w:t xml:space="preserve"> </w:t>
            </w:r>
            <w:r>
              <w:rPr>
                <w:sz w:val="20"/>
              </w:rPr>
              <w:t>άλλο τόπο δραστηριότητας</w:t>
            </w:r>
            <w:r>
              <w:rPr>
                <w:spacing w:val="-1"/>
                <w:sz w:val="20"/>
              </w:rPr>
              <w:t xml:space="preserve"> </w:t>
            </w:r>
            <w:r>
              <w:rPr>
                <w:sz w:val="20"/>
              </w:rPr>
              <w:t>στη χώ</w:t>
            </w:r>
            <w:r>
              <w:rPr>
                <w:sz w:val="20"/>
              </w:rPr>
              <w:t>ρα του ανώτατου εκπαιδευτικού ιδρύματος υποδοχής.</w:t>
            </w:r>
          </w:p>
        </w:tc>
      </w:tr>
      <w:tr w:rsidR="0028661C" w14:paraId="6C7B2F21" w14:textId="77777777">
        <w:trPr>
          <w:trHeight w:val="7750"/>
        </w:trPr>
        <w:tc>
          <w:tcPr>
            <w:tcW w:w="2225" w:type="dxa"/>
            <w:tcBorders>
              <w:top w:val="dashSmallGap" w:sz="4" w:space="0" w:color="000000"/>
              <w:right w:val="single" w:sz="8" w:space="0" w:color="000000"/>
            </w:tcBorders>
          </w:tcPr>
          <w:p w14:paraId="6C7B2F07" w14:textId="77777777" w:rsidR="0028661C" w:rsidRDefault="0028661C">
            <w:pPr>
              <w:pStyle w:val="TableParagraph"/>
              <w:rPr>
                <w:b/>
                <w:sz w:val="20"/>
              </w:rPr>
            </w:pPr>
          </w:p>
          <w:p w14:paraId="6C7B2F08" w14:textId="77777777" w:rsidR="0028661C" w:rsidRDefault="0028661C">
            <w:pPr>
              <w:pStyle w:val="TableParagraph"/>
              <w:rPr>
                <w:b/>
                <w:sz w:val="20"/>
              </w:rPr>
            </w:pPr>
          </w:p>
          <w:p w14:paraId="6C7B2F09" w14:textId="77777777" w:rsidR="0028661C" w:rsidRDefault="0028661C">
            <w:pPr>
              <w:pStyle w:val="TableParagraph"/>
              <w:rPr>
                <w:b/>
                <w:sz w:val="20"/>
              </w:rPr>
            </w:pPr>
          </w:p>
          <w:p w14:paraId="6C7B2F0A" w14:textId="77777777" w:rsidR="0028661C" w:rsidRDefault="0028661C">
            <w:pPr>
              <w:pStyle w:val="TableParagraph"/>
              <w:rPr>
                <w:b/>
                <w:sz w:val="20"/>
              </w:rPr>
            </w:pPr>
          </w:p>
          <w:p w14:paraId="6C7B2F0B" w14:textId="77777777" w:rsidR="0028661C" w:rsidRDefault="0028661C">
            <w:pPr>
              <w:pStyle w:val="TableParagraph"/>
              <w:rPr>
                <w:b/>
                <w:sz w:val="20"/>
              </w:rPr>
            </w:pPr>
          </w:p>
          <w:p w14:paraId="6C7B2F0C" w14:textId="77777777" w:rsidR="0028661C" w:rsidRDefault="0028661C">
            <w:pPr>
              <w:pStyle w:val="TableParagraph"/>
              <w:rPr>
                <w:b/>
                <w:sz w:val="20"/>
              </w:rPr>
            </w:pPr>
          </w:p>
          <w:p w14:paraId="6C7B2F0D" w14:textId="77777777" w:rsidR="0028661C" w:rsidRDefault="0028661C">
            <w:pPr>
              <w:pStyle w:val="TableParagraph"/>
              <w:rPr>
                <w:b/>
                <w:sz w:val="20"/>
              </w:rPr>
            </w:pPr>
          </w:p>
          <w:p w14:paraId="6C7B2F0E" w14:textId="77777777" w:rsidR="0028661C" w:rsidRDefault="0028661C">
            <w:pPr>
              <w:pStyle w:val="TableParagraph"/>
              <w:rPr>
                <w:b/>
                <w:sz w:val="20"/>
              </w:rPr>
            </w:pPr>
          </w:p>
          <w:p w14:paraId="6C7B2F0F" w14:textId="77777777" w:rsidR="0028661C" w:rsidRDefault="0028661C">
            <w:pPr>
              <w:pStyle w:val="TableParagraph"/>
              <w:rPr>
                <w:b/>
                <w:sz w:val="20"/>
              </w:rPr>
            </w:pPr>
          </w:p>
          <w:p w14:paraId="6C7B2F10" w14:textId="77777777" w:rsidR="0028661C" w:rsidRDefault="0028661C">
            <w:pPr>
              <w:pStyle w:val="TableParagraph"/>
              <w:rPr>
                <w:b/>
                <w:sz w:val="20"/>
              </w:rPr>
            </w:pPr>
          </w:p>
          <w:p w14:paraId="6C7B2F11" w14:textId="77777777" w:rsidR="0028661C" w:rsidRDefault="0028661C">
            <w:pPr>
              <w:pStyle w:val="TableParagraph"/>
              <w:rPr>
                <w:b/>
                <w:sz w:val="20"/>
              </w:rPr>
            </w:pPr>
          </w:p>
          <w:p w14:paraId="6C7B2F12" w14:textId="77777777" w:rsidR="0028661C" w:rsidRDefault="0028661C">
            <w:pPr>
              <w:pStyle w:val="TableParagraph"/>
              <w:rPr>
                <w:b/>
                <w:sz w:val="20"/>
              </w:rPr>
            </w:pPr>
          </w:p>
          <w:p w14:paraId="6C7B2F13" w14:textId="77777777" w:rsidR="0028661C" w:rsidRDefault="0028661C">
            <w:pPr>
              <w:pStyle w:val="TableParagraph"/>
              <w:rPr>
                <w:b/>
                <w:sz w:val="20"/>
              </w:rPr>
            </w:pPr>
          </w:p>
          <w:p w14:paraId="6C7B2F14" w14:textId="77777777" w:rsidR="0028661C" w:rsidRDefault="0028661C">
            <w:pPr>
              <w:pStyle w:val="TableParagraph"/>
              <w:spacing w:before="5"/>
              <w:rPr>
                <w:b/>
                <w:sz w:val="26"/>
              </w:rPr>
            </w:pPr>
          </w:p>
          <w:p w14:paraId="6C7B2F15" w14:textId="77777777" w:rsidR="0028661C" w:rsidRDefault="00B273B9">
            <w:pPr>
              <w:pStyle w:val="TableParagraph"/>
              <w:spacing w:line="276" w:lineRule="auto"/>
              <w:ind w:left="102" w:right="97"/>
              <w:rPr>
                <w:b/>
                <w:sz w:val="20"/>
              </w:rPr>
            </w:pPr>
            <w:r>
              <w:rPr>
                <w:b/>
                <w:spacing w:val="-2"/>
                <w:sz w:val="20"/>
              </w:rPr>
              <w:t>Επιλέξιμοι συμμετέχοντες</w:t>
            </w:r>
          </w:p>
        </w:tc>
        <w:tc>
          <w:tcPr>
            <w:tcW w:w="7742" w:type="dxa"/>
            <w:tcBorders>
              <w:top w:val="dashSmallGap" w:sz="4" w:space="0" w:color="000000"/>
              <w:left w:val="single" w:sz="8" w:space="0" w:color="000000"/>
            </w:tcBorders>
          </w:tcPr>
          <w:p w14:paraId="6C7B2F16" w14:textId="77777777" w:rsidR="0028661C" w:rsidRDefault="00B273B9">
            <w:pPr>
              <w:pStyle w:val="TableParagraph"/>
              <w:spacing w:before="1"/>
              <w:ind w:left="102"/>
              <w:rPr>
                <w:b/>
                <w:sz w:val="20"/>
              </w:rPr>
            </w:pPr>
            <w:r>
              <w:rPr>
                <w:b/>
                <w:spacing w:val="-2"/>
                <w:sz w:val="20"/>
              </w:rPr>
              <w:t>Φοιτητές:</w:t>
            </w:r>
          </w:p>
          <w:p w14:paraId="6C7B2F17" w14:textId="77777777" w:rsidR="0028661C" w:rsidRDefault="0028661C">
            <w:pPr>
              <w:pStyle w:val="TableParagraph"/>
              <w:spacing w:before="4"/>
              <w:rPr>
                <w:b/>
                <w:sz w:val="19"/>
              </w:rPr>
            </w:pPr>
          </w:p>
          <w:p w14:paraId="6C7B2F18" w14:textId="77777777" w:rsidR="0028661C" w:rsidRDefault="00B273B9">
            <w:pPr>
              <w:pStyle w:val="TableParagraph"/>
              <w:spacing w:line="276" w:lineRule="auto"/>
              <w:ind w:left="102" w:right="94"/>
              <w:jc w:val="both"/>
              <w:rPr>
                <w:sz w:val="20"/>
              </w:rPr>
            </w:pPr>
            <w:r>
              <w:rPr>
                <w:sz w:val="20"/>
              </w:rPr>
              <w:t>Φοιτητές εγγεγραμμένοι σε ανώτατο εκπαιδευτικό ίδρυμα σε κράτος μέλος της ΕΕ ή τρίτη χώρα συνδεδεμένη με το πρόγραμμα ή τρίτη χώρα που δεν είναι συνδεδεμένη με το πρόγραμμα και οι οποίοι πραγματοποιούν σπουδές που οδηγούν στην απόκτηση αναγνωρισμένου πτυχί</w:t>
            </w:r>
            <w:r>
              <w:rPr>
                <w:sz w:val="20"/>
              </w:rPr>
              <w:t>ου ή άλλου αναγνωρισμένου τίτλου ανώτατης/τριτοβάθμιας εκπαίδευσης (έως και το επίπεδο του διδακτορικού).</w:t>
            </w:r>
          </w:p>
          <w:p w14:paraId="6C7B2F19" w14:textId="77777777" w:rsidR="0028661C" w:rsidRDefault="0028661C">
            <w:pPr>
              <w:pStyle w:val="TableParagraph"/>
              <w:spacing w:before="7"/>
              <w:rPr>
                <w:b/>
                <w:sz w:val="16"/>
              </w:rPr>
            </w:pPr>
          </w:p>
          <w:p w14:paraId="6C7B2F1A" w14:textId="77777777" w:rsidR="0028661C" w:rsidRDefault="00B273B9">
            <w:pPr>
              <w:pStyle w:val="TableParagraph"/>
              <w:spacing w:line="276" w:lineRule="auto"/>
              <w:ind w:left="102" w:right="92"/>
              <w:jc w:val="both"/>
              <w:rPr>
                <w:sz w:val="20"/>
              </w:rPr>
            </w:pPr>
            <w:r>
              <w:rPr>
                <w:b/>
                <w:sz w:val="20"/>
              </w:rPr>
              <w:t xml:space="preserve">Προσωπικό: </w:t>
            </w:r>
            <w:r>
              <w:rPr>
                <w:sz w:val="20"/>
              </w:rPr>
              <w:t>Προσωπικό απασχολούμενο σε ανώτατο εκπαιδευτικό ίδρυμα σε κράτος</w:t>
            </w:r>
            <w:r>
              <w:rPr>
                <w:spacing w:val="40"/>
                <w:sz w:val="20"/>
              </w:rPr>
              <w:t xml:space="preserve"> </w:t>
            </w:r>
            <w:r>
              <w:rPr>
                <w:sz w:val="20"/>
              </w:rPr>
              <w:t>μέλος της ΕΕ ή τρίτη χώρα συνδεδεμένη με το πρόγραμμα ή τρίτη χώρα που δε</w:t>
            </w:r>
            <w:r>
              <w:rPr>
                <w:sz w:val="20"/>
              </w:rPr>
              <w:t>ν είναι συνδεδεμένη με το πρόγραμμα.</w:t>
            </w:r>
          </w:p>
          <w:p w14:paraId="6C7B2F1B" w14:textId="77777777" w:rsidR="0028661C" w:rsidRDefault="0028661C">
            <w:pPr>
              <w:pStyle w:val="TableParagraph"/>
              <w:spacing w:before="4"/>
              <w:rPr>
                <w:b/>
                <w:sz w:val="16"/>
              </w:rPr>
            </w:pPr>
          </w:p>
          <w:p w14:paraId="6C7B2F1C" w14:textId="77777777" w:rsidR="0028661C" w:rsidRDefault="00B273B9">
            <w:pPr>
              <w:pStyle w:val="TableParagraph"/>
              <w:spacing w:line="276" w:lineRule="auto"/>
              <w:ind w:left="102" w:right="99"/>
              <w:jc w:val="both"/>
              <w:rPr>
                <w:b/>
                <w:sz w:val="20"/>
              </w:rPr>
            </w:pPr>
            <w:r>
              <w:rPr>
                <w:b/>
                <w:sz w:val="20"/>
              </w:rPr>
              <w:t xml:space="preserve">Διδακτικό και εκπαιδευτικό προσωπικό που συμμετέχει στην υλοποίηση του </w:t>
            </w:r>
            <w:r>
              <w:rPr>
                <w:b/>
                <w:spacing w:val="-2"/>
                <w:sz w:val="20"/>
              </w:rPr>
              <w:t>προγράμματος:</w:t>
            </w:r>
          </w:p>
          <w:p w14:paraId="6C7B2F1D" w14:textId="77777777" w:rsidR="0028661C" w:rsidRDefault="0028661C">
            <w:pPr>
              <w:pStyle w:val="TableParagraph"/>
              <w:spacing w:before="3"/>
              <w:rPr>
                <w:b/>
                <w:sz w:val="16"/>
              </w:rPr>
            </w:pPr>
          </w:p>
          <w:p w14:paraId="6C7B2F1E" w14:textId="77777777" w:rsidR="0028661C" w:rsidRDefault="00B273B9">
            <w:pPr>
              <w:pStyle w:val="TableParagraph"/>
              <w:numPr>
                <w:ilvl w:val="0"/>
                <w:numId w:val="341"/>
              </w:numPr>
              <w:tabs>
                <w:tab w:val="left" w:pos="824"/>
              </w:tabs>
              <w:spacing w:line="276" w:lineRule="auto"/>
              <w:ind w:right="94"/>
              <w:jc w:val="both"/>
              <w:rPr>
                <w:sz w:val="20"/>
              </w:rPr>
            </w:pPr>
            <w:r>
              <w:rPr>
                <w:sz w:val="20"/>
              </w:rPr>
              <w:t>Προσωπικό</w:t>
            </w:r>
            <w:r>
              <w:rPr>
                <w:spacing w:val="-4"/>
                <w:sz w:val="20"/>
              </w:rPr>
              <w:t xml:space="preserve"> </w:t>
            </w:r>
            <w:r>
              <w:rPr>
                <w:sz w:val="20"/>
              </w:rPr>
              <w:t>απασχολούμενο</w:t>
            </w:r>
            <w:r>
              <w:rPr>
                <w:spacing w:val="-2"/>
                <w:sz w:val="20"/>
              </w:rPr>
              <w:t xml:space="preserve"> </w:t>
            </w:r>
            <w:r>
              <w:rPr>
                <w:sz w:val="20"/>
              </w:rPr>
              <w:t>σε</w:t>
            </w:r>
            <w:r>
              <w:rPr>
                <w:spacing w:val="-5"/>
                <w:sz w:val="20"/>
              </w:rPr>
              <w:t xml:space="preserve"> </w:t>
            </w:r>
            <w:r>
              <w:rPr>
                <w:sz w:val="20"/>
              </w:rPr>
              <w:t>ανώτατο</w:t>
            </w:r>
            <w:r>
              <w:rPr>
                <w:spacing w:val="-4"/>
                <w:sz w:val="20"/>
              </w:rPr>
              <w:t xml:space="preserve"> </w:t>
            </w:r>
            <w:r>
              <w:rPr>
                <w:sz w:val="20"/>
              </w:rPr>
              <w:t>εκπαιδευτικό</w:t>
            </w:r>
            <w:r>
              <w:rPr>
                <w:spacing w:val="-4"/>
                <w:sz w:val="20"/>
              </w:rPr>
              <w:t xml:space="preserve"> </w:t>
            </w:r>
            <w:r>
              <w:rPr>
                <w:sz w:val="20"/>
              </w:rPr>
              <w:t>ίδρυμα</w:t>
            </w:r>
            <w:r>
              <w:rPr>
                <w:spacing w:val="-5"/>
                <w:sz w:val="20"/>
              </w:rPr>
              <w:t xml:space="preserve"> </w:t>
            </w:r>
            <w:r>
              <w:rPr>
                <w:sz w:val="20"/>
              </w:rPr>
              <w:t>σε</w:t>
            </w:r>
            <w:r>
              <w:rPr>
                <w:spacing w:val="-4"/>
                <w:sz w:val="20"/>
              </w:rPr>
              <w:t xml:space="preserve"> </w:t>
            </w:r>
            <w:r>
              <w:rPr>
                <w:sz w:val="20"/>
              </w:rPr>
              <w:t>κράτος</w:t>
            </w:r>
            <w:r>
              <w:rPr>
                <w:spacing w:val="-5"/>
                <w:sz w:val="20"/>
              </w:rPr>
              <w:t xml:space="preserve"> </w:t>
            </w:r>
            <w:r>
              <w:rPr>
                <w:sz w:val="20"/>
              </w:rPr>
              <w:t>μέλος</w:t>
            </w:r>
            <w:r>
              <w:rPr>
                <w:spacing w:val="-5"/>
                <w:sz w:val="20"/>
              </w:rPr>
              <w:t xml:space="preserve"> </w:t>
            </w:r>
            <w:r>
              <w:rPr>
                <w:sz w:val="20"/>
              </w:rPr>
              <w:t>της ΕΕ, τρίτη χώρα συνδεδεμένη με το πρόγραμμα ή τρίτη χώρα που δεν είναι συνδεδεμένη με το πρόγραμμα.</w:t>
            </w:r>
          </w:p>
          <w:p w14:paraId="6C7B2F1F" w14:textId="77777777" w:rsidR="0028661C" w:rsidRDefault="0028661C">
            <w:pPr>
              <w:pStyle w:val="TableParagraph"/>
              <w:spacing w:before="3"/>
              <w:rPr>
                <w:b/>
                <w:sz w:val="23"/>
              </w:rPr>
            </w:pPr>
          </w:p>
          <w:p w14:paraId="6C7B2F20" w14:textId="77777777" w:rsidR="0028661C" w:rsidRDefault="00B273B9">
            <w:pPr>
              <w:pStyle w:val="TableParagraph"/>
              <w:numPr>
                <w:ilvl w:val="0"/>
                <w:numId w:val="340"/>
              </w:numPr>
              <w:tabs>
                <w:tab w:val="left" w:pos="824"/>
              </w:tabs>
              <w:spacing w:line="276" w:lineRule="auto"/>
              <w:ind w:right="94"/>
              <w:jc w:val="both"/>
              <w:rPr>
                <w:sz w:val="20"/>
              </w:rPr>
            </w:pPr>
            <w:r>
              <w:rPr>
                <w:sz w:val="20"/>
              </w:rPr>
              <w:t>Προσωπικό που προσκαλείται να διδάξει σε ανώτατο εκπαιδευτικό ίδρυμα, το οποίο προέρχεται από οποιαδήποτε δημόσια ή ιδιωτική επιχείρηση/οργανισμό</w:t>
            </w:r>
            <w:r>
              <w:rPr>
                <w:spacing w:val="40"/>
                <w:sz w:val="20"/>
              </w:rPr>
              <w:t xml:space="preserve"> </w:t>
            </w:r>
            <w:r>
              <w:rPr>
                <w:sz w:val="20"/>
              </w:rPr>
              <w:t>(με εξ</w:t>
            </w:r>
            <w:r>
              <w:rPr>
                <w:sz w:val="20"/>
              </w:rPr>
              <w:t>αίρεση τα ΑΕΙ που διαθέτουν ECHE)· η επιχείρηση/ο οργανισμός θα πρέπει να προέρχεται από κράτος μέλος της ΕΕ, τρίτη χώρα συνδεδεμένη με το πρόγραμμα ή τρίτη χώρα που δεν είναι συνδεδεμένη με το πρόγραμμα και θα πρέπει να δραστηριοποιείται στην αγορά εργασί</w:t>
            </w:r>
            <w:r>
              <w:rPr>
                <w:sz w:val="20"/>
              </w:rPr>
              <w:t>ας ή στους τομείς της εκπαίδευσης,</w:t>
            </w:r>
            <w:r>
              <w:rPr>
                <w:spacing w:val="-3"/>
                <w:sz w:val="20"/>
              </w:rPr>
              <w:t xml:space="preserve"> </w:t>
            </w:r>
            <w:r>
              <w:rPr>
                <w:sz w:val="20"/>
              </w:rPr>
              <w:t>της</w:t>
            </w:r>
            <w:r>
              <w:rPr>
                <w:spacing w:val="-4"/>
                <w:sz w:val="20"/>
              </w:rPr>
              <w:t xml:space="preserve"> </w:t>
            </w:r>
            <w:r>
              <w:rPr>
                <w:sz w:val="20"/>
              </w:rPr>
              <w:t>κατάρτισης</w:t>
            </w:r>
            <w:r>
              <w:rPr>
                <w:spacing w:val="-1"/>
                <w:sz w:val="20"/>
              </w:rPr>
              <w:t xml:space="preserve"> </w:t>
            </w:r>
            <w:r>
              <w:rPr>
                <w:sz w:val="20"/>
              </w:rPr>
              <w:t>και</w:t>
            </w:r>
            <w:r>
              <w:rPr>
                <w:spacing w:val="-3"/>
                <w:sz w:val="20"/>
              </w:rPr>
              <w:t xml:space="preserve"> </w:t>
            </w:r>
            <w:r>
              <w:rPr>
                <w:sz w:val="20"/>
              </w:rPr>
              <w:t>της</w:t>
            </w:r>
            <w:r>
              <w:rPr>
                <w:spacing w:val="-4"/>
                <w:sz w:val="20"/>
              </w:rPr>
              <w:t xml:space="preserve"> </w:t>
            </w:r>
            <w:r>
              <w:rPr>
                <w:sz w:val="20"/>
              </w:rPr>
              <w:t>νεολαίας,</w:t>
            </w:r>
            <w:r>
              <w:rPr>
                <w:spacing w:val="-3"/>
                <w:sz w:val="20"/>
              </w:rPr>
              <w:t xml:space="preserve"> </w:t>
            </w:r>
            <w:r>
              <w:rPr>
                <w:sz w:val="20"/>
              </w:rPr>
              <w:t>της</w:t>
            </w:r>
            <w:r>
              <w:rPr>
                <w:spacing w:val="-4"/>
                <w:sz w:val="20"/>
              </w:rPr>
              <w:t xml:space="preserve"> </w:t>
            </w:r>
            <w:r>
              <w:rPr>
                <w:sz w:val="20"/>
              </w:rPr>
              <w:t>έρευνας</w:t>
            </w:r>
            <w:r>
              <w:rPr>
                <w:spacing w:val="-2"/>
                <w:sz w:val="20"/>
              </w:rPr>
              <w:t xml:space="preserve"> </w:t>
            </w:r>
            <w:r>
              <w:rPr>
                <w:sz w:val="20"/>
              </w:rPr>
              <w:t>και</w:t>
            </w:r>
            <w:r>
              <w:rPr>
                <w:spacing w:val="-3"/>
                <w:sz w:val="20"/>
              </w:rPr>
              <w:t xml:space="preserve"> </w:t>
            </w:r>
            <w:r>
              <w:rPr>
                <w:sz w:val="20"/>
              </w:rPr>
              <w:t>της</w:t>
            </w:r>
            <w:r>
              <w:rPr>
                <w:spacing w:val="-4"/>
                <w:sz w:val="20"/>
              </w:rPr>
              <w:t xml:space="preserve"> </w:t>
            </w:r>
            <w:r>
              <w:rPr>
                <w:sz w:val="20"/>
              </w:rPr>
              <w:t>καινοτομίας·</w:t>
            </w:r>
            <w:r>
              <w:rPr>
                <w:spacing w:val="-4"/>
                <w:sz w:val="20"/>
              </w:rPr>
              <w:t xml:space="preserve"> </w:t>
            </w:r>
            <w:r>
              <w:rPr>
                <w:sz w:val="20"/>
              </w:rPr>
              <w:t>οι απασχολούμενοι υποψήφιοι διδάκτορες συνυπολογίζονται επίσης ως επιλέξιμοι στο πλαίσιο της παρούσας δράσης.</w:t>
            </w:r>
          </w:p>
        </w:tc>
      </w:tr>
    </w:tbl>
    <w:p w14:paraId="6C7B2F22" w14:textId="77777777" w:rsidR="0028661C" w:rsidRDefault="0028661C">
      <w:pPr>
        <w:spacing w:line="276" w:lineRule="auto"/>
        <w:jc w:val="both"/>
        <w:rPr>
          <w:sz w:val="20"/>
        </w:rPr>
        <w:sectPr w:rsidR="0028661C">
          <w:footerReference w:type="even" r:id="rId105"/>
          <w:pgSz w:w="11910" w:h="16840"/>
          <w:pgMar w:top="1400" w:right="562" w:bottom="1140" w:left="300" w:header="0" w:footer="953" w:gutter="0"/>
          <w:pgNumType w:start="68"/>
          <w:cols w:space="720"/>
        </w:sect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7742"/>
      </w:tblGrid>
      <w:tr w:rsidR="0028661C" w14:paraId="6C7B2F37" w14:textId="77777777">
        <w:trPr>
          <w:trHeight w:val="5861"/>
        </w:trPr>
        <w:tc>
          <w:tcPr>
            <w:tcW w:w="2225" w:type="dxa"/>
            <w:tcBorders>
              <w:right w:val="single" w:sz="8" w:space="0" w:color="000000"/>
            </w:tcBorders>
          </w:tcPr>
          <w:p w14:paraId="6C7B2F23" w14:textId="77777777" w:rsidR="0028661C" w:rsidRDefault="0028661C">
            <w:pPr>
              <w:pStyle w:val="TableParagraph"/>
              <w:rPr>
                <w:b/>
                <w:sz w:val="20"/>
              </w:rPr>
            </w:pPr>
          </w:p>
          <w:p w14:paraId="6C7B2F24" w14:textId="77777777" w:rsidR="0028661C" w:rsidRDefault="0028661C">
            <w:pPr>
              <w:pStyle w:val="TableParagraph"/>
              <w:rPr>
                <w:b/>
                <w:sz w:val="20"/>
              </w:rPr>
            </w:pPr>
          </w:p>
          <w:p w14:paraId="6C7B2F25" w14:textId="77777777" w:rsidR="0028661C" w:rsidRDefault="0028661C">
            <w:pPr>
              <w:pStyle w:val="TableParagraph"/>
              <w:rPr>
                <w:b/>
                <w:sz w:val="20"/>
              </w:rPr>
            </w:pPr>
          </w:p>
          <w:p w14:paraId="6C7B2F26" w14:textId="77777777" w:rsidR="0028661C" w:rsidRDefault="0028661C">
            <w:pPr>
              <w:pStyle w:val="TableParagraph"/>
              <w:rPr>
                <w:b/>
                <w:sz w:val="20"/>
              </w:rPr>
            </w:pPr>
          </w:p>
          <w:p w14:paraId="6C7B2F27" w14:textId="77777777" w:rsidR="0028661C" w:rsidRDefault="0028661C">
            <w:pPr>
              <w:pStyle w:val="TableParagraph"/>
              <w:rPr>
                <w:b/>
                <w:sz w:val="20"/>
              </w:rPr>
            </w:pPr>
          </w:p>
          <w:p w14:paraId="6C7B2F28" w14:textId="77777777" w:rsidR="0028661C" w:rsidRDefault="0028661C">
            <w:pPr>
              <w:pStyle w:val="TableParagraph"/>
              <w:rPr>
                <w:b/>
                <w:sz w:val="20"/>
              </w:rPr>
            </w:pPr>
          </w:p>
          <w:p w14:paraId="6C7B2F29" w14:textId="77777777" w:rsidR="0028661C" w:rsidRDefault="0028661C">
            <w:pPr>
              <w:pStyle w:val="TableParagraph"/>
              <w:rPr>
                <w:b/>
                <w:sz w:val="20"/>
              </w:rPr>
            </w:pPr>
          </w:p>
          <w:p w14:paraId="6C7B2F2A" w14:textId="77777777" w:rsidR="0028661C" w:rsidRDefault="0028661C">
            <w:pPr>
              <w:pStyle w:val="TableParagraph"/>
              <w:rPr>
                <w:b/>
                <w:sz w:val="20"/>
              </w:rPr>
            </w:pPr>
          </w:p>
          <w:p w14:paraId="6C7B2F2B" w14:textId="77777777" w:rsidR="0028661C" w:rsidRDefault="0028661C">
            <w:pPr>
              <w:pStyle w:val="TableParagraph"/>
              <w:rPr>
                <w:b/>
                <w:sz w:val="20"/>
              </w:rPr>
            </w:pPr>
          </w:p>
          <w:p w14:paraId="6C7B2F2C" w14:textId="77777777" w:rsidR="0028661C" w:rsidRDefault="0028661C">
            <w:pPr>
              <w:pStyle w:val="TableParagraph"/>
              <w:spacing w:before="11"/>
              <w:rPr>
                <w:b/>
                <w:sz w:val="28"/>
              </w:rPr>
            </w:pPr>
          </w:p>
          <w:p w14:paraId="6C7B2F2D" w14:textId="77777777" w:rsidR="0028661C" w:rsidRDefault="00B273B9">
            <w:pPr>
              <w:pStyle w:val="TableParagraph"/>
              <w:tabs>
                <w:tab w:val="left" w:pos="987"/>
              </w:tabs>
              <w:spacing w:line="276" w:lineRule="auto"/>
              <w:ind w:left="102" w:right="94"/>
              <w:rPr>
                <w:b/>
                <w:sz w:val="20"/>
              </w:rPr>
            </w:pPr>
            <w:r>
              <w:rPr>
                <w:b/>
                <w:spacing w:val="-2"/>
                <w:sz w:val="20"/>
              </w:rPr>
              <w:t>Λοιπά</w:t>
            </w:r>
            <w:r>
              <w:rPr>
                <w:b/>
                <w:sz w:val="20"/>
              </w:rPr>
              <w:tab/>
            </w:r>
            <w:r>
              <w:rPr>
                <w:b/>
                <w:spacing w:val="-2"/>
                <w:sz w:val="20"/>
              </w:rPr>
              <w:t>απαιτούμενα κριτήρια</w:t>
            </w:r>
          </w:p>
        </w:tc>
        <w:tc>
          <w:tcPr>
            <w:tcW w:w="7742" w:type="dxa"/>
            <w:tcBorders>
              <w:left w:val="single" w:sz="8" w:space="0" w:color="000000"/>
            </w:tcBorders>
          </w:tcPr>
          <w:p w14:paraId="6C7B2F2E" w14:textId="77777777" w:rsidR="0028661C" w:rsidRDefault="0028661C">
            <w:pPr>
              <w:pStyle w:val="TableParagraph"/>
              <w:spacing w:before="2"/>
              <w:rPr>
                <w:b/>
                <w:sz w:val="20"/>
              </w:rPr>
            </w:pPr>
          </w:p>
          <w:p w14:paraId="6C7B2F2F" w14:textId="77777777" w:rsidR="0028661C" w:rsidRDefault="00B273B9">
            <w:pPr>
              <w:pStyle w:val="TableParagraph"/>
              <w:ind w:left="102" w:right="91"/>
              <w:jc w:val="both"/>
              <w:rPr>
                <w:sz w:val="20"/>
              </w:rPr>
            </w:pPr>
            <w:r>
              <w:rPr>
                <w:sz w:val="20"/>
              </w:rPr>
              <w:t>Τα εντατικά προγράμματα μικτής κινητικότητας για ομάδες φοιτητών και προσωπικό θα πρέπει να περιλαμβάνουν μια βραχυχρόνια δραστηριότητα κινητικότητας με φυσική παρουσία στο εξωτερικό σε συνδυασμό με μια υποχρεωτική εικ</w:t>
            </w:r>
            <w:r>
              <w:rPr>
                <w:sz w:val="20"/>
              </w:rPr>
              <w:t>ονική συνιστώσα που θα διευκολύνει τη συνεργατική διαδικτυακή μάθηση και την ομαδική εργασία. Η εικονική συνιστώσα θα πρέπει να φέρνει κοντά τους εκπαιδευόμενους ώστε να μπορούν να εργάζονται μέσω διαδικτύου συλλογικά και ταυτόχρονα σε συγκεκριμένες εργασί</w:t>
            </w:r>
            <w:r>
              <w:rPr>
                <w:sz w:val="20"/>
              </w:rPr>
              <w:t xml:space="preserve">ες που ενσωματώνονται στο εντατικό πρόγραμμα μικτής κινητικότητας και </w:t>
            </w:r>
            <w:proofErr w:type="spellStart"/>
            <w:r>
              <w:rPr>
                <w:sz w:val="20"/>
              </w:rPr>
              <w:t>προσμετρώνται</w:t>
            </w:r>
            <w:proofErr w:type="spellEnd"/>
            <w:r>
              <w:rPr>
                <w:sz w:val="20"/>
              </w:rPr>
              <w:t xml:space="preserve"> στα συνολικά μαθησιακά αποτελέσματα.</w:t>
            </w:r>
          </w:p>
          <w:p w14:paraId="6C7B2F30" w14:textId="77777777" w:rsidR="0028661C" w:rsidRDefault="0028661C">
            <w:pPr>
              <w:pStyle w:val="TableParagraph"/>
              <w:spacing w:before="11"/>
              <w:rPr>
                <w:b/>
                <w:sz w:val="19"/>
              </w:rPr>
            </w:pPr>
          </w:p>
          <w:p w14:paraId="6C7B2F31" w14:textId="77777777" w:rsidR="0028661C" w:rsidRDefault="00B273B9">
            <w:pPr>
              <w:pStyle w:val="TableParagraph"/>
              <w:ind w:left="102" w:right="98"/>
              <w:jc w:val="both"/>
              <w:rPr>
                <w:sz w:val="20"/>
              </w:rPr>
            </w:pPr>
            <w:r>
              <w:rPr>
                <w:sz w:val="20"/>
              </w:rPr>
              <w:t>Τα εντατικά προγράμματα μικτής κινητικότητας θα πρέπει να απονέμουν τουλάχιστον 3 ακαδημαϊκές μονάδες ECTS στους φοιτητές.</w:t>
            </w:r>
          </w:p>
          <w:p w14:paraId="6C7B2F32" w14:textId="77777777" w:rsidR="0028661C" w:rsidRDefault="0028661C">
            <w:pPr>
              <w:pStyle w:val="TableParagraph"/>
              <w:spacing w:before="12"/>
              <w:rPr>
                <w:b/>
                <w:sz w:val="19"/>
              </w:rPr>
            </w:pPr>
          </w:p>
          <w:p w14:paraId="6C7B2F33" w14:textId="77777777" w:rsidR="0028661C" w:rsidRDefault="00B273B9">
            <w:pPr>
              <w:pStyle w:val="TableParagraph"/>
              <w:ind w:left="102" w:right="92"/>
              <w:jc w:val="both"/>
              <w:rPr>
                <w:sz w:val="20"/>
              </w:rPr>
            </w:pPr>
            <w:r>
              <w:rPr>
                <w:sz w:val="20"/>
              </w:rPr>
              <w:t xml:space="preserve">Ο ελάχιστος αριθμός μετακινούμενων συμμετεχόντων, χρηματοδοτούμενων από το </w:t>
            </w:r>
            <w:proofErr w:type="spellStart"/>
            <w:r>
              <w:rPr>
                <w:sz w:val="20"/>
              </w:rPr>
              <w:t>Erasmus</w:t>
            </w:r>
            <w:proofErr w:type="spellEnd"/>
            <w:r>
              <w:rPr>
                <w:sz w:val="20"/>
              </w:rPr>
              <w:t>+, σε ένα εντατικό πρόγραμμα μικτής κινητικότητας είναι 15 (δεν περιλαμβάνεται το</w:t>
            </w:r>
            <w:r>
              <w:rPr>
                <w:spacing w:val="-7"/>
                <w:sz w:val="20"/>
              </w:rPr>
              <w:t xml:space="preserve"> </w:t>
            </w:r>
            <w:r>
              <w:rPr>
                <w:sz w:val="20"/>
              </w:rPr>
              <w:t>διδακτικό/εκπαιδευτικό</w:t>
            </w:r>
            <w:r>
              <w:rPr>
                <w:spacing w:val="-7"/>
                <w:sz w:val="20"/>
              </w:rPr>
              <w:t xml:space="preserve"> </w:t>
            </w:r>
            <w:r>
              <w:rPr>
                <w:sz w:val="20"/>
              </w:rPr>
              <w:t>προσωπικό</w:t>
            </w:r>
            <w:r>
              <w:rPr>
                <w:spacing w:val="-7"/>
                <w:sz w:val="20"/>
              </w:rPr>
              <w:t xml:space="preserve"> </w:t>
            </w:r>
            <w:r>
              <w:rPr>
                <w:sz w:val="20"/>
              </w:rPr>
              <w:t>που</w:t>
            </w:r>
            <w:r>
              <w:rPr>
                <w:spacing w:val="-7"/>
                <w:sz w:val="20"/>
              </w:rPr>
              <w:t xml:space="preserve"> </w:t>
            </w:r>
            <w:r>
              <w:rPr>
                <w:sz w:val="20"/>
              </w:rPr>
              <w:t>συμμετέχει</w:t>
            </w:r>
            <w:r>
              <w:rPr>
                <w:spacing w:val="-6"/>
                <w:sz w:val="20"/>
              </w:rPr>
              <w:t xml:space="preserve"> </w:t>
            </w:r>
            <w:r>
              <w:rPr>
                <w:sz w:val="20"/>
              </w:rPr>
              <w:t>στην</w:t>
            </w:r>
            <w:r>
              <w:rPr>
                <w:spacing w:val="-7"/>
                <w:sz w:val="20"/>
              </w:rPr>
              <w:t xml:space="preserve"> </w:t>
            </w:r>
            <w:r>
              <w:rPr>
                <w:sz w:val="20"/>
              </w:rPr>
              <w:t>υλοποίηση</w:t>
            </w:r>
            <w:r>
              <w:rPr>
                <w:spacing w:val="-4"/>
                <w:sz w:val="20"/>
              </w:rPr>
              <w:t xml:space="preserve"> </w:t>
            </w:r>
            <w:r>
              <w:rPr>
                <w:sz w:val="20"/>
              </w:rPr>
              <w:t>του</w:t>
            </w:r>
            <w:r>
              <w:rPr>
                <w:spacing w:val="-7"/>
                <w:sz w:val="20"/>
              </w:rPr>
              <w:t xml:space="preserve"> </w:t>
            </w:r>
            <w:r>
              <w:rPr>
                <w:sz w:val="20"/>
              </w:rPr>
              <w:t>προγράμματος) προκειμένου</w:t>
            </w:r>
            <w:r>
              <w:rPr>
                <w:sz w:val="20"/>
              </w:rPr>
              <w:t xml:space="preserve"> το πρόγραμμα να είναι επιλέξιμο για χρηματοδότηση.</w:t>
            </w:r>
          </w:p>
          <w:p w14:paraId="6C7B2F34" w14:textId="77777777" w:rsidR="0028661C" w:rsidRDefault="0028661C">
            <w:pPr>
              <w:pStyle w:val="TableParagraph"/>
              <w:spacing w:before="1"/>
              <w:rPr>
                <w:b/>
                <w:sz w:val="20"/>
              </w:rPr>
            </w:pPr>
          </w:p>
          <w:p w14:paraId="6C7B2F35" w14:textId="77777777" w:rsidR="0028661C" w:rsidRDefault="00B273B9">
            <w:pPr>
              <w:pStyle w:val="TableParagraph"/>
              <w:ind w:left="102" w:right="91"/>
              <w:jc w:val="both"/>
              <w:rPr>
                <w:sz w:val="20"/>
              </w:rPr>
            </w:pPr>
            <w:r>
              <w:rPr>
                <w:sz w:val="20"/>
              </w:rPr>
              <w:t>Η επιχορήγηση για την κάλυψη ατομικών δαπανών και, κατά περίπτωση, για την κάλυψη των δαπανών μετακίνησης των συμμετεχόντων σε δραστηριότητα με φυσική παρουσία, παρέχεται από τον οργανισμό αποστολής (και</w:t>
            </w:r>
            <w:r>
              <w:rPr>
                <w:sz w:val="20"/>
              </w:rPr>
              <w:t xml:space="preserve"> από το ανώτατο εκπαιδευτικό ίδρυμα υποδοχής</w:t>
            </w:r>
            <w:r>
              <w:rPr>
                <w:spacing w:val="-1"/>
                <w:sz w:val="20"/>
              </w:rPr>
              <w:t xml:space="preserve"> </w:t>
            </w:r>
            <w:r>
              <w:rPr>
                <w:sz w:val="20"/>
              </w:rPr>
              <w:t>στην</w:t>
            </w:r>
            <w:r>
              <w:rPr>
                <w:spacing w:val="-1"/>
                <w:sz w:val="20"/>
              </w:rPr>
              <w:t xml:space="preserve"> </w:t>
            </w:r>
            <w:r>
              <w:rPr>
                <w:sz w:val="20"/>
              </w:rPr>
              <w:t>περίπτωση πρόσκλησης</w:t>
            </w:r>
            <w:r>
              <w:rPr>
                <w:spacing w:val="-1"/>
                <w:sz w:val="20"/>
              </w:rPr>
              <w:t xml:space="preserve"> </w:t>
            </w:r>
            <w:r>
              <w:rPr>
                <w:sz w:val="20"/>
              </w:rPr>
              <w:t>προσωπικού</w:t>
            </w:r>
            <w:r>
              <w:rPr>
                <w:spacing w:val="-1"/>
                <w:sz w:val="20"/>
              </w:rPr>
              <w:t xml:space="preserve"> </w:t>
            </w:r>
            <w:r>
              <w:rPr>
                <w:sz w:val="20"/>
              </w:rPr>
              <w:t>επιχειρήσεων και</w:t>
            </w:r>
            <w:r>
              <w:rPr>
                <w:spacing w:val="-1"/>
                <w:sz w:val="20"/>
              </w:rPr>
              <w:t xml:space="preserve"> </w:t>
            </w:r>
            <w:r>
              <w:rPr>
                <w:sz w:val="20"/>
              </w:rPr>
              <w:t>συμμετεχόντων από τρίτες χώρες μη συνδεδεμένες με το πρόγραμμα που χρηματοδοτούνται μέσω μηχανισμών</w:t>
            </w:r>
          </w:p>
          <w:p w14:paraId="6C7B2F36" w14:textId="77777777" w:rsidR="0028661C" w:rsidRDefault="00B273B9">
            <w:pPr>
              <w:pStyle w:val="TableParagraph"/>
              <w:spacing w:before="1" w:line="223" w:lineRule="exact"/>
              <w:ind w:left="102"/>
              <w:jc w:val="both"/>
              <w:rPr>
                <w:sz w:val="20"/>
              </w:rPr>
            </w:pPr>
            <w:r>
              <w:rPr>
                <w:spacing w:val="-2"/>
                <w:sz w:val="20"/>
              </w:rPr>
              <w:t>εξωτερικής</w:t>
            </w:r>
            <w:r>
              <w:rPr>
                <w:spacing w:val="5"/>
                <w:sz w:val="20"/>
              </w:rPr>
              <w:t xml:space="preserve"> </w:t>
            </w:r>
            <w:r>
              <w:rPr>
                <w:spacing w:val="-2"/>
                <w:sz w:val="20"/>
              </w:rPr>
              <w:t>δράσης).</w:t>
            </w:r>
          </w:p>
        </w:tc>
      </w:tr>
    </w:tbl>
    <w:p w14:paraId="6C7B2F38" w14:textId="77777777" w:rsidR="0028661C" w:rsidRDefault="0028661C">
      <w:pPr>
        <w:pStyle w:val="a3"/>
        <w:rPr>
          <w:b/>
        </w:rPr>
      </w:pPr>
    </w:p>
    <w:p w14:paraId="6C7B2F39" w14:textId="77777777" w:rsidR="0028661C" w:rsidRDefault="0028661C">
      <w:pPr>
        <w:pStyle w:val="a3"/>
        <w:rPr>
          <w:b/>
        </w:rPr>
      </w:pPr>
    </w:p>
    <w:p w14:paraId="6C7B2F3A" w14:textId="77777777" w:rsidR="0028661C" w:rsidRDefault="0028661C">
      <w:pPr>
        <w:pStyle w:val="a3"/>
        <w:rPr>
          <w:b/>
        </w:rPr>
      </w:pPr>
    </w:p>
    <w:p w14:paraId="6C7B2F3B" w14:textId="77777777" w:rsidR="0028661C" w:rsidRDefault="0028661C">
      <w:pPr>
        <w:pStyle w:val="a3"/>
        <w:spacing w:before="9"/>
        <w:rPr>
          <w:b/>
          <w:sz w:val="15"/>
        </w:rPr>
      </w:pPr>
    </w:p>
    <w:p w14:paraId="6C7B2F3C" w14:textId="77777777" w:rsidR="0028661C" w:rsidRDefault="00B273B9">
      <w:pPr>
        <w:pStyle w:val="7"/>
        <w:spacing w:before="59" w:line="256" w:lineRule="auto"/>
        <w:ind w:left="780"/>
        <w:jc w:val="left"/>
      </w:pPr>
      <w:r>
        <w:t>ΣΥΜΠΛΗΡΩΜΑΤΙΚΕΣ</w:t>
      </w:r>
      <w:r>
        <w:rPr>
          <w:spacing w:val="-3"/>
        </w:rPr>
        <w:t xml:space="preserve"> </w:t>
      </w:r>
      <w:r>
        <w:t>ΠΛΗΡΟΦΟΡΙΕΣ</w:t>
      </w:r>
      <w:r>
        <w:rPr>
          <w:spacing w:val="-5"/>
        </w:rPr>
        <w:t xml:space="preserve"> </w:t>
      </w:r>
      <w:r>
        <w:t>ΓΙΑ</w:t>
      </w:r>
      <w:r>
        <w:rPr>
          <w:spacing w:val="-5"/>
        </w:rPr>
        <w:t xml:space="preserve"> </w:t>
      </w:r>
      <w:r>
        <w:t>ΣΧΕΔΙΑ</w:t>
      </w:r>
      <w:r>
        <w:rPr>
          <w:spacing w:val="-5"/>
        </w:rPr>
        <w:t xml:space="preserve"> </w:t>
      </w:r>
      <w:r>
        <w:t>ΚΙΝΗΤΙΚΟΤΗΤΑΣ</w:t>
      </w:r>
      <w:r>
        <w:rPr>
          <w:spacing w:val="-5"/>
        </w:rPr>
        <w:t xml:space="preserve"> </w:t>
      </w:r>
      <w:r>
        <w:t>ΠΟΥ</w:t>
      </w:r>
      <w:r>
        <w:rPr>
          <w:spacing w:val="-5"/>
        </w:rPr>
        <w:t xml:space="preserve"> </w:t>
      </w:r>
      <w:r>
        <w:t>ΛΑΜΒΑΝΟΥΝ</w:t>
      </w:r>
      <w:r>
        <w:rPr>
          <w:spacing w:val="-4"/>
        </w:rPr>
        <w:t xml:space="preserve"> </w:t>
      </w:r>
      <w:r>
        <w:t>ΣΤΗΡΙΞΗ</w:t>
      </w:r>
      <w:r>
        <w:rPr>
          <w:spacing w:val="-5"/>
        </w:rPr>
        <w:t xml:space="preserve"> </w:t>
      </w:r>
      <w:r>
        <w:t>ΜΕΣΩ</w:t>
      </w:r>
      <w:r>
        <w:rPr>
          <w:spacing w:val="-2"/>
        </w:rPr>
        <w:t xml:space="preserve"> </w:t>
      </w:r>
      <w:r>
        <w:t>ΚΟΝΔΥΛΙΩΝ ΕΞΩΤΕΡΙΚΗΣ ΠΟΛΙΤΙΚΗΣ</w:t>
      </w:r>
    </w:p>
    <w:p w14:paraId="6C7B2F3D" w14:textId="77777777" w:rsidR="0028661C" w:rsidRDefault="00B273B9">
      <w:pPr>
        <w:pStyle w:val="a3"/>
        <w:spacing w:before="166" w:line="256" w:lineRule="auto"/>
        <w:ind w:left="780" w:right="519"/>
        <w:jc w:val="both"/>
      </w:pPr>
      <w:r>
        <w:t>Τα κονδύλια που διατίθενται για σχέδια κινητικότητας τα οποία λαμβάνουν στήριξη μέσω κονδυλίων εξωτερικής πολιτικής περιλαμβάνουν 12 κονδύλια για τις διάφορες πε</w:t>
      </w:r>
      <w:r>
        <w:t xml:space="preserve">ριφέρειες του κόσμου, το καθένα από τα οποία αφορά διαφορετικό ποσό με βάση τις προτεραιότητες εξωτερικής πολιτικής. Επιπλέον πληροφορίες σχετικές με τα διαθέσιμα ποσά εντός κάθε κονδυλίου του προϋπολογισμού δημοσιεύονται στους </w:t>
      </w:r>
      <w:proofErr w:type="spellStart"/>
      <w:r>
        <w:t>ιστοτόπους</w:t>
      </w:r>
      <w:proofErr w:type="spellEnd"/>
      <w:r>
        <w:t xml:space="preserve"> των Εθνικών Οργαν</w:t>
      </w:r>
      <w:r>
        <w:t>ισμών.</w:t>
      </w:r>
    </w:p>
    <w:p w14:paraId="6C7B2F3E" w14:textId="77777777" w:rsidR="0028661C" w:rsidRDefault="00B273B9">
      <w:pPr>
        <w:pStyle w:val="a3"/>
        <w:spacing w:before="167" w:line="259" w:lineRule="auto"/>
        <w:ind w:left="780" w:right="512"/>
        <w:jc w:val="both"/>
      </w:pPr>
      <w:r>
        <w:t>Γενικά, τα κονδύλια πρέπει να χρησιμοποιούνται κατά τρόπο που να διασφαλίζει τη γεωγραφική ισορροπία. Η ΕΕ έχει θέσει έναν συγκεκριμένο αριθμό ενδεικτικών στόχων που αφορούν τη γεωγραφική ισορροπία και τις προτεραιότητες που πρέπει να επιτευχθούν σε</w:t>
      </w:r>
      <w:r>
        <w:t xml:space="preserve"> ευρωπαϊκό επίπεδο κατά τη διάρκεια ολόκληρης της προγραμματικής περιόδου (2021- 2027), συμπεριλαμβανομένης της συνεργασίας με λιγότερο ανεπτυγμένες χώρες. Αυτοί οι ενδεικτικοί στόχοι και οι προτεραιότητες δεν χρειάζεται να επιτευχθούν από το κάθε ανώτατο </w:t>
      </w:r>
      <w:r>
        <w:t>εκπαιδευτικό ίδρυμα ξεχωριστά, αλλά οι Εθνικοί Οργανισμοί θα λάβουν υπόψη τους εν λόγω στόχους και τις προτεραιότητες για να διανείμουν τον διαθέσιμο προϋπολογισμό.</w:t>
      </w:r>
      <w:r>
        <w:rPr>
          <w:spacing w:val="-3"/>
        </w:rPr>
        <w:t xml:space="preserve"> </w:t>
      </w:r>
      <w:r>
        <w:t>Πρόκειται</w:t>
      </w:r>
      <w:r>
        <w:rPr>
          <w:spacing w:val="-3"/>
        </w:rPr>
        <w:t xml:space="preserve"> </w:t>
      </w:r>
      <w:r>
        <w:t>για</w:t>
      </w:r>
      <w:r>
        <w:rPr>
          <w:spacing w:val="-3"/>
        </w:rPr>
        <w:t xml:space="preserve"> </w:t>
      </w:r>
      <w:r>
        <w:t>τους</w:t>
      </w:r>
      <w:r>
        <w:rPr>
          <w:spacing w:val="-3"/>
        </w:rPr>
        <w:t xml:space="preserve"> </w:t>
      </w:r>
      <w:r>
        <w:t>στόχους</w:t>
      </w:r>
      <w:r>
        <w:rPr>
          <w:spacing w:val="-3"/>
        </w:rPr>
        <w:t xml:space="preserve"> </w:t>
      </w:r>
      <w:r>
        <w:t>που</w:t>
      </w:r>
      <w:r>
        <w:rPr>
          <w:spacing w:val="-3"/>
        </w:rPr>
        <w:t xml:space="preserve"> </w:t>
      </w:r>
      <w:r>
        <w:t>καθορίζονται</w:t>
      </w:r>
      <w:r>
        <w:rPr>
          <w:spacing w:val="-3"/>
        </w:rPr>
        <w:t xml:space="preserve"> </w:t>
      </w:r>
      <w:r>
        <w:t>για</w:t>
      </w:r>
      <w:r>
        <w:rPr>
          <w:spacing w:val="-3"/>
        </w:rPr>
        <w:t xml:space="preserve"> </w:t>
      </w:r>
      <w:r>
        <w:t>σχέδια</w:t>
      </w:r>
      <w:r>
        <w:rPr>
          <w:spacing w:val="-3"/>
        </w:rPr>
        <w:t xml:space="preserve"> </w:t>
      </w:r>
      <w:r>
        <w:t>κινητικότητας</w:t>
      </w:r>
      <w:r>
        <w:rPr>
          <w:spacing w:val="-2"/>
        </w:rPr>
        <w:t xml:space="preserve"> </w:t>
      </w:r>
      <w:r>
        <w:t>που</w:t>
      </w:r>
      <w:r>
        <w:rPr>
          <w:spacing w:val="-3"/>
        </w:rPr>
        <w:t xml:space="preserve"> </w:t>
      </w:r>
      <w:r>
        <w:t>λαμβάνουν</w:t>
      </w:r>
      <w:r>
        <w:rPr>
          <w:spacing w:val="-1"/>
        </w:rPr>
        <w:t xml:space="preserve"> </w:t>
      </w:r>
      <w:r>
        <w:t>στήριξη</w:t>
      </w:r>
      <w:r>
        <w:rPr>
          <w:spacing w:val="-3"/>
        </w:rPr>
        <w:t xml:space="preserve"> </w:t>
      </w:r>
      <w:r>
        <w:t>μέσω κονδυλίων εξωτερικής πολιτικής στο σύνολό τους, σε επίπεδο κρατών μελών της ΕΕ και χωρών συνδεδεμένων με το πρόγραμμα με την πρόσκληση υποβολής προτάσεων για το 2027:</w:t>
      </w:r>
    </w:p>
    <w:p w14:paraId="6C7B2F3F" w14:textId="77777777" w:rsidR="0028661C" w:rsidRDefault="00B273B9">
      <w:pPr>
        <w:pStyle w:val="a5"/>
        <w:numPr>
          <w:ilvl w:val="0"/>
          <w:numId w:val="339"/>
        </w:numPr>
        <w:tabs>
          <w:tab w:val="left" w:pos="1500"/>
          <w:tab w:val="left" w:pos="1501"/>
        </w:tabs>
        <w:spacing w:before="160"/>
        <w:ind w:hanging="361"/>
        <w:jc w:val="left"/>
        <w:rPr>
          <w:sz w:val="20"/>
        </w:rPr>
      </w:pPr>
      <w:r>
        <w:rPr>
          <w:spacing w:val="-2"/>
          <w:sz w:val="20"/>
        </w:rPr>
        <w:t>Ασία:</w:t>
      </w:r>
    </w:p>
    <w:p w14:paraId="6C7B2F40" w14:textId="77777777" w:rsidR="0028661C" w:rsidRDefault="00B273B9">
      <w:pPr>
        <w:pStyle w:val="a5"/>
        <w:numPr>
          <w:ilvl w:val="1"/>
          <w:numId w:val="339"/>
        </w:numPr>
        <w:tabs>
          <w:tab w:val="left" w:pos="2221"/>
        </w:tabs>
        <w:spacing w:before="20" w:line="252" w:lineRule="auto"/>
        <w:ind w:right="1052"/>
        <w:jc w:val="left"/>
        <w:rPr>
          <w:sz w:val="20"/>
        </w:rPr>
      </w:pPr>
      <w:r>
        <w:rPr>
          <w:sz w:val="20"/>
        </w:rPr>
        <w:t>Τουλάχιστον</w:t>
      </w:r>
      <w:r>
        <w:rPr>
          <w:spacing w:val="-4"/>
          <w:sz w:val="20"/>
        </w:rPr>
        <w:t xml:space="preserve"> </w:t>
      </w:r>
      <w:r>
        <w:rPr>
          <w:sz w:val="20"/>
        </w:rPr>
        <w:t>το</w:t>
      </w:r>
      <w:r>
        <w:rPr>
          <w:spacing w:val="-3"/>
          <w:sz w:val="20"/>
        </w:rPr>
        <w:t xml:space="preserve"> </w:t>
      </w:r>
      <w:r>
        <w:rPr>
          <w:sz w:val="20"/>
        </w:rPr>
        <w:t>25 %</w:t>
      </w:r>
      <w:r>
        <w:rPr>
          <w:spacing w:val="-4"/>
          <w:sz w:val="20"/>
        </w:rPr>
        <w:t xml:space="preserve"> </w:t>
      </w:r>
      <w:r>
        <w:rPr>
          <w:sz w:val="20"/>
        </w:rPr>
        <w:t>του</w:t>
      </w:r>
      <w:r>
        <w:rPr>
          <w:spacing w:val="-3"/>
          <w:sz w:val="20"/>
        </w:rPr>
        <w:t xml:space="preserve"> </w:t>
      </w:r>
      <w:r>
        <w:rPr>
          <w:sz w:val="20"/>
        </w:rPr>
        <w:t>προϋπολογισμού</w:t>
      </w:r>
      <w:r>
        <w:rPr>
          <w:spacing w:val="-3"/>
          <w:sz w:val="20"/>
        </w:rPr>
        <w:t xml:space="preserve"> </w:t>
      </w:r>
      <w:r>
        <w:rPr>
          <w:sz w:val="20"/>
        </w:rPr>
        <w:t>θα</w:t>
      </w:r>
      <w:r>
        <w:rPr>
          <w:spacing w:val="-4"/>
          <w:sz w:val="20"/>
        </w:rPr>
        <w:t xml:space="preserve"> </w:t>
      </w:r>
      <w:r>
        <w:rPr>
          <w:sz w:val="20"/>
        </w:rPr>
        <w:t>πρέπει</w:t>
      </w:r>
      <w:r>
        <w:rPr>
          <w:spacing w:val="-3"/>
          <w:sz w:val="20"/>
        </w:rPr>
        <w:t xml:space="preserve"> </w:t>
      </w:r>
      <w:r>
        <w:rPr>
          <w:sz w:val="20"/>
        </w:rPr>
        <w:t>να</w:t>
      </w:r>
      <w:r>
        <w:rPr>
          <w:spacing w:val="-1"/>
          <w:sz w:val="20"/>
        </w:rPr>
        <w:t xml:space="preserve"> </w:t>
      </w:r>
      <w:r>
        <w:rPr>
          <w:sz w:val="20"/>
        </w:rPr>
        <w:t>δαπανάται</w:t>
      </w:r>
      <w:r>
        <w:rPr>
          <w:spacing w:val="-3"/>
          <w:sz w:val="20"/>
        </w:rPr>
        <w:t xml:space="preserve"> </w:t>
      </w:r>
      <w:r>
        <w:rPr>
          <w:sz w:val="20"/>
        </w:rPr>
        <w:t>για</w:t>
      </w:r>
      <w:r>
        <w:rPr>
          <w:spacing w:val="-3"/>
          <w:sz w:val="20"/>
        </w:rPr>
        <w:t xml:space="preserve"> </w:t>
      </w:r>
      <w:r>
        <w:rPr>
          <w:sz w:val="20"/>
        </w:rPr>
        <w:t>την</w:t>
      </w:r>
      <w:r>
        <w:rPr>
          <w:spacing w:val="-4"/>
          <w:sz w:val="20"/>
        </w:rPr>
        <w:t xml:space="preserve"> </w:t>
      </w:r>
      <w:r>
        <w:rPr>
          <w:sz w:val="20"/>
        </w:rPr>
        <w:t>κινητικό</w:t>
      </w:r>
      <w:r>
        <w:rPr>
          <w:sz w:val="20"/>
        </w:rPr>
        <w:t>τητα</w:t>
      </w:r>
      <w:r>
        <w:rPr>
          <w:spacing w:val="-4"/>
          <w:sz w:val="20"/>
        </w:rPr>
        <w:t xml:space="preserve"> </w:t>
      </w:r>
      <w:r>
        <w:rPr>
          <w:sz w:val="20"/>
        </w:rPr>
        <w:t>με</w:t>
      </w:r>
      <w:r>
        <w:rPr>
          <w:spacing w:val="-3"/>
          <w:sz w:val="20"/>
        </w:rPr>
        <w:t xml:space="preserve"> </w:t>
      </w:r>
      <w:r>
        <w:rPr>
          <w:sz w:val="20"/>
        </w:rPr>
        <w:t>τις λιγότερο ανεπτυγμένες χώρες (ΛΑΧ) της περιοχής.</w:t>
      </w:r>
    </w:p>
    <w:p w14:paraId="6C7B2F41" w14:textId="77777777" w:rsidR="0028661C" w:rsidRDefault="00B273B9">
      <w:pPr>
        <w:pStyle w:val="a5"/>
        <w:numPr>
          <w:ilvl w:val="1"/>
          <w:numId w:val="339"/>
        </w:numPr>
        <w:tabs>
          <w:tab w:val="left" w:pos="2221"/>
        </w:tabs>
        <w:spacing w:before="6" w:line="252" w:lineRule="auto"/>
        <w:ind w:right="575"/>
        <w:jc w:val="left"/>
        <w:rPr>
          <w:sz w:val="20"/>
        </w:rPr>
      </w:pPr>
      <w:r>
        <w:rPr>
          <w:sz w:val="20"/>
        </w:rPr>
        <w:t>Δεν</w:t>
      </w:r>
      <w:r>
        <w:rPr>
          <w:spacing w:val="-4"/>
          <w:sz w:val="20"/>
        </w:rPr>
        <w:t xml:space="preserve"> </w:t>
      </w:r>
      <w:r>
        <w:rPr>
          <w:sz w:val="20"/>
        </w:rPr>
        <w:t>θα</w:t>
      </w:r>
      <w:r>
        <w:rPr>
          <w:spacing w:val="-3"/>
          <w:sz w:val="20"/>
        </w:rPr>
        <w:t xml:space="preserve"> </w:t>
      </w:r>
      <w:r>
        <w:rPr>
          <w:sz w:val="20"/>
        </w:rPr>
        <w:t>πρέπει</w:t>
      </w:r>
      <w:r>
        <w:rPr>
          <w:spacing w:val="-3"/>
          <w:sz w:val="20"/>
        </w:rPr>
        <w:t xml:space="preserve"> </w:t>
      </w:r>
      <w:r>
        <w:rPr>
          <w:sz w:val="20"/>
        </w:rPr>
        <w:t>να</w:t>
      </w:r>
      <w:r>
        <w:rPr>
          <w:spacing w:val="-4"/>
          <w:sz w:val="20"/>
        </w:rPr>
        <w:t xml:space="preserve"> </w:t>
      </w:r>
      <w:r>
        <w:rPr>
          <w:sz w:val="20"/>
        </w:rPr>
        <w:t>δαπανάται</w:t>
      </w:r>
      <w:r>
        <w:rPr>
          <w:spacing w:val="-1"/>
          <w:sz w:val="20"/>
        </w:rPr>
        <w:t xml:space="preserve"> </w:t>
      </w:r>
      <w:r>
        <w:rPr>
          <w:sz w:val="20"/>
        </w:rPr>
        <w:t>περισσότερο</w:t>
      </w:r>
      <w:r>
        <w:rPr>
          <w:spacing w:val="-3"/>
          <w:sz w:val="20"/>
        </w:rPr>
        <w:t xml:space="preserve"> </w:t>
      </w:r>
      <w:r>
        <w:rPr>
          <w:sz w:val="20"/>
        </w:rPr>
        <w:t>από</w:t>
      </w:r>
      <w:r>
        <w:rPr>
          <w:spacing w:val="-3"/>
          <w:sz w:val="20"/>
        </w:rPr>
        <w:t xml:space="preserve"> </w:t>
      </w:r>
      <w:r>
        <w:rPr>
          <w:sz w:val="20"/>
        </w:rPr>
        <w:t>το</w:t>
      </w:r>
      <w:r>
        <w:rPr>
          <w:spacing w:val="-3"/>
          <w:sz w:val="20"/>
        </w:rPr>
        <w:t xml:space="preserve"> </w:t>
      </w:r>
      <w:r>
        <w:rPr>
          <w:sz w:val="20"/>
        </w:rPr>
        <w:t>25 %</w:t>
      </w:r>
      <w:r>
        <w:rPr>
          <w:spacing w:val="-2"/>
          <w:sz w:val="20"/>
        </w:rPr>
        <w:t xml:space="preserve"> </w:t>
      </w:r>
      <w:r>
        <w:rPr>
          <w:sz w:val="20"/>
        </w:rPr>
        <w:t>του</w:t>
      </w:r>
      <w:r>
        <w:rPr>
          <w:spacing w:val="-1"/>
          <w:sz w:val="20"/>
        </w:rPr>
        <w:t xml:space="preserve"> </w:t>
      </w:r>
      <w:r>
        <w:rPr>
          <w:sz w:val="20"/>
        </w:rPr>
        <w:t>προϋπολογισμού</w:t>
      </w:r>
      <w:r>
        <w:rPr>
          <w:spacing w:val="-3"/>
          <w:sz w:val="20"/>
        </w:rPr>
        <w:t xml:space="preserve"> </w:t>
      </w:r>
      <w:r>
        <w:rPr>
          <w:sz w:val="20"/>
        </w:rPr>
        <w:t>για την</w:t>
      </w:r>
      <w:r>
        <w:rPr>
          <w:spacing w:val="-4"/>
          <w:sz w:val="20"/>
        </w:rPr>
        <w:t xml:space="preserve"> </w:t>
      </w:r>
      <w:r>
        <w:rPr>
          <w:sz w:val="20"/>
        </w:rPr>
        <w:t>κινητικότητα</w:t>
      </w:r>
      <w:r>
        <w:rPr>
          <w:spacing w:val="-4"/>
          <w:sz w:val="20"/>
        </w:rPr>
        <w:t xml:space="preserve"> </w:t>
      </w:r>
      <w:r>
        <w:rPr>
          <w:sz w:val="20"/>
        </w:rPr>
        <w:t>με τις χώρες υψηλού εισοδήματος (ΧYE) της περιοχής.</w:t>
      </w:r>
    </w:p>
    <w:p w14:paraId="6C7B2F42" w14:textId="77777777" w:rsidR="0028661C" w:rsidRDefault="00B273B9">
      <w:pPr>
        <w:pStyle w:val="a5"/>
        <w:numPr>
          <w:ilvl w:val="1"/>
          <w:numId w:val="339"/>
        </w:numPr>
        <w:tabs>
          <w:tab w:val="left" w:pos="2221"/>
        </w:tabs>
        <w:spacing w:before="9" w:line="252" w:lineRule="auto"/>
        <w:ind w:right="667"/>
        <w:jc w:val="left"/>
        <w:rPr>
          <w:sz w:val="20"/>
        </w:rPr>
      </w:pPr>
      <w:r>
        <w:rPr>
          <w:sz w:val="20"/>
        </w:rPr>
        <w:t>Το</w:t>
      </w:r>
      <w:r>
        <w:rPr>
          <w:spacing w:val="-3"/>
          <w:sz w:val="20"/>
        </w:rPr>
        <w:t xml:space="preserve"> </w:t>
      </w:r>
      <w:r>
        <w:rPr>
          <w:sz w:val="20"/>
        </w:rPr>
        <w:t>ποσοστό</w:t>
      </w:r>
      <w:r>
        <w:rPr>
          <w:spacing w:val="-3"/>
          <w:sz w:val="20"/>
        </w:rPr>
        <w:t xml:space="preserve"> </w:t>
      </w:r>
      <w:r>
        <w:rPr>
          <w:sz w:val="20"/>
        </w:rPr>
        <w:t>του</w:t>
      </w:r>
      <w:r>
        <w:rPr>
          <w:spacing w:val="-3"/>
          <w:sz w:val="20"/>
        </w:rPr>
        <w:t xml:space="preserve"> </w:t>
      </w:r>
      <w:r>
        <w:rPr>
          <w:sz w:val="20"/>
        </w:rPr>
        <w:t>προϋπολογισμού</w:t>
      </w:r>
      <w:r>
        <w:rPr>
          <w:spacing w:val="-3"/>
          <w:sz w:val="20"/>
        </w:rPr>
        <w:t xml:space="preserve"> </w:t>
      </w:r>
      <w:r>
        <w:rPr>
          <w:sz w:val="20"/>
        </w:rPr>
        <w:t>που</w:t>
      </w:r>
      <w:r>
        <w:rPr>
          <w:spacing w:val="-3"/>
          <w:sz w:val="20"/>
        </w:rPr>
        <w:t xml:space="preserve"> </w:t>
      </w:r>
      <w:r>
        <w:rPr>
          <w:sz w:val="20"/>
        </w:rPr>
        <w:t>διατίθεται</w:t>
      </w:r>
      <w:r>
        <w:rPr>
          <w:spacing w:val="-3"/>
          <w:sz w:val="20"/>
        </w:rPr>
        <w:t xml:space="preserve"> </w:t>
      </w:r>
      <w:r>
        <w:rPr>
          <w:sz w:val="20"/>
        </w:rPr>
        <w:t>για</w:t>
      </w:r>
      <w:r>
        <w:rPr>
          <w:spacing w:val="-4"/>
          <w:sz w:val="20"/>
        </w:rPr>
        <w:t xml:space="preserve"> </w:t>
      </w:r>
      <w:r>
        <w:rPr>
          <w:sz w:val="20"/>
        </w:rPr>
        <w:t>την</w:t>
      </w:r>
      <w:r>
        <w:rPr>
          <w:spacing w:val="-4"/>
          <w:sz w:val="20"/>
        </w:rPr>
        <w:t xml:space="preserve"> </w:t>
      </w:r>
      <w:r>
        <w:rPr>
          <w:sz w:val="20"/>
        </w:rPr>
        <w:t>κινητικότητα</w:t>
      </w:r>
      <w:r>
        <w:rPr>
          <w:spacing w:val="-4"/>
          <w:sz w:val="20"/>
        </w:rPr>
        <w:t xml:space="preserve"> </w:t>
      </w:r>
      <w:r>
        <w:rPr>
          <w:sz w:val="20"/>
        </w:rPr>
        <w:t>με</w:t>
      </w:r>
      <w:r>
        <w:rPr>
          <w:spacing w:val="-3"/>
          <w:sz w:val="20"/>
        </w:rPr>
        <w:t xml:space="preserve"> </w:t>
      </w:r>
      <w:r>
        <w:rPr>
          <w:sz w:val="20"/>
        </w:rPr>
        <w:t>την</w:t>
      </w:r>
      <w:r>
        <w:rPr>
          <w:spacing w:val="-4"/>
          <w:sz w:val="20"/>
        </w:rPr>
        <w:t xml:space="preserve"> </w:t>
      </w:r>
      <w:r>
        <w:rPr>
          <w:sz w:val="20"/>
        </w:rPr>
        <w:t>Κίνα</w:t>
      </w:r>
      <w:r>
        <w:rPr>
          <w:spacing w:val="-1"/>
          <w:sz w:val="20"/>
        </w:rPr>
        <w:t xml:space="preserve"> </w:t>
      </w:r>
      <w:r>
        <w:rPr>
          <w:sz w:val="20"/>
        </w:rPr>
        <w:t>δεν</w:t>
      </w:r>
      <w:r>
        <w:rPr>
          <w:spacing w:val="-4"/>
          <w:sz w:val="20"/>
        </w:rPr>
        <w:t xml:space="preserve"> </w:t>
      </w:r>
      <w:r>
        <w:rPr>
          <w:sz w:val="20"/>
        </w:rPr>
        <w:t>θα</w:t>
      </w:r>
      <w:r>
        <w:rPr>
          <w:spacing w:val="-4"/>
          <w:sz w:val="20"/>
        </w:rPr>
        <w:t xml:space="preserve"> </w:t>
      </w:r>
      <w:r>
        <w:rPr>
          <w:sz w:val="20"/>
        </w:rPr>
        <w:t>πρέπει</w:t>
      </w:r>
      <w:r>
        <w:rPr>
          <w:spacing w:val="-3"/>
          <w:sz w:val="20"/>
        </w:rPr>
        <w:t xml:space="preserve"> </w:t>
      </w:r>
      <w:r>
        <w:rPr>
          <w:sz w:val="20"/>
        </w:rPr>
        <w:t>να υπερβαίνει το 15 % του προϋπολογισμού.</w:t>
      </w:r>
    </w:p>
    <w:p w14:paraId="6C7B2F43" w14:textId="77777777" w:rsidR="0028661C" w:rsidRDefault="00B273B9">
      <w:pPr>
        <w:pStyle w:val="a5"/>
        <w:numPr>
          <w:ilvl w:val="1"/>
          <w:numId w:val="339"/>
        </w:numPr>
        <w:tabs>
          <w:tab w:val="left" w:pos="2221"/>
        </w:tabs>
        <w:spacing w:before="7" w:line="252" w:lineRule="auto"/>
        <w:ind w:right="610"/>
        <w:jc w:val="left"/>
        <w:rPr>
          <w:sz w:val="20"/>
        </w:rPr>
      </w:pPr>
      <w:r>
        <w:rPr>
          <w:sz w:val="20"/>
        </w:rPr>
        <w:t>Το</w:t>
      </w:r>
      <w:r>
        <w:rPr>
          <w:spacing w:val="-3"/>
          <w:sz w:val="20"/>
        </w:rPr>
        <w:t xml:space="preserve"> </w:t>
      </w:r>
      <w:r>
        <w:rPr>
          <w:sz w:val="20"/>
        </w:rPr>
        <w:t>ποσοστό</w:t>
      </w:r>
      <w:r>
        <w:rPr>
          <w:spacing w:val="-3"/>
          <w:sz w:val="20"/>
        </w:rPr>
        <w:t xml:space="preserve"> </w:t>
      </w:r>
      <w:r>
        <w:rPr>
          <w:sz w:val="20"/>
        </w:rPr>
        <w:t>του</w:t>
      </w:r>
      <w:r>
        <w:rPr>
          <w:spacing w:val="-3"/>
          <w:sz w:val="20"/>
        </w:rPr>
        <w:t xml:space="preserve"> </w:t>
      </w:r>
      <w:r>
        <w:rPr>
          <w:sz w:val="20"/>
        </w:rPr>
        <w:t>προϋπολογισμού</w:t>
      </w:r>
      <w:r>
        <w:rPr>
          <w:spacing w:val="-3"/>
          <w:sz w:val="20"/>
        </w:rPr>
        <w:t xml:space="preserve"> </w:t>
      </w:r>
      <w:r>
        <w:rPr>
          <w:sz w:val="20"/>
        </w:rPr>
        <w:t>που</w:t>
      </w:r>
      <w:r>
        <w:rPr>
          <w:spacing w:val="-3"/>
          <w:sz w:val="20"/>
        </w:rPr>
        <w:t xml:space="preserve"> </w:t>
      </w:r>
      <w:r>
        <w:rPr>
          <w:sz w:val="20"/>
        </w:rPr>
        <w:t>διατίθεται</w:t>
      </w:r>
      <w:r>
        <w:rPr>
          <w:spacing w:val="-3"/>
          <w:sz w:val="20"/>
        </w:rPr>
        <w:t xml:space="preserve"> </w:t>
      </w:r>
      <w:r>
        <w:rPr>
          <w:sz w:val="20"/>
        </w:rPr>
        <w:t>για</w:t>
      </w:r>
      <w:r>
        <w:rPr>
          <w:spacing w:val="-4"/>
          <w:sz w:val="20"/>
        </w:rPr>
        <w:t xml:space="preserve"> </w:t>
      </w:r>
      <w:r>
        <w:rPr>
          <w:sz w:val="20"/>
        </w:rPr>
        <w:t>την</w:t>
      </w:r>
      <w:r>
        <w:rPr>
          <w:spacing w:val="-4"/>
          <w:sz w:val="20"/>
        </w:rPr>
        <w:t xml:space="preserve"> </w:t>
      </w:r>
      <w:r>
        <w:rPr>
          <w:sz w:val="20"/>
        </w:rPr>
        <w:t>κινητικότητα</w:t>
      </w:r>
      <w:r>
        <w:rPr>
          <w:spacing w:val="-4"/>
          <w:sz w:val="20"/>
        </w:rPr>
        <w:t xml:space="preserve"> </w:t>
      </w:r>
      <w:r>
        <w:rPr>
          <w:sz w:val="20"/>
        </w:rPr>
        <w:t>με</w:t>
      </w:r>
      <w:r>
        <w:rPr>
          <w:spacing w:val="-3"/>
          <w:sz w:val="20"/>
        </w:rPr>
        <w:t xml:space="preserve"> </w:t>
      </w:r>
      <w:r>
        <w:rPr>
          <w:sz w:val="20"/>
        </w:rPr>
        <w:t>την</w:t>
      </w:r>
      <w:r>
        <w:rPr>
          <w:spacing w:val="-4"/>
          <w:sz w:val="20"/>
        </w:rPr>
        <w:t xml:space="preserve"> </w:t>
      </w:r>
      <w:r>
        <w:rPr>
          <w:sz w:val="20"/>
        </w:rPr>
        <w:t>Ινδία</w:t>
      </w:r>
      <w:r>
        <w:rPr>
          <w:spacing w:val="-4"/>
          <w:sz w:val="20"/>
        </w:rPr>
        <w:t xml:space="preserve"> </w:t>
      </w:r>
      <w:r>
        <w:rPr>
          <w:sz w:val="20"/>
        </w:rPr>
        <w:t>δεν</w:t>
      </w:r>
      <w:r>
        <w:rPr>
          <w:spacing w:val="-2"/>
          <w:sz w:val="20"/>
        </w:rPr>
        <w:t xml:space="preserve"> </w:t>
      </w:r>
      <w:r>
        <w:rPr>
          <w:sz w:val="20"/>
        </w:rPr>
        <w:t>θα</w:t>
      </w:r>
      <w:r>
        <w:rPr>
          <w:spacing w:val="-4"/>
          <w:sz w:val="20"/>
        </w:rPr>
        <w:t xml:space="preserve"> </w:t>
      </w:r>
      <w:r>
        <w:rPr>
          <w:sz w:val="20"/>
        </w:rPr>
        <w:t>πρέπει</w:t>
      </w:r>
      <w:r>
        <w:rPr>
          <w:spacing w:val="-3"/>
          <w:sz w:val="20"/>
        </w:rPr>
        <w:t xml:space="preserve"> </w:t>
      </w:r>
      <w:r>
        <w:rPr>
          <w:sz w:val="20"/>
        </w:rPr>
        <w:t>να υπερβαίνει το 10 % του προϋπολογισμού.</w:t>
      </w:r>
    </w:p>
    <w:p w14:paraId="6C7B2F44" w14:textId="77777777" w:rsidR="0028661C" w:rsidRDefault="00B273B9">
      <w:pPr>
        <w:pStyle w:val="a5"/>
        <w:numPr>
          <w:ilvl w:val="0"/>
          <w:numId w:val="339"/>
        </w:numPr>
        <w:tabs>
          <w:tab w:val="left" w:pos="1500"/>
          <w:tab w:val="left" w:pos="1501"/>
        </w:tabs>
        <w:spacing w:before="9"/>
        <w:ind w:hanging="361"/>
        <w:jc w:val="left"/>
        <w:rPr>
          <w:sz w:val="20"/>
        </w:rPr>
      </w:pPr>
      <w:r>
        <w:rPr>
          <w:spacing w:val="-2"/>
          <w:sz w:val="20"/>
        </w:rPr>
        <w:t>Ειρηνικός:</w:t>
      </w:r>
    </w:p>
    <w:p w14:paraId="6C7B2F45" w14:textId="77777777" w:rsidR="0028661C" w:rsidRDefault="0028661C">
      <w:pPr>
        <w:rPr>
          <w:sz w:val="20"/>
        </w:rPr>
        <w:sectPr w:rsidR="0028661C">
          <w:footerReference w:type="default" r:id="rId106"/>
          <w:pgSz w:w="11910" w:h="16840"/>
          <w:pgMar w:top="1400" w:right="562" w:bottom="280" w:left="300" w:header="0" w:footer="0" w:gutter="0"/>
          <w:cols w:space="720"/>
        </w:sectPr>
      </w:pPr>
    </w:p>
    <w:p w14:paraId="6C7B2F46" w14:textId="77777777" w:rsidR="0028661C" w:rsidRDefault="00B273B9">
      <w:pPr>
        <w:pStyle w:val="a5"/>
        <w:numPr>
          <w:ilvl w:val="1"/>
          <w:numId w:val="339"/>
        </w:numPr>
        <w:tabs>
          <w:tab w:val="left" w:pos="2221"/>
        </w:tabs>
        <w:spacing w:before="63" w:line="252" w:lineRule="auto"/>
        <w:ind w:right="677"/>
        <w:jc w:val="left"/>
        <w:rPr>
          <w:sz w:val="20"/>
        </w:rPr>
      </w:pPr>
      <w:r>
        <w:rPr>
          <w:sz w:val="20"/>
        </w:rPr>
        <w:lastRenderedPageBreak/>
        <w:t>Το</w:t>
      </w:r>
      <w:r>
        <w:rPr>
          <w:spacing w:val="-3"/>
          <w:sz w:val="20"/>
        </w:rPr>
        <w:t xml:space="preserve"> </w:t>
      </w:r>
      <w:r>
        <w:rPr>
          <w:sz w:val="20"/>
        </w:rPr>
        <w:t>ποσοστό</w:t>
      </w:r>
      <w:r>
        <w:rPr>
          <w:spacing w:val="-3"/>
          <w:sz w:val="20"/>
        </w:rPr>
        <w:t xml:space="preserve"> </w:t>
      </w:r>
      <w:r>
        <w:rPr>
          <w:sz w:val="20"/>
        </w:rPr>
        <w:t>του</w:t>
      </w:r>
      <w:r>
        <w:rPr>
          <w:spacing w:val="-3"/>
          <w:sz w:val="20"/>
        </w:rPr>
        <w:t xml:space="preserve"> </w:t>
      </w:r>
      <w:r>
        <w:rPr>
          <w:sz w:val="20"/>
        </w:rPr>
        <w:t>προϋπολογισμού</w:t>
      </w:r>
      <w:r>
        <w:rPr>
          <w:spacing w:val="-3"/>
          <w:sz w:val="20"/>
        </w:rPr>
        <w:t xml:space="preserve"> </w:t>
      </w:r>
      <w:r>
        <w:rPr>
          <w:sz w:val="20"/>
        </w:rPr>
        <w:t>που</w:t>
      </w:r>
      <w:r>
        <w:rPr>
          <w:spacing w:val="-3"/>
          <w:sz w:val="20"/>
        </w:rPr>
        <w:t xml:space="preserve"> </w:t>
      </w:r>
      <w:r>
        <w:rPr>
          <w:sz w:val="20"/>
        </w:rPr>
        <w:t>διατίθεται</w:t>
      </w:r>
      <w:r>
        <w:rPr>
          <w:spacing w:val="-3"/>
          <w:sz w:val="20"/>
        </w:rPr>
        <w:t xml:space="preserve"> </w:t>
      </w:r>
      <w:r>
        <w:rPr>
          <w:sz w:val="20"/>
        </w:rPr>
        <w:t>για</w:t>
      </w:r>
      <w:r>
        <w:rPr>
          <w:spacing w:val="-4"/>
          <w:sz w:val="20"/>
        </w:rPr>
        <w:t xml:space="preserve"> </w:t>
      </w:r>
      <w:r>
        <w:rPr>
          <w:sz w:val="20"/>
        </w:rPr>
        <w:t>την</w:t>
      </w:r>
      <w:r>
        <w:rPr>
          <w:spacing w:val="-4"/>
          <w:sz w:val="20"/>
        </w:rPr>
        <w:t xml:space="preserve"> </w:t>
      </w:r>
      <w:r>
        <w:rPr>
          <w:sz w:val="20"/>
        </w:rPr>
        <w:t>κινητικότητα</w:t>
      </w:r>
      <w:r>
        <w:rPr>
          <w:spacing w:val="-4"/>
          <w:sz w:val="20"/>
        </w:rPr>
        <w:t xml:space="preserve"> </w:t>
      </w:r>
      <w:r>
        <w:rPr>
          <w:sz w:val="20"/>
        </w:rPr>
        <w:t>με</w:t>
      </w:r>
      <w:r>
        <w:rPr>
          <w:spacing w:val="-3"/>
          <w:sz w:val="20"/>
        </w:rPr>
        <w:t xml:space="preserve"> </w:t>
      </w:r>
      <w:r>
        <w:rPr>
          <w:sz w:val="20"/>
        </w:rPr>
        <w:t>την</w:t>
      </w:r>
      <w:r>
        <w:rPr>
          <w:spacing w:val="-4"/>
          <w:sz w:val="20"/>
        </w:rPr>
        <w:t xml:space="preserve"> </w:t>
      </w:r>
      <w:r>
        <w:rPr>
          <w:sz w:val="20"/>
        </w:rPr>
        <w:t>Αυστραλία</w:t>
      </w:r>
      <w:r>
        <w:rPr>
          <w:spacing w:val="-1"/>
          <w:sz w:val="20"/>
        </w:rPr>
        <w:t xml:space="preserve"> </w:t>
      </w:r>
      <w:r>
        <w:rPr>
          <w:sz w:val="20"/>
        </w:rPr>
        <w:t>και</w:t>
      </w:r>
      <w:r>
        <w:rPr>
          <w:spacing w:val="-3"/>
          <w:sz w:val="20"/>
        </w:rPr>
        <w:t xml:space="preserve"> </w:t>
      </w:r>
      <w:r>
        <w:rPr>
          <w:sz w:val="20"/>
        </w:rPr>
        <w:t>τη</w:t>
      </w:r>
      <w:r>
        <w:rPr>
          <w:spacing w:val="-3"/>
          <w:sz w:val="20"/>
        </w:rPr>
        <w:t xml:space="preserve"> </w:t>
      </w:r>
      <w:r>
        <w:rPr>
          <w:sz w:val="20"/>
        </w:rPr>
        <w:t>Νέα Ζηλανδία συνολικά δεν θα πρέπει να υπερβαίνει το 86,5 % του προϋπολογισμού.</w:t>
      </w:r>
    </w:p>
    <w:p w14:paraId="6C7B2F47" w14:textId="77777777" w:rsidR="0028661C" w:rsidRDefault="00B273B9">
      <w:pPr>
        <w:pStyle w:val="a5"/>
        <w:numPr>
          <w:ilvl w:val="0"/>
          <w:numId w:val="339"/>
        </w:numPr>
        <w:tabs>
          <w:tab w:val="left" w:pos="1500"/>
          <w:tab w:val="left" w:pos="1501"/>
        </w:tabs>
        <w:spacing w:before="9"/>
        <w:ind w:hanging="361"/>
        <w:jc w:val="left"/>
        <w:rPr>
          <w:sz w:val="20"/>
        </w:rPr>
      </w:pPr>
      <w:proofErr w:type="spellStart"/>
      <w:r>
        <w:rPr>
          <w:spacing w:val="-2"/>
          <w:sz w:val="20"/>
        </w:rPr>
        <w:t>Υποσαχάρια</w:t>
      </w:r>
      <w:proofErr w:type="spellEnd"/>
      <w:r>
        <w:rPr>
          <w:spacing w:val="6"/>
          <w:sz w:val="20"/>
        </w:rPr>
        <w:t xml:space="preserve"> </w:t>
      </w:r>
      <w:r>
        <w:rPr>
          <w:spacing w:val="-2"/>
          <w:sz w:val="20"/>
        </w:rPr>
        <w:t>Αφρική:</w:t>
      </w:r>
    </w:p>
    <w:p w14:paraId="6C7B2F48" w14:textId="77777777" w:rsidR="0028661C" w:rsidRDefault="00B273B9">
      <w:pPr>
        <w:pStyle w:val="a5"/>
        <w:numPr>
          <w:ilvl w:val="1"/>
          <w:numId w:val="339"/>
        </w:numPr>
        <w:tabs>
          <w:tab w:val="left" w:pos="2221"/>
        </w:tabs>
        <w:spacing w:before="18" w:line="256" w:lineRule="auto"/>
        <w:ind w:right="699"/>
        <w:jc w:val="left"/>
        <w:rPr>
          <w:sz w:val="20"/>
        </w:rPr>
      </w:pPr>
      <w:r>
        <w:rPr>
          <w:sz w:val="20"/>
        </w:rPr>
        <w:t xml:space="preserve">Τουλάχιστον το 35 % του προϋπολογισμού θα πρέπει </w:t>
      </w:r>
      <w:r>
        <w:rPr>
          <w:sz w:val="20"/>
        </w:rPr>
        <w:t>να δαπανάται για την κινητικότητα με τις λιγότερο</w:t>
      </w:r>
      <w:r>
        <w:rPr>
          <w:spacing w:val="-4"/>
          <w:sz w:val="20"/>
        </w:rPr>
        <w:t xml:space="preserve"> </w:t>
      </w:r>
      <w:r>
        <w:rPr>
          <w:sz w:val="20"/>
        </w:rPr>
        <w:t>ανεπτυγμένες</w:t>
      </w:r>
      <w:r>
        <w:rPr>
          <w:spacing w:val="-4"/>
          <w:sz w:val="20"/>
        </w:rPr>
        <w:t xml:space="preserve"> </w:t>
      </w:r>
      <w:r>
        <w:rPr>
          <w:sz w:val="20"/>
        </w:rPr>
        <w:t>χώρες</w:t>
      </w:r>
      <w:r>
        <w:rPr>
          <w:spacing w:val="-3"/>
          <w:sz w:val="20"/>
        </w:rPr>
        <w:t xml:space="preserve"> </w:t>
      </w:r>
      <w:r>
        <w:rPr>
          <w:sz w:val="20"/>
        </w:rPr>
        <w:t>(ΛΑΧ)</w:t>
      </w:r>
      <w:r>
        <w:rPr>
          <w:spacing w:val="-5"/>
          <w:sz w:val="20"/>
        </w:rPr>
        <w:t xml:space="preserve"> </w:t>
      </w:r>
      <w:r>
        <w:rPr>
          <w:sz w:val="20"/>
        </w:rPr>
        <w:t>της</w:t>
      </w:r>
      <w:r>
        <w:rPr>
          <w:spacing w:val="-5"/>
          <w:sz w:val="20"/>
        </w:rPr>
        <w:t xml:space="preserve"> </w:t>
      </w:r>
      <w:r>
        <w:rPr>
          <w:sz w:val="20"/>
        </w:rPr>
        <w:t>περιοχής,</w:t>
      </w:r>
      <w:r>
        <w:rPr>
          <w:spacing w:val="-4"/>
          <w:sz w:val="20"/>
        </w:rPr>
        <w:t xml:space="preserve"> </w:t>
      </w:r>
      <w:r>
        <w:rPr>
          <w:sz w:val="20"/>
        </w:rPr>
        <w:t>με</w:t>
      </w:r>
      <w:r>
        <w:rPr>
          <w:spacing w:val="-4"/>
          <w:sz w:val="20"/>
        </w:rPr>
        <w:t xml:space="preserve"> </w:t>
      </w:r>
      <w:r>
        <w:rPr>
          <w:sz w:val="20"/>
        </w:rPr>
        <w:t>ιδιαίτερη</w:t>
      </w:r>
      <w:r>
        <w:rPr>
          <w:spacing w:val="-4"/>
          <w:sz w:val="20"/>
        </w:rPr>
        <w:t xml:space="preserve"> </w:t>
      </w:r>
      <w:r>
        <w:rPr>
          <w:sz w:val="20"/>
        </w:rPr>
        <w:t>έμφαση</w:t>
      </w:r>
      <w:r>
        <w:rPr>
          <w:spacing w:val="-4"/>
          <w:sz w:val="20"/>
        </w:rPr>
        <w:t xml:space="preserve"> </w:t>
      </w:r>
      <w:r>
        <w:rPr>
          <w:sz w:val="20"/>
        </w:rPr>
        <w:t>στις</w:t>
      </w:r>
      <w:r>
        <w:rPr>
          <w:spacing w:val="-4"/>
          <w:sz w:val="20"/>
        </w:rPr>
        <w:t xml:space="preserve"> </w:t>
      </w:r>
      <w:r>
        <w:rPr>
          <w:sz w:val="20"/>
        </w:rPr>
        <w:t>χώρες</w:t>
      </w:r>
      <w:r>
        <w:rPr>
          <w:spacing w:val="-5"/>
          <w:sz w:val="20"/>
        </w:rPr>
        <w:t xml:space="preserve"> </w:t>
      </w:r>
      <w:r>
        <w:rPr>
          <w:sz w:val="20"/>
        </w:rPr>
        <w:t>προτεραιότητας ως προς τη μετανάστευση.</w:t>
      </w:r>
    </w:p>
    <w:p w14:paraId="6C7B2F49" w14:textId="77777777" w:rsidR="0028661C" w:rsidRDefault="00B273B9">
      <w:pPr>
        <w:pStyle w:val="a5"/>
        <w:numPr>
          <w:ilvl w:val="1"/>
          <w:numId w:val="339"/>
        </w:numPr>
        <w:tabs>
          <w:tab w:val="left" w:pos="2221"/>
        </w:tabs>
        <w:spacing w:before="2" w:line="249" w:lineRule="auto"/>
        <w:ind w:right="631"/>
        <w:jc w:val="left"/>
        <w:rPr>
          <w:sz w:val="20"/>
        </w:rPr>
      </w:pPr>
      <w:r>
        <w:rPr>
          <w:sz w:val="20"/>
        </w:rPr>
        <w:t>Το</w:t>
      </w:r>
      <w:r>
        <w:rPr>
          <w:spacing w:val="-3"/>
          <w:sz w:val="20"/>
        </w:rPr>
        <w:t xml:space="preserve"> </w:t>
      </w:r>
      <w:r>
        <w:rPr>
          <w:sz w:val="20"/>
        </w:rPr>
        <w:t>ποσοστό</w:t>
      </w:r>
      <w:r>
        <w:rPr>
          <w:spacing w:val="-3"/>
          <w:sz w:val="20"/>
        </w:rPr>
        <w:t xml:space="preserve"> </w:t>
      </w:r>
      <w:r>
        <w:rPr>
          <w:sz w:val="20"/>
        </w:rPr>
        <w:t>του</w:t>
      </w:r>
      <w:r>
        <w:rPr>
          <w:spacing w:val="-3"/>
          <w:sz w:val="20"/>
        </w:rPr>
        <w:t xml:space="preserve"> </w:t>
      </w:r>
      <w:r>
        <w:rPr>
          <w:sz w:val="20"/>
        </w:rPr>
        <w:t>προϋπολογισμού</w:t>
      </w:r>
      <w:r>
        <w:rPr>
          <w:spacing w:val="-3"/>
          <w:sz w:val="20"/>
        </w:rPr>
        <w:t xml:space="preserve"> </w:t>
      </w:r>
      <w:r>
        <w:rPr>
          <w:sz w:val="20"/>
        </w:rPr>
        <w:t>που</w:t>
      </w:r>
      <w:r>
        <w:rPr>
          <w:spacing w:val="-3"/>
          <w:sz w:val="20"/>
        </w:rPr>
        <w:t xml:space="preserve"> </w:t>
      </w:r>
      <w:r>
        <w:rPr>
          <w:sz w:val="20"/>
        </w:rPr>
        <w:t>διατίθεται</w:t>
      </w:r>
      <w:r>
        <w:rPr>
          <w:spacing w:val="-3"/>
          <w:sz w:val="20"/>
        </w:rPr>
        <w:t xml:space="preserve"> </w:t>
      </w:r>
      <w:r>
        <w:rPr>
          <w:sz w:val="20"/>
        </w:rPr>
        <w:t>για</w:t>
      </w:r>
      <w:r>
        <w:rPr>
          <w:spacing w:val="-4"/>
          <w:sz w:val="20"/>
        </w:rPr>
        <w:t xml:space="preserve"> </w:t>
      </w:r>
      <w:r>
        <w:rPr>
          <w:sz w:val="20"/>
        </w:rPr>
        <w:t>την</w:t>
      </w:r>
      <w:r>
        <w:rPr>
          <w:spacing w:val="-4"/>
          <w:sz w:val="20"/>
        </w:rPr>
        <w:t xml:space="preserve"> </w:t>
      </w:r>
      <w:r>
        <w:rPr>
          <w:sz w:val="20"/>
        </w:rPr>
        <w:t>κινητικότητα</w:t>
      </w:r>
      <w:r>
        <w:rPr>
          <w:spacing w:val="-4"/>
          <w:sz w:val="20"/>
        </w:rPr>
        <w:t xml:space="preserve"> </w:t>
      </w:r>
      <w:r>
        <w:rPr>
          <w:sz w:val="20"/>
        </w:rPr>
        <w:t>με</w:t>
      </w:r>
      <w:r>
        <w:rPr>
          <w:spacing w:val="-3"/>
          <w:sz w:val="20"/>
        </w:rPr>
        <w:t xml:space="preserve"> </w:t>
      </w:r>
      <w:r>
        <w:rPr>
          <w:sz w:val="20"/>
        </w:rPr>
        <w:t>οποιαδήποτε</w:t>
      </w:r>
      <w:r>
        <w:rPr>
          <w:spacing w:val="-3"/>
          <w:sz w:val="20"/>
        </w:rPr>
        <w:t xml:space="preserve"> </w:t>
      </w:r>
      <w:r>
        <w:rPr>
          <w:sz w:val="20"/>
        </w:rPr>
        <w:t>χώρα</w:t>
      </w:r>
      <w:r>
        <w:rPr>
          <w:spacing w:val="-4"/>
          <w:sz w:val="20"/>
        </w:rPr>
        <w:t xml:space="preserve"> </w:t>
      </w:r>
      <w:r>
        <w:rPr>
          <w:sz w:val="20"/>
        </w:rPr>
        <w:t>δεν</w:t>
      </w:r>
      <w:r>
        <w:rPr>
          <w:spacing w:val="-4"/>
          <w:sz w:val="20"/>
        </w:rPr>
        <w:t xml:space="preserve"> </w:t>
      </w:r>
      <w:r>
        <w:rPr>
          <w:sz w:val="20"/>
        </w:rPr>
        <w:t>θα πρέπει να υπερβαίνει το 8 % του προϋπολογισμού.</w:t>
      </w:r>
    </w:p>
    <w:p w14:paraId="6C7B2F4A" w14:textId="77777777" w:rsidR="0028661C" w:rsidRDefault="00B273B9">
      <w:pPr>
        <w:pStyle w:val="a5"/>
        <w:numPr>
          <w:ilvl w:val="0"/>
          <w:numId w:val="339"/>
        </w:numPr>
        <w:tabs>
          <w:tab w:val="left" w:pos="1493"/>
          <w:tab w:val="left" w:pos="1494"/>
        </w:tabs>
        <w:spacing w:before="11"/>
        <w:ind w:left="1493" w:hanging="356"/>
        <w:jc w:val="left"/>
        <w:rPr>
          <w:sz w:val="20"/>
        </w:rPr>
      </w:pPr>
      <w:r>
        <w:rPr>
          <w:spacing w:val="-2"/>
          <w:sz w:val="20"/>
        </w:rPr>
        <w:t>Λατινική</w:t>
      </w:r>
      <w:r>
        <w:rPr>
          <w:spacing w:val="3"/>
          <w:sz w:val="20"/>
        </w:rPr>
        <w:t xml:space="preserve"> </w:t>
      </w:r>
      <w:r>
        <w:rPr>
          <w:spacing w:val="-2"/>
          <w:sz w:val="20"/>
        </w:rPr>
        <w:t>Αμερική:</w:t>
      </w:r>
    </w:p>
    <w:p w14:paraId="6C7B2F4B" w14:textId="77777777" w:rsidR="0028661C" w:rsidRDefault="00B273B9">
      <w:pPr>
        <w:pStyle w:val="a5"/>
        <w:numPr>
          <w:ilvl w:val="1"/>
          <w:numId w:val="339"/>
        </w:numPr>
        <w:tabs>
          <w:tab w:val="left" w:pos="2221"/>
        </w:tabs>
        <w:spacing w:before="20" w:line="252" w:lineRule="auto"/>
        <w:ind w:right="690"/>
        <w:jc w:val="left"/>
        <w:rPr>
          <w:sz w:val="20"/>
        </w:rPr>
      </w:pPr>
      <w:r>
        <w:rPr>
          <w:sz w:val="20"/>
        </w:rPr>
        <w:t>Το</w:t>
      </w:r>
      <w:r>
        <w:rPr>
          <w:spacing w:val="-3"/>
          <w:sz w:val="20"/>
        </w:rPr>
        <w:t xml:space="preserve"> </w:t>
      </w:r>
      <w:r>
        <w:rPr>
          <w:sz w:val="20"/>
        </w:rPr>
        <w:t>ποσοστό</w:t>
      </w:r>
      <w:r>
        <w:rPr>
          <w:spacing w:val="-3"/>
          <w:sz w:val="20"/>
        </w:rPr>
        <w:t xml:space="preserve"> </w:t>
      </w:r>
      <w:r>
        <w:rPr>
          <w:sz w:val="20"/>
        </w:rPr>
        <w:t>του</w:t>
      </w:r>
      <w:r>
        <w:rPr>
          <w:spacing w:val="-3"/>
          <w:sz w:val="20"/>
        </w:rPr>
        <w:t xml:space="preserve"> </w:t>
      </w:r>
      <w:r>
        <w:rPr>
          <w:sz w:val="20"/>
        </w:rPr>
        <w:t>προϋπολογισμού</w:t>
      </w:r>
      <w:r>
        <w:rPr>
          <w:spacing w:val="-3"/>
          <w:sz w:val="20"/>
        </w:rPr>
        <w:t xml:space="preserve"> </w:t>
      </w:r>
      <w:r>
        <w:rPr>
          <w:sz w:val="20"/>
        </w:rPr>
        <w:t>που</w:t>
      </w:r>
      <w:r>
        <w:rPr>
          <w:spacing w:val="-3"/>
          <w:sz w:val="20"/>
        </w:rPr>
        <w:t xml:space="preserve"> </w:t>
      </w:r>
      <w:r>
        <w:rPr>
          <w:sz w:val="20"/>
        </w:rPr>
        <w:t>διατίθεται</w:t>
      </w:r>
      <w:r>
        <w:rPr>
          <w:spacing w:val="-3"/>
          <w:sz w:val="20"/>
        </w:rPr>
        <w:t xml:space="preserve"> </w:t>
      </w:r>
      <w:r>
        <w:rPr>
          <w:sz w:val="20"/>
        </w:rPr>
        <w:t>για</w:t>
      </w:r>
      <w:r>
        <w:rPr>
          <w:spacing w:val="-4"/>
          <w:sz w:val="20"/>
        </w:rPr>
        <w:t xml:space="preserve"> </w:t>
      </w:r>
      <w:r>
        <w:rPr>
          <w:sz w:val="20"/>
        </w:rPr>
        <w:t>την</w:t>
      </w:r>
      <w:r>
        <w:rPr>
          <w:spacing w:val="-4"/>
          <w:sz w:val="20"/>
        </w:rPr>
        <w:t xml:space="preserve"> </w:t>
      </w:r>
      <w:r>
        <w:rPr>
          <w:sz w:val="20"/>
        </w:rPr>
        <w:t>κινητικότητα</w:t>
      </w:r>
      <w:r>
        <w:rPr>
          <w:spacing w:val="-4"/>
          <w:sz w:val="20"/>
        </w:rPr>
        <w:t xml:space="preserve"> </w:t>
      </w:r>
      <w:r>
        <w:rPr>
          <w:sz w:val="20"/>
        </w:rPr>
        <w:t>με</w:t>
      </w:r>
      <w:r>
        <w:rPr>
          <w:spacing w:val="-3"/>
          <w:sz w:val="20"/>
        </w:rPr>
        <w:t xml:space="preserve"> </w:t>
      </w:r>
      <w:r>
        <w:rPr>
          <w:sz w:val="20"/>
        </w:rPr>
        <w:t>τη</w:t>
      </w:r>
      <w:r>
        <w:rPr>
          <w:spacing w:val="-3"/>
          <w:sz w:val="20"/>
        </w:rPr>
        <w:t xml:space="preserve"> </w:t>
      </w:r>
      <w:r>
        <w:rPr>
          <w:sz w:val="20"/>
        </w:rPr>
        <w:t>Βραζιλία</w:t>
      </w:r>
      <w:r>
        <w:rPr>
          <w:spacing w:val="-4"/>
          <w:sz w:val="20"/>
        </w:rPr>
        <w:t xml:space="preserve"> </w:t>
      </w:r>
      <w:r>
        <w:rPr>
          <w:sz w:val="20"/>
        </w:rPr>
        <w:t>και</w:t>
      </w:r>
      <w:r>
        <w:rPr>
          <w:spacing w:val="-1"/>
          <w:sz w:val="20"/>
        </w:rPr>
        <w:t xml:space="preserve"> </w:t>
      </w:r>
      <w:r>
        <w:rPr>
          <w:sz w:val="20"/>
        </w:rPr>
        <w:t>το</w:t>
      </w:r>
      <w:r>
        <w:rPr>
          <w:spacing w:val="-3"/>
          <w:sz w:val="20"/>
        </w:rPr>
        <w:t xml:space="preserve"> </w:t>
      </w:r>
      <w:r>
        <w:rPr>
          <w:sz w:val="20"/>
        </w:rPr>
        <w:t>Μεξικό συνολικά δεν θα πρέπει να υπερβαίνει το 30 % του προϋπολογισμού.</w:t>
      </w:r>
    </w:p>
    <w:p w14:paraId="6C7B2F4C" w14:textId="77777777" w:rsidR="0028661C" w:rsidRDefault="00B273B9">
      <w:pPr>
        <w:pStyle w:val="a5"/>
        <w:numPr>
          <w:ilvl w:val="0"/>
          <w:numId w:val="339"/>
        </w:numPr>
        <w:tabs>
          <w:tab w:val="left" w:pos="1500"/>
          <w:tab w:val="left" w:pos="1501"/>
        </w:tabs>
        <w:spacing w:before="9"/>
        <w:ind w:hanging="361"/>
        <w:jc w:val="left"/>
        <w:rPr>
          <w:sz w:val="20"/>
        </w:rPr>
      </w:pPr>
      <w:r>
        <w:rPr>
          <w:sz w:val="20"/>
        </w:rPr>
        <w:t>Ανατολική</w:t>
      </w:r>
      <w:r>
        <w:rPr>
          <w:spacing w:val="-10"/>
          <w:sz w:val="20"/>
        </w:rPr>
        <w:t xml:space="preserve"> </w:t>
      </w:r>
      <w:r>
        <w:rPr>
          <w:sz w:val="20"/>
        </w:rPr>
        <w:t>Εταιρική</w:t>
      </w:r>
      <w:r>
        <w:rPr>
          <w:spacing w:val="-11"/>
          <w:sz w:val="20"/>
        </w:rPr>
        <w:t xml:space="preserve"> </w:t>
      </w:r>
      <w:r>
        <w:rPr>
          <w:spacing w:val="-2"/>
          <w:sz w:val="20"/>
        </w:rPr>
        <w:t>Σχέση:</w:t>
      </w:r>
    </w:p>
    <w:p w14:paraId="6C7B2F4D" w14:textId="77777777" w:rsidR="0028661C" w:rsidRDefault="00B273B9">
      <w:pPr>
        <w:pStyle w:val="a5"/>
        <w:numPr>
          <w:ilvl w:val="1"/>
          <w:numId w:val="339"/>
        </w:numPr>
        <w:tabs>
          <w:tab w:val="left" w:pos="2221"/>
        </w:tabs>
        <w:spacing w:before="17" w:line="254" w:lineRule="auto"/>
        <w:ind w:right="947"/>
        <w:jc w:val="left"/>
        <w:rPr>
          <w:sz w:val="20"/>
        </w:rPr>
      </w:pPr>
      <w:r>
        <w:rPr>
          <w:sz w:val="20"/>
        </w:rPr>
        <w:t>Τουλάχιστον</w:t>
      </w:r>
      <w:r>
        <w:rPr>
          <w:spacing w:val="-5"/>
          <w:sz w:val="20"/>
        </w:rPr>
        <w:t xml:space="preserve"> </w:t>
      </w:r>
      <w:r>
        <w:rPr>
          <w:sz w:val="20"/>
        </w:rPr>
        <w:t>το</w:t>
      </w:r>
      <w:r>
        <w:rPr>
          <w:spacing w:val="-4"/>
          <w:sz w:val="20"/>
        </w:rPr>
        <w:t xml:space="preserve"> </w:t>
      </w:r>
      <w:r>
        <w:rPr>
          <w:sz w:val="20"/>
        </w:rPr>
        <w:t>40 %</w:t>
      </w:r>
      <w:r>
        <w:rPr>
          <w:spacing w:val="-5"/>
          <w:sz w:val="20"/>
        </w:rPr>
        <w:t xml:space="preserve"> </w:t>
      </w:r>
      <w:r>
        <w:rPr>
          <w:sz w:val="20"/>
        </w:rPr>
        <w:t>του</w:t>
      </w:r>
      <w:r>
        <w:rPr>
          <w:spacing w:val="-4"/>
          <w:sz w:val="20"/>
        </w:rPr>
        <w:t xml:space="preserve"> </w:t>
      </w:r>
      <w:r>
        <w:rPr>
          <w:sz w:val="20"/>
        </w:rPr>
        <w:t>προϋπολογισμού</w:t>
      </w:r>
      <w:r>
        <w:rPr>
          <w:spacing w:val="-4"/>
          <w:sz w:val="20"/>
        </w:rPr>
        <w:t xml:space="preserve"> </w:t>
      </w:r>
      <w:r>
        <w:rPr>
          <w:sz w:val="20"/>
        </w:rPr>
        <w:t>θα</w:t>
      </w:r>
      <w:r>
        <w:rPr>
          <w:spacing w:val="-5"/>
          <w:sz w:val="20"/>
        </w:rPr>
        <w:t xml:space="preserve"> </w:t>
      </w:r>
      <w:r>
        <w:rPr>
          <w:sz w:val="20"/>
        </w:rPr>
        <w:t>πρέπει</w:t>
      </w:r>
      <w:r>
        <w:rPr>
          <w:spacing w:val="-4"/>
          <w:sz w:val="20"/>
        </w:rPr>
        <w:t xml:space="preserve"> </w:t>
      </w:r>
      <w:r>
        <w:rPr>
          <w:sz w:val="20"/>
        </w:rPr>
        <w:t>να</w:t>
      </w:r>
      <w:r>
        <w:rPr>
          <w:spacing w:val="-2"/>
          <w:sz w:val="20"/>
        </w:rPr>
        <w:t xml:space="preserve"> </w:t>
      </w:r>
      <w:r>
        <w:rPr>
          <w:sz w:val="20"/>
        </w:rPr>
        <w:t>διατίθεται</w:t>
      </w:r>
      <w:r>
        <w:rPr>
          <w:spacing w:val="-4"/>
          <w:sz w:val="20"/>
        </w:rPr>
        <w:t xml:space="preserve"> </w:t>
      </w:r>
      <w:r>
        <w:rPr>
          <w:sz w:val="20"/>
        </w:rPr>
        <w:t>σε</w:t>
      </w:r>
      <w:r>
        <w:rPr>
          <w:spacing w:val="-5"/>
          <w:sz w:val="20"/>
        </w:rPr>
        <w:t xml:space="preserve"> </w:t>
      </w:r>
      <w:r>
        <w:rPr>
          <w:sz w:val="20"/>
        </w:rPr>
        <w:t>σπουδαστές</w:t>
      </w:r>
      <w:r>
        <w:rPr>
          <w:spacing w:val="-4"/>
          <w:sz w:val="20"/>
        </w:rPr>
        <w:t xml:space="preserve"> </w:t>
      </w:r>
      <w:r>
        <w:rPr>
          <w:sz w:val="20"/>
        </w:rPr>
        <w:t>με</w:t>
      </w:r>
      <w:r>
        <w:rPr>
          <w:spacing w:val="-4"/>
          <w:sz w:val="20"/>
        </w:rPr>
        <w:t xml:space="preserve"> </w:t>
      </w:r>
      <w:r>
        <w:rPr>
          <w:sz w:val="20"/>
        </w:rPr>
        <w:t xml:space="preserve">λιγότερες </w:t>
      </w:r>
      <w:r>
        <w:rPr>
          <w:spacing w:val="-2"/>
          <w:sz w:val="20"/>
        </w:rPr>
        <w:t>ευκαιρίες.</w:t>
      </w:r>
    </w:p>
    <w:p w14:paraId="6C7B2F4E" w14:textId="77777777" w:rsidR="0028661C" w:rsidRDefault="00B273B9">
      <w:pPr>
        <w:pStyle w:val="a5"/>
        <w:numPr>
          <w:ilvl w:val="0"/>
          <w:numId w:val="339"/>
        </w:numPr>
        <w:tabs>
          <w:tab w:val="left" w:pos="1500"/>
          <w:tab w:val="left" w:pos="1501"/>
        </w:tabs>
        <w:spacing w:before="5"/>
        <w:ind w:hanging="361"/>
        <w:jc w:val="left"/>
        <w:rPr>
          <w:sz w:val="20"/>
        </w:rPr>
      </w:pPr>
      <w:r>
        <w:rPr>
          <w:sz w:val="20"/>
        </w:rPr>
        <w:t>Νότια</w:t>
      </w:r>
      <w:r>
        <w:rPr>
          <w:spacing w:val="-7"/>
          <w:sz w:val="20"/>
        </w:rPr>
        <w:t xml:space="preserve"> </w:t>
      </w:r>
      <w:r>
        <w:rPr>
          <w:spacing w:val="-2"/>
          <w:sz w:val="20"/>
        </w:rPr>
        <w:t>Γειτονία:</w:t>
      </w:r>
    </w:p>
    <w:p w14:paraId="6C7B2F4F" w14:textId="77777777" w:rsidR="0028661C" w:rsidRDefault="00B273B9">
      <w:pPr>
        <w:pStyle w:val="a5"/>
        <w:numPr>
          <w:ilvl w:val="1"/>
          <w:numId w:val="339"/>
        </w:numPr>
        <w:tabs>
          <w:tab w:val="left" w:pos="2221"/>
        </w:tabs>
        <w:spacing w:before="20" w:line="249" w:lineRule="auto"/>
        <w:ind w:right="626"/>
        <w:jc w:val="left"/>
        <w:rPr>
          <w:sz w:val="20"/>
        </w:rPr>
      </w:pPr>
      <w:r>
        <w:rPr>
          <w:sz w:val="20"/>
        </w:rPr>
        <w:t>Το</w:t>
      </w:r>
      <w:r>
        <w:rPr>
          <w:spacing w:val="-3"/>
          <w:sz w:val="20"/>
        </w:rPr>
        <w:t xml:space="preserve"> </w:t>
      </w:r>
      <w:r>
        <w:rPr>
          <w:sz w:val="20"/>
        </w:rPr>
        <w:t>ποσοστό</w:t>
      </w:r>
      <w:r>
        <w:rPr>
          <w:spacing w:val="-3"/>
          <w:sz w:val="20"/>
        </w:rPr>
        <w:t xml:space="preserve"> </w:t>
      </w:r>
      <w:r>
        <w:rPr>
          <w:sz w:val="20"/>
        </w:rPr>
        <w:t>του</w:t>
      </w:r>
      <w:r>
        <w:rPr>
          <w:spacing w:val="-3"/>
          <w:sz w:val="20"/>
        </w:rPr>
        <w:t xml:space="preserve"> </w:t>
      </w:r>
      <w:r>
        <w:rPr>
          <w:sz w:val="20"/>
        </w:rPr>
        <w:t>προϋπολογισμού</w:t>
      </w:r>
      <w:r>
        <w:rPr>
          <w:spacing w:val="-3"/>
          <w:sz w:val="20"/>
        </w:rPr>
        <w:t xml:space="preserve"> </w:t>
      </w:r>
      <w:r>
        <w:rPr>
          <w:sz w:val="20"/>
        </w:rPr>
        <w:t>που</w:t>
      </w:r>
      <w:r>
        <w:rPr>
          <w:spacing w:val="-3"/>
          <w:sz w:val="20"/>
        </w:rPr>
        <w:t xml:space="preserve"> </w:t>
      </w:r>
      <w:r>
        <w:rPr>
          <w:sz w:val="20"/>
        </w:rPr>
        <w:t>διατίθεται</w:t>
      </w:r>
      <w:r>
        <w:rPr>
          <w:spacing w:val="-3"/>
          <w:sz w:val="20"/>
        </w:rPr>
        <w:t xml:space="preserve"> </w:t>
      </w:r>
      <w:r>
        <w:rPr>
          <w:sz w:val="20"/>
        </w:rPr>
        <w:t>για</w:t>
      </w:r>
      <w:r>
        <w:rPr>
          <w:spacing w:val="-4"/>
          <w:sz w:val="20"/>
        </w:rPr>
        <w:t xml:space="preserve"> </w:t>
      </w:r>
      <w:r>
        <w:rPr>
          <w:sz w:val="20"/>
        </w:rPr>
        <w:t>την</w:t>
      </w:r>
      <w:r>
        <w:rPr>
          <w:spacing w:val="-4"/>
          <w:sz w:val="20"/>
        </w:rPr>
        <w:t xml:space="preserve"> </w:t>
      </w:r>
      <w:r>
        <w:rPr>
          <w:sz w:val="20"/>
        </w:rPr>
        <w:t>κινητικότητα</w:t>
      </w:r>
      <w:r>
        <w:rPr>
          <w:spacing w:val="-4"/>
          <w:sz w:val="20"/>
        </w:rPr>
        <w:t xml:space="preserve"> </w:t>
      </w:r>
      <w:r>
        <w:rPr>
          <w:sz w:val="20"/>
        </w:rPr>
        <w:t>με</w:t>
      </w:r>
      <w:r>
        <w:rPr>
          <w:spacing w:val="-3"/>
          <w:sz w:val="20"/>
        </w:rPr>
        <w:t xml:space="preserve"> </w:t>
      </w:r>
      <w:r>
        <w:rPr>
          <w:sz w:val="20"/>
        </w:rPr>
        <w:t>οποιαδήποτε</w:t>
      </w:r>
      <w:r>
        <w:rPr>
          <w:spacing w:val="-3"/>
          <w:sz w:val="20"/>
        </w:rPr>
        <w:t xml:space="preserve"> </w:t>
      </w:r>
      <w:r>
        <w:rPr>
          <w:sz w:val="20"/>
        </w:rPr>
        <w:t>χώρα</w:t>
      </w:r>
      <w:r>
        <w:rPr>
          <w:spacing w:val="-4"/>
          <w:sz w:val="20"/>
        </w:rPr>
        <w:t xml:space="preserve"> </w:t>
      </w:r>
      <w:r>
        <w:rPr>
          <w:sz w:val="20"/>
        </w:rPr>
        <w:t>δεν</w:t>
      </w:r>
      <w:r>
        <w:rPr>
          <w:spacing w:val="-4"/>
          <w:sz w:val="20"/>
        </w:rPr>
        <w:t xml:space="preserve"> </w:t>
      </w:r>
      <w:r>
        <w:rPr>
          <w:sz w:val="20"/>
        </w:rPr>
        <w:t>θα πρέπει να υπερβαίνει το 15 % του προϋπολογισμού.</w:t>
      </w:r>
    </w:p>
    <w:p w14:paraId="6C7B2F50" w14:textId="77777777" w:rsidR="0028661C" w:rsidRDefault="00B273B9">
      <w:pPr>
        <w:pStyle w:val="a5"/>
        <w:numPr>
          <w:ilvl w:val="1"/>
          <w:numId w:val="339"/>
        </w:numPr>
        <w:tabs>
          <w:tab w:val="left" w:pos="2221"/>
        </w:tabs>
        <w:spacing w:before="11" w:line="252" w:lineRule="auto"/>
        <w:ind w:right="598"/>
        <w:jc w:val="left"/>
        <w:rPr>
          <w:sz w:val="20"/>
        </w:rPr>
      </w:pPr>
      <w:r>
        <w:rPr>
          <w:sz w:val="20"/>
        </w:rPr>
        <w:t>Τουλάχιστον</w:t>
      </w:r>
      <w:r>
        <w:rPr>
          <w:spacing w:val="-4"/>
          <w:sz w:val="20"/>
        </w:rPr>
        <w:t xml:space="preserve"> </w:t>
      </w:r>
      <w:r>
        <w:rPr>
          <w:sz w:val="20"/>
        </w:rPr>
        <w:t>το</w:t>
      </w:r>
      <w:r>
        <w:rPr>
          <w:spacing w:val="-3"/>
          <w:sz w:val="20"/>
        </w:rPr>
        <w:t xml:space="preserve"> </w:t>
      </w:r>
      <w:r>
        <w:rPr>
          <w:sz w:val="20"/>
        </w:rPr>
        <w:t>65 %</w:t>
      </w:r>
      <w:r>
        <w:rPr>
          <w:spacing w:val="-4"/>
          <w:sz w:val="20"/>
        </w:rPr>
        <w:t xml:space="preserve"> </w:t>
      </w:r>
      <w:r>
        <w:rPr>
          <w:sz w:val="20"/>
        </w:rPr>
        <w:t>των</w:t>
      </w:r>
      <w:r>
        <w:rPr>
          <w:spacing w:val="-4"/>
          <w:sz w:val="20"/>
        </w:rPr>
        <w:t xml:space="preserve"> </w:t>
      </w:r>
      <w:r>
        <w:rPr>
          <w:sz w:val="20"/>
        </w:rPr>
        <w:t>κονδυλίων</w:t>
      </w:r>
      <w:r>
        <w:rPr>
          <w:spacing w:val="-4"/>
          <w:sz w:val="20"/>
        </w:rPr>
        <w:t xml:space="preserve"> </w:t>
      </w:r>
      <w:r>
        <w:rPr>
          <w:sz w:val="20"/>
        </w:rPr>
        <w:t>θα</w:t>
      </w:r>
      <w:r>
        <w:rPr>
          <w:spacing w:val="-3"/>
          <w:sz w:val="20"/>
        </w:rPr>
        <w:t xml:space="preserve"> </w:t>
      </w:r>
      <w:r>
        <w:rPr>
          <w:sz w:val="20"/>
        </w:rPr>
        <w:t>πρέπει</w:t>
      </w:r>
      <w:r>
        <w:rPr>
          <w:spacing w:val="-3"/>
          <w:sz w:val="20"/>
        </w:rPr>
        <w:t xml:space="preserve"> </w:t>
      </w:r>
      <w:r>
        <w:rPr>
          <w:sz w:val="20"/>
        </w:rPr>
        <w:t>να</w:t>
      </w:r>
      <w:r>
        <w:rPr>
          <w:spacing w:val="-4"/>
          <w:sz w:val="20"/>
        </w:rPr>
        <w:t xml:space="preserve"> </w:t>
      </w:r>
      <w:r>
        <w:rPr>
          <w:sz w:val="20"/>
        </w:rPr>
        <w:t>διατίθεται</w:t>
      </w:r>
      <w:r>
        <w:rPr>
          <w:spacing w:val="-3"/>
          <w:sz w:val="20"/>
        </w:rPr>
        <w:t xml:space="preserve"> </w:t>
      </w:r>
      <w:r>
        <w:rPr>
          <w:sz w:val="20"/>
        </w:rPr>
        <w:t>σε</w:t>
      </w:r>
      <w:r>
        <w:rPr>
          <w:spacing w:val="-4"/>
          <w:sz w:val="20"/>
        </w:rPr>
        <w:t xml:space="preserve"> </w:t>
      </w:r>
      <w:r>
        <w:rPr>
          <w:sz w:val="20"/>
        </w:rPr>
        <w:t>σπουδαστές,</w:t>
      </w:r>
      <w:r>
        <w:rPr>
          <w:spacing w:val="-3"/>
          <w:sz w:val="20"/>
        </w:rPr>
        <w:t xml:space="preserve"> </w:t>
      </w:r>
      <w:r>
        <w:rPr>
          <w:sz w:val="20"/>
        </w:rPr>
        <w:t>εκ</w:t>
      </w:r>
      <w:r>
        <w:rPr>
          <w:spacing w:val="-3"/>
          <w:sz w:val="20"/>
        </w:rPr>
        <w:t xml:space="preserve"> </w:t>
      </w:r>
      <w:r>
        <w:rPr>
          <w:sz w:val="20"/>
        </w:rPr>
        <w:t>των</w:t>
      </w:r>
      <w:r>
        <w:rPr>
          <w:spacing w:val="-4"/>
          <w:sz w:val="20"/>
        </w:rPr>
        <w:t xml:space="preserve"> </w:t>
      </w:r>
      <w:r>
        <w:rPr>
          <w:sz w:val="20"/>
        </w:rPr>
        <w:t>οποίων</w:t>
      </w:r>
      <w:r>
        <w:rPr>
          <w:spacing w:val="-4"/>
          <w:sz w:val="20"/>
        </w:rPr>
        <w:t xml:space="preserve"> </w:t>
      </w:r>
      <w:r>
        <w:rPr>
          <w:sz w:val="20"/>
        </w:rPr>
        <w:t>το</w:t>
      </w:r>
      <w:r>
        <w:rPr>
          <w:spacing w:val="-3"/>
          <w:sz w:val="20"/>
        </w:rPr>
        <w:t xml:space="preserve"> </w:t>
      </w:r>
      <w:r>
        <w:rPr>
          <w:sz w:val="20"/>
        </w:rPr>
        <w:t>50 % θα πρέπει να είναι σπουδαστές με λιγότερες ευκαιρίες.</w:t>
      </w:r>
    </w:p>
    <w:p w14:paraId="6C7B2F51" w14:textId="77777777" w:rsidR="0028661C" w:rsidRDefault="00B273B9">
      <w:pPr>
        <w:pStyle w:val="a5"/>
        <w:numPr>
          <w:ilvl w:val="0"/>
          <w:numId w:val="339"/>
        </w:numPr>
        <w:tabs>
          <w:tab w:val="left" w:pos="1500"/>
          <w:tab w:val="left" w:pos="1501"/>
        </w:tabs>
        <w:spacing w:before="7"/>
        <w:ind w:hanging="361"/>
        <w:jc w:val="left"/>
        <w:rPr>
          <w:sz w:val="20"/>
        </w:rPr>
      </w:pPr>
      <w:r>
        <w:rPr>
          <w:sz w:val="20"/>
        </w:rPr>
        <w:t>Δυτικά</w:t>
      </w:r>
      <w:r>
        <w:rPr>
          <w:spacing w:val="-7"/>
          <w:sz w:val="20"/>
        </w:rPr>
        <w:t xml:space="preserve"> </w:t>
      </w:r>
      <w:r>
        <w:rPr>
          <w:sz w:val="20"/>
        </w:rPr>
        <w:t>Βαλκάνια:</w:t>
      </w:r>
      <w:r>
        <w:rPr>
          <w:spacing w:val="-7"/>
          <w:sz w:val="20"/>
        </w:rPr>
        <w:t xml:space="preserve"> </w:t>
      </w:r>
      <w:r>
        <w:rPr>
          <w:sz w:val="20"/>
        </w:rPr>
        <w:t>Θα</w:t>
      </w:r>
      <w:r>
        <w:rPr>
          <w:spacing w:val="-7"/>
          <w:sz w:val="20"/>
        </w:rPr>
        <w:t xml:space="preserve"> </w:t>
      </w:r>
      <w:r>
        <w:rPr>
          <w:sz w:val="20"/>
        </w:rPr>
        <w:t>πρέπει</w:t>
      </w:r>
      <w:r>
        <w:rPr>
          <w:spacing w:val="-3"/>
          <w:sz w:val="20"/>
        </w:rPr>
        <w:t xml:space="preserve"> </w:t>
      </w:r>
      <w:r>
        <w:rPr>
          <w:sz w:val="20"/>
        </w:rPr>
        <w:t>να</w:t>
      </w:r>
      <w:r>
        <w:rPr>
          <w:spacing w:val="-7"/>
          <w:sz w:val="20"/>
        </w:rPr>
        <w:t xml:space="preserve"> </w:t>
      </w:r>
      <w:r>
        <w:rPr>
          <w:sz w:val="20"/>
        </w:rPr>
        <w:t>δοθεί</w:t>
      </w:r>
      <w:r>
        <w:rPr>
          <w:spacing w:val="-7"/>
          <w:sz w:val="20"/>
        </w:rPr>
        <w:t xml:space="preserve"> </w:t>
      </w:r>
      <w:r>
        <w:rPr>
          <w:sz w:val="20"/>
        </w:rPr>
        <w:t>έμφαση</w:t>
      </w:r>
      <w:r>
        <w:rPr>
          <w:spacing w:val="-6"/>
          <w:sz w:val="20"/>
        </w:rPr>
        <w:t xml:space="preserve"> </w:t>
      </w:r>
      <w:r>
        <w:rPr>
          <w:sz w:val="20"/>
        </w:rPr>
        <w:t>στην</w:t>
      </w:r>
      <w:r>
        <w:rPr>
          <w:spacing w:val="-7"/>
          <w:sz w:val="20"/>
        </w:rPr>
        <w:t xml:space="preserve"> </w:t>
      </w:r>
      <w:r>
        <w:rPr>
          <w:sz w:val="20"/>
        </w:rPr>
        <w:t>κινητικ</w:t>
      </w:r>
      <w:r>
        <w:rPr>
          <w:sz w:val="20"/>
        </w:rPr>
        <w:t>ότητα</w:t>
      </w:r>
      <w:r>
        <w:rPr>
          <w:spacing w:val="-7"/>
          <w:sz w:val="20"/>
        </w:rPr>
        <w:t xml:space="preserve"> </w:t>
      </w:r>
      <w:r>
        <w:rPr>
          <w:sz w:val="20"/>
        </w:rPr>
        <w:t>των</w:t>
      </w:r>
      <w:r>
        <w:rPr>
          <w:spacing w:val="-7"/>
          <w:sz w:val="20"/>
        </w:rPr>
        <w:t xml:space="preserve"> </w:t>
      </w:r>
      <w:r>
        <w:rPr>
          <w:spacing w:val="-2"/>
          <w:sz w:val="20"/>
        </w:rPr>
        <w:t>σπουδαστών.</w:t>
      </w:r>
    </w:p>
    <w:p w14:paraId="6C7B2F52" w14:textId="77777777" w:rsidR="0028661C" w:rsidRDefault="0028661C">
      <w:pPr>
        <w:pStyle w:val="a3"/>
        <w:rPr>
          <w:sz w:val="22"/>
        </w:rPr>
      </w:pPr>
    </w:p>
    <w:p w14:paraId="6C7B2F53" w14:textId="77777777" w:rsidR="0028661C" w:rsidRDefault="0028661C">
      <w:pPr>
        <w:pStyle w:val="a3"/>
        <w:spacing w:before="11"/>
      </w:pPr>
    </w:p>
    <w:p w14:paraId="6C7B2F54" w14:textId="77777777" w:rsidR="0028661C" w:rsidRDefault="00B273B9">
      <w:pPr>
        <w:pStyle w:val="a3"/>
        <w:ind w:left="780" w:right="516"/>
        <w:jc w:val="both"/>
      </w:pPr>
      <w:r>
        <w:t>Λόγω της απαίτησης για συμβολή στην αναπτυξιακή βοήθεια, οι κινητικότητες για σπουδαστές σύντομου, πρώτου και δεύτερου</w:t>
      </w:r>
      <w:r>
        <w:rPr>
          <w:spacing w:val="-1"/>
        </w:rPr>
        <w:t xml:space="preserve"> </w:t>
      </w:r>
      <w:r>
        <w:t>κύκλου</w:t>
      </w:r>
      <w:r>
        <w:rPr>
          <w:spacing w:val="-1"/>
        </w:rPr>
        <w:t xml:space="preserve"> </w:t>
      </w:r>
      <w:r>
        <w:t>που</w:t>
      </w:r>
      <w:r>
        <w:rPr>
          <w:spacing w:val="-3"/>
        </w:rPr>
        <w:t xml:space="preserve"> </w:t>
      </w:r>
      <w:r>
        <w:t>διεξάγονται</w:t>
      </w:r>
      <w:r>
        <w:rPr>
          <w:spacing w:val="-3"/>
        </w:rPr>
        <w:t xml:space="preserve"> </w:t>
      </w:r>
      <w:r>
        <w:t>με χώρες</w:t>
      </w:r>
      <w:r>
        <w:rPr>
          <w:spacing w:val="-3"/>
        </w:rPr>
        <w:t xml:space="preserve"> </w:t>
      </w:r>
      <w:r>
        <w:t>που</w:t>
      </w:r>
      <w:r>
        <w:rPr>
          <w:spacing w:val="-3"/>
        </w:rPr>
        <w:t xml:space="preserve"> </w:t>
      </w:r>
      <w:r>
        <w:t>είναι</w:t>
      </w:r>
      <w:r>
        <w:rPr>
          <w:spacing w:val="-3"/>
        </w:rPr>
        <w:t xml:space="preserve"> </w:t>
      </w:r>
      <w:r>
        <w:t>επιλέξιμες</w:t>
      </w:r>
      <w:r>
        <w:rPr>
          <w:spacing w:val="-3"/>
        </w:rPr>
        <w:t xml:space="preserve"> </w:t>
      </w:r>
      <w:r>
        <w:t>για</w:t>
      </w:r>
      <w:r>
        <w:rPr>
          <w:spacing w:val="-3"/>
        </w:rPr>
        <w:t xml:space="preserve"> </w:t>
      </w:r>
      <w:r>
        <w:t>επίσημη</w:t>
      </w:r>
      <w:r>
        <w:rPr>
          <w:spacing w:val="-3"/>
        </w:rPr>
        <w:t xml:space="preserve"> </w:t>
      </w:r>
      <w:r>
        <w:t>αναπτυξιακή</w:t>
      </w:r>
      <w:r>
        <w:rPr>
          <w:spacing w:val="-2"/>
        </w:rPr>
        <w:t xml:space="preserve"> </w:t>
      </w:r>
      <w:r>
        <w:t>βοήθεια</w:t>
      </w:r>
      <w:r>
        <w:rPr>
          <w:vertAlign w:val="superscript"/>
        </w:rPr>
        <w:t>43</w:t>
      </w:r>
      <w:r>
        <w:rPr>
          <w:spacing w:val="-4"/>
        </w:rPr>
        <w:t xml:space="preserve"> </w:t>
      </w:r>
      <w:r>
        <w:t>στις</w:t>
      </w:r>
      <w:r>
        <w:rPr>
          <w:spacing w:val="-1"/>
        </w:rPr>
        <w:t xml:space="preserve"> </w:t>
      </w:r>
      <w:r>
        <w:t>περιφέρειες 2-11</w:t>
      </w:r>
      <w:r>
        <w:rPr>
          <w:spacing w:val="-4"/>
        </w:rPr>
        <w:t xml:space="preserve"> </w:t>
      </w:r>
      <w:r>
        <w:t>περιορίζονται</w:t>
      </w:r>
      <w:r>
        <w:rPr>
          <w:spacing w:val="-1"/>
        </w:rPr>
        <w:t xml:space="preserve"> </w:t>
      </w:r>
      <w:r>
        <w:t>στην</w:t>
      </w:r>
      <w:r>
        <w:rPr>
          <w:spacing w:val="-4"/>
        </w:rPr>
        <w:t xml:space="preserve"> </w:t>
      </w:r>
      <w:r>
        <w:t>εισερχόμενη</w:t>
      </w:r>
      <w:r>
        <w:rPr>
          <w:spacing w:val="-3"/>
        </w:rPr>
        <w:t xml:space="preserve"> </w:t>
      </w:r>
      <w:r>
        <w:t>κινητικότητα</w:t>
      </w:r>
      <w:r>
        <w:rPr>
          <w:spacing w:val="-4"/>
        </w:rPr>
        <w:t xml:space="preserve"> </w:t>
      </w:r>
      <w:r>
        <w:t>από</w:t>
      </w:r>
      <w:r>
        <w:rPr>
          <w:spacing w:val="-3"/>
        </w:rPr>
        <w:t xml:space="preserve"> </w:t>
      </w:r>
      <w:r>
        <w:t>τρίτες</w:t>
      </w:r>
      <w:r>
        <w:rPr>
          <w:spacing w:val="-4"/>
        </w:rPr>
        <w:t xml:space="preserve"> </w:t>
      </w:r>
      <w:r>
        <w:t>χώρες</w:t>
      </w:r>
      <w:r>
        <w:rPr>
          <w:spacing w:val="-4"/>
        </w:rPr>
        <w:t xml:space="preserve"> </w:t>
      </w:r>
      <w:r>
        <w:t>μη</w:t>
      </w:r>
      <w:r>
        <w:rPr>
          <w:spacing w:val="-3"/>
        </w:rPr>
        <w:t xml:space="preserve"> </w:t>
      </w:r>
      <w:r>
        <w:t>συνδεδεμένες</w:t>
      </w:r>
      <w:r>
        <w:rPr>
          <w:spacing w:val="-4"/>
        </w:rPr>
        <w:t xml:space="preserve"> </w:t>
      </w:r>
      <w:r>
        <w:t>με</w:t>
      </w:r>
      <w:r>
        <w:rPr>
          <w:spacing w:val="-3"/>
        </w:rPr>
        <w:t xml:space="preserve"> </w:t>
      </w:r>
      <w:r>
        <w:t>το</w:t>
      </w:r>
      <w:r>
        <w:rPr>
          <w:spacing w:val="-3"/>
        </w:rPr>
        <w:t xml:space="preserve"> </w:t>
      </w:r>
      <w:r>
        <w:t>πρόγραμμα.</w:t>
      </w:r>
      <w:r>
        <w:rPr>
          <w:spacing w:val="-3"/>
        </w:rPr>
        <w:t xml:space="preserve"> </w:t>
      </w:r>
      <w:r>
        <w:t>Η</w:t>
      </w:r>
      <w:r>
        <w:rPr>
          <w:spacing w:val="-3"/>
        </w:rPr>
        <w:t xml:space="preserve"> </w:t>
      </w:r>
      <w:r>
        <w:t xml:space="preserve">εξερχόμενη κινητικότητα προς τις περιφέρειες αυτές είναι δυνατή μόνο για φοιτητές σε επίπεδο διδακτορικού και για το </w:t>
      </w:r>
      <w:r>
        <w:rPr>
          <w:spacing w:val="-2"/>
        </w:rPr>
        <w:t>προσωπικό.</w:t>
      </w:r>
    </w:p>
    <w:p w14:paraId="6C7B2F55" w14:textId="77777777" w:rsidR="0028661C" w:rsidRDefault="0028661C">
      <w:pPr>
        <w:pStyle w:val="a3"/>
        <w:spacing w:before="9"/>
        <w:rPr>
          <w:sz w:val="19"/>
        </w:rPr>
      </w:pPr>
    </w:p>
    <w:p w14:paraId="6C7B2F56" w14:textId="77777777" w:rsidR="0028661C" w:rsidRDefault="00B273B9">
      <w:pPr>
        <w:pStyle w:val="a3"/>
        <w:ind w:left="780" w:right="519"/>
        <w:jc w:val="both"/>
      </w:pPr>
      <w:r>
        <w:t>Εάν</w:t>
      </w:r>
      <w:r>
        <w:rPr>
          <w:spacing w:val="-1"/>
        </w:rPr>
        <w:t xml:space="preserve"> </w:t>
      </w:r>
      <w:r>
        <w:t>το αιτούν</w:t>
      </w:r>
      <w:r>
        <w:rPr>
          <w:spacing w:val="-1"/>
        </w:rPr>
        <w:t xml:space="preserve"> </w:t>
      </w:r>
      <w:r>
        <w:t>ανώτατο εκπαιδευτικό ίδρυμα συμμετέχει σε σχέδιο κινητικότητας</w:t>
      </w:r>
      <w:r>
        <w:rPr>
          <w:spacing w:val="-1"/>
        </w:rPr>
        <w:t xml:space="preserve"> </w:t>
      </w:r>
      <w:r>
        <w:t>χρηματοδοτούμενο μέσω κονδυλίων εσωτερικής πολιτικής, οι προαναφερθείσες μη επιλέξιμες διεθνείς ροές εξερχόμενης κινητικότητας προς τις περιφέρειες αυτές μπορούν να χρηματοδοτηθούν από το σχέδι</w:t>
      </w:r>
      <w:r>
        <w:t>ο κινητικότητας που χρηματοδοτείται με κονδύλια εσωτερικής πολιτικής με συμπληρωματικό τρόπο.</w:t>
      </w:r>
    </w:p>
    <w:p w14:paraId="6C7B2F57" w14:textId="77777777" w:rsidR="0028661C" w:rsidRDefault="0028661C">
      <w:pPr>
        <w:pStyle w:val="a3"/>
        <w:spacing w:before="9"/>
        <w:rPr>
          <w:sz w:val="19"/>
        </w:rPr>
      </w:pPr>
    </w:p>
    <w:p w14:paraId="6C7B2F58" w14:textId="77777777" w:rsidR="0028661C" w:rsidRDefault="00B273B9">
      <w:pPr>
        <w:pStyle w:val="a3"/>
        <w:spacing w:line="256" w:lineRule="auto"/>
        <w:ind w:left="780" w:right="517"/>
        <w:jc w:val="both"/>
      </w:pPr>
      <w:r>
        <w:t>Τέλος, τα</w:t>
      </w:r>
      <w:r>
        <w:rPr>
          <w:spacing w:val="-1"/>
        </w:rPr>
        <w:t xml:space="preserve"> </w:t>
      </w:r>
      <w:r>
        <w:t>ανώτατα</w:t>
      </w:r>
      <w:r>
        <w:rPr>
          <w:spacing w:val="-1"/>
        </w:rPr>
        <w:t xml:space="preserve"> </w:t>
      </w:r>
      <w:r>
        <w:t>εκπαιδευτικά ιδρύματα</w:t>
      </w:r>
      <w:r>
        <w:rPr>
          <w:spacing w:val="-1"/>
        </w:rPr>
        <w:t xml:space="preserve"> </w:t>
      </w:r>
      <w:r>
        <w:t>είναι</w:t>
      </w:r>
      <w:r>
        <w:rPr>
          <w:spacing w:val="-1"/>
        </w:rPr>
        <w:t xml:space="preserve"> </w:t>
      </w:r>
      <w:r>
        <w:t>ελεύθερα να</w:t>
      </w:r>
      <w:r>
        <w:rPr>
          <w:spacing w:val="-1"/>
        </w:rPr>
        <w:t xml:space="preserve"> </w:t>
      </w:r>
      <w:r>
        <w:t>αιτούνται χρηματοδότηση για</w:t>
      </w:r>
      <w:r>
        <w:rPr>
          <w:spacing w:val="-1"/>
        </w:rPr>
        <w:t xml:space="preserve"> </w:t>
      </w:r>
      <w:r>
        <w:t>κινητικότητα</w:t>
      </w:r>
      <w:r>
        <w:rPr>
          <w:spacing w:val="-1"/>
        </w:rPr>
        <w:t xml:space="preserve"> </w:t>
      </w:r>
      <w:r>
        <w:t>προσωπικού (100</w:t>
      </w:r>
      <w:r>
        <w:rPr>
          <w:spacing w:val="-1"/>
        </w:rPr>
        <w:t xml:space="preserve"> </w:t>
      </w:r>
      <w:r>
        <w:t>%) ή για κινητικότητα φοιτητών (100 %) ή για οποιονδήποτε συνδυασμό αυτών, με την προϋπόθεση ότι αυτό συνάδει με ενδεχόμενα δευτερεύοντα κριτήρια που έχει καθορίσει ο Εθνικός Οργανισμός (βλ. παρακάτω ενότητα).</w:t>
      </w:r>
    </w:p>
    <w:p w14:paraId="6C7B2F59" w14:textId="77777777" w:rsidR="0028661C" w:rsidRDefault="00B273B9">
      <w:pPr>
        <w:pStyle w:val="7"/>
        <w:spacing w:before="166" w:line="256" w:lineRule="auto"/>
        <w:ind w:left="780" w:right="516"/>
      </w:pPr>
      <w:r>
        <w:t>ΔΕΥΤΕΡΕΥΟΝΤΑ ΚΡΙΤΗΡΙΑ ΓΙΑ ΣΧΕΔΙΑ ΚΙΝΗΤΙΚΟΤΗΤΑΣ</w:t>
      </w:r>
      <w:r>
        <w:t xml:space="preserve"> ΠΟΥ ΛΑΜΒΑΝΟΥΝ ΣΤΗΡΙΞΗ ΜΕΣΩ ΚΟΝΔΥΛΙΩΝ ΕΞΩΤΕΡΙΚΗΣ ΠΟΛΙΤΙΚΗΣ ΟΠΩΣ ΟΡΙΖΟΝΤΑΙ ΑΠΟ ΤΟΥΣ ΕΘΝΙΚΟΥΣ ΟΡΓΑΝΙΣΜΟΥΣ</w:t>
      </w:r>
    </w:p>
    <w:p w14:paraId="6C7B2F5A" w14:textId="77777777" w:rsidR="0028661C" w:rsidRDefault="00B273B9">
      <w:pPr>
        <w:pStyle w:val="a3"/>
        <w:spacing w:before="165" w:line="259" w:lineRule="auto"/>
        <w:ind w:left="780" w:right="512"/>
        <w:jc w:val="both"/>
      </w:pPr>
      <w:r>
        <w:t xml:space="preserve">Εάν τα κονδύλια του προϋπολογισμού για μια συγκεκριμένη περιφέρεια-εταίρο ή χώρα-εταίρο είναι περιορισμένα, ένας Εθνικός Οργανισμός μπορεί να προσθέσει ένα ή περισσότερα δευτερεύοντα κριτήρια από τον παρακάτω </w:t>
      </w:r>
      <w:r>
        <w:rPr>
          <w:spacing w:val="-2"/>
        </w:rPr>
        <w:t>κατάλογο:</w:t>
      </w:r>
    </w:p>
    <w:p w14:paraId="6C7B2F5B" w14:textId="77777777" w:rsidR="0028661C" w:rsidRDefault="00B273B9">
      <w:pPr>
        <w:pStyle w:val="a5"/>
        <w:numPr>
          <w:ilvl w:val="0"/>
          <w:numId w:val="339"/>
        </w:numPr>
        <w:tabs>
          <w:tab w:val="left" w:pos="1500"/>
          <w:tab w:val="left" w:pos="1501"/>
        </w:tabs>
        <w:spacing w:before="159" w:line="259" w:lineRule="auto"/>
        <w:ind w:right="804"/>
        <w:jc w:val="left"/>
        <w:rPr>
          <w:sz w:val="20"/>
        </w:rPr>
      </w:pPr>
      <w:r>
        <w:rPr>
          <w:sz w:val="20"/>
        </w:rPr>
        <w:t>Περιορισμός</w:t>
      </w:r>
      <w:r>
        <w:rPr>
          <w:spacing w:val="-4"/>
          <w:sz w:val="20"/>
        </w:rPr>
        <w:t xml:space="preserve"> </w:t>
      </w:r>
      <w:r>
        <w:rPr>
          <w:sz w:val="20"/>
        </w:rPr>
        <w:t>του</w:t>
      </w:r>
      <w:r>
        <w:rPr>
          <w:spacing w:val="-3"/>
          <w:sz w:val="20"/>
        </w:rPr>
        <w:t xml:space="preserve"> </w:t>
      </w:r>
      <w:r>
        <w:rPr>
          <w:sz w:val="20"/>
        </w:rPr>
        <w:t>επιπέδου</w:t>
      </w:r>
      <w:r>
        <w:rPr>
          <w:spacing w:val="-3"/>
          <w:sz w:val="20"/>
        </w:rPr>
        <w:t xml:space="preserve"> </w:t>
      </w:r>
      <w:r>
        <w:rPr>
          <w:sz w:val="20"/>
        </w:rPr>
        <w:t>του</w:t>
      </w:r>
      <w:r>
        <w:rPr>
          <w:spacing w:val="-3"/>
          <w:sz w:val="20"/>
        </w:rPr>
        <w:t xml:space="preserve"> </w:t>
      </w:r>
      <w:r>
        <w:rPr>
          <w:sz w:val="20"/>
        </w:rPr>
        <w:t>κύκλου</w:t>
      </w:r>
      <w:r>
        <w:rPr>
          <w:spacing w:val="-3"/>
          <w:sz w:val="20"/>
        </w:rPr>
        <w:t xml:space="preserve"> </w:t>
      </w:r>
      <w:r>
        <w:rPr>
          <w:sz w:val="20"/>
        </w:rPr>
        <w:t>σ</w:t>
      </w:r>
      <w:r>
        <w:rPr>
          <w:sz w:val="20"/>
        </w:rPr>
        <w:t>πουδών</w:t>
      </w:r>
      <w:r>
        <w:rPr>
          <w:spacing w:val="-4"/>
          <w:sz w:val="20"/>
        </w:rPr>
        <w:t xml:space="preserve"> </w:t>
      </w:r>
      <w:r>
        <w:rPr>
          <w:sz w:val="20"/>
        </w:rPr>
        <w:t>(για</w:t>
      </w:r>
      <w:r>
        <w:rPr>
          <w:spacing w:val="-4"/>
          <w:sz w:val="20"/>
        </w:rPr>
        <w:t xml:space="preserve"> </w:t>
      </w:r>
      <w:r>
        <w:rPr>
          <w:sz w:val="20"/>
        </w:rPr>
        <w:t>παράδειγμα</w:t>
      </w:r>
      <w:r>
        <w:rPr>
          <w:spacing w:val="-4"/>
          <w:sz w:val="20"/>
        </w:rPr>
        <w:t xml:space="preserve"> </w:t>
      </w:r>
      <w:r>
        <w:rPr>
          <w:sz w:val="20"/>
        </w:rPr>
        <w:t>να</w:t>
      </w:r>
      <w:r>
        <w:rPr>
          <w:spacing w:val="-4"/>
          <w:sz w:val="20"/>
        </w:rPr>
        <w:t xml:space="preserve"> </w:t>
      </w:r>
      <w:r>
        <w:rPr>
          <w:sz w:val="20"/>
        </w:rPr>
        <w:t>περιορίσει</w:t>
      </w:r>
      <w:r>
        <w:rPr>
          <w:spacing w:val="-3"/>
          <w:sz w:val="20"/>
        </w:rPr>
        <w:t xml:space="preserve"> </w:t>
      </w:r>
      <w:r>
        <w:rPr>
          <w:sz w:val="20"/>
        </w:rPr>
        <w:t>τις</w:t>
      </w:r>
      <w:r>
        <w:rPr>
          <w:spacing w:val="-4"/>
          <w:sz w:val="20"/>
        </w:rPr>
        <w:t xml:space="preserve"> </w:t>
      </w:r>
      <w:r>
        <w:rPr>
          <w:sz w:val="20"/>
        </w:rPr>
        <w:t>αιτήσεις</w:t>
      </w:r>
      <w:r>
        <w:rPr>
          <w:spacing w:val="-4"/>
          <w:sz w:val="20"/>
        </w:rPr>
        <w:t xml:space="preserve"> </w:t>
      </w:r>
      <w:r>
        <w:rPr>
          <w:sz w:val="20"/>
        </w:rPr>
        <w:t>σε</w:t>
      </w:r>
      <w:r>
        <w:rPr>
          <w:spacing w:val="-3"/>
          <w:sz w:val="20"/>
        </w:rPr>
        <w:t xml:space="preserve"> </w:t>
      </w:r>
      <w:r>
        <w:rPr>
          <w:sz w:val="20"/>
        </w:rPr>
        <w:t>έναν</w:t>
      </w:r>
      <w:r>
        <w:rPr>
          <w:spacing w:val="-4"/>
          <w:sz w:val="20"/>
        </w:rPr>
        <w:t xml:space="preserve"> </w:t>
      </w:r>
      <w:r>
        <w:rPr>
          <w:sz w:val="20"/>
        </w:rPr>
        <w:t>ή</w:t>
      </w:r>
      <w:r>
        <w:rPr>
          <w:spacing w:val="-2"/>
          <w:sz w:val="20"/>
        </w:rPr>
        <w:t xml:space="preserve"> </w:t>
      </w:r>
      <w:r>
        <w:rPr>
          <w:sz w:val="20"/>
        </w:rPr>
        <w:t>δύο κύκλους σπουδών —σε επίπεδο πτυχίου, μεταπτυχιακού ή διδακτορικού).</w:t>
      </w:r>
    </w:p>
    <w:p w14:paraId="6C7B2F5C" w14:textId="77777777" w:rsidR="0028661C" w:rsidRDefault="0028661C">
      <w:pPr>
        <w:pStyle w:val="a3"/>
      </w:pPr>
    </w:p>
    <w:p w14:paraId="6C7B2F5D" w14:textId="77777777" w:rsidR="0028661C" w:rsidRDefault="00B273B9">
      <w:pPr>
        <w:pStyle w:val="a3"/>
        <w:spacing w:before="4"/>
        <w:rPr>
          <w:sz w:val="28"/>
        </w:rPr>
      </w:pPr>
      <w:r>
        <w:pict w14:anchorId="6C7B6CA7">
          <v:rect id="docshape58" o:spid="_x0000_s1183" style="position:absolute;margin-left:54pt;margin-top:18.5pt;width:144.05pt;height:.6pt;z-index:-15715328;mso-wrap-distance-left:0;mso-wrap-distance-right:0;mso-position-horizontal-relative:page" fillcolor="black" stroked="f">
            <w10:wrap type="topAndBottom" anchorx="page"/>
          </v:rect>
        </w:pict>
      </w:r>
    </w:p>
    <w:p w14:paraId="6C7B2F5E" w14:textId="77777777" w:rsidR="0028661C" w:rsidRDefault="00B273B9">
      <w:pPr>
        <w:spacing w:before="143"/>
        <w:ind w:left="780" w:right="513"/>
        <w:jc w:val="both"/>
        <w:rPr>
          <w:sz w:val="18"/>
        </w:rPr>
      </w:pPr>
      <w:r>
        <w:rPr>
          <w:rFonts w:ascii="Cambria" w:hAnsi="Cambria"/>
          <w:position w:val="5"/>
          <w:sz w:val="13"/>
        </w:rPr>
        <w:t xml:space="preserve">43 </w:t>
      </w:r>
      <w:r>
        <w:rPr>
          <w:sz w:val="18"/>
        </w:rPr>
        <w:t>Ο κατάλογος των χωρών για τις οποίες ισχύει η εν λόγω απαίτηση περιλαμβάνεται στον κατάλογο που έχει εκδώσει η επιτροπ</w:t>
      </w:r>
      <w:r>
        <w:rPr>
          <w:sz w:val="18"/>
        </w:rPr>
        <w:t xml:space="preserve">ή ενίσχυσης της ανάπτυξης (DAC) του ΟΟΣΑ για τις χώρες που λαμβάνουν επίσημη αναπτυξιακή βοήθεια </w:t>
      </w:r>
      <w:hyperlink r:id="rId107">
        <w:r>
          <w:rPr>
            <w:color w:val="0000FF"/>
            <w:sz w:val="18"/>
            <w:u w:val="single" w:color="0000FF"/>
          </w:rPr>
          <w:t>DAC-</w:t>
        </w:r>
        <w:proofErr w:type="spellStart"/>
        <w:r>
          <w:rPr>
            <w:color w:val="0000FF"/>
            <w:sz w:val="18"/>
            <w:u w:val="single" w:color="0000FF"/>
          </w:rPr>
          <w:t>List</w:t>
        </w:r>
        <w:proofErr w:type="spellEnd"/>
        <w:r>
          <w:rPr>
            <w:color w:val="0000FF"/>
            <w:sz w:val="18"/>
            <w:u w:val="single" w:color="0000FF"/>
          </w:rPr>
          <w:t>-ODA-</w:t>
        </w:r>
        <w:proofErr w:type="spellStart"/>
        <w:r>
          <w:rPr>
            <w:color w:val="0000FF"/>
            <w:sz w:val="18"/>
            <w:u w:val="single" w:color="0000FF"/>
          </w:rPr>
          <w:t>Recipients</w:t>
        </w:r>
        <w:proofErr w:type="spellEnd"/>
        <w:r>
          <w:rPr>
            <w:color w:val="0000FF"/>
            <w:sz w:val="18"/>
            <w:u w:val="single" w:color="0000FF"/>
          </w:rPr>
          <w:t>-</w:t>
        </w:r>
      </w:hyperlink>
      <w:r>
        <w:rPr>
          <w:color w:val="0000FF"/>
          <w:sz w:val="18"/>
        </w:rPr>
        <w:t xml:space="preserve"> </w:t>
      </w:r>
      <w:hyperlink r:id="rId108">
        <w:r>
          <w:rPr>
            <w:color w:val="0000FF"/>
            <w:sz w:val="18"/>
            <w:u w:val="single" w:color="0000FF"/>
          </w:rPr>
          <w:t>for-reporting-2021-flows.pdf</w:t>
        </w:r>
        <w:r>
          <w:rPr>
            <w:color w:val="0000FF"/>
            <w:spacing w:val="-2"/>
            <w:sz w:val="18"/>
            <w:u w:val="single" w:color="0000FF"/>
          </w:rPr>
          <w:t xml:space="preserve"> </w:t>
        </w:r>
        <w:r>
          <w:rPr>
            <w:color w:val="0000FF"/>
            <w:sz w:val="18"/>
            <w:u w:val="single" w:color="0000FF"/>
          </w:rPr>
          <w:t>(oecd.org)</w:t>
        </w:r>
      </w:hyperlink>
    </w:p>
    <w:p w14:paraId="6C7B2F5F" w14:textId="77777777" w:rsidR="0028661C" w:rsidRDefault="0028661C">
      <w:pPr>
        <w:jc w:val="both"/>
        <w:rPr>
          <w:sz w:val="18"/>
        </w:rPr>
        <w:sectPr w:rsidR="0028661C">
          <w:footerReference w:type="even" r:id="rId109"/>
          <w:pgSz w:w="11910" w:h="16840"/>
          <w:pgMar w:top="1360" w:right="562" w:bottom="1140" w:left="300" w:header="0" w:footer="953" w:gutter="0"/>
          <w:pgNumType w:start="70"/>
          <w:cols w:space="720"/>
        </w:sectPr>
      </w:pPr>
    </w:p>
    <w:p w14:paraId="6C7B2F60" w14:textId="77777777" w:rsidR="0028661C" w:rsidRDefault="00B273B9">
      <w:pPr>
        <w:pStyle w:val="a5"/>
        <w:numPr>
          <w:ilvl w:val="0"/>
          <w:numId w:val="339"/>
        </w:numPr>
        <w:tabs>
          <w:tab w:val="left" w:pos="1501"/>
        </w:tabs>
        <w:spacing w:before="63" w:line="259" w:lineRule="auto"/>
        <w:ind w:right="633"/>
        <w:rPr>
          <w:sz w:val="20"/>
        </w:rPr>
      </w:pPr>
      <w:r>
        <w:rPr>
          <w:sz w:val="20"/>
        </w:rPr>
        <w:lastRenderedPageBreak/>
        <w:t>Περιορισμός</w:t>
      </w:r>
      <w:r>
        <w:rPr>
          <w:spacing w:val="-4"/>
          <w:sz w:val="20"/>
        </w:rPr>
        <w:t xml:space="preserve"> </w:t>
      </w:r>
      <w:r>
        <w:rPr>
          <w:sz w:val="20"/>
        </w:rPr>
        <w:t>της</w:t>
      </w:r>
      <w:r>
        <w:rPr>
          <w:spacing w:val="-4"/>
          <w:sz w:val="20"/>
        </w:rPr>
        <w:t xml:space="preserve"> </w:t>
      </w:r>
      <w:r>
        <w:rPr>
          <w:sz w:val="20"/>
        </w:rPr>
        <w:t>διάρκειας</w:t>
      </w:r>
      <w:r>
        <w:rPr>
          <w:spacing w:val="-4"/>
          <w:sz w:val="20"/>
        </w:rPr>
        <w:t xml:space="preserve"> </w:t>
      </w:r>
      <w:r>
        <w:rPr>
          <w:sz w:val="20"/>
        </w:rPr>
        <w:t>των</w:t>
      </w:r>
      <w:r>
        <w:rPr>
          <w:spacing w:val="-4"/>
          <w:sz w:val="20"/>
        </w:rPr>
        <w:t xml:space="preserve"> </w:t>
      </w:r>
      <w:r>
        <w:rPr>
          <w:sz w:val="20"/>
        </w:rPr>
        <w:t>περιόδων</w:t>
      </w:r>
      <w:r>
        <w:rPr>
          <w:spacing w:val="-4"/>
          <w:sz w:val="20"/>
        </w:rPr>
        <w:t xml:space="preserve"> </w:t>
      </w:r>
      <w:r>
        <w:rPr>
          <w:sz w:val="20"/>
        </w:rPr>
        <w:t>κινητικότητας</w:t>
      </w:r>
      <w:r>
        <w:rPr>
          <w:spacing w:val="-5"/>
          <w:sz w:val="20"/>
        </w:rPr>
        <w:t xml:space="preserve"> </w:t>
      </w:r>
      <w:r>
        <w:rPr>
          <w:sz w:val="20"/>
        </w:rPr>
        <w:t>(για</w:t>
      </w:r>
      <w:r>
        <w:rPr>
          <w:spacing w:val="-4"/>
          <w:sz w:val="20"/>
        </w:rPr>
        <w:t xml:space="preserve"> </w:t>
      </w:r>
      <w:r>
        <w:rPr>
          <w:sz w:val="20"/>
        </w:rPr>
        <w:t>παράδειγμα</w:t>
      </w:r>
      <w:r>
        <w:rPr>
          <w:spacing w:val="-4"/>
          <w:sz w:val="20"/>
        </w:rPr>
        <w:t xml:space="preserve"> </w:t>
      </w:r>
      <w:r>
        <w:rPr>
          <w:sz w:val="20"/>
        </w:rPr>
        <w:t>να</w:t>
      </w:r>
      <w:r>
        <w:rPr>
          <w:spacing w:val="-4"/>
          <w:sz w:val="20"/>
        </w:rPr>
        <w:t xml:space="preserve"> </w:t>
      </w:r>
      <w:r>
        <w:rPr>
          <w:sz w:val="20"/>
        </w:rPr>
        <w:t>περιορίσει την</w:t>
      </w:r>
      <w:r>
        <w:rPr>
          <w:spacing w:val="-4"/>
          <w:sz w:val="20"/>
        </w:rPr>
        <w:t xml:space="preserve"> </w:t>
      </w:r>
      <w:r>
        <w:rPr>
          <w:sz w:val="20"/>
        </w:rPr>
        <w:t>κινητικότητα</w:t>
      </w:r>
      <w:r>
        <w:rPr>
          <w:spacing w:val="-4"/>
          <w:sz w:val="20"/>
        </w:rPr>
        <w:t xml:space="preserve"> </w:t>
      </w:r>
      <w:r>
        <w:rPr>
          <w:sz w:val="20"/>
        </w:rPr>
        <w:t>των φοιτητών σε 6 μήνες ή να περιορίσει την κινητικότητα του προσωπικού σε 10 ημέρες).</w:t>
      </w:r>
    </w:p>
    <w:p w14:paraId="6C7B2F61" w14:textId="77777777" w:rsidR="0028661C" w:rsidRDefault="00B273B9">
      <w:pPr>
        <w:pStyle w:val="a3"/>
        <w:spacing w:before="1" w:line="256" w:lineRule="auto"/>
        <w:ind w:left="780" w:right="521"/>
        <w:jc w:val="both"/>
      </w:pPr>
      <w:r>
        <w:t>Στην περίπτωση που ένας Εθνικός Οργανισμός επιλέξει να χρησιμοποιήσει δευτερεύοντα κριτήρια, η απόφαση αυτή θα</w:t>
      </w:r>
      <w:r>
        <w:rPr>
          <w:spacing w:val="-2"/>
        </w:rPr>
        <w:t xml:space="preserve"> </w:t>
      </w:r>
      <w:r>
        <w:t>δημοσιοποιηθεί</w:t>
      </w:r>
      <w:r>
        <w:rPr>
          <w:spacing w:val="-1"/>
        </w:rPr>
        <w:t xml:space="preserve"> </w:t>
      </w:r>
      <w:r>
        <w:t>πριν</w:t>
      </w:r>
      <w:r>
        <w:rPr>
          <w:spacing w:val="-2"/>
        </w:rPr>
        <w:t xml:space="preserve"> </w:t>
      </w:r>
      <w:r>
        <w:t>από την</w:t>
      </w:r>
      <w:r>
        <w:rPr>
          <w:spacing w:val="-2"/>
        </w:rPr>
        <w:t xml:space="preserve"> </w:t>
      </w:r>
      <w:r>
        <w:t>καταληκτική ημερομηνία</w:t>
      </w:r>
      <w:r>
        <w:rPr>
          <w:spacing w:val="-2"/>
        </w:rPr>
        <w:t xml:space="preserve"> </w:t>
      </w:r>
      <w:r>
        <w:t>υποβολής</w:t>
      </w:r>
      <w:r>
        <w:rPr>
          <w:spacing w:val="-2"/>
        </w:rPr>
        <w:t xml:space="preserve"> </w:t>
      </w:r>
      <w:r>
        <w:t>προτάσεων,</w:t>
      </w:r>
      <w:r>
        <w:rPr>
          <w:spacing w:val="-2"/>
        </w:rPr>
        <w:t xml:space="preserve"> </w:t>
      </w:r>
      <w:r>
        <w:t>και</w:t>
      </w:r>
      <w:r>
        <w:rPr>
          <w:spacing w:val="-1"/>
        </w:rPr>
        <w:t xml:space="preserve"> </w:t>
      </w:r>
      <w:r>
        <w:t>συγκεκριμένα</w:t>
      </w:r>
      <w:r>
        <w:rPr>
          <w:spacing w:val="-2"/>
        </w:rPr>
        <w:t xml:space="preserve"> </w:t>
      </w:r>
      <w:r>
        <w:t>στον</w:t>
      </w:r>
      <w:r>
        <w:rPr>
          <w:spacing w:val="-2"/>
        </w:rPr>
        <w:t xml:space="preserve"> </w:t>
      </w:r>
      <w:proofErr w:type="spellStart"/>
      <w:r>
        <w:t>ιστότοπο</w:t>
      </w:r>
      <w:proofErr w:type="spellEnd"/>
      <w:r>
        <w:rPr>
          <w:spacing w:val="-1"/>
        </w:rPr>
        <w:t xml:space="preserve"> </w:t>
      </w:r>
      <w:r>
        <w:t>του Εθνικού Οργανισμού.</w:t>
      </w:r>
    </w:p>
    <w:p w14:paraId="6C7B2F62" w14:textId="77777777" w:rsidR="0028661C" w:rsidRDefault="0028661C">
      <w:pPr>
        <w:pStyle w:val="a3"/>
      </w:pPr>
    </w:p>
    <w:p w14:paraId="6C7B2F63" w14:textId="77777777" w:rsidR="0028661C" w:rsidRDefault="0028661C">
      <w:pPr>
        <w:pStyle w:val="a3"/>
      </w:pPr>
    </w:p>
    <w:p w14:paraId="6C7B2F64" w14:textId="77777777" w:rsidR="0028661C" w:rsidRDefault="00B273B9">
      <w:pPr>
        <w:pStyle w:val="7"/>
        <w:spacing w:before="158" w:line="243" w:lineRule="exact"/>
        <w:ind w:left="780"/>
      </w:pPr>
      <w:r>
        <w:rPr>
          <w:spacing w:val="-2"/>
        </w:rPr>
        <w:t>ΚΡΙΤΗΡΙΑ</w:t>
      </w:r>
      <w:r>
        <w:rPr>
          <w:spacing w:val="4"/>
        </w:rPr>
        <w:t xml:space="preserve"> </w:t>
      </w:r>
      <w:r>
        <w:rPr>
          <w:spacing w:val="-2"/>
        </w:rPr>
        <w:t>ΧΟΡΗΓΗΣΗ</w:t>
      </w:r>
      <w:r>
        <w:rPr>
          <w:spacing w:val="-2"/>
        </w:rPr>
        <w:t>Σ</w:t>
      </w:r>
    </w:p>
    <w:p w14:paraId="6C7B2F65" w14:textId="77777777" w:rsidR="0028661C" w:rsidRDefault="00B273B9">
      <w:pPr>
        <w:pStyle w:val="8"/>
        <w:spacing w:line="243" w:lineRule="exact"/>
        <w:ind w:left="780"/>
        <w:jc w:val="both"/>
      </w:pPr>
      <w:r>
        <w:t>Κριτήρια</w:t>
      </w:r>
      <w:r>
        <w:rPr>
          <w:spacing w:val="-8"/>
        </w:rPr>
        <w:t xml:space="preserve"> </w:t>
      </w:r>
      <w:r>
        <w:t>χορήγησης</w:t>
      </w:r>
      <w:r>
        <w:rPr>
          <w:spacing w:val="-8"/>
        </w:rPr>
        <w:t xml:space="preserve"> </w:t>
      </w:r>
      <w:r>
        <w:t>για</w:t>
      </w:r>
      <w:r>
        <w:rPr>
          <w:spacing w:val="-8"/>
        </w:rPr>
        <w:t xml:space="preserve"> </w:t>
      </w:r>
      <w:r>
        <w:t>σχέδια</w:t>
      </w:r>
      <w:r>
        <w:rPr>
          <w:spacing w:val="-9"/>
        </w:rPr>
        <w:t xml:space="preserve"> </w:t>
      </w:r>
      <w:r>
        <w:t>κινητικότητας</w:t>
      </w:r>
      <w:r>
        <w:rPr>
          <w:spacing w:val="-7"/>
        </w:rPr>
        <w:t xml:space="preserve"> </w:t>
      </w:r>
      <w:r>
        <w:t>που</w:t>
      </w:r>
      <w:r>
        <w:rPr>
          <w:spacing w:val="-8"/>
        </w:rPr>
        <w:t xml:space="preserve"> </w:t>
      </w:r>
      <w:r>
        <w:t>λαμβάνουν</w:t>
      </w:r>
      <w:r>
        <w:rPr>
          <w:spacing w:val="-8"/>
        </w:rPr>
        <w:t xml:space="preserve"> </w:t>
      </w:r>
      <w:r>
        <w:t>στήριξη</w:t>
      </w:r>
      <w:r>
        <w:rPr>
          <w:spacing w:val="-8"/>
        </w:rPr>
        <w:t xml:space="preserve"> </w:t>
      </w:r>
      <w:r>
        <w:t>μέσω</w:t>
      </w:r>
      <w:r>
        <w:rPr>
          <w:spacing w:val="-7"/>
        </w:rPr>
        <w:t xml:space="preserve"> </w:t>
      </w:r>
      <w:r>
        <w:t>κονδυλίων</w:t>
      </w:r>
      <w:r>
        <w:rPr>
          <w:spacing w:val="-8"/>
        </w:rPr>
        <w:t xml:space="preserve"> </w:t>
      </w:r>
      <w:r>
        <w:t>εσωτερικής</w:t>
      </w:r>
      <w:r>
        <w:rPr>
          <w:spacing w:val="-8"/>
        </w:rPr>
        <w:t xml:space="preserve"> </w:t>
      </w:r>
      <w:r>
        <w:rPr>
          <w:spacing w:val="-2"/>
        </w:rPr>
        <w:t>πολιτικής</w:t>
      </w:r>
    </w:p>
    <w:p w14:paraId="6C7B2F66" w14:textId="77777777" w:rsidR="0028661C" w:rsidRDefault="0028661C">
      <w:pPr>
        <w:pStyle w:val="a3"/>
        <w:spacing w:before="1"/>
        <w:rPr>
          <w:b/>
        </w:rPr>
      </w:pPr>
    </w:p>
    <w:p w14:paraId="6C7B2F67" w14:textId="77777777" w:rsidR="0028661C" w:rsidRDefault="00B273B9">
      <w:pPr>
        <w:pStyle w:val="a3"/>
        <w:spacing w:before="1"/>
        <w:ind w:left="780" w:right="518"/>
        <w:jc w:val="both"/>
      </w:pPr>
      <w:r>
        <w:t>Δεν προβλέπεται ποιοτική αξιολόγηση (η ποιότητα έχει αξιολογηθεί κατά το στάδιο της αίτησης για τη χορήγηση</w:t>
      </w:r>
      <w:r>
        <w:rPr>
          <w:spacing w:val="40"/>
        </w:rPr>
        <w:t xml:space="preserve"> </w:t>
      </w:r>
      <w:r>
        <w:t xml:space="preserve">Χάρτη </w:t>
      </w:r>
      <w:proofErr w:type="spellStart"/>
      <w:r>
        <w:t>Erasmus</w:t>
      </w:r>
      <w:proofErr w:type="spellEnd"/>
      <w:r>
        <w:rPr>
          <w:spacing w:val="-2"/>
        </w:rPr>
        <w:t xml:space="preserve"> </w:t>
      </w:r>
      <w:r>
        <w:t>για</w:t>
      </w:r>
      <w:r>
        <w:rPr>
          <w:spacing w:val="-1"/>
        </w:rPr>
        <w:t xml:space="preserve"> </w:t>
      </w:r>
      <w:r>
        <w:t>την</w:t>
      </w:r>
      <w:r>
        <w:rPr>
          <w:spacing w:val="-2"/>
        </w:rPr>
        <w:t xml:space="preserve"> </w:t>
      </w:r>
      <w:r>
        <w:t>Τριτοβάθμια</w:t>
      </w:r>
      <w:r>
        <w:rPr>
          <w:spacing w:val="-1"/>
        </w:rPr>
        <w:t xml:space="preserve"> </w:t>
      </w:r>
      <w:r>
        <w:t>Εκπαίδευση (ECHE)</w:t>
      </w:r>
      <w:r>
        <w:rPr>
          <w:spacing w:val="-1"/>
        </w:rPr>
        <w:t xml:space="preserve"> </w:t>
      </w:r>
      <w:r>
        <w:t>ή κατά</w:t>
      </w:r>
      <w:r>
        <w:rPr>
          <w:spacing w:val="-2"/>
        </w:rPr>
        <w:t xml:space="preserve"> </w:t>
      </w:r>
      <w:r>
        <w:t>την</w:t>
      </w:r>
      <w:r>
        <w:rPr>
          <w:spacing w:val="-2"/>
        </w:rPr>
        <w:t xml:space="preserve"> </w:t>
      </w:r>
      <w:r>
        <w:t>επιλογή διαπίστευσης</w:t>
      </w:r>
      <w:r>
        <w:rPr>
          <w:spacing w:val="-1"/>
        </w:rPr>
        <w:t xml:space="preserve"> </w:t>
      </w:r>
      <w:r>
        <w:t>κοινοπραξίας</w:t>
      </w:r>
      <w:r>
        <w:rPr>
          <w:spacing w:val="-2"/>
        </w:rPr>
        <w:t xml:space="preserve"> </w:t>
      </w:r>
      <w:r>
        <w:t>κινητικότητας) και επομένως δεν υπάρχουν κριτήρια χ</w:t>
      </w:r>
      <w:r>
        <w:t>ορήγησης.</w:t>
      </w:r>
    </w:p>
    <w:p w14:paraId="6C7B2F68" w14:textId="77777777" w:rsidR="0028661C" w:rsidRDefault="0028661C">
      <w:pPr>
        <w:pStyle w:val="a3"/>
      </w:pPr>
    </w:p>
    <w:p w14:paraId="6C7B2F69" w14:textId="77777777" w:rsidR="0028661C" w:rsidRDefault="00B273B9">
      <w:pPr>
        <w:pStyle w:val="a3"/>
        <w:spacing w:before="1" w:line="480" w:lineRule="auto"/>
        <w:ind w:left="780" w:right="1154"/>
        <w:jc w:val="both"/>
      </w:pPr>
      <w:r>
        <w:t>Κάθε</w:t>
      </w:r>
      <w:r>
        <w:rPr>
          <w:spacing w:val="-7"/>
        </w:rPr>
        <w:t xml:space="preserve"> </w:t>
      </w:r>
      <w:r>
        <w:t>επιλέξιμη</w:t>
      </w:r>
      <w:r>
        <w:rPr>
          <w:spacing w:val="-7"/>
        </w:rPr>
        <w:t xml:space="preserve"> </w:t>
      </w:r>
      <w:r>
        <w:t>αίτηση</w:t>
      </w:r>
      <w:r>
        <w:rPr>
          <w:spacing w:val="-7"/>
        </w:rPr>
        <w:t xml:space="preserve"> </w:t>
      </w:r>
      <w:r>
        <w:t>επιχορήγησης</w:t>
      </w:r>
      <w:r>
        <w:rPr>
          <w:spacing w:val="-8"/>
        </w:rPr>
        <w:t xml:space="preserve"> </w:t>
      </w:r>
      <w:r>
        <w:t>(αφού</w:t>
      </w:r>
      <w:r>
        <w:rPr>
          <w:spacing w:val="-7"/>
        </w:rPr>
        <w:t xml:space="preserve"> </w:t>
      </w:r>
      <w:r>
        <w:t>υποβληθεί</w:t>
      </w:r>
      <w:r>
        <w:rPr>
          <w:spacing w:val="-7"/>
        </w:rPr>
        <w:t xml:space="preserve"> </w:t>
      </w:r>
      <w:r>
        <w:t>στον</w:t>
      </w:r>
      <w:r>
        <w:rPr>
          <w:spacing w:val="-8"/>
        </w:rPr>
        <w:t xml:space="preserve"> </w:t>
      </w:r>
      <w:r>
        <w:t>έλεγχο</w:t>
      </w:r>
      <w:r>
        <w:rPr>
          <w:spacing w:val="-7"/>
        </w:rPr>
        <w:t xml:space="preserve"> </w:t>
      </w:r>
      <w:proofErr w:type="spellStart"/>
      <w:r>
        <w:t>επιλεξιμότητας</w:t>
      </w:r>
      <w:proofErr w:type="spellEnd"/>
      <w:r>
        <w:t>)</w:t>
      </w:r>
      <w:r>
        <w:rPr>
          <w:spacing w:val="-8"/>
        </w:rPr>
        <w:t xml:space="preserve"> </w:t>
      </w:r>
      <w:r>
        <w:t>λαμβάνει</w:t>
      </w:r>
      <w:r>
        <w:rPr>
          <w:spacing w:val="-7"/>
        </w:rPr>
        <w:t xml:space="preserve"> </w:t>
      </w:r>
      <w:r>
        <w:t>χρηματοδότηση. Το μέγιστο ποσό της επιχορήγησης εξαρτάται από μια σειρά παραγόντων:</w:t>
      </w:r>
    </w:p>
    <w:p w14:paraId="6C7B2F6A" w14:textId="77777777" w:rsidR="0028661C" w:rsidRDefault="00B273B9">
      <w:pPr>
        <w:pStyle w:val="a5"/>
        <w:numPr>
          <w:ilvl w:val="0"/>
          <w:numId w:val="338"/>
        </w:numPr>
        <w:tabs>
          <w:tab w:val="left" w:pos="1861"/>
        </w:tabs>
        <w:spacing w:line="254" w:lineRule="exact"/>
        <w:ind w:hanging="361"/>
        <w:rPr>
          <w:sz w:val="20"/>
        </w:rPr>
      </w:pPr>
      <w:r>
        <w:rPr>
          <w:sz w:val="20"/>
        </w:rPr>
        <w:t>τον</w:t>
      </w:r>
      <w:r>
        <w:rPr>
          <w:spacing w:val="-10"/>
          <w:sz w:val="20"/>
        </w:rPr>
        <w:t xml:space="preserve"> </w:t>
      </w:r>
      <w:r>
        <w:rPr>
          <w:sz w:val="20"/>
        </w:rPr>
        <w:t>αριθμό</w:t>
      </w:r>
      <w:r>
        <w:rPr>
          <w:spacing w:val="-10"/>
          <w:sz w:val="20"/>
        </w:rPr>
        <w:t xml:space="preserve"> </w:t>
      </w:r>
      <w:r>
        <w:rPr>
          <w:sz w:val="20"/>
        </w:rPr>
        <w:t>των</w:t>
      </w:r>
      <w:r>
        <w:rPr>
          <w:spacing w:val="-10"/>
          <w:sz w:val="20"/>
        </w:rPr>
        <w:t xml:space="preserve"> </w:t>
      </w:r>
      <w:r>
        <w:rPr>
          <w:sz w:val="20"/>
        </w:rPr>
        <w:t>περιόδων</w:t>
      </w:r>
      <w:r>
        <w:rPr>
          <w:spacing w:val="-9"/>
          <w:sz w:val="20"/>
        </w:rPr>
        <w:t xml:space="preserve"> </w:t>
      </w:r>
      <w:r>
        <w:rPr>
          <w:sz w:val="20"/>
        </w:rPr>
        <w:t>κινητικότητας</w:t>
      </w:r>
      <w:r>
        <w:rPr>
          <w:spacing w:val="-11"/>
          <w:sz w:val="20"/>
        </w:rPr>
        <w:t xml:space="preserve"> </w:t>
      </w:r>
      <w:r>
        <w:rPr>
          <w:sz w:val="20"/>
        </w:rPr>
        <w:t>που</w:t>
      </w:r>
      <w:r>
        <w:rPr>
          <w:spacing w:val="-9"/>
          <w:sz w:val="20"/>
        </w:rPr>
        <w:t xml:space="preserve"> </w:t>
      </w:r>
      <w:r>
        <w:rPr>
          <w:sz w:val="20"/>
        </w:rPr>
        <w:t>αφορά</w:t>
      </w:r>
      <w:r>
        <w:rPr>
          <w:spacing w:val="-10"/>
          <w:sz w:val="20"/>
        </w:rPr>
        <w:t xml:space="preserve"> </w:t>
      </w:r>
      <w:r>
        <w:rPr>
          <w:sz w:val="20"/>
        </w:rPr>
        <w:t>η</w:t>
      </w:r>
      <w:r>
        <w:rPr>
          <w:spacing w:val="-9"/>
          <w:sz w:val="20"/>
        </w:rPr>
        <w:t xml:space="preserve"> </w:t>
      </w:r>
      <w:r>
        <w:rPr>
          <w:spacing w:val="-2"/>
          <w:sz w:val="20"/>
        </w:rPr>
        <w:t>αίτηση·</w:t>
      </w:r>
    </w:p>
    <w:p w14:paraId="6C7B2F6B" w14:textId="77777777" w:rsidR="0028661C" w:rsidRDefault="00B273B9">
      <w:pPr>
        <w:pStyle w:val="a5"/>
        <w:numPr>
          <w:ilvl w:val="0"/>
          <w:numId w:val="338"/>
        </w:numPr>
        <w:tabs>
          <w:tab w:val="left" w:pos="1861"/>
        </w:tabs>
        <w:ind w:right="520"/>
        <w:rPr>
          <w:sz w:val="20"/>
        </w:rPr>
      </w:pPr>
      <w:r>
        <w:rPr>
          <w:sz w:val="20"/>
        </w:rPr>
        <w:t>τις προηγούμενε</w:t>
      </w:r>
      <w:r>
        <w:rPr>
          <w:sz w:val="20"/>
        </w:rPr>
        <w:t>ς επιδόσεις του αιτούντα όσον αφορά τον αριθμό των περιόδων κινητικότητας, την ποιοτική εκτέλεση των δραστηριοτήτων και τη χρηστή οικονομική διαχείριση, εάν ο αιτών έχει λάβει παρόμοια επιχορήγηση στο παρελθόν·</w:t>
      </w:r>
    </w:p>
    <w:p w14:paraId="6C7B2F6C" w14:textId="77777777" w:rsidR="0028661C" w:rsidRDefault="00B273B9">
      <w:pPr>
        <w:pStyle w:val="a5"/>
        <w:numPr>
          <w:ilvl w:val="0"/>
          <w:numId w:val="338"/>
        </w:numPr>
        <w:tabs>
          <w:tab w:val="left" w:pos="1861"/>
        </w:tabs>
        <w:spacing w:line="255" w:lineRule="exact"/>
        <w:ind w:hanging="361"/>
        <w:rPr>
          <w:sz w:val="20"/>
        </w:rPr>
      </w:pPr>
      <w:r>
        <w:rPr>
          <w:sz w:val="20"/>
        </w:rPr>
        <w:t>τον</w:t>
      </w:r>
      <w:r>
        <w:rPr>
          <w:spacing w:val="-11"/>
          <w:sz w:val="20"/>
        </w:rPr>
        <w:t xml:space="preserve"> </w:t>
      </w:r>
      <w:r>
        <w:rPr>
          <w:sz w:val="20"/>
        </w:rPr>
        <w:t>αριθμό</w:t>
      </w:r>
      <w:r>
        <w:rPr>
          <w:spacing w:val="-10"/>
          <w:sz w:val="20"/>
        </w:rPr>
        <w:t xml:space="preserve"> </w:t>
      </w:r>
      <w:r>
        <w:rPr>
          <w:sz w:val="20"/>
        </w:rPr>
        <w:t>των</w:t>
      </w:r>
      <w:r>
        <w:rPr>
          <w:spacing w:val="-10"/>
          <w:sz w:val="20"/>
        </w:rPr>
        <w:t xml:space="preserve"> </w:t>
      </w:r>
      <w:r>
        <w:rPr>
          <w:sz w:val="20"/>
        </w:rPr>
        <w:t>εντατικών</w:t>
      </w:r>
      <w:r>
        <w:rPr>
          <w:spacing w:val="-11"/>
          <w:sz w:val="20"/>
        </w:rPr>
        <w:t xml:space="preserve"> </w:t>
      </w:r>
      <w:r>
        <w:rPr>
          <w:sz w:val="20"/>
        </w:rPr>
        <w:t>προγραμμάτων</w:t>
      </w:r>
      <w:r>
        <w:rPr>
          <w:spacing w:val="-10"/>
          <w:sz w:val="20"/>
        </w:rPr>
        <w:t xml:space="preserve"> </w:t>
      </w:r>
      <w:r>
        <w:rPr>
          <w:sz w:val="20"/>
        </w:rPr>
        <w:t>μικτής</w:t>
      </w:r>
      <w:r>
        <w:rPr>
          <w:spacing w:val="-10"/>
          <w:sz w:val="20"/>
        </w:rPr>
        <w:t xml:space="preserve"> </w:t>
      </w:r>
      <w:r>
        <w:rPr>
          <w:sz w:val="20"/>
        </w:rPr>
        <w:t>κινητικότητας</w:t>
      </w:r>
      <w:r>
        <w:rPr>
          <w:spacing w:val="-12"/>
          <w:sz w:val="20"/>
        </w:rPr>
        <w:t xml:space="preserve"> </w:t>
      </w:r>
      <w:r>
        <w:rPr>
          <w:sz w:val="20"/>
        </w:rPr>
        <w:t>που</w:t>
      </w:r>
      <w:r>
        <w:rPr>
          <w:spacing w:val="-9"/>
          <w:sz w:val="20"/>
        </w:rPr>
        <w:t xml:space="preserve"> </w:t>
      </w:r>
      <w:r>
        <w:rPr>
          <w:sz w:val="20"/>
        </w:rPr>
        <w:t>αφορά</w:t>
      </w:r>
      <w:r>
        <w:rPr>
          <w:spacing w:val="-11"/>
          <w:sz w:val="20"/>
        </w:rPr>
        <w:t xml:space="preserve"> </w:t>
      </w:r>
      <w:r>
        <w:rPr>
          <w:sz w:val="20"/>
        </w:rPr>
        <w:t>η</w:t>
      </w:r>
      <w:r>
        <w:rPr>
          <w:spacing w:val="-10"/>
          <w:sz w:val="20"/>
        </w:rPr>
        <w:t xml:space="preserve"> </w:t>
      </w:r>
      <w:r>
        <w:rPr>
          <w:spacing w:val="-2"/>
          <w:sz w:val="20"/>
        </w:rPr>
        <w:t>αίτηση·</w:t>
      </w:r>
    </w:p>
    <w:p w14:paraId="6C7B2F6D" w14:textId="77777777" w:rsidR="0028661C" w:rsidRDefault="00B273B9">
      <w:pPr>
        <w:pStyle w:val="a5"/>
        <w:numPr>
          <w:ilvl w:val="0"/>
          <w:numId w:val="338"/>
        </w:numPr>
        <w:tabs>
          <w:tab w:val="left" w:pos="1861"/>
        </w:tabs>
        <w:ind w:right="516"/>
        <w:rPr>
          <w:sz w:val="20"/>
        </w:rPr>
      </w:pPr>
      <w:r>
        <w:rPr>
          <w:sz w:val="20"/>
        </w:rPr>
        <w:t>τον</w:t>
      </w:r>
      <w:r>
        <w:rPr>
          <w:spacing w:val="-9"/>
          <w:sz w:val="20"/>
        </w:rPr>
        <w:t xml:space="preserve"> </w:t>
      </w:r>
      <w:r>
        <w:rPr>
          <w:sz w:val="20"/>
        </w:rPr>
        <w:t>συνολικό</w:t>
      </w:r>
      <w:r>
        <w:rPr>
          <w:spacing w:val="-9"/>
          <w:sz w:val="20"/>
        </w:rPr>
        <w:t xml:space="preserve"> </w:t>
      </w:r>
      <w:r>
        <w:rPr>
          <w:sz w:val="20"/>
        </w:rPr>
        <w:t>εθνικό</w:t>
      </w:r>
      <w:r>
        <w:rPr>
          <w:spacing w:val="-9"/>
          <w:sz w:val="20"/>
        </w:rPr>
        <w:t xml:space="preserve"> </w:t>
      </w:r>
      <w:r>
        <w:rPr>
          <w:sz w:val="20"/>
        </w:rPr>
        <w:t>προϋπολογισμό</w:t>
      </w:r>
      <w:r>
        <w:rPr>
          <w:spacing w:val="-9"/>
          <w:sz w:val="20"/>
        </w:rPr>
        <w:t xml:space="preserve"> </w:t>
      </w:r>
      <w:r>
        <w:rPr>
          <w:sz w:val="20"/>
        </w:rPr>
        <w:t>που</w:t>
      </w:r>
      <w:r>
        <w:rPr>
          <w:spacing w:val="-9"/>
          <w:sz w:val="20"/>
        </w:rPr>
        <w:t xml:space="preserve"> </w:t>
      </w:r>
      <w:r>
        <w:rPr>
          <w:sz w:val="20"/>
        </w:rPr>
        <w:t>διατίθεται</w:t>
      </w:r>
      <w:r>
        <w:rPr>
          <w:spacing w:val="-9"/>
          <w:sz w:val="20"/>
        </w:rPr>
        <w:t xml:space="preserve"> </w:t>
      </w:r>
      <w:r>
        <w:rPr>
          <w:sz w:val="20"/>
        </w:rPr>
        <w:t>για</w:t>
      </w:r>
      <w:r>
        <w:rPr>
          <w:spacing w:val="-9"/>
          <w:sz w:val="20"/>
        </w:rPr>
        <w:t xml:space="preserve"> </w:t>
      </w:r>
      <w:r>
        <w:rPr>
          <w:sz w:val="20"/>
        </w:rPr>
        <w:t>τη</w:t>
      </w:r>
      <w:r>
        <w:rPr>
          <w:spacing w:val="-6"/>
          <w:sz w:val="20"/>
        </w:rPr>
        <w:t xml:space="preserve"> </w:t>
      </w:r>
      <w:r>
        <w:rPr>
          <w:sz w:val="20"/>
        </w:rPr>
        <w:t>δράση</w:t>
      </w:r>
      <w:r>
        <w:rPr>
          <w:spacing w:val="-9"/>
          <w:sz w:val="20"/>
        </w:rPr>
        <w:t xml:space="preserve"> </w:t>
      </w:r>
      <w:r>
        <w:rPr>
          <w:sz w:val="20"/>
        </w:rPr>
        <w:t>κινητικότητας</w:t>
      </w:r>
      <w:r>
        <w:rPr>
          <w:spacing w:val="-4"/>
          <w:sz w:val="20"/>
        </w:rPr>
        <w:t xml:space="preserve"> </w:t>
      </w:r>
      <w:r>
        <w:rPr>
          <w:sz w:val="20"/>
        </w:rPr>
        <w:t>,</w:t>
      </w:r>
      <w:r>
        <w:rPr>
          <w:spacing w:val="-9"/>
          <w:sz w:val="20"/>
        </w:rPr>
        <w:t xml:space="preserve"> </w:t>
      </w:r>
      <w:r>
        <w:rPr>
          <w:sz w:val="20"/>
        </w:rPr>
        <w:t>για</w:t>
      </w:r>
      <w:r>
        <w:rPr>
          <w:spacing w:val="-7"/>
          <w:sz w:val="20"/>
        </w:rPr>
        <w:t xml:space="preserve"> </w:t>
      </w:r>
      <w:r>
        <w:rPr>
          <w:sz w:val="20"/>
        </w:rPr>
        <w:t>σχέδια</w:t>
      </w:r>
      <w:r>
        <w:rPr>
          <w:spacing w:val="-9"/>
          <w:sz w:val="20"/>
        </w:rPr>
        <w:t xml:space="preserve"> </w:t>
      </w:r>
      <w:r>
        <w:rPr>
          <w:sz w:val="20"/>
        </w:rPr>
        <w:t>κινητικότητας που λαμβάνουν στήριξη μέσω κονδυλίων εσωτερικής πολιτικής.</w:t>
      </w:r>
    </w:p>
    <w:p w14:paraId="6C7B2F6E" w14:textId="77777777" w:rsidR="0028661C" w:rsidRDefault="0028661C">
      <w:pPr>
        <w:pStyle w:val="a3"/>
      </w:pPr>
    </w:p>
    <w:p w14:paraId="6C7B2F6F" w14:textId="77777777" w:rsidR="0028661C" w:rsidRDefault="00B273B9">
      <w:pPr>
        <w:ind w:left="780"/>
        <w:jc w:val="both"/>
        <w:rPr>
          <w:b/>
          <w:sz w:val="20"/>
        </w:rPr>
      </w:pPr>
      <w:r>
        <w:rPr>
          <w:b/>
          <w:sz w:val="20"/>
        </w:rPr>
        <w:t>Κριτήρια</w:t>
      </w:r>
      <w:r>
        <w:rPr>
          <w:b/>
          <w:spacing w:val="-8"/>
          <w:sz w:val="20"/>
        </w:rPr>
        <w:t xml:space="preserve"> </w:t>
      </w:r>
      <w:r>
        <w:rPr>
          <w:b/>
          <w:sz w:val="20"/>
        </w:rPr>
        <w:t>χορήγησης</w:t>
      </w:r>
      <w:r>
        <w:rPr>
          <w:b/>
          <w:spacing w:val="-7"/>
          <w:sz w:val="20"/>
        </w:rPr>
        <w:t xml:space="preserve"> </w:t>
      </w:r>
      <w:r>
        <w:rPr>
          <w:b/>
          <w:sz w:val="20"/>
        </w:rPr>
        <w:t>για</w:t>
      </w:r>
      <w:r>
        <w:rPr>
          <w:b/>
          <w:spacing w:val="-9"/>
          <w:sz w:val="20"/>
        </w:rPr>
        <w:t xml:space="preserve"> </w:t>
      </w:r>
      <w:r>
        <w:rPr>
          <w:b/>
          <w:sz w:val="20"/>
        </w:rPr>
        <w:t>σχέδια</w:t>
      </w:r>
      <w:r>
        <w:rPr>
          <w:b/>
          <w:spacing w:val="-8"/>
          <w:sz w:val="20"/>
        </w:rPr>
        <w:t xml:space="preserve"> </w:t>
      </w:r>
      <w:r>
        <w:rPr>
          <w:b/>
          <w:sz w:val="20"/>
        </w:rPr>
        <w:t>κινητικότητας</w:t>
      </w:r>
      <w:r>
        <w:rPr>
          <w:b/>
          <w:spacing w:val="-3"/>
          <w:sz w:val="20"/>
        </w:rPr>
        <w:t xml:space="preserve"> </w:t>
      </w:r>
      <w:r>
        <w:rPr>
          <w:sz w:val="20"/>
        </w:rPr>
        <w:t>που</w:t>
      </w:r>
      <w:r>
        <w:rPr>
          <w:spacing w:val="-7"/>
          <w:sz w:val="20"/>
        </w:rPr>
        <w:t xml:space="preserve"> </w:t>
      </w:r>
      <w:r>
        <w:rPr>
          <w:sz w:val="20"/>
        </w:rPr>
        <w:t>λαμβάνουν</w:t>
      </w:r>
      <w:r>
        <w:rPr>
          <w:spacing w:val="-9"/>
          <w:sz w:val="20"/>
        </w:rPr>
        <w:t xml:space="preserve"> </w:t>
      </w:r>
      <w:r>
        <w:rPr>
          <w:sz w:val="20"/>
        </w:rPr>
        <w:t>στήριξη</w:t>
      </w:r>
      <w:r>
        <w:rPr>
          <w:spacing w:val="-5"/>
          <w:sz w:val="20"/>
        </w:rPr>
        <w:t xml:space="preserve"> </w:t>
      </w:r>
      <w:r>
        <w:rPr>
          <w:b/>
          <w:sz w:val="20"/>
        </w:rPr>
        <w:t>μέσω</w:t>
      </w:r>
      <w:r>
        <w:rPr>
          <w:b/>
          <w:spacing w:val="-7"/>
          <w:sz w:val="20"/>
        </w:rPr>
        <w:t xml:space="preserve"> </w:t>
      </w:r>
      <w:r>
        <w:rPr>
          <w:b/>
          <w:sz w:val="20"/>
        </w:rPr>
        <w:t>κονδυλίων</w:t>
      </w:r>
      <w:r>
        <w:rPr>
          <w:b/>
          <w:spacing w:val="-6"/>
          <w:sz w:val="20"/>
        </w:rPr>
        <w:t xml:space="preserve"> </w:t>
      </w:r>
      <w:r>
        <w:rPr>
          <w:b/>
          <w:sz w:val="20"/>
        </w:rPr>
        <w:t>εξωτερικής</w:t>
      </w:r>
      <w:r>
        <w:rPr>
          <w:b/>
          <w:spacing w:val="-8"/>
          <w:sz w:val="20"/>
        </w:rPr>
        <w:t xml:space="preserve"> </w:t>
      </w:r>
      <w:r>
        <w:rPr>
          <w:b/>
          <w:spacing w:val="-2"/>
          <w:sz w:val="20"/>
        </w:rPr>
        <w:t>πολιτικής</w:t>
      </w:r>
    </w:p>
    <w:p w14:paraId="6C7B2F70" w14:textId="77777777" w:rsidR="0028661C" w:rsidRDefault="0028661C">
      <w:pPr>
        <w:pStyle w:val="a3"/>
        <w:spacing w:before="1"/>
        <w:rPr>
          <w:b/>
        </w:rPr>
      </w:pPr>
    </w:p>
    <w:p w14:paraId="6C7B2F71" w14:textId="77777777" w:rsidR="0028661C" w:rsidRDefault="00B273B9">
      <w:pPr>
        <w:pStyle w:val="a3"/>
        <w:ind w:left="780" w:right="522"/>
        <w:jc w:val="both"/>
      </w:pPr>
      <w:r>
        <w:t xml:space="preserve">Οι επιλέξιμες αιτήσεις επιχορήγησης (αφού υποβληθούν στον έλεγχο </w:t>
      </w:r>
      <w:proofErr w:type="spellStart"/>
      <w:r>
        <w:t>επιλεξιμότητας</w:t>
      </w:r>
      <w:proofErr w:type="spellEnd"/>
      <w:r>
        <w:t>) αξιολογούνται βάσει των ακόλουθων κριτηρίων:</w:t>
      </w:r>
    </w:p>
    <w:p w14:paraId="6C7B2F72" w14:textId="77777777" w:rsidR="0028661C" w:rsidRDefault="0028661C">
      <w:pPr>
        <w:pStyle w:val="a3"/>
        <w:spacing w:before="10" w:after="1"/>
        <w:rPr>
          <w:sz w:val="19"/>
        </w:rPr>
      </w:pPr>
    </w:p>
    <w:tbl>
      <w:tblPr>
        <w:tblStyle w:val="TableNormal"/>
        <w:tblW w:w="0" w:type="auto"/>
        <w:tblInd w:w="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1"/>
        <w:gridCol w:w="6520"/>
      </w:tblGrid>
      <w:tr w:rsidR="0028661C" w14:paraId="6C7B2F7C" w14:textId="77777777">
        <w:trPr>
          <w:trHeight w:val="2966"/>
        </w:trPr>
        <w:tc>
          <w:tcPr>
            <w:tcW w:w="3371" w:type="dxa"/>
          </w:tcPr>
          <w:p w14:paraId="6C7B2F73" w14:textId="77777777" w:rsidR="0028661C" w:rsidRDefault="00B273B9">
            <w:pPr>
              <w:pStyle w:val="TableParagraph"/>
              <w:spacing w:before="1" w:line="276" w:lineRule="auto"/>
              <w:ind w:left="107"/>
              <w:rPr>
                <w:b/>
                <w:sz w:val="20"/>
              </w:rPr>
            </w:pPr>
            <w:r>
              <w:rPr>
                <w:b/>
                <w:sz w:val="20"/>
              </w:rPr>
              <w:t>Ποιότητα</w:t>
            </w:r>
            <w:r>
              <w:rPr>
                <w:b/>
                <w:spacing w:val="40"/>
                <w:sz w:val="20"/>
              </w:rPr>
              <w:t xml:space="preserve"> </w:t>
            </w:r>
            <w:r>
              <w:rPr>
                <w:b/>
                <w:sz w:val="20"/>
              </w:rPr>
              <w:t>του</w:t>
            </w:r>
            <w:r>
              <w:rPr>
                <w:b/>
                <w:spacing w:val="40"/>
                <w:sz w:val="20"/>
              </w:rPr>
              <w:t xml:space="preserve"> </w:t>
            </w:r>
            <w:r>
              <w:rPr>
                <w:b/>
                <w:sz w:val="20"/>
              </w:rPr>
              <w:t>σχεδιασμού</w:t>
            </w:r>
            <w:r>
              <w:rPr>
                <w:b/>
                <w:spacing w:val="40"/>
                <w:sz w:val="20"/>
              </w:rPr>
              <w:t xml:space="preserve"> </w:t>
            </w:r>
            <w:r>
              <w:rPr>
                <w:b/>
                <w:sz w:val="20"/>
              </w:rPr>
              <w:t>και</w:t>
            </w:r>
            <w:r>
              <w:rPr>
                <w:b/>
                <w:spacing w:val="40"/>
                <w:sz w:val="20"/>
              </w:rPr>
              <w:t xml:space="preserve"> </w:t>
            </w:r>
            <w:r>
              <w:rPr>
                <w:b/>
                <w:sz w:val="20"/>
              </w:rPr>
              <w:t>του καθεστώτος συνεργασίας</w:t>
            </w:r>
          </w:p>
          <w:p w14:paraId="6C7B2F74" w14:textId="77777777" w:rsidR="0028661C" w:rsidRDefault="0028661C">
            <w:pPr>
              <w:pStyle w:val="TableParagraph"/>
              <w:spacing w:before="6"/>
              <w:rPr>
                <w:sz w:val="16"/>
              </w:rPr>
            </w:pPr>
          </w:p>
          <w:p w14:paraId="6C7B2F75" w14:textId="77777777" w:rsidR="0028661C" w:rsidRDefault="00B273B9">
            <w:pPr>
              <w:pStyle w:val="TableParagraph"/>
              <w:ind w:left="107"/>
              <w:rPr>
                <w:b/>
                <w:sz w:val="20"/>
              </w:rPr>
            </w:pPr>
            <w:r>
              <w:rPr>
                <w:b/>
                <w:sz w:val="20"/>
              </w:rPr>
              <w:t>(μέγιστη</w:t>
            </w:r>
            <w:r>
              <w:rPr>
                <w:b/>
                <w:spacing w:val="-8"/>
                <w:sz w:val="20"/>
              </w:rPr>
              <w:t xml:space="preserve"> </w:t>
            </w:r>
            <w:r>
              <w:rPr>
                <w:b/>
                <w:sz w:val="20"/>
              </w:rPr>
              <w:t>βαθμολογία:</w:t>
            </w:r>
            <w:r>
              <w:rPr>
                <w:b/>
                <w:spacing w:val="-7"/>
                <w:sz w:val="20"/>
              </w:rPr>
              <w:t xml:space="preserve"> </w:t>
            </w:r>
            <w:r>
              <w:rPr>
                <w:b/>
                <w:sz w:val="20"/>
              </w:rPr>
              <w:t>40</w:t>
            </w:r>
            <w:r>
              <w:rPr>
                <w:b/>
                <w:spacing w:val="-7"/>
                <w:sz w:val="20"/>
              </w:rPr>
              <w:t xml:space="preserve"> </w:t>
            </w:r>
            <w:r>
              <w:rPr>
                <w:b/>
                <w:spacing w:val="-2"/>
                <w:sz w:val="20"/>
              </w:rPr>
              <w:t>βαθμοί)</w:t>
            </w:r>
          </w:p>
          <w:p w14:paraId="6C7B2F76" w14:textId="77777777" w:rsidR="0028661C" w:rsidRDefault="0028661C">
            <w:pPr>
              <w:pStyle w:val="TableParagraph"/>
              <w:rPr>
                <w:sz w:val="20"/>
              </w:rPr>
            </w:pPr>
          </w:p>
          <w:p w14:paraId="6C7B2F77" w14:textId="77777777" w:rsidR="0028661C" w:rsidRDefault="0028661C">
            <w:pPr>
              <w:pStyle w:val="TableParagraph"/>
              <w:rPr>
                <w:sz w:val="20"/>
              </w:rPr>
            </w:pPr>
          </w:p>
          <w:p w14:paraId="6C7B2F78" w14:textId="77777777" w:rsidR="0028661C" w:rsidRDefault="0028661C">
            <w:pPr>
              <w:pStyle w:val="TableParagraph"/>
              <w:spacing w:before="8"/>
              <w:rPr>
                <w:sz w:val="18"/>
              </w:rPr>
            </w:pPr>
          </w:p>
          <w:p w14:paraId="6C7B2F79" w14:textId="77777777" w:rsidR="0028661C" w:rsidRDefault="00B273B9">
            <w:pPr>
              <w:pStyle w:val="TableParagraph"/>
              <w:tabs>
                <w:tab w:val="left" w:pos="1071"/>
                <w:tab w:val="left" w:pos="2138"/>
                <w:tab w:val="left" w:pos="2574"/>
              </w:tabs>
              <w:spacing w:line="276" w:lineRule="auto"/>
              <w:ind w:left="107" w:right="90"/>
              <w:rPr>
                <w:b/>
                <w:sz w:val="20"/>
              </w:rPr>
            </w:pPr>
            <w:r>
              <w:rPr>
                <w:b/>
                <w:spacing w:val="-2"/>
                <w:sz w:val="20"/>
              </w:rPr>
              <w:t>Κριτήριο</w:t>
            </w:r>
            <w:r>
              <w:rPr>
                <w:b/>
                <w:sz w:val="20"/>
              </w:rPr>
              <w:tab/>
            </w:r>
            <w:r>
              <w:rPr>
                <w:b/>
                <w:spacing w:val="-2"/>
                <w:sz w:val="20"/>
              </w:rPr>
              <w:t>ανάθεσης</w:t>
            </w:r>
            <w:r>
              <w:rPr>
                <w:b/>
                <w:sz w:val="20"/>
              </w:rPr>
              <w:tab/>
            </w:r>
            <w:r>
              <w:rPr>
                <w:b/>
                <w:spacing w:val="-6"/>
                <w:sz w:val="20"/>
              </w:rPr>
              <w:t>σε</w:t>
            </w:r>
            <w:r>
              <w:rPr>
                <w:b/>
                <w:sz w:val="20"/>
              </w:rPr>
              <w:tab/>
            </w:r>
            <w:r>
              <w:rPr>
                <w:b/>
                <w:spacing w:val="-2"/>
                <w:sz w:val="20"/>
              </w:rPr>
              <w:t>επίπεδο σχεδίου</w:t>
            </w:r>
          </w:p>
        </w:tc>
        <w:tc>
          <w:tcPr>
            <w:tcW w:w="6520" w:type="dxa"/>
          </w:tcPr>
          <w:p w14:paraId="6C7B2F7A" w14:textId="77777777" w:rsidR="0028661C" w:rsidRDefault="00B273B9">
            <w:pPr>
              <w:pStyle w:val="TableParagraph"/>
              <w:numPr>
                <w:ilvl w:val="0"/>
                <w:numId w:val="337"/>
              </w:numPr>
              <w:tabs>
                <w:tab w:val="left" w:pos="828"/>
              </w:tabs>
              <w:spacing w:line="276" w:lineRule="auto"/>
              <w:ind w:right="92"/>
              <w:jc w:val="both"/>
              <w:rPr>
                <w:sz w:val="20"/>
              </w:rPr>
            </w:pPr>
            <w:r>
              <w:rPr>
                <w:sz w:val="20"/>
              </w:rPr>
              <w:t xml:space="preserve">Ο βαθμός στον οποίο ο αιτών οργανισμός περιγράφει με σαφήνεια τις αρμοδιότητες, τους ρόλους και τα καθήκοντα μεταξύ των </w:t>
            </w:r>
            <w:r>
              <w:rPr>
                <w:spacing w:val="-2"/>
                <w:sz w:val="20"/>
              </w:rPr>
              <w:t>εταίρων.</w:t>
            </w:r>
          </w:p>
          <w:p w14:paraId="6C7B2F7B" w14:textId="77777777" w:rsidR="0028661C" w:rsidRDefault="00B273B9">
            <w:pPr>
              <w:pStyle w:val="TableParagraph"/>
              <w:numPr>
                <w:ilvl w:val="0"/>
                <w:numId w:val="337"/>
              </w:numPr>
              <w:tabs>
                <w:tab w:val="left" w:pos="828"/>
              </w:tabs>
              <w:spacing w:before="1" w:line="276" w:lineRule="auto"/>
              <w:ind w:right="89"/>
              <w:jc w:val="both"/>
              <w:rPr>
                <w:sz w:val="20"/>
              </w:rPr>
            </w:pPr>
            <w:r>
              <w:rPr>
                <w:sz w:val="20"/>
              </w:rPr>
              <w:t>Η πληρότητα και η ποιότητα των διαδικασιών επιλογής των συμμετεχόντων, η στήριξη που τους παρέχεται και η αναγνώριση της περιόδ</w:t>
            </w:r>
            <w:r>
              <w:rPr>
                <w:sz w:val="20"/>
              </w:rPr>
              <w:t>ου κινητικότητας των συμμετεχόντων (ιδιαίτερα στην τρίτη χώρα που δεν είναι συνδεδεμένη με το πρόγραμμα).</w:t>
            </w:r>
          </w:p>
        </w:tc>
      </w:tr>
      <w:tr w:rsidR="0028661C" w14:paraId="6C7B2F86" w14:textId="77777777">
        <w:trPr>
          <w:trHeight w:val="2685"/>
        </w:trPr>
        <w:tc>
          <w:tcPr>
            <w:tcW w:w="3371" w:type="dxa"/>
          </w:tcPr>
          <w:p w14:paraId="6C7B2F7D" w14:textId="77777777" w:rsidR="0028661C" w:rsidRDefault="00B273B9">
            <w:pPr>
              <w:pStyle w:val="TableParagraph"/>
              <w:spacing w:before="1"/>
              <w:ind w:left="107"/>
              <w:rPr>
                <w:b/>
                <w:sz w:val="20"/>
              </w:rPr>
            </w:pPr>
            <w:r>
              <w:rPr>
                <w:b/>
                <w:sz w:val="20"/>
              </w:rPr>
              <w:t>Συνάφεια</w:t>
            </w:r>
            <w:r>
              <w:rPr>
                <w:b/>
                <w:spacing w:val="-8"/>
                <w:sz w:val="20"/>
              </w:rPr>
              <w:t xml:space="preserve"> </w:t>
            </w:r>
            <w:r>
              <w:rPr>
                <w:b/>
                <w:sz w:val="20"/>
              </w:rPr>
              <w:t>της</w:t>
            </w:r>
            <w:r>
              <w:rPr>
                <w:b/>
                <w:spacing w:val="-7"/>
                <w:sz w:val="20"/>
              </w:rPr>
              <w:t xml:space="preserve"> </w:t>
            </w:r>
            <w:r>
              <w:rPr>
                <w:b/>
                <w:spacing w:val="-2"/>
                <w:sz w:val="20"/>
              </w:rPr>
              <w:t>στρατηγικής</w:t>
            </w:r>
          </w:p>
          <w:p w14:paraId="6C7B2F7E" w14:textId="77777777" w:rsidR="0028661C" w:rsidRDefault="0028661C">
            <w:pPr>
              <w:pStyle w:val="TableParagraph"/>
              <w:spacing w:before="6"/>
              <w:rPr>
                <w:sz w:val="19"/>
              </w:rPr>
            </w:pPr>
          </w:p>
          <w:p w14:paraId="6C7B2F7F" w14:textId="77777777" w:rsidR="0028661C" w:rsidRDefault="00B273B9">
            <w:pPr>
              <w:pStyle w:val="TableParagraph"/>
              <w:ind w:left="107"/>
              <w:rPr>
                <w:b/>
                <w:sz w:val="20"/>
              </w:rPr>
            </w:pPr>
            <w:r>
              <w:rPr>
                <w:b/>
                <w:sz w:val="20"/>
              </w:rPr>
              <w:t>(μέγιστη</w:t>
            </w:r>
            <w:r>
              <w:rPr>
                <w:b/>
                <w:spacing w:val="-8"/>
                <w:sz w:val="20"/>
              </w:rPr>
              <w:t xml:space="preserve"> </w:t>
            </w:r>
            <w:r>
              <w:rPr>
                <w:b/>
                <w:sz w:val="20"/>
              </w:rPr>
              <w:t>βαθμολογία:</w:t>
            </w:r>
            <w:r>
              <w:rPr>
                <w:b/>
                <w:spacing w:val="-7"/>
                <w:sz w:val="20"/>
              </w:rPr>
              <w:t xml:space="preserve"> </w:t>
            </w:r>
            <w:r>
              <w:rPr>
                <w:b/>
                <w:sz w:val="20"/>
              </w:rPr>
              <w:t>40</w:t>
            </w:r>
            <w:r>
              <w:rPr>
                <w:b/>
                <w:spacing w:val="-7"/>
                <w:sz w:val="20"/>
              </w:rPr>
              <w:t xml:space="preserve"> </w:t>
            </w:r>
            <w:r>
              <w:rPr>
                <w:b/>
                <w:spacing w:val="-2"/>
                <w:sz w:val="20"/>
              </w:rPr>
              <w:t>βαθμοί)</w:t>
            </w:r>
          </w:p>
          <w:p w14:paraId="6C7B2F80" w14:textId="77777777" w:rsidR="0028661C" w:rsidRDefault="0028661C">
            <w:pPr>
              <w:pStyle w:val="TableParagraph"/>
              <w:rPr>
                <w:sz w:val="20"/>
              </w:rPr>
            </w:pPr>
          </w:p>
          <w:p w14:paraId="6C7B2F81" w14:textId="77777777" w:rsidR="0028661C" w:rsidRDefault="0028661C">
            <w:pPr>
              <w:pStyle w:val="TableParagraph"/>
              <w:rPr>
                <w:sz w:val="20"/>
              </w:rPr>
            </w:pPr>
          </w:p>
          <w:p w14:paraId="6C7B2F82" w14:textId="77777777" w:rsidR="0028661C" w:rsidRDefault="0028661C">
            <w:pPr>
              <w:pStyle w:val="TableParagraph"/>
              <w:spacing w:before="8"/>
              <w:rPr>
                <w:sz w:val="18"/>
              </w:rPr>
            </w:pPr>
          </w:p>
          <w:p w14:paraId="6C7B2F83" w14:textId="77777777" w:rsidR="0028661C" w:rsidRDefault="00B273B9">
            <w:pPr>
              <w:pStyle w:val="TableParagraph"/>
              <w:spacing w:line="276" w:lineRule="auto"/>
              <w:ind w:left="107"/>
              <w:rPr>
                <w:b/>
                <w:sz w:val="20"/>
              </w:rPr>
            </w:pPr>
            <w:r>
              <w:rPr>
                <w:b/>
                <w:sz w:val="20"/>
              </w:rPr>
              <w:t>Κριτήριο</w:t>
            </w:r>
            <w:r>
              <w:rPr>
                <w:b/>
                <w:spacing w:val="12"/>
                <w:sz w:val="20"/>
              </w:rPr>
              <w:t xml:space="preserve"> </w:t>
            </w:r>
            <w:r>
              <w:rPr>
                <w:b/>
                <w:sz w:val="20"/>
              </w:rPr>
              <w:t>ανάθεσης</w:t>
            </w:r>
            <w:r>
              <w:rPr>
                <w:b/>
                <w:spacing w:val="11"/>
                <w:sz w:val="20"/>
              </w:rPr>
              <w:t xml:space="preserve"> </w:t>
            </w:r>
            <w:r>
              <w:rPr>
                <w:b/>
                <w:sz w:val="20"/>
              </w:rPr>
              <w:t>σε</w:t>
            </w:r>
            <w:r>
              <w:rPr>
                <w:b/>
                <w:spacing w:val="11"/>
                <w:sz w:val="20"/>
              </w:rPr>
              <w:t xml:space="preserve"> </w:t>
            </w:r>
            <w:r>
              <w:rPr>
                <w:b/>
                <w:sz w:val="20"/>
              </w:rPr>
              <w:t xml:space="preserve">περιφερειακό </w:t>
            </w:r>
            <w:r>
              <w:rPr>
                <w:b/>
                <w:spacing w:val="-2"/>
                <w:sz w:val="20"/>
              </w:rPr>
              <w:t>επίπεδο</w:t>
            </w:r>
          </w:p>
        </w:tc>
        <w:tc>
          <w:tcPr>
            <w:tcW w:w="6520" w:type="dxa"/>
          </w:tcPr>
          <w:p w14:paraId="6C7B2F84" w14:textId="77777777" w:rsidR="0028661C" w:rsidRDefault="00B273B9">
            <w:pPr>
              <w:pStyle w:val="TableParagraph"/>
              <w:numPr>
                <w:ilvl w:val="0"/>
                <w:numId w:val="336"/>
              </w:numPr>
              <w:tabs>
                <w:tab w:val="left" w:pos="828"/>
              </w:tabs>
              <w:spacing w:line="276" w:lineRule="auto"/>
              <w:ind w:right="91"/>
              <w:jc w:val="both"/>
              <w:rPr>
                <w:sz w:val="20"/>
              </w:rPr>
            </w:pPr>
            <w:r>
              <w:rPr>
                <w:sz w:val="20"/>
              </w:rPr>
              <w:t>Ο βαθμός στον οποίο το σχεδιαζόμενο σχέδιο κινητικότητας είναι συναφές με τη στρατηγική διεθνοποίησης των εμπλεκόμενων ανώτατων εκπαιδευτικών ιδρυμάτων.</w:t>
            </w:r>
          </w:p>
          <w:p w14:paraId="6C7B2F85" w14:textId="77777777" w:rsidR="0028661C" w:rsidRDefault="00B273B9">
            <w:pPr>
              <w:pStyle w:val="TableParagraph"/>
              <w:numPr>
                <w:ilvl w:val="0"/>
                <w:numId w:val="336"/>
              </w:numPr>
              <w:tabs>
                <w:tab w:val="left" w:pos="828"/>
              </w:tabs>
              <w:spacing w:before="1" w:line="276" w:lineRule="auto"/>
              <w:ind w:right="89"/>
              <w:jc w:val="both"/>
              <w:rPr>
                <w:sz w:val="20"/>
              </w:rPr>
            </w:pPr>
            <w:r>
              <w:rPr>
                <w:sz w:val="20"/>
              </w:rPr>
              <w:t>Το σκεπτικό για την επιλογή της κινητικότητας του προσωπικού και/ή των σπουδαστών και η προηγούμενη εμπ</w:t>
            </w:r>
            <w:r>
              <w:rPr>
                <w:sz w:val="20"/>
              </w:rPr>
              <w:t xml:space="preserve">ειρία παρόμοιων σχεδίων με ανώτατα εκπαιδευτικά ιδρύματα/οργανισμούς στην </w:t>
            </w:r>
            <w:r>
              <w:rPr>
                <w:spacing w:val="-2"/>
                <w:sz w:val="20"/>
              </w:rPr>
              <w:t>περιοχή-εταίρο.</w:t>
            </w:r>
          </w:p>
        </w:tc>
      </w:tr>
    </w:tbl>
    <w:p w14:paraId="6C7B2F87" w14:textId="77777777" w:rsidR="0028661C" w:rsidRDefault="0028661C">
      <w:pPr>
        <w:spacing w:line="276" w:lineRule="auto"/>
        <w:jc w:val="both"/>
        <w:rPr>
          <w:sz w:val="20"/>
        </w:rPr>
        <w:sectPr w:rsidR="0028661C">
          <w:footerReference w:type="default" r:id="rId110"/>
          <w:pgSz w:w="11910" w:h="16840"/>
          <w:pgMar w:top="1360" w:right="562" w:bottom="280" w:left="300" w:header="0" w:footer="0" w:gutter="0"/>
          <w:cols w:space="720"/>
        </w:sectPr>
      </w:pPr>
    </w:p>
    <w:tbl>
      <w:tblPr>
        <w:tblStyle w:val="TableNormal"/>
        <w:tblW w:w="0" w:type="auto"/>
        <w:tblInd w:w="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1"/>
        <w:gridCol w:w="6520"/>
      </w:tblGrid>
      <w:tr w:rsidR="0028661C" w14:paraId="6C7B2F91" w14:textId="77777777">
        <w:trPr>
          <w:trHeight w:val="2685"/>
        </w:trPr>
        <w:tc>
          <w:tcPr>
            <w:tcW w:w="3371" w:type="dxa"/>
          </w:tcPr>
          <w:p w14:paraId="6C7B2F88" w14:textId="77777777" w:rsidR="0028661C" w:rsidRDefault="00B273B9">
            <w:pPr>
              <w:pStyle w:val="TableParagraph"/>
              <w:spacing w:before="1"/>
              <w:ind w:left="107"/>
              <w:rPr>
                <w:b/>
                <w:sz w:val="20"/>
              </w:rPr>
            </w:pPr>
            <w:r>
              <w:rPr>
                <w:b/>
                <w:sz w:val="20"/>
              </w:rPr>
              <w:lastRenderedPageBreak/>
              <w:t>Αντίκτυπος</w:t>
            </w:r>
            <w:r>
              <w:rPr>
                <w:b/>
                <w:spacing w:val="-8"/>
                <w:sz w:val="20"/>
              </w:rPr>
              <w:t xml:space="preserve"> </w:t>
            </w:r>
            <w:r>
              <w:rPr>
                <w:b/>
                <w:sz w:val="20"/>
              </w:rPr>
              <w:t>και</w:t>
            </w:r>
            <w:r>
              <w:rPr>
                <w:b/>
                <w:spacing w:val="-7"/>
                <w:sz w:val="20"/>
              </w:rPr>
              <w:t xml:space="preserve"> </w:t>
            </w:r>
            <w:r>
              <w:rPr>
                <w:b/>
                <w:spacing w:val="-2"/>
                <w:sz w:val="20"/>
              </w:rPr>
              <w:t>διάδοση</w:t>
            </w:r>
          </w:p>
          <w:p w14:paraId="6C7B2F89" w14:textId="77777777" w:rsidR="0028661C" w:rsidRDefault="0028661C">
            <w:pPr>
              <w:pStyle w:val="TableParagraph"/>
              <w:spacing w:before="6"/>
              <w:rPr>
                <w:sz w:val="19"/>
              </w:rPr>
            </w:pPr>
          </w:p>
          <w:p w14:paraId="6C7B2F8A" w14:textId="77777777" w:rsidR="0028661C" w:rsidRDefault="00B273B9">
            <w:pPr>
              <w:pStyle w:val="TableParagraph"/>
              <w:spacing w:before="1"/>
              <w:ind w:left="107"/>
              <w:rPr>
                <w:b/>
                <w:sz w:val="20"/>
              </w:rPr>
            </w:pPr>
            <w:r>
              <w:rPr>
                <w:b/>
                <w:sz w:val="20"/>
              </w:rPr>
              <w:t>(μέγιστη</w:t>
            </w:r>
            <w:r>
              <w:rPr>
                <w:b/>
                <w:spacing w:val="-8"/>
                <w:sz w:val="20"/>
              </w:rPr>
              <w:t xml:space="preserve"> </w:t>
            </w:r>
            <w:r>
              <w:rPr>
                <w:b/>
                <w:sz w:val="20"/>
              </w:rPr>
              <w:t>βαθμολογία:</w:t>
            </w:r>
            <w:r>
              <w:rPr>
                <w:b/>
                <w:spacing w:val="-7"/>
                <w:sz w:val="20"/>
              </w:rPr>
              <w:t xml:space="preserve"> </w:t>
            </w:r>
            <w:r>
              <w:rPr>
                <w:b/>
                <w:sz w:val="20"/>
              </w:rPr>
              <w:t>20</w:t>
            </w:r>
            <w:r>
              <w:rPr>
                <w:b/>
                <w:spacing w:val="-7"/>
                <w:sz w:val="20"/>
              </w:rPr>
              <w:t xml:space="preserve"> </w:t>
            </w:r>
            <w:r>
              <w:rPr>
                <w:b/>
                <w:spacing w:val="-2"/>
                <w:sz w:val="20"/>
              </w:rPr>
              <w:t>βαθμοί)</w:t>
            </w:r>
          </w:p>
          <w:p w14:paraId="6C7B2F8B" w14:textId="77777777" w:rsidR="0028661C" w:rsidRDefault="0028661C">
            <w:pPr>
              <w:pStyle w:val="TableParagraph"/>
              <w:rPr>
                <w:sz w:val="20"/>
              </w:rPr>
            </w:pPr>
          </w:p>
          <w:p w14:paraId="6C7B2F8C" w14:textId="77777777" w:rsidR="0028661C" w:rsidRDefault="0028661C">
            <w:pPr>
              <w:pStyle w:val="TableParagraph"/>
              <w:rPr>
                <w:sz w:val="20"/>
              </w:rPr>
            </w:pPr>
          </w:p>
          <w:p w14:paraId="6C7B2F8D" w14:textId="77777777" w:rsidR="0028661C" w:rsidRDefault="0028661C">
            <w:pPr>
              <w:pStyle w:val="TableParagraph"/>
              <w:spacing w:before="7"/>
              <w:rPr>
                <w:sz w:val="18"/>
              </w:rPr>
            </w:pPr>
          </w:p>
          <w:p w14:paraId="6C7B2F8E" w14:textId="77777777" w:rsidR="0028661C" w:rsidRDefault="00B273B9">
            <w:pPr>
              <w:pStyle w:val="TableParagraph"/>
              <w:spacing w:line="276" w:lineRule="auto"/>
              <w:ind w:left="107"/>
              <w:rPr>
                <w:b/>
                <w:sz w:val="20"/>
              </w:rPr>
            </w:pPr>
            <w:r>
              <w:rPr>
                <w:b/>
                <w:sz w:val="20"/>
              </w:rPr>
              <w:t>Κριτήριο</w:t>
            </w:r>
            <w:r>
              <w:rPr>
                <w:b/>
                <w:spacing w:val="12"/>
                <w:sz w:val="20"/>
              </w:rPr>
              <w:t xml:space="preserve"> </w:t>
            </w:r>
            <w:r>
              <w:rPr>
                <w:b/>
                <w:sz w:val="20"/>
              </w:rPr>
              <w:t>ανάθεσης</w:t>
            </w:r>
            <w:r>
              <w:rPr>
                <w:b/>
                <w:spacing w:val="11"/>
                <w:sz w:val="20"/>
              </w:rPr>
              <w:t xml:space="preserve"> </w:t>
            </w:r>
            <w:r>
              <w:rPr>
                <w:b/>
                <w:sz w:val="20"/>
              </w:rPr>
              <w:t>σε</w:t>
            </w:r>
            <w:r>
              <w:rPr>
                <w:b/>
                <w:spacing w:val="11"/>
                <w:sz w:val="20"/>
              </w:rPr>
              <w:t xml:space="preserve"> </w:t>
            </w:r>
            <w:r>
              <w:rPr>
                <w:b/>
                <w:sz w:val="20"/>
              </w:rPr>
              <w:t xml:space="preserve">περιφερειακό </w:t>
            </w:r>
            <w:r>
              <w:rPr>
                <w:b/>
                <w:spacing w:val="-2"/>
                <w:sz w:val="20"/>
              </w:rPr>
              <w:t>επίπεδο</w:t>
            </w:r>
          </w:p>
        </w:tc>
        <w:tc>
          <w:tcPr>
            <w:tcW w:w="6520" w:type="dxa"/>
          </w:tcPr>
          <w:p w14:paraId="6C7B2F8F" w14:textId="77777777" w:rsidR="0028661C" w:rsidRDefault="00B273B9">
            <w:pPr>
              <w:pStyle w:val="TableParagraph"/>
              <w:numPr>
                <w:ilvl w:val="0"/>
                <w:numId w:val="335"/>
              </w:numPr>
              <w:tabs>
                <w:tab w:val="left" w:pos="828"/>
              </w:tabs>
              <w:spacing w:line="276" w:lineRule="auto"/>
              <w:ind w:right="87"/>
              <w:jc w:val="both"/>
              <w:rPr>
                <w:sz w:val="20"/>
              </w:rPr>
            </w:pPr>
            <w:r>
              <w:rPr>
                <w:sz w:val="20"/>
              </w:rPr>
              <w:t>Ο πιθανός αντίκτυπος του σχεδίου στους συμμετέχοντες, στους δικαιούχους και στους οργανισμούς-εταίρους, σε τοπικό, περιφερειακό και εθνικό επίπεδο.</w:t>
            </w:r>
          </w:p>
          <w:p w14:paraId="6C7B2F90" w14:textId="77777777" w:rsidR="0028661C" w:rsidRDefault="00B273B9">
            <w:pPr>
              <w:pStyle w:val="TableParagraph"/>
              <w:numPr>
                <w:ilvl w:val="0"/>
                <w:numId w:val="335"/>
              </w:numPr>
              <w:tabs>
                <w:tab w:val="left" w:pos="828"/>
              </w:tabs>
              <w:spacing w:before="2" w:line="276" w:lineRule="auto"/>
              <w:ind w:right="88"/>
              <w:jc w:val="both"/>
              <w:rPr>
                <w:sz w:val="20"/>
              </w:rPr>
            </w:pPr>
            <w:r>
              <w:rPr>
                <w:sz w:val="20"/>
              </w:rPr>
              <w:t>Η ποιότητα των μέτρων που αποσκοπούν στη διάδοση των αποτελεσμάτων του σχεδίου κινητικότητας σε επίπεδο σχολ</w:t>
            </w:r>
            <w:r>
              <w:rPr>
                <w:sz w:val="20"/>
              </w:rPr>
              <w:t>ών και ιδρυμάτων, και πέραν αυτών, κατά περίπτωση, σε όλες τις συμμετέχουσες χώρες.</w:t>
            </w:r>
          </w:p>
        </w:tc>
      </w:tr>
    </w:tbl>
    <w:p w14:paraId="6C7B2F92" w14:textId="77777777" w:rsidR="0028661C" w:rsidRDefault="0028661C">
      <w:pPr>
        <w:pStyle w:val="a3"/>
        <w:rPr>
          <w:sz w:val="17"/>
        </w:rPr>
      </w:pPr>
    </w:p>
    <w:p w14:paraId="6C7B2F93" w14:textId="77777777" w:rsidR="0028661C" w:rsidRDefault="00B273B9">
      <w:pPr>
        <w:pStyle w:val="a3"/>
        <w:spacing w:before="60"/>
        <w:ind w:left="780" w:right="523"/>
        <w:jc w:val="both"/>
      </w:pPr>
      <w:r>
        <w:t>Ο αιτών θα εξηγήσει τον τρόπο με τον οποίο το σχέδιο πληροί τα τρία αυτά κριτήρια από την άποψη του δικού του ιδρύματος (ή</w:t>
      </w:r>
    </w:p>
    <w:p w14:paraId="6C7B2F94" w14:textId="77777777" w:rsidR="0028661C" w:rsidRDefault="00B273B9">
      <w:pPr>
        <w:pStyle w:val="a3"/>
        <w:ind w:left="780" w:right="514"/>
        <w:jc w:val="both"/>
      </w:pPr>
      <w:r>
        <w:t>ιδρυμάτων στην περίπτωση αιτήσεων που υποβάλλονται από κοινοπραξίες) και των ιδρυμάτων-εταίρων στις τρίτες χώρες που δεν είναι συνδεδ</w:t>
      </w:r>
      <w:r>
        <w:t>εμένες με το πρόγραμμα.</w:t>
      </w:r>
    </w:p>
    <w:p w14:paraId="6C7B2F95" w14:textId="77777777" w:rsidR="0028661C" w:rsidRDefault="0028661C">
      <w:pPr>
        <w:pStyle w:val="a3"/>
        <w:spacing w:before="11"/>
        <w:rPr>
          <w:sz w:val="19"/>
        </w:rPr>
      </w:pPr>
    </w:p>
    <w:p w14:paraId="6C7B2F96" w14:textId="77777777" w:rsidR="0028661C" w:rsidRDefault="00B273B9">
      <w:pPr>
        <w:pStyle w:val="a3"/>
        <w:ind w:left="780" w:right="519"/>
        <w:jc w:val="both"/>
      </w:pPr>
      <w:r>
        <w:t>Η πρόταση θα πρέπει να περιλαμβάνει όλες τις περιφερειακές συμπράξεις του αιτούντος. Θα ληφθούν υπόψη για χρηματοδότηση μόνο οι περιφερειακές συμπράξεις που συγκεντρώνουν τουλάχιστον 60 βαθμούς, ενώ παράλληλα πληρούν το όριο του 50</w:t>
      </w:r>
      <w:r>
        <w:t xml:space="preserve"> % για κάθε κριτήριο ανάθεσης που παρουσιάζεται στον πίνακα.</w:t>
      </w:r>
    </w:p>
    <w:p w14:paraId="6C7B2F97" w14:textId="77777777" w:rsidR="0028661C" w:rsidRDefault="0028661C">
      <w:pPr>
        <w:pStyle w:val="a3"/>
      </w:pPr>
    </w:p>
    <w:p w14:paraId="6C7B2F98" w14:textId="77777777" w:rsidR="0028661C" w:rsidRDefault="00B273B9">
      <w:pPr>
        <w:pStyle w:val="a3"/>
        <w:ind w:left="780"/>
      </w:pPr>
      <w:r>
        <w:t>Το</w:t>
      </w:r>
      <w:r>
        <w:rPr>
          <w:spacing w:val="-8"/>
        </w:rPr>
        <w:t xml:space="preserve"> </w:t>
      </w:r>
      <w:r>
        <w:t>ποσό</w:t>
      </w:r>
      <w:r>
        <w:rPr>
          <w:spacing w:val="-7"/>
        </w:rPr>
        <w:t xml:space="preserve"> </w:t>
      </w:r>
      <w:r>
        <w:t>της</w:t>
      </w:r>
      <w:r>
        <w:rPr>
          <w:spacing w:val="-9"/>
        </w:rPr>
        <w:t xml:space="preserve"> </w:t>
      </w:r>
      <w:r>
        <w:t>επιχορήγησης</w:t>
      </w:r>
      <w:r>
        <w:rPr>
          <w:spacing w:val="-6"/>
        </w:rPr>
        <w:t xml:space="preserve"> </w:t>
      </w:r>
      <w:r>
        <w:t>ανώτατου</w:t>
      </w:r>
      <w:r>
        <w:rPr>
          <w:spacing w:val="-7"/>
        </w:rPr>
        <w:t xml:space="preserve"> </w:t>
      </w:r>
      <w:r>
        <w:t>εκπαιδευτικού</w:t>
      </w:r>
      <w:r>
        <w:rPr>
          <w:spacing w:val="-8"/>
        </w:rPr>
        <w:t xml:space="preserve"> </w:t>
      </w:r>
      <w:r>
        <w:t>ιδρύματος</w:t>
      </w:r>
      <w:r>
        <w:rPr>
          <w:spacing w:val="-8"/>
        </w:rPr>
        <w:t xml:space="preserve"> </w:t>
      </w:r>
      <w:r>
        <w:t>εξαρτάται</w:t>
      </w:r>
      <w:r>
        <w:rPr>
          <w:spacing w:val="-7"/>
        </w:rPr>
        <w:t xml:space="preserve"> </w:t>
      </w:r>
      <w:r>
        <w:t>από</w:t>
      </w:r>
      <w:r>
        <w:rPr>
          <w:spacing w:val="-8"/>
        </w:rPr>
        <w:t xml:space="preserve"> </w:t>
      </w:r>
      <w:r>
        <w:t>μια</w:t>
      </w:r>
      <w:r>
        <w:rPr>
          <w:spacing w:val="-8"/>
        </w:rPr>
        <w:t xml:space="preserve"> </w:t>
      </w:r>
      <w:r>
        <w:t>σειρά</w:t>
      </w:r>
      <w:r>
        <w:rPr>
          <w:spacing w:val="-7"/>
        </w:rPr>
        <w:t xml:space="preserve"> </w:t>
      </w:r>
      <w:r>
        <w:rPr>
          <w:spacing w:val="-2"/>
        </w:rPr>
        <w:t>παραγόντων:</w:t>
      </w:r>
    </w:p>
    <w:p w14:paraId="6C7B2F99" w14:textId="77777777" w:rsidR="0028661C" w:rsidRDefault="00B273B9">
      <w:pPr>
        <w:pStyle w:val="a5"/>
        <w:numPr>
          <w:ilvl w:val="0"/>
          <w:numId w:val="339"/>
        </w:numPr>
        <w:tabs>
          <w:tab w:val="left" w:pos="1500"/>
          <w:tab w:val="left" w:pos="1501"/>
        </w:tabs>
        <w:spacing w:before="1"/>
        <w:ind w:hanging="361"/>
        <w:jc w:val="left"/>
        <w:rPr>
          <w:sz w:val="20"/>
        </w:rPr>
      </w:pPr>
      <w:r>
        <w:rPr>
          <w:sz w:val="20"/>
        </w:rPr>
        <w:t>τον</w:t>
      </w:r>
      <w:r>
        <w:rPr>
          <w:spacing w:val="-8"/>
          <w:sz w:val="20"/>
        </w:rPr>
        <w:t xml:space="preserve"> </w:t>
      </w:r>
      <w:r>
        <w:rPr>
          <w:sz w:val="20"/>
        </w:rPr>
        <w:t>αριθμό</w:t>
      </w:r>
      <w:r>
        <w:rPr>
          <w:spacing w:val="-6"/>
          <w:sz w:val="20"/>
        </w:rPr>
        <w:t xml:space="preserve"> </w:t>
      </w:r>
      <w:r>
        <w:rPr>
          <w:sz w:val="20"/>
        </w:rPr>
        <w:t>των</w:t>
      </w:r>
      <w:r>
        <w:rPr>
          <w:spacing w:val="-8"/>
          <w:sz w:val="20"/>
        </w:rPr>
        <w:t xml:space="preserve"> </w:t>
      </w:r>
      <w:r>
        <w:rPr>
          <w:sz w:val="20"/>
        </w:rPr>
        <w:t>περιόδων</w:t>
      </w:r>
      <w:r>
        <w:rPr>
          <w:spacing w:val="-7"/>
          <w:sz w:val="20"/>
        </w:rPr>
        <w:t xml:space="preserve"> </w:t>
      </w:r>
      <w:r>
        <w:rPr>
          <w:sz w:val="20"/>
        </w:rPr>
        <w:t>κινητικότητας</w:t>
      </w:r>
      <w:r>
        <w:rPr>
          <w:spacing w:val="-9"/>
          <w:sz w:val="20"/>
        </w:rPr>
        <w:t xml:space="preserve"> </w:t>
      </w:r>
      <w:r>
        <w:rPr>
          <w:sz w:val="20"/>
        </w:rPr>
        <w:t>και</w:t>
      </w:r>
      <w:r>
        <w:rPr>
          <w:spacing w:val="-6"/>
          <w:sz w:val="20"/>
        </w:rPr>
        <w:t xml:space="preserve"> </w:t>
      </w:r>
      <w:r>
        <w:rPr>
          <w:sz w:val="20"/>
        </w:rPr>
        <w:t>τους</w:t>
      </w:r>
      <w:r>
        <w:rPr>
          <w:spacing w:val="-7"/>
          <w:sz w:val="20"/>
        </w:rPr>
        <w:t xml:space="preserve"> </w:t>
      </w:r>
      <w:r>
        <w:rPr>
          <w:sz w:val="20"/>
        </w:rPr>
        <w:t>μήνες/τις</w:t>
      </w:r>
      <w:r>
        <w:rPr>
          <w:spacing w:val="-5"/>
          <w:sz w:val="20"/>
        </w:rPr>
        <w:t xml:space="preserve"> </w:t>
      </w:r>
      <w:r>
        <w:rPr>
          <w:sz w:val="20"/>
        </w:rPr>
        <w:t>ημέρες</w:t>
      </w:r>
      <w:r>
        <w:rPr>
          <w:spacing w:val="-8"/>
          <w:sz w:val="20"/>
        </w:rPr>
        <w:t xml:space="preserve"> </w:t>
      </w:r>
      <w:r>
        <w:rPr>
          <w:sz w:val="20"/>
        </w:rPr>
        <w:t>που</w:t>
      </w:r>
      <w:r>
        <w:rPr>
          <w:spacing w:val="-6"/>
          <w:sz w:val="20"/>
        </w:rPr>
        <w:t xml:space="preserve"> </w:t>
      </w:r>
      <w:r>
        <w:rPr>
          <w:sz w:val="20"/>
        </w:rPr>
        <w:t>αφορά</w:t>
      </w:r>
      <w:r>
        <w:rPr>
          <w:spacing w:val="-8"/>
          <w:sz w:val="20"/>
        </w:rPr>
        <w:t xml:space="preserve"> </w:t>
      </w:r>
      <w:r>
        <w:rPr>
          <w:sz w:val="20"/>
        </w:rPr>
        <w:t>η</w:t>
      </w:r>
      <w:r>
        <w:rPr>
          <w:spacing w:val="-7"/>
          <w:sz w:val="20"/>
        </w:rPr>
        <w:t xml:space="preserve"> </w:t>
      </w:r>
      <w:r>
        <w:rPr>
          <w:sz w:val="20"/>
        </w:rPr>
        <w:t>υποβληθείσα</w:t>
      </w:r>
      <w:r>
        <w:rPr>
          <w:spacing w:val="-7"/>
          <w:sz w:val="20"/>
        </w:rPr>
        <w:t xml:space="preserve"> </w:t>
      </w:r>
      <w:r>
        <w:rPr>
          <w:spacing w:val="-2"/>
          <w:sz w:val="20"/>
        </w:rPr>
        <w:t>αίτηση·</w:t>
      </w:r>
    </w:p>
    <w:p w14:paraId="6C7B2F9A" w14:textId="77777777" w:rsidR="0028661C" w:rsidRDefault="00B273B9">
      <w:pPr>
        <w:pStyle w:val="a5"/>
        <w:numPr>
          <w:ilvl w:val="0"/>
          <w:numId w:val="339"/>
        </w:numPr>
        <w:tabs>
          <w:tab w:val="left" w:pos="1500"/>
          <w:tab w:val="left" w:pos="1501"/>
        </w:tabs>
        <w:spacing w:line="243" w:lineRule="exact"/>
        <w:ind w:hanging="361"/>
        <w:jc w:val="left"/>
        <w:rPr>
          <w:sz w:val="20"/>
        </w:rPr>
      </w:pPr>
      <w:r>
        <w:rPr>
          <w:sz w:val="20"/>
        </w:rPr>
        <w:t>τον</w:t>
      </w:r>
      <w:r>
        <w:rPr>
          <w:spacing w:val="-8"/>
          <w:sz w:val="20"/>
        </w:rPr>
        <w:t xml:space="preserve"> </w:t>
      </w:r>
      <w:r>
        <w:rPr>
          <w:sz w:val="20"/>
        </w:rPr>
        <w:t>προϋπολογισμό</w:t>
      </w:r>
      <w:r>
        <w:rPr>
          <w:spacing w:val="-7"/>
          <w:sz w:val="20"/>
        </w:rPr>
        <w:t xml:space="preserve"> </w:t>
      </w:r>
      <w:r>
        <w:rPr>
          <w:sz w:val="20"/>
        </w:rPr>
        <w:t>που</w:t>
      </w:r>
      <w:r>
        <w:rPr>
          <w:spacing w:val="-7"/>
          <w:sz w:val="20"/>
        </w:rPr>
        <w:t xml:space="preserve"> </w:t>
      </w:r>
      <w:r>
        <w:rPr>
          <w:sz w:val="20"/>
        </w:rPr>
        <w:t>διατίθεται</w:t>
      </w:r>
      <w:r>
        <w:rPr>
          <w:spacing w:val="-7"/>
          <w:sz w:val="20"/>
        </w:rPr>
        <w:t xml:space="preserve"> </w:t>
      </w:r>
      <w:r>
        <w:rPr>
          <w:sz w:val="20"/>
        </w:rPr>
        <w:t>για</w:t>
      </w:r>
      <w:r>
        <w:rPr>
          <w:spacing w:val="-7"/>
          <w:sz w:val="20"/>
        </w:rPr>
        <w:t xml:space="preserve"> </w:t>
      </w:r>
      <w:r>
        <w:rPr>
          <w:sz w:val="20"/>
        </w:rPr>
        <w:t>κάθε</w:t>
      </w:r>
      <w:r>
        <w:rPr>
          <w:spacing w:val="-4"/>
          <w:sz w:val="20"/>
        </w:rPr>
        <w:t xml:space="preserve"> </w:t>
      </w:r>
      <w:r>
        <w:rPr>
          <w:sz w:val="20"/>
        </w:rPr>
        <w:t>χώρα</w:t>
      </w:r>
      <w:r>
        <w:rPr>
          <w:spacing w:val="-8"/>
          <w:sz w:val="20"/>
        </w:rPr>
        <w:t xml:space="preserve"> </w:t>
      </w:r>
      <w:r>
        <w:rPr>
          <w:sz w:val="20"/>
        </w:rPr>
        <w:t>ή</w:t>
      </w:r>
      <w:r>
        <w:rPr>
          <w:spacing w:val="-7"/>
          <w:sz w:val="20"/>
        </w:rPr>
        <w:t xml:space="preserve"> </w:t>
      </w:r>
      <w:r>
        <w:rPr>
          <w:spacing w:val="-2"/>
          <w:sz w:val="20"/>
        </w:rPr>
        <w:t>περιφέρεια·</w:t>
      </w:r>
    </w:p>
    <w:p w14:paraId="6C7B2F9B" w14:textId="77777777" w:rsidR="0028661C" w:rsidRDefault="00B273B9">
      <w:pPr>
        <w:pStyle w:val="a5"/>
        <w:numPr>
          <w:ilvl w:val="0"/>
          <w:numId w:val="339"/>
        </w:numPr>
        <w:tabs>
          <w:tab w:val="left" w:pos="1500"/>
          <w:tab w:val="left" w:pos="1501"/>
        </w:tabs>
        <w:spacing w:line="243" w:lineRule="exact"/>
        <w:ind w:hanging="361"/>
        <w:jc w:val="left"/>
        <w:rPr>
          <w:sz w:val="20"/>
        </w:rPr>
      </w:pPr>
      <w:r>
        <w:rPr>
          <w:sz w:val="20"/>
        </w:rPr>
        <w:t>τη</w:t>
      </w:r>
      <w:r>
        <w:rPr>
          <w:spacing w:val="-8"/>
          <w:sz w:val="20"/>
        </w:rPr>
        <w:t xml:space="preserve"> </w:t>
      </w:r>
      <w:r>
        <w:rPr>
          <w:sz w:val="20"/>
        </w:rPr>
        <w:t>γεωγραφική</w:t>
      </w:r>
      <w:r>
        <w:rPr>
          <w:spacing w:val="-7"/>
          <w:sz w:val="20"/>
        </w:rPr>
        <w:t xml:space="preserve"> </w:t>
      </w:r>
      <w:r>
        <w:rPr>
          <w:sz w:val="20"/>
        </w:rPr>
        <w:t>ισορροπία</w:t>
      </w:r>
      <w:r>
        <w:rPr>
          <w:spacing w:val="-8"/>
          <w:sz w:val="20"/>
        </w:rPr>
        <w:t xml:space="preserve"> </w:t>
      </w:r>
      <w:r>
        <w:rPr>
          <w:sz w:val="20"/>
        </w:rPr>
        <w:t>σε</w:t>
      </w:r>
      <w:r>
        <w:rPr>
          <w:spacing w:val="-5"/>
          <w:sz w:val="20"/>
        </w:rPr>
        <w:t xml:space="preserve"> </w:t>
      </w:r>
      <w:r>
        <w:rPr>
          <w:sz w:val="20"/>
        </w:rPr>
        <w:t>μια</w:t>
      </w:r>
      <w:r>
        <w:rPr>
          <w:spacing w:val="-8"/>
          <w:sz w:val="20"/>
        </w:rPr>
        <w:t xml:space="preserve"> </w:t>
      </w:r>
      <w:r>
        <w:rPr>
          <w:sz w:val="20"/>
        </w:rPr>
        <w:t>δεδομένη</w:t>
      </w:r>
      <w:r>
        <w:rPr>
          <w:spacing w:val="-8"/>
          <w:sz w:val="20"/>
        </w:rPr>
        <w:t xml:space="preserve"> </w:t>
      </w:r>
      <w:r>
        <w:rPr>
          <w:spacing w:val="-2"/>
          <w:sz w:val="20"/>
        </w:rPr>
        <w:t>περιφέρεια.</w:t>
      </w:r>
    </w:p>
    <w:p w14:paraId="6C7B2F9C" w14:textId="77777777" w:rsidR="0028661C" w:rsidRDefault="0028661C">
      <w:pPr>
        <w:pStyle w:val="a3"/>
        <w:spacing w:before="2"/>
      </w:pPr>
    </w:p>
    <w:p w14:paraId="6C7B2F9D" w14:textId="77777777" w:rsidR="0028661C" w:rsidRDefault="00B273B9">
      <w:pPr>
        <w:pStyle w:val="a3"/>
        <w:ind w:left="780" w:right="517"/>
        <w:jc w:val="both"/>
      </w:pPr>
      <w:r>
        <w:t>Ανεξάρτητα από τη βαθμολογία κάθε περιφέρειας πάνω από το αναφερόμενο όριο, ο Εθνικός Οργανισμός μπορεί να δώσει προτεραιότητα σε δραστηριότητες κινητικότητας με ορισμένες χώρες για τη διασφάλιση γεωγραφικής ισορροπίας εντός της εν λόγω περιφέρειας, όπως ο</w:t>
      </w:r>
      <w:r>
        <w:t>ρίζεται από τους προαναφερόμενους γεωγραφικούς στόχους.</w:t>
      </w:r>
    </w:p>
    <w:p w14:paraId="6C7B2F9E" w14:textId="77777777" w:rsidR="0028661C" w:rsidRDefault="0028661C">
      <w:pPr>
        <w:pStyle w:val="a3"/>
      </w:pPr>
    </w:p>
    <w:p w14:paraId="6C7B2F9F" w14:textId="77777777" w:rsidR="0028661C" w:rsidRDefault="00B273B9">
      <w:pPr>
        <w:pStyle w:val="a3"/>
        <w:ind w:left="780" w:right="523"/>
        <w:jc w:val="both"/>
      </w:pPr>
      <w:r>
        <w:t>Σε περίπτωση που η αίτηση θεωρηθεί υπερβολική σε σχέση με τον διαθέσιμο προϋπολογισμό, ο Εθνικός Οργανισμός δεν</w:t>
      </w:r>
      <w:r>
        <w:rPr>
          <w:spacing w:val="-4"/>
        </w:rPr>
        <w:t xml:space="preserve"> </w:t>
      </w:r>
      <w:r>
        <w:t>υποχρεούται</w:t>
      </w:r>
      <w:r>
        <w:rPr>
          <w:spacing w:val="-3"/>
        </w:rPr>
        <w:t xml:space="preserve"> </w:t>
      </w:r>
      <w:r>
        <w:t>να</w:t>
      </w:r>
      <w:r>
        <w:rPr>
          <w:spacing w:val="-2"/>
        </w:rPr>
        <w:t xml:space="preserve"> </w:t>
      </w:r>
      <w:r>
        <w:t>χρηματοδοτήσει</w:t>
      </w:r>
      <w:r>
        <w:rPr>
          <w:spacing w:val="-3"/>
        </w:rPr>
        <w:t xml:space="preserve"> </w:t>
      </w:r>
      <w:r>
        <w:t>όλες</w:t>
      </w:r>
      <w:r>
        <w:rPr>
          <w:spacing w:val="-2"/>
        </w:rPr>
        <w:t xml:space="preserve"> </w:t>
      </w:r>
      <w:r>
        <w:t>τις</w:t>
      </w:r>
      <w:r>
        <w:rPr>
          <w:spacing w:val="-3"/>
        </w:rPr>
        <w:t xml:space="preserve"> </w:t>
      </w:r>
      <w:r>
        <w:t>δραστηριότητες</w:t>
      </w:r>
      <w:r>
        <w:rPr>
          <w:spacing w:val="-4"/>
        </w:rPr>
        <w:t xml:space="preserve"> </w:t>
      </w:r>
      <w:r>
        <w:t>κινητικότητας</w:t>
      </w:r>
      <w:r>
        <w:rPr>
          <w:spacing w:val="-5"/>
        </w:rPr>
        <w:t xml:space="preserve"> </w:t>
      </w:r>
      <w:r>
        <w:t>που</w:t>
      </w:r>
      <w:r>
        <w:rPr>
          <w:spacing w:val="-2"/>
        </w:rPr>
        <w:t xml:space="preserve"> </w:t>
      </w:r>
      <w:r>
        <w:t>αιτείται</w:t>
      </w:r>
      <w:r>
        <w:rPr>
          <w:spacing w:val="-3"/>
        </w:rPr>
        <w:t xml:space="preserve"> </w:t>
      </w:r>
      <w:r>
        <w:t>μια</w:t>
      </w:r>
      <w:r>
        <w:rPr>
          <w:spacing w:val="-4"/>
        </w:rPr>
        <w:t xml:space="preserve"> </w:t>
      </w:r>
      <w:r>
        <w:t>συγκεκριμένη</w:t>
      </w:r>
      <w:r>
        <w:rPr>
          <w:spacing w:val="-3"/>
        </w:rPr>
        <w:t xml:space="preserve"> </w:t>
      </w:r>
      <w:r>
        <w:t>τρίτη</w:t>
      </w:r>
      <w:r>
        <w:rPr>
          <w:spacing w:val="-3"/>
        </w:rPr>
        <w:t xml:space="preserve"> </w:t>
      </w:r>
      <w:r>
        <w:t>χώρα που δεν είναι συνδεδεμένη με το πρό</w:t>
      </w:r>
      <w:r>
        <w:t>γραμμα.</w:t>
      </w:r>
    </w:p>
    <w:p w14:paraId="6C7B2FA0" w14:textId="77777777" w:rsidR="0028661C" w:rsidRDefault="0028661C">
      <w:pPr>
        <w:pStyle w:val="a3"/>
      </w:pPr>
    </w:p>
    <w:p w14:paraId="6C7B2FA1" w14:textId="77777777" w:rsidR="0028661C" w:rsidRDefault="0028661C">
      <w:pPr>
        <w:pStyle w:val="a3"/>
        <w:spacing w:before="4"/>
        <w:rPr>
          <w:sz w:val="19"/>
        </w:rPr>
      </w:pPr>
    </w:p>
    <w:p w14:paraId="6C7B2FA2" w14:textId="77777777" w:rsidR="0028661C" w:rsidRDefault="00B273B9">
      <w:pPr>
        <w:spacing w:line="278" w:lineRule="auto"/>
        <w:ind w:left="780"/>
        <w:rPr>
          <w:b/>
          <w:sz w:val="16"/>
        </w:rPr>
      </w:pPr>
      <w:bookmarkStart w:id="15" w:name="Α)_Κανόνες_χρηματοδότησης_που_ισχύουν_γι"/>
      <w:bookmarkEnd w:id="15"/>
      <w:r>
        <w:rPr>
          <w:b/>
          <w:sz w:val="20"/>
        </w:rPr>
        <w:t>Α) Κ</w:t>
      </w:r>
      <w:r>
        <w:rPr>
          <w:b/>
          <w:sz w:val="16"/>
        </w:rPr>
        <w:t>ΑΝΟΝΕΣ</w:t>
      </w:r>
      <w:r>
        <w:rPr>
          <w:b/>
          <w:spacing w:val="11"/>
          <w:sz w:val="16"/>
        </w:rPr>
        <w:t xml:space="preserve"> </w:t>
      </w:r>
      <w:r>
        <w:rPr>
          <w:b/>
          <w:sz w:val="16"/>
        </w:rPr>
        <w:t>ΧΡΗΜΑΤΟΔΟΤΗΣΗΣ</w:t>
      </w:r>
      <w:r>
        <w:rPr>
          <w:b/>
          <w:spacing w:val="11"/>
          <w:sz w:val="16"/>
        </w:rPr>
        <w:t xml:space="preserve"> </w:t>
      </w:r>
      <w:r>
        <w:rPr>
          <w:b/>
          <w:sz w:val="16"/>
        </w:rPr>
        <w:t>ΠΟΥ</w:t>
      </w:r>
      <w:r>
        <w:rPr>
          <w:b/>
          <w:spacing w:val="12"/>
          <w:sz w:val="16"/>
        </w:rPr>
        <w:t xml:space="preserve"> </w:t>
      </w:r>
      <w:r>
        <w:rPr>
          <w:b/>
          <w:sz w:val="16"/>
        </w:rPr>
        <w:t>ΙΣΧΥΟΥΝ</w:t>
      </w:r>
      <w:r>
        <w:rPr>
          <w:b/>
          <w:spacing w:val="12"/>
          <w:sz w:val="16"/>
        </w:rPr>
        <w:t xml:space="preserve"> </w:t>
      </w:r>
      <w:r>
        <w:rPr>
          <w:b/>
          <w:sz w:val="16"/>
        </w:rPr>
        <w:t>ΓΙΑ</w:t>
      </w:r>
      <w:r>
        <w:rPr>
          <w:b/>
          <w:spacing w:val="12"/>
          <w:sz w:val="16"/>
        </w:rPr>
        <w:t xml:space="preserve"> </w:t>
      </w:r>
      <w:r>
        <w:rPr>
          <w:b/>
          <w:sz w:val="16"/>
        </w:rPr>
        <w:t>ΟΛΕΣ</w:t>
      </w:r>
      <w:r>
        <w:rPr>
          <w:b/>
          <w:spacing w:val="11"/>
          <w:sz w:val="16"/>
        </w:rPr>
        <w:t xml:space="preserve"> </w:t>
      </w:r>
      <w:r>
        <w:rPr>
          <w:b/>
          <w:sz w:val="16"/>
        </w:rPr>
        <w:t>ΤΙΣ</w:t>
      </w:r>
      <w:r>
        <w:rPr>
          <w:b/>
          <w:spacing w:val="11"/>
          <w:sz w:val="16"/>
        </w:rPr>
        <w:t xml:space="preserve"> </w:t>
      </w:r>
      <w:r>
        <w:rPr>
          <w:b/>
          <w:sz w:val="16"/>
        </w:rPr>
        <w:t>ΔΡΑΣΤΗΡΙΟΤΗΤΕΣ</w:t>
      </w:r>
      <w:r>
        <w:rPr>
          <w:b/>
          <w:spacing w:val="11"/>
          <w:sz w:val="16"/>
        </w:rPr>
        <w:t xml:space="preserve"> </w:t>
      </w:r>
      <w:r>
        <w:rPr>
          <w:b/>
          <w:sz w:val="16"/>
        </w:rPr>
        <w:t>ΚΙΝΗΤΙΚΟΤΗΤΑΣ</w:t>
      </w:r>
      <w:r>
        <w:rPr>
          <w:b/>
          <w:spacing w:val="11"/>
          <w:sz w:val="16"/>
        </w:rPr>
        <w:t xml:space="preserve"> </w:t>
      </w:r>
      <w:r>
        <w:rPr>
          <w:b/>
          <w:sz w:val="16"/>
        </w:rPr>
        <w:t>ΣΤΟΝ</w:t>
      </w:r>
      <w:r>
        <w:rPr>
          <w:b/>
          <w:spacing w:val="12"/>
          <w:sz w:val="16"/>
        </w:rPr>
        <w:t xml:space="preserve"> </w:t>
      </w:r>
      <w:r>
        <w:rPr>
          <w:b/>
          <w:sz w:val="16"/>
        </w:rPr>
        <w:t>ΤΟΜΕΑ</w:t>
      </w:r>
      <w:r>
        <w:rPr>
          <w:b/>
          <w:spacing w:val="12"/>
          <w:sz w:val="16"/>
        </w:rPr>
        <w:t xml:space="preserve"> </w:t>
      </w:r>
      <w:r>
        <w:rPr>
          <w:b/>
          <w:sz w:val="16"/>
        </w:rPr>
        <w:t>ΤΗΣ ΑΝΩΤΑΤΗΣ</w:t>
      </w:r>
      <w:r>
        <w:rPr>
          <w:b/>
          <w:sz w:val="20"/>
        </w:rPr>
        <w:t>/</w:t>
      </w:r>
      <w:r>
        <w:rPr>
          <w:b/>
          <w:sz w:val="16"/>
        </w:rPr>
        <w:t>ΤΡΙΤΟΒΑΘΜΙΑΣ</w:t>
      </w:r>
      <w:r>
        <w:rPr>
          <w:b/>
          <w:spacing w:val="40"/>
          <w:sz w:val="16"/>
        </w:rPr>
        <w:t xml:space="preserve"> </w:t>
      </w:r>
      <w:r>
        <w:rPr>
          <w:b/>
          <w:spacing w:val="-2"/>
          <w:sz w:val="16"/>
        </w:rPr>
        <w:t>ΕΚΠΑΙΔΕΥΣΗΣ</w:t>
      </w:r>
    </w:p>
    <w:p w14:paraId="6C7B2FA3" w14:textId="77777777" w:rsidR="0028661C" w:rsidRDefault="0028661C">
      <w:pPr>
        <w:pStyle w:val="a3"/>
        <w:spacing w:before="6"/>
        <w:rPr>
          <w:b/>
          <w:sz w:val="14"/>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4110"/>
        <w:gridCol w:w="4040"/>
      </w:tblGrid>
      <w:tr w:rsidR="0028661C" w14:paraId="6C7B2FA8" w14:textId="77777777">
        <w:trPr>
          <w:trHeight w:val="568"/>
        </w:trPr>
        <w:tc>
          <w:tcPr>
            <w:tcW w:w="1983" w:type="dxa"/>
          </w:tcPr>
          <w:p w14:paraId="6C7B2FA4" w14:textId="77777777" w:rsidR="0028661C" w:rsidRDefault="00B273B9">
            <w:pPr>
              <w:pStyle w:val="TableParagraph"/>
              <w:spacing w:before="6"/>
              <w:ind w:left="254" w:right="248"/>
              <w:jc w:val="center"/>
              <w:rPr>
                <w:b/>
                <w:sz w:val="20"/>
              </w:rPr>
            </w:pPr>
            <w:r>
              <w:rPr>
                <w:b/>
                <w:spacing w:val="-2"/>
                <w:sz w:val="20"/>
              </w:rPr>
              <w:t>Κατηγορία</w:t>
            </w:r>
          </w:p>
          <w:p w14:paraId="6C7B2FA5" w14:textId="77777777" w:rsidR="0028661C" w:rsidRDefault="00B273B9">
            <w:pPr>
              <w:pStyle w:val="TableParagraph"/>
              <w:spacing w:before="37"/>
              <w:ind w:left="254" w:right="250"/>
              <w:jc w:val="center"/>
              <w:rPr>
                <w:b/>
                <w:sz w:val="20"/>
              </w:rPr>
            </w:pPr>
            <w:r>
              <w:rPr>
                <w:b/>
                <w:spacing w:val="-2"/>
                <w:sz w:val="20"/>
              </w:rPr>
              <w:t>προϋπολογισμού</w:t>
            </w:r>
          </w:p>
        </w:tc>
        <w:tc>
          <w:tcPr>
            <w:tcW w:w="4110" w:type="dxa"/>
          </w:tcPr>
          <w:p w14:paraId="6C7B2FA6" w14:textId="77777777" w:rsidR="0028661C" w:rsidRDefault="00B273B9">
            <w:pPr>
              <w:pStyle w:val="TableParagraph"/>
              <w:spacing w:before="145"/>
              <w:ind w:left="273"/>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4040" w:type="dxa"/>
          </w:tcPr>
          <w:p w14:paraId="6C7B2FA7" w14:textId="77777777" w:rsidR="0028661C" w:rsidRDefault="00B273B9">
            <w:pPr>
              <w:pStyle w:val="TableParagraph"/>
              <w:spacing w:before="145"/>
              <w:ind w:left="1779" w:right="1776"/>
              <w:jc w:val="center"/>
              <w:rPr>
                <w:b/>
                <w:sz w:val="20"/>
              </w:rPr>
            </w:pPr>
            <w:r>
              <w:rPr>
                <w:b/>
                <w:spacing w:val="-4"/>
                <w:sz w:val="20"/>
              </w:rPr>
              <w:t>Ποσό</w:t>
            </w:r>
          </w:p>
        </w:tc>
      </w:tr>
      <w:tr w:rsidR="0028661C" w14:paraId="6C7B2FBF" w14:textId="77777777">
        <w:trPr>
          <w:trHeight w:val="3890"/>
        </w:trPr>
        <w:tc>
          <w:tcPr>
            <w:tcW w:w="1983" w:type="dxa"/>
          </w:tcPr>
          <w:p w14:paraId="6C7B2FA9" w14:textId="77777777" w:rsidR="0028661C" w:rsidRDefault="0028661C">
            <w:pPr>
              <w:pStyle w:val="TableParagraph"/>
              <w:rPr>
                <w:b/>
                <w:sz w:val="20"/>
              </w:rPr>
            </w:pPr>
          </w:p>
          <w:p w14:paraId="6C7B2FAA" w14:textId="77777777" w:rsidR="0028661C" w:rsidRDefault="0028661C">
            <w:pPr>
              <w:pStyle w:val="TableParagraph"/>
              <w:rPr>
                <w:b/>
                <w:sz w:val="20"/>
              </w:rPr>
            </w:pPr>
          </w:p>
          <w:p w14:paraId="6C7B2FAB" w14:textId="77777777" w:rsidR="0028661C" w:rsidRDefault="0028661C">
            <w:pPr>
              <w:pStyle w:val="TableParagraph"/>
              <w:rPr>
                <w:b/>
                <w:sz w:val="20"/>
              </w:rPr>
            </w:pPr>
          </w:p>
          <w:p w14:paraId="6C7B2FAC" w14:textId="77777777" w:rsidR="0028661C" w:rsidRDefault="0028661C">
            <w:pPr>
              <w:pStyle w:val="TableParagraph"/>
              <w:rPr>
                <w:b/>
                <w:sz w:val="20"/>
              </w:rPr>
            </w:pPr>
          </w:p>
          <w:p w14:paraId="6C7B2FAD" w14:textId="77777777" w:rsidR="0028661C" w:rsidRDefault="0028661C">
            <w:pPr>
              <w:pStyle w:val="TableParagraph"/>
              <w:spacing w:before="4"/>
              <w:rPr>
                <w:b/>
                <w:sz w:val="25"/>
              </w:rPr>
            </w:pPr>
          </w:p>
          <w:p w14:paraId="6C7B2FAE" w14:textId="77777777" w:rsidR="0028661C" w:rsidRDefault="00B273B9">
            <w:pPr>
              <w:pStyle w:val="TableParagraph"/>
              <w:tabs>
                <w:tab w:val="left" w:pos="1578"/>
              </w:tabs>
              <w:spacing w:line="276" w:lineRule="auto"/>
              <w:ind w:left="83" w:right="75"/>
              <w:jc w:val="both"/>
              <w:rPr>
                <w:b/>
                <w:sz w:val="20"/>
              </w:rPr>
            </w:pPr>
            <w:r>
              <w:rPr>
                <w:b/>
                <w:sz w:val="20"/>
              </w:rPr>
              <w:t xml:space="preserve">Επιχορήγηση για την </w:t>
            </w:r>
            <w:r>
              <w:rPr>
                <w:b/>
                <w:spacing w:val="-2"/>
                <w:sz w:val="20"/>
              </w:rPr>
              <w:t>κάλυψη</w:t>
            </w:r>
            <w:r>
              <w:rPr>
                <w:b/>
                <w:sz w:val="20"/>
              </w:rPr>
              <w:tab/>
            </w:r>
            <w:r>
              <w:rPr>
                <w:b/>
                <w:spacing w:val="-4"/>
                <w:sz w:val="20"/>
              </w:rPr>
              <w:t xml:space="preserve">των </w:t>
            </w:r>
            <w:r>
              <w:rPr>
                <w:b/>
                <w:spacing w:val="-2"/>
                <w:sz w:val="20"/>
              </w:rPr>
              <w:t>οργανωτικών</w:t>
            </w:r>
          </w:p>
          <w:p w14:paraId="6C7B2FAF" w14:textId="77777777" w:rsidR="0028661C" w:rsidRDefault="00B273B9">
            <w:pPr>
              <w:pStyle w:val="TableParagraph"/>
              <w:ind w:left="83"/>
              <w:rPr>
                <w:b/>
                <w:sz w:val="20"/>
              </w:rPr>
            </w:pPr>
            <w:r>
              <w:rPr>
                <w:b/>
                <w:spacing w:val="-2"/>
                <w:sz w:val="20"/>
              </w:rPr>
              <w:t>δαπανών</w:t>
            </w:r>
          </w:p>
        </w:tc>
        <w:tc>
          <w:tcPr>
            <w:tcW w:w="4110" w:type="dxa"/>
          </w:tcPr>
          <w:p w14:paraId="6C7B2FB0" w14:textId="77777777" w:rsidR="0028661C" w:rsidRDefault="0028661C">
            <w:pPr>
              <w:pStyle w:val="TableParagraph"/>
              <w:rPr>
                <w:b/>
                <w:sz w:val="20"/>
              </w:rPr>
            </w:pPr>
          </w:p>
          <w:p w14:paraId="6C7B2FB1" w14:textId="77777777" w:rsidR="0028661C" w:rsidRDefault="0028661C">
            <w:pPr>
              <w:pStyle w:val="TableParagraph"/>
              <w:spacing w:before="10"/>
              <w:rPr>
                <w:b/>
              </w:rPr>
            </w:pPr>
          </w:p>
          <w:p w14:paraId="6C7B2FB2" w14:textId="77777777" w:rsidR="0028661C" w:rsidRDefault="00B273B9">
            <w:pPr>
              <w:pStyle w:val="TableParagraph"/>
              <w:spacing w:line="276" w:lineRule="auto"/>
              <w:ind w:left="83" w:right="79"/>
              <w:jc w:val="both"/>
              <w:rPr>
                <w:sz w:val="20"/>
              </w:rPr>
            </w:pPr>
            <w:r>
              <w:rPr>
                <w:sz w:val="20"/>
              </w:rPr>
              <w:t>Δαπάνες που συνδέονται άμεσα με την υλοποίηση των δραστηριοτήτων κινητικότητας (εξαιρούνται οι δαπάνες διαβίωσης και μετακίνησης των συμμετεχόντων).</w:t>
            </w:r>
          </w:p>
          <w:p w14:paraId="6C7B2FB3" w14:textId="77777777" w:rsidR="0028661C" w:rsidRDefault="0028661C">
            <w:pPr>
              <w:pStyle w:val="TableParagraph"/>
              <w:spacing w:before="6"/>
              <w:rPr>
                <w:b/>
                <w:sz w:val="16"/>
              </w:rPr>
            </w:pPr>
          </w:p>
          <w:p w14:paraId="6C7B2FB4" w14:textId="77777777" w:rsidR="0028661C" w:rsidRDefault="00B273B9">
            <w:pPr>
              <w:pStyle w:val="TableParagraph"/>
              <w:spacing w:line="276" w:lineRule="auto"/>
              <w:ind w:left="83" w:right="77"/>
              <w:jc w:val="both"/>
              <w:rPr>
                <w:sz w:val="20"/>
              </w:rPr>
            </w:pPr>
            <w:r>
              <w:rPr>
                <w:b/>
                <w:sz w:val="20"/>
              </w:rPr>
              <w:t xml:space="preserve">Μηχανισμός χρηματοδότησης: </w:t>
            </w:r>
            <w:r>
              <w:rPr>
                <w:sz w:val="20"/>
              </w:rPr>
              <w:t>συνεισφορά</w:t>
            </w:r>
            <w:r>
              <w:rPr>
                <w:spacing w:val="40"/>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2FB5" w14:textId="77777777" w:rsidR="0028661C" w:rsidRDefault="0028661C">
            <w:pPr>
              <w:pStyle w:val="TableParagraph"/>
              <w:spacing w:before="4"/>
              <w:rPr>
                <w:b/>
                <w:sz w:val="16"/>
              </w:rPr>
            </w:pPr>
          </w:p>
          <w:p w14:paraId="6C7B2FB6" w14:textId="77777777" w:rsidR="0028661C" w:rsidRDefault="00B273B9">
            <w:pPr>
              <w:pStyle w:val="TableParagraph"/>
              <w:spacing w:line="276" w:lineRule="auto"/>
              <w:ind w:left="83" w:right="75"/>
              <w:jc w:val="both"/>
              <w:rPr>
                <w:sz w:val="20"/>
              </w:rPr>
            </w:pPr>
            <w:r>
              <w:rPr>
                <w:b/>
                <w:sz w:val="20"/>
              </w:rPr>
              <w:t xml:space="preserve">Κανόνας κατανομής: </w:t>
            </w:r>
            <w:r>
              <w:rPr>
                <w:sz w:val="20"/>
              </w:rPr>
              <w:t xml:space="preserve">ανάλογα με τον αριθμό των </w:t>
            </w:r>
            <w:r>
              <w:rPr>
                <w:sz w:val="20"/>
              </w:rPr>
              <w:t>συμμετεχόντων στην κινητικότητα.</w:t>
            </w:r>
          </w:p>
        </w:tc>
        <w:tc>
          <w:tcPr>
            <w:tcW w:w="4040" w:type="dxa"/>
          </w:tcPr>
          <w:p w14:paraId="6C7B2FB7" w14:textId="77777777" w:rsidR="0028661C" w:rsidRDefault="00B273B9">
            <w:pPr>
              <w:pStyle w:val="TableParagraph"/>
              <w:spacing w:before="2" w:line="276" w:lineRule="auto"/>
              <w:ind w:left="83" w:right="76"/>
              <w:jc w:val="both"/>
              <w:rPr>
                <w:sz w:val="20"/>
              </w:rPr>
            </w:pPr>
            <w:r>
              <w:rPr>
                <w:sz w:val="20"/>
              </w:rPr>
              <w:t>Για τα σχέδια κινητικότητας που λαμβάνουν στήριξη μέσω κονδυλίων εσωτερικής</w:t>
            </w:r>
            <w:r>
              <w:rPr>
                <w:spacing w:val="40"/>
                <w:sz w:val="20"/>
              </w:rPr>
              <w:t xml:space="preserve"> </w:t>
            </w:r>
            <w:r>
              <w:rPr>
                <w:spacing w:val="-2"/>
                <w:sz w:val="20"/>
              </w:rPr>
              <w:t>πολιτικής:</w:t>
            </w:r>
          </w:p>
          <w:p w14:paraId="6C7B2FB8" w14:textId="77777777" w:rsidR="0028661C" w:rsidRDefault="0028661C">
            <w:pPr>
              <w:pStyle w:val="TableParagraph"/>
              <w:spacing w:before="6"/>
              <w:rPr>
                <w:b/>
                <w:sz w:val="16"/>
              </w:rPr>
            </w:pPr>
          </w:p>
          <w:p w14:paraId="6C7B2FB9" w14:textId="77777777" w:rsidR="0028661C" w:rsidRDefault="00B273B9">
            <w:pPr>
              <w:pStyle w:val="TableParagraph"/>
              <w:spacing w:line="276" w:lineRule="auto"/>
              <w:ind w:left="83" w:right="195"/>
              <w:jc w:val="both"/>
              <w:rPr>
                <w:sz w:val="20"/>
              </w:rPr>
            </w:pPr>
            <w:r>
              <w:rPr>
                <w:sz w:val="20"/>
              </w:rPr>
              <w:t>Έως</w:t>
            </w:r>
            <w:r>
              <w:rPr>
                <w:spacing w:val="-6"/>
                <w:sz w:val="20"/>
              </w:rPr>
              <w:t xml:space="preserve"> </w:t>
            </w:r>
            <w:r>
              <w:rPr>
                <w:sz w:val="20"/>
              </w:rPr>
              <w:t>και</w:t>
            </w:r>
            <w:r>
              <w:rPr>
                <w:spacing w:val="-6"/>
                <w:sz w:val="20"/>
              </w:rPr>
              <w:t xml:space="preserve"> </w:t>
            </w:r>
            <w:r>
              <w:rPr>
                <w:sz w:val="20"/>
              </w:rPr>
              <w:t>τον</w:t>
            </w:r>
            <w:r>
              <w:rPr>
                <w:spacing w:val="-7"/>
                <w:sz w:val="20"/>
              </w:rPr>
              <w:t xml:space="preserve"> </w:t>
            </w:r>
            <w:r>
              <w:rPr>
                <w:sz w:val="20"/>
              </w:rPr>
              <w:t>100ό</w:t>
            </w:r>
            <w:r>
              <w:rPr>
                <w:spacing w:val="-6"/>
                <w:sz w:val="20"/>
              </w:rPr>
              <w:t xml:space="preserve"> </w:t>
            </w:r>
            <w:r>
              <w:rPr>
                <w:sz w:val="20"/>
              </w:rPr>
              <w:t>συμμετέχοντα:</w:t>
            </w:r>
            <w:r>
              <w:rPr>
                <w:spacing w:val="-8"/>
                <w:sz w:val="20"/>
              </w:rPr>
              <w:t xml:space="preserve"> </w:t>
            </w:r>
            <w:r>
              <w:rPr>
                <w:sz w:val="20"/>
              </w:rPr>
              <w:t>400</w:t>
            </w:r>
            <w:r>
              <w:rPr>
                <w:spacing w:val="-4"/>
                <w:sz w:val="20"/>
              </w:rPr>
              <w:t xml:space="preserve"> </w:t>
            </w:r>
            <w:r>
              <w:rPr>
                <w:sz w:val="20"/>
              </w:rPr>
              <w:t>EUR</w:t>
            </w:r>
            <w:r>
              <w:rPr>
                <w:spacing w:val="-7"/>
                <w:sz w:val="20"/>
              </w:rPr>
              <w:t xml:space="preserve"> </w:t>
            </w:r>
            <w:r>
              <w:rPr>
                <w:sz w:val="20"/>
              </w:rPr>
              <w:t>ανά συμμετέχοντα, και από τον 100ό</w:t>
            </w:r>
          </w:p>
          <w:p w14:paraId="6C7B2FBA" w14:textId="77777777" w:rsidR="0028661C" w:rsidRDefault="00B273B9">
            <w:pPr>
              <w:pStyle w:val="TableParagraph"/>
              <w:spacing w:line="276" w:lineRule="auto"/>
              <w:ind w:left="83" w:right="152"/>
              <w:jc w:val="both"/>
              <w:rPr>
                <w:sz w:val="20"/>
              </w:rPr>
            </w:pPr>
            <w:r>
              <w:rPr>
                <w:sz w:val="20"/>
              </w:rPr>
              <w:t>συμμετέχοντα</w:t>
            </w:r>
            <w:r>
              <w:rPr>
                <w:spacing w:val="-8"/>
                <w:sz w:val="20"/>
              </w:rPr>
              <w:t xml:space="preserve"> </w:t>
            </w:r>
            <w:r>
              <w:rPr>
                <w:sz w:val="20"/>
              </w:rPr>
              <w:t>και</w:t>
            </w:r>
            <w:r>
              <w:rPr>
                <w:spacing w:val="-7"/>
                <w:sz w:val="20"/>
              </w:rPr>
              <w:t xml:space="preserve"> </w:t>
            </w:r>
            <w:r>
              <w:rPr>
                <w:sz w:val="20"/>
              </w:rPr>
              <w:t>άνω:</w:t>
            </w:r>
            <w:r>
              <w:rPr>
                <w:spacing w:val="-5"/>
                <w:sz w:val="20"/>
              </w:rPr>
              <w:t xml:space="preserve"> </w:t>
            </w:r>
            <w:r>
              <w:rPr>
                <w:sz w:val="20"/>
              </w:rPr>
              <w:t>230</w:t>
            </w:r>
            <w:r>
              <w:rPr>
                <w:spacing w:val="-6"/>
                <w:sz w:val="20"/>
              </w:rPr>
              <w:t xml:space="preserve"> </w:t>
            </w:r>
            <w:r>
              <w:rPr>
                <w:sz w:val="20"/>
              </w:rPr>
              <w:t>EUR</w:t>
            </w:r>
            <w:r>
              <w:rPr>
                <w:spacing w:val="-8"/>
                <w:sz w:val="20"/>
              </w:rPr>
              <w:t xml:space="preserve"> </w:t>
            </w:r>
            <w:r>
              <w:rPr>
                <w:sz w:val="20"/>
              </w:rPr>
              <w:t>ανά</w:t>
            </w:r>
            <w:r>
              <w:rPr>
                <w:spacing w:val="-8"/>
                <w:sz w:val="20"/>
              </w:rPr>
              <w:t xml:space="preserve"> </w:t>
            </w:r>
            <w:r>
              <w:rPr>
                <w:sz w:val="20"/>
              </w:rPr>
              <w:t xml:space="preserve">επιπλέον </w:t>
            </w:r>
            <w:r>
              <w:rPr>
                <w:spacing w:val="-2"/>
                <w:sz w:val="20"/>
              </w:rPr>
              <w:t>συμμετέχοντα</w:t>
            </w:r>
          </w:p>
          <w:p w14:paraId="6C7B2FBB" w14:textId="77777777" w:rsidR="0028661C" w:rsidRDefault="0028661C">
            <w:pPr>
              <w:pStyle w:val="TableParagraph"/>
              <w:spacing w:before="4"/>
              <w:rPr>
                <w:b/>
                <w:sz w:val="16"/>
              </w:rPr>
            </w:pPr>
          </w:p>
          <w:p w14:paraId="6C7B2FBC" w14:textId="77777777" w:rsidR="0028661C" w:rsidRDefault="00B273B9">
            <w:pPr>
              <w:pStyle w:val="TableParagraph"/>
              <w:spacing w:line="276" w:lineRule="auto"/>
              <w:ind w:left="83" w:right="76"/>
              <w:jc w:val="both"/>
              <w:rPr>
                <w:sz w:val="20"/>
              </w:rPr>
            </w:pPr>
            <w:r>
              <w:rPr>
                <w:sz w:val="20"/>
              </w:rPr>
              <w:t>Για τα σχέδια κινητικότητας που λαμβάνουν στήριξη μέσω κονδυλίων εξωτερικής</w:t>
            </w:r>
            <w:r>
              <w:rPr>
                <w:spacing w:val="80"/>
                <w:sz w:val="20"/>
              </w:rPr>
              <w:t xml:space="preserve"> </w:t>
            </w:r>
            <w:r>
              <w:rPr>
                <w:spacing w:val="-2"/>
                <w:sz w:val="20"/>
              </w:rPr>
              <w:t>πολιτικής:</w:t>
            </w:r>
          </w:p>
          <w:p w14:paraId="6C7B2FBD" w14:textId="77777777" w:rsidR="0028661C" w:rsidRDefault="0028661C">
            <w:pPr>
              <w:pStyle w:val="TableParagraph"/>
              <w:spacing w:before="4"/>
              <w:rPr>
                <w:b/>
                <w:sz w:val="16"/>
              </w:rPr>
            </w:pPr>
          </w:p>
          <w:p w14:paraId="6C7B2FBE" w14:textId="77777777" w:rsidR="0028661C" w:rsidRDefault="00B273B9">
            <w:pPr>
              <w:pStyle w:val="TableParagraph"/>
              <w:spacing w:before="1"/>
              <w:ind w:left="83"/>
              <w:jc w:val="both"/>
              <w:rPr>
                <w:sz w:val="20"/>
              </w:rPr>
            </w:pPr>
            <w:r>
              <w:rPr>
                <w:sz w:val="20"/>
              </w:rPr>
              <w:t>500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bl>
    <w:p w14:paraId="6C7B2FC0" w14:textId="77777777" w:rsidR="0028661C" w:rsidRDefault="0028661C">
      <w:pPr>
        <w:jc w:val="both"/>
        <w:rPr>
          <w:sz w:val="20"/>
        </w:rPr>
        <w:sectPr w:rsidR="0028661C">
          <w:footerReference w:type="even" r:id="rId111"/>
          <w:pgSz w:w="11910" w:h="16840"/>
          <w:pgMar w:top="1400" w:right="562" w:bottom="1140" w:left="300" w:header="0" w:footer="953" w:gutter="0"/>
          <w:pgNumType w:start="72"/>
          <w:cols w:space="720"/>
        </w:sect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4110"/>
        <w:gridCol w:w="4040"/>
      </w:tblGrid>
      <w:tr w:rsidR="0028661C" w14:paraId="6C7B2FC4" w14:textId="77777777">
        <w:trPr>
          <w:trHeight w:val="1505"/>
        </w:trPr>
        <w:tc>
          <w:tcPr>
            <w:tcW w:w="1983" w:type="dxa"/>
            <w:tcBorders>
              <w:bottom w:val="nil"/>
            </w:tcBorders>
          </w:tcPr>
          <w:p w14:paraId="6C7B2FC1" w14:textId="77777777" w:rsidR="0028661C" w:rsidRDefault="0028661C">
            <w:pPr>
              <w:pStyle w:val="TableParagraph"/>
              <w:rPr>
                <w:rFonts w:ascii="Times New Roman"/>
                <w:sz w:val="18"/>
              </w:rPr>
            </w:pPr>
          </w:p>
        </w:tc>
        <w:tc>
          <w:tcPr>
            <w:tcW w:w="4110" w:type="dxa"/>
            <w:tcBorders>
              <w:bottom w:val="nil"/>
            </w:tcBorders>
          </w:tcPr>
          <w:p w14:paraId="6C7B2FC2" w14:textId="77777777" w:rsidR="0028661C" w:rsidRDefault="00B273B9">
            <w:pPr>
              <w:pStyle w:val="TableParagraph"/>
              <w:tabs>
                <w:tab w:val="left" w:pos="2038"/>
                <w:tab w:val="left" w:pos="3761"/>
              </w:tabs>
              <w:spacing w:before="1" w:line="276" w:lineRule="auto"/>
              <w:ind w:left="83" w:right="79"/>
              <w:jc w:val="both"/>
              <w:rPr>
                <w:sz w:val="20"/>
              </w:rPr>
            </w:pPr>
            <w:r>
              <w:rPr>
                <w:sz w:val="20"/>
              </w:rPr>
              <w:t xml:space="preserve">Για τις δαπάνες που αφορούν τη διοργάνωση </w:t>
            </w:r>
            <w:r>
              <w:rPr>
                <w:spacing w:val="-2"/>
                <w:sz w:val="20"/>
              </w:rPr>
              <w:t>δραστηριοτήτων</w:t>
            </w:r>
            <w:r>
              <w:rPr>
                <w:sz w:val="20"/>
              </w:rPr>
              <w:tab/>
            </w:r>
            <w:r>
              <w:rPr>
                <w:spacing w:val="-2"/>
                <w:sz w:val="20"/>
              </w:rPr>
              <w:t>κινητικότητας</w:t>
            </w:r>
            <w:r>
              <w:rPr>
                <w:sz w:val="20"/>
              </w:rPr>
              <w:tab/>
            </w:r>
            <w:r>
              <w:rPr>
                <w:spacing w:val="-4"/>
                <w:sz w:val="20"/>
              </w:rPr>
              <w:t xml:space="preserve">για </w:t>
            </w:r>
            <w:r>
              <w:rPr>
                <w:sz w:val="20"/>
              </w:rPr>
              <w:t>συμμετέχοντες με λιγότερες ευκαιρίες απαιτείται πρόσθετη στήριξη βάσει των πραγματικών δαπανών.</w:t>
            </w:r>
          </w:p>
        </w:tc>
        <w:tc>
          <w:tcPr>
            <w:tcW w:w="4040" w:type="dxa"/>
            <w:tcBorders>
              <w:bottom w:val="nil"/>
            </w:tcBorders>
          </w:tcPr>
          <w:p w14:paraId="6C7B2FC3" w14:textId="77777777" w:rsidR="0028661C" w:rsidRDefault="0028661C">
            <w:pPr>
              <w:pStyle w:val="TableParagraph"/>
              <w:rPr>
                <w:rFonts w:ascii="Times New Roman"/>
                <w:sz w:val="18"/>
              </w:rPr>
            </w:pPr>
          </w:p>
        </w:tc>
      </w:tr>
      <w:tr w:rsidR="0028661C" w14:paraId="6C7B2FC9" w14:textId="77777777">
        <w:trPr>
          <w:trHeight w:val="762"/>
        </w:trPr>
        <w:tc>
          <w:tcPr>
            <w:tcW w:w="1983" w:type="dxa"/>
            <w:tcBorders>
              <w:top w:val="nil"/>
              <w:bottom w:val="nil"/>
            </w:tcBorders>
          </w:tcPr>
          <w:p w14:paraId="6C7B2FC5" w14:textId="77777777" w:rsidR="0028661C" w:rsidRDefault="0028661C">
            <w:pPr>
              <w:pStyle w:val="TableParagraph"/>
              <w:rPr>
                <w:rFonts w:ascii="Times New Roman"/>
                <w:sz w:val="18"/>
              </w:rPr>
            </w:pPr>
          </w:p>
        </w:tc>
        <w:tc>
          <w:tcPr>
            <w:tcW w:w="4110" w:type="dxa"/>
            <w:tcBorders>
              <w:top w:val="nil"/>
              <w:bottom w:val="nil"/>
            </w:tcBorders>
          </w:tcPr>
          <w:p w14:paraId="6C7B2FC6" w14:textId="77777777" w:rsidR="0028661C" w:rsidRDefault="00B273B9">
            <w:pPr>
              <w:pStyle w:val="TableParagraph"/>
              <w:tabs>
                <w:tab w:val="left" w:pos="1336"/>
                <w:tab w:val="left" w:pos="3012"/>
              </w:tabs>
              <w:spacing w:before="99" w:line="276" w:lineRule="auto"/>
              <w:ind w:left="83" w:right="77"/>
              <w:rPr>
                <w:sz w:val="20"/>
              </w:rPr>
            </w:pPr>
            <w:r>
              <w:rPr>
                <w:b/>
                <w:spacing w:val="-2"/>
                <w:sz w:val="20"/>
              </w:rPr>
              <w:t>Μηχανισμός</w:t>
            </w:r>
            <w:r>
              <w:rPr>
                <w:b/>
                <w:sz w:val="20"/>
              </w:rPr>
              <w:tab/>
            </w:r>
            <w:r>
              <w:rPr>
                <w:b/>
                <w:spacing w:val="-2"/>
                <w:sz w:val="20"/>
              </w:rPr>
              <w:t>χρηματοδότησης:</w:t>
            </w:r>
            <w:r>
              <w:rPr>
                <w:b/>
                <w:sz w:val="20"/>
              </w:rPr>
              <w:tab/>
            </w:r>
            <w:r>
              <w:rPr>
                <w:spacing w:val="-2"/>
                <w:sz w:val="20"/>
              </w:rPr>
              <w:t xml:space="preserve">συνεισφορά </w:t>
            </w:r>
            <w:r>
              <w:rPr>
                <w:sz w:val="20"/>
              </w:rPr>
              <w:t xml:space="preserve">στο </w:t>
            </w:r>
            <w:proofErr w:type="spellStart"/>
            <w:r>
              <w:rPr>
                <w:sz w:val="20"/>
              </w:rPr>
              <w:t>μοναδιαίο</w:t>
            </w:r>
            <w:proofErr w:type="spellEnd"/>
            <w:r>
              <w:rPr>
                <w:sz w:val="20"/>
              </w:rPr>
              <w:t xml:space="preserve"> κόστος.</w:t>
            </w:r>
          </w:p>
        </w:tc>
        <w:tc>
          <w:tcPr>
            <w:tcW w:w="4040" w:type="dxa"/>
            <w:tcBorders>
              <w:top w:val="nil"/>
              <w:bottom w:val="nil"/>
            </w:tcBorders>
          </w:tcPr>
          <w:p w14:paraId="6C7B2FC7" w14:textId="77777777" w:rsidR="0028661C" w:rsidRDefault="0028661C">
            <w:pPr>
              <w:pStyle w:val="TableParagraph"/>
              <w:spacing w:before="9"/>
              <w:rPr>
                <w:b/>
                <w:sz w:val="19"/>
              </w:rPr>
            </w:pPr>
          </w:p>
          <w:p w14:paraId="6C7B2FC8" w14:textId="77777777" w:rsidR="0028661C" w:rsidRDefault="00B273B9">
            <w:pPr>
              <w:pStyle w:val="TableParagraph"/>
              <w:ind w:left="83"/>
              <w:rPr>
                <w:sz w:val="20"/>
              </w:rPr>
            </w:pPr>
            <w:r>
              <w:rPr>
                <w:sz w:val="20"/>
              </w:rPr>
              <w:t>100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2FCD" w14:textId="77777777">
        <w:trPr>
          <w:trHeight w:val="1702"/>
        </w:trPr>
        <w:tc>
          <w:tcPr>
            <w:tcW w:w="1983" w:type="dxa"/>
            <w:tcBorders>
              <w:top w:val="nil"/>
              <w:bottom w:val="nil"/>
            </w:tcBorders>
          </w:tcPr>
          <w:p w14:paraId="6C7B2FCA" w14:textId="77777777" w:rsidR="0028661C" w:rsidRDefault="0028661C">
            <w:pPr>
              <w:pStyle w:val="TableParagraph"/>
              <w:rPr>
                <w:rFonts w:ascii="Times New Roman"/>
                <w:sz w:val="18"/>
              </w:rPr>
            </w:pPr>
          </w:p>
        </w:tc>
        <w:tc>
          <w:tcPr>
            <w:tcW w:w="4110" w:type="dxa"/>
            <w:tcBorders>
              <w:top w:val="nil"/>
            </w:tcBorders>
          </w:tcPr>
          <w:p w14:paraId="6C7B2FCB" w14:textId="77777777" w:rsidR="0028661C" w:rsidRDefault="00B273B9">
            <w:pPr>
              <w:pStyle w:val="TableParagraph"/>
              <w:spacing w:before="100" w:line="276" w:lineRule="auto"/>
              <w:ind w:left="83" w:right="76"/>
              <w:jc w:val="both"/>
              <w:rPr>
                <w:sz w:val="20"/>
              </w:rPr>
            </w:pPr>
            <w:r>
              <w:rPr>
                <w:b/>
                <w:sz w:val="20"/>
              </w:rPr>
              <w:t xml:space="preserve">Κανόνας κατανομής: </w:t>
            </w:r>
            <w:r>
              <w:rPr>
                <w:sz w:val="20"/>
              </w:rPr>
              <w:t>βάσει του αριθμού των συμμετεχόντων με λιγότερες ευκαιρίες οι</w:t>
            </w:r>
            <w:r>
              <w:rPr>
                <w:spacing w:val="40"/>
                <w:sz w:val="20"/>
              </w:rPr>
              <w:t xml:space="preserve"> </w:t>
            </w:r>
            <w:r>
              <w:rPr>
                <w:sz w:val="20"/>
              </w:rPr>
              <w:t>οποίοι</w:t>
            </w:r>
            <w:r>
              <w:rPr>
                <w:spacing w:val="-2"/>
                <w:sz w:val="20"/>
              </w:rPr>
              <w:t xml:space="preserve"> </w:t>
            </w:r>
            <w:r>
              <w:rPr>
                <w:sz w:val="20"/>
              </w:rPr>
              <w:t>λαμβάνουν</w:t>
            </w:r>
            <w:r>
              <w:rPr>
                <w:spacing w:val="-3"/>
                <w:sz w:val="20"/>
              </w:rPr>
              <w:t xml:space="preserve"> </w:t>
            </w:r>
            <w:r>
              <w:rPr>
                <w:sz w:val="20"/>
              </w:rPr>
              <w:t>πρόσθετη</w:t>
            </w:r>
            <w:r>
              <w:rPr>
                <w:spacing w:val="-1"/>
                <w:sz w:val="20"/>
              </w:rPr>
              <w:t xml:space="preserve"> </w:t>
            </w:r>
            <w:r>
              <w:rPr>
                <w:sz w:val="20"/>
              </w:rPr>
              <w:t>στήριξη</w:t>
            </w:r>
            <w:r>
              <w:rPr>
                <w:spacing w:val="-1"/>
                <w:sz w:val="20"/>
              </w:rPr>
              <w:t xml:space="preserve"> </w:t>
            </w:r>
            <w:r>
              <w:rPr>
                <w:sz w:val="20"/>
              </w:rPr>
              <w:t>βάσει</w:t>
            </w:r>
            <w:r>
              <w:rPr>
                <w:spacing w:val="-1"/>
                <w:sz w:val="20"/>
              </w:rPr>
              <w:t xml:space="preserve"> </w:t>
            </w:r>
            <w:r>
              <w:rPr>
                <w:sz w:val="20"/>
              </w:rPr>
              <w:t>των πραγματικών δαπανών μέσω της κατηγορίας στήριξης για την ένταξη.</w:t>
            </w:r>
          </w:p>
        </w:tc>
        <w:tc>
          <w:tcPr>
            <w:tcW w:w="4040" w:type="dxa"/>
            <w:tcBorders>
              <w:top w:val="nil"/>
            </w:tcBorders>
          </w:tcPr>
          <w:p w14:paraId="6C7B2FCC" w14:textId="77777777" w:rsidR="0028661C" w:rsidRDefault="0028661C">
            <w:pPr>
              <w:pStyle w:val="TableParagraph"/>
              <w:rPr>
                <w:rFonts w:ascii="Times New Roman"/>
                <w:sz w:val="18"/>
              </w:rPr>
            </w:pPr>
          </w:p>
        </w:tc>
      </w:tr>
      <w:tr w:rsidR="0028661C" w14:paraId="6C7B2FE7" w14:textId="77777777">
        <w:trPr>
          <w:trHeight w:val="5998"/>
        </w:trPr>
        <w:tc>
          <w:tcPr>
            <w:tcW w:w="1983" w:type="dxa"/>
            <w:tcBorders>
              <w:top w:val="nil"/>
              <w:bottom w:val="nil"/>
            </w:tcBorders>
          </w:tcPr>
          <w:p w14:paraId="6C7B2FCE" w14:textId="77777777" w:rsidR="0028661C" w:rsidRDefault="0028661C">
            <w:pPr>
              <w:pStyle w:val="TableParagraph"/>
              <w:rPr>
                <w:b/>
                <w:sz w:val="20"/>
              </w:rPr>
            </w:pPr>
          </w:p>
          <w:p w14:paraId="6C7B2FCF" w14:textId="77777777" w:rsidR="0028661C" w:rsidRDefault="0028661C">
            <w:pPr>
              <w:pStyle w:val="TableParagraph"/>
              <w:rPr>
                <w:b/>
                <w:sz w:val="20"/>
              </w:rPr>
            </w:pPr>
          </w:p>
          <w:p w14:paraId="6C7B2FD0" w14:textId="77777777" w:rsidR="0028661C" w:rsidRDefault="0028661C">
            <w:pPr>
              <w:pStyle w:val="TableParagraph"/>
              <w:rPr>
                <w:b/>
                <w:sz w:val="20"/>
              </w:rPr>
            </w:pPr>
          </w:p>
          <w:p w14:paraId="6C7B2FD1" w14:textId="77777777" w:rsidR="0028661C" w:rsidRDefault="0028661C">
            <w:pPr>
              <w:pStyle w:val="TableParagraph"/>
              <w:rPr>
                <w:b/>
                <w:sz w:val="20"/>
              </w:rPr>
            </w:pPr>
          </w:p>
          <w:p w14:paraId="6C7B2FD2" w14:textId="77777777" w:rsidR="0028661C" w:rsidRDefault="0028661C">
            <w:pPr>
              <w:pStyle w:val="TableParagraph"/>
              <w:rPr>
                <w:b/>
                <w:sz w:val="20"/>
              </w:rPr>
            </w:pPr>
          </w:p>
          <w:p w14:paraId="6C7B2FD3" w14:textId="77777777" w:rsidR="0028661C" w:rsidRDefault="0028661C">
            <w:pPr>
              <w:pStyle w:val="TableParagraph"/>
              <w:spacing w:before="5"/>
              <w:rPr>
                <w:b/>
                <w:sz w:val="29"/>
              </w:rPr>
            </w:pPr>
          </w:p>
          <w:p w14:paraId="6C7B2FD4" w14:textId="77777777" w:rsidR="0028661C" w:rsidRDefault="00B273B9">
            <w:pPr>
              <w:pStyle w:val="TableParagraph"/>
              <w:tabs>
                <w:tab w:val="left" w:pos="1029"/>
                <w:tab w:val="left" w:pos="1614"/>
              </w:tabs>
              <w:spacing w:before="1" w:line="276" w:lineRule="auto"/>
              <w:ind w:left="83" w:right="75"/>
              <w:rPr>
                <w:b/>
                <w:sz w:val="20"/>
              </w:rPr>
            </w:pPr>
            <w:r>
              <w:rPr>
                <w:b/>
                <w:spacing w:val="-2"/>
                <w:sz w:val="20"/>
              </w:rPr>
              <w:t>Στήριξη</w:t>
            </w:r>
            <w:r>
              <w:rPr>
                <w:b/>
                <w:sz w:val="20"/>
              </w:rPr>
              <w:tab/>
            </w:r>
            <w:r>
              <w:rPr>
                <w:b/>
                <w:spacing w:val="-4"/>
                <w:sz w:val="20"/>
              </w:rPr>
              <w:t>για</w:t>
            </w:r>
            <w:r>
              <w:rPr>
                <w:b/>
                <w:sz w:val="20"/>
              </w:rPr>
              <w:tab/>
            </w:r>
            <w:r>
              <w:rPr>
                <w:b/>
                <w:spacing w:val="-4"/>
                <w:sz w:val="20"/>
              </w:rPr>
              <w:t xml:space="preserve">την </w:t>
            </w:r>
            <w:r>
              <w:rPr>
                <w:b/>
                <w:spacing w:val="-2"/>
                <w:sz w:val="20"/>
              </w:rPr>
              <w:t>ένταξη</w:t>
            </w:r>
          </w:p>
        </w:tc>
        <w:tc>
          <w:tcPr>
            <w:tcW w:w="4110" w:type="dxa"/>
            <w:tcBorders>
              <w:bottom w:val="nil"/>
            </w:tcBorders>
          </w:tcPr>
          <w:p w14:paraId="6C7B2FD5" w14:textId="77777777" w:rsidR="0028661C" w:rsidRDefault="00B273B9">
            <w:pPr>
              <w:pStyle w:val="TableParagraph"/>
              <w:spacing w:before="1" w:line="276" w:lineRule="auto"/>
              <w:ind w:left="83" w:right="74"/>
              <w:jc w:val="both"/>
              <w:rPr>
                <w:sz w:val="20"/>
              </w:rPr>
            </w:pPr>
            <w:r>
              <w:rPr>
                <w:sz w:val="20"/>
              </w:rPr>
              <w:t>Πρόσθετες δαπάνες που σχετίζονται άμεσα με συμμετέχοντες με λιγότερες ευκαιρίες, οι οποίες δεν μπορούν να καλυφθούν από τη συμπληρωματική ενίσχυση πέραν της επιχορήγησης για την κάλυψη ατομικών δαπανών συμμετεχόντων με λιγότερες ευκαιρίες. Ειδικότερα, οι δ</w:t>
            </w:r>
            <w:r>
              <w:rPr>
                <w:sz w:val="20"/>
              </w:rPr>
              <w:t>απάνες αυτές αποσκοπούν στην κάλυψη της πρόσθετης χρηματοδοτικής στήριξης που απαιτείται για συμμετέχοντες με προβλήματα σχετικά με τη σωματική, ψυχική κατάστασή τους ή την κατάσταση της υγείας τους, ώστε να είναι δυνατή η συμμετοχή τους στην κινητικότητα</w:t>
            </w:r>
            <w:r>
              <w:rPr>
                <w:spacing w:val="80"/>
                <w:sz w:val="20"/>
              </w:rPr>
              <w:t xml:space="preserve"> </w:t>
            </w:r>
            <w:r>
              <w:rPr>
                <w:sz w:val="20"/>
              </w:rPr>
              <w:t>και</w:t>
            </w:r>
            <w:r>
              <w:rPr>
                <w:spacing w:val="-1"/>
                <w:sz w:val="20"/>
              </w:rPr>
              <w:t xml:space="preserve"> </w:t>
            </w:r>
            <w:r>
              <w:rPr>
                <w:sz w:val="20"/>
              </w:rPr>
              <w:t>σε</w:t>
            </w:r>
            <w:r>
              <w:rPr>
                <w:spacing w:val="-1"/>
                <w:sz w:val="20"/>
              </w:rPr>
              <w:t xml:space="preserve"> </w:t>
            </w:r>
            <w:r>
              <w:rPr>
                <w:sz w:val="20"/>
              </w:rPr>
              <w:t>προπαρασκευαστικές</w:t>
            </w:r>
            <w:r>
              <w:rPr>
                <w:spacing w:val="-1"/>
                <w:sz w:val="20"/>
              </w:rPr>
              <w:t xml:space="preserve"> </w:t>
            </w:r>
            <w:r>
              <w:rPr>
                <w:sz w:val="20"/>
              </w:rPr>
              <w:t>επισκέψεις,</w:t>
            </w:r>
            <w:r>
              <w:rPr>
                <w:spacing w:val="-1"/>
                <w:sz w:val="20"/>
              </w:rPr>
              <w:t xml:space="preserve"> </w:t>
            </w:r>
            <w:r>
              <w:rPr>
                <w:sz w:val="20"/>
              </w:rPr>
              <w:t>καθώς και για συνοδούς (συμπεριλαμβανομένων των δαπανών που σχετίζονται με μετακινήσεις και διαβίωση, εφόσον αυτό δικαιολογείται και εφόσον δεν καλύπτεται από τις κατηγορίες του προϋπολογισμού</w:t>
            </w:r>
            <w:r>
              <w:rPr>
                <w:spacing w:val="47"/>
                <w:sz w:val="20"/>
              </w:rPr>
              <w:t xml:space="preserve"> </w:t>
            </w:r>
            <w:r>
              <w:rPr>
                <w:sz w:val="20"/>
              </w:rPr>
              <w:t>«Δαπάνες</w:t>
            </w:r>
            <w:r>
              <w:rPr>
                <w:spacing w:val="49"/>
                <w:sz w:val="20"/>
              </w:rPr>
              <w:t xml:space="preserve"> </w:t>
            </w:r>
            <w:r>
              <w:rPr>
                <w:sz w:val="20"/>
              </w:rPr>
              <w:t>μετακίνησης»</w:t>
            </w:r>
            <w:r>
              <w:rPr>
                <w:spacing w:val="47"/>
                <w:sz w:val="20"/>
              </w:rPr>
              <w:t xml:space="preserve"> </w:t>
            </w:r>
            <w:r>
              <w:rPr>
                <w:spacing w:val="-5"/>
                <w:sz w:val="20"/>
              </w:rPr>
              <w:t>και</w:t>
            </w:r>
          </w:p>
          <w:p w14:paraId="6C7B2FD6" w14:textId="77777777" w:rsidR="0028661C" w:rsidRDefault="00B273B9">
            <w:pPr>
              <w:pStyle w:val="TableParagraph"/>
              <w:spacing w:before="1" w:line="276" w:lineRule="auto"/>
              <w:ind w:left="83" w:right="80"/>
              <w:jc w:val="both"/>
              <w:rPr>
                <w:sz w:val="20"/>
              </w:rPr>
            </w:pPr>
            <w:r>
              <w:rPr>
                <w:sz w:val="20"/>
              </w:rPr>
              <w:t>«Επιχορήγηση για την κάλυψη ατομικών δαπανών» για τους εν λόγω συμμετέχοντες)</w:t>
            </w:r>
            <w:r>
              <w:rPr>
                <w:sz w:val="20"/>
                <w:vertAlign w:val="superscript"/>
              </w:rPr>
              <w:t>44</w:t>
            </w:r>
            <w:r>
              <w:rPr>
                <w:sz w:val="20"/>
              </w:rPr>
              <w:t>.</w:t>
            </w:r>
          </w:p>
        </w:tc>
        <w:tc>
          <w:tcPr>
            <w:tcW w:w="4040" w:type="dxa"/>
            <w:tcBorders>
              <w:bottom w:val="nil"/>
            </w:tcBorders>
          </w:tcPr>
          <w:p w14:paraId="6C7B2FD7" w14:textId="77777777" w:rsidR="0028661C" w:rsidRDefault="0028661C">
            <w:pPr>
              <w:pStyle w:val="TableParagraph"/>
              <w:rPr>
                <w:b/>
                <w:sz w:val="20"/>
              </w:rPr>
            </w:pPr>
          </w:p>
          <w:p w14:paraId="6C7B2FD8" w14:textId="77777777" w:rsidR="0028661C" w:rsidRDefault="0028661C">
            <w:pPr>
              <w:pStyle w:val="TableParagraph"/>
              <w:rPr>
                <w:b/>
                <w:sz w:val="20"/>
              </w:rPr>
            </w:pPr>
          </w:p>
          <w:p w14:paraId="6C7B2FD9" w14:textId="77777777" w:rsidR="0028661C" w:rsidRDefault="0028661C">
            <w:pPr>
              <w:pStyle w:val="TableParagraph"/>
              <w:rPr>
                <w:b/>
                <w:sz w:val="20"/>
              </w:rPr>
            </w:pPr>
          </w:p>
          <w:p w14:paraId="6C7B2FDA" w14:textId="77777777" w:rsidR="0028661C" w:rsidRDefault="0028661C">
            <w:pPr>
              <w:pStyle w:val="TableParagraph"/>
              <w:rPr>
                <w:b/>
                <w:sz w:val="20"/>
              </w:rPr>
            </w:pPr>
          </w:p>
          <w:p w14:paraId="6C7B2FDB" w14:textId="77777777" w:rsidR="0028661C" w:rsidRDefault="0028661C">
            <w:pPr>
              <w:pStyle w:val="TableParagraph"/>
              <w:rPr>
                <w:b/>
                <w:sz w:val="20"/>
              </w:rPr>
            </w:pPr>
          </w:p>
          <w:p w14:paraId="6C7B2FDC" w14:textId="77777777" w:rsidR="0028661C" w:rsidRDefault="0028661C">
            <w:pPr>
              <w:pStyle w:val="TableParagraph"/>
              <w:rPr>
                <w:b/>
                <w:sz w:val="20"/>
              </w:rPr>
            </w:pPr>
          </w:p>
          <w:p w14:paraId="6C7B2FDD" w14:textId="77777777" w:rsidR="0028661C" w:rsidRDefault="0028661C">
            <w:pPr>
              <w:pStyle w:val="TableParagraph"/>
              <w:rPr>
                <w:b/>
                <w:sz w:val="20"/>
              </w:rPr>
            </w:pPr>
          </w:p>
          <w:p w14:paraId="6C7B2FDE" w14:textId="77777777" w:rsidR="0028661C" w:rsidRDefault="0028661C">
            <w:pPr>
              <w:pStyle w:val="TableParagraph"/>
              <w:rPr>
                <w:b/>
                <w:sz w:val="20"/>
              </w:rPr>
            </w:pPr>
          </w:p>
          <w:p w14:paraId="6C7B2FDF" w14:textId="77777777" w:rsidR="0028661C" w:rsidRDefault="0028661C">
            <w:pPr>
              <w:pStyle w:val="TableParagraph"/>
              <w:rPr>
                <w:b/>
                <w:sz w:val="20"/>
              </w:rPr>
            </w:pPr>
          </w:p>
          <w:p w14:paraId="6C7B2FE0" w14:textId="77777777" w:rsidR="0028661C" w:rsidRDefault="0028661C">
            <w:pPr>
              <w:pStyle w:val="TableParagraph"/>
              <w:rPr>
                <w:b/>
                <w:sz w:val="20"/>
              </w:rPr>
            </w:pPr>
          </w:p>
          <w:p w14:paraId="6C7B2FE1" w14:textId="77777777" w:rsidR="0028661C" w:rsidRDefault="0028661C">
            <w:pPr>
              <w:pStyle w:val="TableParagraph"/>
              <w:rPr>
                <w:b/>
                <w:sz w:val="20"/>
              </w:rPr>
            </w:pPr>
          </w:p>
          <w:p w14:paraId="6C7B2FE2" w14:textId="77777777" w:rsidR="0028661C" w:rsidRDefault="0028661C">
            <w:pPr>
              <w:pStyle w:val="TableParagraph"/>
              <w:rPr>
                <w:b/>
                <w:sz w:val="20"/>
              </w:rPr>
            </w:pPr>
          </w:p>
          <w:p w14:paraId="6C7B2FE3" w14:textId="77777777" w:rsidR="0028661C" w:rsidRDefault="0028661C">
            <w:pPr>
              <w:pStyle w:val="TableParagraph"/>
              <w:rPr>
                <w:b/>
                <w:sz w:val="20"/>
              </w:rPr>
            </w:pPr>
          </w:p>
          <w:p w14:paraId="6C7B2FE4" w14:textId="77777777" w:rsidR="0028661C" w:rsidRDefault="0028661C">
            <w:pPr>
              <w:pStyle w:val="TableParagraph"/>
              <w:rPr>
                <w:b/>
                <w:sz w:val="20"/>
              </w:rPr>
            </w:pPr>
          </w:p>
          <w:p w14:paraId="6C7B2FE5" w14:textId="77777777" w:rsidR="0028661C" w:rsidRDefault="0028661C">
            <w:pPr>
              <w:pStyle w:val="TableParagraph"/>
              <w:spacing w:before="1"/>
              <w:rPr>
                <w:b/>
                <w:sz w:val="24"/>
              </w:rPr>
            </w:pPr>
          </w:p>
          <w:p w14:paraId="6C7B2FE6" w14:textId="77777777" w:rsidR="0028661C" w:rsidRDefault="00B273B9">
            <w:pPr>
              <w:pStyle w:val="TableParagraph"/>
              <w:ind w:left="83"/>
              <w:rPr>
                <w:sz w:val="20"/>
              </w:rPr>
            </w:pPr>
            <w:r>
              <w:rPr>
                <w:sz w:val="20"/>
              </w:rPr>
              <w:t>100</w:t>
            </w:r>
            <w:r>
              <w:rPr>
                <w:spacing w:val="-5"/>
                <w:sz w:val="20"/>
              </w:rPr>
              <w:t xml:space="preserve"> </w:t>
            </w:r>
            <w:r>
              <w:rPr>
                <w:sz w:val="20"/>
              </w:rPr>
              <w:t>%</w:t>
            </w:r>
            <w:r>
              <w:rPr>
                <w:spacing w:val="-6"/>
                <w:sz w:val="20"/>
              </w:rPr>
              <w:t xml:space="preserve"> </w:t>
            </w:r>
            <w:r>
              <w:rPr>
                <w:sz w:val="20"/>
              </w:rPr>
              <w:t>των</w:t>
            </w:r>
            <w:r>
              <w:rPr>
                <w:spacing w:val="-4"/>
                <w:sz w:val="20"/>
              </w:rPr>
              <w:t xml:space="preserve"> </w:t>
            </w:r>
            <w:r>
              <w:rPr>
                <w:sz w:val="20"/>
              </w:rPr>
              <w:t>επιλέξιμων</w:t>
            </w:r>
            <w:r>
              <w:rPr>
                <w:spacing w:val="-3"/>
                <w:sz w:val="20"/>
              </w:rPr>
              <w:t xml:space="preserve"> </w:t>
            </w:r>
            <w:r>
              <w:rPr>
                <w:spacing w:val="-2"/>
                <w:sz w:val="20"/>
              </w:rPr>
              <w:t>δαπανών</w:t>
            </w:r>
          </w:p>
        </w:tc>
      </w:tr>
      <w:tr w:rsidR="0028661C" w14:paraId="6C7B2FEB" w14:textId="77777777">
        <w:trPr>
          <w:trHeight w:val="761"/>
        </w:trPr>
        <w:tc>
          <w:tcPr>
            <w:tcW w:w="1983" w:type="dxa"/>
            <w:tcBorders>
              <w:top w:val="nil"/>
              <w:bottom w:val="nil"/>
            </w:tcBorders>
          </w:tcPr>
          <w:p w14:paraId="6C7B2FE8" w14:textId="77777777" w:rsidR="0028661C" w:rsidRDefault="0028661C">
            <w:pPr>
              <w:pStyle w:val="TableParagraph"/>
              <w:rPr>
                <w:rFonts w:ascii="Times New Roman"/>
                <w:sz w:val="18"/>
              </w:rPr>
            </w:pPr>
          </w:p>
        </w:tc>
        <w:tc>
          <w:tcPr>
            <w:tcW w:w="4110" w:type="dxa"/>
            <w:tcBorders>
              <w:top w:val="nil"/>
              <w:bottom w:val="nil"/>
            </w:tcBorders>
          </w:tcPr>
          <w:p w14:paraId="6C7B2FE9" w14:textId="77777777" w:rsidR="0028661C" w:rsidRDefault="00B273B9">
            <w:pPr>
              <w:pStyle w:val="TableParagraph"/>
              <w:spacing w:before="99" w:line="276" w:lineRule="auto"/>
              <w:ind w:left="83"/>
              <w:rPr>
                <w:sz w:val="20"/>
              </w:rPr>
            </w:pPr>
            <w:r>
              <w:rPr>
                <w:b/>
                <w:sz w:val="20"/>
              </w:rPr>
              <w:t>Μηχανισμός</w:t>
            </w:r>
            <w:r>
              <w:rPr>
                <w:b/>
                <w:spacing w:val="80"/>
                <w:sz w:val="20"/>
              </w:rPr>
              <w:t xml:space="preserve"> </w:t>
            </w:r>
            <w:r>
              <w:rPr>
                <w:b/>
                <w:sz w:val="20"/>
              </w:rPr>
              <w:t>χρηματοδότησης</w:t>
            </w:r>
            <w:r>
              <w:rPr>
                <w:sz w:val="20"/>
              </w:rPr>
              <w:t>:</w:t>
            </w:r>
            <w:r>
              <w:rPr>
                <w:spacing w:val="80"/>
                <w:sz w:val="20"/>
              </w:rPr>
              <w:t xml:space="preserve"> </w:t>
            </w:r>
            <w:r>
              <w:rPr>
                <w:sz w:val="20"/>
              </w:rPr>
              <w:t xml:space="preserve">πραγματικές </w:t>
            </w:r>
            <w:r>
              <w:rPr>
                <w:spacing w:val="-2"/>
                <w:sz w:val="20"/>
              </w:rPr>
              <w:t>δαπάνες.</w:t>
            </w:r>
          </w:p>
        </w:tc>
        <w:tc>
          <w:tcPr>
            <w:tcW w:w="4040" w:type="dxa"/>
            <w:tcBorders>
              <w:top w:val="nil"/>
              <w:bottom w:val="nil"/>
            </w:tcBorders>
          </w:tcPr>
          <w:p w14:paraId="6C7B2FEA" w14:textId="77777777" w:rsidR="0028661C" w:rsidRDefault="0028661C">
            <w:pPr>
              <w:pStyle w:val="TableParagraph"/>
              <w:rPr>
                <w:rFonts w:ascii="Times New Roman"/>
                <w:sz w:val="18"/>
              </w:rPr>
            </w:pPr>
          </w:p>
        </w:tc>
      </w:tr>
      <w:tr w:rsidR="0028661C" w14:paraId="6C7B2FEF" w14:textId="77777777">
        <w:trPr>
          <w:trHeight w:val="1141"/>
        </w:trPr>
        <w:tc>
          <w:tcPr>
            <w:tcW w:w="1983" w:type="dxa"/>
            <w:tcBorders>
              <w:top w:val="nil"/>
            </w:tcBorders>
          </w:tcPr>
          <w:p w14:paraId="6C7B2FEC" w14:textId="77777777" w:rsidR="0028661C" w:rsidRDefault="0028661C">
            <w:pPr>
              <w:pStyle w:val="TableParagraph"/>
              <w:rPr>
                <w:rFonts w:ascii="Times New Roman"/>
                <w:sz w:val="18"/>
              </w:rPr>
            </w:pPr>
          </w:p>
        </w:tc>
        <w:tc>
          <w:tcPr>
            <w:tcW w:w="4110" w:type="dxa"/>
            <w:tcBorders>
              <w:top w:val="nil"/>
            </w:tcBorders>
          </w:tcPr>
          <w:p w14:paraId="6C7B2FED" w14:textId="77777777" w:rsidR="0028661C" w:rsidRDefault="00B273B9">
            <w:pPr>
              <w:pStyle w:val="TableParagraph"/>
              <w:spacing w:before="99" w:line="276" w:lineRule="auto"/>
              <w:ind w:left="83" w:right="78"/>
              <w:jc w:val="both"/>
              <w:rPr>
                <w:sz w:val="20"/>
              </w:rPr>
            </w:pPr>
            <w:r>
              <w:rPr>
                <w:b/>
                <w:sz w:val="20"/>
              </w:rPr>
              <w:t xml:space="preserve">Κανόνας κατανομής: </w:t>
            </w:r>
            <w:r>
              <w:rPr>
                <w:sz w:val="20"/>
              </w:rPr>
              <w:t>το αίτημα πρέπει να αιτιολογείται από τον αιτούντα και να έχει εγκριθεί από τον Εθνικό Οργανισμό.</w:t>
            </w:r>
          </w:p>
        </w:tc>
        <w:tc>
          <w:tcPr>
            <w:tcW w:w="4040" w:type="dxa"/>
            <w:tcBorders>
              <w:top w:val="nil"/>
            </w:tcBorders>
          </w:tcPr>
          <w:p w14:paraId="6C7B2FEE" w14:textId="77777777" w:rsidR="0028661C" w:rsidRDefault="0028661C">
            <w:pPr>
              <w:pStyle w:val="TableParagraph"/>
              <w:rPr>
                <w:rFonts w:ascii="Times New Roman"/>
                <w:sz w:val="18"/>
              </w:rPr>
            </w:pPr>
          </w:p>
        </w:tc>
      </w:tr>
    </w:tbl>
    <w:p w14:paraId="6C7B2FF0" w14:textId="77777777" w:rsidR="0028661C" w:rsidRDefault="0028661C">
      <w:pPr>
        <w:pStyle w:val="a3"/>
        <w:rPr>
          <w:b/>
        </w:rPr>
      </w:pPr>
    </w:p>
    <w:p w14:paraId="6C7B2FF1" w14:textId="77777777" w:rsidR="0028661C" w:rsidRDefault="00B273B9">
      <w:pPr>
        <w:pStyle w:val="a3"/>
        <w:spacing w:before="5"/>
        <w:rPr>
          <w:b/>
          <w:sz w:val="10"/>
        </w:rPr>
      </w:pPr>
      <w:r>
        <w:pict w14:anchorId="6C7B6CA8">
          <v:rect id="docshape60" o:spid="_x0000_s1182" style="position:absolute;margin-left:54pt;margin-top:7.6pt;width:144.05pt;height:.6pt;z-index:-15714816;mso-wrap-distance-left:0;mso-wrap-distance-right:0;mso-position-horizontal-relative:page" fillcolor="black" stroked="f">
            <w10:wrap type="topAndBottom" anchorx="page"/>
          </v:rect>
        </w:pict>
      </w:r>
    </w:p>
    <w:p w14:paraId="6C7B2FF2" w14:textId="77777777" w:rsidR="0028661C" w:rsidRDefault="00B273B9">
      <w:pPr>
        <w:spacing w:before="126"/>
        <w:ind w:left="780" w:right="513"/>
        <w:jc w:val="both"/>
        <w:rPr>
          <w:sz w:val="16"/>
        </w:rPr>
      </w:pPr>
      <w:r>
        <w:rPr>
          <w:sz w:val="16"/>
          <w:vertAlign w:val="superscript"/>
        </w:rPr>
        <w:t>44</w:t>
      </w:r>
      <w:r>
        <w:rPr>
          <w:sz w:val="16"/>
        </w:rPr>
        <w:t xml:space="preserve"> Στην περίπτωση των συνοδών, εφαρμόζονται τα ποσά που ισχύουν για το προσωπικό. Σε εξαιρετικές περιπτώσεις, όπου οι συνοδοί πρέπει να</w:t>
      </w:r>
      <w:r>
        <w:rPr>
          <w:spacing w:val="40"/>
          <w:sz w:val="16"/>
        </w:rPr>
        <w:t xml:space="preserve"> </w:t>
      </w:r>
      <w:r>
        <w:rPr>
          <w:sz w:val="16"/>
        </w:rPr>
        <w:t>παραμείνουν στο ε</w:t>
      </w:r>
      <w:r>
        <w:rPr>
          <w:sz w:val="16"/>
        </w:rPr>
        <w:t>ξωτερικό για περισσότερες από 60 ημέρες, θα καλύπτονται επιπλέον δαπάνες διαβίωσης πέραν της 60ής ημέρας από τη γραμμή</w:t>
      </w:r>
      <w:r>
        <w:rPr>
          <w:spacing w:val="40"/>
          <w:sz w:val="16"/>
        </w:rPr>
        <w:t xml:space="preserve"> </w:t>
      </w:r>
      <w:r>
        <w:rPr>
          <w:sz w:val="16"/>
        </w:rPr>
        <w:t>του προϋπολογισμού «Στήριξη για την ένταξη».</w:t>
      </w:r>
    </w:p>
    <w:p w14:paraId="6C7B2FF3" w14:textId="77777777" w:rsidR="0028661C" w:rsidRDefault="0028661C">
      <w:pPr>
        <w:jc w:val="both"/>
        <w:rPr>
          <w:sz w:val="16"/>
        </w:rPr>
        <w:sectPr w:rsidR="0028661C">
          <w:footerReference w:type="default" r:id="rId112"/>
          <w:pgSz w:w="11910" w:h="16840"/>
          <w:pgMar w:top="1400" w:right="562" w:bottom="280" w:left="300" w:header="0" w:footer="0" w:gutter="0"/>
          <w:cols w:space="720"/>
        </w:sect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4110"/>
        <w:gridCol w:w="4040"/>
      </w:tblGrid>
      <w:tr w:rsidR="0028661C" w14:paraId="6C7B300B" w14:textId="77777777">
        <w:trPr>
          <w:trHeight w:val="4169"/>
        </w:trPr>
        <w:tc>
          <w:tcPr>
            <w:tcW w:w="1983" w:type="dxa"/>
          </w:tcPr>
          <w:p w14:paraId="6C7B2FF4" w14:textId="77777777" w:rsidR="0028661C" w:rsidRDefault="0028661C">
            <w:pPr>
              <w:pStyle w:val="TableParagraph"/>
              <w:rPr>
                <w:sz w:val="20"/>
              </w:rPr>
            </w:pPr>
          </w:p>
          <w:p w14:paraId="6C7B2FF5" w14:textId="77777777" w:rsidR="0028661C" w:rsidRDefault="0028661C">
            <w:pPr>
              <w:pStyle w:val="TableParagraph"/>
              <w:rPr>
                <w:sz w:val="20"/>
              </w:rPr>
            </w:pPr>
          </w:p>
          <w:p w14:paraId="6C7B2FF6" w14:textId="77777777" w:rsidR="0028661C" w:rsidRDefault="0028661C">
            <w:pPr>
              <w:pStyle w:val="TableParagraph"/>
              <w:rPr>
                <w:sz w:val="20"/>
              </w:rPr>
            </w:pPr>
          </w:p>
          <w:p w14:paraId="6C7B2FF7" w14:textId="77777777" w:rsidR="0028661C" w:rsidRDefault="0028661C">
            <w:pPr>
              <w:pStyle w:val="TableParagraph"/>
              <w:rPr>
                <w:sz w:val="20"/>
              </w:rPr>
            </w:pPr>
          </w:p>
          <w:p w14:paraId="6C7B2FF8" w14:textId="77777777" w:rsidR="0028661C" w:rsidRDefault="0028661C">
            <w:pPr>
              <w:pStyle w:val="TableParagraph"/>
              <w:rPr>
                <w:sz w:val="20"/>
              </w:rPr>
            </w:pPr>
          </w:p>
          <w:p w14:paraId="6C7B2FF9" w14:textId="77777777" w:rsidR="0028661C" w:rsidRDefault="0028661C">
            <w:pPr>
              <w:pStyle w:val="TableParagraph"/>
              <w:rPr>
                <w:sz w:val="20"/>
              </w:rPr>
            </w:pPr>
          </w:p>
          <w:p w14:paraId="6C7B2FFA" w14:textId="77777777" w:rsidR="0028661C" w:rsidRDefault="0028661C">
            <w:pPr>
              <w:pStyle w:val="TableParagraph"/>
              <w:rPr>
                <w:sz w:val="20"/>
              </w:rPr>
            </w:pPr>
          </w:p>
          <w:p w14:paraId="6C7B2FFB" w14:textId="77777777" w:rsidR="0028661C" w:rsidRDefault="00B273B9">
            <w:pPr>
              <w:pStyle w:val="TableParagraph"/>
              <w:spacing w:before="138"/>
              <w:ind w:left="83"/>
              <w:rPr>
                <w:b/>
                <w:sz w:val="20"/>
              </w:rPr>
            </w:pPr>
            <w:r>
              <w:rPr>
                <w:b/>
                <w:sz w:val="20"/>
              </w:rPr>
              <w:t>Έκτακτες</w:t>
            </w:r>
            <w:r>
              <w:rPr>
                <w:b/>
                <w:spacing w:val="-8"/>
                <w:sz w:val="20"/>
              </w:rPr>
              <w:t xml:space="preserve"> </w:t>
            </w:r>
            <w:r>
              <w:rPr>
                <w:b/>
                <w:spacing w:val="-2"/>
                <w:sz w:val="20"/>
              </w:rPr>
              <w:t>δαπάνες</w:t>
            </w:r>
          </w:p>
        </w:tc>
        <w:tc>
          <w:tcPr>
            <w:tcW w:w="4110" w:type="dxa"/>
          </w:tcPr>
          <w:p w14:paraId="6C7B2FFC" w14:textId="77777777" w:rsidR="0028661C" w:rsidRDefault="00B273B9">
            <w:pPr>
              <w:pStyle w:val="TableParagraph"/>
              <w:spacing w:before="1" w:line="276" w:lineRule="auto"/>
              <w:ind w:left="83" w:right="79"/>
              <w:jc w:val="both"/>
              <w:rPr>
                <w:sz w:val="20"/>
              </w:rPr>
            </w:pPr>
            <w:r>
              <w:rPr>
                <w:sz w:val="20"/>
              </w:rPr>
              <w:t>Δαπάνες</w:t>
            </w:r>
            <w:r>
              <w:rPr>
                <w:spacing w:val="-6"/>
                <w:sz w:val="20"/>
              </w:rPr>
              <w:t xml:space="preserve"> </w:t>
            </w:r>
            <w:r>
              <w:rPr>
                <w:sz w:val="20"/>
              </w:rPr>
              <w:t>για</w:t>
            </w:r>
            <w:r>
              <w:rPr>
                <w:spacing w:val="-6"/>
                <w:sz w:val="20"/>
              </w:rPr>
              <w:t xml:space="preserve"> </w:t>
            </w:r>
            <w:r>
              <w:rPr>
                <w:sz w:val="20"/>
              </w:rPr>
              <w:t>την</w:t>
            </w:r>
            <w:r>
              <w:rPr>
                <w:spacing w:val="-6"/>
                <w:sz w:val="20"/>
              </w:rPr>
              <w:t xml:space="preserve"> </w:t>
            </w:r>
            <w:r>
              <w:rPr>
                <w:sz w:val="20"/>
              </w:rPr>
              <w:t>παροχή</w:t>
            </w:r>
            <w:r>
              <w:rPr>
                <w:spacing w:val="-5"/>
                <w:sz w:val="20"/>
              </w:rPr>
              <w:t xml:space="preserve"> </w:t>
            </w:r>
            <w:r>
              <w:rPr>
                <w:sz w:val="20"/>
              </w:rPr>
              <w:t>οικονομικής</w:t>
            </w:r>
            <w:r>
              <w:rPr>
                <w:spacing w:val="-6"/>
                <w:sz w:val="20"/>
              </w:rPr>
              <w:t xml:space="preserve"> </w:t>
            </w:r>
            <w:r>
              <w:rPr>
                <w:sz w:val="20"/>
              </w:rPr>
              <w:t>εγγύησης, εφόσον τη ζητήσει ο Εθνικός Οργανισμός.</w:t>
            </w:r>
          </w:p>
          <w:p w14:paraId="6C7B2FFD" w14:textId="77777777" w:rsidR="0028661C" w:rsidRDefault="0028661C">
            <w:pPr>
              <w:pStyle w:val="TableParagraph"/>
              <w:spacing w:before="4"/>
              <w:rPr>
                <w:sz w:val="16"/>
              </w:rPr>
            </w:pPr>
          </w:p>
          <w:p w14:paraId="6C7B2FFE" w14:textId="77777777" w:rsidR="0028661C" w:rsidRDefault="00B273B9">
            <w:pPr>
              <w:pStyle w:val="TableParagraph"/>
              <w:spacing w:line="276" w:lineRule="auto"/>
              <w:ind w:left="83" w:right="77"/>
              <w:jc w:val="both"/>
              <w:rPr>
                <w:sz w:val="20"/>
              </w:rPr>
            </w:pPr>
            <w:r>
              <w:rPr>
                <w:sz w:val="20"/>
              </w:rPr>
              <w:t>Στην περίπτωση σχεδίου κινητικότητας που χρηματοδοτείται μέσω κονδυλίων εσωτερικής πολιτικής: Υψηλές δαπάνες μετακίνησης των συμμετεχόντων που είναι επιλέξιμοι για την κάλυψη των δαπανών μετακίνησης.</w:t>
            </w:r>
          </w:p>
          <w:p w14:paraId="6C7B2FFF" w14:textId="77777777" w:rsidR="0028661C" w:rsidRDefault="0028661C">
            <w:pPr>
              <w:pStyle w:val="TableParagraph"/>
              <w:spacing w:before="7"/>
              <w:rPr>
                <w:sz w:val="16"/>
              </w:rPr>
            </w:pPr>
          </w:p>
          <w:p w14:paraId="6C7B3000" w14:textId="77777777" w:rsidR="0028661C" w:rsidRDefault="00B273B9">
            <w:pPr>
              <w:pStyle w:val="TableParagraph"/>
              <w:spacing w:line="276" w:lineRule="auto"/>
              <w:ind w:left="83" w:right="77"/>
              <w:jc w:val="both"/>
              <w:rPr>
                <w:sz w:val="20"/>
              </w:rPr>
            </w:pPr>
            <w:r>
              <w:rPr>
                <w:b/>
                <w:sz w:val="20"/>
              </w:rPr>
              <w:t>Μηχα</w:t>
            </w:r>
            <w:r>
              <w:rPr>
                <w:b/>
                <w:sz w:val="20"/>
              </w:rPr>
              <w:t xml:space="preserve">νισμός χρηματοδότησης: </w:t>
            </w:r>
            <w:r>
              <w:rPr>
                <w:sz w:val="20"/>
              </w:rPr>
              <w:t xml:space="preserve">πραγματικές </w:t>
            </w:r>
            <w:r>
              <w:rPr>
                <w:spacing w:val="-2"/>
                <w:sz w:val="20"/>
              </w:rPr>
              <w:t>δαπάνες.</w:t>
            </w:r>
          </w:p>
          <w:p w14:paraId="6C7B3001" w14:textId="77777777" w:rsidR="0028661C" w:rsidRDefault="0028661C">
            <w:pPr>
              <w:pStyle w:val="TableParagraph"/>
              <w:spacing w:before="4"/>
              <w:rPr>
                <w:sz w:val="16"/>
              </w:rPr>
            </w:pPr>
          </w:p>
          <w:p w14:paraId="6C7B3002" w14:textId="77777777" w:rsidR="0028661C" w:rsidRDefault="00B273B9">
            <w:pPr>
              <w:pStyle w:val="TableParagraph"/>
              <w:spacing w:line="276" w:lineRule="auto"/>
              <w:ind w:left="83" w:right="78"/>
              <w:jc w:val="both"/>
              <w:rPr>
                <w:sz w:val="20"/>
              </w:rPr>
            </w:pPr>
            <w:r>
              <w:rPr>
                <w:b/>
                <w:sz w:val="20"/>
              </w:rPr>
              <w:t xml:space="preserve">Κανόνας κατανομής: </w:t>
            </w:r>
            <w:r>
              <w:rPr>
                <w:sz w:val="20"/>
              </w:rPr>
              <w:t>το αίτημα πρέπει να αιτιολογείται από τον αιτούντα και να έχει εγκριθεί από τον Εθνικό Οργανισμό.</w:t>
            </w:r>
          </w:p>
        </w:tc>
        <w:tc>
          <w:tcPr>
            <w:tcW w:w="4040" w:type="dxa"/>
          </w:tcPr>
          <w:p w14:paraId="6C7B3003" w14:textId="77777777" w:rsidR="0028661C" w:rsidRDefault="0028661C">
            <w:pPr>
              <w:pStyle w:val="TableParagraph"/>
              <w:rPr>
                <w:sz w:val="20"/>
              </w:rPr>
            </w:pPr>
          </w:p>
          <w:p w14:paraId="6C7B3004" w14:textId="77777777" w:rsidR="0028661C" w:rsidRDefault="0028661C">
            <w:pPr>
              <w:pStyle w:val="TableParagraph"/>
              <w:rPr>
                <w:sz w:val="20"/>
              </w:rPr>
            </w:pPr>
          </w:p>
          <w:p w14:paraId="6C7B3005" w14:textId="77777777" w:rsidR="0028661C" w:rsidRDefault="0028661C">
            <w:pPr>
              <w:pStyle w:val="TableParagraph"/>
              <w:rPr>
                <w:sz w:val="20"/>
              </w:rPr>
            </w:pPr>
          </w:p>
          <w:p w14:paraId="6C7B3006" w14:textId="77777777" w:rsidR="0028661C" w:rsidRDefault="0028661C">
            <w:pPr>
              <w:pStyle w:val="TableParagraph"/>
              <w:rPr>
                <w:sz w:val="20"/>
              </w:rPr>
            </w:pPr>
          </w:p>
          <w:p w14:paraId="6C7B3007" w14:textId="77777777" w:rsidR="0028661C" w:rsidRDefault="0028661C">
            <w:pPr>
              <w:pStyle w:val="TableParagraph"/>
              <w:spacing w:before="5"/>
              <w:rPr>
                <w:sz w:val="28"/>
              </w:rPr>
            </w:pPr>
          </w:p>
          <w:p w14:paraId="6C7B3008" w14:textId="77777777" w:rsidR="0028661C" w:rsidRDefault="00B273B9">
            <w:pPr>
              <w:pStyle w:val="TableParagraph"/>
              <w:tabs>
                <w:tab w:val="left" w:pos="1106"/>
                <w:tab w:val="left" w:pos="2422"/>
                <w:tab w:val="left" w:pos="3564"/>
              </w:tabs>
              <w:spacing w:before="1" w:line="276" w:lineRule="auto"/>
              <w:ind w:left="83" w:right="74"/>
              <w:rPr>
                <w:sz w:val="20"/>
              </w:rPr>
            </w:pPr>
            <w:r>
              <w:rPr>
                <w:b/>
                <w:spacing w:val="-2"/>
                <w:sz w:val="20"/>
              </w:rPr>
              <w:t>Δαπάνες</w:t>
            </w:r>
            <w:r>
              <w:rPr>
                <w:b/>
                <w:sz w:val="20"/>
              </w:rPr>
              <w:tab/>
            </w:r>
            <w:r>
              <w:rPr>
                <w:b/>
                <w:spacing w:val="-2"/>
                <w:sz w:val="20"/>
              </w:rPr>
              <w:t>οικονομικής</w:t>
            </w:r>
            <w:r>
              <w:rPr>
                <w:b/>
                <w:sz w:val="20"/>
              </w:rPr>
              <w:tab/>
            </w:r>
            <w:r>
              <w:rPr>
                <w:b/>
                <w:spacing w:val="-2"/>
                <w:sz w:val="20"/>
              </w:rPr>
              <w:t>εγγύησης:</w:t>
            </w:r>
            <w:r>
              <w:rPr>
                <w:b/>
                <w:sz w:val="20"/>
              </w:rPr>
              <w:tab/>
            </w:r>
            <w:r>
              <w:rPr>
                <w:sz w:val="20"/>
              </w:rPr>
              <w:t>80</w:t>
            </w:r>
            <w:r>
              <w:rPr>
                <w:spacing w:val="-12"/>
                <w:sz w:val="20"/>
              </w:rPr>
              <w:t xml:space="preserve"> </w:t>
            </w:r>
            <w:r>
              <w:rPr>
                <w:sz w:val="20"/>
              </w:rPr>
              <w:t>% των επιλέξιμων δαπανών</w:t>
            </w:r>
          </w:p>
          <w:p w14:paraId="6C7B3009" w14:textId="77777777" w:rsidR="0028661C" w:rsidRDefault="0028661C">
            <w:pPr>
              <w:pStyle w:val="TableParagraph"/>
              <w:spacing w:before="6"/>
              <w:rPr>
                <w:sz w:val="16"/>
              </w:rPr>
            </w:pPr>
          </w:p>
          <w:p w14:paraId="6C7B300A" w14:textId="77777777" w:rsidR="0028661C" w:rsidRDefault="00B273B9">
            <w:pPr>
              <w:pStyle w:val="TableParagraph"/>
              <w:spacing w:line="276" w:lineRule="auto"/>
              <w:ind w:left="83"/>
              <w:rPr>
                <w:sz w:val="20"/>
              </w:rPr>
            </w:pPr>
            <w:r>
              <w:rPr>
                <w:b/>
                <w:sz w:val="20"/>
              </w:rPr>
              <w:t>Υψηλές</w:t>
            </w:r>
            <w:r>
              <w:rPr>
                <w:b/>
                <w:spacing w:val="80"/>
                <w:sz w:val="20"/>
              </w:rPr>
              <w:t xml:space="preserve"> </w:t>
            </w:r>
            <w:r>
              <w:rPr>
                <w:b/>
                <w:sz w:val="20"/>
              </w:rPr>
              <w:t>δαπάνες</w:t>
            </w:r>
            <w:r>
              <w:rPr>
                <w:b/>
                <w:spacing w:val="80"/>
                <w:sz w:val="20"/>
              </w:rPr>
              <w:t xml:space="preserve"> </w:t>
            </w:r>
            <w:r>
              <w:rPr>
                <w:b/>
                <w:sz w:val="20"/>
              </w:rPr>
              <w:t>μετακίνησης:</w:t>
            </w:r>
            <w:r>
              <w:rPr>
                <w:b/>
                <w:spacing w:val="80"/>
                <w:sz w:val="20"/>
              </w:rPr>
              <w:t xml:space="preserve"> </w:t>
            </w:r>
            <w:r>
              <w:rPr>
                <w:sz w:val="20"/>
              </w:rPr>
              <w:t>80</w:t>
            </w:r>
            <w:r>
              <w:rPr>
                <w:spacing w:val="-3"/>
                <w:sz w:val="20"/>
              </w:rPr>
              <w:t xml:space="preserve"> </w:t>
            </w:r>
            <w:r>
              <w:rPr>
                <w:sz w:val="20"/>
              </w:rPr>
              <w:t>%</w:t>
            </w:r>
            <w:r>
              <w:rPr>
                <w:spacing w:val="80"/>
                <w:sz w:val="20"/>
              </w:rPr>
              <w:t xml:space="preserve"> </w:t>
            </w:r>
            <w:r>
              <w:rPr>
                <w:sz w:val="20"/>
              </w:rPr>
              <w:t>των επιλέξιμων δαπανών</w:t>
            </w:r>
          </w:p>
        </w:tc>
      </w:tr>
    </w:tbl>
    <w:p w14:paraId="6C7B300C" w14:textId="77777777" w:rsidR="0028661C" w:rsidRDefault="0028661C">
      <w:pPr>
        <w:pStyle w:val="a3"/>
      </w:pPr>
    </w:p>
    <w:p w14:paraId="6C7B300D" w14:textId="77777777" w:rsidR="0028661C" w:rsidRDefault="0028661C">
      <w:pPr>
        <w:pStyle w:val="a3"/>
        <w:spacing w:before="7"/>
        <w:rPr>
          <w:sz w:val="16"/>
        </w:rPr>
      </w:pPr>
    </w:p>
    <w:p w14:paraId="6C7B300E" w14:textId="77777777" w:rsidR="0028661C" w:rsidRDefault="00B273B9">
      <w:pPr>
        <w:pStyle w:val="8"/>
        <w:spacing w:before="59" w:line="276" w:lineRule="auto"/>
        <w:ind w:left="780" w:right="523"/>
        <w:jc w:val="both"/>
      </w:pPr>
      <w:r>
        <w:t xml:space="preserve">Επιχορήγηση για την κάλυψη των οργανωτικών δαπανών για τον δικαιούχο (ανώτατα εκπαιδευτικά ιδρύματα ή </w:t>
      </w:r>
      <w:r>
        <w:rPr>
          <w:spacing w:val="-2"/>
        </w:rPr>
        <w:t>κοινοπραξίες):</w:t>
      </w:r>
    </w:p>
    <w:p w14:paraId="6C7B300F" w14:textId="77777777" w:rsidR="0028661C" w:rsidRDefault="0028661C">
      <w:pPr>
        <w:pStyle w:val="a3"/>
        <w:spacing w:before="4"/>
        <w:rPr>
          <w:b/>
          <w:sz w:val="16"/>
        </w:rPr>
      </w:pPr>
    </w:p>
    <w:p w14:paraId="6C7B3010" w14:textId="77777777" w:rsidR="0028661C" w:rsidRDefault="00B273B9">
      <w:pPr>
        <w:pStyle w:val="a3"/>
        <w:spacing w:line="276" w:lineRule="auto"/>
        <w:ind w:left="780" w:right="515"/>
        <w:jc w:val="both"/>
      </w:pPr>
      <w:r>
        <w:t>Η επιχορήγηση για την κάλυψη των οργανωτικών δαπανών καλύπτει κάθε δαπάνη που πραγματοποιείται από τα ιδρύματα στο πλαίσιο δραστηριοτήτων στήριξης της εισερχόμενης και εξερχόμενης κινητικότητας των φοιτητών και του προσωπικού, με σκοπό τη συμμόρφωση με τον</w:t>
      </w:r>
      <w:r>
        <w:t xml:space="preserve"> Χάρτη </w:t>
      </w:r>
      <w:proofErr w:type="spellStart"/>
      <w:r>
        <w:t>Erasmus</w:t>
      </w:r>
      <w:proofErr w:type="spellEnd"/>
      <w:r>
        <w:t xml:space="preserve"> για την Τριτοβάθμια Εκπαίδευση στα κράτη μέλη της ΕΕ και σε τρίτες χώρες που δεν είναι συνδεδεμένες με το πρόγραμμα, καθώς και με τις αρχές του Χάρτη </w:t>
      </w:r>
      <w:proofErr w:type="spellStart"/>
      <w:r>
        <w:t>Erasmus</w:t>
      </w:r>
      <w:proofErr w:type="spellEnd"/>
      <w:r>
        <w:t xml:space="preserve"> για την Τριτοβάθμια Εκπαίδευση, όπως αποτυπώνονται στις συμφωνίες μεταξύ ιδρυμάτων </w:t>
      </w:r>
      <w:r>
        <w:t>που συνάπτονται στις περιπτώσεις ιδρυμάτων από τρίτες χώρες που δεν είναι συνδεδεμένες με το πρόγραμμα. Για παράδειγμα:</w:t>
      </w:r>
    </w:p>
    <w:p w14:paraId="6C7B3011" w14:textId="77777777" w:rsidR="0028661C" w:rsidRDefault="0028661C">
      <w:pPr>
        <w:pStyle w:val="a3"/>
      </w:pPr>
    </w:p>
    <w:p w14:paraId="6C7B3012" w14:textId="77777777" w:rsidR="0028661C" w:rsidRDefault="00B273B9">
      <w:pPr>
        <w:pStyle w:val="a5"/>
        <w:numPr>
          <w:ilvl w:val="0"/>
          <w:numId w:val="334"/>
        </w:numPr>
        <w:tabs>
          <w:tab w:val="left" w:pos="1501"/>
        </w:tabs>
        <w:ind w:right="515"/>
        <w:rPr>
          <w:sz w:val="20"/>
        </w:rPr>
      </w:pPr>
      <w:r>
        <w:rPr>
          <w:sz w:val="20"/>
        </w:rPr>
        <w:t>οργανωτικές ρυθμίσεις με ιδρύματα-εταίρους, συμπεριλαμβανομένων των επισκέψεων σε δυνητικούς εταίρους, για τον καθορισμό των όρων των σ</w:t>
      </w:r>
      <w:r>
        <w:rPr>
          <w:sz w:val="20"/>
        </w:rPr>
        <w:t xml:space="preserve">υμφωνιών μεταξύ ιδρυμάτων σχετικά με την επιλογή, την προετοιμασία, την υποδοχή και την ενσωμάτωση των μετακινούμενων συμμετεχόντων· και για την </w:t>
      </w:r>
      <w:proofErr w:type="spellStart"/>
      <w:r>
        <w:rPr>
          <w:sz w:val="20"/>
        </w:rPr>
        <w:t>επικαιροποίηση</w:t>
      </w:r>
      <w:proofErr w:type="spellEnd"/>
      <w:r>
        <w:rPr>
          <w:sz w:val="20"/>
        </w:rPr>
        <w:t xml:space="preserve"> των εν λόγω συμφωνιών μεταξύ ιδρυμάτων·</w:t>
      </w:r>
    </w:p>
    <w:p w14:paraId="6C7B3013" w14:textId="77777777" w:rsidR="0028661C" w:rsidRDefault="00B273B9">
      <w:pPr>
        <w:pStyle w:val="a5"/>
        <w:numPr>
          <w:ilvl w:val="0"/>
          <w:numId w:val="334"/>
        </w:numPr>
        <w:tabs>
          <w:tab w:val="left" w:pos="1501"/>
        </w:tabs>
        <w:spacing w:line="254" w:lineRule="exact"/>
        <w:ind w:hanging="361"/>
        <w:rPr>
          <w:sz w:val="20"/>
        </w:rPr>
      </w:pPr>
      <w:r>
        <w:rPr>
          <w:spacing w:val="-2"/>
          <w:sz w:val="20"/>
        </w:rPr>
        <w:t>παροχή</w:t>
      </w:r>
      <w:r>
        <w:rPr>
          <w:spacing w:val="2"/>
          <w:sz w:val="20"/>
        </w:rPr>
        <w:t xml:space="preserve"> </w:t>
      </w:r>
      <w:proofErr w:type="spellStart"/>
      <w:r>
        <w:rPr>
          <w:spacing w:val="-2"/>
          <w:sz w:val="20"/>
        </w:rPr>
        <w:t>επικαιροποιημένων</w:t>
      </w:r>
      <w:proofErr w:type="spellEnd"/>
      <w:r>
        <w:rPr>
          <w:spacing w:val="2"/>
          <w:sz w:val="20"/>
        </w:rPr>
        <w:t xml:space="preserve"> </w:t>
      </w:r>
      <w:r>
        <w:rPr>
          <w:spacing w:val="-2"/>
          <w:sz w:val="20"/>
        </w:rPr>
        <w:t>καταλόγων</w:t>
      </w:r>
      <w:r>
        <w:rPr>
          <w:spacing w:val="2"/>
          <w:sz w:val="20"/>
        </w:rPr>
        <w:t xml:space="preserve"> </w:t>
      </w:r>
      <w:r>
        <w:rPr>
          <w:spacing w:val="-2"/>
          <w:sz w:val="20"/>
        </w:rPr>
        <w:t>μαθημάτων</w:t>
      </w:r>
      <w:r>
        <w:rPr>
          <w:spacing w:val="1"/>
          <w:sz w:val="20"/>
        </w:rPr>
        <w:t xml:space="preserve"> </w:t>
      </w:r>
      <w:r>
        <w:rPr>
          <w:spacing w:val="-2"/>
          <w:sz w:val="20"/>
        </w:rPr>
        <w:t>για</w:t>
      </w:r>
      <w:r>
        <w:rPr>
          <w:spacing w:val="2"/>
          <w:sz w:val="20"/>
        </w:rPr>
        <w:t xml:space="preserve"> </w:t>
      </w:r>
      <w:r>
        <w:rPr>
          <w:spacing w:val="-2"/>
          <w:sz w:val="20"/>
        </w:rPr>
        <w:t>τους</w:t>
      </w:r>
      <w:r>
        <w:rPr>
          <w:spacing w:val="3"/>
          <w:sz w:val="20"/>
        </w:rPr>
        <w:t xml:space="preserve"> </w:t>
      </w:r>
      <w:r>
        <w:rPr>
          <w:spacing w:val="-2"/>
          <w:sz w:val="20"/>
        </w:rPr>
        <w:t>διεθνείς</w:t>
      </w:r>
      <w:r>
        <w:rPr>
          <w:spacing w:val="1"/>
          <w:sz w:val="20"/>
        </w:rPr>
        <w:t xml:space="preserve"> </w:t>
      </w:r>
      <w:r>
        <w:rPr>
          <w:spacing w:val="-2"/>
          <w:sz w:val="20"/>
        </w:rPr>
        <w:t>φοιτητές·</w:t>
      </w:r>
    </w:p>
    <w:p w14:paraId="6C7B3014" w14:textId="77777777" w:rsidR="0028661C" w:rsidRDefault="00B273B9">
      <w:pPr>
        <w:pStyle w:val="a5"/>
        <w:numPr>
          <w:ilvl w:val="0"/>
          <w:numId w:val="334"/>
        </w:numPr>
        <w:tabs>
          <w:tab w:val="left" w:pos="1501"/>
        </w:tabs>
        <w:spacing w:line="254" w:lineRule="exact"/>
        <w:ind w:hanging="361"/>
        <w:rPr>
          <w:sz w:val="20"/>
        </w:rPr>
      </w:pPr>
      <w:r>
        <w:rPr>
          <w:sz w:val="20"/>
        </w:rPr>
        <w:t>παροχή</w:t>
      </w:r>
      <w:r>
        <w:rPr>
          <w:spacing w:val="-10"/>
          <w:sz w:val="20"/>
        </w:rPr>
        <w:t xml:space="preserve"> </w:t>
      </w:r>
      <w:r>
        <w:rPr>
          <w:sz w:val="20"/>
        </w:rPr>
        <w:t>πληροφοριών</w:t>
      </w:r>
      <w:r>
        <w:rPr>
          <w:spacing w:val="-11"/>
          <w:sz w:val="20"/>
        </w:rPr>
        <w:t xml:space="preserve"> </w:t>
      </w:r>
      <w:r>
        <w:rPr>
          <w:sz w:val="20"/>
        </w:rPr>
        <w:t>και</w:t>
      </w:r>
      <w:r>
        <w:rPr>
          <w:spacing w:val="-9"/>
          <w:sz w:val="20"/>
        </w:rPr>
        <w:t xml:space="preserve"> </w:t>
      </w:r>
      <w:r>
        <w:rPr>
          <w:sz w:val="20"/>
        </w:rPr>
        <w:t>βοήθειας</w:t>
      </w:r>
      <w:r>
        <w:rPr>
          <w:spacing w:val="-11"/>
          <w:sz w:val="20"/>
        </w:rPr>
        <w:t xml:space="preserve"> </w:t>
      </w:r>
      <w:r>
        <w:rPr>
          <w:sz w:val="20"/>
        </w:rPr>
        <w:t>σε</w:t>
      </w:r>
      <w:r>
        <w:rPr>
          <w:spacing w:val="-9"/>
          <w:sz w:val="20"/>
        </w:rPr>
        <w:t xml:space="preserve"> </w:t>
      </w:r>
      <w:r>
        <w:rPr>
          <w:sz w:val="20"/>
        </w:rPr>
        <w:t>φοιτητές</w:t>
      </w:r>
      <w:r>
        <w:rPr>
          <w:spacing w:val="-11"/>
          <w:sz w:val="20"/>
        </w:rPr>
        <w:t xml:space="preserve"> </w:t>
      </w:r>
      <w:r>
        <w:rPr>
          <w:sz w:val="20"/>
        </w:rPr>
        <w:t>και</w:t>
      </w:r>
      <w:r>
        <w:rPr>
          <w:spacing w:val="-9"/>
          <w:sz w:val="20"/>
        </w:rPr>
        <w:t xml:space="preserve"> </w:t>
      </w:r>
      <w:r>
        <w:rPr>
          <w:spacing w:val="-2"/>
          <w:sz w:val="20"/>
        </w:rPr>
        <w:t>προσωπικό·</w:t>
      </w:r>
    </w:p>
    <w:p w14:paraId="6C7B3015" w14:textId="77777777" w:rsidR="0028661C" w:rsidRDefault="00B273B9">
      <w:pPr>
        <w:pStyle w:val="a5"/>
        <w:numPr>
          <w:ilvl w:val="0"/>
          <w:numId w:val="334"/>
        </w:numPr>
        <w:tabs>
          <w:tab w:val="left" w:pos="1501"/>
        </w:tabs>
        <w:ind w:hanging="361"/>
        <w:rPr>
          <w:sz w:val="20"/>
        </w:rPr>
      </w:pPr>
      <w:r>
        <w:rPr>
          <w:spacing w:val="-2"/>
          <w:sz w:val="20"/>
        </w:rPr>
        <w:t>επιλογή</w:t>
      </w:r>
      <w:r>
        <w:rPr>
          <w:sz w:val="20"/>
        </w:rPr>
        <w:t xml:space="preserve"> </w:t>
      </w:r>
      <w:r>
        <w:rPr>
          <w:spacing w:val="-2"/>
          <w:sz w:val="20"/>
        </w:rPr>
        <w:t>φοιτητών</w:t>
      </w:r>
      <w:r>
        <w:rPr>
          <w:spacing w:val="-1"/>
          <w:sz w:val="20"/>
        </w:rPr>
        <w:t xml:space="preserve"> </w:t>
      </w:r>
      <w:r>
        <w:rPr>
          <w:spacing w:val="-2"/>
          <w:sz w:val="20"/>
        </w:rPr>
        <w:t>και</w:t>
      </w:r>
      <w:r>
        <w:rPr>
          <w:sz w:val="20"/>
        </w:rPr>
        <w:t xml:space="preserve"> </w:t>
      </w:r>
      <w:r>
        <w:rPr>
          <w:spacing w:val="-2"/>
          <w:sz w:val="20"/>
        </w:rPr>
        <w:t>προσωπικού·</w:t>
      </w:r>
    </w:p>
    <w:p w14:paraId="6C7B3016" w14:textId="77777777" w:rsidR="0028661C" w:rsidRDefault="00B273B9">
      <w:pPr>
        <w:pStyle w:val="a5"/>
        <w:numPr>
          <w:ilvl w:val="0"/>
          <w:numId w:val="334"/>
        </w:numPr>
        <w:tabs>
          <w:tab w:val="left" w:pos="1501"/>
        </w:tabs>
        <w:spacing w:before="2"/>
        <w:ind w:right="513"/>
        <w:rPr>
          <w:sz w:val="20"/>
        </w:rPr>
      </w:pPr>
      <w:r>
        <w:rPr>
          <w:sz w:val="20"/>
        </w:rPr>
        <w:t>προετοιμασία των συμφωνιών μάθησης, ώστε να διασφαλίζεται πλήρης αναγνώριση των εκπαιδευτικών μονάδων των φοιτητών· εκπόνηση και αναγνώριση των σ</w:t>
      </w:r>
      <w:r>
        <w:rPr>
          <w:sz w:val="20"/>
        </w:rPr>
        <w:t>υμφωνιών κινητικότητας για το προσωπικό·</w:t>
      </w:r>
    </w:p>
    <w:p w14:paraId="6C7B3017" w14:textId="77777777" w:rsidR="0028661C" w:rsidRDefault="00B273B9">
      <w:pPr>
        <w:pStyle w:val="a5"/>
        <w:numPr>
          <w:ilvl w:val="0"/>
          <w:numId w:val="334"/>
        </w:numPr>
        <w:tabs>
          <w:tab w:val="left" w:pos="1501"/>
        </w:tabs>
        <w:ind w:right="521"/>
        <w:rPr>
          <w:sz w:val="20"/>
        </w:rPr>
      </w:pPr>
      <w:r>
        <w:rPr>
          <w:sz w:val="20"/>
        </w:rPr>
        <w:t xml:space="preserve">γλωσσική και διαπολιτισμική προετοιμασία τόσο των εισερχομένων όσο και των εξερχομένων φοιτητών και μελών του προσωπικού, η οποία συμπληρώνει τη διαδικτυακή γλωσσική υποστήριξη στο πλαίσιο του </w:t>
      </w:r>
      <w:proofErr w:type="spellStart"/>
      <w:r>
        <w:rPr>
          <w:spacing w:val="-2"/>
          <w:sz w:val="20"/>
        </w:rPr>
        <w:t>Erasmus</w:t>
      </w:r>
      <w:proofErr w:type="spellEnd"/>
      <w:r>
        <w:rPr>
          <w:spacing w:val="-2"/>
          <w:sz w:val="20"/>
        </w:rPr>
        <w:t>+·</w:t>
      </w:r>
    </w:p>
    <w:p w14:paraId="6C7B3018" w14:textId="77777777" w:rsidR="0028661C" w:rsidRDefault="00B273B9">
      <w:pPr>
        <w:pStyle w:val="a5"/>
        <w:numPr>
          <w:ilvl w:val="0"/>
          <w:numId w:val="334"/>
        </w:numPr>
        <w:tabs>
          <w:tab w:val="left" w:pos="1501"/>
        </w:tabs>
        <w:ind w:right="521"/>
        <w:rPr>
          <w:sz w:val="20"/>
        </w:rPr>
      </w:pPr>
      <w:r>
        <w:rPr>
          <w:sz w:val="20"/>
        </w:rPr>
        <w:t xml:space="preserve">διευκόλυνση </w:t>
      </w:r>
      <w:r>
        <w:rPr>
          <w:sz w:val="20"/>
        </w:rPr>
        <w:t>της ενσωμάτωσης των εισερχόμενων μετακινούμενων συμμετεχόντων στο ανώτατο εκπαιδευτικό ίδρυμα·</w:t>
      </w:r>
    </w:p>
    <w:p w14:paraId="6C7B3019" w14:textId="77777777" w:rsidR="0028661C" w:rsidRDefault="00B273B9">
      <w:pPr>
        <w:pStyle w:val="a5"/>
        <w:numPr>
          <w:ilvl w:val="0"/>
          <w:numId w:val="334"/>
        </w:numPr>
        <w:tabs>
          <w:tab w:val="left" w:pos="1501"/>
        </w:tabs>
        <w:spacing w:line="255" w:lineRule="exact"/>
        <w:ind w:hanging="361"/>
        <w:rPr>
          <w:sz w:val="20"/>
        </w:rPr>
      </w:pPr>
      <w:r>
        <w:rPr>
          <w:spacing w:val="-2"/>
          <w:sz w:val="20"/>
        </w:rPr>
        <w:t>εξασφάλιση</w:t>
      </w:r>
      <w:r>
        <w:rPr>
          <w:spacing w:val="4"/>
          <w:sz w:val="20"/>
        </w:rPr>
        <w:t xml:space="preserve"> </w:t>
      </w:r>
      <w:r>
        <w:rPr>
          <w:spacing w:val="-2"/>
          <w:sz w:val="20"/>
        </w:rPr>
        <w:t>αποτελεσματικής</w:t>
      </w:r>
      <w:r>
        <w:rPr>
          <w:spacing w:val="6"/>
          <w:sz w:val="20"/>
        </w:rPr>
        <w:t xml:space="preserve"> </w:t>
      </w:r>
      <w:r>
        <w:rPr>
          <w:spacing w:val="-2"/>
          <w:sz w:val="20"/>
        </w:rPr>
        <w:t>καθοδήγησης</w:t>
      </w:r>
      <w:r>
        <w:rPr>
          <w:spacing w:val="4"/>
          <w:sz w:val="20"/>
        </w:rPr>
        <w:t xml:space="preserve"> </w:t>
      </w:r>
      <w:r>
        <w:rPr>
          <w:spacing w:val="-2"/>
          <w:sz w:val="20"/>
        </w:rPr>
        <w:t>και</w:t>
      </w:r>
      <w:r>
        <w:rPr>
          <w:spacing w:val="5"/>
          <w:sz w:val="20"/>
        </w:rPr>
        <w:t xml:space="preserve"> </w:t>
      </w:r>
      <w:r>
        <w:rPr>
          <w:spacing w:val="-2"/>
          <w:sz w:val="20"/>
        </w:rPr>
        <w:t>εποπτείας</w:t>
      </w:r>
      <w:r>
        <w:rPr>
          <w:spacing w:val="3"/>
          <w:sz w:val="20"/>
        </w:rPr>
        <w:t xml:space="preserve"> </w:t>
      </w:r>
      <w:r>
        <w:rPr>
          <w:spacing w:val="-2"/>
          <w:sz w:val="20"/>
        </w:rPr>
        <w:t>των</w:t>
      </w:r>
      <w:r>
        <w:rPr>
          <w:spacing w:val="4"/>
          <w:sz w:val="20"/>
        </w:rPr>
        <w:t xml:space="preserve"> </w:t>
      </w:r>
      <w:r>
        <w:rPr>
          <w:spacing w:val="-2"/>
          <w:sz w:val="20"/>
        </w:rPr>
        <w:t>μετακινούμενων</w:t>
      </w:r>
      <w:r>
        <w:rPr>
          <w:spacing w:val="4"/>
          <w:sz w:val="20"/>
        </w:rPr>
        <w:t xml:space="preserve"> </w:t>
      </w:r>
      <w:r>
        <w:rPr>
          <w:spacing w:val="-2"/>
          <w:sz w:val="20"/>
        </w:rPr>
        <w:t>συμμετεχόντων·</w:t>
      </w:r>
    </w:p>
    <w:p w14:paraId="6C7B301A" w14:textId="77777777" w:rsidR="0028661C" w:rsidRDefault="00B273B9">
      <w:pPr>
        <w:pStyle w:val="a5"/>
        <w:numPr>
          <w:ilvl w:val="0"/>
          <w:numId w:val="334"/>
        </w:numPr>
        <w:tabs>
          <w:tab w:val="left" w:pos="1500"/>
          <w:tab w:val="left" w:pos="1501"/>
        </w:tabs>
        <w:ind w:right="521"/>
        <w:jc w:val="left"/>
        <w:rPr>
          <w:sz w:val="20"/>
        </w:rPr>
      </w:pPr>
      <w:r>
        <w:rPr>
          <w:sz w:val="20"/>
        </w:rPr>
        <w:t>ειδικές</w:t>
      </w:r>
      <w:r>
        <w:rPr>
          <w:spacing w:val="80"/>
          <w:w w:val="150"/>
          <w:sz w:val="20"/>
        </w:rPr>
        <w:t xml:space="preserve"> </w:t>
      </w:r>
      <w:r>
        <w:rPr>
          <w:sz w:val="20"/>
        </w:rPr>
        <w:t>ρυθμίσεις</w:t>
      </w:r>
      <w:r>
        <w:rPr>
          <w:spacing w:val="80"/>
          <w:w w:val="150"/>
          <w:sz w:val="20"/>
        </w:rPr>
        <w:t xml:space="preserve"> </w:t>
      </w:r>
      <w:r>
        <w:rPr>
          <w:sz w:val="20"/>
        </w:rPr>
        <w:t>για</w:t>
      </w:r>
      <w:r>
        <w:rPr>
          <w:spacing w:val="80"/>
          <w:w w:val="150"/>
          <w:sz w:val="20"/>
        </w:rPr>
        <w:t xml:space="preserve"> </w:t>
      </w:r>
      <w:r>
        <w:rPr>
          <w:sz w:val="20"/>
        </w:rPr>
        <w:t>τη</w:t>
      </w:r>
      <w:r>
        <w:rPr>
          <w:spacing w:val="80"/>
          <w:w w:val="150"/>
          <w:sz w:val="20"/>
        </w:rPr>
        <w:t xml:space="preserve"> </w:t>
      </w:r>
      <w:r>
        <w:rPr>
          <w:sz w:val="20"/>
        </w:rPr>
        <w:t>διασφάλιση</w:t>
      </w:r>
      <w:r>
        <w:rPr>
          <w:spacing w:val="80"/>
          <w:w w:val="150"/>
          <w:sz w:val="20"/>
        </w:rPr>
        <w:t xml:space="preserve"> </w:t>
      </w:r>
      <w:r>
        <w:rPr>
          <w:sz w:val="20"/>
        </w:rPr>
        <w:t>της</w:t>
      </w:r>
      <w:r>
        <w:rPr>
          <w:spacing w:val="80"/>
          <w:w w:val="150"/>
          <w:sz w:val="20"/>
        </w:rPr>
        <w:t xml:space="preserve"> </w:t>
      </w:r>
      <w:r>
        <w:rPr>
          <w:sz w:val="20"/>
        </w:rPr>
        <w:t>ποιότητας</w:t>
      </w:r>
      <w:r>
        <w:rPr>
          <w:spacing w:val="80"/>
          <w:w w:val="150"/>
          <w:sz w:val="20"/>
        </w:rPr>
        <w:t xml:space="preserve"> </w:t>
      </w:r>
      <w:r>
        <w:rPr>
          <w:sz w:val="20"/>
        </w:rPr>
        <w:t>της</w:t>
      </w:r>
      <w:r>
        <w:rPr>
          <w:spacing w:val="80"/>
          <w:w w:val="150"/>
          <w:sz w:val="20"/>
        </w:rPr>
        <w:t xml:space="preserve"> </w:t>
      </w:r>
      <w:r>
        <w:rPr>
          <w:sz w:val="20"/>
        </w:rPr>
        <w:t>πρακτικής</w:t>
      </w:r>
      <w:r>
        <w:rPr>
          <w:spacing w:val="80"/>
          <w:w w:val="150"/>
          <w:sz w:val="20"/>
        </w:rPr>
        <w:t xml:space="preserve"> </w:t>
      </w:r>
      <w:r>
        <w:rPr>
          <w:sz w:val="20"/>
        </w:rPr>
        <w:t>άσκησης</w:t>
      </w:r>
      <w:r>
        <w:rPr>
          <w:spacing w:val="80"/>
          <w:w w:val="150"/>
          <w:sz w:val="20"/>
        </w:rPr>
        <w:t xml:space="preserve"> </w:t>
      </w:r>
      <w:r>
        <w:rPr>
          <w:sz w:val="20"/>
        </w:rPr>
        <w:t>των</w:t>
      </w:r>
      <w:r>
        <w:rPr>
          <w:spacing w:val="80"/>
          <w:w w:val="150"/>
          <w:sz w:val="20"/>
        </w:rPr>
        <w:t xml:space="preserve"> </w:t>
      </w:r>
      <w:r>
        <w:rPr>
          <w:sz w:val="20"/>
        </w:rPr>
        <w:t>φοιτητών</w:t>
      </w:r>
      <w:r>
        <w:rPr>
          <w:spacing w:val="80"/>
          <w:w w:val="150"/>
          <w:sz w:val="20"/>
        </w:rPr>
        <w:t xml:space="preserve"> </w:t>
      </w:r>
      <w:r>
        <w:rPr>
          <w:sz w:val="20"/>
        </w:rPr>
        <w:t>σε επιχειρήσεις/οργανισμούς υποδοχής·</w:t>
      </w:r>
    </w:p>
    <w:p w14:paraId="6C7B301B" w14:textId="77777777" w:rsidR="0028661C" w:rsidRDefault="00B273B9">
      <w:pPr>
        <w:pStyle w:val="a5"/>
        <w:numPr>
          <w:ilvl w:val="0"/>
          <w:numId w:val="334"/>
        </w:numPr>
        <w:tabs>
          <w:tab w:val="left" w:pos="1500"/>
          <w:tab w:val="left" w:pos="1501"/>
        </w:tabs>
        <w:ind w:right="524"/>
        <w:jc w:val="left"/>
        <w:rPr>
          <w:sz w:val="20"/>
        </w:rPr>
      </w:pPr>
      <w:r>
        <w:rPr>
          <w:sz w:val="20"/>
        </w:rPr>
        <w:t>διασφάλιση</w:t>
      </w:r>
      <w:r>
        <w:rPr>
          <w:spacing w:val="-6"/>
          <w:sz w:val="20"/>
        </w:rPr>
        <w:t xml:space="preserve"> </w:t>
      </w:r>
      <w:r>
        <w:rPr>
          <w:sz w:val="20"/>
        </w:rPr>
        <w:t>της</w:t>
      </w:r>
      <w:r>
        <w:rPr>
          <w:spacing w:val="-7"/>
          <w:sz w:val="20"/>
        </w:rPr>
        <w:t xml:space="preserve"> </w:t>
      </w:r>
      <w:r>
        <w:rPr>
          <w:sz w:val="20"/>
        </w:rPr>
        <w:t>αναγνώρισης</w:t>
      </w:r>
      <w:r>
        <w:rPr>
          <w:spacing w:val="-5"/>
          <w:sz w:val="20"/>
        </w:rPr>
        <w:t xml:space="preserve"> </w:t>
      </w:r>
      <w:r>
        <w:rPr>
          <w:sz w:val="20"/>
        </w:rPr>
        <w:t>των</w:t>
      </w:r>
      <w:r>
        <w:rPr>
          <w:spacing w:val="-7"/>
          <w:sz w:val="20"/>
        </w:rPr>
        <w:t xml:space="preserve"> </w:t>
      </w:r>
      <w:r>
        <w:rPr>
          <w:sz w:val="20"/>
        </w:rPr>
        <w:t>εκπαιδευτικών</w:t>
      </w:r>
      <w:r>
        <w:rPr>
          <w:spacing w:val="-7"/>
          <w:sz w:val="20"/>
        </w:rPr>
        <w:t xml:space="preserve"> </w:t>
      </w:r>
      <w:r>
        <w:rPr>
          <w:sz w:val="20"/>
        </w:rPr>
        <w:t>μονάδων</w:t>
      </w:r>
      <w:r>
        <w:rPr>
          <w:spacing w:val="-5"/>
          <w:sz w:val="20"/>
        </w:rPr>
        <w:t xml:space="preserve"> </w:t>
      </w:r>
      <w:r>
        <w:rPr>
          <w:sz w:val="20"/>
        </w:rPr>
        <w:t>και</w:t>
      </w:r>
      <w:r>
        <w:rPr>
          <w:spacing w:val="-7"/>
          <w:sz w:val="20"/>
        </w:rPr>
        <w:t xml:space="preserve"> </w:t>
      </w:r>
      <w:r>
        <w:rPr>
          <w:sz w:val="20"/>
        </w:rPr>
        <w:t>των</w:t>
      </w:r>
      <w:r>
        <w:rPr>
          <w:spacing w:val="-7"/>
          <w:sz w:val="20"/>
        </w:rPr>
        <w:t xml:space="preserve"> </w:t>
      </w:r>
      <w:r>
        <w:rPr>
          <w:sz w:val="20"/>
        </w:rPr>
        <w:t>αντίστοιχων</w:t>
      </w:r>
      <w:r>
        <w:rPr>
          <w:spacing w:val="-7"/>
          <w:sz w:val="20"/>
        </w:rPr>
        <w:t xml:space="preserve"> </w:t>
      </w:r>
      <w:r>
        <w:rPr>
          <w:sz w:val="20"/>
        </w:rPr>
        <w:t>ακαδημαϊκών</w:t>
      </w:r>
      <w:r>
        <w:rPr>
          <w:spacing w:val="-7"/>
          <w:sz w:val="20"/>
        </w:rPr>
        <w:t xml:space="preserve"> </w:t>
      </w:r>
      <w:r>
        <w:rPr>
          <w:sz w:val="20"/>
        </w:rPr>
        <w:t>μονάδων,</w:t>
      </w:r>
      <w:r>
        <w:rPr>
          <w:spacing w:val="-6"/>
          <w:sz w:val="20"/>
        </w:rPr>
        <w:t xml:space="preserve"> </w:t>
      </w:r>
      <w:r>
        <w:rPr>
          <w:sz w:val="20"/>
        </w:rPr>
        <w:t>μέσω της έκδοσης πιστοποιητικών αναλυτικής βαθμολογίας και παραρτημάτων διπλώματος·</w:t>
      </w:r>
    </w:p>
    <w:p w14:paraId="6C7B301C" w14:textId="77777777" w:rsidR="0028661C" w:rsidRDefault="00B273B9">
      <w:pPr>
        <w:pStyle w:val="a5"/>
        <w:numPr>
          <w:ilvl w:val="0"/>
          <w:numId w:val="334"/>
        </w:numPr>
        <w:tabs>
          <w:tab w:val="left" w:pos="1500"/>
          <w:tab w:val="left" w:pos="1501"/>
        </w:tabs>
        <w:ind w:right="521"/>
        <w:jc w:val="left"/>
        <w:rPr>
          <w:sz w:val="20"/>
        </w:rPr>
      </w:pPr>
      <w:r>
        <w:rPr>
          <w:sz w:val="20"/>
        </w:rPr>
        <w:t>υποστήριξη</w:t>
      </w:r>
      <w:r>
        <w:rPr>
          <w:spacing w:val="40"/>
          <w:sz w:val="20"/>
        </w:rPr>
        <w:t xml:space="preserve"> </w:t>
      </w:r>
      <w:r>
        <w:rPr>
          <w:sz w:val="20"/>
        </w:rPr>
        <w:t>της</w:t>
      </w:r>
      <w:r>
        <w:rPr>
          <w:spacing w:val="40"/>
          <w:sz w:val="20"/>
        </w:rPr>
        <w:t xml:space="preserve"> </w:t>
      </w:r>
      <w:r>
        <w:rPr>
          <w:sz w:val="20"/>
        </w:rPr>
        <w:t>επανένταξης</w:t>
      </w:r>
      <w:r>
        <w:rPr>
          <w:spacing w:val="40"/>
          <w:sz w:val="20"/>
        </w:rPr>
        <w:t xml:space="preserve"> </w:t>
      </w:r>
      <w:r>
        <w:rPr>
          <w:sz w:val="20"/>
        </w:rPr>
        <w:t>των</w:t>
      </w:r>
      <w:r>
        <w:rPr>
          <w:spacing w:val="40"/>
          <w:sz w:val="20"/>
        </w:rPr>
        <w:t xml:space="preserve"> </w:t>
      </w:r>
      <w:r>
        <w:rPr>
          <w:sz w:val="20"/>
        </w:rPr>
        <w:t>μετακινούμενων</w:t>
      </w:r>
      <w:r>
        <w:rPr>
          <w:spacing w:val="40"/>
          <w:sz w:val="20"/>
        </w:rPr>
        <w:t xml:space="preserve"> </w:t>
      </w:r>
      <w:r>
        <w:rPr>
          <w:sz w:val="20"/>
        </w:rPr>
        <w:t>συμμετεχόντων</w:t>
      </w:r>
      <w:r>
        <w:rPr>
          <w:spacing w:val="40"/>
          <w:sz w:val="20"/>
        </w:rPr>
        <w:t xml:space="preserve"> </w:t>
      </w:r>
      <w:r>
        <w:rPr>
          <w:sz w:val="20"/>
        </w:rPr>
        <w:t>και</w:t>
      </w:r>
      <w:r>
        <w:rPr>
          <w:spacing w:val="40"/>
          <w:sz w:val="20"/>
        </w:rPr>
        <w:t xml:space="preserve"> </w:t>
      </w:r>
      <w:r>
        <w:rPr>
          <w:sz w:val="20"/>
        </w:rPr>
        <w:t>αξιοποίηση</w:t>
      </w:r>
      <w:r>
        <w:rPr>
          <w:spacing w:val="40"/>
          <w:sz w:val="20"/>
        </w:rPr>
        <w:t xml:space="preserve"> </w:t>
      </w:r>
      <w:r>
        <w:rPr>
          <w:sz w:val="20"/>
        </w:rPr>
        <w:t>των</w:t>
      </w:r>
      <w:r>
        <w:rPr>
          <w:spacing w:val="40"/>
          <w:sz w:val="20"/>
        </w:rPr>
        <w:t xml:space="preserve"> </w:t>
      </w:r>
      <w:r>
        <w:rPr>
          <w:sz w:val="20"/>
        </w:rPr>
        <w:t>ικανοτήτων</w:t>
      </w:r>
      <w:r>
        <w:rPr>
          <w:spacing w:val="40"/>
          <w:sz w:val="20"/>
        </w:rPr>
        <w:t xml:space="preserve"> </w:t>
      </w:r>
      <w:r>
        <w:rPr>
          <w:sz w:val="20"/>
        </w:rPr>
        <w:t xml:space="preserve">που αποκτούν προς όφελος του ανώτατου εκπαιδευτικού ιδρύματος και των </w:t>
      </w:r>
      <w:proofErr w:type="spellStart"/>
      <w:r>
        <w:rPr>
          <w:sz w:val="20"/>
        </w:rPr>
        <w:t>ομοτίμων</w:t>
      </w:r>
      <w:proofErr w:type="spellEnd"/>
      <w:r>
        <w:rPr>
          <w:sz w:val="20"/>
        </w:rPr>
        <w:t>·</w:t>
      </w:r>
    </w:p>
    <w:p w14:paraId="6C7B301D" w14:textId="77777777" w:rsidR="0028661C" w:rsidRDefault="00B273B9">
      <w:pPr>
        <w:pStyle w:val="a5"/>
        <w:numPr>
          <w:ilvl w:val="0"/>
          <w:numId w:val="334"/>
        </w:numPr>
        <w:tabs>
          <w:tab w:val="left" w:pos="1500"/>
          <w:tab w:val="left" w:pos="1501"/>
        </w:tabs>
        <w:ind w:right="523"/>
        <w:jc w:val="left"/>
        <w:rPr>
          <w:sz w:val="20"/>
        </w:rPr>
      </w:pPr>
      <w:r>
        <w:rPr>
          <w:sz w:val="20"/>
        </w:rPr>
        <w:t>εφ</w:t>
      </w:r>
      <w:r>
        <w:rPr>
          <w:sz w:val="20"/>
        </w:rPr>
        <w:t>αρμογή</w:t>
      </w:r>
      <w:r>
        <w:rPr>
          <w:spacing w:val="40"/>
          <w:sz w:val="20"/>
        </w:rPr>
        <w:t xml:space="preserve"> </w:t>
      </w:r>
      <w:r>
        <w:rPr>
          <w:sz w:val="20"/>
        </w:rPr>
        <w:t>της</w:t>
      </w:r>
      <w:r>
        <w:rPr>
          <w:spacing w:val="40"/>
          <w:sz w:val="20"/>
        </w:rPr>
        <w:t xml:space="preserve"> </w:t>
      </w:r>
      <w:r>
        <w:rPr>
          <w:sz w:val="20"/>
        </w:rPr>
        <w:t>πρωτοβουλίας</w:t>
      </w:r>
      <w:r>
        <w:rPr>
          <w:spacing w:val="40"/>
          <w:sz w:val="20"/>
        </w:rPr>
        <w:t xml:space="preserve"> </w:t>
      </w:r>
      <w:r>
        <w:rPr>
          <w:sz w:val="20"/>
        </w:rPr>
        <w:t>της</w:t>
      </w:r>
      <w:r>
        <w:rPr>
          <w:spacing w:val="40"/>
          <w:sz w:val="20"/>
        </w:rPr>
        <w:t xml:space="preserve"> </w:t>
      </w:r>
      <w:r>
        <w:rPr>
          <w:sz w:val="20"/>
        </w:rPr>
        <w:t>ευρωπαϊκής</w:t>
      </w:r>
      <w:r>
        <w:rPr>
          <w:spacing w:val="40"/>
          <w:sz w:val="20"/>
        </w:rPr>
        <w:t xml:space="preserve"> </w:t>
      </w:r>
      <w:r>
        <w:rPr>
          <w:sz w:val="20"/>
        </w:rPr>
        <w:t>φοιτητικής</w:t>
      </w:r>
      <w:r>
        <w:rPr>
          <w:spacing w:val="40"/>
          <w:sz w:val="20"/>
        </w:rPr>
        <w:t xml:space="preserve"> </w:t>
      </w:r>
      <w:r>
        <w:rPr>
          <w:sz w:val="20"/>
        </w:rPr>
        <w:t>ταυτότητας</w:t>
      </w:r>
      <w:r>
        <w:rPr>
          <w:spacing w:val="40"/>
          <w:sz w:val="20"/>
        </w:rPr>
        <w:t xml:space="preserve"> </w:t>
      </w:r>
      <w:r>
        <w:rPr>
          <w:sz w:val="20"/>
        </w:rPr>
        <w:t>(</w:t>
      </w:r>
      <w:proofErr w:type="spellStart"/>
      <w:r>
        <w:rPr>
          <w:sz w:val="20"/>
        </w:rPr>
        <w:t>ψηφιοποίηση</w:t>
      </w:r>
      <w:proofErr w:type="spellEnd"/>
      <w:r>
        <w:rPr>
          <w:spacing w:val="40"/>
          <w:sz w:val="20"/>
        </w:rPr>
        <w:t xml:space="preserve"> </w:t>
      </w:r>
      <w:r>
        <w:rPr>
          <w:sz w:val="20"/>
        </w:rPr>
        <w:t>της</w:t>
      </w:r>
      <w:r>
        <w:rPr>
          <w:spacing w:val="40"/>
          <w:sz w:val="20"/>
        </w:rPr>
        <w:t xml:space="preserve"> </w:t>
      </w:r>
      <w:r>
        <w:rPr>
          <w:sz w:val="20"/>
        </w:rPr>
        <w:t>διαχείρισης</w:t>
      </w:r>
      <w:r>
        <w:rPr>
          <w:spacing w:val="40"/>
          <w:sz w:val="20"/>
        </w:rPr>
        <w:t xml:space="preserve"> </w:t>
      </w:r>
      <w:r>
        <w:rPr>
          <w:sz w:val="20"/>
        </w:rPr>
        <w:t xml:space="preserve">της </w:t>
      </w:r>
      <w:r>
        <w:rPr>
          <w:spacing w:val="-2"/>
          <w:sz w:val="20"/>
        </w:rPr>
        <w:t>κινητικότητας)·</w:t>
      </w:r>
    </w:p>
    <w:p w14:paraId="6C7B301E" w14:textId="77777777" w:rsidR="0028661C" w:rsidRDefault="00B273B9">
      <w:pPr>
        <w:pStyle w:val="a5"/>
        <w:numPr>
          <w:ilvl w:val="0"/>
          <w:numId w:val="334"/>
        </w:numPr>
        <w:tabs>
          <w:tab w:val="left" w:pos="1500"/>
          <w:tab w:val="left" w:pos="1501"/>
        </w:tabs>
        <w:spacing w:before="1"/>
        <w:ind w:right="524"/>
        <w:jc w:val="left"/>
        <w:rPr>
          <w:sz w:val="20"/>
        </w:rPr>
      </w:pPr>
      <w:r>
        <w:rPr>
          <w:sz w:val="20"/>
        </w:rPr>
        <w:t>προώθηση</w:t>
      </w:r>
      <w:r>
        <w:rPr>
          <w:spacing w:val="40"/>
          <w:sz w:val="20"/>
        </w:rPr>
        <w:t xml:space="preserve"> </w:t>
      </w:r>
      <w:r>
        <w:rPr>
          <w:sz w:val="20"/>
        </w:rPr>
        <w:t>φιλικών</w:t>
      </w:r>
      <w:r>
        <w:rPr>
          <w:spacing w:val="40"/>
          <w:sz w:val="20"/>
        </w:rPr>
        <w:t xml:space="preserve"> </w:t>
      </w:r>
      <w:r>
        <w:rPr>
          <w:sz w:val="20"/>
        </w:rPr>
        <w:t>προς</w:t>
      </w:r>
      <w:r>
        <w:rPr>
          <w:spacing w:val="40"/>
          <w:sz w:val="20"/>
        </w:rPr>
        <w:t xml:space="preserve"> </w:t>
      </w:r>
      <w:r>
        <w:rPr>
          <w:sz w:val="20"/>
        </w:rPr>
        <w:t>το</w:t>
      </w:r>
      <w:r>
        <w:rPr>
          <w:spacing w:val="40"/>
          <w:sz w:val="20"/>
        </w:rPr>
        <w:t xml:space="preserve"> </w:t>
      </w:r>
      <w:r>
        <w:rPr>
          <w:sz w:val="20"/>
        </w:rPr>
        <w:t>περιβάλλον</w:t>
      </w:r>
      <w:r>
        <w:rPr>
          <w:spacing w:val="40"/>
          <w:sz w:val="20"/>
        </w:rPr>
        <w:t xml:space="preserve"> </w:t>
      </w:r>
      <w:r>
        <w:rPr>
          <w:sz w:val="20"/>
        </w:rPr>
        <w:t>τρόπων</w:t>
      </w:r>
      <w:r>
        <w:rPr>
          <w:spacing w:val="40"/>
          <w:sz w:val="20"/>
        </w:rPr>
        <w:t xml:space="preserve"> </w:t>
      </w:r>
      <w:r>
        <w:rPr>
          <w:sz w:val="20"/>
        </w:rPr>
        <w:t>κινητικότητας</w:t>
      </w:r>
      <w:r>
        <w:rPr>
          <w:spacing w:val="40"/>
          <w:sz w:val="20"/>
        </w:rPr>
        <w:t xml:space="preserve"> </w:t>
      </w:r>
      <w:r>
        <w:rPr>
          <w:sz w:val="20"/>
        </w:rPr>
        <w:t>και</w:t>
      </w:r>
      <w:r>
        <w:rPr>
          <w:spacing w:val="40"/>
          <w:sz w:val="20"/>
        </w:rPr>
        <w:t xml:space="preserve"> </w:t>
      </w:r>
      <w:r>
        <w:rPr>
          <w:sz w:val="20"/>
        </w:rPr>
        <w:t>οικολογικού</w:t>
      </w:r>
      <w:r>
        <w:rPr>
          <w:spacing w:val="40"/>
          <w:sz w:val="20"/>
        </w:rPr>
        <w:t xml:space="preserve"> </w:t>
      </w:r>
      <w:r>
        <w:rPr>
          <w:sz w:val="20"/>
        </w:rPr>
        <w:t>προσανατολισμού</w:t>
      </w:r>
      <w:r>
        <w:rPr>
          <w:spacing w:val="40"/>
          <w:sz w:val="20"/>
        </w:rPr>
        <w:t xml:space="preserve"> </w:t>
      </w:r>
      <w:r>
        <w:rPr>
          <w:sz w:val="20"/>
        </w:rPr>
        <w:t>των</w:t>
      </w:r>
      <w:r>
        <w:rPr>
          <w:spacing w:val="40"/>
          <w:sz w:val="20"/>
        </w:rPr>
        <w:t xml:space="preserve"> </w:t>
      </w:r>
      <w:r>
        <w:rPr>
          <w:sz w:val="20"/>
        </w:rPr>
        <w:t>διοικητικών διαδικασιών·</w:t>
      </w:r>
    </w:p>
    <w:p w14:paraId="6C7B301F" w14:textId="77777777" w:rsidR="0028661C" w:rsidRDefault="00B273B9">
      <w:pPr>
        <w:pStyle w:val="a5"/>
        <w:numPr>
          <w:ilvl w:val="0"/>
          <w:numId w:val="334"/>
        </w:numPr>
        <w:tabs>
          <w:tab w:val="left" w:pos="1500"/>
          <w:tab w:val="left" w:pos="1501"/>
        </w:tabs>
        <w:ind w:hanging="361"/>
        <w:jc w:val="left"/>
        <w:rPr>
          <w:sz w:val="20"/>
        </w:rPr>
      </w:pPr>
      <w:r>
        <w:rPr>
          <w:sz w:val="20"/>
        </w:rPr>
        <w:t>προώθηση</w:t>
      </w:r>
      <w:r>
        <w:rPr>
          <w:spacing w:val="-11"/>
          <w:sz w:val="20"/>
        </w:rPr>
        <w:t xml:space="preserve"> </w:t>
      </w:r>
      <w:r>
        <w:rPr>
          <w:sz w:val="20"/>
        </w:rPr>
        <w:t>και</w:t>
      </w:r>
      <w:r>
        <w:rPr>
          <w:spacing w:val="-10"/>
          <w:sz w:val="20"/>
        </w:rPr>
        <w:t xml:space="preserve"> </w:t>
      </w:r>
      <w:r>
        <w:rPr>
          <w:sz w:val="20"/>
        </w:rPr>
        <w:t>διαχείριση</w:t>
      </w:r>
      <w:r>
        <w:rPr>
          <w:spacing w:val="-10"/>
          <w:sz w:val="20"/>
        </w:rPr>
        <w:t xml:space="preserve"> </w:t>
      </w:r>
      <w:r>
        <w:rPr>
          <w:sz w:val="20"/>
        </w:rPr>
        <w:t>της</w:t>
      </w:r>
      <w:r>
        <w:rPr>
          <w:spacing w:val="-9"/>
          <w:sz w:val="20"/>
        </w:rPr>
        <w:t xml:space="preserve"> </w:t>
      </w:r>
      <w:r>
        <w:rPr>
          <w:sz w:val="20"/>
        </w:rPr>
        <w:t>συμμετοχής</w:t>
      </w:r>
      <w:r>
        <w:rPr>
          <w:spacing w:val="-11"/>
          <w:sz w:val="20"/>
        </w:rPr>
        <w:t xml:space="preserve"> </w:t>
      </w:r>
      <w:r>
        <w:rPr>
          <w:sz w:val="20"/>
        </w:rPr>
        <w:t>συμμετεχόντων</w:t>
      </w:r>
      <w:r>
        <w:rPr>
          <w:spacing w:val="-9"/>
          <w:sz w:val="20"/>
        </w:rPr>
        <w:t xml:space="preserve"> </w:t>
      </w:r>
      <w:r>
        <w:rPr>
          <w:sz w:val="20"/>
        </w:rPr>
        <w:t>με</w:t>
      </w:r>
      <w:r>
        <w:rPr>
          <w:spacing w:val="-10"/>
          <w:sz w:val="20"/>
        </w:rPr>
        <w:t xml:space="preserve"> </w:t>
      </w:r>
      <w:r>
        <w:rPr>
          <w:sz w:val="20"/>
        </w:rPr>
        <w:t>λιγότερες</w:t>
      </w:r>
      <w:r>
        <w:rPr>
          <w:spacing w:val="-11"/>
          <w:sz w:val="20"/>
        </w:rPr>
        <w:t xml:space="preserve"> </w:t>
      </w:r>
      <w:r>
        <w:rPr>
          <w:spacing w:val="-2"/>
          <w:sz w:val="20"/>
        </w:rPr>
        <w:t>ευκαιρίες·</w:t>
      </w:r>
    </w:p>
    <w:p w14:paraId="6C7B3020" w14:textId="77777777" w:rsidR="0028661C" w:rsidRDefault="0028661C">
      <w:pPr>
        <w:rPr>
          <w:sz w:val="20"/>
        </w:rPr>
        <w:sectPr w:rsidR="0028661C">
          <w:footerReference w:type="even" r:id="rId113"/>
          <w:pgSz w:w="11910" w:h="16840"/>
          <w:pgMar w:top="1400" w:right="562" w:bottom="1140" w:left="300" w:header="0" w:footer="953" w:gutter="0"/>
          <w:pgNumType w:start="74"/>
          <w:cols w:space="720"/>
        </w:sectPr>
      </w:pPr>
    </w:p>
    <w:p w14:paraId="6C7B3021" w14:textId="77777777" w:rsidR="0028661C" w:rsidRDefault="00B273B9">
      <w:pPr>
        <w:pStyle w:val="a5"/>
        <w:numPr>
          <w:ilvl w:val="0"/>
          <w:numId w:val="334"/>
        </w:numPr>
        <w:tabs>
          <w:tab w:val="left" w:pos="1500"/>
          <w:tab w:val="left" w:pos="1501"/>
        </w:tabs>
        <w:spacing w:before="82"/>
        <w:ind w:right="525"/>
        <w:jc w:val="left"/>
        <w:rPr>
          <w:sz w:val="20"/>
        </w:rPr>
      </w:pPr>
      <w:r>
        <w:rPr>
          <w:sz w:val="20"/>
        </w:rPr>
        <w:lastRenderedPageBreak/>
        <w:t>εντοπισμός</w:t>
      </w:r>
      <w:r>
        <w:rPr>
          <w:spacing w:val="-3"/>
          <w:sz w:val="20"/>
        </w:rPr>
        <w:t xml:space="preserve"> </w:t>
      </w:r>
      <w:r>
        <w:rPr>
          <w:sz w:val="20"/>
        </w:rPr>
        <w:t>και</w:t>
      </w:r>
      <w:r>
        <w:rPr>
          <w:spacing w:val="-2"/>
          <w:sz w:val="20"/>
        </w:rPr>
        <w:t xml:space="preserve"> </w:t>
      </w:r>
      <w:r>
        <w:rPr>
          <w:sz w:val="20"/>
        </w:rPr>
        <w:t>να</w:t>
      </w:r>
      <w:r>
        <w:rPr>
          <w:spacing w:val="-3"/>
          <w:sz w:val="20"/>
        </w:rPr>
        <w:t xml:space="preserve"> </w:t>
      </w:r>
      <w:r>
        <w:rPr>
          <w:sz w:val="20"/>
        </w:rPr>
        <w:t>προώθηση</w:t>
      </w:r>
      <w:r>
        <w:rPr>
          <w:spacing w:val="-2"/>
          <w:sz w:val="20"/>
        </w:rPr>
        <w:t xml:space="preserve"> </w:t>
      </w:r>
      <w:r>
        <w:rPr>
          <w:sz w:val="20"/>
        </w:rPr>
        <w:t>δραστηριοτήτων</w:t>
      </w:r>
      <w:r>
        <w:rPr>
          <w:spacing w:val="-3"/>
          <w:sz w:val="20"/>
        </w:rPr>
        <w:t xml:space="preserve"> </w:t>
      </w:r>
      <w:r>
        <w:rPr>
          <w:sz w:val="20"/>
        </w:rPr>
        <w:t>συμμετοχής στα</w:t>
      </w:r>
      <w:r>
        <w:rPr>
          <w:spacing w:val="-3"/>
          <w:sz w:val="20"/>
        </w:rPr>
        <w:t xml:space="preserve"> </w:t>
      </w:r>
      <w:r>
        <w:rPr>
          <w:sz w:val="20"/>
        </w:rPr>
        <w:t>κοινά</w:t>
      </w:r>
      <w:r>
        <w:rPr>
          <w:spacing w:val="-1"/>
          <w:sz w:val="20"/>
        </w:rPr>
        <w:t xml:space="preserve"> </w:t>
      </w:r>
      <w:r>
        <w:rPr>
          <w:sz w:val="20"/>
        </w:rPr>
        <w:t>και</w:t>
      </w:r>
      <w:r>
        <w:rPr>
          <w:spacing w:val="-2"/>
          <w:sz w:val="20"/>
        </w:rPr>
        <w:t xml:space="preserve"> </w:t>
      </w:r>
      <w:r>
        <w:rPr>
          <w:sz w:val="20"/>
        </w:rPr>
        <w:t>παρακολούθηση</w:t>
      </w:r>
      <w:r>
        <w:rPr>
          <w:spacing w:val="-2"/>
          <w:sz w:val="20"/>
        </w:rPr>
        <w:t xml:space="preserve"> </w:t>
      </w:r>
      <w:r>
        <w:rPr>
          <w:sz w:val="20"/>
        </w:rPr>
        <w:t>της</w:t>
      </w:r>
      <w:r>
        <w:rPr>
          <w:spacing w:val="-3"/>
          <w:sz w:val="20"/>
        </w:rPr>
        <w:t xml:space="preserve"> </w:t>
      </w:r>
      <w:r>
        <w:rPr>
          <w:sz w:val="20"/>
        </w:rPr>
        <w:t>συμμετοχής</w:t>
      </w:r>
      <w:r>
        <w:rPr>
          <w:spacing w:val="-3"/>
          <w:sz w:val="20"/>
        </w:rPr>
        <w:t xml:space="preserve"> </w:t>
      </w:r>
      <w:r>
        <w:rPr>
          <w:sz w:val="20"/>
        </w:rPr>
        <w:t>σε τέτοιες δραστηριότητες·</w:t>
      </w:r>
    </w:p>
    <w:p w14:paraId="6C7B3022" w14:textId="77777777" w:rsidR="0028661C" w:rsidRDefault="00B273B9">
      <w:pPr>
        <w:pStyle w:val="a5"/>
        <w:numPr>
          <w:ilvl w:val="0"/>
          <w:numId w:val="334"/>
        </w:numPr>
        <w:tabs>
          <w:tab w:val="left" w:pos="1500"/>
          <w:tab w:val="left" w:pos="1501"/>
        </w:tabs>
        <w:spacing w:before="1"/>
        <w:ind w:hanging="361"/>
        <w:jc w:val="left"/>
        <w:rPr>
          <w:sz w:val="20"/>
        </w:rPr>
      </w:pPr>
      <w:r>
        <w:rPr>
          <w:sz w:val="20"/>
        </w:rPr>
        <w:t>προώθηση</w:t>
      </w:r>
      <w:r>
        <w:rPr>
          <w:spacing w:val="-10"/>
          <w:sz w:val="20"/>
        </w:rPr>
        <w:t xml:space="preserve"> </w:t>
      </w:r>
      <w:r>
        <w:rPr>
          <w:sz w:val="20"/>
        </w:rPr>
        <w:t>και</w:t>
      </w:r>
      <w:r>
        <w:rPr>
          <w:spacing w:val="-9"/>
          <w:sz w:val="20"/>
        </w:rPr>
        <w:t xml:space="preserve"> </w:t>
      </w:r>
      <w:r>
        <w:rPr>
          <w:sz w:val="20"/>
        </w:rPr>
        <w:t>διαχείριση</w:t>
      </w:r>
      <w:r>
        <w:rPr>
          <w:spacing w:val="-9"/>
          <w:sz w:val="20"/>
        </w:rPr>
        <w:t xml:space="preserve"> </w:t>
      </w:r>
      <w:r>
        <w:rPr>
          <w:sz w:val="20"/>
        </w:rPr>
        <w:t>της</w:t>
      </w:r>
      <w:r>
        <w:rPr>
          <w:spacing w:val="-9"/>
          <w:sz w:val="20"/>
        </w:rPr>
        <w:t xml:space="preserve"> </w:t>
      </w:r>
      <w:r>
        <w:rPr>
          <w:sz w:val="20"/>
        </w:rPr>
        <w:t>μικτής</w:t>
      </w:r>
      <w:r>
        <w:rPr>
          <w:spacing w:val="-10"/>
          <w:sz w:val="20"/>
        </w:rPr>
        <w:t xml:space="preserve"> </w:t>
      </w:r>
      <w:r>
        <w:rPr>
          <w:sz w:val="20"/>
        </w:rPr>
        <w:t>και/ή</w:t>
      </w:r>
      <w:r>
        <w:rPr>
          <w:spacing w:val="-9"/>
          <w:sz w:val="20"/>
        </w:rPr>
        <w:t xml:space="preserve"> </w:t>
      </w:r>
      <w:r>
        <w:rPr>
          <w:sz w:val="20"/>
        </w:rPr>
        <w:t>διεθνούς</w:t>
      </w:r>
      <w:r>
        <w:rPr>
          <w:spacing w:val="-9"/>
          <w:sz w:val="20"/>
        </w:rPr>
        <w:t xml:space="preserve"> </w:t>
      </w:r>
      <w:r>
        <w:rPr>
          <w:spacing w:val="-2"/>
          <w:sz w:val="20"/>
        </w:rPr>
        <w:t>κινητικότητας.</w:t>
      </w:r>
    </w:p>
    <w:p w14:paraId="6C7B3023" w14:textId="77777777" w:rsidR="0028661C" w:rsidRDefault="0028661C">
      <w:pPr>
        <w:pStyle w:val="a3"/>
        <w:spacing w:before="1"/>
      </w:pPr>
    </w:p>
    <w:p w14:paraId="6C7B3024" w14:textId="77777777" w:rsidR="0028661C" w:rsidRDefault="00B273B9">
      <w:pPr>
        <w:pStyle w:val="a3"/>
        <w:spacing w:line="276" w:lineRule="auto"/>
        <w:ind w:left="780" w:right="512"/>
        <w:jc w:val="both"/>
      </w:pPr>
      <w:r>
        <w:t>Τα</w:t>
      </w:r>
      <w:r>
        <w:rPr>
          <w:spacing w:val="-4"/>
        </w:rPr>
        <w:t xml:space="preserve"> </w:t>
      </w:r>
      <w:r>
        <w:t>ανώτατα</w:t>
      </w:r>
      <w:r>
        <w:rPr>
          <w:spacing w:val="-4"/>
        </w:rPr>
        <w:t xml:space="preserve"> </w:t>
      </w:r>
      <w:r>
        <w:t>εκπαιδευτικά</w:t>
      </w:r>
      <w:r>
        <w:rPr>
          <w:spacing w:val="-4"/>
        </w:rPr>
        <w:t xml:space="preserve"> </w:t>
      </w:r>
      <w:r>
        <w:t>ιδρύματα</w:t>
      </w:r>
      <w:r>
        <w:rPr>
          <w:spacing w:val="-4"/>
        </w:rPr>
        <w:t xml:space="preserve"> </w:t>
      </w:r>
      <w:r>
        <w:t>δεσμεύονται</w:t>
      </w:r>
      <w:r>
        <w:rPr>
          <w:spacing w:val="-1"/>
        </w:rPr>
        <w:t xml:space="preserve"> </w:t>
      </w:r>
      <w:r>
        <w:t>να</w:t>
      </w:r>
      <w:r>
        <w:rPr>
          <w:spacing w:val="-4"/>
        </w:rPr>
        <w:t xml:space="preserve"> </w:t>
      </w:r>
      <w:r>
        <w:t>τηρούν</w:t>
      </w:r>
      <w:r>
        <w:rPr>
          <w:spacing w:val="-4"/>
        </w:rPr>
        <w:t xml:space="preserve"> </w:t>
      </w:r>
      <w:r>
        <w:t>όλες</w:t>
      </w:r>
      <w:r>
        <w:rPr>
          <w:spacing w:val="-4"/>
        </w:rPr>
        <w:t xml:space="preserve"> </w:t>
      </w:r>
      <w:r>
        <w:t>τις</w:t>
      </w:r>
      <w:r>
        <w:rPr>
          <w:spacing w:val="-2"/>
        </w:rPr>
        <w:t xml:space="preserve"> </w:t>
      </w:r>
      <w:r>
        <w:t>αρχές</w:t>
      </w:r>
      <w:r>
        <w:rPr>
          <w:spacing w:val="-4"/>
        </w:rPr>
        <w:t xml:space="preserve"> </w:t>
      </w:r>
      <w:r>
        <w:t>του</w:t>
      </w:r>
      <w:r>
        <w:rPr>
          <w:spacing w:val="-4"/>
        </w:rPr>
        <w:t xml:space="preserve"> </w:t>
      </w:r>
      <w:r>
        <w:t>Χάρτη</w:t>
      </w:r>
      <w:r>
        <w:rPr>
          <w:spacing w:val="-3"/>
        </w:rPr>
        <w:t xml:space="preserve"> </w:t>
      </w:r>
      <w:r>
        <w:t>για</w:t>
      </w:r>
      <w:r>
        <w:rPr>
          <w:spacing w:val="-4"/>
        </w:rPr>
        <w:t xml:space="preserve"> </w:t>
      </w:r>
      <w:r>
        <w:t>τη</w:t>
      </w:r>
      <w:r>
        <w:rPr>
          <w:spacing w:val="-3"/>
        </w:rPr>
        <w:t xml:space="preserve"> </w:t>
      </w:r>
      <w:r>
        <w:t>διασφάλιση</w:t>
      </w:r>
      <w:r>
        <w:rPr>
          <w:spacing w:val="-3"/>
        </w:rPr>
        <w:t xml:space="preserve"> </w:t>
      </w:r>
      <w:r>
        <w:t>κινητικότητας υψηλής ποιότητας, μεταξύ άλλων για τα εξής: «για να διασφαλίσουν ότι οι εξερχόμενοι μετακινούμενοι</w:t>
      </w:r>
      <w:r>
        <w:rPr>
          <w:spacing w:val="40"/>
        </w:rPr>
        <w:t xml:space="preserve"> </w:t>
      </w:r>
      <w:r>
        <w:t>συμμετέχοντες είναι καλά προετοιμασμένοι για τις δραστηριότητές τους στο εξωτερικό, συμπεριλαμβανομένης της μικτής κινητικότητας, μέσω της ανάλ</w:t>
      </w:r>
      <w:r>
        <w:t>ηψης δραστηριοτήτων για την επίτευξη του αναγκαίου επιπέδου γλωσσικής επάρκειας και την ανάπτυξη των διαπολιτισμικών ικανοτήτων τους» και «για να παρέχουν την κατάλληλη γλωσσική υποστήριξη στους εισερχόμενους μετακινούμενους συμμετέχοντες». Τα υπάρχοντα μέ</w:t>
      </w:r>
      <w:r>
        <w:t>σα των ιδρυμάτων μπορούν να αξιοποιούνται για τη γλωσσική κατάρτιση. Τα ανώτατα εκπαιδευτικά ιδρύματα που μπορούν να προσφέρουν υψηλής ποιότητας</w:t>
      </w:r>
      <w:r>
        <w:rPr>
          <w:spacing w:val="-6"/>
        </w:rPr>
        <w:t xml:space="preserve"> </w:t>
      </w:r>
      <w:r>
        <w:t>κινητικότητα</w:t>
      </w:r>
      <w:r>
        <w:rPr>
          <w:spacing w:val="-6"/>
        </w:rPr>
        <w:t xml:space="preserve"> </w:t>
      </w:r>
      <w:r>
        <w:t>φοιτητών</w:t>
      </w:r>
      <w:r>
        <w:rPr>
          <w:spacing w:val="-6"/>
        </w:rPr>
        <w:t xml:space="preserve"> </w:t>
      </w:r>
      <w:r>
        <w:t>και</w:t>
      </w:r>
      <w:r>
        <w:rPr>
          <w:spacing w:val="-5"/>
        </w:rPr>
        <w:t xml:space="preserve"> </w:t>
      </w:r>
      <w:r>
        <w:t>προσωπικού,</w:t>
      </w:r>
      <w:r>
        <w:rPr>
          <w:spacing w:val="-5"/>
        </w:rPr>
        <w:t xml:space="preserve"> </w:t>
      </w:r>
      <w:r>
        <w:t>συμπεριλαμβανομένης</w:t>
      </w:r>
      <w:r>
        <w:rPr>
          <w:spacing w:val="-6"/>
        </w:rPr>
        <w:t xml:space="preserve"> </w:t>
      </w:r>
      <w:r>
        <w:t>της</w:t>
      </w:r>
      <w:r>
        <w:rPr>
          <w:spacing w:val="-6"/>
        </w:rPr>
        <w:t xml:space="preserve"> </w:t>
      </w:r>
      <w:r>
        <w:t>γλωσσικής</w:t>
      </w:r>
      <w:r>
        <w:rPr>
          <w:spacing w:val="-6"/>
        </w:rPr>
        <w:t xml:space="preserve"> </w:t>
      </w:r>
      <w:r>
        <w:t>υποστήριξης,</w:t>
      </w:r>
      <w:r>
        <w:rPr>
          <w:spacing w:val="-5"/>
        </w:rPr>
        <w:t xml:space="preserve"> </w:t>
      </w:r>
      <w:r>
        <w:t>σε</w:t>
      </w:r>
      <w:r>
        <w:rPr>
          <w:spacing w:val="-5"/>
        </w:rPr>
        <w:t xml:space="preserve"> </w:t>
      </w:r>
      <w:r>
        <w:t>χαμηλότερο κόστος (ή επ</w:t>
      </w:r>
      <w:r>
        <w:t xml:space="preserve">ειδή αυτή χρηματοδοτείται από άλλους πόρους εκτός της </w:t>
      </w:r>
      <w:proofErr w:type="spellStart"/>
      <w:r>
        <w:t>ενωσιακής</w:t>
      </w:r>
      <w:proofErr w:type="spellEnd"/>
      <w:r>
        <w:t xml:space="preserve"> χρηματοδότησης) έχουν τη δυνατότητα να διαθέσουν μέρος της επιχορήγησης που χορηγείται για την κάλυψη των οργανωτικών δαπανών υπέρ της χρηματοδότησης περισσότερων</w:t>
      </w:r>
      <w:r>
        <w:rPr>
          <w:spacing w:val="-1"/>
        </w:rPr>
        <w:t xml:space="preserve"> </w:t>
      </w:r>
      <w:r>
        <w:t>δραστηριοτήτων</w:t>
      </w:r>
      <w:r>
        <w:rPr>
          <w:spacing w:val="-1"/>
        </w:rPr>
        <w:t xml:space="preserve"> </w:t>
      </w:r>
      <w:r>
        <w:t>κινητικότητας.</w:t>
      </w:r>
      <w:r>
        <w:t xml:space="preserve"> Ο βαθμός ευελιξίας στο πλαίσιο αυτό καθορίζεται στη συμφωνία επιχορήγησης.</w:t>
      </w:r>
    </w:p>
    <w:p w14:paraId="6C7B3025" w14:textId="77777777" w:rsidR="0028661C" w:rsidRDefault="0028661C">
      <w:pPr>
        <w:pStyle w:val="a3"/>
        <w:spacing w:before="1"/>
        <w:rPr>
          <w:sz w:val="23"/>
        </w:rPr>
      </w:pPr>
    </w:p>
    <w:p w14:paraId="6C7B3026" w14:textId="77777777" w:rsidR="0028661C" w:rsidRDefault="00B273B9">
      <w:pPr>
        <w:pStyle w:val="a3"/>
        <w:spacing w:line="276" w:lineRule="auto"/>
        <w:ind w:left="780" w:right="513"/>
        <w:jc w:val="both"/>
      </w:pPr>
      <w:r>
        <w:t>Σε κάθε περίπτωση, οι δικαιούχοι έχουν τη συμβατική υποχρέωση να παρέχουν υπηρεσίες υψηλής ποιότητας. Οι επιδόσεις τους παρακολουθούνται και ελέγχονται από τους Εθνικούς Οργανισμο</w:t>
      </w:r>
      <w:r>
        <w:t>ύς, οι οποίοι λαμβάνουν επίσης υπόψη τις εκθέσεις συμμετεχόντων που υποβάλλονται από τους φοιτητές και το προσωπικό και στις οποίες έχουν άμεση πρόσβαση οι Εθνικοί Οργανισμοί και η Επιτροπή.</w:t>
      </w:r>
    </w:p>
    <w:p w14:paraId="6C7B3027" w14:textId="77777777" w:rsidR="0028661C" w:rsidRDefault="0028661C">
      <w:pPr>
        <w:pStyle w:val="a3"/>
        <w:spacing w:before="10"/>
        <w:rPr>
          <w:sz w:val="22"/>
        </w:rPr>
      </w:pPr>
    </w:p>
    <w:p w14:paraId="6C7B3028" w14:textId="77777777" w:rsidR="0028661C" w:rsidRDefault="00B273B9">
      <w:pPr>
        <w:pStyle w:val="a3"/>
        <w:spacing w:line="276" w:lineRule="auto"/>
        <w:ind w:left="780" w:right="511"/>
        <w:jc w:val="both"/>
      </w:pPr>
      <w:r>
        <w:t>Η επιχορήγηση για την κάλυψη των οργανωτικών δαπανών υπολογίζετα</w:t>
      </w:r>
      <w:r>
        <w:t>ι με βάση τον συνολικό αριθμό των στηριζόμενων μετακινούμενων συμμετεχόντων (συμπεριλαμβανομένων των μετακινούμενων συμμετεχόντων με μηδενική</w:t>
      </w:r>
      <w:r>
        <w:rPr>
          <w:spacing w:val="-3"/>
        </w:rPr>
        <w:t xml:space="preserve"> </w:t>
      </w:r>
      <w:r>
        <w:t>επιχορήγηση</w:t>
      </w:r>
      <w:r>
        <w:rPr>
          <w:spacing w:val="-3"/>
        </w:rPr>
        <w:t xml:space="preserve"> </w:t>
      </w:r>
      <w:r>
        <w:t>από</w:t>
      </w:r>
      <w:r>
        <w:rPr>
          <w:spacing w:val="-3"/>
        </w:rPr>
        <w:t xml:space="preserve"> </w:t>
      </w:r>
      <w:r>
        <w:t>κονδύλια</w:t>
      </w:r>
      <w:r>
        <w:rPr>
          <w:spacing w:val="-4"/>
        </w:rPr>
        <w:t xml:space="preserve"> </w:t>
      </w:r>
      <w:r>
        <w:t>της</w:t>
      </w:r>
      <w:r>
        <w:rPr>
          <w:spacing w:val="-2"/>
        </w:rPr>
        <w:t xml:space="preserve"> </w:t>
      </w:r>
      <w:r>
        <w:t>ΕΕ</w:t>
      </w:r>
      <w:r>
        <w:rPr>
          <w:spacing w:val="-3"/>
        </w:rPr>
        <w:t xml:space="preserve"> </w:t>
      </w:r>
      <w:r>
        <w:t>στο</w:t>
      </w:r>
      <w:r>
        <w:rPr>
          <w:spacing w:val="-4"/>
        </w:rPr>
        <w:t xml:space="preserve"> </w:t>
      </w:r>
      <w:r>
        <w:t>πλαίσιο</w:t>
      </w:r>
      <w:r>
        <w:rPr>
          <w:spacing w:val="-4"/>
        </w:rPr>
        <w:t xml:space="preserve"> </w:t>
      </w:r>
      <w:r>
        <w:t>του</w:t>
      </w:r>
      <w:r>
        <w:rPr>
          <w:spacing w:val="-2"/>
        </w:rPr>
        <w:t xml:space="preserve"> </w:t>
      </w:r>
      <w:proofErr w:type="spellStart"/>
      <w:r>
        <w:t>Erasmus</w:t>
      </w:r>
      <w:proofErr w:type="spellEnd"/>
      <w:r>
        <w:t>+</w:t>
      </w:r>
      <w:r>
        <w:rPr>
          <w:spacing w:val="-4"/>
        </w:rPr>
        <w:t xml:space="preserve"> </w:t>
      </w:r>
      <w:r>
        <w:t>για</w:t>
      </w:r>
      <w:r>
        <w:rPr>
          <w:spacing w:val="-1"/>
        </w:rPr>
        <w:t xml:space="preserve"> </w:t>
      </w:r>
      <w:r>
        <w:t>το</w:t>
      </w:r>
      <w:r>
        <w:rPr>
          <w:spacing w:val="-4"/>
        </w:rPr>
        <w:t xml:space="preserve"> </w:t>
      </w:r>
      <w:r>
        <w:t>σύνολο</w:t>
      </w:r>
      <w:r>
        <w:rPr>
          <w:spacing w:val="-4"/>
        </w:rPr>
        <w:t xml:space="preserve"> </w:t>
      </w:r>
      <w:r>
        <w:t>της</w:t>
      </w:r>
      <w:r>
        <w:rPr>
          <w:spacing w:val="-4"/>
        </w:rPr>
        <w:t xml:space="preserve"> </w:t>
      </w:r>
      <w:r>
        <w:t>περιόδου</w:t>
      </w:r>
      <w:r>
        <w:rPr>
          <w:spacing w:val="-4"/>
        </w:rPr>
        <w:t xml:space="preserve"> </w:t>
      </w:r>
      <w:r>
        <w:t xml:space="preserve">κινητικότητας —βλ. παρακάτω— και των μελών του προσωπικού επιχειρήσεων που διδάσκουν σε ανώτατο εκπαιδευτικό ίδρυμα). Οι μετακινούμενοι συμμετέχοντες με μηδενική επιχορήγηση από κονδύλια της ΕΕ στο πλαίσιο του </w:t>
      </w:r>
      <w:proofErr w:type="spellStart"/>
      <w:r>
        <w:t>Erasmus</w:t>
      </w:r>
      <w:proofErr w:type="spellEnd"/>
      <w:r>
        <w:t>+ για το σύνολο της περιόδου κινητικότη</w:t>
      </w:r>
      <w:r>
        <w:t>τας λογίζονται ως στηριζόμενοι μετακινούμενοι συμμετέχοντες, καθώς επωφελούνται από το πλαίσιο κινητικότητας και τις σχετικές οργανωτικές δραστηριότητες. Συνεπώς, στήριξη για την κάλυψη των οργανωτικών δαπανών χορηγείται και σε αυτούς</w:t>
      </w:r>
      <w:r>
        <w:rPr>
          <w:spacing w:val="-1"/>
        </w:rPr>
        <w:t xml:space="preserve"> </w:t>
      </w:r>
      <w:r>
        <w:t>τους</w:t>
      </w:r>
      <w:r>
        <w:rPr>
          <w:spacing w:val="-1"/>
        </w:rPr>
        <w:t xml:space="preserve"> </w:t>
      </w:r>
      <w:r>
        <w:t>συμμετέχοντες. Ε</w:t>
      </w:r>
      <w:r>
        <w:t>ξαιρούνται τα πρόσωπα που συνοδεύουν τους συμμετέχοντες κατά τη διάρκεια της δραστηριότητάς τους στο εξωτερικό. Στα σχέδια κινητικότητας που λαμβάνουν στήριξη μέσω κονδυλίων εξωτερικής πολιτικής, ο υπολογισμός δεν λαμβάνει υπόψη πρόσθετες δραστηριότητες κι</w:t>
      </w:r>
      <w:r>
        <w:t>νητικότητας που μπορεί να οργανωθούν με μεταφορά κονδυλίων μεταξύ κατηγοριών του προϋπολογισμού.</w:t>
      </w:r>
    </w:p>
    <w:p w14:paraId="6C7B3029" w14:textId="77777777" w:rsidR="0028661C" w:rsidRDefault="0028661C">
      <w:pPr>
        <w:pStyle w:val="a3"/>
        <w:spacing w:before="1"/>
        <w:rPr>
          <w:sz w:val="23"/>
        </w:rPr>
      </w:pPr>
    </w:p>
    <w:p w14:paraId="6C7B302A" w14:textId="77777777" w:rsidR="0028661C" w:rsidRDefault="00B273B9">
      <w:pPr>
        <w:pStyle w:val="a3"/>
        <w:spacing w:line="276" w:lineRule="auto"/>
        <w:ind w:left="780" w:right="524"/>
        <w:jc w:val="both"/>
      </w:pPr>
      <w:r>
        <w:t>Όσον αφορά τις κοινοπραξίες κινητικότητας, η επιχορήγηση μπορεί να διανεμηθεί μεταξύ όλων των μελών, σύμφωνα με τους κανόνες που έχουν συμφωνηθεί από κοινού.</w:t>
      </w:r>
    </w:p>
    <w:p w14:paraId="6C7B302B" w14:textId="77777777" w:rsidR="0028661C" w:rsidRDefault="0028661C">
      <w:pPr>
        <w:pStyle w:val="a3"/>
        <w:rPr>
          <w:sz w:val="23"/>
        </w:rPr>
      </w:pPr>
    </w:p>
    <w:p w14:paraId="6C7B302C" w14:textId="77777777" w:rsidR="0028661C" w:rsidRDefault="00B273B9">
      <w:pPr>
        <w:pStyle w:val="a3"/>
        <w:spacing w:line="276" w:lineRule="auto"/>
        <w:ind w:left="780" w:right="511"/>
        <w:jc w:val="both"/>
      </w:pPr>
      <w:r>
        <w:t>Για τα σχέδια κινητικότητας που λαμβάνουν στήριξη μέσω κονδυλίων εξωτερικής πολιτικής, η επιχορήγηση για την κάλυψη των οργανωτικών δαπανών διανέμεται στους ενδιαφερόμενους εταίρους σε αμοιβαία αποδεκτή βάση που συμφωνείται από τα συμμετέχοντα ιδρύματα.</w:t>
      </w:r>
    </w:p>
    <w:p w14:paraId="6C7B302D" w14:textId="77777777" w:rsidR="0028661C" w:rsidRDefault="0028661C">
      <w:pPr>
        <w:pStyle w:val="a3"/>
      </w:pPr>
    </w:p>
    <w:p w14:paraId="6C7B302E" w14:textId="77777777" w:rsidR="0028661C" w:rsidRDefault="0028661C">
      <w:pPr>
        <w:pStyle w:val="a3"/>
        <w:spacing w:before="1"/>
        <w:rPr>
          <w:sz w:val="23"/>
        </w:rPr>
      </w:pPr>
    </w:p>
    <w:p w14:paraId="6C7B302F" w14:textId="77777777" w:rsidR="0028661C" w:rsidRDefault="00B273B9">
      <w:pPr>
        <w:pStyle w:val="8"/>
        <w:ind w:left="780"/>
        <w:jc w:val="both"/>
      </w:pPr>
      <w:r>
        <w:t>Μετακινούμενοι</w:t>
      </w:r>
      <w:r>
        <w:rPr>
          <w:spacing w:val="-7"/>
        </w:rPr>
        <w:t xml:space="preserve"> </w:t>
      </w:r>
      <w:r>
        <w:t>συμμετέχοντες</w:t>
      </w:r>
      <w:r>
        <w:rPr>
          <w:spacing w:val="-6"/>
        </w:rPr>
        <w:t xml:space="preserve"> </w:t>
      </w:r>
      <w:r>
        <w:t>με</w:t>
      </w:r>
      <w:r>
        <w:rPr>
          <w:spacing w:val="-7"/>
        </w:rPr>
        <w:t xml:space="preserve"> </w:t>
      </w:r>
      <w:r>
        <w:t>μηδενική</w:t>
      </w:r>
      <w:r>
        <w:rPr>
          <w:spacing w:val="-7"/>
        </w:rPr>
        <w:t xml:space="preserve"> </w:t>
      </w:r>
      <w:r>
        <w:t>επιχορήγηση</w:t>
      </w:r>
      <w:r>
        <w:rPr>
          <w:spacing w:val="-7"/>
        </w:rPr>
        <w:t xml:space="preserve"> </w:t>
      </w:r>
      <w:r>
        <w:t>από</w:t>
      </w:r>
      <w:r>
        <w:rPr>
          <w:spacing w:val="-6"/>
        </w:rPr>
        <w:t xml:space="preserve"> </w:t>
      </w:r>
      <w:r>
        <w:t>κονδύλια</w:t>
      </w:r>
      <w:r>
        <w:rPr>
          <w:spacing w:val="-8"/>
        </w:rPr>
        <w:t xml:space="preserve"> </w:t>
      </w:r>
      <w:r>
        <w:t>της ΕΕ</w:t>
      </w:r>
      <w:r>
        <w:rPr>
          <w:spacing w:val="-8"/>
        </w:rPr>
        <w:t xml:space="preserve"> </w:t>
      </w:r>
      <w:r>
        <w:t>στο</w:t>
      </w:r>
      <w:r>
        <w:rPr>
          <w:spacing w:val="-6"/>
        </w:rPr>
        <w:t xml:space="preserve"> </w:t>
      </w:r>
      <w:r>
        <w:t>πλαίσιο</w:t>
      </w:r>
      <w:r>
        <w:rPr>
          <w:spacing w:val="-7"/>
        </w:rPr>
        <w:t xml:space="preserve"> </w:t>
      </w:r>
      <w:r>
        <w:t>του</w:t>
      </w:r>
      <w:r>
        <w:rPr>
          <w:spacing w:val="-6"/>
        </w:rPr>
        <w:t xml:space="preserve"> </w:t>
      </w:r>
      <w:proofErr w:type="spellStart"/>
      <w:r>
        <w:rPr>
          <w:spacing w:val="-2"/>
        </w:rPr>
        <w:t>Erasmus</w:t>
      </w:r>
      <w:proofErr w:type="spellEnd"/>
      <w:r>
        <w:rPr>
          <w:spacing w:val="-2"/>
        </w:rPr>
        <w:t>+</w:t>
      </w:r>
    </w:p>
    <w:p w14:paraId="6C7B3030" w14:textId="77777777" w:rsidR="0028661C" w:rsidRDefault="0028661C">
      <w:pPr>
        <w:pStyle w:val="a3"/>
        <w:spacing w:before="4"/>
        <w:rPr>
          <w:b/>
          <w:sz w:val="19"/>
        </w:rPr>
      </w:pPr>
    </w:p>
    <w:p w14:paraId="6C7B3031" w14:textId="77777777" w:rsidR="0028661C" w:rsidRDefault="00B273B9">
      <w:pPr>
        <w:pStyle w:val="a3"/>
        <w:spacing w:line="276" w:lineRule="auto"/>
        <w:ind w:left="780" w:right="513"/>
        <w:jc w:val="both"/>
      </w:pPr>
      <w:r>
        <w:t xml:space="preserve">Οι φοιτητές και το προσωπικό με μηδενική επιχορήγηση από κονδύλια της ΕΕ στο πλαίσιο του </w:t>
      </w:r>
      <w:proofErr w:type="spellStart"/>
      <w:r>
        <w:t>Erasmus</w:t>
      </w:r>
      <w:proofErr w:type="spellEnd"/>
      <w:r>
        <w:t>+ είναι μετακινούμενοι συμμετέχοντες που δεν λαμβάνουν καμία</w:t>
      </w:r>
      <w:r>
        <w:t xml:space="preserve"> επιχορήγηση από την ΕΕ στο πλαίσιο του </w:t>
      </w:r>
      <w:proofErr w:type="spellStart"/>
      <w:r>
        <w:t>Erasmus</w:t>
      </w:r>
      <w:proofErr w:type="spellEnd"/>
      <w:r>
        <w:t>+ για τη μετακίνηση και τη διαβίωσή τους, αλλά κατά τα λοιπά πληρούν όλα τα κριτήρια κινητικότητας φοιτητών και προσωπικού και επωφελούνται από όλα τα πλεονεκτήματα της ιδιότητας του φοιτητή ή του μέλους προσω</w:t>
      </w:r>
      <w:r>
        <w:t xml:space="preserve">πικού του προγράμματος </w:t>
      </w:r>
      <w:proofErr w:type="spellStart"/>
      <w:r>
        <w:t>Erasmus</w:t>
      </w:r>
      <w:proofErr w:type="spellEnd"/>
      <w:r>
        <w:t xml:space="preserve">+. Μπορούν να λαμβάνουν επιχορήγηση από την ΕΕ εκτός </w:t>
      </w:r>
      <w:proofErr w:type="spellStart"/>
      <w:r>
        <w:t>Erasmus</w:t>
      </w:r>
      <w:proofErr w:type="spellEnd"/>
      <w:r>
        <w:t>+ (ΕΚΤ, κ.λπ.) ή εθνική, περιφερειακή</w:t>
      </w:r>
      <w:r>
        <w:rPr>
          <w:spacing w:val="80"/>
        </w:rPr>
        <w:t xml:space="preserve"> </w:t>
      </w:r>
      <w:r>
        <w:t>ή</w:t>
      </w:r>
      <w:r>
        <w:rPr>
          <w:spacing w:val="80"/>
        </w:rPr>
        <w:t xml:space="preserve"> </w:t>
      </w:r>
      <w:r>
        <w:t>άλλου</w:t>
      </w:r>
      <w:r>
        <w:rPr>
          <w:spacing w:val="80"/>
        </w:rPr>
        <w:t xml:space="preserve"> </w:t>
      </w:r>
      <w:r>
        <w:t>τύπου</w:t>
      </w:r>
      <w:r>
        <w:rPr>
          <w:spacing w:val="80"/>
        </w:rPr>
        <w:t xml:space="preserve"> </w:t>
      </w:r>
      <w:r>
        <w:t>επιχορήγηση</w:t>
      </w:r>
      <w:r>
        <w:rPr>
          <w:spacing w:val="80"/>
        </w:rPr>
        <w:t xml:space="preserve"> </w:t>
      </w:r>
      <w:r>
        <w:t>που</w:t>
      </w:r>
      <w:r>
        <w:rPr>
          <w:spacing w:val="80"/>
        </w:rPr>
        <w:t xml:space="preserve"> </w:t>
      </w:r>
      <w:r>
        <w:t>καλύπτει</w:t>
      </w:r>
      <w:r>
        <w:rPr>
          <w:spacing w:val="80"/>
        </w:rPr>
        <w:t xml:space="preserve"> </w:t>
      </w:r>
      <w:r>
        <w:t>τις</w:t>
      </w:r>
      <w:r>
        <w:rPr>
          <w:spacing w:val="80"/>
        </w:rPr>
        <w:t xml:space="preserve"> </w:t>
      </w:r>
      <w:r>
        <w:t>δαπάνες</w:t>
      </w:r>
      <w:r>
        <w:rPr>
          <w:spacing w:val="80"/>
        </w:rPr>
        <w:t xml:space="preserve"> </w:t>
      </w:r>
      <w:r>
        <w:t>κινητικότητάς</w:t>
      </w:r>
      <w:r>
        <w:rPr>
          <w:spacing w:val="80"/>
        </w:rPr>
        <w:t xml:space="preserve"> </w:t>
      </w:r>
      <w:r>
        <w:t>τους.</w:t>
      </w:r>
      <w:r>
        <w:rPr>
          <w:spacing w:val="80"/>
        </w:rPr>
        <w:t xml:space="preserve"> </w:t>
      </w:r>
      <w:r>
        <w:t>Ο</w:t>
      </w:r>
      <w:r>
        <w:rPr>
          <w:spacing w:val="80"/>
        </w:rPr>
        <w:t xml:space="preserve"> </w:t>
      </w:r>
      <w:r>
        <w:t>αριθμός</w:t>
      </w:r>
      <w:r>
        <w:rPr>
          <w:spacing w:val="80"/>
        </w:rPr>
        <w:t xml:space="preserve"> </w:t>
      </w:r>
      <w:r>
        <w:t>των</w:t>
      </w:r>
    </w:p>
    <w:p w14:paraId="6C7B3032" w14:textId="77777777" w:rsidR="0028661C" w:rsidRDefault="0028661C">
      <w:pPr>
        <w:spacing w:line="276" w:lineRule="auto"/>
        <w:jc w:val="both"/>
        <w:sectPr w:rsidR="0028661C">
          <w:footerReference w:type="default" r:id="rId114"/>
          <w:pgSz w:w="11910" w:h="16840"/>
          <w:pgMar w:top="1340" w:right="562" w:bottom="280" w:left="300" w:header="0" w:footer="0" w:gutter="0"/>
          <w:cols w:space="720"/>
        </w:sectPr>
      </w:pPr>
    </w:p>
    <w:p w14:paraId="6C7B3033" w14:textId="77777777" w:rsidR="0028661C" w:rsidRDefault="00B273B9">
      <w:pPr>
        <w:pStyle w:val="a3"/>
        <w:spacing w:before="43" w:line="276" w:lineRule="auto"/>
        <w:ind w:left="780" w:right="514"/>
        <w:jc w:val="both"/>
      </w:pPr>
      <w:r>
        <w:lastRenderedPageBreak/>
        <w:t xml:space="preserve">μετακινούμενων συμμετεχόντων με μηδενική επιχορήγηση από κονδύλια της ΕΕ στο πλαίσιο του </w:t>
      </w:r>
      <w:proofErr w:type="spellStart"/>
      <w:r>
        <w:t>Erasmus</w:t>
      </w:r>
      <w:proofErr w:type="spellEnd"/>
      <w:r>
        <w:t>+ για το σύνολο</w:t>
      </w:r>
      <w:r>
        <w:rPr>
          <w:spacing w:val="-1"/>
        </w:rPr>
        <w:t xml:space="preserve"> </w:t>
      </w:r>
      <w:r>
        <w:t>της</w:t>
      </w:r>
      <w:r>
        <w:rPr>
          <w:spacing w:val="-2"/>
        </w:rPr>
        <w:t xml:space="preserve"> </w:t>
      </w:r>
      <w:r>
        <w:t>περιόδου</w:t>
      </w:r>
      <w:r>
        <w:rPr>
          <w:spacing w:val="-1"/>
        </w:rPr>
        <w:t xml:space="preserve"> </w:t>
      </w:r>
      <w:r>
        <w:t>κινητικότητας</w:t>
      </w:r>
      <w:r>
        <w:rPr>
          <w:spacing w:val="-2"/>
        </w:rPr>
        <w:t xml:space="preserve"> </w:t>
      </w:r>
      <w:proofErr w:type="spellStart"/>
      <w:r>
        <w:t>προσμετράται</w:t>
      </w:r>
      <w:proofErr w:type="spellEnd"/>
      <w:r>
        <w:rPr>
          <w:spacing w:val="-1"/>
        </w:rPr>
        <w:t xml:space="preserve"> </w:t>
      </w:r>
      <w:r>
        <w:t>στα</w:t>
      </w:r>
      <w:r>
        <w:rPr>
          <w:spacing w:val="-2"/>
        </w:rPr>
        <w:t xml:space="preserve"> </w:t>
      </w:r>
      <w:r>
        <w:t>στατιστικά</w:t>
      </w:r>
      <w:r>
        <w:rPr>
          <w:spacing w:val="-2"/>
        </w:rPr>
        <w:t xml:space="preserve"> </w:t>
      </w:r>
      <w:r>
        <w:t>στοιχεία του</w:t>
      </w:r>
      <w:r>
        <w:rPr>
          <w:spacing w:val="-1"/>
        </w:rPr>
        <w:t xml:space="preserve"> </w:t>
      </w:r>
      <w:r>
        <w:t>δείκτη επιδόσεων</w:t>
      </w:r>
      <w:r>
        <w:rPr>
          <w:spacing w:val="-1"/>
        </w:rPr>
        <w:t xml:space="preserve"> </w:t>
      </w:r>
      <w:r>
        <w:t>που</w:t>
      </w:r>
      <w:r>
        <w:rPr>
          <w:spacing w:val="-1"/>
        </w:rPr>
        <w:t xml:space="preserve"> </w:t>
      </w:r>
      <w:r>
        <w:t>χρησιμοποιείται για την κατανομή του προϋπολογισμού της ΕΕ μεταξύ των χωρών.</w:t>
      </w:r>
    </w:p>
    <w:p w14:paraId="6C7B3034" w14:textId="77777777" w:rsidR="0028661C" w:rsidRDefault="0028661C">
      <w:pPr>
        <w:pStyle w:val="a3"/>
        <w:spacing w:before="1"/>
      </w:pPr>
    </w:p>
    <w:p w14:paraId="6C7B3035" w14:textId="77777777" w:rsidR="0028661C" w:rsidRDefault="00B273B9">
      <w:pPr>
        <w:pStyle w:val="8"/>
        <w:ind w:left="780"/>
      </w:pPr>
      <w:r>
        <w:t>Στήριξη</w:t>
      </w:r>
      <w:r>
        <w:rPr>
          <w:spacing w:val="-4"/>
        </w:rPr>
        <w:t xml:space="preserve"> </w:t>
      </w:r>
      <w:r>
        <w:t>για</w:t>
      </w:r>
      <w:r>
        <w:rPr>
          <w:spacing w:val="-5"/>
        </w:rPr>
        <w:t xml:space="preserve"> </w:t>
      </w:r>
      <w:r>
        <w:t>την</w:t>
      </w:r>
      <w:r>
        <w:rPr>
          <w:spacing w:val="-5"/>
        </w:rPr>
        <w:t xml:space="preserve"> </w:t>
      </w:r>
      <w:r>
        <w:rPr>
          <w:spacing w:val="-2"/>
        </w:rPr>
        <w:t>ένταξη</w:t>
      </w:r>
    </w:p>
    <w:p w14:paraId="6C7B3036" w14:textId="77777777" w:rsidR="0028661C" w:rsidRDefault="0028661C">
      <w:pPr>
        <w:pStyle w:val="a3"/>
        <w:spacing w:before="4"/>
        <w:rPr>
          <w:b/>
          <w:sz w:val="19"/>
        </w:rPr>
      </w:pPr>
    </w:p>
    <w:p w14:paraId="6C7B3037" w14:textId="77777777" w:rsidR="0028661C" w:rsidRDefault="00B273B9">
      <w:pPr>
        <w:pStyle w:val="a3"/>
        <w:spacing w:line="276" w:lineRule="auto"/>
        <w:ind w:left="780" w:right="514"/>
        <w:jc w:val="both"/>
      </w:pPr>
      <w:r>
        <w:t>Τα άτομα με λιγότερες ευκαιρίες μπορούν να συμμετέχουν, εφόσον η προσωπική, σωματική ή πνευματική κατάσταση ή η κατάσταση της</w:t>
      </w:r>
      <w:r>
        <w:rPr>
          <w:spacing w:val="-1"/>
        </w:rPr>
        <w:t xml:space="preserve"> </w:t>
      </w:r>
      <w:r>
        <w:t>υγείας</w:t>
      </w:r>
      <w:r>
        <w:rPr>
          <w:spacing w:val="-1"/>
        </w:rPr>
        <w:t xml:space="preserve"> </w:t>
      </w:r>
      <w:r>
        <w:t>τους</w:t>
      </w:r>
      <w:r>
        <w:rPr>
          <w:spacing w:val="-1"/>
        </w:rPr>
        <w:t xml:space="preserve"> </w:t>
      </w:r>
      <w:r>
        <w:t>είναι τέτοια</w:t>
      </w:r>
      <w:r>
        <w:rPr>
          <w:spacing w:val="-1"/>
        </w:rPr>
        <w:t xml:space="preserve"> </w:t>
      </w:r>
      <w:r>
        <w:t>ώστ</w:t>
      </w:r>
      <w:r>
        <w:t>ε</w:t>
      </w:r>
      <w:r>
        <w:rPr>
          <w:spacing w:val="-1"/>
        </w:rPr>
        <w:t xml:space="preserve"> </w:t>
      </w:r>
      <w:r>
        <w:t>η συμμετοχή τους</w:t>
      </w:r>
      <w:r>
        <w:rPr>
          <w:spacing w:val="-1"/>
        </w:rPr>
        <w:t xml:space="preserve"> </w:t>
      </w:r>
      <w:r>
        <w:t>στο σχέδιο /</w:t>
      </w:r>
      <w:r>
        <w:rPr>
          <w:spacing w:val="-1"/>
        </w:rPr>
        <w:t xml:space="preserve"> </w:t>
      </w:r>
      <w:r>
        <w:t>στη δραστηριότητα</w:t>
      </w:r>
      <w:r>
        <w:rPr>
          <w:spacing w:val="-1"/>
        </w:rPr>
        <w:t xml:space="preserve"> </w:t>
      </w:r>
      <w:r>
        <w:t>κινητικότητας</w:t>
      </w:r>
      <w:r>
        <w:rPr>
          <w:spacing w:val="-1"/>
        </w:rPr>
        <w:t xml:space="preserve"> </w:t>
      </w:r>
      <w:r>
        <w:t>δεν θα</w:t>
      </w:r>
      <w:r>
        <w:rPr>
          <w:spacing w:val="-5"/>
        </w:rPr>
        <w:t xml:space="preserve"> </w:t>
      </w:r>
      <w:r>
        <w:t>ήταν</w:t>
      </w:r>
      <w:r>
        <w:rPr>
          <w:spacing w:val="-6"/>
        </w:rPr>
        <w:t xml:space="preserve"> </w:t>
      </w:r>
      <w:r>
        <w:t>εφικτή</w:t>
      </w:r>
      <w:r>
        <w:rPr>
          <w:spacing w:val="-4"/>
        </w:rPr>
        <w:t xml:space="preserve"> </w:t>
      </w:r>
      <w:r>
        <w:t>χωρίς</w:t>
      </w:r>
      <w:r>
        <w:rPr>
          <w:spacing w:val="-5"/>
        </w:rPr>
        <w:t xml:space="preserve"> </w:t>
      </w:r>
      <w:r>
        <w:t>επιπλέον</w:t>
      </w:r>
      <w:r>
        <w:rPr>
          <w:spacing w:val="-5"/>
        </w:rPr>
        <w:t xml:space="preserve"> </w:t>
      </w:r>
      <w:r>
        <w:t>χρηματοδοτική</w:t>
      </w:r>
      <w:r>
        <w:rPr>
          <w:spacing w:val="-4"/>
        </w:rPr>
        <w:t xml:space="preserve"> </w:t>
      </w:r>
      <w:r>
        <w:t>ή</w:t>
      </w:r>
      <w:r>
        <w:rPr>
          <w:spacing w:val="-3"/>
        </w:rPr>
        <w:t xml:space="preserve"> </w:t>
      </w:r>
      <w:r>
        <w:t>άλλη</w:t>
      </w:r>
      <w:r>
        <w:rPr>
          <w:spacing w:val="-4"/>
        </w:rPr>
        <w:t xml:space="preserve"> </w:t>
      </w:r>
      <w:r>
        <w:t>στήριξη.</w:t>
      </w:r>
      <w:r>
        <w:rPr>
          <w:spacing w:val="-4"/>
        </w:rPr>
        <w:t xml:space="preserve"> </w:t>
      </w:r>
      <w:r>
        <w:t>Τα</w:t>
      </w:r>
      <w:r>
        <w:rPr>
          <w:spacing w:val="-5"/>
        </w:rPr>
        <w:t xml:space="preserve"> </w:t>
      </w:r>
      <w:r>
        <w:t>ανώτατα</w:t>
      </w:r>
      <w:r>
        <w:rPr>
          <w:spacing w:val="-5"/>
        </w:rPr>
        <w:t xml:space="preserve"> </w:t>
      </w:r>
      <w:r>
        <w:t>εκπαιδευτικά</w:t>
      </w:r>
      <w:r>
        <w:rPr>
          <w:spacing w:val="-3"/>
        </w:rPr>
        <w:t xml:space="preserve"> </w:t>
      </w:r>
      <w:r>
        <w:t>ιδρύματα</w:t>
      </w:r>
      <w:r>
        <w:rPr>
          <w:spacing w:val="-5"/>
        </w:rPr>
        <w:t xml:space="preserve"> </w:t>
      </w:r>
      <w:r>
        <w:t>που</w:t>
      </w:r>
      <w:r>
        <w:rPr>
          <w:spacing w:val="-4"/>
        </w:rPr>
        <w:t xml:space="preserve"> </w:t>
      </w:r>
      <w:r>
        <w:t>έχουν</w:t>
      </w:r>
      <w:r>
        <w:rPr>
          <w:spacing w:val="-5"/>
        </w:rPr>
        <w:t xml:space="preserve"> </w:t>
      </w:r>
      <w:r>
        <w:t>επιλέξει φοιτητές</w:t>
      </w:r>
      <w:r>
        <w:rPr>
          <w:spacing w:val="-6"/>
        </w:rPr>
        <w:t xml:space="preserve"> </w:t>
      </w:r>
      <w:r>
        <w:t>και/ή</w:t>
      </w:r>
      <w:r>
        <w:rPr>
          <w:spacing w:val="-5"/>
        </w:rPr>
        <w:t xml:space="preserve"> </w:t>
      </w:r>
      <w:r>
        <w:t>προσωπικό</w:t>
      </w:r>
      <w:r>
        <w:rPr>
          <w:spacing w:val="-5"/>
        </w:rPr>
        <w:t xml:space="preserve"> </w:t>
      </w:r>
      <w:r>
        <w:t>με</w:t>
      </w:r>
      <w:r>
        <w:rPr>
          <w:spacing w:val="-3"/>
        </w:rPr>
        <w:t xml:space="preserve"> </w:t>
      </w:r>
      <w:r>
        <w:t>λιγότερες</w:t>
      </w:r>
      <w:r>
        <w:rPr>
          <w:spacing w:val="-6"/>
        </w:rPr>
        <w:t xml:space="preserve"> </w:t>
      </w:r>
      <w:r>
        <w:t>ευκαιρίες</w:t>
      </w:r>
      <w:r>
        <w:rPr>
          <w:spacing w:val="-5"/>
        </w:rPr>
        <w:t xml:space="preserve"> </w:t>
      </w:r>
      <w:r>
        <w:t>μπορούν</w:t>
      </w:r>
      <w:r>
        <w:rPr>
          <w:spacing w:val="-4"/>
        </w:rPr>
        <w:t xml:space="preserve"> </w:t>
      </w:r>
      <w:r>
        <w:t>να</w:t>
      </w:r>
      <w:r>
        <w:rPr>
          <w:spacing w:val="-6"/>
        </w:rPr>
        <w:t xml:space="preserve"> </w:t>
      </w:r>
      <w:r>
        <w:t>υποβάλουν</w:t>
      </w:r>
      <w:r>
        <w:rPr>
          <w:spacing w:val="-4"/>
        </w:rPr>
        <w:t xml:space="preserve"> </w:t>
      </w:r>
      <w:r>
        <w:t>αίτηση</w:t>
      </w:r>
      <w:r>
        <w:rPr>
          <w:spacing w:val="-5"/>
        </w:rPr>
        <w:t xml:space="preserve"> </w:t>
      </w:r>
      <w:r>
        <w:t>στον</w:t>
      </w:r>
      <w:r>
        <w:rPr>
          <w:spacing w:val="-6"/>
        </w:rPr>
        <w:t xml:space="preserve"> </w:t>
      </w:r>
      <w:r>
        <w:t>Εθνικό</w:t>
      </w:r>
      <w:r>
        <w:rPr>
          <w:spacing w:val="-5"/>
        </w:rPr>
        <w:t xml:space="preserve"> </w:t>
      </w:r>
      <w:r>
        <w:t>Οργανισμό</w:t>
      </w:r>
      <w:r>
        <w:rPr>
          <w:spacing w:val="-3"/>
        </w:rPr>
        <w:t xml:space="preserve"> </w:t>
      </w:r>
      <w:r>
        <w:t>για</w:t>
      </w:r>
      <w:r>
        <w:rPr>
          <w:spacing w:val="-6"/>
        </w:rPr>
        <w:t xml:space="preserve"> </w:t>
      </w:r>
      <w:r>
        <w:t>επιπλέον επιχορήγηση, προκειμένου να καλύψουν τις συμπληρωματικές δαπάνες για τη συμμετοχή τους στις δραστηριότητες κινητικότητας. Όσον αφορά τους συμμετέχοντες με λιγότερες ευκαιρίες, ιδίως εκείνους με προβλήματα</w:t>
      </w:r>
      <w:r>
        <w:t xml:space="preserve"> σχετικά με τη σωματική, ψυχική κατάστασή τους ή την κατάσταση της υγείας τους, η επιχορήγηση επομένως μπορεί να υπερβαίνει τα ανώτατα ποσά ατομικής επιχορήγησης που αναφέρονται παρακάτω. Τα ανώτατα εκπαιδευτικά ιδρύματα θα αναρτήσουν στον </w:t>
      </w:r>
      <w:proofErr w:type="spellStart"/>
      <w:r>
        <w:t>ιστότοπό</w:t>
      </w:r>
      <w:proofErr w:type="spellEnd"/>
      <w:r>
        <w:t xml:space="preserve"> τους πλ</w:t>
      </w:r>
      <w:r>
        <w:t>ηροφορίες για το πώς μπορούν οι φοιτητές και το προσωπικό με λιγότερες ευκαιρίες να ζητήσουν και να αιτιολογήσουν αυτήν την επιπλέον επιχορήγηση.</w:t>
      </w:r>
    </w:p>
    <w:p w14:paraId="6C7B3038" w14:textId="77777777" w:rsidR="0028661C" w:rsidRDefault="0028661C">
      <w:pPr>
        <w:pStyle w:val="a3"/>
        <w:spacing w:before="1"/>
      </w:pPr>
    </w:p>
    <w:p w14:paraId="6C7B3039" w14:textId="77777777" w:rsidR="0028661C" w:rsidRDefault="00B273B9">
      <w:pPr>
        <w:pStyle w:val="a3"/>
        <w:spacing w:before="1" w:line="276" w:lineRule="auto"/>
        <w:ind w:left="780" w:right="522"/>
        <w:jc w:val="both"/>
      </w:pPr>
      <w:r>
        <w:t>Επιπλέον χρηματοδότηση για φοιτητές και προσωπικό με λιγότερες ευκαιρίες μπορεί να χορηγηθεί και από άλλες πη</w:t>
      </w:r>
      <w:r>
        <w:t>γές σε τοπικό, περιφερειακό και/ή εθνικό επίπεδο.</w:t>
      </w:r>
    </w:p>
    <w:p w14:paraId="6C7B303A" w14:textId="77777777" w:rsidR="0028661C" w:rsidRDefault="0028661C">
      <w:pPr>
        <w:pStyle w:val="a3"/>
        <w:rPr>
          <w:sz w:val="23"/>
        </w:rPr>
      </w:pPr>
    </w:p>
    <w:p w14:paraId="6C7B303B" w14:textId="77777777" w:rsidR="0028661C" w:rsidRDefault="00B273B9">
      <w:pPr>
        <w:pStyle w:val="a3"/>
        <w:spacing w:line="273" w:lineRule="auto"/>
        <w:ind w:left="780" w:right="520"/>
        <w:jc w:val="both"/>
      </w:pPr>
      <w:r>
        <w:t>Όσον αφορά τους συνοδούς των φοιτητών και του προσωπικού με λιγότερες ευκαιρίες, δικαιούνται να λάβουν επιχορήγηση βάσει πραγματικών δαπανών.</w:t>
      </w:r>
    </w:p>
    <w:p w14:paraId="6C7B303C" w14:textId="77777777" w:rsidR="0028661C" w:rsidRDefault="0028661C">
      <w:pPr>
        <w:pStyle w:val="a3"/>
        <w:spacing w:before="2"/>
        <w:rPr>
          <w:sz w:val="23"/>
        </w:rPr>
      </w:pPr>
    </w:p>
    <w:p w14:paraId="6C7B303D" w14:textId="77777777" w:rsidR="0028661C" w:rsidRDefault="00B273B9">
      <w:pPr>
        <w:pStyle w:val="a3"/>
        <w:spacing w:line="276" w:lineRule="auto"/>
        <w:ind w:left="780" w:right="516"/>
        <w:jc w:val="both"/>
      </w:pPr>
      <w:r>
        <w:t xml:space="preserve">Κάθε ανώτατο εκπαιδευτικό ίδρυμα, υπογράφοντας τον Χάρτη </w:t>
      </w:r>
      <w:proofErr w:type="spellStart"/>
      <w:r>
        <w:t>Erasm</w:t>
      </w:r>
      <w:r>
        <w:t>us</w:t>
      </w:r>
      <w:proofErr w:type="spellEnd"/>
      <w:r>
        <w:t xml:space="preserve"> για την Τριτοβάθμια Εκπαίδευση, δεσμεύεται να εξασφαλίζει ισότιμη πρόσβαση και ίσες ευκαιρίες σε όλους τους συμμετέχοντες αδιακρίτως. Συνεπώς, οι φοιτητές και το προσωπικό με λιγότερες ευκαιρίες μπορούν να επωφελούνται από τις υπηρεσίες υποστήριξης που </w:t>
      </w:r>
      <w:r>
        <w:t>προσφέρει το ίδρυμα υποδοχής στους φοιτητές και το προσωπικό του.</w:t>
      </w:r>
    </w:p>
    <w:p w14:paraId="6C7B303E" w14:textId="77777777" w:rsidR="0028661C" w:rsidRDefault="0028661C">
      <w:pPr>
        <w:pStyle w:val="a3"/>
        <w:spacing w:before="1"/>
        <w:rPr>
          <w:sz w:val="23"/>
        </w:rPr>
      </w:pPr>
    </w:p>
    <w:p w14:paraId="6C7B303F" w14:textId="77777777" w:rsidR="0028661C" w:rsidRDefault="00B273B9">
      <w:pPr>
        <w:pStyle w:val="8"/>
        <w:ind w:left="780"/>
      </w:pPr>
      <w:r>
        <w:t>Έκτακτες</w:t>
      </w:r>
      <w:r>
        <w:rPr>
          <w:spacing w:val="-7"/>
        </w:rPr>
        <w:t xml:space="preserve"> </w:t>
      </w:r>
      <w:r>
        <w:t>δαπάνες</w:t>
      </w:r>
      <w:r>
        <w:rPr>
          <w:spacing w:val="-6"/>
        </w:rPr>
        <w:t xml:space="preserve"> </w:t>
      </w:r>
      <w:r>
        <w:t>για</w:t>
      </w:r>
      <w:r>
        <w:rPr>
          <w:spacing w:val="-8"/>
        </w:rPr>
        <w:t xml:space="preserve"> </w:t>
      </w:r>
      <w:r>
        <w:t>την</w:t>
      </w:r>
      <w:r>
        <w:rPr>
          <w:spacing w:val="-7"/>
        </w:rPr>
        <w:t xml:space="preserve"> </w:t>
      </w:r>
      <w:r>
        <w:t>κάλυψη</w:t>
      </w:r>
      <w:r>
        <w:rPr>
          <w:spacing w:val="-7"/>
        </w:rPr>
        <w:t xml:space="preserve"> </w:t>
      </w:r>
      <w:r>
        <w:t>υψηλού</w:t>
      </w:r>
      <w:r>
        <w:rPr>
          <w:spacing w:val="-7"/>
        </w:rPr>
        <w:t xml:space="preserve"> </w:t>
      </w:r>
      <w:r>
        <w:t>κόστους</w:t>
      </w:r>
      <w:r>
        <w:rPr>
          <w:spacing w:val="-6"/>
        </w:rPr>
        <w:t xml:space="preserve"> </w:t>
      </w:r>
      <w:r>
        <w:rPr>
          <w:spacing w:val="-2"/>
        </w:rPr>
        <w:t>μετακίνησης</w:t>
      </w:r>
    </w:p>
    <w:p w14:paraId="6C7B3040" w14:textId="77777777" w:rsidR="0028661C" w:rsidRDefault="0028661C">
      <w:pPr>
        <w:pStyle w:val="a3"/>
        <w:spacing w:before="6"/>
        <w:rPr>
          <w:b/>
          <w:sz w:val="19"/>
        </w:rPr>
      </w:pPr>
    </w:p>
    <w:p w14:paraId="6C7B3041" w14:textId="77777777" w:rsidR="0028661C" w:rsidRDefault="00B273B9">
      <w:pPr>
        <w:pStyle w:val="a3"/>
        <w:spacing w:line="276" w:lineRule="auto"/>
        <w:ind w:left="780" w:right="513"/>
        <w:jc w:val="both"/>
      </w:pPr>
      <w:r>
        <w:t>Μόνο συμμετέχοντες οι οποίοι είναι επιλέξιμοι να λάβουν στήριξη για την κάλυψη δαπανών μετακίνησης και συμμετέχουν σε σχέδια κινητικότητας τα οποία λαμβάνουν στήριξη μέσω κονδυλίων εσωτερικής πολιτικής είναι επιλέξιμοι για έκτακτες δαπάνες για την κάλυψη υ</w:t>
      </w:r>
      <w:r>
        <w:t>ψηλού κόστους μετακίνησης:</w:t>
      </w:r>
    </w:p>
    <w:p w14:paraId="6C7B3042" w14:textId="77777777" w:rsidR="0028661C" w:rsidRDefault="0028661C">
      <w:pPr>
        <w:pStyle w:val="a3"/>
        <w:rPr>
          <w:sz w:val="23"/>
        </w:rPr>
      </w:pPr>
    </w:p>
    <w:p w14:paraId="6C7B3043" w14:textId="77777777" w:rsidR="0028661C" w:rsidRDefault="00B273B9">
      <w:pPr>
        <w:pStyle w:val="a3"/>
        <w:spacing w:line="276" w:lineRule="auto"/>
        <w:ind w:left="780" w:right="512"/>
        <w:jc w:val="both"/>
      </w:pPr>
      <w:r>
        <w:t>Οι δικαιούχοι σχεδίων κινητικότητας μπορούν να ζητήσουν χρηματοδοτική στήριξη για υψηλές δαπάνες μετακίνησης των συμμετεχόντων από την κατηγορία του προϋπολογισμού «έκτακτες δαπάνες» (μέχρι και το 80% των συνολικών επιλέξιμων δα</w:t>
      </w:r>
      <w:r>
        <w:t xml:space="preserve">πανών). Αυτό θα επιτρέπεται με την προϋπόθεση ότι οι δικαιούχοι θα μπορούν να αποδείξουν ότι οι κανόνες χρηματοδότησης (με βάση το </w:t>
      </w:r>
      <w:proofErr w:type="spellStart"/>
      <w:r>
        <w:t>μοναδιαίο</w:t>
      </w:r>
      <w:proofErr w:type="spellEnd"/>
      <w:r>
        <w:t xml:space="preserve"> κόστος ανά ζώνη απόστασης της μετακίνησης) δεν καλύπτουν τουλάχιστον το 70</w:t>
      </w:r>
      <w:r>
        <w:rPr>
          <w:spacing w:val="-1"/>
        </w:rPr>
        <w:t xml:space="preserve"> </w:t>
      </w:r>
      <w:r>
        <w:t>% των δαπανών μετακίνησης των συμμετεχόν</w:t>
      </w:r>
      <w:r>
        <w:t>των. Εάν εγκριθούν, οι έκτακτες δαπάνες για την κάλυψη υψηλού κόστους μετακίνησης αντικαθιστούν την επιχορήγηση για την κάλυψη δαπανών μετακίνησης.</w:t>
      </w:r>
    </w:p>
    <w:p w14:paraId="6C7B3044" w14:textId="77777777" w:rsidR="0028661C" w:rsidRDefault="0028661C">
      <w:pPr>
        <w:pStyle w:val="a3"/>
        <w:spacing w:before="1"/>
        <w:rPr>
          <w:sz w:val="23"/>
        </w:rPr>
      </w:pPr>
    </w:p>
    <w:p w14:paraId="6C7B3045" w14:textId="77777777" w:rsidR="0028661C" w:rsidRDefault="00B273B9">
      <w:pPr>
        <w:pStyle w:val="8"/>
        <w:ind w:left="780"/>
      </w:pPr>
      <w:r>
        <w:t>Άλλες</w:t>
      </w:r>
      <w:r>
        <w:rPr>
          <w:spacing w:val="-8"/>
        </w:rPr>
        <w:t xml:space="preserve"> </w:t>
      </w:r>
      <w:r>
        <w:t>πηγές</w:t>
      </w:r>
      <w:r>
        <w:rPr>
          <w:spacing w:val="-7"/>
        </w:rPr>
        <w:t xml:space="preserve"> </w:t>
      </w:r>
      <w:r>
        <w:rPr>
          <w:spacing w:val="-2"/>
        </w:rPr>
        <w:t>χρηματοδότησης</w:t>
      </w:r>
    </w:p>
    <w:p w14:paraId="6C7B3046" w14:textId="77777777" w:rsidR="0028661C" w:rsidRDefault="0028661C">
      <w:pPr>
        <w:pStyle w:val="a3"/>
        <w:spacing w:before="4"/>
        <w:rPr>
          <w:b/>
          <w:sz w:val="19"/>
        </w:rPr>
      </w:pPr>
    </w:p>
    <w:p w14:paraId="6C7B3047" w14:textId="77777777" w:rsidR="0028661C" w:rsidRDefault="00B273B9">
      <w:pPr>
        <w:pStyle w:val="a3"/>
        <w:spacing w:line="276" w:lineRule="auto"/>
        <w:ind w:left="780" w:right="511"/>
        <w:jc w:val="both"/>
      </w:pPr>
      <w:r>
        <w:t>Οι φοιτητές και το προσωπικό μπορούν να λαμβάνουν, πέραν ή αντί της επιχορήγηση</w:t>
      </w:r>
      <w:r>
        <w:t xml:space="preserve">ς από την ΕΕ στο πλαίσιο του </w:t>
      </w:r>
      <w:proofErr w:type="spellStart"/>
      <w:r>
        <w:t>Erasmus</w:t>
      </w:r>
      <w:proofErr w:type="spellEnd"/>
      <w:r>
        <w:t>+ (μετακινούμενοι συμμετέχοντες με μηδενική επιχορήγηση από κονδύλια της ΕΕ) περιφερειακή, εθνική ή άλλου τύπου επιχορήγηση, την οποία διαχειρίζεται άλλος οργανισμός εκτός του Εθνικού Οργανισμού (π.χ.</w:t>
      </w:r>
      <w:r>
        <w:rPr>
          <w:spacing w:val="-1"/>
        </w:rPr>
        <w:t xml:space="preserve"> </w:t>
      </w:r>
      <w:r>
        <w:t>υπουργείο</w:t>
      </w:r>
      <w:r>
        <w:rPr>
          <w:spacing w:val="40"/>
        </w:rPr>
        <w:t xml:space="preserve"> </w:t>
      </w:r>
      <w:r>
        <w:t>ή περιφερ</w:t>
      </w:r>
      <w:r>
        <w:t xml:space="preserve">ειακές αρχές). Οι επιχορηγήσεις της ΕΕ στο πλαίσιο του </w:t>
      </w:r>
      <w:proofErr w:type="spellStart"/>
      <w:r>
        <w:t>Erasmus</w:t>
      </w:r>
      <w:proofErr w:type="spellEnd"/>
      <w:r>
        <w:t>+ μπορούν επίσης να αντικατασταθούν από άλλα κονδύλια του προϋπολογισμού της ΕΕ (ΕΚΤ, κ.λπ.). Ο εν λόγω τύπος επιχορήγησης που παρέχεται από άλλες πηγές χρηματοδότησης εκτός του προϋπολογισμού τ</w:t>
      </w:r>
      <w:r>
        <w:t>ης ΕΕ δεν υπόκειται στα ποσά και στα κατώτατα/ανώτατα όρια που ορίζονται στο παρόν έγγραφο.</w:t>
      </w:r>
    </w:p>
    <w:p w14:paraId="6C7B3048" w14:textId="77777777" w:rsidR="0028661C" w:rsidRDefault="0028661C">
      <w:pPr>
        <w:spacing w:line="276" w:lineRule="auto"/>
        <w:jc w:val="both"/>
        <w:sectPr w:rsidR="0028661C">
          <w:footerReference w:type="even" r:id="rId115"/>
          <w:pgSz w:w="11910" w:h="16840"/>
          <w:pgMar w:top="1380" w:right="562" w:bottom="1140" w:left="300" w:header="0" w:footer="953" w:gutter="0"/>
          <w:pgNumType w:start="76"/>
          <w:cols w:space="720"/>
        </w:sectPr>
      </w:pPr>
    </w:p>
    <w:p w14:paraId="6C7B3049" w14:textId="77777777" w:rsidR="0028661C" w:rsidRDefault="00B273B9">
      <w:pPr>
        <w:pStyle w:val="8"/>
        <w:spacing w:before="43"/>
        <w:ind w:left="780"/>
        <w:jc w:val="both"/>
      </w:pPr>
      <w:bookmarkStart w:id="16" w:name="Β)_Επιχορήγηση_για_την_κινητικότητα_φοιτ"/>
      <w:bookmarkEnd w:id="16"/>
      <w:r>
        <w:rPr>
          <w:spacing w:val="-2"/>
        </w:rPr>
        <w:lastRenderedPageBreak/>
        <w:t>Β)</w:t>
      </w:r>
      <w:r>
        <w:t xml:space="preserve"> </w:t>
      </w:r>
      <w:r>
        <w:rPr>
          <w:spacing w:val="-2"/>
        </w:rPr>
        <w:t>Επιχορήγηση</w:t>
      </w:r>
      <w:r>
        <w:rPr>
          <w:spacing w:val="-1"/>
        </w:rPr>
        <w:t xml:space="preserve"> </w:t>
      </w:r>
      <w:r>
        <w:rPr>
          <w:spacing w:val="-2"/>
        </w:rPr>
        <w:t>για</w:t>
      </w:r>
      <w:r>
        <w:t xml:space="preserve"> </w:t>
      </w:r>
      <w:r>
        <w:rPr>
          <w:spacing w:val="-2"/>
        </w:rPr>
        <w:t>την</w:t>
      </w:r>
      <w:r>
        <w:rPr>
          <w:spacing w:val="-1"/>
        </w:rPr>
        <w:t xml:space="preserve"> </w:t>
      </w:r>
      <w:r>
        <w:rPr>
          <w:spacing w:val="-2"/>
        </w:rPr>
        <w:t>κινητικότητα</w:t>
      </w:r>
      <w:r>
        <w:rPr>
          <w:spacing w:val="-1"/>
        </w:rPr>
        <w:t xml:space="preserve"> </w:t>
      </w:r>
      <w:r>
        <w:rPr>
          <w:spacing w:val="-2"/>
        </w:rPr>
        <w:t>φοιτητών</w:t>
      </w:r>
    </w:p>
    <w:p w14:paraId="6C7B304A" w14:textId="77777777" w:rsidR="0028661C" w:rsidRDefault="0028661C">
      <w:pPr>
        <w:pStyle w:val="a3"/>
        <w:spacing w:before="5"/>
        <w:rPr>
          <w:b/>
          <w:sz w:val="16"/>
        </w:rPr>
      </w:pPr>
    </w:p>
    <w:p w14:paraId="6C7B304B" w14:textId="77777777" w:rsidR="0028661C" w:rsidRDefault="00B273B9">
      <w:pPr>
        <w:spacing w:line="276" w:lineRule="auto"/>
        <w:ind w:left="780" w:right="515"/>
        <w:jc w:val="both"/>
        <w:rPr>
          <w:b/>
          <w:sz w:val="20"/>
        </w:rPr>
      </w:pPr>
      <w:r>
        <w:rPr>
          <w:b/>
          <w:sz w:val="20"/>
        </w:rPr>
        <w:t>Επιχορήγηση για την κάλυψη ατομικών δαπανών κινητικότητας με φυσική παρουσία — ποσά βάσης για μακροχρόνια κινητικότητα</w:t>
      </w:r>
    </w:p>
    <w:p w14:paraId="6C7B304C" w14:textId="77777777" w:rsidR="0028661C" w:rsidRDefault="0028661C">
      <w:pPr>
        <w:pStyle w:val="a3"/>
        <w:spacing w:before="4"/>
        <w:rPr>
          <w:b/>
          <w:sz w:val="16"/>
        </w:rPr>
      </w:pPr>
    </w:p>
    <w:p w14:paraId="6C7B304D" w14:textId="77777777" w:rsidR="0028661C" w:rsidRDefault="00B273B9">
      <w:pPr>
        <w:pStyle w:val="a3"/>
        <w:ind w:left="780" w:right="520"/>
        <w:jc w:val="both"/>
      </w:pPr>
      <w:r>
        <w:t>Οι φοιτητές μπορούν να λαμβάνουν ενίσχυση ατομικών δαπανών ως συνεισφορά για την κάλυψη πρόσθετων δαπανών μετακίνησης και διαβίωσης κατά</w:t>
      </w:r>
      <w:r>
        <w:t xml:space="preserve"> την περίοδο των σπουδών ή της πρακτικής τους άσκησης στο εξωτερικό.</w:t>
      </w:r>
    </w:p>
    <w:p w14:paraId="6C7B304E" w14:textId="77777777" w:rsidR="0028661C" w:rsidRDefault="0028661C">
      <w:pPr>
        <w:pStyle w:val="a3"/>
        <w:spacing w:before="11"/>
        <w:rPr>
          <w:sz w:val="19"/>
        </w:rPr>
      </w:pPr>
    </w:p>
    <w:p w14:paraId="6C7B304F" w14:textId="77777777" w:rsidR="0028661C" w:rsidRDefault="00B273B9">
      <w:pPr>
        <w:pStyle w:val="a3"/>
        <w:spacing w:before="1"/>
        <w:ind w:left="780" w:right="512"/>
        <w:jc w:val="both"/>
      </w:pPr>
      <w:r>
        <w:t>Όσον αφορά την κινητικότητα μεταξύ κρατών μελών της ΕΕ και τρίτων χωρών συνδεδεμένων με το πρόγραμμα καθώς και προς τρίτες χώρες που δεν είναι συνδεδεμένες με το πρόγραμμα από τις περιφέ</w:t>
      </w:r>
      <w:r>
        <w:t>ρειες 13 και 14, τα μηνιαία ποσά θα καθορίζονται από τους Εθνικούς Οργανισμούς, σε συμφωνία με τις εθνικές αρχές και/ή τα ανώτατα εκπαιδευτικά ιδρύματα, με βάση τα αντικειμενικά και διαφανή κριτήρια που περιγράφονται παρακάτω. Τα ακριβή ποσά θα δημοσιεύοντ</w:t>
      </w:r>
      <w:r>
        <w:t xml:space="preserve">αι στους </w:t>
      </w:r>
      <w:proofErr w:type="spellStart"/>
      <w:r>
        <w:t>ιστοτόπους</w:t>
      </w:r>
      <w:proofErr w:type="spellEnd"/>
      <w:r>
        <w:t xml:space="preserve"> των Εθνικών Οργανισμών και των ανώτατων εκπαιδευτικών ιδρυμάτων.</w:t>
      </w:r>
    </w:p>
    <w:p w14:paraId="6C7B3050" w14:textId="77777777" w:rsidR="0028661C" w:rsidRDefault="0028661C">
      <w:pPr>
        <w:pStyle w:val="a3"/>
        <w:spacing w:before="2"/>
      </w:pPr>
    </w:p>
    <w:p w14:paraId="6C7B3051" w14:textId="77777777" w:rsidR="0028661C" w:rsidRDefault="00B273B9">
      <w:pPr>
        <w:pStyle w:val="a3"/>
        <w:spacing w:line="276" w:lineRule="auto"/>
        <w:ind w:left="780" w:right="519"/>
        <w:jc w:val="both"/>
      </w:pPr>
      <w:r>
        <w:t>Τα κράτη μέλη της ΕΕ, οι τρίτες χώρες συνδεδεμένες με το πρόγραμμα και οι τρίτες χώρες που δεν είναι συνδεδεμένες με το πρόγραμμα από τις περιφέρειες 13 και 14</w:t>
      </w:r>
      <w:r>
        <w:rPr>
          <w:vertAlign w:val="superscript"/>
        </w:rPr>
        <w:t>45</w:t>
      </w:r>
      <w:r>
        <w:t xml:space="preserve"> χωρίζοντ</w:t>
      </w:r>
      <w:r>
        <w:t>αι στις ακόλουθες τρεις ομάδες:</w:t>
      </w:r>
    </w:p>
    <w:p w14:paraId="6C7B3052" w14:textId="77777777" w:rsidR="0028661C" w:rsidRDefault="0028661C">
      <w:pPr>
        <w:pStyle w:val="a3"/>
        <w:spacing w:before="2"/>
        <w:rPr>
          <w:sz w:val="16"/>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483"/>
      </w:tblGrid>
      <w:tr w:rsidR="0028661C" w14:paraId="6C7B3059" w14:textId="77777777">
        <w:trPr>
          <w:trHeight w:val="1523"/>
        </w:trPr>
        <w:tc>
          <w:tcPr>
            <w:tcW w:w="2804" w:type="dxa"/>
          </w:tcPr>
          <w:p w14:paraId="6C7B3053" w14:textId="77777777" w:rsidR="0028661C" w:rsidRDefault="00B273B9">
            <w:pPr>
              <w:pStyle w:val="TableParagraph"/>
              <w:spacing w:before="143"/>
              <w:ind w:left="107"/>
              <w:rPr>
                <w:b/>
                <w:sz w:val="20"/>
              </w:rPr>
            </w:pPr>
            <w:r>
              <w:rPr>
                <w:b/>
                <w:sz w:val="20"/>
              </w:rPr>
              <w:t>Ομάδα</w:t>
            </w:r>
            <w:r>
              <w:rPr>
                <w:b/>
                <w:spacing w:val="-11"/>
                <w:sz w:val="20"/>
              </w:rPr>
              <w:t xml:space="preserve"> </w:t>
            </w:r>
            <w:r>
              <w:rPr>
                <w:b/>
                <w:spacing w:val="-10"/>
                <w:sz w:val="20"/>
              </w:rPr>
              <w:t>1</w:t>
            </w:r>
          </w:p>
          <w:p w14:paraId="6C7B3054" w14:textId="77777777" w:rsidR="0028661C" w:rsidRDefault="0028661C">
            <w:pPr>
              <w:pStyle w:val="TableParagraph"/>
              <w:spacing w:before="3"/>
              <w:rPr>
                <w:sz w:val="19"/>
              </w:rPr>
            </w:pPr>
          </w:p>
          <w:p w14:paraId="6C7B3055" w14:textId="77777777" w:rsidR="0028661C" w:rsidRDefault="00B273B9">
            <w:pPr>
              <w:pStyle w:val="TableParagraph"/>
              <w:spacing w:before="1" w:line="276" w:lineRule="auto"/>
              <w:ind w:left="107"/>
              <w:rPr>
                <w:sz w:val="20"/>
              </w:rPr>
            </w:pPr>
            <w:r>
              <w:rPr>
                <w:sz w:val="20"/>
              </w:rPr>
              <w:t>Χώρες</w:t>
            </w:r>
            <w:r>
              <w:rPr>
                <w:spacing w:val="40"/>
                <w:sz w:val="20"/>
              </w:rPr>
              <w:t xml:space="preserve"> </w:t>
            </w:r>
            <w:r>
              <w:rPr>
                <w:sz w:val="20"/>
              </w:rPr>
              <w:t>με</w:t>
            </w:r>
            <w:r>
              <w:rPr>
                <w:spacing w:val="40"/>
                <w:sz w:val="20"/>
              </w:rPr>
              <w:t xml:space="preserve"> </w:t>
            </w:r>
            <w:r>
              <w:rPr>
                <w:sz w:val="20"/>
              </w:rPr>
              <w:t>υψηλότερο</w:t>
            </w:r>
            <w:r>
              <w:rPr>
                <w:spacing w:val="40"/>
                <w:sz w:val="20"/>
              </w:rPr>
              <w:t xml:space="preserve"> </w:t>
            </w:r>
            <w:r>
              <w:rPr>
                <w:sz w:val="20"/>
              </w:rPr>
              <w:t xml:space="preserve">κόστος </w:t>
            </w:r>
            <w:r>
              <w:rPr>
                <w:spacing w:val="-2"/>
                <w:sz w:val="20"/>
              </w:rPr>
              <w:t>διαβίωσης</w:t>
            </w:r>
          </w:p>
        </w:tc>
        <w:tc>
          <w:tcPr>
            <w:tcW w:w="6483" w:type="dxa"/>
          </w:tcPr>
          <w:p w14:paraId="6C7B3056" w14:textId="77777777" w:rsidR="0028661C" w:rsidRDefault="00B273B9">
            <w:pPr>
              <w:pStyle w:val="TableParagraph"/>
              <w:spacing w:before="1" w:line="276" w:lineRule="auto"/>
              <w:ind w:left="105"/>
              <w:rPr>
                <w:sz w:val="20"/>
              </w:rPr>
            </w:pPr>
            <w:r>
              <w:rPr>
                <w:sz w:val="20"/>
              </w:rPr>
              <w:t xml:space="preserve">Δανία, Ιρλανδία, Ισλανδία, Λιχτενστάιν, Λουξεμβούργο, Νορβηγία, Σουηδία, </w:t>
            </w:r>
            <w:r>
              <w:rPr>
                <w:spacing w:val="-2"/>
                <w:sz w:val="20"/>
              </w:rPr>
              <w:t>Φινλανδία.</w:t>
            </w:r>
          </w:p>
          <w:p w14:paraId="6C7B3057" w14:textId="77777777" w:rsidR="0028661C" w:rsidRDefault="0028661C">
            <w:pPr>
              <w:pStyle w:val="TableParagraph"/>
              <w:spacing w:before="6"/>
              <w:rPr>
                <w:sz w:val="16"/>
              </w:rPr>
            </w:pPr>
          </w:p>
          <w:p w14:paraId="6C7B3058" w14:textId="77777777" w:rsidR="0028661C" w:rsidRDefault="00B273B9">
            <w:pPr>
              <w:pStyle w:val="TableParagraph"/>
              <w:spacing w:line="276" w:lineRule="auto"/>
              <w:ind w:left="105"/>
              <w:rPr>
                <w:sz w:val="20"/>
              </w:rPr>
            </w:pPr>
            <w:r>
              <w:rPr>
                <w:sz w:val="20"/>
              </w:rPr>
              <w:t>Τρίτες</w:t>
            </w:r>
            <w:r>
              <w:rPr>
                <w:spacing w:val="40"/>
                <w:sz w:val="20"/>
              </w:rPr>
              <w:t xml:space="preserve"> </w:t>
            </w:r>
            <w:r>
              <w:rPr>
                <w:sz w:val="20"/>
              </w:rPr>
              <w:t>χώρες</w:t>
            </w:r>
            <w:r>
              <w:rPr>
                <w:spacing w:val="40"/>
                <w:sz w:val="20"/>
              </w:rPr>
              <w:t xml:space="preserve"> </w:t>
            </w:r>
            <w:r>
              <w:rPr>
                <w:sz w:val="20"/>
              </w:rPr>
              <w:t>που</w:t>
            </w:r>
            <w:r>
              <w:rPr>
                <w:spacing w:val="40"/>
                <w:sz w:val="20"/>
              </w:rPr>
              <w:t xml:space="preserve"> </w:t>
            </w:r>
            <w:r>
              <w:rPr>
                <w:sz w:val="20"/>
              </w:rPr>
              <w:t>δεν</w:t>
            </w:r>
            <w:r>
              <w:rPr>
                <w:spacing w:val="40"/>
                <w:sz w:val="20"/>
              </w:rPr>
              <w:t xml:space="preserve"> </w:t>
            </w:r>
            <w:r>
              <w:rPr>
                <w:sz w:val="20"/>
              </w:rPr>
              <w:t>είναι</w:t>
            </w:r>
            <w:r>
              <w:rPr>
                <w:spacing w:val="40"/>
                <w:sz w:val="20"/>
              </w:rPr>
              <w:t xml:space="preserve"> </w:t>
            </w:r>
            <w:r>
              <w:rPr>
                <w:sz w:val="20"/>
              </w:rPr>
              <w:t>συνδεδεμένες</w:t>
            </w:r>
            <w:r>
              <w:rPr>
                <w:spacing w:val="40"/>
                <w:sz w:val="20"/>
              </w:rPr>
              <w:t xml:space="preserve"> </w:t>
            </w:r>
            <w:r>
              <w:rPr>
                <w:sz w:val="20"/>
              </w:rPr>
              <w:t>με</w:t>
            </w:r>
            <w:r>
              <w:rPr>
                <w:spacing w:val="40"/>
                <w:sz w:val="20"/>
              </w:rPr>
              <w:t xml:space="preserve"> </w:t>
            </w:r>
            <w:r>
              <w:rPr>
                <w:sz w:val="20"/>
              </w:rPr>
              <w:t>το</w:t>
            </w:r>
            <w:r>
              <w:rPr>
                <w:spacing w:val="40"/>
                <w:sz w:val="20"/>
              </w:rPr>
              <w:t xml:space="preserve"> </w:t>
            </w:r>
            <w:r>
              <w:rPr>
                <w:sz w:val="20"/>
              </w:rPr>
              <w:t>πρόγραμμα</w:t>
            </w:r>
            <w:r>
              <w:rPr>
                <w:spacing w:val="40"/>
                <w:sz w:val="20"/>
              </w:rPr>
              <w:t xml:space="preserve"> </w:t>
            </w:r>
            <w:r>
              <w:rPr>
                <w:sz w:val="20"/>
              </w:rPr>
              <w:t>από</w:t>
            </w:r>
            <w:r>
              <w:rPr>
                <w:spacing w:val="40"/>
                <w:sz w:val="20"/>
              </w:rPr>
              <w:t xml:space="preserve"> </w:t>
            </w:r>
            <w:r>
              <w:rPr>
                <w:sz w:val="20"/>
              </w:rPr>
              <w:t>την</w:t>
            </w:r>
            <w:r>
              <w:rPr>
                <w:spacing w:val="80"/>
                <w:sz w:val="20"/>
              </w:rPr>
              <w:t xml:space="preserve"> </w:t>
            </w:r>
            <w:r>
              <w:rPr>
                <w:sz w:val="20"/>
              </w:rPr>
              <w:t>περιφέρεια 14.</w:t>
            </w:r>
          </w:p>
        </w:tc>
      </w:tr>
      <w:tr w:rsidR="0028661C" w14:paraId="6C7B3060" w14:textId="77777777">
        <w:trPr>
          <w:trHeight w:val="1523"/>
        </w:trPr>
        <w:tc>
          <w:tcPr>
            <w:tcW w:w="2804" w:type="dxa"/>
          </w:tcPr>
          <w:p w14:paraId="6C7B305A" w14:textId="77777777" w:rsidR="0028661C" w:rsidRDefault="00B273B9">
            <w:pPr>
              <w:pStyle w:val="TableParagraph"/>
              <w:spacing w:before="143"/>
              <w:ind w:left="107"/>
              <w:rPr>
                <w:b/>
                <w:sz w:val="20"/>
              </w:rPr>
            </w:pPr>
            <w:r>
              <w:rPr>
                <w:b/>
                <w:sz w:val="20"/>
              </w:rPr>
              <w:t>Ομάδα</w:t>
            </w:r>
            <w:r>
              <w:rPr>
                <w:b/>
                <w:spacing w:val="-11"/>
                <w:sz w:val="20"/>
              </w:rPr>
              <w:t xml:space="preserve"> </w:t>
            </w:r>
            <w:r>
              <w:rPr>
                <w:b/>
                <w:spacing w:val="-10"/>
                <w:sz w:val="20"/>
              </w:rPr>
              <w:t>2</w:t>
            </w:r>
          </w:p>
          <w:p w14:paraId="6C7B305B" w14:textId="77777777" w:rsidR="0028661C" w:rsidRDefault="0028661C">
            <w:pPr>
              <w:pStyle w:val="TableParagraph"/>
              <w:spacing w:before="3"/>
              <w:rPr>
                <w:sz w:val="19"/>
              </w:rPr>
            </w:pPr>
          </w:p>
          <w:p w14:paraId="6C7B305C" w14:textId="77777777" w:rsidR="0028661C" w:rsidRDefault="00B273B9">
            <w:pPr>
              <w:pStyle w:val="TableParagraph"/>
              <w:tabs>
                <w:tab w:val="left" w:pos="1266"/>
                <w:tab w:val="left" w:pos="2110"/>
              </w:tabs>
              <w:spacing w:before="1" w:line="276" w:lineRule="auto"/>
              <w:ind w:left="107" w:right="98"/>
              <w:rPr>
                <w:sz w:val="20"/>
              </w:rPr>
            </w:pPr>
            <w:r>
              <w:rPr>
                <w:spacing w:val="-2"/>
                <w:sz w:val="20"/>
              </w:rPr>
              <w:t>Χώρες</w:t>
            </w:r>
            <w:r>
              <w:rPr>
                <w:sz w:val="20"/>
              </w:rPr>
              <w:tab/>
            </w:r>
            <w:r>
              <w:rPr>
                <w:spacing w:val="-6"/>
                <w:sz w:val="20"/>
              </w:rPr>
              <w:t>με</w:t>
            </w:r>
            <w:r>
              <w:rPr>
                <w:sz w:val="20"/>
              </w:rPr>
              <w:tab/>
            </w:r>
            <w:r>
              <w:rPr>
                <w:spacing w:val="-2"/>
                <w:sz w:val="20"/>
              </w:rPr>
              <w:t xml:space="preserve">μεσαίο </w:t>
            </w:r>
            <w:r>
              <w:rPr>
                <w:sz w:val="20"/>
              </w:rPr>
              <w:t>κόστος διαβίωσης</w:t>
            </w:r>
          </w:p>
        </w:tc>
        <w:tc>
          <w:tcPr>
            <w:tcW w:w="6483" w:type="dxa"/>
          </w:tcPr>
          <w:p w14:paraId="6C7B305D" w14:textId="77777777" w:rsidR="0028661C" w:rsidRDefault="00B273B9">
            <w:pPr>
              <w:pStyle w:val="TableParagraph"/>
              <w:spacing w:before="1" w:line="276" w:lineRule="auto"/>
              <w:ind w:left="105"/>
              <w:rPr>
                <w:sz w:val="20"/>
              </w:rPr>
            </w:pPr>
            <w:r>
              <w:rPr>
                <w:sz w:val="20"/>
              </w:rPr>
              <w:t>Αυστρία,</w:t>
            </w:r>
            <w:r>
              <w:rPr>
                <w:spacing w:val="30"/>
                <w:sz w:val="20"/>
              </w:rPr>
              <w:t xml:space="preserve"> </w:t>
            </w:r>
            <w:r>
              <w:rPr>
                <w:sz w:val="20"/>
              </w:rPr>
              <w:t>Βέλγιο,</w:t>
            </w:r>
            <w:r>
              <w:rPr>
                <w:spacing w:val="30"/>
                <w:sz w:val="20"/>
              </w:rPr>
              <w:t xml:space="preserve"> </w:t>
            </w:r>
            <w:r>
              <w:rPr>
                <w:sz w:val="20"/>
              </w:rPr>
              <w:t>Γαλλία,</w:t>
            </w:r>
            <w:r>
              <w:rPr>
                <w:spacing w:val="30"/>
                <w:sz w:val="20"/>
              </w:rPr>
              <w:t xml:space="preserve"> </w:t>
            </w:r>
            <w:r>
              <w:rPr>
                <w:sz w:val="20"/>
              </w:rPr>
              <w:t>Γερμανία,</w:t>
            </w:r>
            <w:r>
              <w:rPr>
                <w:spacing w:val="27"/>
                <w:sz w:val="20"/>
              </w:rPr>
              <w:t xml:space="preserve"> </w:t>
            </w:r>
            <w:r>
              <w:rPr>
                <w:sz w:val="20"/>
              </w:rPr>
              <w:t>Ελλάδα,</w:t>
            </w:r>
            <w:r>
              <w:rPr>
                <w:spacing w:val="27"/>
                <w:sz w:val="20"/>
              </w:rPr>
              <w:t xml:space="preserve"> </w:t>
            </w:r>
            <w:r>
              <w:rPr>
                <w:sz w:val="20"/>
              </w:rPr>
              <w:t>Ισπανία,</w:t>
            </w:r>
            <w:r>
              <w:rPr>
                <w:spacing w:val="27"/>
                <w:sz w:val="20"/>
              </w:rPr>
              <w:t xml:space="preserve"> </w:t>
            </w:r>
            <w:r>
              <w:rPr>
                <w:sz w:val="20"/>
              </w:rPr>
              <w:t>Ιταλία,</w:t>
            </w:r>
            <w:r>
              <w:rPr>
                <w:spacing w:val="27"/>
                <w:sz w:val="20"/>
              </w:rPr>
              <w:t xml:space="preserve"> </w:t>
            </w:r>
            <w:r>
              <w:rPr>
                <w:sz w:val="20"/>
              </w:rPr>
              <w:t>Κάτω</w:t>
            </w:r>
            <w:r>
              <w:rPr>
                <w:spacing w:val="27"/>
                <w:sz w:val="20"/>
              </w:rPr>
              <w:t xml:space="preserve"> </w:t>
            </w:r>
            <w:r>
              <w:rPr>
                <w:sz w:val="20"/>
              </w:rPr>
              <w:t>Χώρες, Κύπρος, Μάλτα, Πορτογαλία.</w:t>
            </w:r>
          </w:p>
          <w:p w14:paraId="6C7B305E" w14:textId="77777777" w:rsidR="0028661C" w:rsidRDefault="0028661C">
            <w:pPr>
              <w:pStyle w:val="TableParagraph"/>
              <w:spacing w:before="4"/>
              <w:rPr>
                <w:sz w:val="16"/>
              </w:rPr>
            </w:pPr>
          </w:p>
          <w:p w14:paraId="6C7B305F" w14:textId="77777777" w:rsidR="0028661C" w:rsidRDefault="00B273B9">
            <w:pPr>
              <w:pStyle w:val="TableParagraph"/>
              <w:spacing w:line="276" w:lineRule="auto"/>
              <w:ind w:left="105"/>
              <w:rPr>
                <w:sz w:val="20"/>
              </w:rPr>
            </w:pPr>
            <w:r>
              <w:rPr>
                <w:sz w:val="20"/>
              </w:rPr>
              <w:t>Τρίτες</w:t>
            </w:r>
            <w:r>
              <w:rPr>
                <w:spacing w:val="40"/>
                <w:sz w:val="20"/>
              </w:rPr>
              <w:t xml:space="preserve"> </w:t>
            </w:r>
            <w:r>
              <w:rPr>
                <w:sz w:val="20"/>
              </w:rPr>
              <w:t>χώρες</w:t>
            </w:r>
            <w:r>
              <w:rPr>
                <w:spacing w:val="40"/>
                <w:sz w:val="20"/>
              </w:rPr>
              <w:t xml:space="preserve"> </w:t>
            </w:r>
            <w:r>
              <w:rPr>
                <w:sz w:val="20"/>
              </w:rPr>
              <w:t>που</w:t>
            </w:r>
            <w:r>
              <w:rPr>
                <w:spacing w:val="40"/>
                <w:sz w:val="20"/>
              </w:rPr>
              <w:t xml:space="preserve"> </w:t>
            </w:r>
            <w:r>
              <w:rPr>
                <w:sz w:val="20"/>
              </w:rPr>
              <w:t>δεν</w:t>
            </w:r>
            <w:r>
              <w:rPr>
                <w:spacing w:val="40"/>
                <w:sz w:val="20"/>
              </w:rPr>
              <w:t xml:space="preserve"> </w:t>
            </w:r>
            <w:r>
              <w:rPr>
                <w:sz w:val="20"/>
              </w:rPr>
              <w:t>είναι</w:t>
            </w:r>
            <w:r>
              <w:rPr>
                <w:spacing w:val="40"/>
                <w:sz w:val="20"/>
              </w:rPr>
              <w:t xml:space="preserve"> </w:t>
            </w:r>
            <w:r>
              <w:rPr>
                <w:sz w:val="20"/>
              </w:rPr>
              <w:t>συνδεδεμένες</w:t>
            </w:r>
            <w:r>
              <w:rPr>
                <w:spacing w:val="40"/>
                <w:sz w:val="20"/>
              </w:rPr>
              <w:t xml:space="preserve"> </w:t>
            </w:r>
            <w:r>
              <w:rPr>
                <w:sz w:val="20"/>
              </w:rPr>
              <w:t>με</w:t>
            </w:r>
            <w:r>
              <w:rPr>
                <w:spacing w:val="40"/>
                <w:sz w:val="20"/>
              </w:rPr>
              <w:t xml:space="preserve"> </w:t>
            </w:r>
            <w:r>
              <w:rPr>
                <w:sz w:val="20"/>
              </w:rPr>
              <w:t>το</w:t>
            </w:r>
            <w:r>
              <w:rPr>
                <w:spacing w:val="40"/>
                <w:sz w:val="20"/>
              </w:rPr>
              <w:t xml:space="preserve"> </w:t>
            </w:r>
            <w:r>
              <w:rPr>
                <w:sz w:val="20"/>
              </w:rPr>
              <w:t>πρόγραμμα</w:t>
            </w:r>
            <w:r>
              <w:rPr>
                <w:spacing w:val="40"/>
                <w:sz w:val="20"/>
              </w:rPr>
              <w:t xml:space="preserve"> </w:t>
            </w:r>
            <w:r>
              <w:rPr>
                <w:sz w:val="20"/>
              </w:rPr>
              <w:t>από</w:t>
            </w:r>
            <w:r>
              <w:rPr>
                <w:spacing w:val="40"/>
                <w:sz w:val="20"/>
              </w:rPr>
              <w:t xml:space="preserve"> </w:t>
            </w:r>
            <w:r>
              <w:rPr>
                <w:sz w:val="20"/>
              </w:rPr>
              <w:t>την</w:t>
            </w:r>
            <w:r>
              <w:rPr>
                <w:spacing w:val="80"/>
                <w:sz w:val="20"/>
              </w:rPr>
              <w:t xml:space="preserve"> </w:t>
            </w:r>
            <w:r>
              <w:rPr>
                <w:sz w:val="20"/>
              </w:rPr>
              <w:t>περιφέρεια 13.</w:t>
            </w:r>
          </w:p>
        </w:tc>
      </w:tr>
      <w:tr w:rsidR="0028661C" w14:paraId="6C7B3065" w14:textId="77777777">
        <w:trPr>
          <w:trHeight w:val="1242"/>
        </w:trPr>
        <w:tc>
          <w:tcPr>
            <w:tcW w:w="2804" w:type="dxa"/>
          </w:tcPr>
          <w:p w14:paraId="6C7B3061" w14:textId="77777777" w:rsidR="0028661C" w:rsidRDefault="00B273B9">
            <w:pPr>
              <w:pStyle w:val="TableParagraph"/>
              <w:spacing w:before="1"/>
              <w:ind w:left="107"/>
              <w:rPr>
                <w:b/>
                <w:sz w:val="20"/>
              </w:rPr>
            </w:pPr>
            <w:r>
              <w:rPr>
                <w:b/>
                <w:sz w:val="20"/>
              </w:rPr>
              <w:t>Ομάδα</w:t>
            </w:r>
            <w:r>
              <w:rPr>
                <w:b/>
                <w:spacing w:val="-11"/>
                <w:sz w:val="20"/>
              </w:rPr>
              <w:t xml:space="preserve"> </w:t>
            </w:r>
            <w:r>
              <w:rPr>
                <w:b/>
                <w:spacing w:val="-10"/>
                <w:sz w:val="20"/>
              </w:rPr>
              <w:t>3</w:t>
            </w:r>
          </w:p>
          <w:p w14:paraId="6C7B3062" w14:textId="77777777" w:rsidR="0028661C" w:rsidRDefault="0028661C">
            <w:pPr>
              <w:pStyle w:val="TableParagraph"/>
              <w:spacing w:before="4"/>
              <w:rPr>
                <w:sz w:val="19"/>
              </w:rPr>
            </w:pPr>
          </w:p>
          <w:p w14:paraId="6C7B3063" w14:textId="77777777" w:rsidR="0028661C" w:rsidRDefault="00B273B9">
            <w:pPr>
              <w:pStyle w:val="TableParagraph"/>
              <w:spacing w:line="276" w:lineRule="auto"/>
              <w:ind w:left="107"/>
              <w:rPr>
                <w:sz w:val="20"/>
              </w:rPr>
            </w:pPr>
            <w:r>
              <w:rPr>
                <w:sz w:val="20"/>
              </w:rPr>
              <w:t>Χώρες</w:t>
            </w:r>
            <w:r>
              <w:rPr>
                <w:spacing w:val="40"/>
                <w:sz w:val="20"/>
              </w:rPr>
              <w:t xml:space="preserve"> </w:t>
            </w:r>
            <w:r>
              <w:rPr>
                <w:sz w:val="20"/>
              </w:rPr>
              <w:t>με</w:t>
            </w:r>
            <w:r>
              <w:rPr>
                <w:spacing w:val="40"/>
                <w:sz w:val="20"/>
              </w:rPr>
              <w:t xml:space="preserve"> </w:t>
            </w:r>
            <w:r>
              <w:rPr>
                <w:sz w:val="20"/>
              </w:rPr>
              <w:t>χαμηλότερο</w:t>
            </w:r>
            <w:r>
              <w:rPr>
                <w:spacing w:val="40"/>
                <w:sz w:val="20"/>
              </w:rPr>
              <w:t xml:space="preserve"> </w:t>
            </w:r>
            <w:r>
              <w:rPr>
                <w:sz w:val="20"/>
              </w:rPr>
              <w:t xml:space="preserve">κόστος </w:t>
            </w:r>
            <w:r>
              <w:rPr>
                <w:spacing w:val="-2"/>
                <w:sz w:val="20"/>
              </w:rPr>
              <w:t>διαβίωσης</w:t>
            </w:r>
          </w:p>
        </w:tc>
        <w:tc>
          <w:tcPr>
            <w:tcW w:w="6483" w:type="dxa"/>
          </w:tcPr>
          <w:p w14:paraId="6C7B3064" w14:textId="77777777" w:rsidR="0028661C" w:rsidRDefault="00B273B9">
            <w:pPr>
              <w:pStyle w:val="TableParagraph"/>
              <w:spacing w:before="102" w:line="276" w:lineRule="auto"/>
              <w:ind w:left="105" w:right="99"/>
              <w:jc w:val="both"/>
              <w:rPr>
                <w:sz w:val="20"/>
              </w:rPr>
            </w:pPr>
            <w:r>
              <w:rPr>
                <w:sz w:val="20"/>
              </w:rPr>
              <w:t>Βόρεια Μακεδονία, Βουλγαρία, Εσθονία, Κροατία, Λετονία, Λιθουανία, Ουγγαρία, Πολωνία, Ρουμανία, Σερβία, Σλοβακία, Σλοβενία, Τουρκία, Τσεχική Δημοκρατία.</w:t>
            </w:r>
          </w:p>
        </w:tc>
      </w:tr>
    </w:tbl>
    <w:p w14:paraId="6C7B3066" w14:textId="77777777" w:rsidR="0028661C" w:rsidRDefault="0028661C">
      <w:pPr>
        <w:pStyle w:val="a3"/>
        <w:rPr>
          <w:sz w:val="22"/>
        </w:rPr>
      </w:pPr>
    </w:p>
    <w:p w14:paraId="6C7B3067" w14:textId="77777777" w:rsidR="0028661C" w:rsidRDefault="0028661C">
      <w:pPr>
        <w:pStyle w:val="a3"/>
        <w:spacing w:before="2"/>
        <w:rPr>
          <w:sz w:val="18"/>
        </w:rPr>
      </w:pPr>
    </w:p>
    <w:p w14:paraId="6C7B3068" w14:textId="77777777" w:rsidR="0028661C" w:rsidRDefault="00B273B9">
      <w:pPr>
        <w:pStyle w:val="a3"/>
        <w:ind w:left="780" w:right="520"/>
        <w:jc w:val="both"/>
      </w:pPr>
      <w:r>
        <w:t xml:space="preserve">Η επιχορήγηση που παρέχει η ΕΕ στους φοιτητές για την κάλυψη των ατομικών δαπανών στο πλαίσιο του προγράμματος </w:t>
      </w:r>
      <w:proofErr w:type="spellStart"/>
      <w:r>
        <w:t>Erasmus</w:t>
      </w:r>
      <w:proofErr w:type="spellEnd"/>
      <w:r>
        <w:t>+ θα εξαρτάται από τη ροή της κινητικότητάς τους μεταξύ της χώρας αποστολής και της χώρας υποδοχής του φοιτητή, ως εξής:</w:t>
      </w:r>
    </w:p>
    <w:p w14:paraId="6C7B3069" w14:textId="77777777" w:rsidR="0028661C" w:rsidRDefault="0028661C">
      <w:pPr>
        <w:pStyle w:val="a3"/>
      </w:pPr>
    </w:p>
    <w:p w14:paraId="6C7B306A" w14:textId="77777777" w:rsidR="0028661C" w:rsidRDefault="00B273B9">
      <w:pPr>
        <w:pStyle w:val="a5"/>
        <w:numPr>
          <w:ilvl w:val="0"/>
          <w:numId w:val="334"/>
        </w:numPr>
        <w:tabs>
          <w:tab w:val="left" w:pos="1500"/>
          <w:tab w:val="left" w:pos="1501"/>
        </w:tabs>
        <w:ind w:right="525"/>
        <w:jc w:val="left"/>
        <w:rPr>
          <w:sz w:val="20"/>
        </w:rPr>
      </w:pPr>
      <w:r>
        <w:rPr>
          <w:sz w:val="20"/>
        </w:rPr>
        <w:t>κινητικότητα</w:t>
      </w:r>
      <w:r>
        <w:rPr>
          <w:spacing w:val="40"/>
          <w:sz w:val="20"/>
        </w:rPr>
        <w:t xml:space="preserve"> </w:t>
      </w:r>
      <w:r>
        <w:rPr>
          <w:sz w:val="20"/>
        </w:rPr>
        <w:t>προ</w:t>
      </w:r>
      <w:r>
        <w:rPr>
          <w:sz w:val="20"/>
        </w:rPr>
        <w:t>ς</w:t>
      </w:r>
      <w:r>
        <w:rPr>
          <w:spacing w:val="40"/>
          <w:sz w:val="20"/>
        </w:rPr>
        <w:t xml:space="preserve"> </w:t>
      </w:r>
      <w:r>
        <w:rPr>
          <w:sz w:val="20"/>
        </w:rPr>
        <w:t>χώρα</w:t>
      </w:r>
      <w:r>
        <w:rPr>
          <w:spacing w:val="40"/>
          <w:sz w:val="20"/>
        </w:rPr>
        <w:t xml:space="preserve"> </w:t>
      </w:r>
      <w:r>
        <w:rPr>
          <w:sz w:val="20"/>
        </w:rPr>
        <w:t>με</w:t>
      </w:r>
      <w:r>
        <w:rPr>
          <w:spacing w:val="40"/>
          <w:sz w:val="20"/>
        </w:rPr>
        <w:t xml:space="preserve"> </w:t>
      </w:r>
      <w:r>
        <w:rPr>
          <w:sz w:val="20"/>
        </w:rPr>
        <w:t>παρόμοιο</w:t>
      </w:r>
      <w:r>
        <w:rPr>
          <w:spacing w:val="40"/>
          <w:sz w:val="20"/>
        </w:rPr>
        <w:t xml:space="preserve"> </w:t>
      </w:r>
      <w:r>
        <w:rPr>
          <w:sz w:val="20"/>
        </w:rPr>
        <w:t>κόστος</w:t>
      </w:r>
      <w:r>
        <w:rPr>
          <w:spacing w:val="40"/>
          <w:sz w:val="20"/>
        </w:rPr>
        <w:t xml:space="preserve"> </w:t>
      </w:r>
      <w:r>
        <w:rPr>
          <w:sz w:val="20"/>
        </w:rPr>
        <w:t>διαβίωσης:</w:t>
      </w:r>
      <w:r>
        <w:rPr>
          <w:spacing w:val="40"/>
          <w:sz w:val="20"/>
        </w:rPr>
        <w:t xml:space="preserve"> </w:t>
      </w:r>
      <w:r>
        <w:rPr>
          <w:sz w:val="20"/>
        </w:rPr>
        <w:t>οι</w:t>
      </w:r>
      <w:r>
        <w:rPr>
          <w:spacing w:val="40"/>
          <w:sz w:val="20"/>
        </w:rPr>
        <w:t xml:space="preserve"> </w:t>
      </w:r>
      <w:r>
        <w:rPr>
          <w:sz w:val="20"/>
        </w:rPr>
        <w:t>φοιτητές</w:t>
      </w:r>
      <w:r>
        <w:rPr>
          <w:spacing w:val="40"/>
          <w:sz w:val="20"/>
        </w:rPr>
        <w:t xml:space="preserve"> </w:t>
      </w:r>
      <w:r>
        <w:rPr>
          <w:sz w:val="20"/>
        </w:rPr>
        <w:t>λαμβάνουν</w:t>
      </w:r>
      <w:r>
        <w:rPr>
          <w:spacing w:val="40"/>
          <w:sz w:val="20"/>
        </w:rPr>
        <w:t xml:space="preserve"> </w:t>
      </w:r>
      <w:r>
        <w:rPr>
          <w:sz w:val="20"/>
        </w:rPr>
        <w:t>επιχορήγηση</w:t>
      </w:r>
      <w:r>
        <w:rPr>
          <w:spacing w:val="40"/>
          <w:sz w:val="20"/>
        </w:rPr>
        <w:t xml:space="preserve"> </w:t>
      </w:r>
      <w:r>
        <w:rPr>
          <w:sz w:val="20"/>
        </w:rPr>
        <w:t>μεσαίας κλίμακας από την ΕΕ·</w:t>
      </w:r>
    </w:p>
    <w:p w14:paraId="6C7B306B" w14:textId="77777777" w:rsidR="0028661C" w:rsidRDefault="00B273B9">
      <w:pPr>
        <w:pStyle w:val="a5"/>
        <w:numPr>
          <w:ilvl w:val="0"/>
          <w:numId w:val="334"/>
        </w:numPr>
        <w:tabs>
          <w:tab w:val="left" w:pos="1500"/>
          <w:tab w:val="left" w:pos="1501"/>
        </w:tabs>
        <w:ind w:right="526"/>
        <w:jc w:val="left"/>
        <w:rPr>
          <w:sz w:val="20"/>
        </w:rPr>
      </w:pPr>
      <w:r>
        <w:rPr>
          <w:sz w:val="20"/>
        </w:rPr>
        <w:t>κινητικότητα προς χώρα με υψηλότερο κόστος διαβίωσης: οι φοιτητές λαμβάνουν επιχορήγηση υψηλότερης κλίμακας από την ΕΕ·</w:t>
      </w:r>
    </w:p>
    <w:p w14:paraId="6C7B306C" w14:textId="77777777" w:rsidR="0028661C" w:rsidRDefault="00B273B9">
      <w:pPr>
        <w:pStyle w:val="a5"/>
        <w:numPr>
          <w:ilvl w:val="0"/>
          <w:numId w:val="334"/>
        </w:numPr>
        <w:tabs>
          <w:tab w:val="left" w:pos="1500"/>
          <w:tab w:val="left" w:pos="1501"/>
        </w:tabs>
        <w:spacing w:before="1"/>
        <w:ind w:right="526"/>
        <w:jc w:val="left"/>
        <w:rPr>
          <w:sz w:val="20"/>
        </w:rPr>
      </w:pPr>
      <w:r>
        <w:rPr>
          <w:sz w:val="20"/>
        </w:rPr>
        <w:t>κινητικότητα</w:t>
      </w:r>
      <w:r>
        <w:rPr>
          <w:spacing w:val="-5"/>
          <w:sz w:val="20"/>
        </w:rPr>
        <w:t xml:space="preserve"> </w:t>
      </w:r>
      <w:r>
        <w:rPr>
          <w:sz w:val="20"/>
        </w:rPr>
        <w:t>προς</w:t>
      </w:r>
      <w:r>
        <w:rPr>
          <w:spacing w:val="-4"/>
          <w:sz w:val="20"/>
        </w:rPr>
        <w:t xml:space="preserve"> </w:t>
      </w:r>
      <w:r>
        <w:rPr>
          <w:sz w:val="20"/>
        </w:rPr>
        <w:t>χώρα</w:t>
      </w:r>
      <w:r>
        <w:rPr>
          <w:spacing w:val="-5"/>
          <w:sz w:val="20"/>
        </w:rPr>
        <w:t xml:space="preserve"> </w:t>
      </w:r>
      <w:r>
        <w:rPr>
          <w:sz w:val="20"/>
        </w:rPr>
        <w:t>με</w:t>
      </w:r>
      <w:r>
        <w:rPr>
          <w:spacing w:val="-4"/>
          <w:sz w:val="20"/>
        </w:rPr>
        <w:t xml:space="preserve"> </w:t>
      </w:r>
      <w:r>
        <w:rPr>
          <w:sz w:val="20"/>
        </w:rPr>
        <w:t>χαμηλότερο</w:t>
      </w:r>
      <w:r>
        <w:rPr>
          <w:spacing w:val="-2"/>
          <w:sz w:val="20"/>
        </w:rPr>
        <w:t xml:space="preserve"> </w:t>
      </w:r>
      <w:r>
        <w:rPr>
          <w:sz w:val="20"/>
        </w:rPr>
        <w:t>κόστος</w:t>
      </w:r>
      <w:r>
        <w:rPr>
          <w:spacing w:val="-2"/>
          <w:sz w:val="20"/>
        </w:rPr>
        <w:t xml:space="preserve"> </w:t>
      </w:r>
      <w:r>
        <w:rPr>
          <w:sz w:val="20"/>
        </w:rPr>
        <w:t>διαβίωσης:</w:t>
      </w:r>
      <w:r>
        <w:rPr>
          <w:spacing w:val="-5"/>
          <w:sz w:val="20"/>
        </w:rPr>
        <w:t xml:space="preserve"> </w:t>
      </w:r>
      <w:r>
        <w:rPr>
          <w:sz w:val="20"/>
        </w:rPr>
        <w:t>οι</w:t>
      </w:r>
      <w:r>
        <w:rPr>
          <w:spacing w:val="-4"/>
          <w:sz w:val="20"/>
        </w:rPr>
        <w:t xml:space="preserve"> </w:t>
      </w:r>
      <w:r>
        <w:rPr>
          <w:sz w:val="20"/>
        </w:rPr>
        <w:t>φοιτητές</w:t>
      </w:r>
      <w:r>
        <w:rPr>
          <w:spacing w:val="-5"/>
          <w:sz w:val="20"/>
        </w:rPr>
        <w:t xml:space="preserve"> </w:t>
      </w:r>
      <w:r>
        <w:rPr>
          <w:sz w:val="20"/>
        </w:rPr>
        <w:t>λαμβάνουν</w:t>
      </w:r>
      <w:r>
        <w:rPr>
          <w:spacing w:val="-5"/>
          <w:sz w:val="20"/>
        </w:rPr>
        <w:t xml:space="preserve"> </w:t>
      </w:r>
      <w:r>
        <w:rPr>
          <w:sz w:val="20"/>
        </w:rPr>
        <w:t>επιχορήγηση</w:t>
      </w:r>
      <w:r>
        <w:rPr>
          <w:spacing w:val="-4"/>
          <w:sz w:val="20"/>
        </w:rPr>
        <w:t xml:space="preserve"> </w:t>
      </w:r>
      <w:r>
        <w:rPr>
          <w:sz w:val="20"/>
        </w:rPr>
        <w:t>χαμηλότερης κλίμακας από την ΕΕ.</w:t>
      </w:r>
    </w:p>
    <w:p w14:paraId="6C7B306D" w14:textId="77777777" w:rsidR="0028661C" w:rsidRDefault="0028661C">
      <w:pPr>
        <w:pStyle w:val="a3"/>
      </w:pPr>
    </w:p>
    <w:p w14:paraId="6C7B306E" w14:textId="77777777" w:rsidR="0028661C" w:rsidRDefault="0028661C">
      <w:pPr>
        <w:pStyle w:val="a3"/>
      </w:pPr>
    </w:p>
    <w:p w14:paraId="6C7B306F" w14:textId="77777777" w:rsidR="0028661C" w:rsidRDefault="00B273B9">
      <w:pPr>
        <w:pStyle w:val="a3"/>
        <w:ind w:left="780" w:right="522"/>
        <w:jc w:val="both"/>
      </w:pPr>
      <w:r>
        <w:t>Τα ποσά που καθορίζονται από τους Εθνικούς Οργανισμούς θα κυμαίνονται εντός των ακόλουθων ελάχιστων και ανώτατων ορίων:</w:t>
      </w:r>
    </w:p>
    <w:p w14:paraId="6C7B3070" w14:textId="77777777" w:rsidR="0028661C" w:rsidRDefault="00B273B9">
      <w:pPr>
        <w:pStyle w:val="a3"/>
        <w:spacing w:before="9"/>
        <w:rPr>
          <w:sz w:val="13"/>
        </w:rPr>
      </w:pPr>
      <w:r>
        <w:pict w14:anchorId="6C7B6CA9">
          <v:rect id="docshape63" o:spid="_x0000_s1181" style="position:absolute;margin-left:54pt;margin-top:9.6pt;width:144.05pt;height:.6pt;z-index:-15714304;mso-wrap-distance-left:0;mso-wrap-distance-right:0;mso-position-horizontal-relative:page" fillcolor="black" stroked="f">
            <w10:wrap type="topAndBottom" anchorx="page"/>
          </v:rect>
        </w:pict>
      </w:r>
    </w:p>
    <w:p w14:paraId="6C7B3071" w14:textId="77777777" w:rsidR="0028661C" w:rsidRDefault="00B273B9">
      <w:pPr>
        <w:spacing w:before="143"/>
        <w:ind w:left="780"/>
        <w:rPr>
          <w:sz w:val="16"/>
        </w:rPr>
      </w:pPr>
      <w:r>
        <w:rPr>
          <w:rFonts w:ascii="Cambria" w:hAnsi="Cambria"/>
          <w:position w:val="5"/>
          <w:sz w:val="13"/>
        </w:rPr>
        <w:t>45</w:t>
      </w:r>
      <w:r>
        <w:rPr>
          <w:rFonts w:ascii="Cambria" w:hAnsi="Cambria"/>
          <w:spacing w:val="5"/>
          <w:position w:val="5"/>
          <w:sz w:val="13"/>
        </w:rPr>
        <w:t xml:space="preserve"> </w:t>
      </w:r>
      <w:r>
        <w:rPr>
          <w:sz w:val="16"/>
        </w:rPr>
        <w:t>Οι</w:t>
      </w:r>
      <w:r>
        <w:rPr>
          <w:spacing w:val="-4"/>
          <w:sz w:val="16"/>
        </w:rPr>
        <w:t xml:space="preserve"> </w:t>
      </w:r>
      <w:r>
        <w:rPr>
          <w:sz w:val="16"/>
        </w:rPr>
        <w:t>τρίτες</w:t>
      </w:r>
      <w:r>
        <w:rPr>
          <w:spacing w:val="-5"/>
          <w:sz w:val="16"/>
        </w:rPr>
        <w:t xml:space="preserve"> </w:t>
      </w:r>
      <w:r>
        <w:rPr>
          <w:sz w:val="16"/>
        </w:rPr>
        <w:t>χώρες</w:t>
      </w:r>
      <w:r>
        <w:rPr>
          <w:spacing w:val="-2"/>
          <w:sz w:val="16"/>
        </w:rPr>
        <w:t xml:space="preserve"> </w:t>
      </w:r>
      <w:r>
        <w:rPr>
          <w:sz w:val="16"/>
        </w:rPr>
        <w:t>που</w:t>
      </w:r>
      <w:r>
        <w:rPr>
          <w:spacing w:val="-4"/>
          <w:sz w:val="16"/>
        </w:rPr>
        <w:t xml:space="preserve"> </w:t>
      </w:r>
      <w:r>
        <w:rPr>
          <w:sz w:val="16"/>
        </w:rPr>
        <w:t>δεν</w:t>
      </w:r>
      <w:r>
        <w:rPr>
          <w:spacing w:val="-6"/>
          <w:sz w:val="16"/>
        </w:rPr>
        <w:t xml:space="preserve"> </w:t>
      </w:r>
      <w:r>
        <w:rPr>
          <w:sz w:val="16"/>
        </w:rPr>
        <w:t>είναι</w:t>
      </w:r>
      <w:r>
        <w:rPr>
          <w:spacing w:val="-4"/>
          <w:sz w:val="16"/>
        </w:rPr>
        <w:t xml:space="preserve"> </w:t>
      </w:r>
      <w:r>
        <w:rPr>
          <w:sz w:val="16"/>
        </w:rPr>
        <w:t>συνδεδεμένες</w:t>
      </w:r>
      <w:r>
        <w:rPr>
          <w:spacing w:val="-2"/>
          <w:sz w:val="16"/>
        </w:rPr>
        <w:t xml:space="preserve"> </w:t>
      </w:r>
      <w:r>
        <w:rPr>
          <w:sz w:val="16"/>
        </w:rPr>
        <w:t>με</w:t>
      </w:r>
      <w:r>
        <w:rPr>
          <w:spacing w:val="-2"/>
          <w:sz w:val="16"/>
        </w:rPr>
        <w:t xml:space="preserve"> </w:t>
      </w:r>
      <w:r>
        <w:rPr>
          <w:sz w:val="16"/>
        </w:rPr>
        <w:t>το</w:t>
      </w:r>
      <w:r>
        <w:rPr>
          <w:spacing w:val="-3"/>
          <w:sz w:val="16"/>
        </w:rPr>
        <w:t xml:space="preserve"> </w:t>
      </w:r>
      <w:r>
        <w:rPr>
          <w:sz w:val="16"/>
        </w:rPr>
        <w:t>πρόγραμμα</w:t>
      </w:r>
      <w:r>
        <w:rPr>
          <w:spacing w:val="-3"/>
          <w:sz w:val="16"/>
        </w:rPr>
        <w:t xml:space="preserve"> </w:t>
      </w:r>
      <w:r>
        <w:rPr>
          <w:sz w:val="16"/>
        </w:rPr>
        <w:t>από</w:t>
      </w:r>
      <w:r>
        <w:rPr>
          <w:spacing w:val="-5"/>
          <w:sz w:val="16"/>
        </w:rPr>
        <w:t xml:space="preserve"> </w:t>
      </w:r>
      <w:r>
        <w:rPr>
          <w:sz w:val="16"/>
        </w:rPr>
        <w:t>τις</w:t>
      </w:r>
      <w:r>
        <w:rPr>
          <w:spacing w:val="-2"/>
          <w:sz w:val="16"/>
        </w:rPr>
        <w:t xml:space="preserve"> </w:t>
      </w:r>
      <w:r>
        <w:rPr>
          <w:sz w:val="16"/>
        </w:rPr>
        <w:t>περιφέρειες</w:t>
      </w:r>
      <w:r>
        <w:rPr>
          <w:spacing w:val="-2"/>
          <w:sz w:val="16"/>
        </w:rPr>
        <w:t xml:space="preserve"> </w:t>
      </w:r>
      <w:r>
        <w:rPr>
          <w:sz w:val="16"/>
        </w:rPr>
        <w:t>13</w:t>
      </w:r>
      <w:r>
        <w:rPr>
          <w:spacing w:val="-4"/>
          <w:sz w:val="16"/>
        </w:rPr>
        <w:t xml:space="preserve"> </w:t>
      </w:r>
      <w:r>
        <w:rPr>
          <w:sz w:val="16"/>
        </w:rPr>
        <w:t>και</w:t>
      </w:r>
      <w:r>
        <w:rPr>
          <w:spacing w:val="-4"/>
          <w:sz w:val="16"/>
        </w:rPr>
        <w:t xml:space="preserve"> </w:t>
      </w:r>
      <w:r>
        <w:rPr>
          <w:sz w:val="16"/>
        </w:rPr>
        <w:t>14</w:t>
      </w:r>
      <w:r>
        <w:rPr>
          <w:spacing w:val="-4"/>
          <w:sz w:val="16"/>
        </w:rPr>
        <w:t xml:space="preserve"> </w:t>
      </w:r>
      <w:r>
        <w:rPr>
          <w:sz w:val="16"/>
        </w:rPr>
        <w:t>είναι</w:t>
      </w:r>
      <w:r>
        <w:rPr>
          <w:spacing w:val="-4"/>
          <w:sz w:val="16"/>
        </w:rPr>
        <w:t xml:space="preserve"> </w:t>
      </w:r>
      <w:r>
        <w:rPr>
          <w:sz w:val="16"/>
        </w:rPr>
        <w:t>μόνο</w:t>
      </w:r>
      <w:r>
        <w:rPr>
          <w:spacing w:val="-6"/>
          <w:sz w:val="16"/>
        </w:rPr>
        <w:t xml:space="preserve"> </w:t>
      </w:r>
      <w:r>
        <w:rPr>
          <w:sz w:val="16"/>
        </w:rPr>
        <w:t>χώρες</w:t>
      </w:r>
      <w:r>
        <w:rPr>
          <w:spacing w:val="-5"/>
          <w:sz w:val="16"/>
        </w:rPr>
        <w:t xml:space="preserve"> </w:t>
      </w:r>
      <w:r>
        <w:rPr>
          <w:spacing w:val="-2"/>
          <w:sz w:val="16"/>
        </w:rPr>
        <w:t>υποδοχής.</w:t>
      </w:r>
    </w:p>
    <w:p w14:paraId="6C7B3072" w14:textId="77777777" w:rsidR="0028661C" w:rsidRDefault="0028661C">
      <w:pPr>
        <w:rPr>
          <w:sz w:val="16"/>
        </w:rPr>
        <w:sectPr w:rsidR="0028661C">
          <w:footerReference w:type="default" r:id="rId116"/>
          <w:pgSz w:w="11910" w:h="16840"/>
          <w:pgMar w:top="1380" w:right="562" w:bottom="280" w:left="300" w:header="0" w:footer="0" w:gutter="0"/>
          <w:cols w:space="720"/>
        </w:sectPr>
      </w:pPr>
    </w:p>
    <w:p w14:paraId="6C7B3073" w14:textId="77777777" w:rsidR="0028661C" w:rsidRDefault="00B273B9">
      <w:pPr>
        <w:pStyle w:val="a5"/>
        <w:numPr>
          <w:ilvl w:val="0"/>
          <w:numId w:val="334"/>
        </w:numPr>
        <w:tabs>
          <w:tab w:val="left" w:pos="1501"/>
        </w:tabs>
        <w:spacing w:before="87"/>
        <w:ind w:right="515"/>
        <w:rPr>
          <w:sz w:val="20"/>
        </w:rPr>
      </w:pPr>
      <w:r>
        <w:rPr>
          <w:b/>
          <w:sz w:val="20"/>
        </w:rPr>
        <w:lastRenderedPageBreak/>
        <w:t xml:space="preserve">Επιχορήγηση μεσαίας κλίμακας από την ΕΕ: </w:t>
      </w:r>
      <w:r>
        <w:rPr>
          <w:sz w:val="20"/>
        </w:rPr>
        <w:t>η μεσαία κλίμακα, από</w:t>
      </w:r>
      <w:r>
        <w:rPr>
          <w:spacing w:val="-2"/>
          <w:sz w:val="20"/>
        </w:rPr>
        <w:t xml:space="preserve"> </w:t>
      </w:r>
      <w:r>
        <w:rPr>
          <w:sz w:val="20"/>
        </w:rPr>
        <w:t>260 έως 540</w:t>
      </w:r>
      <w:r>
        <w:rPr>
          <w:spacing w:val="-4"/>
          <w:sz w:val="20"/>
        </w:rPr>
        <w:t xml:space="preserve"> </w:t>
      </w:r>
      <w:r>
        <w:rPr>
          <w:sz w:val="20"/>
        </w:rPr>
        <w:t>EUR ανά μήνα, ισχύει για δραστηριότητες κινητικότητας προς χώρα με παρόμοιο</w:t>
      </w:r>
      <w:r>
        <w:rPr>
          <w:sz w:val="20"/>
        </w:rPr>
        <w:t xml:space="preserve"> κόστος διαβίωσης: α) από τις χώρες της Ομάδας 1 προς</w:t>
      </w:r>
      <w:r>
        <w:rPr>
          <w:spacing w:val="-4"/>
          <w:sz w:val="20"/>
        </w:rPr>
        <w:t xml:space="preserve"> </w:t>
      </w:r>
      <w:r>
        <w:rPr>
          <w:sz w:val="20"/>
        </w:rPr>
        <w:t>τις</w:t>
      </w:r>
      <w:r>
        <w:rPr>
          <w:spacing w:val="-4"/>
          <w:sz w:val="20"/>
        </w:rPr>
        <w:t xml:space="preserve"> </w:t>
      </w:r>
      <w:r>
        <w:rPr>
          <w:sz w:val="20"/>
        </w:rPr>
        <w:t>χώρες</w:t>
      </w:r>
      <w:r>
        <w:rPr>
          <w:spacing w:val="-4"/>
          <w:sz w:val="20"/>
        </w:rPr>
        <w:t xml:space="preserve"> </w:t>
      </w:r>
      <w:r>
        <w:rPr>
          <w:sz w:val="20"/>
        </w:rPr>
        <w:t>της</w:t>
      </w:r>
      <w:r>
        <w:rPr>
          <w:spacing w:val="-4"/>
          <w:sz w:val="20"/>
        </w:rPr>
        <w:t xml:space="preserve"> </w:t>
      </w:r>
      <w:r>
        <w:rPr>
          <w:sz w:val="20"/>
        </w:rPr>
        <w:t>Ομάδας</w:t>
      </w:r>
      <w:r>
        <w:rPr>
          <w:spacing w:val="-2"/>
          <w:sz w:val="20"/>
        </w:rPr>
        <w:t xml:space="preserve"> </w:t>
      </w:r>
      <w:r>
        <w:rPr>
          <w:sz w:val="20"/>
        </w:rPr>
        <w:t>1,</w:t>
      </w:r>
      <w:r>
        <w:rPr>
          <w:spacing w:val="-3"/>
          <w:sz w:val="20"/>
        </w:rPr>
        <w:t xml:space="preserve"> </w:t>
      </w:r>
      <w:r>
        <w:rPr>
          <w:sz w:val="20"/>
        </w:rPr>
        <w:t>β)</w:t>
      </w:r>
      <w:r>
        <w:rPr>
          <w:spacing w:val="-4"/>
          <w:sz w:val="20"/>
        </w:rPr>
        <w:t xml:space="preserve"> </w:t>
      </w:r>
      <w:r>
        <w:rPr>
          <w:sz w:val="20"/>
        </w:rPr>
        <w:t>από</w:t>
      </w:r>
      <w:r>
        <w:rPr>
          <w:spacing w:val="-3"/>
          <w:sz w:val="20"/>
        </w:rPr>
        <w:t xml:space="preserve"> </w:t>
      </w:r>
      <w:r>
        <w:rPr>
          <w:sz w:val="20"/>
        </w:rPr>
        <w:t>τις</w:t>
      </w:r>
      <w:r>
        <w:rPr>
          <w:spacing w:val="-4"/>
          <w:sz w:val="20"/>
        </w:rPr>
        <w:t xml:space="preserve"> </w:t>
      </w:r>
      <w:r>
        <w:rPr>
          <w:sz w:val="20"/>
        </w:rPr>
        <w:t>χώρες</w:t>
      </w:r>
      <w:r>
        <w:rPr>
          <w:spacing w:val="-4"/>
          <w:sz w:val="20"/>
        </w:rPr>
        <w:t xml:space="preserve"> </w:t>
      </w:r>
      <w:r>
        <w:rPr>
          <w:sz w:val="20"/>
        </w:rPr>
        <w:t>της</w:t>
      </w:r>
      <w:r>
        <w:rPr>
          <w:spacing w:val="-4"/>
          <w:sz w:val="20"/>
        </w:rPr>
        <w:t xml:space="preserve"> </w:t>
      </w:r>
      <w:r>
        <w:rPr>
          <w:sz w:val="20"/>
        </w:rPr>
        <w:t>Ομάδας</w:t>
      </w:r>
      <w:r>
        <w:rPr>
          <w:spacing w:val="-1"/>
          <w:sz w:val="20"/>
        </w:rPr>
        <w:t xml:space="preserve"> </w:t>
      </w:r>
      <w:r>
        <w:rPr>
          <w:sz w:val="20"/>
        </w:rPr>
        <w:t>2</w:t>
      </w:r>
      <w:r>
        <w:rPr>
          <w:spacing w:val="-4"/>
          <w:sz w:val="20"/>
        </w:rPr>
        <w:t xml:space="preserve"> </w:t>
      </w:r>
      <w:r>
        <w:rPr>
          <w:sz w:val="20"/>
        </w:rPr>
        <w:t>προς</w:t>
      </w:r>
      <w:r>
        <w:rPr>
          <w:spacing w:val="-3"/>
          <w:sz w:val="20"/>
        </w:rPr>
        <w:t xml:space="preserve"> </w:t>
      </w:r>
      <w:r>
        <w:rPr>
          <w:sz w:val="20"/>
        </w:rPr>
        <w:t>τις</w:t>
      </w:r>
      <w:r>
        <w:rPr>
          <w:spacing w:val="-3"/>
          <w:sz w:val="20"/>
        </w:rPr>
        <w:t xml:space="preserve"> </w:t>
      </w:r>
      <w:r>
        <w:rPr>
          <w:sz w:val="20"/>
        </w:rPr>
        <w:t>χώρες</w:t>
      </w:r>
      <w:r>
        <w:rPr>
          <w:spacing w:val="-4"/>
          <w:sz w:val="20"/>
        </w:rPr>
        <w:t xml:space="preserve"> </w:t>
      </w:r>
      <w:r>
        <w:rPr>
          <w:sz w:val="20"/>
        </w:rPr>
        <w:t>της</w:t>
      </w:r>
      <w:r>
        <w:rPr>
          <w:spacing w:val="-4"/>
          <w:sz w:val="20"/>
        </w:rPr>
        <w:t xml:space="preserve"> </w:t>
      </w:r>
      <w:r>
        <w:rPr>
          <w:sz w:val="20"/>
        </w:rPr>
        <w:t>Ομάδας</w:t>
      </w:r>
      <w:r>
        <w:rPr>
          <w:spacing w:val="-1"/>
          <w:sz w:val="20"/>
        </w:rPr>
        <w:t xml:space="preserve"> </w:t>
      </w:r>
      <w:r>
        <w:rPr>
          <w:sz w:val="20"/>
        </w:rPr>
        <w:t>2</w:t>
      </w:r>
      <w:r>
        <w:rPr>
          <w:spacing w:val="-4"/>
          <w:sz w:val="20"/>
        </w:rPr>
        <w:t xml:space="preserve"> </w:t>
      </w:r>
      <w:r>
        <w:rPr>
          <w:sz w:val="20"/>
        </w:rPr>
        <w:t>και</w:t>
      </w:r>
      <w:r>
        <w:rPr>
          <w:spacing w:val="-3"/>
          <w:sz w:val="20"/>
        </w:rPr>
        <w:t xml:space="preserve"> </w:t>
      </w:r>
      <w:r>
        <w:rPr>
          <w:sz w:val="20"/>
        </w:rPr>
        <w:t>γ)</w:t>
      </w:r>
      <w:r>
        <w:rPr>
          <w:spacing w:val="-4"/>
          <w:sz w:val="20"/>
        </w:rPr>
        <w:t xml:space="preserve"> </w:t>
      </w:r>
      <w:r>
        <w:rPr>
          <w:sz w:val="20"/>
        </w:rPr>
        <w:t>από</w:t>
      </w:r>
      <w:r>
        <w:rPr>
          <w:spacing w:val="-3"/>
          <w:sz w:val="20"/>
        </w:rPr>
        <w:t xml:space="preserve"> </w:t>
      </w:r>
      <w:r>
        <w:rPr>
          <w:sz w:val="20"/>
        </w:rPr>
        <w:t>τις</w:t>
      </w:r>
      <w:r>
        <w:rPr>
          <w:spacing w:val="-4"/>
          <w:sz w:val="20"/>
        </w:rPr>
        <w:t xml:space="preserve"> </w:t>
      </w:r>
      <w:r>
        <w:rPr>
          <w:sz w:val="20"/>
        </w:rPr>
        <w:t>χώρες της Ομάδας 3 προς τις χώρες της Ομάδας 3.</w:t>
      </w:r>
    </w:p>
    <w:p w14:paraId="6C7B3074" w14:textId="77777777" w:rsidR="0028661C" w:rsidRDefault="0028661C">
      <w:pPr>
        <w:pStyle w:val="a3"/>
      </w:pPr>
    </w:p>
    <w:p w14:paraId="6C7B3075" w14:textId="77777777" w:rsidR="0028661C" w:rsidRDefault="00B273B9">
      <w:pPr>
        <w:pStyle w:val="a5"/>
        <w:numPr>
          <w:ilvl w:val="0"/>
          <w:numId w:val="334"/>
        </w:numPr>
        <w:tabs>
          <w:tab w:val="left" w:pos="1501"/>
        </w:tabs>
        <w:ind w:right="516"/>
        <w:rPr>
          <w:sz w:val="20"/>
        </w:rPr>
      </w:pPr>
      <w:r>
        <w:rPr>
          <w:b/>
          <w:sz w:val="20"/>
        </w:rPr>
        <w:t>Επιχορήγηση υψηλότερης κλίμακας από την ΕΕ</w:t>
      </w:r>
      <w:r>
        <w:rPr>
          <w:sz w:val="20"/>
        </w:rPr>
        <w:t>: αντιστοιχεί στη μεσαία κλίμακα που εφαρμόζεται από τον Εθνικό Οργανισμό συν τουλάχιστον</w:t>
      </w:r>
      <w:r>
        <w:rPr>
          <w:spacing w:val="-2"/>
          <w:sz w:val="20"/>
        </w:rPr>
        <w:t xml:space="preserve"> </w:t>
      </w:r>
      <w:r>
        <w:rPr>
          <w:sz w:val="20"/>
        </w:rPr>
        <w:t>50</w:t>
      </w:r>
      <w:r>
        <w:rPr>
          <w:spacing w:val="-5"/>
          <w:sz w:val="20"/>
        </w:rPr>
        <w:t xml:space="preserve"> </w:t>
      </w:r>
      <w:r>
        <w:rPr>
          <w:sz w:val="20"/>
        </w:rPr>
        <w:t>EUR και κυμαίνεται από</w:t>
      </w:r>
      <w:r>
        <w:rPr>
          <w:spacing w:val="-4"/>
          <w:sz w:val="20"/>
        </w:rPr>
        <w:t xml:space="preserve"> </w:t>
      </w:r>
      <w:r>
        <w:rPr>
          <w:sz w:val="20"/>
        </w:rPr>
        <w:t>310 έως</w:t>
      </w:r>
      <w:r>
        <w:rPr>
          <w:spacing w:val="-5"/>
          <w:sz w:val="20"/>
        </w:rPr>
        <w:t xml:space="preserve"> </w:t>
      </w:r>
      <w:r>
        <w:rPr>
          <w:sz w:val="20"/>
        </w:rPr>
        <w:t>600</w:t>
      </w:r>
      <w:r>
        <w:rPr>
          <w:spacing w:val="-5"/>
          <w:sz w:val="20"/>
        </w:rPr>
        <w:t xml:space="preserve"> </w:t>
      </w:r>
      <w:r>
        <w:rPr>
          <w:sz w:val="20"/>
        </w:rPr>
        <w:t>EUR ανά μήνα. Εφαρμόζεται για δραστηριότητες</w:t>
      </w:r>
      <w:r>
        <w:rPr>
          <w:spacing w:val="-2"/>
          <w:sz w:val="20"/>
        </w:rPr>
        <w:t xml:space="preserve"> </w:t>
      </w:r>
      <w:r>
        <w:rPr>
          <w:sz w:val="20"/>
        </w:rPr>
        <w:t>κινητικότητας</w:t>
      </w:r>
      <w:r>
        <w:rPr>
          <w:spacing w:val="-5"/>
          <w:sz w:val="20"/>
        </w:rPr>
        <w:t xml:space="preserve"> </w:t>
      </w:r>
      <w:r>
        <w:rPr>
          <w:sz w:val="20"/>
        </w:rPr>
        <w:t>προς</w:t>
      </w:r>
      <w:r>
        <w:rPr>
          <w:spacing w:val="-1"/>
          <w:sz w:val="20"/>
        </w:rPr>
        <w:t xml:space="preserve"> </w:t>
      </w:r>
      <w:r>
        <w:rPr>
          <w:sz w:val="20"/>
        </w:rPr>
        <w:t>χώρες</w:t>
      </w:r>
      <w:r>
        <w:rPr>
          <w:spacing w:val="-4"/>
          <w:sz w:val="20"/>
        </w:rPr>
        <w:t xml:space="preserve"> </w:t>
      </w:r>
      <w:r>
        <w:rPr>
          <w:sz w:val="20"/>
        </w:rPr>
        <w:t>με</w:t>
      </w:r>
      <w:r>
        <w:rPr>
          <w:spacing w:val="-1"/>
          <w:sz w:val="20"/>
        </w:rPr>
        <w:t xml:space="preserve"> </w:t>
      </w:r>
      <w:r>
        <w:rPr>
          <w:sz w:val="20"/>
        </w:rPr>
        <w:t>υψηλότερο</w:t>
      </w:r>
      <w:r>
        <w:rPr>
          <w:spacing w:val="-4"/>
          <w:sz w:val="20"/>
        </w:rPr>
        <w:t xml:space="preserve"> </w:t>
      </w:r>
      <w:r>
        <w:rPr>
          <w:sz w:val="20"/>
        </w:rPr>
        <w:t>κόσ</w:t>
      </w:r>
      <w:r>
        <w:rPr>
          <w:sz w:val="20"/>
        </w:rPr>
        <w:t>τος</w:t>
      </w:r>
      <w:r>
        <w:rPr>
          <w:spacing w:val="-2"/>
          <w:sz w:val="20"/>
        </w:rPr>
        <w:t xml:space="preserve"> </w:t>
      </w:r>
      <w:r>
        <w:rPr>
          <w:sz w:val="20"/>
        </w:rPr>
        <w:t>διαβίωσης:</w:t>
      </w:r>
      <w:r>
        <w:rPr>
          <w:spacing w:val="-4"/>
          <w:sz w:val="20"/>
        </w:rPr>
        <w:t xml:space="preserve"> </w:t>
      </w:r>
      <w:r>
        <w:rPr>
          <w:sz w:val="20"/>
        </w:rPr>
        <w:t>α)</w:t>
      </w:r>
      <w:r>
        <w:rPr>
          <w:spacing w:val="-2"/>
          <w:sz w:val="20"/>
        </w:rPr>
        <w:t xml:space="preserve"> </w:t>
      </w:r>
      <w:r>
        <w:rPr>
          <w:sz w:val="20"/>
        </w:rPr>
        <w:t>από</w:t>
      </w:r>
      <w:r>
        <w:rPr>
          <w:spacing w:val="-1"/>
          <w:sz w:val="20"/>
        </w:rPr>
        <w:t xml:space="preserve"> </w:t>
      </w:r>
      <w:r>
        <w:rPr>
          <w:sz w:val="20"/>
        </w:rPr>
        <w:t>χώρες</w:t>
      </w:r>
      <w:r>
        <w:rPr>
          <w:spacing w:val="-4"/>
          <w:sz w:val="20"/>
        </w:rPr>
        <w:t xml:space="preserve"> </w:t>
      </w:r>
      <w:r>
        <w:rPr>
          <w:sz w:val="20"/>
        </w:rPr>
        <w:t>της</w:t>
      </w:r>
      <w:r>
        <w:rPr>
          <w:spacing w:val="-4"/>
          <w:sz w:val="20"/>
        </w:rPr>
        <w:t xml:space="preserve"> </w:t>
      </w:r>
      <w:r>
        <w:rPr>
          <w:sz w:val="20"/>
        </w:rPr>
        <w:t>Ομάδας 2</w:t>
      </w:r>
      <w:r>
        <w:rPr>
          <w:spacing w:val="-4"/>
          <w:sz w:val="20"/>
        </w:rPr>
        <w:t xml:space="preserve"> </w:t>
      </w:r>
      <w:r>
        <w:rPr>
          <w:sz w:val="20"/>
        </w:rPr>
        <w:t>προς χώρες της Ομάδας 1 και β) από χώρες της Ομάδας 3 προς χώρες της Ομάδας 1 και της Ομάδας 2.</w:t>
      </w:r>
    </w:p>
    <w:p w14:paraId="6C7B3076" w14:textId="77777777" w:rsidR="0028661C" w:rsidRDefault="0028661C">
      <w:pPr>
        <w:pStyle w:val="a3"/>
      </w:pPr>
    </w:p>
    <w:p w14:paraId="6C7B3077" w14:textId="77777777" w:rsidR="0028661C" w:rsidRDefault="00B273B9">
      <w:pPr>
        <w:pStyle w:val="a5"/>
        <w:numPr>
          <w:ilvl w:val="0"/>
          <w:numId w:val="334"/>
        </w:numPr>
        <w:tabs>
          <w:tab w:val="left" w:pos="1501"/>
        </w:tabs>
        <w:ind w:right="515"/>
        <w:rPr>
          <w:sz w:val="20"/>
        </w:rPr>
      </w:pPr>
      <w:r>
        <w:rPr>
          <w:b/>
          <w:sz w:val="20"/>
        </w:rPr>
        <w:t xml:space="preserve">Επιχορήγηση χαμηλότερης κλίμακας από την ΕΕ: </w:t>
      </w:r>
      <w:r>
        <w:rPr>
          <w:sz w:val="20"/>
        </w:rPr>
        <w:t>αντιστοιχεί στη μεσαία κλίμακα που εφαρμόζεται από τον Εθνικό</w:t>
      </w:r>
      <w:r>
        <w:rPr>
          <w:spacing w:val="-3"/>
          <w:sz w:val="20"/>
        </w:rPr>
        <w:t xml:space="preserve"> </w:t>
      </w:r>
      <w:r>
        <w:rPr>
          <w:sz w:val="20"/>
        </w:rPr>
        <w:t>Οργανισμό</w:t>
      </w:r>
      <w:r>
        <w:rPr>
          <w:spacing w:val="-3"/>
          <w:sz w:val="20"/>
        </w:rPr>
        <w:t xml:space="preserve"> </w:t>
      </w:r>
      <w:r>
        <w:rPr>
          <w:sz w:val="20"/>
        </w:rPr>
        <w:t>μ</w:t>
      </w:r>
      <w:r>
        <w:rPr>
          <w:sz w:val="20"/>
        </w:rPr>
        <w:t>είον</w:t>
      </w:r>
      <w:r>
        <w:rPr>
          <w:spacing w:val="-3"/>
          <w:sz w:val="20"/>
        </w:rPr>
        <w:t xml:space="preserve"> </w:t>
      </w:r>
      <w:r>
        <w:rPr>
          <w:sz w:val="20"/>
        </w:rPr>
        <w:t>50</w:t>
      </w:r>
      <w:r>
        <w:rPr>
          <w:spacing w:val="-5"/>
          <w:sz w:val="20"/>
        </w:rPr>
        <w:t xml:space="preserve"> </w:t>
      </w:r>
      <w:r>
        <w:rPr>
          <w:sz w:val="20"/>
        </w:rPr>
        <w:t>EUR</w:t>
      </w:r>
      <w:r>
        <w:rPr>
          <w:spacing w:val="-3"/>
          <w:sz w:val="20"/>
        </w:rPr>
        <w:t xml:space="preserve"> </w:t>
      </w:r>
      <w:r>
        <w:rPr>
          <w:sz w:val="20"/>
        </w:rPr>
        <w:t>τουλάχιστον</w:t>
      </w:r>
      <w:r>
        <w:rPr>
          <w:spacing w:val="-2"/>
          <w:sz w:val="20"/>
        </w:rPr>
        <w:t xml:space="preserve"> </w:t>
      </w:r>
      <w:r>
        <w:rPr>
          <w:sz w:val="20"/>
        </w:rPr>
        <w:t>και</w:t>
      </w:r>
      <w:r>
        <w:rPr>
          <w:spacing w:val="-3"/>
          <w:sz w:val="20"/>
        </w:rPr>
        <w:t xml:space="preserve"> </w:t>
      </w:r>
      <w:r>
        <w:rPr>
          <w:sz w:val="20"/>
        </w:rPr>
        <w:t>κυμαίνεται</w:t>
      </w:r>
      <w:r>
        <w:rPr>
          <w:spacing w:val="-3"/>
          <w:sz w:val="20"/>
        </w:rPr>
        <w:t xml:space="preserve"> </w:t>
      </w:r>
      <w:r>
        <w:rPr>
          <w:sz w:val="20"/>
        </w:rPr>
        <w:t>από</w:t>
      </w:r>
      <w:r>
        <w:rPr>
          <w:spacing w:val="-2"/>
          <w:sz w:val="20"/>
        </w:rPr>
        <w:t xml:space="preserve"> </w:t>
      </w:r>
      <w:r>
        <w:rPr>
          <w:sz w:val="20"/>
        </w:rPr>
        <w:t>200</w:t>
      </w:r>
      <w:r>
        <w:rPr>
          <w:spacing w:val="-3"/>
          <w:sz w:val="20"/>
        </w:rPr>
        <w:t xml:space="preserve"> </w:t>
      </w:r>
      <w:r>
        <w:rPr>
          <w:sz w:val="20"/>
        </w:rPr>
        <w:t>έως</w:t>
      </w:r>
      <w:r>
        <w:rPr>
          <w:spacing w:val="-3"/>
          <w:sz w:val="20"/>
        </w:rPr>
        <w:t xml:space="preserve"> </w:t>
      </w:r>
      <w:r>
        <w:rPr>
          <w:sz w:val="20"/>
        </w:rPr>
        <w:t>490</w:t>
      </w:r>
      <w:r>
        <w:rPr>
          <w:spacing w:val="-5"/>
          <w:sz w:val="20"/>
        </w:rPr>
        <w:t xml:space="preserve"> </w:t>
      </w:r>
      <w:r>
        <w:rPr>
          <w:sz w:val="20"/>
        </w:rPr>
        <w:t>EUR</w:t>
      </w:r>
      <w:r>
        <w:rPr>
          <w:spacing w:val="-1"/>
          <w:sz w:val="20"/>
        </w:rPr>
        <w:t xml:space="preserve"> </w:t>
      </w:r>
      <w:r>
        <w:rPr>
          <w:sz w:val="20"/>
        </w:rPr>
        <w:t>ανά</w:t>
      </w:r>
      <w:r>
        <w:rPr>
          <w:spacing w:val="-2"/>
          <w:sz w:val="20"/>
        </w:rPr>
        <w:t xml:space="preserve"> </w:t>
      </w:r>
      <w:r>
        <w:rPr>
          <w:sz w:val="20"/>
        </w:rPr>
        <w:t>μήνα.</w:t>
      </w:r>
      <w:r>
        <w:rPr>
          <w:spacing w:val="-3"/>
          <w:sz w:val="20"/>
        </w:rPr>
        <w:t xml:space="preserve"> </w:t>
      </w:r>
      <w:r>
        <w:rPr>
          <w:sz w:val="20"/>
        </w:rPr>
        <w:t>Εφαρμόζεται</w:t>
      </w:r>
      <w:r>
        <w:rPr>
          <w:spacing w:val="-3"/>
          <w:sz w:val="20"/>
        </w:rPr>
        <w:t xml:space="preserve"> </w:t>
      </w:r>
      <w:r>
        <w:rPr>
          <w:sz w:val="20"/>
        </w:rPr>
        <w:t>για δραστηριότητες κινητικότητας προς χώρες με χαμηλότερο κόστος διαβίωσης: α) από χώρες της Ομάδας</w:t>
      </w:r>
      <w:r>
        <w:rPr>
          <w:spacing w:val="-3"/>
          <w:sz w:val="20"/>
        </w:rPr>
        <w:t xml:space="preserve"> </w:t>
      </w:r>
      <w:r>
        <w:rPr>
          <w:sz w:val="20"/>
        </w:rPr>
        <w:t>1 προς χώρες της Ομάδας 2 και 3 και β) από χώρες της Ομάδας 2 προς χώρες της Ομάδας 3.</w:t>
      </w:r>
    </w:p>
    <w:p w14:paraId="6C7B3078" w14:textId="77777777" w:rsidR="0028661C" w:rsidRDefault="0028661C">
      <w:pPr>
        <w:pStyle w:val="a3"/>
        <w:spacing w:before="1"/>
      </w:pPr>
    </w:p>
    <w:p w14:paraId="6C7B3079" w14:textId="77777777" w:rsidR="0028661C" w:rsidRDefault="00B273B9">
      <w:pPr>
        <w:pStyle w:val="a3"/>
        <w:ind w:left="780" w:right="525"/>
        <w:jc w:val="both"/>
      </w:pPr>
      <w:r>
        <w:t>Κατά τον καθορισμό των ποσών που θα ζητούν οι δικαιούχοι στη χώρα το</w:t>
      </w:r>
      <w:r>
        <w:t>υς, οι Εθνικοί Οργανισμοί θα εξετάζουν δύο ειδικά κριτήρια:</w:t>
      </w:r>
    </w:p>
    <w:p w14:paraId="6C7B307A" w14:textId="77777777" w:rsidR="0028661C" w:rsidRDefault="0028661C">
      <w:pPr>
        <w:pStyle w:val="a3"/>
        <w:spacing w:before="11"/>
        <w:rPr>
          <w:sz w:val="17"/>
        </w:rPr>
      </w:pPr>
    </w:p>
    <w:p w14:paraId="6C7B307B" w14:textId="77777777" w:rsidR="0028661C" w:rsidRDefault="00B273B9">
      <w:pPr>
        <w:pStyle w:val="a5"/>
        <w:numPr>
          <w:ilvl w:val="0"/>
          <w:numId w:val="334"/>
        </w:numPr>
        <w:tabs>
          <w:tab w:val="left" w:pos="1494"/>
        </w:tabs>
        <w:ind w:left="1493" w:right="522" w:hanging="356"/>
        <w:rPr>
          <w:sz w:val="20"/>
        </w:rPr>
      </w:pPr>
      <w:r>
        <w:rPr>
          <w:sz w:val="20"/>
        </w:rPr>
        <w:t>τη διαθεσιμότητα και το ύψος άλλων πηγών συγχρηματοδότησης από δημόσιους ή ιδιωτικούς φορείς σε τοπικό, περιφερειακό ή εθνικό επίπεδο, που συμπληρώνουν την επιχορήγηση της ΕΕ·</w:t>
      </w:r>
    </w:p>
    <w:p w14:paraId="6C7B307C" w14:textId="77777777" w:rsidR="0028661C" w:rsidRDefault="00B273B9">
      <w:pPr>
        <w:pStyle w:val="a5"/>
        <w:numPr>
          <w:ilvl w:val="0"/>
          <w:numId w:val="334"/>
        </w:numPr>
        <w:tabs>
          <w:tab w:val="left" w:pos="1500"/>
          <w:tab w:val="left" w:pos="1501"/>
        </w:tabs>
        <w:spacing w:before="121"/>
        <w:ind w:hanging="361"/>
        <w:jc w:val="left"/>
        <w:rPr>
          <w:sz w:val="20"/>
        </w:rPr>
      </w:pPr>
      <w:r>
        <w:rPr>
          <w:sz w:val="20"/>
        </w:rPr>
        <w:t>το</w:t>
      </w:r>
      <w:r>
        <w:rPr>
          <w:spacing w:val="-9"/>
          <w:sz w:val="20"/>
        </w:rPr>
        <w:t xml:space="preserve"> </w:t>
      </w:r>
      <w:r>
        <w:rPr>
          <w:sz w:val="20"/>
        </w:rPr>
        <w:t>γενικό</w:t>
      </w:r>
      <w:r>
        <w:rPr>
          <w:spacing w:val="-9"/>
          <w:sz w:val="20"/>
        </w:rPr>
        <w:t xml:space="preserve"> </w:t>
      </w:r>
      <w:r>
        <w:rPr>
          <w:sz w:val="20"/>
        </w:rPr>
        <w:t>επίπεδο</w:t>
      </w:r>
      <w:r>
        <w:rPr>
          <w:spacing w:val="-8"/>
          <w:sz w:val="20"/>
        </w:rPr>
        <w:t xml:space="preserve"> </w:t>
      </w:r>
      <w:r>
        <w:rPr>
          <w:sz w:val="20"/>
        </w:rPr>
        <w:t>ζ</w:t>
      </w:r>
      <w:r>
        <w:rPr>
          <w:sz w:val="20"/>
        </w:rPr>
        <w:t>ήτησης</w:t>
      </w:r>
      <w:r>
        <w:rPr>
          <w:spacing w:val="-10"/>
          <w:sz w:val="20"/>
        </w:rPr>
        <w:t xml:space="preserve"> </w:t>
      </w:r>
      <w:r>
        <w:rPr>
          <w:sz w:val="20"/>
        </w:rPr>
        <w:t>των</w:t>
      </w:r>
      <w:r>
        <w:rPr>
          <w:spacing w:val="-9"/>
          <w:sz w:val="20"/>
        </w:rPr>
        <w:t xml:space="preserve"> </w:t>
      </w:r>
      <w:r>
        <w:rPr>
          <w:sz w:val="20"/>
        </w:rPr>
        <w:t>φοιτητών</w:t>
      </w:r>
      <w:r>
        <w:rPr>
          <w:spacing w:val="-10"/>
          <w:sz w:val="20"/>
        </w:rPr>
        <w:t xml:space="preserve"> </w:t>
      </w:r>
      <w:r>
        <w:rPr>
          <w:sz w:val="20"/>
        </w:rPr>
        <w:t>που</w:t>
      </w:r>
      <w:r>
        <w:rPr>
          <w:spacing w:val="-8"/>
          <w:sz w:val="20"/>
        </w:rPr>
        <w:t xml:space="preserve"> </w:t>
      </w:r>
      <w:r>
        <w:rPr>
          <w:sz w:val="20"/>
        </w:rPr>
        <w:t>σκοπεύουν</w:t>
      </w:r>
      <w:r>
        <w:rPr>
          <w:spacing w:val="-10"/>
          <w:sz w:val="20"/>
        </w:rPr>
        <w:t xml:space="preserve"> </w:t>
      </w:r>
      <w:r>
        <w:rPr>
          <w:sz w:val="20"/>
        </w:rPr>
        <w:t>να</w:t>
      </w:r>
      <w:r>
        <w:rPr>
          <w:spacing w:val="-9"/>
          <w:sz w:val="20"/>
        </w:rPr>
        <w:t xml:space="preserve"> </w:t>
      </w:r>
      <w:r>
        <w:rPr>
          <w:sz w:val="20"/>
        </w:rPr>
        <w:t>φοιτήσουν</w:t>
      </w:r>
      <w:r>
        <w:rPr>
          <w:spacing w:val="-10"/>
          <w:sz w:val="20"/>
        </w:rPr>
        <w:t xml:space="preserve"> </w:t>
      </w:r>
      <w:r>
        <w:rPr>
          <w:sz w:val="20"/>
        </w:rPr>
        <w:t>ή</w:t>
      </w:r>
      <w:r>
        <w:rPr>
          <w:spacing w:val="-8"/>
          <w:sz w:val="20"/>
        </w:rPr>
        <w:t xml:space="preserve"> </w:t>
      </w:r>
      <w:r>
        <w:rPr>
          <w:sz w:val="20"/>
        </w:rPr>
        <w:t>να</w:t>
      </w:r>
      <w:r>
        <w:rPr>
          <w:spacing w:val="-10"/>
          <w:sz w:val="20"/>
        </w:rPr>
        <w:t xml:space="preserve"> </w:t>
      </w:r>
      <w:r>
        <w:rPr>
          <w:sz w:val="20"/>
        </w:rPr>
        <w:t>λάβουν</w:t>
      </w:r>
      <w:r>
        <w:rPr>
          <w:spacing w:val="-9"/>
          <w:sz w:val="20"/>
        </w:rPr>
        <w:t xml:space="preserve"> </w:t>
      </w:r>
      <w:r>
        <w:rPr>
          <w:sz w:val="20"/>
        </w:rPr>
        <w:t>κατάρτιση</w:t>
      </w:r>
      <w:r>
        <w:rPr>
          <w:spacing w:val="-9"/>
          <w:sz w:val="20"/>
        </w:rPr>
        <w:t xml:space="preserve"> </w:t>
      </w:r>
      <w:r>
        <w:rPr>
          <w:sz w:val="20"/>
        </w:rPr>
        <w:t>στο</w:t>
      </w:r>
      <w:r>
        <w:rPr>
          <w:spacing w:val="-9"/>
          <w:sz w:val="20"/>
        </w:rPr>
        <w:t xml:space="preserve"> </w:t>
      </w:r>
      <w:r>
        <w:rPr>
          <w:spacing w:val="-2"/>
          <w:sz w:val="20"/>
        </w:rPr>
        <w:t>εξωτερικό.</w:t>
      </w:r>
    </w:p>
    <w:p w14:paraId="6C7B307D" w14:textId="77777777" w:rsidR="0028661C" w:rsidRDefault="0028661C">
      <w:pPr>
        <w:pStyle w:val="a3"/>
        <w:rPr>
          <w:sz w:val="24"/>
        </w:rPr>
      </w:pPr>
    </w:p>
    <w:p w14:paraId="6C7B307E" w14:textId="77777777" w:rsidR="0028661C" w:rsidRDefault="00B273B9">
      <w:pPr>
        <w:pStyle w:val="a3"/>
        <w:spacing w:before="187" w:line="276" w:lineRule="auto"/>
        <w:ind w:left="780" w:right="519"/>
        <w:jc w:val="both"/>
      </w:pPr>
      <w:r>
        <w:t xml:space="preserve">Για δραστηριότητες κινητικότητας μεταξύ κρατών μελών της ΕΕ και τρίτων χωρών συνδεδεμένων με το πρόγραμμα καθώς και προς τρίτες χώρες που δεν είναι συνδεδεμένες με το πρόγραμμα από τις περιφέρειες 13 και 14, οι Εθνικοί Οργανισμοί μπορούν να αποφασίσουν να </w:t>
      </w:r>
      <w:r>
        <w:t>παρέχουν ευελιξία στα ανώτατα εκπαιδευτικά ιδρύματα της χώρας τους καθορίζοντας κλίμακες αντί για ποσά σε εθνικό επίπεδο. Η ευελιξία αυτή θα πρέπει να δικαιολογείται π.χ. αν αφορά χώρες στις οποίες διατίθεται συγχρηματοδότηση σε επίπεδο περιφέρειας ή ιδρύμ</w:t>
      </w:r>
      <w:r>
        <w:t>ατος.</w:t>
      </w:r>
    </w:p>
    <w:p w14:paraId="6C7B307F" w14:textId="77777777" w:rsidR="0028661C" w:rsidRDefault="0028661C">
      <w:pPr>
        <w:pStyle w:val="a3"/>
        <w:spacing w:before="7"/>
        <w:rPr>
          <w:sz w:val="16"/>
        </w:rPr>
      </w:pPr>
    </w:p>
    <w:p w14:paraId="6C7B3080" w14:textId="77777777" w:rsidR="0028661C" w:rsidRDefault="00B273B9">
      <w:pPr>
        <w:pStyle w:val="8"/>
        <w:spacing w:line="276" w:lineRule="auto"/>
        <w:ind w:left="780" w:right="517"/>
        <w:jc w:val="both"/>
      </w:pPr>
      <w:r>
        <w:t xml:space="preserve">Φοιτητές και προσφάτως </w:t>
      </w:r>
      <w:proofErr w:type="spellStart"/>
      <w:r>
        <w:t>αποφοιτήσαντες</w:t>
      </w:r>
      <w:proofErr w:type="spellEnd"/>
      <w:r>
        <w:t xml:space="preserve"> με λιγότερες ευκαιρίες — συμπληρωματική ενίσχυση πέραν της επιχορήγησης για την κάλυψη ατομικών δαπανών</w:t>
      </w:r>
    </w:p>
    <w:p w14:paraId="6C7B3081" w14:textId="77777777" w:rsidR="0028661C" w:rsidRDefault="0028661C">
      <w:pPr>
        <w:pStyle w:val="a3"/>
        <w:spacing w:before="4"/>
        <w:rPr>
          <w:b/>
          <w:sz w:val="16"/>
        </w:rPr>
      </w:pPr>
    </w:p>
    <w:p w14:paraId="6C7B3082" w14:textId="77777777" w:rsidR="0028661C" w:rsidRDefault="00B273B9">
      <w:pPr>
        <w:pStyle w:val="a3"/>
        <w:ind w:left="780" w:right="514"/>
        <w:jc w:val="both"/>
      </w:pPr>
      <w:r>
        <w:t xml:space="preserve">Οι φοιτητές και οι προσφάτως </w:t>
      </w:r>
      <w:proofErr w:type="spellStart"/>
      <w:r>
        <w:t>αποφοιτήσαντες</w:t>
      </w:r>
      <w:proofErr w:type="spellEnd"/>
      <w:r>
        <w:t xml:space="preserve"> με λιγότερες ευκαιρίες λαμβάνουν μια συμπληρωματική ενίσχυση π</w:t>
      </w:r>
      <w:r>
        <w:t xml:space="preserve">έραν της επιχορήγησης της ΕΕ για την κάλυψη των ατομικών δαπανών στο πλαίσιο του προγράμματος </w:t>
      </w:r>
      <w:proofErr w:type="spellStart"/>
      <w:r>
        <w:t>Erasmus</w:t>
      </w:r>
      <w:proofErr w:type="spellEnd"/>
      <w:r>
        <w:t>+, ύψους</w:t>
      </w:r>
      <w:r>
        <w:rPr>
          <w:spacing w:val="-1"/>
        </w:rPr>
        <w:t xml:space="preserve"> </w:t>
      </w:r>
      <w:r>
        <w:t>250</w:t>
      </w:r>
      <w:r>
        <w:rPr>
          <w:spacing w:val="-2"/>
        </w:rPr>
        <w:t xml:space="preserve"> </w:t>
      </w:r>
      <w:r>
        <w:t>EUR ανά μήνα. Τα κριτήρια που θα εφαρμόζονται ορίζονται σε εθνικό επίπεδο από τους Εθνικούς Οργανισμούς σε συμφωνία με τις εθνικές αρχές.</w:t>
      </w:r>
    </w:p>
    <w:p w14:paraId="6C7B3083" w14:textId="77777777" w:rsidR="0028661C" w:rsidRDefault="0028661C">
      <w:pPr>
        <w:pStyle w:val="a3"/>
        <w:spacing w:before="11"/>
        <w:rPr>
          <w:sz w:val="19"/>
        </w:rPr>
      </w:pPr>
    </w:p>
    <w:p w14:paraId="6C7B3084" w14:textId="77777777" w:rsidR="0028661C" w:rsidRDefault="00B273B9">
      <w:pPr>
        <w:pStyle w:val="8"/>
        <w:spacing w:line="276" w:lineRule="auto"/>
        <w:ind w:left="780" w:right="517"/>
        <w:jc w:val="both"/>
      </w:pPr>
      <w:r>
        <w:t>Φοι</w:t>
      </w:r>
      <w:r>
        <w:t xml:space="preserve">τητές και προσφάτως </w:t>
      </w:r>
      <w:proofErr w:type="spellStart"/>
      <w:r>
        <w:t>αποφοιτήσαντες</w:t>
      </w:r>
      <w:proofErr w:type="spellEnd"/>
      <w:r>
        <w:t xml:space="preserve"> που πραγματοποιούν πρακτική άσκηση — συμπληρωματική ενίσχυση πέραν της επιχορήγησης για την κάλυψη ατομικών δαπανών</w:t>
      </w:r>
    </w:p>
    <w:p w14:paraId="6C7B3085" w14:textId="77777777" w:rsidR="0028661C" w:rsidRDefault="0028661C">
      <w:pPr>
        <w:pStyle w:val="a3"/>
        <w:spacing w:before="4"/>
        <w:rPr>
          <w:b/>
          <w:sz w:val="16"/>
        </w:rPr>
      </w:pPr>
    </w:p>
    <w:p w14:paraId="6C7B3086" w14:textId="77777777" w:rsidR="0028661C" w:rsidRDefault="00B273B9">
      <w:pPr>
        <w:pStyle w:val="a3"/>
        <w:ind w:left="780" w:right="519"/>
        <w:jc w:val="both"/>
      </w:pPr>
      <w:r>
        <w:t xml:space="preserve">Οι φοιτητές και οι προσφάτως </w:t>
      </w:r>
      <w:proofErr w:type="spellStart"/>
      <w:r>
        <w:t>αποφοιτήσαντες</w:t>
      </w:r>
      <w:proofErr w:type="spellEnd"/>
      <w:r>
        <w:t xml:space="preserve"> που πραγματοποιούν πρακτική άσκηση θα λαμβάνουν μια συμπληρωματική ενίσχυση πέραν της επιχορήγησης της ΕΕ για την κάλυψη των ατομικών δαπανών στο πλαίσιο του προγράμματος </w:t>
      </w:r>
      <w:proofErr w:type="spellStart"/>
      <w:r>
        <w:t>Erasmus</w:t>
      </w:r>
      <w:proofErr w:type="spellEnd"/>
      <w:r>
        <w:t>+, ύψους 150</w:t>
      </w:r>
      <w:r>
        <w:rPr>
          <w:spacing w:val="-3"/>
        </w:rPr>
        <w:t xml:space="preserve"> </w:t>
      </w:r>
      <w:r>
        <w:t>EUR ανά μήνα. Οι φοιτ</w:t>
      </w:r>
      <w:r>
        <w:t xml:space="preserve">ητές και οι προσφάτως </w:t>
      </w:r>
      <w:proofErr w:type="spellStart"/>
      <w:r>
        <w:t>αποφοιτήσαντες</w:t>
      </w:r>
      <w:proofErr w:type="spellEnd"/>
      <w:r>
        <w:t xml:space="preserve"> με λιγότερες ευκαιρίες που πραγματοποιούν πρακτική άσκηση δικαιούνται να λάβουν τη συμπληρωματική ενίσχυση για φοιτητές και προσφάτως </w:t>
      </w:r>
      <w:proofErr w:type="spellStart"/>
      <w:r>
        <w:t>αποφοιτήσαντες</w:t>
      </w:r>
      <w:proofErr w:type="spellEnd"/>
      <w:r>
        <w:t xml:space="preserve"> με λιγότερες ευκαιρίες και τη συμπληρωματική ενίσχυση για πρακτική άσκ</w:t>
      </w:r>
      <w:r>
        <w:t>ηση.</w:t>
      </w:r>
    </w:p>
    <w:p w14:paraId="6C7B3087" w14:textId="77777777" w:rsidR="0028661C" w:rsidRDefault="0028661C">
      <w:pPr>
        <w:pStyle w:val="a3"/>
      </w:pPr>
    </w:p>
    <w:p w14:paraId="6C7B3088" w14:textId="77777777" w:rsidR="0028661C" w:rsidRDefault="0028661C">
      <w:pPr>
        <w:pStyle w:val="a3"/>
        <w:spacing w:before="7"/>
        <w:rPr>
          <w:sz w:val="19"/>
        </w:rPr>
      </w:pPr>
    </w:p>
    <w:p w14:paraId="6C7B3089" w14:textId="77777777" w:rsidR="0028661C" w:rsidRDefault="00B273B9">
      <w:pPr>
        <w:pStyle w:val="8"/>
        <w:spacing w:before="1" w:line="276" w:lineRule="auto"/>
        <w:ind w:left="780" w:right="521"/>
        <w:jc w:val="both"/>
      </w:pPr>
      <w:r>
        <w:t xml:space="preserve">Φοιτητές και προσφάτως </w:t>
      </w:r>
      <w:proofErr w:type="spellStart"/>
      <w:r>
        <w:t>αποφοιτήσαντες</w:t>
      </w:r>
      <w:proofErr w:type="spellEnd"/>
      <w:r>
        <w:t xml:space="preserve"> από εξόχως απόκεντρες περιοχές και ΥΧΕ που πραγματοποιούν μακροχρόνιες δραστηριότητες κινητικότητας</w:t>
      </w:r>
    </w:p>
    <w:p w14:paraId="6C7B308A" w14:textId="77777777" w:rsidR="0028661C" w:rsidRDefault="0028661C">
      <w:pPr>
        <w:pStyle w:val="a3"/>
        <w:spacing w:before="3"/>
        <w:rPr>
          <w:b/>
          <w:sz w:val="16"/>
        </w:rPr>
      </w:pPr>
    </w:p>
    <w:p w14:paraId="6C7B308B" w14:textId="77777777" w:rsidR="0028661C" w:rsidRDefault="00B273B9">
      <w:pPr>
        <w:pStyle w:val="a3"/>
        <w:spacing w:before="1"/>
        <w:ind w:left="780" w:right="519"/>
        <w:jc w:val="both"/>
      </w:pPr>
      <w:r>
        <w:t xml:space="preserve">Δεδομένων, αφενός, των περιορισμών που επιβάλλονται λόγω της μεγάλης απόστασης από άλλα κράτη μέλη της ΕΕ και </w:t>
      </w:r>
      <w:r>
        <w:t xml:space="preserve">τρίτες χώρες συνδεδεμένες με το πρόγραμμα και, αφετέρου, του οικονομικού επιπέδου, οι φοιτητές και οι προσφάτως </w:t>
      </w:r>
      <w:proofErr w:type="spellStart"/>
      <w:r>
        <w:t>αποφοιτήσαντες</w:t>
      </w:r>
      <w:proofErr w:type="spellEnd"/>
      <w:r>
        <w:t xml:space="preserve"> που φοιτούν ή έχουν φοιτήσει σε ανώτατα εκπαιδευτικά ιδρύματα τα οποία βρίσκονται σε</w:t>
      </w:r>
      <w:r>
        <w:rPr>
          <w:spacing w:val="38"/>
        </w:rPr>
        <w:t xml:space="preserve"> </w:t>
      </w:r>
      <w:r>
        <w:t>εξόχως</w:t>
      </w:r>
      <w:r>
        <w:rPr>
          <w:spacing w:val="38"/>
        </w:rPr>
        <w:t xml:space="preserve"> </w:t>
      </w:r>
      <w:r>
        <w:t>απόκεντρες</w:t>
      </w:r>
      <w:r>
        <w:rPr>
          <w:spacing w:val="38"/>
        </w:rPr>
        <w:t xml:space="preserve"> </w:t>
      </w:r>
      <w:r>
        <w:t>περιοχές</w:t>
      </w:r>
      <w:r>
        <w:rPr>
          <w:spacing w:val="38"/>
        </w:rPr>
        <w:t xml:space="preserve"> </w:t>
      </w:r>
      <w:r>
        <w:t>των</w:t>
      </w:r>
      <w:r>
        <w:rPr>
          <w:spacing w:val="37"/>
        </w:rPr>
        <w:t xml:space="preserve"> </w:t>
      </w:r>
      <w:r>
        <w:t>κρατών</w:t>
      </w:r>
      <w:r>
        <w:rPr>
          <w:spacing w:val="37"/>
        </w:rPr>
        <w:t xml:space="preserve"> </w:t>
      </w:r>
      <w:r>
        <w:t>μελών</w:t>
      </w:r>
      <w:r>
        <w:rPr>
          <w:spacing w:val="37"/>
        </w:rPr>
        <w:t xml:space="preserve"> </w:t>
      </w:r>
      <w:r>
        <w:t>της</w:t>
      </w:r>
      <w:r>
        <w:rPr>
          <w:spacing w:val="40"/>
        </w:rPr>
        <w:t xml:space="preserve"> </w:t>
      </w:r>
      <w:r>
        <w:t>ΕΕ</w:t>
      </w:r>
      <w:r>
        <w:rPr>
          <w:spacing w:val="39"/>
        </w:rPr>
        <w:t xml:space="preserve"> </w:t>
      </w:r>
      <w:r>
        <w:t>και</w:t>
      </w:r>
      <w:r>
        <w:rPr>
          <w:spacing w:val="38"/>
        </w:rPr>
        <w:t xml:space="preserve"> </w:t>
      </w:r>
      <w:r>
        <w:t>σε</w:t>
      </w:r>
      <w:r>
        <w:rPr>
          <w:spacing w:val="38"/>
        </w:rPr>
        <w:t xml:space="preserve"> </w:t>
      </w:r>
      <w:r>
        <w:t>υπερπόντιες</w:t>
      </w:r>
      <w:r>
        <w:rPr>
          <w:spacing w:val="38"/>
        </w:rPr>
        <w:t xml:space="preserve"> </w:t>
      </w:r>
      <w:r>
        <w:t>χώρες</w:t>
      </w:r>
      <w:r>
        <w:rPr>
          <w:spacing w:val="37"/>
        </w:rPr>
        <w:t xml:space="preserve"> </w:t>
      </w:r>
      <w:r>
        <w:t>και</w:t>
      </w:r>
      <w:r>
        <w:rPr>
          <w:spacing w:val="38"/>
        </w:rPr>
        <w:t xml:space="preserve"> </w:t>
      </w:r>
      <w:r>
        <w:t>εδάφη</w:t>
      </w:r>
      <w:r>
        <w:rPr>
          <w:spacing w:val="38"/>
        </w:rPr>
        <w:t xml:space="preserve"> </w:t>
      </w:r>
      <w:r>
        <w:t>(ΥΧΕ)</w:t>
      </w:r>
      <w:r>
        <w:rPr>
          <w:spacing w:val="37"/>
        </w:rPr>
        <w:t xml:space="preserve"> </w:t>
      </w:r>
      <w:r>
        <w:t>που</w:t>
      </w:r>
      <w:r>
        <w:rPr>
          <w:spacing w:val="38"/>
        </w:rPr>
        <w:t xml:space="preserve"> </w:t>
      </w:r>
      <w:r>
        <w:t>είναι</w:t>
      </w:r>
    </w:p>
    <w:p w14:paraId="6C7B308C" w14:textId="77777777" w:rsidR="0028661C" w:rsidRDefault="0028661C">
      <w:pPr>
        <w:jc w:val="both"/>
        <w:sectPr w:rsidR="0028661C">
          <w:footerReference w:type="even" r:id="rId117"/>
          <w:pgSz w:w="11910" w:h="16840"/>
          <w:pgMar w:top="1580" w:right="562" w:bottom="1140" w:left="300" w:header="0" w:footer="953" w:gutter="0"/>
          <w:pgNumType w:start="78"/>
          <w:cols w:space="720"/>
        </w:sectPr>
      </w:pPr>
    </w:p>
    <w:p w14:paraId="6C7B308D" w14:textId="77777777" w:rsidR="0028661C" w:rsidRDefault="00B273B9">
      <w:pPr>
        <w:pStyle w:val="a3"/>
        <w:spacing w:before="43"/>
        <w:ind w:left="780"/>
      </w:pPr>
      <w:r>
        <w:lastRenderedPageBreak/>
        <w:t>συνδεδεμένα με κράτη μέλη της ΕΕ θα λαμβάνουν τα ακόλουθα υψηλότερα ποσά επιχορήγησης για την κάλυψη των ατομικών δαπανών:</w:t>
      </w:r>
    </w:p>
    <w:p w14:paraId="6C7B308E" w14:textId="77777777" w:rsidR="0028661C" w:rsidRDefault="0028661C">
      <w:pPr>
        <w:pStyle w:val="a3"/>
      </w:pPr>
    </w:p>
    <w:p w14:paraId="6C7B308F" w14:textId="77777777" w:rsidR="0028661C" w:rsidRDefault="0028661C">
      <w:pPr>
        <w:pStyle w:val="a3"/>
        <w:spacing w:before="4"/>
        <w:rPr>
          <w:sz w:val="19"/>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1"/>
        <w:gridCol w:w="3390"/>
        <w:gridCol w:w="3266"/>
      </w:tblGrid>
      <w:tr w:rsidR="0028661C" w14:paraId="6C7B3093" w14:textId="77777777">
        <w:trPr>
          <w:trHeight w:val="479"/>
        </w:trPr>
        <w:tc>
          <w:tcPr>
            <w:tcW w:w="3311" w:type="dxa"/>
            <w:shd w:val="clear" w:color="auto" w:fill="D0CECE"/>
          </w:tcPr>
          <w:p w14:paraId="6C7B3090" w14:textId="77777777" w:rsidR="0028661C" w:rsidRDefault="00B273B9">
            <w:pPr>
              <w:pStyle w:val="TableParagraph"/>
              <w:spacing w:before="1"/>
              <w:ind w:left="107"/>
              <w:rPr>
                <w:b/>
                <w:sz w:val="20"/>
              </w:rPr>
            </w:pPr>
            <w:r>
              <w:rPr>
                <w:b/>
                <w:spacing w:val="-5"/>
                <w:sz w:val="20"/>
              </w:rPr>
              <w:t>Από</w:t>
            </w:r>
          </w:p>
        </w:tc>
        <w:tc>
          <w:tcPr>
            <w:tcW w:w="3390" w:type="dxa"/>
            <w:shd w:val="clear" w:color="auto" w:fill="D0CECE"/>
          </w:tcPr>
          <w:p w14:paraId="6C7B3091" w14:textId="77777777" w:rsidR="0028661C" w:rsidRDefault="00B273B9">
            <w:pPr>
              <w:pStyle w:val="TableParagraph"/>
              <w:spacing w:before="1"/>
              <w:ind w:left="107"/>
              <w:rPr>
                <w:b/>
                <w:sz w:val="20"/>
              </w:rPr>
            </w:pPr>
            <w:r>
              <w:rPr>
                <w:b/>
                <w:spacing w:val="-4"/>
                <w:sz w:val="20"/>
              </w:rPr>
              <w:t>Προς</w:t>
            </w:r>
          </w:p>
        </w:tc>
        <w:tc>
          <w:tcPr>
            <w:tcW w:w="3266" w:type="dxa"/>
            <w:shd w:val="clear" w:color="auto" w:fill="D0CECE"/>
          </w:tcPr>
          <w:p w14:paraId="6C7B3092" w14:textId="77777777" w:rsidR="0028661C" w:rsidRDefault="00B273B9">
            <w:pPr>
              <w:pStyle w:val="TableParagraph"/>
              <w:spacing w:before="1"/>
              <w:ind w:left="106"/>
              <w:rPr>
                <w:b/>
                <w:sz w:val="20"/>
              </w:rPr>
            </w:pPr>
            <w:r>
              <w:rPr>
                <w:b/>
                <w:spacing w:val="-4"/>
                <w:sz w:val="20"/>
              </w:rPr>
              <w:t>Ποσό</w:t>
            </w:r>
          </w:p>
        </w:tc>
      </w:tr>
      <w:tr w:rsidR="0028661C" w14:paraId="6C7B309B" w14:textId="77777777">
        <w:trPr>
          <w:trHeight w:val="1605"/>
        </w:trPr>
        <w:tc>
          <w:tcPr>
            <w:tcW w:w="3311" w:type="dxa"/>
          </w:tcPr>
          <w:p w14:paraId="6C7B3094" w14:textId="77777777" w:rsidR="0028661C" w:rsidRDefault="0028661C">
            <w:pPr>
              <w:pStyle w:val="TableParagraph"/>
              <w:rPr>
                <w:sz w:val="20"/>
              </w:rPr>
            </w:pPr>
          </w:p>
          <w:p w14:paraId="6C7B3095" w14:textId="77777777" w:rsidR="0028661C" w:rsidRDefault="0028661C">
            <w:pPr>
              <w:pStyle w:val="TableParagraph"/>
              <w:spacing w:before="1"/>
              <w:rPr>
                <w:sz w:val="26"/>
              </w:rPr>
            </w:pPr>
          </w:p>
          <w:p w14:paraId="6C7B3096" w14:textId="77777777" w:rsidR="0028661C" w:rsidRDefault="00B273B9">
            <w:pPr>
              <w:pStyle w:val="TableParagraph"/>
              <w:ind w:left="107"/>
              <w:rPr>
                <w:sz w:val="20"/>
              </w:rPr>
            </w:pPr>
            <w:r>
              <w:rPr>
                <w:sz w:val="20"/>
              </w:rPr>
              <w:t>Εξόχως</w:t>
            </w:r>
            <w:r>
              <w:rPr>
                <w:spacing w:val="-8"/>
                <w:sz w:val="20"/>
              </w:rPr>
              <w:t xml:space="preserve"> </w:t>
            </w:r>
            <w:r>
              <w:rPr>
                <w:sz w:val="20"/>
              </w:rPr>
              <w:t>απόκεντρες</w:t>
            </w:r>
            <w:r>
              <w:rPr>
                <w:spacing w:val="-7"/>
                <w:sz w:val="20"/>
              </w:rPr>
              <w:t xml:space="preserve"> </w:t>
            </w:r>
            <w:r>
              <w:rPr>
                <w:sz w:val="20"/>
              </w:rPr>
              <w:t>περιοχές</w:t>
            </w:r>
            <w:r>
              <w:rPr>
                <w:spacing w:val="-6"/>
                <w:sz w:val="20"/>
              </w:rPr>
              <w:t xml:space="preserve"> </w:t>
            </w:r>
            <w:r>
              <w:rPr>
                <w:sz w:val="20"/>
              </w:rPr>
              <w:t>και</w:t>
            </w:r>
            <w:r>
              <w:rPr>
                <w:spacing w:val="-7"/>
                <w:sz w:val="20"/>
              </w:rPr>
              <w:t xml:space="preserve"> </w:t>
            </w:r>
            <w:r>
              <w:rPr>
                <w:spacing w:val="-5"/>
                <w:sz w:val="20"/>
              </w:rPr>
              <w:t>ΥΧΕ</w:t>
            </w:r>
          </w:p>
        </w:tc>
        <w:tc>
          <w:tcPr>
            <w:tcW w:w="3390" w:type="dxa"/>
          </w:tcPr>
          <w:p w14:paraId="6C7B3097" w14:textId="77777777" w:rsidR="0028661C" w:rsidRDefault="00B273B9">
            <w:pPr>
              <w:pStyle w:val="TableParagraph"/>
              <w:spacing w:before="1" w:line="276" w:lineRule="auto"/>
              <w:ind w:left="107" w:right="99"/>
              <w:jc w:val="both"/>
              <w:rPr>
                <w:sz w:val="20"/>
              </w:rPr>
            </w:pPr>
            <w:r>
              <w:rPr>
                <w:sz w:val="20"/>
              </w:rPr>
              <w:t>Κράτη μέλη της ΕΕ, τρίτες χώρες συνδεδεμένες με το πρόγραμμα και τρίτες χώρες που δεν είναι συνδεδεμένες με το πρόγραμμα από τις περιφέρειες 13 και 14.</w:t>
            </w:r>
          </w:p>
        </w:tc>
        <w:tc>
          <w:tcPr>
            <w:tcW w:w="3266" w:type="dxa"/>
          </w:tcPr>
          <w:p w14:paraId="6C7B3098" w14:textId="77777777" w:rsidR="0028661C" w:rsidRDefault="0028661C">
            <w:pPr>
              <w:pStyle w:val="TableParagraph"/>
              <w:rPr>
                <w:sz w:val="20"/>
              </w:rPr>
            </w:pPr>
          </w:p>
          <w:p w14:paraId="6C7B3099" w14:textId="77777777" w:rsidR="0028661C" w:rsidRDefault="0028661C">
            <w:pPr>
              <w:pStyle w:val="TableParagraph"/>
              <w:spacing w:before="1"/>
              <w:rPr>
                <w:sz w:val="26"/>
              </w:rPr>
            </w:pPr>
          </w:p>
          <w:p w14:paraId="6C7B309A" w14:textId="77777777" w:rsidR="0028661C" w:rsidRDefault="00B273B9">
            <w:pPr>
              <w:pStyle w:val="TableParagraph"/>
              <w:ind w:left="106"/>
              <w:rPr>
                <w:sz w:val="20"/>
              </w:rPr>
            </w:pPr>
            <w:r>
              <w:rPr>
                <w:sz w:val="20"/>
              </w:rPr>
              <w:t>700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4"/>
                <w:sz w:val="20"/>
              </w:rPr>
              <w:t>μήνα</w:t>
            </w:r>
          </w:p>
        </w:tc>
      </w:tr>
    </w:tbl>
    <w:p w14:paraId="6C7B309C" w14:textId="77777777" w:rsidR="0028661C" w:rsidRDefault="0028661C">
      <w:pPr>
        <w:pStyle w:val="a3"/>
        <w:spacing w:before="2"/>
        <w:rPr>
          <w:sz w:val="15"/>
        </w:rPr>
      </w:pPr>
    </w:p>
    <w:p w14:paraId="6C7B309D" w14:textId="77777777" w:rsidR="0028661C" w:rsidRDefault="00B273B9">
      <w:pPr>
        <w:pStyle w:val="a3"/>
        <w:spacing w:before="60"/>
        <w:ind w:left="780"/>
      </w:pPr>
      <w:r>
        <w:t>Σ’</w:t>
      </w:r>
      <w:r>
        <w:rPr>
          <w:spacing w:val="-3"/>
        </w:rPr>
        <w:t xml:space="preserve"> </w:t>
      </w:r>
      <w:r>
        <w:t xml:space="preserve">αυτήν την περίπτωση δεν θα ισχύει η συμπληρωματική ενίσχυση για φοιτητές και προσφάτως </w:t>
      </w:r>
      <w:proofErr w:type="spellStart"/>
      <w:r>
        <w:t>αποφοιτήσαντες</w:t>
      </w:r>
      <w:proofErr w:type="spellEnd"/>
      <w:r>
        <w:t xml:space="preserve"> με λιγότερες ευκαιρίες. Ισχύει η συμπληρωματική ενίσχυση για πρακτική άσκηση.</w:t>
      </w:r>
    </w:p>
    <w:p w14:paraId="6C7B309E" w14:textId="77777777" w:rsidR="0028661C" w:rsidRDefault="0028661C">
      <w:pPr>
        <w:pStyle w:val="a3"/>
      </w:pPr>
    </w:p>
    <w:p w14:paraId="6C7B309F" w14:textId="77777777" w:rsidR="0028661C" w:rsidRDefault="0028661C">
      <w:pPr>
        <w:pStyle w:val="a3"/>
        <w:spacing w:before="5"/>
        <w:rPr>
          <w:sz w:val="19"/>
        </w:rPr>
      </w:pPr>
    </w:p>
    <w:p w14:paraId="6C7B30A0" w14:textId="77777777" w:rsidR="0028661C" w:rsidRDefault="00B273B9">
      <w:pPr>
        <w:pStyle w:val="8"/>
        <w:spacing w:line="276" w:lineRule="auto"/>
        <w:ind w:left="780"/>
      </w:pPr>
      <w:r>
        <w:t xml:space="preserve">Φοιτητές και προσφάτως </w:t>
      </w:r>
      <w:proofErr w:type="spellStart"/>
      <w:r>
        <w:t>αποφοιτήσαντες</w:t>
      </w:r>
      <w:proofErr w:type="spellEnd"/>
      <w:r>
        <w:t xml:space="preserve"> σε μακροπρόθεσμη κινητικότητα η οποί</w:t>
      </w:r>
      <w:r>
        <w:t>α περιλαμβάνει τρίτες χώρες μη συνδεδεμένες με το πρόγραμμα</w:t>
      </w:r>
    </w:p>
    <w:p w14:paraId="6C7B30A1" w14:textId="77777777" w:rsidR="0028661C" w:rsidRDefault="0028661C">
      <w:pPr>
        <w:pStyle w:val="a3"/>
        <w:rPr>
          <w:b/>
        </w:rPr>
      </w:pPr>
    </w:p>
    <w:p w14:paraId="6C7B30A2" w14:textId="77777777" w:rsidR="0028661C" w:rsidRDefault="0028661C">
      <w:pPr>
        <w:pStyle w:val="a3"/>
        <w:spacing w:before="4"/>
        <w:rPr>
          <w:b/>
          <w:sz w:val="16"/>
        </w:rPr>
      </w:pPr>
    </w:p>
    <w:p w14:paraId="6C7B30A3" w14:textId="77777777" w:rsidR="0028661C" w:rsidRDefault="00B273B9">
      <w:pPr>
        <w:pStyle w:val="a3"/>
        <w:ind w:left="780"/>
      </w:pPr>
      <w:r>
        <w:t>Το</w:t>
      </w:r>
      <w:r>
        <w:rPr>
          <w:spacing w:val="-11"/>
        </w:rPr>
        <w:t xml:space="preserve"> </w:t>
      </w:r>
      <w:r>
        <w:t>ποσό</w:t>
      </w:r>
      <w:r>
        <w:rPr>
          <w:spacing w:val="-10"/>
        </w:rPr>
        <w:t xml:space="preserve"> </w:t>
      </w:r>
      <w:r>
        <w:t>βάσης</w:t>
      </w:r>
      <w:r>
        <w:rPr>
          <w:spacing w:val="-9"/>
        </w:rPr>
        <w:t xml:space="preserve"> </w:t>
      </w:r>
      <w:r>
        <w:t>της</w:t>
      </w:r>
      <w:r>
        <w:rPr>
          <w:spacing w:val="-10"/>
        </w:rPr>
        <w:t xml:space="preserve"> </w:t>
      </w:r>
      <w:r>
        <w:t>επιχορήγησης</w:t>
      </w:r>
      <w:r>
        <w:rPr>
          <w:spacing w:val="-11"/>
        </w:rPr>
        <w:t xml:space="preserve"> </w:t>
      </w:r>
      <w:r>
        <w:t>για</w:t>
      </w:r>
      <w:r>
        <w:rPr>
          <w:spacing w:val="-11"/>
        </w:rPr>
        <w:t xml:space="preserve"> </w:t>
      </w:r>
      <w:r>
        <w:t>την</w:t>
      </w:r>
      <w:r>
        <w:rPr>
          <w:spacing w:val="-11"/>
        </w:rPr>
        <w:t xml:space="preserve"> </w:t>
      </w:r>
      <w:r>
        <w:t>κάλυψη</w:t>
      </w:r>
      <w:r>
        <w:rPr>
          <w:spacing w:val="-11"/>
        </w:rPr>
        <w:t xml:space="preserve"> </w:t>
      </w:r>
      <w:r>
        <w:t>ατομικών</w:t>
      </w:r>
      <w:r>
        <w:rPr>
          <w:spacing w:val="-9"/>
        </w:rPr>
        <w:t xml:space="preserve"> </w:t>
      </w:r>
      <w:r>
        <w:t>δαπανών</w:t>
      </w:r>
      <w:r>
        <w:rPr>
          <w:spacing w:val="-11"/>
        </w:rPr>
        <w:t xml:space="preserve"> </w:t>
      </w:r>
      <w:r>
        <w:t>ορίζεται</w:t>
      </w:r>
      <w:r>
        <w:rPr>
          <w:spacing w:val="-10"/>
        </w:rPr>
        <w:t xml:space="preserve"> </w:t>
      </w:r>
      <w:r>
        <w:t>ως</w:t>
      </w:r>
      <w:r>
        <w:rPr>
          <w:spacing w:val="-10"/>
        </w:rPr>
        <w:t xml:space="preserve"> </w:t>
      </w:r>
      <w:r>
        <w:rPr>
          <w:spacing w:val="-2"/>
        </w:rPr>
        <w:t>εξής:</w:t>
      </w:r>
    </w:p>
    <w:p w14:paraId="6C7B30A4" w14:textId="77777777" w:rsidR="0028661C" w:rsidRDefault="0028661C">
      <w:pPr>
        <w:pStyle w:val="a3"/>
      </w:pPr>
    </w:p>
    <w:p w14:paraId="6C7B30A5" w14:textId="77777777" w:rsidR="0028661C" w:rsidRDefault="0028661C">
      <w:pPr>
        <w:pStyle w:val="a3"/>
        <w:spacing w:before="3"/>
        <w:rPr>
          <w:sz w:val="19"/>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1"/>
        <w:gridCol w:w="3390"/>
        <w:gridCol w:w="3266"/>
      </w:tblGrid>
      <w:tr w:rsidR="0028661C" w14:paraId="6C7B30A9" w14:textId="77777777">
        <w:trPr>
          <w:trHeight w:val="481"/>
        </w:trPr>
        <w:tc>
          <w:tcPr>
            <w:tcW w:w="3311" w:type="dxa"/>
            <w:shd w:val="clear" w:color="auto" w:fill="D0CECE"/>
          </w:tcPr>
          <w:p w14:paraId="6C7B30A6" w14:textId="77777777" w:rsidR="0028661C" w:rsidRDefault="00B273B9">
            <w:pPr>
              <w:pStyle w:val="TableParagraph"/>
              <w:spacing w:before="3"/>
              <w:ind w:left="107"/>
              <w:rPr>
                <w:b/>
                <w:sz w:val="20"/>
              </w:rPr>
            </w:pPr>
            <w:r>
              <w:rPr>
                <w:b/>
                <w:spacing w:val="-5"/>
                <w:sz w:val="20"/>
              </w:rPr>
              <w:t>Από</w:t>
            </w:r>
          </w:p>
        </w:tc>
        <w:tc>
          <w:tcPr>
            <w:tcW w:w="3390" w:type="dxa"/>
            <w:shd w:val="clear" w:color="auto" w:fill="D0CECE"/>
          </w:tcPr>
          <w:p w14:paraId="6C7B30A7" w14:textId="77777777" w:rsidR="0028661C" w:rsidRDefault="00B273B9">
            <w:pPr>
              <w:pStyle w:val="TableParagraph"/>
              <w:spacing w:before="3"/>
              <w:ind w:left="107"/>
              <w:rPr>
                <w:b/>
                <w:sz w:val="20"/>
              </w:rPr>
            </w:pPr>
            <w:r>
              <w:rPr>
                <w:b/>
                <w:spacing w:val="-4"/>
                <w:sz w:val="20"/>
              </w:rPr>
              <w:t>Προς</w:t>
            </w:r>
          </w:p>
        </w:tc>
        <w:tc>
          <w:tcPr>
            <w:tcW w:w="3266" w:type="dxa"/>
            <w:shd w:val="clear" w:color="auto" w:fill="D0CECE"/>
          </w:tcPr>
          <w:p w14:paraId="6C7B30A8" w14:textId="77777777" w:rsidR="0028661C" w:rsidRDefault="00B273B9">
            <w:pPr>
              <w:pStyle w:val="TableParagraph"/>
              <w:spacing w:before="3"/>
              <w:ind w:left="106"/>
              <w:rPr>
                <w:b/>
                <w:sz w:val="20"/>
              </w:rPr>
            </w:pPr>
            <w:r>
              <w:rPr>
                <w:b/>
                <w:spacing w:val="-4"/>
                <w:sz w:val="20"/>
              </w:rPr>
              <w:t>Ποσό</w:t>
            </w:r>
          </w:p>
        </w:tc>
      </w:tr>
      <w:tr w:rsidR="0028661C" w14:paraId="6C7B30AE" w14:textId="77777777">
        <w:trPr>
          <w:trHeight w:val="1041"/>
        </w:trPr>
        <w:tc>
          <w:tcPr>
            <w:tcW w:w="3311" w:type="dxa"/>
          </w:tcPr>
          <w:p w14:paraId="6C7B30AA" w14:textId="77777777" w:rsidR="0028661C" w:rsidRDefault="00B273B9">
            <w:pPr>
              <w:pStyle w:val="TableParagraph"/>
              <w:spacing w:before="143" w:line="276" w:lineRule="auto"/>
              <w:ind w:left="107"/>
              <w:rPr>
                <w:sz w:val="20"/>
              </w:rPr>
            </w:pPr>
            <w:r>
              <w:rPr>
                <w:sz w:val="20"/>
              </w:rPr>
              <w:t>Κράτη</w:t>
            </w:r>
            <w:r>
              <w:rPr>
                <w:spacing w:val="28"/>
                <w:sz w:val="20"/>
              </w:rPr>
              <w:t xml:space="preserve"> </w:t>
            </w:r>
            <w:r>
              <w:rPr>
                <w:sz w:val="20"/>
              </w:rPr>
              <w:t>μέλη</w:t>
            </w:r>
            <w:r>
              <w:rPr>
                <w:spacing w:val="28"/>
                <w:sz w:val="20"/>
              </w:rPr>
              <w:t xml:space="preserve"> </w:t>
            </w:r>
            <w:r>
              <w:rPr>
                <w:sz w:val="20"/>
              </w:rPr>
              <w:t>της</w:t>
            </w:r>
            <w:r>
              <w:rPr>
                <w:spacing w:val="27"/>
                <w:sz w:val="20"/>
              </w:rPr>
              <w:t xml:space="preserve"> </w:t>
            </w:r>
            <w:r>
              <w:rPr>
                <w:sz w:val="20"/>
              </w:rPr>
              <w:t>ΕΕ</w:t>
            </w:r>
            <w:r>
              <w:rPr>
                <w:spacing w:val="28"/>
                <w:sz w:val="20"/>
              </w:rPr>
              <w:t xml:space="preserve"> </w:t>
            </w:r>
            <w:r>
              <w:rPr>
                <w:sz w:val="20"/>
              </w:rPr>
              <w:t>και</w:t>
            </w:r>
            <w:r>
              <w:rPr>
                <w:spacing w:val="28"/>
                <w:sz w:val="20"/>
              </w:rPr>
              <w:t xml:space="preserve"> </w:t>
            </w:r>
            <w:r>
              <w:rPr>
                <w:sz w:val="20"/>
              </w:rPr>
              <w:t>τρίτες</w:t>
            </w:r>
            <w:r>
              <w:rPr>
                <w:spacing w:val="27"/>
                <w:sz w:val="20"/>
              </w:rPr>
              <w:t xml:space="preserve"> </w:t>
            </w:r>
            <w:r>
              <w:rPr>
                <w:sz w:val="20"/>
              </w:rPr>
              <w:t>χώρες συνδεδεμένες με το πρόγραμμα</w:t>
            </w:r>
          </w:p>
        </w:tc>
        <w:tc>
          <w:tcPr>
            <w:tcW w:w="3390" w:type="dxa"/>
          </w:tcPr>
          <w:p w14:paraId="6C7B30AB" w14:textId="77777777" w:rsidR="0028661C" w:rsidRDefault="00B273B9">
            <w:pPr>
              <w:pStyle w:val="TableParagraph"/>
              <w:spacing w:before="1" w:line="276" w:lineRule="auto"/>
              <w:ind w:left="107" w:right="100"/>
              <w:jc w:val="both"/>
              <w:rPr>
                <w:sz w:val="20"/>
              </w:rPr>
            </w:pPr>
            <w:r>
              <w:rPr>
                <w:sz w:val="20"/>
              </w:rPr>
              <w:t>Τρίτες χώρες που δεν είναι συνδεδεμένες με το πρόγραμμα από τις περιφέρειες 1-12.</w:t>
            </w:r>
          </w:p>
        </w:tc>
        <w:tc>
          <w:tcPr>
            <w:tcW w:w="3266" w:type="dxa"/>
          </w:tcPr>
          <w:p w14:paraId="6C7B30AC" w14:textId="77777777" w:rsidR="0028661C" w:rsidRDefault="0028661C">
            <w:pPr>
              <w:pStyle w:val="TableParagraph"/>
              <w:spacing w:before="1"/>
              <w:rPr>
                <w:sz w:val="23"/>
              </w:rPr>
            </w:pPr>
          </w:p>
          <w:p w14:paraId="6C7B30AD" w14:textId="77777777" w:rsidR="0028661C" w:rsidRDefault="00B273B9">
            <w:pPr>
              <w:pStyle w:val="TableParagraph"/>
              <w:spacing w:before="1"/>
              <w:ind w:left="106"/>
              <w:rPr>
                <w:sz w:val="20"/>
              </w:rPr>
            </w:pPr>
            <w:r>
              <w:rPr>
                <w:sz w:val="20"/>
              </w:rPr>
              <w:t>700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4"/>
                <w:sz w:val="20"/>
              </w:rPr>
              <w:t>μήνα</w:t>
            </w:r>
          </w:p>
        </w:tc>
      </w:tr>
      <w:tr w:rsidR="0028661C" w14:paraId="6C7B30B4" w14:textId="77777777">
        <w:trPr>
          <w:trHeight w:val="1605"/>
        </w:trPr>
        <w:tc>
          <w:tcPr>
            <w:tcW w:w="3311" w:type="dxa"/>
          </w:tcPr>
          <w:p w14:paraId="6C7B30AF" w14:textId="77777777" w:rsidR="0028661C" w:rsidRDefault="0028661C">
            <w:pPr>
              <w:pStyle w:val="TableParagraph"/>
              <w:rPr>
                <w:sz w:val="20"/>
              </w:rPr>
            </w:pPr>
          </w:p>
          <w:p w14:paraId="6C7B30B0" w14:textId="77777777" w:rsidR="0028661C" w:rsidRDefault="00B273B9">
            <w:pPr>
              <w:pStyle w:val="TableParagraph"/>
              <w:spacing w:before="179" w:line="276" w:lineRule="auto"/>
              <w:ind w:left="107"/>
              <w:rPr>
                <w:sz w:val="20"/>
              </w:rPr>
            </w:pPr>
            <w:r>
              <w:rPr>
                <w:sz w:val="20"/>
              </w:rPr>
              <w:t>Κράτη</w:t>
            </w:r>
            <w:r>
              <w:rPr>
                <w:spacing w:val="28"/>
                <w:sz w:val="20"/>
              </w:rPr>
              <w:t xml:space="preserve"> </w:t>
            </w:r>
            <w:r>
              <w:rPr>
                <w:sz w:val="20"/>
              </w:rPr>
              <w:t>μέλη</w:t>
            </w:r>
            <w:r>
              <w:rPr>
                <w:spacing w:val="28"/>
                <w:sz w:val="20"/>
              </w:rPr>
              <w:t xml:space="preserve"> </w:t>
            </w:r>
            <w:r>
              <w:rPr>
                <w:sz w:val="20"/>
              </w:rPr>
              <w:t>της</w:t>
            </w:r>
            <w:r>
              <w:rPr>
                <w:spacing w:val="27"/>
                <w:sz w:val="20"/>
              </w:rPr>
              <w:t xml:space="preserve"> </w:t>
            </w:r>
            <w:r>
              <w:rPr>
                <w:sz w:val="20"/>
              </w:rPr>
              <w:t>ΕΕ</w:t>
            </w:r>
            <w:r>
              <w:rPr>
                <w:spacing w:val="28"/>
                <w:sz w:val="20"/>
              </w:rPr>
              <w:t xml:space="preserve"> </w:t>
            </w:r>
            <w:r>
              <w:rPr>
                <w:sz w:val="20"/>
              </w:rPr>
              <w:t>και</w:t>
            </w:r>
            <w:r>
              <w:rPr>
                <w:spacing w:val="27"/>
                <w:sz w:val="20"/>
              </w:rPr>
              <w:t xml:space="preserve"> </w:t>
            </w:r>
            <w:r>
              <w:rPr>
                <w:sz w:val="20"/>
              </w:rPr>
              <w:t>τρίτες</w:t>
            </w:r>
            <w:r>
              <w:rPr>
                <w:spacing w:val="27"/>
                <w:sz w:val="20"/>
              </w:rPr>
              <w:t xml:space="preserve"> </w:t>
            </w:r>
            <w:r>
              <w:rPr>
                <w:sz w:val="20"/>
              </w:rPr>
              <w:t>χώρες συνδεδεμένες με το πρόγραμμα</w:t>
            </w:r>
          </w:p>
        </w:tc>
        <w:tc>
          <w:tcPr>
            <w:tcW w:w="3390" w:type="dxa"/>
          </w:tcPr>
          <w:p w14:paraId="6C7B30B1" w14:textId="77777777" w:rsidR="0028661C" w:rsidRDefault="0028661C">
            <w:pPr>
              <w:pStyle w:val="TableParagraph"/>
              <w:spacing w:before="1"/>
              <w:rPr>
                <w:sz w:val="23"/>
              </w:rPr>
            </w:pPr>
          </w:p>
          <w:p w14:paraId="6C7B30B2" w14:textId="77777777" w:rsidR="0028661C" w:rsidRDefault="00B273B9">
            <w:pPr>
              <w:pStyle w:val="TableParagraph"/>
              <w:spacing w:line="276" w:lineRule="auto"/>
              <w:ind w:left="107" w:right="99"/>
              <w:jc w:val="both"/>
              <w:rPr>
                <w:sz w:val="20"/>
              </w:rPr>
            </w:pPr>
            <w:r>
              <w:rPr>
                <w:sz w:val="20"/>
              </w:rPr>
              <w:t>Τρίτες χώρες που δεν είναι συνδεδεμένες με το πρόγραμμα από τις περιφέρειες 13 και 14.</w:t>
            </w:r>
          </w:p>
        </w:tc>
        <w:tc>
          <w:tcPr>
            <w:tcW w:w="3266" w:type="dxa"/>
          </w:tcPr>
          <w:p w14:paraId="6C7B30B3" w14:textId="77777777" w:rsidR="0028661C" w:rsidRDefault="00B273B9">
            <w:pPr>
              <w:pStyle w:val="TableParagraph"/>
              <w:spacing w:before="3" w:line="276" w:lineRule="auto"/>
              <w:ind w:left="106" w:right="99"/>
              <w:jc w:val="both"/>
              <w:rPr>
                <w:sz w:val="20"/>
              </w:rPr>
            </w:pPr>
            <w:r>
              <w:rPr>
                <w:sz w:val="20"/>
              </w:rPr>
              <w:t>Όπως περιγράφεται παραπάνω στην ενότητα «Επιχορήγηση για την κινητικότητα φοιτητών – Ενίσχυση για την κάλυψη ατομικών δαπανών κινητικότητας με φυσική παρουσία»</w:t>
            </w:r>
          </w:p>
        </w:tc>
      </w:tr>
      <w:tr w:rsidR="0028661C" w14:paraId="6C7B30BD" w14:textId="77777777">
        <w:trPr>
          <w:trHeight w:val="1041"/>
        </w:trPr>
        <w:tc>
          <w:tcPr>
            <w:tcW w:w="3311" w:type="dxa"/>
            <w:vMerge w:val="restart"/>
          </w:tcPr>
          <w:p w14:paraId="6C7B30B5" w14:textId="77777777" w:rsidR="0028661C" w:rsidRDefault="0028661C">
            <w:pPr>
              <w:pStyle w:val="TableParagraph"/>
              <w:rPr>
                <w:sz w:val="20"/>
              </w:rPr>
            </w:pPr>
          </w:p>
          <w:p w14:paraId="6C7B30B6" w14:textId="77777777" w:rsidR="0028661C" w:rsidRDefault="0028661C">
            <w:pPr>
              <w:pStyle w:val="TableParagraph"/>
              <w:rPr>
                <w:sz w:val="20"/>
              </w:rPr>
            </w:pPr>
          </w:p>
          <w:p w14:paraId="6C7B30B7" w14:textId="77777777" w:rsidR="0028661C" w:rsidRDefault="0028661C">
            <w:pPr>
              <w:pStyle w:val="TableParagraph"/>
              <w:rPr>
                <w:sz w:val="20"/>
              </w:rPr>
            </w:pPr>
          </w:p>
          <w:p w14:paraId="6C7B30B8" w14:textId="77777777" w:rsidR="0028661C" w:rsidRDefault="0028661C">
            <w:pPr>
              <w:pStyle w:val="TableParagraph"/>
              <w:spacing w:before="3"/>
              <w:rPr>
                <w:sz w:val="26"/>
              </w:rPr>
            </w:pPr>
          </w:p>
          <w:p w14:paraId="6C7B30B9" w14:textId="77777777" w:rsidR="0028661C" w:rsidRDefault="00B273B9">
            <w:pPr>
              <w:pStyle w:val="TableParagraph"/>
              <w:spacing w:line="276" w:lineRule="auto"/>
              <w:ind w:left="107" w:right="97"/>
              <w:jc w:val="both"/>
              <w:rPr>
                <w:sz w:val="20"/>
              </w:rPr>
            </w:pPr>
            <w:r>
              <w:rPr>
                <w:sz w:val="20"/>
              </w:rPr>
              <w:t>Τρίτες χώρες που δεν είναι συνδεδεμένες με το πρόγραμμα από τις περιφέρειες 1-12.</w:t>
            </w:r>
          </w:p>
        </w:tc>
        <w:tc>
          <w:tcPr>
            <w:tcW w:w="3390" w:type="dxa"/>
          </w:tcPr>
          <w:p w14:paraId="6C7B30BA" w14:textId="77777777" w:rsidR="0028661C" w:rsidRDefault="00B273B9">
            <w:pPr>
              <w:pStyle w:val="TableParagraph"/>
              <w:spacing w:before="1" w:line="276" w:lineRule="auto"/>
              <w:ind w:left="107" w:right="102"/>
              <w:jc w:val="both"/>
              <w:rPr>
                <w:sz w:val="20"/>
              </w:rPr>
            </w:pPr>
            <w:r>
              <w:rPr>
                <w:sz w:val="20"/>
              </w:rPr>
              <w:t>Κράτη μέλη της ΕΕ και τρίτες χώρες συνδεδεμένες με το πρόγραμμα της Ομάδας 1</w:t>
            </w:r>
          </w:p>
        </w:tc>
        <w:tc>
          <w:tcPr>
            <w:tcW w:w="3266" w:type="dxa"/>
          </w:tcPr>
          <w:p w14:paraId="6C7B30BB" w14:textId="77777777" w:rsidR="0028661C" w:rsidRDefault="0028661C">
            <w:pPr>
              <w:pStyle w:val="TableParagraph"/>
              <w:spacing w:before="1"/>
              <w:rPr>
                <w:sz w:val="23"/>
              </w:rPr>
            </w:pPr>
          </w:p>
          <w:p w14:paraId="6C7B30BC" w14:textId="77777777" w:rsidR="0028661C" w:rsidRDefault="00B273B9">
            <w:pPr>
              <w:pStyle w:val="TableParagraph"/>
              <w:ind w:left="106"/>
              <w:rPr>
                <w:sz w:val="20"/>
              </w:rPr>
            </w:pPr>
            <w:r>
              <w:rPr>
                <w:sz w:val="20"/>
              </w:rPr>
              <w:t>900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4"/>
                <w:sz w:val="20"/>
              </w:rPr>
              <w:t>μήνα</w:t>
            </w:r>
          </w:p>
        </w:tc>
      </w:tr>
      <w:tr w:rsidR="0028661C" w14:paraId="6C7B30C2" w14:textId="77777777">
        <w:trPr>
          <w:trHeight w:val="1043"/>
        </w:trPr>
        <w:tc>
          <w:tcPr>
            <w:tcW w:w="3311" w:type="dxa"/>
            <w:vMerge/>
            <w:tcBorders>
              <w:top w:val="nil"/>
            </w:tcBorders>
          </w:tcPr>
          <w:p w14:paraId="6C7B30BE" w14:textId="77777777" w:rsidR="0028661C" w:rsidRDefault="0028661C">
            <w:pPr>
              <w:rPr>
                <w:sz w:val="2"/>
                <w:szCs w:val="2"/>
              </w:rPr>
            </w:pPr>
          </w:p>
        </w:tc>
        <w:tc>
          <w:tcPr>
            <w:tcW w:w="3390" w:type="dxa"/>
          </w:tcPr>
          <w:p w14:paraId="6C7B30BF" w14:textId="77777777" w:rsidR="0028661C" w:rsidRDefault="00B273B9">
            <w:pPr>
              <w:pStyle w:val="TableParagraph"/>
              <w:spacing w:before="1" w:line="276" w:lineRule="auto"/>
              <w:ind w:left="107" w:right="102"/>
              <w:jc w:val="both"/>
              <w:rPr>
                <w:sz w:val="20"/>
              </w:rPr>
            </w:pPr>
            <w:r>
              <w:rPr>
                <w:sz w:val="20"/>
              </w:rPr>
              <w:t>Κράτη μέλη της ΕΕ και τρίτες χώρες συνδεδεμένες με το πρόγραμμα της Ομάδας 2</w:t>
            </w:r>
          </w:p>
        </w:tc>
        <w:tc>
          <w:tcPr>
            <w:tcW w:w="3266" w:type="dxa"/>
          </w:tcPr>
          <w:p w14:paraId="6C7B30C0" w14:textId="77777777" w:rsidR="0028661C" w:rsidRDefault="0028661C">
            <w:pPr>
              <w:pStyle w:val="TableParagraph"/>
              <w:spacing w:before="1"/>
              <w:rPr>
                <w:sz w:val="23"/>
              </w:rPr>
            </w:pPr>
          </w:p>
          <w:p w14:paraId="6C7B30C1" w14:textId="77777777" w:rsidR="0028661C" w:rsidRDefault="00B273B9">
            <w:pPr>
              <w:pStyle w:val="TableParagraph"/>
              <w:ind w:left="106"/>
              <w:rPr>
                <w:sz w:val="20"/>
              </w:rPr>
            </w:pPr>
            <w:r>
              <w:rPr>
                <w:sz w:val="20"/>
              </w:rPr>
              <w:t>850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4"/>
                <w:sz w:val="20"/>
              </w:rPr>
              <w:t>μήνα</w:t>
            </w:r>
          </w:p>
        </w:tc>
      </w:tr>
      <w:tr w:rsidR="0028661C" w14:paraId="6C7B30C7" w14:textId="77777777">
        <w:trPr>
          <w:trHeight w:val="1041"/>
        </w:trPr>
        <w:tc>
          <w:tcPr>
            <w:tcW w:w="3311" w:type="dxa"/>
            <w:vMerge/>
            <w:tcBorders>
              <w:top w:val="nil"/>
            </w:tcBorders>
          </w:tcPr>
          <w:p w14:paraId="6C7B30C3" w14:textId="77777777" w:rsidR="0028661C" w:rsidRDefault="0028661C">
            <w:pPr>
              <w:rPr>
                <w:sz w:val="2"/>
                <w:szCs w:val="2"/>
              </w:rPr>
            </w:pPr>
          </w:p>
        </w:tc>
        <w:tc>
          <w:tcPr>
            <w:tcW w:w="3390" w:type="dxa"/>
          </w:tcPr>
          <w:p w14:paraId="6C7B30C4" w14:textId="77777777" w:rsidR="0028661C" w:rsidRDefault="00B273B9">
            <w:pPr>
              <w:pStyle w:val="TableParagraph"/>
              <w:spacing w:before="1" w:line="276" w:lineRule="auto"/>
              <w:ind w:left="107" w:right="102"/>
              <w:jc w:val="both"/>
              <w:rPr>
                <w:sz w:val="20"/>
              </w:rPr>
            </w:pPr>
            <w:r>
              <w:rPr>
                <w:sz w:val="20"/>
              </w:rPr>
              <w:t>Κράτη μέλη της ΕΕ και τρίτες χώρες συνδεδεμένες με το πρόγραμμα της Ομάδας 3</w:t>
            </w:r>
          </w:p>
        </w:tc>
        <w:tc>
          <w:tcPr>
            <w:tcW w:w="3266" w:type="dxa"/>
          </w:tcPr>
          <w:p w14:paraId="6C7B30C5" w14:textId="77777777" w:rsidR="0028661C" w:rsidRDefault="0028661C">
            <w:pPr>
              <w:pStyle w:val="TableParagraph"/>
              <w:spacing w:before="1"/>
              <w:rPr>
                <w:sz w:val="23"/>
              </w:rPr>
            </w:pPr>
          </w:p>
          <w:p w14:paraId="6C7B30C6" w14:textId="77777777" w:rsidR="0028661C" w:rsidRDefault="00B273B9">
            <w:pPr>
              <w:pStyle w:val="TableParagraph"/>
              <w:ind w:left="106"/>
              <w:rPr>
                <w:sz w:val="20"/>
              </w:rPr>
            </w:pPr>
            <w:r>
              <w:rPr>
                <w:sz w:val="20"/>
              </w:rPr>
              <w:t>800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4"/>
                <w:sz w:val="20"/>
              </w:rPr>
              <w:t>μήνα</w:t>
            </w:r>
          </w:p>
        </w:tc>
      </w:tr>
    </w:tbl>
    <w:p w14:paraId="6C7B30C8" w14:textId="77777777" w:rsidR="0028661C" w:rsidRDefault="0028661C">
      <w:pPr>
        <w:pStyle w:val="a3"/>
        <w:spacing w:before="7"/>
        <w:rPr>
          <w:sz w:val="15"/>
        </w:rPr>
      </w:pPr>
    </w:p>
    <w:p w14:paraId="6C7B30C9" w14:textId="77777777" w:rsidR="0028661C" w:rsidRDefault="00B273B9">
      <w:pPr>
        <w:pStyle w:val="a3"/>
        <w:spacing w:before="59" w:line="276" w:lineRule="auto"/>
        <w:ind w:left="780"/>
      </w:pPr>
      <w:r>
        <w:t>Σε</w:t>
      </w:r>
      <w:r>
        <w:rPr>
          <w:spacing w:val="37"/>
        </w:rPr>
        <w:t xml:space="preserve"> </w:t>
      </w:r>
      <w:r>
        <w:t>αυτή</w:t>
      </w:r>
      <w:r>
        <w:rPr>
          <w:spacing w:val="37"/>
        </w:rPr>
        <w:t xml:space="preserve"> </w:t>
      </w:r>
      <w:r>
        <w:t>την</w:t>
      </w:r>
      <w:r>
        <w:rPr>
          <w:spacing w:val="36"/>
        </w:rPr>
        <w:t xml:space="preserve"> </w:t>
      </w:r>
      <w:r>
        <w:t>περίπτωση</w:t>
      </w:r>
      <w:r>
        <w:rPr>
          <w:spacing w:val="37"/>
        </w:rPr>
        <w:t xml:space="preserve"> </w:t>
      </w:r>
      <w:r>
        <w:t>θα</w:t>
      </w:r>
      <w:r>
        <w:rPr>
          <w:spacing w:val="38"/>
        </w:rPr>
        <w:t xml:space="preserve"> </w:t>
      </w:r>
      <w:r>
        <w:t>ισχύει</w:t>
      </w:r>
      <w:r>
        <w:rPr>
          <w:spacing w:val="37"/>
        </w:rPr>
        <w:t xml:space="preserve"> </w:t>
      </w:r>
      <w:r>
        <w:t>η</w:t>
      </w:r>
      <w:r>
        <w:rPr>
          <w:spacing w:val="37"/>
        </w:rPr>
        <w:t xml:space="preserve"> </w:t>
      </w:r>
      <w:r>
        <w:t>συμπληρωματική</w:t>
      </w:r>
      <w:r>
        <w:rPr>
          <w:spacing w:val="37"/>
        </w:rPr>
        <w:t xml:space="preserve"> </w:t>
      </w:r>
      <w:r>
        <w:t>ενίσχυση</w:t>
      </w:r>
      <w:r>
        <w:rPr>
          <w:spacing w:val="37"/>
        </w:rPr>
        <w:t xml:space="preserve"> </w:t>
      </w:r>
      <w:r>
        <w:t>για</w:t>
      </w:r>
      <w:r>
        <w:rPr>
          <w:spacing w:val="37"/>
        </w:rPr>
        <w:t xml:space="preserve"> </w:t>
      </w:r>
      <w:r>
        <w:t>φοιτητές</w:t>
      </w:r>
      <w:r>
        <w:rPr>
          <w:spacing w:val="36"/>
        </w:rPr>
        <w:t xml:space="preserve"> </w:t>
      </w:r>
      <w:r>
        <w:t>και</w:t>
      </w:r>
      <w:r>
        <w:rPr>
          <w:spacing w:val="37"/>
        </w:rPr>
        <w:t xml:space="preserve"> </w:t>
      </w:r>
      <w:r>
        <w:t>προσφάτως</w:t>
      </w:r>
      <w:r>
        <w:rPr>
          <w:spacing w:val="36"/>
        </w:rPr>
        <w:t xml:space="preserve"> </w:t>
      </w:r>
      <w:proofErr w:type="spellStart"/>
      <w:r>
        <w:t>αποφοιτήσαντες</w:t>
      </w:r>
      <w:proofErr w:type="spellEnd"/>
      <w:r>
        <w:rPr>
          <w:spacing w:val="36"/>
        </w:rPr>
        <w:t xml:space="preserve"> </w:t>
      </w:r>
      <w:r>
        <w:t>με λιγότερες ευκαιρίες.</w:t>
      </w:r>
    </w:p>
    <w:p w14:paraId="6C7B30CA" w14:textId="77777777" w:rsidR="0028661C" w:rsidRDefault="0028661C">
      <w:pPr>
        <w:pStyle w:val="a3"/>
        <w:spacing w:before="4"/>
        <w:rPr>
          <w:sz w:val="16"/>
        </w:rPr>
      </w:pPr>
    </w:p>
    <w:p w14:paraId="6C7B30CB" w14:textId="77777777" w:rsidR="0028661C" w:rsidRDefault="00B273B9">
      <w:pPr>
        <w:pStyle w:val="a3"/>
        <w:ind w:left="780" w:right="512"/>
      </w:pPr>
      <w:r>
        <w:t>Η συμπληρωματική ενίσχυση για πρακτική άσκηση θα εφαρμόζεται μόνο στην</w:t>
      </w:r>
      <w:r>
        <w:rPr>
          <w:spacing w:val="22"/>
        </w:rPr>
        <w:t xml:space="preserve"> </w:t>
      </w:r>
      <w:r>
        <w:t>περίπτωση κινητικότητας προς τρίτες χώρες που δεν είναι συνδεδεμένες με το πρόγραμμα από τις περιφέρειες 13 κ</w:t>
      </w:r>
      <w:r>
        <w:t>αι 14.</w:t>
      </w:r>
    </w:p>
    <w:p w14:paraId="6C7B30CC" w14:textId="77777777" w:rsidR="0028661C" w:rsidRDefault="0028661C">
      <w:pPr>
        <w:sectPr w:rsidR="0028661C">
          <w:footerReference w:type="default" r:id="rId118"/>
          <w:pgSz w:w="11910" w:h="16840"/>
          <w:pgMar w:top="1380" w:right="562" w:bottom="280" w:left="300" w:header="0" w:footer="0" w:gutter="0"/>
          <w:cols w:space="720"/>
        </w:sectPr>
      </w:pPr>
    </w:p>
    <w:p w14:paraId="6C7B30CD" w14:textId="77777777" w:rsidR="0028661C" w:rsidRDefault="00B273B9">
      <w:pPr>
        <w:pStyle w:val="a3"/>
        <w:spacing w:before="46"/>
        <w:ind w:left="780" w:right="523"/>
        <w:jc w:val="both"/>
      </w:pPr>
      <w:r>
        <w:lastRenderedPageBreak/>
        <w:t>Τα κράτη μέλη της ΕΕ και οι τρίτες χώρες που είναι συνδεδεμένες με το πρόγραμμα περιλαμβάνουν εξόχως απόκεντρες περιοχές και ΥΧΕ.</w:t>
      </w:r>
    </w:p>
    <w:p w14:paraId="6C7B30CE" w14:textId="77777777" w:rsidR="0028661C" w:rsidRDefault="0028661C">
      <w:pPr>
        <w:pStyle w:val="a3"/>
      </w:pPr>
    </w:p>
    <w:p w14:paraId="6C7B30CF" w14:textId="77777777" w:rsidR="0028661C" w:rsidRDefault="0028661C">
      <w:pPr>
        <w:pStyle w:val="a3"/>
        <w:spacing w:before="5"/>
        <w:rPr>
          <w:sz w:val="19"/>
        </w:rPr>
      </w:pPr>
    </w:p>
    <w:p w14:paraId="6C7B30D0" w14:textId="77777777" w:rsidR="0028661C" w:rsidRDefault="00B273B9">
      <w:pPr>
        <w:pStyle w:val="8"/>
        <w:spacing w:line="276" w:lineRule="auto"/>
        <w:ind w:left="780" w:right="525"/>
        <w:jc w:val="both"/>
      </w:pPr>
      <w:r>
        <w:t xml:space="preserve">Φοιτητές και προσφάτως </w:t>
      </w:r>
      <w:proofErr w:type="spellStart"/>
      <w:r>
        <w:t>αποφοιτήσαντες</w:t>
      </w:r>
      <w:proofErr w:type="spellEnd"/>
      <w:r>
        <w:t xml:space="preserve"> που πραγματοποιούν βραχυχρόνιες δραστηριότητες κινητικότητας με φυσική παρουσία (μικτή κινητικότητα και βραχυχρόνια κινητικότητα διδακτορικών)</w:t>
      </w:r>
    </w:p>
    <w:p w14:paraId="6C7B30D1" w14:textId="77777777" w:rsidR="0028661C" w:rsidRDefault="0028661C">
      <w:pPr>
        <w:pStyle w:val="a3"/>
        <w:spacing w:before="6"/>
        <w:rPr>
          <w:b/>
          <w:sz w:val="16"/>
        </w:rPr>
      </w:pPr>
    </w:p>
    <w:p w14:paraId="6C7B30D2" w14:textId="77777777" w:rsidR="0028661C" w:rsidRDefault="00B273B9">
      <w:pPr>
        <w:pStyle w:val="a3"/>
        <w:ind w:left="780"/>
        <w:jc w:val="both"/>
      </w:pPr>
      <w:r>
        <w:t>Τα</w:t>
      </w:r>
      <w:r>
        <w:rPr>
          <w:spacing w:val="-10"/>
        </w:rPr>
        <w:t xml:space="preserve"> </w:t>
      </w:r>
      <w:r>
        <w:t>ποσά</w:t>
      </w:r>
      <w:r>
        <w:rPr>
          <w:spacing w:val="-7"/>
        </w:rPr>
        <w:t xml:space="preserve"> </w:t>
      </w:r>
      <w:r>
        <w:t>βάσης</w:t>
      </w:r>
      <w:r>
        <w:rPr>
          <w:spacing w:val="-6"/>
        </w:rPr>
        <w:t xml:space="preserve"> </w:t>
      </w:r>
      <w:r>
        <w:t>της</w:t>
      </w:r>
      <w:r>
        <w:rPr>
          <w:spacing w:val="-7"/>
        </w:rPr>
        <w:t xml:space="preserve"> </w:t>
      </w:r>
      <w:r>
        <w:t>επιχορήγησης</w:t>
      </w:r>
      <w:r>
        <w:rPr>
          <w:spacing w:val="-7"/>
        </w:rPr>
        <w:t xml:space="preserve"> </w:t>
      </w:r>
      <w:r>
        <w:t>για</w:t>
      </w:r>
      <w:r>
        <w:rPr>
          <w:spacing w:val="-7"/>
        </w:rPr>
        <w:t xml:space="preserve"> </w:t>
      </w:r>
      <w:r>
        <w:t>την</w:t>
      </w:r>
      <w:r>
        <w:rPr>
          <w:spacing w:val="-7"/>
        </w:rPr>
        <w:t xml:space="preserve"> </w:t>
      </w:r>
      <w:r>
        <w:t>κάλυψη</w:t>
      </w:r>
      <w:r>
        <w:rPr>
          <w:spacing w:val="-6"/>
        </w:rPr>
        <w:t xml:space="preserve"> </w:t>
      </w:r>
      <w:r>
        <w:t>ατομικών</w:t>
      </w:r>
      <w:r>
        <w:rPr>
          <w:spacing w:val="-7"/>
        </w:rPr>
        <w:t xml:space="preserve"> </w:t>
      </w:r>
      <w:r>
        <w:t>δαπανών</w:t>
      </w:r>
      <w:r>
        <w:rPr>
          <w:spacing w:val="-7"/>
        </w:rPr>
        <w:t xml:space="preserve"> </w:t>
      </w:r>
      <w:r>
        <w:t>ορίζονται</w:t>
      </w:r>
      <w:r>
        <w:rPr>
          <w:spacing w:val="-6"/>
        </w:rPr>
        <w:t xml:space="preserve"> </w:t>
      </w:r>
      <w:r>
        <w:t xml:space="preserve">ως </w:t>
      </w:r>
      <w:r>
        <w:rPr>
          <w:spacing w:val="-2"/>
        </w:rPr>
        <w:t>εξής:</w:t>
      </w:r>
    </w:p>
    <w:p w14:paraId="6C7B30D3" w14:textId="77777777" w:rsidR="0028661C" w:rsidRDefault="0028661C">
      <w:pPr>
        <w:pStyle w:val="a3"/>
        <w:spacing w:before="2" w:after="1"/>
        <w:rPr>
          <w:sz w:val="19"/>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7"/>
        <w:gridCol w:w="5965"/>
      </w:tblGrid>
      <w:tr w:rsidR="0028661C" w14:paraId="6C7B30D6" w14:textId="77777777">
        <w:trPr>
          <w:trHeight w:val="762"/>
        </w:trPr>
        <w:tc>
          <w:tcPr>
            <w:tcW w:w="3217" w:type="dxa"/>
            <w:shd w:val="clear" w:color="auto" w:fill="D0CECE"/>
          </w:tcPr>
          <w:p w14:paraId="6C7B30D4" w14:textId="77777777" w:rsidR="0028661C" w:rsidRDefault="00B273B9">
            <w:pPr>
              <w:pStyle w:val="TableParagraph"/>
              <w:spacing w:before="1" w:line="276" w:lineRule="auto"/>
              <w:ind w:left="107" w:right="94"/>
              <w:rPr>
                <w:b/>
                <w:sz w:val="20"/>
              </w:rPr>
            </w:pPr>
            <w:r>
              <w:rPr>
                <w:b/>
                <w:sz w:val="20"/>
              </w:rPr>
              <w:t>Διάρκεια</w:t>
            </w:r>
            <w:r>
              <w:rPr>
                <w:b/>
                <w:spacing w:val="75"/>
                <w:sz w:val="20"/>
              </w:rPr>
              <w:t xml:space="preserve"> </w:t>
            </w:r>
            <w:r>
              <w:rPr>
                <w:b/>
                <w:sz w:val="20"/>
              </w:rPr>
              <w:t>της</w:t>
            </w:r>
            <w:r>
              <w:rPr>
                <w:b/>
                <w:spacing w:val="77"/>
                <w:sz w:val="20"/>
              </w:rPr>
              <w:t xml:space="preserve"> </w:t>
            </w:r>
            <w:r>
              <w:rPr>
                <w:b/>
                <w:sz w:val="20"/>
              </w:rPr>
              <w:t>δραστηριότητας</w:t>
            </w:r>
            <w:r>
              <w:rPr>
                <w:b/>
                <w:spacing w:val="76"/>
                <w:sz w:val="20"/>
              </w:rPr>
              <w:t xml:space="preserve"> </w:t>
            </w:r>
            <w:r>
              <w:rPr>
                <w:b/>
                <w:sz w:val="20"/>
              </w:rPr>
              <w:t>με φυσική παρουσία</w:t>
            </w:r>
          </w:p>
        </w:tc>
        <w:tc>
          <w:tcPr>
            <w:tcW w:w="5965" w:type="dxa"/>
            <w:shd w:val="clear" w:color="auto" w:fill="D0CECE"/>
          </w:tcPr>
          <w:p w14:paraId="6C7B30D5" w14:textId="77777777" w:rsidR="0028661C" w:rsidRDefault="00B273B9">
            <w:pPr>
              <w:pStyle w:val="TableParagraph"/>
              <w:spacing w:before="1" w:line="276" w:lineRule="auto"/>
              <w:ind w:left="107"/>
              <w:rPr>
                <w:b/>
                <w:sz w:val="20"/>
              </w:rPr>
            </w:pPr>
            <w:r>
              <w:rPr>
                <w:b/>
                <w:sz w:val="20"/>
              </w:rPr>
              <w:t>Ποσό</w:t>
            </w:r>
            <w:r>
              <w:rPr>
                <w:b/>
                <w:spacing w:val="-1"/>
                <w:sz w:val="20"/>
              </w:rPr>
              <w:t xml:space="preserve"> </w:t>
            </w:r>
            <w:r>
              <w:rPr>
                <w:b/>
                <w:sz w:val="20"/>
              </w:rPr>
              <w:t>(για</w:t>
            </w:r>
            <w:r>
              <w:rPr>
                <w:b/>
                <w:spacing w:val="-2"/>
                <w:sz w:val="20"/>
              </w:rPr>
              <w:t xml:space="preserve"> </w:t>
            </w:r>
            <w:r>
              <w:rPr>
                <w:b/>
                <w:sz w:val="20"/>
              </w:rPr>
              <w:t>κάθε</w:t>
            </w:r>
            <w:r>
              <w:rPr>
                <w:b/>
                <w:spacing w:val="-2"/>
                <w:sz w:val="20"/>
              </w:rPr>
              <w:t xml:space="preserve"> </w:t>
            </w:r>
            <w:r>
              <w:rPr>
                <w:b/>
                <w:sz w:val="20"/>
              </w:rPr>
              <w:t>κράτος</w:t>
            </w:r>
            <w:r>
              <w:rPr>
                <w:b/>
                <w:spacing w:val="-1"/>
                <w:sz w:val="20"/>
              </w:rPr>
              <w:t xml:space="preserve"> </w:t>
            </w:r>
            <w:r>
              <w:rPr>
                <w:b/>
                <w:sz w:val="20"/>
              </w:rPr>
              <w:t>μέλος</w:t>
            </w:r>
            <w:r>
              <w:rPr>
                <w:b/>
                <w:spacing w:val="-1"/>
                <w:sz w:val="20"/>
              </w:rPr>
              <w:t xml:space="preserve"> </w:t>
            </w:r>
            <w:r>
              <w:rPr>
                <w:b/>
                <w:sz w:val="20"/>
              </w:rPr>
              <w:t>της</w:t>
            </w:r>
            <w:r>
              <w:rPr>
                <w:b/>
                <w:spacing w:val="-2"/>
                <w:sz w:val="20"/>
              </w:rPr>
              <w:t xml:space="preserve"> </w:t>
            </w:r>
            <w:r>
              <w:rPr>
                <w:b/>
                <w:sz w:val="20"/>
              </w:rPr>
              <w:t>ΕΕ</w:t>
            </w:r>
            <w:r>
              <w:rPr>
                <w:b/>
                <w:spacing w:val="-3"/>
                <w:sz w:val="20"/>
              </w:rPr>
              <w:t xml:space="preserve"> </w:t>
            </w:r>
            <w:r>
              <w:rPr>
                <w:b/>
                <w:sz w:val="20"/>
              </w:rPr>
              <w:t>και</w:t>
            </w:r>
            <w:r>
              <w:rPr>
                <w:b/>
                <w:spacing w:val="-1"/>
                <w:sz w:val="20"/>
              </w:rPr>
              <w:t xml:space="preserve"> </w:t>
            </w:r>
            <w:r>
              <w:rPr>
                <w:b/>
                <w:sz w:val="20"/>
              </w:rPr>
              <w:t>τρίτη</w:t>
            </w:r>
            <w:r>
              <w:rPr>
                <w:b/>
                <w:spacing w:val="-2"/>
                <w:sz w:val="20"/>
              </w:rPr>
              <w:t xml:space="preserve"> </w:t>
            </w:r>
            <w:r>
              <w:rPr>
                <w:b/>
                <w:sz w:val="20"/>
              </w:rPr>
              <w:t>χώρα συνδεδεμένη</w:t>
            </w:r>
            <w:r>
              <w:rPr>
                <w:b/>
                <w:spacing w:val="-2"/>
                <w:sz w:val="20"/>
              </w:rPr>
              <w:t xml:space="preserve"> </w:t>
            </w:r>
            <w:r>
              <w:rPr>
                <w:b/>
                <w:sz w:val="20"/>
              </w:rPr>
              <w:t>με το πρόγραμμα ή τρίτη χώρα μη συνδεδεμένη με το πρόγραμμα)</w:t>
            </w:r>
          </w:p>
        </w:tc>
      </w:tr>
      <w:tr w:rsidR="0028661C" w14:paraId="6C7B30D9" w14:textId="77777777">
        <w:trPr>
          <w:trHeight w:val="761"/>
        </w:trPr>
        <w:tc>
          <w:tcPr>
            <w:tcW w:w="3217" w:type="dxa"/>
          </w:tcPr>
          <w:p w14:paraId="6C7B30D7" w14:textId="77777777" w:rsidR="0028661C" w:rsidRDefault="00B273B9">
            <w:pPr>
              <w:pStyle w:val="TableParagraph"/>
              <w:tabs>
                <w:tab w:val="left" w:pos="678"/>
                <w:tab w:val="left" w:pos="1189"/>
                <w:tab w:val="left" w:pos="1714"/>
                <w:tab w:val="left" w:pos="2843"/>
              </w:tabs>
              <w:spacing w:before="1" w:line="276" w:lineRule="auto"/>
              <w:ind w:left="107" w:right="94"/>
              <w:rPr>
                <w:sz w:val="20"/>
              </w:rPr>
            </w:pPr>
            <w:r>
              <w:rPr>
                <w:spacing w:val="-4"/>
                <w:sz w:val="20"/>
              </w:rPr>
              <w:t>Έως</w:t>
            </w:r>
            <w:r>
              <w:rPr>
                <w:sz w:val="20"/>
              </w:rPr>
              <w:tab/>
            </w:r>
            <w:r>
              <w:rPr>
                <w:spacing w:val="-4"/>
                <w:sz w:val="20"/>
              </w:rPr>
              <w:t>και</w:t>
            </w:r>
            <w:r>
              <w:rPr>
                <w:sz w:val="20"/>
              </w:rPr>
              <w:tab/>
            </w:r>
            <w:r>
              <w:rPr>
                <w:spacing w:val="-4"/>
                <w:sz w:val="20"/>
              </w:rPr>
              <w:t>την</w:t>
            </w:r>
            <w:r>
              <w:rPr>
                <w:sz w:val="20"/>
              </w:rPr>
              <w:tab/>
              <w:t>14η ημέρα</w:t>
            </w:r>
            <w:r>
              <w:rPr>
                <w:sz w:val="20"/>
              </w:rPr>
              <w:tab/>
            </w:r>
            <w:r>
              <w:rPr>
                <w:spacing w:val="-4"/>
                <w:sz w:val="20"/>
              </w:rPr>
              <w:t xml:space="preserve">της </w:t>
            </w:r>
            <w:r>
              <w:rPr>
                <w:spacing w:val="-2"/>
                <w:sz w:val="20"/>
              </w:rPr>
              <w:t>δραστηριότητας</w:t>
            </w:r>
          </w:p>
        </w:tc>
        <w:tc>
          <w:tcPr>
            <w:tcW w:w="5965" w:type="dxa"/>
          </w:tcPr>
          <w:p w14:paraId="6C7B30D8" w14:textId="77777777" w:rsidR="0028661C" w:rsidRDefault="00B273B9">
            <w:pPr>
              <w:pStyle w:val="TableParagraph"/>
              <w:spacing w:before="1"/>
              <w:ind w:left="107"/>
              <w:rPr>
                <w:sz w:val="20"/>
              </w:rPr>
            </w:pPr>
            <w:r>
              <w:rPr>
                <w:sz w:val="20"/>
              </w:rPr>
              <w:t>70</w:t>
            </w:r>
            <w:r>
              <w:rPr>
                <w:spacing w:val="-4"/>
                <w:sz w:val="20"/>
              </w:rPr>
              <w:t xml:space="preserve"> </w:t>
            </w:r>
            <w:r>
              <w:rPr>
                <w:sz w:val="20"/>
              </w:rPr>
              <w:t>EUR</w:t>
            </w:r>
            <w:r>
              <w:rPr>
                <w:spacing w:val="-5"/>
                <w:sz w:val="20"/>
              </w:rPr>
              <w:t xml:space="preserve"> </w:t>
            </w:r>
            <w:r>
              <w:rPr>
                <w:sz w:val="20"/>
              </w:rPr>
              <w:t>ανά</w:t>
            </w:r>
            <w:r>
              <w:rPr>
                <w:spacing w:val="-4"/>
                <w:sz w:val="20"/>
              </w:rPr>
              <w:t xml:space="preserve"> </w:t>
            </w:r>
            <w:r>
              <w:rPr>
                <w:spacing w:val="-2"/>
                <w:sz w:val="20"/>
              </w:rPr>
              <w:t>ημέρα</w:t>
            </w:r>
          </w:p>
        </w:tc>
      </w:tr>
      <w:tr w:rsidR="0028661C" w14:paraId="6C7B30DC" w14:textId="77777777">
        <w:trPr>
          <w:trHeight w:val="762"/>
        </w:trPr>
        <w:tc>
          <w:tcPr>
            <w:tcW w:w="3217" w:type="dxa"/>
          </w:tcPr>
          <w:p w14:paraId="6C7B30DA" w14:textId="77777777" w:rsidR="0028661C" w:rsidRDefault="00B273B9">
            <w:pPr>
              <w:pStyle w:val="TableParagraph"/>
              <w:spacing w:before="1" w:line="276" w:lineRule="auto"/>
              <w:ind w:left="107" w:right="94"/>
              <w:rPr>
                <w:sz w:val="20"/>
              </w:rPr>
            </w:pPr>
            <w:r>
              <w:rPr>
                <w:sz w:val="20"/>
              </w:rPr>
              <w:t>Από την 15η</w:t>
            </w:r>
            <w:r>
              <w:rPr>
                <w:spacing w:val="-4"/>
                <w:sz w:val="20"/>
              </w:rPr>
              <w:t xml:space="preserve"> </w:t>
            </w:r>
            <w:r>
              <w:rPr>
                <w:sz w:val="20"/>
              </w:rPr>
              <w:t>έως και την 30ή ημέρα της δραστηριότητας</w:t>
            </w:r>
          </w:p>
        </w:tc>
        <w:tc>
          <w:tcPr>
            <w:tcW w:w="5965" w:type="dxa"/>
          </w:tcPr>
          <w:p w14:paraId="6C7B30DB" w14:textId="77777777" w:rsidR="0028661C" w:rsidRDefault="00B273B9">
            <w:pPr>
              <w:pStyle w:val="TableParagraph"/>
              <w:spacing w:before="1"/>
              <w:ind w:left="107"/>
              <w:rPr>
                <w:sz w:val="20"/>
              </w:rPr>
            </w:pPr>
            <w:r>
              <w:rPr>
                <w:sz w:val="20"/>
              </w:rPr>
              <w:t>50</w:t>
            </w:r>
            <w:r>
              <w:rPr>
                <w:spacing w:val="-4"/>
                <w:sz w:val="20"/>
              </w:rPr>
              <w:t xml:space="preserve"> </w:t>
            </w:r>
            <w:r>
              <w:rPr>
                <w:sz w:val="20"/>
              </w:rPr>
              <w:t>EUR</w:t>
            </w:r>
            <w:r>
              <w:rPr>
                <w:spacing w:val="-5"/>
                <w:sz w:val="20"/>
              </w:rPr>
              <w:t xml:space="preserve"> </w:t>
            </w:r>
            <w:r>
              <w:rPr>
                <w:sz w:val="20"/>
              </w:rPr>
              <w:t>ανά</w:t>
            </w:r>
            <w:r>
              <w:rPr>
                <w:spacing w:val="-4"/>
                <w:sz w:val="20"/>
              </w:rPr>
              <w:t xml:space="preserve"> </w:t>
            </w:r>
            <w:r>
              <w:rPr>
                <w:spacing w:val="-2"/>
                <w:sz w:val="20"/>
              </w:rPr>
              <w:t>ημέρα</w:t>
            </w:r>
          </w:p>
        </w:tc>
      </w:tr>
    </w:tbl>
    <w:p w14:paraId="6C7B30DD" w14:textId="77777777" w:rsidR="0028661C" w:rsidRDefault="0028661C">
      <w:pPr>
        <w:pStyle w:val="a3"/>
      </w:pPr>
    </w:p>
    <w:p w14:paraId="6C7B30DE" w14:textId="77777777" w:rsidR="0028661C" w:rsidRDefault="0028661C">
      <w:pPr>
        <w:pStyle w:val="a3"/>
        <w:spacing w:before="6"/>
        <w:rPr>
          <w:sz w:val="19"/>
        </w:rPr>
      </w:pPr>
    </w:p>
    <w:p w14:paraId="6C7B30DF" w14:textId="77777777" w:rsidR="0028661C" w:rsidRDefault="00B273B9">
      <w:pPr>
        <w:pStyle w:val="a3"/>
        <w:spacing w:line="276" w:lineRule="auto"/>
        <w:ind w:left="780" w:right="520"/>
        <w:jc w:val="both"/>
      </w:pPr>
      <w:r>
        <w:t>Η</w:t>
      </w:r>
      <w:r>
        <w:rPr>
          <w:spacing w:val="-1"/>
        </w:rPr>
        <w:t xml:space="preserve"> </w:t>
      </w:r>
      <w:r>
        <w:t>επιχορήγηση</w:t>
      </w:r>
      <w:r>
        <w:rPr>
          <w:spacing w:val="-1"/>
        </w:rPr>
        <w:t xml:space="preserve"> </w:t>
      </w:r>
      <w:r>
        <w:t>για</w:t>
      </w:r>
      <w:r>
        <w:rPr>
          <w:spacing w:val="-1"/>
        </w:rPr>
        <w:t xml:space="preserve"> </w:t>
      </w:r>
      <w:r>
        <w:t>την</w:t>
      </w:r>
      <w:r>
        <w:rPr>
          <w:spacing w:val="-1"/>
        </w:rPr>
        <w:t xml:space="preserve"> </w:t>
      </w:r>
      <w:r>
        <w:t>κάλυψη</w:t>
      </w:r>
      <w:r>
        <w:rPr>
          <w:spacing w:val="-1"/>
        </w:rPr>
        <w:t xml:space="preserve"> </w:t>
      </w:r>
      <w:r>
        <w:t>των</w:t>
      </w:r>
      <w:r>
        <w:rPr>
          <w:spacing w:val="-1"/>
        </w:rPr>
        <w:t xml:space="preserve"> </w:t>
      </w:r>
      <w:r>
        <w:t>ατομικών</w:t>
      </w:r>
      <w:r>
        <w:rPr>
          <w:spacing w:val="-1"/>
        </w:rPr>
        <w:t xml:space="preserve"> </w:t>
      </w:r>
      <w:r>
        <w:t>δαπανών</w:t>
      </w:r>
      <w:r>
        <w:rPr>
          <w:spacing w:val="-1"/>
        </w:rPr>
        <w:t xml:space="preserve"> </w:t>
      </w:r>
      <w:r>
        <w:t>μπορεί</w:t>
      </w:r>
      <w:r>
        <w:rPr>
          <w:spacing w:val="-1"/>
        </w:rPr>
        <w:t xml:space="preserve"> </w:t>
      </w:r>
      <w:r>
        <w:t>επίσης</w:t>
      </w:r>
      <w:r>
        <w:rPr>
          <w:spacing w:val="-1"/>
        </w:rPr>
        <w:t xml:space="preserve"> </w:t>
      </w:r>
      <w:r>
        <w:t>να</w:t>
      </w:r>
      <w:r>
        <w:rPr>
          <w:spacing w:val="-1"/>
        </w:rPr>
        <w:t xml:space="preserve"> </w:t>
      </w:r>
      <w:r>
        <w:t>καλύψει</w:t>
      </w:r>
      <w:r>
        <w:rPr>
          <w:spacing w:val="-1"/>
        </w:rPr>
        <w:t xml:space="preserve"> </w:t>
      </w:r>
      <w:r>
        <w:t>μία</w:t>
      </w:r>
      <w:r>
        <w:rPr>
          <w:spacing w:val="-4"/>
        </w:rPr>
        <w:t xml:space="preserve"> </w:t>
      </w:r>
      <w:r>
        <w:t>ημέρα</w:t>
      </w:r>
      <w:r>
        <w:rPr>
          <w:spacing w:val="-1"/>
        </w:rPr>
        <w:t xml:space="preserve"> </w:t>
      </w:r>
      <w:r>
        <w:t>μετακίνησης</w:t>
      </w:r>
      <w:r>
        <w:rPr>
          <w:spacing w:val="-1"/>
        </w:rPr>
        <w:t xml:space="preserve"> </w:t>
      </w:r>
      <w:r>
        <w:t>πριν</w:t>
      </w:r>
      <w:r>
        <w:rPr>
          <w:spacing w:val="-1"/>
        </w:rPr>
        <w:t xml:space="preserve"> </w:t>
      </w:r>
      <w:r>
        <w:t>από</w:t>
      </w:r>
      <w:r>
        <w:rPr>
          <w:spacing w:val="-1"/>
        </w:rPr>
        <w:t xml:space="preserve"> </w:t>
      </w:r>
      <w:r>
        <w:t>τη δραστηριότητα και μία ημέρα μετακίνησης μετά τη δραστηριότητα.</w:t>
      </w:r>
    </w:p>
    <w:p w14:paraId="6C7B30E0" w14:textId="77777777" w:rsidR="0028661C" w:rsidRDefault="0028661C">
      <w:pPr>
        <w:pStyle w:val="a3"/>
        <w:spacing w:before="4"/>
        <w:rPr>
          <w:sz w:val="16"/>
        </w:rPr>
      </w:pPr>
    </w:p>
    <w:p w14:paraId="6C7B30E1" w14:textId="77777777" w:rsidR="0028661C" w:rsidRDefault="00B273B9">
      <w:pPr>
        <w:pStyle w:val="8"/>
        <w:spacing w:line="276" w:lineRule="auto"/>
        <w:ind w:left="780" w:right="517"/>
        <w:jc w:val="both"/>
      </w:pPr>
      <w:r>
        <w:t>Φοιτητές</w:t>
      </w:r>
      <w:r>
        <w:rPr>
          <w:spacing w:val="-3"/>
        </w:rPr>
        <w:t xml:space="preserve"> </w:t>
      </w:r>
      <w:r>
        <w:t>και</w:t>
      </w:r>
      <w:r>
        <w:rPr>
          <w:spacing w:val="-3"/>
        </w:rPr>
        <w:t xml:space="preserve"> </w:t>
      </w:r>
      <w:r>
        <w:t>προσφάτως</w:t>
      </w:r>
      <w:r>
        <w:rPr>
          <w:spacing w:val="-3"/>
        </w:rPr>
        <w:t xml:space="preserve"> </w:t>
      </w:r>
      <w:proofErr w:type="spellStart"/>
      <w:r>
        <w:t>αποφοιτήσαντες</w:t>
      </w:r>
      <w:proofErr w:type="spellEnd"/>
      <w:r>
        <w:rPr>
          <w:spacing w:val="-3"/>
        </w:rPr>
        <w:t xml:space="preserve"> </w:t>
      </w:r>
      <w:r>
        <w:t>με</w:t>
      </w:r>
      <w:r>
        <w:rPr>
          <w:spacing w:val="-1"/>
        </w:rPr>
        <w:t xml:space="preserve"> </w:t>
      </w:r>
      <w:r>
        <w:t>λιγότερες</w:t>
      </w:r>
      <w:r>
        <w:rPr>
          <w:spacing w:val="-3"/>
        </w:rPr>
        <w:t xml:space="preserve"> </w:t>
      </w:r>
      <w:r>
        <w:t>ευκαιρίες –</w:t>
      </w:r>
      <w:r>
        <w:rPr>
          <w:spacing w:val="-4"/>
        </w:rPr>
        <w:t xml:space="preserve"> </w:t>
      </w:r>
      <w:r>
        <w:t>συμπληρωματική</w:t>
      </w:r>
      <w:r>
        <w:rPr>
          <w:spacing w:val="-1"/>
        </w:rPr>
        <w:t xml:space="preserve"> </w:t>
      </w:r>
      <w:r>
        <w:t>ενίσχυση</w:t>
      </w:r>
      <w:r>
        <w:rPr>
          <w:spacing w:val="-4"/>
        </w:rPr>
        <w:t xml:space="preserve"> </w:t>
      </w:r>
      <w:r>
        <w:t>για</w:t>
      </w:r>
      <w:r>
        <w:rPr>
          <w:spacing w:val="-4"/>
        </w:rPr>
        <w:t xml:space="preserve"> </w:t>
      </w:r>
      <w:r>
        <w:t>την</w:t>
      </w:r>
      <w:r>
        <w:rPr>
          <w:spacing w:val="-2"/>
        </w:rPr>
        <w:t xml:space="preserve"> </w:t>
      </w:r>
      <w:r>
        <w:t>κάλυψη</w:t>
      </w:r>
      <w:r>
        <w:rPr>
          <w:spacing w:val="-4"/>
        </w:rPr>
        <w:t xml:space="preserve"> </w:t>
      </w:r>
      <w:r>
        <w:t>των ατομικών δαπανών σε βραχυχρόνιες δραστηριότητες κινητικότητας με φυσική παρουσία</w:t>
      </w:r>
    </w:p>
    <w:p w14:paraId="6C7B30E2" w14:textId="77777777" w:rsidR="0028661C" w:rsidRDefault="0028661C">
      <w:pPr>
        <w:pStyle w:val="a3"/>
        <w:rPr>
          <w:b/>
        </w:rPr>
      </w:pPr>
    </w:p>
    <w:p w14:paraId="6C7B30E3" w14:textId="77777777" w:rsidR="0028661C" w:rsidRDefault="0028661C">
      <w:pPr>
        <w:pStyle w:val="a3"/>
        <w:spacing w:before="5"/>
        <w:rPr>
          <w:b/>
          <w:sz w:val="16"/>
        </w:rPr>
      </w:pPr>
    </w:p>
    <w:p w14:paraId="6C7B30E4" w14:textId="77777777" w:rsidR="0028661C" w:rsidRDefault="00B273B9">
      <w:pPr>
        <w:pStyle w:val="a3"/>
        <w:ind w:left="780" w:right="513"/>
        <w:jc w:val="both"/>
      </w:pPr>
      <w:r>
        <w:t xml:space="preserve">Φοιτητές και προσφάτως </w:t>
      </w:r>
      <w:proofErr w:type="spellStart"/>
      <w:r>
        <w:t>αποφοιτήσαντες</w:t>
      </w:r>
      <w:proofErr w:type="spellEnd"/>
      <w:r>
        <w:t xml:space="preserve"> με λιγότερες ευκαιρίες λαμβάνουν συμπληρωματική ενίσχυση πέραν της επιχορήγησης από την ΕΕ για την κάλυψη των ατομικών δαπανών στο πλαίσιο του προγράμματος </w:t>
      </w:r>
      <w:proofErr w:type="spellStart"/>
      <w:r>
        <w:t>Erasmus</w:t>
      </w:r>
      <w:proofErr w:type="spellEnd"/>
      <w:r>
        <w:t>+, ύψους 100</w:t>
      </w:r>
      <w:r>
        <w:rPr>
          <w:spacing w:val="-4"/>
        </w:rPr>
        <w:t xml:space="preserve"> </w:t>
      </w:r>
      <w:r>
        <w:t>EUR για δραστηριότητα κινητικότητας με φυ</w:t>
      </w:r>
      <w:r>
        <w:t>σική παρουσία για διάστημα 5-14 ημερών και 150</w:t>
      </w:r>
      <w:r>
        <w:rPr>
          <w:spacing w:val="-4"/>
        </w:rPr>
        <w:t xml:space="preserve"> </w:t>
      </w:r>
      <w:r>
        <w:t>EUR για αντίστοιχη δραστηριότητα διάρκειας 15-30 ημερών. Τα κριτήρια που θα εφαρμόζονται ορίζονται σε εθνικό επίπεδο από τους Εθνικούς Οργανισμούς σε συμφωνία με τις εθνικές αρχές.</w:t>
      </w:r>
    </w:p>
    <w:p w14:paraId="6C7B30E5" w14:textId="77777777" w:rsidR="0028661C" w:rsidRDefault="0028661C">
      <w:pPr>
        <w:pStyle w:val="a3"/>
        <w:spacing w:before="12"/>
        <w:rPr>
          <w:sz w:val="19"/>
        </w:rPr>
      </w:pPr>
    </w:p>
    <w:p w14:paraId="6C7B30E6" w14:textId="77777777" w:rsidR="0028661C" w:rsidRDefault="00B273B9">
      <w:pPr>
        <w:pStyle w:val="a3"/>
        <w:ind w:left="780"/>
        <w:jc w:val="both"/>
      </w:pPr>
      <w:r>
        <w:t>Σε</w:t>
      </w:r>
      <w:r>
        <w:rPr>
          <w:spacing w:val="-7"/>
        </w:rPr>
        <w:t xml:space="preserve"> </w:t>
      </w:r>
      <w:r>
        <w:t>αυτή</w:t>
      </w:r>
      <w:r>
        <w:rPr>
          <w:spacing w:val="-7"/>
        </w:rPr>
        <w:t xml:space="preserve"> </w:t>
      </w:r>
      <w:r>
        <w:t>την</w:t>
      </w:r>
      <w:r>
        <w:rPr>
          <w:spacing w:val="-8"/>
        </w:rPr>
        <w:t xml:space="preserve"> </w:t>
      </w:r>
      <w:r>
        <w:t>περίπτωση</w:t>
      </w:r>
      <w:r>
        <w:rPr>
          <w:spacing w:val="-4"/>
        </w:rPr>
        <w:t xml:space="preserve"> </w:t>
      </w:r>
      <w:r>
        <w:t>δεν</w:t>
      </w:r>
      <w:r>
        <w:rPr>
          <w:spacing w:val="-8"/>
        </w:rPr>
        <w:t xml:space="preserve"> </w:t>
      </w:r>
      <w:r>
        <w:t>θ</w:t>
      </w:r>
      <w:r>
        <w:t>α</w:t>
      </w:r>
      <w:r>
        <w:rPr>
          <w:spacing w:val="-7"/>
        </w:rPr>
        <w:t xml:space="preserve"> </w:t>
      </w:r>
      <w:r>
        <w:t>ισχύει</w:t>
      </w:r>
      <w:r>
        <w:rPr>
          <w:spacing w:val="-7"/>
        </w:rPr>
        <w:t xml:space="preserve"> </w:t>
      </w:r>
      <w:r>
        <w:t>η</w:t>
      </w:r>
      <w:r>
        <w:rPr>
          <w:spacing w:val="-6"/>
        </w:rPr>
        <w:t xml:space="preserve"> </w:t>
      </w:r>
      <w:r>
        <w:t>συμπληρωματική</w:t>
      </w:r>
      <w:r>
        <w:rPr>
          <w:spacing w:val="-7"/>
        </w:rPr>
        <w:t xml:space="preserve"> </w:t>
      </w:r>
      <w:r>
        <w:t>ενίσχυση</w:t>
      </w:r>
      <w:r>
        <w:rPr>
          <w:spacing w:val="-7"/>
        </w:rPr>
        <w:t xml:space="preserve"> </w:t>
      </w:r>
      <w:r>
        <w:t>για</w:t>
      </w:r>
      <w:r>
        <w:rPr>
          <w:spacing w:val="-7"/>
        </w:rPr>
        <w:t xml:space="preserve"> </w:t>
      </w:r>
      <w:r>
        <w:t>πρακτική</w:t>
      </w:r>
      <w:r>
        <w:rPr>
          <w:spacing w:val="-6"/>
        </w:rPr>
        <w:t xml:space="preserve"> </w:t>
      </w:r>
      <w:r>
        <w:rPr>
          <w:spacing w:val="-2"/>
        </w:rPr>
        <w:t>άσκηση.</w:t>
      </w:r>
    </w:p>
    <w:p w14:paraId="6C7B30E7" w14:textId="77777777" w:rsidR="0028661C" w:rsidRDefault="0028661C">
      <w:pPr>
        <w:pStyle w:val="a3"/>
        <w:spacing w:before="1"/>
      </w:pPr>
    </w:p>
    <w:p w14:paraId="6C7B30E8" w14:textId="77777777" w:rsidR="0028661C" w:rsidRDefault="00B273B9">
      <w:pPr>
        <w:pStyle w:val="a3"/>
        <w:ind w:left="780" w:right="520"/>
        <w:jc w:val="both"/>
      </w:pPr>
      <w:r>
        <w:t>Τα κράτη μέλη της ΕΕ και οι τρίτες χώρες που είναι συνδεδεμένες με το πρόγραμμα περιλαμβάνουν εξόχως</w:t>
      </w:r>
      <w:r>
        <w:rPr>
          <w:spacing w:val="40"/>
        </w:rPr>
        <w:t xml:space="preserve"> </w:t>
      </w:r>
      <w:r>
        <w:t>απόκεντρες περιοχές και ΥΧΕ.</w:t>
      </w:r>
    </w:p>
    <w:p w14:paraId="6C7B30E9" w14:textId="77777777" w:rsidR="0028661C" w:rsidRDefault="0028661C">
      <w:pPr>
        <w:pStyle w:val="a3"/>
      </w:pPr>
    </w:p>
    <w:p w14:paraId="6C7B30EA" w14:textId="77777777" w:rsidR="0028661C" w:rsidRDefault="0028661C">
      <w:pPr>
        <w:pStyle w:val="a3"/>
        <w:spacing w:before="6"/>
        <w:rPr>
          <w:sz w:val="19"/>
        </w:rPr>
      </w:pPr>
    </w:p>
    <w:p w14:paraId="6C7B30EB" w14:textId="77777777" w:rsidR="0028661C" w:rsidRDefault="00B273B9">
      <w:pPr>
        <w:pStyle w:val="8"/>
        <w:ind w:left="780"/>
        <w:jc w:val="both"/>
      </w:pPr>
      <w:r>
        <w:t>Φοιτητές</w:t>
      </w:r>
      <w:r>
        <w:rPr>
          <w:spacing w:val="-8"/>
        </w:rPr>
        <w:t xml:space="preserve"> </w:t>
      </w:r>
      <w:r>
        <w:t>και</w:t>
      </w:r>
      <w:r>
        <w:rPr>
          <w:spacing w:val="-7"/>
        </w:rPr>
        <w:t xml:space="preserve"> </w:t>
      </w:r>
      <w:r>
        <w:t>προσφάτως</w:t>
      </w:r>
      <w:r>
        <w:rPr>
          <w:spacing w:val="-7"/>
        </w:rPr>
        <w:t xml:space="preserve"> </w:t>
      </w:r>
      <w:proofErr w:type="spellStart"/>
      <w:r>
        <w:t>αποφοιτήσαντες</w:t>
      </w:r>
      <w:proofErr w:type="spellEnd"/>
      <w:r>
        <w:rPr>
          <w:spacing w:val="-7"/>
        </w:rPr>
        <w:t xml:space="preserve"> </w:t>
      </w:r>
      <w:r>
        <w:t>που</w:t>
      </w:r>
      <w:r>
        <w:rPr>
          <w:spacing w:val="-7"/>
        </w:rPr>
        <w:t xml:space="preserve"> </w:t>
      </w:r>
      <w:r>
        <w:t>δεν</w:t>
      </w:r>
      <w:r>
        <w:rPr>
          <w:spacing w:val="-8"/>
        </w:rPr>
        <w:t xml:space="preserve"> </w:t>
      </w:r>
      <w:r>
        <w:t>λαμβάνουν</w:t>
      </w:r>
      <w:r>
        <w:rPr>
          <w:spacing w:val="-8"/>
        </w:rPr>
        <w:t xml:space="preserve"> </w:t>
      </w:r>
      <w:r>
        <w:t>επιχορήγηση</w:t>
      </w:r>
      <w:r>
        <w:rPr>
          <w:spacing w:val="-8"/>
        </w:rPr>
        <w:t xml:space="preserve"> </w:t>
      </w:r>
      <w:r>
        <w:t>για</w:t>
      </w:r>
      <w:r>
        <w:rPr>
          <w:spacing w:val="-8"/>
        </w:rPr>
        <w:t xml:space="preserve"> </w:t>
      </w:r>
      <w:r>
        <w:t>την</w:t>
      </w:r>
      <w:r>
        <w:rPr>
          <w:spacing w:val="-8"/>
        </w:rPr>
        <w:t xml:space="preserve"> </w:t>
      </w:r>
      <w:r>
        <w:t>κάλυψη</w:t>
      </w:r>
      <w:r>
        <w:rPr>
          <w:spacing w:val="-5"/>
        </w:rPr>
        <w:t xml:space="preserve"> </w:t>
      </w:r>
      <w:r>
        <w:t>δαπανών</w:t>
      </w:r>
      <w:r>
        <w:rPr>
          <w:spacing w:val="-8"/>
        </w:rPr>
        <w:t xml:space="preserve"> </w:t>
      </w:r>
      <w:r>
        <w:rPr>
          <w:spacing w:val="-2"/>
        </w:rPr>
        <w:t>μετακίνησης</w:t>
      </w:r>
    </w:p>
    <w:p w14:paraId="6C7B30EC" w14:textId="77777777" w:rsidR="0028661C" w:rsidRDefault="00B273B9">
      <w:pPr>
        <w:spacing w:before="37" w:line="276" w:lineRule="auto"/>
        <w:ind w:left="780" w:right="518"/>
        <w:jc w:val="both"/>
        <w:rPr>
          <w:b/>
          <w:sz w:val="20"/>
        </w:rPr>
      </w:pPr>
      <w:r>
        <w:rPr>
          <w:b/>
          <w:sz w:val="20"/>
        </w:rPr>
        <w:t xml:space="preserve">— συμπληρωματική ενίσχυση πέραν της επιχορήγησης για την κάλυψη των ατομικών δαπανών για πράσινη </w:t>
      </w:r>
      <w:r>
        <w:rPr>
          <w:b/>
          <w:spacing w:val="-2"/>
          <w:sz w:val="20"/>
        </w:rPr>
        <w:t>μετακίνηση</w:t>
      </w:r>
    </w:p>
    <w:p w14:paraId="6C7B30ED" w14:textId="77777777" w:rsidR="0028661C" w:rsidRDefault="0028661C">
      <w:pPr>
        <w:pStyle w:val="a3"/>
        <w:spacing w:before="3"/>
        <w:rPr>
          <w:b/>
          <w:sz w:val="16"/>
        </w:rPr>
      </w:pPr>
    </w:p>
    <w:p w14:paraId="6C7B30EE" w14:textId="77777777" w:rsidR="0028661C" w:rsidRDefault="00B273B9">
      <w:pPr>
        <w:pStyle w:val="a3"/>
        <w:spacing w:before="1" w:line="276" w:lineRule="auto"/>
        <w:ind w:left="780" w:right="516"/>
        <w:jc w:val="both"/>
      </w:pPr>
      <w:r>
        <w:t xml:space="preserve">Φοιτητές και προσφάτως </w:t>
      </w:r>
      <w:proofErr w:type="spellStart"/>
      <w:r>
        <w:t>αποφοιτήσαντες</w:t>
      </w:r>
      <w:proofErr w:type="spellEnd"/>
      <w:r>
        <w:t xml:space="preserve"> που δεν λαμβάνουν επιχορήγηση για την κάλυψη δαπανών μετακίνησης μπορούν να επιλέξουν πράσινη μετακίνηση. Στην περίπτωση αυτή, θα λάβουν ενιαία συνεισφορά ύψους 50</w:t>
      </w:r>
      <w:r>
        <w:rPr>
          <w:spacing w:val="-2"/>
        </w:rPr>
        <w:t xml:space="preserve"> </w:t>
      </w:r>
      <w:r>
        <w:t xml:space="preserve">EUR ως συμπληρωματική ενίσχυση πέραν της επιχορήγησης </w:t>
      </w:r>
      <w:r>
        <w:t>για την κάλυψη των ατομικών δαπανών και έως 4 ημέρες πρόσθετης επιχορήγησης ατομικών δαπανών για την κάλυψη των ημερών μετακίνησης για ταξίδι μετ’ επιστροφής, κατά περίπτωση.</w:t>
      </w:r>
    </w:p>
    <w:p w14:paraId="6C7B30EF" w14:textId="77777777" w:rsidR="0028661C" w:rsidRDefault="0028661C">
      <w:pPr>
        <w:pStyle w:val="a3"/>
      </w:pPr>
    </w:p>
    <w:p w14:paraId="6C7B30F0" w14:textId="77777777" w:rsidR="0028661C" w:rsidRDefault="0028661C">
      <w:pPr>
        <w:pStyle w:val="a3"/>
        <w:spacing w:before="4"/>
        <w:rPr>
          <w:sz w:val="16"/>
        </w:rPr>
      </w:pPr>
    </w:p>
    <w:p w14:paraId="6C7B30F1" w14:textId="77777777" w:rsidR="0028661C" w:rsidRDefault="00B273B9">
      <w:pPr>
        <w:pStyle w:val="8"/>
        <w:ind w:left="780"/>
        <w:jc w:val="both"/>
      </w:pPr>
      <w:r>
        <w:t>Επιχορήγηση</w:t>
      </w:r>
      <w:r>
        <w:rPr>
          <w:spacing w:val="-12"/>
        </w:rPr>
        <w:t xml:space="preserve"> </w:t>
      </w:r>
      <w:r>
        <w:t>για</w:t>
      </w:r>
      <w:r>
        <w:rPr>
          <w:spacing w:val="-11"/>
        </w:rPr>
        <w:t xml:space="preserve"> </w:t>
      </w:r>
      <w:r>
        <w:t>την</w:t>
      </w:r>
      <w:r>
        <w:rPr>
          <w:spacing w:val="-11"/>
        </w:rPr>
        <w:t xml:space="preserve"> </w:t>
      </w:r>
      <w:r>
        <w:t>κάλυψη</w:t>
      </w:r>
      <w:r>
        <w:rPr>
          <w:spacing w:val="-11"/>
        </w:rPr>
        <w:t xml:space="preserve"> </w:t>
      </w:r>
      <w:r>
        <w:t>δαπανών</w:t>
      </w:r>
      <w:r>
        <w:rPr>
          <w:spacing w:val="-12"/>
        </w:rPr>
        <w:t xml:space="preserve"> </w:t>
      </w:r>
      <w:r>
        <w:rPr>
          <w:spacing w:val="-2"/>
        </w:rPr>
        <w:t>μετακίνησης</w:t>
      </w:r>
    </w:p>
    <w:p w14:paraId="6C7B30F2" w14:textId="77777777" w:rsidR="0028661C" w:rsidRDefault="0028661C">
      <w:pPr>
        <w:jc w:val="both"/>
        <w:sectPr w:rsidR="0028661C">
          <w:footerReference w:type="even" r:id="rId119"/>
          <w:pgSz w:w="11910" w:h="16840"/>
          <w:pgMar w:top="1620" w:right="562" w:bottom="1140" w:left="300" w:header="0" w:footer="953" w:gutter="0"/>
          <w:pgNumType w:start="80"/>
          <w:cols w:space="720"/>
        </w:sectPr>
      </w:pPr>
    </w:p>
    <w:p w14:paraId="6C7B30F3" w14:textId="77777777" w:rsidR="0028661C" w:rsidRDefault="00B273B9">
      <w:pPr>
        <w:pStyle w:val="a3"/>
        <w:spacing w:before="43"/>
        <w:ind w:left="780" w:right="521"/>
        <w:jc w:val="both"/>
      </w:pPr>
      <w:r>
        <w:lastRenderedPageBreak/>
        <w:t>Οι συμμετέχοντες που απαριθμούνται παρακάτω θα λάβουν τα ακόλουθα ποσά ενίσχυσης τα οποία θα τους βοηθήσουν να καλύψουν τις δαπάνες μετακίνησής τους (με εξαίρεση εκείνους για τους οποίους ισχύει η επιλογή εξαίρεσης που περιγράφεται</w:t>
      </w:r>
      <w:r>
        <w:t xml:space="preserve"> παρακάτω):</w:t>
      </w:r>
    </w:p>
    <w:p w14:paraId="6C7B30F4" w14:textId="77777777" w:rsidR="0028661C" w:rsidRDefault="00B273B9">
      <w:pPr>
        <w:pStyle w:val="a5"/>
        <w:numPr>
          <w:ilvl w:val="0"/>
          <w:numId w:val="333"/>
        </w:numPr>
        <w:tabs>
          <w:tab w:val="left" w:pos="1501"/>
        </w:tabs>
        <w:ind w:right="518"/>
        <w:rPr>
          <w:sz w:val="20"/>
        </w:rPr>
      </w:pPr>
      <w:r>
        <w:rPr>
          <w:sz w:val="20"/>
        </w:rPr>
        <w:t xml:space="preserve">φοιτητές και προσφάτως </w:t>
      </w:r>
      <w:proofErr w:type="spellStart"/>
      <w:r>
        <w:rPr>
          <w:sz w:val="20"/>
        </w:rPr>
        <w:t>αποφοιτήσαντες</w:t>
      </w:r>
      <w:proofErr w:type="spellEnd"/>
      <w:r>
        <w:rPr>
          <w:sz w:val="20"/>
        </w:rPr>
        <w:t xml:space="preserve"> που φοιτούν ή έχουν φοιτήσει σε ανώτατα εκπαιδευτικά ιδρύματα τα οποία βρίσκονται σε εξόχως απόκεντρες περιοχές των κρατών μελών της ΕΕ, στην Κύπρο, την Ισλανδία, τη Μάλτα,</w:t>
      </w:r>
      <w:r>
        <w:rPr>
          <w:spacing w:val="-3"/>
          <w:sz w:val="20"/>
        </w:rPr>
        <w:t xml:space="preserve"> </w:t>
      </w:r>
      <w:r>
        <w:rPr>
          <w:sz w:val="20"/>
        </w:rPr>
        <w:t>καθώς</w:t>
      </w:r>
      <w:r>
        <w:rPr>
          <w:spacing w:val="-3"/>
          <w:sz w:val="20"/>
        </w:rPr>
        <w:t xml:space="preserve"> </w:t>
      </w:r>
      <w:r>
        <w:rPr>
          <w:sz w:val="20"/>
        </w:rPr>
        <w:t>και</w:t>
      </w:r>
      <w:r>
        <w:rPr>
          <w:spacing w:val="-1"/>
          <w:sz w:val="20"/>
        </w:rPr>
        <w:t xml:space="preserve"> </w:t>
      </w:r>
      <w:r>
        <w:rPr>
          <w:sz w:val="20"/>
        </w:rPr>
        <w:t>σε</w:t>
      </w:r>
      <w:r>
        <w:rPr>
          <w:spacing w:val="-3"/>
          <w:sz w:val="20"/>
        </w:rPr>
        <w:t xml:space="preserve"> </w:t>
      </w:r>
      <w:r>
        <w:rPr>
          <w:sz w:val="20"/>
        </w:rPr>
        <w:t>υπερπόντιες</w:t>
      </w:r>
      <w:r>
        <w:rPr>
          <w:spacing w:val="-2"/>
          <w:sz w:val="20"/>
        </w:rPr>
        <w:t xml:space="preserve"> </w:t>
      </w:r>
      <w:r>
        <w:rPr>
          <w:sz w:val="20"/>
        </w:rPr>
        <w:t>χώρες</w:t>
      </w:r>
      <w:r>
        <w:rPr>
          <w:spacing w:val="-3"/>
          <w:sz w:val="20"/>
        </w:rPr>
        <w:t xml:space="preserve"> </w:t>
      </w:r>
      <w:r>
        <w:rPr>
          <w:sz w:val="20"/>
        </w:rPr>
        <w:t>κα</w:t>
      </w:r>
      <w:r>
        <w:rPr>
          <w:sz w:val="20"/>
        </w:rPr>
        <w:t>ι</w:t>
      </w:r>
      <w:r>
        <w:rPr>
          <w:spacing w:val="-3"/>
          <w:sz w:val="20"/>
        </w:rPr>
        <w:t xml:space="preserve"> </w:t>
      </w:r>
      <w:r>
        <w:rPr>
          <w:sz w:val="20"/>
        </w:rPr>
        <w:t>εδάφη</w:t>
      </w:r>
      <w:r>
        <w:rPr>
          <w:spacing w:val="-1"/>
          <w:sz w:val="20"/>
        </w:rPr>
        <w:t xml:space="preserve"> </w:t>
      </w:r>
      <w:r>
        <w:rPr>
          <w:sz w:val="20"/>
        </w:rPr>
        <w:t>(ΥΧΕ)</w:t>
      </w:r>
      <w:r>
        <w:rPr>
          <w:spacing w:val="-2"/>
          <w:sz w:val="20"/>
        </w:rPr>
        <w:t xml:space="preserve"> </w:t>
      </w:r>
      <w:r>
        <w:rPr>
          <w:sz w:val="20"/>
        </w:rPr>
        <w:t>που</w:t>
      </w:r>
      <w:r>
        <w:rPr>
          <w:spacing w:val="-3"/>
          <w:sz w:val="20"/>
        </w:rPr>
        <w:t xml:space="preserve"> </w:t>
      </w:r>
      <w:r>
        <w:rPr>
          <w:sz w:val="20"/>
        </w:rPr>
        <w:t>είναι συνδεδεμένα</w:t>
      </w:r>
      <w:r>
        <w:rPr>
          <w:spacing w:val="-3"/>
          <w:sz w:val="20"/>
        </w:rPr>
        <w:t xml:space="preserve"> </w:t>
      </w:r>
      <w:r>
        <w:rPr>
          <w:sz w:val="20"/>
        </w:rPr>
        <w:t>με</w:t>
      </w:r>
      <w:r>
        <w:rPr>
          <w:spacing w:val="-2"/>
          <w:sz w:val="20"/>
        </w:rPr>
        <w:t xml:space="preserve"> </w:t>
      </w:r>
      <w:r>
        <w:rPr>
          <w:sz w:val="20"/>
        </w:rPr>
        <w:t>κράτη</w:t>
      </w:r>
      <w:r>
        <w:rPr>
          <w:spacing w:val="-2"/>
          <w:sz w:val="20"/>
        </w:rPr>
        <w:t xml:space="preserve"> </w:t>
      </w:r>
      <w:r>
        <w:rPr>
          <w:sz w:val="20"/>
        </w:rPr>
        <w:t>μέλη</w:t>
      </w:r>
      <w:r>
        <w:rPr>
          <w:spacing w:val="-2"/>
          <w:sz w:val="20"/>
        </w:rPr>
        <w:t xml:space="preserve"> </w:t>
      </w:r>
      <w:r>
        <w:rPr>
          <w:sz w:val="20"/>
        </w:rPr>
        <w:t>της</w:t>
      </w:r>
      <w:r>
        <w:rPr>
          <w:spacing w:val="-3"/>
          <w:sz w:val="20"/>
        </w:rPr>
        <w:t xml:space="preserve"> </w:t>
      </w:r>
      <w:r>
        <w:rPr>
          <w:sz w:val="20"/>
        </w:rPr>
        <w:t>ΕΕ,</w:t>
      </w:r>
      <w:r>
        <w:rPr>
          <w:spacing w:val="-2"/>
          <w:sz w:val="20"/>
        </w:rPr>
        <w:t xml:space="preserve"> </w:t>
      </w:r>
      <w:r>
        <w:rPr>
          <w:sz w:val="20"/>
        </w:rPr>
        <w:t>και</w:t>
      </w:r>
      <w:r>
        <w:rPr>
          <w:spacing w:val="-3"/>
          <w:sz w:val="20"/>
        </w:rPr>
        <w:t xml:space="preserve"> </w:t>
      </w:r>
      <w:r>
        <w:rPr>
          <w:sz w:val="20"/>
        </w:rPr>
        <w:t>οι οποίοι μετακινούνται σε κράτη μέλη της ΕΕ και τρίτες χώρες συνδεδεμένες με το πρόγραμμα ή σε τρίτες</w:t>
      </w:r>
      <w:r>
        <w:rPr>
          <w:spacing w:val="40"/>
          <w:sz w:val="20"/>
        </w:rPr>
        <w:t xml:space="preserve"> </w:t>
      </w:r>
      <w:r>
        <w:rPr>
          <w:sz w:val="20"/>
        </w:rPr>
        <w:t>χώρες που δεν είναι συνδεδεμένες με το πρόγραμμα από τις περιφέρειες 13 ή 14·</w:t>
      </w:r>
    </w:p>
    <w:p w14:paraId="6C7B30F5" w14:textId="77777777" w:rsidR="0028661C" w:rsidRDefault="00B273B9">
      <w:pPr>
        <w:pStyle w:val="a5"/>
        <w:numPr>
          <w:ilvl w:val="0"/>
          <w:numId w:val="333"/>
        </w:numPr>
        <w:tabs>
          <w:tab w:val="left" w:pos="1501"/>
        </w:tabs>
        <w:ind w:right="521"/>
        <w:rPr>
          <w:sz w:val="20"/>
        </w:rPr>
      </w:pPr>
      <w:r>
        <w:rPr>
          <w:sz w:val="20"/>
        </w:rPr>
        <w:t>οι φοιτητές κ</w:t>
      </w:r>
      <w:r>
        <w:rPr>
          <w:sz w:val="20"/>
        </w:rPr>
        <w:t xml:space="preserve">αι οι προσφάτως </w:t>
      </w:r>
      <w:proofErr w:type="spellStart"/>
      <w:r>
        <w:rPr>
          <w:sz w:val="20"/>
        </w:rPr>
        <w:t>αποφοιτήσαντες</w:t>
      </w:r>
      <w:proofErr w:type="spellEnd"/>
      <w:r>
        <w:rPr>
          <w:sz w:val="20"/>
        </w:rPr>
        <w:t xml:space="preserve"> με λιγότερες ευκαιρίες που πραγματοποιούν βραχυχρόνιες δραστηριότητες κινητικότητας, και</w:t>
      </w:r>
    </w:p>
    <w:p w14:paraId="6C7B30F6" w14:textId="77777777" w:rsidR="0028661C" w:rsidRDefault="00B273B9">
      <w:pPr>
        <w:pStyle w:val="a5"/>
        <w:numPr>
          <w:ilvl w:val="0"/>
          <w:numId w:val="333"/>
        </w:numPr>
        <w:tabs>
          <w:tab w:val="left" w:pos="1501"/>
        </w:tabs>
        <w:ind w:right="520"/>
        <w:rPr>
          <w:sz w:val="20"/>
        </w:rPr>
      </w:pPr>
      <w:r>
        <w:rPr>
          <w:sz w:val="20"/>
        </w:rPr>
        <w:t xml:space="preserve">οι εξερχόμενοι και εισερχόμενοι φοιτητές και προσφάτως </w:t>
      </w:r>
      <w:proofErr w:type="spellStart"/>
      <w:r>
        <w:rPr>
          <w:sz w:val="20"/>
        </w:rPr>
        <w:t>αποφοιτήσαντες</w:t>
      </w:r>
      <w:proofErr w:type="spellEnd"/>
      <w:r>
        <w:rPr>
          <w:sz w:val="20"/>
        </w:rPr>
        <w:t xml:space="preserve"> σε διεθνή κινητικότητα που περιλαμβάνει τρίτες χώρες που δεν είναι</w:t>
      </w:r>
      <w:r>
        <w:rPr>
          <w:sz w:val="20"/>
        </w:rPr>
        <w:t xml:space="preserve"> συνδεδεμένες με το πρόγραμμα, εκτός από τις περιφέρειες 13 και </w:t>
      </w:r>
      <w:r>
        <w:rPr>
          <w:spacing w:val="-4"/>
          <w:sz w:val="20"/>
        </w:rPr>
        <w:t>14.</w:t>
      </w:r>
    </w:p>
    <w:p w14:paraId="6C7B30F7" w14:textId="77777777" w:rsidR="0028661C" w:rsidRDefault="0028661C">
      <w:pPr>
        <w:pStyle w:val="a3"/>
      </w:pPr>
    </w:p>
    <w:p w14:paraId="6C7B30F8" w14:textId="77777777" w:rsidR="0028661C" w:rsidRDefault="0028661C">
      <w:pPr>
        <w:pStyle w:val="a3"/>
      </w:pPr>
    </w:p>
    <w:p w14:paraId="6C7B30F9" w14:textId="77777777" w:rsidR="0028661C" w:rsidRDefault="0028661C">
      <w:pPr>
        <w:pStyle w:val="a3"/>
        <w:spacing w:before="12"/>
        <w:rPr>
          <w:sz w:val="19"/>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6"/>
        <w:gridCol w:w="3308"/>
        <w:gridCol w:w="3304"/>
      </w:tblGrid>
      <w:tr w:rsidR="0028661C" w14:paraId="6C7B30FD" w14:textId="77777777">
        <w:trPr>
          <w:trHeight w:val="774"/>
        </w:trPr>
        <w:tc>
          <w:tcPr>
            <w:tcW w:w="3306" w:type="dxa"/>
          </w:tcPr>
          <w:p w14:paraId="6C7B30FA" w14:textId="77777777" w:rsidR="0028661C" w:rsidRDefault="00B273B9">
            <w:pPr>
              <w:pStyle w:val="TableParagraph"/>
              <w:spacing w:before="147"/>
              <w:ind w:left="83"/>
              <w:rPr>
                <w:b/>
                <w:sz w:val="20"/>
              </w:rPr>
            </w:pPr>
            <w:r>
              <w:rPr>
                <w:b/>
                <w:spacing w:val="-2"/>
                <w:sz w:val="20"/>
              </w:rPr>
              <w:t>Αποστάσεις</w:t>
            </w:r>
            <w:r>
              <w:rPr>
                <w:b/>
                <w:spacing w:val="3"/>
                <w:sz w:val="20"/>
              </w:rPr>
              <w:t xml:space="preserve"> </w:t>
            </w:r>
            <w:r>
              <w:rPr>
                <w:b/>
                <w:spacing w:val="-2"/>
                <w:sz w:val="20"/>
              </w:rPr>
              <w:t>μετακίνησης</w:t>
            </w:r>
            <w:r>
              <w:rPr>
                <w:b/>
                <w:spacing w:val="-2"/>
                <w:sz w:val="20"/>
                <w:vertAlign w:val="superscript"/>
              </w:rPr>
              <w:t>46</w:t>
            </w:r>
          </w:p>
        </w:tc>
        <w:tc>
          <w:tcPr>
            <w:tcW w:w="3308" w:type="dxa"/>
          </w:tcPr>
          <w:p w14:paraId="6C7B30FB" w14:textId="77777777" w:rsidR="0028661C" w:rsidRDefault="00B273B9">
            <w:pPr>
              <w:pStyle w:val="TableParagraph"/>
              <w:spacing w:before="147"/>
              <w:ind w:left="85"/>
              <w:rPr>
                <w:b/>
                <w:sz w:val="20"/>
              </w:rPr>
            </w:pPr>
            <w:r>
              <w:rPr>
                <w:b/>
                <w:sz w:val="20"/>
              </w:rPr>
              <w:t>Σε</w:t>
            </w:r>
            <w:r>
              <w:rPr>
                <w:b/>
                <w:spacing w:val="-10"/>
                <w:sz w:val="20"/>
              </w:rPr>
              <w:t xml:space="preserve"> </w:t>
            </w:r>
            <w:r>
              <w:rPr>
                <w:b/>
                <w:sz w:val="20"/>
              </w:rPr>
              <w:t>περίπτωση</w:t>
            </w:r>
            <w:r>
              <w:rPr>
                <w:b/>
                <w:spacing w:val="-10"/>
                <w:sz w:val="20"/>
              </w:rPr>
              <w:t xml:space="preserve"> </w:t>
            </w:r>
            <w:r>
              <w:rPr>
                <w:b/>
                <w:sz w:val="20"/>
              </w:rPr>
              <w:t>συνήθους</w:t>
            </w:r>
            <w:r>
              <w:rPr>
                <w:b/>
                <w:spacing w:val="-8"/>
                <w:sz w:val="20"/>
              </w:rPr>
              <w:t xml:space="preserve"> </w:t>
            </w:r>
            <w:r>
              <w:rPr>
                <w:b/>
                <w:spacing w:val="-2"/>
                <w:sz w:val="20"/>
              </w:rPr>
              <w:t>μετακίνησης</w:t>
            </w:r>
          </w:p>
        </w:tc>
        <w:tc>
          <w:tcPr>
            <w:tcW w:w="3304" w:type="dxa"/>
          </w:tcPr>
          <w:p w14:paraId="6C7B30FC" w14:textId="77777777" w:rsidR="0028661C" w:rsidRDefault="00B273B9">
            <w:pPr>
              <w:pStyle w:val="TableParagraph"/>
              <w:spacing w:before="147"/>
              <w:ind w:left="85"/>
              <w:rPr>
                <w:b/>
                <w:sz w:val="20"/>
              </w:rPr>
            </w:pPr>
            <w:r>
              <w:rPr>
                <w:b/>
                <w:sz w:val="20"/>
              </w:rPr>
              <w:t>Σε</w:t>
            </w:r>
            <w:r>
              <w:rPr>
                <w:b/>
                <w:spacing w:val="-9"/>
                <w:sz w:val="20"/>
              </w:rPr>
              <w:t xml:space="preserve"> </w:t>
            </w:r>
            <w:r>
              <w:rPr>
                <w:b/>
                <w:sz w:val="20"/>
              </w:rPr>
              <w:t>περίπτωση</w:t>
            </w:r>
            <w:r>
              <w:rPr>
                <w:b/>
                <w:spacing w:val="-10"/>
                <w:sz w:val="20"/>
              </w:rPr>
              <w:t xml:space="preserve"> </w:t>
            </w:r>
            <w:r>
              <w:rPr>
                <w:b/>
                <w:sz w:val="20"/>
              </w:rPr>
              <w:t>πράσινης</w:t>
            </w:r>
            <w:r>
              <w:rPr>
                <w:b/>
                <w:spacing w:val="-8"/>
                <w:sz w:val="20"/>
              </w:rPr>
              <w:t xml:space="preserve"> </w:t>
            </w:r>
            <w:r>
              <w:rPr>
                <w:b/>
                <w:spacing w:val="-2"/>
                <w:sz w:val="20"/>
              </w:rPr>
              <w:t>μετακίνησης</w:t>
            </w:r>
          </w:p>
        </w:tc>
      </w:tr>
      <w:tr w:rsidR="0028661C" w14:paraId="6C7B3101" w14:textId="77777777">
        <w:trPr>
          <w:trHeight w:val="479"/>
        </w:trPr>
        <w:tc>
          <w:tcPr>
            <w:tcW w:w="3306" w:type="dxa"/>
          </w:tcPr>
          <w:p w14:paraId="6C7B30FE" w14:textId="77777777" w:rsidR="0028661C" w:rsidRDefault="00B273B9">
            <w:pPr>
              <w:pStyle w:val="TableParagraph"/>
              <w:spacing w:before="1"/>
              <w:ind w:left="83"/>
              <w:rPr>
                <w:sz w:val="20"/>
              </w:rPr>
            </w:pPr>
            <w:r>
              <w:rPr>
                <w:sz w:val="20"/>
              </w:rPr>
              <w:t>10</w:t>
            </w:r>
            <w:r>
              <w:rPr>
                <w:spacing w:val="-4"/>
                <w:sz w:val="20"/>
              </w:rPr>
              <w:t xml:space="preserve"> </w:t>
            </w:r>
            <w:r>
              <w:rPr>
                <w:sz w:val="20"/>
              </w:rPr>
              <w:t>έως</w:t>
            </w:r>
            <w:r>
              <w:rPr>
                <w:spacing w:val="-3"/>
                <w:sz w:val="20"/>
              </w:rPr>
              <w:t xml:space="preserve"> </w:t>
            </w:r>
            <w:r>
              <w:rPr>
                <w:sz w:val="20"/>
              </w:rPr>
              <w:t>99</w:t>
            </w:r>
            <w:r>
              <w:rPr>
                <w:spacing w:val="-3"/>
                <w:sz w:val="20"/>
              </w:rPr>
              <w:t xml:space="preserve"> </w:t>
            </w:r>
            <w:r>
              <w:rPr>
                <w:spacing w:val="-2"/>
                <w:sz w:val="20"/>
              </w:rPr>
              <w:t>χλμ.:</w:t>
            </w:r>
          </w:p>
        </w:tc>
        <w:tc>
          <w:tcPr>
            <w:tcW w:w="3308" w:type="dxa"/>
          </w:tcPr>
          <w:p w14:paraId="6C7B30FF" w14:textId="77777777" w:rsidR="0028661C" w:rsidRDefault="00B273B9">
            <w:pPr>
              <w:pStyle w:val="TableParagraph"/>
              <w:spacing w:before="1"/>
              <w:ind w:left="85"/>
              <w:rPr>
                <w:sz w:val="20"/>
              </w:rPr>
            </w:pPr>
            <w:r>
              <w:rPr>
                <w:sz w:val="20"/>
              </w:rPr>
              <w:t>23</w:t>
            </w:r>
            <w:r>
              <w:rPr>
                <w:spacing w:val="-4"/>
                <w:sz w:val="20"/>
              </w:rPr>
              <w:t xml:space="preserve"> </w:t>
            </w:r>
            <w:r>
              <w:rPr>
                <w:sz w:val="20"/>
              </w:rPr>
              <w:t>EUR</w:t>
            </w:r>
            <w:r>
              <w:rPr>
                <w:spacing w:val="-5"/>
                <w:sz w:val="20"/>
              </w:rPr>
              <w:t xml:space="preserve"> </w:t>
            </w:r>
            <w:r>
              <w:rPr>
                <w:sz w:val="20"/>
              </w:rPr>
              <w:t>ανά</w:t>
            </w:r>
            <w:r>
              <w:rPr>
                <w:spacing w:val="-4"/>
                <w:sz w:val="20"/>
              </w:rPr>
              <w:t xml:space="preserve"> </w:t>
            </w:r>
            <w:r>
              <w:rPr>
                <w:spacing w:val="-2"/>
                <w:sz w:val="20"/>
              </w:rPr>
              <w:t>συμμετέχοντα</w:t>
            </w:r>
          </w:p>
        </w:tc>
        <w:tc>
          <w:tcPr>
            <w:tcW w:w="3304" w:type="dxa"/>
            <w:shd w:val="clear" w:color="auto" w:fill="7E7E7E"/>
          </w:tcPr>
          <w:p w14:paraId="6C7B3100" w14:textId="77777777" w:rsidR="0028661C" w:rsidRDefault="0028661C">
            <w:pPr>
              <w:pStyle w:val="TableParagraph"/>
              <w:rPr>
                <w:rFonts w:ascii="Times New Roman"/>
                <w:sz w:val="18"/>
              </w:rPr>
            </w:pPr>
          </w:p>
        </w:tc>
      </w:tr>
      <w:tr w:rsidR="0028661C" w14:paraId="6C7B3105" w14:textId="77777777">
        <w:trPr>
          <w:trHeight w:val="482"/>
        </w:trPr>
        <w:tc>
          <w:tcPr>
            <w:tcW w:w="3306" w:type="dxa"/>
          </w:tcPr>
          <w:p w14:paraId="6C7B3102" w14:textId="77777777" w:rsidR="0028661C" w:rsidRDefault="00B273B9">
            <w:pPr>
              <w:pStyle w:val="TableParagraph"/>
              <w:spacing w:before="1"/>
              <w:ind w:left="83"/>
              <w:rPr>
                <w:sz w:val="20"/>
              </w:rPr>
            </w:pPr>
            <w:r>
              <w:rPr>
                <w:sz w:val="20"/>
              </w:rPr>
              <w:t>100</w:t>
            </w:r>
            <w:r>
              <w:rPr>
                <w:spacing w:val="-4"/>
                <w:sz w:val="20"/>
              </w:rPr>
              <w:t xml:space="preserve"> </w:t>
            </w:r>
            <w:r>
              <w:rPr>
                <w:sz w:val="20"/>
              </w:rPr>
              <w:t>έως</w:t>
            </w:r>
            <w:r>
              <w:rPr>
                <w:spacing w:val="-4"/>
                <w:sz w:val="20"/>
              </w:rPr>
              <w:t xml:space="preserve"> </w:t>
            </w:r>
            <w:r>
              <w:rPr>
                <w:sz w:val="20"/>
              </w:rPr>
              <w:t>499</w:t>
            </w:r>
            <w:r>
              <w:rPr>
                <w:spacing w:val="-2"/>
                <w:sz w:val="20"/>
              </w:rPr>
              <w:t xml:space="preserve"> χλμ.:</w:t>
            </w:r>
          </w:p>
        </w:tc>
        <w:tc>
          <w:tcPr>
            <w:tcW w:w="3308" w:type="dxa"/>
          </w:tcPr>
          <w:p w14:paraId="6C7B3103" w14:textId="77777777" w:rsidR="0028661C" w:rsidRDefault="00B273B9">
            <w:pPr>
              <w:pStyle w:val="TableParagraph"/>
              <w:spacing w:before="1"/>
              <w:ind w:left="85"/>
              <w:rPr>
                <w:sz w:val="20"/>
              </w:rPr>
            </w:pPr>
            <w:r>
              <w:rPr>
                <w:sz w:val="20"/>
              </w:rPr>
              <w:t>180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c>
          <w:tcPr>
            <w:tcW w:w="3304" w:type="dxa"/>
          </w:tcPr>
          <w:p w14:paraId="6C7B3104" w14:textId="77777777" w:rsidR="0028661C" w:rsidRDefault="00B273B9">
            <w:pPr>
              <w:pStyle w:val="TableParagraph"/>
              <w:spacing w:before="1"/>
              <w:ind w:left="85"/>
              <w:rPr>
                <w:sz w:val="20"/>
              </w:rPr>
            </w:pPr>
            <w:r>
              <w:rPr>
                <w:sz w:val="20"/>
              </w:rPr>
              <w:t>210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3109" w14:textId="77777777">
        <w:trPr>
          <w:trHeight w:val="479"/>
        </w:trPr>
        <w:tc>
          <w:tcPr>
            <w:tcW w:w="3306" w:type="dxa"/>
          </w:tcPr>
          <w:p w14:paraId="6C7B3106" w14:textId="77777777" w:rsidR="0028661C" w:rsidRDefault="00B273B9">
            <w:pPr>
              <w:pStyle w:val="TableParagraph"/>
              <w:spacing w:before="1"/>
              <w:ind w:left="83"/>
              <w:rPr>
                <w:sz w:val="20"/>
              </w:rPr>
            </w:pPr>
            <w:r>
              <w:rPr>
                <w:sz w:val="20"/>
              </w:rPr>
              <w:t>500</w:t>
            </w:r>
            <w:r>
              <w:rPr>
                <w:spacing w:val="-4"/>
                <w:sz w:val="20"/>
              </w:rPr>
              <w:t xml:space="preserve"> </w:t>
            </w:r>
            <w:r>
              <w:rPr>
                <w:sz w:val="20"/>
              </w:rPr>
              <w:t>έως</w:t>
            </w:r>
            <w:r>
              <w:rPr>
                <w:spacing w:val="-4"/>
                <w:sz w:val="20"/>
              </w:rPr>
              <w:t xml:space="preserve"> </w:t>
            </w:r>
            <w:r>
              <w:rPr>
                <w:sz w:val="20"/>
              </w:rPr>
              <w:t>1999</w:t>
            </w:r>
            <w:r>
              <w:rPr>
                <w:spacing w:val="-4"/>
                <w:sz w:val="20"/>
              </w:rPr>
              <w:t xml:space="preserve"> </w:t>
            </w:r>
            <w:r>
              <w:rPr>
                <w:spacing w:val="-2"/>
                <w:sz w:val="20"/>
              </w:rPr>
              <w:t>χλμ.:</w:t>
            </w:r>
          </w:p>
        </w:tc>
        <w:tc>
          <w:tcPr>
            <w:tcW w:w="3308" w:type="dxa"/>
          </w:tcPr>
          <w:p w14:paraId="6C7B3107" w14:textId="77777777" w:rsidR="0028661C" w:rsidRDefault="00B273B9">
            <w:pPr>
              <w:pStyle w:val="TableParagraph"/>
              <w:spacing w:before="1"/>
              <w:ind w:left="85"/>
              <w:rPr>
                <w:sz w:val="20"/>
              </w:rPr>
            </w:pPr>
            <w:r>
              <w:rPr>
                <w:sz w:val="20"/>
              </w:rPr>
              <w:t>275</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c>
          <w:tcPr>
            <w:tcW w:w="3304" w:type="dxa"/>
          </w:tcPr>
          <w:p w14:paraId="6C7B3108" w14:textId="77777777" w:rsidR="0028661C" w:rsidRDefault="00B273B9">
            <w:pPr>
              <w:pStyle w:val="TableParagraph"/>
              <w:spacing w:before="1"/>
              <w:ind w:left="85"/>
              <w:rPr>
                <w:sz w:val="20"/>
              </w:rPr>
            </w:pPr>
            <w:r>
              <w:rPr>
                <w:sz w:val="20"/>
              </w:rPr>
              <w:t>320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310D" w14:textId="77777777">
        <w:trPr>
          <w:trHeight w:val="479"/>
        </w:trPr>
        <w:tc>
          <w:tcPr>
            <w:tcW w:w="3306" w:type="dxa"/>
            <w:tcBorders>
              <w:bottom w:val="single" w:sz="6" w:space="0" w:color="000000"/>
            </w:tcBorders>
          </w:tcPr>
          <w:p w14:paraId="6C7B310A" w14:textId="77777777" w:rsidR="0028661C" w:rsidRDefault="00B273B9">
            <w:pPr>
              <w:pStyle w:val="TableParagraph"/>
              <w:spacing w:before="1"/>
              <w:ind w:left="83"/>
              <w:rPr>
                <w:sz w:val="20"/>
              </w:rPr>
            </w:pPr>
            <w:r>
              <w:rPr>
                <w:sz w:val="20"/>
              </w:rPr>
              <w:t>2000</w:t>
            </w:r>
            <w:r>
              <w:rPr>
                <w:spacing w:val="-5"/>
                <w:sz w:val="20"/>
              </w:rPr>
              <w:t xml:space="preserve"> </w:t>
            </w:r>
            <w:r>
              <w:rPr>
                <w:sz w:val="20"/>
              </w:rPr>
              <w:t>έως</w:t>
            </w:r>
            <w:r>
              <w:rPr>
                <w:spacing w:val="-4"/>
                <w:sz w:val="20"/>
              </w:rPr>
              <w:t xml:space="preserve"> </w:t>
            </w:r>
            <w:r>
              <w:rPr>
                <w:sz w:val="20"/>
              </w:rPr>
              <w:t>2999</w:t>
            </w:r>
            <w:r>
              <w:rPr>
                <w:spacing w:val="-5"/>
                <w:sz w:val="20"/>
              </w:rPr>
              <w:t xml:space="preserve"> </w:t>
            </w:r>
            <w:r>
              <w:rPr>
                <w:spacing w:val="-4"/>
                <w:sz w:val="20"/>
              </w:rPr>
              <w:t>χλμ.:</w:t>
            </w:r>
          </w:p>
        </w:tc>
        <w:tc>
          <w:tcPr>
            <w:tcW w:w="3308" w:type="dxa"/>
            <w:tcBorders>
              <w:bottom w:val="single" w:sz="6" w:space="0" w:color="000000"/>
            </w:tcBorders>
          </w:tcPr>
          <w:p w14:paraId="6C7B310B" w14:textId="77777777" w:rsidR="0028661C" w:rsidRDefault="00B273B9">
            <w:pPr>
              <w:pStyle w:val="TableParagraph"/>
              <w:spacing w:before="1"/>
              <w:ind w:left="85"/>
              <w:rPr>
                <w:sz w:val="20"/>
              </w:rPr>
            </w:pPr>
            <w:r>
              <w:rPr>
                <w:sz w:val="20"/>
              </w:rPr>
              <w:t>360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c>
          <w:tcPr>
            <w:tcW w:w="3304" w:type="dxa"/>
            <w:tcBorders>
              <w:bottom w:val="single" w:sz="6" w:space="0" w:color="000000"/>
            </w:tcBorders>
          </w:tcPr>
          <w:p w14:paraId="6C7B310C" w14:textId="77777777" w:rsidR="0028661C" w:rsidRDefault="00B273B9">
            <w:pPr>
              <w:pStyle w:val="TableParagraph"/>
              <w:spacing w:before="1"/>
              <w:ind w:left="85"/>
              <w:rPr>
                <w:sz w:val="20"/>
              </w:rPr>
            </w:pPr>
            <w:r>
              <w:rPr>
                <w:sz w:val="20"/>
              </w:rPr>
              <w:t>410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3111" w14:textId="77777777">
        <w:trPr>
          <w:trHeight w:val="477"/>
        </w:trPr>
        <w:tc>
          <w:tcPr>
            <w:tcW w:w="3306" w:type="dxa"/>
            <w:tcBorders>
              <w:top w:val="single" w:sz="6" w:space="0" w:color="000000"/>
            </w:tcBorders>
          </w:tcPr>
          <w:p w14:paraId="6C7B310E" w14:textId="77777777" w:rsidR="0028661C" w:rsidRDefault="00B273B9">
            <w:pPr>
              <w:pStyle w:val="TableParagraph"/>
              <w:spacing w:line="243" w:lineRule="exact"/>
              <w:ind w:left="83"/>
              <w:rPr>
                <w:sz w:val="20"/>
              </w:rPr>
            </w:pPr>
            <w:r>
              <w:rPr>
                <w:sz w:val="20"/>
              </w:rPr>
              <w:t>3000</w:t>
            </w:r>
            <w:r>
              <w:rPr>
                <w:spacing w:val="-5"/>
                <w:sz w:val="20"/>
              </w:rPr>
              <w:t xml:space="preserve"> </w:t>
            </w:r>
            <w:r>
              <w:rPr>
                <w:sz w:val="20"/>
              </w:rPr>
              <w:t>έως</w:t>
            </w:r>
            <w:r>
              <w:rPr>
                <w:spacing w:val="-4"/>
                <w:sz w:val="20"/>
              </w:rPr>
              <w:t xml:space="preserve"> </w:t>
            </w:r>
            <w:r>
              <w:rPr>
                <w:sz w:val="20"/>
              </w:rPr>
              <w:t>3999</w:t>
            </w:r>
            <w:r>
              <w:rPr>
                <w:spacing w:val="-5"/>
                <w:sz w:val="20"/>
              </w:rPr>
              <w:t xml:space="preserve"> </w:t>
            </w:r>
            <w:r>
              <w:rPr>
                <w:spacing w:val="-4"/>
                <w:sz w:val="20"/>
              </w:rPr>
              <w:t>χλμ.:</w:t>
            </w:r>
          </w:p>
        </w:tc>
        <w:tc>
          <w:tcPr>
            <w:tcW w:w="3308" w:type="dxa"/>
            <w:tcBorders>
              <w:top w:val="single" w:sz="6" w:space="0" w:color="000000"/>
            </w:tcBorders>
          </w:tcPr>
          <w:p w14:paraId="6C7B310F" w14:textId="77777777" w:rsidR="0028661C" w:rsidRDefault="00B273B9">
            <w:pPr>
              <w:pStyle w:val="TableParagraph"/>
              <w:spacing w:line="243" w:lineRule="exact"/>
              <w:ind w:left="85"/>
              <w:rPr>
                <w:sz w:val="20"/>
              </w:rPr>
            </w:pPr>
            <w:r>
              <w:rPr>
                <w:sz w:val="20"/>
              </w:rPr>
              <w:t>530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c>
          <w:tcPr>
            <w:tcW w:w="3304" w:type="dxa"/>
            <w:tcBorders>
              <w:top w:val="single" w:sz="6" w:space="0" w:color="000000"/>
            </w:tcBorders>
          </w:tcPr>
          <w:p w14:paraId="6C7B3110" w14:textId="77777777" w:rsidR="0028661C" w:rsidRDefault="00B273B9">
            <w:pPr>
              <w:pStyle w:val="TableParagraph"/>
              <w:spacing w:line="243" w:lineRule="exact"/>
              <w:ind w:left="85"/>
              <w:rPr>
                <w:sz w:val="20"/>
              </w:rPr>
            </w:pPr>
            <w:r>
              <w:rPr>
                <w:sz w:val="20"/>
              </w:rPr>
              <w:t>610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3115" w14:textId="77777777">
        <w:trPr>
          <w:trHeight w:val="479"/>
        </w:trPr>
        <w:tc>
          <w:tcPr>
            <w:tcW w:w="3306" w:type="dxa"/>
          </w:tcPr>
          <w:p w14:paraId="6C7B3112" w14:textId="77777777" w:rsidR="0028661C" w:rsidRDefault="00B273B9">
            <w:pPr>
              <w:pStyle w:val="TableParagraph"/>
              <w:spacing w:before="1"/>
              <w:ind w:left="83"/>
              <w:rPr>
                <w:sz w:val="20"/>
              </w:rPr>
            </w:pPr>
            <w:r>
              <w:rPr>
                <w:sz w:val="20"/>
              </w:rPr>
              <w:t>4000</w:t>
            </w:r>
            <w:r>
              <w:rPr>
                <w:spacing w:val="-5"/>
                <w:sz w:val="20"/>
              </w:rPr>
              <w:t xml:space="preserve"> </w:t>
            </w:r>
            <w:r>
              <w:rPr>
                <w:sz w:val="20"/>
              </w:rPr>
              <w:t>έως</w:t>
            </w:r>
            <w:r>
              <w:rPr>
                <w:spacing w:val="-4"/>
                <w:sz w:val="20"/>
              </w:rPr>
              <w:t xml:space="preserve"> </w:t>
            </w:r>
            <w:r>
              <w:rPr>
                <w:sz w:val="20"/>
              </w:rPr>
              <w:t>7999</w:t>
            </w:r>
            <w:r>
              <w:rPr>
                <w:spacing w:val="-5"/>
                <w:sz w:val="20"/>
              </w:rPr>
              <w:t xml:space="preserve"> </w:t>
            </w:r>
            <w:r>
              <w:rPr>
                <w:spacing w:val="-4"/>
                <w:sz w:val="20"/>
              </w:rPr>
              <w:t>χλμ.:</w:t>
            </w:r>
          </w:p>
        </w:tc>
        <w:tc>
          <w:tcPr>
            <w:tcW w:w="3308" w:type="dxa"/>
          </w:tcPr>
          <w:p w14:paraId="6C7B3113" w14:textId="77777777" w:rsidR="0028661C" w:rsidRDefault="00B273B9">
            <w:pPr>
              <w:pStyle w:val="TableParagraph"/>
              <w:spacing w:before="1"/>
              <w:ind w:left="85"/>
              <w:rPr>
                <w:sz w:val="20"/>
              </w:rPr>
            </w:pPr>
            <w:r>
              <w:rPr>
                <w:sz w:val="20"/>
              </w:rPr>
              <w:t>820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c>
          <w:tcPr>
            <w:tcW w:w="3304" w:type="dxa"/>
            <w:shd w:val="clear" w:color="auto" w:fill="7E7E7E"/>
          </w:tcPr>
          <w:p w14:paraId="6C7B3114" w14:textId="77777777" w:rsidR="0028661C" w:rsidRDefault="0028661C">
            <w:pPr>
              <w:pStyle w:val="TableParagraph"/>
              <w:rPr>
                <w:rFonts w:ascii="Times New Roman"/>
                <w:sz w:val="18"/>
              </w:rPr>
            </w:pPr>
          </w:p>
        </w:tc>
      </w:tr>
      <w:tr w:rsidR="0028661C" w14:paraId="6C7B3119" w14:textId="77777777">
        <w:trPr>
          <w:trHeight w:val="481"/>
        </w:trPr>
        <w:tc>
          <w:tcPr>
            <w:tcW w:w="3306" w:type="dxa"/>
          </w:tcPr>
          <w:p w14:paraId="6C7B3116" w14:textId="77777777" w:rsidR="0028661C" w:rsidRDefault="00B273B9">
            <w:pPr>
              <w:pStyle w:val="TableParagraph"/>
              <w:spacing w:before="3"/>
              <w:ind w:left="83"/>
              <w:rPr>
                <w:sz w:val="20"/>
              </w:rPr>
            </w:pPr>
            <w:r>
              <w:rPr>
                <w:sz w:val="20"/>
              </w:rPr>
              <w:t>8</w:t>
            </w:r>
            <w:r>
              <w:rPr>
                <w:spacing w:val="-3"/>
                <w:sz w:val="20"/>
              </w:rPr>
              <w:t xml:space="preserve"> </w:t>
            </w:r>
            <w:r>
              <w:rPr>
                <w:sz w:val="20"/>
              </w:rPr>
              <w:t>000</w:t>
            </w:r>
            <w:r>
              <w:rPr>
                <w:spacing w:val="-4"/>
                <w:sz w:val="20"/>
              </w:rPr>
              <w:t xml:space="preserve"> </w:t>
            </w:r>
            <w:r>
              <w:rPr>
                <w:sz w:val="20"/>
              </w:rPr>
              <w:t>χλμ.</w:t>
            </w:r>
            <w:r>
              <w:rPr>
                <w:spacing w:val="-3"/>
                <w:sz w:val="20"/>
              </w:rPr>
              <w:t xml:space="preserve"> </w:t>
            </w:r>
            <w:r>
              <w:rPr>
                <w:sz w:val="20"/>
              </w:rPr>
              <w:t>και</w:t>
            </w:r>
            <w:r>
              <w:rPr>
                <w:spacing w:val="-3"/>
                <w:sz w:val="20"/>
              </w:rPr>
              <w:t xml:space="preserve"> </w:t>
            </w:r>
            <w:r>
              <w:rPr>
                <w:spacing w:val="-4"/>
                <w:sz w:val="20"/>
              </w:rPr>
              <w:t>άνω:</w:t>
            </w:r>
          </w:p>
        </w:tc>
        <w:tc>
          <w:tcPr>
            <w:tcW w:w="3308" w:type="dxa"/>
          </w:tcPr>
          <w:p w14:paraId="6C7B3117" w14:textId="77777777" w:rsidR="0028661C" w:rsidRDefault="00B273B9">
            <w:pPr>
              <w:pStyle w:val="TableParagraph"/>
              <w:spacing w:before="3"/>
              <w:ind w:left="85"/>
              <w:rPr>
                <w:sz w:val="20"/>
              </w:rPr>
            </w:pPr>
            <w:r>
              <w:rPr>
                <w:sz w:val="20"/>
              </w:rPr>
              <w:t>1500</w:t>
            </w:r>
            <w:r>
              <w:rPr>
                <w:spacing w:val="-5"/>
                <w:sz w:val="20"/>
              </w:rPr>
              <w:t xml:space="preserve"> </w:t>
            </w:r>
            <w:r>
              <w:rPr>
                <w:sz w:val="20"/>
              </w:rPr>
              <w:t>EUR</w:t>
            </w:r>
            <w:r>
              <w:rPr>
                <w:spacing w:val="-6"/>
                <w:sz w:val="20"/>
              </w:rPr>
              <w:t xml:space="preserve"> </w:t>
            </w:r>
            <w:r>
              <w:rPr>
                <w:sz w:val="20"/>
              </w:rPr>
              <w:t>ανά</w:t>
            </w:r>
            <w:r>
              <w:rPr>
                <w:spacing w:val="-5"/>
                <w:sz w:val="20"/>
              </w:rPr>
              <w:t xml:space="preserve"> </w:t>
            </w:r>
            <w:r>
              <w:rPr>
                <w:spacing w:val="-2"/>
                <w:sz w:val="20"/>
              </w:rPr>
              <w:t>συμμετέχοντα</w:t>
            </w:r>
          </w:p>
        </w:tc>
        <w:tc>
          <w:tcPr>
            <w:tcW w:w="3304" w:type="dxa"/>
            <w:shd w:val="clear" w:color="auto" w:fill="7E7E7E"/>
          </w:tcPr>
          <w:p w14:paraId="6C7B3118" w14:textId="77777777" w:rsidR="0028661C" w:rsidRDefault="0028661C">
            <w:pPr>
              <w:pStyle w:val="TableParagraph"/>
              <w:rPr>
                <w:rFonts w:ascii="Times New Roman"/>
                <w:sz w:val="18"/>
              </w:rPr>
            </w:pPr>
          </w:p>
        </w:tc>
      </w:tr>
    </w:tbl>
    <w:p w14:paraId="6C7B311A" w14:textId="77777777" w:rsidR="0028661C" w:rsidRDefault="0028661C">
      <w:pPr>
        <w:pStyle w:val="a3"/>
      </w:pPr>
    </w:p>
    <w:p w14:paraId="6C7B311B" w14:textId="77777777" w:rsidR="0028661C" w:rsidRDefault="0028661C">
      <w:pPr>
        <w:pStyle w:val="a3"/>
        <w:spacing w:before="11"/>
        <w:rPr>
          <w:sz w:val="14"/>
        </w:rPr>
      </w:pPr>
    </w:p>
    <w:p w14:paraId="6C7B311C" w14:textId="77777777" w:rsidR="0028661C" w:rsidRDefault="00B273B9">
      <w:pPr>
        <w:pStyle w:val="a3"/>
        <w:spacing w:before="59" w:line="276" w:lineRule="auto"/>
        <w:ind w:left="780" w:right="516"/>
        <w:jc w:val="both"/>
      </w:pPr>
      <w:r>
        <w:t xml:space="preserve">Οι φοιτητές και οι προσφάτως </w:t>
      </w:r>
      <w:proofErr w:type="spellStart"/>
      <w:r>
        <w:t>αποφοιτήσαντες</w:t>
      </w:r>
      <w:proofErr w:type="spellEnd"/>
      <w:r>
        <w:t xml:space="preserve"> που επιλέγουν πράσινη μετακίνηση θα λάβουν έως και 4 ημέρες πρόσθετης επιχορήγησης ατομικών δαπανών για την κάλυψη των ημερών μετακίνησης για ταξίδι μετ’ επιστροφής, ανάλογα με την περίπτωση.</w:t>
      </w:r>
    </w:p>
    <w:p w14:paraId="6C7B311D" w14:textId="77777777" w:rsidR="0028661C" w:rsidRDefault="0028661C">
      <w:pPr>
        <w:pStyle w:val="a3"/>
      </w:pPr>
    </w:p>
    <w:p w14:paraId="6C7B311E" w14:textId="77777777" w:rsidR="0028661C" w:rsidRDefault="0028661C">
      <w:pPr>
        <w:pStyle w:val="a3"/>
        <w:spacing w:before="6"/>
        <w:rPr>
          <w:sz w:val="16"/>
        </w:rPr>
      </w:pPr>
    </w:p>
    <w:p w14:paraId="6C7B311F" w14:textId="77777777" w:rsidR="0028661C" w:rsidRDefault="00B273B9">
      <w:pPr>
        <w:pStyle w:val="a3"/>
        <w:spacing w:line="276" w:lineRule="auto"/>
        <w:ind w:left="780" w:right="514"/>
        <w:jc w:val="both"/>
      </w:pPr>
      <w:r>
        <w:t>Στα σχέδια κινητικ</w:t>
      </w:r>
      <w:r>
        <w:t xml:space="preserve">ότητας που λαμβάνουν στήριξη μέσω κονδυλίων εσωτερικής πολιτικής, οι δικαιούχοι επιχορηγήσεων μπορούν να επιλέξουν να μην παρέχουν κάλυψη των δαπανών μετακίνησης για όλους τους επιλέξιμους φοιτητές και τους προσφάτως </w:t>
      </w:r>
      <w:proofErr w:type="spellStart"/>
      <w:r>
        <w:t>αποφοιτήσαντες</w:t>
      </w:r>
      <w:proofErr w:type="spellEnd"/>
      <w:r>
        <w:t xml:space="preserve"> σχετικά με την κινητικότ</w:t>
      </w:r>
      <w:r>
        <w:t>ητα από κράτη μέλη της ΕΕ και τρίτες</w:t>
      </w:r>
      <w:r>
        <w:rPr>
          <w:spacing w:val="40"/>
        </w:rPr>
        <w:t xml:space="preserve"> </w:t>
      </w:r>
      <w:r>
        <w:t>χώρες</w:t>
      </w:r>
      <w:r>
        <w:rPr>
          <w:spacing w:val="40"/>
        </w:rPr>
        <w:t xml:space="preserve"> </w:t>
      </w:r>
      <w:r>
        <w:t>που</w:t>
      </w:r>
      <w:r>
        <w:rPr>
          <w:spacing w:val="40"/>
        </w:rPr>
        <w:t xml:space="preserve"> </w:t>
      </w:r>
      <w:r>
        <w:t>είναι</w:t>
      </w:r>
      <w:r>
        <w:rPr>
          <w:spacing w:val="40"/>
        </w:rPr>
        <w:t xml:space="preserve"> </w:t>
      </w:r>
      <w:r>
        <w:t>συνδεδεμένες</w:t>
      </w:r>
      <w:r>
        <w:rPr>
          <w:spacing w:val="40"/>
        </w:rPr>
        <w:t xml:space="preserve"> </w:t>
      </w:r>
      <w:r>
        <w:t>με</w:t>
      </w:r>
      <w:r>
        <w:rPr>
          <w:spacing w:val="40"/>
        </w:rPr>
        <w:t xml:space="preserve"> </w:t>
      </w:r>
      <w:r>
        <w:t>το</w:t>
      </w:r>
      <w:r>
        <w:rPr>
          <w:spacing w:val="40"/>
        </w:rPr>
        <w:t xml:space="preserve"> </w:t>
      </w:r>
      <w:r>
        <w:t>πρόγραμμα</w:t>
      </w:r>
      <w:r>
        <w:rPr>
          <w:spacing w:val="40"/>
        </w:rPr>
        <w:t xml:space="preserve"> </w:t>
      </w:r>
      <w:r>
        <w:t>προς</w:t>
      </w:r>
      <w:r>
        <w:rPr>
          <w:spacing w:val="40"/>
        </w:rPr>
        <w:t xml:space="preserve"> </w:t>
      </w:r>
      <w:r>
        <w:t>τρίτες</w:t>
      </w:r>
      <w:r>
        <w:rPr>
          <w:spacing w:val="40"/>
        </w:rPr>
        <w:t xml:space="preserve"> </w:t>
      </w:r>
      <w:r>
        <w:t>χώρες</w:t>
      </w:r>
      <w:r>
        <w:rPr>
          <w:spacing w:val="40"/>
        </w:rPr>
        <w:t xml:space="preserve"> </w:t>
      </w:r>
      <w:r>
        <w:t>που</w:t>
      </w:r>
      <w:r>
        <w:rPr>
          <w:spacing w:val="40"/>
        </w:rPr>
        <w:t xml:space="preserve"> </w:t>
      </w:r>
      <w:r>
        <w:t>δεν</w:t>
      </w:r>
      <w:r>
        <w:rPr>
          <w:spacing w:val="40"/>
        </w:rPr>
        <w:t xml:space="preserve"> </w:t>
      </w:r>
      <w:r>
        <w:t>είναι</w:t>
      </w:r>
      <w:r>
        <w:rPr>
          <w:spacing w:val="40"/>
        </w:rPr>
        <w:t xml:space="preserve"> </w:t>
      </w:r>
      <w:r>
        <w:t>συνδεδεμένες</w:t>
      </w:r>
      <w:r>
        <w:rPr>
          <w:spacing w:val="40"/>
        </w:rPr>
        <w:t xml:space="preserve"> </w:t>
      </w:r>
      <w:r>
        <w:t>με</w:t>
      </w:r>
      <w:r>
        <w:rPr>
          <w:spacing w:val="40"/>
        </w:rPr>
        <w:t xml:space="preserve"> </w:t>
      </w:r>
      <w:r>
        <w:t>το</w:t>
      </w:r>
    </w:p>
    <w:p w14:paraId="6C7B3120" w14:textId="77777777" w:rsidR="0028661C" w:rsidRDefault="0028661C">
      <w:pPr>
        <w:pStyle w:val="a3"/>
      </w:pPr>
    </w:p>
    <w:p w14:paraId="6C7B3121" w14:textId="77777777" w:rsidR="0028661C" w:rsidRDefault="00B273B9">
      <w:pPr>
        <w:pStyle w:val="a3"/>
        <w:spacing w:before="6"/>
        <w:rPr>
          <w:sz w:val="21"/>
        </w:rPr>
      </w:pPr>
      <w:r>
        <w:pict w14:anchorId="6C7B6CAA">
          <v:rect id="docshape66" o:spid="_x0000_s1180" style="position:absolute;margin-left:54pt;margin-top:14.35pt;width:144.05pt;height:.6pt;z-index:-15713792;mso-wrap-distance-left:0;mso-wrap-distance-right:0;mso-position-horizontal-relative:page" fillcolor="black" stroked="f">
            <w10:wrap type="topAndBottom" anchorx="page"/>
          </v:rect>
        </w:pict>
      </w:r>
    </w:p>
    <w:p w14:paraId="6C7B3122" w14:textId="77777777" w:rsidR="0028661C" w:rsidRDefault="00B273B9">
      <w:pPr>
        <w:spacing w:before="128" w:line="276" w:lineRule="auto"/>
        <w:ind w:left="780" w:right="511"/>
        <w:jc w:val="both"/>
        <w:rPr>
          <w:sz w:val="20"/>
        </w:rPr>
      </w:pPr>
      <w:r>
        <w:rPr>
          <w:position w:val="4"/>
          <w:sz w:val="9"/>
        </w:rPr>
        <w:t>46</w:t>
      </w:r>
      <w:r>
        <w:rPr>
          <w:spacing w:val="22"/>
          <w:position w:val="4"/>
          <w:sz w:val="9"/>
        </w:rPr>
        <w:t xml:space="preserve"> </w:t>
      </w:r>
      <w:r>
        <w:rPr>
          <w:sz w:val="16"/>
        </w:rPr>
        <w:t>Ανάλογα</w:t>
      </w:r>
      <w:r>
        <w:rPr>
          <w:spacing w:val="-2"/>
          <w:sz w:val="16"/>
        </w:rPr>
        <w:t xml:space="preserve"> </w:t>
      </w:r>
      <w:r>
        <w:rPr>
          <w:sz w:val="16"/>
        </w:rPr>
        <w:t>με</w:t>
      </w:r>
      <w:r>
        <w:rPr>
          <w:spacing w:val="-1"/>
          <w:sz w:val="16"/>
        </w:rPr>
        <w:t xml:space="preserve"> </w:t>
      </w:r>
      <w:r>
        <w:rPr>
          <w:sz w:val="16"/>
        </w:rPr>
        <w:t>την</w:t>
      </w:r>
      <w:r>
        <w:rPr>
          <w:spacing w:val="-3"/>
          <w:sz w:val="16"/>
        </w:rPr>
        <w:t xml:space="preserve"> </w:t>
      </w:r>
      <w:r>
        <w:rPr>
          <w:sz w:val="16"/>
        </w:rPr>
        <w:t>απόσταση</w:t>
      </w:r>
      <w:r>
        <w:rPr>
          <w:spacing w:val="-2"/>
          <w:sz w:val="16"/>
        </w:rPr>
        <w:t xml:space="preserve"> </w:t>
      </w:r>
      <w:r>
        <w:rPr>
          <w:sz w:val="16"/>
        </w:rPr>
        <w:t>της</w:t>
      </w:r>
      <w:r>
        <w:rPr>
          <w:spacing w:val="-1"/>
          <w:sz w:val="16"/>
        </w:rPr>
        <w:t xml:space="preserve"> </w:t>
      </w:r>
      <w:r>
        <w:rPr>
          <w:sz w:val="16"/>
        </w:rPr>
        <w:t>μετακίνησης</w:t>
      </w:r>
      <w:r>
        <w:rPr>
          <w:spacing w:val="-1"/>
          <w:sz w:val="16"/>
        </w:rPr>
        <w:t xml:space="preserve"> </w:t>
      </w:r>
      <w:r>
        <w:rPr>
          <w:sz w:val="16"/>
        </w:rPr>
        <w:t>ανά</w:t>
      </w:r>
      <w:r>
        <w:rPr>
          <w:spacing w:val="-3"/>
          <w:sz w:val="16"/>
        </w:rPr>
        <w:t xml:space="preserve"> </w:t>
      </w:r>
      <w:r>
        <w:rPr>
          <w:sz w:val="16"/>
        </w:rPr>
        <w:t>συμμετέχοντα.</w:t>
      </w:r>
      <w:r>
        <w:rPr>
          <w:spacing w:val="-2"/>
          <w:sz w:val="16"/>
        </w:rPr>
        <w:t xml:space="preserve"> </w:t>
      </w:r>
      <w:r>
        <w:rPr>
          <w:sz w:val="16"/>
        </w:rPr>
        <w:t>Οι</w:t>
      </w:r>
      <w:r>
        <w:rPr>
          <w:spacing w:val="-3"/>
          <w:sz w:val="16"/>
        </w:rPr>
        <w:t xml:space="preserve"> </w:t>
      </w:r>
      <w:r>
        <w:rPr>
          <w:sz w:val="16"/>
        </w:rPr>
        <w:t>αποστάσεις</w:t>
      </w:r>
      <w:r>
        <w:rPr>
          <w:spacing w:val="-1"/>
          <w:sz w:val="16"/>
        </w:rPr>
        <w:t xml:space="preserve"> </w:t>
      </w:r>
      <w:r>
        <w:rPr>
          <w:sz w:val="16"/>
        </w:rPr>
        <w:t>πρέπει</w:t>
      </w:r>
      <w:r>
        <w:rPr>
          <w:spacing w:val="-3"/>
          <w:sz w:val="16"/>
        </w:rPr>
        <w:t xml:space="preserve"> </w:t>
      </w:r>
      <w:r>
        <w:rPr>
          <w:sz w:val="16"/>
        </w:rPr>
        <w:t>να</w:t>
      </w:r>
      <w:r>
        <w:rPr>
          <w:spacing w:val="-2"/>
          <w:sz w:val="16"/>
        </w:rPr>
        <w:t xml:space="preserve"> </w:t>
      </w:r>
      <w:r>
        <w:rPr>
          <w:sz w:val="16"/>
        </w:rPr>
        <w:t>υπολογίζονται</w:t>
      </w:r>
      <w:r>
        <w:rPr>
          <w:spacing w:val="-3"/>
          <w:sz w:val="16"/>
        </w:rPr>
        <w:t xml:space="preserve"> </w:t>
      </w:r>
      <w:r>
        <w:rPr>
          <w:sz w:val="16"/>
        </w:rPr>
        <w:t>με</w:t>
      </w:r>
      <w:r>
        <w:rPr>
          <w:spacing w:val="-1"/>
          <w:sz w:val="16"/>
        </w:rPr>
        <w:t xml:space="preserve"> </w:t>
      </w:r>
      <w:r>
        <w:rPr>
          <w:sz w:val="16"/>
        </w:rPr>
        <w:t>βάση</w:t>
      </w:r>
      <w:r>
        <w:rPr>
          <w:spacing w:val="-2"/>
          <w:sz w:val="16"/>
        </w:rPr>
        <w:t xml:space="preserve"> </w:t>
      </w:r>
      <w:r>
        <w:rPr>
          <w:sz w:val="16"/>
        </w:rPr>
        <w:t>τον</w:t>
      </w:r>
      <w:r>
        <w:rPr>
          <w:spacing w:val="-3"/>
          <w:sz w:val="16"/>
        </w:rPr>
        <w:t xml:space="preserve"> </w:t>
      </w:r>
      <w:r>
        <w:rPr>
          <w:sz w:val="16"/>
        </w:rPr>
        <w:t>υπολογιστή</w:t>
      </w:r>
      <w:r>
        <w:rPr>
          <w:spacing w:val="-5"/>
          <w:sz w:val="16"/>
        </w:rPr>
        <w:t xml:space="preserve"> </w:t>
      </w:r>
      <w:r>
        <w:rPr>
          <w:sz w:val="16"/>
        </w:rPr>
        <w:t>αποστάσεων</w:t>
      </w:r>
      <w:r>
        <w:rPr>
          <w:spacing w:val="-3"/>
          <w:sz w:val="16"/>
        </w:rPr>
        <w:t xml:space="preserve"> </w:t>
      </w:r>
      <w:r>
        <w:rPr>
          <w:sz w:val="16"/>
        </w:rPr>
        <w:t>που</w:t>
      </w:r>
      <w:r>
        <w:rPr>
          <w:spacing w:val="40"/>
          <w:sz w:val="16"/>
        </w:rPr>
        <w:t xml:space="preserve"> </w:t>
      </w:r>
      <w:r>
        <w:rPr>
          <w:sz w:val="16"/>
        </w:rPr>
        <w:t>υποστηρίζεται από</w:t>
      </w:r>
      <w:r>
        <w:rPr>
          <w:spacing w:val="-3"/>
          <w:sz w:val="16"/>
        </w:rPr>
        <w:t xml:space="preserve"> </w:t>
      </w:r>
      <w:r>
        <w:rPr>
          <w:sz w:val="16"/>
        </w:rPr>
        <w:t>την</w:t>
      </w:r>
      <w:r>
        <w:rPr>
          <w:spacing w:val="-3"/>
          <w:sz w:val="16"/>
        </w:rPr>
        <w:t xml:space="preserve"> </w:t>
      </w:r>
      <w:r>
        <w:rPr>
          <w:sz w:val="16"/>
        </w:rPr>
        <w:t xml:space="preserve">Ευρωπαϊκή Επιτροπή </w:t>
      </w:r>
      <w:hyperlink r:id="rId120">
        <w:r>
          <w:rPr>
            <w:color w:val="1F487C"/>
            <w:sz w:val="16"/>
          </w:rPr>
          <w:t>(</w:t>
        </w:r>
        <w:r>
          <w:rPr>
            <w:color w:val="0000FF"/>
            <w:sz w:val="16"/>
            <w:u w:val="single" w:color="0000FF"/>
          </w:rPr>
          <w:t>https://ec.europa.eu/programmes/erasmus-plus/resources/distance-calculator_e</w:t>
        </w:r>
        <w:r>
          <w:rPr>
            <w:color w:val="0000FF"/>
            <w:sz w:val="16"/>
          </w:rPr>
          <w:t>l</w:t>
        </w:r>
        <w:r>
          <w:rPr>
            <w:sz w:val="16"/>
          </w:rPr>
          <w:t>)</w:t>
        </w:r>
      </w:hyperlink>
      <w:r>
        <w:rPr>
          <w:sz w:val="16"/>
        </w:rPr>
        <w:t xml:space="preserve">. </w:t>
      </w:r>
      <w:r>
        <w:rPr>
          <w:color w:val="1F487C"/>
          <w:sz w:val="20"/>
        </w:rPr>
        <w:t xml:space="preserve">Η </w:t>
      </w:r>
      <w:r>
        <w:rPr>
          <w:sz w:val="20"/>
        </w:rPr>
        <w:t>απόσταση μιας μετακίνησης απλής μετάβασης πρέπει να χρησιμοποιείται ως βάση για τον υπολογισμό του ποσού της επιχορήγη</w:t>
      </w:r>
      <w:r>
        <w:rPr>
          <w:sz w:val="20"/>
        </w:rPr>
        <w:t>σης που θα χορηγείται από την ΕΕ ως ενίσχυση για το ταξίδι μετ' επιστροφής.</w:t>
      </w:r>
    </w:p>
    <w:p w14:paraId="6C7B3123" w14:textId="77777777" w:rsidR="0028661C" w:rsidRDefault="0028661C">
      <w:pPr>
        <w:spacing w:line="276" w:lineRule="auto"/>
        <w:jc w:val="both"/>
        <w:rPr>
          <w:sz w:val="20"/>
        </w:rPr>
        <w:sectPr w:rsidR="0028661C">
          <w:footerReference w:type="default" r:id="rId121"/>
          <w:pgSz w:w="11910" w:h="16840"/>
          <w:pgMar w:top="1380" w:right="562" w:bottom="280" w:left="300" w:header="0" w:footer="0" w:gutter="0"/>
          <w:cols w:space="720"/>
        </w:sectPr>
      </w:pPr>
    </w:p>
    <w:p w14:paraId="6C7B3124" w14:textId="77777777" w:rsidR="0028661C" w:rsidRDefault="00B273B9">
      <w:pPr>
        <w:pStyle w:val="a3"/>
        <w:spacing w:before="43" w:line="276" w:lineRule="auto"/>
        <w:ind w:left="780" w:right="512"/>
      </w:pPr>
      <w:r>
        <w:lastRenderedPageBreak/>
        <w:t>πρόγραμμα.</w:t>
      </w:r>
      <w:r>
        <w:rPr>
          <w:spacing w:val="29"/>
        </w:rPr>
        <w:t xml:space="preserve"> </w:t>
      </w:r>
      <w:r>
        <w:t>Οι</w:t>
      </w:r>
      <w:r>
        <w:rPr>
          <w:spacing w:val="30"/>
        </w:rPr>
        <w:t xml:space="preserve"> </w:t>
      </w:r>
      <w:r>
        <w:t>φοιτητές</w:t>
      </w:r>
      <w:r>
        <w:rPr>
          <w:spacing w:val="29"/>
        </w:rPr>
        <w:t xml:space="preserve"> </w:t>
      </w:r>
      <w:r>
        <w:t>και</w:t>
      </w:r>
      <w:r>
        <w:rPr>
          <w:spacing w:val="32"/>
        </w:rPr>
        <w:t xml:space="preserve"> </w:t>
      </w:r>
      <w:r>
        <w:t>οι</w:t>
      </w:r>
      <w:r>
        <w:rPr>
          <w:spacing w:val="29"/>
        </w:rPr>
        <w:t xml:space="preserve"> </w:t>
      </w:r>
      <w:r>
        <w:t>προσφάτως</w:t>
      </w:r>
      <w:r>
        <w:rPr>
          <w:spacing w:val="32"/>
        </w:rPr>
        <w:t xml:space="preserve"> </w:t>
      </w:r>
      <w:proofErr w:type="spellStart"/>
      <w:r>
        <w:t>αποφοιτήσαντες</w:t>
      </w:r>
      <w:proofErr w:type="spellEnd"/>
      <w:r>
        <w:rPr>
          <w:spacing w:val="29"/>
        </w:rPr>
        <w:t xml:space="preserve"> </w:t>
      </w:r>
      <w:r>
        <w:t>με</w:t>
      </w:r>
      <w:r>
        <w:rPr>
          <w:spacing w:val="30"/>
        </w:rPr>
        <w:t xml:space="preserve"> </w:t>
      </w:r>
      <w:r>
        <w:t>λιγότερες</w:t>
      </w:r>
      <w:r>
        <w:rPr>
          <w:spacing w:val="29"/>
        </w:rPr>
        <w:t xml:space="preserve"> </w:t>
      </w:r>
      <w:r>
        <w:t>ευκαιρίες</w:t>
      </w:r>
      <w:r>
        <w:rPr>
          <w:spacing w:val="31"/>
        </w:rPr>
        <w:t xml:space="preserve"> </w:t>
      </w:r>
      <w:r>
        <w:t>δεν</w:t>
      </w:r>
      <w:r>
        <w:rPr>
          <w:spacing w:val="29"/>
        </w:rPr>
        <w:t xml:space="preserve"> </w:t>
      </w:r>
      <w:r>
        <w:t>περιλαμβάνονται</w:t>
      </w:r>
      <w:r>
        <w:rPr>
          <w:spacing w:val="29"/>
        </w:rPr>
        <w:t xml:space="preserve"> </w:t>
      </w:r>
      <w:r>
        <w:t>στην</w:t>
      </w:r>
      <w:r>
        <w:rPr>
          <w:spacing w:val="29"/>
        </w:rPr>
        <w:t xml:space="preserve"> </w:t>
      </w:r>
      <w:r>
        <w:t>εν λόγω επιλογής εξαίρεσης και πρέπει πάντα να λαμβάνουν κάλυψη των δαπανών μετακίνησης.</w:t>
      </w:r>
    </w:p>
    <w:p w14:paraId="6C7B3125" w14:textId="77777777" w:rsidR="0028661C" w:rsidRDefault="0028661C">
      <w:pPr>
        <w:spacing w:line="276" w:lineRule="auto"/>
        <w:sectPr w:rsidR="0028661C">
          <w:footerReference w:type="even" r:id="rId122"/>
          <w:pgSz w:w="11910" w:h="16840"/>
          <w:pgMar w:top="1380" w:right="562" w:bottom="1140" w:left="300" w:header="0" w:footer="953" w:gutter="0"/>
          <w:pgNumType w:start="82"/>
          <w:cols w:space="720"/>
        </w:sectPr>
      </w:pPr>
    </w:p>
    <w:p w14:paraId="6C7B3126" w14:textId="77777777" w:rsidR="0028661C" w:rsidRDefault="00B273B9">
      <w:pPr>
        <w:spacing w:before="41"/>
        <w:ind w:left="220"/>
        <w:rPr>
          <w:b/>
          <w:sz w:val="16"/>
        </w:rPr>
      </w:pPr>
      <w:bookmarkStart w:id="17" w:name="Γ)_Επιχορήγηση_για_κινητικότητα_προσωπικ"/>
      <w:bookmarkEnd w:id="17"/>
      <w:r>
        <w:rPr>
          <w:b/>
          <w:spacing w:val="-2"/>
          <w:sz w:val="20"/>
        </w:rPr>
        <w:lastRenderedPageBreak/>
        <w:t>Γ)</w:t>
      </w:r>
      <w:r>
        <w:rPr>
          <w:b/>
          <w:spacing w:val="-9"/>
          <w:sz w:val="20"/>
        </w:rPr>
        <w:t xml:space="preserve"> </w:t>
      </w:r>
      <w:r>
        <w:rPr>
          <w:b/>
          <w:spacing w:val="-2"/>
          <w:sz w:val="20"/>
        </w:rPr>
        <w:t>Ε</w:t>
      </w:r>
      <w:r>
        <w:rPr>
          <w:b/>
          <w:spacing w:val="-2"/>
          <w:sz w:val="16"/>
        </w:rPr>
        <w:t>ΠΙΧΟΡΗΓΗΣΗ</w:t>
      </w:r>
      <w:r>
        <w:rPr>
          <w:b/>
          <w:spacing w:val="2"/>
          <w:sz w:val="16"/>
        </w:rPr>
        <w:t xml:space="preserve"> </w:t>
      </w:r>
      <w:r>
        <w:rPr>
          <w:b/>
          <w:spacing w:val="-2"/>
          <w:sz w:val="16"/>
        </w:rPr>
        <w:t>ΓΙΑ</w:t>
      </w:r>
      <w:r>
        <w:rPr>
          <w:b/>
          <w:spacing w:val="2"/>
          <w:sz w:val="16"/>
        </w:rPr>
        <w:t xml:space="preserve"> </w:t>
      </w:r>
      <w:r>
        <w:rPr>
          <w:b/>
          <w:spacing w:val="-2"/>
          <w:sz w:val="16"/>
        </w:rPr>
        <w:t>ΚΙΝΗΤΙΚΟΤΗΤΑ</w:t>
      </w:r>
      <w:r>
        <w:rPr>
          <w:b/>
          <w:spacing w:val="-1"/>
          <w:sz w:val="16"/>
        </w:rPr>
        <w:t xml:space="preserve"> </w:t>
      </w:r>
      <w:r>
        <w:rPr>
          <w:b/>
          <w:spacing w:val="-2"/>
          <w:sz w:val="16"/>
        </w:rPr>
        <w:t>ΠΡΟΣΩΠΙΚΟΥ</w:t>
      </w:r>
    </w:p>
    <w:p w14:paraId="6C7B3127" w14:textId="77777777" w:rsidR="0028661C" w:rsidRDefault="0028661C">
      <w:pPr>
        <w:pStyle w:val="a3"/>
        <w:spacing w:before="5"/>
        <w:rPr>
          <w:b/>
          <w:sz w:val="16"/>
        </w:rPr>
      </w:pPr>
    </w:p>
    <w:p w14:paraId="6C7B3128" w14:textId="77777777" w:rsidR="0028661C" w:rsidRDefault="00B273B9">
      <w:pPr>
        <w:pStyle w:val="a3"/>
        <w:ind w:left="220" w:right="418"/>
      </w:pPr>
      <w:r>
        <w:t>Το προσωπικό θα</w:t>
      </w:r>
      <w:r>
        <w:rPr>
          <w:spacing w:val="17"/>
        </w:rPr>
        <w:t xml:space="preserve"> </w:t>
      </w:r>
      <w:r>
        <w:t>λαμβάνει επιχορήγηση από την ΕΕ για</w:t>
      </w:r>
      <w:r>
        <w:rPr>
          <w:spacing w:val="18"/>
        </w:rPr>
        <w:t xml:space="preserve"> </w:t>
      </w:r>
      <w:r>
        <w:t>την κάλυψη των δαπανών μετακ</w:t>
      </w:r>
      <w:r>
        <w:t>ίνησης και διαβίωσης κατά τη</w:t>
      </w:r>
      <w:r>
        <w:rPr>
          <w:spacing w:val="40"/>
        </w:rPr>
        <w:t xml:space="preserve"> </w:t>
      </w:r>
      <w:r>
        <w:t>διαμονή στο εξωτερικό, όπως ορίζεται παρακάτω:</w:t>
      </w:r>
    </w:p>
    <w:p w14:paraId="6C7B3129" w14:textId="77777777" w:rsidR="0028661C" w:rsidRDefault="0028661C">
      <w:pPr>
        <w:pStyle w:val="a3"/>
        <w:spacing w:before="10"/>
        <w:rPr>
          <w:sz w:val="19"/>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4247"/>
        <w:gridCol w:w="1875"/>
        <w:gridCol w:w="1222"/>
        <w:gridCol w:w="1080"/>
      </w:tblGrid>
      <w:tr w:rsidR="0028661C" w14:paraId="6C7B312E" w14:textId="77777777">
        <w:trPr>
          <w:trHeight w:val="568"/>
        </w:trPr>
        <w:tc>
          <w:tcPr>
            <w:tcW w:w="2050" w:type="dxa"/>
          </w:tcPr>
          <w:p w14:paraId="6C7B312A" w14:textId="77777777" w:rsidR="0028661C" w:rsidRDefault="00B273B9">
            <w:pPr>
              <w:pStyle w:val="TableParagraph"/>
              <w:spacing w:before="6"/>
              <w:ind w:left="288" w:right="281"/>
              <w:jc w:val="center"/>
              <w:rPr>
                <w:b/>
                <w:sz w:val="20"/>
              </w:rPr>
            </w:pPr>
            <w:r>
              <w:rPr>
                <w:b/>
                <w:spacing w:val="-2"/>
                <w:sz w:val="20"/>
              </w:rPr>
              <w:t>Κατηγορία</w:t>
            </w:r>
          </w:p>
          <w:p w14:paraId="6C7B312B" w14:textId="77777777" w:rsidR="0028661C" w:rsidRDefault="00B273B9">
            <w:pPr>
              <w:pStyle w:val="TableParagraph"/>
              <w:spacing w:before="37"/>
              <w:ind w:left="288" w:right="283"/>
              <w:jc w:val="center"/>
              <w:rPr>
                <w:b/>
                <w:sz w:val="20"/>
              </w:rPr>
            </w:pPr>
            <w:r>
              <w:rPr>
                <w:b/>
                <w:spacing w:val="-2"/>
                <w:sz w:val="20"/>
              </w:rPr>
              <w:t>προϋπολογισμού</w:t>
            </w:r>
          </w:p>
        </w:tc>
        <w:tc>
          <w:tcPr>
            <w:tcW w:w="4247" w:type="dxa"/>
          </w:tcPr>
          <w:p w14:paraId="6C7B312C" w14:textId="77777777" w:rsidR="0028661C" w:rsidRDefault="00B273B9">
            <w:pPr>
              <w:pStyle w:val="TableParagraph"/>
              <w:spacing w:before="145"/>
              <w:ind w:left="341"/>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4177" w:type="dxa"/>
            <w:gridSpan w:val="3"/>
          </w:tcPr>
          <w:p w14:paraId="6C7B312D" w14:textId="77777777" w:rsidR="0028661C" w:rsidRDefault="00B273B9">
            <w:pPr>
              <w:pStyle w:val="TableParagraph"/>
              <w:spacing w:before="145"/>
              <w:ind w:left="1848" w:right="1843"/>
              <w:jc w:val="center"/>
              <w:rPr>
                <w:b/>
                <w:sz w:val="20"/>
              </w:rPr>
            </w:pPr>
            <w:r>
              <w:rPr>
                <w:b/>
                <w:spacing w:val="-4"/>
                <w:sz w:val="20"/>
              </w:rPr>
              <w:t>Ποσό</w:t>
            </w:r>
          </w:p>
        </w:tc>
      </w:tr>
      <w:tr w:rsidR="0028661C" w14:paraId="6C7B3140" w14:textId="77777777">
        <w:trPr>
          <w:trHeight w:val="841"/>
        </w:trPr>
        <w:tc>
          <w:tcPr>
            <w:tcW w:w="2050" w:type="dxa"/>
            <w:vMerge w:val="restart"/>
          </w:tcPr>
          <w:p w14:paraId="6C7B312F" w14:textId="77777777" w:rsidR="0028661C" w:rsidRDefault="0028661C">
            <w:pPr>
              <w:pStyle w:val="TableParagraph"/>
              <w:rPr>
                <w:sz w:val="20"/>
              </w:rPr>
            </w:pPr>
          </w:p>
          <w:p w14:paraId="6C7B3130" w14:textId="77777777" w:rsidR="0028661C" w:rsidRDefault="0028661C">
            <w:pPr>
              <w:pStyle w:val="TableParagraph"/>
              <w:rPr>
                <w:sz w:val="20"/>
              </w:rPr>
            </w:pPr>
          </w:p>
          <w:p w14:paraId="6C7B3131" w14:textId="77777777" w:rsidR="0028661C" w:rsidRDefault="0028661C">
            <w:pPr>
              <w:pStyle w:val="TableParagraph"/>
              <w:rPr>
                <w:sz w:val="20"/>
              </w:rPr>
            </w:pPr>
          </w:p>
          <w:p w14:paraId="6C7B3132" w14:textId="77777777" w:rsidR="0028661C" w:rsidRDefault="0028661C">
            <w:pPr>
              <w:pStyle w:val="TableParagraph"/>
              <w:rPr>
                <w:sz w:val="20"/>
              </w:rPr>
            </w:pPr>
          </w:p>
          <w:p w14:paraId="6C7B3133" w14:textId="77777777" w:rsidR="0028661C" w:rsidRDefault="0028661C">
            <w:pPr>
              <w:pStyle w:val="TableParagraph"/>
              <w:rPr>
                <w:sz w:val="20"/>
              </w:rPr>
            </w:pPr>
          </w:p>
          <w:p w14:paraId="6C7B3134" w14:textId="77777777" w:rsidR="0028661C" w:rsidRDefault="0028661C">
            <w:pPr>
              <w:pStyle w:val="TableParagraph"/>
              <w:spacing w:before="1"/>
              <w:rPr>
                <w:sz w:val="27"/>
              </w:rPr>
            </w:pPr>
          </w:p>
          <w:p w14:paraId="6C7B3135" w14:textId="77777777" w:rsidR="0028661C" w:rsidRDefault="00B273B9">
            <w:pPr>
              <w:pStyle w:val="TableParagraph"/>
              <w:spacing w:line="276" w:lineRule="auto"/>
              <w:ind w:left="83" w:right="77"/>
              <w:jc w:val="both"/>
              <w:rPr>
                <w:b/>
                <w:sz w:val="20"/>
              </w:rPr>
            </w:pPr>
            <w:r>
              <w:rPr>
                <w:b/>
                <w:sz w:val="20"/>
              </w:rPr>
              <w:t xml:space="preserve">Επιχορήγηση για την κάλυψη δαπανών </w:t>
            </w:r>
            <w:r>
              <w:rPr>
                <w:b/>
                <w:spacing w:val="-2"/>
                <w:sz w:val="20"/>
              </w:rPr>
              <w:t>μετακίνησης</w:t>
            </w:r>
          </w:p>
        </w:tc>
        <w:tc>
          <w:tcPr>
            <w:tcW w:w="4247" w:type="dxa"/>
            <w:vMerge w:val="restart"/>
          </w:tcPr>
          <w:p w14:paraId="6C7B3136" w14:textId="77777777" w:rsidR="0028661C" w:rsidRDefault="0028661C">
            <w:pPr>
              <w:pStyle w:val="TableParagraph"/>
              <w:spacing w:before="10"/>
              <w:rPr>
                <w:sz w:val="26"/>
              </w:rPr>
            </w:pPr>
          </w:p>
          <w:p w14:paraId="6C7B3137" w14:textId="77777777" w:rsidR="0028661C" w:rsidRDefault="00B273B9">
            <w:pPr>
              <w:pStyle w:val="TableParagraph"/>
              <w:spacing w:line="276" w:lineRule="auto"/>
              <w:ind w:left="83" w:right="79"/>
              <w:jc w:val="both"/>
              <w:rPr>
                <w:sz w:val="20"/>
              </w:rPr>
            </w:pPr>
            <w:r>
              <w:rPr>
                <w:sz w:val="20"/>
              </w:rPr>
              <w:t>Συνεισφορά στις δαπάνες μετακίνησης των συμμετεχόντων από τον τόπο προέλευσής τους στον τόπο της δραστηριότητας μετ’ επιστροφής.</w:t>
            </w:r>
          </w:p>
          <w:p w14:paraId="6C7B3138" w14:textId="77777777" w:rsidR="0028661C" w:rsidRDefault="0028661C">
            <w:pPr>
              <w:pStyle w:val="TableParagraph"/>
              <w:spacing w:before="6"/>
              <w:rPr>
                <w:sz w:val="16"/>
              </w:rPr>
            </w:pPr>
          </w:p>
          <w:p w14:paraId="6C7B3139" w14:textId="77777777" w:rsidR="0028661C" w:rsidRDefault="00B273B9">
            <w:pPr>
              <w:pStyle w:val="TableParagraph"/>
              <w:spacing w:line="276" w:lineRule="auto"/>
              <w:ind w:left="83" w:right="75"/>
              <w:jc w:val="both"/>
              <w:rPr>
                <w:sz w:val="20"/>
              </w:rPr>
            </w:pPr>
            <w:r>
              <w:rPr>
                <w:b/>
                <w:sz w:val="20"/>
              </w:rPr>
              <w:t xml:space="preserve">Μηχανισμός χρηματοδότησης: </w:t>
            </w:r>
            <w:r>
              <w:rPr>
                <w:sz w:val="20"/>
              </w:rPr>
              <w:t xml:space="preserve">συνεισφορά στο </w:t>
            </w:r>
            <w:proofErr w:type="spellStart"/>
            <w:r>
              <w:rPr>
                <w:sz w:val="20"/>
              </w:rPr>
              <w:t>μοναδιαίο</w:t>
            </w:r>
            <w:proofErr w:type="spellEnd"/>
            <w:r>
              <w:rPr>
                <w:sz w:val="20"/>
              </w:rPr>
              <w:t xml:space="preserve"> κόστος.</w:t>
            </w:r>
          </w:p>
          <w:p w14:paraId="6C7B313A" w14:textId="77777777" w:rsidR="0028661C" w:rsidRDefault="0028661C">
            <w:pPr>
              <w:pStyle w:val="TableParagraph"/>
              <w:spacing w:before="5"/>
              <w:rPr>
                <w:sz w:val="16"/>
              </w:rPr>
            </w:pPr>
          </w:p>
          <w:p w14:paraId="6C7B313B" w14:textId="77777777" w:rsidR="0028661C" w:rsidRDefault="00B273B9">
            <w:pPr>
              <w:pStyle w:val="TableParagraph"/>
              <w:spacing w:line="276" w:lineRule="auto"/>
              <w:ind w:left="83" w:right="77"/>
              <w:jc w:val="both"/>
              <w:rPr>
                <w:sz w:val="20"/>
              </w:rPr>
            </w:pPr>
            <w:r>
              <w:rPr>
                <w:b/>
                <w:sz w:val="20"/>
              </w:rPr>
              <w:t xml:space="preserve">Κανόνας κατανομής: </w:t>
            </w:r>
            <w:r>
              <w:rPr>
                <w:sz w:val="20"/>
              </w:rPr>
              <w:t>ανάλογα με την απόσταση της μετακίνησης ανά συ</w:t>
            </w:r>
            <w:r>
              <w:rPr>
                <w:sz w:val="20"/>
              </w:rPr>
              <w:t>μμετέχοντα. Ο αιτών πρέπει να</w:t>
            </w:r>
            <w:r>
              <w:rPr>
                <w:spacing w:val="-2"/>
                <w:sz w:val="20"/>
              </w:rPr>
              <w:t xml:space="preserve"> </w:t>
            </w:r>
            <w:r>
              <w:rPr>
                <w:sz w:val="20"/>
              </w:rPr>
              <w:t>δηλώνει την απόσταση μεταξύ του τόπου προέλευσης και του τόπου της δραστηριότητας</w:t>
            </w:r>
            <w:r>
              <w:rPr>
                <w:sz w:val="20"/>
                <w:vertAlign w:val="superscript"/>
              </w:rPr>
              <w:t>47</w:t>
            </w:r>
            <w:r>
              <w:rPr>
                <w:sz w:val="20"/>
              </w:rPr>
              <w:t xml:space="preserve"> χρησιμοποιώντας τον υπολογιστή αποστάσεων που υποστηρίζεται</w:t>
            </w:r>
            <w:r>
              <w:rPr>
                <w:spacing w:val="80"/>
                <w:w w:val="150"/>
                <w:sz w:val="20"/>
              </w:rPr>
              <w:t xml:space="preserve"> </w:t>
            </w:r>
            <w:r>
              <w:rPr>
                <w:sz w:val="20"/>
              </w:rPr>
              <w:t>από την Ευρωπαϊκή Επιτροπή</w:t>
            </w:r>
            <w:r>
              <w:rPr>
                <w:sz w:val="20"/>
                <w:vertAlign w:val="superscript"/>
              </w:rPr>
              <w:t>48</w:t>
            </w:r>
            <w:r>
              <w:rPr>
                <w:sz w:val="20"/>
              </w:rPr>
              <w:t>.</w:t>
            </w:r>
          </w:p>
        </w:tc>
        <w:tc>
          <w:tcPr>
            <w:tcW w:w="1875" w:type="dxa"/>
          </w:tcPr>
          <w:p w14:paraId="6C7B313C" w14:textId="77777777" w:rsidR="0028661C" w:rsidRDefault="00B273B9">
            <w:pPr>
              <w:pStyle w:val="TableParagraph"/>
              <w:spacing w:before="143" w:line="276" w:lineRule="auto"/>
              <w:ind w:left="407" w:firstLine="94"/>
              <w:rPr>
                <w:b/>
                <w:sz w:val="20"/>
              </w:rPr>
            </w:pPr>
            <w:r>
              <w:rPr>
                <w:b/>
                <w:spacing w:val="-2"/>
                <w:sz w:val="20"/>
              </w:rPr>
              <w:t>Απόσταση μετακίνησης</w:t>
            </w:r>
          </w:p>
        </w:tc>
        <w:tc>
          <w:tcPr>
            <w:tcW w:w="1222" w:type="dxa"/>
          </w:tcPr>
          <w:p w14:paraId="6C7B313D" w14:textId="77777777" w:rsidR="0028661C" w:rsidRDefault="00B273B9">
            <w:pPr>
              <w:pStyle w:val="TableParagraph"/>
              <w:spacing w:before="143" w:line="276" w:lineRule="auto"/>
              <w:ind w:left="124" w:right="113" w:firstLine="134"/>
              <w:rPr>
                <w:b/>
                <w:sz w:val="20"/>
              </w:rPr>
            </w:pPr>
            <w:r>
              <w:rPr>
                <w:b/>
                <w:spacing w:val="-2"/>
                <w:sz w:val="20"/>
              </w:rPr>
              <w:t>Συνήθης μετακίνηση</w:t>
            </w:r>
          </w:p>
        </w:tc>
        <w:tc>
          <w:tcPr>
            <w:tcW w:w="1080" w:type="dxa"/>
          </w:tcPr>
          <w:p w14:paraId="6C7B313E" w14:textId="77777777" w:rsidR="0028661C" w:rsidRDefault="00B273B9">
            <w:pPr>
              <w:pStyle w:val="TableParagraph"/>
              <w:spacing w:before="1" w:line="276" w:lineRule="auto"/>
              <w:ind w:left="105" w:right="98" w:firstLine="2"/>
              <w:jc w:val="center"/>
              <w:rPr>
                <w:b/>
                <w:sz w:val="20"/>
              </w:rPr>
            </w:pPr>
            <w:r>
              <w:rPr>
                <w:b/>
                <w:spacing w:val="-2"/>
                <w:sz w:val="20"/>
              </w:rPr>
              <w:t xml:space="preserve">Πράσινη </w:t>
            </w:r>
            <w:proofErr w:type="spellStart"/>
            <w:r>
              <w:rPr>
                <w:b/>
                <w:spacing w:val="-2"/>
                <w:sz w:val="20"/>
              </w:rPr>
              <w:t>μετακίνησ</w:t>
            </w:r>
            <w:proofErr w:type="spellEnd"/>
          </w:p>
          <w:p w14:paraId="6C7B313F" w14:textId="77777777" w:rsidR="0028661C" w:rsidRDefault="00B273B9">
            <w:pPr>
              <w:pStyle w:val="TableParagraph"/>
              <w:ind w:left="6"/>
              <w:jc w:val="center"/>
              <w:rPr>
                <w:b/>
                <w:sz w:val="20"/>
              </w:rPr>
            </w:pPr>
            <w:r>
              <w:rPr>
                <w:b/>
                <w:w w:val="99"/>
                <w:sz w:val="20"/>
              </w:rPr>
              <w:t>η</w:t>
            </w:r>
          </w:p>
        </w:tc>
      </w:tr>
      <w:tr w:rsidR="0028661C" w14:paraId="6C7B3146" w14:textId="77777777">
        <w:trPr>
          <w:trHeight w:val="530"/>
        </w:trPr>
        <w:tc>
          <w:tcPr>
            <w:tcW w:w="2050" w:type="dxa"/>
            <w:vMerge/>
            <w:tcBorders>
              <w:top w:val="nil"/>
            </w:tcBorders>
          </w:tcPr>
          <w:p w14:paraId="6C7B3141" w14:textId="77777777" w:rsidR="0028661C" w:rsidRDefault="0028661C">
            <w:pPr>
              <w:rPr>
                <w:sz w:val="2"/>
                <w:szCs w:val="2"/>
              </w:rPr>
            </w:pPr>
          </w:p>
        </w:tc>
        <w:tc>
          <w:tcPr>
            <w:tcW w:w="4247" w:type="dxa"/>
            <w:vMerge/>
            <w:tcBorders>
              <w:top w:val="nil"/>
            </w:tcBorders>
          </w:tcPr>
          <w:p w14:paraId="6C7B3142" w14:textId="77777777" w:rsidR="0028661C" w:rsidRDefault="0028661C">
            <w:pPr>
              <w:rPr>
                <w:sz w:val="2"/>
                <w:szCs w:val="2"/>
              </w:rPr>
            </w:pPr>
          </w:p>
        </w:tc>
        <w:tc>
          <w:tcPr>
            <w:tcW w:w="1875" w:type="dxa"/>
          </w:tcPr>
          <w:p w14:paraId="6C7B3143" w14:textId="77777777" w:rsidR="0028661C" w:rsidRDefault="00B273B9">
            <w:pPr>
              <w:pStyle w:val="TableParagraph"/>
              <w:spacing w:before="27"/>
              <w:ind w:left="83"/>
              <w:rPr>
                <w:sz w:val="20"/>
              </w:rPr>
            </w:pPr>
            <w:r>
              <w:rPr>
                <w:sz w:val="20"/>
              </w:rPr>
              <w:t>10</w:t>
            </w:r>
            <w:r>
              <w:rPr>
                <w:spacing w:val="-2"/>
                <w:sz w:val="20"/>
              </w:rPr>
              <w:t xml:space="preserve"> </w:t>
            </w:r>
            <w:r>
              <w:rPr>
                <w:sz w:val="20"/>
              </w:rPr>
              <w:t>–</w:t>
            </w:r>
            <w:r>
              <w:rPr>
                <w:spacing w:val="-2"/>
                <w:sz w:val="20"/>
              </w:rPr>
              <w:t xml:space="preserve"> </w:t>
            </w:r>
            <w:r>
              <w:rPr>
                <w:sz w:val="20"/>
              </w:rPr>
              <w:t>99</w:t>
            </w:r>
            <w:r>
              <w:rPr>
                <w:spacing w:val="-1"/>
                <w:sz w:val="20"/>
              </w:rPr>
              <w:t xml:space="preserve"> </w:t>
            </w:r>
            <w:r>
              <w:rPr>
                <w:spacing w:val="-4"/>
                <w:sz w:val="20"/>
              </w:rPr>
              <w:t>χλμ.</w:t>
            </w:r>
          </w:p>
        </w:tc>
        <w:tc>
          <w:tcPr>
            <w:tcW w:w="1222" w:type="dxa"/>
          </w:tcPr>
          <w:p w14:paraId="6C7B3144" w14:textId="77777777" w:rsidR="0028661C" w:rsidRDefault="00B273B9">
            <w:pPr>
              <w:pStyle w:val="TableParagraph"/>
              <w:spacing w:before="27"/>
              <w:ind w:left="85"/>
              <w:rPr>
                <w:sz w:val="20"/>
              </w:rPr>
            </w:pPr>
            <w:r>
              <w:rPr>
                <w:sz w:val="20"/>
              </w:rPr>
              <w:t>23</w:t>
            </w:r>
            <w:r>
              <w:rPr>
                <w:spacing w:val="-4"/>
                <w:sz w:val="20"/>
              </w:rPr>
              <w:t xml:space="preserve"> </w:t>
            </w:r>
            <w:r>
              <w:rPr>
                <w:spacing w:val="-5"/>
                <w:sz w:val="20"/>
              </w:rPr>
              <w:t>EUR</w:t>
            </w:r>
          </w:p>
        </w:tc>
        <w:tc>
          <w:tcPr>
            <w:tcW w:w="1080" w:type="dxa"/>
            <w:shd w:val="clear" w:color="auto" w:fill="808080"/>
          </w:tcPr>
          <w:p w14:paraId="6C7B3145" w14:textId="77777777" w:rsidR="0028661C" w:rsidRDefault="0028661C">
            <w:pPr>
              <w:pStyle w:val="TableParagraph"/>
              <w:rPr>
                <w:rFonts w:ascii="Times New Roman"/>
                <w:sz w:val="18"/>
              </w:rPr>
            </w:pPr>
          </w:p>
        </w:tc>
      </w:tr>
      <w:tr w:rsidR="0028661C" w14:paraId="6C7B314C" w14:textId="77777777">
        <w:trPr>
          <w:trHeight w:val="530"/>
        </w:trPr>
        <w:tc>
          <w:tcPr>
            <w:tcW w:w="2050" w:type="dxa"/>
            <w:vMerge/>
            <w:tcBorders>
              <w:top w:val="nil"/>
            </w:tcBorders>
          </w:tcPr>
          <w:p w14:paraId="6C7B3147" w14:textId="77777777" w:rsidR="0028661C" w:rsidRDefault="0028661C">
            <w:pPr>
              <w:rPr>
                <w:sz w:val="2"/>
                <w:szCs w:val="2"/>
              </w:rPr>
            </w:pPr>
          </w:p>
        </w:tc>
        <w:tc>
          <w:tcPr>
            <w:tcW w:w="4247" w:type="dxa"/>
            <w:vMerge/>
            <w:tcBorders>
              <w:top w:val="nil"/>
            </w:tcBorders>
          </w:tcPr>
          <w:p w14:paraId="6C7B3148" w14:textId="77777777" w:rsidR="0028661C" w:rsidRDefault="0028661C">
            <w:pPr>
              <w:rPr>
                <w:sz w:val="2"/>
                <w:szCs w:val="2"/>
              </w:rPr>
            </w:pPr>
          </w:p>
        </w:tc>
        <w:tc>
          <w:tcPr>
            <w:tcW w:w="1875" w:type="dxa"/>
          </w:tcPr>
          <w:p w14:paraId="6C7B3149" w14:textId="77777777" w:rsidR="0028661C" w:rsidRDefault="00B273B9">
            <w:pPr>
              <w:pStyle w:val="TableParagraph"/>
              <w:spacing w:before="27"/>
              <w:ind w:left="83"/>
              <w:rPr>
                <w:sz w:val="20"/>
              </w:rPr>
            </w:pPr>
            <w:r>
              <w:rPr>
                <w:sz w:val="20"/>
              </w:rPr>
              <w:t>100</w:t>
            </w:r>
            <w:r>
              <w:rPr>
                <w:spacing w:val="-3"/>
                <w:sz w:val="20"/>
              </w:rPr>
              <w:t xml:space="preserve"> </w:t>
            </w:r>
            <w:r>
              <w:rPr>
                <w:sz w:val="20"/>
              </w:rPr>
              <w:t>–</w:t>
            </w:r>
            <w:r>
              <w:rPr>
                <w:spacing w:val="-4"/>
                <w:sz w:val="20"/>
              </w:rPr>
              <w:t xml:space="preserve"> </w:t>
            </w:r>
            <w:r>
              <w:rPr>
                <w:sz w:val="20"/>
              </w:rPr>
              <w:t>499</w:t>
            </w:r>
            <w:r>
              <w:rPr>
                <w:spacing w:val="-3"/>
                <w:sz w:val="20"/>
              </w:rPr>
              <w:t xml:space="preserve"> </w:t>
            </w:r>
            <w:r>
              <w:rPr>
                <w:spacing w:val="-4"/>
                <w:sz w:val="20"/>
              </w:rPr>
              <w:t>χλμ.</w:t>
            </w:r>
          </w:p>
        </w:tc>
        <w:tc>
          <w:tcPr>
            <w:tcW w:w="1222" w:type="dxa"/>
          </w:tcPr>
          <w:p w14:paraId="6C7B314A" w14:textId="77777777" w:rsidR="0028661C" w:rsidRDefault="00B273B9">
            <w:pPr>
              <w:pStyle w:val="TableParagraph"/>
              <w:spacing w:before="27"/>
              <w:ind w:left="85"/>
              <w:rPr>
                <w:sz w:val="20"/>
              </w:rPr>
            </w:pPr>
            <w:r>
              <w:rPr>
                <w:sz w:val="20"/>
              </w:rPr>
              <w:t>180</w:t>
            </w:r>
            <w:r>
              <w:rPr>
                <w:spacing w:val="-5"/>
                <w:sz w:val="20"/>
              </w:rPr>
              <w:t xml:space="preserve"> EUR</w:t>
            </w:r>
          </w:p>
        </w:tc>
        <w:tc>
          <w:tcPr>
            <w:tcW w:w="1080" w:type="dxa"/>
          </w:tcPr>
          <w:p w14:paraId="6C7B314B" w14:textId="77777777" w:rsidR="0028661C" w:rsidRDefault="00B273B9">
            <w:pPr>
              <w:pStyle w:val="TableParagraph"/>
              <w:spacing w:before="27"/>
              <w:ind w:left="83"/>
              <w:rPr>
                <w:sz w:val="20"/>
              </w:rPr>
            </w:pPr>
            <w:r>
              <w:rPr>
                <w:sz w:val="20"/>
              </w:rPr>
              <w:t>210</w:t>
            </w:r>
            <w:r>
              <w:rPr>
                <w:spacing w:val="-5"/>
                <w:sz w:val="20"/>
              </w:rPr>
              <w:t xml:space="preserve"> EUR</w:t>
            </w:r>
          </w:p>
        </w:tc>
      </w:tr>
      <w:tr w:rsidR="0028661C" w14:paraId="6C7B3152" w14:textId="77777777">
        <w:trPr>
          <w:trHeight w:val="529"/>
        </w:trPr>
        <w:tc>
          <w:tcPr>
            <w:tcW w:w="2050" w:type="dxa"/>
            <w:vMerge/>
            <w:tcBorders>
              <w:top w:val="nil"/>
            </w:tcBorders>
          </w:tcPr>
          <w:p w14:paraId="6C7B314D" w14:textId="77777777" w:rsidR="0028661C" w:rsidRDefault="0028661C">
            <w:pPr>
              <w:rPr>
                <w:sz w:val="2"/>
                <w:szCs w:val="2"/>
              </w:rPr>
            </w:pPr>
          </w:p>
        </w:tc>
        <w:tc>
          <w:tcPr>
            <w:tcW w:w="4247" w:type="dxa"/>
            <w:vMerge/>
            <w:tcBorders>
              <w:top w:val="nil"/>
            </w:tcBorders>
          </w:tcPr>
          <w:p w14:paraId="6C7B314E" w14:textId="77777777" w:rsidR="0028661C" w:rsidRDefault="0028661C">
            <w:pPr>
              <w:rPr>
                <w:sz w:val="2"/>
                <w:szCs w:val="2"/>
              </w:rPr>
            </w:pPr>
          </w:p>
        </w:tc>
        <w:tc>
          <w:tcPr>
            <w:tcW w:w="1875" w:type="dxa"/>
          </w:tcPr>
          <w:p w14:paraId="6C7B314F" w14:textId="77777777" w:rsidR="0028661C" w:rsidRDefault="00B273B9">
            <w:pPr>
              <w:pStyle w:val="TableParagraph"/>
              <w:spacing w:before="27"/>
              <w:ind w:left="83"/>
              <w:rPr>
                <w:sz w:val="20"/>
              </w:rPr>
            </w:pPr>
            <w:r>
              <w:rPr>
                <w:sz w:val="20"/>
              </w:rPr>
              <w:t>500</w:t>
            </w:r>
            <w:r>
              <w:rPr>
                <w:spacing w:val="-3"/>
                <w:sz w:val="20"/>
              </w:rPr>
              <w:t xml:space="preserve"> </w:t>
            </w:r>
            <w:r>
              <w:rPr>
                <w:sz w:val="20"/>
              </w:rPr>
              <w:t>–</w:t>
            </w:r>
            <w:r>
              <w:rPr>
                <w:spacing w:val="-3"/>
                <w:sz w:val="20"/>
              </w:rPr>
              <w:t xml:space="preserve"> </w:t>
            </w:r>
            <w:r>
              <w:rPr>
                <w:sz w:val="20"/>
              </w:rPr>
              <w:t>1</w:t>
            </w:r>
            <w:r>
              <w:rPr>
                <w:spacing w:val="-2"/>
                <w:sz w:val="20"/>
              </w:rPr>
              <w:t xml:space="preserve"> </w:t>
            </w:r>
            <w:r>
              <w:rPr>
                <w:sz w:val="20"/>
              </w:rPr>
              <w:t>999</w:t>
            </w:r>
            <w:r>
              <w:rPr>
                <w:spacing w:val="-3"/>
                <w:sz w:val="20"/>
              </w:rPr>
              <w:t xml:space="preserve"> </w:t>
            </w:r>
            <w:r>
              <w:rPr>
                <w:spacing w:val="-4"/>
                <w:sz w:val="20"/>
              </w:rPr>
              <w:t>χλμ.</w:t>
            </w:r>
          </w:p>
        </w:tc>
        <w:tc>
          <w:tcPr>
            <w:tcW w:w="1222" w:type="dxa"/>
          </w:tcPr>
          <w:p w14:paraId="6C7B3150" w14:textId="77777777" w:rsidR="0028661C" w:rsidRDefault="00B273B9">
            <w:pPr>
              <w:pStyle w:val="TableParagraph"/>
              <w:spacing w:before="27"/>
              <w:ind w:left="85"/>
              <w:rPr>
                <w:sz w:val="20"/>
              </w:rPr>
            </w:pPr>
            <w:r>
              <w:rPr>
                <w:sz w:val="20"/>
              </w:rPr>
              <w:t>275</w:t>
            </w:r>
            <w:r>
              <w:rPr>
                <w:spacing w:val="-5"/>
                <w:sz w:val="20"/>
              </w:rPr>
              <w:t xml:space="preserve"> EUR</w:t>
            </w:r>
          </w:p>
        </w:tc>
        <w:tc>
          <w:tcPr>
            <w:tcW w:w="1080" w:type="dxa"/>
          </w:tcPr>
          <w:p w14:paraId="6C7B3151" w14:textId="77777777" w:rsidR="0028661C" w:rsidRDefault="00B273B9">
            <w:pPr>
              <w:pStyle w:val="TableParagraph"/>
              <w:spacing w:before="27"/>
              <w:ind w:left="83"/>
              <w:rPr>
                <w:sz w:val="20"/>
              </w:rPr>
            </w:pPr>
            <w:r>
              <w:rPr>
                <w:sz w:val="20"/>
              </w:rPr>
              <w:t>320</w:t>
            </w:r>
            <w:r>
              <w:rPr>
                <w:spacing w:val="-6"/>
                <w:sz w:val="20"/>
              </w:rPr>
              <w:t xml:space="preserve"> </w:t>
            </w:r>
            <w:r>
              <w:rPr>
                <w:spacing w:val="-5"/>
                <w:sz w:val="20"/>
              </w:rPr>
              <w:t>EUR</w:t>
            </w:r>
          </w:p>
        </w:tc>
      </w:tr>
      <w:tr w:rsidR="0028661C" w14:paraId="6C7B3158" w14:textId="77777777">
        <w:trPr>
          <w:trHeight w:val="530"/>
        </w:trPr>
        <w:tc>
          <w:tcPr>
            <w:tcW w:w="2050" w:type="dxa"/>
            <w:vMerge/>
            <w:tcBorders>
              <w:top w:val="nil"/>
            </w:tcBorders>
          </w:tcPr>
          <w:p w14:paraId="6C7B3153" w14:textId="77777777" w:rsidR="0028661C" w:rsidRDefault="0028661C">
            <w:pPr>
              <w:rPr>
                <w:sz w:val="2"/>
                <w:szCs w:val="2"/>
              </w:rPr>
            </w:pPr>
          </w:p>
        </w:tc>
        <w:tc>
          <w:tcPr>
            <w:tcW w:w="4247" w:type="dxa"/>
            <w:vMerge/>
            <w:tcBorders>
              <w:top w:val="nil"/>
            </w:tcBorders>
          </w:tcPr>
          <w:p w14:paraId="6C7B3154" w14:textId="77777777" w:rsidR="0028661C" w:rsidRDefault="0028661C">
            <w:pPr>
              <w:rPr>
                <w:sz w:val="2"/>
                <w:szCs w:val="2"/>
              </w:rPr>
            </w:pPr>
          </w:p>
        </w:tc>
        <w:tc>
          <w:tcPr>
            <w:tcW w:w="1875" w:type="dxa"/>
          </w:tcPr>
          <w:p w14:paraId="6C7B3155" w14:textId="77777777" w:rsidR="0028661C" w:rsidRDefault="00B273B9">
            <w:pPr>
              <w:pStyle w:val="TableParagraph"/>
              <w:spacing w:before="27"/>
              <w:ind w:left="83"/>
              <w:rPr>
                <w:sz w:val="20"/>
              </w:rPr>
            </w:pPr>
            <w:r>
              <w:rPr>
                <w:sz w:val="20"/>
              </w:rPr>
              <w:t>2</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2</w:t>
            </w:r>
            <w:r>
              <w:rPr>
                <w:spacing w:val="-2"/>
                <w:sz w:val="20"/>
              </w:rPr>
              <w:t xml:space="preserve"> </w:t>
            </w:r>
            <w:r>
              <w:rPr>
                <w:sz w:val="20"/>
              </w:rPr>
              <w:t>999</w:t>
            </w:r>
            <w:r>
              <w:rPr>
                <w:spacing w:val="-2"/>
                <w:sz w:val="20"/>
              </w:rPr>
              <w:t xml:space="preserve"> </w:t>
            </w:r>
            <w:r>
              <w:rPr>
                <w:spacing w:val="-4"/>
                <w:sz w:val="20"/>
              </w:rPr>
              <w:t>χλμ.</w:t>
            </w:r>
          </w:p>
        </w:tc>
        <w:tc>
          <w:tcPr>
            <w:tcW w:w="1222" w:type="dxa"/>
          </w:tcPr>
          <w:p w14:paraId="6C7B3156" w14:textId="77777777" w:rsidR="0028661C" w:rsidRDefault="00B273B9">
            <w:pPr>
              <w:pStyle w:val="TableParagraph"/>
              <w:spacing w:before="27"/>
              <w:ind w:left="85"/>
              <w:rPr>
                <w:sz w:val="20"/>
              </w:rPr>
            </w:pPr>
            <w:r>
              <w:rPr>
                <w:sz w:val="20"/>
              </w:rPr>
              <w:t>360</w:t>
            </w:r>
            <w:r>
              <w:rPr>
                <w:spacing w:val="-5"/>
                <w:sz w:val="20"/>
              </w:rPr>
              <w:t xml:space="preserve"> EUR</w:t>
            </w:r>
          </w:p>
        </w:tc>
        <w:tc>
          <w:tcPr>
            <w:tcW w:w="1080" w:type="dxa"/>
          </w:tcPr>
          <w:p w14:paraId="6C7B3157" w14:textId="77777777" w:rsidR="0028661C" w:rsidRDefault="00B273B9">
            <w:pPr>
              <w:pStyle w:val="TableParagraph"/>
              <w:spacing w:before="27"/>
              <w:ind w:left="83"/>
              <w:rPr>
                <w:sz w:val="20"/>
              </w:rPr>
            </w:pPr>
            <w:r>
              <w:rPr>
                <w:sz w:val="20"/>
              </w:rPr>
              <w:t>410</w:t>
            </w:r>
            <w:r>
              <w:rPr>
                <w:spacing w:val="-5"/>
                <w:sz w:val="20"/>
              </w:rPr>
              <w:t xml:space="preserve"> EUR</w:t>
            </w:r>
          </w:p>
        </w:tc>
      </w:tr>
      <w:tr w:rsidR="0028661C" w14:paraId="6C7B315E" w14:textId="77777777">
        <w:trPr>
          <w:trHeight w:val="530"/>
        </w:trPr>
        <w:tc>
          <w:tcPr>
            <w:tcW w:w="2050" w:type="dxa"/>
            <w:vMerge/>
            <w:tcBorders>
              <w:top w:val="nil"/>
            </w:tcBorders>
          </w:tcPr>
          <w:p w14:paraId="6C7B3159" w14:textId="77777777" w:rsidR="0028661C" w:rsidRDefault="0028661C">
            <w:pPr>
              <w:rPr>
                <w:sz w:val="2"/>
                <w:szCs w:val="2"/>
              </w:rPr>
            </w:pPr>
          </w:p>
        </w:tc>
        <w:tc>
          <w:tcPr>
            <w:tcW w:w="4247" w:type="dxa"/>
            <w:vMerge/>
            <w:tcBorders>
              <w:top w:val="nil"/>
            </w:tcBorders>
          </w:tcPr>
          <w:p w14:paraId="6C7B315A" w14:textId="77777777" w:rsidR="0028661C" w:rsidRDefault="0028661C">
            <w:pPr>
              <w:rPr>
                <w:sz w:val="2"/>
                <w:szCs w:val="2"/>
              </w:rPr>
            </w:pPr>
          </w:p>
        </w:tc>
        <w:tc>
          <w:tcPr>
            <w:tcW w:w="1875" w:type="dxa"/>
          </w:tcPr>
          <w:p w14:paraId="6C7B315B" w14:textId="77777777" w:rsidR="0028661C" w:rsidRDefault="00B273B9">
            <w:pPr>
              <w:pStyle w:val="TableParagraph"/>
              <w:spacing w:before="27"/>
              <w:ind w:left="83"/>
              <w:rPr>
                <w:sz w:val="20"/>
              </w:rPr>
            </w:pPr>
            <w:r>
              <w:rPr>
                <w:sz w:val="20"/>
              </w:rPr>
              <w:t>3</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3</w:t>
            </w:r>
            <w:r>
              <w:rPr>
                <w:spacing w:val="-2"/>
                <w:sz w:val="20"/>
              </w:rPr>
              <w:t xml:space="preserve"> </w:t>
            </w:r>
            <w:r>
              <w:rPr>
                <w:sz w:val="20"/>
              </w:rPr>
              <w:t>999</w:t>
            </w:r>
            <w:r>
              <w:rPr>
                <w:spacing w:val="-2"/>
                <w:sz w:val="20"/>
              </w:rPr>
              <w:t xml:space="preserve"> </w:t>
            </w:r>
            <w:r>
              <w:rPr>
                <w:spacing w:val="-4"/>
                <w:sz w:val="20"/>
              </w:rPr>
              <w:t>χλμ.</w:t>
            </w:r>
          </w:p>
        </w:tc>
        <w:tc>
          <w:tcPr>
            <w:tcW w:w="1222" w:type="dxa"/>
          </w:tcPr>
          <w:p w14:paraId="6C7B315C" w14:textId="77777777" w:rsidR="0028661C" w:rsidRDefault="00B273B9">
            <w:pPr>
              <w:pStyle w:val="TableParagraph"/>
              <w:spacing w:before="27"/>
              <w:ind w:left="85"/>
              <w:rPr>
                <w:sz w:val="20"/>
              </w:rPr>
            </w:pPr>
            <w:r>
              <w:rPr>
                <w:sz w:val="20"/>
              </w:rPr>
              <w:t>530</w:t>
            </w:r>
            <w:r>
              <w:rPr>
                <w:spacing w:val="-5"/>
                <w:sz w:val="20"/>
              </w:rPr>
              <w:t xml:space="preserve"> EUR</w:t>
            </w:r>
          </w:p>
        </w:tc>
        <w:tc>
          <w:tcPr>
            <w:tcW w:w="1080" w:type="dxa"/>
          </w:tcPr>
          <w:p w14:paraId="6C7B315D" w14:textId="77777777" w:rsidR="0028661C" w:rsidRDefault="00B273B9">
            <w:pPr>
              <w:pStyle w:val="TableParagraph"/>
              <w:spacing w:before="27"/>
              <w:ind w:left="83"/>
              <w:rPr>
                <w:sz w:val="20"/>
              </w:rPr>
            </w:pPr>
            <w:r>
              <w:rPr>
                <w:sz w:val="20"/>
              </w:rPr>
              <w:t>610</w:t>
            </w:r>
            <w:r>
              <w:rPr>
                <w:spacing w:val="-5"/>
                <w:sz w:val="20"/>
              </w:rPr>
              <w:t xml:space="preserve"> EUR</w:t>
            </w:r>
          </w:p>
        </w:tc>
      </w:tr>
      <w:tr w:rsidR="0028661C" w14:paraId="6C7B3164" w14:textId="77777777">
        <w:trPr>
          <w:trHeight w:val="530"/>
        </w:trPr>
        <w:tc>
          <w:tcPr>
            <w:tcW w:w="2050" w:type="dxa"/>
            <w:vMerge/>
            <w:tcBorders>
              <w:top w:val="nil"/>
            </w:tcBorders>
          </w:tcPr>
          <w:p w14:paraId="6C7B315F" w14:textId="77777777" w:rsidR="0028661C" w:rsidRDefault="0028661C">
            <w:pPr>
              <w:rPr>
                <w:sz w:val="2"/>
                <w:szCs w:val="2"/>
              </w:rPr>
            </w:pPr>
          </w:p>
        </w:tc>
        <w:tc>
          <w:tcPr>
            <w:tcW w:w="4247" w:type="dxa"/>
            <w:vMerge/>
            <w:tcBorders>
              <w:top w:val="nil"/>
            </w:tcBorders>
          </w:tcPr>
          <w:p w14:paraId="6C7B3160" w14:textId="77777777" w:rsidR="0028661C" w:rsidRDefault="0028661C">
            <w:pPr>
              <w:rPr>
                <w:sz w:val="2"/>
                <w:szCs w:val="2"/>
              </w:rPr>
            </w:pPr>
          </w:p>
        </w:tc>
        <w:tc>
          <w:tcPr>
            <w:tcW w:w="1875" w:type="dxa"/>
          </w:tcPr>
          <w:p w14:paraId="6C7B3161" w14:textId="77777777" w:rsidR="0028661C" w:rsidRDefault="00B273B9">
            <w:pPr>
              <w:pStyle w:val="TableParagraph"/>
              <w:spacing w:before="27"/>
              <w:ind w:left="83"/>
              <w:rPr>
                <w:sz w:val="20"/>
              </w:rPr>
            </w:pPr>
            <w:r>
              <w:rPr>
                <w:sz w:val="20"/>
              </w:rPr>
              <w:t>4</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7</w:t>
            </w:r>
            <w:r>
              <w:rPr>
                <w:spacing w:val="-2"/>
                <w:sz w:val="20"/>
              </w:rPr>
              <w:t xml:space="preserve"> </w:t>
            </w:r>
            <w:r>
              <w:rPr>
                <w:sz w:val="20"/>
              </w:rPr>
              <w:t>999</w:t>
            </w:r>
            <w:r>
              <w:rPr>
                <w:spacing w:val="-2"/>
                <w:sz w:val="20"/>
              </w:rPr>
              <w:t xml:space="preserve"> </w:t>
            </w:r>
            <w:r>
              <w:rPr>
                <w:spacing w:val="-4"/>
                <w:sz w:val="20"/>
              </w:rPr>
              <w:t>χλμ.</w:t>
            </w:r>
          </w:p>
        </w:tc>
        <w:tc>
          <w:tcPr>
            <w:tcW w:w="1222" w:type="dxa"/>
          </w:tcPr>
          <w:p w14:paraId="6C7B3162" w14:textId="77777777" w:rsidR="0028661C" w:rsidRDefault="00B273B9">
            <w:pPr>
              <w:pStyle w:val="TableParagraph"/>
              <w:spacing w:before="27"/>
              <w:ind w:left="85"/>
              <w:rPr>
                <w:sz w:val="20"/>
              </w:rPr>
            </w:pPr>
            <w:r>
              <w:rPr>
                <w:sz w:val="20"/>
              </w:rPr>
              <w:t>820</w:t>
            </w:r>
            <w:r>
              <w:rPr>
                <w:spacing w:val="-5"/>
                <w:sz w:val="20"/>
              </w:rPr>
              <w:t xml:space="preserve"> EUR</w:t>
            </w:r>
          </w:p>
        </w:tc>
        <w:tc>
          <w:tcPr>
            <w:tcW w:w="1080" w:type="dxa"/>
            <w:shd w:val="clear" w:color="auto" w:fill="808080"/>
          </w:tcPr>
          <w:p w14:paraId="6C7B3163" w14:textId="77777777" w:rsidR="0028661C" w:rsidRDefault="0028661C">
            <w:pPr>
              <w:pStyle w:val="TableParagraph"/>
              <w:rPr>
                <w:rFonts w:ascii="Times New Roman"/>
                <w:sz w:val="18"/>
              </w:rPr>
            </w:pPr>
          </w:p>
        </w:tc>
      </w:tr>
      <w:tr w:rsidR="0028661C" w14:paraId="6C7B316A" w14:textId="77777777">
        <w:trPr>
          <w:trHeight w:val="530"/>
        </w:trPr>
        <w:tc>
          <w:tcPr>
            <w:tcW w:w="2050" w:type="dxa"/>
            <w:vMerge/>
            <w:tcBorders>
              <w:top w:val="nil"/>
            </w:tcBorders>
          </w:tcPr>
          <w:p w14:paraId="6C7B3165" w14:textId="77777777" w:rsidR="0028661C" w:rsidRDefault="0028661C">
            <w:pPr>
              <w:rPr>
                <w:sz w:val="2"/>
                <w:szCs w:val="2"/>
              </w:rPr>
            </w:pPr>
          </w:p>
        </w:tc>
        <w:tc>
          <w:tcPr>
            <w:tcW w:w="4247" w:type="dxa"/>
            <w:vMerge/>
            <w:tcBorders>
              <w:top w:val="nil"/>
            </w:tcBorders>
          </w:tcPr>
          <w:p w14:paraId="6C7B3166" w14:textId="77777777" w:rsidR="0028661C" w:rsidRDefault="0028661C">
            <w:pPr>
              <w:rPr>
                <w:sz w:val="2"/>
                <w:szCs w:val="2"/>
              </w:rPr>
            </w:pPr>
          </w:p>
        </w:tc>
        <w:tc>
          <w:tcPr>
            <w:tcW w:w="1875" w:type="dxa"/>
          </w:tcPr>
          <w:p w14:paraId="6C7B3167" w14:textId="77777777" w:rsidR="0028661C" w:rsidRDefault="00B273B9">
            <w:pPr>
              <w:pStyle w:val="TableParagraph"/>
              <w:spacing w:before="27"/>
              <w:ind w:left="83"/>
              <w:rPr>
                <w:sz w:val="20"/>
              </w:rPr>
            </w:pPr>
            <w:r>
              <w:rPr>
                <w:sz w:val="20"/>
              </w:rPr>
              <w:t>8</w:t>
            </w:r>
            <w:r>
              <w:rPr>
                <w:spacing w:val="-3"/>
                <w:sz w:val="20"/>
              </w:rPr>
              <w:t xml:space="preserve"> </w:t>
            </w:r>
            <w:r>
              <w:rPr>
                <w:sz w:val="20"/>
              </w:rPr>
              <w:t>000</w:t>
            </w:r>
            <w:r>
              <w:rPr>
                <w:spacing w:val="-4"/>
                <w:sz w:val="20"/>
              </w:rPr>
              <w:t xml:space="preserve"> </w:t>
            </w:r>
            <w:r>
              <w:rPr>
                <w:sz w:val="20"/>
              </w:rPr>
              <w:t>χλμ.</w:t>
            </w:r>
            <w:r>
              <w:rPr>
                <w:spacing w:val="-3"/>
                <w:sz w:val="20"/>
              </w:rPr>
              <w:t xml:space="preserve"> </w:t>
            </w:r>
            <w:r>
              <w:rPr>
                <w:sz w:val="20"/>
              </w:rPr>
              <w:t>και</w:t>
            </w:r>
            <w:r>
              <w:rPr>
                <w:spacing w:val="-3"/>
                <w:sz w:val="20"/>
              </w:rPr>
              <w:t xml:space="preserve"> </w:t>
            </w:r>
            <w:r>
              <w:rPr>
                <w:spacing w:val="-5"/>
                <w:sz w:val="20"/>
              </w:rPr>
              <w:t>άνω</w:t>
            </w:r>
          </w:p>
        </w:tc>
        <w:tc>
          <w:tcPr>
            <w:tcW w:w="1222" w:type="dxa"/>
          </w:tcPr>
          <w:p w14:paraId="6C7B3168" w14:textId="77777777" w:rsidR="0028661C" w:rsidRDefault="00B273B9">
            <w:pPr>
              <w:pStyle w:val="TableParagraph"/>
              <w:spacing w:before="27"/>
              <w:ind w:left="85"/>
              <w:rPr>
                <w:sz w:val="20"/>
              </w:rPr>
            </w:pPr>
            <w:r>
              <w:rPr>
                <w:sz w:val="20"/>
              </w:rPr>
              <w:t>1</w:t>
            </w:r>
            <w:r>
              <w:rPr>
                <w:spacing w:val="-4"/>
                <w:sz w:val="20"/>
              </w:rPr>
              <w:t xml:space="preserve"> </w:t>
            </w:r>
            <w:r>
              <w:rPr>
                <w:sz w:val="20"/>
              </w:rPr>
              <w:t>500</w:t>
            </w:r>
            <w:r>
              <w:rPr>
                <w:spacing w:val="-3"/>
                <w:sz w:val="20"/>
              </w:rPr>
              <w:t xml:space="preserve"> </w:t>
            </w:r>
            <w:r>
              <w:rPr>
                <w:spacing w:val="-5"/>
                <w:sz w:val="20"/>
              </w:rPr>
              <w:t>EUR</w:t>
            </w:r>
          </w:p>
        </w:tc>
        <w:tc>
          <w:tcPr>
            <w:tcW w:w="1080" w:type="dxa"/>
            <w:shd w:val="clear" w:color="auto" w:fill="808080"/>
          </w:tcPr>
          <w:p w14:paraId="6C7B3169" w14:textId="77777777" w:rsidR="0028661C" w:rsidRDefault="0028661C">
            <w:pPr>
              <w:pStyle w:val="TableParagraph"/>
              <w:rPr>
                <w:rFonts w:ascii="Times New Roman"/>
                <w:sz w:val="18"/>
              </w:rPr>
            </w:pPr>
          </w:p>
        </w:tc>
      </w:tr>
      <w:tr w:rsidR="0028661C" w14:paraId="6C7B317F" w14:textId="77777777">
        <w:trPr>
          <w:trHeight w:val="4423"/>
        </w:trPr>
        <w:tc>
          <w:tcPr>
            <w:tcW w:w="2050" w:type="dxa"/>
          </w:tcPr>
          <w:p w14:paraId="6C7B316B" w14:textId="77777777" w:rsidR="0028661C" w:rsidRDefault="0028661C">
            <w:pPr>
              <w:pStyle w:val="TableParagraph"/>
              <w:rPr>
                <w:sz w:val="20"/>
              </w:rPr>
            </w:pPr>
          </w:p>
          <w:p w14:paraId="6C7B316C" w14:textId="77777777" w:rsidR="0028661C" w:rsidRDefault="0028661C">
            <w:pPr>
              <w:pStyle w:val="TableParagraph"/>
              <w:rPr>
                <w:sz w:val="20"/>
              </w:rPr>
            </w:pPr>
          </w:p>
          <w:p w14:paraId="6C7B316D" w14:textId="77777777" w:rsidR="0028661C" w:rsidRDefault="0028661C">
            <w:pPr>
              <w:pStyle w:val="TableParagraph"/>
              <w:rPr>
                <w:sz w:val="20"/>
              </w:rPr>
            </w:pPr>
          </w:p>
          <w:p w14:paraId="6C7B316E" w14:textId="77777777" w:rsidR="0028661C" w:rsidRDefault="0028661C">
            <w:pPr>
              <w:pStyle w:val="TableParagraph"/>
              <w:rPr>
                <w:sz w:val="20"/>
              </w:rPr>
            </w:pPr>
          </w:p>
          <w:p w14:paraId="6C7B316F" w14:textId="77777777" w:rsidR="0028661C" w:rsidRDefault="0028661C">
            <w:pPr>
              <w:pStyle w:val="TableParagraph"/>
              <w:rPr>
                <w:sz w:val="20"/>
              </w:rPr>
            </w:pPr>
          </w:p>
          <w:p w14:paraId="6C7B3170" w14:textId="77777777" w:rsidR="0028661C" w:rsidRDefault="0028661C">
            <w:pPr>
              <w:pStyle w:val="TableParagraph"/>
              <w:rPr>
                <w:sz w:val="20"/>
              </w:rPr>
            </w:pPr>
          </w:p>
          <w:p w14:paraId="6C7B3171" w14:textId="77777777" w:rsidR="0028661C" w:rsidRDefault="0028661C">
            <w:pPr>
              <w:pStyle w:val="TableParagraph"/>
              <w:spacing w:before="9"/>
              <w:rPr>
                <w:sz w:val="18"/>
              </w:rPr>
            </w:pPr>
          </w:p>
          <w:p w14:paraId="6C7B3172" w14:textId="77777777" w:rsidR="0028661C" w:rsidRDefault="00B273B9">
            <w:pPr>
              <w:pStyle w:val="TableParagraph"/>
              <w:tabs>
                <w:tab w:val="left" w:pos="1645"/>
              </w:tabs>
              <w:spacing w:line="276" w:lineRule="auto"/>
              <w:ind w:left="83" w:right="75"/>
              <w:jc w:val="both"/>
              <w:rPr>
                <w:b/>
                <w:sz w:val="20"/>
              </w:rPr>
            </w:pPr>
            <w:r>
              <w:rPr>
                <w:b/>
                <w:sz w:val="20"/>
              </w:rPr>
              <w:t xml:space="preserve">Επιχορήγηση για την </w:t>
            </w:r>
            <w:r>
              <w:rPr>
                <w:b/>
                <w:spacing w:val="-2"/>
                <w:sz w:val="20"/>
              </w:rPr>
              <w:t>κάλυψη</w:t>
            </w:r>
            <w:r>
              <w:rPr>
                <w:b/>
                <w:sz w:val="20"/>
              </w:rPr>
              <w:tab/>
            </w:r>
            <w:r>
              <w:rPr>
                <w:b/>
                <w:spacing w:val="-4"/>
                <w:sz w:val="20"/>
              </w:rPr>
              <w:t xml:space="preserve">των </w:t>
            </w:r>
            <w:r>
              <w:rPr>
                <w:b/>
                <w:sz w:val="20"/>
              </w:rPr>
              <w:t>ατομικών δαπανών</w:t>
            </w:r>
          </w:p>
        </w:tc>
        <w:tc>
          <w:tcPr>
            <w:tcW w:w="4247" w:type="dxa"/>
          </w:tcPr>
          <w:p w14:paraId="6C7B3173" w14:textId="77777777" w:rsidR="0028661C" w:rsidRDefault="00B273B9">
            <w:pPr>
              <w:pStyle w:val="TableParagraph"/>
              <w:spacing w:before="87" w:line="276" w:lineRule="auto"/>
              <w:ind w:left="83" w:right="74"/>
              <w:jc w:val="both"/>
              <w:rPr>
                <w:sz w:val="20"/>
              </w:rPr>
            </w:pPr>
            <w:r>
              <w:rPr>
                <w:sz w:val="20"/>
              </w:rPr>
              <w:t xml:space="preserve">Δαπάνες που συνδέονται άμεσα με τη διαβίωση των συμμετεχόντων κατά τη διάρκεια της </w:t>
            </w:r>
            <w:r>
              <w:rPr>
                <w:spacing w:val="-2"/>
                <w:sz w:val="20"/>
              </w:rPr>
              <w:t>δραστηριότητας.</w:t>
            </w:r>
          </w:p>
          <w:p w14:paraId="6C7B3174" w14:textId="77777777" w:rsidR="0028661C" w:rsidRDefault="0028661C">
            <w:pPr>
              <w:pStyle w:val="TableParagraph"/>
              <w:spacing w:before="7"/>
              <w:rPr>
                <w:sz w:val="16"/>
              </w:rPr>
            </w:pPr>
          </w:p>
          <w:p w14:paraId="6C7B3175" w14:textId="77777777" w:rsidR="0028661C" w:rsidRDefault="00B273B9">
            <w:pPr>
              <w:pStyle w:val="TableParagraph"/>
              <w:spacing w:line="276" w:lineRule="auto"/>
              <w:ind w:left="83" w:right="75"/>
              <w:jc w:val="both"/>
              <w:rPr>
                <w:sz w:val="20"/>
              </w:rPr>
            </w:pPr>
            <w:r>
              <w:rPr>
                <w:b/>
                <w:sz w:val="20"/>
              </w:rPr>
              <w:t xml:space="preserve">Μηχανισμός χρηματοδότησης: </w:t>
            </w:r>
            <w:r>
              <w:rPr>
                <w:sz w:val="20"/>
              </w:rPr>
              <w:t xml:space="preserve">συνεισφορά στο </w:t>
            </w:r>
            <w:proofErr w:type="spellStart"/>
            <w:r>
              <w:rPr>
                <w:sz w:val="20"/>
              </w:rPr>
              <w:t>μοναδιαίο</w:t>
            </w:r>
            <w:proofErr w:type="spellEnd"/>
            <w:r>
              <w:rPr>
                <w:sz w:val="20"/>
              </w:rPr>
              <w:t xml:space="preserve"> κόστος.</w:t>
            </w:r>
          </w:p>
          <w:p w14:paraId="6C7B3176" w14:textId="77777777" w:rsidR="0028661C" w:rsidRDefault="0028661C">
            <w:pPr>
              <w:pStyle w:val="TableParagraph"/>
              <w:spacing w:before="4"/>
              <w:rPr>
                <w:sz w:val="16"/>
              </w:rPr>
            </w:pPr>
          </w:p>
          <w:p w14:paraId="6C7B3177" w14:textId="77777777" w:rsidR="0028661C" w:rsidRDefault="00B273B9">
            <w:pPr>
              <w:pStyle w:val="TableParagraph"/>
              <w:spacing w:line="276" w:lineRule="auto"/>
              <w:ind w:left="83" w:right="77"/>
              <w:jc w:val="both"/>
              <w:rPr>
                <w:sz w:val="20"/>
              </w:rPr>
            </w:pPr>
            <w:r>
              <w:rPr>
                <w:b/>
                <w:sz w:val="20"/>
              </w:rPr>
              <w:t>Κανόνας</w:t>
            </w:r>
            <w:r>
              <w:rPr>
                <w:b/>
                <w:spacing w:val="-4"/>
                <w:sz w:val="20"/>
              </w:rPr>
              <w:t xml:space="preserve"> </w:t>
            </w:r>
            <w:r>
              <w:rPr>
                <w:b/>
                <w:sz w:val="20"/>
              </w:rPr>
              <w:t>κατανομής:</w:t>
            </w:r>
            <w:r>
              <w:rPr>
                <w:b/>
                <w:spacing w:val="-3"/>
                <w:sz w:val="20"/>
              </w:rPr>
              <w:t xml:space="preserve"> </w:t>
            </w:r>
            <w:r>
              <w:rPr>
                <w:sz w:val="20"/>
              </w:rPr>
              <w:t>ανάλογα</w:t>
            </w:r>
            <w:r>
              <w:rPr>
                <w:spacing w:val="-5"/>
                <w:sz w:val="20"/>
              </w:rPr>
              <w:t xml:space="preserve"> </w:t>
            </w:r>
            <w:r>
              <w:rPr>
                <w:sz w:val="20"/>
              </w:rPr>
              <w:t>με</w:t>
            </w:r>
            <w:r>
              <w:rPr>
                <w:spacing w:val="-4"/>
                <w:sz w:val="20"/>
              </w:rPr>
              <w:t xml:space="preserve"> </w:t>
            </w:r>
            <w:r>
              <w:rPr>
                <w:sz w:val="20"/>
              </w:rPr>
              <w:t>τη</w:t>
            </w:r>
            <w:r>
              <w:rPr>
                <w:spacing w:val="-4"/>
                <w:sz w:val="20"/>
              </w:rPr>
              <w:t xml:space="preserve"> </w:t>
            </w:r>
            <w:r>
              <w:rPr>
                <w:sz w:val="20"/>
              </w:rPr>
              <w:t>διάρκεια</w:t>
            </w:r>
            <w:r>
              <w:rPr>
                <w:spacing w:val="-5"/>
                <w:sz w:val="20"/>
              </w:rPr>
              <w:t xml:space="preserve"> </w:t>
            </w:r>
            <w:r>
              <w:rPr>
                <w:sz w:val="20"/>
              </w:rPr>
              <w:t>της διαμονής κάθε συμμετέχοντα (εφόσον</w:t>
            </w:r>
            <w:r>
              <w:rPr>
                <w:spacing w:val="40"/>
                <w:sz w:val="20"/>
              </w:rPr>
              <w:t xml:space="preserve"> </w:t>
            </w:r>
            <w:r>
              <w:rPr>
                <w:sz w:val="20"/>
              </w:rPr>
              <w:t>απαιτείται, συμπεριλαμβανομένης μίας ημέρας μετακίνησης</w:t>
            </w:r>
            <w:r>
              <w:rPr>
                <w:spacing w:val="-3"/>
                <w:sz w:val="20"/>
              </w:rPr>
              <w:t xml:space="preserve"> </w:t>
            </w:r>
            <w:r>
              <w:rPr>
                <w:sz w:val="20"/>
              </w:rPr>
              <w:t>πριν</w:t>
            </w:r>
            <w:r>
              <w:rPr>
                <w:spacing w:val="-1"/>
                <w:sz w:val="20"/>
              </w:rPr>
              <w:t xml:space="preserve"> </w:t>
            </w:r>
            <w:r>
              <w:rPr>
                <w:sz w:val="20"/>
              </w:rPr>
              <w:t>από</w:t>
            </w:r>
            <w:r>
              <w:rPr>
                <w:spacing w:val="-2"/>
                <w:sz w:val="20"/>
              </w:rPr>
              <w:t xml:space="preserve"> </w:t>
            </w:r>
            <w:r>
              <w:rPr>
                <w:sz w:val="20"/>
              </w:rPr>
              <w:t>τη δραστηριότητα</w:t>
            </w:r>
            <w:r>
              <w:rPr>
                <w:spacing w:val="-3"/>
                <w:sz w:val="20"/>
              </w:rPr>
              <w:t xml:space="preserve"> </w:t>
            </w:r>
            <w:r>
              <w:rPr>
                <w:sz w:val="20"/>
              </w:rPr>
              <w:t>και</w:t>
            </w:r>
            <w:r>
              <w:rPr>
                <w:spacing w:val="-2"/>
                <w:sz w:val="20"/>
              </w:rPr>
              <w:t xml:space="preserve"> </w:t>
            </w:r>
            <w:r>
              <w:rPr>
                <w:sz w:val="20"/>
              </w:rPr>
              <w:t>μίας ημέρας μετακίνησης μετά τη δραστηριότητα).</w:t>
            </w:r>
          </w:p>
          <w:p w14:paraId="6C7B3178" w14:textId="77777777" w:rsidR="0028661C" w:rsidRDefault="0028661C">
            <w:pPr>
              <w:pStyle w:val="TableParagraph"/>
              <w:spacing w:before="4"/>
              <w:rPr>
                <w:sz w:val="16"/>
              </w:rPr>
            </w:pPr>
          </w:p>
          <w:p w14:paraId="6C7B3179" w14:textId="77777777" w:rsidR="0028661C" w:rsidRDefault="00B273B9">
            <w:pPr>
              <w:pStyle w:val="TableParagraph"/>
              <w:spacing w:line="276" w:lineRule="auto"/>
              <w:ind w:left="83" w:right="77"/>
              <w:jc w:val="both"/>
              <w:rPr>
                <w:sz w:val="20"/>
              </w:rPr>
            </w:pPr>
            <w:r>
              <w:rPr>
                <w:sz w:val="20"/>
              </w:rPr>
              <w:t>Το προσωπικό που επιλέγει πράσινη μετακίνηση θα λάβει έως και τέσσερις ημέρες πρόσθετης επιχορήγησης</w:t>
            </w:r>
            <w:r>
              <w:rPr>
                <w:spacing w:val="56"/>
                <w:sz w:val="20"/>
              </w:rPr>
              <w:t xml:space="preserve">  </w:t>
            </w:r>
            <w:r>
              <w:rPr>
                <w:sz w:val="20"/>
              </w:rPr>
              <w:t>ατομικών</w:t>
            </w:r>
            <w:r>
              <w:rPr>
                <w:spacing w:val="57"/>
                <w:sz w:val="20"/>
              </w:rPr>
              <w:t xml:space="preserve">  </w:t>
            </w:r>
            <w:r>
              <w:rPr>
                <w:sz w:val="20"/>
              </w:rPr>
              <w:t>δαπανών</w:t>
            </w:r>
            <w:r>
              <w:rPr>
                <w:spacing w:val="56"/>
                <w:sz w:val="20"/>
              </w:rPr>
              <w:t xml:space="preserve">  </w:t>
            </w:r>
            <w:r>
              <w:rPr>
                <w:sz w:val="20"/>
              </w:rPr>
              <w:t>για</w:t>
            </w:r>
            <w:r>
              <w:rPr>
                <w:spacing w:val="56"/>
                <w:sz w:val="20"/>
              </w:rPr>
              <w:t xml:space="preserve">  </w:t>
            </w:r>
            <w:r>
              <w:rPr>
                <w:spacing w:val="-5"/>
                <w:sz w:val="20"/>
              </w:rPr>
              <w:t>την</w:t>
            </w:r>
          </w:p>
        </w:tc>
        <w:tc>
          <w:tcPr>
            <w:tcW w:w="4177" w:type="dxa"/>
            <w:gridSpan w:val="3"/>
          </w:tcPr>
          <w:p w14:paraId="6C7B317A" w14:textId="77777777" w:rsidR="0028661C" w:rsidRDefault="00B273B9">
            <w:pPr>
              <w:pStyle w:val="TableParagraph"/>
              <w:spacing w:before="1" w:line="288" w:lineRule="auto"/>
              <w:ind w:left="83" w:right="74"/>
              <w:jc w:val="both"/>
              <w:rPr>
                <w:sz w:val="20"/>
              </w:rPr>
            </w:pPr>
            <w:r>
              <w:rPr>
                <w:sz w:val="20"/>
              </w:rPr>
              <w:t>Έως και τη 14η ημέρα της δραστηριότητας: πίνακας A1.1, ανά ημέρα ανά συμμετέχοντα</w:t>
            </w:r>
            <w:r>
              <w:rPr>
                <w:spacing w:val="80"/>
                <w:sz w:val="20"/>
              </w:rPr>
              <w:t xml:space="preserve"> </w:t>
            </w:r>
            <w:r>
              <w:rPr>
                <w:sz w:val="20"/>
              </w:rPr>
              <w:t>από κράτη μέλη της ΕΕ και τρίτες χώρες που ε</w:t>
            </w:r>
            <w:r>
              <w:rPr>
                <w:sz w:val="20"/>
              </w:rPr>
              <w:t xml:space="preserve">ίναι συνδεδεμένες με το πρόγραμμα ή πίνακας A1.2, ανά ημέρα ανά συμμετέχοντα από τρίτες χώρες που δεν είναι συνδεδεμένες με το </w:t>
            </w:r>
            <w:r>
              <w:rPr>
                <w:spacing w:val="-2"/>
                <w:sz w:val="20"/>
              </w:rPr>
              <w:t>πρόγραμμα</w:t>
            </w:r>
          </w:p>
          <w:p w14:paraId="6C7B317B" w14:textId="77777777" w:rsidR="0028661C" w:rsidRDefault="0028661C">
            <w:pPr>
              <w:pStyle w:val="TableParagraph"/>
              <w:rPr>
                <w:sz w:val="20"/>
              </w:rPr>
            </w:pPr>
          </w:p>
          <w:p w14:paraId="6C7B317C" w14:textId="77777777" w:rsidR="0028661C" w:rsidRDefault="0028661C">
            <w:pPr>
              <w:pStyle w:val="TableParagraph"/>
              <w:rPr>
                <w:sz w:val="20"/>
              </w:rPr>
            </w:pPr>
          </w:p>
          <w:p w14:paraId="6C7B317D" w14:textId="77777777" w:rsidR="0028661C" w:rsidRDefault="00B273B9">
            <w:pPr>
              <w:pStyle w:val="TableParagraph"/>
              <w:spacing w:before="154" w:line="285" w:lineRule="auto"/>
              <w:ind w:left="83" w:right="75"/>
              <w:jc w:val="both"/>
              <w:rPr>
                <w:sz w:val="20"/>
              </w:rPr>
            </w:pPr>
            <w:r>
              <w:rPr>
                <w:sz w:val="20"/>
              </w:rPr>
              <w:t>μεταξύ της 15ης και της 60ής ημέρας της δραστηριότητας: το 70 % του πίνακα A1.1, ανά ημέρα</w:t>
            </w:r>
            <w:r>
              <w:rPr>
                <w:spacing w:val="-6"/>
                <w:sz w:val="20"/>
              </w:rPr>
              <w:t xml:space="preserve"> </w:t>
            </w:r>
            <w:r>
              <w:rPr>
                <w:sz w:val="20"/>
              </w:rPr>
              <w:t>ανά</w:t>
            </w:r>
            <w:r>
              <w:rPr>
                <w:spacing w:val="-7"/>
                <w:sz w:val="20"/>
              </w:rPr>
              <w:t xml:space="preserve"> </w:t>
            </w:r>
            <w:r>
              <w:rPr>
                <w:sz w:val="20"/>
              </w:rPr>
              <w:t>συμμετέχοντα</w:t>
            </w:r>
            <w:r>
              <w:rPr>
                <w:spacing w:val="-6"/>
                <w:sz w:val="20"/>
              </w:rPr>
              <w:t xml:space="preserve"> </w:t>
            </w:r>
            <w:r>
              <w:rPr>
                <w:sz w:val="20"/>
              </w:rPr>
              <w:t>από</w:t>
            </w:r>
            <w:r>
              <w:rPr>
                <w:spacing w:val="-5"/>
                <w:sz w:val="20"/>
              </w:rPr>
              <w:t xml:space="preserve"> </w:t>
            </w:r>
            <w:r>
              <w:rPr>
                <w:sz w:val="20"/>
              </w:rPr>
              <w:t>κράτη</w:t>
            </w:r>
            <w:r>
              <w:rPr>
                <w:spacing w:val="-5"/>
                <w:sz w:val="20"/>
              </w:rPr>
              <w:t xml:space="preserve"> </w:t>
            </w:r>
            <w:r>
              <w:rPr>
                <w:sz w:val="20"/>
              </w:rPr>
              <w:t>μέλη</w:t>
            </w:r>
            <w:r>
              <w:rPr>
                <w:spacing w:val="-5"/>
                <w:sz w:val="20"/>
              </w:rPr>
              <w:t xml:space="preserve"> </w:t>
            </w:r>
            <w:r>
              <w:rPr>
                <w:sz w:val="20"/>
              </w:rPr>
              <w:t>της</w:t>
            </w:r>
            <w:r>
              <w:rPr>
                <w:spacing w:val="-6"/>
                <w:sz w:val="20"/>
              </w:rPr>
              <w:t xml:space="preserve"> </w:t>
            </w:r>
            <w:r>
              <w:rPr>
                <w:sz w:val="20"/>
              </w:rPr>
              <w:t>ΕΕ και τρίτες χώρες που είναι συνδεδεμένες με το πρόγραμμα</w:t>
            </w:r>
            <w:r>
              <w:rPr>
                <w:spacing w:val="57"/>
                <w:sz w:val="20"/>
              </w:rPr>
              <w:t xml:space="preserve"> </w:t>
            </w:r>
            <w:r>
              <w:rPr>
                <w:sz w:val="20"/>
              </w:rPr>
              <w:t>ή</w:t>
            </w:r>
            <w:r>
              <w:rPr>
                <w:spacing w:val="60"/>
                <w:sz w:val="20"/>
              </w:rPr>
              <w:t xml:space="preserve"> </w:t>
            </w:r>
            <w:r>
              <w:rPr>
                <w:sz w:val="20"/>
              </w:rPr>
              <w:t>το</w:t>
            </w:r>
            <w:r>
              <w:rPr>
                <w:spacing w:val="59"/>
                <w:sz w:val="20"/>
              </w:rPr>
              <w:t xml:space="preserve"> </w:t>
            </w:r>
            <w:r>
              <w:rPr>
                <w:sz w:val="20"/>
              </w:rPr>
              <w:t>70</w:t>
            </w:r>
            <w:r>
              <w:rPr>
                <w:spacing w:val="-1"/>
                <w:sz w:val="20"/>
              </w:rPr>
              <w:t xml:space="preserve"> </w:t>
            </w:r>
            <w:r>
              <w:rPr>
                <w:sz w:val="20"/>
              </w:rPr>
              <w:t>%</w:t>
            </w:r>
            <w:r>
              <w:rPr>
                <w:spacing w:val="58"/>
                <w:sz w:val="20"/>
              </w:rPr>
              <w:t xml:space="preserve"> </w:t>
            </w:r>
            <w:r>
              <w:rPr>
                <w:sz w:val="20"/>
              </w:rPr>
              <w:t>του</w:t>
            </w:r>
            <w:r>
              <w:rPr>
                <w:spacing w:val="70"/>
                <w:sz w:val="20"/>
              </w:rPr>
              <w:t xml:space="preserve"> </w:t>
            </w:r>
            <w:r>
              <w:rPr>
                <w:sz w:val="20"/>
              </w:rPr>
              <w:t>πίνακα</w:t>
            </w:r>
            <w:r>
              <w:rPr>
                <w:spacing w:val="60"/>
                <w:sz w:val="20"/>
              </w:rPr>
              <w:t xml:space="preserve"> </w:t>
            </w:r>
            <w:r>
              <w:rPr>
                <w:sz w:val="20"/>
              </w:rPr>
              <w:t>A1.2,</w:t>
            </w:r>
            <w:r>
              <w:rPr>
                <w:spacing w:val="60"/>
                <w:sz w:val="20"/>
              </w:rPr>
              <w:t xml:space="preserve"> </w:t>
            </w:r>
            <w:r>
              <w:rPr>
                <w:spacing w:val="-5"/>
                <w:sz w:val="20"/>
              </w:rPr>
              <w:t>ανά</w:t>
            </w:r>
          </w:p>
          <w:p w14:paraId="6C7B317E" w14:textId="77777777" w:rsidR="0028661C" w:rsidRDefault="00B273B9">
            <w:pPr>
              <w:pStyle w:val="TableParagraph"/>
              <w:spacing w:line="242" w:lineRule="exact"/>
              <w:ind w:left="83"/>
              <w:jc w:val="both"/>
              <w:rPr>
                <w:sz w:val="20"/>
              </w:rPr>
            </w:pPr>
            <w:r>
              <w:rPr>
                <w:sz w:val="20"/>
              </w:rPr>
              <w:t>ημέρα</w:t>
            </w:r>
            <w:r>
              <w:rPr>
                <w:spacing w:val="7"/>
                <w:sz w:val="20"/>
              </w:rPr>
              <w:t xml:space="preserve"> </w:t>
            </w:r>
            <w:r>
              <w:rPr>
                <w:sz w:val="20"/>
              </w:rPr>
              <w:t>ανά</w:t>
            </w:r>
            <w:r>
              <w:rPr>
                <w:spacing w:val="10"/>
                <w:sz w:val="20"/>
              </w:rPr>
              <w:t xml:space="preserve"> </w:t>
            </w:r>
            <w:r>
              <w:rPr>
                <w:sz w:val="20"/>
              </w:rPr>
              <w:t>συμμετέχοντα</w:t>
            </w:r>
            <w:r>
              <w:rPr>
                <w:spacing w:val="9"/>
                <w:sz w:val="20"/>
              </w:rPr>
              <w:t xml:space="preserve"> </w:t>
            </w:r>
            <w:r>
              <w:rPr>
                <w:sz w:val="20"/>
              </w:rPr>
              <w:t>από</w:t>
            </w:r>
            <w:r>
              <w:rPr>
                <w:spacing w:val="8"/>
                <w:sz w:val="20"/>
              </w:rPr>
              <w:t xml:space="preserve"> </w:t>
            </w:r>
            <w:r>
              <w:rPr>
                <w:sz w:val="20"/>
              </w:rPr>
              <w:t>τρίτες</w:t>
            </w:r>
            <w:r>
              <w:rPr>
                <w:spacing w:val="9"/>
                <w:sz w:val="20"/>
              </w:rPr>
              <w:t xml:space="preserve"> </w:t>
            </w:r>
            <w:r>
              <w:rPr>
                <w:sz w:val="20"/>
              </w:rPr>
              <w:t>χώρες</w:t>
            </w:r>
            <w:r>
              <w:rPr>
                <w:spacing w:val="9"/>
                <w:sz w:val="20"/>
              </w:rPr>
              <w:t xml:space="preserve"> </w:t>
            </w:r>
            <w:r>
              <w:rPr>
                <w:spacing w:val="-5"/>
                <w:sz w:val="20"/>
              </w:rPr>
              <w:t>που</w:t>
            </w:r>
          </w:p>
        </w:tc>
      </w:tr>
    </w:tbl>
    <w:p w14:paraId="6C7B3180" w14:textId="77777777" w:rsidR="0028661C" w:rsidRDefault="00B273B9">
      <w:pPr>
        <w:pStyle w:val="a3"/>
        <w:spacing w:before="7"/>
        <w:rPr>
          <w:sz w:val="17"/>
        </w:rPr>
      </w:pPr>
      <w:r>
        <w:pict w14:anchorId="6C7B6CAB">
          <v:rect id="docshape68" o:spid="_x0000_s1179" style="position:absolute;margin-left:54pt;margin-top:11.95pt;width:144.05pt;height:.6pt;z-index:-15713280;mso-wrap-distance-left:0;mso-wrap-distance-right:0;mso-position-horizontal-relative:page;mso-position-vertical-relative:text" fillcolor="black" stroked="f">
            <w10:wrap type="topAndBottom" anchorx="page"/>
          </v:rect>
        </w:pict>
      </w:r>
    </w:p>
    <w:p w14:paraId="6C7B3181" w14:textId="77777777" w:rsidR="0028661C" w:rsidRDefault="00B273B9">
      <w:pPr>
        <w:spacing w:before="126"/>
        <w:ind w:left="220" w:right="418"/>
        <w:jc w:val="both"/>
        <w:rPr>
          <w:sz w:val="16"/>
        </w:rPr>
      </w:pPr>
      <w:r>
        <w:rPr>
          <w:position w:val="4"/>
          <w:sz w:val="9"/>
        </w:rPr>
        <w:t>47</w:t>
      </w:r>
      <w:r>
        <w:rPr>
          <w:spacing w:val="40"/>
          <w:position w:val="4"/>
          <w:sz w:val="9"/>
        </w:rPr>
        <w:t xml:space="preserve"> </w:t>
      </w:r>
      <w:hyperlink r:id="rId123">
        <w:r>
          <w:rPr>
            <w:sz w:val="16"/>
          </w:rPr>
          <w:t>Για παράδειγμα</w:t>
        </w:r>
        <w:r>
          <w:rPr>
            <w:rFonts w:ascii="Cambria" w:hAnsi="Cambria"/>
            <w:sz w:val="20"/>
          </w:rPr>
          <w:t>,</w:t>
        </w:r>
      </w:hyperlink>
      <w:r>
        <w:rPr>
          <w:rFonts w:ascii="Cambria" w:hAnsi="Cambria"/>
          <w:sz w:val="20"/>
        </w:rPr>
        <w:t xml:space="preserve"> </w:t>
      </w:r>
      <w:r>
        <w:rPr>
          <w:sz w:val="16"/>
        </w:rPr>
        <w:t>εάν ένα άτομο από τη Μαδρίτη (Ισπανία) λάβει μέρος σε δραστηριότητα που πραγματοποιείται στη Ρώμη (Ιταλία), ο αιτών θα</w:t>
      </w:r>
      <w:r>
        <w:rPr>
          <w:spacing w:val="40"/>
          <w:sz w:val="16"/>
        </w:rPr>
        <w:t xml:space="preserve"> </w:t>
      </w:r>
      <w:r>
        <w:rPr>
          <w:sz w:val="16"/>
        </w:rPr>
        <w:t>υπολογίσει την απόσταση Μαδρίτη-Ρώμη (1</w:t>
      </w:r>
      <w:r>
        <w:rPr>
          <w:spacing w:val="-1"/>
          <w:sz w:val="16"/>
        </w:rPr>
        <w:t xml:space="preserve"> </w:t>
      </w:r>
      <w:r>
        <w:rPr>
          <w:sz w:val="16"/>
        </w:rPr>
        <w:t>365,28 χλμ.) και στη συνέχεια θα επιλέξει την ισχύουσα ζώνη απόστασης της μετακίνησης (δηλ. μετα</w:t>
      </w:r>
      <w:r>
        <w:rPr>
          <w:sz w:val="16"/>
        </w:rPr>
        <w:t>ξύ 500</w:t>
      </w:r>
      <w:r>
        <w:rPr>
          <w:spacing w:val="40"/>
          <w:sz w:val="16"/>
        </w:rPr>
        <w:t xml:space="preserve"> </w:t>
      </w:r>
      <w:r>
        <w:rPr>
          <w:sz w:val="16"/>
        </w:rPr>
        <w:t>και 1 999 χλμ.).</w:t>
      </w:r>
    </w:p>
    <w:p w14:paraId="6C7B3182" w14:textId="77777777" w:rsidR="0028661C" w:rsidRDefault="00B273B9">
      <w:pPr>
        <w:spacing w:line="169" w:lineRule="exact"/>
        <w:ind w:left="220"/>
        <w:rPr>
          <w:sz w:val="14"/>
        </w:rPr>
      </w:pPr>
      <w:r>
        <w:pict w14:anchorId="6C7B6CAC">
          <v:shape id="docshape69" o:spid="_x0000_s1178" style="position:absolute;left:0;text-align:left;margin-left:407.4pt;margin-top:-257.5pt;width:19.45pt;height:13.1pt;z-index:-28682240;mso-position-horizontal-relative:page" coordorigin="8148,-5150" coordsize="389,262" path="m8536,-5150r-9,l8527,-5140r,243l8157,-4897r,-243l8527,-5140r,-10l8157,-5150r-9,l8148,-5140r,243l8148,-4888r9,l8527,-4888r9,l8536,-4897r,-243l8536,-5150xe" fillcolor="black" stroked="f">
            <v:path arrowok="t"/>
            <w10:wrap anchorx="page"/>
          </v:shape>
        </w:pict>
      </w:r>
      <w:r>
        <w:pict w14:anchorId="6C7B6CAD">
          <v:shape id="docshape70" o:spid="_x0000_s1177" style="position:absolute;left:0;text-align:left;margin-left:535.3pt;margin-top:-228.2pt;width:34pt;height:13.1pt;z-index:-28681728;mso-position-horizontal-relative:page" coordorigin="10706,-4564" coordsize="680,262" o:spt="100" adj="0,,0" path="m10716,-4312r-10,l10706,-4302r10,l10716,-4312xm10716,-4564r-10,l10706,-4554r,242l10716,-4312r,-242l10716,-4564xm11386,-4312r-10,l10716,-4312r,10l11376,-4302r10,l11386,-4312xm11386,-4564r-10,l10716,-4564r,10l11376,-4554r,242l11386,-4312r,-242l11386,-4564xe" fillcolor="black" stroked="f">
            <v:stroke joinstyle="round"/>
            <v:formulas/>
            <v:path arrowok="t" o:connecttype="segments"/>
            <w10:wrap anchorx="page"/>
          </v:shape>
        </w:pict>
      </w:r>
      <w:r>
        <w:pict w14:anchorId="6C7B6CAE">
          <v:shape id="docshape71" o:spid="_x0000_s1176" style="position:absolute;left:0;text-align:left;margin-left:368.85pt;margin-top:-213.05pt;width:19.35pt;height:13.1pt;z-index:-28681216;mso-position-horizontal-relative:page" coordorigin="7377,-4261" coordsize="387,262" o:spt="100" adj="0,,0" path="m7754,-4009r-368,l7377,-4009r,9l7386,-4000r368,l7754,-4009xm7754,-4261r-368,l7377,-4261r,9l7377,-4009r9,l7386,-4252r368,l7754,-4261xm7764,-4009r-10,l7754,-4000r10,l7764,-4009xm7764,-4261r-10,l7754,-4252r,243l7764,-4009r,-243l7764,-4261xe" fillcolor="black" stroked="f">
            <v:stroke joinstyle="round"/>
            <v:formulas/>
            <v:path arrowok="t" o:connecttype="segments"/>
            <w10:wrap anchorx="page"/>
          </v:shape>
        </w:pict>
      </w:r>
      <w:r>
        <w:pict w14:anchorId="6C7B6CAF">
          <v:shape id="docshape72" o:spid="_x0000_s1175" style="position:absolute;left:0;text-align:left;margin-left:527.9pt;margin-top:-122.8pt;width:19.35pt;height:13.1pt;z-index:-28680704;mso-position-horizontal-relative:page" coordorigin="10558,-2456" coordsize="387,262" o:spt="100" adj="0,,0" path="m10567,-2204r-9,l10558,-2195r9,l10567,-2204xm10567,-2456r-9,l10558,-2447r,243l10567,-2204r,-243l10567,-2456xm10944,-2204r-10,l10567,-2204r,9l10934,-2195r10,l10944,-2204xm10944,-2456r-10,l10567,-2456r,9l10934,-2447r,243l10944,-2204r,-243l10944,-2456xe" fillcolor="black" stroked="f">
            <v:stroke joinstyle="round"/>
            <v:formulas/>
            <v:path arrowok="t" o:connecttype="segments"/>
            <w10:wrap anchorx="page"/>
          </v:shape>
        </w:pict>
      </w:r>
      <w:r>
        <w:pict w14:anchorId="6C7B6CB0">
          <v:shape id="docshape73" o:spid="_x0000_s1174" style="position:absolute;left:0;text-align:left;margin-left:492.1pt;margin-top:-79.45pt;width:53.3pt;height:13.1pt;z-index:-28680192;mso-position-horizontal-relative:page" coordorigin="9842,-1589" coordsize="1066,262" o:spt="100" adj="0,,0" path="m10908,-1337r-10,l10898,-1337r-1046,l9842,-1337r,9l9852,-1328r1046,l10898,-1328r10,l10908,-1337xm10908,-1589r-10,l10898,-1589r-1046,l9842,-1589r,9l9842,-1337r10,l9852,-1580r1046,l10898,-1337r10,l10908,-1580r,-9xe" fillcolor="black" stroked="f">
            <v:stroke joinstyle="round"/>
            <v:formulas/>
            <v:path arrowok="t" o:connecttype="segments"/>
            <w10:wrap anchorx="page"/>
          </v:shape>
        </w:pict>
      </w:r>
      <w:r>
        <w:rPr>
          <w:w w:val="95"/>
          <w:position w:val="4"/>
          <w:sz w:val="9"/>
        </w:rPr>
        <w:t>48</w:t>
      </w:r>
      <w:r>
        <w:rPr>
          <w:spacing w:val="71"/>
          <w:position w:val="4"/>
          <w:sz w:val="9"/>
        </w:rPr>
        <w:t xml:space="preserve">  </w:t>
      </w:r>
      <w:hyperlink r:id="rId124">
        <w:r>
          <w:rPr>
            <w:color w:val="0000FF"/>
            <w:w w:val="95"/>
            <w:sz w:val="14"/>
            <w:u w:val="single" w:color="0000FF"/>
          </w:rPr>
          <w:t>https://ec.europa.eu/programmes/erasmus-plus/resources/distance-</w:t>
        </w:r>
        <w:r>
          <w:rPr>
            <w:color w:val="0000FF"/>
            <w:spacing w:val="-2"/>
            <w:w w:val="95"/>
            <w:sz w:val="14"/>
            <w:u w:val="single" w:color="0000FF"/>
          </w:rPr>
          <w:t>calculator_e</w:t>
        </w:r>
        <w:r>
          <w:rPr>
            <w:color w:val="0000FF"/>
            <w:spacing w:val="-2"/>
            <w:w w:val="95"/>
            <w:sz w:val="14"/>
          </w:rPr>
          <w:t>l</w:t>
        </w:r>
      </w:hyperlink>
    </w:p>
    <w:p w14:paraId="6C7B3183" w14:textId="77777777" w:rsidR="0028661C" w:rsidRDefault="0028661C">
      <w:pPr>
        <w:spacing w:line="169" w:lineRule="exact"/>
        <w:rPr>
          <w:sz w:val="14"/>
        </w:rPr>
        <w:sectPr w:rsidR="0028661C">
          <w:footerReference w:type="default" r:id="rId125"/>
          <w:pgSz w:w="12240" w:h="15840"/>
          <w:pgMar w:top="140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4247"/>
        <w:gridCol w:w="4177"/>
      </w:tblGrid>
      <w:tr w:rsidR="0028661C" w14:paraId="6C7B3187" w14:textId="77777777">
        <w:trPr>
          <w:trHeight w:val="763"/>
        </w:trPr>
        <w:tc>
          <w:tcPr>
            <w:tcW w:w="2050" w:type="dxa"/>
          </w:tcPr>
          <w:p w14:paraId="6C7B3184" w14:textId="77777777" w:rsidR="0028661C" w:rsidRDefault="0028661C">
            <w:pPr>
              <w:pStyle w:val="TableParagraph"/>
              <w:rPr>
                <w:rFonts w:ascii="Times New Roman"/>
                <w:sz w:val="18"/>
              </w:rPr>
            </w:pPr>
          </w:p>
        </w:tc>
        <w:tc>
          <w:tcPr>
            <w:tcW w:w="4247" w:type="dxa"/>
          </w:tcPr>
          <w:p w14:paraId="6C7B3185" w14:textId="77777777" w:rsidR="0028661C" w:rsidRDefault="00B273B9">
            <w:pPr>
              <w:pStyle w:val="TableParagraph"/>
              <w:spacing w:before="1" w:line="276" w:lineRule="auto"/>
              <w:ind w:left="83"/>
              <w:rPr>
                <w:sz w:val="20"/>
              </w:rPr>
            </w:pPr>
            <w:r>
              <w:rPr>
                <w:sz w:val="20"/>
              </w:rPr>
              <w:t>κάλυψη</w:t>
            </w:r>
            <w:r>
              <w:rPr>
                <w:spacing w:val="80"/>
                <w:sz w:val="20"/>
              </w:rPr>
              <w:t xml:space="preserve"> </w:t>
            </w:r>
            <w:r>
              <w:rPr>
                <w:sz w:val="20"/>
              </w:rPr>
              <w:t>των</w:t>
            </w:r>
            <w:r>
              <w:rPr>
                <w:spacing w:val="80"/>
                <w:sz w:val="20"/>
              </w:rPr>
              <w:t xml:space="preserve"> </w:t>
            </w:r>
            <w:r>
              <w:rPr>
                <w:sz w:val="20"/>
              </w:rPr>
              <w:t>ημερών</w:t>
            </w:r>
            <w:r>
              <w:rPr>
                <w:spacing w:val="80"/>
                <w:sz w:val="20"/>
              </w:rPr>
              <w:t xml:space="preserve"> </w:t>
            </w:r>
            <w:r>
              <w:rPr>
                <w:sz w:val="20"/>
              </w:rPr>
              <w:t>μετακίνησης</w:t>
            </w:r>
            <w:r>
              <w:rPr>
                <w:spacing w:val="80"/>
                <w:sz w:val="20"/>
              </w:rPr>
              <w:t xml:space="preserve"> </w:t>
            </w:r>
            <w:r>
              <w:rPr>
                <w:sz w:val="20"/>
              </w:rPr>
              <w:t>για</w:t>
            </w:r>
            <w:r>
              <w:rPr>
                <w:spacing w:val="80"/>
                <w:sz w:val="20"/>
              </w:rPr>
              <w:t xml:space="preserve"> </w:t>
            </w:r>
            <w:r>
              <w:rPr>
                <w:sz w:val="20"/>
              </w:rPr>
              <w:t>ταξίδι μετ’ επιστροφής, κατά περίπτωση.</w:t>
            </w:r>
          </w:p>
        </w:tc>
        <w:tc>
          <w:tcPr>
            <w:tcW w:w="4177" w:type="dxa"/>
          </w:tcPr>
          <w:p w14:paraId="6C7B3186" w14:textId="77777777" w:rsidR="0028661C" w:rsidRDefault="00B273B9">
            <w:pPr>
              <w:pStyle w:val="TableParagraph"/>
              <w:spacing w:before="1"/>
              <w:ind w:left="83"/>
              <w:rPr>
                <w:sz w:val="20"/>
              </w:rPr>
            </w:pPr>
            <w:r>
              <w:rPr>
                <w:sz w:val="20"/>
              </w:rPr>
              <w:t>δεν</w:t>
            </w:r>
            <w:r>
              <w:rPr>
                <w:spacing w:val="-7"/>
                <w:sz w:val="20"/>
              </w:rPr>
              <w:t xml:space="preserve"> </w:t>
            </w:r>
            <w:r>
              <w:rPr>
                <w:sz w:val="20"/>
              </w:rPr>
              <w:t>είναι</w:t>
            </w:r>
            <w:r>
              <w:rPr>
                <w:spacing w:val="-5"/>
                <w:sz w:val="20"/>
              </w:rPr>
              <w:t xml:space="preserve"> </w:t>
            </w:r>
            <w:r>
              <w:rPr>
                <w:sz w:val="20"/>
              </w:rPr>
              <w:t>συνδεδ</w:t>
            </w:r>
            <w:r>
              <w:rPr>
                <w:sz w:val="20"/>
              </w:rPr>
              <w:t>εμένες</w:t>
            </w:r>
            <w:r>
              <w:rPr>
                <w:spacing w:val="-6"/>
                <w:sz w:val="20"/>
              </w:rPr>
              <w:t xml:space="preserve"> </w:t>
            </w:r>
            <w:r>
              <w:rPr>
                <w:sz w:val="20"/>
              </w:rPr>
              <w:t>με</w:t>
            </w:r>
            <w:r>
              <w:rPr>
                <w:spacing w:val="-5"/>
                <w:sz w:val="20"/>
              </w:rPr>
              <w:t xml:space="preserve"> </w:t>
            </w:r>
            <w:r>
              <w:rPr>
                <w:sz w:val="20"/>
              </w:rPr>
              <w:t>το</w:t>
            </w:r>
            <w:r>
              <w:rPr>
                <w:spacing w:val="-4"/>
                <w:sz w:val="20"/>
              </w:rPr>
              <w:t xml:space="preserve"> </w:t>
            </w:r>
            <w:r>
              <w:rPr>
                <w:spacing w:val="-2"/>
                <w:sz w:val="20"/>
              </w:rPr>
              <w:t>πρόγραμμα</w:t>
            </w:r>
          </w:p>
        </w:tc>
      </w:tr>
    </w:tbl>
    <w:p w14:paraId="6C7B3188" w14:textId="77777777" w:rsidR="0028661C" w:rsidRDefault="0028661C">
      <w:pPr>
        <w:pStyle w:val="a3"/>
      </w:pPr>
    </w:p>
    <w:p w14:paraId="6C7B3189" w14:textId="77777777" w:rsidR="0028661C" w:rsidRDefault="0028661C">
      <w:pPr>
        <w:pStyle w:val="a3"/>
      </w:pPr>
    </w:p>
    <w:p w14:paraId="6C7B318A" w14:textId="77777777" w:rsidR="0028661C" w:rsidRDefault="0028661C">
      <w:pPr>
        <w:pStyle w:val="a3"/>
      </w:pPr>
    </w:p>
    <w:p w14:paraId="6C7B318B" w14:textId="77777777" w:rsidR="0028661C" w:rsidRDefault="0028661C">
      <w:pPr>
        <w:pStyle w:val="a3"/>
        <w:spacing w:before="11"/>
        <w:rPr>
          <w:sz w:val="16"/>
        </w:rPr>
      </w:pPr>
    </w:p>
    <w:p w14:paraId="6C7B318C" w14:textId="77777777" w:rsidR="0028661C" w:rsidRDefault="00B273B9">
      <w:pPr>
        <w:spacing w:before="59"/>
        <w:ind w:left="220"/>
        <w:rPr>
          <w:b/>
          <w:sz w:val="20"/>
        </w:rPr>
      </w:pPr>
      <w:r>
        <w:rPr>
          <w:b/>
          <w:sz w:val="20"/>
          <w:u w:val="single"/>
        </w:rPr>
        <w:t>Πίνακας</w:t>
      </w:r>
      <w:r>
        <w:rPr>
          <w:b/>
          <w:spacing w:val="-6"/>
          <w:sz w:val="20"/>
          <w:u w:val="single"/>
        </w:rPr>
        <w:t xml:space="preserve"> </w:t>
      </w:r>
      <w:r>
        <w:rPr>
          <w:b/>
          <w:sz w:val="20"/>
          <w:u w:val="single"/>
        </w:rPr>
        <w:t>Α</w:t>
      </w:r>
      <w:r>
        <w:rPr>
          <w:b/>
          <w:spacing w:val="-2"/>
          <w:sz w:val="20"/>
          <w:u w:val="single"/>
        </w:rPr>
        <w:t xml:space="preserve"> </w:t>
      </w:r>
      <w:r>
        <w:rPr>
          <w:b/>
          <w:sz w:val="20"/>
          <w:u w:val="single"/>
        </w:rPr>
        <w:t>–</w:t>
      </w:r>
      <w:r>
        <w:rPr>
          <w:b/>
          <w:spacing w:val="-6"/>
          <w:sz w:val="20"/>
          <w:u w:val="single"/>
        </w:rPr>
        <w:t xml:space="preserve"> </w:t>
      </w:r>
      <w:r>
        <w:rPr>
          <w:b/>
          <w:sz w:val="20"/>
          <w:u w:val="single"/>
        </w:rPr>
        <w:t>Επιχορήγηση</w:t>
      </w:r>
      <w:r>
        <w:rPr>
          <w:b/>
          <w:spacing w:val="-6"/>
          <w:sz w:val="20"/>
          <w:u w:val="single"/>
        </w:rPr>
        <w:t xml:space="preserve"> </w:t>
      </w:r>
      <w:r>
        <w:rPr>
          <w:b/>
          <w:sz w:val="20"/>
          <w:u w:val="single"/>
        </w:rPr>
        <w:t>για</w:t>
      </w:r>
      <w:r>
        <w:rPr>
          <w:b/>
          <w:spacing w:val="-6"/>
          <w:sz w:val="20"/>
          <w:u w:val="single"/>
        </w:rPr>
        <w:t xml:space="preserve"> </w:t>
      </w:r>
      <w:r>
        <w:rPr>
          <w:b/>
          <w:sz w:val="20"/>
          <w:u w:val="single"/>
        </w:rPr>
        <w:t>την</w:t>
      </w:r>
      <w:r>
        <w:rPr>
          <w:b/>
          <w:spacing w:val="-6"/>
          <w:sz w:val="20"/>
          <w:u w:val="single"/>
        </w:rPr>
        <w:t xml:space="preserve"> </w:t>
      </w:r>
      <w:r>
        <w:rPr>
          <w:b/>
          <w:sz w:val="20"/>
          <w:u w:val="single"/>
        </w:rPr>
        <w:t>κάλυψη</w:t>
      </w:r>
      <w:r>
        <w:rPr>
          <w:b/>
          <w:spacing w:val="-5"/>
          <w:sz w:val="20"/>
          <w:u w:val="single"/>
        </w:rPr>
        <w:t xml:space="preserve"> </w:t>
      </w:r>
      <w:r>
        <w:rPr>
          <w:b/>
          <w:sz w:val="20"/>
          <w:u w:val="single"/>
        </w:rPr>
        <w:t>των</w:t>
      </w:r>
      <w:r>
        <w:rPr>
          <w:b/>
          <w:spacing w:val="-6"/>
          <w:sz w:val="20"/>
          <w:u w:val="single"/>
        </w:rPr>
        <w:t xml:space="preserve"> </w:t>
      </w:r>
      <w:r>
        <w:rPr>
          <w:b/>
          <w:sz w:val="20"/>
          <w:u w:val="single"/>
        </w:rPr>
        <w:t>ατομικών</w:t>
      </w:r>
      <w:r>
        <w:rPr>
          <w:b/>
          <w:spacing w:val="-6"/>
          <w:sz w:val="20"/>
          <w:u w:val="single"/>
        </w:rPr>
        <w:t xml:space="preserve"> </w:t>
      </w:r>
      <w:r>
        <w:rPr>
          <w:b/>
          <w:sz w:val="20"/>
          <w:u w:val="single"/>
        </w:rPr>
        <w:t>δαπανών</w:t>
      </w:r>
      <w:r>
        <w:rPr>
          <w:b/>
          <w:spacing w:val="-6"/>
          <w:sz w:val="20"/>
          <w:u w:val="single"/>
        </w:rPr>
        <w:t xml:space="preserve"> </w:t>
      </w:r>
      <w:r>
        <w:rPr>
          <w:b/>
          <w:sz w:val="20"/>
          <w:u w:val="single"/>
        </w:rPr>
        <w:t>(ποσά</w:t>
      </w:r>
      <w:r>
        <w:rPr>
          <w:b/>
          <w:spacing w:val="-6"/>
          <w:sz w:val="20"/>
          <w:u w:val="single"/>
        </w:rPr>
        <w:t xml:space="preserve"> </w:t>
      </w:r>
      <w:r>
        <w:rPr>
          <w:b/>
          <w:sz w:val="20"/>
          <w:u w:val="single"/>
        </w:rPr>
        <w:t>σε</w:t>
      </w:r>
      <w:r>
        <w:rPr>
          <w:b/>
          <w:spacing w:val="-6"/>
          <w:sz w:val="20"/>
          <w:u w:val="single"/>
        </w:rPr>
        <w:t xml:space="preserve"> </w:t>
      </w:r>
      <w:r>
        <w:rPr>
          <w:b/>
          <w:sz w:val="20"/>
          <w:u w:val="single"/>
        </w:rPr>
        <w:t>ευρώ</w:t>
      </w:r>
      <w:r>
        <w:rPr>
          <w:b/>
          <w:spacing w:val="-5"/>
          <w:sz w:val="20"/>
          <w:u w:val="single"/>
        </w:rPr>
        <w:t xml:space="preserve"> </w:t>
      </w:r>
      <w:r>
        <w:rPr>
          <w:b/>
          <w:sz w:val="20"/>
          <w:u w:val="single"/>
        </w:rPr>
        <w:t>ανά</w:t>
      </w:r>
      <w:r>
        <w:rPr>
          <w:b/>
          <w:spacing w:val="-6"/>
          <w:sz w:val="20"/>
          <w:u w:val="single"/>
        </w:rPr>
        <w:t xml:space="preserve"> </w:t>
      </w:r>
      <w:r>
        <w:rPr>
          <w:b/>
          <w:spacing w:val="-2"/>
          <w:sz w:val="20"/>
          <w:u w:val="single"/>
        </w:rPr>
        <w:t>ημέρα)</w:t>
      </w:r>
    </w:p>
    <w:p w14:paraId="6C7B318D" w14:textId="77777777" w:rsidR="0028661C" w:rsidRDefault="0028661C">
      <w:pPr>
        <w:pStyle w:val="a3"/>
        <w:spacing w:before="6"/>
        <w:rPr>
          <w:b/>
          <w:sz w:val="14"/>
        </w:rPr>
      </w:pPr>
    </w:p>
    <w:p w14:paraId="6C7B318E" w14:textId="77777777" w:rsidR="0028661C" w:rsidRDefault="00B273B9">
      <w:pPr>
        <w:pStyle w:val="a3"/>
        <w:spacing w:before="59"/>
        <w:ind w:left="220" w:right="418"/>
        <w:jc w:val="both"/>
      </w:pPr>
      <w:r>
        <w:t>Τα</w:t>
      </w:r>
      <w:r>
        <w:rPr>
          <w:spacing w:val="-4"/>
        </w:rPr>
        <w:t xml:space="preserve"> </w:t>
      </w:r>
      <w:r>
        <w:t>ποσά</w:t>
      </w:r>
      <w:r>
        <w:rPr>
          <w:spacing w:val="-4"/>
        </w:rPr>
        <w:t xml:space="preserve"> </w:t>
      </w:r>
      <w:r>
        <w:t>διαφέρουν</w:t>
      </w:r>
      <w:r>
        <w:rPr>
          <w:spacing w:val="-4"/>
        </w:rPr>
        <w:t xml:space="preserve"> </w:t>
      </w:r>
      <w:r>
        <w:t>ανάλογα</w:t>
      </w:r>
      <w:r>
        <w:rPr>
          <w:spacing w:val="-4"/>
        </w:rPr>
        <w:t xml:space="preserve"> </w:t>
      </w:r>
      <w:r>
        <w:t>με</w:t>
      </w:r>
      <w:r>
        <w:rPr>
          <w:spacing w:val="-3"/>
        </w:rPr>
        <w:t xml:space="preserve"> </w:t>
      </w:r>
      <w:r>
        <w:t>τη</w:t>
      </w:r>
      <w:r>
        <w:rPr>
          <w:spacing w:val="-3"/>
        </w:rPr>
        <w:t xml:space="preserve"> </w:t>
      </w:r>
      <w:r>
        <w:t>χώρα</w:t>
      </w:r>
      <w:r>
        <w:rPr>
          <w:spacing w:val="-4"/>
        </w:rPr>
        <w:t xml:space="preserve"> </w:t>
      </w:r>
      <w:r>
        <w:t>υποδοχής.</w:t>
      </w:r>
      <w:r>
        <w:rPr>
          <w:spacing w:val="-4"/>
        </w:rPr>
        <w:t xml:space="preserve"> </w:t>
      </w:r>
      <w:r>
        <w:t>Τα</w:t>
      </w:r>
      <w:r>
        <w:rPr>
          <w:spacing w:val="-4"/>
        </w:rPr>
        <w:t xml:space="preserve"> </w:t>
      </w:r>
      <w:r>
        <w:t>συγκεκριμένα</w:t>
      </w:r>
      <w:r>
        <w:rPr>
          <w:spacing w:val="-4"/>
        </w:rPr>
        <w:t xml:space="preserve"> </w:t>
      </w:r>
      <w:r>
        <w:t>ποσά</w:t>
      </w:r>
      <w:r>
        <w:rPr>
          <w:spacing w:val="-4"/>
        </w:rPr>
        <w:t xml:space="preserve"> </w:t>
      </w:r>
      <w:r>
        <w:t>κυμαίνονται</w:t>
      </w:r>
      <w:r>
        <w:rPr>
          <w:spacing w:val="-4"/>
        </w:rPr>
        <w:t xml:space="preserve"> </w:t>
      </w:r>
      <w:r>
        <w:t>εντός</w:t>
      </w:r>
      <w:r>
        <w:rPr>
          <w:spacing w:val="-4"/>
        </w:rPr>
        <w:t xml:space="preserve"> </w:t>
      </w:r>
      <w:r>
        <w:t>των</w:t>
      </w:r>
      <w:r>
        <w:rPr>
          <w:spacing w:val="-4"/>
        </w:rPr>
        <w:t xml:space="preserve"> </w:t>
      </w:r>
      <w:r>
        <w:t>ελάχιστων</w:t>
      </w:r>
      <w:r>
        <w:rPr>
          <w:spacing w:val="-4"/>
        </w:rPr>
        <w:t xml:space="preserve"> </w:t>
      </w:r>
      <w:r>
        <w:t>και μέγιστων ορίων που αναφέρονται στον παρακάτω πίνακα. Κατά τον καθορισμό των ποσών που θα ζητούν οι δικαιούχοι στη χώρα τους, οι Εθνικοί Οργανισμοί, σε συμφωνία με τις εθνικές αρχές, θα εξετάζουν δύο ειδικά κριτήρια:</w:t>
      </w:r>
    </w:p>
    <w:p w14:paraId="6C7B318F" w14:textId="77777777" w:rsidR="0028661C" w:rsidRDefault="0028661C">
      <w:pPr>
        <w:pStyle w:val="a3"/>
        <w:spacing w:before="11"/>
        <w:rPr>
          <w:sz w:val="19"/>
        </w:rPr>
      </w:pPr>
    </w:p>
    <w:p w14:paraId="6C7B3190" w14:textId="77777777" w:rsidR="0028661C" w:rsidRDefault="00B273B9">
      <w:pPr>
        <w:pStyle w:val="a5"/>
        <w:numPr>
          <w:ilvl w:val="0"/>
          <w:numId w:val="332"/>
        </w:numPr>
        <w:tabs>
          <w:tab w:val="left" w:pos="940"/>
          <w:tab w:val="left" w:pos="941"/>
        </w:tabs>
        <w:ind w:right="425"/>
        <w:jc w:val="left"/>
        <w:rPr>
          <w:sz w:val="20"/>
        </w:rPr>
      </w:pPr>
      <w:r>
        <w:rPr>
          <w:sz w:val="20"/>
        </w:rPr>
        <w:t xml:space="preserve">τη διαθεσιμότητα και το ύψος άλλων </w:t>
      </w:r>
      <w:r>
        <w:rPr>
          <w:sz w:val="20"/>
        </w:rPr>
        <w:t>πηγών συγχρηματοδότησης από δημόσιους ή ιδιωτικούς φορείς σε τοπικό, περιφερειακό ή εθνικό επίπεδο, που συμπληρώνουν την επιχορήγηση της ΕΕ·</w:t>
      </w:r>
    </w:p>
    <w:p w14:paraId="6C7B3191" w14:textId="77777777" w:rsidR="0028661C" w:rsidRDefault="00B273B9">
      <w:pPr>
        <w:pStyle w:val="a5"/>
        <w:numPr>
          <w:ilvl w:val="0"/>
          <w:numId w:val="332"/>
        </w:numPr>
        <w:tabs>
          <w:tab w:val="left" w:pos="940"/>
          <w:tab w:val="left" w:pos="941"/>
        </w:tabs>
        <w:spacing w:before="1"/>
        <w:ind w:right="428"/>
        <w:jc w:val="left"/>
        <w:rPr>
          <w:sz w:val="20"/>
        </w:rPr>
      </w:pPr>
      <w:r>
        <w:rPr>
          <w:sz w:val="20"/>
        </w:rPr>
        <w:t>το</w:t>
      </w:r>
      <w:r>
        <w:rPr>
          <w:spacing w:val="32"/>
          <w:sz w:val="20"/>
        </w:rPr>
        <w:t xml:space="preserve"> </w:t>
      </w:r>
      <w:r>
        <w:rPr>
          <w:sz w:val="20"/>
        </w:rPr>
        <w:t>γενικό</w:t>
      </w:r>
      <w:r>
        <w:rPr>
          <w:spacing w:val="32"/>
          <w:sz w:val="20"/>
        </w:rPr>
        <w:t xml:space="preserve"> </w:t>
      </w:r>
      <w:r>
        <w:rPr>
          <w:sz w:val="20"/>
        </w:rPr>
        <w:t>επίπεδο</w:t>
      </w:r>
      <w:r>
        <w:rPr>
          <w:spacing w:val="32"/>
          <w:sz w:val="20"/>
        </w:rPr>
        <w:t xml:space="preserve"> </w:t>
      </w:r>
      <w:r>
        <w:rPr>
          <w:sz w:val="20"/>
        </w:rPr>
        <w:t>ζήτησης</w:t>
      </w:r>
      <w:r>
        <w:rPr>
          <w:spacing w:val="32"/>
          <w:sz w:val="20"/>
        </w:rPr>
        <w:t xml:space="preserve"> </w:t>
      </w:r>
      <w:r>
        <w:rPr>
          <w:sz w:val="20"/>
        </w:rPr>
        <w:t>των</w:t>
      </w:r>
      <w:r>
        <w:rPr>
          <w:spacing w:val="31"/>
          <w:sz w:val="20"/>
        </w:rPr>
        <w:t xml:space="preserve"> </w:t>
      </w:r>
      <w:r>
        <w:rPr>
          <w:sz w:val="20"/>
        </w:rPr>
        <w:t>μελών</w:t>
      </w:r>
      <w:r>
        <w:rPr>
          <w:spacing w:val="32"/>
          <w:sz w:val="20"/>
        </w:rPr>
        <w:t xml:space="preserve"> </w:t>
      </w:r>
      <w:r>
        <w:rPr>
          <w:sz w:val="20"/>
        </w:rPr>
        <w:t>προσωπικού</w:t>
      </w:r>
      <w:r>
        <w:rPr>
          <w:spacing w:val="32"/>
          <w:sz w:val="20"/>
        </w:rPr>
        <w:t xml:space="preserve"> </w:t>
      </w:r>
      <w:r>
        <w:rPr>
          <w:sz w:val="20"/>
        </w:rPr>
        <w:t>που</w:t>
      </w:r>
      <w:r>
        <w:rPr>
          <w:spacing w:val="34"/>
          <w:sz w:val="20"/>
        </w:rPr>
        <w:t xml:space="preserve"> </w:t>
      </w:r>
      <w:r>
        <w:rPr>
          <w:sz w:val="20"/>
        </w:rPr>
        <w:t>σκοπεύουν</w:t>
      </w:r>
      <w:r>
        <w:rPr>
          <w:spacing w:val="31"/>
          <w:sz w:val="20"/>
        </w:rPr>
        <w:t xml:space="preserve"> </w:t>
      </w:r>
      <w:r>
        <w:rPr>
          <w:sz w:val="20"/>
        </w:rPr>
        <w:t>να</w:t>
      </w:r>
      <w:r>
        <w:rPr>
          <w:spacing w:val="32"/>
          <w:sz w:val="20"/>
        </w:rPr>
        <w:t xml:space="preserve"> </w:t>
      </w:r>
      <w:r>
        <w:rPr>
          <w:sz w:val="20"/>
        </w:rPr>
        <w:t>διδάξουν</w:t>
      </w:r>
      <w:r>
        <w:rPr>
          <w:spacing w:val="31"/>
          <w:sz w:val="20"/>
        </w:rPr>
        <w:t xml:space="preserve"> </w:t>
      </w:r>
      <w:r>
        <w:rPr>
          <w:sz w:val="20"/>
        </w:rPr>
        <w:t>ή</w:t>
      </w:r>
      <w:r>
        <w:rPr>
          <w:spacing w:val="33"/>
          <w:sz w:val="20"/>
        </w:rPr>
        <w:t xml:space="preserve"> </w:t>
      </w:r>
      <w:r>
        <w:rPr>
          <w:sz w:val="20"/>
        </w:rPr>
        <w:t>να</w:t>
      </w:r>
      <w:r>
        <w:rPr>
          <w:spacing w:val="32"/>
          <w:sz w:val="20"/>
        </w:rPr>
        <w:t xml:space="preserve"> </w:t>
      </w:r>
      <w:r>
        <w:rPr>
          <w:sz w:val="20"/>
        </w:rPr>
        <w:t>λάβουν</w:t>
      </w:r>
      <w:r>
        <w:rPr>
          <w:spacing w:val="31"/>
          <w:sz w:val="20"/>
        </w:rPr>
        <w:t xml:space="preserve"> </w:t>
      </w:r>
      <w:r>
        <w:rPr>
          <w:sz w:val="20"/>
        </w:rPr>
        <w:t>κατάρτιση</w:t>
      </w:r>
      <w:r>
        <w:rPr>
          <w:spacing w:val="32"/>
          <w:sz w:val="20"/>
        </w:rPr>
        <w:t xml:space="preserve"> </w:t>
      </w:r>
      <w:r>
        <w:rPr>
          <w:sz w:val="20"/>
        </w:rPr>
        <w:t xml:space="preserve">στο </w:t>
      </w:r>
      <w:r>
        <w:rPr>
          <w:spacing w:val="-2"/>
          <w:sz w:val="20"/>
        </w:rPr>
        <w:t>εξωτερικό.</w:t>
      </w:r>
    </w:p>
    <w:p w14:paraId="6C7B3192" w14:textId="77777777" w:rsidR="0028661C" w:rsidRDefault="0028661C">
      <w:pPr>
        <w:pStyle w:val="a3"/>
      </w:pPr>
    </w:p>
    <w:p w14:paraId="6C7B3193" w14:textId="77777777" w:rsidR="0028661C" w:rsidRDefault="00B273B9">
      <w:pPr>
        <w:pStyle w:val="a3"/>
        <w:ind w:left="220" w:right="426"/>
        <w:jc w:val="both"/>
      </w:pPr>
      <w:r>
        <w:t>Για όλες τις χώρες προορισμού θα πρέπει να εφαρμόζεται το ίδιο ποσοστό εντός των αντίστοιχων ορίων. Δεν είναι δυνατό να δοθεί το ίδιο ποσό για όλες τις χώρες προορισμού.</w:t>
      </w:r>
    </w:p>
    <w:p w14:paraId="6C7B3194" w14:textId="77777777" w:rsidR="0028661C" w:rsidRDefault="0028661C">
      <w:pPr>
        <w:pStyle w:val="a3"/>
      </w:pPr>
    </w:p>
    <w:p w14:paraId="6C7B3195" w14:textId="77777777" w:rsidR="0028661C" w:rsidRDefault="0028661C">
      <w:pPr>
        <w:pStyle w:val="a3"/>
        <w:spacing w:before="3" w:after="1"/>
        <w:rPr>
          <w:sz w:val="19"/>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8"/>
        <w:gridCol w:w="3719"/>
        <w:gridCol w:w="3543"/>
      </w:tblGrid>
      <w:tr w:rsidR="0028661C" w14:paraId="6C7B319D" w14:textId="77777777">
        <w:trPr>
          <w:trHeight w:val="1002"/>
        </w:trPr>
        <w:tc>
          <w:tcPr>
            <w:tcW w:w="2628" w:type="dxa"/>
            <w:vMerge w:val="restart"/>
          </w:tcPr>
          <w:p w14:paraId="6C7B3196" w14:textId="77777777" w:rsidR="0028661C" w:rsidRDefault="0028661C">
            <w:pPr>
              <w:pStyle w:val="TableParagraph"/>
              <w:rPr>
                <w:sz w:val="20"/>
              </w:rPr>
            </w:pPr>
          </w:p>
          <w:p w14:paraId="6C7B3197" w14:textId="77777777" w:rsidR="0028661C" w:rsidRDefault="0028661C">
            <w:pPr>
              <w:pStyle w:val="TableParagraph"/>
              <w:rPr>
                <w:sz w:val="20"/>
              </w:rPr>
            </w:pPr>
          </w:p>
          <w:p w14:paraId="6C7B3198" w14:textId="77777777" w:rsidR="0028661C" w:rsidRDefault="0028661C">
            <w:pPr>
              <w:pStyle w:val="TableParagraph"/>
              <w:rPr>
                <w:sz w:val="20"/>
              </w:rPr>
            </w:pPr>
          </w:p>
          <w:p w14:paraId="6C7B3199" w14:textId="77777777" w:rsidR="0028661C" w:rsidRDefault="0028661C">
            <w:pPr>
              <w:pStyle w:val="TableParagraph"/>
              <w:spacing w:before="10"/>
              <w:rPr>
                <w:sz w:val="23"/>
              </w:rPr>
            </w:pPr>
          </w:p>
          <w:p w14:paraId="6C7B319A" w14:textId="77777777" w:rsidR="0028661C" w:rsidRDefault="00B273B9">
            <w:pPr>
              <w:pStyle w:val="TableParagraph"/>
              <w:ind w:left="107"/>
              <w:rPr>
                <w:b/>
                <w:sz w:val="20"/>
              </w:rPr>
            </w:pPr>
            <w:r>
              <w:rPr>
                <w:b/>
                <w:sz w:val="20"/>
              </w:rPr>
              <w:t>Χώρα</w:t>
            </w:r>
            <w:r>
              <w:rPr>
                <w:b/>
                <w:spacing w:val="-7"/>
                <w:sz w:val="20"/>
              </w:rPr>
              <w:t xml:space="preserve"> </w:t>
            </w:r>
            <w:r>
              <w:rPr>
                <w:b/>
                <w:spacing w:val="-2"/>
                <w:sz w:val="20"/>
              </w:rPr>
              <w:t>υποδοχής</w:t>
            </w:r>
          </w:p>
        </w:tc>
        <w:tc>
          <w:tcPr>
            <w:tcW w:w="3719" w:type="dxa"/>
            <w:shd w:val="clear" w:color="auto" w:fill="C0C0C0"/>
          </w:tcPr>
          <w:p w14:paraId="6C7B319B" w14:textId="77777777" w:rsidR="0028661C" w:rsidRDefault="00B273B9">
            <w:pPr>
              <w:pStyle w:val="TableParagraph"/>
              <w:spacing w:before="1" w:line="276" w:lineRule="auto"/>
              <w:ind w:left="108" w:right="86"/>
              <w:jc w:val="both"/>
              <w:rPr>
                <w:b/>
                <w:sz w:val="20"/>
              </w:rPr>
            </w:pPr>
            <w:r>
              <w:rPr>
                <w:b/>
                <w:sz w:val="20"/>
              </w:rPr>
              <w:t>Προσωπικό από κράτη μέλη της ΕΕ και τρίτες χώρες συνδεδεμένες με τ</w:t>
            </w:r>
            <w:r>
              <w:rPr>
                <w:b/>
                <w:sz w:val="20"/>
              </w:rPr>
              <w:t xml:space="preserve">ο </w:t>
            </w:r>
            <w:r>
              <w:rPr>
                <w:b/>
                <w:spacing w:val="-2"/>
                <w:sz w:val="20"/>
              </w:rPr>
              <w:t>πρόγραμμα</w:t>
            </w:r>
          </w:p>
        </w:tc>
        <w:tc>
          <w:tcPr>
            <w:tcW w:w="3543" w:type="dxa"/>
            <w:shd w:val="clear" w:color="auto" w:fill="C0C0C0"/>
          </w:tcPr>
          <w:p w14:paraId="6C7B319C" w14:textId="77777777" w:rsidR="0028661C" w:rsidRDefault="00B273B9">
            <w:pPr>
              <w:pStyle w:val="TableParagraph"/>
              <w:spacing w:before="1" w:line="276" w:lineRule="auto"/>
              <w:ind w:left="107"/>
              <w:rPr>
                <w:b/>
                <w:sz w:val="20"/>
              </w:rPr>
            </w:pPr>
            <w:r>
              <w:rPr>
                <w:b/>
                <w:sz w:val="20"/>
              </w:rPr>
              <w:t>Προσωπικό</w:t>
            </w:r>
            <w:r>
              <w:rPr>
                <w:b/>
                <w:spacing w:val="25"/>
                <w:sz w:val="20"/>
              </w:rPr>
              <w:t xml:space="preserve"> </w:t>
            </w:r>
            <w:r>
              <w:rPr>
                <w:b/>
                <w:sz w:val="20"/>
              </w:rPr>
              <w:t>από</w:t>
            </w:r>
            <w:r>
              <w:rPr>
                <w:b/>
                <w:spacing w:val="23"/>
                <w:sz w:val="20"/>
              </w:rPr>
              <w:t xml:space="preserve"> </w:t>
            </w:r>
            <w:r>
              <w:rPr>
                <w:b/>
                <w:sz w:val="20"/>
              </w:rPr>
              <w:t>τρίτες</w:t>
            </w:r>
            <w:r>
              <w:rPr>
                <w:b/>
                <w:spacing w:val="25"/>
                <w:sz w:val="20"/>
              </w:rPr>
              <w:t xml:space="preserve"> </w:t>
            </w:r>
            <w:r>
              <w:rPr>
                <w:b/>
                <w:sz w:val="20"/>
              </w:rPr>
              <w:t>χώρες</w:t>
            </w:r>
            <w:r>
              <w:rPr>
                <w:b/>
                <w:spacing w:val="23"/>
                <w:sz w:val="20"/>
              </w:rPr>
              <w:t xml:space="preserve"> </w:t>
            </w:r>
            <w:r>
              <w:rPr>
                <w:b/>
                <w:sz w:val="20"/>
              </w:rPr>
              <w:t>που</w:t>
            </w:r>
            <w:r>
              <w:rPr>
                <w:b/>
                <w:spacing w:val="24"/>
                <w:sz w:val="20"/>
              </w:rPr>
              <w:t xml:space="preserve"> </w:t>
            </w:r>
            <w:r>
              <w:rPr>
                <w:b/>
                <w:sz w:val="20"/>
              </w:rPr>
              <w:t>δεν είναι συνδεδεμένες με το πρόγραμμα</w:t>
            </w:r>
          </w:p>
        </w:tc>
      </w:tr>
      <w:tr w:rsidR="0028661C" w14:paraId="6C7B31A1" w14:textId="77777777">
        <w:trPr>
          <w:trHeight w:val="882"/>
        </w:trPr>
        <w:tc>
          <w:tcPr>
            <w:tcW w:w="2628" w:type="dxa"/>
            <w:vMerge/>
            <w:tcBorders>
              <w:top w:val="nil"/>
            </w:tcBorders>
          </w:tcPr>
          <w:p w14:paraId="6C7B319E" w14:textId="77777777" w:rsidR="0028661C" w:rsidRDefault="0028661C">
            <w:pPr>
              <w:rPr>
                <w:sz w:val="2"/>
                <w:szCs w:val="2"/>
              </w:rPr>
            </w:pPr>
          </w:p>
        </w:tc>
        <w:tc>
          <w:tcPr>
            <w:tcW w:w="3719" w:type="dxa"/>
            <w:shd w:val="clear" w:color="auto" w:fill="C0C0C0"/>
          </w:tcPr>
          <w:p w14:paraId="6C7B319F" w14:textId="77777777" w:rsidR="0028661C" w:rsidRDefault="00B273B9">
            <w:pPr>
              <w:pStyle w:val="TableParagraph"/>
              <w:spacing w:before="1"/>
              <w:ind w:left="580" w:right="564"/>
              <w:jc w:val="center"/>
              <w:rPr>
                <w:b/>
                <w:sz w:val="20"/>
              </w:rPr>
            </w:pPr>
            <w:r>
              <w:rPr>
                <w:b/>
                <w:sz w:val="20"/>
              </w:rPr>
              <w:t>Ελάχιστο-μέγιστο</w:t>
            </w:r>
            <w:r>
              <w:rPr>
                <w:b/>
                <w:spacing w:val="-12"/>
                <w:sz w:val="20"/>
              </w:rPr>
              <w:t xml:space="preserve"> </w:t>
            </w:r>
            <w:r>
              <w:rPr>
                <w:b/>
                <w:sz w:val="20"/>
              </w:rPr>
              <w:t>(ανά</w:t>
            </w:r>
            <w:r>
              <w:rPr>
                <w:b/>
                <w:spacing w:val="-11"/>
                <w:sz w:val="20"/>
              </w:rPr>
              <w:t xml:space="preserve"> </w:t>
            </w:r>
            <w:r>
              <w:rPr>
                <w:b/>
                <w:spacing w:val="-2"/>
                <w:sz w:val="20"/>
              </w:rPr>
              <w:t>ημέρα)</w:t>
            </w:r>
          </w:p>
        </w:tc>
        <w:tc>
          <w:tcPr>
            <w:tcW w:w="3543" w:type="dxa"/>
            <w:shd w:val="clear" w:color="auto" w:fill="C0C0C0"/>
          </w:tcPr>
          <w:p w14:paraId="6C7B31A0" w14:textId="77777777" w:rsidR="0028661C" w:rsidRDefault="00B273B9">
            <w:pPr>
              <w:pStyle w:val="TableParagraph"/>
              <w:spacing w:before="1"/>
              <w:ind w:left="996" w:right="977"/>
              <w:jc w:val="center"/>
              <w:rPr>
                <w:b/>
                <w:sz w:val="20"/>
              </w:rPr>
            </w:pPr>
            <w:r>
              <w:rPr>
                <w:b/>
                <w:sz w:val="20"/>
              </w:rPr>
              <w:t>Ποσό</w:t>
            </w:r>
            <w:r>
              <w:rPr>
                <w:b/>
                <w:spacing w:val="-6"/>
                <w:sz w:val="20"/>
              </w:rPr>
              <w:t xml:space="preserve"> </w:t>
            </w:r>
            <w:r>
              <w:rPr>
                <w:b/>
                <w:sz w:val="20"/>
              </w:rPr>
              <w:t>(ανά</w:t>
            </w:r>
            <w:r>
              <w:rPr>
                <w:b/>
                <w:spacing w:val="-5"/>
                <w:sz w:val="20"/>
              </w:rPr>
              <w:t xml:space="preserve"> </w:t>
            </w:r>
            <w:r>
              <w:rPr>
                <w:b/>
                <w:spacing w:val="-2"/>
                <w:sz w:val="20"/>
              </w:rPr>
              <w:t>ημέρα)</w:t>
            </w:r>
          </w:p>
        </w:tc>
      </w:tr>
      <w:tr w:rsidR="0028661C" w14:paraId="6C7B31A5" w14:textId="77777777">
        <w:trPr>
          <w:trHeight w:val="467"/>
        </w:trPr>
        <w:tc>
          <w:tcPr>
            <w:tcW w:w="2628" w:type="dxa"/>
            <w:vMerge/>
            <w:tcBorders>
              <w:top w:val="nil"/>
            </w:tcBorders>
          </w:tcPr>
          <w:p w14:paraId="6C7B31A2" w14:textId="77777777" w:rsidR="0028661C" w:rsidRDefault="0028661C">
            <w:pPr>
              <w:rPr>
                <w:sz w:val="2"/>
                <w:szCs w:val="2"/>
              </w:rPr>
            </w:pPr>
          </w:p>
        </w:tc>
        <w:tc>
          <w:tcPr>
            <w:tcW w:w="3719" w:type="dxa"/>
            <w:shd w:val="clear" w:color="auto" w:fill="C0C0C0"/>
          </w:tcPr>
          <w:p w14:paraId="6C7B31A3" w14:textId="77777777" w:rsidR="0028661C" w:rsidRDefault="00B273B9">
            <w:pPr>
              <w:pStyle w:val="TableParagraph"/>
              <w:spacing w:before="15"/>
              <w:ind w:left="580" w:right="562"/>
              <w:jc w:val="center"/>
              <w:rPr>
                <w:b/>
                <w:sz w:val="20"/>
              </w:rPr>
            </w:pPr>
            <w:r>
              <w:rPr>
                <w:b/>
                <w:spacing w:val="-4"/>
                <w:sz w:val="20"/>
              </w:rPr>
              <w:t>A1.1</w:t>
            </w:r>
          </w:p>
        </w:tc>
        <w:tc>
          <w:tcPr>
            <w:tcW w:w="3543" w:type="dxa"/>
            <w:shd w:val="clear" w:color="auto" w:fill="C0C0C0"/>
          </w:tcPr>
          <w:p w14:paraId="6C7B31A4" w14:textId="77777777" w:rsidR="0028661C" w:rsidRDefault="00B273B9">
            <w:pPr>
              <w:pStyle w:val="TableParagraph"/>
              <w:spacing w:line="265" w:lineRule="exact"/>
              <w:ind w:left="996" w:right="972"/>
              <w:jc w:val="center"/>
            </w:pPr>
            <w:r>
              <w:rPr>
                <w:spacing w:val="-4"/>
              </w:rPr>
              <w:t>A1.2</w:t>
            </w:r>
          </w:p>
        </w:tc>
      </w:tr>
      <w:tr w:rsidR="0028661C" w14:paraId="6C7B31AB" w14:textId="77777777">
        <w:trPr>
          <w:trHeight w:val="1283"/>
        </w:trPr>
        <w:tc>
          <w:tcPr>
            <w:tcW w:w="2628" w:type="dxa"/>
            <w:shd w:val="clear" w:color="auto" w:fill="C0C0C0"/>
          </w:tcPr>
          <w:p w14:paraId="6C7B31A6" w14:textId="77777777" w:rsidR="0028661C" w:rsidRDefault="00B273B9">
            <w:pPr>
              <w:pStyle w:val="TableParagraph"/>
              <w:spacing w:before="3" w:line="276" w:lineRule="auto"/>
              <w:ind w:left="107" w:right="340"/>
              <w:rPr>
                <w:b/>
                <w:sz w:val="20"/>
              </w:rPr>
            </w:pPr>
            <w:r>
              <w:rPr>
                <w:b/>
                <w:sz w:val="20"/>
              </w:rPr>
              <w:t>Νορβηγία, Δανία, Λουξεμβούργο,</w:t>
            </w:r>
            <w:r>
              <w:rPr>
                <w:b/>
                <w:spacing w:val="-12"/>
                <w:sz w:val="20"/>
              </w:rPr>
              <w:t xml:space="preserve"> </w:t>
            </w:r>
            <w:r>
              <w:rPr>
                <w:b/>
                <w:sz w:val="20"/>
              </w:rPr>
              <w:t>Ισλανδία, Σουηδία, Ιρλανδία, Φινλανδία, Λιχτενστάιν</w:t>
            </w:r>
          </w:p>
        </w:tc>
        <w:tc>
          <w:tcPr>
            <w:tcW w:w="3719" w:type="dxa"/>
          </w:tcPr>
          <w:p w14:paraId="6C7B31A7" w14:textId="77777777" w:rsidR="0028661C" w:rsidRDefault="0028661C">
            <w:pPr>
              <w:pStyle w:val="TableParagraph"/>
              <w:rPr>
                <w:sz w:val="20"/>
              </w:rPr>
            </w:pPr>
          </w:p>
          <w:p w14:paraId="6C7B31A8" w14:textId="77777777" w:rsidR="0028661C" w:rsidRDefault="00B273B9">
            <w:pPr>
              <w:pStyle w:val="TableParagraph"/>
              <w:spacing w:before="179"/>
              <w:ind w:left="580" w:right="563"/>
              <w:jc w:val="center"/>
              <w:rPr>
                <w:sz w:val="20"/>
              </w:rPr>
            </w:pPr>
            <w:r>
              <w:rPr>
                <w:w w:val="95"/>
                <w:sz w:val="20"/>
              </w:rPr>
              <w:t>80-</w:t>
            </w:r>
            <w:r>
              <w:rPr>
                <w:spacing w:val="-5"/>
                <w:sz w:val="20"/>
              </w:rPr>
              <w:t>180</w:t>
            </w:r>
          </w:p>
        </w:tc>
        <w:tc>
          <w:tcPr>
            <w:tcW w:w="3543" w:type="dxa"/>
          </w:tcPr>
          <w:p w14:paraId="6C7B31A9" w14:textId="77777777" w:rsidR="0028661C" w:rsidRDefault="0028661C">
            <w:pPr>
              <w:pStyle w:val="TableParagraph"/>
              <w:rPr>
                <w:sz w:val="20"/>
              </w:rPr>
            </w:pPr>
          </w:p>
          <w:p w14:paraId="6C7B31AA" w14:textId="77777777" w:rsidR="0028661C" w:rsidRDefault="00B273B9">
            <w:pPr>
              <w:pStyle w:val="TableParagraph"/>
              <w:spacing w:before="179"/>
              <w:ind w:left="996" w:right="977"/>
              <w:jc w:val="center"/>
              <w:rPr>
                <w:sz w:val="20"/>
              </w:rPr>
            </w:pPr>
            <w:r>
              <w:rPr>
                <w:spacing w:val="-5"/>
                <w:sz w:val="20"/>
              </w:rPr>
              <w:t>180</w:t>
            </w:r>
          </w:p>
        </w:tc>
      </w:tr>
      <w:tr w:rsidR="0028661C" w14:paraId="6C7B31B3" w14:textId="77777777">
        <w:trPr>
          <w:trHeight w:val="1324"/>
        </w:trPr>
        <w:tc>
          <w:tcPr>
            <w:tcW w:w="2628" w:type="dxa"/>
            <w:shd w:val="clear" w:color="auto" w:fill="C0C0C0"/>
          </w:tcPr>
          <w:p w14:paraId="6C7B31AC" w14:textId="77777777" w:rsidR="0028661C" w:rsidRDefault="00B273B9">
            <w:pPr>
              <w:pStyle w:val="TableParagraph"/>
              <w:spacing w:before="22" w:line="276" w:lineRule="auto"/>
              <w:ind w:left="107"/>
              <w:rPr>
                <w:b/>
                <w:sz w:val="20"/>
              </w:rPr>
            </w:pPr>
            <w:r>
              <w:rPr>
                <w:b/>
                <w:sz w:val="20"/>
              </w:rPr>
              <w:t>Τρίτες</w:t>
            </w:r>
            <w:r>
              <w:rPr>
                <w:b/>
                <w:spacing w:val="-11"/>
                <w:sz w:val="20"/>
              </w:rPr>
              <w:t xml:space="preserve"> </w:t>
            </w:r>
            <w:r>
              <w:rPr>
                <w:b/>
                <w:sz w:val="20"/>
              </w:rPr>
              <w:t>χώρες</w:t>
            </w:r>
            <w:r>
              <w:rPr>
                <w:b/>
                <w:spacing w:val="-11"/>
                <w:sz w:val="20"/>
              </w:rPr>
              <w:t xml:space="preserve"> </w:t>
            </w:r>
            <w:r>
              <w:rPr>
                <w:b/>
                <w:sz w:val="20"/>
              </w:rPr>
              <w:t>που</w:t>
            </w:r>
            <w:r>
              <w:rPr>
                <w:b/>
                <w:spacing w:val="-11"/>
                <w:sz w:val="20"/>
              </w:rPr>
              <w:t xml:space="preserve"> </w:t>
            </w:r>
            <w:r>
              <w:rPr>
                <w:b/>
                <w:sz w:val="20"/>
              </w:rPr>
              <w:t>δεν</w:t>
            </w:r>
            <w:r>
              <w:rPr>
                <w:b/>
                <w:spacing w:val="-9"/>
                <w:sz w:val="20"/>
              </w:rPr>
              <w:t xml:space="preserve"> </w:t>
            </w:r>
            <w:r>
              <w:rPr>
                <w:b/>
                <w:sz w:val="20"/>
              </w:rPr>
              <w:t>είναι συνδεδεμένες με το πρόγραμμα από την περιφέρεια 14</w:t>
            </w:r>
          </w:p>
        </w:tc>
        <w:tc>
          <w:tcPr>
            <w:tcW w:w="3719" w:type="dxa"/>
          </w:tcPr>
          <w:p w14:paraId="6C7B31AD" w14:textId="77777777" w:rsidR="0028661C" w:rsidRDefault="0028661C">
            <w:pPr>
              <w:pStyle w:val="TableParagraph"/>
              <w:rPr>
                <w:sz w:val="20"/>
              </w:rPr>
            </w:pPr>
          </w:p>
          <w:p w14:paraId="6C7B31AE" w14:textId="77777777" w:rsidR="0028661C" w:rsidRDefault="0028661C">
            <w:pPr>
              <w:pStyle w:val="TableParagraph"/>
              <w:spacing w:before="3"/>
              <w:rPr>
                <w:sz w:val="16"/>
              </w:rPr>
            </w:pPr>
          </w:p>
          <w:p w14:paraId="6C7B31AF" w14:textId="77777777" w:rsidR="0028661C" w:rsidRDefault="00B273B9">
            <w:pPr>
              <w:pStyle w:val="TableParagraph"/>
              <w:ind w:left="580" w:right="563"/>
              <w:jc w:val="center"/>
              <w:rPr>
                <w:sz w:val="20"/>
              </w:rPr>
            </w:pPr>
            <w:r>
              <w:rPr>
                <w:w w:val="95"/>
                <w:sz w:val="20"/>
              </w:rPr>
              <w:t>80-</w:t>
            </w:r>
            <w:r>
              <w:rPr>
                <w:spacing w:val="-5"/>
                <w:sz w:val="20"/>
              </w:rPr>
              <w:t>180</w:t>
            </w:r>
          </w:p>
        </w:tc>
        <w:tc>
          <w:tcPr>
            <w:tcW w:w="3543" w:type="dxa"/>
          </w:tcPr>
          <w:p w14:paraId="6C7B31B0" w14:textId="77777777" w:rsidR="0028661C" w:rsidRDefault="0028661C">
            <w:pPr>
              <w:pStyle w:val="TableParagraph"/>
              <w:rPr>
                <w:sz w:val="20"/>
              </w:rPr>
            </w:pPr>
          </w:p>
          <w:p w14:paraId="6C7B31B1" w14:textId="77777777" w:rsidR="0028661C" w:rsidRDefault="0028661C">
            <w:pPr>
              <w:pStyle w:val="TableParagraph"/>
              <w:spacing w:before="3"/>
              <w:rPr>
                <w:sz w:val="16"/>
              </w:rPr>
            </w:pPr>
          </w:p>
          <w:p w14:paraId="6C7B31B2" w14:textId="77777777" w:rsidR="0028661C" w:rsidRDefault="00B273B9">
            <w:pPr>
              <w:pStyle w:val="TableParagraph"/>
              <w:ind w:left="996" w:right="977"/>
              <w:jc w:val="center"/>
              <w:rPr>
                <w:sz w:val="20"/>
              </w:rPr>
            </w:pPr>
            <w:r>
              <w:rPr>
                <w:sz w:val="20"/>
              </w:rPr>
              <w:t>Μη</w:t>
            </w:r>
            <w:r>
              <w:rPr>
                <w:spacing w:val="-3"/>
                <w:sz w:val="20"/>
              </w:rPr>
              <w:t xml:space="preserve"> </w:t>
            </w:r>
            <w:r>
              <w:rPr>
                <w:spacing w:val="-2"/>
                <w:sz w:val="20"/>
              </w:rPr>
              <w:t>επιλέξιμες</w:t>
            </w:r>
          </w:p>
        </w:tc>
      </w:tr>
      <w:tr w:rsidR="0028661C" w14:paraId="6C7B31BC" w14:textId="77777777">
        <w:trPr>
          <w:trHeight w:val="1563"/>
        </w:trPr>
        <w:tc>
          <w:tcPr>
            <w:tcW w:w="2628" w:type="dxa"/>
            <w:shd w:val="clear" w:color="auto" w:fill="C0C0C0"/>
          </w:tcPr>
          <w:p w14:paraId="6C7B31B4" w14:textId="77777777" w:rsidR="0028661C" w:rsidRDefault="00B273B9">
            <w:pPr>
              <w:pStyle w:val="TableParagraph"/>
              <w:spacing w:before="1"/>
              <w:ind w:left="107"/>
              <w:rPr>
                <w:b/>
                <w:sz w:val="20"/>
              </w:rPr>
            </w:pPr>
            <w:r>
              <w:rPr>
                <w:b/>
                <w:sz w:val="20"/>
              </w:rPr>
              <w:t>Κάτω</w:t>
            </w:r>
            <w:r>
              <w:rPr>
                <w:b/>
                <w:spacing w:val="-7"/>
                <w:sz w:val="20"/>
              </w:rPr>
              <w:t xml:space="preserve"> </w:t>
            </w:r>
            <w:r>
              <w:rPr>
                <w:b/>
                <w:sz w:val="20"/>
              </w:rPr>
              <w:t>Χώρες,</w:t>
            </w:r>
            <w:r>
              <w:rPr>
                <w:b/>
                <w:spacing w:val="-8"/>
                <w:sz w:val="20"/>
              </w:rPr>
              <w:t xml:space="preserve"> </w:t>
            </w:r>
            <w:r>
              <w:rPr>
                <w:b/>
                <w:spacing w:val="-2"/>
                <w:sz w:val="20"/>
              </w:rPr>
              <w:t>Αυστρία,</w:t>
            </w:r>
          </w:p>
          <w:p w14:paraId="6C7B31B5" w14:textId="77777777" w:rsidR="0028661C" w:rsidRDefault="00B273B9">
            <w:pPr>
              <w:pStyle w:val="TableParagraph"/>
              <w:spacing w:before="37" w:line="276" w:lineRule="auto"/>
              <w:ind w:left="107" w:right="340"/>
              <w:rPr>
                <w:b/>
                <w:sz w:val="20"/>
              </w:rPr>
            </w:pPr>
            <w:r>
              <w:rPr>
                <w:b/>
                <w:sz w:val="20"/>
              </w:rPr>
              <w:t>Βέλγιο,</w:t>
            </w:r>
            <w:r>
              <w:rPr>
                <w:b/>
                <w:spacing w:val="-12"/>
                <w:sz w:val="20"/>
              </w:rPr>
              <w:t xml:space="preserve"> </w:t>
            </w:r>
            <w:r>
              <w:rPr>
                <w:b/>
                <w:sz w:val="20"/>
              </w:rPr>
              <w:t>Γαλλία,</w:t>
            </w:r>
            <w:r>
              <w:rPr>
                <w:b/>
                <w:spacing w:val="-11"/>
                <w:sz w:val="20"/>
              </w:rPr>
              <w:t xml:space="preserve"> </w:t>
            </w:r>
            <w:r>
              <w:rPr>
                <w:b/>
                <w:sz w:val="20"/>
              </w:rPr>
              <w:t xml:space="preserve">Γερμανία, Ιταλία, Ισπανία, Κύπρος, Ελλάδα, Μάλτα, </w:t>
            </w:r>
            <w:r>
              <w:rPr>
                <w:b/>
                <w:spacing w:val="-2"/>
                <w:sz w:val="20"/>
              </w:rPr>
              <w:t>Πορτογαλία</w:t>
            </w:r>
          </w:p>
        </w:tc>
        <w:tc>
          <w:tcPr>
            <w:tcW w:w="3719" w:type="dxa"/>
          </w:tcPr>
          <w:p w14:paraId="6C7B31B6" w14:textId="77777777" w:rsidR="0028661C" w:rsidRDefault="0028661C">
            <w:pPr>
              <w:pStyle w:val="TableParagraph"/>
              <w:rPr>
                <w:sz w:val="20"/>
              </w:rPr>
            </w:pPr>
          </w:p>
          <w:p w14:paraId="6C7B31B7" w14:textId="77777777" w:rsidR="0028661C" w:rsidRDefault="0028661C">
            <w:pPr>
              <w:pStyle w:val="TableParagraph"/>
              <w:spacing w:before="1"/>
              <w:rPr>
                <w:sz w:val="26"/>
              </w:rPr>
            </w:pPr>
          </w:p>
          <w:p w14:paraId="6C7B31B8" w14:textId="77777777" w:rsidR="0028661C" w:rsidRDefault="00B273B9">
            <w:pPr>
              <w:pStyle w:val="TableParagraph"/>
              <w:ind w:left="580" w:right="563"/>
              <w:jc w:val="center"/>
              <w:rPr>
                <w:sz w:val="20"/>
              </w:rPr>
            </w:pPr>
            <w:r>
              <w:rPr>
                <w:w w:val="95"/>
                <w:sz w:val="20"/>
              </w:rPr>
              <w:t>70-</w:t>
            </w:r>
            <w:r>
              <w:rPr>
                <w:spacing w:val="-5"/>
                <w:sz w:val="20"/>
              </w:rPr>
              <w:t>160</w:t>
            </w:r>
          </w:p>
        </w:tc>
        <w:tc>
          <w:tcPr>
            <w:tcW w:w="3543" w:type="dxa"/>
          </w:tcPr>
          <w:p w14:paraId="6C7B31B9" w14:textId="77777777" w:rsidR="0028661C" w:rsidRDefault="0028661C">
            <w:pPr>
              <w:pStyle w:val="TableParagraph"/>
              <w:rPr>
                <w:sz w:val="20"/>
              </w:rPr>
            </w:pPr>
          </w:p>
          <w:p w14:paraId="6C7B31BA" w14:textId="77777777" w:rsidR="0028661C" w:rsidRDefault="0028661C">
            <w:pPr>
              <w:pStyle w:val="TableParagraph"/>
              <w:rPr>
                <w:sz w:val="16"/>
              </w:rPr>
            </w:pPr>
          </w:p>
          <w:p w14:paraId="6C7B31BB" w14:textId="77777777" w:rsidR="0028661C" w:rsidRDefault="00B273B9">
            <w:pPr>
              <w:pStyle w:val="TableParagraph"/>
              <w:spacing w:before="1"/>
              <w:ind w:left="996" w:right="977"/>
              <w:jc w:val="center"/>
              <w:rPr>
                <w:sz w:val="20"/>
              </w:rPr>
            </w:pPr>
            <w:r>
              <w:rPr>
                <w:spacing w:val="-5"/>
                <w:sz w:val="20"/>
              </w:rPr>
              <w:t>160</w:t>
            </w:r>
          </w:p>
        </w:tc>
      </w:tr>
    </w:tbl>
    <w:p w14:paraId="6C7B31BD" w14:textId="77777777" w:rsidR="0028661C" w:rsidRDefault="0028661C">
      <w:pPr>
        <w:jc w:val="center"/>
        <w:rPr>
          <w:sz w:val="20"/>
        </w:rPr>
        <w:sectPr w:rsidR="0028661C">
          <w:footerReference w:type="even" r:id="rId126"/>
          <w:pgSz w:w="12240" w:h="15840"/>
          <w:pgMar w:top="1420" w:right="660" w:bottom="1140" w:left="860" w:header="0" w:footer="953" w:gutter="0"/>
          <w:pgNumType w:start="84"/>
          <w:cols w:space="720"/>
        </w:sect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9"/>
        <w:gridCol w:w="3718"/>
        <w:gridCol w:w="3543"/>
      </w:tblGrid>
      <w:tr w:rsidR="0028661C" w14:paraId="6C7B31C3" w14:textId="77777777">
        <w:trPr>
          <w:trHeight w:val="1283"/>
        </w:trPr>
        <w:tc>
          <w:tcPr>
            <w:tcW w:w="2629" w:type="dxa"/>
            <w:shd w:val="clear" w:color="auto" w:fill="C0C0C0"/>
          </w:tcPr>
          <w:p w14:paraId="6C7B31BE" w14:textId="77777777" w:rsidR="0028661C" w:rsidRDefault="00B273B9">
            <w:pPr>
              <w:pStyle w:val="TableParagraph"/>
              <w:spacing w:before="1" w:line="276" w:lineRule="auto"/>
              <w:ind w:left="107" w:right="52"/>
              <w:rPr>
                <w:b/>
                <w:sz w:val="20"/>
              </w:rPr>
            </w:pPr>
            <w:r>
              <w:rPr>
                <w:b/>
                <w:sz w:val="20"/>
              </w:rPr>
              <w:lastRenderedPageBreak/>
              <w:t>Τρίτες</w:t>
            </w:r>
            <w:r>
              <w:rPr>
                <w:b/>
                <w:spacing w:val="-11"/>
                <w:sz w:val="20"/>
              </w:rPr>
              <w:t xml:space="preserve"> </w:t>
            </w:r>
            <w:r>
              <w:rPr>
                <w:b/>
                <w:sz w:val="20"/>
              </w:rPr>
              <w:t>χώρες</w:t>
            </w:r>
            <w:r>
              <w:rPr>
                <w:b/>
                <w:spacing w:val="-11"/>
                <w:sz w:val="20"/>
              </w:rPr>
              <w:t xml:space="preserve"> </w:t>
            </w:r>
            <w:r>
              <w:rPr>
                <w:b/>
                <w:sz w:val="20"/>
              </w:rPr>
              <w:t>που</w:t>
            </w:r>
            <w:r>
              <w:rPr>
                <w:b/>
                <w:spacing w:val="-11"/>
                <w:sz w:val="20"/>
              </w:rPr>
              <w:t xml:space="preserve"> </w:t>
            </w:r>
            <w:r>
              <w:rPr>
                <w:b/>
                <w:sz w:val="20"/>
              </w:rPr>
              <w:t>δεν</w:t>
            </w:r>
            <w:r>
              <w:rPr>
                <w:b/>
                <w:spacing w:val="-11"/>
                <w:sz w:val="20"/>
              </w:rPr>
              <w:t xml:space="preserve"> </w:t>
            </w:r>
            <w:r>
              <w:rPr>
                <w:b/>
                <w:sz w:val="20"/>
              </w:rPr>
              <w:t>είναι συνδεδεμένες με το πρόγραμμα από την περιφέρεια 13</w:t>
            </w:r>
          </w:p>
        </w:tc>
        <w:tc>
          <w:tcPr>
            <w:tcW w:w="3718" w:type="dxa"/>
          </w:tcPr>
          <w:p w14:paraId="6C7B31BF" w14:textId="77777777" w:rsidR="0028661C" w:rsidRDefault="0028661C">
            <w:pPr>
              <w:pStyle w:val="TableParagraph"/>
              <w:rPr>
                <w:sz w:val="20"/>
              </w:rPr>
            </w:pPr>
          </w:p>
          <w:p w14:paraId="6C7B31C0" w14:textId="77777777" w:rsidR="0028661C" w:rsidRDefault="00B273B9">
            <w:pPr>
              <w:pStyle w:val="TableParagraph"/>
              <w:spacing w:before="180"/>
              <w:ind w:left="1567" w:right="1551"/>
              <w:jc w:val="center"/>
              <w:rPr>
                <w:sz w:val="20"/>
              </w:rPr>
            </w:pPr>
            <w:r>
              <w:rPr>
                <w:w w:val="95"/>
                <w:sz w:val="20"/>
              </w:rPr>
              <w:t>70-</w:t>
            </w:r>
            <w:r>
              <w:rPr>
                <w:spacing w:val="-5"/>
                <w:sz w:val="20"/>
              </w:rPr>
              <w:t>160</w:t>
            </w:r>
          </w:p>
        </w:tc>
        <w:tc>
          <w:tcPr>
            <w:tcW w:w="3543" w:type="dxa"/>
          </w:tcPr>
          <w:p w14:paraId="6C7B31C1" w14:textId="77777777" w:rsidR="0028661C" w:rsidRDefault="0028661C">
            <w:pPr>
              <w:pStyle w:val="TableParagraph"/>
              <w:rPr>
                <w:sz w:val="20"/>
              </w:rPr>
            </w:pPr>
          </w:p>
          <w:p w14:paraId="6C7B31C2" w14:textId="77777777" w:rsidR="0028661C" w:rsidRDefault="00B273B9">
            <w:pPr>
              <w:pStyle w:val="TableParagraph"/>
              <w:spacing w:before="144"/>
              <w:ind w:left="996" w:right="977"/>
              <w:jc w:val="center"/>
              <w:rPr>
                <w:sz w:val="20"/>
              </w:rPr>
            </w:pPr>
            <w:r>
              <w:rPr>
                <w:sz w:val="20"/>
              </w:rPr>
              <w:t>Μη</w:t>
            </w:r>
            <w:r>
              <w:rPr>
                <w:spacing w:val="-3"/>
                <w:sz w:val="20"/>
              </w:rPr>
              <w:t xml:space="preserve"> </w:t>
            </w:r>
            <w:r>
              <w:rPr>
                <w:spacing w:val="-2"/>
                <w:sz w:val="20"/>
              </w:rPr>
              <w:t>επιλέξιμες</w:t>
            </w:r>
          </w:p>
        </w:tc>
      </w:tr>
      <w:tr w:rsidR="0028661C" w14:paraId="6C7B31CE" w14:textId="77777777">
        <w:trPr>
          <w:trHeight w:val="2125"/>
        </w:trPr>
        <w:tc>
          <w:tcPr>
            <w:tcW w:w="2629" w:type="dxa"/>
            <w:shd w:val="clear" w:color="auto" w:fill="C0C0C0"/>
          </w:tcPr>
          <w:p w14:paraId="6C7B31C4" w14:textId="77777777" w:rsidR="0028661C" w:rsidRDefault="00B273B9">
            <w:pPr>
              <w:pStyle w:val="TableParagraph"/>
              <w:spacing w:before="1" w:line="276" w:lineRule="auto"/>
              <w:ind w:left="107" w:right="52"/>
              <w:rPr>
                <w:b/>
                <w:sz w:val="20"/>
              </w:rPr>
            </w:pPr>
            <w:r>
              <w:rPr>
                <w:b/>
                <w:sz w:val="20"/>
              </w:rPr>
              <w:t>Σλοβενία,</w:t>
            </w:r>
            <w:r>
              <w:rPr>
                <w:b/>
                <w:spacing w:val="-12"/>
                <w:sz w:val="20"/>
              </w:rPr>
              <w:t xml:space="preserve"> </w:t>
            </w:r>
            <w:r>
              <w:rPr>
                <w:b/>
                <w:sz w:val="20"/>
              </w:rPr>
              <w:t>Εσθονία,</w:t>
            </w:r>
            <w:r>
              <w:rPr>
                <w:b/>
                <w:spacing w:val="-11"/>
                <w:sz w:val="20"/>
              </w:rPr>
              <w:t xml:space="preserve"> </w:t>
            </w:r>
            <w:r>
              <w:rPr>
                <w:b/>
                <w:sz w:val="20"/>
              </w:rPr>
              <w:t>Λετονία, Κροατία,</w:t>
            </w:r>
            <w:r>
              <w:rPr>
                <w:b/>
                <w:spacing w:val="-3"/>
                <w:sz w:val="20"/>
              </w:rPr>
              <w:t xml:space="preserve"> </w:t>
            </w:r>
            <w:r>
              <w:rPr>
                <w:b/>
                <w:sz w:val="20"/>
              </w:rPr>
              <w:t>Σλοβακία,</w:t>
            </w:r>
            <w:r>
              <w:rPr>
                <w:b/>
                <w:spacing w:val="-3"/>
                <w:sz w:val="20"/>
              </w:rPr>
              <w:t xml:space="preserve"> </w:t>
            </w:r>
            <w:r>
              <w:rPr>
                <w:b/>
                <w:sz w:val="20"/>
              </w:rPr>
              <w:t>Τσεχική Δημοκρατία, Λιθουανία, Τουρκία, Ουγγαρία, Πολωνία, Ρουμανία, Βουλγαρία, Βόρεια</w:t>
            </w:r>
          </w:p>
          <w:p w14:paraId="6C7B31C5" w14:textId="77777777" w:rsidR="0028661C" w:rsidRDefault="00B273B9">
            <w:pPr>
              <w:pStyle w:val="TableParagraph"/>
              <w:ind w:left="107"/>
              <w:rPr>
                <w:b/>
                <w:sz w:val="20"/>
              </w:rPr>
            </w:pPr>
            <w:r>
              <w:rPr>
                <w:b/>
                <w:w w:val="95"/>
                <w:sz w:val="20"/>
              </w:rPr>
              <w:t>Μακεδονία,</w:t>
            </w:r>
            <w:r>
              <w:rPr>
                <w:b/>
                <w:spacing w:val="39"/>
                <w:sz w:val="20"/>
              </w:rPr>
              <w:t xml:space="preserve"> </w:t>
            </w:r>
            <w:r>
              <w:rPr>
                <w:b/>
                <w:spacing w:val="-2"/>
                <w:w w:val="95"/>
                <w:sz w:val="20"/>
              </w:rPr>
              <w:t>Σερβία</w:t>
            </w:r>
          </w:p>
        </w:tc>
        <w:tc>
          <w:tcPr>
            <w:tcW w:w="3718" w:type="dxa"/>
          </w:tcPr>
          <w:p w14:paraId="6C7B31C6" w14:textId="77777777" w:rsidR="0028661C" w:rsidRDefault="0028661C">
            <w:pPr>
              <w:pStyle w:val="TableParagraph"/>
              <w:rPr>
                <w:sz w:val="20"/>
              </w:rPr>
            </w:pPr>
          </w:p>
          <w:p w14:paraId="6C7B31C7" w14:textId="77777777" w:rsidR="0028661C" w:rsidRDefault="0028661C">
            <w:pPr>
              <w:pStyle w:val="TableParagraph"/>
              <w:rPr>
                <w:sz w:val="20"/>
              </w:rPr>
            </w:pPr>
          </w:p>
          <w:p w14:paraId="6C7B31C8" w14:textId="77777777" w:rsidR="0028661C" w:rsidRDefault="0028661C">
            <w:pPr>
              <w:pStyle w:val="TableParagraph"/>
              <w:spacing w:before="1"/>
              <w:rPr>
                <w:sz w:val="29"/>
              </w:rPr>
            </w:pPr>
          </w:p>
          <w:p w14:paraId="6C7B31C9" w14:textId="77777777" w:rsidR="0028661C" w:rsidRDefault="00B273B9">
            <w:pPr>
              <w:pStyle w:val="TableParagraph"/>
              <w:ind w:left="1567" w:right="1551"/>
              <w:jc w:val="center"/>
              <w:rPr>
                <w:sz w:val="20"/>
              </w:rPr>
            </w:pPr>
            <w:r>
              <w:rPr>
                <w:w w:val="95"/>
                <w:sz w:val="20"/>
              </w:rPr>
              <w:t>60-</w:t>
            </w:r>
            <w:r>
              <w:rPr>
                <w:spacing w:val="-5"/>
                <w:sz w:val="20"/>
              </w:rPr>
              <w:t>140</w:t>
            </w:r>
          </w:p>
        </w:tc>
        <w:tc>
          <w:tcPr>
            <w:tcW w:w="3543" w:type="dxa"/>
          </w:tcPr>
          <w:p w14:paraId="6C7B31CA" w14:textId="77777777" w:rsidR="0028661C" w:rsidRDefault="0028661C">
            <w:pPr>
              <w:pStyle w:val="TableParagraph"/>
              <w:rPr>
                <w:sz w:val="20"/>
              </w:rPr>
            </w:pPr>
          </w:p>
          <w:p w14:paraId="6C7B31CB" w14:textId="77777777" w:rsidR="0028661C" w:rsidRDefault="0028661C">
            <w:pPr>
              <w:pStyle w:val="TableParagraph"/>
              <w:rPr>
                <w:sz w:val="20"/>
              </w:rPr>
            </w:pPr>
          </w:p>
          <w:p w14:paraId="6C7B31CC" w14:textId="77777777" w:rsidR="0028661C" w:rsidRDefault="0028661C">
            <w:pPr>
              <w:pStyle w:val="TableParagraph"/>
              <w:spacing w:before="3"/>
              <w:rPr>
                <w:sz w:val="19"/>
              </w:rPr>
            </w:pPr>
          </w:p>
          <w:p w14:paraId="6C7B31CD" w14:textId="77777777" w:rsidR="0028661C" w:rsidRDefault="00B273B9">
            <w:pPr>
              <w:pStyle w:val="TableParagraph"/>
              <w:ind w:left="996" w:right="977"/>
              <w:jc w:val="center"/>
              <w:rPr>
                <w:sz w:val="20"/>
              </w:rPr>
            </w:pPr>
            <w:r>
              <w:rPr>
                <w:spacing w:val="-5"/>
                <w:sz w:val="20"/>
              </w:rPr>
              <w:t>140</w:t>
            </w:r>
          </w:p>
        </w:tc>
      </w:tr>
      <w:tr w:rsidR="0028661C" w14:paraId="6C7B31D6" w14:textId="77777777">
        <w:trPr>
          <w:trHeight w:val="1283"/>
        </w:trPr>
        <w:tc>
          <w:tcPr>
            <w:tcW w:w="2629" w:type="dxa"/>
            <w:shd w:val="clear" w:color="auto" w:fill="C0C0C0"/>
          </w:tcPr>
          <w:p w14:paraId="6C7B31CF" w14:textId="77777777" w:rsidR="0028661C" w:rsidRDefault="00B273B9">
            <w:pPr>
              <w:pStyle w:val="TableParagraph"/>
              <w:spacing w:before="1" w:line="276" w:lineRule="auto"/>
              <w:ind w:left="107" w:right="52"/>
              <w:rPr>
                <w:b/>
                <w:sz w:val="20"/>
              </w:rPr>
            </w:pPr>
            <w:r>
              <w:rPr>
                <w:b/>
                <w:sz w:val="20"/>
              </w:rPr>
              <w:t>Τρίτες</w:t>
            </w:r>
            <w:r>
              <w:rPr>
                <w:b/>
                <w:spacing w:val="-11"/>
                <w:sz w:val="20"/>
              </w:rPr>
              <w:t xml:space="preserve"> </w:t>
            </w:r>
            <w:r>
              <w:rPr>
                <w:b/>
                <w:sz w:val="20"/>
              </w:rPr>
              <w:t>χώρες</w:t>
            </w:r>
            <w:r>
              <w:rPr>
                <w:b/>
                <w:spacing w:val="-11"/>
                <w:sz w:val="20"/>
              </w:rPr>
              <w:t xml:space="preserve"> </w:t>
            </w:r>
            <w:r>
              <w:rPr>
                <w:b/>
                <w:sz w:val="20"/>
              </w:rPr>
              <w:t>που</w:t>
            </w:r>
            <w:r>
              <w:rPr>
                <w:b/>
                <w:spacing w:val="-11"/>
                <w:sz w:val="20"/>
              </w:rPr>
              <w:t xml:space="preserve"> </w:t>
            </w:r>
            <w:r>
              <w:rPr>
                <w:b/>
                <w:sz w:val="20"/>
              </w:rPr>
              <w:t>δεν</w:t>
            </w:r>
            <w:r>
              <w:rPr>
                <w:b/>
                <w:spacing w:val="-11"/>
                <w:sz w:val="20"/>
              </w:rPr>
              <w:t xml:space="preserve"> </w:t>
            </w:r>
            <w:r>
              <w:rPr>
                <w:b/>
                <w:sz w:val="20"/>
              </w:rPr>
              <w:t>είναι συνδεδεμένες με το πρόγραμμα από τις περιφέρειες 1-12</w:t>
            </w:r>
          </w:p>
        </w:tc>
        <w:tc>
          <w:tcPr>
            <w:tcW w:w="3718" w:type="dxa"/>
          </w:tcPr>
          <w:p w14:paraId="6C7B31D0" w14:textId="77777777" w:rsidR="0028661C" w:rsidRDefault="0028661C">
            <w:pPr>
              <w:pStyle w:val="TableParagraph"/>
              <w:rPr>
                <w:sz w:val="20"/>
              </w:rPr>
            </w:pPr>
          </w:p>
          <w:p w14:paraId="6C7B31D1" w14:textId="77777777" w:rsidR="0028661C" w:rsidRDefault="0028661C">
            <w:pPr>
              <w:pStyle w:val="TableParagraph"/>
              <w:spacing w:before="9"/>
              <w:rPr>
                <w:sz w:val="14"/>
              </w:rPr>
            </w:pPr>
          </w:p>
          <w:p w14:paraId="6C7B31D2" w14:textId="77777777" w:rsidR="0028661C" w:rsidRDefault="00B273B9">
            <w:pPr>
              <w:pStyle w:val="TableParagraph"/>
              <w:ind w:left="1567" w:right="1551"/>
              <w:jc w:val="center"/>
              <w:rPr>
                <w:sz w:val="20"/>
              </w:rPr>
            </w:pPr>
            <w:r>
              <w:rPr>
                <w:spacing w:val="-5"/>
                <w:sz w:val="20"/>
              </w:rPr>
              <w:t>180</w:t>
            </w:r>
          </w:p>
        </w:tc>
        <w:tc>
          <w:tcPr>
            <w:tcW w:w="3543" w:type="dxa"/>
          </w:tcPr>
          <w:p w14:paraId="6C7B31D3" w14:textId="77777777" w:rsidR="0028661C" w:rsidRDefault="0028661C">
            <w:pPr>
              <w:pStyle w:val="TableParagraph"/>
              <w:rPr>
                <w:sz w:val="20"/>
              </w:rPr>
            </w:pPr>
          </w:p>
          <w:p w14:paraId="6C7B31D4" w14:textId="77777777" w:rsidR="0028661C" w:rsidRDefault="0028661C">
            <w:pPr>
              <w:pStyle w:val="TableParagraph"/>
              <w:spacing w:before="3"/>
              <w:rPr>
                <w:sz w:val="16"/>
              </w:rPr>
            </w:pPr>
          </w:p>
          <w:p w14:paraId="6C7B31D5" w14:textId="77777777" w:rsidR="0028661C" w:rsidRDefault="00B273B9">
            <w:pPr>
              <w:pStyle w:val="TableParagraph"/>
              <w:spacing w:before="1"/>
              <w:ind w:left="996" w:right="977"/>
              <w:jc w:val="center"/>
              <w:rPr>
                <w:sz w:val="20"/>
              </w:rPr>
            </w:pPr>
            <w:r>
              <w:rPr>
                <w:sz w:val="20"/>
              </w:rPr>
              <w:t>Μη</w:t>
            </w:r>
            <w:r>
              <w:rPr>
                <w:spacing w:val="-3"/>
                <w:sz w:val="20"/>
              </w:rPr>
              <w:t xml:space="preserve"> </w:t>
            </w:r>
            <w:r>
              <w:rPr>
                <w:spacing w:val="-2"/>
                <w:sz w:val="20"/>
              </w:rPr>
              <w:t>επιλέξιμες</w:t>
            </w:r>
          </w:p>
        </w:tc>
      </w:tr>
    </w:tbl>
    <w:p w14:paraId="6C7B31D7" w14:textId="77777777" w:rsidR="0028661C" w:rsidRDefault="0028661C">
      <w:pPr>
        <w:pStyle w:val="a3"/>
      </w:pPr>
    </w:p>
    <w:p w14:paraId="6C7B31D8" w14:textId="77777777" w:rsidR="0028661C" w:rsidRDefault="0028661C">
      <w:pPr>
        <w:pStyle w:val="a3"/>
        <w:spacing w:before="4"/>
        <w:rPr>
          <w:sz w:val="16"/>
        </w:rPr>
      </w:pPr>
    </w:p>
    <w:p w14:paraId="6C7B31D9" w14:textId="77777777" w:rsidR="0028661C" w:rsidRDefault="00B273B9">
      <w:pPr>
        <w:pStyle w:val="a3"/>
        <w:spacing w:before="59"/>
        <w:ind w:left="220" w:right="419"/>
        <w:jc w:val="both"/>
      </w:pPr>
      <w:r>
        <w:t xml:space="preserve">Για δραστηριότητες κινητικότητας μεταξύ κρατών μελών της ΕΕ και τρίτων χωρών συνδεδεμένων με το πρόγραμμα καθώς και προς τρίτες χώρες που δεν είναι συνδεδεμένες με το πρόγραμμα από τις περιφέρειες 13 και 14, οι Εθνικοί Οργανισμοί μπορούν να αποφασίσουν να </w:t>
      </w:r>
      <w:r>
        <w:t>παρέχουν ευελιξία στα ανώτατα εκπαιδευτικά ιδρύματα της χώρας τους καθορίζοντας κλίμακες αντί για ποσά σε εθνικό επίπεδο. Η ευελιξία αυτή θα πρέπει να δικαιολογείται π.χ. αν αφορά χώρες στις οποίες διατίθεται συγχρηματοδότηση σε επίπεδο περιφέρειας ή ιδρύμ</w:t>
      </w:r>
      <w:r>
        <w:t xml:space="preserve">ατος. Τα ακριβή ποσά θα δημοσιεύονται στον </w:t>
      </w:r>
      <w:proofErr w:type="spellStart"/>
      <w:r>
        <w:t>ιστότοπο</w:t>
      </w:r>
      <w:proofErr w:type="spellEnd"/>
      <w:r>
        <w:t xml:space="preserve"> κάθε Εθνικού Οργανισμού και ανώτατου εκπαιδευτικού ιδρύματος.</w:t>
      </w:r>
    </w:p>
    <w:p w14:paraId="6C7B31DA" w14:textId="77777777" w:rsidR="0028661C" w:rsidRDefault="0028661C">
      <w:pPr>
        <w:pStyle w:val="a3"/>
        <w:rPr>
          <w:sz w:val="18"/>
        </w:rPr>
      </w:pPr>
    </w:p>
    <w:p w14:paraId="6C7B31DB" w14:textId="77777777" w:rsidR="0028661C" w:rsidRDefault="00B273B9">
      <w:pPr>
        <w:pStyle w:val="8"/>
        <w:spacing w:before="1" w:line="314" w:lineRule="auto"/>
        <w:ind w:left="220" w:right="413"/>
        <w:jc w:val="both"/>
      </w:pPr>
      <w:r>
        <w:rPr>
          <w:smallCaps/>
        </w:rPr>
        <w:t xml:space="preserve">Δ) </w:t>
      </w:r>
      <w:proofErr w:type="spellStart"/>
      <w:r>
        <w:rPr>
          <w:smallCaps/>
        </w:rPr>
        <w:t>Επιπεδο</w:t>
      </w:r>
      <w:proofErr w:type="spellEnd"/>
      <w:r>
        <w:rPr>
          <w:smallCaps/>
        </w:rPr>
        <w:t xml:space="preserve"> </w:t>
      </w:r>
      <w:proofErr w:type="spellStart"/>
      <w:r>
        <w:rPr>
          <w:smallCaps/>
        </w:rPr>
        <w:t>χρηματοδοτικησ</w:t>
      </w:r>
      <w:proofErr w:type="spellEnd"/>
      <w:r>
        <w:rPr>
          <w:smallCaps/>
        </w:rPr>
        <w:t xml:space="preserve"> </w:t>
      </w:r>
      <w:proofErr w:type="spellStart"/>
      <w:r>
        <w:rPr>
          <w:smallCaps/>
        </w:rPr>
        <w:t>στηριξησ</w:t>
      </w:r>
      <w:proofErr w:type="spellEnd"/>
      <w:r>
        <w:rPr>
          <w:smallCaps/>
        </w:rPr>
        <w:t xml:space="preserve"> για </w:t>
      </w:r>
      <w:proofErr w:type="spellStart"/>
      <w:r>
        <w:rPr>
          <w:smallCaps/>
        </w:rPr>
        <w:t>φοιτητεσ</w:t>
      </w:r>
      <w:proofErr w:type="spellEnd"/>
      <w:r>
        <w:rPr>
          <w:smallCaps/>
        </w:rPr>
        <w:t xml:space="preserve"> και </w:t>
      </w:r>
      <w:proofErr w:type="spellStart"/>
      <w:r>
        <w:rPr>
          <w:smallCaps/>
        </w:rPr>
        <w:t>προσωπικο</w:t>
      </w:r>
      <w:proofErr w:type="spellEnd"/>
      <w:r>
        <w:rPr>
          <w:smallCaps/>
        </w:rPr>
        <w:t xml:space="preserve"> που </w:t>
      </w:r>
      <w:proofErr w:type="spellStart"/>
      <w:r>
        <w:rPr>
          <w:smallCaps/>
        </w:rPr>
        <w:t>καθοριζεται</w:t>
      </w:r>
      <w:proofErr w:type="spellEnd"/>
      <w:r>
        <w:rPr>
          <w:smallCaps/>
        </w:rPr>
        <w:t xml:space="preserve"> </w:t>
      </w:r>
      <w:proofErr w:type="spellStart"/>
      <w:r>
        <w:rPr>
          <w:smallCaps/>
        </w:rPr>
        <w:t>απο</w:t>
      </w:r>
      <w:proofErr w:type="spellEnd"/>
      <w:r>
        <w:rPr>
          <w:smallCaps/>
        </w:rPr>
        <w:t xml:space="preserve"> τα </w:t>
      </w:r>
      <w:proofErr w:type="spellStart"/>
      <w:r>
        <w:rPr>
          <w:smallCaps/>
        </w:rPr>
        <w:t>ανωτατα</w:t>
      </w:r>
      <w:proofErr w:type="spellEnd"/>
      <w:r>
        <w:rPr>
          <w:smallCaps/>
        </w:rPr>
        <w:t xml:space="preserve"> </w:t>
      </w:r>
      <w:proofErr w:type="spellStart"/>
      <w:r>
        <w:rPr>
          <w:smallCaps/>
        </w:rPr>
        <w:t>εκπαιδευτικα</w:t>
      </w:r>
      <w:proofErr w:type="spellEnd"/>
      <w:r>
        <w:rPr>
          <w:smallCaps/>
        </w:rPr>
        <w:t xml:space="preserve"> </w:t>
      </w:r>
      <w:proofErr w:type="spellStart"/>
      <w:r>
        <w:rPr>
          <w:smallCaps/>
        </w:rPr>
        <w:t>ιδρυματα</w:t>
      </w:r>
      <w:proofErr w:type="spellEnd"/>
      <w:r>
        <w:rPr>
          <w:smallCaps/>
        </w:rPr>
        <w:t xml:space="preserve"> και </w:t>
      </w:r>
      <w:proofErr w:type="spellStart"/>
      <w:r>
        <w:rPr>
          <w:smallCaps/>
        </w:rPr>
        <w:t>τισ</w:t>
      </w:r>
      <w:proofErr w:type="spellEnd"/>
      <w:r>
        <w:rPr>
          <w:smallCaps/>
          <w:spacing w:val="40"/>
        </w:rPr>
        <w:t xml:space="preserve"> </w:t>
      </w:r>
      <w:proofErr w:type="spellStart"/>
      <w:r>
        <w:rPr>
          <w:smallCaps/>
        </w:rPr>
        <w:t>κοινοπραξιεσ</w:t>
      </w:r>
      <w:proofErr w:type="spellEnd"/>
      <w:r>
        <w:rPr>
          <w:smallCaps/>
          <w:spacing w:val="-7"/>
        </w:rPr>
        <w:t xml:space="preserve"> </w:t>
      </w:r>
      <w:proofErr w:type="spellStart"/>
      <w:r>
        <w:rPr>
          <w:smallCaps/>
        </w:rPr>
        <w:t>κινητ</w:t>
      </w:r>
      <w:r>
        <w:rPr>
          <w:smallCaps/>
        </w:rPr>
        <w:t>ικοτητασ</w:t>
      </w:r>
      <w:proofErr w:type="spellEnd"/>
    </w:p>
    <w:p w14:paraId="6C7B31DC" w14:textId="77777777" w:rsidR="0028661C" w:rsidRDefault="0028661C">
      <w:pPr>
        <w:pStyle w:val="a3"/>
        <w:spacing w:before="1"/>
        <w:rPr>
          <w:b/>
          <w:sz w:val="15"/>
        </w:rPr>
      </w:pPr>
    </w:p>
    <w:p w14:paraId="6C7B31DD" w14:textId="77777777" w:rsidR="0028661C" w:rsidRDefault="00B273B9">
      <w:pPr>
        <w:pStyle w:val="a3"/>
        <w:spacing w:before="1"/>
        <w:ind w:left="220" w:right="419"/>
        <w:jc w:val="both"/>
      </w:pPr>
      <w:r>
        <w:t>Σε κάθε περίπτωση, τα ανώτατα εκπαιδευτικά ιδρύματα και οι κοινοπραξίες κινητικότητας καλούνται να τηρούν τις ακόλουθες αρχές και τα ακόλουθα κριτήρια κατά τον καθορισμό και/ή τη διάθεση των κονδυλίων της ΕΕ στο πλαίσιο του ιδρύματός τους:</w:t>
      </w:r>
    </w:p>
    <w:p w14:paraId="6C7B31DE" w14:textId="77777777" w:rsidR="0028661C" w:rsidRDefault="0028661C">
      <w:pPr>
        <w:pStyle w:val="a3"/>
      </w:pPr>
    </w:p>
    <w:p w14:paraId="6C7B31DF" w14:textId="77777777" w:rsidR="0028661C" w:rsidRDefault="0028661C">
      <w:pPr>
        <w:pStyle w:val="a3"/>
        <w:spacing w:before="4"/>
        <w:rPr>
          <w:sz w:val="19"/>
        </w:rPr>
      </w:pPr>
    </w:p>
    <w:p w14:paraId="6C7B31E0" w14:textId="77777777" w:rsidR="0028661C" w:rsidRDefault="00B273B9">
      <w:pPr>
        <w:pStyle w:val="a5"/>
        <w:numPr>
          <w:ilvl w:val="0"/>
          <w:numId w:val="332"/>
        </w:numPr>
        <w:tabs>
          <w:tab w:val="left" w:pos="941"/>
        </w:tabs>
        <w:spacing w:before="1"/>
        <w:ind w:right="415"/>
        <w:rPr>
          <w:sz w:val="20"/>
        </w:rPr>
      </w:pPr>
      <w:r>
        <w:rPr>
          <w:sz w:val="20"/>
        </w:rPr>
        <w:t xml:space="preserve">Από </w:t>
      </w:r>
      <w:r>
        <w:rPr>
          <w:sz w:val="20"/>
        </w:rPr>
        <w:t>τη στιγμή που τα ποσά θα καθοριστούν από τα ιδρύματα/τις κοινοπραξίες, θα πρέπει να παραμένουν ίδια καθ’ όλη τη διάρκεια του σχεδίου κινητικότητας. Δεν</w:t>
      </w:r>
      <w:r>
        <w:rPr>
          <w:spacing w:val="-1"/>
          <w:sz w:val="20"/>
        </w:rPr>
        <w:t xml:space="preserve"> </w:t>
      </w:r>
      <w:r>
        <w:rPr>
          <w:sz w:val="20"/>
        </w:rPr>
        <w:t>προβλέπεται μείωση ή αύξηση του ύψους</w:t>
      </w:r>
      <w:r>
        <w:rPr>
          <w:spacing w:val="-1"/>
          <w:sz w:val="20"/>
        </w:rPr>
        <w:t xml:space="preserve"> </w:t>
      </w:r>
      <w:r>
        <w:rPr>
          <w:sz w:val="20"/>
        </w:rPr>
        <w:t>της επιχορήγησης κατά τη διάρκεια ενός σχεδίου.</w:t>
      </w:r>
    </w:p>
    <w:p w14:paraId="6C7B31E1" w14:textId="77777777" w:rsidR="0028661C" w:rsidRDefault="00B273B9">
      <w:pPr>
        <w:pStyle w:val="a5"/>
        <w:numPr>
          <w:ilvl w:val="0"/>
          <w:numId w:val="332"/>
        </w:numPr>
        <w:tabs>
          <w:tab w:val="left" w:pos="941"/>
        </w:tabs>
        <w:ind w:right="425"/>
        <w:rPr>
          <w:sz w:val="20"/>
        </w:rPr>
      </w:pPr>
      <w:r>
        <w:rPr>
          <w:sz w:val="20"/>
        </w:rPr>
        <w:t>Τα</w:t>
      </w:r>
      <w:r>
        <w:rPr>
          <w:spacing w:val="-4"/>
          <w:sz w:val="20"/>
        </w:rPr>
        <w:t xml:space="preserve"> </w:t>
      </w:r>
      <w:r>
        <w:rPr>
          <w:sz w:val="20"/>
        </w:rPr>
        <w:t>ποσά</w:t>
      </w:r>
      <w:r>
        <w:rPr>
          <w:spacing w:val="-4"/>
          <w:sz w:val="20"/>
        </w:rPr>
        <w:t xml:space="preserve"> </w:t>
      </w:r>
      <w:r>
        <w:rPr>
          <w:sz w:val="20"/>
        </w:rPr>
        <w:t>πρέπει</w:t>
      </w:r>
      <w:r>
        <w:rPr>
          <w:spacing w:val="-4"/>
          <w:sz w:val="20"/>
        </w:rPr>
        <w:t xml:space="preserve"> </w:t>
      </w:r>
      <w:r>
        <w:rPr>
          <w:sz w:val="20"/>
        </w:rPr>
        <w:t>να</w:t>
      </w:r>
      <w:r>
        <w:rPr>
          <w:spacing w:val="-4"/>
          <w:sz w:val="20"/>
        </w:rPr>
        <w:t xml:space="preserve"> </w:t>
      </w:r>
      <w:r>
        <w:rPr>
          <w:sz w:val="20"/>
        </w:rPr>
        <w:t>καθορίζονται</w:t>
      </w:r>
      <w:r>
        <w:rPr>
          <w:spacing w:val="-4"/>
          <w:sz w:val="20"/>
        </w:rPr>
        <w:t xml:space="preserve"> </w:t>
      </w:r>
      <w:r>
        <w:rPr>
          <w:sz w:val="20"/>
        </w:rPr>
        <w:t>και/ή</w:t>
      </w:r>
      <w:r>
        <w:rPr>
          <w:spacing w:val="-3"/>
          <w:sz w:val="20"/>
        </w:rPr>
        <w:t xml:space="preserve"> </w:t>
      </w:r>
      <w:r>
        <w:rPr>
          <w:sz w:val="20"/>
        </w:rPr>
        <w:t>να</w:t>
      </w:r>
      <w:r>
        <w:rPr>
          <w:spacing w:val="-4"/>
          <w:sz w:val="20"/>
        </w:rPr>
        <w:t xml:space="preserve"> </w:t>
      </w:r>
      <w:r>
        <w:rPr>
          <w:sz w:val="20"/>
        </w:rPr>
        <w:t>διατίθενται</w:t>
      </w:r>
      <w:r>
        <w:rPr>
          <w:spacing w:val="-4"/>
          <w:sz w:val="20"/>
        </w:rPr>
        <w:t xml:space="preserve"> </w:t>
      </w:r>
      <w:r>
        <w:rPr>
          <w:sz w:val="20"/>
        </w:rPr>
        <w:t>με</w:t>
      </w:r>
      <w:r>
        <w:rPr>
          <w:spacing w:val="-3"/>
          <w:sz w:val="20"/>
        </w:rPr>
        <w:t xml:space="preserve"> </w:t>
      </w:r>
      <w:r>
        <w:rPr>
          <w:sz w:val="20"/>
        </w:rPr>
        <w:t>αντικειμενικό</w:t>
      </w:r>
      <w:r>
        <w:rPr>
          <w:spacing w:val="-4"/>
          <w:sz w:val="20"/>
        </w:rPr>
        <w:t xml:space="preserve"> </w:t>
      </w:r>
      <w:r>
        <w:rPr>
          <w:sz w:val="20"/>
        </w:rPr>
        <w:t>και</w:t>
      </w:r>
      <w:r>
        <w:rPr>
          <w:spacing w:val="-4"/>
          <w:sz w:val="20"/>
        </w:rPr>
        <w:t xml:space="preserve"> </w:t>
      </w:r>
      <w:r>
        <w:rPr>
          <w:sz w:val="20"/>
        </w:rPr>
        <w:t>διαφανή</w:t>
      </w:r>
      <w:r>
        <w:rPr>
          <w:spacing w:val="-3"/>
          <w:sz w:val="20"/>
        </w:rPr>
        <w:t xml:space="preserve"> </w:t>
      </w:r>
      <w:r>
        <w:rPr>
          <w:sz w:val="20"/>
        </w:rPr>
        <w:t>τρόπο,</w:t>
      </w:r>
      <w:r>
        <w:rPr>
          <w:spacing w:val="-3"/>
          <w:sz w:val="20"/>
        </w:rPr>
        <w:t xml:space="preserve"> </w:t>
      </w:r>
      <w:r>
        <w:rPr>
          <w:sz w:val="20"/>
        </w:rPr>
        <w:t>αφού</w:t>
      </w:r>
      <w:r>
        <w:rPr>
          <w:spacing w:val="-4"/>
          <w:sz w:val="20"/>
        </w:rPr>
        <w:t xml:space="preserve"> </w:t>
      </w:r>
      <w:r>
        <w:rPr>
          <w:sz w:val="20"/>
        </w:rPr>
        <w:t>ληφθούν</w:t>
      </w:r>
      <w:r>
        <w:rPr>
          <w:spacing w:val="-4"/>
          <w:sz w:val="20"/>
        </w:rPr>
        <w:t xml:space="preserve"> </w:t>
      </w:r>
      <w:r>
        <w:rPr>
          <w:sz w:val="20"/>
        </w:rPr>
        <w:t>υπόψη όλες οι αρχές και η μεθοδολογία που περιγράφονται παραπάνω (δηλαδή, σε συνάρτηση με τη ροή κινητικότητας και την πρόσθετη ειδική χρηματοδότηση).</w:t>
      </w:r>
    </w:p>
    <w:p w14:paraId="6C7B31E2" w14:textId="77777777" w:rsidR="0028661C" w:rsidRDefault="00B273B9">
      <w:pPr>
        <w:pStyle w:val="a5"/>
        <w:numPr>
          <w:ilvl w:val="0"/>
          <w:numId w:val="332"/>
        </w:numPr>
        <w:tabs>
          <w:tab w:val="left" w:pos="941"/>
        </w:tabs>
        <w:ind w:right="419"/>
        <w:rPr>
          <w:sz w:val="20"/>
        </w:rPr>
      </w:pPr>
      <w:r>
        <w:rPr>
          <w:sz w:val="20"/>
        </w:rPr>
        <w:t xml:space="preserve">Σε όλους τους φοιτητές που μεταβαίνουν στην ίδια ομάδα χωρών για την ίδια μορφή κινητικότητας —σπουδές ή </w:t>
      </w:r>
      <w:r>
        <w:rPr>
          <w:sz w:val="20"/>
        </w:rPr>
        <w:t xml:space="preserve">πρακτική άσκηση— (με εξαίρεση τους φοιτητές και προσφάτως </w:t>
      </w:r>
      <w:proofErr w:type="spellStart"/>
      <w:r>
        <w:rPr>
          <w:sz w:val="20"/>
        </w:rPr>
        <w:t>αποφοιτήσαντες</w:t>
      </w:r>
      <w:proofErr w:type="spellEnd"/>
      <w:r>
        <w:rPr>
          <w:sz w:val="20"/>
        </w:rPr>
        <w:t xml:space="preserve"> με λιγότερες ευκαιρίες ή από εξόχως απόκεντρες περιοχές και ΥΧΕ των κρατών μελών της ΕΕ και από τρίτες χώρες συνδεδεμένες με το </w:t>
      </w:r>
      <w:r>
        <w:rPr>
          <w:spacing w:val="-2"/>
          <w:sz w:val="20"/>
        </w:rPr>
        <w:t>πρόγραμμα).</w:t>
      </w:r>
    </w:p>
    <w:p w14:paraId="6C7B31E3" w14:textId="77777777" w:rsidR="0028661C" w:rsidRDefault="0028661C">
      <w:pPr>
        <w:pStyle w:val="a3"/>
      </w:pPr>
    </w:p>
    <w:p w14:paraId="6C7B31E4" w14:textId="77777777" w:rsidR="0028661C" w:rsidRDefault="0028661C">
      <w:pPr>
        <w:pStyle w:val="a3"/>
      </w:pPr>
    </w:p>
    <w:p w14:paraId="6C7B31E5" w14:textId="77777777" w:rsidR="0028661C" w:rsidRDefault="0028661C">
      <w:pPr>
        <w:pStyle w:val="a3"/>
      </w:pPr>
    </w:p>
    <w:p w14:paraId="6C7B31E6" w14:textId="77777777" w:rsidR="0028661C" w:rsidRDefault="0028661C">
      <w:pPr>
        <w:pStyle w:val="a3"/>
        <w:spacing w:before="10"/>
        <w:rPr>
          <w:sz w:val="18"/>
        </w:rPr>
      </w:pPr>
    </w:p>
    <w:p w14:paraId="6C7B31E7" w14:textId="77777777" w:rsidR="0028661C" w:rsidRDefault="00B273B9">
      <w:pPr>
        <w:pStyle w:val="8"/>
        <w:ind w:left="220"/>
        <w:jc w:val="both"/>
      </w:pPr>
      <w:r>
        <w:rPr>
          <w:smallCaps/>
          <w:spacing w:val="-4"/>
        </w:rPr>
        <w:t>Ε)</w:t>
      </w:r>
      <w:r>
        <w:rPr>
          <w:smallCaps/>
          <w:spacing w:val="-1"/>
        </w:rPr>
        <w:t xml:space="preserve"> </w:t>
      </w:r>
      <w:proofErr w:type="spellStart"/>
      <w:r>
        <w:rPr>
          <w:smallCaps/>
          <w:spacing w:val="-4"/>
        </w:rPr>
        <w:t>Εντατικα</w:t>
      </w:r>
      <w:proofErr w:type="spellEnd"/>
      <w:r>
        <w:rPr>
          <w:smallCaps/>
          <w:spacing w:val="4"/>
        </w:rPr>
        <w:t xml:space="preserve"> </w:t>
      </w:r>
      <w:proofErr w:type="spellStart"/>
      <w:r>
        <w:rPr>
          <w:smallCaps/>
          <w:spacing w:val="-4"/>
        </w:rPr>
        <w:t>προγραμματα</w:t>
      </w:r>
      <w:proofErr w:type="spellEnd"/>
      <w:r>
        <w:rPr>
          <w:smallCaps/>
          <w:spacing w:val="5"/>
        </w:rPr>
        <w:t xml:space="preserve"> </w:t>
      </w:r>
      <w:proofErr w:type="spellStart"/>
      <w:r>
        <w:rPr>
          <w:smallCaps/>
          <w:spacing w:val="-4"/>
        </w:rPr>
        <w:t>μικτησ</w:t>
      </w:r>
      <w:proofErr w:type="spellEnd"/>
      <w:r>
        <w:rPr>
          <w:smallCaps/>
          <w:spacing w:val="3"/>
        </w:rPr>
        <w:t xml:space="preserve"> </w:t>
      </w:r>
      <w:proofErr w:type="spellStart"/>
      <w:r>
        <w:rPr>
          <w:smallCaps/>
          <w:spacing w:val="-4"/>
        </w:rPr>
        <w:t>κινητικο</w:t>
      </w:r>
      <w:r>
        <w:rPr>
          <w:smallCaps/>
          <w:spacing w:val="-4"/>
        </w:rPr>
        <w:t>τητασ</w:t>
      </w:r>
      <w:proofErr w:type="spellEnd"/>
    </w:p>
    <w:p w14:paraId="6C7B31E8" w14:textId="77777777" w:rsidR="0028661C" w:rsidRDefault="0028661C">
      <w:pPr>
        <w:jc w:val="both"/>
        <w:sectPr w:rsidR="0028661C">
          <w:footerReference w:type="default" r:id="rId127"/>
          <w:pgSz w:w="12240" w:h="15840"/>
          <w:pgMar w:top="14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4247"/>
        <w:gridCol w:w="4177"/>
      </w:tblGrid>
      <w:tr w:rsidR="0028661C" w14:paraId="6C7B31ED" w14:textId="77777777">
        <w:trPr>
          <w:trHeight w:val="568"/>
        </w:trPr>
        <w:tc>
          <w:tcPr>
            <w:tcW w:w="2050" w:type="dxa"/>
          </w:tcPr>
          <w:p w14:paraId="6C7B31E9" w14:textId="77777777" w:rsidR="0028661C" w:rsidRDefault="00B273B9">
            <w:pPr>
              <w:pStyle w:val="TableParagraph"/>
              <w:spacing w:before="6"/>
              <w:ind w:left="288" w:right="281"/>
              <w:jc w:val="center"/>
              <w:rPr>
                <w:b/>
                <w:sz w:val="20"/>
              </w:rPr>
            </w:pPr>
            <w:r>
              <w:rPr>
                <w:b/>
                <w:spacing w:val="-2"/>
                <w:sz w:val="20"/>
              </w:rPr>
              <w:lastRenderedPageBreak/>
              <w:t>Κατηγορία</w:t>
            </w:r>
          </w:p>
          <w:p w14:paraId="6C7B31EA" w14:textId="77777777" w:rsidR="0028661C" w:rsidRDefault="00B273B9">
            <w:pPr>
              <w:pStyle w:val="TableParagraph"/>
              <w:spacing w:before="35"/>
              <w:ind w:left="288" w:right="283"/>
              <w:jc w:val="center"/>
              <w:rPr>
                <w:b/>
                <w:sz w:val="20"/>
              </w:rPr>
            </w:pPr>
            <w:r>
              <w:rPr>
                <w:b/>
                <w:spacing w:val="-2"/>
                <w:sz w:val="20"/>
              </w:rPr>
              <w:t>προϋπολογισμού</w:t>
            </w:r>
          </w:p>
        </w:tc>
        <w:tc>
          <w:tcPr>
            <w:tcW w:w="4247" w:type="dxa"/>
          </w:tcPr>
          <w:p w14:paraId="6C7B31EB" w14:textId="77777777" w:rsidR="0028661C" w:rsidRDefault="00B273B9">
            <w:pPr>
              <w:pStyle w:val="TableParagraph"/>
              <w:spacing w:before="145"/>
              <w:ind w:left="341"/>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4177" w:type="dxa"/>
          </w:tcPr>
          <w:p w14:paraId="6C7B31EC" w14:textId="77777777" w:rsidR="0028661C" w:rsidRDefault="00B273B9">
            <w:pPr>
              <w:pStyle w:val="TableParagraph"/>
              <w:spacing w:before="145"/>
              <w:ind w:left="1848" w:right="1843"/>
              <w:jc w:val="center"/>
              <w:rPr>
                <w:b/>
                <w:sz w:val="20"/>
              </w:rPr>
            </w:pPr>
            <w:r>
              <w:rPr>
                <w:b/>
                <w:spacing w:val="-4"/>
                <w:sz w:val="20"/>
              </w:rPr>
              <w:t>Ποσό</w:t>
            </w:r>
          </w:p>
        </w:tc>
      </w:tr>
      <w:tr w:rsidR="0028661C" w14:paraId="6C7B320E" w14:textId="77777777">
        <w:trPr>
          <w:trHeight w:val="6696"/>
        </w:trPr>
        <w:tc>
          <w:tcPr>
            <w:tcW w:w="2050" w:type="dxa"/>
          </w:tcPr>
          <w:p w14:paraId="6C7B31EE" w14:textId="77777777" w:rsidR="0028661C" w:rsidRDefault="0028661C">
            <w:pPr>
              <w:pStyle w:val="TableParagraph"/>
              <w:rPr>
                <w:b/>
                <w:sz w:val="20"/>
              </w:rPr>
            </w:pPr>
          </w:p>
          <w:p w14:paraId="6C7B31EF" w14:textId="77777777" w:rsidR="0028661C" w:rsidRDefault="0028661C">
            <w:pPr>
              <w:pStyle w:val="TableParagraph"/>
              <w:rPr>
                <w:b/>
                <w:sz w:val="20"/>
              </w:rPr>
            </w:pPr>
          </w:p>
          <w:p w14:paraId="6C7B31F0" w14:textId="77777777" w:rsidR="0028661C" w:rsidRDefault="0028661C">
            <w:pPr>
              <w:pStyle w:val="TableParagraph"/>
              <w:rPr>
                <w:b/>
                <w:sz w:val="20"/>
              </w:rPr>
            </w:pPr>
          </w:p>
          <w:p w14:paraId="6C7B31F1" w14:textId="77777777" w:rsidR="0028661C" w:rsidRDefault="0028661C">
            <w:pPr>
              <w:pStyle w:val="TableParagraph"/>
              <w:rPr>
                <w:b/>
                <w:sz w:val="20"/>
              </w:rPr>
            </w:pPr>
          </w:p>
          <w:p w14:paraId="6C7B31F2" w14:textId="77777777" w:rsidR="0028661C" w:rsidRDefault="0028661C">
            <w:pPr>
              <w:pStyle w:val="TableParagraph"/>
              <w:rPr>
                <w:b/>
                <w:sz w:val="20"/>
              </w:rPr>
            </w:pPr>
          </w:p>
          <w:p w14:paraId="6C7B31F3" w14:textId="77777777" w:rsidR="0028661C" w:rsidRDefault="0028661C">
            <w:pPr>
              <w:pStyle w:val="TableParagraph"/>
              <w:rPr>
                <w:b/>
                <w:sz w:val="20"/>
              </w:rPr>
            </w:pPr>
          </w:p>
          <w:p w14:paraId="6C7B31F4" w14:textId="77777777" w:rsidR="0028661C" w:rsidRDefault="0028661C">
            <w:pPr>
              <w:pStyle w:val="TableParagraph"/>
              <w:rPr>
                <w:b/>
                <w:sz w:val="20"/>
              </w:rPr>
            </w:pPr>
          </w:p>
          <w:p w14:paraId="6C7B31F5" w14:textId="77777777" w:rsidR="0028661C" w:rsidRDefault="0028661C">
            <w:pPr>
              <w:pStyle w:val="TableParagraph"/>
              <w:rPr>
                <w:b/>
                <w:sz w:val="20"/>
              </w:rPr>
            </w:pPr>
          </w:p>
          <w:p w14:paraId="6C7B31F6" w14:textId="77777777" w:rsidR="0028661C" w:rsidRDefault="0028661C">
            <w:pPr>
              <w:pStyle w:val="TableParagraph"/>
              <w:rPr>
                <w:b/>
                <w:sz w:val="20"/>
              </w:rPr>
            </w:pPr>
          </w:p>
          <w:p w14:paraId="6C7B31F7" w14:textId="77777777" w:rsidR="0028661C" w:rsidRDefault="0028661C">
            <w:pPr>
              <w:pStyle w:val="TableParagraph"/>
              <w:rPr>
                <w:b/>
                <w:sz w:val="20"/>
              </w:rPr>
            </w:pPr>
          </w:p>
          <w:p w14:paraId="6C7B31F8" w14:textId="77777777" w:rsidR="0028661C" w:rsidRDefault="0028661C">
            <w:pPr>
              <w:pStyle w:val="TableParagraph"/>
              <w:spacing w:before="1"/>
              <w:rPr>
                <w:b/>
                <w:sz w:val="20"/>
              </w:rPr>
            </w:pPr>
          </w:p>
          <w:p w14:paraId="6C7B31F9" w14:textId="77777777" w:rsidR="0028661C" w:rsidRDefault="00B273B9">
            <w:pPr>
              <w:pStyle w:val="TableParagraph"/>
              <w:tabs>
                <w:tab w:val="left" w:pos="1645"/>
              </w:tabs>
              <w:spacing w:line="276" w:lineRule="auto"/>
              <w:ind w:left="83" w:right="75"/>
              <w:jc w:val="both"/>
              <w:rPr>
                <w:b/>
                <w:sz w:val="20"/>
              </w:rPr>
            </w:pPr>
            <w:r>
              <w:rPr>
                <w:b/>
                <w:sz w:val="20"/>
              </w:rPr>
              <w:t xml:space="preserve">Επιχορήγηση για την </w:t>
            </w:r>
            <w:r>
              <w:rPr>
                <w:b/>
                <w:spacing w:val="-2"/>
                <w:sz w:val="20"/>
              </w:rPr>
              <w:t>κάλυψη</w:t>
            </w:r>
            <w:r>
              <w:rPr>
                <w:b/>
                <w:sz w:val="20"/>
              </w:rPr>
              <w:tab/>
            </w:r>
            <w:r>
              <w:rPr>
                <w:b/>
                <w:spacing w:val="-4"/>
                <w:sz w:val="20"/>
              </w:rPr>
              <w:t xml:space="preserve">των </w:t>
            </w:r>
            <w:r>
              <w:rPr>
                <w:b/>
                <w:spacing w:val="-2"/>
                <w:sz w:val="20"/>
              </w:rPr>
              <w:t>οργανωτικών</w:t>
            </w:r>
          </w:p>
          <w:p w14:paraId="6C7B31FA" w14:textId="77777777" w:rsidR="0028661C" w:rsidRDefault="00B273B9">
            <w:pPr>
              <w:pStyle w:val="TableParagraph"/>
              <w:spacing w:before="1"/>
              <w:ind w:left="83"/>
              <w:rPr>
                <w:b/>
                <w:sz w:val="20"/>
              </w:rPr>
            </w:pPr>
            <w:r>
              <w:rPr>
                <w:b/>
                <w:spacing w:val="-2"/>
                <w:sz w:val="20"/>
              </w:rPr>
              <w:t>δαπανών</w:t>
            </w:r>
          </w:p>
        </w:tc>
        <w:tc>
          <w:tcPr>
            <w:tcW w:w="4247" w:type="dxa"/>
          </w:tcPr>
          <w:p w14:paraId="6C7B31FB" w14:textId="77777777" w:rsidR="0028661C" w:rsidRDefault="00B273B9">
            <w:pPr>
              <w:pStyle w:val="TableParagraph"/>
              <w:spacing w:before="1" w:line="276" w:lineRule="auto"/>
              <w:ind w:left="83" w:right="76"/>
              <w:jc w:val="both"/>
              <w:rPr>
                <w:sz w:val="20"/>
              </w:rPr>
            </w:pPr>
            <w:r>
              <w:rPr>
                <w:sz w:val="20"/>
              </w:rPr>
              <w:t>Δαπάνες που συνδέονται άμεσα με την</w:t>
            </w:r>
            <w:r>
              <w:rPr>
                <w:spacing w:val="40"/>
                <w:sz w:val="20"/>
              </w:rPr>
              <w:t xml:space="preserve"> </w:t>
            </w:r>
            <w:r>
              <w:rPr>
                <w:sz w:val="20"/>
              </w:rPr>
              <w:t>οργάνωση των εντατικών προγραμμάτων (εξαιρούνται οι δαπάνες διαβίωσης και μετακίνησης των συμμετεχόντων).</w:t>
            </w:r>
          </w:p>
          <w:p w14:paraId="6C7B31FC" w14:textId="77777777" w:rsidR="0028661C" w:rsidRDefault="0028661C">
            <w:pPr>
              <w:pStyle w:val="TableParagraph"/>
              <w:spacing w:before="4"/>
              <w:rPr>
                <w:b/>
                <w:sz w:val="16"/>
              </w:rPr>
            </w:pPr>
          </w:p>
          <w:p w14:paraId="6C7B31FD" w14:textId="77777777" w:rsidR="0028661C" w:rsidRDefault="00B273B9">
            <w:pPr>
              <w:pStyle w:val="TableParagraph"/>
              <w:spacing w:line="276" w:lineRule="auto"/>
              <w:ind w:left="83" w:right="75"/>
              <w:jc w:val="both"/>
              <w:rPr>
                <w:sz w:val="20"/>
              </w:rPr>
            </w:pPr>
            <w:r>
              <w:rPr>
                <w:b/>
                <w:sz w:val="20"/>
              </w:rPr>
              <w:t xml:space="preserve">Μηχανισμός χρηματοδότησης: </w:t>
            </w:r>
            <w:r>
              <w:rPr>
                <w:sz w:val="20"/>
              </w:rPr>
              <w:t xml:space="preserve">συνεισφορά στο </w:t>
            </w:r>
            <w:proofErr w:type="spellStart"/>
            <w:r>
              <w:rPr>
                <w:sz w:val="20"/>
              </w:rPr>
              <w:t>μοναδιαίο</w:t>
            </w:r>
            <w:proofErr w:type="spellEnd"/>
            <w:r>
              <w:rPr>
                <w:sz w:val="20"/>
              </w:rPr>
              <w:t xml:space="preserve"> κόστος.</w:t>
            </w:r>
          </w:p>
          <w:p w14:paraId="6C7B31FE" w14:textId="77777777" w:rsidR="0028661C" w:rsidRDefault="0028661C">
            <w:pPr>
              <w:pStyle w:val="TableParagraph"/>
              <w:spacing w:before="6"/>
              <w:rPr>
                <w:b/>
                <w:sz w:val="16"/>
              </w:rPr>
            </w:pPr>
          </w:p>
          <w:p w14:paraId="6C7B31FF" w14:textId="77777777" w:rsidR="0028661C" w:rsidRDefault="00B273B9">
            <w:pPr>
              <w:pStyle w:val="TableParagraph"/>
              <w:tabs>
                <w:tab w:val="left" w:pos="2046"/>
                <w:tab w:val="left" w:pos="3099"/>
              </w:tabs>
              <w:spacing w:line="276" w:lineRule="auto"/>
              <w:ind w:left="83" w:right="76"/>
              <w:jc w:val="both"/>
              <w:rPr>
                <w:sz w:val="20"/>
              </w:rPr>
            </w:pPr>
            <w:r>
              <w:rPr>
                <w:b/>
                <w:sz w:val="20"/>
              </w:rPr>
              <w:t>Κανόνας</w:t>
            </w:r>
            <w:r>
              <w:rPr>
                <w:b/>
                <w:spacing w:val="-3"/>
                <w:sz w:val="20"/>
              </w:rPr>
              <w:t xml:space="preserve"> </w:t>
            </w:r>
            <w:r>
              <w:rPr>
                <w:b/>
                <w:sz w:val="20"/>
              </w:rPr>
              <w:t>κατανομής:</w:t>
            </w:r>
            <w:r>
              <w:rPr>
                <w:b/>
                <w:spacing w:val="-2"/>
                <w:sz w:val="20"/>
              </w:rPr>
              <w:t xml:space="preserve"> </w:t>
            </w:r>
            <w:r>
              <w:rPr>
                <w:sz w:val="20"/>
              </w:rPr>
              <w:t>ανάλογα</w:t>
            </w:r>
            <w:r>
              <w:rPr>
                <w:spacing w:val="-5"/>
                <w:sz w:val="20"/>
              </w:rPr>
              <w:t xml:space="preserve"> </w:t>
            </w:r>
            <w:r>
              <w:rPr>
                <w:sz w:val="20"/>
              </w:rPr>
              <w:t>με</w:t>
            </w:r>
            <w:r>
              <w:rPr>
                <w:spacing w:val="-4"/>
                <w:sz w:val="20"/>
              </w:rPr>
              <w:t xml:space="preserve"> </w:t>
            </w:r>
            <w:r>
              <w:rPr>
                <w:sz w:val="20"/>
              </w:rPr>
              <w:t>τον</w:t>
            </w:r>
            <w:r>
              <w:rPr>
                <w:spacing w:val="-2"/>
                <w:sz w:val="20"/>
              </w:rPr>
              <w:t xml:space="preserve"> </w:t>
            </w:r>
            <w:r>
              <w:rPr>
                <w:sz w:val="20"/>
              </w:rPr>
              <w:t>αριθμό</w:t>
            </w:r>
            <w:r>
              <w:rPr>
                <w:spacing w:val="-4"/>
                <w:sz w:val="20"/>
              </w:rPr>
              <w:t xml:space="preserve"> </w:t>
            </w:r>
            <w:r>
              <w:rPr>
                <w:sz w:val="20"/>
              </w:rPr>
              <w:t xml:space="preserve">των </w:t>
            </w:r>
            <w:r>
              <w:rPr>
                <w:spacing w:val="-2"/>
                <w:sz w:val="20"/>
              </w:rPr>
              <w:t>συμμετεχόντων</w:t>
            </w:r>
            <w:r>
              <w:rPr>
                <w:sz w:val="20"/>
              </w:rPr>
              <w:tab/>
            </w:r>
            <w:r>
              <w:rPr>
                <w:spacing w:val="-4"/>
                <w:sz w:val="20"/>
              </w:rPr>
              <w:t>στην</w:t>
            </w:r>
            <w:r>
              <w:rPr>
                <w:sz w:val="20"/>
              </w:rPr>
              <w:tab/>
            </w:r>
            <w:r>
              <w:rPr>
                <w:spacing w:val="-12"/>
                <w:sz w:val="20"/>
              </w:rPr>
              <w:t xml:space="preserve"> </w:t>
            </w:r>
            <w:r>
              <w:rPr>
                <w:w w:val="95"/>
                <w:sz w:val="20"/>
              </w:rPr>
              <w:t xml:space="preserve">κινητικότητα </w:t>
            </w:r>
            <w:r>
              <w:rPr>
                <w:spacing w:val="-2"/>
                <w:sz w:val="20"/>
              </w:rPr>
              <w:t>ανώτατης/τριτοβάθμιας</w:t>
            </w:r>
            <w:r>
              <w:rPr>
                <w:sz w:val="20"/>
              </w:rPr>
              <w:tab/>
            </w:r>
            <w:r>
              <w:rPr>
                <w:sz w:val="20"/>
              </w:rPr>
              <w:tab/>
            </w:r>
            <w:r>
              <w:rPr>
                <w:spacing w:val="-2"/>
                <w:sz w:val="20"/>
              </w:rPr>
              <w:t xml:space="preserve">εκπαίδευσης </w:t>
            </w:r>
            <w:r>
              <w:rPr>
                <w:sz w:val="20"/>
              </w:rPr>
              <w:t>(εκπαιδευόμενων) που χρηματοδοτούνται από σχέδια κινητικότητας τα οποία λαμβάνουν στήριξη μέσω κονδυλίων εσωτερικής πολιτικής, χωρίς να λαμβάνονται υπόψη οι εκπαιδευτικοί/εκπαιδευτές που συμμετέχουν στην υλοπ</w:t>
            </w:r>
            <w:r>
              <w:rPr>
                <w:sz w:val="20"/>
              </w:rPr>
              <w:t>οίηση του προγράμματος.</w:t>
            </w:r>
          </w:p>
          <w:p w14:paraId="6C7B3200" w14:textId="77777777" w:rsidR="0028661C" w:rsidRDefault="0028661C">
            <w:pPr>
              <w:pStyle w:val="TableParagraph"/>
              <w:spacing w:before="5"/>
              <w:rPr>
                <w:b/>
                <w:sz w:val="16"/>
              </w:rPr>
            </w:pPr>
          </w:p>
          <w:p w14:paraId="6C7B3201" w14:textId="77777777" w:rsidR="0028661C" w:rsidRDefault="00B273B9">
            <w:pPr>
              <w:pStyle w:val="TableParagraph"/>
              <w:spacing w:line="276" w:lineRule="auto"/>
              <w:ind w:left="83" w:right="75"/>
              <w:jc w:val="both"/>
              <w:rPr>
                <w:sz w:val="20"/>
              </w:rPr>
            </w:pPr>
            <w:r>
              <w:rPr>
                <w:sz w:val="20"/>
              </w:rPr>
              <w:t>Το ανώτατο εκπαιδευτικό ίδρυμα που αναλαμβάνει τον συντονισμό υποβάλλει αίτηση επιχορήγησης για την κάλυψη των οργανωτικών δαπανών, εξ ονόματος της ομάδας των ιδρυμάτων που οργανώνουν από κοινού το εντατικό πρόγραμμα μικτής κινητικ</w:t>
            </w:r>
            <w:r>
              <w:rPr>
                <w:sz w:val="20"/>
              </w:rPr>
              <w:t>ότητας.</w:t>
            </w:r>
          </w:p>
        </w:tc>
        <w:tc>
          <w:tcPr>
            <w:tcW w:w="4177" w:type="dxa"/>
          </w:tcPr>
          <w:p w14:paraId="6C7B3202" w14:textId="77777777" w:rsidR="0028661C" w:rsidRDefault="0028661C">
            <w:pPr>
              <w:pStyle w:val="TableParagraph"/>
              <w:rPr>
                <w:b/>
                <w:sz w:val="20"/>
              </w:rPr>
            </w:pPr>
          </w:p>
          <w:p w14:paraId="6C7B3203" w14:textId="77777777" w:rsidR="0028661C" w:rsidRDefault="0028661C">
            <w:pPr>
              <w:pStyle w:val="TableParagraph"/>
              <w:rPr>
                <w:b/>
                <w:sz w:val="20"/>
              </w:rPr>
            </w:pPr>
          </w:p>
          <w:p w14:paraId="6C7B3204" w14:textId="77777777" w:rsidR="0028661C" w:rsidRDefault="0028661C">
            <w:pPr>
              <w:pStyle w:val="TableParagraph"/>
              <w:rPr>
                <w:b/>
                <w:sz w:val="20"/>
              </w:rPr>
            </w:pPr>
          </w:p>
          <w:p w14:paraId="6C7B3205" w14:textId="77777777" w:rsidR="0028661C" w:rsidRDefault="0028661C">
            <w:pPr>
              <w:pStyle w:val="TableParagraph"/>
              <w:rPr>
                <w:b/>
                <w:sz w:val="20"/>
              </w:rPr>
            </w:pPr>
          </w:p>
          <w:p w14:paraId="6C7B3206" w14:textId="77777777" w:rsidR="0028661C" w:rsidRDefault="0028661C">
            <w:pPr>
              <w:pStyle w:val="TableParagraph"/>
              <w:rPr>
                <w:b/>
                <w:sz w:val="20"/>
              </w:rPr>
            </w:pPr>
          </w:p>
          <w:p w14:paraId="6C7B3207" w14:textId="77777777" w:rsidR="0028661C" w:rsidRDefault="0028661C">
            <w:pPr>
              <w:pStyle w:val="TableParagraph"/>
              <w:rPr>
                <w:b/>
                <w:sz w:val="20"/>
              </w:rPr>
            </w:pPr>
          </w:p>
          <w:p w14:paraId="6C7B3208" w14:textId="77777777" w:rsidR="0028661C" w:rsidRDefault="0028661C">
            <w:pPr>
              <w:pStyle w:val="TableParagraph"/>
              <w:rPr>
                <w:b/>
                <w:sz w:val="20"/>
              </w:rPr>
            </w:pPr>
          </w:p>
          <w:p w14:paraId="6C7B3209" w14:textId="77777777" w:rsidR="0028661C" w:rsidRDefault="0028661C">
            <w:pPr>
              <w:pStyle w:val="TableParagraph"/>
              <w:rPr>
                <w:b/>
                <w:sz w:val="20"/>
              </w:rPr>
            </w:pPr>
          </w:p>
          <w:p w14:paraId="6C7B320A" w14:textId="77777777" w:rsidR="0028661C" w:rsidRDefault="0028661C">
            <w:pPr>
              <w:pStyle w:val="TableParagraph"/>
              <w:rPr>
                <w:b/>
                <w:sz w:val="20"/>
              </w:rPr>
            </w:pPr>
          </w:p>
          <w:p w14:paraId="6C7B320B" w14:textId="77777777" w:rsidR="0028661C" w:rsidRDefault="0028661C">
            <w:pPr>
              <w:pStyle w:val="TableParagraph"/>
              <w:rPr>
                <w:b/>
                <w:sz w:val="20"/>
              </w:rPr>
            </w:pPr>
          </w:p>
          <w:p w14:paraId="6C7B320C" w14:textId="77777777" w:rsidR="0028661C" w:rsidRDefault="0028661C">
            <w:pPr>
              <w:pStyle w:val="TableParagraph"/>
              <w:rPr>
                <w:b/>
                <w:sz w:val="20"/>
              </w:rPr>
            </w:pPr>
          </w:p>
          <w:p w14:paraId="6C7B320D" w14:textId="77777777" w:rsidR="0028661C" w:rsidRDefault="00B273B9">
            <w:pPr>
              <w:pStyle w:val="TableParagraph"/>
              <w:spacing w:before="143" w:line="276" w:lineRule="auto"/>
              <w:ind w:left="83" w:right="73"/>
              <w:jc w:val="both"/>
              <w:rPr>
                <w:sz w:val="20"/>
              </w:rPr>
            </w:pPr>
            <w:r>
              <w:rPr>
                <w:sz w:val="20"/>
              </w:rPr>
              <w:t>400</w:t>
            </w:r>
            <w:r>
              <w:rPr>
                <w:spacing w:val="-6"/>
                <w:sz w:val="20"/>
              </w:rPr>
              <w:t xml:space="preserve"> </w:t>
            </w:r>
            <w:r>
              <w:rPr>
                <w:sz w:val="20"/>
              </w:rPr>
              <w:t>EUR ανά συμμετέχοντα, με ελάχιστο αριθμό τους 15 συμμετέχοντες και κατ’</w:t>
            </w:r>
            <w:r>
              <w:rPr>
                <w:spacing w:val="-2"/>
                <w:sz w:val="20"/>
              </w:rPr>
              <w:t xml:space="preserve"> </w:t>
            </w:r>
            <w:r>
              <w:rPr>
                <w:sz w:val="20"/>
              </w:rPr>
              <w:t>ανώτατο όριο τους 20 χρηματοδοτούμενους συμμετέχοντες.</w:t>
            </w:r>
          </w:p>
        </w:tc>
      </w:tr>
    </w:tbl>
    <w:p w14:paraId="6C7B320F" w14:textId="77777777" w:rsidR="0028661C" w:rsidRDefault="0028661C">
      <w:pPr>
        <w:pStyle w:val="a3"/>
        <w:rPr>
          <w:b/>
        </w:rPr>
      </w:pPr>
    </w:p>
    <w:p w14:paraId="6C7B3210" w14:textId="77777777" w:rsidR="0028661C" w:rsidRDefault="0028661C">
      <w:pPr>
        <w:pStyle w:val="a3"/>
        <w:spacing w:before="11"/>
        <w:rPr>
          <w:b/>
          <w:sz w:val="16"/>
        </w:rPr>
      </w:pPr>
    </w:p>
    <w:p w14:paraId="6C7B3211" w14:textId="77777777" w:rsidR="0028661C" w:rsidRDefault="00B273B9">
      <w:pPr>
        <w:pStyle w:val="a3"/>
        <w:spacing w:before="59"/>
        <w:ind w:left="220" w:right="420"/>
        <w:jc w:val="both"/>
      </w:pPr>
      <w:r>
        <w:t>Η επιχορήγηση για την κάλυψη των οργανωτικών δαπανών για μικτά εντατικά προγράμματα καλύπτει κάθε δαπάνη που πραγματοποιείται από τα ιδρύματα που συμμετέχουν σε σχέση με την οργάνωση των μικτών εντατικών προγραμμάτων, όπως</w:t>
      </w:r>
      <w:r>
        <w:rPr>
          <w:spacing w:val="-7"/>
        </w:rPr>
        <w:t xml:space="preserve"> </w:t>
      </w:r>
      <w:r>
        <w:t>δαπάνες</w:t>
      </w:r>
      <w:r>
        <w:rPr>
          <w:spacing w:val="-7"/>
        </w:rPr>
        <w:t xml:space="preserve"> </w:t>
      </w:r>
      <w:r>
        <w:t>που</w:t>
      </w:r>
      <w:r>
        <w:rPr>
          <w:spacing w:val="-7"/>
        </w:rPr>
        <w:t xml:space="preserve"> </w:t>
      </w:r>
      <w:r>
        <w:t>σχετίζονται</w:t>
      </w:r>
      <w:r>
        <w:rPr>
          <w:spacing w:val="-7"/>
        </w:rPr>
        <w:t xml:space="preserve"> </w:t>
      </w:r>
      <w:r>
        <w:t>με</w:t>
      </w:r>
      <w:r>
        <w:rPr>
          <w:spacing w:val="-7"/>
        </w:rPr>
        <w:t xml:space="preserve"> </w:t>
      </w:r>
      <w:r>
        <w:t>την</w:t>
      </w:r>
      <w:r>
        <w:rPr>
          <w:spacing w:val="-8"/>
        </w:rPr>
        <w:t xml:space="preserve"> </w:t>
      </w:r>
      <w:r>
        <w:t>πρ</w:t>
      </w:r>
      <w:r>
        <w:t>οετοιμασία,</w:t>
      </w:r>
      <w:r>
        <w:rPr>
          <w:spacing w:val="-7"/>
        </w:rPr>
        <w:t xml:space="preserve"> </w:t>
      </w:r>
      <w:r>
        <w:t>τον</w:t>
      </w:r>
      <w:r>
        <w:rPr>
          <w:spacing w:val="-8"/>
        </w:rPr>
        <w:t xml:space="preserve"> </w:t>
      </w:r>
      <w:r>
        <w:t>σχεδιασμό,</w:t>
      </w:r>
      <w:r>
        <w:rPr>
          <w:spacing w:val="-7"/>
        </w:rPr>
        <w:t xml:space="preserve"> </w:t>
      </w:r>
      <w:r>
        <w:t>την</w:t>
      </w:r>
      <w:r>
        <w:rPr>
          <w:spacing w:val="-8"/>
        </w:rPr>
        <w:t xml:space="preserve"> </w:t>
      </w:r>
      <w:r>
        <w:t>ανάπτυξη,</w:t>
      </w:r>
      <w:r>
        <w:rPr>
          <w:spacing w:val="-7"/>
        </w:rPr>
        <w:t xml:space="preserve"> </w:t>
      </w:r>
      <w:r>
        <w:t>την</w:t>
      </w:r>
      <w:r>
        <w:rPr>
          <w:spacing w:val="-5"/>
        </w:rPr>
        <w:t xml:space="preserve"> </w:t>
      </w:r>
      <w:r>
        <w:t>υλοποίηση</w:t>
      </w:r>
      <w:r>
        <w:rPr>
          <w:spacing w:val="-7"/>
        </w:rPr>
        <w:t xml:space="preserve"> </w:t>
      </w:r>
      <w:r>
        <w:t>και</w:t>
      </w:r>
      <w:r>
        <w:rPr>
          <w:spacing w:val="-7"/>
        </w:rPr>
        <w:t xml:space="preserve"> </w:t>
      </w:r>
      <w:r>
        <w:t>την</w:t>
      </w:r>
      <w:r>
        <w:rPr>
          <w:spacing w:val="-5"/>
        </w:rPr>
        <w:t xml:space="preserve"> </w:t>
      </w:r>
      <w:r>
        <w:t>παρακολούθηση των προγραμμάτων, συμπεριλαμβανομένης της υλοποίησης δραστηριοτήτων με φυσική παρουσία και εικονικών/εξ αποστάσεως δραστηριοτήτων, καθώς και της συνολικής διαχείρισης και συντονισμού.</w:t>
      </w:r>
    </w:p>
    <w:p w14:paraId="6C7B3212" w14:textId="77777777" w:rsidR="0028661C" w:rsidRDefault="0028661C">
      <w:pPr>
        <w:pStyle w:val="a3"/>
        <w:spacing w:before="1"/>
      </w:pPr>
    </w:p>
    <w:p w14:paraId="6C7B3213" w14:textId="77777777" w:rsidR="0028661C" w:rsidRDefault="00B273B9">
      <w:pPr>
        <w:pStyle w:val="a3"/>
        <w:spacing w:before="1"/>
        <w:ind w:left="220" w:right="420"/>
        <w:jc w:val="both"/>
      </w:pPr>
      <w:r>
        <w:t>Το συντονιστικό ανώτατο εκπαιδευτικό ίδρυμα είναι υπεύθυν</w:t>
      </w:r>
      <w:r>
        <w:t>ο για τον επιμερισμό της επιχορήγησης για την κάλυψη των οργανωτικών δαπανών για μικτά εντατικά προγράμματα στη σύμπραξη στο πλαίσιο της οποίας πραγματοποιούνται οι προαναφερθείσες δαπάνες.</w:t>
      </w:r>
    </w:p>
    <w:p w14:paraId="6C7B3214" w14:textId="77777777" w:rsidR="0028661C" w:rsidRDefault="0028661C">
      <w:pPr>
        <w:jc w:val="both"/>
        <w:sectPr w:rsidR="0028661C">
          <w:footerReference w:type="even" r:id="rId128"/>
          <w:pgSz w:w="12240" w:h="15840"/>
          <w:pgMar w:top="1420" w:right="660" w:bottom="1140" w:left="860" w:header="0" w:footer="953" w:gutter="0"/>
          <w:pgNumType w:start="86"/>
          <w:cols w:space="720"/>
        </w:sectPr>
      </w:pPr>
    </w:p>
    <w:p w14:paraId="6C7B3215" w14:textId="77777777" w:rsidR="0028661C" w:rsidRDefault="00B273B9">
      <w:pPr>
        <w:pStyle w:val="4"/>
        <w:spacing w:before="40" w:line="276" w:lineRule="auto"/>
        <w:ind w:left="220" w:right="420"/>
      </w:pPr>
      <w:bookmarkStart w:id="18" w:name="ΔΙΑΠΙΣΤΕΥΣΗ_ERASMUS_ΣΤΟΥΣ_ΤΟΜΕΙΣ_ΤΗΣ_ΕΠΑ"/>
      <w:bookmarkStart w:id="19" w:name="_bookmark6"/>
      <w:bookmarkEnd w:id="18"/>
      <w:bookmarkEnd w:id="19"/>
      <w:r>
        <w:lastRenderedPageBreak/>
        <w:t>ΔΙΑΠΙΣΤΕΥΣΗ ERASMUS ΣΤΟΥΣ ΤΟΜΕΙΣ ΤΗΣ ΕΠΑΓΓΕΛΜΑΤΙΚΗΣ ΕΚΠΑΙΔΕΥΣΗΣ ΚΑΙ ΚΑΤΑΡΤΙΣΗΣ, ΤΗΣ ΣΧΟΛΙΚΗΣ ΕΚΠΑΙΔΕΥΣΗΣ ΚΑΙ ΤΗΣ ΕΚΠΑΙΔΕΥΣΗΣ ΕΝΗΛΙΚΩΝ</w:t>
      </w:r>
    </w:p>
    <w:p w14:paraId="6C7B3216" w14:textId="77777777" w:rsidR="0028661C" w:rsidRDefault="0028661C">
      <w:pPr>
        <w:pStyle w:val="a3"/>
        <w:rPr>
          <w:b/>
          <w:sz w:val="24"/>
        </w:rPr>
      </w:pPr>
    </w:p>
    <w:p w14:paraId="6C7B3217" w14:textId="77777777" w:rsidR="0028661C" w:rsidRDefault="00B273B9">
      <w:pPr>
        <w:pStyle w:val="a3"/>
        <w:spacing w:before="189"/>
        <w:ind w:left="220" w:right="420"/>
        <w:jc w:val="both"/>
      </w:pPr>
      <w:r>
        <w:t xml:space="preserve">Η διαπίστευση </w:t>
      </w:r>
      <w:proofErr w:type="spellStart"/>
      <w:r>
        <w:t>Erasmus</w:t>
      </w:r>
      <w:proofErr w:type="spellEnd"/>
      <w:r>
        <w:t xml:space="preserve"> αποτελεί εργαλείο για τους οργανισμούς επαγγελματικής εκπαίδευσης και κατάρτισης (ΕΕΚ), σχολικής εκ</w:t>
      </w:r>
      <w:r>
        <w:t xml:space="preserve">παίδευσης και εκπαίδευσης ενηλίκων που επιθυμούν να συμμετάσχουν σε διασυνοριακές ανταλλαγές και συνεργασία. Η απονομή της διαπίστευσης </w:t>
      </w:r>
      <w:proofErr w:type="spellStart"/>
      <w:r>
        <w:t>Erasmus</w:t>
      </w:r>
      <w:proofErr w:type="spellEnd"/>
      <w:r>
        <w:t xml:space="preserve"> επιβεβαιώνει ότι ο αιτών έχει καταρτίσει σχέδιο για την υλοποίηση δραστηριοτήτων κινητικότητας υψηλής ποιότητας </w:t>
      </w:r>
      <w:r>
        <w:t xml:space="preserve">στο πλαίσιο μιας ευρύτερης προσπάθειας ανάπτυξης του οργανισμού του. Το εν λόγω σχέδιο ονομάζεται σχέδιο </w:t>
      </w:r>
      <w:proofErr w:type="spellStart"/>
      <w:r>
        <w:t>Erasmus</w:t>
      </w:r>
      <w:proofErr w:type="spellEnd"/>
      <w:r>
        <w:t xml:space="preserve"> και αποτελεί βασικό μέρος της αίτησης για τη διαπίστευση </w:t>
      </w:r>
      <w:proofErr w:type="spellStart"/>
      <w:r>
        <w:t>Erasmus</w:t>
      </w:r>
      <w:proofErr w:type="spellEnd"/>
      <w:r>
        <w:t>.</w:t>
      </w:r>
    </w:p>
    <w:p w14:paraId="6C7B3218" w14:textId="77777777" w:rsidR="0028661C" w:rsidRDefault="0028661C">
      <w:pPr>
        <w:pStyle w:val="a3"/>
        <w:spacing w:before="7"/>
        <w:rPr>
          <w:sz w:val="19"/>
        </w:rPr>
      </w:pPr>
    </w:p>
    <w:p w14:paraId="6C7B3219" w14:textId="77777777" w:rsidR="0028661C" w:rsidRDefault="00B273B9">
      <w:pPr>
        <w:pStyle w:val="a3"/>
        <w:ind w:left="220" w:right="418"/>
        <w:jc w:val="both"/>
      </w:pPr>
      <w:r>
        <w:t xml:space="preserve">Οι αιτούντες μπορούν να υποβάλουν αίτηση για ατομική διαπίστευση </w:t>
      </w:r>
      <w:proofErr w:type="spellStart"/>
      <w:r>
        <w:t>Erasmus</w:t>
      </w:r>
      <w:proofErr w:type="spellEnd"/>
      <w:r>
        <w:t xml:space="preserve"> για</w:t>
      </w:r>
      <w:r>
        <w:t xml:space="preserve"> τον οργανισμό τους ή για διαπίστευση </w:t>
      </w:r>
      <w:proofErr w:type="spellStart"/>
      <w:r>
        <w:t>Erasmus</w:t>
      </w:r>
      <w:proofErr w:type="spellEnd"/>
      <w:r>
        <w:t xml:space="preserve"> για συντονιστές κοινοπραξιών κινητικότητας, όπως εξηγείται παρακάτω. Δεν απαιτείται προηγούμενη εμπειρία στο πρόγραμμα για την υποβολή αίτησης.</w:t>
      </w:r>
    </w:p>
    <w:p w14:paraId="6C7B321A" w14:textId="77777777" w:rsidR="0028661C" w:rsidRDefault="0028661C">
      <w:pPr>
        <w:pStyle w:val="a3"/>
        <w:spacing w:before="10"/>
        <w:rPr>
          <w:sz w:val="19"/>
        </w:rPr>
      </w:pPr>
    </w:p>
    <w:p w14:paraId="6C7B321B" w14:textId="77777777" w:rsidR="0028661C" w:rsidRDefault="00B273B9">
      <w:pPr>
        <w:pStyle w:val="a3"/>
        <w:ind w:left="220" w:right="423"/>
        <w:jc w:val="both"/>
      </w:pPr>
      <w:r>
        <w:t xml:space="preserve">Στους οργανισμούς που διαθέτουν ήδη διαπίστευση </w:t>
      </w:r>
      <w:proofErr w:type="spellStart"/>
      <w:r>
        <w:t>Erasmus</w:t>
      </w:r>
      <w:proofErr w:type="spellEnd"/>
      <w:r>
        <w:t xml:space="preserve"> μπορεί να</w:t>
      </w:r>
      <w:r>
        <w:t xml:space="preserve"> απονεμηθεί σήμα αριστείας ως αναγνώριση του προηγούμενου έργου τους και της αφοσίωσής τους στην ποιότητα.</w:t>
      </w:r>
    </w:p>
    <w:p w14:paraId="6C7B321C" w14:textId="77777777" w:rsidR="0028661C" w:rsidRDefault="0028661C">
      <w:pPr>
        <w:pStyle w:val="a3"/>
      </w:pPr>
    </w:p>
    <w:p w14:paraId="6C7B321D" w14:textId="77777777" w:rsidR="0028661C" w:rsidRDefault="0028661C">
      <w:pPr>
        <w:pStyle w:val="a3"/>
      </w:pPr>
    </w:p>
    <w:p w14:paraId="6C7B321E" w14:textId="77777777" w:rsidR="0028661C" w:rsidRDefault="0028661C">
      <w:pPr>
        <w:pStyle w:val="a3"/>
        <w:spacing w:before="4"/>
        <w:rPr>
          <w:sz w:val="19"/>
        </w:rPr>
      </w:pPr>
    </w:p>
    <w:p w14:paraId="6C7B321F" w14:textId="77777777" w:rsidR="0028661C" w:rsidRDefault="00B273B9">
      <w:pPr>
        <w:pStyle w:val="7"/>
        <w:ind w:left="220"/>
        <w:jc w:val="left"/>
      </w:pPr>
      <w:r>
        <w:rPr>
          <w:spacing w:val="-2"/>
        </w:rPr>
        <w:t>ΠΩΣ</w:t>
      </w:r>
      <w:r>
        <w:t xml:space="preserve"> </w:t>
      </w:r>
      <w:r>
        <w:rPr>
          <w:spacing w:val="-2"/>
        </w:rPr>
        <w:t>ΕΞΑΣΦΑΛΙΖΕΤΑΙ</w:t>
      </w:r>
      <w:r>
        <w:rPr>
          <w:spacing w:val="1"/>
        </w:rPr>
        <w:t xml:space="preserve"> </w:t>
      </w:r>
      <w:r>
        <w:rPr>
          <w:spacing w:val="-2"/>
        </w:rPr>
        <w:t>ΠΡΟΣΒΑΣΗ</w:t>
      </w:r>
      <w:r>
        <w:rPr>
          <w:spacing w:val="-1"/>
        </w:rPr>
        <w:t xml:space="preserve"> </w:t>
      </w:r>
      <w:r>
        <w:rPr>
          <w:spacing w:val="-2"/>
        </w:rPr>
        <w:t>ΣΕ</w:t>
      </w:r>
      <w:r>
        <w:rPr>
          <w:spacing w:val="3"/>
        </w:rPr>
        <w:t xml:space="preserve"> </w:t>
      </w:r>
      <w:r>
        <w:rPr>
          <w:spacing w:val="-2"/>
        </w:rPr>
        <w:t>ΕΥΚΑΙΡΙΕΣ</w:t>
      </w:r>
      <w:r>
        <w:rPr>
          <w:spacing w:val="1"/>
        </w:rPr>
        <w:t xml:space="preserve"> </w:t>
      </w:r>
      <w:r>
        <w:rPr>
          <w:spacing w:val="-2"/>
        </w:rPr>
        <w:t>ΚΙΝΗΤΙΚΟΤΗΤΑΣ</w:t>
      </w:r>
      <w:r>
        <w:rPr>
          <w:spacing w:val="1"/>
        </w:rPr>
        <w:t xml:space="preserve"> </w:t>
      </w:r>
      <w:r>
        <w:rPr>
          <w:spacing w:val="-2"/>
        </w:rPr>
        <w:t>ΜΕ</w:t>
      </w:r>
      <w:r>
        <w:rPr>
          <w:spacing w:val="-1"/>
        </w:rPr>
        <w:t xml:space="preserve"> </w:t>
      </w:r>
      <w:r>
        <w:rPr>
          <w:spacing w:val="-2"/>
        </w:rPr>
        <w:t>ΔΙΑΠΙΣΤΕΥΣΗ</w:t>
      </w:r>
      <w:r>
        <w:rPr>
          <w:spacing w:val="6"/>
        </w:rPr>
        <w:t xml:space="preserve"> </w:t>
      </w:r>
      <w:r>
        <w:rPr>
          <w:spacing w:val="-2"/>
        </w:rPr>
        <w:t>ERASMUS;</w:t>
      </w:r>
    </w:p>
    <w:p w14:paraId="6C7B3220" w14:textId="77777777" w:rsidR="0028661C" w:rsidRDefault="0028661C">
      <w:pPr>
        <w:pStyle w:val="a3"/>
        <w:spacing w:before="9"/>
        <w:rPr>
          <w:b/>
          <w:sz w:val="19"/>
        </w:rPr>
      </w:pPr>
    </w:p>
    <w:p w14:paraId="6C7B3221" w14:textId="77777777" w:rsidR="0028661C" w:rsidRDefault="00B273B9">
      <w:pPr>
        <w:pStyle w:val="a3"/>
        <w:ind w:left="220" w:right="419"/>
        <w:jc w:val="both"/>
      </w:pPr>
      <w:r>
        <w:t xml:space="preserve">Οι επιτυχόντες αιτούντες διαπίστευση </w:t>
      </w:r>
      <w:proofErr w:type="spellStart"/>
      <w:r>
        <w:t>Erasmus</w:t>
      </w:r>
      <w:proofErr w:type="spellEnd"/>
      <w:r>
        <w:t xml:space="preserve"> θα αποκτήσουν απλουστε</w:t>
      </w:r>
      <w:r>
        <w:t>υμένη πρόσβαση σε ευκαιρίες χρηματοδότησης στο πλαίσιο της βασικής δράσης 1 στον αντίστοιχο τομέα τους. Η ετήσια πρόσκληση υποβολής αιτήσεων χρηματοδότησης για διαπιστευμένα σχέδια παρουσιάζεται στο κεφάλαιο που αφορά καθέναν από τους τομείς που καλύπτοντα</w:t>
      </w:r>
      <w:r>
        <w:t xml:space="preserve">ι από τις διαπιστεύσεις </w:t>
      </w:r>
      <w:proofErr w:type="spellStart"/>
      <w:r>
        <w:t>Erasmus</w:t>
      </w:r>
      <w:proofErr w:type="spellEnd"/>
      <w:r>
        <w:t>.</w:t>
      </w:r>
    </w:p>
    <w:p w14:paraId="6C7B3222" w14:textId="77777777" w:rsidR="0028661C" w:rsidRDefault="0028661C">
      <w:pPr>
        <w:pStyle w:val="a3"/>
      </w:pPr>
    </w:p>
    <w:p w14:paraId="6C7B3223" w14:textId="77777777" w:rsidR="0028661C" w:rsidRDefault="0028661C">
      <w:pPr>
        <w:pStyle w:val="a3"/>
      </w:pPr>
    </w:p>
    <w:p w14:paraId="6C7B3224" w14:textId="77777777" w:rsidR="0028661C" w:rsidRDefault="0028661C">
      <w:pPr>
        <w:pStyle w:val="a3"/>
        <w:rPr>
          <w:sz w:val="19"/>
        </w:rPr>
      </w:pPr>
    </w:p>
    <w:p w14:paraId="6C7B3225" w14:textId="77777777" w:rsidR="0028661C" w:rsidRDefault="00B273B9">
      <w:pPr>
        <w:pStyle w:val="7"/>
        <w:ind w:left="220"/>
        <w:jc w:val="left"/>
      </w:pPr>
      <w:r>
        <w:t>ΣΤΟΧΟΙ</w:t>
      </w:r>
      <w:r>
        <w:rPr>
          <w:spacing w:val="-6"/>
        </w:rPr>
        <w:t xml:space="preserve"> </w:t>
      </w:r>
      <w:r>
        <w:t>ΤΗΣ</w:t>
      </w:r>
      <w:r>
        <w:rPr>
          <w:spacing w:val="-6"/>
        </w:rPr>
        <w:t xml:space="preserve"> </w:t>
      </w:r>
      <w:r>
        <w:rPr>
          <w:spacing w:val="-2"/>
        </w:rPr>
        <w:t>ΔΡΑΣΗΣ</w:t>
      </w:r>
    </w:p>
    <w:p w14:paraId="6C7B3226" w14:textId="77777777" w:rsidR="0028661C" w:rsidRDefault="0028661C">
      <w:pPr>
        <w:pStyle w:val="a3"/>
        <w:spacing w:before="4"/>
        <w:rPr>
          <w:b/>
          <w:sz w:val="19"/>
        </w:rPr>
      </w:pPr>
    </w:p>
    <w:p w14:paraId="6C7B3227" w14:textId="77777777" w:rsidR="0028661C" w:rsidRDefault="00B273B9">
      <w:pPr>
        <w:ind w:left="220"/>
        <w:rPr>
          <w:b/>
          <w:sz w:val="20"/>
        </w:rPr>
      </w:pPr>
      <w:r>
        <w:rPr>
          <w:b/>
          <w:sz w:val="20"/>
        </w:rPr>
        <w:t>ΚΑΙ</w:t>
      </w:r>
      <w:r>
        <w:rPr>
          <w:b/>
          <w:spacing w:val="-9"/>
          <w:sz w:val="20"/>
        </w:rPr>
        <w:t xml:space="preserve"> </w:t>
      </w:r>
      <w:r>
        <w:rPr>
          <w:b/>
          <w:sz w:val="20"/>
        </w:rPr>
        <w:t>ΣΤΟΥΣ</w:t>
      </w:r>
      <w:r>
        <w:rPr>
          <w:b/>
          <w:spacing w:val="-8"/>
          <w:sz w:val="20"/>
        </w:rPr>
        <w:t xml:space="preserve"> </w:t>
      </w:r>
      <w:r>
        <w:rPr>
          <w:b/>
          <w:sz w:val="20"/>
        </w:rPr>
        <w:t>ΤΡΕΙΣ</w:t>
      </w:r>
      <w:r>
        <w:rPr>
          <w:b/>
          <w:spacing w:val="-9"/>
          <w:sz w:val="20"/>
        </w:rPr>
        <w:t xml:space="preserve"> </w:t>
      </w:r>
      <w:r>
        <w:rPr>
          <w:b/>
          <w:spacing w:val="-2"/>
          <w:sz w:val="20"/>
        </w:rPr>
        <w:t>ΤΟΜΕΙΣ:</w:t>
      </w:r>
    </w:p>
    <w:p w14:paraId="6C7B3228" w14:textId="77777777" w:rsidR="0028661C" w:rsidRDefault="00B273B9">
      <w:pPr>
        <w:pStyle w:val="8"/>
        <w:spacing w:before="121"/>
        <w:ind w:left="220"/>
      </w:pPr>
      <w:r>
        <w:t>Ενίσχυση</w:t>
      </w:r>
      <w:r>
        <w:rPr>
          <w:spacing w:val="-9"/>
        </w:rPr>
        <w:t xml:space="preserve"> </w:t>
      </w:r>
      <w:r>
        <w:t>της</w:t>
      </w:r>
      <w:r>
        <w:rPr>
          <w:spacing w:val="-8"/>
        </w:rPr>
        <w:t xml:space="preserve"> </w:t>
      </w:r>
      <w:r>
        <w:t>ευρωπαϊκής</w:t>
      </w:r>
      <w:r>
        <w:rPr>
          <w:spacing w:val="-7"/>
        </w:rPr>
        <w:t xml:space="preserve"> </w:t>
      </w:r>
      <w:r>
        <w:t>διάστασης</w:t>
      </w:r>
      <w:r>
        <w:rPr>
          <w:spacing w:val="-7"/>
        </w:rPr>
        <w:t xml:space="preserve"> </w:t>
      </w:r>
      <w:r>
        <w:t>της</w:t>
      </w:r>
      <w:r>
        <w:rPr>
          <w:spacing w:val="-8"/>
        </w:rPr>
        <w:t xml:space="preserve"> </w:t>
      </w:r>
      <w:r>
        <w:t>διδασκαλίας</w:t>
      </w:r>
      <w:r>
        <w:rPr>
          <w:spacing w:val="-7"/>
        </w:rPr>
        <w:t xml:space="preserve"> </w:t>
      </w:r>
      <w:r>
        <w:t>και</w:t>
      </w:r>
      <w:r>
        <w:rPr>
          <w:spacing w:val="-7"/>
        </w:rPr>
        <w:t xml:space="preserve"> </w:t>
      </w:r>
      <w:r>
        <w:t>της</w:t>
      </w:r>
      <w:r>
        <w:rPr>
          <w:spacing w:val="-8"/>
        </w:rPr>
        <w:t xml:space="preserve"> </w:t>
      </w:r>
      <w:r>
        <w:t>μάθησης</w:t>
      </w:r>
      <w:r>
        <w:rPr>
          <w:spacing w:val="-7"/>
        </w:rPr>
        <w:t xml:space="preserve"> </w:t>
      </w:r>
      <w:r>
        <w:t>με</w:t>
      </w:r>
      <w:r>
        <w:rPr>
          <w:spacing w:val="-7"/>
        </w:rPr>
        <w:t xml:space="preserve"> </w:t>
      </w:r>
      <w:r>
        <w:t>τις</w:t>
      </w:r>
      <w:r>
        <w:rPr>
          <w:spacing w:val="-8"/>
        </w:rPr>
        <w:t xml:space="preserve"> </w:t>
      </w:r>
      <w:r>
        <w:t>εξής</w:t>
      </w:r>
      <w:r>
        <w:rPr>
          <w:spacing w:val="-7"/>
        </w:rPr>
        <w:t xml:space="preserve"> </w:t>
      </w:r>
      <w:r>
        <w:rPr>
          <w:spacing w:val="-2"/>
        </w:rPr>
        <w:t>ενέργειες:</w:t>
      </w:r>
    </w:p>
    <w:p w14:paraId="6C7B3229" w14:textId="77777777" w:rsidR="0028661C" w:rsidRDefault="00B273B9">
      <w:pPr>
        <w:pStyle w:val="a5"/>
        <w:numPr>
          <w:ilvl w:val="0"/>
          <w:numId w:val="331"/>
        </w:numPr>
        <w:tabs>
          <w:tab w:val="left" w:pos="940"/>
          <w:tab w:val="left" w:pos="941"/>
        </w:tabs>
        <w:spacing w:before="118"/>
        <w:ind w:right="426"/>
        <w:jc w:val="left"/>
        <w:rPr>
          <w:sz w:val="20"/>
        </w:rPr>
      </w:pPr>
      <w:r>
        <w:rPr>
          <w:sz w:val="20"/>
        </w:rPr>
        <w:t>προώθηση</w:t>
      </w:r>
      <w:r>
        <w:rPr>
          <w:spacing w:val="21"/>
          <w:sz w:val="20"/>
        </w:rPr>
        <w:t xml:space="preserve"> </w:t>
      </w:r>
      <w:r>
        <w:rPr>
          <w:sz w:val="20"/>
        </w:rPr>
        <w:t>των</w:t>
      </w:r>
      <w:r>
        <w:rPr>
          <w:spacing w:val="20"/>
          <w:sz w:val="20"/>
        </w:rPr>
        <w:t xml:space="preserve"> </w:t>
      </w:r>
      <w:r>
        <w:rPr>
          <w:sz w:val="20"/>
        </w:rPr>
        <w:t>αξιών</w:t>
      </w:r>
      <w:r>
        <w:rPr>
          <w:spacing w:val="22"/>
          <w:sz w:val="20"/>
        </w:rPr>
        <w:t xml:space="preserve"> </w:t>
      </w:r>
      <w:r>
        <w:rPr>
          <w:sz w:val="20"/>
        </w:rPr>
        <w:t>της</w:t>
      </w:r>
      <w:r>
        <w:rPr>
          <w:spacing w:val="20"/>
          <w:sz w:val="20"/>
        </w:rPr>
        <w:t xml:space="preserve"> </w:t>
      </w:r>
      <w:proofErr w:type="spellStart"/>
      <w:r>
        <w:rPr>
          <w:sz w:val="20"/>
        </w:rPr>
        <w:t>συμπεριληπτικότητας</w:t>
      </w:r>
      <w:proofErr w:type="spellEnd"/>
      <w:r>
        <w:rPr>
          <w:spacing w:val="19"/>
          <w:sz w:val="20"/>
        </w:rPr>
        <w:t xml:space="preserve"> </w:t>
      </w:r>
      <w:r>
        <w:rPr>
          <w:sz w:val="20"/>
        </w:rPr>
        <w:t>και</w:t>
      </w:r>
      <w:r>
        <w:rPr>
          <w:spacing w:val="21"/>
          <w:sz w:val="20"/>
        </w:rPr>
        <w:t xml:space="preserve"> </w:t>
      </w:r>
      <w:r>
        <w:rPr>
          <w:sz w:val="20"/>
        </w:rPr>
        <w:t>της</w:t>
      </w:r>
      <w:r>
        <w:rPr>
          <w:spacing w:val="20"/>
          <w:sz w:val="20"/>
        </w:rPr>
        <w:t xml:space="preserve"> </w:t>
      </w:r>
      <w:r>
        <w:rPr>
          <w:sz w:val="20"/>
        </w:rPr>
        <w:t>πολυμορφίας,</w:t>
      </w:r>
      <w:r>
        <w:rPr>
          <w:spacing w:val="20"/>
          <w:sz w:val="20"/>
        </w:rPr>
        <w:t xml:space="preserve"> </w:t>
      </w:r>
      <w:r>
        <w:rPr>
          <w:sz w:val="20"/>
        </w:rPr>
        <w:t>της</w:t>
      </w:r>
      <w:r>
        <w:rPr>
          <w:spacing w:val="23"/>
          <w:sz w:val="20"/>
        </w:rPr>
        <w:t xml:space="preserve"> </w:t>
      </w:r>
      <w:r>
        <w:rPr>
          <w:sz w:val="20"/>
        </w:rPr>
        <w:t>ανεκτικότητας</w:t>
      </w:r>
      <w:r>
        <w:rPr>
          <w:spacing w:val="20"/>
          <w:sz w:val="20"/>
        </w:rPr>
        <w:t xml:space="preserve"> </w:t>
      </w:r>
      <w:r>
        <w:rPr>
          <w:sz w:val="20"/>
        </w:rPr>
        <w:t>και</w:t>
      </w:r>
      <w:r>
        <w:rPr>
          <w:spacing w:val="21"/>
          <w:sz w:val="20"/>
        </w:rPr>
        <w:t xml:space="preserve"> </w:t>
      </w:r>
      <w:r>
        <w:rPr>
          <w:sz w:val="20"/>
        </w:rPr>
        <w:t>της</w:t>
      </w:r>
      <w:r>
        <w:rPr>
          <w:spacing w:val="23"/>
          <w:sz w:val="20"/>
        </w:rPr>
        <w:t xml:space="preserve"> </w:t>
      </w:r>
      <w:r>
        <w:rPr>
          <w:sz w:val="20"/>
        </w:rPr>
        <w:t xml:space="preserve">δημοκρατικής </w:t>
      </w:r>
      <w:r>
        <w:rPr>
          <w:spacing w:val="-2"/>
          <w:sz w:val="20"/>
        </w:rPr>
        <w:t>συμμετοχής</w:t>
      </w:r>
    </w:p>
    <w:p w14:paraId="6C7B322A" w14:textId="77777777" w:rsidR="0028661C" w:rsidRDefault="00B273B9">
      <w:pPr>
        <w:pStyle w:val="a5"/>
        <w:numPr>
          <w:ilvl w:val="0"/>
          <w:numId w:val="331"/>
        </w:numPr>
        <w:tabs>
          <w:tab w:val="left" w:pos="940"/>
          <w:tab w:val="left" w:pos="941"/>
        </w:tabs>
        <w:spacing w:before="121"/>
        <w:ind w:hanging="361"/>
        <w:jc w:val="left"/>
        <w:rPr>
          <w:sz w:val="20"/>
        </w:rPr>
      </w:pPr>
      <w:r>
        <w:rPr>
          <w:sz w:val="20"/>
        </w:rPr>
        <w:t>προώθηση</w:t>
      </w:r>
      <w:r>
        <w:rPr>
          <w:spacing w:val="-10"/>
          <w:sz w:val="20"/>
        </w:rPr>
        <w:t xml:space="preserve"> </w:t>
      </w:r>
      <w:r>
        <w:rPr>
          <w:sz w:val="20"/>
        </w:rPr>
        <w:t>των</w:t>
      </w:r>
      <w:r>
        <w:rPr>
          <w:spacing w:val="-10"/>
          <w:sz w:val="20"/>
        </w:rPr>
        <w:t xml:space="preserve"> </w:t>
      </w:r>
      <w:r>
        <w:rPr>
          <w:sz w:val="20"/>
        </w:rPr>
        <w:t>γνώσεων</w:t>
      </w:r>
      <w:r>
        <w:rPr>
          <w:spacing w:val="-7"/>
          <w:sz w:val="20"/>
        </w:rPr>
        <w:t xml:space="preserve"> </w:t>
      </w:r>
      <w:r>
        <w:rPr>
          <w:sz w:val="20"/>
        </w:rPr>
        <w:t>σχετικά</w:t>
      </w:r>
      <w:r>
        <w:rPr>
          <w:spacing w:val="-10"/>
          <w:sz w:val="20"/>
        </w:rPr>
        <w:t xml:space="preserve"> </w:t>
      </w:r>
      <w:r>
        <w:rPr>
          <w:sz w:val="20"/>
        </w:rPr>
        <w:t>με</w:t>
      </w:r>
      <w:r>
        <w:rPr>
          <w:spacing w:val="-10"/>
          <w:sz w:val="20"/>
        </w:rPr>
        <w:t xml:space="preserve"> </w:t>
      </w:r>
      <w:r>
        <w:rPr>
          <w:sz w:val="20"/>
        </w:rPr>
        <w:t>την</w:t>
      </w:r>
      <w:r>
        <w:rPr>
          <w:spacing w:val="-10"/>
          <w:sz w:val="20"/>
        </w:rPr>
        <w:t xml:space="preserve"> </w:t>
      </w:r>
      <w:r>
        <w:rPr>
          <w:sz w:val="20"/>
        </w:rPr>
        <w:t>κοινή</w:t>
      </w:r>
      <w:r>
        <w:rPr>
          <w:spacing w:val="-9"/>
          <w:sz w:val="20"/>
        </w:rPr>
        <w:t xml:space="preserve"> </w:t>
      </w:r>
      <w:r>
        <w:rPr>
          <w:sz w:val="20"/>
        </w:rPr>
        <w:t>ευρωπαϊκή</w:t>
      </w:r>
      <w:r>
        <w:rPr>
          <w:spacing w:val="-5"/>
          <w:sz w:val="20"/>
        </w:rPr>
        <w:t xml:space="preserve"> </w:t>
      </w:r>
      <w:r>
        <w:rPr>
          <w:sz w:val="20"/>
        </w:rPr>
        <w:t>κληρονομιά</w:t>
      </w:r>
      <w:r>
        <w:rPr>
          <w:spacing w:val="-10"/>
          <w:sz w:val="20"/>
        </w:rPr>
        <w:t xml:space="preserve"> </w:t>
      </w:r>
      <w:r>
        <w:rPr>
          <w:sz w:val="20"/>
        </w:rPr>
        <w:t>και</w:t>
      </w:r>
      <w:r>
        <w:rPr>
          <w:spacing w:val="-9"/>
          <w:sz w:val="20"/>
        </w:rPr>
        <w:t xml:space="preserve"> </w:t>
      </w:r>
      <w:r>
        <w:rPr>
          <w:sz w:val="20"/>
        </w:rPr>
        <w:t>την</w:t>
      </w:r>
      <w:r>
        <w:rPr>
          <w:spacing w:val="-11"/>
          <w:sz w:val="20"/>
        </w:rPr>
        <w:t xml:space="preserve"> </w:t>
      </w:r>
      <w:r>
        <w:rPr>
          <w:spacing w:val="-2"/>
          <w:sz w:val="20"/>
        </w:rPr>
        <w:t>πολυμορφία</w:t>
      </w:r>
    </w:p>
    <w:p w14:paraId="6C7B322B" w14:textId="77777777" w:rsidR="0028661C" w:rsidRDefault="00B273B9">
      <w:pPr>
        <w:pStyle w:val="a5"/>
        <w:numPr>
          <w:ilvl w:val="0"/>
          <w:numId w:val="331"/>
        </w:numPr>
        <w:tabs>
          <w:tab w:val="left" w:pos="940"/>
          <w:tab w:val="left" w:pos="941"/>
        </w:tabs>
        <w:spacing w:before="121"/>
        <w:ind w:hanging="361"/>
        <w:jc w:val="left"/>
        <w:rPr>
          <w:sz w:val="20"/>
        </w:rPr>
      </w:pPr>
      <w:r>
        <w:rPr>
          <w:sz w:val="20"/>
        </w:rPr>
        <w:t>υποστήριξη</w:t>
      </w:r>
      <w:r>
        <w:rPr>
          <w:spacing w:val="-11"/>
          <w:sz w:val="20"/>
        </w:rPr>
        <w:t xml:space="preserve"> </w:t>
      </w:r>
      <w:r>
        <w:rPr>
          <w:sz w:val="20"/>
        </w:rPr>
        <w:t>της</w:t>
      </w:r>
      <w:r>
        <w:rPr>
          <w:spacing w:val="-12"/>
          <w:sz w:val="20"/>
        </w:rPr>
        <w:t xml:space="preserve"> </w:t>
      </w:r>
      <w:r>
        <w:rPr>
          <w:sz w:val="20"/>
        </w:rPr>
        <w:t>ανάπτυξης</w:t>
      </w:r>
      <w:r>
        <w:rPr>
          <w:spacing w:val="-11"/>
          <w:sz w:val="20"/>
        </w:rPr>
        <w:t xml:space="preserve"> </w:t>
      </w:r>
      <w:r>
        <w:rPr>
          <w:sz w:val="20"/>
        </w:rPr>
        <w:t>επαγγελματικών</w:t>
      </w:r>
      <w:r>
        <w:rPr>
          <w:spacing w:val="-11"/>
          <w:sz w:val="20"/>
        </w:rPr>
        <w:t xml:space="preserve"> </w:t>
      </w:r>
      <w:r>
        <w:rPr>
          <w:sz w:val="20"/>
        </w:rPr>
        <w:t>δικτύων</w:t>
      </w:r>
      <w:r>
        <w:rPr>
          <w:spacing w:val="-9"/>
          <w:sz w:val="20"/>
        </w:rPr>
        <w:t xml:space="preserve"> </w:t>
      </w:r>
      <w:r>
        <w:rPr>
          <w:sz w:val="20"/>
        </w:rPr>
        <w:t>σε</w:t>
      </w:r>
      <w:r>
        <w:rPr>
          <w:spacing w:val="-12"/>
          <w:sz w:val="20"/>
        </w:rPr>
        <w:t xml:space="preserve"> </w:t>
      </w:r>
      <w:r>
        <w:rPr>
          <w:sz w:val="20"/>
        </w:rPr>
        <w:t>ολόκληρη</w:t>
      </w:r>
      <w:r>
        <w:rPr>
          <w:spacing w:val="-10"/>
          <w:sz w:val="20"/>
        </w:rPr>
        <w:t xml:space="preserve"> </w:t>
      </w:r>
      <w:r>
        <w:rPr>
          <w:sz w:val="20"/>
        </w:rPr>
        <w:t>την</w:t>
      </w:r>
      <w:r>
        <w:rPr>
          <w:spacing w:val="-11"/>
          <w:sz w:val="20"/>
        </w:rPr>
        <w:t xml:space="preserve"> </w:t>
      </w:r>
      <w:r>
        <w:rPr>
          <w:spacing w:val="-2"/>
          <w:sz w:val="20"/>
        </w:rPr>
        <w:t>Ευρώπη</w:t>
      </w:r>
    </w:p>
    <w:p w14:paraId="6C7B322C" w14:textId="77777777" w:rsidR="0028661C" w:rsidRDefault="0028661C">
      <w:pPr>
        <w:pStyle w:val="a3"/>
        <w:rPr>
          <w:sz w:val="22"/>
        </w:rPr>
      </w:pPr>
    </w:p>
    <w:p w14:paraId="6C7B322D" w14:textId="77777777" w:rsidR="0028661C" w:rsidRDefault="0028661C">
      <w:pPr>
        <w:pStyle w:val="a3"/>
        <w:spacing w:before="7"/>
        <w:rPr>
          <w:sz w:val="17"/>
        </w:rPr>
      </w:pPr>
    </w:p>
    <w:p w14:paraId="6C7B322E" w14:textId="77777777" w:rsidR="0028661C" w:rsidRDefault="00B273B9">
      <w:pPr>
        <w:pStyle w:val="7"/>
        <w:ind w:left="220"/>
        <w:jc w:val="left"/>
      </w:pPr>
      <w:r>
        <w:rPr>
          <w:spacing w:val="-2"/>
        </w:rPr>
        <w:t>ΣΤΟΝ</w:t>
      </w:r>
      <w:r>
        <w:rPr>
          <w:spacing w:val="-1"/>
        </w:rPr>
        <w:t xml:space="preserve"> </w:t>
      </w:r>
      <w:r>
        <w:rPr>
          <w:spacing w:val="-2"/>
        </w:rPr>
        <w:t>ΤΟΜΕΑ</w:t>
      </w:r>
      <w:r>
        <w:rPr>
          <w:spacing w:val="-1"/>
        </w:rPr>
        <w:t xml:space="preserve"> </w:t>
      </w:r>
      <w:r>
        <w:rPr>
          <w:spacing w:val="-2"/>
        </w:rPr>
        <w:t>ΤΗΣ</w:t>
      </w:r>
      <w:r>
        <w:rPr>
          <w:spacing w:val="2"/>
        </w:rPr>
        <w:t xml:space="preserve"> </w:t>
      </w:r>
      <w:r>
        <w:rPr>
          <w:spacing w:val="-2"/>
        </w:rPr>
        <w:t>ΕΠΑΓΓΕΛΜΑΤΙΚΗΣ</w:t>
      </w:r>
      <w:r>
        <w:rPr>
          <w:spacing w:val="2"/>
        </w:rPr>
        <w:t xml:space="preserve"> </w:t>
      </w:r>
      <w:r>
        <w:rPr>
          <w:spacing w:val="-2"/>
        </w:rPr>
        <w:t>ΕΚΠΑΙΔΕΥΣΗΣ</w:t>
      </w:r>
      <w:r>
        <w:rPr>
          <w:spacing w:val="-1"/>
        </w:rPr>
        <w:t xml:space="preserve"> </w:t>
      </w:r>
      <w:r>
        <w:rPr>
          <w:spacing w:val="-2"/>
        </w:rPr>
        <w:t>ΚΑΙ</w:t>
      </w:r>
      <w:r>
        <w:rPr>
          <w:spacing w:val="-1"/>
        </w:rPr>
        <w:t xml:space="preserve"> </w:t>
      </w:r>
      <w:r>
        <w:rPr>
          <w:spacing w:val="-2"/>
        </w:rPr>
        <w:t>ΚΑΤΑΡΤΙΣΗΣ:</w:t>
      </w:r>
    </w:p>
    <w:p w14:paraId="6C7B322F" w14:textId="77777777" w:rsidR="0028661C" w:rsidRDefault="00B273B9">
      <w:pPr>
        <w:pStyle w:val="8"/>
        <w:spacing w:before="121"/>
        <w:ind w:left="220" w:right="416"/>
        <w:jc w:val="both"/>
      </w:pPr>
      <w:r>
        <w:t xml:space="preserve">Συμβολή στην εφαρμογή της σύστασης του Συμβουλίου για την επαγγελματική εκπαίδευση και κατάρτιση και της δήλωσης του </w:t>
      </w:r>
      <w:proofErr w:type="spellStart"/>
      <w:r>
        <w:t>Osnabrück</w:t>
      </w:r>
      <w:proofErr w:type="spellEnd"/>
      <w:r>
        <w:t>, καθώς και συμβολή στο ευρωπαϊκό θεματολόγιο δεξιοτήτων και στη δημιουργία του Ευρωπαϊκού Χώρου Εκπαίδευσης με τις εξ</w:t>
      </w:r>
      <w:r>
        <w:t>ής ενέργειες:</w:t>
      </w:r>
    </w:p>
    <w:p w14:paraId="6C7B3230" w14:textId="77777777" w:rsidR="0028661C" w:rsidRDefault="00B273B9">
      <w:pPr>
        <w:pStyle w:val="a5"/>
        <w:numPr>
          <w:ilvl w:val="0"/>
          <w:numId w:val="331"/>
        </w:numPr>
        <w:tabs>
          <w:tab w:val="left" w:pos="941"/>
        </w:tabs>
        <w:spacing w:before="120"/>
        <w:ind w:hanging="361"/>
        <w:rPr>
          <w:sz w:val="20"/>
        </w:rPr>
      </w:pPr>
      <w:r>
        <w:rPr>
          <w:spacing w:val="-2"/>
          <w:sz w:val="20"/>
        </w:rPr>
        <w:t>βελτίωση</w:t>
      </w:r>
      <w:r>
        <w:rPr>
          <w:spacing w:val="2"/>
          <w:sz w:val="20"/>
        </w:rPr>
        <w:t xml:space="preserve"> </w:t>
      </w:r>
      <w:r>
        <w:rPr>
          <w:spacing w:val="-2"/>
          <w:sz w:val="20"/>
        </w:rPr>
        <w:t>της</w:t>
      </w:r>
      <w:r>
        <w:rPr>
          <w:spacing w:val="1"/>
          <w:sz w:val="20"/>
        </w:rPr>
        <w:t xml:space="preserve"> </w:t>
      </w:r>
      <w:r>
        <w:rPr>
          <w:spacing w:val="-2"/>
          <w:sz w:val="20"/>
        </w:rPr>
        <w:t>ποιότητας</w:t>
      </w:r>
      <w:r>
        <w:rPr>
          <w:sz w:val="20"/>
        </w:rPr>
        <w:t xml:space="preserve"> </w:t>
      </w:r>
      <w:r>
        <w:rPr>
          <w:spacing w:val="-2"/>
          <w:sz w:val="20"/>
        </w:rPr>
        <w:t>της</w:t>
      </w:r>
      <w:r>
        <w:rPr>
          <w:spacing w:val="1"/>
          <w:sz w:val="20"/>
        </w:rPr>
        <w:t xml:space="preserve"> </w:t>
      </w:r>
      <w:r>
        <w:rPr>
          <w:spacing w:val="-2"/>
          <w:sz w:val="20"/>
        </w:rPr>
        <w:t>αρχικής</w:t>
      </w:r>
      <w:r>
        <w:rPr>
          <w:spacing w:val="1"/>
          <w:sz w:val="20"/>
        </w:rPr>
        <w:t xml:space="preserve"> </w:t>
      </w:r>
      <w:r>
        <w:rPr>
          <w:spacing w:val="-2"/>
          <w:sz w:val="20"/>
        </w:rPr>
        <w:t>και</w:t>
      </w:r>
      <w:r>
        <w:rPr>
          <w:spacing w:val="2"/>
          <w:sz w:val="20"/>
        </w:rPr>
        <w:t xml:space="preserve"> </w:t>
      </w:r>
      <w:r>
        <w:rPr>
          <w:spacing w:val="-2"/>
          <w:sz w:val="20"/>
        </w:rPr>
        <w:t>συνεχούς</w:t>
      </w:r>
      <w:r>
        <w:rPr>
          <w:spacing w:val="2"/>
          <w:sz w:val="20"/>
        </w:rPr>
        <w:t xml:space="preserve"> </w:t>
      </w:r>
      <w:r>
        <w:rPr>
          <w:spacing w:val="-2"/>
          <w:sz w:val="20"/>
        </w:rPr>
        <w:t>επαγγελματικής</w:t>
      </w:r>
      <w:r>
        <w:rPr>
          <w:spacing w:val="1"/>
          <w:sz w:val="20"/>
        </w:rPr>
        <w:t xml:space="preserve"> </w:t>
      </w:r>
      <w:r>
        <w:rPr>
          <w:spacing w:val="-2"/>
          <w:sz w:val="20"/>
        </w:rPr>
        <w:t>εκπαίδευσης</w:t>
      </w:r>
      <w:r>
        <w:rPr>
          <w:spacing w:val="2"/>
          <w:sz w:val="20"/>
        </w:rPr>
        <w:t xml:space="preserve"> </w:t>
      </w:r>
      <w:r>
        <w:rPr>
          <w:spacing w:val="-2"/>
          <w:sz w:val="20"/>
        </w:rPr>
        <w:t>και</w:t>
      </w:r>
      <w:r>
        <w:rPr>
          <w:spacing w:val="2"/>
          <w:sz w:val="20"/>
        </w:rPr>
        <w:t xml:space="preserve"> </w:t>
      </w:r>
      <w:r>
        <w:rPr>
          <w:spacing w:val="-2"/>
          <w:sz w:val="20"/>
        </w:rPr>
        <w:t>κατάρτισης</w:t>
      </w:r>
      <w:r>
        <w:rPr>
          <w:spacing w:val="1"/>
          <w:sz w:val="20"/>
        </w:rPr>
        <w:t xml:space="preserve"> </w:t>
      </w:r>
      <w:r>
        <w:rPr>
          <w:spacing w:val="-2"/>
          <w:sz w:val="20"/>
        </w:rPr>
        <w:t>(ΑΕΕΚ</w:t>
      </w:r>
      <w:r>
        <w:rPr>
          <w:spacing w:val="2"/>
          <w:sz w:val="20"/>
        </w:rPr>
        <w:t xml:space="preserve"> </w:t>
      </w:r>
      <w:r>
        <w:rPr>
          <w:spacing w:val="-2"/>
          <w:sz w:val="20"/>
        </w:rPr>
        <w:t>και</w:t>
      </w:r>
      <w:r>
        <w:rPr>
          <w:spacing w:val="2"/>
          <w:sz w:val="20"/>
        </w:rPr>
        <w:t xml:space="preserve"> </w:t>
      </w:r>
      <w:r>
        <w:rPr>
          <w:spacing w:val="-2"/>
          <w:sz w:val="20"/>
        </w:rPr>
        <w:t>ΣΕΕΚ)</w:t>
      </w:r>
    </w:p>
    <w:p w14:paraId="6C7B3231" w14:textId="77777777" w:rsidR="0028661C" w:rsidRDefault="00B273B9">
      <w:pPr>
        <w:pStyle w:val="a5"/>
        <w:numPr>
          <w:ilvl w:val="0"/>
          <w:numId w:val="331"/>
        </w:numPr>
        <w:tabs>
          <w:tab w:val="left" w:pos="941"/>
        </w:tabs>
        <w:spacing w:before="120"/>
        <w:ind w:right="427"/>
        <w:rPr>
          <w:sz w:val="20"/>
        </w:rPr>
      </w:pPr>
      <w:r>
        <w:rPr>
          <w:sz w:val="20"/>
        </w:rPr>
        <w:t xml:space="preserve">ενίσχυση βασικών ικανοτήτων και εγκάρσιων δεξιοτήτων, ιδίως της εκμάθησης γλωσσών και των ψηφιακών </w:t>
      </w:r>
      <w:r>
        <w:rPr>
          <w:spacing w:val="-2"/>
          <w:sz w:val="20"/>
        </w:rPr>
        <w:t>δεξιοτήτων·</w:t>
      </w:r>
    </w:p>
    <w:p w14:paraId="6C7B3232" w14:textId="77777777" w:rsidR="0028661C" w:rsidRDefault="00B273B9">
      <w:pPr>
        <w:pStyle w:val="a5"/>
        <w:numPr>
          <w:ilvl w:val="0"/>
          <w:numId w:val="331"/>
        </w:numPr>
        <w:tabs>
          <w:tab w:val="left" w:pos="941"/>
        </w:tabs>
        <w:spacing w:before="119"/>
        <w:ind w:right="425"/>
        <w:rPr>
          <w:sz w:val="20"/>
        </w:rPr>
      </w:pPr>
      <w:r>
        <w:rPr>
          <w:sz w:val="20"/>
        </w:rPr>
        <w:t>υποστήριξη της ανάπτυξης ειδικών για κάθε επάγγελμα δεξιοτήτων που είναι απαραίτητες στην υφιστάμενη και τη μελλοντική αγορά εργασίας·</w:t>
      </w:r>
    </w:p>
    <w:p w14:paraId="6C7B3233" w14:textId="77777777" w:rsidR="0028661C" w:rsidRDefault="0028661C">
      <w:pPr>
        <w:jc w:val="both"/>
        <w:rPr>
          <w:sz w:val="20"/>
        </w:rPr>
        <w:sectPr w:rsidR="0028661C">
          <w:footerReference w:type="default" r:id="rId129"/>
          <w:pgSz w:w="12240" w:h="15840"/>
          <w:pgMar w:top="1400" w:right="660" w:bottom="280" w:left="860" w:header="0" w:footer="0" w:gutter="0"/>
          <w:cols w:space="720"/>
        </w:sectPr>
      </w:pPr>
    </w:p>
    <w:p w14:paraId="6C7B3234" w14:textId="77777777" w:rsidR="0028661C" w:rsidRDefault="00B273B9">
      <w:pPr>
        <w:pStyle w:val="a5"/>
        <w:numPr>
          <w:ilvl w:val="0"/>
          <w:numId w:val="331"/>
        </w:numPr>
        <w:tabs>
          <w:tab w:val="left" w:pos="941"/>
        </w:tabs>
        <w:spacing w:before="61"/>
        <w:ind w:right="426"/>
        <w:rPr>
          <w:sz w:val="20"/>
        </w:rPr>
      </w:pPr>
      <w:r>
        <w:rPr>
          <w:sz w:val="20"/>
        </w:rPr>
        <w:lastRenderedPageBreak/>
        <w:t>ανταλλαγή βέλτιστων πρακτικών και προώθηση της χρήσης νέων και καινοτόμων παιδαγωγικών μεθόδων και τεχνολ</w:t>
      </w:r>
      <w:r>
        <w:rPr>
          <w:sz w:val="20"/>
        </w:rPr>
        <w:t>ογιών,</w:t>
      </w:r>
      <w:r>
        <w:rPr>
          <w:spacing w:val="-4"/>
          <w:sz w:val="20"/>
        </w:rPr>
        <w:t xml:space="preserve"> </w:t>
      </w:r>
      <w:r>
        <w:rPr>
          <w:sz w:val="20"/>
        </w:rPr>
        <w:t>και</w:t>
      </w:r>
      <w:r>
        <w:rPr>
          <w:spacing w:val="-5"/>
          <w:sz w:val="20"/>
        </w:rPr>
        <w:t xml:space="preserve"> </w:t>
      </w:r>
      <w:r>
        <w:rPr>
          <w:sz w:val="20"/>
        </w:rPr>
        <w:t>υποστήριξη</w:t>
      </w:r>
      <w:r>
        <w:rPr>
          <w:spacing w:val="-2"/>
          <w:sz w:val="20"/>
        </w:rPr>
        <w:t xml:space="preserve"> </w:t>
      </w:r>
      <w:r>
        <w:rPr>
          <w:sz w:val="20"/>
        </w:rPr>
        <w:t>της</w:t>
      </w:r>
      <w:r>
        <w:rPr>
          <w:spacing w:val="-5"/>
          <w:sz w:val="20"/>
        </w:rPr>
        <w:t xml:space="preserve"> </w:t>
      </w:r>
      <w:r>
        <w:rPr>
          <w:sz w:val="20"/>
        </w:rPr>
        <w:t>επαγγελματικής</w:t>
      </w:r>
      <w:r>
        <w:rPr>
          <w:spacing w:val="-3"/>
          <w:sz w:val="20"/>
        </w:rPr>
        <w:t xml:space="preserve"> </w:t>
      </w:r>
      <w:r>
        <w:rPr>
          <w:sz w:val="20"/>
        </w:rPr>
        <w:t>ανάπτυξης</w:t>
      </w:r>
      <w:r>
        <w:rPr>
          <w:spacing w:val="-5"/>
          <w:sz w:val="20"/>
        </w:rPr>
        <w:t xml:space="preserve"> </w:t>
      </w:r>
      <w:r>
        <w:rPr>
          <w:sz w:val="20"/>
        </w:rPr>
        <w:t>των</w:t>
      </w:r>
      <w:r>
        <w:rPr>
          <w:spacing w:val="-5"/>
          <w:sz w:val="20"/>
        </w:rPr>
        <w:t xml:space="preserve"> </w:t>
      </w:r>
      <w:r>
        <w:rPr>
          <w:sz w:val="20"/>
        </w:rPr>
        <w:t>εκπαιδευτικών,</w:t>
      </w:r>
      <w:r>
        <w:rPr>
          <w:spacing w:val="-4"/>
          <w:sz w:val="20"/>
        </w:rPr>
        <w:t xml:space="preserve"> </w:t>
      </w:r>
      <w:r>
        <w:rPr>
          <w:sz w:val="20"/>
        </w:rPr>
        <w:t>των</w:t>
      </w:r>
      <w:r>
        <w:rPr>
          <w:spacing w:val="-5"/>
          <w:sz w:val="20"/>
        </w:rPr>
        <w:t xml:space="preserve"> </w:t>
      </w:r>
      <w:r>
        <w:rPr>
          <w:sz w:val="20"/>
        </w:rPr>
        <w:t>εκπαιδευτών,</w:t>
      </w:r>
      <w:r>
        <w:rPr>
          <w:spacing w:val="-5"/>
          <w:sz w:val="20"/>
        </w:rPr>
        <w:t xml:space="preserve"> </w:t>
      </w:r>
      <w:r>
        <w:rPr>
          <w:sz w:val="20"/>
        </w:rPr>
        <w:t>των</w:t>
      </w:r>
      <w:r>
        <w:rPr>
          <w:spacing w:val="-5"/>
          <w:sz w:val="20"/>
        </w:rPr>
        <w:t xml:space="preserve"> </w:t>
      </w:r>
      <w:r>
        <w:rPr>
          <w:sz w:val="20"/>
        </w:rPr>
        <w:t>μεντόρων και άλλου προσωπικού που απασχολείται στην ΕΕΚ·</w:t>
      </w:r>
    </w:p>
    <w:p w14:paraId="6C7B3235" w14:textId="77777777" w:rsidR="0028661C" w:rsidRDefault="00B273B9">
      <w:pPr>
        <w:pStyle w:val="a5"/>
        <w:numPr>
          <w:ilvl w:val="0"/>
          <w:numId w:val="331"/>
        </w:numPr>
        <w:tabs>
          <w:tab w:val="left" w:pos="941"/>
        </w:tabs>
        <w:spacing w:before="120"/>
        <w:ind w:right="426"/>
        <w:rPr>
          <w:sz w:val="20"/>
        </w:rPr>
      </w:pPr>
      <w:r>
        <w:rPr>
          <w:sz w:val="20"/>
        </w:rPr>
        <w:t xml:space="preserve">ανάπτυξη της ικανότητας των </w:t>
      </w:r>
      <w:proofErr w:type="spellStart"/>
      <w:r>
        <w:rPr>
          <w:sz w:val="20"/>
        </w:rPr>
        <w:t>παρόχων</w:t>
      </w:r>
      <w:proofErr w:type="spellEnd"/>
      <w:r>
        <w:rPr>
          <w:sz w:val="20"/>
        </w:rPr>
        <w:t xml:space="preserve"> ΕΕΚ να εκτελούν σχέδια κινητικότητας υψηλής ποιότητας, καθώς και της ικα</w:t>
      </w:r>
      <w:r>
        <w:rPr>
          <w:sz w:val="20"/>
        </w:rPr>
        <w:t xml:space="preserve">νότητάς τους να συγκροτούν ποιοτικές συμπράξεις στο πλαίσιο της ανάπτυξης της οικείας στρατηγικής για </w:t>
      </w:r>
      <w:r>
        <w:rPr>
          <w:spacing w:val="-2"/>
          <w:sz w:val="20"/>
        </w:rPr>
        <w:t>διεθνοποίηση·</w:t>
      </w:r>
    </w:p>
    <w:p w14:paraId="6C7B3236" w14:textId="77777777" w:rsidR="0028661C" w:rsidRDefault="00B273B9">
      <w:pPr>
        <w:pStyle w:val="a5"/>
        <w:numPr>
          <w:ilvl w:val="0"/>
          <w:numId w:val="331"/>
        </w:numPr>
        <w:tabs>
          <w:tab w:val="left" w:pos="941"/>
        </w:tabs>
        <w:spacing w:before="120"/>
        <w:ind w:right="423"/>
        <w:rPr>
          <w:sz w:val="20"/>
        </w:rPr>
      </w:pPr>
      <w:r>
        <w:rPr>
          <w:sz w:val="20"/>
        </w:rPr>
        <w:t>μέριμνα ώστε η κινητικότητα να αποτελεί ρεαλιστική δυνατότητα για κάθε εκπαιδευόμενο σε ΑΕΕΚ και ΣΕΕΚ, και αύξηση της μέσης διάρκειας της κι</w:t>
      </w:r>
      <w:r>
        <w:rPr>
          <w:sz w:val="20"/>
        </w:rPr>
        <w:t>νητικότητας για τους εκπαιδευομένους ΕΕΚ με σκοπό την ενίσχυση της ποιότητας και του αντίκτυπού της·</w:t>
      </w:r>
    </w:p>
    <w:p w14:paraId="6C7B3237" w14:textId="77777777" w:rsidR="0028661C" w:rsidRDefault="00B273B9">
      <w:pPr>
        <w:pStyle w:val="a5"/>
        <w:numPr>
          <w:ilvl w:val="0"/>
          <w:numId w:val="331"/>
        </w:numPr>
        <w:tabs>
          <w:tab w:val="left" w:pos="941"/>
        </w:tabs>
        <w:spacing w:before="119"/>
        <w:ind w:right="419"/>
        <w:rPr>
          <w:sz w:val="20"/>
        </w:rPr>
      </w:pPr>
      <w:r>
        <w:rPr>
          <w:sz w:val="20"/>
        </w:rPr>
        <w:t>προώθηση της ποιότητας, της διαφάνειας και της αναγνώρισης των μαθησιακών αποτελεσμάτων των περιόδων κινητικότητας στο εξωτερικό, ιδίως με τη χρήση ευρωπαϊ</w:t>
      </w:r>
      <w:r>
        <w:rPr>
          <w:sz w:val="20"/>
        </w:rPr>
        <w:t>κών εργαλείων και μέσων για τον σκοπό αυτό</w:t>
      </w:r>
    </w:p>
    <w:p w14:paraId="6C7B3238" w14:textId="77777777" w:rsidR="0028661C" w:rsidRDefault="0028661C">
      <w:pPr>
        <w:pStyle w:val="a3"/>
      </w:pPr>
    </w:p>
    <w:p w14:paraId="6C7B3239" w14:textId="77777777" w:rsidR="0028661C" w:rsidRDefault="0028661C">
      <w:pPr>
        <w:pStyle w:val="a3"/>
        <w:spacing w:before="11"/>
        <w:rPr>
          <w:sz w:val="19"/>
        </w:rPr>
      </w:pPr>
    </w:p>
    <w:p w14:paraId="6C7B323A" w14:textId="77777777" w:rsidR="0028661C" w:rsidRDefault="00B273B9">
      <w:pPr>
        <w:pStyle w:val="7"/>
        <w:ind w:left="220"/>
        <w:jc w:val="left"/>
      </w:pPr>
      <w:r>
        <w:rPr>
          <w:spacing w:val="-2"/>
        </w:rPr>
        <w:t>ΣΤΟΝ ΤΟΜΕΑ ΤΗΣ</w:t>
      </w:r>
      <w:r>
        <w:rPr>
          <w:spacing w:val="-3"/>
        </w:rPr>
        <w:t xml:space="preserve"> </w:t>
      </w:r>
      <w:r>
        <w:rPr>
          <w:spacing w:val="-2"/>
        </w:rPr>
        <w:t>ΣΧΟΛΙΚΗΣ ΕΚΠΑΙΔΕΥΣΗΣ</w:t>
      </w:r>
    </w:p>
    <w:p w14:paraId="6C7B323B" w14:textId="77777777" w:rsidR="0028661C" w:rsidRDefault="00B273B9">
      <w:pPr>
        <w:pStyle w:val="8"/>
        <w:spacing w:before="118"/>
        <w:ind w:left="220"/>
      </w:pPr>
      <w:r>
        <w:t>Βελτίωση</w:t>
      </w:r>
      <w:r>
        <w:rPr>
          <w:spacing w:val="-10"/>
        </w:rPr>
        <w:t xml:space="preserve"> </w:t>
      </w:r>
      <w:r>
        <w:t>της</w:t>
      </w:r>
      <w:r>
        <w:rPr>
          <w:spacing w:val="-8"/>
        </w:rPr>
        <w:t xml:space="preserve"> </w:t>
      </w:r>
      <w:r>
        <w:t>ποιότητας</w:t>
      </w:r>
      <w:r>
        <w:rPr>
          <w:spacing w:val="-8"/>
        </w:rPr>
        <w:t xml:space="preserve"> </w:t>
      </w:r>
      <w:r>
        <w:t>της</w:t>
      </w:r>
      <w:r>
        <w:rPr>
          <w:spacing w:val="-10"/>
        </w:rPr>
        <w:t xml:space="preserve"> </w:t>
      </w:r>
      <w:r>
        <w:t>διδασκαλίας</w:t>
      </w:r>
      <w:r>
        <w:rPr>
          <w:spacing w:val="-5"/>
        </w:rPr>
        <w:t xml:space="preserve"> </w:t>
      </w:r>
      <w:r>
        <w:t>και</w:t>
      </w:r>
      <w:r>
        <w:rPr>
          <w:spacing w:val="-8"/>
        </w:rPr>
        <w:t xml:space="preserve"> </w:t>
      </w:r>
      <w:r>
        <w:t>της</w:t>
      </w:r>
      <w:r>
        <w:rPr>
          <w:spacing w:val="-8"/>
        </w:rPr>
        <w:t xml:space="preserve"> </w:t>
      </w:r>
      <w:r>
        <w:t>μάθησης</w:t>
      </w:r>
      <w:r>
        <w:rPr>
          <w:spacing w:val="-8"/>
        </w:rPr>
        <w:t xml:space="preserve"> </w:t>
      </w:r>
      <w:r>
        <w:t>στη</w:t>
      </w:r>
      <w:r>
        <w:rPr>
          <w:spacing w:val="-9"/>
        </w:rPr>
        <w:t xml:space="preserve"> </w:t>
      </w:r>
      <w:r>
        <w:t>σχολική</w:t>
      </w:r>
      <w:r>
        <w:rPr>
          <w:spacing w:val="-3"/>
        </w:rPr>
        <w:t xml:space="preserve"> </w:t>
      </w:r>
      <w:r>
        <w:t>εκπαίδευση</w:t>
      </w:r>
      <w:r>
        <w:rPr>
          <w:spacing w:val="-10"/>
        </w:rPr>
        <w:t xml:space="preserve"> </w:t>
      </w:r>
      <w:r>
        <w:t>με</w:t>
      </w:r>
      <w:r>
        <w:rPr>
          <w:spacing w:val="-6"/>
        </w:rPr>
        <w:t xml:space="preserve"> </w:t>
      </w:r>
      <w:r>
        <w:t>τις</w:t>
      </w:r>
      <w:r>
        <w:rPr>
          <w:spacing w:val="-8"/>
        </w:rPr>
        <w:t xml:space="preserve"> </w:t>
      </w:r>
      <w:r>
        <w:t>εξής</w:t>
      </w:r>
      <w:r>
        <w:rPr>
          <w:spacing w:val="-8"/>
        </w:rPr>
        <w:t xml:space="preserve"> </w:t>
      </w:r>
      <w:r>
        <w:rPr>
          <w:spacing w:val="-2"/>
        </w:rPr>
        <w:t>ενέργειες:</w:t>
      </w:r>
    </w:p>
    <w:p w14:paraId="6C7B323C" w14:textId="77777777" w:rsidR="0028661C" w:rsidRDefault="00B273B9">
      <w:pPr>
        <w:pStyle w:val="a5"/>
        <w:numPr>
          <w:ilvl w:val="0"/>
          <w:numId w:val="331"/>
        </w:numPr>
        <w:tabs>
          <w:tab w:val="left" w:pos="940"/>
          <w:tab w:val="left" w:pos="941"/>
        </w:tabs>
        <w:spacing w:before="121"/>
        <w:ind w:right="426"/>
        <w:jc w:val="left"/>
        <w:rPr>
          <w:sz w:val="20"/>
        </w:rPr>
      </w:pPr>
      <w:r>
        <w:rPr>
          <w:sz w:val="20"/>
        </w:rPr>
        <w:t>υποστήριξη</w:t>
      </w:r>
      <w:r>
        <w:rPr>
          <w:spacing w:val="-2"/>
          <w:sz w:val="20"/>
        </w:rPr>
        <w:t xml:space="preserve"> </w:t>
      </w:r>
      <w:r>
        <w:rPr>
          <w:sz w:val="20"/>
        </w:rPr>
        <w:t>της</w:t>
      </w:r>
      <w:r>
        <w:rPr>
          <w:spacing w:val="-3"/>
          <w:sz w:val="20"/>
        </w:rPr>
        <w:t xml:space="preserve"> </w:t>
      </w:r>
      <w:r>
        <w:rPr>
          <w:sz w:val="20"/>
        </w:rPr>
        <w:t>επαγγελματικής</w:t>
      </w:r>
      <w:r>
        <w:rPr>
          <w:spacing w:val="-3"/>
          <w:sz w:val="20"/>
        </w:rPr>
        <w:t xml:space="preserve"> </w:t>
      </w:r>
      <w:r>
        <w:rPr>
          <w:sz w:val="20"/>
        </w:rPr>
        <w:t>ανάπτυξης</w:t>
      </w:r>
      <w:r>
        <w:rPr>
          <w:spacing w:val="-2"/>
          <w:sz w:val="20"/>
        </w:rPr>
        <w:t xml:space="preserve"> </w:t>
      </w:r>
      <w:r>
        <w:rPr>
          <w:sz w:val="20"/>
        </w:rPr>
        <w:t>των</w:t>
      </w:r>
      <w:r>
        <w:rPr>
          <w:spacing w:val="-3"/>
          <w:sz w:val="20"/>
        </w:rPr>
        <w:t xml:space="preserve"> </w:t>
      </w:r>
      <w:r>
        <w:rPr>
          <w:sz w:val="20"/>
        </w:rPr>
        <w:t>εκπαιδευτικών,</w:t>
      </w:r>
      <w:r>
        <w:rPr>
          <w:spacing w:val="-2"/>
          <w:sz w:val="20"/>
        </w:rPr>
        <w:t xml:space="preserve"> </w:t>
      </w:r>
      <w:r>
        <w:rPr>
          <w:sz w:val="20"/>
        </w:rPr>
        <w:t>των</w:t>
      </w:r>
      <w:r>
        <w:rPr>
          <w:spacing w:val="-3"/>
          <w:sz w:val="20"/>
        </w:rPr>
        <w:t xml:space="preserve"> </w:t>
      </w:r>
      <w:r>
        <w:rPr>
          <w:sz w:val="20"/>
        </w:rPr>
        <w:t>διευθυντών</w:t>
      </w:r>
      <w:r>
        <w:rPr>
          <w:spacing w:val="-1"/>
          <w:sz w:val="20"/>
        </w:rPr>
        <w:t xml:space="preserve"> </w:t>
      </w:r>
      <w:r>
        <w:rPr>
          <w:sz w:val="20"/>
        </w:rPr>
        <w:t>σχολείων</w:t>
      </w:r>
      <w:r>
        <w:rPr>
          <w:spacing w:val="-3"/>
          <w:sz w:val="20"/>
        </w:rPr>
        <w:t xml:space="preserve"> </w:t>
      </w:r>
      <w:r>
        <w:rPr>
          <w:sz w:val="20"/>
        </w:rPr>
        <w:t>και</w:t>
      </w:r>
      <w:r>
        <w:rPr>
          <w:spacing w:val="-2"/>
          <w:sz w:val="20"/>
        </w:rPr>
        <w:t xml:space="preserve"> </w:t>
      </w:r>
      <w:r>
        <w:rPr>
          <w:sz w:val="20"/>
        </w:rPr>
        <w:t>άλλου</w:t>
      </w:r>
      <w:r>
        <w:rPr>
          <w:spacing w:val="-2"/>
          <w:sz w:val="20"/>
        </w:rPr>
        <w:t xml:space="preserve"> </w:t>
      </w:r>
      <w:r>
        <w:rPr>
          <w:sz w:val="20"/>
        </w:rPr>
        <w:t>προσωπικού των σχολείων</w:t>
      </w:r>
    </w:p>
    <w:p w14:paraId="6C7B323D" w14:textId="77777777" w:rsidR="0028661C" w:rsidRDefault="00B273B9">
      <w:pPr>
        <w:pStyle w:val="a5"/>
        <w:numPr>
          <w:ilvl w:val="0"/>
          <w:numId w:val="331"/>
        </w:numPr>
        <w:tabs>
          <w:tab w:val="left" w:pos="940"/>
          <w:tab w:val="left" w:pos="941"/>
        </w:tabs>
        <w:spacing w:before="121"/>
        <w:ind w:hanging="361"/>
        <w:jc w:val="left"/>
        <w:rPr>
          <w:sz w:val="20"/>
        </w:rPr>
      </w:pPr>
      <w:r>
        <w:rPr>
          <w:sz w:val="20"/>
        </w:rPr>
        <w:t>προώθηση</w:t>
      </w:r>
      <w:r>
        <w:rPr>
          <w:spacing w:val="-11"/>
          <w:sz w:val="20"/>
        </w:rPr>
        <w:t xml:space="preserve"> </w:t>
      </w:r>
      <w:r>
        <w:rPr>
          <w:sz w:val="20"/>
        </w:rPr>
        <w:t>της</w:t>
      </w:r>
      <w:r>
        <w:rPr>
          <w:spacing w:val="-10"/>
          <w:sz w:val="20"/>
        </w:rPr>
        <w:t xml:space="preserve"> </w:t>
      </w:r>
      <w:r>
        <w:rPr>
          <w:sz w:val="20"/>
        </w:rPr>
        <w:t>χρήσης</w:t>
      </w:r>
      <w:r>
        <w:rPr>
          <w:spacing w:val="-11"/>
          <w:sz w:val="20"/>
        </w:rPr>
        <w:t xml:space="preserve"> </w:t>
      </w:r>
      <w:r>
        <w:rPr>
          <w:sz w:val="20"/>
        </w:rPr>
        <w:t>νέων</w:t>
      </w:r>
      <w:r>
        <w:rPr>
          <w:spacing w:val="-11"/>
          <w:sz w:val="20"/>
        </w:rPr>
        <w:t xml:space="preserve"> </w:t>
      </w:r>
      <w:r>
        <w:rPr>
          <w:sz w:val="20"/>
        </w:rPr>
        <w:t>τεχνολογιών</w:t>
      </w:r>
      <w:r>
        <w:rPr>
          <w:spacing w:val="-11"/>
          <w:sz w:val="20"/>
        </w:rPr>
        <w:t xml:space="preserve"> </w:t>
      </w:r>
      <w:r>
        <w:rPr>
          <w:sz w:val="20"/>
        </w:rPr>
        <w:t>και</w:t>
      </w:r>
      <w:r>
        <w:rPr>
          <w:spacing w:val="-10"/>
          <w:sz w:val="20"/>
        </w:rPr>
        <w:t xml:space="preserve"> </w:t>
      </w:r>
      <w:r>
        <w:rPr>
          <w:sz w:val="20"/>
        </w:rPr>
        <w:t>καινοτόμων</w:t>
      </w:r>
      <w:r>
        <w:rPr>
          <w:spacing w:val="-11"/>
          <w:sz w:val="20"/>
        </w:rPr>
        <w:t xml:space="preserve"> </w:t>
      </w:r>
      <w:r>
        <w:rPr>
          <w:sz w:val="20"/>
        </w:rPr>
        <w:t>μεθόδων</w:t>
      </w:r>
      <w:r>
        <w:rPr>
          <w:spacing w:val="-11"/>
          <w:sz w:val="20"/>
        </w:rPr>
        <w:t xml:space="preserve"> </w:t>
      </w:r>
      <w:r>
        <w:rPr>
          <w:spacing w:val="-2"/>
          <w:sz w:val="20"/>
        </w:rPr>
        <w:t>διδασκαλίας</w:t>
      </w:r>
    </w:p>
    <w:p w14:paraId="6C7B323E" w14:textId="77777777" w:rsidR="0028661C" w:rsidRDefault="00B273B9">
      <w:pPr>
        <w:pStyle w:val="a5"/>
        <w:numPr>
          <w:ilvl w:val="0"/>
          <w:numId w:val="331"/>
        </w:numPr>
        <w:tabs>
          <w:tab w:val="left" w:pos="940"/>
          <w:tab w:val="left" w:pos="941"/>
        </w:tabs>
        <w:spacing w:before="119"/>
        <w:ind w:hanging="361"/>
        <w:jc w:val="left"/>
        <w:rPr>
          <w:sz w:val="20"/>
        </w:rPr>
      </w:pPr>
      <w:r>
        <w:rPr>
          <w:spacing w:val="-2"/>
          <w:sz w:val="20"/>
        </w:rPr>
        <w:t>βελτίωση</w:t>
      </w:r>
      <w:r>
        <w:rPr>
          <w:spacing w:val="1"/>
          <w:sz w:val="20"/>
        </w:rPr>
        <w:t xml:space="preserve"> </w:t>
      </w:r>
      <w:r>
        <w:rPr>
          <w:spacing w:val="-2"/>
          <w:sz w:val="20"/>
        </w:rPr>
        <w:t>της</w:t>
      </w:r>
      <w:r>
        <w:rPr>
          <w:sz w:val="20"/>
        </w:rPr>
        <w:t xml:space="preserve"> </w:t>
      </w:r>
      <w:r>
        <w:rPr>
          <w:spacing w:val="-2"/>
          <w:sz w:val="20"/>
        </w:rPr>
        <w:t>εκμάθησης</w:t>
      </w:r>
      <w:r>
        <w:rPr>
          <w:sz w:val="20"/>
        </w:rPr>
        <w:t xml:space="preserve"> </w:t>
      </w:r>
      <w:r>
        <w:rPr>
          <w:spacing w:val="-2"/>
          <w:sz w:val="20"/>
        </w:rPr>
        <w:t>γλωσσών</w:t>
      </w:r>
      <w:r>
        <w:rPr>
          <w:spacing w:val="1"/>
          <w:sz w:val="20"/>
        </w:rPr>
        <w:t xml:space="preserve"> </w:t>
      </w:r>
      <w:r>
        <w:rPr>
          <w:spacing w:val="-2"/>
          <w:sz w:val="20"/>
        </w:rPr>
        <w:t>και</w:t>
      </w:r>
      <w:r>
        <w:rPr>
          <w:spacing w:val="1"/>
          <w:sz w:val="20"/>
        </w:rPr>
        <w:t xml:space="preserve"> </w:t>
      </w:r>
      <w:r>
        <w:rPr>
          <w:spacing w:val="-2"/>
          <w:sz w:val="20"/>
        </w:rPr>
        <w:t>της</w:t>
      </w:r>
      <w:r>
        <w:rPr>
          <w:sz w:val="20"/>
        </w:rPr>
        <w:t xml:space="preserve"> </w:t>
      </w:r>
      <w:r>
        <w:rPr>
          <w:spacing w:val="-2"/>
          <w:sz w:val="20"/>
        </w:rPr>
        <w:t>γλωσσικής</w:t>
      </w:r>
      <w:r>
        <w:rPr>
          <w:spacing w:val="1"/>
          <w:sz w:val="20"/>
        </w:rPr>
        <w:t xml:space="preserve"> </w:t>
      </w:r>
      <w:r>
        <w:rPr>
          <w:spacing w:val="-2"/>
          <w:sz w:val="20"/>
        </w:rPr>
        <w:t>πολυμορφίας</w:t>
      </w:r>
      <w:r>
        <w:rPr>
          <w:sz w:val="20"/>
        </w:rPr>
        <w:t xml:space="preserve"> </w:t>
      </w:r>
      <w:r>
        <w:rPr>
          <w:spacing w:val="-2"/>
          <w:sz w:val="20"/>
        </w:rPr>
        <w:t>στα</w:t>
      </w:r>
      <w:r>
        <w:rPr>
          <w:spacing w:val="3"/>
          <w:sz w:val="20"/>
        </w:rPr>
        <w:t xml:space="preserve"> </w:t>
      </w:r>
      <w:r>
        <w:rPr>
          <w:spacing w:val="-2"/>
          <w:sz w:val="20"/>
        </w:rPr>
        <w:t>σχολεία</w:t>
      </w:r>
    </w:p>
    <w:p w14:paraId="6C7B323F" w14:textId="77777777" w:rsidR="0028661C" w:rsidRDefault="00B273B9">
      <w:pPr>
        <w:pStyle w:val="a5"/>
        <w:numPr>
          <w:ilvl w:val="0"/>
          <w:numId w:val="331"/>
        </w:numPr>
        <w:tabs>
          <w:tab w:val="left" w:pos="940"/>
          <w:tab w:val="left" w:pos="941"/>
        </w:tabs>
        <w:spacing w:before="120"/>
        <w:ind w:right="426"/>
        <w:jc w:val="left"/>
        <w:rPr>
          <w:sz w:val="20"/>
        </w:rPr>
      </w:pPr>
      <w:r>
        <w:rPr>
          <w:sz w:val="20"/>
        </w:rPr>
        <w:t>υποστήριξη</w:t>
      </w:r>
      <w:r>
        <w:rPr>
          <w:spacing w:val="40"/>
          <w:sz w:val="20"/>
        </w:rPr>
        <w:t xml:space="preserve"> </w:t>
      </w:r>
      <w:r>
        <w:rPr>
          <w:sz w:val="20"/>
        </w:rPr>
        <w:t>της</w:t>
      </w:r>
      <w:r>
        <w:rPr>
          <w:spacing w:val="40"/>
          <w:sz w:val="20"/>
        </w:rPr>
        <w:t xml:space="preserve"> </w:t>
      </w:r>
      <w:r>
        <w:rPr>
          <w:sz w:val="20"/>
        </w:rPr>
        <w:t>ανταλλαγής</w:t>
      </w:r>
      <w:r>
        <w:rPr>
          <w:spacing w:val="40"/>
          <w:sz w:val="20"/>
        </w:rPr>
        <w:t xml:space="preserve"> </w:t>
      </w:r>
      <w:r>
        <w:rPr>
          <w:sz w:val="20"/>
        </w:rPr>
        <w:t>και</w:t>
      </w:r>
      <w:r>
        <w:rPr>
          <w:spacing w:val="40"/>
          <w:sz w:val="20"/>
        </w:rPr>
        <w:t xml:space="preserve"> </w:t>
      </w:r>
      <w:r>
        <w:rPr>
          <w:sz w:val="20"/>
        </w:rPr>
        <w:t>μεταφοράς</w:t>
      </w:r>
      <w:r>
        <w:rPr>
          <w:spacing w:val="40"/>
          <w:sz w:val="20"/>
        </w:rPr>
        <w:t xml:space="preserve"> </w:t>
      </w:r>
      <w:r>
        <w:rPr>
          <w:sz w:val="20"/>
        </w:rPr>
        <w:t>βέλτιστων</w:t>
      </w:r>
      <w:r>
        <w:rPr>
          <w:spacing w:val="40"/>
          <w:sz w:val="20"/>
        </w:rPr>
        <w:t xml:space="preserve"> </w:t>
      </w:r>
      <w:r>
        <w:rPr>
          <w:sz w:val="20"/>
        </w:rPr>
        <w:t>πρακτικών</w:t>
      </w:r>
      <w:r>
        <w:rPr>
          <w:spacing w:val="40"/>
          <w:sz w:val="20"/>
        </w:rPr>
        <w:t xml:space="preserve"> </w:t>
      </w:r>
      <w:r>
        <w:rPr>
          <w:sz w:val="20"/>
        </w:rPr>
        <w:t>στη</w:t>
      </w:r>
      <w:r>
        <w:rPr>
          <w:spacing w:val="40"/>
          <w:sz w:val="20"/>
        </w:rPr>
        <w:t xml:space="preserve"> </w:t>
      </w:r>
      <w:r>
        <w:rPr>
          <w:sz w:val="20"/>
        </w:rPr>
        <w:t>διδασκαλία</w:t>
      </w:r>
      <w:r>
        <w:rPr>
          <w:spacing w:val="40"/>
          <w:sz w:val="20"/>
        </w:rPr>
        <w:t xml:space="preserve"> </w:t>
      </w:r>
      <w:r>
        <w:rPr>
          <w:sz w:val="20"/>
        </w:rPr>
        <w:t>και</w:t>
      </w:r>
      <w:r>
        <w:rPr>
          <w:spacing w:val="40"/>
          <w:sz w:val="20"/>
        </w:rPr>
        <w:t xml:space="preserve"> </w:t>
      </w:r>
      <w:r>
        <w:rPr>
          <w:sz w:val="20"/>
        </w:rPr>
        <w:t>στην</w:t>
      </w:r>
      <w:r>
        <w:rPr>
          <w:spacing w:val="40"/>
          <w:sz w:val="20"/>
        </w:rPr>
        <w:t xml:space="preserve"> </w:t>
      </w:r>
      <w:r>
        <w:rPr>
          <w:sz w:val="20"/>
        </w:rPr>
        <w:t>ανάπτυξη</w:t>
      </w:r>
      <w:r>
        <w:rPr>
          <w:spacing w:val="40"/>
          <w:sz w:val="20"/>
        </w:rPr>
        <w:t xml:space="preserve"> </w:t>
      </w:r>
      <w:r>
        <w:rPr>
          <w:sz w:val="20"/>
        </w:rPr>
        <w:t>των</w:t>
      </w:r>
      <w:r>
        <w:rPr>
          <w:spacing w:val="40"/>
          <w:sz w:val="20"/>
        </w:rPr>
        <w:t xml:space="preserve"> </w:t>
      </w:r>
      <w:r>
        <w:rPr>
          <w:spacing w:val="-2"/>
          <w:sz w:val="20"/>
        </w:rPr>
        <w:t>σχολείων</w:t>
      </w:r>
    </w:p>
    <w:p w14:paraId="6C7B3240" w14:textId="77777777" w:rsidR="0028661C" w:rsidRDefault="00B273B9">
      <w:pPr>
        <w:pStyle w:val="8"/>
        <w:spacing w:before="122"/>
        <w:ind w:left="220"/>
      </w:pPr>
      <w:r>
        <w:t>Συμβολή</w:t>
      </w:r>
      <w:r>
        <w:rPr>
          <w:spacing w:val="-9"/>
        </w:rPr>
        <w:t xml:space="preserve"> </w:t>
      </w:r>
      <w:r>
        <w:t>στη</w:t>
      </w:r>
      <w:r>
        <w:rPr>
          <w:spacing w:val="-9"/>
        </w:rPr>
        <w:t xml:space="preserve"> </w:t>
      </w:r>
      <w:r>
        <w:t>δημιουργία</w:t>
      </w:r>
      <w:r>
        <w:rPr>
          <w:spacing w:val="-8"/>
        </w:rPr>
        <w:t xml:space="preserve"> </w:t>
      </w:r>
      <w:r>
        <w:t>του</w:t>
      </w:r>
      <w:r>
        <w:rPr>
          <w:spacing w:val="-8"/>
        </w:rPr>
        <w:t xml:space="preserve"> </w:t>
      </w:r>
      <w:r>
        <w:t>Ευρωπαϊκού</w:t>
      </w:r>
      <w:r>
        <w:rPr>
          <w:spacing w:val="-8"/>
        </w:rPr>
        <w:t xml:space="preserve"> </w:t>
      </w:r>
      <w:r>
        <w:t>Χώρου</w:t>
      </w:r>
      <w:r>
        <w:rPr>
          <w:spacing w:val="-8"/>
        </w:rPr>
        <w:t xml:space="preserve"> </w:t>
      </w:r>
      <w:r>
        <w:t>Εκπαίδευσης</w:t>
      </w:r>
      <w:r>
        <w:rPr>
          <w:spacing w:val="-7"/>
        </w:rPr>
        <w:t xml:space="preserve"> </w:t>
      </w:r>
      <w:r>
        <w:t>με</w:t>
      </w:r>
      <w:r>
        <w:rPr>
          <w:spacing w:val="-8"/>
        </w:rPr>
        <w:t xml:space="preserve"> </w:t>
      </w:r>
      <w:r>
        <w:t>τις</w:t>
      </w:r>
      <w:r>
        <w:rPr>
          <w:spacing w:val="-8"/>
        </w:rPr>
        <w:t xml:space="preserve"> </w:t>
      </w:r>
      <w:r>
        <w:t>εξής</w:t>
      </w:r>
      <w:r>
        <w:rPr>
          <w:spacing w:val="-8"/>
        </w:rPr>
        <w:t xml:space="preserve"> </w:t>
      </w:r>
      <w:r>
        <w:rPr>
          <w:spacing w:val="-2"/>
        </w:rPr>
        <w:t>ενέργειες:</w:t>
      </w:r>
    </w:p>
    <w:p w14:paraId="6C7B3241" w14:textId="77777777" w:rsidR="0028661C" w:rsidRDefault="00B273B9">
      <w:pPr>
        <w:pStyle w:val="a5"/>
        <w:numPr>
          <w:ilvl w:val="0"/>
          <w:numId w:val="331"/>
        </w:numPr>
        <w:tabs>
          <w:tab w:val="left" w:pos="940"/>
          <w:tab w:val="left" w:pos="941"/>
        </w:tabs>
        <w:spacing w:before="118"/>
        <w:ind w:right="421"/>
        <w:jc w:val="left"/>
        <w:rPr>
          <w:sz w:val="20"/>
        </w:rPr>
      </w:pPr>
      <w:r>
        <w:rPr>
          <w:sz w:val="20"/>
        </w:rPr>
        <w:t>ανάπτυξη</w:t>
      </w:r>
      <w:r>
        <w:rPr>
          <w:spacing w:val="25"/>
          <w:sz w:val="20"/>
        </w:rPr>
        <w:t xml:space="preserve"> </w:t>
      </w:r>
      <w:r>
        <w:rPr>
          <w:sz w:val="20"/>
        </w:rPr>
        <w:t>της</w:t>
      </w:r>
      <w:r>
        <w:rPr>
          <w:spacing w:val="25"/>
          <w:sz w:val="20"/>
        </w:rPr>
        <w:t xml:space="preserve"> </w:t>
      </w:r>
      <w:r>
        <w:rPr>
          <w:sz w:val="20"/>
        </w:rPr>
        <w:t>ικανότητας</w:t>
      </w:r>
      <w:r>
        <w:rPr>
          <w:spacing w:val="24"/>
          <w:sz w:val="20"/>
        </w:rPr>
        <w:t xml:space="preserve"> </w:t>
      </w:r>
      <w:r>
        <w:rPr>
          <w:sz w:val="20"/>
        </w:rPr>
        <w:t>των</w:t>
      </w:r>
      <w:r>
        <w:rPr>
          <w:spacing w:val="24"/>
          <w:sz w:val="20"/>
        </w:rPr>
        <w:t xml:space="preserve"> </w:t>
      </w:r>
      <w:r>
        <w:rPr>
          <w:sz w:val="20"/>
        </w:rPr>
        <w:t>σχολείων</w:t>
      </w:r>
      <w:r>
        <w:rPr>
          <w:spacing w:val="24"/>
          <w:sz w:val="20"/>
        </w:rPr>
        <w:t xml:space="preserve"> </w:t>
      </w:r>
      <w:r>
        <w:rPr>
          <w:sz w:val="20"/>
        </w:rPr>
        <w:t>να</w:t>
      </w:r>
      <w:r>
        <w:rPr>
          <w:spacing w:val="27"/>
          <w:sz w:val="20"/>
        </w:rPr>
        <w:t xml:space="preserve"> </w:t>
      </w:r>
      <w:r>
        <w:rPr>
          <w:sz w:val="20"/>
        </w:rPr>
        <w:t>συμμετέχουν</w:t>
      </w:r>
      <w:r>
        <w:rPr>
          <w:spacing w:val="27"/>
          <w:sz w:val="20"/>
        </w:rPr>
        <w:t xml:space="preserve"> </w:t>
      </w:r>
      <w:r>
        <w:rPr>
          <w:sz w:val="20"/>
        </w:rPr>
        <w:t>σε</w:t>
      </w:r>
      <w:r>
        <w:rPr>
          <w:spacing w:val="25"/>
          <w:sz w:val="20"/>
        </w:rPr>
        <w:t xml:space="preserve"> </w:t>
      </w:r>
      <w:r>
        <w:rPr>
          <w:sz w:val="20"/>
        </w:rPr>
        <w:t>διασυνοριακές</w:t>
      </w:r>
      <w:r>
        <w:rPr>
          <w:spacing w:val="25"/>
          <w:sz w:val="20"/>
        </w:rPr>
        <w:t xml:space="preserve"> </w:t>
      </w:r>
      <w:r>
        <w:rPr>
          <w:sz w:val="20"/>
        </w:rPr>
        <w:t>ανταλλαγές</w:t>
      </w:r>
      <w:r>
        <w:rPr>
          <w:spacing w:val="25"/>
          <w:sz w:val="20"/>
        </w:rPr>
        <w:t xml:space="preserve"> </w:t>
      </w:r>
      <w:r>
        <w:rPr>
          <w:sz w:val="20"/>
        </w:rPr>
        <w:t>και</w:t>
      </w:r>
      <w:r>
        <w:rPr>
          <w:spacing w:val="25"/>
          <w:sz w:val="20"/>
        </w:rPr>
        <w:t xml:space="preserve"> </w:t>
      </w:r>
      <w:r>
        <w:rPr>
          <w:sz w:val="20"/>
        </w:rPr>
        <w:t>συνεργασία</w:t>
      </w:r>
      <w:r>
        <w:rPr>
          <w:spacing w:val="24"/>
          <w:sz w:val="20"/>
        </w:rPr>
        <w:t xml:space="preserve"> </w:t>
      </w:r>
      <w:r>
        <w:rPr>
          <w:sz w:val="20"/>
        </w:rPr>
        <w:t>και</w:t>
      </w:r>
      <w:r>
        <w:rPr>
          <w:spacing w:val="27"/>
          <w:sz w:val="20"/>
        </w:rPr>
        <w:t xml:space="preserve"> </w:t>
      </w:r>
      <w:r>
        <w:rPr>
          <w:sz w:val="20"/>
        </w:rPr>
        <w:t>να εκτελούν σχέδια κινητικότητας υψηλής ποιότητας</w:t>
      </w:r>
    </w:p>
    <w:p w14:paraId="6C7B3242" w14:textId="77777777" w:rsidR="0028661C" w:rsidRDefault="00B273B9">
      <w:pPr>
        <w:pStyle w:val="a5"/>
        <w:numPr>
          <w:ilvl w:val="0"/>
          <w:numId w:val="331"/>
        </w:numPr>
        <w:tabs>
          <w:tab w:val="left" w:pos="940"/>
          <w:tab w:val="left" w:pos="941"/>
        </w:tabs>
        <w:spacing w:before="119"/>
        <w:ind w:right="429"/>
        <w:jc w:val="left"/>
        <w:rPr>
          <w:sz w:val="20"/>
        </w:rPr>
      </w:pPr>
      <w:r>
        <w:rPr>
          <w:sz w:val="20"/>
        </w:rPr>
        <w:t>μέριμνα</w:t>
      </w:r>
      <w:r>
        <w:rPr>
          <w:spacing w:val="40"/>
          <w:sz w:val="20"/>
        </w:rPr>
        <w:t xml:space="preserve"> </w:t>
      </w:r>
      <w:r>
        <w:rPr>
          <w:sz w:val="20"/>
        </w:rPr>
        <w:t>ώστε</w:t>
      </w:r>
      <w:r>
        <w:rPr>
          <w:spacing w:val="40"/>
          <w:sz w:val="20"/>
        </w:rPr>
        <w:t xml:space="preserve"> </w:t>
      </w:r>
      <w:r>
        <w:rPr>
          <w:sz w:val="20"/>
        </w:rPr>
        <w:t>η</w:t>
      </w:r>
      <w:r>
        <w:rPr>
          <w:spacing w:val="40"/>
          <w:sz w:val="20"/>
        </w:rPr>
        <w:t xml:space="preserve"> </w:t>
      </w:r>
      <w:r>
        <w:rPr>
          <w:sz w:val="20"/>
        </w:rPr>
        <w:t>μαθησιακή</w:t>
      </w:r>
      <w:r>
        <w:rPr>
          <w:spacing w:val="40"/>
          <w:sz w:val="20"/>
        </w:rPr>
        <w:t xml:space="preserve"> </w:t>
      </w:r>
      <w:r>
        <w:rPr>
          <w:sz w:val="20"/>
        </w:rPr>
        <w:t>κινητικότητα</w:t>
      </w:r>
      <w:r>
        <w:rPr>
          <w:spacing w:val="40"/>
          <w:sz w:val="20"/>
        </w:rPr>
        <w:t xml:space="preserve"> </w:t>
      </w:r>
      <w:r>
        <w:rPr>
          <w:sz w:val="20"/>
        </w:rPr>
        <w:t>να</w:t>
      </w:r>
      <w:r>
        <w:rPr>
          <w:spacing w:val="40"/>
          <w:sz w:val="20"/>
        </w:rPr>
        <w:t xml:space="preserve"> </w:t>
      </w:r>
      <w:r>
        <w:rPr>
          <w:sz w:val="20"/>
        </w:rPr>
        <w:t>αποτελεί</w:t>
      </w:r>
      <w:r>
        <w:rPr>
          <w:spacing w:val="40"/>
          <w:sz w:val="20"/>
        </w:rPr>
        <w:t xml:space="preserve"> </w:t>
      </w:r>
      <w:r>
        <w:rPr>
          <w:sz w:val="20"/>
        </w:rPr>
        <w:t>ρεαλιστική</w:t>
      </w:r>
      <w:r>
        <w:rPr>
          <w:spacing w:val="40"/>
          <w:sz w:val="20"/>
        </w:rPr>
        <w:t xml:space="preserve"> </w:t>
      </w:r>
      <w:r>
        <w:rPr>
          <w:sz w:val="20"/>
        </w:rPr>
        <w:t>δυνατότητα</w:t>
      </w:r>
      <w:r>
        <w:rPr>
          <w:spacing w:val="40"/>
          <w:sz w:val="20"/>
        </w:rPr>
        <w:t xml:space="preserve"> </w:t>
      </w:r>
      <w:r>
        <w:rPr>
          <w:sz w:val="20"/>
        </w:rPr>
        <w:t>για</w:t>
      </w:r>
      <w:r>
        <w:rPr>
          <w:spacing w:val="40"/>
          <w:sz w:val="20"/>
        </w:rPr>
        <w:t xml:space="preserve"> </w:t>
      </w:r>
      <w:r>
        <w:rPr>
          <w:sz w:val="20"/>
        </w:rPr>
        <w:t>κάθε</w:t>
      </w:r>
      <w:r>
        <w:rPr>
          <w:spacing w:val="40"/>
          <w:sz w:val="20"/>
        </w:rPr>
        <w:t xml:space="preserve"> </w:t>
      </w:r>
      <w:r>
        <w:rPr>
          <w:sz w:val="20"/>
        </w:rPr>
        <w:t>μαθητή</w:t>
      </w:r>
      <w:r>
        <w:rPr>
          <w:spacing w:val="40"/>
          <w:sz w:val="20"/>
        </w:rPr>
        <w:t xml:space="preserve"> </w:t>
      </w:r>
      <w:r>
        <w:rPr>
          <w:sz w:val="20"/>
        </w:rPr>
        <w:t>στη</w:t>
      </w:r>
      <w:r>
        <w:rPr>
          <w:spacing w:val="40"/>
          <w:sz w:val="20"/>
        </w:rPr>
        <w:t xml:space="preserve"> </w:t>
      </w:r>
      <w:r>
        <w:rPr>
          <w:sz w:val="20"/>
        </w:rPr>
        <w:t xml:space="preserve">σχολική </w:t>
      </w:r>
      <w:r>
        <w:rPr>
          <w:spacing w:val="-2"/>
          <w:sz w:val="20"/>
        </w:rPr>
        <w:t>εκπαίδευση</w:t>
      </w:r>
    </w:p>
    <w:p w14:paraId="6C7B3243" w14:textId="77777777" w:rsidR="0028661C" w:rsidRDefault="00B273B9">
      <w:pPr>
        <w:pStyle w:val="a5"/>
        <w:numPr>
          <w:ilvl w:val="0"/>
          <w:numId w:val="331"/>
        </w:numPr>
        <w:tabs>
          <w:tab w:val="left" w:pos="940"/>
          <w:tab w:val="left" w:pos="941"/>
        </w:tabs>
        <w:spacing w:before="121"/>
        <w:ind w:right="422"/>
        <w:jc w:val="left"/>
        <w:rPr>
          <w:sz w:val="20"/>
        </w:rPr>
      </w:pPr>
      <w:r>
        <w:rPr>
          <w:sz w:val="20"/>
        </w:rPr>
        <w:t>προώθηση</w:t>
      </w:r>
      <w:r>
        <w:rPr>
          <w:spacing w:val="26"/>
          <w:sz w:val="20"/>
        </w:rPr>
        <w:t xml:space="preserve"> </w:t>
      </w:r>
      <w:r>
        <w:rPr>
          <w:sz w:val="20"/>
        </w:rPr>
        <w:t>της</w:t>
      </w:r>
      <w:r>
        <w:rPr>
          <w:spacing w:val="25"/>
          <w:sz w:val="20"/>
        </w:rPr>
        <w:t xml:space="preserve"> </w:t>
      </w:r>
      <w:r>
        <w:rPr>
          <w:sz w:val="20"/>
        </w:rPr>
        <w:t>αναγνώρισης</w:t>
      </w:r>
      <w:r>
        <w:rPr>
          <w:spacing w:val="27"/>
          <w:sz w:val="20"/>
        </w:rPr>
        <w:t xml:space="preserve"> </w:t>
      </w:r>
      <w:r>
        <w:rPr>
          <w:sz w:val="20"/>
        </w:rPr>
        <w:t>των</w:t>
      </w:r>
      <w:r>
        <w:rPr>
          <w:spacing w:val="23"/>
          <w:sz w:val="20"/>
        </w:rPr>
        <w:t xml:space="preserve"> </w:t>
      </w:r>
      <w:r>
        <w:rPr>
          <w:sz w:val="20"/>
        </w:rPr>
        <w:t>μαθησιακών</w:t>
      </w:r>
      <w:r>
        <w:rPr>
          <w:spacing w:val="25"/>
          <w:sz w:val="20"/>
        </w:rPr>
        <w:t xml:space="preserve"> </w:t>
      </w:r>
      <w:r>
        <w:rPr>
          <w:sz w:val="20"/>
        </w:rPr>
        <w:t>αποτελεσμάτων</w:t>
      </w:r>
      <w:r>
        <w:rPr>
          <w:spacing w:val="24"/>
          <w:sz w:val="20"/>
        </w:rPr>
        <w:t xml:space="preserve"> </w:t>
      </w:r>
      <w:r>
        <w:rPr>
          <w:sz w:val="20"/>
        </w:rPr>
        <w:t>μαθητών</w:t>
      </w:r>
      <w:r>
        <w:rPr>
          <w:spacing w:val="25"/>
          <w:sz w:val="20"/>
        </w:rPr>
        <w:t xml:space="preserve"> </w:t>
      </w:r>
      <w:r>
        <w:rPr>
          <w:sz w:val="20"/>
        </w:rPr>
        <w:t>και</w:t>
      </w:r>
      <w:r>
        <w:rPr>
          <w:spacing w:val="25"/>
          <w:sz w:val="20"/>
        </w:rPr>
        <w:t xml:space="preserve"> </w:t>
      </w:r>
      <w:r>
        <w:rPr>
          <w:sz w:val="20"/>
        </w:rPr>
        <w:t>προσωπικού</w:t>
      </w:r>
      <w:r>
        <w:rPr>
          <w:spacing w:val="25"/>
          <w:sz w:val="20"/>
        </w:rPr>
        <w:t xml:space="preserve"> </w:t>
      </w:r>
      <w:r>
        <w:rPr>
          <w:sz w:val="20"/>
        </w:rPr>
        <w:t>που</w:t>
      </w:r>
      <w:r>
        <w:rPr>
          <w:spacing w:val="25"/>
          <w:sz w:val="20"/>
        </w:rPr>
        <w:t xml:space="preserve"> </w:t>
      </w:r>
      <w:r>
        <w:rPr>
          <w:sz w:val="20"/>
        </w:rPr>
        <w:t>συμμετέχουν</w:t>
      </w:r>
      <w:r>
        <w:rPr>
          <w:spacing w:val="25"/>
          <w:sz w:val="20"/>
        </w:rPr>
        <w:t xml:space="preserve"> </w:t>
      </w:r>
      <w:r>
        <w:rPr>
          <w:sz w:val="20"/>
        </w:rPr>
        <w:t>σε περιόδους κινητικότητας στο εξωτερικό</w:t>
      </w:r>
    </w:p>
    <w:p w14:paraId="6C7B3244" w14:textId="77777777" w:rsidR="0028661C" w:rsidRDefault="0028661C">
      <w:pPr>
        <w:pStyle w:val="a3"/>
      </w:pPr>
    </w:p>
    <w:p w14:paraId="6C7B3245" w14:textId="77777777" w:rsidR="0028661C" w:rsidRDefault="0028661C">
      <w:pPr>
        <w:pStyle w:val="a3"/>
        <w:spacing w:before="8"/>
        <w:rPr>
          <w:sz w:val="19"/>
        </w:rPr>
      </w:pPr>
    </w:p>
    <w:p w14:paraId="6C7B3246" w14:textId="77777777" w:rsidR="0028661C" w:rsidRDefault="00B273B9">
      <w:pPr>
        <w:pStyle w:val="7"/>
        <w:ind w:left="220"/>
        <w:jc w:val="left"/>
      </w:pPr>
      <w:r>
        <w:t>ΣΤΟΝ</w:t>
      </w:r>
      <w:r>
        <w:rPr>
          <w:spacing w:val="-10"/>
        </w:rPr>
        <w:t xml:space="preserve"> </w:t>
      </w:r>
      <w:r>
        <w:t>ΤΟΜΕΑ</w:t>
      </w:r>
      <w:r>
        <w:rPr>
          <w:spacing w:val="-11"/>
        </w:rPr>
        <w:t xml:space="preserve"> </w:t>
      </w:r>
      <w:r>
        <w:t>ΤΗΣ</w:t>
      </w:r>
      <w:r>
        <w:rPr>
          <w:spacing w:val="-8"/>
        </w:rPr>
        <w:t xml:space="preserve"> </w:t>
      </w:r>
      <w:r>
        <w:t>ΕΚΠΑΙΔΕΥΣΗΣ</w:t>
      </w:r>
      <w:r>
        <w:rPr>
          <w:spacing w:val="-11"/>
        </w:rPr>
        <w:t xml:space="preserve"> </w:t>
      </w:r>
      <w:r>
        <w:rPr>
          <w:spacing w:val="-2"/>
        </w:rPr>
        <w:t>ΕΝΗΛΙΚΩΝ:</w:t>
      </w:r>
    </w:p>
    <w:p w14:paraId="6C7B3247" w14:textId="77777777" w:rsidR="0028661C" w:rsidRDefault="00B273B9">
      <w:pPr>
        <w:pStyle w:val="8"/>
        <w:spacing w:before="121"/>
        <w:ind w:left="220" w:right="431"/>
        <w:jc w:val="both"/>
      </w:pPr>
      <w:r>
        <w:t xml:space="preserve">Συμβολή στη δημιουργία του Ευρωπαϊκού Χώρου Εκπαίδευσης και στο ευρωπαϊκό θεματολόγιο δεξιοτήτων με τις εξής </w:t>
      </w:r>
      <w:r>
        <w:rPr>
          <w:spacing w:val="-2"/>
        </w:rPr>
        <w:t>ενέργειες:</w:t>
      </w:r>
    </w:p>
    <w:p w14:paraId="6C7B3248" w14:textId="77777777" w:rsidR="0028661C" w:rsidRDefault="00B273B9">
      <w:pPr>
        <w:pStyle w:val="a5"/>
        <w:numPr>
          <w:ilvl w:val="0"/>
          <w:numId w:val="331"/>
        </w:numPr>
        <w:tabs>
          <w:tab w:val="left" w:pos="941"/>
        </w:tabs>
        <w:spacing w:before="119"/>
        <w:ind w:hanging="361"/>
        <w:rPr>
          <w:sz w:val="20"/>
        </w:rPr>
      </w:pPr>
      <w:r>
        <w:rPr>
          <w:sz w:val="20"/>
        </w:rPr>
        <w:t>βελτίωση</w:t>
      </w:r>
      <w:r>
        <w:rPr>
          <w:spacing w:val="-10"/>
          <w:sz w:val="20"/>
        </w:rPr>
        <w:t xml:space="preserve"> </w:t>
      </w:r>
      <w:r>
        <w:rPr>
          <w:sz w:val="20"/>
        </w:rPr>
        <w:t>της</w:t>
      </w:r>
      <w:r>
        <w:rPr>
          <w:spacing w:val="-10"/>
          <w:sz w:val="20"/>
        </w:rPr>
        <w:t xml:space="preserve"> </w:t>
      </w:r>
      <w:r>
        <w:rPr>
          <w:sz w:val="20"/>
        </w:rPr>
        <w:t>ποιότητας</w:t>
      </w:r>
      <w:r>
        <w:rPr>
          <w:spacing w:val="-11"/>
          <w:sz w:val="20"/>
        </w:rPr>
        <w:t xml:space="preserve"> </w:t>
      </w:r>
      <w:r>
        <w:rPr>
          <w:sz w:val="20"/>
        </w:rPr>
        <w:t>της</w:t>
      </w:r>
      <w:r>
        <w:rPr>
          <w:spacing w:val="-10"/>
          <w:sz w:val="20"/>
        </w:rPr>
        <w:t xml:space="preserve"> </w:t>
      </w:r>
      <w:r>
        <w:rPr>
          <w:sz w:val="20"/>
        </w:rPr>
        <w:t>τυπικής,</w:t>
      </w:r>
      <w:r>
        <w:rPr>
          <w:spacing w:val="-10"/>
          <w:sz w:val="20"/>
        </w:rPr>
        <w:t xml:space="preserve"> </w:t>
      </w:r>
      <w:r>
        <w:rPr>
          <w:sz w:val="20"/>
        </w:rPr>
        <w:t>άτυπης</w:t>
      </w:r>
      <w:r>
        <w:rPr>
          <w:spacing w:val="-10"/>
          <w:sz w:val="20"/>
        </w:rPr>
        <w:t xml:space="preserve"> </w:t>
      </w:r>
      <w:r>
        <w:rPr>
          <w:sz w:val="20"/>
        </w:rPr>
        <w:t>και</w:t>
      </w:r>
      <w:r>
        <w:rPr>
          <w:spacing w:val="-9"/>
          <w:sz w:val="20"/>
        </w:rPr>
        <w:t xml:space="preserve"> </w:t>
      </w:r>
      <w:r>
        <w:rPr>
          <w:sz w:val="20"/>
        </w:rPr>
        <w:t>μη</w:t>
      </w:r>
      <w:r>
        <w:rPr>
          <w:spacing w:val="-10"/>
          <w:sz w:val="20"/>
        </w:rPr>
        <w:t xml:space="preserve"> </w:t>
      </w:r>
      <w:r>
        <w:rPr>
          <w:sz w:val="20"/>
        </w:rPr>
        <w:t>τυπικής</w:t>
      </w:r>
      <w:r>
        <w:rPr>
          <w:spacing w:val="-10"/>
          <w:sz w:val="20"/>
        </w:rPr>
        <w:t xml:space="preserve"> </w:t>
      </w:r>
      <w:r>
        <w:rPr>
          <w:sz w:val="20"/>
        </w:rPr>
        <w:t>εκπαίδευσης</w:t>
      </w:r>
      <w:r>
        <w:rPr>
          <w:spacing w:val="-9"/>
          <w:sz w:val="20"/>
        </w:rPr>
        <w:t xml:space="preserve"> </w:t>
      </w:r>
      <w:r>
        <w:rPr>
          <w:spacing w:val="-2"/>
          <w:sz w:val="20"/>
        </w:rPr>
        <w:t>ενηλίκων</w:t>
      </w:r>
    </w:p>
    <w:p w14:paraId="6C7B3249" w14:textId="77777777" w:rsidR="0028661C" w:rsidRDefault="00B273B9">
      <w:pPr>
        <w:pStyle w:val="a5"/>
        <w:numPr>
          <w:ilvl w:val="0"/>
          <w:numId w:val="331"/>
        </w:numPr>
        <w:tabs>
          <w:tab w:val="left" w:pos="941"/>
        </w:tabs>
        <w:spacing w:before="121"/>
        <w:ind w:right="421"/>
        <w:rPr>
          <w:sz w:val="20"/>
        </w:rPr>
      </w:pPr>
      <w:r>
        <w:rPr>
          <w:sz w:val="20"/>
        </w:rPr>
        <w:t xml:space="preserve">βελτίωση της ποιότητας της προσφοράς εκπαίδευσης ενηλίκων μέσω της </w:t>
      </w:r>
      <w:proofErr w:type="spellStart"/>
      <w:r>
        <w:rPr>
          <w:sz w:val="20"/>
        </w:rPr>
        <w:t>επαγγελματοποίησης</w:t>
      </w:r>
      <w:proofErr w:type="spellEnd"/>
      <w:r>
        <w:rPr>
          <w:sz w:val="20"/>
        </w:rPr>
        <w:t xml:space="preserve"> του σχετικού προσωπικού και της ανάπτυξης ικανοτήτων των </w:t>
      </w:r>
      <w:proofErr w:type="spellStart"/>
      <w:r>
        <w:rPr>
          <w:sz w:val="20"/>
        </w:rPr>
        <w:t>παρόχων</w:t>
      </w:r>
      <w:proofErr w:type="spellEnd"/>
      <w:r>
        <w:rPr>
          <w:sz w:val="20"/>
        </w:rPr>
        <w:t xml:space="preserve"> εκπαίδευσης ενηλίκων με σκοπό την εφαρμογή προγραμμάτων μάθησης υψηλής ποιότητας</w:t>
      </w:r>
    </w:p>
    <w:p w14:paraId="6C7B324A" w14:textId="77777777" w:rsidR="0028661C" w:rsidRDefault="00B273B9">
      <w:pPr>
        <w:pStyle w:val="a5"/>
        <w:numPr>
          <w:ilvl w:val="0"/>
          <w:numId w:val="331"/>
        </w:numPr>
        <w:tabs>
          <w:tab w:val="left" w:pos="941"/>
        </w:tabs>
        <w:spacing w:before="119"/>
        <w:ind w:right="424"/>
        <w:rPr>
          <w:sz w:val="20"/>
        </w:rPr>
      </w:pPr>
      <w:r>
        <w:rPr>
          <w:sz w:val="20"/>
        </w:rPr>
        <w:t>βελτίωση της ποιότητας τ</w:t>
      </w:r>
      <w:r>
        <w:rPr>
          <w:sz w:val="20"/>
        </w:rPr>
        <w:t>ης διδασκαλίας και της μάθησης σε όλες τις μορφές της εκπαίδευσης ενηλίκων και προσαρμογή της στις ανάγκες της κοινωνίας εν γένει</w:t>
      </w:r>
    </w:p>
    <w:p w14:paraId="6C7B324B" w14:textId="77777777" w:rsidR="0028661C" w:rsidRDefault="00B273B9">
      <w:pPr>
        <w:pStyle w:val="a5"/>
        <w:numPr>
          <w:ilvl w:val="0"/>
          <w:numId w:val="331"/>
        </w:numPr>
        <w:tabs>
          <w:tab w:val="left" w:pos="941"/>
        </w:tabs>
        <w:spacing w:before="122"/>
        <w:ind w:right="421"/>
        <w:rPr>
          <w:sz w:val="20"/>
        </w:rPr>
      </w:pPr>
      <w:r>
        <w:rPr>
          <w:sz w:val="20"/>
        </w:rPr>
        <w:t>βελτίωση της παροχής εκπαίδευσης ενηλίκων για τις βασικές ικανότητες όπως ορίζονται στο πλαίσιο της ΕΕ (2018),</w:t>
      </w:r>
      <w:r>
        <w:rPr>
          <w:spacing w:val="-7"/>
          <w:sz w:val="20"/>
        </w:rPr>
        <w:t xml:space="preserve"> </w:t>
      </w:r>
      <w:r>
        <w:rPr>
          <w:sz w:val="20"/>
        </w:rPr>
        <w:t>καθώς</w:t>
      </w:r>
      <w:r>
        <w:rPr>
          <w:spacing w:val="-8"/>
          <w:sz w:val="20"/>
        </w:rPr>
        <w:t xml:space="preserve"> </w:t>
      </w:r>
      <w:r>
        <w:rPr>
          <w:sz w:val="20"/>
        </w:rPr>
        <w:t>και</w:t>
      </w:r>
      <w:r>
        <w:rPr>
          <w:spacing w:val="-7"/>
          <w:sz w:val="20"/>
        </w:rPr>
        <w:t xml:space="preserve"> </w:t>
      </w:r>
      <w:r>
        <w:rPr>
          <w:sz w:val="20"/>
        </w:rPr>
        <w:t>για</w:t>
      </w:r>
      <w:r>
        <w:rPr>
          <w:spacing w:val="-7"/>
          <w:sz w:val="20"/>
        </w:rPr>
        <w:t xml:space="preserve"> </w:t>
      </w:r>
      <w:r>
        <w:rPr>
          <w:sz w:val="20"/>
        </w:rPr>
        <w:t>τ</w:t>
      </w:r>
      <w:r>
        <w:rPr>
          <w:sz w:val="20"/>
        </w:rPr>
        <w:t>ις</w:t>
      </w:r>
      <w:r>
        <w:rPr>
          <w:spacing w:val="-7"/>
          <w:sz w:val="20"/>
        </w:rPr>
        <w:t xml:space="preserve"> </w:t>
      </w:r>
      <w:r>
        <w:rPr>
          <w:sz w:val="20"/>
        </w:rPr>
        <w:t>βασικές</w:t>
      </w:r>
      <w:r>
        <w:rPr>
          <w:spacing w:val="-7"/>
          <w:sz w:val="20"/>
        </w:rPr>
        <w:t xml:space="preserve"> </w:t>
      </w:r>
      <w:r>
        <w:rPr>
          <w:sz w:val="20"/>
        </w:rPr>
        <w:t>δεξιότητες</w:t>
      </w:r>
      <w:r>
        <w:rPr>
          <w:spacing w:val="-8"/>
          <w:sz w:val="20"/>
        </w:rPr>
        <w:t xml:space="preserve"> </w:t>
      </w:r>
      <w:r>
        <w:rPr>
          <w:sz w:val="20"/>
        </w:rPr>
        <w:t>(</w:t>
      </w:r>
      <w:proofErr w:type="spellStart"/>
      <w:r>
        <w:rPr>
          <w:sz w:val="20"/>
        </w:rPr>
        <w:t>γραμματισμός</w:t>
      </w:r>
      <w:proofErr w:type="spellEnd"/>
      <w:r>
        <w:rPr>
          <w:sz w:val="20"/>
        </w:rPr>
        <w:t>,</w:t>
      </w:r>
      <w:r>
        <w:rPr>
          <w:spacing w:val="-7"/>
          <w:sz w:val="20"/>
        </w:rPr>
        <w:t xml:space="preserve"> </w:t>
      </w:r>
      <w:r>
        <w:rPr>
          <w:sz w:val="20"/>
        </w:rPr>
        <w:t>γνώσεις</w:t>
      </w:r>
      <w:r>
        <w:rPr>
          <w:spacing w:val="-8"/>
          <w:sz w:val="20"/>
        </w:rPr>
        <w:t xml:space="preserve"> </w:t>
      </w:r>
      <w:r>
        <w:rPr>
          <w:sz w:val="20"/>
        </w:rPr>
        <w:t>αριθμητικής,</w:t>
      </w:r>
      <w:r>
        <w:rPr>
          <w:spacing w:val="-7"/>
          <w:sz w:val="20"/>
        </w:rPr>
        <w:t xml:space="preserve"> </w:t>
      </w:r>
      <w:r>
        <w:rPr>
          <w:sz w:val="20"/>
        </w:rPr>
        <w:t>ψηφιακές</w:t>
      </w:r>
      <w:r>
        <w:rPr>
          <w:spacing w:val="-7"/>
          <w:sz w:val="20"/>
        </w:rPr>
        <w:t xml:space="preserve"> </w:t>
      </w:r>
      <w:r>
        <w:rPr>
          <w:sz w:val="20"/>
        </w:rPr>
        <w:t>δεξιότητες)</w:t>
      </w:r>
      <w:r>
        <w:rPr>
          <w:spacing w:val="-8"/>
          <w:sz w:val="20"/>
        </w:rPr>
        <w:t xml:space="preserve"> </w:t>
      </w:r>
      <w:r>
        <w:rPr>
          <w:sz w:val="20"/>
        </w:rPr>
        <w:t>και</w:t>
      </w:r>
      <w:r>
        <w:rPr>
          <w:spacing w:val="-5"/>
          <w:sz w:val="20"/>
        </w:rPr>
        <w:t xml:space="preserve"> </w:t>
      </w:r>
      <w:r>
        <w:rPr>
          <w:sz w:val="20"/>
        </w:rPr>
        <w:t>άλλες δεξιότητες ζωής</w:t>
      </w:r>
    </w:p>
    <w:p w14:paraId="6C7B324C" w14:textId="77777777" w:rsidR="0028661C" w:rsidRDefault="00B273B9">
      <w:pPr>
        <w:pStyle w:val="a5"/>
        <w:numPr>
          <w:ilvl w:val="0"/>
          <w:numId w:val="331"/>
        </w:numPr>
        <w:tabs>
          <w:tab w:val="left" w:pos="941"/>
        </w:tabs>
        <w:spacing w:before="119"/>
        <w:ind w:right="419"/>
        <w:rPr>
          <w:sz w:val="20"/>
        </w:rPr>
      </w:pPr>
      <w:r>
        <w:rPr>
          <w:sz w:val="20"/>
        </w:rPr>
        <w:t xml:space="preserve">ανάπτυξη της ικανότητας των </w:t>
      </w:r>
      <w:proofErr w:type="spellStart"/>
      <w:r>
        <w:rPr>
          <w:sz w:val="20"/>
        </w:rPr>
        <w:t>παρόχων</w:t>
      </w:r>
      <w:proofErr w:type="spellEnd"/>
      <w:r>
        <w:rPr>
          <w:sz w:val="20"/>
        </w:rPr>
        <w:t xml:space="preserve"> εκπαίδευσης ενηλίκων και άλλων οργανισμών που επιτελούν κάποιον ρόλο στον τομέα της εκπαίδευσης ενηλίκων να εκτελού</w:t>
      </w:r>
      <w:r>
        <w:rPr>
          <w:sz w:val="20"/>
        </w:rPr>
        <w:t>ν σχέδια κινητικότητας υψηλής ποιότητας</w:t>
      </w:r>
    </w:p>
    <w:p w14:paraId="6C7B324D" w14:textId="77777777" w:rsidR="0028661C" w:rsidRDefault="0028661C">
      <w:pPr>
        <w:jc w:val="both"/>
        <w:rPr>
          <w:sz w:val="20"/>
        </w:rPr>
        <w:sectPr w:rsidR="0028661C">
          <w:footerReference w:type="even" r:id="rId130"/>
          <w:pgSz w:w="12240" w:h="15840"/>
          <w:pgMar w:top="1380" w:right="660" w:bottom="1140" w:left="860" w:header="0" w:footer="953" w:gutter="0"/>
          <w:pgNumType w:start="88"/>
          <w:cols w:space="720"/>
        </w:sectPr>
      </w:pPr>
    </w:p>
    <w:p w14:paraId="6C7B324E" w14:textId="77777777" w:rsidR="0028661C" w:rsidRDefault="00B273B9">
      <w:pPr>
        <w:pStyle w:val="a5"/>
        <w:numPr>
          <w:ilvl w:val="0"/>
          <w:numId w:val="331"/>
        </w:numPr>
        <w:tabs>
          <w:tab w:val="left" w:pos="941"/>
        </w:tabs>
        <w:spacing w:before="61"/>
        <w:ind w:right="421"/>
        <w:rPr>
          <w:sz w:val="20"/>
        </w:rPr>
      </w:pPr>
      <w:r>
        <w:rPr>
          <w:sz w:val="20"/>
        </w:rPr>
        <w:lastRenderedPageBreak/>
        <w:t xml:space="preserve">ενίσχυση της συμμετοχής ενηλίκων κάθε ηλικίας και κοινωνικοοικονομικού υπόβαθρου στην εκπαίδευση ενηλίκων, ιδίως με την προώθηση της συμμετοχής οργανισμών που εργάζονται με </w:t>
      </w:r>
      <w:proofErr w:type="spellStart"/>
      <w:r>
        <w:rPr>
          <w:sz w:val="20"/>
        </w:rPr>
        <w:t>μειο</w:t>
      </w:r>
      <w:r>
        <w:rPr>
          <w:sz w:val="20"/>
        </w:rPr>
        <w:t>νεκτούντες</w:t>
      </w:r>
      <w:proofErr w:type="spellEnd"/>
      <w:r>
        <w:rPr>
          <w:sz w:val="20"/>
        </w:rPr>
        <w:t xml:space="preserve"> εκπαιδευόμενους, της συμμετοχής μικρών </w:t>
      </w:r>
      <w:proofErr w:type="spellStart"/>
      <w:r>
        <w:rPr>
          <w:sz w:val="20"/>
        </w:rPr>
        <w:t>παρόχων</w:t>
      </w:r>
      <w:proofErr w:type="spellEnd"/>
      <w:r>
        <w:rPr>
          <w:sz w:val="20"/>
        </w:rPr>
        <w:t xml:space="preserve"> εκπαίδευσης ενηλίκων, της συμμετοχής νεοεισερχομένων</w:t>
      </w:r>
      <w:r>
        <w:rPr>
          <w:spacing w:val="40"/>
          <w:sz w:val="20"/>
        </w:rPr>
        <w:t xml:space="preserve"> </w:t>
      </w:r>
      <w:r>
        <w:rPr>
          <w:sz w:val="20"/>
        </w:rPr>
        <w:t>στο πρόγραμμα και λιγότερο έμπειρων οργανισμών, καθώς και οργανισμών σε επίπεδο τοπικών κοινοτήτων</w:t>
      </w:r>
    </w:p>
    <w:p w14:paraId="6C7B324F" w14:textId="77777777" w:rsidR="0028661C" w:rsidRDefault="0028661C">
      <w:pPr>
        <w:jc w:val="both"/>
        <w:rPr>
          <w:sz w:val="20"/>
        </w:rPr>
        <w:sectPr w:rsidR="0028661C">
          <w:footerReference w:type="default" r:id="rId131"/>
          <w:pgSz w:w="12240" w:h="15840"/>
          <w:pgMar w:top="1380" w:right="660" w:bottom="280" w:left="860" w:header="0" w:footer="0" w:gutter="0"/>
          <w:cols w:space="720"/>
        </w:sectPr>
      </w:pPr>
    </w:p>
    <w:p w14:paraId="6C7B3250" w14:textId="77777777" w:rsidR="0028661C" w:rsidRDefault="00B273B9">
      <w:pPr>
        <w:spacing w:before="41"/>
        <w:ind w:left="220"/>
        <w:jc w:val="both"/>
        <w:rPr>
          <w:b/>
          <w:sz w:val="16"/>
        </w:rPr>
      </w:pPr>
      <w:r>
        <w:rPr>
          <w:b/>
          <w:sz w:val="20"/>
        </w:rPr>
        <w:lastRenderedPageBreak/>
        <w:t>Κ</w:t>
      </w:r>
      <w:r>
        <w:rPr>
          <w:b/>
          <w:sz w:val="16"/>
        </w:rPr>
        <w:t>ΡΙΤΗΡΙΑ</w:t>
      </w:r>
      <w:r>
        <w:rPr>
          <w:b/>
          <w:spacing w:val="-6"/>
          <w:sz w:val="16"/>
        </w:rPr>
        <w:t xml:space="preserve"> </w:t>
      </w:r>
      <w:r>
        <w:rPr>
          <w:b/>
          <w:spacing w:val="-2"/>
          <w:sz w:val="16"/>
        </w:rPr>
        <w:t>ΕΠΙΛΕΞΙΜΟΤΗΤΑΣ</w:t>
      </w:r>
    </w:p>
    <w:p w14:paraId="6C7B3251" w14:textId="77777777" w:rsidR="0028661C" w:rsidRDefault="0028661C">
      <w:pPr>
        <w:pStyle w:val="a3"/>
        <w:spacing w:before="3" w:after="1"/>
        <w:rPr>
          <w:b/>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8030"/>
      </w:tblGrid>
      <w:tr w:rsidR="0028661C" w14:paraId="6C7B326A" w14:textId="77777777">
        <w:trPr>
          <w:trHeight w:val="2279"/>
        </w:trPr>
        <w:tc>
          <w:tcPr>
            <w:tcW w:w="2148" w:type="dxa"/>
            <w:vMerge w:val="restart"/>
            <w:tcBorders>
              <w:right w:val="single" w:sz="8" w:space="0" w:color="000000"/>
            </w:tcBorders>
          </w:tcPr>
          <w:p w14:paraId="6C7B3252" w14:textId="77777777" w:rsidR="0028661C" w:rsidRDefault="0028661C">
            <w:pPr>
              <w:pStyle w:val="TableParagraph"/>
              <w:rPr>
                <w:b/>
                <w:sz w:val="20"/>
              </w:rPr>
            </w:pPr>
          </w:p>
          <w:p w14:paraId="6C7B3253" w14:textId="77777777" w:rsidR="0028661C" w:rsidRDefault="0028661C">
            <w:pPr>
              <w:pStyle w:val="TableParagraph"/>
              <w:rPr>
                <w:b/>
                <w:sz w:val="20"/>
              </w:rPr>
            </w:pPr>
          </w:p>
          <w:p w14:paraId="6C7B3254" w14:textId="77777777" w:rsidR="0028661C" w:rsidRDefault="0028661C">
            <w:pPr>
              <w:pStyle w:val="TableParagraph"/>
              <w:rPr>
                <w:b/>
                <w:sz w:val="20"/>
              </w:rPr>
            </w:pPr>
          </w:p>
          <w:p w14:paraId="6C7B3255" w14:textId="77777777" w:rsidR="0028661C" w:rsidRDefault="0028661C">
            <w:pPr>
              <w:pStyle w:val="TableParagraph"/>
              <w:rPr>
                <w:b/>
                <w:sz w:val="20"/>
              </w:rPr>
            </w:pPr>
          </w:p>
          <w:p w14:paraId="6C7B3256" w14:textId="77777777" w:rsidR="0028661C" w:rsidRDefault="0028661C">
            <w:pPr>
              <w:pStyle w:val="TableParagraph"/>
              <w:rPr>
                <w:b/>
                <w:sz w:val="20"/>
              </w:rPr>
            </w:pPr>
          </w:p>
          <w:p w14:paraId="6C7B3257" w14:textId="77777777" w:rsidR="0028661C" w:rsidRDefault="0028661C">
            <w:pPr>
              <w:pStyle w:val="TableParagraph"/>
              <w:rPr>
                <w:b/>
                <w:sz w:val="20"/>
              </w:rPr>
            </w:pPr>
          </w:p>
          <w:p w14:paraId="6C7B3258" w14:textId="77777777" w:rsidR="0028661C" w:rsidRDefault="0028661C">
            <w:pPr>
              <w:pStyle w:val="TableParagraph"/>
              <w:rPr>
                <w:b/>
                <w:sz w:val="20"/>
              </w:rPr>
            </w:pPr>
          </w:p>
          <w:p w14:paraId="6C7B3259" w14:textId="77777777" w:rsidR="0028661C" w:rsidRDefault="0028661C">
            <w:pPr>
              <w:pStyle w:val="TableParagraph"/>
              <w:rPr>
                <w:b/>
                <w:sz w:val="20"/>
              </w:rPr>
            </w:pPr>
          </w:p>
          <w:p w14:paraId="6C7B325A" w14:textId="77777777" w:rsidR="0028661C" w:rsidRDefault="0028661C">
            <w:pPr>
              <w:pStyle w:val="TableParagraph"/>
              <w:rPr>
                <w:b/>
                <w:sz w:val="20"/>
              </w:rPr>
            </w:pPr>
          </w:p>
          <w:p w14:paraId="6C7B325B" w14:textId="77777777" w:rsidR="0028661C" w:rsidRDefault="0028661C">
            <w:pPr>
              <w:pStyle w:val="TableParagraph"/>
              <w:rPr>
                <w:b/>
                <w:sz w:val="20"/>
              </w:rPr>
            </w:pPr>
          </w:p>
          <w:p w14:paraId="6C7B325C" w14:textId="77777777" w:rsidR="0028661C" w:rsidRDefault="0028661C">
            <w:pPr>
              <w:pStyle w:val="TableParagraph"/>
              <w:rPr>
                <w:b/>
                <w:sz w:val="20"/>
              </w:rPr>
            </w:pPr>
          </w:p>
          <w:p w14:paraId="6C7B325D" w14:textId="77777777" w:rsidR="0028661C" w:rsidRDefault="0028661C">
            <w:pPr>
              <w:pStyle w:val="TableParagraph"/>
              <w:rPr>
                <w:b/>
                <w:sz w:val="20"/>
              </w:rPr>
            </w:pPr>
          </w:p>
          <w:p w14:paraId="6C7B325E" w14:textId="77777777" w:rsidR="0028661C" w:rsidRDefault="0028661C">
            <w:pPr>
              <w:pStyle w:val="TableParagraph"/>
              <w:rPr>
                <w:b/>
                <w:sz w:val="20"/>
              </w:rPr>
            </w:pPr>
          </w:p>
          <w:p w14:paraId="6C7B325F" w14:textId="77777777" w:rsidR="0028661C" w:rsidRDefault="0028661C">
            <w:pPr>
              <w:pStyle w:val="TableParagraph"/>
              <w:rPr>
                <w:b/>
                <w:sz w:val="20"/>
              </w:rPr>
            </w:pPr>
          </w:p>
          <w:p w14:paraId="6C7B3260" w14:textId="77777777" w:rsidR="0028661C" w:rsidRDefault="0028661C">
            <w:pPr>
              <w:pStyle w:val="TableParagraph"/>
              <w:rPr>
                <w:b/>
                <w:sz w:val="20"/>
              </w:rPr>
            </w:pPr>
          </w:p>
          <w:p w14:paraId="6C7B3261" w14:textId="77777777" w:rsidR="0028661C" w:rsidRDefault="0028661C">
            <w:pPr>
              <w:pStyle w:val="TableParagraph"/>
              <w:rPr>
                <w:b/>
                <w:sz w:val="20"/>
              </w:rPr>
            </w:pPr>
          </w:p>
          <w:p w14:paraId="6C7B3262" w14:textId="77777777" w:rsidR="0028661C" w:rsidRDefault="0028661C">
            <w:pPr>
              <w:pStyle w:val="TableParagraph"/>
              <w:rPr>
                <w:b/>
                <w:sz w:val="20"/>
              </w:rPr>
            </w:pPr>
          </w:p>
          <w:p w14:paraId="6C7B3263" w14:textId="77777777" w:rsidR="0028661C" w:rsidRDefault="0028661C">
            <w:pPr>
              <w:pStyle w:val="TableParagraph"/>
              <w:spacing w:before="9"/>
              <w:rPr>
                <w:b/>
                <w:sz w:val="16"/>
              </w:rPr>
            </w:pPr>
          </w:p>
          <w:p w14:paraId="6C7B3264" w14:textId="77777777" w:rsidR="0028661C" w:rsidRDefault="00B273B9">
            <w:pPr>
              <w:pStyle w:val="TableParagraph"/>
              <w:tabs>
                <w:tab w:val="left" w:pos="812"/>
                <w:tab w:val="left" w:pos="1819"/>
              </w:tabs>
              <w:spacing w:before="1" w:line="276" w:lineRule="auto"/>
              <w:ind w:left="103" w:right="95"/>
              <w:rPr>
                <w:b/>
                <w:sz w:val="20"/>
              </w:rPr>
            </w:pPr>
            <w:r>
              <w:rPr>
                <w:b/>
                <w:spacing w:val="-2"/>
                <w:sz w:val="20"/>
              </w:rPr>
              <w:t>Ποιοι</w:t>
            </w:r>
            <w:r>
              <w:rPr>
                <w:b/>
                <w:sz w:val="20"/>
              </w:rPr>
              <w:tab/>
            </w:r>
            <w:r>
              <w:rPr>
                <w:b/>
                <w:spacing w:val="-2"/>
                <w:sz w:val="20"/>
              </w:rPr>
              <w:t>μπορούν</w:t>
            </w:r>
            <w:r>
              <w:rPr>
                <w:b/>
                <w:sz w:val="20"/>
              </w:rPr>
              <w:tab/>
            </w:r>
            <w:r>
              <w:rPr>
                <w:b/>
                <w:spacing w:val="-6"/>
                <w:sz w:val="20"/>
              </w:rPr>
              <w:t>να</w:t>
            </w:r>
            <w:r>
              <w:rPr>
                <w:b/>
                <w:sz w:val="20"/>
              </w:rPr>
              <w:t xml:space="preserve"> υποβάλουν αίτηση;</w:t>
            </w:r>
          </w:p>
        </w:tc>
        <w:tc>
          <w:tcPr>
            <w:tcW w:w="8030" w:type="dxa"/>
            <w:tcBorders>
              <w:left w:val="single" w:sz="8" w:space="0" w:color="000000"/>
            </w:tcBorders>
          </w:tcPr>
          <w:p w14:paraId="6C7B3265" w14:textId="77777777" w:rsidR="0028661C" w:rsidRDefault="00B273B9">
            <w:pPr>
              <w:pStyle w:val="TableParagraph"/>
              <w:spacing w:before="59"/>
              <w:ind w:left="103"/>
              <w:rPr>
                <w:sz w:val="20"/>
              </w:rPr>
            </w:pPr>
            <w:r>
              <w:rPr>
                <w:sz w:val="20"/>
              </w:rPr>
              <w:t>Στον</w:t>
            </w:r>
            <w:r>
              <w:rPr>
                <w:spacing w:val="-9"/>
                <w:sz w:val="20"/>
              </w:rPr>
              <w:t xml:space="preserve"> </w:t>
            </w:r>
            <w:r>
              <w:rPr>
                <w:sz w:val="20"/>
              </w:rPr>
              <w:t>τομέα</w:t>
            </w:r>
            <w:r>
              <w:rPr>
                <w:spacing w:val="-8"/>
                <w:sz w:val="20"/>
              </w:rPr>
              <w:t xml:space="preserve"> </w:t>
            </w:r>
            <w:r>
              <w:rPr>
                <w:sz w:val="20"/>
              </w:rPr>
              <w:t>της</w:t>
            </w:r>
            <w:r>
              <w:rPr>
                <w:spacing w:val="-9"/>
                <w:sz w:val="20"/>
              </w:rPr>
              <w:t xml:space="preserve"> </w:t>
            </w:r>
            <w:r>
              <w:rPr>
                <w:sz w:val="20"/>
              </w:rPr>
              <w:t>επαγγελματικής</w:t>
            </w:r>
            <w:r>
              <w:rPr>
                <w:spacing w:val="-9"/>
                <w:sz w:val="20"/>
              </w:rPr>
              <w:t xml:space="preserve"> </w:t>
            </w:r>
            <w:r>
              <w:rPr>
                <w:sz w:val="20"/>
              </w:rPr>
              <w:t>εκπαίδευσης</w:t>
            </w:r>
            <w:r>
              <w:rPr>
                <w:spacing w:val="-9"/>
                <w:sz w:val="20"/>
              </w:rPr>
              <w:t xml:space="preserve"> </w:t>
            </w:r>
            <w:r>
              <w:rPr>
                <w:sz w:val="20"/>
              </w:rPr>
              <w:t>και</w:t>
            </w:r>
            <w:r>
              <w:rPr>
                <w:spacing w:val="-8"/>
                <w:sz w:val="20"/>
              </w:rPr>
              <w:t xml:space="preserve"> </w:t>
            </w:r>
            <w:r>
              <w:rPr>
                <w:spacing w:val="-2"/>
                <w:sz w:val="20"/>
              </w:rPr>
              <w:t>κατάρτισης:</w:t>
            </w:r>
          </w:p>
          <w:p w14:paraId="6C7B3266" w14:textId="77777777" w:rsidR="0028661C" w:rsidRDefault="0028661C">
            <w:pPr>
              <w:pStyle w:val="TableParagraph"/>
              <w:spacing w:before="3"/>
              <w:rPr>
                <w:b/>
                <w:sz w:val="19"/>
              </w:rPr>
            </w:pPr>
          </w:p>
          <w:p w14:paraId="6C7B3267" w14:textId="77777777" w:rsidR="0028661C" w:rsidRDefault="00B273B9">
            <w:pPr>
              <w:pStyle w:val="TableParagraph"/>
              <w:numPr>
                <w:ilvl w:val="0"/>
                <w:numId w:val="330"/>
              </w:numPr>
              <w:tabs>
                <w:tab w:val="left" w:pos="464"/>
              </w:tabs>
              <w:spacing w:before="1"/>
              <w:ind w:hanging="361"/>
              <w:jc w:val="both"/>
              <w:rPr>
                <w:sz w:val="20"/>
              </w:rPr>
            </w:pPr>
            <w:r>
              <w:rPr>
                <w:sz w:val="20"/>
              </w:rPr>
              <w:t>Οργανισμοί</w:t>
            </w:r>
            <w:r>
              <w:rPr>
                <w:spacing w:val="-8"/>
                <w:sz w:val="20"/>
              </w:rPr>
              <w:t xml:space="preserve"> </w:t>
            </w:r>
            <w:r>
              <w:rPr>
                <w:sz w:val="20"/>
              </w:rPr>
              <w:t>που</w:t>
            </w:r>
            <w:r>
              <w:rPr>
                <w:spacing w:val="-8"/>
                <w:sz w:val="20"/>
              </w:rPr>
              <w:t xml:space="preserve"> </w:t>
            </w:r>
            <w:r>
              <w:rPr>
                <w:sz w:val="20"/>
              </w:rPr>
              <w:t>παρέχουν</w:t>
            </w:r>
            <w:r>
              <w:rPr>
                <w:spacing w:val="-9"/>
                <w:sz w:val="20"/>
              </w:rPr>
              <w:t xml:space="preserve"> </w:t>
            </w:r>
            <w:r>
              <w:rPr>
                <w:sz w:val="20"/>
              </w:rPr>
              <w:t>αρχική</w:t>
            </w:r>
            <w:r>
              <w:rPr>
                <w:spacing w:val="-7"/>
                <w:sz w:val="20"/>
              </w:rPr>
              <w:t xml:space="preserve"> </w:t>
            </w:r>
            <w:r>
              <w:rPr>
                <w:sz w:val="20"/>
              </w:rPr>
              <w:t>ή</w:t>
            </w:r>
            <w:r>
              <w:rPr>
                <w:spacing w:val="-6"/>
                <w:sz w:val="20"/>
              </w:rPr>
              <w:t xml:space="preserve"> </w:t>
            </w:r>
            <w:r>
              <w:rPr>
                <w:sz w:val="20"/>
              </w:rPr>
              <w:t>συνεχή</w:t>
            </w:r>
            <w:r>
              <w:rPr>
                <w:spacing w:val="-8"/>
                <w:sz w:val="20"/>
              </w:rPr>
              <w:t xml:space="preserve"> </w:t>
            </w:r>
            <w:r>
              <w:rPr>
                <w:sz w:val="20"/>
              </w:rPr>
              <w:t>επαγγελματική</w:t>
            </w:r>
            <w:r>
              <w:rPr>
                <w:spacing w:val="-8"/>
                <w:sz w:val="20"/>
              </w:rPr>
              <w:t xml:space="preserve"> </w:t>
            </w:r>
            <w:r>
              <w:rPr>
                <w:sz w:val="20"/>
              </w:rPr>
              <w:t>εκπαίδευση</w:t>
            </w:r>
            <w:r>
              <w:rPr>
                <w:spacing w:val="-8"/>
                <w:sz w:val="20"/>
              </w:rPr>
              <w:t xml:space="preserve"> </w:t>
            </w:r>
            <w:r>
              <w:rPr>
                <w:sz w:val="20"/>
              </w:rPr>
              <w:t>και</w:t>
            </w:r>
            <w:r>
              <w:rPr>
                <w:spacing w:val="-8"/>
                <w:sz w:val="20"/>
              </w:rPr>
              <w:t xml:space="preserve"> </w:t>
            </w:r>
            <w:r>
              <w:rPr>
                <w:spacing w:val="-2"/>
                <w:sz w:val="20"/>
              </w:rPr>
              <w:t>κατάρτιση</w:t>
            </w:r>
          </w:p>
          <w:p w14:paraId="6C7B3268" w14:textId="77777777" w:rsidR="0028661C" w:rsidRDefault="00B273B9">
            <w:pPr>
              <w:pStyle w:val="TableParagraph"/>
              <w:numPr>
                <w:ilvl w:val="0"/>
                <w:numId w:val="330"/>
              </w:numPr>
              <w:tabs>
                <w:tab w:val="left" w:pos="464"/>
              </w:tabs>
              <w:spacing w:before="36" w:line="276" w:lineRule="auto"/>
              <w:ind w:right="93"/>
              <w:jc w:val="both"/>
              <w:rPr>
                <w:sz w:val="20"/>
              </w:rPr>
            </w:pPr>
            <w:r>
              <w:rPr>
                <w:sz w:val="20"/>
              </w:rPr>
              <w:t>Τοπικές και περιφερειακές δημόσιες αρχές, συντονιστικοί φορείς και άλλοι οργανισμοί</w:t>
            </w:r>
            <w:r>
              <w:rPr>
                <w:spacing w:val="40"/>
                <w:sz w:val="20"/>
              </w:rPr>
              <w:t xml:space="preserve"> </w:t>
            </w:r>
            <w:r>
              <w:rPr>
                <w:sz w:val="20"/>
              </w:rPr>
              <w:t>που επιτελούν κάποιον ρόλο στον τομέα της επαγγελματικής εκπαίδευσης και κατάρτισης</w:t>
            </w:r>
          </w:p>
          <w:p w14:paraId="6C7B3269" w14:textId="77777777" w:rsidR="0028661C" w:rsidRDefault="00B273B9">
            <w:pPr>
              <w:pStyle w:val="TableParagraph"/>
              <w:numPr>
                <w:ilvl w:val="0"/>
                <w:numId w:val="330"/>
              </w:numPr>
              <w:tabs>
                <w:tab w:val="left" w:pos="464"/>
              </w:tabs>
              <w:spacing w:line="276" w:lineRule="auto"/>
              <w:ind w:right="90"/>
              <w:jc w:val="both"/>
              <w:rPr>
                <w:sz w:val="20"/>
              </w:rPr>
            </w:pPr>
            <w:r>
              <w:rPr>
                <w:sz w:val="20"/>
              </w:rPr>
              <w:t>Εταιρείες και άλλοι δημόσιοι ή ιδιωτικοί οργανισμοί που φιλοξενούν, καταρτίζουν ή εργάζο</w:t>
            </w:r>
            <w:r>
              <w:rPr>
                <w:sz w:val="20"/>
              </w:rPr>
              <w:t>νται με άλλον τρόπο με εκπαιδευομένους και μαθητευομένους στον τομέα της επαγγελματικής εκπαίδευσης και κατάρτισης</w:t>
            </w:r>
          </w:p>
        </w:tc>
      </w:tr>
      <w:tr w:rsidR="0028661C" w14:paraId="6C7B3270" w14:textId="77777777">
        <w:trPr>
          <w:trHeight w:val="1718"/>
        </w:trPr>
        <w:tc>
          <w:tcPr>
            <w:tcW w:w="2148" w:type="dxa"/>
            <w:vMerge/>
            <w:tcBorders>
              <w:top w:val="nil"/>
              <w:right w:val="single" w:sz="8" w:space="0" w:color="000000"/>
            </w:tcBorders>
          </w:tcPr>
          <w:p w14:paraId="6C7B326B" w14:textId="77777777" w:rsidR="0028661C" w:rsidRDefault="0028661C">
            <w:pPr>
              <w:rPr>
                <w:sz w:val="2"/>
                <w:szCs w:val="2"/>
              </w:rPr>
            </w:pPr>
          </w:p>
        </w:tc>
        <w:tc>
          <w:tcPr>
            <w:tcW w:w="8030" w:type="dxa"/>
            <w:tcBorders>
              <w:left w:val="single" w:sz="8" w:space="0" w:color="000000"/>
            </w:tcBorders>
          </w:tcPr>
          <w:p w14:paraId="6C7B326C" w14:textId="77777777" w:rsidR="0028661C" w:rsidRDefault="00B273B9">
            <w:pPr>
              <w:pStyle w:val="TableParagraph"/>
              <w:spacing w:before="59"/>
              <w:ind w:left="103"/>
              <w:rPr>
                <w:sz w:val="20"/>
              </w:rPr>
            </w:pPr>
            <w:r>
              <w:rPr>
                <w:sz w:val="20"/>
              </w:rPr>
              <w:t>Στον</w:t>
            </w:r>
            <w:r>
              <w:rPr>
                <w:spacing w:val="-6"/>
                <w:sz w:val="20"/>
              </w:rPr>
              <w:t xml:space="preserve"> </w:t>
            </w:r>
            <w:r>
              <w:rPr>
                <w:sz w:val="20"/>
              </w:rPr>
              <w:t>τομέα</w:t>
            </w:r>
            <w:r>
              <w:rPr>
                <w:spacing w:val="-5"/>
                <w:sz w:val="20"/>
              </w:rPr>
              <w:t xml:space="preserve"> </w:t>
            </w:r>
            <w:r>
              <w:rPr>
                <w:sz w:val="20"/>
              </w:rPr>
              <w:t>της</w:t>
            </w:r>
            <w:r>
              <w:rPr>
                <w:spacing w:val="-6"/>
                <w:sz w:val="20"/>
              </w:rPr>
              <w:t xml:space="preserve"> </w:t>
            </w:r>
            <w:r>
              <w:rPr>
                <w:sz w:val="20"/>
              </w:rPr>
              <w:t>σχολικής</w:t>
            </w:r>
            <w:r>
              <w:rPr>
                <w:spacing w:val="-6"/>
                <w:sz w:val="20"/>
              </w:rPr>
              <w:t xml:space="preserve"> </w:t>
            </w:r>
            <w:r>
              <w:rPr>
                <w:spacing w:val="-2"/>
                <w:sz w:val="20"/>
              </w:rPr>
              <w:t>εκπαίδευσης:</w:t>
            </w:r>
          </w:p>
          <w:p w14:paraId="6C7B326D" w14:textId="77777777" w:rsidR="0028661C" w:rsidRDefault="0028661C">
            <w:pPr>
              <w:pStyle w:val="TableParagraph"/>
              <w:spacing w:before="3"/>
              <w:rPr>
                <w:b/>
                <w:sz w:val="19"/>
              </w:rPr>
            </w:pPr>
          </w:p>
          <w:p w14:paraId="6C7B326E" w14:textId="77777777" w:rsidR="0028661C" w:rsidRDefault="00B273B9">
            <w:pPr>
              <w:pStyle w:val="TableParagraph"/>
              <w:numPr>
                <w:ilvl w:val="0"/>
                <w:numId w:val="329"/>
              </w:numPr>
              <w:tabs>
                <w:tab w:val="left" w:pos="464"/>
              </w:tabs>
              <w:spacing w:before="1" w:line="276" w:lineRule="auto"/>
              <w:ind w:right="93"/>
              <w:rPr>
                <w:sz w:val="20"/>
              </w:rPr>
            </w:pPr>
            <w:r>
              <w:rPr>
                <w:sz w:val="20"/>
              </w:rPr>
              <w:t xml:space="preserve">Σχολεία που παρέχουν γενική εκπαίδευση σε προσχολικό, πρωτοβάθμιο ή δευτεροβάθμιο </w:t>
            </w:r>
            <w:r>
              <w:rPr>
                <w:spacing w:val="-2"/>
                <w:sz w:val="20"/>
              </w:rPr>
              <w:t>επίπεδο</w:t>
            </w:r>
            <w:r>
              <w:rPr>
                <w:spacing w:val="-2"/>
                <w:sz w:val="20"/>
                <w:vertAlign w:val="superscript"/>
              </w:rPr>
              <w:t>49</w:t>
            </w:r>
          </w:p>
          <w:p w14:paraId="6C7B326F" w14:textId="77777777" w:rsidR="0028661C" w:rsidRDefault="00B273B9">
            <w:pPr>
              <w:pStyle w:val="TableParagraph"/>
              <w:numPr>
                <w:ilvl w:val="0"/>
                <w:numId w:val="329"/>
              </w:numPr>
              <w:tabs>
                <w:tab w:val="left" w:pos="464"/>
              </w:tabs>
              <w:spacing w:line="276" w:lineRule="auto"/>
              <w:ind w:right="92"/>
              <w:rPr>
                <w:sz w:val="20"/>
              </w:rPr>
            </w:pPr>
            <w:r>
              <w:rPr>
                <w:sz w:val="20"/>
              </w:rPr>
              <w:t>Τοπικές</w:t>
            </w:r>
            <w:r>
              <w:rPr>
                <w:spacing w:val="31"/>
                <w:sz w:val="20"/>
              </w:rPr>
              <w:t xml:space="preserve"> </w:t>
            </w:r>
            <w:r>
              <w:rPr>
                <w:sz w:val="20"/>
              </w:rPr>
              <w:t>και</w:t>
            </w:r>
            <w:r>
              <w:rPr>
                <w:spacing w:val="32"/>
                <w:sz w:val="20"/>
              </w:rPr>
              <w:t xml:space="preserve"> </w:t>
            </w:r>
            <w:r>
              <w:rPr>
                <w:sz w:val="20"/>
              </w:rPr>
              <w:t>περιφερειακές</w:t>
            </w:r>
            <w:r>
              <w:rPr>
                <w:spacing w:val="32"/>
                <w:sz w:val="20"/>
              </w:rPr>
              <w:t xml:space="preserve"> </w:t>
            </w:r>
            <w:r>
              <w:rPr>
                <w:sz w:val="20"/>
              </w:rPr>
              <w:t>δημόσιες</w:t>
            </w:r>
            <w:r>
              <w:rPr>
                <w:spacing w:val="31"/>
                <w:sz w:val="20"/>
              </w:rPr>
              <w:t xml:space="preserve"> </w:t>
            </w:r>
            <w:r>
              <w:rPr>
                <w:sz w:val="20"/>
              </w:rPr>
              <w:t>αρχές,</w:t>
            </w:r>
            <w:r>
              <w:rPr>
                <w:spacing w:val="32"/>
                <w:sz w:val="20"/>
              </w:rPr>
              <w:t xml:space="preserve"> </w:t>
            </w:r>
            <w:r>
              <w:rPr>
                <w:sz w:val="20"/>
              </w:rPr>
              <w:t>συντονιστικοί</w:t>
            </w:r>
            <w:r>
              <w:rPr>
                <w:spacing w:val="32"/>
                <w:sz w:val="20"/>
              </w:rPr>
              <w:t xml:space="preserve"> </w:t>
            </w:r>
            <w:r>
              <w:rPr>
                <w:sz w:val="20"/>
              </w:rPr>
              <w:t>φορείς</w:t>
            </w:r>
            <w:r>
              <w:rPr>
                <w:spacing w:val="31"/>
                <w:sz w:val="20"/>
              </w:rPr>
              <w:t xml:space="preserve"> </w:t>
            </w:r>
            <w:r>
              <w:rPr>
                <w:sz w:val="20"/>
              </w:rPr>
              <w:t>και</w:t>
            </w:r>
            <w:r>
              <w:rPr>
                <w:spacing w:val="32"/>
                <w:sz w:val="20"/>
              </w:rPr>
              <w:t xml:space="preserve"> </w:t>
            </w:r>
            <w:r>
              <w:rPr>
                <w:sz w:val="20"/>
              </w:rPr>
              <w:t>άλλοι</w:t>
            </w:r>
            <w:r>
              <w:rPr>
                <w:spacing w:val="32"/>
                <w:sz w:val="20"/>
              </w:rPr>
              <w:t xml:space="preserve"> </w:t>
            </w:r>
            <w:r>
              <w:rPr>
                <w:sz w:val="20"/>
              </w:rPr>
              <w:t>οργανισμοί που επιτελούν κάποιον ρόλο στον τομέα της σχολικής εκπαίδευσης</w:t>
            </w:r>
          </w:p>
        </w:tc>
      </w:tr>
      <w:tr w:rsidR="0028661C" w14:paraId="6C7B3276" w14:textId="77777777">
        <w:trPr>
          <w:trHeight w:val="1437"/>
        </w:trPr>
        <w:tc>
          <w:tcPr>
            <w:tcW w:w="2148" w:type="dxa"/>
            <w:vMerge/>
            <w:tcBorders>
              <w:top w:val="nil"/>
              <w:right w:val="single" w:sz="8" w:space="0" w:color="000000"/>
            </w:tcBorders>
          </w:tcPr>
          <w:p w14:paraId="6C7B3271" w14:textId="77777777" w:rsidR="0028661C" w:rsidRDefault="0028661C">
            <w:pPr>
              <w:rPr>
                <w:sz w:val="2"/>
                <w:szCs w:val="2"/>
              </w:rPr>
            </w:pPr>
          </w:p>
        </w:tc>
        <w:tc>
          <w:tcPr>
            <w:tcW w:w="8030" w:type="dxa"/>
            <w:tcBorders>
              <w:left w:val="single" w:sz="8" w:space="0" w:color="000000"/>
            </w:tcBorders>
          </w:tcPr>
          <w:p w14:paraId="6C7B3272" w14:textId="77777777" w:rsidR="0028661C" w:rsidRDefault="00B273B9">
            <w:pPr>
              <w:pStyle w:val="TableParagraph"/>
              <w:spacing w:before="59"/>
              <w:ind w:left="103"/>
              <w:rPr>
                <w:sz w:val="20"/>
              </w:rPr>
            </w:pPr>
            <w:r>
              <w:rPr>
                <w:sz w:val="20"/>
              </w:rPr>
              <w:t>Στον</w:t>
            </w:r>
            <w:r>
              <w:rPr>
                <w:spacing w:val="-7"/>
                <w:sz w:val="20"/>
              </w:rPr>
              <w:t xml:space="preserve"> </w:t>
            </w:r>
            <w:r>
              <w:rPr>
                <w:sz w:val="20"/>
              </w:rPr>
              <w:t>τομέα</w:t>
            </w:r>
            <w:r>
              <w:rPr>
                <w:spacing w:val="-6"/>
                <w:sz w:val="20"/>
              </w:rPr>
              <w:t xml:space="preserve"> </w:t>
            </w:r>
            <w:r>
              <w:rPr>
                <w:sz w:val="20"/>
              </w:rPr>
              <w:t>της</w:t>
            </w:r>
            <w:r>
              <w:rPr>
                <w:spacing w:val="-8"/>
                <w:sz w:val="20"/>
              </w:rPr>
              <w:t xml:space="preserve"> </w:t>
            </w:r>
            <w:r>
              <w:rPr>
                <w:sz w:val="20"/>
              </w:rPr>
              <w:t>εκπαίδευσης</w:t>
            </w:r>
            <w:r>
              <w:rPr>
                <w:spacing w:val="-4"/>
                <w:sz w:val="20"/>
              </w:rPr>
              <w:t xml:space="preserve"> </w:t>
            </w:r>
            <w:r>
              <w:rPr>
                <w:spacing w:val="-2"/>
                <w:sz w:val="20"/>
              </w:rPr>
              <w:t>ενηλίκων:</w:t>
            </w:r>
          </w:p>
          <w:p w14:paraId="6C7B3273" w14:textId="77777777" w:rsidR="0028661C" w:rsidRDefault="0028661C">
            <w:pPr>
              <w:pStyle w:val="TableParagraph"/>
              <w:spacing w:before="3"/>
              <w:rPr>
                <w:b/>
                <w:sz w:val="19"/>
              </w:rPr>
            </w:pPr>
          </w:p>
          <w:p w14:paraId="6C7B3274" w14:textId="77777777" w:rsidR="0028661C" w:rsidRDefault="00B273B9">
            <w:pPr>
              <w:pStyle w:val="TableParagraph"/>
              <w:numPr>
                <w:ilvl w:val="0"/>
                <w:numId w:val="328"/>
              </w:numPr>
              <w:tabs>
                <w:tab w:val="left" w:pos="464"/>
              </w:tabs>
              <w:spacing w:before="1"/>
              <w:ind w:hanging="361"/>
              <w:rPr>
                <w:sz w:val="20"/>
              </w:rPr>
            </w:pPr>
            <w:r>
              <w:rPr>
                <w:sz w:val="20"/>
              </w:rPr>
              <w:t>Οργανισμοί</w:t>
            </w:r>
            <w:r>
              <w:rPr>
                <w:spacing w:val="-8"/>
                <w:sz w:val="20"/>
              </w:rPr>
              <w:t xml:space="preserve"> </w:t>
            </w:r>
            <w:r>
              <w:rPr>
                <w:sz w:val="20"/>
              </w:rPr>
              <w:t>που</w:t>
            </w:r>
            <w:r>
              <w:rPr>
                <w:spacing w:val="-7"/>
                <w:sz w:val="20"/>
              </w:rPr>
              <w:t xml:space="preserve"> </w:t>
            </w:r>
            <w:r>
              <w:rPr>
                <w:sz w:val="20"/>
              </w:rPr>
              <w:t>παρέχουν</w:t>
            </w:r>
            <w:r>
              <w:rPr>
                <w:spacing w:val="-7"/>
                <w:sz w:val="20"/>
              </w:rPr>
              <w:t xml:space="preserve"> </w:t>
            </w:r>
            <w:r>
              <w:rPr>
                <w:sz w:val="20"/>
              </w:rPr>
              <w:t>τυπική,</w:t>
            </w:r>
            <w:r>
              <w:rPr>
                <w:spacing w:val="-7"/>
                <w:sz w:val="20"/>
              </w:rPr>
              <w:t xml:space="preserve"> </w:t>
            </w:r>
            <w:r>
              <w:rPr>
                <w:sz w:val="20"/>
              </w:rPr>
              <w:t>άτυπη</w:t>
            </w:r>
            <w:r>
              <w:rPr>
                <w:spacing w:val="-7"/>
                <w:sz w:val="20"/>
              </w:rPr>
              <w:t xml:space="preserve"> </w:t>
            </w:r>
            <w:r>
              <w:rPr>
                <w:sz w:val="20"/>
              </w:rPr>
              <w:t>και</w:t>
            </w:r>
            <w:r>
              <w:rPr>
                <w:spacing w:val="-7"/>
                <w:sz w:val="20"/>
              </w:rPr>
              <w:t xml:space="preserve"> </w:t>
            </w:r>
            <w:r>
              <w:rPr>
                <w:sz w:val="20"/>
              </w:rPr>
              <w:t>μη</w:t>
            </w:r>
            <w:r>
              <w:rPr>
                <w:spacing w:val="-7"/>
                <w:sz w:val="20"/>
              </w:rPr>
              <w:t xml:space="preserve"> </w:t>
            </w:r>
            <w:r>
              <w:rPr>
                <w:sz w:val="20"/>
              </w:rPr>
              <w:t>τυπική</w:t>
            </w:r>
            <w:r>
              <w:rPr>
                <w:spacing w:val="-7"/>
                <w:sz w:val="20"/>
              </w:rPr>
              <w:t xml:space="preserve"> </w:t>
            </w:r>
            <w:r>
              <w:rPr>
                <w:sz w:val="20"/>
              </w:rPr>
              <w:t>εκπαίδευση</w:t>
            </w:r>
            <w:r>
              <w:rPr>
                <w:spacing w:val="-7"/>
                <w:sz w:val="20"/>
              </w:rPr>
              <w:t xml:space="preserve"> </w:t>
            </w:r>
            <w:r>
              <w:rPr>
                <w:spacing w:val="-2"/>
                <w:sz w:val="20"/>
              </w:rPr>
              <w:t>ενηλίκων</w:t>
            </w:r>
            <w:r>
              <w:rPr>
                <w:spacing w:val="-2"/>
                <w:sz w:val="20"/>
                <w:vertAlign w:val="superscript"/>
              </w:rPr>
              <w:t>50</w:t>
            </w:r>
          </w:p>
          <w:p w14:paraId="6C7B3275" w14:textId="77777777" w:rsidR="0028661C" w:rsidRDefault="00B273B9">
            <w:pPr>
              <w:pStyle w:val="TableParagraph"/>
              <w:numPr>
                <w:ilvl w:val="0"/>
                <w:numId w:val="328"/>
              </w:numPr>
              <w:tabs>
                <w:tab w:val="left" w:pos="464"/>
              </w:tabs>
              <w:spacing w:before="36" w:line="276" w:lineRule="auto"/>
              <w:ind w:right="93"/>
              <w:rPr>
                <w:sz w:val="20"/>
              </w:rPr>
            </w:pPr>
            <w:r>
              <w:rPr>
                <w:sz w:val="20"/>
              </w:rPr>
              <w:t>Τοπικές</w:t>
            </w:r>
            <w:r>
              <w:rPr>
                <w:spacing w:val="31"/>
                <w:sz w:val="20"/>
              </w:rPr>
              <w:t xml:space="preserve"> </w:t>
            </w:r>
            <w:r>
              <w:rPr>
                <w:sz w:val="20"/>
              </w:rPr>
              <w:t>και</w:t>
            </w:r>
            <w:r>
              <w:rPr>
                <w:spacing w:val="32"/>
                <w:sz w:val="20"/>
              </w:rPr>
              <w:t xml:space="preserve"> </w:t>
            </w:r>
            <w:r>
              <w:rPr>
                <w:sz w:val="20"/>
              </w:rPr>
              <w:t>περιφερειακές</w:t>
            </w:r>
            <w:r>
              <w:rPr>
                <w:spacing w:val="32"/>
                <w:sz w:val="20"/>
              </w:rPr>
              <w:t xml:space="preserve"> </w:t>
            </w:r>
            <w:r>
              <w:rPr>
                <w:sz w:val="20"/>
              </w:rPr>
              <w:t>δημόσιες</w:t>
            </w:r>
            <w:r>
              <w:rPr>
                <w:spacing w:val="31"/>
                <w:sz w:val="20"/>
              </w:rPr>
              <w:t xml:space="preserve"> </w:t>
            </w:r>
            <w:r>
              <w:rPr>
                <w:sz w:val="20"/>
              </w:rPr>
              <w:t>αρχές,</w:t>
            </w:r>
            <w:r>
              <w:rPr>
                <w:spacing w:val="35"/>
                <w:sz w:val="20"/>
              </w:rPr>
              <w:t xml:space="preserve"> </w:t>
            </w:r>
            <w:r>
              <w:rPr>
                <w:sz w:val="20"/>
              </w:rPr>
              <w:t>συντονιστικοί</w:t>
            </w:r>
            <w:r>
              <w:rPr>
                <w:spacing w:val="32"/>
                <w:sz w:val="20"/>
              </w:rPr>
              <w:t xml:space="preserve"> </w:t>
            </w:r>
            <w:r>
              <w:rPr>
                <w:sz w:val="20"/>
              </w:rPr>
              <w:t>φορείς</w:t>
            </w:r>
            <w:r>
              <w:rPr>
                <w:spacing w:val="31"/>
                <w:sz w:val="20"/>
              </w:rPr>
              <w:t xml:space="preserve"> </w:t>
            </w:r>
            <w:r>
              <w:rPr>
                <w:sz w:val="20"/>
              </w:rPr>
              <w:t>και</w:t>
            </w:r>
            <w:r>
              <w:rPr>
                <w:spacing w:val="32"/>
                <w:sz w:val="20"/>
              </w:rPr>
              <w:t xml:space="preserve"> </w:t>
            </w:r>
            <w:r>
              <w:rPr>
                <w:sz w:val="20"/>
              </w:rPr>
              <w:t>άλλοι</w:t>
            </w:r>
            <w:r>
              <w:rPr>
                <w:spacing w:val="32"/>
                <w:sz w:val="20"/>
              </w:rPr>
              <w:t xml:space="preserve"> </w:t>
            </w:r>
            <w:r>
              <w:rPr>
                <w:sz w:val="20"/>
              </w:rPr>
              <w:t>οργανισμοί που επιτελούν κάποιον ρόλο στον τομέα της εκπαίδευσης ενηλίκων</w:t>
            </w:r>
          </w:p>
        </w:tc>
      </w:tr>
      <w:tr w:rsidR="0028661C" w14:paraId="6C7B3281" w14:textId="77777777">
        <w:trPr>
          <w:trHeight w:val="3801"/>
        </w:trPr>
        <w:tc>
          <w:tcPr>
            <w:tcW w:w="2148" w:type="dxa"/>
            <w:vMerge/>
            <w:tcBorders>
              <w:top w:val="nil"/>
              <w:right w:val="single" w:sz="8" w:space="0" w:color="000000"/>
            </w:tcBorders>
          </w:tcPr>
          <w:p w14:paraId="6C7B3277" w14:textId="77777777" w:rsidR="0028661C" w:rsidRDefault="0028661C">
            <w:pPr>
              <w:rPr>
                <w:sz w:val="2"/>
                <w:szCs w:val="2"/>
              </w:rPr>
            </w:pPr>
          </w:p>
        </w:tc>
        <w:tc>
          <w:tcPr>
            <w:tcW w:w="8030" w:type="dxa"/>
            <w:tcBorders>
              <w:left w:val="single" w:sz="8" w:space="0" w:color="000000"/>
            </w:tcBorders>
          </w:tcPr>
          <w:p w14:paraId="6C7B3278" w14:textId="77777777" w:rsidR="0028661C" w:rsidRDefault="00B273B9">
            <w:pPr>
              <w:pStyle w:val="TableParagraph"/>
              <w:spacing w:before="59"/>
              <w:ind w:left="103"/>
              <w:rPr>
                <w:sz w:val="20"/>
              </w:rPr>
            </w:pPr>
            <w:r>
              <w:rPr>
                <w:sz w:val="20"/>
              </w:rPr>
              <w:t>Ισχύοντες</w:t>
            </w:r>
            <w:r>
              <w:rPr>
                <w:spacing w:val="-7"/>
                <w:sz w:val="20"/>
              </w:rPr>
              <w:t xml:space="preserve"> </w:t>
            </w:r>
            <w:r>
              <w:rPr>
                <w:sz w:val="20"/>
              </w:rPr>
              <w:t>ορισμοί</w:t>
            </w:r>
            <w:r>
              <w:rPr>
                <w:spacing w:val="-6"/>
                <w:sz w:val="20"/>
              </w:rPr>
              <w:t xml:space="preserve"> </w:t>
            </w:r>
            <w:r>
              <w:rPr>
                <w:sz w:val="20"/>
              </w:rPr>
              <w:t>και</w:t>
            </w:r>
            <w:r>
              <w:rPr>
                <w:spacing w:val="-5"/>
                <w:sz w:val="20"/>
              </w:rPr>
              <w:t xml:space="preserve"> </w:t>
            </w:r>
            <w:r>
              <w:rPr>
                <w:sz w:val="20"/>
              </w:rPr>
              <w:t>αρχές</w:t>
            </w:r>
            <w:r>
              <w:rPr>
                <w:spacing w:val="-6"/>
                <w:sz w:val="20"/>
              </w:rPr>
              <w:t xml:space="preserve"> </w:t>
            </w:r>
            <w:r>
              <w:rPr>
                <w:sz w:val="20"/>
              </w:rPr>
              <w:t>και</w:t>
            </w:r>
            <w:r>
              <w:rPr>
                <w:spacing w:val="-5"/>
                <w:sz w:val="20"/>
              </w:rPr>
              <w:t xml:space="preserve"> </w:t>
            </w:r>
            <w:r>
              <w:rPr>
                <w:sz w:val="20"/>
              </w:rPr>
              <w:t>στους</w:t>
            </w:r>
            <w:r>
              <w:rPr>
                <w:spacing w:val="-6"/>
                <w:sz w:val="20"/>
              </w:rPr>
              <w:t xml:space="preserve"> </w:t>
            </w:r>
            <w:r>
              <w:rPr>
                <w:sz w:val="20"/>
              </w:rPr>
              <w:t>τρεις</w:t>
            </w:r>
            <w:r>
              <w:rPr>
                <w:spacing w:val="-4"/>
                <w:sz w:val="20"/>
              </w:rPr>
              <w:t xml:space="preserve"> </w:t>
            </w:r>
            <w:r>
              <w:rPr>
                <w:spacing w:val="-2"/>
                <w:sz w:val="20"/>
              </w:rPr>
              <w:t>τομείς</w:t>
            </w:r>
          </w:p>
          <w:p w14:paraId="6C7B3279" w14:textId="77777777" w:rsidR="0028661C" w:rsidRDefault="0028661C">
            <w:pPr>
              <w:pStyle w:val="TableParagraph"/>
              <w:spacing w:before="3"/>
              <w:rPr>
                <w:b/>
                <w:sz w:val="19"/>
              </w:rPr>
            </w:pPr>
          </w:p>
          <w:p w14:paraId="6C7B327A" w14:textId="77777777" w:rsidR="0028661C" w:rsidRDefault="00B273B9">
            <w:pPr>
              <w:pStyle w:val="TableParagraph"/>
              <w:spacing w:before="1" w:line="276" w:lineRule="auto"/>
              <w:ind w:left="103" w:right="93"/>
              <w:jc w:val="both"/>
              <w:rPr>
                <w:sz w:val="20"/>
              </w:rPr>
            </w:pPr>
            <w:r>
              <w:rPr>
                <w:sz w:val="20"/>
              </w:rPr>
              <w:t xml:space="preserve">Η </w:t>
            </w:r>
            <w:proofErr w:type="spellStart"/>
            <w:r>
              <w:rPr>
                <w:sz w:val="20"/>
              </w:rPr>
              <w:t>επιλεξιμότητα</w:t>
            </w:r>
            <w:proofErr w:type="spellEnd"/>
            <w:r>
              <w:rPr>
                <w:sz w:val="20"/>
              </w:rPr>
              <w:t xml:space="preserve"> οργανισμών που εμπίπτουν στο σημείο 1) θα καθοριστεί βάσει των εκπαιδευτικών</w:t>
            </w:r>
            <w:r>
              <w:rPr>
                <w:spacing w:val="-4"/>
                <w:sz w:val="20"/>
              </w:rPr>
              <w:t xml:space="preserve"> </w:t>
            </w:r>
            <w:r>
              <w:rPr>
                <w:sz w:val="20"/>
              </w:rPr>
              <w:t>προγραμμάτων</w:t>
            </w:r>
            <w:r>
              <w:rPr>
                <w:spacing w:val="-4"/>
                <w:sz w:val="20"/>
              </w:rPr>
              <w:t xml:space="preserve"> </w:t>
            </w:r>
            <w:r>
              <w:rPr>
                <w:sz w:val="20"/>
              </w:rPr>
              <w:t>και</w:t>
            </w:r>
            <w:r>
              <w:rPr>
                <w:spacing w:val="-4"/>
                <w:sz w:val="20"/>
              </w:rPr>
              <w:t xml:space="preserve"> </w:t>
            </w:r>
            <w:r>
              <w:rPr>
                <w:sz w:val="20"/>
              </w:rPr>
              <w:t>δραστηριοτήτων</w:t>
            </w:r>
            <w:r>
              <w:rPr>
                <w:spacing w:val="-4"/>
                <w:sz w:val="20"/>
              </w:rPr>
              <w:t xml:space="preserve"> </w:t>
            </w:r>
            <w:r>
              <w:rPr>
                <w:sz w:val="20"/>
              </w:rPr>
              <w:t>που</w:t>
            </w:r>
            <w:r>
              <w:rPr>
                <w:spacing w:val="-2"/>
                <w:sz w:val="20"/>
              </w:rPr>
              <w:t xml:space="preserve"> </w:t>
            </w:r>
            <w:r>
              <w:rPr>
                <w:sz w:val="20"/>
              </w:rPr>
              <w:t>παρέχουν.</w:t>
            </w:r>
            <w:r>
              <w:rPr>
                <w:spacing w:val="-4"/>
                <w:sz w:val="20"/>
              </w:rPr>
              <w:t xml:space="preserve"> </w:t>
            </w:r>
            <w:r>
              <w:rPr>
                <w:sz w:val="20"/>
              </w:rPr>
              <w:t>Ένας</w:t>
            </w:r>
            <w:r>
              <w:rPr>
                <w:spacing w:val="-4"/>
                <w:sz w:val="20"/>
              </w:rPr>
              <w:t xml:space="preserve"> </w:t>
            </w:r>
            <w:r>
              <w:rPr>
                <w:sz w:val="20"/>
              </w:rPr>
              <w:t>οργανισμός</w:t>
            </w:r>
            <w:r>
              <w:rPr>
                <w:spacing w:val="-4"/>
                <w:sz w:val="20"/>
              </w:rPr>
              <w:t xml:space="preserve"> </w:t>
            </w:r>
            <w:r>
              <w:rPr>
                <w:sz w:val="20"/>
              </w:rPr>
              <w:t>μπορεί</w:t>
            </w:r>
            <w:r>
              <w:rPr>
                <w:spacing w:val="-4"/>
                <w:sz w:val="20"/>
              </w:rPr>
              <w:t xml:space="preserve"> </w:t>
            </w:r>
            <w:r>
              <w:rPr>
                <w:sz w:val="20"/>
              </w:rPr>
              <w:t>να είναι επιλέξιμος σε περισσότερους του ενός τομείς εάν παρέχει διάφορα εκπαιδευτικά προγράμμ</w:t>
            </w:r>
            <w:r>
              <w:rPr>
                <w:sz w:val="20"/>
              </w:rPr>
              <w:t>ατα και δραστηριότητες.</w:t>
            </w:r>
          </w:p>
          <w:p w14:paraId="6C7B327B" w14:textId="77777777" w:rsidR="0028661C" w:rsidRDefault="0028661C">
            <w:pPr>
              <w:pStyle w:val="TableParagraph"/>
              <w:spacing w:before="4"/>
              <w:rPr>
                <w:b/>
                <w:sz w:val="16"/>
              </w:rPr>
            </w:pPr>
          </w:p>
          <w:p w14:paraId="6C7B327C" w14:textId="77777777" w:rsidR="0028661C" w:rsidRDefault="00B273B9">
            <w:pPr>
              <w:pStyle w:val="TableParagraph"/>
              <w:ind w:left="103"/>
              <w:rPr>
                <w:sz w:val="20"/>
              </w:rPr>
            </w:pPr>
            <w:r>
              <w:rPr>
                <w:sz w:val="20"/>
              </w:rPr>
              <w:t>Η</w:t>
            </w:r>
            <w:r>
              <w:rPr>
                <w:spacing w:val="-5"/>
                <w:sz w:val="20"/>
              </w:rPr>
              <w:t xml:space="preserve"> </w:t>
            </w:r>
            <w:r>
              <w:rPr>
                <w:sz w:val="20"/>
              </w:rPr>
              <w:t>αρμόδια</w:t>
            </w:r>
            <w:r>
              <w:rPr>
                <w:spacing w:val="-6"/>
                <w:sz w:val="20"/>
              </w:rPr>
              <w:t xml:space="preserve"> </w:t>
            </w:r>
            <w:r>
              <w:rPr>
                <w:sz w:val="20"/>
              </w:rPr>
              <w:t>εθνική</w:t>
            </w:r>
            <w:r>
              <w:rPr>
                <w:spacing w:val="-4"/>
                <w:sz w:val="20"/>
              </w:rPr>
              <w:t xml:space="preserve"> </w:t>
            </w:r>
            <w:r>
              <w:rPr>
                <w:sz w:val="20"/>
              </w:rPr>
              <w:t>αρχή</w:t>
            </w:r>
            <w:r>
              <w:rPr>
                <w:spacing w:val="-5"/>
                <w:sz w:val="20"/>
              </w:rPr>
              <w:t xml:space="preserve"> </w:t>
            </w:r>
            <w:r>
              <w:rPr>
                <w:sz w:val="20"/>
              </w:rPr>
              <w:t>σε</w:t>
            </w:r>
            <w:r>
              <w:rPr>
                <w:spacing w:val="-5"/>
                <w:sz w:val="20"/>
              </w:rPr>
              <w:t xml:space="preserve"> </w:t>
            </w:r>
            <w:r>
              <w:rPr>
                <w:sz w:val="20"/>
              </w:rPr>
              <w:t>κάθε</w:t>
            </w:r>
            <w:r>
              <w:rPr>
                <w:spacing w:val="-6"/>
                <w:sz w:val="20"/>
              </w:rPr>
              <w:t xml:space="preserve"> </w:t>
            </w:r>
            <w:r>
              <w:rPr>
                <w:sz w:val="20"/>
              </w:rPr>
              <w:t>χώρα</w:t>
            </w:r>
            <w:r>
              <w:rPr>
                <w:spacing w:val="-3"/>
                <w:sz w:val="20"/>
              </w:rPr>
              <w:t xml:space="preserve"> </w:t>
            </w:r>
            <w:r>
              <w:rPr>
                <w:sz w:val="20"/>
              </w:rPr>
              <w:t>θα</w:t>
            </w:r>
            <w:r>
              <w:rPr>
                <w:spacing w:val="-6"/>
                <w:sz w:val="20"/>
              </w:rPr>
              <w:t xml:space="preserve"> </w:t>
            </w:r>
            <w:r>
              <w:rPr>
                <w:spacing w:val="-2"/>
                <w:sz w:val="20"/>
              </w:rPr>
              <w:t>καθορίσει:</w:t>
            </w:r>
          </w:p>
          <w:p w14:paraId="6C7B327D" w14:textId="77777777" w:rsidR="0028661C" w:rsidRDefault="00B273B9">
            <w:pPr>
              <w:pStyle w:val="TableParagraph"/>
              <w:numPr>
                <w:ilvl w:val="0"/>
                <w:numId w:val="327"/>
              </w:numPr>
              <w:tabs>
                <w:tab w:val="left" w:pos="463"/>
                <w:tab w:val="left" w:pos="464"/>
              </w:tabs>
              <w:spacing w:before="37" w:line="276" w:lineRule="auto"/>
              <w:ind w:right="98"/>
              <w:rPr>
                <w:sz w:val="20"/>
              </w:rPr>
            </w:pPr>
            <w:r>
              <w:rPr>
                <w:sz w:val="20"/>
              </w:rPr>
              <w:t>τα</w:t>
            </w:r>
            <w:r>
              <w:rPr>
                <w:spacing w:val="-1"/>
                <w:sz w:val="20"/>
              </w:rPr>
              <w:t xml:space="preserve"> </w:t>
            </w:r>
            <w:r>
              <w:rPr>
                <w:sz w:val="20"/>
              </w:rPr>
              <w:t>εκπαιδευτικά προγράμματα</w:t>
            </w:r>
            <w:r>
              <w:rPr>
                <w:spacing w:val="-1"/>
                <w:sz w:val="20"/>
              </w:rPr>
              <w:t xml:space="preserve"> </w:t>
            </w:r>
            <w:r>
              <w:rPr>
                <w:sz w:val="20"/>
              </w:rPr>
              <w:t>και τις</w:t>
            </w:r>
            <w:r>
              <w:rPr>
                <w:spacing w:val="-1"/>
                <w:sz w:val="20"/>
              </w:rPr>
              <w:t xml:space="preserve"> </w:t>
            </w:r>
            <w:r>
              <w:rPr>
                <w:sz w:val="20"/>
              </w:rPr>
              <w:t>δραστηριότητες</w:t>
            </w:r>
            <w:r>
              <w:rPr>
                <w:spacing w:val="-1"/>
                <w:sz w:val="20"/>
              </w:rPr>
              <w:t xml:space="preserve"> </w:t>
            </w:r>
            <w:r>
              <w:rPr>
                <w:sz w:val="20"/>
              </w:rPr>
              <w:t>χάρη στα</w:t>
            </w:r>
            <w:r>
              <w:rPr>
                <w:spacing w:val="-1"/>
                <w:sz w:val="20"/>
              </w:rPr>
              <w:t xml:space="preserve"> </w:t>
            </w:r>
            <w:r>
              <w:rPr>
                <w:sz w:val="20"/>
              </w:rPr>
              <w:t>οποία</w:t>
            </w:r>
            <w:r>
              <w:rPr>
                <w:spacing w:val="-1"/>
                <w:sz w:val="20"/>
              </w:rPr>
              <w:t xml:space="preserve"> </w:t>
            </w:r>
            <w:r>
              <w:rPr>
                <w:sz w:val="20"/>
              </w:rPr>
              <w:t>οι οργανισμοί είναι επιλέξιμοι βάσει του σημείου 1), και</w:t>
            </w:r>
          </w:p>
          <w:p w14:paraId="6C7B327E" w14:textId="77777777" w:rsidR="0028661C" w:rsidRDefault="00B273B9">
            <w:pPr>
              <w:pStyle w:val="TableParagraph"/>
              <w:numPr>
                <w:ilvl w:val="0"/>
                <w:numId w:val="327"/>
              </w:numPr>
              <w:tabs>
                <w:tab w:val="left" w:pos="463"/>
                <w:tab w:val="left" w:pos="464"/>
              </w:tabs>
              <w:ind w:hanging="361"/>
              <w:rPr>
                <w:sz w:val="20"/>
              </w:rPr>
            </w:pPr>
            <w:r>
              <w:rPr>
                <w:sz w:val="20"/>
              </w:rPr>
              <w:t>τους</w:t>
            </w:r>
            <w:r>
              <w:rPr>
                <w:spacing w:val="-7"/>
                <w:sz w:val="20"/>
              </w:rPr>
              <w:t xml:space="preserve"> </w:t>
            </w:r>
            <w:r>
              <w:rPr>
                <w:sz w:val="20"/>
              </w:rPr>
              <w:t>οργανισμούς</w:t>
            </w:r>
            <w:r>
              <w:rPr>
                <w:spacing w:val="-7"/>
                <w:sz w:val="20"/>
              </w:rPr>
              <w:t xml:space="preserve"> </w:t>
            </w:r>
            <w:r>
              <w:rPr>
                <w:sz w:val="20"/>
              </w:rPr>
              <w:t>που</w:t>
            </w:r>
            <w:r>
              <w:rPr>
                <w:spacing w:val="-6"/>
                <w:sz w:val="20"/>
              </w:rPr>
              <w:t xml:space="preserve"> </w:t>
            </w:r>
            <w:r>
              <w:rPr>
                <w:sz w:val="20"/>
              </w:rPr>
              <w:t>είναι</w:t>
            </w:r>
            <w:r>
              <w:rPr>
                <w:spacing w:val="-7"/>
                <w:sz w:val="20"/>
              </w:rPr>
              <w:t xml:space="preserve"> </w:t>
            </w:r>
            <w:r>
              <w:rPr>
                <w:sz w:val="20"/>
              </w:rPr>
              <w:t>επιλέξιμοι</w:t>
            </w:r>
            <w:r>
              <w:rPr>
                <w:spacing w:val="-6"/>
                <w:sz w:val="20"/>
              </w:rPr>
              <w:t xml:space="preserve"> </w:t>
            </w:r>
            <w:r>
              <w:rPr>
                <w:sz w:val="20"/>
              </w:rPr>
              <w:t>βάσει</w:t>
            </w:r>
            <w:r>
              <w:rPr>
                <w:spacing w:val="-7"/>
                <w:sz w:val="20"/>
              </w:rPr>
              <w:t xml:space="preserve"> </w:t>
            </w:r>
            <w:r>
              <w:rPr>
                <w:sz w:val="20"/>
              </w:rPr>
              <w:t>του</w:t>
            </w:r>
            <w:r>
              <w:rPr>
                <w:spacing w:val="-6"/>
                <w:sz w:val="20"/>
              </w:rPr>
              <w:t xml:space="preserve"> </w:t>
            </w:r>
            <w:r>
              <w:rPr>
                <w:sz w:val="20"/>
              </w:rPr>
              <w:t>σημείου</w:t>
            </w:r>
            <w:r>
              <w:rPr>
                <w:spacing w:val="-5"/>
                <w:sz w:val="20"/>
              </w:rPr>
              <w:t xml:space="preserve"> 2).</w:t>
            </w:r>
          </w:p>
          <w:p w14:paraId="6C7B327F" w14:textId="77777777" w:rsidR="0028661C" w:rsidRDefault="0028661C">
            <w:pPr>
              <w:pStyle w:val="TableParagraph"/>
              <w:spacing w:before="6"/>
              <w:rPr>
                <w:b/>
                <w:sz w:val="19"/>
              </w:rPr>
            </w:pPr>
          </w:p>
          <w:p w14:paraId="6C7B3280" w14:textId="77777777" w:rsidR="0028661C" w:rsidRDefault="00B273B9">
            <w:pPr>
              <w:pStyle w:val="TableParagraph"/>
              <w:spacing w:line="276" w:lineRule="auto"/>
              <w:ind w:left="103" w:right="96"/>
              <w:jc w:val="both"/>
              <w:rPr>
                <w:sz w:val="20"/>
              </w:rPr>
            </w:pPr>
            <w:r>
              <w:rPr>
                <w:sz w:val="20"/>
              </w:rPr>
              <w:t xml:space="preserve">Οι ισχύοντες ορισμοί καθώς και παραδείγματα επιλέξιμων οργανισμών θα δημοσιευτούν στον </w:t>
            </w:r>
            <w:proofErr w:type="spellStart"/>
            <w:r>
              <w:rPr>
                <w:sz w:val="20"/>
              </w:rPr>
              <w:t>ιστότοπο</w:t>
            </w:r>
            <w:proofErr w:type="spellEnd"/>
            <w:r>
              <w:rPr>
                <w:sz w:val="20"/>
              </w:rPr>
              <w:t xml:space="preserve"> του αρμόδιου Εθνικού Οργανισμού.</w:t>
            </w:r>
          </w:p>
        </w:tc>
      </w:tr>
    </w:tbl>
    <w:p w14:paraId="6C7B3282" w14:textId="77777777" w:rsidR="0028661C" w:rsidRDefault="0028661C">
      <w:pPr>
        <w:pStyle w:val="a3"/>
        <w:rPr>
          <w:b/>
        </w:rPr>
      </w:pPr>
    </w:p>
    <w:p w14:paraId="6C7B3283" w14:textId="77777777" w:rsidR="0028661C" w:rsidRDefault="0028661C">
      <w:pPr>
        <w:pStyle w:val="a3"/>
        <w:rPr>
          <w:b/>
        </w:rPr>
      </w:pPr>
    </w:p>
    <w:p w14:paraId="6C7B3284" w14:textId="77777777" w:rsidR="0028661C" w:rsidRDefault="00B273B9">
      <w:pPr>
        <w:pStyle w:val="a3"/>
        <w:spacing w:before="3"/>
        <w:rPr>
          <w:b/>
          <w:sz w:val="14"/>
        </w:rPr>
      </w:pPr>
      <w:r>
        <w:pict w14:anchorId="6C7B6CB1">
          <v:rect id="docshape78" o:spid="_x0000_s1173" style="position:absolute;margin-left:54pt;margin-top:9.9pt;width:144.05pt;height:.6pt;z-index:-15710208;mso-wrap-distance-left:0;mso-wrap-distance-right:0;mso-position-horizontal-relative:page" fillcolor="black" stroked="f">
            <w10:wrap type="topAndBottom" anchorx="page"/>
          </v:rect>
        </w:pict>
      </w:r>
    </w:p>
    <w:p w14:paraId="6C7B3285" w14:textId="77777777" w:rsidR="0028661C" w:rsidRDefault="00B273B9">
      <w:pPr>
        <w:spacing w:before="145"/>
        <w:ind w:left="220" w:right="414"/>
        <w:jc w:val="both"/>
        <w:rPr>
          <w:sz w:val="16"/>
        </w:rPr>
      </w:pPr>
      <w:r>
        <w:rPr>
          <w:rFonts w:ascii="Cambria" w:hAnsi="Cambria"/>
          <w:position w:val="5"/>
          <w:sz w:val="13"/>
        </w:rPr>
        <w:t xml:space="preserve">49 </w:t>
      </w:r>
      <w:r>
        <w:rPr>
          <w:sz w:val="16"/>
        </w:rPr>
        <w:t>Συμπεριλαμβανομένων οργανισμών που παρέχουν βρεφονηπιακή αγωγή και φροντίδα. Τα σχολεία με ειδικό καθεστώς που τελούν υπό την εποπτεία</w:t>
      </w:r>
      <w:r>
        <w:rPr>
          <w:spacing w:val="40"/>
          <w:sz w:val="16"/>
        </w:rPr>
        <w:t xml:space="preserve"> </w:t>
      </w:r>
      <w:r>
        <w:rPr>
          <w:sz w:val="16"/>
        </w:rPr>
        <w:t>εθνικών αρχών άλλης χώρας (π.χ. γαλλικά λύκεια ή γερμανικά σχολεία) ενδέχεται να χρειάζεται να υποβάλουν αίτηση στον Εθνι</w:t>
      </w:r>
      <w:r>
        <w:rPr>
          <w:sz w:val="16"/>
        </w:rPr>
        <w:t>κό Οργανισμό της</w:t>
      </w:r>
      <w:r>
        <w:rPr>
          <w:spacing w:val="40"/>
          <w:sz w:val="16"/>
        </w:rPr>
        <w:t xml:space="preserve"> </w:t>
      </w:r>
      <w:r>
        <w:rPr>
          <w:sz w:val="16"/>
        </w:rPr>
        <w:t>εποπτεύουσας χώρας. Για ακριβείς πληροφορίες σε κάθε περίπτωση, απευθυνθείτε στον Εθνικό Οργανισμό στη χώρα υποδοχής ή στη χώρα της</w:t>
      </w:r>
      <w:r>
        <w:rPr>
          <w:spacing w:val="40"/>
          <w:sz w:val="16"/>
        </w:rPr>
        <w:t xml:space="preserve"> </w:t>
      </w:r>
      <w:r>
        <w:rPr>
          <w:sz w:val="16"/>
        </w:rPr>
        <w:t>αρμόδιας εθνικής αρχής.</w:t>
      </w:r>
    </w:p>
    <w:p w14:paraId="6C7B3286" w14:textId="77777777" w:rsidR="0028661C" w:rsidRDefault="00B273B9">
      <w:pPr>
        <w:spacing w:before="19"/>
        <w:ind w:left="220" w:right="412"/>
        <w:jc w:val="both"/>
        <w:rPr>
          <w:sz w:val="16"/>
        </w:rPr>
      </w:pPr>
      <w:r>
        <w:rPr>
          <w:rFonts w:ascii="Cambria" w:hAnsi="Cambria"/>
          <w:position w:val="5"/>
          <w:sz w:val="13"/>
        </w:rPr>
        <w:t xml:space="preserve">50 </w:t>
      </w:r>
      <w:r>
        <w:rPr>
          <w:sz w:val="16"/>
        </w:rPr>
        <w:t>Με την επιφύλαξη των ορισμών που καθορίζονται από την αρμόδια εθνική αρχή, σημει</w:t>
      </w:r>
      <w:r>
        <w:rPr>
          <w:sz w:val="16"/>
        </w:rPr>
        <w:t>ώνεται ότι οι οργανισμοί που παρέχουν επαγγελματική</w:t>
      </w:r>
      <w:r>
        <w:rPr>
          <w:spacing w:val="40"/>
          <w:sz w:val="16"/>
        </w:rPr>
        <w:t xml:space="preserve"> </w:t>
      </w:r>
      <w:r>
        <w:rPr>
          <w:sz w:val="16"/>
        </w:rPr>
        <w:t xml:space="preserve">εκπαίδευση και κατάρτιση σε ενήλικες εκπαιδευομένους θεωρούνται γενικά </w:t>
      </w:r>
      <w:proofErr w:type="spellStart"/>
      <w:r>
        <w:rPr>
          <w:sz w:val="16"/>
        </w:rPr>
        <w:t>πάροχοι</w:t>
      </w:r>
      <w:proofErr w:type="spellEnd"/>
      <w:r>
        <w:rPr>
          <w:sz w:val="16"/>
        </w:rPr>
        <w:t xml:space="preserve"> επαγγελματικής εκπαίδευσης και κατάρτισης, και όχι </w:t>
      </w:r>
      <w:proofErr w:type="spellStart"/>
      <w:r>
        <w:rPr>
          <w:sz w:val="16"/>
        </w:rPr>
        <w:t>πάροχοι</w:t>
      </w:r>
      <w:proofErr w:type="spellEnd"/>
      <w:r>
        <w:rPr>
          <w:spacing w:val="40"/>
          <w:sz w:val="16"/>
        </w:rPr>
        <w:t xml:space="preserve"> </w:t>
      </w:r>
      <w:r>
        <w:rPr>
          <w:sz w:val="16"/>
        </w:rPr>
        <w:t>εκπαίδευσης</w:t>
      </w:r>
      <w:r>
        <w:rPr>
          <w:spacing w:val="-4"/>
          <w:sz w:val="16"/>
        </w:rPr>
        <w:t xml:space="preserve"> </w:t>
      </w:r>
      <w:r>
        <w:rPr>
          <w:sz w:val="16"/>
        </w:rPr>
        <w:t>ενηλίκων.</w:t>
      </w:r>
      <w:r>
        <w:rPr>
          <w:spacing w:val="-2"/>
          <w:sz w:val="16"/>
        </w:rPr>
        <w:t xml:space="preserve"> </w:t>
      </w:r>
      <w:r>
        <w:rPr>
          <w:sz w:val="16"/>
        </w:rPr>
        <w:t>Για</w:t>
      </w:r>
      <w:r>
        <w:rPr>
          <w:spacing w:val="-2"/>
          <w:sz w:val="16"/>
        </w:rPr>
        <w:t xml:space="preserve"> </w:t>
      </w:r>
      <w:r>
        <w:rPr>
          <w:sz w:val="16"/>
        </w:rPr>
        <w:t>περισσότερες</w:t>
      </w:r>
      <w:r>
        <w:rPr>
          <w:spacing w:val="-1"/>
          <w:sz w:val="16"/>
        </w:rPr>
        <w:t xml:space="preserve"> </w:t>
      </w:r>
      <w:r>
        <w:rPr>
          <w:sz w:val="16"/>
        </w:rPr>
        <w:t>πληροφορίες,</w:t>
      </w:r>
      <w:r>
        <w:rPr>
          <w:spacing w:val="-4"/>
          <w:sz w:val="16"/>
        </w:rPr>
        <w:t xml:space="preserve"> </w:t>
      </w:r>
      <w:r>
        <w:rPr>
          <w:sz w:val="16"/>
        </w:rPr>
        <w:t>συμβουλευτείτε</w:t>
      </w:r>
      <w:r>
        <w:rPr>
          <w:sz w:val="16"/>
        </w:rPr>
        <w:t xml:space="preserve"> τους</w:t>
      </w:r>
      <w:r>
        <w:rPr>
          <w:spacing w:val="-1"/>
          <w:sz w:val="16"/>
        </w:rPr>
        <w:t xml:space="preserve"> </w:t>
      </w:r>
      <w:r>
        <w:rPr>
          <w:sz w:val="16"/>
        </w:rPr>
        <w:t>ισχύοντες</w:t>
      </w:r>
      <w:r>
        <w:rPr>
          <w:spacing w:val="-1"/>
          <w:sz w:val="16"/>
        </w:rPr>
        <w:t xml:space="preserve"> </w:t>
      </w:r>
      <w:r>
        <w:rPr>
          <w:sz w:val="16"/>
        </w:rPr>
        <w:t>ορισμούς</w:t>
      </w:r>
      <w:r>
        <w:rPr>
          <w:spacing w:val="-4"/>
          <w:sz w:val="16"/>
        </w:rPr>
        <w:t xml:space="preserve"> </w:t>
      </w:r>
      <w:r>
        <w:rPr>
          <w:sz w:val="16"/>
        </w:rPr>
        <w:t>στον</w:t>
      </w:r>
      <w:r>
        <w:rPr>
          <w:spacing w:val="-3"/>
          <w:sz w:val="16"/>
        </w:rPr>
        <w:t xml:space="preserve"> </w:t>
      </w:r>
      <w:proofErr w:type="spellStart"/>
      <w:r>
        <w:rPr>
          <w:sz w:val="16"/>
        </w:rPr>
        <w:t>ιστότοπο</w:t>
      </w:r>
      <w:proofErr w:type="spellEnd"/>
      <w:r>
        <w:rPr>
          <w:spacing w:val="-3"/>
          <w:sz w:val="16"/>
        </w:rPr>
        <w:t xml:space="preserve"> </w:t>
      </w:r>
      <w:r>
        <w:rPr>
          <w:sz w:val="16"/>
        </w:rPr>
        <w:t>του</w:t>
      </w:r>
      <w:r>
        <w:rPr>
          <w:spacing w:val="-3"/>
          <w:sz w:val="16"/>
        </w:rPr>
        <w:t xml:space="preserve"> </w:t>
      </w:r>
      <w:r>
        <w:rPr>
          <w:sz w:val="16"/>
        </w:rPr>
        <w:t>Εθνικού</w:t>
      </w:r>
      <w:r>
        <w:rPr>
          <w:spacing w:val="-3"/>
          <w:sz w:val="16"/>
        </w:rPr>
        <w:t xml:space="preserve"> </w:t>
      </w:r>
      <w:r>
        <w:rPr>
          <w:sz w:val="16"/>
        </w:rPr>
        <w:t>Οργανισμού</w:t>
      </w:r>
      <w:r>
        <w:rPr>
          <w:spacing w:val="-3"/>
          <w:sz w:val="16"/>
        </w:rPr>
        <w:t xml:space="preserve"> </w:t>
      </w:r>
      <w:r>
        <w:rPr>
          <w:sz w:val="16"/>
        </w:rPr>
        <w:t>της</w:t>
      </w:r>
      <w:r>
        <w:rPr>
          <w:spacing w:val="-4"/>
          <w:sz w:val="16"/>
        </w:rPr>
        <w:t xml:space="preserve"> </w:t>
      </w:r>
      <w:r>
        <w:rPr>
          <w:sz w:val="16"/>
        </w:rPr>
        <w:t>χώρας</w:t>
      </w:r>
      <w:r>
        <w:rPr>
          <w:spacing w:val="-1"/>
          <w:sz w:val="16"/>
        </w:rPr>
        <w:t xml:space="preserve"> </w:t>
      </w:r>
      <w:r>
        <w:rPr>
          <w:sz w:val="16"/>
        </w:rPr>
        <w:t>σας.</w:t>
      </w:r>
    </w:p>
    <w:p w14:paraId="6C7B3287" w14:textId="77777777" w:rsidR="0028661C" w:rsidRDefault="0028661C">
      <w:pPr>
        <w:jc w:val="both"/>
        <w:rPr>
          <w:sz w:val="16"/>
        </w:rPr>
        <w:sectPr w:rsidR="0028661C">
          <w:footerReference w:type="even" r:id="rId132"/>
          <w:pgSz w:w="12240" w:h="15840"/>
          <w:pgMar w:top="1400" w:right="660" w:bottom="1140" w:left="860" w:header="0" w:footer="953" w:gutter="0"/>
          <w:pgNumType w:start="9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8030"/>
      </w:tblGrid>
      <w:tr w:rsidR="0028661C" w14:paraId="6C7B328B" w14:textId="77777777">
        <w:trPr>
          <w:trHeight w:val="561"/>
        </w:trPr>
        <w:tc>
          <w:tcPr>
            <w:tcW w:w="2148" w:type="dxa"/>
            <w:tcBorders>
              <w:right w:val="single" w:sz="8" w:space="0" w:color="000000"/>
            </w:tcBorders>
          </w:tcPr>
          <w:p w14:paraId="6C7B3288" w14:textId="77777777" w:rsidR="0028661C" w:rsidRDefault="00B273B9">
            <w:pPr>
              <w:pStyle w:val="TableParagraph"/>
              <w:spacing w:before="143"/>
              <w:ind w:left="103"/>
              <w:rPr>
                <w:b/>
                <w:sz w:val="20"/>
              </w:rPr>
            </w:pPr>
            <w:proofErr w:type="spellStart"/>
            <w:r>
              <w:rPr>
                <w:b/>
                <w:spacing w:val="-2"/>
                <w:sz w:val="20"/>
              </w:rPr>
              <w:lastRenderedPageBreak/>
              <w:t>Eπιλέξιμες</w:t>
            </w:r>
            <w:proofErr w:type="spellEnd"/>
            <w:r>
              <w:rPr>
                <w:b/>
                <w:spacing w:val="6"/>
                <w:sz w:val="20"/>
              </w:rPr>
              <w:t xml:space="preserve"> </w:t>
            </w:r>
            <w:r>
              <w:rPr>
                <w:b/>
                <w:spacing w:val="-2"/>
                <w:sz w:val="20"/>
              </w:rPr>
              <w:t>χώρες</w:t>
            </w:r>
          </w:p>
        </w:tc>
        <w:tc>
          <w:tcPr>
            <w:tcW w:w="8030" w:type="dxa"/>
            <w:tcBorders>
              <w:left w:val="single" w:sz="8" w:space="0" w:color="000000"/>
            </w:tcBorders>
          </w:tcPr>
          <w:p w14:paraId="6C7B3289" w14:textId="77777777" w:rsidR="0028661C" w:rsidRDefault="00B273B9">
            <w:pPr>
              <w:pStyle w:val="TableParagraph"/>
              <w:spacing w:before="1"/>
              <w:ind w:left="89"/>
              <w:rPr>
                <w:sz w:val="20"/>
              </w:rPr>
            </w:pPr>
            <w:r>
              <w:rPr>
                <w:sz w:val="20"/>
              </w:rPr>
              <w:t>Οι</w:t>
            </w:r>
            <w:r>
              <w:rPr>
                <w:spacing w:val="20"/>
                <w:sz w:val="20"/>
              </w:rPr>
              <w:t xml:space="preserve"> </w:t>
            </w:r>
            <w:r>
              <w:rPr>
                <w:sz w:val="20"/>
              </w:rPr>
              <w:t>αιτούντες</w:t>
            </w:r>
            <w:r>
              <w:rPr>
                <w:spacing w:val="23"/>
                <w:sz w:val="20"/>
              </w:rPr>
              <w:t xml:space="preserve"> </w:t>
            </w:r>
            <w:r>
              <w:rPr>
                <w:sz w:val="20"/>
              </w:rPr>
              <w:t>οργανισμοί</w:t>
            </w:r>
            <w:r>
              <w:rPr>
                <w:spacing w:val="20"/>
                <w:sz w:val="20"/>
              </w:rPr>
              <w:t xml:space="preserve"> </w:t>
            </w:r>
            <w:r>
              <w:rPr>
                <w:sz w:val="20"/>
              </w:rPr>
              <w:t>πρέπει</w:t>
            </w:r>
            <w:r>
              <w:rPr>
                <w:spacing w:val="21"/>
                <w:sz w:val="20"/>
              </w:rPr>
              <w:t xml:space="preserve"> </w:t>
            </w:r>
            <w:r>
              <w:rPr>
                <w:sz w:val="20"/>
              </w:rPr>
              <w:t>να</w:t>
            </w:r>
            <w:r>
              <w:rPr>
                <w:spacing w:val="21"/>
                <w:sz w:val="20"/>
              </w:rPr>
              <w:t xml:space="preserve"> </w:t>
            </w:r>
            <w:r>
              <w:rPr>
                <w:sz w:val="20"/>
              </w:rPr>
              <w:t>είναι</w:t>
            </w:r>
            <w:r>
              <w:rPr>
                <w:spacing w:val="21"/>
                <w:sz w:val="20"/>
              </w:rPr>
              <w:t xml:space="preserve"> </w:t>
            </w:r>
            <w:r>
              <w:rPr>
                <w:sz w:val="20"/>
              </w:rPr>
              <w:t>εγκατεστημένοι</w:t>
            </w:r>
            <w:r>
              <w:rPr>
                <w:spacing w:val="23"/>
                <w:sz w:val="20"/>
              </w:rPr>
              <w:t xml:space="preserve"> </w:t>
            </w:r>
            <w:r>
              <w:rPr>
                <w:sz w:val="20"/>
              </w:rPr>
              <w:t>σε</w:t>
            </w:r>
            <w:r>
              <w:rPr>
                <w:spacing w:val="21"/>
                <w:sz w:val="20"/>
              </w:rPr>
              <w:t xml:space="preserve"> </w:t>
            </w:r>
            <w:r>
              <w:rPr>
                <w:sz w:val="20"/>
              </w:rPr>
              <w:t>κράτος</w:t>
            </w:r>
            <w:r>
              <w:rPr>
                <w:spacing w:val="20"/>
                <w:sz w:val="20"/>
              </w:rPr>
              <w:t xml:space="preserve"> </w:t>
            </w:r>
            <w:r>
              <w:rPr>
                <w:sz w:val="20"/>
              </w:rPr>
              <w:t>μέλος</w:t>
            </w:r>
            <w:r>
              <w:rPr>
                <w:spacing w:val="21"/>
                <w:sz w:val="20"/>
              </w:rPr>
              <w:t xml:space="preserve"> </w:t>
            </w:r>
            <w:r>
              <w:rPr>
                <w:sz w:val="20"/>
              </w:rPr>
              <w:t>της</w:t>
            </w:r>
            <w:r>
              <w:rPr>
                <w:spacing w:val="21"/>
                <w:sz w:val="20"/>
              </w:rPr>
              <w:t xml:space="preserve"> </w:t>
            </w:r>
            <w:r>
              <w:rPr>
                <w:sz w:val="20"/>
              </w:rPr>
              <w:t>ΕΕ</w:t>
            </w:r>
            <w:r>
              <w:rPr>
                <w:spacing w:val="21"/>
                <w:sz w:val="20"/>
              </w:rPr>
              <w:t xml:space="preserve"> </w:t>
            </w:r>
            <w:r>
              <w:rPr>
                <w:sz w:val="20"/>
              </w:rPr>
              <w:t>ή</w:t>
            </w:r>
            <w:r>
              <w:rPr>
                <w:spacing w:val="22"/>
                <w:sz w:val="20"/>
              </w:rPr>
              <w:t xml:space="preserve"> </w:t>
            </w:r>
            <w:r>
              <w:rPr>
                <w:sz w:val="20"/>
              </w:rPr>
              <w:t>σε</w:t>
            </w:r>
            <w:r>
              <w:rPr>
                <w:spacing w:val="23"/>
                <w:sz w:val="20"/>
              </w:rPr>
              <w:t xml:space="preserve"> </w:t>
            </w:r>
            <w:r>
              <w:rPr>
                <w:spacing w:val="-2"/>
                <w:sz w:val="20"/>
              </w:rPr>
              <w:t>τρίτη</w:t>
            </w:r>
          </w:p>
          <w:p w14:paraId="6C7B328A" w14:textId="77777777" w:rsidR="0028661C" w:rsidRDefault="00B273B9">
            <w:pPr>
              <w:pStyle w:val="TableParagraph"/>
              <w:spacing w:before="37"/>
              <w:ind w:left="89"/>
              <w:rPr>
                <w:sz w:val="20"/>
              </w:rPr>
            </w:pPr>
            <w:r>
              <w:rPr>
                <w:sz w:val="20"/>
              </w:rPr>
              <w:t>χώρα</w:t>
            </w:r>
            <w:r>
              <w:rPr>
                <w:spacing w:val="-7"/>
                <w:sz w:val="20"/>
              </w:rPr>
              <w:t xml:space="preserve"> </w:t>
            </w:r>
            <w:r>
              <w:rPr>
                <w:sz w:val="20"/>
              </w:rPr>
              <w:t>συνδεδεμένη</w:t>
            </w:r>
            <w:r>
              <w:rPr>
                <w:spacing w:val="-5"/>
                <w:sz w:val="20"/>
              </w:rPr>
              <w:t xml:space="preserve"> </w:t>
            </w:r>
            <w:r>
              <w:rPr>
                <w:sz w:val="20"/>
              </w:rPr>
              <w:t>με</w:t>
            </w:r>
            <w:r>
              <w:rPr>
                <w:spacing w:val="-5"/>
                <w:sz w:val="20"/>
              </w:rPr>
              <w:t xml:space="preserve"> </w:t>
            </w:r>
            <w:r>
              <w:rPr>
                <w:sz w:val="20"/>
              </w:rPr>
              <w:t>το</w:t>
            </w:r>
            <w:r>
              <w:rPr>
                <w:spacing w:val="-6"/>
                <w:sz w:val="20"/>
              </w:rPr>
              <w:t xml:space="preserve"> </w:t>
            </w:r>
            <w:r>
              <w:rPr>
                <w:spacing w:val="-2"/>
                <w:sz w:val="20"/>
              </w:rPr>
              <w:t>πρόγραμμα.</w:t>
            </w:r>
          </w:p>
        </w:tc>
      </w:tr>
      <w:tr w:rsidR="0028661C" w14:paraId="6C7B328E" w14:textId="77777777">
        <w:trPr>
          <w:trHeight w:val="676"/>
        </w:trPr>
        <w:tc>
          <w:tcPr>
            <w:tcW w:w="2148" w:type="dxa"/>
            <w:tcBorders>
              <w:right w:val="single" w:sz="8" w:space="0" w:color="000000"/>
            </w:tcBorders>
          </w:tcPr>
          <w:p w14:paraId="6C7B328C" w14:textId="77777777" w:rsidR="0028661C" w:rsidRDefault="00B273B9">
            <w:pPr>
              <w:pStyle w:val="TableParagraph"/>
              <w:spacing w:before="59" w:line="276" w:lineRule="auto"/>
              <w:ind w:left="103" w:right="95"/>
              <w:rPr>
                <w:b/>
                <w:sz w:val="20"/>
              </w:rPr>
            </w:pPr>
            <w:r>
              <w:rPr>
                <w:b/>
                <w:sz w:val="20"/>
              </w:rPr>
              <w:t>Πού</w:t>
            </w:r>
            <w:r>
              <w:rPr>
                <w:b/>
                <w:spacing w:val="80"/>
                <w:sz w:val="20"/>
              </w:rPr>
              <w:t xml:space="preserve"> </w:t>
            </w:r>
            <w:r>
              <w:rPr>
                <w:b/>
                <w:sz w:val="20"/>
              </w:rPr>
              <w:t>υποβάλλεται</w:t>
            </w:r>
            <w:r>
              <w:rPr>
                <w:b/>
                <w:spacing w:val="80"/>
                <w:sz w:val="20"/>
              </w:rPr>
              <w:t xml:space="preserve"> </w:t>
            </w:r>
            <w:r>
              <w:rPr>
                <w:b/>
                <w:sz w:val="20"/>
              </w:rPr>
              <w:t xml:space="preserve">η </w:t>
            </w:r>
            <w:r>
              <w:rPr>
                <w:b/>
                <w:spacing w:val="-2"/>
                <w:sz w:val="20"/>
              </w:rPr>
              <w:t>αίτηση;</w:t>
            </w:r>
          </w:p>
        </w:tc>
        <w:tc>
          <w:tcPr>
            <w:tcW w:w="8030" w:type="dxa"/>
            <w:tcBorders>
              <w:left w:val="single" w:sz="8" w:space="0" w:color="000000"/>
            </w:tcBorders>
          </w:tcPr>
          <w:p w14:paraId="6C7B328D" w14:textId="77777777" w:rsidR="0028661C" w:rsidRDefault="00B273B9">
            <w:pPr>
              <w:pStyle w:val="TableParagraph"/>
              <w:spacing w:before="59" w:line="276" w:lineRule="auto"/>
              <w:ind w:left="89"/>
              <w:rPr>
                <w:sz w:val="20"/>
              </w:rPr>
            </w:pPr>
            <w:r>
              <w:rPr>
                <w:sz w:val="20"/>
              </w:rPr>
              <w:t>Οι</w:t>
            </w:r>
            <w:r>
              <w:rPr>
                <w:spacing w:val="40"/>
                <w:sz w:val="20"/>
              </w:rPr>
              <w:t xml:space="preserve"> </w:t>
            </w:r>
            <w:r>
              <w:rPr>
                <w:sz w:val="20"/>
              </w:rPr>
              <w:t>αιτήσεις</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υποβάλλονται</w:t>
            </w:r>
            <w:r>
              <w:rPr>
                <w:spacing w:val="40"/>
                <w:sz w:val="20"/>
              </w:rPr>
              <w:t xml:space="preserve"> </w:t>
            </w:r>
            <w:r>
              <w:rPr>
                <w:sz w:val="20"/>
              </w:rPr>
              <w:t>στον</w:t>
            </w:r>
            <w:r>
              <w:rPr>
                <w:spacing w:val="40"/>
                <w:sz w:val="20"/>
              </w:rPr>
              <w:t xml:space="preserve"> </w:t>
            </w:r>
            <w:r>
              <w:rPr>
                <w:sz w:val="20"/>
              </w:rPr>
              <w:t>Εθνικό</w:t>
            </w:r>
            <w:r>
              <w:rPr>
                <w:spacing w:val="40"/>
                <w:sz w:val="20"/>
              </w:rPr>
              <w:t xml:space="preserve"> </w:t>
            </w:r>
            <w:r>
              <w:rPr>
                <w:sz w:val="20"/>
              </w:rPr>
              <w:t>Οργανισμό</w:t>
            </w:r>
            <w:r>
              <w:rPr>
                <w:spacing w:val="40"/>
                <w:sz w:val="20"/>
              </w:rPr>
              <w:t xml:space="preserve"> </w:t>
            </w:r>
            <w:r>
              <w:rPr>
                <w:sz w:val="20"/>
              </w:rPr>
              <w:t>της</w:t>
            </w:r>
            <w:r>
              <w:rPr>
                <w:spacing w:val="40"/>
                <w:sz w:val="20"/>
              </w:rPr>
              <w:t xml:space="preserve"> </w:t>
            </w:r>
            <w:r>
              <w:rPr>
                <w:sz w:val="20"/>
              </w:rPr>
              <w:t>χώρας</w:t>
            </w:r>
            <w:r>
              <w:rPr>
                <w:spacing w:val="40"/>
                <w:sz w:val="20"/>
              </w:rPr>
              <w:t xml:space="preserve"> </w:t>
            </w:r>
            <w:r>
              <w:rPr>
                <w:sz w:val="20"/>
              </w:rPr>
              <w:t>στην</w:t>
            </w:r>
            <w:r>
              <w:rPr>
                <w:spacing w:val="40"/>
                <w:sz w:val="20"/>
              </w:rPr>
              <w:t xml:space="preserve"> </w:t>
            </w:r>
            <w:r>
              <w:rPr>
                <w:sz w:val="20"/>
              </w:rPr>
              <w:t>οποία</w:t>
            </w:r>
            <w:r>
              <w:rPr>
                <w:spacing w:val="40"/>
                <w:sz w:val="20"/>
              </w:rPr>
              <w:t xml:space="preserve"> </w:t>
            </w:r>
            <w:r>
              <w:rPr>
                <w:sz w:val="20"/>
              </w:rPr>
              <w:t>είναι εγκατεστημένος ο αιτών οργανισμός.</w:t>
            </w:r>
          </w:p>
        </w:tc>
      </w:tr>
      <w:tr w:rsidR="0028661C" w14:paraId="6C7B3291" w14:textId="77777777">
        <w:trPr>
          <w:trHeight w:val="393"/>
        </w:trPr>
        <w:tc>
          <w:tcPr>
            <w:tcW w:w="2148" w:type="dxa"/>
            <w:tcBorders>
              <w:right w:val="single" w:sz="8" w:space="0" w:color="000000"/>
            </w:tcBorders>
          </w:tcPr>
          <w:p w14:paraId="6C7B328F" w14:textId="77777777" w:rsidR="0028661C" w:rsidRDefault="00B273B9">
            <w:pPr>
              <w:pStyle w:val="TableParagraph"/>
              <w:spacing w:before="59"/>
              <w:ind w:left="103"/>
              <w:rPr>
                <w:b/>
                <w:sz w:val="20"/>
              </w:rPr>
            </w:pPr>
            <w:r>
              <w:rPr>
                <w:b/>
                <w:spacing w:val="-2"/>
                <w:sz w:val="20"/>
              </w:rPr>
              <w:t>Προθεσμία</w:t>
            </w:r>
            <w:r>
              <w:rPr>
                <w:b/>
                <w:spacing w:val="5"/>
                <w:sz w:val="20"/>
              </w:rPr>
              <w:t xml:space="preserve"> </w:t>
            </w:r>
            <w:r>
              <w:rPr>
                <w:b/>
                <w:spacing w:val="-2"/>
                <w:sz w:val="20"/>
              </w:rPr>
              <w:t>υποβολής</w:t>
            </w:r>
          </w:p>
        </w:tc>
        <w:tc>
          <w:tcPr>
            <w:tcW w:w="8030" w:type="dxa"/>
            <w:tcBorders>
              <w:left w:val="single" w:sz="8" w:space="0" w:color="000000"/>
            </w:tcBorders>
          </w:tcPr>
          <w:p w14:paraId="6C7B3290" w14:textId="77777777" w:rsidR="0028661C" w:rsidRDefault="00B273B9">
            <w:pPr>
              <w:pStyle w:val="TableParagraph"/>
              <w:spacing w:before="59"/>
              <w:ind w:left="103"/>
              <w:rPr>
                <w:b/>
                <w:sz w:val="20"/>
              </w:rPr>
            </w:pPr>
            <w:r>
              <w:rPr>
                <w:b/>
                <w:sz w:val="20"/>
              </w:rPr>
              <w:t>19</w:t>
            </w:r>
            <w:r>
              <w:rPr>
                <w:b/>
                <w:spacing w:val="-7"/>
                <w:sz w:val="20"/>
              </w:rPr>
              <w:t xml:space="preserve"> </w:t>
            </w:r>
            <w:r>
              <w:rPr>
                <w:b/>
                <w:sz w:val="20"/>
              </w:rPr>
              <w:t>Οκτωβρίου</w:t>
            </w:r>
            <w:r>
              <w:rPr>
                <w:b/>
                <w:spacing w:val="-6"/>
                <w:sz w:val="20"/>
              </w:rPr>
              <w:t xml:space="preserve"> </w:t>
            </w:r>
            <w:r>
              <w:rPr>
                <w:b/>
                <w:sz w:val="20"/>
              </w:rPr>
              <w:t>στις</w:t>
            </w:r>
            <w:r>
              <w:rPr>
                <w:b/>
                <w:spacing w:val="-6"/>
                <w:sz w:val="20"/>
              </w:rPr>
              <w:t xml:space="preserve"> </w:t>
            </w:r>
            <w:r>
              <w:rPr>
                <w:b/>
                <w:sz w:val="20"/>
              </w:rPr>
              <w:t>12:00:00</w:t>
            </w:r>
            <w:r>
              <w:rPr>
                <w:b/>
                <w:spacing w:val="-7"/>
                <w:sz w:val="20"/>
              </w:rPr>
              <w:t xml:space="preserve"> </w:t>
            </w:r>
            <w:r>
              <w:rPr>
                <w:b/>
                <w:sz w:val="20"/>
              </w:rPr>
              <w:t>(το</w:t>
            </w:r>
            <w:r>
              <w:rPr>
                <w:b/>
                <w:spacing w:val="-6"/>
                <w:sz w:val="20"/>
              </w:rPr>
              <w:t xml:space="preserve"> </w:t>
            </w:r>
            <w:r>
              <w:rPr>
                <w:b/>
                <w:sz w:val="20"/>
              </w:rPr>
              <w:t>μεσημέρι,</w:t>
            </w:r>
            <w:r>
              <w:rPr>
                <w:b/>
                <w:spacing w:val="-7"/>
                <w:sz w:val="20"/>
              </w:rPr>
              <w:t xml:space="preserve"> </w:t>
            </w:r>
            <w:r>
              <w:rPr>
                <w:b/>
                <w:sz w:val="20"/>
              </w:rPr>
              <w:t>ώρα</w:t>
            </w:r>
            <w:r>
              <w:rPr>
                <w:b/>
                <w:spacing w:val="-7"/>
                <w:sz w:val="20"/>
              </w:rPr>
              <w:t xml:space="preserve"> </w:t>
            </w:r>
            <w:r>
              <w:rPr>
                <w:b/>
                <w:spacing w:val="-2"/>
                <w:sz w:val="20"/>
              </w:rPr>
              <w:t>Βρυξελλών)</w:t>
            </w:r>
          </w:p>
        </w:tc>
      </w:tr>
      <w:tr w:rsidR="0028661C" w14:paraId="6C7B329A" w14:textId="77777777">
        <w:trPr>
          <w:trHeight w:val="2561"/>
        </w:trPr>
        <w:tc>
          <w:tcPr>
            <w:tcW w:w="2148" w:type="dxa"/>
            <w:tcBorders>
              <w:right w:val="single" w:sz="8" w:space="0" w:color="000000"/>
            </w:tcBorders>
          </w:tcPr>
          <w:p w14:paraId="6C7B3292" w14:textId="77777777" w:rsidR="0028661C" w:rsidRDefault="0028661C">
            <w:pPr>
              <w:pStyle w:val="TableParagraph"/>
              <w:rPr>
                <w:sz w:val="20"/>
              </w:rPr>
            </w:pPr>
          </w:p>
          <w:p w14:paraId="6C7B3293" w14:textId="77777777" w:rsidR="0028661C" w:rsidRDefault="0028661C">
            <w:pPr>
              <w:pStyle w:val="TableParagraph"/>
              <w:rPr>
                <w:sz w:val="20"/>
              </w:rPr>
            </w:pPr>
          </w:p>
          <w:p w14:paraId="6C7B3294" w14:textId="77777777" w:rsidR="0028661C" w:rsidRDefault="0028661C">
            <w:pPr>
              <w:pStyle w:val="TableParagraph"/>
              <w:rPr>
                <w:sz w:val="20"/>
              </w:rPr>
            </w:pPr>
          </w:p>
          <w:p w14:paraId="6C7B3295" w14:textId="77777777" w:rsidR="0028661C" w:rsidRDefault="00B273B9">
            <w:pPr>
              <w:pStyle w:val="TableParagraph"/>
              <w:spacing w:before="128" w:line="276" w:lineRule="auto"/>
              <w:ind w:left="103" w:right="364"/>
              <w:jc w:val="both"/>
              <w:rPr>
                <w:b/>
                <w:sz w:val="20"/>
              </w:rPr>
            </w:pPr>
            <w:r>
              <w:rPr>
                <w:b/>
                <w:sz w:val="20"/>
              </w:rPr>
              <w:t>Πρότυπα</w:t>
            </w:r>
            <w:r>
              <w:rPr>
                <w:b/>
                <w:spacing w:val="-12"/>
                <w:sz w:val="20"/>
              </w:rPr>
              <w:t xml:space="preserve"> </w:t>
            </w:r>
            <w:r>
              <w:rPr>
                <w:b/>
                <w:sz w:val="20"/>
              </w:rPr>
              <w:t xml:space="preserve">ποιότητας του προγράμματος </w:t>
            </w:r>
            <w:proofErr w:type="spellStart"/>
            <w:r>
              <w:rPr>
                <w:b/>
                <w:spacing w:val="-2"/>
                <w:sz w:val="20"/>
              </w:rPr>
              <w:t>Erasmus</w:t>
            </w:r>
            <w:proofErr w:type="spellEnd"/>
          </w:p>
        </w:tc>
        <w:tc>
          <w:tcPr>
            <w:tcW w:w="8030" w:type="dxa"/>
            <w:tcBorders>
              <w:left w:val="single" w:sz="8" w:space="0" w:color="000000"/>
            </w:tcBorders>
          </w:tcPr>
          <w:p w14:paraId="6C7B3296" w14:textId="77777777" w:rsidR="0028661C" w:rsidRDefault="00B273B9">
            <w:pPr>
              <w:pStyle w:val="TableParagraph"/>
              <w:spacing w:before="59" w:line="276" w:lineRule="auto"/>
              <w:ind w:left="103"/>
              <w:rPr>
                <w:sz w:val="20"/>
              </w:rPr>
            </w:pPr>
            <w:r>
              <w:rPr>
                <w:sz w:val="20"/>
              </w:rPr>
              <w:t xml:space="preserve">Οι αιτούντες διαπίστευση </w:t>
            </w:r>
            <w:proofErr w:type="spellStart"/>
            <w:r>
              <w:rPr>
                <w:sz w:val="20"/>
              </w:rPr>
              <w:t>Erasmus</w:t>
            </w:r>
            <w:proofErr w:type="spellEnd"/>
            <w:r>
              <w:rPr>
                <w:spacing w:val="-2"/>
                <w:sz w:val="20"/>
              </w:rPr>
              <w:t xml:space="preserve"> </w:t>
            </w:r>
            <w:r>
              <w:rPr>
                <w:sz w:val="20"/>
              </w:rPr>
              <w:t>πρέπει</w:t>
            </w:r>
            <w:r>
              <w:rPr>
                <w:spacing w:val="-1"/>
                <w:sz w:val="20"/>
              </w:rPr>
              <w:t xml:space="preserve"> </w:t>
            </w:r>
            <w:r>
              <w:rPr>
                <w:sz w:val="20"/>
              </w:rPr>
              <w:t>να</w:t>
            </w:r>
            <w:r>
              <w:rPr>
                <w:spacing w:val="-1"/>
                <w:sz w:val="20"/>
              </w:rPr>
              <w:t xml:space="preserve"> </w:t>
            </w:r>
            <w:r>
              <w:rPr>
                <w:sz w:val="20"/>
              </w:rPr>
              <w:t>πληρούν</w:t>
            </w:r>
            <w:r>
              <w:rPr>
                <w:spacing w:val="-1"/>
                <w:sz w:val="20"/>
              </w:rPr>
              <w:t xml:space="preserve"> </w:t>
            </w:r>
            <w:r>
              <w:rPr>
                <w:sz w:val="20"/>
              </w:rPr>
              <w:t>τα</w:t>
            </w:r>
            <w:r>
              <w:rPr>
                <w:spacing w:val="-1"/>
                <w:sz w:val="20"/>
              </w:rPr>
              <w:t xml:space="preserve"> </w:t>
            </w:r>
            <w:r>
              <w:rPr>
                <w:sz w:val="20"/>
              </w:rPr>
              <w:t>πρότυπα ποιότητας</w:t>
            </w:r>
            <w:r>
              <w:rPr>
                <w:spacing w:val="-1"/>
                <w:sz w:val="20"/>
              </w:rPr>
              <w:t xml:space="preserve"> </w:t>
            </w:r>
            <w:r>
              <w:rPr>
                <w:sz w:val="20"/>
              </w:rPr>
              <w:t>του</w:t>
            </w:r>
            <w:r>
              <w:rPr>
                <w:spacing w:val="-1"/>
                <w:sz w:val="20"/>
              </w:rPr>
              <w:t xml:space="preserve"> </w:t>
            </w:r>
            <w:proofErr w:type="spellStart"/>
            <w:r>
              <w:rPr>
                <w:sz w:val="20"/>
              </w:rPr>
              <w:t>Erasmus</w:t>
            </w:r>
            <w:proofErr w:type="spellEnd"/>
            <w:r>
              <w:rPr>
                <w:spacing w:val="-2"/>
                <w:sz w:val="20"/>
              </w:rPr>
              <w:t xml:space="preserve"> </w:t>
            </w:r>
            <w:r>
              <w:rPr>
                <w:sz w:val="20"/>
              </w:rPr>
              <w:t xml:space="preserve">που καθορίζονται στον </w:t>
            </w:r>
            <w:proofErr w:type="spellStart"/>
            <w:r>
              <w:rPr>
                <w:sz w:val="20"/>
              </w:rPr>
              <w:t>ιστότοπο</w:t>
            </w:r>
            <w:proofErr w:type="spellEnd"/>
            <w:r>
              <w:rPr>
                <w:sz w:val="20"/>
              </w:rPr>
              <w:t xml:space="preserve"> Europa:</w:t>
            </w:r>
          </w:p>
          <w:p w14:paraId="6C7B3297" w14:textId="77777777" w:rsidR="0028661C" w:rsidRPr="00FB6900" w:rsidRDefault="00B273B9">
            <w:pPr>
              <w:pStyle w:val="TableParagraph"/>
              <w:spacing w:line="276" w:lineRule="auto"/>
              <w:ind w:left="103" w:right="632"/>
              <w:rPr>
                <w:sz w:val="20"/>
                <w:lang w:val="en-US"/>
              </w:rPr>
            </w:pPr>
            <w:hyperlink r:id="rId133">
              <w:r w:rsidRPr="00FB6900">
                <w:rPr>
                  <w:color w:val="0000FF"/>
                  <w:spacing w:val="-2"/>
                  <w:sz w:val="20"/>
                  <w:u w:val="single" w:color="0000FF"/>
                  <w:lang w:val="en-US"/>
                </w:rPr>
                <w:t>https://ec.europa.eu/programmes/erasmus-plus/resources/documents/erasmus-quality-</w:t>
              </w:r>
            </w:hyperlink>
            <w:r w:rsidRPr="00FB6900">
              <w:rPr>
                <w:color w:val="0000FF"/>
                <w:spacing w:val="-2"/>
                <w:sz w:val="20"/>
                <w:lang w:val="en-US"/>
              </w:rPr>
              <w:t xml:space="preserve"> </w:t>
            </w:r>
            <w:hyperlink r:id="rId134">
              <w:r w:rsidRPr="00FB6900">
                <w:rPr>
                  <w:color w:val="0000FF"/>
                  <w:spacing w:val="-2"/>
                  <w:sz w:val="20"/>
                  <w:u w:val="single" w:color="0000FF"/>
                  <w:lang w:val="en-US"/>
                </w:rPr>
                <w:t>standards-mobility-projects-ve</w:t>
              </w:r>
              <w:r w:rsidRPr="00FB6900">
                <w:rPr>
                  <w:color w:val="0000FF"/>
                  <w:spacing w:val="-2"/>
                  <w:sz w:val="20"/>
                  <w:u w:val="single" w:color="0000FF"/>
                  <w:lang w:val="en-US"/>
                </w:rPr>
                <w:t>t-adults-</w:t>
              </w:r>
              <w:proofErr w:type="spellStart"/>
              <w:r w:rsidRPr="00FB6900">
                <w:rPr>
                  <w:color w:val="0000FF"/>
                  <w:spacing w:val="-2"/>
                  <w:sz w:val="20"/>
                  <w:u w:val="single" w:color="0000FF"/>
                  <w:lang w:val="en-US"/>
                </w:rPr>
                <w:t>schools_el</w:t>
              </w:r>
              <w:proofErr w:type="spellEnd"/>
            </w:hyperlink>
          </w:p>
          <w:p w14:paraId="6C7B3298" w14:textId="77777777" w:rsidR="0028661C" w:rsidRPr="00FB6900" w:rsidRDefault="0028661C">
            <w:pPr>
              <w:pStyle w:val="TableParagraph"/>
              <w:spacing w:before="6"/>
              <w:rPr>
                <w:sz w:val="16"/>
                <w:lang w:val="en-US"/>
              </w:rPr>
            </w:pPr>
          </w:p>
          <w:p w14:paraId="6C7B3299" w14:textId="77777777" w:rsidR="0028661C" w:rsidRDefault="00B273B9">
            <w:pPr>
              <w:pStyle w:val="TableParagraph"/>
              <w:spacing w:line="276" w:lineRule="auto"/>
              <w:ind w:left="103" w:right="95"/>
              <w:jc w:val="both"/>
              <w:rPr>
                <w:sz w:val="20"/>
              </w:rPr>
            </w:pPr>
            <w:r>
              <w:rPr>
                <w:sz w:val="20"/>
              </w:rPr>
              <w:t>Τα πρότυπα ποιότητας του προγράμμ</w:t>
            </w:r>
            <w:r>
              <w:rPr>
                <w:sz w:val="20"/>
              </w:rPr>
              <w:t xml:space="preserve">ατος </w:t>
            </w:r>
            <w:proofErr w:type="spellStart"/>
            <w:r>
              <w:rPr>
                <w:sz w:val="20"/>
              </w:rPr>
              <w:t>Erasmus</w:t>
            </w:r>
            <w:proofErr w:type="spellEnd"/>
            <w:r>
              <w:rPr>
                <w:sz w:val="20"/>
              </w:rPr>
              <w:t xml:space="preserve"> μπορεί να </w:t>
            </w:r>
            <w:proofErr w:type="spellStart"/>
            <w:r>
              <w:rPr>
                <w:sz w:val="20"/>
              </w:rPr>
              <w:t>επικαιροποιηθούν</w:t>
            </w:r>
            <w:proofErr w:type="spellEnd"/>
            <w:r>
              <w:rPr>
                <w:sz w:val="20"/>
              </w:rPr>
              <w:t xml:space="preserve"> κατά τη διάρκεια της περιόδου ισχύος της διαπίστευσης. Στην περίπτωση αυτή, θα ζητηθεί από τους διαπιστευμένους οργανισμούς να συμφωνήσουν με τα </w:t>
            </w:r>
            <w:proofErr w:type="spellStart"/>
            <w:r>
              <w:rPr>
                <w:sz w:val="20"/>
              </w:rPr>
              <w:t>επικαιροποιημένα</w:t>
            </w:r>
            <w:proofErr w:type="spellEnd"/>
            <w:r>
              <w:rPr>
                <w:sz w:val="20"/>
              </w:rPr>
              <w:t xml:space="preserve"> πρότυπα για να μπορέσουν να υποβάλουν αίτηση για την ε</w:t>
            </w:r>
            <w:r>
              <w:rPr>
                <w:sz w:val="20"/>
              </w:rPr>
              <w:t>πόμενη επιχορήγησή τους.</w:t>
            </w:r>
          </w:p>
        </w:tc>
      </w:tr>
      <w:tr w:rsidR="0028661C" w14:paraId="6C7B32A1" w14:textId="77777777">
        <w:trPr>
          <w:trHeight w:val="1919"/>
        </w:trPr>
        <w:tc>
          <w:tcPr>
            <w:tcW w:w="2148" w:type="dxa"/>
            <w:tcBorders>
              <w:right w:val="single" w:sz="8" w:space="0" w:color="000000"/>
            </w:tcBorders>
          </w:tcPr>
          <w:p w14:paraId="6C7B329B" w14:textId="77777777" w:rsidR="0028661C" w:rsidRDefault="0028661C">
            <w:pPr>
              <w:pStyle w:val="TableParagraph"/>
              <w:rPr>
                <w:sz w:val="20"/>
              </w:rPr>
            </w:pPr>
          </w:p>
          <w:p w14:paraId="6C7B329C" w14:textId="77777777" w:rsidR="0028661C" w:rsidRDefault="0028661C">
            <w:pPr>
              <w:pStyle w:val="TableParagraph"/>
              <w:rPr>
                <w:sz w:val="20"/>
              </w:rPr>
            </w:pPr>
          </w:p>
          <w:p w14:paraId="6C7B329D" w14:textId="77777777" w:rsidR="0028661C" w:rsidRDefault="0028661C">
            <w:pPr>
              <w:pStyle w:val="TableParagraph"/>
              <w:spacing w:before="4"/>
              <w:rPr>
                <w:sz w:val="27"/>
              </w:rPr>
            </w:pPr>
          </w:p>
          <w:p w14:paraId="6C7B329E" w14:textId="77777777" w:rsidR="0028661C" w:rsidRDefault="00B273B9">
            <w:pPr>
              <w:pStyle w:val="TableParagraph"/>
              <w:ind w:left="103"/>
              <w:rPr>
                <w:b/>
                <w:sz w:val="20"/>
              </w:rPr>
            </w:pPr>
            <w:r>
              <w:rPr>
                <w:b/>
                <w:sz w:val="20"/>
              </w:rPr>
              <w:t>Αριθμός</w:t>
            </w:r>
            <w:r>
              <w:rPr>
                <w:b/>
                <w:spacing w:val="-9"/>
                <w:sz w:val="20"/>
              </w:rPr>
              <w:t xml:space="preserve"> </w:t>
            </w:r>
            <w:r>
              <w:rPr>
                <w:b/>
                <w:spacing w:val="-2"/>
                <w:sz w:val="20"/>
              </w:rPr>
              <w:t>αιτήσεων</w:t>
            </w:r>
          </w:p>
        </w:tc>
        <w:tc>
          <w:tcPr>
            <w:tcW w:w="8030" w:type="dxa"/>
            <w:tcBorders>
              <w:left w:val="single" w:sz="8" w:space="0" w:color="000000"/>
            </w:tcBorders>
          </w:tcPr>
          <w:p w14:paraId="6C7B329F" w14:textId="77777777" w:rsidR="0028661C" w:rsidRDefault="00B273B9">
            <w:pPr>
              <w:pStyle w:val="TableParagraph"/>
              <w:spacing w:before="59" w:line="276" w:lineRule="auto"/>
              <w:ind w:left="103" w:right="94"/>
              <w:jc w:val="both"/>
              <w:rPr>
                <w:sz w:val="20"/>
              </w:rPr>
            </w:pPr>
            <w:r>
              <w:rPr>
                <w:sz w:val="20"/>
              </w:rPr>
              <w:t>Ένας οργανισμός μπορεί να υποβάλει μία αίτηση σε καθέναν από τους τρεις τομείς που καλύπτονται από την παρούσα πρόσκληση: εκπαίδευση ενηλίκων, επαγγελματική εκπαίδευση και κατάρτιση και σχολική εκπαίδευση. Οι οργανισμοί που υποβάλλουν αίτηση για περισσότερ</w:t>
            </w:r>
            <w:r>
              <w:rPr>
                <w:sz w:val="20"/>
              </w:rPr>
              <w:t>ους του ενός τομείς πρέπει να υποβάλουν χωριστές αιτήσεις για κάθε τομέα.</w:t>
            </w:r>
          </w:p>
          <w:p w14:paraId="6C7B32A0" w14:textId="77777777" w:rsidR="0028661C" w:rsidRDefault="00B273B9">
            <w:pPr>
              <w:pStyle w:val="TableParagraph"/>
              <w:spacing w:before="120" w:line="276" w:lineRule="auto"/>
              <w:ind w:left="103" w:right="97"/>
              <w:jc w:val="both"/>
              <w:rPr>
                <w:sz w:val="20"/>
              </w:rPr>
            </w:pPr>
            <w:r>
              <w:rPr>
                <w:sz w:val="20"/>
              </w:rPr>
              <w:t xml:space="preserve">Οι οργανισμοί που διαθέτουν ήδη </w:t>
            </w:r>
            <w:proofErr w:type="spellStart"/>
            <w:r>
              <w:rPr>
                <w:sz w:val="20"/>
              </w:rPr>
              <w:t>Erasmus</w:t>
            </w:r>
            <w:proofErr w:type="spellEnd"/>
            <w:r>
              <w:rPr>
                <w:sz w:val="20"/>
              </w:rPr>
              <w:t xml:space="preserve"> δεν μπορούν να υποβάλουν αίτηση για νέα διαπίστευση στον ίδιο τομέα.</w:t>
            </w:r>
          </w:p>
        </w:tc>
      </w:tr>
      <w:tr w:rsidR="0028661C" w14:paraId="6C7B32A5" w14:textId="77777777">
        <w:trPr>
          <w:trHeight w:val="955"/>
        </w:trPr>
        <w:tc>
          <w:tcPr>
            <w:tcW w:w="2148" w:type="dxa"/>
            <w:tcBorders>
              <w:right w:val="single" w:sz="8" w:space="0" w:color="000000"/>
            </w:tcBorders>
          </w:tcPr>
          <w:p w14:paraId="6C7B32A2" w14:textId="77777777" w:rsidR="0028661C" w:rsidRDefault="0028661C">
            <w:pPr>
              <w:pStyle w:val="TableParagraph"/>
              <w:spacing w:before="10"/>
              <w:rPr>
                <w:sz w:val="27"/>
              </w:rPr>
            </w:pPr>
          </w:p>
          <w:p w14:paraId="6C7B32A3" w14:textId="77777777" w:rsidR="0028661C" w:rsidRDefault="00B273B9">
            <w:pPr>
              <w:pStyle w:val="TableParagraph"/>
              <w:ind w:left="103"/>
              <w:rPr>
                <w:b/>
                <w:sz w:val="20"/>
              </w:rPr>
            </w:pPr>
            <w:r>
              <w:rPr>
                <w:b/>
                <w:sz w:val="20"/>
              </w:rPr>
              <w:t>Είδη</w:t>
            </w:r>
            <w:r>
              <w:rPr>
                <w:b/>
                <w:spacing w:val="-8"/>
                <w:sz w:val="20"/>
              </w:rPr>
              <w:t xml:space="preserve"> </w:t>
            </w:r>
            <w:r>
              <w:rPr>
                <w:b/>
                <w:spacing w:val="-2"/>
                <w:sz w:val="20"/>
              </w:rPr>
              <w:t>αιτήσεων</w:t>
            </w:r>
          </w:p>
        </w:tc>
        <w:tc>
          <w:tcPr>
            <w:tcW w:w="8030" w:type="dxa"/>
            <w:tcBorders>
              <w:left w:val="single" w:sz="8" w:space="0" w:color="000000"/>
            </w:tcBorders>
          </w:tcPr>
          <w:p w14:paraId="6C7B32A4" w14:textId="77777777" w:rsidR="0028661C" w:rsidRDefault="00B273B9">
            <w:pPr>
              <w:pStyle w:val="TableParagraph"/>
              <w:spacing w:before="59" w:line="276" w:lineRule="auto"/>
              <w:ind w:left="103" w:right="98"/>
              <w:jc w:val="both"/>
              <w:rPr>
                <w:sz w:val="20"/>
              </w:rPr>
            </w:pPr>
            <w:r>
              <w:rPr>
                <w:sz w:val="20"/>
              </w:rPr>
              <w:t>Οι αιτούντες μπορούν να υποβάλουν αίτηση ως μεμονωμένοι οργανισμοί ή ως συντονιστές κοινοπραξίας κινητικότητας. Δεν είναι δυνατή η υποβολή αίτησης και για τα δύο είδη διαπίστευσης στον ίδιο τομέα.</w:t>
            </w:r>
          </w:p>
        </w:tc>
      </w:tr>
      <w:tr w:rsidR="0028661C" w14:paraId="6C7B32B8" w14:textId="77777777">
        <w:trPr>
          <w:trHeight w:val="5769"/>
        </w:trPr>
        <w:tc>
          <w:tcPr>
            <w:tcW w:w="2148" w:type="dxa"/>
            <w:tcBorders>
              <w:right w:val="single" w:sz="8" w:space="0" w:color="000000"/>
            </w:tcBorders>
          </w:tcPr>
          <w:p w14:paraId="6C7B32A6" w14:textId="77777777" w:rsidR="0028661C" w:rsidRDefault="0028661C">
            <w:pPr>
              <w:pStyle w:val="TableParagraph"/>
              <w:rPr>
                <w:sz w:val="20"/>
              </w:rPr>
            </w:pPr>
          </w:p>
          <w:p w14:paraId="6C7B32A7" w14:textId="77777777" w:rsidR="0028661C" w:rsidRDefault="0028661C">
            <w:pPr>
              <w:pStyle w:val="TableParagraph"/>
              <w:rPr>
                <w:sz w:val="20"/>
              </w:rPr>
            </w:pPr>
          </w:p>
          <w:p w14:paraId="6C7B32A8" w14:textId="77777777" w:rsidR="0028661C" w:rsidRDefault="0028661C">
            <w:pPr>
              <w:pStyle w:val="TableParagraph"/>
              <w:rPr>
                <w:sz w:val="20"/>
              </w:rPr>
            </w:pPr>
          </w:p>
          <w:p w14:paraId="6C7B32A9" w14:textId="77777777" w:rsidR="0028661C" w:rsidRDefault="0028661C">
            <w:pPr>
              <w:pStyle w:val="TableParagraph"/>
              <w:rPr>
                <w:sz w:val="20"/>
              </w:rPr>
            </w:pPr>
          </w:p>
          <w:p w14:paraId="6C7B32AA" w14:textId="77777777" w:rsidR="0028661C" w:rsidRDefault="0028661C">
            <w:pPr>
              <w:pStyle w:val="TableParagraph"/>
              <w:rPr>
                <w:sz w:val="20"/>
              </w:rPr>
            </w:pPr>
          </w:p>
          <w:p w14:paraId="6C7B32AB" w14:textId="77777777" w:rsidR="0028661C" w:rsidRDefault="0028661C">
            <w:pPr>
              <w:pStyle w:val="TableParagraph"/>
              <w:rPr>
                <w:sz w:val="20"/>
              </w:rPr>
            </w:pPr>
          </w:p>
          <w:p w14:paraId="6C7B32AC" w14:textId="77777777" w:rsidR="0028661C" w:rsidRDefault="0028661C">
            <w:pPr>
              <w:pStyle w:val="TableParagraph"/>
              <w:rPr>
                <w:sz w:val="20"/>
              </w:rPr>
            </w:pPr>
          </w:p>
          <w:p w14:paraId="6C7B32AD" w14:textId="77777777" w:rsidR="0028661C" w:rsidRDefault="0028661C">
            <w:pPr>
              <w:pStyle w:val="TableParagraph"/>
              <w:rPr>
                <w:sz w:val="20"/>
              </w:rPr>
            </w:pPr>
          </w:p>
          <w:p w14:paraId="6C7B32AE" w14:textId="77777777" w:rsidR="0028661C" w:rsidRDefault="0028661C">
            <w:pPr>
              <w:pStyle w:val="TableParagraph"/>
              <w:rPr>
                <w:sz w:val="20"/>
              </w:rPr>
            </w:pPr>
          </w:p>
          <w:p w14:paraId="6C7B32AF" w14:textId="77777777" w:rsidR="0028661C" w:rsidRDefault="00B273B9">
            <w:pPr>
              <w:pStyle w:val="TableParagraph"/>
              <w:spacing w:before="127" w:line="276" w:lineRule="auto"/>
              <w:ind w:left="103" w:right="209"/>
              <w:rPr>
                <w:b/>
                <w:sz w:val="20"/>
              </w:rPr>
            </w:pPr>
            <w:r>
              <w:rPr>
                <w:b/>
                <w:sz w:val="20"/>
              </w:rPr>
              <w:t>Διαπίστευση</w:t>
            </w:r>
            <w:r>
              <w:rPr>
                <w:b/>
                <w:spacing w:val="-12"/>
                <w:sz w:val="20"/>
              </w:rPr>
              <w:t xml:space="preserve"> </w:t>
            </w:r>
            <w:proofErr w:type="spellStart"/>
            <w:r>
              <w:rPr>
                <w:b/>
                <w:sz w:val="20"/>
              </w:rPr>
              <w:t>Erasmus</w:t>
            </w:r>
            <w:proofErr w:type="spellEnd"/>
            <w:r>
              <w:rPr>
                <w:b/>
                <w:sz w:val="20"/>
              </w:rPr>
              <w:t xml:space="preserve"> για συντονιστές</w:t>
            </w:r>
          </w:p>
          <w:p w14:paraId="6C7B32B0" w14:textId="77777777" w:rsidR="0028661C" w:rsidRDefault="00B273B9">
            <w:pPr>
              <w:pStyle w:val="TableParagraph"/>
              <w:spacing w:before="1" w:line="276" w:lineRule="auto"/>
              <w:ind w:left="103" w:right="95"/>
              <w:rPr>
                <w:b/>
                <w:sz w:val="20"/>
              </w:rPr>
            </w:pPr>
            <w:r>
              <w:rPr>
                <w:b/>
                <w:spacing w:val="-2"/>
                <w:sz w:val="20"/>
              </w:rPr>
              <w:t>κοινοπραξιών κινητικότητας</w:t>
            </w:r>
          </w:p>
        </w:tc>
        <w:tc>
          <w:tcPr>
            <w:tcW w:w="8030" w:type="dxa"/>
            <w:tcBorders>
              <w:left w:val="single" w:sz="8" w:space="0" w:color="000000"/>
            </w:tcBorders>
          </w:tcPr>
          <w:p w14:paraId="6C7B32B1" w14:textId="77777777" w:rsidR="0028661C" w:rsidRDefault="00B273B9">
            <w:pPr>
              <w:pStyle w:val="TableParagraph"/>
              <w:spacing w:before="59" w:line="276" w:lineRule="auto"/>
              <w:ind w:left="103" w:right="96"/>
              <w:jc w:val="both"/>
              <w:rPr>
                <w:sz w:val="20"/>
              </w:rPr>
            </w:pPr>
            <w:r>
              <w:rPr>
                <w:sz w:val="20"/>
              </w:rPr>
              <w:t xml:space="preserve">Κοινοπραξία κινητικότητας είναι μια ομάδα οργανισμών από την ίδια χώρα που υλοποιούν δραστηριότητες κινητικότητας στο πλαίσιο ενός κοινού σχεδίου </w:t>
            </w:r>
            <w:proofErr w:type="spellStart"/>
            <w:r>
              <w:rPr>
                <w:sz w:val="20"/>
              </w:rPr>
              <w:t>Erasmus</w:t>
            </w:r>
            <w:proofErr w:type="spellEnd"/>
            <w:r>
              <w:rPr>
                <w:sz w:val="20"/>
              </w:rPr>
              <w:t>. Υπεύθυνος για τον συντονισμό κάθε κοινοπραξίας κιν</w:t>
            </w:r>
            <w:r>
              <w:rPr>
                <w:sz w:val="20"/>
              </w:rPr>
              <w:t xml:space="preserve">ητικότητας είναι ένας επικεφαλής οργανισμός: ο συντονιστής της κοινοπραξίας κινητικότητας, ο οποίος πρέπει να διαθέτει διαπίστευση </w:t>
            </w:r>
            <w:proofErr w:type="spellStart"/>
            <w:r>
              <w:rPr>
                <w:spacing w:val="-2"/>
                <w:sz w:val="20"/>
              </w:rPr>
              <w:t>Erasmus</w:t>
            </w:r>
            <w:proofErr w:type="spellEnd"/>
            <w:r>
              <w:rPr>
                <w:spacing w:val="-2"/>
                <w:sz w:val="20"/>
              </w:rPr>
              <w:t>.</w:t>
            </w:r>
          </w:p>
          <w:p w14:paraId="6C7B32B2" w14:textId="77777777" w:rsidR="0028661C" w:rsidRDefault="0028661C">
            <w:pPr>
              <w:pStyle w:val="TableParagraph"/>
              <w:spacing w:before="6"/>
              <w:rPr>
                <w:sz w:val="16"/>
              </w:rPr>
            </w:pPr>
          </w:p>
          <w:p w14:paraId="6C7B32B3" w14:textId="77777777" w:rsidR="0028661C" w:rsidRDefault="00B273B9">
            <w:pPr>
              <w:pStyle w:val="TableParagraph"/>
              <w:spacing w:line="276" w:lineRule="auto"/>
              <w:ind w:left="103" w:right="92"/>
              <w:jc w:val="both"/>
              <w:rPr>
                <w:sz w:val="20"/>
              </w:rPr>
            </w:pPr>
            <w:r>
              <w:rPr>
                <w:sz w:val="20"/>
              </w:rPr>
              <w:t xml:space="preserve">Ο συντονιστής κοινοπραξίας κινητικότητας μπορεί να διοργανώνει ο ίδιος δραστηριότητες (όπως και κάθε οργανισμός με </w:t>
            </w:r>
            <w:r>
              <w:rPr>
                <w:sz w:val="20"/>
              </w:rPr>
              <w:t xml:space="preserve">ατομική διαπίστευση) και επιπλέον μπορεί να προσφέρει ευκαιρίες κινητικότητας σε άλλους οργανισμούς-μέλη της κοινοπραξίας του. Δεν απαιτείται διαπίστευση </w:t>
            </w:r>
            <w:proofErr w:type="spellStart"/>
            <w:r>
              <w:rPr>
                <w:sz w:val="20"/>
              </w:rPr>
              <w:t>Erasmus</w:t>
            </w:r>
            <w:proofErr w:type="spellEnd"/>
            <w:r>
              <w:rPr>
                <w:sz w:val="20"/>
              </w:rPr>
              <w:t xml:space="preserve"> για τα μέλη της κοινοπραξίας.</w:t>
            </w:r>
          </w:p>
          <w:p w14:paraId="6C7B32B4" w14:textId="77777777" w:rsidR="0028661C" w:rsidRDefault="0028661C">
            <w:pPr>
              <w:pStyle w:val="TableParagraph"/>
              <w:spacing w:before="5"/>
              <w:rPr>
                <w:sz w:val="16"/>
              </w:rPr>
            </w:pPr>
          </w:p>
          <w:p w14:paraId="6C7B32B5" w14:textId="77777777" w:rsidR="0028661C" w:rsidRDefault="00B273B9">
            <w:pPr>
              <w:pStyle w:val="TableParagraph"/>
              <w:spacing w:line="276" w:lineRule="auto"/>
              <w:ind w:left="103" w:right="93"/>
              <w:jc w:val="both"/>
              <w:rPr>
                <w:sz w:val="20"/>
              </w:rPr>
            </w:pPr>
            <w:r>
              <w:rPr>
                <w:sz w:val="20"/>
              </w:rPr>
              <w:t>Οι αιτούντες ως συντονιστές κοινοπραξιών κινητικότητας θα πρέπε</w:t>
            </w:r>
            <w:r>
              <w:rPr>
                <w:sz w:val="20"/>
              </w:rPr>
              <w:t>ι να περιγράφουν τον</w:t>
            </w:r>
            <w:r>
              <w:rPr>
                <w:spacing w:val="40"/>
                <w:sz w:val="20"/>
              </w:rPr>
              <w:t xml:space="preserve"> </w:t>
            </w:r>
            <w:r>
              <w:rPr>
                <w:sz w:val="20"/>
              </w:rPr>
              <w:t>σκοπό και την προβλεπόμενη σύνθεση της κοινοπραξίας τους στην αίτηση. Όλοι οι οργανισμοί που προβλέπεται να είναι μέλη της κοινοπραξίας πρέπει να προέρχονται από το ίδιο κράτος μέλος της ΕΕ ή από την ίδια συνδεδεμένη με το πρόγραμμα τρ</w:t>
            </w:r>
            <w:r>
              <w:rPr>
                <w:sz w:val="20"/>
              </w:rPr>
              <w:t>ίτη χώρα με τον συντονιστή της κοινοπραξίας</w:t>
            </w:r>
            <w:r>
              <w:rPr>
                <w:spacing w:val="-2"/>
                <w:sz w:val="20"/>
              </w:rPr>
              <w:t xml:space="preserve"> </w:t>
            </w:r>
            <w:r>
              <w:rPr>
                <w:sz w:val="20"/>
              </w:rPr>
              <w:t>κινητικότητας. Ωστόσο,</w:t>
            </w:r>
            <w:r>
              <w:rPr>
                <w:spacing w:val="-1"/>
                <w:sz w:val="20"/>
              </w:rPr>
              <w:t xml:space="preserve"> </w:t>
            </w:r>
            <w:r>
              <w:rPr>
                <w:sz w:val="20"/>
              </w:rPr>
              <w:t>σε</w:t>
            </w:r>
            <w:r>
              <w:rPr>
                <w:spacing w:val="-2"/>
                <w:sz w:val="20"/>
              </w:rPr>
              <w:t xml:space="preserve"> </w:t>
            </w:r>
            <w:r>
              <w:rPr>
                <w:sz w:val="20"/>
              </w:rPr>
              <w:t>αυτό</w:t>
            </w:r>
            <w:r>
              <w:rPr>
                <w:spacing w:val="-2"/>
                <w:sz w:val="20"/>
              </w:rPr>
              <w:t xml:space="preserve"> </w:t>
            </w:r>
            <w:r>
              <w:rPr>
                <w:sz w:val="20"/>
              </w:rPr>
              <w:t>το</w:t>
            </w:r>
            <w:r>
              <w:rPr>
                <w:spacing w:val="-2"/>
                <w:sz w:val="20"/>
              </w:rPr>
              <w:t xml:space="preserve"> </w:t>
            </w:r>
            <w:r>
              <w:rPr>
                <w:sz w:val="20"/>
              </w:rPr>
              <w:t>στάδιο</w:t>
            </w:r>
            <w:r>
              <w:rPr>
                <w:spacing w:val="-2"/>
                <w:sz w:val="20"/>
              </w:rPr>
              <w:t xml:space="preserve"> </w:t>
            </w:r>
            <w:r>
              <w:rPr>
                <w:sz w:val="20"/>
              </w:rPr>
              <w:t>δεν</w:t>
            </w:r>
            <w:r>
              <w:rPr>
                <w:spacing w:val="-2"/>
                <w:sz w:val="20"/>
              </w:rPr>
              <w:t xml:space="preserve"> </w:t>
            </w:r>
            <w:r>
              <w:rPr>
                <w:sz w:val="20"/>
              </w:rPr>
              <w:t>απαιτείται</w:t>
            </w:r>
            <w:r>
              <w:rPr>
                <w:spacing w:val="-2"/>
                <w:sz w:val="20"/>
              </w:rPr>
              <w:t xml:space="preserve"> </w:t>
            </w:r>
            <w:r>
              <w:rPr>
                <w:sz w:val="20"/>
              </w:rPr>
              <w:t>ακριβής</w:t>
            </w:r>
            <w:r>
              <w:rPr>
                <w:spacing w:val="-2"/>
                <w:sz w:val="20"/>
              </w:rPr>
              <w:t xml:space="preserve"> </w:t>
            </w:r>
            <w:r>
              <w:rPr>
                <w:sz w:val="20"/>
              </w:rPr>
              <w:t>κατάλογος</w:t>
            </w:r>
            <w:r>
              <w:rPr>
                <w:spacing w:val="-2"/>
                <w:sz w:val="20"/>
              </w:rPr>
              <w:t xml:space="preserve"> </w:t>
            </w:r>
            <w:r>
              <w:rPr>
                <w:sz w:val="20"/>
              </w:rPr>
              <w:t xml:space="preserve">των μελών της κοινοπραξίας. Για περισσότερες λεπτομέρειες, ανατρέξτε στα κριτήρια </w:t>
            </w:r>
            <w:proofErr w:type="spellStart"/>
            <w:r>
              <w:rPr>
                <w:sz w:val="20"/>
              </w:rPr>
              <w:t>επιλεξιμότητας</w:t>
            </w:r>
            <w:proofErr w:type="spellEnd"/>
            <w:r>
              <w:rPr>
                <w:sz w:val="20"/>
              </w:rPr>
              <w:t xml:space="preserve"> για τα διαπιστευμένα σχέδια κινητικότητας</w:t>
            </w:r>
            <w:r>
              <w:rPr>
                <w:sz w:val="20"/>
              </w:rPr>
              <w:t xml:space="preserve"> στον σχετικό τομέα.</w:t>
            </w:r>
          </w:p>
          <w:p w14:paraId="6C7B32B6" w14:textId="77777777" w:rsidR="0028661C" w:rsidRDefault="0028661C">
            <w:pPr>
              <w:pStyle w:val="TableParagraph"/>
              <w:spacing w:before="4"/>
              <w:rPr>
                <w:sz w:val="16"/>
              </w:rPr>
            </w:pPr>
          </w:p>
          <w:p w14:paraId="6C7B32B7" w14:textId="77777777" w:rsidR="0028661C" w:rsidRDefault="00B273B9">
            <w:pPr>
              <w:pStyle w:val="TableParagraph"/>
              <w:spacing w:line="276" w:lineRule="auto"/>
              <w:ind w:left="103" w:right="96"/>
              <w:jc w:val="both"/>
              <w:rPr>
                <w:sz w:val="20"/>
              </w:rPr>
            </w:pPr>
            <w:r>
              <w:rPr>
                <w:sz w:val="20"/>
              </w:rPr>
              <w:t xml:space="preserve">Για περισσότερες λεπτομέρειες, ανατρέξτε στους κανόνες για τα διαπιστευμένα σχέδια </w:t>
            </w:r>
            <w:r>
              <w:rPr>
                <w:spacing w:val="-2"/>
                <w:sz w:val="20"/>
              </w:rPr>
              <w:t>κινητικότητας.</w:t>
            </w:r>
          </w:p>
        </w:tc>
      </w:tr>
    </w:tbl>
    <w:p w14:paraId="6C7B32B9" w14:textId="77777777" w:rsidR="0028661C" w:rsidRDefault="0028661C">
      <w:pPr>
        <w:spacing w:line="276" w:lineRule="auto"/>
        <w:jc w:val="both"/>
        <w:rPr>
          <w:sz w:val="20"/>
        </w:rPr>
        <w:sectPr w:rsidR="0028661C">
          <w:footerReference w:type="default" r:id="rId135"/>
          <w:pgSz w:w="12240" w:h="15840"/>
          <w:pgMar w:top="142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8030"/>
      </w:tblGrid>
      <w:tr w:rsidR="0028661C" w14:paraId="6C7B32BF" w14:textId="77777777">
        <w:trPr>
          <w:trHeight w:val="2080"/>
        </w:trPr>
        <w:tc>
          <w:tcPr>
            <w:tcW w:w="2148" w:type="dxa"/>
            <w:tcBorders>
              <w:right w:val="single" w:sz="8" w:space="0" w:color="000000"/>
            </w:tcBorders>
          </w:tcPr>
          <w:p w14:paraId="6C7B32BA" w14:textId="77777777" w:rsidR="0028661C" w:rsidRDefault="0028661C">
            <w:pPr>
              <w:pStyle w:val="TableParagraph"/>
              <w:rPr>
                <w:sz w:val="20"/>
              </w:rPr>
            </w:pPr>
          </w:p>
          <w:p w14:paraId="6C7B32BB" w14:textId="77777777" w:rsidR="0028661C" w:rsidRDefault="0028661C">
            <w:pPr>
              <w:pStyle w:val="TableParagraph"/>
              <w:rPr>
                <w:sz w:val="20"/>
              </w:rPr>
            </w:pPr>
          </w:p>
          <w:p w14:paraId="6C7B32BC" w14:textId="77777777" w:rsidR="0028661C" w:rsidRDefault="0028661C">
            <w:pPr>
              <w:pStyle w:val="TableParagraph"/>
              <w:spacing w:before="3"/>
            </w:pPr>
          </w:p>
          <w:p w14:paraId="6C7B32BD" w14:textId="77777777" w:rsidR="0028661C" w:rsidRDefault="00B273B9">
            <w:pPr>
              <w:pStyle w:val="TableParagraph"/>
              <w:spacing w:line="276" w:lineRule="auto"/>
              <w:ind w:left="103" w:right="95"/>
              <w:rPr>
                <w:b/>
                <w:sz w:val="20"/>
              </w:rPr>
            </w:pPr>
            <w:r>
              <w:rPr>
                <w:b/>
                <w:spacing w:val="-2"/>
                <w:sz w:val="20"/>
              </w:rPr>
              <w:t>Υποστηρικτικοί οργανισμοί</w:t>
            </w:r>
          </w:p>
        </w:tc>
        <w:tc>
          <w:tcPr>
            <w:tcW w:w="8030" w:type="dxa"/>
            <w:tcBorders>
              <w:left w:val="single" w:sz="8" w:space="0" w:color="000000"/>
            </w:tcBorders>
          </w:tcPr>
          <w:p w14:paraId="6C7B32BE" w14:textId="77777777" w:rsidR="0028661C" w:rsidRDefault="00B273B9">
            <w:pPr>
              <w:pStyle w:val="TableParagraph"/>
              <w:spacing w:before="59" w:line="276" w:lineRule="auto"/>
              <w:ind w:left="103" w:right="90"/>
              <w:jc w:val="both"/>
              <w:rPr>
                <w:sz w:val="20"/>
              </w:rPr>
            </w:pPr>
            <w:r>
              <w:rPr>
                <w:sz w:val="20"/>
              </w:rPr>
              <w:t>Κάθε οργανισμός ο οποίος δραστηριοποιείται στην εκπαίδευση και την κατάρτιση μπορεί να συμμετέχει ως υποστηρικτικός οργανισμός για διαπιστευμένο δικαιούχο. Ο ρόλος και οι υποχρεώσεις των</w:t>
            </w:r>
            <w:r>
              <w:rPr>
                <w:spacing w:val="-2"/>
                <w:sz w:val="20"/>
              </w:rPr>
              <w:t xml:space="preserve"> </w:t>
            </w:r>
            <w:r>
              <w:rPr>
                <w:sz w:val="20"/>
              </w:rPr>
              <w:t>οργανισμών</w:t>
            </w:r>
            <w:r>
              <w:rPr>
                <w:spacing w:val="-2"/>
                <w:sz w:val="20"/>
              </w:rPr>
              <w:t xml:space="preserve"> </w:t>
            </w:r>
            <w:r>
              <w:rPr>
                <w:sz w:val="20"/>
              </w:rPr>
              <w:t>στήριξης</w:t>
            </w:r>
            <w:r>
              <w:rPr>
                <w:spacing w:val="-2"/>
                <w:sz w:val="20"/>
              </w:rPr>
              <w:t xml:space="preserve"> </w:t>
            </w:r>
            <w:r>
              <w:rPr>
                <w:sz w:val="20"/>
              </w:rPr>
              <w:t>πρέπει</w:t>
            </w:r>
            <w:r>
              <w:rPr>
                <w:spacing w:val="-1"/>
                <w:sz w:val="20"/>
              </w:rPr>
              <w:t xml:space="preserve"> </w:t>
            </w:r>
            <w:r>
              <w:rPr>
                <w:sz w:val="20"/>
              </w:rPr>
              <w:t>να</w:t>
            </w:r>
            <w:r>
              <w:rPr>
                <w:spacing w:val="-2"/>
                <w:sz w:val="20"/>
              </w:rPr>
              <w:t xml:space="preserve"> </w:t>
            </w:r>
            <w:r>
              <w:rPr>
                <w:sz w:val="20"/>
              </w:rPr>
              <w:t>καθορίζονται</w:t>
            </w:r>
            <w:r>
              <w:rPr>
                <w:spacing w:val="-2"/>
                <w:sz w:val="20"/>
              </w:rPr>
              <w:t xml:space="preserve"> </w:t>
            </w:r>
            <w:r>
              <w:rPr>
                <w:sz w:val="20"/>
              </w:rPr>
              <w:t>επίσημα</w:t>
            </w:r>
            <w:r>
              <w:rPr>
                <w:spacing w:val="-2"/>
                <w:sz w:val="20"/>
              </w:rPr>
              <w:t xml:space="preserve"> </w:t>
            </w:r>
            <w:r>
              <w:rPr>
                <w:sz w:val="20"/>
              </w:rPr>
              <w:t>μεταξύ αυτών και</w:t>
            </w:r>
            <w:r>
              <w:rPr>
                <w:spacing w:val="-1"/>
                <w:sz w:val="20"/>
              </w:rPr>
              <w:t xml:space="preserve"> </w:t>
            </w:r>
            <w:r>
              <w:rPr>
                <w:sz w:val="20"/>
              </w:rPr>
              <w:t>τ</w:t>
            </w:r>
            <w:r>
              <w:rPr>
                <w:sz w:val="20"/>
              </w:rPr>
              <w:t>ου διαπιστευμένου οργανισμού (συμπεριλαμβανομένων των περιπτώσεων στις οποίες ο υποστηρικτικός οργανισμός είναι ταυτόχρονα μέλος της κοινοπραξίας κινητικότητας με επικεφαλής τον δικαιούχο που λαμβάνει στήριξη). Κάθε συνεισφορά των υποστηρικτικών οργανισμών</w:t>
            </w:r>
            <w:r>
              <w:rPr>
                <w:sz w:val="20"/>
              </w:rPr>
              <w:t xml:space="preserve"> πρέπει να συμμορφώνεται με τα πρότυπα ποιότητας του προγράμματος </w:t>
            </w:r>
            <w:proofErr w:type="spellStart"/>
            <w:r>
              <w:rPr>
                <w:sz w:val="20"/>
              </w:rPr>
              <w:t>Erasmus</w:t>
            </w:r>
            <w:proofErr w:type="spellEnd"/>
            <w:r>
              <w:rPr>
                <w:sz w:val="20"/>
              </w:rPr>
              <w:t>.</w:t>
            </w:r>
          </w:p>
        </w:tc>
      </w:tr>
    </w:tbl>
    <w:p w14:paraId="6C7B32C0" w14:textId="77777777" w:rsidR="0028661C" w:rsidRDefault="0028661C">
      <w:pPr>
        <w:pStyle w:val="a3"/>
      </w:pPr>
    </w:p>
    <w:p w14:paraId="6C7B32C1" w14:textId="77777777" w:rsidR="0028661C" w:rsidRDefault="0028661C">
      <w:pPr>
        <w:pStyle w:val="a3"/>
        <w:spacing w:before="3"/>
        <w:rPr>
          <w:sz w:val="16"/>
        </w:rPr>
      </w:pPr>
    </w:p>
    <w:p w14:paraId="6C7B32C2" w14:textId="77777777" w:rsidR="0028661C" w:rsidRDefault="00B273B9">
      <w:pPr>
        <w:spacing w:before="59"/>
        <w:ind w:left="220"/>
        <w:rPr>
          <w:b/>
          <w:sz w:val="16"/>
        </w:rPr>
      </w:pPr>
      <w:bookmarkStart w:id="20" w:name="Κριτήρια_επιλογής"/>
      <w:bookmarkEnd w:id="20"/>
      <w:r>
        <w:rPr>
          <w:b/>
          <w:sz w:val="20"/>
        </w:rPr>
        <w:t>Κ</w:t>
      </w:r>
      <w:r>
        <w:rPr>
          <w:b/>
          <w:sz w:val="16"/>
        </w:rPr>
        <w:t>ΡΙΤΗΡΙΑ</w:t>
      </w:r>
      <w:r>
        <w:rPr>
          <w:b/>
          <w:spacing w:val="-6"/>
          <w:sz w:val="16"/>
        </w:rPr>
        <w:t xml:space="preserve"> </w:t>
      </w:r>
      <w:r>
        <w:rPr>
          <w:b/>
          <w:spacing w:val="-2"/>
          <w:sz w:val="16"/>
        </w:rPr>
        <w:t>ΕΠΙΛΟΓΗΣ</w:t>
      </w:r>
    </w:p>
    <w:p w14:paraId="6C7B32C3" w14:textId="77777777" w:rsidR="0028661C" w:rsidRDefault="0028661C">
      <w:pPr>
        <w:pStyle w:val="a3"/>
        <w:spacing w:before="5"/>
        <w:rPr>
          <w:b/>
          <w:sz w:val="16"/>
        </w:rPr>
      </w:pPr>
    </w:p>
    <w:p w14:paraId="6C7B32C4" w14:textId="77777777" w:rsidR="0028661C" w:rsidRDefault="00B273B9">
      <w:pPr>
        <w:pStyle w:val="a3"/>
        <w:spacing w:line="276" w:lineRule="auto"/>
        <w:ind w:left="220" w:right="423"/>
        <w:jc w:val="both"/>
      </w:pPr>
      <w:r>
        <w:t xml:space="preserve">Οι αιτούντες θα πρέπει να διαθέτουν επαρκή επιχειρησιακή και επαγγελματική ικανότητα για την υλοποίηση του προτεινόμενου σχεδίου </w:t>
      </w:r>
      <w:proofErr w:type="spellStart"/>
      <w:r>
        <w:t>Erasmus</w:t>
      </w:r>
      <w:proofErr w:type="spellEnd"/>
      <w:r>
        <w:t>, η οποία περιλαμβάνει τουλάχιστον διετή πείρα στον τομέα της αίτησης και, για τους συντονιστές κοινοπραξιών κινητικότητ</w:t>
      </w:r>
      <w:r>
        <w:t>ας, την ικανότητα να συντονίσει την κοινοπραξία.</w:t>
      </w:r>
    </w:p>
    <w:p w14:paraId="6C7B32C5" w14:textId="77777777" w:rsidR="0028661C" w:rsidRDefault="0028661C">
      <w:pPr>
        <w:pStyle w:val="a3"/>
        <w:spacing w:before="4"/>
        <w:rPr>
          <w:sz w:val="16"/>
        </w:rPr>
      </w:pPr>
    </w:p>
    <w:p w14:paraId="6C7B32C6" w14:textId="77777777" w:rsidR="0028661C" w:rsidRDefault="00B273B9">
      <w:pPr>
        <w:pStyle w:val="a3"/>
        <w:spacing w:line="276" w:lineRule="auto"/>
        <w:ind w:left="220" w:right="420"/>
        <w:jc w:val="both"/>
      </w:pPr>
      <w:r>
        <w:t xml:space="preserve">Μπορείτε να διαβάσετε το </w:t>
      </w:r>
      <w:r>
        <w:rPr>
          <w:b/>
        </w:rPr>
        <w:t>μέρος</w:t>
      </w:r>
      <w:r>
        <w:rPr>
          <w:b/>
          <w:spacing w:val="-2"/>
        </w:rPr>
        <w:t xml:space="preserve"> </w:t>
      </w:r>
      <w:r>
        <w:rPr>
          <w:b/>
        </w:rPr>
        <w:t xml:space="preserve">Γ του παρόντος οδηγού </w:t>
      </w:r>
      <w:r>
        <w:t>για να βρείτε περισσότερες πληροφορίες σχετικά με τα γενικά κριτήρια επιχειρησιακής ικανότητας και αυτές τις ειδικές απαιτήσεις για τους αιτούντες διαπίσ</w:t>
      </w:r>
      <w:r>
        <w:t>τευση.</w:t>
      </w:r>
    </w:p>
    <w:p w14:paraId="6C7B32C7" w14:textId="77777777" w:rsidR="0028661C" w:rsidRDefault="0028661C">
      <w:pPr>
        <w:pStyle w:val="a3"/>
        <w:spacing w:before="7"/>
        <w:rPr>
          <w:sz w:val="16"/>
        </w:rPr>
      </w:pPr>
    </w:p>
    <w:p w14:paraId="6C7B32C8" w14:textId="77777777" w:rsidR="0028661C" w:rsidRDefault="00B273B9">
      <w:pPr>
        <w:ind w:left="220"/>
        <w:rPr>
          <w:b/>
          <w:sz w:val="16"/>
        </w:rPr>
      </w:pPr>
      <w:bookmarkStart w:id="21" w:name="Κριτήρια_αποκλεισμού"/>
      <w:bookmarkEnd w:id="21"/>
      <w:r>
        <w:rPr>
          <w:b/>
          <w:sz w:val="20"/>
        </w:rPr>
        <w:t>Κ</w:t>
      </w:r>
      <w:r>
        <w:rPr>
          <w:b/>
          <w:sz w:val="16"/>
        </w:rPr>
        <w:t>ΡΙΤΗΡΙΑ</w:t>
      </w:r>
      <w:r>
        <w:rPr>
          <w:b/>
          <w:spacing w:val="-6"/>
          <w:sz w:val="16"/>
        </w:rPr>
        <w:t xml:space="preserve"> </w:t>
      </w:r>
      <w:r>
        <w:rPr>
          <w:b/>
          <w:spacing w:val="-2"/>
          <w:sz w:val="16"/>
        </w:rPr>
        <w:t>ΑΠΟΚΛΕΙΣΜΟΥ</w:t>
      </w:r>
    </w:p>
    <w:p w14:paraId="6C7B32C9" w14:textId="77777777" w:rsidR="0028661C" w:rsidRDefault="0028661C">
      <w:pPr>
        <w:pStyle w:val="a3"/>
        <w:spacing w:before="4"/>
        <w:rPr>
          <w:b/>
          <w:sz w:val="16"/>
        </w:rPr>
      </w:pPr>
    </w:p>
    <w:p w14:paraId="6C7B32CA" w14:textId="77777777" w:rsidR="0028661C" w:rsidRDefault="00B273B9">
      <w:pPr>
        <w:pStyle w:val="a3"/>
        <w:spacing w:line="276" w:lineRule="auto"/>
        <w:ind w:left="220" w:right="414"/>
        <w:jc w:val="both"/>
      </w:pPr>
      <w:r>
        <w:t>Οι αιτούντες πρέπει να υποβάλουν υπογεγραμμένη υπεύθυνη δήλωση, η οποία να πιστοποιεί ότι δεν τελούν σε καμία</w:t>
      </w:r>
      <w:r>
        <w:rPr>
          <w:spacing w:val="80"/>
        </w:rPr>
        <w:t xml:space="preserve"> </w:t>
      </w:r>
      <w:r>
        <w:t xml:space="preserve">από τις καταστάσεις που αναφέρονται στα κριτήρια αποκλεισμού, όπως ορίζονται στο </w:t>
      </w:r>
      <w:r>
        <w:rPr>
          <w:b/>
        </w:rPr>
        <w:t>μέρος</w:t>
      </w:r>
      <w:r>
        <w:rPr>
          <w:b/>
          <w:spacing w:val="-2"/>
        </w:rPr>
        <w:t xml:space="preserve"> </w:t>
      </w:r>
      <w:r>
        <w:rPr>
          <w:b/>
        </w:rPr>
        <w:t>Γ του παρόντος οδηγού</w:t>
      </w:r>
      <w:r>
        <w:t xml:space="preserve">, ότι το υποβληθέν σχέδιο </w:t>
      </w:r>
      <w:proofErr w:type="spellStart"/>
      <w:r>
        <w:t>Erasmus</w:t>
      </w:r>
      <w:proofErr w:type="spellEnd"/>
      <w:r>
        <w:t xml:space="preserve"> περιέχει πρωτότυπο περιεχόμενο που έχει συνταχθεί από τον αιτούντα οργανισμό, και ότι κανένας άλλος οργανισμός ή ε</w:t>
      </w:r>
      <w:r>
        <w:t>ξωτερικό πρόσωπο δεν έχει συντάξει την αίτηση έναντι αμοιβής.</w:t>
      </w:r>
    </w:p>
    <w:p w14:paraId="6C7B32CB" w14:textId="77777777" w:rsidR="0028661C" w:rsidRDefault="0028661C">
      <w:pPr>
        <w:pStyle w:val="a3"/>
        <w:spacing w:before="4"/>
        <w:rPr>
          <w:sz w:val="16"/>
        </w:rPr>
      </w:pPr>
    </w:p>
    <w:p w14:paraId="6C7B32CC" w14:textId="77777777" w:rsidR="0028661C" w:rsidRDefault="00B273B9">
      <w:pPr>
        <w:pStyle w:val="a3"/>
        <w:spacing w:line="276" w:lineRule="auto"/>
        <w:ind w:left="220" w:right="419"/>
        <w:jc w:val="both"/>
      </w:pPr>
      <w:r>
        <w:t>Παράλληλα, επιτρέπεται και ενθαρρύνονται οι αιτούντες να αναζητήσουν συμβουλές πολιτικής από σχετικές εκπαιδευτικές αρχές και ειδικούς, ή να ανταλλάξουν ορθές πρακτικές με οργανισμούς παρόμοιου</w:t>
      </w:r>
      <w:r>
        <w:t xml:space="preserve">ς με τους δικούς τους οι οποίοι διαθέτουν μεγαλύτερη πείρα στο πρόγραμμα </w:t>
      </w:r>
      <w:proofErr w:type="spellStart"/>
      <w:r>
        <w:t>Erasmus</w:t>
      </w:r>
      <w:proofErr w:type="spellEnd"/>
      <w:r>
        <w:t>+. Οι αιτούντες διαπίστευση συντονιστή κοινοπραξίας κινητικότητας μπορούν να ζητούν τη γνώμη δυνητικών μελών της κοινοπραξίας κατά τη σύνταξη της αίτησής τους. Οι αιτούντες μπο</w:t>
      </w:r>
      <w:r>
        <w:t>ρούν να υποστηρίξουν την αίτησή τους με στρατηγικά έγγραφα τα οποία είναι συναφή προς το οικείο</w:t>
      </w:r>
      <w:r>
        <w:rPr>
          <w:spacing w:val="40"/>
        </w:rPr>
        <w:t xml:space="preserve"> </w:t>
      </w:r>
      <w:r>
        <w:t xml:space="preserve">σχέδιο </w:t>
      </w:r>
      <w:proofErr w:type="spellStart"/>
      <w:r>
        <w:t>Erasmus</w:t>
      </w:r>
      <w:proofErr w:type="spellEnd"/>
      <w:r>
        <w:t>, όπως μια στρατηγική διεθνοποίησης ή μια στρατηγική που έχει αναπτυχθεί από τα εποπτικά ή συντονιστικά όργανά τους.</w:t>
      </w:r>
    </w:p>
    <w:p w14:paraId="6C7B32CD" w14:textId="77777777" w:rsidR="0028661C" w:rsidRDefault="0028661C">
      <w:pPr>
        <w:pStyle w:val="a3"/>
        <w:spacing w:before="5"/>
        <w:rPr>
          <w:sz w:val="16"/>
        </w:rPr>
      </w:pPr>
    </w:p>
    <w:p w14:paraId="6C7B32CE" w14:textId="77777777" w:rsidR="0028661C" w:rsidRDefault="00B273B9">
      <w:pPr>
        <w:ind w:left="220"/>
        <w:rPr>
          <w:b/>
          <w:sz w:val="16"/>
        </w:rPr>
      </w:pPr>
      <w:bookmarkStart w:id="22" w:name="Κριτήρια_χορήγησης"/>
      <w:bookmarkEnd w:id="22"/>
      <w:r>
        <w:rPr>
          <w:b/>
          <w:sz w:val="20"/>
        </w:rPr>
        <w:t>Κ</w:t>
      </w:r>
      <w:r>
        <w:rPr>
          <w:b/>
          <w:sz w:val="16"/>
        </w:rPr>
        <w:t>ΡΙΤΗΡΙΑ</w:t>
      </w:r>
      <w:r>
        <w:rPr>
          <w:b/>
          <w:spacing w:val="-3"/>
          <w:sz w:val="16"/>
        </w:rPr>
        <w:t xml:space="preserve"> </w:t>
      </w:r>
      <w:r>
        <w:rPr>
          <w:b/>
          <w:spacing w:val="-2"/>
          <w:sz w:val="16"/>
        </w:rPr>
        <w:t>ΧΟΡΗΓΗΣΗΣ</w:t>
      </w:r>
    </w:p>
    <w:p w14:paraId="6C7B32CF" w14:textId="77777777" w:rsidR="0028661C" w:rsidRDefault="0028661C">
      <w:pPr>
        <w:pStyle w:val="a3"/>
        <w:spacing w:before="4"/>
        <w:rPr>
          <w:b/>
          <w:sz w:val="16"/>
        </w:rPr>
      </w:pPr>
    </w:p>
    <w:p w14:paraId="6C7B32D0" w14:textId="77777777" w:rsidR="0028661C" w:rsidRDefault="00B273B9">
      <w:pPr>
        <w:pStyle w:val="a3"/>
        <w:spacing w:line="276" w:lineRule="auto"/>
        <w:ind w:left="220" w:right="423"/>
        <w:jc w:val="both"/>
      </w:pPr>
      <w:r>
        <w:t>Οι αιτήσ</w:t>
      </w:r>
      <w:r>
        <w:t>εις θα αξιολογηθούν χωριστά για τη σχολική εκπαίδευση, την επαγγελματική εκπαίδευση και κατάρτιση και την εκπαίδευση ενηλίκων. Η ποιότητα των αιτήσεων θα αξιολογηθεί με την απόδοση βαθμών επί συνόλου 100, βάσει των παρακάτω κριτηρίων και συντελεστών στάθμι</w:t>
      </w:r>
      <w:r>
        <w:t>σης.</w:t>
      </w:r>
    </w:p>
    <w:p w14:paraId="6C7B32D1" w14:textId="77777777" w:rsidR="0028661C" w:rsidRDefault="0028661C">
      <w:pPr>
        <w:pStyle w:val="a3"/>
        <w:spacing w:before="7"/>
        <w:rPr>
          <w:sz w:val="16"/>
        </w:rPr>
      </w:pPr>
    </w:p>
    <w:p w14:paraId="6C7B32D2" w14:textId="77777777" w:rsidR="0028661C" w:rsidRDefault="00B273B9">
      <w:pPr>
        <w:pStyle w:val="a3"/>
        <w:ind w:left="220"/>
        <w:jc w:val="both"/>
      </w:pPr>
      <w:r>
        <w:t>Για</w:t>
      </w:r>
      <w:r>
        <w:rPr>
          <w:spacing w:val="-7"/>
        </w:rPr>
        <w:t xml:space="preserve"> </w:t>
      </w:r>
      <w:r>
        <w:t>να</w:t>
      </w:r>
      <w:r>
        <w:rPr>
          <w:spacing w:val="-7"/>
        </w:rPr>
        <w:t xml:space="preserve"> </w:t>
      </w:r>
      <w:r>
        <w:t>επιλεγούν</w:t>
      </w:r>
      <w:r>
        <w:rPr>
          <w:spacing w:val="-7"/>
        </w:rPr>
        <w:t xml:space="preserve"> </w:t>
      </w:r>
      <w:r>
        <w:t>για</w:t>
      </w:r>
      <w:r>
        <w:rPr>
          <w:spacing w:val="-4"/>
        </w:rPr>
        <w:t xml:space="preserve"> </w:t>
      </w:r>
      <w:r>
        <w:t>χορήγηση,</w:t>
      </w:r>
      <w:r>
        <w:rPr>
          <w:spacing w:val="-6"/>
        </w:rPr>
        <w:t xml:space="preserve"> </w:t>
      </w:r>
      <w:r>
        <w:t>οι</w:t>
      </w:r>
      <w:r>
        <w:rPr>
          <w:spacing w:val="-5"/>
        </w:rPr>
        <w:t xml:space="preserve"> </w:t>
      </w:r>
      <w:r>
        <w:t>αιτήσεις</w:t>
      </w:r>
      <w:r>
        <w:rPr>
          <w:spacing w:val="-7"/>
        </w:rPr>
        <w:t xml:space="preserve"> </w:t>
      </w:r>
      <w:r>
        <w:t>πρέπει</w:t>
      </w:r>
      <w:r>
        <w:rPr>
          <w:spacing w:val="-6"/>
        </w:rPr>
        <w:t xml:space="preserve"> </w:t>
      </w:r>
      <w:r>
        <w:t>να</w:t>
      </w:r>
      <w:r>
        <w:rPr>
          <w:spacing w:val="-7"/>
        </w:rPr>
        <w:t xml:space="preserve"> </w:t>
      </w:r>
      <w:r>
        <w:t>συγκεντρώσουν</w:t>
      </w:r>
      <w:r>
        <w:rPr>
          <w:spacing w:val="-6"/>
        </w:rPr>
        <w:t xml:space="preserve"> </w:t>
      </w:r>
      <w:r>
        <w:t>τις</w:t>
      </w:r>
      <w:r>
        <w:rPr>
          <w:spacing w:val="-7"/>
        </w:rPr>
        <w:t xml:space="preserve"> </w:t>
      </w:r>
      <w:r>
        <w:t>ακόλουθες</w:t>
      </w:r>
      <w:r>
        <w:rPr>
          <w:spacing w:val="-6"/>
        </w:rPr>
        <w:t xml:space="preserve"> </w:t>
      </w:r>
      <w:r>
        <w:t>ελάχιστες</w:t>
      </w:r>
      <w:r>
        <w:rPr>
          <w:spacing w:val="-6"/>
        </w:rPr>
        <w:t xml:space="preserve"> </w:t>
      </w:r>
      <w:r>
        <w:rPr>
          <w:spacing w:val="-2"/>
        </w:rPr>
        <w:t>βαθμολογίες:</w:t>
      </w:r>
    </w:p>
    <w:p w14:paraId="6C7B32D3" w14:textId="77777777" w:rsidR="0028661C" w:rsidRDefault="0028661C">
      <w:pPr>
        <w:pStyle w:val="a3"/>
        <w:spacing w:before="4"/>
        <w:rPr>
          <w:sz w:val="19"/>
        </w:rPr>
      </w:pPr>
    </w:p>
    <w:p w14:paraId="6C7B32D4" w14:textId="77777777" w:rsidR="0028661C" w:rsidRDefault="00B273B9">
      <w:pPr>
        <w:pStyle w:val="a5"/>
        <w:numPr>
          <w:ilvl w:val="0"/>
          <w:numId w:val="326"/>
        </w:numPr>
        <w:tabs>
          <w:tab w:val="left" w:pos="580"/>
          <w:tab w:val="left" w:pos="581"/>
        </w:tabs>
        <w:jc w:val="left"/>
        <w:rPr>
          <w:sz w:val="20"/>
        </w:rPr>
      </w:pPr>
      <w:r>
        <w:rPr>
          <w:sz w:val="20"/>
        </w:rPr>
        <w:t>τουλάχιστον</w:t>
      </w:r>
      <w:r>
        <w:rPr>
          <w:spacing w:val="-7"/>
          <w:sz w:val="20"/>
        </w:rPr>
        <w:t xml:space="preserve"> </w:t>
      </w:r>
      <w:r>
        <w:rPr>
          <w:sz w:val="20"/>
        </w:rPr>
        <w:t>70</w:t>
      </w:r>
      <w:r>
        <w:rPr>
          <w:spacing w:val="-5"/>
          <w:sz w:val="20"/>
        </w:rPr>
        <w:t xml:space="preserve"> </w:t>
      </w:r>
      <w:r>
        <w:rPr>
          <w:sz w:val="20"/>
        </w:rPr>
        <w:t>επί</w:t>
      </w:r>
      <w:r>
        <w:rPr>
          <w:spacing w:val="-6"/>
          <w:sz w:val="20"/>
        </w:rPr>
        <w:t xml:space="preserve"> </w:t>
      </w:r>
      <w:r>
        <w:rPr>
          <w:sz w:val="20"/>
        </w:rPr>
        <w:t>συνόλου</w:t>
      </w:r>
      <w:r>
        <w:rPr>
          <w:spacing w:val="-3"/>
          <w:sz w:val="20"/>
        </w:rPr>
        <w:t xml:space="preserve"> </w:t>
      </w:r>
      <w:r>
        <w:rPr>
          <w:sz w:val="20"/>
        </w:rPr>
        <w:t>100</w:t>
      </w:r>
      <w:r>
        <w:rPr>
          <w:spacing w:val="-7"/>
          <w:sz w:val="20"/>
        </w:rPr>
        <w:t xml:space="preserve"> </w:t>
      </w:r>
      <w:r>
        <w:rPr>
          <w:sz w:val="20"/>
        </w:rPr>
        <w:t>βαθμών</w:t>
      </w:r>
      <w:r>
        <w:rPr>
          <w:spacing w:val="-6"/>
          <w:sz w:val="20"/>
        </w:rPr>
        <w:t xml:space="preserve"> </w:t>
      </w:r>
      <w:r>
        <w:rPr>
          <w:spacing w:val="-5"/>
          <w:sz w:val="20"/>
        </w:rPr>
        <w:t>και</w:t>
      </w:r>
    </w:p>
    <w:p w14:paraId="6C7B32D5" w14:textId="77777777" w:rsidR="0028661C" w:rsidRDefault="00B273B9">
      <w:pPr>
        <w:pStyle w:val="a5"/>
        <w:numPr>
          <w:ilvl w:val="0"/>
          <w:numId w:val="326"/>
        </w:numPr>
        <w:tabs>
          <w:tab w:val="left" w:pos="580"/>
          <w:tab w:val="left" w:pos="581"/>
        </w:tabs>
        <w:spacing w:before="37"/>
        <w:jc w:val="left"/>
        <w:rPr>
          <w:sz w:val="20"/>
        </w:rPr>
      </w:pPr>
      <w:r>
        <w:rPr>
          <w:sz w:val="20"/>
        </w:rPr>
        <w:t>τουλάχιστον</w:t>
      </w:r>
      <w:r>
        <w:rPr>
          <w:spacing w:val="-8"/>
          <w:sz w:val="20"/>
        </w:rPr>
        <w:t xml:space="preserve"> </w:t>
      </w:r>
      <w:r>
        <w:rPr>
          <w:sz w:val="20"/>
        </w:rPr>
        <w:t>το</w:t>
      </w:r>
      <w:r>
        <w:rPr>
          <w:spacing w:val="-7"/>
          <w:sz w:val="20"/>
        </w:rPr>
        <w:t xml:space="preserve"> </w:t>
      </w:r>
      <w:r>
        <w:rPr>
          <w:sz w:val="20"/>
        </w:rPr>
        <w:t>ήμισυ,</w:t>
      </w:r>
      <w:r>
        <w:rPr>
          <w:spacing w:val="-8"/>
          <w:sz w:val="20"/>
        </w:rPr>
        <w:t xml:space="preserve"> </w:t>
      </w:r>
      <w:r>
        <w:rPr>
          <w:sz w:val="20"/>
        </w:rPr>
        <w:t>της</w:t>
      </w:r>
      <w:r>
        <w:rPr>
          <w:spacing w:val="-8"/>
          <w:sz w:val="20"/>
        </w:rPr>
        <w:t xml:space="preserve"> </w:t>
      </w:r>
      <w:r>
        <w:rPr>
          <w:sz w:val="20"/>
        </w:rPr>
        <w:t>μέγιστης</w:t>
      </w:r>
      <w:r>
        <w:rPr>
          <w:spacing w:val="-7"/>
          <w:sz w:val="20"/>
        </w:rPr>
        <w:t xml:space="preserve"> </w:t>
      </w:r>
      <w:r>
        <w:rPr>
          <w:sz w:val="20"/>
        </w:rPr>
        <w:t>βαθμολογίας</w:t>
      </w:r>
      <w:r>
        <w:rPr>
          <w:spacing w:val="-8"/>
          <w:sz w:val="20"/>
        </w:rPr>
        <w:t xml:space="preserve"> </w:t>
      </w:r>
      <w:r>
        <w:rPr>
          <w:sz w:val="20"/>
        </w:rPr>
        <w:t>σε</w:t>
      </w:r>
      <w:r>
        <w:rPr>
          <w:spacing w:val="-7"/>
          <w:sz w:val="20"/>
        </w:rPr>
        <w:t xml:space="preserve"> </w:t>
      </w:r>
      <w:r>
        <w:rPr>
          <w:sz w:val="20"/>
        </w:rPr>
        <w:t>καθεμία</w:t>
      </w:r>
      <w:r>
        <w:rPr>
          <w:spacing w:val="-8"/>
          <w:sz w:val="20"/>
        </w:rPr>
        <w:t xml:space="preserve"> </w:t>
      </w:r>
      <w:r>
        <w:rPr>
          <w:sz w:val="20"/>
        </w:rPr>
        <w:t>από</w:t>
      </w:r>
      <w:r>
        <w:rPr>
          <w:spacing w:val="-7"/>
          <w:sz w:val="20"/>
        </w:rPr>
        <w:t xml:space="preserve"> </w:t>
      </w:r>
      <w:r>
        <w:rPr>
          <w:sz w:val="20"/>
        </w:rPr>
        <w:t>τις</w:t>
      </w:r>
      <w:r>
        <w:rPr>
          <w:spacing w:val="-8"/>
          <w:sz w:val="20"/>
        </w:rPr>
        <w:t xml:space="preserve"> </w:t>
      </w:r>
      <w:r>
        <w:rPr>
          <w:sz w:val="20"/>
        </w:rPr>
        <w:t>τέσσερις</w:t>
      </w:r>
      <w:r>
        <w:rPr>
          <w:spacing w:val="-8"/>
          <w:sz w:val="20"/>
        </w:rPr>
        <w:t xml:space="preserve"> </w:t>
      </w:r>
      <w:r>
        <w:rPr>
          <w:sz w:val="20"/>
        </w:rPr>
        <w:t>κατηγορίες</w:t>
      </w:r>
      <w:r>
        <w:rPr>
          <w:spacing w:val="-8"/>
          <w:sz w:val="20"/>
        </w:rPr>
        <w:t xml:space="preserve"> </w:t>
      </w:r>
      <w:r>
        <w:rPr>
          <w:sz w:val="20"/>
        </w:rPr>
        <w:t>κριτηρίων</w:t>
      </w:r>
      <w:r>
        <w:rPr>
          <w:spacing w:val="-8"/>
          <w:sz w:val="20"/>
        </w:rPr>
        <w:t xml:space="preserve"> </w:t>
      </w:r>
      <w:r>
        <w:rPr>
          <w:spacing w:val="-2"/>
          <w:sz w:val="20"/>
        </w:rPr>
        <w:t>χορήγησης</w:t>
      </w:r>
    </w:p>
    <w:p w14:paraId="6C7B32D6" w14:textId="77777777" w:rsidR="0028661C" w:rsidRDefault="0028661C">
      <w:pPr>
        <w:pStyle w:val="a3"/>
        <w:spacing w:before="2"/>
        <w:rPr>
          <w:sz w:val="19"/>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8491"/>
      </w:tblGrid>
      <w:tr w:rsidR="0028661C" w14:paraId="6C7B32DC" w14:textId="77777777">
        <w:trPr>
          <w:trHeight w:val="1237"/>
        </w:trPr>
        <w:tc>
          <w:tcPr>
            <w:tcW w:w="1690" w:type="dxa"/>
            <w:tcBorders>
              <w:right w:val="single" w:sz="8" w:space="0" w:color="000000"/>
            </w:tcBorders>
          </w:tcPr>
          <w:p w14:paraId="6C7B32D7" w14:textId="77777777" w:rsidR="0028661C" w:rsidRDefault="00B273B9">
            <w:pPr>
              <w:pStyle w:val="TableParagraph"/>
              <w:spacing w:before="59"/>
              <w:ind w:left="103"/>
              <w:rPr>
                <w:b/>
                <w:sz w:val="20"/>
              </w:rPr>
            </w:pPr>
            <w:r>
              <w:rPr>
                <w:b/>
                <w:spacing w:val="-2"/>
                <w:sz w:val="20"/>
              </w:rPr>
              <w:t>Συνάφεια</w:t>
            </w:r>
          </w:p>
          <w:p w14:paraId="6C7B32D8" w14:textId="77777777" w:rsidR="0028661C" w:rsidRDefault="0028661C">
            <w:pPr>
              <w:pStyle w:val="TableParagraph"/>
              <w:rPr>
                <w:sz w:val="26"/>
              </w:rPr>
            </w:pPr>
          </w:p>
          <w:p w14:paraId="6C7B32D9" w14:textId="77777777" w:rsidR="0028661C" w:rsidRDefault="00B273B9">
            <w:pPr>
              <w:pStyle w:val="TableParagraph"/>
              <w:spacing w:line="276" w:lineRule="auto"/>
              <w:ind w:left="103"/>
              <w:rPr>
                <w:b/>
                <w:sz w:val="20"/>
              </w:rPr>
            </w:pPr>
            <w:r>
              <w:rPr>
                <w:b/>
                <w:spacing w:val="-2"/>
                <w:sz w:val="20"/>
              </w:rPr>
              <w:t>(μέγιστη βαθμολογία:</w:t>
            </w:r>
          </w:p>
        </w:tc>
        <w:tc>
          <w:tcPr>
            <w:tcW w:w="8491" w:type="dxa"/>
            <w:tcBorders>
              <w:left w:val="single" w:sz="8" w:space="0" w:color="000000"/>
            </w:tcBorders>
          </w:tcPr>
          <w:p w14:paraId="6C7B32DA" w14:textId="77777777" w:rsidR="0028661C" w:rsidRDefault="00B273B9">
            <w:pPr>
              <w:pStyle w:val="TableParagraph"/>
              <w:spacing w:before="59"/>
              <w:ind w:left="102"/>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2DB" w14:textId="77777777" w:rsidR="0028661C" w:rsidRDefault="00B273B9">
            <w:pPr>
              <w:pStyle w:val="TableParagraph"/>
              <w:numPr>
                <w:ilvl w:val="0"/>
                <w:numId w:val="325"/>
              </w:numPr>
              <w:tabs>
                <w:tab w:val="left" w:pos="463"/>
              </w:tabs>
              <w:spacing w:before="36" w:line="276" w:lineRule="auto"/>
              <w:ind w:right="95"/>
              <w:jc w:val="both"/>
              <w:rPr>
                <w:sz w:val="20"/>
              </w:rPr>
            </w:pPr>
            <w:r>
              <w:rPr>
                <w:sz w:val="20"/>
              </w:rPr>
              <w:t>το προφίλ, η πείρα, οι δραστηριότητες του αιτούντος και ο πληθυσμός-στόχος των εκπαιδευομένων είναι συναφή με τον τομέα της αίτησης, τους στόχους της παρούσας πρόσκλησης και το είδος της αίτησης (μεμονωμένος οργανισμός ή συντονιστής κοινοπραξίας)</w:t>
            </w:r>
          </w:p>
        </w:tc>
      </w:tr>
    </w:tbl>
    <w:p w14:paraId="6C7B32DD" w14:textId="77777777" w:rsidR="0028661C" w:rsidRDefault="0028661C">
      <w:pPr>
        <w:spacing w:line="276" w:lineRule="auto"/>
        <w:jc w:val="both"/>
        <w:rPr>
          <w:sz w:val="20"/>
        </w:rPr>
        <w:sectPr w:rsidR="0028661C">
          <w:footerReference w:type="even" r:id="rId136"/>
          <w:pgSz w:w="12240" w:h="15840"/>
          <w:pgMar w:top="1420" w:right="660" w:bottom="1140" w:left="860" w:header="0" w:footer="953" w:gutter="0"/>
          <w:pgNumType w:start="92"/>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8491"/>
      </w:tblGrid>
      <w:tr w:rsidR="0028661C" w14:paraId="6C7B32E2" w14:textId="77777777">
        <w:trPr>
          <w:trHeight w:val="1799"/>
        </w:trPr>
        <w:tc>
          <w:tcPr>
            <w:tcW w:w="1690" w:type="dxa"/>
            <w:tcBorders>
              <w:right w:val="single" w:sz="8" w:space="0" w:color="000000"/>
            </w:tcBorders>
          </w:tcPr>
          <w:p w14:paraId="6C7B32DE" w14:textId="77777777" w:rsidR="0028661C" w:rsidRDefault="00B273B9">
            <w:pPr>
              <w:pStyle w:val="TableParagraph"/>
              <w:spacing w:before="59"/>
              <w:ind w:left="103"/>
              <w:rPr>
                <w:b/>
                <w:sz w:val="20"/>
              </w:rPr>
            </w:pPr>
            <w:r>
              <w:rPr>
                <w:b/>
                <w:sz w:val="20"/>
              </w:rPr>
              <w:lastRenderedPageBreak/>
              <w:t>10</w:t>
            </w:r>
            <w:r>
              <w:rPr>
                <w:b/>
                <w:spacing w:val="-4"/>
                <w:sz w:val="20"/>
              </w:rPr>
              <w:t xml:space="preserve"> </w:t>
            </w:r>
            <w:r>
              <w:rPr>
                <w:b/>
                <w:spacing w:val="-2"/>
                <w:sz w:val="20"/>
              </w:rPr>
              <w:t>βαθμοί)</w:t>
            </w:r>
          </w:p>
        </w:tc>
        <w:tc>
          <w:tcPr>
            <w:tcW w:w="8491" w:type="dxa"/>
            <w:tcBorders>
              <w:left w:val="single" w:sz="8" w:space="0" w:color="000000"/>
            </w:tcBorders>
          </w:tcPr>
          <w:p w14:paraId="6C7B32DF" w14:textId="77777777" w:rsidR="0028661C" w:rsidRDefault="00B273B9">
            <w:pPr>
              <w:pStyle w:val="TableParagraph"/>
              <w:numPr>
                <w:ilvl w:val="0"/>
                <w:numId w:val="324"/>
              </w:numPr>
              <w:tabs>
                <w:tab w:val="left" w:pos="463"/>
              </w:tabs>
              <w:spacing w:before="59"/>
              <w:ind w:hanging="361"/>
              <w:jc w:val="both"/>
              <w:rPr>
                <w:sz w:val="20"/>
              </w:rPr>
            </w:pPr>
            <w:r>
              <w:rPr>
                <w:sz w:val="20"/>
              </w:rPr>
              <w:t>επιπλέον,</w:t>
            </w:r>
            <w:r>
              <w:rPr>
                <w:spacing w:val="-7"/>
                <w:sz w:val="20"/>
              </w:rPr>
              <w:t xml:space="preserve"> </w:t>
            </w:r>
            <w:r>
              <w:rPr>
                <w:sz w:val="20"/>
              </w:rPr>
              <w:t>για</w:t>
            </w:r>
            <w:r>
              <w:rPr>
                <w:spacing w:val="-7"/>
                <w:sz w:val="20"/>
              </w:rPr>
              <w:t xml:space="preserve"> </w:t>
            </w:r>
            <w:r>
              <w:rPr>
                <w:sz w:val="20"/>
              </w:rPr>
              <w:t>τους</w:t>
            </w:r>
            <w:r>
              <w:rPr>
                <w:spacing w:val="-7"/>
                <w:sz w:val="20"/>
              </w:rPr>
              <w:t xml:space="preserve"> </w:t>
            </w:r>
            <w:r>
              <w:rPr>
                <w:sz w:val="20"/>
              </w:rPr>
              <w:t>συντονιστές</w:t>
            </w:r>
            <w:r>
              <w:rPr>
                <w:spacing w:val="-7"/>
                <w:sz w:val="20"/>
              </w:rPr>
              <w:t xml:space="preserve"> </w:t>
            </w:r>
            <w:r>
              <w:rPr>
                <w:spacing w:val="-2"/>
                <w:sz w:val="20"/>
              </w:rPr>
              <w:t>κοινοπραξιών:</w:t>
            </w:r>
          </w:p>
          <w:p w14:paraId="6C7B32E0" w14:textId="77777777" w:rsidR="0028661C" w:rsidRDefault="00B273B9">
            <w:pPr>
              <w:pStyle w:val="TableParagraph"/>
              <w:numPr>
                <w:ilvl w:val="1"/>
                <w:numId w:val="324"/>
              </w:numPr>
              <w:tabs>
                <w:tab w:val="left" w:pos="1184"/>
              </w:tabs>
              <w:spacing w:before="37" w:line="273" w:lineRule="auto"/>
              <w:ind w:right="97"/>
              <w:jc w:val="both"/>
              <w:rPr>
                <w:sz w:val="20"/>
              </w:rPr>
            </w:pPr>
            <w:r>
              <w:rPr>
                <w:sz w:val="20"/>
              </w:rPr>
              <w:t>το προφίλ των προβλεπόμενων μελών της κοινοπραξίας είναι συναφές για τον σκοπό και τους στόχους της κοινοπραξίας όπως καθορίζονται στην αίτηση, για τον τομέα της αίτησης και τους στόχους της παρούσας πρόσκλησης</w:t>
            </w:r>
          </w:p>
          <w:p w14:paraId="6C7B32E1" w14:textId="77777777" w:rsidR="0028661C" w:rsidRDefault="00B273B9">
            <w:pPr>
              <w:pStyle w:val="TableParagraph"/>
              <w:numPr>
                <w:ilvl w:val="1"/>
                <w:numId w:val="324"/>
              </w:numPr>
              <w:tabs>
                <w:tab w:val="left" w:pos="1184"/>
              </w:tabs>
              <w:spacing w:before="1" w:line="268" w:lineRule="auto"/>
              <w:ind w:right="93"/>
              <w:jc w:val="both"/>
              <w:rPr>
                <w:sz w:val="20"/>
              </w:rPr>
            </w:pPr>
            <w:r>
              <w:rPr>
                <w:sz w:val="20"/>
              </w:rPr>
              <w:t>η δημιουργία της κοινοπραξίας αποφέρει σαφή π</w:t>
            </w:r>
            <w:r>
              <w:rPr>
                <w:sz w:val="20"/>
              </w:rPr>
              <w:t>ροστιθέμενη αξία για τα μέλη της όσον αφορά τους στόχους της παρούσας πρόσκλησης</w:t>
            </w:r>
          </w:p>
        </w:tc>
      </w:tr>
      <w:tr w:rsidR="0028661C" w14:paraId="6C7B32F2" w14:textId="77777777">
        <w:trPr>
          <w:trHeight w:val="3763"/>
        </w:trPr>
        <w:tc>
          <w:tcPr>
            <w:tcW w:w="1690" w:type="dxa"/>
            <w:tcBorders>
              <w:right w:val="single" w:sz="8" w:space="0" w:color="000000"/>
            </w:tcBorders>
          </w:tcPr>
          <w:p w14:paraId="6C7B32E3" w14:textId="77777777" w:rsidR="0028661C" w:rsidRDefault="0028661C">
            <w:pPr>
              <w:pStyle w:val="TableParagraph"/>
              <w:rPr>
                <w:sz w:val="20"/>
              </w:rPr>
            </w:pPr>
          </w:p>
          <w:p w14:paraId="6C7B32E4" w14:textId="77777777" w:rsidR="0028661C" w:rsidRDefault="0028661C">
            <w:pPr>
              <w:pStyle w:val="TableParagraph"/>
              <w:rPr>
                <w:sz w:val="20"/>
              </w:rPr>
            </w:pPr>
          </w:p>
          <w:p w14:paraId="6C7B32E5" w14:textId="77777777" w:rsidR="0028661C" w:rsidRDefault="0028661C">
            <w:pPr>
              <w:pStyle w:val="TableParagraph"/>
              <w:rPr>
                <w:sz w:val="20"/>
              </w:rPr>
            </w:pPr>
          </w:p>
          <w:p w14:paraId="6C7B32E6" w14:textId="77777777" w:rsidR="0028661C" w:rsidRDefault="0028661C">
            <w:pPr>
              <w:pStyle w:val="TableParagraph"/>
              <w:spacing w:before="2"/>
              <w:rPr>
                <w:sz w:val="25"/>
              </w:rPr>
            </w:pPr>
          </w:p>
          <w:p w14:paraId="6C7B32E7" w14:textId="77777777" w:rsidR="0028661C" w:rsidRDefault="00B273B9">
            <w:pPr>
              <w:pStyle w:val="TableParagraph"/>
              <w:spacing w:before="1"/>
              <w:ind w:left="103"/>
              <w:rPr>
                <w:b/>
                <w:sz w:val="20"/>
              </w:rPr>
            </w:pPr>
            <w:r>
              <w:rPr>
                <w:b/>
                <w:sz w:val="20"/>
              </w:rPr>
              <w:t>Σχέδιο</w:t>
            </w:r>
            <w:r>
              <w:rPr>
                <w:b/>
                <w:spacing w:val="-8"/>
                <w:sz w:val="20"/>
              </w:rPr>
              <w:t xml:space="preserve"> </w:t>
            </w:r>
            <w:proofErr w:type="spellStart"/>
            <w:r>
              <w:rPr>
                <w:b/>
                <w:spacing w:val="-2"/>
                <w:sz w:val="20"/>
              </w:rPr>
              <w:t>Erasmus</w:t>
            </w:r>
            <w:proofErr w:type="spellEnd"/>
            <w:r>
              <w:rPr>
                <w:b/>
                <w:spacing w:val="-2"/>
                <w:sz w:val="20"/>
              </w:rPr>
              <w:t>:</w:t>
            </w:r>
          </w:p>
          <w:p w14:paraId="6C7B32E8" w14:textId="77777777" w:rsidR="0028661C" w:rsidRDefault="00B273B9">
            <w:pPr>
              <w:pStyle w:val="TableParagraph"/>
              <w:spacing w:before="36"/>
              <w:ind w:left="103"/>
              <w:rPr>
                <w:b/>
                <w:sz w:val="20"/>
              </w:rPr>
            </w:pPr>
            <w:r>
              <w:rPr>
                <w:b/>
                <w:spacing w:val="-2"/>
                <w:sz w:val="20"/>
              </w:rPr>
              <w:t>Στόχοι</w:t>
            </w:r>
          </w:p>
          <w:p w14:paraId="6C7B32E9" w14:textId="77777777" w:rsidR="0028661C" w:rsidRDefault="0028661C">
            <w:pPr>
              <w:pStyle w:val="TableParagraph"/>
              <w:spacing w:before="1"/>
              <w:rPr>
                <w:sz w:val="26"/>
              </w:rPr>
            </w:pPr>
          </w:p>
          <w:p w14:paraId="6C7B32EA" w14:textId="77777777" w:rsidR="0028661C" w:rsidRDefault="00B273B9">
            <w:pPr>
              <w:pStyle w:val="TableParagraph"/>
              <w:spacing w:line="276" w:lineRule="auto"/>
              <w:ind w:left="103" w:right="360"/>
              <w:rPr>
                <w:b/>
                <w:sz w:val="20"/>
              </w:rPr>
            </w:pPr>
            <w:r>
              <w:rPr>
                <w:b/>
                <w:spacing w:val="-2"/>
                <w:sz w:val="20"/>
              </w:rPr>
              <w:t xml:space="preserve">(μέγιστη βαθμολογία: </w:t>
            </w:r>
            <w:r>
              <w:rPr>
                <w:b/>
                <w:sz w:val="20"/>
              </w:rPr>
              <w:t>40 βαθμοί)</w:t>
            </w:r>
          </w:p>
        </w:tc>
        <w:tc>
          <w:tcPr>
            <w:tcW w:w="8491" w:type="dxa"/>
            <w:tcBorders>
              <w:left w:val="single" w:sz="8" w:space="0" w:color="000000"/>
            </w:tcBorders>
          </w:tcPr>
          <w:p w14:paraId="6C7B32EB" w14:textId="77777777" w:rsidR="0028661C" w:rsidRDefault="00B273B9">
            <w:pPr>
              <w:pStyle w:val="TableParagraph"/>
              <w:spacing w:before="56"/>
              <w:ind w:left="102"/>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2EC" w14:textId="77777777" w:rsidR="0028661C" w:rsidRDefault="00B273B9">
            <w:pPr>
              <w:pStyle w:val="TableParagraph"/>
              <w:numPr>
                <w:ilvl w:val="0"/>
                <w:numId w:val="323"/>
              </w:numPr>
              <w:tabs>
                <w:tab w:val="left" w:pos="463"/>
              </w:tabs>
              <w:spacing w:before="37"/>
              <w:ind w:hanging="361"/>
              <w:jc w:val="both"/>
              <w:rPr>
                <w:sz w:val="20"/>
              </w:rPr>
            </w:pPr>
            <w:r>
              <w:rPr>
                <w:sz w:val="20"/>
              </w:rPr>
              <w:t>το</w:t>
            </w:r>
            <w:r>
              <w:rPr>
                <w:spacing w:val="-6"/>
                <w:sz w:val="20"/>
              </w:rPr>
              <w:t xml:space="preserve"> </w:t>
            </w:r>
            <w:r>
              <w:rPr>
                <w:sz w:val="20"/>
              </w:rPr>
              <w:t>προτεινόμενο</w:t>
            </w:r>
            <w:r>
              <w:rPr>
                <w:spacing w:val="-6"/>
                <w:sz w:val="20"/>
              </w:rPr>
              <w:t xml:space="preserve"> </w:t>
            </w:r>
            <w:r>
              <w:rPr>
                <w:sz w:val="20"/>
              </w:rPr>
              <w:t>σχέδιο</w:t>
            </w:r>
            <w:r>
              <w:rPr>
                <w:spacing w:val="-6"/>
                <w:sz w:val="20"/>
              </w:rPr>
              <w:t xml:space="preserve"> </w:t>
            </w:r>
            <w:proofErr w:type="spellStart"/>
            <w:r>
              <w:rPr>
                <w:sz w:val="20"/>
              </w:rPr>
              <w:t>Erasmus</w:t>
            </w:r>
            <w:proofErr w:type="spellEnd"/>
            <w:r>
              <w:rPr>
                <w:spacing w:val="-7"/>
                <w:sz w:val="20"/>
              </w:rPr>
              <w:t xml:space="preserve"> </w:t>
            </w:r>
            <w:r>
              <w:rPr>
                <w:sz w:val="20"/>
              </w:rPr>
              <w:t>συνάδει</w:t>
            </w:r>
            <w:r>
              <w:rPr>
                <w:spacing w:val="-6"/>
                <w:sz w:val="20"/>
              </w:rPr>
              <w:t xml:space="preserve"> </w:t>
            </w:r>
            <w:r>
              <w:rPr>
                <w:sz w:val="20"/>
              </w:rPr>
              <w:t>με</w:t>
            </w:r>
            <w:r>
              <w:rPr>
                <w:spacing w:val="-6"/>
                <w:sz w:val="20"/>
              </w:rPr>
              <w:t xml:space="preserve"> </w:t>
            </w:r>
            <w:r>
              <w:rPr>
                <w:sz w:val="20"/>
              </w:rPr>
              <w:t>τους</w:t>
            </w:r>
            <w:r>
              <w:rPr>
                <w:spacing w:val="-6"/>
                <w:sz w:val="20"/>
              </w:rPr>
              <w:t xml:space="preserve"> </w:t>
            </w:r>
            <w:r>
              <w:rPr>
                <w:sz w:val="20"/>
              </w:rPr>
              <w:t>στόχους</w:t>
            </w:r>
            <w:r>
              <w:rPr>
                <w:spacing w:val="-5"/>
                <w:sz w:val="20"/>
              </w:rPr>
              <w:t xml:space="preserve"> </w:t>
            </w:r>
            <w:r>
              <w:rPr>
                <w:sz w:val="20"/>
              </w:rPr>
              <w:t>της</w:t>
            </w:r>
            <w:r>
              <w:rPr>
                <w:spacing w:val="-7"/>
                <w:sz w:val="20"/>
              </w:rPr>
              <w:t xml:space="preserve"> </w:t>
            </w:r>
            <w:r>
              <w:rPr>
                <w:sz w:val="20"/>
              </w:rPr>
              <w:t>παρούσας</w:t>
            </w:r>
            <w:r>
              <w:rPr>
                <w:spacing w:val="-6"/>
                <w:sz w:val="20"/>
              </w:rPr>
              <w:t xml:space="preserve"> </w:t>
            </w:r>
            <w:r>
              <w:rPr>
                <w:spacing w:val="-2"/>
                <w:sz w:val="20"/>
              </w:rPr>
              <w:t>πρόσκλησης</w:t>
            </w:r>
          </w:p>
          <w:p w14:paraId="6C7B32ED" w14:textId="77777777" w:rsidR="0028661C" w:rsidRDefault="00B273B9">
            <w:pPr>
              <w:pStyle w:val="TableParagraph"/>
              <w:numPr>
                <w:ilvl w:val="0"/>
                <w:numId w:val="323"/>
              </w:numPr>
              <w:tabs>
                <w:tab w:val="left" w:pos="463"/>
              </w:tabs>
              <w:spacing w:before="37" w:line="276" w:lineRule="auto"/>
              <w:ind w:right="99"/>
              <w:jc w:val="both"/>
              <w:rPr>
                <w:sz w:val="20"/>
              </w:rPr>
            </w:pPr>
            <w:r>
              <w:rPr>
                <w:sz w:val="20"/>
              </w:rPr>
              <w:t xml:space="preserve">οι στόχοι του προτεινόμενου σχεδίου </w:t>
            </w:r>
            <w:proofErr w:type="spellStart"/>
            <w:r>
              <w:rPr>
                <w:sz w:val="20"/>
              </w:rPr>
              <w:t>Erasmus</w:t>
            </w:r>
            <w:proofErr w:type="spellEnd"/>
            <w:r>
              <w:rPr>
                <w:sz w:val="20"/>
              </w:rPr>
              <w:t xml:space="preserve"> ανταποκρίνονται στις ανάγκες του αιτούντος οργανισμού, του προσωπικού του και των εκπαιδευομένων με σαφή και συγκεκριμένο τρόπο</w:t>
            </w:r>
          </w:p>
          <w:p w14:paraId="6C7B32EE" w14:textId="77777777" w:rsidR="0028661C" w:rsidRDefault="00B273B9">
            <w:pPr>
              <w:pStyle w:val="TableParagraph"/>
              <w:numPr>
                <w:ilvl w:val="1"/>
                <w:numId w:val="323"/>
              </w:numPr>
              <w:tabs>
                <w:tab w:val="left" w:pos="1184"/>
              </w:tabs>
              <w:spacing w:line="273" w:lineRule="auto"/>
              <w:ind w:right="98"/>
              <w:jc w:val="both"/>
              <w:rPr>
                <w:sz w:val="20"/>
              </w:rPr>
            </w:pPr>
            <w:r>
              <w:rPr>
                <w:sz w:val="20"/>
              </w:rPr>
              <w:t>για τους συντονιστές κοινοπραξιών, το κριτήριο αυτό εφαρμόζεται σε ολόκληρη τη σχεδι</w:t>
            </w:r>
            <w:r>
              <w:rPr>
                <w:sz w:val="20"/>
              </w:rPr>
              <w:t xml:space="preserve">αζόμενη κοινοπραξία και απαιτεί οι στόχοι του σχεδίου </w:t>
            </w:r>
            <w:proofErr w:type="spellStart"/>
            <w:r>
              <w:rPr>
                <w:sz w:val="20"/>
              </w:rPr>
              <w:t>Erasmus</w:t>
            </w:r>
            <w:proofErr w:type="spellEnd"/>
            <w:r>
              <w:rPr>
                <w:sz w:val="20"/>
              </w:rPr>
              <w:t xml:space="preserve"> να είναι συνεκτικοί με τον σκοπό της κοινοπραξίας όπως καθορίζεται στην αίτηση</w:t>
            </w:r>
          </w:p>
          <w:p w14:paraId="6C7B32EF" w14:textId="77777777" w:rsidR="0028661C" w:rsidRDefault="00B273B9">
            <w:pPr>
              <w:pStyle w:val="TableParagraph"/>
              <w:numPr>
                <w:ilvl w:val="0"/>
                <w:numId w:val="323"/>
              </w:numPr>
              <w:tabs>
                <w:tab w:val="left" w:pos="462"/>
                <w:tab w:val="left" w:pos="463"/>
              </w:tabs>
              <w:spacing w:before="1" w:line="276" w:lineRule="auto"/>
              <w:ind w:right="103"/>
              <w:rPr>
                <w:sz w:val="20"/>
              </w:rPr>
            </w:pPr>
            <w:r>
              <w:rPr>
                <w:sz w:val="20"/>
              </w:rPr>
              <w:t>οι</w:t>
            </w:r>
            <w:r>
              <w:rPr>
                <w:spacing w:val="-2"/>
                <w:sz w:val="20"/>
              </w:rPr>
              <w:t xml:space="preserve"> </w:t>
            </w:r>
            <w:r>
              <w:rPr>
                <w:sz w:val="20"/>
              </w:rPr>
              <w:t>στόχοι</w:t>
            </w:r>
            <w:r>
              <w:rPr>
                <w:spacing w:val="-2"/>
                <w:sz w:val="20"/>
              </w:rPr>
              <w:t xml:space="preserve"> </w:t>
            </w:r>
            <w:r>
              <w:rPr>
                <w:sz w:val="20"/>
              </w:rPr>
              <w:t>του</w:t>
            </w:r>
            <w:r>
              <w:rPr>
                <w:spacing w:val="-2"/>
                <w:sz w:val="20"/>
              </w:rPr>
              <w:t xml:space="preserve"> </w:t>
            </w:r>
            <w:r>
              <w:rPr>
                <w:sz w:val="20"/>
              </w:rPr>
              <w:t>προτεινόμενου</w:t>
            </w:r>
            <w:r>
              <w:rPr>
                <w:spacing w:val="-2"/>
                <w:sz w:val="20"/>
              </w:rPr>
              <w:t xml:space="preserve"> </w:t>
            </w:r>
            <w:r>
              <w:rPr>
                <w:sz w:val="20"/>
              </w:rPr>
              <w:t>σχεδίου</w:t>
            </w:r>
            <w:r>
              <w:rPr>
                <w:spacing w:val="-2"/>
                <w:sz w:val="20"/>
              </w:rPr>
              <w:t xml:space="preserve"> </w:t>
            </w:r>
            <w:proofErr w:type="spellStart"/>
            <w:r>
              <w:rPr>
                <w:sz w:val="20"/>
              </w:rPr>
              <w:t>Erasmus</w:t>
            </w:r>
            <w:proofErr w:type="spellEnd"/>
            <w:r>
              <w:rPr>
                <w:spacing w:val="-3"/>
                <w:sz w:val="20"/>
              </w:rPr>
              <w:t xml:space="preserve"> </w:t>
            </w:r>
            <w:r>
              <w:rPr>
                <w:sz w:val="20"/>
              </w:rPr>
              <w:t>και</w:t>
            </w:r>
            <w:r>
              <w:rPr>
                <w:spacing w:val="-1"/>
                <w:sz w:val="20"/>
              </w:rPr>
              <w:t xml:space="preserve"> </w:t>
            </w:r>
            <w:r>
              <w:rPr>
                <w:sz w:val="20"/>
              </w:rPr>
              <w:t>το χρονοδιάγραμμά</w:t>
            </w:r>
            <w:r>
              <w:rPr>
                <w:spacing w:val="-2"/>
                <w:sz w:val="20"/>
              </w:rPr>
              <w:t xml:space="preserve"> </w:t>
            </w:r>
            <w:r>
              <w:rPr>
                <w:sz w:val="20"/>
              </w:rPr>
              <w:t>τους</w:t>
            </w:r>
            <w:r>
              <w:rPr>
                <w:spacing w:val="-2"/>
                <w:sz w:val="20"/>
              </w:rPr>
              <w:t xml:space="preserve"> </w:t>
            </w:r>
            <w:r>
              <w:rPr>
                <w:sz w:val="20"/>
              </w:rPr>
              <w:t>είναι</w:t>
            </w:r>
            <w:r>
              <w:rPr>
                <w:spacing w:val="-2"/>
                <w:sz w:val="20"/>
              </w:rPr>
              <w:t xml:space="preserve"> </w:t>
            </w:r>
            <w:r>
              <w:rPr>
                <w:sz w:val="20"/>
              </w:rPr>
              <w:t>ρεαλιστικά</w:t>
            </w:r>
            <w:r>
              <w:rPr>
                <w:spacing w:val="-1"/>
                <w:sz w:val="20"/>
              </w:rPr>
              <w:t xml:space="preserve"> </w:t>
            </w:r>
            <w:r>
              <w:rPr>
                <w:sz w:val="20"/>
              </w:rPr>
              <w:t>και επαρκώς φιλόδοξα για τη</w:t>
            </w:r>
            <w:r>
              <w:rPr>
                <w:sz w:val="20"/>
              </w:rPr>
              <w:t>ν επίτευξη θετικού αντίκτυπου για τον οργανισμό (ή την κοινοπραξία)</w:t>
            </w:r>
          </w:p>
          <w:p w14:paraId="6C7B32F0" w14:textId="77777777" w:rsidR="0028661C" w:rsidRDefault="00B273B9">
            <w:pPr>
              <w:pStyle w:val="TableParagraph"/>
              <w:numPr>
                <w:ilvl w:val="0"/>
                <w:numId w:val="323"/>
              </w:numPr>
              <w:tabs>
                <w:tab w:val="left" w:pos="462"/>
                <w:tab w:val="left" w:pos="463"/>
              </w:tabs>
              <w:spacing w:line="276" w:lineRule="auto"/>
              <w:ind w:right="99"/>
              <w:rPr>
                <w:sz w:val="20"/>
              </w:rPr>
            </w:pPr>
            <w:r>
              <w:rPr>
                <w:sz w:val="20"/>
              </w:rPr>
              <w:t xml:space="preserve">τα προτεινόμενα μέτρα για την παρακολούθηση και την αξιολόγηση της προόδου ως προς την επίτευξη των στόχων του σχεδίου </w:t>
            </w:r>
            <w:proofErr w:type="spellStart"/>
            <w:r>
              <w:rPr>
                <w:sz w:val="20"/>
              </w:rPr>
              <w:t>Erasmus</w:t>
            </w:r>
            <w:proofErr w:type="spellEnd"/>
            <w:r>
              <w:rPr>
                <w:sz w:val="20"/>
              </w:rPr>
              <w:t xml:space="preserve"> είναι κατάλληλα και συγκεκριμένα</w:t>
            </w:r>
          </w:p>
          <w:p w14:paraId="6C7B32F1" w14:textId="77777777" w:rsidR="0028661C" w:rsidRDefault="00B273B9">
            <w:pPr>
              <w:pStyle w:val="TableParagraph"/>
              <w:numPr>
                <w:ilvl w:val="0"/>
                <w:numId w:val="323"/>
              </w:numPr>
              <w:tabs>
                <w:tab w:val="left" w:pos="462"/>
                <w:tab w:val="left" w:pos="463"/>
              </w:tabs>
              <w:spacing w:before="1" w:line="276" w:lineRule="auto"/>
              <w:ind w:right="96"/>
              <w:rPr>
                <w:sz w:val="20"/>
              </w:rPr>
            </w:pPr>
            <w:r>
              <w:rPr>
                <w:sz w:val="20"/>
              </w:rPr>
              <w:t xml:space="preserve">εάν ο αιτών έχει επισυνάψει </w:t>
            </w:r>
            <w:r>
              <w:rPr>
                <w:sz w:val="20"/>
              </w:rPr>
              <w:t xml:space="preserve">στρατηγικά έγγραφα στην αίτησή του: υπάρχει σαφής επεξήγηση της σύνδεσης μεταξύ του προτεινόμενου σχεδίου </w:t>
            </w:r>
            <w:proofErr w:type="spellStart"/>
            <w:r>
              <w:rPr>
                <w:sz w:val="20"/>
              </w:rPr>
              <w:t>Erasmus</w:t>
            </w:r>
            <w:proofErr w:type="spellEnd"/>
            <w:r>
              <w:rPr>
                <w:sz w:val="20"/>
              </w:rPr>
              <w:t xml:space="preserve"> και των </w:t>
            </w:r>
            <w:proofErr w:type="spellStart"/>
            <w:r>
              <w:rPr>
                <w:sz w:val="20"/>
              </w:rPr>
              <w:t>περιληφθέντων</w:t>
            </w:r>
            <w:proofErr w:type="spellEnd"/>
            <w:r>
              <w:rPr>
                <w:sz w:val="20"/>
              </w:rPr>
              <w:t xml:space="preserve"> εγγράφων</w:t>
            </w:r>
          </w:p>
        </w:tc>
      </w:tr>
      <w:tr w:rsidR="0028661C" w14:paraId="6C7B32FF" w14:textId="77777777">
        <w:trPr>
          <w:trHeight w:val="3204"/>
        </w:trPr>
        <w:tc>
          <w:tcPr>
            <w:tcW w:w="1690" w:type="dxa"/>
            <w:tcBorders>
              <w:right w:val="single" w:sz="8" w:space="0" w:color="000000"/>
            </w:tcBorders>
          </w:tcPr>
          <w:p w14:paraId="6C7B32F3" w14:textId="77777777" w:rsidR="0028661C" w:rsidRDefault="0028661C">
            <w:pPr>
              <w:pStyle w:val="TableParagraph"/>
              <w:rPr>
                <w:sz w:val="20"/>
              </w:rPr>
            </w:pPr>
          </w:p>
          <w:p w14:paraId="6C7B32F4" w14:textId="77777777" w:rsidR="0028661C" w:rsidRDefault="0028661C">
            <w:pPr>
              <w:pStyle w:val="TableParagraph"/>
              <w:rPr>
                <w:sz w:val="20"/>
              </w:rPr>
            </w:pPr>
          </w:p>
          <w:p w14:paraId="6C7B32F5" w14:textId="77777777" w:rsidR="0028661C" w:rsidRDefault="0028661C">
            <w:pPr>
              <w:pStyle w:val="TableParagraph"/>
              <w:spacing w:before="2"/>
            </w:pPr>
          </w:p>
          <w:p w14:paraId="6C7B32F6" w14:textId="77777777" w:rsidR="0028661C" w:rsidRDefault="00B273B9">
            <w:pPr>
              <w:pStyle w:val="TableParagraph"/>
              <w:spacing w:before="1" w:line="276" w:lineRule="auto"/>
              <w:ind w:left="103" w:right="219"/>
              <w:rPr>
                <w:b/>
                <w:sz w:val="20"/>
              </w:rPr>
            </w:pPr>
            <w:r>
              <w:rPr>
                <w:b/>
                <w:sz w:val="20"/>
              </w:rPr>
              <w:t>Σχέδιο</w:t>
            </w:r>
            <w:r>
              <w:rPr>
                <w:b/>
                <w:spacing w:val="-12"/>
                <w:sz w:val="20"/>
              </w:rPr>
              <w:t xml:space="preserve"> </w:t>
            </w:r>
            <w:proofErr w:type="spellStart"/>
            <w:r>
              <w:rPr>
                <w:b/>
                <w:sz w:val="20"/>
              </w:rPr>
              <w:t>Erasmus</w:t>
            </w:r>
            <w:proofErr w:type="spellEnd"/>
            <w:r>
              <w:rPr>
                <w:b/>
                <w:sz w:val="20"/>
              </w:rPr>
              <w:t xml:space="preserve">: </w:t>
            </w:r>
            <w:r>
              <w:rPr>
                <w:b/>
                <w:spacing w:val="-2"/>
                <w:sz w:val="20"/>
              </w:rPr>
              <w:t>Δραστηριότητες</w:t>
            </w:r>
          </w:p>
          <w:p w14:paraId="6C7B32F7" w14:textId="77777777" w:rsidR="0028661C" w:rsidRDefault="0028661C">
            <w:pPr>
              <w:pStyle w:val="TableParagraph"/>
              <w:rPr>
                <w:sz w:val="23"/>
              </w:rPr>
            </w:pPr>
          </w:p>
          <w:p w14:paraId="6C7B32F8" w14:textId="77777777" w:rsidR="0028661C" w:rsidRDefault="00B273B9">
            <w:pPr>
              <w:pStyle w:val="TableParagraph"/>
              <w:spacing w:line="276" w:lineRule="auto"/>
              <w:ind w:left="103" w:right="360"/>
              <w:rPr>
                <w:b/>
                <w:sz w:val="20"/>
              </w:rPr>
            </w:pPr>
            <w:r>
              <w:rPr>
                <w:b/>
                <w:spacing w:val="-2"/>
                <w:sz w:val="20"/>
              </w:rPr>
              <w:t xml:space="preserve">(μέγιστη βαθμολογία: </w:t>
            </w:r>
            <w:r>
              <w:rPr>
                <w:b/>
                <w:sz w:val="20"/>
              </w:rPr>
              <w:t>20 βαθμοί)</w:t>
            </w:r>
          </w:p>
        </w:tc>
        <w:tc>
          <w:tcPr>
            <w:tcW w:w="8491" w:type="dxa"/>
            <w:tcBorders>
              <w:left w:val="single" w:sz="8" w:space="0" w:color="000000"/>
            </w:tcBorders>
          </w:tcPr>
          <w:p w14:paraId="6C7B32F9" w14:textId="77777777" w:rsidR="0028661C" w:rsidRDefault="00B273B9">
            <w:pPr>
              <w:pStyle w:val="TableParagraph"/>
              <w:spacing w:before="59"/>
              <w:ind w:left="102"/>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2FA" w14:textId="77777777" w:rsidR="0028661C" w:rsidRDefault="00B273B9">
            <w:pPr>
              <w:pStyle w:val="TableParagraph"/>
              <w:numPr>
                <w:ilvl w:val="0"/>
                <w:numId w:val="322"/>
              </w:numPr>
              <w:tabs>
                <w:tab w:val="left" w:pos="462"/>
                <w:tab w:val="left" w:pos="463"/>
              </w:tabs>
              <w:spacing w:before="36" w:line="276" w:lineRule="auto"/>
              <w:ind w:right="98"/>
              <w:rPr>
                <w:sz w:val="20"/>
              </w:rPr>
            </w:pPr>
            <w:r>
              <w:rPr>
                <w:sz w:val="20"/>
              </w:rPr>
              <w:t>ο</w:t>
            </w:r>
            <w:r>
              <w:rPr>
                <w:spacing w:val="35"/>
                <w:sz w:val="20"/>
              </w:rPr>
              <w:t xml:space="preserve"> </w:t>
            </w:r>
            <w:r>
              <w:rPr>
                <w:sz w:val="20"/>
              </w:rPr>
              <w:t>προτεινόμενος</w:t>
            </w:r>
            <w:r>
              <w:rPr>
                <w:spacing w:val="35"/>
                <w:sz w:val="20"/>
              </w:rPr>
              <w:t xml:space="preserve"> </w:t>
            </w:r>
            <w:r>
              <w:rPr>
                <w:sz w:val="20"/>
              </w:rPr>
              <w:t>αριθμός</w:t>
            </w:r>
            <w:r>
              <w:rPr>
                <w:spacing w:val="35"/>
                <w:sz w:val="20"/>
              </w:rPr>
              <w:t xml:space="preserve"> </w:t>
            </w:r>
            <w:r>
              <w:rPr>
                <w:sz w:val="20"/>
              </w:rPr>
              <w:t>συμμετεχόντων</w:t>
            </w:r>
            <w:r>
              <w:rPr>
                <w:spacing w:val="36"/>
                <w:sz w:val="20"/>
              </w:rPr>
              <w:t xml:space="preserve"> </w:t>
            </w:r>
            <w:r>
              <w:rPr>
                <w:sz w:val="20"/>
              </w:rPr>
              <w:t>στις</w:t>
            </w:r>
            <w:r>
              <w:rPr>
                <w:spacing w:val="35"/>
                <w:sz w:val="20"/>
              </w:rPr>
              <w:t xml:space="preserve"> </w:t>
            </w:r>
            <w:r>
              <w:rPr>
                <w:sz w:val="20"/>
              </w:rPr>
              <w:t>δραστηριότητες</w:t>
            </w:r>
            <w:r>
              <w:rPr>
                <w:spacing w:val="34"/>
                <w:sz w:val="20"/>
              </w:rPr>
              <w:t xml:space="preserve"> </w:t>
            </w:r>
            <w:r>
              <w:rPr>
                <w:sz w:val="20"/>
              </w:rPr>
              <w:t>κινητικότητας</w:t>
            </w:r>
            <w:r>
              <w:rPr>
                <w:spacing w:val="34"/>
                <w:sz w:val="20"/>
              </w:rPr>
              <w:t xml:space="preserve"> </w:t>
            </w:r>
            <w:r>
              <w:rPr>
                <w:sz w:val="20"/>
              </w:rPr>
              <w:t>είναι</w:t>
            </w:r>
            <w:r>
              <w:rPr>
                <w:spacing w:val="35"/>
                <w:sz w:val="20"/>
              </w:rPr>
              <w:t xml:space="preserve"> </w:t>
            </w:r>
            <w:r>
              <w:rPr>
                <w:sz w:val="20"/>
              </w:rPr>
              <w:t>ανάλογος προς το μέγεθος και την πείρα του αιτούντος οργανισμού</w:t>
            </w:r>
          </w:p>
          <w:p w14:paraId="6C7B32FB" w14:textId="77777777" w:rsidR="0028661C" w:rsidRDefault="00B273B9">
            <w:pPr>
              <w:pStyle w:val="TableParagraph"/>
              <w:numPr>
                <w:ilvl w:val="1"/>
                <w:numId w:val="322"/>
              </w:numPr>
              <w:tabs>
                <w:tab w:val="left" w:pos="1184"/>
              </w:tabs>
              <w:spacing w:line="268" w:lineRule="auto"/>
              <w:ind w:right="100"/>
              <w:rPr>
                <w:sz w:val="20"/>
              </w:rPr>
            </w:pPr>
            <w:r>
              <w:rPr>
                <w:sz w:val="20"/>
              </w:rPr>
              <w:t xml:space="preserve">για τους συντονιστές κοινοπραξιών, θα ληφθεί υπόψη το προβλεπόμενο μέγεθος της </w:t>
            </w:r>
            <w:r>
              <w:rPr>
                <w:spacing w:val="-2"/>
                <w:sz w:val="20"/>
              </w:rPr>
              <w:t>κοινοπραξίας</w:t>
            </w:r>
          </w:p>
          <w:p w14:paraId="6C7B32FC" w14:textId="77777777" w:rsidR="0028661C" w:rsidRDefault="00B273B9">
            <w:pPr>
              <w:pStyle w:val="TableParagraph"/>
              <w:numPr>
                <w:ilvl w:val="0"/>
                <w:numId w:val="322"/>
              </w:numPr>
              <w:tabs>
                <w:tab w:val="left" w:pos="462"/>
                <w:tab w:val="left" w:pos="463"/>
              </w:tabs>
              <w:spacing w:before="9" w:line="276" w:lineRule="auto"/>
              <w:ind w:right="96"/>
              <w:rPr>
                <w:sz w:val="20"/>
              </w:rPr>
            </w:pPr>
            <w:r>
              <w:rPr>
                <w:sz w:val="20"/>
              </w:rPr>
              <w:t xml:space="preserve">ο προτεινόμενος αριθμός συμμετεχόντων στις δραστηριότητες κινητικότητας είναι ρεαλιστικός και ανάλογος προς τους στόχους που καθορίζονται στο σχέδιο </w:t>
            </w:r>
            <w:proofErr w:type="spellStart"/>
            <w:r>
              <w:rPr>
                <w:sz w:val="20"/>
              </w:rPr>
              <w:t>Erasmus</w:t>
            </w:r>
            <w:proofErr w:type="spellEnd"/>
          </w:p>
          <w:p w14:paraId="6C7B32FD" w14:textId="77777777" w:rsidR="0028661C" w:rsidRDefault="00B273B9">
            <w:pPr>
              <w:pStyle w:val="TableParagraph"/>
              <w:numPr>
                <w:ilvl w:val="0"/>
                <w:numId w:val="322"/>
              </w:numPr>
              <w:tabs>
                <w:tab w:val="left" w:pos="462"/>
                <w:tab w:val="left" w:pos="463"/>
              </w:tabs>
              <w:spacing w:line="276" w:lineRule="auto"/>
              <w:ind w:right="101"/>
              <w:rPr>
                <w:sz w:val="20"/>
              </w:rPr>
            </w:pPr>
            <w:r>
              <w:rPr>
                <w:sz w:val="20"/>
              </w:rPr>
              <w:t>τα</w:t>
            </w:r>
            <w:r>
              <w:rPr>
                <w:spacing w:val="35"/>
                <w:sz w:val="20"/>
              </w:rPr>
              <w:t xml:space="preserve"> </w:t>
            </w:r>
            <w:r>
              <w:rPr>
                <w:sz w:val="20"/>
              </w:rPr>
              <w:t>προφίλ</w:t>
            </w:r>
            <w:r>
              <w:rPr>
                <w:spacing w:val="37"/>
                <w:sz w:val="20"/>
              </w:rPr>
              <w:t xml:space="preserve"> </w:t>
            </w:r>
            <w:r>
              <w:rPr>
                <w:sz w:val="20"/>
              </w:rPr>
              <w:t>των</w:t>
            </w:r>
            <w:r>
              <w:rPr>
                <w:spacing w:val="35"/>
                <w:sz w:val="20"/>
              </w:rPr>
              <w:t xml:space="preserve"> </w:t>
            </w:r>
            <w:r>
              <w:rPr>
                <w:sz w:val="20"/>
              </w:rPr>
              <w:t>προβλεπόμενων</w:t>
            </w:r>
            <w:r>
              <w:rPr>
                <w:spacing w:val="36"/>
                <w:sz w:val="20"/>
              </w:rPr>
              <w:t xml:space="preserve"> </w:t>
            </w:r>
            <w:r>
              <w:rPr>
                <w:sz w:val="20"/>
              </w:rPr>
              <w:t>συμμετεχόντων</w:t>
            </w:r>
            <w:r>
              <w:rPr>
                <w:spacing w:val="35"/>
                <w:sz w:val="20"/>
              </w:rPr>
              <w:t xml:space="preserve"> </w:t>
            </w:r>
            <w:r>
              <w:rPr>
                <w:sz w:val="20"/>
              </w:rPr>
              <w:t>είναι</w:t>
            </w:r>
            <w:r>
              <w:rPr>
                <w:spacing w:val="36"/>
                <w:sz w:val="20"/>
              </w:rPr>
              <w:t xml:space="preserve"> </w:t>
            </w:r>
            <w:r>
              <w:rPr>
                <w:sz w:val="20"/>
              </w:rPr>
              <w:t>συναφή</w:t>
            </w:r>
            <w:r>
              <w:rPr>
                <w:spacing w:val="35"/>
                <w:sz w:val="20"/>
              </w:rPr>
              <w:t xml:space="preserve"> </w:t>
            </w:r>
            <w:r>
              <w:rPr>
                <w:sz w:val="20"/>
              </w:rPr>
              <w:t>με</w:t>
            </w:r>
            <w:r>
              <w:rPr>
                <w:spacing w:val="36"/>
                <w:sz w:val="20"/>
              </w:rPr>
              <w:t xml:space="preserve"> </w:t>
            </w:r>
            <w:r>
              <w:rPr>
                <w:sz w:val="20"/>
              </w:rPr>
              <w:t>τον</w:t>
            </w:r>
            <w:r>
              <w:rPr>
                <w:spacing w:val="35"/>
                <w:sz w:val="20"/>
              </w:rPr>
              <w:t xml:space="preserve"> </w:t>
            </w:r>
            <w:r>
              <w:rPr>
                <w:sz w:val="20"/>
              </w:rPr>
              <w:t>τομέα</w:t>
            </w:r>
            <w:r>
              <w:rPr>
                <w:spacing w:val="37"/>
                <w:sz w:val="20"/>
              </w:rPr>
              <w:t xml:space="preserve"> </w:t>
            </w:r>
            <w:r>
              <w:rPr>
                <w:sz w:val="20"/>
              </w:rPr>
              <w:t>της</w:t>
            </w:r>
            <w:r>
              <w:rPr>
                <w:spacing w:val="36"/>
                <w:sz w:val="20"/>
              </w:rPr>
              <w:t xml:space="preserve"> </w:t>
            </w:r>
            <w:r>
              <w:rPr>
                <w:sz w:val="20"/>
              </w:rPr>
              <w:t>αίτησης,</w:t>
            </w:r>
            <w:r>
              <w:rPr>
                <w:spacing w:val="35"/>
                <w:sz w:val="20"/>
              </w:rPr>
              <w:t xml:space="preserve"> </w:t>
            </w:r>
            <w:r>
              <w:rPr>
                <w:sz w:val="20"/>
              </w:rPr>
              <w:t>το προτεινόμενο σχ</w:t>
            </w:r>
            <w:r>
              <w:rPr>
                <w:sz w:val="20"/>
              </w:rPr>
              <w:t xml:space="preserve">έδιο </w:t>
            </w:r>
            <w:proofErr w:type="spellStart"/>
            <w:r>
              <w:rPr>
                <w:sz w:val="20"/>
              </w:rPr>
              <w:t>Erasmus</w:t>
            </w:r>
            <w:proofErr w:type="spellEnd"/>
            <w:r>
              <w:rPr>
                <w:sz w:val="20"/>
              </w:rPr>
              <w:t xml:space="preserve"> και τους στόχους της παρούσας πρόσκλησης</w:t>
            </w:r>
          </w:p>
          <w:p w14:paraId="6C7B32FE" w14:textId="77777777" w:rsidR="0028661C" w:rsidRDefault="00B273B9">
            <w:pPr>
              <w:pStyle w:val="TableParagraph"/>
              <w:numPr>
                <w:ilvl w:val="0"/>
                <w:numId w:val="322"/>
              </w:numPr>
              <w:tabs>
                <w:tab w:val="left" w:pos="462"/>
                <w:tab w:val="left" w:pos="463"/>
              </w:tabs>
              <w:spacing w:line="276" w:lineRule="auto"/>
              <w:ind w:right="102"/>
              <w:rPr>
                <w:sz w:val="20"/>
              </w:rPr>
            </w:pPr>
            <w:r>
              <w:rPr>
                <w:sz w:val="20"/>
              </w:rPr>
              <w:t>κατά περίπτωση, και εάν ο αιτών σχεδιάζει να διοργανώσει δραστηριότητες κινητικότητας για εκπαιδευομένους: συμμετοχή ατόμων με λιγότερες ευκαιρίες</w:t>
            </w:r>
          </w:p>
        </w:tc>
      </w:tr>
      <w:tr w:rsidR="0028661C" w14:paraId="6C7B3311" w14:textId="77777777">
        <w:trPr>
          <w:trHeight w:val="4044"/>
        </w:trPr>
        <w:tc>
          <w:tcPr>
            <w:tcW w:w="1690" w:type="dxa"/>
            <w:tcBorders>
              <w:right w:val="single" w:sz="8" w:space="0" w:color="000000"/>
            </w:tcBorders>
          </w:tcPr>
          <w:p w14:paraId="6C7B3300" w14:textId="77777777" w:rsidR="0028661C" w:rsidRDefault="0028661C">
            <w:pPr>
              <w:pStyle w:val="TableParagraph"/>
              <w:rPr>
                <w:sz w:val="20"/>
              </w:rPr>
            </w:pPr>
          </w:p>
          <w:p w14:paraId="6C7B3301" w14:textId="77777777" w:rsidR="0028661C" w:rsidRDefault="0028661C">
            <w:pPr>
              <w:pStyle w:val="TableParagraph"/>
              <w:rPr>
                <w:sz w:val="20"/>
              </w:rPr>
            </w:pPr>
          </w:p>
          <w:p w14:paraId="6C7B3302" w14:textId="77777777" w:rsidR="0028661C" w:rsidRDefault="0028661C">
            <w:pPr>
              <w:pStyle w:val="TableParagraph"/>
              <w:rPr>
                <w:sz w:val="20"/>
              </w:rPr>
            </w:pPr>
          </w:p>
          <w:p w14:paraId="6C7B3303" w14:textId="77777777" w:rsidR="0028661C" w:rsidRDefault="0028661C">
            <w:pPr>
              <w:pStyle w:val="TableParagraph"/>
              <w:rPr>
                <w:sz w:val="20"/>
              </w:rPr>
            </w:pPr>
          </w:p>
          <w:p w14:paraId="6C7B3304" w14:textId="77777777" w:rsidR="0028661C" w:rsidRDefault="0028661C">
            <w:pPr>
              <w:pStyle w:val="TableParagraph"/>
              <w:spacing w:before="8"/>
              <w:rPr>
                <w:sz w:val="16"/>
              </w:rPr>
            </w:pPr>
          </w:p>
          <w:p w14:paraId="6C7B3305" w14:textId="77777777" w:rsidR="0028661C" w:rsidRDefault="00B273B9">
            <w:pPr>
              <w:pStyle w:val="TableParagraph"/>
              <w:ind w:left="103"/>
              <w:rPr>
                <w:b/>
                <w:sz w:val="20"/>
              </w:rPr>
            </w:pPr>
            <w:r>
              <w:rPr>
                <w:b/>
                <w:sz w:val="20"/>
              </w:rPr>
              <w:t>Σχέδιο</w:t>
            </w:r>
            <w:r>
              <w:rPr>
                <w:b/>
                <w:spacing w:val="-8"/>
                <w:sz w:val="20"/>
              </w:rPr>
              <w:t xml:space="preserve"> </w:t>
            </w:r>
            <w:proofErr w:type="spellStart"/>
            <w:r>
              <w:rPr>
                <w:b/>
                <w:spacing w:val="-2"/>
                <w:sz w:val="20"/>
              </w:rPr>
              <w:t>Erasmus</w:t>
            </w:r>
            <w:proofErr w:type="spellEnd"/>
            <w:r>
              <w:rPr>
                <w:b/>
                <w:spacing w:val="-2"/>
                <w:sz w:val="20"/>
              </w:rPr>
              <w:t>:</w:t>
            </w:r>
          </w:p>
          <w:p w14:paraId="6C7B3306" w14:textId="77777777" w:rsidR="0028661C" w:rsidRDefault="00B273B9">
            <w:pPr>
              <w:pStyle w:val="TableParagraph"/>
              <w:spacing w:before="37"/>
              <w:ind w:left="103"/>
              <w:rPr>
                <w:b/>
                <w:sz w:val="20"/>
              </w:rPr>
            </w:pPr>
            <w:r>
              <w:rPr>
                <w:b/>
                <w:spacing w:val="-2"/>
                <w:sz w:val="20"/>
              </w:rPr>
              <w:t>Διαχείριση</w:t>
            </w:r>
          </w:p>
          <w:p w14:paraId="6C7B3307" w14:textId="77777777" w:rsidR="0028661C" w:rsidRDefault="0028661C">
            <w:pPr>
              <w:pStyle w:val="TableParagraph"/>
              <w:rPr>
                <w:sz w:val="26"/>
              </w:rPr>
            </w:pPr>
          </w:p>
          <w:p w14:paraId="6C7B3308" w14:textId="77777777" w:rsidR="0028661C" w:rsidRDefault="00B273B9">
            <w:pPr>
              <w:pStyle w:val="TableParagraph"/>
              <w:spacing w:line="276" w:lineRule="auto"/>
              <w:ind w:left="103" w:right="360"/>
              <w:rPr>
                <w:b/>
                <w:sz w:val="20"/>
              </w:rPr>
            </w:pPr>
            <w:r>
              <w:rPr>
                <w:b/>
                <w:spacing w:val="-2"/>
                <w:sz w:val="20"/>
              </w:rPr>
              <w:t xml:space="preserve">(μέγιστη βαθμολογία: </w:t>
            </w:r>
            <w:r>
              <w:rPr>
                <w:b/>
                <w:sz w:val="20"/>
              </w:rPr>
              <w:t>30 βαθμοί)</w:t>
            </w:r>
          </w:p>
        </w:tc>
        <w:tc>
          <w:tcPr>
            <w:tcW w:w="8491" w:type="dxa"/>
            <w:tcBorders>
              <w:left w:val="single" w:sz="8" w:space="0" w:color="000000"/>
            </w:tcBorders>
          </w:tcPr>
          <w:p w14:paraId="6C7B3309" w14:textId="77777777" w:rsidR="0028661C" w:rsidRDefault="00B273B9">
            <w:pPr>
              <w:pStyle w:val="TableParagraph"/>
              <w:spacing w:before="56"/>
              <w:ind w:left="102"/>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30A" w14:textId="77777777" w:rsidR="0028661C" w:rsidRDefault="00B273B9">
            <w:pPr>
              <w:pStyle w:val="TableParagraph"/>
              <w:numPr>
                <w:ilvl w:val="0"/>
                <w:numId w:val="321"/>
              </w:numPr>
              <w:tabs>
                <w:tab w:val="left" w:pos="462"/>
                <w:tab w:val="left" w:pos="463"/>
              </w:tabs>
              <w:spacing w:before="37" w:line="276" w:lineRule="auto"/>
              <w:ind w:right="94"/>
              <w:rPr>
                <w:sz w:val="20"/>
              </w:rPr>
            </w:pPr>
            <w:r>
              <w:rPr>
                <w:sz w:val="20"/>
              </w:rPr>
              <w:t xml:space="preserve">ο αιτών έχει προτείνει συγκεκριμένους τρόπους συμβολής στις βασικές αρχές της διαπίστευσης </w:t>
            </w:r>
            <w:proofErr w:type="spellStart"/>
            <w:r>
              <w:rPr>
                <w:sz w:val="20"/>
              </w:rPr>
              <w:t>Erasmus</w:t>
            </w:r>
            <w:proofErr w:type="spellEnd"/>
            <w:r>
              <w:rPr>
                <w:sz w:val="20"/>
              </w:rPr>
              <w:t xml:space="preserve"> που περιγράφονται στα πρότυπα ποιότητας του προγράμματος </w:t>
            </w:r>
            <w:proofErr w:type="spellStart"/>
            <w:r>
              <w:rPr>
                <w:sz w:val="20"/>
              </w:rPr>
              <w:t>Erasmus</w:t>
            </w:r>
            <w:proofErr w:type="spellEnd"/>
          </w:p>
          <w:p w14:paraId="6C7B330B" w14:textId="77777777" w:rsidR="0028661C" w:rsidRDefault="00B273B9">
            <w:pPr>
              <w:pStyle w:val="TableParagraph"/>
              <w:numPr>
                <w:ilvl w:val="0"/>
                <w:numId w:val="321"/>
              </w:numPr>
              <w:tabs>
                <w:tab w:val="left" w:pos="462"/>
                <w:tab w:val="left" w:pos="463"/>
              </w:tabs>
              <w:spacing w:line="276" w:lineRule="auto"/>
              <w:ind w:right="96"/>
              <w:rPr>
                <w:sz w:val="20"/>
              </w:rPr>
            </w:pPr>
            <w:r>
              <w:rPr>
                <w:sz w:val="20"/>
              </w:rPr>
              <w:t>ο</w:t>
            </w:r>
            <w:r>
              <w:rPr>
                <w:spacing w:val="34"/>
                <w:sz w:val="20"/>
              </w:rPr>
              <w:t xml:space="preserve"> </w:t>
            </w:r>
            <w:r>
              <w:rPr>
                <w:sz w:val="20"/>
              </w:rPr>
              <w:t>αιτών</w:t>
            </w:r>
            <w:r>
              <w:rPr>
                <w:spacing w:val="33"/>
                <w:sz w:val="20"/>
              </w:rPr>
              <w:t xml:space="preserve"> </w:t>
            </w:r>
            <w:r>
              <w:rPr>
                <w:sz w:val="20"/>
              </w:rPr>
              <w:t>έχει</w:t>
            </w:r>
            <w:r>
              <w:rPr>
                <w:spacing w:val="35"/>
                <w:sz w:val="20"/>
              </w:rPr>
              <w:t xml:space="preserve"> </w:t>
            </w:r>
            <w:r>
              <w:rPr>
                <w:sz w:val="20"/>
              </w:rPr>
              <w:t>προτείνει</w:t>
            </w:r>
            <w:r>
              <w:rPr>
                <w:spacing w:val="35"/>
                <w:sz w:val="20"/>
              </w:rPr>
              <w:t xml:space="preserve"> </w:t>
            </w:r>
            <w:r>
              <w:rPr>
                <w:sz w:val="20"/>
              </w:rPr>
              <w:t>μια</w:t>
            </w:r>
            <w:r>
              <w:rPr>
                <w:spacing w:val="34"/>
                <w:sz w:val="20"/>
              </w:rPr>
              <w:t xml:space="preserve"> </w:t>
            </w:r>
            <w:r>
              <w:rPr>
                <w:sz w:val="20"/>
              </w:rPr>
              <w:t>σαφή</w:t>
            </w:r>
            <w:r>
              <w:rPr>
                <w:spacing w:val="35"/>
                <w:sz w:val="20"/>
              </w:rPr>
              <w:t xml:space="preserve"> </w:t>
            </w:r>
            <w:r>
              <w:rPr>
                <w:sz w:val="20"/>
              </w:rPr>
              <w:t>και</w:t>
            </w:r>
            <w:r>
              <w:rPr>
                <w:spacing w:val="35"/>
                <w:sz w:val="20"/>
              </w:rPr>
              <w:t xml:space="preserve"> </w:t>
            </w:r>
            <w:r>
              <w:rPr>
                <w:sz w:val="20"/>
              </w:rPr>
              <w:t>ολοκληρωμένη</w:t>
            </w:r>
            <w:r>
              <w:rPr>
                <w:spacing w:val="35"/>
                <w:sz w:val="20"/>
              </w:rPr>
              <w:t xml:space="preserve"> </w:t>
            </w:r>
            <w:r>
              <w:rPr>
                <w:sz w:val="20"/>
              </w:rPr>
              <w:t>κατανομή</w:t>
            </w:r>
            <w:r>
              <w:rPr>
                <w:spacing w:val="35"/>
                <w:sz w:val="20"/>
              </w:rPr>
              <w:t xml:space="preserve"> </w:t>
            </w:r>
            <w:r>
              <w:rPr>
                <w:sz w:val="20"/>
              </w:rPr>
              <w:t>καθηκόντων</w:t>
            </w:r>
            <w:r>
              <w:rPr>
                <w:spacing w:val="33"/>
                <w:sz w:val="20"/>
              </w:rPr>
              <w:t xml:space="preserve"> </w:t>
            </w:r>
            <w:r>
              <w:rPr>
                <w:sz w:val="20"/>
              </w:rPr>
              <w:t>σύμφωνα</w:t>
            </w:r>
            <w:r>
              <w:rPr>
                <w:spacing w:val="34"/>
                <w:sz w:val="20"/>
              </w:rPr>
              <w:t xml:space="preserve"> </w:t>
            </w:r>
            <w:r>
              <w:rPr>
                <w:sz w:val="20"/>
              </w:rPr>
              <w:t>με</w:t>
            </w:r>
            <w:r>
              <w:rPr>
                <w:spacing w:val="35"/>
                <w:sz w:val="20"/>
              </w:rPr>
              <w:t xml:space="preserve"> </w:t>
            </w:r>
            <w:r>
              <w:rPr>
                <w:sz w:val="20"/>
              </w:rPr>
              <w:t xml:space="preserve">τα πρότυπα ποιότητας του προγράμματος </w:t>
            </w:r>
            <w:proofErr w:type="spellStart"/>
            <w:r>
              <w:rPr>
                <w:sz w:val="20"/>
              </w:rPr>
              <w:t>Erasmus</w:t>
            </w:r>
            <w:proofErr w:type="spellEnd"/>
          </w:p>
          <w:p w14:paraId="6C7B330C" w14:textId="77777777" w:rsidR="0028661C" w:rsidRDefault="00B273B9">
            <w:pPr>
              <w:pStyle w:val="TableParagraph"/>
              <w:numPr>
                <w:ilvl w:val="0"/>
                <w:numId w:val="321"/>
              </w:numPr>
              <w:tabs>
                <w:tab w:val="left" w:pos="462"/>
                <w:tab w:val="left" w:pos="463"/>
              </w:tabs>
              <w:spacing w:before="1" w:line="276" w:lineRule="auto"/>
              <w:ind w:right="97"/>
              <w:rPr>
                <w:sz w:val="20"/>
              </w:rPr>
            </w:pPr>
            <w:r>
              <w:rPr>
                <w:sz w:val="20"/>
              </w:rPr>
              <w:t>ο</w:t>
            </w:r>
            <w:r>
              <w:rPr>
                <w:spacing w:val="70"/>
                <w:sz w:val="20"/>
              </w:rPr>
              <w:t xml:space="preserve"> </w:t>
            </w:r>
            <w:r>
              <w:rPr>
                <w:sz w:val="20"/>
              </w:rPr>
              <w:t>αιτών</w:t>
            </w:r>
            <w:r>
              <w:rPr>
                <w:spacing w:val="69"/>
                <w:sz w:val="20"/>
              </w:rPr>
              <w:t xml:space="preserve"> </w:t>
            </w:r>
            <w:r>
              <w:rPr>
                <w:sz w:val="20"/>
              </w:rPr>
              <w:t>έχει</w:t>
            </w:r>
            <w:r>
              <w:rPr>
                <w:spacing w:val="73"/>
                <w:sz w:val="20"/>
              </w:rPr>
              <w:t xml:space="preserve"> </w:t>
            </w:r>
            <w:r>
              <w:rPr>
                <w:sz w:val="20"/>
              </w:rPr>
              <w:t>διαθέσει</w:t>
            </w:r>
            <w:r>
              <w:rPr>
                <w:spacing w:val="70"/>
                <w:sz w:val="20"/>
              </w:rPr>
              <w:t xml:space="preserve"> </w:t>
            </w:r>
            <w:r>
              <w:rPr>
                <w:sz w:val="20"/>
              </w:rPr>
              <w:t>κατάλληλους</w:t>
            </w:r>
            <w:r>
              <w:rPr>
                <w:spacing w:val="70"/>
                <w:sz w:val="20"/>
              </w:rPr>
              <w:t xml:space="preserve"> </w:t>
            </w:r>
            <w:r>
              <w:rPr>
                <w:sz w:val="20"/>
              </w:rPr>
              <w:t>πόρους</w:t>
            </w:r>
            <w:r>
              <w:rPr>
                <w:spacing w:val="70"/>
                <w:sz w:val="20"/>
              </w:rPr>
              <w:t xml:space="preserve"> </w:t>
            </w:r>
            <w:r>
              <w:rPr>
                <w:sz w:val="20"/>
              </w:rPr>
              <w:t>για</w:t>
            </w:r>
            <w:r>
              <w:rPr>
                <w:spacing w:val="70"/>
                <w:sz w:val="20"/>
              </w:rPr>
              <w:t xml:space="preserve"> </w:t>
            </w:r>
            <w:r>
              <w:rPr>
                <w:sz w:val="20"/>
              </w:rPr>
              <w:t>τη</w:t>
            </w:r>
            <w:r>
              <w:rPr>
                <w:spacing w:val="73"/>
                <w:sz w:val="20"/>
              </w:rPr>
              <w:t xml:space="preserve"> </w:t>
            </w:r>
            <w:r>
              <w:rPr>
                <w:sz w:val="20"/>
              </w:rPr>
              <w:t>διαχείριση</w:t>
            </w:r>
            <w:r>
              <w:rPr>
                <w:spacing w:val="70"/>
                <w:sz w:val="20"/>
              </w:rPr>
              <w:t xml:space="preserve"> </w:t>
            </w:r>
            <w:r>
              <w:rPr>
                <w:sz w:val="20"/>
              </w:rPr>
              <w:t>των</w:t>
            </w:r>
            <w:r>
              <w:rPr>
                <w:spacing w:val="72"/>
                <w:sz w:val="20"/>
              </w:rPr>
              <w:t xml:space="preserve"> </w:t>
            </w:r>
            <w:r>
              <w:rPr>
                <w:sz w:val="20"/>
              </w:rPr>
              <w:t>δραστηριοτήτων</w:t>
            </w:r>
            <w:r>
              <w:rPr>
                <w:spacing w:val="69"/>
                <w:sz w:val="20"/>
              </w:rPr>
              <w:t xml:space="preserve"> </w:t>
            </w:r>
            <w:r>
              <w:rPr>
                <w:sz w:val="20"/>
              </w:rPr>
              <w:t xml:space="preserve">του προγράμματος σύμφωνα με τα πρότυπα ποιότητας του </w:t>
            </w:r>
            <w:proofErr w:type="spellStart"/>
            <w:r>
              <w:rPr>
                <w:sz w:val="20"/>
              </w:rPr>
              <w:t>Erasmus</w:t>
            </w:r>
            <w:proofErr w:type="spellEnd"/>
          </w:p>
          <w:p w14:paraId="6C7B330D" w14:textId="77777777" w:rsidR="0028661C" w:rsidRDefault="00B273B9">
            <w:pPr>
              <w:pStyle w:val="TableParagraph"/>
              <w:numPr>
                <w:ilvl w:val="0"/>
                <w:numId w:val="321"/>
              </w:numPr>
              <w:tabs>
                <w:tab w:val="left" w:pos="462"/>
                <w:tab w:val="left" w:pos="463"/>
              </w:tabs>
              <w:ind w:hanging="361"/>
              <w:rPr>
                <w:sz w:val="20"/>
              </w:rPr>
            </w:pPr>
            <w:r>
              <w:rPr>
                <w:sz w:val="20"/>
              </w:rPr>
              <w:t>υπάρχει</w:t>
            </w:r>
            <w:r>
              <w:rPr>
                <w:spacing w:val="-8"/>
                <w:sz w:val="20"/>
              </w:rPr>
              <w:t xml:space="preserve"> </w:t>
            </w:r>
            <w:r>
              <w:rPr>
                <w:sz w:val="20"/>
              </w:rPr>
              <w:t>κατάλληλη</w:t>
            </w:r>
            <w:r>
              <w:rPr>
                <w:spacing w:val="-7"/>
                <w:sz w:val="20"/>
              </w:rPr>
              <w:t xml:space="preserve"> </w:t>
            </w:r>
            <w:r>
              <w:rPr>
                <w:sz w:val="20"/>
              </w:rPr>
              <w:t>συμμετοχή</w:t>
            </w:r>
            <w:r>
              <w:rPr>
                <w:spacing w:val="-7"/>
                <w:sz w:val="20"/>
              </w:rPr>
              <w:t xml:space="preserve"> </w:t>
            </w:r>
            <w:r>
              <w:rPr>
                <w:sz w:val="20"/>
              </w:rPr>
              <w:t>σε</w:t>
            </w:r>
            <w:r>
              <w:rPr>
                <w:spacing w:val="-7"/>
                <w:sz w:val="20"/>
              </w:rPr>
              <w:t xml:space="preserve"> </w:t>
            </w:r>
            <w:r>
              <w:rPr>
                <w:sz w:val="20"/>
              </w:rPr>
              <w:t>επίπεδο</w:t>
            </w:r>
            <w:r>
              <w:rPr>
                <w:spacing w:val="-7"/>
                <w:sz w:val="20"/>
              </w:rPr>
              <w:t xml:space="preserve"> </w:t>
            </w:r>
            <w:r>
              <w:rPr>
                <w:sz w:val="20"/>
              </w:rPr>
              <w:t>διαχείρισης</w:t>
            </w:r>
            <w:r>
              <w:rPr>
                <w:spacing w:val="-8"/>
                <w:sz w:val="20"/>
              </w:rPr>
              <w:t xml:space="preserve"> </w:t>
            </w:r>
            <w:r>
              <w:rPr>
                <w:sz w:val="20"/>
              </w:rPr>
              <w:t>του</w:t>
            </w:r>
            <w:r>
              <w:rPr>
                <w:spacing w:val="-5"/>
                <w:sz w:val="20"/>
              </w:rPr>
              <w:t xml:space="preserve"> </w:t>
            </w:r>
            <w:r>
              <w:rPr>
                <w:spacing w:val="-2"/>
                <w:sz w:val="20"/>
              </w:rPr>
              <w:t>οργανισμού</w:t>
            </w:r>
          </w:p>
          <w:p w14:paraId="6C7B330E" w14:textId="77777777" w:rsidR="0028661C" w:rsidRDefault="00B273B9">
            <w:pPr>
              <w:pStyle w:val="TableParagraph"/>
              <w:numPr>
                <w:ilvl w:val="0"/>
                <w:numId w:val="321"/>
              </w:numPr>
              <w:tabs>
                <w:tab w:val="left" w:pos="463"/>
              </w:tabs>
              <w:spacing w:before="36" w:line="276" w:lineRule="auto"/>
              <w:ind w:right="98"/>
              <w:jc w:val="both"/>
              <w:rPr>
                <w:sz w:val="20"/>
              </w:rPr>
            </w:pPr>
            <w:r>
              <w:rPr>
                <w:sz w:val="20"/>
              </w:rPr>
              <w:t>έχουν</w:t>
            </w:r>
            <w:r>
              <w:rPr>
                <w:sz w:val="20"/>
              </w:rPr>
              <w:t xml:space="preserve"> καθοριστεί κατάλληλα μέτρα για τη διασφάλιση της συνέχειας των δραστηριοτήτων του προγράμματος σε περίπτωση αλλαγών στο προσωπικό ή στη διοίκηση του αιτούντος </w:t>
            </w:r>
            <w:r>
              <w:rPr>
                <w:spacing w:val="-2"/>
                <w:sz w:val="20"/>
              </w:rPr>
              <w:t>οργανισμού</w:t>
            </w:r>
          </w:p>
          <w:p w14:paraId="6C7B330F" w14:textId="77777777" w:rsidR="0028661C" w:rsidRDefault="00B273B9">
            <w:pPr>
              <w:pStyle w:val="TableParagraph"/>
              <w:numPr>
                <w:ilvl w:val="0"/>
                <w:numId w:val="321"/>
              </w:numPr>
              <w:tabs>
                <w:tab w:val="left" w:pos="463"/>
              </w:tabs>
              <w:spacing w:before="1" w:line="276" w:lineRule="auto"/>
              <w:ind w:right="99"/>
              <w:jc w:val="both"/>
              <w:rPr>
                <w:sz w:val="20"/>
              </w:rPr>
            </w:pPr>
            <w:r>
              <w:rPr>
                <w:sz w:val="20"/>
              </w:rPr>
              <w:t>ο αιτών έχει προτείνει συγκεκριμένα και λογικά βήματα για την ενσωμάτωση των αποτελεσ</w:t>
            </w:r>
            <w:r>
              <w:rPr>
                <w:sz w:val="20"/>
              </w:rPr>
              <w:t>μάτων των δραστηριοτήτων κινητικότητας στις τακτικές εργασίες του οργανισμού</w:t>
            </w:r>
          </w:p>
          <w:p w14:paraId="6C7B3310" w14:textId="77777777" w:rsidR="0028661C" w:rsidRDefault="00B273B9">
            <w:pPr>
              <w:pStyle w:val="TableParagraph"/>
              <w:numPr>
                <w:ilvl w:val="1"/>
                <w:numId w:val="321"/>
              </w:numPr>
              <w:tabs>
                <w:tab w:val="left" w:pos="1184"/>
              </w:tabs>
              <w:ind w:hanging="361"/>
              <w:jc w:val="both"/>
              <w:rPr>
                <w:sz w:val="20"/>
              </w:rPr>
            </w:pPr>
            <w:r>
              <w:rPr>
                <w:sz w:val="20"/>
              </w:rPr>
              <w:t>για</w:t>
            </w:r>
            <w:r>
              <w:rPr>
                <w:spacing w:val="34"/>
                <w:sz w:val="20"/>
              </w:rPr>
              <w:t xml:space="preserve"> </w:t>
            </w:r>
            <w:r>
              <w:rPr>
                <w:sz w:val="20"/>
              </w:rPr>
              <w:t>τους</w:t>
            </w:r>
            <w:r>
              <w:rPr>
                <w:spacing w:val="33"/>
                <w:sz w:val="20"/>
              </w:rPr>
              <w:t xml:space="preserve"> </w:t>
            </w:r>
            <w:r>
              <w:rPr>
                <w:sz w:val="20"/>
              </w:rPr>
              <w:t>συντονιστές</w:t>
            </w:r>
            <w:r>
              <w:rPr>
                <w:spacing w:val="34"/>
                <w:sz w:val="20"/>
              </w:rPr>
              <w:t xml:space="preserve"> </w:t>
            </w:r>
            <w:r>
              <w:rPr>
                <w:sz w:val="20"/>
              </w:rPr>
              <w:t>κοινοπραξιών,</w:t>
            </w:r>
            <w:r>
              <w:rPr>
                <w:spacing w:val="34"/>
                <w:sz w:val="20"/>
              </w:rPr>
              <w:t xml:space="preserve"> </w:t>
            </w:r>
            <w:r>
              <w:rPr>
                <w:sz w:val="20"/>
              </w:rPr>
              <w:t>το</w:t>
            </w:r>
            <w:r>
              <w:rPr>
                <w:spacing w:val="33"/>
                <w:sz w:val="20"/>
              </w:rPr>
              <w:t xml:space="preserve"> </w:t>
            </w:r>
            <w:r>
              <w:rPr>
                <w:sz w:val="20"/>
              </w:rPr>
              <w:t>κριτήριο</w:t>
            </w:r>
            <w:r>
              <w:rPr>
                <w:spacing w:val="34"/>
                <w:sz w:val="20"/>
              </w:rPr>
              <w:t xml:space="preserve"> </w:t>
            </w:r>
            <w:r>
              <w:rPr>
                <w:sz w:val="20"/>
              </w:rPr>
              <w:t>αυτό</w:t>
            </w:r>
            <w:r>
              <w:rPr>
                <w:spacing w:val="34"/>
                <w:sz w:val="20"/>
              </w:rPr>
              <w:t xml:space="preserve"> </w:t>
            </w:r>
            <w:r>
              <w:rPr>
                <w:sz w:val="20"/>
              </w:rPr>
              <w:t>εφαρμόζεται</w:t>
            </w:r>
            <w:r>
              <w:rPr>
                <w:spacing w:val="33"/>
                <w:sz w:val="20"/>
              </w:rPr>
              <w:t xml:space="preserve"> </w:t>
            </w:r>
            <w:r>
              <w:rPr>
                <w:sz w:val="20"/>
              </w:rPr>
              <w:t>σε</w:t>
            </w:r>
            <w:r>
              <w:rPr>
                <w:spacing w:val="33"/>
                <w:sz w:val="20"/>
              </w:rPr>
              <w:t xml:space="preserve"> </w:t>
            </w:r>
            <w:r>
              <w:rPr>
                <w:sz w:val="20"/>
              </w:rPr>
              <w:t>ολόκληρη</w:t>
            </w:r>
            <w:r>
              <w:rPr>
                <w:spacing w:val="34"/>
                <w:sz w:val="20"/>
              </w:rPr>
              <w:t xml:space="preserve"> </w:t>
            </w:r>
            <w:r>
              <w:rPr>
                <w:spacing w:val="-5"/>
                <w:sz w:val="20"/>
              </w:rPr>
              <w:t>τη</w:t>
            </w:r>
          </w:p>
        </w:tc>
      </w:tr>
    </w:tbl>
    <w:p w14:paraId="6C7B3312" w14:textId="77777777" w:rsidR="0028661C" w:rsidRDefault="0028661C">
      <w:pPr>
        <w:jc w:val="both"/>
        <w:rPr>
          <w:sz w:val="20"/>
        </w:rPr>
        <w:sectPr w:rsidR="0028661C">
          <w:footerReference w:type="default" r:id="rId137"/>
          <w:pgSz w:w="12240" w:h="15840"/>
          <w:pgMar w:top="142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8491"/>
      </w:tblGrid>
      <w:tr w:rsidR="0028661C" w14:paraId="6C7B3315" w14:textId="77777777">
        <w:trPr>
          <w:trHeight w:val="395"/>
        </w:trPr>
        <w:tc>
          <w:tcPr>
            <w:tcW w:w="1690" w:type="dxa"/>
            <w:tcBorders>
              <w:right w:val="single" w:sz="8" w:space="0" w:color="000000"/>
            </w:tcBorders>
          </w:tcPr>
          <w:p w14:paraId="6C7B3313" w14:textId="77777777" w:rsidR="0028661C" w:rsidRDefault="0028661C">
            <w:pPr>
              <w:pStyle w:val="TableParagraph"/>
              <w:rPr>
                <w:rFonts w:ascii="Times New Roman"/>
                <w:sz w:val="18"/>
              </w:rPr>
            </w:pPr>
          </w:p>
        </w:tc>
        <w:tc>
          <w:tcPr>
            <w:tcW w:w="8491" w:type="dxa"/>
            <w:tcBorders>
              <w:left w:val="single" w:sz="8" w:space="0" w:color="000000"/>
            </w:tcBorders>
          </w:tcPr>
          <w:p w14:paraId="6C7B3314" w14:textId="77777777" w:rsidR="0028661C" w:rsidRDefault="00B273B9">
            <w:pPr>
              <w:pStyle w:val="TableParagraph"/>
              <w:spacing w:before="59"/>
              <w:ind w:left="1183"/>
              <w:rPr>
                <w:sz w:val="20"/>
              </w:rPr>
            </w:pPr>
            <w:r>
              <w:rPr>
                <w:w w:val="95"/>
                <w:sz w:val="20"/>
              </w:rPr>
              <w:t>σχεδιαζόμενη</w:t>
            </w:r>
            <w:r>
              <w:rPr>
                <w:spacing w:val="42"/>
                <w:sz w:val="20"/>
              </w:rPr>
              <w:t xml:space="preserve"> </w:t>
            </w:r>
            <w:r>
              <w:rPr>
                <w:spacing w:val="-2"/>
                <w:sz w:val="20"/>
              </w:rPr>
              <w:t>κοινοπραξία</w:t>
            </w:r>
          </w:p>
        </w:tc>
      </w:tr>
    </w:tbl>
    <w:p w14:paraId="6C7B3316" w14:textId="77777777" w:rsidR="0028661C" w:rsidRDefault="0028661C">
      <w:pPr>
        <w:pStyle w:val="a3"/>
        <w:spacing w:before="3"/>
        <w:rPr>
          <w:sz w:val="13"/>
        </w:rPr>
      </w:pPr>
    </w:p>
    <w:p w14:paraId="6C7B3317" w14:textId="77777777" w:rsidR="0028661C" w:rsidRDefault="00B273B9">
      <w:pPr>
        <w:spacing w:before="59"/>
        <w:ind w:left="220"/>
        <w:rPr>
          <w:b/>
          <w:sz w:val="16"/>
        </w:rPr>
      </w:pPr>
      <w:bookmarkStart w:id="23" w:name="Μέγιστος_αριθμός_χορηγούμενων_διαπιστεύσ"/>
      <w:bookmarkEnd w:id="23"/>
      <w:r>
        <w:rPr>
          <w:b/>
          <w:spacing w:val="-2"/>
          <w:sz w:val="20"/>
        </w:rPr>
        <w:t>Μ</w:t>
      </w:r>
      <w:r>
        <w:rPr>
          <w:b/>
          <w:spacing w:val="-2"/>
          <w:sz w:val="16"/>
        </w:rPr>
        <w:t>ΕΓΙΣΤΟΣ</w:t>
      </w:r>
      <w:r>
        <w:rPr>
          <w:b/>
          <w:spacing w:val="7"/>
          <w:sz w:val="16"/>
        </w:rPr>
        <w:t xml:space="preserve"> </w:t>
      </w:r>
      <w:r>
        <w:rPr>
          <w:b/>
          <w:spacing w:val="-2"/>
          <w:sz w:val="16"/>
        </w:rPr>
        <w:t>ΑΡΙΘΜΟΣ</w:t>
      </w:r>
      <w:r>
        <w:rPr>
          <w:b/>
          <w:spacing w:val="8"/>
          <w:sz w:val="16"/>
        </w:rPr>
        <w:t xml:space="preserve"> </w:t>
      </w:r>
      <w:r>
        <w:rPr>
          <w:b/>
          <w:spacing w:val="-2"/>
          <w:sz w:val="16"/>
        </w:rPr>
        <w:t>ΧΟΡΗΓΟΥΜΕΝΩΝ</w:t>
      </w:r>
      <w:r>
        <w:rPr>
          <w:b/>
          <w:spacing w:val="8"/>
          <w:sz w:val="16"/>
        </w:rPr>
        <w:t xml:space="preserve"> </w:t>
      </w:r>
      <w:r>
        <w:rPr>
          <w:b/>
          <w:spacing w:val="-2"/>
          <w:sz w:val="16"/>
        </w:rPr>
        <w:t>ΔΙΑΠΙΣΤΕΥΣΕΩΝ</w:t>
      </w:r>
      <w:r>
        <w:rPr>
          <w:b/>
          <w:spacing w:val="8"/>
          <w:sz w:val="16"/>
        </w:rPr>
        <w:t xml:space="preserve"> </w:t>
      </w:r>
      <w:r>
        <w:rPr>
          <w:b/>
          <w:spacing w:val="-2"/>
          <w:sz w:val="20"/>
        </w:rPr>
        <w:t>E</w:t>
      </w:r>
      <w:r>
        <w:rPr>
          <w:b/>
          <w:spacing w:val="-2"/>
          <w:sz w:val="16"/>
        </w:rPr>
        <w:t>RASMUS</w:t>
      </w:r>
    </w:p>
    <w:p w14:paraId="6C7B3318" w14:textId="77777777" w:rsidR="0028661C" w:rsidRDefault="0028661C">
      <w:pPr>
        <w:pStyle w:val="a3"/>
        <w:spacing w:before="5"/>
        <w:rPr>
          <w:b/>
          <w:sz w:val="16"/>
        </w:rPr>
      </w:pPr>
    </w:p>
    <w:p w14:paraId="6C7B3319" w14:textId="77777777" w:rsidR="0028661C" w:rsidRDefault="00B273B9">
      <w:pPr>
        <w:pStyle w:val="a3"/>
        <w:spacing w:line="276" w:lineRule="auto"/>
        <w:ind w:left="220" w:right="422"/>
        <w:jc w:val="both"/>
      </w:pPr>
      <w:r>
        <w:t xml:space="preserve">Σε χώρες στις οποίες υπάρχει πολύ μεγάλο ενδιαφέρον για διαπιστεύσεις </w:t>
      </w:r>
      <w:proofErr w:type="spellStart"/>
      <w:r>
        <w:t>Erasmus</w:t>
      </w:r>
      <w:proofErr w:type="spellEnd"/>
      <w:r>
        <w:t>, ο Εθνικός Οργανισμός μπορεί να</w:t>
      </w:r>
      <w:r>
        <w:rPr>
          <w:spacing w:val="40"/>
        </w:rPr>
        <w:t xml:space="preserve"> </w:t>
      </w:r>
      <w:r>
        <w:t>ορίσει μέγιστο αριθμό χορηγούμενων διαπιστεύσεων. Η απόφαση αυτή θα ληφθεί χωριστά για καθέναν από τους τρεις τομείς και θα</w:t>
      </w:r>
      <w:r>
        <w:t xml:space="preserve"> δημοσιευτεί στον </w:t>
      </w:r>
      <w:proofErr w:type="spellStart"/>
      <w:r>
        <w:t>ιστότοπο</w:t>
      </w:r>
      <w:proofErr w:type="spellEnd"/>
      <w:r>
        <w:t xml:space="preserve"> του Εθνικού Οργανισμού μαζί με την παρούσα πρόσκληση.</w:t>
      </w:r>
    </w:p>
    <w:p w14:paraId="6C7B331A" w14:textId="77777777" w:rsidR="0028661C" w:rsidRDefault="0028661C">
      <w:pPr>
        <w:pStyle w:val="a3"/>
        <w:spacing w:before="4"/>
        <w:rPr>
          <w:sz w:val="16"/>
        </w:rPr>
      </w:pPr>
    </w:p>
    <w:p w14:paraId="6C7B331B" w14:textId="77777777" w:rsidR="0028661C" w:rsidRDefault="00B273B9">
      <w:pPr>
        <w:pStyle w:val="a5"/>
        <w:numPr>
          <w:ilvl w:val="0"/>
          <w:numId w:val="320"/>
        </w:numPr>
        <w:tabs>
          <w:tab w:val="left" w:pos="581"/>
        </w:tabs>
        <w:spacing w:line="268" w:lineRule="auto"/>
        <w:ind w:right="424"/>
        <w:rPr>
          <w:sz w:val="20"/>
        </w:rPr>
      </w:pPr>
      <w:r>
        <w:rPr>
          <w:sz w:val="20"/>
        </w:rPr>
        <w:t>Εάν ο Εθνικός Οργανισμός δεν ορίσει μέγιστο αριθμό εγκεκριμένων διαπιστεύσεων για έναν δεδομένο τομέα, θα εγκριθούν όλες οι αιτήσεις που πληρούν τα ελάχιστα κριτήρια που καθο</w:t>
      </w:r>
      <w:r>
        <w:rPr>
          <w:sz w:val="20"/>
        </w:rPr>
        <w:t>ρίζονται στην παρούσα πρόσκληση.</w:t>
      </w:r>
    </w:p>
    <w:p w14:paraId="6C7B331C" w14:textId="77777777" w:rsidR="0028661C" w:rsidRDefault="00B273B9">
      <w:pPr>
        <w:pStyle w:val="a5"/>
        <w:numPr>
          <w:ilvl w:val="0"/>
          <w:numId w:val="320"/>
        </w:numPr>
        <w:tabs>
          <w:tab w:val="left" w:pos="581"/>
        </w:tabs>
        <w:spacing w:before="8" w:line="273" w:lineRule="auto"/>
        <w:ind w:right="417"/>
        <w:rPr>
          <w:sz w:val="20"/>
        </w:rPr>
      </w:pPr>
      <w:r>
        <w:rPr>
          <w:sz w:val="20"/>
        </w:rPr>
        <w:t>Εάν ο Εθνικός Οργανισμός ορίσει μέγιστο αριθμό εγκεκριμένων διαπιστεύσεων για έναν δεδομένο τομέα, θα καταρτιστεί πίνακας κατάταξης των αιτήσεων που πληρούν τα ελάχιστα κριτήρια. Οι διαπιστεύσεις θα χορηγηθούν ξεκινώντας απ</w:t>
      </w:r>
      <w:r>
        <w:rPr>
          <w:sz w:val="20"/>
        </w:rPr>
        <w:t xml:space="preserve">ό την αίτηση με την υψηλότερη βαθμολογία και συνεχίζοντας έως ότου συμπληρωθεί ο μέγιστος αριθμός διαπιστεύσεων. Σε περίπτωση που περισσότερες από μία αιτήσεις ισοβαθμούν στην τελευταία θέση της κατάταξης, ο μέγιστος αριθμός των χορηγούμενων διαπιστεύσεων </w:t>
      </w:r>
      <w:r>
        <w:rPr>
          <w:sz w:val="20"/>
        </w:rPr>
        <w:t>θα αυξηθεί, ώστε να συμπεριληφθούν όλες οι αιτήσεις με τη συγκεκριμένη βαθμολογία.</w:t>
      </w:r>
    </w:p>
    <w:p w14:paraId="6C7B331D" w14:textId="77777777" w:rsidR="0028661C" w:rsidRDefault="0028661C">
      <w:pPr>
        <w:pStyle w:val="a3"/>
        <w:spacing w:before="3"/>
        <w:rPr>
          <w:sz w:val="17"/>
        </w:rPr>
      </w:pPr>
    </w:p>
    <w:p w14:paraId="6C7B331E" w14:textId="77777777" w:rsidR="0028661C" w:rsidRDefault="00B273B9">
      <w:pPr>
        <w:spacing w:before="1"/>
        <w:ind w:left="220"/>
        <w:rPr>
          <w:b/>
          <w:sz w:val="16"/>
        </w:rPr>
      </w:pPr>
      <w:bookmarkStart w:id="24" w:name="Διάρκεια_ισχύος"/>
      <w:bookmarkEnd w:id="24"/>
      <w:r>
        <w:rPr>
          <w:b/>
          <w:sz w:val="20"/>
        </w:rPr>
        <w:t>Δ</w:t>
      </w:r>
      <w:r>
        <w:rPr>
          <w:b/>
          <w:sz w:val="16"/>
        </w:rPr>
        <w:t>ΙΑΡΚΕΙΑ</w:t>
      </w:r>
      <w:r>
        <w:rPr>
          <w:b/>
          <w:spacing w:val="-6"/>
          <w:sz w:val="16"/>
        </w:rPr>
        <w:t xml:space="preserve"> </w:t>
      </w:r>
      <w:r>
        <w:rPr>
          <w:b/>
          <w:spacing w:val="-2"/>
          <w:sz w:val="16"/>
        </w:rPr>
        <w:t>ΙΣΧΥΟΣ</w:t>
      </w:r>
    </w:p>
    <w:p w14:paraId="6C7B331F" w14:textId="77777777" w:rsidR="0028661C" w:rsidRDefault="0028661C">
      <w:pPr>
        <w:pStyle w:val="a3"/>
        <w:spacing w:before="4"/>
        <w:rPr>
          <w:b/>
          <w:sz w:val="16"/>
        </w:rPr>
      </w:pPr>
    </w:p>
    <w:p w14:paraId="6C7B3320" w14:textId="77777777" w:rsidR="0028661C" w:rsidRDefault="00B273B9">
      <w:pPr>
        <w:pStyle w:val="a3"/>
        <w:spacing w:line="276" w:lineRule="auto"/>
        <w:ind w:left="220" w:right="425"/>
        <w:jc w:val="both"/>
      </w:pPr>
      <w:r>
        <w:t xml:space="preserve">Η διαπίστευση </w:t>
      </w:r>
      <w:proofErr w:type="spellStart"/>
      <w:r>
        <w:t>Erasmus</w:t>
      </w:r>
      <w:proofErr w:type="spellEnd"/>
      <w:r>
        <w:t xml:space="preserve"> χορηγείται για ολόκληρη την περίοδο προγραμματισμού έως το 2027. Προκειμένου να διασφαλιστεί ρεαλιστικός προγραμματισμός, το σχέδιο </w:t>
      </w:r>
      <w:proofErr w:type="spellStart"/>
      <w:r>
        <w:t>Erasmus</w:t>
      </w:r>
      <w:proofErr w:type="spellEnd"/>
      <w:r>
        <w:t xml:space="preserve"> που υποβάλλεται θα καλύπτει μικρότερο χρονικό διάστημα, διάρκειας δύο έως πέντε ετών, και θα </w:t>
      </w:r>
      <w:proofErr w:type="spellStart"/>
      <w:r>
        <w:t>ε</w:t>
      </w:r>
      <w:r>
        <w:t>πικαιροποιείται</w:t>
      </w:r>
      <w:proofErr w:type="spellEnd"/>
      <w:r>
        <w:t xml:space="preserve"> περιοδικά.</w:t>
      </w:r>
    </w:p>
    <w:p w14:paraId="6C7B3321" w14:textId="77777777" w:rsidR="0028661C" w:rsidRDefault="0028661C">
      <w:pPr>
        <w:pStyle w:val="a3"/>
        <w:spacing w:before="4"/>
        <w:rPr>
          <w:sz w:val="16"/>
        </w:rPr>
      </w:pPr>
    </w:p>
    <w:p w14:paraId="6C7B3322" w14:textId="77777777" w:rsidR="0028661C" w:rsidRDefault="00B273B9">
      <w:pPr>
        <w:pStyle w:val="a3"/>
        <w:spacing w:line="276" w:lineRule="auto"/>
        <w:ind w:left="220" w:right="416"/>
        <w:jc w:val="both"/>
      </w:pPr>
      <w:r>
        <w:t xml:space="preserve">Σε περίπτωση που απαιτείται διαπίστευση </w:t>
      </w:r>
      <w:proofErr w:type="spellStart"/>
      <w:r>
        <w:t>Erasmus</w:t>
      </w:r>
      <w:proofErr w:type="spellEnd"/>
      <w:r>
        <w:t xml:space="preserve"> για τη συμμετοχή σε οποιαδήποτε δράση μετά το τέλος της περιόδου προγραμματισμού 2021-2027, ο Εθνικός Οργανισμός μπορεί να παρατείνει τη διάρκεια ισχύος της διαπίστευσης υπό όρους </w:t>
      </w:r>
      <w:r>
        <w:t>που καθορίζονται από την Ευρωπαϊκή Επιτροπή.</w:t>
      </w:r>
    </w:p>
    <w:p w14:paraId="6C7B3323" w14:textId="77777777" w:rsidR="0028661C" w:rsidRDefault="0028661C">
      <w:pPr>
        <w:pStyle w:val="a3"/>
        <w:spacing w:before="4"/>
        <w:rPr>
          <w:sz w:val="16"/>
        </w:rPr>
      </w:pPr>
    </w:p>
    <w:p w14:paraId="6C7B3324" w14:textId="77777777" w:rsidR="0028661C" w:rsidRDefault="00B273B9">
      <w:pPr>
        <w:pStyle w:val="a3"/>
        <w:spacing w:line="276" w:lineRule="auto"/>
        <w:ind w:left="220" w:right="428"/>
        <w:jc w:val="both"/>
      </w:pPr>
      <w:r>
        <w:t>Η διαπίστευση μπορεί να τερματιστεί ανά πάσα στιγμή σε περίπτωση που ο οργανισμός παύσει να υφίσταται ή βάσει συμφωνίας μεταξύ του Εθνικού Οργανισμού και του διαπιστευμένου οργανισμού.</w:t>
      </w:r>
    </w:p>
    <w:p w14:paraId="6C7B3325" w14:textId="77777777" w:rsidR="0028661C" w:rsidRDefault="0028661C">
      <w:pPr>
        <w:pStyle w:val="a3"/>
        <w:spacing w:before="7"/>
        <w:rPr>
          <w:sz w:val="16"/>
        </w:rPr>
      </w:pPr>
    </w:p>
    <w:p w14:paraId="6C7B3326" w14:textId="77777777" w:rsidR="0028661C" w:rsidRDefault="00B273B9">
      <w:pPr>
        <w:pStyle w:val="a3"/>
        <w:spacing w:line="276" w:lineRule="auto"/>
        <w:ind w:left="220" w:right="423"/>
        <w:jc w:val="both"/>
      </w:pPr>
      <w:r>
        <w:t>Ο Εθνικός Οργανισμός ή ο διαπιστευμένος οργανισμός μπορεί να τερματίσει μονομερώς τη διαπίστευση εάν δεν υποβληθούν αιτήσεις χρηματοδότησης στο πλαίσιο αυτής της διαπίστευσης εντός διαστήματος τουλάχιστον τριών ετών.</w:t>
      </w:r>
    </w:p>
    <w:p w14:paraId="6C7B3327" w14:textId="77777777" w:rsidR="0028661C" w:rsidRDefault="0028661C">
      <w:pPr>
        <w:pStyle w:val="a3"/>
        <w:spacing w:before="4"/>
        <w:rPr>
          <w:sz w:val="16"/>
        </w:rPr>
      </w:pPr>
    </w:p>
    <w:p w14:paraId="6C7B3328" w14:textId="77777777" w:rsidR="0028661C" w:rsidRDefault="00B273B9">
      <w:pPr>
        <w:ind w:left="220"/>
        <w:rPr>
          <w:b/>
          <w:sz w:val="16"/>
        </w:rPr>
      </w:pPr>
      <w:r>
        <w:rPr>
          <w:b/>
          <w:spacing w:val="-2"/>
          <w:sz w:val="20"/>
        </w:rPr>
        <w:t>Υ</w:t>
      </w:r>
      <w:r>
        <w:rPr>
          <w:b/>
          <w:spacing w:val="-2"/>
          <w:sz w:val="16"/>
        </w:rPr>
        <w:t>ΠΟΒΟΛΗ</w:t>
      </w:r>
      <w:r>
        <w:rPr>
          <w:b/>
          <w:sz w:val="16"/>
        </w:rPr>
        <w:t xml:space="preserve"> </w:t>
      </w:r>
      <w:r>
        <w:rPr>
          <w:b/>
          <w:spacing w:val="-2"/>
          <w:sz w:val="16"/>
        </w:rPr>
        <w:t>ΕΚΘΕΣΕΩΝ</w:t>
      </w:r>
      <w:r>
        <w:rPr>
          <w:b/>
          <w:spacing w:val="-2"/>
          <w:sz w:val="20"/>
        </w:rPr>
        <w:t>,</w:t>
      </w:r>
      <w:r>
        <w:rPr>
          <w:b/>
          <w:spacing w:val="-10"/>
          <w:sz w:val="20"/>
        </w:rPr>
        <w:t xml:space="preserve"> </w:t>
      </w:r>
      <w:r>
        <w:rPr>
          <w:b/>
          <w:spacing w:val="-2"/>
          <w:sz w:val="16"/>
        </w:rPr>
        <w:t>ΠΑΡΑΚΟΛΟΥΘΗΣΗ</w:t>
      </w:r>
      <w:r>
        <w:rPr>
          <w:b/>
          <w:sz w:val="16"/>
        </w:rPr>
        <w:t xml:space="preserve"> </w:t>
      </w:r>
      <w:r>
        <w:rPr>
          <w:b/>
          <w:spacing w:val="-2"/>
          <w:sz w:val="16"/>
        </w:rPr>
        <w:t>ΚΑΙ</w:t>
      </w:r>
      <w:r>
        <w:rPr>
          <w:b/>
          <w:spacing w:val="1"/>
          <w:sz w:val="16"/>
        </w:rPr>
        <w:t xml:space="preserve"> </w:t>
      </w:r>
      <w:r>
        <w:rPr>
          <w:b/>
          <w:spacing w:val="-2"/>
          <w:sz w:val="16"/>
        </w:rPr>
        <w:t>ΔΙ</w:t>
      </w:r>
      <w:r>
        <w:rPr>
          <w:b/>
          <w:spacing w:val="-2"/>
          <w:sz w:val="16"/>
        </w:rPr>
        <w:t>ΑΣΦΑΛΙΣΗ</w:t>
      </w:r>
      <w:r>
        <w:rPr>
          <w:b/>
          <w:spacing w:val="1"/>
          <w:sz w:val="16"/>
        </w:rPr>
        <w:t xml:space="preserve"> </w:t>
      </w:r>
      <w:r>
        <w:rPr>
          <w:b/>
          <w:spacing w:val="-2"/>
          <w:sz w:val="16"/>
        </w:rPr>
        <w:t>ΤΗΣ</w:t>
      </w:r>
      <w:r>
        <w:rPr>
          <w:b/>
          <w:sz w:val="16"/>
        </w:rPr>
        <w:t xml:space="preserve"> </w:t>
      </w:r>
      <w:r>
        <w:rPr>
          <w:b/>
          <w:spacing w:val="-2"/>
          <w:sz w:val="16"/>
        </w:rPr>
        <w:t>ΠΟΙΟΤΗΤΑΣ</w:t>
      </w:r>
    </w:p>
    <w:p w14:paraId="6C7B3329" w14:textId="77777777" w:rsidR="0028661C" w:rsidRDefault="0028661C">
      <w:pPr>
        <w:pStyle w:val="a3"/>
        <w:spacing w:before="3"/>
        <w:rPr>
          <w:b/>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8282"/>
      </w:tblGrid>
      <w:tr w:rsidR="0028661C" w14:paraId="6C7B332E" w14:textId="77777777">
        <w:trPr>
          <w:trHeight w:val="1519"/>
        </w:trPr>
        <w:tc>
          <w:tcPr>
            <w:tcW w:w="1896" w:type="dxa"/>
            <w:tcBorders>
              <w:right w:val="single" w:sz="8" w:space="0" w:color="000000"/>
            </w:tcBorders>
          </w:tcPr>
          <w:p w14:paraId="6C7B332A" w14:textId="77777777" w:rsidR="0028661C" w:rsidRDefault="00B273B9">
            <w:pPr>
              <w:pStyle w:val="TableParagraph"/>
              <w:spacing w:before="59" w:line="276" w:lineRule="auto"/>
              <w:ind w:left="103" w:right="130"/>
              <w:rPr>
                <w:b/>
                <w:sz w:val="20"/>
              </w:rPr>
            </w:pPr>
            <w:r>
              <w:rPr>
                <w:b/>
                <w:spacing w:val="-2"/>
                <w:sz w:val="20"/>
              </w:rPr>
              <w:t xml:space="preserve">Εκθέσεις </w:t>
            </w:r>
            <w:r>
              <w:rPr>
                <w:b/>
                <w:sz w:val="20"/>
              </w:rPr>
              <w:t>περάτωσης</w:t>
            </w:r>
            <w:r>
              <w:rPr>
                <w:b/>
                <w:spacing w:val="-12"/>
                <w:sz w:val="20"/>
              </w:rPr>
              <w:t xml:space="preserve"> </w:t>
            </w:r>
            <w:r>
              <w:rPr>
                <w:b/>
                <w:sz w:val="20"/>
              </w:rPr>
              <w:t>κατά</w:t>
            </w:r>
            <w:r>
              <w:rPr>
                <w:b/>
                <w:spacing w:val="-11"/>
                <w:sz w:val="20"/>
              </w:rPr>
              <w:t xml:space="preserve"> </w:t>
            </w:r>
            <w:r>
              <w:rPr>
                <w:b/>
                <w:sz w:val="20"/>
              </w:rPr>
              <w:t xml:space="preserve">τη λήξη κάθε </w:t>
            </w:r>
            <w:r>
              <w:rPr>
                <w:b/>
                <w:spacing w:val="-2"/>
                <w:sz w:val="20"/>
              </w:rPr>
              <w:t>συμφωνίας</w:t>
            </w:r>
          </w:p>
          <w:p w14:paraId="6C7B332B" w14:textId="77777777" w:rsidR="0028661C" w:rsidRDefault="00B273B9">
            <w:pPr>
              <w:pStyle w:val="TableParagraph"/>
              <w:ind w:left="103"/>
              <w:rPr>
                <w:b/>
                <w:sz w:val="20"/>
              </w:rPr>
            </w:pPr>
            <w:r>
              <w:rPr>
                <w:b/>
                <w:spacing w:val="-2"/>
                <w:sz w:val="20"/>
              </w:rPr>
              <w:t>επιχορήγησης</w:t>
            </w:r>
          </w:p>
        </w:tc>
        <w:tc>
          <w:tcPr>
            <w:tcW w:w="8282" w:type="dxa"/>
            <w:tcBorders>
              <w:left w:val="single" w:sz="8" w:space="0" w:color="000000"/>
            </w:tcBorders>
          </w:tcPr>
          <w:p w14:paraId="6C7B332C" w14:textId="77777777" w:rsidR="0028661C" w:rsidRDefault="0028661C">
            <w:pPr>
              <w:pStyle w:val="TableParagraph"/>
              <w:spacing w:before="10"/>
              <w:rPr>
                <w:b/>
                <w:sz w:val="27"/>
              </w:rPr>
            </w:pPr>
          </w:p>
          <w:p w14:paraId="6C7B332D" w14:textId="77777777" w:rsidR="0028661C" w:rsidRDefault="00B273B9">
            <w:pPr>
              <w:pStyle w:val="TableParagraph"/>
              <w:spacing w:line="276" w:lineRule="auto"/>
              <w:ind w:left="103" w:right="96"/>
              <w:jc w:val="both"/>
              <w:rPr>
                <w:sz w:val="20"/>
              </w:rPr>
            </w:pPr>
            <w:r>
              <w:rPr>
                <w:sz w:val="20"/>
              </w:rPr>
              <w:t xml:space="preserve">Κατά τη λήξη κάθε συμφωνίας επιχορήγησης που έχει εγκριθεί στο πλαίσιο της διαπίστευσης </w:t>
            </w:r>
            <w:proofErr w:type="spellStart"/>
            <w:r>
              <w:rPr>
                <w:sz w:val="20"/>
              </w:rPr>
              <w:t>Erasmus</w:t>
            </w:r>
            <w:proofErr w:type="spellEnd"/>
            <w:r>
              <w:rPr>
                <w:sz w:val="20"/>
              </w:rPr>
              <w:t>, ο διαπιστευμένος οργανισμός θα υποβάλει έκθεση περάτωσης σχετικά με τις δραστηριότητες και τους στόχους που υλοποιήθηκαν.</w:t>
            </w:r>
          </w:p>
        </w:tc>
      </w:tr>
    </w:tbl>
    <w:p w14:paraId="6C7B332F" w14:textId="77777777" w:rsidR="0028661C" w:rsidRDefault="0028661C">
      <w:pPr>
        <w:spacing w:line="276" w:lineRule="auto"/>
        <w:jc w:val="both"/>
        <w:rPr>
          <w:sz w:val="20"/>
        </w:rPr>
        <w:sectPr w:rsidR="0028661C">
          <w:footerReference w:type="even" r:id="rId138"/>
          <w:pgSz w:w="12240" w:h="15840"/>
          <w:pgMar w:top="1420" w:right="660" w:bottom="1140" w:left="860" w:header="0" w:footer="953" w:gutter="0"/>
          <w:pgNumType w:start="94"/>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8282"/>
      </w:tblGrid>
      <w:tr w:rsidR="0028661C" w14:paraId="6C7B334B" w14:textId="77777777">
        <w:trPr>
          <w:trHeight w:val="7011"/>
        </w:trPr>
        <w:tc>
          <w:tcPr>
            <w:tcW w:w="1896" w:type="dxa"/>
            <w:tcBorders>
              <w:right w:val="single" w:sz="8" w:space="0" w:color="000000"/>
            </w:tcBorders>
          </w:tcPr>
          <w:p w14:paraId="6C7B3330" w14:textId="77777777" w:rsidR="0028661C" w:rsidRDefault="0028661C">
            <w:pPr>
              <w:pStyle w:val="TableParagraph"/>
              <w:rPr>
                <w:b/>
                <w:sz w:val="20"/>
              </w:rPr>
            </w:pPr>
          </w:p>
          <w:p w14:paraId="6C7B3331" w14:textId="77777777" w:rsidR="0028661C" w:rsidRDefault="0028661C">
            <w:pPr>
              <w:pStyle w:val="TableParagraph"/>
              <w:rPr>
                <w:b/>
                <w:sz w:val="20"/>
              </w:rPr>
            </w:pPr>
          </w:p>
          <w:p w14:paraId="6C7B3332" w14:textId="77777777" w:rsidR="0028661C" w:rsidRDefault="0028661C">
            <w:pPr>
              <w:pStyle w:val="TableParagraph"/>
              <w:rPr>
                <w:b/>
                <w:sz w:val="20"/>
              </w:rPr>
            </w:pPr>
          </w:p>
          <w:p w14:paraId="6C7B3333" w14:textId="77777777" w:rsidR="0028661C" w:rsidRDefault="0028661C">
            <w:pPr>
              <w:pStyle w:val="TableParagraph"/>
              <w:rPr>
                <w:b/>
                <w:sz w:val="20"/>
              </w:rPr>
            </w:pPr>
          </w:p>
          <w:p w14:paraId="6C7B3334" w14:textId="77777777" w:rsidR="0028661C" w:rsidRDefault="0028661C">
            <w:pPr>
              <w:pStyle w:val="TableParagraph"/>
              <w:rPr>
                <w:b/>
                <w:sz w:val="20"/>
              </w:rPr>
            </w:pPr>
          </w:p>
          <w:p w14:paraId="6C7B3335" w14:textId="77777777" w:rsidR="0028661C" w:rsidRDefault="0028661C">
            <w:pPr>
              <w:pStyle w:val="TableParagraph"/>
              <w:rPr>
                <w:b/>
                <w:sz w:val="20"/>
              </w:rPr>
            </w:pPr>
          </w:p>
          <w:p w14:paraId="6C7B3336" w14:textId="77777777" w:rsidR="0028661C" w:rsidRDefault="0028661C">
            <w:pPr>
              <w:pStyle w:val="TableParagraph"/>
              <w:rPr>
                <w:b/>
                <w:sz w:val="20"/>
              </w:rPr>
            </w:pPr>
          </w:p>
          <w:p w14:paraId="6C7B3337" w14:textId="77777777" w:rsidR="0028661C" w:rsidRDefault="0028661C">
            <w:pPr>
              <w:pStyle w:val="TableParagraph"/>
              <w:rPr>
                <w:b/>
                <w:sz w:val="20"/>
              </w:rPr>
            </w:pPr>
          </w:p>
          <w:p w14:paraId="6C7B3338" w14:textId="77777777" w:rsidR="0028661C" w:rsidRDefault="0028661C">
            <w:pPr>
              <w:pStyle w:val="TableParagraph"/>
              <w:rPr>
                <w:b/>
                <w:sz w:val="20"/>
              </w:rPr>
            </w:pPr>
          </w:p>
          <w:p w14:paraId="6C7B3339" w14:textId="77777777" w:rsidR="0028661C" w:rsidRDefault="0028661C">
            <w:pPr>
              <w:pStyle w:val="TableParagraph"/>
              <w:rPr>
                <w:b/>
                <w:sz w:val="20"/>
              </w:rPr>
            </w:pPr>
          </w:p>
          <w:p w14:paraId="6C7B333A" w14:textId="77777777" w:rsidR="0028661C" w:rsidRDefault="0028661C">
            <w:pPr>
              <w:pStyle w:val="TableParagraph"/>
              <w:rPr>
                <w:b/>
                <w:sz w:val="20"/>
              </w:rPr>
            </w:pPr>
          </w:p>
          <w:p w14:paraId="6C7B333B" w14:textId="77777777" w:rsidR="0028661C" w:rsidRDefault="0028661C">
            <w:pPr>
              <w:pStyle w:val="TableParagraph"/>
              <w:spacing w:before="6"/>
              <w:rPr>
                <w:b/>
                <w:sz w:val="24"/>
              </w:rPr>
            </w:pPr>
          </w:p>
          <w:p w14:paraId="6C7B333C" w14:textId="77777777" w:rsidR="0028661C" w:rsidRDefault="00B273B9">
            <w:pPr>
              <w:pStyle w:val="TableParagraph"/>
              <w:spacing w:line="276" w:lineRule="auto"/>
              <w:ind w:left="103" w:right="231"/>
              <w:rPr>
                <w:b/>
                <w:sz w:val="20"/>
              </w:rPr>
            </w:pPr>
            <w:r>
              <w:rPr>
                <w:b/>
                <w:sz w:val="20"/>
              </w:rPr>
              <w:t>Εκθέσεις</w:t>
            </w:r>
            <w:r>
              <w:rPr>
                <w:b/>
                <w:spacing w:val="-12"/>
                <w:sz w:val="20"/>
              </w:rPr>
              <w:t xml:space="preserve"> </w:t>
            </w:r>
            <w:r>
              <w:rPr>
                <w:b/>
                <w:sz w:val="20"/>
              </w:rPr>
              <w:t>προόδου σχετικά με τη</w:t>
            </w:r>
          </w:p>
          <w:p w14:paraId="6C7B333D" w14:textId="77777777" w:rsidR="0028661C" w:rsidRDefault="00B273B9">
            <w:pPr>
              <w:pStyle w:val="TableParagraph"/>
              <w:spacing w:before="1"/>
              <w:ind w:left="103"/>
              <w:rPr>
                <w:b/>
                <w:sz w:val="20"/>
              </w:rPr>
            </w:pPr>
            <w:r>
              <w:rPr>
                <w:b/>
                <w:spacing w:val="-2"/>
                <w:sz w:val="20"/>
              </w:rPr>
              <w:t>διαπίστευση</w:t>
            </w:r>
          </w:p>
        </w:tc>
        <w:tc>
          <w:tcPr>
            <w:tcW w:w="8282" w:type="dxa"/>
            <w:tcBorders>
              <w:left w:val="single" w:sz="8" w:space="0" w:color="000000"/>
            </w:tcBorders>
          </w:tcPr>
          <w:p w14:paraId="6C7B333E" w14:textId="77777777" w:rsidR="0028661C" w:rsidRDefault="00B273B9">
            <w:pPr>
              <w:pStyle w:val="TableParagraph"/>
              <w:spacing w:before="59" w:line="276" w:lineRule="auto"/>
              <w:ind w:left="103" w:right="95"/>
              <w:jc w:val="both"/>
              <w:rPr>
                <w:sz w:val="20"/>
              </w:rPr>
            </w:pPr>
            <w:r>
              <w:rPr>
                <w:sz w:val="20"/>
              </w:rPr>
              <w:t xml:space="preserve">Βάσει του περιεχομένου του εγκεκριμένου σχεδίου </w:t>
            </w:r>
            <w:proofErr w:type="spellStart"/>
            <w:r>
              <w:rPr>
                <w:sz w:val="20"/>
              </w:rPr>
              <w:t>Erasmus</w:t>
            </w:r>
            <w:proofErr w:type="spellEnd"/>
            <w:r>
              <w:rPr>
                <w:sz w:val="20"/>
              </w:rPr>
              <w:t>, και τουλάχιστον μία φορά εντός διαστήματος πέντε ετών, οι διαπιστευμένοι οργανισμοί θα πρέπει:</w:t>
            </w:r>
          </w:p>
          <w:p w14:paraId="6C7B333F" w14:textId="77777777" w:rsidR="0028661C" w:rsidRDefault="0028661C">
            <w:pPr>
              <w:pStyle w:val="TableParagraph"/>
              <w:spacing w:before="4"/>
              <w:rPr>
                <w:b/>
                <w:sz w:val="16"/>
              </w:rPr>
            </w:pPr>
          </w:p>
          <w:p w14:paraId="6C7B3340" w14:textId="77777777" w:rsidR="0028661C" w:rsidRDefault="00B273B9">
            <w:pPr>
              <w:pStyle w:val="TableParagraph"/>
              <w:numPr>
                <w:ilvl w:val="0"/>
                <w:numId w:val="319"/>
              </w:numPr>
              <w:tabs>
                <w:tab w:val="left" w:pos="464"/>
              </w:tabs>
              <w:spacing w:line="268" w:lineRule="auto"/>
              <w:ind w:right="95"/>
              <w:rPr>
                <w:sz w:val="20"/>
              </w:rPr>
            </w:pPr>
            <w:r>
              <w:rPr>
                <w:sz w:val="20"/>
              </w:rPr>
              <w:t xml:space="preserve">να υποβάλουν έκθεση σχετικά με τον τρόπο με τον οποίο έχουν διασφαλίσει την τήρηση των προτύπων ποιότητας του προγράμματος </w:t>
            </w:r>
            <w:proofErr w:type="spellStart"/>
            <w:r>
              <w:rPr>
                <w:sz w:val="20"/>
              </w:rPr>
              <w:t>Erasmus</w:t>
            </w:r>
            <w:proofErr w:type="spellEnd"/>
          </w:p>
          <w:p w14:paraId="6C7B3341" w14:textId="77777777" w:rsidR="0028661C" w:rsidRDefault="00B273B9">
            <w:pPr>
              <w:pStyle w:val="TableParagraph"/>
              <w:numPr>
                <w:ilvl w:val="0"/>
                <w:numId w:val="319"/>
              </w:numPr>
              <w:tabs>
                <w:tab w:val="left" w:pos="464"/>
              </w:tabs>
              <w:spacing w:before="8" w:line="268" w:lineRule="auto"/>
              <w:ind w:right="97"/>
              <w:rPr>
                <w:sz w:val="20"/>
              </w:rPr>
            </w:pPr>
            <w:r>
              <w:rPr>
                <w:sz w:val="20"/>
              </w:rPr>
              <w:t xml:space="preserve">να υποβάλουν έκθεση σχετικά με την πρόοδο ως προς την επίτευξη των στόχων του σχεδίου </w:t>
            </w:r>
            <w:proofErr w:type="spellStart"/>
            <w:r>
              <w:rPr>
                <w:spacing w:val="-2"/>
                <w:sz w:val="20"/>
              </w:rPr>
              <w:t>Erasmus</w:t>
            </w:r>
            <w:proofErr w:type="spellEnd"/>
          </w:p>
          <w:p w14:paraId="6C7B3342" w14:textId="77777777" w:rsidR="0028661C" w:rsidRDefault="00B273B9">
            <w:pPr>
              <w:pStyle w:val="TableParagraph"/>
              <w:numPr>
                <w:ilvl w:val="0"/>
                <w:numId w:val="319"/>
              </w:numPr>
              <w:tabs>
                <w:tab w:val="left" w:pos="464"/>
              </w:tabs>
              <w:spacing w:before="9"/>
              <w:rPr>
                <w:sz w:val="20"/>
              </w:rPr>
            </w:pPr>
            <w:r>
              <w:rPr>
                <w:sz w:val="20"/>
              </w:rPr>
              <w:t>να</w:t>
            </w:r>
            <w:r>
              <w:rPr>
                <w:spacing w:val="-8"/>
                <w:sz w:val="20"/>
              </w:rPr>
              <w:t xml:space="preserve"> </w:t>
            </w:r>
            <w:proofErr w:type="spellStart"/>
            <w:r>
              <w:rPr>
                <w:sz w:val="20"/>
              </w:rPr>
              <w:t>επικαιροποιήσουν</w:t>
            </w:r>
            <w:proofErr w:type="spellEnd"/>
            <w:r>
              <w:rPr>
                <w:spacing w:val="-7"/>
                <w:sz w:val="20"/>
              </w:rPr>
              <w:t xml:space="preserve"> </w:t>
            </w:r>
            <w:r>
              <w:rPr>
                <w:sz w:val="20"/>
              </w:rPr>
              <w:t>το</w:t>
            </w:r>
            <w:r>
              <w:rPr>
                <w:spacing w:val="-6"/>
                <w:sz w:val="20"/>
              </w:rPr>
              <w:t xml:space="preserve"> </w:t>
            </w:r>
            <w:r>
              <w:rPr>
                <w:sz w:val="20"/>
              </w:rPr>
              <w:t>οικείο</w:t>
            </w:r>
            <w:r>
              <w:rPr>
                <w:spacing w:val="-7"/>
                <w:sz w:val="20"/>
              </w:rPr>
              <w:t xml:space="preserve"> </w:t>
            </w:r>
            <w:r>
              <w:rPr>
                <w:sz w:val="20"/>
              </w:rPr>
              <w:t>σχέδιο</w:t>
            </w:r>
            <w:r>
              <w:rPr>
                <w:spacing w:val="-6"/>
                <w:sz w:val="20"/>
              </w:rPr>
              <w:t xml:space="preserve"> </w:t>
            </w:r>
            <w:proofErr w:type="spellStart"/>
            <w:r>
              <w:rPr>
                <w:spacing w:val="-2"/>
                <w:sz w:val="20"/>
              </w:rPr>
              <w:t>Erasmus</w:t>
            </w:r>
            <w:proofErr w:type="spellEnd"/>
          </w:p>
          <w:p w14:paraId="6C7B3343" w14:textId="77777777" w:rsidR="0028661C" w:rsidRDefault="0028661C">
            <w:pPr>
              <w:pStyle w:val="TableParagraph"/>
              <w:spacing w:before="9"/>
              <w:rPr>
                <w:b/>
                <w:sz w:val="18"/>
              </w:rPr>
            </w:pPr>
          </w:p>
          <w:p w14:paraId="6C7B3344" w14:textId="77777777" w:rsidR="0028661C" w:rsidRDefault="00B273B9">
            <w:pPr>
              <w:pStyle w:val="TableParagraph"/>
              <w:spacing w:before="1" w:line="276" w:lineRule="auto"/>
              <w:ind w:left="103" w:right="90"/>
              <w:jc w:val="both"/>
              <w:rPr>
                <w:sz w:val="20"/>
              </w:rPr>
            </w:pPr>
            <w:r>
              <w:rPr>
                <w:sz w:val="20"/>
              </w:rPr>
              <w:t xml:space="preserve">Ο Εθνικός Οργανισμός μπορεί να αποφασίσει να ζητήσει την υποβολή έκθεσης προόδου σχετικά με τα διάφορα στοιχεία που </w:t>
            </w:r>
            <w:r>
              <w:rPr>
                <w:sz w:val="20"/>
              </w:rPr>
              <w:t>παρατίθενται παραπάνω, είτε ταυτόχρονα είτε χωριστά.</w:t>
            </w:r>
          </w:p>
          <w:p w14:paraId="6C7B3345" w14:textId="77777777" w:rsidR="0028661C" w:rsidRDefault="0028661C">
            <w:pPr>
              <w:pStyle w:val="TableParagraph"/>
              <w:spacing w:before="6"/>
              <w:rPr>
                <w:b/>
                <w:sz w:val="16"/>
              </w:rPr>
            </w:pPr>
          </w:p>
          <w:p w14:paraId="6C7B3346" w14:textId="77777777" w:rsidR="0028661C" w:rsidRDefault="00B273B9">
            <w:pPr>
              <w:pStyle w:val="TableParagraph"/>
              <w:spacing w:line="276" w:lineRule="auto"/>
              <w:ind w:left="103" w:right="97"/>
              <w:jc w:val="both"/>
              <w:rPr>
                <w:sz w:val="20"/>
              </w:rPr>
            </w:pPr>
            <w:r>
              <w:rPr>
                <w:sz w:val="20"/>
              </w:rPr>
              <w:t>Ο Εθνικός Οργανισμός μπορεί να αποφασίσει να αντικαταστήσει οποιαδήποτε έκθεση προόδου σχετικά με τη διαπίστευση με διαρθρωμένη επίσκεψη παρακολούθησης.</w:t>
            </w:r>
          </w:p>
          <w:p w14:paraId="6C7B3347" w14:textId="77777777" w:rsidR="0028661C" w:rsidRDefault="0028661C">
            <w:pPr>
              <w:pStyle w:val="TableParagraph"/>
              <w:spacing w:before="4"/>
              <w:rPr>
                <w:b/>
                <w:sz w:val="16"/>
              </w:rPr>
            </w:pPr>
          </w:p>
          <w:p w14:paraId="6C7B3348" w14:textId="77777777" w:rsidR="0028661C" w:rsidRDefault="00B273B9">
            <w:pPr>
              <w:pStyle w:val="TableParagraph"/>
              <w:spacing w:before="1" w:line="276" w:lineRule="auto"/>
              <w:ind w:left="103" w:right="96"/>
              <w:jc w:val="both"/>
              <w:rPr>
                <w:sz w:val="20"/>
              </w:rPr>
            </w:pPr>
            <w:r>
              <w:rPr>
                <w:sz w:val="20"/>
              </w:rPr>
              <w:t>Βάσει των επιδόσεων του διαπιστευμένου οργανισμο</w:t>
            </w:r>
            <w:r>
              <w:rPr>
                <w:sz w:val="20"/>
              </w:rPr>
              <w:t>ύ που προκύπτουν από την υποβολή εκθέσεων, την παρακολούθηση και τους ελέγχους διασφάλισης της ποιότητας, ή ως αποτέλεσμα σημαντικών αλλαγών στον οργανισμό, ο Εθνικός Οργανισμός μπορεί να τροποποιήσει τον αριθμό και το χρονοδιάγραμμα των εκθέσεων προόδου.</w:t>
            </w:r>
          </w:p>
          <w:p w14:paraId="6C7B3349" w14:textId="77777777" w:rsidR="0028661C" w:rsidRDefault="0028661C">
            <w:pPr>
              <w:pStyle w:val="TableParagraph"/>
              <w:spacing w:before="3"/>
              <w:rPr>
                <w:b/>
                <w:sz w:val="16"/>
              </w:rPr>
            </w:pPr>
          </w:p>
          <w:p w14:paraId="6C7B334A" w14:textId="77777777" w:rsidR="0028661C" w:rsidRDefault="00B273B9">
            <w:pPr>
              <w:pStyle w:val="TableParagraph"/>
              <w:spacing w:before="1" w:line="276" w:lineRule="auto"/>
              <w:ind w:left="103" w:right="92"/>
              <w:jc w:val="both"/>
              <w:rPr>
                <w:sz w:val="20"/>
              </w:rPr>
            </w:pPr>
            <w:r>
              <w:rPr>
                <w:sz w:val="20"/>
              </w:rPr>
              <w:t xml:space="preserve">Επιπλέον, οι διαπιστευμένοι οργανισμοί μπορούν να ζητήσουν οικειοθελώς να προβούν σε </w:t>
            </w:r>
            <w:proofErr w:type="spellStart"/>
            <w:r>
              <w:rPr>
                <w:sz w:val="20"/>
              </w:rPr>
              <w:t>επικαιροποίηση</w:t>
            </w:r>
            <w:proofErr w:type="spellEnd"/>
            <w:r>
              <w:rPr>
                <w:sz w:val="20"/>
              </w:rPr>
              <w:t xml:space="preserve"> του οικείου σχεδίου </w:t>
            </w:r>
            <w:proofErr w:type="spellStart"/>
            <w:r>
              <w:rPr>
                <w:sz w:val="20"/>
              </w:rPr>
              <w:t>Erasmus</w:t>
            </w:r>
            <w:proofErr w:type="spellEnd"/>
            <w:r>
              <w:rPr>
                <w:sz w:val="20"/>
              </w:rPr>
              <w:t xml:space="preserve">. Βάσει της αιτιολόγησης του διαπιστευμένου οργανισμού, ο Εθνικός Οργανισμός θα αποφασίσει αν η </w:t>
            </w:r>
            <w:proofErr w:type="spellStart"/>
            <w:r>
              <w:rPr>
                <w:sz w:val="20"/>
              </w:rPr>
              <w:t>επικαιροποίηση</w:t>
            </w:r>
            <w:proofErr w:type="spellEnd"/>
            <w:r>
              <w:rPr>
                <w:sz w:val="20"/>
              </w:rPr>
              <w:t xml:space="preserve"> είναι δικαιολογημ</w:t>
            </w:r>
            <w:r>
              <w:rPr>
                <w:sz w:val="20"/>
              </w:rPr>
              <w:t xml:space="preserve">ένη. Η </w:t>
            </w:r>
            <w:proofErr w:type="spellStart"/>
            <w:r>
              <w:rPr>
                <w:sz w:val="20"/>
              </w:rPr>
              <w:t>επικαιροποίηση</w:t>
            </w:r>
            <w:proofErr w:type="spellEnd"/>
            <w:r>
              <w:rPr>
                <w:sz w:val="20"/>
              </w:rPr>
              <w:t xml:space="preserve"> σχεδίου </w:t>
            </w:r>
            <w:proofErr w:type="spellStart"/>
            <w:r>
              <w:rPr>
                <w:sz w:val="20"/>
              </w:rPr>
              <w:t>Erasmus</w:t>
            </w:r>
            <w:proofErr w:type="spellEnd"/>
            <w:r>
              <w:rPr>
                <w:sz w:val="20"/>
              </w:rPr>
              <w:t xml:space="preserve"> μπορεί να περιλαμβάνει αίτημα μετατροπής της διαπίστευσης από ατομική διαπίστευση οργανισμού σε διαπίστευση για συντονιστή κοινοπραξίας</w:t>
            </w:r>
            <w:r>
              <w:rPr>
                <w:spacing w:val="40"/>
                <w:sz w:val="20"/>
              </w:rPr>
              <w:t xml:space="preserve"> </w:t>
            </w:r>
            <w:r>
              <w:rPr>
                <w:sz w:val="20"/>
              </w:rPr>
              <w:t>κινητικότητας, ή το αντίστροφο.</w:t>
            </w:r>
          </w:p>
        </w:tc>
      </w:tr>
      <w:tr w:rsidR="0028661C" w14:paraId="6C7B3354" w14:textId="77777777">
        <w:trPr>
          <w:trHeight w:val="2841"/>
        </w:trPr>
        <w:tc>
          <w:tcPr>
            <w:tcW w:w="1896" w:type="dxa"/>
            <w:tcBorders>
              <w:right w:val="single" w:sz="8" w:space="0" w:color="000000"/>
            </w:tcBorders>
          </w:tcPr>
          <w:p w14:paraId="6C7B334C" w14:textId="77777777" w:rsidR="0028661C" w:rsidRDefault="0028661C">
            <w:pPr>
              <w:pStyle w:val="TableParagraph"/>
              <w:rPr>
                <w:b/>
                <w:sz w:val="20"/>
              </w:rPr>
            </w:pPr>
          </w:p>
          <w:p w14:paraId="6C7B334D" w14:textId="77777777" w:rsidR="0028661C" w:rsidRDefault="0028661C">
            <w:pPr>
              <w:pStyle w:val="TableParagraph"/>
              <w:rPr>
                <w:b/>
                <w:sz w:val="20"/>
              </w:rPr>
            </w:pPr>
          </w:p>
          <w:p w14:paraId="6C7B334E" w14:textId="77777777" w:rsidR="0028661C" w:rsidRDefault="0028661C">
            <w:pPr>
              <w:pStyle w:val="TableParagraph"/>
              <w:rPr>
                <w:b/>
                <w:sz w:val="20"/>
              </w:rPr>
            </w:pPr>
          </w:p>
          <w:p w14:paraId="6C7B334F" w14:textId="77777777" w:rsidR="0028661C" w:rsidRDefault="0028661C">
            <w:pPr>
              <w:pStyle w:val="TableParagraph"/>
              <w:spacing w:before="2"/>
              <w:rPr>
                <w:b/>
                <w:sz w:val="25"/>
              </w:rPr>
            </w:pPr>
          </w:p>
          <w:p w14:paraId="6C7B3350" w14:textId="77777777" w:rsidR="0028661C" w:rsidRDefault="00B273B9">
            <w:pPr>
              <w:pStyle w:val="TableParagraph"/>
              <w:spacing w:before="1" w:line="276" w:lineRule="auto"/>
              <w:ind w:left="103" w:right="130"/>
              <w:rPr>
                <w:b/>
                <w:sz w:val="20"/>
              </w:rPr>
            </w:pPr>
            <w:r>
              <w:rPr>
                <w:b/>
                <w:spacing w:val="-2"/>
                <w:sz w:val="20"/>
              </w:rPr>
              <w:t xml:space="preserve">Παρακολούθηση </w:t>
            </w:r>
            <w:r>
              <w:rPr>
                <w:b/>
                <w:sz w:val="20"/>
              </w:rPr>
              <w:t>και έλεγχοι</w:t>
            </w:r>
          </w:p>
        </w:tc>
        <w:tc>
          <w:tcPr>
            <w:tcW w:w="8282" w:type="dxa"/>
            <w:tcBorders>
              <w:left w:val="single" w:sz="8" w:space="0" w:color="000000"/>
            </w:tcBorders>
          </w:tcPr>
          <w:p w14:paraId="6C7B3351" w14:textId="77777777" w:rsidR="0028661C" w:rsidRDefault="00B273B9">
            <w:pPr>
              <w:pStyle w:val="TableParagraph"/>
              <w:spacing w:before="59" w:line="276" w:lineRule="auto"/>
              <w:ind w:left="103" w:right="98"/>
              <w:jc w:val="both"/>
              <w:rPr>
                <w:sz w:val="20"/>
              </w:rPr>
            </w:pPr>
            <w:r>
              <w:rPr>
                <w:sz w:val="20"/>
              </w:rPr>
              <w:t>Ο Εθνικός Οργανισμός μπορεί να διοργανώσει επίσημους ελέγχους, επισκέψεις παρακολούθησης ή άλλες δραστηριότητες για την παρακολούθηση της προόδου και των επιδόσεων των διαπιστευμένων οργανισμών, τη διασφάλιση της τήρησης των συμφωνηθέντων προτύπων ποιότητα</w:t>
            </w:r>
            <w:r>
              <w:rPr>
                <w:sz w:val="20"/>
              </w:rPr>
              <w:t>ς και την παροχή στήριξης.</w:t>
            </w:r>
          </w:p>
          <w:p w14:paraId="6C7B3352" w14:textId="77777777" w:rsidR="0028661C" w:rsidRDefault="0028661C">
            <w:pPr>
              <w:pStyle w:val="TableParagraph"/>
              <w:spacing w:before="4"/>
              <w:rPr>
                <w:b/>
                <w:sz w:val="16"/>
              </w:rPr>
            </w:pPr>
          </w:p>
          <w:p w14:paraId="6C7B3353" w14:textId="77777777" w:rsidR="0028661C" w:rsidRDefault="00B273B9">
            <w:pPr>
              <w:pStyle w:val="TableParagraph"/>
              <w:spacing w:line="276" w:lineRule="auto"/>
              <w:ind w:left="103" w:right="92"/>
              <w:jc w:val="both"/>
              <w:rPr>
                <w:sz w:val="20"/>
              </w:rPr>
            </w:pPr>
            <w:r>
              <w:rPr>
                <w:sz w:val="20"/>
              </w:rPr>
              <w:t>Οι επίσημοι έλεγχοι μπορούν να λάβουν τη μορφή ελέγχων βάσει εγγράφων ή επισκέψεων στον διαπιστευμένο οργανισμό, σε μέλη της κοινοπραξίας, σε υποστηρικτικούς οργανισμούς και σε οποιεσδήποτε</w:t>
            </w:r>
            <w:r>
              <w:rPr>
                <w:spacing w:val="-3"/>
                <w:sz w:val="20"/>
              </w:rPr>
              <w:t xml:space="preserve"> </w:t>
            </w:r>
            <w:r>
              <w:rPr>
                <w:sz w:val="20"/>
              </w:rPr>
              <w:t>άλλες</w:t>
            </w:r>
            <w:r>
              <w:rPr>
                <w:spacing w:val="-4"/>
                <w:sz w:val="20"/>
              </w:rPr>
              <w:t xml:space="preserve"> </w:t>
            </w:r>
            <w:r>
              <w:rPr>
                <w:sz w:val="20"/>
              </w:rPr>
              <w:t>εγκαταστάσεις</w:t>
            </w:r>
            <w:r>
              <w:rPr>
                <w:spacing w:val="-4"/>
                <w:sz w:val="20"/>
              </w:rPr>
              <w:t xml:space="preserve"> </w:t>
            </w:r>
            <w:r>
              <w:rPr>
                <w:sz w:val="20"/>
              </w:rPr>
              <w:t>όπου</w:t>
            </w:r>
            <w:r>
              <w:rPr>
                <w:spacing w:val="-2"/>
                <w:sz w:val="20"/>
              </w:rPr>
              <w:t xml:space="preserve"> </w:t>
            </w:r>
            <w:r>
              <w:rPr>
                <w:sz w:val="20"/>
              </w:rPr>
              <w:t>λαμβάνουν</w:t>
            </w:r>
            <w:r>
              <w:rPr>
                <w:spacing w:val="-2"/>
                <w:sz w:val="20"/>
              </w:rPr>
              <w:t xml:space="preserve"> </w:t>
            </w:r>
            <w:r>
              <w:rPr>
                <w:sz w:val="20"/>
              </w:rPr>
              <w:t>χώρ</w:t>
            </w:r>
            <w:r>
              <w:rPr>
                <w:sz w:val="20"/>
              </w:rPr>
              <w:t>α</w:t>
            </w:r>
            <w:r>
              <w:rPr>
                <w:spacing w:val="-4"/>
                <w:sz w:val="20"/>
              </w:rPr>
              <w:t xml:space="preserve"> </w:t>
            </w:r>
            <w:r>
              <w:rPr>
                <w:sz w:val="20"/>
              </w:rPr>
              <w:t>οι</w:t>
            </w:r>
            <w:r>
              <w:rPr>
                <w:spacing w:val="-3"/>
                <w:sz w:val="20"/>
              </w:rPr>
              <w:t xml:space="preserve"> </w:t>
            </w:r>
            <w:r>
              <w:rPr>
                <w:sz w:val="20"/>
              </w:rPr>
              <w:t>σχετικές</w:t>
            </w:r>
            <w:r>
              <w:rPr>
                <w:spacing w:val="-2"/>
                <w:sz w:val="20"/>
              </w:rPr>
              <w:t xml:space="preserve"> </w:t>
            </w:r>
            <w:r>
              <w:rPr>
                <w:sz w:val="20"/>
              </w:rPr>
              <w:t>δραστηριότητες.</w:t>
            </w:r>
            <w:r>
              <w:rPr>
                <w:spacing w:val="-2"/>
                <w:sz w:val="20"/>
              </w:rPr>
              <w:t xml:space="preserve"> </w:t>
            </w:r>
            <w:r>
              <w:rPr>
                <w:sz w:val="20"/>
              </w:rPr>
              <w:t>Ο</w:t>
            </w:r>
            <w:r>
              <w:rPr>
                <w:spacing w:val="-3"/>
                <w:sz w:val="20"/>
              </w:rPr>
              <w:t xml:space="preserve"> </w:t>
            </w:r>
            <w:r>
              <w:rPr>
                <w:sz w:val="20"/>
              </w:rPr>
              <w:t>Εθνικός Οργανισμός μπορεί να ζητήσει τη βοήθεια Εθνικών Οργανισμών άλλων χωρών για τον έλεγχο και την παρακολούθηση δραστηριοτήτων που λαμβάνουν χώρα εκεί.</w:t>
            </w:r>
          </w:p>
        </w:tc>
      </w:tr>
    </w:tbl>
    <w:p w14:paraId="6C7B3355" w14:textId="77777777" w:rsidR="0028661C" w:rsidRDefault="0028661C">
      <w:pPr>
        <w:pStyle w:val="a3"/>
        <w:rPr>
          <w:b/>
        </w:rPr>
      </w:pPr>
    </w:p>
    <w:p w14:paraId="6C7B3356" w14:textId="77777777" w:rsidR="0028661C" w:rsidRDefault="0028661C">
      <w:pPr>
        <w:pStyle w:val="a3"/>
        <w:spacing w:before="3"/>
        <w:rPr>
          <w:b/>
          <w:sz w:val="16"/>
        </w:rPr>
      </w:pPr>
    </w:p>
    <w:p w14:paraId="6C7B3357" w14:textId="77777777" w:rsidR="0028661C" w:rsidRDefault="00B273B9">
      <w:pPr>
        <w:pStyle w:val="a3"/>
        <w:spacing w:before="60" w:line="276" w:lineRule="auto"/>
        <w:ind w:left="220" w:right="419"/>
        <w:jc w:val="both"/>
      </w:pPr>
      <w:r>
        <w:t>Κατόπιν έκθεσης ή δραστηριότητας παρακολούθησης, ο Εθνικός Οργανισμός θα παρέχει σχόλια στον διαπιστευμένο οργανισμό. Ο Εθνικός Οργανισμός μπορεί επίσης να παράσχει στον διαπιστευμένο οργανισμό υποχρεωτικές ή συμβουλευτικές οδηγίες σχετικά με τρόπους βελτί</w:t>
      </w:r>
      <w:r>
        <w:t>ωσης των επιδόσεών του.</w:t>
      </w:r>
    </w:p>
    <w:p w14:paraId="6C7B3358" w14:textId="77777777" w:rsidR="0028661C" w:rsidRDefault="0028661C">
      <w:pPr>
        <w:pStyle w:val="a3"/>
        <w:spacing w:before="6"/>
        <w:rPr>
          <w:sz w:val="16"/>
        </w:rPr>
      </w:pPr>
    </w:p>
    <w:p w14:paraId="6C7B3359" w14:textId="77777777" w:rsidR="0028661C" w:rsidRDefault="00B273B9">
      <w:pPr>
        <w:pStyle w:val="a3"/>
        <w:spacing w:line="276" w:lineRule="auto"/>
        <w:ind w:left="220" w:right="417"/>
        <w:jc w:val="both"/>
      </w:pPr>
      <w:r>
        <w:t xml:space="preserve">Σε περίπτωση </w:t>
      </w:r>
      <w:proofErr w:type="spellStart"/>
      <w:r>
        <w:t>νεοδιαπιστευθέντων</w:t>
      </w:r>
      <w:proofErr w:type="spellEnd"/>
      <w:r>
        <w:t xml:space="preserve"> αιτούντων και οργανισμών υψηλού κινδύνου ή σε περίπτωση μη συμμόρφωσης με τις οδηγίες και τις προθεσμίες του Εθνικού Οργανισμού, πολύ χαμηλών επιδόσεων που προκύπτουν από την υποβολή εκθέσεων, την παρακολούθηση και τους ελέγ</w:t>
      </w:r>
      <w:r>
        <w:t>χους διασφάλισης της ποιότητας, ή παραβάσεων των κανόνων του προγράμματος (μεταξύ άλλων και στο πλαίσιο άλλης δράσης), ο Εθνικός Οργανισμός μπορεί να λάβει τα ακόλουθα διορθωτικά μέτρα:</w:t>
      </w:r>
    </w:p>
    <w:p w14:paraId="6C7B335A" w14:textId="77777777" w:rsidR="0028661C" w:rsidRDefault="0028661C">
      <w:pPr>
        <w:spacing w:line="276" w:lineRule="auto"/>
        <w:jc w:val="both"/>
        <w:sectPr w:rsidR="0028661C">
          <w:footerReference w:type="default" r:id="rId139"/>
          <w:pgSz w:w="12240" w:h="15840"/>
          <w:pgMar w:top="1420" w:right="660" w:bottom="280" w:left="860" w:header="0" w:footer="0" w:gutter="0"/>
          <w:cols w:space="720"/>
        </w:sectPr>
      </w:pPr>
    </w:p>
    <w:p w14:paraId="6C7B335B" w14:textId="77777777" w:rsidR="0028661C" w:rsidRDefault="00B273B9">
      <w:pPr>
        <w:pStyle w:val="a5"/>
        <w:numPr>
          <w:ilvl w:val="0"/>
          <w:numId w:val="318"/>
        </w:numPr>
        <w:tabs>
          <w:tab w:val="left" w:pos="581"/>
        </w:tabs>
        <w:spacing w:before="61" w:line="276" w:lineRule="auto"/>
        <w:ind w:right="427"/>
        <w:rPr>
          <w:sz w:val="20"/>
        </w:rPr>
      </w:pPr>
      <w:r>
        <w:rPr>
          <w:sz w:val="20"/>
        </w:rPr>
        <w:lastRenderedPageBreak/>
        <w:t>Επιτήρηση: ο Εθνικός Οργανισμός μπορεί να περιορίσει τ</w:t>
      </w:r>
      <w:r>
        <w:rPr>
          <w:sz w:val="20"/>
        </w:rPr>
        <w:t xml:space="preserve">ο ύψος της χρηματοδότησης για το οποίο μπορεί να υποβάλει αίτηση ο διαπιστευμένος οργανισμός για δράσεις στις οποίες απαιτείται διαπίστευση </w:t>
      </w:r>
      <w:proofErr w:type="spellStart"/>
      <w:r>
        <w:rPr>
          <w:sz w:val="20"/>
        </w:rPr>
        <w:t>Erasmus</w:t>
      </w:r>
      <w:proofErr w:type="spellEnd"/>
      <w:r>
        <w:rPr>
          <w:sz w:val="20"/>
        </w:rPr>
        <w:t>.</w:t>
      </w:r>
    </w:p>
    <w:p w14:paraId="6C7B335C" w14:textId="77777777" w:rsidR="0028661C" w:rsidRDefault="00B273B9">
      <w:pPr>
        <w:pStyle w:val="a3"/>
        <w:spacing w:before="1" w:line="276" w:lineRule="auto"/>
        <w:ind w:left="940" w:right="423"/>
        <w:jc w:val="both"/>
      </w:pPr>
      <w:proofErr w:type="spellStart"/>
      <w:r>
        <w:t>Νεοδιαπιστευθέντες</w:t>
      </w:r>
      <w:proofErr w:type="spellEnd"/>
      <w:r>
        <w:t xml:space="preserve"> οργανισμοί μπορεί να τεθούν υπό επιτήρηση εάν εντοπιστεί κίνδυνος ανεπαρκούς υλοποίησης </w:t>
      </w:r>
      <w:r>
        <w:t xml:space="preserve">στο πλαίσιο του ελέγχου της επιχειρησιακής ικανότητας, ή εάν οι υπεύθυνοι αξιολόγησης αιτήσεων επισημάνουν σοβαρές αδυναμίες στο σχέδιο </w:t>
      </w:r>
      <w:proofErr w:type="spellStart"/>
      <w:r>
        <w:t>Erasmus</w:t>
      </w:r>
      <w:proofErr w:type="spellEnd"/>
      <w:r>
        <w:t xml:space="preserve"> του αιτούντος.</w:t>
      </w:r>
    </w:p>
    <w:p w14:paraId="6C7B335D" w14:textId="77777777" w:rsidR="0028661C" w:rsidRDefault="00B273B9">
      <w:pPr>
        <w:pStyle w:val="a5"/>
        <w:numPr>
          <w:ilvl w:val="0"/>
          <w:numId w:val="318"/>
        </w:numPr>
        <w:tabs>
          <w:tab w:val="left" w:pos="581"/>
        </w:tabs>
        <w:spacing w:line="276" w:lineRule="auto"/>
        <w:ind w:right="422"/>
        <w:rPr>
          <w:sz w:val="20"/>
        </w:rPr>
      </w:pPr>
      <w:r>
        <w:rPr>
          <w:sz w:val="20"/>
        </w:rPr>
        <w:t xml:space="preserve">Αναστολή: οργανισμοί των οποίων η διαπίστευση έχει ανασταλεί δεν μπορούν να υποβάλουν αίτηση για </w:t>
      </w:r>
      <w:r>
        <w:rPr>
          <w:sz w:val="20"/>
        </w:rPr>
        <w:t xml:space="preserve">χρηματοδότηση σε δράσεις για τις οποίες απαιτείται διαπίστευση </w:t>
      </w:r>
      <w:proofErr w:type="spellStart"/>
      <w:r>
        <w:rPr>
          <w:sz w:val="20"/>
        </w:rPr>
        <w:t>Erasmus</w:t>
      </w:r>
      <w:proofErr w:type="spellEnd"/>
      <w:r>
        <w:rPr>
          <w:sz w:val="20"/>
        </w:rPr>
        <w:t xml:space="preserve">. Ο Εθνικός Οργανισμός μπορεί επίσης να καταγγείλει ορισμένες ή όλες τις ισχύουσες συμφωνίες επιχορήγησης που συνάφθηκαν βάσει της ανασταλείσας </w:t>
      </w:r>
      <w:r>
        <w:rPr>
          <w:spacing w:val="-2"/>
          <w:sz w:val="20"/>
        </w:rPr>
        <w:t>διαπίστευσης.</w:t>
      </w:r>
    </w:p>
    <w:p w14:paraId="6C7B335E" w14:textId="77777777" w:rsidR="0028661C" w:rsidRDefault="0028661C">
      <w:pPr>
        <w:pStyle w:val="a3"/>
        <w:spacing w:before="4"/>
        <w:rPr>
          <w:sz w:val="16"/>
        </w:rPr>
      </w:pPr>
    </w:p>
    <w:p w14:paraId="6C7B335F" w14:textId="77777777" w:rsidR="0028661C" w:rsidRDefault="00B273B9">
      <w:pPr>
        <w:pStyle w:val="a3"/>
        <w:spacing w:line="276" w:lineRule="auto"/>
        <w:ind w:left="220" w:right="416"/>
        <w:jc w:val="both"/>
      </w:pPr>
      <w:r>
        <w:t>Η περίοδος επιτήρησης ή ανα</w:t>
      </w:r>
      <w:r>
        <w:t>στολής συνεχίζεται έως ότου ο Εθνικός Οργανισμός κρίνει ότι οι προϋποθέσεις και οι απαιτήσεις ποιότητας που καθορίζονται στην παρούσα πρόσκληση πληρούνται και πάλι, και ότι ο κίνδυνος χαμηλών επιδόσεων έχει αντιμετωπιστεί από τον διαπιστευμένο οργανισμό.</w:t>
      </w:r>
    </w:p>
    <w:p w14:paraId="6C7B3360" w14:textId="77777777" w:rsidR="0028661C" w:rsidRDefault="0028661C">
      <w:pPr>
        <w:pStyle w:val="a3"/>
        <w:spacing w:before="4"/>
        <w:rPr>
          <w:sz w:val="16"/>
        </w:rPr>
      </w:pPr>
    </w:p>
    <w:p w14:paraId="6C7B3361" w14:textId="77777777" w:rsidR="0028661C" w:rsidRDefault="00B273B9">
      <w:pPr>
        <w:pStyle w:val="a3"/>
        <w:spacing w:before="1"/>
        <w:ind w:left="220"/>
        <w:jc w:val="both"/>
      </w:pPr>
      <w:r>
        <w:t>Οι</w:t>
      </w:r>
      <w:r>
        <w:rPr>
          <w:spacing w:val="-6"/>
        </w:rPr>
        <w:t xml:space="preserve"> </w:t>
      </w:r>
      <w:r>
        <w:t>οργανισμοί</w:t>
      </w:r>
      <w:r>
        <w:rPr>
          <w:spacing w:val="-6"/>
        </w:rPr>
        <w:t xml:space="preserve"> </w:t>
      </w:r>
      <w:r>
        <w:t>υπό</w:t>
      </w:r>
      <w:r>
        <w:rPr>
          <w:spacing w:val="-6"/>
        </w:rPr>
        <w:t xml:space="preserve"> </w:t>
      </w:r>
      <w:r>
        <w:t>αναστολή</w:t>
      </w:r>
      <w:r>
        <w:rPr>
          <w:spacing w:val="-6"/>
        </w:rPr>
        <w:t xml:space="preserve"> </w:t>
      </w:r>
      <w:r>
        <w:t>ή</w:t>
      </w:r>
      <w:r>
        <w:rPr>
          <w:spacing w:val="-5"/>
        </w:rPr>
        <w:t xml:space="preserve"> </w:t>
      </w:r>
      <w:r>
        <w:t>επιτήρηση</w:t>
      </w:r>
      <w:r>
        <w:rPr>
          <w:spacing w:val="-6"/>
        </w:rPr>
        <w:t xml:space="preserve"> </w:t>
      </w:r>
      <w:r>
        <w:t>δεν</w:t>
      </w:r>
      <w:r>
        <w:rPr>
          <w:spacing w:val="-7"/>
        </w:rPr>
        <w:t xml:space="preserve"> </w:t>
      </w:r>
      <w:r>
        <w:t>μπορούν</w:t>
      </w:r>
      <w:r>
        <w:rPr>
          <w:spacing w:val="-2"/>
        </w:rPr>
        <w:t xml:space="preserve"> </w:t>
      </w:r>
      <w:r>
        <w:t>να</w:t>
      </w:r>
      <w:r>
        <w:rPr>
          <w:spacing w:val="-4"/>
        </w:rPr>
        <w:t xml:space="preserve"> </w:t>
      </w:r>
      <w:r>
        <w:t>υποβάλουν</w:t>
      </w:r>
      <w:r>
        <w:rPr>
          <w:spacing w:val="-7"/>
        </w:rPr>
        <w:t xml:space="preserve"> </w:t>
      </w:r>
      <w:r>
        <w:t>αίτηση</w:t>
      </w:r>
      <w:r>
        <w:rPr>
          <w:spacing w:val="-6"/>
        </w:rPr>
        <w:t xml:space="preserve"> </w:t>
      </w:r>
      <w:r>
        <w:t>για</w:t>
      </w:r>
      <w:r>
        <w:rPr>
          <w:spacing w:val="-7"/>
        </w:rPr>
        <w:t xml:space="preserve"> </w:t>
      </w:r>
      <w:r>
        <w:t>νέα</w:t>
      </w:r>
      <w:r>
        <w:rPr>
          <w:spacing w:val="-6"/>
        </w:rPr>
        <w:t xml:space="preserve"> </w:t>
      </w:r>
      <w:r>
        <w:t>διαπίστευση</w:t>
      </w:r>
      <w:r>
        <w:rPr>
          <w:spacing w:val="-6"/>
        </w:rPr>
        <w:t xml:space="preserve"> </w:t>
      </w:r>
      <w:r>
        <w:t>στον</w:t>
      </w:r>
      <w:r>
        <w:rPr>
          <w:spacing w:val="-7"/>
        </w:rPr>
        <w:t xml:space="preserve"> </w:t>
      </w:r>
      <w:r>
        <w:t>ίδιο</w:t>
      </w:r>
      <w:r>
        <w:rPr>
          <w:spacing w:val="-6"/>
        </w:rPr>
        <w:t xml:space="preserve"> </w:t>
      </w:r>
      <w:r>
        <w:rPr>
          <w:spacing w:val="-2"/>
        </w:rPr>
        <w:t>τομέα.</w:t>
      </w:r>
    </w:p>
    <w:p w14:paraId="6C7B3362" w14:textId="77777777" w:rsidR="0028661C" w:rsidRDefault="0028661C">
      <w:pPr>
        <w:pStyle w:val="a3"/>
        <w:spacing w:before="6"/>
        <w:rPr>
          <w:sz w:val="19"/>
        </w:rPr>
      </w:pPr>
    </w:p>
    <w:p w14:paraId="6C7B3363" w14:textId="77777777" w:rsidR="0028661C" w:rsidRDefault="00B273B9">
      <w:pPr>
        <w:pStyle w:val="a3"/>
        <w:spacing w:line="276" w:lineRule="auto"/>
        <w:ind w:left="220" w:right="417"/>
        <w:jc w:val="both"/>
      </w:pPr>
      <w:r>
        <w:t>Σε περίπτωση συνεχούς μη συμμόρφωσης με τις οδηγίες και τις προθεσμίες του Εθνικού Οργανισμού, πολύ χαμηλών επιδόσεων, ή σε περίπτωση επανειλημμένω</w:t>
      </w:r>
      <w:r>
        <w:t>ν ή σημαντικών παραβάσεων των κανόνων του προγράμματος (μεταξύ άλλων και στο πλαίσιο άλλης δράσης), ο Εθνικός Οργανισμός μπορεί να τερματίσει τη διαπίστευση.</w:t>
      </w:r>
    </w:p>
    <w:p w14:paraId="6C7B3364" w14:textId="77777777" w:rsidR="0028661C" w:rsidRDefault="0028661C">
      <w:pPr>
        <w:pStyle w:val="a3"/>
        <w:spacing w:before="4"/>
        <w:rPr>
          <w:sz w:val="16"/>
        </w:rPr>
      </w:pPr>
    </w:p>
    <w:p w14:paraId="6C7B3365" w14:textId="77777777" w:rsidR="0028661C" w:rsidRDefault="00B273B9">
      <w:pPr>
        <w:ind w:left="220"/>
        <w:jc w:val="both"/>
        <w:rPr>
          <w:b/>
          <w:sz w:val="16"/>
        </w:rPr>
      </w:pPr>
      <w:bookmarkStart w:id="25" w:name="Αναγνώριση_αριστείας"/>
      <w:bookmarkEnd w:id="25"/>
      <w:r>
        <w:rPr>
          <w:b/>
          <w:sz w:val="20"/>
        </w:rPr>
        <w:t>Α</w:t>
      </w:r>
      <w:r>
        <w:rPr>
          <w:b/>
          <w:sz w:val="16"/>
        </w:rPr>
        <w:t>ΝΑΓΝΩΡΙΣΗ</w:t>
      </w:r>
      <w:r>
        <w:rPr>
          <w:b/>
          <w:spacing w:val="-7"/>
          <w:sz w:val="16"/>
        </w:rPr>
        <w:t xml:space="preserve"> </w:t>
      </w:r>
      <w:r>
        <w:rPr>
          <w:b/>
          <w:spacing w:val="-2"/>
          <w:sz w:val="16"/>
        </w:rPr>
        <w:t>ΑΡΙΣΤΕΙΑΣ</w:t>
      </w:r>
    </w:p>
    <w:p w14:paraId="6C7B3366" w14:textId="77777777" w:rsidR="0028661C" w:rsidRDefault="0028661C">
      <w:pPr>
        <w:pStyle w:val="a3"/>
        <w:spacing w:before="4"/>
        <w:rPr>
          <w:b/>
          <w:sz w:val="16"/>
        </w:rPr>
      </w:pPr>
    </w:p>
    <w:p w14:paraId="6C7B3367" w14:textId="77777777" w:rsidR="0028661C" w:rsidRDefault="00B273B9">
      <w:pPr>
        <w:pStyle w:val="a3"/>
        <w:spacing w:line="276" w:lineRule="auto"/>
        <w:ind w:left="220" w:right="422"/>
        <w:jc w:val="both"/>
      </w:pPr>
      <w:r>
        <w:t>Οι διαπιστευμένοι οργανισμοί που σημειώνουν τις καλύτερες επιδόσεις θα τυγχάνουν αναγνώρισης μέσω απονομής σημάτων αριστείας.</w:t>
      </w:r>
    </w:p>
    <w:p w14:paraId="6C7B3368" w14:textId="77777777" w:rsidR="0028661C" w:rsidRDefault="0028661C">
      <w:pPr>
        <w:pStyle w:val="a3"/>
        <w:spacing w:before="4"/>
        <w:rPr>
          <w:sz w:val="16"/>
        </w:rPr>
      </w:pPr>
    </w:p>
    <w:p w14:paraId="6C7B3369" w14:textId="77777777" w:rsidR="0028661C" w:rsidRDefault="00B273B9">
      <w:pPr>
        <w:pStyle w:val="a3"/>
        <w:spacing w:line="276" w:lineRule="auto"/>
        <w:ind w:left="220" w:right="422"/>
        <w:jc w:val="both"/>
      </w:pPr>
      <w:r>
        <w:t>Στο πλαίσιο της παρούσας πρόσκλησης, θα απονεμηθεί σήμα αριστείας στους κατόχους Χάρτη Κινητικότητας ΕΕΚ που θα υποβάλουν με επιτ</w:t>
      </w:r>
      <w:r>
        <w:t xml:space="preserve">υχία αίτηση στο πλαίσιο της απλής διαδικασίας επιλογής και οι οποίοι θα έχουν συγκεντρώσει μέση βαθμολογία τουλάχιστον 85 βαθμών στην αξιολόγηση των δύο τελευταίων τελικών εκθέσεών τους για σχέδια </w:t>
      </w:r>
      <w:proofErr w:type="spellStart"/>
      <w:r>
        <w:t>Erasmus</w:t>
      </w:r>
      <w:proofErr w:type="spellEnd"/>
      <w:r>
        <w:t>+ που υλοποιήθηκαν στο πλαίσιο του Χάρτη Κινητικότητ</w:t>
      </w:r>
      <w:r>
        <w:t xml:space="preserve">ας ΕΕΚ. Τα σήματα αριστείας που απονέμονται θα ισχύουν για τρία </w:t>
      </w:r>
      <w:r>
        <w:rPr>
          <w:spacing w:val="-4"/>
        </w:rPr>
        <w:t>έτη.</w:t>
      </w:r>
    </w:p>
    <w:p w14:paraId="6C7B336A" w14:textId="77777777" w:rsidR="0028661C" w:rsidRDefault="0028661C">
      <w:pPr>
        <w:pStyle w:val="a3"/>
        <w:spacing w:before="7"/>
        <w:rPr>
          <w:sz w:val="16"/>
        </w:rPr>
      </w:pPr>
    </w:p>
    <w:p w14:paraId="6C7B336B" w14:textId="77777777" w:rsidR="0028661C" w:rsidRDefault="00B273B9">
      <w:pPr>
        <w:pStyle w:val="a3"/>
        <w:spacing w:line="276" w:lineRule="auto"/>
        <w:ind w:left="220" w:right="420"/>
        <w:jc w:val="both"/>
      </w:pPr>
      <w:r>
        <w:t xml:space="preserve">Οι προϋποθέσεις απονομής σημάτων αριστείας σε </w:t>
      </w:r>
      <w:proofErr w:type="spellStart"/>
      <w:r>
        <w:t>νεοδιαπιστευθέντες</w:t>
      </w:r>
      <w:proofErr w:type="spellEnd"/>
      <w:r>
        <w:t xml:space="preserve"> οργανισμούς και στους τρεις τομείς θα καθοριστούν σε μελλοντικές προσκλήσεις υποβολής προτάσεων στο πλαίσιο του </w:t>
      </w:r>
      <w:proofErr w:type="spellStart"/>
      <w:r>
        <w:t>Erasmus</w:t>
      </w:r>
      <w:proofErr w:type="spellEnd"/>
      <w:r>
        <w:t>+.</w:t>
      </w:r>
    </w:p>
    <w:p w14:paraId="6C7B336C" w14:textId="77777777" w:rsidR="0028661C" w:rsidRDefault="0028661C">
      <w:pPr>
        <w:pStyle w:val="a3"/>
        <w:spacing w:before="2"/>
        <w:rPr>
          <w:sz w:val="16"/>
        </w:rPr>
      </w:pPr>
    </w:p>
    <w:p w14:paraId="6C7B336D" w14:textId="77777777" w:rsidR="0028661C" w:rsidRDefault="00B273B9">
      <w:pPr>
        <w:pStyle w:val="4"/>
        <w:spacing w:line="276" w:lineRule="auto"/>
        <w:ind w:left="220" w:right="423"/>
      </w:pPr>
      <w:bookmarkStart w:id="26" w:name="ΚΙΝΗΤΙΚΟΤΗΤΑ_ΓΙΑ_ΣΠΟΥΔΑΣΤΕΣ_ΚΑΙ_ΠΡΟΣΩΠΙΚ"/>
      <w:bookmarkStart w:id="27" w:name="_bookmark7"/>
      <w:bookmarkEnd w:id="26"/>
      <w:bookmarkEnd w:id="27"/>
      <w:r>
        <w:t>ΚΙΝΗΤΙΚΟΤΗΤΑ ΓΙΑ ΣΠΟΥΔΑΣΤΕΣ</w:t>
      </w:r>
      <w:r>
        <w:rPr>
          <w:spacing w:val="-2"/>
        </w:rPr>
        <w:t xml:space="preserve"> </w:t>
      </w:r>
      <w:r>
        <w:t xml:space="preserve">ΚΑΙ ΠΡΟΣΩΠΙΚΟ ΟΡΓΑΝΙΣΜΩΝ ΕΠΑΓΓΕΛΜΑΤΙΚΗΣ ΕΚΠΑΙΔΕΥΣΗΣ ΚΑΙ </w:t>
      </w:r>
      <w:r>
        <w:rPr>
          <w:spacing w:val="-2"/>
        </w:rPr>
        <w:t>ΚΑΤΑΡΤΙΣΗΣ</w:t>
      </w:r>
    </w:p>
    <w:p w14:paraId="6C7B336E" w14:textId="77777777" w:rsidR="0028661C" w:rsidRDefault="0028661C">
      <w:pPr>
        <w:pStyle w:val="a3"/>
        <w:rPr>
          <w:b/>
          <w:sz w:val="24"/>
        </w:rPr>
      </w:pPr>
    </w:p>
    <w:p w14:paraId="6C7B336F" w14:textId="77777777" w:rsidR="0028661C" w:rsidRDefault="00B273B9">
      <w:pPr>
        <w:pStyle w:val="a3"/>
        <w:spacing w:before="190" w:line="276" w:lineRule="auto"/>
        <w:ind w:left="220" w:right="419"/>
        <w:jc w:val="both"/>
      </w:pPr>
      <w:r>
        <w:t xml:space="preserve">Αυτή η δράση στηρίζει </w:t>
      </w:r>
      <w:proofErr w:type="spellStart"/>
      <w:r>
        <w:t>παρόχους</w:t>
      </w:r>
      <w:proofErr w:type="spellEnd"/>
      <w:r>
        <w:t xml:space="preserve"> επαγγελματικής εκπαίδευσης και κατάρτισης (ΕΕΚ) και άλλους οργανισμούς που δραστηριοποιούνται στην ΕΕΚ και επιθυμούν να οργανώσ</w:t>
      </w:r>
      <w:r>
        <w:t>ουν δραστηριότητες μαθησιακής κινητικότητας για εκπαιδευόμενους και προσωπικό οργανισμών ΕΕΚ.</w:t>
      </w:r>
    </w:p>
    <w:p w14:paraId="6C7B3370" w14:textId="77777777" w:rsidR="0028661C" w:rsidRDefault="0028661C">
      <w:pPr>
        <w:pStyle w:val="a3"/>
        <w:spacing w:before="4"/>
        <w:rPr>
          <w:sz w:val="16"/>
        </w:rPr>
      </w:pPr>
    </w:p>
    <w:p w14:paraId="6C7B3371" w14:textId="77777777" w:rsidR="0028661C" w:rsidRDefault="00B273B9">
      <w:pPr>
        <w:pStyle w:val="a3"/>
        <w:spacing w:line="276" w:lineRule="auto"/>
        <w:ind w:left="220" w:right="422"/>
        <w:jc w:val="both"/>
      </w:pPr>
      <w:r>
        <w:t>Παρέχεται στήριξη για ένα ευρύ φάσμα δραστηριοτήτων, οι οποίες συμπεριλαμβάνουν παρακολούθηση εργασίας και μαθήματα επαγγελματικής επιμόρφωσης, περιόδους πρακτικ</w:t>
      </w:r>
      <w:r>
        <w:t>ής άσκησης και μακροχρόνια απόκτηση εργασιακής εμπειρίας (</w:t>
      </w:r>
      <w:proofErr w:type="spellStart"/>
      <w:r>
        <w:t>ErasmusPro</w:t>
      </w:r>
      <w:proofErr w:type="spellEnd"/>
      <w:r>
        <w:t>), πρόσκληση εμπειρογνωμόνων και άλλες δραστηριότητες όπως επεξηγούνται παρακάτω.</w:t>
      </w:r>
    </w:p>
    <w:p w14:paraId="6C7B3372" w14:textId="77777777" w:rsidR="0028661C" w:rsidRDefault="0028661C">
      <w:pPr>
        <w:pStyle w:val="a3"/>
        <w:spacing w:before="7"/>
        <w:rPr>
          <w:sz w:val="16"/>
        </w:rPr>
      </w:pPr>
    </w:p>
    <w:p w14:paraId="6C7B3373" w14:textId="77777777" w:rsidR="0028661C" w:rsidRDefault="00B273B9">
      <w:pPr>
        <w:spacing w:line="276" w:lineRule="auto"/>
        <w:ind w:left="220" w:right="421"/>
        <w:jc w:val="both"/>
        <w:rPr>
          <w:sz w:val="20"/>
        </w:rPr>
      </w:pPr>
      <w:r>
        <w:rPr>
          <w:sz w:val="20"/>
        </w:rPr>
        <w:t xml:space="preserve">Οι συμμετέχοντες οργανισμοί θα πρέπει να προωθήσουν ενεργά </w:t>
      </w:r>
      <w:r>
        <w:rPr>
          <w:b/>
          <w:sz w:val="20"/>
        </w:rPr>
        <w:t>την ένταξη και την πολυμορφία, την περιβαλλοντ</w:t>
      </w:r>
      <w:r>
        <w:rPr>
          <w:b/>
          <w:sz w:val="20"/>
        </w:rPr>
        <w:t>ική βιωσιμότητα</w:t>
      </w:r>
      <w:r>
        <w:rPr>
          <w:b/>
          <w:spacing w:val="40"/>
          <w:sz w:val="20"/>
        </w:rPr>
        <w:t xml:space="preserve"> </w:t>
      </w:r>
      <w:r>
        <w:rPr>
          <w:sz w:val="20"/>
        </w:rPr>
        <w:t>και</w:t>
      </w:r>
      <w:r>
        <w:rPr>
          <w:spacing w:val="40"/>
          <w:sz w:val="20"/>
        </w:rPr>
        <w:t xml:space="preserve"> </w:t>
      </w:r>
      <w:r>
        <w:rPr>
          <w:b/>
          <w:sz w:val="20"/>
        </w:rPr>
        <w:t>την</w:t>
      </w:r>
      <w:r>
        <w:rPr>
          <w:b/>
          <w:spacing w:val="40"/>
          <w:sz w:val="20"/>
        </w:rPr>
        <w:t xml:space="preserve"> </w:t>
      </w:r>
      <w:r>
        <w:rPr>
          <w:b/>
          <w:sz w:val="20"/>
        </w:rPr>
        <w:t>ψηφιακή</w:t>
      </w:r>
      <w:r>
        <w:rPr>
          <w:b/>
          <w:spacing w:val="40"/>
          <w:sz w:val="20"/>
        </w:rPr>
        <w:t xml:space="preserve"> </w:t>
      </w:r>
      <w:r>
        <w:rPr>
          <w:b/>
          <w:sz w:val="20"/>
        </w:rPr>
        <w:t>εκπαίδευση</w:t>
      </w:r>
      <w:r>
        <w:rPr>
          <w:b/>
          <w:spacing w:val="40"/>
          <w:sz w:val="20"/>
        </w:rPr>
        <w:t xml:space="preserve"> </w:t>
      </w:r>
      <w:r>
        <w:rPr>
          <w:sz w:val="20"/>
        </w:rPr>
        <w:t>μέσω</w:t>
      </w:r>
      <w:r>
        <w:rPr>
          <w:spacing w:val="40"/>
          <w:sz w:val="20"/>
        </w:rPr>
        <w:t xml:space="preserve"> </w:t>
      </w:r>
      <w:r>
        <w:rPr>
          <w:sz w:val="20"/>
        </w:rPr>
        <w:t>των</w:t>
      </w:r>
      <w:r>
        <w:rPr>
          <w:spacing w:val="40"/>
          <w:sz w:val="20"/>
        </w:rPr>
        <w:t xml:space="preserve"> </w:t>
      </w:r>
      <w:r>
        <w:rPr>
          <w:sz w:val="20"/>
        </w:rPr>
        <w:t>δραστηριοτήτων</w:t>
      </w:r>
      <w:r>
        <w:rPr>
          <w:spacing w:val="40"/>
          <w:sz w:val="20"/>
        </w:rPr>
        <w:t xml:space="preserve"> </w:t>
      </w:r>
      <w:r>
        <w:rPr>
          <w:sz w:val="20"/>
        </w:rPr>
        <w:t>τους:</w:t>
      </w:r>
      <w:r>
        <w:rPr>
          <w:spacing w:val="40"/>
          <w:sz w:val="20"/>
        </w:rPr>
        <w:t xml:space="preserve"> </w:t>
      </w:r>
      <w:r>
        <w:rPr>
          <w:sz w:val="20"/>
        </w:rPr>
        <w:t>χρησιμοποιώντας</w:t>
      </w:r>
      <w:r>
        <w:rPr>
          <w:spacing w:val="40"/>
          <w:sz w:val="20"/>
        </w:rPr>
        <w:t xml:space="preserve"> </w:t>
      </w:r>
      <w:r>
        <w:rPr>
          <w:sz w:val="20"/>
        </w:rPr>
        <w:t>τις</w:t>
      </w:r>
      <w:r>
        <w:rPr>
          <w:spacing w:val="40"/>
          <w:sz w:val="20"/>
        </w:rPr>
        <w:t xml:space="preserve"> </w:t>
      </w:r>
      <w:r>
        <w:rPr>
          <w:sz w:val="20"/>
        </w:rPr>
        <w:t>ευκαιρίες</w:t>
      </w:r>
      <w:r>
        <w:rPr>
          <w:spacing w:val="40"/>
          <w:sz w:val="20"/>
        </w:rPr>
        <w:t xml:space="preserve"> </w:t>
      </w:r>
      <w:r>
        <w:rPr>
          <w:sz w:val="20"/>
        </w:rPr>
        <w:t>ειδικής</w:t>
      </w:r>
    </w:p>
    <w:p w14:paraId="6C7B3374" w14:textId="77777777" w:rsidR="0028661C" w:rsidRDefault="0028661C">
      <w:pPr>
        <w:spacing w:line="276" w:lineRule="auto"/>
        <w:jc w:val="both"/>
        <w:rPr>
          <w:sz w:val="20"/>
        </w:rPr>
        <w:sectPr w:rsidR="0028661C">
          <w:footerReference w:type="even" r:id="rId140"/>
          <w:pgSz w:w="12240" w:h="15840"/>
          <w:pgMar w:top="1380" w:right="660" w:bottom="1140" w:left="860" w:header="0" w:footer="953" w:gutter="0"/>
          <w:pgNumType w:start="96"/>
          <w:cols w:space="720"/>
        </w:sectPr>
      </w:pPr>
    </w:p>
    <w:p w14:paraId="6C7B3375" w14:textId="77777777" w:rsidR="0028661C" w:rsidRDefault="00B273B9">
      <w:pPr>
        <w:pStyle w:val="a3"/>
        <w:spacing w:before="41" w:line="276" w:lineRule="auto"/>
        <w:ind w:left="220" w:right="423"/>
        <w:jc w:val="both"/>
      </w:pPr>
      <w:r>
        <w:lastRenderedPageBreak/>
        <w:t>χρηματοδότησης που παρέχονται από το πρόγραμμα γι'</w:t>
      </w:r>
      <w:r>
        <w:rPr>
          <w:spacing w:val="-2"/>
        </w:rPr>
        <w:t xml:space="preserve"> </w:t>
      </w:r>
      <w:r>
        <w:t xml:space="preserve">αυτούς τους σκοπούς, ευαισθητοποιώντας τους </w:t>
      </w:r>
      <w:proofErr w:type="spellStart"/>
      <w:r>
        <w:t>συμμετέχοντές</w:t>
      </w:r>
      <w:proofErr w:type="spellEnd"/>
      <w:r>
        <w:t xml:space="preserve"> τους, ανταλλάσσοντας βέλτιστες πρακτικές και επιλέγοντας τον κατάλληλο σχεδιασμό των δραστηριοτήτων τους.</w:t>
      </w:r>
    </w:p>
    <w:p w14:paraId="6C7B3376" w14:textId="77777777" w:rsidR="0028661C" w:rsidRDefault="0028661C">
      <w:pPr>
        <w:pStyle w:val="a3"/>
        <w:spacing w:before="4"/>
        <w:rPr>
          <w:sz w:val="16"/>
        </w:rPr>
      </w:pPr>
    </w:p>
    <w:p w14:paraId="6C7B3377" w14:textId="77777777" w:rsidR="0028661C" w:rsidRDefault="00B273B9">
      <w:pPr>
        <w:pStyle w:val="7"/>
        <w:spacing w:before="1"/>
        <w:ind w:left="220"/>
      </w:pPr>
      <w:r>
        <w:t>ΣΤΟΧΟΙ</w:t>
      </w:r>
      <w:r>
        <w:rPr>
          <w:spacing w:val="-6"/>
        </w:rPr>
        <w:t xml:space="preserve"> </w:t>
      </w:r>
      <w:r>
        <w:t>ΤΗΣ</w:t>
      </w:r>
      <w:r>
        <w:rPr>
          <w:spacing w:val="-6"/>
        </w:rPr>
        <w:t xml:space="preserve"> </w:t>
      </w:r>
      <w:r>
        <w:rPr>
          <w:spacing w:val="-2"/>
        </w:rPr>
        <w:t>ΔΡΑΣΗΣ</w:t>
      </w:r>
    </w:p>
    <w:p w14:paraId="6C7B3378" w14:textId="77777777" w:rsidR="0028661C" w:rsidRDefault="0028661C">
      <w:pPr>
        <w:pStyle w:val="a3"/>
        <w:spacing w:before="6"/>
        <w:rPr>
          <w:b/>
          <w:sz w:val="19"/>
        </w:rPr>
      </w:pPr>
    </w:p>
    <w:p w14:paraId="6C7B3379" w14:textId="77777777" w:rsidR="0028661C" w:rsidRDefault="00B273B9">
      <w:pPr>
        <w:pStyle w:val="a3"/>
        <w:spacing w:line="276" w:lineRule="auto"/>
        <w:ind w:left="220" w:right="415"/>
        <w:jc w:val="both"/>
      </w:pPr>
      <w:r>
        <w:t>Ο σκοπός των δραστηριοτήτων κινητικότητας που χρηματοδοτούνται από το πρ</w:t>
      </w:r>
      <w:r>
        <w:t xml:space="preserve">όγραμμα </w:t>
      </w:r>
      <w:proofErr w:type="spellStart"/>
      <w:r>
        <w:t>Erasmus</w:t>
      </w:r>
      <w:proofErr w:type="spellEnd"/>
      <w:r>
        <w:t xml:space="preserve">+ είναι η παροχή ευκαιριών μάθησης σε άτομα και η στήριξη της διεθνοποίησης και της θεσμικής ανάπτυξης των </w:t>
      </w:r>
      <w:proofErr w:type="spellStart"/>
      <w:r>
        <w:t>παρόχων</w:t>
      </w:r>
      <w:proofErr w:type="spellEnd"/>
      <w:r>
        <w:t xml:space="preserve"> ΕΕΚ και άλλων οργανισμών επαγγελματικής εκπαίδευσης και κατάρτισης. Η δράση θα στηρίξει την εφαρμογή της σύστασης του Συμβουλί</w:t>
      </w:r>
      <w:r>
        <w:t xml:space="preserve">ου για την επαγγελματική εκπαίδευση και κατάρτιση, καθώς και την εφαρμογή και της δήλωσης του </w:t>
      </w:r>
      <w:proofErr w:type="spellStart"/>
      <w:r>
        <w:t>Osnabrück</w:t>
      </w:r>
      <w:proofErr w:type="spellEnd"/>
      <w:r>
        <w:t xml:space="preserve"> και του ευρωπαϊκού θεματολογίου δεξιοτήτων. Θα συμβάλει επίσης στη δημιουργία του Ευρωπαϊκού Χώρου</w:t>
      </w:r>
      <w:r>
        <w:rPr>
          <w:spacing w:val="40"/>
        </w:rPr>
        <w:t xml:space="preserve"> </w:t>
      </w:r>
      <w:r>
        <w:t>Εκπαίδευσης. Ειδικότερα, οι στόχοι αυτής της δράσης ε</w:t>
      </w:r>
      <w:r>
        <w:t>ίναι οι ακόλουθοι:</w:t>
      </w:r>
    </w:p>
    <w:p w14:paraId="6C7B337A" w14:textId="77777777" w:rsidR="0028661C" w:rsidRDefault="0028661C">
      <w:pPr>
        <w:pStyle w:val="a3"/>
        <w:spacing w:before="4"/>
        <w:rPr>
          <w:sz w:val="16"/>
        </w:rPr>
      </w:pPr>
    </w:p>
    <w:p w14:paraId="6C7B337B" w14:textId="77777777" w:rsidR="0028661C" w:rsidRDefault="00B273B9">
      <w:pPr>
        <w:pStyle w:val="8"/>
        <w:spacing w:line="276" w:lineRule="auto"/>
        <w:ind w:left="220" w:right="427"/>
        <w:jc w:val="both"/>
      </w:pPr>
      <w:r>
        <w:t>Βελτίωση της ποιότητας της αρχικής και συνεχούς επαγγελματικής εκπαίδευσης και κατάρτισης (ΑΕΕΚ και ΣΕΕΚ) στην Ευρώπη με τις εξής ενέργειες:</w:t>
      </w:r>
    </w:p>
    <w:p w14:paraId="6C7B337C" w14:textId="77777777" w:rsidR="0028661C" w:rsidRDefault="0028661C">
      <w:pPr>
        <w:pStyle w:val="a3"/>
        <w:spacing w:before="3"/>
        <w:rPr>
          <w:b/>
          <w:sz w:val="16"/>
        </w:rPr>
      </w:pPr>
    </w:p>
    <w:p w14:paraId="6C7B337D" w14:textId="77777777" w:rsidR="0028661C" w:rsidRDefault="00B273B9">
      <w:pPr>
        <w:pStyle w:val="a5"/>
        <w:numPr>
          <w:ilvl w:val="1"/>
          <w:numId w:val="318"/>
        </w:numPr>
        <w:tabs>
          <w:tab w:val="left" w:pos="941"/>
        </w:tabs>
        <w:spacing w:before="1" w:line="276" w:lineRule="auto"/>
        <w:ind w:right="420"/>
        <w:rPr>
          <w:sz w:val="20"/>
        </w:rPr>
      </w:pPr>
      <w:r>
        <w:rPr>
          <w:sz w:val="20"/>
        </w:rPr>
        <w:t xml:space="preserve">ενίσχυση βασικών ικανοτήτων και εγκάρσιων δεξιοτήτων, ιδίως της εκμάθησης γλωσσών και των ψηφιακών </w:t>
      </w:r>
      <w:r>
        <w:rPr>
          <w:spacing w:val="-2"/>
          <w:sz w:val="20"/>
        </w:rPr>
        <w:t>δεξιοτήτων·</w:t>
      </w:r>
    </w:p>
    <w:p w14:paraId="6C7B337E" w14:textId="77777777" w:rsidR="0028661C" w:rsidRDefault="00B273B9">
      <w:pPr>
        <w:pStyle w:val="a5"/>
        <w:numPr>
          <w:ilvl w:val="1"/>
          <w:numId w:val="318"/>
        </w:numPr>
        <w:tabs>
          <w:tab w:val="left" w:pos="941"/>
        </w:tabs>
        <w:spacing w:before="1" w:line="273" w:lineRule="auto"/>
        <w:ind w:right="428"/>
        <w:rPr>
          <w:sz w:val="20"/>
        </w:rPr>
      </w:pPr>
      <w:r>
        <w:rPr>
          <w:sz w:val="20"/>
        </w:rPr>
        <w:t>υποστήριξη της ανάπτυξης ειδικών για κάθε επάγγελμα δεξιοτήτων που είναι απαραίτητες στην υφιστάμενη και τη μελλοντική αγορά εργασίας·</w:t>
      </w:r>
    </w:p>
    <w:p w14:paraId="6C7B337F" w14:textId="77777777" w:rsidR="0028661C" w:rsidRDefault="00B273B9">
      <w:pPr>
        <w:pStyle w:val="a5"/>
        <w:numPr>
          <w:ilvl w:val="1"/>
          <w:numId w:val="318"/>
        </w:numPr>
        <w:tabs>
          <w:tab w:val="left" w:pos="941"/>
        </w:tabs>
        <w:spacing w:before="4" w:line="276" w:lineRule="auto"/>
        <w:ind w:right="417"/>
        <w:rPr>
          <w:sz w:val="20"/>
        </w:rPr>
      </w:pPr>
      <w:r>
        <w:rPr>
          <w:sz w:val="20"/>
        </w:rPr>
        <w:t>ανταλλαγή βέλτιστων πρακτικών και προώθηση της χρήσης νέων και καινοτόμων παιδαγωγικών μεθόδων και τεχνολογιών,</w:t>
      </w:r>
      <w:r>
        <w:rPr>
          <w:spacing w:val="-3"/>
          <w:sz w:val="20"/>
        </w:rPr>
        <w:t xml:space="preserve"> </w:t>
      </w:r>
      <w:r>
        <w:rPr>
          <w:sz w:val="20"/>
        </w:rPr>
        <w:t>και</w:t>
      </w:r>
      <w:r>
        <w:rPr>
          <w:spacing w:val="-3"/>
          <w:sz w:val="20"/>
        </w:rPr>
        <w:t xml:space="preserve"> </w:t>
      </w:r>
      <w:r>
        <w:rPr>
          <w:sz w:val="20"/>
        </w:rPr>
        <w:t>υποστ</w:t>
      </w:r>
      <w:r>
        <w:rPr>
          <w:sz w:val="20"/>
        </w:rPr>
        <w:t>ήριξη της</w:t>
      </w:r>
      <w:r>
        <w:rPr>
          <w:spacing w:val="-4"/>
          <w:sz w:val="20"/>
        </w:rPr>
        <w:t xml:space="preserve"> </w:t>
      </w:r>
      <w:r>
        <w:rPr>
          <w:sz w:val="20"/>
        </w:rPr>
        <w:t>επαγγελματικής</w:t>
      </w:r>
      <w:r>
        <w:rPr>
          <w:spacing w:val="-4"/>
          <w:sz w:val="20"/>
        </w:rPr>
        <w:t xml:space="preserve"> </w:t>
      </w:r>
      <w:r>
        <w:rPr>
          <w:sz w:val="20"/>
        </w:rPr>
        <w:t>ανάπτυξης</w:t>
      </w:r>
      <w:r>
        <w:rPr>
          <w:spacing w:val="-4"/>
          <w:sz w:val="20"/>
        </w:rPr>
        <w:t xml:space="preserve"> </w:t>
      </w:r>
      <w:r>
        <w:rPr>
          <w:sz w:val="20"/>
        </w:rPr>
        <w:t>των</w:t>
      </w:r>
      <w:r>
        <w:rPr>
          <w:spacing w:val="-4"/>
          <w:sz w:val="20"/>
        </w:rPr>
        <w:t xml:space="preserve"> </w:t>
      </w:r>
      <w:r>
        <w:rPr>
          <w:sz w:val="20"/>
        </w:rPr>
        <w:t>εκπαιδευτικών,</w:t>
      </w:r>
      <w:r>
        <w:rPr>
          <w:spacing w:val="-3"/>
          <w:sz w:val="20"/>
        </w:rPr>
        <w:t xml:space="preserve"> </w:t>
      </w:r>
      <w:r>
        <w:rPr>
          <w:sz w:val="20"/>
        </w:rPr>
        <w:t>των</w:t>
      </w:r>
      <w:r>
        <w:rPr>
          <w:spacing w:val="-4"/>
          <w:sz w:val="20"/>
        </w:rPr>
        <w:t xml:space="preserve"> </w:t>
      </w:r>
      <w:r>
        <w:rPr>
          <w:sz w:val="20"/>
        </w:rPr>
        <w:t>εκπαιδευτών,</w:t>
      </w:r>
      <w:r>
        <w:rPr>
          <w:spacing w:val="-3"/>
          <w:sz w:val="20"/>
        </w:rPr>
        <w:t xml:space="preserve"> </w:t>
      </w:r>
      <w:r>
        <w:rPr>
          <w:sz w:val="20"/>
        </w:rPr>
        <w:t>των</w:t>
      </w:r>
      <w:r>
        <w:rPr>
          <w:spacing w:val="-4"/>
          <w:sz w:val="20"/>
        </w:rPr>
        <w:t xml:space="preserve"> </w:t>
      </w:r>
      <w:r>
        <w:rPr>
          <w:sz w:val="20"/>
        </w:rPr>
        <w:t>μεντόρων και άλλου προσωπικού που απασχολείται στην ΕΕΚ·</w:t>
      </w:r>
    </w:p>
    <w:p w14:paraId="6C7B3380" w14:textId="77777777" w:rsidR="0028661C" w:rsidRDefault="00B273B9">
      <w:pPr>
        <w:pStyle w:val="a5"/>
        <w:numPr>
          <w:ilvl w:val="1"/>
          <w:numId w:val="318"/>
        </w:numPr>
        <w:tabs>
          <w:tab w:val="left" w:pos="941"/>
        </w:tabs>
        <w:spacing w:line="276" w:lineRule="auto"/>
        <w:ind w:right="420"/>
        <w:rPr>
          <w:sz w:val="20"/>
        </w:rPr>
      </w:pPr>
      <w:r>
        <w:rPr>
          <w:sz w:val="20"/>
        </w:rPr>
        <w:t xml:space="preserve">ανάπτυξη της ικανότητας των </w:t>
      </w:r>
      <w:proofErr w:type="spellStart"/>
      <w:r>
        <w:rPr>
          <w:sz w:val="20"/>
        </w:rPr>
        <w:t>παρόχων</w:t>
      </w:r>
      <w:proofErr w:type="spellEnd"/>
      <w:r>
        <w:rPr>
          <w:sz w:val="20"/>
        </w:rPr>
        <w:t xml:space="preserve"> ΕΕΚ να εκτελούν σχέδια κινητικότητας υψηλής ποιότητας, καθώς και της ικανότητάς τους να </w:t>
      </w:r>
      <w:r>
        <w:rPr>
          <w:sz w:val="20"/>
        </w:rPr>
        <w:t xml:space="preserve">συγκροτούν ποιοτικές συμπράξεις στο πλαίσιο της ανάπτυξης της οικείας στρατηγικής για </w:t>
      </w:r>
      <w:r>
        <w:rPr>
          <w:spacing w:val="-2"/>
          <w:sz w:val="20"/>
        </w:rPr>
        <w:t>διεθνοποίηση·</w:t>
      </w:r>
    </w:p>
    <w:p w14:paraId="6C7B3381" w14:textId="77777777" w:rsidR="0028661C" w:rsidRDefault="00B273B9">
      <w:pPr>
        <w:pStyle w:val="a5"/>
        <w:numPr>
          <w:ilvl w:val="1"/>
          <w:numId w:val="318"/>
        </w:numPr>
        <w:tabs>
          <w:tab w:val="left" w:pos="941"/>
        </w:tabs>
        <w:spacing w:line="276" w:lineRule="auto"/>
        <w:ind w:right="422"/>
        <w:rPr>
          <w:sz w:val="20"/>
        </w:rPr>
      </w:pPr>
      <w:r>
        <w:rPr>
          <w:sz w:val="20"/>
        </w:rPr>
        <w:t xml:space="preserve">μέριμνα ώστε η κινητικότητα να αποτελεί ρεαλιστική δυνατότητα για κάθε εκπαιδευόμενο σε ΑΕΕΚ και ΣΕΕΚ, και αύξηση της μέσης διάρκειας της κινητικότητας για </w:t>
      </w:r>
      <w:r>
        <w:rPr>
          <w:sz w:val="20"/>
        </w:rPr>
        <w:t>τους εκπαιδευομένους ΕΕΚ με σκοπό την ενίσχυση της ποιότητας και του αντίκτυπού της·</w:t>
      </w:r>
    </w:p>
    <w:p w14:paraId="6C7B3382" w14:textId="77777777" w:rsidR="0028661C" w:rsidRDefault="00B273B9">
      <w:pPr>
        <w:pStyle w:val="a5"/>
        <w:numPr>
          <w:ilvl w:val="1"/>
          <w:numId w:val="318"/>
        </w:numPr>
        <w:tabs>
          <w:tab w:val="left" w:pos="941"/>
        </w:tabs>
        <w:spacing w:line="276" w:lineRule="auto"/>
        <w:ind w:right="427"/>
        <w:rPr>
          <w:sz w:val="20"/>
        </w:rPr>
      </w:pPr>
      <w:r>
        <w:rPr>
          <w:sz w:val="20"/>
        </w:rPr>
        <w:t>προώθηση της ποιότητας, της διαφάνειας και της αναγνώρισης των μαθησιακών αποτελεσμάτων των περιόδων κινητικότητας στο εξωτερικό, ιδίως με τη χρήση ευρωπαϊκών εργαλείων κα</w:t>
      </w:r>
      <w:r>
        <w:rPr>
          <w:sz w:val="20"/>
        </w:rPr>
        <w:t>ι μέσων</w:t>
      </w:r>
      <w:r>
        <w:rPr>
          <w:sz w:val="20"/>
          <w:vertAlign w:val="superscript"/>
        </w:rPr>
        <w:t>51</w:t>
      </w:r>
      <w:r>
        <w:rPr>
          <w:sz w:val="20"/>
        </w:rPr>
        <w:t>.</w:t>
      </w:r>
    </w:p>
    <w:p w14:paraId="6C7B3383" w14:textId="77777777" w:rsidR="0028661C" w:rsidRDefault="0028661C">
      <w:pPr>
        <w:pStyle w:val="a3"/>
        <w:spacing w:before="5"/>
        <w:rPr>
          <w:sz w:val="16"/>
        </w:rPr>
      </w:pPr>
    </w:p>
    <w:p w14:paraId="6C7B3384" w14:textId="77777777" w:rsidR="0028661C" w:rsidRDefault="00B273B9">
      <w:pPr>
        <w:pStyle w:val="8"/>
        <w:spacing w:before="1"/>
        <w:ind w:left="220"/>
        <w:jc w:val="both"/>
      </w:pPr>
      <w:r>
        <w:t>Ενίσχυση</w:t>
      </w:r>
      <w:r>
        <w:rPr>
          <w:spacing w:val="-8"/>
        </w:rPr>
        <w:t xml:space="preserve"> </w:t>
      </w:r>
      <w:r>
        <w:t>της</w:t>
      </w:r>
      <w:r>
        <w:rPr>
          <w:spacing w:val="-5"/>
        </w:rPr>
        <w:t xml:space="preserve"> </w:t>
      </w:r>
      <w:r>
        <w:t>ευρωπαϊκής</w:t>
      </w:r>
      <w:r>
        <w:rPr>
          <w:spacing w:val="-5"/>
        </w:rPr>
        <w:t xml:space="preserve"> </w:t>
      </w:r>
      <w:r>
        <w:t>διάστασης</w:t>
      </w:r>
      <w:r>
        <w:rPr>
          <w:spacing w:val="-6"/>
        </w:rPr>
        <w:t xml:space="preserve"> </w:t>
      </w:r>
      <w:r>
        <w:t>της</w:t>
      </w:r>
      <w:r>
        <w:rPr>
          <w:spacing w:val="-5"/>
        </w:rPr>
        <w:t xml:space="preserve"> </w:t>
      </w:r>
      <w:r>
        <w:t>διδασκαλίας</w:t>
      </w:r>
      <w:r>
        <w:rPr>
          <w:spacing w:val="-5"/>
        </w:rPr>
        <w:t xml:space="preserve"> </w:t>
      </w:r>
      <w:r>
        <w:t>και</w:t>
      </w:r>
      <w:r>
        <w:rPr>
          <w:spacing w:val="-5"/>
        </w:rPr>
        <w:t xml:space="preserve"> </w:t>
      </w:r>
      <w:r>
        <w:t>της</w:t>
      </w:r>
      <w:r>
        <w:rPr>
          <w:spacing w:val="-6"/>
        </w:rPr>
        <w:t xml:space="preserve"> </w:t>
      </w:r>
      <w:r>
        <w:t>μάθησης</w:t>
      </w:r>
      <w:r>
        <w:rPr>
          <w:spacing w:val="-5"/>
        </w:rPr>
        <w:t xml:space="preserve"> </w:t>
      </w:r>
      <w:r>
        <w:t>με</w:t>
      </w:r>
      <w:r>
        <w:rPr>
          <w:spacing w:val="-5"/>
        </w:rPr>
        <w:t xml:space="preserve"> </w:t>
      </w:r>
      <w:r>
        <w:t>τις</w:t>
      </w:r>
      <w:r>
        <w:rPr>
          <w:spacing w:val="-6"/>
        </w:rPr>
        <w:t xml:space="preserve"> </w:t>
      </w:r>
      <w:r>
        <w:t>εξής</w:t>
      </w:r>
      <w:r>
        <w:rPr>
          <w:spacing w:val="-5"/>
        </w:rPr>
        <w:t xml:space="preserve"> </w:t>
      </w:r>
      <w:r>
        <w:rPr>
          <w:spacing w:val="-2"/>
        </w:rPr>
        <w:t>ενέργειες:</w:t>
      </w:r>
    </w:p>
    <w:p w14:paraId="6C7B3385" w14:textId="77777777" w:rsidR="0028661C" w:rsidRDefault="0028661C">
      <w:pPr>
        <w:pStyle w:val="a3"/>
        <w:spacing w:before="2"/>
        <w:rPr>
          <w:b/>
          <w:sz w:val="19"/>
        </w:rPr>
      </w:pPr>
    </w:p>
    <w:p w14:paraId="6C7B3386" w14:textId="77777777" w:rsidR="0028661C" w:rsidRDefault="00B273B9">
      <w:pPr>
        <w:pStyle w:val="a5"/>
        <w:numPr>
          <w:ilvl w:val="1"/>
          <w:numId w:val="318"/>
        </w:numPr>
        <w:tabs>
          <w:tab w:val="left" w:pos="940"/>
          <w:tab w:val="left" w:pos="941"/>
        </w:tabs>
        <w:spacing w:line="276" w:lineRule="auto"/>
        <w:ind w:right="423"/>
        <w:jc w:val="left"/>
        <w:rPr>
          <w:sz w:val="20"/>
        </w:rPr>
      </w:pPr>
      <w:r>
        <w:rPr>
          <w:sz w:val="20"/>
        </w:rPr>
        <w:t>προώθηση</w:t>
      </w:r>
      <w:r>
        <w:rPr>
          <w:spacing w:val="21"/>
          <w:sz w:val="20"/>
        </w:rPr>
        <w:t xml:space="preserve"> </w:t>
      </w:r>
      <w:r>
        <w:rPr>
          <w:sz w:val="20"/>
        </w:rPr>
        <w:t>των</w:t>
      </w:r>
      <w:r>
        <w:rPr>
          <w:spacing w:val="21"/>
          <w:sz w:val="20"/>
        </w:rPr>
        <w:t xml:space="preserve"> </w:t>
      </w:r>
      <w:r>
        <w:rPr>
          <w:sz w:val="20"/>
        </w:rPr>
        <w:t>αξιών</w:t>
      </w:r>
      <w:r>
        <w:rPr>
          <w:spacing w:val="21"/>
          <w:sz w:val="20"/>
        </w:rPr>
        <w:t xml:space="preserve"> </w:t>
      </w:r>
      <w:r>
        <w:rPr>
          <w:sz w:val="20"/>
        </w:rPr>
        <w:t>της</w:t>
      </w:r>
      <w:r>
        <w:rPr>
          <w:spacing w:val="21"/>
          <w:sz w:val="20"/>
        </w:rPr>
        <w:t xml:space="preserve"> </w:t>
      </w:r>
      <w:proofErr w:type="spellStart"/>
      <w:r>
        <w:rPr>
          <w:sz w:val="20"/>
        </w:rPr>
        <w:t>συμπεριληπτικότητας</w:t>
      </w:r>
      <w:proofErr w:type="spellEnd"/>
      <w:r>
        <w:rPr>
          <w:spacing w:val="20"/>
          <w:sz w:val="20"/>
        </w:rPr>
        <w:t xml:space="preserve"> </w:t>
      </w:r>
      <w:r>
        <w:rPr>
          <w:sz w:val="20"/>
        </w:rPr>
        <w:t>και</w:t>
      </w:r>
      <w:r>
        <w:rPr>
          <w:spacing w:val="22"/>
          <w:sz w:val="20"/>
        </w:rPr>
        <w:t xml:space="preserve"> </w:t>
      </w:r>
      <w:r>
        <w:rPr>
          <w:sz w:val="20"/>
        </w:rPr>
        <w:t>της</w:t>
      </w:r>
      <w:r>
        <w:rPr>
          <w:spacing w:val="21"/>
          <w:sz w:val="20"/>
        </w:rPr>
        <w:t xml:space="preserve"> </w:t>
      </w:r>
      <w:r>
        <w:rPr>
          <w:sz w:val="20"/>
        </w:rPr>
        <w:t>πολυμορφίας,</w:t>
      </w:r>
      <w:r>
        <w:rPr>
          <w:spacing w:val="21"/>
          <w:sz w:val="20"/>
        </w:rPr>
        <w:t xml:space="preserve"> </w:t>
      </w:r>
      <w:r>
        <w:rPr>
          <w:sz w:val="20"/>
        </w:rPr>
        <w:t>της</w:t>
      </w:r>
      <w:r>
        <w:rPr>
          <w:spacing w:val="21"/>
          <w:sz w:val="20"/>
        </w:rPr>
        <w:t xml:space="preserve"> </w:t>
      </w:r>
      <w:r>
        <w:rPr>
          <w:sz w:val="20"/>
        </w:rPr>
        <w:t>ανεκτικότητας</w:t>
      </w:r>
      <w:r>
        <w:rPr>
          <w:spacing w:val="20"/>
          <w:sz w:val="20"/>
        </w:rPr>
        <w:t xml:space="preserve"> </w:t>
      </w:r>
      <w:r>
        <w:rPr>
          <w:sz w:val="20"/>
        </w:rPr>
        <w:t>και</w:t>
      </w:r>
      <w:r>
        <w:rPr>
          <w:spacing w:val="22"/>
          <w:sz w:val="20"/>
        </w:rPr>
        <w:t xml:space="preserve"> </w:t>
      </w:r>
      <w:r>
        <w:rPr>
          <w:sz w:val="20"/>
        </w:rPr>
        <w:t>της</w:t>
      </w:r>
      <w:r>
        <w:rPr>
          <w:spacing w:val="21"/>
          <w:sz w:val="20"/>
        </w:rPr>
        <w:t xml:space="preserve"> </w:t>
      </w:r>
      <w:r>
        <w:rPr>
          <w:sz w:val="20"/>
        </w:rPr>
        <w:t xml:space="preserve">δημοκρατικής </w:t>
      </w:r>
      <w:r>
        <w:rPr>
          <w:spacing w:val="-2"/>
          <w:sz w:val="20"/>
        </w:rPr>
        <w:t>συμμετοχής</w:t>
      </w:r>
    </w:p>
    <w:p w14:paraId="6C7B3387" w14:textId="77777777" w:rsidR="0028661C" w:rsidRDefault="00B273B9">
      <w:pPr>
        <w:pStyle w:val="a5"/>
        <w:numPr>
          <w:ilvl w:val="1"/>
          <w:numId w:val="318"/>
        </w:numPr>
        <w:tabs>
          <w:tab w:val="left" w:pos="940"/>
          <w:tab w:val="left" w:pos="941"/>
        </w:tabs>
        <w:spacing w:before="2"/>
        <w:ind w:hanging="361"/>
        <w:jc w:val="left"/>
        <w:rPr>
          <w:sz w:val="20"/>
        </w:rPr>
      </w:pPr>
      <w:r>
        <w:rPr>
          <w:sz w:val="20"/>
        </w:rPr>
        <w:t>προώθηση</w:t>
      </w:r>
      <w:r>
        <w:rPr>
          <w:spacing w:val="-6"/>
          <w:sz w:val="20"/>
        </w:rPr>
        <w:t xml:space="preserve"> </w:t>
      </w:r>
      <w:r>
        <w:rPr>
          <w:sz w:val="20"/>
        </w:rPr>
        <w:t>των</w:t>
      </w:r>
      <w:r>
        <w:rPr>
          <w:spacing w:val="-7"/>
          <w:sz w:val="20"/>
        </w:rPr>
        <w:t xml:space="preserve"> </w:t>
      </w:r>
      <w:r>
        <w:rPr>
          <w:sz w:val="20"/>
        </w:rPr>
        <w:t>γνώσεων</w:t>
      </w:r>
      <w:r>
        <w:rPr>
          <w:spacing w:val="-7"/>
          <w:sz w:val="20"/>
        </w:rPr>
        <w:t xml:space="preserve"> </w:t>
      </w:r>
      <w:r>
        <w:rPr>
          <w:sz w:val="20"/>
        </w:rPr>
        <w:t>σχετικά</w:t>
      </w:r>
      <w:r>
        <w:rPr>
          <w:spacing w:val="-5"/>
          <w:sz w:val="20"/>
        </w:rPr>
        <w:t xml:space="preserve"> </w:t>
      </w:r>
      <w:r>
        <w:rPr>
          <w:sz w:val="20"/>
        </w:rPr>
        <w:t>με</w:t>
      </w:r>
      <w:r>
        <w:rPr>
          <w:spacing w:val="-6"/>
          <w:sz w:val="20"/>
        </w:rPr>
        <w:t xml:space="preserve"> </w:t>
      </w:r>
      <w:r>
        <w:rPr>
          <w:sz w:val="20"/>
        </w:rPr>
        <w:t>την</w:t>
      </w:r>
      <w:r>
        <w:rPr>
          <w:spacing w:val="-7"/>
          <w:sz w:val="20"/>
        </w:rPr>
        <w:t xml:space="preserve"> </w:t>
      </w:r>
      <w:r>
        <w:rPr>
          <w:sz w:val="20"/>
        </w:rPr>
        <w:t>κοινή</w:t>
      </w:r>
      <w:r>
        <w:rPr>
          <w:spacing w:val="-6"/>
          <w:sz w:val="20"/>
        </w:rPr>
        <w:t xml:space="preserve"> </w:t>
      </w:r>
      <w:r>
        <w:rPr>
          <w:sz w:val="20"/>
        </w:rPr>
        <w:t>ευρωπαϊκή</w:t>
      </w:r>
      <w:r>
        <w:rPr>
          <w:spacing w:val="-4"/>
          <w:sz w:val="20"/>
        </w:rPr>
        <w:t xml:space="preserve"> </w:t>
      </w:r>
      <w:r>
        <w:rPr>
          <w:sz w:val="20"/>
        </w:rPr>
        <w:t>κληρονομιά</w:t>
      </w:r>
      <w:r>
        <w:rPr>
          <w:spacing w:val="-7"/>
          <w:sz w:val="20"/>
        </w:rPr>
        <w:t xml:space="preserve"> </w:t>
      </w:r>
      <w:r>
        <w:rPr>
          <w:sz w:val="20"/>
        </w:rPr>
        <w:t>και</w:t>
      </w:r>
      <w:r>
        <w:rPr>
          <w:spacing w:val="-6"/>
          <w:sz w:val="20"/>
        </w:rPr>
        <w:t xml:space="preserve"> </w:t>
      </w:r>
      <w:r>
        <w:rPr>
          <w:sz w:val="20"/>
        </w:rPr>
        <w:t>την</w:t>
      </w:r>
      <w:r>
        <w:rPr>
          <w:spacing w:val="-7"/>
          <w:sz w:val="20"/>
        </w:rPr>
        <w:t xml:space="preserve"> </w:t>
      </w:r>
      <w:r>
        <w:rPr>
          <w:spacing w:val="-2"/>
          <w:sz w:val="20"/>
        </w:rPr>
        <w:t>πολυμορφία</w:t>
      </w:r>
    </w:p>
    <w:p w14:paraId="6C7B3388" w14:textId="77777777" w:rsidR="0028661C" w:rsidRDefault="00B273B9">
      <w:pPr>
        <w:pStyle w:val="a5"/>
        <w:numPr>
          <w:ilvl w:val="1"/>
          <w:numId w:val="318"/>
        </w:numPr>
        <w:tabs>
          <w:tab w:val="left" w:pos="940"/>
          <w:tab w:val="left" w:pos="941"/>
        </w:tabs>
        <w:spacing w:before="38"/>
        <w:ind w:hanging="361"/>
        <w:jc w:val="left"/>
        <w:rPr>
          <w:sz w:val="20"/>
        </w:rPr>
      </w:pPr>
      <w:r>
        <w:rPr>
          <w:sz w:val="20"/>
        </w:rPr>
        <w:t>υποστήριξη</w:t>
      </w:r>
      <w:r>
        <w:rPr>
          <w:spacing w:val="-9"/>
          <w:sz w:val="20"/>
        </w:rPr>
        <w:t xml:space="preserve"> </w:t>
      </w:r>
      <w:r>
        <w:rPr>
          <w:sz w:val="20"/>
        </w:rPr>
        <w:t>της</w:t>
      </w:r>
      <w:r>
        <w:rPr>
          <w:spacing w:val="-9"/>
          <w:sz w:val="20"/>
        </w:rPr>
        <w:t xml:space="preserve"> </w:t>
      </w:r>
      <w:r>
        <w:rPr>
          <w:sz w:val="20"/>
        </w:rPr>
        <w:t>ανάπτυξης</w:t>
      </w:r>
      <w:r>
        <w:rPr>
          <w:spacing w:val="-9"/>
          <w:sz w:val="20"/>
        </w:rPr>
        <w:t xml:space="preserve"> </w:t>
      </w:r>
      <w:r>
        <w:rPr>
          <w:sz w:val="20"/>
        </w:rPr>
        <w:t>επαγγελματικών</w:t>
      </w:r>
      <w:r>
        <w:rPr>
          <w:spacing w:val="-9"/>
          <w:sz w:val="20"/>
        </w:rPr>
        <w:t xml:space="preserve"> </w:t>
      </w:r>
      <w:r>
        <w:rPr>
          <w:sz w:val="20"/>
        </w:rPr>
        <w:t>δικτύων</w:t>
      </w:r>
      <w:r>
        <w:rPr>
          <w:spacing w:val="-9"/>
          <w:sz w:val="20"/>
        </w:rPr>
        <w:t xml:space="preserve"> </w:t>
      </w:r>
      <w:r>
        <w:rPr>
          <w:sz w:val="20"/>
        </w:rPr>
        <w:t>σε</w:t>
      </w:r>
      <w:r>
        <w:rPr>
          <w:spacing w:val="-9"/>
          <w:sz w:val="20"/>
        </w:rPr>
        <w:t xml:space="preserve"> </w:t>
      </w:r>
      <w:r>
        <w:rPr>
          <w:sz w:val="20"/>
        </w:rPr>
        <w:t>ολόκληρη</w:t>
      </w:r>
      <w:r>
        <w:rPr>
          <w:spacing w:val="-8"/>
          <w:sz w:val="20"/>
        </w:rPr>
        <w:t xml:space="preserve"> </w:t>
      </w:r>
      <w:r>
        <w:rPr>
          <w:sz w:val="20"/>
        </w:rPr>
        <w:t>την</w:t>
      </w:r>
      <w:r>
        <w:rPr>
          <w:spacing w:val="-9"/>
          <w:sz w:val="20"/>
        </w:rPr>
        <w:t xml:space="preserve"> </w:t>
      </w:r>
      <w:r>
        <w:rPr>
          <w:spacing w:val="-2"/>
          <w:sz w:val="20"/>
        </w:rPr>
        <w:t>Ευρώπη</w:t>
      </w:r>
    </w:p>
    <w:p w14:paraId="6C7B3389" w14:textId="77777777" w:rsidR="0028661C" w:rsidRDefault="0028661C">
      <w:pPr>
        <w:pStyle w:val="a3"/>
        <w:rPr>
          <w:sz w:val="24"/>
        </w:rPr>
      </w:pPr>
    </w:p>
    <w:p w14:paraId="6C7B338A" w14:textId="77777777" w:rsidR="0028661C" w:rsidRDefault="0028661C">
      <w:pPr>
        <w:pStyle w:val="a3"/>
        <w:spacing w:before="8"/>
        <w:rPr>
          <w:sz w:val="34"/>
        </w:rPr>
      </w:pPr>
    </w:p>
    <w:p w14:paraId="6C7B338B" w14:textId="77777777" w:rsidR="0028661C" w:rsidRDefault="00B273B9">
      <w:pPr>
        <w:pStyle w:val="7"/>
        <w:ind w:left="220"/>
      </w:pPr>
      <w:r>
        <w:t>ΠΩΣ</w:t>
      </w:r>
      <w:r>
        <w:rPr>
          <w:spacing w:val="-10"/>
        </w:rPr>
        <w:t xml:space="preserve"> </w:t>
      </w:r>
      <w:r>
        <w:t>ΕΞΑΣΦΑΛΙΖΕΤΑΙ</w:t>
      </w:r>
      <w:r>
        <w:rPr>
          <w:spacing w:val="-9"/>
        </w:rPr>
        <w:t xml:space="preserve"> </w:t>
      </w:r>
      <w:r>
        <w:t>ΠΡΟΣΒΑΣΗ</w:t>
      </w:r>
      <w:r>
        <w:rPr>
          <w:spacing w:val="-11"/>
        </w:rPr>
        <w:t xml:space="preserve"> </w:t>
      </w:r>
      <w:r>
        <w:t>ΣΕ</w:t>
      </w:r>
      <w:r>
        <w:rPr>
          <w:spacing w:val="-10"/>
        </w:rPr>
        <w:t xml:space="preserve"> </w:t>
      </w:r>
      <w:r>
        <w:t>ΕΥΚΑΙΡΙΕΣ</w:t>
      </w:r>
      <w:r>
        <w:rPr>
          <w:spacing w:val="-7"/>
        </w:rPr>
        <w:t xml:space="preserve"> </w:t>
      </w:r>
      <w:r>
        <w:t>ΚΙΝΗΤΙΚΟΤΗΤΑΣ</w:t>
      </w:r>
      <w:r>
        <w:rPr>
          <w:spacing w:val="-7"/>
        </w:rPr>
        <w:t xml:space="preserve"> </w:t>
      </w:r>
      <w:r>
        <w:t>ΤΟΥ</w:t>
      </w:r>
      <w:r>
        <w:rPr>
          <w:spacing w:val="-8"/>
        </w:rPr>
        <w:t xml:space="preserve"> </w:t>
      </w:r>
      <w:r>
        <w:rPr>
          <w:spacing w:val="-2"/>
        </w:rPr>
        <w:t>ERASMUS+;</w:t>
      </w:r>
    </w:p>
    <w:p w14:paraId="6C7B338C" w14:textId="77777777" w:rsidR="0028661C" w:rsidRDefault="0028661C">
      <w:pPr>
        <w:pStyle w:val="a3"/>
        <w:rPr>
          <w:b/>
        </w:rPr>
      </w:pPr>
    </w:p>
    <w:p w14:paraId="6C7B338D" w14:textId="77777777" w:rsidR="0028661C" w:rsidRDefault="0028661C">
      <w:pPr>
        <w:pStyle w:val="a3"/>
        <w:rPr>
          <w:b/>
        </w:rPr>
      </w:pPr>
    </w:p>
    <w:p w14:paraId="6C7B338E" w14:textId="77777777" w:rsidR="0028661C" w:rsidRDefault="00B273B9">
      <w:pPr>
        <w:pStyle w:val="a3"/>
        <w:spacing w:before="7"/>
        <w:rPr>
          <w:b/>
          <w:sz w:val="14"/>
        </w:rPr>
      </w:pPr>
      <w:r>
        <w:pict w14:anchorId="6C7B6CB2">
          <v:rect id="docshape82" o:spid="_x0000_s1172" style="position:absolute;margin-left:54pt;margin-top:10.1pt;width:144.05pt;height:.6pt;z-index:-15709696;mso-wrap-distance-left:0;mso-wrap-distance-right:0;mso-position-horizontal-relative:page" fillcolor="black" stroked="f">
            <w10:wrap type="topAndBottom" anchorx="page"/>
          </v:rect>
        </w:pict>
      </w:r>
    </w:p>
    <w:p w14:paraId="6C7B338F" w14:textId="77777777" w:rsidR="0028661C" w:rsidRDefault="00B273B9">
      <w:pPr>
        <w:pStyle w:val="a3"/>
        <w:spacing w:before="126"/>
        <w:ind w:left="220"/>
      </w:pPr>
      <w:r>
        <w:rPr>
          <w:rFonts w:ascii="Cambria" w:hAnsi="Cambria"/>
          <w:position w:val="5"/>
          <w:sz w:val="13"/>
        </w:rPr>
        <w:t>51</w:t>
      </w:r>
      <w:r>
        <w:rPr>
          <w:rFonts w:ascii="Cambria" w:hAnsi="Cambria"/>
          <w:spacing w:val="1"/>
          <w:position w:val="5"/>
          <w:sz w:val="13"/>
        </w:rPr>
        <w:t xml:space="preserve"> </w:t>
      </w:r>
      <w:r>
        <w:t>Μνημόνια</w:t>
      </w:r>
      <w:r>
        <w:rPr>
          <w:spacing w:val="-8"/>
        </w:rPr>
        <w:t xml:space="preserve"> </w:t>
      </w:r>
      <w:r>
        <w:t>συμφωνίας</w:t>
      </w:r>
      <w:r>
        <w:rPr>
          <w:spacing w:val="-9"/>
        </w:rPr>
        <w:t xml:space="preserve"> </w:t>
      </w:r>
      <w:r>
        <w:t>και</w:t>
      </w:r>
      <w:r>
        <w:rPr>
          <w:spacing w:val="-8"/>
        </w:rPr>
        <w:t xml:space="preserve"> </w:t>
      </w:r>
      <w:r>
        <w:t>συμφωνίες</w:t>
      </w:r>
      <w:r>
        <w:rPr>
          <w:spacing w:val="-8"/>
        </w:rPr>
        <w:t xml:space="preserve"> </w:t>
      </w:r>
      <w:r>
        <w:rPr>
          <w:spacing w:val="-2"/>
        </w:rPr>
        <w:t>μάθησης.</w:t>
      </w:r>
    </w:p>
    <w:p w14:paraId="6C7B3390" w14:textId="77777777" w:rsidR="0028661C" w:rsidRDefault="0028661C">
      <w:pPr>
        <w:sectPr w:rsidR="0028661C">
          <w:footerReference w:type="default" r:id="rId141"/>
          <w:pgSz w:w="12240" w:h="15840"/>
          <w:pgMar w:top="1400" w:right="660" w:bottom="280" w:left="860" w:header="0" w:footer="0" w:gutter="0"/>
          <w:cols w:space="720"/>
        </w:sectPr>
      </w:pPr>
    </w:p>
    <w:p w14:paraId="6C7B3391" w14:textId="77777777" w:rsidR="0028661C" w:rsidRDefault="00B273B9">
      <w:pPr>
        <w:pStyle w:val="a3"/>
        <w:spacing w:before="41" w:line="276" w:lineRule="auto"/>
        <w:ind w:left="220" w:right="426"/>
        <w:jc w:val="both"/>
      </w:pPr>
      <w:r>
        <w:lastRenderedPageBreak/>
        <w:t xml:space="preserve">Οι </w:t>
      </w:r>
      <w:proofErr w:type="spellStart"/>
      <w:r>
        <w:t>πάροχοι</w:t>
      </w:r>
      <w:proofErr w:type="spellEnd"/>
      <w:r>
        <w:t xml:space="preserve"> ΕΕΚ και άλλοι οργανισμοί που δραστηριοποιούνται στον τομέα της επαγγελματικής εκπαίδευσης και κατάρτισης μπορούν να υποβάλουν αίτηση χρηματοδότησης με δύο τρόπους:</w:t>
      </w:r>
    </w:p>
    <w:p w14:paraId="6C7B3392" w14:textId="77777777" w:rsidR="0028661C" w:rsidRDefault="0028661C">
      <w:pPr>
        <w:pStyle w:val="a3"/>
        <w:spacing w:before="8"/>
        <w:rPr>
          <w:sz w:val="19"/>
        </w:rPr>
      </w:pPr>
    </w:p>
    <w:p w14:paraId="6C7B3393" w14:textId="77777777" w:rsidR="0028661C" w:rsidRDefault="00B273B9">
      <w:pPr>
        <w:pStyle w:val="a5"/>
        <w:numPr>
          <w:ilvl w:val="1"/>
          <w:numId w:val="318"/>
        </w:numPr>
        <w:tabs>
          <w:tab w:val="left" w:pos="941"/>
        </w:tabs>
        <w:spacing w:line="276" w:lineRule="auto"/>
        <w:ind w:right="419"/>
        <w:rPr>
          <w:sz w:val="20"/>
        </w:rPr>
      </w:pPr>
      <w:r>
        <w:rPr>
          <w:sz w:val="20"/>
        </w:rPr>
        <w:t xml:space="preserve">Τα </w:t>
      </w:r>
      <w:r>
        <w:rPr>
          <w:b/>
          <w:sz w:val="20"/>
        </w:rPr>
        <w:t xml:space="preserve">βραχυπρόθεσμα σχέδια για την κινητικότητα εκπαιδευομένων και προσωπικού </w:t>
      </w:r>
      <w:r>
        <w:rPr>
          <w:sz w:val="20"/>
        </w:rPr>
        <w:t>παρέχ</w:t>
      </w:r>
      <w:r>
        <w:rPr>
          <w:sz w:val="20"/>
        </w:rPr>
        <w:t>ουν στους αιτούντες οργανισμούς την ευκαιρία να οργανώσουν διάφορες δραστηριότητες κινητικότητας με διάρκεια έξι έως</w:t>
      </w:r>
      <w:r>
        <w:rPr>
          <w:spacing w:val="80"/>
          <w:sz w:val="20"/>
        </w:rPr>
        <w:t xml:space="preserve"> </w:t>
      </w:r>
      <w:r>
        <w:rPr>
          <w:sz w:val="20"/>
        </w:rPr>
        <w:t>δεκαοκτώ μήνες. Τα βραχυπρόθεσμα σχέδια είναι η καλύτερη επιλογή για οργανισμούς που δοκιμάζουν το πρόγραμμα</w:t>
      </w:r>
      <w:r>
        <w:rPr>
          <w:spacing w:val="-2"/>
          <w:sz w:val="20"/>
        </w:rPr>
        <w:t xml:space="preserve"> </w:t>
      </w:r>
      <w:proofErr w:type="spellStart"/>
      <w:r>
        <w:rPr>
          <w:sz w:val="20"/>
        </w:rPr>
        <w:t>Erasmus</w:t>
      </w:r>
      <w:proofErr w:type="spellEnd"/>
      <w:r>
        <w:rPr>
          <w:sz w:val="20"/>
        </w:rPr>
        <w:t>+</w:t>
      </w:r>
      <w:r>
        <w:rPr>
          <w:spacing w:val="-3"/>
          <w:sz w:val="20"/>
        </w:rPr>
        <w:t xml:space="preserve"> </w:t>
      </w:r>
      <w:r>
        <w:rPr>
          <w:sz w:val="20"/>
        </w:rPr>
        <w:t>για</w:t>
      </w:r>
      <w:r>
        <w:rPr>
          <w:spacing w:val="-2"/>
          <w:sz w:val="20"/>
        </w:rPr>
        <w:t xml:space="preserve"> </w:t>
      </w:r>
      <w:r>
        <w:rPr>
          <w:sz w:val="20"/>
        </w:rPr>
        <w:t>πρώτη</w:t>
      </w:r>
      <w:r>
        <w:rPr>
          <w:spacing w:val="-1"/>
          <w:sz w:val="20"/>
        </w:rPr>
        <w:t xml:space="preserve"> </w:t>
      </w:r>
      <w:r>
        <w:rPr>
          <w:sz w:val="20"/>
        </w:rPr>
        <w:t>φορά,</w:t>
      </w:r>
      <w:r>
        <w:rPr>
          <w:spacing w:val="-2"/>
          <w:sz w:val="20"/>
        </w:rPr>
        <w:t xml:space="preserve"> </w:t>
      </w:r>
      <w:r>
        <w:rPr>
          <w:sz w:val="20"/>
        </w:rPr>
        <w:t>ή</w:t>
      </w:r>
      <w:r>
        <w:rPr>
          <w:spacing w:val="-1"/>
          <w:sz w:val="20"/>
        </w:rPr>
        <w:t xml:space="preserve"> </w:t>
      </w:r>
      <w:r>
        <w:rPr>
          <w:sz w:val="20"/>
        </w:rPr>
        <w:t>για</w:t>
      </w:r>
      <w:r>
        <w:rPr>
          <w:spacing w:val="-2"/>
          <w:sz w:val="20"/>
        </w:rPr>
        <w:t xml:space="preserve"> </w:t>
      </w:r>
      <w:r>
        <w:rPr>
          <w:sz w:val="20"/>
        </w:rPr>
        <w:t>εκείνους</w:t>
      </w:r>
      <w:r>
        <w:rPr>
          <w:spacing w:val="-2"/>
          <w:sz w:val="20"/>
        </w:rPr>
        <w:t xml:space="preserve"> </w:t>
      </w:r>
      <w:r>
        <w:rPr>
          <w:sz w:val="20"/>
        </w:rPr>
        <w:t>που</w:t>
      </w:r>
      <w:r>
        <w:rPr>
          <w:spacing w:val="-2"/>
          <w:sz w:val="20"/>
        </w:rPr>
        <w:t xml:space="preserve"> </w:t>
      </w:r>
      <w:r>
        <w:rPr>
          <w:sz w:val="20"/>
        </w:rPr>
        <w:t>επιθυμούν</w:t>
      </w:r>
      <w:r>
        <w:rPr>
          <w:spacing w:val="-2"/>
          <w:sz w:val="20"/>
        </w:rPr>
        <w:t xml:space="preserve"> </w:t>
      </w:r>
      <w:r>
        <w:rPr>
          <w:sz w:val="20"/>
        </w:rPr>
        <w:t>να οργανώσουν περιορισμένο</w:t>
      </w:r>
      <w:r>
        <w:rPr>
          <w:spacing w:val="-2"/>
          <w:sz w:val="20"/>
        </w:rPr>
        <w:t xml:space="preserve"> </w:t>
      </w:r>
      <w:r>
        <w:rPr>
          <w:sz w:val="20"/>
        </w:rPr>
        <w:t>μόνο</w:t>
      </w:r>
      <w:r>
        <w:rPr>
          <w:spacing w:val="-2"/>
          <w:sz w:val="20"/>
        </w:rPr>
        <w:t xml:space="preserve"> </w:t>
      </w:r>
      <w:r>
        <w:rPr>
          <w:sz w:val="20"/>
        </w:rPr>
        <w:t xml:space="preserve">αριθμό </w:t>
      </w:r>
      <w:r>
        <w:rPr>
          <w:spacing w:val="-2"/>
          <w:sz w:val="20"/>
        </w:rPr>
        <w:t>δραστηριοτήτων.</w:t>
      </w:r>
    </w:p>
    <w:p w14:paraId="6C7B3394" w14:textId="77777777" w:rsidR="0028661C" w:rsidRDefault="00B273B9">
      <w:pPr>
        <w:pStyle w:val="a5"/>
        <w:numPr>
          <w:ilvl w:val="1"/>
          <w:numId w:val="318"/>
        </w:numPr>
        <w:tabs>
          <w:tab w:val="left" w:pos="941"/>
        </w:tabs>
        <w:spacing w:line="276" w:lineRule="auto"/>
        <w:ind w:right="421"/>
        <w:rPr>
          <w:sz w:val="20"/>
        </w:rPr>
      </w:pPr>
      <w:r>
        <w:rPr>
          <w:sz w:val="20"/>
        </w:rPr>
        <w:t xml:space="preserve">Τα </w:t>
      </w:r>
      <w:r>
        <w:rPr>
          <w:b/>
          <w:sz w:val="20"/>
        </w:rPr>
        <w:t xml:space="preserve">διαπιστευμένα σχέδια για την κινητικότητα εκπαιδευομένων και προσωπικού </w:t>
      </w:r>
      <w:r>
        <w:rPr>
          <w:sz w:val="20"/>
        </w:rPr>
        <w:t xml:space="preserve">είναι διαθέσιμα μόνο για οργανισμούς που διαθέτουν διαπίστευση </w:t>
      </w:r>
      <w:proofErr w:type="spellStart"/>
      <w:r>
        <w:rPr>
          <w:sz w:val="20"/>
        </w:rPr>
        <w:t>Erasmus</w:t>
      </w:r>
      <w:proofErr w:type="spellEnd"/>
      <w:r>
        <w:rPr>
          <w:sz w:val="20"/>
        </w:rPr>
        <w:t xml:space="preserve"> στον τομέα της επαγγελματικής εκπαίδευσης και κατάρτισης. Αυτό το ειδικό χρηματοδοτικό σκέλος επιτρέπει στους διαπιστευμένους οργανισμούς να λαμβάνουν τακτικά χρηματοδότηση για δραστηρι</w:t>
      </w:r>
      <w:r>
        <w:rPr>
          <w:sz w:val="20"/>
        </w:rPr>
        <w:t xml:space="preserve">ότητες κινητικότητας που συμβάλλουν στη σταδιακή ολοκλήρωση του σχεδίου </w:t>
      </w:r>
      <w:proofErr w:type="spellStart"/>
      <w:r>
        <w:rPr>
          <w:sz w:val="20"/>
        </w:rPr>
        <w:t>Erasmus</w:t>
      </w:r>
      <w:proofErr w:type="spellEnd"/>
      <w:r>
        <w:rPr>
          <w:sz w:val="20"/>
        </w:rPr>
        <w:t xml:space="preserve"> το οποίο υλοποιούν. Οι διαπιστεύσεις </w:t>
      </w:r>
      <w:proofErr w:type="spellStart"/>
      <w:r>
        <w:rPr>
          <w:sz w:val="20"/>
        </w:rPr>
        <w:t>Erasmus</w:t>
      </w:r>
      <w:proofErr w:type="spellEnd"/>
      <w:r>
        <w:rPr>
          <w:sz w:val="20"/>
        </w:rPr>
        <w:t xml:space="preserve"> είναι ανοικτές σε όλους τους οργανισμούς που</w:t>
      </w:r>
      <w:r>
        <w:rPr>
          <w:spacing w:val="40"/>
          <w:sz w:val="20"/>
        </w:rPr>
        <w:t xml:space="preserve"> </w:t>
      </w:r>
      <w:r>
        <w:rPr>
          <w:sz w:val="20"/>
        </w:rPr>
        <w:t>επιθυμούν</w:t>
      </w:r>
      <w:r>
        <w:rPr>
          <w:spacing w:val="-5"/>
          <w:sz w:val="20"/>
        </w:rPr>
        <w:t xml:space="preserve"> </w:t>
      </w:r>
      <w:r>
        <w:rPr>
          <w:sz w:val="20"/>
        </w:rPr>
        <w:t>να</w:t>
      </w:r>
      <w:r>
        <w:rPr>
          <w:spacing w:val="-5"/>
          <w:sz w:val="20"/>
        </w:rPr>
        <w:t xml:space="preserve"> </w:t>
      </w:r>
      <w:r>
        <w:rPr>
          <w:sz w:val="20"/>
        </w:rPr>
        <w:t>οργανώνουν</w:t>
      </w:r>
      <w:r>
        <w:rPr>
          <w:spacing w:val="-2"/>
          <w:sz w:val="20"/>
        </w:rPr>
        <w:t xml:space="preserve"> </w:t>
      </w:r>
      <w:r>
        <w:rPr>
          <w:sz w:val="20"/>
        </w:rPr>
        <w:t>δραστηριότητες</w:t>
      </w:r>
      <w:r>
        <w:rPr>
          <w:spacing w:val="-5"/>
          <w:sz w:val="20"/>
        </w:rPr>
        <w:t xml:space="preserve"> </w:t>
      </w:r>
      <w:r>
        <w:rPr>
          <w:sz w:val="20"/>
        </w:rPr>
        <w:t>κινητικότητας</w:t>
      </w:r>
      <w:r>
        <w:rPr>
          <w:spacing w:val="-3"/>
          <w:sz w:val="20"/>
        </w:rPr>
        <w:t xml:space="preserve"> </w:t>
      </w:r>
      <w:r>
        <w:rPr>
          <w:sz w:val="20"/>
        </w:rPr>
        <w:t>σε</w:t>
      </w:r>
      <w:r>
        <w:rPr>
          <w:spacing w:val="-5"/>
          <w:sz w:val="20"/>
        </w:rPr>
        <w:t xml:space="preserve"> </w:t>
      </w:r>
      <w:r>
        <w:rPr>
          <w:sz w:val="20"/>
        </w:rPr>
        <w:t>τακτική</w:t>
      </w:r>
      <w:r>
        <w:rPr>
          <w:spacing w:val="-4"/>
          <w:sz w:val="20"/>
        </w:rPr>
        <w:t xml:space="preserve"> </w:t>
      </w:r>
      <w:r>
        <w:rPr>
          <w:sz w:val="20"/>
        </w:rPr>
        <w:t>βάση.</w:t>
      </w:r>
      <w:r>
        <w:rPr>
          <w:spacing w:val="-4"/>
          <w:sz w:val="20"/>
        </w:rPr>
        <w:t xml:space="preserve"> </w:t>
      </w:r>
      <w:r>
        <w:rPr>
          <w:sz w:val="20"/>
        </w:rPr>
        <w:t>Δεν</w:t>
      </w:r>
      <w:r>
        <w:rPr>
          <w:spacing w:val="-5"/>
          <w:sz w:val="20"/>
        </w:rPr>
        <w:t xml:space="preserve"> </w:t>
      </w:r>
      <w:r>
        <w:rPr>
          <w:sz w:val="20"/>
        </w:rPr>
        <w:t>απαιτείται</w:t>
      </w:r>
      <w:r>
        <w:rPr>
          <w:spacing w:val="-4"/>
          <w:sz w:val="20"/>
        </w:rPr>
        <w:t xml:space="preserve"> </w:t>
      </w:r>
      <w:r>
        <w:rPr>
          <w:sz w:val="20"/>
        </w:rPr>
        <w:t>π</w:t>
      </w:r>
      <w:r>
        <w:rPr>
          <w:sz w:val="20"/>
        </w:rPr>
        <w:t>ροηγούμενη</w:t>
      </w:r>
      <w:r>
        <w:rPr>
          <w:spacing w:val="-4"/>
          <w:sz w:val="20"/>
        </w:rPr>
        <w:t xml:space="preserve"> </w:t>
      </w:r>
      <w:r>
        <w:rPr>
          <w:sz w:val="20"/>
        </w:rPr>
        <w:t xml:space="preserve">εμπειρία στο πρόγραμμα για την υποβολή αίτησης. Για να μάθετε περισσότερα σχετικά με αυτή την ευκαιρία, μπορείτε να διαβάσετε το κεφάλαιο του παρόντος οδηγού που αναφέρεται στη διαπίστευση </w:t>
      </w:r>
      <w:proofErr w:type="spellStart"/>
      <w:r>
        <w:rPr>
          <w:sz w:val="20"/>
        </w:rPr>
        <w:t>Erasmus</w:t>
      </w:r>
      <w:proofErr w:type="spellEnd"/>
      <w:r>
        <w:rPr>
          <w:sz w:val="20"/>
        </w:rPr>
        <w:t xml:space="preserve"> στους τομείς της εκπαίδευσης ενηλίκων, της επαγγ</w:t>
      </w:r>
      <w:r>
        <w:rPr>
          <w:sz w:val="20"/>
        </w:rPr>
        <w:t>ελματικής εκπαίδευσης και κατάρτισης και της σχολικής εκπαίδευσης.</w:t>
      </w:r>
    </w:p>
    <w:p w14:paraId="6C7B3395" w14:textId="77777777" w:rsidR="0028661C" w:rsidRDefault="0028661C">
      <w:pPr>
        <w:pStyle w:val="a3"/>
        <w:spacing w:before="6"/>
        <w:rPr>
          <w:sz w:val="16"/>
        </w:rPr>
      </w:pPr>
    </w:p>
    <w:p w14:paraId="6C7B3396" w14:textId="77777777" w:rsidR="0028661C" w:rsidRDefault="00B273B9">
      <w:pPr>
        <w:pStyle w:val="a3"/>
        <w:ind w:left="220"/>
        <w:jc w:val="both"/>
      </w:pPr>
      <w:r>
        <w:t>Επιπλέον,</w:t>
      </w:r>
      <w:r>
        <w:rPr>
          <w:spacing w:val="-6"/>
        </w:rPr>
        <w:t xml:space="preserve"> </w:t>
      </w:r>
      <w:r>
        <w:t>οι</w:t>
      </w:r>
      <w:r>
        <w:rPr>
          <w:spacing w:val="-6"/>
        </w:rPr>
        <w:t xml:space="preserve"> </w:t>
      </w:r>
      <w:r>
        <w:t>οργανισμοί</w:t>
      </w:r>
      <w:r>
        <w:rPr>
          <w:spacing w:val="-6"/>
        </w:rPr>
        <w:t xml:space="preserve"> </w:t>
      </w:r>
      <w:r>
        <w:t>μπορούν</w:t>
      </w:r>
      <w:r>
        <w:rPr>
          <w:spacing w:val="-7"/>
        </w:rPr>
        <w:t xml:space="preserve"> </w:t>
      </w:r>
      <w:r>
        <w:t>να</w:t>
      </w:r>
      <w:r>
        <w:rPr>
          <w:spacing w:val="-4"/>
        </w:rPr>
        <w:t xml:space="preserve"> </w:t>
      </w:r>
      <w:r>
        <w:t>συμμετέχουν</w:t>
      </w:r>
      <w:r>
        <w:rPr>
          <w:spacing w:val="-6"/>
        </w:rPr>
        <w:t xml:space="preserve"> </w:t>
      </w:r>
      <w:r>
        <w:t>στο</w:t>
      </w:r>
      <w:r>
        <w:rPr>
          <w:spacing w:val="-6"/>
        </w:rPr>
        <w:t xml:space="preserve"> </w:t>
      </w:r>
      <w:r>
        <w:t>πρόγραμμα</w:t>
      </w:r>
      <w:r>
        <w:rPr>
          <w:spacing w:val="-2"/>
        </w:rPr>
        <w:t xml:space="preserve"> </w:t>
      </w:r>
      <w:r>
        <w:t>χωρίς</w:t>
      </w:r>
      <w:r>
        <w:rPr>
          <w:spacing w:val="-7"/>
        </w:rPr>
        <w:t xml:space="preserve"> </w:t>
      </w:r>
      <w:r>
        <w:t>να</w:t>
      </w:r>
      <w:r>
        <w:rPr>
          <w:spacing w:val="-7"/>
        </w:rPr>
        <w:t xml:space="preserve"> </w:t>
      </w:r>
      <w:r>
        <w:t>υποβάλουν</w:t>
      </w:r>
      <w:r>
        <w:rPr>
          <w:spacing w:val="-6"/>
        </w:rPr>
        <w:t xml:space="preserve"> </w:t>
      </w:r>
      <w:r>
        <w:t>αίτηση,</w:t>
      </w:r>
      <w:r>
        <w:rPr>
          <w:spacing w:val="-6"/>
        </w:rPr>
        <w:t xml:space="preserve"> </w:t>
      </w:r>
      <w:r>
        <w:t>με</w:t>
      </w:r>
      <w:r>
        <w:rPr>
          <w:spacing w:val="-6"/>
        </w:rPr>
        <w:t xml:space="preserve"> </w:t>
      </w:r>
      <w:r>
        <w:t>τους</w:t>
      </w:r>
      <w:r>
        <w:rPr>
          <w:spacing w:val="-6"/>
        </w:rPr>
        <w:t xml:space="preserve"> </w:t>
      </w:r>
      <w:r>
        <w:t>εξής</w:t>
      </w:r>
      <w:r>
        <w:rPr>
          <w:spacing w:val="-7"/>
        </w:rPr>
        <w:t xml:space="preserve"> </w:t>
      </w:r>
      <w:r>
        <w:rPr>
          <w:spacing w:val="-2"/>
        </w:rPr>
        <w:t>τρόπους:</w:t>
      </w:r>
    </w:p>
    <w:p w14:paraId="6C7B3397" w14:textId="77777777" w:rsidR="0028661C" w:rsidRDefault="0028661C">
      <w:pPr>
        <w:pStyle w:val="a3"/>
        <w:spacing w:before="3"/>
        <w:rPr>
          <w:sz w:val="19"/>
        </w:rPr>
      </w:pPr>
    </w:p>
    <w:p w14:paraId="6C7B3398" w14:textId="77777777" w:rsidR="0028661C" w:rsidRDefault="00B273B9">
      <w:pPr>
        <w:pStyle w:val="a5"/>
        <w:numPr>
          <w:ilvl w:val="1"/>
          <w:numId w:val="318"/>
        </w:numPr>
        <w:tabs>
          <w:tab w:val="left" w:pos="941"/>
        </w:tabs>
        <w:spacing w:line="276" w:lineRule="auto"/>
        <w:ind w:right="426"/>
        <w:rPr>
          <w:sz w:val="20"/>
        </w:rPr>
      </w:pPr>
      <w:r>
        <w:rPr>
          <w:b/>
          <w:sz w:val="20"/>
        </w:rPr>
        <w:t xml:space="preserve">Με τη συμμετοχή τους σε υφιστάμενη κοινοπραξία κινητικότητας στο πλαίσιο του προγράμματος </w:t>
      </w:r>
      <w:proofErr w:type="spellStart"/>
      <w:r>
        <w:rPr>
          <w:b/>
          <w:sz w:val="20"/>
        </w:rPr>
        <w:t>Erasmus</w:t>
      </w:r>
      <w:proofErr w:type="spellEnd"/>
      <w:r>
        <w:rPr>
          <w:b/>
          <w:sz w:val="20"/>
        </w:rPr>
        <w:t xml:space="preserve">+ </w:t>
      </w:r>
      <w:r>
        <w:rPr>
          <w:sz w:val="20"/>
        </w:rPr>
        <w:t>επικεφαλής της οποίας είναι κάποιος διαπιστευμένος συντονιστής κοινοπραξίας στη χώρα τους ο οποίος δέχεται νέα μέλη στην κοινοπραξία.</w:t>
      </w:r>
    </w:p>
    <w:p w14:paraId="6C7B3399" w14:textId="77777777" w:rsidR="0028661C" w:rsidRDefault="00B273B9">
      <w:pPr>
        <w:pStyle w:val="a5"/>
        <w:numPr>
          <w:ilvl w:val="1"/>
          <w:numId w:val="318"/>
        </w:numPr>
        <w:tabs>
          <w:tab w:val="left" w:pos="941"/>
        </w:tabs>
        <w:spacing w:before="1" w:line="276" w:lineRule="auto"/>
        <w:ind w:right="420"/>
        <w:rPr>
          <w:sz w:val="20"/>
        </w:rPr>
      </w:pPr>
      <w:r>
        <w:rPr>
          <w:b/>
          <w:sz w:val="20"/>
        </w:rPr>
        <w:t>Με την υποδοχή συμμετεχ</w:t>
      </w:r>
      <w:r>
        <w:rPr>
          <w:b/>
          <w:sz w:val="20"/>
        </w:rPr>
        <w:t>όντων από άλλη χώρα</w:t>
      </w:r>
      <w:r>
        <w:rPr>
          <w:sz w:val="20"/>
        </w:rPr>
        <w:t>: οποιοσδήποτε οργανισμός μπορεί να υποδεχθεί εκπαιδευόμενους ή προσωπικό από οργανισμό-εταίρο του εξωτερικού. Η υποδοχή συμμετεχόντων είναι</w:t>
      </w:r>
      <w:r>
        <w:rPr>
          <w:spacing w:val="40"/>
          <w:sz w:val="20"/>
        </w:rPr>
        <w:t xml:space="preserve"> </w:t>
      </w:r>
      <w:r>
        <w:rPr>
          <w:sz w:val="20"/>
        </w:rPr>
        <w:t>πολύτιμη εμπειρία για έναν οργανισμό και ένας καλός τρόπος για να μάθει περισσότερα για το πρόγρ</w:t>
      </w:r>
      <w:r>
        <w:rPr>
          <w:sz w:val="20"/>
        </w:rPr>
        <w:t>αμμα πριν υποβάλει ο ίδιος αίτηση.</w:t>
      </w:r>
    </w:p>
    <w:p w14:paraId="6C7B339A" w14:textId="77777777" w:rsidR="0028661C" w:rsidRDefault="0028661C">
      <w:pPr>
        <w:pStyle w:val="a3"/>
        <w:spacing w:before="4"/>
        <w:rPr>
          <w:sz w:val="16"/>
        </w:rPr>
      </w:pPr>
    </w:p>
    <w:p w14:paraId="6C7B339B" w14:textId="77777777" w:rsidR="0028661C" w:rsidRDefault="00B273B9">
      <w:pPr>
        <w:pStyle w:val="a3"/>
        <w:spacing w:line="276" w:lineRule="auto"/>
        <w:ind w:left="220" w:right="413"/>
        <w:jc w:val="both"/>
      </w:pPr>
      <w:r>
        <w:t xml:space="preserve">Οι </w:t>
      </w:r>
      <w:proofErr w:type="spellStart"/>
      <w:r>
        <w:t>πάροχοι</w:t>
      </w:r>
      <w:proofErr w:type="spellEnd"/>
      <w:r>
        <w:t xml:space="preserve"> ΕΕΚ ενθαρρύνονται να συμμετέχουν σε ευρωπαϊκές διαδικτυακές πλατφόρμες όπως η EPALE και η </w:t>
      </w:r>
      <w:proofErr w:type="spellStart"/>
      <w:r>
        <w:t>eTwinning</w:t>
      </w:r>
      <w:proofErr w:type="spellEnd"/>
      <w:r>
        <w:t>.</w:t>
      </w:r>
      <w:r>
        <w:rPr>
          <w:spacing w:val="40"/>
        </w:rPr>
        <w:t xml:space="preserve"> </w:t>
      </w:r>
      <w:r>
        <w:t>Η</w:t>
      </w:r>
      <w:r>
        <w:rPr>
          <w:spacing w:val="-1"/>
        </w:rPr>
        <w:t xml:space="preserve"> </w:t>
      </w:r>
      <w:r>
        <w:t>πλατφόρμα</w:t>
      </w:r>
      <w:r>
        <w:rPr>
          <w:spacing w:val="-2"/>
        </w:rPr>
        <w:t xml:space="preserve"> </w:t>
      </w:r>
      <w:r>
        <w:t>EPALE παρέχει</w:t>
      </w:r>
      <w:r>
        <w:rPr>
          <w:spacing w:val="-1"/>
        </w:rPr>
        <w:t xml:space="preserve"> </w:t>
      </w:r>
      <w:r>
        <w:t>την</w:t>
      </w:r>
      <w:r>
        <w:rPr>
          <w:spacing w:val="-2"/>
        </w:rPr>
        <w:t xml:space="preserve"> </w:t>
      </w:r>
      <w:r>
        <w:t>ευκαιρία</w:t>
      </w:r>
      <w:r>
        <w:rPr>
          <w:spacing w:val="-2"/>
        </w:rPr>
        <w:t xml:space="preserve"> </w:t>
      </w:r>
      <w:r>
        <w:t>σύνδεσης</w:t>
      </w:r>
      <w:r>
        <w:rPr>
          <w:spacing w:val="-2"/>
        </w:rPr>
        <w:t xml:space="preserve"> </w:t>
      </w:r>
      <w:r>
        <w:t>με</w:t>
      </w:r>
      <w:r>
        <w:rPr>
          <w:spacing w:val="-1"/>
        </w:rPr>
        <w:t xml:space="preserve"> </w:t>
      </w:r>
      <w:r>
        <w:t>συναδέλφους</w:t>
      </w:r>
      <w:r>
        <w:rPr>
          <w:spacing w:val="-2"/>
        </w:rPr>
        <w:t xml:space="preserve"> </w:t>
      </w:r>
      <w:r>
        <w:t>από</w:t>
      </w:r>
      <w:r>
        <w:rPr>
          <w:spacing w:val="-1"/>
        </w:rPr>
        <w:t xml:space="preserve"> </w:t>
      </w:r>
      <w:r>
        <w:t>όλη</w:t>
      </w:r>
      <w:r>
        <w:rPr>
          <w:spacing w:val="-1"/>
        </w:rPr>
        <w:t xml:space="preserve"> </w:t>
      </w:r>
      <w:r>
        <w:t>την</w:t>
      </w:r>
      <w:r>
        <w:rPr>
          <w:spacing w:val="-2"/>
        </w:rPr>
        <w:t xml:space="preserve"> </w:t>
      </w:r>
      <w:r>
        <w:t>Ευρώπη</w:t>
      </w:r>
      <w:r>
        <w:rPr>
          <w:spacing w:val="-1"/>
        </w:rPr>
        <w:t xml:space="preserve"> </w:t>
      </w:r>
      <w:r>
        <w:t>και</w:t>
      </w:r>
      <w:r>
        <w:rPr>
          <w:spacing w:val="-4"/>
        </w:rPr>
        <w:t xml:space="preserve"> </w:t>
      </w:r>
      <w:r>
        <w:t>μάθησης</w:t>
      </w:r>
      <w:r>
        <w:rPr>
          <w:spacing w:val="-2"/>
        </w:rPr>
        <w:t xml:space="preserve"> </w:t>
      </w:r>
      <w:r>
        <w:t>απ’ αυτούς,</w:t>
      </w:r>
      <w:r>
        <w:rPr>
          <w:spacing w:val="-1"/>
        </w:rPr>
        <w:t xml:space="preserve"> </w:t>
      </w:r>
      <w:r>
        <w:t xml:space="preserve">μέσω των αναρτήσεων </w:t>
      </w:r>
      <w:proofErr w:type="spellStart"/>
      <w:r>
        <w:t>ιστολογίου</w:t>
      </w:r>
      <w:proofErr w:type="spellEnd"/>
      <w:r>
        <w:t>, των φό</w:t>
      </w:r>
      <w:r>
        <w:t xml:space="preserve">ρουμ, του εργαλείου αναζήτησης εταίρων· επιτρέπει τη δημιουργία κοινοτήτων πρακτικής άσκησης, την εύρεση διδακτικού υλικού και τη συμμετοχή σε εκδηλώσεις. Περιλαμβάνει επίσης την </w:t>
      </w:r>
      <w:hyperlink r:id="rId142">
        <w:r>
          <w:rPr>
            <w:color w:val="0000FF"/>
            <w:u w:val="single" w:color="0000FF"/>
          </w:rPr>
          <w:t>κοινότητα</w:t>
        </w:r>
      </w:hyperlink>
      <w:r>
        <w:rPr>
          <w:color w:val="0000FF"/>
        </w:rPr>
        <w:t xml:space="preserve"> </w:t>
      </w:r>
      <w:hyperlink r:id="rId143">
        <w:r>
          <w:rPr>
            <w:color w:val="0000FF"/>
            <w:u w:val="single" w:color="0000FF"/>
          </w:rPr>
          <w:t>των Ευρωπαίων επαγγελματιών της ΕΕΚ</w:t>
        </w:r>
        <w:r>
          <w:t>·</w:t>
        </w:r>
      </w:hyperlink>
      <w:r>
        <w:t xml:space="preserve"> πρόκειται για έναν χώρο στον οποίο οι εκπαιδευτικοί, οι εκπαιδευτές και οι </w:t>
      </w:r>
      <w:proofErr w:type="spellStart"/>
      <w:r>
        <w:t>ενδοϋπηρεσιακοί</w:t>
      </w:r>
      <w:proofErr w:type="spellEnd"/>
      <w:r>
        <w:t xml:space="preserve"> εκπαιδευτές μπορούν να συνεργάζονται και να ενημερώνονται σχετικά με τις </w:t>
      </w:r>
      <w:r>
        <w:t>ευρωπαϊκές</w:t>
      </w:r>
      <w:r>
        <w:rPr>
          <w:spacing w:val="40"/>
        </w:rPr>
        <w:t xml:space="preserve"> </w:t>
      </w:r>
      <w:r>
        <w:t xml:space="preserve">πρωτοβουλίες. Η </w:t>
      </w:r>
      <w:proofErr w:type="spellStart"/>
      <w:r>
        <w:t>eTwinning</w:t>
      </w:r>
      <w:proofErr w:type="spellEnd"/>
      <w:r>
        <w:t xml:space="preserve"> είναι μια διαδικτυακή κοινότητα που φιλοξενείται σε ασφαλή πλατφόρμα, </w:t>
      </w:r>
      <w:proofErr w:type="spellStart"/>
      <w:r>
        <w:t>προσβάσιμη</w:t>
      </w:r>
      <w:proofErr w:type="spellEnd"/>
      <w:r>
        <w:t xml:space="preserve"> σε εκπαιδευτικούς και σχολικό προσωπικό που έχουν/-ει εγκριθεί από τον αντίστοιχο εθνικό οργανισμό υποστήριξης της </w:t>
      </w:r>
      <w:proofErr w:type="spellStart"/>
      <w:r>
        <w:t>eTwinning</w:t>
      </w:r>
      <w:proofErr w:type="spellEnd"/>
      <w:r>
        <w:t xml:space="preserve">. Η </w:t>
      </w:r>
      <w:proofErr w:type="spellStart"/>
      <w:r>
        <w:t>eTwinning</w:t>
      </w:r>
      <w:proofErr w:type="spellEnd"/>
      <w:r>
        <w:t xml:space="preserve"> </w:t>
      </w:r>
      <w:r>
        <w:t xml:space="preserve">δίνει στους </w:t>
      </w:r>
      <w:proofErr w:type="spellStart"/>
      <w:r>
        <w:t>παρόχους</w:t>
      </w:r>
      <w:proofErr w:type="spellEnd"/>
      <w:r>
        <w:t xml:space="preserve"> ΕΕΚ τη δυνατότητα να οργανώνουν εικονικές αίθουσες διδασκαλίας και να υλοποιούν σχέδια με άλλους </w:t>
      </w:r>
      <w:proofErr w:type="spellStart"/>
      <w:r>
        <w:t>παρόχους</w:t>
      </w:r>
      <w:proofErr w:type="spellEnd"/>
      <w:r>
        <w:t xml:space="preserve"> ΕΕΚ, καθώς και με άλλους οργανισμούς-εταίρους (δηλ. εταιρείες υποδοχής)· δίνει επίσης τη δυνατότητα στους εκπαιδευτικούς και τους</w:t>
      </w:r>
      <w:r>
        <w:t xml:space="preserve"> εκπαιδευτές να συζητούν και να ανταλλάσσουν απόψεις με συναδέλφους και να συμμετέχουν σε διάφορες ευκαιρίες επαγγελματικής ανάπτυξης. Η </w:t>
      </w:r>
      <w:proofErr w:type="spellStart"/>
      <w:r>
        <w:t>eTwinning</w:t>
      </w:r>
      <w:proofErr w:type="spellEnd"/>
      <w:r>
        <w:t xml:space="preserve"> αποτελεί επίσης το τέλειο περιβάλλον για την εξεύρεση εταίρων για μελλοντικά σχέδια.</w:t>
      </w:r>
    </w:p>
    <w:p w14:paraId="6C7B339C" w14:textId="77777777" w:rsidR="0028661C" w:rsidRDefault="0028661C">
      <w:pPr>
        <w:pStyle w:val="a3"/>
        <w:spacing w:before="5"/>
        <w:rPr>
          <w:sz w:val="16"/>
        </w:rPr>
      </w:pPr>
    </w:p>
    <w:p w14:paraId="6C7B339D" w14:textId="77777777" w:rsidR="0028661C" w:rsidRDefault="00B273B9">
      <w:pPr>
        <w:pStyle w:val="7"/>
        <w:ind w:left="220"/>
      </w:pPr>
      <w:r>
        <w:t>ΟΡΓΑΝΩΣΗ</w:t>
      </w:r>
      <w:r>
        <w:rPr>
          <w:spacing w:val="-11"/>
        </w:rPr>
        <w:t xml:space="preserve"> </w:t>
      </w:r>
      <w:r>
        <w:rPr>
          <w:spacing w:val="-2"/>
        </w:rPr>
        <w:t>ΣΧΕΔΙΟΥ</w:t>
      </w:r>
    </w:p>
    <w:p w14:paraId="6C7B339E" w14:textId="77777777" w:rsidR="0028661C" w:rsidRDefault="0028661C">
      <w:pPr>
        <w:pStyle w:val="a3"/>
        <w:spacing w:before="7"/>
        <w:rPr>
          <w:b/>
          <w:sz w:val="19"/>
        </w:rPr>
      </w:pPr>
    </w:p>
    <w:p w14:paraId="6C7B339F" w14:textId="77777777" w:rsidR="0028661C" w:rsidRDefault="00B273B9">
      <w:pPr>
        <w:pStyle w:val="a3"/>
        <w:spacing w:line="276" w:lineRule="auto"/>
        <w:ind w:left="220" w:right="427"/>
        <w:jc w:val="both"/>
      </w:pPr>
      <w:r>
        <w:t>Ο αιτ</w:t>
      </w:r>
      <w:r>
        <w:t>ών οργανισμός είναι ο βασικός φορέας ενός σχεδίου στο πλαίσιο της βασικής δράσης 1. Ο αιτών συντάσσει και υποβάλλει την αίτηση, υπογράφει τη συμφωνία επιχορήγησης, υλοποιεί τις δραστηριότητες κινητικότητας και υποβάλλει</w:t>
      </w:r>
    </w:p>
    <w:p w14:paraId="6C7B33A0" w14:textId="77777777" w:rsidR="0028661C" w:rsidRDefault="0028661C">
      <w:pPr>
        <w:spacing w:line="276" w:lineRule="auto"/>
        <w:jc w:val="both"/>
        <w:sectPr w:rsidR="0028661C">
          <w:footerReference w:type="even" r:id="rId144"/>
          <w:pgSz w:w="12240" w:h="15840"/>
          <w:pgMar w:top="1400" w:right="660" w:bottom="1140" w:left="860" w:header="0" w:footer="953" w:gutter="0"/>
          <w:pgNumType w:start="98"/>
          <w:cols w:space="720"/>
        </w:sectPr>
      </w:pPr>
    </w:p>
    <w:p w14:paraId="6C7B33A1" w14:textId="77777777" w:rsidR="0028661C" w:rsidRDefault="00B273B9">
      <w:pPr>
        <w:pStyle w:val="a3"/>
        <w:spacing w:before="41" w:line="276" w:lineRule="auto"/>
        <w:ind w:left="220" w:right="423"/>
        <w:jc w:val="both"/>
      </w:pPr>
      <w:r>
        <w:lastRenderedPageBreak/>
        <w:t xml:space="preserve">εκθέσεις στον Εθνικό Οργανισμό. Η διαδικασία της αίτησης τόσο για τα βραχυπρόθεσμα σχέδια όσο και για τη διαπίστευση </w:t>
      </w:r>
      <w:proofErr w:type="spellStart"/>
      <w:r>
        <w:t>Erasmus</w:t>
      </w:r>
      <w:proofErr w:type="spellEnd"/>
      <w:r>
        <w:t xml:space="preserve"> εστιάζει στις ανάγκες και στα σχέδια του αιτούντος οργανισμού.</w:t>
      </w:r>
    </w:p>
    <w:p w14:paraId="6C7B33A2" w14:textId="77777777" w:rsidR="0028661C" w:rsidRDefault="0028661C">
      <w:pPr>
        <w:pStyle w:val="a3"/>
        <w:spacing w:before="4"/>
        <w:rPr>
          <w:sz w:val="16"/>
        </w:rPr>
      </w:pPr>
    </w:p>
    <w:p w14:paraId="6C7B33A3" w14:textId="77777777" w:rsidR="0028661C" w:rsidRDefault="00B273B9">
      <w:pPr>
        <w:pStyle w:val="a3"/>
        <w:spacing w:before="1" w:line="276" w:lineRule="auto"/>
        <w:ind w:left="220" w:right="416"/>
        <w:jc w:val="both"/>
      </w:pPr>
      <w:r>
        <w:t xml:space="preserve">Τα περισσότερα είδη διαθέσιμων δραστηριοτήτων </w:t>
      </w:r>
      <w:r>
        <w:t>είναι δραστηριότητες εξερχόμενης κινητικότητας. Αυτό σημαίνει ότι ο αιτών οργανισμός θα ενεργεί ως οργανισμός αποστολής: θα επιλέγει συμμετέχοντες και θα τους στέλνει σε οργανισμό υποδοχής στο εξωτερικό. Επιπλέον, υπάρχουν ειδικά είδη δραστηριοτήτων που δί</w:t>
      </w:r>
      <w:r>
        <w:t>νουν στους αιτούντες οργανισμούς τη δυνατότητα</w:t>
      </w:r>
      <w:r>
        <w:rPr>
          <w:spacing w:val="-2"/>
        </w:rPr>
        <w:t xml:space="preserve"> </w:t>
      </w:r>
      <w:r>
        <w:t>να</w:t>
      </w:r>
      <w:r>
        <w:rPr>
          <w:spacing w:val="-2"/>
        </w:rPr>
        <w:t xml:space="preserve"> </w:t>
      </w:r>
      <w:r>
        <w:t>καλούν</w:t>
      </w:r>
      <w:r>
        <w:rPr>
          <w:spacing w:val="-4"/>
        </w:rPr>
        <w:t xml:space="preserve"> </w:t>
      </w:r>
      <w:r>
        <w:t>εμπειρογνώμονες</w:t>
      </w:r>
      <w:r>
        <w:rPr>
          <w:spacing w:val="-1"/>
        </w:rPr>
        <w:t xml:space="preserve"> </w:t>
      </w:r>
      <w:r>
        <w:t>ή</w:t>
      </w:r>
      <w:r>
        <w:rPr>
          <w:spacing w:val="-2"/>
        </w:rPr>
        <w:t xml:space="preserve"> </w:t>
      </w:r>
      <w:r>
        <w:t>εκπαιδευτικούς</w:t>
      </w:r>
      <w:r>
        <w:rPr>
          <w:spacing w:val="-4"/>
        </w:rPr>
        <w:t xml:space="preserve"> </w:t>
      </w:r>
      <w:r>
        <w:t>και</w:t>
      </w:r>
      <w:r>
        <w:rPr>
          <w:spacing w:val="-3"/>
        </w:rPr>
        <w:t xml:space="preserve"> </w:t>
      </w:r>
      <w:r>
        <w:t>εκπαιδευτές</w:t>
      </w:r>
      <w:r>
        <w:rPr>
          <w:spacing w:val="-1"/>
        </w:rPr>
        <w:t xml:space="preserve"> </w:t>
      </w:r>
      <w:r>
        <w:t>για</w:t>
      </w:r>
      <w:r>
        <w:rPr>
          <w:spacing w:val="-3"/>
        </w:rPr>
        <w:t xml:space="preserve"> </w:t>
      </w:r>
      <w:r>
        <w:t>σκοπούς</w:t>
      </w:r>
      <w:r>
        <w:rPr>
          <w:spacing w:val="-4"/>
        </w:rPr>
        <w:t xml:space="preserve"> </w:t>
      </w:r>
      <w:r>
        <w:t>κατάρτισης</w:t>
      </w:r>
      <w:r>
        <w:rPr>
          <w:spacing w:val="-1"/>
        </w:rPr>
        <w:t xml:space="preserve"> </w:t>
      </w:r>
      <w:r>
        <w:t>στον</w:t>
      </w:r>
      <w:r>
        <w:rPr>
          <w:spacing w:val="-2"/>
        </w:rPr>
        <w:t xml:space="preserve"> </w:t>
      </w:r>
      <w:r>
        <w:t xml:space="preserve">οργανισμό τους. Ο σκοπός των δραστηριοτήτων εισερχόμενης κινητικότητας δεν είναι η δημιουργία αμφίδρομων ανταλλαγών, αλλά </w:t>
      </w:r>
      <w:r>
        <w:t>η εισροή προσώπων που μπορούν να συμβάλουν στην ανάπτυξη και τη διεθνοποίηση του αιτούντος οργανισμού.</w:t>
      </w:r>
    </w:p>
    <w:p w14:paraId="6C7B33A4" w14:textId="77777777" w:rsidR="0028661C" w:rsidRDefault="0028661C">
      <w:pPr>
        <w:pStyle w:val="a3"/>
        <w:spacing w:before="6"/>
        <w:rPr>
          <w:sz w:val="16"/>
        </w:rPr>
      </w:pPr>
    </w:p>
    <w:p w14:paraId="6C7B33A5" w14:textId="77777777" w:rsidR="0028661C" w:rsidRDefault="00B273B9">
      <w:pPr>
        <w:pStyle w:val="a3"/>
        <w:spacing w:line="276" w:lineRule="auto"/>
        <w:ind w:left="220" w:right="414"/>
        <w:jc w:val="both"/>
      </w:pPr>
      <w:r>
        <w:t xml:space="preserve">Η υλοποίηση όλων των δραστηριοτήτων που υποστηρίζονται στο πλαίσιο αυτής της δράσης θα πρέπει να τηρεί τα πρότυπα ποιότητας του προγράμματος </w:t>
      </w:r>
      <w:proofErr w:type="spellStart"/>
      <w:r>
        <w:t>Erasmus</w:t>
      </w:r>
      <w:proofErr w:type="spellEnd"/>
      <w:r>
        <w:t>. Τα</w:t>
      </w:r>
      <w:r>
        <w:t xml:space="preserve"> πρότυπα ποιότητας του προγράμματος </w:t>
      </w:r>
      <w:proofErr w:type="spellStart"/>
      <w:r>
        <w:t>Erasmus</w:t>
      </w:r>
      <w:proofErr w:type="spellEnd"/>
      <w:r>
        <w:t xml:space="preserve"> καλύπτουν συγκεκριμένες πρακτικές υλοποίησης για τις επιμέρους εργασίες του σχεδίου, όπως επιλογή και προετοιμασία των συμμετεχόντων, ορισμός, αξιολόγηση και αναγνώριση των μαθησιακών αποτελεσμάτων, ανταλλαγή απο</w:t>
      </w:r>
      <w:r>
        <w:t xml:space="preserve">τελεσμάτων του σχεδίου, κ.λπ. Για να διαβάσετε το πλήρες κείμενο των προτύπων ποιότητας του προγράμματος </w:t>
      </w:r>
      <w:proofErr w:type="spellStart"/>
      <w:r>
        <w:t>Erasmus</w:t>
      </w:r>
      <w:proofErr w:type="spellEnd"/>
      <w:r>
        <w:t xml:space="preserve"> μπορείτε να επισκεφθείτε τον ακόλουθο σύνδεσμο στον </w:t>
      </w:r>
      <w:proofErr w:type="spellStart"/>
      <w:r>
        <w:t>ιστότοπο</w:t>
      </w:r>
      <w:proofErr w:type="spellEnd"/>
      <w:r>
        <w:t xml:space="preserve"> Europa: </w:t>
      </w:r>
      <w:hyperlink r:id="rId145">
        <w:r>
          <w:rPr>
            <w:color w:val="0000FF"/>
            <w:u w:val="single" w:color="0000FF"/>
          </w:rPr>
          <w:t>https://ec.europa.eu/programmes/erasmus-</w:t>
        </w:r>
      </w:hyperlink>
      <w:r>
        <w:rPr>
          <w:color w:val="0000FF"/>
        </w:rPr>
        <w:t xml:space="preserve"> </w:t>
      </w:r>
      <w:hyperlink r:id="rId146">
        <w:r>
          <w:rPr>
            <w:color w:val="0000FF"/>
            <w:spacing w:val="-2"/>
            <w:u w:val="single" w:color="0000FF"/>
          </w:rPr>
          <w:t>plus/resources/documents/erasmus-quality-standar</w:t>
        </w:r>
        <w:r>
          <w:rPr>
            <w:color w:val="0000FF"/>
            <w:spacing w:val="-2"/>
            <w:u w:val="single" w:color="0000FF"/>
          </w:rPr>
          <w:t>ds-mobility-projects-vet-adults-schools_el</w:t>
        </w:r>
      </w:hyperlink>
    </w:p>
    <w:p w14:paraId="6C7B33A6" w14:textId="77777777" w:rsidR="0028661C" w:rsidRDefault="0028661C">
      <w:pPr>
        <w:pStyle w:val="a3"/>
        <w:spacing w:before="7"/>
        <w:rPr>
          <w:sz w:val="11"/>
        </w:rPr>
      </w:pPr>
    </w:p>
    <w:p w14:paraId="6C7B33A7" w14:textId="77777777" w:rsidR="0028661C" w:rsidRDefault="00B273B9">
      <w:pPr>
        <w:pStyle w:val="8"/>
        <w:spacing w:before="59"/>
        <w:ind w:left="220"/>
        <w:jc w:val="both"/>
      </w:pPr>
      <w:r>
        <w:t>Ένταξη</w:t>
      </w:r>
      <w:r>
        <w:rPr>
          <w:spacing w:val="-7"/>
        </w:rPr>
        <w:t xml:space="preserve"> </w:t>
      </w:r>
      <w:r>
        <w:t>και</w:t>
      </w:r>
      <w:r>
        <w:rPr>
          <w:spacing w:val="-6"/>
        </w:rPr>
        <w:t xml:space="preserve"> </w:t>
      </w:r>
      <w:r>
        <w:rPr>
          <w:spacing w:val="-2"/>
        </w:rPr>
        <w:t>πολυμορφία</w:t>
      </w:r>
    </w:p>
    <w:p w14:paraId="6C7B33A8" w14:textId="77777777" w:rsidR="0028661C" w:rsidRDefault="0028661C">
      <w:pPr>
        <w:pStyle w:val="a3"/>
        <w:spacing w:before="4"/>
        <w:rPr>
          <w:b/>
          <w:sz w:val="19"/>
        </w:rPr>
      </w:pPr>
    </w:p>
    <w:p w14:paraId="6C7B33A9" w14:textId="77777777" w:rsidR="0028661C" w:rsidRDefault="00B273B9">
      <w:pPr>
        <w:pStyle w:val="a3"/>
        <w:spacing w:line="276" w:lineRule="auto"/>
        <w:ind w:left="220" w:right="414"/>
        <w:jc w:val="both"/>
      </w:pPr>
      <w:r>
        <w:t xml:space="preserve">Σύμφωνα με τα πρότυπα ποιότητας του προγράμματος </w:t>
      </w:r>
      <w:proofErr w:type="spellStart"/>
      <w:r>
        <w:t>Erasmus</w:t>
      </w:r>
      <w:proofErr w:type="spellEnd"/>
      <w:r>
        <w:t>, οι οργανισμοί που λαμβάνουν στήριξη από το</w:t>
      </w:r>
      <w:r>
        <w:rPr>
          <w:spacing w:val="40"/>
        </w:rPr>
        <w:t xml:space="preserve"> </w:t>
      </w:r>
      <w:r>
        <w:t>πρόγραμμα θα πρέπει να διασφαλίζουν ότι προσφέρουν ευκαιρίες κινητικότητας με ισότιμο τρόπο και χωρίς αποκλεισμούς,</w:t>
      </w:r>
      <w:r>
        <w:rPr>
          <w:spacing w:val="-3"/>
        </w:rPr>
        <w:t xml:space="preserve"> </w:t>
      </w:r>
      <w:r>
        <w:t>σε</w:t>
      </w:r>
      <w:r>
        <w:rPr>
          <w:spacing w:val="-3"/>
        </w:rPr>
        <w:t xml:space="preserve"> </w:t>
      </w:r>
      <w:r>
        <w:t>συμμετέχοντες</w:t>
      </w:r>
      <w:r>
        <w:rPr>
          <w:spacing w:val="-3"/>
        </w:rPr>
        <w:t xml:space="preserve"> </w:t>
      </w:r>
      <w:r>
        <w:t>κάθε</w:t>
      </w:r>
      <w:r>
        <w:rPr>
          <w:spacing w:val="-4"/>
        </w:rPr>
        <w:t xml:space="preserve"> </w:t>
      </w:r>
      <w:r>
        <w:t>κοινωνικού</w:t>
      </w:r>
      <w:r>
        <w:rPr>
          <w:spacing w:val="-3"/>
        </w:rPr>
        <w:t xml:space="preserve"> </w:t>
      </w:r>
      <w:r>
        <w:t>στρώματος.</w:t>
      </w:r>
      <w:r>
        <w:rPr>
          <w:spacing w:val="-3"/>
        </w:rPr>
        <w:t xml:space="preserve"> </w:t>
      </w:r>
      <w:r>
        <w:t>Η</w:t>
      </w:r>
      <w:r>
        <w:rPr>
          <w:spacing w:val="-3"/>
        </w:rPr>
        <w:t xml:space="preserve"> </w:t>
      </w:r>
      <w:r>
        <w:t>επιλογή</w:t>
      </w:r>
      <w:r>
        <w:rPr>
          <w:spacing w:val="-3"/>
        </w:rPr>
        <w:t xml:space="preserve"> </w:t>
      </w:r>
      <w:r>
        <w:t>των</w:t>
      </w:r>
      <w:r>
        <w:rPr>
          <w:spacing w:val="-3"/>
        </w:rPr>
        <w:t xml:space="preserve"> </w:t>
      </w:r>
      <w:r>
        <w:t>εκπαιδευομένων</w:t>
      </w:r>
      <w:r>
        <w:rPr>
          <w:spacing w:val="-3"/>
        </w:rPr>
        <w:t xml:space="preserve"> </w:t>
      </w:r>
      <w:r>
        <w:t>που</w:t>
      </w:r>
      <w:r>
        <w:rPr>
          <w:spacing w:val="-3"/>
        </w:rPr>
        <w:t xml:space="preserve"> </w:t>
      </w:r>
      <w:r>
        <w:t>θα</w:t>
      </w:r>
      <w:r>
        <w:rPr>
          <w:spacing w:val="-1"/>
        </w:rPr>
        <w:t xml:space="preserve"> </w:t>
      </w:r>
      <w:r>
        <w:t>συμμετάσχουν</w:t>
      </w:r>
      <w:r>
        <w:rPr>
          <w:spacing w:val="-3"/>
        </w:rPr>
        <w:t xml:space="preserve"> </w:t>
      </w:r>
      <w:r>
        <w:t>στις δραστηριότητες του</w:t>
      </w:r>
      <w:r>
        <w:rPr>
          <w:spacing w:val="-1"/>
        </w:rPr>
        <w:t xml:space="preserve"> </w:t>
      </w:r>
      <w:r>
        <w:t>σχεδίου θα</w:t>
      </w:r>
      <w:r>
        <w:rPr>
          <w:spacing w:val="-1"/>
        </w:rPr>
        <w:t xml:space="preserve"> </w:t>
      </w:r>
      <w:r>
        <w:t>πρέπει</w:t>
      </w:r>
      <w:r>
        <w:rPr>
          <w:spacing w:val="-1"/>
        </w:rPr>
        <w:t xml:space="preserve"> </w:t>
      </w:r>
      <w:r>
        <w:t>να λαμβάνει υπόψη βασικούς</w:t>
      </w:r>
      <w:r>
        <w:rPr>
          <w:spacing w:val="-1"/>
        </w:rPr>
        <w:t xml:space="preserve"> </w:t>
      </w:r>
      <w:r>
        <w:t>παράγοντες,</w:t>
      </w:r>
      <w:r>
        <w:rPr>
          <w:spacing w:val="-1"/>
        </w:rPr>
        <w:t xml:space="preserve"> </w:t>
      </w:r>
      <w:r>
        <w:t>όπως</w:t>
      </w:r>
      <w:r>
        <w:rPr>
          <w:spacing w:val="-1"/>
        </w:rPr>
        <w:t xml:space="preserve"> </w:t>
      </w:r>
      <w:r>
        <w:t>κίνητρα,</w:t>
      </w:r>
      <w:r>
        <w:rPr>
          <w:spacing w:val="-1"/>
        </w:rPr>
        <w:t xml:space="preserve"> </w:t>
      </w:r>
      <w:r>
        <w:t>προσόντα,</w:t>
      </w:r>
      <w:r>
        <w:rPr>
          <w:spacing w:val="-1"/>
        </w:rPr>
        <w:t xml:space="preserve"> </w:t>
      </w:r>
      <w:r>
        <w:t>καθώς</w:t>
      </w:r>
      <w:r>
        <w:rPr>
          <w:spacing w:val="-1"/>
        </w:rPr>
        <w:t xml:space="preserve"> </w:t>
      </w:r>
      <w:r>
        <w:t>και τις ανάγκες προσωπικής ανάπτυξης και μάθησης των συ</w:t>
      </w:r>
      <w:r>
        <w:t>μμετεχόντων. Αντίστοιχα, η επιλογή του συμμετέχοντος προσωπικού θα πρέπει να διασφαλίζει ότι τα οφέλη της επαγγελματικής τους ανάπτυξης θα είναι διαθέσιμα σε όλους τους εκπαιδευόμενους του οργανισμού.</w:t>
      </w:r>
    </w:p>
    <w:p w14:paraId="6C7B33AA" w14:textId="77777777" w:rsidR="0028661C" w:rsidRDefault="0028661C">
      <w:pPr>
        <w:pStyle w:val="a3"/>
        <w:spacing w:before="4"/>
        <w:rPr>
          <w:sz w:val="16"/>
        </w:rPr>
      </w:pPr>
    </w:p>
    <w:p w14:paraId="6C7B33AB" w14:textId="77777777" w:rsidR="0028661C" w:rsidRDefault="00B273B9">
      <w:pPr>
        <w:pStyle w:val="a3"/>
        <w:spacing w:line="276" w:lineRule="auto"/>
        <w:ind w:left="220" w:right="418"/>
        <w:jc w:val="both"/>
      </w:pPr>
      <w:r>
        <w:t>Καθ’</w:t>
      </w:r>
      <w:r>
        <w:rPr>
          <w:spacing w:val="-1"/>
        </w:rPr>
        <w:t xml:space="preserve"> </w:t>
      </w:r>
      <w:r>
        <w:t>όλη τη διάρκεια της προετοιμασίας, της υλοποίησης</w:t>
      </w:r>
      <w:r>
        <w:t xml:space="preserve"> και της αξιολόγησης των δραστηριοτήτων κινητικότητας, οι οργανισμοί αποστολής και υποδοχής θα πρέπει να περιλαμβάνουν τους συμμετέχοντες στη λήψη βασικών αποφάσεων, ώστε να διασφαλίζονται τα μέγιστα δυνατά οφέλη και ο μέγιστος δυνατός αντίκτυπος για κάθε </w:t>
      </w:r>
      <w:r>
        <w:t>συμμετέχοντα.</w:t>
      </w:r>
    </w:p>
    <w:p w14:paraId="6C7B33AC" w14:textId="77777777" w:rsidR="0028661C" w:rsidRDefault="0028661C">
      <w:pPr>
        <w:pStyle w:val="a3"/>
        <w:spacing w:before="7"/>
        <w:rPr>
          <w:sz w:val="16"/>
        </w:rPr>
      </w:pPr>
    </w:p>
    <w:p w14:paraId="6C7B33AD" w14:textId="77777777" w:rsidR="0028661C" w:rsidRDefault="00B273B9">
      <w:pPr>
        <w:pStyle w:val="a3"/>
        <w:spacing w:line="276" w:lineRule="auto"/>
        <w:ind w:left="220" w:right="424"/>
        <w:jc w:val="both"/>
      </w:pPr>
      <w:r>
        <w:t xml:space="preserve">Οι συμμετέχοντες οργανισμοί που παρέχουν εκπαίδευση και κατάρτιση ενθαρρύνονται να δημιουργούν ενεργά και να διευκολύνουν τις ευκαιρίες κινητικότητας, για παράδειγμα δημιουργώντας δυνατότητες κινητικότητας στο ακαδημαϊκό τους ημερολόγιο και </w:t>
      </w:r>
      <w:r>
        <w:t xml:space="preserve">ορίζοντας τυπικά βήματα </w:t>
      </w:r>
      <w:proofErr w:type="spellStart"/>
      <w:r>
        <w:t>επανενσωμάτωσης</w:t>
      </w:r>
      <w:proofErr w:type="spellEnd"/>
      <w:r>
        <w:t xml:space="preserve"> για τους συμμετέχοντες που επιστρέφουν.</w:t>
      </w:r>
    </w:p>
    <w:p w14:paraId="6C7B33AE" w14:textId="77777777" w:rsidR="0028661C" w:rsidRDefault="0028661C">
      <w:pPr>
        <w:pStyle w:val="a3"/>
        <w:spacing w:before="4"/>
        <w:rPr>
          <w:sz w:val="16"/>
        </w:rPr>
      </w:pPr>
    </w:p>
    <w:p w14:paraId="6C7B33AF" w14:textId="77777777" w:rsidR="0028661C" w:rsidRDefault="00B273B9">
      <w:pPr>
        <w:pStyle w:val="8"/>
        <w:ind w:left="220"/>
        <w:jc w:val="both"/>
      </w:pPr>
      <w:r>
        <w:t>Περιβαλλοντικά</w:t>
      </w:r>
      <w:r>
        <w:rPr>
          <w:spacing w:val="-10"/>
        </w:rPr>
        <w:t xml:space="preserve"> </w:t>
      </w:r>
      <w:r>
        <w:t>βιώσιμες</w:t>
      </w:r>
      <w:r>
        <w:rPr>
          <w:spacing w:val="-10"/>
        </w:rPr>
        <w:t xml:space="preserve"> </w:t>
      </w:r>
      <w:r>
        <w:t>και</w:t>
      </w:r>
      <w:r>
        <w:rPr>
          <w:spacing w:val="-10"/>
        </w:rPr>
        <w:t xml:space="preserve"> </w:t>
      </w:r>
      <w:r>
        <w:t>υπεύθυνες</w:t>
      </w:r>
      <w:r>
        <w:rPr>
          <w:spacing w:val="-9"/>
        </w:rPr>
        <w:t xml:space="preserve"> </w:t>
      </w:r>
      <w:r>
        <w:rPr>
          <w:spacing w:val="-2"/>
        </w:rPr>
        <w:t>πρακτικές</w:t>
      </w:r>
    </w:p>
    <w:p w14:paraId="6C7B33B0" w14:textId="77777777" w:rsidR="0028661C" w:rsidRDefault="0028661C">
      <w:pPr>
        <w:pStyle w:val="a3"/>
        <w:spacing w:before="4"/>
        <w:rPr>
          <w:b/>
          <w:sz w:val="19"/>
        </w:rPr>
      </w:pPr>
    </w:p>
    <w:p w14:paraId="6C7B33B1" w14:textId="77777777" w:rsidR="0028661C" w:rsidRDefault="00B273B9">
      <w:pPr>
        <w:pStyle w:val="a3"/>
        <w:spacing w:line="276" w:lineRule="auto"/>
        <w:ind w:left="220" w:right="415"/>
        <w:jc w:val="both"/>
      </w:pPr>
      <w:r>
        <w:t xml:space="preserve">Σύμφωνα με τα πρότυπα ποιότητας του προγράμματος </w:t>
      </w:r>
      <w:proofErr w:type="spellStart"/>
      <w:r>
        <w:t>Erasmus</w:t>
      </w:r>
      <w:proofErr w:type="spellEnd"/>
      <w:r>
        <w:t>, οι οργανισμοί που λαμβάνουν στήριξη από το</w:t>
      </w:r>
      <w:r>
        <w:rPr>
          <w:spacing w:val="40"/>
        </w:rPr>
        <w:t xml:space="preserve"> </w:t>
      </w:r>
      <w:r>
        <w:t>πρόγραμμα θα πρέπει να προάγουν περιβαλλοντικά βιώσιμη και υπεύθυνη συμπεριφορά μεταξύ των συμμετεχόντων</w:t>
      </w:r>
      <w:r>
        <w:rPr>
          <w:spacing w:val="80"/>
        </w:rPr>
        <w:t xml:space="preserve"> </w:t>
      </w:r>
      <w:r>
        <w:t>τους μέσω της αύξησης της ευαισθητοποίησης σχετικά</w:t>
      </w:r>
      <w:r>
        <w:t xml:space="preserve"> με τη σημασία της δράσης για τη μείωση ή την αντιστάθμιση του περιβαλλοντικού αποτυπώματος των δραστηριοτήτων κινητικότητας. Αυτές οι αρχές θα πρέπει να αποτυπώνονται στην προετοιμασία και την υλοποίηση όλων των δραστηριοτήτων του προγράμματος, ιδιαίτερα </w:t>
      </w:r>
      <w:r>
        <w:t>με τη χρήση ειδικής χρηματοδοτικής στήριξης που παρέχεται από το πρόγραμμα για την προώθηση των βιώσιμων μέσων μεταφοράς. Οι οργανισμοί που παρέχουν εκπαίδευση και κατάρτιση θα πρέπει να ενσωματώνουν αυτές τις αρχές στις καθημερινές τους εργασίες, ενώ θα π</w:t>
      </w:r>
      <w:r>
        <w:t>ρέπει ταυτόχρονα να προωθούν μια αλλαγή νοοτροπίας και συμπεριφοράς μεταξύ των εκπαιδευομένων και του προσωπικού τους.</w:t>
      </w:r>
    </w:p>
    <w:p w14:paraId="6C7B33B2" w14:textId="77777777" w:rsidR="0028661C" w:rsidRDefault="0028661C">
      <w:pPr>
        <w:spacing w:line="276" w:lineRule="auto"/>
        <w:jc w:val="both"/>
        <w:sectPr w:rsidR="0028661C">
          <w:footerReference w:type="default" r:id="rId147"/>
          <w:pgSz w:w="12240" w:h="15840"/>
          <w:pgMar w:top="1400" w:right="660" w:bottom="280" w:left="860" w:header="0" w:footer="0" w:gutter="0"/>
          <w:cols w:space="720"/>
        </w:sectPr>
      </w:pPr>
    </w:p>
    <w:p w14:paraId="6C7B33B3" w14:textId="77777777" w:rsidR="0028661C" w:rsidRDefault="00B273B9">
      <w:pPr>
        <w:pStyle w:val="8"/>
        <w:spacing w:before="41"/>
        <w:ind w:left="220"/>
      </w:pPr>
      <w:r>
        <w:lastRenderedPageBreak/>
        <w:t>Ψηφιακός</w:t>
      </w:r>
      <w:r>
        <w:rPr>
          <w:spacing w:val="-8"/>
        </w:rPr>
        <w:t xml:space="preserve"> </w:t>
      </w:r>
      <w:r>
        <w:t>μετασχηματισμός</w:t>
      </w:r>
      <w:r>
        <w:rPr>
          <w:spacing w:val="-8"/>
        </w:rPr>
        <w:t xml:space="preserve"> </w:t>
      </w:r>
      <w:r>
        <w:t>στην</w:t>
      </w:r>
      <w:r>
        <w:rPr>
          <w:spacing w:val="-8"/>
        </w:rPr>
        <w:t xml:space="preserve"> </w:t>
      </w:r>
      <w:r>
        <w:t>εκπαίδευση</w:t>
      </w:r>
      <w:r>
        <w:rPr>
          <w:spacing w:val="-9"/>
        </w:rPr>
        <w:t xml:space="preserve"> </w:t>
      </w:r>
      <w:r>
        <w:t>και</w:t>
      </w:r>
      <w:r>
        <w:rPr>
          <w:spacing w:val="-8"/>
        </w:rPr>
        <w:t xml:space="preserve"> </w:t>
      </w:r>
      <w:r>
        <w:t>την</w:t>
      </w:r>
      <w:r>
        <w:rPr>
          <w:spacing w:val="-9"/>
        </w:rPr>
        <w:t xml:space="preserve"> </w:t>
      </w:r>
      <w:r>
        <w:rPr>
          <w:spacing w:val="-2"/>
        </w:rPr>
        <w:t>κατάρτιση</w:t>
      </w:r>
    </w:p>
    <w:p w14:paraId="6C7B33B4" w14:textId="77777777" w:rsidR="0028661C" w:rsidRDefault="0028661C">
      <w:pPr>
        <w:pStyle w:val="a3"/>
        <w:spacing w:before="4"/>
        <w:rPr>
          <w:b/>
          <w:sz w:val="19"/>
        </w:rPr>
      </w:pPr>
    </w:p>
    <w:p w14:paraId="6C7B33B5" w14:textId="77777777" w:rsidR="0028661C" w:rsidRDefault="00B273B9">
      <w:pPr>
        <w:pStyle w:val="a3"/>
        <w:spacing w:before="1" w:line="276" w:lineRule="auto"/>
        <w:ind w:left="220" w:right="416"/>
        <w:jc w:val="both"/>
      </w:pPr>
      <w:r>
        <w:t xml:space="preserve">Σύμφωνα με τα πρότυπα ποιότητας του προγράμματος </w:t>
      </w:r>
      <w:proofErr w:type="spellStart"/>
      <w:r>
        <w:t>Erasmus</w:t>
      </w:r>
      <w:proofErr w:type="spellEnd"/>
      <w:r>
        <w:t>, το πρόγραμμα στηρίζει όλους τους συμμετέχοντες προκειμένου να ενσωματώσουν τη χρήση ψηφιακών εργαλείων και μεθόδων μάθησης με σκοπό τη συμπλήρωση των δραστηριοτήτων με φυσική παρουσία, τη βελτίωση τ</w:t>
      </w:r>
      <w:r>
        <w:t>ης συνεργασίας μεταξύ των οργανισμών-εταίρων, καθώς και τη βελτίωση</w:t>
      </w:r>
      <w:r>
        <w:rPr>
          <w:spacing w:val="-2"/>
        </w:rPr>
        <w:t xml:space="preserve"> </w:t>
      </w:r>
      <w:r>
        <w:t>της</w:t>
      </w:r>
      <w:r>
        <w:rPr>
          <w:spacing w:val="-1"/>
        </w:rPr>
        <w:t xml:space="preserve"> </w:t>
      </w:r>
      <w:r>
        <w:t>ποιότητας</w:t>
      </w:r>
      <w:r>
        <w:rPr>
          <w:spacing w:val="-1"/>
        </w:rPr>
        <w:t xml:space="preserve"> </w:t>
      </w:r>
      <w:r>
        <w:t>της</w:t>
      </w:r>
      <w:r>
        <w:rPr>
          <w:spacing w:val="-3"/>
        </w:rPr>
        <w:t xml:space="preserve"> </w:t>
      </w:r>
      <w:r>
        <w:t>μάθησης</w:t>
      </w:r>
      <w:r>
        <w:rPr>
          <w:spacing w:val="-3"/>
        </w:rPr>
        <w:t xml:space="preserve"> </w:t>
      </w:r>
      <w:r>
        <w:t>και</w:t>
      </w:r>
      <w:r>
        <w:rPr>
          <w:spacing w:val="-2"/>
        </w:rPr>
        <w:t xml:space="preserve"> </w:t>
      </w:r>
      <w:r>
        <w:t>της διδασκαλίας</w:t>
      </w:r>
      <w:r>
        <w:rPr>
          <w:spacing w:val="-3"/>
        </w:rPr>
        <w:t xml:space="preserve"> </w:t>
      </w:r>
      <w:r>
        <w:t>τους.</w:t>
      </w:r>
      <w:r>
        <w:rPr>
          <w:spacing w:val="-2"/>
        </w:rPr>
        <w:t xml:space="preserve"> </w:t>
      </w:r>
      <w:r>
        <w:t>Τα</w:t>
      </w:r>
      <w:r>
        <w:rPr>
          <w:spacing w:val="-3"/>
        </w:rPr>
        <w:t xml:space="preserve"> </w:t>
      </w:r>
      <w:r>
        <w:t>ιδρύματα</w:t>
      </w:r>
      <w:r>
        <w:rPr>
          <w:spacing w:val="-3"/>
        </w:rPr>
        <w:t xml:space="preserve"> </w:t>
      </w:r>
      <w:r>
        <w:t>ΕΕΚ</w:t>
      </w:r>
      <w:r>
        <w:rPr>
          <w:spacing w:val="-2"/>
        </w:rPr>
        <w:t xml:space="preserve"> </w:t>
      </w:r>
      <w:r>
        <w:t>θα</w:t>
      </w:r>
      <w:r>
        <w:rPr>
          <w:spacing w:val="-3"/>
        </w:rPr>
        <w:t xml:space="preserve"> </w:t>
      </w:r>
      <w:r>
        <w:t>πρέπει</w:t>
      </w:r>
      <w:r>
        <w:rPr>
          <w:spacing w:val="-2"/>
        </w:rPr>
        <w:t xml:space="preserve"> </w:t>
      </w:r>
      <w:r>
        <w:t>επίσης</w:t>
      </w:r>
      <w:r>
        <w:rPr>
          <w:spacing w:val="-3"/>
        </w:rPr>
        <w:t xml:space="preserve"> </w:t>
      </w:r>
      <w:r>
        <w:t>να</w:t>
      </w:r>
      <w:r>
        <w:rPr>
          <w:spacing w:val="-3"/>
        </w:rPr>
        <w:t xml:space="preserve"> </w:t>
      </w:r>
      <w:r>
        <w:t>ευαισθητοποιήσουν τους εκπαιδευόμενους τους σχετικά με τις ευκαιρίες που προσφέρει το πρόγραμμα όσον</w:t>
      </w:r>
      <w:r>
        <w:t xml:space="preserve"> αφορά την απόκτηση και την περαιτέρω ανάπτυξη ψηφιακών δεξιοτήτων, μεταξύ των οποίων οι περίοδοι πρακτικής άσκησης στο πλαίσιο της πρωτοβουλίας</w:t>
      </w:r>
      <w:r>
        <w:rPr>
          <w:spacing w:val="-1"/>
        </w:rPr>
        <w:t xml:space="preserve"> </w:t>
      </w:r>
      <w:r>
        <w:t>«</w:t>
      </w:r>
      <w:proofErr w:type="spellStart"/>
      <w:r>
        <w:t>Digital</w:t>
      </w:r>
      <w:proofErr w:type="spellEnd"/>
      <w:r>
        <w:rPr>
          <w:spacing w:val="-1"/>
        </w:rPr>
        <w:t xml:space="preserve"> </w:t>
      </w:r>
      <w:proofErr w:type="spellStart"/>
      <w:r>
        <w:t>Opportunity</w:t>
      </w:r>
      <w:proofErr w:type="spellEnd"/>
      <w:r>
        <w:t>» (Ψηφιακή ευκαιρία)</w:t>
      </w:r>
      <w:r>
        <w:rPr>
          <w:spacing w:val="-1"/>
        </w:rPr>
        <w:t xml:space="preserve"> </w:t>
      </w:r>
      <w:r>
        <w:t>για</w:t>
      </w:r>
      <w:r>
        <w:rPr>
          <w:spacing w:val="-1"/>
        </w:rPr>
        <w:t xml:space="preserve"> </w:t>
      </w:r>
      <w:r>
        <w:t>σπουδαστές</w:t>
      </w:r>
      <w:r>
        <w:rPr>
          <w:spacing w:val="-1"/>
        </w:rPr>
        <w:t xml:space="preserve"> </w:t>
      </w:r>
      <w:r>
        <w:t>ΕΕΚ</w:t>
      </w:r>
      <w:r>
        <w:rPr>
          <w:spacing w:val="-1"/>
        </w:rPr>
        <w:t xml:space="preserve"> </w:t>
      </w:r>
      <w:r>
        <w:t>και πρόσφατα</w:t>
      </w:r>
      <w:r>
        <w:rPr>
          <w:spacing w:val="-2"/>
        </w:rPr>
        <w:t xml:space="preserve"> </w:t>
      </w:r>
      <w:r>
        <w:t>αποφοιτήσαντες</w:t>
      </w:r>
      <w:r>
        <w:rPr>
          <w:vertAlign w:val="superscript"/>
        </w:rPr>
        <w:t>52</w:t>
      </w:r>
      <w:r>
        <w:t>.</w:t>
      </w:r>
      <w:r>
        <w:rPr>
          <w:spacing w:val="-1"/>
        </w:rPr>
        <w:t xml:space="preserve"> </w:t>
      </w:r>
      <w:r>
        <w:t>Επιπλέον, το συμμετέ</w:t>
      </w:r>
      <w:r>
        <w:t>χον προσωπικό μπορεί να επωφεληθεί από την πρακτική άσκηση της πρωτοβουλίας «</w:t>
      </w:r>
      <w:proofErr w:type="spellStart"/>
      <w:r>
        <w:t>Digital</w:t>
      </w:r>
      <w:proofErr w:type="spellEnd"/>
      <w:r>
        <w:t xml:space="preserve"> </w:t>
      </w:r>
      <w:proofErr w:type="spellStart"/>
      <w:r>
        <w:t>Opportunity</w:t>
      </w:r>
      <w:proofErr w:type="spellEnd"/>
      <w:r>
        <w:t xml:space="preserve"> </w:t>
      </w:r>
      <w:proofErr w:type="spellStart"/>
      <w:r>
        <w:t>Traineeships</w:t>
      </w:r>
      <w:proofErr w:type="spellEnd"/>
      <w:r>
        <w:t>» (Ψηφιακή Ευκαιρία): δραστηριότητες κινητικότητας που θα τους επιτρέψουν να αποκτήσουν ψηφιακές δεξιότητες</w:t>
      </w:r>
      <w:r>
        <w:rPr>
          <w:spacing w:val="-2"/>
        </w:rPr>
        <w:t xml:space="preserve"> </w:t>
      </w:r>
      <w:r>
        <w:t>και</w:t>
      </w:r>
      <w:r>
        <w:rPr>
          <w:spacing w:val="-1"/>
        </w:rPr>
        <w:t xml:space="preserve"> </w:t>
      </w:r>
      <w:r>
        <w:t>να</w:t>
      </w:r>
      <w:r>
        <w:rPr>
          <w:spacing w:val="-2"/>
        </w:rPr>
        <w:t xml:space="preserve"> </w:t>
      </w:r>
      <w:r>
        <w:t>αναπτύξουν</w:t>
      </w:r>
      <w:r>
        <w:rPr>
          <w:spacing w:val="-2"/>
        </w:rPr>
        <w:t xml:space="preserve"> </w:t>
      </w:r>
      <w:r>
        <w:t>την</w:t>
      </w:r>
      <w:r>
        <w:rPr>
          <w:spacing w:val="-2"/>
        </w:rPr>
        <w:t xml:space="preserve"> </w:t>
      </w:r>
      <w:r>
        <w:t>ικανότητά</w:t>
      </w:r>
      <w:r>
        <w:rPr>
          <w:spacing w:val="-2"/>
        </w:rPr>
        <w:t xml:space="preserve"> </w:t>
      </w:r>
      <w:r>
        <w:t>τους</w:t>
      </w:r>
      <w:r>
        <w:rPr>
          <w:spacing w:val="-2"/>
        </w:rPr>
        <w:t xml:space="preserve"> </w:t>
      </w:r>
      <w:r>
        <w:t>να</w:t>
      </w:r>
      <w:r>
        <w:rPr>
          <w:spacing w:val="-2"/>
        </w:rPr>
        <w:t xml:space="preserve"> </w:t>
      </w:r>
      <w:r>
        <w:t>καταρτίζουν,</w:t>
      </w:r>
      <w:r>
        <w:rPr>
          <w:spacing w:val="-1"/>
        </w:rPr>
        <w:t xml:space="preserve"> </w:t>
      </w:r>
      <w:r>
        <w:t>να</w:t>
      </w:r>
      <w:r>
        <w:rPr>
          <w:spacing w:val="-2"/>
        </w:rPr>
        <w:t xml:space="preserve"> </w:t>
      </w:r>
      <w:r>
        <w:t>διδάσκουν</w:t>
      </w:r>
      <w:r>
        <w:rPr>
          <w:spacing w:val="-2"/>
        </w:rPr>
        <w:t xml:space="preserve"> </w:t>
      </w:r>
      <w:r>
        <w:t>και</w:t>
      </w:r>
      <w:r>
        <w:rPr>
          <w:spacing w:val="-1"/>
        </w:rPr>
        <w:t xml:space="preserve"> </w:t>
      </w:r>
      <w:r>
        <w:t>να</w:t>
      </w:r>
      <w:r>
        <w:rPr>
          <w:spacing w:val="-2"/>
        </w:rPr>
        <w:t xml:space="preserve"> </w:t>
      </w:r>
      <w:r>
        <w:t>ολοκληρώνουν</w:t>
      </w:r>
      <w:r>
        <w:rPr>
          <w:spacing w:val="-2"/>
        </w:rPr>
        <w:t xml:space="preserve"> </w:t>
      </w:r>
      <w:r>
        <w:t>άλλα</w:t>
      </w:r>
      <w:r>
        <w:rPr>
          <w:spacing w:val="-2"/>
        </w:rPr>
        <w:t xml:space="preserve"> </w:t>
      </w:r>
      <w:r>
        <w:t>καθήκοντα</w:t>
      </w:r>
      <w:r>
        <w:rPr>
          <w:spacing w:val="-2"/>
        </w:rPr>
        <w:t xml:space="preserve"> </w:t>
      </w:r>
      <w:r>
        <w:t>με τη βοήθεια ψηφιακών εργαλείων. Οι δραστηριότητες αυτές μπορούν να οργανώνονται με οποιαδήποτε από τις</w:t>
      </w:r>
      <w:r>
        <w:rPr>
          <w:spacing w:val="40"/>
        </w:rPr>
        <w:t xml:space="preserve"> </w:t>
      </w:r>
      <w:r>
        <w:t>διαθέσιμες μορφές κινητικότητας του προσωπικού.</w:t>
      </w:r>
    </w:p>
    <w:p w14:paraId="6C7B33B6" w14:textId="77777777" w:rsidR="0028661C" w:rsidRDefault="0028661C">
      <w:pPr>
        <w:pStyle w:val="a3"/>
        <w:spacing w:before="4"/>
        <w:rPr>
          <w:sz w:val="16"/>
        </w:rPr>
      </w:pPr>
    </w:p>
    <w:p w14:paraId="6C7B33B7" w14:textId="77777777" w:rsidR="0028661C" w:rsidRDefault="00B273B9">
      <w:pPr>
        <w:pStyle w:val="8"/>
        <w:spacing w:before="1"/>
        <w:ind w:left="220"/>
      </w:pPr>
      <w:r>
        <w:t>Συμμετοχή</w:t>
      </w:r>
      <w:r>
        <w:rPr>
          <w:spacing w:val="-8"/>
        </w:rPr>
        <w:t xml:space="preserve"> </w:t>
      </w:r>
      <w:r>
        <w:t>στον</w:t>
      </w:r>
      <w:r>
        <w:rPr>
          <w:spacing w:val="-7"/>
        </w:rPr>
        <w:t xml:space="preserve"> </w:t>
      </w:r>
      <w:r>
        <w:t>δημοκρατικό</w:t>
      </w:r>
      <w:r>
        <w:rPr>
          <w:spacing w:val="-6"/>
        </w:rPr>
        <w:t xml:space="preserve"> </w:t>
      </w:r>
      <w:r>
        <w:rPr>
          <w:spacing w:val="-5"/>
        </w:rPr>
        <w:t>βίο</w:t>
      </w:r>
    </w:p>
    <w:p w14:paraId="6C7B33B8" w14:textId="77777777" w:rsidR="0028661C" w:rsidRDefault="0028661C">
      <w:pPr>
        <w:pStyle w:val="a3"/>
        <w:spacing w:before="6"/>
        <w:rPr>
          <w:b/>
          <w:sz w:val="19"/>
        </w:rPr>
      </w:pPr>
    </w:p>
    <w:p w14:paraId="6C7B33B9" w14:textId="77777777" w:rsidR="0028661C" w:rsidRDefault="00B273B9">
      <w:pPr>
        <w:pStyle w:val="a3"/>
        <w:spacing w:line="276" w:lineRule="auto"/>
        <w:ind w:left="220" w:right="417"/>
        <w:jc w:val="both"/>
      </w:pPr>
      <w:r>
        <w:t>Στόχος</w:t>
      </w:r>
      <w:r>
        <w:rPr>
          <w:spacing w:val="-1"/>
        </w:rPr>
        <w:t xml:space="preserve"> </w:t>
      </w:r>
      <w:r>
        <w:t>του</w:t>
      </w:r>
      <w:r>
        <w:rPr>
          <w:spacing w:val="-1"/>
        </w:rPr>
        <w:t xml:space="preserve"> </w:t>
      </w:r>
      <w:r>
        <w:t>προγράμματος</w:t>
      </w:r>
      <w:r>
        <w:rPr>
          <w:spacing w:val="-1"/>
        </w:rPr>
        <w:t xml:space="preserve"> </w:t>
      </w:r>
      <w:r>
        <w:t>είναι</w:t>
      </w:r>
      <w:r>
        <w:rPr>
          <w:spacing w:val="-1"/>
        </w:rPr>
        <w:t xml:space="preserve"> </w:t>
      </w:r>
      <w:r>
        <w:t>να</w:t>
      </w:r>
      <w:r>
        <w:rPr>
          <w:spacing w:val="-1"/>
        </w:rPr>
        <w:t xml:space="preserve"> </w:t>
      </w:r>
      <w:r>
        <w:t>βοηθήσει τους συμμετέχοντες να</w:t>
      </w:r>
      <w:r>
        <w:rPr>
          <w:spacing w:val="-1"/>
        </w:rPr>
        <w:t xml:space="preserve"> </w:t>
      </w:r>
      <w:r>
        <w:t>ανακαλύψουν</w:t>
      </w:r>
      <w:r>
        <w:rPr>
          <w:spacing w:val="-1"/>
        </w:rPr>
        <w:t xml:space="preserve"> </w:t>
      </w:r>
      <w:r>
        <w:t>τα</w:t>
      </w:r>
      <w:r>
        <w:rPr>
          <w:spacing w:val="-1"/>
        </w:rPr>
        <w:t xml:space="preserve"> </w:t>
      </w:r>
      <w:r>
        <w:t>οφέλη της</w:t>
      </w:r>
      <w:r>
        <w:rPr>
          <w:spacing w:val="-1"/>
        </w:rPr>
        <w:t xml:space="preserve"> </w:t>
      </w:r>
      <w:r>
        <w:t>ενεργού</w:t>
      </w:r>
      <w:r>
        <w:rPr>
          <w:spacing w:val="-1"/>
        </w:rPr>
        <w:t xml:space="preserve"> </w:t>
      </w:r>
      <w:r>
        <w:t>συμμετοχής</w:t>
      </w:r>
      <w:r>
        <w:rPr>
          <w:spacing w:val="-1"/>
        </w:rPr>
        <w:t xml:space="preserve"> </w:t>
      </w:r>
      <w:r>
        <w:t>στα κοινά και της συμμετοχής στον δημοκρατικό βίο. Οι υποστηριζόμεν</w:t>
      </w:r>
      <w:r>
        <w:t xml:space="preserve">ες δραστηριότητες κινητικότητας θα πρέπει να ενισχύουν τις συμμετοχικές δεξιότητες σε διάφορους τομείς της κοινωνίας των πολιτών, καθώς και την ανάπτυξη κοινωνικών και διαπολιτισμικών ικανοτήτων, κριτικής σκέψης και </w:t>
      </w:r>
      <w:proofErr w:type="spellStart"/>
      <w:r>
        <w:t>γραμματισμού</w:t>
      </w:r>
      <w:proofErr w:type="spellEnd"/>
      <w:r>
        <w:t xml:space="preserve"> στα μέσα επικοινωνίας. Όποτ</w:t>
      </w:r>
      <w:r>
        <w:t>ε είναι δυνατό, τα σχέδια θα πρέπει να προσφέρουν ευκαιρίες για συμμετοχή στον δημοκρατικό βίο, καθώς και ευκαιρίες για κοινωνική συμμετοχή και συμμετοχή στα κοινά μέσω δραστηριοτήτων τυπικής και μη τυπικής μάθησης. Θα πρέπει επίσης να</w:t>
      </w:r>
      <w:r>
        <w:rPr>
          <w:spacing w:val="-2"/>
        </w:rPr>
        <w:t xml:space="preserve"> </w:t>
      </w:r>
      <w:r>
        <w:t>βοηθούν</w:t>
      </w:r>
      <w:r>
        <w:rPr>
          <w:spacing w:val="-2"/>
        </w:rPr>
        <w:t xml:space="preserve"> </w:t>
      </w:r>
      <w:r>
        <w:t>τους</w:t>
      </w:r>
      <w:r>
        <w:rPr>
          <w:spacing w:val="-2"/>
        </w:rPr>
        <w:t xml:space="preserve"> </w:t>
      </w:r>
      <w:r>
        <w:t>συμμετέ</w:t>
      </w:r>
      <w:r>
        <w:t>χοντες</w:t>
      </w:r>
      <w:r>
        <w:rPr>
          <w:spacing w:val="-2"/>
        </w:rPr>
        <w:t xml:space="preserve"> </w:t>
      </w:r>
      <w:r>
        <w:t>να κατανοήσουν καλύτερα</w:t>
      </w:r>
      <w:r>
        <w:rPr>
          <w:spacing w:val="-2"/>
        </w:rPr>
        <w:t xml:space="preserve"> </w:t>
      </w:r>
      <w:r>
        <w:t>την</w:t>
      </w:r>
      <w:r>
        <w:rPr>
          <w:spacing w:val="-2"/>
        </w:rPr>
        <w:t xml:space="preserve"> </w:t>
      </w:r>
      <w:r>
        <w:t>Ευρωπαϊκή Ένωση</w:t>
      </w:r>
      <w:r>
        <w:rPr>
          <w:spacing w:val="-1"/>
        </w:rPr>
        <w:t xml:space="preserve"> </w:t>
      </w:r>
      <w:r>
        <w:t>και</w:t>
      </w:r>
      <w:r>
        <w:rPr>
          <w:spacing w:val="-1"/>
        </w:rPr>
        <w:t xml:space="preserve"> </w:t>
      </w:r>
      <w:r>
        <w:t>τις</w:t>
      </w:r>
      <w:r>
        <w:rPr>
          <w:spacing w:val="-2"/>
        </w:rPr>
        <w:t xml:space="preserve"> </w:t>
      </w:r>
      <w:r>
        <w:t>κοινές</w:t>
      </w:r>
      <w:r>
        <w:rPr>
          <w:spacing w:val="-1"/>
        </w:rPr>
        <w:t xml:space="preserve"> </w:t>
      </w:r>
      <w:r>
        <w:t>ευρωπαϊκές</w:t>
      </w:r>
      <w:r>
        <w:rPr>
          <w:spacing w:val="-2"/>
        </w:rPr>
        <w:t xml:space="preserve"> </w:t>
      </w:r>
      <w:r>
        <w:t>αξίες,</w:t>
      </w:r>
      <w:r>
        <w:rPr>
          <w:spacing w:val="-1"/>
        </w:rPr>
        <w:t xml:space="preserve"> </w:t>
      </w:r>
      <w:r>
        <w:t>μεταξύ άλλων τον σεβασμό των δημοκρατικών αρχών, της ανθρώπινης αξιοπρέπειας, της ενότητας και της πολυμορφίας, τον διαπολιτισμικό διάλογο, καθώς και την ευρωπαϊκή κοινωνικ</w:t>
      </w:r>
      <w:r>
        <w:t>ή, πολιτιστική και ιστορική κληρονομιά.</w:t>
      </w:r>
    </w:p>
    <w:p w14:paraId="6C7B33BA" w14:textId="77777777" w:rsidR="0028661C" w:rsidRDefault="0028661C">
      <w:pPr>
        <w:pStyle w:val="a3"/>
        <w:spacing w:before="4"/>
        <w:rPr>
          <w:sz w:val="16"/>
        </w:rPr>
      </w:pPr>
    </w:p>
    <w:p w14:paraId="6C7B33BB" w14:textId="77777777" w:rsidR="0028661C" w:rsidRDefault="00B273B9">
      <w:pPr>
        <w:pStyle w:val="7"/>
        <w:spacing w:before="1"/>
        <w:ind w:left="220"/>
        <w:jc w:val="left"/>
      </w:pPr>
      <w:r>
        <w:rPr>
          <w:spacing w:val="-2"/>
        </w:rPr>
        <w:t>ΔΡΑΣΤΗΡΙΟΤΗΤΕΣ</w:t>
      </w:r>
    </w:p>
    <w:p w14:paraId="6C7B33BC" w14:textId="77777777" w:rsidR="0028661C" w:rsidRDefault="0028661C">
      <w:pPr>
        <w:pStyle w:val="a3"/>
        <w:spacing w:before="3"/>
        <w:rPr>
          <w:b/>
          <w:sz w:val="19"/>
        </w:rPr>
      </w:pPr>
    </w:p>
    <w:p w14:paraId="6C7B33BD" w14:textId="77777777" w:rsidR="0028661C" w:rsidRDefault="00B273B9">
      <w:pPr>
        <w:pStyle w:val="a3"/>
        <w:spacing w:line="276" w:lineRule="auto"/>
        <w:ind w:left="220" w:right="424"/>
        <w:jc w:val="both"/>
      </w:pPr>
      <w:r>
        <w:t>Στην παρούσα ενότητα παρουσιάζεται ο τύπος των δραστηριοτήτων που μπορούν να λάβουν χρηματοδοτική στήριξη</w:t>
      </w:r>
      <w:r>
        <w:rPr>
          <w:spacing w:val="40"/>
        </w:rPr>
        <w:t xml:space="preserve"> </w:t>
      </w:r>
      <w:r>
        <w:t xml:space="preserve">μέσω του προγράμματος </w:t>
      </w:r>
      <w:proofErr w:type="spellStart"/>
      <w:r>
        <w:t>Erasmus</w:t>
      </w:r>
      <w:proofErr w:type="spellEnd"/>
      <w:r>
        <w:t>+, τόσο στο πλαίσιο βραχυπρόθεσμων σχεδίων όσο και διαπιστευμένων σχεδίων.</w:t>
      </w:r>
    </w:p>
    <w:p w14:paraId="6C7B33BE" w14:textId="77777777" w:rsidR="0028661C" w:rsidRDefault="0028661C">
      <w:pPr>
        <w:pStyle w:val="a3"/>
        <w:spacing w:before="7"/>
        <w:rPr>
          <w:sz w:val="16"/>
        </w:rPr>
      </w:pPr>
    </w:p>
    <w:p w14:paraId="6C7B33BF" w14:textId="77777777" w:rsidR="0028661C" w:rsidRDefault="00B273B9">
      <w:pPr>
        <w:pStyle w:val="a3"/>
        <w:spacing w:line="276" w:lineRule="auto"/>
        <w:ind w:left="220" w:right="418"/>
        <w:jc w:val="both"/>
      </w:pPr>
      <w:r>
        <w:t>Για οποιαδήποτε δραστηριότητα, υπάρχει δυνατό</w:t>
      </w:r>
      <w:r>
        <w:t>τητα παροχής πρόσθετης στήριξης για άτομα που συνοδεύουν συμμετέχοντες με λιγότερες ευκαιρίες, ανηλίκους ή νεαρούς ενήλικες που χρειάζονται επίβλεψη. Οι συνοδοί μπορούν να λαμβάνουν στήριξη για το σύνολο ή για μέρος της διάρκειας της δραστηριότητας.</w:t>
      </w:r>
    </w:p>
    <w:p w14:paraId="6C7B33C0" w14:textId="77777777" w:rsidR="0028661C" w:rsidRDefault="0028661C">
      <w:pPr>
        <w:pStyle w:val="a3"/>
        <w:spacing w:before="4"/>
        <w:rPr>
          <w:sz w:val="16"/>
        </w:rPr>
      </w:pPr>
    </w:p>
    <w:p w14:paraId="6C7B33C1" w14:textId="77777777" w:rsidR="0028661C" w:rsidRDefault="00B273B9">
      <w:pPr>
        <w:pStyle w:val="8"/>
        <w:ind w:left="220"/>
      </w:pPr>
      <w:r>
        <w:rPr>
          <w:spacing w:val="-2"/>
        </w:rPr>
        <w:t>Κινητ</w:t>
      </w:r>
      <w:r>
        <w:rPr>
          <w:spacing w:val="-2"/>
        </w:rPr>
        <w:t>ικότητα</w:t>
      </w:r>
      <w:r>
        <w:rPr>
          <w:spacing w:val="10"/>
        </w:rPr>
        <w:t xml:space="preserve"> </w:t>
      </w:r>
      <w:r>
        <w:rPr>
          <w:spacing w:val="-2"/>
        </w:rPr>
        <w:t>προσωπικού</w:t>
      </w:r>
    </w:p>
    <w:p w14:paraId="6C7B33C2" w14:textId="77777777" w:rsidR="0028661C" w:rsidRDefault="0028661C">
      <w:pPr>
        <w:pStyle w:val="a3"/>
        <w:spacing w:before="2"/>
        <w:rPr>
          <w:b/>
          <w:sz w:val="19"/>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3C5" w14:textId="77777777">
        <w:trPr>
          <w:trHeight w:val="396"/>
        </w:trPr>
        <w:tc>
          <w:tcPr>
            <w:tcW w:w="2201" w:type="dxa"/>
            <w:tcBorders>
              <w:right w:val="single" w:sz="8" w:space="0" w:color="000000"/>
            </w:tcBorders>
          </w:tcPr>
          <w:p w14:paraId="6C7B33C3" w14:textId="77777777" w:rsidR="0028661C" w:rsidRDefault="00B273B9">
            <w:pPr>
              <w:pStyle w:val="TableParagraph"/>
              <w:spacing w:before="59"/>
              <w:ind w:left="103"/>
              <w:rPr>
                <w:b/>
                <w:sz w:val="20"/>
              </w:rPr>
            </w:pPr>
            <w:r>
              <w:rPr>
                <w:b/>
                <w:spacing w:val="-2"/>
                <w:sz w:val="20"/>
              </w:rPr>
              <w:t>Επιλέξιμες</w:t>
            </w:r>
          </w:p>
        </w:tc>
        <w:tc>
          <w:tcPr>
            <w:tcW w:w="7977" w:type="dxa"/>
            <w:tcBorders>
              <w:left w:val="single" w:sz="8" w:space="0" w:color="000000"/>
            </w:tcBorders>
          </w:tcPr>
          <w:p w14:paraId="6C7B33C4" w14:textId="77777777" w:rsidR="0028661C" w:rsidRDefault="00B273B9">
            <w:pPr>
              <w:pStyle w:val="TableParagraph"/>
              <w:numPr>
                <w:ilvl w:val="0"/>
                <w:numId w:val="317"/>
              </w:numPr>
              <w:tabs>
                <w:tab w:val="left" w:pos="463"/>
                <w:tab w:val="left" w:pos="464"/>
              </w:tabs>
              <w:spacing w:before="59"/>
              <w:ind w:hanging="361"/>
              <w:rPr>
                <w:sz w:val="20"/>
              </w:rPr>
            </w:pPr>
            <w:r>
              <w:rPr>
                <w:sz w:val="20"/>
              </w:rPr>
              <w:t>Παρακολούθηση</w:t>
            </w:r>
            <w:r>
              <w:rPr>
                <w:spacing w:val="-7"/>
                <w:sz w:val="20"/>
              </w:rPr>
              <w:t xml:space="preserve"> </w:t>
            </w:r>
            <w:r>
              <w:rPr>
                <w:sz w:val="20"/>
              </w:rPr>
              <w:t>εργασίας</w:t>
            </w:r>
            <w:r>
              <w:rPr>
                <w:spacing w:val="-8"/>
                <w:sz w:val="20"/>
              </w:rPr>
              <w:t xml:space="preserve"> </w:t>
            </w:r>
            <w:r>
              <w:rPr>
                <w:sz w:val="20"/>
              </w:rPr>
              <w:t>(διάρκειας</w:t>
            </w:r>
            <w:r>
              <w:rPr>
                <w:spacing w:val="-5"/>
                <w:sz w:val="20"/>
              </w:rPr>
              <w:t xml:space="preserve"> </w:t>
            </w:r>
            <w:r>
              <w:rPr>
                <w:sz w:val="20"/>
              </w:rPr>
              <w:t>2</w:t>
            </w:r>
            <w:r>
              <w:rPr>
                <w:spacing w:val="-8"/>
                <w:sz w:val="20"/>
              </w:rPr>
              <w:t xml:space="preserve"> </w:t>
            </w:r>
            <w:r>
              <w:rPr>
                <w:sz w:val="20"/>
              </w:rPr>
              <w:t>έως</w:t>
            </w:r>
            <w:r>
              <w:rPr>
                <w:spacing w:val="-7"/>
                <w:sz w:val="20"/>
              </w:rPr>
              <w:t xml:space="preserve"> </w:t>
            </w:r>
            <w:r>
              <w:rPr>
                <w:sz w:val="20"/>
              </w:rPr>
              <w:t>60</w:t>
            </w:r>
            <w:r>
              <w:rPr>
                <w:spacing w:val="-8"/>
                <w:sz w:val="20"/>
              </w:rPr>
              <w:t xml:space="preserve"> </w:t>
            </w:r>
            <w:r>
              <w:rPr>
                <w:spacing w:val="-2"/>
                <w:sz w:val="20"/>
              </w:rPr>
              <w:t>ημερών)</w:t>
            </w:r>
          </w:p>
        </w:tc>
      </w:tr>
    </w:tbl>
    <w:p w14:paraId="6C7B33C6" w14:textId="77777777" w:rsidR="0028661C" w:rsidRDefault="00B273B9">
      <w:pPr>
        <w:pStyle w:val="a3"/>
        <w:spacing w:before="5"/>
        <w:rPr>
          <w:b/>
          <w:sz w:val="18"/>
        </w:rPr>
      </w:pPr>
      <w:r>
        <w:pict w14:anchorId="6C7B6CB3">
          <v:rect id="docshape85" o:spid="_x0000_s1171" style="position:absolute;margin-left:54pt;margin-top:12.45pt;width:144.05pt;height:.6pt;z-index:-15709184;mso-wrap-distance-left:0;mso-wrap-distance-right:0;mso-position-horizontal-relative:page;mso-position-vertical-relative:text" fillcolor="black" stroked="f">
            <w10:wrap type="topAndBottom" anchorx="page"/>
          </v:rect>
        </w:pict>
      </w:r>
    </w:p>
    <w:p w14:paraId="6C7B33C7" w14:textId="77777777" w:rsidR="0028661C" w:rsidRDefault="00B273B9">
      <w:pPr>
        <w:spacing w:before="126"/>
        <w:ind w:left="220" w:right="413"/>
        <w:jc w:val="both"/>
        <w:rPr>
          <w:sz w:val="16"/>
        </w:rPr>
      </w:pPr>
      <w:r>
        <w:rPr>
          <w:sz w:val="16"/>
          <w:vertAlign w:val="superscript"/>
        </w:rPr>
        <w:t>52</w:t>
      </w:r>
      <w:r>
        <w:rPr>
          <w:sz w:val="16"/>
        </w:rPr>
        <w:t xml:space="preserve"> Κάθε κινητικότητα σπουδαστή ΕΕΚ θα θεωρείται «</w:t>
      </w:r>
      <w:proofErr w:type="spellStart"/>
      <w:r>
        <w:rPr>
          <w:sz w:val="16"/>
        </w:rPr>
        <w:t>Digital</w:t>
      </w:r>
      <w:proofErr w:type="spellEnd"/>
      <w:r>
        <w:rPr>
          <w:sz w:val="16"/>
        </w:rPr>
        <w:t xml:space="preserve"> </w:t>
      </w:r>
      <w:proofErr w:type="spellStart"/>
      <w:r>
        <w:rPr>
          <w:sz w:val="16"/>
        </w:rPr>
        <w:t>Opportunity</w:t>
      </w:r>
      <w:proofErr w:type="spellEnd"/>
      <w:r>
        <w:rPr>
          <w:sz w:val="16"/>
        </w:rPr>
        <w:t xml:space="preserve"> </w:t>
      </w:r>
      <w:proofErr w:type="spellStart"/>
      <w:r>
        <w:rPr>
          <w:sz w:val="16"/>
        </w:rPr>
        <w:t>Traineeship</w:t>
      </w:r>
      <w:proofErr w:type="spellEnd"/>
      <w:r>
        <w:rPr>
          <w:sz w:val="16"/>
        </w:rPr>
        <w:t>» (πρακτική άσκηση ψηφιακής ευκαιρίας) όταν ο ασκούμενος ασκεί</w:t>
      </w:r>
      <w:r>
        <w:rPr>
          <w:spacing w:val="40"/>
          <w:sz w:val="16"/>
        </w:rPr>
        <w:t xml:space="preserve"> </w:t>
      </w:r>
      <w:r>
        <w:rPr>
          <w:sz w:val="16"/>
        </w:rPr>
        <w:t>μία ή περισσότερες από τις ακόλουθες δραστηριότητες: ψηφιακό μάρκετινγκ (π.χ. διαχείριση μέσων κοινωνικής δικτύωσης</w:t>
      </w:r>
      <w:r>
        <w:rPr>
          <w:sz w:val="16"/>
        </w:rPr>
        <w:t>, ανάλυση διαδικτυακών</w:t>
      </w:r>
      <w:r>
        <w:rPr>
          <w:spacing w:val="40"/>
          <w:sz w:val="16"/>
        </w:rPr>
        <w:t xml:space="preserve"> </w:t>
      </w:r>
      <w:r>
        <w:rPr>
          <w:sz w:val="16"/>
        </w:rPr>
        <w:t xml:space="preserve">δεδομένων)· ψηφιακό γραφιστικό, μηχανολογικό ή αρχιτεκτονικό σχέδιο· ανάπτυξη εφαρμογών, λογισμικού, δεσμών ενεργειών ή </w:t>
      </w:r>
      <w:proofErr w:type="spellStart"/>
      <w:r>
        <w:rPr>
          <w:sz w:val="16"/>
        </w:rPr>
        <w:t>ιστοτόπων</w:t>
      </w:r>
      <w:proofErr w:type="spellEnd"/>
      <w:r>
        <w:rPr>
          <w:sz w:val="16"/>
        </w:rPr>
        <w:t>·</w:t>
      </w:r>
      <w:r>
        <w:rPr>
          <w:spacing w:val="40"/>
          <w:sz w:val="16"/>
        </w:rPr>
        <w:t xml:space="preserve"> </w:t>
      </w:r>
      <w:r>
        <w:rPr>
          <w:sz w:val="16"/>
        </w:rPr>
        <w:t xml:space="preserve">εγκατάσταση, συντήρηση και διαχείριση συστημάτων και δικτύων ΤΠ· </w:t>
      </w:r>
      <w:proofErr w:type="spellStart"/>
      <w:r>
        <w:rPr>
          <w:sz w:val="16"/>
        </w:rPr>
        <w:t>κυβερνοασφάλεια</w:t>
      </w:r>
      <w:proofErr w:type="spellEnd"/>
      <w:r>
        <w:rPr>
          <w:sz w:val="16"/>
        </w:rPr>
        <w:t>· ανάλυση, εξόρυξη και</w:t>
      </w:r>
      <w:r>
        <w:rPr>
          <w:sz w:val="16"/>
        </w:rPr>
        <w:t xml:space="preserve"> απεικόνιση δεδομένων·</w:t>
      </w:r>
      <w:r>
        <w:rPr>
          <w:spacing w:val="40"/>
          <w:sz w:val="16"/>
        </w:rPr>
        <w:t xml:space="preserve"> </w:t>
      </w:r>
      <w:r>
        <w:rPr>
          <w:sz w:val="16"/>
        </w:rPr>
        <w:t>προγραμματισμός και εκπαίδευση ρομπότ και εφαρμογές τεχνητής νοημοσύνης. Η γενική υποστήριξη πελατών, η διεκπεραίωση παραγγελιών, η</w:t>
      </w:r>
      <w:r>
        <w:rPr>
          <w:spacing w:val="40"/>
          <w:sz w:val="16"/>
        </w:rPr>
        <w:t xml:space="preserve"> </w:t>
      </w:r>
      <w:r>
        <w:rPr>
          <w:sz w:val="16"/>
        </w:rPr>
        <w:t>εισαγωγή δεδομένων ή οι εργασίες γραφείου δεν εμπίπτουν σε αυτή την κατηγορία.</w:t>
      </w:r>
    </w:p>
    <w:p w14:paraId="6C7B33C8" w14:textId="77777777" w:rsidR="0028661C" w:rsidRDefault="0028661C">
      <w:pPr>
        <w:jc w:val="both"/>
        <w:rPr>
          <w:sz w:val="16"/>
        </w:rPr>
        <w:sectPr w:rsidR="0028661C">
          <w:footerReference w:type="even" r:id="rId148"/>
          <w:pgSz w:w="12240" w:h="15840"/>
          <w:pgMar w:top="1400" w:right="660" w:bottom="1140" w:left="860" w:header="0" w:footer="953" w:gutter="0"/>
          <w:pgNumType w:start="10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rsidRPr="00FB6900" w14:paraId="6C7B33D7" w14:textId="77777777">
        <w:trPr>
          <w:trHeight w:val="9819"/>
        </w:trPr>
        <w:tc>
          <w:tcPr>
            <w:tcW w:w="2201" w:type="dxa"/>
            <w:tcBorders>
              <w:right w:val="single" w:sz="8" w:space="0" w:color="000000"/>
            </w:tcBorders>
          </w:tcPr>
          <w:p w14:paraId="6C7B33C9" w14:textId="77777777" w:rsidR="0028661C" w:rsidRDefault="00B273B9">
            <w:pPr>
              <w:pStyle w:val="TableParagraph"/>
              <w:spacing w:before="59"/>
              <w:ind w:left="103"/>
              <w:rPr>
                <w:b/>
                <w:sz w:val="20"/>
              </w:rPr>
            </w:pPr>
            <w:r>
              <w:rPr>
                <w:b/>
                <w:spacing w:val="-2"/>
                <w:sz w:val="20"/>
              </w:rPr>
              <w:lastRenderedPageBreak/>
              <w:t>δραστηριότητες</w:t>
            </w:r>
          </w:p>
        </w:tc>
        <w:tc>
          <w:tcPr>
            <w:tcW w:w="7977" w:type="dxa"/>
            <w:tcBorders>
              <w:left w:val="single" w:sz="8" w:space="0" w:color="000000"/>
            </w:tcBorders>
          </w:tcPr>
          <w:p w14:paraId="6C7B33CA" w14:textId="77777777" w:rsidR="0028661C" w:rsidRDefault="00B273B9">
            <w:pPr>
              <w:pStyle w:val="TableParagraph"/>
              <w:numPr>
                <w:ilvl w:val="0"/>
                <w:numId w:val="316"/>
              </w:numPr>
              <w:tabs>
                <w:tab w:val="left" w:pos="463"/>
                <w:tab w:val="left" w:pos="464"/>
              </w:tabs>
              <w:spacing w:before="59"/>
              <w:ind w:hanging="361"/>
              <w:rPr>
                <w:sz w:val="20"/>
              </w:rPr>
            </w:pPr>
            <w:r>
              <w:rPr>
                <w:sz w:val="20"/>
              </w:rPr>
              <w:t>Εργασίες</w:t>
            </w:r>
            <w:r>
              <w:rPr>
                <w:spacing w:val="-7"/>
                <w:sz w:val="20"/>
              </w:rPr>
              <w:t xml:space="preserve"> </w:t>
            </w:r>
            <w:r>
              <w:rPr>
                <w:sz w:val="20"/>
              </w:rPr>
              <w:t>διδασκαλίας</w:t>
            </w:r>
            <w:r>
              <w:rPr>
                <w:spacing w:val="-7"/>
                <w:sz w:val="20"/>
              </w:rPr>
              <w:t xml:space="preserve"> </w:t>
            </w:r>
            <w:r>
              <w:rPr>
                <w:sz w:val="20"/>
              </w:rPr>
              <w:t>ή</w:t>
            </w:r>
            <w:r>
              <w:rPr>
                <w:spacing w:val="-7"/>
                <w:sz w:val="20"/>
              </w:rPr>
              <w:t xml:space="preserve"> </w:t>
            </w:r>
            <w:r>
              <w:rPr>
                <w:sz w:val="20"/>
              </w:rPr>
              <w:t>κατάρτισης</w:t>
            </w:r>
            <w:r>
              <w:rPr>
                <w:spacing w:val="-7"/>
                <w:sz w:val="20"/>
              </w:rPr>
              <w:t xml:space="preserve"> </w:t>
            </w:r>
            <w:r>
              <w:rPr>
                <w:sz w:val="20"/>
              </w:rPr>
              <w:t>(διάρκειας</w:t>
            </w:r>
            <w:r>
              <w:rPr>
                <w:spacing w:val="-4"/>
                <w:sz w:val="20"/>
              </w:rPr>
              <w:t xml:space="preserve"> </w:t>
            </w:r>
            <w:r>
              <w:rPr>
                <w:sz w:val="20"/>
              </w:rPr>
              <w:t>2</w:t>
            </w:r>
            <w:r>
              <w:rPr>
                <w:spacing w:val="-7"/>
                <w:sz w:val="20"/>
              </w:rPr>
              <w:t xml:space="preserve"> </w:t>
            </w:r>
            <w:r>
              <w:rPr>
                <w:sz w:val="20"/>
              </w:rPr>
              <w:t>έως</w:t>
            </w:r>
            <w:r>
              <w:rPr>
                <w:spacing w:val="-6"/>
                <w:sz w:val="20"/>
              </w:rPr>
              <w:t xml:space="preserve"> </w:t>
            </w:r>
            <w:r>
              <w:rPr>
                <w:sz w:val="20"/>
              </w:rPr>
              <w:t>365</w:t>
            </w:r>
            <w:r>
              <w:rPr>
                <w:spacing w:val="-7"/>
                <w:sz w:val="20"/>
              </w:rPr>
              <w:t xml:space="preserve"> </w:t>
            </w:r>
            <w:r>
              <w:rPr>
                <w:spacing w:val="-2"/>
                <w:sz w:val="20"/>
              </w:rPr>
              <w:t>ημερών)</w:t>
            </w:r>
          </w:p>
          <w:p w14:paraId="6C7B33CB" w14:textId="77777777" w:rsidR="0028661C" w:rsidRDefault="00B273B9">
            <w:pPr>
              <w:pStyle w:val="TableParagraph"/>
              <w:numPr>
                <w:ilvl w:val="0"/>
                <w:numId w:val="316"/>
              </w:numPr>
              <w:tabs>
                <w:tab w:val="left" w:pos="463"/>
                <w:tab w:val="left" w:pos="464"/>
              </w:tabs>
              <w:spacing w:before="37" w:line="276" w:lineRule="auto"/>
              <w:ind w:right="97"/>
              <w:rPr>
                <w:sz w:val="20"/>
              </w:rPr>
            </w:pPr>
            <w:r>
              <w:rPr>
                <w:sz w:val="20"/>
              </w:rPr>
              <w:t>Μαθήματα</w:t>
            </w:r>
            <w:r>
              <w:rPr>
                <w:spacing w:val="40"/>
                <w:sz w:val="20"/>
              </w:rPr>
              <w:t xml:space="preserve"> </w:t>
            </w:r>
            <w:r>
              <w:rPr>
                <w:sz w:val="20"/>
              </w:rPr>
              <w:t>και</w:t>
            </w:r>
            <w:r>
              <w:rPr>
                <w:spacing w:val="40"/>
                <w:sz w:val="20"/>
              </w:rPr>
              <w:t xml:space="preserve"> </w:t>
            </w:r>
            <w:r>
              <w:rPr>
                <w:sz w:val="20"/>
              </w:rPr>
              <w:t>κατάρτιση</w:t>
            </w:r>
            <w:r>
              <w:rPr>
                <w:spacing w:val="40"/>
                <w:sz w:val="20"/>
              </w:rPr>
              <w:t xml:space="preserve"> </w:t>
            </w:r>
            <w:r>
              <w:rPr>
                <w:sz w:val="20"/>
              </w:rPr>
              <w:t>(διάρκειας</w:t>
            </w:r>
            <w:r>
              <w:rPr>
                <w:spacing w:val="40"/>
                <w:sz w:val="20"/>
              </w:rPr>
              <w:t xml:space="preserve"> </w:t>
            </w:r>
            <w:r>
              <w:rPr>
                <w:sz w:val="20"/>
              </w:rPr>
              <w:t>2</w:t>
            </w:r>
            <w:r>
              <w:rPr>
                <w:spacing w:val="40"/>
                <w:sz w:val="20"/>
              </w:rPr>
              <w:t xml:space="preserve"> </w:t>
            </w:r>
            <w:r>
              <w:rPr>
                <w:sz w:val="20"/>
              </w:rPr>
              <w:t>έως</w:t>
            </w:r>
            <w:r>
              <w:rPr>
                <w:spacing w:val="40"/>
                <w:sz w:val="20"/>
              </w:rPr>
              <w:t xml:space="preserve"> </w:t>
            </w:r>
            <w:r>
              <w:rPr>
                <w:sz w:val="20"/>
              </w:rPr>
              <w:t>30</w:t>
            </w:r>
            <w:r>
              <w:rPr>
                <w:spacing w:val="40"/>
                <w:sz w:val="20"/>
              </w:rPr>
              <w:t xml:space="preserve"> </w:t>
            </w:r>
            <w:r>
              <w:rPr>
                <w:sz w:val="20"/>
              </w:rPr>
              <w:t>ημερών,</w:t>
            </w:r>
            <w:r>
              <w:rPr>
                <w:spacing w:val="40"/>
                <w:sz w:val="20"/>
              </w:rPr>
              <w:t xml:space="preserve"> </w:t>
            </w:r>
            <w:r>
              <w:rPr>
                <w:sz w:val="20"/>
              </w:rPr>
              <w:t>κατά</w:t>
            </w:r>
            <w:r>
              <w:rPr>
                <w:spacing w:val="40"/>
                <w:sz w:val="20"/>
              </w:rPr>
              <w:t xml:space="preserve"> </w:t>
            </w:r>
            <w:r>
              <w:rPr>
                <w:sz w:val="20"/>
              </w:rPr>
              <w:t>το</w:t>
            </w:r>
            <w:r>
              <w:rPr>
                <w:spacing w:val="40"/>
                <w:sz w:val="20"/>
              </w:rPr>
              <w:t xml:space="preserve"> </w:t>
            </w:r>
            <w:r>
              <w:rPr>
                <w:sz w:val="20"/>
              </w:rPr>
              <w:t>μέγιστο</w:t>
            </w:r>
            <w:r>
              <w:rPr>
                <w:spacing w:val="40"/>
                <w:sz w:val="20"/>
              </w:rPr>
              <w:t xml:space="preserve"> </w:t>
            </w:r>
            <w:r>
              <w:rPr>
                <w:sz w:val="20"/>
              </w:rPr>
              <w:t>10</w:t>
            </w:r>
            <w:r>
              <w:rPr>
                <w:spacing w:val="40"/>
                <w:sz w:val="20"/>
              </w:rPr>
              <w:t xml:space="preserve"> </w:t>
            </w:r>
            <w:r>
              <w:rPr>
                <w:sz w:val="20"/>
              </w:rPr>
              <w:t>ημέρες διδάκτρων ανά συμμετέχοντα)</w:t>
            </w:r>
          </w:p>
          <w:p w14:paraId="6C7B33CC" w14:textId="77777777" w:rsidR="0028661C" w:rsidRDefault="0028661C">
            <w:pPr>
              <w:pStyle w:val="TableParagraph"/>
              <w:spacing w:before="4"/>
              <w:rPr>
                <w:sz w:val="16"/>
              </w:rPr>
            </w:pPr>
          </w:p>
          <w:p w14:paraId="6C7B33CD" w14:textId="77777777" w:rsidR="0028661C" w:rsidRDefault="00B273B9">
            <w:pPr>
              <w:pStyle w:val="TableParagraph"/>
              <w:spacing w:line="276" w:lineRule="auto"/>
              <w:ind w:left="103" w:right="95"/>
              <w:jc w:val="both"/>
              <w:rPr>
                <w:sz w:val="20"/>
              </w:rPr>
            </w:pPr>
            <w:r>
              <w:rPr>
                <w:sz w:val="20"/>
              </w:rPr>
              <w:t>Εκτός από τις δραστηριότητες κινητικότητας με φυσική παρουσία, όλες οι δραστηριότητες κινητικότητας του προσωπικού μπορούν να συνδυαστούν με εικονικές δραστηριότητες. Η ελάχιστη και η μέγιστη διάρκεια που ορίζονται παραπάνω εφαρμόζονται στη συνιστώσα της κ</w:t>
            </w:r>
            <w:r>
              <w:rPr>
                <w:sz w:val="20"/>
              </w:rPr>
              <w:t>ινητικότητας με φυσική παρουσία.</w:t>
            </w:r>
          </w:p>
          <w:p w14:paraId="6C7B33CE" w14:textId="77777777" w:rsidR="0028661C" w:rsidRDefault="0028661C">
            <w:pPr>
              <w:pStyle w:val="TableParagraph"/>
              <w:spacing w:before="4"/>
              <w:rPr>
                <w:sz w:val="16"/>
              </w:rPr>
            </w:pPr>
          </w:p>
          <w:p w14:paraId="6C7B33CF" w14:textId="77777777" w:rsidR="0028661C" w:rsidRDefault="00B273B9">
            <w:pPr>
              <w:pStyle w:val="TableParagraph"/>
              <w:spacing w:line="276" w:lineRule="auto"/>
              <w:ind w:left="103" w:right="94"/>
              <w:jc w:val="both"/>
              <w:rPr>
                <w:sz w:val="20"/>
              </w:rPr>
            </w:pPr>
            <w:r>
              <w:rPr>
                <w:b/>
                <w:sz w:val="20"/>
              </w:rPr>
              <w:t>Παρακολούθηση εργασίας</w:t>
            </w:r>
            <w:r>
              <w:rPr>
                <w:sz w:val="20"/>
              </w:rPr>
              <w:t>: Οι συμμετέχοντες μπορούν να περάσουν ένα χρονικό διάστημα</w:t>
            </w:r>
            <w:r>
              <w:rPr>
                <w:spacing w:val="40"/>
                <w:sz w:val="20"/>
              </w:rPr>
              <w:t xml:space="preserve"> </w:t>
            </w:r>
            <w:r>
              <w:rPr>
                <w:sz w:val="20"/>
              </w:rPr>
              <w:t xml:space="preserve">σε οργανισμό υποδοχής σε άλλη χώρα με σκοπό την εκμάθηση νέων πρακτικών και τη συγκέντρωση νέων ιδεών μέσω της παρατήρησης και της </w:t>
            </w:r>
            <w:proofErr w:type="spellStart"/>
            <w:r>
              <w:rPr>
                <w:sz w:val="20"/>
              </w:rPr>
              <w:t>διάδρασης</w:t>
            </w:r>
            <w:proofErr w:type="spellEnd"/>
            <w:r>
              <w:rPr>
                <w:sz w:val="20"/>
              </w:rPr>
              <w:t xml:space="preserve"> με </w:t>
            </w:r>
            <w:proofErr w:type="spellStart"/>
            <w:r>
              <w:rPr>
                <w:sz w:val="20"/>
              </w:rPr>
              <w:t>ομοτίμους</w:t>
            </w:r>
            <w:proofErr w:type="spellEnd"/>
            <w:r>
              <w:rPr>
                <w:sz w:val="20"/>
              </w:rPr>
              <w:t xml:space="preserve">, εμπειρογνώμονες ή άλλους επαγγελματίες στο καθημερινό τους έργο στον οργανισμό </w:t>
            </w:r>
            <w:r>
              <w:rPr>
                <w:spacing w:val="-2"/>
                <w:sz w:val="20"/>
              </w:rPr>
              <w:t>υποδοχής.</w:t>
            </w:r>
          </w:p>
          <w:p w14:paraId="6C7B33D0" w14:textId="77777777" w:rsidR="0028661C" w:rsidRDefault="0028661C">
            <w:pPr>
              <w:pStyle w:val="TableParagraph"/>
              <w:spacing w:before="7"/>
              <w:rPr>
                <w:sz w:val="16"/>
              </w:rPr>
            </w:pPr>
          </w:p>
          <w:p w14:paraId="6C7B33D1" w14:textId="77777777" w:rsidR="0028661C" w:rsidRDefault="00B273B9">
            <w:pPr>
              <w:pStyle w:val="TableParagraph"/>
              <w:spacing w:line="276" w:lineRule="auto"/>
              <w:ind w:left="103" w:right="89"/>
              <w:jc w:val="both"/>
              <w:rPr>
                <w:sz w:val="20"/>
              </w:rPr>
            </w:pPr>
            <w:r>
              <w:rPr>
                <w:b/>
                <w:sz w:val="20"/>
              </w:rPr>
              <w:t>Αναθέσεις καθηκόντων διδασκαλίας ή κατάρτισης</w:t>
            </w:r>
            <w:r>
              <w:rPr>
                <w:sz w:val="20"/>
              </w:rPr>
              <w:t>: Οι συμμετέχοντες μπορούν να περάσουν ένα χρονικό διάστημα διδασκαλίας ή παροχής κατάρτισης σε εκπαιδευόμ</w:t>
            </w:r>
            <w:r>
              <w:rPr>
                <w:sz w:val="20"/>
              </w:rPr>
              <w:t xml:space="preserve">ενους σε οργανισμό υποδοχής σε άλλη χώρα, ως μέσο μάθησης μέσω της ολοκλήρωσης των καθηκόντων τους και της ανταλλαγής γνώσεων με </w:t>
            </w:r>
            <w:proofErr w:type="spellStart"/>
            <w:r>
              <w:rPr>
                <w:sz w:val="20"/>
              </w:rPr>
              <w:t>ομοτίμους</w:t>
            </w:r>
            <w:proofErr w:type="spellEnd"/>
            <w:r>
              <w:rPr>
                <w:sz w:val="20"/>
              </w:rPr>
              <w:t>.</w:t>
            </w:r>
          </w:p>
          <w:p w14:paraId="6C7B33D2" w14:textId="77777777" w:rsidR="0028661C" w:rsidRDefault="0028661C">
            <w:pPr>
              <w:pStyle w:val="TableParagraph"/>
              <w:spacing w:before="4"/>
              <w:rPr>
                <w:sz w:val="16"/>
              </w:rPr>
            </w:pPr>
          </w:p>
          <w:p w14:paraId="6C7B33D3" w14:textId="77777777" w:rsidR="0028661C" w:rsidRDefault="00B273B9">
            <w:pPr>
              <w:pStyle w:val="TableParagraph"/>
              <w:spacing w:line="276" w:lineRule="auto"/>
              <w:ind w:left="103" w:right="90"/>
              <w:jc w:val="both"/>
              <w:rPr>
                <w:sz w:val="20"/>
              </w:rPr>
            </w:pPr>
            <w:r>
              <w:rPr>
                <w:b/>
                <w:sz w:val="20"/>
              </w:rPr>
              <w:t>Προγράμματα σπουδών και κατάρτιση</w:t>
            </w:r>
            <w:r>
              <w:rPr>
                <w:sz w:val="20"/>
              </w:rPr>
              <w:t>: Οι συμμετέχοντες μπορούν να επωφεληθούν από δομημένο πρόγραμμα σπουδών ή παρόμοι</w:t>
            </w:r>
            <w:r>
              <w:rPr>
                <w:sz w:val="20"/>
              </w:rPr>
              <w:t>ο είδος κατάρτισης που παρέχεται από ειδικευμένους επαγγελματίες και βασίζεται σε προκαθορισμένο πρόγραμμα μάθησης και μαθησιακά αποτελέσματα. Η κατάρτιση πρέπει να περιλαμβάνει συμμετέχοντες από τουλάχιστον δύο διαφορετικές χώρες και να επιτρέπει στους συ</w:t>
            </w:r>
            <w:r>
              <w:rPr>
                <w:sz w:val="20"/>
              </w:rPr>
              <w:t>μμετέχοντες να</w:t>
            </w:r>
            <w:r>
              <w:rPr>
                <w:spacing w:val="40"/>
                <w:sz w:val="20"/>
              </w:rPr>
              <w:t xml:space="preserve"> </w:t>
            </w:r>
            <w:proofErr w:type="spellStart"/>
            <w:r>
              <w:rPr>
                <w:sz w:val="20"/>
              </w:rPr>
              <w:t>αλληλεπιδρούν</w:t>
            </w:r>
            <w:proofErr w:type="spellEnd"/>
            <w:r>
              <w:rPr>
                <w:sz w:val="20"/>
              </w:rPr>
              <w:t xml:space="preserve"> με άλλους εκπαιδευόμενους και με τους εκπαιδευτές. Πλήρως παθητικές δραστηριότητες, όπως η ακρόαση διαλέξεων, ομιλιών ή μαζικών διασκέψεων, δεν </w:t>
            </w:r>
            <w:r>
              <w:rPr>
                <w:spacing w:val="-2"/>
                <w:sz w:val="20"/>
              </w:rPr>
              <w:t>υποστηρίζονται.</w:t>
            </w:r>
          </w:p>
          <w:p w14:paraId="6C7B33D4" w14:textId="77777777" w:rsidR="0028661C" w:rsidRDefault="0028661C">
            <w:pPr>
              <w:pStyle w:val="TableParagraph"/>
              <w:spacing w:before="4"/>
              <w:rPr>
                <w:sz w:val="16"/>
              </w:rPr>
            </w:pPr>
          </w:p>
          <w:p w14:paraId="6C7B33D5" w14:textId="77777777" w:rsidR="0028661C" w:rsidRDefault="00B273B9">
            <w:pPr>
              <w:pStyle w:val="TableParagraph"/>
              <w:spacing w:line="276" w:lineRule="auto"/>
              <w:ind w:left="103" w:right="88"/>
              <w:jc w:val="both"/>
              <w:rPr>
                <w:sz w:val="20"/>
              </w:rPr>
            </w:pPr>
            <w:r>
              <w:rPr>
                <w:sz w:val="20"/>
              </w:rPr>
              <w:t xml:space="preserve">Οι αιτούντες θα πρέπει να γνωρίζουν ότι όλοι οι </w:t>
            </w:r>
            <w:proofErr w:type="spellStart"/>
            <w:r>
              <w:rPr>
                <w:sz w:val="20"/>
              </w:rPr>
              <w:t>πάροχοι</w:t>
            </w:r>
            <w:proofErr w:type="spellEnd"/>
            <w:r>
              <w:rPr>
                <w:sz w:val="20"/>
              </w:rPr>
              <w:t xml:space="preserve"> προγραμμάτ</w:t>
            </w:r>
            <w:r>
              <w:rPr>
                <w:sz w:val="20"/>
              </w:rPr>
              <w:t xml:space="preserve">ων σπουδών είναι εντελώς ανεξάρτητοι από το πρόγραμμα </w:t>
            </w:r>
            <w:proofErr w:type="spellStart"/>
            <w:r>
              <w:rPr>
                <w:sz w:val="20"/>
              </w:rPr>
              <w:t>Erasmus</w:t>
            </w:r>
            <w:proofErr w:type="spellEnd"/>
            <w:r>
              <w:rPr>
                <w:sz w:val="20"/>
              </w:rPr>
              <w:t xml:space="preserve">+ και ενεργούν ως </w:t>
            </w:r>
            <w:proofErr w:type="spellStart"/>
            <w:r>
              <w:rPr>
                <w:sz w:val="20"/>
              </w:rPr>
              <w:t>πάροχοι</w:t>
            </w:r>
            <w:proofErr w:type="spellEnd"/>
            <w:r>
              <w:rPr>
                <w:sz w:val="20"/>
              </w:rPr>
              <w:t xml:space="preserve"> υπηρεσιών σε</w:t>
            </w:r>
            <w:r>
              <w:rPr>
                <w:spacing w:val="40"/>
                <w:sz w:val="20"/>
              </w:rPr>
              <w:t xml:space="preserve"> </w:t>
            </w:r>
            <w:r>
              <w:rPr>
                <w:sz w:val="20"/>
              </w:rPr>
              <w:t>μια ελεύθερη αγορά. Ως εκ τούτου, η επιλογή των μαθημάτων και της κατάρτισης αποτελεί ευθύνη του αιτούντος οργανισμού. Τα ακόλουθα πρότυπα ποιότητας είναι δ</w:t>
            </w:r>
            <w:r>
              <w:rPr>
                <w:sz w:val="20"/>
              </w:rPr>
              <w:t>ιαθέσιμα για να καθοδηγήσουν τους αιτούντες στην επιλογή τους:</w:t>
            </w:r>
          </w:p>
          <w:p w14:paraId="6C7B33D6" w14:textId="77777777" w:rsidR="0028661C" w:rsidRPr="00FB6900" w:rsidRDefault="00B273B9">
            <w:pPr>
              <w:pStyle w:val="TableParagraph"/>
              <w:spacing w:before="1" w:line="276" w:lineRule="auto"/>
              <w:ind w:left="103" w:right="224"/>
              <w:rPr>
                <w:sz w:val="20"/>
                <w:lang w:val="en-US"/>
              </w:rPr>
            </w:pPr>
            <w:hyperlink r:id="rId149">
              <w:r w:rsidRPr="00FB6900">
                <w:rPr>
                  <w:color w:val="0000FF"/>
                  <w:spacing w:val="-2"/>
                  <w:sz w:val="20"/>
                  <w:u w:val="single" w:color="0000FF"/>
                  <w:lang w:val="en-US"/>
                </w:rPr>
                <w:t>https://ec.europa.eu/programmes/erasmus-plus/resources/quality-standards-courses-under-</w:t>
              </w:r>
            </w:hyperlink>
            <w:r w:rsidRPr="00FB6900">
              <w:rPr>
                <w:color w:val="0000FF"/>
                <w:spacing w:val="-2"/>
                <w:sz w:val="20"/>
                <w:lang w:val="en-US"/>
              </w:rPr>
              <w:t xml:space="preserve"> </w:t>
            </w:r>
            <w:hyperlink r:id="rId150">
              <w:r w:rsidRPr="00FB6900">
                <w:rPr>
                  <w:color w:val="0000FF"/>
                  <w:spacing w:val="-2"/>
                  <w:sz w:val="20"/>
                  <w:u w:val="single" w:color="0000FF"/>
                  <w:lang w:val="en-US"/>
                </w:rPr>
                <w:t>key-action-1-learning-mobility-individuals_el</w:t>
              </w:r>
            </w:hyperlink>
          </w:p>
        </w:tc>
      </w:tr>
      <w:tr w:rsidR="0028661C" w14:paraId="6C7B33E0" w14:textId="77777777">
        <w:trPr>
          <w:trHeight w:val="2841"/>
        </w:trPr>
        <w:tc>
          <w:tcPr>
            <w:tcW w:w="2201" w:type="dxa"/>
            <w:tcBorders>
              <w:right w:val="single" w:sz="8" w:space="0" w:color="000000"/>
            </w:tcBorders>
          </w:tcPr>
          <w:p w14:paraId="6C7B33D8" w14:textId="77777777" w:rsidR="0028661C" w:rsidRPr="00FB6900" w:rsidRDefault="0028661C">
            <w:pPr>
              <w:pStyle w:val="TableParagraph"/>
              <w:rPr>
                <w:sz w:val="20"/>
                <w:lang w:val="en-US"/>
              </w:rPr>
            </w:pPr>
          </w:p>
          <w:p w14:paraId="6C7B33D9" w14:textId="77777777" w:rsidR="0028661C" w:rsidRPr="00FB6900" w:rsidRDefault="0028661C">
            <w:pPr>
              <w:pStyle w:val="TableParagraph"/>
              <w:rPr>
                <w:sz w:val="20"/>
                <w:lang w:val="en-US"/>
              </w:rPr>
            </w:pPr>
          </w:p>
          <w:p w14:paraId="6C7B33DA" w14:textId="77777777" w:rsidR="0028661C" w:rsidRPr="00FB6900" w:rsidRDefault="0028661C">
            <w:pPr>
              <w:pStyle w:val="TableParagraph"/>
              <w:rPr>
                <w:sz w:val="20"/>
                <w:lang w:val="en-US"/>
              </w:rPr>
            </w:pPr>
          </w:p>
          <w:p w14:paraId="6C7B33DB" w14:textId="77777777" w:rsidR="0028661C" w:rsidRPr="00FB6900" w:rsidRDefault="0028661C">
            <w:pPr>
              <w:pStyle w:val="TableParagraph"/>
              <w:rPr>
                <w:sz w:val="20"/>
                <w:lang w:val="en-US"/>
              </w:rPr>
            </w:pPr>
          </w:p>
          <w:p w14:paraId="6C7B33DC" w14:textId="77777777" w:rsidR="0028661C" w:rsidRDefault="00B273B9">
            <w:pPr>
              <w:pStyle w:val="TableParagraph"/>
              <w:spacing w:before="165" w:line="276" w:lineRule="auto"/>
              <w:ind w:left="103" w:right="140"/>
              <w:rPr>
                <w:b/>
                <w:sz w:val="20"/>
              </w:rPr>
            </w:pPr>
            <w:r>
              <w:rPr>
                <w:b/>
                <w:spacing w:val="-2"/>
                <w:sz w:val="20"/>
              </w:rPr>
              <w:t>Επιλέξιμοι συμμετέχοντες</w:t>
            </w:r>
          </w:p>
        </w:tc>
        <w:tc>
          <w:tcPr>
            <w:tcW w:w="7977" w:type="dxa"/>
            <w:tcBorders>
              <w:left w:val="single" w:sz="8" w:space="0" w:color="000000"/>
            </w:tcBorders>
          </w:tcPr>
          <w:p w14:paraId="6C7B33DD" w14:textId="77777777" w:rsidR="0028661C" w:rsidRDefault="00B273B9">
            <w:pPr>
              <w:pStyle w:val="TableParagraph"/>
              <w:spacing w:before="59" w:line="276" w:lineRule="auto"/>
              <w:ind w:left="103" w:right="87"/>
              <w:jc w:val="both"/>
              <w:rPr>
                <w:sz w:val="20"/>
              </w:rPr>
            </w:pPr>
            <w:r>
              <w:rPr>
                <w:sz w:val="20"/>
              </w:rPr>
              <w:t>Οι επιλέξιμοι συμμετέχοντες περιλαμβάνουν εκπαιδευτικούς, εκπαιδευτές, καθώς και όλους τους άλλους εμπειρογνώμονες και μη διδακτικό προσωπικό που εργάζονται στον τομέα της αρχικής επαγγελματικής εκπαίδευσης και κατάρτισης (ΑΕΕΚ) και της συνεχιζόμενης επαγγ</w:t>
            </w:r>
            <w:r>
              <w:rPr>
                <w:sz w:val="20"/>
              </w:rPr>
              <w:t>ελματικής εκπαίδευσης και κατάρτισης (ΣΕΕΚ).</w:t>
            </w:r>
          </w:p>
          <w:p w14:paraId="6C7B33DE" w14:textId="77777777" w:rsidR="0028661C" w:rsidRDefault="0028661C">
            <w:pPr>
              <w:pStyle w:val="TableParagraph"/>
              <w:spacing w:before="4"/>
              <w:rPr>
                <w:sz w:val="16"/>
              </w:rPr>
            </w:pPr>
          </w:p>
          <w:p w14:paraId="6C7B33DF" w14:textId="77777777" w:rsidR="0028661C" w:rsidRDefault="00B273B9">
            <w:pPr>
              <w:pStyle w:val="TableParagraph"/>
              <w:spacing w:line="276" w:lineRule="auto"/>
              <w:ind w:left="103" w:right="96"/>
              <w:jc w:val="both"/>
              <w:rPr>
                <w:sz w:val="20"/>
              </w:rPr>
            </w:pPr>
            <w:r>
              <w:rPr>
                <w:sz w:val="20"/>
              </w:rPr>
              <w:t>Το</w:t>
            </w:r>
            <w:r>
              <w:rPr>
                <w:spacing w:val="-3"/>
                <w:sz w:val="20"/>
              </w:rPr>
              <w:t xml:space="preserve"> </w:t>
            </w:r>
            <w:r>
              <w:rPr>
                <w:sz w:val="20"/>
              </w:rPr>
              <w:t>επιλέξιμο</w:t>
            </w:r>
            <w:r>
              <w:rPr>
                <w:spacing w:val="-3"/>
                <w:sz w:val="20"/>
              </w:rPr>
              <w:t xml:space="preserve"> </w:t>
            </w:r>
            <w:r>
              <w:rPr>
                <w:sz w:val="20"/>
              </w:rPr>
              <w:t>μη</w:t>
            </w:r>
            <w:r>
              <w:rPr>
                <w:spacing w:val="-3"/>
                <w:sz w:val="20"/>
              </w:rPr>
              <w:t xml:space="preserve"> </w:t>
            </w:r>
            <w:r>
              <w:rPr>
                <w:sz w:val="20"/>
              </w:rPr>
              <w:t>διδακτικό</w:t>
            </w:r>
            <w:r>
              <w:rPr>
                <w:spacing w:val="-3"/>
                <w:sz w:val="20"/>
              </w:rPr>
              <w:t xml:space="preserve"> </w:t>
            </w:r>
            <w:r>
              <w:rPr>
                <w:sz w:val="20"/>
              </w:rPr>
              <w:t>προσωπικό</w:t>
            </w:r>
            <w:r>
              <w:rPr>
                <w:spacing w:val="-3"/>
                <w:sz w:val="20"/>
              </w:rPr>
              <w:t xml:space="preserve"> </w:t>
            </w:r>
            <w:r>
              <w:rPr>
                <w:sz w:val="20"/>
              </w:rPr>
              <w:t>περιλαμβάνει</w:t>
            </w:r>
            <w:r>
              <w:rPr>
                <w:spacing w:val="-3"/>
                <w:sz w:val="20"/>
              </w:rPr>
              <w:t xml:space="preserve"> </w:t>
            </w:r>
            <w:r>
              <w:rPr>
                <w:sz w:val="20"/>
              </w:rPr>
              <w:t>προσωπικό</w:t>
            </w:r>
            <w:r>
              <w:rPr>
                <w:spacing w:val="-3"/>
                <w:sz w:val="20"/>
              </w:rPr>
              <w:t xml:space="preserve"> </w:t>
            </w:r>
            <w:r>
              <w:rPr>
                <w:sz w:val="20"/>
              </w:rPr>
              <w:t>που</w:t>
            </w:r>
            <w:r>
              <w:rPr>
                <w:spacing w:val="-3"/>
                <w:sz w:val="20"/>
              </w:rPr>
              <w:t xml:space="preserve"> </w:t>
            </w:r>
            <w:r>
              <w:rPr>
                <w:sz w:val="20"/>
              </w:rPr>
              <w:t>εργάζεται</w:t>
            </w:r>
            <w:r>
              <w:rPr>
                <w:spacing w:val="-3"/>
                <w:sz w:val="20"/>
              </w:rPr>
              <w:t xml:space="preserve"> </w:t>
            </w:r>
            <w:r>
              <w:rPr>
                <w:sz w:val="20"/>
              </w:rPr>
              <w:t>στον</w:t>
            </w:r>
            <w:r>
              <w:rPr>
                <w:spacing w:val="-4"/>
                <w:sz w:val="20"/>
              </w:rPr>
              <w:t xml:space="preserve"> </w:t>
            </w:r>
            <w:r>
              <w:rPr>
                <w:sz w:val="20"/>
              </w:rPr>
              <w:t>τομέα</w:t>
            </w:r>
            <w:r>
              <w:rPr>
                <w:spacing w:val="-3"/>
                <w:sz w:val="20"/>
              </w:rPr>
              <w:t xml:space="preserve"> </w:t>
            </w:r>
            <w:r>
              <w:rPr>
                <w:sz w:val="20"/>
              </w:rPr>
              <w:t xml:space="preserve">της αρχικής και συνεχιζόμενης ΕΕΚ, είτε σε </w:t>
            </w:r>
            <w:proofErr w:type="spellStart"/>
            <w:r>
              <w:rPr>
                <w:sz w:val="20"/>
              </w:rPr>
              <w:t>παρόχους</w:t>
            </w:r>
            <w:proofErr w:type="spellEnd"/>
            <w:r>
              <w:rPr>
                <w:sz w:val="20"/>
              </w:rPr>
              <w:t xml:space="preserve"> ΕΕΚ (ως διοικητικό προσωπικό, υπεύθυνοι διεθνούς κινητικότητας κ.λπ.) ή σε άλλους οργανισμούς που δραστηριοποιούνται στον τομέα της</w:t>
            </w:r>
            <w:r>
              <w:rPr>
                <w:spacing w:val="-5"/>
                <w:sz w:val="20"/>
              </w:rPr>
              <w:t xml:space="preserve"> </w:t>
            </w:r>
            <w:r>
              <w:rPr>
                <w:sz w:val="20"/>
              </w:rPr>
              <w:t>επαγγελματικής</w:t>
            </w:r>
            <w:r>
              <w:rPr>
                <w:spacing w:val="-5"/>
                <w:sz w:val="20"/>
              </w:rPr>
              <w:t xml:space="preserve"> </w:t>
            </w:r>
            <w:r>
              <w:rPr>
                <w:sz w:val="20"/>
              </w:rPr>
              <w:t>εκπαίδευσης</w:t>
            </w:r>
            <w:r>
              <w:rPr>
                <w:spacing w:val="-5"/>
                <w:sz w:val="20"/>
              </w:rPr>
              <w:t xml:space="preserve"> </w:t>
            </w:r>
            <w:r>
              <w:rPr>
                <w:sz w:val="20"/>
              </w:rPr>
              <w:t>και</w:t>
            </w:r>
            <w:r>
              <w:rPr>
                <w:spacing w:val="-4"/>
                <w:sz w:val="20"/>
              </w:rPr>
              <w:t xml:space="preserve"> </w:t>
            </w:r>
            <w:r>
              <w:rPr>
                <w:sz w:val="20"/>
              </w:rPr>
              <w:t>κατάρτισης</w:t>
            </w:r>
            <w:r>
              <w:rPr>
                <w:spacing w:val="-2"/>
                <w:sz w:val="20"/>
              </w:rPr>
              <w:t xml:space="preserve"> </w:t>
            </w:r>
            <w:r>
              <w:rPr>
                <w:sz w:val="20"/>
              </w:rPr>
              <w:t>(π.χ.</w:t>
            </w:r>
            <w:r>
              <w:rPr>
                <w:spacing w:val="-4"/>
                <w:sz w:val="20"/>
              </w:rPr>
              <w:t xml:space="preserve"> </w:t>
            </w:r>
            <w:r>
              <w:rPr>
                <w:sz w:val="20"/>
              </w:rPr>
              <w:t>εκπαιδευτές</w:t>
            </w:r>
            <w:r>
              <w:rPr>
                <w:spacing w:val="-4"/>
                <w:sz w:val="20"/>
              </w:rPr>
              <w:t xml:space="preserve"> </w:t>
            </w:r>
            <w:r>
              <w:rPr>
                <w:sz w:val="20"/>
              </w:rPr>
              <w:t>σε</w:t>
            </w:r>
            <w:r>
              <w:rPr>
                <w:spacing w:val="-2"/>
                <w:sz w:val="20"/>
              </w:rPr>
              <w:t xml:space="preserve"> </w:t>
            </w:r>
            <w:r>
              <w:rPr>
                <w:sz w:val="20"/>
              </w:rPr>
              <w:t>τοπικές</w:t>
            </w:r>
            <w:r>
              <w:rPr>
                <w:spacing w:val="-5"/>
                <w:sz w:val="20"/>
              </w:rPr>
              <w:t xml:space="preserve"> </w:t>
            </w:r>
            <w:r>
              <w:rPr>
                <w:sz w:val="20"/>
              </w:rPr>
              <w:t>σ</w:t>
            </w:r>
            <w:r>
              <w:rPr>
                <w:sz w:val="20"/>
              </w:rPr>
              <w:t>υνεργαζόμενες εταιρείες,</w:t>
            </w:r>
            <w:r>
              <w:rPr>
                <w:spacing w:val="40"/>
                <w:sz w:val="20"/>
              </w:rPr>
              <w:t xml:space="preserve">  </w:t>
            </w:r>
            <w:r>
              <w:rPr>
                <w:sz w:val="20"/>
              </w:rPr>
              <w:t>σύμβουλοι,</w:t>
            </w:r>
            <w:r>
              <w:rPr>
                <w:spacing w:val="40"/>
                <w:sz w:val="20"/>
              </w:rPr>
              <w:t xml:space="preserve">  </w:t>
            </w:r>
            <w:r>
              <w:rPr>
                <w:sz w:val="20"/>
              </w:rPr>
              <w:t>συντονιστές</w:t>
            </w:r>
            <w:r>
              <w:rPr>
                <w:spacing w:val="40"/>
                <w:sz w:val="20"/>
              </w:rPr>
              <w:t xml:space="preserve">  </w:t>
            </w:r>
            <w:r>
              <w:rPr>
                <w:sz w:val="20"/>
              </w:rPr>
              <w:t>πολιτικής</w:t>
            </w:r>
            <w:r>
              <w:rPr>
                <w:spacing w:val="40"/>
                <w:sz w:val="20"/>
              </w:rPr>
              <w:t xml:space="preserve">  </w:t>
            </w:r>
            <w:r>
              <w:rPr>
                <w:sz w:val="20"/>
              </w:rPr>
              <w:t>αρμόδιοι</w:t>
            </w:r>
            <w:r>
              <w:rPr>
                <w:spacing w:val="40"/>
                <w:sz w:val="20"/>
              </w:rPr>
              <w:t xml:space="preserve">  </w:t>
            </w:r>
            <w:r>
              <w:rPr>
                <w:sz w:val="20"/>
              </w:rPr>
              <w:t>για</w:t>
            </w:r>
            <w:r>
              <w:rPr>
                <w:spacing w:val="40"/>
                <w:sz w:val="20"/>
              </w:rPr>
              <w:t xml:space="preserve">  </w:t>
            </w:r>
            <w:r>
              <w:rPr>
                <w:sz w:val="20"/>
              </w:rPr>
              <w:t>θέματα</w:t>
            </w:r>
            <w:r>
              <w:rPr>
                <w:spacing w:val="40"/>
                <w:sz w:val="20"/>
              </w:rPr>
              <w:t xml:space="preserve">  </w:t>
            </w:r>
            <w:r>
              <w:rPr>
                <w:sz w:val="20"/>
              </w:rPr>
              <w:t>επαγγελματικής</w:t>
            </w:r>
          </w:p>
        </w:tc>
      </w:tr>
    </w:tbl>
    <w:p w14:paraId="6C7B33E1" w14:textId="77777777" w:rsidR="0028661C" w:rsidRDefault="0028661C">
      <w:pPr>
        <w:spacing w:line="276" w:lineRule="auto"/>
        <w:jc w:val="both"/>
        <w:rPr>
          <w:sz w:val="20"/>
        </w:rPr>
        <w:sectPr w:rsidR="0028661C">
          <w:footerReference w:type="default" r:id="rId151"/>
          <w:pgSz w:w="12240" w:h="15840"/>
          <w:pgMar w:top="1420" w:right="660" w:bottom="280" w:left="860" w:header="0" w:footer="0" w:gutter="0"/>
          <w:cols w:space="720"/>
        </w:sectPr>
      </w:pPr>
    </w:p>
    <w:tbl>
      <w:tblPr>
        <w:tblStyle w:val="TableNormal"/>
        <w:tblW w:w="0" w:type="auto"/>
        <w:tblInd w:w="225"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1E0" w:firstRow="1" w:lastRow="1" w:firstColumn="1" w:lastColumn="1" w:noHBand="0" w:noVBand="0"/>
      </w:tblPr>
      <w:tblGrid>
        <w:gridCol w:w="2201"/>
        <w:gridCol w:w="7977"/>
      </w:tblGrid>
      <w:tr w:rsidR="0028661C" w14:paraId="6C7B33E8" w14:textId="77777777">
        <w:trPr>
          <w:trHeight w:val="3602"/>
        </w:trPr>
        <w:tc>
          <w:tcPr>
            <w:tcW w:w="2201" w:type="dxa"/>
            <w:tcBorders>
              <w:left w:val="single" w:sz="4" w:space="0" w:color="000000"/>
              <w:bottom w:val="single" w:sz="4" w:space="0" w:color="000000"/>
              <w:right w:val="single" w:sz="8" w:space="0" w:color="000000"/>
            </w:tcBorders>
          </w:tcPr>
          <w:p w14:paraId="6C7B33E2" w14:textId="77777777" w:rsidR="0028661C" w:rsidRDefault="0028661C">
            <w:pPr>
              <w:pStyle w:val="TableParagraph"/>
              <w:rPr>
                <w:rFonts w:ascii="Times New Roman"/>
                <w:sz w:val="18"/>
              </w:rPr>
            </w:pPr>
          </w:p>
        </w:tc>
        <w:tc>
          <w:tcPr>
            <w:tcW w:w="7977" w:type="dxa"/>
            <w:tcBorders>
              <w:left w:val="single" w:sz="8" w:space="0" w:color="000000"/>
              <w:bottom w:val="single" w:sz="4" w:space="0" w:color="000000"/>
              <w:right w:val="single" w:sz="4" w:space="0" w:color="000000"/>
            </w:tcBorders>
          </w:tcPr>
          <w:p w14:paraId="6C7B33E3" w14:textId="77777777" w:rsidR="0028661C" w:rsidRDefault="00B273B9">
            <w:pPr>
              <w:pStyle w:val="TableParagraph"/>
              <w:spacing w:before="59"/>
              <w:ind w:left="103"/>
              <w:jc w:val="both"/>
              <w:rPr>
                <w:sz w:val="20"/>
              </w:rPr>
            </w:pPr>
            <w:r>
              <w:rPr>
                <w:sz w:val="20"/>
              </w:rPr>
              <w:t>εκπαίδευσης</w:t>
            </w:r>
            <w:r>
              <w:rPr>
                <w:spacing w:val="-11"/>
                <w:sz w:val="20"/>
              </w:rPr>
              <w:t xml:space="preserve"> </w:t>
            </w:r>
            <w:r>
              <w:rPr>
                <w:sz w:val="20"/>
              </w:rPr>
              <w:t>και</w:t>
            </w:r>
            <w:r>
              <w:rPr>
                <w:spacing w:val="-9"/>
                <w:sz w:val="20"/>
              </w:rPr>
              <w:t xml:space="preserve"> </w:t>
            </w:r>
            <w:r>
              <w:rPr>
                <w:sz w:val="20"/>
              </w:rPr>
              <w:t>κατάρτισης</w:t>
            </w:r>
            <w:r>
              <w:rPr>
                <w:spacing w:val="-8"/>
                <w:sz w:val="20"/>
              </w:rPr>
              <w:t xml:space="preserve"> </w:t>
            </w:r>
            <w:r>
              <w:rPr>
                <w:spacing w:val="-2"/>
                <w:sz w:val="20"/>
              </w:rPr>
              <w:t>κ.λπ.).</w:t>
            </w:r>
          </w:p>
          <w:p w14:paraId="6C7B33E4" w14:textId="77777777" w:rsidR="0028661C" w:rsidRDefault="0028661C">
            <w:pPr>
              <w:pStyle w:val="TableParagraph"/>
              <w:spacing w:before="4"/>
              <w:rPr>
                <w:sz w:val="19"/>
              </w:rPr>
            </w:pPr>
          </w:p>
          <w:p w14:paraId="6C7B33E5" w14:textId="77777777" w:rsidR="0028661C" w:rsidRDefault="00B273B9">
            <w:pPr>
              <w:pStyle w:val="TableParagraph"/>
              <w:spacing w:line="276" w:lineRule="auto"/>
              <w:ind w:left="103" w:right="90"/>
              <w:jc w:val="both"/>
              <w:rPr>
                <w:sz w:val="20"/>
              </w:rPr>
            </w:pPr>
            <w:r>
              <w:rPr>
                <w:sz w:val="20"/>
              </w:rPr>
              <w:t>Οι συμμετέχοντες πρέπει να εργάζονται στον οργανισμό αποστολής, ή πρέπει να συνεργάζονται τακτικά με τον οργανισμό αποστολής για να συμβάλλουν στην υλοποίηση των βασικών δραστηριοτήτων του οργανισμού (για παράδειγμα, ως εξωτερικοί και εσωτερικοί εκπαιδευτέ</w:t>
            </w:r>
            <w:r>
              <w:rPr>
                <w:sz w:val="20"/>
              </w:rPr>
              <w:t>ς, εμπειρογνώμονες ή εθελοντές).</w:t>
            </w:r>
          </w:p>
          <w:p w14:paraId="6C7B33E6" w14:textId="77777777" w:rsidR="0028661C" w:rsidRDefault="0028661C">
            <w:pPr>
              <w:pStyle w:val="TableParagraph"/>
              <w:spacing w:before="6"/>
              <w:rPr>
                <w:sz w:val="16"/>
              </w:rPr>
            </w:pPr>
          </w:p>
          <w:p w14:paraId="6C7B33E7" w14:textId="77777777" w:rsidR="0028661C" w:rsidRDefault="00B273B9">
            <w:pPr>
              <w:pStyle w:val="TableParagraph"/>
              <w:spacing w:line="276" w:lineRule="auto"/>
              <w:ind w:left="103" w:right="92"/>
              <w:jc w:val="both"/>
              <w:rPr>
                <w:sz w:val="20"/>
              </w:rPr>
            </w:pPr>
            <w:r>
              <w:rPr>
                <w:sz w:val="20"/>
              </w:rPr>
              <w:t>Σε όλες τις περιπτώσεις, οι εργασίες που συνδέουν τον συμμετέχοντα με τον οργανισμό αποστολής θα πρέπει να καταγράφονται με τρόπο που επιτρέπει στον Εθνικό Οργανισμό να επιβεβαιώνει αυτή τη σύνδεση (για παράδειγμα, με σύμβ</w:t>
            </w:r>
            <w:r>
              <w:rPr>
                <w:sz w:val="20"/>
              </w:rPr>
              <w:t>αση εργασίας ή εθελοντικής εργασίας, περιγραφή εργασίας, ή παρόμοιο έγγραφο). Οι Εθνικοί Οργανισμοί θα πρέπει να καθορίσουν μια διαφανή και συνεπή πρακτική ως προς το τι συνιστά αποδεκτές σχέσεις εργασίας, καθώς και έγγραφα τεκμηρίωσης στο εθνικό τους πλαί</w:t>
            </w:r>
            <w:r>
              <w:rPr>
                <w:sz w:val="20"/>
              </w:rPr>
              <w:t>σιο.</w:t>
            </w:r>
          </w:p>
        </w:tc>
      </w:tr>
      <w:tr w:rsidR="0028661C" w14:paraId="6C7B33F0" w14:textId="77777777">
        <w:trPr>
          <w:trHeight w:val="1998"/>
        </w:trPr>
        <w:tc>
          <w:tcPr>
            <w:tcW w:w="2201" w:type="dxa"/>
            <w:tcBorders>
              <w:top w:val="single" w:sz="4" w:space="0" w:color="000000"/>
              <w:left w:val="single" w:sz="4" w:space="0" w:color="000000"/>
              <w:bottom w:val="single" w:sz="4" w:space="0" w:color="000000"/>
              <w:right w:val="single" w:sz="8" w:space="0" w:color="000000"/>
            </w:tcBorders>
          </w:tcPr>
          <w:p w14:paraId="6C7B33E9" w14:textId="77777777" w:rsidR="0028661C" w:rsidRDefault="0028661C">
            <w:pPr>
              <w:pStyle w:val="TableParagraph"/>
              <w:rPr>
                <w:sz w:val="20"/>
              </w:rPr>
            </w:pPr>
          </w:p>
          <w:p w14:paraId="6C7B33EA" w14:textId="77777777" w:rsidR="0028661C" w:rsidRDefault="0028661C">
            <w:pPr>
              <w:pStyle w:val="TableParagraph"/>
              <w:rPr>
                <w:sz w:val="20"/>
              </w:rPr>
            </w:pPr>
          </w:p>
          <w:p w14:paraId="6C7B33EB" w14:textId="77777777" w:rsidR="0028661C" w:rsidRDefault="0028661C">
            <w:pPr>
              <w:pStyle w:val="TableParagraph"/>
              <w:rPr>
                <w:sz w:val="20"/>
              </w:rPr>
            </w:pPr>
          </w:p>
          <w:p w14:paraId="6C7B33EC" w14:textId="77777777" w:rsidR="0028661C" w:rsidRDefault="00B273B9">
            <w:pPr>
              <w:pStyle w:val="TableParagraph"/>
              <w:spacing w:before="128"/>
              <w:ind w:left="103"/>
              <w:rPr>
                <w:b/>
                <w:sz w:val="20"/>
              </w:rPr>
            </w:pPr>
            <w:r>
              <w:rPr>
                <w:b/>
                <w:spacing w:val="-2"/>
                <w:sz w:val="20"/>
              </w:rPr>
              <w:t>Επιλέξιμοι</w:t>
            </w:r>
            <w:r>
              <w:rPr>
                <w:b/>
                <w:spacing w:val="6"/>
                <w:sz w:val="20"/>
              </w:rPr>
              <w:t xml:space="preserve"> </w:t>
            </w:r>
            <w:r>
              <w:rPr>
                <w:b/>
                <w:spacing w:val="-2"/>
                <w:sz w:val="20"/>
              </w:rPr>
              <w:t>τόποι</w:t>
            </w:r>
          </w:p>
        </w:tc>
        <w:tc>
          <w:tcPr>
            <w:tcW w:w="7977" w:type="dxa"/>
            <w:tcBorders>
              <w:top w:val="single" w:sz="4" w:space="0" w:color="000000"/>
              <w:left w:val="single" w:sz="8" w:space="0" w:color="000000"/>
              <w:bottom w:val="single" w:sz="4" w:space="0" w:color="000000"/>
              <w:right w:val="single" w:sz="4" w:space="0" w:color="000000"/>
            </w:tcBorders>
          </w:tcPr>
          <w:p w14:paraId="6C7B33ED" w14:textId="77777777" w:rsidR="0028661C" w:rsidRDefault="00B273B9">
            <w:pPr>
              <w:pStyle w:val="TableParagraph"/>
              <w:spacing w:before="59" w:line="276" w:lineRule="auto"/>
              <w:ind w:left="103" w:right="99"/>
              <w:jc w:val="both"/>
              <w:rPr>
                <w:sz w:val="20"/>
              </w:rPr>
            </w:pPr>
            <w:r>
              <w:rPr>
                <w:sz w:val="20"/>
              </w:rPr>
              <w:t>Οι δραστηριότητες πρέπει να υλοποιούνται στο εξωτερικό, σε κράτος μέλος της ΕΕ ή σε τρίτη χώρα συνδεδεμένη με το πρόγραμμα.</w:t>
            </w:r>
          </w:p>
          <w:p w14:paraId="6C7B33EE" w14:textId="77777777" w:rsidR="0028661C" w:rsidRDefault="0028661C">
            <w:pPr>
              <w:pStyle w:val="TableParagraph"/>
              <w:spacing w:before="3"/>
              <w:rPr>
                <w:sz w:val="16"/>
              </w:rPr>
            </w:pPr>
          </w:p>
          <w:p w14:paraId="6C7B33EF" w14:textId="77777777" w:rsidR="0028661C" w:rsidRDefault="00B273B9">
            <w:pPr>
              <w:pStyle w:val="TableParagraph"/>
              <w:spacing w:before="1" w:line="276" w:lineRule="auto"/>
              <w:ind w:left="103" w:right="92"/>
              <w:jc w:val="both"/>
              <w:rPr>
                <w:sz w:val="20"/>
              </w:rPr>
            </w:pPr>
            <w:r>
              <w:rPr>
                <w:sz w:val="20"/>
              </w:rPr>
              <w:t xml:space="preserve">Επιπλέον, οι οργανισμοί που διαθέτουν διαπίστευση </w:t>
            </w:r>
            <w:proofErr w:type="spellStart"/>
            <w:r>
              <w:rPr>
                <w:sz w:val="20"/>
              </w:rPr>
              <w:t>Erasmus</w:t>
            </w:r>
            <w:proofErr w:type="spellEnd"/>
            <w:r>
              <w:rPr>
                <w:sz w:val="20"/>
              </w:rPr>
              <w:t xml:space="preserve"> μπορούν να στέλνουν συμμετέχοντες για παρακολούθηση εργασίας και διδασκαλ</w:t>
            </w:r>
            <w:r>
              <w:rPr>
                <w:sz w:val="20"/>
              </w:rPr>
              <w:t>ία ή για εργασίες κατάρτισης σε τρίτες χώρες που δεν είναι συνδεδεμένες με το πρόγραμμα (περιφέρειες 1-14 όπως ορίζονται στο μέρος Α: Επιλέξιμες χώρες).</w:t>
            </w:r>
          </w:p>
        </w:tc>
      </w:tr>
    </w:tbl>
    <w:p w14:paraId="6C7B33F1" w14:textId="77777777" w:rsidR="0028661C" w:rsidRDefault="0028661C">
      <w:pPr>
        <w:pStyle w:val="a3"/>
      </w:pPr>
    </w:p>
    <w:p w14:paraId="6C7B33F2" w14:textId="77777777" w:rsidR="0028661C" w:rsidRDefault="0028661C">
      <w:pPr>
        <w:pStyle w:val="a3"/>
        <w:spacing w:before="6"/>
        <w:rPr>
          <w:sz w:val="16"/>
        </w:rPr>
      </w:pPr>
    </w:p>
    <w:p w14:paraId="6C7B33F3" w14:textId="77777777" w:rsidR="0028661C" w:rsidRDefault="00B273B9">
      <w:pPr>
        <w:pStyle w:val="8"/>
        <w:spacing w:before="60"/>
        <w:ind w:left="220"/>
      </w:pPr>
      <w:r>
        <w:rPr>
          <w:spacing w:val="-2"/>
        </w:rPr>
        <w:t>Κινητικότητα</w:t>
      </w:r>
      <w:r>
        <w:rPr>
          <w:spacing w:val="10"/>
        </w:rPr>
        <w:t xml:space="preserve"> </w:t>
      </w:r>
      <w:r>
        <w:rPr>
          <w:spacing w:val="-2"/>
        </w:rPr>
        <w:t>εκπαιδευομένων</w:t>
      </w:r>
    </w:p>
    <w:p w14:paraId="6C7B33F4" w14:textId="77777777" w:rsidR="0028661C" w:rsidRDefault="0028661C">
      <w:pPr>
        <w:pStyle w:val="a3"/>
        <w:spacing w:before="2"/>
        <w:rPr>
          <w:b/>
          <w:sz w:val="19"/>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406" w14:textId="77777777">
        <w:trPr>
          <w:trHeight w:val="4644"/>
        </w:trPr>
        <w:tc>
          <w:tcPr>
            <w:tcW w:w="2201" w:type="dxa"/>
            <w:tcBorders>
              <w:right w:val="single" w:sz="8" w:space="0" w:color="000000"/>
            </w:tcBorders>
          </w:tcPr>
          <w:p w14:paraId="6C7B33F5" w14:textId="77777777" w:rsidR="0028661C" w:rsidRDefault="0028661C">
            <w:pPr>
              <w:pStyle w:val="TableParagraph"/>
              <w:rPr>
                <w:b/>
                <w:sz w:val="20"/>
              </w:rPr>
            </w:pPr>
          </w:p>
          <w:p w14:paraId="6C7B33F6" w14:textId="77777777" w:rsidR="0028661C" w:rsidRDefault="0028661C">
            <w:pPr>
              <w:pStyle w:val="TableParagraph"/>
              <w:rPr>
                <w:b/>
                <w:sz w:val="20"/>
              </w:rPr>
            </w:pPr>
          </w:p>
          <w:p w14:paraId="6C7B33F7" w14:textId="77777777" w:rsidR="0028661C" w:rsidRDefault="0028661C">
            <w:pPr>
              <w:pStyle w:val="TableParagraph"/>
              <w:rPr>
                <w:b/>
                <w:sz w:val="20"/>
              </w:rPr>
            </w:pPr>
          </w:p>
          <w:p w14:paraId="6C7B33F8" w14:textId="77777777" w:rsidR="0028661C" w:rsidRDefault="0028661C">
            <w:pPr>
              <w:pStyle w:val="TableParagraph"/>
              <w:rPr>
                <w:b/>
                <w:sz w:val="20"/>
              </w:rPr>
            </w:pPr>
          </w:p>
          <w:p w14:paraId="6C7B33F9" w14:textId="77777777" w:rsidR="0028661C" w:rsidRDefault="0028661C">
            <w:pPr>
              <w:pStyle w:val="TableParagraph"/>
              <w:rPr>
                <w:b/>
                <w:sz w:val="20"/>
              </w:rPr>
            </w:pPr>
          </w:p>
          <w:p w14:paraId="6C7B33FA" w14:textId="77777777" w:rsidR="0028661C" w:rsidRDefault="0028661C">
            <w:pPr>
              <w:pStyle w:val="TableParagraph"/>
              <w:rPr>
                <w:b/>
                <w:sz w:val="20"/>
              </w:rPr>
            </w:pPr>
          </w:p>
          <w:p w14:paraId="6C7B33FB" w14:textId="77777777" w:rsidR="0028661C" w:rsidRDefault="0028661C">
            <w:pPr>
              <w:pStyle w:val="TableParagraph"/>
              <w:rPr>
                <w:b/>
                <w:sz w:val="20"/>
              </w:rPr>
            </w:pPr>
          </w:p>
          <w:p w14:paraId="6C7B33FC" w14:textId="77777777" w:rsidR="0028661C" w:rsidRDefault="0028661C">
            <w:pPr>
              <w:pStyle w:val="TableParagraph"/>
              <w:spacing w:before="5"/>
              <w:rPr>
                <w:b/>
                <w:sz w:val="27"/>
              </w:rPr>
            </w:pPr>
          </w:p>
          <w:p w14:paraId="6C7B33FD" w14:textId="77777777" w:rsidR="0028661C" w:rsidRDefault="00B273B9">
            <w:pPr>
              <w:pStyle w:val="TableParagraph"/>
              <w:ind w:left="103"/>
              <w:rPr>
                <w:b/>
                <w:sz w:val="20"/>
              </w:rPr>
            </w:pPr>
            <w:r>
              <w:rPr>
                <w:b/>
                <w:spacing w:val="-2"/>
                <w:sz w:val="20"/>
              </w:rPr>
              <w:t>Επιλέξιμες</w:t>
            </w:r>
          </w:p>
          <w:p w14:paraId="6C7B33FE" w14:textId="77777777" w:rsidR="0028661C" w:rsidRDefault="00B273B9">
            <w:pPr>
              <w:pStyle w:val="TableParagraph"/>
              <w:spacing w:before="37"/>
              <w:ind w:left="103"/>
              <w:rPr>
                <w:b/>
                <w:sz w:val="20"/>
              </w:rPr>
            </w:pPr>
            <w:r>
              <w:rPr>
                <w:b/>
                <w:spacing w:val="-2"/>
                <w:sz w:val="20"/>
              </w:rPr>
              <w:t>δραστηριότητες</w:t>
            </w:r>
          </w:p>
        </w:tc>
        <w:tc>
          <w:tcPr>
            <w:tcW w:w="7977" w:type="dxa"/>
            <w:tcBorders>
              <w:left w:val="single" w:sz="8" w:space="0" w:color="000000"/>
            </w:tcBorders>
          </w:tcPr>
          <w:p w14:paraId="6C7B33FF" w14:textId="77777777" w:rsidR="0028661C" w:rsidRDefault="00B273B9">
            <w:pPr>
              <w:pStyle w:val="TableParagraph"/>
              <w:numPr>
                <w:ilvl w:val="0"/>
                <w:numId w:val="315"/>
              </w:numPr>
              <w:tabs>
                <w:tab w:val="left" w:pos="463"/>
                <w:tab w:val="left" w:pos="464"/>
              </w:tabs>
              <w:spacing w:before="59"/>
              <w:ind w:hanging="361"/>
              <w:rPr>
                <w:sz w:val="20"/>
              </w:rPr>
            </w:pPr>
            <w:r>
              <w:rPr>
                <w:sz w:val="20"/>
              </w:rPr>
              <w:t>Συμμετοχή</w:t>
            </w:r>
            <w:r>
              <w:rPr>
                <w:spacing w:val="-7"/>
                <w:sz w:val="20"/>
              </w:rPr>
              <w:t xml:space="preserve"> </w:t>
            </w:r>
            <w:r>
              <w:rPr>
                <w:sz w:val="20"/>
              </w:rPr>
              <w:t>σε</w:t>
            </w:r>
            <w:r>
              <w:rPr>
                <w:spacing w:val="-7"/>
                <w:sz w:val="20"/>
              </w:rPr>
              <w:t xml:space="preserve"> </w:t>
            </w:r>
            <w:r>
              <w:rPr>
                <w:sz w:val="20"/>
              </w:rPr>
              <w:t>διαγωνισμούς</w:t>
            </w:r>
            <w:r>
              <w:rPr>
                <w:spacing w:val="-4"/>
                <w:sz w:val="20"/>
              </w:rPr>
              <w:t xml:space="preserve"> </w:t>
            </w:r>
            <w:r>
              <w:rPr>
                <w:sz w:val="20"/>
              </w:rPr>
              <w:t>δεξιοτήτων</w:t>
            </w:r>
            <w:r>
              <w:rPr>
                <w:spacing w:val="-8"/>
                <w:sz w:val="20"/>
              </w:rPr>
              <w:t xml:space="preserve"> </w:t>
            </w:r>
            <w:r>
              <w:rPr>
                <w:sz w:val="20"/>
              </w:rPr>
              <w:t>ΕΕΚ</w:t>
            </w:r>
            <w:r>
              <w:rPr>
                <w:spacing w:val="-6"/>
                <w:sz w:val="20"/>
              </w:rPr>
              <w:t xml:space="preserve"> </w:t>
            </w:r>
            <w:r>
              <w:rPr>
                <w:sz w:val="20"/>
              </w:rPr>
              <w:t>(διάρκειας</w:t>
            </w:r>
            <w:r>
              <w:rPr>
                <w:spacing w:val="-8"/>
                <w:sz w:val="20"/>
              </w:rPr>
              <w:t xml:space="preserve"> </w:t>
            </w:r>
            <w:r>
              <w:rPr>
                <w:sz w:val="20"/>
              </w:rPr>
              <w:t>1</w:t>
            </w:r>
            <w:r>
              <w:rPr>
                <w:spacing w:val="-6"/>
                <w:sz w:val="20"/>
              </w:rPr>
              <w:t xml:space="preserve"> </w:t>
            </w:r>
            <w:r>
              <w:rPr>
                <w:sz w:val="20"/>
              </w:rPr>
              <w:t>έως</w:t>
            </w:r>
            <w:r>
              <w:rPr>
                <w:spacing w:val="-8"/>
                <w:sz w:val="20"/>
              </w:rPr>
              <w:t xml:space="preserve"> </w:t>
            </w:r>
            <w:r>
              <w:rPr>
                <w:sz w:val="20"/>
              </w:rPr>
              <w:t>10</w:t>
            </w:r>
            <w:r>
              <w:rPr>
                <w:spacing w:val="-7"/>
                <w:sz w:val="20"/>
              </w:rPr>
              <w:t xml:space="preserve"> </w:t>
            </w:r>
            <w:r>
              <w:rPr>
                <w:spacing w:val="-2"/>
                <w:sz w:val="20"/>
              </w:rPr>
              <w:t>ημερών)</w:t>
            </w:r>
          </w:p>
          <w:p w14:paraId="6C7B3400" w14:textId="77777777" w:rsidR="0028661C" w:rsidRDefault="00B273B9">
            <w:pPr>
              <w:pStyle w:val="TableParagraph"/>
              <w:numPr>
                <w:ilvl w:val="0"/>
                <w:numId w:val="315"/>
              </w:numPr>
              <w:tabs>
                <w:tab w:val="left" w:pos="463"/>
                <w:tab w:val="left" w:pos="464"/>
              </w:tabs>
              <w:spacing w:before="37"/>
              <w:ind w:hanging="361"/>
              <w:rPr>
                <w:sz w:val="20"/>
              </w:rPr>
            </w:pPr>
            <w:r>
              <w:rPr>
                <w:sz w:val="20"/>
              </w:rPr>
              <w:t>Βραχυχρόνια</w:t>
            </w:r>
            <w:r>
              <w:rPr>
                <w:spacing w:val="-9"/>
                <w:sz w:val="20"/>
              </w:rPr>
              <w:t xml:space="preserve"> </w:t>
            </w:r>
            <w:r>
              <w:rPr>
                <w:sz w:val="20"/>
              </w:rPr>
              <w:t>μαθησιακή</w:t>
            </w:r>
            <w:r>
              <w:rPr>
                <w:spacing w:val="-8"/>
                <w:sz w:val="20"/>
              </w:rPr>
              <w:t xml:space="preserve"> </w:t>
            </w:r>
            <w:r>
              <w:rPr>
                <w:sz w:val="20"/>
              </w:rPr>
              <w:t>κινητικότητα</w:t>
            </w:r>
            <w:r>
              <w:rPr>
                <w:spacing w:val="-9"/>
                <w:sz w:val="20"/>
              </w:rPr>
              <w:t xml:space="preserve"> </w:t>
            </w:r>
            <w:r>
              <w:rPr>
                <w:sz w:val="20"/>
              </w:rPr>
              <w:t>σπουδαστών</w:t>
            </w:r>
            <w:r>
              <w:rPr>
                <w:spacing w:val="-8"/>
                <w:sz w:val="20"/>
              </w:rPr>
              <w:t xml:space="preserve"> </w:t>
            </w:r>
            <w:r>
              <w:rPr>
                <w:sz w:val="20"/>
              </w:rPr>
              <w:t>ΕΕΚ</w:t>
            </w:r>
            <w:r>
              <w:rPr>
                <w:spacing w:val="-8"/>
                <w:sz w:val="20"/>
              </w:rPr>
              <w:t xml:space="preserve"> </w:t>
            </w:r>
            <w:r>
              <w:rPr>
                <w:sz w:val="20"/>
              </w:rPr>
              <w:t>(διάρκειας</w:t>
            </w:r>
            <w:r>
              <w:rPr>
                <w:spacing w:val="-9"/>
                <w:sz w:val="20"/>
              </w:rPr>
              <w:t xml:space="preserve"> </w:t>
            </w:r>
            <w:r>
              <w:rPr>
                <w:sz w:val="20"/>
              </w:rPr>
              <w:t>10</w:t>
            </w:r>
            <w:r>
              <w:rPr>
                <w:spacing w:val="-9"/>
                <w:sz w:val="20"/>
              </w:rPr>
              <w:t xml:space="preserve"> </w:t>
            </w:r>
            <w:r>
              <w:rPr>
                <w:sz w:val="20"/>
              </w:rPr>
              <w:t>έως</w:t>
            </w:r>
            <w:r>
              <w:rPr>
                <w:spacing w:val="-8"/>
                <w:sz w:val="20"/>
              </w:rPr>
              <w:t xml:space="preserve"> </w:t>
            </w:r>
            <w:r>
              <w:rPr>
                <w:sz w:val="20"/>
              </w:rPr>
              <w:t>89</w:t>
            </w:r>
            <w:r>
              <w:rPr>
                <w:spacing w:val="-8"/>
                <w:sz w:val="20"/>
              </w:rPr>
              <w:t xml:space="preserve"> </w:t>
            </w:r>
            <w:r>
              <w:rPr>
                <w:spacing w:val="-2"/>
                <w:sz w:val="20"/>
              </w:rPr>
              <w:t>ημερών)</w:t>
            </w:r>
          </w:p>
          <w:p w14:paraId="6C7B3401" w14:textId="77777777" w:rsidR="0028661C" w:rsidRDefault="00B273B9">
            <w:pPr>
              <w:pStyle w:val="TableParagraph"/>
              <w:numPr>
                <w:ilvl w:val="0"/>
                <w:numId w:val="315"/>
              </w:numPr>
              <w:tabs>
                <w:tab w:val="left" w:pos="463"/>
                <w:tab w:val="left" w:pos="464"/>
              </w:tabs>
              <w:spacing w:before="36" w:line="276" w:lineRule="auto"/>
              <w:ind w:right="95"/>
              <w:rPr>
                <w:sz w:val="20"/>
              </w:rPr>
            </w:pPr>
            <w:r>
              <w:rPr>
                <w:sz w:val="20"/>
              </w:rPr>
              <w:t>Μακροχρόνια μαθησιακή κινητικότητα σπουδαστών ΕΕΚ (</w:t>
            </w:r>
            <w:proofErr w:type="spellStart"/>
            <w:r>
              <w:rPr>
                <w:sz w:val="20"/>
              </w:rPr>
              <w:t>ErasmusPro</w:t>
            </w:r>
            <w:proofErr w:type="spellEnd"/>
            <w:r>
              <w:rPr>
                <w:sz w:val="20"/>
              </w:rPr>
              <w:t>) (διάρκειας 90 έως 365 ημερών)</w:t>
            </w:r>
          </w:p>
          <w:p w14:paraId="6C7B3402" w14:textId="77777777" w:rsidR="0028661C" w:rsidRDefault="0028661C">
            <w:pPr>
              <w:pStyle w:val="TableParagraph"/>
              <w:spacing w:before="4"/>
              <w:rPr>
                <w:b/>
                <w:sz w:val="16"/>
              </w:rPr>
            </w:pPr>
          </w:p>
          <w:p w14:paraId="6C7B3403" w14:textId="77777777" w:rsidR="0028661C" w:rsidRDefault="00B273B9">
            <w:pPr>
              <w:pStyle w:val="TableParagraph"/>
              <w:spacing w:line="276" w:lineRule="auto"/>
              <w:ind w:left="103" w:right="95"/>
              <w:jc w:val="both"/>
              <w:rPr>
                <w:sz w:val="20"/>
              </w:rPr>
            </w:pPr>
            <w:r>
              <w:rPr>
                <w:sz w:val="20"/>
              </w:rPr>
              <w:t>Εκτός από την κινητικότητα με φυσική παρουσία, όλες οι δραστηριότητες κινητικότητας των εκπαιδευομένων μπορούν να συνδυαστούν με εικονικές δραστηριότητες. Η ελάχιστη και η μέγιστη</w:t>
            </w:r>
            <w:r>
              <w:rPr>
                <w:spacing w:val="-4"/>
                <w:sz w:val="20"/>
              </w:rPr>
              <w:t xml:space="preserve"> </w:t>
            </w:r>
            <w:r>
              <w:rPr>
                <w:sz w:val="20"/>
              </w:rPr>
              <w:t>διάρκεια</w:t>
            </w:r>
            <w:r>
              <w:rPr>
                <w:spacing w:val="-5"/>
                <w:sz w:val="20"/>
              </w:rPr>
              <w:t xml:space="preserve"> </w:t>
            </w:r>
            <w:r>
              <w:rPr>
                <w:sz w:val="20"/>
              </w:rPr>
              <w:t>που</w:t>
            </w:r>
            <w:r>
              <w:rPr>
                <w:spacing w:val="-4"/>
                <w:sz w:val="20"/>
              </w:rPr>
              <w:t xml:space="preserve"> </w:t>
            </w:r>
            <w:r>
              <w:rPr>
                <w:sz w:val="20"/>
              </w:rPr>
              <w:t>ορίζονται</w:t>
            </w:r>
            <w:r>
              <w:rPr>
                <w:spacing w:val="-4"/>
                <w:sz w:val="20"/>
              </w:rPr>
              <w:t xml:space="preserve"> </w:t>
            </w:r>
            <w:r>
              <w:rPr>
                <w:sz w:val="20"/>
              </w:rPr>
              <w:t>παραπάνω</w:t>
            </w:r>
            <w:r>
              <w:rPr>
                <w:spacing w:val="-4"/>
                <w:sz w:val="20"/>
              </w:rPr>
              <w:t xml:space="preserve"> </w:t>
            </w:r>
            <w:r>
              <w:rPr>
                <w:sz w:val="20"/>
              </w:rPr>
              <w:t>εφαρμόζονται</w:t>
            </w:r>
            <w:r>
              <w:rPr>
                <w:spacing w:val="-4"/>
                <w:sz w:val="20"/>
              </w:rPr>
              <w:t xml:space="preserve"> </w:t>
            </w:r>
            <w:r>
              <w:rPr>
                <w:sz w:val="20"/>
              </w:rPr>
              <w:t>στη</w:t>
            </w:r>
            <w:r>
              <w:rPr>
                <w:spacing w:val="-4"/>
                <w:sz w:val="20"/>
              </w:rPr>
              <w:t xml:space="preserve"> </w:t>
            </w:r>
            <w:r>
              <w:rPr>
                <w:sz w:val="20"/>
              </w:rPr>
              <w:t>συνιστώσα</w:t>
            </w:r>
            <w:r>
              <w:rPr>
                <w:spacing w:val="-2"/>
                <w:sz w:val="20"/>
              </w:rPr>
              <w:t xml:space="preserve"> </w:t>
            </w:r>
            <w:r>
              <w:rPr>
                <w:sz w:val="20"/>
              </w:rPr>
              <w:t>της</w:t>
            </w:r>
            <w:r>
              <w:rPr>
                <w:spacing w:val="-5"/>
                <w:sz w:val="20"/>
              </w:rPr>
              <w:t xml:space="preserve"> </w:t>
            </w:r>
            <w:r>
              <w:rPr>
                <w:sz w:val="20"/>
              </w:rPr>
              <w:t>κινητικότητας</w:t>
            </w:r>
            <w:r>
              <w:rPr>
                <w:spacing w:val="-5"/>
                <w:sz w:val="20"/>
              </w:rPr>
              <w:t xml:space="preserve"> </w:t>
            </w:r>
            <w:r>
              <w:rPr>
                <w:sz w:val="20"/>
              </w:rPr>
              <w:t>με φυσική παρουσία.</w:t>
            </w:r>
          </w:p>
          <w:p w14:paraId="6C7B3404" w14:textId="77777777" w:rsidR="0028661C" w:rsidRDefault="0028661C">
            <w:pPr>
              <w:pStyle w:val="TableParagraph"/>
              <w:spacing w:before="4"/>
              <w:rPr>
                <w:b/>
                <w:sz w:val="16"/>
              </w:rPr>
            </w:pPr>
          </w:p>
          <w:p w14:paraId="6C7B3405" w14:textId="77777777" w:rsidR="0028661C" w:rsidRDefault="00B273B9">
            <w:pPr>
              <w:pStyle w:val="TableParagraph"/>
              <w:spacing w:line="276" w:lineRule="auto"/>
              <w:ind w:left="103" w:right="89"/>
              <w:jc w:val="both"/>
              <w:rPr>
                <w:sz w:val="20"/>
              </w:rPr>
            </w:pPr>
            <w:r>
              <w:rPr>
                <w:b/>
                <w:sz w:val="20"/>
              </w:rPr>
              <w:t xml:space="preserve">Συμμετοχή σε διαγωνισμούς δεξιοτήτων ΕΕΚ: </w:t>
            </w:r>
            <w:r>
              <w:rPr>
                <w:sz w:val="20"/>
              </w:rPr>
              <w:t>Οι σπουδαστές ΕΕΚ μπορούν να συμμετέχουν</w:t>
            </w:r>
            <w:r>
              <w:rPr>
                <w:spacing w:val="40"/>
                <w:sz w:val="20"/>
              </w:rPr>
              <w:t xml:space="preserve"> </w:t>
            </w:r>
            <w:r>
              <w:rPr>
                <w:sz w:val="20"/>
              </w:rPr>
              <w:t>σε διεθνείς τομεακές εκδηλώσεις στις οποίες η ανταγωνιστική επίδειξη δεξιοτήτων είναι καίριας σημασίας για την προώθηση, την αναγνώριση και την ανταλλα</w:t>
            </w:r>
            <w:r>
              <w:rPr>
                <w:sz w:val="20"/>
              </w:rPr>
              <w:t>γή εμπειριών, τεχνογνωσίας και τεχνολογικών καινοτομιών στην ΕΕΚ</w:t>
            </w:r>
            <w:r>
              <w:rPr>
                <w:sz w:val="20"/>
                <w:vertAlign w:val="superscript"/>
              </w:rPr>
              <w:t>53</w:t>
            </w:r>
            <w:r>
              <w:rPr>
                <w:sz w:val="20"/>
              </w:rPr>
              <w:t>. Παρέχεται επίσης χρηματοδότηση</w:t>
            </w:r>
            <w:r>
              <w:rPr>
                <w:spacing w:val="80"/>
                <w:sz w:val="20"/>
              </w:rPr>
              <w:t xml:space="preserve"> </w:t>
            </w:r>
            <w:r>
              <w:rPr>
                <w:sz w:val="20"/>
              </w:rPr>
              <w:t>για</w:t>
            </w:r>
            <w:r>
              <w:rPr>
                <w:spacing w:val="-3"/>
                <w:sz w:val="20"/>
              </w:rPr>
              <w:t xml:space="preserve"> </w:t>
            </w:r>
            <w:r>
              <w:rPr>
                <w:sz w:val="20"/>
              </w:rPr>
              <w:t>προσωπικό,</w:t>
            </w:r>
            <w:r>
              <w:rPr>
                <w:spacing w:val="-3"/>
                <w:sz w:val="20"/>
              </w:rPr>
              <w:t xml:space="preserve"> </w:t>
            </w:r>
            <w:r>
              <w:rPr>
                <w:sz w:val="20"/>
              </w:rPr>
              <w:t>μέντορες</w:t>
            </w:r>
            <w:r>
              <w:rPr>
                <w:spacing w:val="-4"/>
                <w:sz w:val="20"/>
              </w:rPr>
              <w:t xml:space="preserve"> </w:t>
            </w:r>
            <w:r>
              <w:rPr>
                <w:sz w:val="20"/>
              </w:rPr>
              <w:t>ή</w:t>
            </w:r>
            <w:r>
              <w:rPr>
                <w:spacing w:val="-3"/>
                <w:sz w:val="20"/>
              </w:rPr>
              <w:t xml:space="preserve"> </w:t>
            </w:r>
            <w:r>
              <w:rPr>
                <w:sz w:val="20"/>
              </w:rPr>
              <w:t>εμπειρογνώμονες</w:t>
            </w:r>
            <w:r>
              <w:rPr>
                <w:spacing w:val="-3"/>
                <w:sz w:val="20"/>
              </w:rPr>
              <w:t xml:space="preserve"> </w:t>
            </w:r>
            <w:r>
              <w:rPr>
                <w:sz w:val="20"/>
              </w:rPr>
              <w:t>που</w:t>
            </w:r>
            <w:r>
              <w:rPr>
                <w:spacing w:val="-1"/>
                <w:sz w:val="20"/>
              </w:rPr>
              <w:t xml:space="preserve"> </w:t>
            </w:r>
            <w:r>
              <w:rPr>
                <w:sz w:val="20"/>
              </w:rPr>
              <w:t>συνοδεύουν</w:t>
            </w:r>
            <w:r>
              <w:rPr>
                <w:spacing w:val="-4"/>
                <w:sz w:val="20"/>
              </w:rPr>
              <w:t xml:space="preserve"> </w:t>
            </w:r>
            <w:r>
              <w:rPr>
                <w:sz w:val="20"/>
              </w:rPr>
              <w:t>τους</w:t>
            </w:r>
            <w:r>
              <w:rPr>
                <w:spacing w:val="-3"/>
                <w:sz w:val="20"/>
              </w:rPr>
              <w:t xml:space="preserve"> </w:t>
            </w:r>
            <w:r>
              <w:rPr>
                <w:sz w:val="20"/>
              </w:rPr>
              <w:t>εκπαιδευόμενους</w:t>
            </w:r>
            <w:r>
              <w:rPr>
                <w:spacing w:val="-1"/>
                <w:sz w:val="20"/>
              </w:rPr>
              <w:t xml:space="preserve"> </w:t>
            </w:r>
            <w:r>
              <w:rPr>
                <w:sz w:val="20"/>
              </w:rPr>
              <w:t>κατά</w:t>
            </w:r>
            <w:r>
              <w:rPr>
                <w:spacing w:val="-4"/>
                <w:sz w:val="20"/>
              </w:rPr>
              <w:t xml:space="preserve"> </w:t>
            </w:r>
            <w:r>
              <w:rPr>
                <w:sz w:val="20"/>
              </w:rPr>
              <w:t>τη διάρκεια της δραστηριότητας.</w:t>
            </w:r>
          </w:p>
        </w:tc>
      </w:tr>
    </w:tbl>
    <w:p w14:paraId="6C7B3407" w14:textId="77777777" w:rsidR="0028661C" w:rsidRDefault="00B273B9">
      <w:pPr>
        <w:pStyle w:val="a3"/>
        <w:spacing w:before="4"/>
        <w:rPr>
          <w:b/>
          <w:sz w:val="28"/>
        </w:rPr>
      </w:pPr>
      <w:r>
        <w:pict w14:anchorId="6C7B6CB4">
          <v:rect id="docshape87" o:spid="_x0000_s1170" style="position:absolute;margin-left:54pt;margin-top:18.5pt;width:144.05pt;height:.6pt;z-index:-15708672;mso-wrap-distance-left:0;mso-wrap-distance-right:0;mso-position-horizontal-relative:page;mso-position-vertical-relative:text" fillcolor="black" stroked="f">
            <w10:wrap type="topAndBottom" anchorx="page"/>
          </v:rect>
        </w:pict>
      </w:r>
    </w:p>
    <w:p w14:paraId="6C7B3408" w14:textId="77777777" w:rsidR="0028661C" w:rsidRDefault="00B273B9">
      <w:pPr>
        <w:spacing w:before="143"/>
        <w:ind w:left="220"/>
        <w:rPr>
          <w:sz w:val="16"/>
        </w:rPr>
      </w:pPr>
      <w:r>
        <w:rPr>
          <w:rFonts w:ascii="Cambria" w:hAnsi="Cambria"/>
          <w:position w:val="5"/>
          <w:sz w:val="13"/>
        </w:rPr>
        <w:t>53</w:t>
      </w:r>
      <w:r>
        <w:rPr>
          <w:rFonts w:ascii="Cambria" w:hAnsi="Cambria"/>
          <w:spacing w:val="3"/>
          <w:position w:val="5"/>
          <w:sz w:val="13"/>
        </w:rPr>
        <w:t xml:space="preserve"> </w:t>
      </w:r>
      <w:r>
        <w:rPr>
          <w:sz w:val="16"/>
        </w:rPr>
        <w:t>Περισσότερες</w:t>
      </w:r>
      <w:r>
        <w:rPr>
          <w:spacing w:val="-4"/>
          <w:sz w:val="16"/>
        </w:rPr>
        <w:t xml:space="preserve"> </w:t>
      </w:r>
      <w:r>
        <w:rPr>
          <w:sz w:val="16"/>
        </w:rPr>
        <w:t>λεπτομέρειες</w:t>
      </w:r>
      <w:r>
        <w:rPr>
          <w:spacing w:val="-4"/>
          <w:sz w:val="16"/>
        </w:rPr>
        <w:t xml:space="preserve"> </w:t>
      </w:r>
      <w:r>
        <w:rPr>
          <w:sz w:val="16"/>
        </w:rPr>
        <w:t>σχετικά</w:t>
      </w:r>
      <w:r>
        <w:rPr>
          <w:spacing w:val="-4"/>
          <w:sz w:val="16"/>
        </w:rPr>
        <w:t xml:space="preserve"> </w:t>
      </w:r>
      <w:r>
        <w:rPr>
          <w:sz w:val="16"/>
        </w:rPr>
        <w:t>με</w:t>
      </w:r>
      <w:r>
        <w:rPr>
          <w:spacing w:val="-4"/>
          <w:sz w:val="16"/>
        </w:rPr>
        <w:t xml:space="preserve"> </w:t>
      </w:r>
      <w:r>
        <w:rPr>
          <w:sz w:val="16"/>
        </w:rPr>
        <w:t>τον</w:t>
      </w:r>
      <w:r>
        <w:rPr>
          <w:spacing w:val="-5"/>
          <w:sz w:val="16"/>
        </w:rPr>
        <w:t xml:space="preserve"> </w:t>
      </w:r>
      <w:r>
        <w:rPr>
          <w:sz w:val="16"/>
        </w:rPr>
        <w:t>ορισμό</w:t>
      </w:r>
      <w:r>
        <w:rPr>
          <w:spacing w:val="-6"/>
          <w:sz w:val="16"/>
        </w:rPr>
        <w:t xml:space="preserve"> </w:t>
      </w:r>
      <w:r>
        <w:rPr>
          <w:sz w:val="16"/>
        </w:rPr>
        <w:t>των</w:t>
      </w:r>
      <w:r>
        <w:rPr>
          <w:spacing w:val="-5"/>
          <w:sz w:val="16"/>
        </w:rPr>
        <w:t xml:space="preserve"> </w:t>
      </w:r>
      <w:r>
        <w:rPr>
          <w:sz w:val="16"/>
        </w:rPr>
        <w:t>διαγωνισμών</w:t>
      </w:r>
      <w:r>
        <w:rPr>
          <w:spacing w:val="-6"/>
          <w:sz w:val="16"/>
        </w:rPr>
        <w:t xml:space="preserve"> </w:t>
      </w:r>
      <w:r>
        <w:rPr>
          <w:sz w:val="16"/>
        </w:rPr>
        <w:t>δεξιοτήτων</w:t>
      </w:r>
      <w:r>
        <w:rPr>
          <w:spacing w:val="-5"/>
          <w:sz w:val="16"/>
        </w:rPr>
        <w:t xml:space="preserve"> </w:t>
      </w:r>
      <w:r>
        <w:rPr>
          <w:sz w:val="16"/>
        </w:rPr>
        <w:t>ΕΕΚ</w:t>
      </w:r>
      <w:r>
        <w:rPr>
          <w:spacing w:val="-5"/>
          <w:sz w:val="16"/>
        </w:rPr>
        <w:t xml:space="preserve"> </w:t>
      </w:r>
      <w:r>
        <w:rPr>
          <w:sz w:val="16"/>
        </w:rPr>
        <w:t>διατίθενται</w:t>
      </w:r>
      <w:r>
        <w:rPr>
          <w:spacing w:val="-5"/>
          <w:sz w:val="16"/>
        </w:rPr>
        <w:t xml:space="preserve"> </w:t>
      </w:r>
      <w:r>
        <w:rPr>
          <w:sz w:val="16"/>
        </w:rPr>
        <w:t>στο</w:t>
      </w:r>
      <w:r>
        <w:rPr>
          <w:spacing w:val="-6"/>
          <w:sz w:val="16"/>
        </w:rPr>
        <w:t xml:space="preserve"> </w:t>
      </w:r>
      <w:r>
        <w:rPr>
          <w:sz w:val="16"/>
        </w:rPr>
        <w:t>μέρος</w:t>
      </w:r>
      <w:r>
        <w:rPr>
          <w:spacing w:val="-6"/>
          <w:sz w:val="16"/>
        </w:rPr>
        <w:t xml:space="preserve"> </w:t>
      </w:r>
      <w:r>
        <w:rPr>
          <w:sz w:val="16"/>
        </w:rPr>
        <w:t>Δ</w:t>
      </w:r>
      <w:r>
        <w:rPr>
          <w:spacing w:val="-3"/>
          <w:sz w:val="16"/>
        </w:rPr>
        <w:t xml:space="preserve"> </w:t>
      </w:r>
      <w:r>
        <w:rPr>
          <w:sz w:val="16"/>
        </w:rPr>
        <w:t>–</w:t>
      </w:r>
      <w:r>
        <w:rPr>
          <w:spacing w:val="-6"/>
          <w:sz w:val="16"/>
        </w:rPr>
        <w:t xml:space="preserve"> </w:t>
      </w:r>
      <w:r>
        <w:rPr>
          <w:sz w:val="16"/>
        </w:rPr>
        <w:t>Γλωσσάριο</w:t>
      </w:r>
      <w:r>
        <w:rPr>
          <w:spacing w:val="-6"/>
          <w:sz w:val="16"/>
        </w:rPr>
        <w:t xml:space="preserve"> </w:t>
      </w:r>
      <w:r>
        <w:rPr>
          <w:spacing w:val="-2"/>
          <w:sz w:val="16"/>
        </w:rPr>
        <w:t>όρων.</w:t>
      </w:r>
    </w:p>
    <w:p w14:paraId="6C7B3409" w14:textId="77777777" w:rsidR="0028661C" w:rsidRDefault="0028661C">
      <w:pPr>
        <w:rPr>
          <w:sz w:val="16"/>
        </w:rPr>
        <w:sectPr w:rsidR="0028661C">
          <w:footerReference w:type="even" r:id="rId152"/>
          <w:pgSz w:w="12240" w:h="15840"/>
          <w:pgMar w:top="1420" w:right="660" w:bottom="1140" w:left="860" w:header="0" w:footer="953" w:gutter="0"/>
          <w:pgNumType w:start="102"/>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40E" w14:textId="77777777">
        <w:trPr>
          <w:trHeight w:val="3965"/>
        </w:trPr>
        <w:tc>
          <w:tcPr>
            <w:tcW w:w="2201" w:type="dxa"/>
            <w:tcBorders>
              <w:right w:val="single" w:sz="8" w:space="0" w:color="000000"/>
            </w:tcBorders>
          </w:tcPr>
          <w:p w14:paraId="6C7B340A" w14:textId="77777777" w:rsidR="0028661C" w:rsidRDefault="0028661C">
            <w:pPr>
              <w:pStyle w:val="TableParagraph"/>
              <w:rPr>
                <w:rFonts w:ascii="Times New Roman"/>
                <w:sz w:val="18"/>
              </w:rPr>
            </w:pPr>
          </w:p>
        </w:tc>
        <w:tc>
          <w:tcPr>
            <w:tcW w:w="7977" w:type="dxa"/>
            <w:tcBorders>
              <w:left w:val="single" w:sz="8" w:space="0" w:color="000000"/>
            </w:tcBorders>
          </w:tcPr>
          <w:p w14:paraId="6C7B340B" w14:textId="77777777" w:rsidR="0028661C" w:rsidRDefault="00B273B9">
            <w:pPr>
              <w:pStyle w:val="TableParagraph"/>
              <w:spacing w:before="59" w:line="276" w:lineRule="auto"/>
              <w:ind w:left="103" w:right="91"/>
              <w:jc w:val="both"/>
              <w:rPr>
                <w:sz w:val="20"/>
              </w:rPr>
            </w:pPr>
            <w:r>
              <w:rPr>
                <w:b/>
                <w:sz w:val="20"/>
              </w:rPr>
              <w:t>Βραχυχρόνια μαθησιακή κινητικότητα σπουδαστών ΕΕΚ</w:t>
            </w:r>
            <w:r>
              <w:rPr>
                <w:sz w:val="20"/>
              </w:rPr>
              <w:t xml:space="preserve">: Οι σπουδαστές ΕΕΚ μπορούν να περάσουν μια περίοδο μάθησης στο εξωτερικό σε συνεργαζόμενο </w:t>
            </w:r>
            <w:proofErr w:type="spellStart"/>
            <w:r>
              <w:rPr>
                <w:sz w:val="20"/>
              </w:rPr>
              <w:t>πάροχο</w:t>
            </w:r>
            <w:proofErr w:type="spellEnd"/>
            <w:r>
              <w:rPr>
                <w:sz w:val="20"/>
              </w:rPr>
              <w:t xml:space="preserve"> ΕΕΚ, σε εταιρεία ή σε άλλον οργανισμό που δραστηριοποιείται στον τομέα της ΕΕΚ ή στην αγορά εργασίας. Η περίοδος εκπαίδευσης θα πρέπει να περιλαμβάνει ισχυρή </w:t>
            </w:r>
            <w:r>
              <w:rPr>
                <w:sz w:val="20"/>
              </w:rPr>
              <w:t>εργασιακή συνιστώσα, ενώ παράλληλα θα πρέπει να οριστεί ατομικό πρόγραμμα μάθησης για κάθε συμμετέχοντα. Για συμμετέχοντες με λιγότερες ευκαιρίες, μπορεί να οργανωθεί κινητικότητα με ελάχιστη διάρκεια 2 ημερών, εφόσον υπάρχει επαρκής αιτιολόγηση.</w:t>
            </w:r>
          </w:p>
          <w:p w14:paraId="6C7B340C" w14:textId="77777777" w:rsidR="0028661C" w:rsidRDefault="0028661C">
            <w:pPr>
              <w:pStyle w:val="TableParagraph"/>
              <w:spacing w:before="4"/>
              <w:rPr>
                <w:sz w:val="16"/>
              </w:rPr>
            </w:pPr>
          </w:p>
          <w:p w14:paraId="6C7B340D" w14:textId="77777777" w:rsidR="0028661C" w:rsidRDefault="00B273B9">
            <w:pPr>
              <w:pStyle w:val="TableParagraph"/>
              <w:spacing w:line="276" w:lineRule="auto"/>
              <w:ind w:left="103" w:right="87"/>
              <w:jc w:val="both"/>
              <w:rPr>
                <w:sz w:val="20"/>
              </w:rPr>
            </w:pPr>
            <w:r>
              <w:rPr>
                <w:b/>
                <w:sz w:val="20"/>
              </w:rPr>
              <w:t>Μακροχρόνια μαθησιακή κινητικότητα σπουδαστών ΕΕΚ (</w:t>
            </w:r>
            <w:proofErr w:type="spellStart"/>
            <w:r>
              <w:rPr>
                <w:b/>
                <w:sz w:val="20"/>
              </w:rPr>
              <w:t>ErasmusPro</w:t>
            </w:r>
            <w:proofErr w:type="spellEnd"/>
            <w:r>
              <w:rPr>
                <w:b/>
                <w:sz w:val="20"/>
              </w:rPr>
              <w:t>)</w:t>
            </w:r>
            <w:r>
              <w:rPr>
                <w:sz w:val="20"/>
              </w:rPr>
              <w:t>: Οι σπουδαστές ΕΕΚ μπορούν να περάσουν μεγαλύτερη περίοδο μάθησης στο εξωτερικό σε συνεργαζόμενο</w:t>
            </w:r>
            <w:r>
              <w:rPr>
                <w:spacing w:val="40"/>
                <w:sz w:val="20"/>
              </w:rPr>
              <w:t xml:space="preserve"> </w:t>
            </w:r>
            <w:proofErr w:type="spellStart"/>
            <w:r>
              <w:rPr>
                <w:sz w:val="20"/>
              </w:rPr>
              <w:t>πάροχο</w:t>
            </w:r>
            <w:proofErr w:type="spellEnd"/>
            <w:r>
              <w:rPr>
                <w:sz w:val="20"/>
              </w:rPr>
              <w:t xml:space="preserve"> ΕΕΚ, σε εταιρεία ή σε άλλον οργανισμό που δραστηριοποιείται στον τομέα της ΕΕΚ ή στην αγο</w:t>
            </w:r>
            <w:r>
              <w:rPr>
                <w:sz w:val="20"/>
              </w:rPr>
              <w:t xml:space="preserve">ρά εργασίας. Η περίοδος εκπαίδευσης θα πρέπει να περιλαμβάνει ισχυρή εργασιακή συνιστώσα, ενώ παράλληλα θα πρέπει να οριστεί ατομικό πρόγραμμα μάθησης για κάθε </w:t>
            </w:r>
            <w:r>
              <w:rPr>
                <w:spacing w:val="-2"/>
                <w:sz w:val="20"/>
              </w:rPr>
              <w:t>συμμετέχοντα.</w:t>
            </w:r>
          </w:p>
        </w:tc>
      </w:tr>
      <w:tr w:rsidR="0028661C" w14:paraId="6C7B3417" w14:textId="77777777">
        <w:trPr>
          <w:trHeight w:val="2838"/>
        </w:trPr>
        <w:tc>
          <w:tcPr>
            <w:tcW w:w="2201" w:type="dxa"/>
            <w:tcBorders>
              <w:bottom w:val="single" w:sz="6" w:space="0" w:color="000000"/>
              <w:right w:val="single" w:sz="8" w:space="0" w:color="000000"/>
            </w:tcBorders>
          </w:tcPr>
          <w:p w14:paraId="6C7B340F" w14:textId="77777777" w:rsidR="0028661C" w:rsidRDefault="0028661C">
            <w:pPr>
              <w:pStyle w:val="TableParagraph"/>
              <w:rPr>
                <w:sz w:val="20"/>
              </w:rPr>
            </w:pPr>
          </w:p>
          <w:p w14:paraId="6C7B3410" w14:textId="77777777" w:rsidR="0028661C" w:rsidRDefault="0028661C">
            <w:pPr>
              <w:pStyle w:val="TableParagraph"/>
              <w:rPr>
                <w:sz w:val="20"/>
              </w:rPr>
            </w:pPr>
          </w:p>
          <w:p w14:paraId="6C7B3411" w14:textId="77777777" w:rsidR="0028661C" w:rsidRDefault="0028661C">
            <w:pPr>
              <w:pStyle w:val="TableParagraph"/>
              <w:rPr>
                <w:sz w:val="20"/>
              </w:rPr>
            </w:pPr>
          </w:p>
          <w:p w14:paraId="6C7B3412" w14:textId="77777777" w:rsidR="0028661C" w:rsidRDefault="0028661C">
            <w:pPr>
              <w:pStyle w:val="TableParagraph"/>
              <w:rPr>
                <w:sz w:val="20"/>
              </w:rPr>
            </w:pPr>
          </w:p>
          <w:p w14:paraId="6C7B3413" w14:textId="77777777" w:rsidR="0028661C" w:rsidRDefault="00B273B9">
            <w:pPr>
              <w:pStyle w:val="TableParagraph"/>
              <w:spacing w:before="165" w:line="276" w:lineRule="auto"/>
              <w:ind w:left="103" w:right="140"/>
              <w:rPr>
                <w:b/>
                <w:sz w:val="20"/>
              </w:rPr>
            </w:pPr>
            <w:r>
              <w:rPr>
                <w:b/>
                <w:spacing w:val="-2"/>
                <w:sz w:val="20"/>
              </w:rPr>
              <w:t>Επιλέξιμοι συμμετέχοντες</w:t>
            </w:r>
          </w:p>
        </w:tc>
        <w:tc>
          <w:tcPr>
            <w:tcW w:w="7977" w:type="dxa"/>
            <w:tcBorders>
              <w:left w:val="single" w:sz="8" w:space="0" w:color="000000"/>
              <w:bottom w:val="single" w:sz="6" w:space="0" w:color="000000"/>
            </w:tcBorders>
          </w:tcPr>
          <w:p w14:paraId="6C7B3414" w14:textId="77777777" w:rsidR="0028661C" w:rsidRDefault="00B273B9">
            <w:pPr>
              <w:pStyle w:val="TableParagraph"/>
              <w:spacing w:before="59" w:line="276" w:lineRule="auto"/>
              <w:ind w:left="103" w:right="91"/>
              <w:jc w:val="both"/>
              <w:rPr>
                <w:sz w:val="20"/>
              </w:rPr>
            </w:pPr>
            <w:r>
              <w:rPr>
                <w:sz w:val="20"/>
              </w:rPr>
              <w:t>Οι επιλέξιμοι συμμετέχοντες περιλαμβάνουν εκπαιδευόμενους και μαθητευόμενους στον τομέα της αρχικής επαγγελματικής εκπαίδευσης και κατάρτισης (ΑΕΕΚ) και της συνεχιζόμενης επαγγελματικής εκπαίδευσης και κατάρτισης (ΣΕΕΚ). Οι συμμετέχοντες θα πρέπει να είναι</w:t>
            </w:r>
            <w:r>
              <w:rPr>
                <w:sz w:val="20"/>
              </w:rPr>
              <w:t xml:space="preserve"> εγγεγραμμένοι σε επιλέξιμο πρόγραμμα ΑΕΕΚ ή ΣΕΕΚ</w:t>
            </w:r>
            <w:r>
              <w:rPr>
                <w:sz w:val="20"/>
                <w:vertAlign w:val="superscript"/>
              </w:rPr>
              <w:t>54</w:t>
            </w:r>
            <w:r>
              <w:rPr>
                <w:sz w:val="20"/>
              </w:rPr>
              <w:t>.</w:t>
            </w:r>
          </w:p>
          <w:p w14:paraId="6C7B3415" w14:textId="77777777" w:rsidR="0028661C" w:rsidRDefault="0028661C">
            <w:pPr>
              <w:pStyle w:val="TableParagraph"/>
              <w:spacing w:before="4"/>
              <w:rPr>
                <w:sz w:val="16"/>
              </w:rPr>
            </w:pPr>
          </w:p>
          <w:p w14:paraId="6C7B3416" w14:textId="77777777" w:rsidR="0028661C" w:rsidRDefault="00B273B9">
            <w:pPr>
              <w:pStyle w:val="TableParagraph"/>
              <w:spacing w:line="276" w:lineRule="auto"/>
              <w:ind w:left="103" w:right="92"/>
              <w:jc w:val="both"/>
              <w:rPr>
                <w:sz w:val="20"/>
              </w:rPr>
            </w:pPr>
            <w:r>
              <w:rPr>
                <w:sz w:val="20"/>
              </w:rPr>
              <w:t xml:space="preserve">Οι προσφάτως </w:t>
            </w:r>
            <w:proofErr w:type="spellStart"/>
            <w:r>
              <w:rPr>
                <w:sz w:val="20"/>
              </w:rPr>
              <w:t>αποφοιτήσαντες</w:t>
            </w:r>
            <w:proofErr w:type="spellEnd"/>
            <w:r>
              <w:rPr>
                <w:sz w:val="20"/>
              </w:rPr>
              <w:t xml:space="preserve"> (συμπεριλαμβανομένων πρώην μαθητευόμενων) από επιλέξιμα προγράμματα ΑΕΕΚ και ΣΕΕΚ δικαιούνται να συμμετάσχουν έως και 12 μήνες μετά την αποφοίτησή τους. Σε περίπτωση που οι σ</w:t>
            </w:r>
            <w:r>
              <w:rPr>
                <w:sz w:val="20"/>
              </w:rPr>
              <w:t xml:space="preserve">υμμετέχοντες εκπληρώνουν υποχρεωτική κοινωνική υπηρεσία ή στρατιωτική θητεία μετά την αποφοίτηση, η περίοδος </w:t>
            </w:r>
            <w:proofErr w:type="spellStart"/>
            <w:r>
              <w:rPr>
                <w:sz w:val="20"/>
              </w:rPr>
              <w:t>επιλεξιμότητας</w:t>
            </w:r>
            <w:proofErr w:type="spellEnd"/>
            <w:r>
              <w:rPr>
                <w:sz w:val="20"/>
              </w:rPr>
              <w:t xml:space="preserve"> θα παρατείνεται για όσο διάστημα διαρκεί η θητεία.</w:t>
            </w:r>
          </w:p>
        </w:tc>
      </w:tr>
      <w:tr w:rsidR="0028661C" w14:paraId="6C7B3420" w14:textId="77777777">
        <w:trPr>
          <w:trHeight w:val="2277"/>
        </w:trPr>
        <w:tc>
          <w:tcPr>
            <w:tcW w:w="2201" w:type="dxa"/>
            <w:tcBorders>
              <w:top w:val="single" w:sz="6" w:space="0" w:color="000000"/>
              <w:right w:val="single" w:sz="8" w:space="0" w:color="000000"/>
            </w:tcBorders>
          </w:tcPr>
          <w:p w14:paraId="6C7B3418" w14:textId="77777777" w:rsidR="0028661C" w:rsidRDefault="0028661C">
            <w:pPr>
              <w:pStyle w:val="TableParagraph"/>
              <w:rPr>
                <w:sz w:val="20"/>
              </w:rPr>
            </w:pPr>
          </w:p>
          <w:p w14:paraId="6C7B3419" w14:textId="77777777" w:rsidR="0028661C" w:rsidRDefault="0028661C">
            <w:pPr>
              <w:pStyle w:val="TableParagraph"/>
              <w:rPr>
                <w:sz w:val="20"/>
              </w:rPr>
            </w:pPr>
          </w:p>
          <w:p w14:paraId="6C7B341A" w14:textId="77777777" w:rsidR="0028661C" w:rsidRDefault="0028661C">
            <w:pPr>
              <w:pStyle w:val="TableParagraph"/>
              <w:rPr>
                <w:sz w:val="20"/>
              </w:rPr>
            </w:pPr>
          </w:p>
          <w:p w14:paraId="6C7B341B" w14:textId="77777777" w:rsidR="0028661C" w:rsidRDefault="0028661C">
            <w:pPr>
              <w:pStyle w:val="TableParagraph"/>
              <w:spacing w:before="8"/>
              <w:rPr>
                <w:sz w:val="21"/>
              </w:rPr>
            </w:pPr>
          </w:p>
          <w:p w14:paraId="6C7B341C" w14:textId="77777777" w:rsidR="0028661C" w:rsidRDefault="00B273B9">
            <w:pPr>
              <w:pStyle w:val="TableParagraph"/>
              <w:ind w:left="103"/>
              <w:rPr>
                <w:b/>
                <w:sz w:val="20"/>
              </w:rPr>
            </w:pPr>
            <w:r>
              <w:rPr>
                <w:b/>
                <w:spacing w:val="-2"/>
                <w:sz w:val="20"/>
              </w:rPr>
              <w:t>Επιλέξιμοι</w:t>
            </w:r>
            <w:r>
              <w:rPr>
                <w:b/>
                <w:spacing w:val="6"/>
                <w:sz w:val="20"/>
              </w:rPr>
              <w:t xml:space="preserve"> </w:t>
            </w:r>
            <w:r>
              <w:rPr>
                <w:b/>
                <w:spacing w:val="-2"/>
                <w:sz w:val="20"/>
              </w:rPr>
              <w:t>τόποι</w:t>
            </w:r>
          </w:p>
        </w:tc>
        <w:tc>
          <w:tcPr>
            <w:tcW w:w="7977" w:type="dxa"/>
            <w:tcBorders>
              <w:top w:val="single" w:sz="6" w:space="0" w:color="000000"/>
              <w:left w:val="single" w:sz="8" w:space="0" w:color="000000"/>
            </w:tcBorders>
          </w:tcPr>
          <w:p w14:paraId="6C7B341D" w14:textId="77777777" w:rsidR="0028661C" w:rsidRDefault="00B273B9">
            <w:pPr>
              <w:pStyle w:val="TableParagraph"/>
              <w:spacing w:before="56" w:line="276" w:lineRule="auto"/>
              <w:ind w:left="103" w:right="93"/>
              <w:jc w:val="both"/>
              <w:rPr>
                <w:sz w:val="20"/>
              </w:rPr>
            </w:pPr>
            <w:r>
              <w:rPr>
                <w:sz w:val="20"/>
              </w:rPr>
              <w:t>Οι δραστηριότητες πρέπει να υλοποιούνται στο εξωτερικό, σε κράτος μέλος της ΕΕ ή σε τρίτη χώρα συνδεδεμένη με το πρόγραμμα.</w:t>
            </w:r>
          </w:p>
          <w:p w14:paraId="6C7B341E" w14:textId="77777777" w:rsidR="0028661C" w:rsidRDefault="0028661C">
            <w:pPr>
              <w:pStyle w:val="TableParagraph"/>
              <w:spacing w:before="4"/>
              <w:rPr>
                <w:sz w:val="16"/>
              </w:rPr>
            </w:pPr>
          </w:p>
          <w:p w14:paraId="6C7B341F" w14:textId="77777777" w:rsidR="0028661C" w:rsidRDefault="00B273B9">
            <w:pPr>
              <w:pStyle w:val="TableParagraph"/>
              <w:spacing w:line="276" w:lineRule="auto"/>
              <w:ind w:left="103" w:right="91"/>
              <w:jc w:val="both"/>
              <w:rPr>
                <w:sz w:val="20"/>
              </w:rPr>
            </w:pPr>
            <w:r>
              <w:rPr>
                <w:sz w:val="20"/>
              </w:rPr>
              <w:t xml:space="preserve">Επιπλέον, οι οργανισμοί που διαθέτουν διαπίστευση </w:t>
            </w:r>
            <w:proofErr w:type="spellStart"/>
            <w:r>
              <w:rPr>
                <w:sz w:val="20"/>
              </w:rPr>
              <w:t>Erasmus</w:t>
            </w:r>
            <w:proofErr w:type="spellEnd"/>
            <w:r>
              <w:rPr>
                <w:sz w:val="20"/>
              </w:rPr>
              <w:t xml:space="preserve"> μπορούν να στέλνουν συμμετέχοντες για βραχυχρόνιες δραστηριότητες κινητικ</w:t>
            </w:r>
            <w:r>
              <w:rPr>
                <w:sz w:val="20"/>
              </w:rPr>
              <w:t>ότητας, μακροχρόνιες δραστηριότητες</w:t>
            </w:r>
            <w:r>
              <w:rPr>
                <w:spacing w:val="-3"/>
                <w:sz w:val="20"/>
              </w:rPr>
              <w:t xml:space="preserve"> </w:t>
            </w:r>
            <w:r>
              <w:rPr>
                <w:sz w:val="20"/>
              </w:rPr>
              <w:t>κινητικότητας</w:t>
            </w:r>
            <w:r>
              <w:rPr>
                <w:spacing w:val="-5"/>
                <w:sz w:val="20"/>
              </w:rPr>
              <w:t xml:space="preserve"> </w:t>
            </w:r>
            <w:r>
              <w:rPr>
                <w:sz w:val="20"/>
              </w:rPr>
              <w:t>(</w:t>
            </w:r>
            <w:proofErr w:type="spellStart"/>
            <w:r>
              <w:rPr>
                <w:sz w:val="20"/>
              </w:rPr>
              <w:t>ErasmusPro</w:t>
            </w:r>
            <w:proofErr w:type="spellEnd"/>
            <w:r>
              <w:rPr>
                <w:sz w:val="20"/>
              </w:rPr>
              <w:t>)</w:t>
            </w:r>
            <w:r>
              <w:rPr>
                <w:spacing w:val="-3"/>
                <w:sz w:val="20"/>
              </w:rPr>
              <w:t xml:space="preserve"> </w:t>
            </w:r>
            <w:r>
              <w:rPr>
                <w:sz w:val="20"/>
              </w:rPr>
              <w:t>και</w:t>
            </w:r>
            <w:r>
              <w:rPr>
                <w:spacing w:val="-2"/>
                <w:sz w:val="20"/>
              </w:rPr>
              <w:t xml:space="preserve"> </w:t>
            </w:r>
            <w:r>
              <w:rPr>
                <w:sz w:val="20"/>
              </w:rPr>
              <w:t>διαγωνισμούς</w:t>
            </w:r>
            <w:r>
              <w:rPr>
                <w:spacing w:val="-4"/>
                <w:sz w:val="20"/>
              </w:rPr>
              <w:t xml:space="preserve"> </w:t>
            </w:r>
            <w:r>
              <w:rPr>
                <w:sz w:val="20"/>
              </w:rPr>
              <w:t>δεξιοτήτων</w:t>
            </w:r>
            <w:r>
              <w:rPr>
                <w:spacing w:val="-5"/>
                <w:sz w:val="20"/>
              </w:rPr>
              <w:t xml:space="preserve"> </w:t>
            </w:r>
            <w:r>
              <w:rPr>
                <w:sz w:val="20"/>
              </w:rPr>
              <w:t>ΕΕΚ</w:t>
            </w:r>
            <w:r>
              <w:rPr>
                <w:spacing w:val="-2"/>
                <w:sz w:val="20"/>
              </w:rPr>
              <w:t xml:space="preserve"> </w:t>
            </w:r>
            <w:r>
              <w:rPr>
                <w:sz w:val="20"/>
              </w:rPr>
              <w:t>σε</w:t>
            </w:r>
            <w:r>
              <w:rPr>
                <w:spacing w:val="-5"/>
                <w:sz w:val="20"/>
              </w:rPr>
              <w:t xml:space="preserve"> </w:t>
            </w:r>
            <w:r>
              <w:rPr>
                <w:sz w:val="20"/>
              </w:rPr>
              <w:t>τρίτες</w:t>
            </w:r>
            <w:r>
              <w:rPr>
                <w:spacing w:val="-2"/>
                <w:sz w:val="20"/>
              </w:rPr>
              <w:t xml:space="preserve"> </w:t>
            </w:r>
            <w:r>
              <w:rPr>
                <w:sz w:val="20"/>
              </w:rPr>
              <w:t>χώρες που δεν είναι συνδεδεμένες με το πρόγραμμα (περιφέρειες 1-14 όπως ορίζονται στο μέρος Α: Επιλέξιμες χώρες).</w:t>
            </w:r>
          </w:p>
        </w:tc>
      </w:tr>
    </w:tbl>
    <w:p w14:paraId="6C7B3421" w14:textId="77777777" w:rsidR="0028661C" w:rsidRDefault="0028661C">
      <w:pPr>
        <w:pStyle w:val="a3"/>
      </w:pPr>
    </w:p>
    <w:p w14:paraId="6C7B3422" w14:textId="77777777" w:rsidR="0028661C" w:rsidRDefault="0028661C">
      <w:pPr>
        <w:pStyle w:val="a3"/>
        <w:spacing w:before="4"/>
        <w:rPr>
          <w:sz w:val="16"/>
        </w:rPr>
      </w:pPr>
    </w:p>
    <w:p w14:paraId="6C7B3423" w14:textId="77777777" w:rsidR="0028661C" w:rsidRDefault="00B273B9">
      <w:pPr>
        <w:pStyle w:val="8"/>
        <w:spacing w:before="59"/>
        <w:ind w:left="220"/>
      </w:pPr>
      <w:r>
        <w:t>Άλλες</w:t>
      </w:r>
      <w:r>
        <w:rPr>
          <w:spacing w:val="-11"/>
        </w:rPr>
        <w:t xml:space="preserve"> </w:t>
      </w:r>
      <w:r>
        <w:t>στηριζόμενες</w:t>
      </w:r>
      <w:r>
        <w:rPr>
          <w:spacing w:val="-10"/>
        </w:rPr>
        <w:t xml:space="preserve"> </w:t>
      </w:r>
      <w:r>
        <w:rPr>
          <w:spacing w:val="-2"/>
        </w:rPr>
        <w:t>δραστηριότητες</w:t>
      </w:r>
    </w:p>
    <w:p w14:paraId="6C7B3424" w14:textId="77777777" w:rsidR="0028661C" w:rsidRDefault="0028661C">
      <w:pPr>
        <w:pStyle w:val="a3"/>
        <w:spacing w:before="2"/>
        <w:rPr>
          <w:b/>
          <w:sz w:val="19"/>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42A" w14:textId="77777777">
        <w:trPr>
          <w:trHeight w:val="957"/>
        </w:trPr>
        <w:tc>
          <w:tcPr>
            <w:tcW w:w="2201" w:type="dxa"/>
            <w:tcBorders>
              <w:right w:val="single" w:sz="8" w:space="0" w:color="000000"/>
            </w:tcBorders>
          </w:tcPr>
          <w:p w14:paraId="6C7B3425" w14:textId="77777777" w:rsidR="0028661C" w:rsidRDefault="0028661C">
            <w:pPr>
              <w:pStyle w:val="TableParagraph"/>
              <w:spacing w:before="5"/>
              <w:rPr>
                <w:b/>
                <w:sz w:val="16"/>
              </w:rPr>
            </w:pPr>
          </w:p>
          <w:p w14:paraId="6C7B3426" w14:textId="77777777" w:rsidR="0028661C" w:rsidRDefault="00B273B9">
            <w:pPr>
              <w:pStyle w:val="TableParagraph"/>
              <w:spacing w:before="1"/>
              <w:ind w:left="103"/>
              <w:rPr>
                <w:b/>
                <w:sz w:val="20"/>
              </w:rPr>
            </w:pPr>
            <w:r>
              <w:rPr>
                <w:b/>
                <w:spacing w:val="-2"/>
                <w:sz w:val="20"/>
              </w:rPr>
              <w:t>Επιλέξιμες</w:t>
            </w:r>
          </w:p>
          <w:p w14:paraId="6C7B3427" w14:textId="77777777" w:rsidR="0028661C" w:rsidRDefault="00B273B9">
            <w:pPr>
              <w:pStyle w:val="TableParagraph"/>
              <w:spacing w:before="36"/>
              <w:ind w:left="103"/>
              <w:rPr>
                <w:b/>
                <w:sz w:val="20"/>
              </w:rPr>
            </w:pPr>
            <w:r>
              <w:rPr>
                <w:b/>
                <w:spacing w:val="-2"/>
                <w:sz w:val="20"/>
              </w:rPr>
              <w:t>δραστηριότητες</w:t>
            </w:r>
          </w:p>
        </w:tc>
        <w:tc>
          <w:tcPr>
            <w:tcW w:w="7977" w:type="dxa"/>
            <w:tcBorders>
              <w:left w:val="single" w:sz="8" w:space="0" w:color="000000"/>
            </w:tcBorders>
          </w:tcPr>
          <w:p w14:paraId="6C7B3428" w14:textId="77777777" w:rsidR="0028661C" w:rsidRDefault="00B273B9">
            <w:pPr>
              <w:pStyle w:val="TableParagraph"/>
              <w:numPr>
                <w:ilvl w:val="0"/>
                <w:numId w:val="314"/>
              </w:numPr>
              <w:tabs>
                <w:tab w:val="left" w:pos="463"/>
                <w:tab w:val="left" w:pos="464"/>
              </w:tabs>
              <w:spacing w:before="59"/>
              <w:ind w:hanging="361"/>
              <w:rPr>
                <w:sz w:val="20"/>
              </w:rPr>
            </w:pPr>
            <w:r>
              <w:rPr>
                <w:sz w:val="20"/>
              </w:rPr>
              <w:t>Προσκεκλημένοι</w:t>
            </w:r>
            <w:r>
              <w:rPr>
                <w:spacing w:val="-8"/>
                <w:sz w:val="20"/>
              </w:rPr>
              <w:t xml:space="preserve"> </w:t>
            </w:r>
            <w:r>
              <w:rPr>
                <w:sz w:val="20"/>
              </w:rPr>
              <w:t>εμπειρογνώμονες</w:t>
            </w:r>
            <w:r>
              <w:rPr>
                <w:spacing w:val="-7"/>
                <w:sz w:val="20"/>
              </w:rPr>
              <w:t xml:space="preserve"> </w:t>
            </w:r>
            <w:r>
              <w:rPr>
                <w:sz w:val="20"/>
              </w:rPr>
              <w:t>(διάρκειας</w:t>
            </w:r>
            <w:r>
              <w:rPr>
                <w:spacing w:val="-8"/>
                <w:sz w:val="20"/>
              </w:rPr>
              <w:t xml:space="preserve"> </w:t>
            </w:r>
            <w:r>
              <w:rPr>
                <w:sz w:val="20"/>
              </w:rPr>
              <w:t>2</w:t>
            </w:r>
            <w:r>
              <w:rPr>
                <w:spacing w:val="-9"/>
                <w:sz w:val="20"/>
              </w:rPr>
              <w:t xml:space="preserve"> </w:t>
            </w:r>
            <w:r>
              <w:rPr>
                <w:sz w:val="20"/>
              </w:rPr>
              <w:t>έως</w:t>
            </w:r>
            <w:r>
              <w:rPr>
                <w:spacing w:val="-8"/>
                <w:sz w:val="20"/>
              </w:rPr>
              <w:t xml:space="preserve"> </w:t>
            </w:r>
            <w:r>
              <w:rPr>
                <w:sz w:val="20"/>
              </w:rPr>
              <w:t>60</w:t>
            </w:r>
            <w:r>
              <w:rPr>
                <w:spacing w:val="-9"/>
                <w:sz w:val="20"/>
              </w:rPr>
              <w:t xml:space="preserve"> </w:t>
            </w:r>
            <w:r>
              <w:rPr>
                <w:spacing w:val="-2"/>
                <w:sz w:val="20"/>
              </w:rPr>
              <w:t>ημερών)</w:t>
            </w:r>
          </w:p>
          <w:p w14:paraId="6C7B3429" w14:textId="77777777" w:rsidR="0028661C" w:rsidRDefault="00B273B9">
            <w:pPr>
              <w:pStyle w:val="TableParagraph"/>
              <w:numPr>
                <w:ilvl w:val="0"/>
                <w:numId w:val="314"/>
              </w:numPr>
              <w:tabs>
                <w:tab w:val="left" w:pos="463"/>
                <w:tab w:val="left" w:pos="464"/>
              </w:tabs>
              <w:spacing w:before="37" w:line="276" w:lineRule="auto"/>
              <w:ind w:right="97"/>
              <w:rPr>
                <w:sz w:val="20"/>
              </w:rPr>
            </w:pPr>
            <w:r>
              <w:rPr>
                <w:sz w:val="20"/>
              </w:rPr>
              <w:t xml:space="preserve">Υποδοχή εκπαιδευτικών και εκπαιδευτών για σκοπούς κατάρτισης (διάρκειας 10 έως 365 </w:t>
            </w:r>
            <w:r>
              <w:rPr>
                <w:spacing w:val="-2"/>
                <w:sz w:val="20"/>
              </w:rPr>
              <w:t>ημερών)</w:t>
            </w:r>
          </w:p>
        </w:tc>
      </w:tr>
    </w:tbl>
    <w:p w14:paraId="6C7B342B" w14:textId="77777777" w:rsidR="0028661C" w:rsidRDefault="00B273B9">
      <w:pPr>
        <w:pStyle w:val="a3"/>
        <w:spacing w:before="1"/>
        <w:rPr>
          <w:b/>
          <w:sz w:val="28"/>
        </w:rPr>
      </w:pPr>
      <w:r>
        <w:pict w14:anchorId="6C7B6CB5">
          <v:rect id="docshape88" o:spid="_x0000_s1169" style="position:absolute;margin-left:54pt;margin-top:18.4pt;width:144.05pt;height:.6pt;z-index:-15708160;mso-wrap-distance-left:0;mso-wrap-distance-right:0;mso-position-horizontal-relative:page;mso-position-vertical-relative:text" fillcolor="black" stroked="f">
            <w10:wrap type="topAndBottom" anchorx="page"/>
          </v:rect>
        </w:pict>
      </w:r>
    </w:p>
    <w:p w14:paraId="6C7B342C" w14:textId="77777777" w:rsidR="0028661C" w:rsidRDefault="00B273B9">
      <w:pPr>
        <w:spacing w:before="145"/>
        <w:ind w:left="220" w:right="418"/>
        <w:rPr>
          <w:sz w:val="16"/>
        </w:rPr>
      </w:pPr>
      <w:r>
        <w:rPr>
          <w:rFonts w:ascii="Cambria" w:hAnsi="Cambria"/>
          <w:position w:val="5"/>
          <w:sz w:val="13"/>
        </w:rPr>
        <w:t xml:space="preserve">54 </w:t>
      </w:r>
      <w:r>
        <w:rPr>
          <w:sz w:val="16"/>
        </w:rPr>
        <w:t>Τα</w:t>
      </w:r>
      <w:r>
        <w:rPr>
          <w:spacing w:val="-1"/>
          <w:sz w:val="16"/>
        </w:rPr>
        <w:t xml:space="preserve"> </w:t>
      </w:r>
      <w:r>
        <w:rPr>
          <w:sz w:val="16"/>
        </w:rPr>
        <w:t>επιλέξιμα</w:t>
      </w:r>
      <w:r>
        <w:rPr>
          <w:spacing w:val="-1"/>
          <w:sz w:val="16"/>
        </w:rPr>
        <w:t xml:space="preserve"> </w:t>
      </w:r>
      <w:r>
        <w:rPr>
          <w:sz w:val="16"/>
        </w:rPr>
        <w:t>προγράμματα</w:t>
      </w:r>
      <w:r>
        <w:rPr>
          <w:spacing w:val="-1"/>
          <w:sz w:val="16"/>
        </w:rPr>
        <w:t xml:space="preserve"> </w:t>
      </w:r>
      <w:r>
        <w:rPr>
          <w:sz w:val="16"/>
        </w:rPr>
        <w:t>ΑΕΕΚ και</w:t>
      </w:r>
      <w:r>
        <w:rPr>
          <w:spacing w:val="-3"/>
          <w:sz w:val="16"/>
        </w:rPr>
        <w:t xml:space="preserve"> </w:t>
      </w:r>
      <w:r>
        <w:rPr>
          <w:sz w:val="16"/>
        </w:rPr>
        <w:t>ΣΕΕΚ σε κάθε κράτος μέλος της ΕΕ ή</w:t>
      </w:r>
      <w:r>
        <w:rPr>
          <w:spacing w:val="-1"/>
          <w:sz w:val="16"/>
        </w:rPr>
        <w:t xml:space="preserve"> </w:t>
      </w:r>
      <w:r>
        <w:rPr>
          <w:sz w:val="16"/>
        </w:rPr>
        <w:t>σε τρίτη χώρα</w:t>
      </w:r>
      <w:r>
        <w:rPr>
          <w:spacing w:val="-2"/>
          <w:sz w:val="16"/>
        </w:rPr>
        <w:t xml:space="preserve"> </w:t>
      </w:r>
      <w:r>
        <w:rPr>
          <w:sz w:val="16"/>
        </w:rPr>
        <w:t>συνδεδεμένη</w:t>
      </w:r>
      <w:r>
        <w:rPr>
          <w:spacing w:val="-2"/>
          <w:sz w:val="16"/>
        </w:rPr>
        <w:t xml:space="preserve"> </w:t>
      </w:r>
      <w:r>
        <w:rPr>
          <w:sz w:val="16"/>
        </w:rPr>
        <w:t>με</w:t>
      </w:r>
      <w:r>
        <w:rPr>
          <w:spacing w:val="-1"/>
          <w:sz w:val="16"/>
        </w:rPr>
        <w:t xml:space="preserve"> </w:t>
      </w:r>
      <w:r>
        <w:rPr>
          <w:sz w:val="16"/>
        </w:rPr>
        <w:t>το</w:t>
      </w:r>
      <w:r>
        <w:rPr>
          <w:spacing w:val="-1"/>
          <w:sz w:val="16"/>
        </w:rPr>
        <w:t xml:space="preserve"> </w:t>
      </w:r>
      <w:r>
        <w:rPr>
          <w:sz w:val="16"/>
        </w:rPr>
        <w:t>πρόγραμμα</w:t>
      </w:r>
      <w:r>
        <w:rPr>
          <w:spacing w:val="-1"/>
          <w:sz w:val="16"/>
        </w:rPr>
        <w:t xml:space="preserve"> </w:t>
      </w:r>
      <w:r>
        <w:rPr>
          <w:sz w:val="16"/>
        </w:rPr>
        <w:t>θα</w:t>
      </w:r>
      <w:r>
        <w:rPr>
          <w:spacing w:val="-1"/>
          <w:sz w:val="16"/>
        </w:rPr>
        <w:t xml:space="preserve"> </w:t>
      </w:r>
      <w:r>
        <w:rPr>
          <w:sz w:val="16"/>
        </w:rPr>
        <w:t>ορίζονται</w:t>
      </w:r>
      <w:r>
        <w:rPr>
          <w:spacing w:val="-1"/>
          <w:sz w:val="16"/>
        </w:rPr>
        <w:t xml:space="preserve"> </w:t>
      </w:r>
      <w:r>
        <w:rPr>
          <w:sz w:val="16"/>
        </w:rPr>
        <w:t>από</w:t>
      </w:r>
      <w:r>
        <w:rPr>
          <w:spacing w:val="-1"/>
          <w:sz w:val="16"/>
        </w:rPr>
        <w:t xml:space="preserve"> </w:t>
      </w:r>
      <w:r>
        <w:rPr>
          <w:sz w:val="16"/>
        </w:rPr>
        <w:t>την</w:t>
      </w:r>
      <w:r>
        <w:rPr>
          <w:spacing w:val="-1"/>
          <w:sz w:val="16"/>
        </w:rPr>
        <w:t xml:space="preserve"> </w:t>
      </w:r>
      <w:r>
        <w:rPr>
          <w:sz w:val="16"/>
        </w:rPr>
        <w:t>αρμόδια</w:t>
      </w:r>
      <w:r>
        <w:rPr>
          <w:spacing w:val="40"/>
          <w:sz w:val="16"/>
        </w:rPr>
        <w:t xml:space="preserve"> </w:t>
      </w:r>
      <w:r>
        <w:rPr>
          <w:sz w:val="16"/>
        </w:rPr>
        <w:t xml:space="preserve">εθνική αρχή και θα </w:t>
      </w:r>
      <w:r>
        <w:rPr>
          <w:sz w:val="16"/>
        </w:rPr>
        <w:t xml:space="preserve">δημοσιεύονται στον </w:t>
      </w:r>
      <w:proofErr w:type="spellStart"/>
      <w:r>
        <w:rPr>
          <w:sz w:val="16"/>
        </w:rPr>
        <w:t>ιστότοπο</w:t>
      </w:r>
      <w:proofErr w:type="spellEnd"/>
      <w:r>
        <w:rPr>
          <w:sz w:val="16"/>
        </w:rPr>
        <w:t xml:space="preserve"> του σχετικού Εθνικού Οργανισμού.</w:t>
      </w:r>
    </w:p>
    <w:p w14:paraId="6C7B342D" w14:textId="77777777" w:rsidR="0028661C" w:rsidRDefault="0028661C">
      <w:pPr>
        <w:rPr>
          <w:sz w:val="16"/>
        </w:rPr>
        <w:sectPr w:rsidR="0028661C">
          <w:footerReference w:type="default" r:id="rId153"/>
          <w:pgSz w:w="12240" w:h="15840"/>
          <w:pgMar w:top="142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436" w14:textId="77777777">
        <w:trPr>
          <w:trHeight w:val="8295"/>
        </w:trPr>
        <w:tc>
          <w:tcPr>
            <w:tcW w:w="2201" w:type="dxa"/>
            <w:tcBorders>
              <w:right w:val="single" w:sz="8" w:space="0" w:color="000000"/>
            </w:tcBorders>
          </w:tcPr>
          <w:p w14:paraId="6C7B342E" w14:textId="77777777" w:rsidR="0028661C" w:rsidRDefault="0028661C">
            <w:pPr>
              <w:pStyle w:val="TableParagraph"/>
              <w:rPr>
                <w:rFonts w:ascii="Times New Roman"/>
                <w:sz w:val="18"/>
              </w:rPr>
            </w:pPr>
          </w:p>
        </w:tc>
        <w:tc>
          <w:tcPr>
            <w:tcW w:w="7977" w:type="dxa"/>
            <w:tcBorders>
              <w:left w:val="single" w:sz="8" w:space="0" w:color="000000"/>
            </w:tcBorders>
          </w:tcPr>
          <w:p w14:paraId="6C7B342F" w14:textId="77777777" w:rsidR="0028661C" w:rsidRDefault="00B273B9">
            <w:pPr>
              <w:pStyle w:val="TableParagraph"/>
              <w:numPr>
                <w:ilvl w:val="0"/>
                <w:numId w:val="313"/>
              </w:numPr>
              <w:tabs>
                <w:tab w:val="left" w:pos="463"/>
                <w:tab w:val="left" w:pos="464"/>
              </w:tabs>
              <w:spacing w:before="59"/>
              <w:ind w:hanging="361"/>
              <w:rPr>
                <w:sz w:val="20"/>
              </w:rPr>
            </w:pPr>
            <w:r>
              <w:rPr>
                <w:w w:val="95"/>
                <w:sz w:val="20"/>
              </w:rPr>
              <w:t>Προπαρασκευαστικές</w:t>
            </w:r>
            <w:r>
              <w:rPr>
                <w:spacing w:val="72"/>
                <w:sz w:val="20"/>
              </w:rPr>
              <w:t xml:space="preserve"> </w:t>
            </w:r>
            <w:r>
              <w:rPr>
                <w:spacing w:val="-2"/>
                <w:sz w:val="20"/>
              </w:rPr>
              <w:t>επισκέψεις</w:t>
            </w:r>
          </w:p>
          <w:p w14:paraId="6C7B3430" w14:textId="77777777" w:rsidR="0028661C" w:rsidRDefault="0028661C">
            <w:pPr>
              <w:pStyle w:val="TableParagraph"/>
              <w:spacing w:before="4"/>
              <w:rPr>
                <w:sz w:val="19"/>
              </w:rPr>
            </w:pPr>
          </w:p>
          <w:p w14:paraId="6C7B3431" w14:textId="77777777" w:rsidR="0028661C" w:rsidRDefault="00B273B9">
            <w:pPr>
              <w:pStyle w:val="TableParagraph"/>
              <w:spacing w:line="276" w:lineRule="auto"/>
              <w:ind w:left="103" w:right="89"/>
              <w:jc w:val="both"/>
              <w:rPr>
                <w:sz w:val="20"/>
              </w:rPr>
            </w:pPr>
            <w:r>
              <w:rPr>
                <w:b/>
                <w:sz w:val="20"/>
              </w:rPr>
              <w:t xml:space="preserve">Προσκεκλημένοι εμπειρογνώμονες: </w:t>
            </w:r>
            <w:r>
              <w:rPr>
                <w:sz w:val="20"/>
              </w:rPr>
              <w:t>Οι οργανισμοί μπορούν να προσκαλούν εκπαιδευτές, εκπαιδευτικούς, εμπειρογνώμονες σε θέματα πολιτικής ή άλλους εξειδικευμένους επαγγελματίες από το εξωτερικό, οι οποίοι μπορούν να βοηθήσουν στη βελτίωση της διδασκαλίας, της κατάρτισης και της μάθησης στον ο</w:t>
            </w:r>
            <w:r>
              <w:rPr>
                <w:sz w:val="20"/>
              </w:rPr>
              <w:t>ργανισμό υποδοχής. Για παράδειγμα, οι προσκεκλημένοι εμπειρογνώμονες μπορεί να παρέχουν κατάρτιση στο προσωπικό του οργανισμού υποδοχής, να παρουσιάζουν νέες μεθόδους διδασκαλίας ή να βοηθούν στη διάδοση ορθών πρακτικών στους τομείς της οργάνωσης και της δ</w:t>
            </w:r>
            <w:r>
              <w:rPr>
                <w:sz w:val="20"/>
              </w:rPr>
              <w:t>ιοίκησης.</w:t>
            </w:r>
          </w:p>
          <w:p w14:paraId="6C7B3432" w14:textId="77777777" w:rsidR="0028661C" w:rsidRDefault="0028661C">
            <w:pPr>
              <w:pStyle w:val="TableParagraph"/>
              <w:spacing w:before="4"/>
              <w:rPr>
                <w:sz w:val="16"/>
              </w:rPr>
            </w:pPr>
          </w:p>
          <w:p w14:paraId="6C7B3433" w14:textId="77777777" w:rsidR="0028661C" w:rsidRDefault="00B273B9">
            <w:pPr>
              <w:pStyle w:val="TableParagraph"/>
              <w:spacing w:line="276" w:lineRule="auto"/>
              <w:ind w:left="103" w:right="87"/>
              <w:jc w:val="both"/>
              <w:rPr>
                <w:sz w:val="20"/>
              </w:rPr>
            </w:pPr>
            <w:r>
              <w:rPr>
                <w:b/>
                <w:sz w:val="20"/>
              </w:rPr>
              <w:t xml:space="preserve">Υποδοχή εκπαιδευτικών και εκπαιδευτών για σκοπούς κατάρτισης: </w:t>
            </w:r>
            <w:r>
              <w:rPr>
                <w:sz w:val="20"/>
              </w:rPr>
              <w:t>Οι αιτούντες οργανισμοί μπορούν να υποδέχονται εκπαιδευτικούς για σκοπούς κατάρτισης, οι οποίοι επιθυμούν να περάσουν μια περίοδο πρακτικής άσκησης στο εξωτερικό. Ο οργανισμός υποδοχή</w:t>
            </w:r>
            <w:r>
              <w:rPr>
                <w:sz w:val="20"/>
              </w:rPr>
              <w:t>ς θα λαμβάνει στήριξη για την οργάνωση της δραστηριότητας, ενώ η επιχορήγηση για την κάλυψη των δαπανών μετακίνησης και των ατομικών δαπανών του συμμετέχοντα θα πρέπει να παρέχεται από το ίδρυμα αποστολής (το οποίο μπορεί να υποβάλει επίσης αίτηση χρηματοδ</w:t>
            </w:r>
            <w:r>
              <w:rPr>
                <w:sz w:val="20"/>
              </w:rPr>
              <w:t xml:space="preserve">ότησης στο πλαίσιο του προγράμματος </w:t>
            </w:r>
            <w:proofErr w:type="spellStart"/>
            <w:r>
              <w:rPr>
                <w:sz w:val="20"/>
              </w:rPr>
              <w:t>Erasmus</w:t>
            </w:r>
            <w:proofErr w:type="spellEnd"/>
            <w:r>
              <w:rPr>
                <w:sz w:val="20"/>
              </w:rPr>
              <w:t>+ για τον σκοπό αυτό).</w:t>
            </w:r>
          </w:p>
          <w:p w14:paraId="6C7B3434" w14:textId="77777777" w:rsidR="0028661C" w:rsidRDefault="0028661C">
            <w:pPr>
              <w:pStyle w:val="TableParagraph"/>
              <w:spacing w:before="7"/>
              <w:rPr>
                <w:sz w:val="16"/>
              </w:rPr>
            </w:pPr>
          </w:p>
          <w:p w14:paraId="6C7B3435" w14:textId="77777777" w:rsidR="0028661C" w:rsidRDefault="00B273B9">
            <w:pPr>
              <w:pStyle w:val="TableParagraph"/>
              <w:spacing w:line="276" w:lineRule="auto"/>
              <w:ind w:left="103" w:right="90"/>
              <w:jc w:val="both"/>
              <w:rPr>
                <w:sz w:val="20"/>
              </w:rPr>
            </w:pPr>
            <w:r>
              <w:rPr>
                <w:b/>
                <w:sz w:val="20"/>
              </w:rPr>
              <w:t xml:space="preserve">Προπαρασκευαστικές επισκέψεις: </w:t>
            </w:r>
            <w:r>
              <w:rPr>
                <w:sz w:val="20"/>
              </w:rPr>
              <w:t>Οι οργανισμοί μπορούν να διοργανώσουν προπαρασκευαστική</w:t>
            </w:r>
            <w:r>
              <w:rPr>
                <w:spacing w:val="-4"/>
                <w:sz w:val="20"/>
              </w:rPr>
              <w:t xml:space="preserve"> </w:t>
            </w:r>
            <w:r>
              <w:rPr>
                <w:sz w:val="20"/>
              </w:rPr>
              <w:t>επίσκεψη</w:t>
            </w:r>
            <w:r>
              <w:rPr>
                <w:spacing w:val="-4"/>
                <w:sz w:val="20"/>
              </w:rPr>
              <w:t xml:space="preserve"> </w:t>
            </w:r>
            <w:r>
              <w:rPr>
                <w:sz w:val="20"/>
              </w:rPr>
              <w:t>στον</w:t>
            </w:r>
            <w:r>
              <w:rPr>
                <w:spacing w:val="-5"/>
                <w:sz w:val="20"/>
              </w:rPr>
              <w:t xml:space="preserve"> </w:t>
            </w:r>
            <w:r>
              <w:rPr>
                <w:sz w:val="20"/>
              </w:rPr>
              <w:t>εταίρο</w:t>
            </w:r>
            <w:r>
              <w:rPr>
                <w:spacing w:val="-4"/>
                <w:sz w:val="20"/>
              </w:rPr>
              <w:t xml:space="preserve"> </w:t>
            </w:r>
            <w:r>
              <w:rPr>
                <w:sz w:val="20"/>
              </w:rPr>
              <w:t>υποδοχής</w:t>
            </w:r>
            <w:r>
              <w:rPr>
                <w:spacing w:val="-5"/>
                <w:sz w:val="20"/>
              </w:rPr>
              <w:t xml:space="preserve"> </w:t>
            </w:r>
            <w:r>
              <w:rPr>
                <w:sz w:val="20"/>
              </w:rPr>
              <w:t>πριν</w:t>
            </w:r>
            <w:r>
              <w:rPr>
                <w:spacing w:val="-2"/>
                <w:sz w:val="20"/>
              </w:rPr>
              <w:t xml:space="preserve"> </w:t>
            </w:r>
            <w:r>
              <w:rPr>
                <w:sz w:val="20"/>
              </w:rPr>
              <w:t>πραγματοποιηθεί</w:t>
            </w:r>
            <w:r>
              <w:rPr>
                <w:spacing w:val="-4"/>
                <w:sz w:val="20"/>
              </w:rPr>
              <w:t xml:space="preserve"> </w:t>
            </w:r>
            <w:r>
              <w:rPr>
                <w:sz w:val="20"/>
              </w:rPr>
              <w:t>η</w:t>
            </w:r>
            <w:r>
              <w:rPr>
                <w:spacing w:val="-3"/>
                <w:sz w:val="20"/>
              </w:rPr>
              <w:t xml:space="preserve"> </w:t>
            </w:r>
            <w:r>
              <w:rPr>
                <w:sz w:val="20"/>
              </w:rPr>
              <w:t>δραστηριότητα κινητικότητας. Οι προπαρασκευαστικέ</w:t>
            </w:r>
            <w:r>
              <w:rPr>
                <w:sz w:val="20"/>
              </w:rPr>
              <w:t>ς επισκέψεις δεν αποτελούν αυτοτελή δραστηριότητα, αλλά μηχανισμό υποστήριξης για την κινητικότητα του προσωπικού ή των εκπαιδευομένων. Κάθε προπαρασκευαστική επίσκεψη θα πρέπει να έχει σαφή λόγο και θα πρέπει να</w:t>
            </w:r>
            <w:r>
              <w:rPr>
                <w:spacing w:val="40"/>
                <w:sz w:val="20"/>
              </w:rPr>
              <w:t xml:space="preserve"> </w:t>
            </w:r>
            <w:r>
              <w:rPr>
                <w:sz w:val="20"/>
              </w:rPr>
              <w:t>εξυπηρετεί τη βελτίωση της ενσωμάτωσης, του</w:t>
            </w:r>
            <w:r>
              <w:rPr>
                <w:sz w:val="20"/>
              </w:rPr>
              <w:t xml:space="preserve"> αντικειμένου και της ποιότητας των δραστηριοτήτων κινητικότητας. Για παράδειγμα, μπορούν να οργανώνονται προπαρασκευαστικές επισκέψεις για την καλύτερη προετοιμασία της κινητικότητας συμμετεχόντων με λιγότερες ευκαιρίες, την έναρξη συνεργασίας με νέο οργα</w:t>
            </w:r>
            <w:r>
              <w:rPr>
                <w:sz w:val="20"/>
              </w:rPr>
              <w:t>νισμό-εταίρο ή την προετοιμασία δραστηριοτήτων κινητικότητας μεγαλύτερης διάρκειας. Μπορούν να οργανώνονται προπαρασκευαστικές επισκέψεις για την προετοιμασία κάθε είδους κινητικότητας εκπαιδευόμενου ή προσωπικού, εκτός από τα μαθήματα και την κατάρτιση.</w:t>
            </w:r>
          </w:p>
        </w:tc>
      </w:tr>
      <w:tr w:rsidR="0028661C" w14:paraId="6C7B343F" w14:textId="77777777">
        <w:trPr>
          <w:trHeight w:val="2762"/>
        </w:trPr>
        <w:tc>
          <w:tcPr>
            <w:tcW w:w="2201" w:type="dxa"/>
            <w:tcBorders>
              <w:right w:val="single" w:sz="8" w:space="0" w:color="000000"/>
            </w:tcBorders>
          </w:tcPr>
          <w:p w14:paraId="6C7B3437" w14:textId="77777777" w:rsidR="0028661C" w:rsidRDefault="0028661C">
            <w:pPr>
              <w:pStyle w:val="TableParagraph"/>
              <w:rPr>
                <w:sz w:val="20"/>
              </w:rPr>
            </w:pPr>
          </w:p>
          <w:p w14:paraId="6C7B3438" w14:textId="77777777" w:rsidR="0028661C" w:rsidRDefault="0028661C">
            <w:pPr>
              <w:pStyle w:val="TableParagraph"/>
              <w:rPr>
                <w:sz w:val="20"/>
              </w:rPr>
            </w:pPr>
          </w:p>
          <w:p w14:paraId="6C7B3439" w14:textId="77777777" w:rsidR="0028661C" w:rsidRDefault="0028661C">
            <w:pPr>
              <w:pStyle w:val="TableParagraph"/>
              <w:rPr>
                <w:sz w:val="20"/>
              </w:rPr>
            </w:pPr>
          </w:p>
          <w:p w14:paraId="6C7B343A" w14:textId="77777777" w:rsidR="0028661C" w:rsidRDefault="0028661C">
            <w:pPr>
              <w:pStyle w:val="TableParagraph"/>
              <w:rPr>
                <w:sz w:val="20"/>
              </w:rPr>
            </w:pPr>
          </w:p>
          <w:p w14:paraId="6C7B343B" w14:textId="77777777" w:rsidR="0028661C" w:rsidRDefault="00B273B9">
            <w:pPr>
              <w:pStyle w:val="TableParagraph"/>
              <w:spacing w:before="124" w:line="276" w:lineRule="auto"/>
              <w:ind w:left="103" w:right="140"/>
              <w:rPr>
                <w:b/>
                <w:sz w:val="20"/>
              </w:rPr>
            </w:pPr>
            <w:r>
              <w:rPr>
                <w:b/>
                <w:spacing w:val="-2"/>
                <w:sz w:val="20"/>
              </w:rPr>
              <w:t>Επιλέξιμοι συμμετέχοντες</w:t>
            </w:r>
          </w:p>
        </w:tc>
        <w:tc>
          <w:tcPr>
            <w:tcW w:w="7977" w:type="dxa"/>
            <w:tcBorders>
              <w:left w:val="single" w:sz="8" w:space="0" w:color="000000"/>
            </w:tcBorders>
          </w:tcPr>
          <w:p w14:paraId="6C7B343C" w14:textId="77777777" w:rsidR="0028661C" w:rsidRDefault="00B273B9">
            <w:pPr>
              <w:pStyle w:val="TableParagraph"/>
              <w:spacing w:before="59" w:line="276" w:lineRule="auto"/>
              <w:ind w:left="103" w:right="91"/>
              <w:jc w:val="both"/>
              <w:rPr>
                <w:sz w:val="20"/>
              </w:rPr>
            </w:pPr>
            <w:r>
              <w:rPr>
                <w:sz w:val="20"/>
              </w:rPr>
              <w:t>Οι</w:t>
            </w:r>
            <w:r>
              <w:rPr>
                <w:spacing w:val="-2"/>
                <w:sz w:val="20"/>
              </w:rPr>
              <w:t xml:space="preserve"> </w:t>
            </w:r>
            <w:r>
              <w:rPr>
                <w:b/>
                <w:sz w:val="20"/>
              </w:rPr>
              <w:t>προσκεκλημένοι</w:t>
            </w:r>
            <w:r>
              <w:rPr>
                <w:b/>
                <w:spacing w:val="-3"/>
                <w:sz w:val="20"/>
              </w:rPr>
              <w:t xml:space="preserve"> </w:t>
            </w:r>
            <w:r>
              <w:rPr>
                <w:b/>
                <w:sz w:val="20"/>
              </w:rPr>
              <w:t>εμπειρογνώμονες</w:t>
            </w:r>
            <w:r>
              <w:rPr>
                <w:b/>
                <w:spacing w:val="-1"/>
                <w:sz w:val="20"/>
              </w:rPr>
              <w:t xml:space="preserve"> </w:t>
            </w:r>
            <w:r>
              <w:rPr>
                <w:sz w:val="20"/>
              </w:rPr>
              <w:t>μπορούν</w:t>
            </w:r>
            <w:r>
              <w:rPr>
                <w:spacing w:val="-4"/>
                <w:sz w:val="20"/>
              </w:rPr>
              <w:t xml:space="preserve"> </w:t>
            </w:r>
            <w:r>
              <w:rPr>
                <w:sz w:val="20"/>
              </w:rPr>
              <w:t>να</w:t>
            </w:r>
            <w:r>
              <w:rPr>
                <w:spacing w:val="-4"/>
                <w:sz w:val="20"/>
              </w:rPr>
              <w:t xml:space="preserve"> </w:t>
            </w:r>
            <w:r>
              <w:rPr>
                <w:sz w:val="20"/>
              </w:rPr>
              <w:t>είναι</w:t>
            </w:r>
            <w:r>
              <w:rPr>
                <w:spacing w:val="-3"/>
                <w:sz w:val="20"/>
              </w:rPr>
              <w:t xml:space="preserve"> </w:t>
            </w:r>
            <w:r>
              <w:rPr>
                <w:sz w:val="20"/>
              </w:rPr>
              <w:t>πρόσωπα</w:t>
            </w:r>
            <w:r>
              <w:rPr>
                <w:spacing w:val="-3"/>
                <w:sz w:val="20"/>
              </w:rPr>
              <w:t xml:space="preserve"> </w:t>
            </w:r>
            <w:r>
              <w:rPr>
                <w:sz w:val="20"/>
              </w:rPr>
              <w:t>από</w:t>
            </w:r>
            <w:r>
              <w:rPr>
                <w:spacing w:val="-1"/>
                <w:sz w:val="20"/>
              </w:rPr>
              <w:t xml:space="preserve"> </w:t>
            </w:r>
            <w:r>
              <w:rPr>
                <w:sz w:val="20"/>
              </w:rPr>
              <w:t>άλλο</w:t>
            </w:r>
            <w:r>
              <w:rPr>
                <w:spacing w:val="-3"/>
                <w:sz w:val="20"/>
              </w:rPr>
              <w:t xml:space="preserve"> </w:t>
            </w:r>
            <w:r>
              <w:rPr>
                <w:sz w:val="20"/>
              </w:rPr>
              <w:t>κράτος</w:t>
            </w:r>
            <w:r>
              <w:rPr>
                <w:spacing w:val="-3"/>
                <w:sz w:val="20"/>
              </w:rPr>
              <w:t xml:space="preserve"> </w:t>
            </w:r>
            <w:r>
              <w:rPr>
                <w:sz w:val="20"/>
              </w:rPr>
              <w:t>μέλος</w:t>
            </w:r>
            <w:r>
              <w:rPr>
                <w:spacing w:val="-4"/>
                <w:sz w:val="20"/>
              </w:rPr>
              <w:t xml:space="preserve"> </w:t>
            </w:r>
            <w:r>
              <w:rPr>
                <w:sz w:val="20"/>
              </w:rPr>
              <w:t xml:space="preserve">της ΕΕ ή τρίτη χώρα συνδεδεμένη με το πρόγραμμα τα οποία μπορούν να παρέχουν </w:t>
            </w:r>
            <w:proofErr w:type="spellStart"/>
            <w:r>
              <w:rPr>
                <w:sz w:val="20"/>
              </w:rPr>
              <w:t>εμπειρογνωσία</w:t>
            </w:r>
            <w:proofErr w:type="spellEnd"/>
            <w:r>
              <w:rPr>
                <w:sz w:val="20"/>
              </w:rPr>
              <w:t xml:space="preserve"> και κατάρτιση που ανταποκρίνεται στις ανάγκες και στους στόχους του οργανισμού που τους προσκαλεί.</w:t>
            </w:r>
          </w:p>
          <w:p w14:paraId="6C7B343D" w14:textId="77777777" w:rsidR="0028661C" w:rsidRDefault="0028661C">
            <w:pPr>
              <w:pStyle w:val="TableParagraph"/>
              <w:spacing w:before="4"/>
              <w:rPr>
                <w:sz w:val="16"/>
              </w:rPr>
            </w:pPr>
          </w:p>
          <w:p w14:paraId="6C7B343E" w14:textId="77777777" w:rsidR="0028661C" w:rsidRDefault="00B273B9">
            <w:pPr>
              <w:pStyle w:val="TableParagraph"/>
              <w:spacing w:line="276" w:lineRule="auto"/>
              <w:ind w:left="103" w:right="88"/>
              <w:jc w:val="both"/>
              <w:rPr>
                <w:sz w:val="20"/>
              </w:rPr>
            </w:pPr>
            <w:r>
              <w:rPr>
                <w:sz w:val="20"/>
              </w:rPr>
              <w:t xml:space="preserve">Η </w:t>
            </w:r>
            <w:r>
              <w:rPr>
                <w:b/>
                <w:sz w:val="20"/>
              </w:rPr>
              <w:t xml:space="preserve">υποδοχή εκπαιδευτικών και εκπαιδευτών για σκοπούς κατάρτισης </w:t>
            </w:r>
            <w:r>
              <w:rPr>
                <w:sz w:val="20"/>
              </w:rPr>
              <w:t>εί</w:t>
            </w:r>
            <w:r>
              <w:rPr>
                <w:sz w:val="20"/>
              </w:rPr>
              <w:t>ναι διαθέσιμη για συμμετέχοντες που είναι εγγεγραμμένοι σε πρόγραμμα εκπαίδευσης εκπαιδευτικών ή έχουν αποφοιτήσει</w:t>
            </w:r>
            <w:r>
              <w:rPr>
                <w:spacing w:val="-2"/>
                <w:sz w:val="20"/>
              </w:rPr>
              <w:t xml:space="preserve"> </w:t>
            </w:r>
            <w:r>
              <w:rPr>
                <w:sz w:val="20"/>
              </w:rPr>
              <w:t>προσφάτως</w:t>
            </w:r>
            <w:r>
              <w:rPr>
                <w:sz w:val="20"/>
                <w:vertAlign w:val="superscript"/>
              </w:rPr>
              <w:t>55</w:t>
            </w:r>
            <w:r>
              <w:rPr>
                <w:spacing w:val="-2"/>
                <w:sz w:val="20"/>
              </w:rPr>
              <w:t xml:space="preserve"> </w:t>
            </w:r>
            <w:r>
              <w:rPr>
                <w:sz w:val="20"/>
              </w:rPr>
              <w:t>από</w:t>
            </w:r>
            <w:r>
              <w:rPr>
                <w:spacing w:val="-2"/>
                <w:sz w:val="20"/>
              </w:rPr>
              <w:t xml:space="preserve"> </w:t>
            </w:r>
            <w:r>
              <w:rPr>
                <w:sz w:val="20"/>
              </w:rPr>
              <w:t>αυτό</w:t>
            </w:r>
            <w:r>
              <w:rPr>
                <w:spacing w:val="-2"/>
                <w:sz w:val="20"/>
              </w:rPr>
              <w:t xml:space="preserve"> </w:t>
            </w:r>
            <w:r>
              <w:rPr>
                <w:sz w:val="20"/>
              </w:rPr>
              <w:t>(ή</w:t>
            </w:r>
            <w:r>
              <w:rPr>
                <w:spacing w:val="-2"/>
                <w:sz w:val="20"/>
              </w:rPr>
              <w:t xml:space="preserve"> </w:t>
            </w:r>
            <w:r>
              <w:rPr>
                <w:sz w:val="20"/>
              </w:rPr>
              <w:t>παρόμοιο</w:t>
            </w:r>
            <w:r>
              <w:rPr>
                <w:spacing w:val="-2"/>
                <w:sz w:val="20"/>
              </w:rPr>
              <w:t xml:space="preserve"> </w:t>
            </w:r>
            <w:r>
              <w:rPr>
                <w:sz w:val="20"/>
              </w:rPr>
              <w:t>εκπαιδευτικό</w:t>
            </w:r>
            <w:r>
              <w:rPr>
                <w:spacing w:val="-2"/>
                <w:sz w:val="20"/>
              </w:rPr>
              <w:t xml:space="preserve"> </w:t>
            </w:r>
            <w:r>
              <w:rPr>
                <w:sz w:val="20"/>
              </w:rPr>
              <w:t>πρόγραμμα</w:t>
            </w:r>
            <w:r>
              <w:rPr>
                <w:spacing w:val="-2"/>
                <w:sz w:val="20"/>
              </w:rPr>
              <w:t xml:space="preserve"> </w:t>
            </w:r>
            <w:r>
              <w:rPr>
                <w:sz w:val="20"/>
              </w:rPr>
              <w:t>για</w:t>
            </w:r>
            <w:r>
              <w:rPr>
                <w:spacing w:val="-2"/>
                <w:sz w:val="20"/>
              </w:rPr>
              <w:t xml:space="preserve"> </w:t>
            </w:r>
            <w:r>
              <w:rPr>
                <w:sz w:val="20"/>
              </w:rPr>
              <w:t>εκπαιδευτές</w:t>
            </w:r>
            <w:r>
              <w:rPr>
                <w:spacing w:val="-2"/>
                <w:sz w:val="20"/>
              </w:rPr>
              <w:t xml:space="preserve"> </w:t>
            </w:r>
            <w:r>
              <w:rPr>
                <w:sz w:val="20"/>
              </w:rPr>
              <w:t>ή εκπαιδευτικούς) σε</w:t>
            </w:r>
            <w:r>
              <w:rPr>
                <w:spacing w:val="-2"/>
                <w:sz w:val="20"/>
              </w:rPr>
              <w:t xml:space="preserve"> </w:t>
            </w:r>
            <w:r>
              <w:rPr>
                <w:sz w:val="20"/>
              </w:rPr>
              <w:t>άλλο</w:t>
            </w:r>
            <w:r>
              <w:rPr>
                <w:spacing w:val="-1"/>
                <w:sz w:val="20"/>
              </w:rPr>
              <w:t xml:space="preserve"> </w:t>
            </w:r>
            <w:r>
              <w:rPr>
                <w:sz w:val="20"/>
              </w:rPr>
              <w:t>κράτος</w:t>
            </w:r>
            <w:r>
              <w:rPr>
                <w:spacing w:val="-1"/>
                <w:sz w:val="20"/>
              </w:rPr>
              <w:t xml:space="preserve"> </w:t>
            </w:r>
            <w:r>
              <w:rPr>
                <w:sz w:val="20"/>
              </w:rPr>
              <w:t>μέλος</w:t>
            </w:r>
            <w:r>
              <w:rPr>
                <w:spacing w:val="-2"/>
                <w:sz w:val="20"/>
              </w:rPr>
              <w:t xml:space="preserve"> </w:t>
            </w:r>
            <w:r>
              <w:rPr>
                <w:sz w:val="20"/>
              </w:rPr>
              <w:t>της</w:t>
            </w:r>
            <w:r>
              <w:rPr>
                <w:spacing w:val="-2"/>
                <w:sz w:val="20"/>
              </w:rPr>
              <w:t xml:space="preserve"> </w:t>
            </w:r>
            <w:r>
              <w:rPr>
                <w:sz w:val="20"/>
              </w:rPr>
              <w:t>ΕΕ</w:t>
            </w:r>
            <w:r>
              <w:rPr>
                <w:spacing w:val="-1"/>
                <w:sz w:val="20"/>
              </w:rPr>
              <w:t xml:space="preserve"> </w:t>
            </w:r>
            <w:r>
              <w:rPr>
                <w:sz w:val="20"/>
              </w:rPr>
              <w:t>ή σε</w:t>
            </w:r>
            <w:r>
              <w:rPr>
                <w:spacing w:val="-1"/>
                <w:sz w:val="20"/>
              </w:rPr>
              <w:t xml:space="preserve"> </w:t>
            </w:r>
            <w:r>
              <w:rPr>
                <w:sz w:val="20"/>
              </w:rPr>
              <w:t>τρίτη</w:t>
            </w:r>
            <w:r>
              <w:rPr>
                <w:spacing w:val="-1"/>
                <w:sz w:val="20"/>
              </w:rPr>
              <w:t xml:space="preserve"> </w:t>
            </w:r>
            <w:r>
              <w:rPr>
                <w:sz w:val="20"/>
              </w:rPr>
              <w:t>χώρα</w:t>
            </w:r>
            <w:r>
              <w:rPr>
                <w:spacing w:val="-2"/>
                <w:sz w:val="20"/>
              </w:rPr>
              <w:t xml:space="preserve"> </w:t>
            </w:r>
            <w:r>
              <w:rPr>
                <w:sz w:val="20"/>
              </w:rPr>
              <w:t>συνδεδε</w:t>
            </w:r>
            <w:r>
              <w:rPr>
                <w:sz w:val="20"/>
              </w:rPr>
              <w:t>μένη</w:t>
            </w:r>
            <w:r>
              <w:rPr>
                <w:spacing w:val="-1"/>
                <w:sz w:val="20"/>
              </w:rPr>
              <w:t xml:space="preserve"> </w:t>
            </w:r>
            <w:r>
              <w:rPr>
                <w:sz w:val="20"/>
              </w:rPr>
              <w:t>με</w:t>
            </w:r>
            <w:r>
              <w:rPr>
                <w:spacing w:val="-1"/>
                <w:sz w:val="20"/>
              </w:rPr>
              <w:t xml:space="preserve"> </w:t>
            </w:r>
            <w:r>
              <w:rPr>
                <w:sz w:val="20"/>
              </w:rPr>
              <w:t>το</w:t>
            </w:r>
            <w:r>
              <w:rPr>
                <w:spacing w:val="-1"/>
                <w:sz w:val="20"/>
              </w:rPr>
              <w:t xml:space="preserve"> </w:t>
            </w:r>
            <w:r>
              <w:rPr>
                <w:sz w:val="20"/>
              </w:rPr>
              <w:t>πρόγραμμα.</w:t>
            </w:r>
          </w:p>
        </w:tc>
      </w:tr>
    </w:tbl>
    <w:p w14:paraId="6C7B3440" w14:textId="77777777" w:rsidR="0028661C" w:rsidRDefault="00B273B9">
      <w:pPr>
        <w:pStyle w:val="a3"/>
        <w:spacing w:before="11"/>
        <w:rPr>
          <w:sz w:val="11"/>
        </w:rPr>
      </w:pPr>
      <w:r>
        <w:pict w14:anchorId="6C7B6CB6">
          <v:rect id="docshape90" o:spid="_x0000_s1168" style="position:absolute;margin-left:54pt;margin-top:8.45pt;width:144.05pt;height:.6pt;z-index:-15707648;mso-wrap-distance-left:0;mso-wrap-distance-right:0;mso-position-horizontal-relative:page;mso-position-vertical-relative:text" fillcolor="black" stroked="f">
            <w10:wrap type="topAndBottom" anchorx="page"/>
          </v:rect>
        </w:pict>
      </w:r>
    </w:p>
    <w:p w14:paraId="6C7B3441" w14:textId="77777777" w:rsidR="0028661C" w:rsidRDefault="0028661C">
      <w:pPr>
        <w:pStyle w:val="a3"/>
        <w:spacing w:before="11"/>
        <w:rPr>
          <w:sz w:val="11"/>
        </w:rPr>
      </w:pPr>
    </w:p>
    <w:p w14:paraId="6C7B3442" w14:textId="77777777" w:rsidR="0028661C" w:rsidRDefault="00B273B9">
      <w:pPr>
        <w:ind w:left="220" w:right="413"/>
        <w:jc w:val="both"/>
        <w:rPr>
          <w:sz w:val="16"/>
        </w:rPr>
      </w:pPr>
      <w:r>
        <w:rPr>
          <w:rFonts w:ascii="Cambria" w:hAnsi="Cambria"/>
          <w:position w:val="5"/>
          <w:sz w:val="13"/>
        </w:rPr>
        <w:t>55</w:t>
      </w:r>
      <w:r>
        <w:rPr>
          <w:rFonts w:ascii="Cambria" w:hAnsi="Cambria"/>
          <w:spacing w:val="40"/>
          <w:position w:val="5"/>
          <w:sz w:val="13"/>
        </w:rPr>
        <w:t xml:space="preserve"> </w:t>
      </w:r>
      <w:r>
        <w:rPr>
          <w:sz w:val="16"/>
        </w:rPr>
        <w:t xml:space="preserve">Οι προσφάτως </w:t>
      </w:r>
      <w:proofErr w:type="spellStart"/>
      <w:r>
        <w:rPr>
          <w:sz w:val="16"/>
        </w:rPr>
        <w:t>αποφοιτήσαντες</w:t>
      </w:r>
      <w:proofErr w:type="spellEnd"/>
      <w:r>
        <w:rPr>
          <w:sz w:val="16"/>
        </w:rPr>
        <w:t xml:space="preserve"> είναι επιλέξιμοι για να συμμετάσχουν έως και 12 μήνες μετά την αποφοίτησή τους. Σε περίπτωση που οι</w:t>
      </w:r>
      <w:r>
        <w:rPr>
          <w:spacing w:val="40"/>
          <w:sz w:val="16"/>
        </w:rPr>
        <w:t xml:space="preserve"> </w:t>
      </w:r>
      <w:r>
        <w:rPr>
          <w:sz w:val="16"/>
        </w:rPr>
        <w:t>συμμετέχοντες εκπληρώνουν</w:t>
      </w:r>
      <w:r>
        <w:rPr>
          <w:spacing w:val="-1"/>
          <w:sz w:val="16"/>
        </w:rPr>
        <w:t xml:space="preserve"> </w:t>
      </w:r>
      <w:r>
        <w:rPr>
          <w:sz w:val="16"/>
        </w:rPr>
        <w:t>υποχρεωτική κοινωνική υπηρεσία</w:t>
      </w:r>
      <w:r>
        <w:rPr>
          <w:spacing w:val="-1"/>
          <w:sz w:val="16"/>
        </w:rPr>
        <w:t xml:space="preserve"> </w:t>
      </w:r>
      <w:r>
        <w:rPr>
          <w:sz w:val="16"/>
        </w:rPr>
        <w:t xml:space="preserve">ή στρατιωτική θητεία μετά την αποφοίτηση, η περίοδος </w:t>
      </w:r>
      <w:proofErr w:type="spellStart"/>
      <w:r>
        <w:rPr>
          <w:sz w:val="16"/>
        </w:rPr>
        <w:t>επιλεξιμότητας</w:t>
      </w:r>
      <w:proofErr w:type="spellEnd"/>
      <w:r>
        <w:rPr>
          <w:sz w:val="16"/>
        </w:rPr>
        <w:t xml:space="preserve"> θα παρατείνεται</w:t>
      </w:r>
      <w:r>
        <w:rPr>
          <w:spacing w:val="40"/>
          <w:sz w:val="16"/>
        </w:rPr>
        <w:t xml:space="preserve"> </w:t>
      </w:r>
      <w:r>
        <w:rPr>
          <w:sz w:val="16"/>
        </w:rPr>
        <w:t>για όσο διάστημα διαρκεί η θητεία.</w:t>
      </w:r>
    </w:p>
    <w:p w14:paraId="6C7B3443" w14:textId="77777777" w:rsidR="0028661C" w:rsidRDefault="0028661C">
      <w:pPr>
        <w:jc w:val="both"/>
        <w:rPr>
          <w:sz w:val="16"/>
        </w:rPr>
        <w:sectPr w:rsidR="0028661C">
          <w:footerReference w:type="even" r:id="rId154"/>
          <w:pgSz w:w="12240" w:h="15840"/>
          <w:pgMar w:top="1420" w:right="660" w:bottom="1140" w:left="860" w:header="0" w:footer="953" w:gutter="0"/>
          <w:pgNumType w:start="104"/>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446" w14:textId="77777777">
        <w:trPr>
          <w:trHeight w:val="1799"/>
        </w:trPr>
        <w:tc>
          <w:tcPr>
            <w:tcW w:w="2201" w:type="dxa"/>
            <w:tcBorders>
              <w:right w:val="single" w:sz="8" w:space="0" w:color="000000"/>
            </w:tcBorders>
          </w:tcPr>
          <w:p w14:paraId="6C7B3444" w14:textId="77777777" w:rsidR="0028661C" w:rsidRDefault="0028661C">
            <w:pPr>
              <w:pStyle w:val="TableParagraph"/>
              <w:rPr>
                <w:rFonts w:ascii="Times New Roman"/>
                <w:sz w:val="18"/>
              </w:rPr>
            </w:pPr>
          </w:p>
        </w:tc>
        <w:tc>
          <w:tcPr>
            <w:tcW w:w="7977" w:type="dxa"/>
            <w:tcBorders>
              <w:left w:val="single" w:sz="8" w:space="0" w:color="000000"/>
            </w:tcBorders>
          </w:tcPr>
          <w:p w14:paraId="6C7B3445" w14:textId="77777777" w:rsidR="0028661C" w:rsidRDefault="00B273B9">
            <w:pPr>
              <w:pStyle w:val="TableParagraph"/>
              <w:spacing w:before="59" w:line="276" w:lineRule="auto"/>
              <w:ind w:left="103" w:right="89"/>
              <w:jc w:val="both"/>
              <w:rPr>
                <w:sz w:val="20"/>
              </w:rPr>
            </w:pPr>
            <w:r>
              <w:rPr>
                <w:sz w:val="20"/>
              </w:rPr>
              <w:t xml:space="preserve">Οι </w:t>
            </w:r>
            <w:r>
              <w:rPr>
                <w:b/>
                <w:sz w:val="20"/>
              </w:rPr>
              <w:t xml:space="preserve">προπαρασκευαστικές επισκέψεις </w:t>
            </w:r>
            <w:r>
              <w:rPr>
                <w:sz w:val="20"/>
              </w:rPr>
              <w:t>μπορούν να διεξάγονται από άτομα επιλέξιμα για δραστηριότητες κινητικότητας προσωπικού τα οποία συμμετέχουν στην οργάνωση του σχεδίου. Κατ’</w:t>
            </w:r>
            <w:r>
              <w:rPr>
                <w:spacing w:val="-3"/>
                <w:sz w:val="20"/>
              </w:rPr>
              <w:t xml:space="preserve"> </w:t>
            </w:r>
            <w:r>
              <w:rPr>
                <w:sz w:val="20"/>
              </w:rPr>
              <w:t>εξαίρεση, οι εκπαιδευόμενοι που θα συμμετέχουν σε μακροχρόνια μαθησιακή κινητικότητα και οι συμμετέχοντες με λιγότερ</w:t>
            </w:r>
            <w:r>
              <w:rPr>
                <w:sz w:val="20"/>
              </w:rPr>
              <w:t>ες ευκαιρίες σε οποιουδήποτε είδους δραστηριότητα μπορούν να συμμετέχουν σε προπαρασκευαστικές επισκέψεις για τις δραστηριότητές τους.</w:t>
            </w:r>
          </w:p>
        </w:tc>
      </w:tr>
      <w:tr w:rsidR="0028661C" w14:paraId="6C7B3452" w14:textId="77777777">
        <w:trPr>
          <w:trHeight w:val="2760"/>
        </w:trPr>
        <w:tc>
          <w:tcPr>
            <w:tcW w:w="2201" w:type="dxa"/>
            <w:tcBorders>
              <w:right w:val="single" w:sz="8" w:space="0" w:color="000000"/>
            </w:tcBorders>
          </w:tcPr>
          <w:p w14:paraId="6C7B3447" w14:textId="77777777" w:rsidR="0028661C" w:rsidRDefault="0028661C">
            <w:pPr>
              <w:pStyle w:val="TableParagraph"/>
              <w:rPr>
                <w:sz w:val="20"/>
              </w:rPr>
            </w:pPr>
          </w:p>
          <w:p w14:paraId="6C7B3448" w14:textId="77777777" w:rsidR="0028661C" w:rsidRDefault="0028661C">
            <w:pPr>
              <w:pStyle w:val="TableParagraph"/>
              <w:rPr>
                <w:sz w:val="20"/>
              </w:rPr>
            </w:pPr>
          </w:p>
          <w:p w14:paraId="6C7B3449" w14:textId="77777777" w:rsidR="0028661C" w:rsidRDefault="0028661C">
            <w:pPr>
              <w:pStyle w:val="TableParagraph"/>
              <w:rPr>
                <w:sz w:val="20"/>
              </w:rPr>
            </w:pPr>
          </w:p>
          <w:p w14:paraId="6C7B344A" w14:textId="77777777" w:rsidR="0028661C" w:rsidRDefault="0028661C">
            <w:pPr>
              <w:pStyle w:val="TableParagraph"/>
              <w:rPr>
                <w:sz w:val="20"/>
              </w:rPr>
            </w:pPr>
          </w:p>
          <w:p w14:paraId="6C7B344B" w14:textId="77777777" w:rsidR="0028661C" w:rsidRDefault="0028661C">
            <w:pPr>
              <w:pStyle w:val="TableParagraph"/>
              <w:spacing w:before="6"/>
              <w:rPr>
                <w:sz w:val="21"/>
              </w:rPr>
            </w:pPr>
          </w:p>
          <w:p w14:paraId="6C7B344C" w14:textId="77777777" w:rsidR="0028661C" w:rsidRDefault="00B273B9">
            <w:pPr>
              <w:pStyle w:val="TableParagraph"/>
              <w:spacing w:before="1"/>
              <w:ind w:left="103"/>
              <w:rPr>
                <w:b/>
                <w:sz w:val="20"/>
              </w:rPr>
            </w:pPr>
            <w:r>
              <w:rPr>
                <w:b/>
                <w:spacing w:val="-2"/>
                <w:sz w:val="20"/>
              </w:rPr>
              <w:t>Επιλέξιμοι</w:t>
            </w:r>
            <w:r>
              <w:rPr>
                <w:b/>
                <w:spacing w:val="6"/>
                <w:sz w:val="20"/>
              </w:rPr>
              <w:t xml:space="preserve"> </w:t>
            </w:r>
            <w:r>
              <w:rPr>
                <w:b/>
                <w:spacing w:val="-2"/>
                <w:sz w:val="20"/>
              </w:rPr>
              <w:t>τόποι</w:t>
            </w:r>
          </w:p>
        </w:tc>
        <w:tc>
          <w:tcPr>
            <w:tcW w:w="7977" w:type="dxa"/>
            <w:tcBorders>
              <w:left w:val="single" w:sz="8" w:space="0" w:color="000000"/>
            </w:tcBorders>
          </w:tcPr>
          <w:p w14:paraId="6C7B344D" w14:textId="77777777" w:rsidR="0028661C" w:rsidRDefault="00B273B9">
            <w:pPr>
              <w:pStyle w:val="TableParagraph"/>
              <w:spacing w:before="56" w:line="276" w:lineRule="auto"/>
              <w:ind w:left="103" w:right="94"/>
              <w:jc w:val="both"/>
              <w:rPr>
                <w:sz w:val="20"/>
              </w:rPr>
            </w:pPr>
            <w:r>
              <w:rPr>
                <w:sz w:val="20"/>
              </w:rPr>
              <w:t>Οι προπαρασκευαστικές επισκέψεις μπορούν να διεξάγονται σε κράτη μέλη της ΕΕ και τρίτες χώρες συνδ</w:t>
            </w:r>
            <w:r>
              <w:rPr>
                <w:sz w:val="20"/>
              </w:rPr>
              <w:t>εδεμένες με το πρόγραμμα.</w:t>
            </w:r>
          </w:p>
          <w:p w14:paraId="6C7B344E" w14:textId="77777777" w:rsidR="0028661C" w:rsidRDefault="0028661C">
            <w:pPr>
              <w:pStyle w:val="TableParagraph"/>
              <w:spacing w:before="6"/>
              <w:rPr>
                <w:sz w:val="16"/>
              </w:rPr>
            </w:pPr>
          </w:p>
          <w:p w14:paraId="6C7B344F" w14:textId="77777777" w:rsidR="0028661C" w:rsidRDefault="00B273B9">
            <w:pPr>
              <w:pStyle w:val="TableParagraph"/>
              <w:spacing w:before="1" w:line="276" w:lineRule="auto"/>
              <w:ind w:left="103" w:right="89"/>
              <w:jc w:val="both"/>
              <w:rPr>
                <w:sz w:val="20"/>
              </w:rPr>
            </w:pPr>
            <w:r>
              <w:rPr>
                <w:sz w:val="20"/>
              </w:rPr>
              <w:t xml:space="preserve">Επιπλέον, οι οργανισμοί που διαθέτουν διαπίστευση </w:t>
            </w:r>
            <w:proofErr w:type="spellStart"/>
            <w:r>
              <w:rPr>
                <w:sz w:val="20"/>
              </w:rPr>
              <w:t>Erasmus</w:t>
            </w:r>
            <w:proofErr w:type="spellEnd"/>
            <w:r>
              <w:rPr>
                <w:sz w:val="20"/>
              </w:rPr>
              <w:t xml:space="preserve"> μπορούν να οργανώνουν προπαρασκευαστικές επισκέψεις σε τρίτες χώρες που δεν είναι συνδεδεμένες με το πρόγραμμα (περιφέρειες 1-14 όπως ορίζονται στο μέρος Α: Επιλέξιμες χώρες).</w:t>
            </w:r>
          </w:p>
          <w:p w14:paraId="6C7B3450" w14:textId="77777777" w:rsidR="0028661C" w:rsidRDefault="0028661C">
            <w:pPr>
              <w:pStyle w:val="TableParagraph"/>
              <w:spacing w:before="4"/>
              <w:rPr>
                <w:sz w:val="16"/>
              </w:rPr>
            </w:pPr>
          </w:p>
          <w:p w14:paraId="6C7B3451" w14:textId="77777777" w:rsidR="0028661C" w:rsidRDefault="00B273B9">
            <w:pPr>
              <w:pStyle w:val="TableParagraph"/>
              <w:spacing w:line="276" w:lineRule="auto"/>
              <w:ind w:left="103" w:right="95"/>
              <w:jc w:val="both"/>
              <w:rPr>
                <w:sz w:val="20"/>
              </w:rPr>
            </w:pPr>
            <w:r>
              <w:rPr>
                <w:sz w:val="20"/>
              </w:rPr>
              <w:t xml:space="preserve">Ο τόπος υποδοχής των </w:t>
            </w:r>
            <w:r>
              <w:rPr>
                <w:sz w:val="20"/>
              </w:rPr>
              <w:t>προσκεκλημένων εμπειρογνωμόνων και εκπαιδευτικών/εκπαιδευτών για σκοπούς κατάρτισης είναι πάντα ο δικαιούχος οργανισμός (συμπεριλαμβανομένων των μελών της κοινοπραξίας).</w:t>
            </w:r>
          </w:p>
        </w:tc>
      </w:tr>
    </w:tbl>
    <w:p w14:paraId="6C7B3453" w14:textId="77777777" w:rsidR="0028661C" w:rsidRDefault="0028661C">
      <w:pPr>
        <w:pStyle w:val="a3"/>
      </w:pPr>
    </w:p>
    <w:p w14:paraId="6C7B3454" w14:textId="77777777" w:rsidR="0028661C" w:rsidRDefault="0028661C">
      <w:pPr>
        <w:pStyle w:val="a3"/>
        <w:spacing w:before="3"/>
        <w:rPr>
          <w:sz w:val="16"/>
        </w:rPr>
      </w:pPr>
    </w:p>
    <w:p w14:paraId="6C7B3455" w14:textId="77777777" w:rsidR="0028661C" w:rsidRDefault="00B273B9">
      <w:pPr>
        <w:pStyle w:val="7"/>
        <w:spacing w:before="60" w:line="276" w:lineRule="auto"/>
        <w:ind w:left="220" w:right="426"/>
      </w:pPr>
      <w:r>
        <w:t>ΒΡΑΧΥΠΡΟΘΕΣΜΑ ΣΧΕΔΙΑ ΓΙΑ ΤΗΝ ΚΙΝΗΤΙΚΟΤΗΤΑ ΕΚΠΑΙΔΕΥΟΜΕΝΩΝ ΚΑΙ ΠΡΟΣΩΠΙΚΟΥ ΣΕ ΠΑΡΟΧΟΥΣ</w:t>
      </w:r>
      <w:r>
        <w:t xml:space="preserve"> ΕΠΑΓΓΕΛΜΑΤΙΚΗΣ ΕΚΠΑΙΔΕΥΣΗΣ ΚΑΙ ΚΑΤΑΡΤΙΣΗΣ</w:t>
      </w:r>
    </w:p>
    <w:p w14:paraId="6C7B3456" w14:textId="77777777" w:rsidR="0028661C" w:rsidRDefault="0028661C">
      <w:pPr>
        <w:pStyle w:val="a3"/>
        <w:spacing w:before="6"/>
        <w:rPr>
          <w:b/>
          <w:sz w:val="16"/>
        </w:rPr>
      </w:pPr>
    </w:p>
    <w:p w14:paraId="6C7B3457" w14:textId="77777777" w:rsidR="0028661C" w:rsidRDefault="00B273B9">
      <w:pPr>
        <w:pStyle w:val="a3"/>
        <w:spacing w:line="276" w:lineRule="auto"/>
        <w:ind w:left="220" w:right="421"/>
        <w:jc w:val="both"/>
      </w:pPr>
      <w:r>
        <w:t xml:space="preserve">Τα βραχυπρόθεσμα σχέδια για την κινητικότητα εκπαιδευομένων και προσωπικού είναι ένας ευθύς και απλός τρόπος αποκόμισης οφελών από το πρόγραμμα </w:t>
      </w:r>
      <w:proofErr w:type="spellStart"/>
      <w:r>
        <w:t>Erasmus</w:t>
      </w:r>
      <w:proofErr w:type="spellEnd"/>
      <w:r>
        <w:t>+. Ο σκοπός τους είναι να δώσουν στους οργανισμούς τη δυνατότητα να διοργανώσουν ορισμένες δραστηριότητες</w:t>
      </w:r>
      <w:r>
        <w:t xml:space="preserve"> με εύκολο τρόπο και να αποκτήσουν εμπειρία ως προς το πρόγραμμα.</w:t>
      </w:r>
    </w:p>
    <w:p w14:paraId="6C7B3458" w14:textId="77777777" w:rsidR="0028661C" w:rsidRDefault="0028661C">
      <w:pPr>
        <w:pStyle w:val="a3"/>
        <w:spacing w:before="4"/>
        <w:rPr>
          <w:sz w:val="16"/>
        </w:rPr>
      </w:pPr>
    </w:p>
    <w:p w14:paraId="6C7B3459" w14:textId="77777777" w:rsidR="0028661C" w:rsidRDefault="00B273B9">
      <w:pPr>
        <w:pStyle w:val="a3"/>
        <w:spacing w:line="276" w:lineRule="auto"/>
        <w:ind w:left="220" w:right="415"/>
        <w:jc w:val="both"/>
      </w:pPr>
      <w:r>
        <w:t>Για να παραμείνουν απλά, τα βραχυπρόθεσμα σχέδια περιλαμβάνουν έναν περιορισμό ως προς τον αριθμό των συμμετεχόντων και τη διάρκειά τους. Αυτή η δυνατότητα είναι διαθέσιμη μόνο για επιμέρου</w:t>
      </w:r>
      <w:r>
        <w:t>ς οργανισμούς και όχι για συντονιστές κοινοπραξίας. Οι διαπιστευμένοι οργανισμοί δεν μπορούν να υποβάλλουν αίτηση για βραχυπρόθεσμα</w:t>
      </w:r>
      <w:r>
        <w:rPr>
          <w:spacing w:val="40"/>
        </w:rPr>
        <w:t xml:space="preserve"> </w:t>
      </w:r>
      <w:r>
        <w:t xml:space="preserve">σχέδια, καθώς έχουν ήδη μόνιμη πρόσβαση σε χρηματοδότηση στο πλαίσιο του προγράμματος </w:t>
      </w:r>
      <w:proofErr w:type="spellStart"/>
      <w:r>
        <w:t>Erasmus</w:t>
      </w:r>
      <w:proofErr w:type="spellEnd"/>
      <w:r>
        <w:t>+.</w:t>
      </w:r>
    </w:p>
    <w:p w14:paraId="6C7B345A" w14:textId="77777777" w:rsidR="0028661C" w:rsidRDefault="0028661C">
      <w:pPr>
        <w:pStyle w:val="a3"/>
        <w:spacing w:before="4"/>
        <w:rPr>
          <w:sz w:val="16"/>
        </w:rPr>
      </w:pPr>
    </w:p>
    <w:p w14:paraId="6C7B345B" w14:textId="77777777" w:rsidR="0028661C" w:rsidRDefault="00B273B9">
      <w:pPr>
        <w:pStyle w:val="a3"/>
        <w:spacing w:line="276" w:lineRule="auto"/>
        <w:ind w:left="220" w:right="423"/>
        <w:jc w:val="both"/>
      </w:pPr>
      <w:r>
        <w:t xml:space="preserve">Η αίτηση για βραχυπρόθεσμα </w:t>
      </w:r>
      <w:r>
        <w:t>σχέδια περιλαμβάνει έναν κατάλογο και περιγραφή των δραστηριοτήτων τις οποίες ο</w:t>
      </w:r>
      <w:r>
        <w:rPr>
          <w:spacing w:val="-2"/>
        </w:rPr>
        <w:t xml:space="preserve"> </w:t>
      </w:r>
      <w:r>
        <w:t>αιτών οργανισμός σχεδιάζει να διοργανώσει.</w:t>
      </w:r>
    </w:p>
    <w:p w14:paraId="6C7B345C" w14:textId="77777777" w:rsidR="0028661C" w:rsidRDefault="0028661C">
      <w:pPr>
        <w:pStyle w:val="a3"/>
        <w:spacing w:before="4"/>
        <w:rPr>
          <w:sz w:val="16"/>
        </w:rPr>
      </w:pPr>
    </w:p>
    <w:p w14:paraId="6C7B345D" w14:textId="77777777" w:rsidR="0028661C" w:rsidRDefault="00B273B9">
      <w:pPr>
        <w:pStyle w:val="8"/>
        <w:ind w:left="220"/>
        <w:jc w:val="both"/>
      </w:pPr>
      <w:proofErr w:type="spellStart"/>
      <w:r>
        <w:rPr>
          <w:smallCaps/>
        </w:rPr>
        <w:t>Κριτηρια</w:t>
      </w:r>
      <w:proofErr w:type="spellEnd"/>
      <w:r>
        <w:rPr>
          <w:smallCaps/>
          <w:spacing w:val="-6"/>
        </w:rPr>
        <w:t xml:space="preserve"> </w:t>
      </w:r>
      <w:proofErr w:type="spellStart"/>
      <w:r>
        <w:rPr>
          <w:smallCaps/>
          <w:spacing w:val="-2"/>
        </w:rPr>
        <w:t>επιλεξιμοτητασ</w:t>
      </w:r>
      <w:proofErr w:type="spellEnd"/>
    </w:p>
    <w:p w14:paraId="6C7B345E" w14:textId="77777777" w:rsidR="0028661C" w:rsidRDefault="0028661C">
      <w:pPr>
        <w:jc w:val="both"/>
        <w:sectPr w:rsidR="0028661C">
          <w:footerReference w:type="default" r:id="rId155"/>
          <w:pgSz w:w="12240" w:h="15840"/>
          <w:pgMar w:top="142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9"/>
      </w:tblGrid>
      <w:tr w:rsidR="0028661C" w14:paraId="6C7B346B" w14:textId="77777777">
        <w:trPr>
          <w:trHeight w:val="3040"/>
        </w:trPr>
        <w:tc>
          <w:tcPr>
            <w:tcW w:w="2201" w:type="dxa"/>
            <w:tcBorders>
              <w:right w:val="single" w:sz="8" w:space="0" w:color="000000"/>
            </w:tcBorders>
          </w:tcPr>
          <w:p w14:paraId="6C7B345F" w14:textId="77777777" w:rsidR="0028661C" w:rsidRDefault="0028661C">
            <w:pPr>
              <w:pStyle w:val="TableParagraph"/>
              <w:rPr>
                <w:b/>
                <w:sz w:val="20"/>
              </w:rPr>
            </w:pPr>
          </w:p>
          <w:p w14:paraId="6C7B3460" w14:textId="77777777" w:rsidR="0028661C" w:rsidRDefault="0028661C">
            <w:pPr>
              <w:pStyle w:val="TableParagraph"/>
              <w:rPr>
                <w:b/>
                <w:sz w:val="20"/>
              </w:rPr>
            </w:pPr>
          </w:p>
          <w:p w14:paraId="6C7B3461" w14:textId="77777777" w:rsidR="0028661C" w:rsidRDefault="0028661C">
            <w:pPr>
              <w:pStyle w:val="TableParagraph"/>
              <w:rPr>
                <w:b/>
                <w:sz w:val="20"/>
              </w:rPr>
            </w:pPr>
          </w:p>
          <w:p w14:paraId="6C7B3462" w14:textId="77777777" w:rsidR="0028661C" w:rsidRDefault="0028661C">
            <w:pPr>
              <w:pStyle w:val="TableParagraph"/>
              <w:rPr>
                <w:b/>
                <w:sz w:val="20"/>
              </w:rPr>
            </w:pPr>
          </w:p>
          <w:p w14:paraId="6C7B3463" w14:textId="77777777" w:rsidR="0028661C" w:rsidRDefault="00B273B9">
            <w:pPr>
              <w:pStyle w:val="TableParagraph"/>
              <w:spacing w:before="124" w:line="276" w:lineRule="auto"/>
              <w:ind w:left="103" w:right="140"/>
              <w:rPr>
                <w:b/>
                <w:sz w:val="20"/>
              </w:rPr>
            </w:pPr>
            <w:r>
              <w:rPr>
                <w:b/>
                <w:sz w:val="20"/>
              </w:rPr>
              <w:t>Επιλέξιμοι</w:t>
            </w:r>
            <w:r>
              <w:rPr>
                <w:b/>
                <w:spacing w:val="-12"/>
                <w:sz w:val="20"/>
              </w:rPr>
              <w:t xml:space="preserve"> </w:t>
            </w:r>
            <w:r>
              <w:rPr>
                <w:b/>
                <w:sz w:val="20"/>
              </w:rPr>
              <w:t>οργανισμοί: ποιοι μπορούν να υποβάλουν αίτηση;</w:t>
            </w:r>
          </w:p>
        </w:tc>
        <w:tc>
          <w:tcPr>
            <w:tcW w:w="7979" w:type="dxa"/>
            <w:tcBorders>
              <w:left w:val="single" w:sz="8" w:space="0" w:color="000000"/>
            </w:tcBorders>
          </w:tcPr>
          <w:p w14:paraId="6C7B3464" w14:textId="77777777" w:rsidR="0028661C" w:rsidRDefault="00B273B9">
            <w:pPr>
              <w:pStyle w:val="TableParagraph"/>
              <w:spacing w:before="59"/>
              <w:ind w:left="103"/>
              <w:rPr>
                <w:sz w:val="20"/>
              </w:rPr>
            </w:pPr>
            <w:r>
              <w:rPr>
                <w:sz w:val="20"/>
              </w:rPr>
              <w:t>Δικαίωμα</w:t>
            </w:r>
            <w:r>
              <w:rPr>
                <w:spacing w:val="-9"/>
                <w:sz w:val="20"/>
              </w:rPr>
              <w:t xml:space="preserve"> </w:t>
            </w:r>
            <w:r>
              <w:rPr>
                <w:sz w:val="20"/>
              </w:rPr>
              <w:t>υποβολής</w:t>
            </w:r>
            <w:r>
              <w:rPr>
                <w:spacing w:val="-7"/>
                <w:sz w:val="20"/>
              </w:rPr>
              <w:t xml:space="preserve"> </w:t>
            </w:r>
            <w:r>
              <w:rPr>
                <w:sz w:val="20"/>
              </w:rPr>
              <w:t>αίτησης</w:t>
            </w:r>
            <w:r>
              <w:rPr>
                <w:sz w:val="20"/>
                <w:vertAlign w:val="superscript"/>
              </w:rPr>
              <w:t>56</w:t>
            </w:r>
            <w:r>
              <w:rPr>
                <w:spacing w:val="-8"/>
                <w:sz w:val="20"/>
              </w:rPr>
              <w:t xml:space="preserve"> </w:t>
            </w:r>
            <w:r>
              <w:rPr>
                <w:sz w:val="20"/>
              </w:rPr>
              <w:t>έχουν</w:t>
            </w:r>
            <w:r>
              <w:rPr>
                <w:spacing w:val="-9"/>
                <w:sz w:val="20"/>
              </w:rPr>
              <w:t xml:space="preserve"> </w:t>
            </w:r>
            <w:r>
              <w:rPr>
                <w:sz w:val="20"/>
              </w:rPr>
              <w:t>οι</w:t>
            </w:r>
            <w:r>
              <w:rPr>
                <w:spacing w:val="-7"/>
                <w:sz w:val="20"/>
              </w:rPr>
              <w:t xml:space="preserve"> </w:t>
            </w:r>
            <w:r>
              <w:rPr>
                <w:sz w:val="20"/>
              </w:rPr>
              <w:t>ακόλουθοι</w:t>
            </w:r>
            <w:r>
              <w:rPr>
                <w:spacing w:val="-8"/>
                <w:sz w:val="20"/>
              </w:rPr>
              <w:t xml:space="preserve"> </w:t>
            </w:r>
            <w:r>
              <w:rPr>
                <w:spacing w:val="-2"/>
                <w:sz w:val="20"/>
              </w:rPr>
              <w:t>οργανισμοί:</w:t>
            </w:r>
          </w:p>
          <w:p w14:paraId="6C7B3465" w14:textId="77777777" w:rsidR="0028661C" w:rsidRDefault="0028661C">
            <w:pPr>
              <w:pStyle w:val="TableParagraph"/>
              <w:spacing w:before="4"/>
              <w:rPr>
                <w:b/>
                <w:sz w:val="19"/>
              </w:rPr>
            </w:pPr>
          </w:p>
          <w:p w14:paraId="6C7B3466" w14:textId="77777777" w:rsidR="0028661C" w:rsidRDefault="00B273B9">
            <w:pPr>
              <w:pStyle w:val="TableParagraph"/>
              <w:numPr>
                <w:ilvl w:val="0"/>
                <w:numId w:val="312"/>
              </w:numPr>
              <w:tabs>
                <w:tab w:val="left" w:pos="464"/>
              </w:tabs>
              <w:ind w:hanging="361"/>
              <w:jc w:val="both"/>
              <w:rPr>
                <w:sz w:val="20"/>
              </w:rPr>
            </w:pPr>
            <w:r>
              <w:rPr>
                <w:sz w:val="20"/>
              </w:rPr>
              <w:t>Οργανισμοί</w:t>
            </w:r>
            <w:r>
              <w:rPr>
                <w:spacing w:val="-8"/>
                <w:sz w:val="20"/>
              </w:rPr>
              <w:t xml:space="preserve"> </w:t>
            </w:r>
            <w:r>
              <w:rPr>
                <w:sz w:val="20"/>
              </w:rPr>
              <w:t>που</w:t>
            </w:r>
            <w:r>
              <w:rPr>
                <w:spacing w:val="-8"/>
                <w:sz w:val="20"/>
              </w:rPr>
              <w:t xml:space="preserve"> </w:t>
            </w:r>
            <w:r>
              <w:rPr>
                <w:sz w:val="20"/>
              </w:rPr>
              <w:t>παρέχουν</w:t>
            </w:r>
            <w:r>
              <w:rPr>
                <w:spacing w:val="-9"/>
                <w:sz w:val="20"/>
              </w:rPr>
              <w:t xml:space="preserve"> </w:t>
            </w:r>
            <w:r>
              <w:rPr>
                <w:sz w:val="20"/>
              </w:rPr>
              <w:t>αρχική</w:t>
            </w:r>
            <w:r>
              <w:rPr>
                <w:spacing w:val="-7"/>
                <w:sz w:val="20"/>
              </w:rPr>
              <w:t xml:space="preserve"> </w:t>
            </w:r>
            <w:r>
              <w:rPr>
                <w:sz w:val="20"/>
              </w:rPr>
              <w:t>ή</w:t>
            </w:r>
            <w:r>
              <w:rPr>
                <w:spacing w:val="-6"/>
                <w:sz w:val="20"/>
              </w:rPr>
              <w:t xml:space="preserve"> </w:t>
            </w:r>
            <w:r>
              <w:rPr>
                <w:sz w:val="20"/>
              </w:rPr>
              <w:t>συνεχή</w:t>
            </w:r>
            <w:r>
              <w:rPr>
                <w:spacing w:val="-8"/>
                <w:sz w:val="20"/>
              </w:rPr>
              <w:t xml:space="preserve"> </w:t>
            </w:r>
            <w:r>
              <w:rPr>
                <w:sz w:val="20"/>
              </w:rPr>
              <w:t>επαγγελματική</w:t>
            </w:r>
            <w:r>
              <w:rPr>
                <w:spacing w:val="-8"/>
                <w:sz w:val="20"/>
              </w:rPr>
              <w:t xml:space="preserve"> </w:t>
            </w:r>
            <w:r>
              <w:rPr>
                <w:sz w:val="20"/>
              </w:rPr>
              <w:t>εκπαίδευση</w:t>
            </w:r>
            <w:r>
              <w:rPr>
                <w:spacing w:val="-8"/>
                <w:sz w:val="20"/>
              </w:rPr>
              <w:t xml:space="preserve"> </w:t>
            </w:r>
            <w:r>
              <w:rPr>
                <w:sz w:val="20"/>
              </w:rPr>
              <w:t>και</w:t>
            </w:r>
            <w:r>
              <w:rPr>
                <w:spacing w:val="-8"/>
                <w:sz w:val="20"/>
              </w:rPr>
              <w:t xml:space="preserve"> </w:t>
            </w:r>
            <w:r>
              <w:rPr>
                <w:spacing w:val="-2"/>
                <w:sz w:val="20"/>
              </w:rPr>
              <w:t>κατάρτιση</w:t>
            </w:r>
          </w:p>
          <w:p w14:paraId="6C7B3467" w14:textId="77777777" w:rsidR="0028661C" w:rsidRDefault="00B273B9">
            <w:pPr>
              <w:pStyle w:val="TableParagraph"/>
              <w:numPr>
                <w:ilvl w:val="0"/>
                <w:numId w:val="312"/>
              </w:numPr>
              <w:tabs>
                <w:tab w:val="left" w:pos="464"/>
              </w:tabs>
              <w:spacing w:before="37" w:line="276" w:lineRule="auto"/>
              <w:ind w:right="96"/>
              <w:jc w:val="both"/>
              <w:rPr>
                <w:sz w:val="20"/>
              </w:rPr>
            </w:pPr>
            <w:r>
              <w:rPr>
                <w:sz w:val="20"/>
              </w:rPr>
              <w:t>Τοπικές και περιφερειακές δημόσιες αρχές, συντονιστικοί φορείς και άλλοι οργανισμοί που</w:t>
            </w:r>
            <w:r>
              <w:rPr>
                <w:spacing w:val="-2"/>
                <w:sz w:val="20"/>
              </w:rPr>
              <w:t xml:space="preserve"> </w:t>
            </w:r>
            <w:r>
              <w:rPr>
                <w:sz w:val="20"/>
              </w:rPr>
              <w:t>επιτελούν</w:t>
            </w:r>
            <w:r>
              <w:rPr>
                <w:spacing w:val="-3"/>
                <w:sz w:val="20"/>
              </w:rPr>
              <w:t xml:space="preserve"> </w:t>
            </w:r>
            <w:r>
              <w:rPr>
                <w:sz w:val="20"/>
              </w:rPr>
              <w:t>κάποιον ρόλο στον</w:t>
            </w:r>
            <w:r>
              <w:rPr>
                <w:spacing w:val="-3"/>
                <w:sz w:val="20"/>
              </w:rPr>
              <w:t xml:space="preserve"> </w:t>
            </w:r>
            <w:r>
              <w:rPr>
                <w:sz w:val="20"/>
              </w:rPr>
              <w:t>τομέα</w:t>
            </w:r>
            <w:r>
              <w:rPr>
                <w:spacing w:val="-2"/>
                <w:sz w:val="20"/>
              </w:rPr>
              <w:t xml:space="preserve"> </w:t>
            </w:r>
            <w:r>
              <w:rPr>
                <w:sz w:val="20"/>
              </w:rPr>
              <w:t>της</w:t>
            </w:r>
            <w:r>
              <w:rPr>
                <w:spacing w:val="-3"/>
                <w:sz w:val="20"/>
              </w:rPr>
              <w:t xml:space="preserve"> </w:t>
            </w:r>
            <w:r>
              <w:rPr>
                <w:sz w:val="20"/>
              </w:rPr>
              <w:t>επαγγελματικής</w:t>
            </w:r>
            <w:r>
              <w:rPr>
                <w:spacing w:val="-3"/>
                <w:sz w:val="20"/>
              </w:rPr>
              <w:t xml:space="preserve"> </w:t>
            </w:r>
            <w:r>
              <w:rPr>
                <w:sz w:val="20"/>
              </w:rPr>
              <w:t>εκπαίδευσης</w:t>
            </w:r>
            <w:r>
              <w:rPr>
                <w:spacing w:val="-2"/>
                <w:sz w:val="20"/>
              </w:rPr>
              <w:t xml:space="preserve"> </w:t>
            </w:r>
            <w:r>
              <w:rPr>
                <w:sz w:val="20"/>
              </w:rPr>
              <w:t>και</w:t>
            </w:r>
            <w:r>
              <w:rPr>
                <w:spacing w:val="-2"/>
                <w:sz w:val="20"/>
              </w:rPr>
              <w:t xml:space="preserve"> </w:t>
            </w:r>
            <w:r>
              <w:rPr>
                <w:sz w:val="20"/>
              </w:rPr>
              <w:t>κατάρτισης</w:t>
            </w:r>
          </w:p>
          <w:p w14:paraId="6C7B3468" w14:textId="77777777" w:rsidR="0028661C" w:rsidRDefault="00B273B9">
            <w:pPr>
              <w:pStyle w:val="TableParagraph"/>
              <w:numPr>
                <w:ilvl w:val="0"/>
                <w:numId w:val="312"/>
              </w:numPr>
              <w:tabs>
                <w:tab w:val="left" w:pos="464"/>
              </w:tabs>
              <w:spacing w:line="276" w:lineRule="auto"/>
              <w:ind w:right="94"/>
              <w:jc w:val="both"/>
              <w:rPr>
                <w:sz w:val="20"/>
              </w:rPr>
            </w:pPr>
            <w:r>
              <w:rPr>
                <w:sz w:val="20"/>
              </w:rPr>
              <w:t>Εταιρείες και άλλοι δημόσιοι ή ιδιωτικοί οργανισμοί που φιλοξενούν, καταρτίζουν ή εργάζονται με άλλον τρόπο με εκπαιδευομένους και μαθητευομένους στον τομέα της επαγγελματικής εκπαίδευσης και κατάρτισης</w:t>
            </w:r>
          </w:p>
          <w:p w14:paraId="6C7B3469" w14:textId="77777777" w:rsidR="0028661C" w:rsidRDefault="0028661C">
            <w:pPr>
              <w:pStyle w:val="TableParagraph"/>
              <w:spacing w:before="4"/>
              <w:rPr>
                <w:b/>
                <w:sz w:val="16"/>
              </w:rPr>
            </w:pPr>
          </w:p>
          <w:p w14:paraId="6C7B346A" w14:textId="77777777" w:rsidR="0028661C" w:rsidRDefault="00B273B9">
            <w:pPr>
              <w:pStyle w:val="TableParagraph"/>
              <w:spacing w:line="276" w:lineRule="auto"/>
              <w:ind w:left="103"/>
              <w:rPr>
                <w:sz w:val="20"/>
              </w:rPr>
            </w:pPr>
            <w:r>
              <w:rPr>
                <w:sz w:val="20"/>
              </w:rPr>
              <w:t xml:space="preserve">Ωστόσο, οι οργανισμοί που διαθέτουν διαπίστευση </w:t>
            </w:r>
            <w:proofErr w:type="spellStart"/>
            <w:r>
              <w:rPr>
                <w:sz w:val="20"/>
              </w:rPr>
              <w:t>Eras</w:t>
            </w:r>
            <w:r>
              <w:rPr>
                <w:sz w:val="20"/>
              </w:rPr>
              <w:t>mus</w:t>
            </w:r>
            <w:proofErr w:type="spellEnd"/>
            <w:r>
              <w:rPr>
                <w:sz w:val="20"/>
              </w:rPr>
              <w:t xml:space="preserve"> στον τομέα της επαγγελματικής εκπαίδευσης και κατάρτισης δεν μπορούν να υποβάλουν αίτηση για βραχυπρόθεσμα σχέδια.</w:t>
            </w:r>
          </w:p>
        </w:tc>
      </w:tr>
      <w:tr w:rsidR="0028661C" w14:paraId="6C7B346F" w14:textId="77777777">
        <w:trPr>
          <w:trHeight w:val="676"/>
        </w:trPr>
        <w:tc>
          <w:tcPr>
            <w:tcW w:w="2201" w:type="dxa"/>
            <w:tcBorders>
              <w:right w:val="single" w:sz="8" w:space="0" w:color="000000"/>
            </w:tcBorders>
          </w:tcPr>
          <w:p w14:paraId="6C7B346C" w14:textId="77777777" w:rsidR="0028661C" w:rsidRDefault="0028661C">
            <w:pPr>
              <w:pStyle w:val="TableParagraph"/>
              <w:spacing w:before="5"/>
              <w:rPr>
                <w:b/>
                <w:sz w:val="16"/>
              </w:rPr>
            </w:pPr>
          </w:p>
          <w:p w14:paraId="6C7B346D" w14:textId="77777777" w:rsidR="0028661C" w:rsidRDefault="00B273B9">
            <w:pPr>
              <w:pStyle w:val="TableParagraph"/>
              <w:ind w:left="103"/>
              <w:rPr>
                <w:b/>
                <w:sz w:val="20"/>
              </w:rPr>
            </w:pPr>
            <w:proofErr w:type="spellStart"/>
            <w:r>
              <w:rPr>
                <w:b/>
                <w:spacing w:val="-2"/>
                <w:sz w:val="20"/>
              </w:rPr>
              <w:t>Eπιλέξιμες</w:t>
            </w:r>
            <w:proofErr w:type="spellEnd"/>
            <w:r>
              <w:rPr>
                <w:b/>
                <w:spacing w:val="6"/>
                <w:sz w:val="20"/>
              </w:rPr>
              <w:t xml:space="preserve"> </w:t>
            </w:r>
            <w:r>
              <w:rPr>
                <w:b/>
                <w:spacing w:val="-2"/>
                <w:sz w:val="20"/>
              </w:rPr>
              <w:t>χώρες</w:t>
            </w:r>
          </w:p>
        </w:tc>
        <w:tc>
          <w:tcPr>
            <w:tcW w:w="7979" w:type="dxa"/>
            <w:tcBorders>
              <w:left w:val="single" w:sz="8" w:space="0" w:color="000000"/>
            </w:tcBorders>
          </w:tcPr>
          <w:p w14:paraId="6C7B346E" w14:textId="77777777" w:rsidR="0028661C" w:rsidRDefault="00B273B9">
            <w:pPr>
              <w:pStyle w:val="TableParagraph"/>
              <w:spacing w:before="59" w:line="276" w:lineRule="auto"/>
              <w:ind w:left="103"/>
              <w:rPr>
                <w:sz w:val="20"/>
              </w:rPr>
            </w:pPr>
            <w:r>
              <w:rPr>
                <w:sz w:val="20"/>
              </w:rPr>
              <w:t>Οι αιτούντες οργανισμοί πρέπει να είναι εγκατεστημένοι σε κράτος μέλος της ΕΕ ή σε τρίτη</w:t>
            </w:r>
            <w:r>
              <w:rPr>
                <w:spacing w:val="80"/>
                <w:sz w:val="20"/>
              </w:rPr>
              <w:t xml:space="preserve"> </w:t>
            </w:r>
            <w:r>
              <w:rPr>
                <w:sz w:val="20"/>
              </w:rPr>
              <w:t>χώρα συνδεδεμένη με το πρόγραμμα.</w:t>
            </w:r>
          </w:p>
        </w:tc>
      </w:tr>
      <w:tr w:rsidR="0028661C" w14:paraId="6C7B3472" w14:textId="77777777">
        <w:trPr>
          <w:trHeight w:val="674"/>
        </w:trPr>
        <w:tc>
          <w:tcPr>
            <w:tcW w:w="2201" w:type="dxa"/>
            <w:tcBorders>
              <w:right w:val="single" w:sz="8" w:space="0" w:color="000000"/>
            </w:tcBorders>
          </w:tcPr>
          <w:p w14:paraId="6C7B3470" w14:textId="77777777" w:rsidR="0028661C" w:rsidRDefault="00B273B9">
            <w:pPr>
              <w:pStyle w:val="TableParagraph"/>
              <w:spacing w:before="59" w:line="276" w:lineRule="auto"/>
              <w:ind w:left="103"/>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979" w:type="dxa"/>
            <w:tcBorders>
              <w:left w:val="single" w:sz="8" w:space="0" w:color="000000"/>
            </w:tcBorders>
          </w:tcPr>
          <w:p w14:paraId="6C7B3471" w14:textId="77777777" w:rsidR="0028661C" w:rsidRDefault="00B273B9">
            <w:pPr>
              <w:pStyle w:val="TableParagraph"/>
              <w:spacing w:before="59" w:line="276" w:lineRule="auto"/>
              <w:ind w:left="103" w:right="68"/>
              <w:rPr>
                <w:sz w:val="20"/>
              </w:rPr>
            </w:pPr>
            <w:r>
              <w:rPr>
                <w:sz w:val="20"/>
              </w:rPr>
              <w:t>Οι</w:t>
            </w:r>
            <w:r>
              <w:rPr>
                <w:spacing w:val="-4"/>
                <w:sz w:val="20"/>
              </w:rPr>
              <w:t xml:space="preserve"> </w:t>
            </w:r>
            <w:r>
              <w:rPr>
                <w:sz w:val="20"/>
              </w:rPr>
              <w:t>αιτήσεις</w:t>
            </w:r>
            <w:r>
              <w:rPr>
                <w:spacing w:val="-4"/>
                <w:sz w:val="20"/>
              </w:rPr>
              <w:t xml:space="preserve"> </w:t>
            </w:r>
            <w:r>
              <w:rPr>
                <w:sz w:val="20"/>
              </w:rPr>
              <w:t>υποβάλλονται</w:t>
            </w:r>
            <w:r>
              <w:rPr>
                <w:spacing w:val="-2"/>
                <w:sz w:val="20"/>
              </w:rPr>
              <w:t xml:space="preserve"> </w:t>
            </w:r>
            <w:r>
              <w:rPr>
                <w:sz w:val="20"/>
              </w:rPr>
              <w:t>στον</w:t>
            </w:r>
            <w:r>
              <w:rPr>
                <w:spacing w:val="-4"/>
                <w:sz w:val="20"/>
              </w:rPr>
              <w:t xml:space="preserve"> </w:t>
            </w:r>
            <w:r>
              <w:rPr>
                <w:sz w:val="20"/>
              </w:rPr>
              <w:t>Εθνικό</w:t>
            </w:r>
            <w:r>
              <w:rPr>
                <w:spacing w:val="-4"/>
                <w:sz w:val="20"/>
              </w:rPr>
              <w:t xml:space="preserve"> </w:t>
            </w:r>
            <w:r>
              <w:rPr>
                <w:sz w:val="20"/>
              </w:rPr>
              <w:t>Οργανισμό</w:t>
            </w:r>
            <w:r>
              <w:rPr>
                <w:spacing w:val="-4"/>
                <w:sz w:val="20"/>
              </w:rPr>
              <w:t xml:space="preserve"> </w:t>
            </w:r>
            <w:r>
              <w:rPr>
                <w:sz w:val="20"/>
              </w:rPr>
              <w:t>της</w:t>
            </w:r>
            <w:r>
              <w:rPr>
                <w:spacing w:val="-2"/>
                <w:sz w:val="20"/>
              </w:rPr>
              <w:t xml:space="preserve"> </w:t>
            </w:r>
            <w:r>
              <w:rPr>
                <w:sz w:val="20"/>
              </w:rPr>
              <w:t>χώρας</w:t>
            </w:r>
            <w:r>
              <w:rPr>
                <w:spacing w:val="-4"/>
                <w:sz w:val="20"/>
              </w:rPr>
              <w:t xml:space="preserve"> </w:t>
            </w:r>
            <w:r>
              <w:rPr>
                <w:sz w:val="20"/>
              </w:rPr>
              <w:t>στην</w:t>
            </w:r>
            <w:r>
              <w:rPr>
                <w:spacing w:val="-4"/>
                <w:sz w:val="20"/>
              </w:rPr>
              <w:t xml:space="preserve"> </w:t>
            </w:r>
            <w:r>
              <w:rPr>
                <w:sz w:val="20"/>
              </w:rPr>
              <w:t>οποία</w:t>
            </w:r>
            <w:r>
              <w:rPr>
                <w:spacing w:val="-3"/>
                <w:sz w:val="20"/>
              </w:rPr>
              <w:t xml:space="preserve"> </w:t>
            </w:r>
            <w:r>
              <w:rPr>
                <w:sz w:val="20"/>
              </w:rPr>
              <w:t>είναι</w:t>
            </w:r>
            <w:r>
              <w:rPr>
                <w:spacing w:val="-4"/>
                <w:sz w:val="20"/>
              </w:rPr>
              <w:t xml:space="preserve"> </w:t>
            </w:r>
            <w:r>
              <w:rPr>
                <w:sz w:val="20"/>
              </w:rPr>
              <w:t>εγκατεστημένος ο αιτών οργανισμός.</w:t>
            </w:r>
          </w:p>
        </w:tc>
      </w:tr>
      <w:tr w:rsidR="0028661C" w14:paraId="6C7B347A" w14:textId="77777777">
        <w:trPr>
          <w:trHeight w:val="1998"/>
        </w:trPr>
        <w:tc>
          <w:tcPr>
            <w:tcW w:w="2201" w:type="dxa"/>
            <w:tcBorders>
              <w:right w:val="single" w:sz="8" w:space="0" w:color="000000"/>
            </w:tcBorders>
          </w:tcPr>
          <w:p w14:paraId="6C7B3473" w14:textId="77777777" w:rsidR="0028661C" w:rsidRDefault="0028661C">
            <w:pPr>
              <w:pStyle w:val="TableParagraph"/>
              <w:rPr>
                <w:b/>
                <w:sz w:val="20"/>
              </w:rPr>
            </w:pPr>
          </w:p>
          <w:p w14:paraId="6C7B3474" w14:textId="77777777" w:rsidR="0028661C" w:rsidRDefault="0028661C">
            <w:pPr>
              <w:pStyle w:val="TableParagraph"/>
              <w:rPr>
                <w:b/>
                <w:sz w:val="20"/>
              </w:rPr>
            </w:pPr>
          </w:p>
          <w:p w14:paraId="6C7B3475" w14:textId="77777777" w:rsidR="0028661C" w:rsidRDefault="0028661C">
            <w:pPr>
              <w:pStyle w:val="TableParagraph"/>
              <w:spacing w:before="1"/>
              <w:rPr>
                <w:b/>
                <w:sz w:val="19"/>
              </w:rPr>
            </w:pPr>
          </w:p>
          <w:p w14:paraId="6C7B3476" w14:textId="77777777" w:rsidR="0028661C" w:rsidRDefault="00B273B9">
            <w:pPr>
              <w:pStyle w:val="TableParagraph"/>
              <w:spacing w:line="276" w:lineRule="auto"/>
              <w:ind w:left="103" w:right="200"/>
              <w:rPr>
                <w:b/>
                <w:sz w:val="20"/>
              </w:rPr>
            </w:pPr>
            <w:r>
              <w:rPr>
                <w:b/>
                <w:sz w:val="20"/>
              </w:rPr>
              <w:t>Προθεσμίες</w:t>
            </w:r>
            <w:r>
              <w:rPr>
                <w:b/>
                <w:spacing w:val="-12"/>
                <w:sz w:val="20"/>
              </w:rPr>
              <w:t xml:space="preserve"> </w:t>
            </w:r>
            <w:r>
              <w:rPr>
                <w:b/>
                <w:sz w:val="20"/>
              </w:rPr>
              <w:t xml:space="preserve">υποβολής </w:t>
            </w:r>
            <w:r>
              <w:rPr>
                <w:b/>
                <w:spacing w:val="-2"/>
                <w:sz w:val="20"/>
              </w:rPr>
              <w:t>αιτήσεων</w:t>
            </w:r>
          </w:p>
        </w:tc>
        <w:tc>
          <w:tcPr>
            <w:tcW w:w="7979" w:type="dxa"/>
            <w:tcBorders>
              <w:left w:val="single" w:sz="8" w:space="0" w:color="000000"/>
            </w:tcBorders>
          </w:tcPr>
          <w:p w14:paraId="6C7B3477" w14:textId="77777777" w:rsidR="0028661C" w:rsidRDefault="00B273B9">
            <w:pPr>
              <w:pStyle w:val="TableParagraph"/>
              <w:spacing w:before="59" w:line="276" w:lineRule="auto"/>
              <w:ind w:left="103" w:right="90"/>
              <w:jc w:val="both"/>
              <w:rPr>
                <w:b/>
                <w:sz w:val="20"/>
              </w:rPr>
            </w:pPr>
            <w:r>
              <w:rPr>
                <w:sz w:val="20"/>
              </w:rPr>
              <w:t xml:space="preserve">1ος γύρος (για όλους τους Εθνικούς Οργανισμούς): </w:t>
            </w:r>
            <w:r>
              <w:rPr>
                <w:b/>
                <w:sz w:val="20"/>
              </w:rPr>
              <w:t>23 Φεβρουαρίου στις 12:00:00 (το μεσημέρι, ώρα Βρυξελλών)</w:t>
            </w:r>
          </w:p>
          <w:p w14:paraId="6C7B3478" w14:textId="77777777" w:rsidR="0028661C" w:rsidRDefault="0028661C">
            <w:pPr>
              <w:pStyle w:val="TableParagraph"/>
              <w:spacing w:before="6"/>
              <w:rPr>
                <w:b/>
                <w:sz w:val="16"/>
              </w:rPr>
            </w:pPr>
          </w:p>
          <w:p w14:paraId="6C7B3479" w14:textId="77777777" w:rsidR="0028661C" w:rsidRDefault="00B273B9">
            <w:pPr>
              <w:pStyle w:val="TableParagraph"/>
              <w:spacing w:line="276" w:lineRule="auto"/>
              <w:ind w:left="103" w:right="95"/>
              <w:jc w:val="both"/>
              <w:rPr>
                <w:sz w:val="20"/>
              </w:rPr>
            </w:pPr>
            <w:r>
              <w:rPr>
                <w:sz w:val="20"/>
              </w:rPr>
              <w:t xml:space="preserve">2ος γύρος: οι Εθνικοί Οργανισμοί μπορούν να αποφασίσουν να ανοίξουν δεύτερη προθεσμία (2ος γύρος). Σ’ αυτή την περίπτωση, ο Εθνικός Οργανισμός θα ενημερώνει τους αιτούντες μέσω του </w:t>
            </w:r>
            <w:proofErr w:type="spellStart"/>
            <w:r>
              <w:rPr>
                <w:sz w:val="20"/>
              </w:rPr>
              <w:t>ιστοτόπου</w:t>
            </w:r>
            <w:proofErr w:type="spellEnd"/>
            <w:r>
              <w:rPr>
                <w:sz w:val="20"/>
              </w:rPr>
              <w:t xml:space="preserve"> του. Για τον 2ο γύρο οι αιτούντες πρέπει να υποβάλουν τις αιτήσει</w:t>
            </w:r>
            <w:r>
              <w:rPr>
                <w:sz w:val="20"/>
              </w:rPr>
              <w:t xml:space="preserve">ς τους έως τις </w:t>
            </w:r>
            <w:r>
              <w:rPr>
                <w:b/>
                <w:sz w:val="20"/>
              </w:rPr>
              <w:t>4 Οκτωβρίου στις 12:00:00 (το μεσημέρι, ώρα Βρυξελλών)</w:t>
            </w:r>
            <w:r>
              <w:rPr>
                <w:sz w:val="20"/>
              </w:rPr>
              <w:t>.</w:t>
            </w:r>
          </w:p>
        </w:tc>
      </w:tr>
      <w:tr w:rsidR="0028661C" w14:paraId="6C7B3480" w14:textId="77777777">
        <w:trPr>
          <w:trHeight w:val="972"/>
        </w:trPr>
        <w:tc>
          <w:tcPr>
            <w:tcW w:w="2201" w:type="dxa"/>
            <w:tcBorders>
              <w:right w:val="single" w:sz="8" w:space="0" w:color="000000"/>
            </w:tcBorders>
          </w:tcPr>
          <w:p w14:paraId="6C7B347B" w14:textId="77777777" w:rsidR="0028661C" w:rsidRDefault="0028661C">
            <w:pPr>
              <w:pStyle w:val="TableParagraph"/>
              <w:rPr>
                <w:b/>
                <w:sz w:val="17"/>
              </w:rPr>
            </w:pPr>
          </w:p>
          <w:p w14:paraId="6C7B347C" w14:textId="77777777" w:rsidR="0028661C" w:rsidRDefault="00B273B9">
            <w:pPr>
              <w:pStyle w:val="TableParagraph"/>
              <w:spacing w:line="276" w:lineRule="auto"/>
              <w:ind w:left="103" w:right="317"/>
              <w:rPr>
                <w:b/>
                <w:sz w:val="20"/>
              </w:rPr>
            </w:pPr>
            <w:r>
              <w:rPr>
                <w:b/>
                <w:sz w:val="20"/>
              </w:rPr>
              <w:t>Ημερομηνία</w:t>
            </w:r>
            <w:r>
              <w:rPr>
                <w:b/>
                <w:spacing w:val="-12"/>
                <w:sz w:val="20"/>
              </w:rPr>
              <w:t xml:space="preserve"> </w:t>
            </w:r>
            <w:r>
              <w:rPr>
                <w:b/>
                <w:sz w:val="20"/>
              </w:rPr>
              <w:t xml:space="preserve">έναρξης </w:t>
            </w:r>
            <w:r>
              <w:rPr>
                <w:b/>
                <w:spacing w:val="-2"/>
                <w:sz w:val="20"/>
              </w:rPr>
              <w:t>σχεδίου</w:t>
            </w:r>
          </w:p>
        </w:tc>
        <w:tc>
          <w:tcPr>
            <w:tcW w:w="7979" w:type="dxa"/>
            <w:tcBorders>
              <w:left w:val="single" w:sz="8" w:space="0" w:color="000000"/>
            </w:tcBorders>
          </w:tcPr>
          <w:p w14:paraId="6C7B347D" w14:textId="77777777" w:rsidR="0028661C" w:rsidRDefault="00B273B9">
            <w:pPr>
              <w:pStyle w:val="TableParagraph"/>
              <w:spacing w:before="59"/>
              <w:ind w:left="103"/>
              <w:rPr>
                <w:sz w:val="20"/>
              </w:rPr>
            </w:pPr>
            <w:r>
              <w:rPr>
                <w:sz w:val="20"/>
              </w:rPr>
              <w:t>Για</w:t>
            </w:r>
            <w:r>
              <w:rPr>
                <w:spacing w:val="-8"/>
                <w:sz w:val="20"/>
              </w:rPr>
              <w:t xml:space="preserve"> </w:t>
            </w:r>
            <w:r>
              <w:rPr>
                <w:sz w:val="20"/>
              </w:rPr>
              <w:t>τα</w:t>
            </w:r>
            <w:r>
              <w:rPr>
                <w:spacing w:val="-8"/>
                <w:sz w:val="20"/>
              </w:rPr>
              <w:t xml:space="preserve"> </w:t>
            </w:r>
            <w:r>
              <w:rPr>
                <w:sz w:val="20"/>
              </w:rPr>
              <w:t>σχέδια</w:t>
            </w:r>
            <w:r>
              <w:rPr>
                <w:spacing w:val="-8"/>
                <w:sz w:val="20"/>
              </w:rPr>
              <w:t xml:space="preserve"> </w:t>
            </w:r>
            <w:r>
              <w:rPr>
                <w:sz w:val="20"/>
              </w:rPr>
              <w:t>υπάρχει</w:t>
            </w:r>
            <w:r>
              <w:rPr>
                <w:spacing w:val="-7"/>
                <w:sz w:val="20"/>
              </w:rPr>
              <w:t xml:space="preserve"> </w:t>
            </w:r>
            <w:r>
              <w:rPr>
                <w:sz w:val="20"/>
              </w:rPr>
              <w:t>δυνατότητα</w:t>
            </w:r>
            <w:r>
              <w:rPr>
                <w:spacing w:val="-7"/>
                <w:sz w:val="20"/>
              </w:rPr>
              <w:t xml:space="preserve"> </w:t>
            </w:r>
            <w:r>
              <w:rPr>
                <w:sz w:val="20"/>
              </w:rPr>
              <w:t>επιλογής</w:t>
            </w:r>
            <w:r>
              <w:rPr>
                <w:spacing w:val="-8"/>
                <w:sz w:val="20"/>
              </w:rPr>
              <w:t xml:space="preserve"> </w:t>
            </w:r>
            <w:r>
              <w:rPr>
                <w:sz w:val="20"/>
              </w:rPr>
              <w:t>από</w:t>
            </w:r>
            <w:r>
              <w:rPr>
                <w:spacing w:val="-7"/>
                <w:sz w:val="20"/>
              </w:rPr>
              <w:t xml:space="preserve"> </w:t>
            </w:r>
            <w:r>
              <w:rPr>
                <w:sz w:val="20"/>
              </w:rPr>
              <w:t>τις</w:t>
            </w:r>
            <w:r>
              <w:rPr>
                <w:spacing w:val="-5"/>
                <w:sz w:val="20"/>
              </w:rPr>
              <w:t xml:space="preserve"> </w:t>
            </w:r>
            <w:r>
              <w:rPr>
                <w:sz w:val="20"/>
              </w:rPr>
              <w:t>ακόλουθες</w:t>
            </w:r>
            <w:r>
              <w:rPr>
                <w:spacing w:val="-8"/>
                <w:sz w:val="20"/>
              </w:rPr>
              <w:t xml:space="preserve"> </w:t>
            </w:r>
            <w:r>
              <w:rPr>
                <w:sz w:val="20"/>
              </w:rPr>
              <w:t>ημερομηνίες</w:t>
            </w:r>
            <w:r>
              <w:rPr>
                <w:spacing w:val="-7"/>
                <w:sz w:val="20"/>
              </w:rPr>
              <w:t xml:space="preserve"> </w:t>
            </w:r>
            <w:r>
              <w:rPr>
                <w:spacing w:val="-2"/>
                <w:sz w:val="20"/>
              </w:rPr>
              <w:t>έναρξης:</w:t>
            </w:r>
          </w:p>
          <w:p w14:paraId="6C7B347E" w14:textId="77777777" w:rsidR="0028661C" w:rsidRDefault="00B273B9">
            <w:pPr>
              <w:pStyle w:val="TableParagraph"/>
              <w:numPr>
                <w:ilvl w:val="0"/>
                <w:numId w:val="311"/>
              </w:numPr>
              <w:tabs>
                <w:tab w:val="left" w:pos="463"/>
                <w:tab w:val="left" w:pos="464"/>
              </w:tabs>
              <w:spacing w:before="37"/>
              <w:ind w:hanging="361"/>
              <w:rPr>
                <w:sz w:val="20"/>
              </w:rPr>
            </w:pPr>
            <w:r>
              <w:rPr>
                <w:sz w:val="20"/>
              </w:rPr>
              <w:t>1ος</w:t>
            </w:r>
            <w:r>
              <w:rPr>
                <w:spacing w:val="-5"/>
                <w:sz w:val="20"/>
              </w:rPr>
              <w:t xml:space="preserve"> </w:t>
            </w:r>
            <w:r>
              <w:rPr>
                <w:sz w:val="20"/>
              </w:rPr>
              <w:t>γύρος:</w:t>
            </w:r>
            <w:r>
              <w:rPr>
                <w:spacing w:val="-6"/>
                <w:sz w:val="20"/>
              </w:rPr>
              <w:t xml:space="preserve"> </w:t>
            </w:r>
            <w:r>
              <w:rPr>
                <w:sz w:val="20"/>
              </w:rPr>
              <w:t>μεταξύ</w:t>
            </w:r>
            <w:r>
              <w:rPr>
                <w:spacing w:val="-5"/>
                <w:sz w:val="20"/>
              </w:rPr>
              <w:t xml:space="preserve"> </w:t>
            </w:r>
            <w:r>
              <w:rPr>
                <w:sz w:val="20"/>
              </w:rPr>
              <w:t>1ης</w:t>
            </w:r>
            <w:r>
              <w:rPr>
                <w:spacing w:val="-5"/>
                <w:sz w:val="20"/>
              </w:rPr>
              <w:t xml:space="preserve"> </w:t>
            </w:r>
            <w:r>
              <w:rPr>
                <w:sz w:val="20"/>
              </w:rPr>
              <w:t>Ιουνίου</w:t>
            </w:r>
            <w:r>
              <w:rPr>
                <w:spacing w:val="-5"/>
                <w:sz w:val="20"/>
              </w:rPr>
              <w:t xml:space="preserve"> </w:t>
            </w:r>
            <w:r>
              <w:rPr>
                <w:sz w:val="20"/>
              </w:rPr>
              <w:t>και</w:t>
            </w:r>
            <w:r>
              <w:rPr>
                <w:spacing w:val="-5"/>
                <w:sz w:val="20"/>
              </w:rPr>
              <w:t xml:space="preserve"> </w:t>
            </w:r>
            <w:r>
              <w:rPr>
                <w:sz w:val="20"/>
              </w:rPr>
              <w:t>31ης</w:t>
            </w:r>
            <w:r>
              <w:rPr>
                <w:spacing w:val="-5"/>
                <w:sz w:val="20"/>
              </w:rPr>
              <w:t xml:space="preserve"> </w:t>
            </w:r>
            <w:r>
              <w:rPr>
                <w:sz w:val="20"/>
              </w:rPr>
              <w:t>Δεκεμβρίου</w:t>
            </w:r>
            <w:r>
              <w:rPr>
                <w:spacing w:val="-2"/>
                <w:sz w:val="20"/>
              </w:rPr>
              <w:t xml:space="preserve"> </w:t>
            </w:r>
            <w:r>
              <w:rPr>
                <w:sz w:val="20"/>
              </w:rPr>
              <w:t>του</w:t>
            </w:r>
            <w:r>
              <w:rPr>
                <w:spacing w:val="-4"/>
                <w:sz w:val="20"/>
              </w:rPr>
              <w:t xml:space="preserve"> </w:t>
            </w:r>
            <w:r>
              <w:rPr>
                <w:sz w:val="20"/>
              </w:rPr>
              <w:t>ίδιου</w:t>
            </w:r>
            <w:r>
              <w:rPr>
                <w:spacing w:val="-5"/>
                <w:sz w:val="20"/>
              </w:rPr>
              <w:t xml:space="preserve"> </w:t>
            </w:r>
            <w:r>
              <w:rPr>
                <w:spacing w:val="-2"/>
                <w:sz w:val="20"/>
              </w:rPr>
              <w:t>έτους</w:t>
            </w:r>
          </w:p>
          <w:p w14:paraId="6C7B347F" w14:textId="77777777" w:rsidR="0028661C" w:rsidRDefault="00B273B9">
            <w:pPr>
              <w:pStyle w:val="TableParagraph"/>
              <w:numPr>
                <w:ilvl w:val="0"/>
                <w:numId w:val="311"/>
              </w:numPr>
              <w:tabs>
                <w:tab w:val="left" w:pos="463"/>
                <w:tab w:val="left" w:pos="464"/>
              </w:tabs>
              <w:spacing w:before="36"/>
              <w:ind w:hanging="361"/>
              <w:rPr>
                <w:sz w:val="20"/>
              </w:rPr>
            </w:pPr>
            <w:r>
              <w:rPr>
                <w:sz w:val="20"/>
              </w:rPr>
              <w:t>2ος</w:t>
            </w:r>
            <w:r>
              <w:rPr>
                <w:spacing w:val="-5"/>
                <w:sz w:val="20"/>
              </w:rPr>
              <w:t xml:space="preserve"> </w:t>
            </w:r>
            <w:r>
              <w:rPr>
                <w:sz w:val="20"/>
              </w:rPr>
              <w:t>γύρος</w:t>
            </w:r>
            <w:r>
              <w:rPr>
                <w:spacing w:val="-6"/>
                <w:sz w:val="20"/>
              </w:rPr>
              <w:t xml:space="preserve"> </w:t>
            </w:r>
            <w:r>
              <w:rPr>
                <w:sz w:val="20"/>
              </w:rPr>
              <w:t>(εάν</w:t>
            </w:r>
            <w:r>
              <w:rPr>
                <w:spacing w:val="-7"/>
                <w:sz w:val="20"/>
              </w:rPr>
              <w:t xml:space="preserve"> </w:t>
            </w:r>
            <w:r>
              <w:rPr>
                <w:sz w:val="20"/>
              </w:rPr>
              <w:t>ανοίξει):</w:t>
            </w:r>
            <w:r>
              <w:rPr>
                <w:spacing w:val="-6"/>
                <w:sz w:val="20"/>
              </w:rPr>
              <w:t xml:space="preserve"> </w:t>
            </w:r>
            <w:r>
              <w:rPr>
                <w:sz w:val="20"/>
              </w:rPr>
              <w:t>μεταξύ</w:t>
            </w:r>
            <w:r>
              <w:rPr>
                <w:spacing w:val="-6"/>
                <w:sz w:val="20"/>
              </w:rPr>
              <w:t xml:space="preserve"> </w:t>
            </w:r>
            <w:r>
              <w:rPr>
                <w:sz w:val="20"/>
              </w:rPr>
              <w:t>1ης</w:t>
            </w:r>
            <w:r>
              <w:rPr>
                <w:spacing w:val="-5"/>
                <w:sz w:val="20"/>
              </w:rPr>
              <w:t xml:space="preserve"> </w:t>
            </w:r>
            <w:r>
              <w:rPr>
                <w:sz w:val="20"/>
              </w:rPr>
              <w:t>Ιανουαρίου</w:t>
            </w:r>
            <w:r>
              <w:rPr>
                <w:spacing w:val="-5"/>
                <w:sz w:val="20"/>
              </w:rPr>
              <w:t xml:space="preserve"> </w:t>
            </w:r>
            <w:r>
              <w:rPr>
                <w:sz w:val="20"/>
              </w:rPr>
              <w:t>και</w:t>
            </w:r>
            <w:r>
              <w:rPr>
                <w:spacing w:val="-5"/>
                <w:sz w:val="20"/>
              </w:rPr>
              <w:t xml:space="preserve"> </w:t>
            </w:r>
            <w:r>
              <w:rPr>
                <w:sz w:val="20"/>
              </w:rPr>
              <w:t>31ης</w:t>
            </w:r>
            <w:r>
              <w:rPr>
                <w:spacing w:val="-3"/>
                <w:sz w:val="20"/>
              </w:rPr>
              <w:t xml:space="preserve"> </w:t>
            </w:r>
            <w:r>
              <w:rPr>
                <w:sz w:val="20"/>
              </w:rPr>
              <w:t>Μαΐου</w:t>
            </w:r>
            <w:r>
              <w:rPr>
                <w:spacing w:val="-5"/>
                <w:sz w:val="20"/>
              </w:rPr>
              <w:t xml:space="preserve"> </w:t>
            </w:r>
            <w:r>
              <w:rPr>
                <w:sz w:val="20"/>
              </w:rPr>
              <w:t>του</w:t>
            </w:r>
            <w:r>
              <w:rPr>
                <w:spacing w:val="-5"/>
                <w:sz w:val="20"/>
              </w:rPr>
              <w:t xml:space="preserve"> </w:t>
            </w:r>
            <w:r>
              <w:rPr>
                <w:sz w:val="20"/>
              </w:rPr>
              <w:t>επόμενου</w:t>
            </w:r>
            <w:r>
              <w:rPr>
                <w:spacing w:val="-5"/>
                <w:sz w:val="20"/>
              </w:rPr>
              <w:t xml:space="preserve"> </w:t>
            </w:r>
            <w:r>
              <w:rPr>
                <w:spacing w:val="-2"/>
                <w:sz w:val="20"/>
              </w:rPr>
              <w:t>έτους</w:t>
            </w:r>
          </w:p>
        </w:tc>
      </w:tr>
      <w:tr w:rsidR="0028661C" w14:paraId="6C7B3483" w14:textId="77777777">
        <w:trPr>
          <w:trHeight w:val="395"/>
        </w:trPr>
        <w:tc>
          <w:tcPr>
            <w:tcW w:w="2201" w:type="dxa"/>
            <w:tcBorders>
              <w:right w:val="single" w:sz="8" w:space="0" w:color="000000"/>
            </w:tcBorders>
          </w:tcPr>
          <w:p w14:paraId="6C7B3481" w14:textId="77777777" w:rsidR="0028661C" w:rsidRDefault="00B273B9">
            <w:pPr>
              <w:pStyle w:val="TableParagraph"/>
              <w:spacing w:before="59"/>
              <w:ind w:left="103"/>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979" w:type="dxa"/>
            <w:tcBorders>
              <w:left w:val="single" w:sz="8" w:space="0" w:color="000000"/>
            </w:tcBorders>
          </w:tcPr>
          <w:p w14:paraId="6C7B3482" w14:textId="77777777" w:rsidR="0028661C" w:rsidRDefault="00B273B9">
            <w:pPr>
              <w:pStyle w:val="TableParagraph"/>
              <w:spacing w:before="59"/>
              <w:ind w:left="103"/>
              <w:rPr>
                <w:sz w:val="20"/>
              </w:rPr>
            </w:pPr>
            <w:r>
              <w:rPr>
                <w:sz w:val="20"/>
              </w:rPr>
              <w:t>Από</w:t>
            </w:r>
            <w:r>
              <w:rPr>
                <w:spacing w:val="-3"/>
                <w:sz w:val="20"/>
              </w:rPr>
              <w:t xml:space="preserve"> </w:t>
            </w:r>
            <w:r>
              <w:rPr>
                <w:sz w:val="20"/>
              </w:rPr>
              <w:t>6</w:t>
            </w:r>
            <w:r>
              <w:rPr>
                <w:spacing w:val="-2"/>
                <w:sz w:val="20"/>
              </w:rPr>
              <w:t xml:space="preserve"> </w:t>
            </w:r>
            <w:r>
              <w:rPr>
                <w:sz w:val="20"/>
              </w:rPr>
              <w:t>έως</w:t>
            </w:r>
            <w:r>
              <w:rPr>
                <w:spacing w:val="-4"/>
                <w:sz w:val="20"/>
              </w:rPr>
              <w:t xml:space="preserve"> </w:t>
            </w:r>
            <w:r>
              <w:rPr>
                <w:sz w:val="20"/>
              </w:rPr>
              <w:t>18</w:t>
            </w:r>
            <w:r>
              <w:rPr>
                <w:spacing w:val="-3"/>
                <w:sz w:val="20"/>
              </w:rPr>
              <w:t xml:space="preserve"> </w:t>
            </w:r>
            <w:r>
              <w:rPr>
                <w:spacing w:val="-2"/>
                <w:sz w:val="20"/>
              </w:rPr>
              <w:t>μήνες</w:t>
            </w:r>
          </w:p>
        </w:tc>
      </w:tr>
      <w:tr w:rsidR="0028661C" w14:paraId="6C7B348F" w14:textId="77777777">
        <w:trPr>
          <w:trHeight w:val="3040"/>
        </w:trPr>
        <w:tc>
          <w:tcPr>
            <w:tcW w:w="2201" w:type="dxa"/>
            <w:tcBorders>
              <w:right w:val="single" w:sz="8" w:space="0" w:color="000000"/>
            </w:tcBorders>
          </w:tcPr>
          <w:p w14:paraId="6C7B3484" w14:textId="77777777" w:rsidR="0028661C" w:rsidRDefault="0028661C">
            <w:pPr>
              <w:pStyle w:val="TableParagraph"/>
              <w:rPr>
                <w:b/>
                <w:sz w:val="20"/>
              </w:rPr>
            </w:pPr>
          </w:p>
          <w:p w14:paraId="6C7B3485" w14:textId="77777777" w:rsidR="0028661C" w:rsidRDefault="0028661C">
            <w:pPr>
              <w:pStyle w:val="TableParagraph"/>
              <w:rPr>
                <w:b/>
                <w:sz w:val="20"/>
              </w:rPr>
            </w:pPr>
          </w:p>
          <w:p w14:paraId="6C7B3486" w14:textId="77777777" w:rsidR="0028661C" w:rsidRDefault="0028661C">
            <w:pPr>
              <w:pStyle w:val="TableParagraph"/>
              <w:rPr>
                <w:b/>
                <w:sz w:val="20"/>
              </w:rPr>
            </w:pPr>
          </w:p>
          <w:p w14:paraId="6C7B3487" w14:textId="77777777" w:rsidR="0028661C" w:rsidRDefault="0028661C">
            <w:pPr>
              <w:pStyle w:val="TableParagraph"/>
              <w:rPr>
                <w:b/>
                <w:sz w:val="20"/>
              </w:rPr>
            </w:pPr>
          </w:p>
          <w:p w14:paraId="6C7B3488" w14:textId="77777777" w:rsidR="0028661C" w:rsidRDefault="0028661C">
            <w:pPr>
              <w:pStyle w:val="TableParagraph"/>
              <w:rPr>
                <w:b/>
                <w:sz w:val="20"/>
              </w:rPr>
            </w:pPr>
          </w:p>
          <w:p w14:paraId="6C7B3489" w14:textId="77777777" w:rsidR="0028661C" w:rsidRDefault="00B273B9">
            <w:pPr>
              <w:pStyle w:val="TableParagraph"/>
              <w:spacing w:before="160"/>
              <w:ind w:left="103"/>
              <w:rPr>
                <w:b/>
                <w:sz w:val="20"/>
              </w:rPr>
            </w:pPr>
            <w:r>
              <w:rPr>
                <w:b/>
                <w:sz w:val="20"/>
              </w:rPr>
              <w:t>Αριθμός</w:t>
            </w:r>
            <w:r>
              <w:rPr>
                <w:b/>
                <w:spacing w:val="-9"/>
                <w:sz w:val="20"/>
              </w:rPr>
              <w:t xml:space="preserve"> </w:t>
            </w:r>
            <w:r>
              <w:rPr>
                <w:b/>
                <w:spacing w:val="-2"/>
                <w:sz w:val="20"/>
              </w:rPr>
              <w:t>αιτήσεων</w:t>
            </w:r>
          </w:p>
        </w:tc>
        <w:tc>
          <w:tcPr>
            <w:tcW w:w="7979" w:type="dxa"/>
            <w:tcBorders>
              <w:left w:val="single" w:sz="8" w:space="0" w:color="000000"/>
            </w:tcBorders>
          </w:tcPr>
          <w:p w14:paraId="6C7B348A" w14:textId="77777777" w:rsidR="0028661C" w:rsidRDefault="00B273B9">
            <w:pPr>
              <w:pStyle w:val="TableParagraph"/>
              <w:spacing w:before="59" w:line="276" w:lineRule="auto"/>
              <w:ind w:left="103" w:right="100"/>
              <w:jc w:val="both"/>
              <w:rPr>
                <w:sz w:val="20"/>
              </w:rPr>
            </w:pPr>
            <w:r>
              <w:rPr>
                <w:sz w:val="20"/>
              </w:rPr>
              <w:t>Ανά γύρο επιλογής, ο οργανισμός μπορεί να υποβάλει αίτηση μόνο για ένα βραχυπρόθεσμο σχέδιο στον τομέα της επαγγελματικής εκπαίδευσης και κατάρτισης.</w:t>
            </w:r>
          </w:p>
          <w:p w14:paraId="6C7B348B" w14:textId="77777777" w:rsidR="0028661C" w:rsidRDefault="0028661C">
            <w:pPr>
              <w:pStyle w:val="TableParagraph"/>
              <w:spacing w:before="3"/>
              <w:rPr>
                <w:b/>
                <w:sz w:val="16"/>
              </w:rPr>
            </w:pPr>
          </w:p>
          <w:p w14:paraId="6C7B348C" w14:textId="77777777" w:rsidR="0028661C" w:rsidRDefault="00B273B9">
            <w:pPr>
              <w:pStyle w:val="TableParagraph"/>
              <w:spacing w:before="1" w:line="276" w:lineRule="auto"/>
              <w:ind w:left="103" w:right="94"/>
              <w:jc w:val="both"/>
              <w:rPr>
                <w:sz w:val="20"/>
              </w:rPr>
            </w:pPr>
            <w:r>
              <w:rPr>
                <w:sz w:val="20"/>
              </w:rPr>
              <w:t>Οι οργανισμοί που λαμβάνουν επιχορήγηση για βραχυπρόθεσμο σχέδιο στο πλαίσιο του πρώτου γύρου των αιτήσεων δεν μπορούν να υποβάλουν αίτηση στον δεύτερο γύρο της ίδιας πρόσκλησης υποβολής προτάσεων.</w:t>
            </w:r>
          </w:p>
          <w:p w14:paraId="6C7B348D" w14:textId="77777777" w:rsidR="0028661C" w:rsidRDefault="0028661C">
            <w:pPr>
              <w:pStyle w:val="TableParagraph"/>
              <w:spacing w:before="3"/>
              <w:rPr>
                <w:b/>
                <w:sz w:val="16"/>
              </w:rPr>
            </w:pPr>
          </w:p>
          <w:p w14:paraId="6C7B348E" w14:textId="77777777" w:rsidR="0028661C" w:rsidRDefault="00B273B9">
            <w:pPr>
              <w:pStyle w:val="TableParagraph"/>
              <w:spacing w:before="1" w:line="276" w:lineRule="auto"/>
              <w:ind w:left="103" w:right="95"/>
              <w:jc w:val="both"/>
              <w:rPr>
                <w:sz w:val="20"/>
              </w:rPr>
            </w:pPr>
            <w:r>
              <w:rPr>
                <w:sz w:val="20"/>
              </w:rPr>
              <w:t>Εντός περιόδου πέντε διαδοχικών ετών δημοσίευσης προσκλήσ</w:t>
            </w:r>
            <w:r>
              <w:rPr>
                <w:sz w:val="20"/>
              </w:rPr>
              <w:t>εων υποβολής προτάσεων, οι οργανισμοί</w:t>
            </w:r>
            <w:r>
              <w:rPr>
                <w:spacing w:val="-1"/>
                <w:sz w:val="20"/>
              </w:rPr>
              <w:t xml:space="preserve"> </w:t>
            </w:r>
            <w:r>
              <w:rPr>
                <w:sz w:val="20"/>
              </w:rPr>
              <w:t>μπορούν να λάβουν</w:t>
            </w:r>
            <w:r>
              <w:rPr>
                <w:spacing w:val="-1"/>
                <w:sz w:val="20"/>
              </w:rPr>
              <w:t xml:space="preserve"> </w:t>
            </w:r>
            <w:r>
              <w:rPr>
                <w:sz w:val="20"/>
              </w:rPr>
              <w:t>το</w:t>
            </w:r>
            <w:r>
              <w:rPr>
                <w:spacing w:val="-1"/>
                <w:sz w:val="20"/>
              </w:rPr>
              <w:t xml:space="preserve"> </w:t>
            </w:r>
            <w:r>
              <w:rPr>
                <w:sz w:val="20"/>
              </w:rPr>
              <w:t>πολύ</w:t>
            </w:r>
            <w:r>
              <w:rPr>
                <w:spacing w:val="-1"/>
                <w:sz w:val="20"/>
              </w:rPr>
              <w:t xml:space="preserve"> </w:t>
            </w:r>
            <w:r>
              <w:rPr>
                <w:sz w:val="20"/>
              </w:rPr>
              <w:t>τρεις</w:t>
            </w:r>
            <w:r>
              <w:rPr>
                <w:spacing w:val="-1"/>
                <w:sz w:val="20"/>
              </w:rPr>
              <w:t xml:space="preserve"> </w:t>
            </w:r>
            <w:r>
              <w:rPr>
                <w:sz w:val="20"/>
              </w:rPr>
              <w:t>επιχορηγήσεις</w:t>
            </w:r>
            <w:r>
              <w:rPr>
                <w:spacing w:val="-1"/>
                <w:sz w:val="20"/>
              </w:rPr>
              <w:t xml:space="preserve"> </w:t>
            </w:r>
            <w:r>
              <w:rPr>
                <w:sz w:val="20"/>
              </w:rPr>
              <w:t>για</w:t>
            </w:r>
            <w:r>
              <w:rPr>
                <w:spacing w:val="-1"/>
                <w:sz w:val="20"/>
              </w:rPr>
              <w:t xml:space="preserve"> </w:t>
            </w:r>
            <w:r>
              <w:rPr>
                <w:sz w:val="20"/>
              </w:rPr>
              <w:t>βραχυπρόθεσμα</w:t>
            </w:r>
            <w:r>
              <w:rPr>
                <w:spacing w:val="-1"/>
                <w:sz w:val="20"/>
              </w:rPr>
              <w:t xml:space="preserve"> </w:t>
            </w:r>
            <w:r>
              <w:rPr>
                <w:sz w:val="20"/>
              </w:rPr>
              <w:t>σχέδια στον τομέα της επαγγελματικής εκπαίδευσης και κατάρτισης. Οι επιχορηγήσεις που έχουν ληφθεί την περίοδο 2014-2020 δεν λαμβάνονται υπόψη για τον υπο</w:t>
            </w:r>
            <w:r>
              <w:rPr>
                <w:sz w:val="20"/>
              </w:rPr>
              <w:t>λογισμό αυτού του ορίου.</w:t>
            </w:r>
          </w:p>
        </w:tc>
      </w:tr>
    </w:tbl>
    <w:p w14:paraId="6C7B3490" w14:textId="77777777" w:rsidR="0028661C" w:rsidRDefault="0028661C">
      <w:pPr>
        <w:pStyle w:val="a3"/>
        <w:rPr>
          <w:b/>
        </w:rPr>
      </w:pPr>
    </w:p>
    <w:p w14:paraId="6C7B3491" w14:textId="77777777" w:rsidR="0028661C" w:rsidRDefault="00B273B9">
      <w:pPr>
        <w:pStyle w:val="a3"/>
        <w:spacing w:before="2"/>
        <w:rPr>
          <w:b/>
          <w:sz w:val="25"/>
        </w:rPr>
      </w:pPr>
      <w:r>
        <w:pict w14:anchorId="6C7B6CB7">
          <v:rect id="docshape92" o:spid="_x0000_s1167" style="position:absolute;margin-left:54pt;margin-top:16.6pt;width:144.05pt;height:.6pt;z-index:-15707136;mso-wrap-distance-left:0;mso-wrap-distance-right:0;mso-position-horizontal-relative:page" fillcolor="black" stroked="f">
            <w10:wrap type="topAndBottom" anchorx="page"/>
          </v:rect>
        </w:pict>
      </w:r>
    </w:p>
    <w:p w14:paraId="6C7B3492" w14:textId="77777777" w:rsidR="0028661C" w:rsidRDefault="0028661C">
      <w:pPr>
        <w:pStyle w:val="a3"/>
        <w:spacing w:before="11"/>
        <w:rPr>
          <w:b/>
          <w:sz w:val="11"/>
        </w:rPr>
      </w:pPr>
    </w:p>
    <w:p w14:paraId="6C7B3493" w14:textId="77777777" w:rsidR="0028661C" w:rsidRDefault="00B273B9">
      <w:pPr>
        <w:ind w:left="220"/>
        <w:rPr>
          <w:sz w:val="16"/>
        </w:rPr>
      </w:pPr>
      <w:r>
        <w:rPr>
          <w:rFonts w:ascii="Cambria" w:hAnsi="Cambria"/>
          <w:position w:val="5"/>
          <w:sz w:val="13"/>
        </w:rPr>
        <w:t xml:space="preserve">56 </w:t>
      </w:r>
      <w:r>
        <w:rPr>
          <w:sz w:val="16"/>
        </w:rPr>
        <w:t>Οι επιλέξιμοι</w:t>
      </w:r>
      <w:r>
        <w:rPr>
          <w:spacing w:val="-1"/>
          <w:sz w:val="16"/>
        </w:rPr>
        <w:t xml:space="preserve"> </w:t>
      </w:r>
      <w:r>
        <w:rPr>
          <w:sz w:val="16"/>
        </w:rPr>
        <w:t>οργανισμοί</w:t>
      </w:r>
      <w:r>
        <w:rPr>
          <w:spacing w:val="-1"/>
          <w:sz w:val="16"/>
        </w:rPr>
        <w:t xml:space="preserve"> </w:t>
      </w:r>
      <w:r>
        <w:rPr>
          <w:sz w:val="16"/>
        </w:rPr>
        <w:t>σε κάθε κράτος μέλος της ΕΕ ή τρίτη</w:t>
      </w:r>
      <w:r>
        <w:rPr>
          <w:spacing w:val="-1"/>
          <w:sz w:val="16"/>
        </w:rPr>
        <w:t xml:space="preserve"> </w:t>
      </w:r>
      <w:r>
        <w:rPr>
          <w:sz w:val="16"/>
        </w:rPr>
        <w:t>χώρα συνδεδεμένη με το πρόγραμμα θα ορίζονται από την αρμόδια εθνική αρχή και θα</w:t>
      </w:r>
      <w:r>
        <w:rPr>
          <w:spacing w:val="40"/>
          <w:sz w:val="16"/>
        </w:rPr>
        <w:t xml:space="preserve"> </w:t>
      </w:r>
      <w:r>
        <w:rPr>
          <w:sz w:val="16"/>
        </w:rPr>
        <w:t xml:space="preserve">δημοσιεύονται στον </w:t>
      </w:r>
      <w:proofErr w:type="spellStart"/>
      <w:r>
        <w:rPr>
          <w:sz w:val="16"/>
        </w:rPr>
        <w:t>ιστότοπο</w:t>
      </w:r>
      <w:proofErr w:type="spellEnd"/>
      <w:r>
        <w:rPr>
          <w:sz w:val="16"/>
        </w:rPr>
        <w:t xml:space="preserve"> του σχετικού Εθνικού Οργανισμού μαζί με συναφή παραδείγματα.</w:t>
      </w:r>
    </w:p>
    <w:p w14:paraId="6C7B3494" w14:textId="77777777" w:rsidR="0028661C" w:rsidRDefault="0028661C">
      <w:pPr>
        <w:rPr>
          <w:sz w:val="16"/>
        </w:rPr>
        <w:sectPr w:rsidR="0028661C">
          <w:footerReference w:type="even" r:id="rId156"/>
          <w:pgSz w:w="12240" w:h="15840"/>
          <w:pgMar w:top="1420" w:right="660" w:bottom="1140" w:left="860" w:header="0" w:footer="953" w:gutter="0"/>
          <w:pgNumType w:start="106"/>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9"/>
      </w:tblGrid>
      <w:tr w:rsidR="0028661C" w14:paraId="6C7B3498" w14:textId="77777777">
        <w:trPr>
          <w:trHeight w:val="676"/>
        </w:trPr>
        <w:tc>
          <w:tcPr>
            <w:tcW w:w="2201" w:type="dxa"/>
            <w:tcBorders>
              <w:right w:val="single" w:sz="8" w:space="0" w:color="000000"/>
            </w:tcBorders>
          </w:tcPr>
          <w:p w14:paraId="6C7B3495" w14:textId="77777777" w:rsidR="0028661C" w:rsidRDefault="00B273B9">
            <w:pPr>
              <w:pStyle w:val="TableParagraph"/>
              <w:spacing w:before="59"/>
              <w:ind w:left="103"/>
              <w:rPr>
                <w:b/>
                <w:sz w:val="20"/>
              </w:rPr>
            </w:pPr>
            <w:r>
              <w:rPr>
                <w:b/>
                <w:spacing w:val="-2"/>
                <w:sz w:val="20"/>
              </w:rPr>
              <w:lastRenderedPageBreak/>
              <w:t>Διαθέσιμες</w:t>
            </w:r>
          </w:p>
          <w:p w14:paraId="6C7B3496" w14:textId="77777777" w:rsidR="0028661C" w:rsidRDefault="00B273B9">
            <w:pPr>
              <w:pStyle w:val="TableParagraph"/>
              <w:spacing w:before="37"/>
              <w:ind w:left="103"/>
              <w:rPr>
                <w:b/>
                <w:sz w:val="20"/>
              </w:rPr>
            </w:pPr>
            <w:r>
              <w:rPr>
                <w:b/>
                <w:spacing w:val="-2"/>
                <w:sz w:val="20"/>
              </w:rPr>
              <w:t>δραστηριότητες</w:t>
            </w:r>
          </w:p>
        </w:tc>
        <w:tc>
          <w:tcPr>
            <w:tcW w:w="7979" w:type="dxa"/>
            <w:tcBorders>
              <w:left w:val="single" w:sz="8" w:space="0" w:color="000000"/>
            </w:tcBorders>
          </w:tcPr>
          <w:p w14:paraId="6C7B3497" w14:textId="77777777" w:rsidR="0028661C" w:rsidRDefault="00B273B9">
            <w:pPr>
              <w:pStyle w:val="TableParagraph"/>
              <w:spacing w:before="59" w:line="276" w:lineRule="auto"/>
              <w:ind w:left="103"/>
              <w:rPr>
                <w:sz w:val="20"/>
              </w:rPr>
            </w:pPr>
            <w:r>
              <w:rPr>
                <w:sz w:val="20"/>
              </w:rPr>
              <w:t>Κάθε</w:t>
            </w:r>
            <w:r>
              <w:rPr>
                <w:spacing w:val="40"/>
                <w:sz w:val="20"/>
              </w:rPr>
              <w:t xml:space="preserve"> </w:t>
            </w:r>
            <w:r>
              <w:rPr>
                <w:sz w:val="20"/>
              </w:rPr>
              <w:t>είδους</w:t>
            </w:r>
            <w:r>
              <w:rPr>
                <w:spacing w:val="40"/>
                <w:sz w:val="20"/>
              </w:rPr>
              <w:t xml:space="preserve"> </w:t>
            </w:r>
            <w:r>
              <w:rPr>
                <w:sz w:val="20"/>
              </w:rPr>
              <w:t>δραστηριότητα</w:t>
            </w:r>
            <w:r>
              <w:rPr>
                <w:spacing w:val="40"/>
                <w:sz w:val="20"/>
              </w:rPr>
              <w:t xml:space="preserve"> </w:t>
            </w:r>
            <w:r>
              <w:rPr>
                <w:sz w:val="20"/>
              </w:rPr>
              <w:t>για</w:t>
            </w:r>
            <w:r>
              <w:rPr>
                <w:spacing w:val="40"/>
                <w:sz w:val="20"/>
              </w:rPr>
              <w:t xml:space="preserve"> </w:t>
            </w:r>
            <w:r>
              <w:rPr>
                <w:sz w:val="20"/>
              </w:rPr>
              <w:t>επαγγελματική</w:t>
            </w:r>
            <w:r>
              <w:rPr>
                <w:spacing w:val="40"/>
                <w:sz w:val="20"/>
              </w:rPr>
              <w:t xml:space="preserve"> </w:t>
            </w:r>
            <w:r>
              <w:rPr>
                <w:sz w:val="20"/>
              </w:rPr>
              <w:t>εκπαίδευση</w:t>
            </w:r>
            <w:r>
              <w:rPr>
                <w:spacing w:val="40"/>
                <w:sz w:val="20"/>
              </w:rPr>
              <w:t xml:space="preserve"> </w:t>
            </w:r>
            <w:r>
              <w:rPr>
                <w:sz w:val="20"/>
              </w:rPr>
              <w:t>και</w:t>
            </w:r>
            <w:r>
              <w:rPr>
                <w:spacing w:val="40"/>
                <w:sz w:val="20"/>
              </w:rPr>
              <w:t xml:space="preserve"> </w:t>
            </w:r>
            <w:r>
              <w:rPr>
                <w:sz w:val="20"/>
              </w:rPr>
              <w:t>κατάρτιση.</w:t>
            </w:r>
            <w:r>
              <w:rPr>
                <w:spacing w:val="40"/>
                <w:sz w:val="20"/>
              </w:rPr>
              <w:t xml:space="preserve"> </w:t>
            </w:r>
            <w:r>
              <w:rPr>
                <w:sz w:val="20"/>
              </w:rPr>
              <w:t>Για</w:t>
            </w:r>
            <w:r>
              <w:rPr>
                <w:spacing w:val="40"/>
                <w:sz w:val="20"/>
              </w:rPr>
              <w:t xml:space="preserve"> </w:t>
            </w:r>
            <w:r>
              <w:rPr>
                <w:sz w:val="20"/>
              </w:rPr>
              <w:t>αναλυτικό κατάλογο και κανόνες, βλ. ενότητα «Δραστηριότητες».</w:t>
            </w:r>
          </w:p>
        </w:tc>
      </w:tr>
      <w:tr w:rsidR="0028661C" w14:paraId="6C7B349F" w14:textId="77777777">
        <w:trPr>
          <w:trHeight w:val="1437"/>
        </w:trPr>
        <w:tc>
          <w:tcPr>
            <w:tcW w:w="2201" w:type="dxa"/>
          </w:tcPr>
          <w:p w14:paraId="6C7B3499" w14:textId="77777777" w:rsidR="0028661C" w:rsidRDefault="0028661C">
            <w:pPr>
              <w:pStyle w:val="TableParagraph"/>
              <w:rPr>
                <w:sz w:val="20"/>
              </w:rPr>
            </w:pPr>
          </w:p>
          <w:p w14:paraId="6C7B349A" w14:textId="77777777" w:rsidR="0028661C" w:rsidRDefault="0028661C">
            <w:pPr>
              <w:pStyle w:val="TableParagraph"/>
              <w:spacing w:before="10"/>
              <w:rPr>
                <w:sz w:val="15"/>
              </w:rPr>
            </w:pPr>
          </w:p>
          <w:p w14:paraId="6C7B349B" w14:textId="77777777" w:rsidR="0028661C" w:rsidRDefault="00B273B9">
            <w:pPr>
              <w:pStyle w:val="TableParagraph"/>
              <w:spacing w:before="1" w:line="276" w:lineRule="auto"/>
              <w:ind w:left="108"/>
              <w:rPr>
                <w:b/>
                <w:sz w:val="20"/>
              </w:rPr>
            </w:pPr>
            <w:r>
              <w:rPr>
                <w:b/>
                <w:sz w:val="20"/>
              </w:rPr>
              <w:t>Πεδίο</w:t>
            </w:r>
            <w:r>
              <w:rPr>
                <w:b/>
                <w:spacing w:val="-12"/>
                <w:sz w:val="20"/>
              </w:rPr>
              <w:t xml:space="preserve"> </w:t>
            </w:r>
            <w:r>
              <w:rPr>
                <w:b/>
                <w:sz w:val="20"/>
              </w:rPr>
              <w:t>εφαρμογής</w:t>
            </w:r>
            <w:r>
              <w:rPr>
                <w:b/>
                <w:spacing w:val="-11"/>
                <w:sz w:val="20"/>
              </w:rPr>
              <w:t xml:space="preserve"> </w:t>
            </w:r>
            <w:r>
              <w:rPr>
                <w:b/>
                <w:sz w:val="20"/>
              </w:rPr>
              <w:t xml:space="preserve">του </w:t>
            </w:r>
            <w:r>
              <w:rPr>
                <w:b/>
                <w:spacing w:val="-2"/>
                <w:sz w:val="20"/>
              </w:rPr>
              <w:t>σχεδίου</w:t>
            </w:r>
          </w:p>
        </w:tc>
        <w:tc>
          <w:tcPr>
            <w:tcW w:w="7979" w:type="dxa"/>
          </w:tcPr>
          <w:p w14:paraId="6C7B349C" w14:textId="77777777" w:rsidR="0028661C" w:rsidRDefault="00B273B9">
            <w:pPr>
              <w:pStyle w:val="TableParagraph"/>
              <w:spacing w:before="59" w:line="276" w:lineRule="auto"/>
              <w:ind w:left="108" w:right="27"/>
              <w:rPr>
                <w:sz w:val="20"/>
              </w:rPr>
            </w:pPr>
            <w:r>
              <w:rPr>
                <w:sz w:val="20"/>
              </w:rPr>
              <w:t>Η αίτηση για βραχυπρόθεσμο σχέδιο μπορεί να περιλαμβάνει το πολύ 30 συμμετέχοντες σε δραστηριότητες κινητικότητας.</w:t>
            </w:r>
          </w:p>
          <w:p w14:paraId="6C7B349D" w14:textId="77777777" w:rsidR="0028661C" w:rsidRDefault="0028661C">
            <w:pPr>
              <w:pStyle w:val="TableParagraph"/>
              <w:spacing w:before="3"/>
              <w:rPr>
                <w:sz w:val="16"/>
              </w:rPr>
            </w:pPr>
          </w:p>
          <w:p w14:paraId="6C7B349E" w14:textId="77777777" w:rsidR="0028661C" w:rsidRDefault="00B273B9">
            <w:pPr>
              <w:pStyle w:val="TableParagraph"/>
              <w:spacing w:before="1" w:line="276" w:lineRule="auto"/>
              <w:ind w:left="108" w:right="27"/>
              <w:rPr>
                <w:sz w:val="20"/>
              </w:rPr>
            </w:pPr>
            <w:r>
              <w:rPr>
                <w:sz w:val="20"/>
              </w:rPr>
              <w:t>Οι προπαρασκευαστικές επισκέψεις και η συμμετοχή συνοδών</w:t>
            </w:r>
            <w:r>
              <w:rPr>
                <w:spacing w:val="21"/>
                <w:sz w:val="20"/>
              </w:rPr>
              <w:t xml:space="preserve"> </w:t>
            </w:r>
            <w:r>
              <w:rPr>
                <w:sz w:val="20"/>
              </w:rPr>
              <w:t>δεν</w:t>
            </w:r>
            <w:r>
              <w:rPr>
                <w:spacing w:val="21"/>
                <w:sz w:val="20"/>
              </w:rPr>
              <w:t xml:space="preserve"> </w:t>
            </w:r>
            <w:r>
              <w:rPr>
                <w:sz w:val="20"/>
              </w:rPr>
              <w:t>λαμβάνονται υπόψη</w:t>
            </w:r>
            <w:r>
              <w:rPr>
                <w:spacing w:val="20"/>
                <w:sz w:val="20"/>
              </w:rPr>
              <w:t xml:space="preserve"> </w:t>
            </w:r>
            <w:r>
              <w:rPr>
                <w:sz w:val="20"/>
              </w:rPr>
              <w:t>για τον υπολογισμό αυτού του ορίου.</w:t>
            </w:r>
          </w:p>
        </w:tc>
      </w:tr>
      <w:tr w:rsidR="0028661C" w14:paraId="6C7B34A4" w14:textId="77777777">
        <w:trPr>
          <w:trHeight w:val="1517"/>
        </w:trPr>
        <w:tc>
          <w:tcPr>
            <w:tcW w:w="2201" w:type="dxa"/>
          </w:tcPr>
          <w:p w14:paraId="6C7B34A0" w14:textId="77777777" w:rsidR="0028661C" w:rsidRDefault="0028661C">
            <w:pPr>
              <w:pStyle w:val="TableParagraph"/>
              <w:rPr>
                <w:sz w:val="20"/>
              </w:rPr>
            </w:pPr>
          </w:p>
          <w:p w14:paraId="6C7B34A1" w14:textId="77777777" w:rsidR="0028661C" w:rsidRDefault="0028661C">
            <w:pPr>
              <w:pStyle w:val="TableParagraph"/>
              <w:spacing w:before="2"/>
              <w:rPr>
                <w:sz w:val="19"/>
              </w:rPr>
            </w:pPr>
          </w:p>
          <w:p w14:paraId="6C7B34A2" w14:textId="77777777" w:rsidR="0028661C" w:rsidRDefault="00B273B9">
            <w:pPr>
              <w:pStyle w:val="TableParagraph"/>
              <w:spacing w:before="1" w:line="276" w:lineRule="auto"/>
              <w:ind w:left="108" w:right="322"/>
              <w:rPr>
                <w:b/>
                <w:sz w:val="20"/>
              </w:rPr>
            </w:pPr>
            <w:r>
              <w:rPr>
                <w:b/>
                <w:spacing w:val="-2"/>
                <w:sz w:val="20"/>
              </w:rPr>
              <w:t>Υποστηρικτικοί οργανισμοί</w:t>
            </w:r>
          </w:p>
        </w:tc>
        <w:tc>
          <w:tcPr>
            <w:tcW w:w="7979" w:type="dxa"/>
          </w:tcPr>
          <w:p w14:paraId="6C7B34A3" w14:textId="77777777" w:rsidR="0028661C" w:rsidRDefault="00B273B9">
            <w:pPr>
              <w:pStyle w:val="TableParagraph"/>
              <w:spacing w:before="56" w:line="276" w:lineRule="auto"/>
              <w:ind w:left="108" w:right="98"/>
              <w:jc w:val="both"/>
              <w:rPr>
                <w:sz w:val="20"/>
              </w:rPr>
            </w:pPr>
            <w:r>
              <w:rPr>
                <w:sz w:val="20"/>
              </w:rPr>
              <w:t>Κάθε οργανισμός ο οποίος δραστηριοποιείται στην εκπαίδευση και την κατάρτιση μπορεί να συμμετέχει ως υποστηρικτικός οργανισμός για δικαιούχο αυτής της δράσης. Ο ρόλος και οι υποχρεώσεις των υποστηρικτικών οργανισμών πρέπει να καθορίζονται επισήμως μεταξύ τ</w:t>
            </w:r>
            <w:r>
              <w:rPr>
                <w:sz w:val="20"/>
              </w:rPr>
              <w:t xml:space="preserve">ων ίδιων και του δικαιούχου οργανισμού. Κάθε συνεισφορά των υποστηρικτικών οργανισμών πρέπει να συμμορφώνεται με τα πρότυπα ποιότητας του προγράμματος </w:t>
            </w:r>
            <w:proofErr w:type="spellStart"/>
            <w:r>
              <w:rPr>
                <w:sz w:val="20"/>
              </w:rPr>
              <w:t>Erasmus</w:t>
            </w:r>
            <w:proofErr w:type="spellEnd"/>
            <w:r>
              <w:rPr>
                <w:sz w:val="20"/>
              </w:rPr>
              <w:t>.</w:t>
            </w:r>
          </w:p>
        </w:tc>
      </w:tr>
    </w:tbl>
    <w:p w14:paraId="6C7B34A5" w14:textId="77777777" w:rsidR="0028661C" w:rsidRDefault="0028661C">
      <w:pPr>
        <w:pStyle w:val="a3"/>
        <w:spacing w:before="5"/>
        <w:rPr>
          <w:sz w:val="26"/>
        </w:rPr>
      </w:pPr>
    </w:p>
    <w:p w14:paraId="6C7B34A6" w14:textId="77777777" w:rsidR="0028661C" w:rsidRDefault="00B273B9">
      <w:pPr>
        <w:pStyle w:val="8"/>
        <w:spacing w:before="59"/>
        <w:ind w:left="220"/>
        <w:jc w:val="both"/>
      </w:pPr>
      <w:proofErr w:type="spellStart"/>
      <w:r>
        <w:rPr>
          <w:smallCaps/>
        </w:rPr>
        <w:t>Κριτηρια</w:t>
      </w:r>
      <w:proofErr w:type="spellEnd"/>
      <w:r>
        <w:rPr>
          <w:smallCaps/>
          <w:spacing w:val="-3"/>
        </w:rPr>
        <w:t xml:space="preserve"> </w:t>
      </w:r>
      <w:proofErr w:type="spellStart"/>
      <w:r>
        <w:rPr>
          <w:smallCaps/>
          <w:spacing w:val="-2"/>
        </w:rPr>
        <w:t>χορηγησησ</w:t>
      </w:r>
      <w:proofErr w:type="spellEnd"/>
    </w:p>
    <w:p w14:paraId="6C7B34A7" w14:textId="77777777" w:rsidR="0028661C" w:rsidRDefault="0028661C">
      <w:pPr>
        <w:pStyle w:val="a3"/>
        <w:spacing w:before="2"/>
        <w:rPr>
          <w:b/>
          <w:sz w:val="16"/>
        </w:rPr>
      </w:pPr>
    </w:p>
    <w:p w14:paraId="6C7B34A8" w14:textId="77777777" w:rsidR="0028661C" w:rsidRDefault="00B273B9">
      <w:pPr>
        <w:pStyle w:val="a3"/>
        <w:spacing w:before="1" w:line="276" w:lineRule="auto"/>
        <w:ind w:left="220" w:right="424"/>
        <w:jc w:val="both"/>
      </w:pPr>
      <w:r>
        <w:t>Οι</w:t>
      </w:r>
      <w:r>
        <w:rPr>
          <w:spacing w:val="-3"/>
        </w:rPr>
        <w:t xml:space="preserve"> </w:t>
      </w:r>
      <w:r>
        <w:t>υποβληθείσες</w:t>
      </w:r>
      <w:r>
        <w:rPr>
          <w:spacing w:val="-4"/>
        </w:rPr>
        <w:t xml:space="preserve"> </w:t>
      </w:r>
      <w:r>
        <w:t>αιτήσεις</w:t>
      </w:r>
      <w:r>
        <w:rPr>
          <w:spacing w:val="-1"/>
        </w:rPr>
        <w:t xml:space="preserve"> </w:t>
      </w:r>
      <w:r>
        <w:t>θα</w:t>
      </w:r>
      <w:r>
        <w:rPr>
          <w:spacing w:val="-1"/>
        </w:rPr>
        <w:t xml:space="preserve"> </w:t>
      </w:r>
      <w:r>
        <w:t>αξιολογηθούν</w:t>
      </w:r>
      <w:r>
        <w:rPr>
          <w:spacing w:val="-4"/>
        </w:rPr>
        <w:t xml:space="preserve"> </w:t>
      </w:r>
      <w:r>
        <w:t>με</w:t>
      </w:r>
      <w:r>
        <w:rPr>
          <w:spacing w:val="-3"/>
        </w:rPr>
        <w:t xml:space="preserve"> </w:t>
      </w:r>
      <w:r>
        <w:t>την απόδοση</w:t>
      </w:r>
      <w:r>
        <w:rPr>
          <w:spacing w:val="-3"/>
        </w:rPr>
        <w:t xml:space="preserve"> </w:t>
      </w:r>
      <w:r>
        <w:t>βαθμών</w:t>
      </w:r>
      <w:r>
        <w:rPr>
          <w:spacing w:val="-4"/>
        </w:rPr>
        <w:t xml:space="preserve"> </w:t>
      </w:r>
      <w:r>
        <w:t>επί</w:t>
      </w:r>
      <w:r>
        <w:rPr>
          <w:spacing w:val="-3"/>
        </w:rPr>
        <w:t xml:space="preserve"> </w:t>
      </w:r>
      <w:r>
        <w:t>συνόλου</w:t>
      </w:r>
      <w:r>
        <w:rPr>
          <w:spacing w:val="-1"/>
        </w:rPr>
        <w:t xml:space="preserve"> </w:t>
      </w:r>
      <w:r>
        <w:t>100,</w:t>
      </w:r>
      <w:r>
        <w:rPr>
          <w:spacing w:val="-4"/>
        </w:rPr>
        <w:t xml:space="preserve"> </w:t>
      </w:r>
      <w:r>
        <w:t>βάσει</w:t>
      </w:r>
      <w:r>
        <w:rPr>
          <w:spacing w:val="-3"/>
        </w:rPr>
        <w:t xml:space="preserve"> </w:t>
      </w:r>
      <w:r>
        <w:t>των</w:t>
      </w:r>
      <w:r>
        <w:rPr>
          <w:spacing w:val="-4"/>
        </w:rPr>
        <w:t xml:space="preserve"> </w:t>
      </w:r>
      <w:r>
        <w:t>παρακάτω</w:t>
      </w:r>
      <w:r>
        <w:rPr>
          <w:spacing w:val="-3"/>
        </w:rPr>
        <w:t xml:space="preserve"> </w:t>
      </w:r>
      <w:r>
        <w:t>κριτηρίων</w:t>
      </w:r>
      <w:r>
        <w:rPr>
          <w:spacing w:val="-4"/>
        </w:rPr>
        <w:t xml:space="preserve"> </w:t>
      </w:r>
      <w:r>
        <w:t xml:space="preserve">και συντελεστών στάθμισης. Για να επιλεγούν για χορήγηση, οι αιτήσεις πρέπει να συγκεντρώσουν τις ακόλουθες ελάχιστες </w:t>
      </w:r>
      <w:r>
        <w:rPr>
          <w:spacing w:val="-2"/>
        </w:rPr>
        <w:t>βαθμολογίες:</w:t>
      </w:r>
    </w:p>
    <w:p w14:paraId="6C7B34A9" w14:textId="77777777" w:rsidR="0028661C" w:rsidRDefault="0028661C">
      <w:pPr>
        <w:pStyle w:val="a3"/>
        <w:spacing w:before="5"/>
        <w:rPr>
          <w:sz w:val="16"/>
        </w:rPr>
      </w:pPr>
    </w:p>
    <w:p w14:paraId="6C7B34AA" w14:textId="77777777" w:rsidR="0028661C" w:rsidRDefault="00B273B9">
      <w:pPr>
        <w:pStyle w:val="a5"/>
        <w:numPr>
          <w:ilvl w:val="0"/>
          <w:numId w:val="310"/>
        </w:numPr>
        <w:tabs>
          <w:tab w:val="left" w:pos="580"/>
          <w:tab w:val="left" w:pos="581"/>
        </w:tabs>
        <w:jc w:val="left"/>
        <w:rPr>
          <w:sz w:val="20"/>
        </w:rPr>
      </w:pPr>
      <w:r>
        <w:rPr>
          <w:sz w:val="20"/>
        </w:rPr>
        <w:t>τουλάχιστον</w:t>
      </w:r>
      <w:r>
        <w:rPr>
          <w:spacing w:val="-7"/>
          <w:sz w:val="20"/>
        </w:rPr>
        <w:t xml:space="preserve"> </w:t>
      </w:r>
      <w:r>
        <w:rPr>
          <w:sz w:val="20"/>
        </w:rPr>
        <w:t>60</w:t>
      </w:r>
      <w:r>
        <w:rPr>
          <w:spacing w:val="-6"/>
          <w:sz w:val="20"/>
        </w:rPr>
        <w:t xml:space="preserve"> </w:t>
      </w:r>
      <w:r>
        <w:rPr>
          <w:sz w:val="20"/>
        </w:rPr>
        <w:t>επί</w:t>
      </w:r>
      <w:r>
        <w:rPr>
          <w:spacing w:val="-6"/>
          <w:sz w:val="20"/>
        </w:rPr>
        <w:t xml:space="preserve"> </w:t>
      </w:r>
      <w:r>
        <w:rPr>
          <w:sz w:val="20"/>
        </w:rPr>
        <w:t>συνόλου</w:t>
      </w:r>
      <w:r>
        <w:rPr>
          <w:spacing w:val="-4"/>
          <w:sz w:val="20"/>
        </w:rPr>
        <w:t xml:space="preserve"> </w:t>
      </w:r>
      <w:r>
        <w:rPr>
          <w:sz w:val="20"/>
        </w:rPr>
        <w:t>100</w:t>
      </w:r>
      <w:r>
        <w:rPr>
          <w:spacing w:val="-6"/>
          <w:sz w:val="20"/>
        </w:rPr>
        <w:t xml:space="preserve"> </w:t>
      </w:r>
      <w:r>
        <w:rPr>
          <w:sz w:val="20"/>
        </w:rPr>
        <w:t>βαθμών</w:t>
      </w:r>
      <w:r>
        <w:rPr>
          <w:spacing w:val="-7"/>
          <w:sz w:val="20"/>
        </w:rPr>
        <w:t xml:space="preserve"> </w:t>
      </w:r>
      <w:r>
        <w:rPr>
          <w:spacing w:val="-5"/>
          <w:sz w:val="20"/>
        </w:rPr>
        <w:t>και</w:t>
      </w:r>
    </w:p>
    <w:p w14:paraId="6C7B34AB" w14:textId="77777777" w:rsidR="0028661C" w:rsidRDefault="00B273B9">
      <w:pPr>
        <w:pStyle w:val="a5"/>
        <w:numPr>
          <w:ilvl w:val="0"/>
          <w:numId w:val="310"/>
        </w:numPr>
        <w:tabs>
          <w:tab w:val="left" w:pos="580"/>
          <w:tab w:val="left" w:pos="581"/>
        </w:tabs>
        <w:spacing w:before="37"/>
        <w:jc w:val="left"/>
        <w:rPr>
          <w:sz w:val="20"/>
        </w:rPr>
      </w:pPr>
      <w:r>
        <w:rPr>
          <w:sz w:val="20"/>
        </w:rPr>
        <w:t>τουλάχιστον</w:t>
      </w:r>
      <w:r>
        <w:rPr>
          <w:spacing w:val="-8"/>
          <w:sz w:val="20"/>
        </w:rPr>
        <w:t xml:space="preserve"> </w:t>
      </w:r>
      <w:r>
        <w:rPr>
          <w:sz w:val="20"/>
        </w:rPr>
        <w:t>το</w:t>
      </w:r>
      <w:r>
        <w:rPr>
          <w:spacing w:val="-6"/>
          <w:sz w:val="20"/>
        </w:rPr>
        <w:t xml:space="preserve"> </w:t>
      </w:r>
      <w:r>
        <w:rPr>
          <w:sz w:val="20"/>
        </w:rPr>
        <w:t>ήμισυ</w:t>
      </w:r>
      <w:r>
        <w:rPr>
          <w:spacing w:val="-8"/>
          <w:sz w:val="20"/>
        </w:rPr>
        <w:t xml:space="preserve"> </w:t>
      </w:r>
      <w:r>
        <w:rPr>
          <w:sz w:val="20"/>
        </w:rPr>
        <w:t>της</w:t>
      </w:r>
      <w:r>
        <w:rPr>
          <w:spacing w:val="-7"/>
          <w:sz w:val="20"/>
        </w:rPr>
        <w:t xml:space="preserve"> </w:t>
      </w:r>
      <w:r>
        <w:rPr>
          <w:sz w:val="20"/>
        </w:rPr>
        <w:t>μέγιστης</w:t>
      </w:r>
      <w:r>
        <w:rPr>
          <w:spacing w:val="-8"/>
          <w:sz w:val="20"/>
        </w:rPr>
        <w:t xml:space="preserve"> </w:t>
      </w:r>
      <w:r>
        <w:rPr>
          <w:sz w:val="20"/>
        </w:rPr>
        <w:t>βαθμολογίας</w:t>
      </w:r>
      <w:r>
        <w:rPr>
          <w:spacing w:val="-6"/>
          <w:sz w:val="20"/>
        </w:rPr>
        <w:t xml:space="preserve"> </w:t>
      </w:r>
      <w:r>
        <w:rPr>
          <w:sz w:val="20"/>
        </w:rPr>
        <w:t>σε</w:t>
      </w:r>
      <w:r>
        <w:rPr>
          <w:spacing w:val="-8"/>
          <w:sz w:val="20"/>
        </w:rPr>
        <w:t xml:space="preserve"> </w:t>
      </w:r>
      <w:r>
        <w:rPr>
          <w:sz w:val="20"/>
        </w:rPr>
        <w:t>καθεμία</w:t>
      </w:r>
      <w:r>
        <w:rPr>
          <w:spacing w:val="-7"/>
          <w:sz w:val="20"/>
        </w:rPr>
        <w:t xml:space="preserve"> </w:t>
      </w:r>
      <w:r>
        <w:rPr>
          <w:sz w:val="20"/>
        </w:rPr>
        <w:t>από</w:t>
      </w:r>
      <w:r>
        <w:rPr>
          <w:spacing w:val="-7"/>
          <w:sz w:val="20"/>
        </w:rPr>
        <w:t xml:space="preserve"> </w:t>
      </w:r>
      <w:r>
        <w:rPr>
          <w:sz w:val="20"/>
        </w:rPr>
        <w:t>τις</w:t>
      </w:r>
      <w:r>
        <w:rPr>
          <w:spacing w:val="-7"/>
          <w:sz w:val="20"/>
        </w:rPr>
        <w:t xml:space="preserve"> </w:t>
      </w:r>
      <w:r>
        <w:rPr>
          <w:sz w:val="20"/>
        </w:rPr>
        <w:t>τρεις</w:t>
      </w:r>
      <w:r>
        <w:rPr>
          <w:spacing w:val="-7"/>
          <w:sz w:val="20"/>
        </w:rPr>
        <w:t xml:space="preserve"> </w:t>
      </w:r>
      <w:r>
        <w:rPr>
          <w:sz w:val="20"/>
        </w:rPr>
        <w:t>κατηγορίες</w:t>
      </w:r>
      <w:r>
        <w:rPr>
          <w:spacing w:val="-6"/>
          <w:sz w:val="20"/>
        </w:rPr>
        <w:t xml:space="preserve"> </w:t>
      </w:r>
      <w:r>
        <w:rPr>
          <w:sz w:val="20"/>
        </w:rPr>
        <w:t>κριτηρίων</w:t>
      </w:r>
      <w:r>
        <w:rPr>
          <w:spacing w:val="-8"/>
          <w:sz w:val="20"/>
        </w:rPr>
        <w:t xml:space="preserve"> </w:t>
      </w:r>
      <w:r>
        <w:rPr>
          <w:spacing w:val="-2"/>
          <w:sz w:val="20"/>
        </w:rPr>
        <w:t>χορήγησης</w:t>
      </w:r>
    </w:p>
    <w:p w14:paraId="6C7B34AC" w14:textId="77777777" w:rsidR="0028661C" w:rsidRDefault="0028661C">
      <w:pPr>
        <w:pStyle w:val="a3"/>
        <w:spacing w:before="3"/>
        <w:rPr>
          <w:sz w:val="19"/>
        </w:rPr>
      </w:pPr>
    </w:p>
    <w:tbl>
      <w:tblPr>
        <w:tblStyle w:val="TableNormal"/>
        <w:tblW w:w="0" w:type="auto"/>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28"/>
        <w:gridCol w:w="7652"/>
      </w:tblGrid>
      <w:tr w:rsidR="0028661C" w14:paraId="6C7B34B9" w14:textId="77777777">
        <w:trPr>
          <w:trHeight w:val="2639"/>
        </w:trPr>
        <w:tc>
          <w:tcPr>
            <w:tcW w:w="2528" w:type="dxa"/>
            <w:tcBorders>
              <w:left w:val="single" w:sz="4" w:space="0" w:color="000000"/>
              <w:bottom w:val="single" w:sz="4" w:space="0" w:color="000000"/>
            </w:tcBorders>
          </w:tcPr>
          <w:p w14:paraId="6C7B34AD" w14:textId="77777777" w:rsidR="0028661C" w:rsidRDefault="0028661C">
            <w:pPr>
              <w:pStyle w:val="TableParagraph"/>
              <w:rPr>
                <w:sz w:val="20"/>
              </w:rPr>
            </w:pPr>
          </w:p>
          <w:p w14:paraId="6C7B34AE" w14:textId="77777777" w:rsidR="0028661C" w:rsidRDefault="0028661C">
            <w:pPr>
              <w:pStyle w:val="TableParagraph"/>
              <w:rPr>
                <w:sz w:val="20"/>
              </w:rPr>
            </w:pPr>
          </w:p>
          <w:p w14:paraId="6C7B34AF" w14:textId="77777777" w:rsidR="0028661C" w:rsidRDefault="0028661C">
            <w:pPr>
              <w:pStyle w:val="TableParagraph"/>
              <w:rPr>
                <w:sz w:val="20"/>
              </w:rPr>
            </w:pPr>
          </w:p>
          <w:p w14:paraId="6C7B34B0" w14:textId="77777777" w:rsidR="0028661C" w:rsidRDefault="00B273B9">
            <w:pPr>
              <w:pStyle w:val="TableParagraph"/>
              <w:spacing w:before="169"/>
              <w:ind w:left="103"/>
              <w:rPr>
                <w:b/>
                <w:sz w:val="20"/>
              </w:rPr>
            </w:pPr>
            <w:r>
              <w:rPr>
                <w:b/>
                <w:spacing w:val="-2"/>
                <w:sz w:val="20"/>
              </w:rPr>
              <w:t>Συνάφεια</w:t>
            </w:r>
          </w:p>
          <w:p w14:paraId="6C7B34B1" w14:textId="77777777" w:rsidR="0028661C" w:rsidRDefault="00B273B9">
            <w:pPr>
              <w:pStyle w:val="TableParagraph"/>
              <w:spacing w:before="37" w:line="276" w:lineRule="auto"/>
              <w:ind w:left="103" w:right="558"/>
              <w:rPr>
                <w:b/>
                <w:sz w:val="20"/>
              </w:rPr>
            </w:pPr>
            <w:r>
              <w:rPr>
                <w:b/>
                <w:sz w:val="20"/>
              </w:rPr>
              <w:t>(μέγιστη</w:t>
            </w:r>
            <w:r>
              <w:rPr>
                <w:b/>
                <w:spacing w:val="-12"/>
                <w:sz w:val="20"/>
              </w:rPr>
              <w:t xml:space="preserve"> </w:t>
            </w:r>
            <w:r>
              <w:rPr>
                <w:b/>
                <w:sz w:val="20"/>
              </w:rPr>
              <w:t>βαθμολογία: 30 βαθμοί)</w:t>
            </w:r>
          </w:p>
        </w:tc>
        <w:tc>
          <w:tcPr>
            <w:tcW w:w="7652" w:type="dxa"/>
            <w:tcBorders>
              <w:bottom w:val="single" w:sz="4" w:space="0" w:color="000000"/>
              <w:right w:val="single" w:sz="4" w:space="0" w:color="000000"/>
            </w:tcBorders>
          </w:tcPr>
          <w:p w14:paraId="6C7B34B2" w14:textId="77777777" w:rsidR="0028661C" w:rsidRDefault="00B273B9">
            <w:pPr>
              <w:pStyle w:val="TableParagraph"/>
              <w:spacing w:before="58"/>
              <w:ind w:left="103"/>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4B3" w14:textId="77777777" w:rsidR="0028661C" w:rsidRDefault="00B273B9">
            <w:pPr>
              <w:pStyle w:val="TableParagraph"/>
              <w:numPr>
                <w:ilvl w:val="0"/>
                <w:numId w:val="309"/>
              </w:numPr>
              <w:tabs>
                <w:tab w:val="left" w:pos="463"/>
              </w:tabs>
              <w:spacing w:before="38" w:line="276" w:lineRule="auto"/>
              <w:ind w:right="90"/>
              <w:jc w:val="both"/>
              <w:rPr>
                <w:sz w:val="20"/>
              </w:rPr>
            </w:pPr>
            <w:r>
              <w:rPr>
                <w:sz w:val="20"/>
              </w:rPr>
              <w:t>το προφίλ, η πείρα, οι δραστηριότητες του αιτούντος και ο πληθυσμός-στόχος των εκπαιδευομένων είναι συναφή με τον τομέα τη</w:t>
            </w:r>
            <w:r>
              <w:rPr>
                <w:sz w:val="20"/>
              </w:rPr>
              <w:t xml:space="preserve">ς επαγγελματικής εκπαίδευσης και </w:t>
            </w:r>
            <w:r>
              <w:rPr>
                <w:spacing w:val="-2"/>
                <w:sz w:val="20"/>
              </w:rPr>
              <w:t>κατάρτισης</w:t>
            </w:r>
          </w:p>
          <w:p w14:paraId="6C7B34B4" w14:textId="77777777" w:rsidR="0028661C" w:rsidRDefault="00B273B9">
            <w:pPr>
              <w:pStyle w:val="TableParagraph"/>
              <w:numPr>
                <w:ilvl w:val="0"/>
                <w:numId w:val="309"/>
              </w:numPr>
              <w:tabs>
                <w:tab w:val="left" w:pos="463"/>
              </w:tabs>
              <w:jc w:val="both"/>
              <w:rPr>
                <w:sz w:val="20"/>
              </w:rPr>
            </w:pPr>
            <w:r>
              <w:rPr>
                <w:sz w:val="20"/>
              </w:rPr>
              <w:t>η</w:t>
            </w:r>
            <w:r>
              <w:rPr>
                <w:spacing w:val="-6"/>
                <w:sz w:val="20"/>
              </w:rPr>
              <w:t xml:space="preserve"> </w:t>
            </w:r>
            <w:r>
              <w:rPr>
                <w:sz w:val="20"/>
              </w:rPr>
              <w:t>πρόταση</w:t>
            </w:r>
            <w:r>
              <w:rPr>
                <w:spacing w:val="-5"/>
                <w:sz w:val="20"/>
              </w:rPr>
              <w:t xml:space="preserve"> </w:t>
            </w:r>
            <w:r>
              <w:rPr>
                <w:sz w:val="20"/>
              </w:rPr>
              <w:t>σχεδίου</w:t>
            </w:r>
            <w:r>
              <w:rPr>
                <w:spacing w:val="-6"/>
                <w:sz w:val="20"/>
              </w:rPr>
              <w:t xml:space="preserve"> </w:t>
            </w:r>
            <w:r>
              <w:rPr>
                <w:sz w:val="20"/>
              </w:rPr>
              <w:t>είναι</w:t>
            </w:r>
            <w:r>
              <w:rPr>
                <w:spacing w:val="-5"/>
                <w:sz w:val="20"/>
              </w:rPr>
              <w:t xml:space="preserve"> </w:t>
            </w:r>
            <w:r>
              <w:rPr>
                <w:sz w:val="20"/>
              </w:rPr>
              <w:t>συναφής</w:t>
            </w:r>
            <w:r>
              <w:rPr>
                <w:spacing w:val="-6"/>
                <w:sz w:val="20"/>
              </w:rPr>
              <w:t xml:space="preserve"> </w:t>
            </w:r>
            <w:r>
              <w:rPr>
                <w:sz w:val="20"/>
              </w:rPr>
              <w:t>με</w:t>
            </w:r>
            <w:r>
              <w:rPr>
                <w:spacing w:val="-6"/>
                <w:sz w:val="20"/>
              </w:rPr>
              <w:t xml:space="preserve"> </w:t>
            </w:r>
            <w:r>
              <w:rPr>
                <w:sz w:val="20"/>
              </w:rPr>
              <w:t>τους</w:t>
            </w:r>
            <w:r>
              <w:rPr>
                <w:spacing w:val="-5"/>
                <w:sz w:val="20"/>
              </w:rPr>
              <w:t xml:space="preserve"> </w:t>
            </w:r>
            <w:r>
              <w:rPr>
                <w:sz w:val="20"/>
              </w:rPr>
              <w:t>στόχους</w:t>
            </w:r>
            <w:r>
              <w:rPr>
                <w:spacing w:val="-6"/>
                <w:sz w:val="20"/>
              </w:rPr>
              <w:t xml:space="preserve"> </w:t>
            </w:r>
            <w:r>
              <w:rPr>
                <w:sz w:val="20"/>
              </w:rPr>
              <w:t>της</w:t>
            </w:r>
            <w:r>
              <w:rPr>
                <w:spacing w:val="-6"/>
                <w:sz w:val="20"/>
              </w:rPr>
              <w:t xml:space="preserve"> </w:t>
            </w:r>
            <w:r>
              <w:rPr>
                <w:spacing w:val="-2"/>
                <w:sz w:val="20"/>
              </w:rPr>
              <w:t>δράσης</w:t>
            </w:r>
          </w:p>
          <w:p w14:paraId="6C7B34B5" w14:textId="77777777" w:rsidR="0028661C" w:rsidRDefault="00B273B9">
            <w:pPr>
              <w:pStyle w:val="TableParagraph"/>
              <w:numPr>
                <w:ilvl w:val="0"/>
                <w:numId w:val="309"/>
              </w:numPr>
              <w:tabs>
                <w:tab w:val="left" w:pos="463"/>
              </w:tabs>
              <w:spacing w:before="36"/>
              <w:jc w:val="both"/>
              <w:rPr>
                <w:sz w:val="20"/>
              </w:rPr>
            </w:pPr>
            <w:r>
              <w:rPr>
                <w:sz w:val="20"/>
              </w:rPr>
              <w:t>η</w:t>
            </w:r>
            <w:r>
              <w:rPr>
                <w:spacing w:val="-6"/>
                <w:sz w:val="20"/>
              </w:rPr>
              <w:t xml:space="preserve"> </w:t>
            </w:r>
            <w:r>
              <w:rPr>
                <w:sz w:val="20"/>
              </w:rPr>
              <w:t>πρόταση</w:t>
            </w:r>
            <w:r>
              <w:rPr>
                <w:spacing w:val="-6"/>
                <w:sz w:val="20"/>
              </w:rPr>
              <w:t xml:space="preserve"> </w:t>
            </w:r>
            <w:r>
              <w:rPr>
                <w:sz w:val="20"/>
              </w:rPr>
              <w:t>σχεδίου</w:t>
            </w:r>
            <w:r>
              <w:rPr>
                <w:spacing w:val="-5"/>
                <w:sz w:val="20"/>
              </w:rPr>
              <w:t xml:space="preserve"> </w:t>
            </w:r>
            <w:r>
              <w:rPr>
                <w:sz w:val="20"/>
              </w:rPr>
              <w:t>είναι</w:t>
            </w:r>
            <w:r>
              <w:rPr>
                <w:spacing w:val="-6"/>
                <w:sz w:val="20"/>
              </w:rPr>
              <w:t xml:space="preserve"> </w:t>
            </w:r>
            <w:r>
              <w:rPr>
                <w:sz w:val="20"/>
              </w:rPr>
              <w:t>συναφής</w:t>
            </w:r>
            <w:r>
              <w:rPr>
                <w:spacing w:val="-6"/>
                <w:sz w:val="20"/>
              </w:rPr>
              <w:t xml:space="preserve"> </w:t>
            </w:r>
            <w:r>
              <w:rPr>
                <w:sz w:val="20"/>
              </w:rPr>
              <w:t>με</w:t>
            </w:r>
            <w:r>
              <w:rPr>
                <w:spacing w:val="-6"/>
                <w:sz w:val="20"/>
              </w:rPr>
              <w:t xml:space="preserve"> </w:t>
            </w:r>
            <w:r>
              <w:rPr>
                <w:sz w:val="20"/>
              </w:rPr>
              <w:t>τις</w:t>
            </w:r>
            <w:r>
              <w:rPr>
                <w:spacing w:val="-6"/>
                <w:sz w:val="20"/>
              </w:rPr>
              <w:t xml:space="preserve"> </w:t>
            </w:r>
            <w:r>
              <w:rPr>
                <w:sz w:val="20"/>
              </w:rPr>
              <w:t>ακόλουθες</w:t>
            </w:r>
            <w:r>
              <w:rPr>
                <w:spacing w:val="-6"/>
                <w:sz w:val="20"/>
              </w:rPr>
              <w:t xml:space="preserve"> </w:t>
            </w:r>
            <w:r>
              <w:rPr>
                <w:sz w:val="20"/>
              </w:rPr>
              <w:t>ειδικές</w:t>
            </w:r>
            <w:r>
              <w:rPr>
                <w:spacing w:val="-7"/>
                <w:sz w:val="20"/>
              </w:rPr>
              <w:t xml:space="preserve"> </w:t>
            </w:r>
            <w:r>
              <w:rPr>
                <w:spacing w:val="-2"/>
                <w:sz w:val="20"/>
              </w:rPr>
              <w:t>προτεραιότητες:</w:t>
            </w:r>
          </w:p>
          <w:p w14:paraId="6C7B34B6" w14:textId="77777777" w:rsidR="0028661C" w:rsidRDefault="00B273B9">
            <w:pPr>
              <w:pStyle w:val="TableParagraph"/>
              <w:numPr>
                <w:ilvl w:val="1"/>
                <w:numId w:val="309"/>
              </w:numPr>
              <w:tabs>
                <w:tab w:val="left" w:pos="1183"/>
              </w:tabs>
              <w:spacing w:before="37"/>
              <w:rPr>
                <w:sz w:val="20"/>
              </w:rPr>
            </w:pPr>
            <w:r>
              <w:rPr>
                <w:sz w:val="20"/>
              </w:rPr>
              <w:t>στήριξη</w:t>
            </w:r>
            <w:r>
              <w:rPr>
                <w:spacing w:val="-9"/>
                <w:sz w:val="20"/>
              </w:rPr>
              <w:t xml:space="preserve"> </w:t>
            </w:r>
            <w:r>
              <w:rPr>
                <w:sz w:val="20"/>
              </w:rPr>
              <w:t>νεοεισερχομένων</w:t>
            </w:r>
            <w:r>
              <w:rPr>
                <w:spacing w:val="-10"/>
                <w:sz w:val="20"/>
              </w:rPr>
              <w:t xml:space="preserve"> </w:t>
            </w:r>
            <w:r>
              <w:rPr>
                <w:sz w:val="20"/>
              </w:rPr>
              <w:t>και</w:t>
            </w:r>
            <w:r>
              <w:rPr>
                <w:spacing w:val="-7"/>
                <w:sz w:val="20"/>
              </w:rPr>
              <w:t xml:space="preserve"> </w:t>
            </w:r>
            <w:r>
              <w:rPr>
                <w:sz w:val="20"/>
              </w:rPr>
              <w:t>λιγότερο</w:t>
            </w:r>
            <w:r>
              <w:rPr>
                <w:spacing w:val="-8"/>
                <w:sz w:val="20"/>
              </w:rPr>
              <w:t xml:space="preserve"> </w:t>
            </w:r>
            <w:r>
              <w:rPr>
                <w:sz w:val="20"/>
              </w:rPr>
              <w:t>έμπειρων</w:t>
            </w:r>
            <w:r>
              <w:rPr>
                <w:spacing w:val="-10"/>
                <w:sz w:val="20"/>
              </w:rPr>
              <w:t xml:space="preserve"> </w:t>
            </w:r>
            <w:r>
              <w:rPr>
                <w:spacing w:val="-2"/>
                <w:sz w:val="20"/>
              </w:rPr>
              <w:t>οργανισμών</w:t>
            </w:r>
          </w:p>
          <w:p w14:paraId="6C7B34B7" w14:textId="77777777" w:rsidR="0028661C" w:rsidRDefault="00B273B9">
            <w:pPr>
              <w:pStyle w:val="TableParagraph"/>
              <w:numPr>
                <w:ilvl w:val="1"/>
                <w:numId w:val="309"/>
              </w:numPr>
              <w:tabs>
                <w:tab w:val="left" w:pos="1183"/>
              </w:tabs>
              <w:spacing w:before="30"/>
              <w:rPr>
                <w:sz w:val="20"/>
              </w:rPr>
            </w:pPr>
            <w:r>
              <w:rPr>
                <w:sz w:val="20"/>
              </w:rPr>
              <w:t>υποστήριξη</w:t>
            </w:r>
            <w:r>
              <w:rPr>
                <w:spacing w:val="-11"/>
                <w:sz w:val="20"/>
              </w:rPr>
              <w:t xml:space="preserve"> </w:t>
            </w:r>
            <w:r>
              <w:rPr>
                <w:sz w:val="20"/>
              </w:rPr>
              <w:t>συμμετεχόντων</w:t>
            </w:r>
            <w:r>
              <w:rPr>
                <w:spacing w:val="-11"/>
                <w:sz w:val="20"/>
              </w:rPr>
              <w:t xml:space="preserve"> </w:t>
            </w:r>
            <w:r>
              <w:rPr>
                <w:sz w:val="20"/>
              </w:rPr>
              <w:t>σε</w:t>
            </w:r>
            <w:r>
              <w:rPr>
                <w:spacing w:val="-10"/>
                <w:sz w:val="20"/>
              </w:rPr>
              <w:t xml:space="preserve"> </w:t>
            </w:r>
            <w:r>
              <w:rPr>
                <w:sz w:val="20"/>
              </w:rPr>
              <w:t>δραστηριότητες</w:t>
            </w:r>
            <w:r>
              <w:rPr>
                <w:spacing w:val="-11"/>
                <w:sz w:val="20"/>
              </w:rPr>
              <w:t xml:space="preserve"> </w:t>
            </w:r>
            <w:proofErr w:type="spellStart"/>
            <w:r>
              <w:rPr>
                <w:spacing w:val="-2"/>
                <w:sz w:val="20"/>
              </w:rPr>
              <w:t>ErasmusPro</w:t>
            </w:r>
            <w:proofErr w:type="spellEnd"/>
          </w:p>
          <w:p w14:paraId="6C7B34B8" w14:textId="77777777" w:rsidR="0028661C" w:rsidRDefault="00B273B9">
            <w:pPr>
              <w:pStyle w:val="TableParagraph"/>
              <w:numPr>
                <w:ilvl w:val="1"/>
                <w:numId w:val="309"/>
              </w:numPr>
              <w:tabs>
                <w:tab w:val="left" w:pos="1183"/>
              </w:tabs>
              <w:spacing w:before="31"/>
              <w:rPr>
                <w:sz w:val="20"/>
              </w:rPr>
            </w:pPr>
            <w:r>
              <w:rPr>
                <w:sz w:val="20"/>
              </w:rPr>
              <w:t>στήριξη</w:t>
            </w:r>
            <w:r>
              <w:rPr>
                <w:spacing w:val="-9"/>
                <w:sz w:val="20"/>
              </w:rPr>
              <w:t xml:space="preserve"> </w:t>
            </w:r>
            <w:r>
              <w:rPr>
                <w:sz w:val="20"/>
              </w:rPr>
              <w:t>συμμετεχόντων</w:t>
            </w:r>
            <w:r>
              <w:rPr>
                <w:spacing w:val="-8"/>
                <w:sz w:val="20"/>
              </w:rPr>
              <w:t xml:space="preserve"> </w:t>
            </w:r>
            <w:r>
              <w:rPr>
                <w:sz w:val="20"/>
              </w:rPr>
              <w:t>με</w:t>
            </w:r>
            <w:r>
              <w:rPr>
                <w:spacing w:val="-9"/>
                <w:sz w:val="20"/>
              </w:rPr>
              <w:t xml:space="preserve"> </w:t>
            </w:r>
            <w:r>
              <w:rPr>
                <w:sz w:val="20"/>
              </w:rPr>
              <w:t>λιγότερες</w:t>
            </w:r>
            <w:r>
              <w:rPr>
                <w:spacing w:val="-8"/>
                <w:sz w:val="20"/>
              </w:rPr>
              <w:t xml:space="preserve"> </w:t>
            </w:r>
            <w:r>
              <w:rPr>
                <w:spacing w:val="-2"/>
                <w:sz w:val="20"/>
              </w:rPr>
              <w:t>ευκαιρίες</w:t>
            </w:r>
          </w:p>
        </w:tc>
      </w:tr>
      <w:tr w:rsidR="0028661C" w14:paraId="6C7B34C7" w14:textId="77777777">
        <w:trPr>
          <w:trHeight w:val="3765"/>
        </w:trPr>
        <w:tc>
          <w:tcPr>
            <w:tcW w:w="2528" w:type="dxa"/>
            <w:tcBorders>
              <w:top w:val="single" w:sz="4" w:space="0" w:color="000000"/>
              <w:left w:val="single" w:sz="4" w:space="0" w:color="000000"/>
              <w:bottom w:val="single" w:sz="4" w:space="0" w:color="000000"/>
            </w:tcBorders>
          </w:tcPr>
          <w:p w14:paraId="6C7B34BA" w14:textId="77777777" w:rsidR="0028661C" w:rsidRDefault="0028661C">
            <w:pPr>
              <w:pStyle w:val="TableParagraph"/>
              <w:rPr>
                <w:sz w:val="20"/>
              </w:rPr>
            </w:pPr>
          </w:p>
          <w:p w14:paraId="6C7B34BB" w14:textId="77777777" w:rsidR="0028661C" w:rsidRDefault="0028661C">
            <w:pPr>
              <w:pStyle w:val="TableParagraph"/>
              <w:rPr>
                <w:sz w:val="20"/>
              </w:rPr>
            </w:pPr>
          </w:p>
          <w:p w14:paraId="6C7B34BC" w14:textId="77777777" w:rsidR="0028661C" w:rsidRDefault="0028661C">
            <w:pPr>
              <w:pStyle w:val="TableParagraph"/>
              <w:rPr>
                <w:sz w:val="20"/>
              </w:rPr>
            </w:pPr>
          </w:p>
          <w:p w14:paraId="6C7B34BD" w14:textId="77777777" w:rsidR="0028661C" w:rsidRDefault="0028661C">
            <w:pPr>
              <w:pStyle w:val="TableParagraph"/>
              <w:rPr>
                <w:sz w:val="20"/>
              </w:rPr>
            </w:pPr>
          </w:p>
          <w:p w14:paraId="6C7B34BE" w14:textId="77777777" w:rsidR="0028661C" w:rsidRDefault="0028661C">
            <w:pPr>
              <w:pStyle w:val="TableParagraph"/>
              <w:spacing w:before="6"/>
              <w:rPr>
                <w:sz w:val="28"/>
              </w:rPr>
            </w:pPr>
          </w:p>
          <w:p w14:paraId="6C7B34BF" w14:textId="77777777" w:rsidR="0028661C" w:rsidRDefault="00B273B9">
            <w:pPr>
              <w:pStyle w:val="TableParagraph"/>
              <w:spacing w:line="276" w:lineRule="auto"/>
              <w:ind w:left="103"/>
              <w:rPr>
                <w:b/>
                <w:sz w:val="20"/>
              </w:rPr>
            </w:pPr>
            <w:r>
              <w:rPr>
                <w:b/>
                <w:sz w:val="20"/>
              </w:rPr>
              <w:t>Ποιότητα</w:t>
            </w:r>
            <w:r>
              <w:rPr>
                <w:b/>
                <w:spacing w:val="-12"/>
                <w:sz w:val="20"/>
              </w:rPr>
              <w:t xml:space="preserve"> </w:t>
            </w:r>
            <w:r>
              <w:rPr>
                <w:b/>
                <w:sz w:val="20"/>
              </w:rPr>
              <w:t>σχεδιασμού</w:t>
            </w:r>
            <w:r>
              <w:rPr>
                <w:b/>
                <w:spacing w:val="-11"/>
                <w:sz w:val="20"/>
              </w:rPr>
              <w:t xml:space="preserve"> </w:t>
            </w:r>
            <w:r>
              <w:rPr>
                <w:b/>
                <w:sz w:val="20"/>
              </w:rPr>
              <w:t xml:space="preserve">του </w:t>
            </w:r>
            <w:r>
              <w:rPr>
                <w:b/>
                <w:spacing w:val="-2"/>
                <w:sz w:val="20"/>
              </w:rPr>
              <w:t>σχεδίου</w:t>
            </w:r>
          </w:p>
          <w:p w14:paraId="6C7B34C0" w14:textId="77777777" w:rsidR="0028661C" w:rsidRDefault="00B273B9">
            <w:pPr>
              <w:pStyle w:val="TableParagraph"/>
              <w:spacing w:line="276" w:lineRule="auto"/>
              <w:ind w:left="103" w:right="558"/>
              <w:rPr>
                <w:b/>
                <w:sz w:val="20"/>
              </w:rPr>
            </w:pPr>
            <w:r>
              <w:rPr>
                <w:b/>
                <w:sz w:val="20"/>
              </w:rPr>
              <w:t>(μέγιστη</w:t>
            </w:r>
            <w:r>
              <w:rPr>
                <w:b/>
                <w:spacing w:val="-12"/>
                <w:sz w:val="20"/>
              </w:rPr>
              <w:t xml:space="preserve"> </w:t>
            </w:r>
            <w:r>
              <w:rPr>
                <w:b/>
                <w:sz w:val="20"/>
              </w:rPr>
              <w:t>βαθμολογία: 40 βαθμοί)</w:t>
            </w:r>
          </w:p>
        </w:tc>
        <w:tc>
          <w:tcPr>
            <w:tcW w:w="7652" w:type="dxa"/>
            <w:tcBorders>
              <w:top w:val="single" w:sz="4" w:space="0" w:color="000000"/>
              <w:bottom w:val="single" w:sz="4" w:space="0" w:color="000000"/>
              <w:right w:val="single" w:sz="4" w:space="0" w:color="000000"/>
            </w:tcBorders>
          </w:tcPr>
          <w:p w14:paraId="6C7B34C1" w14:textId="77777777" w:rsidR="0028661C" w:rsidRDefault="00B273B9">
            <w:pPr>
              <w:pStyle w:val="TableParagraph"/>
              <w:spacing w:before="59"/>
              <w:ind w:left="103"/>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4C2" w14:textId="77777777" w:rsidR="0028661C" w:rsidRDefault="00B273B9">
            <w:pPr>
              <w:pStyle w:val="TableParagraph"/>
              <w:numPr>
                <w:ilvl w:val="0"/>
                <w:numId w:val="308"/>
              </w:numPr>
              <w:tabs>
                <w:tab w:val="left" w:pos="463"/>
              </w:tabs>
              <w:spacing w:before="36" w:line="276" w:lineRule="auto"/>
              <w:ind w:right="96"/>
              <w:jc w:val="both"/>
              <w:rPr>
                <w:sz w:val="20"/>
              </w:rPr>
            </w:pPr>
            <w:r>
              <w:rPr>
                <w:sz w:val="20"/>
              </w:rPr>
              <w:t>οι στόχοι του προτεινόμενου σχεδίου ανταποκρίνονται στις ανάγκες του αιτούντος οργανισμού, του προσωπικού του και των εκπαιδευομένων με σαφή και</w:t>
            </w:r>
            <w:r>
              <w:rPr>
                <w:spacing w:val="40"/>
                <w:sz w:val="20"/>
              </w:rPr>
              <w:t xml:space="preserve"> </w:t>
            </w:r>
            <w:r>
              <w:rPr>
                <w:sz w:val="20"/>
              </w:rPr>
              <w:t>συγκεκριμένο τρόπο</w:t>
            </w:r>
          </w:p>
          <w:p w14:paraId="6C7B34C3" w14:textId="77777777" w:rsidR="0028661C" w:rsidRDefault="00B273B9">
            <w:pPr>
              <w:pStyle w:val="TableParagraph"/>
              <w:numPr>
                <w:ilvl w:val="0"/>
                <w:numId w:val="308"/>
              </w:numPr>
              <w:tabs>
                <w:tab w:val="left" w:pos="463"/>
              </w:tabs>
              <w:spacing w:before="1" w:line="276" w:lineRule="auto"/>
              <w:ind w:right="98"/>
              <w:jc w:val="both"/>
              <w:rPr>
                <w:sz w:val="20"/>
              </w:rPr>
            </w:pPr>
            <w:r>
              <w:rPr>
                <w:sz w:val="20"/>
              </w:rPr>
              <w:t>το περιεχόμενο των προτεινόμενων δραστηριοτήτων και η ισορροπία μεταξύ των διαφόρων ειδών δρ</w:t>
            </w:r>
            <w:r>
              <w:rPr>
                <w:sz w:val="20"/>
              </w:rPr>
              <w:t xml:space="preserve">αστηριοτήτων είναι κατάλληλα για την επίτευξη των στόχων του </w:t>
            </w:r>
            <w:r>
              <w:rPr>
                <w:spacing w:val="-2"/>
                <w:sz w:val="20"/>
              </w:rPr>
              <w:t>σχεδίου</w:t>
            </w:r>
          </w:p>
          <w:p w14:paraId="6C7B34C4" w14:textId="77777777" w:rsidR="0028661C" w:rsidRDefault="00B273B9">
            <w:pPr>
              <w:pStyle w:val="TableParagraph"/>
              <w:numPr>
                <w:ilvl w:val="0"/>
                <w:numId w:val="308"/>
              </w:numPr>
              <w:tabs>
                <w:tab w:val="left" w:pos="463"/>
              </w:tabs>
              <w:jc w:val="both"/>
              <w:rPr>
                <w:sz w:val="20"/>
              </w:rPr>
            </w:pPr>
            <w:r>
              <w:rPr>
                <w:sz w:val="20"/>
              </w:rPr>
              <w:t>υπάρχει</w:t>
            </w:r>
            <w:r>
              <w:rPr>
                <w:spacing w:val="-7"/>
                <w:sz w:val="20"/>
              </w:rPr>
              <w:t xml:space="preserve"> </w:t>
            </w:r>
            <w:r>
              <w:rPr>
                <w:sz w:val="20"/>
              </w:rPr>
              <w:t>σαφές</w:t>
            </w:r>
            <w:r>
              <w:rPr>
                <w:spacing w:val="-8"/>
                <w:sz w:val="20"/>
              </w:rPr>
              <w:t xml:space="preserve"> </w:t>
            </w:r>
            <w:r>
              <w:rPr>
                <w:sz w:val="20"/>
              </w:rPr>
              <w:t>σχέδιο</w:t>
            </w:r>
            <w:r>
              <w:rPr>
                <w:spacing w:val="-6"/>
                <w:sz w:val="20"/>
              </w:rPr>
              <w:t xml:space="preserve"> </w:t>
            </w:r>
            <w:r>
              <w:rPr>
                <w:sz w:val="20"/>
              </w:rPr>
              <w:t>εργασίας</w:t>
            </w:r>
            <w:r>
              <w:rPr>
                <w:spacing w:val="-8"/>
                <w:sz w:val="20"/>
              </w:rPr>
              <w:t xml:space="preserve"> </w:t>
            </w:r>
            <w:r>
              <w:rPr>
                <w:sz w:val="20"/>
              </w:rPr>
              <w:t>για</w:t>
            </w:r>
            <w:r>
              <w:rPr>
                <w:spacing w:val="-7"/>
                <w:sz w:val="20"/>
              </w:rPr>
              <w:t xml:space="preserve"> </w:t>
            </w:r>
            <w:r>
              <w:rPr>
                <w:sz w:val="20"/>
              </w:rPr>
              <w:t>καθεμία</w:t>
            </w:r>
            <w:r>
              <w:rPr>
                <w:spacing w:val="-8"/>
                <w:sz w:val="20"/>
              </w:rPr>
              <w:t xml:space="preserve"> </w:t>
            </w:r>
            <w:r>
              <w:rPr>
                <w:sz w:val="20"/>
              </w:rPr>
              <w:t>από</w:t>
            </w:r>
            <w:r>
              <w:rPr>
                <w:spacing w:val="-6"/>
                <w:sz w:val="20"/>
              </w:rPr>
              <w:t xml:space="preserve"> </w:t>
            </w:r>
            <w:r>
              <w:rPr>
                <w:sz w:val="20"/>
              </w:rPr>
              <w:t>τις</w:t>
            </w:r>
            <w:r>
              <w:rPr>
                <w:spacing w:val="-8"/>
                <w:sz w:val="20"/>
              </w:rPr>
              <w:t xml:space="preserve"> </w:t>
            </w:r>
            <w:r>
              <w:rPr>
                <w:sz w:val="20"/>
              </w:rPr>
              <w:t>προτεινόμενες</w:t>
            </w:r>
            <w:r>
              <w:rPr>
                <w:spacing w:val="-7"/>
                <w:sz w:val="20"/>
              </w:rPr>
              <w:t xml:space="preserve"> </w:t>
            </w:r>
            <w:r>
              <w:rPr>
                <w:spacing w:val="-2"/>
                <w:sz w:val="20"/>
              </w:rPr>
              <w:t>δραστηριότητες</w:t>
            </w:r>
          </w:p>
          <w:p w14:paraId="6C7B34C5" w14:textId="77777777" w:rsidR="0028661C" w:rsidRDefault="00B273B9">
            <w:pPr>
              <w:pStyle w:val="TableParagraph"/>
              <w:numPr>
                <w:ilvl w:val="0"/>
                <w:numId w:val="308"/>
              </w:numPr>
              <w:tabs>
                <w:tab w:val="left" w:pos="463"/>
              </w:tabs>
              <w:spacing w:before="37"/>
              <w:jc w:val="both"/>
              <w:rPr>
                <w:sz w:val="20"/>
              </w:rPr>
            </w:pPr>
            <w:r>
              <w:rPr>
                <w:sz w:val="20"/>
              </w:rPr>
              <w:t>το</w:t>
            </w:r>
            <w:r>
              <w:rPr>
                <w:spacing w:val="-9"/>
                <w:sz w:val="20"/>
              </w:rPr>
              <w:t xml:space="preserve"> </w:t>
            </w:r>
            <w:r>
              <w:rPr>
                <w:sz w:val="20"/>
              </w:rPr>
              <w:t>σχέδιο</w:t>
            </w:r>
            <w:r>
              <w:rPr>
                <w:spacing w:val="-8"/>
                <w:sz w:val="20"/>
              </w:rPr>
              <w:t xml:space="preserve"> </w:t>
            </w:r>
            <w:r>
              <w:rPr>
                <w:sz w:val="20"/>
              </w:rPr>
              <w:t>ενσωματώνει</w:t>
            </w:r>
            <w:r>
              <w:rPr>
                <w:spacing w:val="-9"/>
                <w:sz w:val="20"/>
              </w:rPr>
              <w:t xml:space="preserve"> </w:t>
            </w:r>
            <w:r>
              <w:rPr>
                <w:sz w:val="20"/>
              </w:rPr>
              <w:t>περιβαλλοντικά</w:t>
            </w:r>
            <w:r>
              <w:rPr>
                <w:spacing w:val="-9"/>
                <w:sz w:val="20"/>
              </w:rPr>
              <w:t xml:space="preserve"> </w:t>
            </w:r>
            <w:r>
              <w:rPr>
                <w:sz w:val="20"/>
              </w:rPr>
              <w:t>βιώσιμες</w:t>
            </w:r>
            <w:r>
              <w:rPr>
                <w:spacing w:val="-8"/>
                <w:sz w:val="20"/>
              </w:rPr>
              <w:t xml:space="preserve"> </w:t>
            </w:r>
            <w:r>
              <w:rPr>
                <w:sz w:val="20"/>
              </w:rPr>
              <w:t>και</w:t>
            </w:r>
            <w:r>
              <w:rPr>
                <w:spacing w:val="-8"/>
                <w:sz w:val="20"/>
              </w:rPr>
              <w:t xml:space="preserve"> </w:t>
            </w:r>
            <w:r>
              <w:rPr>
                <w:sz w:val="20"/>
              </w:rPr>
              <w:t>υπεύθυνες</w:t>
            </w:r>
            <w:r>
              <w:rPr>
                <w:spacing w:val="-9"/>
                <w:sz w:val="20"/>
              </w:rPr>
              <w:t xml:space="preserve"> </w:t>
            </w:r>
            <w:r>
              <w:rPr>
                <w:spacing w:val="-2"/>
                <w:sz w:val="20"/>
              </w:rPr>
              <w:t>πρακτικές</w:t>
            </w:r>
          </w:p>
          <w:p w14:paraId="6C7B34C6" w14:textId="77777777" w:rsidR="0028661C" w:rsidRDefault="00B273B9">
            <w:pPr>
              <w:pStyle w:val="TableParagraph"/>
              <w:numPr>
                <w:ilvl w:val="0"/>
                <w:numId w:val="308"/>
              </w:numPr>
              <w:tabs>
                <w:tab w:val="left" w:pos="463"/>
              </w:tabs>
              <w:spacing w:before="36" w:line="276" w:lineRule="auto"/>
              <w:ind w:right="94"/>
              <w:jc w:val="both"/>
              <w:rPr>
                <w:sz w:val="20"/>
              </w:rPr>
            </w:pPr>
            <w:r>
              <w:rPr>
                <w:sz w:val="20"/>
              </w:rPr>
              <w:t>το</w:t>
            </w:r>
            <w:r>
              <w:rPr>
                <w:spacing w:val="-2"/>
                <w:sz w:val="20"/>
              </w:rPr>
              <w:t xml:space="preserve"> </w:t>
            </w:r>
            <w:r>
              <w:rPr>
                <w:sz w:val="20"/>
              </w:rPr>
              <w:t>σχέδιο</w:t>
            </w:r>
            <w:r>
              <w:rPr>
                <w:spacing w:val="-2"/>
                <w:sz w:val="20"/>
              </w:rPr>
              <w:t xml:space="preserve"> </w:t>
            </w:r>
            <w:r>
              <w:rPr>
                <w:sz w:val="20"/>
              </w:rPr>
              <w:t>ενσωματώνει</w:t>
            </w:r>
            <w:r>
              <w:rPr>
                <w:spacing w:val="-2"/>
                <w:sz w:val="20"/>
              </w:rPr>
              <w:t xml:space="preserve"> </w:t>
            </w:r>
            <w:r>
              <w:rPr>
                <w:sz w:val="20"/>
              </w:rPr>
              <w:t>τη χρήση</w:t>
            </w:r>
            <w:r>
              <w:rPr>
                <w:spacing w:val="-1"/>
                <w:sz w:val="20"/>
              </w:rPr>
              <w:t xml:space="preserve"> </w:t>
            </w:r>
            <w:r>
              <w:rPr>
                <w:sz w:val="20"/>
              </w:rPr>
              <w:t>ψηφιακών</w:t>
            </w:r>
            <w:r>
              <w:rPr>
                <w:spacing w:val="-2"/>
                <w:sz w:val="20"/>
              </w:rPr>
              <w:t xml:space="preserve"> </w:t>
            </w:r>
            <w:r>
              <w:rPr>
                <w:sz w:val="20"/>
              </w:rPr>
              <w:t>εργαλείων (ειδικότερα του</w:t>
            </w:r>
            <w:r>
              <w:rPr>
                <w:spacing w:val="-2"/>
                <w:sz w:val="20"/>
              </w:rPr>
              <w:t xml:space="preserve"> </w:t>
            </w:r>
            <w:proofErr w:type="spellStart"/>
            <w:r>
              <w:rPr>
                <w:sz w:val="20"/>
              </w:rPr>
              <w:t>eTwinning</w:t>
            </w:r>
            <w:proofErr w:type="spellEnd"/>
            <w:r>
              <w:rPr>
                <w:spacing w:val="-2"/>
                <w:sz w:val="20"/>
              </w:rPr>
              <w:t xml:space="preserve"> </w:t>
            </w:r>
            <w:r>
              <w:rPr>
                <w:sz w:val="20"/>
              </w:rPr>
              <w:t>για την ΑΕΕΚ και EPALE για τη ΣΕΕΚ) και μεθόδων μάθησης για τη συμπλήρωση των δραστηριοτήτων κινητικότητας με φυσική παρουσία και για τη βελτίωση της συνεργασίας με τους οργανισμούς-εταίρους</w:t>
            </w:r>
          </w:p>
        </w:tc>
      </w:tr>
    </w:tbl>
    <w:p w14:paraId="6C7B34C8" w14:textId="77777777" w:rsidR="0028661C" w:rsidRDefault="0028661C">
      <w:pPr>
        <w:spacing w:line="276" w:lineRule="auto"/>
        <w:jc w:val="both"/>
        <w:rPr>
          <w:sz w:val="20"/>
        </w:rPr>
        <w:sectPr w:rsidR="0028661C">
          <w:footerReference w:type="default" r:id="rId157"/>
          <w:pgSz w:w="12240" w:h="15840"/>
          <w:pgMar w:top="142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7652"/>
      </w:tblGrid>
      <w:tr w:rsidR="0028661C" w14:paraId="6C7B34D5" w14:textId="77777777">
        <w:trPr>
          <w:trHeight w:val="3484"/>
        </w:trPr>
        <w:tc>
          <w:tcPr>
            <w:tcW w:w="2528" w:type="dxa"/>
            <w:tcBorders>
              <w:right w:val="single" w:sz="8" w:space="0" w:color="000000"/>
            </w:tcBorders>
          </w:tcPr>
          <w:p w14:paraId="6C7B34C9" w14:textId="77777777" w:rsidR="0028661C" w:rsidRDefault="0028661C">
            <w:pPr>
              <w:pStyle w:val="TableParagraph"/>
              <w:rPr>
                <w:sz w:val="20"/>
              </w:rPr>
            </w:pPr>
          </w:p>
          <w:p w14:paraId="6C7B34CA" w14:textId="77777777" w:rsidR="0028661C" w:rsidRDefault="0028661C">
            <w:pPr>
              <w:pStyle w:val="TableParagraph"/>
              <w:rPr>
                <w:sz w:val="20"/>
              </w:rPr>
            </w:pPr>
          </w:p>
          <w:p w14:paraId="6C7B34CB" w14:textId="77777777" w:rsidR="0028661C" w:rsidRDefault="0028661C">
            <w:pPr>
              <w:pStyle w:val="TableParagraph"/>
              <w:rPr>
                <w:sz w:val="20"/>
              </w:rPr>
            </w:pPr>
          </w:p>
          <w:p w14:paraId="6C7B34CC" w14:textId="77777777" w:rsidR="0028661C" w:rsidRDefault="0028661C">
            <w:pPr>
              <w:pStyle w:val="TableParagraph"/>
              <w:rPr>
                <w:sz w:val="20"/>
              </w:rPr>
            </w:pPr>
          </w:p>
          <w:p w14:paraId="6C7B34CD" w14:textId="77777777" w:rsidR="0028661C" w:rsidRDefault="0028661C">
            <w:pPr>
              <w:pStyle w:val="TableParagraph"/>
              <w:spacing w:before="10"/>
              <w:rPr>
                <w:sz w:val="16"/>
              </w:rPr>
            </w:pPr>
          </w:p>
          <w:p w14:paraId="6C7B34CE" w14:textId="77777777" w:rsidR="0028661C" w:rsidRDefault="00B273B9">
            <w:pPr>
              <w:pStyle w:val="TableParagraph"/>
              <w:spacing w:line="276" w:lineRule="auto"/>
              <w:ind w:left="103"/>
              <w:rPr>
                <w:b/>
                <w:sz w:val="20"/>
              </w:rPr>
            </w:pPr>
            <w:r>
              <w:rPr>
                <w:b/>
                <w:sz w:val="20"/>
              </w:rPr>
              <w:t>Ποιότητα</w:t>
            </w:r>
            <w:r>
              <w:rPr>
                <w:b/>
                <w:spacing w:val="-12"/>
                <w:sz w:val="20"/>
              </w:rPr>
              <w:t xml:space="preserve"> </w:t>
            </w:r>
            <w:r>
              <w:rPr>
                <w:b/>
                <w:sz w:val="20"/>
              </w:rPr>
              <w:t>των</w:t>
            </w:r>
            <w:r>
              <w:rPr>
                <w:b/>
                <w:spacing w:val="-11"/>
                <w:sz w:val="20"/>
              </w:rPr>
              <w:t xml:space="preserve"> </w:t>
            </w:r>
            <w:r>
              <w:rPr>
                <w:b/>
                <w:sz w:val="20"/>
              </w:rPr>
              <w:t xml:space="preserve">δράσεων </w:t>
            </w:r>
            <w:r>
              <w:rPr>
                <w:b/>
                <w:spacing w:val="-2"/>
                <w:sz w:val="20"/>
              </w:rPr>
              <w:t>παρακολούθησης</w:t>
            </w:r>
          </w:p>
          <w:p w14:paraId="6C7B34CF" w14:textId="77777777" w:rsidR="0028661C" w:rsidRDefault="00B273B9">
            <w:pPr>
              <w:pStyle w:val="TableParagraph"/>
              <w:spacing w:line="276" w:lineRule="auto"/>
              <w:ind w:left="103" w:right="558"/>
              <w:rPr>
                <w:b/>
                <w:sz w:val="20"/>
              </w:rPr>
            </w:pPr>
            <w:r>
              <w:rPr>
                <w:b/>
                <w:sz w:val="20"/>
              </w:rPr>
              <w:t>(μέγιστη</w:t>
            </w:r>
            <w:r>
              <w:rPr>
                <w:b/>
                <w:spacing w:val="-12"/>
                <w:sz w:val="20"/>
              </w:rPr>
              <w:t xml:space="preserve"> </w:t>
            </w:r>
            <w:r>
              <w:rPr>
                <w:b/>
                <w:sz w:val="20"/>
              </w:rPr>
              <w:t>βαθμολογία: 30 βαθμοί)</w:t>
            </w:r>
          </w:p>
        </w:tc>
        <w:tc>
          <w:tcPr>
            <w:tcW w:w="7652" w:type="dxa"/>
            <w:tcBorders>
              <w:left w:val="single" w:sz="8" w:space="0" w:color="000000"/>
            </w:tcBorders>
          </w:tcPr>
          <w:p w14:paraId="6C7B34D0" w14:textId="77777777" w:rsidR="0028661C" w:rsidRDefault="00B273B9">
            <w:pPr>
              <w:pStyle w:val="TableParagraph"/>
              <w:spacing w:before="59"/>
              <w:ind w:left="103"/>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4D1" w14:textId="77777777" w:rsidR="0028661C" w:rsidRDefault="00B273B9">
            <w:pPr>
              <w:pStyle w:val="TableParagraph"/>
              <w:numPr>
                <w:ilvl w:val="0"/>
                <w:numId w:val="307"/>
              </w:numPr>
              <w:tabs>
                <w:tab w:val="left" w:pos="463"/>
              </w:tabs>
              <w:spacing w:before="37" w:line="276" w:lineRule="auto"/>
              <w:ind w:right="97"/>
              <w:jc w:val="both"/>
              <w:rPr>
                <w:sz w:val="20"/>
              </w:rPr>
            </w:pPr>
            <w:r>
              <w:rPr>
                <w:sz w:val="20"/>
              </w:rPr>
              <w:t xml:space="preserve">ο αιτών έχει ορίσει σαφώς τα καθήκοντα και τις αρμοδιότητες για την υλοποίηση των δραστηριοτήτων σύμφωνα με τα πρότυπα ποιότητας του προγράμματος </w:t>
            </w:r>
            <w:proofErr w:type="spellStart"/>
            <w:r>
              <w:rPr>
                <w:sz w:val="20"/>
              </w:rPr>
              <w:t>Erasmus</w:t>
            </w:r>
            <w:proofErr w:type="spellEnd"/>
          </w:p>
          <w:p w14:paraId="6C7B34D2" w14:textId="77777777" w:rsidR="0028661C" w:rsidRDefault="00B273B9">
            <w:pPr>
              <w:pStyle w:val="TableParagraph"/>
              <w:numPr>
                <w:ilvl w:val="0"/>
                <w:numId w:val="307"/>
              </w:numPr>
              <w:tabs>
                <w:tab w:val="left" w:pos="463"/>
              </w:tabs>
              <w:spacing w:line="276" w:lineRule="auto"/>
              <w:ind w:right="94"/>
              <w:jc w:val="both"/>
              <w:rPr>
                <w:sz w:val="20"/>
              </w:rPr>
            </w:pPr>
            <w:r>
              <w:rPr>
                <w:sz w:val="20"/>
              </w:rPr>
              <w:t>ο αιτών έχει προτείνει συγκεκριμένα και λογικά βήματα για την ενσωμάτωση των αποτελεσμάτων των δραστηρ</w:t>
            </w:r>
            <w:r>
              <w:rPr>
                <w:sz w:val="20"/>
              </w:rPr>
              <w:t xml:space="preserve">ιοτήτων κινητικότητας στις τακτικές εργασίες του </w:t>
            </w:r>
            <w:r>
              <w:rPr>
                <w:spacing w:val="-2"/>
                <w:sz w:val="20"/>
              </w:rPr>
              <w:t>οργανισμού</w:t>
            </w:r>
          </w:p>
          <w:p w14:paraId="6C7B34D3" w14:textId="77777777" w:rsidR="0028661C" w:rsidRDefault="00B273B9">
            <w:pPr>
              <w:pStyle w:val="TableParagraph"/>
              <w:numPr>
                <w:ilvl w:val="0"/>
                <w:numId w:val="307"/>
              </w:numPr>
              <w:tabs>
                <w:tab w:val="left" w:pos="463"/>
              </w:tabs>
              <w:spacing w:line="276" w:lineRule="auto"/>
              <w:ind w:right="98"/>
              <w:jc w:val="both"/>
              <w:rPr>
                <w:sz w:val="20"/>
              </w:rPr>
            </w:pPr>
            <w:r>
              <w:rPr>
                <w:sz w:val="20"/>
              </w:rPr>
              <w:t>ο αιτών έχει προτείνει κατάλληλο τρόπο αξιολόγησης των αποτελεσμάτων του</w:t>
            </w:r>
            <w:r>
              <w:rPr>
                <w:spacing w:val="40"/>
                <w:sz w:val="20"/>
              </w:rPr>
              <w:t xml:space="preserve"> </w:t>
            </w:r>
            <w:r>
              <w:rPr>
                <w:spacing w:val="-2"/>
                <w:sz w:val="20"/>
              </w:rPr>
              <w:t>σχεδίου</w:t>
            </w:r>
          </w:p>
          <w:p w14:paraId="6C7B34D4" w14:textId="77777777" w:rsidR="0028661C" w:rsidRDefault="00B273B9">
            <w:pPr>
              <w:pStyle w:val="TableParagraph"/>
              <w:numPr>
                <w:ilvl w:val="0"/>
                <w:numId w:val="307"/>
              </w:numPr>
              <w:tabs>
                <w:tab w:val="left" w:pos="463"/>
              </w:tabs>
              <w:spacing w:line="276" w:lineRule="auto"/>
              <w:ind w:right="92"/>
              <w:jc w:val="both"/>
              <w:rPr>
                <w:sz w:val="20"/>
              </w:rPr>
            </w:pPr>
            <w:r>
              <w:rPr>
                <w:sz w:val="20"/>
              </w:rPr>
              <w:t>ο αιτών έχει προτείνει συγκεκριμένα και αποτελεσματικά βήματα για την</w:t>
            </w:r>
            <w:r>
              <w:rPr>
                <w:spacing w:val="80"/>
                <w:sz w:val="20"/>
              </w:rPr>
              <w:t xml:space="preserve"> </w:t>
            </w:r>
            <w:r>
              <w:rPr>
                <w:sz w:val="20"/>
              </w:rPr>
              <w:t>κοινοποίηση των αποτελεσμάτων του σχεδίου εντός του συμμετέχοντος οργανισμού, τη διάδοση των αποτελεσμάτων σε άλλους οργανισμούς και στο κοινό, και τη</w:t>
            </w:r>
            <w:r>
              <w:rPr>
                <w:spacing w:val="40"/>
                <w:sz w:val="20"/>
              </w:rPr>
              <w:t xml:space="preserve"> </w:t>
            </w:r>
            <w:r>
              <w:rPr>
                <w:sz w:val="20"/>
              </w:rPr>
              <w:t>δημόσια αναγνώριση της χρηματοδότησ</w:t>
            </w:r>
            <w:r>
              <w:rPr>
                <w:sz w:val="20"/>
              </w:rPr>
              <w:t>ης του σχεδίου από την Ευρωπαϊκή Ένωση</w:t>
            </w:r>
          </w:p>
        </w:tc>
      </w:tr>
    </w:tbl>
    <w:p w14:paraId="6C7B34D6" w14:textId="77777777" w:rsidR="0028661C" w:rsidRDefault="0028661C">
      <w:pPr>
        <w:spacing w:line="276" w:lineRule="auto"/>
        <w:jc w:val="both"/>
        <w:rPr>
          <w:sz w:val="20"/>
        </w:rPr>
        <w:sectPr w:rsidR="0028661C">
          <w:footerReference w:type="even" r:id="rId158"/>
          <w:pgSz w:w="12240" w:h="15840"/>
          <w:pgMar w:top="1420" w:right="660" w:bottom="1140" w:left="860" w:header="0" w:footer="953" w:gutter="0"/>
          <w:pgNumType w:start="108"/>
          <w:cols w:space="720"/>
        </w:sectPr>
      </w:pPr>
    </w:p>
    <w:p w14:paraId="6C7B34D7" w14:textId="77777777" w:rsidR="0028661C" w:rsidRDefault="00B273B9">
      <w:pPr>
        <w:pStyle w:val="7"/>
        <w:spacing w:before="41" w:line="276" w:lineRule="auto"/>
        <w:ind w:left="220" w:right="417"/>
      </w:pPr>
      <w:r>
        <w:lastRenderedPageBreak/>
        <w:t>ΔΙΑΠΙΣΤΕΥΜΕΝΑ ΣΧΕΔΙΑ ΓΙΑ ΤΗΝ ΚΙΝΗΤΙΚΟΤΗΤΑ ΕΚΠΑΙΔΕΥΟΜΕΝΩΝ ΚΑΙ ΠΡΟΣΩΠΙΚΟΥ ΣΕ ΠΑΡΟΧΟΥΣ ΕΠΑΓΓΕΛΜΑΤΙΚΗΣ ΕΚΠΑΙΔΕΥΣΗΣ ΚΑΙ ΚΑΤΑΡΤΙΣΗΣ</w:t>
      </w:r>
    </w:p>
    <w:p w14:paraId="6C7B34D8" w14:textId="77777777" w:rsidR="0028661C" w:rsidRDefault="0028661C">
      <w:pPr>
        <w:pStyle w:val="a3"/>
        <w:spacing w:before="4"/>
        <w:rPr>
          <w:b/>
          <w:sz w:val="16"/>
        </w:rPr>
      </w:pPr>
    </w:p>
    <w:p w14:paraId="6C7B34D9" w14:textId="77777777" w:rsidR="0028661C" w:rsidRDefault="00B273B9">
      <w:pPr>
        <w:pStyle w:val="a3"/>
        <w:spacing w:before="1" w:line="276" w:lineRule="auto"/>
        <w:ind w:left="220" w:right="416"/>
        <w:jc w:val="both"/>
      </w:pPr>
      <w:r>
        <w:t>Οι οργανισμοί</w:t>
      </w:r>
      <w:r>
        <w:rPr>
          <w:spacing w:val="-1"/>
        </w:rPr>
        <w:t xml:space="preserve"> </w:t>
      </w:r>
      <w:r>
        <w:t xml:space="preserve">που διαθέτουν διαπίστευση </w:t>
      </w:r>
      <w:proofErr w:type="spellStart"/>
      <w:r>
        <w:t>Erasmus</w:t>
      </w:r>
      <w:proofErr w:type="spellEnd"/>
      <w:r>
        <w:t xml:space="preserve"> στον τομέα</w:t>
      </w:r>
      <w:r>
        <w:rPr>
          <w:spacing w:val="-1"/>
        </w:rPr>
        <w:t xml:space="preserve"> </w:t>
      </w:r>
      <w:r>
        <w:t>της</w:t>
      </w:r>
      <w:r>
        <w:rPr>
          <w:spacing w:val="-1"/>
        </w:rPr>
        <w:t xml:space="preserve"> </w:t>
      </w:r>
      <w:r>
        <w:t>επαγγελματικής</w:t>
      </w:r>
      <w:r>
        <w:rPr>
          <w:spacing w:val="-1"/>
        </w:rPr>
        <w:t xml:space="preserve"> </w:t>
      </w:r>
      <w:r>
        <w:t>εκπαίδευσης</w:t>
      </w:r>
      <w:r>
        <w:rPr>
          <w:spacing w:val="-1"/>
        </w:rPr>
        <w:t xml:space="preserve"> </w:t>
      </w:r>
      <w:r>
        <w:t>και</w:t>
      </w:r>
      <w:r>
        <w:rPr>
          <w:spacing w:val="-1"/>
        </w:rPr>
        <w:t xml:space="preserve"> </w:t>
      </w:r>
      <w:r>
        <w:t>κατάρτισης μπορούν να</w:t>
      </w:r>
      <w:r>
        <w:rPr>
          <w:spacing w:val="69"/>
        </w:rPr>
        <w:t xml:space="preserve"> </w:t>
      </w:r>
      <w:r>
        <w:t>υποβάλουν</w:t>
      </w:r>
      <w:r>
        <w:rPr>
          <w:spacing w:val="69"/>
        </w:rPr>
        <w:t xml:space="preserve"> </w:t>
      </w:r>
      <w:r>
        <w:t>αίτηση</w:t>
      </w:r>
      <w:r>
        <w:rPr>
          <w:spacing w:val="70"/>
        </w:rPr>
        <w:t xml:space="preserve"> </w:t>
      </w:r>
      <w:r>
        <w:t>χρηματοδότησης</w:t>
      </w:r>
      <w:r>
        <w:rPr>
          <w:spacing w:val="70"/>
        </w:rPr>
        <w:t xml:space="preserve"> </w:t>
      </w:r>
      <w:r>
        <w:t>στο</w:t>
      </w:r>
      <w:r>
        <w:rPr>
          <w:spacing w:val="70"/>
        </w:rPr>
        <w:t xml:space="preserve"> </w:t>
      </w:r>
      <w:r>
        <w:t>πλαίσιο</w:t>
      </w:r>
      <w:r>
        <w:rPr>
          <w:spacing w:val="72"/>
        </w:rPr>
        <w:t xml:space="preserve"> </w:t>
      </w:r>
      <w:r>
        <w:t>ειδικού</w:t>
      </w:r>
      <w:r>
        <w:rPr>
          <w:spacing w:val="70"/>
        </w:rPr>
        <w:t xml:space="preserve"> </w:t>
      </w:r>
      <w:r>
        <w:t>χρηματοδοτικού</w:t>
      </w:r>
      <w:r>
        <w:rPr>
          <w:spacing w:val="70"/>
        </w:rPr>
        <w:t xml:space="preserve"> </w:t>
      </w:r>
      <w:r>
        <w:t>σκέλους</w:t>
      </w:r>
      <w:r>
        <w:rPr>
          <w:spacing w:val="70"/>
        </w:rPr>
        <w:t xml:space="preserve"> </w:t>
      </w:r>
      <w:r>
        <w:t>που</w:t>
      </w:r>
      <w:r>
        <w:rPr>
          <w:spacing w:val="70"/>
        </w:rPr>
        <w:t xml:space="preserve"> </w:t>
      </w:r>
      <w:r>
        <w:t>είναι</w:t>
      </w:r>
      <w:r>
        <w:rPr>
          <w:spacing w:val="70"/>
        </w:rPr>
        <w:t xml:space="preserve"> </w:t>
      </w:r>
      <w:r>
        <w:t>διαθέσιμο</w:t>
      </w:r>
      <w:r>
        <w:rPr>
          <w:spacing w:val="70"/>
        </w:rPr>
        <w:t xml:space="preserve"> </w:t>
      </w:r>
      <w:r>
        <w:t xml:space="preserve">μόνο γι’ αυτούς. Οι αιτήσεις βασίζονται στο σχέδιο </w:t>
      </w:r>
      <w:proofErr w:type="spellStart"/>
      <w:r>
        <w:t>Erasmus</w:t>
      </w:r>
      <w:proofErr w:type="spellEnd"/>
      <w:r>
        <w:t xml:space="preserve"> που είχε προηγουμένως εγκριθεί, επομένως δεν απαιτείται αναλυτικός</w:t>
      </w:r>
      <w:r>
        <w:rPr>
          <w:spacing w:val="-2"/>
        </w:rPr>
        <w:t xml:space="preserve"> </w:t>
      </w:r>
      <w:r>
        <w:t>κατάλογος</w:t>
      </w:r>
      <w:r>
        <w:rPr>
          <w:spacing w:val="-2"/>
        </w:rPr>
        <w:t xml:space="preserve"> </w:t>
      </w:r>
      <w:r>
        <w:t>και</w:t>
      </w:r>
      <w:r>
        <w:rPr>
          <w:spacing w:val="-1"/>
        </w:rPr>
        <w:t xml:space="preserve"> </w:t>
      </w:r>
      <w:r>
        <w:t>περιγραφή</w:t>
      </w:r>
      <w:r>
        <w:rPr>
          <w:spacing w:val="-1"/>
        </w:rPr>
        <w:t xml:space="preserve"> </w:t>
      </w:r>
      <w:r>
        <w:t>των</w:t>
      </w:r>
      <w:r>
        <w:rPr>
          <w:spacing w:val="-2"/>
        </w:rPr>
        <w:t xml:space="preserve"> </w:t>
      </w:r>
      <w:r>
        <w:t>προγραμματισμένων</w:t>
      </w:r>
      <w:r>
        <w:rPr>
          <w:spacing w:val="-2"/>
        </w:rPr>
        <w:t xml:space="preserve"> </w:t>
      </w:r>
      <w:r>
        <w:t>δραστηριοτήτων</w:t>
      </w:r>
      <w:r>
        <w:rPr>
          <w:spacing w:val="-2"/>
        </w:rPr>
        <w:t xml:space="preserve"> </w:t>
      </w:r>
      <w:r>
        <w:t>κατά</w:t>
      </w:r>
      <w:r>
        <w:rPr>
          <w:spacing w:val="-2"/>
        </w:rPr>
        <w:t xml:space="preserve"> </w:t>
      </w:r>
      <w:r>
        <w:t>τη</w:t>
      </w:r>
      <w:r>
        <w:rPr>
          <w:spacing w:val="-1"/>
        </w:rPr>
        <w:t xml:space="preserve"> </w:t>
      </w:r>
      <w:r>
        <w:t>στιγμή</w:t>
      </w:r>
      <w:r>
        <w:rPr>
          <w:spacing w:val="-1"/>
        </w:rPr>
        <w:t xml:space="preserve"> </w:t>
      </w:r>
      <w:r>
        <w:t>της</w:t>
      </w:r>
      <w:r>
        <w:rPr>
          <w:spacing w:val="-2"/>
        </w:rPr>
        <w:t xml:space="preserve"> </w:t>
      </w:r>
      <w:r>
        <w:t>υποβολής</w:t>
      </w:r>
      <w:r>
        <w:rPr>
          <w:spacing w:val="-2"/>
        </w:rPr>
        <w:t xml:space="preserve"> </w:t>
      </w:r>
      <w:r>
        <w:t>της</w:t>
      </w:r>
      <w:r>
        <w:rPr>
          <w:spacing w:val="-2"/>
        </w:rPr>
        <w:t xml:space="preserve"> </w:t>
      </w:r>
      <w:r>
        <w:t xml:space="preserve">αίτησης χρηματοδότησης. Αντίθετα, οι </w:t>
      </w:r>
      <w:r>
        <w:t xml:space="preserve">αιτήσεις εστιάζουν στην εκτίμηση του αναγκαίου προϋπολογισμού για το επόμενο σύνολο </w:t>
      </w:r>
      <w:r>
        <w:rPr>
          <w:spacing w:val="-2"/>
        </w:rPr>
        <w:t>δραστηριοτήτων.</w:t>
      </w:r>
    </w:p>
    <w:p w14:paraId="6C7B34DA" w14:textId="77777777" w:rsidR="0028661C" w:rsidRDefault="0028661C">
      <w:pPr>
        <w:pStyle w:val="a3"/>
        <w:spacing w:before="5"/>
        <w:rPr>
          <w:sz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3205"/>
        <w:gridCol w:w="688"/>
        <w:gridCol w:w="1085"/>
        <w:gridCol w:w="449"/>
        <w:gridCol w:w="700"/>
        <w:gridCol w:w="561"/>
        <w:gridCol w:w="672"/>
        <w:gridCol w:w="609"/>
      </w:tblGrid>
      <w:tr w:rsidR="0028661C" w14:paraId="6C7B34DC" w14:textId="77777777">
        <w:trPr>
          <w:trHeight w:val="494"/>
        </w:trPr>
        <w:tc>
          <w:tcPr>
            <w:tcW w:w="10180" w:type="dxa"/>
            <w:gridSpan w:val="9"/>
            <w:tcBorders>
              <w:top w:val="nil"/>
              <w:left w:val="nil"/>
              <w:right w:val="nil"/>
            </w:tcBorders>
          </w:tcPr>
          <w:p w14:paraId="6C7B34DB" w14:textId="77777777" w:rsidR="0028661C" w:rsidRDefault="00B273B9">
            <w:pPr>
              <w:pStyle w:val="TableParagraph"/>
              <w:spacing w:line="203" w:lineRule="exact"/>
              <w:ind w:left="113"/>
              <w:rPr>
                <w:b/>
                <w:sz w:val="20"/>
              </w:rPr>
            </w:pPr>
            <w:r>
              <w:rPr>
                <w:b/>
                <w:sz w:val="20"/>
              </w:rPr>
              <w:t>Κριτήρια</w:t>
            </w:r>
            <w:r>
              <w:rPr>
                <w:b/>
                <w:spacing w:val="-10"/>
                <w:sz w:val="20"/>
              </w:rPr>
              <w:t xml:space="preserve"> </w:t>
            </w:r>
            <w:proofErr w:type="spellStart"/>
            <w:r>
              <w:rPr>
                <w:b/>
                <w:spacing w:val="-2"/>
                <w:sz w:val="20"/>
              </w:rPr>
              <w:t>επιλεξιμότητας</w:t>
            </w:r>
            <w:proofErr w:type="spellEnd"/>
          </w:p>
        </w:tc>
      </w:tr>
      <w:tr w:rsidR="0028661C" w14:paraId="6C7B34E0" w14:textId="77777777">
        <w:trPr>
          <w:trHeight w:val="957"/>
        </w:trPr>
        <w:tc>
          <w:tcPr>
            <w:tcW w:w="2211" w:type="dxa"/>
            <w:tcBorders>
              <w:right w:val="single" w:sz="8" w:space="0" w:color="000000"/>
            </w:tcBorders>
          </w:tcPr>
          <w:p w14:paraId="6C7B34DD" w14:textId="77777777" w:rsidR="0028661C" w:rsidRDefault="00B273B9">
            <w:pPr>
              <w:pStyle w:val="TableParagraph"/>
              <w:spacing w:before="59" w:line="276" w:lineRule="auto"/>
              <w:ind w:left="103" w:right="150"/>
              <w:rPr>
                <w:b/>
                <w:sz w:val="20"/>
              </w:rPr>
            </w:pPr>
            <w:r>
              <w:rPr>
                <w:b/>
                <w:sz w:val="20"/>
              </w:rPr>
              <w:t>Επιλέξιμοι</w:t>
            </w:r>
            <w:r>
              <w:rPr>
                <w:b/>
                <w:spacing w:val="-12"/>
                <w:sz w:val="20"/>
              </w:rPr>
              <w:t xml:space="preserve"> </w:t>
            </w:r>
            <w:r>
              <w:rPr>
                <w:b/>
                <w:sz w:val="20"/>
              </w:rPr>
              <w:t>οργανισμοί: ποιοι μπορούν να υποβάλουν αίτηση;</w:t>
            </w:r>
          </w:p>
        </w:tc>
        <w:tc>
          <w:tcPr>
            <w:tcW w:w="7969" w:type="dxa"/>
            <w:gridSpan w:val="8"/>
            <w:tcBorders>
              <w:left w:val="single" w:sz="8" w:space="0" w:color="000000"/>
            </w:tcBorders>
          </w:tcPr>
          <w:p w14:paraId="6C7B34DE" w14:textId="77777777" w:rsidR="0028661C" w:rsidRDefault="0028661C">
            <w:pPr>
              <w:pStyle w:val="TableParagraph"/>
              <w:spacing w:before="5"/>
              <w:rPr>
                <w:sz w:val="16"/>
              </w:rPr>
            </w:pPr>
          </w:p>
          <w:p w14:paraId="6C7B34DF" w14:textId="77777777" w:rsidR="0028661C" w:rsidRDefault="00B273B9">
            <w:pPr>
              <w:pStyle w:val="TableParagraph"/>
              <w:spacing w:before="1" w:line="276" w:lineRule="auto"/>
              <w:ind w:left="103"/>
              <w:rPr>
                <w:sz w:val="20"/>
              </w:rPr>
            </w:pPr>
            <w:r>
              <w:rPr>
                <w:sz w:val="20"/>
              </w:rPr>
              <w:t>Δικαίωμα</w:t>
            </w:r>
            <w:r>
              <w:rPr>
                <w:spacing w:val="75"/>
                <w:sz w:val="20"/>
              </w:rPr>
              <w:t xml:space="preserve"> </w:t>
            </w:r>
            <w:r>
              <w:rPr>
                <w:sz w:val="20"/>
              </w:rPr>
              <w:t>υποβολής</w:t>
            </w:r>
            <w:r>
              <w:rPr>
                <w:spacing w:val="75"/>
                <w:sz w:val="20"/>
              </w:rPr>
              <w:t xml:space="preserve"> </w:t>
            </w:r>
            <w:r>
              <w:rPr>
                <w:sz w:val="20"/>
              </w:rPr>
              <w:t>αίτησης</w:t>
            </w:r>
            <w:r>
              <w:rPr>
                <w:spacing w:val="75"/>
                <w:sz w:val="20"/>
              </w:rPr>
              <w:t xml:space="preserve"> </w:t>
            </w:r>
            <w:r>
              <w:rPr>
                <w:sz w:val="20"/>
              </w:rPr>
              <w:t>έχουν</w:t>
            </w:r>
            <w:r>
              <w:rPr>
                <w:spacing w:val="75"/>
                <w:sz w:val="20"/>
              </w:rPr>
              <w:t xml:space="preserve"> </w:t>
            </w:r>
            <w:r>
              <w:rPr>
                <w:sz w:val="20"/>
              </w:rPr>
              <w:t>οι</w:t>
            </w:r>
            <w:r>
              <w:rPr>
                <w:spacing w:val="76"/>
                <w:sz w:val="20"/>
              </w:rPr>
              <w:t xml:space="preserve"> </w:t>
            </w:r>
            <w:r>
              <w:rPr>
                <w:sz w:val="20"/>
              </w:rPr>
              <w:t>οργανισμοί</w:t>
            </w:r>
            <w:r>
              <w:rPr>
                <w:spacing w:val="76"/>
                <w:sz w:val="20"/>
              </w:rPr>
              <w:t xml:space="preserve"> </w:t>
            </w:r>
            <w:r>
              <w:rPr>
                <w:sz w:val="20"/>
              </w:rPr>
              <w:t>που</w:t>
            </w:r>
            <w:r>
              <w:rPr>
                <w:spacing w:val="76"/>
                <w:sz w:val="20"/>
              </w:rPr>
              <w:t xml:space="preserve"> </w:t>
            </w:r>
            <w:r>
              <w:rPr>
                <w:sz w:val="20"/>
              </w:rPr>
              <w:t>διαθέτουν</w:t>
            </w:r>
            <w:r>
              <w:rPr>
                <w:spacing w:val="75"/>
                <w:sz w:val="20"/>
              </w:rPr>
              <w:t xml:space="preserve"> </w:t>
            </w:r>
            <w:r>
              <w:rPr>
                <w:sz w:val="20"/>
              </w:rPr>
              <w:t>έγκυρη</w:t>
            </w:r>
            <w:r>
              <w:rPr>
                <w:spacing w:val="76"/>
                <w:sz w:val="20"/>
              </w:rPr>
              <w:t xml:space="preserve"> </w:t>
            </w:r>
            <w:r>
              <w:rPr>
                <w:sz w:val="20"/>
              </w:rPr>
              <w:t xml:space="preserve">διαπίστευση </w:t>
            </w:r>
            <w:proofErr w:type="spellStart"/>
            <w:r>
              <w:rPr>
                <w:sz w:val="20"/>
              </w:rPr>
              <w:t>Erasmus</w:t>
            </w:r>
            <w:proofErr w:type="spellEnd"/>
            <w:r>
              <w:rPr>
                <w:sz w:val="20"/>
              </w:rPr>
              <w:t xml:space="preserve"> στον τομέα της επαγγελματικής εκπαίδευσης και κατάρτισης.</w:t>
            </w:r>
          </w:p>
        </w:tc>
      </w:tr>
      <w:tr w:rsidR="0028661C" w14:paraId="6C7B34E3" w14:textId="77777777">
        <w:trPr>
          <w:trHeight w:val="720"/>
        </w:trPr>
        <w:tc>
          <w:tcPr>
            <w:tcW w:w="2211" w:type="dxa"/>
            <w:tcBorders>
              <w:bottom w:val="nil"/>
              <w:right w:val="single" w:sz="8" w:space="0" w:color="000000"/>
            </w:tcBorders>
          </w:tcPr>
          <w:p w14:paraId="6C7B34E1" w14:textId="77777777" w:rsidR="0028661C" w:rsidRDefault="0028661C">
            <w:pPr>
              <w:pStyle w:val="TableParagraph"/>
              <w:rPr>
                <w:rFonts w:ascii="Times New Roman"/>
                <w:sz w:val="18"/>
              </w:rPr>
            </w:pPr>
          </w:p>
        </w:tc>
        <w:tc>
          <w:tcPr>
            <w:tcW w:w="7969" w:type="dxa"/>
            <w:gridSpan w:val="8"/>
            <w:tcBorders>
              <w:left w:val="single" w:sz="8" w:space="0" w:color="000000"/>
              <w:bottom w:val="nil"/>
            </w:tcBorders>
          </w:tcPr>
          <w:p w14:paraId="6C7B34E2" w14:textId="77777777" w:rsidR="0028661C" w:rsidRDefault="00B273B9">
            <w:pPr>
              <w:pStyle w:val="TableParagraph"/>
              <w:spacing w:before="59" w:line="276" w:lineRule="auto"/>
              <w:ind w:left="103"/>
              <w:rPr>
                <w:sz w:val="20"/>
              </w:rPr>
            </w:pPr>
            <w:r>
              <w:rPr>
                <w:sz w:val="20"/>
              </w:rPr>
              <w:t>Οι</w:t>
            </w:r>
            <w:r>
              <w:rPr>
                <w:spacing w:val="80"/>
                <w:w w:val="150"/>
                <w:sz w:val="20"/>
              </w:rPr>
              <w:t xml:space="preserve"> </w:t>
            </w:r>
            <w:r>
              <w:rPr>
                <w:sz w:val="20"/>
              </w:rPr>
              <w:t>οργανισμοί</w:t>
            </w:r>
            <w:r>
              <w:rPr>
                <w:spacing w:val="80"/>
                <w:w w:val="150"/>
                <w:sz w:val="20"/>
              </w:rPr>
              <w:t xml:space="preserve"> </w:t>
            </w:r>
            <w:r>
              <w:rPr>
                <w:sz w:val="20"/>
              </w:rPr>
              <w:t>που</w:t>
            </w:r>
            <w:r>
              <w:rPr>
                <w:spacing w:val="80"/>
                <w:w w:val="150"/>
                <w:sz w:val="20"/>
              </w:rPr>
              <w:t xml:space="preserve"> </w:t>
            </w:r>
            <w:r>
              <w:rPr>
                <w:sz w:val="20"/>
              </w:rPr>
              <w:t>διαθέτουν</w:t>
            </w:r>
            <w:r>
              <w:rPr>
                <w:spacing w:val="80"/>
                <w:w w:val="150"/>
                <w:sz w:val="20"/>
              </w:rPr>
              <w:t xml:space="preserve"> </w:t>
            </w:r>
            <w:r>
              <w:rPr>
                <w:sz w:val="20"/>
              </w:rPr>
              <w:t>διαπίστευση</w:t>
            </w:r>
            <w:r>
              <w:rPr>
                <w:spacing w:val="80"/>
                <w:w w:val="150"/>
                <w:sz w:val="20"/>
              </w:rPr>
              <w:t xml:space="preserve"> </w:t>
            </w:r>
            <w:proofErr w:type="spellStart"/>
            <w:r>
              <w:rPr>
                <w:sz w:val="20"/>
              </w:rPr>
              <w:t>Erasmus</w:t>
            </w:r>
            <w:proofErr w:type="spellEnd"/>
            <w:r>
              <w:rPr>
                <w:spacing w:val="80"/>
                <w:w w:val="150"/>
                <w:sz w:val="20"/>
              </w:rPr>
              <w:t xml:space="preserve"> </w:t>
            </w:r>
            <w:r>
              <w:rPr>
                <w:sz w:val="20"/>
              </w:rPr>
              <w:t>για</w:t>
            </w:r>
            <w:r>
              <w:rPr>
                <w:spacing w:val="80"/>
                <w:w w:val="150"/>
                <w:sz w:val="20"/>
              </w:rPr>
              <w:t xml:space="preserve"> </w:t>
            </w:r>
            <w:r>
              <w:rPr>
                <w:sz w:val="20"/>
              </w:rPr>
              <w:t>συντονιστές</w:t>
            </w:r>
            <w:r>
              <w:rPr>
                <w:spacing w:val="80"/>
                <w:w w:val="150"/>
                <w:sz w:val="20"/>
              </w:rPr>
              <w:t xml:space="preserve"> </w:t>
            </w:r>
            <w:r>
              <w:rPr>
                <w:sz w:val="20"/>
              </w:rPr>
              <w:t>κοινοπραξιών κινητικότητας θα πρέπει να υποβάλουν αίτηση για τη μορφή κοινοπραξίας κινητικότητας.</w:t>
            </w:r>
          </w:p>
        </w:tc>
      </w:tr>
      <w:tr w:rsidR="0028661C" w14:paraId="6C7B34E6" w14:textId="77777777">
        <w:trPr>
          <w:trHeight w:val="1041"/>
        </w:trPr>
        <w:tc>
          <w:tcPr>
            <w:tcW w:w="2211" w:type="dxa"/>
            <w:tcBorders>
              <w:top w:val="nil"/>
              <w:bottom w:val="nil"/>
              <w:right w:val="single" w:sz="8" w:space="0" w:color="000000"/>
            </w:tcBorders>
          </w:tcPr>
          <w:p w14:paraId="6C7B34E4" w14:textId="77777777" w:rsidR="0028661C" w:rsidRDefault="0028661C">
            <w:pPr>
              <w:pStyle w:val="TableParagraph"/>
              <w:rPr>
                <w:rFonts w:ascii="Times New Roman"/>
                <w:sz w:val="18"/>
              </w:rPr>
            </w:pPr>
          </w:p>
        </w:tc>
        <w:tc>
          <w:tcPr>
            <w:tcW w:w="7969" w:type="dxa"/>
            <w:gridSpan w:val="8"/>
            <w:tcBorders>
              <w:top w:val="nil"/>
              <w:left w:val="single" w:sz="8" w:space="0" w:color="000000"/>
              <w:bottom w:val="nil"/>
            </w:tcBorders>
          </w:tcPr>
          <w:p w14:paraId="6C7B34E5" w14:textId="77777777" w:rsidR="0028661C" w:rsidRDefault="00B273B9">
            <w:pPr>
              <w:pStyle w:val="TableParagraph"/>
              <w:spacing w:before="99" w:line="276" w:lineRule="auto"/>
              <w:ind w:left="103" w:right="98"/>
              <w:jc w:val="both"/>
              <w:rPr>
                <w:sz w:val="20"/>
              </w:rPr>
            </w:pPr>
            <w:r>
              <w:rPr>
                <w:sz w:val="20"/>
              </w:rPr>
              <w:t>Θα πρέπει να παρέχεται κατάλογος των μελών της κοινοπραξίας κινητικότητας στο πλαίσιο</w:t>
            </w:r>
            <w:r>
              <w:rPr>
                <w:spacing w:val="40"/>
                <w:sz w:val="20"/>
              </w:rPr>
              <w:t xml:space="preserve"> </w:t>
            </w:r>
            <w:r>
              <w:rPr>
                <w:sz w:val="20"/>
              </w:rPr>
              <w:t>της αίτησης, ο οποίος θα πρέπει να περιλαμβάνει τουλάχιστον έναν οργανισμό μέλος πέραν του συντονιστή.</w:t>
            </w:r>
          </w:p>
        </w:tc>
      </w:tr>
      <w:tr w:rsidR="0028661C" w14:paraId="6C7B34ED" w14:textId="77777777">
        <w:trPr>
          <w:trHeight w:val="1604"/>
        </w:trPr>
        <w:tc>
          <w:tcPr>
            <w:tcW w:w="2211" w:type="dxa"/>
            <w:tcBorders>
              <w:top w:val="nil"/>
              <w:bottom w:val="nil"/>
              <w:right w:val="single" w:sz="8" w:space="0" w:color="000000"/>
            </w:tcBorders>
          </w:tcPr>
          <w:p w14:paraId="6C7B34E7" w14:textId="77777777" w:rsidR="0028661C" w:rsidRDefault="0028661C">
            <w:pPr>
              <w:pStyle w:val="TableParagraph"/>
              <w:rPr>
                <w:sz w:val="20"/>
              </w:rPr>
            </w:pPr>
          </w:p>
          <w:p w14:paraId="6C7B34E8" w14:textId="77777777" w:rsidR="0028661C" w:rsidRDefault="0028661C">
            <w:pPr>
              <w:pStyle w:val="TableParagraph"/>
              <w:rPr>
                <w:sz w:val="20"/>
              </w:rPr>
            </w:pPr>
          </w:p>
          <w:p w14:paraId="6C7B34E9" w14:textId="77777777" w:rsidR="0028661C" w:rsidRDefault="0028661C">
            <w:pPr>
              <w:pStyle w:val="TableParagraph"/>
              <w:rPr>
                <w:sz w:val="20"/>
              </w:rPr>
            </w:pPr>
          </w:p>
          <w:p w14:paraId="6C7B34EA" w14:textId="77777777" w:rsidR="0028661C" w:rsidRDefault="0028661C">
            <w:pPr>
              <w:pStyle w:val="TableParagraph"/>
              <w:spacing w:before="2"/>
              <w:rPr>
                <w:sz w:val="17"/>
              </w:rPr>
            </w:pPr>
          </w:p>
          <w:p w14:paraId="6C7B34EB" w14:textId="77777777" w:rsidR="0028661C" w:rsidRDefault="00B273B9">
            <w:pPr>
              <w:pStyle w:val="TableParagraph"/>
              <w:spacing w:line="276" w:lineRule="auto"/>
              <w:ind w:left="103" w:right="150"/>
              <w:rPr>
                <w:b/>
                <w:sz w:val="20"/>
              </w:rPr>
            </w:pPr>
            <w:r>
              <w:rPr>
                <w:b/>
                <w:spacing w:val="-2"/>
                <w:sz w:val="20"/>
              </w:rPr>
              <w:t>Κοινοπραξία κινητικότητας</w:t>
            </w:r>
          </w:p>
        </w:tc>
        <w:tc>
          <w:tcPr>
            <w:tcW w:w="7969" w:type="dxa"/>
            <w:gridSpan w:val="8"/>
            <w:tcBorders>
              <w:top w:val="nil"/>
              <w:left w:val="single" w:sz="8" w:space="0" w:color="000000"/>
              <w:bottom w:val="nil"/>
            </w:tcBorders>
          </w:tcPr>
          <w:p w14:paraId="6C7B34EC" w14:textId="77777777" w:rsidR="0028661C" w:rsidRDefault="00B273B9">
            <w:pPr>
              <w:pStyle w:val="TableParagraph"/>
              <w:spacing w:before="99" w:line="276" w:lineRule="auto"/>
              <w:ind w:left="103" w:right="92"/>
              <w:jc w:val="both"/>
              <w:rPr>
                <w:sz w:val="20"/>
              </w:rPr>
            </w:pPr>
            <w:r>
              <w:rPr>
                <w:sz w:val="20"/>
              </w:rPr>
              <w:t>Οποιοσδήποτε οργανισμός πληροί τα κρ</w:t>
            </w:r>
            <w:r>
              <w:rPr>
                <w:sz w:val="20"/>
              </w:rPr>
              <w:t xml:space="preserve">ιτήρια </w:t>
            </w:r>
            <w:proofErr w:type="spellStart"/>
            <w:r>
              <w:rPr>
                <w:sz w:val="20"/>
              </w:rPr>
              <w:t>επιλεξιμότητας</w:t>
            </w:r>
            <w:proofErr w:type="spellEnd"/>
            <w:r>
              <w:rPr>
                <w:sz w:val="20"/>
              </w:rPr>
              <w:t xml:space="preserve"> για τη διαπίστευση </w:t>
            </w:r>
            <w:proofErr w:type="spellStart"/>
            <w:r>
              <w:rPr>
                <w:sz w:val="20"/>
              </w:rPr>
              <w:t>Erasmus</w:t>
            </w:r>
            <w:proofErr w:type="spellEnd"/>
            <w:r>
              <w:rPr>
                <w:sz w:val="20"/>
              </w:rPr>
              <w:t xml:space="preserve"> στον ίδιο τομέα μπορεί να γίνει μέλος κοινοπραξίας κινητικότητας. Όλοι οι οργανισμοί που προβλέπεται να είναι μέλη της κοινοπραξίας πρέπει να προέρχονται από το ίδιο κράτος μέλος της ΕΕ ή από την ίδια συνδεδ</w:t>
            </w:r>
            <w:r>
              <w:rPr>
                <w:sz w:val="20"/>
              </w:rPr>
              <w:t>εμένη με το πρόγραμμα τρίτη χώρα με τον συντονιστή της κοινοπραξίας κινητικότητας.</w:t>
            </w:r>
          </w:p>
        </w:tc>
      </w:tr>
      <w:tr w:rsidR="0028661C" w14:paraId="6C7B34F0" w14:textId="77777777">
        <w:trPr>
          <w:trHeight w:val="481"/>
        </w:trPr>
        <w:tc>
          <w:tcPr>
            <w:tcW w:w="2211" w:type="dxa"/>
            <w:tcBorders>
              <w:top w:val="nil"/>
              <w:bottom w:val="nil"/>
              <w:right w:val="single" w:sz="8" w:space="0" w:color="000000"/>
            </w:tcBorders>
          </w:tcPr>
          <w:p w14:paraId="6C7B34EE" w14:textId="77777777" w:rsidR="0028661C" w:rsidRDefault="0028661C">
            <w:pPr>
              <w:pStyle w:val="TableParagraph"/>
              <w:rPr>
                <w:rFonts w:ascii="Times New Roman"/>
                <w:sz w:val="18"/>
              </w:rPr>
            </w:pPr>
          </w:p>
        </w:tc>
        <w:tc>
          <w:tcPr>
            <w:tcW w:w="7969" w:type="dxa"/>
            <w:gridSpan w:val="8"/>
            <w:tcBorders>
              <w:top w:val="nil"/>
              <w:left w:val="single" w:sz="8" w:space="0" w:color="000000"/>
              <w:bottom w:val="nil"/>
            </w:tcBorders>
          </w:tcPr>
          <w:p w14:paraId="6C7B34EF" w14:textId="77777777" w:rsidR="0028661C" w:rsidRDefault="00B273B9">
            <w:pPr>
              <w:pStyle w:val="TableParagraph"/>
              <w:spacing w:before="100"/>
              <w:ind w:left="103"/>
              <w:rPr>
                <w:sz w:val="20"/>
              </w:rPr>
            </w:pPr>
            <w:r>
              <w:rPr>
                <w:sz w:val="20"/>
              </w:rPr>
              <w:t>Τα</w:t>
            </w:r>
            <w:r>
              <w:rPr>
                <w:spacing w:val="-10"/>
                <w:sz w:val="20"/>
              </w:rPr>
              <w:t xml:space="preserve"> </w:t>
            </w:r>
            <w:r>
              <w:rPr>
                <w:sz w:val="20"/>
              </w:rPr>
              <w:t>μέλη</w:t>
            </w:r>
            <w:r>
              <w:rPr>
                <w:spacing w:val="-8"/>
                <w:sz w:val="20"/>
              </w:rPr>
              <w:t xml:space="preserve"> </w:t>
            </w:r>
            <w:r>
              <w:rPr>
                <w:sz w:val="20"/>
              </w:rPr>
              <w:t>της</w:t>
            </w:r>
            <w:r>
              <w:rPr>
                <w:spacing w:val="-9"/>
                <w:sz w:val="20"/>
              </w:rPr>
              <w:t xml:space="preserve"> </w:t>
            </w:r>
            <w:r>
              <w:rPr>
                <w:sz w:val="20"/>
              </w:rPr>
              <w:t>κοινοπραξίας</w:t>
            </w:r>
            <w:r>
              <w:rPr>
                <w:spacing w:val="-7"/>
                <w:sz w:val="20"/>
              </w:rPr>
              <w:t xml:space="preserve"> </w:t>
            </w:r>
            <w:r>
              <w:rPr>
                <w:sz w:val="20"/>
              </w:rPr>
              <w:t>δεν</w:t>
            </w:r>
            <w:r>
              <w:rPr>
                <w:spacing w:val="-7"/>
                <w:sz w:val="20"/>
              </w:rPr>
              <w:t xml:space="preserve"> </w:t>
            </w:r>
            <w:r>
              <w:rPr>
                <w:sz w:val="20"/>
              </w:rPr>
              <w:t>είναι</w:t>
            </w:r>
            <w:r>
              <w:rPr>
                <w:spacing w:val="-8"/>
                <w:sz w:val="20"/>
              </w:rPr>
              <w:t xml:space="preserve"> </w:t>
            </w:r>
            <w:r>
              <w:rPr>
                <w:sz w:val="20"/>
              </w:rPr>
              <w:t>απαραίτητο</w:t>
            </w:r>
            <w:r>
              <w:rPr>
                <w:spacing w:val="-9"/>
                <w:sz w:val="20"/>
              </w:rPr>
              <w:t xml:space="preserve"> </w:t>
            </w:r>
            <w:r>
              <w:rPr>
                <w:sz w:val="20"/>
              </w:rPr>
              <w:t>να</w:t>
            </w:r>
            <w:r>
              <w:rPr>
                <w:spacing w:val="-6"/>
                <w:sz w:val="20"/>
              </w:rPr>
              <w:t xml:space="preserve"> </w:t>
            </w:r>
            <w:r>
              <w:rPr>
                <w:sz w:val="20"/>
              </w:rPr>
              <w:t>διαθέτουν</w:t>
            </w:r>
            <w:r>
              <w:rPr>
                <w:spacing w:val="-10"/>
                <w:sz w:val="20"/>
              </w:rPr>
              <w:t xml:space="preserve"> </w:t>
            </w:r>
            <w:r>
              <w:rPr>
                <w:sz w:val="20"/>
              </w:rPr>
              <w:t>διαπίστευση</w:t>
            </w:r>
            <w:r>
              <w:rPr>
                <w:spacing w:val="-8"/>
                <w:sz w:val="20"/>
              </w:rPr>
              <w:t xml:space="preserve"> </w:t>
            </w:r>
            <w:proofErr w:type="spellStart"/>
            <w:r>
              <w:rPr>
                <w:spacing w:val="-2"/>
                <w:sz w:val="20"/>
              </w:rPr>
              <w:t>Erasmus</w:t>
            </w:r>
            <w:proofErr w:type="spellEnd"/>
            <w:r>
              <w:rPr>
                <w:spacing w:val="-2"/>
                <w:sz w:val="20"/>
              </w:rPr>
              <w:t>.</w:t>
            </w:r>
          </w:p>
        </w:tc>
      </w:tr>
      <w:tr w:rsidR="0028661C" w14:paraId="6C7B34F3" w14:textId="77777777">
        <w:trPr>
          <w:trHeight w:val="2121"/>
        </w:trPr>
        <w:tc>
          <w:tcPr>
            <w:tcW w:w="2211" w:type="dxa"/>
            <w:tcBorders>
              <w:top w:val="nil"/>
              <w:right w:val="single" w:sz="8" w:space="0" w:color="000000"/>
            </w:tcBorders>
          </w:tcPr>
          <w:p w14:paraId="6C7B34F1" w14:textId="77777777" w:rsidR="0028661C" w:rsidRDefault="0028661C">
            <w:pPr>
              <w:pStyle w:val="TableParagraph"/>
              <w:rPr>
                <w:rFonts w:ascii="Times New Roman"/>
                <w:sz w:val="18"/>
              </w:rPr>
            </w:pPr>
          </w:p>
        </w:tc>
        <w:tc>
          <w:tcPr>
            <w:tcW w:w="7969" w:type="dxa"/>
            <w:gridSpan w:val="8"/>
            <w:tcBorders>
              <w:top w:val="nil"/>
              <w:left w:val="single" w:sz="8" w:space="0" w:color="000000"/>
            </w:tcBorders>
          </w:tcPr>
          <w:p w14:paraId="6C7B34F2" w14:textId="77777777" w:rsidR="0028661C" w:rsidRDefault="00B273B9">
            <w:pPr>
              <w:pStyle w:val="TableParagraph"/>
              <w:spacing w:before="99" w:line="276" w:lineRule="auto"/>
              <w:ind w:left="103" w:right="96"/>
              <w:jc w:val="both"/>
              <w:rPr>
                <w:sz w:val="20"/>
              </w:rPr>
            </w:pPr>
            <w:r>
              <w:rPr>
                <w:sz w:val="20"/>
              </w:rPr>
              <w:t>Οι οργανισμοί που συμμετέχουν σε κοινοπραξία κινητικότητας μπορούν να λαμβάνουν χρηματοδότηση</w:t>
            </w:r>
            <w:r>
              <w:rPr>
                <w:spacing w:val="-2"/>
                <w:sz w:val="20"/>
              </w:rPr>
              <w:t xml:space="preserve"> </w:t>
            </w:r>
            <w:r>
              <w:rPr>
                <w:sz w:val="20"/>
              </w:rPr>
              <w:t>από</w:t>
            </w:r>
            <w:r>
              <w:rPr>
                <w:spacing w:val="-2"/>
                <w:sz w:val="20"/>
              </w:rPr>
              <w:t xml:space="preserve"> </w:t>
            </w:r>
            <w:r>
              <w:rPr>
                <w:sz w:val="20"/>
              </w:rPr>
              <w:t>το</w:t>
            </w:r>
            <w:r>
              <w:rPr>
                <w:spacing w:val="-2"/>
                <w:sz w:val="20"/>
              </w:rPr>
              <w:t xml:space="preserve"> </w:t>
            </w:r>
            <w:r>
              <w:rPr>
                <w:sz w:val="20"/>
              </w:rPr>
              <w:t>πολύ</w:t>
            </w:r>
            <w:r>
              <w:rPr>
                <w:spacing w:val="-2"/>
                <w:sz w:val="20"/>
              </w:rPr>
              <w:t xml:space="preserve"> </w:t>
            </w:r>
            <w:r>
              <w:rPr>
                <w:sz w:val="20"/>
              </w:rPr>
              <w:t>δύο</w:t>
            </w:r>
            <w:r>
              <w:rPr>
                <w:spacing w:val="-2"/>
                <w:sz w:val="20"/>
              </w:rPr>
              <w:t xml:space="preserve"> </w:t>
            </w:r>
            <w:r>
              <w:rPr>
                <w:sz w:val="20"/>
              </w:rPr>
              <w:t>συμφωνίες</w:t>
            </w:r>
            <w:r>
              <w:rPr>
                <w:spacing w:val="-2"/>
                <w:sz w:val="20"/>
              </w:rPr>
              <w:t xml:space="preserve"> </w:t>
            </w:r>
            <w:r>
              <w:rPr>
                <w:sz w:val="20"/>
              </w:rPr>
              <w:t>επιχορήγησης</w:t>
            </w:r>
            <w:r>
              <w:rPr>
                <w:spacing w:val="-2"/>
                <w:sz w:val="20"/>
              </w:rPr>
              <w:t xml:space="preserve"> </w:t>
            </w:r>
            <w:r>
              <w:rPr>
                <w:sz w:val="20"/>
              </w:rPr>
              <w:t>της</w:t>
            </w:r>
            <w:r>
              <w:rPr>
                <w:spacing w:val="-2"/>
                <w:sz w:val="20"/>
              </w:rPr>
              <w:t xml:space="preserve"> </w:t>
            </w:r>
            <w:r>
              <w:rPr>
                <w:sz w:val="20"/>
              </w:rPr>
              <w:t>βασικής</w:t>
            </w:r>
            <w:r>
              <w:rPr>
                <w:spacing w:val="-2"/>
                <w:sz w:val="20"/>
              </w:rPr>
              <w:t xml:space="preserve"> </w:t>
            </w:r>
            <w:r>
              <w:rPr>
                <w:sz w:val="20"/>
              </w:rPr>
              <w:t>δράσης</w:t>
            </w:r>
            <w:r>
              <w:rPr>
                <w:spacing w:val="-2"/>
                <w:sz w:val="20"/>
              </w:rPr>
              <w:t xml:space="preserve"> </w:t>
            </w:r>
            <w:r>
              <w:rPr>
                <w:sz w:val="20"/>
              </w:rPr>
              <w:t>1,</w:t>
            </w:r>
            <w:r>
              <w:rPr>
                <w:spacing w:val="-2"/>
                <w:sz w:val="20"/>
              </w:rPr>
              <w:t xml:space="preserve"> </w:t>
            </w:r>
            <w:r>
              <w:rPr>
                <w:sz w:val="20"/>
              </w:rPr>
              <w:t>στον</w:t>
            </w:r>
            <w:r>
              <w:rPr>
                <w:spacing w:val="-1"/>
                <w:sz w:val="20"/>
              </w:rPr>
              <w:t xml:space="preserve"> </w:t>
            </w:r>
            <w:r>
              <w:rPr>
                <w:sz w:val="20"/>
              </w:rPr>
              <w:t>τομέα της επαγγελματικής εκπαίδευσης και κατάρτισης, στο πλαίσιο της ίδιας πρόσκλησης</w:t>
            </w:r>
            <w:r>
              <w:rPr>
                <w:spacing w:val="40"/>
                <w:sz w:val="20"/>
              </w:rPr>
              <w:t xml:space="preserve"> </w:t>
            </w:r>
            <w:r>
              <w:rPr>
                <w:sz w:val="20"/>
              </w:rPr>
              <w:t>υποβολής π</w:t>
            </w:r>
            <w:r>
              <w:rPr>
                <w:sz w:val="20"/>
              </w:rPr>
              <w:t>ροτάσεων. Ως εκ τούτου, οι οργανισμοί ΕΕΚ που λαμβάνουν επιχορήγηση για βραχυπρόθεσμο σχέδιο ή διαπιστευμένο σχέδιο μπορούν επιπλέον να λαμβάνουν μέρος σε μία μόνο κοινοπραξία κινητικότητας ΕΕΚ ως οργανισμοί μέλη. Οι υπόλοιποι οργανισμοί μπορούν να συμμετέ</w:t>
            </w:r>
            <w:r>
              <w:rPr>
                <w:sz w:val="20"/>
              </w:rPr>
              <w:t>χουν σε έως δύο κοινοπραξίες κινητικότητας.</w:t>
            </w:r>
          </w:p>
        </w:tc>
      </w:tr>
      <w:tr w:rsidR="0028661C" w14:paraId="6C7B34FD" w14:textId="77777777">
        <w:trPr>
          <w:trHeight w:val="340"/>
        </w:trPr>
        <w:tc>
          <w:tcPr>
            <w:tcW w:w="2211" w:type="dxa"/>
            <w:tcBorders>
              <w:bottom w:val="nil"/>
              <w:right w:val="single" w:sz="8" w:space="0" w:color="000000"/>
            </w:tcBorders>
          </w:tcPr>
          <w:p w14:paraId="6C7B34F4" w14:textId="77777777" w:rsidR="0028661C" w:rsidRDefault="00B273B9">
            <w:pPr>
              <w:pStyle w:val="TableParagraph"/>
              <w:spacing w:before="59"/>
              <w:ind w:left="103"/>
              <w:rPr>
                <w:b/>
                <w:sz w:val="20"/>
              </w:rPr>
            </w:pPr>
            <w:r>
              <w:rPr>
                <w:b/>
                <w:sz w:val="20"/>
              </w:rPr>
              <w:t>Πού</w:t>
            </w:r>
            <w:r>
              <w:rPr>
                <w:b/>
                <w:spacing w:val="-9"/>
                <w:sz w:val="20"/>
              </w:rPr>
              <w:t xml:space="preserve"> </w:t>
            </w:r>
            <w:r>
              <w:rPr>
                <w:b/>
                <w:sz w:val="20"/>
              </w:rPr>
              <w:t>υποβάλλεται</w:t>
            </w:r>
            <w:r>
              <w:rPr>
                <w:b/>
                <w:spacing w:val="-9"/>
                <w:sz w:val="20"/>
              </w:rPr>
              <w:t xml:space="preserve"> </w:t>
            </w:r>
            <w:r>
              <w:rPr>
                <w:b/>
                <w:spacing w:val="-10"/>
                <w:sz w:val="20"/>
              </w:rPr>
              <w:t>η</w:t>
            </w:r>
          </w:p>
        </w:tc>
        <w:tc>
          <w:tcPr>
            <w:tcW w:w="3205" w:type="dxa"/>
            <w:tcBorders>
              <w:left w:val="single" w:sz="8" w:space="0" w:color="000000"/>
              <w:bottom w:val="nil"/>
              <w:right w:val="nil"/>
            </w:tcBorders>
          </w:tcPr>
          <w:p w14:paraId="6C7B34F5" w14:textId="77777777" w:rsidR="0028661C" w:rsidRDefault="00B273B9">
            <w:pPr>
              <w:pStyle w:val="TableParagraph"/>
              <w:spacing w:before="59"/>
              <w:ind w:left="103"/>
              <w:rPr>
                <w:sz w:val="20"/>
              </w:rPr>
            </w:pPr>
            <w:r>
              <w:rPr>
                <w:sz w:val="20"/>
              </w:rPr>
              <w:t>Οι</w:t>
            </w:r>
            <w:r>
              <w:rPr>
                <w:spacing w:val="40"/>
                <w:sz w:val="20"/>
              </w:rPr>
              <w:t xml:space="preserve">  </w:t>
            </w:r>
            <w:r>
              <w:rPr>
                <w:sz w:val="20"/>
              </w:rPr>
              <w:t>αιτήσεις</w:t>
            </w:r>
            <w:r>
              <w:rPr>
                <w:spacing w:val="41"/>
                <w:sz w:val="20"/>
              </w:rPr>
              <w:t xml:space="preserve">  </w:t>
            </w:r>
            <w:r>
              <w:rPr>
                <w:sz w:val="20"/>
              </w:rPr>
              <w:t>υποβάλλονται</w:t>
            </w:r>
            <w:r>
              <w:rPr>
                <w:spacing w:val="41"/>
                <w:sz w:val="20"/>
              </w:rPr>
              <w:t xml:space="preserve">  </w:t>
            </w:r>
            <w:r>
              <w:rPr>
                <w:spacing w:val="-4"/>
                <w:sz w:val="20"/>
              </w:rPr>
              <w:t>στον</w:t>
            </w:r>
          </w:p>
        </w:tc>
        <w:tc>
          <w:tcPr>
            <w:tcW w:w="688" w:type="dxa"/>
            <w:tcBorders>
              <w:left w:val="nil"/>
              <w:bottom w:val="nil"/>
              <w:right w:val="nil"/>
            </w:tcBorders>
          </w:tcPr>
          <w:p w14:paraId="6C7B34F6" w14:textId="77777777" w:rsidR="0028661C" w:rsidRDefault="00B273B9">
            <w:pPr>
              <w:pStyle w:val="TableParagraph"/>
              <w:spacing w:before="59"/>
              <w:ind w:left="57"/>
              <w:rPr>
                <w:sz w:val="20"/>
              </w:rPr>
            </w:pPr>
            <w:r>
              <w:rPr>
                <w:spacing w:val="-2"/>
                <w:sz w:val="20"/>
              </w:rPr>
              <w:t>Εθνικό</w:t>
            </w:r>
          </w:p>
        </w:tc>
        <w:tc>
          <w:tcPr>
            <w:tcW w:w="1085" w:type="dxa"/>
            <w:tcBorders>
              <w:left w:val="nil"/>
              <w:bottom w:val="nil"/>
              <w:right w:val="nil"/>
            </w:tcBorders>
          </w:tcPr>
          <w:p w14:paraId="6C7B34F7" w14:textId="77777777" w:rsidR="0028661C" w:rsidRDefault="00B273B9">
            <w:pPr>
              <w:pStyle w:val="TableParagraph"/>
              <w:spacing w:before="59"/>
              <w:ind w:left="96"/>
              <w:rPr>
                <w:sz w:val="20"/>
              </w:rPr>
            </w:pPr>
            <w:r>
              <w:rPr>
                <w:spacing w:val="-2"/>
                <w:sz w:val="20"/>
              </w:rPr>
              <w:t>Οργανισμό</w:t>
            </w:r>
          </w:p>
        </w:tc>
        <w:tc>
          <w:tcPr>
            <w:tcW w:w="449" w:type="dxa"/>
            <w:tcBorders>
              <w:left w:val="nil"/>
              <w:bottom w:val="nil"/>
              <w:right w:val="nil"/>
            </w:tcBorders>
          </w:tcPr>
          <w:p w14:paraId="6C7B34F8" w14:textId="77777777" w:rsidR="0028661C" w:rsidRDefault="00B273B9">
            <w:pPr>
              <w:pStyle w:val="TableParagraph"/>
              <w:spacing w:before="59"/>
              <w:ind w:left="95"/>
              <w:rPr>
                <w:sz w:val="20"/>
              </w:rPr>
            </w:pPr>
            <w:r>
              <w:rPr>
                <w:spacing w:val="-5"/>
                <w:sz w:val="20"/>
              </w:rPr>
              <w:t>της</w:t>
            </w:r>
          </w:p>
        </w:tc>
        <w:tc>
          <w:tcPr>
            <w:tcW w:w="700" w:type="dxa"/>
            <w:tcBorders>
              <w:left w:val="nil"/>
              <w:bottom w:val="nil"/>
              <w:right w:val="nil"/>
            </w:tcBorders>
          </w:tcPr>
          <w:p w14:paraId="6C7B34F9" w14:textId="77777777" w:rsidR="0028661C" w:rsidRDefault="00B273B9">
            <w:pPr>
              <w:pStyle w:val="TableParagraph"/>
              <w:spacing w:before="59"/>
              <w:ind w:left="95"/>
              <w:rPr>
                <w:sz w:val="20"/>
              </w:rPr>
            </w:pPr>
            <w:r>
              <w:rPr>
                <w:spacing w:val="-2"/>
                <w:sz w:val="20"/>
              </w:rPr>
              <w:t>χώρας</w:t>
            </w:r>
          </w:p>
        </w:tc>
        <w:tc>
          <w:tcPr>
            <w:tcW w:w="561" w:type="dxa"/>
            <w:tcBorders>
              <w:left w:val="nil"/>
              <w:bottom w:val="nil"/>
              <w:right w:val="nil"/>
            </w:tcBorders>
          </w:tcPr>
          <w:p w14:paraId="6C7B34FA" w14:textId="77777777" w:rsidR="0028661C" w:rsidRDefault="00B273B9">
            <w:pPr>
              <w:pStyle w:val="TableParagraph"/>
              <w:spacing w:before="59"/>
              <w:ind w:left="95"/>
              <w:rPr>
                <w:sz w:val="20"/>
              </w:rPr>
            </w:pPr>
            <w:r>
              <w:rPr>
                <w:spacing w:val="-4"/>
                <w:sz w:val="20"/>
              </w:rPr>
              <w:t>στην</w:t>
            </w:r>
          </w:p>
        </w:tc>
        <w:tc>
          <w:tcPr>
            <w:tcW w:w="672" w:type="dxa"/>
            <w:tcBorders>
              <w:left w:val="nil"/>
              <w:bottom w:val="nil"/>
              <w:right w:val="nil"/>
            </w:tcBorders>
          </w:tcPr>
          <w:p w14:paraId="6C7B34FB" w14:textId="77777777" w:rsidR="0028661C" w:rsidRDefault="00B273B9">
            <w:pPr>
              <w:pStyle w:val="TableParagraph"/>
              <w:spacing w:before="59"/>
              <w:ind w:left="95"/>
              <w:rPr>
                <w:sz w:val="20"/>
              </w:rPr>
            </w:pPr>
            <w:r>
              <w:rPr>
                <w:spacing w:val="-2"/>
                <w:sz w:val="20"/>
              </w:rPr>
              <w:t>οποία</w:t>
            </w:r>
          </w:p>
        </w:tc>
        <w:tc>
          <w:tcPr>
            <w:tcW w:w="609" w:type="dxa"/>
            <w:tcBorders>
              <w:left w:val="nil"/>
              <w:bottom w:val="nil"/>
            </w:tcBorders>
          </w:tcPr>
          <w:p w14:paraId="6C7B34FC" w14:textId="77777777" w:rsidR="0028661C" w:rsidRDefault="00B273B9">
            <w:pPr>
              <w:pStyle w:val="TableParagraph"/>
              <w:spacing w:before="59"/>
              <w:ind w:left="92"/>
              <w:rPr>
                <w:sz w:val="20"/>
              </w:rPr>
            </w:pPr>
            <w:r>
              <w:rPr>
                <w:spacing w:val="-2"/>
                <w:sz w:val="20"/>
              </w:rPr>
              <w:t>είναι</w:t>
            </w:r>
          </w:p>
        </w:tc>
      </w:tr>
      <w:tr w:rsidR="0028661C" w14:paraId="6C7B3507" w14:textId="77777777">
        <w:trPr>
          <w:trHeight w:val="333"/>
        </w:trPr>
        <w:tc>
          <w:tcPr>
            <w:tcW w:w="2211" w:type="dxa"/>
            <w:tcBorders>
              <w:top w:val="nil"/>
              <w:right w:val="single" w:sz="8" w:space="0" w:color="000000"/>
            </w:tcBorders>
          </w:tcPr>
          <w:p w14:paraId="6C7B34FE" w14:textId="77777777" w:rsidR="0028661C" w:rsidRDefault="00B273B9">
            <w:pPr>
              <w:pStyle w:val="TableParagraph"/>
              <w:spacing w:line="244" w:lineRule="exact"/>
              <w:ind w:left="103"/>
              <w:rPr>
                <w:b/>
                <w:sz w:val="20"/>
              </w:rPr>
            </w:pPr>
            <w:r>
              <w:rPr>
                <w:b/>
                <w:spacing w:val="-2"/>
                <w:sz w:val="20"/>
              </w:rPr>
              <w:t>αίτηση;</w:t>
            </w:r>
          </w:p>
        </w:tc>
        <w:tc>
          <w:tcPr>
            <w:tcW w:w="3205" w:type="dxa"/>
            <w:tcBorders>
              <w:top w:val="nil"/>
              <w:left w:val="single" w:sz="8" w:space="0" w:color="000000"/>
              <w:right w:val="nil"/>
            </w:tcBorders>
          </w:tcPr>
          <w:p w14:paraId="6C7B34FF" w14:textId="77777777" w:rsidR="0028661C" w:rsidRDefault="00B273B9">
            <w:pPr>
              <w:pStyle w:val="TableParagraph"/>
              <w:spacing w:line="244" w:lineRule="exact"/>
              <w:ind w:left="103"/>
              <w:rPr>
                <w:sz w:val="20"/>
              </w:rPr>
            </w:pPr>
            <w:r>
              <w:rPr>
                <w:sz w:val="20"/>
              </w:rPr>
              <w:t>εγκατεστημένος</w:t>
            </w:r>
            <w:r>
              <w:rPr>
                <w:spacing w:val="-9"/>
                <w:sz w:val="20"/>
              </w:rPr>
              <w:t xml:space="preserve"> </w:t>
            </w:r>
            <w:r>
              <w:rPr>
                <w:sz w:val="20"/>
              </w:rPr>
              <w:t>ο</w:t>
            </w:r>
            <w:r>
              <w:rPr>
                <w:spacing w:val="-8"/>
                <w:sz w:val="20"/>
              </w:rPr>
              <w:t xml:space="preserve"> </w:t>
            </w:r>
            <w:r>
              <w:rPr>
                <w:sz w:val="20"/>
              </w:rPr>
              <w:t>αιτών</w:t>
            </w:r>
            <w:r>
              <w:rPr>
                <w:spacing w:val="-9"/>
                <w:sz w:val="20"/>
              </w:rPr>
              <w:t xml:space="preserve"> </w:t>
            </w:r>
            <w:r>
              <w:rPr>
                <w:spacing w:val="-2"/>
                <w:sz w:val="20"/>
              </w:rPr>
              <w:t>οργανισμός.</w:t>
            </w:r>
          </w:p>
        </w:tc>
        <w:tc>
          <w:tcPr>
            <w:tcW w:w="688" w:type="dxa"/>
            <w:tcBorders>
              <w:top w:val="nil"/>
              <w:left w:val="nil"/>
              <w:right w:val="nil"/>
            </w:tcBorders>
          </w:tcPr>
          <w:p w14:paraId="6C7B3500" w14:textId="77777777" w:rsidR="0028661C" w:rsidRDefault="0028661C">
            <w:pPr>
              <w:pStyle w:val="TableParagraph"/>
              <w:rPr>
                <w:rFonts w:ascii="Times New Roman"/>
                <w:sz w:val="18"/>
              </w:rPr>
            </w:pPr>
          </w:p>
        </w:tc>
        <w:tc>
          <w:tcPr>
            <w:tcW w:w="1085" w:type="dxa"/>
            <w:tcBorders>
              <w:top w:val="nil"/>
              <w:left w:val="nil"/>
              <w:right w:val="nil"/>
            </w:tcBorders>
          </w:tcPr>
          <w:p w14:paraId="6C7B3501" w14:textId="77777777" w:rsidR="0028661C" w:rsidRDefault="0028661C">
            <w:pPr>
              <w:pStyle w:val="TableParagraph"/>
              <w:rPr>
                <w:rFonts w:ascii="Times New Roman"/>
                <w:sz w:val="18"/>
              </w:rPr>
            </w:pPr>
          </w:p>
        </w:tc>
        <w:tc>
          <w:tcPr>
            <w:tcW w:w="449" w:type="dxa"/>
            <w:tcBorders>
              <w:top w:val="nil"/>
              <w:left w:val="nil"/>
              <w:right w:val="nil"/>
            </w:tcBorders>
          </w:tcPr>
          <w:p w14:paraId="6C7B3502" w14:textId="77777777" w:rsidR="0028661C" w:rsidRDefault="0028661C">
            <w:pPr>
              <w:pStyle w:val="TableParagraph"/>
              <w:rPr>
                <w:rFonts w:ascii="Times New Roman"/>
                <w:sz w:val="18"/>
              </w:rPr>
            </w:pPr>
          </w:p>
        </w:tc>
        <w:tc>
          <w:tcPr>
            <w:tcW w:w="700" w:type="dxa"/>
            <w:tcBorders>
              <w:top w:val="nil"/>
              <w:left w:val="nil"/>
              <w:right w:val="nil"/>
            </w:tcBorders>
          </w:tcPr>
          <w:p w14:paraId="6C7B3503" w14:textId="77777777" w:rsidR="0028661C" w:rsidRDefault="0028661C">
            <w:pPr>
              <w:pStyle w:val="TableParagraph"/>
              <w:rPr>
                <w:rFonts w:ascii="Times New Roman"/>
                <w:sz w:val="18"/>
              </w:rPr>
            </w:pPr>
          </w:p>
        </w:tc>
        <w:tc>
          <w:tcPr>
            <w:tcW w:w="561" w:type="dxa"/>
            <w:tcBorders>
              <w:top w:val="nil"/>
              <w:left w:val="nil"/>
              <w:right w:val="nil"/>
            </w:tcBorders>
          </w:tcPr>
          <w:p w14:paraId="6C7B3504" w14:textId="77777777" w:rsidR="0028661C" w:rsidRDefault="0028661C">
            <w:pPr>
              <w:pStyle w:val="TableParagraph"/>
              <w:rPr>
                <w:rFonts w:ascii="Times New Roman"/>
                <w:sz w:val="18"/>
              </w:rPr>
            </w:pPr>
          </w:p>
        </w:tc>
        <w:tc>
          <w:tcPr>
            <w:tcW w:w="672" w:type="dxa"/>
            <w:tcBorders>
              <w:top w:val="nil"/>
              <w:left w:val="nil"/>
              <w:right w:val="nil"/>
            </w:tcBorders>
          </w:tcPr>
          <w:p w14:paraId="6C7B3505" w14:textId="77777777" w:rsidR="0028661C" w:rsidRDefault="0028661C">
            <w:pPr>
              <w:pStyle w:val="TableParagraph"/>
              <w:rPr>
                <w:rFonts w:ascii="Times New Roman"/>
                <w:sz w:val="18"/>
              </w:rPr>
            </w:pPr>
          </w:p>
        </w:tc>
        <w:tc>
          <w:tcPr>
            <w:tcW w:w="609" w:type="dxa"/>
            <w:tcBorders>
              <w:top w:val="nil"/>
              <w:left w:val="nil"/>
            </w:tcBorders>
          </w:tcPr>
          <w:p w14:paraId="6C7B3506" w14:textId="77777777" w:rsidR="0028661C" w:rsidRDefault="0028661C">
            <w:pPr>
              <w:pStyle w:val="TableParagraph"/>
              <w:rPr>
                <w:rFonts w:ascii="Times New Roman"/>
                <w:sz w:val="18"/>
              </w:rPr>
            </w:pPr>
          </w:p>
        </w:tc>
      </w:tr>
      <w:tr w:rsidR="0028661C" w14:paraId="6C7B350B" w14:textId="77777777">
        <w:trPr>
          <w:trHeight w:val="676"/>
        </w:trPr>
        <w:tc>
          <w:tcPr>
            <w:tcW w:w="2211" w:type="dxa"/>
            <w:tcBorders>
              <w:right w:val="single" w:sz="8" w:space="0" w:color="000000"/>
            </w:tcBorders>
          </w:tcPr>
          <w:p w14:paraId="6C7B3508" w14:textId="77777777" w:rsidR="0028661C" w:rsidRDefault="00B273B9">
            <w:pPr>
              <w:pStyle w:val="TableParagraph"/>
              <w:spacing w:before="59" w:line="276" w:lineRule="auto"/>
              <w:ind w:left="103" w:right="265"/>
              <w:rPr>
                <w:b/>
                <w:sz w:val="20"/>
              </w:rPr>
            </w:pPr>
            <w:r>
              <w:rPr>
                <w:b/>
                <w:sz w:val="20"/>
              </w:rPr>
              <w:t>Προθεσμία</w:t>
            </w:r>
            <w:r>
              <w:rPr>
                <w:b/>
                <w:spacing w:val="-12"/>
                <w:sz w:val="20"/>
              </w:rPr>
              <w:t xml:space="preserve"> </w:t>
            </w:r>
            <w:r>
              <w:rPr>
                <w:b/>
                <w:sz w:val="20"/>
              </w:rPr>
              <w:t>υποβολής της αίτησης</w:t>
            </w:r>
          </w:p>
        </w:tc>
        <w:tc>
          <w:tcPr>
            <w:tcW w:w="7969" w:type="dxa"/>
            <w:gridSpan w:val="8"/>
            <w:tcBorders>
              <w:left w:val="single" w:sz="8" w:space="0" w:color="000000"/>
            </w:tcBorders>
          </w:tcPr>
          <w:p w14:paraId="6C7B3509" w14:textId="77777777" w:rsidR="0028661C" w:rsidRDefault="0028661C">
            <w:pPr>
              <w:pStyle w:val="TableParagraph"/>
              <w:spacing w:before="5"/>
              <w:rPr>
                <w:sz w:val="16"/>
              </w:rPr>
            </w:pPr>
          </w:p>
          <w:p w14:paraId="6C7B350A" w14:textId="77777777" w:rsidR="0028661C" w:rsidRDefault="00B273B9">
            <w:pPr>
              <w:pStyle w:val="TableParagraph"/>
              <w:ind w:left="93"/>
              <w:rPr>
                <w:b/>
                <w:sz w:val="20"/>
              </w:rPr>
            </w:pPr>
            <w:r>
              <w:rPr>
                <w:b/>
                <w:sz w:val="20"/>
              </w:rPr>
              <w:t>23</w:t>
            </w:r>
            <w:r>
              <w:rPr>
                <w:b/>
                <w:spacing w:val="-7"/>
                <w:sz w:val="20"/>
              </w:rPr>
              <w:t xml:space="preserve"> </w:t>
            </w:r>
            <w:r>
              <w:rPr>
                <w:b/>
                <w:sz w:val="20"/>
              </w:rPr>
              <w:t>Φεβρουαρίου</w:t>
            </w:r>
            <w:r>
              <w:rPr>
                <w:b/>
                <w:spacing w:val="-6"/>
                <w:sz w:val="20"/>
              </w:rPr>
              <w:t xml:space="preserve"> </w:t>
            </w:r>
            <w:r>
              <w:rPr>
                <w:b/>
                <w:sz w:val="20"/>
              </w:rPr>
              <w:t>στις</w:t>
            </w:r>
            <w:r>
              <w:rPr>
                <w:b/>
                <w:spacing w:val="-6"/>
                <w:sz w:val="20"/>
              </w:rPr>
              <w:t xml:space="preserve"> </w:t>
            </w:r>
            <w:r>
              <w:rPr>
                <w:b/>
                <w:sz w:val="20"/>
              </w:rPr>
              <w:t>12:00:00</w:t>
            </w:r>
            <w:r>
              <w:rPr>
                <w:b/>
                <w:spacing w:val="-6"/>
                <w:sz w:val="20"/>
              </w:rPr>
              <w:t xml:space="preserve"> </w:t>
            </w:r>
            <w:r>
              <w:rPr>
                <w:b/>
                <w:sz w:val="20"/>
              </w:rPr>
              <w:t>(το</w:t>
            </w:r>
            <w:r>
              <w:rPr>
                <w:b/>
                <w:spacing w:val="-6"/>
                <w:sz w:val="20"/>
              </w:rPr>
              <w:t xml:space="preserve"> </w:t>
            </w:r>
            <w:r>
              <w:rPr>
                <w:b/>
                <w:sz w:val="20"/>
              </w:rPr>
              <w:t>μεσημέρι,</w:t>
            </w:r>
            <w:r>
              <w:rPr>
                <w:b/>
                <w:spacing w:val="-4"/>
                <w:sz w:val="20"/>
              </w:rPr>
              <w:t xml:space="preserve"> </w:t>
            </w:r>
            <w:r>
              <w:rPr>
                <w:b/>
                <w:sz w:val="20"/>
              </w:rPr>
              <w:t>ώρα</w:t>
            </w:r>
            <w:r>
              <w:rPr>
                <w:b/>
                <w:spacing w:val="-6"/>
                <w:sz w:val="20"/>
              </w:rPr>
              <w:t xml:space="preserve"> </w:t>
            </w:r>
            <w:r>
              <w:rPr>
                <w:b/>
                <w:spacing w:val="-2"/>
                <w:sz w:val="20"/>
              </w:rPr>
              <w:t>Βρυξελλών)</w:t>
            </w:r>
          </w:p>
        </w:tc>
      </w:tr>
      <w:tr w:rsidR="0028661C" w14:paraId="6C7B350F" w14:textId="77777777">
        <w:trPr>
          <w:trHeight w:val="676"/>
        </w:trPr>
        <w:tc>
          <w:tcPr>
            <w:tcW w:w="2211" w:type="dxa"/>
            <w:tcBorders>
              <w:right w:val="single" w:sz="8" w:space="0" w:color="000000"/>
            </w:tcBorders>
          </w:tcPr>
          <w:p w14:paraId="6C7B350C" w14:textId="77777777" w:rsidR="0028661C" w:rsidRDefault="00B273B9">
            <w:pPr>
              <w:pStyle w:val="TableParagraph"/>
              <w:spacing w:before="59" w:line="276" w:lineRule="auto"/>
              <w:ind w:left="103" w:right="327"/>
              <w:rPr>
                <w:b/>
                <w:sz w:val="20"/>
              </w:rPr>
            </w:pPr>
            <w:r>
              <w:rPr>
                <w:b/>
                <w:sz w:val="20"/>
              </w:rPr>
              <w:t>Ημερομηνία</w:t>
            </w:r>
            <w:r>
              <w:rPr>
                <w:b/>
                <w:spacing w:val="-12"/>
                <w:sz w:val="20"/>
              </w:rPr>
              <w:t xml:space="preserve"> </w:t>
            </w:r>
            <w:r>
              <w:rPr>
                <w:b/>
                <w:sz w:val="20"/>
              </w:rPr>
              <w:t>έναρξης του σχεδίου</w:t>
            </w:r>
          </w:p>
        </w:tc>
        <w:tc>
          <w:tcPr>
            <w:tcW w:w="7969" w:type="dxa"/>
            <w:gridSpan w:val="8"/>
            <w:tcBorders>
              <w:left w:val="single" w:sz="8" w:space="0" w:color="000000"/>
            </w:tcBorders>
          </w:tcPr>
          <w:p w14:paraId="6C7B350D" w14:textId="77777777" w:rsidR="0028661C" w:rsidRDefault="0028661C">
            <w:pPr>
              <w:pStyle w:val="TableParagraph"/>
              <w:spacing w:before="2"/>
              <w:rPr>
                <w:sz w:val="16"/>
              </w:rPr>
            </w:pPr>
          </w:p>
          <w:p w14:paraId="6C7B350E" w14:textId="77777777" w:rsidR="0028661C" w:rsidRDefault="00B273B9">
            <w:pPr>
              <w:pStyle w:val="TableParagraph"/>
              <w:spacing w:before="1"/>
              <w:ind w:left="93"/>
              <w:rPr>
                <w:sz w:val="20"/>
              </w:rPr>
            </w:pPr>
            <w:r>
              <w:rPr>
                <w:sz w:val="20"/>
              </w:rPr>
              <w:t>1η</w:t>
            </w:r>
            <w:r>
              <w:rPr>
                <w:spacing w:val="-6"/>
                <w:sz w:val="20"/>
              </w:rPr>
              <w:t xml:space="preserve"> </w:t>
            </w:r>
            <w:r>
              <w:rPr>
                <w:sz w:val="20"/>
              </w:rPr>
              <w:t>Ιουνίου</w:t>
            </w:r>
            <w:r>
              <w:rPr>
                <w:spacing w:val="-5"/>
                <w:sz w:val="20"/>
              </w:rPr>
              <w:t xml:space="preserve"> </w:t>
            </w:r>
            <w:r>
              <w:rPr>
                <w:sz w:val="20"/>
              </w:rPr>
              <w:t>του</w:t>
            </w:r>
            <w:r>
              <w:rPr>
                <w:spacing w:val="-5"/>
                <w:sz w:val="20"/>
              </w:rPr>
              <w:t xml:space="preserve"> </w:t>
            </w:r>
            <w:r>
              <w:rPr>
                <w:sz w:val="20"/>
              </w:rPr>
              <w:t>ίδιου</w:t>
            </w:r>
            <w:r>
              <w:rPr>
                <w:spacing w:val="-5"/>
                <w:sz w:val="20"/>
              </w:rPr>
              <w:t xml:space="preserve"> </w:t>
            </w:r>
            <w:r>
              <w:rPr>
                <w:spacing w:val="-2"/>
                <w:sz w:val="20"/>
              </w:rPr>
              <w:t>έτους</w:t>
            </w:r>
          </w:p>
        </w:tc>
      </w:tr>
    </w:tbl>
    <w:p w14:paraId="6C7B3510" w14:textId="77777777" w:rsidR="0028661C" w:rsidRDefault="0028661C">
      <w:pPr>
        <w:rPr>
          <w:sz w:val="20"/>
        </w:rPr>
        <w:sectPr w:rsidR="0028661C">
          <w:footerReference w:type="default" r:id="rId159"/>
          <w:pgSz w:w="12240" w:h="15840"/>
          <w:pgMar w:top="140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9"/>
      </w:tblGrid>
      <w:tr w:rsidR="0028661C" w14:paraId="6C7B3514" w14:textId="77777777">
        <w:trPr>
          <w:trHeight w:val="957"/>
        </w:trPr>
        <w:tc>
          <w:tcPr>
            <w:tcW w:w="2201" w:type="dxa"/>
            <w:tcBorders>
              <w:right w:val="single" w:sz="8" w:space="0" w:color="000000"/>
            </w:tcBorders>
          </w:tcPr>
          <w:p w14:paraId="6C7B3511" w14:textId="77777777" w:rsidR="0028661C" w:rsidRDefault="0028661C">
            <w:pPr>
              <w:pStyle w:val="TableParagraph"/>
              <w:spacing w:before="10"/>
              <w:rPr>
                <w:sz w:val="27"/>
              </w:rPr>
            </w:pPr>
          </w:p>
          <w:p w14:paraId="6C7B3512" w14:textId="77777777" w:rsidR="0028661C" w:rsidRDefault="00B273B9">
            <w:pPr>
              <w:pStyle w:val="TableParagraph"/>
              <w:ind w:left="103"/>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979" w:type="dxa"/>
            <w:tcBorders>
              <w:left w:val="single" w:sz="8" w:space="0" w:color="000000"/>
            </w:tcBorders>
          </w:tcPr>
          <w:p w14:paraId="6C7B3513" w14:textId="77777777" w:rsidR="0028661C" w:rsidRDefault="00B273B9">
            <w:pPr>
              <w:pStyle w:val="TableParagraph"/>
              <w:spacing w:before="59" w:line="276" w:lineRule="auto"/>
              <w:ind w:left="103" w:right="94"/>
              <w:jc w:val="both"/>
              <w:rPr>
                <w:sz w:val="20"/>
              </w:rPr>
            </w:pPr>
            <w:r>
              <w:rPr>
                <w:sz w:val="20"/>
              </w:rPr>
              <w:t>Όλα τα διαπιστευμένα σχέδια θα έχουν αρχική διάρκεια 15 μηνών. Μετά από 12 μήνες, όλοι</w:t>
            </w:r>
            <w:r>
              <w:rPr>
                <w:spacing w:val="40"/>
                <w:sz w:val="20"/>
              </w:rPr>
              <w:t xml:space="preserve"> </w:t>
            </w:r>
            <w:r>
              <w:rPr>
                <w:sz w:val="20"/>
              </w:rPr>
              <w:t>οι δικαιούχοι θα έχουν τη δυνατότητα να παρατείνουν το σχέδιό τους σε συνολική διάρκεια</w:t>
            </w:r>
            <w:r>
              <w:rPr>
                <w:spacing w:val="40"/>
                <w:sz w:val="20"/>
              </w:rPr>
              <w:t xml:space="preserve"> </w:t>
            </w:r>
            <w:r>
              <w:rPr>
                <w:sz w:val="20"/>
              </w:rPr>
              <w:t>24 μηνών.</w:t>
            </w:r>
          </w:p>
        </w:tc>
      </w:tr>
      <w:tr w:rsidR="0028661C" w14:paraId="6C7B3518" w14:textId="77777777">
        <w:trPr>
          <w:trHeight w:val="673"/>
        </w:trPr>
        <w:tc>
          <w:tcPr>
            <w:tcW w:w="2201" w:type="dxa"/>
            <w:tcBorders>
              <w:right w:val="single" w:sz="8" w:space="0" w:color="000000"/>
            </w:tcBorders>
          </w:tcPr>
          <w:p w14:paraId="6C7B3515" w14:textId="77777777" w:rsidR="0028661C" w:rsidRDefault="0028661C">
            <w:pPr>
              <w:pStyle w:val="TableParagraph"/>
              <w:spacing w:before="2"/>
              <w:rPr>
                <w:sz w:val="16"/>
              </w:rPr>
            </w:pPr>
          </w:p>
          <w:p w14:paraId="6C7B3516" w14:textId="77777777" w:rsidR="0028661C" w:rsidRDefault="00B273B9">
            <w:pPr>
              <w:pStyle w:val="TableParagraph"/>
              <w:spacing w:before="1"/>
              <w:ind w:left="103"/>
              <w:rPr>
                <w:b/>
                <w:sz w:val="20"/>
              </w:rPr>
            </w:pPr>
            <w:r>
              <w:rPr>
                <w:b/>
                <w:sz w:val="20"/>
              </w:rPr>
              <w:t>Αριθμός</w:t>
            </w:r>
            <w:r>
              <w:rPr>
                <w:b/>
                <w:spacing w:val="-9"/>
                <w:sz w:val="20"/>
              </w:rPr>
              <w:t xml:space="preserve"> </w:t>
            </w:r>
            <w:r>
              <w:rPr>
                <w:b/>
                <w:spacing w:val="-2"/>
                <w:sz w:val="20"/>
              </w:rPr>
              <w:t>αιτήσεων</w:t>
            </w:r>
          </w:p>
        </w:tc>
        <w:tc>
          <w:tcPr>
            <w:tcW w:w="7979" w:type="dxa"/>
            <w:tcBorders>
              <w:left w:val="single" w:sz="8" w:space="0" w:color="000000"/>
            </w:tcBorders>
          </w:tcPr>
          <w:p w14:paraId="6C7B3517" w14:textId="77777777" w:rsidR="0028661C" w:rsidRDefault="00B273B9">
            <w:pPr>
              <w:pStyle w:val="TableParagraph"/>
              <w:spacing w:before="59" w:line="276" w:lineRule="auto"/>
              <w:ind w:left="103"/>
              <w:rPr>
                <w:sz w:val="20"/>
              </w:rPr>
            </w:pPr>
            <w:r>
              <w:rPr>
                <w:sz w:val="20"/>
              </w:rPr>
              <w:t>Οι</w:t>
            </w:r>
            <w:r>
              <w:rPr>
                <w:spacing w:val="39"/>
                <w:sz w:val="20"/>
              </w:rPr>
              <w:t xml:space="preserve"> </w:t>
            </w:r>
            <w:r>
              <w:rPr>
                <w:sz w:val="20"/>
              </w:rPr>
              <w:t>διαπιστευμένοι</w:t>
            </w:r>
            <w:r>
              <w:rPr>
                <w:spacing w:val="40"/>
                <w:sz w:val="20"/>
              </w:rPr>
              <w:t xml:space="preserve"> </w:t>
            </w:r>
            <w:r>
              <w:rPr>
                <w:sz w:val="20"/>
              </w:rPr>
              <w:t>οργανισμοί</w:t>
            </w:r>
            <w:r>
              <w:rPr>
                <w:spacing w:val="39"/>
                <w:sz w:val="20"/>
              </w:rPr>
              <w:t xml:space="preserve"> </w:t>
            </w:r>
            <w:r>
              <w:rPr>
                <w:sz w:val="20"/>
              </w:rPr>
              <w:t>μπορούν</w:t>
            </w:r>
            <w:r>
              <w:rPr>
                <w:spacing w:val="38"/>
                <w:sz w:val="20"/>
              </w:rPr>
              <w:t xml:space="preserve"> </w:t>
            </w:r>
            <w:r>
              <w:rPr>
                <w:sz w:val="20"/>
              </w:rPr>
              <w:t>να</w:t>
            </w:r>
            <w:r>
              <w:rPr>
                <w:spacing w:val="38"/>
                <w:sz w:val="20"/>
              </w:rPr>
              <w:t xml:space="preserve"> </w:t>
            </w:r>
            <w:r>
              <w:rPr>
                <w:sz w:val="20"/>
              </w:rPr>
              <w:t>υποβάλουν</w:t>
            </w:r>
            <w:r>
              <w:rPr>
                <w:spacing w:val="40"/>
                <w:sz w:val="20"/>
              </w:rPr>
              <w:t xml:space="preserve"> </w:t>
            </w:r>
            <w:r>
              <w:rPr>
                <w:sz w:val="20"/>
              </w:rPr>
              <w:t>αίτηση</w:t>
            </w:r>
            <w:r>
              <w:rPr>
                <w:spacing w:val="39"/>
                <w:sz w:val="20"/>
              </w:rPr>
              <w:t xml:space="preserve"> </w:t>
            </w:r>
            <w:r>
              <w:rPr>
                <w:sz w:val="20"/>
              </w:rPr>
              <w:t>μόνο</w:t>
            </w:r>
            <w:r>
              <w:rPr>
                <w:spacing w:val="39"/>
                <w:sz w:val="20"/>
              </w:rPr>
              <w:t xml:space="preserve"> </w:t>
            </w:r>
            <w:r>
              <w:rPr>
                <w:sz w:val="20"/>
              </w:rPr>
              <w:t>μία</w:t>
            </w:r>
            <w:r>
              <w:rPr>
                <w:spacing w:val="38"/>
                <w:sz w:val="20"/>
              </w:rPr>
              <w:t xml:space="preserve"> </w:t>
            </w:r>
            <w:r>
              <w:rPr>
                <w:sz w:val="20"/>
              </w:rPr>
              <w:t>φορά</w:t>
            </w:r>
            <w:r>
              <w:rPr>
                <w:spacing w:val="40"/>
                <w:sz w:val="20"/>
              </w:rPr>
              <w:t xml:space="preserve"> </w:t>
            </w:r>
            <w:r>
              <w:rPr>
                <w:sz w:val="20"/>
              </w:rPr>
              <w:t>ανά</w:t>
            </w:r>
            <w:r>
              <w:rPr>
                <w:spacing w:val="40"/>
                <w:sz w:val="20"/>
              </w:rPr>
              <w:t xml:space="preserve"> </w:t>
            </w:r>
            <w:r>
              <w:rPr>
                <w:sz w:val="20"/>
              </w:rPr>
              <w:t xml:space="preserve">κύκλο </w:t>
            </w:r>
            <w:r>
              <w:rPr>
                <w:spacing w:val="-2"/>
                <w:sz w:val="20"/>
              </w:rPr>
              <w:t>επιλογής.</w:t>
            </w:r>
          </w:p>
        </w:tc>
      </w:tr>
      <w:tr w:rsidR="0028661C" w14:paraId="6C7B351C" w14:textId="77777777">
        <w:trPr>
          <w:trHeight w:val="676"/>
        </w:trPr>
        <w:tc>
          <w:tcPr>
            <w:tcW w:w="2201" w:type="dxa"/>
            <w:tcBorders>
              <w:right w:val="single" w:sz="8" w:space="0" w:color="000000"/>
            </w:tcBorders>
          </w:tcPr>
          <w:p w14:paraId="6C7B3519" w14:textId="77777777" w:rsidR="0028661C" w:rsidRDefault="00B273B9">
            <w:pPr>
              <w:pStyle w:val="TableParagraph"/>
              <w:spacing w:before="59"/>
              <w:ind w:left="103"/>
              <w:rPr>
                <w:b/>
                <w:sz w:val="20"/>
              </w:rPr>
            </w:pPr>
            <w:r>
              <w:rPr>
                <w:b/>
                <w:spacing w:val="-2"/>
                <w:sz w:val="20"/>
              </w:rPr>
              <w:t>Διαθέσιμες</w:t>
            </w:r>
          </w:p>
          <w:p w14:paraId="6C7B351A" w14:textId="77777777" w:rsidR="0028661C" w:rsidRDefault="00B273B9">
            <w:pPr>
              <w:pStyle w:val="TableParagraph"/>
              <w:spacing w:before="36"/>
              <w:ind w:left="103"/>
              <w:rPr>
                <w:b/>
                <w:sz w:val="20"/>
              </w:rPr>
            </w:pPr>
            <w:r>
              <w:rPr>
                <w:b/>
                <w:spacing w:val="-2"/>
                <w:sz w:val="20"/>
              </w:rPr>
              <w:t>δραστηριότητες</w:t>
            </w:r>
          </w:p>
        </w:tc>
        <w:tc>
          <w:tcPr>
            <w:tcW w:w="7979" w:type="dxa"/>
            <w:tcBorders>
              <w:left w:val="single" w:sz="8" w:space="0" w:color="000000"/>
            </w:tcBorders>
          </w:tcPr>
          <w:p w14:paraId="6C7B351B" w14:textId="77777777" w:rsidR="0028661C" w:rsidRDefault="00B273B9">
            <w:pPr>
              <w:pStyle w:val="TableParagraph"/>
              <w:spacing w:before="59" w:line="276" w:lineRule="auto"/>
              <w:ind w:left="103"/>
              <w:rPr>
                <w:sz w:val="20"/>
              </w:rPr>
            </w:pPr>
            <w:r>
              <w:rPr>
                <w:sz w:val="20"/>
              </w:rPr>
              <w:t>Κάθε</w:t>
            </w:r>
            <w:r>
              <w:rPr>
                <w:spacing w:val="40"/>
                <w:sz w:val="20"/>
              </w:rPr>
              <w:t xml:space="preserve"> </w:t>
            </w:r>
            <w:r>
              <w:rPr>
                <w:sz w:val="20"/>
              </w:rPr>
              <w:t>είδους</w:t>
            </w:r>
            <w:r>
              <w:rPr>
                <w:spacing w:val="40"/>
                <w:sz w:val="20"/>
              </w:rPr>
              <w:t xml:space="preserve"> </w:t>
            </w:r>
            <w:r>
              <w:rPr>
                <w:sz w:val="20"/>
              </w:rPr>
              <w:t>δραστηριότητα</w:t>
            </w:r>
            <w:r>
              <w:rPr>
                <w:spacing w:val="40"/>
                <w:sz w:val="20"/>
              </w:rPr>
              <w:t xml:space="preserve"> </w:t>
            </w:r>
            <w:r>
              <w:rPr>
                <w:sz w:val="20"/>
              </w:rPr>
              <w:t>για</w:t>
            </w:r>
            <w:r>
              <w:rPr>
                <w:spacing w:val="40"/>
                <w:sz w:val="20"/>
              </w:rPr>
              <w:t xml:space="preserve"> </w:t>
            </w:r>
            <w:r>
              <w:rPr>
                <w:sz w:val="20"/>
              </w:rPr>
              <w:t>επαγγελματική</w:t>
            </w:r>
            <w:r>
              <w:rPr>
                <w:spacing w:val="40"/>
                <w:sz w:val="20"/>
              </w:rPr>
              <w:t xml:space="preserve"> </w:t>
            </w:r>
            <w:r>
              <w:rPr>
                <w:sz w:val="20"/>
              </w:rPr>
              <w:t>εκπαίδευση</w:t>
            </w:r>
            <w:r>
              <w:rPr>
                <w:spacing w:val="40"/>
                <w:sz w:val="20"/>
              </w:rPr>
              <w:t xml:space="preserve"> </w:t>
            </w:r>
            <w:r>
              <w:rPr>
                <w:sz w:val="20"/>
              </w:rPr>
              <w:t>και</w:t>
            </w:r>
            <w:r>
              <w:rPr>
                <w:spacing w:val="40"/>
                <w:sz w:val="20"/>
              </w:rPr>
              <w:t xml:space="preserve"> </w:t>
            </w:r>
            <w:r>
              <w:rPr>
                <w:sz w:val="20"/>
              </w:rPr>
              <w:t>κατάρτιση.</w:t>
            </w:r>
            <w:r>
              <w:rPr>
                <w:spacing w:val="40"/>
                <w:sz w:val="20"/>
              </w:rPr>
              <w:t xml:space="preserve"> </w:t>
            </w:r>
            <w:r>
              <w:rPr>
                <w:sz w:val="20"/>
              </w:rPr>
              <w:t>Για</w:t>
            </w:r>
            <w:r>
              <w:rPr>
                <w:spacing w:val="40"/>
                <w:sz w:val="20"/>
              </w:rPr>
              <w:t xml:space="preserve"> </w:t>
            </w:r>
            <w:r>
              <w:rPr>
                <w:sz w:val="20"/>
              </w:rPr>
              <w:t>αναλυτικό κατάλογο και κανόνες, βλ. ενότητα «Δραστηριότητες».</w:t>
            </w:r>
          </w:p>
        </w:tc>
      </w:tr>
      <w:tr w:rsidR="0028661C" w14:paraId="6C7B3526" w14:textId="77777777">
        <w:trPr>
          <w:trHeight w:val="3122"/>
        </w:trPr>
        <w:tc>
          <w:tcPr>
            <w:tcW w:w="2201" w:type="dxa"/>
            <w:tcBorders>
              <w:right w:val="single" w:sz="8" w:space="0" w:color="000000"/>
            </w:tcBorders>
          </w:tcPr>
          <w:p w14:paraId="6C7B351D" w14:textId="77777777" w:rsidR="0028661C" w:rsidRDefault="0028661C">
            <w:pPr>
              <w:pStyle w:val="TableParagraph"/>
              <w:rPr>
                <w:sz w:val="20"/>
              </w:rPr>
            </w:pPr>
          </w:p>
          <w:p w14:paraId="6C7B351E" w14:textId="77777777" w:rsidR="0028661C" w:rsidRDefault="0028661C">
            <w:pPr>
              <w:pStyle w:val="TableParagraph"/>
              <w:rPr>
                <w:sz w:val="20"/>
              </w:rPr>
            </w:pPr>
          </w:p>
          <w:p w14:paraId="6C7B351F" w14:textId="77777777" w:rsidR="0028661C" w:rsidRDefault="0028661C">
            <w:pPr>
              <w:pStyle w:val="TableParagraph"/>
              <w:rPr>
                <w:sz w:val="20"/>
              </w:rPr>
            </w:pPr>
          </w:p>
          <w:p w14:paraId="6C7B3520" w14:textId="77777777" w:rsidR="0028661C" w:rsidRDefault="0028661C">
            <w:pPr>
              <w:pStyle w:val="TableParagraph"/>
              <w:rPr>
                <w:sz w:val="20"/>
              </w:rPr>
            </w:pPr>
          </w:p>
          <w:p w14:paraId="6C7B3521" w14:textId="77777777" w:rsidR="0028661C" w:rsidRDefault="0028661C">
            <w:pPr>
              <w:pStyle w:val="TableParagraph"/>
              <w:spacing w:before="11"/>
              <w:rPr>
                <w:sz w:val="24"/>
              </w:rPr>
            </w:pPr>
          </w:p>
          <w:p w14:paraId="6C7B3522" w14:textId="77777777" w:rsidR="0028661C" w:rsidRDefault="00B273B9">
            <w:pPr>
              <w:pStyle w:val="TableParagraph"/>
              <w:spacing w:line="276" w:lineRule="auto"/>
              <w:ind w:left="103"/>
              <w:rPr>
                <w:b/>
                <w:sz w:val="20"/>
              </w:rPr>
            </w:pPr>
            <w:r>
              <w:rPr>
                <w:b/>
                <w:sz w:val="20"/>
              </w:rPr>
              <w:t>Πεδίο</w:t>
            </w:r>
            <w:r>
              <w:rPr>
                <w:b/>
                <w:spacing w:val="-12"/>
                <w:sz w:val="20"/>
              </w:rPr>
              <w:t xml:space="preserve"> </w:t>
            </w:r>
            <w:r>
              <w:rPr>
                <w:b/>
                <w:sz w:val="20"/>
              </w:rPr>
              <w:t>εφαρμογής</w:t>
            </w:r>
            <w:r>
              <w:rPr>
                <w:b/>
                <w:spacing w:val="-11"/>
                <w:sz w:val="20"/>
              </w:rPr>
              <w:t xml:space="preserve"> </w:t>
            </w:r>
            <w:r>
              <w:rPr>
                <w:b/>
                <w:sz w:val="20"/>
              </w:rPr>
              <w:t xml:space="preserve">του </w:t>
            </w:r>
            <w:r>
              <w:rPr>
                <w:b/>
                <w:spacing w:val="-2"/>
                <w:sz w:val="20"/>
              </w:rPr>
              <w:t>σχεδίου</w:t>
            </w:r>
          </w:p>
        </w:tc>
        <w:tc>
          <w:tcPr>
            <w:tcW w:w="7979" w:type="dxa"/>
            <w:tcBorders>
              <w:left w:val="single" w:sz="8" w:space="0" w:color="000000"/>
            </w:tcBorders>
          </w:tcPr>
          <w:p w14:paraId="6C7B3523" w14:textId="77777777" w:rsidR="0028661C" w:rsidRDefault="00B273B9">
            <w:pPr>
              <w:pStyle w:val="TableParagraph"/>
              <w:spacing w:before="59" w:line="276" w:lineRule="auto"/>
              <w:ind w:left="103" w:right="97"/>
              <w:jc w:val="both"/>
              <w:rPr>
                <w:sz w:val="20"/>
              </w:rPr>
            </w:pPr>
            <w:r>
              <w:rPr>
                <w:sz w:val="20"/>
              </w:rPr>
              <w:t>Δεν υπάρχει περιορισμός στον αριθμό των συμμετεχόντων που μπορούν να συμπεριληφθούν στα</w:t>
            </w:r>
            <w:r>
              <w:rPr>
                <w:spacing w:val="-3"/>
                <w:sz w:val="20"/>
              </w:rPr>
              <w:t xml:space="preserve"> </w:t>
            </w:r>
            <w:r>
              <w:rPr>
                <w:sz w:val="20"/>
              </w:rPr>
              <w:t>διαπιστευμένα</w:t>
            </w:r>
            <w:r>
              <w:rPr>
                <w:spacing w:val="-3"/>
                <w:sz w:val="20"/>
              </w:rPr>
              <w:t xml:space="preserve"> </w:t>
            </w:r>
            <w:r>
              <w:rPr>
                <w:sz w:val="20"/>
              </w:rPr>
              <w:t>σχέδια,</w:t>
            </w:r>
            <w:r>
              <w:rPr>
                <w:spacing w:val="-3"/>
                <w:sz w:val="20"/>
              </w:rPr>
              <w:t xml:space="preserve"> </w:t>
            </w:r>
            <w:r>
              <w:rPr>
                <w:sz w:val="20"/>
              </w:rPr>
              <w:t>εκτός</w:t>
            </w:r>
            <w:r>
              <w:rPr>
                <w:spacing w:val="-3"/>
                <w:sz w:val="20"/>
              </w:rPr>
              <w:t xml:space="preserve"> </w:t>
            </w:r>
            <w:r>
              <w:rPr>
                <w:sz w:val="20"/>
              </w:rPr>
              <w:t>από</w:t>
            </w:r>
            <w:r>
              <w:rPr>
                <w:spacing w:val="-2"/>
                <w:sz w:val="20"/>
              </w:rPr>
              <w:t xml:space="preserve"> </w:t>
            </w:r>
            <w:r>
              <w:rPr>
                <w:sz w:val="20"/>
              </w:rPr>
              <w:t>τους</w:t>
            </w:r>
            <w:r>
              <w:rPr>
                <w:spacing w:val="-3"/>
                <w:sz w:val="20"/>
              </w:rPr>
              <w:t xml:space="preserve"> </w:t>
            </w:r>
            <w:r>
              <w:rPr>
                <w:sz w:val="20"/>
              </w:rPr>
              <w:t>περιορισμούς</w:t>
            </w:r>
            <w:r>
              <w:rPr>
                <w:spacing w:val="-3"/>
                <w:sz w:val="20"/>
              </w:rPr>
              <w:t xml:space="preserve"> </w:t>
            </w:r>
            <w:r>
              <w:rPr>
                <w:sz w:val="20"/>
              </w:rPr>
              <w:t>που</w:t>
            </w:r>
            <w:r>
              <w:rPr>
                <w:spacing w:val="-3"/>
                <w:sz w:val="20"/>
              </w:rPr>
              <w:t xml:space="preserve"> </w:t>
            </w:r>
            <w:r>
              <w:rPr>
                <w:sz w:val="20"/>
              </w:rPr>
              <w:t>ορίζονται</w:t>
            </w:r>
            <w:r>
              <w:rPr>
                <w:spacing w:val="-3"/>
                <w:sz w:val="20"/>
              </w:rPr>
              <w:t xml:space="preserve"> </w:t>
            </w:r>
            <w:r>
              <w:rPr>
                <w:sz w:val="20"/>
              </w:rPr>
              <w:t>στο</w:t>
            </w:r>
            <w:r>
              <w:rPr>
                <w:spacing w:val="-3"/>
                <w:sz w:val="20"/>
              </w:rPr>
              <w:t xml:space="preserve"> </w:t>
            </w:r>
            <w:r>
              <w:rPr>
                <w:sz w:val="20"/>
              </w:rPr>
              <w:t>στάδιο</w:t>
            </w:r>
            <w:r>
              <w:rPr>
                <w:spacing w:val="-3"/>
                <w:sz w:val="20"/>
              </w:rPr>
              <w:t xml:space="preserve"> </w:t>
            </w:r>
            <w:r>
              <w:rPr>
                <w:sz w:val="20"/>
              </w:rPr>
              <w:t>κατανομής του προϋπολογισμού.</w:t>
            </w:r>
          </w:p>
          <w:p w14:paraId="6C7B3524" w14:textId="77777777" w:rsidR="0028661C" w:rsidRDefault="0028661C">
            <w:pPr>
              <w:pStyle w:val="TableParagraph"/>
              <w:spacing w:before="4"/>
              <w:rPr>
                <w:sz w:val="16"/>
              </w:rPr>
            </w:pPr>
          </w:p>
          <w:p w14:paraId="6C7B3525" w14:textId="77777777" w:rsidR="0028661C" w:rsidRDefault="00B273B9">
            <w:pPr>
              <w:pStyle w:val="TableParagraph"/>
              <w:spacing w:line="276" w:lineRule="auto"/>
              <w:ind w:left="103" w:right="93"/>
              <w:jc w:val="both"/>
              <w:rPr>
                <w:sz w:val="20"/>
              </w:rPr>
            </w:pPr>
            <w:r>
              <w:rPr>
                <w:sz w:val="20"/>
              </w:rPr>
              <w:t>Στο πλαίσιο των σχεδίων δεν είναι δυνατή η κατανομή ποσοστού ά</w:t>
            </w:r>
            <w:r>
              <w:rPr>
                <w:sz w:val="20"/>
              </w:rPr>
              <w:t>νω του 20 % της επιχορήγησης σε δραστηριότητες με τρίτες χώρες που δεν είναι συνδεδεμένες με το πρόγραμμα</w:t>
            </w:r>
            <w:r>
              <w:rPr>
                <w:sz w:val="20"/>
                <w:vertAlign w:val="superscript"/>
              </w:rPr>
              <w:t>57</w:t>
            </w:r>
            <w:r>
              <w:rPr>
                <w:sz w:val="20"/>
              </w:rPr>
              <w:t>. Σκοπός των ευκαιριών αυτών είναι να ενθαρρύνουν οργανισμούς σε κράτη</w:t>
            </w:r>
            <w:r>
              <w:rPr>
                <w:spacing w:val="40"/>
                <w:sz w:val="20"/>
              </w:rPr>
              <w:t xml:space="preserve"> </w:t>
            </w:r>
            <w:r>
              <w:rPr>
                <w:sz w:val="20"/>
              </w:rPr>
              <w:t>μέλη της ΕΕ και τρίτες χώρες συνδεδεμένες με το πρόγραμμα να αναπτύξουν δραστη</w:t>
            </w:r>
            <w:r>
              <w:rPr>
                <w:sz w:val="20"/>
              </w:rPr>
              <w:t>ριότητες εξερχόμενης κινητικότητας με διάφορες τρίτες χώρες που δεν είναι συνδεδεμένες με το πρόγραμμα. Οι δραστηριότητες αυτές αναμένεται να καλύψουν το ευρύτερο δυνατό γεωγραφικό πεδίο εφαρμογής.</w:t>
            </w:r>
          </w:p>
        </w:tc>
      </w:tr>
    </w:tbl>
    <w:p w14:paraId="6C7B3527" w14:textId="77777777" w:rsidR="0028661C" w:rsidRDefault="0028661C">
      <w:pPr>
        <w:pStyle w:val="a3"/>
        <w:spacing w:before="7"/>
        <w:rPr>
          <w:sz w:val="26"/>
        </w:rPr>
      </w:pPr>
    </w:p>
    <w:p w14:paraId="6C7B3528" w14:textId="77777777" w:rsidR="0028661C" w:rsidRDefault="00B273B9">
      <w:pPr>
        <w:pStyle w:val="8"/>
        <w:spacing w:before="59"/>
        <w:ind w:left="220"/>
        <w:jc w:val="both"/>
      </w:pPr>
      <w:proofErr w:type="spellStart"/>
      <w:r>
        <w:rPr>
          <w:smallCaps/>
          <w:spacing w:val="-4"/>
        </w:rPr>
        <w:t>Κατανομη</w:t>
      </w:r>
      <w:proofErr w:type="spellEnd"/>
      <w:r>
        <w:rPr>
          <w:smallCaps/>
          <w:spacing w:val="-1"/>
        </w:rPr>
        <w:t xml:space="preserve"> </w:t>
      </w:r>
      <w:r>
        <w:rPr>
          <w:smallCaps/>
          <w:spacing w:val="-4"/>
        </w:rPr>
        <w:t>του</w:t>
      </w:r>
      <w:r>
        <w:rPr>
          <w:smallCaps/>
        </w:rPr>
        <w:t xml:space="preserve"> </w:t>
      </w:r>
      <w:proofErr w:type="spellStart"/>
      <w:r>
        <w:rPr>
          <w:smallCaps/>
          <w:spacing w:val="-4"/>
        </w:rPr>
        <w:t>προϋπολογισμου</w:t>
      </w:r>
      <w:proofErr w:type="spellEnd"/>
    </w:p>
    <w:p w14:paraId="6C7B3529" w14:textId="77777777" w:rsidR="0028661C" w:rsidRDefault="0028661C">
      <w:pPr>
        <w:pStyle w:val="a3"/>
        <w:spacing w:before="2"/>
        <w:rPr>
          <w:b/>
          <w:sz w:val="16"/>
        </w:rPr>
      </w:pPr>
    </w:p>
    <w:p w14:paraId="6C7B352A" w14:textId="77777777" w:rsidR="0028661C" w:rsidRDefault="00B273B9">
      <w:pPr>
        <w:pStyle w:val="a3"/>
        <w:spacing w:line="276" w:lineRule="auto"/>
        <w:ind w:left="220" w:right="415"/>
        <w:jc w:val="both"/>
      </w:pPr>
      <w:r>
        <w:t>Η ποιότητα</w:t>
      </w:r>
      <w:r>
        <w:rPr>
          <w:spacing w:val="-1"/>
        </w:rPr>
        <w:t xml:space="preserve"> </w:t>
      </w:r>
      <w:r>
        <w:t xml:space="preserve">του σχεδίου </w:t>
      </w:r>
      <w:proofErr w:type="spellStart"/>
      <w:r>
        <w:t>Erasmus</w:t>
      </w:r>
      <w:proofErr w:type="spellEnd"/>
      <w:r>
        <w:t xml:space="preserve"> του αιτούντος</w:t>
      </w:r>
      <w:r>
        <w:rPr>
          <w:spacing w:val="-1"/>
        </w:rPr>
        <w:t xml:space="preserve"> </w:t>
      </w:r>
      <w:r>
        <w:t>αξιολογήθηκε στο στάδιο της</w:t>
      </w:r>
      <w:r>
        <w:rPr>
          <w:spacing w:val="-1"/>
        </w:rPr>
        <w:t xml:space="preserve"> </w:t>
      </w:r>
      <w:r>
        <w:t>αίτησης</w:t>
      </w:r>
      <w:r>
        <w:rPr>
          <w:spacing w:val="-1"/>
        </w:rPr>
        <w:t xml:space="preserve"> </w:t>
      </w:r>
      <w:r>
        <w:t>διαπίστευσης</w:t>
      </w:r>
      <w:r>
        <w:rPr>
          <w:spacing w:val="-1"/>
        </w:rPr>
        <w:t xml:space="preserve"> </w:t>
      </w:r>
      <w:r>
        <w:t>και, ως εκ τούτου, δεν θα πραγματοποιηθεί ποιοτική αξιολόγηση στο στάδιο της κατανομής του προϋπολογισμού. Κάθε επιλέξιμη αίτηση επιχορήγησης θα λάβει χρηματοδότηση.</w:t>
      </w:r>
    </w:p>
    <w:p w14:paraId="6C7B352B" w14:textId="77777777" w:rsidR="0028661C" w:rsidRDefault="00B273B9">
      <w:pPr>
        <w:pStyle w:val="a3"/>
        <w:spacing w:before="159"/>
        <w:ind w:left="220"/>
        <w:jc w:val="both"/>
      </w:pPr>
      <w:r>
        <w:t>Το</w:t>
      </w:r>
      <w:r>
        <w:rPr>
          <w:spacing w:val="-6"/>
        </w:rPr>
        <w:t xml:space="preserve"> </w:t>
      </w:r>
      <w:r>
        <w:t>ποσό</w:t>
      </w:r>
      <w:r>
        <w:rPr>
          <w:spacing w:val="-6"/>
        </w:rPr>
        <w:t xml:space="preserve"> </w:t>
      </w:r>
      <w:r>
        <w:t>της</w:t>
      </w:r>
      <w:r>
        <w:rPr>
          <w:spacing w:val="-6"/>
        </w:rPr>
        <w:t xml:space="preserve"> </w:t>
      </w:r>
      <w:r>
        <w:t>επιχορήγησης</w:t>
      </w:r>
      <w:r>
        <w:rPr>
          <w:spacing w:val="-7"/>
        </w:rPr>
        <w:t xml:space="preserve"> </w:t>
      </w:r>
      <w:r>
        <w:t>εξαρτάται</w:t>
      </w:r>
      <w:r>
        <w:rPr>
          <w:spacing w:val="-5"/>
        </w:rPr>
        <w:t xml:space="preserve"> </w:t>
      </w:r>
      <w:r>
        <w:t>από</w:t>
      </w:r>
      <w:r>
        <w:rPr>
          <w:spacing w:val="-6"/>
        </w:rPr>
        <w:t xml:space="preserve"> </w:t>
      </w:r>
      <w:r>
        <w:t>μια</w:t>
      </w:r>
      <w:r>
        <w:rPr>
          <w:spacing w:val="-6"/>
        </w:rPr>
        <w:t xml:space="preserve"> </w:t>
      </w:r>
      <w:r>
        <w:t>σειρά</w:t>
      </w:r>
      <w:r>
        <w:rPr>
          <w:spacing w:val="-7"/>
        </w:rPr>
        <w:t xml:space="preserve"> </w:t>
      </w:r>
      <w:r>
        <w:rPr>
          <w:spacing w:val="-2"/>
        </w:rPr>
        <w:t>παραγόντων:</w:t>
      </w:r>
    </w:p>
    <w:p w14:paraId="6C7B352C" w14:textId="77777777" w:rsidR="0028661C" w:rsidRDefault="00B273B9">
      <w:pPr>
        <w:pStyle w:val="a5"/>
        <w:numPr>
          <w:ilvl w:val="0"/>
          <w:numId w:val="306"/>
        </w:numPr>
        <w:tabs>
          <w:tab w:val="left" w:pos="940"/>
          <w:tab w:val="left" w:pos="941"/>
        </w:tabs>
        <w:spacing w:before="36"/>
        <w:ind w:hanging="361"/>
        <w:jc w:val="left"/>
        <w:rPr>
          <w:sz w:val="20"/>
        </w:rPr>
      </w:pPr>
      <w:r>
        <w:rPr>
          <w:sz w:val="20"/>
        </w:rPr>
        <w:t>τον</w:t>
      </w:r>
      <w:r>
        <w:rPr>
          <w:spacing w:val="-10"/>
          <w:sz w:val="20"/>
        </w:rPr>
        <w:t xml:space="preserve"> </w:t>
      </w:r>
      <w:r>
        <w:rPr>
          <w:sz w:val="20"/>
        </w:rPr>
        <w:t>συνολικό</w:t>
      </w:r>
      <w:r>
        <w:rPr>
          <w:spacing w:val="-9"/>
          <w:sz w:val="20"/>
        </w:rPr>
        <w:t xml:space="preserve"> </w:t>
      </w:r>
      <w:r>
        <w:rPr>
          <w:sz w:val="20"/>
        </w:rPr>
        <w:t>διαθέσιμο</w:t>
      </w:r>
      <w:r>
        <w:rPr>
          <w:spacing w:val="-9"/>
          <w:sz w:val="20"/>
        </w:rPr>
        <w:t xml:space="preserve"> </w:t>
      </w:r>
      <w:r>
        <w:rPr>
          <w:sz w:val="20"/>
        </w:rPr>
        <w:t>προϋπολογισμό</w:t>
      </w:r>
      <w:r>
        <w:rPr>
          <w:spacing w:val="-9"/>
          <w:sz w:val="20"/>
        </w:rPr>
        <w:t xml:space="preserve"> </w:t>
      </w:r>
      <w:r>
        <w:rPr>
          <w:sz w:val="20"/>
        </w:rPr>
        <w:t>για</w:t>
      </w:r>
      <w:r>
        <w:rPr>
          <w:spacing w:val="-10"/>
          <w:sz w:val="20"/>
        </w:rPr>
        <w:t xml:space="preserve"> </w:t>
      </w:r>
      <w:r>
        <w:rPr>
          <w:sz w:val="20"/>
        </w:rPr>
        <w:t>τους</w:t>
      </w:r>
      <w:r>
        <w:rPr>
          <w:spacing w:val="-8"/>
          <w:sz w:val="20"/>
        </w:rPr>
        <w:t xml:space="preserve"> </w:t>
      </w:r>
      <w:r>
        <w:rPr>
          <w:sz w:val="20"/>
        </w:rPr>
        <w:t>διαπιστευμένους</w:t>
      </w:r>
      <w:r>
        <w:rPr>
          <w:spacing w:val="-9"/>
          <w:sz w:val="20"/>
        </w:rPr>
        <w:t xml:space="preserve"> </w:t>
      </w:r>
      <w:r>
        <w:rPr>
          <w:spacing w:val="-2"/>
          <w:sz w:val="20"/>
        </w:rPr>
        <w:t>αιτούντες,</w:t>
      </w:r>
    </w:p>
    <w:p w14:paraId="6C7B352D" w14:textId="77777777" w:rsidR="0028661C" w:rsidRDefault="00B273B9">
      <w:pPr>
        <w:pStyle w:val="a5"/>
        <w:numPr>
          <w:ilvl w:val="0"/>
          <w:numId w:val="306"/>
        </w:numPr>
        <w:tabs>
          <w:tab w:val="left" w:pos="940"/>
          <w:tab w:val="left" w:pos="941"/>
        </w:tabs>
        <w:spacing w:before="38" w:line="273" w:lineRule="auto"/>
        <w:ind w:right="418"/>
        <w:jc w:val="left"/>
        <w:rPr>
          <w:sz w:val="20"/>
        </w:rPr>
      </w:pPr>
      <w:r>
        <w:rPr>
          <w:sz w:val="20"/>
        </w:rPr>
        <w:t>τις</w:t>
      </w:r>
      <w:r>
        <w:rPr>
          <w:spacing w:val="29"/>
          <w:sz w:val="20"/>
        </w:rPr>
        <w:t xml:space="preserve"> </w:t>
      </w:r>
      <w:r>
        <w:rPr>
          <w:sz w:val="20"/>
        </w:rPr>
        <w:t>αιτούμενες</w:t>
      </w:r>
      <w:r>
        <w:rPr>
          <w:spacing w:val="30"/>
          <w:sz w:val="20"/>
        </w:rPr>
        <w:t xml:space="preserve"> </w:t>
      </w:r>
      <w:r>
        <w:rPr>
          <w:sz w:val="20"/>
        </w:rPr>
        <w:t>δραστηριότητες</w:t>
      </w:r>
      <w:r>
        <w:rPr>
          <w:spacing w:val="29"/>
          <w:sz w:val="20"/>
        </w:rPr>
        <w:t xml:space="preserve"> </w:t>
      </w:r>
      <w:r>
        <w:rPr>
          <w:sz w:val="20"/>
        </w:rPr>
        <w:t>(συμπεριλαμβανομένου</w:t>
      </w:r>
      <w:r>
        <w:rPr>
          <w:spacing w:val="31"/>
          <w:sz w:val="20"/>
        </w:rPr>
        <w:t xml:space="preserve"> </w:t>
      </w:r>
      <w:r>
        <w:rPr>
          <w:sz w:val="20"/>
        </w:rPr>
        <w:t>του</w:t>
      </w:r>
      <w:r>
        <w:rPr>
          <w:spacing w:val="29"/>
          <w:sz w:val="20"/>
        </w:rPr>
        <w:t xml:space="preserve"> </w:t>
      </w:r>
      <w:r>
        <w:rPr>
          <w:sz w:val="20"/>
        </w:rPr>
        <w:t>εκτιμώμενου</w:t>
      </w:r>
      <w:r>
        <w:rPr>
          <w:spacing w:val="34"/>
          <w:sz w:val="20"/>
        </w:rPr>
        <w:t xml:space="preserve"> </w:t>
      </w:r>
      <w:r>
        <w:rPr>
          <w:sz w:val="20"/>
        </w:rPr>
        <w:t>προϋπολογισμού</w:t>
      </w:r>
      <w:r>
        <w:rPr>
          <w:spacing w:val="29"/>
          <w:sz w:val="20"/>
        </w:rPr>
        <w:t xml:space="preserve"> </w:t>
      </w:r>
      <w:r>
        <w:rPr>
          <w:sz w:val="20"/>
        </w:rPr>
        <w:t>που</w:t>
      </w:r>
      <w:r>
        <w:rPr>
          <w:spacing w:val="29"/>
          <w:sz w:val="20"/>
        </w:rPr>
        <w:t xml:space="preserve"> </w:t>
      </w:r>
      <w:r>
        <w:rPr>
          <w:sz w:val="20"/>
        </w:rPr>
        <w:t>απαιτείται</w:t>
      </w:r>
      <w:r>
        <w:rPr>
          <w:spacing w:val="29"/>
          <w:sz w:val="20"/>
        </w:rPr>
        <w:t xml:space="preserve"> </w:t>
      </w:r>
      <w:r>
        <w:rPr>
          <w:sz w:val="20"/>
        </w:rPr>
        <w:t>για την υλοποίησή τους),</w:t>
      </w:r>
    </w:p>
    <w:p w14:paraId="6C7B352E" w14:textId="77777777" w:rsidR="0028661C" w:rsidRDefault="00B273B9">
      <w:pPr>
        <w:pStyle w:val="a5"/>
        <w:numPr>
          <w:ilvl w:val="0"/>
          <w:numId w:val="306"/>
        </w:numPr>
        <w:tabs>
          <w:tab w:val="left" w:pos="940"/>
          <w:tab w:val="left" w:pos="941"/>
        </w:tabs>
        <w:spacing w:before="4"/>
        <w:ind w:hanging="361"/>
        <w:jc w:val="left"/>
        <w:rPr>
          <w:sz w:val="20"/>
        </w:rPr>
      </w:pPr>
      <w:r>
        <w:rPr>
          <w:sz w:val="20"/>
        </w:rPr>
        <w:t>τη</w:t>
      </w:r>
      <w:r>
        <w:rPr>
          <w:spacing w:val="-6"/>
          <w:sz w:val="20"/>
        </w:rPr>
        <w:t xml:space="preserve"> </w:t>
      </w:r>
      <w:r>
        <w:rPr>
          <w:sz w:val="20"/>
        </w:rPr>
        <w:t>βασική</w:t>
      </w:r>
      <w:r>
        <w:rPr>
          <w:spacing w:val="-6"/>
          <w:sz w:val="20"/>
        </w:rPr>
        <w:t xml:space="preserve"> </w:t>
      </w:r>
      <w:r>
        <w:rPr>
          <w:sz w:val="20"/>
        </w:rPr>
        <w:t>και</w:t>
      </w:r>
      <w:r>
        <w:rPr>
          <w:spacing w:val="-5"/>
          <w:sz w:val="20"/>
        </w:rPr>
        <w:t xml:space="preserve"> </w:t>
      </w:r>
      <w:r>
        <w:rPr>
          <w:sz w:val="20"/>
        </w:rPr>
        <w:t>μέγιστη</w:t>
      </w:r>
      <w:r>
        <w:rPr>
          <w:spacing w:val="-6"/>
          <w:sz w:val="20"/>
        </w:rPr>
        <w:t xml:space="preserve"> </w:t>
      </w:r>
      <w:r>
        <w:rPr>
          <w:spacing w:val="-2"/>
          <w:sz w:val="20"/>
        </w:rPr>
        <w:t>επιχορήγηση,</w:t>
      </w:r>
    </w:p>
    <w:p w14:paraId="6C7B352F" w14:textId="77777777" w:rsidR="0028661C" w:rsidRDefault="00B273B9">
      <w:pPr>
        <w:pStyle w:val="a5"/>
        <w:numPr>
          <w:ilvl w:val="0"/>
          <w:numId w:val="306"/>
        </w:numPr>
        <w:tabs>
          <w:tab w:val="left" w:pos="940"/>
          <w:tab w:val="left" w:pos="941"/>
        </w:tabs>
        <w:spacing w:before="35" w:line="276" w:lineRule="auto"/>
        <w:ind w:right="425"/>
        <w:jc w:val="left"/>
        <w:rPr>
          <w:sz w:val="20"/>
        </w:rPr>
      </w:pPr>
      <w:r>
        <w:rPr>
          <w:sz w:val="20"/>
        </w:rPr>
        <w:t>τα</w:t>
      </w:r>
      <w:r>
        <w:rPr>
          <w:spacing w:val="-1"/>
          <w:sz w:val="20"/>
        </w:rPr>
        <w:t xml:space="preserve"> </w:t>
      </w:r>
      <w:r>
        <w:rPr>
          <w:sz w:val="20"/>
        </w:rPr>
        <w:t>ακόλουθα</w:t>
      </w:r>
      <w:r>
        <w:rPr>
          <w:spacing w:val="-1"/>
          <w:sz w:val="20"/>
        </w:rPr>
        <w:t xml:space="preserve"> </w:t>
      </w:r>
      <w:r>
        <w:rPr>
          <w:sz w:val="20"/>
        </w:rPr>
        <w:t>κριτήρια</w:t>
      </w:r>
      <w:r>
        <w:rPr>
          <w:spacing w:val="-1"/>
          <w:sz w:val="20"/>
        </w:rPr>
        <w:t xml:space="preserve"> </w:t>
      </w:r>
      <w:r>
        <w:rPr>
          <w:sz w:val="20"/>
        </w:rPr>
        <w:t>κατανομής:</w:t>
      </w:r>
      <w:r>
        <w:rPr>
          <w:spacing w:val="-2"/>
          <w:sz w:val="20"/>
        </w:rPr>
        <w:t xml:space="preserve"> </w:t>
      </w:r>
      <w:r>
        <w:rPr>
          <w:sz w:val="20"/>
        </w:rPr>
        <w:t>επιδόσεις του</w:t>
      </w:r>
      <w:r>
        <w:rPr>
          <w:spacing w:val="-1"/>
          <w:sz w:val="20"/>
        </w:rPr>
        <w:t xml:space="preserve"> </w:t>
      </w:r>
      <w:r>
        <w:rPr>
          <w:sz w:val="20"/>
        </w:rPr>
        <w:t>αιτούντος, προτεραιότητες</w:t>
      </w:r>
      <w:r>
        <w:rPr>
          <w:spacing w:val="-1"/>
          <w:sz w:val="20"/>
        </w:rPr>
        <w:t xml:space="preserve"> </w:t>
      </w:r>
      <w:r>
        <w:rPr>
          <w:sz w:val="20"/>
        </w:rPr>
        <w:t>πολιτικής</w:t>
      </w:r>
      <w:r>
        <w:rPr>
          <w:spacing w:val="-1"/>
          <w:sz w:val="20"/>
        </w:rPr>
        <w:t xml:space="preserve"> </w:t>
      </w:r>
      <w:r>
        <w:rPr>
          <w:sz w:val="20"/>
        </w:rPr>
        <w:t>και</w:t>
      </w:r>
      <w:r>
        <w:rPr>
          <w:spacing w:val="-1"/>
          <w:sz w:val="20"/>
        </w:rPr>
        <w:t xml:space="preserve"> </w:t>
      </w:r>
      <w:r>
        <w:rPr>
          <w:sz w:val="20"/>
        </w:rPr>
        <w:t>γεωγραφική ισορροπία (εάν εφαρμόζεται από τον Εθνικό Οργανισμό).</w:t>
      </w:r>
    </w:p>
    <w:p w14:paraId="6C7B3530" w14:textId="77777777" w:rsidR="0028661C" w:rsidRDefault="0028661C">
      <w:pPr>
        <w:pStyle w:val="a3"/>
        <w:spacing w:before="6"/>
        <w:rPr>
          <w:sz w:val="16"/>
        </w:rPr>
      </w:pPr>
    </w:p>
    <w:p w14:paraId="6C7B3531" w14:textId="77777777" w:rsidR="0028661C" w:rsidRDefault="00B273B9">
      <w:pPr>
        <w:pStyle w:val="a3"/>
        <w:spacing w:line="276" w:lineRule="auto"/>
        <w:ind w:left="220" w:right="424"/>
        <w:jc w:val="both"/>
      </w:pPr>
      <w:r>
        <w:t>Οι λεπτομερείς κανόνες σχετικά με τη βασική και τη μέγιστη επιχορήγηση, τη βαθμολόγηση των κριτηρίων κατανομής, τη στάθμιση κάθε κριτηρίου, τη μέθοδο κατανομής και τον διαθέσιμο προϋπολογισμό για τα διαπιστευμένα σχέδια θα δημοσιευθούν από τον Εθνικό Οργαν</w:t>
      </w:r>
      <w:r>
        <w:t>ισμό πριν από την καταληκτική ημερομηνία της πρόσκλησης.</w:t>
      </w:r>
    </w:p>
    <w:p w14:paraId="6C7B3532" w14:textId="77777777" w:rsidR="0028661C" w:rsidRDefault="0028661C">
      <w:pPr>
        <w:pStyle w:val="a3"/>
      </w:pPr>
    </w:p>
    <w:p w14:paraId="6C7B3533" w14:textId="77777777" w:rsidR="0028661C" w:rsidRDefault="0028661C">
      <w:pPr>
        <w:pStyle w:val="a3"/>
      </w:pPr>
    </w:p>
    <w:p w14:paraId="6C7B3534" w14:textId="77777777" w:rsidR="0028661C" w:rsidRDefault="0028661C">
      <w:pPr>
        <w:pStyle w:val="a3"/>
      </w:pPr>
    </w:p>
    <w:p w14:paraId="6C7B3535" w14:textId="77777777" w:rsidR="0028661C" w:rsidRDefault="00B273B9">
      <w:pPr>
        <w:pStyle w:val="a3"/>
        <w:spacing w:before="10"/>
        <w:rPr>
          <w:sz w:val="27"/>
        </w:rPr>
      </w:pPr>
      <w:r>
        <w:pict w14:anchorId="6C7B6CB8">
          <v:rect id="docshape95" o:spid="_x0000_s1166" style="position:absolute;margin-left:54pt;margin-top:18.2pt;width:144.05pt;height:.6pt;z-index:-15706624;mso-wrap-distance-left:0;mso-wrap-distance-right:0;mso-position-horizontal-relative:page" fillcolor="black" stroked="f">
            <w10:wrap type="topAndBottom" anchorx="page"/>
          </v:rect>
        </w:pict>
      </w:r>
    </w:p>
    <w:p w14:paraId="6C7B3536" w14:textId="77777777" w:rsidR="0028661C" w:rsidRDefault="0028661C">
      <w:pPr>
        <w:pStyle w:val="a3"/>
        <w:spacing w:before="11"/>
        <w:rPr>
          <w:sz w:val="11"/>
        </w:rPr>
      </w:pPr>
    </w:p>
    <w:p w14:paraId="6C7B3537" w14:textId="77777777" w:rsidR="0028661C" w:rsidRDefault="00B273B9">
      <w:pPr>
        <w:ind w:left="220" w:right="418"/>
        <w:rPr>
          <w:sz w:val="16"/>
        </w:rPr>
      </w:pPr>
      <w:r>
        <w:rPr>
          <w:rFonts w:ascii="Cambria" w:hAnsi="Cambria"/>
          <w:position w:val="5"/>
          <w:sz w:val="13"/>
        </w:rPr>
        <w:t xml:space="preserve">57 </w:t>
      </w:r>
      <w:r>
        <w:rPr>
          <w:sz w:val="16"/>
        </w:rPr>
        <w:t>Οι κατηγορίες προϋπολογισμού «Στήριξη για την ένταξη των συμμετεχόντων» και «Έκτακτες δαπάνες για την κάλυψη υψηλού κόστους μετακίνησης»</w:t>
      </w:r>
      <w:r>
        <w:rPr>
          <w:spacing w:val="40"/>
          <w:sz w:val="16"/>
        </w:rPr>
        <w:t xml:space="preserve"> </w:t>
      </w:r>
      <w:r>
        <w:rPr>
          <w:sz w:val="16"/>
        </w:rPr>
        <w:t xml:space="preserve">δεν </w:t>
      </w:r>
      <w:proofErr w:type="spellStart"/>
      <w:r>
        <w:rPr>
          <w:sz w:val="16"/>
        </w:rPr>
        <w:t>προσμετρώνται</w:t>
      </w:r>
      <w:proofErr w:type="spellEnd"/>
      <w:r>
        <w:rPr>
          <w:sz w:val="16"/>
        </w:rPr>
        <w:t xml:space="preserve"> για τον καθορισμό του ορίου αυτού.</w:t>
      </w:r>
    </w:p>
    <w:p w14:paraId="6C7B3538" w14:textId="77777777" w:rsidR="0028661C" w:rsidRDefault="0028661C">
      <w:pPr>
        <w:rPr>
          <w:sz w:val="16"/>
        </w:rPr>
        <w:sectPr w:rsidR="0028661C">
          <w:footerReference w:type="even" r:id="rId160"/>
          <w:pgSz w:w="12240" w:h="15840"/>
          <w:pgMar w:top="1420" w:right="660" w:bottom="1140" w:left="860" w:header="0" w:footer="953" w:gutter="0"/>
          <w:pgNumType w:start="110"/>
          <w:cols w:space="720"/>
        </w:sectPr>
      </w:pPr>
    </w:p>
    <w:p w14:paraId="6C7B3539" w14:textId="77777777" w:rsidR="0028661C" w:rsidRDefault="00B273B9">
      <w:pPr>
        <w:pStyle w:val="7"/>
        <w:spacing w:before="41"/>
        <w:ind w:left="220"/>
        <w:jc w:val="left"/>
      </w:pPr>
      <w:r>
        <w:lastRenderedPageBreak/>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353A" w14:textId="77777777" w:rsidR="0028661C" w:rsidRDefault="0028661C">
      <w:pPr>
        <w:pStyle w:val="a3"/>
        <w:spacing w:before="4"/>
        <w:rPr>
          <w:b/>
          <w:sz w:val="19"/>
        </w:rPr>
      </w:pPr>
    </w:p>
    <w:p w14:paraId="6C7B353B" w14:textId="77777777" w:rsidR="0028661C" w:rsidRDefault="00B273B9">
      <w:pPr>
        <w:pStyle w:val="a3"/>
        <w:spacing w:before="1"/>
        <w:ind w:left="220"/>
      </w:pPr>
      <w:r>
        <w:t>Για</w:t>
      </w:r>
      <w:r>
        <w:rPr>
          <w:spacing w:val="-9"/>
        </w:rPr>
        <w:t xml:space="preserve"> </w:t>
      </w:r>
      <w:r>
        <w:t>τα</w:t>
      </w:r>
      <w:r>
        <w:rPr>
          <w:spacing w:val="-8"/>
        </w:rPr>
        <w:t xml:space="preserve"> </w:t>
      </w:r>
      <w:r>
        <w:t>βραχυπρόθεσμα</w:t>
      </w:r>
      <w:r>
        <w:rPr>
          <w:spacing w:val="-7"/>
        </w:rPr>
        <w:t xml:space="preserve"> </w:t>
      </w:r>
      <w:r>
        <w:t>σχέδια</w:t>
      </w:r>
      <w:r>
        <w:rPr>
          <w:spacing w:val="-8"/>
        </w:rPr>
        <w:t xml:space="preserve"> </w:t>
      </w:r>
      <w:r>
        <w:t>και</w:t>
      </w:r>
      <w:r>
        <w:rPr>
          <w:spacing w:val="-8"/>
        </w:rPr>
        <w:t xml:space="preserve"> </w:t>
      </w:r>
      <w:r>
        <w:t>τα</w:t>
      </w:r>
      <w:r>
        <w:rPr>
          <w:spacing w:val="-8"/>
        </w:rPr>
        <w:t xml:space="preserve"> </w:t>
      </w:r>
      <w:r>
        <w:t>διαπιστευμένα</w:t>
      </w:r>
      <w:r>
        <w:rPr>
          <w:spacing w:val="-8"/>
        </w:rPr>
        <w:t xml:space="preserve"> </w:t>
      </w:r>
      <w:r>
        <w:t>σχέδια</w:t>
      </w:r>
      <w:r>
        <w:rPr>
          <w:spacing w:val="-8"/>
        </w:rPr>
        <w:t xml:space="preserve"> </w:t>
      </w:r>
      <w:r>
        <w:t>εφαρμόζονται</w:t>
      </w:r>
      <w:r>
        <w:rPr>
          <w:spacing w:val="-8"/>
        </w:rPr>
        <w:t xml:space="preserve"> </w:t>
      </w:r>
      <w:r>
        <w:t>οι</w:t>
      </w:r>
      <w:r>
        <w:rPr>
          <w:spacing w:val="-7"/>
        </w:rPr>
        <w:t xml:space="preserve"> </w:t>
      </w:r>
      <w:r>
        <w:t>ακόλουθοι</w:t>
      </w:r>
      <w:r>
        <w:rPr>
          <w:spacing w:val="-5"/>
        </w:rPr>
        <w:t xml:space="preserve"> </w:t>
      </w:r>
      <w:r>
        <w:t>κανόνες</w:t>
      </w:r>
      <w:r>
        <w:rPr>
          <w:spacing w:val="-7"/>
        </w:rPr>
        <w:t xml:space="preserve"> </w:t>
      </w:r>
      <w:r>
        <w:rPr>
          <w:spacing w:val="-2"/>
        </w:rPr>
        <w:t>χρηματοδότησης.</w:t>
      </w:r>
    </w:p>
    <w:p w14:paraId="6C7B353C" w14:textId="77777777" w:rsidR="0028661C" w:rsidRDefault="0028661C">
      <w:pPr>
        <w:pStyle w:val="a3"/>
        <w:spacing w:before="4"/>
        <w:rPr>
          <w:sz w:val="19"/>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088"/>
        <w:gridCol w:w="1868"/>
        <w:gridCol w:w="1145"/>
        <w:gridCol w:w="1145"/>
      </w:tblGrid>
      <w:tr w:rsidR="0028661C" w14:paraId="6C7B3542" w14:textId="77777777">
        <w:trPr>
          <w:trHeight w:val="676"/>
        </w:trPr>
        <w:tc>
          <w:tcPr>
            <w:tcW w:w="2004" w:type="dxa"/>
            <w:shd w:val="clear" w:color="auto" w:fill="D9D9D9"/>
          </w:tcPr>
          <w:p w14:paraId="6C7B353D" w14:textId="77777777" w:rsidR="0028661C" w:rsidRDefault="00B273B9">
            <w:pPr>
              <w:pStyle w:val="TableParagraph"/>
              <w:spacing w:before="59" w:line="276" w:lineRule="auto"/>
              <w:ind w:left="273" w:firstLine="280"/>
              <w:rPr>
                <w:b/>
                <w:sz w:val="20"/>
              </w:rPr>
            </w:pPr>
            <w:r>
              <w:rPr>
                <w:b/>
                <w:spacing w:val="-2"/>
                <w:sz w:val="20"/>
              </w:rPr>
              <w:t>Κατηγορία προϋπολογισμού</w:t>
            </w:r>
          </w:p>
        </w:tc>
        <w:tc>
          <w:tcPr>
            <w:tcW w:w="4088" w:type="dxa"/>
            <w:shd w:val="clear" w:color="auto" w:fill="D9D9D9"/>
          </w:tcPr>
          <w:p w14:paraId="6C7B353E" w14:textId="77777777" w:rsidR="0028661C" w:rsidRDefault="0028661C">
            <w:pPr>
              <w:pStyle w:val="TableParagraph"/>
              <w:spacing w:before="5"/>
              <w:rPr>
                <w:sz w:val="16"/>
              </w:rPr>
            </w:pPr>
          </w:p>
          <w:p w14:paraId="6C7B353F" w14:textId="77777777" w:rsidR="0028661C" w:rsidRDefault="00B273B9">
            <w:pPr>
              <w:pStyle w:val="TableParagraph"/>
              <w:ind w:left="264"/>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4158" w:type="dxa"/>
            <w:gridSpan w:val="3"/>
            <w:shd w:val="clear" w:color="auto" w:fill="D9D9D9"/>
          </w:tcPr>
          <w:p w14:paraId="6C7B3540" w14:textId="77777777" w:rsidR="0028661C" w:rsidRDefault="0028661C">
            <w:pPr>
              <w:pStyle w:val="TableParagraph"/>
              <w:spacing w:before="5"/>
              <w:rPr>
                <w:sz w:val="16"/>
              </w:rPr>
            </w:pPr>
          </w:p>
          <w:p w14:paraId="6C7B3541" w14:textId="77777777" w:rsidR="0028661C" w:rsidRDefault="00B273B9">
            <w:pPr>
              <w:pStyle w:val="TableParagraph"/>
              <w:ind w:left="1840" w:right="1833"/>
              <w:jc w:val="center"/>
              <w:rPr>
                <w:b/>
                <w:sz w:val="20"/>
              </w:rPr>
            </w:pPr>
            <w:r>
              <w:rPr>
                <w:b/>
                <w:spacing w:val="-4"/>
                <w:sz w:val="20"/>
              </w:rPr>
              <w:t>Ποσό</w:t>
            </w:r>
          </w:p>
        </w:tc>
      </w:tr>
      <w:tr w:rsidR="0028661C" w14:paraId="6C7B356D" w14:textId="77777777">
        <w:trPr>
          <w:trHeight w:val="2920"/>
        </w:trPr>
        <w:tc>
          <w:tcPr>
            <w:tcW w:w="2004" w:type="dxa"/>
            <w:vMerge w:val="restart"/>
          </w:tcPr>
          <w:p w14:paraId="6C7B3543" w14:textId="77777777" w:rsidR="0028661C" w:rsidRDefault="0028661C">
            <w:pPr>
              <w:pStyle w:val="TableParagraph"/>
              <w:rPr>
                <w:sz w:val="20"/>
              </w:rPr>
            </w:pPr>
          </w:p>
          <w:p w14:paraId="6C7B3544" w14:textId="77777777" w:rsidR="0028661C" w:rsidRDefault="0028661C">
            <w:pPr>
              <w:pStyle w:val="TableParagraph"/>
              <w:rPr>
                <w:sz w:val="20"/>
              </w:rPr>
            </w:pPr>
          </w:p>
          <w:p w14:paraId="6C7B3545" w14:textId="77777777" w:rsidR="0028661C" w:rsidRDefault="0028661C">
            <w:pPr>
              <w:pStyle w:val="TableParagraph"/>
              <w:rPr>
                <w:sz w:val="20"/>
              </w:rPr>
            </w:pPr>
          </w:p>
          <w:p w14:paraId="6C7B3546" w14:textId="77777777" w:rsidR="0028661C" w:rsidRDefault="0028661C">
            <w:pPr>
              <w:pStyle w:val="TableParagraph"/>
              <w:rPr>
                <w:sz w:val="20"/>
              </w:rPr>
            </w:pPr>
          </w:p>
          <w:p w14:paraId="6C7B3547" w14:textId="77777777" w:rsidR="0028661C" w:rsidRDefault="0028661C">
            <w:pPr>
              <w:pStyle w:val="TableParagraph"/>
              <w:rPr>
                <w:sz w:val="20"/>
              </w:rPr>
            </w:pPr>
          </w:p>
          <w:p w14:paraId="6C7B3548" w14:textId="77777777" w:rsidR="0028661C" w:rsidRDefault="0028661C">
            <w:pPr>
              <w:pStyle w:val="TableParagraph"/>
              <w:rPr>
                <w:sz w:val="20"/>
              </w:rPr>
            </w:pPr>
          </w:p>
          <w:p w14:paraId="6C7B3549" w14:textId="77777777" w:rsidR="0028661C" w:rsidRDefault="0028661C">
            <w:pPr>
              <w:pStyle w:val="TableParagraph"/>
              <w:rPr>
                <w:sz w:val="20"/>
              </w:rPr>
            </w:pPr>
          </w:p>
          <w:p w14:paraId="6C7B354A" w14:textId="77777777" w:rsidR="0028661C" w:rsidRDefault="0028661C">
            <w:pPr>
              <w:pStyle w:val="TableParagraph"/>
              <w:rPr>
                <w:sz w:val="20"/>
              </w:rPr>
            </w:pPr>
          </w:p>
          <w:p w14:paraId="6C7B354B" w14:textId="77777777" w:rsidR="0028661C" w:rsidRDefault="0028661C">
            <w:pPr>
              <w:pStyle w:val="TableParagraph"/>
              <w:rPr>
                <w:sz w:val="20"/>
              </w:rPr>
            </w:pPr>
          </w:p>
          <w:p w14:paraId="6C7B354C" w14:textId="77777777" w:rsidR="0028661C" w:rsidRDefault="0028661C">
            <w:pPr>
              <w:pStyle w:val="TableParagraph"/>
              <w:rPr>
                <w:sz w:val="20"/>
              </w:rPr>
            </w:pPr>
          </w:p>
          <w:p w14:paraId="6C7B354D" w14:textId="77777777" w:rsidR="0028661C" w:rsidRDefault="0028661C">
            <w:pPr>
              <w:pStyle w:val="TableParagraph"/>
              <w:rPr>
                <w:sz w:val="20"/>
              </w:rPr>
            </w:pPr>
          </w:p>
          <w:p w14:paraId="6C7B354E" w14:textId="77777777" w:rsidR="0028661C" w:rsidRDefault="0028661C">
            <w:pPr>
              <w:pStyle w:val="TableParagraph"/>
              <w:rPr>
                <w:sz w:val="20"/>
              </w:rPr>
            </w:pPr>
          </w:p>
          <w:p w14:paraId="6C7B354F" w14:textId="77777777" w:rsidR="0028661C" w:rsidRDefault="0028661C">
            <w:pPr>
              <w:pStyle w:val="TableParagraph"/>
              <w:rPr>
                <w:sz w:val="20"/>
              </w:rPr>
            </w:pPr>
          </w:p>
          <w:p w14:paraId="6C7B3550" w14:textId="77777777" w:rsidR="0028661C" w:rsidRDefault="0028661C">
            <w:pPr>
              <w:pStyle w:val="TableParagraph"/>
              <w:rPr>
                <w:sz w:val="20"/>
              </w:rPr>
            </w:pPr>
          </w:p>
          <w:p w14:paraId="6C7B3551" w14:textId="77777777" w:rsidR="0028661C" w:rsidRDefault="0028661C">
            <w:pPr>
              <w:pStyle w:val="TableParagraph"/>
              <w:rPr>
                <w:sz w:val="20"/>
              </w:rPr>
            </w:pPr>
          </w:p>
          <w:p w14:paraId="6C7B3552" w14:textId="77777777" w:rsidR="0028661C" w:rsidRDefault="00B273B9">
            <w:pPr>
              <w:pStyle w:val="TableParagraph"/>
              <w:spacing w:before="165" w:line="276" w:lineRule="auto"/>
              <w:ind w:left="83"/>
              <w:rPr>
                <w:b/>
                <w:sz w:val="20"/>
              </w:rPr>
            </w:pPr>
            <w:r>
              <w:rPr>
                <w:b/>
                <w:spacing w:val="-2"/>
                <w:sz w:val="20"/>
              </w:rPr>
              <w:t>Οργανωτική υποστήριξη</w:t>
            </w:r>
          </w:p>
        </w:tc>
        <w:tc>
          <w:tcPr>
            <w:tcW w:w="4088" w:type="dxa"/>
            <w:vMerge w:val="restart"/>
          </w:tcPr>
          <w:p w14:paraId="6C7B3553" w14:textId="77777777" w:rsidR="0028661C" w:rsidRDefault="00B273B9">
            <w:pPr>
              <w:pStyle w:val="TableParagraph"/>
              <w:spacing w:before="59" w:line="276" w:lineRule="auto"/>
              <w:ind w:left="57"/>
              <w:rPr>
                <w:sz w:val="20"/>
              </w:rPr>
            </w:pPr>
            <w:r>
              <w:rPr>
                <w:sz w:val="20"/>
              </w:rPr>
              <w:t>Δαπάνες</w:t>
            </w:r>
            <w:r>
              <w:rPr>
                <w:spacing w:val="-10"/>
                <w:sz w:val="20"/>
              </w:rPr>
              <w:t xml:space="preserve"> </w:t>
            </w:r>
            <w:r>
              <w:rPr>
                <w:sz w:val="20"/>
              </w:rPr>
              <w:t>άμεσα</w:t>
            </w:r>
            <w:r>
              <w:rPr>
                <w:spacing w:val="-10"/>
                <w:sz w:val="20"/>
              </w:rPr>
              <w:t xml:space="preserve"> </w:t>
            </w:r>
            <w:r>
              <w:rPr>
                <w:sz w:val="20"/>
              </w:rPr>
              <w:t>συνδεόμενες</w:t>
            </w:r>
            <w:r>
              <w:rPr>
                <w:spacing w:val="-7"/>
                <w:sz w:val="20"/>
              </w:rPr>
              <w:t xml:space="preserve"> </w:t>
            </w:r>
            <w:r>
              <w:rPr>
                <w:sz w:val="20"/>
              </w:rPr>
              <w:t>με</w:t>
            </w:r>
            <w:r>
              <w:rPr>
                <w:spacing w:val="-9"/>
                <w:sz w:val="20"/>
              </w:rPr>
              <w:t xml:space="preserve"> </w:t>
            </w:r>
            <w:r>
              <w:rPr>
                <w:sz w:val="20"/>
              </w:rPr>
              <w:t>την</w:t>
            </w:r>
            <w:r>
              <w:rPr>
                <w:spacing w:val="-10"/>
                <w:sz w:val="20"/>
              </w:rPr>
              <w:t xml:space="preserve"> </w:t>
            </w:r>
            <w:r>
              <w:rPr>
                <w:sz w:val="20"/>
              </w:rPr>
              <w:t>υλοποίηση δραστηριοτήτων κινητικότητας που δεν</w:t>
            </w:r>
          </w:p>
          <w:p w14:paraId="6C7B3554" w14:textId="77777777" w:rsidR="0028661C" w:rsidRDefault="00B273B9">
            <w:pPr>
              <w:pStyle w:val="TableParagraph"/>
              <w:ind w:left="57"/>
              <w:rPr>
                <w:sz w:val="20"/>
              </w:rPr>
            </w:pPr>
            <w:r>
              <w:rPr>
                <w:sz w:val="20"/>
              </w:rPr>
              <w:t>καλύπτονται</w:t>
            </w:r>
            <w:r>
              <w:rPr>
                <w:spacing w:val="-8"/>
                <w:sz w:val="20"/>
              </w:rPr>
              <w:t xml:space="preserve"> </w:t>
            </w:r>
            <w:r>
              <w:rPr>
                <w:sz w:val="20"/>
              </w:rPr>
              <w:t>από</w:t>
            </w:r>
            <w:r>
              <w:rPr>
                <w:spacing w:val="-8"/>
                <w:sz w:val="20"/>
              </w:rPr>
              <w:t xml:space="preserve"> </w:t>
            </w:r>
            <w:r>
              <w:rPr>
                <w:sz w:val="20"/>
              </w:rPr>
              <w:t>άλλες</w:t>
            </w:r>
            <w:r>
              <w:rPr>
                <w:spacing w:val="-8"/>
                <w:sz w:val="20"/>
              </w:rPr>
              <w:t xml:space="preserve"> </w:t>
            </w:r>
            <w:r>
              <w:rPr>
                <w:sz w:val="20"/>
              </w:rPr>
              <w:t>κατηγορίες</w:t>
            </w:r>
            <w:r>
              <w:rPr>
                <w:spacing w:val="-8"/>
                <w:sz w:val="20"/>
              </w:rPr>
              <w:t xml:space="preserve"> </w:t>
            </w:r>
            <w:r>
              <w:rPr>
                <w:spacing w:val="-2"/>
                <w:sz w:val="20"/>
              </w:rPr>
              <w:t>δαπανών.</w:t>
            </w:r>
          </w:p>
          <w:p w14:paraId="6C7B3555" w14:textId="77777777" w:rsidR="0028661C" w:rsidRDefault="0028661C">
            <w:pPr>
              <w:pStyle w:val="TableParagraph"/>
              <w:spacing w:before="3"/>
              <w:rPr>
                <w:sz w:val="19"/>
              </w:rPr>
            </w:pPr>
          </w:p>
          <w:p w14:paraId="6C7B3556" w14:textId="77777777" w:rsidR="0028661C" w:rsidRDefault="00B273B9">
            <w:pPr>
              <w:pStyle w:val="TableParagraph"/>
              <w:spacing w:before="1" w:line="276" w:lineRule="auto"/>
              <w:ind w:left="57"/>
              <w:rPr>
                <w:sz w:val="20"/>
              </w:rPr>
            </w:pPr>
            <w:r>
              <w:rPr>
                <w:sz w:val="20"/>
              </w:rPr>
              <w:t>Για</w:t>
            </w:r>
            <w:r>
              <w:rPr>
                <w:spacing w:val="-12"/>
                <w:sz w:val="20"/>
              </w:rPr>
              <w:t xml:space="preserve"> </w:t>
            </w:r>
            <w:r>
              <w:rPr>
                <w:sz w:val="20"/>
              </w:rPr>
              <w:t>παράδειγμα:</w:t>
            </w:r>
            <w:r>
              <w:rPr>
                <w:spacing w:val="-11"/>
                <w:sz w:val="20"/>
              </w:rPr>
              <w:t xml:space="preserve"> </w:t>
            </w:r>
            <w:r>
              <w:rPr>
                <w:sz w:val="20"/>
              </w:rPr>
              <w:t>προετοιμασία</w:t>
            </w:r>
            <w:r>
              <w:rPr>
                <w:spacing w:val="-11"/>
                <w:sz w:val="20"/>
              </w:rPr>
              <w:t xml:space="preserve"> </w:t>
            </w:r>
            <w:r>
              <w:rPr>
                <w:sz w:val="20"/>
              </w:rPr>
              <w:t>(παιδαγωγική, διαπολιτισμική και άλλη), καθοδήγηση,</w:t>
            </w:r>
          </w:p>
          <w:p w14:paraId="6C7B3557" w14:textId="77777777" w:rsidR="0028661C" w:rsidRDefault="00B273B9">
            <w:pPr>
              <w:pStyle w:val="TableParagraph"/>
              <w:ind w:left="57"/>
              <w:rPr>
                <w:sz w:val="20"/>
              </w:rPr>
            </w:pPr>
            <w:r>
              <w:rPr>
                <w:sz w:val="20"/>
              </w:rPr>
              <w:t>παρακολούθηση</w:t>
            </w:r>
            <w:r>
              <w:rPr>
                <w:spacing w:val="-8"/>
                <w:sz w:val="20"/>
              </w:rPr>
              <w:t xml:space="preserve"> </w:t>
            </w:r>
            <w:r>
              <w:rPr>
                <w:sz w:val="20"/>
              </w:rPr>
              <w:t>και</w:t>
            </w:r>
            <w:r>
              <w:rPr>
                <w:spacing w:val="-6"/>
                <w:sz w:val="20"/>
              </w:rPr>
              <w:t xml:space="preserve"> </w:t>
            </w:r>
            <w:r>
              <w:rPr>
                <w:sz w:val="20"/>
              </w:rPr>
              <w:t>στήριξη</w:t>
            </w:r>
            <w:r>
              <w:rPr>
                <w:spacing w:val="-5"/>
                <w:sz w:val="20"/>
              </w:rPr>
              <w:t xml:space="preserve"> των</w:t>
            </w:r>
          </w:p>
          <w:p w14:paraId="6C7B3558" w14:textId="77777777" w:rsidR="0028661C" w:rsidRDefault="00B273B9">
            <w:pPr>
              <w:pStyle w:val="TableParagraph"/>
              <w:spacing w:before="37"/>
              <w:ind w:left="57"/>
              <w:rPr>
                <w:sz w:val="20"/>
              </w:rPr>
            </w:pPr>
            <w:r>
              <w:rPr>
                <w:sz w:val="20"/>
              </w:rPr>
              <w:t>συμμετεχόντων</w:t>
            </w:r>
            <w:r>
              <w:rPr>
                <w:spacing w:val="-8"/>
                <w:sz w:val="20"/>
              </w:rPr>
              <w:t xml:space="preserve"> </w:t>
            </w:r>
            <w:r>
              <w:rPr>
                <w:sz w:val="20"/>
              </w:rPr>
              <w:t>κατά</w:t>
            </w:r>
            <w:r>
              <w:rPr>
                <w:spacing w:val="-7"/>
                <w:sz w:val="20"/>
              </w:rPr>
              <w:t xml:space="preserve"> </w:t>
            </w:r>
            <w:r>
              <w:rPr>
                <w:sz w:val="20"/>
              </w:rPr>
              <w:t>τη</w:t>
            </w:r>
            <w:r>
              <w:rPr>
                <w:spacing w:val="-7"/>
                <w:sz w:val="20"/>
              </w:rPr>
              <w:t xml:space="preserve"> </w:t>
            </w:r>
            <w:r>
              <w:rPr>
                <w:sz w:val="20"/>
              </w:rPr>
              <w:t>διάρκεια</w:t>
            </w:r>
            <w:r>
              <w:rPr>
                <w:spacing w:val="-7"/>
                <w:sz w:val="20"/>
              </w:rPr>
              <w:t xml:space="preserve"> </w:t>
            </w:r>
            <w:r>
              <w:rPr>
                <w:spacing w:val="-5"/>
                <w:sz w:val="20"/>
              </w:rPr>
              <w:t>της</w:t>
            </w:r>
          </w:p>
          <w:p w14:paraId="6C7B3559" w14:textId="77777777" w:rsidR="0028661C" w:rsidRDefault="00B273B9">
            <w:pPr>
              <w:pStyle w:val="TableParagraph"/>
              <w:spacing w:before="37"/>
              <w:ind w:left="57"/>
              <w:rPr>
                <w:sz w:val="20"/>
              </w:rPr>
            </w:pPr>
            <w:r>
              <w:rPr>
                <w:spacing w:val="-2"/>
                <w:sz w:val="20"/>
              </w:rPr>
              <w:t>κινητικότητας,</w:t>
            </w:r>
            <w:r>
              <w:rPr>
                <w:spacing w:val="9"/>
                <w:sz w:val="20"/>
              </w:rPr>
              <w:t xml:space="preserve"> </w:t>
            </w:r>
            <w:r>
              <w:rPr>
                <w:spacing w:val="-2"/>
                <w:sz w:val="20"/>
              </w:rPr>
              <w:t>υπηρεσίες,</w:t>
            </w:r>
            <w:r>
              <w:rPr>
                <w:spacing w:val="9"/>
                <w:sz w:val="20"/>
              </w:rPr>
              <w:t xml:space="preserve"> </w:t>
            </w:r>
            <w:r>
              <w:rPr>
                <w:spacing w:val="-2"/>
                <w:sz w:val="20"/>
              </w:rPr>
              <w:t>εργαλεία</w:t>
            </w:r>
            <w:r>
              <w:rPr>
                <w:spacing w:val="8"/>
                <w:sz w:val="20"/>
              </w:rPr>
              <w:t xml:space="preserve"> </w:t>
            </w:r>
            <w:r>
              <w:rPr>
                <w:spacing w:val="-5"/>
                <w:sz w:val="20"/>
              </w:rPr>
              <w:t>και</w:t>
            </w:r>
          </w:p>
          <w:p w14:paraId="6C7B355A" w14:textId="77777777" w:rsidR="0028661C" w:rsidRDefault="00B273B9">
            <w:pPr>
              <w:pStyle w:val="TableParagraph"/>
              <w:spacing w:before="36"/>
              <w:ind w:left="57"/>
              <w:rPr>
                <w:sz w:val="20"/>
              </w:rPr>
            </w:pPr>
            <w:r>
              <w:rPr>
                <w:sz w:val="20"/>
              </w:rPr>
              <w:t>εξοπλισμός</w:t>
            </w:r>
            <w:r>
              <w:rPr>
                <w:spacing w:val="-8"/>
                <w:sz w:val="20"/>
              </w:rPr>
              <w:t xml:space="preserve"> </w:t>
            </w:r>
            <w:r>
              <w:rPr>
                <w:sz w:val="20"/>
              </w:rPr>
              <w:t>που</w:t>
            </w:r>
            <w:r>
              <w:rPr>
                <w:spacing w:val="-7"/>
                <w:sz w:val="20"/>
              </w:rPr>
              <w:t xml:space="preserve"> </w:t>
            </w:r>
            <w:r>
              <w:rPr>
                <w:sz w:val="20"/>
              </w:rPr>
              <w:t>απαιτούνται</w:t>
            </w:r>
            <w:r>
              <w:rPr>
                <w:spacing w:val="-7"/>
                <w:sz w:val="20"/>
              </w:rPr>
              <w:t xml:space="preserve"> </w:t>
            </w:r>
            <w:r>
              <w:rPr>
                <w:sz w:val="20"/>
              </w:rPr>
              <w:t>για</w:t>
            </w:r>
            <w:r>
              <w:rPr>
                <w:spacing w:val="-7"/>
                <w:sz w:val="20"/>
              </w:rPr>
              <w:t xml:space="preserve"> </w:t>
            </w:r>
            <w:r>
              <w:rPr>
                <w:sz w:val="20"/>
              </w:rPr>
              <w:t>τις</w:t>
            </w:r>
            <w:r>
              <w:rPr>
                <w:spacing w:val="-7"/>
                <w:sz w:val="20"/>
              </w:rPr>
              <w:t xml:space="preserve"> </w:t>
            </w:r>
            <w:r>
              <w:rPr>
                <w:spacing w:val="-2"/>
                <w:sz w:val="20"/>
              </w:rPr>
              <w:t>εικονικές</w:t>
            </w:r>
          </w:p>
          <w:p w14:paraId="6C7B355B" w14:textId="77777777" w:rsidR="0028661C" w:rsidRDefault="00B273B9">
            <w:pPr>
              <w:pStyle w:val="TableParagraph"/>
              <w:spacing w:before="37" w:line="276" w:lineRule="auto"/>
              <w:ind w:left="57"/>
              <w:rPr>
                <w:sz w:val="20"/>
              </w:rPr>
            </w:pPr>
            <w:r>
              <w:rPr>
                <w:sz w:val="20"/>
              </w:rPr>
              <w:t>συνιστώσες</w:t>
            </w:r>
            <w:r>
              <w:rPr>
                <w:spacing w:val="-9"/>
                <w:sz w:val="20"/>
              </w:rPr>
              <w:t xml:space="preserve"> </w:t>
            </w:r>
            <w:r>
              <w:rPr>
                <w:sz w:val="20"/>
              </w:rPr>
              <w:t>στις</w:t>
            </w:r>
            <w:r>
              <w:rPr>
                <w:spacing w:val="-7"/>
                <w:sz w:val="20"/>
              </w:rPr>
              <w:t xml:space="preserve"> </w:t>
            </w:r>
            <w:r>
              <w:rPr>
                <w:sz w:val="20"/>
              </w:rPr>
              <w:t>δραστηριότητες</w:t>
            </w:r>
            <w:r>
              <w:rPr>
                <w:spacing w:val="-9"/>
                <w:sz w:val="20"/>
              </w:rPr>
              <w:t xml:space="preserve"> </w:t>
            </w:r>
            <w:r>
              <w:rPr>
                <w:sz w:val="20"/>
              </w:rPr>
              <w:t>μικτού</w:t>
            </w:r>
            <w:r>
              <w:rPr>
                <w:spacing w:val="-8"/>
                <w:sz w:val="20"/>
              </w:rPr>
              <w:t xml:space="preserve"> </w:t>
            </w:r>
            <w:r>
              <w:rPr>
                <w:sz w:val="20"/>
              </w:rPr>
              <w:t>τύπου</w:t>
            </w:r>
            <w:r>
              <w:rPr>
                <w:spacing w:val="-8"/>
                <w:sz w:val="20"/>
              </w:rPr>
              <w:t xml:space="preserve"> </w:t>
            </w:r>
            <w:r>
              <w:rPr>
                <w:sz w:val="20"/>
              </w:rPr>
              <w:t>, αναγνώριση των μαθησιακών αποτελεσμάτων, ανταλλαγή</w:t>
            </w:r>
            <w:r>
              <w:rPr>
                <w:spacing w:val="-1"/>
                <w:sz w:val="20"/>
              </w:rPr>
              <w:t xml:space="preserve"> </w:t>
            </w:r>
            <w:r>
              <w:rPr>
                <w:sz w:val="20"/>
              </w:rPr>
              <w:t>αποτελεσμάτων</w:t>
            </w:r>
            <w:r>
              <w:rPr>
                <w:spacing w:val="-2"/>
                <w:sz w:val="20"/>
              </w:rPr>
              <w:t xml:space="preserve"> </w:t>
            </w:r>
            <w:r>
              <w:rPr>
                <w:sz w:val="20"/>
              </w:rPr>
              <w:t>και</w:t>
            </w:r>
            <w:r>
              <w:rPr>
                <w:spacing w:val="-1"/>
                <w:sz w:val="20"/>
              </w:rPr>
              <w:t xml:space="preserve"> </w:t>
            </w:r>
            <w:r>
              <w:rPr>
                <w:sz w:val="20"/>
              </w:rPr>
              <w:t>δημοσιοποίηση της χρηματοδότησης της Ευρωπαϊκής Ένωσης</w:t>
            </w:r>
          </w:p>
          <w:p w14:paraId="6C7B355C" w14:textId="77777777" w:rsidR="0028661C" w:rsidRDefault="00B273B9">
            <w:pPr>
              <w:pStyle w:val="TableParagraph"/>
              <w:ind w:left="57"/>
              <w:rPr>
                <w:sz w:val="20"/>
              </w:rPr>
            </w:pPr>
            <w:r>
              <w:rPr>
                <w:sz w:val="20"/>
              </w:rPr>
              <w:t>στο</w:t>
            </w:r>
            <w:r>
              <w:rPr>
                <w:spacing w:val="-4"/>
                <w:sz w:val="20"/>
              </w:rPr>
              <w:t xml:space="preserve"> </w:t>
            </w:r>
            <w:r>
              <w:rPr>
                <w:sz w:val="20"/>
              </w:rPr>
              <w:t>ευρύ</w:t>
            </w:r>
            <w:r>
              <w:rPr>
                <w:spacing w:val="-4"/>
                <w:sz w:val="20"/>
              </w:rPr>
              <w:t xml:space="preserve"> </w:t>
            </w:r>
            <w:r>
              <w:rPr>
                <w:spacing w:val="-2"/>
                <w:sz w:val="20"/>
              </w:rPr>
              <w:t>κοινό.</w:t>
            </w:r>
          </w:p>
          <w:p w14:paraId="6C7B355D" w14:textId="77777777" w:rsidR="0028661C" w:rsidRDefault="0028661C">
            <w:pPr>
              <w:pStyle w:val="TableParagraph"/>
              <w:spacing w:before="4"/>
              <w:rPr>
                <w:sz w:val="19"/>
              </w:rPr>
            </w:pPr>
          </w:p>
          <w:p w14:paraId="6C7B355E" w14:textId="77777777" w:rsidR="0028661C" w:rsidRDefault="00B273B9">
            <w:pPr>
              <w:pStyle w:val="TableParagraph"/>
              <w:spacing w:line="276" w:lineRule="auto"/>
              <w:ind w:left="57"/>
              <w:rPr>
                <w:sz w:val="20"/>
              </w:rPr>
            </w:pPr>
            <w:r>
              <w:rPr>
                <w:sz w:val="20"/>
              </w:rPr>
              <w:t>Η επιχορήγηση για την κάλυψη οργανωτικών δαπανών</w:t>
            </w:r>
            <w:r>
              <w:rPr>
                <w:spacing w:val="-10"/>
                <w:sz w:val="20"/>
              </w:rPr>
              <w:t xml:space="preserve"> </w:t>
            </w:r>
            <w:r>
              <w:rPr>
                <w:sz w:val="20"/>
              </w:rPr>
              <w:t>καλύπτει</w:t>
            </w:r>
            <w:r>
              <w:rPr>
                <w:spacing w:val="-9"/>
                <w:sz w:val="20"/>
              </w:rPr>
              <w:t xml:space="preserve"> </w:t>
            </w:r>
            <w:r>
              <w:rPr>
                <w:sz w:val="20"/>
              </w:rPr>
              <w:t>το</w:t>
            </w:r>
            <w:r>
              <w:rPr>
                <w:spacing w:val="-9"/>
                <w:sz w:val="20"/>
              </w:rPr>
              <w:t xml:space="preserve"> </w:t>
            </w:r>
            <w:r>
              <w:rPr>
                <w:sz w:val="20"/>
              </w:rPr>
              <w:t>κόστος</w:t>
            </w:r>
            <w:r>
              <w:rPr>
                <w:spacing w:val="-7"/>
                <w:sz w:val="20"/>
              </w:rPr>
              <w:t xml:space="preserve"> </w:t>
            </w:r>
            <w:r>
              <w:rPr>
                <w:sz w:val="20"/>
              </w:rPr>
              <w:t>που</w:t>
            </w:r>
            <w:r>
              <w:rPr>
                <w:spacing w:val="-9"/>
                <w:sz w:val="20"/>
              </w:rPr>
              <w:t xml:space="preserve"> </w:t>
            </w:r>
            <w:r>
              <w:rPr>
                <w:sz w:val="20"/>
              </w:rPr>
              <w:t>επωμίζονται τόσο ο οργανισμός αποστολής όσο και ο</w:t>
            </w:r>
          </w:p>
          <w:p w14:paraId="6C7B355F" w14:textId="77777777" w:rsidR="0028661C" w:rsidRDefault="00B273B9">
            <w:pPr>
              <w:pStyle w:val="TableParagraph"/>
              <w:spacing w:before="1"/>
              <w:ind w:left="57"/>
              <w:rPr>
                <w:sz w:val="20"/>
              </w:rPr>
            </w:pPr>
            <w:r>
              <w:rPr>
                <w:sz w:val="20"/>
              </w:rPr>
              <w:t>οργανισμός</w:t>
            </w:r>
            <w:r>
              <w:rPr>
                <w:spacing w:val="-9"/>
                <w:sz w:val="20"/>
              </w:rPr>
              <w:t xml:space="preserve"> </w:t>
            </w:r>
            <w:r>
              <w:rPr>
                <w:sz w:val="20"/>
              </w:rPr>
              <w:t>υποδοχής</w:t>
            </w:r>
            <w:r>
              <w:rPr>
                <w:spacing w:val="-7"/>
                <w:sz w:val="20"/>
              </w:rPr>
              <w:t xml:space="preserve"> </w:t>
            </w:r>
            <w:r>
              <w:rPr>
                <w:sz w:val="20"/>
              </w:rPr>
              <w:t>(με</w:t>
            </w:r>
            <w:r>
              <w:rPr>
                <w:spacing w:val="-8"/>
                <w:sz w:val="20"/>
              </w:rPr>
              <w:t xml:space="preserve"> </w:t>
            </w:r>
            <w:r>
              <w:rPr>
                <w:sz w:val="20"/>
              </w:rPr>
              <w:t>εξαίρεση</w:t>
            </w:r>
            <w:r>
              <w:rPr>
                <w:spacing w:val="-8"/>
                <w:sz w:val="20"/>
              </w:rPr>
              <w:t xml:space="preserve"> </w:t>
            </w:r>
            <w:r>
              <w:rPr>
                <w:spacing w:val="-5"/>
                <w:sz w:val="20"/>
              </w:rPr>
              <w:t>την</w:t>
            </w:r>
          </w:p>
          <w:p w14:paraId="6C7B3560" w14:textId="77777777" w:rsidR="0028661C" w:rsidRDefault="00B273B9">
            <w:pPr>
              <w:pStyle w:val="TableParagraph"/>
              <w:spacing w:before="36" w:line="276" w:lineRule="auto"/>
              <w:ind w:left="57" w:right="252"/>
              <w:jc w:val="both"/>
              <w:rPr>
                <w:sz w:val="20"/>
              </w:rPr>
            </w:pPr>
            <w:r>
              <w:rPr>
                <w:sz w:val="20"/>
              </w:rPr>
              <w:t>περίπτωση</w:t>
            </w:r>
            <w:r>
              <w:rPr>
                <w:spacing w:val="-10"/>
                <w:sz w:val="20"/>
              </w:rPr>
              <w:t xml:space="preserve"> </w:t>
            </w:r>
            <w:r>
              <w:rPr>
                <w:sz w:val="20"/>
              </w:rPr>
              <w:t>της</w:t>
            </w:r>
            <w:r>
              <w:rPr>
                <w:spacing w:val="-11"/>
                <w:sz w:val="20"/>
              </w:rPr>
              <w:t xml:space="preserve"> </w:t>
            </w:r>
            <w:r>
              <w:rPr>
                <w:sz w:val="20"/>
              </w:rPr>
              <w:t>κινητικότητας</w:t>
            </w:r>
            <w:r>
              <w:rPr>
                <w:spacing w:val="-9"/>
                <w:sz w:val="20"/>
              </w:rPr>
              <w:t xml:space="preserve"> </w:t>
            </w:r>
            <w:r>
              <w:rPr>
                <w:sz w:val="20"/>
              </w:rPr>
              <w:t>προσωπικού</w:t>
            </w:r>
            <w:r>
              <w:rPr>
                <w:spacing w:val="-10"/>
                <w:sz w:val="20"/>
              </w:rPr>
              <w:t xml:space="preserve"> </w:t>
            </w:r>
            <w:r>
              <w:rPr>
                <w:sz w:val="20"/>
              </w:rPr>
              <w:t xml:space="preserve">για μαθήματα και κατάρτιση). Ο επιμερισμός της </w:t>
            </w:r>
            <w:proofErr w:type="spellStart"/>
            <w:r>
              <w:rPr>
                <w:sz w:val="20"/>
              </w:rPr>
              <w:t>ληφθείσας</w:t>
            </w:r>
            <w:proofErr w:type="spellEnd"/>
            <w:r>
              <w:rPr>
                <w:sz w:val="20"/>
              </w:rPr>
              <w:t xml:space="preserve"> επιχορήγησης θα συμφωνείται</w:t>
            </w:r>
          </w:p>
          <w:p w14:paraId="6C7B3561" w14:textId="77777777" w:rsidR="0028661C" w:rsidRDefault="00B273B9">
            <w:pPr>
              <w:pStyle w:val="TableParagraph"/>
              <w:ind w:left="57"/>
              <w:jc w:val="both"/>
              <w:rPr>
                <w:sz w:val="20"/>
              </w:rPr>
            </w:pPr>
            <w:r>
              <w:rPr>
                <w:sz w:val="20"/>
              </w:rPr>
              <w:t>μεταξύ</w:t>
            </w:r>
            <w:r>
              <w:rPr>
                <w:spacing w:val="-9"/>
                <w:sz w:val="20"/>
              </w:rPr>
              <w:t xml:space="preserve"> </w:t>
            </w:r>
            <w:r>
              <w:rPr>
                <w:sz w:val="20"/>
              </w:rPr>
              <w:t>των</w:t>
            </w:r>
            <w:r>
              <w:rPr>
                <w:spacing w:val="-3"/>
                <w:sz w:val="20"/>
              </w:rPr>
              <w:t xml:space="preserve"> </w:t>
            </w:r>
            <w:r>
              <w:rPr>
                <w:sz w:val="20"/>
              </w:rPr>
              <w:t>δύο</w:t>
            </w:r>
            <w:r>
              <w:rPr>
                <w:spacing w:val="-5"/>
                <w:sz w:val="20"/>
              </w:rPr>
              <w:t xml:space="preserve"> </w:t>
            </w:r>
            <w:r>
              <w:rPr>
                <w:spacing w:val="-2"/>
                <w:sz w:val="20"/>
              </w:rPr>
              <w:t>οργανισμών.</w:t>
            </w:r>
          </w:p>
          <w:p w14:paraId="6C7B3562" w14:textId="77777777" w:rsidR="0028661C" w:rsidRDefault="0028661C">
            <w:pPr>
              <w:pStyle w:val="TableParagraph"/>
              <w:spacing w:before="4"/>
              <w:rPr>
                <w:sz w:val="19"/>
              </w:rPr>
            </w:pPr>
          </w:p>
          <w:p w14:paraId="6C7B3563"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564" w14:textId="77777777" w:rsidR="0028661C" w:rsidRDefault="0028661C">
            <w:pPr>
              <w:pStyle w:val="TableParagraph"/>
              <w:spacing w:before="6"/>
              <w:rPr>
                <w:sz w:val="16"/>
              </w:rPr>
            </w:pPr>
          </w:p>
          <w:p w14:paraId="6C7B3565" w14:textId="77777777" w:rsidR="0028661C" w:rsidRDefault="00B273B9">
            <w:pPr>
              <w:pStyle w:val="TableParagraph"/>
              <w:spacing w:before="1" w:line="276" w:lineRule="auto"/>
              <w:ind w:left="57" w:right="319"/>
              <w:jc w:val="both"/>
              <w:rPr>
                <w:sz w:val="20"/>
              </w:rPr>
            </w:pPr>
            <w:r>
              <w:rPr>
                <w:b/>
                <w:sz w:val="20"/>
              </w:rPr>
              <w:t>Κανόνας</w:t>
            </w:r>
            <w:r>
              <w:rPr>
                <w:b/>
                <w:spacing w:val="-9"/>
                <w:sz w:val="20"/>
              </w:rPr>
              <w:t xml:space="preserve"> </w:t>
            </w:r>
            <w:r>
              <w:rPr>
                <w:b/>
                <w:sz w:val="20"/>
              </w:rPr>
              <w:t>κατανομής:</w:t>
            </w:r>
            <w:r>
              <w:rPr>
                <w:b/>
                <w:spacing w:val="-7"/>
                <w:sz w:val="20"/>
              </w:rPr>
              <w:t xml:space="preserve"> </w:t>
            </w:r>
            <w:r>
              <w:rPr>
                <w:sz w:val="20"/>
              </w:rPr>
              <w:t>ανάλογα</w:t>
            </w:r>
            <w:r>
              <w:rPr>
                <w:spacing w:val="-10"/>
                <w:sz w:val="20"/>
              </w:rPr>
              <w:t xml:space="preserve"> </w:t>
            </w:r>
            <w:r>
              <w:rPr>
                <w:sz w:val="20"/>
              </w:rPr>
              <w:t>με</w:t>
            </w:r>
            <w:r>
              <w:rPr>
                <w:spacing w:val="-9"/>
                <w:sz w:val="20"/>
              </w:rPr>
              <w:t xml:space="preserve"> </w:t>
            </w:r>
            <w:r>
              <w:rPr>
                <w:sz w:val="20"/>
              </w:rPr>
              <w:t>τον</w:t>
            </w:r>
            <w:r>
              <w:rPr>
                <w:spacing w:val="-10"/>
                <w:sz w:val="20"/>
              </w:rPr>
              <w:t xml:space="preserve"> </w:t>
            </w:r>
            <w:r>
              <w:rPr>
                <w:sz w:val="20"/>
              </w:rPr>
              <w:t>αριθμό των συμμετεχόντων.</w:t>
            </w:r>
          </w:p>
        </w:tc>
        <w:tc>
          <w:tcPr>
            <w:tcW w:w="4158" w:type="dxa"/>
            <w:gridSpan w:val="3"/>
          </w:tcPr>
          <w:p w14:paraId="6C7B3566" w14:textId="77777777" w:rsidR="0028661C" w:rsidRDefault="00B273B9">
            <w:pPr>
              <w:pStyle w:val="TableParagraph"/>
              <w:spacing w:before="59"/>
              <w:ind w:left="84"/>
              <w:rPr>
                <w:sz w:val="20"/>
              </w:rPr>
            </w:pPr>
            <w:r>
              <w:rPr>
                <w:sz w:val="20"/>
              </w:rPr>
              <w:t>100</w:t>
            </w:r>
            <w:r>
              <w:rPr>
                <w:spacing w:val="-5"/>
                <w:sz w:val="20"/>
              </w:rPr>
              <w:t xml:space="preserve"> EUR</w:t>
            </w:r>
          </w:p>
          <w:p w14:paraId="6C7B3567" w14:textId="77777777" w:rsidR="0028661C" w:rsidRDefault="00B273B9">
            <w:pPr>
              <w:pStyle w:val="TableParagraph"/>
              <w:numPr>
                <w:ilvl w:val="0"/>
                <w:numId w:val="9"/>
              </w:numPr>
              <w:tabs>
                <w:tab w:val="left" w:pos="445"/>
              </w:tabs>
              <w:spacing w:before="36"/>
              <w:ind w:hanging="361"/>
              <w:rPr>
                <w:sz w:val="20"/>
              </w:rPr>
            </w:pPr>
            <w:r>
              <w:rPr>
                <w:sz w:val="20"/>
              </w:rPr>
              <w:t>Ανά</w:t>
            </w:r>
            <w:r>
              <w:rPr>
                <w:spacing w:val="-6"/>
                <w:sz w:val="20"/>
              </w:rPr>
              <w:t xml:space="preserve"> </w:t>
            </w:r>
            <w:r>
              <w:rPr>
                <w:sz w:val="20"/>
              </w:rPr>
              <w:t>συμμετέχοντα</w:t>
            </w:r>
            <w:r>
              <w:rPr>
                <w:spacing w:val="-5"/>
                <w:sz w:val="20"/>
              </w:rPr>
              <w:t xml:space="preserve"> </w:t>
            </w:r>
            <w:r>
              <w:rPr>
                <w:sz w:val="20"/>
              </w:rPr>
              <w:t>σε</w:t>
            </w:r>
            <w:r>
              <w:rPr>
                <w:spacing w:val="-6"/>
                <w:sz w:val="20"/>
              </w:rPr>
              <w:t xml:space="preserve"> </w:t>
            </w:r>
            <w:r>
              <w:rPr>
                <w:spacing w:val="-2"/>
                <w:sz w:val="20"/>
              </w:rPr>
              <w:t>δραστηριότητες</w:t>
            </w:r>
          </w:p>
          <w:p w14:paraId="6C7B3568" w14:textId="77777777" w:rsidR="0028661C" w:rsidRDefault="00B273B9">
            <w:pPr>
              <w:pStyle w:val="TableParagraph"/>
              <w:spacing w:before="31" w:line="276" w:lineRule="auto"/>
              <w:ind w:left="444" w:right="91"/>
              <w:rPr>
                <w:sz w:val="20"/>
              </w:rPr>
            </w:pPr>
            <w:r>
              <w:rPr>
                <w:sz w:val="20"/>
              </w:rPr>
              <w:t>κινητικότητας</w:t>
            </w:r>
            <w:r>
              <w:rPr>
                <w:spacing w:val="-12"/>
                <w:sz w:val="20"/>
              </w:rPr>
              <w:t xml:space="preserve"> </w:t>
            </w:r>
            <w:r>
              <w:rPr>
                <w:sz w:val="20"/>
              </w:rPr>
              <w:t>προσωπικού</w:t>
            </w:r>
            <w:r>
              <w:rPr>
                <w:spacing w:val="-11"/>
                <w:sz w:val="20"/>
              </w:rPr>
              <w:t xml:space="preserve"> </w:t>
            </w:r>
            <w:r>
              <w:rPr>
                <w:sz w:val="20"/>
              </w:rPr>
              <w:t>για</w:t>
            </w:r>
            <w:r>
              <w:rPr>
                <w:spacing w:val="-11"/>
                <w:sz w:val="20"/>
              </w:rPr>
              <w:t xml:space="preserve"> </w:t>
            </w:r>
            <w:r>
              <w:rPr>
                <w:sz w:val="20"/>
              </w:rPr>
              <w:t>μαθήματα και κατάρτιση</w:t>
            </w:r>
          </w:p>
          <w:p w14:paraId="6C7B3569" w14:textId="77777777" w:rsidR="0028661C" w:rsidRDefault="00B273B9">
            <w:pPr>
              <w:pStyle w:val="TableParagraph"/>
              <w:numPr>
                <w:ilvl w:val="0"/>
                <w:numId w:val="9"/>
              </w:numPr>
              <w:tabs>
                <w:tab w:val="left" w:pos="445"/>
              </w:tabs>
              <w:ind w:hanging="361"/>
              <w:rPr>
                <w:sz w:val="20"/>
              </w:rPr>
            </w:pPr>
            <w:r>
              <w:rPr>
                <w:sz w:val="20"/>
              </w:rPr>
              <w:t>Ανά</w:t>
            </w:r>
            <w:r>
              <w:rPr>
                <w:spacing w:val="-9"/>
                <w:sz w:val="20"/>
              </w:rPr>
              <w:t xml:space="preserve"> </w:t>
            </w:r>
            <w:r>
              <w:rPr>
                <w:sz w:val="20"/>
              </w:rPr>
              <w:t>προσκεκλημένο</w:t>
            </w:r>
            <w:r>
              <w:rPr>
                <w:spacing w:val="-8"/>
                <w:sz w:val="20"/>
              </w:rPr>
              <w:t xml:space="preserve"> </w:t>
            </w:r>
            <w:r>
              <w:rPr>
                <w:spacing w:val="-2"/>
                <w:sz w:val="20"/>
              </w:rPr>
              <w:t>εμπειρογνώμονα</w:t>
            </w:r>
          </w:p>
          <w:p w14:paraId="6C7B356A" w14:textId="77777777" w:rsidR="0028661C" w:rsidRDefault="00B273B9">
            <w:pPr>
              <w:pStyle w:val="TableParagraph"/>
              <w:numPr>
                <w:ilvl w:val="0"/>
                <w:numId w:val="9"/>
              </w:numPr>
              <w:tabs>
                <w:tab w:val="left" w:pos="445"/>
              </w:tabs>
              <w:spacing w:before="30"/>
              <w:ind w:hanging="361"/>
              <w:rPr>
                <w:sz w:val="20"/>
              </w:rPr>
            </w:pPr>
            <w:r>
              <w:rPr>
                <w:sz w:val="20"/>
              </w:rPr>
              <w:t>Ανά</w:t>
            </w:r>
            <w:r>
              <w:rPr>
                <w:spacing w:val="-9"/>
                <w:sz w:val="20"/>
              </w:rPr>
              <w:t xml:space="preserve"> </w:t>
            </w:r>
            <w:r>
              <w:rPr>
                <w:sz w:val="20"/>
              </w:rPr>
              <w:t>εκπαιδευτικό</w:t>
            </w:r>
            <w:r>
              <w:rPr>
                <w:spacing w:val="-8"/>
                <w:sz w:val="20"/>
              </w:rPr>
              <w:t xml:space="preserve"> </w:t>
            </w:r>
            <w:r>
              <w:rPr>
                <w:sz w:val="20"/>
              </w:rPr>
              <w:t>ή</w:t>
            </w:r>
            <w:r>
              <w:rPr>
                <w:spacing w:val="-7"/>
                <w:sz w:val="20"/>
              </w:rPr>
              <w:t xml:space="preserve"> </w:t>
            </w:r>
            <w:r>
              <w:rPr>
                <w:sz w:val="20"/>
              </w:rPr>
              <w:t>εκπαιδευτή</w:t>
            </w:r>
            <w:r>
              <w:rPr>
                <w:spacing w:val="-8"/>
                <w:sz w:val="20"/>
              </w:rPr>
              <w:t xml:space="preserve"> </w:t>
            </w:r>
            <w:r>
              <w:rPr>
                <w:spacing w:val="-5"/>
                <w:sz w:val="20"/>
              </w:rPr>
              <w:t>που</w:t>
            </w:r>
          </w:p>
          <w:p w14:paraId="6C7B356B" w14:textId="77777777" w:rsidR="0028661C" w:rsidRDefault="00B273B9">
            <w:pPr>
              <w:pStyle w:val="TableParagraph"/>
              <w:spacing w:before="31" w:line="276" w:lineRule="auto"/>
              <w:ind w:left="444"/>
              <w:rPr>
                <w:sz w:val="20"/>
              </w:rPr>
            </w:pPr>
            <w:r>
              <w:rPr>
                <w:sz w:val="20"/>
              </w:rPr>
              <w:t>υποδέχεται</w:t>
            </w:r>
            <w:r>
              <w:rPr>
                <w:spacing w:val="-10"/>
                <w:sz w:val="20"/>
              </w:rPr>
              <w:t xml:space="preserve"> </w:t>
            </w:r>
            <w:r>
              <w:rPr>
                <w:sz w:val="20"/>
              </w:rPr>
              <w:t>ο</w:t>
            </w:r>
            <w:r>
              <w:rPr>
                <w:spacing w:val="-10"/>
                <w:sz w:val="20"/>
              </w:rPr>
              <w:t xml:space="preserve"> </w:t>
            </w:r>
            <w:r>
              <w:rPr>
                <w:sz w:val="20"/>
              </w:rPr>
              <w:t>οργανισμός</w:t>
            </w:r>
            <w:r>
              <w:rPr>
                <w:spacing w:val="-11"/>
                <w:sz w:val="20"/>
              </w:rPr>
              <w:t xml:space="preserve"> </w:t>
            </w:r>
            <w:r>
              <w:rPr>
                <w:sz w:val="20"/>
              </w:rPr>
              <w:t>για</w:t>
            </w:r>
            <w:r>
              <w:rPr>
                <w:spacing w:val="-9"/>
                <w:sz w:val="20"/>
              </w:rPr>
              <w:t xml:space="preserve"> </w:t>
            </w:r>
            <w:r>
              <w:rPr>
                <w:sz w:val="20"/>
              </w:rPr>
              <w:t xml:space="preserve">σκοπούς </w:t>
            </w:r>
            <w:r>
              <w:rPr>
                <w:spacing w:val="-2"/>
                <w:sz w:val="20"/>
              </w:rPr>
              <w:t>κατάρτισης</w:t>
            </w:r>
          </w:p>
          <w:p w14:paraId="6C7B356C" w14:textId="77777777" w:rsidR="0028661C" w:rsidRDefault="00B273B9">
            <w:pPr>
              <w:pStyle w:val="TableParagraph"/>
              <w:numPr>
                <w:ilvl w:val="0"/>
                <w:numId w:val="9"/>
              </w:numPr>
              <w:tabs>
                <w:tab w:val="left" w:pos="445"/>
              </w:tabs>
              <w:spacing w:line="268" w:lineRule="auto"/>
              <w:ind w:right="726"/>
              <w:rPr>
                <w:sz w:val="20"/>
              </w:rPr>
            </w:pPr>
            <w:r>
              <w:rPr>
                <w:sz w:val="20"/>
              </w:rPr>
              <w:t>Ανά</w:t>
            </w:r>
            <w:r>
              <w:rPr>
                <w:spacing w:val="-12"/>
                <w:sz w:val="20"/>
              </w:rPr>
              <w:t xml:space="preserve"> </w:t>
            </w:r>
            <w:r>
              <w:rPr>
                <w:sz w:val="20"/>
              </w:rPr>
              <w:t>συμμετέχοντα</w:t>
            </w:r>
            <w:r>
              <w:rPr>
                <w:spacing w:val="-11"/>
                <w:sz w:val="20"/>
              </w:rPr>
              <w:t xml:space="preserve"> </w:t>
            </w:r>
            <w:r>
              <w:rPr>
                <w:sz w:val="20"/>
              </w:rPr>
              <w:t>σε</w:t>
            </w:r>
            <w:r>
              <w:rPr>
                <w:spacing w:val="-11"/>
                <w:sz w:val="20"/>
              </w:rPr>
              <w:t xml:space="preserve"> </w:t>
            </w:r>
            <w:r>
              <w:rPr>
                <w:sz w:val="20"/>
              </w:rPr>
              <w:t>διαγωνισμούς δεξιοτήτων ΕΕΚ</w:t>
            </w:r>
          </w:p>
        </w:tc>
      </w:tr>
      <w:tr w:rsidR="0028661C" w14:paraId="6C7B3575" w14:textId="77777777">
        <w:trPr>
          <w:trHeight w:val="2361"/>
        </w:trPr>
        <w:tc>
          <w:tcPr>
            <w:tcW w:w="2004" w:type="dxa"/>
            <w:vMerge/>
            <w:tcBorders>
              <w:top w:val="nil"/>
            </w:tcBorders>
          </w:tcPr>
          <w:p w14:paraId="6C7B356E" w14:textId="77777777" w:rsidR="0028661C" w:rsidRDefault="0028661C">
            <w:pPr>
              <w:rPr>
                <w:sz w:val="2"/>
                <w:szCs w:val="2"/>
              </w:rPr>
            </w:pPr>
          </w:p>
        </w:tc>
        <w:tc>
          <w:tcPr>
            <w:tcW w:w="4088" w:type="dxa"/>
            <w:vMerge/>
            <w:tcBorders>
              <w:top w:val="nil"/>
            </w:tcBorders>
          </w:tcPr>
          <w:p w14:paraId="6C7B356F" w14:textId="77777777" w:rsidR="0028661C" w:rsidRDefault="0028661C">
            <w:pPr>
              <w:rPr>
                <w:sz w:val="2"/>
                <w:szCs w:val="2"/>
              </w:rPr>
            </w:pPr>
          </w:p>
        </w:tc>
        <w:tc>
          <w:tcPr>
            <w:tcW w:w="4158" w:type="dxa"/>
            <w:gridSpan w:val="3"/>
          </w:tcPr>
          <w:p w14:paraId="6C7B3570" w14:textId="77777777" w:rsidR="0028661C" w:rsidRDefault="00B273B9">
            <w:pPr>
              <w:pStyle w:val="TableParagraph"/>
              <w:spacing w:before="59"/>
              <w:ind w:left="84"/>
              <w:rPr>
                <w:sz w:val="20"/>
              </w:rPr>
            </w:pPr>
            <w:r>
              <w:rPr>
                <w:sz w:val="20"/>
              </w:rPr>
              <w:t>350</w:t>
            </w:r>
            <w:r>
              <w:rPr>
                <w:spacing w:val="-5"/>
                <w:sz w:val="20"/>
              </w:rPr>
              <w:t xml:space="preserve"> </w:t>
            </w:r>
            <w:r>
              <w:rPr>
                <w:sz w:val="20"/>
              </w:rPr>
              <w:t>EUR·</w:t>
            </w:r>
            <w:r>
              <w:rPr>
                <w:spacing w:val="-3"/>
                <w:sz w:val="20"/>
              </w:rPr>
              <w:t xml:space="preserve"> </w:t>
            </w:r>
            <w:r>
              <w:rPr>
                <w:sz w:val="20"/>
              </w:rPr>
              <w:t>200</w:t>
            </w:r>
            <w:r>
              <w:rPr>
                <w:spacing w:val="-4"/>
                <w:sz w:val="20"/>
              </w:rPr>
              <w:t xml:space="preserve"> </w:t>
            </w:r>
            <w:r>
              <w:rPr>
                <w:sz w:val="20"/>
              </w:rPr>
              <w:t>EUR</w:t>
            </w:r>
            <w:r>
              <w:rPr>
                <w:spacing w:val="-4"/>
                <w:sz w:val="20"/>
              </w:rPr>
              <w:t xml:space="preserve"> </w:t>
            </w:r>
            <w:r>
              <w:rPr>
                <w:sz w:val="20"/>
              </w:rPr>
              <w:t>μετά</w:t>
            </w:r>
            <w:r>
              <w:rPr>
                <w:spacing w:val="-4"/>
                <w:sz w:val="20"/>
              </w:rPr>
              <w:t xml:space="preserve"> </w:t>
            </w:r>
            <w:r>
              <w:rPr>
                <w:sz w:val="20"/>
              </w:rPr>
              <w:t>τους</w:t>
            </w:r>
            <w:r>
              <w:rPr>
                <w:spacing w:val="-4"/>
                <w:sz w:val="20"/>
              </w:rPr>
              <w:t xml:space="preserve"> </w:t>
            </w:r>
            <w:r>
              <w:rPr>
                <w:sz w:val="20"/>
              </w:rPr>
              <w:t>εκατό</w:t>
            </w:r>
            <w:r>
              <w:rPr>
                <w:spacing w:val="-3"/>
                <w:sz w:val="20"/>
              </w:rPr>
              <w:t xml:space="preserve"> </w:t>
            </w:r>
            <w:r>
              <w:rPr>
                <w:spacing w:val="-2"/>
                <w:sz w:val="20"/>
              </w:rPr>
              <w:t>πρώτους</w:t>
            </w:r>
          </w:p>
          <w:p w14:paraId="6C7B3571" w14:textId="77777777" w:rsidR="0028661C" w:rsidRDefault="00B273B9">
            <w:pPr>
              <w:pStyle w:val="TableParagraph"/>
              <w:spacing w:before="36"/>
              <w:ind w:left="84"/>
              <w:rPr>
                <w:sz w:val="20"/>
              </w:rPr>
            </w:pPr>
            <w:r>
              <w:rPr>
                <w:sz w:val="20"/>
              </w:rPr>
              <w:t>συμμετέχοντες</w:t>
            </w:r>
            <w:r>
              <w:rPr>
                <w:spacing w:val="-7"/>
                <w:sz w:val="20"/>
              </w:rPr>
              <w:t xml:space="preserve"> </w:t>
            </w:r>
            <w:r>
              <w:rPr>
                <w:sz w:val="20"/>
              </w:rPr>
              <w:t>στον</w:t>
            </w:r>
            <w:r>
              <w:rPr>
                <w:spacing w:val="-6"/>
                <w:sz w:val="20"/>
              </w:rPr>
              <w:t xml:space="preserve"> </w:t>
            </w:r>
            <w:r>
              <w:rPr>
                <w:sz w:val="20"/>
              </w:rPr>
              <w:t>ίδιο</w:t>
            </w:r>
            <w:r>
              <w:rPr>
                <w:spacing w:val="-5"/>
                <w:sz w:val="20"/>
              </w:rPr>
              <w:t xml:space="preserve"> </w:t>
            </w:r>
            <w:r>
              <w:rPr>
                <w:sz w:val="20"/>
              </w:rPr>
              <w:t>τύπο</w:t>
            </w:r>
            <w:r>
              <w:rPr>
                <w:spacing w:val="-6"/>
                <w:sz w:val="20"/>
              </w:rPr>
              <w:t xml:space="preserve"> </w:t>
            </w:r>
            <w:r>
              <w:rPr>
                <w:spacing w:val="-2"/>
                <w:sz w:val="20"/>
              </w:rPr>
              <w:t>δραστηριότητας</w:t>
            </w:r>
          </w:p>
          <w:p w14:paraId="6C7B3572" w14:textId="77777777" w:rsidR="0028661C" w:rsidRDefault="00B273B9">
            <w:pPr>
              <w:pStyle w:val="TableParagraph"/>
              <w:numPr>
                <w:ilvl w:val="0"/>
                <w:numId w:val="9"/>
              </w:numPr>
              <w:tabs>
                <w:tab w:val="left" w:pos="445"/>
              </w:tabs>
              <w:spacing w:before="37" w:line="268" w:lineRule="auto"/>
              <w:ind w:right="127"/>
              <w:rPr>
                <w:sz w:val="20"/>
              </w:rPr>
            </w:pPr>
            <w:r>
              <w:rPr>
                <w:sz w:val="20"/>
              </w:rPr>
              <w:t>Ανά συμμετέχοντα σε βραχυχρόνιες μαθησιακές</w:t>
            </w:r>
            <w:r>
              <w:rPr>
                <w:spacing w:val="-12"/>
                <w:sz w:val="20"/>
              </w:rPr>
              <w:t xml:space="preserve"> </w:t>
            </w:r>
            <w:r>
              <w:rPr>
                <w:sz w:val="20"/>
              </w:rPr>
              <w:t>κινητικότητες</w:t>
            </w:r>
            <w:r>
              <w:rPr>
                <w:spacing w:val="-11"/>
                <w:sz w:val="20"/>
              </w:rPr>
              <w:t xml:space="preserve"> </w:t>
            </w:r>
            <w:r>
              <w:rPr>
                <w:sz w:val="20"/>
              </w:rPr>
              <w:t>σπουδαστών</w:t>
            </w:r>
            <w:r>
              <w:rPr>
                <w:spacing w:val="-11"/>
                <w:sz w:val="20"/>
              </w:rPr>
              <w:t xml:space="preserve"> </w:t>
            </w:r>
            <w:r>
              <w:rPr>
                <w:sz w:val="20"/>
              </w:rPr>
              <w:t>ΕΕΚ</w:t>
            </w:r>
          </w:p>
          <w:p w14:paraId="6C7B3573" w14:textId="77777777" w:rsidR="0028661C" w:rsidRDefault="00B273B9">
            <w:pPr>
              <w:pStyle w:val="TableParagraph"/>
              <w:numPr>
                <w:ilvl w:val="0"/>
                <w:numId w:val="9"/>
              </w:numPr>
              <w:tabs>
                <w:tab w:val="left" w:pos="445"/>
              </w:tabs>
              <w:spacing w:before="8" w:line="268" w:lineRule="auto"/>
              <w:ind w:right="578"/>
              <w:rPr>
                <w:sz w:val="20"/>
              </w:rPr>
            </w:pPr>
            <w:r>
              <w:rPr>
                <w:sz w:val="20"/>
              </w:rPr>
              <w:t>Ανά</w:t>
            </w:r>
            <w:r>
              <w:rPr>
                <w:spacing w:val="-12"/>
                <w:sz w:val="20"/>
              </w:rPr>
              <w:t xml:space="preserve"> </w:t>
            </w:r>
            <w:r>
              <w:rPr>
                <w:sz w:val="20"/>
              </w:rPr>
              <w:t>συμμετέχοντα</w:t>
            </w:r>
            <w:r>
              <w:rPr>
                <w:spacing w:val="-11"/>
                <w:sz w:val="20"/>
              </w:rPr>
              <w:t xml:space="preserve"> </w:t>
            </w:r>
            <w:r>
              <w:rPr>
                <w:sz w:val="20"/>
              </w:rPr>
              <w:t>σε</w:t>
            </w:r>
            <w:r>
              <w:rPr>
                <w:spacing w:val="-11"/>
                <w:sz w:val="20"/>
              </w:rPr>
              <w:t xml:space="preserve"> </w:t>
            </w:r>
            <w:r>
              <w:rPr>
                <w:sz w:val="20"/>
              </w:rPr>
              <w:t>δραστηριότητες κινητικότητας προσωπικού για</w:t>
            </w:r>
          </w:p>
          <w:p w14:paraId="6C7B3574" w14:textId="77777777" w:rsidR="0028661C" w:rsidRDefault="00B273B9">
            <w:pPr>
              <w:pStyle w:val="TableParagraph"/>
              <w:spacing w:before="9" w:line="276" w:lineRule="auto"/>
              <w:ind w:left="444"/>
              <w:rPr>
                <w:sz w:val="20"/>
              </w:rPr>
            </w:pPr>
            <w:r>
              <w:rPr>
                <w:sz w:val="20"/>
              </w:rPr>
              <w:t>παρακολούθηση</w:t>
            </w:r>
            <w:r>
              <w:rPr>
                <w:spacing w:val="-11"/>
                <w:sz w:val="20"/>
              </w:rPr>
              <w:t xml:space="preserve"> </w:t>
            </w:r>
            <w:r>
              <w:rPr>
                <w:sz w:val="20"/>
              </w:rPr>
              <w:t>εργασίας</w:t>
            </w:r>
            <w:r>
              <w:rPr>
                <w:spacing w:val="-11"/>
                <w:sz w:val="20"/>
              </w:rPr>
              <w:t xml:space="preserve"> </w:t>
            </w:r>
            <w:r>
              <w:rPr>
                <w:sz w:val="20"/>
              </w:rPr>
              <w:t>και</w:t>
            </w:r>
            <w:r>
              <w:rPr>
                <w:spacing w:val="-11"/>
                <w:sz w:val="20"/>
              </w:rPr>
              <w:t xml:space="preserve"> </w:t>
            </w:r>
            <w:r>
              <w:rPr>
                <w:sz w:val="20"/>
              </w:rPr>
              <w:t>διδασκαλία</w:t>
            </w:r>
            <w:r>
              <w:rPr>
                <w:spacing w:val="-11"/>
                <w:sz w:val="20"/>
              </w:rPr>
              <w:t xml:space="preserve"> </w:t>
            </w:r>
            <w:r>
              <w:rPr>
                <w:sz w:val="20"/>
              </w:rPr>
              <w:t>ή εργασίες κατάρτισης</w:t>
            </w:r>
          </w:p>
        </w:tc>
      </w:tr>
      <w:tr w:rsidR="0028661C" w14:paraId="6C7B357E" w14:textId="77777777">
        <w:trPr>
          <w:trHeight w:val="2910"/>
        </w:trPr>
        <w:tc>
          <w:tcPr>
            <w:tcW w:w="2004" w:type="dxa"/>
            <w:vMerge/>
            <w:tcBorders>
              <w:top w:val="nil"/>
            </w:tcBorders>
          </w:tcPr>
          <w:p w14:paraId="6C7B3576" w14:textId="77777777" w:rsidR="0028661C" w:rsidRDefault="0028661C">
            <w:pPr>
              <w:rPr>
                <w:sz w:val="2"/>
                <w:szCs w:val="2"/>
              </w:rPr>
            </w:pPr>
          </w:p>
        </w:tc>
        <w:tc>
          <w:tcPr>
            <w:tcW w:w="4088" w:type="dxa"/>
            <w:vMerge/>
            <w:tcBorders>
              <w:top w:val="nil"/>
            </w:tcBorders>
          </w:tcPr>
          <w:p w14:paraId="6C7B3577" w14:textId="77777777" w:rsidR="0028661C" w:rsidRDefault="0028661C">
            <w:pPr>
              <w:rPr>
                <w:sz w:val="2"/>
                <w:szCs w:val="2"/>
              </w:rPr>
            </w:pPr>
          </w:p>
        </w:tc>
        <w:tc>
          <w:tcPr>
            <w:tcW w:w="4158" w:type="dxa"/>
            <w:gridSpan w:val="3"/>
          </w:tcPr>
          <w:p w14:paraId="6C7B3578" w14:textId="77777777" w:rsidR="0028661C" w:rsidRDefault="0028661C">
            <w:pPr>
              <w:pStyle w:val="TableParagraph"/>
              <w:rPr>
                <w:sz w:val="20"/>
              </w:rPr>
            </w:pPr>
          </w:p>
          <w:p w14:paraId="6C7B3579" w14:textId="77777777" w:rsidR="0028661C" w:rsidRDefault="0028661C">
            <w:pPr>
              <w:pStyle w:val="TableParagraph"/>
              <w:spacing w:before="10"/>
              <w:rPr>
                <w:sz w:val="18"/>
              </w:rPr>
            </w:pPr>
          </w:p>
          <w:p w14:paraId="6C7B357A" w14:textId="77777777" w:rsidR="0028661C" w:rsidRDefault="00B273B9">
            <w:pPr>
              <w:pStyle w:val="TableParagraph"/>
              <w:ind w:left="84"/>
              <w:rPr>
                <w:sz w:val="20"/>
              </w:rPr>
            </w:pPr>
            <w:r>
              <w:rPr>
                <w:sz w:val="20"/>
              </w:rPr>
              <w:t>500</w:t>
            </w:r>
            <w:r>
              <w:rPr>
                <w:spacing w:val="-5"/>
                <w:sz w:val="20"/>
              </w:rPr>
              <w:t xml:space="preserve"> EUR</w:t>
            </w:r>
          </w:p>
          <w:p w14:paraId="6C7B357B" w14:textId="77777777" w:rsidR="0028661C" w:rsidRDefault="00B273B9">
            <w:pPr>
              <w:pStyle w:val="TableParagraph"/>
              <w:numPr>
                <w:ilvl w:val="0"/>
                <w:numId w:val="9"/>
              </w:numPr>
              <w:tabs>
                <w:tab w:val="left" w:pos="445"/>
              </w:tabs>
              <w:spacing w:before="37" w:line="273" w:lineRule="auto"/>
              <w:ind w:right="251"/>
              <w:rPr>
                <w:sz w:val="20"/>
              </w:rPr>
            </w:pPr>
            <w:r>
              <w:rPr>
                <w:sz w:val="20"/>
              </w:rPr>
              <w:t>Ανά συμμετέχοντα σε μακροχρόνια μαθησιακή</w:t>
            </w:r>
            <w:r>
              <w:rPr>
                <w:spacing w:val="-12"/>
                <w:sz w:val="20"/>
              </w:rPr>
              <w:t xml:space="preserve"> </w:t>
            </w:r>
            <w:r>
              <w:rPr>
                <w:sz w:val="20"/>
              </w:rPr>
              <w:t>κινητικότητα</w:t>
            </w:r>
            <w:r>
              <w:rPr>
                <w:spacing w:val="-11"/>
                <w:sz w:val="20"/>
              </w:rPr>
              <w:t xml:space="preserve"> </w:t>
            </w:r>
            <w:r>
              <w:rPr>
                <w:sz w:val="20"/>
              </w:rPr>
              <w:t>σπουδαστών</w:t>
            </w:r>
            <w:r>
              <w:rPr>
                <w:spacing w:val="-11"/>
                <w:sz w:val="20"/>
              </w:rPr>
              <w:t xml:space="preserve"> </w:t>
            </w:r>
            <w:r>
              <w:rPr>
                <w:sz w:val="20"/>
              </w:rPr>
              <w:t xml:space="preserve">ΕΕΚ </w:t>
            </w:r>
            <w:r>
              <w:rPr>
                <w:spacing w:val="-2"/>
                <w:sz w:val="20"/>
              </w:rPr>
              <w:t>(</w:t>
            </w:r>
            <w:proofErr w:type="spellStart"/>
            <w:r>
              <w:rPr>
                <w:spacing w:val="-2"/>
                <w:sz w:val="20"/>
              </w:rPr>
              <w:t>ErasmusPro</w:t>
            </w:r>
            <w:proofErr w:type="spellEnd"/>
            <w:r>
              <w:rPr>
                <w:spacing w:val="-2"/>
                <w:sz w:val="20"/>
              </w:rPr>
              <w:t>)</w:t>
            </w:r>
          </w:p>
          <w:p w14:paraId="6C7B357C" w14:textId="77777777" w:rsidR="0028661C" w:rsidRDefault="00B273B9">
            <w:pPr>
              <w:pStyle w:val="TableParagraph"/>
              <w:numPr>
                <w:ilvl w:val="0"/>
                <w:numId w:val="9"/>
              </w:numPr>
              <w:tabs>
                <w:tab w:val="left" w:pos="445"/>
              </w:tabs>
              <w:spacing w:before="1"/>
              <w:ind w:hanging="361"/>
              <w:rPr>
                <w:sz w:val="20"/>
              </w:rPr>
            </w:pPr>
            <w:r>
              <w:rPr>
                <w:sz w:val="20"/>
              </w:rPr>
              <w:t>Ανά</w:t>
            </w:r>
            <w:r>
              <w:rPr>
                <w:spacing w:val="-8"/>
                <w:sz w:val="20"/>
              </w:rPr>
              <w:t xml:space="preserve"> </w:t>
            </w:r>
            <w:r>
              <w:rPr>
                <w:sz w:val="20"/>
              </w:rPr>
              <w:t>συμμετέχοντα</w:t>
            </w:r>
            <w:r>
              <w:rPr>
                <w:spacing w:val="-4"/>
                <w:sz w:val="20"/>
              </w:rPr>
              <w:t xml:space="preserve"> </w:t>
            </w:r>
            <w:r>
              <w:rPr>
                <w:sz w:val="20"/>
              </w:rPr>
              <w:t>σε</w:t>
            </w:r>
            <w:r>
              <w:rPr>
                <w:spacing w:val="-7"/>
                <w:sz w:val="20"/>
              </w:rPr>
              <w:t xml:space="preserve"> </w:t>
            </w:r>
            <w:r>
              <w:rPr>
                <w:spacing w:val="-2"/>
                <w:sz w:val="20"/>
              </w:rPr>
              <w:t>οποιαδήποτε</w:t>
            </w:r>
          </w:p>
          <w:p w14:paraId="6C7B357D" w14:textId="77777777" w:rsidR="0028661C" w:rsidRDefault="00B273B9">
            <w:pPr>
              <w:pStyle w:val="TableParagraph"/>
              <w:spacing w:before="30" w:line="276" w:lineRule="auto"/>
              <w:ind w:left="444" w:right="91"/>
              <w:rPr>
                <w:sz w:val="20"/>
              </w:rPr>
            </w:pPr>
            <w:r>
              <w:rPr>
                <w:sz w:val="20"/>
              </w:rPr>
              <w:t>δραστηριότητα</w:t>
            </w:r>
            <w:r>
              <w:rPr>
                <w:spacing w:val="-9"/>
                <w:sz w:val="20"/>
              </w:rPr>
              <w:t xml:space="preserve"> </w:t>
            </w:r>
            <w:r>
              <w:rPr>
                <w:sz w:val="20"/>
              </w:rPr>
              <w:t>με</w:t>
            </w:r>
            <w:r>
              <w:rPr>
                <w:spacing w:val="-8"/>
                <w:sz w:val="20"/>
              </w:rPr>
              <w:t xml:space="preserve"> </w:t>
            </w:r>
            <w:r>
              <w:rPr>
                <w:sz w:val="20"/>
              </w:rPr>
              <w:t>τρίτες</w:t>
            </w:r>
            <w:r>
              <w:rPr>
                <w:spacing w:val="-9"/>
                <w:sz w:val="20"/>
              </w:rPr>
              <w:t xml:space="preserve"> </w:t>
            </w:r>
            <w:r>
              <w:rPr>
                <w:sz w:val="20"/>
              </w:rPr>
              <w:t>χώρες</w:t>
            </w:r>
            <w:r>
              <w:rPr>
                <w:spacing w:val="-8"/>
                <w:sz w:val="20"/>
              </w:rPr>
              <w:t xml:space="preserve"> </w:t>
            </w:r>
            <w:r>
              <w:rPr>
                <w:sz w:val="20"/>
              </w:rPr>
              <w:t>που</w:t>
            </w:r>
            <w:r>
              <w:rPr>
                <w:spacing w:val="-8"/>
                <w:sz w:val="20"/>
              </w:rPr>
              <w:t xml:space="preserve"> </w:t>
            </w:r>
            <w:r>
              <w:rPr>
                <w:sz w:val="20"/>
              </w:rPr>
              <w:t>δεν είναι συνδεδεμένες με το πρόγραμμα</w:t>
            </w:r>
          </w:p>
        </w:tc>
      </w:tr>
      <w:tr w:rsidR="0028661C" w14:paraId="6C7B3591" w14:textId="77777777">
        <w:trPr>
          <w:trHeight w:val="676"/>
        </w:trPr>
        <w:tc>
          <w:tcPr>
            <w:tcW w:w="2004" w:type="dxa"/>
            <w:vMerge w:val="restart"/>
          </w:tcPr>
          <w:p w14:paraId="6C7B357F" w14:textId="77777777" w:rsidR="0028661C" w:rsidRDefault="0028661C">
            <w:pPr>
              <w:pStyle w:val="TableParagraph"/>
              <w:rPr>
                <w:sz w:val="20"/>
              </w:rPr>
            </w:pPr>
          </w:p>
          <w:p w14:paraId="6C7B3580" w14:textId="77777777" w:rsidR="0028661C" w:rsidRDefault="0028661C">
            <w:pPr>
              <w:pStyle w:val="TableParagraph"/>
              <w:rPr>
                <w:sz w:val="20"/>
              </w:rPr>
            </w:pPr>
          </w:p>
          <w:p w14:paraId="6C7B3581" w14:textId="77777777" w:rsidR="0028661C" w:rsidRDefault="0028661C">
            <w:pPr>
              <w:pStyle w:val="TableParagraph"/>
              <w:rPr>
                <w:sz w:val="20"/>
              </w:rPr>
            </w:pPr>
          </w:p>
          <w:p w14:paraId="6C7B3582" w14:textId="77777777" w:rsidR="0028661C" w:rsidRDefault="0028661C">
            <w:pPr>
              <w:pStyle w:val="TableParagraph"/>
              <w:rPr>
                <w:sz w:val="20"/>
              </w:rPr>
            </w:pPr>
          </w:p>
          <w:p w14:paraId="6C7B3583" w14:textId="77777777" w:rsidR="0028661C" w:rsidRDefault="0028661C">
            <w:pPr>
              <w:pStyle w:val="TableParagraph"/>
              <w:spacing w:before="10"/>
              <w:rPr>
                <w:sz w:val="16"/>
              </w:rPr>
            </w:pPr>
          </w:p>
          <w:p w14:paraId="6C7B3584" w14:textId="77777777" w:rsidR="0028661C" w:rsidRDefault="00B273B9">
            <w:pPr>
              <w:pStyle w:val="TableParagraph"/>
              <w:spacing w:before="1"/>
              <w:ind w:left="83"/>
              <w:rPr>
                <w:b/>
                <w:sz w:val="20"/>
              </w:rPr>
            </w:pPr>
            <w:r>
              <w:rPr>
                <w:b/>
                <w:spacing w:val="-2"/>
                <w:sz w:val="20"/>
              </w:rPr>
              <w:t>Δαπάνες</w:t>
            </w:r>
          </w:p>
          <w:p w14:paraId="6C7B3585" w14:textId="77777777" w:rsidR="0028661C" w:rsidRDefault="00B273B9">
            <w:pPr>
              <w:pStyle w:val="TableParagraph"/>
              <w:spacing w:before="36"/>
              <w:ind w:left="83"/>
              <w:rPr>
                <w:b/>
                <w:sz w:val="20"/>
              </w:rPr>
            </w:pPr>
            <w:r>
              <w:rPr>
                <w:b/>
                <w:spacing w:val="-2"/>
                <w:sz w:val="20"/>
              </w:rPr>
              <w:t>μετακίνησης</w:t>
            </w:r>
          </w:p>
        </w:tc>
        <w:tc>
          <w:tcPr>
            <w:tcW w:w="4088" w:type="dxa"/>
            <w:vMerge w:val="restart"/>
          </w:tcPr>
          <w:p w14:paraId="6C7B3586" w14:textId="77777777" w:rsidR="0028661C" w:rsidRDefault="0028661C">
            <w:pPr>
              <w:pStyle w:val="TableParagraph"/>
              <w:spacing w:before="11"/>
            </w:pPr>
          </w:p>
          <w:p w14:paraId="6C7B3587" w14:textId="77777777" w:rsidR="0028661C" w:rsidRDefault="00B273B9">
            <w:pPr>
              <w:pStyle w:val="TableParagraph"/>
              <w:spacing w:before="1"/>
              <w:ind w:left="57"/>
              <w:rPr>
                <w:sz w:val="20"/>
              </w:rPr>
            </w:pPr>
            <w:r>
              <w:rPr>
                <w:sz w:val="20"/>
              </w:rPr>
              <w:t>Συνεισφορά</w:t>
            </w:r>
            <w:r>
              <w:rPr>
                <w:spacing w:val="-10"/>
                <w:sz w:val="20"/>
              </w:rPr>
              <w:t xml:space="preserve"> </w:t>
            </w:r>
            <w:r>
              <w:rPr>
                <w:sz w:val="20"/>
              </w:rPr>
              <w:t>στις</w:t>
            </w:r>
            <w:r>
              <w:rPr>
                <w:spacing w:val="-6"/>
                <w:sz w:val="20"/>
              </w:rPr>
              <w:t xml:space="preserve"> </w:t>
            </w:r>
            <w:r>
              <w:rPr>
                <w:sz w:val="20"/>
              </w:rPr>
              <w:t>δαπάνες</w:t>
            </w:r>
            <w:r>
              <w:rPr>
                <w:spacing w:val="-8"/>
                <w:sz w:val="20"/>
              </w:rPr>
              <w:t xml:space="preserve"> </w:t>
            </w:r>
            <w:r>
              <w:rPr>
                <w:sz w:val="20"/>
              </w:rPr>
              <w:t>μετακίνησης</w:t>
            </w:r>
            <w:r>
              <w:rPr>
                <w:spacing w:val="-9"/>
                <w:sz w:val="20"/>
              </w:rPr>
              <w:t xml:space="preserve"> </w:t>
            </w:r>
            <w:r>
              <w:rPr>
                <w:spacing w:val="-5"/>
                <w:sz w:val="20"/>
              </w:rPr>
              <w:t>των</w:t>
            </w:r>
          </w:p>
          <w:p w14:paraId="6C7B3588" w14:textId="77777777" w:rsidR="0028661C" w:rsidRDefault="00B273B9">
            <w:pPr>
              <w:pStyle w:val="TableParagraph"/>
              <w:spacing w:before="36" w:line="276" w:lineRule="auto"/>
              <w:ind w:left="57"/>
              <w:rPr>
                <w:sz w:val="20"/>
              </w:rPr>
            </w:pPr>
            <w:r>
              <w:rPr>
                <w:sz w:val="20"/>
              </w:rPr>
              <w:t>συμμετεχόντων</w:t>
            </w:r>
            <w:r>
              <w:rPr>
                <w:spacing w:val="-8"/>
                <w:sz w:val="20"/>
              </w:rPr>
              <w:t xml:space="preserve"> </w:t>
            </w:r>
            <w:r>
              <w:rPr>
                <w:sz w:val="20"/>
              </w:rPr>
              <w:t>και</w:t>
            </w:r>
            <w:r>
              <w:rPr>
                <w:spacing w:val="-7"/>
                <w:sz w:val="20"/>
              </w:rPr>
              <w:t xml:space="preserve"> </w:t>
            </w:r>
            <w:r>
              <w:rPr>
                <w:sz w:val="20"/>
              </w:rPr>
              <w:t>των</w:t>
            </w:r>
            <w:r>
              <w:rPr>
                <w:spacing w:val="-8"/>
                <w:sz w:val="20"/>
              </w:rPr>
              <w:t xml:space="preserve"> </w:t>
            </w:r>
            <w:r>
              <w:rPr>
                <w:sz w:val="20"/>
              </w:rPr>
              <w:t>συνοδών</w:t>
            </w:r>
            <w:r>
              <w:rPr>
                <w:spacing w:val="-8"/>
                <w:sz w:val="20"/>
              </w:rPr>
              <w:t xml:space="preserve"> </w:t>
            </w:r>
            <w:r>
              <w:rPr>
                <w:sz w:val="20"/>
              </w:rPr>
              <w:t>από</w:t>
            </w:r>
            <w:r>
              <w:rPr>
                <w:spacing w:val="-7"/>
                <w:sz w:val="20"/>
              </w:rPr>
              <w:t xml:space="preserve"> </w:t>
            </w:r>
            <w:r>
              <w:rPr>
                <w:sz w:val="20"/>
              </w:rPr>
              <w:t>τον</w:t>
            </w:r>
            <w:r>
              <w:rPr>
                <w:spacing w:val="-8"/>
                <w:sz w:val="20"/>
              </w:rPr>
              <w:t xml:space="preserve"> </w:t>
            </w:r>
            <w:r>
              <w:rPr>
                <w:sz w:val="20"/>
              </w:rPr>
              <w:t>τόπο προέλευσής τους στον τόπο της</w:t>
            </w:r>
          </w:p>
          <w:p w14:paraId="6C7B3589" w14:textId="77777777" w:rsidR="0028661C" w:rsidRDefault="00B273B9">
            <w:pPr>
              <w:pStyle w:val="TableParagraph"/>
              <w:ind w:left="57"/>
              <w:rPr>
                <w:sz w:val="20"/>
              </w:rPr>
            </w:pPr>
            <w:r>
              <w:rPr>
                <w:sz w:val="20"/>
              </w:rPr>
              <w:t>δραστηριότητας</w:t>
            </w:r>
            <w:r>
              <w:rPr>
                <w:spacing w:val="-10"/>
                <w:sz w:val="20"/>
              </w:rPr>
              <w:t xml:space="preserve"> </w:t>
            </w:r>
            <w:r>
              <w:rPr>
                <w:sz w:val="20"/>
              </w:rPr>
              <w:t>μετ’</w:t>
            </w:r>
            <w:r>
              <w:rPr>
                <w:spacing w:val="-8"/>
                <w:sz w:val="20"/>
              </w:rPr>
              <w:t xml:space="preserve"> </w:t>
            </w:r>
            <w:r>
              <w:rPr>
                <w:spacing w:val="-2"/>
                <w:sz w:val="20"/>
              </w:rPr>
              <w:t>επιστροφής.</w:t>
            </w:r>
          </w:p>
          <w:p w14:paraId="6C7B358A" w14:textId="77777777" w:rsidR="0028661C" w:rsidRDefault="0028661C">
            <w:pPr>
              <w:pStyle w:val="TableParagraph"/>
              <w:spacing w:before="4"/>
              <w:rPr>
                <w:sz w:val="19"/>
              </w:rPr>
            </w:pPr>
          </w:p>
          <w:p w14:paraId="6C7B358B"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58C" w14:textId="77777777" w:rsidR="0028661C" w:rsidRDefault="0028661C">
            <w:pPr>
              <w:pStyle w:val="TableParagraph"/>
              <w:spacing w:before="6"/>
              <w:rPr>
                <w:sz w:val="16"/>
              </w:rPr>
            </w:pPr>
          </w:p>
          <w:p w14:paraId="6C7B358D" w14:textId="77777777" w:rsidR="0028661C" w:rsidRDefault="00B273B9">
            <w:pPr>
              <w:pStyle w:val="TableParagraph"/>
              <w:ind w:left="57"/>
              <w:rPr>
                <w:sz w:val="20"/>
              </w:rPr>
            </w:pPr>
            <w:r>
              <w:rPr>
                <w:b/>
                <w:sz w:val="20"/>
              </w:rPr>
              <w:t>Κανόνας</w:t>
            </w:r>
            <w:r>
              <w:rPr>
                <w:b/>
                <w:spacing w:val="-9"/>
                <w:sz w:val="20"/>
              </w:rPr>
              <w:t xml:space="preserve"> </w:t>
            </w:r>
            <w:r>
              <w:rPr>
                <w:b/>
                <w:sz w:val="20"/>
              </w:rPr>
              <w:t>κατανομής:</w:t>
            </w:r>
            <w:r>
              <w:rPr>
                <w:b/>
                <w:spacing w:val="-6"/>
                <w:sz w:val="20"/>
              </w:rPr>
              <w:t xml:space="preserve"> </w:t>
            </w:r>
            <w:r>
              <w:rPr>
                <w:sz w:val="20"/>
              </w:rPr>
              <w:t>βάσει</w:t>
            </w:r>
            <w:r>
              <w:rPr>
                <w:spacing w:val="-8"/>
                <w:sz w:val="20"/>
              </w:rPr>
              <w:t xml:space="preserve"> </w:t>
            </w:r>
            <w:r>
              <w:rPr>
                <w:sz w:val="20"/>
              </w:rPr>
              <w:t>της</w:t>
            </w:r>
            <w:r>
              <w:rPr>
                <w:spacing w:val="-9"/>
                <w:sz w:val="20"/>
              </w:rPr>
              <w:t xml:space="preserve"> </w:t>
            </w:r>
            <w:r>
              <w:rPr>
                <w:sz w:val="20"/>
              </w:rPr>
              <w:t>απόστασης</w:t>
            </w:r>
            <w:r>
              <w:rPr>
                <w:spacing w:val="-8"/>
                <w:sz w:val="20"/>
              </w:rPr>
              <w:t xml:space="preserve"> </w:t>
            </w:r>
            <w:r>
              <w:rPr>
                <w:spacing w:val="-5"/>
                <w:sz w:val="20"/>
              </w:rPr>
              <w:t>και</w:t>
            </w:r>
          </w:p>
        </w:tc>
        <w:tc>
          <w:tcPr>
            <w:tcW w:w="1868" w:type="dxa"/>
          </w:tcPr>
          <w:p w14:paraId="6C7B358E" w14:textId="77777777" w:rsidR="0028661C" w:rsidRDefault="00B273B9">
            <w:pPr>
              <w:pStyle w:val="TableParagraph"/>
              <w:spacing w:before="59" w:line="276" w:lineRule="auto"/>
              <w:ind w:left="403" w:firstLine="96"/>
              <w:rPr>
                <w:b/>
                <w:sz w:val="20"/>
              </w:rPr>
            </w:pPr>
            <w:r>
              <w:rPr>
                <w:b/>
                <w:spacing w:val="-2"/>
                <w:sz w:val="20"/>
              </w:rPr>
              <w:t>Απόσταση μετακίνησης</w:t>
            </w:r>
          </w:p>
        </w:tc>
        <w:tc>
          <w:tcPr>
            <w:tcW w:w="1145" w:type="dxa"/>
          </w:tcPr>
          <w:p w14:paraId="6C7B358F" w14:textId="77777777" w:rsidR="0028661C" w:rsidRDefault="00B273B9">
            <w:pPr>
              <w:pStyle w:val="TableParagraph"/>
              <w:spacing w:before="59" w:line="276" w:lineRule="auto"/>
              <w:ind w:left="84" w:right="76" w:firstLine="136"/>
              <w:rPr>
                <w:b/>
                <w:sz w:val="20"/>
              </w:rPr>
            </w:pPr>
            <w:r>
              <w:rPr>
                <w:b/>
                <w:spacing w:val="-2"/>
                <w:sz w:val="20"/>
              </w:rPr>
              <w:t>Συνήθης μετακίνηση</w:t>
            </w:r>
          </w:p>
        </w:tc>
        <w:tc>
          <w:tcPr>
            <w:tcW w:w="1145" w:type="dxa"/>
          </w:tcPr>
          <w:p w14:paraId="6C7B3590" w14:textId="77777777" w:rsidR="0028661C" w:rsidRDefault="00B273B9">
            <w:pPr>
              <w:pStyle w:val="TableParagraph"/>
              <w:spacing w:before="59" w:line="276" w:lineRule="auto"/>
              <w:ind w:left="86" w:firstLine="127"/>
              <w:rPr>
                <w:b/>
                <w:sz w:val="20"/>
              </w:rPr>
            </w:pPr>
            <w:r>
              <w:rPr>
                <w:b/>
                <w:spacing w:val="-2"/>
                <w:sz w:val="20"/>
              </w:rPr>
              <w:t>Πράσινη μετακίνηση</w:t>
            </w:r>
          </w:p>
        </w:tc>
      </w:tr>
      <w:tr w:rsidR="0028661C" w14:paraId="6C7B3597" w14:textId="77777777">
        <w:trPr>
          <w:trHeight w:val="551"/>
        </w:trPr>
        <w:tc>
          <w:tcPr>
            <w:tcW w:w="2004" w:type="dxa"/>
            <w:vMerge/>
            <w:tcBorders>
              <w:top w:val="nil"/>
            </w:tcBorders>
          </w:tcPr>
          <w:p w14:paraId="6C7B3592" w14:textId="77777777" w:rsidR="0028661C" w:rsidRDefault="0028661C">
            <w:pPr>
              <w:rPr>
                <w:sz w:val="2"/>
                <w:szCs w:val="2"/>
              </w:rPr>
            </w:pPr>
          </w:p>
        </w:tc>
        <w:tc>
          <w:tcPr>
            <w:tcW w:w="4088" w:type="dxa"/>
            <w:vMerge/>
            <w:tcBorders>
              <w:top w:val="nil"/>
            </w:tcBorders>
          </w:tcPr>
          <w:p w14:paraId="6C7B3593" w14:textId="77777777" w:rsidR="0028661C" w:rsidRDefault="0028661C">
            <w:pPr>
              <w:rPr>
                <w:sz w:val="2"/>
                <w:szCs w:val="2"/>
              </w:rPr>
            </w:pPr>
          </w:p>
        </w:tc>
        <w:tc>
          <w:tcPr>
            <w:tcW w:w="1868" w:type="dxa"/>
          </w:tcPr>
          <w:p w14:paraId="6C7B3594" w14:textId="77777777" w:rsidR="0028661C" w:rsidRDefault="00B273B9">
            <w:pPr>
              <w:pStyle w:val="TableParagraph"/>
              <w:spacing w:before="138"/>
              <w:ind w:left="84"/>
              <w:rPr>
                <w:sz w:val="20"/>
              </w:rPr>
            </w:pPr>
            <w:r>
              <w:rPr>
                <w:sz w:val="20"/>
              </w:rPr>
              <w:t>10</w:t>
            </w:r>
            <w:r>
              <w:rPr>
                <w:spacing w:val="-2"/>
                <w:sz w:val="20"/>
              </w:rPr>
              <w:t xml:space="preserve"> </w:t>
            </w:r>
            <w:r>
              <w:rPr>
                <w:sz w:val="20"/>
              </w:rPr>
              <w:t>–</w:t>
            </w:r>
            <w:r>
              <w:rPr>
                <w:spacing w:val="-3"/>
                <w:sz w:val="20"/>
              </w:rPr>
              <w:t xml:space="preserve"> </w:t>
            </w:r>
            <w:r>
              <w:rPr>
                <w:sz w:val="20"/>
              </w:rPr>
              <w:t>99</w:t>
            </w:r>
            <w:r>
              <w:rPr>
                <w:spacing w:val="-1"/>
                <w:sz w:val="20"/>
              </w:rPr>
              <w:t xml:space="preserve"> </w:t>
            </w:r>
            <w:r>
              <w:rPr>
                <w:spacing w:val="-4"/>
                <w:sz w:val="20"/>
              </w:rPr>
              <w:t>χλμ.</w:t>
            </w:r>
          </w:p>
        </w:tc>
        <w:tc>
          <w:tcPr>
            <w:tcW w:w="1145" w:type="dxa"/>
          </w:tcPr>
          <w:p w14:paraId="6C7B3595" w14:textId="77777777" w:rsidR="0028661C" w:rsidRDefault="00B273B9">
            <w:pPr>
              <w:pStyle w:val="TableParagraph"/>
              <w:spacing w:before="138"/>
              <w:ind w:left="84"/>
              <w:rPr>
                <w:sz w:val="20"/>
              </w:rPr>
            </w:pPr>
            <w:r>
              <w:rPr>
                <w:sz w:val="20"/>
              </w:rPr>
              <w:t>23</w:t>
            </w:r>
            <w:r>
              <w:rPr>
                <w:spacing w:val="-4"/>
                <w:sz w:val="20"/>
              </w:rPr>
              <w:t xml:space="preserve"> </w:t>
            </w:r>
            <w:r>
              <w:rPr>
                <w:spacing w:val="-5"/>
                <w:sz w:val="20"/>
              </w:rPr>
              <w:t>EUR</w:t>
            </w:r>
          </w:p>
        </w:tc>
        <w:tc>
          <w:tcPr>
            <w:tcW w:w="1145" w:type="dxa"/>
            <w:shd w:val="clear" w:color="auto" w:fill="7E7E7E"/>
          </w:tcPr>
          <w:p w14:paraId="6C7B3596" w14:textId="77777777" w:rsidR="0028661C" w:rsidRDefault="0028661C">
            <w:pPr>
              <w:pStyle w:val="TableParagraph"/>
              <w:rPr>
                <w:rFonts w:ascii="Times New Roman"/>
                <w:sz w:val="18"/>
              </w:rPr>
            </w:pPr>
          </w:p>
        </w:tc>
      </w:tr>
      <w:tr w:rsidR="0028661C" w14:paraId="6C7B359D" w14:textId="77777777">
        <w:trPr>
          <w:trHeight w:val="551"/>
        </w:trPr>
        <w:tc>
          <w:tcPr>
            <w:tcW w:w="2004" w:type="dxa"/>
            <w:vMerge/>
            <w:tcBorders>
              <w:top w:val="nil"/>
            </w:tcBorders>
          </w:tcPr>
          <w:p w14:paraId="6C7B3598" w14:textId="77777777" w:rsidR="0028661C" w:rsidRDefault="0028661C">
            <w:pPr>
              <w:rPr>
                <w:sz w:val="2"/>
                <w:szCs w:val="2"/>
              </w:rPr>
            </w:pPr>
          </w:p>
        </w:tc>
        <w:tc>
          <w:tcPr>
            <w:tcW w:w="4088" w:type="dxa"/>
            <w:vMerge/>
            <w:tcBorders>
              <w:top w:val="nil"/>
            </w:tcBorders>
          </w:tcPr>
          <w:p w14:paraId="6C7B3599" w14:textId="77777777" w:rsidR="0028661C" w:rsidRDefault="0028661C">
            <w:pPr>
              <w:rPr>
                <w:sz w:val="2"/>
                <w:szCs w:val="2"/>
              </w:rPr>
            </w:pPr>
          </w:p>
        </w:tc>
        <w:tc>
          <w:tcPr>
            <w:tcW w:w="1868" w:type="dxa"/>
          </w:tcPr>
          <w:p w14:paraId="6C7B359A" w14:textId="77777777" w:rsidR="0028661C" w:rsidRDefault="00B273B9">
            <w:pPr>
              <w:pStyle w:val="TableParagraph"/>
              <w:spacing w:before="135"/>
              <w:ind w:left="84"/>
              <w:rPr>
                <w:sz w:val="20"/>
              </w:rPr>
            </w:pPr>
            <w:r>
              <w:rPr>
                <w:sz w:val="20"/>
              </w:rPr>
              <w:t>100</w:t>
            </w:r>
            <w:r>
              <w:rPr>
                <w:spacing w:val="-3"/>
                <w:sz w:val="20"/>
              </w:rPr>
              <w:t xml:space="preserve"> </w:t>
            </w:r>
            <w:r>
              <w:rPr>
                <w:sz w:val="20"/>
              </w:rPr>
              <w:t>–</w:t>
            </w:r>
            <w:r>
              <w:rPr>
                <w:spacing w:val="-4"/>
                <w:sz w:val="20"/>
              </w:rPr>
              <w:t xml:space="preserve"> </w:t>
            </w:r>
            <w:r>
              <w:rPr>
                <w:sz w:val="20"/>
              </w:rPr>
              <w:t>499</w:t>
            </w:r>
            <w:r>
              <w:rPr>
                <w:spacing w:val="-2"/>
                <w:sz w:val="20"/>
              </w:rPr>
              <w:t xml:space="preserve"> </w:t>
            </w:r>
            <w:r>
              <w:rPr>
                <w:spacing w:val="-4"/>
                <w:sz w:val="20"/>
              </w:rPr>
              <w:t>χλμ.</w:t>
            </w:r>
          </w:p>
        </w:tc>
        <w:tc>
          <w:tcPr>
            <w:tcW w:w="1145" w:type="dxa"/>
          </w:tcPr>
          <w:p w14:paraId="6C7B359B" w14:textId="77777777" w:rsidR="0028661C" w:rsidRDefault="00B273B9">
            <w:pPr>
              <w:pStyle w:val="TableParagraph"/>
              <w:spacing w:before="135"/>
              <w:ind w:left="84"/>
              <w:rPr>
                <w:sz w:val="20"/>
              </w:rPr>
            </w:pPr>
            <w:r>
              <w:rPr>
                <w:sz w:val="20"/>
              </w:rPr>
              <w:t>180</w:t>
            </w:r>
            <w:r>
              <w:rPr>
                <w:spacing w:val="-5"/>
                <w:sz w:val="20"/>
              </w:rPr>
              <w:t xml:space="preserve"> EUR</w:t>
            </w:r>
          </w:p>
        </w:tc>
        <w:tc>
          <w:tcPr>
            <w:tcW w:w="1145" w:type="dxa"/>
          </w:tcPr>
          <w:p w14:paraId="6C7B359C" w14:textId="77777777" w:rsidR="0028661C" w:rsidRDefault="00B273B9">
            <w:pPr>
              <w:pStyle w:val="TableParagraph"/>
              <w:spacing w:before="135"/>
              <w:ind w:left="86"/>
              <w:rPr>
                <w:sz w:val="20"/>
              </w:rPr>
            </w:pPr>
            <w:r>
              <w:rPr>
                <w:sz w:val="20"/>
              </w:rPr>
              <w:t>210</w:t>
            </w:r>
            <w:r>
              <w:rPr>
                <w:spacing w:val="-5"/>
                <w:sz w:val="20"/>
              </w:rPr>
              <w:t xml:space="preserve"> EUR</w:t>
            </w:r>
          </w:p>
        </w:tc>
      </w:tr>
      <w:tr w:rsidR="0028661C" w14:paraId="6C7B35A3" w14:textId="77777777">
        <w:trPr>
          <w:trHeight w:val="549"/>
        </w:trPr>
        <w:tc>
          <w:tcPr>
            <w:tcW w:w="2004" w:type="dxa"/>
            <w:vMerge/>
            <w:tcBorders>
              <w:top w:val="nil"/>
            </w:tcBorders>
          </w:tcPr>
          <w:p w14:paraId="6C7B359E" w14:textId="77777777" w:rsidR="0028661C" w:rsidRDefault="0028661C">
            <w:pPr>
              <w:rPr>
                <w:sz w:val="2"/>
                <w:szCs w:val="2"/>
              </w:rPr>
            </w:pPr>
          </w:p>
        </w:tc>
        <w:tc>
          <w:tcPr>
            <w:tcW w:w="4088" w:type="dxa"/>
            <w:vMerge/>
            <w:tcBorders>
              <w:top w:val="nil"/>
            </w:tcBorders>
          </w:tcPr>
          <w:p w14:paraId="6C7B359F" w14:textId="77777777" w:rsidR="0028661C" w:rsidRDefault="0028661C">
            <w:pPr>
              <w:rPr>
                <w:sz w:val="2"/>
                <w:szCs w:val="2"/>
              </w:rPr>
            </w:pPr>
          </w:p>
        </w:tc>
        <w:tc>
          <w:tcPr>
            <w:tcW w:w="1868" w:type="dxa"/>
          </w:tcPr>
          <w:p w14:paraId="6C7B35A0" w14:textId="77777777" w:rsidR="0028661C" w:rsidRDefault="00B273B9">
            <w:pPr>
              <w:pStyle w:val="TableParagraph"/>
              <w:spacing w:before="135"/>
              <w:ind w:left="84"/>
              <w:rPr>
                <w:sz w:val="20"/>
              </w:rPr>
            </w:pPr>
            <w:r>
              <w:rPr>
                <w:sz w:val="20"/>
              </w:rPr>
              <w:t>500</w:t>
            </w:r>
            <w:r>
              <w:rPr>
                <w:spacing w:val="-3"/>
                <w:sz w:val="20"/>
              </w:rPr>
              <w:t xml:space="preserve"> </w:t>
            </w:r>
            <w:r>
              <w:rPr>
                <w:sz w:val="20"/>
              </w:rPr>
              <w:t>–</w:t>
            </w:r>
            <w:r>
              <w:rPr>
                <w:spacing w:val="-3"/>
                <w:sz w:val="20"/>
              </w:rPr>
              <w:t xml:space="preserve"> </w:t>
            </w:r>
            <w:r>
              <w:rPr>
                <w:sz w:val="20"/>
              </w:rPr>
              <w:t>1</w:t>
            </w:r>
            <w:r>
              <w:rPr>
                <w:spacing w:val="-2"/>
                <w:sz w:val="20"/>
              </w:rPr>
              <w:t xml:space="preserve"> </w:t>
            </w:r>
            <w:r>
              <w:rPr>
                <w:sz w:val="20"/>
              </w:rPr>
              <w:t>999</w:t>
            </w:r>
            <w:r>
              <w:rPr>
                <w:spacing w:val="-3"/>
                <w:sz w:val="20"/>
              </w:rPr>
              <w:t xml:space="preserve"> </w:t>
            </w:r>
            <w:r>
              <w:rPr>
                <w:spacing w:val="-4"/>
                <w:sz w:val="20"/>
              </w:rPr>
              <w:t>χλμ.</w:t>
            </w:r>
          </w:p>
        </w:tc>
        <w:tc>
          <w:tcPr>
            <w:tcW w:w="1145" w:type="dxa"/>
          </w:tcPr>
          <w:p w14:paraId="6C7B35A1" w14:textId="77777777" w:rsidR="0028661C" w:rsidRDefault="00B273B9">
            <w:pPr>
              <w:pStyle w:val="TableParagraph"/>
              <w:spacing w:before="135"/>
              <w:ind w:left="84"/>
              <w:rPr>
                <w:sz w:val="20"/>
              </w:rPr>
            </w:pPr>
            <w:r>
              <w:rPr>
                <w:sz w:val="20"/>
              </w:rPr>
              <w:t>275</w:t>
            </w:r>
            <w:r>
              <w:rPr>
                <w:spacing w:val="-5"/>
                <w:sz w:val="20"/>
              </w:rPr>
              <w:t xml:space="preserve"> EUR</w:t>
            </w:r>
          </w:p>
        </w:tc>
        <w:tc>
          <w:tcPr>
            <w:tcW w:w="1145" w:type="dxa"/>
          </w:tcPr>
          <w:p w14:paraId="6C7B35A2" w14:textId="77777777" w:rsidR="0028661C" w:rsidRDefault="00B273B9">
            <w:pPr>
              <w:pStyle w:val="TableParagraph"/>
              <w:spacing w:before="135"/>
              <w:ind w:left="86"/>
              <w:rPr>
                <w:sz w:val="20"/>
              </w:rPr>
            </w:pPr>
            <w:r>
              <w:rPr>
                <w:sz w:val="20"/>
              </w:rPr>
              <w:t>320</w:t>
            </w:r>
            <w:r>
              <w:rPr>
                <w:spacing w:val="-5"/>
                <w:sz w:val="20"/>
              </w:rPr>
              <w:t xml:space="preserve"> EUR</w:t>
            </w:r>
          </w:p>
        </w:tc>
      </w:tr>
      <w:tr w:rsidR="0028661C" w14:paraId="6C7B35A9" w14:textId="77777777">
        <w:trPr>
          <w:trHeight w:val="551"/>
        </w:trPr>
        <w:tc>
          <w:tcPr>
            <w:tcW w:w="2004" w:type="dxa"/>
            <w:vMerge/>
            <w:tcBorders>
              <w:top w:val="nil"/>
            </w:tcBorders>
          </w:tcPr>
          <w:p w14:paraId="6C7B35A4" w14:textId="77777777" w:rsidR="0028661C" w:rsidRDefault="0028661C">
            <w:pPr>
              <w:rPr>
                <w:sz w:val="2"/>
                <w:szCs w:val="2"/>
              </w:rPr>
            </w:pPr>
          </w:p>
        </w:tc>
        <w:tc>
          <w:tcPr>
            <w:tcW w:w="4088" w:type="dxa"/>
            <w:vMerge/>
            <w:tcBorders>
              <w:top w:val="nil"/>
            </w:tcBorders>
          </w:tcPr>
          <w:p w14:paraId="6C7B35A5" w14:textId="77777777" w:rsidR="0028661C" w:rsidRDefault="0028661C">
            <w:pPr>
              <w:rPr>
                <w:sz w:val="2"/>
                <w:szCs w:val="2"/>
              </w:rPr>
            </w:pPr>
          </w:p>
        </w:tc>
        <w:tc>
          <w:tcPr>
            <w:tcW w:w="1868" w:type="dxa"/>
          </w:tcPr>
          <w:p w14:paraId="6C7B35A6" w14:textId="77777777" w:rsidR="0028661C" w:rsidRDefault="00B273B9">
            <w:pPr>
              <w:pStyle w:val="TableParagraph"/>
              <w:spacing w:before="138"/>
              <w:ind w:left="84"/>
              <w:rPr>
                <w:sz w:val="20"/>
              </w:rPr>
            </w:pPr>
            <w:r>
              <w:rPr>
                <w:sz w:val="20"/>
              </w:rPr>
              <w:t>2</w:t>
            </w:r>
            <w:r>
              <w:rPr>
                <w:spacing w:val="-2"/>
                <w:sz w:val="20"/>
              </w:rPr>
              <w:t xml:space="preserve"> </w:t>
            </w:r>
            <w:r>
              <w:rPr>
                <w:sz w:val="20"/>
              </w:rPr>
              <w:t>000</w:t>
            </w:r>
            <w:r>
              <w:rPr>
                <w:spacing w:val="-2"/>
                <w:sz w:val="20"/>
              </w:rPr>
              <w:t xml:space="preserve"> </w:t>
            </w:r>
            <w:r>
              <w:rPr>
                <w:sz w:val="20"/>
              </w:rPr>
              <w:t>–</w:t>
            </w:r>
            <w:r>
              <w:rPr>
                <w:spacing w:val="-2"/>
                <w:sz w:val="20"/>
              </w:rPr>
              <w:t xml:space="preserve"> </w:t>
            </w:r>
            <w:r>
              <w:rPr>
                <w:sz w:val="20"/>
              </w:rPr>
              <w:t>2</w:t>
            </w:r>
            <w:r>
              <w:rPr>
                <w:spacing w:val="-2"/>
                <w:sz w:val="20"/>
              </w:rPr>
              <w:t xml:space="preserve"> </w:t>
            </w:r>
            <w:r>
              <w:rPr>
                <w:sz w:val="20"/>
              </w:rPr>
              <w:t>999</w:t>
            </w:r>
            <w:r>
              <w:rPr>
                <w:spacing w:val="-2"/>
                <w:sz w:val="20"/>
              </w:rPr>
              <w:t xml:space="preserve"> </w:t>
            </w:r>
            <w:r>
              <w:rPr>
                <w:spacing w:val="-4"/>
                <w:sz w:val="20"/>
              </w:rPr>
              <w:t>χλμ.</w:t>
            </w:r>
          </w:p>
        </w:tc>
        <w:tc>
          <w:tcPr>
            <w:tcW w:w="1145" w:type="dxa"/>
          </w:tcPr>
          <w:p w14:paraId="6C7B35A7" w14:textId="77777777" w:rsidR="0028661C" w:rsidRDefault="00B273B9">
            <w:pPr>
              <w:pStyle w:val="TableParagraph"/>
              <w:spacing w:before="138"/>
              <w:ind w:left="84"/>
              <w:rPr>
                <w:sz w:val="20"/>
              </w:rPr>
            </w:pPr>
            <w:r>
              <w:rPr>
                <w:sz w:val="20"/>
              </w:rPr>
              <w:t>360</w:t>
            </w:r>
            <w:r>
              <w:rPr>
                <w:spacing w:val="-5"/>
                <w:sz w:val="20"/>
              </w:rPr>
              <w:t xml:space="preserve"> EUR</w:t>
            </w:r>
          </w:p>
        </w:tc>
        <w:tc>
          <w:tcPr>
            <w:tcW w:w="1145" w:type="dxa"/>
          </w:tcPr>
          <w:p w14:paraId="6C7B35A8" w14:textId="77777777" w:rsidR="0028661C" w:rsidRDefault="00B273B9">
            <w:pPr>
              <w:pStyle w:val="TableParagraph"/>
              <w:spacing w:before="138"/>
              <w:ind w:left="86"/>
              <w:rPr>
                <w:sz w:val="20"/>
              </w:rPr>
            </w:pPr>
            <w:r>
              <w:rPr>
                <w:sz w:val="20"/>
              </w:rPr>
              <w:t>410</w:t>
            </w:r>
            <w:r>
              <w:rPr>
                <w:spacing w:val="-5"/>
                <w:sz w:val="20"/>
              </w:rPr>
              <w:t xml:space="preserve"> EUR</w:t>
            </w:r>
          </w:p>
        </w:tc>
      </w:tr>
    </w:tbl>
    <w:p w14:paraId="6C7B35AA" w14:textId="77777777" w:rsidR="0028661C" w:rsidRDefault="0028661C">
      <w:pPr>
        <w:rPr>
          <w:sz w:val="20"/>
        </w:rPr>
        <w:sectPr w:rsidR="0028661C">
          <w:footerReference w:type="default" r:id="rId161"/>
          <w:pgSz w:w="12240" w:h="15840"/>
          <w:pgMar w:top="140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088"/>
        <w:gridCol w:w="1484"/>
        <w:gridCol w:w="384"/>
        <w:gridCol w:w="451"/>
        <w:gridCol w:w="694"/>
        <w:gridCol w:w="221"/>
        <w:gridCol w:w="924"/>
      </w:tblGrid>
      <w:tr w:rsidR="0028661C" w14:paraId="6C7B35B4" w14:textId="77777777">
        <w:trPr>
          <w:trHeight w:val="552"/>
        </w:trPr>
        <w:tc>
          <w:tcPr>
            <w:tcW w:w="2004" w:type="dxa"/>
            <w:vMerge w:val="restart"/>
          </w:tcPr>
          <w:p w14:paraId="6C7B35AB" w14:textId="77777777" w:rsidR="0028661C" w:rsidRDefault="0028661C">
            <w:pPr>
              <w:pStyle w:val="TableParagraph"/>
              <w:rPr>
                <w:rFonts w:ascii="Times New Roman"/>
                <w:sz w:val="16"/>
              </w:rPr>
            </w:pPr>
          </w:p>
        </w:tc>
        <w:tc>
          <w:tcPr>
            <w:tcW w:w="4088" w:type="dxa"/>
            <w:vMerge w:val="restart"/>
          </w:tcPr>
          <w:p w14:paraId="6C7B35AC" w14:textId="77777777" w:rsidR="0028661C" w:rsidRDefault="00B273B9">
            <w:pPr>
              <w:pStyle w:val="TableParagraph"/>
              <w:spacing w:before="59"/>
              <w:ind w:left="57"/>
              <w:rPr>
                <w:sz w:val="20"/>
              </w:rPr>
            </w:pPr>
            <w:r>
              <w:rPr>
                <w:sz w:val="20"/>
              </w:rPr>
              <w:t>του</w:t>
            </w:r>
            <w:r>
              <w:rPr>
                <w:spacing w:val="-7"/>
                <w:sz w:val="20"/>
              </w:rPr>
              <w:t xml:space="preserve"> </w:t>
            </w:r>
            <w:r>
              <w:rPr>
                <w:sz w:val="20"/>
              </w:rPr>
              <w:t>αριθμού</w:t>
            </w:r>
            <w:r>
              <w:rPr>
                <w:spacing w:val="-6"/>
                <w:sz w:val="20"/>
              </w:rPr>
              <w:t xml:space="preserve"> </w:t>
            </w:r>
            <w:r>
              <w:rPr>
                <w:sz w:val="20"/>
              </w:rPr>
              <w:t>των</w:t>
            </w:r>
            <w:r>
              <w:rPr>
                <w:spacing w:val="-4"/>
                <w:sz w:val="20"/>
              </w:rPr>
              <w:t xml:space="preserve"> </w:t>
            </w:r>
            <w:r>
              <w:rPr>
                <w:spacing w:val="-2"/>
                <w:sz w:val="20"/>
              </w:rPr>
              <w:t>ατόμων</w:t>
            </w:r>
          </w:p>
          <w:p w14:paraId="6C7B35AD" w14:textId="77777777" w:rsidR="0028661C" w:rsidRDefault="0028661C">
            <w:pPr>
              <w:pStyle w:val="TableParagraph"/>
              <w:spacing w:before="4"/>
              <w:rPr>
                <w:sz w:val="19"/>
              </w:rPr>
            </w:pPr>
          </w:p>
          <w:p w14:paraId="6C7B35AE" w14:textId="77777777" w:rsidR="0028661C" w:rsidRDefault="00B273B9">
            <w:pPr>
              <w:pStyle w:val="TableParagraph"/>
              <w:spacing w:line="276" w:lineRule="auto"/>
              <w:ind w:left="57" w:right="139"/>
              <w:rPr>
                <w:sz w:val="20"/>
              </w:rPr>
            </w:pPr>
            <w:r>
              <w:rPr>
                <w:sz w:val="20"/>
              </w:rPr>
              <w:t>Ο αιτών πρέπει να δηλώνει την εναέρια απόσταση</w:t>
            </w:r>
            <w:r>
              <w:rPr>
                <w:spacing w:val="-9"/>
                <w:sz w:val="20"/>
              </w:rPr>
              <w:t xml:space="preserve"> </w:t>
            </w:r>
            <w:r>
              <w:rPr>
                <w:sz w:val="20"/>
              </w:rPr>
              <w:t>μεταξύ</w:t>
            </w:r>
            <w:r>
              <w:rPr>
                <w:spacing w:val="-10"/>
                <w:sz w:val="20"/>
              </w:rPr>
              <w:t xml:space="preserve"> </w:t>
            </w:r>
            <w:r>
              <w:rPr>
                <w:sz w:val="20"/>
              </w:rPr>
              <w:t>του</w:t>
            </w:r>
            <w:r>
              <w:rPr>
                <w:spacing w:val="-9"/>
                <w:sz w:val="20"/>
              </w:rPr>
              <w:t xml:space="preserve"> </w:t>
            </w:r>
            <w:r>
              <w:rPr>
                <w:sz w:val="20"/>
              </w:rPr>
              <w:t>τόπου</w:t>
            </w:r>
            <w:r>
              <w:rPr>
                <w:spacing w:val="-7"/>
                <w:sz w:val="20"/>
              </w:rPr>
              <w:t xml:space="preserve"> </w:t>
            </w:r>
            <w:r>
              <w:rPr>
                <w:sz w:val="20"/>
              </w:rPr>
              <w:t>προέλευσης</w:t>
            </w:r>
            <w:r>
              <w:rPr>
                <w:spacing w:val="-10"/>
                <w:sz w:val="20"/>
              </w:rPr>
              <w:t xml:space="preserve"> </w:t>
            </w:r>
            <w:r>
              <w:rPr>
                <w:sz w:val="20"/>
              </w:rPr>
              <w:t>και του τόπου της δραστηριότητας</w:t>
            </w:r>
            <w:r>
              <w:rPr>
                <w:sz w:val="20"/>
                <w:vertAlign w:val="superscript"/>
              </w:rPr>
              <w:t>58</w:t>
            </w:r>
          </w:p>
          <w:p w14:paraId="6C7B35AF" w14:textId="77777777" w:rsidR="0028661C" w:rsidRDefault="00B273B9">
            <w:pPr>
              <w:pStyle w:val="TableParagraph"/>
              <w:spacing w:line="276" w:lineRule="auto"/>
              <w:ind w:left="57"/>
              <w:rPr>
                <w:sz w:val="20"/>
              </w:rPr>
            </w:pPr>
            <w:r>
              <w:rPr>
                <w:sz w:val="20"/>
              </w:rPr>
              <w:t>χρησιμοποιώντας</w:t>
            </w:r>
            <w:r>
              <w:rPr>
                <w:spacing w:val="-12"/>
                <w:sz w:val="20"/>
              </w:rPr>
              <w:t xml:space="preserve"> </w:t>
            </w:r>
            <w:r>
              <w:rPr>
                <w:sz w:val="20"/>
              </w:rPr>
              <w:t>τον</w:t>
            </w:r>
            <w:r>
              <w:rPr>
                <w:spacing w:val="-11"/>
                <w:sz w:val="20"/>
              </w:rPr>
              <w:t xml:space="preserve"> </w:t>
            </w:r>
            <w:r>
              <w:rPr>
                <w:sz w:val="20"/>
              </w:rPr>
              <w:t>υπολογιστή</w:t>
            </w:r>
            <w:r>
              <w:rPr>
                <w:spacing w:val="-11"/>
                <w:sz w:val="20"/>
              </w:rPr>
              <w:t xml:space="preserve"> </w:t>
            </w:r>
            <w:r>
              <w:rPr>
                <w:sz w:val="20"/>
              </w:rPr>
              <w:t>αποστάσεων που υποστηρίζεται από την Ευρωπαϊκή</w:t>
            </w:r>
          </w:p>
          <w:p w14:paraId="6C7B35B0" w14:textId="77777777" w:rsidR="0028661C" w:rsidRDefault="00B273B9">
            <w:pPr>
              <w:pStyle w:val="TableParagraph"/>
              <w:ind w:left="57"/>
              <w:rPr>
                <w:sz w:val="20"/>
              </w:rPr>
            </w:pPr>
            <w:r>
              <w:rPr>
                <w:spacing w:val="-2"/>
                <w:sz w:val="20"/>
              </w:rPr>
              <w:t>Επιτροπή</w:t>
            </w:r>
            <w:r>
              <w:rPr>
                <w:spacing w:val="-2"/>
                <w:sz w:val="20"/>
                <w:vertAlign w:val="superscript"/>
              </w:rPr>
              <w:t>59</w:t>
            </w:r>
            <w:r>
              <w:rPr>
                <w:spacing w:val="-2"/>
                <w:sz w:val="20"/>
              </w:rPr>
              <w:t>.</w:t>
            </w:r>
          </w:p>
        </w:tc>
        <w:tc>
          <w:tcPr>
            <w:tcW w:w="1868" w:type="dxa"/>
            <w:gridSpan w:val="2"/>
          </w:tcPr>
          <w:p w14:paraId="6C7B35B1" w14:textId="77777777" w:rsidR="0028661C" w:rsidRDefault="00B273B9">
            <w:pPr>
              <w:pStyle w:val="TableParagraph"/>
              <w:spacing w:before="136"/>
              <w:ind w:left="84"/>
              <w:rPr>
                <w:sz w:val="20"/>
              </w:rPr>
            </w:pPr>
            <w:r>
              <w:rPr>
                <w:sz w:val="20"/>
              </w:rPr>
              <w:t>3</w:t>
            </w:r>
            <w:r>
              <w:rPr>
                <w:spacing w:val="-2"/>
                <w:sz w:val="20"/>
              </w:rPr>
              <w:t xml:space="preserve"> </w:t>
            </w:r>
            <w:r>
              <w:rPr>
                <w:sz w:val="20"/>
              </w:rPr>
              <w:t>000</w:t>
            </w:r>
            <w:r>
              <w:rPr>
                <w:spacing w:val="-2"/>
                <w:sz w:val="20"/>
              </w:rPr>
              <w:t xml:space="preserve"> </w:t>
            </w:r>
            <w:r>
              <w:rPr>
                <w:sz w:val="20"/>
              </w:rPr>
              <w:t>–</w:t>
            </w:r>
            <w:r>
              <w:rPr>
                <w:spacing w:val="-2"/>
                <w:sz w:val="20"/>
              </w:rPr>
              <w:t xml:space="preserve"> </w:t>
            </w:r>
            <w:r>
              <w:rPr>
                <w:sz w:val="20"/>
              </w:rPr>
              <w:t>3</w:t>
            </w:r>
            <w:r>
              <w:rPr>
                <w:spacing w:val="-2"/>
                <w:sz w:val="20"/>
              </w:rPr>
              <w:t xml:space="preserve"> </w:t>
            </w:r>
            <w:r>
              <w:rPr>
                <w:sz w:val="20"/>
              </w:rPr>
              <w:t>999</w:t>
            </w:r>
            <w:r>
              <w:rPr>
                <w:spacing w:val="-2"/>
                <w:sz w:val="20"/>
              </w:rPr>
              <w:t xml:space="preserve"> </w:t>
            </w:r>
            <w:r>
              <w:rPr>
                <w:spacing w:val="-4"/>
                <w:sz w:val="20"/>
              </w:rPr>
              <w:t>χλμ.</w:t>
            </w:r>
          </w:p>
        </w:tc>
        <w:tc>
          <w:tcPr>
            <w:tcW w:w="1145" w:type="dxa"/>
            <w:gridSpan w:val="2"/>
          </w:tcPr>
          <w:p w14:paraId="6C7B35B2" w14:textId="77777777" w:rsidR="0028661C" w:rsidRDefault="00B273B9">
            <w:pPr>
              <w:pStyle w:val="TableParagraph"/>
              <w:spacing w:before="136"/>
              <w:ind w:left="84"/>
              <w:rPr>
                <w:sz w:val="20"/>
              </w:rPr>
            </w:pPr>
            <w:r>
              <w:rPr>
                <w:sz w:val="20"/>
              </w:rPr>
              <w:t>530</w:t>
            </w:r>
            <w:r>
              <w:rPr>
                <w:spacing w:val="-5"/>
                <w:sz w:val="20"/>
              </w:rPr>
              <w:t xml:space="preserve"> EUR</w:t>
            </w:r>
          </w:p>
        </w:tc>
        <w:tc>
          <w:tcPr>
            <w:tcW w:w="1145" w:type="dxa"/>
            <w:gridSpan w:val="2"/>
          </w:tcPr>
          <w:p w14:paraId="6C7B35B3" w14:textId="77777777" w:rsidR="0028661C" w:rsidRDefault="00B273B9">
            <w:pPr>
              <w:pStyle w:val="TableParagraph"/>
              <w:spacing w:before="136"/>
              <w:ind w:left="86"/>
              <w:rPr>
                <w:sz w:val="20"/>
              </w:rPr>
            </w:pPr>
            <w:r>
              <w:rPr>
                <w:sz w:val="20"/>
              </w:rPr>
              <w:t>610</w:t>
            </w:r>
            <w:r>
              <w:rPr>
                <w:spacing w:val="-5"/>
                <w:sz w:val="20"/>
              </w:rPr>
              <w:t xml:space="preserve"> EUR</w:t>
            </w:r>
          </w:p>
        </w:tc>
      </w:tr>
      <w:tr w:rsidR="0028661C" w14:paraId="6C7B35BA" w14:textId="77777777">
        <w:trPr>
          <w:trHeight w:val="551"/>
        </w:trPr>
        <w:tc>
          <w:tcPr>
            <w:tcW w:w="2004" w:type="dxa"/>
            <w:vMerge/>
            <w:tcBorders>
              <w:top w:val="nil"/>
            </w:tcBorders>
          </w:tcPr>
          <w:p w14:paraId="6C7B35B5" w14:textId="77777777" w:rsidR="0028661C" w:rsidRDefault="0028661C">
            <w:pPr>
              <w:rPr>
                <w:sz w:val="2"/>
                <w:szCs w:val="2"/>
              </w:rPr>
            </w:pPr>
          </w:p>
        </w:tc>
        <w:tc>
          <w:tcPr>
            <w:tcW w:w="4088" w:type="dxa"/>
            <w:vMerge/>
            <w:tcBorders>
              <w:top w:val="nil"/>
            </w:tcBorders>
          </w:tcPr>
          <w:p w14:paraId="6C7B35B6" w14:textId="77777777" w:rsidR="0028661C" w:rsidRDefault="0028661C">
            <w:pPr>
              <w:rPr>
                <w:sz w:val="2"/>
                <w:szCs w:val="2"/>
              </w:rPr>
            </w:pPr>
          </w:p>
        </w:tc>
        <w:tc>
          <w:tcPr>
            <w:tcW w:w="1868" w:type="dxa"/>
            <w:gridSpan w:val="2"/>
          </w:tcPr>
          <w:p w14:paraId="6C7B35B7" w14:textId="77777777" w:rsidR="0028661C" w:rsidRDefault="00B273B9">
            <w:pPr>
              <w:pStyle w:val="TableParagraph"/>
              <w:spacing w:before="135"/>
              <w:ind w:left="84"/>
              <w:rPr>
                <w:sz w:val="20"/>
              </w:rPr>
            </w:pPr>
            <w:r>
              <w:rPr>
                <w:sz w:val="20"/>
              </w:rPr>
              <w:t>4</w:t>
            </w:r>
            <w:r>
              <w:rPr>
                <w:spacing w:val="-2"/>
                <w:sz w:val="20"/>
              </w:rPr>
              <w:t xml:space="preserve"> </w:t>
            </w:r>
            <w:r>
              <w:rPr>
                <w:sz w:val="20"/>
              </w:rPr>
              <w:t>000</w:t>
            </w:r>
            <w:r>
              <w:rPr>
                <w:spacing w:val="-2"/>
                <w:sz w:val="20"/>
              </w:rPr>
              <w:t xml:space="preserve"> </w:t>
            </w:r>
            <w:r>
              <w:rPr>
                <w:sz w:val="20"/>
              </w:rPr>
              <w:t>–</w:t>
            </w:r>
            <w:r>
              <w:rPr>
                <w:spacing w:val="-2"/>
                <w:sz w:val="20"/>
              </w:rPr>
              <w:t xml:space="preserve"> </w:t>
            </w:r>
            <w:r>
              <w:rPr>
                <w:sz w:val="20"/>
              </w:rPr>
              <w:t>7</w:t>
            </w:r>
            <w:r>
              <w:rPr>
                <w:spacing w:val="-2"/>
                <w:sz w:val="20"/>
              </w:rPr>
              <w:t xml:space="preserve"> </w:t>
            </w:r>
            <w:r>
              <w:rPr>
                <w:sz w:val="20"/>
              </w:rPr>
              <w:t>999</w:t>
            </w:r>
            <w:r>
              <w:rPr>
                <w:spacing w:val="-2"/>
                <w:sz w:val="20"/>
              </w:rPr>
              <w:t xml:space="preserve"> </w:t>
            </w:r>
            <w:r>
              <w:rPr>
                <w:spacing w:val="-4"/>
                <w:sz w:val="20"/>
              </w:rPr>
              <w:t>χλμ.</w:t>
            </w:r>
          </w:p>
        </w:tc>
        <w:tc>
          <w:tcPr>
            <w:tcW w:w="1145" w:type="dxa"/>
            <w:gridSpan w:val="2"/>
          </w:tcPr>
          <w:p w14:paraId="6C7B35B8" w14:textId="77777777" w:rsidR="0028661C" w:rsidRDefault="00B273B9">
            <w:pPr>
              <w:pStyle w:val="TableParagraph"/>
              <w:spacing w:before="135"/>
              <w:ind w:left="84"/>
              <w:rPr>
                <w:sz w:val="20"/>
              </w:rPr>
            </w:pPr>
            <w:r>
              <w:rPr>
                <w:sz w:val="20"/>
              </w:rPr>
              <w:t>820</w:t>
            </w:r>
            <w:r>
              <w:rPr>
                <w:spacing w:val="-5"/>
                <w:sz w:val="20"/>
              </w:rPr>
              <w:t xml:space="preserve"> EUR</w:t>
            </w:r>
          </w:p>
        </w:tc>
        <w:tc>
          <w:tcPr>
            <w:tcW w:w="1145" w:type="dxa"/>
            <w:gridSpan w:val="2"/>
            <w:shd w:val="clear" w:color="auto" w:fill="7E7E7E"/>
          </w:tcPr>
          <w:p w14:paraId="6C7B35B9" w14:textId="77777777" w:rsidR="0028661C" w:rsidRDefault="0028661C">
            <w:pPr>
              <w:pStyle w:val="TableParagraph"/>
              <w:rPr>
                <w:rFonts w:ascii="Times New Roman"/>
                <w:sz w:val="16"/>
              </w:rPr>
            </w:pPr>
          </w:p>
        </w:tc>
      </w:tr>
      <w:tr w:rsidR="0028661C" w14:paraId="6C7B35C4" w14:textId="77777777">
        <w:trPr>
          <w:trHeight w:val="1156"/>
        </w:trPr>
        <w:tc>
          <w:tcPr>
            <w:tcW w:w="2004" w:type="dxa"/>
            <w:vMerge/>
            <w:tcBorders>
              <w:top w:val="nil"/>
            </w:tcBorders>
          </w:tcPr>
          <w:p w14:paraId="6C7B35BB" w14:textId="77777777" w:rsidR="0028661C" w:rsidRDefault="0028661C">
            <w:pPr>
              <w:rPr>
                <w:sz w:val="2"/>
                <w:szCs w:val="2"/>
              </w:rPr>
            </w:pPr>
          </w:p>
        </w:tc>
        <w:tc>
          <w:tcPr>
            <w:tcW w:w="4088" w:type="dxa"/>
            <w:vMerge/>
            <w:tcBorders>
              <w:top w:val="nil"/>
            </w:tcBorders>
          </w:tcPr>
          <w:p w14:paraId="6C7B35BC" w14:textId="77777777" w:rsidR="0028661C" w:rsidRDefault="0028661C">
            <w:pPr>
              <w:rPr>
                <w:sz w:val="2"/>
                <w:szCs w:val="2"/>
              </w:rPr>
            </w:pPr>
          </w:p>
        </w:tc>
        <w:tc>
          <w:tcPr>
            <w:tcW w:w="1868" w:type="dxa"/>
            <w:gridSpan w:val="2"/>
          </w:tcPr>
          <w:p w14:paraId="6C7B35BD" w14:textId="77777777" w:rsidR="0028661C" w:rsidRDefault="0028661C">
            <w:pPr>
              <w:pStyle w:val="TableParagraph"/>
              <w:rPr>
                <w:sz w:val="20"/>
              </w:rPr>
            </w:pPr>
          </w:p>
          <w:p w14:paraId="6C7B35BE" w14:textId="77777777" w:rsidR="0028661C" w:rsidRDefault="0028661C">
            <w:pPr>
              <w:pStyle w:val="TableParagraph"/>
              <w:spacing w:before="10"/>
              <w:rPr>
                <w:sz w:val="15"/>
              </w:rPr>
            </w:pPr>
          </w:p>
          <w:p w14:paraId="6C7B35BF" w14:textId="77777777" w:rsidR="0028661C" w:rsidRDefault="00B273B9">
            <w:pPr>
              <w:pStyle w:val="TableParagraph"/>
              <w:spacing w:before="1"/>
              <w:ind w:left="84"/>
              <w:rPr>
                <w:sz w:val="20"/>
              </w:rPr>
            </w:pPr>
            <w:r>
              <w:rPr>
                <w:sz w:val="20"/>
              </w:rPr>
              <w:t>8</w:t>
            </w:r>
            <w:r>
              <w:rPr>
                <w:spacing w:val="-3"/>
                <w:sz w:val="20"/>
              </w:rPr>
              <w:t xml:space="preserve"> </w:t>
            </w:r>
            <w:r>
              <w:rPr>
                <w:sz w:val="20"/>
              </w:rPr>
              <w:t>000</w:t>
            </w:r>
            <w:r>
              <w:rPr>
                <w:spacing w:val="-4"/>
                <w:sz w:val="20"/>
              </w:rPr>
              <w:t xml:space="preserve"> </w:t>
            </w:r>
            <w:r>
              <w:rPr>
                <w:sz w:val="20"/>
              </w:rPr>
              <w:t>χλμ.</w:t>
            </w:r>
            <w:r>
              <w:rPr>
                <w:spacing w:val="-3"/>
                <w:sz w:val="20"/>
              </w:rPr>
              <w:t xml:space="preserve"> </w:t>
            </w:r>
            <w:r>
              <w:rPr>
                <w:sz w:val="20"/>
              </w:rPr>
              <w:t>και</w:t>
            </w:r>
            <w:r>
              <w:rPr>
                <w:spacing w:val="-3"/>
                <w:sz w:val="20"/>
              </w:rPr>
              <w:t xml:space="preserve"> </w:t>
            </w:r>
            <w:r>
              <w:rPr>
                <w:spacing w:val="-5"/>
                <w:sz w:val="20"/>
              </w:rPr>
              <w:t>άνω</w:t>
            </w:r>
          </w:p>
        </w:tc>
        <w:tc>
          <w:tcPr>
            <w:tcW w:w="1145" w:type="dxa"/>
            <w:gridSpan w:val="2"/>
          </w:tcPr>
          <w:p w14:paraId="6C7B35C0" w14:textId="77777777" w:rsidR="0028661C" w:rsidRDefault="0028661C">
            <w:pPr>
              <w:pStyle w:val="TableParagraph"/>
              <w:rPr>
                <w:sz w:val="20"/>
              </w:rPr>
            </w:pPr>
          </w:p>
          <w:p w14:paraId="6C7B35C1" w14:textId="77777777" w:rsidR="0028661C" w:rsidRDefault="0028661C">
            <w:pPr>
              <w:pStyle w:val="TableParagraph"/>
              <w:spacing w:before="10"/>
              <w:rPr>
                <w:sz w:val="15"/>
              </w:rPr>
            </w:pPr>
          </w:p>
          <w:p w14:paraId="6C7B35C2" w14:textId="77777777" w:rsidR="0028661C" w:rsidRDefault="00B273B9">
            <w:pPr>
              <w:pStyle w:val="TableParagraph"/>
              <w:spacing w:before="1"/>
              <w:ind w:left="84"/>
              <w:rPr>
                <w:sz w:val="20"/>
              </w:rPr>
            </w:pPr>
            <w:r>
              <w:rPr>
                <w:sz w:val="20"/>
              </w:rPr>
              <w:t>1</w:t>
            </w:r>
            <w:r>
              <w:rPr>
                <w:spacing w:val="-4"/>
                <w:sz w:val="20"/>
              </w:rPr>
              <w:t xml:space="preserve"> </w:t>
            </w:r>
            <w:r>
              <w:rPr>
                <w:sz w:val="20"/>
              </w:rPr>
              <w:t>500</w:t>
            </w:r>
            <w:r>
              <w:rPr>
                <w:spacing w:val="-3"/>
                <w:sz w:val="20"/>
              </w:rPr>
              <w:t xml:space="preserve"> </w:t>
            </w:r>
            <w:r>
              <w:rPr>
                <w:spacing w:val="-5"/>
                <w:sz w:val="20"/>
              </w:rPr>
              <w:t>EUR</w:t>
            </w:r>
          </w:p>
        </w:tc>
        <w:tc>
          <w:tcPr>
            <w:tcW w:w="1145" w:type="dxa"/>
            <w:gridSpan w:val="2"/>
            <w:shd w:val="clear" w:color="auto" w:fill="7E7E7E"/>
          </w:tcPr>
          <w:p w14:paraId="6C7B35C3" w14:textId="77777777" w:rsidR="0028661C" w:rsidRDefault="0028661C">
            <w:pPr>
              <w:pStyle w:val="TableParagraph"/>
              <w:rPr>
                <w:rFonts w:ascii="Times New Roman"/>
                <w:sz w:val="16"/>
              </w:rPr>
            </w:pPr>
          </w:p>
        </w:tc>
      </w:tr>
      <w:tr w:rsidR="0028661C" w14:paraId="6C7B35D4" w14:textId="77777777">
        <w:trPr>
          <w:trHeight w:val="957"/>
        </w:trPr>
        <w:tc>
          <w:tcPr>
            <w:tcW w:w="2004" w:type="dxa"/>
            <w:vMerge w:val="restart"/>
          </w:tcPr>
          <w:p w14:paraId="6C7B35C5" w14:textId="77777777" w:rsidR="0028661C" w:rsidRDefault="0028661C">
            <w:pPr>
              <w:pStyle w:val="TableParagraph"/>
              <w:rPr>
                <w:sz w:val="20"/>
              </w:rPr>
            </w:pPr>
          </w:p>
          <w:p w14:paraId="6C7B35C6" w14:textId="77777777" w:rsidR="0028661C" w:rsidRDefault="0028661C">
            <w:pPr>
              <w:pStyle w:val="TableParagraph"/>
              <w:rPr>
                <w:sz w:val="20"/>
              </w:rPr>
            </w:pPr>
          </w:p>
          <w:p w14:paraId="6C7B35C7" w14:textId="77777777" w:rsidR="0028661C" w:rsidRDefault="0028661C">
            <w:pPr>
              <w:pStyle w:val="TableParagraph"/>
              <w:spacing w:before="10"/>
              <w:rPr>
                <w:sz w:val="20"/>
              </w:rPr>
            </w:pPr>
          </w:p>
          <w:p w14:paraId="6C7B35C8" w14:textId="77777777" w:rsidR="0028661C" w:rsidRDefault="00B273B9">
            <w:pPr>
              <w:pStyle w:val="TableParagraph"/>
              <w:tabs>
                <w:tab w:val="left" w:pos="1600"/>
              </w:tabs>
              <w:spacing w:line="276" w:lineRule="auto"/>
              <w:ind w:left="83" w:right="75"/>
              <w:jc w:val="both"/>
              <w:rPr>
                <w:b/>
                <w:sz w:val="20"/>
              </w:rPr>
            </w:pPr>
            <w:r>
              <w:rPr>
                <w:b/>
                <w:sz w:val="20"/>
              </w:rPr>
              <w:t xml:space="preserve">Επιχορήγηση για την </w:t>
            </w:r>
            <w:r>
              <w:rPr>
                <w:b/>
                <w:spacing w:val="-2"/>
                <w:sz w:val="20"/>
              </w:rPr>
              <w:t>κάλυψη</w:t>
            </w:r>
            <w:r>
              <w:rPr>
                <w:b/>
                <w:sz w:val="20"/>
              </w:rPr>
              <w:tab/>
            </w:r>
            <w:r>
              <w:rPr>
                <w:b/>
                <w:spacing w:val="-4"/>
                <w:sz w:val="20"/>
              </w:rPr>
              <w:t xml:space="preserve">των </w:t>
            </w:r>
            <w:r>
              <w:rPr>
                <w:b/>
                <w:sz w:val="20"/>
              </w:rPr>
              <w:t>ατομικών δαπανών</w:t>
            </w:r>
          </w:p>
        </w:tc>
        <w:tc>
          <w:tcPr>
            <w:tcW w:w="4088" w:type="dxa"/>
            <w:vMerge w:val="restart"/>
          </w:tcPr>
          <w:p w14:paraId="6C7B35C9" w14:textId="77777777" w:rsidR="0028661C" w:rsidRDefault="00B273B9">
            <w:pPr>
              <w:pStyle w:val="TableParagraph"/>
              <w:spacing w:before="83" w:line="276" w:lineRule="auto"/>
              <w:ind w:left="57"/>
              <w:rPr>
                <w:sz w:val="20"/>
              </w:rPr>
            </w:pPr>
            <w:r>
              <w:rPr>
                <w:sz w:val="20"/>
              </w:rPr>
              <w:t>Δαπάνες</w:t>
            </w:r>
            <w:r>
              <w:rPr>
                <w:spacing w:val="-7"/>
                <w:sz w:val="20"/>
              </w:rPr>
              <w:t xml:space="preserve"> </w:t>
            </w:r>
            <w:r>
              <w:rPr>
                <w:sz w:val="20"/>
              </w:rPr>
              <w:t>διαβίωσης</w:t>
            </w:r>
            <w:r>
              <w:rPr>
                <w:spacing w:val="-10"/>
                <w:sz w:val="20"/>
              </w:rPr>
              <w:t xml:space="preserve"> </w:t>
            </w:r>
            <w:r>
              <w:rPr>
                <w:sz w:val="20"/>
              </w:rPr>
              <w:t>των</w:t>
            </w:r>
            <w:r>
              <w:rPr>
                <w:spacing w:val="-10"/>
                <w:sz w:val="20"/>
              </w:rPr>
              <w:t xml:space="preserve"> </w:t>
            </w:r>
            <w:r>
              <w:rPr>
                <w:sz w:val="20"/>
              </w:rPr>
              <w:t>συμμετεχόντων</w:t>
            </w:r>
            <w:r>
              <w:rPr>
                <w:spacing w:val="-10"/>
                <w:sz w:val="20"/>
              </w:rPr>
              <w:t xml:space="preserve"> </w:t>
            </w:r>
            <w:r>
              <w:rPr>
                <w:sz w:val="20"/>
              </w:rPr>
              <w:t>και</w:t>
            </w:r>
            <w:r>
              <w:rPr>
                <w:spacing w:val="-9"/>
                <w:sz w:val="20"/>
              </w:rPr>
              <w:t xml:space="preserve"> </w:t>
            </w:r>
            <w:r>
              <w:rPr>
                <w:sz w:val="20"/>
              </w:rPr>
              <w:t>των συνοδών τους</w:t>
            </w:r>
            <w:r>
              <w:rPr>
                <w:sz w:val="20"/>
                <w:vertAlign w:val="superscript"/>
              </w:rPr>
              <w:t>60</w:t>
            </w:r>
            <w:r>
              <w:rPr>
                <w:sz w:val="20"/>
              </w:rPr>
              <w:t xml:space="preserve"> κατά τη διάρκεια της</w:t>
            </w:r>
          </w:p>
          <w:p w14:paraId="6C7B35CA" w14:textId="77777777" w:rsidR="0028661C" w:rsidRDefault="00B273B9">
            <w:pPr>
              <w:pStyle w:val="TableParagraph"/>
              <w:ind w:left="57"/>
              <w:rPr>
                <w:sz w:val="20"/>
              </w:rPr>
            </w:pPr>
            <w:r>
              <w:rPr>
                <w:spacing w:val="-2"/>
                <w:sz w:val="20"/>
              </w:rPr>
              <w:t>δραστηριότητας.</w:t>
            </w:r>
          </w:p>
          <w:p w14:paraId="6C7B35CB" w14:textId="77777777" w:rsidR="0028661C" w:rsidRDefault="0028661C">
            <w:pPr>
              <w:pStyle w:val="TableParagraph"/>
              <w:spacing w:before="4"/>
              <w:rPr>
                <w:sz w:val="19"/>
              </w:rPr>
            </w:pPr>
          </w:p>
          <w:p w14:paraId="6C7B35CC" w14:textId="77777777" w:rsidR="0028661C" w:rsidRDefault="00B273B9">
            <w:pPr>
              <w:pStyle w:val="TableParagraph"/>
              <w:spacing w:line="276" w:lineRule="auto"/>
              <w:ind w:left="57" w:right="83"/>
              <w:jc w:val="both"/>
              <w:rPr>
                <w:sz w:val="20"/>
              </w:rPr>
            </w:pPr>
            <w:r>
              <w:rPr>
                <w:sz w:val="20"/>
              </w:rPr>
              <w:t>Εάν</w:t>
            </w:r>
            <w:r>
              <w:rPr>
                <w:spacing w:val="-8"/>
                <w:sz w:val="20"/>
              </w:rPr>
              <w:t xml:space="preserve"> </w:t>
            </w:r>
            <w:r>
              <w:rPr>
                <w:sz w:val="20"/>
              </w:rPr>
              <w:t>είναι</w:t>
            </w:r>
            <w:r>
              <w:rPr>
                <w:spacing w:val="-7"/>
                <w:sz w:val="20"/>
              </w:rPr>
              <w:t xml:space="preserve"> </w:t>
            </w:r>
            <w:r>
              <w:rPr>
                <w:sz w:val="20"/>
              </w:rPr>
              <w:t>αναγκαίο,</w:t>
            </w:r>
            <w:r>
              <w:rPr>
                <w:spacing w:val="-6"/>
                <w:sz w:val="20"/>
              </w:rPr>
              <w:t xml:space="preserve"> </w:t>
            </w:r>
            <w:r>
              <w:rPr>
                <w:sz w:val="20"/>
              </w:rPr>
              <w:t>οι</w:t>
            </w:r>
            <w:r>
              <w:rPr>
                <w:spacing w:val="-7"/>
                <w:sz w:val="20"/>
              </w:rPr>
              <w:t xml:space="preserve"> </w:t>
            </w:r>
            <w:r>
              <w:rPr>
                <w:sz w:val="20"/>
              </w:rPr>
              <w:t>δαπάνες</w:t>
            </w:r>
            <w:r>
              <w:rPr>
                <w:spacing w:val="-7"/>
                <w:sz w:val="20"/>
              </w:rPr>
              <w:t xml:space="preserve"> </w:t>
            </w:r>
            <w:r>
              <w:rPr>
                <w:sz w:val="20"/>
              </w:rPr>
              <w:t>διαβίωσης</w:t>
            </w:r>
            <w:r>
              <w:rPr>
                <w:spacing w:val="-7"/>
                <w:sz w:val="20"/>
              </w:rPr>
              <w:t xml:space="preserve"> </w:t>
            </w:r>
            <w:r>
              <w:rPr>
                <w:sz w:val="20"/>
              </w:rPr>
              <w:t>είναι επιλέξιμες</w:t>
            </w:r>
            <w:r>
              <w:rPr>
                <w:spacing w:val="-6"/>
                <w:sz w:val="20"/>
              </w:rPr>
              <w:t xml:space="preserve"> </w:t>
            </w:r>
            <w:r>
              <w:rPr>
                <w:sz w:val="20"/>
              </w:rPr>
              <w:t>για</w:t>
            </w:r>
            <w:r>
              <w:rPr>
                <w:spacing w:val="-6"/>
                <w:sz w:val="20"/>
              </w:rPr>
              <w:t xml:space="preserve"> </w:t>
            </w:r>
            <w:r>
              <w:rPr>
                <w:sz w:val="20"/>
              </w:rPr>
              <w:t>τη</w:t>
            </w:r>
            <w:r>
              <w:rPr>
                <w:spacing w:val="-6"/>
                <w:sz w:val="20"/>
              </w:rPr>
              <w:t xml:space="preserve"> </w:t>
            </w:r>
            <w:r>
              <w:rPr>
                <w:sz w:val="20"/>
              </w:rPr>
              <w:t>διάρκεια</w:t>
            </w:r>
            <w:r>
              <w:rPr>
                <w:spacing w:val="-7"/>
                <w:sz w:val="20"/>
              </w:rPr>
              <w:t xml:space="preserve"> </w:t>
            </w:r>
            <w:r>
              <w:rPr>
                <w:sz w:val="20"/>
              </w:rPr>
              <w:t>του</w:t>
            </w:r>
            <w:r>
              <w:rPr>
                <w:spacing w:val="-6"/>
                <w:sz w:val="20"/>
              </w:rPr>
              <w:t xml:space="preserve"> </w:t>
            </w:r>
            <w:r>
              <w:rPr>
                <w:sz w:val="20"/>
              </w:rPr>
              <w:t>ταξιδιού</w:t>
            </w:r>
            <w:r>
              <w:rPr>
                <w:spacing w:val="-6"/>
                <w:sz w:val="20"/>
              </w:rPr>
              <w:t xml:space="preserve"> </w:t>
            </w:r>
            <w:r>
              <w:rPr>
                <w:sz w:val="20"/>
              </w:rPr>
              <w:t>πριν</w:t>
            </w:r>
            <w:r>
              <w:rPr>
                <w:spacing w:val="-7"/>
                <w:sz w:val="20"/>
              </w:rPr>
              <w:t xml:space="preserve"> </w:t>
            </w:r>
            <w:r>
              <w:rPr>
                <w:sz w:val="20"/>
              </w:rPr>
              <w:t>και μετά</w:t>
            </w:r>
            <w:r>
              <w:rPr>
                <w:spacing w:val="-5"/>
                <w:sz w:val="20"/>
              </w:rPr>
              <w:t xml:space="preserve"> </w:t>
            </w:r>
            <w:r>
              <w:rPr>
                <w:sz w:val="20"/>
              </w:rPr>
              <w:t>τη</w:t>
            </w:r>
            <w:r>
              <w:rPr>
                <w:spacing w:val="-5"/>
                <w:sz w:val="20"/>
              </w:rPr>
              <w:t xml:space="preserve"> </w:t>
            </w:r>
            <w:r>
              <w:rPr>
                <w:sz w:val="20"/>
              </w:rPr>
              <w:t>δραστηριότητα,</w:t>
            </w:r>
            <w:r>
              <w:rPr>
                <w:spacing w:val="-5"/>
                <w:sz w:val="20"/>
              </w:rPr>
              <w:t xml:space="preserve"> </w:t>
            </w:r>
            <w:r>
              <w:rPr>
                <w:sz w:val="20"/>
              </w:rPr>
              <w:t>με</w:t>
            </w:r>
            <w:r>
              <w:rPr>
                <w:spacing w:val="-5"/>
                <w:sz w:val="20"/>
              </w:rPr>
              <w:t xml:space="preserve"> </w:t>
            </w:r>
            <w:r>
              <w:rPr>
                <w:sz w:val="20"/>
              </w:rPr>
              <w:t>μέγιστο</w:t>
            </w:r>
            <w:r>
              <w:rPr>
                <w:spacing w:val="-5"/>
                <w:sz w:val="20"/>
              </w:rPr>
              <w:t xml:space="preserve"> </w:t>
            </w:r>
            <w:r>
              <w:rPr>
                <w:sz w:val="20"/>
              </w:rPr>
              <w:t>όριο</w:t>
            </w:r>
            <w:r>
              <w:rPr>
                <w:spacing w:val="-5"/>
                <w:sz w:val="20"/>
              </w:rPr>
              <w:t xml:space="preserve"> </w:t>
            </w:r>
            <w:r>
              <w:rPr>
                <w:sz w:val="20"/>
              </w:rPr>
              <w:t>τις</w:t>
            </w:r>
            <w:r>
              <w:rPr>
                <w:spacing w:val="-5"/>
                <w:sz w:val="20"/>
              </w:rPr>
              <w:t xml:space="preserve"> </w:t>
            </w:r>
            <w:r>
              <w:rPr>
                <w:sz w:val="20"/>
              </w:rPr>
              <w:t>δύο ημέρες ταξιδιού για τους συμμετέχοντες και</w:t>
            </w:r>
          </w:p>
        </w:tc>
        <w:tc>
          <w:tcPr>
            <w:tcW w:w="1484" w:type="dxa"/>
          </w:tcPr>
          <w:p w14:paraId="6C7B35CD" w14:textId="77777777" w:rsidR="0028661C" w:rsidRDefault="0028661C">
            <w:pPr>
              <w:pStyle w:val="TableParagraph"/>
              <w:spacing w:before="2"/>
              <w:rPr>
                <w:sz w:val="16"/>
              </w:rPr>
            </w:pPr>
          </w:p>
          <w:p w14:paraId="6C7B35CE" w14:textId="77777777" w:rsidR="0028661C" w:rsidRDefault="00B273B9">
            <w:pPr>
              <w:pStyle w:val="TableParagraph"/>
              <w:spacing w:before="1" w:line="276" w:lineRule="auto"/>
              <w:ind w:left="84" w:firstLine="208"/>
              <w:rPr>
                <w:b/>
                <w:sz w:val="20"/>
              </w:rPr>
            </w:pPr>
            <w:r>
              <w:rPr>
                <w:b/>
                <w:spacing w:val="-2"/>
                <w:sz w:val="20"/>
              </w:rPr>
              <w:t>Κατηγορία συμμετεχόντων</w:t>
            </w:r>
          </w:p>
        </w:tc>
        <w:tc>
          <w:tcPr>
            <w:tcW w:w="835" w:type="dxa"/>
            <w:gridSpan w:val="2"/>
          </w:tcPr>
          <w:p w14:paraId="6C7B35CF" w14:textId="77777777" w:rsidR="0028661C" w:rsidRDefault="00B273B9">
            <w:pPr>
              <w:pStyle w:val="TableParagraph"/>
              <w:spacing w:before="59" w:line="276" w:lineRule="auto"/>
              <w:ind w:left="86" w:right="148"/>
              <w:jc w:val="both"/>
              <w:rPr>
                <w:b/>
                <w:sz w:val="20"/>
              </w:rPr>
            </w:pPr>
            <w:r>
              <w:rPr>
                <w:b/>
                <w:spacing w:val="-2"/>
                <w:sz w:val="20"/>
              </w:rPr>
              <w:t xml:space="preserve">Ομάδα </w:t>
            </w:r>
            <w:r>
              <w:rPr>
                <w:b/>
                <w:spacing w:val="-4"/>
                <w:sz w:val="20"/>
              </w:rPr>
              <w:t xml:space="preserve">χωρών </w:t>
            </w:r>
            <w:r>
              <w:rPr>
                <w:b/>
                <w:spacing w:val="-10"/>
                <w:sz w:val="20"/>
              </w:rPr>
              <w:t>1</w:t>
            </w:r>
          </w:p>
        </w:tc>
        <w:tc>
          <w:tcPr>
            <w:tcW w:w="915" w:type="dxa"/>
            <w:gridSpan w:val="2"/>
          </w:tcPr>
          <w:p w14:paraId="6C7B35D0" w14:textId="77777777" w:rsidR="0028661C" w:rsidRDefault="0028661C">
            <w:pPr>
              <w:pStyle w:val="TableParagraph"/>
              <w:spacing w:before="2"/>
              <w:rPr>
                <w:sz w:val="16"/>
              </w:rPr>
            </w:pPr>
          </w:p>
          <w:p w14:paraId="6C7B35D1" w14:textId="77777777" w:rsidR="0028661C" w:rsidRDefault="00B273B9">
            <w:pPr>
              <w:pStyle w:val="TableParagraph"/>
              <w:spacing w:before="1" w:line="276" w:lineRule="auto"/>
              <w:ind w:left="86" w:right="86"/>
              <w:rPr>
                <w:b/>
                <w:sz w:val="20"/>
              </w:rPr>
            </w:pPr>
            <w:r>
              <w:rPr>
                <w:b/>
                <w:spacing w:val="-2"/>
                <w:sz w:val="20"/>
              </w:rPr>
              <w:t xml:space="preserve">Ομάδα </w:t>
            </w:r>
            <w:r>
              <w:rPr>
                <w:b/>
                <w:sz w:val="20"/>
              </w:rPr>
              <w:t>χωρών</w:t>
            </w:r>
            <w:r>
              <w:rPr>
                <w:b/>
                <w:spacing w:val="-12"/>
                <w:sz w:val="20"/>
              </w:rPr>
              <w:t xml:space="preserve"> </w:t>
            </w:r>
            <w:r>
              <w:rPr>
                <w:b/>
                <w:sz w:val="20"/>
              </w:rPr>
              <w:t>2</w:t>
            </w:r>
          </w:p>
        </w:tc>
        <w:tc>
          <w:tcPr>
            <w:tcW w:w="924" w:type="dxa"/>
          </w:tcPr>
          <w:p w14:paraId="6C7B35D2" w14:textId="77777777" w:rsidR="0028661C" w:rsidRDefault="0028661C">
            <w:pPr>
              <w:pStyle w:val="TableParagraph"/>
              <w:spacing w:before="2"/>
              <w:rPr>
                <w:sz w:val="16"/>
              </w:rPr>
            </w:pPr>
          </w:p>
          <w:p w14:paraId="6C7B35D3" w14:textId="77777777" w:rsidR="0028661C" w:rsidRDefault="00B273B9">
            <w:pPr>
              <w:pStyle w:val="TableParagraph"/>
              <w:spacing w:before="1" w:line="276" w:lineRule="auto"/>
              <w:ind w:left="84" w:right="97"/>
              <w:rPr>
                <w:b/>
                <w:sz w:val="20"/>
              </w:rPr>
            </w:pPr>
            <w:r>
              <w:rPr>
                <w:b/>
                <w:spacing w:val="-2"/>
                <w:sz w:val="20"/>
              </w:rPr>
              <w:t xml:space="preserve">Ομάδα </w:t>
            </w:r>
            <w:r>
              <w:rPr>
                <w:b/>
                <w:sz w:val="20"/>
              </w:rPr>
              <w:t>χωρών</w:t>
            </w:r>
            <w:r>
              <w:rPr>
                <w:b/>
                <w:spacing w:val="-12"/>
                <w:sz w:val="20"/>
              </w:rPr>
              <w:t xml:space="preserve"> </w:t>
            </w:r>
            <w:r>
              <w:rPr>
                <w:b/>
                <w:sz w:val="20"/>
              </w:rPr>
              <w:t>3</w:t>
            </w:r>
          </w:p>
        </w:tc>
      </w:tr>
      <w:tr w:rsidR="0028661C" w14:paraId="6C7B35DF" w14:textId="77777777">
        <w:trPr>
          <w:trHeight w:val="674"/>
        </w:trPr>
        <w:tc>
          <w:tcPr>
            <w:tcW w:w="2004" w:type="dxa"/>
            <w:vMerge/>
            <w:tcBorders>
              <w:top w:val="nil"/>
            </w:tcBorders>
          </w:tcPr>
          <w:p w14:paraId="6C7B35D5" w14:textId="77777777" w:rsidR="0028661C" w:rsidRDefault="0028661C">
            <w:pPr>
              <w:rPr>
                <w:sz w:val="2"/>
                <w:szCs w:val="2"/>
              </w:rPr>
            </w:pPr>
          </w:p>
        </w:tc>
        <w:tc>
          <w:tcPr>
            <w:tcW w:w="4088" w:type="dxa"/>
            <w:vMerge/>
            <w:tcBorders>
              <w:top w:val="nil"/>
            </w:tcBorders>
          </w:tcPr>
          <w:p w14:paraId="6C7B35D6" w14:textId="77777777" w:rsidR="0028661C" w:rsidRDefault="0028661C">
            <w:pPr>
              <w:rPr>
                <w:sz w:val="2"/>
                <w:szCs w:val="2"/>
              </w:rPr>
            </w:pPr>
          </w:p>
        </w:tc>
        <w:tc>
          <w:tcPr>
            <w:tcW w:w="1484" w:type="dxa"/>
          </w:tcPr>
          <w:p w14:paraId="6C7B35D7" w14:textId="77777777" w:rsidR="0028661C" w:rsidRDefault="0028661C">
            <w:pPr>
              <w:pStyle w:val="TableParagraph"/>
              <w:spacing w:before="3"/>
              <w:rPr>
                <w:sz w:val="16"/>
              </w:rPr>
            </w:pPr>
          </w:p>
          <w:p w14:paraId="6C7B35D8" w14:textId="77777777" w:rsidR="0028661C" w:rsidRDefault="00B273B9">
            <w:pPr>
              <w:pStyle w:val="TableParagraph"/>
              <w:ind w:left="84"/>
              <w:rPr>
                <w:sz w:val="20"/>
              </w:rPr>
            </w:pPr>
            <w:r>
              <w:rPr>
                <w:spacing w:val="-2"/>
                <w:sz w:val="20"/>
              </w:rPr>
              <w:t>Προσωπικό</w:t>
            </w:r>
          </w:p>
        </w:tc>
        <w:tc>
          <w:tcPr>
            <w:tcW w:w="835" w:type="dxa"/>
            <w:gridSpan w:val="2"/>
          </w:tcPr>
          <w:p w14:paraId="6C7B35D9" w14:textId="77777777" w:rsidR="0028661C" w:rsidRDefault="00B273B9">
            <w:pPr>
              <w:pStyle w:val="TableParagraph"/>
              <w:spacing w:before="56"/>
              <w:ind w:left="100" w:right="90"/>
              <w:jc w:val="center"/>
              <w:rPr>
                <w:sz w:val="20"/>
              </w:rPr>
            </w:pPr>
            <w:r>
              <w:rPr>
                <w:spacing w:val="-2"/>
                <w:sz w:val="20"/>
              </w:rPr>
              <w:t>90–180</w:t>
            </w:r>
          </w:p>
          <w:p w14:paraId="6C7B35DA" w14:textId="77777777" w:rsidR="0028661C" w:rsidRDefault="00B273B9">
            <w:pPr>
              <w:pStyle w:val="TableParagraph"/>
              <w:spacing w:before="38"/>
              <w:ind w:left="100" w:right="87"/>
              <w:jc w:val="center"/>
              <w:rPr>
                <w:sz w:val="20"/>
              </w:rPr>
            </w:pPr>
            <w:r>
              <w:rPr>
                <w:spacing w:val="-5"/>
                <w:sz w:val="20"/>
              </w:rPr>
              <w:t>EUR</w:t>
            </w:r>
          </w:p>
        </w:tc>
        <w:tc>
          <w:tcPr>
            <w:tcW w:w="915" w:type="dxa"/>
            <w:gridSpan w:val="2"/>
          </w:tcPr>
          <w:p w14:paraId="6C7B35DB" w14:textId="77777777" w:rsidR="0028661C" w:rsidRDefault="00B273B9">
            <w:pPr>
              <w:pStyle w:val="TableParagraph"/>
              <w:spacing w:before="56"/>
              <w:ind w:left="138" w:right="131"/>
              <w:jc w:val="center"/>
              <w:rPr>
                <w:sz w:val="20"/>
              </w:rPr>
            </w:pPr>
            <w:r>
              <w:rPr>
                <w:spacing w:val="-2"/>
                <w:sz w:val="20"/>
              </w:rPr>
              <w:t>80–160</w:t>
            </w:r>
          </w:p>
          <w:p w14:paraId="6C7B35DC" w14:textId="77777777" w:rsidR="0028661C" w:rsidRDefault="00B273B9">
            <w:pPr>
              <w:pStyle w:val="TableParagraph"/>
              <w:spacing w:before="38"/>
              <w:ind w:left="138" w:right="128"/>
              <w:jc w:val="center"/>
              <w:rPr>
                <w:sz w:val="20"/>
              </w:rPr>
            </w:pPr>
            <w:r>
              <w:rPr>
                <w:spacing w:val="-5"/>
                <w:sz w:val="20"/>
              </w:rPr>
              <w:t>EUR</w:t>
            </w:r>
          </w:p>
        </w:tc>
        <w:tc>
          <w:tcPr>
            <w:tcW w:w="924" w:type="dxa"/>
          </w:tcPr>
          <w:p w14:paraId="6C7B35DD" w14:textId="77777777" w:rsidR="0028661C" w:rsidRDefault="00B273B9">
            <w:pPr>
              <w:pStyle w:val="TableParagraph"/>
              <w:spacing w:before="56"/>
              <w:ind w:left="143" w:right="136"/>
              <w:jc w:val="center"/>
              <w:rPr>
                <w:sz w:val="20"/>
              </w:rPr>
            </w:pPr>
            <w:r>
              <w:rPr>
                <w:spacing w:val="-2"/>
                <w:sz w:val="20"/>
              </w:rPr>
              <w:t>70–140</w:t>
            </w:r>
          </w:p>
          <w:p w14:paraId="6C7B35DE" w14:textId="77777777" w:rsidR="0028661C" w:rsidRDefault="00B273B9">
            <w:pPr>
              <w:pStyle w:val="TableParagraph"/>
              <w:spacing w:before="38"/>
              <w:ind w:left="143" w:right="133"/>
              <w:jc w:val="center"/>
              <w:rPr>
                <w:sz w:val="20"/>
              </w:rPr>
            </w:pPr>
            <w:r>
              <w:rPr>
                <w:spacing w:val="-5"/>
                <w:sz w:val="20"/>
              </w:rPr>
              <w:t>EUR</w:t>
            </w:r>
          </w:p>
        </w:tc>
      </w:tr>
      <w:tr w:rsidR="0028661C" w14:paraId="6C7B35E9" w14:textId="77777777">
        <w:trPr>
          <w:trHeight w:val="676"/>
        </w:trPr>
        <w:tc>
          <w:tcPr>
            <w:tcW w:w="2004" w:type="dxa"/>
            <w:vMerge/>
            <w:tcBorders>
              <w:top w:val="nil"/>
            </w:tcBorders>
          </w:tcPr>
          <w:p w14:paraId="6C7B35E0" w14:textId="77777777" w:rsidR="0028661C" w:rsidRDefault="0028661C">
            <w:pPr>
              <w:rPr>
                <w:sz w:val="2"/>
                <w:szCs w:val="2"/>
              </w:rPr>
            </w:pPr>
          </w:p>
        </w:tc>
        <w:tc>
          <w:tcPr>
            <w:tcW w:w="4088" w:type="dxa"/>
            <w:vMerge/>
            <w:tcBorders>
              <w:top w:val="nil"/>
            </w:tcBorders>
          </w:tcPr>
          <w:p w14:paraId="6C7B35E1" w14:textId="77777777" w:rsidR="0028661C" w:rsidRDefault="0028661C">
            <w:pPr>
              <w:rPr>
                <w:sz w:val="2"/>
                <w:szCs w:val="2"/>
              </w:rPr>
            </w:pPr>
          </w:p>
        </w:tc>
        <w:tc>
          <w:tcPr>
            <w:tcW w:w="1484" w:type="dxa"/>
          </w:tcPr>
          <w:p w14:paraId="6C7B35E2" w14:textId="77777777" w:rsidR="0028661C" w:rsidRDefault="00B273B9">
            <w:pPr>
              <w:pStyle w:val="TableParagraph"/>
              <w:spacing w:before="59" w:line="276" w:lineRule="auto"/>
              <w:ind w:left="84" w:right="151"/>
              <w:rPr>
                <w:sz w:val="20"/>
              </w:rPr>
            </w:pPr>
            <w:r>
              <w:rPr>
                <w:spacing w:val="-2"/>
                <w:sz w:val="20"/>
              </w:rPr>
              <w:t xml:space="preserve">Σπουδαστές </w:t>
            </w:r>
            <w:r>
              <w:rPr>
                <w:spacing w:val="-4"/>
                <w:sz w:val="20"/>
              </w:rPr>
              <w:t>ΕΕΚ</w:t>
            </w:r>
          </w:p>
        </w:tc>
        <w:tc>
          <w:tcPr>
            <w:tcW w:w="835" w:type="dxa"/>
            <w:gridSpan w:val="2"/>
          </w:tcPr>
          <w:p w14:paraId="6C7B35E3" w14:textId="77777777" w:rsidR="0028661C" w:rsidRDefault="00B273B9">
            <w:pPr>
              <w:pStyle w:val="TableParagraph"/>
              <w:spacing w:before="59"/>
              <w:ind w:left="100" w:right="90"/>
              <w:jc w:val="center"/>
              <w:rPr>
                <w:sz w:val="20"/>
              </w:rPr>
            </w:pPr>
            <w:r>
              <w:rPr>
                <w:spacing w:val="-2"/>
                <w:sz w:val="20"/>
              </w:rPr>
              <w:t>35–120</w:t>
            </w:r>
          </w:p>
          <w:p w14:paraId="6C7B35E4" w14:textId="77777777" w:rsidR="0028661C" w:rsidRDefault="00B273B9">
            <w:pPr>
              <w:pStyle w:val="TableParagraph"/>
              <w:spacing w:before="36"/>
              <w:ind w:left="100" w:right="87"/>
              <w:jc w:val="center"/>
              <w:rPr>
                <w:sz w:val="20"/>
              </w:rPr>
            </w:pPr>
            <w:r>
              <w:rPr>
                <w:spacing w:val="-5"/>
                <w:sz w:val="20"/>
              </w:rPr>
              <w:t>EUR</w:t>
            </w:r>
          </w:p>
        </w:tc>
        <w:tc>
          <w:tcPr>
            <w:tcW w:w="915" w:type="dxa"/>
            <w:gridSpan w:val="2"/>
          </w:tcPr>
          <w:p w14:paraId="6C7B35E5" w14:textId="77777777" w:rsidR="0028661C" w:rsidRDefault="00B273B9">
            <w:pPr>
              <w:pStyle w:val="TableParagraph"/>
              <w:spacing w:before="59"/>
              <w:ind w:left="138" w:right="131"/>
              <w:jc w:val="center"/>
              <w:rPr>
                <w:sz w:val="20"/>
              </w:rPr>
            </w:pPr>
            <w:r>
              <w:rPr>
                <w:spacing w:val="-2"/>
                <w:sz w:val="20"/>
              </w:rPr>
              <w:t>30–104</w:t>
            </w:r>
          </w:p>
          <w:p w14:paraId="6C7B35E6" w14:textId="77777777" w:rsidR="0028661C" w:rsidRDefault="00B273B9">
            <w:pPr>
              <w:pStyle w:val="TableParagraph"/>
              <w:spacing w:before="36"/>
              <w:ind w:left="138" w:right="128"/>
              <w:jc w:val="center"/>
              <w:rPr>
                <w:sz w:val="20"/>
              </w:rPr>
            </w:pPr>
            <w:r>
              <w:rPr>
                <w:spacing w:val="-5"/>
                <w:sz w:val="20"/>
              </w:rPr>
              <w:t>EUR</w:t>
            </w:r>
          </w:p>
        </w:tc>
        <w:tc>
          <w:tcPr>
            <w:tcW w:w="924" w:type="dxa"/>
          </w:tcPr>
          <w:p w14:paraId="6C7B35E7" w14:textId="77777777" w:rsidR="0028661C" w:rsidRDefault="00B273B9">
            <w:pPr>
              <w:pStyle w:val="TableParagraph"/>
              <w:spacing w:before="59"/>
              <w:ind w:left="211"/>
              <w:rPr>
                <w:sz w:val="20"/>
              </w:rPr>
            </w:pPr>
            <w:r>
              <w:rPr>
                <w:spacing w:val="-2"/>
                <w:sz w:val="20"/>
              </w:rPr>
              <w:t>25–88</w:t>
            </w:r>
          </w:p>
          <w:p w14:paraId="6C7B35E8" w14:textId="77777777" w:rsidR="0028661C" w:rsidRDefault="00B273B9">
            <w:pPr>
              <w:pStyle w:val="TableParagraph"/>
              <w:spacing w:before="36"/>
              <w:ind w:left="295"/>
              <w:rPr>
                <w:sz w:val="20"/>
              </w:rPr>
            </w:pPr>
            <w:r>
              <w:rPr>
                <w:spacing w:val="-5"/>
                <w:sz w:val="20"/>
              </w:rPr>
              <w:t>EUR</w:t>
            </w:r>
          </w:p>
        </w:tc>
      </w:tr>
    </w:tbl>
    <w:p w14:paraId="6C7B35EA" w14:textId="77777777" w:rsidR="0028661C" w:rsidRDefault="0028661C">
      <w:pPr>
        <w:pStyle w:val="a3"/>
      </w:pPr>
    </w:p>
    <w:p w14:paraId="6C7B35EB" w14:textId="77777777" w:rsidR="0028661C" w:rsidRDefault="0028661C">
      <w:pPr>
        <w:pStyle w:val="a3"/>
      </w:pPr>
    </w:p>
    <w:p w14:paraId="6C7B35EC" w14:textId="77777777" w:rsidR="0028661C" w:rsidRDefault="0028661C">
      <w:pPr>
        <w:pStyle w:val="a3"/>
      </w:pPr>
    </w:p>
    <w:p w14:paraId="6C7B35ED" w14:textId="77777777" w:rsidR="0028661C" w:rsidRDefault="0028661C">
      <w:pPr>
        <w:pStyle w:val="a3"/>
      </w:pPr>
    </w:p>
    <w:p w14:paraId="6C7B35EE" w14:textId="77777777" w:rsidR="0028661C" w:rsidRDefault="0028661C">
      <w:pPr>
        <w:pStyle w:val="a3"/>
      </w:pPr>
    </w:p>
    <w:p w14:paraId="6C7B35EF" w14:textId="77777777" w:rsidR="0028661C" w:rsidRDefault="0028661C">
      <w:pPr>
        <w:pStyle w:val="a3"/>
      </w:pPr>
    </w:p>
    <w:p w14:paraId="6C7B35F0" w14:textId="77777777" w:rsidR="0028661C" w:rsidRDefault="0028661C">
      <w:pPr>
        <w:pStyle w:val="a3"/>
      </w:pPr>
    </w:p>
    <w:p w14:paraId="6C7B35F1" w14:textId="77777777" w:rsidR="0028661C" w:rsidRDefault="0028661C">
      <w:pPr>
        <w:pStyle w:val="a3"/>
      </w:pPr>
    </w:p>
    <w:p w14:paraId="6C7B35F2" w14:textId="77777777" w:rsidR="0028661C" w:rsidRDefault="0028661C">
      <w:pPr>
        <w:pStyle w:val="a3"/>
      </w:pPr>
    </w:p>
    <w:p w14:paraId="6C7B35F3" w14:textId="77777777" w:rsidR="0028661C" w:rsidRDefault="0028661C">
      <w:pPr>
        <w:pStyle w:val="a3"/>
      </w:pPr>
    </w:p>
    <w:p w14:paraId="6C7B35F4" w14:textId="77777777" w:rsidR="0028661C" w:rsidRDefault="0028661C">
      <w:pPr>
        <w:pStyle w:val="a3"/>
      </w:pPr>
    </w:p>
    <w:p w14:paraId="6C7B35F5" w14:textId="77777777" w:rsidR="0028661C" w:rsidRDefault="0028661C">
      <w:pPr>
        <w:pStyle w:val="a3"/>
      </w:pPr>
    </w:p>
    <w:p w14:paraId="6C7B35F6" w14:textId="77777777" w:rsidR="0028661C" w:rsidRDefault="0028661C">
      <w:pPr>
        <w:pStyle w:val="a3"/>
      </w:pPr>
    </w:p>
    <w:p w14:paraId="6C7B35F7" w14:textId="77777777" w:rsidR="0028661C" w:rsidRDefault="0028661C">
      <w:pPr>
        <w:pStyle w:val="a3"/>
      </w:pPr>
    </w:p>
    <w:p w14:paraId="6C7B35F8" w14:textId="77777777" w:rsidR="0028661C" w:rsidRDefault="0028661C">
      <w:pPr>
        <w:pStyle w:val="a3"/>
      </w:pPr>
    </w:p>
    <w:p w14:paraId="6C7B35F9" w14:textId="77777777" w:rsidR="0028661C" w:rsidRDefault="0028661C">
      <w:pPr>
        <w:pStyle w:val="a3"/>
      </w:pPr>
    </w:p>
    <w:p w14:paraId="6C7B35FA" w14:textId="77777777" w:rsidR="0028661C" w:rsidRDefault="0028661C">
      <w:pPr>
        <w:pStyle w:val="a3"/>
      </w:pPr>
    </w:p>
    <w:p w14:paraId="6C7B35FB" w14:textId="77777777" w:rsidR="0028661C" w:rsidRDefault="0028661C">
      <w:pPr>
        <w:pStyle w:val="a3"/>
      </w:pPr>
    </w:p>
    <w:p w14:paraId="6C7B35FC" w14:textId="77777777" w:rsidR="0028661C" w:rsidRDefault="0028661C">
      <w:pPr>
        <w:pStyle w:val="a3"/>
      </w:pPr>
    </w:p>
    <w:p w14:paraId="6C7B35FD" w14:textId="77777777" w:rsidR="0028661C" w:rsidRDefault="0028661C">
      <w:pPr>
        <w:pStyle w:val="a3"/>
      </w:pPr>
    </w:p>
    <w:p w14:paraId="6C7B35FE" w14:textId="77777777" w:rsidR="0028661C" w:rsidRDefault="0028661C">
      <w:pPr>
        <w:pStyle w:val="a3"/>
      </w:pPr>
    </w:p>
    <w:p w14:paraId="6C7B35FF" w14:textId="77777777" w:rsidR="0028661C" w:rsidRDefault="0028661C">
      <w:pPr>
        <w:pStyle w:val="a3"/>
      </w:pPr>
    </w:p>
    <w:p w14:paraId="6C7B3600" w14:textId="77777777" w:rsidR="0028661C" w:rsidRDefault="0028661C">
      <w:pPr>
        <w:pStyle w:val="a3"/>
      </w:pPr>
    </w:p>
    <w:p w14:paraId="6C7B3601" w14:textId="77777777" w:rsidR="0028661C" w:rsidRDefault="00B273B9">
      <w:pPr>
        <w:pStyle w:val="a3"/>
        <w:spacing w:before="5"/>
        <w:rPr>
          <w:sz w:val="18"/>
        </w:rPr>
      </w:pPr>
      <w:r>
        <w:pict w14:anchorId="6C7B6CB9">
          <v:rect id="docshape97" o:spid="_x0000_s1165" style="position:absolute;margin-left:54pt;margin-top:12.45pt;width:144.05pt;height:.6pt;z-index:-15706112;mso-wrap-distance-left:0;mso-wrap-distance-right:0;mso-position-horizontal-relative:page" fillcolor="black" stroked="f">
            <w10:wrap type="topAndBottom" anchorx="page"/>
          </v:rect>
        </w:pict>
      </w:r>
    </w:p>
    <w:p w14:paraId="6C7B3602" w14:textId="77777777" w:rsidR="0028661C" w:rsidRDefault="00B273B9">
      <w:pPr>
        <w:spacing w:before="126"/>
        <w:ind w:left="220" w:right="414"/>
        <w:jc w:val="both"/>
        <w:rPr>
          <w:sz w:val="16"/>
        </w:rPr>
      </w:pPr>
      <w:r>
        <w:rPr>
          <w:position w:val="4"/>
          <w:sz w:val="9"/>
        </w:rPr>
        <w:t>58</w:t>
      </w:r>
      <w:r>
        <w:rPr>
          <w:spacing w:val="40"/>
          <w:position w:val="4"/>
          <w:sz w:val="9"/>
        </w:rPr>
        <w:t xml:space="preserve"> </w:t>
      </w:r>
      <w:hyperlink r:id="rId162">
        <w:r>
          <w:rPr>
            <w:sz w:val="16"/>
          </w:rPr>
          <w:t>Για παράδειγμα</w:t>
        </w:r>
        <w:r>
          <w:rPr>
            <w:rFonts w:ascii="Cambria" w:hAnsi="Cambria"/>
            <w:sz w:val="20"/>
          </w:rPr>
          <w:t>,</w:t>
        </w:r>
      </w:hyperlink>
      <w:r>
        <w:rPr>
          <w:rFonts w:ascii="Cambria" w:hAnsi="Cambria"/>
          <w:sz w:val="20"/>
        </w:rPr>
        <w:t xml:space="preserve"> </w:t>
      </w:r>
      <w:r>
        <w:rPr>
          <w:sz w:val="16"/>
        </w:rPr>
        <w:t>εάν ένα άτομο από τη Μαδρίτη (Ισπανία) λάβει μέρος σε δραστηριότητα που πραγματοποιείται στη Ρώμη (Ιταλία), ο αιτών θα</w:t>
      </w:r>
      <w:r>
        <w:rPr>
          <w:spacing w:val="40"/>
          <w:sz w:val="16"/>
        </w:rPr>
        <w:t xml:space="preserve"> </w:t>
      </w:r>
      <w:r>
        <w:rPr>
          <w:sz w:val="16"/>
        </w:rPr>
        <w:t>υπολογίσει την απόσταση Μαδρίτη-Ρώμη (1 365,28 χλμ.) και στη συνέχεια θα επιλέξει την ισχύουσα ζώνη απόστασης της μετακίνησης (δηλ. μετα</w:t>
      </w:r>
      <w:r>
        <w:rPr>
          <w:sz w:val="16"/>
        </w:rPr>
        <w:t>ξύ 500</w:t>
      </w:r>
      <w:r>
        <w:rPr>
          <w:spacing w:val="40"/>
          <w:sz w:val="16"/>
        </w:rPr>
        <w:t xml:space="preserve"> </w:t>
      </w:r>
      <w:r>
        <w:rPr>
          <w:sz w:val="16"/>
        </w:rPr>
        <w:t>και 1 999 χλμ.).</w:t>
      </w:r>
    </w:p>
    <w:p w14:paraId="6C7B3603" w14:textId="77777777" w:rsidR="0028661C" w:rsidRDefault="00B273B9">
      <w:pPr>
        <w:spacing w:line="169" w:lineRule="exact"/>
        <w:ind w:left="220"/>
        <w:jc w:val="both"/>
        <w:rPr>
          <w:sz w:val="14"/>
        </w:rPr>
      </w:pPr>
      <w:r>
        <w:rPr>
          <w:w w:val="95"/>
          <w:position w:val="4"/>
          <w:sz w:val="9"/>
        </w:rPr>
        <w:t>59</w:t>
      </w:r>
      <w:r>
        <w:rPr>
          <w:spacing w:val="71"/>
          <w:position w:val="4"/>
          <w:sz w:val="9"/>
        </w:rPr>
        <w:t xml:space="preserve">  </w:t>
      </w:r>
      <w:hyperlink r:id="rId163">
        <w:r>
          <w:rPr>
            <w:color w:val="0000FF"/>
            <w:w w:val="95"/>
            <w:sz w:val="14"/>
            <w:u w:val="single" w:color="0000FF"/>
          </w:rPr>
          <w:t>https://ec.europa.eu/programmes/erasmus-plus/resources/distance-</w:t>
        </w:r>
        <w:r>
          <w:rPr>
            <w:color w:val="0000FF"/>
            <w:spacing w:val="-2"/>
            <w:w w:val="95"/>
            <w:sz w:val="14"/>
            <w:u w:val="single" w:color="0000FF"/>
          </w:rPr>
          <w:t>calculator_e</w:t>
        </w:r>
        <w:r>
          <w:rPr>
            <w:color w:val="0000FF"/>
            <w:spacing w:val="-2"/>
            <w:w w:val="95"/>
            <w:sz w:val="14"/>
          </w:rPr>
          <w:t>l</w:t>
        </w:r>
      </w:hyperlink>
    </w:p>
    <w:p w14:paraId="6C7B3604" w14:textId="77777777" w:rsidR="0028661C" w:rsidRDefault="00B273B9">
      <w:pPr>
        <w:ind w:left="220" w:right="413"/>
        <w:jc w:val="both"/>
        <w:rPr>
          <w:sz w:val="16"/>
        </w:rPr>
      </w:pPr>
      <w:r>
        <w:rPr>
          <w:position w:val="4"/>
          <w:sz w:val="9"/>
        </w:rPr>
        <w:t>60</w:t>
      </w:r>
      <w:r>
        <w:rPr>
          <w:spacing w:val="40"/>
          <w:position w:val="4"/>
          <w:sz w:val="9"/>
        </w:rPr>
        <w:t xml:space="preserve"> </w:t>
      </w:r>
      <w:r>
        <w:rPr>
          <w:sz w:val="16"/>
        </w:rPr>
        <w:t>Στην περίπτωση των συνοδών, εφαρμόζονται τα ποσά που ισχύουν για το προσωπικό. Σε εξαιρετικές περιπτώσεις, όπου οι συνοδοί πρέπει να</w:t>
      </w:r>
      <w:r>
        <w:rPr>
          <w:spacing w:val="40"/>
          <w:sz w:val="16"/>
        </w:rPr>
        <w:t xml:space="preserve"> </w:t>
      </w:r>
      <w:r>
        <w:rPr>
          <w:sz w:val="16"/>
        </w:rPr>
        <w:t>παραμείνουν στο εξωτερικό για περισσότερες από 60 ημέρες, θα καλύπτονται επιπλέον δαπάνες διαβίωσης πέραν της 60ής ημέρας α</w:t>
      </w:r>
      <w:r>
        <w:rPr>
          <w:sz w:val="16"/>
        </w:rPr>
        <w:t>πό τη γραμμή του</w:t>
      </w:r>
      <w:r>
        <w:rPr>
          <w:spacing w:val="40"/>
          <w:sz w:val="16"/>
        </w:rPr>
        <w:t xml:space="preserve"> </w:t>
      </w:r>
      <w:r>
        <w:rPr>
          <w:sz w:val="16"/>
        </w:rPr>
        <w:t>προϋπολογισμού «Στήριξη για την ένταξη».</w:t>
      </w:r>
    </w:p>
    <w:p w14:paraId="6C7B3605" w14:textId="77777777" w:rsidR="0028661C" w:rsidRDefault="0028661C">
      <w:pPr>
        <w:jc w:val="both"/>
        <w:rPr>
          <w:sz w:val="16"/>
        </w:rPr>
        <w:sectPr w:rsidR="0028661C">
          <w:footerReference w:type="even" r:id="rId164"/>
          <w:pgSz w:w="12240" w:h="15840"/>
          <w:pgMar w:top="1420" w:right="660" w:bottom="1140" w:left="860" w:header="0" w:footer="953" w:gutter="0"/>
          <w:pgNumType w:start="112"/>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088"/>
        <w:gridCol w:w="4158"/>
      </w:tblGrid>
      <w:tr w:rsidR="0028661C" w14:paraId="6C7B3614" w14:textId="77777777">
        <w:trPr>
          <w:trHeight w:val="3802"/>
        </w:trPr>
        <w:tc>
          <w:tcPr>
            <w:tcW w:w="2004" w:type="dxa"/>
          </w:tcPr>
          <w:p w14:paraId="6C7B3606" w14:textId="77777777" w:rsidR="0028661C" w:rsidRDefault="0028661C">
            <w:pPr>
              <w:pStyle w:val="TableParagraph"/>
              <w:rPr>
                <w:rFonts w:ascii="Times New Roman"/>
                <w:sz w:val="16"/>
              </w:rPr>
            </w:pPr>
          </w:p>
        </w:tc>
        <w:tc>
          <w:tcPr>
            <w:tcW w:w="4088" w:type="dxa"/>
          </w:tcPr>
          <w:p w14:paraId="6C7B3607" w14:textId="77777777" w:rsidR="0028661C" w:rsidRDefault="00B273B9">
            <w:pPr>
              <w:pStyle w:val="TableParagraph"/>
              <w:spacing w:before="59" w:line="276" w:lineRule="auto"/>
              <w:ind w:left="57" w:right="139"/>
              <w:rPr>
                <w:sz w:val="20"/>
              </w:rPr>
            </w:pPr>
            <w:r>
              <w:rPr>
                <w:sz w:val="20"/>
              </w:rPr>
              <w:t>τους</w:t>
            </w:r>
            <w:r>
              <w:rPr>
                <w:spacing w:val="-11"/>
                <w:sz w:val="20"/>
              </w:rPr>
              <w:t xml:space="preserve"> </w:t>
            </w:r>
            <w:r>
              <w:rPr>
                <w:sz w:val="20"/>
              </w:rPr>
              <w:t>συνοδούς</w:t>
            </w:r>
            <w:r>
              <w:rPr>
                <w:spacing w:val="-9"/>
                <w:sz w:val="20"/>
              </w:rPr>
              <w:t xml:space="preserve"> </w:t>
            </w:r>
            <w:r>
              <w:rPr>
                <w:sz w:val="20"/>
              </w:rPr>
              <w:t>που</w:t>
            </w:r>
            <w:r>
              <w:rPr>
                <w:spacing w:val="-9"/>
                <w:sz w:val="20"/>
              </w:rPr>
              <w:t xml:space="preserve"> </w:t>
            </w:r>
            <w:r>
              <w:rPr>
                <w:sz w:val="20"/>
              </w:rPr>
              <w:t>λαμβάνουν</w:t>
            </w:r>
            <w:r>
              <w:rPr>
                <w:spacing w:val="-12"/>
                <w:sz w:val="20"/>
              </w:rPr>
              <w:t xml:space="preserve"> </w:t>
            </w:r>
            <w:r>
              <w:rPr>
                <w:sz w:val="20"/>
              </w:rPr>
              <w:t>επιχορήγηση για την κάλυψη δαπανών συνήθους</w:t>
            </w:r>
          </w:p>
          <w:p w14:paraId="6C7B3608" w14:textId="77777777" w:rsidR="0028661C" w:rsidRDefault="00B273B9">
            <w:pPr>
              <w:pStyle w:val="TableParagraph"/>
              <w:spacing w:line="276" w:lineRule="auto"/>
              <w:ind w:left="57" w:right="139"/>
              <w:rPr>
                <w:sz w:val="20"/>
              </w:rPr>
            </w:pPr>
            <w:r>
              <w:rPr>
                <w:sz w:val="20"/>
              </w:rPr>
              <w:t>μετακίνησης</w:t>
            </w:r>
            <w:r>
              <w:rPr>
                <w:spacing w:val="-9"/>
                <w:sz w:val="20"/>
              </w:rPr>
              <w:t xml:space="preserve"> </w:t>
            </w:r>
            <w:r>
              <w:rPr>
                <w:sz w:val="20"/>
              </w:rPr>
              <w:t>και</w:t>
            </w:r>
            <w:r>
              <w:rPr>
                <w:spacing w:val="-8"/>
                <w:sz w:val="20"/>
              </w:rPr>
              <w:t xml:space="preserve"> </w:t>
            </w:r>
            <w:r>
              <w:rPr>
                <w:sz w:val="20"/>
              </w:rPr>
              <w:t>έως</w:t>
            </w:r>
            <w:r>
              <w:rPr>
                <w:spacing w:val="-9"/>
                <w:sz w:val="20"/>
              </w:rPr>
              <w:t xml:space="preserve"> </w:t>
            </w:r>
            <w:r>
              <w:rPr>
                <w:sz w:val="20"/>
              </w:rPr>
              <w:t>έξι</w:t>
            </w:r>
            <w:r>
              <w:rPr>
                <w:spacing w:val="-8"/>
                <w:sz w:val="20"/>
              </w:rPr>
              <w:t xml:space="preserve"> </w:t>
            </w:r>
            <w:r>
              <w:rPr>
                <w:sz w:val="20"/>
              </w:rPr>
              <w:t>ημέρες</w:t>
            </w:r>
            <w:r>
              <w:rPr>
                <w:spacing w:val="-9"/>
                <w:sz w:val="20"/>
              </w:rPr>
              <w:t xml:space="preserve"> </w:t>
            </w:r>
            <w:r>
              <w:rPr>
                <w:sz w:val="20"/>
              </w:rPr>
              <w:t>μετακίνησης κατ’ ανώτατο όριο στην περίπτωση</w:t>
            </w:r>
          </w:p>
          <w:p w14:paraId="6C7B3609" w14:textId="77777777" w:rsidR="0028661C" w:rsidRDefault="00B273B9">
            <w:pPr>
              <w:pStyle w:val="TableParagraph"/>
              <w:spacing w:line="276" w:lineRule="auto"/>
              <w:ind w:left="57" w:right="139"/>
              <w:rPr>
                <w:sz w:val="20"/>
              </w:rPr>
            </w:pPr>
            <w:r>
              <w:rPr>
                <w:sz w:val="20"/>
              </w:rPr>
              <w:t>επιχορήγη</w:t>
            </w:r>
            <w:r>
              <w:rPr>
                <w:sz w:val="20"/>
              </w:rPr>
              <w:t>σης</w:t>
            </w:r>
            <w:r>
              <w:rPr>
                <w:spacing w:val="-11"/>
                <w:sz w:val="20"/>
              </w:rPr>
              <w:t xml:space="preserve"> </w:t>
            </w:r>
            <w:r>
              <w:rPr>
                <w:sz w:val="20"/>
              </w:rPr>
              <w:t>για</w:t>
            </w:r>
            <w:r>
              <w:rPr>
                <w:spacing w:val="-11"/>
                <w:sz w:val="20"/>
              </w:rPr>
              <w:t xml:space="preserve"> </w:t>
            </w:r>
            <w:r>
              <w:rPr>
                <w:sz w:val="20"/>
              </w:rPr>
              <w:t>την</w:t>
            </w:r>
            <w:r>
              <w:rPr>
                <w:spacing w:val="-11"/>
                <w:sz w:val="20"/>
              </w:rPr>
              <w:t xml:space="preserve"> </w:t>
            </w:r>
            <w:r>
              <w:rPr>
                <w:sz w:val="20"/>
              </w:rPr>
              <w:t>κάλυψη</w:t>
            </w:r>
            <w:r>
              <w:rPr>
                <w:spacing w:val="-10"/>
                <w:sz w:val="20"/>
              </w:rPr>
              <w:t xml:space="preserve"> </w:t>
            </w:r>
            <w:r>
              <w:rPr>
                <w:sz w:val="20"/>
              </w:rPr>
              <w:t>δαπανών πράσινης μετακίνησης.</w:t>
            </w:r>
          </w:p>
          <w:p w14:paraId="6C7B360A" w14:textId="77777777" w:rsidR="0028661C" w:rsidRDefault="0028661C">
            <w:pPr>
              <w:pStyle w:val="TableParagraph"/>
              <w:spacing w:before="4"/>
              <w:rPr>
                <w:sz w:val="16"/>
              </w:rPr>
            </w:pPr>
          </w:p>
          <w:p w14:paraId="6C7B360B"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60C" w14:textId="77777777" w:rsidR="0028661C" w:rsidRDefault="0028661C">
            <w:pPr>
              <w:pStyle w:val="TableParagraph"/>
              <w:spacing w:before="4"/>
              <w:rPr>
                <w:sz w:val="16"/>
              </w:rPr>
            </w:pPr>
          </w:p>
          <w:p w14:paraId="6C7B360D" w14:textId="77777777" w:rsidR="0028661C" w:rsidRDefault="00B273B9">
            <w:pPr>
              <w:pStyle w:val="TableParagraph"/>
              <w:spacing w:line="276" w:lineRule="auto"/>
              <w:ind w:left="57" w:right="139"/>
              <w:rPr>
                <w:sz w:val="20"/>
              </w:rPr>
            </w:pPr>
            <w:r>
              <w:rPr>
                <w:b/>
                <w:sz w:val="20"/>
              </w:rPr>
              <w:t xml:space="preserve">Κανόνας κατανομής: </w:t>
            </w:r>
            <w:r>
              <w:rPr>
                <w:sz w:val="20"/>
              </w:rPr>
              <w:t>ανάλογα με τον αριθμό των</w:t>
            </w:r>
            <w:r>
              <w:rPr>
                <w:spacing w:val="-7"/>
                <w:sz w:val="20"/>
              </w:rPr>
              <w:t xml:space="preserve"> </w:t>
            </w:r>
            <w:r>
              <w:rPr>
                <w:sz w:val="20"/>
              </w:rPr>
              <w:t>ατόμων,</w:t>
            </w:r>
            <w:r>
              <w:rPr>
                <w:spacing w:val="-6"/>
                <w:sz w:val="20"/>
              </w:rPr>
              <w:t xml:space="preserve"> </w:t>
            </w:r>
            <w:r>
              <w:rPr>
                <w:sz w:val="20"/>
              </w:rPr>
              <w:t>τη</w:t>
            </w:r>
            <w:r>
              <w:rPr>
                <w:spacing w:val="-6"/>
                <w:sz w:val="20"/>
              </w:rPr>
              <w:t xml:space="preserve"> </w:t>
            </w:r>
            <w:r>
              <w:rPr>
                <w:sz w:val="20"/>
              </w:rPr>
              <w:t>διάρκεια</w:t>
            </w:r>
            <w:r>
              <w:rPr>
                <w:spacing w:val="-7"/>
                <w:sz w:val="20"/>
              </w:rPr>
              <w:t xml:space="preserve"> </w:t>
            </w:r>
            <w:r>
              <w:rPr>
                <w:sz w:val="20"/>
              </w:rPr>
              <w:t>διαμονής</w:t>
            </w:r>
            <w:r>
              <w:rPr>
                <w:spacing w:val="-7"/>
                <w:sz w:val="20"/>
              </w:rPr>
              <w:t xml:space="preserve"> </w:t>
            </w:r>
            <w:r>
              <w:rPr>
                <w:sz w:val="20"/>
              </w:rPr>
              <w:t>και</w:t>
            </w:r>
            <w:r>
              <w:rPr>
                <w:spacing w:val="-6"/>
                <w:sz w:val="20"/>
              </w:rPr>
              <w:t xml:space="preserve"> </w:t>
            </w:r>
            <w:r>
              <w:rPr>
                <w:sz w:val="20"/>
              </w:rPr>
              <w:t>τη</w:t>
            </w:r>
            <w:r>
              <w:rPr>
                <w:spacing w:val="-6"/>
                <w:sz w:val="20"/>
              </w:rPr>
              <w:t xml:space="preserve"> </w:t>
            </w:r>
            <w:r>
              <w:rPr>
                <w:sz w:val="20"/>
              </w:rPr>
              <w:t xml:space="preserve">χώρα </w:t>
            </w:r>
            <w:r>
              <w:rPr>
                <w:spacing w:val="-2"/>
                <w:sz w:val="20"/>
              </w:rPr>
              <w:t>υποδοχής</w:t>
            </w:r>
            <w:r>
              <w:rPr>
                <w:spacing w:val="-2"/>
                <w:sz w:val="20"/>
                <w:vertAlign w:val="superscript"/>
              </w:rPr>
              <w:t>61</w:t>
            </w:r>
            <w:r>
              <w:rPr>
                <w:spacing w:val="-2"/>
                <w:sz w:val="20"/>
              </w:rPr>
              <w:t>.</w:t>
            </w:r>
          </w:p>
        </w:tc>
        <w:tc>
          <w:tcPr>
            <w:tcW w:w="4158" w:type="dxa"/>
          </w:tcPr>
          <w:p w14:paraId="6C7B360E" w14:textId="77777777" w:rsidR="0028661C" w:rsidRDefault="0028661C">
            <w:pPr>
              <w:pStyle w:val="TableParagraph"/>
              <w:rPr>
                <w:sz w:val="20"/>
              </w:rPr>
            </w:pPr>
          </w:p>
          <w:p w14:paraId="6C7B360F" w14:textId="77777777" w:rsidR="0028661C" w:rsidRDefault="00B273B9">
            <w:pPr>
              <w:pStyle w:val="TableParagraph"/>
              <w:spacing w:before="156" w:line="276" w:lineRule="auto"/>
              <w:ind w:left="84"/>
              <w:rPr>
                <w:sz w:val="20"/>
              </w:rPr>
            </w:pPr>
            <w:r>
              <w:rPr>
                <w:sz w:val="20"/>
              </w:rPr>
              <w:t>Τα</w:t>
            </w:r>
            <w:r>
              <w:rPr>
                <w:spacing w:val="-7"/>
                <w:sz w:val="20"/>
              </w:rPr>
              <w:t xml:space="preserve"> </w:t>
            </w:r>
            <w:r>
              <w:rPr>
                <w:sz w:val="20"/>
              </w:rPr>
              <w:t>παραπάνω</w:t>
            </w:r>
            <w:r>
              <w:rPr>
                <w:spacing w:val="-6"/>
                <w:sz w:val="20"/>
              </w:rPr>
              <w:t xml:space="preserve"> </w:t>
            </w:r>
            <w:r>
              <w:rPr>
                <w:sz w:val="20"/>
              </w:rPr>
              <w:t>ποσά</w:t>
            </w:r>
            <w:r>
              <w:rPr>
                <w:spacing w:val="-7"/>
                <w:sz w:val="20"/>
              </w:rPr>
              <w:t xml:space="preserve"> </w:t>
            </w:r>
            <w:r>
              <w:rPr>
                <w:sz w:val="20"/>
              </w:rPr>
              <w:t>είναι</w:t>
            </w:r>
            <w:r>
              <w:rPr>
                <w:spacing w:val="-6"/>
                <w:sz w:val="20"/>
              </w:rPr>
              <w:t xml:space="preserve"> </w:t>
            </w:r>
            <w:r>
              <w:rPr>
                <w:sz w:val="20"/>
              </w:rPr>
              <w:t>τα</w:t>
            </w:r>
            <w:r>
              <w:rPr>
                <w:spacing w:val="-7"/>
                <w:sz w:val="20"/>
              </w:rPr>
              <w:t xml:space="preserve"> </w:t>
            </w:r>
            <w:r>
              <w:rPr>
                <w:sz w:val="20"/>
              </w:rPr>
              <w:t>ποσά</w:t>
            </w:r>
            <w:r>
              <w:rPr>
                <w:spacing w:val="-7"/>
                <w:sz w:val="20"/>
              </w:rPr>
              <w:t xml:space="preserve"> </w:t>
            </w:r>
            <w:r>
              <w:rPr>
                <w:sz w:val="20"/>
              </w:rPr>
              <w:t>βάσης</w:t>
            </w:r>
            <w:r>
              <w:rPr>
                <w:spacing w:val="-7"/>
                <w:sz w:val="20"/>
              </w:rPr>
              <w:t xml:space="preserve"> </w:t>
            </w:r>
            <w:r>
              <w:rPr>
                <w:sz w:val="20"/>
              </w:rPr>
              <w:t>ανά ημέρα δραστηριότητας. Ο κάθε Εθνικός Οργανισμός θα αποφασίζει τα ακριβή ποσά βάσης εντός των επιτρεπόμενων ορίων.</w:t>
            </w:r>
          </w:p>
          <w:p w14:paraId="6C7B3610" w14:textId="77777777" w:rsidR="0028661C" w:rsidRDefault="0028661C">
            <w:pPr>
              <w:pStyle w:val="TableParagraph"/>
              <w:spacing w:before="4"/>
              <w:rPr>
                <w:sz w:val="16"/>
              </w:rPr>
            </w:pPr>
          </w:p>
          <w:p w14:paraId="6C7B3611" w14:textId="77777777" w:rsidR="0028661C" w:rsidRDefault="00B273B9">
            <w:pPr>
              <w:pStyle w:val="TableParagraph"/>
              <w:spacing w:line="276" w:lineRule="auto"/>
              <w:ind w:left="84" w:right="503"/>
              <w:rPr>
                <w:sz w:val="20"/>
              </w:rPr>
            </w:pPr>
            <w:r>
              <w:rPr>
                <w:sz w:val="20"/>
              </w:rPr>
              <w:t>Το</w:t>
            </w:r>
            <w:r>
              <w:rPr>
                <w:spacing w:val="-7"/>
                <w:sz w:val="20"/>
              </w:rPr>
              <w:t xml:space="preserve"> </w:t>
            </w:r>
            <w:r>
              <w:rPr>
                <w:sz w:val="20"/>
              </w:rPr>
              <w:t>ποσό</w:t>
            </w:r>
            <w:r>
              <w:rPr>
                <w:spacing w:val="-7"/>
                <w:sz w:val="20"/>
              </w:rPr>
              <w:t xml:space="preserve"> </w:t>
            </w:r>
            <w:r>
              <w:rPr>
                <w:sz w:val="20"/>
              </w:rPr>
              <w:t>βάσης</w:t>
            </w:r>
            <w:r>
              <w:rPr>
                <w:spacing w:val="-7"/>
                <w:sz w:val="20"/>
              </w:rPr>
              <w:t xml:space="preserve"> </w:t>
            </w:r>
            <w:r>
              <w:rPr>
                <w:sz w:val="20"/>
              </w:rPr>
              <w:t>καταβάλλεται</w:t>
            </w:r>
            <w:r>
              <w:rPr>
                <w:spacing w:val="-6"/>
                <w:sz w:val="20"/>
              </w:rPr>
              <w:t xml:space="preserve"> </w:t>
            </w:r>
            <w:r>
              <w:rPr>
                <w:sz w:val="20"/>
              </w:rPr>
              <w:t>έως</w:t>
            </w:r>
            <w:r>
              <w:rPr>
                <w:spacing w:val="-7"/>
                <w:sz w:val="20"/>
              </w:rPr>
              <w:t xml:space="preserve"> </w:t>
            </w:r>
            <w:r>
              <w:rPr>
                <w:sz w:val="20"/>
              </w:rPr>
              <w:t>και</w:t>
            </w:r>
            <w:r>
              <w:rPr>
                <w:spacing w:val="-7"/>
                <w:sz w:val="20"/>
              </w:rPr>
              <w:t xml:space="preserve"> </w:t>
            </w:r>
            <w:r>
              <w:rPr>
                <w:sz w:val="20"/>
              </w:rPr>
              <w:t>τη 14η ημέρα της δραστηριότητας. Από τη</w:t>
            </w:r>
          </w:p>
          <w:p w14:paraId="6C7B3612" w14:textId="77777777" w:rsidR="0028661C" w:rsidRDefault="00B273B9">
            <w:pPr>
              <w:pStyle w:val="TableParagraph"/>
              <w:spacing w:line="276" w:lineRule="auto"/>
              <w:ind w:left="84"/>
              <w:rPr>
                <w:sz w:val="20"/>
              </w:rPr>
            </w:pPr>
            <w:r>
              <w:rPr>
                <w:sz w:val="20"/>
              </w:rPr>
              <w:t>15η ημέρα της δραστηριότητας, το πληρωτέο ποσό</w:t>
            </w:r>
            <w:r>
              <w:rPr>
                <w:spacing w:val="-5"/>
                <w:sz w:val="20"/>
              </w:rPr>
              <w:t xml:space="preserve"> </w:t>
            </w:r>
            <w:r>
              <w:rPr>
                <w:sz w:val="20"/>
              </w:rPr>
              <w:t>θα</w:t>
            </w:r>
            <w:r>
              <w:rPr>
                <w:spacing w:val="-6"/>
                <w:sz w:val="20"/>
              </w:rPr>
              <w:t xml:space="preserve"> </w:t>
            </w:r>
            <w:r>
              <w:rPr>
                <w:sz w:val="20"/>
              </w:rPr>
              <w:t>ισούται</w:t>
            </w:r>
            <w:r>
              <w:rPr>
                <w:spacing w:val="-5"/>
                <w:sz w:val="20"/>
              </w:rPr>
              <w:t xml:space="preserve"> </w:t>
            </w:r>
            <w:r>
              <w:rPr>
                <w:sz w:val="20"/>
              </w:rPr>
              <w:t>με</w:t>
            </w:r>
            <w:r>
              <w:rPr>
                <w:spacing w:val="-5"/>
                <w:sz w:val="20"/>
              </w:rPr>
              <w:t xml:space="preserve"> </w:t>
            </w:r>
            <w:r>
              <w:rPr>
                <w:sz w:val="20"/>
              </w:rPr>
              <w:t>τ</w:t>
            </w:r>
            <w:r>
              <w:rPr>
                <w:sz w:val="20"/>
              </w:rPr>
              <w:t>ο</w:t>
            </w:r>
            <w:r>
              <w:rPr>
                <w:spacing w:val="-5"/>
                <w:sz w:val="20"/>
              </w:rPr>
              <w:t xml:space="preserve"> </w:t>
            </w:r>
            <w:r>
              <w:rPr>
                <w:sz w:val="20"/>
              </w:rPr>
              <w:t>70</w:t>
            </w:r>
            <w:r>
              <w:rPr>
                <w:spacing w:val="-2"/>
                <w:sz w:val="20"/>
              </w:rPr>
              <w:t xml:space="preserve"> </w:t>
            </w:r>
            <w:r>
              <w:rPr>
                <w:sz w:val="20"/>
              </w:rPr>
              <w:t>%</w:t>
            </w:r>
            <w:r>
              <w:rPr>
                <w:spacing w:val="-6"/>
                <w:sz w:val="20"/>
              </w:rPr>
              <w:t xml:space="preserve"> </w:t>
            </w:r>
            <w:r>
              <w:rPr>
                <w:sz w:val="20"/>
              </w:rPr>
              <w:t>του</w:t>
            </w:r>
            <w:r>
              <w:rPr>
                <w:spacing w:val="-5"/>
                <w:sz w:val="20"/>
              </w:rPr>
              <w:t xml:space="preserve"> </w:t>
            </w:r>
            <w:r>
              <w:rPr>
                <w:sz w:val="20"/>
              </w:rPr>
              <w:t>ποσού</w:t>
            </w:r>
            <w:r>
              <w:rPr>
                <w:spacing w:val="-5"/>
                <w:sz w:val="20"/>
              </w:rPr>
              <w:t xml:space="preserve"> </w:t>
            </w:r>
            <w:r>
              <w:rPr>
                <w:sz w:val="20"/>
              </w:rPr>
              <w:t>βάσης.</w:t>
            </w:r>
          </w:p>
          <w:p w14:paraId="6C7B3613" w14:textId="77777777" w:rsidR="0028661C" w:rsidRDefault="00B273B9">
            <w:pPr>
              <w:pStyle w:val="TableParagraph"/>
              <w:spacing w:line="276" w:lineRule="auto"/>
              <w:ind w:left="84"/>
              <w:rPr>
                <w:sz w:val="20"/>
              </w:rPr>
            </w:pPr>
            <w:r>
              <w:rPr>
                <w:sz w:val="20"/>
              </w:rPr>
              <w:t>Τα</w:t>
            </w:r>
            <w:r>
              <w:rPr>
                <w:spacing w:val="-11"/>
                <w:sz w:val="20"/>
              </w:rPr>
              <w:t xml:space="preserve"> </w:t>
            </w:r>
            <w:r>
              <w:rPr>
                <w:sz w:val="20"/>
              </w:rPr>
              <w:t>πληρωτέα</w:t>
            </w:r>
            <w:r>
              <w:rPr>
                <w:spacing w:val="-11"/>
                <w:sz w:val="20"/>
              </w:rPr>
              <w:t xml:space="preserve"> </w:t>
            </w:r>
            <w:r>
              <w:rPr>
                <w:sz w:val="20"/>
              </w:rPr>
              <w:t>ποσά</w:t>
            </w:r>
            <w:r>
              <w:rPr>
                <w:spacing w:val="-11"/>
                <w:sz w:val="20"/>
              </w:rPr>
              <w:t xml:space="preserve"> </w:t>
            </w:r>
            <w:r>
              <w:rPr>
                <w:sz w:val="20"/>
              </w:rPr>
              <w:t>στρογγυλοποιούνται</w:t>
            </w:r>
            <w:r>
              <w:rPr>
                <w:spacing w:val="-11"/>
                <w:sz w:val="20"/>
              </w:rPr>
              <w:t xml:space="preserve"> </w:t>
            </w:r>
            <w:r>
              <w:rPr>
                <w:sz w:val="20"/>
              </w:rPr>
              <w:t>στο πλησιέστερο ακέραιο ποσό σε ευρώ.</w:t>
            </w:r>
          </w:p>
        </w:tc>
      </w:tr>
      <w:tr w:rsidR="0028661C" w14:paraId="6C7B3628" w14:textId="77777777">
        <w:trPr>
          <w:trHeight w:val="2762"/>
        </w:trPr>
        <w:tc>
          <w:tcPr>
            <w:tcW w:w="2004" w:type="dxa"/>
            <w:vMerge w:val="restart"/>
          </w:tcPr>
          <w:p w14:paraId="6C7B3615" w14:textId="77777777" w:rsidR="0028661C" w:rsidRDefault="0028661C">
            <w:pPr>
              <w:pStyle w:val="TableParagraph"/>
              <w:rPr>
                <w:sz w:val="20"/>
              </w:rPr>
            </w:pPr>
          </w:p>
          <w:p w14:paraId="6C7B3616" w14:textId="77777777" w:rsidR="0028661C" w:rsidRDefault="0028661C">
            <w:pPr>
              <w:pStyle w:val="TableParagraph"/>
              <w:rPr>
                <w:sz w:val="20"/>
              </w:rPr>
            </w:pPr>
          </w:p>
          <w:p w14:paraId="6C7B3617" w14:textId="77777777" w:rsidR="0028661C" w:rsidRDefault="0028661C">
            <w:pPr>
              <w:pStyle w:val="TableParagraph"/>
              <w:rPr>
                <w:sz w:val="20"/>
              </w:rPr>
            </w:pPr>
          </w:p>
          <w:p w14:paraId="6C7B3618" w14:textId="77777777" w:rsidR="0028661C" w:rsidRDefault="0028661C">
            <w:pPr>
              <w:pStyle w:val="TableParagraph"/>
              <w:rPr>
                <w:sz w:val="20"/>
              </w:rPr>
            </w:pPr>
          </w:p>
          <w:p w14:paraId="6C7B3619" w14:textId="77777777" w:rsidR="0028661C" w:rsidRDefault="0028661C">
            <w:pPr>
              <w:pStyle w:val="TableParagraph"/>
              <w:rPr>
                <w:sz w:val="20"/>
              </w:rPr>
            </w:pPr>
          </w:p>
          <w:p w14:paraId="6C7B361A" w14:textId="77777777" w:rsidR="0028661C" w:rsidRDefault="0028661C">
            <w:pPr>
              <w:pStyle w:val="TableParagraph"/>
              <w:spacing w:before="6"/>
              <w:rPr>
                <w:sz w:val="26"/>
              </w:rPr>
            </w:pPr>
          </w:p>
          <w:p w14:paraId="6C7B361B" w14:textId="77777777" w:rsidR="0028661C" w:rsidRDefault="00B273B9">
            <w:pPr>
              <w:pStyle w:val="TableParagraph"/>
              <w:tabs>
                <w:tab w:val="left" w:pos="1041"/>
                <w:tab w:val="left" w:pos="1638"/>
              </w:tabs>
              <w:spacing w:line="276" w:lineRule="auto"/>
              <w:ind w:left="83" w:right="72"/>
              <w:rPr>
                <w:b/>
                <w:sz w:val="20"/>
              </w:rPr>
            </w:pPr>
            <w:r>
              <w:rPr>
                <w:b/>
                <w:spacing w:val="-2"/>
                <w:sz w:val="20"/>
              </w:rPr>
              <w:t>Στήριξη</w:t>
            </w:r>
            <w:r>
              <w:rPr>
                <w:b/>
                <w:sz w:val="20"/>
              </w:rPr>
              <w:tab/>
            </w:r>
            <w:r>
              <w:rPr>
                <w:b/>
                <w:spacing w:val="-4"/>
                <w:sz w:val="20"/>
              </w:rPr>
              <w:t>για</w:t>
            </w:r>
            <w:r>
              <w:rPr>
                <w:b/>
                <w:sz w:val="20"/>
              </w:rPr>
              <w:tab/>
            </w:r>
            <w:r>
              <w:rPr>
                <w:b/>
                <w:spacing w:val="-4"/>
                <w:sz w:val="20"/>
              </w:rPr>
              <w:t xml:space="preserve">την </w:t>
            </w:r>
            <w:r>
              <w:rPr>
                <w:b/>
                <w:spacing w:val="-2"/>
                <w:sz w:val="20"/>
              </w:rPr>
              <w:t>ένταξη</w:t>
            </w:r>
          </w:p>
        </w:tc>
        <w:tc>
          <w:tcPr>
            <w:tcW w:w="4088" w:type="dxa"/>
          </w:tcPr>
          <w:p w14:paraId="6C7B361C" w14:textId="77777777" w:rsidR="0028661C" w:rsidRDefault="00B273B9">
            <w:pPr>
              <w:pStyle w:val="TableParagraph"/>
              <w:spacing w:before="59" w:line="276" w:lineRule="auto"/>
              <w:ind w:left="57"/>
              <w:rPr>
                <w:sz w:val="20"/>
              </w:rPr>
            </w:pPr>
            <w:r>
              <w:rPr>
                <w:b/>
                <w:sz w:val="20"/>
              </w:rPr>
              <w:t>Στήριξη</w:t>
            </w:r>
            <w:r>
              <w:rPr>
                <w:b/>
                <w:spacing w:val="-7"/>
                <w:sz w:val="20"/>
              </w:rPr>
              <w:t xml:space="preserve"> </w:t>
            </w:r>
            <w:r>
              <w:rPr>
                <w:b/>
                <w:sz w:val="20"/>
              </w:rPr>
              <w:t>για</w:t>
            </w:r>
            <w:r>
              <w:rPr>
                <w:b/>
                <w:spacing w:val="-9"/>
                <w:sz w:val="20"/>
              </w:rPr>
              <w:t xml:space="preserve"> </w:t>
            </w:r>
            <w:r>
              <w:rPr>
                <w:b/>
                <w:sz w:val="20"/>
              </w:rPr>
              <w:t>την</w:t>
            </w:r>
            <w:r>
              <w:rPr>
                <w:b/>
                <w:spacing w:val="-9"/>
                <w:sz w:val="20"/>
              </w:rPr>
              <w:t xml:space="preserve"> </w:t>
            </w:r>
            <w:r>
              <w:rPr>
                <w:b/>
                <w:sz w:val="20"/>
              </w:rPr>
              <w:t>ένταξη</w:t>
            </w:r>
            <w:r>
              <w:rPr>
                <w:b/>
                <w:spacing w:val="-9"/>
                <w:sz w:val="20"/>
              </w:rPr>
              <w:t xml:space="preserve"> </w:t>
            </w:r>
            <w:r>
              <w:rPr>
                <w:b/>
                <w:sz w:val="20"/>
              </w:rPr>
              <w:t>για</w:t>
            </w:r>
            <w:r>
              <w:rPr>
                <w:b/>
                <w:spacing w:val="-9"/>
                <w:sz w:val="20"/>
              </w:rPr>
              <w:t xml:space="preserve"> </w:t>
            </w:r>
            <w:r>
              <w:rPr>
                <w:b/>
                <w:sz w:val="20"/>
              </w:rPr>
              <w:t xml:space="preserve">οργανισμούς: </w:t>
            </w:r>
            <w:r>
              <w:rPr>
                <w:sz w:val="20"/>
              </w:rPr>
              <w:t>Δαπάνες που αφορούν τη διοργάνωση δραστηριοτήτων κινητικότητας για</w:t>
            </w:r>
          </w:p>
          <w:p w14:paraId="6C7B361D" w14:textId="77777777" w:rsidR="0028661C" w:rsidRDefault="00B273B9">
            <w:pPr>
              <w:pStyle w:val="TableParagraph"/>
              <w:ind w:left="57"/>
              <w:rPr>
                <w:sz w:val="20"/>
              </w:rPr>
            </w:pPr>
            <w:r>
              <w:rPr>
                <w:sz w:val="20"/>
              </w:rPr>
              <w:t>συμμετέχοντες</w:t>
            </w:r>
            <w:r>
              <w:rPr>
                <w:spacing w:val="-8"/>
                <w:sz w:val="20"/>
              </w:rPr>
              <w:t xml:space="preserve"> </w:t>
            </w:r>
            <w:r>
              <w:rPr>
                <w:sz w:val="20"/>
              </w:rPr>
              <w:t>με</w:t>
            </w:r>
            <w:r>
              <w:rPr>
                <w:spacing w:val="-8"/>
                <w:sz w:val="20"/>
              </w:rPr>
              <w:t xml:space="preserve"> </w:t>
            </w:r>
            <w:r>
              <w:rPr>
                <w:sz w:val="20"/>
              </w:rPr>
              <w:t>λιγότερες</w:t>
            </w:r>
            <w:r>
              <w:rPr>
                <w:spacing w:val="-8"/>
                <w:sz w:val="20"/>
              </w:rPr>
              <w:t xml:space="preserve"> </w:t>
            </w:r>
            <w:r>
              <w:rPr>
                <w:spacing w:val="-2"/>
                <w:sz w:val="20"/>
              </w:rPr>
              <w:t>ευκαιρίες.</w:t>
            </w:r>
          </w:p>
          <w:p w14:paraId="6C7B361E" w14:textId="77777777" w:rsidR="0028661C" w:rsidRDefault="0028661C">
            <w:pPr>
              <w:pStyle w:val="TableParagraph"/>
              <w:spacing w:before="6"/>
              <w:rPr>
                <w:sz w:val="19"/>
              </w:rPr>
            </w:pPr>
          </w:p>
          <w:p w14:paraId="6C7B361F"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620" w14:textId="77777777" w:rsidR="0028661C" w:rsidRDefault="0028661C">
            <w:pPr>
              <w:pStyle w:val="TableParagraph"/>
              <w:spacing w:before="4"/>
              <w:rPr>
                <w:sz w:val="16"/>
              </w:rPr>
            </w:pPr>
          </w:p>
          <w:p w14:paraId="6C7B3621" w14:textId="77777777" w:rsidR="0028661C" w:rsidRDefault="00B273B9">
            <w:pPr>
              <w:pStyle w:val="TableParagraph"/>
              <w:spacing w:line="276" w:lineRule="auto"/>
              <w:ind w:left="57"/>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με</w:t>
            </w:r>
            <w:r>
              <w:rPr>
                <w:spacing w:val="-7"/>
                <w:sz w:val="20"/>
              </w:rPr>
              <w:t xml:space="preserve"> </w:t>
            </w:r>
            <w:r>
              <w:rPr>
                <w:sz w:val="20"/>
              </w:rPr>
              <w:t>βάση</w:t>
            </w:r>
            <w:r>
              <w:rPr>
                <w:spacing w:val="-7"/>
                <w:sz w:val="20"/>
              </w:rPr>
              <w:t xml:space="preserve"> </w:t>
            </w:r>
            <w:r>
              <w:rPr>
                <w:sz w:val="20"/>
              </w:rPr>
              <w:t>τον</w:t>
            </w:r>
            <w:r>
              <w:rPr>
                <w:spacing w:val="-8"/>
                <w:sz w:val="20"/>
              </w:rPr>
              <w:t xml:space="preserve"> </w:t>
            </w:r>
            <w:r>
              <w:rPr>
                <w:sz w:val="20"/>
              </w:rPr>
              <w:t>αριθμό</w:t>
            </w:r>
            <w:r>
              <w:rPr>
                <w:spacing w:val="-7"/>
                <w:sz w:val="20"/>
              </w:rPr>
              <w:t xml:space="preserve"> </w:t>
            </w:r>
            <w:r>
              <w:rPr>
                <w:sz w:val="20"/>
              </w:rPr>
              <w:t>των συμμετεχόντων με λιγότερες ευκαιρίες.</w:t>
            </w:r>
          </w:p>
        </w:tc>
        <w:tc>
          <w:tcPr>
            <w:tcW w:w="4158" w:type="dxa"/>
          </w:tcPr>
          <w:p w14:paraId="6C7B3622" w14:textId="77777777" w:rsidR="0028661C" w:rsidRDefault="0028661C">
            <w:pPr>
              <w:pStyle w:val="TableParagraph"/>
              <w:rPr>
                <w:sz w:val="20"/>
              </w:rPr>
            </w:pPr>
          </w:p>
          <w:p w14:paraId="6C7B3623" w14:textId="77777777" w:rsidR="0028661C" w:rsidRDefault="0028661C">
            <w:pPr>
              <w:pStyle w:val="TableParagraph"/>
              <w:rPr>
                <w:sz w:val="20"/>
              </w:rPr>
            </w:pPr>
          </w:p>
          <w:p w14:paraId="6C7B3624" w14:textId="77777777" w:rsidR="0028661C" w:rsidRDefault="0028661C">
            <w:pPr>
              <w:pStyle w:val="TableParagraph"/>
              <w:rPr>
                <w:sz w:val="20"/>
              </w:rPr>
            </w:pPr>
          </w:p>
          <w:p w14:paraId="6C7B3625" w14:textId="77777777" w:rsidR="0028661C" w:rsidRDefault="0028661C">
            <w:pPr>
              <w:pStyle w:val="TableParagraph"/>
              <w:rPr>
                <w:sz w:val="20"/>
              </w:rPr>
            </w:pPr>
          </w:p>
          <w:p w14:paraId="6C7B3626" w14:textId="77777777" w:rsidR="0028661C" w:rsidRDefault="0028661C">
            <w:pPr>
              <w:pStyle w:val="TableParagraph"/>
              <w:spacing w:before="9"/>
              <w:rPr>
                <w:sz w:val="21"/>
              </w:rPr>
            </w:pPr>
          </w:p>
          <w:p w14:paraId="6C7B3627" w14:textId="77777777" w:rsidR="0028661C" w:rsidRDefault="00B273B9">
            <w:pPr>
              <w:pStyle w:val="TableParagraph"/>
              <w:ind w:left="84"/>
              <w:rPr>
                <w:sz w:val="20"/>
              </w:rPr>
            </w:pPr>
            <w:r>
              <w:rPr>
                <w:sz w:val="20"/>
              </w:rPr>
              <w:t>100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362C" w14:textId="77777777">
        <w:trPr>
          <w:trHeight w:val="395"/>
        </w:trPr>
        <w:tc>
          <w:tcPr>
            <w:tcW w:w="2004" w:type="dxa"/>
            <w:vMerge/>
            <w:tcBorders>
              <w:top w:val="nil"/>
            </w:tcBorders>
          </w:tcPr>
          <w:p w14:paraId="6C7B3629" w14:textId="77777777" w:rsidR="0028661C" w:rsidRDefault="0028661C">
            <w:pPr>
              <w:rPr>
                <w:sz w:val="2"/>
                <w:szCs w:val="2"/>
              </w:rPr>
            </w:pPr>
          </w:p>
        </w:tc>
        <w:tc>
          <w:tcPr>
            <w:tcW w:w="4088" w:type="dxa"/>
          </w:tcPr>
          <w:p w14:paraId="6C7B362A" w14:textId="77777777" w:rsidR="0028661C" w:rsidRDefault="00B273B9">
            <w:pPr>
              <w:pStyle w:val="TableParagraph"/>
              <w:spacing w:before="59"/>
              <w:ind w:left="57"/>
              <w:rPr>
                <w:b/>
                <w:sz w:val="20"/>
              </w:rPr>
            </w:pPr>
            <w:r>
              <w:rPr>
                <w:b/>
                <w:sz w:val="20"/>
              </w:rPr>
              <w:t>Στήριξη</w:t>
            </w:r>
            <w:r>
              <w:rPr>
                <w:b/>
                <w:spacing w:val="-4"/>
                <w:sz w:val="20"/>
              </w:rPr>
              <w:t xml:space="preserve"> </w:t>
            </w:r>
            <w:r>
              <w:rPr>
                <w:b/>
                <w:sz w:val="20"/>
              </w:rPr>
              <w:t>για</w:t>
            </w:r>
            <w:r>
              <w:rPr>
                <w:b/>
                <w:spacing w:val="-5"/>
                <w:sz w:val="20"/>
              </w:rPr>
              <w:t xml:space="preserve"> </w:t>
            </w:r>
            <w:r>
              <w:rPr>
                <w:b/>
                <w:sz w:val="20"/>
              </w:rPr>
              <w:t>την</w:t>
            </w:r>
            <w:r>
              <w:rPr>
                <w:b/>
                <w:spacing w:val="-5"/>
                <w:sz w:val="20"/>
              </w:rPr>
              <w:t xml:space="preserve"> </w:t>
            </w:r>
            <w:r>
              <w:rPr>
                <w:b/>
                <w:sz w:val="20"/>
              </w:rPr>
              <w:t>ένταξη</w:t>
            </w:r>
            <w:r>
              <w:rPr>
                <w:b/>
                <w:spacing w:val="-5"/>
                <w:sz w:val="20"/>
              </w:rPr>
              <w:t xml:space="preserve"> </w:t>
            </w:r>
            <w:r>
              <w:rPr>
                <w:b/>
                <w:sz w:val="20"/>
              </w:rPr>
              <w:t>των</w:t>
            </w:r>
            <w:r>
              <w:rPr>
                <w:b/>
                <w:spacing w:val="-5"/>
                <w:sz w:val="20"/>
              </w:rPr>
              <w:t xml:space="preserve"> </w:t>
            </w:r>
            <w:r>
              <w:rPr>
                <w:b/>
                <w:spacing w:val="-2"/>
                <w:sz w:val="20"/>
              </w:rPr>
              <w:t>συμμετεχόντων:</w:t>
            </w:r>
          </w:p>
        </w:tc>
        <w:tc>
          <w:tcPr>
            <w:tcW w:w="4158" w:type="dxa"/>
          </w:tcPr>
          <w:p w14:paraId="6C7B362B" w14:textId="77777777" w:rsidR="0028661C" w:rsidRDefault="00B273B9">
            <w:pPr>
              <w:pStyle w:val="TableParagraph"/>
              <w:spacing w:before="59"/>
              <w:ind w:left="84"/>
              <w:rPr>
                <w:sz w:val="20"/>
              </w:rPr>
            </w:pPr>
            <w:r>
              <w:rPr>
                <w:sz w:val="20"/>
              </w:rPr>
              <w:t>100</w:t>
            </w:r>
            <w:r>
              <w:rPr>
                <w:spacing w:val="-5"/>
                <w:sz w:val="20"/>
              </w:rPr>
              <w:t xml:space="preserve"> </w:t>
            </w:r>
            <w:r>
              <w:rPr>
                <w:sz w:val="20"/>
              </w:rPr>
              <w:t>%</w:t>
            </w:r>
            <w:r>
              <w:rPr>
                <w:spacing w:val="-6"/>
                <w:sz w:val="20"/>
              </w:rPr>
              <w:t xml:space="preserve"> </w:t>
            </w:r>
            <w:r>
              <w:rPr>
                <w:sz w:val="20"/>
              </w:rPr>
              <w:t>των</w:t>
            </w:r>
            <w:r>
              <w:rPr>
                <w:spacing w:val="-4"/>
                <w:sz w:val="20"/>
              </w:rPr>
              <w:t xml:space="preserve"> </w:t>
            </w:r>
            <w:r>
              <w:rPr>
                <w:sz w:val="20"/>
              </w:rPr>
              <w:t>επιλέξιμων</w:t>
            </w:r>
            <w:r>
              <w:rPr>
                <w:spacing w:val="-3"/>
                <w:sz w:val="20"/>
              </w:rPr>
              <w:t xml:space="preserve"> </w:t>
            </w:r>
            <w:r>
              <w:rPr>
                <w:spacing w:val="-2"/>
                <w:sz w:val="20"/>
              </w:rPr>
              <w:t>δαπανών</w:t>
            </w:r>
          </w:p>
        </w:tc>
      </w:tr>
    </w:tbl>
    <w:p w14:paraId="6C7B362D" w14:textId="77777777" w:rsidR="0028661C" w:rsidRDefault="00B273B9">
      <w:pPr>
        <w:pStyle w:val="a3"/>
        <w:spacing w:before="10"/>
        <w:rPr>
          <w:sz w:val="13"/>
        </w:rPr>
      </w:pPr>
      <w:r>
        <w:pict w14:anchorId="6C7B6CBA">
          <v:rect id="docshape98" o:spid="_x0000_s1164" style="position:absolute;margin-left:54pt;margin-top:9.7pt;width:144.05pt;height:.6pt;z-index:-15705600;mso-wrap-distance-left:0;mso-wrap-distance-right:0;mso-position-horizontal-relative:page;mso-position-vertical-relative:text" fillcolor="black" stroked="f">
            <w10:wrap type="topAndBottom" anchorx="page"/>
          </v:rect>
        </w:pict>
      </w:r>
    </w:p>
    <w:p w14:paraId="6C7B362E" w14:textId="77777777" w:rsidR="0028661C" w:rsidRDefault="00B273B9">
      <w:pPr>
        <w:spacing w:before="126"/>
        <w:ind w:left="220" w:right="2324"/>
        <w:rPr>
          <w:sz w:val="16"/>
        </w:rPr>
      </w:pPr>
      <w:r>
        <w:rPr>
          <w:position w:val="4"/>
          <w:sz w:val="9"/>
        </w:rPr>
        <w:t xml:space="preserve">61 </w:t>
      </w:r>
      <w:r>
        <w:rPr>
          <w:b/>
          <w:sz w:val="16"/>
        </w:rPr>
        <w:t>Ομάδες</w:t>
      </w:r>
      <w:r>
        <w:rPr>
          <w:b/>
          <w:spacing w:val="-3"/>
          <w:sz w:val="16"/>
        </w:rPr>
        <w:t xml:space="preserve"> </w:t>
      </w:r>
      <w:r>
        <w:rPr>
          <w:b/>
          <w:sz w:val="16"/>
        </w:rPr>
        <w:t>χωρών</w:t>
      </w:r>
      <w:r>
        <w:rPr>
          <w:b/>
          <w:spacing w:val="-1"/>
          <w:sz w:val="16"/>
        </w:rPr>
        <w:t xml:space="preserve"> </w:t>
      </w:r>
      <w:r>
        <w:rPr>
          <w:b/>
          <w:sz w:val="16"/>
        </w:rPr>
        <w:t>υποδοχής</w:t>
      </w:r>
      <w:r>
        <w:rPr>
          <w:b/>
          <w:spacing w:val="-3"/>
          <w:sz w:val="16"/>
        </w:rPr>
        <w:t xml:space="preserve"> </w:t>
      </w:r>
      <w:r>
        <w:rPr>
          <w:b/>
          <w:sz w:val="16"/>
        </w:rPr>
        <w:t>για</w:t>
      </w:r>
      <w:r>
        <w:rPr>
          <w:b/>
          <w:spacing w:val="-2"/>
          <w:sz w:val="16"/>
        </w:rPr>
        <w:t xml:space="preserve"> </w:t>
      </w:r>
      <w:r>
        <w:rPr>
          <w:b/>
          <w:sz w:val="16"/>
        </w:rPr>
        <w:t>τα</w:t>
      </w:r>
      <w:r>
        <w:rPr>
          <w:b/>
          <w:spacing w:val="-1"/>
          <w:sz w:val="16"/>
        </w:rPr>
        <w:t xml:space="preserve"> </w:t>
      </w:r>
      <w:r>
        <w:rPr>
          <w:b/>
          <w:sz w:val="16"/>
        </w:rPr>
        <w:t>κράτη</w:t>
      </w:r>
      <w:r>
        <w:rPr>
          <w:b/>
          <w:spacing w:val="-3"/>
          <w:sz w:val="16"/>
        </w:rPr>
        <w:t xml:space="preserve"> </w:t>
      </w:r>
      <w:r>
        <w:rPr>
          <w:b/>
          <w:sz w:val="16"/>
        </w:rPr>
        <w:t>μέλη</w:t>
      </w:r>
      <w:r>
        <w:rPr>
          <w:b/>
          <w:spacing w:val="-3"/>
          <w:sz w:val="16"/>
        </w:rPr>
        <w:t xml:space="preserve"> </w:t>
      </w:r>
      <w:r>
        <w:rPr>
          <w:b/>
          <w:sz w:val="16"/>
        </w:rPr>
        <w:t>της</w:t>
      </w:r>
      <w:r>
        <w:rPr>
          <w:b/>
          <w:spacing w:val="-3"/>
          <w:sz w:val="16"/>
        </w:rPr>
        <w:t xml:space="preserve"> </w:t>
      </w:r>
      <w:r>
        <w:rPr>
          <w:b/>
          <w:sz w:val="16"/>
        </w:rPr>
        <w:t>ΕΕ</w:t>
      </w:r>
      <w:r>
        <w:rPr>
          <w:b/>
          <w:spacing w:val="-1"/>
          <w:sz w:val="16"/>
        </w:rPr>
        <w:t xml:space="preserve"> </w:t>
      </w:r>
      <w:r>
        <w:rPr>
          <w:b/>
          <w:sz w:val="16"/>
        </w:rPr>
        <w:t>και</w:t>
      </w:r>
      <w:r>
        <w:rPr>
          <w:b/>
          <w:spacing w:val="-3"/>
          <w:sz w:val="16"/>
        </w:rPr>
        <w:t xml:space="preserve"> </w:t>
      </w:r>
      <w:r>
        <w:rPr>
          <w:b/>
          <w:sz w:val="16"/>
        </w:rPr>
        <w:t>τις</w:t>
      </w:r>
      <w:r>
        <w:rPr>
          <w:b/>
          <w:spacing w:val="-3"/>
          <w:sz w:val="16"/>
        </w:rPr>
        <w:t xml:space="preserve"> </w:t>
      </w:r>
      <w:r>
        <w:rPr>
          <w:b/>
          <w:sz w:val="16"/>
        </w:rPr>
        <w:t>τρίτες</w:t>
      </w:r>
      <w:r>
        <w:rPr>
          <w:b/>
          <w:spacing w:val="-3"/>
          <w:sz w:val="16"/>
        </w:rPr>
        <w:t xml:space="preserve"> </w:t>
      </w:r>
      <w:r>
        <w:rPr>
          <w:b/>
          <w:sz w:val="16"/>
        </w:rPr>
        <w:t>χώρες</w:t>
      </w:r>
      <w:r>
        <w:rPr>
          <w:b/>
          <w:spacing w:val="-6"/>
          <w:sz w:val="16"/>
        </w:rPr>
        <w:t xml:space="preserve"> </w:t>
      </w:r>
      <w:r>
        <w:rPr>
          <w:b/>
          <w:sz w:val="16"/>
        </w:rPr>
        <w:t>που</w:t>
      </w:r>
      <w:r>
        <w:rPr>
          <w:b/>
          <w:spacing w:val="-2"/>
          <w:sz w:val="16"/>
        </w:rPr>
        <w:t xml:space="preserve"> </w:t>
      </w:r>
      <w:r>
        <w:rPr>
          <w:b/>
          <w:sz w:val="16"/>
        </w:rPr>
        <w:t>είναι</w:t>
      </w:r>
      <w:r>
        <w:rPr>
          <w:b/>
          <w:spacing w:val="-3"/>
          <w:sz w:val="16"/>
        </w:rPr>
        <w:t xml:space="preserve"> </w:t>
      </w:r>
      <w:r>
        <w:rPr>
          <w:b/>
          <w:sz w:val="16"/>
        </w:rPr>
        <w:t>συνδεδεμένες</w:t>
      </w:r>
      <w:r>
        <w:rPr>
          <w:b/>
          <w:spacing w:val="-3"/>
          <w:sz w:val="16"/>
        </w:rPr>
        <w:t xml:space="preserve"> </w:t>
      </w:r>
      <w:r>
        <w:rPr>
          <w:b/>
          <w:sz w:val="16"/>
        </w:rPr>
        <w:t>με</w:t>
      </w:r>
      <w:r>
        <w:rPr>
          <w:b/>
          <w:spacing w:val="-2"/>
          <w:sz w:val="16"/>
        </w:rPr>
        <w:t xml:space="preserve"> </w:t>
      </w:r>
      <w:r>
        <w:rPr>
          <w:b/>
          <w:sz w:val="16"/>
        </w:rPr>
        <w:t>το</w:t>
      </w:r>
      <w:r>
        <w:rPr>
          <w:b/>
          <w:spacing w:val="-2"/>
          <w:sz w:val="16"/>
        </w:rPr>
        <w:t xml:space="preserve"> </w:t>
      </w:r>
      <w:r>
        <w:rPr>
          <w:b/>
          <w:sz w:val="16"/>
        </w:rPr>
        <w:t>πρόγραμμα:</w:t>
      </w:r>
      <w:r>
        <w:rPr>
          <w:b/>
          <w:spacing w:val="40"/>
          <w:sz w:val="16"/>
        </w:rPr>
        <w:t xml:space="preserve"> </w:t>
      </w:r>
      <w:r>
        <w:rPr>
          <w:b/>
          <w:sz w:val="16"/>
        </w:rPr>
        <w:t>Ομάδα χωρών 1</w:t>
      </w:r>
      <w:r>
        <w:rPr>
          <w:sz w:val="16"/>
        </w:rPr>
        <w:t>: Νορβηγία, Δανία, Λουξεμβούργο, Ισλανδία, Σουηδία, Ιρλανδία, Φινλανδία, Λιχτενστάιν</w:t>
      </w:r>
    </w:p>
    <w:p w14:paraId="6C7B362F" w14:textId="77777777" w:rsidR="0028661C" w:rsidRDefault="00B273B9">
      <w:pPr>
        <w:spacing w:line="195" w:lineRule="exact"/>
        <w:ind w:left="220"/>
        <w:rPr>
          <w:sz w:val="16"/>
        </w:rPr>
      </w:pPr>
      <w:r>
        <w:rPr>
          <w:b/>
          <w:sz w:val="16"/>
        </w:rPr>
        <w:t>Ομάδα</w:t>
      </w:r>
      <w:r>
        <w:rPr>
          <w:b/>
          <w:spacing w:val="-6"/>
          <w:sz w:val="16"/>
        </w:rPr>
        <w:t xml:space="preserve"> </w:t>
      </w:r>
      <w:r>
        <w:rPr>
          <w:b/>
          <w:sz w:val="16"/>
        </w:rPr>
        <w:t>χωρών</w:t>
      </w:r>
      <w:r>
        <w:rPr>
          <w:b/>
          <w:spacing w:val="-5"/>
          <w:sz w:val="16"/>
        </w:rPr>
        <w:t xml:space="preserve"> </w:t>
      </w:r>
      <w:r>
        <w:rPr>
          <w:b/>
          <w:sz w:val="16"/>
        </w:rPr>
        <w:t>2</w:t>
      </w:r>
      <w:r>
        <w:rPr>
          <w:sz w:val="16"/>
        </w:rPr>
        <w:t>:</w:t>
      </w:r>
      <w:r>
        <w:rPr>
          <w:spacing w:val="-5"/>
          <w:sz w:val="16"/>
        </w:rPr>
        <w:t xml:space="preserve"> </w:t>
      </w:r>
      <w:r>
        <w:rPr>
          <w:sz w:val="16"/>
        </w:rPr>
        <w:t>Κάτω</w:t>
      </w:r>
      <w:r>
        <w:rPr>
          <w:spacing w:val="-4"/>
          <w:sz w:val="16"/>
        </w:rPr>
        <w:t xml:space="preserve"> </w:t>
      </w:r>
      <w:r>
        <w:rPr>
          <w:sz w:val="16"/>
        </w:rPr>
        <w:t>Χώρες,</w:t>
      </w:r>
      <w:r>
        <w:rPr>
          <w:spacing w:val="-4"/>
          <w:sz w:val="16"/>
        </w:rPr>
        <w:t xml:space="preserve"> </w:t>
      </w:r>
      <w:r>
        <w:rPr>
          <w:sz w:val="16"/>
        </w:rPr>
        <w:t>Αυστρία,</w:t>
      </w:r>
      <w:r>
        <w:rPr>
          <w:spacing w:val="-4"/>
          <w:sz w:val="16"/>
        </w:rPr>
        <w:t xml:space="preserve"> </w:t>
      </w:r>
      <w:r>
        <w:rPr>
          <w:sz w:val="16"/>
        </w:rPr>
        <w:t>Βέλγιο,</w:t>
      </w:r>
      <w:r>
        <w:rPr>
          <w:spacing w:val="-4"/>
          <w:sz w:val="16"/>
        </w:rPr>
        <w:t xml:space="preserve"> </w:t>
      </w:r>
      <w:r>
        <w:rPr>
          <w:sz w:val="16"/>
        </w:rPr>
        <w:t>Γαλλία,</w:t>
      </w:r>
      <w:r>
        <w:rPr>
          <w:spacing w:val="-4"/>
          <w:sz w:val="16"/>
        </w:rPr>
        <w:t xml:space="preserve"> </w:t>
      </w:r>
      <w:r>
        <w:rPr>
          <w:sz w:val="16"/>
        </w:rPr>
        <w:t>Γερμανία,</w:t>
      </w:r>
      <w:r>
        <w:rPr>
          <w:spacing w:val="-6"/>
          <w:sz w:val="16"/>
        </w:rPr>
        <w:t xml:space="preserve"> </w:t>
      </w:r>
      <w:r>
        <w:rPr>
          <w:sz w:val="16"/>
        </w:rPr>
        <w:t>Ιταλία,</w:t>
      </w:r>
      <w:r>
        <w:rPr>
          <w:spacing w:val="-5"/>
          <w:sz w:val="16"/>
        </w:rPr>
        <w:t xml:space="preserve"> </w:t>
      </w:r>
      <w:r>
        <w:rPr>
          <w:sz w:val="16"/>
        </w:rPr>
        <w:t>Ισπανία,</w:t>
      </w:r>
      <w:r>
        <w:rPr>
          <w:spacing w:val="-4"/>
          <w:sz w:val="16"/>
        </w:rPr>
        <w:t xml:space="preserve"> </w:t>
      </w:r>
      <w:r>
        <w:rPr>
          <w:sz w:val="16"/>
        </w:rPr>
        <w:t>Κύπρος,</w:t>
      </w:r>
      <w:r>
        <w:rPr>
          <w:spacing w:val="-5"/>
          <w:sz w:val="16"/>
        </w:rPr>
        <w:t xml:space="preserve"> </w:t>
      </w:r>
      <w:r>
        <w:rPr>
          <w:sz w:val="16"/>
        </w:rPr>
        <w:t>Ελλάδα,</w:t>
      </w:r>
      <w:r>
        <w:rPr>
          <w:spacing w:val="-4"/>
          <w:sz w:val="16"/>
        </w:rPr>
        <w:t xml:space="preserve"> </w:t>
      </w:r>
      <w:r>
        <w:rPr>
          <w:sz w:val="16"/>
        </w:rPr>
        <w:t>Μάλτα,</w:t>
      </w:r>
      <w:r>
        <w:rPr>
          <w:spacing w:val="-4"/>
          <w:sz w:val="16"/>
        </w:rPr>
        <w:t xml:space="preserve"> </w:t>
      </w:r>
      <w:r>
        <w:rPr>
          <w:spacing w:val="-2"/>
          <w:sz w:val="16"/>
        </w:rPr>
        <w:t>Πορτογαλία</w:t>
      </w:r>
    </w:p>
    <w:p w14:paraId="6C7B3630" w14:textId="77777777" w:rsidR="0028661C" w:rsidRDefault="00B273B9">
      <w:pPr>
        <w:ind w:left="220" w:right="418"/>
        <w:rPr>
          <w:sz w:val="16"/>
        </w:rPr>
      </w:pPr>
      <w:r>
        <w:rPr>
          <w:b/>
          <w:sz w:val="16"/>
        </w:rPr>
        <w:t>Ομάδα</w:t>
      </w:r>
      <w:r>
        <w:rPr>
          <w:b/>
          <w:spacing w:val="-1"/>
          <w:sz w:val="16"/>
        </w:rPr>
        <w:t xml:space="preserve"> </w:t>
      </w:r>
      <w:r>
        <w:rPr>
          <w:b/>
          <w:sz w:val="16"/>
        </w:rPr>
        <w:t>χωρών</w:t>
      </w:r>
      <w:r>
        <w:rPr>
          <w:b/>
          <w:spacing w:val="-4"/>
          <w:sz w:val="16"/>
        </w:rPr>
        <w:t xml:space="preserve"> </w:t>
      </w:r>
      <w:r>
        <w:rPr>
          <w:b/>
          <w:sz w:val="16"/>
        </w:rPr>
        <w:t>3</w:t>
      </w:r>
      <w:r>
        <w:rPr>
          <w:sz w:val="16"/>
        </w:rPr>
        <w:t>:</w:t>
      </w:r>
      <w:r>
        <w:rPr>
          <w:spacing w:val="-2"/>
          <w:sz w:val="16"/>
        </w:rPr>
        <w:t xml:space="preserve"> </w:t>
      </w:r>
      <w:r>
        <w:rPr>
          <w:sz w:val="16"/>
        </w:rPr>
        <w:t>Σλοβενία,</w:t>
      </w:r>
      <w:r>
        <w:rPr>
          <w:spacing w:val="-2"/>
          <w:sz w:val="16"/>
        </w:rPr>
        <w:t xml:space="preserve"> </w:t>
      </w:r>
      <w:r>
        <w:rPr>
          <w:sz w:val="16"/>
        </w:rPr>
        <w:t>Εσθονία,</w:t>
      </w:r>
      <w:r>
        <w:rPr>
          <w:spacing w:val="-5"/>
          <w:sz w:val="16"/>
        </w:rPr>
        <w:t xml:space="preserve"> </w:t>
      </w:r>
      <w:r>
        <w:rPr>
          <w:sz w:val="16"/>
        </w:rPr>
        <w:t>Λετονία,</w:t>
      </w:r>
      <w:r>
        <w:rPr>
          <w:spacing w:val="-2"/>
          <w:sz w:val="16"/>
        </w:rPr>
        <w:t xml:space="preserve"> </w:t>
      </w:r>
      <w:r>
        <w:rPr>
          <w:sz w:val="16"/>
        </w:rPr>
        <w:t>Κροατία,</w:t>
      </w:r>
      <w:r>
        <w:rPr>
          <w:spacing w:val="-2"/>
          <w:sz w:val="16"/>
        </w:rPr>
        <w:t xml:space="preserve"> </w:t>
      </w:r>
      <w:r>
        <w:rPr>
          <w:sz w:val="16"/>
        </w:rPr>
        <w:t>Σλοβακία,</w:t>
      </w:r>
      <w:r>
        <w:rPr>
          <w:spacing w:val="-2"/>
          <w:sz w:val="16"/>
        </w:rPr>
        <w:t xml:space="preserve"> </w:t>
      </w:r>
      <w:r>
        <w:rPr>
          <w:sz w:val="16"/>
        </w:rPr>
        <w:t>Τσεχική</w:t>
      </w:r>
      <w:r>
        <w:rPr>
          <w:spacing w:val="-2"/>
          <w:sz w:val="16"/>
        </w:rPr>
        <w:t xml:space="preserve"> </w:t>
      </w:r>
      <w:r>
        <w:rPr>
          <w:sz w:val="16"/>
        </w:rPr>
        <w:t>Δημοκρατία,</w:t>
      </w:r>
      <w:r>
        <w:rPr>
          <w:spacing w:val="-2"/>
          <w:sz w:val="16"/>
        </w:rPr>
        <w:t xml:space="preserve"> </w:t>
      </w:r>
      <w:r>
        <w:rPr>
          <w:sz w:val="16"/>
        </w:rPr>
        <w:t>Λιθουανία,</w:t>
      </w:r>
      <w:r>
        <w:rPr>
          <w:spacing w:val="-5"/>
          <w:sz w:val="16"/>
        </w:rPr>
        <w:t xml:space="preserve"> </w:t>
      </w:r>
      <w:r>
        <w:rPr>
          <w:sz w:val="16"/>
        </w:rPr>
        <w:t>Τουρκία,</w:t>
      </w:r>
      <w:r>
        <w:rPr>
          <w:spacing w:val="-2"/>
          <w:sz w:val="16"/>
        </w:rPr>
        <w:t xml:space="preserve"> </w:t>
      </w:r>
      <w:r>
        <w:rPr>
          <w:sz w:val="16"/>
        </w:rPr>
        <w:t>Ουγγαρία,</w:t>
      </w:r>
      <w:r>
        <w:rPr>
          <w:spacing w:val="-2"/>
          <w:sz w:val="16"/>
        </w:rPr>
        <w:t xml:space="preserve"> </w:t>
      </w:r>
      <w:r>
        <w:rPr>
          <w:sz w:val="16"/>
        </w:rPr>
        <w:t>Πολωνία,</w:t>
      </w:r>
      <w:r>
        <w:rPr>
          <w:spacing w:val="-5"/>
          <w:sz w:val="16"/>
        </w:rPr>
        <w:t xml:space="preserve"> </w:t>
      </w:r>
      <w:r>
        <w:rPr>
          <w:sz w:val="16"/>
        </w:rPr>
        <w:t>Ρουμανία,</w:t>
      </w:r>
      <w:r>
        <w:rPr>
          <w:spacing w:val="-2"/>
          <w:sz w:val="16"/>
        </w:rPr>
        <w:t xml:space="preserve"> </w:t>
      </w:r>
      <w:r>
        <w:rPr>
          <w:sz w:val="16"/>
        </w:rPr>
        <w:t>Βουλγαρία,</w:t>
      </w:r>
      <w:r>
        <w:rPr>
          <w:spacing w:val="40"/>
          <w:sz w:val="16"/>
        </w:rPr>
        <w:t xml:space="preserve"> </w:t>
      </w:r>
      <w:r>
        <w:rPr>
          <w:sz w:val="16"/>
        </w:rPr>
        <w:t>Βόρεια Μακεδονία, Σερβία</w:t>
      </w:r>
    </w:p>
    <w:p w14:paraId="6C7B3631" w14:textId="77777777" w:rsidR="0028661C" w:rsidRDefault="0028661C">
      <w:pPr>
        <w:pStyle w:val="a3"/>
        <w:spacing w:before="2"/>
        <w:rPr>
          <w:sz w:val="16"/>
        </w:rPr>
      </w:pPr>
    </w:p>
    <w:p w14:paraId="6C7B3632" w14:textId="77777777" w:rsidR="0028661C" w:rsidRDefault="00B273B9">
      <w:pPr>
        <w:spacing w:line="195" w:lineRule="exact"/>
        <w:ind w:left="220"/>
        <w:jc w:val="both"/>
        <w:rPr>
          <w:b/>
          <w:sz w:val="16"/>
        </w:rPr>
      </w:pPr>
      <w:r>
        <w:rPr>
          <w:b/>
          <w:sz w:val="16"/>
        </w:rPr>
        <w:t>Ομάδες</w:t>
      </w:r>
      <w:r>
        <w:rPr>
          <w:b/>
          <w:spacing w:val="-6"/>
          <w:sz w:val="16"/>
        </w:rPr>
        <w:t xml:space="preserve"> </w:t>
      </w:r>
      <w:r>
        <w:rPr>
          <w:b/>
          <w:sz w:val="16"/>
        </w:rPr>
        <w:t>χωρών</w:t>
      </w:r>
      <w:r>
        <w:rPr>
          <w:b/>
          <w:spacing w:val="-5"/>
          <w:sz w:val="16"/>
        </w:rPr>
        <w:t xml:space="preserve"> </w:t>
      </w:r>
      <w:r>
        <w:rPr>
          <w:b/>
          <w:sz w:val="16"/>
        </w:rPr>
        <w:t>υποδοχής</w:t>
      </w:r>
      <w:r>
        <w:rPr>
          <w:b/>
          <w:spacing w:val="-5"/>
          <w:sz w:val="16"/>
        </w:rPr>
        <w:t xml:space="preserve"> </w:t>
      </w:r>
      <w:r>
        <w:rPr>
          <w:b/>
          <w:sz w:val="16"/>
        </w:rPr>
        <w:t>για</w:t>
      </w:r>
      <w:r>
        <w:rPr>
          <w:b/>
          <w:spacing w:val="-3"/>
          <w:sz w:val="16"/>
        </w:rPr>
        <w:t xml:space="preserve"> </w:t>
      </w:r>
      <w:r>
        <w:rPr>
          <w:b/>
          <w:sz w:val="16"/>
        </w:rPr>
        <w:t>τις</w:t>
      </w:r>
      <w:r>
        <w:rPr>
          <w:b/>
          <w:spacing w:val="-5"/>
          <w:sz w:val="16"/>
        </w:rPr>
        <w:t xml:space="preserve"> </w:t>
      </w:r>
      <w:r>
        <w:rPr>
          <w:b/>
          <w:sz w:val="16"/>
        </w:rPr>
        <w:t>τρίτες</w:t>
      </w:r>
      <w:r>
        <w:rPr>
          <w:b/>
          <w:spacing w:val="-4"/>
          <w:sz w:val="16"/>
        </w:rPr>
        <w:t xml:space="preserve"> </w:t>
      </w:r>
      <w:r>
        <w:rPr>
          <w:b/>
          <w:sz w:val="16"/>
        </w:rPr>
        <w:t>χώρες</w:t>
      </w:r>
      <w:r>
        <w:rPr>
          <w:b/>
          <w:spacing w:val="-7"/>
          <w:sz w:val="16"/>
        </w:rPr>
        <w:t xml:space="preserve"> </w:t>
      </w:r>
      <w:r>
        <w:rPr>
          <w:b/>
          <w:sz w:val="16"/>
        </w:rPr>
        <w:t>που</w:t>
      </w:r>
      <w:r>
        <w:rPr>
          <w:b/>
          <w:spacing w:val="-7"/>
          <w:sz w:val="16"/>
        </w:rPr>
        <w:t xml:space="preserve"> </w:t>
      </w:r>
      <w:r>
        <w:rPr>
          <w:b/>
          <w:sz w:val="16"/>
        </w:rPr>
        <w:t>δεν</w:t>
      </w:r>
      <w:r>
        <w:rPr>
          <w:b/>
          <w:spacing w:val="-2"/>
          <w:sz w:val="16"/>
        </w:rPr>
        <w:t xml:space="preserve"> </w:t>
      </w:r>
      <w:r>
        <w:rPr>
          <w:b/>
          <w:sz w:val="16"/>
        </w:rPr>
        <w:t>είναι</w:t>
      </w:r>
      <w:r>
        <w:rPr>
          <w:b/>
          <w:spacing w:val="-5"/>
          <w:sz w:val="16"/>
        </w:rPr>
        <w:t xml:space="preserve"> </w:t>
      </w:r>
      <w:r>
        <w:rPr>
          <w:b/>
          <w:sz w:val="16"/>
        </w:rPr>
        <w:t>συνδεδεμένες</w:t>
      </w:r>
      <w:r>
        <w:rPr>
          <w:b/>
          <w:spacing w:val="-4"/>
          <w:sz w:val="16"/>
        </w:rPr>
        <w:t xml:space="preserve"> </w:t>
      </w:r>
      <w:r>
        <w:rPr>
          <w:b/>
          <w:sz w:val="16"/>
        </w:rPr>
        <w:t>με</w:t>
      </w:r>
      <w:r>
        <w:rPr>
          <w:b/>
          <w:spacing w:val="-3"/>
          <w:sz w:val="16"/>
        </w:rPr>
        <w:t xml:space="preserve"> </w:t>
      </w:r>
      <w:r>
        <w:rPr>
          <w:b/>
          <w:sz w:val="16"/>
        </w:rPr>
        <w:t>το</w:t>
      </w:r>
      <w:r>
        <w:rPr>
          <w:b/>
          <w:spacing w:val="-3"/>
          <w:sz w:val="16"/>
        </w:rPr>
        <w:t xml:space="preserve"> </w:t>
      </w:r>
      <w:r>
        <w:rPr>
          <w:b/>
          <w:spacing w:val="-2"/>
          <w:sz w:val="16"/>
        </w:rPr>
        <w:t>πρόγραμμα:</w:t>
      </w:r>
    </w:p>
    <w:p w14:paraId="6C7B3633" w14:textId="77777777" w:rsidR="0028661C" w:rsidRDefault="00B273B9">
      <w:pPr>
        <w:ind w:left="220" w:right="422" w:hanging="12"/>
        <w:jc w:val="both"/>
        <w:rPr>
          <w:sz w:val="16"/>
        </w:rPr>
      </w:pPr>
      <w:r>
        <w:rPr>
          <w:b/>
          <w:sz w:val="16"/>
        </w:rPr>
        <w:t xml:space="preserve">Ομάδα χωρών 1: </w:t>
      </w:r>
      <w:r>
        <w:rPr>
          <w:sz w:val="16"/>
        </w:rPr>
        <w:t xml:space="preserve">Ιαπωνία, Ισραήλ, Νότια Κορέα, Γεωργία, Αργεντινή, Αρμενία, </w:t>
      </w:r>
      <w:proofErr w:type="spellStart"/>
      <w:r>
        <w:rPr>
          <w:sz w:val="16"/>
        </w:rPr>
        <w:t>Ανγκόλα</w:t>
      </w:r>
      <w:proofErr w:type="spellEnd"/>
      <w:r>
        <w:rPr>
          <w:sz w:val="16"/>
        </w:rPr>
        <w:t>, Σαουδική Αραβία, Κουβέιτ, Ηνωμένες Πολιτείες, Ηνωμένο</w:t>
      </w:r>
      <w:r>
        <w:rPr>
          <w:spacing w:val="40"/>
          <w:sz w:val="16"/>
        </w:rPr>
        <w:t xml:space="preserve"> </w:t>
      </w:r>
      <w:r>
        <w:rPr>
          <w:sz w:val="16"/>
        </w:rPr>
        <w:t>Βασίλειο, Ελβετία, Μπαχρέιν, Αζερμπαϊτζάν, Σουδάν, Άγιος Χριστόφορος και Νέβις, Άγιος Βικέντιος και Γρεναδίνες, Ηνωμένα</w:t>
      </w:r>
      <w:r>
        <w:rPr>
          <w:sz w:val="16"/>
        </w:rPr>
        <w:t xml:space="preserve"> Αραβικά Εμιράτα, Χονγκ</w:t>
      </w:r>
      <w:r>
        <w:rPr>
          <w:spacing w:val="40"/>
          <w:sz w:val="16"/>
        </w:rPr>
        <w:t xml:space="preserve"> </w:t>
      </w:r>
      <w:r>
        <w:rPr>
          <w:sz w:val="16"/>
        </w:rPr>
        <w:t xml:space="preserve">Κονγκ, Λίβανος, Βιετνάμ, Μεξικό, </w:t>
      </w:r>
      <w:proofErr w:type="spellStart"/>
      <w:r>
        <w:rPr>
          <w:sz w:val="16"/>
        </w:rPr>
        <w:t>Ταϊβάν</w:t>
      </w:r>
      <w:proofErr w:type="spellEnd"/>
      <w:r>
        <w:rPr>
          <w:sz w:val="16"/>
        </w:rPr>
        <w:t xml:space="preserve">, Μολδαβία, Μαλαισία, Τανζανία, Καναδάς, </w:t>
      </w:r>
      <w:proofErr w:type="spellStart"/>
      <w:r>
        <w:rPr>
          <w:sz w:val="16"/>
        </w:rPr>
        <w:t>Σινγκαπούρη</w:t>
      </w:r>
      <w:proofErr w:type="spellEnd"/>
      <w:r>
        <w:rPr>
          <w:sz w:val="16"/>
        </w:rPr>
        <w:t xml:space="preserve">, Αυστραλία, Ταϊλάνδη, </w:t>
      </w:r>
      <w:proofErr w:type="spellStart"/>
      <w:r>
        <w:rPr>
          <w:sz w:val="16"/>
        </w:rPr>
        <w:t>Φερόες</w:t>
      </w:r>
      <w:proofErr w:type="spellEnd"/>
      <w:r>
        <w:rPr>
          <w:sz w:val="16"/>
        </w:rPr>
        <w:t xml:space="preserve"> Νήσοι.</w:t>
      </w:r>
    </w:p>
    <w:p w14:paraId="6C7B3634" w14:textId="77777777" w:rsidR="0028661C" w:rsidRDefault="00B273B9">
      <w:pPr>
        <w:ind w:left="220" w:right="413" w:hanging="12"/>
        <w:jc w:val="both"/>
        <w:rPr>
          <w:sz w:val="16"/>
        </w:rPr>
      </w:pPr>
      <w:r>
        <w:rPr>
          <w:b/>
          <w:sz w:val="16"/>
        </w:rPr>
        <w:t xml:space="preserve">Ομάδα χωρών 2: </w:t>
      </w:r>
      <w:r>
        <w:rPr>
          <w:sz w:val="16"/>
        </w:rPr>
        <w:t>Ινδία, Καζακστάν, Βραζιλία, Λαϊκή Δημοκρατία του Κονγκό, Χιλή, Νιγηρία, Ουγκάντα, Λιβερία</w:t>
      </w:r>
      <w:r>
        <w:rPr>
          <w:sz w:val="16"/>
        </w:rPr>
        <w:t>, Τζιμπουτί, Λαοκρατική Δημοκρατία της</w:t>
      </w:r>
      <w:r>
        <w:rPr>
          <w:spacing w:val="40"/>
          <w:sz w:val="16"/>
        </w:rPr>
        <w:t xml:space="preserve"> </w:t>
      </w:r>
      <w:r>
        <w:rPr>
          <w:sz w:val="16"/>
        </w:rPr>
        <w:t>Κορέας, Ουζμπεκιστάν, Τουρκμενιστάν, Δομινικανή Δημοκρατία, Τζαμάικα, Λευκορωσία, Λιβύη, Συρία, Κούβα, Υεμένη, Κένυα, Ρουάντα, Σεϋχέλλες,</w:t>
      </w:r>
      <w:r>
        <w:rPr>
          <w:spacing w:val="40"/>
          <w:sz w:val="16"/>
        </w:rPr>
        <w:t xml:space="preserve"> </w:t>
      </w:r>
      <w:r>
        <w:rPr>
          <w:sz w:val="16"/>
        </w:rPr>
        <w:t xml:space="preserve">Αντίγκουα και Μπαρμπούντα, Μπρουνέι, Μαυροβούνιο, Μαλάουι, </w:t>
      </w:r>
      <w:proofErr w:type="spellStart"/>
      <w:r>
        <w:rPr>
          <w:sz w:val="16"/>
        </w:rPr>
        <w:t>Μπαρμπέιντος</w:t>
      </w:r>
      <w:proofErr w:type="spellEnd"/>
      <w:r>
        <w:rPr>
          <w:sz w:val="16"/>
        </w:rPr>
        <w:t>, Αγία Λ</w:t>
      </w:r>
      <w:r>
        <w:rPr>
          <w:sz w:val="16"/>
        </w:rPr>
        <w:t>ουκία, Γρενάδα, Ντομίνικα, Ουρουγουάη, Αλβανία, Κίνα,</w:t>
      </w:r>
      <w:r>
        <w:rPr>
          <w:spacing w:val="40"/>
          <w:sz w:val="16"/>
        </w:rPr>
        <w:t xml:space="preserve"> </w:t>
      </w:r>
      <w:r>
        <w:rPr>
          <w:sz w:val="16"/>
        </w:rPr>
        <w:t>Φιλιππίνες, Περού, Βενεζουέλα, Παναμάς, Γκάνα, Τσαντ, Γουιάνα, Αίγυπτος, Μαρόκο, Κιριμπάτι, Ομάν, Βοσνία και Ερζεγοβίνη, Ιράν, Μοζαμβίκη,</w:t>
      </w:r>
      <w:r>
        <w:rPr>
          <w:spacing w:val="40"/>
          <w:sz w:val="16"/>
        </w:rPr>
        <w:t xml:space="preserve"> </w:t>
      </w:r>
      <w:r>
        <w:rPr>
          <w:sz w:val="16"/>
        </w:rPr>
        <w:t>Σενεγάλη, Μαυρίκιος, Κατάρ, Ανδόρα, Ιορδανία, Ινδονησία, Λάος, Ν</w:t>
      </w:r>
      <w:r>
        <w:rPr>
          <w:sz w:val="16"/>
        </w:rPr>
        <w:t xml:space="preserve">ότια Αφρική, Αιθιοπία, </w:t>
      </w:r>
      <w:proofErr w:type="spellStart"/>
      <w:r>
        <w:rPr>
          <w:sz w:val="16"/>
        </w:rPr>
        <w:t>Μπανγκλαντές</w:t>
      </w:r>
      <w:proofErr w:type="spellEnd"/>
      <w:r>
        <w:rPr>
          <w:sz w:val="16"/>
        </w:rPr>
        <w:t>, Ισημερινός, Παραγουάη, Κόστα Ρίκα, Ακτή</w:t>
      </w:r>
      <w:r>
        <w:rPr>
          <w:spacing w:val="40"/>
          <w:sz w:val="16"/>
        </w:rPr>
        <w:t xml:space="preserve"> </w:t>
      </w:r>
      <w:r>
        <w:rPr>
          <w:sz w:val="16"/>
        </w:rPr>
        <w:t xml:space="preserve">Ελεφαντοστού, Σιέρα Λεόνε, Γκαμπόν, Αϊτή, Μπαχάμες, Παπούα-Νέα Γουινέα, Μικρονησία, Ουκρανία, </w:t>
      </w:r>
      <w:proofErr w:type="spellStart"/>
      <w:r>
        <w:rPr>
          <w:sz w:val="16"/>
        </w:rPr>
        <w:t>Κιργιζία</w:t>
      </w:r>
      <w:proofErr w:type="spellEnd"/>
      <w:r>
        <w:rPr>
          <w:sz w:val="16"/>
        </w:rPr>
        <w:t>, Ρωσία, Μονακό, Άγιος Μαρίνος,</w:t>
      </w:r>
      <w:r>
        <w:rPr>
          <w:spacing w:val="40"/>
          <w:sz w:val="16"/>
        </w:rPr>
        <w:t xml:space="preserve"> </w:t>
      </w:r>
      <w:r>
        <w:rPr>
          <w:sz w:val="16"/>
        </w:rPr>
        <w:t>Παλαιστίνη, Κράτος της Πόλης του Βατικανού.</w:t>
      </w:r>
    </w:p>
    <w:p w14:paraId="6C7B3635" w14:textId="77777777" w:rsidR="0028661C" w:rsidRDefault="00B273B9">
      <w:pPr>
        <w:spacing w:before="1"/>
        <w:ind w:left="220" w:right="413" w:hanging="12"/>
        <w:jc w:val="both"/>
        <w:rPr>
          <w:sz w:val="16"/>
        </w:rPr>
      </w:pPr>
      <w:r>
        <w:rPr>
          <w:b/>
          <w:sz w:val="16"/>
        </w:rPr>
        <w:t xml:space="preserve">Ομάδα χωρών 3: </w:t>
      </w:r>
      <w:r>
        <w:rPr>
          <w:sz w:val="16"/>
        </w:rPr>
        <w:t>Νεπάλ, Μαλδίβες, Τατζικιστάν, Νικαράγουα, Ζάμπια, Γουινέα, Κονγκό, Μποτσουάνα, Μπελίζ, Σαμόα, Νήσοι Μάρσαλ, Παλάου,</w:t>
      </w:r>
      <w:r>
        <w:rPr>
          <w:spacing w:val="40"/>
          <w:sz w:val="16"/>
        </w:rPr>
        <w:t xml:space="preserve"> </w:t>
      </w:r>
      <w:r>
        <w:rPr>
          <w:sz w:val="16"/>
        </w:rPr>
        <w:t xml:space="preserve">Τουβαλού, Ναούρου, Νήσοι Κουκ, </w:t>
      </w:r>
      <w:proofErr w:type="spellStart"/>
      <w:r>
        <w:rPr>
          <w:sz w:val="16"/>
        </w:rPr>
        <w:t>Νιούε</w:t>
      </w:r>
      <w:proofErr w:type="spellEnd"/>
      <w:r>
        <w:rPr>
          <w:sz w:val="16"/>
        </w:rPr>
        <w:t xml:space="preserve">, Νέα Ζηλανδία, Πακιστάν, Μπουτάν, Ελ Σαλβαδόρ, Σουρινάμ, Γουατεμάλα, Ονδούρα, Σομαλία, </w:t>
      </w:r>
      <w:proofErr w:type="spellStart"/>
      <w:r>
        <w:rPr>
          <w:sz w:val="16"/>
        </w:rPr>
        <w:t>Τ</w:t>
      </w:r>
      <w:r>
        <w:rPr>
          <w:sz w:val="16"/>
        </w:rPr>
        <w:t>ρίνινταντ</w:t>
      </w:r>
      <w:proofErr w:type="spellEnd"/>
      <w:r>
        <w:rPr>
          <w:sz w:val="16"/>
        </w:rPr>
        <w:t xml:space="preserve"> και</w:t>
      </w:r>
      <w:r>
        <w:rPr>
          <w:spacing w:val="40"/>
          <w:sz w:val="16"/>
        </w:rPr>
        <w:t xml:space="preserve"> </w:t>
      </w:r>
      <w:proofErr w:type="spellStart"/>
      <w:r>
        <w:rPr>
          <w:sz w:val="16"/>
        </w:rPr>
        <w:t>Τομπέιγκο</w:t>
      </w:r>
      <w:proofErr w:type="spellEnd"/>
      <w:r>
        <w:rPr>
          <w:sz w:val="16"/>
        </w:rPr>
        <w:t>, Αλγερία, Κολομβία, Γκάμπια, Φίτζι, Νήσοι Σολομώντος, Βανουάτου, Καμπότζη, Ζιμπάμπουε, Μπουρούντι, Μογγολία, Καμερούν, Ανατολικό</w:t>
      </w:r>
      <w:r>
        <w:rPr>
          <w:spacing w:val="40"/>
          <w:sz w:val="16"/>
        </w:rPr>
        <w:t xml:space="preserve"> </w:t>
      </w:r>
      <w:r>
        <w:rPr>
          <w:sz w:val="16"/>
        </w:rPr>
        <w:t xml:space="preserve">Τιμόρ, Σρι Λάνκα, Μαδαγασκάρη, Μάλι, Τόγκο, Σάο Τομέ και Πρίνσιπε, </w:t>
      </w:r>
      <w:proofErr w:type="spellStart"/>
      <w:r>
        <w:rPr>
          <w:sz w:val="16"/>
        </w:rPr>
        <w:t>Τόνγκα</w:t>
      </w:r>
      <w:proofErr w:type="spellEnd"/>
      <w:r>
        <w:rPr>
          <w:sz w:val="16"/>
        </w:rPr>
        <w:t>, Βολιβία, Μπενίν, Λεσότο, Μακ</w:t>
      </w:r>
      <w:r>
        <w:rPr>
          <w:sz w:val="16"/>
        </w:rPr>
        <w:t>άο, Τυνησία, Ιράκ, Μπουρκίνα Φάσο,</w:t>
      </w:r>
      <w:r>
        <w:rPr>
          <w:spacing w:val="40"/>
          <w:sz w:val="16"/>
        </w:rPr>
        <w:t xml:space="preserve"> </w:t>
      </w:r>
      <w:r>
        <w:rPr>
          <w:sz w:val="16"/>
        </w:rPr>
        <w:t xml:space="preserve">Ισημερινή Γουινέα, Κεντροαφρικανική Δημοκρατία, Γουινέα </w:t>
      </w:r>
      <w:proofErr w:type="spellStart"/>
      <w:r>
        <w:rPr>
          <w:sz w:val="16"/>
        </w:rPr>
        <w:t>Μπισάου</w:t>
      </w:r>
      <w:proofErr w:type="spellEnd"/>
      <w:r>
        <w:rPr>
          <w:sz w:val="16"/>
        </w:rPr>
        <w:t xml:space="preserve">, Ναμίμπια, Κομόρες, Ερυθραία, </w:t>
      </w:r>
      <w:proofErr w:type="spellStart"/>
      <w:r>
        <w:rPr>
          <w:sz w:val="16"/>
        </w:rPr>
        <w:t>Μιανμάρ</w:t>
      </w:r>
      <w:proofErr w:type="spellEnd"/>
      <w:r>
        <w:rPr>
          <w:sz w:val="16"/>
        </w:rPr>
        <w:t>/Βιρμανία, Αφγανιστάν, Νίγηρας,</w:t>
      </w:r>
      <w:r>
        <w:rPr>
          <w:spacing w:val="40"/>
          <w:sz w:val="16"/>
        </w:rPr>
        <w:t xml:space="preserve"> </w:t>
      </w:r>
      <w:r>
        <w:rPr>
          <w:sz w:val="16"/>
        </w:rPr>
        <w:t xml:space="preserve">Μαυριτανία, Πράσινο Ακρωτήριο, Κόσοβο, </w:t>
      </w:r>
      <w:proofErr w:type="spellStart"/>
      <w:r>
        <w:rPr>
          <w:sz w:val="16"/>
        </w:rPr>
        <w:t>Εσουατίνι</w:t>
      </w:r>
      <w:proofErr w:type="spellEnd"/>
      <w:r>
        <w:rPr>
          <w:sz w:val="16"/>
        </w:rPr>
        <w:t>, Νότιο Σουδάν.</w:t>
      </w:r>
    </w:p>
    <w:p w14:paraId="6C7B3636" w14:textId="77777777" w:rsidR="0028661C" w:rsidRDefault="0028661C">
      <w:pPr>
        <w:jc w:val="both"/>
        <w:rPr>
          <w:sz w:val="16"/>
        </w:rPr>
        <w:sectPr w:rsidR="0028661C">
          <w:footerReference w:type="default" r:id="rId165"/>
          <w:pgSz w:w="12240" w:h="15840"/>
          <w:pgMar w:top="14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088"/>
        <w:gridCol w:w="4158"/>
      </w:tblGrid>
      <w:tr w:rsidR="0028661C" w14:paraId="6C7B3642" w14:textId="77777777">
        <w:trPr>
          <w:trHeight w:val="4445"/>
        </w:trPr>
        <w:tc>
          <w:tcPr>
            <w:tcW w:w="2004" w:type="dxa"/>
          </w:tcPr>
          <w:p w14:paraId="6C7B3637" w14:textId="77777777" w:rsidR="0028661C" w:rsidRDefault="0028661C">
            <w:pPr>
              <w:pStyle w:val="TableParagraph"/>
              <w:rPr>
                <w:rFonts w:ascii="Times New Roman"/>
                <w:sz w:val="18"/>
              </w:rPr>
            </w:pPr>
          </w:p>
        </w:tc>
        <w:tc>
          <w:tcPr>
            <w:tcW w:w="4088" w:type="dxa"/>
          </w:tcPr>
          <w:p w14:paraId="6C7B3638" w14:textId="77777777" w:rsidR="0028661C" w:rsidRDefault="00B273B9">
            <w:pPr>
              <w:pStyle w:val="TableParagraph"/>
              <w:spacing w:before="59"/>
              <w:ind w:left="57"/>
              <w:rPr>
                <w:sz w:val="20"/>
              </w:rPr>
            </w:pPr>
            <w:r>
              <w:rPr>
                <w:sz w:val="20"/>
              </w:rPr>
              <w:t>Πρόσθετ</w:t>
            </w:r>
            <w:r>
              <w:rPr>
                <w:sz w:val="20"/>
              </w:rPr>
              <w:t>ες</w:t>
            </w:r>
            <w:r>
              <w:rPr>
                <w:spacing w:val="-8"/>
                <w:sz w:val="20"/>
              </w:rPr>
              <w:t xml:space="preserve"> </w:t>
            </w:r>
            <w:r>
              <w:rPr>
                <w:sz w:val="20"/>
              </w:rPr>
              <w:t>δαπάνες</w:t>
            </w:r>
            <w:r>
              <w:rPr>
                <w:spacing w:val="-9"/>
                <w:sz w:val="20"/>
              </w:rPr>
              <w:t xml:space="preserve"> </w:t>
            </w:r>
            <w:r>
              <w:rPr>
                <w:sz w:val="20"/>
              </w:rPr>
              <w:t>άμεσα</w:t>
            </w:r>
            <w:r>
              <w:rPr>
                <w:spacing w:val="-10"/>
                <w:sz w:val="20"/>
              </w:rPr>
              <w:t xml:space="preserve"> </w:t>
            </w:r>
            <w:r>
              <w:rPr>
                <w:sz w:val="20"/>
              </w:rPr>
              <w:t>συνδεόμενες</w:t>
            </w:r>
            <w:r>
              <w:rPr>
                <w:spacing w:val="-9"/>
                <w:sz w:val="20"/>
              </w:rPr>
              <w:t xml:space="preserve"> </w:t>
            </w:r>
            <w:r>
              <w:rPr>
                <w:spacing w:val="-5"/>
                <w:sz w:val="20"/>
              </w:rPr>
              <w:t>με</w:t>
            </w:r>
          </w:p>
          <w:p w14:paraId="6C7B3639" w14:textId="77777777" w:rsidR="0028661C" w:rsidRDefault="00B273B9">
            <w:pPr>
              <w:pStyle w:val="TableParagraph"/>
              <w:spacing w:before="37" w:line="276" w:lineRule="auto"/>
              <w:ind w:left="57"/>
              <w:rPr>
                <w:sz w:val="20"/>
              </w:rPr>
            </w:pPr>
            <w:r>
              <w:rPr>
                <w:sz w:val="20"/>
              </w:rPr>
              <w:t>συμμετέχοντες</w:t>
            </w:r>
            <w:r>
              <w:rPr>
                <w:spacing w:val="-9"/>
                <w:sz w:val="20"/>
              </w:rPr>
              <w:t xml:space="preserve"> </w:t>
            </w:r>
            <w:r>
              <w:rPr>
                <w:sz w:val="20"/>
              </w:rPr>
              <w:t>με</w:t>
            </w:r>
            <w:r>
              <w:rPr>
                <w:spacing w:val="-9"/>
                <w:sz w:val="20"/>
              </w:rPr>
              <w:t xml:space="preserve"> </w:t>
            </w:r>
            <w:r>
              <w:rPr>
                <w:sz w:val="20"/>
              </w:rPr>
              <w:t>λιγότερες</w:t>
            </w:r>
            <w:r>
              <w:rPr>
                <w:spacing w:val="-9"/>
                <w:sz w:val="20"/>
              </w:rPr>
              <w:t xml:space="preserve"> </w:t>
            </w:r>
            <w:r>
              <w:rPr>
                <w:sz w:val="20"/>
              </w:rPr>
              <w:t>ευκαιρίες</w:t>
            </w:r>
            <w:r>
              <w:rPr>
                <w:spacing w:val="-9"/>
                <w:sz w:val="20"/>
              </w:rPr>
              <w:t xml:space="preserve"> </w:t>
            </w:r>
            <w:r>
              <w:rPr>
                <w:sz w:val="20"/>
              </w:rPr>
              <w:t>και</w:t>
            </w:r>
            <w:r>
              <w:rPr>
                <w:spacing w:val="-9"/>
                <w:sz w:val="20"/>
              </w:rPr>
              <w:t xml:space="preserve"> </w:t>
            </w:r>
            <w:r>
              <w:rPr>
                <w:sz w:val="20"/>
              </w:rPr>
              <w:t>τους συνοδούς τους (περιλαμβανομένων δαπανών μετακίνησης και διαβίωσης, εφόσον δεν έχει</w:t>
            </w:r>
          </w:p>
          <w:p w14:paraId="6C7B363A" w14:textId="77777777" w:rsidR="0028661C" w:rsidRDefault="00B273B9">
            <w:pPr>
              <w:pStyle w:val="TableParagraph"/>
              <w:spacing w:line="276" w:lineRule="auto"/>
              <w:ind w:left="57"/>
              <w:rPr>
                <w:sz w:val="20"/>
              </w:rPr>
            </w:pPr>
            <w:r>
              <w:rPr>
                <w:sz w:val="20"/>
              </w:rPr>
              <w:t>ζητηθεί</w:t>
            </w:r>
            <w:r>
              <w:rPr>
                <w:spacing w:val="-8"/>
                <w:sz w:val="20"/>
              </w:rPr>
              <w:t xml:space="preserve"> </w:t>
            </w:r>
            <w:r>
              <w:rPr>
                <w:sz w:val="20"/>
              </w:rPr>
              <w:t>επιχορήγηση</w:t>
            </w:r>
            <w:r>
              <w:rPr>
                <w:spacing w:val="-8"/>
                <w:sz w:val="20"/>
              </w:rPr>
              <w:t xml:space="preserve"> </w:t>
            </w:r>
            <w:r>
              <w:rPr>
                <w:sz w:val="20"/>
              </w:rPr>
              <w:t>για</w:t>
            </w:r>
            <w:r>
              <w:rPr>
                <w:spacing w:val="-9"/>
                <w:sz w:val="20"/>
              </w:rPr>
              <w:t xml:space="preserve"> </w:t>
            </w:r>
            <w:r>
              <w:rPr>
                <w:sz w:val="20"/>
              </w:rPr>
              <w:t>τους</w:t>
            </w:r>
            <w:r>
              <w:rPr>
                <w:spacing w:val="-8"/>
                <w:sz w:val="20"/>
              </w:rPr>
              <w:t xml:space="preserve"> </w:t>
            </w:r>
            <w:r>
              <w:rPr>
                <w:sz w:val="20"/>
              </w:rPr>
              <w:t>εν</w:t>
            </w:r>
            <w:r>
              <w:rPr>
                <w:spacing w:val="-9"/>
                <w:sz w:val="20"/>
              </w:rPr>
              <w:t xml:space="preserve"> </w:t>
            </w:r>
            <w:r>
              <w:rPr>
                <w:sz w:val="20"/>
              </w:rPr>
              <w:t>λόγω συμμετέχοντες από τις κατηγορίες</w:t>
            </w:r>
          </w:p>
          <w:p w14:paraId="6C7B363B" w14:textId="77777777" w:rsidR="0028661C" w:rsidRDefault="00B273B9">
            <w:pPr>
              <w:pStyle w:val="TableParagraph"/>
              <w:ind w:left="57"/>
              <w:rPr>
                <w:sz w:val="20"/>
              </w:rPr>
            </w:pPr>
            <w:r>
              <w:rPr>
                <w:w w:val="95"/>
                <w:sz w:val="20"/>
              </w:rPr>
              <w:t>προϋπολογισμού</w:t>
            </w:r>
            <w:r>
              <w:rPr>
                <w:spacing w:val="44"/>
                <w:sz w:val="20"/>
              </w:rPr>
              <w:t xml:space="preserve"> </w:t>
            </w:r>
            <w:r>
              <w:rPr>
                <w:w w:val="95"/>
                <w:sz w:val="20"/>
              </w:rPr>
              <w:t>«Δαπάνες</w:t>
            </w:r>
            <w:r>
              <w:rPr>
                <w:spacing w:val="44"/>
                <w:sz w:val="20"/>
              </w:rPr>
              <w:t xml:space="preserve"> </w:t>
            </w:r>
            <w:r>
              <w:rPr>
                <w:w w:val="95"/>
                <w:sz w:val="20"/>
              </w:rPr>
              <w:t>μετακίνησης»</w:t>
            </w:r>
            <w:r>
              <w:rPr>
                <w:spacing w:val="44"/>
                <w:sz w:val="20"/>
              </w:rPr>
              <w:t xml:space="preserve"> </w:t>
            </w:r>
            <w:r>
              <w:rPr>
                <w:spacing w:val="-5"/>
                <w:w w:val="95"/>
                <w:sz w:val="20"/>
              </w:rPr>
              <w:t>και</w:t>
            </w:r>
          </w:p>
          <w:p w14:paraId="6C7B363C" w14:textId="77777777" w:rsidR="0028661C" w:rsidRDefault="00B273B9">
            <w:pPr>
              <w:pStyle w:val="TableParagraph"/>
              <w:spacing w:before="37" w:line="276" w:lineRule="auto"/>
              <w:ind w:left="57"/>
              <w:rPr>
                <w:sz w:val="20"/>
              </w:rPr>
            </w:pPr>
            <w:r>
              <w:rPr>
                <w:sz w:val="20"/>
              </w:rPr>
              <w:t>«Επιχορήγηση</w:t>
            </w:r>
            <w:r>
              <w:rPr>
                <w:spacing w:val="-8"/>
                <w:sz w:val="20"/>
              </w:rPr>
              <w:t xml:space="preserve"> </w:t>
            </w:r>
            <w:r>
              <w:rPr>
                <w:sz w:val="20"/>
              </w:rPr>
              <w:t>για</w:t>
            </w:r>
            <w:r>
              <w:rPr>
                <w:spacing w:val="-9"/>
                <w:sz w:val="20"/>
              </w:rPr>
              <w:t xml:space="preserve"> </w:t>
            </w:r>
            <w:r>
              <w:rPr>
                <w:sz w:val="20"/>
              </w:rPr>
              <w:t>την</w:t>
            </w:r>
            <w:r>
              <w:rPr>
                <w:spacing w:val="-9"/>
                <w:sz w:val="20"/>
              </w:rPr>
              <w:t xml:space="preserve"> </w:t>
            </w:r>
            <w:r>
              <w:rPr>
                <w:sz w:val="20"/>
              </w:rPr>
              <w:t>κάλυψη</w:t>
            </w:r>
            <w:r>
              <w:rPr>
                <w:spacing w:val="-8"/>
                <w:sz w:val="20"/>
              </w:rPr>
              <w:t xml:space="preserve"> </w:t>
            </w:r>
            <w:r>
              <w:rPr>
                <w:sz w:val="20"/>
              </w:rPr>
              <w:t>των</w:t>
            </w:r>
            <w:r>
              <w:rPr>
                <w:spacing w:val="-9"/>
                <w:sz w:val="20"/>
              </w:rPr>
              <w:t xml:space="preserve"> </w:t>
            </w:r>
            <w:r>
              <w:rPr>
                <w:sz w:val="20"/>
              </w:rPr>
              <w:t xml:space="preserve">ατομικών </w:t>
            </w:r>
            <w:r>
              <w:rPr>
                <w:spacing w:val="-2"/>
                <w:sz w:val="20"/>
              </w:rPr>
              <w:t>δαπανών»).</w:t>
            </w:r>
          </w:p>
          <w:p w14:paraId="6C7B363D" w14:textId="77777777" w:rsidR="0028661C" w:rsidRDefault="0028661C">
            <w:pPr>
              <w:pStyle w:val="TableParagraph"/>
              <w:spacing w:before="3"/>
              <w:rPr>
                <w:sz w:val="16"/>
              </w:rPr>
            </w:pPr>
          </w:p>
          <w:p w14:paraId="6C7B363E" w14:textId="77777777" w:rsidR="0028661C" w:rsidRDefault="00B273B9">
            <w:pPr>
              <w:pStyle w:val="TableParagraph"/>
              <w:spacing w:before="1"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 xml:space="preserve">πραγματικές </w:t>
            </w:r>
            <w:r>
              <w:rPr>
                <w:spacing w:val="-2"/>
                <w:sz w:val="20"/>
              </w:rPr>
              <w:t>δαπάνες.</w:t>
            </w:r>
          </w:p>
          <w:p w14:paraId="6C7B363F" w14:textId="77777777" w:rsidR="0028661C" w:rsidRDefault="0028661C">
            <w:pPr>
              <w:pStyle w:val="TableParagraph"/>
              <w:spacing w:before="4"/>
              <w:rPr>
                <w:sz w:val="16"/>
              </w:rPr>
            </w:pPr>
          </w:p>
          <w:p w14:paraId="6C7B3640" w14:textId="77777777" w:rsidR="0028661C" w:rsidRDefault="00B273B9">
            <w:pPr>
              <w:pStyle w:val="TableParagraph"/>
              <w:spacing w:line="276" w:lineRule="auto"/>
              <w:ind w:left="57" w:right="539"/>
              <w:jc w:val="both"/>
              <w:rPr>
                <w:sz w:val="20"/>
              </w:rPr>
            </w:pPr>
            <w:r>
              <w:rPr>
                <w:b/>
                <w:sz w:val="20"/>
              </w:rPr>
              <w:t>Κανόνας</w:t>
            </w:r>
            <w:r>
              <w:rPr>
                <w:b/>
                <w:spacing w:val="-1"/>
                <w:sz w:val="20"/>
              </w:rPr>
              <w:t xml:space="preserve"> </w:t>
            </w:r>
            <w:r>
              <w:rPr>
                <w:b/>
                <w:sz w:val="20"/>
              </w:rPr>
              <w:t xml:space="preserve">κατανομής: </w:t>
            </w:r>
            <w:r>
              <w:rPr>
                <w:sz w:val="20"/>
              </w:rPr>
              <w:t>το</w:t>
            </w:r>
            <w:r>
              <w:rPr>
                <w:spacing w:val="-1"/>
                <w:sz w:val="20"/>
              </w:rPr>
              <w:t xml:space="preserve"> </w:t>
            </w:r>
            <w:r>
              <w:rPr>
                <w:sz w:val="20"/>
              </w:rPr>
              <w:t>αίτημα</w:t>
            </w:r>
            <w:r>
              <w:rPr>
                <w:spacing w:val="-2"/>
                <w:sz w:val="20"/>
              </w:rPr>
              <w:t xml:space="preserve"> </w:t>
            </w:r>
            <w:r>
              <w:rPr>
                <w:sz w:val="20"/>
              </w:rPr>
              <w:t>πρέπει</w:t>
            </w:r>
            <w:r>
              <w:rPr>
                <w:spacing w:val="-1"/>
                <w:sz w:val="20"/>
              </w:rPr>
              <w:t xml:space="preserve"> </w:t>
            </w:r>
            <w:r>
              <w:rPr>
                <w:sz w:val="20"/>
              </w:rPr>
              <w:t>να αιτιολογείται</w:t>
            </w:r>
            <w:r>
              <w:rPr>
                <w:spacing w:val="-7"/>
                <w:sz w:val="20"/>
              </w:rPr>
              <w:t xml:space="preserve"> </w:t>
            </w:r>
            <w:r>
              <w:rPr>
                <w:sz w:val="20"/>
              </w:rPr>
              <w:t>από</w:t>
            </w:r>
            <w:r>
              <w:rPr>
                <w:spacing w:val="-7"/>
                <w:sz w:val="20"/>
              </w:rPr>
              <w:t xml:space="preserve"> </w:t>
            </w:r>
            <w:r>
              <w:rPr>
                <w:sz w:val="20"/>
              </w:rPr>
              <w:t>τον</w:t>
            </w:r>
            <w:r>
              <w:rPr>
                <w:spacing w:val="-8"/>
                <w:sz w:val="20"/>
              </w:rPr>
              <w:t xml:space="preserve"> </w:t>
            </w:r>
            <w:r>
              <w:rPr>
                <w:sz w:val="20"/>
              </w:rPr>
              <w:t>αιτούντα</w:t>
            </w:r>
            <w:r>
              <w:rPr>
                <w:spacing w:val="-8"/>
                <w:sz w:val="20"/>
              </w:rPr>
              <w:t xml:space="preserve"> </w:t>
            </w:r>
            <w:r>
              <w:rPr>
                <w:sz w:val="20"/>
              </w:rPr>
              <w:t>και</w:t>
            </w:r>
            <w:r>
              <w:rPr>
                <w:spacing w:val="-7"/>
                <w:sz w:val="20"/>
              </w:rPr>
              <w:t xml:space="preserve"> </w:t>
            </w:r>
            <w:r>
              <w:rPr>
                <w:sz w:val="20"/>
              </w:rPr>
              <w:t>να</w:t>
            </w:r>
            <w:r>
              <w:rPr>
                <w:spacing w:val="-8"/>
                <w:sz w:val="20"/>
              </w:rPr>
              <w:t xml:space="preserve"> </w:t>
            </w:r>
            <w:r>
              <w:rPr>
                <w:sz w:val="20"/>
              </w:rPr>
              <w:t>έχει εγκριθεί από τον Εθνικό Οργανισμό.</w:t>
            </w:r>
          </w:p>
        </w:tc>
        <w:tc>
          <w:tcPr>
            <w:tcW w:w="4158" w:type="dxa"/>
          </w:tcPr>
          <w:p w14:paraId="6C7B3641" w14:textId="77777777" w:rsidR="0028661C" w:rsidRDefault="0028661C">
            <w:pPr>
              <w:pStyle w:val="TableParagraph"/>
              <w:rPr>
                <w:rFonts w:ascii="Times New Roman"/>
                <w:sz w:val="18"/>
              </w:rPr>
            </w:pPr>
          </w:p>
        </w:tc>
      </w:tr>
      <w:tr w:rsidR="0028661C" w14:paraId="6C7B3653" w14:textId="77777777">
        <w:trPr>
          <w:trHeight w:val="2479"/>
        </w:trPr>
        <w:tc>
          <w:tcPr>
            <w:tcW w:w="2004" w:type="dxa"/>
          </w:tcPr>
          <w:p w14:paraId="6C7B3643" w14:textId="77777777" w:rsidR="0028661C" w:rsidRDefault="0028661C">
            <w:pPr>
              <w:pStyle w:val="TableParagraph"/>
              <w:rPr>
                <w:sz w:val="20"/>
              </w:rPr>
            </w:pPr>
          </w:p>
          <w:p w14:paraId="6C7B3644" w14:textId="77777777" w:rsidR="0028661C" w:rsidRDefault="0028661C">
            <w:pPr>
              <w:pStyle w:val="TableParagraph"/>
              <w:rPr>
                <w:sz w:val="20"/>
              </w:rPr>
            </w:pPr>
          </w:p>
          <w:p w14:paraId="6C7B3645" w14:textId="77777777" w:rsidR="0028661C" w:rsidRDefault="0028661C">
            <w:pPr>
              <w:pStyle w:val="TableParagraph"/>
              <w:rPr>
                <w:sz w:val="20"/>
              </w:rPr>
            </w:pPr>
          </w:p>
          <w:p w14:paraId="6C7B3646" w14:textId="77777777" w:rsidR="0028661C" w:rsidRDefault="0028661C">
            <w:pPr>
              <w:pStyle w:val="TableParagraph"/>
              <w:spacing w:before="9"/>
              <w:rPr>
                <w:sz w:val="18"/>
              </w:rPr>
            </w:pPr>
          </w:p>
          <w:p w14:paraId="6C7B3647" w14:textId="77777777" w:rsidR="0028661C" w:rsidRDefault="00B273B9">
            <w:pPr>
              <w:pStyle w:val="TableParagraph"/>
              <w:spacing w:line="276" w:lineRule="auto"/>
              <w:ind w:left="83"/>
              <w:rPr>
                <w:b/>
                <w:sz w:val="20"/>
              </w:rPr>
            </w:pPr>
            <w:r>
              <w:rPr>
                <w:b/>
                <w:spacing w:val="-2"/>
                <w:sz w:val="20"/>
              </w:rPr>
              <w:t>Προπαρασκευαστικές επισκέψεις</w:t>
            </w:r>
          </w:p>
        </w:tc>
        <w:tc>
          <w:tcPr>
            <w:tcW w:w="4088" w:type="dxa"/>
          </w:tcPr>
          <w:p w14:paraId="6C7B3648" w14:textId="77777777" w:rsidR="0028661C" w:rsidRDefault="00B273B9">
            <w:pPr>
              <w:pStyle w:val="TableParagraph"/>
              <w:spacing w:before="59" w:line="276" w:lineRule="auto"/>
              <w:ind w:left="57"/>
              <w:rPr>
                <w:sz w:val="20"/>
              </w:rPr>
            </w:pPr>
            <w:r>
              <w:rPr>
                <w:sz w:val="20"/>
              </w:rPr>
              <w:t>Δαπάνες</w:t>
            </w:r>
            <w:r>
              <w:rPr>
                <w:spacing w:val="-10"/>
                <w:sz w:val="20"/>
              </w:rPr>
              <w:t xml:space="preserve"> </w:t>
            </w:r>
            <w:r>
              <w:rPr>
                <w:sz w:val="20"/>
              </w:rPr>
              <w:t>για</w:t>
            </w:r>
            <w:r>
              <w:rPr>
                <w:spacing w:val="-7"/>
                <w:sz w:val="20"/>
              </w:rPr>
              <w:t xml:space="preserve"> </w:t>
            </w:r>
            <w:r>
              <w:rPr>
                <w:sz w:val="20"/>
              </w:rPr>
              <w:t>την</w:t>
            </w:r>
            <w:r>
              <w:rPr>
                <w:spacing w:val="-10"/>
                <w:sz w:val="20"/>
              </w:rPr>
              <w:t xml:space="preserve"> </w:t>
            </w:r>
            <w:r>
              <w:rPr>
                <w:sz w:val="20"/>
              </w:rPr>
              <w:t>κάλυψη</w:t>
            </w:r>
            <w:r>
              <w:rPr>
                <w:spacing w:val="-9"/>
                <w:sz w:val="20"/>
              </w:rPr>
              <w:t xml:space="preserve"> </w:t>
            </w:r>
            <w:r>
              <w:rPr>
                <w:sz w:val="20"/>
              </w:rPr>
              <w:t>μετακίνησης</w:t>
            </w:r>
            <w:r>
              <w:rPr>
                <w:spacing w:val="-10"/>
                <w:sz w:val="20"/>
              </w:rPr>
              <w:t xml:space="preserve"> </w:t>
            </w:r>
            <w:r>
              <w:rPr>
                <w:sz w:val="20"/>
              </w:rPr>
              <w:t>και διαμονής για τη συμμετοχή σε</w:t>
            </w:r>
          </w:p>
          <w:p w14:paraId="6C7B3649" w14:textId="77777777" w:rsidR="0028661C" w:rsidRDefault="00B273B9">
            <w:pPr>
              <w:pStyle w:val="TableParagraph"/>
              <w:ind w:left="57"/>
              <w:rPr>
                <w:sz w:val="20"/>
              </w:rPr>
            </w:pPr>
            <w:r>
              <w:rPr>
                <w:w w:val="95"/>
                <w:sz w:val="20"/>
              </w:rPr>
              <w:t>προπαρασκευαστική</w:t>
            </w:r>
            <w:r>
              <w:rPr>
                <w:spacing w:val="69"/>
                <w:sz w:val="20"/>
              </w:rPr>
              <w:t xml:space="preserve"> </w:t>
            </w:r>
            <w:r>
              <w:rPr>
                <w:spacing w:val="-2"/>
                <w:sz w:val="20"/>
              </w:rPr>
              <w:t>επίσκεψη.</w:t>
            </w:r>
          </w:p>
          <w:p w14:paraId="6C7B364A" w14:textId="77777777" w:rsidR="0028661C" w:rsidRDefault="0028661C">
            <w:pPr>
              <w:pStyle w:val="TableParagraph"/>
              <w:spacing w:before="3"/>
              <w:rPr>
                <w:sz w:val="19"/>
              </w:rPr>
            </w:pPr>
          </w:p>
          <w:p w14:paraId="6C7B364B" w14:textId="77777777" w:rsidR="0028661C" w:rsidRDefault="00B273B9">
            <w:pPr>
              <w:pStyle w:val="TableParagraph"/>
              <w:spacing w:before="1"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64C" w14:textId="77777777" w:rsidR="0028661C" w:rsidRDefault="0028661C">
            <w:pPr>
              <w:pStyle w:val="TableParagraph"/>
              <w:spacing w:before="6"/>
              <w:rPr>
                <w:sz w:val="16"/>
              </w:rPr>
            </w:pPr>
          </w:p>
          <w:p w14:paraId="6C7B364D" w14:textId="77777777" w:rsidR="0028661C" w:rsidRDefault="00B273B9">
            <w:pPr>
              <w:pStyle w:val="TableParagraph"/>
              <w:spacing w:line="276" w:lineRule="auto"/>
              <w:ind w:left="57" w:right="139"/>
              <w:rPr>
                <w:sz w:val="20"/>
              </w:rPr>
            </w:pPr>
            <w:r>
              <w:rPr>
                <w:b/>
                <w:sz w:val="20"/>
              </w:rPr>
              <w:t>Κανόνας</w:t>
            </w:r>
            <w:r>
              <w:rPr>
                <w:b/>
                <w:spacing w:val="-9"/>
                <w:sz w:val="20"/>
              </w:rPr>
              <w:t xml:space="preserve"> </w:t>
            </w:r>
            <w:r>
              <w:rPr>
                <w:b/>
                <w:sz w:val="20"/>
              </w:rPr>
              <w:t>κατανομής:</w:t>
            </w:r>
            <w:r>
              <w:rPr>
                <w:b/>
                <w:spacing w:val="-7"/>
                <w:sz w:val="20"/>
              </w:rPr>
              <w:t xml:space="preserve"> </w:t>
            </w:r>
            <w:r>
              <w:rPr>
                <w:sz w:val="20"/>
              </w:rPr>
              <w:t>ανάλογα</w:t>
            </w:r>
            <w:r>
              <w:rPr>
                <w:spacing w:val="-10"/>
                <w:sz w:val="20"/>
              </w:rPr>
              <w:t xml:space="preserve"> </w:t>
            </w:r>
            <w:r>
              <w:rPr>
                <w:sz w:val="20"/>
              </w:rPr>
              <w:t>με</w:t>
            </w:r>
            <w:r>
              <w:rPr>
                <w:spacing w:val="-9"/>
                <w:sz w:val="20"/>
              </w:rPr>
              <w:t xml:space="preserve"> </w:t>
            </w:r>
            <w:r>
              <w:rPr>
                <w:sz w:val="20"/>
              </w:rPr>
              <w:t>τον</w:t>
            </w:r>
            <w:r>
              <w:rPr>
                <w:spacing w:val="-10"/>
                <w:sz w:val="20"/>
              </w:rPr>
              <w:t xml:space="preserve"> </w:t>
            </w:r>
            <w:r>
              <w:rPr>
                <w:sz w:val="20"/>
              </w:rPr>
              <w:t>αριθμό των συμμετεχόντων.</w:t>
            </w:r>
          </w:p>
        </w:tc>
        <w:tc>
          <w:tcPr>
            <w:tcW w:w="4158" w:type="dxa"/>
          </w:tcPr>
          <w:p w14:paraId="6C7B364E" w14:textId="77777777" w:rsidR="0028661C" w:rsidRDefault="0028661C">
            <w:pPr>
              <w:pStyle w:val="TableParagraph"/>
              <w:rPr>
                <w:sz w:val="20"/>
              </w:rPr>
            </w:pPr>
          </w:p>
          <w:p w14:paraId="6C7B364F" w14:textId="77777777" w:rsidR="0028661C" w:rsidRDefault="0028661C">
            <w:pPr>
              <w:pStyle w:val="TableParagraph"/>
              <w:rPr>
                <w:sz w:val="20"/>
              </w:rPr>
            </w:pPr>
          </w:p>
          <w:p w14:paraId="6C7B3650" w14:textId="77777777" w:rsidR="0028661C" w:rsidRDefault="0028661C">
            <w:pPr>
              <w:pStyle w:val="TableParagraph"/>
              <w:rPr>
                <w:sz w:val="20"/>
              </w:rPr>
            </w:pPr>
          </w:p>
          <w:p w14:paraId="6C7B3651" w14:textId="77777777" w:rsidR="0028661C" w:rsidRDefault="0028661C">
            <w:pPr>
              <w:pStyle w:val="TableParagraph"/>
              <w:spacing w:before="9"/>
              <w:rPr>
                <w:sz w:val="18"/>
              </w:rPr>
            </w:pPr>
          </w:p>
          <w:p w14:paraId="6C7B3652" w14:textId="77777777" w:rsidR="0028661C" w:rsidRDefault="00B273B9">
            <w:pPr>
              <w:pStyle w:val="TableParagraph"/>
              <w:spacing w:line="276" w:lineRule="auto"/>
              <w:ind w:left="84" w:right="29"/>
              <w:rPr>
                <w:sz w:val="20"/>
              </w:rPr>
            </w:pPr>
            <w:r>
              <w:rPr>
                <w:sz w:val="20"/>
              </w:rPr>
              <w:t>575</w:t>
            </w:r>
            <w:r>
              <w:rPr>
                <w:spacing w:val="-8"/>
                <w:sz w:val="20"/>
              </w:rPr>
              <w:t xml:space="preserve"> </w:t>
            </w:r>
            <w:r>
              <w:rPr>
                <w:sz w:val="20"/>
              </w:rPr>
              <w:t>EUR</w:t>
            </w:r>
            <w:r>
              <w:rPr>
                <w:spacing w:val="-8"/>
                <w:sz w:val="20"/>
              </w:rPr>
              <w:t xml:space="preserve"> </w:t>
            </w:r>
            <w:r>
              <w:rPr>
                <w:sz w:val="20"/>
              </w:rPr>
              <w:t>ανά</w:t>
            </w:r>
            <w:r>
              <w:rPr>
                <w:spacing w:val="-8"/>
                <w:sz w:val="20"/>
              </w:rPr>
              <w:t xml:space="preserve"> </w:t>
            </w:r>
            <w:r>
              <w:rPr>
                <w:sz w:val="20"/>
              </w:rPr>
              <w:t>συμμετέχοντα,</w:t>
            </w:r>
            <w:r>
              <w:rPr>
                <w:spacing w:val="-6"/>
                <w:sz w:val="20"/>
              </w:rPr>
              <w:t xml:space="preserve"> </w:t>
            </w:r>
            <w:r>
              <w:rPr>
                <w:sz w:val="20"/>
              </w:rPr>
              <w:t>με</w:t>
            </w:r>
            <w:r>
              <w:rPr>
                <w:spacing w:val="-8"/>
                <w:sz w:val="20"/>
              </w:rPr>
              <w:t xml:space="preserve"> </w:t>
            </w:r>
            <w:r>
              <w:rPr>
                <w:sz w:val="20"/>
              </w:rPr>
              <w:t>ανώτατο</w:t>
            </w:r>
            <w:r>
              <w:rPr>
                <w:spacing w:val="-8"/>
                <w:sz w:val="20"/>
              </w:rPr>
              <w:t xml:space="preserve"> </w:t>
            </w:r>
            <w:r>
              <w:rPr>
                <w:sz w:val="20"/>
              </w:rPr>
              <w:t>όριο τους τρεις συμμετέχοντες ανά επίσκεψη</w:t>
            </w:r>
          </w:p>
        </w:tc>
      </w:tr>
      <w:tr w:rsidR="0028661C" w14:paraId="6C7B3662" w14:textId="77777777">
        <w:trPr>
          <w:trHeight w:val="2200"/>
        </w:trPr>
        <w:tc>
          <w:tcPr>
            <w:tcW w:w="2004" w:type="dxa"/>
          </w:tcPr>
          <w:p w14:paraId="6C7B3654" w14:textId="77777777" w:rsidR="0028661C" w:rsidRDefault="0028661C">
            <w:pPr>
              <w:pStyle w:val="TableParagraph"/>
              <w:rPr>
                <w:sz w:val="20"/>
              </w:rPr>
            </w:pPr>
          </w:p>
          <w:p w14:paraId="6C7B3655" w14:textId="77777777" w:rsidR="0028661C" w:rsidRDefault="0028661C">
            <w:pPr>
              <w:pStyle w:val="TableParagraph"/>
              <w:rPr>
                <w:sz w:val="20"/>
              </w:rPr>
            </w:pPr>
          </w:p>
          <w:p w14:paraId="6C7B3656" w14:textId="77777777" w:rsidR="0028661C" w:rsidRDefault="0028661C">
            <w:pPr>
              <w:pStyle w:val="TableParagraph"/>
              <w:spacing w:before="4"/>
              <w:rPr>
                <w:sz w:val="27"/>
              </w:rPr>
            </w:pPr>
          </w:p>
          <w:p w14:paraId="6C7B3657" w14:textId="77777777" w:rsidR="0028661C" w:rsidRDefault="00B273B9">
            <w:pPr>
              <w:pStyle w:val="TableParagraph"/>
              <w:tabs>
                <w:tab w:val="left" w:pos="1165"/>
                <w:tab w:val="left" w:pos="1721"/>
              </w:tabs>
              <w:spacing w:line="276" w:lineRule="auto"/>
              <w:ind w:left="83" w:right="73"/>
              <w:rPr>
                <w:b/>
                <w:sz w:val="20"/>
              </w:rPr>
            </w:pPr>
            <w:r>
              <w:rPr>
                <w:b/>
                <w:spacing w:val="-2"/>
                <w:sz w:val="20"/>
              </w:rPr>
              <w:t>Δίδακτρα</w:t>
            </w:r>
            <w:r>
              <w:rPr>
                <w:b/>
                <w:sz w:val="20"/>
              </w:rPr>
              <w:tab/>
            </w:r>
            <w:r>
              <w:rPr>
                <w:b/>
                <w:spacing w:val="-4"/>
                <w:sz w:val="20"/>
              </w:rPr>
              <w:t>για</w:t>
            </w:r>
            <w:r>
              <w:rPr>
                <w:b/>
                <w:sz w:val="20"/>
              </w:rPr>
              <w:tab/>
            </w:r>
            <w:r>
              <w:rPr>
                <w:b/>
                <w:spacing w:val="-6"/>
                <w:sz w:val="20"/>
              </w:rPr>
              <w:t>τα</w:t>
            </w:r>
            <w:r>
              <w:rPr>
                <w:b/>
                <w:spacing w:val="-2"/>
                <w:sz w:val="20"/>
              </w:rPr>
              <w:t xml:space="preserve"> μαθήματα</w:t>
            </w:r>
          </w:p>
        </w:tc>
        <w:tc>
          <w:tcPr>
            <w:tcW w:w="4088" w:type="dxa"/>
          </w:tcPr>
          <w:p w14:paraId="6C7B3658" w14:textId="77777777" w:rsidR="0028661C" w:rsidRDefault="00B273B9">
            <w:pPr>
              <w:pStyle w:val="TableParagraph"/>
              <w:spacing w:before="59"/>
              <w:ind w:left="57"/>
              <w:rPr>
                <w:sz w:val="20"/>
              </w:rPr>
            </w:pPr>
            <w:r>
              <w:rPr>
                <w:sz w:val="20"/>
              </w:rPr>
              <w:t>Δαπάνες</w:t>
            </w:r>
            <w:r>
              <w:rPr>
                <w:spacing w:val="-8"/>
                <w:sz w:val="20"/>
              </w:rPr>
              <w:t xml:space="preserve"> </w:t>
            </w:r>
            <w:r>
              <w:rPr>
                <w:sz w:val="20"/>
              </w:rPr>
              <w:t>για</w:t>
            </w:r>
            <w:r>
              <w:rPr>
                <w:spacing w:val="-4"/>
                <w:sz w:val="20"/>
              </w:rPr>
              <w:t xml:space="preserve"> </w:t>
            </w:r>
            <w:r>
              <w:rPr>
                <w:sz w:val="20"/>
              </w:rPr>
              <w:t>την</w:t>
            </w:r>
            <w:r>
              <w:rPr>
                <w:spacing w:val="-7"/>
                <w:sz w:val="20"/>
              </w:rPr>
              <w:t xml:space="preserve"> </w:t>
            </w:r>
            <w:r>
              <w:rPr>
                <w:sz w:val="20"/>
              </w:rPr>
              <w:t>κάλυψη</w:t>
            </w:r>
            <w:r>
              <w:rPr>
                <w:spacing w:val="-6"/>
                <w:sz w:val="20"/>
              </w:rPr>
              <w:t xml:space="preserve"> </w:t>
            </w:r>
            <w:r>
              <w:rPr>
                <w:sz w:val="20"/>
              </w:rPr>
              <w:t>των</w:t>
            </w:r>
            <w:r>
              <w:rPr>
                <w:spacing w:val="-5"/>
                <w:sz w:val="20"/>
              </w:rPr>
              <w:t xml:space="preserve"> </w:t>
            </w:r>
            <w:r>
              <w:rPr>
                <w:spacing w:val="-2"/>
                <w:sz w:val="20"/>
              </w:rPr>
              <w:t>διδάκτρων</w:t>
            </w:r>
          </w:p>
          <w:p w14:paraId="6C7B3659" w14:textId="77777777" w:rsidR="0028661C" w:rsidRDefault="00B273B9">
            <w:pPr>
              <w:pStyle w:val="TableParagraph"/>
              <w:spacing w:before="36"/>
              <w:ind w:left="57"/>
              <w:rPr>
                <w:sz w:val="20"/>
              </w:rPr>
            </w:pPr>
            <w:r>
              <w:rPr>
                <w:sz w:val="20"/>
              </w:rPr>
              <w:t>εγγραφής</w:t>
            </w:r>
            <w:r>
              <w:rPr>
                <w:spacing w:val="-6"/>
                <w:sz w:val="20"/>
              </w:rPr>
              <w:t xml:space="preserve"> </w:t>
            </w:r>
            <w:r>
              <w:rPr>
                <w:sz w:val="20"/>
              </w:rPr>
              <w:t>στα</w:t>
            </w:r>
            <w:r>
              <w:rPr>
                <w:spacing w:val="-7"/>
                <w:sz w:val="20"/>
              </w:rPr>
              <w:t xml:space="preserve"> </w:t>
            </w:r>
            <w:r>
              <w:rPr>
                <w:sz w:val="20"/>
              </w:rPr>
              <w:t>μαθήματα</w:t>
            </w:r>
            <w:r>
              <w:rPr>
                <w:spacing w:val="-7"/>
                <w:sz w:val="20"/>
              </w:rPr>
              <w:t xml:space="preserve"> </w:t>
            </w:r>
            <w:r>
              <w:rPr>
                <w:sz w:val="20"/>
              </w:rPr>
              <w:t>και</w:t>
            </w:r>
            <w:r>
              <w:rPr>
                <w:spacing w:val="-6"/>
                <w:sz w:val="20"/>
              </w:rPr>
              <w:t xml:space="preserve"> </w:t>
            </w:r>
            <w:r>
              <w:rPr>
                <w:sz w:val="20"/>
              </w:rPr>
              <w:t>την</w:t>
            </w:r>
            <w:r>
              <w:rPr>
                <w:spacing w:val="-6"/>
                <w:sz w:val="20"/>
              </w:rPr>
              <w:t xml:space="preserve"> </w:t>
            </w:r>
            <w:r>
              <w:rPr>
                <w:spacing w:val="-2"/>
                <w:sz w:val="20"/>
              </w:rPr>
              <w:t>κατάρτιση.</w:t>
            </w:r>
          </w:p>
          <w:p w14:paraId="6C7B365A" w14:textId="77777777" w:rsidR="0028661C" w:rsidRDefault="0028661C">
            <w:pPr>
              <w:pStyle w:val="TableParagraph"/>
              <w:spacing w:before="6"/>
              <w:rPr>
                <w:sz w:val="19"/>
              </w:rPr>
            </w:pPr>
          </w:p>
          <w:p w14:paraId="6C7B365B" w14:textId="77777777" w:rsidR="0028661C" w:rsidRDefault="00B273B9">
            <w:pPr>
              <w:pStyle w:val="TableParagraph"/>
              <w:spacing w:before="1"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65C" w14:textId="77777777" w:rsidR="0028661C" w:rsidRDefault="0028661C">
            <w:pPr>
              <w:pStyle w:val="TableParagraph"/>
              <w:spacing w:before="3"/>
              <w:rPr>
                <w:sz w:val="16"/>
              </w:rPr>
            </w:pPr>
          </w:p>
          <w:p w14:paraId="6C7B365D" w14:textId="77777777" w:rsidR="0028661C" w:rsidRDefault="00B273B9">
            <w:pPr>
              <w:pStyle w:val="TableParagraph"/>
              <w:spacing w:before="1" w:line="276" w:lineRule="auto"/>
              <w:ind w:left="57"/>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με</w:t>
            </w:r>
            <w:r>
              <w:rPr>
                <w:spacing w:val="-7"/>
                <w:sz w:val="20"/>
              </w:rPr>
              <w:t xml:space="preserve"> </w:t>
            </w:r>
            <w:r>
              <w:rPr>
                <w:sz w:val="20"/>
              </w:rPr>
              <w:t>βάση</w:t>
            </w:r>
            <w:r>
              <w:rPr>
                <w:spacing w:val="-7"/>
                <w:sz w:val="20"/>
              </w:rPr>
              <w:t xml:space="preserve"> </w:t>
            </w:r>
            <w:r>
              <w:rPr>
                <w:sz w:val="20"/>
              </w:rPr>
              <w:t>τη</w:t>
            </w:r>
            <w:r>
              <w:rPr>
                <w:spacing w:val="-7"/>
                <w:sz w:val="20"/>
              </w:rPr>
              <w:t xml:space="preserve"> </w:t>
            </w:r>
            <w:r>
              <w:rPr>
                <w:sz w:val="20"/>
              </w:rPr>
              <w:t>διάρκεια</w:t>
            </w:r>
            <w:r>
              <w:rPr>
                <w:spacing w:val="-8"/>
                <w:sz w:val="20"/>
              </w:rPr>
              <w:t xml:space="preserve"> </w:t>
            </w:r>
            <w:r>
              <w:rPr>
                <w:sz w:val="20"/>
              </w:rPr>
              <w:t xml:space="preserve">της </w:t>
            </w:r>
            <w:r>
              <w:rPr>
                <w:spacing w:val="-2"/>
                <w:sz w:val="20"/>
              </w:rPr>
              <w:t>δραστηριότητας.</w:t>
            </w:r>
          </w:p>
        </w:tc>
        <w:tc>
          <w:tcPr>
            <w:tcW w:w="4158" w:type="dxa"/>
          </w:tcPr>
          <w:p w14:paraId="6C7B365E" w14:textId="77777777" w:rsidR="0028661C" w:rsidRDefault="0028661C">
            <w:pPr>
              <w:pStyle w:val="TableParagraph"/>
              <w:rPr>
                <w:sz w:val="20"/>
              </w:rPr>
            </w:pPr>
          </w:p>
          <w:p w14:paraId="6C7B365F" w14:textId="77777777" w:rsidR="0028661C" w:rsidRDefault="00B273B9">
            <w:pPr>
              <w:pStyle w:val="TableParagraph"/>
              <w:spacing w:before="155"/>
              <w:ind w:left="84"/>
              <w:jc w:val="both"/>
              <w:rPr>
                <w:sz w:val="20"/>
              </w:rPr>
            </w:pPr>
            <w:r>
              <w:rPr>
                <w:sz w:val="20"/>
              </w:rPr>
              <w:t>80</w:t>
            </w:r>
            <w:r>
              <w:rPr>
                <w:spacing w:val="-5"/>
                <w:sz w:val="20"/>
              </w:rPr>
              <w:t xml:space="preserve"> </w:t>
            </w:r>
            <w:r>
              <w:rPr>
                <w:sz w:val="20"/>
              </w:rPr>
              <w:t>EUR</w:t>
            </w:r>
            <w:r>
              <w:rPr>
                <w:spacing w:val="-6"/>
                <w:sz w:val="20"/>
              </w:rPr>
              <w:t xml:space="preserve"> </w:t>
            </w:r>
            <w:r>
              <w:rPr>
                <w:sz w:val="20"/>
              </w:rPr>
              <w:t>ανά</w:t>
            </w:r>
            <w:r>
              <w:rPr>
                <w:spacing w:val="-5"/>
                <w:sz w:val="20"/>
              </w:rPr>
              <w:t xml:space="preserve"> </w:t>
            </w:r>
            <w:r>
              <w:rPr>
                <w:sz w:val="20"/>
              </w:rPr>
              <w:t>συμμετέχοντα</w:t>
            </w:r>
            <w:r>
              <w:rPr>
                <w:spacing w:val="-6"/>
                <w:sz w:val="20"/>
              </w:rPr>
              <w:t xml:space="preserve"> </w:t>
            </w:r>
            <w:r>
              <w:rPr>
                <w:sz w:val="20"/>
              </w:rPr>
              <w:t>ανά</w:t>
            </w:r>
            <w:r>
              <w:rPr>
                <w:spacing w:val="-5"/>
                <w:sz w:val="20"/>
              </w:rPr>
              <w:t xml:space="preserve"> </w:t>
            </w:r>
            <w:r>
              <w:rPr>
                <w:sz w:val="20"/>
              </w:rPr>
              <w:t>ημέρα·</w:t>
            </w:r>
            <w:r>
              <w:rPr>
                <w:spacing w:val="-6"/>
                <w:sz w:val="20"/>
              </w:rPr>
              <w:t xml:space="preserve"> </w:t>
            </w:r>
            <w:r>
              <w:rPr>
                <w:spacing w:val="-5"/>
                <w:sz w:val="20"/>
              </w:rPr>
              <w:t>ένα</w:t>
            </w:r>
          </w:p>
          <w:p w14:paraId="6C7B3660" w14:textId="77777777" w:rsidR="0028661C" w:rsidRDefault="00B273B9">
            <w:pPr>
              <w:pStyle w:val="TableParagraph"/>
              <w:spacing w:before="37" w:line="276" w:lineRule="auto"/>
              <w:ind w:left="84" w:right="213"/>
              <w:jc w:val="both"/>
              <w:rPr>
                <w:sz w:val="20"/>
              </w:rPr>
            </w:pPr>
            <w:r>
              <w:rPr>
                <w:sz w:val="20"/>
              </w:rPr>
              <w:t>μεμονωμένο</w:t>
            </w:r>
            <w:r>
              <w:rPr>
                <w:spacing w:val="-8"/>
                <w:sz w:val="20"/>
              </w:rPr>
              <w:t xml:space="preserve"> </w:t>
            </w:r>
            <w:r>
              <w:rPr>
                <w:sz w:val="20"/>
              </w:rPr>
              <w:t>μέλος</w:t>
            </w:r>
            <w:r>
              <w:rPr>
                <w:spacing w:val="-9"/>
                <w:sz w:val="20"/>
              </w:rPr>
              <w:t xml:space="preserve"> </w:t>
            </w:r>
            <w:r>
              <w:rPr>
                <w:sz w:val="20"/>
              </w:rPr>
              <w:t>του</w:t>
            </w:r>
            <w:r>
              <w:rPr>
                <w:spacing w:val="-8"/>
                <w:sz w:val="20"/>
              </w:rPr>
              <w:t xml:space="preserve"> </w:t>
            </w:r>
            <w:r>
              <w:rPr>
                <w:sz w:val="20"/>
              </w:rPr>
              <w:t>προσωπικού</w:t>
            </w:r>
            <w:r>
              <w:rPr>
                <w:spacing w:val="-8"/>
                <w:sz w:val="20"/>
              </w:rPr>
              <w:t xml:space="preserve"> </w:t>
            </w:r>
            <w:r>
              <w:rPr>
                <w:sz w:val="20"/>
              </w:rPr>
              <w:t>μπορεί</w:t>
            </w:r>
            <w:r>
              <w:rPr>
                <w:spacing w:val="-8"/>
                <w:sz w:val="20"/>
              </w:rPr>
              <w:t xml:space="preserve"> </w:t>
            </w:r>
            <w:r>
              <w:rPr>
                <w:sz w:val="20"/>
              </w:rPr>
              <w:t>να λάβει</w:t>
            </w:r>
            <w:r>
              <w:rPr>
                <w:spacing w:val="-6"/>
                <w:sz w:val="20"/>
              </w:rPr>
              <w:t xml:space="preserve"> </w:t>
            </w:r>
            <w:r>
              <w:rPr>
                <w:sz w:val="20"/>
              </w:rPr>
              <w:t>κατ’</w:t>
            </w:r>
            <w:r>
              <w:rPr>
                <w:spacing w:val="-5"/>
                <w:sz w:val="20"/>
              </w:rPr>
              <w:t xml:space="preserve"> </w:t>
            </w:r>
            <w:r>
              <w:rPr>
                <w:sz w:val="20"/>
              </w:rPr>
              <w:t>ανώτατο</w:t>
            </w:r>
            <w:r>
              <w:rPr>
                <w:spacing w:val="-6"/>
                <w:sz w:val="20"/>
              </w:rPr>
              <w:t xml:space="preserve"> </w:t>
            </w:r>
            <w:r>
              <w:rPr>
                <w:sz w:val="20"/>
              </w:rPr>
              <w:t>όριο</w:t>
            </w:r>
            <w:r>
              <w:rPr>
                <w:spacing w:val="-5"/>
                <w:sz w:val="20"/>
              </w:rPr>
              <w:t xml:space="preserve"> </w:t>
            </w:r>
            <w:r>
              <w:rPr>
                <w:sz w:val="20"/>
              </w:rPr>
              <w:t>800</w:t>
            </w:r>
            <w:r>
              <w:rPr>
                <w:spacing w:val="-5"/>
                <w:sz w:val="20"/>
              </w:rPr>
              <w:t xml:space="preserve"> </w:t>
            </w:r>
            <w:r>
              <w:rPr>
                <w:sz w:val="20"/>
              </w:rPr>
              <w:t>EUR</w:t>
            </w:r>
            <w:r>
              <w:rPr>
                <w:spacing w:val="-6"/>
                <w:sz w:val="20"/>
              </w:rPr>
              <w:t xml:space="preserve"> </w:t>
            </w:r>
            <w:r>
              <w:rPr>
                <w:sz w:val="20"/>
              </w:rPr>
              <w:t>για</w:t>
            </w:r>
            <w:r>
              <w:rPr>
                <w:spacing w:val="-6"/>
                <w:sz w:val="20"/>
              </w:rPr>
              <w:t xml:space="preserve"> </w:t>
            </w:r>
            <w:r>
              <w:rPr>
                <w:sz w:val="20"/>
              </w:rPr>
              <w:t>δίδακτρα μαθημάτων στο πλαίσιο μίας συμφωνίας</w:t>
            </w:r>
          </w:p>
          <w:p w14:paraId="6C7B3661" w14:textId="77777777" w:rsidR="0028661C" w:rsidRDefault="00B273B9">
            <w:pPr>
              <w:pStyle w:val="TableParagraph"/>
              <w:ind w:left="84"/>
              <w:rPr>
                <w:sz w:val="20"/>
              </w:rPr>
            </w:pPr>
            <w:r>
              <w:rPr>
                <w:spacing w:val="-2"/>
                <w:sz w:val="20"/>
              </w:rPr>
              <w:t>επιχορήγησης.</w:t>
            </w:r>
          </w:p>
        </w:tc>
      </w:tr>
      <w:tr w:rsidR="0028661C" w14:paraId="6C7B367A" w14:textId="77777777">
        <w:trPr>
          <w:trHeight w:val="3684"/>
        </w:trPr>
        <w:tc>
          <w:tcPr>
            <w:tcW w:w="2004" w:type="dxa"/>
          </w:tcPr>
          <w:p w14:paraId="6C7B3663" w14:textId="77777777" w:rsidR="0028661C" w:rsidRDefault="0028661C">
            <w:pPr>
              <w:pStyle w:val="TableParagraph"/>
              <w:rPr>
                <w:sz w:val="20"/>
              </w:rPr>
            </w:pPr>
          </w:p>
          <w:p w14:paraId="6C7B3664" w14:textId="77777777" w:rsidR="0028661C" w:rsidRDefault="0028661C">
            <w:pPr>
              <w:pStyle w:val="TableParagraph"/>
              <w:rPr>
                <w:sz w:val="20"/>
              </w:rPr>
            </w:pPr>
          </w:p>
          <w:p w14:paraId="6C7B3665" w14:textId="77777777" w:rsidR="0028661C" w:rsidRDefault="0028661C">
            <w:pPr>
              <w:pStyle w:val="TableParagraph"/>
              <w:rPr>
                <w:sz w:val="20"/>
              </w:rPr>
            </w:pPr>
          </w:p>
          <w:p w14:paraId="6C7B3666" w14:textId="77777777" w:rsidR="0028661C" w:rsidRDefault="0028661C">
            <w:pPr>
              <w:pStyle w:val="TableParagraph"/>
              <w:rPr>
                <w:sz w:val="20"/>
              </w:rPr>
            </w:pPr>
          </w:p>
          <w:p w14:paraId="6C7B3667" w14:textId="77777777" w:rsidR="0028661C" w:rsidRDefault="0028661C">
            <w:pPr>
              <w:pStyle w:val="TableParagraph"/>
              <w:rPr>
                <w:sz w:val="20"/>
              </w:rPr>
            </w:pPr>
          </w:p>
          <w:p w14:paraId="6C7B3668" w14:textId="77777777" w:rsidR="0028661C" w:rsidRDefault="0028661C">
            <w:pPr>
              <w:pStyle w:val="TableParagraph"/>
              <w:rPr>
                <w:sz w:val="20"/>
              </w:rPr>
            </w:pPr>
          </w:p>
          <w:p w14:paraId="6C7B3669" w14:textId="77777777" w:rsidR="0028661C" w:rsidRDefault="0028661C">
            <w:pPr>
              <w:pStyle w:val="TableParagraph"/>
              <w:spacing w:before="6"/>
              <w:rPr>
                <w:sz w:val="19"/>
              </w:rPr>
            </w:pPr>
          </w:p>
          <w:p w14:paraId="6C7B366A" w14:textId="77777777" w:rsidR="0028661C" w:rsidRDefault="00B273B9">
            <w:pPr>
              <w:pStyle w:val="TableParagraph"/>
              <w:ind w:left="83"/>
              <w:rPr>
                <w:b/>
                <w:sz w:val="20"/>
              </w:rPr>
            </w:pPr>
            <w:r>
              <w:rPr>
                <w:b/>
                <w:sz w:val="20"/>
              </w:rPr>
              <w:t>Γλωσσική</w:t>
            </w:r>
            <w:r>
              <w:rPr>
                <w:b/>
                <w:spacing w:val="-12"/>
                <w:sz w:val="20"/>
              </w:rPr>
              <w:t xml:space="preserve"> </w:t>
            </w:r>
            <w:r>
              <w:rPr>
                <w:b/>
                <w:spacing w:val="-2"/>
                <w:sz w:val="20"/>
              </w:rPr>
              <w:t>υποστήριξη</w:t>
            </w:r>
          </w:p>
        </w:tc>
        <w:tc>
          <w:tcPr>
            <w:tcW w:w="4088" w:type="dxa"/>
          </w:tcPr>
          <w:p w14:paraId="6C7B366B" w14:textId="77777777" w:rsidR="0028661C" w:rsidRDefault="00B273B9">
            <w:pPr>
              <w:pStyle w:val="TableParagraph"/>
              <w:spacing w:before="56" w:line="276" w:lineRule="auto"/>
              <w:ind w:left="57"/>
              <w:rPr>
                <w:sz w:val="20"/>
              </w:rPr>
            </w:pPr>
            <w:r>
              <w:rPr>
                <w:sz w:val="20"/>
              </w:rPr>
              <w:t>Δαπάνες</w:t>
            </w:r>
            <w:r>
              <w:rPr>
                <w:spacing w:val="-10"/>
                <w:sz w:val="20"/>
              </w:rPr>
              <w:t xml:space="preserve"> </w:t>
            </w:r>
            <w:r>
              <w:rPr>
                <w:sz w:val="20"/>
              </w:rPr>
              <w:t>για</w:t>
            </w:r>
            <w:r>
              <w:rPr>
                <w:spacing w:val="-7"/>
                <w:sz w:val="20"/>
              </w:rPr>
              <w:t xml:space="preserve"> </w:t>
            </w:r>
            <w:r>
              <w:rPr>
                <w:sz w:val="20"/>
              </w:rPr>
              <w:t>την</w:t>
            </w:r>
            <w:r>
              <w:rPr>
                <w:spacing w:val="-10"/>
                <w:sz w:val="20"/>
              </w:rPr>
              <w:t xml:space="preserve"> </w:t>
            </w:r>
            <w:r>
              <w:rPr>
                <w:sz w:val="20"/>
              </w:rPr>
              <w:t>παροχή</w:t>
            </w:r>
            <w:r>
              <w:rPr>
                <w:spacing w:val="-9"/>
                <w:sz w:val="20"/>
              </w:rPr>
              <w:t xml:space="preserve"> </w:t>
            </w:r>
            <w:r>
              <w:rPr>
                <w:sz w:val="20"/>
              </w:rPr>
              <w:t>υλικού</w:t>
            </w:r>
            <w:r>
              <w:rPr>
                <w:spacing w:val="-9"/>
                <w:sz w:val="20"/>
              </w:rPr>
              <w:t xml:space="preserve"> </w:t>
            </w:r>
            <w:r>
              <w:rPr>
                <w:sz w:val="20"/>
              </w:rPr>
              <w:t>εκμάθησης γλωσσών και για την κατάρτιση των</w:t>
            </w:r>
          </w:p>
          <w:p w14:paraId="6C7B366C" w14:textId="77777777" w:rsidR="0028661C" w:rsidRDefault="00B273B9">
            <w:pPr>
              <w:pStyle w:val="TableParagraph"/>
              <w:spacing w:line="276" w:lineRule="auto"/>
              <w:ind w:left="57" w:right="139"/>
              <w:rPr>
                <w:sz w:val="20"/>
              </w:rPr>
            </w:pPr>
            <w:r>
              <w:rPr>
                <w:sz w:val="20"/>
              </w:rPr>
              <w:t>συμμετεχόντων</w:t>
            </w:r>
            <w:r>
              <w:rPr>
                <w:spacing w:val="-10"/>
                <w:sz w:val="20"/>
              </w:rPr>
              <w:t xml:space="preserve"> </w:t>
            </w:r>
            <w:r>
              <w:rPr>
                <w:sz w:val="20"/>
              </w:rPr>
              <w:t>που</w:t>
            </w:r>
            <w:r>
              <w:rPr>
                <w:spacing w:val="-10"/>
                <w:sz w:val="20"/>
              </w:rPr>
              <w:t xml:space="preserve"> </w:t>
            </w:r>
            <w:r>
              <w:rPr>
                <w:sz w:val="20"/>
              </w:rPr>
              <w:t>επιθυμούν</w:t>
            </w:r>
            <w:r>
              <w:rPr>
                <w:spacing w:val="-10"/>
                <w:sz w:val="20"/>
              </w:rPr>
              <w:t xml:space="preserve"> </w:t>
            </w:r>
            <w:r>
              <w:rPr>
                <w:sz w:val="20"/>
              </w:rPr>
              <w:t>να</w:t>
            </w:r>
            <w:r>
              <w:rPr>
                <w:spacing w:val="-10"/>
                <w:sz w:val="20"/>
              </w:rPr>
              <w:t xml:space="preserve"> </w:t>
            </w:r>
            <w:r>
              <w:rPr>
                <w:sz w:val="20"/>
              </w:rPr>
              <w:t>βελτιώσουν τις γνώσεις τους στη γλώσσα που θα</w:t>
            </w:r>
          </w:p>
          <w:p w14:paraId="6C7B366D" w14:textId="77777777" w:rsidR="0028661C" w:rsidRDefault="00B273B9">
            <w:pPr>
              <w:pStyle w:val="TableParagraph"/>
              <w:spacing w:before="1" w:line="276" w:lineRule="auto"/>
              <w:ind w:left="57"/>
              <w:rPr>
                <w:sz w:val="20"/>
              </w:rPr>
            </w:pPr>
            <w:r>
              <w:rPr>
                <w:sz w:val="20"/>
              </w:rPr>
              <w:t>χρησιμοποιούν</w:t>
            </w:r>
            <w:r>
              <w:rPr>
                <w:spacing w:val="-7"/>
                <w:sz w:val="20"/>
              </w:rPr>
              <w:t xml:space="preserve"> </w:t>
            </w:r>
            <w:r>
              <w:rPr>
                <w:sz w:val="20"/>
              </w:rPr>
              <w:t>για</w:t>
            </w:r>
            <w:r>
              <w:rPr>
                <w:spacing w:val="-8"/>
                <w:sz w:val="20"/>
              </w:rPr>
              <w:t xml:space="preserve"> </w:t>
            </w:r>
            <w:r>
              <w:rPr>
                <w:sz w:val="20"/>
              </w:rPr>
              <w:t>τις</w:t>
            </w:r>
            <w:r>
              <w:rPr>
                <w:spacing w:val="-6"/>
                <w:sz w:val="20"/>
              </w:rPr>
              <w:t xml:space="preserve"> </w:t>
            </w:r>
            <w:r>
              <w:rPr>
                <w:sz w:val="20"/>
              </w:rPr>
              <w:t>σπουδές</w:t>
            </w:r>
            <w:r>
              <w:rPr>
                <w:spacing w:val="-8"/>
                <w:sz w:val="20"/>
              </w:rPr>
              <w:t xml:space="preserve"> </w:t>
            </w:r>
            <w:r>
              <w:rPr>
                <w:sz w:val="20"/>
              </w:rPr>
              <w:t>ή</w:t>
            </w:r>
            <w:r>
              <w:rPr>
                <w:spacing w:val="-8"/>
                <w:sz w:val="20"/>
              </w:rPr>
              <w:t xml:space="preserve"> </w:t>
            </w:r>
            <w:r>
              <w:rPr>
                <w:sz w:val="20"/>
              </w:rPr>
              <w:t>την</w:t>
            </w:r>
            <w:r>
              <w:rPr>
                <w:spacing w:val="-9"/>
                <w:sz w:val="20"/>
              </w:rPr>
              <w:t xml:space="preserve"> </w:t>
            </w:r>
            <w:r>
              <w:rPr>
                <w:sz w:val="20"/>
              </w:rPr>
              <w:t>κατάρτισή τους κατά τη διάρκεια της δραστηριότητας.</w:t>
            </w:r>
          </w:p>
          <w:p w14:paraId="6C7B366E" w14:textId="77777777" w:rsidR="0028661C" w:rsidRDefault="0028661C">
            <w:pPr>
              <w:pStyle w:val="TableParagraph"/>
              <w:spacing w:before="6"/>
              <w:rPr>
                <w:sz w:val="16"/>
              </w:rPr>
            </w:pPr>
          </w:p>
          <w:p w14:paraId="6C7B366F" w14:textId="77777777" w:rsidR="0028661C" w:rsidRDefault="00B273B9">
            <w:pPr>
              <w:pStyle w:val="TableParagraph"/>
              <w:spacing w:line="276" w:lineRule="auto"/>
              <w:ind w:left="57"/>
              <w:rPr>
                <w:sz w:val="20"/>
              </w:rPr>
            </w:pPr>
            <w:r>
              <w:rPr>
                <w:sz w:val="20"/>
              </w:rPr>
              <w:t>Η γλωσσική υποστήριξη είναι επιλέξιμη για συμμετέχοντες</w:t>
            </w:r>
            <w:r>
              <w:rPr>
                <w:spacing w:val="-12"/>
                <w:sz w:val="20"/>
              </w:rPr>
              <w:t xml:space="preserve"> </w:t>
            </w:r>
            <w:r>
              <w:rPr>
                <w:sz w:val="20"/>
              </w:rPr>
              <w:t>σε</w:t>
            </w:r>
            <w:r>
              <w:rPr>
                <w:spacing w:val="-11"/>
                <w:sz w:val="20"/>
              </w:rPr>
              <w:t xml:space="preserve"> </w:t>
            </w:r>
            <w:r>
              <w:rPr>
                <w:sz w:val="20"/>
              </w:rPr>
              <w:t>κινητικότητα</w:t>
            </w:r>
            <w:r>
              <w:rPr>
                <w:spacing w:val="-11"/>
                <w:sz w:val="20"/>
              </w:rPr>
              <w:t xml:space="preserve"> </w:t>
            </w:r>
            <w:r>
              <w:rPr>
                <w:sz w:val="20"/>
              </w:rPr>
              <w:t>προσωπικού διάρκειας άνω των 30 ημερών και σε</w:t>
            </w:r>
          </w:p>
          <w:p w14:paraId="6C7B3670" w14:textId="77777777" w:rsidR="0028661C" w:rsidRDefault="00B273B9">
            <w:pPr>
              <w:pStyle w:val="TableParagraph"/>
              <w:spacing w:before="1" w:line="276" w:lineRule="auto"/>
              <w:ind w:left="57"/>
              <w:rPr>
                <w:sz w:val="20"/>
              </w:rPr>
            </w:pPr>
            <w:r>
              <w:rPr>
                <w:sz w:val="20"/>
              </w:rPr>
              <w:t>βρα</w:t>
            </w:r>
            <w:r>
              <w:rPr>
                <w:sz w:val="20"/>
              </w:rPr>
              <w:t>χυπρόθεσμη</w:t>
            </w:r>
            <w:r>
              <w:rPr>
                <w:spacing w:val="-12"/>
                <w:sz w:val="20"/>
              </w:rPr>
              <w:t xml:space="preserve"> </w:t>
            </w:r>
            <w:r>
              <w:rPr>
                <w:sz w:val="20"/>
              </w:rPr>
              <w:t>και</w:t>
            </w:r>
            <w:r>
              <w:rPr>
                <w:spacing w:val="-11"/>
                <w:sz w:val="20"/>
              </w:rPr>
              <w:t xml:space="preserve"> </w:t>
            </w:r>
            <w:r>
              <w:rPr>
                <w:sz w:val="20"/>
              </w:rPr>
              <w:t>μακροπρόθεσμη</w:t>
            </w:r>
            <w:r>
              <w:rPr>
                <w:spacing w:val="-11"/>
                <w:sz w:val="20"/>
              </w:rPr>
              <w:t xml:space="preserve"> </w:t>
            </w:r>
            <w:r>
              <w:rPr>
                <w:sz w:val="20"/>
              </w:rPr>
              <w:t>ατομική κινητικότητα των εκπαιδευομένων. Η</w:t>
            </w:r>
          </w:p>
          <w:p w14:paraId="6C7B3671" w14:textId="77777777" w:rsidR="0028661C" w:rsidRDefault="00B273B9">
            <w:pPr>
              <w:pStyle w:val="TableParagraph"/>
              <w:ind w:left="57"/>
              <w:rPr>
                <w:sz w:val="20"/>
              </w:rPr>
            </w:pPr>
            <w:r>
              <w:rPr>
                <w:sz w:val="20"/>
              </w:rPr>
              <w:t>υποστήριξη</w:t>
            </w:r>
            <w:r>
              <w:rPr>
                <w:spacing w:val="-8"/>
                <w:sz w:val="20"/>
              </w:rPr>
              <w:t xml:space="preserve"> </w:t>
            </w:r>
            <w:r>
              <w:rPr>
                <w:sz w:val="20"/>
              </w:rPr>
              <w:t>καταβάλλεται</w:t>
            </w:r>
            <w:r>
              <w:rPr>
                <w:spacing w:val="-8"/>
                <w:sz w:val="20"/>
              </w:rPr>
              <w:t xml:space="preserve"> </w:t>
            </w:r>
            <w:r>
              <w:rPr>
                <w:sz w:val="20"/>
              </w:rPr>
              <w:t>μόνο</w:t>
            </w:r>
            <w:r>
              <w:rPr>
                <w:spacing w:val="-7"/>
                <w:sz w:val="20"/>
              </w:rPr>
              <w:t xml:space="preserve"> </w:t>
            </w:r>
            <w:r>
              <w:rPr>
                <w:sz w:val="20"/>
              </w:rPr>
              <w:t>εάν</w:t>
            </w:r>
            <w:r>
              <w:rPr>
                <w:spacing w:val="-9"/>
                <w:sz w:val="20"/>
              </w:rPr>
              <w:t xml:space="preserve"> </w:t>
            </w:r>
            <w:r>
              <w:rPr>
                <w:spacing w:val="-10"/>
                <w:sz w:val="20"/>
              </w:rPr>
              <w:t>ο</w:t>
            </w:r>
          </w:p>
        </w:tc>
        <w:tc>
          <w:tcPr>
            <w:tcW w:w="4158" w:type="dxa"/>
          </w:tcPr>
          <w:p w14:paraId="6C7B3672" w14:textId="77777777" w:rsidR="0028661C" w:rsidRDefault="0028661C">
            <w:pPr>
              <w:pStyle w:val="TableParagraph"/>
              <w:rPr>
                <w:sz w:val="20"/>
              </w:rPr>
            </w:pPr>
          </w:p>
          <w:p w14:paraId="6C7B3673" w14:textId="77777777" w:rsidR="0028661C" w:rsidRDefault="0028661C">
            <w:pPr>
              <w:pStyle w:val="TableParagraph"/>
              <w:rPr>
                <w:sz w:val="20"/>
              </w:rPr>
            </w:pPr>
          </w:p>
          <w:p w14:paraId="6C7B3674" w14:textId="77777777" w:rsidR="0028661C" w:rsidRDefault="0028661C">
            <w:pPr>
              <w:pStyle w:val="TableParagraph"/>
              <w:rPr>
                <w:sz w:val="20"/>
              </w:rPr>
            </w:pPr>
          </w:p>
          <w:p w14:paraId="6C7B3675" w14:textId="77777777" w:rsidR="0028661C" w:rsidRDefault="0028661C">
            <w:pPr>
              <w:pStyle w:val="TableParagraph"/>
              <w:rPr>
                <w:sz w:val="20"/>
              </w:rPr>
            </w:pPr>
          </w:p>
          <w:p w14:paraId="6C7B3676" w14:textId="77777777" w:rsidR="0028661C" w:rsidRDefault="0028661C">
            <w:pPr>
              <w:pStyle w:val="TableParagraph"/>
              <w:spacing w:before="8"/>
              <w:rPr>
                <w:sz w:val="16"/>
              </w:rPr>
            </w:pPr>
          </w:p>
          <w:p w14:paraId="6C7B3677" w14:textId="77777777" w:rsidR="0028661C" w:rsidRDefault="00B273B9">
            <w:pPr>
              <w:pStyle w:val="TableParagraph"/>
              <w:ind w:left="84"/>
              <w:rPr>
                <w:sz w:val="20"/>
              </w:rPr>
            </w:pPr>
            <w:r>
              <w:rPr>
                <w:sz w:val="20"/>
              </w:rPr>
              <w:t>150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p w14:paraId="6C7B3678" w14:textId="77777777" w:rsidR="0028661C" w:rsidRDefault="0028661C">
            <w:pPr>
              <w:pStyle w:val="TableParagraph"/>
              <w:spacing w:before="6"/>
              <w:rPr>
                <w:sz w:val="19"/>
              </w:rPr>
            </w:pPr>
          </w:p>
          <w:p w14:paraId="6C7B3679" w14:textId="77777777" w:rsidR="0028661C" w:rsidRDefault="00B273B9">
            <w:pPr>
              <w:pStyle w:val="TableParagraph"/>
              <w:spacing w:before="1" w:line="276" w:lineRule="auto"/>
              <w:ind w:left="84"/>
              <w:rPr>
                <w:sz w:val="20"/>
              </w:rPr>
            </w:pPr>
            <w:r>
              <w:rPr>
                <w:sz w:val="20"/>
              </w:rPr>
              <w:t>Επιπλέον:</w:t>
            </w:r>
            <w:r>
              <w:rPr>
                <w:spacing w:val="-12"/>
                <w:sz w:val="20"/>
              </w:rPr>
              <w:t xml:space="preserve"> </w:t>
            </w:r>
            <w:r>
              <w:rPr>
                <w:sz w:val="20"/>
              </w:rPr>
              <w:t>Ενισχυμένη</w:t>
            </w:r>
            <w:r>
              <w:rPr>
                <w:spacing w:val="-11"/>
                <w:sz w:val="20"/>
              </w:rPr>
              <w:t xml:space="preserve"> </w:t>
            </w:r>
            <w:r>
              <w:rPr>
                <w:sz w:val="20"/>
              </w:rPr>
              <w:t>γλωσσική</w:t>
            </w:r>
            <w:r>
              <w:rPr>
                <w:spacing w:val="-11"/>
                <w:sz w:val="20"/>
              </w:rPr>
              <w:t xml:space="preserve"> </w:t>
            </w:r>
            <w:r>
              <w:rPr>
                <w:sz w:val="20"/>
              </w:rPr>
              <w:t xml:space="preserve">υποστήριξη ύψους 150 EUR ανά συμμετέχοντα στο </w:t>
            </w:r>
            <w:proofErr w:type="spellStart"/>
            <w:r>
              <w:rPr>
                <w:spacing w:val="-2"/>
                <w:sz w:val="20"/>
              </w:rPr>
              <w:t>ErasmusPro</w:t>
            </w:r>
            <w:proofErr w:type="spellEnd"/>
          </w:p>
        </w:tc>
      </w:tr>
    </w:tbl>
    <w:p w14:paraId="6C7B367B" w14:textId="77777777" w:rsidR="0028661C" w:rsidRDefault="0028661C">
      <w:pPr>
        <w:spacing w:line="276" w:lineRule="auto"/>
        <w:rPr>
          <w:sz w:val="20"/>
        </w:rPr>
        <w:sectPr w:rsidR="0028661C">
          <w:footerReference w:type="even" r:id="rId166"/>
          <w:pgSz w:w="12240" w:h="15840"/>
          <w:pgMar w:top="1420" w:right="660" w:bottom="1140" w:left="860" w:header="0" w:footer="953" w:gutter="0"/>
          <w:pgNumType w:start="114"/>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088"/>
        <w:gridCol w:w="4158"/>
      </w:tblGrid>
      <w:tr w:rsidR="0028661C" w14:paraId="6C7B3685" w14:textId="77777777">
        <w:trPr>
          <w:trHeight w:val="3321"/>
        </w:trPr>
        <w:tc>
          <w:tcPr>
            <w:tcW w:w="2004" w:type="dxa"/>
          </w:tcPr>
          <w:p w14:paraId="6C7B367C" w14:textId="77777777" w:rsidR="0028661C" w:rsidRDefault="0028661C">
            <w:pPr>
              <w:pStyle w:val="TableParagraph"/>
              <w:rPr>
                <w:rFonts w:ascii="Times New Roman"/>
                <w:sz w:val="18"/>
              </w:rPr>
            </w:pPr>
          </w:p>
        </w:tc>
        <w:tc>
          <w:tcPr>
            <w:tcW w:w="4088" w:type="dxa"/>
          </w:tcPr>
          <w:p w14:paraId="6C7B367D" w14:textId="77777777" w:rsidR="0028661C" w:rsidRDefault="00B273B9">
            <w:pPr>
              <w:pStyle w:val="TableParagraph"/>
              <w:spacing w:before="59" w:line="276" w:lineRule="auto"/>
              <w:ind w:left="57"/>
              <w:rPr>
                <w:sz w:val="20"/>
              </w:rPr>
            </w:pPr>
            <w:r>
              <w:rPr>
                <w:sz w:val="20"/>
              </w:rPr>
              <w:t>συμμετέχων δεν μπορεί να λάβει διαδικτυακή γλωσσική</w:t>
            </w:r>
            <w:r>
              <w:rPr>
                <w:spacing w:val="-11"/>
                <w:sz w:val="20"/>
              </w:rPr>
              <w:t xml:space="preserve"> </w:t>
            </w:r>
            <w:r>
              <w:rPr>
                <w:sz w:val="20"/>
              </w:rPr>
              <w:t>υποστήριξη</w:t>
            </w:r>
            <w:r>
              <w:rPr>
                <w:spacing w:val="-11"/>
                <w:sz w:val="20"/>
              </w:rPr>
              <w:t xml:space="preserve"> </w:t>
            </w:r>
            <w:r>
              <w:rPr>
                <w:sz w:val="20"/>
              </w:rPr>
              <w:t>λόγω</w:t>
            </w:r>
            <w:r>
              <w:rPr>
                <w:spacing w:val="-11"/>
                <w:sz w:val="20"/>
              </w:rPr>
              <w:t xml:space="preserve"> </w:t>
            </w:r>
            <w:r>
              <w:rPr>
                <w:sz w:val="20"/>
              </w:rPr>
              <w:t>μη</w:t>
            </w:r>
            <w:r>
              <w:rPr>
                <w:spacing w:val="-11"/>
                <w:sz w:val="20"/>
              </w:rPr>
              <w:t xml:space="preserve"> </w:t>
            </w:r>
            <w:r>
              <w:rPr>
                <w:sz w:val="20"/>
              </w:rPr>
              <w:t>διαθεσιμότητας της απαιτούμενης γλώσσας ή επιπέδου. Η</w:t>
            </w:r>
          </w:p>
          <w:p w14:paraId="6C7B367E" w14:textId="77777777" w:rsidR="0028661C" w:rsidRDefault="00B273B9">
            <w:pPr>
              <w:pStyle w:val="TableParagraph"/>
              <w:ind w:left="57"/>
              <w:rPr>
                <w:sz w:val="20"/>
              </w:rPr>
            </w:pPr>
            <w:r>
              <w:rPr>
                <w:sz w:val="20"/>
              </w:rPr>
              <w:t>τελευταία</w:t>
            </w:r>
            <w:r>
              <w:rPr>
                <w:spacing w:val="-8"/>
                <w:sz w:val="20"/>
              </w:rPr>
              <w:t xml:space="preserve"> </w:t>
            </w:r>
            <w:r>
              <w:rPr>
                <w:sz w:val="20"/>
              </w:rPr>
              <w:t>προϋπόθεση</w:t>
            </w:r>
            <w:r>
              <w:rPr>
                <w:spacing w:val="-6"/>
                <w:sz w:val="20"/>
              </w:rPr>
              <w:t xml:space="preserve"> </w:t>
            </w:r>
            <w:r>
              <w:rPr>
                <w:sz w:val="20"/>
              </w:rPr>
              <w:t>δεν</w:t>
            </w:r>
            <w:r>
              <w:rPr>
                <w:spacing w:val="-8"/>
                <w:sz w:val="20"/>
              </w:rPr>
              <w:t xml:space="preserve"> </w:t>
            </w:r>
            <w:r>
              <w:rPr>
                <w:sz w:val="20"/>
              </w:rPr>
              <w:t>ισχύει</w:t>
            </w:r>
            <w:r>
              <w:rPr>
                <w:spacing w:val="-6"/>
                <w:sz w:val="20"/>
              </w:rPr>
              <w:t xml:space="preserve"> </w:t>
            </w:r>
            <w:r>
              <w:rPr>
                <w:sz w:val="20"/>
              </w:rPr>
              <w:t>για</w:t>
            </w:r>
            <w:r>
              <w:rPr>
                <w:spacing w:val="-8"/>
                <w:sz w:val="20"/>
              </w:rPr>
              <w:t xml:space="preserve"> </w:t>
            </w:r>
            <w:r>
              <w:rPr>
                <w:spacing w:val="-5"/>
                <w:sz w:val="20"/>
              </w:rPr>
              <w:t>την</w:t>
            </w:r>
          </w:p>
          <w:p w14:paraId="6C7B367F" w14:textId="77777777" w:rsidR="0028661C" w:rsidRDefault="00B273B9">
            <w:pPr>
              <w:pStyle w:val="TableParagraph"/>
              <w:spacing w:before="37" w:line="276" w:lineRule="auto"/>
              <w:ind w:left="57"/>
              <w:rPr>
                <w:sz w:val="20"/>
              </w:rPr>
            </w:pPr>
            <w:r>
              <w:rPr>
                <w:sz w:val="20"/>
              </w:rPr>
              <w:t>ενισχυμένη</w:t>
            </w:r>
            <w:r>
              <w:rPr>
                <w:spacing w:val="-10"/>
                <w:sz w:val="20"/>
              </w:rPr>
              <w:t xml:space="preserve"> </w:t>
            </w:r>
            <w:r>
              <w:rPr>
                <w:sz w:val="20"/>
              </w:rPr>
              <w:t>υποστήριξη</w:t>
            </w:r>
            <w:r>
              <w:rPr>
                <w:spacing w:val="-10"/>
                <w:sz w:val="20"/>
              </w:rPr>
              <w:t xml:space="preserve"> </w:t>
            </w:r>
            <w:r>
              <w:rPr>
                <w:sz w:val="20"/>
              </w:rPr>
              <w:t>που</w:t>
            </w:r>
            <w:r>
              <w:rPr>
                <w:spacing w:val="-9"/>
                <w:sz w:val="20"/>
              </w:rPr>
              <w:t xml:space="preserve"> </w:t>
            </w:r>
            <w:r>
              <w:rPr>
                <w:sz w:val="20"/>
              </w:rPr>
              <w:t>παρέχεται</w:t>
            </w:r>
            <w:r>
              <w:rPr>
                <w:spacing w:val="-10"/>
                <w:sz w:val="20"/>
              </w:rPr>
              <w:t xml:space="preserve"> </w:t>
            </w:r>
            <w:r>
              <w:rPr>
                <w:sz w:val="20"/>
              </w:rPr>
              <w:t xml:space="preserve">στους συμμετέχοντες στο </w:t>
            </w:r>
            <w:proofErr w:type="spellStart"/>
            <w:r>
              <w:rPr>
                <w:sz w:val="20"/>
              </w:rPr>
              <w:t>ErasmusPro</w:t>
            </w:r>
            <w:proofErr w:type="spellEnd"/>
            <w:r>
              <w:rPr>
                <w:sz w:val="20"/>
              </w:rPr>
              <w:t>.</w:t>
            </w:r>
          </w:p>
          <w:p w14:paraId="6C7B3680" w14:textId="77777777" w:rsidR="0028661C" w:rsidRDefault="0028661C">
            <w:pPr>
              <w:pStyle w:val="TableParagraph"/>
              <w:spacing w:before="4"/>
              <w:rPr>
                <w:sz w:val="16"/>
              </w:rPr>
            </w:pPr>
          </w:p>
          <w:p w14:paraId="6C7B3681"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682" w14:textId="77777777" w:rsidR="0028661C" w:rsidRDefault="0028661C">
            <w:pPr>
              <w:pStyle w:val="TableParagraph"/>
              <w:spacing w:before="4"/>
              <w:rPr>
                <w:sz w:val="16"/>
              </w:rPr>
            </w:pPr>
          </w:p>
          <w:p w14:paraId="6C7B3683" w14:textId="77777777" w:rsidR="0028661C" w:rsidRDefault="00B273B9">
            <w:pPr>
              <w:pStyle w:val="TableParagraph"/>
              <w:spacing w:line="276" w:lineRule="auto"/>
              <w:ind w:left="57" w:right="139"/>
              <w:rPr>
                <w:sz w:val="20"/>
              </w:rPr>
            </w:pPr>
            <w:r>
              <w:rPr>
                <w:b/>
                <w:sz w:val="20"/>
              </w:rPr>
              <w:t>Κανόνας</w:t>
            </w:r>
            <w:r>
              <w:rPr>
                <w:b/>
                <w:spacing w:val="-9"/>
                <w:sz w:val="20"/>
              </w:rPr>
              <w:t xml:space="preserve"> </w:t>
            </w:r>
            <w:r>
              <w:rPr>
                <w:b/>
                <w:sz w:val="20"/>
              </w:rPr>
              <w:t>κατανομής:</w:t>
            </w:r>
            <w:r>
              <w:rPr>
                <w:b/>
                <w:spacing w:val="-7"/>
                <w:sz w:val="20"/>
              </w:rPr>
              <w:t xml:space="preserve"> </w:t>
            </w:r>
            <w:r>
              <w:rPr>
                <w:sz w:val="20"/>
              </w:rPr>
              <w:t>ανάλογα</w:t>
            </w:r>
            <w:r>
              <w:rPr>
                <w:spacing w:val="-10"/>
                <w:sz w:val="20"/>
              </w:rPr>
              <w:t xml:space="preserve"> </w:t>
            </w:r>
            <w:r>
              <w:rPr>
                <w:sz w:val="20"/>
              </w:rPr>
              <w:t>με</w:t>
            </w:r>
            <w:r>
              <w:rPr>
                <w:spacing w:val="-9"/>
                <w:sz w:val="20"/>
              </w:rPr>
              <w:t xml:space="preserve"> </w:t>
            </w:r>
            <w:r>
              <w:rPr>
                <w:sz w:val="20"/>
              </w:rPr>
              <w:t>τον</w:t>
            </w:r>
            <w:r>
              <w:rPr>
                <w:spacing w:val="-10"/>
                <w:sz w:val="20"/>
              </w:rPr>
              <w:t xml:space="preserve"> </w:t>
            </w:r>
            <w:r>
              <w:rPr>
                <w:sz w:val="20"/>
              </w:rPr>
              <w:t>αριθμό των συμμετεχόντων.</w:t>
            </w:r>
          </w:p>
        </w:tc>
        <w:tc>
          <w:tcPr>
            <w:tcW w:w="4158" w:type="dxa"/>
          </w:tcPr>
          <w:p w14:paraId="6C7B3684" w14:textId="77777777" w:rsidR="0028661C" w:rsidRDefault="0028661C">
            <w:pPr>
              <w:pStyle w:val="TableParagraph"/>
              <w:rPr>
                <w:rFonts w:ascii="Times New Roman"/>
                <w:sz w:val="18"/>
              </w:rPr>
            </w:pPr>
          </w:p>
        </w:tc>
      </w:tr>
      <w:tr w:rsidR="0028661C" w14:paraId="6C7B3689" w14:textId="77777777">
        <w:trPr>
          <w:trHeight w:val="721"/>
        </w:trPr>
        <w:tc>
          <w:tcPr>
            <w:tcW w:w="2004" w:type="dxa"/>
            <w:tcBorders>
              <w:bottom w:val="nil"/>
            </w:tcBorders>
          </w:tcPr>
          <w:p w14:paraId="6C7B3686" w14:textId="77777777" w:rsidR="0028661C" w:rsidRDefault="0028661C">
            <w:pPr>
              <w:pStyle w:val="TableParagraph"/>
              <w:rPr>
                <w:rFonts w:ascii="Times New Roman"/>
                <w:sz w:val="18"/>
              </w:rPr>
            </w:pPr>
          </w:p>
        </w:tc>
        <w:tc>
          <w:tcPr>
            <w:tcW w:w="4088" w:type="dxa"/>
            <w:tcBorders>
              <w:bottom w:val="nil"/>
            </w:tcBorders>
          </w:tcPr>
          <w:p w14:paraId="6C7B3687" w14:textId="77777777" w:rsidR="0028661C" w:rsidRDefault="00B273B9">
            <w:pPr>
              <w:pStyle w:val="TableParagraph"/>
              <w:spacing w:before="59" w:line="276" w:lineRule="auto"/>
              <w:ind w:left="57"/>
              <w:rPr>
                <w:sz w:val="20"/>
              </w:rPr>
            </w:pPr>
            <w:r>
              <w:rPr>
                <w:sz w:val="20"/>
              </w:rPr>
              <w:t>Δαπάνες</w:t>
            </w:r>
            <w:r>
              <w:rPr>
                <w:spacing w:val="-10"/>
                <w:sz w:val="20"/>
              </w:rPr>
              <w:t xml:space="preserve"> </w:t>
            </w:r>
            <w:r>
              <w:rPr>
                <w:sz w:val="20"/>
              </w:rPr>
              <w:t>για</w:t>
            </w:r>
            <w:r>
              <w:rPr>
                <w:spacing w:val="-7"/>
                <w:sz w:val="20"/>
              </w:rPr>
              <w:t xml:space="preserve"> </w:t>
            </w:r>
            <w:r>
              <w:rPr>
                <w:sz w:val="20"/>
              </w:rPr>
              <w:t>την</w:t>
            </w:r>
            <w:r>
              <w:rPr>
                <w:spacing w:val="-10"/>
                <w:sz w:val="20"/>
              </w:rPr>
              <w:t xml:space="preserve"> </w:t>
            </w:r>
            <w:r>
              <w:rPr>
                <w:sz w:val="20"/>
              </w:rPr>
              <w:t>παροχή</w:t>
            </w:r>
            <w:r>
              <w:rPr>
                <w:spacing w:val="-9"/>
                <w:sz w:val="20"/>
              </w:rPr>
              <w:t xml:space="preserve"> </w:t>
            </w:r>
            <w:r>
              <w:rPr>
                <w:sz w:val="20"/>
              </w:rPr>
              <w:t>οικονομικής</w:t>
            </w:r>
            <w:r>
              <w:rPr>
                <w:spacing w:val="-10"/>
                <w:sz w:val="20"/>
              </w:rPr>
              <w:t xml:space="preserve"> </w:t>
            </w:r>
            <w:r>
              <w:rPr>
                <w:sz w:val="20"/>
              </w:rPr>
              <w:t>εγγύησης, εφόσον τη ζητήσει ο Εθνικός Οργανισμός.</w:t>
            </w:r>
          </w:p>
        </w:tc>
        <w:tc>
          <w:tcPr>
            <w:tcW w:w="4158" w:type="dxa"/>
            <w:tcBorders>
              <w:bottom w:val="nil"/>
            </w:tcBorders>
          </w:tcPr>
          <w:p w14:paraId="6C7B3688" w14:textId="77777777" w:rsidR="0028661C" w:rsidRDefault="0028661C">
            <w:pPr>
              <w:pStyle w:val="TableParagraph"/>
              <w:rPr>
                <w:rFonts w:ascii="Times New Roman"/>
                <w:sz w:val="18"/>
              </w:rPr>
            </w:pPr>
          </w:p>
        </w:tc>
      </w:tr>
      <w:tr w:rsidR="0028661C" w14:paraId="6C7B3695" w14:textId="77777777">
        <w:trPr>
          <w:trHeight w:val="2025"/>
        </w:trPr>
        <w:tc>
          <w:tcPr>
            <w:tcW w:w="2004" w:type="dxa"/>
            <w:tcBorders>
              <w:top w:val="nil"/>
              <w:bottom w:val="nil"/>
            </w:tcBorders>
          </w:tcPr>
          <w:p w14:paraId="6C7B368A" w14:textId="77777777" w:rsidR="0028661C" w:rsidRDefault="0028661C">
            <w:pPr>
              <w:pStyle w:val="TableParagraph"/>
              <w:rPr>
                <w:rFonts w:ascii="Times New Roman"/>
                <w:sz w:val="18"/>
              </w:rPr>
            </w:pPr>
          </w:p>
        </w:tc>
        <w:tc>
          <w:tcPr>
            <w:tcW w:w="4088" w:type="dxa"/>
            <w:tcBorders>
              <w:top w:val="nil"/>
              <w:bottom w:val="nil"/>
            </w:tcBorders>
          </w:tcPr>
          <w:p w14:paraId="6C7B368B" w14:textId="77777777" w:rsidR="0028661C" w:rsidRDefault="00B273B9">
            <w:pPr>
              <w:pStyle w:val="TableParagraph"/>
              <w:spacing w:before="99" w:line="276" w:lineRule="auto"/>
              <w:ind w:left="57"/>
              <w:rPr>
                <w:sz w:val="20"/>
              </w:rPr>
            </w:pPr>
            <w:r>
              <w:rPr>
                <w:sz w:val="20"/>
              </w:rPr>
              <w:t>Δαπάνες</w:t>
            </w:r>
            <w:r>
              <w:rPr>
                <w:spacing w:val="-10"/>
                <w:sz w:val="20"/>
              </w:rPr>
              <w:t xml:space="preserve"> </w:t>
            </w:r>
            <w:r>
              <w:rPr>
                <w:sz w:val="20"/>
              </w:rPr>
              <w:t>για</w:t>
            </w:r>
            <w:r>
              <w:rPr>
                <w:spacing w:val="-7"/>
                <w:sz w:val="20"/>
              </w:rPr>
              <w:t xml:space="preserve"> </w:t>
            </w:r>
            <w:r>
              <w:rPr>
                <w:sz w:val="20"/>
              </w:rPr>
              <w:t>την</w:t>
            </w:r>
            <w:r>
              <w:rPr>
                <w:spacing w:val="-10"/>
                <w:sz w:val="20"/>
              </w:rPr>
              <w:t xml:space="preserve"> </w:t>
            </w:r>
            <w:r>
              <w:rPr>
                <w:sz w:val="20"/>
              </w:rPr>
              <w:t>κάλυψη</w:t>
            </w:r>
            <w:r>
              <w:rPr>
                <w:spacing w:val="-9"/>
                <w:sz w:val="20"/>
              </w:rPr>
              <w:t xml:space="preserve"> </w:t>
            </w:r>
            <w:r>
              <w:rPr>
                <w:sz w:val="20"/>
              </w:rPr>
              <w:t>υψηλού</w:t>
            </w:r>
            <w:r>
              <w:rPr>
                <w:spacing w:val="-9"/>
                <w:sz w:val="20"/>
              </w:rPr>
              <w:t xml:space="preserve"> </w:t>
            </w:r>
            <w:r>
              <w:rPr>
                <w:sz w:val="20"/>
              </w:rPr>
              <w:t>κόστους μετακίνησης των συμμετεχόντων και των</w:t>
            </w:r>
          </w:p>
          <w:p w14:paraId="6C7B368C" w14:textId="77777777" w:rsidR="0028661C" w:rsidRDefault="00B273B9">
            <w:pPr>
              <w:pStyle w:val="TableParagraph"/>
              <w:spacing w:line="276" w:lineRule="auto"/>
              <w:ind w:left="57"/>
              <w:rPr>
                <w:sz w:val="20"/>
              </w:rPr>
            </w:pPr>
            <w:r>
              <w:rPr>
                <w:sz w:val="20"/>
              </w:rPr>
              <w:t>συνοδών</w:t>
            </w:r>
            <w:r>
              <w:rPr>
                <w:spacing w:val="-7"/>
                <w:sz w:val="20"/>
              </w:rPr>
              <w:t xml:space="preserve"> </w:t>
            </w:r>
            <w:r>
              <w:rPr>
                <w:sz w:val="20"/>
              </w:rPr>
              <w:t>τους</w:t>
            </w:r>
            <w:r>
              <w:rPr>
                <w:spacing w:val="-7"/>
                <w:sz w:val="20"/>
              </w:rPr>
              <w:t xml:space="preserve"> </w:t>
            </w:r>
            <w:r>
              <w:rPr>
                <w:sz w:val="20"/>
              </w:rPr>
              <w:t>που</w:t>
            </w:r>
            <w:r>
              <w:rPr>
                <w:spacing w:val="-5"/>
                <w:sz w:val="20"/>
              </w:rPr>
              <w:t xml:space="preserve"> </w:t>
            </w:r>
            <w:r>
              <w:rPr>
                <w:sz w:val="20"/>
              </w:rPr>
              <w:t>δεν</w:t>
            </w:r>
            <w:r>
              <w:rPr>
                <w:spacing w:val="-7"/>
                <w:sz w:val="20"/>
              </w:rPr>
              <w:t xml:space="preserve"> </w:t>
            </w:r>
            <w:r>
              <w:rPr>
                <w:sz w:val="20"/>
              </w:rPr>
              <w:t>μπορούν</w:t>
            </w:r>
            <w:r>
              <w:rPr>
                <w:spacing w:val="-7"/>
                <w:sz w:val="20"/>
              </w:rPr>
              <w:t xml:space="preserve"> </w:t>
            </w:r>
            <w:r>
              <w:rPr>
                <w:sz w:val="20"/>
              </w:rPr>
              <w:t>να</w:t>
            </w:r>
            <w:r>
              <w:rPr>
                <w:spacing w:val="-7"/>
                <w:sz w:val="20"/>
              </w:rPr>
              <w:t xml:space="preserve"> </w:t>
            </w:r>
            <w:r>
              <w:rPr>
                <w:sz w:val="20"/>
              </w:rPr>
              <w:t>λάβουν στήριξη στο πλαίσιο της συνήθους</w:t>
            </w:r>
          </w:p>
          <w:p w14:paraId="6C7B368D" w14:textId="77777777" w:rsidR="0028661C" w:rsidRDefault="00B273B9">
            <w:pPr>
              <w:pStyle w:val="TableParagraph"/>
              <w:spacing w:line="276" w:lineRule="auto"/>
              <w:ind w:left="57"/>
              <w:rPr>
                <w:sz w:val="20"/>
              </w:rPr>
            </w:pPr>
            <w:r>
              <w:rPr>
                <w:sz w:val="20"/>
              </w:rPr>
              <w:t>επιχορήγησης για την κάλυψη δαπανών μετακίνησης,</w:t>
            </w:r>
            <w:r>
              <w:rPr>
                <w:spacing w:val="-10"/>
                <w:sz w:val="20"/>
              </w:rPr>
              <w:t xml:space="preserve"> </w:t>
            </w:r>
            <w:r>
              <w:rPr>
                <w:sz w:val="20"/>
              </w:rPr>
              <w:t>λόγω</w:t>
            </w:r>
            <w:r>
              <w:rPr>
                <w:spacing w:val="-11"/>
                <w:sz w:val="20"/>
              </w:rPr>
              <w:t xml:space="preserve"> </w:t>
            </w:r>
            <w:r>
              <w:rPr>
                <w:sz w:val="20"/>
              </w:rPr>
              <w:t>μεγάλης</w:t>
            </w:r>
            <w:r>
              <w:rPr>
                <w:spacing w:val="-11"/>
                <w:sz w:val="20"/>
              </w:rPr>
              <w:t xml:space="preserve"> </w:t>
            </w:r>
            <w:r>
              <w:rPr>
                <w:sz w:val="20"/>
              </w:rPr>
              <w:t>απόστασης</w:t>
            </w:r>
            <w:r>
              <w:rPr>
                <w:spacing w:val="-11"/>
                <w:sz w:val="20"/>
              </w:rPr>
              <w:t xml:space="preserve"> </w:t>
            </w:r>
            <w:r>
              <w:rPr>
                <w:sz w:val="20"/>
              </w:rPr>
              <w:t>ή</w:t>
            </w:r>
          </w:p>
          <w:p w14:paraId="6C7B368E" w14:textId="77777777" w:rsidR="0028661C" w:rsidRDefault="00B273B9">
            <w:pPr>
              <w:pStyle w:val="TableParagraph"/>
              <w:spacing w:line="221" w:lineRule="exact"/>
              <w:ind w:left="57"/>
              <w:rPr>
                <w:sz w:val="20"/>
              </w:rPr>
            </w:pPr>
            <w:r>
              <w:rPr>
                <w:sz w:val="20"/>
              </w:rPr>
              <w:t>άλλων</w:t>
            </w:r>
            <w:r>
              <w:rPr>
                <w:spacing w:val="-9"/>
                <w:sz w:val="20"/>
              </w:rPr>
              <w:t xml:space="preserve"> </w:t>
            </w:r>
            <w:r>
              <w:rPr>
                <w:spacing w:val="-2"/>
                <w:sz w:val="20"/>
              </w:rPr>
              <w:t>εμποδίων.</w:t>
            </w:r>
          </w:p>
        </w:tc>
        <w:tc>
          <w:tcPr>
            <w:tcW w:w="4158" w:type="dxa"/>
            <w:tcBorders>
              <w:top w:val="nil"/>
              <w:bottom w:val="nil"/>
            </w:tcBorders>
          </w:tcPr>
          <w:p w14:paraId="6C7B368F" w14:textId="77777777" w:rsidR="0028661C" w:rsidRDefault="0028661C">
            <w:pPr>
              <w:pStyle w:val="TableParagraph"/>
              <w:rPr>
                <w:sz w:val="20"/>
              </w:rPr>
            </w:pPr>
          </w:p>
          <w:p w14:paraId="6C7B3690" w14:textId="77777777" w:rsidR="0028661C" w:rsidRDefault="0028661C">
            <w:pPr>
              <w:pStyle w:val="TableParagraph"/>
              <w:rPr>
                <w:sz w:val="20"/>
              </w:rPr>
            </w:pPr>
          </w:p>
          <w:p w14:paraId="6C7B3691" w14:textId="77777777" w:rsidR="0028661C" w:rsidRDefault="0028661C">
            <w:pPr>
              <w:pStyle w:val="TableParagraph"/>
              <w:rPr>
                <w:sz w:val="20"/>
              </w:rPr>
            </w:pPr>
          </w:p>
          <w:p w14:paraId="6C7B3692" w14:textId="77777777" w:rsidR="0028661C" w:rsidRDefault="0028661C">
            <w:pPr>
              <w:pStyle w:val="TableParagraph"/>
              <w:rPr>
                <w:sz w:val="20"/>
              </w:rPr>
            </w:pPr>
          </w:p>
          <w:p w14:paraId="6C7B3693" w14:textId="77777777" w:rsidR="0028661C" w:rsidRDefault="0028661C">
            <w:pPr>
              <w:pStyle w:val="TableParagraph"/>
              <w:spacing w:before="1"/>
              <w:rPr>
                <w:sz w:val="20"/>
              </w:rPr>
            </w:pPr>
          </w:p>
          <w:p w14:paraId="6C7B3694" w14:textId="77777777" w:rsidR="0028661C" w:rsidRDefault="00B273B9">
            <w:pPr>
              <w:pStyle w:val="TableParagraph"/>
              <w:tabs>
                <w:tab w:val="left" w:pos="1145"/>
                <w:tab w:val="left" w:pos="2499"/>
                <w:tab w:val="left" w:pos="3680"/>
              </w:tabs>
              <w:spacing w:before="1" w:line="276" w:lineRule="auto"/>
              <w:ind w:left="84" w:right="73"/>
              <w:rPr>
                <w:sz w:val="20"/>
              </w:rPr>
            </w:pPr>
            <w:r>
              <w:rPr>
                <w:b/>
                <w:spacing w:val="-2"/>
                <w:sz w:val="20"/>
              </w:rPr>
              <w:t>Δαπάνες</w:t>
            </w:r>
            <w:r>
              <w:rPr>
                <w:b/>
                <w:sz w:val="20"/>
              </w:rPr>
              <w:tab/>
            </w:r>
            <w:r>
              <w:rPr>
                <w:b/>
                <w:spacing w:val="-2"/>
                <w:sz w:val="20"/>
              </w:rPr>
              <w:t>οικονομικής</w:t>
            </w:r>
            <w:r>
              <w:rPr>
                <w:b/>
                <w:sz w:val="20"/>
              </w:rPr>
              <w:tab/>
            </w:r>
            <w:r>
              <w:rPr>
                <w:b/>
                <w:spacing w:val="-2"/>
                <w:sz w:val="20"/>
              </w:rPr>
              <w:t>εγγύησης:</w:t>
            </w:r>
            <w:r>
              <w:rPr>
                <w:b/>
                <w:sz w:val="20"/>
              </w:rPr>
              <w:tab/>
            </w:r>
            <w:r>
              <w:rPr>
                <w:sz w:val="20"/>
              </w:rPr>
              <w:t>80</w:t>
            </w:r>
            <w:r>
              <w:rPr>
                <w:spacing w:val="-12"/>
                <w:sz w:val="20"/>
              </w:rPr>
              <w:t xml:space="preserve"> </w:t>
            </w:r>
            <w:r>
              <w:rPr>
                <w:sz w:val="20"/>
              </w:rPr>
              <w:t>% των επιλέξιμων δαπανών</w:t>
            </w:r>
          </w:p>
        </w:tc>
      </w:tr>
      <w:tr w:rsidR="0028661C" w14:paraId="6C7B369D" w14:textId="77777777">
        <w:trPr>
          <w:trHeight w:val="802"/>
        </w:trPr>
        <w:tc>
          <w:tcPr>
            <w:tcW w:w="2004" w:type="dxa"/>
            <w:tcBorders>
              <w:top w:val="nil"/>
              <w:bottom w:val="nil"/>
            </w:tcBorders>
          </w:tcPr>
          <w:p w14:paraId="6C7B3696" w14:textId="77777777" w:rsidR="0028661C" w:rsidRDefault="0028661C">
            <w:pPr>
              <w:pStyle w:val="TableParagraph"/>
              <w:rPr>
                <w:sz w:val="20"/>
              </w:rPr>
            </w:pPr>
          </w:p>
          <w:p w14:paraId="6C7B3697" w14:textId="77777777" w:rsidR="0028661C" w:rsidRDefault="0028661C">
            <w:pPr>
              <w:pStyle w:val="TableParagraph"/>
              <w:spacing w:before="9"/>
            </w:pPr>
          </w:p>
          <w:p w14:paraId="6C7B3698" w14:textId="77777777" w:rsidR="0028661C" w:rsidRDefault="00B273B9">
            <w:pPr>
              <w:pStyle w:val="TableParagraph"/>
              <w:ind w:left="83"/>
              <w:rPr>
                <w:b/>
                <w:sz w:val="20"/>
              </w:rPr>
            </w:pPr>
            <w:r>
              <w:rPr>
                <w:b/>
                <w:sz w:val="20"/>
              </w:rPr>
              <w:t>Έκτακτες</w:t>
            </w:r>
            <w:r>
              <w:rPr>
                <w:b/>
                <w:spacing w:val="-8"/>
                <w:sz w:val="20"/>
              </w:rPr>
              <w:t xml:space="preserve"> </w:t>
            </w:r>
            <w:r>
              <w:rPr>
                <w:b/>
                <w:spacing w:val="-2"/>
                <w:sz w:val="20"/>
              </w:rPr>
              <w:t>δαπάνες</w:t>
            </w:r>
          </w:p>
        </w:tc>
        <w:tc>
          <w:tcPr>
            <w:tcW w:w="4088" w:type="dxa"/>
            <w:tcBorders>
              <w:top w:val="nil"/>
              <w:bottom w:val="nil"/>
            </w:tcBorders>
          </w:tcPr>
          <w:p w14:paraId="6C7B3699" w14:textId="77777777" w:rsidR="0028661C" w:rsidRDefault="0028661C">
            <w:pPr>
              <w:pStyle w:val="TableParagraph"/>
              <w:spacing w:before="9"/>
              <w:rPr>
                <w:sz w:val="16"/>
              </w:rPr>
            </w:pPr>
          </w:p>
          <w:p w14:paraId="6C7B369A" w14:textId="77777777" w:rsidR="0028661C" w:rsidRDefault="00B273B9">
            <w:pPr>
              <w:pStyle w:val="TableParagraph"/>
              <w:tabs>
                <w:tab w:val="left" w:pos="1081"/>
                <w:tab w:val="left" w:pos="1580"/>
                <w:tab w:val="left" w:pos="2498"/>
                <w:tab w:val="left" w:pos="3491"/>
              </w:tabs>
              <w:spacing w:line="280" w:lineRule="atLeast"/>
              <w:ind w:left="57" w:right="49"/>
              <w:rPr>
                <w:sz w:val="20"/>
              </w:rPr>
            </w:pPr>
            <w:r>
              <w:rPr>
                <w:spacing w:val="-2"/>
                <w:sz w:val="20"/>
              </w:rPr>
              <w:t>Θεώρηση</w:t>
            </w:r>
            <w:r>
              <w:rPr>
                <w:sz w:val="20"/>
              </w:rPr>
              <w:tab/>
            </w:r>
            <w:r>
              <w:rPr>
                <w:spacing w:val="-4"/>
                <w:sz w:val="20"/>
              </w:rPr>
              <w:t>και</w:t>
            </w:r>
            <w:r>
              <w:rPr>
                <w:sz w:val="20"/>
              </w:rPr>
              <w:tab/>
            </w:r>
            <w:r>
              <w:rPr>
                <w:spacing w:val="-2"/>
                <w:sz w:val="20"/>
              </w:rPr>
              <w:t>σχετικές</w:t>
            </w:r>
            <w:r>
              <w:rPr>
                <w:sz w:val="20"/>
              </w:rPr>
              <w:tab/>
            </w:r>
            <w:r>
              <w:rPr>
                <w:spacing w:val="-2"/>
                <w:sz w:val="20"/>
              </w:rPr>
              <w:t>δαπάνες,</w:t>
            </w:r>
            <w:r>
              <w:rPr>
                <w:sz w:val="20"/>
              </w:rPr>
              <w:tab/>
            </w:r>
            <w:r>
              <w:rPr>
                <w:spacing w:val="-2"/>
                <w:sz w:val="20"/>
              </w:rPr>
              <w:t xml:space="preserve">άδειες </w:t>
            </w:r>
            <w:r>
              <w:rPr>
                <w:sz w:val="20"/>
              </w:rPr>
              <w:t>παραμονής, εμβολιασμοί, ιατρικές βεβαιώσεις.</w:t>
            </w:r>
          </w:p>
        </w:tc>
        <w:tc>
          <w:tcPr>
            <w:tcW w:w="4158" w:type="dxa"/>
            <w:tcBorders>
              <w:top w:val="nil"/>
              <w:bottom w:val="nil"/>
            </w:tcBorders>
          </w:tcPr>
          <w:p w14:paraId="6C7B369B" w14:textId="77777777" w:rsidR="0028661C" w:rsidRDefault="00B273B9">
            <w:pPr>
              <w:pStyle w:val="TableParagraph"/>
              <w:spacing w:line="204" w:lineRule="exact"/>
              <w:ind w:left="84"/>
              <w:rPr>
                <w:sz w:val="20"/>
              </w:rPr>
            </w:pPr>
            <w:r>
              <w:rPr>
                <w:b/>
                <w:sz w:val="20"/>
              </w:rPr>
              <w:t>Υψηλές</w:t>
            </w:r>
            <w:r>
              <w:rPr>
                <w:b/>
                <w:spacing w:val="-6"/>
                <w:sz w:val="20"/>
              </w:rPr>
              <w:t xml:space="preserve"> </w:t>
            </w:r>
            <w:r>
              <w:rPr>
                <w:b/>
                <w:sz w:val="20"/>
              </w:rPr>
              <w:t>δαπάνες</w:t>
            </w:r>
            <w:r>
              <w:rPr>
                <w:b/>
                <w:spacing w:val="-6"/>
                <w:sz w:val="20"/>
              </w:rPr>
              <w:t xml:space="preserve"> </w:t>
            </w:r>
            <w:r>
              <w:rPr>
                <w:b/>
                <w:sz w:val="20"/>
              </w:rPr>
              <w:t>μετακίνησης:</w:t>
            </w:r>
            <w:r>
              <w:rPr>
                <w:b/>
                <w:spacing w:val="-4"/>
                <w:sz w:val="20"/>
              </w:rPr>
              <w:t xml:space="preserve"> </w:t>
            </w:r>
            <w:r>
              <w:rPr>
                <w:sz w:val="20"/>
              </w:rPr>
              <w:t>80</w:t>
            </w:r>
            <w:r>
              <w:rPr>
                <w:spacing w:val="-6"/>
                <w:sz w:val="20"/>
              </w:rPr>
              <w:t xml:space="preserve"> </w:t>
            </w:r>
            <w:r>
              <w:rPr>
                <w:sz w:val="20"/>
              </w:rPr>
              <w:t>%</w:t>
            </w:r>
            <w:r>
              <w:rPr>
                <w:spacing w:val="-7"/>
                <w:sz w:val="20"/>
              </w:rPr>
              <w:t xml:space="preserve"> </w:t>
            </w:r>
            <w:r>
              <w:rPr>
                <w:spacing w:val="-5"/>
                <w:sz w:val="20"/>
              </w:rPr>
              <w:t>των</w:t>
            </w:r>
          </w:p>
          <w:p w14:paraId="6C7B369C" w14:textId="77777777" w:rsidR="0028661C" w:rsidRDefault="00B273B9">
            <w:pPr>
              <w:pStyle w:val="TableParagraph"/>
              <w:spacing w:before="36"/>
              <w:ind w:left="84"/>
              <w:rPr>
                <w:sz w:val="20"/>
              </w:rPr>
            </w:pPr>
            <w:r>
              <w:rPr>
                <w:sz w:val="20"/>
              </w:rPr>
              <w:t>επιλέξιμων</w:t>
            </w:r>
            <w:r>
              <w:rPr>
                <w:spacing w:val="-12"/>
                <w:sz w:val="20"/>
              </w:rPr>
              <w:t xml:space="preserve"> </w:t>
            </w:r>
            <w:r>
              <w:rPr>
                <w:spacing w:val="-2"/>
                <w:sz w:val="20"/>
              </w:rPr>
              <w:t>δαπανών</w:t>
            </w:r>
          </w:p>
        </w:tc>
      </w:tr>
      <w:tr w:rsidR="0028661C" w14:paraId="6C7B36A2" w14:textId="77777777">
        <w:trPr>
          <w:trHeight w:val="901"/>
        </w:trPr>
        <w:tc>
          <w:tcPr>
            <w:tcW w:w="2004" w:type="dxa"/>
            <w:tcBorders>
              <w:top w:val="nil"/>
              <w:bottom w:val="nil"/>
            </w:tcBorders>
          </w:tcPr>
          <w:p w14:paraId="6C7B369E" w14:textId="77777777" w:rsidR="0028661C" w:rsidRDefault="0028661C">
            <w:pPr>
              <w:pStyle w:val="TableParagraph"/>
              <w:rPr>
                <w:rFonts w:ascii="Times New Roman"/>
                <w:sz w:val="18"/>
              </w:rPr>
            </w:pPr>
          </w:p>
        </w:tc>
        <w:tc>
          <w:tcPr>
            <w:tcW w:w="4088" w:type="dxa"/>
            <w:tcBorders>
              <w:top w:val="nil"/>
              <w:bottom w:val="nil"/>
            </w:tcBorders>
          </w:tcPr>
          <w:p w14:paraId="6C7B369F" w14:textId="77777777" w:rsidR="0028661C" w:rsidRDefault="0028661C">
            <w:pPr>
              <w:pStyle w:val="TableParagraph"/>
              <w:spacing w:before="3"/>
              <w:rPr>
                <w:sz w:val="16"/>
              </w:rPr>
            </w:pPr>
          </w:p>
          <w:p w14:paraId="6C7B36A0" w14:textId="77777777" w:rsidR="0028661C" w:rsidRDefault="00B273B9">
            <w:pPr>
              <w:pStyle w:val="TableParagraph"/>
              <w:spacing w:before="1" w:line="276" w:lineRule="auto"/>
              <w:ind w:left="57"/>
              <w:rPr>
                <w:sz w:val="20"/>
              </w:rPr>
            </w:pPr>
            <w:r>
              <w:rPr>
                <w:b/>
                <w:sz w:val="20"/>
              </w:rPr>
              <w:t>Μηχανισμός</w:t>
            </w:r>
            <w:r>
              <w:rPr>
                <w:b/>
                <w:spacing w:val="-12"/>
                <w:sz w:val="20"/>
              </w:rPr>
              <w:t xml:space="preserve"> </w:t>
            </w:r>
            <w:r>
              <w:rPr>
                <w:b/>
                <w:sz w:val="20"/>
              </w:rPr>
              <w:t>χρηματοδότησης</w:t>
            </w:r>
            <w:r>
              <w:rPr>
                <w:sz w:val="20"/>
              </w:rPr>
              <w:t>:</w:t>
            </w:r>
            <w:r>
              <w:rPr>
                <w:spacing w:val="-11"/>
                <w:sz w:val="20"/>
              </w:rPr>
              <w:t xml:space="preserve"> </w:t>
            </w:r>
            <w:r>
              <w:rPr>
                <w:sz w:val="20"/>
              </w:rPr>
              <w:t xml:space="preserve">πραγματικές </w:t>
            </w:r>
            <w:r>
              <w:rPr>
                <w:spacing w:val="-2"/>
                <w:sz w:val="20"/>
              </w:rPr>
              <w:t>δαπάνες.</w:t>
            </w:r>
          </w:p>
        </w:tc>
        <w:tc>
          <w:tcPr>
            <w:tcW w:w="4158" w:type="dxa"/>
            <w:tcBorders>
              <w:top w:val="nil"/>
              <w:bottom w:val="nil"/>
            </w:tcBorders>
          </w:tcPr>
          <w:p w14:paraId="6C7B36A1" w14:textId="77777777" w:rsidR="0028661C" w:rsidRDefault="00B273B9">
            <w:pPr>
              <w:pStyle w:val="TableParagraph"/>
              <w:tabs>
                <w:tab w:val="left" w:pos="1674"/>
                <w:tab w:val="left" w:pos="3384"/>
              </w:tabs>
              <w:spacing w:line="276" w:lineRule="auto"/>
              <w:ind w:left="84" w:right="76"/>
              <w:jc w:val="both"/>
              <w:rPr>
                <w:sz w:val="20"/>
              </w:rPr>
            </w:pPr>
            <w:r>
              <w:rPr>
                <w:b/>
                <w:sz w:val="20"/>
              </w:rPr>
              <w:t xml:space="preserve">Θεώρηση και σχετικές δαπάνες, άδειες </w:t>
            </w:r>
            <w:r>
              <w:rPr>
                <w:b/>
                <w:spacing w:val="-2"/>
                <w:sz w:val="20"/>
              </w:rPr>
              <w:t>παραμονής,</w:t>
            </w:r>
            <w:r>
              <w:rPr>
                <w:b/>
                <w:sz w:val="20"/>
              </w:rPr>
              <w:tab/>
            </w:r>
            <w:r>
              <w:rPr>
                <w:b/>
                <w:spacing w:val="-2"/>
                <w:sz w:val="20"/>
              </w:rPr>
              <w:t>εμβολιασμοί,</w:t>
            </w:r>
            <w:r>
              <w:rPr>
                <w:b/>
                <w:sz w:val="20"/>
              </w:rPr>
              <w:tab/>
            </w:r>
            <w:r>
              <w:rPr>
                <w:b/>
                <w:spacing w:val="-2"/>
                <w:sz w:val="20"/>
              </w:rPr>
              <w:t xml:space="preserve">ιατρικές </w:t>
            </w:r>
            <w:r>
              <w:rPr>
                <w:b/>
                <w:sz w:val="20"/>
              </w:rPr>
              <w:t>βεβαιώσεις</w:t>
            </w:r>
            <w:r>
              <w:rPr>
                <w:sz w:val="20"/>
              </w:rPr>
              <w:t>: 100 % των επιλέξιμων δαπανών</w:t>
            </w:r>
          </w:p>
        </w:tc>
      </w:tr>
      <w:tr w:rsidR="0028661C" w14:paraId="6C7B36A8" w14:textId="77777777">
        <w:trPr>
          <w:trHeight w:val="2361"/>
        </w:trPr>
        <w:tc>
          <w:tcPr>
            <w:tcW w:w="2004" w:type="dxa"/>
            <w:tcBorders>
              <w:top w:val="nil"/>
            </w:tcBorders>
          </w:tcPr>
          <w:p w14:paraId="6C7B36A3" w14:textId="77777777" w:rsidR="0028661C" w:rsidRDefault="0028661C">
            <w:pPr>
              <w:pStyle w:val="TableParagraph"/>
              <w:rPr>
                <w:rFonts w:ascii="Times New Roman"/>
                <w:sz w:val="18"/>
              </w:rPr>
            </w:pPr>
          </w:p>
        </w:tc>
        <w:tc>
          <w:tcPr>
            <w:tcW w:w="4088" w:type="dxa"/>
            <w:tcBorders>
              <w:top w:val="nil"/>
            </w:tcBorders>
          </w:tcPr>
          <w:p w14:paraId="6C7B36A4" w14:textId="77777777" w:rsidR="0028661C" w:rsidRDefault="00B273B9">
            <w:pPr>
              <w:pStyle w:val="TableParagraph"/>
              <w:spacing w:before="58" w:line="276" w:lineRule="auto"/>
              <w:ind w:left="57"/>
              <w:rPr>
                <w:sz w:val="20"/>
              </w:rPr>
            </w:pPr>
            <w:r>
              <w:rPr>
                <w:b/>
                <w:sz w:val="20"/>
              </w:rPr>
              <w:t>Κανόνας κατανομής</w:t>
            </w:r>
            <w:r>
              <w:rPr>
                <w:sz w:val="20"/>
              </w:rPr>
              <w:t>:</w:t>
            </w:r>
            <w:r>
              <w:rPr>
                <w:spacing w:val="-1"/>
                <w:sz w:val="20"/>
              </w:rPr>
              <w:t xml:space="preserve"> </w:t>
            </w:r>
            <w:r>
              <w:rPr>
                <w:sz w:val="20"/>
              </w:rPr>
              <w:t>το αίτημα</w:t>
            </w:r>
            <w:r>
              <w:rPr>
                <w:spacing w:val="-1"/>
                <w:sz w:val="20"/>
              </w:rPr>
              <w:t xml:space="preserve"> </w:t>
            </w:r>
            <w:r>
              <w:rPr>
                <w:sz w:val="20"/>
              </w:rPr>
              <w:t>πρέπει να αιτιολογείται</w:t>
            </w:r>
            <w:r>
              <w:rPr>
                <w:spacing w:val="-7"/>
                <w:sz w:val="20"/>
              </w:rPr>
              <w:t xml:space="preserve"> </w:t>
            </w:r>
            <w:r>
              <w:rPr>
                <w:sz w:val="20"/>
              </w:rPr>
              <w:t>από</w:t>
            </w:r>
            <w:r>
              <w:rPr>
                <w:spacing w:val="-7"/>
                <w:sz w:val="20"/>
              </w:rPr>
              <w:t xml:space="preserve"> </w:t>
            </w:r>
            <w:r>
              <w:rPr>
                <w:sz w:val="20"/>
              </w:rPr>
              <w:t>τον</w:t>
            </w:r>
            <w:r>
              <w:rPr>
                <w:spacing w:val="-8"/>
                <w:sz w:val="20"/>
              </w:rPr>
              <w:t xml:space="preserve"> </w:t>
            </w:r>
            <w:r>
              <w:rPr>
                <w:sz w:val="20"/>
              </w:rPr>
              <w:t>αιτούντα</w:t>
            </w:r>
            <w:r>
              <w:rPr>
                <w:spacing w:val="-7"/>
                <w:sz w:val="20"/>
              </w:rPr>
              <w:t xml:space="preserve"> </w:t>
            </w:r>
            <w:r>
              <w:rPr>
                <w:sz w:val="20"/>
              </w:rPr>
              <w:t>και</w:t>
            </w:r>
            <w:r>
              <w:rPr>
                <w:spacing w:val="-7"/>
                <w:sz w:val="20"/>
              </w:rPr>
              <w:t xml:space="preserve"> </w:t>
            </w:r>
            <w:r>
              <w:rPr>
                <w:sz w:val="20"/>
              </w:rPr>
              <w:t>να</w:t>
            </w:r>
            <w:r>
              <w:rPr>
                <w:spacing w:val="-7"/>
                <w:sz w:val="20"/>
              </w:rPr>
              <w:t xml:space="preserve"> </w:t>
            </w:r>
            <w:r>
              <w:rPr>
                <w:spacing w:val="-4"/>
                <w:sz w:val="20"/>
              </w:rPr>
              <w:t>έχει</w:t>
            </w:r>
          </w:p>
          <w:p w14:paraId="6C7B36A5" w14:textId="77777777" w:rsidR="0028661C" w:rsidRDefault="00B273B9">
            <w:pPr>
              <w:pStyle w:val="TableParagraph"/>
              <w:spacing w:line="276" w:lineRule="auto"/>
              <w:ind w:left="57"/>
              <w:rPr>
                <w:sz w:val="20"/>
              </w:rPr>
            </w:pPr>
            <w:r>
              <w:rPr>
                <w:sz w:val="20"/>
              </w:rPr>
              <w:t>εγκριθεί</w:t>
            </w:r>
            <w:r>
              <w:rPr>
                <w:spacing w:val="-7"/>
                <w:sz w:val="20"/>
              </w:rPr>
              <w:t xml:space="preserve"> </w:t>
            </w:r>
            <w:r>
              <w:rPr>
                <w:sz w:val="20"/>
              </w:rPr>
              <w:t>από</w:t>
            </w:r>
            <w:r>
              <w:rPr>
                <w:spacing w:val="-7"/>
                <w:sz w:val="20"/>
              </w:rPr>
              <w:t xml:space="preserve"> </w:t>
            </w:r>
            <w:r>
              <w:rPr>
                <w:sz w:val="20"/>
              </w:rPr>
              <w:t>τον</w:t>
            </w:r>
            <w:r>
              <w:rPr>
                <w:spacing w:val="-8"/>
                <w:sz w:val="20"/>
              </w:rPr>
              <w:t xml:space="preserve"> </w:t>
            </w:r>
            <w:r>
              <w:rPr>
                <w:sz w:val="20"/>
              </w:rPr>
              <w:t>Εθνικό</w:t>
            </w:r>
            <w:r>
              <w:rPr>
                <w:spacing w:val="-7"/>
                <w:sz w:val="20"/>
              </w:rPr>
              <w:t xml:space="preserve"> </w:t>
            </w:r>
            <w:r>
              <w:rPr>
                <w:sz w:val="20"/>
              </w:rPr>
              <w:t>Οργανισμό.</w:t>
            </w:r>
            <w:r>
              <w:rPr>
                <w:spacing w:val="-5"/>
                <w:sz w:val="20"/>
              </w:rPr>
              <w:t xml:space="preserve"> </w:t>
            </w:r>
            <w:r>
              <w:rPr>
                <w:sz w:val="20"/>
              </w:rPr>
              <w:t>Οι</w:t>
            </w:r>
            <w:r>
              <w:rPr>
                <w:spacing w:val="-6"/>
                <w:sz w:val="20"/>
              </w:rPr>
              <w:t xml:space="preserve"> </w:t>
            </w:r>
            <w:r>
              <w:rPr>
                <w:sz w:val="20"/>
              </w:rPr>
              <w:t xml:space="preserve">υψηλές δαπάνες μετακίνησης ισχύουν σε περιπτώσεις στις οποίες η επιχορήγηση για την κάλυψη δαπανών μετακίνησης βάσει </w:t>
            </w:r>
            <w:proofErr w:type="spellStart"/>
            <w:r>
              <w:rPr>
                <w:sz w:val="20"/>
              </w:rPr>
              <w:t>μοναδιαίου</w:t>
            </w:r>
            <w:proofErr w:type="spellEnd"/>
          </w:p>
          <w:p w14:paraId="6C7B36A6" w14:textId="77777777" w:rsidR="0028661C" w:rsidRDefault="00B273B9">
            <w:pPr>
              <w:pStyle w:val="TableParagraph"/>
              <w:spacing w:line="276" w:lineRule="auto"/>
              <w:ind w:left="57"/>
              <w:rPr>
                <w:sz w:val="20"/>
              </w:rPr>
            </w:pPr>
            <w:r>
              <w:rPr>
                <w:sz w:val="20"/>
              </w:rPr>
              <w:t>κόστους</w:t>
            </w:r>
            <w:r>
              <w:rPr>
                <w:spacing w:val="-6"/>
                <w:sz w:val="20"/>
              </w:rPr>
              <w:t xml:space="preserve"> </w:t>
            </w:r>
            <w:r>
              <w:rPr>
                <w:sz w:val="20"/>
              </w:rPr>
              <w:t>δεν</w:t>
            </w:r>
            <w:r>
              <w:rPr>
                <w:spacing w:val="-7"/>
                <w:sz w:val="20"/>
              </w:rPr>
              <w:t xml:space="preserve"> </w:t>
            </w:r>
            <w:r>
              <w:rPr>
                <w:sz w:val="20"/>
              </w:rPr>
              <w:t>καλύπτει</w:t>
            </w:r>
            <w:r>
              <w:rPr>
                <w:spacing w:val="-6"/>
                <w:sz w:val="20"/>
              </w:rPr>
              <w:t xml:space="preserve"> </w:t>
            </w:r>
            <w:r>
              <w:rPr>
                <w:sz w:val="20"/>
              </w:rPr>
              <w:t>το</w:t>
            </w:r>
            <w:r>
              <w:rPr>
                <w:spacing w:val="-6"/>
                <w:sz w:val="20"/>
              </w:rPr>
              <w:t xml:space="preserve"> </w:t>
            </w:r>
            <w:r>
              <w:rPr>
                <w:sz w:val="20"/>
              </w:rPr>
              <w:t>70</w:t>
            </w:r>
            <w:r>
              <w:rPr>
                <w:spacing w:val="-5"/>
                <w:sz w:val="20"/>
              </w:rPr>
              <w:t xml:space="preserve"> </w:t>
            </w:r>
            <w:r>
              <w:rPr>
                <w:sz w:val="20"/>
              </w:rPr>
              <w:t>%</w:t>
            </w:r>
            <w:r>
              <w:rPr>
                <w:spacing w:val="-6"/>
                <w:sz w:val="20"/>
              </w:rPr>
              <w:t xml:space="preserve"> </w:t>
            </w:r>
            <w:r>
              <w:rPr>
                <w:sz w:val="20"/>
              </w:rPr>
              <w:t>των</w:t>
            </w:r>
            <w:r>
              <w:rPr>
                <w:spacing w:val="-7"/>
                <w:sz w:val="20"/>
              </w:rPr>
              <w:t xml:space="preserve"> </w:t>
            </w:r>
            <w:r>
              <w:rPr>
                <w:sz w:val="20"/>
              </w:rPr>
              <w:t>δαπανών μετακίνησης των συμμετεχόντων.</w:t>
            </w:r>
          </w:p>
        </w:tc>
        <w:tc>
          <w:tcPr>
            <w:tcW w:w="4158" w:type="dxa"/>
            <w:tcBorders>
              <w:top w:val="nil"/>
            </w:tcBorders>
          </w:tcPr>
          <w:p w14:paraId="6C7B36A7" w14:textId="77777777" w:rsidR="0028661C" w:rsidRDefault="0028661C">
            <w:pPr>
              <w:pStyle w:val="TableParagraph"/>
              <w:rPr>
                <w:rFonts w:ascii="Times New Roman"/>
                <w:sz w:val="18"/>
              </w:rPr>
            </w:pPr>
          </w:p>
        </w:tc>
      </w:tr>
    </w:tbl>
    <w:p w14:paraId="6C7B36A9" w14:textId="77777777" w:rsidR="0028661C" w:rsidRDefault="0028661C">
      <w:pPr>
        <w:rPr>
          <w:rFonts w:ascii="Times New Roman"/>
          <w:sz w:val="18"/>
        </w:rPr>
        <w:sectPr w:rsidR="0028661C">
          <w:footerReference w:type="default" r:id="rId167"/>
          <w:pgSz w:w="12240" w:h="15840"/>
          <w:pgMar w:top="1420" w:right="660" w:bottom="280" w:left="860" w:header="0" w:footer="0" w:gutter="0"/>
          <w:cols w:space="720"/>
        </w:sectPr>
      </w:pPr>
    </w:p>
    <w:p w14:paraId="6C7B36AA" w14:textId="77777777" w:rsidR="0028661C" w:rsidRDefault="00B273B9">
      <w:pPr>
        <w:pStyle w:val="4"/>
        <w:spacing w:before="40"/>
        <w:ind w:left="220"/>
      </w:pPr>
      <w:bookmarkStart w:id="28" w:name="ΚΙΝΗΤΙΚΟΤΗΤΑ_ΓΙΑ_ΜΑΘΗΤΕΣ_ΚΑΙ_ΠΡΟΣΩΠΙΚΟ_Σ"/>
      <w:bookmarkStart w:id="29" w:name="_bookmark8"/>
      <w:bookmarkEnd w:id="28"/>
      <w:bookmarkEnd w:id="29"/>
      <w:r>
        <w:lastRenderedPageBreak/>
        <w:t>ΚΙΝΗΤΙΚΟΤΗΤΑ</w:t>
      </w:r>
      <w:r>
        <w:rPr>
          <w:spacing w:val="-6"/>
        </w:rPr>
        <w:t xml:space="preserve"> </w:t>
      </w:r>
      <w:r>
        <w:t>ΓΙΑ</w:t>
      </w:r>
      <w:r>
        <w:rPr>
          <w:spacing w:val="-2"/>
        </w:rPr>
        <w:t xml:space="preserve"> </w:t>
      </w:r>
      <w:r>
        <w:t>ΜΑΘΗΤΕΣ</w:t>
      </w:r>
      <w:r>
        <w:rPr>
          <w:spacing w:val="-2"/>
        </w:rPr>
        <w:t xml:space="preserve"> </w:t>
      </w:r>
      <w:r>
        <w:t>ΚΑΙ</w:t>
      </w:r>
      <w:r>
        <w:rPr>
          <w:spacing w:val="-1"/>
        </w:rPr>
        <w:t xml:space="preserve"> </w:t>
      </w:r>
      <w:r>
        <w:t>ΠΡΟΣΩΠΙΚΟ</w:t>
      </w:r>
      <w:r>
        <w:rPr>
          <w:spacing w:val="-4"/>
        </w:rPr>
        <w:t xml:space="preserve"> </w:t>
      </w:r>
      <w:r>
        <w:t>ΣΤΗ</w:t>
      </w:r>
      <w:r>
        <w:rPr>
          <w:spacing w:val="-3"/>
        </w:rPr>
        <w:t xml:space="preserve"> </w:t>
      </w:r>
      <w:r>
        <w:t>ΣΧΟΛΙΚΗ</w:t>
      </w:r>
      <w:r>
        <w:rPr>
          <w:spacing w:val="-4"/>
        </w:rPr>
        <w:t xml:space="preserve"> </w:t>
      </w:r>
      <w:r>
        <w:rPr>
          <w:spacing w:val="-2"/>
        </w:rPr>
        <w:t>ΕΚΠΑΙΔΕΥΣΗ</w:t>
      </w:r>
    </w:p>
    <w:p w14:paraId="6C7B36AB" w14:textId="77777777" w:rsidR="0028661C" w:rsidRDefault="0028661C">
      <w:pPr>
        <w:pStyle w:val="a3"/>
        <w:spacing w:before="9"/>
        <w:rPr>
          <w:b/>
          <w:sz w:val="23"/>
        </w:rPr>
      </w:pPr>
    </w:p>
    <w:p w14:paraId="6C7B36AC" w14:textId="77777777" w:rsidR="0028661C" w:rsidRDefault="00B273B9">
      <w:pPr>
        <w:pStyle w:val="a3"/>
        <w:ind w:left="220" w:right="424"/>
        <w:jc w:val="both"/>
      </w:pPr>
      <w:r>
        <w:t>Αυτή η δράση στηρίζει σχολεία και άλλους οργανισμούς που δραστηριοποιούνται στον τομέα της σχολικής εκπαίδευσης και επιθυμούν να οργανώσουν δραστηριότητες μαθησιακής κινητικότητας για μαθητές και προσωπικό σχολείων.</w:t>
      </w:r>
    </w:p>
    <w:p w14:paraId="6C7B36AD" w14:textId="77777777" w:rsidR="0028661C" w:rsidRDefault="0028661C">
      <w:pPr>
        <w:pStyle w:val="a3"/>
        <w:spacing w:before="11"/>
        <w:rPr>
          <w:sz w:val="19"/>
        </w:rPr>
      </w:pPr>
    </w:p>
    <w:p w14:paraId="6C7B36AE" w14:textId="77777777" w:rsidR="0028661C" w:rsidRDefault="00B273B9">
      <w:pPr>
        <w:pStyle w:val="a3"/>
        <w:spacing w:before="1"/>
        <w:ind w:left="220" w:right="417"/>
        <w:jc w:val="both"/>
      </w:pPr>
      <w:r>
        <w:t>Παρέχεται στήριξη για ένα ευρύ φάσμα δραστηριοτήτων, οι οποίες συμπεριλαμβάνουν παρακολούθηση εργασίας και μαθήματα επαγγελματικής επιμόρφωσης, ατομικές και ομαδικές δραστηριότητες κινητικότητας για μαθητές, πρόσκληση εμπειρογνωμόνων και άλλες δραστηριότητ</w:t>
      </w:r>
      <w:r>
        <w:t>ες όπως επεξηγούνται παρακάτω.</w:t>
      </w:r>
    </w:p>
    <w:p w14:paraId="6C7B36AF" w14:textId="77777777" w:rsidR="0028661C" w:rsidRDefault="0028661C">
      <w:pPr>
        <w:pStyle w:val="a3"/>
      </w:pPr>
    </w:p>
    <w:p w14:paraId="6C7B36B0" w14:textId="77777777" w:rsidR="0028661C" w:rsidRDefault="00B273B9">
      <w:pPr>
        <w:pStyle w:val="a3"/>
        <w:spacing w:line="276" w:lineRule="auto"/>
        <w:ind w:left="220" w:right="421"/>
        <w:jc w:val="both"/>
      </w:pPr>
      <w:r>
        <w:t xml:space="preserve">Οι συμμετέχοντες οργανισμοί θα πρέπει να προωθήσουν ενεργά </w:t>
      </w:r>
      <w:r>
        <w:rPr>
          <w:b/>
        </w:rPr>
        <w:t xml:space="preserve">την ένταξη και την πολυμορφία, την περιβαλλοντική βιωσιμότητα </w:t>
      </w:r>
      <w:r>
        <w:t xml:space="preserve">και </w:t>
      </w:r>
      <w:r>
        <w:rPr>
          <w:b/>
        </w:rPr>
        <w:t xml:space="preserve">την ψηφιακή εκπαίδευση </w:t>
      </w:r>
      <w:r>
        <w:t>μέσω των δραστηριοτήτων τους: χρησιμοποιώντας τις ευκαιρίες ειδικής χρηματοδ</w:t>
      </w:r>
      <w:r>
        <w:t>ότησης που παρέχονται από το πρόγραμμα γι'</w:t>
      </w:r>
      <w:r>
        <w:rPr>
          <w:spacing w:val="-2"/>
        </w:rPr>
        <w:t xml:space="preserve"> </w:t>
      </w:r>
      <w:r>
        <w:t xml:space="preserve">αυτούς τους σκοπούς, ευαισθητοποιώντας τους </w:t>
      </w:r>
      <w:proofErr w:type="spellStart"/>
      <w:r>
        <w:t>συμμετέχοντές</w:t>
      </w:r>
      <w:proofErr w:type="spellEnd"/>
      <w:r>
        <w:t xml:space="preserve"> τους, ανταλλάσσοντας βέλτιστες πρακτικές και επιλέγοντας τον κατάλληλο σχεδιασμό των δραστηριοτήτων τους.</w:t>
      </w:r>
    </w:p>
    <w:p w14:paraId="6C7B36B1" w14:textId="77777777" w:rsidR="0028661C" w:rsidRDefault="0028661C">
      <w:pPr>
        <w:pStyle w:val="a3"/>
        <w:spacing w:before="8"/>
        <w:rPr>
          <w:sz w:val="19"/>
        </w:rPr>
      </w:pPr>
    </w:p>
    <w:p w14:paraId="6C7B36B2" w14:textId="77777777" w:rsidR="0028661C" w:rsidRDefault="00B273B9">
      <w:pPr>
        <w:pStyle w:val="7"/>
        <w:spacing w:before="1"/>
        <w:ind w:left="220"/>
      </w:pPr>
      <w:r>
        <w:rPr>
          <w:spacing w:val="-2"/>
        </w:rPr>
        <w:t>ΣΤΟΧΟΙ</w:t>
      </w:r>
      <w:r>
        <w:rPr>
          <w:spacing w:val="-7"/>
        </w:rPr>
        <w:t xml:space="preserve"> </w:t>
      </w:r>
      <w:r>
        <w:rPr>
          <w:spacing w:val="-2"/>
        </w:rPr>
        <w:t>ΤΗΣ</w:t>
      </w:r>
      <w:r>
        <w:rPr>
          <w:spacing w:val="-9"/>
        </w:rPr>
        <w:t xml:space="preserve"> </w:t>
      </w:r>
      <w:r>
        <w:rPr>
          <w:spacing w:val="-2"/>
        </w:rPr>
        <w:t>ΔΡΑΣΗΣ</w:t>
      </w:r>
    </w:p>
    <w:p w14:paraId="6C7B36B3" w14:textId="77777777" w:rsidR="0028661C" w:rsidRDefault="0028661C">
      <w:pPr>
        <w:pStyle w:val="a3"/>
        <w:spacing w:before="11"/>
        <w:rPr>
          <w:b/>
          <w:sz w:val="19"/>
        </w:rPr>
      </w:pPr>
    </w:p>
    <w:p w14:paraId="6C7B36B4" w14:textId="77777777" w:rsidR="0028661C" w:rsidRDefault="00B273B9">
      <w:pPr>
        <w:pStyle w:val="a3"/>
        <w:ind w:left="220" w:right="417"/>
        <w:jc w:val="both"/>
      </w:pPr>
      <w:r>
        <w:t xml:space="preserve">Ο σκοπός των δραστηριοτήτων κινητικότητας που χρηματοδοτούνται από το πρόγραμμα </w:t>
      </w:r>
      <w:proofErr w:type="spellStart"/>
      <w:r>
        <w:t>Erasmus</w:t>
      </w:r>
      <w:proofErr w:type="spellEnd"/>
      <w:r>
        <w:t>+ είναι η παροχή ευκαιριών μάθησης σε άτομα και η στήριξη της διεθνοποίησης και της θεσμικής ανάπτυξης των σχολείων και άλλων οργανισμών σχολικής εκπαίδευσης. Ειδικότερα</w:t>
      </w:r>
      <w:r>
        <w:t>, οι στόχοι αυτής της δράσης είναι οι ακόλουθοι:</w:t>
      </w:r>
    </w:p>
    <w:p w14:paraId="6C7B36B5" w14:textId="77777777" w:rsidR="0028661C" w:rsidRDefault="0028661C">
      <w:pPr>
        <w:pStyle w:val="a3"/>
      </w:pPr>
    </w:p>
    <w:p w14:paraId="6C7B36B6" w14:textId="77777777" w:rsidR="0028661C" w:rsidRDefault="00B273B9">
      <w:pPr>
        <w:pStyle w:val="8"/>
        <w:spacing w:line="244" w:lineRule="exact"/>
        <w:ind w:left="220"/>
      </w:pPr>
      <w:r>
        <w:t>Ενίσχυση</w:t>
      </w:r>
      <w:r>
        <w:rPr>
          <w:spacing w:val="-9"/>
        </w:rPr>
        <w:t xml:space="preserve"> </w:t>
      </w:r>
      <w:r>
        <w:t>της</w:t>
      </w:r>
      <w:r>
        <w:rPr>
          <w:spacing w:val="-8"/>
        </w:rPr>
        <w:t xml:space="preserve"> </w:t>
      </w:r>
      <w:r>
        <w:t>ευρωπαϊκής</w:t>
      </w:r>
      <w:r>
        <w:rPr>
          <w:spacing w:val="-7"/>
        </w:rPr>
        <w:t xml:space="preserve"> </w:t>
      </w:r>
      <w:r>
        <w:t>διάστασης</w:t>
      </w:r>
      <w:r>
        <w:rPr>
          <w:spacing w:val="-7"/>
        </w:rPr>
        <w:t xml:space="preserve"> </w:t>
      </w:r>
      <w:r>
        <w:t>της</w:t>
      </w:r>
      <w:r>
        <w:rPr>
          <w:spacing w:val="-8"/>
        </w:rPr>
        <w:t xml:space="preserve"> </w:t>
      </w:r>
      <w:r>
        <w:t>διδασκαλίας</w:t>
      </w:r>
      <w:r>
        <w:rPr>
          <w:spacing w:val="-7"/>
        </w:rPr>
        <w:t xml:space="preserve"> </w:t>
      </w:r>
      <w:r>
        <w:t>και</w:t>
      </w:r>
      <w:r>
        <w:rPr>
          <w:spacing w:val="-7"/>
        </w:rPr>
        <w:t xml:space="preserve"> </w:t>
      </w:r>
      <w:r>
        <w:t>της</w:t>
      </w:r>
      <w:r>
        <w:rPr>
          <w:spacing w:val="-8"/>
        </w:rPr>
        <w:t xml:space="preserve"> </w:t>
      </w:r>
      <w:r>
        <w:t>μάθησης</w:t>
      </w:r>
      <w:r>
        <w:rPr>
          <w:spacing w:val="-7"/>
        </w:rPr>
        <w:t xml:space="preserve"> </w:t>
      </w:r>
      <w:r>
        <w:t>με</w:t>
      </w:r>
      <w:r>
        <w:rPr>
          <w:spacing w:val="-7"/>
        </w:rPr>
        <w:t xml:space="preserve"> </w:t>
      </w:r>
      <w:r>
        <w:t>τις</w:t>
      </w:r>
      <w:r>
        <w:rPr>
          <w:spacing w:val="-8"/>
        </w:rPr>
        <w:t xml:space="preserve"> </w:t>
      </w:r>
      <w:r>
        <w:t>εξής</w:t>
      </w:r>
      <w:r>
        <w:rPr>
          <w:spacing w:val="-7"/>
        </w:rPr>
        <w:t xml:space="preserve"> </w:t>
      </w:r>
      <w:r>
        <w:rPr>
          <w:spacing w:val="-2"/>
        </w:rPr>
        <w:t>ενέργειες:</w:t>
      </w:r>
    </w:p>
    <w:p w14:paraId="6C7B36B7" w14:textId="77777777" w:rsidR="0028661C" w:rsidRDefault="00B273B9">
      <w:pPr>
        <w:pStyle w:val="a5"/>
        <w:numPr>
          <w:ilvl w:val="0"/>
          <w:numId w:val="305"/>
        </w:numPr>
        <w:tabs>
          <w:tab w:val="left" w:pos="940"/>
          <w:tab w:val="left" w:pos="941"/>
        </w:tabs>
        <w:spacing w:line="276" w:lineRule="auto"/>
        <w:ind w:right="423"/>
        <w:jc w:val="left"/>
        <w:rPr>
          <w:sz w:val="20"/>
        </w:rPr>
      </w:pPr>
      <w:r>
        <w:rPr>
          <w:sz w:val="20"/>
        </w:rPr>
        <w:t>προώθηση</w:t>
      </w:r>
      <w:r>
        <w:rPr>
          <w:spacing w:val="21"/>
          <w:sz w:val="20"/>
        </w:rPr>
        <w:t xml:space="preserve"> </w:t>
      </w:r>
      <w:r>
        <w:rPr>
          <w:sz w:val="20"/>
        </w:rPr>
        <w:t>των</w:t>
      </w:r>
      <w:r>
        <w:rPr>
          <w:spacing w:val="21"/>
          <w:sz w:val="20"/>
        </w:rPr>
        <w:t xml:space="preserve"> </w:t>
      </w:r>
      <w:r>
        <w:rPr>
          <w:sz w:val="20"/>
        </w:rPr>
        <w:t>αξιών</w:t>
      </w:r>
      <w:r>
        <w:rPr>
          <w:spacing w:val="21"/>
          <w:sz w:val="20"/>
        </w:rPr>
        <w:t xml:space="preserve"> </w:t>
      </w:r>
      <w:r>
        <w:rPr>
          <w:sz w:val="20"/>
        </w:rPr>
        <w:t>της</w:t>
      </w:r>
      <w:r>
        <w:rPr>
          <w:spacing w:val="21"/>
          <w:sz w:val="20"/>
        </w:rPr>
        <w:t xml:space="preserve"> </w:t>
      </w:r>
      <w:proofErr w:type="spellStart"/>
      <w:r>
        <w:rPr>
          <w:sz w:val="20"/>
        </w:rPr>
        <w:t>συμπεριληπτικότητας</w:t>
      </w:r>
      <w:proofErr w:type="spellEnd"/>
      <w:r>
        <w:rPr>
          <w:spacing w:val="20"/>
          <w:sz w:val="20"/>
        </w:rPr>
        <w:t xml:space="preserve"> </w:t>
      </w:r>
      <w:r>
        <w:rPr>
          <w:sz w:val="20"/>
        </w:rPr>
        <w:t>και</w:t>
      </w:r>
      <w:r>
        <w:rPr>
          <w:spacing w:val="22"/>
          <w:sz w:val="20"/>
        </w:rPr>
        <w:t xml:space="preserve"> </w:t>
      </w:r>
      <w:r>
        <w:rPr>
          <w:sz w:val="20"/>
        </w:rPr>
        <w:t>της</w:t>
      </w:r>
      <w:r>
        <w:rPr>
          <w:spacing w:val="21"/>
          <w:sz w:val="20"/>
        </w:rPr>
        <w:t xml:space="preserve"> </w:t>
      </w:r>
      <w:r>
        <w:rPr>
          <w:sz w:val="20"/>
        </w:rPr>
        <w:t>πολυμορφίας,</w:t>
      </w:r>
      <w:r>
        <w:rPr>
          <w:spacing w:val="21"/>
          <w:sz w:val="20"/>
        </w:rPr>
        <w:t xml:space="preserve"> </w:t>
      </w:r>
      <w:r>
        <w:rPr>
          <w:sz w:val="20"/>
        </w:rPr>
        <w:t>της</w:t>
      </w:r>
      <w:r>
        <w:rPr>
          <w:spacing w:val="21"/>
          <w:sz w:val="20"/>
        </w:rPr>
        <w:t xml:space="preserve"> </w:t>
      </w:r>
      <w:r>
        <w:rPr>
          <w:sz w:val="20"/>
        </w:rPr>
        <w:t>ανεκτικότητας</w:t>
      </w:r>
      <w:r>
        <w:rPr>
          <w:spacing w:val="20"/>
          <w:sz w:val="20"/>
        </w:rPr>
        <w:t xml:space="preserve"> </w:t>
      </w:r>
      <w:r>
        <w:rPr>
          <w:sz w:val="20"/>
        </w:rPr>
        <w:t>και</w:t>
      </w:r>
      <w:r>
        <w:rPr>
          <w:spacing w:val="22"/>
          <w:sz w:val="20"/>
        </w:rPr>
        <w:t xml:space="preserve"> </w:t>
      </w:r>
      <w:r>
        <w:rPr>
          <w:sz w:val="20"/>
        </w:rPr>
        <w:t>της</w:t>
      </w:r>
      <w:r>
        <w:rPr>
          <w:spacing w:val="21"/>
          <w:sz w:val="20"/>
        </w:rPr>
        <w:t xml:space="preserve"> </w:t>
      </w:r>
      <w:r>
        <w:rPr>
          <w:sz w:val="20"/>
        </w:rPr>
        <w:t xml:space="preserve">δημοκρατικής </w:t>
      </w:r>
      <w:r>
        <w:rPr>
          <w:spacing w:val="-2"/>
          <w:sz w:val="20"/>
        </w:rPr>
        <w:t>συμμετοχής</w:t>
      </w:r>
    </w:p>
    <w:p w14:paraId="6C7B36B8" w14:textId="77777777" w:rsidR="0028661C" w:rsidRDefault="00B273B9">
      <w:pPr>
        <w:pStyle w:val="a5"/>
        <w:numPr>
          <w:ilvl w:val="0"/>
          <w:numId w:val="305"/>
        </w:numPr>
        <w:tabs>
          <w:tab w:val="left" w:pos="940"/>
          <w:tab w:val="left" w:pos="941"/>
        </w:tabs>
        <w:spacing w:before="1"/>
        <w:ind w:hanging="361"/>
        <w:jc w:val="left"/>
        <w:rPr>
          <w:sz w:val="20"/>
        </w:rPr>
      </w:pPr>
      <w:r>
        <w:rPr>
          <w:sz w:val="20"/>
        </w:rPr>
        <w:t>προ</w:t>
      </w:r>
      <w:r>
        <w:rPr>
          <w:sz w:val="20"/>
        </w:rPr>
        <w:t>ώθηση</w:t>
      </w:r>
      <w:r>
        <w:rPr>
          <w:spacing w:val="-6"/>
          <w:sz w:val="20"/>
        </w:rPr>
        <w:t xml:space="preserve"> </w:t>
      </w:r>
      <w:r>
        <w:rPr>
          <w:sz w:val="20"/>
        </w:rPr>
        <w:t>των</w:t>
      </w:r>
      <w:r>
        <w:rPr>
          <w:spacing w:val="-6"/>
          <w:sz w:val="20"/>
        </w:rPr>
        <w:t xml:space="preserve"> </w:t>
      </w:r>
      <w:r>
        <w:rPr>
          <w:sz w:val="20"/>
        </w:rPr>
        <w:t>γνώσεων</w:t>
      </w:r>
      <w:r>
        <w:rPr>
          <w:spacing w:val="-7"/>
          <w:sz w:val="20"/>
        </w:rPr>
        <w:t xml:space="preserve"> </w:t>
      </w:r>
      <w:r>
        <w:rPr>
          <w:sz w:val="20"/>
        </w:rPr>
        <w:t>σχετικά</w:t>
      </w:r>
      <w:r>
        <w:rPr>
          <w:spacing w:val="-5"/>
          <w:sz w:val="20"/>
        </w:rPr>
        <w:t xml:space="preserve"> </w:t>
      </w:r>
      <w:r>
        <w:rPr>
          <w:sz w:val="20"/>
        </w:rPr>
        <w:t>με</w:t>
      </w:r>
      <w:r>
        <w:rPr>
          <w:spacing w:val="-6"/>
          <w:sz w:val="20"/>
        </w:rPr>
        <w:t xml:space="preserve"> </w:t>
      </w:r>
      <w:r>
        <w:rPr>
          <w:sz w:val="20"/>
        </w:rPr>
        <w:t>την</w:t>
      </w:r>
      <w:r>
        <w:rPr>
          <w:spacing w:val="-6"/>
          <w:sz w:val="20"/>
        </w:rPr>
        <w:t xml:space="preserve"> </w:t>
      </w:r>
      <w:r>
        <w:rPr>
          <w:sz w:val="20"/>
        </w:rPr>
        <w:t>κοινή</w:t>
      </w:r>
      <w:r>
        <w:rPr>
          <w:spacing w:val="-6"/>
          <w:sz w:val="20"/>
        </w:rPr>
        <w:t xml:space="preserve"> </w:t>
      </w:r>
      <w:r>
        <w:rPr>
          <w:sz w:val="20"/>
        </w:rPr>
        <w:t>ευρωπαϊκή</w:t>
      </w:r>
      <w:r>
        <w:rPr>
          <w:spacing w:val="-5"/>
          <w:sz w:val="20"/>
        </w:rPr>
        <w:t xml:space="preserve"> </w:t>
      </w:r>
      <w:r>
        <w:rPr>
          <w:sz w:val="20"/>
        </w:rPr>
        <w:t>κληρονομιά</w:t>
      </w:r>
      <w:r>
        <w:rPr>
          <w:spacing w:val="-2"/>
          <w:sz w:val="20"/>
        </w:rPr>
        <w:t xml:space="preserve"> </w:t>
      </w:r>
      <w:r>
        <w:rPr>
          <w:sz w:val="20"/>
        </w:rPr>
        <w:t>και</w:t>
      </w:r>
      <w:r>
        <w:rPr>
          <w:spacing w:val="-5"/>
          <w:sz w:val="20"/>
        </w:rPr>
        <w:t xml:space="preserve"> </w:t>
      </w:r>
      <w:r>
        <w:rPr>
          <w:sz w:val="20"/>
        </w:rPr>
        <w:t>την</w:t>
      </w:r>
      <w:r>
        <w:rPr>
          <w:spacing w:val="-7"/>
          <w:sz w:val="20"/>
        </w:rPr>
        <w:t xml:space="preserve"> </w:t>
      </w:r>
      <w:r>
        <w:rPr>
          <w:spacing w:val="-2"/>
          <w:sz w:val="20"/>
        </w:rPr>
        <w:t>πολυμορφία</w:t>
      </w:r>
    </w:p>
    <w:p w14:paraId="6C7B36B9" w14:textId="77777777" w:rsidR="0028661C" w:rsidRDefault="00B273B9">
      <w:pPr>
        <w:pStyle w:val="a5"/>
        <w:numPr>
          <w:ilvl w:val="0"/>
          <w:numId w:val="305"/>
        </w:numPr>
        <w:tabs>
          <w:tab w:val="left" w:pos="940"/>
          <w:tab w:val="left" w:pos="941"/>
        </w:tabs>
        <w:spacing w:before="38"/>
        <w:ind w:hanging="361"/>
        <w:jc w:val="left"/>
        <w:rPr>
          <w:sz w:val="20"/>
        </w:rPr>
      </w:pPr>
      <w:r>
        <w:rPr>
          <w:sz w:val="20"/>
        </w:rPr>
        <w:t>υποστήριξη</w:t>
      </w:r>
      <w:r>
        <w:rPr>
          <w:spacing w:val="-9"/>
          <w:sz w:val="20"/>
        </w:rPr>
        <w:t xml:space="preserve"> </w:t>
      </w:r>
      <w:r>
        <w:rPr>
          <w:sz w:val="20"/>
        </w:rPr>
        <w:t>της</w:t>
      </w:r>
      <w:r>
        <w:rPr>
          <w:spacing w:val="-9"/>
          <w:sz w:val="20"/>
        </w:rPr>
        <w:t xml:space="preserve"> </w:t>
      </w:r>
      <w:r>
        <w:rPr>
          <w:sz w:val="20"/>
        </w:rPr>
        <w:t>ανάπτυξης</w:t>
      </w:r>
      <w:r>
        <w:rPr>
          <w:spacing w:val="-9"/>
          <w:sz w:val="20"/>
        </w:rPr>
        <w:t xml:space="preserve"> </w:t>
      </w:r>
      <w:r>
        <w:rPr>
          <w:sz w:val="20"/>
        </w:rPr>
        <w:t>επαγγελματικών</w:t>
      </w:r>
      <w:r>
        <w:rPr>
          <w:spacing w:val="-9"/>
          <w:sz w:val="20"/>
        </w:rPr>
        <w:t xml:space="preserve"> </w:t>
      </w:r>
      <w:r>
        <w:rPr>
          <w:sz w:val="20"/>
        </w:rPr>
        <w:t>δικτύων</w:t>
      </w:r>
      <w:r>
        <w:rPr>
          <w:spacing w:val="-9"/>
          <w:sz w:val="20"/>
        </w:rPr>
        <w:t xml:space="preserve"> </w:t>
      </w:r>
      <w:r>
        <w:rPr>
          <w:sz w:val="20"/>
        </w:rPr>
        <w:t>σε</w:t>
      </w:r>
      <w:r>
        <w:rPr>
          <w:spacing w:val="-9"/>
          <w:sz w:val="20"/>
        </w:rPr>
        <w:t xml:space="preserve"> </w:t>
      </w:r>
      <w:r>
        <w:rPr>
          <w:sz w:val="20"/>
        </w:rPr>
        <w:t>ολόκληρη</w:t>
      </w:r>
      <w:r>
        <w:rPr>
          <w:spacing w:val="-8"/>
          <w:sz w:val="20"/>
        </w:rPr>
        <w:t xml:space="preserve"> </w:t>
      </w:r>
      <w:r>
        <w:rPr>
          <w:sz w:val="20"/>
        </w:rPr>
        <w:t>την</w:t>
      </w:r>
      <w:r>
        <w:rPr>
          <w:spacing w:val="-9"/>
          <w:sz w:val="20"/>
        </w:rPr>
        <w:t xml:space="preserve"> </w:t>
      </w:r>
      <w:r>
        <w:rPr>
          <w:spacing w:val="-2"/>
          <w:sz w:val="20"/>
        </w:rPr>
        <w:t>Ευρώπη</w:t>
      </w:r>
    </w:p>
    <w:p w14:paraId="6C7B36BA" w14:textId="77777777" w:rsidR="0028661C" w:rsidRDefault="0028661C">
      <w:pPr>
        <w:pStyle w:val="a3"/>
        <w:spacing w:before="2"/>
        <w:rPr>
          <w:sz w:val="19"/>
        </w:rPr>
      </w:pPr>
    </w:p>
    <w:p w14:paraId="6C7B36BB" w14:textId="77777777" w:rsidR="0028661C" w:rsidRDefault="00B273B9">
      <w:pPr>
        <w:pStyle w:val="8"/>
        <w:spacing w:line="244" w:lineRule="exact"/>
        <w:ind w:left="220"/>
      </w:pPr>
      <w:r>
        <w:t>Βελτίωση</w:t>
      </w:r>
      <w:r>
        <w:rPr>
          <w:spacing w:val="-10"/>
        </w:rPr>
        <w:t xml:space="preserve"> </w:t>
      </w:r>
      <w:r>
        <w:t>της</w:t>
      </w:r>
      <w:r>
        <w:rPr>
          <w:spacing w:val="-8"/>
        </w:rPr>
        <w:t xml:space="preserve"> </w:t>
      </w:r>
      <w:r>
        <w:t>ποιότητας</w:t>
      </w:r>
      <w:r>
        <w:rPr>
          <w:spacing w:val="-8"/>
        </w:rPr>
        <w:t xml:space="preserve"> </w:t>
      </w:r>
      <w:r>
        <w:t>της</w:t>
      </w:r>
      <w:r>
        <w:rPr>
          <w:spacing w:val="-10"/>
        </w:rPr>
        <w:t xml:space="preserve"> </w:t>
      </w:r>
      <w:r>
        <w:t>διδασκαλίας</w:t>
      </w:r>
      <w:r>
        <w:rPr>
          <w:spacing w:val="-6"/>
        </w:rPr>
        <w:t xml:space="preserve"> </w:t>
      </w:r>
      <w:r>
        <w:t>και</w:t>
      </w:r>
      <w:r>
        <w:rPr>
          <w:spacing w:val="-8"/>
        </w:rPr>
        <w:t xml:space="preserve"> </w:t>
      </w:r>
      <w:r>
        <w:t>της</w:t>
      </w:r>
      <w:r>
        <w:rPr>
          <w:spacing w:val="-8"/>
        </w:rPr>
        <w:t xml:space="preserve"> </w:t>
      </w:r>
      <w:r>
        <w:t>μάθησης</w:t>
      </w:r>
      <w:r>
        <w:rPr>
          <w:spacing w:val="-8"/>
        </w:rPr>
        <w:t xml:space="preserve"> </w:t>
      </w:r>
      <w:r>
        <w:t>στη</w:t>
      </w:r>
      <w:r>
        <w:rPr>
          <w:spacing w:val="-9"/>
        </w:rPr>
        <w:t xml:space="preserve"> </w:t>
      </w:r>
      <w:r>
        <w:t>σχολική</w:t>
      </w:r>
      <w:r>
        <w:rPr>
          <w:spacing w:val="-8"/>
        </w:rPr>
        <w:t xml:space="preserve"> </w:t>
      </w:r>
      <w:r>
        <w:t>εκπαίδευση</w:t>
      </w:r>
      <w:r>
        <w:rPr>
          <w:spacing w:val="-10"/>
        </w:rPr>
        <w:t xml:space="preserve"> </w:t>
      </w:r>
      <w:r>
        <w:t>με</w:t>
      </w:r>
      <w:r>
        <w:rPr>
          <w:spacing w:val="-6"/>
        </w:rPr>
        <w:t xml:space="preserve"> </w:t>
      </w:r>
      <w:r>
        <w:t>τις</w:t>
      </w:r>
      <w:r>
        <w:rPr>
          <w:spacing w:val="-8"/>
        </w:rPr>
        <w:t xml:space="preserve"> </w:t>
      </w:r>
      <w:r>
        <w:t>εξής</w:t>
      </w:r>
      <w:r>
        <w:rPr>
          <w:spacing w:val="-8"/>
        </w:rPr>
        <w:t xml:space="preserve"> </w:t>
      </w:r>
      <w:r>
        <w:rPr>
          <w:spacing w:val="-2"/>
        </w:rPr>
        <w:t>ενέργειες:</w:t>
      </w:r>
    </w:p>
    <w:p w14:paraId="6C7B36BC" w14:textId="77777777" w:rsidR="0028661C" w:rsidRDefault="00B273B9">
      <w:pPr>
        <w:pStyle w:val="a5"/>
        <w:numPr>
          <w:ilvl w:val="0"/>
          <w:numId w:val="305"/>
        </w:numPr>
        <w:tabs>
          <w:tab w:val="left" w:pos="940"/>
          <w:tab w:val="left" w:pos="941"/>
        </w:tabs>
        <w:spacing w:line="276" w:lineRule="auto"/>
        <w:ind w:right="421"/>
        <w:jc w:val="left"/>
        <w:rPr>
          <w:sz w:val="20"/>
        </w:rPr>
      </w:pPr>
      <w:r>
        <w:rPr>
          <w:sz w:val="20"/>
        </w:rPr>
        <w:t>υποστήριξη</w:t>
      </w:r>
      <w:r>
        <w:rPr>
          <w:spacing w:val="-1"/>
          <w:sz w:val="20"/>
        </w:rPr>
        <w:t xml:space="preserve"> </w:t>
      </w:r>
      <w:r>
        <w:rPr>
          <w:sz w:val="20"/>
        </w:rPr>
        <w:t>της</w:t>
      </w:r>
      <w:r>
        <w:rPr>
          <w:spacing w:val="-2"/>
          <w:sz w:val="20"/>
        </w:rPr>
        <w:t xml:space="preserve"> </w:t>
      </w:r>
      <w:r>
        <w:rPr>
          <w:sz w:val="20"/>
        </w:rPr>
        <w:t>επαγγελματικής</w:t>
      </w:r>
      <w:r>
        <w:rPr>
          <w:spacing w:val="-2"/>
          <w:sz w:val="20"/>
        </w:rPr>
        <w:t xml:space="preserve"> </w:t>
      </w:r>
      <w:r>
        <w:rPr>
          <w:sz w:val="20"/>
        </w:rPr>
        <w:t>ανάπτυξης</w:t>
      </w:r>
      <w:r>
        <w:rPr>
          <w:spacing w:val="-2"/>
          <w:sz w:val="20"/>
        </w:rPr>
        <w:t xml:space="preserve"> </w:t>
      </w:r>
      <w:r>
        <w:rPr>
          <w:sz w:val="20"/>
        </w:rPr>
        <w:t>των</w:t>
      </w:r>
      <w:r>
        <w:rPr>
          <w:spacing w:val="-2"/>
          <w:sz w:val="20"/>
        </w:rPr>
        <w:t xml:space="preserve"> </w:t>
      </w:r>
      <w:r>
        <w:rPr>
          <w:sz w:val="20"/>
        </w:rPr>
        <w:t>εκπαιδευτικών,</w:t>
      </w:r>
      <w:r>
        <w:rPr>
          <w:spacing w:val="-1"/>
          <w:sz w:val="20"/>
        </w:rPr>
        <w:t xml:space="preserve"> </w:t>
      </w:r>
      <w:r>
        <w:rPr>
          <w:sz w:val="20"/>
        </w:rPr>
        <w:t>των διευθυντών</w:t>
      </w:r>
      <w:r>
        <w:rPr>
          <w:spacing w:val="-2"/>
          <w:sz w:val="20"/>
        </w:rPr>
        <w:t xml:space="preserve"> </w:t>
      </w:r>
      <w:r>
        <w:rPr>
          <w:sz w:val="20"/>
        </w:rPr>
        <w:t>σχολείων</w:t>
      </w:r>
      <w:r>
        <w:rPr>
          <w:spacing w:val="-2"/>
          <w:sz w:val="20"/>
        </w:rPr>
        <w:t xml:space="preserve"> </w:t>
      </w:r>
      <w:r>
        <w:rPr>
          <w:sz w:val="20"/>
        </w:rPr>
        <w:t>και</w:t>
      </w:r>
      <w:r>
        <w:rPr>
          <w:spacing w:val="-1"/>
          <w:sz w:val="20"/>
        </w:rPr>
        <w:t xml:space="preserve"> </w:t>
      </w:r>
      <w:r>
        <w:rPr>
          <w:sz w:val="20"/>
        </w:rPr>
        <w:t>άλλου</w:t>
      </w:r>
      <w:r>
        <w:rPr>
          <w:spacing w:val="-2"/>
          <w:sz w:val="20"/>
        </w:rPr>
        <w:t xml:space="preserve"> </w:t>
      </w:r>
      <w:r>
        <w:rPr>
          <w:sz w:val="20"/>
        </w:rPr>
        <w:t>προσωπικού των σχολείων</w:t>
      </w:r>
    </w:p>
    <w:p w14:paraId="6C7B36BD" w14:textId="77777777" w:rsidR="0028661C" w:rsidRDefault="00B273B9">
      <w:pPr>
        <w:pStyle w:val="a5"/>
        <w:numPr>
          <w:ilvl w:val="0"/>
          <w:numId w:val="305"/>
        </w:numPr>
        <w:tabs>
          <w:tab w:val="left" w:pos="940"/>
          <w:tab w:val="left" w:pos="941"/>
        </w:tabs>
        <w:spacing w:before="1"/>
        <w:ind w:hanging="361"/>
        <w:jc w:val="left"/>
        <w:rPr>
          <w:sz w:val="20"/>
        </w:rPr>
      </w:pPr>
      <w:r>
        <w:rPr>
          <w:sz w:val="20"/>
        </w:rPr>
        <w:t>προώθηση</w:t>
      </w:r>
      <w:r>
        <w:rPr>
          <w:spacing w:val="-8"/>
          <w:sz w:val="20"/>
        </w:rPr>
        <w:t xml:space="preserve"> </w:t>
      </w:r>
      <w:r>
        <w:rPr>
          <w:sz w:val="20"/>
        </w:rPr>
        <w:t>της</w:t>
      </w:r>
      <w:r>
        <w:rPr>
          <w:spacing w:val="-8"/>
          <w:sz w:val="20"/>
        </w:rPr>
        <w:t xml:space="preserve"> </w:t>
      </w:r>
      <w:r>
        <w:rPr>
          <w:sz w:val="20"/>
        </w:rPr>
        <w:t>χρήσης</w:t>
      </w:r>
      <w:r>
        <w:rPr>
          <w:spacing w:val="-8"/>
          <w:sz w:val="20"/>
        </w:rPr>
        <w:t xml:space="preserve"> </w:t>
      </w:r>
      <w:r>
        <w:rPr>
          <w:sz w:val="20"/>
        </w:rPr>
        <w:t>νέων</w:t>
      </w:r>
      <w:r>
        <w:rPr>
          <w:spacing w:val="-8"/>
          <w:sz w:val="20"/>
        </w:rPr>
        <w:t xml:space="preserve"> </w:t>
      </w:r>
      <w:r>
        <w:rPr>
          <w:sz w:val="20"/>
        </w:rPr>
        <w:t>τεχνολογιών</w:t>
      </w:r>
      <w:r>
        <w:rPr>
          <w:spacing w:val="-7"/>
          <w:sz w:val="20"/>
        </w:rPr>
        <w:t xml:space="preserve"> </w:t>
      </w:r>
      <w:r>
        <w:rPr>
          <w:sz w:val="20"/>
        </w:rPr>
        <w:t>και</w:t>
      </w:r>
      <w:r>
        <w:rPr>
          <w:spacing w:val="-8"/>
          <w:sz w:val="20"/>
        </w:rPr>
        <w:t xml:space="preserve"> </w:t>
      </w:r>
      <w:r>
        <w:rPr>
          <w:sz w:val="20"/>
        </w:rPr>
        <w:t>καινοτόμων</w:t>
      </w:r>
      <w:r>
        <w:rPr>
          <w:spacing w:val="-8"/>
          <w:sz w:val="20"/>
        </w:rPr>
        <w:t xml:space="preserve"> </w:t>
      </w:r>
      <w:r>
        <w:rPr>
          <w:sz w:val="20"/>
        </w:rPr>
        <w:t>μεθόδων</w:t>
      </w:r>
      <w:r>
        <w:rPr>
          <w:spacing w:val="-5"/>
          <w:sz w:val="20"/>
        </w:rPr>
        <w:t xml:space="preserve"> </w:t>
      </w:r>
      <w:r>
        <w:rPr>
          <w:spacing w:val="-2"/>
          <w:sz w:val="20"/>
        </w:rPr>
        <w:t>διδασκαλίας</w:t>
      </w:r>
    </w:p>
    <w:p w14:paraId="6C7B36BE" w14:textId="77777777" w:rsidR="0028661C" w:rsidRDefault="00B273B9">
      <w:pPr>
        <w:pStyle w:val="a5"/>
        <w:numPr>
          <w:ilvl w:val="0"/>
          <w:numId w:val="305"/>
        </w:numPr>
        <w:tabs>
          <w:tab w:val="left" w:pos="940"/>
          <w:tab w:val="left" w:pos="941"/>
        </w:tabs>
        <w:spacing w:before="36"/>
        <w:ind w:hanging="361"/>
        <w:jc w:val="left"/>
        <w:rPr>
          <w:sz w:val="20"/>
        </w:rPr>
      </w:pPr>
      <w:r>
        <w:rPr>
          <w:sz w:val="20"/>
        </w:rPr>
        <w:t>βελτίωση</w:t>
      </w:r>
      <w:r>
        <w:rPr>
          <w:spacing w:val="-8"/>
          <w:sz w:val="20"/>
        </w:rPr>
        <w:t xml:space="preserve"> </w:t>
      </w:r>
      <w:r>
        <w:rPr>
          <w:sz w:val="20"/>
        </w:rPr>
        <w:t>της</w:t>
      </w:r>
      <w:r>
        <w:rPr>
          <w:spacing w:val="-8"/>
          <w:sz w:val="20"/>
        </w:rPr>
        <w:t xml:space="preserve"> </w:t>
      </w:r>
      <w:r>
        <w:rPr>
          <w:sz w:val="20"/>
        </w:rPr>
        <w:t>εκμάθησης</w:t>
      </w:r>
      <w:r>
        <w:rPr>
          <w:spacing w:val="-8"/>
          <w:sz w:val="20"/>
        </w:rPr>
        <w:t xml:space="preserve"> </w:t>
      </w:r>
      <w:r>
        <w:rPr>
          <w:sz w:val="20"/>
        </w:rPr>
        <w:t>γλωσσών</w:t>
      </w:r>
      <w:r>
        <w:rPr>
          <w:spacing w:val="-8"/>
          <w:sz w:val="20"/>
        </w:rPr>
        <w:t xml:space="preserve"> </w:t>
      </w:r>
      <w:r>
        <w:rPr>
          <w:sz w:val="20"/>
        </w:rPr>
        <w:t>και</w:t>
      </w:r>
      <w:r>
        <w:rPr>
          <w:spacing w:val="-7"/>
          <w:sz w:val="20"/>
        </w:rPr>
        <w:t xml:space="preserve"> </w:t>
      </w:r>
      <w:r>
        <w:rPr>
          <w:sz w:val="20"/>
        </w:rPr>
        <w:t>της</w:t>
      </w:r>
      <w:r>
        <w:rPr>
          <w:spacing w:val="-8"/>
          <w:sz w:val="20"/>
        </w:rPr>
        <w:t xml:space="preserve"> </w:t>
      </w:r>
      <w:r>
        <w:rPr>
          <w:sz w:val="20"/>
        </w:rPr>
        <w:t>γλωσσικής</w:t>
      </w:r>
      <w:r>
        <w:rPr>
          <w:spacing w:val="-9"/>
          <w:sz w:val="20"/>
        </w:rPr>
        <w:t xml:space="preserve"> </w:t>
      </w:r>
      <w:r>
        <w:rPr>
          <w:sz w:val="20"/>
        </w:rPr>
        <w:t>πολυμορφίας</w:t>
      </w:r>
      <w:r>
        <w:rPr>
          <w:spacing w:val="-8"/>
          <w:sz w:val="20"/>
        </w:rPr>
        <w:t xml:space="preserve"> </w:t>
      </w:r>
      <w:r>
        <w:rPr>
          <w:sz w:val="20"/>
        </w:rPr>
        <w:t>στα</w:t>
      </w:r>
      <w:r>
        <w:rPr>
          <w:spacing w:val="-8"/>
          <w:sz w:val="20"/>
        </w:rPr>
        <w:t xml:space="preserve"> </w:t>
      </w:r>
      <w:r>
        <w:rPr>
          <w:spacing w:val="-2"/>
          <w:sz w:val="20"/>
        </w:rPr>
        <w:t>σχολεία</w:t>
      </w:r>
    </w:p>
    <w:p w14:paraId="6C7B36BF" w14:textId="77777777" w:rsidR="0028661C" w:rsidRDefault="00B273B9">
      <w:pPr>
        <w:pStyle w:val="a5"/>
        <w:numPr>
          <w:ilvl w:val="0"/>
          <w:numId w:val="305"/>
        </w:numPr>
        <w:tabs>
          <w:tab w:val="left" w:pos="940"/>
          <w:tab w:val="left" w:pos="941"/>
        </w:tabs>
        <w:spacing w:before="38" w:line="273" w:lineRule="auto"/>
        <w:ind w:right="422"/>
        <w:jc w:val="left"/>
        <w:rPr>
          <w:sz w:val="20"/>
        </w:rPr>
      </w:pPr>
      <w:r>
        <w:rPr>
          <w:sz w:val="20"/>
        </w:rPr>
        <w:t>υποστήριξη</w:t>
      </w:r>
      <w:r>
        <w:rPr>
          <w:spacing w:val="40"/>
          <w:sz w:val="20"/>
        </w:rPr>
        <w:t xml:space="preserve"> </w:t>
      </w:r>
      <w:r>
        <w:rPr>
          <w:sz w:val="20"/>
        </w:rPr>
        <w:t>της</w:t>
      </w:r>
      <w:r>
        <w:rPr>
          <w:spacing w:val="40"/>
          <w:sz w:val="20"/>
        </w:rPr>
        <w:t xml:space="preserve"> </w:t>
      </w:r>
      <w:r>
        <w:rPr>
          <w:sz w:val="20"/>
        </w:rPr>
        <w:t>ανταλλαγής</w:t>
      </w:r>
      <w:r>
        <w:rPr>
          <w:spacing w:val="40"/>
          <w:sz w:val="20"/>
        </w:rPr>
        <w:t xml:space="preserve"> </w:t>
      </w:r>
      <w:r>
        <w:rPr>
          <w:sz w:val="20"/>
        </w:rPr>
        <w:t>και</w:t>
      </w:r>
      <w:r>
        <w:rPr>
          <w:spacing w:val="40"/>
          <w:sz w:val="20"/>
        </w:rPr>
        <w:t xml:space="preserve"> </w:t>
      </w:r>
      <w:r>
        <w:rPr>
          <w:sz w:val="20"/>
        </w:rPr>
        <w:t>μεταφοράς</w:t>
      </w:r>
      <w:r>
        <w:rPr>
          <w:spacing w:val="40"/>
          <w:sz w:val="20"/>
        </w:rPr>
        <w:t xml:space="preserve"> </w:t>
      </w:r>
      <w:r>
        <w:rPr>
          <w:sz w:val="20"/>
        </w:rPr>
        <w:t>βέλτιστων</w:t>
      </w:r>
      <w:r>
        <w:rPr>
          <w:spacing w:val="40"/>
          <w:sz w:val="20"/>
        </w:rPr>
        <w:t xml:space="preserve"> </w:t>
      </w:r>
      <w:r>
        <w:rPr>
          <w:sz w:val="20"/>
        </w:rPr>
        <w:t>πρακτικών</w:t>
      </w:r>
      <w:r>
        <w:rPr>
          <w:spacing w:val="40"/>
          <w:sz w:val="20"/>
        </w:rPr>
        <w:t xml:space="preserve"> </w:t>
      </w:r>
      <w:r>
        <w:rPr>
          <w:sz w:val="20"/>
        </w:rPr>
        <w:t>στη</w:t>
      </w:r>
      <w:r>
        <w:rPr>
          <w:spacing w:val="40"/>
          <w:sz w:val="20"/>
        </w:rPr>
        <w:t xml:space="preserve"> </w:t>
      </w:r>
      <w:r>
        <w:rPr>
          <w:sz w:val="20"/>
        </w:rPr>
        <w:t>διδασκαλία</w:t>
      </w:r>
      <w:r>
        <w:rPr>
          <w:spacing w:val="40"/>
          <w:sz w:val="20"/>
        </w:rPr>
        <w:t xml:space="preserve"> </w:t>
      </w:r>
      <w:r>
        <w:rPr>
          <w:sz w:val="20"/>
        </w:rPr>
        <w:t>και</w:t>
      </w:r>
      <w:r>
        <w:rPr>
          <w:spacing w:val="40"/>
          <w:sz w:val="20"/>
        </w:rPr>
        <w:t xml:space="preserve"> </w:t>
      </w:r>
      <w:r>
        <w:rPr>
          <w:sz w:val="20"/>
        </w:rPr>
        <w:t>στην</w:t>
      </w:r>
      <w:r>
        <w:rPr>
          <w:spacing w:val="40"/>
          <w:sz w:val="20"/>
        </w:rPr>
        <w:t xml:space="preserve"> </w:t>
      </w:r>
      <w:r>
        <w:rPr>
          <w:sz w:val="20"/>
        </w:rPr>
        <w:t>ανάπτυξη</w:t>
      </w:r>
      <w:r>
        <w:rPr>
          <w:spacing w:val="40"/>
          <w:sz w:val="20"/>
        </w:rPr>
        <w:t xml:space="preserve"> </w:t>
      </w:r>
      <w:r>
        <w:rPr>
          <w:sz w:val="20"/>
        </w:rPr>
        <w:t>των</w:t>
      </w:r>
      <w:r>
        <w:rPr>
          <w:spacing w:val="40"/>
          <w:sz w:val="20"/>
        </w:rPr>
        <w:t xml:space="preserve"> </w:t>
      </w:r>
      <w:r>
        <w:rPr>
          <w:spacing w:val="-2"/>
          <w:sz w:val="20"/>
        </w:rPr>
        <w:t>σχολείων</w:t>
      </w:r>
    </w:p>
    <w:p w14:paraId="6C7B36C0" w14:textId="77777777" w:rsidR="0028661C" w:rsidRDefault="0028661C">
      <w:pPr>
        <w:pStyle w:val="a3"/>
        <w:spacing w:before="8"/>
        <w:rPr>
          <w:sz w:val="16"/>
        </w:rPr>
      </w:pPr>
    </w:p>
    <w:p w14:paraId="6C7B36C1" w14:textId="77777777" w:rsidR="0028661C" w:rsidRDefault="00B273B9">
      <w:pPr>
        <w:pStyle w:val="8"/>
        <w:spacing w:line="244" w:lineRule="exact"/>
        <w:ind w:left="220"/>
      </w:pPr>
      <w:r>
        <w:t>Συμβολή</w:t>
      </w:r>
      <w:r>
        <w:rPr>
          <w:spacing w:val="-9"/>
        </w:rPr>
        <w:t xml:space="preserve"> </w:t>
      </w:r>
      <w:r>
        <w:t>στη</w:t>
      </w:r>
      <w:r>
        <w:rPr>
          <w:spacing w:val="-9"/>
        </w:rPr>
        <w:t xml:space="preserve"> </w:t>
      </w:r>
      <w:r>
        <w:t>δημιουργία</w:t>
      </w:r>
      <w:r>
        <w:rPr>
          <w:spacing w:val="-8"/>
        </w:rPr>
        <w:t xml:space="preserve"> </w:t>
      </w:r>
      <w:r>
        <w:t>του</w:t>
      </w:r>
      <w:r>
        <w:rPr>
          <w:spacing w:val="-8"/>
        </w:rPr>
        <w:t xml:space="preserve"> </w:t>
      </w:r>
      <w:r>
        <w:t>Ευρωπαϊκού</w:t>
      </w:r>
      <w:r>
        <w:rPr>
          <w:spacing w:val="-8"/>
        </w:rPr>
        <w:t xml:space="preserve"> </w:t>
      </w:r>
      <w:r>
        <w:t>Χώρου</w:t>
      </w:r>
      <w:r>
        <w:rPr>
          <w:spacing w:val="-8"/>
        </w:rPr>
        <w:t xml:space="preserve"> </w:t>
      </w:r>
      <w:r>
        <w:t>Εκπαίδευσης</w:t>
      </w:r>
      <w:r>
        <w:rPr>
          <w:spacing w:val="-7"/>
        </w:rPr>
        <w:t xml:space="preserve"> </w:t>
      </w:r>
      <w:r>
        <w:t>με</w:t>
      </w:r>
      <w:r>
        <w:rPr>
          <w:spacing w:val="-8"/>
        </w:rPr>
        <w:t xml:space="preserve"> </w:t>
      </w:r>
      <w:r>
        <w:t>τις</w:t>
      </w:r>
      <w:r>
        <w:rPr>
          <w:spacing w:val="-8"/>
        </w:rPr>
        <w:t xml:space="preserve"> </w:t>
      </w:r>
      <w:r>
        <w:t>εξής</w:t>
      </w:r>
      <w:r>
        <w:rPr>
          <w:spacing w:val="-8"/>
        </w:rPr>
        <w:t xml:space="preserve"> </w:t>
      </w:r>
      <w:r>
        <w:rPr>
          <w:spacing w:val="-2"/>
        </w:rPr>
        <w:t>ενέργειες:</w:t>
      </w:r>
    </w:p>
    <w:p w14:paraId="6C7B36C2" w14:textId="77777777" w:rsidR="0028661C" w:rsidRDefault="00B273B9">
      <w:pPr>
        <w:pStyle w:val="a5"/>
        <w:numPr>
          <w:ilvl w:val="0"/>
          <w:numId w:val="305"/>
        </w:numPr>
        <w:tabs>
          <w:tab w:val="left" w:pos="940"/>
          <w:tab w:val="left" w:pos="941"/>
        </w:tabs>
        <w:spacing w:line="276" w:lineRule="auto"/>
        <w:ind w:right="425"/>
        <w:jc w:val="left"/>
        <w:rPr>
          <w:sz w:val="20"/>
        </w:rPr>
      </w:pPr>
      <w:r>
        <w:rPr>
          <w:sz w:val="20"/>
        </w:rPr>
        <w:t>ανάπτυξη</w:t>
      </w:r>
      <w:r>
        <w:rPr>
          <w:spacing w:val="25"/>
          <w:sz w:val="20"/>
        </w:rPr>
        <w:t xml:space="preserve"> </w:t>
      </w:r>
      <w:r>
        <w:rPr>
          <w:sz w:val="20"/>
        </w:rPr>
        <w:t>της</w:t>
      </w:r>
      <w:r>
        <w:rPr>
          <w:spacing w:val="24"/>
          <w:sz w:val="20"/>
        </w:rPr>
        <w:t xml:space="preserve"> </w:t>
      </w:r>
      <w:r>
        <w:rPr>
          <w:sz w:val="20"/>
        </w:rPr>
        <w:t>ικανότητας</w:t>
      </w:r>
      <w:r>
        <w:rPr>
          <w:spacing w:val="24"/>
          <w:sz w:val="20"/>
        </w:rPr>
        <w:t xml:space="preserve"> </w:t>
      </w:r>
      <w:r>
        <w:rPr>
          <w:sz w:val="20"/>
        </w:rPr>
        <w:t>των</w:t>
      </w:r>
      <w:r>
        <w:rPr>
          <w:spacing w:val="24"/>
          <w:sz w:val="20"/>
        </w:rPr>
        <w:t xml:space="preserve"> </w:t>
      </w:r>
      <w:r>
        <w:rPr>
          <w:sz w:val="20"/>
        </w:rPr>
        <w:t>σχολείων</w:t>
      </w:r>
      <w:r>
        <w:rPr>
          <w:spacing w:val="24"/>
          <w:sz w:val="20"/>
        </w:rPr>
        <w:t xml:space="preserve"> </w:t>
      </w:r>
      <w:r>
        <w:rPr>
          <w:sz w:val="20"/>
        </w:rPr>
        <w:t>να</w:t>
      </w:r>
      <w:r>
        <w:rPr>
          <w:spacing w:val="24"/>
          <w:sz w:val="20"/>
        </w:rPr>
        <w:t xml:space="preserve"> </w:t>
      </w:r>
      <w:r>
        <w:rPr>
          <w:sz w:val="20"/>
        </w:rPr>
        <w:t>συμμετέχουν</w:t>
      </w:r>
      <w:r>
        <w:rPr>
          <w:spacing w:val="27"/>
          <w:sz w:val="20"/>
        </w:rPr>
        <w:t xml:space="preserve"> </w:t>
      </w:r>
      <w:r>
        <w:rPr>
          <w:sz w:val="20"/>
        </w:rPr>
        <w:t>σε</w:t>
      </w:r>
      <w:r>
        <w:rPr>
          <w:spacing w:val="24"/>
          <w:sz w:val="20"/>
        </w:rPr>
        <w:t xml:space="preserve"> </w:t>
      </w:r>
      <w:r>
        <w:rPr>
          <w:sz w:val="20"/>
        </w:rPr>
        <w:t>διασυνοριακές</w:t>
      </w:r>
      <w:r>
        <w:rPr>
          <w:spacing w:val="24"/>
          <w:sz w:val="20"/>
        </w:rPr>
        <w:t xml:space="preserve"> </w:t>
      </w:r>
      <w:r>
        <w:rPr>
          <w:sz w:val="20"/>
        </w:rPr>
        <w:t>ανταλλαγές</w:t>
      </w:r>
      <w:r>
        <w:rPr>
          <w:spacing w:val="24"/>
          <w:sz w:val="20"/>
        </w:rPr>
        <w:t xml:space="preserve"> </w:t>
      </w:r>
      <w:r>
        <w:rPr>
          <w:sz w:val="20"/>
        </w:rPr>
        <w:t>και</w:t>
      </w:r>
      <w:r>
        <w:rPr>
          <w:spacing w:val="25"/>
          <w:sz w:val="20"/>
        </w:rPr>
        <w:t xml:space="preserve"> </w:t>
      </w:r>
      <w:r>
        <w:rPr>
          <w:sz w:val="20"/>
        </w:rPr>
        <w:t>συνεργασία</w:t>
      </w:r>
      <w:r>
        <w:rPr>
          <w:spacing w:val="24"/>
          <w:sz w:val="20"/>
        </w:rPr>
        <w:t xml:space="preserve"> </w:t>
      </w:r>
      <w:r>
        <w:rPr>
          <w:sz w:val="20"/>
        </w:rPr>
        <w:t>και</w:t>
      </w:r>
      <w:r>
        <w:rPr>
          <w:spacing w:val="25"/>
          <w:sz w:val="20"/>
        </w:rPr>
        <w:t xml:space="preserve"> </w:t>
      </w:r>
      <w:r>
        <w:rPr>
          <w:sz w:val="20"/>
        </w:rPr>
        <w:t>να εκτελούν σχέδια κινητικότητας υψηλής ποιότητας</w:t>
      </w:r>
    </w:p>
    <w:p w14:paraId="6C7B36C3" w14:textId="77777777" w:rsidR="0028661C" w:rsidRDefault="00B273B9">
      <w:pPr>
        <w:pStyle w:val="a5"/>
        <w:numPr>
          <w:ilvl w:val="0"/>
          <w:numId w:val="305"/>
        </w:numPr>
        <w:tabs>
          <w:tab w:val="left" w:pos="940"/>
          <w:tab w:val="left" w:pos="941"/>
        </w:tabs>
        <w:spacing w:before="2" w:line="276" w:lineRule="auto"/>
        <w:ind w:right="425"/>
        <w:jc w:val="left"/>
        <w:rPr>
          <w:sz w:val="20"/>
        </w:rPr>
      </w:pPr>
      <w:r>
        <w:rPr>
          <w:sz w:val="20"/>
        </w:rPr>
        <w:t>μέριμνα</w:t>
      </w:r>
      <w:r>
        <w:rPr>
          <w:spacing w:val="40"/>
          <w:sz w:val="20"/>
        </w:rPr>
        <w:t xml:space="preserve"> </w:t>
      </w:r>
      <w:r>
        <w:rPr>
          <w:sz w:val="20"/>
        </w:rPr>
        <w:t>ώστε</w:t>
      </w:r>
      <w:r>
        <w:rPr>
          <w:spacing w:val="40"/>
          <w:sz w:val="20"/>
        </w:rPr>
        <w:t xml:space="preserve"> </w:t>
      </w:r>
      <w:r>
        <w:rPr>
          <w:sz w:val="20"/>
        </w:rPr>
        <w:t>η</w:t>
      </w:r>
      <w:r>
        <w:rPr>
          <w:spacing w:val="40"/>
          <w:sz w:val="20"/>
        </w:rPr>
        <w:t xml:space="preserve"> </w:t>
      </w:r>
      <w:r>
        <w:rPr>
          <w:sz w:val="20"/>
        </w:rPr>
        <w:t>μαθησιακή</w:t>
      </w:r>
      <w:r>
        <w:rPr>
          <w:spacing w:val="40"/>
          <w:sz w:val="20"/>
        </w:rPr>
        <w:t xml:space="preserve"> </w:t>
      </w:r>
      <w:r>
        <w:rPr>
          <w:sz w:val="20"/>
        </w:rPr>
        <w:t>κινητικότητα</w:t>
      </w:r>
      <w:r>
        <w:rPr>
          <w:spacing w:val="40"/>
          <w:sz w:val="20"/>
        </w:rPr>
        <w:t xml:space="preserve"> </w:t>
      </w:r>
      <w:r>
        <w:rPr>
          <w:sz w:val="20"/>
        </w:rPr>
        <w:t>να</w:t>
      </w:r>
      <w:r>
        <w:rPr>
          <w:spacing w:val="40"/>
          <w:sz w:val="20"/>
        </w:rPr>
        <w:t xml:space="preserve"> </w:t>
      </w:r>
      <w:r>
        <w:rPr>
          <w:sz w:val="20"/>
        </w:rPr>
        <w:t>αποτελεί</w:t>
      </w:r>
      <w:r>
        <w:rPr>
          <w:spacing w:val="40"/>
          <w:sz w:val="20"/>
        </w:rPr>
        <w:t xml:space="preserve"> </w:t>
      </w:r>
      <w:r>
        <w:rPr>
          <w:sz w:val="20"/>
        </w:rPr>
        <w:t>ρεαλιστική</w:t>
      </w:r>
      <w:r>
        <w:rPr>
          <w:spacing w:val="40"/>
          <w:sz w:val="20"/>
        </w:rPr>
        <w:t xml:space="preserve"> </w:t>
      </w:r>
      <w:r>
        <w:rPr>
          <w:sz w:val="20"/>
        </w:rPr>
        <w:t>δυνατότητα</w:t>
      </w:r>
      <w:r>
        <w:rPr>
          <w:spacing w:val="40"/>
          <w:sz w:val="20"/>
        </w:rPr>
        <w:t xml:space="preserve"> </w:t>
      </w:r>
      <w:r>
        <w:rPr>
          <w:sz w:val="20"/>
        </w:rPr>
        <w:t>για</w:t>
      </w:r>
      <w:r>
        <w:rPr>
          <w:spacing w:val="40"/>
          <w:sz w:val="20"/>
        </w:rPr>
        <w:t xml:space="preserve"> </w:t>
      </w:r>
      <w:r>
        <w:rPr>
          <w:sz w:val="20"/>
        </w:rPr>
        <w:t>κάθε</w:t>
      </w:r>
      <w:r>
        <w:rPr>
          <w:spacing w:val="40"/>
          <w:sz w:val="20"/>
        </w:rPr>
        <w:t xml:space="preserve"> </w:t>
      </w:r>
      <w:r>
        <w:rPr>
          <w:sz w:val="20"/>
        </w:rPr>
        <w:t>μαθητή</w:t>
      </w:r>
      <w:r>
        <w:rPr>
          <w:spacing w:val="40"/>
          <w:sz w:val="20"/>
        </w:rPr>
        <w:t xml:space="preserve"> </w:t>
      </w:r>
      <w:r>
        <w:rPr>
          <w:sz w:val="20"/>
        </w:rPr>
        <w:t>στη</w:t>
      </w:r>
      <w:r>
        <w:rPr>
          <w:spacing w:val="40"/>
          <w:sz w:val="20"/>
        </w:rPr>
        <w:t xml:space="preserve"> </w:t>
      </w:r>
      <w:r>
        <w:rPr>
          <w:sz w:val="20"/>
        </w:rPr>
        <w:t xml:space="preserve">σχολική </w:t>
      </w:r>
      <w:r>
        <w:rPr>
          <w:spacing w:val="-2"/>
          <w:sz w:val="20"/>
        </w:rPr>
        <w:t>εκπαίδευση</w:t>
      </w:r>
    </w:p>
    <w:p w14:paraId="6C7B36C4" w14:textId="77777777" w:rsidR="0028661C" w:rsidRDefault="00B273B9">
      <w:pPr>
        <w:pStyle w:val="a5"/>
        <w:numPr>
          <w:ilvl w:val="0"/>
          <w:numId w:val="305"/>
        </w:numPr>
        <w:tabs>
          <w:tab w:val="left" w:pos="940"/>
          <w:tab w:val="left" w:pos="941"/>
        </w:tabs>
        <w:spacing w:line="273" w:lineRule="auto"/>
        <w:ind w:right="427"/>
        <w:jc w:val="left"/>
        <w:rPr>
          <w:sz w:val="20"/>
        </w:rPr>
      </w:pPr>
      <w:r>
        <w:rPr>
          <w:sz w:val="20"/>
        </w:rPr>
        <w:t>προώθηση</w:t>
      </w:r>
      <w:r>
        <w:rPr>
          <w:spacing w:val="25"/>
          <w:sz w:val="20"/>
        </w:rPr>
        <w:t xml:space="preserve"> </w:t>
      </w:r>
      <w:r>
        <w:rPr>
          <w:sz w:val="20"/>
        </w:rPr>
        <w:t>της</w:t>
      </w:r>
      <w:r>
        <w:rPr>
          <w:spacing w:val="27"/>
          <w:sz w:val="20"/>
        </w:rPr>
        <w:t xml:space="preserve"> </w:t>
      </w:r>
      <w:r>
        <w:rPr>
          <w:sz w:val="20"/>
        </w:rPr>
        <w:t>αναγνώρισης</w:t>
      </w:r>
      <w:r>
        <w:rPr>
          <w:spacing w:val="26"/>
          <w:sz w:val="20"/>
        </w:rPr>
        <w:t xml:space="preserve"> </w:t>
      </w:r>
      <w:r>
        <w:rPr>
          <w:sz w:val="20"/>
        </w:rPr>
        <w:t>των</w:t>
      </w:r>
      <w:r>
        <w:rPr>
          <w:spacing w:val="24"/>
          <w:sz w:val="20"/>
        </w:rPr>
        <w:t xml:space="preserve"> </w:t>
      </w:r>
      <w:r>
        <w:rPr>
          <w:sz w:val="20"/>
        </w:rPr>
        <w:t>μαθησιακών</w:t>
      </w:r>
      <w:r>
        <w:rPr>
          <w:spacing w:val="26"/>
          <w:sz w:val="20"/>
        </w:rPr>
        <w:t xml:space="preserve"> </w:t>
      </w:r>
      <w:r>
        <w:rPr>
          <w:sz w:val="20"/>
        </w:rPr>
        <w:t>αποτελεσμάτων</w:t>
      </w:r>
      <w:r>
        <w:rPr>
          <w:spacing w:val="24"/>
          <w:sz w:val="20"/>
        </w:rPr>
        <w:t xml:space="preserve"> </w:t>
      </w:r>
      <w:r>
        <w:rPr>
          <w:sz w:val="20"/>
        </w:rPr>
        <w:t>μαθητών</w:t>
      </w:r>
      <w:r>
        <w:rPr>
          <w:spacing w:val="24"/>
          <w:sz w:val="20"/>
        </w:rPr>
        <w:t xml:space="preserve"> </w:t>
      </w:r>
      <w:r>
        <w:rPr>
          <w:sz w:val="20"/>
        </w:rPr>
        <w:t>και</w:t>
      </w:r>
      <w:r>
        <w:rPr>
          <w:spacing w:val="25"/>
          <w:sz w:val="20"/>
        </w:rPr>
        <w:t xml:space="preserve"> </w:t>
      </w:r>
      <w:r>
        <w:rPr>
          <w:sz w:val="20"/>
        </w:rPr>
        <w:t>προσωπικού</w:t>
      </w:r>
      <w:r>
        <w:rPr>
          <w:spacing w:val="25"/>
          <w:sz w:val="20"/>
        </w:rPr>
        <w:t xml:space="preserve"> </w:t>
      </w:r>
      <w:r>
        <w:rPr>
          <w:sz w:val="20"/>
        </w:rPr>
        <w:t>που</w:t>
      </w:r>
      <w:r>
        <w:rPr>
          <w:spacing w:val="25"/>
          <w:sz w:val="20"/>
        </w:rPr>
        <w:t xml:space="preserve"> </w:t>
      </w:r>
      <w:r>
        <w:rPr>
          <w:sz w:val="20"/>
        </w:rPr>
        <w:t>συμμετέχουν</w:t>
      </w:r>
      <w:r>
        <w:rPr>
          <w:spacing w:val="24"/>
          <w:sz w:val="20"/>
        </w:rPr>
        <w:t xml:space="preserve"> </w:t>
      </w:r>
      <w:r>
        <w:rPr>
          <w:sz w:val="20"/>
        </w:rPr>
        <w:t>σε περιόδους κινητικότητας στο εξωτερικό</w:t>
      </w:r>
    </w:p>
    <w:p w14:paraId="6C7B36C5" w14:textId="77777777" w:rsidR="0028661C" w:rsidRDefault="0028661C">
      <w:pPr>
        <w:pStyle w:val="a3"/>
      </w:pPr>
    </w:p>
    <w:p w14:paraId="6C7B36C6" w14:textId="77777777" w:rsidR="0028661C" w:rsidRDefault="0028661C">
      <w:pPr>
        <w:pStyle w:val="a3"/>
      </w:pPr>
    </w:p>
    <w:p w14:paraId="6C7B36C7" w14:textId="77777777" w:rsidR="0028661C" w:rsidRDefault="0028661C">
      <w:pPr>
        <w:pStyle w:val="a3"/>
        <w:spacing w:before="9"/>
        <w:rPr>
          <w:sz w:val="16"/>
        </w:rPr>
      </w:pPr>
    </w:p>
    <w:p w14:paraId="6C7B36C8" w14:textId="77777777" w:rsidR="0028661C" w:rsidRDefault="00B273B9">
      <w:pPr>
        <w:pStyle w:val="7"/>
        <w:ind w:left="220"/>
        <w:jc w:val="left"/>
      </w:pPr>
      <w:r>
        <w:rPr>
          <w:spacing w:val="-2"/>
        </w:rPr>
        <w:t>ΠΩΣ</w:t>
      </w:r>
      <w:r>
        <w:rPr>
          <w:spacing w:val="-3"/>
        </w:rPr>
        <w:t xml:space="preserve"> </w:t>
      </w:r>
      <w:r>
        <w:rPr>
          <w:spacing w:val="-2"/>
        </w:rPr>
        <w:t>ΕΞΑΣΦΑΛΙΖΕΤΑΙ</w:t>
      </w:r>
      <w:r>
        <w:rPr>
          <w:spacing w:val="-3"/>
        </w:rPr>
        <w:t xml:space="preserve"> </w:t>
      </w:r>
      <w:r>
        <w:rPr>
          <w:spacing w:val="-2"/>
        </w:rPr>
        <w:t>ΠΡΟΣΒΑΣΗ</w:t>
      </w:r>
      <w:r>
        <w:rPr>
          <w:spacing w:val="-3"/>
        </w:rPr>
        <w:t xml:space="preserve"> </w:t>
      </w:r>
      <w:r>
        <w:rPr>
          <w:spacing w:val="-2"/>
        </w:rPr>
        <w:t>ΣΕ</w:t>
      </w:r>
      <w:r>
        <w:t xml:space="preserve"> </w:t>
      </w:r>
      <w:r>
        <w:rPr>
          <w:spacing w:val="-2"/>
        </w:rPr>
        <w:t>ΕΥΚΑΙΡΙΕΣ ΚΙΝΗΤΙΚΟΤΗΤΑΣ</w:t>
      </w:r>
      <w:r>
        <w:rPr>
          <w:spacing w:val="-3"/>
        </w:rPr>
        <w:t xml:space="preserve"> </w:t>
      </w:r>
      <w:r>
        <w:rPr>
          <w:spacing w:val="-2"/>
        </w:rPr>
        <w:t>ΤΟΥ</w:t>
      </w:r>
      <w:r>
        <w:rPr>
          <w:spacing w:val="2"/>
        </w:rPr>
        <w:t xml:space="preserve"> </w:t>
      </w:r>
      <w:r>
        <w:rPr>
          <w:spacing w:val="-2"/>
        </w:rPr>
        <w:t>ERASMUS+;</w:t>
      </w:r>
    </w:p>
    <w:p w14:paraId="6C7B36C9" w14:textId="77777777" w:rsidR="0028661C" w:rsidRDefault="0028661C">
      <w:pPr>
        <w:pStyle w:val="a3"/>
        <w:spacing w:before="11"/>
        <w:rPr>
          <w:b/>
          <w:sz w:val="19"/>
        </w:rPr>
      </w:pPr>
    </w:p>
    <w:p w14:paraId="6C7B36CA" w14:textId="77777777" w:rsidR="0028661C" w:rsidRDefault="00B273B9">
      <w:pPr>
        <w:pStyle w:val="a3"/>
        <w:ind w:left="220" w:right="429"/>
        <w:jc w:val="both"/>
      </w:pPr>
      <w:r>
        <w:t>Τα</w:t>
      </w:r>
      <w:r>
        <w:rPr>
          <w:spacing w:val="-2"/>
        </w:rPr>
        <w:t xml:space="preserve"> </w:t>
      </w:r>
      <w:r>
        <w:t>σχολεία</w:t>
      </w:r>
      <w:r>
        <w:rPr>
          <w:spacing w:val="-2"/>
        </w:rPr>
        <w:t xml:space="preserve"> </w:t>
      </w:r>
      <w:r>
        <w:t>και</w:t>
      </w:r>
      <w:r>
        <w:rPr>
          <w:spacing w:val="-1"/>
        </w:rPr>
        <w:t xml:space="preserve"> </w:t>
      </w:r>
      <w:r>
        <w:t>άλλοι</w:t>
      </w:r>
      <w:r>
        <w:rPr>
          <w:spacing w:val="-3"/>
        </w:rPr>
        <w:t xml:space="preserve"> </w:t>
      </w:r>
      <w:r>
        <w:t>οργανισμοί</w:t>
      </w:r>
      <w:r>
        <w:rPr>
          <w:spacing w:val="-3"/>
        </w:rPr>
        <w:t xml:space="preserve"> </w:t>
      </w:r>
      <w:r>
        <w:t>που</w:t>
      </w:r>
      <w:r>
        <w:rPr>
          <w:spacing w:val="-3"/>
        </w:rPr>
        <w:t xml:space="preserve"> </w:t>
      </w:r>
      <w:r>
        <w:t>δραστηριοποιούνται</w:t>
      </w:r>
      <w:r>
        <w:rPr>
          <w:spacing w:val="-1"/>
        </w:rPr>
        <w:t xml:space="preserve"> </w:t>
      </w:r>
      <w:r>
        <w:t>στον</w:t>
      </w:r>
      <w:r>
        <w:rPr>
          <w:spacing w:val="-2"/>
        </w:rPr>
        <w:t xml:space="preserve"> </w:t>
      </w:r>
      <w:r>
        <w:t>τομ</w:t>
      </w:r>
      <w:r>
        <w:t>έα</w:t>
      </w:r>
      <w:r>
        <w:rPr>
          <w:spacing w:val="-2"/>
        </w:rPr>
        <w:t xml:space="preserve"> </w:t>
      </w:r>
      <w:r>
        <w:t>της</w:t>
      </w:r>
      <w:r>
        <w:rPr>
          <w:spacing w:val="-2"/>
        </w:rPr>
        <w:t xml:space="preserve"> </w:t>
      </w:r>
      <w:r>
        <w:t>σχολικής</w:t>
      </w:r>
      <w:r>
        <w:rPr>
          <w:spacing w:val="-3"/>
        </w:rPr>
        <w:t xml:space="preserve"> </w:t>
      </w:r>
      <w:r>
        <w:t>εκπαίδευσης</w:t>
      </w:r>
      <w:r>
        <w:rPr>
          <w:spacing w:val="-3"/>
        </w:rPr>
        <w:t xml:space="preserve"> </w:t>
      </w:r>
      <w:r>
        <w:t>μπορούν</w:t>
      </w:r>
      <w:r>
        <w:rPr>
          <w:spacing w:val="-3"/>
        </w:rPr>
        <w:t xml:space="preserve"> </w:t>
      </w:r>
      <w:r>
        <w:t>να</w:t>
      </w:r>
      <w:r>
        <w:rPr>
          <w:spacing w:val="-3"/>
        </w:rPr>
        <w:t xml:space="preserve"> </w:t>
      </w:r>
      <w:r>
        <w:t>υποβάλλουν αίτηση χρηματοδότησης με δύο τρόπους:</w:t>
      </w:r>
    </w:p>
    <w:p w14:paraId="6C7B36CB" w14:textId="77777777" w:rsidR="0028661C" w:rsidRDefault="0028661C">
      <w:pPr>
        <w:jc w:val="both"/>
        <w:sectPr w:rsidR="0028661C">
          <w:footerReference w:type="even" r:id="rId168"/>
          <w:pgSz w:w="12240" w:h="15840"/>
          <w:pgMar w:top="1400" w:right="660" w:bottom="1140" w:left="860" w:header="0" w:footer="953" w:gutter="0"/>
          <w:pgNumType w:start="116"/>
          <w:cols w:space="720"/>
        </w:sectPr>
      </w:pPr>
    </w:p>
    <w:p w14:paraId="6C7B36CC" w14:textId="77777777" w:rsidR="0028661C" w:rsidRDefault="00B273B9">
      <w:pPr>
        <w:pStyle w:val="a5"/>
        <w:numPr>
          <w:ilvl w:val="0"/>
          <w:numId w:val="305"/>
        </w:numPr>
        <w:tabs>
          <w:tab w:val="left" w:pos="941"/>
        </w:tabs>
        <w:spacing w:before="80"/>
        <w:ind w:right="417"/>
        <w:rPr>
          <w:sz w:val="20"/>
        </w:rPr>
      </w:pPr>
      <w:r>
        <w:rPr>
          <w:sz w:val="20"/>
        </w:rPr>
        <w:lastRenderedPageBreak/>
        <w:t xml:space="preserve">Τα </w:t>
      </w:r>
      <w:r>
        <w:rPr>
          <w:b/>
          <w:sz w:val="20"/>
        </w:rPr>
        <w:t xml:space="preserve">βραχυπρόθεσμα σχέδια για την κινητικότητα μαθητών και προσωπικού </w:t>
      </w:r>
      <w:r>
        <w:rPr>
          <w:sz w:val="20"/>
        </w:rPr>
        <w:t>παρέχουν στους αιτούντες οργανισμούς</w:t>
      </w:r>
      <w:r>
        <w:rPr>
          <w:spacing w:val="-3"/>
          <w:sz w:val="20"/>
        </w:rPr>
        <w:t xml:space="preserve"> </w:t>
      </w:r>
      <w:r>
        <w:rPr>
          <w:sz w:val="20"/>
        </w:rPr>
        <w:t>την</w:t>
      </w:r>
      <w:r>
        <w:rPr>
          <w:spacing w:val="-3"/>
          <w:sz w:val="20"/>
        </w:rPr>
        <w:t xml:space="preserve"> </w:t>
      </w:r>
      <w:r>
        <w:rPr>
          <w:sz w:val="20"/>
        </w:rPr>
        <w:t>ευκαιρία</w:t>
      </w:r>
      <w:r>
        <w:rPr>
          <w:spacing w:val="-3"/>
          <w:sz w:val="20"/>
        </w:rPr>
        <w:t xml:space="preserve"> </w:t>
      </w:r>
      <w:r>
        <w:rPr>
          <w:sz w:val="20"/>
        </w:rPr>
        <w:t>να</w:t>
      </w:r>
      <w:r>
        <w:rPr>
          <w:spacing w:val="-2"/>
          <w:sz w:val="20"/>
        </w:rPr>
        <w:t xml:space="preserve"> </w:t>
      </w:r>
      <w:r>
        <w:rPr>
          <w:sz w:val="20"/>
        </w:rPr>
        <w:t>οργανώσουν</w:t>
      </w:r>
      <w:r>
        <w:rPr>
          <w:spacing w:val="-3"/>
          <w:sz w:val="20"/>
        </w:rPr>
        <w:t xml:space="preserve"> </w:t>
      </w:r>
      <w:r>
        <w:rPr>
          <w:sz w:val="20"/>
        </w:rPr>
        <w:t>διάφορες</w:t>
      </w:r>
      <w:r>
        <w:rPr>
          <w:spacing w:val="-3"/>
          <w:sz w:val="20"/>
        </w:rPr>
        <w:t xml:space="preserve"> </w:t>
      </w:r>
      <w:r>
        <w:rPr>
          <w:sz w:val="20"/>
        </w:rPr>
        <w:t>δραστηριότητες</w:t>
      </w:r>
      <w:r>
        <w:rPr>
          <w:spacing w:val="-3"/>
          <w:sz w:val="20"/>
        </w:rPr>
        <w:t xml:space="preserve"> </w:t>
      </w:r>
      <w:r>
        <w:rPr>
          <w:sz w:val="20"/>
        </w:rPr>
        <w:t>κινητικότητας</w:t>
      </w:r>
      <w:r>
        <w:rPr>
          <w:spacing w:val="-3"/>
          <w:sz w:val="20"/>
        </w:rPr>
        <w:t xml:space="preserve"> </w:t>
      </w:r>
      <w:r>
        <w:rPr>
          <w:sz w:val="20"/>
        </w:rPr>
        <w:t>με</w:t>
      </w:r>
      <w:r>
        <w:rPr>
          <w:spacing w:val="-3"/>
          <w:sz w:val="20"/>
        </w:rPr>
        <w:t xml:space="preserve"> </w:t>
      </w:r>
      <w:r>
        <w:rPr>
          <w:sz w:val="20"/>
        </w:rPr>
        <w:t>διάρκεια</w:t>
      </w:r>
      <w:r>
        <w:rPr>
          <w:spacing w:val="-3"/>
          <w:sz w:val="20"/>
        </w:rPr>
        <w:t xml:space="preserve"> </w:t>
      </w:r>
      <w:r>
        <w:rPr>
          <w:sz w:val="20"/>
        </w:rPr>
        <w:t>έξι</w:t>
      </w:r>
      <w:r>
        <w:rPr>
          <w:spacing w:val="-3"/>
          <w:sz w:val="20"/>
        </w:rPr>
        <w:t xml:space="preserve"> </w:t>
      </w:r>
      <w:r>
        <w:rPr>
          <w:sz w:val="20"/>
        </w:rPr>
        <w:t>έως</w:t>
      </w:r>
      <w:r>
        <w:rPr>
          <w:spacing w:val="-3"/>
          <w:sz w:val="20"/>
        </w:rPr>
        <w:t xml:space="preserve"> </w:t>
      </w:r>
      <w:r>
        <w:rPr>
          <w:sz w:val="20"/>
        </w:rPr>
        <w:t xml:space="preserve">δεκαοχτώ μήνες. Τα βραχυπρόθεσμα σχέδια είναι η καλύτερη επιλογή για </w:t>
      </w:r>
      <w:r>
        <w:rPr>
          <w:sz w:val="20"/>
        </w:rPr>
        <w:t xml:space="preserve">οργανισμούς που δοκιμάζουν το πρόγραμμα </w:t>
      </w:r>
      <w:proofErr w:type="spellStart"/>
      <w:r>
        <w:rPr>
          <w:sz w:val="20"/>
        </w:rPr>
        <w:t>Erasmus</w:t>
      </w:r>
      <w:proofErr w:type="spellEnd"/>
      <w:r>
        <w:rPr>
          <w:sz w:val="20"/>
        </w:rPr>
        <w:t xml:space="preserve">+ για πρώτη φορά, ή για εκείνους που επιθυμούν να οργανώσουν περιορισμένο μόνο αριθμό </w:t>
      </w:r>
      <w:r>
        <w:rPr>
          <w:spacing w:val="-2"/>
          <w:sz w:val="20"/>
        </w:rPr>
        <w:t>δραστηριοτήτων.</w:t>
      </w:r>
    </w:p>
    <w:p w14:paraId="6C7B36CD" w14:textId="77777777" w:rsidR="0028661C" w:rsidRDefault="0028661C">
      <w:pPr>
        <w:pStyle w:val="a3"/>
        <w:spacing w:before="8"/>
        <w:rPr>
          <w:sz w:val="19"/>
        </w:rPr>
      </w:pPr>
    </w:p>
    <w:p w14:paraId="6C7B36CE" w14:textId="77777777" w:rsidR="0028661C" w:rsidRDefault="00B273B9">
      <w:pPr>
        <w:pStyle w:val="a5"/>
        <w:numPr>
          <w:ilvl w:val="0"/>
          <w:numId w:val="305"/>
        </w:numPr>
        <w:tabs>
          <w:tab w:val="left" w:pos="941"/>
        </w:tabs>
        <w:spacing w:before="1"/>
        <w:ind w:right="419"/>
        <w:rPr>
          <w:sz w:val="20"/>
        </w:rPr>
      </w:pPr>
      <w:r>
        <w:rPr>
          <w:sz w:val="20"/>
        </w:rPr>
        <w:t>Τα</w:t>
      </w:r>
      <w:r>
        <w:rPr>
          <w:spacing w:val="-3"/>
          <w:sz w:val="20"/>
        </w:rPr>
        <w:t xml:space="preserve"> </w:t>
      </w:r>
      <w:r>
        <w:rPr>
          <w:b/>
          <w:sz w:val="20"/>
        </w:rPr>
        <w:t>διαπιστευμένα</w:t>
      </w:r>
      <w:r>
        <w:rPr>
          <w:b/>
          <w:spacing w:val="-3"/>
          <w:sz w:val="20"/>
        </w:rPr>
        <w:t xml:space="preserve"> </w:t>
      </w:r>
      <w:r>
        <w:rPr>
          <w:b/>
          <w:sz w:val="20"/>
        </w:rPr>
        <w:t>σχέδια</w:t>
      </w:r>
      <w:r>
        <w:rPr>
          <w:b/>
          <w:spacing w:val="-3"/>
          <w:sz w:val="20"/>
        </w:rPr>
        <w:t xml:space="preserve"> </w:t>
      </w:r>
      <w:r>
        <w:rPr>
          <w:b/>
          <w:sz w:val="20"/>
        </w:rPr>
        <w:t>για</w:t>
      </w:r>
      <w:r>
        <w:rPr>
          <w:b/>
          <w:spacing w:val="-5"/>
          <w:sz w:val="20"/>
        </w:rPr>
        <w:t xml:space="preserve"> </w:t>
      </w:r>
      <w:r>
        <w:rPr>
          <w:b/>
          <w:sz w:val="20"/>
        </w:rPr>
        <w:t>την</w:t>
      </w:r>
      <w:r>
        <w:rPr>
          <w:b/>
          <w:spacing w:val="-5"/>
          <w:sz w:val="20"/>
        </w:rPr>
        <w:t xml:space="preserve"> </w:t>
      </w:r>
      <w:r>
        <w:rPr>
          <w:b/>
          <w:sz w:val="20"/>
        </w:rPr>
        <w:t>κινητικότητα</w:t>
      </w:r>
      <w:r>
        <w:rPr>
          <w:b/>
          <w:spacing w:val="-5"/>
          <w:sz w:val="20"/>
        </w:rPr>
        <w:t xml:space="preserve"> </w:t>
      </w:r>
      <w:r>
        <w:rPr>
          <w:b/>
          <w:sz w:val="20"/>
        </w:rPr>
        <w:t>μαθητών</w:t>
      </w:r>
      <w:r>
        <w:rPr>
          <w:b/>
          <w:spacing w:val="-3"/>
          <w:sz w:val="20"/>
        </w:rPr>
        <w:t xml:space="preserve"> </w:t>
      </w:r>
      <w:r>
        <w:rPr>
          <w:b/>
          <w:sz w:val="20"/>
        </w:rPr>
        <w:t>και</w:t>
      </w:r>
      <w:r>
        <w:rPr>
          <w:b/>
          <w:spacing w:val="-4"/>
          <w:sz w:val="20"/>
        </w:rPr>
        <w:t xml:space="preserve"> </w:t>
      </w:r>
      <w:r>
        <w:rPr>
          <w:b/>
          <w:sz w:val="20"/>
        </w:rPr>
        <w:t xml:space="preserve">προσωπικού </w:t>
      </w:r>
      <w:r>
        <w:rPr>
          <w:sz w:val="20"/>
        </w:rPr>
        <w:t>είναι</w:t>
      </w:r>
      <w:r>
        <w:rPr>
          <w:spacing w:val="-5"/>
          <w:sz w:val="20"/>
        </w:rPr>
        <w:t xml:space="preserve"> </w:t>
      </w:r>
      <w:r>
        <w:rPr>
          <w:sz w:val="20"/>
        </w:rPr>
        <w:t>διαθέσιμα</w:t>
      </w:r>
      <w:r>
        <w:rPr>
          <w:spacing w:val="-5"/>
          <w:sz w:val="20"/>
        </w:rPr>
        <w:t xml:space="preserve"> </w:t>
      </w:r>
      <w:r>
        <w:rPr>
          <w:sz w:val="20"/>
        </w:rPr>
        <w:t>μόνο</w:t>
      </w:r>
      <w:r>
        <w:rPr>
          <w:spacing w:val="-5"/>
          <w:sz w:val="20"/>
        </w:rPr>
        <w:t xml:space="preserve"> </w:t>
      </w:r>
      <w:r>
        <w:rPr>
          <w:sz w:val="20"/>
        </w:rPr>
        <w:t>για</w:t>
      </w:r>
      <w:r>
        <w:rPr>
          <w:spacing w:val="-5"/>
          <w:sz w:val="20"/>
        </w:rPr>
        <w:t xml:space="preserve"> </w:t>
      </w:r>
      <w:r>
        <w:rPr>
          <w:sz w:val="20"/>
        </w:rPr>
        <w:t>οργανισμούς π</w:t>
      </w:r>
      <w:r>
        <w:rPr>
          <w:sz w:val="20"/>
        </w:rPr>
        <w:t>ου</w:t>
      </w:r>
      <w:r>
        <w:rPr>
          <w:spacing w:val="-4"/>
          <w:sz w:val="20"/>
        </w:rPr>
        <w:t xml:space="preserve"> </w:t>
      </w:r>
      <w:r>
        <w:rPr>
          <w:sz w:val="20"/>
        </w:rPr>
        <w:t>διαθέτουν</w:t>
      </w:r>
      <w:r>
        <w:rPr>
          <w:spacing w:val="-2"/>
          <w:sz w:val="20"/>
        </w:rPr>
        <w:t xml:space="preserve"> </w:t>
      </w:r>
      <w:r>
        <w:rPr>
          <w:sz w:val="20"/>
        </w:rPr>
        <w:t>διαπίστευση</w:t>
      </w:r>
      <w:r>
        <w:rPr>
          <w:spacing w:val="-3"/>
          <w:sz w:val="20"/>
        </w:rPr>
        <w:t xml:space="preserve"> </w:t>
      </w:r>
      <w:proofErr w:type="spellStart"/>
      <w:r>
        <w:rPr>
          <w:sz w:val="20"/>
        </w:rPr>
        <w:t>Erasmus</w:t>
      </w:r>
      <w:proofErr w:type="spellEnd"/>
      <w:r>
        <w:rPr>
          <w:spacing w:val="-4"/>
          <w:sz w:val="20"/>
        </w:rPr>
        <w:t xml:space="preserve"> </w:t>
      </w:r>
      <w:r>
        <w:rPr>
          <w:sz w:val="20"/>
        </w:rPr>
        <w:t>στον</w:t>
      </w:r>
      <w:r>
        <w:rPr>
          <w:spacing w:val="-2"/>
          <w:sz w:val="20"/>
        </w:rPr>
        <w:t xml:space="preserve"> </w:t>
      </w:r>
      <w:r>
        <w:rPr>
          <w:sz w:val="20"/>
        </w:rPr>
        <w:t>τομέα</w:t>
      </w:r>
      <w:r>
        <w:rPr>
          <w:spacing w:val="-4"/>
          <w:sz w:val="20"/>
        </w:rPr>
        <w:t xml:space="preserve"> </w:t>
      </w:r>
      <w:r>
        <w:rPr>
          <w:sz w:val="20"/>
        </w:rPr>
        <w:t>της</w:t>
      </w:r>
      <w:r>
        <w:rPr>
          <w:spacing w:val="-2"/>
          <w:sz w:val="20"/>
        </w:rPr>
        <w:t xml:space="preserve"> </w:t>
      </w:r>
      <w:r>
        <w:rPr>
          <w:sz w:val="20"/>
        </w:rPr>
        <w:t>σχολικής</w:t>
      </w:r>
      <w:r>
        <w:rPr>
          <w:spacing w:val="-4"/>
          <w:sz w:val="20"/>
        </w:rPr>
        <w:t xml:space="preserve"> </w:t>
      </w:r>
      <w:r>
        <w:rPr>
          <w:sz w:val="20"/>
        </w:rPr>
        <w:t>εκπαίδευσης.</w:t>
      </w:r>
      <w:r>
        <w:rPr>
          <w:spacing w:val="-4"/>
          <w:sz w:val="20"/>
        </w:rPr>
        <w:t xml:space="preserve"> </w:t>
      </w:r>
      <w:r>
        <w:rPr>
          <w:sz w:val="20"/>
        </w:rPr>
        <w:t>Αυτό</w:t>
      </w:r>
      <w:r>
        <w:rPr>
          <w:spacing w:val="-4"/>
          <w:sz w:val="20"/>
        </w:rPr>
        <w:t xml:space="preserve"> </w:t>
      </w:r>
      <w:r>
        <w:rPr>
          <w:sz w:val="20"/>
        </w:rPr>
        <w:t>το</w:t>
      </w:r>
      <w:r>
        <w:rPr>
          <w:spacing w:val="-4"/>
          <w:sz w:val="20"/>
        </w:rPr>
        <w:t xml:space="preserve"> </w:t>
      </w:r>
      <w:r>
        <w:rPr>
          <w:sz w:val="20"/>
        </w:rPr>
        <w:t>ειδικό</w:t>
      </w:r>
      <w:r>
        <w:rPr>
          <w:spacing w:val="-4"/>
          <w:sz w:val="20"/>
        </w:rPr>
        <w:t xml:space="preserve"> </w:t>
      </w:r>
      <w:r>
        <w:rPr>
          <w:sz w:val="20"/>
        </w:rPr>
        <w:t>χρηματοδοτικό</w:t>
      </w:r>
      <w:r>
        <w:rPr>
          <w:spacing w:val="-4"/>
          <w:sz w:val="20"/>
        </w:rPr>
        <w:t xml:space="preserve"> </w:t>
      </w:r>
      <w:r>
        <w:rPr>
          <w:sz w:val="20"/>
        </w:rPr>
        <w:t xml:space="preserve">σκέλος επιτρέπει στους διαπιστευμένους οργανισμούς να λαμβάνουν τακτικά χρηματοδότηση για δραστηριότητες κινητικότητας που συμβάλλουν στη σταδιακή ολοκλήρωση του σχεδίου </w:t>
      </w:r>
      <w:proofErr w:type="spellStart"/>
      <w:r>
        <w:rPr>
          <w:sz w:val="20"/>
        </w:rPr>
        <w:t>Erasmus</w:t>
      </w:r>
      <w:proofErr w:type="spellEnd"/>
      <w:r>
        <w:rPr>
          <w:sz w:val="20"/>
        </w:rPr>
        <w:t xml:space="preserve"> το οποίο υλοποιούν. Οι διαπιστεύσεις</w:t>
      </w:r>
      <w:r>
        <w:rPr>
          <w:spacing w:val="-5"/>
          <w:sz w:val="20"/>
        </w:rPr>
        <w:t xml:space="preserve"> </w:t>
      </w:r>
      <w:proofErr w:type="spellStart"/>
      <w:r>
        <w:rPr>
          <w:sz w:val="20"/>
        </w:rPr>
        <w:t>Erasmus</w:t>
      </w:r>
      <w:proofErr w:type="spellEnd"/>
      <w:r>
        <w:rPr>
          <w:spacing w:val="-5"/>
          <w:sz w:val="20"/>
        </w:rPr>
        <w:t xml:space="preserve"> </w:t>
      </w:r>
      <w:r>
        <w:rPr>
          <w:sz w:val="20"/>
        </w:rPr>
        <w:t>είναι</w:t>
      </w:r>
      <w:r>
        <w:rPr>
          <w:spacing w:val="-4"/>
          <w:sz w:val="20"/>
        </w:rPr>
        <w:t xml:space="preserve"> </w:t>
      </w:r>
      <w:r>
        <w:rPr>
          <w:sz w:val="20"/>
        </w:rPr>
        <w:t>ανοικτές</w:t>
      </w:r>
      <w:r>
        <w:rPr>
          <w:spacing w:val="-6"/>
          <w:sz w:val="20"/>
        </w:rPr>
        <w:t xml:space="preserve"> </w:t>
      </w:r>
      <w:r>
        <w:rPr>
          <w:sz w:val="20"/>
        </w:rPr>
        <w:t>σε</w:t>
      </w:r>
      <w:r>
        <w:rPr>
          <w:spacing w:val="-5"/>
          <w:sz w:val="20"/>
        </w:rPr>
        <w:t xml:space="preserve"> </w:t>
      </w:r>
      <w:r>
        <w:rPr>
          <w:sz w:val="20"/>
        </w:rPr>
        <w:t>όλους</w:t>
      </w:r>
      <w:r>
        <w:rPr>
          <w:spacing w:val="-4"/>
          <w:sz w:val="20"/>
        </w:rPr>
        <w:t xml:space="preserve"> </w:t>
      </w:r>
      <w:r>
        <w:rPr>
          <w:sz w:val="20"/>
        </w:rPr>
        <w:t>τους</w:t>
      </w:r>
      <w:r>
        <w:rPr>
          <w:spacing w:val="-5"/>
          <w:sz w:val="20"/>
        </w:rPr>
        <w:t xml:space="preserve"> </w:t>
      </w:r>
      <w:r>
        <w:rPr>
          <w:sz w:val="20"/>
        </w:rPr>
        <w:t>οργα</w:t>
      </w:r>
      <w:r>
        <w:rPr>
          <w:sz w:val="20"/>
        </w:rPr>
        <w:t>νισμούς</w:t>
      </w:r>
      <w:r>
        <w:rPr>
          <w:spacing w:val="-5"/>
          <w:sz w:val="20"/>
        </w:rPr>
        <w:t xml:space="preserve"> </w:t>
      </w:r>
      <w:r>
        <w:rPr>
          <w:sz w:val="20"/>
        </w:rPr>
        <w:t>που</w:t>
      </w:r>
      <w:r>
        <w:rPr>
          <w:spacing w:val="-5"/>
          <w:sz w:val="20"/>
        </w:rPr>
        <w:t xml:space="preserve"> </w:t>
      </w:r>
      <w:r>
        <w:rPr>
          <w:sz w:val="20"/>
        </w:rPr>
        <w:t>επιθυμούν</w:t>
      </w:r>
      <w:r>
        <w:rPr>
          <w:spacing w:val="-4"/>
          <w:sz w:val="20"/>
        </w:rPr>
        <w:t xml:space="preserve"> </w:t>
      </w:r>
      <w:r>
        <w:rPr>
          <w:sz w:val="20"/>
        </w:rPr>
        <w:t>να</w:t>
      </w:r>
      <w:r>
        <w:rPr>
          <w:spacing w:val="-6"/>
          <w:sz w:val="20"/>
        </w:rPr>
        <w:t xml:space="preserve"> </w:t>
      </w:r>
      <w:r>
        <w:rPr>
          <w:sz w:val="20"/>
        </w:rPr>
        <w:t>οργανώνουν</w:t>
      </w:r>
      <w:r>
        <w:rPr>
          <w:spacing w:val="-6"/>
          <w:sz w:val="20"/>
        </w:rPr>
        <w:t xml:space="preserve"> </w:t>
      </w:r>
      <w:r>
        <w:rPr>
          <w:sz w:val="20"/>
        </w:rPr>
        <w:t>δραστηριότητες κινητικότητας σε τακτική βάση. Δεν απαιτείται προηγούμενη εμπειρία στο πρόγραμμα για την υποβολή αίτησης. Για να μάθετε περισσότερα σχετικά με αυτή την ευκαιρία, μπορείτε να διαβάσετε το κεφάλαιο του παρόν</w:t>
      </w:r>
      <w:r>
        <w:rPr>
          <w:sz w:val="20"/>
        </w:rPr>
        <w:t xml:space="preserve">τος οδηγού που αναφέρεται στη διαπίστευση </w:t>
      </w:r>
      <w:proofErr w:type="spellStart"/>
      <w:r>
        <w:rPr>
          <w:sz w:val="20"/>
        </w:rPr>
        <w:t>Erasmus</w:t>
      </w:r>
      <w:proofErr w:type="spellEnd"/>
      <w:r>
        <w:rPr>
          <w:sz w:val="20"/>
        </w:rPr>
        <w:t xml:space="preserve"> στους τομείς της εκπαίδευσης ενηλίκων, της επαγγελματικής εκπαίδευσης και κατάρτισης και της σχολικής εκπαίδευσης.</w:t>
      </w:r>
    </w:p>
    <w:p w14:paraId="6C7B36CF" w14:textId="77777777" w:rsidR="0028661C" w:rsidRDefault="0028661C">
      <w:pPr>
        <w:pStyle w:val="a3"/>
        <w:spacing w:before="9"/>
        <w:rPr>
          <w:sz w:val="19"/>
        </w:rPr>
      </w:pPr>
    </w:p>
    <w:p w14:paraId="6C7B36D0" w14:textId="77777777" w:rsidR="0028661C" w:rsidRDefault="00B273B9">
      <w:pPr>
        <w:pStyle w:val="a3"/>
        <w:ind w:left="220"/>
        <w:jc w:val="both"/>
      </w:pPr>
      <w:r>
        <w:t>Επιπλέον,</w:t>
      </w:r>
      <w:r>
        <w:rPr>
          <w:spacing w:val="-8"/>
        </w:rPr>
        <w:t xml:space="preserve"> </w:t>
      </w:r>
      <w:r>
        <w:t>οι</w:t>
      </w:r>
      <w:r>
        <w:rPr>
          <w:spacing w:val="-5"/>
        </w:rPr>
        <w:t xml:space="preserve"> </w:t>
      </w:r>
      <w:r>
        <w:t>οργανισμοί</w:t>
      </w:r>
      <w:r>
        <w:rPr>
          <w:spacing w:val="-7"/>
        </w:rPr>
        <w:t xml:space="preserve"> </w:t>
      </w:r>
      <w:r>
        <w:t>μπορούν</w:t>
      </w:r>
      <w:r>
        <w:rPr>
          <w:spacing w:val="-8"/>
        </w:rPr>
        <w:t xml:space="preserve"> </w:t>
      </w:r>
      <w:r>
        <w:t>να</w:t>
      </w:r>
      <w:r>
        <w:rPr>
          <w:spacing w:val="-8"/>
        </w:rPr>
        <w:t xml:space="preserve"> </w:t>
      </w:r>
      <w:r>
        <w:t>συμμετέχουν</w:t>
      </w:r>
      <w:r>
        <w:rPr>
          <w:spacing w:val="-8"/>
        </w:rPr>
        <w:t xml:space="preserve"> </w:t>
      </w:r>
      <w:r>
        <w:t>στο</w:t>
      </w:r>
      <w:r>
        <w:rPr>
          <w:spacing w:val="-7"/>
        </w:rPr>
        <w:t xml:space="preserve"> </w:t>
      </w:r>
      <w:r>
        <w:t>πρόγραμμα</w:t>
      </w:r>
      <w:r>
        <w:rPr>
          <w:spacing w:val="-8"/>
        </w:rPr>
        <w:t xml:space="preserve"> </w:t>
      </w:r>
      <w:r>
        <w:t>χωρίς</w:t>
      </w:r>
      <w:r>
        <w:rPr>
          <w:spacing w:val="-6"/>
        </w:rPr>
        <w:t xml:space="preserve"> </w:t>
      </w:r>
      <w:r>
        <w:t>να</w:t>
      </w:r>
      <w:r>
        <w:rPr>
          <w:spacing w:val="-8"/>
        </w:rPr>
        <w:t xml:space="preserve"> </w:t>
      </w:r>
      <w:r>
        <w:t>υποβάλουν</w:t>
      </w:r>
      <w:r>
        <w:rPr>
          <w:spacing w:val="-5"/>
        </w:rPr>
        <w:t xml:space="preserve"> </w:t>
      </w:r>
      <w:r>
        <w:t>αίτηση,</w:t>
      </w:r>
      <w:r>
        <w:rPr>
          <w:spacing w:val="-7"/>
        </w:rPr>
        <w:t xml:space="preserve"> </w:t>
      </w:r>
      <w:r>
        <w:t>με</w:t>
      </w:r>
      <w:r>
        <w:rPr>
          <w:spacing w:val="-7"/>
        </w:rPr>
        <w:t xml:space="preserve"> </w:t>
      </w:r>
      <w:r>
        <w:t>τους</w:t>
      </w:r>
      <w:r>
        <w:rPr>
          <w:spacing w:val="-7"/>
        </w:rPr>
        <w:t xml:space="preserve"> </w:t>
      </w:r>
      <w:r>
        <w:t>εξής</w:t>
      </w:r>
      <w:r>
        <w:rPr>
          <w:spacing w:val="-8"/>
        </w:rPr>
        <w:t xml:space="preserve"> </w:t>
      </w:r>
      <w:r>
        <w:rPr>
          <w:spacing w:val="-2"/>
        </w:rPr>
        <w:t>τρόπους:</w:t>
      </w:r>
    </w:p>
    <w:p w14:paraId="6C7B36D1" w14:textId="77777777" w:rsidR="0028661C" w:rsidRDefault="0028661C">
      <w:pPr>
        <w:pStyle w:val="a3"/>
        <w:spacing w:before="8"/>
        <w:rPr>
          <w:sz w:val="19"/>
        </w:rPr>
      </w:pPr>
    </w:p>
    <w:p w14:paraId="6C7B36D2" w14:textId="77777777" w:rsidR="0028661C" w:rsidRDefault="00B273B9">
      <w:pPr>
        <w:pStyle w:val="a5"/>
        <w:numPr>
          <w:ilvl w:val="0"/>
          <w:numId w:val="304"/>
        </w:numPr>
        <w:tabs>
          <w:tab w:val="left" w:pos="581"/>
        </w:tabs>
        <w:ind w:right="417"/>
        <w:rPr>
          <w:sz w:val="20"/>
        </w:rPr>
      </w:pPr>
      <w:r>
        <w:rPr>
          <w:b/>
          <w:sz w:val="20"/>
        </w:rPr>
        <w:t xml:space="preserve">Με τη συμμετοχή τους σε υφιστάμενη κοινοπραξία κινητικότητας στο πλαίσιο του προγράμματος </w:t>
      </w:r>
      <w:proofErr w:type="spellStart"/>
      <w:r>
        <w:rPr>
          <w:b/>
          <w:sz w:val="20"/>
        </w:rPr>
        <w:t>Erasmus</w:t>
      </w:r>
      <w:proofErr w:type="spellEnd"/>
      <w:r>
        <w:rPr>
          <w:b/>
          <w:sz w:val="20"/>
        </w:rPr>
        <w:t xml:space="preserve">+ </w:t>
      </w:r>
      <w:r>
        <w:rPr>
          <w:sz w:val="20"/>
        </w:rPr>
        <w:t>επικεφαλής της οποίας είναι κάποιος διαπιστευμένος συντονιστής κοινοπραξίας στη χώρα τους ο οποίος δέχεται νέα μέλη στην κοινοπραξία.</w:t>
      </w:r>
    </w:p>
    <w:p w14:paraId="6C7B36D3" w14:textId="77777777" w:rsidR="0028661C" w:rsidRDefault="0028661C">
      <w:pPr>
        <w:pStyle w:val="a3"/>
        <w:spacing w:before="6"/>
        <w:rPr>
          <w:sz w:val="19"/>
        </w:rPr>
      </w:pPr>
    </w:p>
    <w:p w14:paraId="6C7B36D4" w14:textId="77777777" w:rsidR="0028661C" w:rsidRDefault="00B273B9">
      <w:pPr>
        <w:pStyle w:val="a5"/>
        <w:numPr>
          <w:ilvl w:val="0"/>
          <w:numId w:val="304"/>
        </w:numPr>
        <w:tabs>
          <w:tab w:val="left" w:pos="581"/>
        </w:tabs>
        <w:spacing w:before="1"/>
        <w:ind w:right="416"/>
        <w:rPr>
          <w:sz w:val="20"/>
        </w:rPr>
      </w:pPr>
      <w:r>
        <w:rPr>
          <w:b/>
          <w:sz w:val="20"/>
        </w:rPr>
        <w:t xml:space="preserve">Με την υποδοχή συμμετεχόντων από άλλη χώρα: </w:t>
      </w:r>
      <w:r>
        <w:rPr>
          <w:sz w:val="20"/>
        </w:rPr>
        <w:t>οποιοσδήποτε οργανισμός μπορεί να υποδεχθεί εκπαιδευόμενους ή προσωπικό από ο</w:t>
      </w:r>
      <w:r>
        <w:rPr>
          <w:sz w:val="20"/>
        </w:rPr>
        <w:t>ργανισμό-εταίρο του εξωτερικού. Η υποδοχή συμμετεχόντων είναι πολύτιμη εμπειρία για έναν οργανισμό</w:t>
      </w:r>
      <w:r>
        <w:rPr>
          <w:spacing w:val="-1"/>
          <w:sz w:val="20"/>
        </w:rPr>
        <w:t xml:space="preserve"> </w:t>
      </w:r>
      <w:r>
        <w:rPr>
          <w:sz w:val="20"/>
        </w:rPr>
        <w:t>και</w:t>
      </w:r>
      <w:r>
        <w:rPr>
          <w:spacing w:val="-1"/>
          <w:sz w:val="20"/>
        </w:rPr>
        <w:t xml:space="preserve"> </w:t>
      </w:r>
      <w:r>
        <w:rPr>
          <w:sz w:val="20"/>
        </w:rPr>
        <w:t>ένας</w:t>
      </w:r>
      <w:r>
        <w:rPr>
          <w:spacing w:val="-2"/>
          <w:sz w:val="20"/>
        </w:rPr>
        <w:t xml:space="preserve"> </w:t>
      </w:r>
      <w:r>
        <w:rPr>
          <w:sz w:val="20"/>
        </w:rPr>
        <w:t>καλός</w:t>
      </w:r>
      <w:r>
        <w:rPr>
          <w:spacing w:val="-2"/>
          <w:sz w:val="20"/>
        </w:rPr>
        <w:t xml:space="preserve"> </w:t>
      </w:r>
      <w:r>
        <w:rPr>
          <w:sz w:val="20"/>
        </w:rPr>
        <w:t>τρόπος</w:t>
      </w:r>
      <w:r>
        <w:rPr>
          <w:spacing w:val="-2"/>
          <w:sz w:val="20"/>
        </w:rPr>
        <w:t xml:space="preserve"> </w:t>
      </w:r>
      <w:r>
        <w:rPr>
          <w:sz w:val="20"/>
        </w:rPr>
        <w:t>για</w:t>
      </w:r>
      <w:r>
        <w:rPr>
          <w:spacing w:val="-1"/>
          <w:sz w:val="20"/>
        </w:rPr>
        <w:t xml:space="preserve"> </w:t>
      </w:r>
      <w:r>
        <w:rPr>
          <w:sz w:val="20"/>
        </w:rPr>
        <w:t>να</w:t>
      </w:r>
      <w:r>
        <w:rPr>
          <w:spacing w:val="-2"/>
          <w:sz w:val="20"/>
        </w:rPr>
        <w:t xml:space="preserve"> </w:t>
      </w:r>
      <w:r>
        <w:rPr>
          <w:sz w:val="20"/>
        </w:rPr>
        <w:t>δημιουργήσει</w:t>
      </w:r>
      <w:r>
        <w:rPr>
          <w:spacing w:val="-1"/>
          <w:sz w:val="20"/>
        </w:rPr>
        <w:t xml:space="preserve"> </w:t>
      </w:r>
      <w:r>
        <w:rPr>
          <w:sz w:val="20"/>
        </w:rPr>
        <w:t>συνεργασίες</w:t>
      </w:r>
      <w:r>
        <w:rPr>
          <w:spacing w:val="-2"/>
          <w:sz w:val="20"/>
        </w:rPr>
        <w:t xml:space="preserve"> </w:t>
      </w:r>
      <w:r>
        <w:rPr>
          <w:sz w:val="20"/>
        </w:rPr>
        <w:t>και</w:t>
      </w:r>
      <w:r>
        <w:rPr>
          <w:spacing w:val="-1"/>
          <w:sz w:val="20"/>
        </w:rPr>
        <w:t xml:space="preserve"> </w:t>
      </w:r>
      <w:r>
        <w:rPr>
          <w:sz w:val="20"/>
        </w:rPr>
        <w:t>να</w:t>
      </w:r>
      <w:r>
        <w:rPr>
          <w:spacing w:val="-2"/>
          <w:sz w:val="20"/>
        </w:rPr>
        <w:t xml:space="preserve"> </w:t>
      </w:r>
      <w:r>
        <w:rPr>
          <w:sz w:val="20"/>
        </w:rPr>
        <w:t>μάθει</w:t>
      </w:r>
      <w:r>
        <w:rPr>
          <w:spacing w:val="-1"/>
          <w:sz w:val="20"/>
        </w:rPr>
        <w:t xml:space="preserve"> </w:t>
      </w:r>
      <w:r>
        <w:rPr>
          <w:sz w:val="20"/>
        </w:rPr>
        <w:t>περισσότερα για</w:t>
      </w:r>
      <w:r>
        <w:rPr>
          <w:spacing w:val="-1"/>
          <w:sz w:val="20"/>
        </w:rPr>
        <w:t xml:space="preserve"> </w:t>
      </w:r>
      <w:r>
        <w:rPr>
          <w:sz w:val="20"/>
        </w:rPr>
        <w:t>το</w:t>
      </w:r>
      <w:r>
        <w:rPr>
          <w:spacing w:val="-1"/>
          <w:sz w:val="20"/>
        </w:rPr>
        <w:t xml:space="preserve"> </w:t>
      </w:r>
      <w:r>
        <w:rPr>
          <w:sz w:val="20"/>
        </w:rPr>
        <w:t>πρόγραμμα</w:t>
      </w:r>
      <w:r>
        <w:rPr>
          <w:spacing w:val="-2"/>
          <w:sz w:val="20"/>
        </w:rPr>
        <w:t xml:space="preserve"> </w:t>
      </w:r>
      <w:r>
        <w:rPr>
          <w:sz w:val="20"/>
        </w:rPr>
        <w:t>πριν υποβάλει ο ίδιος αίτηση.</w:t>
      </w:r>
    </w:p>
    <w:p w14:paraId="6C7B36D5" w14:textId="77777777" w:rsidR="0028661C" w:rsidRDefault="0028661C">
      <w:pPr>
        <w:pStyle w:val="a3"/>
        <w:spacing w:before="8"/>
        <w:rPr>
          <w:sz w:val="19"/>
        </w:rPr>
      </w:pPr>
    </w:p>
    <w:p w14:paraId="6C7B36D6" w14:textId="77777777" w:rsidR="0028661C" w:rsidRDefault="00B273B9">
      <w:pPr>
        <w:pStyle w:val="a3"/>
        <w:ind w:left="220" w:right="418"/>
        <w:jc w:val="both"/>
      </w:pPr>
      <w:r>
        <w:t>Τα</w:t>
      </w:r>
      <w:r>
        <w:rPr>
          <w:spacing w:val="-5"/>
        </w:rPr>
        <w:t xml:space="preserve"> </w:t>
      </w:r>
      <w:r>
        <w:t>σχολεία</w:t>
      </w:r>
      <w:r>
        <w:rPr>
          <w:spacing w:val="-5"/>
        </w:rPr>
        <w:t xml:space="preserve"> </w:t>
      </w:r>
      <w:r>
        <w:t>ενθαρρύνονται</w:t>
      </w:r>
      <w:r>
        <w:rPr>
          <w:spacing w:val="-5"/>
        </w:rPr>
        <w:t xml:space="preserve"> </w:t>
      </w:r>
      <w:r>
        <w:t>επίση</w:t>
      </w:r>
      <w:r>
        <w:t>ς</w:t>
      </w:r>
      <w:r>
        <w:rPr>
          <w:spacing w:val="-5"/>
        </w:rPr>
        <w:t xml:space="preserve"> </w:t>
      </w:r>
      <w:r>
        <w:t>να</w:t>
      </w:r>
      <w:r>
        <w:rPr>
          <w:spacing w:val="-5"/>
        </w:rPr>
        <w:t xml:space="preserve"> </w:t>
      </w:r>
      <w:r>
        <w:t>συμμετάσχουν</w:t>
      </w:r>
      <w:r>
        <w:rPr>
          <w:spacing w:val="-5"/>
        </w:rPr>
        <w:t xml:space="preserve"> </w:t>
      </w:r>
      <w:r>
        <w:t>στην</w:t>
      </w:r>
      <w:r>
        <w:rPr>
          <w:spacing w:val="-5"/>
        </w:rPr>
        <w:t xml:space="preserve"> </w:t>
      </w:r>
      <w:r>
        <w:t xml:space="preserve">πλατφόρμα </w:t>
      </w:r>
      <w:proofErr w:type="spellStart"/>
      <w:r>
        <w:rPr>
          <w:b/>
        </w:rPr>
        <w:t>eTwinning</w:t>
      </w:r>
      <w:proofErr w:type="spellEnd"/>
      <w:r>
        <w:t>:</w:t>
      </w:r>
      <w:r>
        <w:rPr>
          <w:spacing w:val="-5"/>
        </w:rPr>
        <w:t xml:space="preserve"> </w:t>
      </w:r>
      <w:r>
        <w:t>πρόκειται</w:t>
      </w:r>
      <w:r>
        <w:rPr>
          <w:spacing w:val="-5"/>
        </w:rPr>
        <w:t xml:space="preserve"> </w:t>
      </w:r>
      <w:r>
        <w:t>για</w:t>
      </w:r>
      <w:r>
        <w:rPr>
          <w:spacing w:val="-5"/>
        </w:rPr>
        <w:t xml:space="preserve"> </w:t>
      </w:r>
      <w:r>
        <w:t>μια</w:t>
      </w:r>
      <w:r>
        <w:rPr>
          <w:spacing w:val="-5"/>
        </w:rPr>
        <w:t xml:space="preserve"> </w:t>
      </w:r>
      <w:r>
        <w:t>διαδικτυακή</w:t>
      </w:r>
      <w:r>
        <w:rPr>
          <w:spacing w:val="-4"/>
        </w:rPr>
        <w:t xml:space="preserve"> </w:t>
      </w:r>
      <w:r>
        <w:t xml:space="preserve">κοινότητα που φιλοξενείται σε ασφαλή πλατφόρμα, </w:t>
      </w:r>
      <w:proofErr w:type="spellStart"/>
      <w:r>
        <w:t>προσβάσιμη</w:t>
      </w:r>
      <w:proofErr w:type="spellEnd"/>
      <w:r>
        <w:t xml:space="preserve"> σε εκπαιδευτικούς και σχολικό προσωπικό που έχουν/-ει εγκριθεί από τον αντίστοιχο εθνικό οργανισμό υποστήριξης της </w:t>
      </w:r>
      <w:proofErr w:type="spellStart"/>
      <w:r>
        <w:t>eTwinnin</w:t>
      </w:r>
      <w:r>
        <w:t>g</w:t>
      </w:r>
      <w:proofErr w:type="spellEnd"/>
      <w:r>
        <w:t xml:space="preserve">. Η </w:t>
      </w:r>
      <w:proofErr w:type="spellStart"/>
      <w:r>
        <w:t>eTwinning</w:t>
      </w:r>
      <w:proofErr w:type="spellEnd"/>
      <w:r>
        <w:t xml:space="preserve"> δίνει στα σχολεία τη δυνατότητα να οργανώνουν</w:t>
      </w:r>
      <w:r>
        <w:rPr>
          <w:spacing w:val="-2"/>
        </w:rPr>
        <w:t xml:space="preserve"> </w:t>
      </w:r>
      <w:r>
        <w:t>εικονικές</w:t>
      </w:r>
      <w:r>
        <w:rPr>
          <w:spacing w:val="-1"/>
        </w:rPr>
        <w:t xml:space="preserve"> </w:t>
      </w:r>
      <w:r>
        <w:t>αίθουσες</w:t>
      </w:r>
      <w:r>
        <w:rPr>
          <w:spacing w:val="-2"/>
        </w:rPr>
        <w:t xml:space="preserve"> </w:t>
      </w:r>
      <w:r>
        <w:t>διδασκαλίας</w:t>
      </w:r>
      <w:r>
        <w:rPr>
          <w:spacing w:val="-2"/>
        </w:rPr>
        <w:t xml:space="preserve"> </w:t>
      </w:r>
      <w:r>
        <w:t>και</w:t>
      </w:r>
      <w:r>
        <w:rPr>
          <w:spacing w:val="-1"/>
        </w:rPr>
        <w:t xml:space="preserve"> </w:t>
      </w:r>
      <w:r>
        <w:t>να</w:t>
      </w:r>
      <w:r>
        <w:rPr>
          <w:spacing w:val="-2"/>
        </w:rPr>
        <w:t xml:space="preserve"> </w:t>
      </w:r>
      <w:r>
        <w:t>υλοποιούν</w:t>
      </w:r>
      <w:r>
        <w:rPr>
          <w:spacing w:val="-2"/>
        </w:rPr>
        <w:t xml:space="preserve"> </w:t>
      </w:r>
      <w:r>
        <w:t>σχέδια</w:t>
      </w:r>
      <w:r>
        <w:rPr>
          <w:spacing w:val="-2"/>
        </w:rPr>
        <w:t xml:space="preserve"> </w:t>
      </w:r>
      <w:r>
        <w:t>με</w:t>
      </w:r>
      <w:r>
        <w:rPr>
          <w:spacing w:val="-1"/>
        </w:rPr>
        <w:t xml:space="preserve"> </w:t>
      </w:r>
      <w:r>
        <w:t>άλλα σχολεία·</w:t>
      </w:r>
      <w:r>
        <w:rPr>
          <w:spacing w:val="-1"/>
        </w:rPr>
        <w:t xml:space="preserve"> </w:t>
      </w:r>
      <w:r>
        <w:t>δίνει</w:t>
      </w:r>
      <w:r>
        <w:rPr>
          <w:spacing w:val="-1"/>
        </w:rPr>
        <w:t xml:space="preserve"> </w:t>
      </w:r>
      <w:r>
        <w:t>επίσης</w:t>
      </w:r>
      <w:r>
        <w:rPr>
          <w:spacing w:val="-2"/>
        </w:rPr>
        <w:t xml:space="preserve"> </w:t>
      </w:r>
      <w:r>
        <w:t>τη</w:t>
      </w:r>
      <w:r>
        <w:rPr>
          <w:spacing w:val="-1"/>
        </w:rPr>
        <w:t xml:space="preserve"> </w:t>
      </w:r>
      <w:r>
        <w:t>δυνατότητα</w:t>
      </w:r>
      <w:r>
        <w:rPr>
          <w:spacing w:val="-2"/>
        </w:rPr>
        <w:t xml:space="preserve"> </w:t>
      </w:r>
      <w:r>
        <w:t xml:space="preserve">στους εκπαιδευτικούς να συζητούν και να ανταλλάσσουν απόψεις με συναδέλφους και να συμμετέχουν σε διάφορες ευκαιρίες επαγγελματικής ανάπτυξης. Η </w:t>
      </w:r>
      <w:proofErr w:type="spellStart"/>
      <w:r>
        <w:t>eTwinning</w:t>
      </w:r>
      <w:proofErr w:type="spellEnd"/>
      <w:r>
        <w:t xml:space="preserve"> αποτελεί επίσης το τέλειο περιβάλλον για την εξεύρεση εταίρων για μελλοντικά </w:t>
      </w:r>
      <w:r>
        <w:rPr>
          <w:spacing w:val="-2"/>
        </w:rPr>
        <w:t>σχέδια.</w:t>
      </w:r>
    </w:p>
    <w:p w14:paraId="6C7B36D7" w14:textId="77777777" w:rsidR="0028661C" w:rsidRDefault="0028661C">
      <w:pPr>
        <w:pStyle w:val="a3"/>
        <w:spacing w:before="1"/>
      </w:pPr>
    </w:p>
    <w:p w14:paraId="6C7B36D8" w14:textId="77777777" w:rsidR="0028661C" w:rsidRDefault="00B273B9">
      <w:pPr>
        <w:pStyle w:val="a3"/>
        <w:ind w:left="220" w:right="416"/>
        <w:jc w:val="both"/>
      </w:pPr>
      <w:r>
        <w:t xml:space="preserve">Επιπλέον, τα σχολεία και οι εκπαιδευτικοί καλούνται να χρησιμοποιήσουν τα εργαλεία SELFIE: δωρεάν, </w:t>
      </w:r>
      <w:proofErr w:type="spellStart"/>
      <w:r>
        <w:t>πολυγλωσσικά</w:t>
      </w:r>
      <w:proofErr w:type="spellEnd"/>
      <w:r>
        <w:t>, διαδικτυακά</w:t>
      </w:r>
      <w:r>
        <w:rPr>
          <w:spacing w:val="-3"/>
        </w:rPr>
        <w:t xml:space="preserve"> </w:t>
      </w:r>
      <w:r>
        <w:t>εργαλεία</w:t>
      </w:r>
      <w:r>
        <w:rPr>
          <w:spacing w:val="-3"/>
        </w:rPr>
        <w:t xml:space="preserve"> </w:t>
      </w:r>
      <w:proofErr w:type="spellStart"/>
      <w:r>
        <w:t>αυτοαξιολόγησης</w:t>
      </w:r>
      <w:proofErr w:type="spellEnd"/>
      <w:r>
        <w:rPr>
          <w:spacing w:val="-3"/>
        </w:rPr>
        <w:t xml:space="preserve"> </w:t>
      </w:r>
      <w:r>
        <w:t>που</w:t>
      </w:r>
      <w:r>
        <w:rPr>
          <w:spacing w:val="-2"/>
        </w:rPr>
        <w:t xml:space="preserve"> </w:t>
      </w:r>
      <w:r>
        <w:t>δημιουργήθηκαν</w:t>
      </w:r>
      <w:r>
        <w:rPr>
          <w:spacing w:val="-3"/>
        </w:rPr>
        <w:t xml:space="preserve"> </w:t>
      </w:r>
      <w:r>
        <w:t>από</w:t>
      </w:r>
      <w:r>
        <w:rPr>
          <w:spacing w:val="-2"/>
        </w:rPr>
        <w:t xml:space="preserve"> </w:t>
      </w:r>
      <w:r>
        <w:t>την</w:t>
      </w:r>
      <w:r>
        <w:rPr>
          <w:spacing w:val="-3"/>
        </w:rPr>
        <w:t xml:space="preserve"> </w:t>
      </w:r>
      <w:r>
        <w:t>Ευρωπαϊκή</w:t>
      </w:r>
      <w:r>
        <w:rPr>
          <w:spacing w:val="-2"/>
        </w:rPr>
        <w:t xml:space="preserve"> </w:t>
      </w:r>
      <w:r>
        <w:t>Επιτροπή</w:t>
      </w:r>
      <w:r>
        <w:rPr>
          <w:spacing w:val="-1"/>
        </w:rPr>
        <w:t xml:space="preserve"> </w:t>
      </w:r>
      <w:r>
        <w:t>για</w:t>
      </w:r>
      <w:r>
        <w:rPr>
          <w:spacing w:val="-2"/>
        </w:rPr>
        <w:t xml:space="preserve"> </w:t>
      </w:r>
      <w:r>
        <w:t>να</w:t>
      </w:r>
      <w:r>
        <w:rPr>
          <w:spacing w:val="-3"/>
        </w:rPr>
        <w:t xml:space="preserve"> </w:t>
      </w:r>
      <w:r>
        <w:t>βοηθήσουν</w:t>
      </w:r>
      <w:r>
        <w:rPr>
          <w:spacing w:val="-3"/>
        </w:rPr>
        <w:t xml:space="preserve"> </w:t>
      </w:r>
      <w:r>
        <w:t>τα</w:t>
      </w:r>
      <w:r>
        <w:rPr>
          <w:spacing w:val="-3"/>
        </w:rPr>
        <w:t xml:space="preserve"> </w:t>
      </w:r>
      <w:r>
        <w:t>σχολεία και</w:t>
      </w:r>
      <w:r>
        <w:rPr>
          <w:spacing w:val="-7"/>
        </w:rPr>
        <w:t xml:space="preserve"> </w:t>
      </w:r>
      <w:r>
        <w:t>τους</w:t>
      </w:r>
      <w:r>
        <w:rPr>
          <w:spacing w:val="-7"/>
        </w:rPr>
        <w:t xml:space="preserve"> </w:t>
      </w:r>
      <w:r>
        <w:t>εκπαιδευτικούς</w:t>
      </w:r>
      <w:r>
        <w:rPr>
          <w:spacing w:val="-6"/>
        </w:rPr>
        <w:t xml:space="preserve"> </w:t>
      </w:r>
      <w:r>
        <w:t>να</w:t>
      </w:r>
      <w:r>
        <w:rPr>
          <w:spacing w:val="-8"/>
        </w:rPr>
        <w:t xml:space="preserve"> </w:t>
      </w:r>
      <w:r>
        <w:t>αναπτ</w:t>
      </w:r>
      <w:r>
        <w:t>ύξουν</w:t>
      </w:r>
      <w:r>
        <w:rPr>
          <w:spacing w:val="-8"/>
        </w:rPr>
        <w:t xml:space="preserve"> </w:t>
      </w:r>
      <w:r>
        <w:t>τις</w:t>
      </w:r>
      <w:r>
        <w:rPr>
          <w:spacing w:val="-8"/>
        </w:rPr>
        <w:t xml:space="preserve"> </w:t>
      </w:r>
      <w:r>
        <w:t>ψηφιακές</w:t>
      </w:r>
      <w:r>
        <w:rPr>
          <w:spacing w:val="-7"/>
        </w:rPr>
        <w:t xml:space="preserve"> </w:t>
      </w:r>
      <w:r>
        <w:t>τους</w:t>
      </w:r>
      <w:r>
        <w:rPr>
          <w:spacing w:val="-6"/>
        </w:rPr>
        <w:t xml:space="preserve"> </w:t>
      </w:r>
      <w:r>
        <w:t>ικανότητες.</w:t>
      </w:r>
      <w:r>
        <w:rPr>
          <w:spacing w:val="-7"/>
        </w:rPr>
        <w:t xml:space="preserve"> </w:t>
      </w:r>
      <w:r>
        <w:t>Το</w:t>
      </w:r>
      <w:r>
        <w:rPr>
          <w:spacing w:val="-7"/>
        </w:rPr>
        <w:t xml:space="preserve"> </w:t>
      </w:r>
      <w:r>
        <w:t>εργαλείο</w:t>
      </w:r>
      <w:r>
        <w:rPr>
          <w:spacing w:val="-7"/>
        </w:rPr>
        <w:t xml:space="preserve"> </w:t>
      </w:r>
      <w:r>
        <w:t>για</w:t>
      </w:r>
      <w:r>
        <w:rPr>
          <w:spacing w:val="-6"/>
        </w:rPr>
        <w:t xml:space="preserve"> </w:t>
      </w:r>
      <w:r>
        <w:t>τους</w:t>
      </w:r>
      <w:r>
        <w:rPr>
          <w:spacing w:val="-7"/>
        </w:rPr>
        <w:t xml:space="preserve"> </w:t>
      </w:r>
      <w:r>
        <w:t>εκπαιδευτικούς</w:t>
      </w:r>
      <w:r>
        <w:rPr>
          <w:spacing w:val="-6"/>
        </w:rPr>
        <w:t xml:space="preserve"> </w:t>
      </w:r>
      <w:r>
        <w:t>τούς</w:t>
      </w:r>
      <w:r>
        <w:rPr>
          <w:spacing w:val="-7"/>
        </w:rPr>
        <w:t xml:space="preserve"> </w:t>
      </w:r>
      <w:r>
        <w:t>επιτρέπει να αξιολογούν οι ίδιοι τις ψηφιακές ικανότητές τους και την αυτοπεποίθησή τους στη χρήση ψηφιακών μέσων, καθώς και να λαμβάνουν ανατροφοδότηση σχετικά με τα δυνατά σημεί</w:t>
      </w:r>
      <w:r>
        <w:t>α και τα κενά γνώσης ή ικανοτήτων τους όπου θα μπορούσαν να βελτιωθούν. Ομάδες εκπαιδευτικών μπορούν επίσης να συνεργαστούν για να χρησιμοποιήσουν το εργαλείο και να αναπτύξουν ένα πρόγραμμα κατάρτισης. Τα εργαλεία SELFIE διατίθενται διαδικτυακά, στην ακόλ</w:t>
      </w:r>
      <w:r>
        <w:t xml:space="preserve">ουθη διεύθυνση: </w:t>
      </w:r>
      <w:hyperlink r:id="rId169">
        <w:r>
          <w:rPr>
            <w:color w:val="0000FF"/>
            <w:spacing w:val="-2"/>
            <w:u w:val="single" w:color="0000FF"/>
          </w:rPr>
          <w:t>https://ec.europa.eu/education/schools-go-digital_el</w:t>
        </w:r>
      </w:hyperlink>
    </w:p>
    <w:p w14:paraId="6C7B36D9" w14:textId="77777777" w:rsidR="0028661C" w:rsidRDefault="0028661C">
      <w:pPr>
        <w:pStyle w:val="a3"/>
        <w:spacing w:before="3"/>
        <w:rPr>
          <w:sz w:val="15"/>
        </w:rPr>
      </w:pPr>
    </w:p>
    <w:p w14:paraId="6C7B36DA" w14:textId="77777777" w:rsidR="0028661C" w:rsidRDefault="00B273B9">
      <w:pPr>
        <w:pStyle w:val="7"/>
        <w:spacing w:before="60"/>
        <w:ind w:left="220"/>
      </w:pPr>
      <w:r>
        <w:t>ΟΡΓΑΝΩΣΗ</w:t>
      </w:r>
      <w:r>
        <w:rPr>
          <w:spacing w:val="-11"/>
        </w:rPr>
        <w:t xml:space="preserve"> </w:t>
      </w:r>
      <w:r>
        <w:rPr>
          <w:spacing w:val="-2"/>
        </w:rPr>
        <w:t>ΣΧΕΔΙΟΥ</w:t>
      </w:r>
    </w:p>
    <w:p w14:paraId="6C7B36DB" w14:textId="77777777" w:rsidR="0028661C" w:rsidRDefault="0028661C">
      <w:pPr>
        <w:pStyle w:val="a3"/>
        <w:spacing w:before="6"/>
        <w:rPr>
          <w:b/>
          <w:sz w:val="19"/>
        </w:rPr>
      </w:pPr>
    </w:p>
    <w:p w14:paraId="6C7B36DC" w14:textId="77777777" w:rsidR="0028661C" w:rsidRDefault="00B273B9">
      <w:pPr>
        <w:pStyle w:val="a3"/>
        <w:ind w:left="220" w:right="424"/>
        <w:jc w:val="both"/>
      </w:pPr>
      <w:r>
        <w:t>Ο αιτών οργανισμός είναι ο βασικός φορέας ενός σχεδίου στο πλαίσιο της βασικής δράσης 1. Ο αιτών συντάσσει και υποβάλλει την αίτηση, υπογράφει τη συμφωνία επιχορήγησης, υλοποιεί τις δραστηριότητες κινητικότητας και υποβάλλει εκθέσεις στον Εθνικό Οργανισμό.</w:t>
      </w:r>
      <w:r>
        <w:t xml:space="preserve"> Η διαδικασία της αίτησης τόσο για τα βραχυπρόθεσμα σχέδια όσο και για τη διαπίστευση </w:t>
      </w:r>
      <w:proofErr w:type="spellStart"/>
      <w:r>
        <w:t>Erasmus</w:t>
      </w:r>
      <w:proofErr w:type="spellEnd"/>
      <w:r>
        <w:t xml:space="preserve"> εστιάζει στις ανάγκες και στα σχέδια του αιτούντος οργανισμού.</w:t>
      </w:r>
    </w:p>
    <w:p w14:paraId="6C7B36DD" w14:textId="77777777" w:rsidR="0028661C" w:rsidRDefault="0028661C">
      <w:pPr>
        <w:pStyle w:val="a3"/>
        <w:spacing w:before="8"/>
        <w:rPr>
          <w:sz w:val="19"/>
        </w:rPr>
      </w:pPr>
    </w:p>
    <w:p w14:paraId="6C7B36DE" w14:textId="77777777" w:rsidR="0028661C" w:rsidRDefault="00B273B9">
      <w:pPr>
        <w:pStyle w:val="a3"/>
        <w:ind w:left="220" w:right="426"/>
        <w:jc w:val="both"/>
      </w:pPr>
      <w:r>
        <w:t>Τα περισσότερα είδη διαθέσιμων δραστηριοτήτων είναι δραστηριότητες εξερχόμενης κινητικότητας. Αυτό</w:t>
      </w:r>
      <w:r>
        <w:t xml:space="preserve"> σημαίνει ότι ο αιτών</w:t>
      </w:r>
      <w:r>
        <w:rPr>
          <w:spacing w:val="20"/>
        </w:rPr>
        <w:t xml:space="preserve"> </w:t>
      </w:r>
      <w:r>
        <w:t>οργανισμός</w:t>
      </w:r>
      <w:r>
        <w:rPr>
          <w:spacing w:val="20"/>
        </w:rPr>
        <w:t xml:space="preserve"> </w:t>
      </w:r>
      <w:r>
        <w:t>θα</w:t>
      </w:r>
      <w:r>
        <w:rPr>
          <w:spacing w:val="19"/>
        </w:rPr>
        <w:t xml:space="preserve"> </w:t>
      </w:r>
      <w:r>
        <w:t>ενεργεί</w:t>
      </w:r>
      <w:r>
        <w:rPr>
          <w:spacing w:val="21"/>
        </w:rPr>
        <w:t xml:space="preserve"> </w:t>
      </w:r>
      <w:r>
        <w:t>ως</w:t>
      </w:r>
      <w:r>
        <w:rPr>
          <w:spacing w:val="20"/>
        </w:rPr>
        <w:t xml:space="preserve"> </w:t>
      </w:r>
      <w:r>
        <w:t>οργανισμός</w:t>
      </w:r>
      <w:r>
        <w:rPr>
          <w:spacing w:val="20"/>
        </w:rPr>
        <w:t xml:space="preserve"> </w:t>
      </w:r>
      <w:r>
        <w:t>αποστολής:</w:t>
      </w:r>
      <w:r>
        <w:rPr>
          <w:spacing w:val="21"/>
        </w:rPr>
        <w:t xml:space="preserve"> </w:t>
      </w:r>
      <w:r>
        <w:t>θα</w:t>
      </w:r>
      <w:r>
        <w:rPr>
          <w:spacing w:val="19"/>
        </w:rPr>
        <w:t xml:space="preserve"> </w:t>
      </w:r>
      <w:r>
        <w:t>επιλέγει</w:t>
      </w:r>
      <w:r>
        <w:rPr>
          <w:spacing w:val="20"/>
        </w:rPr>
        <w:t xml:space="preserve"> </w:t>
      </w:r>
      <w:r>
        <w:t>συμμετέχοντες</w:t>
      </w:r>
      <w:r>
        <w:rPr>
          <w:spacing w:val="22"/>
        </w:rPr>
        <w:t xml:space="preserve"> </w:t>
      </w:r>
      <w:r>
        <w:t>και</w:t>
      </w:r>
      <w:r>
        <w:rPr>
          <w:spacing w:val="20"/>
        </w:rPr>
        <w:t xml:space="preserve"> </w:t>
      </w:r>
      <w:r>
        <w:t>θα</w:t>
      </w:r>
      <w:r>
        <w:rPr>
          <w:spacing w:val="19"/>
        </w:rPr>
        <w:t xml:space="preserve"> </w:t>
      </w:r>
      <w:r>
        <w:t>τους</w:t>
      </w:r>
      <w:r>
        <w:rPr>
          <w:spacing w:val="20"/>
        </w:rPr>
        <w:t xml:space="preserve"> </w:t>
      </w:r>
      <w:r>
        <w:t>στέλνει</w:t>
      </w:r>
      <w:r>
        <w:rPr>
          <w:spacing w:val="21"/>
        </w:rPr>
        <w:t xml:space="preserve"> </w:t>
      </w:r>
      <w:r>
        <w:t>σε</w:t>
      </w:r>
      <w:r>
        <w:rPr>
          <w:spacing w:val="20"/>
        </w:rPr>
        <w:t xml:space="preserve"> </w:t>
      </w:r>
      <w:r>
        <w:t>οργανισμό</w:t>
      </w:r>
    </w:p>
    <w:p w14:paraId="6C7B36DF" w14:textId="77777777" w:rsidR="0028661C" w:rsidRDefault="0028661C">
      <w:pPr>
        <w:jc w:val="both"/>
        <w:sectPr w:rsidR="0028661C">
          <w:footerReference w:type="default" r:id="rId170"/>
          <w:pgSz w:w="12240" w:h="15840"/>
          <w:pgMar w:top="1360" w:right="660" w:bottom="280" w:left="860" w:header="0" w:footer="0" w:gutter="0"/>
          <w:cols w:space="720"/>
        </w:sectPr>
      </w:pPr>
    </w:p>
    <w:p w14:paraId="6C7B36E0" w14:textId="77777777" w:rsidR="0028661C" w:rsidRDefault="00B273B9">
      <w:pPr>
        <w:pStyle w:val="a3"/>
        <w:tabs>
          <w:tab w:val="left" w:pos="7203"/>
          <w:tab w:val="left" w:pos="9471"/>
        </w:tabs>
        <w:spacing w:before="41"/>
        <w:ind w:left="220" w:right="413"/>
        <w:jc w:val="both"/>
      </w:pPr>
      <w:r>
        <w:lastRenderedPageBreak/>
        <w:t>υποδοχής στο εξωτερικό. Η αξιοποίηση αυτών των ευκαιριών για την οργάνωση αμφίδρομων ανταλλαγών ή κοινών δραστηρ</w:t>
      </w:r>
      <w:r>
        <w:t xml:space="preserve">ιοτήτων με ένα ή περισσότερα σχολεία-εταίρους ενθαρρύνεται ιδιαίτερα. Σε αυτή την περίπτωση, το κάθε συμμετέχον σχολείο θα πρέπει να υποβάλει αίτηση χρηματοδότησης στο πλαίσιο του προγράμματος </w:t>
      </w:r>
      <w:proofErr w:type="spellStart"/>
      <w:r>
        <w:t>Erasmus</w:t>
      </w:r>
      <w:proofErr w:type="spellEnd"/>
      <w:r>
        <w:t>+ ή μπορεί</w:t>
      </w:r>
      <w:r>
        <w:rPr>
          <w:spacing w:val="40"/>
        </w:rPr>
        <w:t xml:space="preserve"> </w:t>
      </w:r>
      <w:r>
        <w:t>να</w:t>
      </w:r>
      <w:r>
        <w:rPr>
          <w:spacing w:val="-1"/>
        </w:rPr>
        <w:t xml:space="preserve"> </w:t>
      </w:r>
      <w:r>
        <w:t>συμμετάσχει σε</w:t>
      </w:r>
      <w:r>
        <w:rPr>
          <w:spacing w:val="-1"/>
        </w:rPr>
        <w:t xml:space="preserve"> </w:t>
      </w:r>
      <w:r>
        <w:t>υφιστάμενη κοινοπραξία.</w:t>
      </w:r>
      <w:r>
        <w:rPr>
          <w:spacing w:val="-1"/>
        </w:rPr>
        <w:t xml:space="preserve"> </w:t>
      </w:r>
      <w:r>
        <w:t>Για</w:t>
      </w:r>
      <w:r>
        <w:rPr>
          <w:spacing w:val="-1"/>
        </w:rPr>
        <w:t xml:space="preserve"> </w:t>
      </w:r>
      <w:r>
        <w:t>να</w:t>
      </w:r>
      <w:r>
        <w:rPr>
          <w:spacing w:val="-1"/>
        </w:rPr>
        <w:t xml:space="preserve"> </w:t>
      </w:r>
      <w:r>
        <w:t>διευκολυνθεί</w:t>
      </w:r>
      <w:r>
        <w:rPr>
          <w:spacing w:val="-1"/>
        </w:rPr>
        <w:t xml:space="preserve"> </w:t>
      </w:r>
      <w:r>
        <w:t>η διαδικασία</w:t>
      </w:r>
      <w:r>
        <w:rPr>
          <w:spacing w:val="-1"/>
        </w:rPr>
        <w:t xml:space="preserve"> </w:t>
      </w:r>
      <w:r>
        <w:t>εύρεσης</w:t>
      </w:r>
      <w:r>
        <w:rPr>
          <w:spacing w:val="-1"/>
        </w:rPr>
        <w:t xml:space="preserve"> </w:t>
      </w:r>
      <w:r>
        <w:t>εταίρων,</w:t>
      </w:r>
      <w:r>
        <w:rPr>
          <w:spacing w:val="-1"/>
        </w:rPr>
        <w:t xml:space="preserve"> </w:t>
      </w:r>
      <w:r>
        <w:t>το</w:t>
      </w:r>
      <w:r>
        <w:rPr>
          <w:spacing w:val="-1"/>
        </w:rPr>
        <w:t xml:space="preserve"> </w:t>
      </w:r>
      <w:r>
        <w:t xml:space="preserve">πρόγραμμα </w:t>
      </w:r>
      <w:proofErr w:type="spellStart"/>
      <w:r>
        <w:t>Erasmus</w:t>
      </w:r>
      <w:proofErr w:type="spellEnd"/>
      <w:r>
        <w:t xml:space="preserve">+ στηρίζει ορισμένα εργαλεία για την εύρεση εταίρων στο εξωτερικό: Πύλη Σχολικής Εκπαίδευσης </w:t>
      </w:r>
      <w:r>
        <w:rPr>
          <w:spacing w:val="-2"/>
        </w:rPr>
        <w:t>(</w:t>
      </w:r>
      <w:hyperlink r:id="rId171">
        <w:r>
          <w:rPr>
            <w:color w:val="0000FF"/>
            <w:spacing w:val="-2"/>
            <w:u w:val="single" w:color="0000FF"/>
          </w:rPr>
          <w:t>https://www.schooleduca</w:t>
        </w:r>
        <w:r>
          <w:rPr>
            <w:color w:val="0000FF"/>
            <w:spacing w:val="-2"/>
            <w:u w:val="single" w:color="0000FF"/>
          </w:rPr>
          <w:t>tiongateway.eu/el/pub/index.htm</w:t>
        </w:r>
      </w:hyperlink>
      <w:r>
        <w:rPr>
          <w:spacing w:val="-2"/>
        </w:rPr>
        <w:t>)</w:t>
      </w:r>
      <w:r>
        <w:tab/>
      </w:r>
      <w:r>
        <w:rPr>
          <w:spacing w:val="-4"/>
        </w:rPr>
        <w:t>και</w:t>
      </w:r>
      <w:r>
        <w:tab/>
      </w:r>
      <w:proofErr w:type="spellStart"/>
      <w:r>
        <w:rPr>
          <w:spacing w:val="-2"/>
        </w:rPr>
        <w:t>eTwinning</w:t>
      </w:r>
      <w:proofErr w:type="spellEnd"/>
      <w:r>
        <w:rPr>
          <w:spacing w:val="-2"/>
        </w:rPr>
        <w:t xml:space="preserve"> (</w:t>
      </w:r>
      <w:hyperlink r:id="rId172">
        <w:r>
          <w:rPr>
            <w:color w:val="0000FF"/>
            <w:spacing w:val="-2"/>
            <w:u w:val="single" w:color="0000FF"/>
          </w:rPr>
          <w:t>https://www.etwinning.net/el/pub/index.htm</w:t>
        </w:r>
      </w:hyperlink>
      <w:r>
        <w:rPr>
          <w:spacing w:val="-2"/>
        </w:rPr>
        <w:t>).</w:t>
      </w:r>
    </w:p>
    <w:p w14:paraId="6C7B36E1" w14:textId="77777777" w:rsidR="0028661C" w:rsidRDefault="0028661C">
      <w:pPr>
        <w:pStyle w:val="a3"/>
        <w:spacing w:before="10"/>
        <w:rPr>
          <w:sz w:val="14"/>
        </w:rPr>
      </w:pPr>
    </w:p>
    <w:p w14:paraId="6C7B36E2" w14:textId="77777777" w:rsidR="0028661C" w:rsidRDefault="00B273B9">
      <w:pPr>
        <w:pStyle w:val="a3"/>
        <w:spacing w:before="60" w:line="276" w:lineRule="auto"/>
        <w:ind w:left="220" w:right="422"/>
        <w:jc w:val="both"/>
      </w:pPr>
      <w:r>
        <w:t>Επιπλέον, υπάρχουν ειδικά είδη δραστηρι</w:t>
      </w:r>
      <w:r>
        <w:t>οτήτων που δίνουν στους αιτούντες οργανισμούς τη δυνατότητα να καλούν εμπειρογνώμονες ή εκπαιδευτικούς για σκοπούς κατάρτισης στον οργανισμό τους. Ο σκοπός των δραστηριοτήτων εισερχόμενης κινητικότητας δεν είναι η δημιουργία αμφίδρομων ανταλλαγών, αλλά η ε</w:t>
      </w:r>
      <w:r>
        <w:t>ισροή προσώπων που μπορούν να συμβάλουν στην ανάπτυξη και τη διεθνοποίηση του αιτούντος οργανισμού.</w:t>
      </w:r>
    </w:p>
    <w:p w14:paraId="6C7B36E3" w14:textId="77777777" w:rsidR="0028661C" w:rsidRDefault="0028661C">
      <w:pPr>
        <w:pStyle w:val="a3"/>
        <w:spacing w:before="8"/>
        <w:rPr>
          <w:sz w:val="19"/>
        </w:rPr>
      </w:pPr>
    </w:p>
    <w:p w14:paraId="6C7B36E4" w14:textId="77777777" w:rsidR="0028661C" w:rsidRDefault="00B273B9">
      <w:pPr>
        <w:pStyle w:val="a3"/>
        <w:spacing w:line="276" w:lineRule="auto"/>
        <w:ind w:left="220" w:right="414"/>
        <w:jc w:val="both"/>
      </w:pPr>
      <w:r>
        <w:t xml:space="preserve">Η υλοποίηση όλων των δραστηριοτήτων που υποστηρίζονται στο πλαίσιο αυτής της δράσης θα πρέπει να τηρεί τα πρότυπα ποιότητας του προγράμματος </w:t>
      </w:r>
      <w:proofErr w:type="spellStart"/>
      <w:r>
        <w:t>Erasmus</w:t>
      </w:r>
      <w:proofErr w:type="spellEnd"/>
      <w:r>
        <w:t xml:space="preserve">. Τα πρότυπα ποιότητας του προγράμματος </w:t>
      </w:r>
      <w:proofErr w:type="spellStart"/>
      <w:r>
        <w:t>Erasmus</w:t>
      </w:r>
      <w:proofErr w:type="spellEnd"/>
      <w:r>
        <w:t xml:space="preserve"> καλύπτουν συγκεκριμένες πρακτικές υλοποίησης για τις επιμέρο</w:t>
      </w:r>
      <w:r>
        <w:t>υς εργασίες του σχεδίου, όπως επιλογή και προετοιμασία των συμμετεχόντων, ορισμός, αξιολόγηση και αναγνώριση των μαθησιακών αποτελεσμάτων, ανταλλαγή αποτελεσμάτων του σχεδίου, κ.λπ. Για να διαβάσετε το πλήρες κείμενο των προτύπων ποιότητας του προγράμματος</w:t>
      </w:r>
      <w:r>
        <w:t xml:space="preserve"> </w:t>
      </w:r>
      <w:proofErr w:type="spellStart"/>
      <w:r>
        <w:t>Erasmus</w:t>
      </w:r>
      <w:proofErr w:type="spellEnd"/>
      <w:r>
        <w:t xml:space="preserve"> μπορείτε να επισκεφθείτε τον ακόλουθο σύνδεσμο στον </w:t>
      </w:r>
      <w:proofErr w:type="spellStart"/>
      <w:r>
        <w:t>ιστότοπο</w:t>
      </w:r>
      <w:proofErr w:type="spellEnd"/>
      <w:r>
        <w:t xml:space="preserve"> Europa: </w:t>
      </w:r>
      <w:hyperlink r:id="rId173">
        <w:r>
          <w:rPr>
            <w:color w:val="0000FF"/>
            <w:u w:val="single" w:color="0000FF"/>
          </w:rPr>
          <w:t>https://ec.europa.eu/programme</w:t>
        </w:r>
        <w:r>
          <w:rPr>
            <w:color w:val="0000FF"/>
            <w:u w:val="single" w:color="0000FF"/>
          </w:rPr>
          <w:t>s/erasmus-</w:t>
        </w:r>
      </w:hyperlink>
      <w:r>
        <w:rPr>
          <w:color w:val="0000FF"/>
        </w:rPr>
        <w:t xml:space="preserve"> </w:t>
      </w:r>
      <w:hyperlink r:id="rId174">
        <w:r>
          <w:rPr>
            <w:color w:val="0000FF"/>
            <w:spacing w:val="-2"/>
            <w:u w:val="single" w:color="0000FF"/>
          </w:rPr>
          <w:t>plus/resources/documents/erasmus-quality-standards-mobility-projects-vet-adults-schools_el</w:t>
        </w:r>
      </w:hyperlink>
    </w:p>
    <w:p w14:paraId="6C7B36E5" w14:textId="77777777" w:rsidR="0028661C" w:rsidRDefault="0028661C">
      <w:pPr>
        <w:pStyle w:val="a3"/>
        <w:spacing w:before="11"/>
        <w:rPr>
          <w:sz w:val="14"/>
        </w:rPr>
      </w:pPr>
    </w:p>
    <w:p w14:paraId="6C7B36E6" w14:textId="77777777" w:rsidR="0028661C" w:rsidRDefault="00B273B9">
      <w:pPr>
        <w:pStyle w:val="8"/>
        <w:spacing w:before="59"/>
        <w:ind w:left="220"/>
        <w:jc w:val="both"/>
      </w:pPr>
      <w:r>
        <w:t>Ένταξη</w:t>
      </w:r>
      <w:r>
        <w:rPr>
          <w:spacing w:val="-7"/>
        </w:rPr>
        <w:t xml:space="preserve"> </w:t>
      </w:r>
      <w:r>
        <w:t>και</w:t>
      </w:r>
      <w:r>
        <w:rPr>
          <w:spacing w:val="-6"/>
        </w:rPr>
        <w:t xml:space="preserve"> </w:t>
      </w:r>
      <w:r>
        <w:rPr>
          <w:spacing w:val="-2"/>
        </w:rPr>
        <w:t>πολυμορφία</w:t>
      </w:r>
    </w:p>
    <w:p w14:paraId="6C7B36E7" w14:textId="77777777" w:rsidR="0028661C" w:rsidRDefault="0028661C">
      <w:pPr>
        <w:pStyle w:val="a3"/>
        <w:spacing w:before="4"/>
        <w:rPr>
          <w:b/>
          <w:sz w:val="19"/>
        </w:rPr>
      </w:pPr>
    </w:p>
    <w:p w14:paraId="6C7B36E8" w14:textId="77777777" w:rsidR="0028661C" w:rsidRDefault="00B273B9">
      <w:pPr>
        <w:pStyle w:val="a3"/>
        <w:spacing w:line="276" w:lineRule="auto"/>
        <w:ind w:left="220" w:right="415"/>
        <w:jc w:val="both"/>
      </w:pPr>
      <w:r>
        <w:t xml:space="preserve">Σύμφωνα με τα πρότυπα ποιότητας του προγράμματος </w:t>
      </w:r>
      <w:proofErr w:type="spellStart"/>
      <w:r>
        <w:t>Erasmus</w:t>
      </w:r>
      <w:proofErr w:type="spellEnd"/>
      <w:r>
        <w:t>, οι οργανισμοί που λαμβάνουν στήριξ</w:t>
      </w:r>
      <w:r>
        <w:t>η από το</w:t>
      </w:r>
      <w:r>
        <w:rPr>
          <w:spacing w:val="40"/>
        </w:rPr>
        <w:t xml:space="preserve"> </w:t>
      </w:r>
      <w:r>
        <w:t>πρόγραμμα θα πρέπει να διασφαλίζουν ότι προσφέρουν ευκαιρίες κινητικότητας με ισότιμο τρόπο και χωρίς αποκλεισμούς,</w:t>
      </w:r>
      <w:r>
        <w:rPr>
          <w:spacing w:val="-3"/>
        </w:rPr>
        <w:t xml:space="preserve"> </w:t>
      </w:r>
      <w:r>
        <w:t>σε</w:t>
      </w:r>
      <w:r>
        <w:rPr>
          <w:spacing w:val="-4"/>
        </w:rPr>
        <w:t xml:space="preserve"> </w:t>
      </w:r>
      <w:r>
        <w:t>συμμετέχοντες</w:t>
      </w:r>
      <w:r>
        <w:rPr>
          <w:spacing w:val="-4"/>
        </w:rPr>
        <w:t xml:space="preserve"> </w:t>
      </w:r>
      <w:r>
        <w:t>κάθε</w:t>
      </w:r>
      <w:r>
        <w:rPr>
          <w:spacing w:val="-4"/>
        </w:rPr>
        <w:t xml:space="preserve"> </w:t>
      </w:r>
      <w:r>
        <w:t>κοινωνικού</w:t>
      </w:r>
      <w:r>
        <w:rPr>
          <w:spacing w:val="-3"/>
        </w:rPr>
        <w:t xml:space="preserve"> </w:t>
      </w:r>
      <w:r>
        <w:t>στρώματος.</w:t>
      </w:r>
      <w:r>
        <w:rPr>
          <w:spacing w:val="-3"/>
        </w:rPr>
        <w:t xml:space="preserve"> </w:t>
      </w:r>
      <w:r>
        <w:t>Η</w:t>
      </w:r>
      <w:r>
        <w:rPr>
          <w:spacing w:val="-3"/>
        </w:rPr>
        <w:t xml:space="preserve"> </w:t>
      </w:r>
      <w:r>
        <w:t>επιλογή</w:t>
      </w:r>
      <w:r>
        <w:rPr>
          <w:spacing w:val="-3"/>
        </w:rPr>
        <w:t xml:space="preserve"> </w:t>
      </w:r>
      <w:r>
        <w:t>των</w:t>
      </w:r>
      <w:r>
        <w:rPr>
          <w:spacing w:val="-4"/>
        </w:rPr>
        <w:t xml:space="preserve"> </w:t>
      </w:r>
      <w:r>
        <w:t>εκπαιδευομένων</w:t>
      </w:r>
      <w:r>
        <w:rPr>
          <w:spacing w:val="-4"/>
        </w:rPr>
        <w:t xml:space="preserve"> </w:t>
      </w:r>
      <w:r>
        <w:t>που</w:t>
      </w:r>
      <w:r>
        <w:rPr>
          <w:spacing w:val="-3"/>
        </w:rPr>
        <w:t xml:space="preserve"> </w:t>
      </w:r>
      <w:r>
        <w:t>θα</w:t>
      </w:r>
      <w:r>
        <w:rPr>
          <w:spacing w:val="-1"/>
        </w:rPr>
        <w:t xml:space="preserve"> </w:t>
      </w:r>
      <w:r>
        <w:t>συμμετάσχουν</w:t>
      </w:r>
      <w:r>
        <w:rPr>
          <w:spacing w:val="-4"/>
        </w:rPr>
        <w:t xml:space="preserve"> </w:t>
      </w:r>
      <w:r>
        <w:t>στις δραστηριότητες του</w:t>
      </w:r>
      <w:r>
        <w:rPr>
          <w:spacing w:val="-1"/>
        </w:rPr>
        <w:t xml:space="preserve"> </w:t>
      </w:r>
      <w:r>
        <w:t>σχεδίου θα</w:t>
      </w:r>
      <w:r>
        <w:rPr>
          <w:spacing w:val="-1"/>
        </w:rPr>
        <w:t xml:space="preserve"> </w:t>
      </w:r>
      <w:r>
        <w:t>πρέπει</w:t>
      </w:r>
      <w:r>
        <w:rPr>
          <w:spacing w:val="-1"/>
        </w:rPr>
        <w:t xml:space="preserve"> </w:t>
      </w:r>
      <w:r>
        <w:t>να λαμβάνει υπόψη βασικούς</w:t>
      </w:r>
      <w:r>
        <w:rPr>
          <w:spacing w:val="-1"/>
        </w:rPr>
        <w:t xml:space="preserve"> </w:t>
      </w:r>
      <w:r>
        <w:t>παράγοντες,</w:t>
      </w:r>
      <w:r>
        <w:rPr>
          <w:spacing w:val="-1"/>
        </w:rPr>
        <w:t xml:space="preserve"> </w:t>
      </w:r>
      <w:r>
        <w:t>όπως</w:t>
      </w:r>
      <w:r>
        <w:rPr>
          <w:spacing w:val="-1"/>
        </w:rPr>
        <w:t xml:space="preserve"> </w:t>
      </w:r>
      <w:r>
        <w:t>κίνητρα,</w:t>
      </w:r>
      <w:r>
        <w:rPr>
          <w:spacing w:val="-1"/>
        </w:rPr>
        <w:t xml:space="preserve"> </w:t>
      </w:r>
      <w:r>
        <w:t>προσόντα,</w:t>
      </w:r>
      <w:r>
        <w:rPr>
          <w:spacing w:val="-1"/>
        </w:rPr>
        <w:t xml:space="preserve"> </w:t>
      </w:r>
      <w:r>
        <w:t>καθώς</w:t>
      </w:r>
      <w:r>
        <w:rPr>
          <w:spacing w:val="-1"/>
        </w:rPr>
        <w:t xml:space="preserve"> </w:t>
      </w:r>
      <w:r>
        <w:t>και τις ανάγκες προσωπικής ανάπτυξης και μάθησης των συμμετεχόντων. Αντίστοιχα, η επιλογή του συμμετέχοντος προσωπικού θα πρέπει να διασφαλίζει ό</w:t>
      </w:r>
      <w:r>
        <w:t>τι τα οφέλη της επαγγελματικής τους ανάπτυξης θα είναι διαθέσιμα σε όλους τους εκπαιδευόμενους του οργανισμού.</w:t>
      </w:r>
    </w:p>
    <w:p w14:paraId="6C7B36E9" w14:textId="77777777" w:rsidR="0028661C" w:rsidRDefault="0028661C">
      <w:pPr>
        <w:pStyle w:val="a3"/>
        <w:spacing w:before="4"/>
        <w:rPr>
          <w:sz w:val="16"/>
        </w:rPr>
      </w:pPr>
    </w:p>
    <w:p w14:paraId="6C7B36EA" w14:textId="77777777" w:rsidR="0028661C" w:rsidRDefault="00B273B9">
      <w:pPr>
        <w:pStyle w:val="a3"/>
        <w:spacing w:line="276" w:lineRule="auto"/>
        <w:ind w:left="220" w:right="418"/>
        <w:jc w:val="both"/>
      </w:pPr>
      <w:r>
        <w:t>Καθ’</w:t>
      </w:r>
      <w:r>
        <w:rPr>
          <w:spacing w:val="-1"/>
        </w:rPr>
        <w:t xml:space="preserve"> </w:t>
      </w:r>
      <w:r>
        <w:t>όλη τη διάρκεια της προετοιμασίας, της υλοποίησης και της αξιολόγησης των δραστηριοτήτων κινητικότητας, οι οργανισμοί αποστολής και υποδοχή</w:t>
      </w:r>
      <w:r>
        <w:t>ς θα πρέπει να περιλαμβάνουν τους συμμετέχοντες στη λήψη βασικών αποφάσεων, ώστε να διασφαλίζονται τα μέγιστα δυνατά οφέλη και ο μέγιστος δυνατός αντίκτυπος για κάθε συμμετέχοντα.</w:t>
      </w:r>
    </w:p>
    <w:p w14:paraId="6C7B36EB" w14:textId="77777777" w:rsidR="0028661C" w:rsidRDefault="0028661C">
      <w:pPr>
        <w:pStyle w:val="a3"/>
        <w:spacing w:before="6"/>
        <w:rPr>
          <w:sz w:val="16"/>
        </w:rPr>
      </w:pPr>
    </w:p>
    <w:p w14:paraId="6C7B36EC" w14:textId="77777777" w:rsidR="0028661C" w:rsidRDefault="00B273B9">
      <w:pPr>
        <w:pStyle w:val="a3"/>
        <w:spacing w:before="1" w:line="276" w:lineRule="auto"/>
        <w:ind w:left="220" w:right="425"/>
        <w:jc w:val="both"/>
      </w:pPr>
      <w:r>
        <w:t>Οι συμμετέχοντες οργανισμοί που παρέχουν εκπαίδευση και κατάρτιση ενθαρρύνο</w:t>
      </w:r>
      <w:r>
        <w:t xml:space="preserve">νται να δημιουργούν ενεργά και να διευκολύνουν τις ευκαιρίες κινητικότητας, για παράδειγμα δημιουργώντας δυνατότητες κινητικότητας στο ακαδημαϊκό τους ημερολόγιο και ορίζοντας τυπικά βήματα </w:t>
      </w:r>
      <w:proofErr w:type="spellStart"/>
      <w:r>
        <w:t>επανενσωμάτωσης</w:t>
      </w:r>
      <w:proofErr w:type="spellEnd"/>
      <w:r>
        <w:t xml:space="preserve"> για τους συμμετέχοντες που επιστρέφουν.</w:t>
      </w:r>
    </w:p>
    <w:p w14:paraId="6C7B36ED" w14:textId="77777777" w:rsidR="0028661C" w:rsidRDefault="0028661C">
      <w:pPr>
        <w:pStyle w:val="a3"/>
        <w:spacing w:before="4"/>
        <w:rPr>
          <w:sz w:val="16"/>
        </w:rPr>
      </w:pPr>
    </w:p>
    <w:p w14:paraId="6C7B36EE" w14:textId="77777777" w:rsidR="0028661C" w:rsidRDefault="00B273B9">
      <w:pPr>
        <w:pStyle w:val="8"/>
        <w:ind w:left="220"/>
        <w:jc w:val="both"/>
      </w:pPr>
      <w:r>
        <w:t>Περιβαλλο</w:t>
      </w:r>
      <w:r>
        <w:t>ντικά</w:t>
      </w:r>
      <w:r>
        <w:rPr>
          <w:spacing w:val="-10"/>
        </w:rPr>
        <w:t xml:space="preserve"> </w:t>
      </w:r>
      <w:r>
        <w:t>βιώσιμες</w:t>
      </w:r>
      <w:r>
        <w:rPr>
          <w:spacing w:val="-10"/>
        </w:rPr>
        <w:t xml:space="preserve"> </w:t>
      </w:r>
      <w:r>
        <w:t>και</w:t>
      </w:r>
      <w:r>
        <w:rPr>
          <w:spacing w:val="-10"/>
        </w:rPr>
        <w:t xml:space="preserve"> </w:t>
      </w:r>
      <w:r>
        <w:t>υπεύθυνες</w:t>
      </w:r>
      <w:r>
        <w:rPr>
          <w:spacing w:val="-9"/>
        </w:rPr>
        <w:t xml:space="preserve"> </w:t>
      </w:r>
      <w:r>
        <w:rPr>
          <w:spacing w:val="-2"/>
        </w:rPr>
        <w:t>πρακτικές</w:t>
      </w:r>
    </w:p>
    <w:p w14:paraId="6C7B36EF" w14:textId="77777777" w:rsidR="0028661C" w:rsidRDefault="0028661C">
      <w:pPr>
        <w:pStyle w:val="a3"/>
        <w:spacing w:before="4"/>
        <w:rPr>
          <w:b/>
          <w:sz w:val="19"/>
        </w:rPr>
      </w:pPr>
    </w:p>
    <w:p w14:paraId="6C7B36F0" w14:textId="77777777" w:rsidR="0028661C" w:rsidRDefault="00B273B9">
      <w:pPr>
        <w:pStyle w:val="a3"/>
        <w:spacing w:line="276" w:lineRule="auto"/>
        <w:ind w:left="220" w:right="415"/>
        <w:jc w:val="both"/>
      </w:pPr>
      <w:r>
        <w:t xml:space="preserve">Σύμφωνα με τα πρότυπα ποιότητας του προγράμματος </w:t>
      </w:r>
      <w:proofErr w:type="spellStart"/>
      <w:r>
        <w:t>Erasmus</w:t>
      </w:r>
      <w:proofErr w:type="spellEnd"/>
      <w:r>
        <w:t>, οι οργανισμοί που λαμβάνουν στήριξη από το</w:t>
      </w:r>
      <w:r>
        <w:rPr>
          <w:spacing w:val="40"/>
        </w:rPr>
        <w:t xml:space="preserve"> </w:t>
      </w:r>
      <w:r>
        <w:t>πρόγραμμα θα πρέπει να προάγουν περιβαλλοντικά βιώσιμη και υπεύθυνη συμπεριφορά μεταξύ των συμμετεχόντων</w:t>
      </w:r>
      <w:r>
        <w:rPr>
          <w:spacing w:val="80"/>
        </w:rPr>
        <w:t xml:space="preserve"> </w:t>
      </w:r>
      <w:r>
        <w:t xml:space="preserve">τους μέσω </w:t>
      </w:r>
      <w:r>
        <w:t>της αύξησης της ευαισθητοποίησης σχετικά με τη σημασία της δράσης για τη μείωση ή την αντιστάθμιση του περιβαλλοντικού αποτυπώματος των δραστηριοτήτων κινητικότητας. Αυτές οι αρχές θα πρέπει να αποτυπώνονται στην προετοιμασία και την υλοποίηση όλων των δρα</w:t>
      </w:r>
      <w:r>
        <w:t xml:space="preserve">στηριοτήτων του προγράμματος, ιδιαίτερα με τη χρήση ειδικής χρηματοδοτικής στήριξης που παρέχεται από το πρόγραμμα για την προώθηση των βιώσιμων μέσων μεταφοράς. Οι οργανισμοί που παρέχουν εκπαίδευση και κατάρτιση θα πρέπει να ενσωματώνουν αυτές τις αρχές </w:t>
      </w:r>
      <w:r>
        <w:t>στις καθημερινές τους</w:t>
      </w:r>
    </w:p>
    <w:p w14:paraId="6C7B36F1" w14:textId="77777777" w:rsidR="0028661C" w:rsidRDefault="0028661C">
      <w:pPr>
        <w:spacing w:line="276" w:lineRule="auto"/>
        <w:jc w:val="both"/>
        <w:sectPr w:rsidR="0028661C">
          <w:footerReference w:type="even" r:id="rId175"/>
          <w:pgSz w:w="12240" w:h="15840"/>
          <w:pgMar w:top="1400" w:right="660" w:bottom="1140" w:left="860" w:header="0" w:footer="953" w:gutter="0"/>
          <w:pgNumType w:start="118"/>
          <w:cols w:space="720"/>
        </w:sectPr>
      </w:pPr>
    </w:p>
    <w:p w14:paraId="6C7B36F2" w14:textId="77777777" w:rsidR="0028661C" w:rsidRDefault="00B273B9">
      <w:pPr>
        <w:pStyle w:val="a3"/>
        <w:spacing w:before="41" w:line="276" w:lineRule="auto"/>
        <w:ind w:left="220" w:right="424"/>
        <w:jc w:val="both"/>
      </w:pPr>
      <w:r>
        <w:lastRenderedPageBreak/>
        <w:t>εργασίες, ενώ θα πρέπει ταυτόχρονα να προωθούν μια αλλαγή νοοτροπίας και συμπεριφοράς μεταξύ των εκπαιδευομένων και του προσωπικού τους.</w:t>
      </w:r>
    </w:p>
    <w:p w14:paraId="6C7B36F3" w14:textId="77777777" w:rsidR="0028661C" w:rsidRDefault="0028661C">
      <w:pPr>
        <w:pStyle w:val="a3"/>
        <w:spacing w:before="4"/>
        <w:rPr>
          <w:sz w:val="16"/>
        </w:rPr>
      </w:pPr>
    </w:p>
    <w:p w14:paraId="6C7B36F4" w14:textId="77777777" w:rsidR="0028661C" w:rsidRDefault="00B273B9">
      <w:pPr>
        <w:pStyle w:val="8"/>
        <w:spacing w:before="1"/>
        <w:ind w:left="220"/>
      </w:pPr>
      <w:r>
        <w:t>Ψηφιακός</w:t>
      </w:r>
      <w:r>
        <w:rPr>
          <w:spacing w:val="-9"/>
        </w:rPr>
        <w:t xml:space="preserve"> </w:t>
      </w:r>
      <w:r>
        <w:t>μετασχηματισμός</w:t>
      </w:r>
      <w:r>
        <w:rPr>
          <w:spacing w:val="-8"/>
        </w:rPr>
        <w:t xml:space="preserve"> </w:t>
      </w:r>
      <w:r>
        <w:t>στην</w:t>
      </w:r>
      <w:r>
        <w:rPr>
          <w:spacing w:val="-9"/>
        </w:rPr>
        <w:t xml:space="preserve"> </w:t>
      </w:r>
      <w:r>
        <w:t>εκπαίδευση</w:t>
      </w:r>
      <w:r>
        <w:rPr>
          <w:spacing w:val="-10"/>
        </w:rPr>
        <w:t xml:space="preserve"> </w:t>
      </w:r>
      <w:r>
        <w:t>και</w:t>
      </w:r>
      <w:r>
        <w:rPr>
          <w:spacing w:val="-8"/>
        </w:rPr>
        <w:t xml:space="preserve"> </w:t>
      </w:r>
      <w:r>
        <w:t>την</w:t>
      </w:r>
      <w:r>
        <w:rPr>
          <w:spacing w:val="-10"/>
        </w:rPr>
        <w:t xml:space="preserve"> </w:t>
      </w:r>
      <w:r>
        <w:rPr>
          <w:spacing w:val="-2"/>
        </w:rPr>
        <w:t>κατάρτιση</w:t>
      </w:r>
    </w:p>
    <w:p w14:paraId="6C7B36F5" w14:textId="77777777" w:rsidR="0028661C" w:rsidRDefault="0028661C">
      <w:pPr>
        <w:pStyle w:val="a3"/>
        <w:spacing w:before="6"/>
        <w:rPr>
          <w:b/>
          <w:sz w:val="19"/>
        </w:rPr>
      </w:pPr>
    </w:p>
    <w:p w14:paraId="6C7B36F6" w14:textId="77777777" w:rsidR="0028661C" w:rsidRDefault="00B273B9">
      <w:pPr>
        <w:pStyle w:val="a3"/>
        <w:spacing w:line="276" w:lineRule="auto"/>
        <w:ind w:left="220" w:right="413"/>
        <w:jc w:val="both"/>
      </w:pPr>
      <w:r>
        <w:t xml:space="preserve">Σύμφωνα με τα πρότυπα ποιότητας του προγράμματος </w:t>
      </w:r>
      <w:proofErr w:type="spellStart"/>
      <w:r>
        <w:t>Erasmus</w:t>
      </w:r>
      <w:proofErr w:type="spellEnd"/>
      <w:r>
        <w:t xml:space="preserve">, </w:t>
      </w:r>
      <w:r>
        <w:t>το πρόγραμμα στηρίζει όλους τους συμμετέχοντες προκειμένου να ενσωματώσουν τη χρήση ψηφιακών εργαλείων και μεθόδων μάθησης με σκοπό τη συμπλήρωση των δραστηριοτήτων με φυσική παρουσία, τη βελτίωση της συνεργασίας μεταξύ των οργανισμών-εταίρων, καθώς και τη</w:t>
      </w:r>
      <w:r>
        <w:t xml:space="preserve"> βελτίωση της ποιότητας της μάθησης και της διδασκαλίας τους. Επιπλέον, το συμμετέχον προσωπικό μπορεί να επωφεληθεί από την πρακτική άσκηση της πρωτοβουλίας «</w:t>
      </w:r>
      <w:proofErr w:type="spellStart"/>
      <w:r>
        <w:t>Digital</w:t>
      </w:r>
      <w:proofErr w:type="spellEnd"/>
      <w:r>
        <w:t xml:space="preserve"> </w:t>
      </w:r>
      <w:proofErr w:type="spellStart"/>
      <w:r>
        <w:t>Opportunity</w:t>
      </w:r>
      <w:proofErr w:type="spellEnd"/>
      <w:r>
        <w:t xml:space="preserve"> </w:t>
      </w:r>
      <w:proofErr w:type="spellStart"/>
      <w:r>
        <w:t>Traineeships</w:t>
      </w:r>
      <w:proofErr w:type="spellEnd"/>
      <w:r>
        <w:t>» (Ψηφιακή Ευκαιρία): δραστηριότητες κινητικότητας που θα τους επ</w:t>
      </w:r>
      <w:r>
        <w:t>ιτρέψουν να αποκτήσουν ψηφιακές δεξιότητες και να αναπτύξουν την ικανότητά</w:t>
      </w:r>
      <w:r>
        <w:rPr>
          <w:spacing w:val="-3"/>
        </w:rPr>
        <w:t xml:space="preserve"> </w:t>
      </w:r>
      <w:r>
        <w:t>τους</w:t>
      </w:r>
      <w:r>
        <w:rPr>
          <w:spacing w:val="-3"/>
        </w:rPr>
        <w:t xml:space="preserve"> </w:t>
      </w:r>
      <w:r>
        <w:t>να</w:t>
      </w:r>
      <w:r>
        <w:rPr>
          <w:spacing w:val="-1"/>
        </w:rPr>
        <w:t xml:space="preserve"> </w:t>
      </w:r>
      <w:r>
        <w:t>καταρτίζουν,</w:t>
      </w:r>
      <w:r>
        <w:rPr>
          <w:spacing w:val="-2"/>
        </w:rPr>
        <w:t xml:space="preserve"> </w:t>
      </w:r>
      <w:r>
        <w:t>να διδάσκουν</w:t>
      </w:r>
      <w:r>
        <w:rPr>
          <w:spacing w:val="-3"/>
        </w:rPr>
        <w:t xml:space="preserve"> </w:t>
      </w:r>
      <w:r>
        <w:t>και</w:t>
      </w:r>
      <w:r>
        <w:rPr>
          <w:spacing w:val="-2"/>
        </w:rPr>
        <w:t xml:space="preserve"> </w:t>
      </w:r>
      <w:r>
        <w:t>να</w:t>
      </w:r>
      <w:r>
        <w:rPr>
          <w:spacing w:val="-3"/>
        </w:rPr>
        <w:t xml:space="preserve"> </w:t>
      </w:r>
      <w:r>
        <w:t>ολοκληρώνουν</w:t>
      </w:r>
      <w:r>
        <w:rPr>
          <w:spacing w:val="-3"/>
        </w:rPr>
        <w:t xml:space="preserve"> </w:t>
      </w:r>
      <w:r>
        <w:t>άλλα</w:t>
      </w:r>
      <w:r>
        <w:rPr>
          <w:spacing w:val="-1"/>
        </w:rPr>
        <w:t xml:space="preserve"> </w:t>
      </w:r>
      <w:r>
        <w:t>καθήκοντα</w:t>
      </w:r>
      <w:r>
        <w:rPr>
          <w:spacing w:val="-3"/>
        </w:rPr>
        <w:t xml:space="preserve"> </w:t>
      </w:r>
      <w:r>
        <w:t>με</w:t>
      </w:r>
      <w:r>
        <w:rPr>
          <w:spacing w:val="-2"/>
        </w:rPr>
        <w:t xml:space="preserve"> </w:t>
      </w:r>
      <w:r>
        <w:t>τη</w:t>
      </w:r>
      <w:r>
        <w:rPr>
          <w:spacing w:val="-2"/>
        </w:rPr>
        <w:t xml:space="preserve"> </w:t>
      </w:r>
      <w:r>
        <w:t>βοήθεια</w:t>
      </w:r>
      <w:r>
        <w:rPr>
          <w:spacing w:val="-3"/>
        </w:rPr>
        <w:t xml:space="preserve"> </w:t>
      </w:r>
      <w:r>
        <w:t>ψηφιακών</w:t>
      </w:r>
      <w:r>
        <w:rPr>
          <w:spacing w:val="-3"/>
        </w:rPr>
        <w:t xml:space="preserve"> </w:t>
      </w:r>
      <w:r>
        <w:t xml:space="preserve">εργαλείων. Οι δραστηριότητες αυτές μπορούν να οργανώνονται με οποιαδήποτε από τις διαθέσιμες μορφές κινητικότητας του </w:t>
      </w:r>
      <w:r>
        <w:rPr>
          <w:spacing w:val="-2"/>
        </w:rPr>
        <w:t>προσωπικού.</w:t>
      </w:r>
    </w:p>
    <w:p w14:paraId="6C7B36F7" w14:textId="77777777" w:rsidR="0028661C" w:rsidRDefault="0028661C">
      <w:pPr>
        <w:pStyle w:val="a3"/>
        <w:spacing w:before="5"/>
        <w:rPr>
          <w:sz w:val="16"/>
        </w:rPr>
      </w:pPr>
    </w:p>
    <w:p w14:paraId="6C7B36F8" w14:textId="77777777" w:rsidR="0028661C" w:rsidRDefault="00B273B9">
      <w:pPr>
        <w:pStyle w:val="8"/>
        <w:ind w:left="220"/>
      </w:pPr>
      <w:r>
        <w:t>Συμμετοχή</w:t>
      </w:r>
      <w:r>
        <w:rPr>
          <w:spacing w:val="-9"/>
        </w:rPr>
        <w:t xml:space="preserve"> </w:t>
      </w:r>
      <w:r>
        <w:t>στον</w:t>
      </w:r>
      <w:r>
        <w:rPr>
          <w:spacing w:val="-8"/>
        </w:rPr>
        <w:t xml:space="preserve"> </w:t>
      </w:r>
      <w:r>
        <w:t>δημοκρατικό</w:t>
      </w:r>
      <w:r>
        <w:rPr>
          <w:spacing w:val="-7"/>
        </w:rPr>
        <w:t xml:space="preserve"> </w:t>
      </w:r>
      <w:r>
        <w:rPr>
          <w:spacing w:val="-5"/>
        </w:rPr>
        <w:t>βίο</w:t>
      </w:r>
    </w:p>
    <w:p w14:paraId="6C7B36F9" w14:textId="77777777" w:rsidR="0028661C" w:rsidRDefault="0028661C">
      <w:pPr>
        <w:pStyle w:val="a3"/>
        <w:spacing w:before="4"/>
        <w:rPr>
          <w:b/>
          <w:sz w:val="19"/>
        </w:rPr>
      </w:pPr>
    </w:p>
    <w:p w14:paraId="6C7B36FA" w14:textId="77777777" w:rsidR="0028661C" w:rsidRDefault="00B273B9">
      <w:pPr>
        <w:pStyle w:val="a3"/>
        <w:spacing w:line="276" w:lineRule="auto"/>
        <w:ind w:left="220" w:right="418"/>
        <w:jc w:val="both"/>
      </w:pPr>
      <w:r>
        <w:t>Στόχος</w:t>
      </w:r>
      <w:r>
        <w:rPr>
          <w:spacing w:val="-1"/>
        </w:rPr>
        <w:t xml:space="preserve"> </w:t>
      </w:r>
      <w:r>
        <w:t>του</w:t>
      </w:r>
      <w:r>
        <w:rPr>
          <w:spacing w:val="-1"/>
        </w:rPr>
        <w:t xml:space="preserve"> </w:t>
      </w:r>
      <w:r>
        <w:t>προγράμματος</w:t>
      </w:r>
      <w:r>
        <w:rPr>
          <w:spacing w:val="-1"/>
        </w:rPr>
        <w:t xml:space="preserve"> </w:t>
      </w:r>
      <w:r>
        <w:t>είναι</w:t>
      </w:r>
      <w:r>
        <w:rPr>
          <w:spacing w:val="-1"/>
        </w:rPr>
        <w:t xml:space="preserve"> </w:t>
      </w:r>
      <w:r>
        <w:t>να</w:t>
      </w:r>
      <w:r>
        <w:rPr>
          <w:spacing w:val="-1"/>
        </w:rPr>
        <w:t xml:space="preserve"> </w:t>
      </w:r>
      <w:r>
        <w:t>βοηθήσει τους συμμετέχοντες να</w:t>
      </w:r>
      <w:r>
        <w:rPr>
          <w:spacing w:val="-1"/>
        </w:rPr>
        <w:t xml:space="preserve"> </w:t>
      </w:r>
      <w:r>
        <w:t>ανακαλύψουν</w:t>
      </w:r>
      <w:r>
        <w:rPr>
          <w:spacing w:val="-1"/>
        </w:rPr>
        <w:t xml:space="preserve"> </w:t>
      </w:r>
      <w:r>
        <w:t>τα</w:t>
      </w:r>
      <w:r>
        <w:rPr>
          <w:spacing w:val="-1"/>
        </w:rPr>
        <w:t xml:space="preserve"> </w:t>
      </w:r>
      <w:r>
        <w:t>οφέλη της</w:t>
      </w:r>
      <w:r>
        <w:rPr>
          <w:spacing w:val="-1"/>
        </w:rPr>
        <w:t xml:space="preserve"> </w:t>
      </w:r>
      <w:r>
        <w:t>ενερ</w:t>
      </w:r>
      <w:r>
        <w:t>γού</w:t>
      </w:r>
      <w:r>
        <w:rPr>
          <w:spacing w:val="-1"/>
        </w:rPr>
        <w:t xml:space="preserve"> </w:t>
      </w:r>
      <w:r>
        <w:t>συμμετοχής</w:t>
      </w:r>
      <w:r>
        <w:rPr>
          <w:spacing w:val="-1"/>
        </w:rPr>
        <w:t xml:space="preserve"> </w:t>
      </w:r>
      <w:r>
        <w:t>στα κοινά και της συμμετοχής στον δημοκρατικό βίο. Οι υποστηριζόμενες δραστηριότητες κινητικότητας θα πρέπει να ενισχύουν τις συμμετοχικές δεξιότητες σε διάφορους τομείς της κοινωνίας των πολιτών, καθώς και την ανάπτυξη κοινωνικών και διαπολ</w:t>
      </w:r>
      <w:r>
        <w:t xml:space="preserve">ιτισμικών ικανοτήτων, κριτικής σκέψης και </w:t>
      </w:r>
      <w:proofErr w:type="spellStart"/>
      <w:r>
        <w:t>γραμματισμού</w:t>
      </w:r>
      <w:proofErr w:type="spellEnd"/>
      <w:r>
        <w:t xml:space="preserve"> στα μέσα επικοινωνίας. Όποτε είναι δυνατό, τα σχέδια θα πρέπει να προσφέρουν ευκαιρίες για συμμετοχή στον δημοκρατικό βίο, καθώς και ευκαιρίες για κοινωνική συμμετοχή και συμμετοχή στα κοινά μέσω δραστ</w:t>
      </w:r>
      <w:r>
        <w:t>ηριοτήτων τυπικής και μη τυπικής μάθησης. Θα πρέπει επίσης να</w:t>
      </w:r>
      <w:r>
        <w:rPr>
          <w:spacing w:val="-3"/>
        </w:rPr>
        <w:t xml:space="preserve"> </w:t>
      </w:r>
      <w:r>
        <w:t>βοηθούν</w:t>
      </w:r>
      <w:r>
        <w:rPr>
          <w:spacing w:val="-3"/>
        </w:rPr>
        <w:t xml:space="preserve"> </w:t>
      </w:r>
      <w:r>
        <w:t>τους</w:t>
      </w:r>
      <w:r>
        <w:rPr>
          <w:spacing w:val="-3"/>
        </w:rPr>
        <w:t xml:space="preserve"> </w:t>
      </w:r>
      <w:r>
        <w:t>συμμετέχοντες</w:t>
      </w:r>
      <w:r>
        <w:rPr>
          <w:spacing w:val="-3"/>
        </w:rPr>
        <w:t xml:space="preserve"> </w:t>
      </w:r>
      <w:r>
        <w:t>να</w:t>
      </w:r>
      <w:r>
        <w:rPr>
          <w:spacing w:val="-1"/>
        </w:rPr>
        <w:t xml:space="preserve"> </w:t>
      </w:r>
      <w:r>
        <w:t>κατανοήσουν</w:t>
      </w:r>
      <w:r>
        <w:rPr>
          <w:spacing w:val="-1"/>
        </w:rPr>
        <w:t xml:space="preserve"> </w:t>
      </w:r>
      <w:r>
        <w:t>καλύτερα</w:t>
      </w:r>
      <w:r>
        <w:rPr>
          <w:spacing w:val="-3"/>
        </w:rPr>
        <w:t xml:space="preserve"> </w:t>
      </w:r>
      <w:r>
        <w:t>την</w:t>
      </w:r>
      <w:r>
        <w:rPr>
          <w:spacing w:val="-3"/>
        </w:rPr>
        <w:t xml:space="preserve"> </w:t>
      </w:r>
      <w:r>
        <w:t>Ευρωπαϊκή</w:t>
      </w:r>
      <w:r>
        <w:rPr>
          <w:spacing w:val="-1"/>
        </w:rPr>
        <w:t xml:space="preserve"> </w:t>
      </w:r>
      <w:r>
        <w:t>Ένωση</w:t>
      </w:r>
      <w:r>
        <w:rPr>
          <w:spacing w:val="-2"/>
        </w:rPr>
        <w:t xml:space="preserve"> </w:t>
      </w:r>
      <w:r>
        <w:t>και</w:t>
      </w:r>
      <w:r>
        <w:rPr>
          <w:spacing w:val="-2"/>
        </w:rPr>
        <w:t xml:space="preserve"> </w:t>
      </w:r>
      <w:r>
        <w:t>τις</w:t>
      </w:r>
      <w:r>
        <w:rPr>
          <w:spacing w:val="-3"/>
        </w:rPr>
        <w:t xml:space="preserve"> </w:t>
      </w:r>
      <w:r>
        <w:t>κοινές</w:t>
      </w:r>
      <w:r>
        <w:rPr>
          <w:spacing w:val="-2"/>
        </w:rPr>
        <w:t xml:space="preserve"> </w:t>
      </w:r>
      <w:r>
        <w:t>ευρωπαϊκές</w:t>
      </w:r>
      <w:r>
        <w:rPr>
          <w:spacing w:val="-3"/>
        </w:rPr>
        <w:t xml:space="preserve"> </w:t>
      </w:r>
      <w:r>
        <w:t>αξίες,</w:t>
      </w:r>
      <w:r>
        <w:rPr>
          <w:spacing w:val="-2"/>
        </w:rPr>
        <w:t xml:space="preserve"> </w:t>
      </w:r>
      <w:r>
        <w:t>μεταξύ άλλων τον σεβασμό των δημοκρατικών αρχών, της ανθρώπινης αξιοπρέπειας, της ενότητας και της πολυμορφίας, τον διαπολιτισμικό διάλογο, καθώς και την ευρωπαϊκή κοινωνική, πολιτιστική και ιστορική κληρονομιά.</w:t>
      </w:r>
    </w:p>
    <w:p w14:paraId="6C7B36FB" w14:textId="77777777" w:rsidR="0028661C" w:rsidRDefault="0028661C">
      <w:pPr>
        <w:pStyle w:val="a3"/>
        <w:spacing w:before="4"/>
        <w:rPr>
          <w:sz w:val="16"/>
        </w:rPr>
      </w:pPr>
    </w:p>
    <w:p w14:paraId="6C7B36FC" w14:textId="77777777" w:rsidR="0028661C" w:rsidRDefault="00B273B9">
      <w:pPr>
        <w:pStyle w:val="7"/>
        <w:ind w:left="220"/>
        <w:jc w:val="left"/>
      </w:pPr>
      <w:r>
        <w:rPr>
          <w:spacing w:val="-2"/>
        </w:rPr>
        <w:t>ΔΡΑΣΤΗΡΙΟΤΗΤΕΣ</w:t>
      </w:r>
    </w:p>
    <w:p w14:paraId="6C7B36FD" w14:textId="77777777" w:rsidR="0028661C" w:rsidRDefault="0028661C">
      <w:pPr>
        <w:pStyle w:val="a3"/>
        <w:spacing w:before="4"/>
        <w:rPr>
          <w:b/>
          <w:sz w:val="19"/>
        </w:rPr>
      </w:pPr>
    </w:p>
    <w:p w14:paraId="6C7B36FE" w14:textId="77777777" w:rsidR="0028661C" w:rsidRDefault="00B273B9">
      <w:pPr>
        <w:pStyle w:val="a3"/>
        <w:ind w:left="220" w:right="418"/>
      </w:pPr>
      <w:r>
        <w:t>Στην παρούσα ενότητα παρουσ</w:t>
      </w:r>
      <w:r>
        <w:t xml:space="preserve">ιάζονται οι τύποι δραστηριοτήτων που μπορούν να λάβουν χρηματοδοτική στήριξη μέσω του προγράμματος </w:t>
      </w:r>
      <w:proofErr w:type="spellStart"/>
      <w:r>
        <w:t>Erasmus</w:t>
      </w:r>
      <w:proofErr w:type="spellEnd"/>
      <w:r>
        <w:t>+, τόσο στο πλαίσιο βραχυπρόθεσμων σχεδίων όσο και διαπιστευμένων σχεδίων.</w:t>
      </w:r>
    </w:p>
    <w:p w14:paraId="6C7B36FF" w14:textId="77777777" w:rsidR="0028661C" w:rsidRDefault="0028661C">
      <w:pPr>
        <w:pStyle w:val="a3"/>
        <w:spacing w:before="2"/>
      </w:pPr>
    </w:p>
    <w:p w14:paraId="6C7B3700" w14:textId="77777777" w:rsidR="0028661C" w:rsidRDefault="00B273B9">
      <w:pPr>
        <w:pStyle w:val="a3"/>
        <w:ind w:left="220" w:right="421"/>
        <w:jc w:val="both"/>
      </w:pPr>
      <w:r>
        <w:t>Για οποιαδήποτε δραστηριότητα, υπάρχει δυνατότητα παροχής πρόσθετης στήριξης για άτομα που συνοδεύουν συμμετέχοντες με λιγότερες ευκαιρίες, ανηλίκους ή νεαρούς ενήλικες που χρειάζονται επίβλεψη. Οι συνοδοί μπορούν να λαμβάνουν στήριξη για το σύνολο ή για μ</w:t>
      </w:r>
      <w:r>
        <w:t>έρος της διάρκειας της δραστηριότητας.</w:t>
      </w:r>
    </w:p>
    <w:p w14:paraId="6C7B3701" w14:textId="77777777" w:rsidR="0028661C" w:rsidRDefault="0028661C">
      <w:pPr>
        <w:pStyle w:val="a3"/>
        <w:spacing w:before="10"/>
        <w:rPr>
          <w:sz w:val="19"/>
        </w:rPr>
      </w:pPr>
    </w:p>
    <w:p w14:paraId="6C7B3702" w14:textId="77777777" w:rsidR="0028661C" w:rsidRDefault="00B273B9">
      <w:pPr>
        <w:ind w:left="220"/>
        <w:jc w:val="both"/>
        <w:rPr>
          <w:b/>
          <w:sz w:val="18"/>
        </w:rPr>
      </w:pPr>
      <w:r>
        <w:rPr>
          <w:b/>
          <w:spacing w:val="-2"/>
          <w:sz w:val="18"/>
        </w:rPr>
        <w:t>Κινητικότητα</w:t>
      </w:r>
      <w:r>
        <w:rPr>
          <w:b/>
          <w:spacing w:val="6"/>
          <w:sz w:val="18"/>
        </w:rPr>
        <w:t xml:space="preserve"> </w:t>
      </w:r>
      <w:r>
        <w:rPr>
          <w:b/>
          <w:spacing w:val="-2"/>
          <w:sz w:val="18"/>
        </w:rPr>
        <w:t>προσωπικού</w:t>
      </w:r>
    </w:p>
    <w:p w14:paraId="6C7B3703" w14:textId="77777777" w:rsidR="0028661C" w:rsidRDefault="0028661C">
      <w:pPr>
        <w:pStyle w:val="a3"/>
        <w:rPr>
          <w:b/>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712" w14:textId="77777777">
        <w:trPr>
          <w:trHeight w:val="3040"/>
        </w:trPr>
        <w:tc>
          <w:tcPr>
            <w:tcW w:w="2201" w:type="dxa"/>
            <w:tcBorders>
              <w:right w:val="single" w:sz="8" w:space="0" w:color="000000"/>
            </w:tcBorders>
          </w:tcPr>
          <w:p w14:paraId="6C7B3704" w14:textId="77777777" w:rsidR="0028661C" w:rsidRDefault="0028661C">
            <w:pPr>
              <w:pStyle w:val="TableParagraph"/>
              <w:rPr>
                <w:b/>
                <w:sz w:val="20"/>
              </w:rPr>
            </w:pPr>
          </w:p>
          <w:p w14:paraId="6C7B3705" w14:textId="77777777" w:rsidR="0028661C" w:rsidRDefault="0028661C">
            <w:pPr>
              <w:pStyle w:val="TableParagraph"/>
              <w:rPr>
                <w:b/>
                <w:sz w:val="20"/>
              </w:rPr>
            </w:pPr>
          </w:p>
          <w:p w14:paraId="6C7B3706" w14:textId="77777777" w:rsidR="0028661C" w:rsidRDefault="0028661C">
            <w:pPr>
              <w:pStyle w:val="TableParagraph"/>
              <w:rPr>
                <w:b/>
                <w:sz w:val="20"/>
              </w:rPr>
            </w:pPr>
          </w:p>
          <w:p w14:paraId="6C7B3707" w14:textId="77777777" w:rsidR="0028661C" w:rsidRDefault="0028661C">
            <w:pPr>
              <w:pStyle w:val="TableParagraph"/>
              <w:rPr>
                <w:b/>
                <w:sz w:val="20"/>
              </w:rPr>
            </w:pPr>
          </w:p>
          <w:p w14:paraId="6C7B3708" w14:textId="77777777" w:rsidR="0028661C" w:rsidRDefault="0028661C">
            <w:pPr>
              <w:pStyle w:val="TableParagraph"/>
              <w:spacing w:before="9"/>
              <w:rPr>
                <w:b/>
                <w:sz w:val="21"/>
              </w:rPr>
            </w:pPr>
          </w:p>
          <w:p w14:paraId="6C7B3709" w14:textId="77777777" w:rsidR="0028661C" w:rsidRDefault="00B273B9">
            <w:pPr>
              <w:pStyle w:val="TableParagraph"/>
              <w:spacing w:before="1"/>
              <w:ind w:left="103"/>
              <w:rPr>
                <w:b/>
                <w:sz w:val="20"/>
              </w:rPr>
            </w:pPr>
            <w:r>
              <w:rPr>
                <w:b/>
                <w:spacing w:val="-2"/>
                <w:sz w:val="20"/>
              </w:rPr>
              <w:t>Επιλέξιμες</w:t>
            </w:r>
          </w:p>
          <w:p w14:paraId="6C7B370A" w14:textId="77777777" w:rsidR="0028661C" w:rsidRDefault="00B273B9">
            <w:pPr>
              <w:pStyle w:val="TableParagraph"/>
              <w:spacing w:before="36"/>
              <w:ind w:left="103"/>
              <w:rPr>
                <w:b/>
                <w:sz w:val="20"/>
              </w:rPr>
            </w:pPr>
            <w:r>
              <w:rPr>
                <w:b/>
                <w:spacing w:val="-2"/>
                <w:sz w:val="20"/>
              </w:rPr>
              <w:t>δραστηριότητες</w:t>
            </w:r>
          </w:p>
        </w:tc>
        <w:tc>
          <w:tcPr>
            <w:tcW w:w="7977" w:type="dxa"/>
            <w:tcBorders>
              <w:left w:val="single" w:sz="8" w:space="0" w:color="000000"/>
            </w:tcBorders>
          </w:tcPr>
          <w:p w14:paraId="6C7B370B" w14:textId="77777777" w:rsidR="0028661C" w:rsidRDefault="00B273B9">
            <w:pPr>
              <w:pStyle w:val="TableParagraph"/>
              <w:numPr>
                <w:ilvl w:val="0"/>
                <w:numId w:val="303"/>
              </w:numPr>
              <w:tabs>
                <w:tab w:val="left" w:pos="463"/>
                <w:tab w:val="left" w:pos="464"/>
              </w:tabs>
              <w:spacing w:before="59"/>
              <w:ind w:hanging="361"/>
              <w:rPr>
                <w:sz w:val="20"/>
              </w:rPr>
            </w:pPr>
            <w:r>
              <w:rPr>
                <w:sz w:val="20"/>
              </w:rPr>
              <w:t>Παρακολούθηση</w:t>
            </w:r>
            <w:r>
              <w:rPr>
                <w:spacing w:val="-8"/>
                <w:sz w:val="20"/>
              </w:rPr>
              <w:t xml:space="preserve"> </w:t>
            </w:r>
            <w:r>
              <w:rPr>
                <w:sz w:val="20"/>
              </w:rPr>
              <w:t>εργασίας</w:t>
            </w:r>
            <w:r>
              <w:rPr>
                <w:spacing w:val="-7"/>
                <w:sz w:val="20"/>
              </w:rPr>
              <w:t xml:space="preserve"> </w:t>
            </w:r>
            <w:r>
              <w:rPr>
                <w:sz w:val="20"/>
              </w:rPr>
              <w:t>(διάρκειας</w:t>
            </w:r>
            <w:r>
              <w:rPr>
                <w:spacing w:val="-6"/>
                <w:sz w:val="20"/>
              </w:rPr>
              <w:t xml:space="preserve"> </w:t>
            </w:r>
            <w:r>
              <w:rPr>
                <w:sz w:val="20"/>
              </w:rPr>
              <w:t>2</w:t>
            </w:r>
            <w:r>
              <w:rPr>
                <w:spacing w:val="-8"/>
                <w:sz w:val="20"/>
              </w:rPr>
              <w:t xml:space="preserve"> </w:t>
            </w:r>
            <w:r>
              <w:rPr>
                <w:sz w:val="20"/>
              </w:rPr>
              <w:t>έως</w:t>
            </w:r>
            <w:r>
              <w:rPr>
                <w:spacing w:val="-7"/>
                <w:sz w:val="20"/>
              </w:rPr>
              <w:t xml:space="preserve"> </w:t>
            </w:r>
            <w:r>
              <w:rPr>
                <w:sz w:val="20"/>
              </w:rPr>
              <w:t>60</w:t>
            </w:r>
            <w:r>
              <w:rPr>
                <w:spacing w:val="-7"/>
                <w:sz w:val="20"/>
              </w:rPr>
              <w:t xml:space="preserve"> </w:t>
            </w:r>
            <w:r>
              <w:rPr>
                <w:spacing w:val="-2"/>
                <w:sz w:val="20"/>
              </w:rPr>
              <w:t>ημερών)</w:t>
            </w:r>
          </w:p>
          <w:p w14:paraId="6C7B370C" w14:textId="77777777" w:rsidR="0028661C" w:rsidRDefault="00B273B9">
            <w:pPr>
              <w:pStyle w:val="TableParagraph"/>
              <w:numPr>
                <w:ilvl w:val="0"/>
                <w:numId w:val="303"/>
              </w:numPr>
              <w:tabs>
                <w:tab w:val="left" w:pos="463"/>
                <w:tab w:val="left" w:pos="464"/>
              </w:tabs>
              <w:spacing w:before="37"/>
              <w:ind w:hanging="361"/>
              <w:rPr>
                <w:sz w:val="20"/>
              </w:rPr>
            </w:pPr>
            <w:r>
              <w:rPr>
                <w:sz w:val="20"/>
              </w:rPr>
              <w:t>Εργασίες</w:t>
            </w:r>
            <w:r>
              <w:rPr>
                <w:spacing w:val="-8"/>
                <w:sz w:val="20"/>
              </w:rPr>
              <w:t xml:space="preserve"> </w:t>
            </w:r>
            <w:r>
              <w:rPr>
                <w:sz w:val="20"/>
              </w:rPr>
              <w:t>διδασκαλίας</w:t>
            </w:r>
            <w:r>
              <w:rPr>
                <w:spacing w:val="-8"/>
                <w:sz w:val="20"/>
              </w:rPr>
              <w:t xml:space="preserve"> </w:t>
            </w:r>
            <w:r>
              <w:rPr>
                <w:sz w:val="20"/>
              </w:rPr>
              <w:t>(διάρκειας</w:t>
            </w:r>
            <w:r>
              <w:rPr>
                <w:spacing w:val="-8"/>
                <w:sz w:val="20"/>
              </w:rPr>
              <w:t xml:space="preserve"> </w:t>
            </w:r>
            <w:r>
              <w:rPr>
                <w:sz w:val="20"/>
              </w:rPr>
              <w:t>2</w:t>
            </w:r>
            <w:r>
              <w:rPr>
                <w:spacing w:val="-8"/>
                <w:sz w:val="20"/>
              </w:rPr>
              <w:t xml:space="preserve"> </w:t>
            </w:r>
            <w:r>
              <w:rPr>
                <w:sz w:val="20"/>
              </w:rPr>
              <w:t>έως</w:t>
            </w:r>
            <w:r>
              <w:rPr>
                <w:spacing w:val="-7"/>
                <w:sz w:val="20"/>
              </w:rPr>
              <w:t xml:space="preserve"> </w:t>
            </w:r>
            <w:r>
              <w:rPr>
                <w:sz w:val="20"/>
              </w:rPr>
              <w:t>365</w:t>
            </w:r>
            <w:r>
              <w:rPr>
                <w:spacing w:val="-8"/>
                <w:sz w:val="20"/>
              </w:rPr>
              <w:t xml:space="preserve"> </w:t>
            </w:r>
            <w:r>
              <w:rPr>
                <w:spacing w:val="-2"/>
                <w:sz w:val="20"/>
              </w:rPr>
              <w:t>μηνών)</w:t>
            </w:r>
          </w:p>
          <w:p w14:paraId="6C7B370D" w14:textId="77777777" w:rsidR="0028661C" w:rsidRDefault="00B273B9">
            <w:pPr>
              <w:pStyle w:val="TableParagraph"/>
              <w:numPr>
                <w:ilvl w:val="0"/>
                <w:numId w:val="303"/>
              </w:numPr>
              <w:tabs>
                <w:tab w:val="left" w:pos="463"/>
                <w:tab w:val="left" w:pos="464"/>
              </w:tabs>
              <w:spacing w:before="37" w:line="276" w:lineRule="auto"/>
              <w:ind w:right="97"/>
              <w:rPr>
                <w:sz w:val="20"/>
              </w:rPr>
            </w:pPr>
            <w:r>
              <w:rPr>
                <w:sz w:val="20"/>
              </w:rPr>
              <w:t>Μαθήματα</w:t>
            </w:r>
            <w:r>
              <w:rPr>
                <w:spacing w:val="40"/>
                <w:sz w:val="20"/>
              </w:rPr>
              <w:t xml:space="preserve"> </w:t>
            </w:r>
            <w:r>
              <w:rPr>
                <w:sz w:val="20"/>
              </w:rPr>
              <w:t>και</w:t>
            </w:r>
            <w:r>
              <w:rPr>
                <w:spacing w:val="40"/>
                <w:sz w:val="20"/>
              </w:rPr>
              <w:t xml:space="preserve"> </w:t>
            </w:r>
            <w:r>
              <w:rPr>
                <w:sz w:val="20"/>
              </w:rPr>
              <w:t>κατάρτιση</w:t>
            </w:r>
            <w:r>
              <w:rPr>
                <w:spacing w:val="40"/>
                <w:sz w:val="20"/>
              </w:rPr>
              <w:t xml:space="preserve"> </w:t>
            </w:r>
            <w:r>
              <w:rPr>
                <w:sz w:val="20"/>
              </w:rPr>
              <w:t>(διάρκειας</w:t>
            </w:r>
            <w:r>
              <w:rPr>
                <w:spacing w:val="40"/>
                <w:sz w:val="20"/>
              </w:rPr>
              <w:t xml:space="preserve"> </w:t>
            </w:r>
            <w:r>
              <w:rPr>
                <w:sz w:val="20"/>
              </w:rPr>
              <w:t>2</w:t>
            </w:r>
            <w:r>
              <w:rPr>
                <w:spacing w:val="40"/>
                <w:sz w:val="20"/>
              </w:rPr>
              <w:t xml:space="preserve"> </w:t>
            </w:r>
            <w:r>
              <w:rPr>
                <w:sz w:val="20"/>
              </w:rPr>
              <w:t>έως</w:t>
            </w:r>
            <w:r>
              <w:rPr>
                <w:spacing w:val="40"/>
                <w:sz w:val="20"/>
              </w:rPr>
              <w:t xml:space="preserve"> </w:t>
            </w:r>
            <w:r>
              <w:rPr>
                <w:sz w:val="20"/>
              </w:rPr>
              <w:t>30</w:t>
            </w:r>
            <w:r>
              <w:rPr>
                <w:spacing w:val="40"/>
                <w:sz w:val="20"/>
              </w:rPr>
              <w:t xml:space="preserve"> </w:t>
            </w:r>
            <w:r>
              <w:rPr>
                <w:sz w:val="20"/>
              </w:rPr>
              <w:t>ημερών,</w:t>
            </w:r>
            <w:r>
              <w:rPr>
                <w:spacing w:val="40"/>
                <w:sz w:val="20"/>
              </w:rPr>
              <w:t xml:space="preserve"> </w:t>
            </w:r>
            <w:r>
              <w:rPr>
                <w:sz w:val="20"/>
              </w:rPr>
              <w:t>κατά</w:t>
            </w:r>
            <w:r>
              <w:rPr>
                <w:spacing w:val="40"/>
                <w:sz w:val="20"/>
              </w:rPr>
              <w:t xml:space="preserve"> </w:t>
            </w:r>
            <w:r>
              <w:rPr>
                <w:sz w:val="20"/>
              </w:rPr>
              <w:t>το</w:t>
            </w:r>
            <w:r>
              <w:rPr>
                <w:spacing w:val="40"/>
                <w:sz w:val="20"/>
              </w:rPr>
              <w:t xml:space="preserve"> </w:t>
            </w:r>
            <w:r>
              <w:rPr>
                <w:sz w:val="20"/>
              </w:rPr>
              <w:t>μέγιστο</w:t>
            </w:r>
            <w:r>
              <w:rPr>
                <w:spacing w:val="40"/>
                <w:sz w:val="20"/>
              </w:rPr>
              <w:t xml:space="preserve"> </w:t>
            </w:r>
            <w:r>
              <w:rPr>
                <w:sz w:val="20"/>
              </w:rPr>
              <w:t>10</w:t>
            </w:r>
            <w:r>
              <w:rPr>
                <w:spacing w:val="40"/>
                <w:sz w:val="20"/>
              </w:rPr>
              <w:t xml:space="preserve"> </w:t>
            </w:r>
            <w:r>
              <w:rPr>
                <w:sz w:val="20"/>
              </w:rPr>
              <w:t>ημέρες διδάκτρων ανά συμμετέχοντα)</w:t>
            </w:r>
          </w:p>
          <w:p w14:paraId="6C7B370E" w14:textId="77777777" w:rsidR="0028661C" w:rsidRDefault="0028661C">
            <w:pPr>
              <w:pStyle w:val="TableParagraph"/>
              <w:spacing w:before="3"/>
              <w:rPr>
                <w:b/>
                <w:sz w:val="16"/>
              </w:rPr>
            </w:pPr>
          </w:p>
          <w:p w14:paraId="6C7B370F" w14:textId="77777777" w:rsidR="0028661C" w:rsidRDefault="00B273B9">
            <w:pPr>
              <w:pStyle w:val="TableParagraph"/>
              <w:spacing w:before="1" w:line="276" w:lineRule="auto"/>
              <w:ind w:left="103" w:right="94"/>
              <w:jc w:val="both"/>
              <w:rPr>
                <w:sz w:val="20"/>
              </w:rPr>
            </w:pPr>
            <w:r>
              <w:rPr>
                <w:sz w:val="20"/>
              </w:rPr>
              <w:t>Εκτός από τις δραστηριότητες κινητικότητας με φυσική παρουσία, όλες οι δραστηριότητες κινητικότητας του προσωπικού μπορούν να συνδυαστούν με εικονικές δραστηριότητες. Η ελάχιστη και η μέγιστη διάρκεια που ορίζ</w:t>
            </w:r>
            <w:r>
              <w:rPr>
                <w:sz w:val="20"/>
              </w:rPr>
              <w:t>ονται παραπάνω εφαρμόζονται στη συνιστώσα της κινητικότητας με φυσική παρουσία.</w:t>
            </w:r>
          </w:p>
          <w:p w14:paraId="6C7B3710" w14:textId="77777777" w:rsidR="0028661C" w:rsidRDefault="0028661C">
            <w:pPr>
              <w:pStyle w:val="TableParagraph"/>
              <w:spacing w:before="3"/>
              <w:rPr>
                <w:b/>
                <w:sz w:val="16"/>
              </w:rPr>
            </w:pPr>
          </w:p>
          <w:p w14:paraId="6C7B3711" w14:textId="77777777" w:rsidR="0028661C" w:rsidRDefault="00B273B9">
            <w:pPr>
              <w:pStyle w:val="TableParagraph"/>
              <w:spacing w:before="1"/>
              <w:ind w:left="103"/>
              <w:jc w:val="both"/>
              <w:rPr>
                <w:sz w:val="20"/>
              </w:rPr>
            </w:pPr>
            <w:r>
              <w:rPr>
                <w:b/>
                <w:sz w:val="20"/>
              </w:rPr>
              <w:t>Παρακολούθηση</w:t>
            </w:r>
            <w:r>
              <w:rPr>
                <w:b/>
                <w:spacing w:val="16"/>
                <w:sz w:val="20"/>
              </w:rPr>
              <w:t xml:space="preserve"> </w:t>
            </w:r>
            <w:r>
              <w:rPr>
                <w:b/>
                <w:sz w:val="20"/>
              </w:rPr>
              <w:t>εργασίας</w:t>
            </w:r>
            <w:r>
              <w:rPr>
                <w:sz w:val="20"/>
              </w:rPr>
              <w:t>:</w:t>
            </w:r>
            <w:r>
              <w:rPr>
                <w:spacing w:val="19"/>
                <w:sz w:val="20"/>
              </w:rPr>
              <w:t xml:space="preserve"> </w:t>
            </w:r>
            <w:r>
              <w:rPr>
                <w:sz w:val="20"/>
              </w:rPr>
              <w:t>Οι</w:t>
            </w:r>
            <w:r>
              <w:rPr>
                <w:spacing w:val="18"/>
                <w:sz w:val="20"/>
              </w:rPr>
              <w:t xml:space="preserve"> </w:t>
            </w:r>
            <w:r>
              <w:rPr>
                <w:sz w:val="20"/>
              </w:rPr>
              <w:t>συμμετέχοντες</w:t>
            </w:r>
            <w:r>
              <w:rPr>
                <w:spacing w:val="17"/>
                <w:sz w:val="20"/>
              </w:rPr>
              <w:t xml:space="preserve"> </w:t>
            </w:r>
            <w:r>
              <w:rPr>
                <w:sz w:val="20"/>
              </w:rPr>
              <w:t>μπορούν</w:t>
            </w:r>
            <w:r>
              <w:rPr>
                <w:spacing w:val="17"/>
                <w:sz w:val="20"/>
              </w:rPr>
              <w:t xml:space="preserve"> </w:t>
            </w:r>
            <w:r>
              <w:rPr>
                <w:sz w:val="20"/>
              </w:rPr>
              <w:t>να</w:t>
            </w:r>
            <w:r>
              <w:rPr>
                <w:spacing w:val="17"/>
                <w:sz w:val="20"/>
              </w:rPr>
              <w:t xml:space="preserve"> </w:t>
            </w:r>
            <w:r>
              <w:rPr>
                <w:sz w:val="20"/>
              </w:rPr>
              <w:t>περάσουν</w:t>
            </w:r>
            <w:r>
              <w:rPr>
                <w:spacing w:val="18"/>
                <w:sz w:val="20"/>
              </w:rPr>
              <w:t xml:space="preserve"> </w:t>
            </w:r>
            <w:r>
              <w:rPr>
                <w:sz w:val="20"/>
              </w:rPr>
              <w:t>ένα</w:t>
            </w:r>
            <w:r>
              <w:rPr>
                <w:spacing w:val="17"/>
                <w:sz w:val="20"/>
              </w:rPr>
              <w:t xml:space="preserve"> </w:t>
            </w:r>
            <w:r>
              <w:rPr>
                <w:sz w:val="20"/>
              </w:rPr>
              <w:t>χρονικό</w:t>
            </w:r>
            <w:r>
              <w:rPr>
                <w:spacing w:val="17"/>
                <w:sz w:val="20"/>
              </w:rPr>
              <w:t xml:space="preserve"> </w:t>
            </w:r>
            <w:r>
              <w:rPr>
                <w:spacing w:val="-2"/>
                <w:sz w:val="20"/>
              </w:rPr>
              <w:t>διάστημα</w:t>
            </w:r>
          </w:p>
        </w:tc>
      </w:tr>
    </w:tbl>
    <w:p w14:paraId="6C7B3713" w14:textId="77777777" w:rsidR="0028661C" w:rsidRDefault="0028661C">
      <w:pPr>
        <w:jc w:val="both"/>
        <w:rPr>
          <w:sz w:val="20"/>
        </w:rPr>
        <w:sectPr w:rsidR="0028661C">
          <w:footerReference w:type="default" r:id="rId176"/>
          <w:pgSz w:w="12240" w:h="15840"/>
          <w:pgMar w:top="140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rsidRPr="00FB6900" w14:paraId="6C7B371D" w14:textId="77777777">
        <w:trPr>
          <w:trHeight w:val="7172"/>
        </w:trPr>
        <w:tc>
          <w:tcPr>
            <w:tcW w:w="2201" w:type="dxa"/>
            <w:tcBorders>
              <w:right w:val="single" w:sz="8" w:space="0" w:color="000000"/>
            </w:tcBorders>
          </w:tcPr>
          <w:p w14:paraId="6C7B3714" w14:textId="77777777" w:rsidR="0028661C" w:rsidRDefault="0028661C">
            <w:pPr>
              <w:pStyle w:val="TableParagraph"/>
              <w:rPr>
                <w:rFonts w:ascii="Times New Roman"/>
                <w:sz w:val="18"/>
              </w:rPr>
            </w:pPr>
          </w:p>
        </w:tc>
        <w:tc>
          <w:tcPr>
            <w:tcW w:w="7977" w:type="dxa"/>
            <w:tcBorders>
              <w:left w:val="single" w:sz="8" w:space="0" w:color="000000"/>
            </w:tcBorders>
          </w:tcPr>
          <w:p w14:paraId="6C7B3715" w14:textId="77777777" w:rsidR="0028661C" w:rsidRDefault="00B273B9">
            <w:pPr>
              <w:pStyle w:val="TableParagraph"/>
              <w:spacing w:before="59" w:line="276" w:lineRule="auto"/>
              <w:ind w:left="103" w:right="95"/>
              <w:jc w:val="both"/>
              <w:rPr>
                <w:sz w:val="20"/>
              </w:rPr>
            </w:pPr>
            <w:r>
              <w:rPr>
                <w:sz w:val="20"/>
              </w:rPr>
              <w:t xml:space="preserve">σε οργανισμό υποδοχής σε άλλη χώρα με σκοπό την εκμάθηση νέων πρακτικών και τη συγκέντρωση νέων ιδεών μέσω της παρατήρησης και της </w:t>
            </w:r>
            <w:proofErr w:type="spellStart"/>
            <w:r>
              <w:rPr>
                <w:sz w:val="20"/>
              </w:rPr>
              <w:t>διάδρασης</w:t>
            </w:r>
            <w:proofErr w:type="spellEnd"/>
            <w:r>
              <w:rPr>
                <w:sz w:val="20"/>
              </w:rPr>
              <w:t xml:space="preserve"> με </w:t>
            </w:r>
            <w:proofErr w:type="spellStart"/>
            <w:r>
              <w:rPr>
                <w:sz w:val="20"/>
              </w:rPr>
              <w:t>ομοτίμους</w:t>
            </w:r>
            <w:proofErr w:type="spellEnd"/>
            <w:r>
              <w:rPr>
                <w:sz w:val="20"/>
              </w:rPr>
              <w:t xml:space="preserve">, εμπειρογνώμονες ή άλλους επαγγελματίες στο καθημερινό τους έργο στον οργανισμό </w:t>
            </w:r>
            <w:r>
              <w:rPr>
                <w:spacing w:val="-2"/>
                <w:sz w:val="20"/>
              </w:rPr>
              <w:t>υποδοχής.</w:t>
            </w:r>
          </w:p>
          <w:p w14:paraId="6C7B3716" w14:textId="77777777" w:rsidR="0028661C" w:rsidRDefault="0028661C">
            <w:pPr>
              <w:pStyle w:val="TableParagraph"/>
              <w:spacing w:before="4"/>
              <w:rPr>
                <w:b/>
                <w:sz w:val="16"/>
              </w:rPr>
            </w:pPr>
          </w:p>
          <w:p w14:paraId="6C7B3717" w14:textId="77777777" w:rsidR="0028661C" w:rsidRDefault="00B273B9">
            <w:pPr>
              <w:pStyle w:val="TableParagraph"/>
              <w:spacing w:line="276" w:lineRule="auto"/>
              <w:ind w:left="103" w:right="89"/>
              <w:jc w:val="both"/>
              <w:rPr>
                <w:sz w:val="20"/>
              </w:rPr>
            </w:pPr>
            <w:r>
              <w:rPr>
                <w:b/>
                <w:sz w:val="20"/>
              </w:rPr>
              <w:t>Αναθέσεις κ</w:t>
            </w:r>
            <w:r>
              <w:rPr>
                <w:b/>
                <w:sz w:val="20"/>
              </w:rPr>
              <w:t>αθηκόντων διδασκαλίας ή κατάρτισης</w:t>
            </w:r>
            <w:r>
              <w:rPr>
                <w:sz w:val="20"/>
              </w:rPr>
              <w:t>: Οι συμμετέχοντες μπορούν να περάσουν ένα χρονικό διάστημα διδασκαλίας ή παροχής κατάρτισης σε εκπαιδευόμενους σε οργανισμό υποδοχής σε άλλη χώρα, ως μέσο μάθησης μέσω της ολοκλήρωσης των καθηκόντων τους και της ανταλλαγή</w:t>
            </w:r>
            <w:r>
              <w:rPr>
                <w:sz w:val="20"/>
              </w:rPr>
              <w:t xml:space="preserve">ς γνώσεων με </w:t>
            </w:r>
            <w:proofErr w:type="spellStart"/>
            <w:r>
              <w:rPr>
                <w:sz w:val="20"/>
              </w:rPr>
              <w:t>ομοτίμους</w:t>
            </w:r>
            <w:proofErr w:type="spellEnd"/>
            <w:r>
              <w:rPr>
                <w:sz w:val="20"/>
              </w:rPr>
              <w:t>.</w:t>
            </w:r>
          </w:p>
          <w:p w14:paraId="6C7B3718" w14:textId="77777777" w:rsidR="0028661C" w:rsidRDefault="0028661C">
            <w:pPr>
              <w:pStyle w:val="TableParagraph"/>
              <w:spacing w:before="4"/>
              <w:rPr>
                <w:b/>
                <w:sz w:val="16"/>
              </w:rPr>
            </w:pPr>
          </w:p>
          <w:p w14:paraId="6C7B3719" w14:textId="77777777" w:rsidR="0028661C" w:rsidRDefault="00B273B9">
            <w:pPr>
              <w:pStyle w:val="TableParagraph"/>
              <w:spacing w:line="276" w:lineRule="auto"/>
              <w:ind w:left="103" w:right="93"/>
              <w:jc w:val="both"/>
              <w:rPr>
                <w:sz w:val="20"/>
              </w:rPr>
            </w:pPr>
            <w:r>
              <w:rPr>
                <w:b/>
                <w:sz w:val="20"/>
              </w:rPr>
              <w:t>Προγράμματα σπουδών και κατάρτιση</w:t>
            </w:r>
            <w:r>
              <w:rPr>
                <w:sz w:val="20"/>
              </w:rPr>
              <w:t>: Οι συμμετέχοντες μπορούν να επωφεληθούν από δομημένο πρόγραμμα σπουδών ή παρόμοιο είδος κατάρτισης που παρέχεται από ειδικευμένους επαγγελματίες και βασίζεται σε προκαθορισμένο πρόγραμμα μάθησης κ</w:t>
            </w:r>
            <w:r>
              <w:rPr>
                <w:sz w:val="20"/>
              </w:rPr>
              <w:t>αι μαθησιακά αποτελέσματα. Η κατάρτιση πρέπει να περιλαμβάνει συμμετέχοντες από τουλάχιστον δύο διαφορετικές χώρες και να επιτρέπει στους συμμετέχοντες να</w:t>
            </w:r>
            <w:r>
              <w:rPr>
                <w:spacing w:val="40"/>
                <w:sz w:val="20"/>
              </w:rPr>
              <w:t xml:space="preserve"> </w:t>
            </w:r>
            <w:proofErr w:type="spellStart"/>
            <w:r>
              <w:rPr>
                <w:sz w:val="20"/>
              </w:rPr>
              <w:t>αλληλεπιδρούν</w:t>
            </w:r>
            <w:proofErr w:type="spellEnd"/>
            <w:r>
              <w:rPr>
                <w:sz w:val="20"/>
              </w:rPr>
              <w:t xml:space="preserve"> με άλλους εκπαιδευόμενους και με τους εκπαιδευτές. Πλήρως παθητικές δραστηριότητες, όπω</w:t>
            </w:r>
            <w:r>
              <w:rPr>
                <w:sz w:val="20"/>
              </w:rPr>
              <w:t xml:space="preserve">ς η ακρόαση διαλέξεων, ομιλιών ή μαζικών διασκέψεων, δεν </w:t>
            </w:r>
            <w:r>
              <w:rPr>
                <w:spacing w:val="-2"/>
                <w:sz w:val="20"/>
              </w:rPr>
              <w:t>υποστηρίζονται.</w:t>
            </w:r>
          </w:p>
          <w:p w14:paraId="6C7B371A" w14:textId="77777777" w:rsidR="0028661C" w:rsidRDefault="0028661C">
            <w:pPr>
              <w:pStyle w:val="TableParagraph"/>
              <w:spacing w:before="7"/>
              <w:rPr>
                <w:b/>
                <w:sz w:val="16"/>
              </w:rPr>
            </w:pPr>
          </w:p>
          <w:p w14:paraId="6C7B371B" w14:textId="77777777" w:rsidR="0028661C" w:rsidRDefault="00B273B9">
            <w:pPr>
              <w:pStyle w:val="TableParagraph"/>
              <w:spacing w:line="276" w:lineRule="auto"/>
              <w:ind w:left="103" w:right="90"/>
              <w:jc w:val="both"/>
              <w:rPr>
                <w:sz w:val="20"/>
              </w:rPr>
            </w:pPr>
            <w:r>
              <w:rPr>
                <w:sz w:val="20"/>
              </w:rPr>
              <w:t xml:space="preserve">Οι αιτούντες θα πρέπει να γνωρίζουν ότι όλοι οι </w:t>
            </w:r>
            <w:proofErr w:type="spellStart"/>
            <w:r>
              <w:rPr>
                <w:sz w:val="20"/>
              </w:rPr>
              <w:t>πάροχοι</w:t>
            </w:r>
            <w:proofErr w:type="spellEnd"/>
            <w:r>
              <w:rPr>
                <w:sz w:val="20"/>
              </w:rPr>
              <w:t xml:space="preserve"> προγραμμάτων σπουδών είναι εντελώς ανεξάρτητοι από το πρόγραμμα </w:t>
            </w:r>
            <w:proofErr w:type="spellStart"/>
            <w:r>
              <w:rPr>
                <w:sz w:val="20"/>
              </w:rPr>
              <w:t>Erasmus</w:t>
            </w:r>
            <w:proofErr w:type="spellEnd"/>
            <w:r>
              <w:rPr>
                <w:sz w:val="20"/>
              </w:rPr>
              <w:t xml:space="preserve">+ και ενεργούν ως </w:t>
            </w:r>
            <w:proofErr w:type="spellStart"/>
            <w:r>
              <w:rPr>
                <w:sz w:val="20"/>
              </w:rPr>
              <w:t>πάροχοι</w:t>
            </w:r>
            <w:proofErr w:type="spellEnd"/>
            <w:r>
              <w:rPr>
                <w:sz w:val="20"/>
              </w:rPr>
              <w:t xml:space="preserve"> υπηρεσιών σε</w:t>
            </w:r>
            <w:r>
              <w:rPr>
                <w:spacing w:val="40"/>
                <w:sz w:val="20"/>
              </w:rPr>
              <w:t xml:space="preserve"> </w:t>
            </w:r>
            <w:r>
              <w:rPr>
                <w:sz w:val="20"/>
              </w:rPr>
              <w:t>μια ελεύθερη αγο</w:t>
            </w:r>
            <w:r>
              <w:rPr>
                <w:sz w:val="20"/>
              </w:rPr>
              <w:t>ρά. Ως εκ τούτου, η επιλογή των μαθημάτων και της κατάρτισης αποτελεί ευθύνη του αιτούντος οργανισμού. Τα ακόλουθα πρότυπα ποιότητας είναι διαθέσιμα για να καθοδηγήσουν τους αιτούντες στην επιλογή τους:</w:t>
            </w:r>
          </w:p>
          <w:p w14:paraId="6C7B371C" w14:textId="77777777" w:rsidR="0028661C" w:rsidRPr="00FB6900" w:rsidRDefault="00B273B9">
            <w:pPr>
              <w:pStyle w:val="TableParagraph"/>
              <w:spacing w:before="1" w:line="276" w:lineRule="auto"/>
              <w:ind w:left="103" w:right="224"/>
              <w:rPr>
                <w:sz w:val="20"/>
                <w:lang w:val="en-US"/>
              </w:rPr>
            </w:pPr>
            <w:hyperlink r:id="rId177">
              <w:r w:rsidRPr="00FB6900">
                <w:rPr>
                  <w:color w:val="0000FF"/>
                  <w:spacing w:val="-2"/>
                  <w:sz w:val="20"/>
                  <w:u w:val="single" w:color="0000FF"/>
                  <w:lang w:val="en-US"/>
                </w:rPr>
                <w:t>https://ec.europa.eu/programmes/erasmus-plus/resources/quality-standards-courses-under-</w:t>
              </w:r>
            </w:hyperlink>
            <w:r w:rsidRPr="00FB6900">
              <w:rPr>
                <w:color w:val="0000FF"/>
                <w:spacing w:val="-2"/>
                <w:sz w:val="20"/>
                <w:lang w:val="en-US"/>
              </w:rPr>
              <w:t xml:space="preserve"> </w:t>
            </w:r>
            <w:hyperlink r:id="rId178">
              <w:r w:rsidRPr="00FB6900">
                <w:rPr>
                  <w:color w:val="0000FF"/>
                  <w:spacing w:val="-2"/>
                  <w:sz w:val="20"/>
                  <w:u w:val="single" w:color="0000FF"/>
                  <w:lang w:val="en-US"/>
                </w:rPr>
                <w:t>key-action-1-learning-mobility-individuals_el</w:t>
              </w:r>
            </w:hyperlink>
          </w:p>
        </w:tc>
      </w:tr>
      <w:tr w:rsidR="0028661C" w14:paraId="6C7B3730" w14:textId="77777777">
        <w:trPr>
          <w:trHeight w:val="5488"/>
        </w:trPr>
        <w:tc>
          <w:tcPr>
            <w:tcW w:w="2201" w:type="dxa"/>
            <w:tcBorders>
              <w:right w:val="single" w:sz="8" w:space="0" w:color="000000"/>
            </w:tcBorders>
          </w:tcPr>
          <w:p w14:paraId="6C7B371E" w14:textId="77777777" w:rsidR="0028661C" w:rsidRPr="00FB6900" w:rsidRDefault="0028661C">
            <w:pPr>
              <w:pStyle w:val="TableParagraph"/>
              <w:rPr>
                <w:b/>
                <w:sz w:val="20"/>
                <w:lang w:val="en-US"/>
              </w:rPr>
            </w:pPr>
          </w:p>
          <w:p w14:paraId="6C7B371F" w14:textId="77777777" w:rsidR="0028661C" w:rsidRPr="00FB6900" w:rsidRDefault="0028661C">
            <w:pPr>
              <w:pStyle w:val="TableParagraph"/>
              <w:rPr>
                <w:b/>
                <w:sz w:val="20"/>
                <w:lang w:val="en-US"/>
              </w:rPr>
            </w:pPr>
          </w:p>
          <w:p w14:paraId="6C7B3720" w14:textId="77777777" w:rsidR="0028661C" w:rsidRPr="00FB6900" w:rsidRDefault="0028661C">
            <w:pPr>
              <w:pStyle w:val="TableParagraph"/>
              <w:rPr>
                <w:b/>
                <w:sz w:val="20"/>
                <w:lang w:val="en-US"/>
              </w:rPr>
            </w:pPr>
          </w:p>
          <w:p w14:paraId="6C7B3721" w14:textId="77777777" w:rsidR="0028661C" w:rsidRPr="00FB6900" w:rsidRDefault="0028661C">
            <w:pPr>
              <w:pStyle w:val="TableParagraph"/>
              <w:rPr>
                <w:b/>
                <w:sz w:val="20"/>
                <w:lang w:val="en-US"/>
              </w:rPr>
            </w:pPr>
          </w:p>
          <w:p w14:paraId="6C7B3722" w14:textId="77777777" w:rsidR="0028661C" w:rsidRPr="00FB6900" w:rsidRDefault="0028661C">
            <w:pPr>
              <w:pStyle w:val="TableParagraph"/>
              <w:rPr>
                <w:b/>
                <w:sz w:val="20"/>
                <w:lang w:val="en-US"/>
              </w:rPr>
            </w:pPr>
          </w:p>
          <w:p w14:paraId="6C7B3723" w14:textId="77777777" w:rsidR="0028661C" w:rsidRPr="00FB6900" w:rsidRDefault="0028661C">
            <w:pPr>
              <w:pStyle w:val="TableParagraph"/>
              <w:rPr>
                <w:b/>
                <w:sz w:val="20"/>
                <w:lang w:val="en-US"/>
              </w:rPr>
            </w:pPr>
          </w:p>
          <w:p w14:paraId="6C7B3724" w14:textId="77777777" w:rsidR="0028661C" w:rsidRPr="00FB6900" w:rsidRDefault="0028661C">
            <w:pPr>
              <w:pStyle w:val="TableParagraph"/>
              <w:rPr>
                <w:b/>
                <w:sz w:val="20"/>
                <w:lang w:val="en-US"/>
              </w:rPr>
            </w:pPr>
          </w:p>
          <w:p w14:paraId="6C7B3725" w14:textId="77777777" w:rsidR="0028661C" w:rsidRPr="00FB6900" w:rsidRDefault="0028661C">
            <w:pPr>
              <w:pStyle w:val="TableParagraph"/>
              <w:rPr>
                <w:b/>
                <w:sz w:val="20"/>
                <w:lang w:val="en-US"/>
              </w:rPr>
            </w:pPr>
          </w:p>
          <w:p w14:paraId="6C7B3726" w14:textId="77777777" w:rsidR="0028661C" w:rsidRPr="00FB6900" w:rsidRDefault="0028661C">
            <w:pPr>
              <w:pStyle w:val="TableParagraph"/>
              <w:rPr>
                <w:b/>
                <w:sz w:val="20"/>
                <w:lang w:val="en-US"/>
              </w:rPr>
            </w:pPr>
          </w:p>
          <w:p w14:paraId="6C7B3727" w14:textId="77777777" w:rsidR="0028661C" w:rsidRPr="00FB6900" w:rsidRDefault="0028661C">
            <w:pPr>
              <w:pStyle w:val="TableParagraph"/>
              <w:rPr>
                <w:b/>
                <w:lang w:val="en-US"/>
              </w:rPr>
            </w:pPr>
          </w:p>
          <w:p w14:paraId="6C7B3728" w14:textId="77777777" w:rsidR="0028661C" w:rsidRDefault="00B273B9">
            <w:pPr>
              <w:pStyle w:val="TableParagraph"/>
              <w:spacing w:line="276" w:lineRule="auto"/>
              <w:ind w:left="103" w:right="140"/>
              <w:rPr>
                <w:b/>
                <w:sz w:val="20"/>
              </w:rPr>
            </w:pPr>
            <w:r>
              <w:rPr>
                <w:b/>
                <w:spacing w:val="-2"/>
                <w:sz w:val="20"/>
              </w:rPr>
              <w:t>Επιλέξιμοι συμμετέχοντες</w:t>
            </w:r>
          </w:p>
        </w:tc>
        <w:tc>
          <w:tcPr>
            <w:tcW w:w="7977" w:type="dxa"/>
            <w:tcBorders>
              <w:left w:val="single" w:sz="8" w:space="0" w:color="000000"/>
            </w:tcBorders>
          </w:tcPr>
          <w:p w14:paraId="6C7B3729" w14:textId="77777777" w:rsidR="0028661C" w:rsidRDefault="00B273B9">
            <w:pPr>
              <w:pStyle w:val="TableParagraph"/>
              <w:spacing w:before="59" w:line="276" w:lineRule="auto"/>
              <w:ind w:left="103" w:right="93"/>
              <w:jc w:val="both"/>
              <w:rPr>
                <w:sz w:val="20"/>
              </w:rPr>
            </w:pPr>
            <w:r>
              <w:rPr>
                <w:sz w:val="20"/>
              </w:rPr>
              <w:t>Οι επιλέξιμοι συμμετέχοντες περιλαμβάνουν εκπαιδευτικούς, διευθυντές σχολείων και</w:t>
            </w:r>
            <w:r>
              <w:rPr>
                <w:spacing w:val="40"/>
                <w:sz w:val="20"/>
              </w:rPr>
              <w:t xml:space="preserve"> </w:t>
            </w:r>
            <w:r>
              <w:rPr>
                <w:sz w:val="20"/>
              </w:rPr>
              <w:t>άλλους εμπειρογνώμονες και μη διδακτικό προσωπικό που εργάζονται στον τομέα της σχολικής εκπαίδευσης.</w:t>
            </w:r>
          </w:p>
          <w:p w14:paraId="6C7B372A" w14:textId="77777777" w:rsidR="0028661C" w:rsidRDefault="0028661C">
            <w:pPr>
              <w:pStyle w:val="TableParagraph"/>
              <w:spacing w:before="6"/>
              <w:rPr>
                <w:b/>
                <w:sz w:val="16"/>
              </w:rPr>
            </w:pPr>
          </w:p>
          <w:p w14:paraId="6C7B372B" w14:textId="77777777" w:rsidR="0028661C" w:rsidRDefault="00B273B9">
            <w:pPr>
              <w:pStyle w:val="TableParagraph"/>
              <w:spacing w:line="276" w:lineRule="auto"/>
              <w:ind w:left="103" w:right="90"/>
              <w:jc w:val="both"/>
              <w:rPr>
                <w:sz w:val="20"/>
              </w:rPr>
            </w:pPr>
            <w:r>
              <w:rPr>
                <w:sz w:val="20"/>
              </w:rPr>
              <w:t>Το</w:t>
            </w:r>
            <w:r>
              <w:rPr>
                <w:spacing w:val="-2"/>
                <w:sz w:val="20"/>
              </w:rPr>
              <w:t xml:space="preserve"> </w:t>
            </w:r>
            <w:r>
              <w:rPr>
                <w:sz w:val="20"/>
              </w:rPr>
              <w:t>επιλέξιμο</w:t>
            </w:r>
            <w:r>
              <w:rPr>
                <w:spacing w:val="-2"/>
                <w:sz w:val="20"/>
              </w:rPr>
              <w:t xml:space="preserve"> </w:t>
            </w:r>
            <w:r>
              <w:rPr>
                <w:sz w:val="20"/>
              </w:rPr>
              <w:t>μη</w:t>
            </w:r>
            <w:r>
              <w:rPr>
                <w:spacing w:val="-2"/>
                <w:sz w:val="20"/>
              </w:rPr>
              <w:t xml:space="preserve"> </w:t>
            </w:r>
            <w:r>
              <w:rPr>
                <w:sz w:val="20"/>
              </w:rPr>
              <w:t>διδακτικό</w:t>
            </w:r>
            <w:r>
              <w:rPr>
                <w:spacing w:val="-2"/>
                <w:sz w:val="20"/>
              </w:rPr>
              <w:t xml:space="preserve"> </w:t>
            </w:r>
            <w:r>
              <w:rPr>
                <w:sz w:val="20"/>
              </w:rPr>
              <w:t>προσωπικό</w:t>
            </w:r>
            <w:r>
              <w:rPr>
                <w:spacing w:val="-2"/>
                <w:sz w:val="20"/>
              </w:rPr>
              <w:t xml:space="preserve"> </w:t>
            </w:r>
            <w:r>
              <w:rPr>
                <w:sz w:val="20"/>
              </w:rPr>
              <w:t>περιλαμβάνει</w:t>
            </w:r>
            <w:r>
              <w:rPr>
                <w:spacing w:val="-2"/>
                <w:sz w:val="20"/>
              </w:rPr>
              <w:t xml:space="preserve"> </w:t>
            </w:r>
            <w:r>
              <w:rPr>
                <w:sz w:val="20"/>
              </w:rPr>
              <w:t>προσωπικό</w:t>
            </w:r>
            <w:r>
              <w:rPr>
                <w:spacing w:val="-2"/>
                <w:sz w:val="20"/>
              </w:rPr>
              <w:t xml:space="preserve"> </w:t>
            </w:r>
            <w:r>
              <w:rPr>
                <w:sz w:val="20"/>
              </w:rPr>
              <w:t>που</w:t>
            </w:r>
            <w:r>
              <w:rPr>
                <w:spacing w:val="-2"/>
                <w:sz w:val="20"/>
              </w:rPr>
              <w:t xml:space="preserve"> </w:t>
            </w:r>
            <w:r>
              <w:rPr>
                <w:sz w:val="20"/>
              </w:rPr>
              <w:t>εργάζεται</w:t>
            </w:r>
            <w:r>
              <w:rPr>
                <w:spacing w:val="-2"/>
                <w:sz w:val="20"/>
              </w:rPr>
              <w:t xml:space="preserve"> </w:t>
            </w:r>
            <w:r>
              <w:rPr>
                <w:sz w:val="20"/>
              </w:rPr>
              <w:t>στον</w:t>
            </w:r>
            <w:r>
              <w:rPr>
                <w:spacing w:val="-3"/>
                <w:sz w:val="20"/>
              </w:rPr>
              <w:t xml:space="preserve"> </w:t>
            </w:r>
            <w:r>
              <w:rPr>
                <w:sz w:val="20"/>
              </w:rPr>
              <w:t>τομέα</w:t>
            </w:r>
            <w:r>
              <w:rPr>
                <w:spacing w:val="-2"/>
                <w:sz w:val="20"/>
              </w:rPr>
              <w:t xml:space="preserve"> </w:t>
            </w:r>
            <w:r>
              <w:rPr>
                <w:sz w:val="20"/>
              </w:rPr>
              <w:t>της σχολικής εκπαίδευσης, είτε σε σχολεία (βοηθοί διδασκαλίας, παιδαγωγικοί σύμβουλοι, ψυχολόγοι κ.λπ.) είτε σε άλλους οργανισμούς που δραστηριοποιούνται στον τομέα της σχολικής εκπαίδευσης (π.χ. σχολικοί επιθεωρητές, σύμβουλοι, συντον</w:t>
            </w:r>
            <w:r>
              <w:rPr>
                <w:sz w:val="20"/>
              </w:rPr>
              <w:t>ιστές πολιτικής</w:t>
            </w:r>
            <w:r>
              <w:rPr>
                <w:spacing w:val="80"/>
                <w:sz w:val="20"/>
              </w:rPr>
              <w:t xml:space="preserve"> </w:t>
            </w:r>
            <w:r>
              <w:rPr>
                <w:sz w:val="20"/>
              </w:rPr>
              <w:t>αρμόδιοι για τη σχολική εκπαίδευση κ.λπ.).</w:t>
            </w:r>
          </w:p>
          <w:p w14:paraId="6C7B372C" w14:textId="77777777" w:rsidR="0028661C" w:rsidRDefault="0028661C">
            <w:pPr>
              <w:pStyle w:val="TableParagraph"/>
              <w:spacing w:before="4"/>
              <w:rPr>
                <w:b/>
                <w:sz w:val="16"/>
              </w:rPr>
            </w:pPr>
          </w:p>
          <w:p w14:paraId="6C7B372D" w14:textId="77777777" w:rsidR="0028661C" w:rsidRDefault="00B273B9">
            <w:pPr>
              <w:pStyle w:val="TableParagraph"/>
              <w:spacing w:line="276" w:lineRule="auto"/>
              <w:ind w:left="103" w:right="91"/>
              <w:jc w:val="both"/>
              <w:rPr>
                <w:sz w:val="20"/>
              </w:rPr>
            </w:pPr>
            <w:r>
              <w:rPr>
                <w:sz w:val="20"/>
              </w:rPr>
              <w:t>Οι συμμετέχοντες θα πρέπει να εργάζονται στον οργανισμό αποστολής, ή θα πρέπει να συνεργάζονται τακτικά με τον οργανισμό αποστολής για να συμβάλουν στην υλοποίηση των βασικών δραστηριοτήτων του ορ</w:t>
            </w:r>
            <w:r>
              <w:rPr>
                <w:sz w:val="20"/>
              </w:rPr>
              <w:t>γανισμού (για παράδειγμα, ως εξωτερικοί εκπαιδευτές, εμπειρογνώμονες ή εθελοντές).</w:t>
            </w:r>
          </w:p>
          <w:p w14:paraId="6C7B372E" w14:textId="77777777" w:rsidR="0028661C" w:rsidRDefault="0028661C">
            <w:pPr>
              <w:pStyle w:val="TableParagraph"/>
              <w:spacing w:before="5"/>
              <w:rPr>
                <w:b/>
                <w:sz w:val="16"/>
              </w:rPr>
            </w:pPr>
          </w:p>
          <w:p w14:paraId="6C7B372F" w14:textId="77777777" w:rsidR="0028661C" w:rsidRDefault="00B273B9">
            <w:pPr>
              <w:pStyle w:val="TableParagraph"/>
              <w:spacing w:line="276" w:lineRule="auto"/>
              <w:ind w:left="103" w:right="93"/>
              <w:jc w:val="both"/>
              <w:rPr>
                <w:sz w:val="20"/>
              </w:rPr>
            </w:pPr>
            <w:r>
              <w:rPr>
                <w:sz w:val="20"/>
              </w:rPr>
              <w:t>Σε όλες τις περιπτώσεις, οι εργασίες που συνδέουν τον συμμετέχοντα με τον οργανισμό αποστολής θα πρέπει να καταγράφονται με τρόπο που επιτρέπει στον Εθνικό Οργανισμό να επι</w:t>
            </w:r>
            <w:r>
              <w:rPr>
                <w:sz w:val="20"/>
              </w:rPr>
              <w:t>βεβαιώνει αυτή τη σύνδεση (για παράδειγμα, με σύμβαση εργασίας ή εθελοντικής εργασίας, περιγραφή εργασίας, ή παρόμοιο έγγραφο). Οι Εθνικοί Οργανισμοί θα πρέπει να καθορίσουν</w:t>
            </w:r>
            <w:r>
              <w:rPr>
                <w:spacing w:val="39"/>
                <w:sz w:val="20"/>
              </w:rPr>
              <w:t xml:space="preserve"> </w:t>
            </w:r>
            <w:r>
              <w:rPr>
                <w:sz w:val="20"/>
              </w:rPr>
              <w:t>μια</w:t>
            </w:r>
            <w:r>
              <w:rPr>
                <w:spacing w:val="41"/>
                <w:sz w:val="20"/>
              </w:rPr>
              <w:t xml:space="preserve"> </w:t>
            </w:r>
            <w:r>
              <w:rPr>
                <w:sz w:val="20"/>
              </w:rPr>
              <w:t>διαφανή</w:t>
            </w:r>
            <w:r>
              <w:rPr>
                <w:spacing w:val="40"/>
                <w:sz w:val="20"/>
              </w:rPr>
              <w:t xml:space="preserve"> </w:t>
            </w:r>
            <w:r>
              <w:rPr>
                <w:sz w:val="20"/>
              </w:rPr>
              <w:t>και</w:t>
            </w:r>
            <w:r>
              <w:rPr>
                <w:spacing w:val="39"/>
                <w:sz w:val="20"/>
              </w:rPr>
              <w:t xml:space="preserve"> </w:t>
            </w:r>
            <w:r>
              <w:rPr>
                <w:sz w:val="20"/>
              </w:rPr>
              <w:t>συνεπή</w:t>
            </w:r>
            <w:r>
              <w:rPr>
                <w:spacing w:val="40"/>
                <w:sz w:val="20"/>
              </w:rPr>
              <w:t xml:space="preserve"> </w:t>
            </w:r>
            <w:r>
              <w:rPr>
                <w:sz w:val="20"/>
              </w:rPr>
              <w:t>πρακτική</w:t>
            </w:r>
            <w:r>
              <w:rPr>
                <w:spacing w:val="40"/>
                <w:sz w:val="20"/>
              </w:rPr>
              <w:t xml:space="preserve"> </w:t>
            </w:r>
            <w:r>
              <w:rPr>
                <w:sz w:val="20"/>
              </w:rPr>
              <w:t>ως</w:t>
            </w:r>
            <w:r>
              <w:rPr>
                <w:spacing w:val="39"/>
                <w:sz w:val="20"/>
              </w:rPr>
              <w:t xml:space="preserve"> </w:t>
            </w:r>
            <w:r>
              <w:rPr>
                <w:sz w:val="20"/>
              </w:rPr>
              <w:t>προς</w:t>
            </w:r>
            <w:r>
              <w:rPr>
                <w:spacing w:val="41"/>
                <w:sz w:val="20"/>
              </w:rPr>
              <w:t xml:space="preserve"> </w:t>
            </w:r>
            <w:r>
              <w:rPr>
                <w:sz w:val="20"/>
              </w:rPr>
              <w:t>το</w:t>
            </w:r>
            <w:r>
              <w:rPr>
                <w:spacing w:val="40"/>
                <w:sz w:val="20"/>
              </w:rPr>
              <w:t xml:space="preserve"> </w:t>
            </w:r>
            <w:r>
              <w:rPr>
                <w:sz w:val="20"/>
              </w:rPr>
              <w:t>τι</w:t>
            </w:r>
            <w:r>
              <w:rPr>
                <w:spacing w:val="39"/>
                <w:sz w:val="20"/>
              </w:rPr>
              <w:t xml:space="preserve"> </w:t>
            </w:r>
            <w:r>
              <w:rPr>
                <w:sz w:val="20"/>
              </w:rPr>
              <w:t>συνιστά</w:t>
            </w:r>
            <w:r>
              <w:rPr>
                <w:spacing w:val="39"/>
                <w:sz w:val="20"/>
              </w:rPr>
              <w:t xml:space="preserve"> </w:t>
            </w:r>
            <w:r>
              <w:rPr>
                <w:sz w:val="20"/>
              </w:rPr>
              <w:t>αποδεκτές</w:t>
            </w:r>
            <w:r>
              <w:rPr>
                <w:spacing w:val="41"/>
                <w:sz w:val="20"/>
              </w:rPr>
              <w:t xml:space="preserve"> </w:t>
            </w:r>
            <w:r>
              <w:rPr>
                <w:spacing w:val="-2"/>
                <w:sz w:val="20"/>
              </w:rPr>
              <w:t>σχέσεις</w:t>
            </w:r>
          </w:p>
        </w:tc>
      </w:tr>
    </w:tbl>
    <w:p w14:paraId="6C7B3731" w14:textId="77777777" w:rsidR="0028661C" w:rsidRDefault="0028661C">
      <w:pPr>
        <w:spacing w:line="276" w:lineRule="auto"/>
        <w:jc w:val="both"/>
        <w:rPr>
          <w:sz w:val="20"/>
        </w:rPr>
        <w:sectPr w:rsidR="0028661C">
          <w:footerReference w:type="even" r:id="rId179"/>
          <w:pgSz w:w="12240" w:h="15840"/>
          <w:pgMar w:top="1420" w:right="660" w:bottom="1140" w:left="860" w:header="0" w:footer="953" w:gutter="0"/>
          <w:pgNumType w:start="120"/>
          <w:cols w:space="720"/>
        </w:sectPr>
      </w:pPr>
    </w:p>
    <w:tbl>
      <w:tblPr>
        <w:tblStyle w:val="TableNormal"/>
        <w:tblW w:w="0" w:type="auto"/>
        <w:tblInd w:w="225"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1E0" w:firstRow="1" w:lastRow="1" w:firstColumn="1" w:lastColumn="1" w:noHBand="0" w:noVBand="0"/>
      </w:tblPr>
      <w:tblGrid>
        <w:gridCol w:w="2201"/>
        <w:gridCol w:w="7977"/>
      </w:tblGrid>
      <w:tr w:rsidR="0028661C" w14:paraId="6C7B3734" w14:textId="77777777">
        <w:trPr>
          <w:trHeight w:val="395"/>
        </w:trPr>
        <w:tc>
          <w:tcPr>
            <w:tcW w:w="2201" w:type="dxa"/>
            <w:tcBorders>
              <w:left w:val="single" w:sz="4" w:space="0" w:color="000000"/>
              <w:bottom w:val="single" w:sz="4" w:space="0" w:color="000000"/>
              <w:right w:val="single" w:sz="8" w:space="0" w:color="000000"/>
            </w:tcBorders>
          </w:tcPr>
          <w:p w14:paraId="6C7B3732" w14:textId="77777777" w:rsidR="0028661C" w:rsidRDefault="0028661C">
            <w:pPr>
              <w:pStyle w:val="TableParagraph"/>
              <w:rPr>
                <w:rFonts w:ascii="Times New Roman"/>
                <w:sz w:val="18"/>
              </w:rPr>
            </w:pPr>
          </w:p>
        </w:tc>
        <w:tc>
          <w:tcPr>
            <w:tcW w:w="7977" w:type="dxa"/>
            <w:tcBorders>
              <w:left w:val="single" w:sz="8" w:space="0" w:color="000000"/>
              <w:bottom w:val="single" w:sz="4" w:space="0" w:color="000000"/>
              <w:right w:val="single" w:sz="4" w:space="0" w:color="000000"/>
            </w:tcBorders>
          </w:tcPr>
          <w:p w14:paraId="6C7B3733" w14:textId="77777777" w:rsidR="0028661C" w:rsidRDefault="00B273B9">
            <w:pPr>
              <w:pStyle w:val="TableParagraph"/>
              <w:spacing w:before="59"/>
              <w:ind w:left="103"/>
              <w:rPr>
                <w:sz w:val="20"/>
              </w:rPr>
            </w:pPr>
            <w:r>
              <w:rPr>
                <w:sz w:val="20"/>
              </w:rPr>
              <w:t>εργασίας,</w:t>
            </w:r>
            <w:r>
              <w:rPr>
                <w:spacing w:val="-6"/>
                <w:sz w:val="20"/>
              </w:rPr>
              <w:t xml:space="preserve"> </w:t>
            </w:r>
            <w:r>
              <w:rPr>
                <w:sz w:val="20"/>
              </w:rPr>
              <w:t>καθώς</w:t>
            </w:r>
            <w:r>
              <w:rPr>
                <w:spacing w:val="-7"/>
                <w:sz w:val="20"/>
              </w:rPr>
              <w:t xml:space="preserve"> </w:t>
            </w:r>
            <w:r>
              <w:rPr>
                <w:sz w:val="20"/>
              </w:rPr>
              <w:t>και</w:t>
            </w:r>
            <w:r>
              <w:rPr>
                <w:spacing w:val="-6"/>
                <w:sz w:val="20"/>
              </w:rPr>
              <w:t xml:space="preserve"> </w:t>
            </w:r>
            <w:r>
              <w:rPr>
                <w:sz w:val="20"/>
              </w:rPr>
              <w:t>έγγραφα</w:t>
            </w:r>
            <w:r>
              <w:rPr>
                <w:spacing w:val="-6"/>
                <w:sz w:val="20"/>
              </w:rPr>
              <w:t xml:space="preserve"> </w:t>
            </w:r>
            <w:r>
              <w:rPr>
                <w:sz w:val="20"/>
              </w:rPr>
              <w:t>τεκμηρίωσης</w:t>
            </w:r>
            <w:r>
              <w:rPr>
                <w:spacing w:val="-7"/>
                <w:sz w:val="20"/>
              </w:rPr>
              <w:t xml:space="preserve"> </w:t>
            </w:r>
            <w:r>
              <w:rPr>
                <w:sz w:val="20"/>
              </w:rPr>
              <w:t>στο</w:t>
            </w:r>
            <w:r>
              <w:rPr>
                <w:spacing w:val="-6"/>
                <w:sz w:val="20"/>
              </w:rPr>
              <w:t xml:space="preserve"> </w:t>
            </w:r>
            <w:r>
              <w:rPr>
                <w:sz w:val="20"/>
              </w:rPr>
              <w:t>εθνικό</w:t>
            </w:r>
            <w:r>
              <w:rPr>
                <w:spacing w:val="-6"/>
                <w:sz w:val="20"/>
              </w:rPr>
              <w:t xml:space="preserve"> </w:t>
            </w:r>
            <w:r>
              <w:rPr>
                <w:sz w:val="20"/>
              </w:rPr>
              <w:t>τους</w:t>
            </w:r>
            <w:r>
              <w:rPr>
                <w:spacing w:val="-5"/>
                <w:sz w:val="20"/>
              </w:rPr>
              <w:t xml:space="preserve"> </w:t>
            </w:r>
            <w:r>
              <w:rPr>
                <w:spacing w:val="-2"/>
                <w:sz w:val="20"/>
              </w:rPr>
              <w:t>πλαίσιο.</w:t>
            </w:r>
          </w:p>
        </w:tc>
      </w:tr>
      <w:tr w:rsidR="0028661C" w14:paraId="6C7B3738" w14:textId="77777777">
        <w:trPr>
          <w:trHeight w:val="674"/>
        </w:trPr>
        <w:tc>
          <w:tcPr>
            <w:tcW w:w="2201" w:type="dxa"/>
            <w:tcBorders>
              <w:top w:val="single" w:sz="4" w:space="0" w:color="000000"/>
              <w:left w:val="single" w:sz="4" w:space="0" w:color="000000"/>
              <w:bottom w:val="single" w:sz="4" w:space="0" w:color="000000"/>
              <w:right w:val="single" w:sz="8" w:space="0" w:color="000000"/>
            </w:tcBorders>
          </w:tcPr>
          <w:p w14:paraId="6C7B3735" w14:textId="77777777" w:rsidR="0028661C" w:rsidRDefault="0028661C">
            <w:pPr>
              <w:pStyle w:val="TableParagraph"/>
              <w:spacing w:before="2"/>
              <w:rPr>
                <w:b/>
                <w:sz w:val="16"/>
              </w:rPr>
            </w:pPr>
          </w:p>
          <w:p w14:paraId="6C7B3736" w14:textId="77777777" w:rsidR="0028661C" w:rsidRDefault="00B273B9">
            <w:pPr>
              <w:pStyle w:val="TableParagraph"/>
              <w:spacing w:before="1"/>
              <w:ind w:left="103"/>
              <w:rPr>
                <w:b/>
                <w:sz w:val="20"/>
              </w:rPr>
            </w:pPr>
            <w:r>
              <w:rPr>
                <w:b/>
                <w:spacing w:val="-2"/>
                <w:sz w:val="20"/>
              </w:rPr>
              <w:t>Επιλέξιμοι</w:t>
            </w:r>
            <w:r>
              <w:rPr>
                <w:b/>
                <w:spacing w:val="6"/>
                <w:sz w:val="20"/>
              </w:rPr>
              <w:t xml:space="preserve"> </w:t>
            </w:r>
            <w:r>
              <w:rPr>
                <w:b/>
                <w:spacing w:val="-2"/>
                <w:sz w:val="20"/>
              </w:rPr>
              <w:t>τόποι</w:t>
            </w:r>
          </w:p>
        </w:tc>
        <w:tc>
          <w:tcPr>
            <w:tcW w:w="7977" w:type="dxa"/>
            <w:tcBorders>
              <w:top w:val="single" w:sz="4" w:space="0" w:color="000000"/>
              <w:left w:val="single" w:sz="8" w:space="0" w:color="000000"/>
              <w:bottom w:val="single" w:sz="4" w:space="0" w:color="000000"/>
              <w:right w:val="single" w:sz="4" w:space="0" w:color="000000"/>
            </w:tcBorders>
          </w:tcPr>
          <w:p w14:paraId="6C7B3737" w14:textId="77777777" w:rsidR="0028661C" w:rsidRDefault="00B273B9">
            <w:pPr>
              <w:pStyle w:val="TableParagraph"/>
              <w:spacing w:before="59" w:line="276" w:lineRule="auto"/>
              <w:ind w:left="103"/>
              <w:rPr>
                <w:sz w:val="20"/>
              </w:rPr>
            </w:pPr>
            <w:r>
              <w:rPr>
                <w:sz w:val="20"/>
              </w:rPr>
              <w:t>Οι δραστηριότητες πρέπει να υλοποιούνται στο εξωτερικό, σε κράτος μέλος της ΕΕ ή σε τρίτη χώρα συνδεδεμένη με το πρόγραμμα.</w:t>
            </w:r>
          </w:p>
        </w:tc>
      </w:tr>
    </w:tbl>
    <w:p w14:paraId="6C7B3739" w14:textId="77777777" w:rsidR="0028661C" w:rsidRDefault="0028661C">
      <w:pPr>
        <w:pStyle w:val="a3"/>
        <w:rPr>
          <w:b/>
        </w:rPr>
      </w:pPr>
    </w:p>
    <w:p w14:paraId="6C7B373A" w14:textId="77777777" w:rsidR="0028661C" w:rsidRDefault="0028661C">
      <w:pPr>
        <w:pStyle w:val="a3"/>
        <w:spacing w:before="6"/>
        <w:rPr>
          <w:b/>
          <w:sz w:val="16"/>
        </w:rPr>
      </w:pPr>
    </w:p>
    <w:p w14:paraId="6C7B373B" w14:textId="77777777" w:rsidR="0028661C" w:rsidRDefault="00B273B9">
      <w:pPr>
        <w:pStyle w:val="8"/>
        <w:spacing w:before="59"/>
        <w:ind w:left="220"/>
      </w:pPr>
      <w:r>
        <w:rPr>
          <w:spacing w:val="-2"/>
        </w:rPr>
        <w:t>Κινητικότητα</w:t>
      </w:r>
      <w:r>
        <w:rPr>
          <w:spacing w:val="10"/>
        </w:rPr>
        <w:t xml:space="preserve"> </w:t>
      </w:r>
      <w:r>
        <w:rPr>
          <w:spacing w:val="-2"/>
        </w:rPr>
        <w:t>εκπαιδευομένων</w:t>
      </w:r>
    </w:p>
    <w:p w14:paraId="6C7B373C" w14:textId="77777777" w:rsidR="0028661C" w:rsidRDefault="0028661C">
      <w:pPr>
        <w:pStyle w:val="a3"/>
        <w:spacing w:before="2"/>
        <w:rPr>
          <w:b/>
          <w:sz w:val="19"/>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759" w14:textId="77777777">
        <w:trPr>
          <w:trHeight w:val="8216"/>
        </w:trPr>
        <w:tc>
          <w:tcPr>
            <w:tcW w:w="2201" w:type="dxa"/>
            <w:tcBorders>
              <w:right w:val="single" w:sz="8" w:space="0" w:color="000000"/>
            </w:tcBorders>
          </w:tcPr>
          <w:p w14:paraId="6C7B373D" w14:textId="77777777" w:rsidR="0028661C" w:rsidRDefault="0028661C">
            <w:pPr>
              <w:pStyle w:val="TableParagraph"/>
              <w:rPr>
                <w:b/>
                <w:sz w:val="20"/>
              </w:rPr>
            </w:pPr>
          </w:p>
          <w:p w14:paraId="6C7B373E" w14:textId="77777777" w:rsidR="0028661C" w:rsidRDefault="0028661C">
            <w:pPr>
              <w:pStyle w:val="TableParagraph"/>
              <w:rPr>
                <w:b/>
                <w:sz w:val="20"/>
              </w:rPr>
            </w:pPr>
          </w:p>
          <w:p w14:paraId="6C7B373F" w14:textId="77777777" w:rsidR="0028661C" w:rsidRDefault="0028661C">
            <w:pPr>
              <w:pStyle w:val="TableParagraph"/>
              <w:rPr>
                <w:b/>
                <w:sz w:val="20"/>
              </w:rPr>
            </w:pPr>
          </w:p>
          <w:p w14:paraId="6C7B3740" w14:textId="77777777" w:rsidR="0028661C" w:rsidRDefault="0028661C">
            <w:pPr>
              <w:pStyle w:val="TableParagraph"/>
              <w:rPr>
                <w:b/>
                <w:sz w:val="20"/>
              </w:rPr>
            </w:pPr>
          </w:p>
          <w:p w14:paraId="6C7B3741" w14:textId="77777777" w:rsidR="0028661C" w:rsidRDefault="0028661C">
            <w:pPr>
              <w:pStyle w:val="TableParagraph"/>
              <w:rPr>
                <w:b/>
                <w:sz w:val="20"/>
              </w:rPr>
            </w:pPr>
          </w:p>
          <w:p w14:paraId="6C7B3742" w14:textId="77777777" w:rsidR="0028661C" w:rsidRDefault="0028661C">
            <w:pPr>
              <w:pStyle w:val="TableParagraph"/>
              <w:rPr>
                <w:b/>
                <w:sz w:val="20"/>
              </w:rPr>
            </w:pPr>
          </w:p>
          <w:p w14:paraId="6C7B3743" w14:textId="77777777" w:rsidR="0028661C" w:rsidRDefault="0028661C">
            <w:pPr>
              <w:pStyle w:val="TableParagraph"/>
              <w:rPr>
                <w:b/>
                <w:sz w:val="20"/>
              </w:rPr>
            </w:pPr>
          </w:p>
          <w:p w14:paraId="6C7B3744" w14:textId="77777777" w:rsidR="0028661C" w:rsidRDefault="0028661C">
            <w:pPr>
              <w:pStyle w:val="TableParagraph"/>
              <w:rPr>
                <w:b/>
                <w:sz w:val="20"/>
              </w:rPr>
            </w:pPr>
          </w:p>
          <w:p w14:paraId="6C7B3745" w14:textId="77777777" w:rsidR="0028661C" w:rsidRDefault="0028661C">
            <w:pPr>
              <w:pStyle w:val="TableParagraph"/>
              <w:rPr>
                <w:b/>
                <w:sz w:val="20"/>
              </w:rPr>
            </w:pPr>
          </w:p>
          <w:p w14:paraId="6C7B3746" w14:textId="77777777" w:rsidR="0028661C" w:rsidRDefault="0028661C">
            <w:pPr>
              <w:pStyle w:val="TableParagraph"/>
              <w:rPr>
                <w:b/>
                <w:sz w:val="20"/>
              </w:rPr>
            </w:pPr>
          </w:p>
          <w:p w14:paraId="6C7B3747" w14:textId="77777777" w:rsidR="0028661C" w:rsidRDefault="0028661C">
            <w:pPr>
              <w:pStyle w:val="TableParagraph"/>
              <w:rPr>
                <w:b/>
                <w:sz w:val="20"/>
              </w:rPr>
            </w:pPr>
          </w:p>
          <w:p w14:paraId="6C7B3748" w14:textId="77777777" w:rsidR="0028661C" w:rsidRDefault="0028661C">
            <w:pPr>
              <w:pStyle w:val="TableParagraph"/>
              <w:rPr>
                <w:b/>
                <w:sz w:val="20"/>
              </w:rPr>
            </w:pPr>
          </w:p>
          <w:p w14:paraId="6C7B3749" w14:textId="77777777" w:rsidR="0028661C" w:rsidRDefault="0028661C">
            <w:pPr>
              <w:pStyle w:val="TableParagraph"/>
              <w:rPr>
                <w:b/>
                <w:sz w:val="20"/>
              </w:rPr>
            </w:pPr>
          </w:p>
          <w:p w14:paraId="6C7B374A" w14:textId="77777777" w:rsidR="0028661C" w:rsidRDefault="0028661C">
            <w:pPr>
              <w:pStyle w:val="TableParagraph"/>
              <w:rPr>
                <w:b/>
                <w:sz w:val="20"/>
              </w:rPr>
            </w:pPr>
          </w:p>
          <w:p w14:paraId="6C7B374B" w14:textId="77777777" w:rsidR="0028661C" w:rsidRDefault="0028661C">
            <w:pPr>
              <w:pStyle w:val="TableParagraph"/>
              <w:rPr>
                <w:b/>
                <w:sz w:val="20"/>
              </w:rPr>
            </w:pPr>
          </w:p>
          <w:p w14:paraId="6C7B374C" w14:textId="77777777" w:rsidR="0028661C" w:rsidRDefault="0028661C">
            <w:pPr>
              <w:pStyle w:val="TableParagraph"/>
              <w:spacing w:before="1"/>
              <w:rPr>
                <w:b/>
                <w:sz w:val="25"/>
              </w:rPr>
            </w:pPr>
          </w:p>
          <w:p w14:paraId="6C7B374D" w14:textId="77777777" w:rsidR="0028661C" w:rsidRDefault="00B273B9">
            <w:pPr>
              <w:pStyle w:val="TableParagraph"/>
              <w:spacing w:before="1"/>
              <w:ind w:left="103"/>
              <w:rPr>
                <w:b/>
                <w:sz w:val="20"/>
              </w:rPr>
            </w:pPr>
            <w:r>
              <w:rPr>
                <w:b/>
                <w:sz w:val="20"/>
              </w:rPr>
              <w:t>Διαθέσιμες</w:t>
            </w:r>
            <w:r>
              <w:rPr>
                <w:b/>
                <w:spacing w:val="-11"/>
                <w:sz w:val="20"/>
              </w:rPr>
              <w:t xml:space="preserve"> </w:t>
            </w:r>
            <w:r>
              <w:rPr>
                <w:b/>
                <w:spacing w:val="-2"/>
                <w:sz w:val="20"/>
              </w:rPr>
              <w:t>μορφές</w:t>
            </w:r>
          </w:p>
        </w:tc>
        <w:tc>
          <w:tcPr>
            <w:tcW w:w="7977" w:type="dxa"/>
            <w:tcBorders>
              <w:left w:val="single" w:sz="8" w:space="0" w:color="000000"/>
            </w:tcBorders>
          </w:tcPr>
          <w:p w14:paraId="6C7B374E" w14:textId="77777777" w:rsidR="0028661C" w:rsidRDefault="00B273B9">
            <w:pPr>
              <w:pStyle w:val="TableParagraph"/>
              <w:numPr>
                <w:ilvl w:val="0"/>
                <w:numId w:val="302"/>
              </w:numPr>
              <w:tabs>
                <w:tab w:val="left" w:pos="463"/>
                <w:tab w:val="left" w:pos="464"/>
              </w:tabs>
              <w:spacing w:before="59" w:line="276" w:lineRule="auto"/>
              <w:ind w:right="96"/>
              <w:rPr>
                <w:sz w:val="20"/>
              </w:rPr>
            </w:pPr>
            <w:r>
              <w:rPr>
                <w:sz w:val="20"/>
              </w:rPr>
              <w:t>Ομαδική κινητικότητα μαθητών σχολείου (διάρκειας 2 έως 30 ημερών, τουλάχιστον δύο μαθητές ανά ομάδα)</w:t>
            </w:r>
          </w:p>
          <w:p w14:paraId="6C7B374F" w14:textId="77777777" w:rsidR="0028661C" w:rsidRDefault="00B273B9">
            <w:pPr>
              <w:pStyle w:val="TableParagraph"/>
              <w:numPr>
                <w:ilvl w:val="0"/>
                <w:numId w:val="302"/>
              </w:numPr>
              <w:tabs>
                <w:tab w:val="left" w:pos="463"/>
                <w:tab w:val="left" w:pos="464"/>
              </w:tabs>
              <w:ind w:hanging="361"/>
              <w:rPr>
                <w:sz w:val="20"/>
              </w:rPr>
            </w:pPr>
            <w:r>
              <w:rPr>
                <w:sz w:val="20"/>
              </w:rPr>
              <w:t>Βραχυχρόνια</w:t>
            </w:r>
            <w:r>
              <w:rPr>
                <w:spacing w:val="-9"/>
                <w:sz w:val="20"/>
              </w:rPr>
              <w:t xml:space="preserve"> </w:t>
            </w:r>
            <w:r>
              <w:rPr>
                <w:sz w:val="20"/>
              </w:rPr>
              <w:t>μαθησιακή</w:t>
            </w:r>
            <w:r>
              <w:rPr>
                <w:spacing w:val="-9"/>
                <w:sz w:val="20"/>
              </w:rPr>
              <w:t xml:space="preserve"> </w:t>
            </w:r>
            <w:r>
              <w:rPr>
                <w:sz w:val="20"/>
              </w:rPr>
              <w:t>κινητικότητα</w:t>
            </w:r>
            <w:r>
              <w:rPr>
                <w:spacing w:val="-9"/>
                <w:sz w:val="20"/>
              </w:rPr>
              <w:t xml:space="preserve"> </w:t>
            </w:r>
            <w:r>
              <w:rPr>
                <w:sz w:val="20"/>
              </w:rPr>
              <w:t>μαθητών</w:t>
            </w:r>
            <w:r>
              <w:rPr>
                <w:spacing w:val="-9"/>
                <w:sz w:val="20"/>
              </w:rPr>
              <w:t xml:space="preserve"> </w:t>
            </w:r>
            <w:r>
              <w:rPr>
                <w:sz w:val="20"/>
              </w:rPr>
              <w:t>(διάρκειας</w:t>
            </w:r>
            <w:r>
              <w:rPr>
                <w:spacing w:val="-6"/>
                <w:sz w:val="20"/>
              </w:rPr>
              <w:t xml:space="preserve"> </w:t>
            </w:r>
            <w:r>
              <w:rPr>
                <w:sz w:val="20"/>
              </w:rPr>
              <w:t>10</w:t>
            </w:r>
            <w:r>
              <w:rPr>
                <w:spacing w:val="-9"/>
                <w:sz w:val="20"/>
              </w:rPr>
              <w:t xml:space="preserve"> </w:t>
            </w:r>
            <w:r>
              <w:rPr>
                <w:sz w:val="20"/>
              </w:rPr>
              <w:t>έως</w:t>
            </w:r>
            <w:r>
              <w:rPr>
                <w:spacing w:val="-9"/>
                <w:sz w:val="20"/>
              </w:rPr>
              <w:t xml:space="preserve"> </w:t>
            </w:r>
            <w:r>
              <w:rPr>
                <w:sz w:val="20"/>
              </w:rPr>
              <w:t>29</w:t>
            </w:r>
            <w:r>
              <w:rPr>
                <w:spacing w:val="-9"/>
                <w:sz w:val="20"/>
              </w:rPr>
              <w:t xml:space="preserve"> </w:t>
            </w:r>
            <w:r>
              <w:rPr>
                <w:spacing w:val="-2"/>
                <w:sz w:val="20"/>
              </w:rPr>
              <w:t>ημερών)</w:t>
            </w:r>
          </w:p>
          <w:p w14:paraId="6C7B3750" w14:textId="77777777" w:rsidR="0028661C" w:rsidRDefault="00B273B9">
            <w:pPr>
              <w:pStyle w:val="TableParagraph"/>
              <w:numPr>
                <w:ilvl w:val="0"/>
                <w:numId w:val="302"/>
              </w:numPr>
              <w:tabs>
                <w:tab w:val="left" w:pos="463"/>
                <w:tab w:val="left" w:pos="464"/>
              </w:tabs>
              <w:spacing w:before="36"/>
              <w:ind w:hanging="361"/>
              <w:rPr>
                <w:sz w:val="20"/>
              </w:rPr>
            </w:pPr>
            <w:r>
              <w:rPr>
                <w:sz w:val="20"/>
              </w:rPr>
              <w:t>Μακροχρόνια</w:t>
            </w:r>
            <w:r>
              <w:rPr>
                <w:spacing w:val="-9"/>
                <w:sz w:val="20"/>
              </w:rPr>
              <w:t xml:space="preserve"> </w:t>
            </w:r>
            <w:r>
              <w:rPr>
                <w:sz w:val="20"/>
              </w:rPr>
              <w:t>μαθησιακή</w:t>
            </w:r>
            <w:r>
              <w:rPr>
                <w:spacing w:val="-9"/>
                <w:sz w:val="20"/>
              </w:rPr>
              <w:t xml:space="preserve"> </w:t>
            </w:r>
            <w:r>
              <w:rPr>
                <w:sz w:val="20"/>
              </w:rPr>
              <w:t>κινητικότητα</w:t>
            </w:r>
            <w:r>
              <w:rPr>
                <w:spacing w:val="-9"/>
                <w:sz w:val="20"/>
              </w:rPr>
              <w:t xml:space="preserve"> </w:t>
            </w:r>
            <w:r>
              <w:rPr>
                <w:sz w:val="20"/>
              </w:rPr>
              <w:t>μαθητών</w:t>
            </w:r>
            <w:r>
              <w:rPr>
                <w:spacing w:val="-9"/>
                <w:sz w:val="20"/>
              </w:rPr>
              <w:t xml:space="preserve"> </w:t>
            </w:r>
            <w:r>
              <w:rPr>
                <w:sz w:val="20"/>
              </w:rPr>
              <w:t>(διάρκειας</w:t>
            </w:r>
            <w:r>
              <w:rPr>
                <w:spacing w:val="-9"/>
                <w:sz w:val="20"/>
              </w:rPr>
              <w:t xml:space="preserve"> </w:t>
            </w:r>
            <w:r>
              <w:rPr>
                <w:sz w:val="20"/>
              </w:rPr>
              <w:t>30</w:t>
            </w:r>
            <w:r>
              <w:rPr>
                <w:spacing w:val="-9"/>
                <w:sz w:val="20"/>
              </w:rPr>
              <w:t xml:space="preserve"> </w:t>
            </w:r>
            <w:r>
              <w:rPr>
                <w:sz w:val="20"/>
              </w:rPr>
              <w:t>έως</w:t>
            </w:r>
            <w:r>
              <w:rPr>
                <w:spacing w:val="-8"/>
                <w:sz w:val="20"/>
              </w:rPr>
              <w:t xml:space="preserve"> </w:t>
            </w:r>
            <w:r>
              <w:rPr>
                <w:sz w:val="20"/>
              </w:rPr>
              <w:t>365</w:t>
            </w:r>
            <w:r>
              <w:rPr>
                <w:spacing w:val="-9"/>
                <w:sz w:val="20"/>
              </w:rPr>
              <w:t xml:space="preserve"> </w:t>
            </w:r>
            <w:r>
              <w:rPr>
                <w:spacing w:val="-2"/>
                <w:sz w:val="20"/>
              </w:rPr>
              <w:t>ημερών)</w:t>
            </w:r>
          </w:p>
          <w:p w14:paraId="6C7B3751" w14:textId="77777777" w:rsidR="0028661C" w:rsidRDefault="0028661C">
            <w:pPr>
              <w:pStyle w:val="TableParagraph"/>
              <w:spacing w:before="5"/>
              <w:rPr>
                <w:b/>
                <w:sz w:val="19"/>
              </w:rPr>
            </w:pPr>
          </w:p>
          <w:p w14:paraId="6C7B3752" w14:textId="77777777" w:rsidR="0028661C" w:rsidRDefault="00B273B9">
            <w:pPr>
              <w:pStyle w:val="TableParagraph"/>
              <w:spacing w:line="276" w:lineRule="auto"/>
              <w:ind w:left="103" w:right="98"/>
              <w:jc w:val="both"/>
              <w:rPr>
                <w:sz w:val="20"/>
              </w:rPr>
            </w:pPr>
            <w:r>
              <w:rPr>
                <w:sz w:val="20"/>
              </w:rPr>
              <w:t>Εκτός από την κινητικότητα με φυσική παρουσία, όλες οι δραστηριότητες κινητικότητας των μαθητών μπορούν να συνδυαστούν με εικονικές δραστηριότητες. Η ελάχιστη και η μέγιστη διάρκεια</w:t>
            </w:r>
            <w:r>
              <w:rPr>
                <w:spacing w:val="-1"/>
                <w:sz w:val="20"/>
              </w:rPr>
              <w:t xml:space="preserve"> </w:t>
            </w:r>
            <w:r>
              <w:rPr>
                <w:sz w:val="20"/>
              </w:rPr>
              <w:t>που ορίζονται παραπάνω εφαρμόζονται στη συνιστώσα</w:t>
            </w:r>
            <w:r>
              <w:rPr>
                <w:spacing w:val="-1"/>
                <w:sz w:val="20"/>
              </w:rPr>
              <w:t xml:space="preserve"> </w:t>
            </w:r>
            <w:r>
              <w:rPr>
                <w:sz w:val="20"/>
              </w:rPr>
              <w:t>της</w:t>
            </w:r>
            <w:r>
              <w:rPr>
                <w:spacing w:val="-1"/>
                <w:sz w:val="20"/>
              </w:rPr>
              <w:t xml:space="preserve"> </w:t>
            </w:r>
            <w:r>
              <w:rPr>
                <w:sz w:val="20"/>
              </w:rPr>
              <w:t>κινητικότητας</w:t>
            </w:r>
            <w:r>
              <w:rPr>
                <w:spacing w:val="-1"/>
                <w:sz w:val="20"/>
              </w:rPr>
              <w:t xml:space="preserve"> </w:t>
            </w:r>
            <w:r>
              <w:rPr>
                <w:sz w:val="20"/>
              </w:rPr>
              <w:t>με φυσ</w:t>
            </w:r>
            <w:r>
              <w:rPr>
                <w:sz w:val="20"/>
              </w:rPr>
              <w:t xml:space="preserve">ική </w:t>
            </w:r>
            <w:r>
              <w:rPr>
                <w:spacing w:val="-2"/>
                <w:sz w:val="20"/>
              </w:rPr>
              <w:t>παρουσία.</w:t>
            </w:r>
          </w:p>
          <w:p w14:paraId="6C7B3753" w14:textId="77777777" w:rsidR="0028661C" w:rsidRDefault="0028661C">
            <w:pPr>
              <w:pStyle w:val="TableParagraph"/>
              <w:spacing w:before="6"/>
              <w:rPr>
                <w:b/>
                <w:sz w:val="16"/>
              </w:rPr>
            </w:pPr>
          </w:p>
          <w:p w14:paraId="6C7B3754" w14:textId="77777777" w:rsidR="0028661C" w:rsidRDefault="00B273B9">
            <w:pPr>
              <w:pStyle w:val="TableParagraph"/>
              <w:spacing w:line="276" w:lineRule="auto"/>
              <w:ind w:left="103" w:right="95"/>
              <w:jc w:val="both"/>
              <w:rPr>
                <w:sz w:val="20"/>
              </w:rPr>
            </w:pPr>
            <w:r>
              <w:rPr>
                <w:b/>
                <w:sz w:val="20"/>
              </w:rPr>
              <w:t xml:space="preserve">Ομαδική κινητικότητα μαθητών σχολείου: </w:t>
            </w:r>
            <w:r>
              <w:rPr>
                <w:sz w:val="20"/>
              </w:rPr>
              <w:t>μια ομάδα μαθητών από το σχολείο αποστολής μπορεί</w:t>
            </w:r>
            <w:r>
              <w:rPr>
                <w:spacing w:val="-2"/>
                <w:sz w:val="20"/>
              </w:rPr>
              <w:t xml:space="preserve"> </w:t>
            </w:r>
            <w:r>
              <w:rPr>
                <w:sz w:val="20"/>
              </w:rPr>
              <w:t>να</w:t>
            </w:r>
            <w:r>
              <w:rPr>
                <w:spacing w:val="-3"/>
                <w:sz w:val="20"/>
              </w:rPr>
              <w:t xml:space="preserve"> </w:t>
            </w:r>
            <w:r>
              <w:rPr>
                <w:sz w:val="20"/>
              </w:rPr>
              <w:t>περάσει</w:t>
            </w:r>
            <w:r>
              <w:rPr>
                <w:spacing w:val="-2"/>
                <w:sz w:val="20"/>
              </w:rPr>
              <w:t xml:space="preserve"> </w:t>
            </w:r>
            <w:r>
              <w:rPr>
                <w:sz w:val="20"/>
              </w:rPr>
              <w:t>χρόνο</w:t>
            </w:r>
            <w:r>
              <w:rPr>
                <w:spacing w:val="-2"/>
                <w:sz w:val="20"/>
              </w:rPr>
              <w:t xml:space="preserve"> </w:t>
            </w:r>
            <w:r>
              <w:rPr>
                <w:sz w:val="20"/>
              </w:rPr>
              <w:t>εκμάθησης</w:t>
            </w:r>
            <w:r>
              <w:rPr>
                <w:spacing w:val="-3"/>
                <w:sz w:val="20"/>
              </w:rPr>
              <w:t xml:space="preserve"> </w:t>
            </w:r>
            <w:r>
              <w:rPr>
                <w:sz w:val="20"/>
              </w:rPr>
              <w:t>μαζί</w:t>
            </w:r>
            <w:r>
              <w:rPr>
                <w:spacing w:val="-2"/>
                <w:sz w:val="20"/>
              </w:rPr>
              <w:t xml:space="preserve"> </w:t>
            </w:r>
            <w:r>
              <w:rPr>
                <w:sz w:val="20"/>
              </w:rPr>
              <w:t>με</w:t>
            </w:r>
            <w:r>
              <w:rPr>
                <w:spacing w:val="-2"/>
                <w:sz w:val="20"/>
              </w:rPr>
              <w:t xml:space="preserve"> </w:t>
            </w:r>
            <w:r>
              <w:rPr>
                <w:sz w:val="20"/>
              </w:rPr>
              <w:t>συνομηλίκους</w:t>
            </w:r>
            <w:r>
              <w:rPr>
                <w:spacing w:val="-3"/>
                <w:sz w:val="20"/>
              </w:rPr>
              <w:t xml:space="preserve"> </w:t>
            </w:r>
            <w:r>
              <w:rPr>
                <w:sz w:val="20"/>
              </w:rPr>
              <w:t>τους</w:t>
            </w:r>
            <w:r>
              <w:rPr>
                <w:spacing w:val="-2"/>
                <w:sz w:val="20"/>
              </w:rPr>
              <w:t xml:space="preserve"> </w:t>
            </w:r>
            <w:r>
              <w:rPr>
                <w:sz w:val="20"/>
              </w:rPr>
              <w:t>σε</w:t>
            </w:r>
            <w:r>
              <w:rPr>
                <w:spacing w:val="-2"/>
                <w:sz w:val="20"/>
              </w:rPr>
              <w:t xml:space="preserve"> </w:t>
            </w:r>
            <w:r>
              <w:rPr>
                <w:sz w:val="20"/>
              </w:rPr>
              <w:t>άλλη</w:t>
            </w:r>
            <w:r>
              <w:rPr>
                <w:spacing w:val="-2"/>
                <w:sz w:val="20"/>
              </w:rPr>
              <w:t xml:space="preserve"> </w:t>
            </w:r>
            <w:r>
              <w:rPr>
                <w:sz w:val="20"/>
              </w:rPr>
              <w:t>χώρα.</w:t>
            </w:r>
            <w:r>
              <w:rPr>
                <w:spacing w:val="-2"/>
                <w:sz w:val="20"/>
              </w:rPr>
              <w:t xml:space="preserve"> </w:t>
            </w:r>
            <w:r>
              <w:rPr>
                <w:sz w:val="20"/>
              </w:rPr>
              <w:t>Οι</w:t>
            </w:r>
            <w:r>
              <w:rPr>
                <w:spacing w:val="-2"/>
                <w:sz w:val="20"/>
              </w:rPr>
              <w:t xml:space="preserve"> </w:t>
            </w:r>
            <w:r>
              <w:rPr>
                <w:sz w:val="20"/>
              </w:rPr>
              <w:t>μαθητές</w:t>
            </w:r>
            <w:r>
              <w:rPr>
                <w:spacing w:val="-3"/>
                <w:sz w:val="20"/>
              </w:rPr>
              <w:t xml:space="preserve"> </w:t>
            </w:r>
            <w:r>
              <w:rPr>
                <w:sz w:val="20"/>
              </w:rPr>
              <w:t>θα πρέπει</w:t>
            </w:r>
            <w:r>
              <w:rPr>
                <w:spacing w:val="-4"/>
                <w:sz w:val="20"/>
              </w:rPr>
              <w:t xml:space="preserve"> </w:t>
            </w:r>
            <w:r>
              <w:rPr>
                <w:sz w:val="20"/>
              </w:rPr>
              <w:t>να</w:t>
            </w:r>
            <w:r>
              <w:rPr>
                <w:spacing w:val="-5"/>
                <w:sz w:val="20"/>
              </w:rPr>
              <w:t xml:space="preserve"> </w:t>
            </w:r>
            <w:r>
              <w:rPr>
                <w:sz w:val="20"/>
              </w:rPr>
              <w:t>συνοδεύονται</w:t>
            </w:r>
            <w:r>
              <w:rPr>
                <w:spacing w:val="-4"/>
                <w:sz w:val="20"/>
              </w:rPr>
              <w:t xml:space="preserve"> </w:t>
            </w:r>
            <w:r>
              <w:rPr>
                <w:sz w:val="20"/>
              </w:rPr>
              <w:t>καθ’ όλη</w:t>
            </w:r>
            <w:r>
              <w:rPr>
                <w:spacing w:val="-4"/>
                <w:sz w:val="20"/>
              </w:rPr>
              <w:t xml:space="preserve"> </w:t>
            </w:r>
            <w:r>
              <w:rPr>
                <w:sz w:val="20"/>
              </w:rPr>
              <w:t>τη</w:t>
            </w:r>
            <w:r>
              <w:rPr>
                <w:spacing w:val="-4"/>
                <w:sz w:val="20"/>
              </w:rPr>
              <w:t xml:space="preserve"> </w:t>
            </w:r>
            <w:r>
              <w:rPr>
                <w:sz w:val="20"/>
              </w:rPr>
              <w:t>διάρκεια</w:t>
            </w:r>
            <w:r>
              <w:rPr>
                <w:spacing w:val="-5"/>
                <w:sz w:val="20"/>
              </w:rPr>
              <w:t xml:space="preserve"> </w:t>
            </w:r>
            <w:r>
              <w:rPr>
                <w:sz w:val="20"/>
              </w:rPr>
              <w:t>της</w:t>
            </w:r>
            <w:r>
              <w:rPr>
                <w:spacing w:val="-2"/>
                <w:sz w:val="20"/>
              </w:rPr>
              <w:t xml:space="preserve"> </w:t>
            </w:r>
            <w:r>
              <w:rPr>
                <w:sz w:val="20"/>
              </w:rPr>
              <w:t>δραστηριότητας</w:t>
            </w:r>
            <w:r>
              <w:rPr>
                <w:spacing w:val="-6"/>
                <w:sz w:val="20"/>
              </w:rPr>
              <w:t xml:space="preserve"> </w:t>
            </w:r>
            <w:r>
              <w:rPr>
                <w:sz w:val="20"/>
              </w:rPr>
              <w:t>από</w:t>
            </w:r>
            <w:r>
              <w:rPr>
                <w:spacing w:val="-4"/>
                <w:sz w:val="20"/>
              </w:rPr>
              <w:t xml:space="preserve"> </w:t>
            </w:r>
            <w:r>
              <w:rPr>
                <w:sz w:val="20"/>
              </w:rPr>
              <w:t>εκπαιδευτικούς</w:t>
            </w:r>
            <w:r>
              <w:rPr>
                <w:spacing w:val="-2"/>
                <w:sz w:val="20"/>
              </w:rPr>
              <w:t xml:space="preserve"> </w:t>
            </w:r>
            <w:r>
              <w:rPr>
                <w:sz w:val="20"/>
              </w:rPr>
              <w:t>ή</w:t>
            </w:r>
            <w:r>
              <w:rPr>
                <w:spacing w:val="-4"/>
                <w:sz w:val="20"/>
              </w:rPr>
              <w:t xml:space="preserve"> </w:t>
            </w:r>
            <w:r>
              <w:rPr>
                <w:sz w:val="20"/>
              </w:rPr>
              <w:t xml:space="preserve">άλλο εκπαιδευτικό προσωπικό του σχολείου αποστολής που θα κατευθύνουν τη μαθησιακή διαδικασία. Εάν χρειαστεί, άλλοι ενήλικες μπορούν επίσης να εκτελέσουν χρέη συνοδών για να στηρίξουν τους </w:t>
            </w:r>
            <w:proofErr w:type="spellStart"/>
            <w:r>
              <w:rPr>
                <w:sz w:val="20"/>
              </w:rPr>
              <w:t>συνοδεύοντες</w:t>
            </w:r>
            <w:proofErr w:type="spellEnd"/>
            <w:r>
              <w:rPr>
                <w:sz w:val="20"/>
              </w:rPr>
              <w:t xml:space="preserve"> εκπαιδευτικούς</w:t>
            </w:r>
            <w:r>
              <w:rPr>
                <w:sz w:val="20"/>
                <w:vertAlign w:val="superscript"/>
              </w:rPr>
              <w:t>62</w:t>
            </w:r>
            <w:r>
              <w:rPr>
                <w:sz w:val="20"/>
              </w:rPr>
              <w:t>.</w:t>
            </w:r>
          </w:p>
          <w:p w14:paraId="6C7B3755" w14:textId="77777777" w:rsidR="0028661C" w:rsidRDefault="0028661C">
            <w:pPr>
              <w:pStyle w:val="TableParagraph"/>
              <w:spacing w:before="5"/>
              <w:rPr>
                <w:b/>
                <w:sz w:val="16"/>
              </w:rPr>
            </w:pPr>
          </w:p>
          <w:p w14:paraId="6C7B3756" w14:textId="77777777" w:rsidR="0028661C" w:rsidRDefault="00B273B9">
            <w:pPr>
              <w:pStyle w:val="TableParagraph"/>
              <w:spacing w:line="276" w:lineRule="auto"/>
              <w:ind w:left="103" w:right="93"/>
              <w:jc w:val="both"/>
              <w:rPr>
                <w:sz w:val="20"/>
              </w:rPr>
            </w:pPr>
            <w:r>
              <w:rPr>
                <w:b/>
                <w:sz w:val="20"/>
              </w:rPr>
              <w:t>Βραχυχρόνια μαθησιακή</w:t>
            </w:r>
            <w:r>
              <w:rPr>
                <w:b/>
                <w:spacing w:val="-1"/>
                <w:sz w:val="20"/>
              </w:rPr>
              <w:t xml:space="preserve"> </w:t>
            </w:r>
            <w:r>
              <w:rPr>
                <w:b/>
                <w:sz w:val="20"/>
              </w:rPr>
              <w:t>κινητικότητα μαθητών</w:t>
            </w:r>
            <w:r>
              <w:rPr>
                <w:b/>
                <w:spacing w:val="-1"/>
                <w:sz w:val="20"/>
              </w:rPr>
              <w:t xml:space="preserve"> </w:t>
            </w:r>
            <w:r>
              <w:rPr>
                <w:b/>
                <w:sz w:val="20"/>
              </w:rPr>
              <w:t>σχολείου</w:t>
            </w:r>
            <w:r>
              <w:rPr>
                <w:sz w:val="20"/>
              </w:rPr>
              <w:t>:</w:t>
            </w:r>
            <w:r>
              <w:rPr>
                <w:spacing w:val="-1"/>
                <w:sz w:val="20"/>
              </w:rPr>
              <w:t xml:space="preserve"> </w:t>
            </w:r>
            <w:r>
              <w:rPr>
                <w:sz w:val="20"/>
              </w:rPr>
              <w:t>οι</w:t>
            </w:r>
            <w:r>
              <w:rPr>
                <w:spacing w:val="-1"/>
                <w:sz w:val="20"/>
              </w:rPr>
              <w:t xml:space="preserve"> </w:t>
            </w:r>
            <w:r>
              <w:rPr>
                <w:sz w:val="20"/>
              </w:rPr>
              <w:t>μαθητές</w:t>
            </w:r>
            <w:r>
              <w:rPr>
                <w:spacing w:val="-1"/>
                <w:sz w:val="20"/>
              </w:rPr>
              <w:t xml:space="preserve"> </w:t>
            </w:r>
            <w:r>
              <w:rPr>
                <w:sz w:val="20"/>
              </w:rPr>
              <w:t>μπορούν</w:t>
            </w:r>
            <w:r>
              <w:rPr>
                <w:spacing w:val="-1"/>
                <w:sz w:val="20"/>
              </w:rPr>
              <w:t xml:space="preserve"> </w:t>
            </w:r>
            <w:r>
              <w:rPr>
                <w:sz w:val="20"/>
              </w:rPr>
              <w:t>να</w:t>
            </w:r>
            <w:r>
              <w:rPr>
                <w:spacing w:val="-1"/>
                <w:sz w:val="20"/>
              </w:rPr>
              <w:t xml:space="preserve"> </w:t>
            </w:r>
            <w:r>
              <w:rPr>
                <w:sz w:val="20"/>
              </w:rPr>
              <w:t>περάσουν μια περίοδο στο εξωτερικό για να φοιτήσουν σε σχολείο-εταίρο ή για να πραγματοποιήσουν πρακτική άσκηση σε άλλον συναφή οργανισμό στο εξωτερικό. Για κάθε συμμετέχοντα θα πρ</w:t>
            </w:r>
            <w:r>
              <w:rPr>
                <w:sz w:val="20"/>
              </w:rPr>
              <w:t xml:space="preserve">έπει να ορίζεται ατομικό πρόγραμμα μάθησης. Για συμμετέχοντες με λιγότερες ευκαιρίες, μπορεί να οργανωθεί κινητικότητα με ελάχιστη διάρκεια 2 ημερών, εφόσον υπάρχει επαρκής </w:t>
            </w:r>
            <w:r>
              <w:rPr>
                <w:spacing w:val="-2"/>
                <w:sz w:val="20"/>
              </w:rPr>
              <w:t>αιτιολόγηση.</w:t>
            </w:r>
          </w:p>
          <w:p w14:paraId="6C7B3757" w14:textId="77777777" w:rsidR="0028661C" w:rsidRDefault="0028661C">
            <w:pPr>
              <w:pStyle w:val="TableParagraph"/>
              <w:spacing w:before="4"/>
              <w:rPr>
                <w:b/>
                <w:sz w:val="16"/>
              </w:rPr>
            </w:pPr>
          </w:p>
          <w:p w14:paraId="6C7B3758" w14:textId="77777777" w:rsidR="0028661C" w:rsidRDefault="00B273B9">
            <w:pPr>
              <w:pStyle w:val="TableParagraph"/>
              <w:spacing w:line="276" w:lineRule="auto"/>
              <w:ind w:left="103" w:right="92"/>
              <w:jc w:val="both"/>
              <w:rPr>
                <w:sz w:val="20"/>
              </w:rPr>
            </w:pPr>
            <w:r>
              <w:rPr>
                <w:b/>
                <w:sz w:val="20"/>
              </w:rPr>
              <w:t>Μακροχρόνια μαθησιακή κινητικότητα μαθητών σχολείου</w:t>
            </w:r>
            <w:r>
              <w:rPr>
                <w:sz w:val="20"/>
              </w:rPr>
              <w:t>: οι μαθητές μπορούν να</w:t>
            </w:r>
            <w:r>
              <w:rPr>
                <w:spacing w:val="40"/>
                <w:sz w:val="20"/>
              </w:rPr>
              <w:t xml:space="preserve"> </w:t>
            </w:r>
            <w:r>
              <w:rPr>
                <w:sz w:val="20"/>
              </w:rPr>
              <w:t xml:space="preserve">περάσουν μια περίοδο στο εξωτερικό για να φοιτήσουν σε σχολείο-εταίρο ή για να πραγματοποιήσουν πρακτική άσκηση σε άλλον συναφή οργανισμό στο εξωτερικό. Για κάθε συμμετέχοντα θα πρέπει να ορίζεται ατομικό πρόγραμμα μάθησης. Όλοι οι </w:t>
            </w:r>
            <w:r>
              <w:rPr>
                <w:sz w:val="20"/>
              </w:rPr>
              <w:t>συμμετέχοντες θα πρέπει</w:t>
            </w:r>
            <w:r>
              <w:rPr>
                <w:spacing w:val="-3"/>
                <w:sz w:val="20"/>
              </w:rPr>
              <w:t xml:space="preserve"> </w:t>
            </w:r>
            <w:r>
              <w:rPr>
                <w:sz w:val="20"/>
              </w:rPr>
              <w:t>να</w:t>
            </w:r>
            <w:r>
              <w:rPr>
                <w:spacing w:val="-1"/>
                <w:sz w:val="20"/>
              </w:rPr>
              <w:t xml:space="preserve"> </w:t>
            </w:r>
            <w:r>
              <w:rPr>
                <w:sz w:val="20"/>
              </w:rPr>
              <w:t>λαμβάνουν</w:t>
            </w:r>
            <w:r>
              <w:rPr>
                <w:spacing w:val="-4"/>
                <w:sz w:val="20"/>
              </w:rPr>
              <w:t xml:space="preserve"> </w:t>
            </w:r>
            <w:r>
              <w:rPr>
                <w:sz w:val="20"/>
              </w:rPr>
              <w:t>υποχρεωτική</w:t>
            </w:r>
            <w:r>
              <w:rPr>
                <w:spacing w:val="-2"/>
                <w:sz w:val="20"/>
              </w:rPr>
              <w:t xml:space="preserve"> </w:t>
            </w:r>
            <w:r>
              <w:rPr>
                <w:sz w:val="20"/>
              </w:rPr>
              <w:t>κατάρτιση</w:t>
            </w:r>
            <w:r>
              <w:rPr>
                <w:spacing w:val="-3"/>
                <w:sz w:val="20"/>
              </w:rPr>
              <w:t xml:space="preserve"> </w:t>
            </w:r>
            <w:r>
              <w:rPr>
                <w:sz w:val="20"/>
              </w:rPr>
              <w:t>πριν</w:t>
            </w:r>
            <w:r>
              <w:rPr>
                <w:spacing w:val="-2"/>
                <w:sz w:val="20"/>
              </w:rPr>
              <w:t xml:space="preserve"> </w:t>
            </w:r>
            <w:r>
              <w:rPr>
                <w:sz w:val="20"/>
              </w:rPr>
              <w:t>από</w:t>
            </w:r>
            <w:r>
              <w:rPr>
                <w:spacing w:val="-3"/>
                <w:sz w:val="20"/>
              </w:rPr>
              <w:t xml:space="preserve"> </w:t>
            </w:r>
            <w:r>
              <w:rPr>
                <w:sz w:val="20"/>
              </w:rPr>
              <w:t>την</w:t>
            </w:r>
            <w:r>
              <w:rPr>
                <w:spacing w:val="-4"/>
                <w:sz w:val="20"/>
              </w:rPr>
              <w:t xml:space="preserve"> </w:t>
            </w:r>
            <w:r>
              <w:rPr>
                <w:sz w:val="20"/>
              </w:rPr>
              <w:t>αναχώρηση</w:t>
            </w:r>
            <w:r>
              <w:rPr>
                <w:spacing w:val="-3"/>
                <w:sz w:val="20"/>
              </w:rPr>
              <w:t xml:space="preserve"> </w:t>
            </w:r>
            <w:r>
              <w:rPr>
                <w:sz w:val="20"/>
              </w:rPr>
              <w:t>και</w:t>
            </w:r>
            <w:r>
              <w:rPr>
                <w:spacing w:val="-3"/>
                <w:sz w:val="20"/>
              </w:rPr>
              <w:t xml:space="preserve"> </w:t>
            </w:r>
            <w:r>
              <w:rPr>
                <w:sz w:val="20"/>
              </w:rPr>
              <w:t>να</w:t>
            </w:r>
            <w:r>
              <w:rPr>
                <w:spacing w:val="-4"/>
                <w:sz w:val="20"/>
              </w:rPr>
              <w:t xml:space="preserve"> </w:t>
            </w:r>
            <w:r>
              <w:rPr>
                <w:sz w:val="20"/>
              </w:rPr>
              <w:t>τους</w:t>
            </w:r>
            <w:r>
              <w:rPr>
                <w:spacing w:val="-2"/>
                <w:sz w:val="20"/>
              </w:rPr>
              <w:t xml:space="preserve"> </w:t>
            </w:r>
            <w:r>
              <w:rPr>
                <w:sz w:val="20"/>
              </w:rPr>
              <w:t>παρέχεται αυξημένη χρηματοδοτική στήριξη για οργανωτική και γλωσσική υποστήριξη.</w:t>
            </w:r>
          </w:p>
        </w:tc>
      </w:tr>
    </w:tbl>
    <w:p w14:paraId="6C7B375A" w14:textId="77777777" w:rsidR="0028661C" w:rsidRDefault="0028661C">
      <w:pPr>
        <w:pStyle w:val="a3"/>
        <w:rPr>
          <w:b/>
        </w:rPr>
      </w:pPr>
    </w:p>
    <w:p w14:paraId="6C7B375B" w14:textId="77777777" w:rsidR="0028661C" w:rsidRDefault="0028661C">
      <w:pPr>
        <w:pStyle w:val="a3"/>
        <w:rPr>
          <w:b/>
        </w:rPr>
      </w:pPr>
    </w:p>
    <w:p w14:paraId="6C7B375C" w14:textId="77777777" w:rsidR="0028661C" w:rsidRDefault="0028661C">
      <w:pPr>
        <w:pStyle w:val="a3"/>
        <w:rPr>
          <w:b/>
        </w:rPr>
      </w:pPr>
    </w:p>
    <w:p w14:paraId="6C7B375D" w14:textId="77777777" w:rsidR="0028661C" w:rsidRDefault="0028661C">
      <w:pPr>
        <w:pStyle w:val="a3"/>
        <w:rPr>
          <w:b/>
        </w:rPr>
      </w:pPr>
    </w:p>
    <w:p w14:paraId="6C7B375E" w14:textId="77777777" w:rsidR="0028661C" w:rsidRDefault="00B273B9">
      <w:pPr>
        <w:pStyle w:val="a3"/>
        <w:spacing w:before="2"/>
        <w:rPr>
          <w:b/>
          <w:sz w:val="14"/>
        </w:rPr>
      </w:pPr>
      <w:r>
        <w:pict w14:anchorId="6C7B6CBB">
          <v:rect id="docshape103" o:spid="_x0000_s1163" style="position:absolute;margin-left:54pt;margin-top:9.85pt;width:144.05pt;height:.6pt;z-index:-15705088;mso-wrap-distance-left:0;mso-wrap-distance-right:0;mso-position-horizontal-relative:page" fillcolor="black" stroked="f">
            <w10:wrap type="topAndBottom" anchorx="page"/>
          </v:rect>
        </w:pict>
      </w:r>
    </w:p>
    <w:p w14:paraId="6C7B375F" w14:textId="77777777" w:rsidR="0028661C" w:rsidRDefault="00B273B9">
      <w:pPr>
        <w:spacing w:before="126"/>
        <w:ind w:left="220" w:right="418"/>
        <w:rPr>
          <w:sz w:val="16"/>
        </w:rPr>
      </w:pPr>
      <w:r>
        <w:rPr>
          <w:rFonts w:ascii="Cambria" w:hAnsi="Cambria"/>
          <w:position w:val="4"/>
          <w:sz w:val="10"/>
        </w:rPr>
        <w:t>62</w:t>
      </w:r>
      <w:r>
        <w:rPr>
          <w:rFonts w:ascii="Cambria" w:hAnsi="Cambria"/>
          <w:spacing w:val="-2"/>
          <w:position w:val="4"/>
          <w:sz w:val="10"/>
        </w:rPr>
        <w:t xml:space="preserve"> </w:t>
      </w:r>
      <w:r>
        <w:rPr>
          <w:sz w:val="16"/>
        </w:rPr>
        <w:t>Σε κάθε περίπτωση, τα σχολεία αποστολής και υποδοχής παραμένουν υπεύθυνα για τη διασφάλιση της πλήρους τήρησης των εφαρμοστέων κανόνων</w:t>
      </w:r>
      <w:r>
        <w:rPr>
          <w:spacing w:val="40"/>
          <w:sz w:val="16"/>
        </w:rPr>
        <w:t xml:space="preserve"> </w:t>
      </w:r>
      <w:r>
        <w:rPr>
          <w:sz w:val="16"/>
        </w:rPr>
        <w:t>και νόμων στις χώρες αποστολής και υποδοχής.</w:t>
      </w:r>
    </w:p>
    <w:p w14:paraId="6C7B3760" w14:textId="77777777" w:rsidR="0028661C" w:rsidRDefault="0028661C">
      <w:pPr>
        <w:rPr>
          <w:sz w:val="16"/>
        </w:rPr>
        <w:sectPr w:rsidR="0028661C">
          <w:footerReference w:type="default" r:id="rId180"/>
          <w:pgSz w:w="12240" w:h="15840"/>
          <w:pgMar w:top="142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763" w14:textId="77777777">
        <w:trPr>
          <w:trHeight w:val="676"/>
        </w:trPr>
        <w:tc>
          <w:tcPr>
            <w:tcW w:w="2201" w:type="dxa"/>
            <w:tcBorders>
              <w:right w:val="single" w:sz="8" w:space="0" w:color="000000"/>
            </w:tcBorders>
          </w:tcPr>
          <w:p w14:paraId="6C7B3761" w14:textId="77777777" w:rsidR="0028661C" w:rsidRDefault="00B273B9">
            <w:pPr>
              <w:pStyle w:val="TableParagraph"/>
              <w:spacing w:before="59" w:line="276" w:lineRule="auto"/>
              <w:ind w:left="103" w:right="140"/>
              <w:rPr>
                <w:b/>
                <w:sz w:val="20"/>
              </w:rPr>
            </w:pPr>
            <w:r>
              <w:rPr>
                <w:b/>
                <w:spacing w:val="-2"/>
                <w:sz w:val="20"/>
              </w:rPr>
              <w:lastRenderedPageBreak/>
              <w:t>Επιλέξιμοι συμμετέχοντες</w:t>
            </w:r>
          </w:p>
        </w:tc>
        <w:tc>
          <w:tcPr>
            <w:tcW w:w="7977" w:type="dxa"/>
            <w:tcBorders>
              <w:left w:val="single" w:sz="8" w:space="0" w:color="000000"/>
            </w:tcBorders>
          </w:tcPr>
          <w:p w14:paraId="6C7B3762" w14:textId="77777777" w:rsidR="0028661C" w:rsidRDefault="00B273B9">
            <w:pPr>
              <w:pStyle w:val="TableParagraph"/>
              <w:spacing w:before="59" w:line="276" w:lineRule="auto"/>
              <w:ind w:left="103"/>
              <w:rPr>
                <w:sz w:val="20"/>
              </w:rPr>
            </w:pPr>
            <w:r>
              <w:rPr>
                <w:sz w:val="20"/>
              </w:rPr>
              <w:t>Οι</w:t>
            </w:r>
            <w:r>
              <w:rPr>
                <w:spacing w:val="-2"/>
                <w:sz w:val="20"/>
              </w:rPr>
              <w:t xml:space="preserve"> </w:t>
            </w:r>
            <w:r>
              <w:rPr>
                <w:sz w:val="20"/>
              </w:rPr>
              <w:t>συμμετέχοντες</w:t>
            </w:r>
            <w:r>
              <w:rPr>
                <w:spacing w:val="-3"/>
                <w:sz w:val="20"/>
              </w:rPr>
              <w:t xml:space="preserve"> </w:t>
            </w:r>
            <w:r>
              <w:rPr>
                <w:sz w:val="20"/>
              </w:rPr>
              <w:t>μαθητές</w:t>
            </w:r>
            <w:r>
              <w:rPr>
                <w:spacing w:val="-3"/>
                <w:sz w:val="20"/>
              </w:rPr>
              <w:t xml:space="preserve"> </w:t>
            </w:r>
            <w:r>
              <w:rPr>
                <w:sz w:val="20"/>
              </w:rPr>
              <w:t>θα</w:t>
            </w:r>
            <w:r>
              <w:rPr>
                <w:spacing w:val="-3"/>
                <w:sz w:val="20"/>
              </w:rPr>
              <w:t xml:space="preserve"> </w:t>
            </w:r>
            <w:r>
              <w:rPr>
                <w:sz w:val="20"/>
              </w:rPr>
              <w:t>πρέπει</w:t>
            </w:r>
            <w:r>
              <w:rPr>
                <w:spacing w:val="-3"/>
                <w:sz w:val="20"/>
              </w:rPr>
              <w:t xml:space="preserve"> </w:t>
            </w:r>
            <w:r>
              <w:rPr>
                <w:sz w:val="20"/>
              </w:rPr>
              <w:t>να</w:t>
            </w:r>
            <w:r>
              <w:rPr>
                <w:spacing w:val="-3"/>
                <w:sz w:val="20"/>
              </w:rPr>
              <w:t xml:space="preserve"> </w:t>
            </w:r>
            <w:r>
              <w:rPr>
                <w:sz w:val="20"/>
              </w:rPr>
              <w:t>είναι</w:t>
            </w:r>
            <w:r>
              <w:rPr>
                <w:spacing w:val="-3"/>
                <w:sz w:val="20"/>
              </w:rPr>
              <w:t xml:space="preserve"> </w:t>
            </w:r>
            <w:r>
              <w:rPr>
                <w:sz w:val="20"/>
              </w:rPr>
              <w:t>εγγεγραμμένοι</w:t>
            </w:r>
            <w:r>
              <w:rPr>
                <w:spacing w:val="-2"/>
                <w:sz w:val="20"/>
              </w:rPr>
              <w:t xml:space="preserve"> </w:t>
            </w:r>
            <w:r>
              <w:rPr>
                <w:sz w:val="20"/>
              </w:rPr>
              <w:t>σε</w:t>
            </w:r>
            <w:r>
              <w:rPr>
                <w:spacing w:val="-3"/>
                <w:sz w:val="20"/>
              </w:rPr>
              <w:t xml:space="preserve"> </w:t>
            </w:r>
            <w:r>
              <w:rPr>
                <w:sz w:val="20"/>
              </w:rPr>
              <w:t>εκπαιδευτικό</w:t>
            </w:r>
            <w:r>
              <w:rPr>
                <w:spacing w:val="-2"/>
                <w:sz w:val="20"/>
              </w:rPr>
              <w:t xml:space="preserve"> </w:t>
            </w:r>
            <w:r>
              <w:rPr>
                <w:sz w:val="20"/>
              </w:rPr>
              <w:t>πρόγραμμα</w:t>
            </w:r>
            <w:r>
              <w:rPr>
                <w:spacing w:val="-3"/>
                <w:sz w:val="20"/>
              </w:rPr>
              <w:t xml:space="preserve"> </w:t>
            </w:r>
            <w:r>
              <w:rPr>
                <w:sz w:val="20"/>
              </w:rPr>
              <w:t>στο σχολείο αποστολής</w:t>
            </w:r>
            <w:r>
              <w:rPr>
                <w:sz w:val="20"/>
                <w:vertAlign w:val="superscript"/>
              </w:rPr>
              <w:t>63</w:t>
            </w:r>
            <w:r>
              <w:rPr>
                <w:sz w:val="20"/>
              </w:rPr>
              <w:t>.</w:t>
            </w:r>
          </w:p>
        </w:tc>
      </w:tr>
      <w:tr w:rsidR="0028661C" w14:paraId="6C7B3775" w14:textId="77777777">
        <w:trPr>
          <w:trHeight w:val="4644"/>
        </w:trPr>
        <w:tc>
          <w:tcPr>
            <w:tcW w:w="2201" w:type="dxa"/>
            <w:tcBorders>
              <w:right w:val="single" w:sz="8" w:space="0" w:color="000000"/>
            </w:tcBorders>
          </w:tcPr>
          <w:p w14:paraId="6C7B3764" w14:textId="77777777" w:rsidR="0028661C" w:rsidRDefault="0028661C">
            <w:pPr>
              <w:pStyle w:val="TableParagraph"/>
              <w:rPr>
                <w:sz w:val="20"/>
              </w:rPr>
            </w:pPr>
          </w:p>
          <w:p w14:paraId="6C7B3765" w14:textId="77777777" w:rsidR="0028661C" w:rsidRDefault="0028661C">
            <w:pPr>
              <w:pStyle w:val="TableParagraph"/>
              <w:rPr>
                <w:sz w:val="20"/>
              </w:rPr>
            </w:pPr>
          </w:p>
          <w:p w14:paraId="6C7B3766" w14:textId="77777777" w:rsidR="0028661C" w:rsidRDefault="0028661C">
            <w:pPr>
              <w:pStyle w:val="TableParagraph"/>
              <w:rPr>
                <w:sz w:val="20"/>
              </w:rPr>
            </w:pPr>
          </w:p>
          <w:p w14:paraId="6C7B3767" w14:textId="77777777" w:rsidR="0028661C" w:rsidRDefault="0028661C">
            <w:pPr>
              <w:pStyle w:val="TableParagraph"/>
              <w:rPr>
                <w:sz w:val="20"/>
              </w:rPr>
            </w:pPr>
          </w:p>
          <w:p w14:paraId="6C7B3768" w14:textId="77777777" w:rsidR="0028661C" w:rsidRDefault="0028661C">
            <w:pPr>
              <w:pStyle w:val="TableParagraph"/>
              <w:rPr>
                <w:sz w:val="20"/>
              </w:rPr>
            </w:pPr>
          </w:p>
          <w:p w14:paraId="6C7B3769" w14:textId="77777777" w:rsidR="0028661C" w:rsidRDefault="0028661C">
            <w:pPr>
              <w:pStyle w:val="TableParagraph"/>
              <w:rPr>
                <w:sz w:val="20"/>
              </w:rPr>
            </w:pPr>
          </w:p>
          <w:p w14:paraId="6C7B376A" w14:textId="77777777" w:rsidR="0028661C" w:rsidRDefault="0028661C">
            <w:pPr>
              <w:pStyle w:val="TableParagraph"/>
              <w:rPr>
                <w:sz w:val="20"/>
              </w:rPr>
            </w:pPr>
          </w:p>
          <w:p w14:paraId="6C7B376B" w14:textId="77777777" w:rsidR="0028661C" w:rsidRDefault="0028661C">
            <w:pPr>
              <w:pStyle w:val="TableParagraph"/>
              <w:rPr>
                <w:sz w:val="20"/>
              </w:rPr>
            </w:pPr>
          </w:p>
          <w:p w14:paraId="6C7B376C" w14:textId="77777777" w:rsidR="0028661C" w:rsidRDefault="0028661C">
            <w:pPr>
              <w:pStyle w:val="TableParagraph"/>
              <w:spacing w:before="10"/>
              <w:rPr>
                <w:sz w:val="18"/>
              </w:rPr>
            </w:pPr>
          </w:p>
          <w:p w14:paraId="6C7B376D" w14:textId="77777777" w:rsidR="0028661C" w:rsidRDefault="00B273B9">
            <w:pPr>
              <w:pStyle w:val="TableParagraph"/>
              <w:ind w:left="103"/>
              <w:rPr>
                <w:b/>
                <w:sz w:val="20"/>
              </w:rPr>
            </w:pPr>
            <w:r>
              <w:rPr>
                <w:b/>
                <w:spacing w:val="-2"/>
                <w:sz w:val="20"/>
              </w:rPr>
              <w:t>Επιλέξιμοι</w:t>
            </w:r>
            <w:r>
              <w:rPr>
                <w:b/>
                <w:spacing w:val="6"/>
                <w:sz w:val="20"/>
              </w:rPr>
              <w:t xml:space="preserve"> </w:t>
            </w:r>
            <w:r>
              <w:rPr>
                <w:b/>
                <w:spacing w:val="-2"/>
                <w:sz w:val="20"/>
              </w:rPr>
              <w:t>τόποι</w:t>
            </w:r>
          </w:p>
        </w:tc>
        <w:tc>
          <w:tcPr>
            <w:tcW w:w="7977" w:type="dxa"/>
            <w:tcBorders>
              <w:left w:val="single" w:sz="8" w:space="0" w:color="000000"/>
            </w:tcBorders>
          </w:tcPr>
          <w:p w14:paraId="6C7B376E" w14:textId="77777777" w:rsidR="0028661C" w:rsidRDefault="00B273B9">
            <w:pPr>
              <w:pStyle w:val="TableParagraph"/>
              <w:spacing w:before="59" w:line="276" w:lineRule="auto"/>
              <w:ind w:left="103" w:right="93"/>
              <w:jc w:val="both"/>
              <w:rPr>
                <w:sz w:val="20"/>
              </w:rPr>
            </w:pPr>
            <w:r>
              <w:rPr>
                <w:sz w:val="20"/>
              </w:rPr>
              <w:t>Οι δραστηριότητες πρέπει να υλοποιούνται στο εξωτερικό, σε κράτος μέλος της ΕΕ ή σε τρίτη χώρα συνδεδεμένη με το πρόγραμμα.</w:t>
            </w:r>
          </w:p>
          <w:p w14:paraId="6C7B376F" w14:textId="77777777" w:rsidR="0028661C" w:rsidRDefault="0028661C">
            <w:pPr>
              <w:pStyle w:val="TableParagraph"/>
              <w:spacing w:before="3"/>
              <w:rPr>
                <w:sz w:val="16"/>
              </w:rPr>
            </w:pPr>
          </w:p>
          <w:p w14:paraId="6C7B3770" w14:textId="77777777" w:rsidR="0028661C" w:rsidRDefault="00B273B9">
            <w:pPr>
              <w:pStyle w:val="TableParagraph"/>
              <w:spacing w:before="1" w:line="276" w:lineRule="auto"/>
              <w:ind w:left="103" w:right="92"/>
              <w:jc w:val="both"/>
              <w:rPr>
                <w:sz w:val="20"/>
              </w:rPr>
            </w:pPr>
            <w:r>
              <w:rPr>
                <w:sz w:val="20"/>
              </w:rPr>
              <w:t>Η ομαδική κινητικότητα των μαθητών σχολείου πρέπει να πραγματοποιείται σε σχολείο υποδοχής. Κατ’</w:t>
            </w:r>
            <w:r>
              <w:rPr>
                <w:spacing w:val="-2"/>
                <w:sz w:val="20"/>
              </w:rPr>
              <w:t xml:space="preserve"> </w:t>
            </w:r>
            <w:r>
              <w:rPr>
                <w:sz w:val="20"/>
              </w:rPr>
              <w:t xml:space="preserve">εξαίρεση, οι δραστηριότητες μπορούν να πραγματοποιηθούν σε άλλο τόπο δραστηριοτήτων στη χώρα του σχολείου υποδοχής, εάν αυτό δικαιολογείται από το περιεχόμενο </w:t>
            </w:r>
            <w:r>
              <w:rPr>
                <w:sz w:val="20"/>
              </w:rPr>
              <w:t>και την ποιότητα της δραστηριότητας. Στην περίπτωση αυτή, η μετακίνηση των συμμετεχόντων από το σχολείο υποδοχής στον τόπο των δραστηριοτήτων δεν θα θεωρείται</w:t>
            </w:r>
            <w:r>
              <w:rPr>
                <w:spacing w:val="40"/>
                <w:sz w:val="20"/>
              </w:rPr>
              <w:t xml:space="preserve"> </w:t>
            </w:r>
            <w:r>
              <w:rPr>
                <w:sz w:val="20"/>
              </w:rPr>
              <w:t>ως διακρατική δραστηριότητα κινητικότητας. Επομένως, δεν μπορούν να ζητηθούν πρόσθετα κονδύλια γι</w:t>
            </w:r>
            <w:r>
              <w:rPr>
                <w:sz w:val="20"/>
              </w:rPr>
              <w:t>α τον σκοπό αυτόν.</w:t>
            </w:r>
          </w:p>
          <w:p w14:paraId="6C7B3771" w14:textId="77777777" w:rsidR="0028661C" w:rsidRDefault="0028661C">
            <w:pPr>
              <w:pStyle w:val="TableParagraph"/>
              <w:spacing w:before="4"/>
              <w:rPr>
                <w:sz w:val="16"/>
              </w:rPr>
            </w:pPr>
          </w:p>
          <w:p w14:paraId="6C7B3772" w14:textId="77777777" w:rsidR="0028661C" w:rsidRDefault="00B273B9">
            <w:pPr>
              <w:pStyle w:val="TableParagraph"/>
              <w:spacing w:line="276" w:lineRule="auto"/>
              <w:ind w:left="103" w:right="95"/>
              <w:jc w:val="both"/>
              <w:rPr>
                <w:sz w:val="20"/>
              </w:rPr>
            </w:pPr>
            <w:r>
              <w:rPr>
                <w:sz w:val="20"/>
              </w:rPr>
              <w:t>Επιπλέον, η ομαδική κινητικότητα των μαθητών μπορεί να πραγματοποιηθεί στην έδρα ενός θεσμικού οργάνου της Ευρωπαϊκής Ένωσης, εάν η δραστηριότητα οργανώνεται σε θεσμικό όργανο της ΕΕ ή σε συνεργασία με αυτό</w:t>
            </w:r>
            <w:r>
              <w:rPr>
                <w:sz w:val="20"/>
                <w:vertAlign w:val="superscript"/>
              </w:rPr>
              <w:t>64</w:t>
            </w:r>
            <w:r>
              <w:rPr>
                <w:sz w:val="20"/>
              </w:rPr>
              <w:t>.</w:t>
            </w:r>
          </w:p>
          <w:p w14:paraId="6C7B3773" w14:textId="77777777" w:rsidR="0028661C" w:rsidRDefault="0028661C">
            <w:pPr>
              <w:pStyle w:val="TableParagraph"/>
              <w:spacing w:before="4"/>
              <w:rPr>
                <w:sz w:val="16"/>
              </w:rPr>
            </w:pPr>
          </w:p>
          <w:p w14:paraId="6C7B3774" w14:textId="77777777" w:rsidR="0028661C" w:rsidRDefault="00B273B9">
            <w:pPr>
              <w:pStyle w:val="TableParagraph"/>
              <w:spacing w:line="276" w:lineRule="auto"/>
              <w:ind w:left="103" w:right="95"/>
              <w:jc w:val="both"/>
              <w:rPr>
                <w:sz w:val="20"/>
              </w:rPr>
            </w:pPr>
            <w:r>
              <w:rPr>
                <w:sz w:val="20"/>
              </w:rPr>
              <w:t>Ανεξάρτητα</w:t>
            </w:r>
            <w:r>
              <w:rPr>
                <w:spacing w:val="-4"/>
                <w:sz w:val="20"/>
              </w:rPr>
              <w:t xml:space="preserve"> </w:t>
            </w:r>
            <w:r>
              <w:rPr>
                <w:sz w:val="20"/>
              </w:rPr>
              <w:t>από</w:t>
            </w:r>
            <w:r>
              <w:rPr>
                <w:spacing w:val="-3"/>
                <w:sz w:val="20"/>
              </w:rPr>
              <w:t xml:space="preserve"> </w:t>
            </w:r>
            <w:r>
              <w:rPr>
                <w:sz w:val="20"/>
              </w:rPr>
              <w:t>τον</w:t>
            </w:r>
            <w:r>
              <w:rPr>
                <w:spacing w:val="-4"/>
                <w:sz w:val="20"/>
              </w:rPr>
              <w:t xml:space="preserve"> </w:t>
            </w:r>
            <w:r>
              <w:rPr>
                <w:sz w:val="20"/>
              </w:rPr>
              <w:t>τόπο,</w:t>
            </w:r>
            <w:r>
              <w:rPr>
                <w:spacing w:val="-3"/>
                <w:sz w:val="20"/>
              </w:rPr>
              <w:t xml:space="preserve"> </w:t>
            </w:r>
            <w:r>
              <w:rPr>
                <w:sz w:val="20"/>
              </w:rPr>
              <w:t>στις</w:t>
            </w:r>
            <w:r>
              <w:rPr>
                <w:spacing w:val="-4"/>
                <w:sz w:val="20"/>
              </w:rPr>
              <w:t xml:space="preserve"> </w:t>
            </w:r>
            <w:r>
              <w:rPr>
                <w:sz w:val="20"/>
              </w:rPr>
              <w:t>ομαδικές</w:t>
            </w:r>
            <w:r>
              <w:rPr>
                <w:spacing w:val="-4"/>
                <w:sz w:val="20"/>
              </w:rPr>
              <w:t xml:space="preserve"> </w:t>
            </w:r>
            <w:r>
              <w:rPr>
                <w:sz w:val="20"/>
              </w:rPr>
              <w:t>δραστηριότητες</w:t>
            </w:r>
            <w:r>
              <w:rPr>
                <w:spacing w:val="-4"/>
                <w:sz w:val="20"/>
              </w:rPr>
              <w:t xml:space="preserve"> </w:t>
            </w:r>
            <w:r>
              <w:rPr>
                <w:sz w:val="20"/>
              </w:rPr>
              <w:t>πρέπει</w:t>
            </w:r>
            <w:r>
              <w:rPr>
                <w:spacing w:val="-3"/>
                <w:sz w:val="20"/>
              </w:rPr>
              <w:t xml:space="preserve"> </w:t>
            </w:r>
            <w:r>
              <w:rPr>
                <w:sz w:val="20"/>
              </w:rPr>
              <w:t>να</w:t>
            </w:r>
            <w:r>
              <w:rPr>
                <w:spacing w:val="-4"/>
                <w:sz w:val="20"/>
              </w:rPr>
              <w:t xml:space="preserve"> </w:t>
            </w:r>
            <w:r>
              <w:rPr>
                <w:sz w:val="20"/>
              </w:rPr>
              <w:t>συμμετέχουν</w:t>
            </w:r>
            <w:r>
              <w:rPr>
                <w:spacing w:val="-4"/>
                <w:sz w:val="20"/>
              </w:rPr>
              <w:t xml:space="preserve"> </w:t>
            </w:r>
            <w:r>
              <w:rPr>
                <w:sz w:val="20"/>
              </w:rPr>
              <w:t>μαθητές</w:t>
            </w:r>
            <w:r>
              <w:rPr>
                <w:spacing w:val="-3"/>
                <w:sz w:val="20"/>
              </w:rPr>
              <w:t xml:space="preserve"> </w:t>
            </w:r>
            <w:r>
              <w:rPr>
                <w:sz w:val="20"/>
              </w:rPr>
              <w:t>από τουλάχιστον δύο κράτη μέλη της ΕΕ ή τρίτες χώρες συνδεδεμένες με το πρόγραμμα.</w:t>
            </w:r>
          </w:p>
        </w:tc>
      </w:tr>
    </w:tbl>
    <w:p w14:paraId="6C7B3776" w14:textId="77777777" w:rsidR="0028661C" w:rsidRDefault="0028661C">
      <w:pPr>
        <w:pStyle w:val="a3"/>
      </w:pPr>
    </w:p>
    <w:p w14:paraId="6C7B3777" w14:textId="77777777" w:rsidR="0028661C" w:rsidRDefault="0028661C">
      <w:pPr>
        <w:pStyle w:val="a3"/>
        <w:spacing w:before="6"/>
        <w:rPr>
          <w:sz w:val="16"/>
        </w:rPr>
      </w:pPr>
    </w:p>
    <w:p w14:paraId="6C7B3778" w14:textId="77777777" w:rsidR="0028661C" w:rsidRDefault="00B273B9">
      <w:pPr>
        <w:pStyle w:val="8"/>
        <w:spacing w:before="59"/>
        <w:ind w:left="220"/>
      </w:pPr>
      <w:r>
        <w:t>Άλλες</w:t>
      </w:r>
      <w:r>
        <w:rPr>
          <w:spacing w:val="-11"/>
        </w:rPr>
        <w:t xml:space="preserve"> </w:t>
      </w:r>
      <w:r>
        <w:t>στηριζόμενες</w:t>
      </w:r>
      <w:r>
        <w:rPr>
          <w:spacing w:val="-10"/>
        </w:rPr>
        <w:t xml:space="preserve"> </w:t>
      </w:r>
      <w:r>
        <w:rPr>
          <w:spacing w:val="-2"/>
        </w:rPr>
        <w:t>δραστηριότητες</w:t>
      </w:r>
    </w:p>
    <w:p w14:paraId="6C7B3779" w14:textId="77777777" w:rsidR="0028661C" w:rsidRDefault="0028661C">
      <w:pPr>
        <w:pStyle w:val="a3"/>
        <w:spacing w:before="2"/>
        <w:rPr>
          <w:b/>
          <w:sz w:val="19"/>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78A" w14:textId="77777777">
        <w:trPr>
          <w:trHeight w:val="4164"/>
        </w:trPr>
        <w:tc>
          <w:tcPr>
            <w:tcW w:w="2201" w:type="dxa"/>
            <w:tcBorders>
              <w:right w:val="single" w:sz="8" w:space="0" w:color="000000"/>
            </w:tcBorders>
          </w:tcPr>
          <w:p w14:paraId="6C7B377A" w14:textId="77777777" w:rsidR="0028661C" w:rsidRDefault="0028661C">
            <w:pPr>
              <w:pStyle w:val="TableParagraph"/>
              <w:rPr>
                <w:b/>
                <w:sz w:val="20"/>
              </w:rPr>
            </w:pPr>
          </w:p>
          <w:p w14:paraId="6C7B377B" w14:textId="77777777" w:rsidR="0028661C" w:rsidRDefault="0028661C">
            <w:pPr>
              <w:pStyle w:val="TableParagraph"/>
              <w:rPr>
                <w:b/>
                <w:sz w:val="20"/>
              </w:rPr>
            </w:pPr>
          </w:p>
          <w:p w14:paraId="6C7B377C" w14:textId="77777777" w:rsidR="0028661C" w:rsidRDefault="0028661C">
            <w:pPr>
              <w:pStyle w:val="TableParagraph"/>
              <w:rPr>
                <w:b/>
                <w:sz w:val="20"/>
              </w:rPr>
            </w:pPr>
          </w:p>
          <w:p w14:paraId="6C7B377D" w14:textId="77777777" w:rsidR="0028661C" w:rsidRDefault="0028661C">
            <w:pPr>
              <w:pStyle w:val="TableParagraph"/>
              <w:rPr>
                <w:b/>
                <w:sz w:val="20"/>
              </w:rPr>
            </w:pPr>
          </w:p>
          <w:p w14:paraId="6C7B377E" w14:textId="77777777" w:rsidR="0028661C" w:rsidRDefault="0028661C">
            <w:pPr>
              <w:pStyle w:val="TableParagraph"/>
              <w:rPr>
                <w:b/>
                <w:sz w:val="20"/>
              </w:rPr>
            </w:pPr>
          </w:p>
          <w:p w14:paraId="6C7B377F" w14:textId="77777777" w:rsidR="0028661C" w:rsidRDefault="0028661C">
            <w:pPr>
              <w:pStyle w:val="TableParagraph"/>
              <w:rPr>
                <w:b/>
                <w:sz w:val="20"/>
              </w:rPr>
            </w:pPr>
          </w:p>
          <w:p w14:paraId="6C7B3780" w14:textId="77777777" w:rsidR="0028661C" w:rsidRDefault="0028661C">
            <w:pPr>
              <w:pStyle w:val="TableParagraph"/>
              <w:rPr>
                <w:b/>
                <w:sz w:val="20"/>
              </w:rPr>
            </w:pPr>
          </w:p>
          <w:p w14:paraId="6C7B3781" w14:textId="77777777" w:rsidR="0028661C" w:rsidRDefault="0028661C">
            <w:pPr>
              <w:pStyle w:val="TableParagraph"/>
              <w:spacing w:before="2"/>
              <w:rPr>
                <w:b/>
                <w:sz w:val="19"/>
              </w:rPr>
            </w:pPr>
          </w:p>
          <w:p w14:paraId="6C7B3782" w14:textId="77777777" w:rsidR="0028661C" w:rsidRDefault="00B273B9">
            <w:pPr>
              <w:pStyle w:val="TableParagraph"/>
              <w:ind w:left="103"/>
              <w:rPr>
                <w:b/>
                <w:sz w:val="20"/>
              </w:rPr>
            </w:pPr>
            <w:r>
              <w:rPr>
                <w:b/>
                <w:sz w:val="20"/>
              </w:rPr>
              <w:t>Διαθέσιμες</w:t>
            </w:r>
            <w:r>
              <w:rPr>
                <w:b/>
                <w:spacing w:val="-11"/>
                <w:sz w:val="20"/>
              </w:rPr>
              <w:t xml:space="preserve"> </w:t>
            </w:r>
            <w:r>
              <w:rPr>
                <w:b/>
                <w:spacing w:val="-2"/>
                <w:sz w:val="20"/>
              </w:rPr>
              <w:t>μορφές</w:t>
            </w:r>
          </w:p>
        </w:tc>
        <w:tc>
          <w:tcPr>
            <w:tcW w:w="7977" w:type="dxa"/>
            <w:tcBorders>
              <w:left w:val="single" w:sz="8" w:space="0" w:color="000000"/>
            </w:tcBorders>
          </w:tcPr>
          <w:p w14:paraId="6C7B3783" w14:textId="77777777" w:rsidR="0028661C" w:rsidRDefault="00B273B9">
            <w:pPr>
              <w:pStyle w:val="TableParagraph"/>
              <w:numPr>
                <w:ilvl w:val="0"/>
                <w:numId w:val="301"/>
              </w:numPr>
              <w:tabs>
                <w:tab w:val="left" w:pos="463"/>
                <w:tab w:val="left" w:pos="464"/>
              </w:tabs>
              <w:spacing w:before="59"/>
              <w:ind w:hanging="361"/>
              <w:rPr>
                <w:sz w:val="20"/>
              </w:rPr>
            </w:pPr>
            <w:r>
              <w:rPr>
                <w:sz w:val="20"/>
              </w:rPr>
              <w:t>Προσκεκλημένοι</w:t>
            </w:r>
            <w:r>
              <w:rPr>
                <w:spacing w:val="-8"/>
                <w:sz w:val="20"/>
              </w:rPr>
              <w:t xml:space="preserve"> </w:t>
            </w:r>
            <w:r>
              <w:rPr>
                <w:sz w:val="20"/>
              </w:rPr>
              <w:t>εμπειρογνώμονες</w:t>
            </w:r>
            <w:r>
              <w:rPr>
                <w:spacing w:val="-8"/>
                <w:sz w:val="20"/>
              </w:rPr>
              <w:t xml:space="preserve"> </w:t>
            </w:r>
            <w:r>
              <w:rPr>
                <w:sz w:val="20"/>
              </w:rPr>
              <w:t>(διάρκειας</w:t>
            </w:r>
            <w:r>
              <w:rPr>
                <w:spacing w:val="-9"/>
                <w:sz w:val="20"/>
              </w:rPr>
              <w:t xml:space="preserve"> </w:t>
            </w:r>
            <w:r>
              <w:rPr>
                <w:sz w:val="20"/>
              </w:rPr>
              <w:t>2</w:t>
            </w:r>
            <w:r>
              <w:rPr>
                <w:spacing w:val="-9"/>
                <w:sz w:val="20"/>
              </w:rPr>
              <w:t xml:space="preserve"> </w:t>
            </w:r>
            <w:r>
              <w:rPr>
                <w:sz w:val="20"/>
              </w:rPr>
              <w:t>έως</w:t>
            </w:r>
            <w:r>
              <w:rPr>
                <w:spacing w:val="-8"/>
                <w:sz w:val="20"/>
              </w:rPr>
              <w:t xml:space="preserve"> </w:t>
            </w:r>
            <w:r>
              <w:rPr>
                <w:sz w:val="20"/>
              </w:rPr>
              <w:t>60</w:t>
            </w:r>
            <w:r>
              <w:rPr>
                <w:spacing w:val="-9"/>
                <w:sz w:val="20"/>
              </w:rPr>
              <w:t xml:space="preserve"> </w:t>
            </w:r>
            <w:r>
              <w:rPr>
                <w:spacing w:val="-2"/>
                <w:sz w:val="20"/>
              </w:rPr>
              <w:t>ημερών)</w:t>
            </w:r>
          </w:p>
          <w:p w14:paraId="6C7B3784" w14:textId="77777777" w:rsidR="0028661C" w:rsidRDefault="00B273B9">
            <w:pPr>
              <w:pStyle w:val="TableParagraph"/>
              <w:numPr>
                <w:ilvl w:val="0"/>
                <w:numId w:val="301"/>
              </w:numPr>
              <w:tabs>
                <w:tab w:val="left" w:pos="463"/>
                <w:tab w:val="left" w:pos="464"/>
              </w:tabs>
              <w:spacing w:before="37" w:line="276" w:lineRule="auto"/>
              <w:ind w:right="97"/>
              <w:rPr>
                <w:sz w:val="20"/>
              </w:rPr>
            </w:pPr>
            <w:r>
              <w:rPr>
                <w:sz w:val="20"/>
              </w:rPr>
              <w:t xml:space="preserve">Υποδοχή εκπαιδευτικών και εκπαιδευτών για σκοπούς κατάρτισης (διάρκειας 10 έως 365 </w:t>
            </w:r>
            <w:r>
              <w:rPr>
                <w:spacing w:val="-2"/>
                <w:sz w:val="20"/>
              </w:rPr>
              <w:t>ημερών)</w:t>
            </w:r>
          </w:p>
          <w:p w14:paraId="6C7B3785" w14:textId="77777777" w:rsidR="0028661C" w:rsidRDefault="00B273B9">
            <w:pPr>
              <w:pStyle w:val="TableParagraph"/>
              <w:numPr>
                <w:ilvl w:val="0"/>
                <w:numId w:val="301"/>
              </w:numPr>
              <w:tabs>
                <w:tab w:val="left" w:pos="463"/>
                <w:tab w:val="left" w:pos="464"/>
              </w:tabs>
              <w:ind w:hanging="361"/>
              <w:rPr>
                <w:sz w:val="20"/>
              </w:rPr>
            </w:pPr>
            <w:r>
              <w:rPr>
                <w:w w:val="95"/>
                <w:sz w:val="20"/>
              </w:rPr>
              <w:t>Προπαρασκευαστικές</w:t>
            </w:r>
            <w:r>
              <w:rPr>
                <w:spacing w:val="72"/>
                <w:sz w:val="20"/>
              </w:rPr>
              <w:t xml:space="preserve"> </w:t>
            </w:r>
            <w:r>
              <w:rPr>
                <w:spacing w:val="-2"/>
                <w:sz w:val="20"/>
              </w:rPr>
              <w:t>επισκέψεις</w:t>
            </w:r>
          </w:p>
          <w:p w14:paraId="6C7B3786" w14:textId="77777777" w:rsidR="0028661C" w:rsidRDefault="0028661C">
            <w:pPr>
              <w:pStyle w:val="TableParagraph"/>
              <w:spacing w:before="4"/>
              <w:rPr>
                <w:b/>
                <w:sz w:val="19"/>
              </w:rPr>
            </w:pPr>
          </w:p>
          <w:p w14:paraId="6C7B3787" w14:textId="77777777" w:rsidR="0028661C" w:rsidRDefault="00B273B9">
            <w:pPr>
              <w:pStyle w:val="TableParagraph"/>
              <w:spacing w:line="276" w:lineRule="auto"/>
              <w:ind w:left="103" w:right="91"/>
              <w:jc w:val="both"/>
              <w:rPr>
                <w:sz w:val="20"/>
              </w:rPr>
            </w:pPr>
            <w:r>
              <w:rPr>
                <w:b/>
                <w:sz w:val="20"/>
              </w:rPr>
              <w:t xml:space="preserve">Προσκεκλημένοι εμπειρογνώμονες: </w:t>
            </w:r>
            <w:r>
              <w:rPr>
                <w:sz w:val="20"/>
              </w:rPr>
              <w:t>Τα σχολεία μπορούν να προσκαλούν εκπαιδευτές, εκπαιδευτικούς, εμπειρογνώμονες σε θέματα πολιτικής ή άλλους εξειδικευμένους επαγγελματίες από το εξωτερικό, οι οποίοι μπορούν να βοηθήσουν στη βελτίωση της διδασκαλίας και της μάθησης στο σχολείο υποδοχής. Για</w:t>
            </w:r>
            <w:r>
              <w:rPr>
                <w:sz w:val="20"/>
              </w:rPr>
              <w:t xml:space="preserve"> παράδειγμα, οι προσκεκλημένοι εμπειρογνώμονες μπορεί να παρέχουν κατάρτιση στο προσωπικό του σχολείου, να παρουσιάζουν νέες μεθόδους διδασκαλίας ή να βοηθούν στη διάδοση ορθών πρακτικών</w:t>
            </w:r>
            <w:r>
              <w:rPr>
                <w:spacing w:val="40"/>
                <w:sz w:val="20"/>
              </w:rPr>
              <w:t xml:space="preserve"> </w:t>
            </w:r>
            <w:r>
              <w:rPr>
                <w:sz w:val="20"/>
              </w:rPr>
              <w:t>στους τομείς της οργάνωσης και της διοίκησης.</w:t>
            </w:r>
          </w:p>
          <w:p w14:paraId="6C7B3788" w14:textId="77777777" w:rsidR="0028661C" w:rsidRDefault="0028661C">
            <w:pPr>
              <w:pStyle w:val="TableParagraph"/>
              <w:spacing w:before="4"/>
              <w:rPr>
                <w:b/>
                <w:sz w:val="16"/>
              </w:rPr>
            </w:pPr>
          </w:p>
          <w:p w14:paraId="6C7B3789" w14:textId="77777777" w:rsidR="0028661C" w:rsidRDefault="00B273B9">
            <w:pPr>
              <w:pStyle w:val="TableParagraph"/>
              <w:spacing w:line="276" w:lineRule="auto"/>
              <w:ind w:left="103" w:right="91"/>
              <w:jc w:val="both"/>
              <w:rPr>
                <w:sz w:val="20"/>
              </w:rPr>
            </w:pPr>
            <w:r>
              <w:rPr>
                <w:b/>
                <w:sz w:val="20"/>
              </w:rPr>
              <w:t xml:space="preserve">Υποδοχή εκπαιδευτικών </w:t>
            </w:r>
            <w:r>
              <w:rPr>
                <w:b/>
                <w:sz w:val="20"/>
              </w:rPr>
              <w:t xml:space="preserve">και εκπαιδευτών για σκοπούς κατάρτισης: </w:t>
            </w:r>
            <w:r>
              <w:rPr>
                <w:sz w:val="20"/>
              </w:rPr>
              <w:t>Οι αιτούντες οργανισμοί μπορούν</w:t>
            </w:r>
            <w:r>
              <w:rPr>
                <w:spacing w:val="27"/>
                <w:sz w:val="20"/>
              </w:rPr>
              <w:t xml:space="preserve"> </w:t>
            </w:r>
            <w:r>
              <w:rPr>
                <w:sz w:val="20"/>
              </w:rPr>
              <w:t>να</w:t>
            </w:r>
            <w:r>
              <w:rPr>
                <w:spacing w:val="30"/>
                <w:sz w:val="20"/>
              </w:rPr>
              <w:t xml:space="preserve"> </w:t>
            </w:r>
            <w:r>
              <w:rPr>
                <w:sz w:val="20"/>
              </w:rPr>
              <w:t>υποδέχονται</w:t>
            </w:r>
            <w:r>
              <w:rPr>
                <w:spacing w:val="28"/>
                <w:sz w:val="20"/>
              </w:rPr>
              <w:t xml:space="preserve"> </w:t>
            </w:r>
            <w:r>
              <w:rPr>
                <w:sz w:val="20"/>
              </w:rPr>
              <w:t>εκπαιδευτικούς</w:t>
            </w:r>
            <w:r>
              <w:rPr>
                <w:spacing w:val="30"/>
                <w:sz w:val="20"/>
              </w:rPr>
              <w:t xml:space="preserve"> </w:t>
            </w:r>
            <w:r>
              <w:rPr>
                <w:sz w:val="20"/>
              </w:rPr>
              <w:t>για</w:t>
            </w:r>
            <w:r>
              <w:rPr>
                <w:spacing w:val="28"/>
                <w:sz w:val="20"/>
              </w:rPr>
              <w:t xml:space="preserve"> </w:t>
            </w:r>
            <w:r>
              <w:rPr>
                <w:sz w:val="20"/>
              </w:rPr>
              <w:t>σκοπούς</w:t>
            </w:r>
            <w:r>
              <w:rPr>
                <w:spacing w:val="28"/>
                <w:sz w:val="20"/>
              </w:rPr>
              <w:t xml:space="preserve"> </w:t>
            </w:r>
            <w:r>
              <w:rPr>
                <w:sz w:val="20"/>
              </w:rPr>
              <w:t>κατάρτισης,</w:t>
            </w:r>
            <w:r>
              <w:rPr>
                <w:spacing w:val="28"/>
                <w:sz w:val="20"/>
              </w:rPr>
              <w:t xml:space="preserve"> </w:t>
            </w:r>
            <w:r>
              <w:rPr>
                <w:sz w:val="20"/>
              </w:rPr>
              <w:t>οι</w:t>
            </w:r>
            <w:r>
              <w:rPr>
                <w:spacing w:val="28"/>
                <w:sz w:val="20"/>
              </w:rPr>
              <w:t xml:space="preserve"> </w:t>
            </w:r>
            <w:r>
              <w:rPr>
                <w:sz w:val="20"/>
              </w:rPr>
              <w:t>οποίοι</w:t>
            </w:r>
            <w:r>
              <w:rPr>
                <w:spacing w:val="28"/>
                <w:sz w:val="20"/>
              </w:rPr>
              <w:t xml:space="preserve"> </w:t>
            </w:r>
            <w:r>
              <w:rPr>
                <w:sz w:val="20"/>
              </w:rPr>
              <w:t>επιθυμούν</w:t>
            </w:r>
            <w:r>
              <w:rPr>
                <w:spacing w:val="27"/>
                <w:sz w:val="20"/>
              </w:rPr>
              <w:t xml:space="preserve"> </w:t>
            </w:r>
            <w:r>
              <w:rPr>
                <w:sz w:val="20"/>
              </w:rPr>
              <w:t>να</w:t>
            </w:r>
          </w:p>
        </w:tc>
      </w:tr>
    </w:tbl>
    <w:p w14:paraId="6C7B378B" w14:textId="77777777" w:rsidR="0028661C" w:rsidRDefault="0028661C">
      <w:pPr>
        <w:pStyle w:val="a3"/>
        <w:rPr>
          <w:b/>
        </w:rPr>
      </w:pPr>
    </w:p>
    <w:p w14:paraId="6C7B378C" w14:textId="77777777" w:rsidR="0028661C" w:rsidRDefault="00B273B9">
      <w:pPr>
        <w:pStyle w:val="a3"/>
        <w:rPr>
          <w:b/>
          <w:sz w:val="11"/>
        </w:rPr>
      </w:pPr>
      <w:r>
        <w:pict w14:anchorId="6C7B6CBC">
          <v:rect id="docshape105" o:spid="_x0000_s1162" style="position:absolute;margin-left:54pt;margin-top:7.95pt;width:144.05pt;height:.6pt;z-index:-15704576;mso-wrap-distance-left:0;mso-wrap-distance-right:0;mso-position-horizontal-relative:page" fillcolor="black" stroked="f">
            <w10:wrap type="topAndBottom" anchorx="page"/>
          </v:rect>
        </w:pict>
      </w:r>
    </w:p>
    <w:p w14:paraId="6C7B378D" w14:textId="77777777" w:rsidR="0028661C" w:rsidRDefault="00B273B9">
      <w:pPr>
        <w:spacing w:before="126"/>
        <w:ind w:left="220" w:right="418"/>
        <w:rPr>
          <w:rFonts w:ascii="Cambria" w:hAnsi="Cambria"/>
          <w:sz w:val="16"/>
        </w:rPr>
      </w:pPr>
      <w:r>
        <w:rPr>
          <w:rFonts w:ascii="Cambria" w:hAnsi="Cambria"/>
          <w:position w:val="4"/>
          <w:sz w:val="10"/>
        </w:rPr>
        <w:t>63</w:t>
      </w:r>
      <w:r>
        <w:rPr>
          <w:rFonts w:ascii="Cambria" w:hAnsi="Cambria"/>
          <w:spacing w:val="13"/>
          <w:position w:val="4"/>
          <w:sz w:val="10"/>
        </w:rPr>
        <w:t xml:space="preserve"> </w:t>
      </w:r>
      <w:r>
        <w:rPr>
          <w:rFonts w:ascii="Cambria" w:hAnsi="Cambria"/>
          <w:sz w:val="16"/>
        </w:rPr>
        <w:t>Ο</w:t>
      </w:r>
      <w:r>
        <w:rPr>
          <w:rFonts w:ascii="Cambria" w:hAnsi="Cambria"/>
          <w:spacing w:val="-8"/>
          <w:sz w:val="16"/>
        </w:rPr>
        <w:t xml:space="preserve"> </w:t>
      </w:r>
      <w:r>
        <w:rPr>
          <w:rFonts w:ascii="Cambria" w:hAnsi="Cambria"/>
          <w:sz w:val="13"/>
        </w:rPr>
        <w:t>ΟΡΙΣΜΟΣ ΤΩΝ ΕΠΙΛΕΞΙΜΩΝ</w:t>
      </w:r>
      <w:r>
        <w:rPr>
          <w:rFonts w:ascii="Cambria" w:hAnsi="Cambria"/>
          <w:spacing w:val="-2"/>
          <w:sz w:val="13"/>
        </w:rPr>
        <w:t xml:space="preserve"> </w:t>
      </w:r>
      <w:r>
        <w:rPr>
          <w:rFonts w:ascii="Cambria" w:hAnsi="Cambria"/>
          <w:sz w:val="13"/>
        </w:rPr>
        <w:t>ΕΚΠΑΙΔΕΥΤΙΚΩΝ ΠΡΟΓΡΑΜΜΑΤΩΝ</w:t>
      </w:r>
      <w:r>
        <w:rPr>
          <w:rFonts w:ascii="Cambria" w:hAnsi="Cambria"/>
          <w:spacing w:val="-2"/>
          <w:sz w:val="13"/>
        </w:rPr>
        <w:t xml:space="preserve"> </w:t>
      </w:r>
      <w:r>
        <w:rPr>
          <w:rFonts w:ascii="Cambria" w:hAnsi="Cambria"/>
          <w:sz w:val="13"/>
        </w:rPr>
        <w:t>ΣΕ ΚΑΘΕ ΚΡΑΤΟΣ</w:t>
      </w:r>
      <w:r>
        <w:rPr>
          <w:rFonts w:ascii="Cambria" w:hAnsi="Cambria"/>
          <w:spacing w:val="-1"/>
          <w:sz w:val="13"/>
        </w:rPr>
        <w:t xml:space="preserve"> </w:t>
      </w:r>
      <w:r>
        <w:rPr>
          <w:rFonts w:ascii="Cambria" w:hAnsi="Cambria"/>
          <w:sz w:val="13"/>
        </w:rPr>
        <w:t>ΜΕΛΟΣ ΤΗΣ</w:t>
      </w:r>
      <w:r>
        <w:rPr>
          <w:rFonts w:ascii="Cambria" w:hAnsi="Cambria"/>
          <w:spacing w:val="-2"/>
          <w:sz w:val="13"/>
        </w:rPr>
        <w:t xml:space="preserve"> </w:t>
      </w:r>
      <w:r>
        <w:rPr>
          <w:rFonts w:ascii="Cambria" w:hAnsi="Cambria"/>
          <w:sz w:val="16"/>
        </w:rPr>
        <w:t>ΕΕ</w:t>
      </w:r>
      <w:r>
        <w:rPr>
          <w:rFonts w:ascii="Cambria" w:hAnsi="Cambria"/>
          <w:spacing w:val="-8"/>
          <w:sz w:val="16"/>
        </w:rPr>
        <w:t xml:space="preserve"> </w:t>
      </w:r>
      <w:r>
        <w:rPr>
          <w:rFonts w:ascii="Cambria" w:hAnsi="Cambria"/>
          <w:sz w:val="13"/>
        </w:rPr>
        <w:t>Η ΣΕ</w:t>
      </w:r>
      <w:r>
        <w:rPr>
          <w:rFonts w:ascii="Cambria" w:hAnsi="Cambria"/>
          <w:spacing w:val="-3"/>
          <w:sz w:val="13"/>
        </w:rPr>
        <w:t xml:space="preserve"> </w:t>
      </w:r>
      <w:r>
        <w:rPr>
          <w:rFonts w:ascii="Cambria" w:hAnsi="Cambria"/>
          <w:sz w:val="13"/>
        </w:rPr>
        <w:t>ΤΡΙΤΗ ΧΩΡΑ</w:t>
      </w:r>
      <w:r>
        <w:rPr>
          <w:rFonts w:ascii="Cambria" w:hAnsi="Cambria"/>
          <w:spacing w:val="-2"/>
          <w:sz w:val="13"/>
        </w:rPr>
        <w:t xml:space="preserve"> </w:t>
      </w:r>
      <w:r>
        <w:rPr>
          <w:rFonts w:ascii="Cambria" w:hAnsi="Cambria"/>
          <w:sz w:val="13"/>
        </w:rPr>
        <w:t>ΣΥΝΔΕΔΕΜΕΝΗ ΜΕ ΤΟ</w:t>
      </w:r>
      <w:r>
        <w:rPr>
          <w:rFonts w:ascii="Cambria" w:hAnsi="Cambria"/>
          <w:spacing w:val="-1"/>
          <w:sz w:val="13"/>
        </w:rPr>
        <w:t xml:space="preserve"> </w:t>
      </w:r>
      <w:r>
        <w:rPr>
          <w:rFonts w:ascii="Cambria" w:hAnsi="Cambria"/>
          <w:sz w:val="13"/>
        </w:rPr>
        <w:t>ΠΡΟΓΡΑΜΜΑ ΘΑ ΚΑΘΟΡΙΖΕΤΑΙ</w:t>
      </w:r>
      <w:r>
        <w:rPr>
          <w:rFonts w:ascii="Cambria" w:hAnsi="Cambria"/>
          <w:spacing w:val="40"/>
          <w:sz w:val="13"/>
        </w:rPr>
        <w:t xml:space="preserve"> </w:t>
      </w:r>
      <w:r>
        <w:rPr>
          <w:rFonts w:ascii="Cambria" w:hAnsi="Cambria"/>
          <w:sz w:val="13"/>
        </w:rPr>
        <w:t xml:space="preserve">ΑΠΟ ΤΗΝ ΑΡΜΟΔΙΑ ΕΘΝΙΚΗ ΑΡΧΗ ΚΑΙ ΘΑ ΔΗΜΟΣΙΕΥΕΤΑΙ ΣΤΟΝ ΙΣΤΟΤΟΠΟ ΤΟΥ ΣΧΕΤΙΚΟΥ </w:t>
      </w:r>
      <w:r>
        <w:rPr>
          <w:rFonts w:ascii="Cambria" w:hAnsi="Cambria"/>
          <w:sz w:val="16"/>
        </w:rPr>
        <w:t>Ε</w:t>
      </w:r>
      <w:r>
        <w:rPr>
          <w:rFonts w:ascii="Cambria" w:hAnsi="Cambria"/>
          <w:sz w:val="13"/>
        </w:rPr>
        <w:t xml:space="preserve">ΘΝΙΚΟΥ </w:t>
      </w:r>
      <w:r>
        <w:rPr>
          <w:rFonts w:ascii="Cambria" w:hAnsi="Cambria"/>
          <w:sz w:val="16"/>
        </w:rPr>
        <w:t>Ο</w:t>
      </w:r>
      <w:r>
        <w:rPr>
          <w:rFonts w:ascii="Cambria" w:hAnsi="Cambria"/>
          <w:sz w:val="13"/>
        </w:rPr>
        <w:t>ΡΓΑΝΙΣΜΟΥ</w:t>
      </w:r>
      <w:r>
        <w:rPr>
          <w:rFonts w:ascii="Cambria" w:hAnsi="Cambria"/>
          <w:sz w:val="16"/>
        </w:rPr>
        <w:t>.</w:t>
      </w:r>
    </w:p>
    <w:p w14:paraId="6C7B378E" w14:textId="77777777" w:rsidR="0028661C" w:rsidRDefault="00B273B9">
      <w:pPr>
        <w:ind w:left="220"/>
        <w:rPr>
          <w:sz w:val="16"/>
        </w:rPr>
      </w:pPr>
      <w:r>
        <w:rPr>
          <w:rFonts w:ascii="Cambria" w:hAnsi="Cambria"/>
          <w:position w:val="4"/>
          <w:sz w:val="10"/>
        </w:rPr>
        <w:t>64</w:t>
      </w:r>
      <w:r>
        <w:rPr>
          <w:rFonts w:ascii="Cambria" w:hAnsi="Cambria"/>
          <w:spacing w:val="40"/>
          <w:position w:val="4"/>
          <w:sz w:val="10"/>
        </w:rPr>
        <w:t xml:space="preserve"> </w:t>
      </w:r>
      <w:r>
        <w:rPr>
          <w:sz w:val="16"/>
        </w:rPr>
        <w:t>Έδρες</w:t>
      </w:r>
      <w:r>
        <w:rPr>
          <w:spacing w:val="31"/>
          <w:sz w:val="16"/>
        </w:rPr>
        <w:t xml:space="preserve"> </w:t>
      </w:r>
      <w:r>
        <w:rPr>
          <w:sz w:val="16"/>
        </w:rPr>
        <w:t>των</w:t>
      </w:r>
      <w:r>
        <w:rPr>
          <w:spacing w:val="30"/>
          <w:sz w:val="16"/>
        </w:rPr>
        <w:t xml:space="preserve"> </w:t>
      </w:r>
      <w:r>
        <w:rPr>
          <w:sz w:val="16"/>
        </w:rPr>
        <w:t>θεσμικών</w:t>
      </w:r>
      <w:r>
        <w:rPr>
          <w:spacing w:val="30"/>
          <w:sz w:val="16"/>
        </w:rPr>
        <w:t xml:space="preserve"> </w:t>
      </w:r>
      <w:r>
        <w:rPr>
          <w:sz w:val="16"/>
        </w:rPr>
        <w:t>οργάνων</w:t>
      </w:r>
      <w:r>
        <w:rPr>
          <w:spacing w:val="30"/>
          <w:sz w:val="16"/>
        </w:rPr>
        <w:t xml:space="preserve"> </w:t>
      </w:r>
      <w:r>
        <w:rPr>
          <w:sz w:val="16"/>
        </w:rPr>
        <w:t>της</w:t>
      </w:r>
      <w:r>
        <w:rPr>
          <w:spacing w:val="29"/>
          <w:sz w:val="16"/>
        </w:rPr>
        <w:t xml:space="preserve"> </w:t>
      </w:r>
      <w:r>
        <w:rPr>
          <w:sz w:val="16"/>
        </w:rPr>
        <w:t>Ευρωπαϊκής</w:t>
      </w:r>
      <w:r>
        <w:rPr>
          <w:spacing w:val="31"/>
          <w:sz w:val="16"/>
        </w:rPr>
        <w:t xml:space="preserve"> </w:t>
      </w:r>
      <w:r>
        <w:rPr>
          <w:sz w:val="16"/>
        </w:rPr>
        <w:t>Ένωσης</w:t>
      </w:r>
      <w:r>
        <w:rPr>
          <w:spacing w:val="31"/>
          <w:sz w:val="16"/>
        </w:rPr>
        <w:t xml:space="preserve"> </w:t>
      </w:r>
      <w:r>
        <w:rPr>
          <w:sz w:val="16"/>
        </w:rPr>
        <w:t>είναι</w:t>
      </w:r>
      <w:r>
        <w:rPr>
          <w:spacing w:val="29"/>
          <w:sz w:val="16"/>
        </w:rPr>
        <w:t xml:space="preserve"> </w:t>
      </w:r>
      <w:r>
        <w:rPr>
          <w:sz w:val="16"/>
        </w:rPr>
        <w:t>οι</w:t>
      </w:r>
      <w:r>
        <w:rPr>
          <w:spacing w:val="29"/>
          <w:sz w:val="16"/>
        </w:rPr>
        <w:t xml:space="preserve"> </w:t>
      </w:r>
      <w:r>
        <w:rPr>
          <w:sz w:val="16"/>
        </w:rPr>
        <w:t>Βρυξέλλες,</w:t>
      </w:r>
      <w:r>
        <w:rPr>
          <w:spacing w:val="31"/>
          <w:sz w:val="16"/>
        </w:rPr>
        <w:t xml:space="preserve"> </w:t>
      </w:r>
      <w:r>
        <w:rPr>
          <w:sz w:val="16"/>
        </w:rPr>
        <w:t>η</w:t>
      </w:r>
      <w:r>
        <w:rPr>
          <w:spacing w:val="30"/>
          <w:sz w:val="16"/>
        </w:rPr>
        <w:t xml:space="preserve"> </w:t>
      </w:r>
      <w:r>
        <w:rPr>
          <w:sz w:val="16"/>
        </w:rPr>
        <w:t>Φρανκφούρτη,</w:t>
      </w:r>
      <w:r>
        <w:rPr>
          <w:spacing w:val="31"/>
          <w:sz w:val="16"/>
        </w:rPr>
        <w:t xml:space="preserve"> </w:t>
      </w:r>
      <w:r>
        <w:rPr>
          <w:sz w:val="16"/>
        </w:rPr>
        <w:t>το</w:t>
      </w:r>
      <w:r>
        <w:rPr>
          <w:spacing w:val="30"/>
          <w:sz w:val="16"/>
        </w:rPr>
        <w:t xml:space="preserve"> </w:t>
      </w:r>
      <w:r>
        <w:rPr>
          <w:sz w:val="16"/>
        </w:rPr>
        <w:t>Λουξεμβούργο,</w:t>
      </w:r>
      <w:r>
        <w:rPr>
          <w:spacing w:val="31"/>
          <w:sz w:val="16"/>
        </w:rPr>
        <w:t xml:space="preserve"> </w:t>
      </w:r>
      <w:r>
        <w:rPr>
          <w:sz w:val="16"/>
        </w:rPr>
        <w:t>το</w:t>
      </w:r>
      <w:r>
        <w:rPr>
          <w:spacing w:val="30"/>
          <w:sz w:val="16"/>
        </w:rPr>
        <w:t xml:space="preserve"> </w:t>
      </w:r>
      <w:r>
        <w:rPr>
          <w:sz w:val="16"/>
        </w:rPr>
        <w:t>Στρασβούργο</w:t>
      </w:r>
      <w:r>
        <w:rPr>
          <w:spacing w:val="30"/>
          <w:sz w:val="16"/>
        </w:rPr>
        <w:t xml:space="preserve"> </w:t>
      </w:r>
      <w:r>
        <w:rPr>
          <w:sz w:val="16"/>
        </w:rPr>
        <w:t>και</w:t>
      </w:r>
      <w:r>
        <w:rPr>
          <w:spacing w:val="29"/>
          <w:sz w:val="16"/>
        </w:rPr>
        <w:t xml:space="preserve"> </w:t>
      </w:r>
      <w:r>
        <w:rPr>
          <w:sz w:val="16"/>
        </w:rPr>
        <w:t>η</w:t>
      </w:r>
      <w:r>
        <w:rPr>
          <w:spacing w:val="30"/>
          <w:sz w:val="16"/>
        </w:rPr>
        <w:t xml:space="preserve"> </w:t>
      </w:r>
      <w:r>
        <w:rPr>
          <w:sz w:val="16"/>
        </w:rPr>
        <w:t>Χάγη.</w:t>
      </w:r>
      <w:r>
        <w:rPr>
          <w:spacing w:val="31"/>
          <w:sz w:val="16"/>
        </w:rPr>
        <w:t xml:space="preserve"> </w:t>
      </w:r>
      <w:r>
        <w:rPr>
          <w:sz w:val="16"/>
        </w:rPr>
        <w:t>Οι</w:t>
      </w:r>
      <w:r>
        <w:rPr>
          <w:spacing w:val="40"/>
          <w:sz w:val="16"/>
        </w:rPr>
        <w:t xml:space="preserve"> </w:t>
      </w:r>
      <w:r>
        <w:rPr>
          <w:sz w:val="16"/>
        </w:rPr>
        <w:t>δραστηριότητες</w:t>
      </w:r>
      <w:r>
        <w:rPr>
          <w:spacing w:val="15"/>
          <w:sz w:val="16"/>
        </w:rPr>
        <w:t xml:space="preserve"> </w:t>
      </w:r>
      <w:r>
        <w:rPr>
          <w:sz w:val="16"/>
        </w:rPr>
        <w:t>στις</w:t>
      </w:r>
      <w:r>
        <w:rPr>
          <w:spacing w:val="14"/>
          <w:sz w:val="16"/>
        </w:rPr>
        <w:t xml:space="preserve"> </w:t>
      </w:r>
      <w:r>
        <w:rPr>
          <w:sz w:val="16"/>
        </w:rPr>
        <w:t>έδρες</w:t>
      </w:r>
      <w:r>
        <w:rPr>
          <w:spacing w:val="17"/>
          <w:sz w:val="16"/>
        </w:rPr>
        <w:t xml:space="preserve"> </w:t>
      </w:r>
      <w:r>
        <w:rPr>
          <w:sz w:val="16"/>
        </w:rPr>
        <w:t>της</w:t>
      </w:r>
      <w:r>
        <w:rPr>
          <w:spacing w:val="17"/>
          <w:sz w:val="16"/>
        </w:rPr>
        <w:t xml:space="preserve"> </w:t>
      </w:r>
      <w:r>
        <w:rPr>
          <w:sz w:val="16"/>
        </w:rPr>
        <w:t>ΕΕ</w:t>
      </w:r>
      <w:r>
        <w:rPr>
          <w:spacing w:val="15"/>
          <w:sz w:val="16"/>
        </w:rPr>
        <w:t xml:space="preserve"> </w:t>
      </w:r>
      <w:r>
        <w:rPr>
          <w:sz w:val="16"/>
        </w:rPr>
        <w:t>θα</w:t>
      </w:r>
      <w:r>
        <w:rPr>
          <w:spacing w:val="15"/>
          <w:sz w:val="16"/>
        </w:rPr>
        <w:t xml:space="preserve"> </w:t>
      </w:r>
      <w:r>
        <w:rPr>
          <w:sz w:val="16"/>
        </w:rPr>
        <w:t>θεωρούνται</w:t>
      </w:r>
      <w:r>
        <w:rPr>
          <w:spacing w:val="15"/>
          <w:sz w:val="16"/>
        </w:rPr>
        <w:t xml:space="preserve"> </w:t>
      </w:r>
      <w:r>
        <w:rPr>
          <w:sz w:val="16"/>
        </w:rPr>
        <w:t>διακρατική</w:t>
      </w:r>
      <w:r>
        <w:rPr>
          <w:spacing w:val="17"/>
          <w:sz w:val="16"/>
        </w:rPr>
        <w:t xml:space="preserve"> </w:t>
      </w:r>
      <w:r>
        <w:rPr>
          <w:sz w:val="16"/>
        </w:rPr>
        <w:t>κινητικότητα</w:t>
      </w:r>
      <w:r>
        <w:rPr>
          <w:spacing w:val="16"/>
          <w:sz w:val="16"/>
        </w:rPr>
        <w:t xml:space="preserve"> </w:t>
      </w:r>
      <w:r>
        <w:rPr>
          <w:sz w:val="16"/>
        </w:rPr>
        <w:t>και</w:t>
      </w:r>
      <w:r>
        <w:rPr>
          <w:spacing w:val="15"/>
          <w:sz w:val="16"/>
        </w:rPr>
        <w:t xml:space="preserve"> </w:t>
      </w:r>
      <w:r>
        <w:rPr>
          <w:sz w:val="16"/>
        </w:rPr>
        <w:t>μπορεί</w:t>
      </w:r>
      <w:r>
        <w:rPr>
          <w:spacing w:val="15"/>
          <w:sz w:val="16"/>
        </w:rPr>
        <w:t xml:space="preserve"> </w:t>
      </w:r>
      <w:r>
        <w:rPr>
          <w:sz w:val="16"/>
        </w:rPr>
        <w:t>να</w:t>
      </w:r>
      <w:r>
        <w:rPr>
          <w:spacing w:val="16"/>
          <w:sz w:val="16"/>
        </w:rPr>
        <w:t xml:space="preserve"> </w:t>
      </w:r>
      <w:r>
        <w:rPr>
          <w:sz w:val="16"/>
        </w:rPr>
        <w:t>ζητηθεί</w:t>
      </w:r>
      <w:r>
        <w:rPr>
          <w:spacing w:val="15"/>
          <w:sz w:val="16"/>
        </w:rPr>
        <w:t xml:space="preserve"> </w:t>
      </w:r>
      <w:r>
        <w:rPr>
          <w:sz w:val="16"/>
        </w:rPr>
        <w:t>χρηματοδότηση</w:t>
      </w:r>
      <w:r>
        <w:rPr>
          <w:spacing w:val="16"/>
          <w:sz w:val="16"/>
        </w:rPr>
        <w:t xml:space="preserve"> </w:t>
      </w:r>
      <w:r>
        <w:rPr>
          <w:sz w:val="16"/>
        </w:rPr>
        <w:t>(όπως</w:t>
      </w:r>
      <w:r>
        <w:rPr>
          <w:spacing w:val="17"/>
          <w:sz w:val="16"/>
        </w:rPr>
        <w:t xml:space="preserve"> </w:t>
      </w:r>
      <w:r>
        <w:rPr>
          <w:sz w:val="16"/>
        </w:rPr>
        <w:t>περιγράφεται</w:t>
      </w:r>
      <w:r>
        <w:rPr>
          <w:spacing w:val="23"/>
          <w:sz w:val="16"/>
        </w:rPr>
        <w:t xml:space="preserve"> </w:t>
      </w:r>
      <w:r>
        <w:rPr>
          <w:sz w:val="16"/>
        </w:rPr>
        <w:t>στην</w:t>
      </w:r>
      <w:r>
        <w:rPr>
          <w:spacing w:val="14"/>
          <w:sz w:val="16"/>
        </w:rPr>
        <w:t xml:space="preserve"> </w:t>
      </w:r>
      <w:r>
        <w:rPr>
          <w:spacing w:val="-2"/>
          <w:sz w:val="16"/>
        </w:rPr>
        <w:t>ενότητα</w:t>
      </w:r>
    </w:p>
    <w:p w14:paraId="6C7B378F" w14:textId="77777777" w:rsidR="0028661C" w:rsidRDefault="00B273B9">
      <w:pPr>
        <w:ind w:left="220"/>
        <w:rPr>
          <w:sz w:val="16"/>
        </w:rPr>
      </w:pPr>
      <w:r>
        <w:rPr>
          <w:sz w:val="16"/>
        </w:rPr>
        <w:t>«Ποιοι</w:t>
      </w:r>
      <w:r>
        <w:rPr>
          <w:spacing w:val="-6"/>
          <w:sz w:val="16"/>
        </w:rPr>
        <w:t xml:space="preserve"> </w:t>
      </w:r>
      <w:r>
        <w:rPr>
          <w:sz w:val="16"/>
        </w:rPr>
        <w:t>είναι</w:t>
      </w:r>
      <w:r>
        <w:rPr>
          <w:spacing w:val="-6"/>
          <w:sz w:val="16"/>
        </w:rPr>
        <w:t xml:space="preserve"> </w:t>
      </w:r>
      <w:r>
        <w:rPr>
          <w:sz w:val="16"/>
        </w:rPr>
        <w:t>οι</w:t>
      </w:r>
      <w:r>
        <w:rPr>
          <w:spacing w:val="-5"/>
          <w:sz w:val="16"/>
        </w:rPr>
        <w:t xml:space="preserve"> </w:t>
      </w:r>
      <w:r>
        <w:rPr>
          <w:sz w:val="16"/>
        </w:rPr>
        <w:t>κανόνες</w:t>
      </w:r>
      <w:r>
        <w:rPr>
          <w:spacing w:val="-4"/>
          <w:sz w:val="16"/>
        </w:rPr>
        <w:t xml:space="preserve"> </w:t>
      </w:r>
      <w:r>
        <w:rPr>
          <w:sz w:val="16"/>
        </w:rPr>
        <w:t>χρηματοδότησης;»).</w:t>
      </w:r>
      <w:r>
        <w:rPr>
          <w:spacing w:val="-5"/>
          <w:sz w:val="16"/>
        </w:rPr>
        <w:t xml:space="preserve"> </w:t>
      </w:r>
      <w:r>
        <w:rPr>
          <w:sz w:val="16"/>
        </w:rPr>
        <w:t>για</w:t>
      </w:r>
      <w:r>
        <w:rPr>
          <w:spacing w:val="-5"/>
          <w:sz w:val="16"/>
        </w:rPr>
        <w:t xml:space="preserve"> </w:t>
      </w:r>
      <w:r>
        <w:rPr>
          <w:sz w:val="16"/>
        </w:rPr>
        <w:t>όλους</w:t>
      </w:r>
      <w:r>
        <w:rPr>
          <w:spacing w:val="-4"/>
          <w:sz w:val="16"/>
        </w:rPr>
        <w:t xml:space="preserve"> </w:t>
      </w:r>
      <w:r>
        <w:rPr>
          <w:sz w:val="16"/>
        </w:rPr>
        <w:t>τους</w:t>
      </w:r>
      <w:r>
        <w:rPr>
          <w:spacing w:val="-6"/>
          <w:sz w:val="16"/>
        </w:rPr>
        <w:t xml:space="preserve"> </w:t>
      </w:r>
      <w:r>
        <w:rPr>
          <w:sz w:val="16"/>
        </w:rPr>
        <w:t>συμμετέχοντες,</w:t>
      </w:r>
      <w:r>
        <w:rPr>
          <w:spacing w:val="-5"/>
          <w:sz w:val="16"/>
        </w:rPr>
        <w:t xml:space="preserve"> </w:t>
      </w:r>
      <w:r>
        <w:rPr>
          <w:sz w:val="16"/>
        </w:rPr>
        <w:t>ανεξάρτητα</w:t>
      </w:r>
      <w:r>
        <w:rPr>
          <w:spacing w:val="-5"/>
          <w:sz w:val="16"/>
        </w:rPr>
        <w:t xml:space="preserve"> </w:t>
      </w:r>
      <w:r>
        <w:rPr>
          <w:sz w:val="16"/>
        </w:rPr>
        <w:t>από</w:t>
      </w:r>
      <w:r>
        <w:rPr>
          <w:spacing w:val="-6"/>
          <w:sz w:val="16"/>
        </w:rPr>
        <w:t xml:space="preserve"> </w:t>
      </w:r>
      <w:r>
        <w:rPr>
          <w:sz w:val="16"/>
        </w:rPr>
        <w:t>τη</w:t>
      </w:r>
      <w:r>
        <w:rPr>
          <w:spacing w:val="-7"/>
          <w:sz w:val="16"/>
        </w:rPr>
        <w:t xml:space="preserve"> </w:t>
      </w:r>
      <w:r>
        <w:rPr>
          <w:sz w:val="16"/>
        </w:rPr>
        <w:t>χώρα</w:t>
      </w:r>
      <w:r>
        <w:rPr>
          <w:spacing w:val="-8"/>
          <w:sz w:val="16"/>
        </w:rPr>
        <w:t xml:space="preserve"> </w:t>
      </w:r>
      <w:r>
        <w:rPr>
          <w:sz w:val="16"/>
        </w:rPr>
        <w:t>προέλευσής</w:t>
      </w:r>
      <w:r>
        <w:rPr>
          <w:spacing w:val="-3"/>
          <w:sz w:val="16"/>
        </w:rPr>
        <w:t xml:space="preserve"> </w:t>
      </w:r>
      <w:r>
        <w:rPr>
          <w:spacing w:val="-2"/>
          <w:sz w:val="16"/>
        </w:rPr>
        <w:t>τους.</w:t>
      </w:r>
    </w:p>
    <w:p w14:paraId="6C7B3790" w14:textId="77777777" w:rsidR="0028661C" w:rsidRDefault="0028661C">
      <w:pPr>
        <w:rPr>
          <w:sz w:val="16"/>
        </w:rPr>
        <w:sectPr w:rsidR="0028661C">
          <w:footerReference w:type="even" r:id="rId181"/>
          <w:pgSz w:w="12240" w:h="15840"/>
          <w:pgMar w:top="1420" w:right="660" w:bottom="1140" w:left="860" w:header="0" w:footer="953" w:gutter="0"/>
          <w:pgNumType w:start="122"/>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795" w14:textId="77777777">
        <w:trPr>
          <w:trHeight w:val="5088"/>
        </w:trPr>
        <w:tc>
          <w:tcPr>
            <w:tcW w:w="2201" w:type="dxa"/>
            <w:tcBorders>
              <w:right w:val="single" w:sz="8" w:space="0" w:color="000000"/>
            </w:tcBorders>
          </w:tcPr>
          <w:p w14:paraId="6C7B3791" w14:textId="77777777" w:rsidR="0028661C" w:rsidRDefault="0028661C">
            <w:pPr>
              <w:pStyle w:val="TableParagraph"/>
              <w:rPr>
                <w:rFonts w:ascii="Times New Roman"/>
                <w:sz w:val="18"/>
              </w:rPr>
            </w:pPr>
          </w:p>
        </w:tc>
        <w:tc>
          <w:tcPr>
            <w:tcW w:w="7977" w:type="dxa"/>
            <w:tcBorders>
              <w:left w:val="single" w:sz="8" w:space="0" w:color="000000"/>
            </w:tcBorders>
          </w:tcPr>
          <w:p w14:paraId="6C7B3792" w14:textId="77777777" w:rsidR="0028661C" w:rsidRDefault="00B273B9">
            <w:pPr>
              <w:pStyle w:val="TableParagraph"/>
              <w:spacing w:before="59" w:line="276" w:lineRule="auto"/>
              <w:ind w:left="103" w:right="92"/>
              <w:jc w:val="both"/>
              <w:rPr>
                <w:sz w:val="20"/>
              </w:rPr>
            </w:pPr>
            <w:r>
              <w:rPr>
                <w:sz w:val="20"/>
              </w:rPr>
              <w:t>περάσουν μια περίοδο πρακτικής άσκησης στο εξωτερικό. Ο οργανισμός υποδοχής θα λαμβάνει στήριξη για την οργάνωση της δραστηριότητας, ενώ η επιχορήγηση για την κάλυψη των δαπανών μετακίνησης και των ατομικών δαπανών του συμμετέχοντα θα πρέπει να παρέχεται α</w:t>
            </w:r>
            <w:r>
              <w:rPr>
                <w:sz w:val="20"/>
              </w:rPr>
              <w:t xml:space="preserve">πό το ίδρυμα αποστολής (το οποίο μπορεί να υποβάλει αίτηση χρηματοδότησης στο πλαίσιο του προγράμματος </w:t>
            </w:r>
            <w:proofErr w:type="spellStart"/>
            <w:r>
              <w:rPr>
                <w:sz w:val="20"/>
              </w:rPr>
              <w:t>Erasmus</w:t>
            </w:r>
            <w:proofErr w:type="spellEnd"/>
            <w:r>
              <w:rPr>
                <w:sz w:val="20"/>
              </w:rPr>
              <w:t>+ για τον σκοπό αυτό).</w:t>
            </w:r>
          </w:p>
          <w:p w14:paraId="6C7B3793" w14:textId="77777777" w:rsidR="0028661C" w:rsidRDefault="0028661C">
            <w:pPr>
              <w:pStyle w:val="TableParagraph"/>
              <w:spacing w:before="4"/>
              <w:rPr>
                <w:sz w:val="16"/>
              </w:rPr>
            </w:pPr>
          </w:p>
          <w:p w14:paraId="6C7B3794" w14:textId="77777777" w:rsidR="0028661C" w:rsidRDefault="00B273B9">
            <w:pPr>
              <w:pStyle w:val="TableParagraph"/>
              <w:spacing w:line="276" w:lineRule="auto"/>
              <w:ind w:left="103" w:right="90"/>
              <w:jc w:val="both"/>
              <w:rPr>
                <w:sz w:val="20"/>
              </w:rPr>
            </w:pPr>
            <w:r>
              <w:rPr>
                <w:b/>
                <w:sz w:val="20"/>
              </w:rPr>
              <w:t xml:space="preserve">Προπαρασκευαστικές επισκέψεις: </w:t>
            </w:r>
            <w:r>
              <w:rPr>
                <w:sz w:val="20"/>
              </w:rPr>
              <w:t>Οι οργανισμοί μπορούν να διοργανώσουν προπαρασκευαστική</w:t>
            </w:r>
            <w:r>
              <w:rPr>
                <w:spacing w:val="-4"/>
                <w:sz w:val="20"/>
              </w:rPr>
              <w:t xml:space="preserve"> </w:t>
            </w:r>
            <w:r>
              <w:rPr>
                <w:sz w:val="20"/>
              </w:rPr>
              <w:t>επίσκεψη</w:t>
            </w:r>
            <w:r>
              <w:rPr>
                <w:spacing w:val="-4"/>
                <w:sz w:val="20"/>
              </w:rPr>
              <w:t xml:space="preserve"> </w:t>
            </w:r>
            <w:r>
              <w:rPr>
                <w:sz w:val="20"/>
              </w:rPr>
              <w:t>στον</w:t>
            </w:r>
            <w:r>
              <w:rPr>
                <w:spacing w:val="-5"/>
                <w:sz w:val="20"/>
              </w:rPr>
              <w:t xml:space="preserve"> </w:t>
            </w:r>
            <w:r>
              <w:rPr>
                <w:sz w:val="20"/>
              </w:rPr>
              <w:t>εταίρο</w:t>
            </w:r>
            <w:r>
              <w:rPr>
                <w:spacing w:val="-4"/>
                <w:sz w:val="20"/>
              </w:rPr>
              <w:t xml:space="preserve"> </w:t>
            </w:r>
            <w:r>
              <w:rPr>
                <w:sz w:val="20"/>
              </w:rPr>
              <w:t>υποδοχής</w:t>
            </w:r>
            <w:r>
              <w:rPr>
                <w:spacing w:val="-5"/>
                <w:sz w:val="20"/>
              </w:rPr>
              <w:t xml:space="preserve"> </w:t>
            </w:r>
            <w:r>
              <w:rPr>
                <w:sz w:val="20"/>
              </w:rPr>
              <w:t>πριν</w:t>
            </w:r>
            <w:r>
              <w:rPr>
                <w:spacing w:val="-2"/>
                <w:sz w:val="20"/>
              </w:rPr>
              <w:t xml:space="preserve"> </w:t>
            </w:r>
            <w:r>
              <w:rPr>
                <w:sz w:val="20"/>
              </w:rPr>
              <w:t>πραγματοποιηθεί</w:t>
            </w:r>
            <w:r>
              <w:rPr>
                <w:spacing w:val="-4"/>
                <w:sz w:val="20"/>
              </w:rPr>
              <w:t xml:space="preserve"> </w:t>
            </w:r>
            <w:r>
              <w:rPr>
                <w:sz w:val="20"/>
              </w:rPr>
              <w:t>η</w:t>
            </w:r>
            <w:r>
              <w:rPr>
                <w:spacing w:val="-3"/>
                <w:sz w:val="20"/>
              </w:rPr>
              <w:t xml:space="preserve"> </w:t>
            </w:r>
            <w:r>
              <w:rPr>
                <w:sz w:val="20"/>
              </w:rPr>
              <w:t>δραστηριότητα κινητικότητας. Οι προπαρασκευαστικές επισκέψεις δεν αποτελούν αυτοτελή δραστηριότητα, αλλά μηχανισμό υποστήριξης για την κινητικότητα του προσωπικού ή των εκπαιδευομένων. Κάθε προπαρασκευαστική επίσκεψη θα πρέπει να έχει σαφ</w:t>
            </w:r>
            <w:r>
              <w:rPr>
                <w:sz w:val="20"/>
              </w:rPr>
              <w:t>ή λόγο και θα πρέπει να</w:t>
            </w:r>
            <w:r>
              <w:rPr>
                <w:spacing w:val="40"/>
                <w:sz w:val="20"/>
              </w:rPr>
              <w:t xml:space="preserve"> </w:t>
            </w:r>
            <w:r>
              <w:rPr>
                <w:sz w:val="20"/>
              </w:rPr>
              <w:t>εξυπηρετεί τη βελτίωση της ενσωμάτωσης, του αντικειμένου και της ποιότητας των δραστηριοτήτων κινητικότητας. Για παράδειγμα, μπορούν να οργανώνονται προπαρασκευαστικές επισκέψεις για την καλύτερη προετοιμασία της κινητικότητας συμμετεχόντων με λιγότερες ευ</w:t>
            </w:r>
            <w:r>
              <w:rPr>
                <w:sz w:val="20"/>
              </w:rPr>
              <w:t>καιρίες, την έναρξη συνεργασίας με νέο οργανισμό-εταίρο ή την προετοιμασία δραστηριοτήτων κινητικότητας μεγαλύτερης διάρκειας. Μπορούν να οργανώνονται προπαρασκευαστικές επισκέψεις για την προετοιμασία κάθε είδους κινητικότητας εκπαιδευόμενου ή προσωπικού,</w:t>
            </w:r>
            <w:r>
              <w:rPr>
                <w:sz w:val="20"/>
              </w:rPr>
              <w:t xml:space="preserve"> εκτός από τα μαθήματα και την κατάρτιση.</w:t>
            </w:r>
          </w:p>
        </w:tc>
      </w:tr>
      <w:tr w:rsidR="0028661C" w14:paraId="6C7B37A4" w14:textId="77777777">
        <w:trPr>
          <w:trHeight w:val="4444"/>
        </w:trPr>
        <w:tc>
          <w:tcPr>
            <w:tcW w:w="2201" w:type="dxa"/>
            <w:tcBorders>
              <w:right w:val="single" w:sz="8" w:space="0" w:color="000000"/>
            </w:tcBorders>
          </w:tcPr>
          <w:p w14:paraId="6C7B3796" w14:textId="77777777" w:rsidR="0028661C" w:rsidRDefault="0028661C">
            <w:pPr>
              <w:pStyle w:val="TableParagraph"/>
              <w:rPr>
                <w:sz w:val="20"/>
              </w:rPr>
            </w:pPr>
          </w:p>
          <w:p w14:paraId="6C7B3797" w14:textId="77777777" w:rsidR="0028661C" w:rsidRDefault="0028661C">
            <w:pPr>
              <w:pStyle w:val="TableParagraph"/>
              <w:rPr>
                <w:sz w:val="20"/>
              </w:rPr>
            </w:pPr>
          </w:p>
          <w:p w14:paraId="6C7B3798" w14:textId="77777777" w:rsidR="0028661C" w:rsidRDefault="0028661C">
            <w:pPr>
              <w:pStyle w:val="TableParagraph"/>
              <w:rPr>
                <w:sz w:val="20"/>
              </w:rPr>
            </w:pPr>
          </w:p>
          <w:p w14:paraId="6C7B3799" w14:textId="77777777" w:rsidR="0028661C" w:rsidRDefault="0028661C">
            <w:pPr>
              <w:pStyle w:val="TableParagraph"/>
              <w:rPr>
                <w:sz w:val="20"/>
              </w:rPr>
            </w:pPr>
          </w:p>
          <w:p w14:paraId="6C7B379A" w14:textId="77777777" w:rsidR="0028661C" w:rsidRDefault="0028661C">
            <w:pPr>
              <w:pStyle w:val="TableParagraph"/>
              <w:rPr>
                <w:sz w:val="20"/>
              </w:rPr>
            </w:pPr>
          </w:p>
          <w:p w14:paraId="6C7B379B" w14:textId="77777777" w:rsidR="0028661C" w:rsidRDefault="0028661C">
            <w:pPr>
              <w:pStyle w:val="TableParagraph"/>
              <w:rPr>
                <w:sz w:val="20"/>
              </w:rPr>
            </w:pPr>
          </w:p>
          <w:p w14:paraId="6C7B379C" w14:textId="77777777" w:rsidR="0028661C" w:rsidRDefault="0028661C">
            <w:pPr>
              <w:pStyle w:val="TableParagraph"/>
              <w:rPr>
                <w:sz w:val="20"/>
              </w:rPr>
            </w:pPr>
          </w:p>
          <w:p w14:paraId="6C7B379D" w14:textId="77777777" w:rsidR="0028661C" w:rsidRDefault="0028661C">
            <w:pPr>
              <w:pStyle w:val="TableParagraph"/>
              <w:spacing w:before="2"/>
              <w:rPr>
                <w:sz w:val="19"/>
              </w:rPr>
            </w:pPr>
          </w:p>
          <w:p w14:paraId="6C7B379E" w14:textId="77777777" w:rsidR="0028661C" w:rsidRDefault="00B273B9">
            <w:pPr>
              <w:pStyle w:val="TableParagraph"/>
              <w:spacing w:line="276" w:lineRule="auto"/>
              <w:ind w:left="103" w:right="140"/>
              <w:rPr>
                <w:b/>
                <w:sz w:val="20"/>
              </w:rPr>
            </w:pPr>
            <w:r>
              <w:rPr>
                <w:b/>
                <w:spacing w:val="-2"/>
                <w:sz w:val="20"/>
              </w:rPr>
              <w:t>Επιλέξιμοι συμμετέχοντες</w:t>
            </w:r>
          </w:p>
        </w:tc>
        <w:tc>
          <w:tcPr>
            <w:tcW w:w="7977" w:type="dxa"/>
            <w:tcBorders>
              <w:left w:val="single" w:sz="8" w:space="0" w:color="000000"/>
            </w:tcBorders>
          </w:tcPr>
          <w:p w14:paraId="6C7B379F" w14:textId="77777777" w:rsidR="0028661C" w:rsidRDefault="00B273B9">
            <w:pPr>
              <w:pStyle w:val="TableParagraph"/>
              <w:spacing w:before="59" w:line="276" w:lineRule="auto"/>
              <w:ind w:left="103" w:right="95"/>
              <w:jc w:val="both"/>
              <w:rPr>
                <w:sz w:val="20"/>
              </w:rPr>
            </w:pPr>
            <w:r>
              <w:rPr>
                <w:sz w:val="20"/>
              </w:rPr>
              <w:t>Οι</w:t>
            </w:r>
            <w:r>
              <w:rPr>
                <w:spacing w:val="-3"/>
                <w:sz w:val="20"/>
              </w:rPr>
              <w:t xml:space="preserve"> </w:t>
            </w:r>
            <w:r>
              <w:rPr>
                <w:b/>
                <w:sz w:val="20"/>
              </w:rPr>
              <w:t>προσκεκλημένοι</w:t>
            </w:r>
            <w:r>
              <w:rPr>
                <w:b/>
                <w:spacing w:val="-4"/>
                <w:sz w:val="20"/>
              </w:rPr>
              <w:t xml:space="preserve"> </w:t>
            </w:r>
            <w:r>
              <w:rPr>
                <w:b/>
                <w:sz w:val="20"/>
              </w:rPr>
              <w:t>εμπειρογνώμονες</w:t>
            </w:r>
            <w:r>
              <w:rPr>
                <w:b/>
                <w:spacing w:val="-1"/>
                <w:sz w:val="20"/>
              </w:rPr>
              <w:t xml:space="preserve"> </w:t>
            </w:r>
            <w:r>
              <w:rPr>
                <w:sz w:val="20"/>
              </w:rPr>
              <w:t>μπορούν</w:t>
            </w:r>
            <w:r>
              <w:rPr>
                <w:spacing w:val="-4"/>
                <w:sz w:val="20"/>
              </w:rPr>
              <w:t xml:space="preserve"> </w:t>
            </w:r>
            <w:r>
              <w:rPr>
                <w:sz w:val="20"/>
              </w:rPr>
              <w:t>να</w:t>
            </w:r>
            <w:r>
              <w:rPr>
                <w:spacing w:val="-5"/>
                <w:sz w:val="20"/>
              </w:rPr>
              <w:t xml:space="preserve"> </w:t>
            </w:r>
            <w:r>
              <w:rPr>
                <w:sz w:val="20"/>
              </w:rPr>
              <w:t>είναι</w:t>
            </w:r>
            <w:r>
              <w:rPr>
                <w:spacing w:val="-4"/>
                <w:sz w:val="20"/>
              </w:rPr>
              <w:t xml:space="preserve"> </w:t>
            </w:r>
            <w:r>
              <w:rPr>
                <w:sz w:val="20"/>
              </w:rPr>
              <w:t>πρόσωπα</w:t>
            </w:r>
            <w:r>
              <w:rPr>
                <w:spacing w:val="-4"/>
                <w:sz w:val="20"/>
              </w:rPr>
              <w:t xml:space="preserve"> </w:t>
            </w:r>
            <w:r>
              <w:rPr>
                <w:sz w:val="20"/>
              </w:rPr>
              <w:t>από</w:t>
            </w:r>
            <w:r>
              <w:rPr>
                <w:spacing w:val="-1"/>
                <w:sz w:val="20"/>
              </w:rPr>
              <w:t xml:space="preserve"> </w:t>
            </w:r>
            <w:r>
              <w:rPr>
                <w:sz w:val="20"/>
              </w:rPr>
              <w:t>άλλο</w:t>
            </w:r>
            <w:r>
              <w:rPr>
                <w:spacing w:val="-4"/>
                <w:sz w:val="20"/>
              </w:rPr>
              <w:t xml:space="preserve"> </w:t>
            </w:r>
            <w:r>
              <w:rPr>
                <w:sz w:val="20"/>
              </w:rPr>
              <w:t>κράτος</w:t>
            </w:r>
            <w:r>
              <w:rPr>
                <w:spacing w:val="-4"/>
                <w:sz w:val="20"/>
              </w:rPr>
              <w:t xml:space="preserve"> </w:t>
            </w:r>
            <w:r>
              <w:rPr>
                <w:sz w:val="20"/>
              </w:rPr>
              <w:t>μέλος</w:t>
            </w:r>
            <w:r>
              <w:rPr>
                <w:spacing w:val="-5"/>
                <w:sz w:val="20"/>
              </w:rPr>
              <w:t xml:space="preserve"> </w:t>
            </w:r>
            <w:r>
              <w:rPr>
                <w:sz w:val="20"/>
              </w:rPr>
              <w:t xml:space="preserve">της ΕΕ ή τρίτη χώρα συνδεδεμένη με το πρόγραμμα τα οποία μπορούν να παρέχουν </w:t>
            </w:r>
            <w:proofErr w:type="spellStart"/>
            <w:r>
              <w:rPr>
                <w:sz w:val="20"/>
              </w:rPr>
              <w:t>εμπειρογνωσία</w:t>
            </w:r>
            <w:proofErr w:type="spellEnd"/>
            <w:r>
              <w:rPr>
                <w:sz w:val="20"/>
              </w:rPr>
              <w:t xml:space="preserve"> και κατάρτιση που ανταποκρίνεται στις ανάγκες και στους στόχους του οργανισμού που τους προσκαλεί.</w:t>
            </w:r>
          </w:p>
          <w:p w14:paraId="6C7B37A0" w14:textId="77777777" w:rsidR="0028661C" w:rsidRDefault="0028661C">
            <w:pPr>
              <w:pStyle w:val="TableParagraph"/>
              <w:spacing w:before="4"/>
              <w:rPr>
                <w:sz w:val="16"/>
              </w:rPr>
            </w:pPr>
          </w:p>
          <w:p w14:paraId="6C7B37A1" w14:textId="77777777" w:rsidR="0028661C" w:rsidRDefault="00B273B9">
            <w:pPr>
              <w:pStyle w:val="TableParagraph"/>
              <w:spacing w:line="276" w:lineRule="auto"/>
              <w:ind w:left="103" w:right="90"/>
              <w:jc w:val="both"/>
              <w:rPr>
                <w:sz w:val="20"/>
              </w:rPr>
            </w:pPr>
            <w:r>
              <w:rPr>
                <w:sz w:val="20"/>
              </w:rPr>
              <w:t xml:space="preserve">Η </w:t>
            </w:r>
            <w:r>
              <w:rPr>
                <w:b/>
                <w:sz w:val="20"/>
              </w:rPr>
              <w:t xml:space="preserve">υποδοχή εκπαιδευτικών και εκπαιδευτών για σκοπούς κατάρτισης </w:t>
            </w:r>
            <w:r>
              <w:rPr>
                <w:sz w:val="20"/>
              </w:rPr>
              <w:t>εί</w:t>
            </w:r>
            <w:r>
              <w:rPr>
                <w:sz w:val="20"/>
              </w:rPr>
              <w:t>ναι διαθέσιμη για συμμετέχοντες που είναι εγγεγραμμένοι σε πρόγραμμα εκπαίδευσης εκπαιδευτικών ή έχουν αποφοιτήσει</w:t>
            </w:r>
            <w:r>
              <w:rPr>
                <w:spacing w:val="-2"/>
                <w:sz w:val="20"/>
              </w:rPr>
              <w:t xml:space="preserve"> </w:t>
            </w:r>
            <w:r>
              <w:rPr>
                <w:sz w:val="20"/>
              </w:rPr>
              <w:t>προσφάτως</w:t>
            </w:r>
            <w:r>
              <w:rPr>
                <w:sz w:val="20"/>
                <w:vertAlign w:val="superscript"/>
              </w:rPr>
              <w:t>65</w:t>
            </w:r>
            <w:r>
              <w:rPr>
                <w:spacing w:val="-3"/>
                <w:sz w:val="20"/>
              </w:rPr>
              <w:t xml:space="preserve"> </w:t>
            </w:r>
            <w:r>
              <w:rPr>
                <w:sz w:val="20"/>
              </w:rPr>
              <w:t>από</w:t>
            </w:r>
            <w:r>
              <w:rPr>
                <w:spacing w:val="-2"/>
                <w:sz w:val="20"/>
              </w:rPr>
              <w:t xml:space="preserve"> </w:t>
            </w:r>
            <w:r>
              <w:rPr>
                <w:sz w:val="20"/>
              </w:rPr>
              <w:t>αυτό</w:t>
            </w:r>
            <w:r>
              <w:rPr>
                <w:spacing w:val="-3"/>
                <w:sz w:val="20"/>
              </w:rPr>
              <w:t xml:space="preserve"> </w:t>
            </w:r>
            <w:r>
              <w:rPr>
                <w:sz w:val="20"/>
              </w:rPr>
              <w:t>(ή</w:t>
            </w:r>
            <w:r>
              <w:rPr>
                <w:spacing w:val="-3"/>
                <w:sz w:val="20"/>
              </w:rPr>
              <w:t xml:space="preserve"> </w:t>
            </w:r>
            <w:r>
              <w:rPr>
                <w:sz w:val="20"/>
              </w:rPr>
              <w:t>παρόμοιο</w:t>
            </w:r>
            <w:r>
              <w:rPr>
                <w:spacing w:val="-3"/>
                <w:sz w:val="20"/>
              </w:rPr>
              <w:t xml:space="preserve"> </w:t>
            </w:r>
            <w:r>
              <w:rPr>
                <w:sz w:val="20"/>
              </w:rPr>
              <w:t>εκπαιδευτικό</w:t>
            </w:r>
            <w:r>
              <w:rPr>
                <w:spacing w:val="-2"/>
                <w:sz w:val="20"/>
              </w:rPr>
              <w:t xml:space="preserve"> </w:t>
            </w:r>
            <w:r>
              <w:rPr>
                <w:sz w:val="20"/>
              </w:rPr>
              <w:t>πρόγραμμα</w:t>
            </w:r>
            <w:r>
              <w:rPr>
                <w:spacing w:val="-3"/>
                <w:sz w:val="20"/>
              </w:rPr>
              <w:t xml:space="preserve"> </w:t>
            </w:r>
            <w:r>
              <w:rPr>
                <w:sz w:val="20"/>
              </w:rPr>
              <w:t>για</w:t>
            </w:r>
            <w:r>
              <w:rPr>
                <w:spacing w:val="-3"/>
                <w:sz w:val="20"/>
              </w:rPr>
              <w:t xml:space="preserve"> </w:t>
            </w:r>
            <w:r>
              <w:rPr>
                <w:sz w:val="20"/>
              </w:rPr>
              <w:t>εκπαιδευτές</w:t>
            </w:r>
            <w:r>
              <w:rPr>
                <w:spacing w:val="-3"/>
                <w:sz w:val="20"/>
              </w:rPr>
              <w:t xml:space="preserve"> </w:t>
            </w:r>
            <w:r>
              <w:rPr>
                <w:sz w:val="20"/>
              </w:rPr>
              <w:t>ή εκπαιδευτικούς) σε</w:t>
            </w:r>
            <w:r>
              <w:rPr>
                <w:spacing w:val="-2"/>
                <w:sz w:val="20"/>
              </w:rPr>
              <w:t xml:space="preserve"> </w:t>
            </w:r>
            <w:r>
              <w:rPr>
                <w:sz w:val="20"/>
              </w:rPr>
              <w:t>άλλο</w:t>
            </w:r>
            <w:r>
              <w:rPr>
                <w:spacing w:val="-1"/>
                <w:sz w:val="20"/>
              </w:rPr>
              <w:t xml:space="preserve"> </w:t>
            </w:r>
            <w:r>
              <w:rPr>
                <w:sz w:val="20"/>
              </w:rPr>
              <w:t>κράτος μέλος</w:t>
            </w:r>
            <w:r>
              <w:rPr>
                <w:spacing w:val="-2"/>
                <w:sz w:val="20"/>
              </w:rPr>
              <w:t xml:space="preserve"> </w:t>
            </w:r>
            <w:r>
              <w:rPr>
                <w:sz w:val="20"/>
              </w:rPr>
              <w:t>της</w:t>
            </w:r>
            <w:r>
              <w:rPr>
                <w:spacing w:val="-2"/>
                <w:sz w:val="20"/>
              </w:rPr>
              <w:t xml:space="preserve"> </w:t>
            </w:r>
            <w:r>
              <w:rPr>
                <w:sz w:val="20"/>
              </w:rPr>
              <w:t>ΕΕ</w:t>
            </w:r>
            <w:r>
              <w:rPr>
                <w:spacing w:val="-1"/>
                <w:sz w:val="20"/>
              </w:rPr>
              <w:t xml:space="preserve"> </w:t>
            </w:r>
            <w:r>
              <w:rPr>
                <w:sz w:val="20"/>
              </w:rPr>
              <w:t>ή σε</w:t>
            </w:r>
            <w:r>
              <w:rPr>
                <w:spacing w:val="-1"/>
                <w:sz w:val="20"/>
              </w:rPr>
              <w:t xml:space="preserve"> </w:t>
            </w:r>
            <w:r>
              <w:rPr>
                <w:sz w:val="20"/>
              </w:rPr>
              <w:t>τρίτη</w:t>
            </w:r>
            <w:r>
              <w:rPr>
                <w:spacing w:val="-1"/>
                <w:sz w:val="20"/>
              </w:rPr>
              <w:t xml:space="preserve"> </w:t>
            </w:r>
            <w:r>
              <w:rPr>
                <w:sz w:val="20"/>
              </w:rPr>
              <w:t>χώρα</w:t>
            </w:r>
            <w:r>
              <w:rPr>
                <w:spacing w:val="-2"/>
                <w:sz w:val="20"/>
              </w:rPr>
              <w:t xml:space="preserve"> </w:t>
            </w:r>
            <w:r>
              <w:rPr>
                <w:sz w:val="20"/>
              </w:rPr>
              <w:t>συνδεδεμένη</w:t>
            </w:r>
            <w:r>
              <w:rPr>
                <w:spacing w:val="-1"/>
                <w:sz w:val="20"/>
              </w:rPr>
              <w:t xml:space="preserve"> </w:t>
            </w:r>
            <w:r>
              <w:rPr>
                <w:sz w:val="20"/>
              </w:rPr>
              <w:t>με</w:t>
            </w:r>
            <w:r>
              <w:rPr>
                <w:spacing w:val="-1"/>
                <w:sz w:val="20"/>
              </w:rPr>
              <w:t xml:space="preserve"> </w:t>
            </w:r>
            <w:r>
              <w:rPr>
                <w:sz w:val="20"/>
              </w:rPr>
              <w:t>το</w:t>
            </w:r>
            <w:r>
              <w:rPr>
                <w:spacing w:val="-1"/>
                <w:sz w:val="20"/>
              </w:rPr>
              <w:t xml:space="preserve"> </w:t>
            </w:r>
            <w:r>
              <w:rPr>
                <w:sz w:val="20"/>
              </w:rPr>
              <w:t>πρόγραμμα.</w:t>
            </w:r>
          </w:p>
          <w:p w14:paraId="6C7B37A2" w14:textId="77777777" w:rsidR="0028661C" w:rsidRDefault="0028661C">
            <w:pPr>
              <w:pStyle w:val="TableParagraph"/>
              <w:spacing w:before="4"/>
              <w:rPr>
                <w:sz w:val="16"/>
              </w:rPr>
            </w:pPr>
          </w:p>
          <w:p w14:paraId="6C7B37A3" w14:textId="77777777" w:rsidR="0028661C" w:rsidRDefault="00B273B9">
            <w:pPr>
              <w:pStyle w:val="TableParagraph"/>
              <w:spacing w:line="276" w:lineRule="auto"/>
              <w:ind w:left="103" w:right="92"/>
              <w:jc w:val="both"/>
              <w:rPr>
                <w:sz w:val="20"/>
              </w:rPr>
            </w:pPr>
            <w:r>
              <w:rPr>
                <w:sz w:val="20"/>
              </w:rPr>
              <w:t xml:space="preserve">Οι </w:t>
            </w:r>
            <w:r>
              <w:rPr>
                <w:b/>
                <w:sz w:val="20"/>
              </w:rPr>
              <w:t xml:space="preserve">προπαρασκευαστικές επισκέψεις </w:t>
            </w:r>
            <w:r>
              <w:rPr>
                <w:sz w:val="20"/>
              </w:rPr>
              <w:t>μπορούν να διεξάγονται από άτομα επιλέξιμα για δραστηριότητες κινητικότητας προσωπικού τα οποία συμμετέχουν στην οργάνωση του σχεδίου. Κατ’</w:t>
            </w:r>
            <w:r>
              <w:rPr>
                <w:spacing w:val="-3"/>
                <w:sz w:val="20"/>
              </w:rPr>
              <w:t xml:space="preserve"> </w:t>
            </w:r>
            <w:r>
              <w:rPr>
                <w:sz w:val="20"/>
              </w:rPr>
              <w:t>εξαίρεση, οι εκπαιδευόμενοι που θα συμμετέχουν σε μακ</w:t>
            </w:r>
            <w:r>
              <w:rPr>
                <w:sz w:val="20"/>
              </w:rPr>
              <w:t>ροχρόνια μαθησιακή κινητικότητα και οι συμμετέχοντες με λιγότερες ευκαιρίες σε οποιουδήποτε είδους δραστηριότητα μπορούν να συμμετέχουν σε προπαρασκευαστικές επισκέψεις για τις δραστηριότητές τους.</w:t>
            </w:r>
          </w:p>
        </w:tc>
      </w:tr>
      <w:tr w:rsidR="0028661C" w14:paraId="6C7B37AB" w14:textId="77777777">
        <w:trPr>
          <w:trHeight w:val="1437"/>
        </w:trPr>
        <w:tc>
          <w:tcPr>
            <w:tcW w:w="2201" w:type="dxa"/>
            <w:tcBorders>
              <w:right w:val="single" w:sz="8" w:space="0" w:color="000000"/>
            </w:tcBorders>
          </w:tcPr>
          <w:p w14:paraId="6C7B37A5" w14:textId="77777777" w:rsidR="0028661C" w:rsidRDefault="0028661C">
            <w:pPr>
              <w:pStyle w:val="TableParagraph"/>
              <w:rPr>
                <w:sz w:val="20"/>
              </w:rPr>
            </w:pPr>
          </w:p>
          <w:p w14:paraId="6C7B37A6" w14:textId="77777777" w:rsidR="0028661C" w:rsidRDefault="0028661C">
            <w:pPr>
              <w:pStyle w:val="TableParagraph"/>
              <w:spacing w:before="6"/>
              <w:rPr>
                <w:sz w:val="27"/>
              </w:rPr>
            </w:pPr>
          </w:p>
          <w:p w14:paraId="6C7B37A7" w14:textId="77777777" w:rsidR="0028661C" w:rsidRDefault="00B273B9">
            <w:pPr>
              <w:pStyle w:val="TableParagraph"/>
              <w:ind w:left="103"/>
              <w:rPr>
                <w:b/>
                <w:sz w:val="20"/>
              </w:rPr>
            </w:pPr>
            <w:r>
              <w:rPr>
                <w:b/>
                <w:spacing w:val="-2"/>
                <w:sz w:val="20"/>
              </w:rPr>
              <w:t>Επιλέξιμοι</w:t>
            </w:r>
            <w:r>
              <w:rPr>
                <w:b/>
                <w:spacing w:val="6"/>
                <w:sz w:val="20"/>
              </w:rPr>
              <w:t xml:space="preserve"> </w:t>
            </w:r>
            <w:r>
              <w:rPr>
                <w:b/>
                <w:spacing w:val="-2"/>
                <w:sz w:val="20"/>
              </w:rPr>
              <w:t>τόποι</w:t>
            </w:r>
          </w:p>
        </w:tc>
        <w:tc>
          <w:tcPr>
            <w:tcW w:w="7977" w:type="dxa"/>
            <w:tcBorders>
              <w:left w:val="single" w:sz="8" w:space="0" w:color="000000"/>
            </w:tcBorders>
          </w:tcPr>
          <w:p w14:paraId="6C7B37A8" w14:textId="77777777" w:rsidR="0028661C" w:rsidRDefault="00B273B9">
            <w:pPr>
              <w:pStyle w:val="TableParagraph"/>
              <w:spacing w:before="59" w:line="276" w:lineRule="auto"/>
              <w:ind w:left="103"/>
              <w:rPr>
                <w:sz w:val="20"/>
              </w:rPr>
            </w:pPr>
            <w:r>
              <w:rPr>
                <w:sz w:val="20"/>
              </w:rPr>
              <w:t>Οι προπαρασκευαστικές επισκέψεις μπορούν να διεξάγονται σε κράτη μέλη της ΕΕ και τρίτες χώρες συνδεδεμένες με το πρόγραμμα.</w:t>
            </w:r>
          </w:p>
          <w:p w14:paraId="6C7B37A9" w14:textId="77777777" w:rsidR="0028661C" w:rsidRDefault="0028661C">
            <w:pPr>
              <w:pStyle w:val="TableParagraph"/>
              <w:spacing w:before="4"/>
              <w:rPr>
                <w:sz w:val="16"/>
              </w:rPr>
            </w:pPr>
          </w:p>
          <w:p w14:paraId="6C7B37AA" w14:textId="77777777" w:rsidR="0028661C" w:rsidRDefault="00B273B9">
            <w:pPr>
              <w:pStyle w:val="TableParagraph"/>
              <w:spacing w:line="276" w:lineRule="auto"/>
              <w:ind w:left="103"/>
              <w:rPr>
                <w:sz w:val="20"/>
              </w:rPr>
            </w:pPr>
            <w:r>
              <w:rPr>
                <w:sz w:val="20"/>
              </w:rPr>
              <w:t>Ο</w:t>
            </w:r>
            <w:r>
              <w:rPr>
                <w:spacing w:val="22"/>
                <w:sz w:val="20"/>
              </w:rPr>
              <w:t xml:space="preserve"> </w:t>
            </w:r>
            <w:r>
              <w:rPr>
                <w:sz w:val="20"/>
              </w:rPr>
              <w:t>τόπος</w:t>
            </w:r>
            <w:r>
              <w:rPr>
                <w:spacing w:val="22"/>
                <w:sz w:val="20"/>
              </w:rPr>
              <w:t xml:space="preserve"> </w:t>
            </w:r>
            <w:r>
              <w:rPr>
                <w:sz w:val="20"/>
              </w:rPr>
              <w:t>υποδοχής</w:t>
            </w:r>
            <w:r>
              <w:rPr>
                <w:spacing w:val="24"/>
                <w:sz w:val="20"/>
              </w:rPr>
              <w:t xml:space="preserve"> </w:t>
            </w:r>
            <w:r>
              <w:rPr>
                <w:sz w:val="20"/>
              </w:rPr>
              <w:t>των</w:t>
            </w:r>
            <w:r>
              <w:rPr>
                <w:spacing w:val="24"/>
                <w:sz w:val="20"/>
              </w:rPr>
              <w:t xml:space="preserve"> </w:t>
            </w:r>
            <w:r>
              <w:rPr>
                <w:sz w:val="20"/>
              </w:rPr>
              <w:t>προσκεκλημένων</w:t>
            </w:r>
            <w:r>
              <w:rPr>
                <w:spacing w:val="22"/>
                <w:sz w:val="20"/>
              </w:rPr>
              <w:t xml:space="preserve"> </w:t>
            </w:r>
            <w:r>
              <w:rPr>
                <w:sz w:val="20"/>
              </w:rPr>
              <w:t>εμπειρογνωμόνων</w:t>
            </w:r>
            <w:r>
              <w:rPr>
                <w:spacing w:val="22"/>
                <w:sz w:val="20"/>
              </w:rPr>
              <w:t xml:space="preserve"> </w:t>
            </w:r>
            <w:r>
              <w:rPr>
                <w:sz w:val="20"/>
              </w:rPr>
              <w:t>και</w:t>
            </w:r>
            <w:r>
              <w:rPr>
                <w:spacing w:val="23"/>
                <w:sz w:val="20"/>
              </w:rPr>
              <w:t xml:space="preserve"> </w:t>
            </w:r>
            <w:r>
              <w:rPr>
                <w:sz w:val="20"/>
              </w:rPr>
              <w:t>εκπαιδευτικών</w:t>
            </w:r>
            <w:r>
              <w:rPr>
                <w:spacing w:val="23"/>
                <w:sz w:val="20"/>
              </w:rPr>
              <w:t xml:space="preserve"> </w:t>
            </w:r>
            <w:r>
              <w:rPr>
                <w:sz w:val="20"/>
              </w:rPr>
              <w:t>για</w:t>
            </w:r>
            <w:r>
              <w:rPr>
                <w:spacing w:val="25"/>
                <w:sz w:val="20"/>
              </w:rPr>
              <w:t xml:space="preserve"> </w:t>
            </w:r>
            <w:r>
              <w:rPr>
                <w:sz w:val="20"/>
              </w:rPr>
              <w:t>σκοπούς κατάρτισης</w:t>
            </w:r>
            <w:r>
              <w:rPr>
                <w:spacing w:val="42"/>
                <w:sz w:val="20"/>
              </w:rPr>
              <w:t xml:space="preserve"> </w:t>
            </w:r>
            <w:r>
              <w:rPr>
                <w:sz w:val="20"/>
              </w:rPr>
              <w:t>είναι</w:t>
            </w:r>
            <w:r>
              <w:rPr>
                <w:spacing w:val="43"/>
                <w:sz w:val="20"/>
              </w:rPr>
              <w:t xml:space="preserve"> </w:t>
            </w:r>
            <w:r>
              <w:rPr>
                <w:sz w:val="20"/>
              </w:rPr>
              <w:t>πάντα</w:t>
            </w:r>
            <w:r>
              <w:rPr>
                <w:spacing w:val="43"/>
                <w:sz w:val="20"/>
              </w:rPr>
              <w:t xml:space="preserve"> </w:t>
            </w:r>
            <w:r>
              <w:rPr>
                <w:sz w:val="20"/>
              </w:rPr>
              <w:t>ο</w:t>
            </w:r>
            <w:r>
              <w:rPr>
                <w:spacing w:val="43"/>
                <w:sz w:val="20"/>
              </w:rPr>
              <w:t xml:space="preserve"> </w:t>
            </w:r>
            <w:r>
              <w:rPr>
                <w:sz w:val="20"/>
              </w:rPr>
              <w:t>δικαιούχος</w:t>
            </w:r>
            <w:r>
              <w:rPr>
                <w:spacing w:val="42"/>
                <w:sz w:val="20"/>
              </w:rPr>
              <w:t xml:space="preserve"> </w:t>
            </w:r>
            <w:r>
              <w:rPr>
                <w:sz w:val="20"/>
              </w:rPr>
              <w:t>οργανισμός</w:t>
            </w:r>
            <w:r>
              <w:rPr>
                <w:spacing w:val="45"/>
                <w:sz w:val="20"/>
              </w:rPr>
              <w:t xml:space="preserve"> </w:t>
            </w:r>
            <w:r>
              <w:rPr>
                <w:sz w:val="20"/>
              </w:rPr>
              <w:t>(συμπεριλαμβανομένων</w:t>
            </w:r>
            <w:r>
              <w:rPr>
                <w:spacing w:val="45"/>
                <w:sz w:val="20"/>
              </w:rPr>
              <w:t xml:space="preserve"> </w:t>
            </w:r>
            <w:r>
              <w:rPr>
                <w:sz w:val="20"/>
              </w:rPr>
              <w:t>των</w:t>
            </w:r>
            <w:r>
              <w:rPr>
                <w:spacing w:val="41"/>
                <w:sz w:val="20"/>
              </w:rPr>
              <w:t xml:space="preserve"> </w:t>
            </w:r>
            <w:r>
              <w:rPr>
                <w:sz w:val="20"/>
              </w:rPr>
              <w:t>μελών</w:t>
            </w:r>
            <w:r>
              <w:rPr>
                <w:spacing w:val="42"/>
                <w:sz w:val="20"/>
              </w:rPr>
              <w:t xml:space="preserve"> </w:t>
            </w:r>
            <w:r>
              <w:rPr>
                <w:spacing w:val="-5"/>
                <w:sz w:val="20"/>
              </w:rPr>
              <w:t>της</w:t>
            </w:r>
          </w:p>
        </w:tc>
      </w:tr>
    </w:tbl>
    <w:p w14:paraId="6C7B37AC" w14:textId="77777777" w:rsidR="0028661C" w:rsidRDefault="00B273B9">
      <w:pPr>
        <w:pStyle w:val="a3"/>
        <w:spacing w:before="3"/>
        <w:rPr>
          <w:sz w:val="18"/>
        </w:rPr>
      </w:pPr>
      <w:r>
        <w:pict w14:anchorId="6C7B6CBD">
          <v:rect id="docshape106" o:spid="_x0000_s1161" style="position:absolute;margin-left:54pt;margin-top:12.35pt;width:144.05pt;height:.6pt;z-index:-15704064;mso-wrap-distance-left:0;mso-wrap-distance-right:0;mso-position-horizontal-relative:page;mso-position-vertical-relative:text" fillcolor="black" stroked="f">
            <w10:wrap type="topAndBottom" anchorx="page"/>
          </v:rect>
        </w:pict>
      </w:r>
    </w:p>
    <w:p w14:paraId="6C7B37AD" w14:textId="77777777" w:rsidR="0028661C" w:rsidRDefault="0028661C">
      <w:pPr>
        <w:pStyle w:val="a3"/>
        <w:spacing w:before="11"/>
        <w:rPr>
          <w:sz w:val="11"/>
        </w:rPr>
      </w:pPr>
    </w:p>
    <w:p w14:paraId="6C7B37AE" w14:textId="77777777" w:rsidR="0028661C" w:rsidRDefault="00B273B9">
      <w:pPr>
        <w:ind w:left="220" w:right="415"/>
        <w:jc w:val="both"/>
        <w:rPr>
          <w:sz w:val="16"/>
        </w:rPr>
      </w:pPr>
      <w:r>
        <w:rPr>
          <w:rFonts w:ascii="Cambria" w:hAnsi="Cambria"/>
          <w:position w:val="5"/>
          <w:sz w:val="13"/>
        </w:rPr>
        <w:t>65</w:t>
      </w:r>
      <w:r>
        <w:rPr>
          <w:rFonts w:ascii="Cambria" w:hAnsi="Cambria"/>
          <w:spacing w:val="40"/>
          <w:position w:val="5"/>
          <w:sz w:val="13"/>
        </w:rPr>
        <w:t xml:space="preserve"> </w:t>
      </w:r>
      <w:r>
        <w:rPr>
          <w:sz w:val="16"/>
        </w:rPr>
        <w:t xml:space="preserve">Οι προσφάτως </w:t>
      </w:r>
      <w:proofErr w:type="spellStart"/>
      <w:r>
        <w:rPr>
          <w:sz w:val="16"/>
        </w:rPr>
        <w:t>αποφοιτήσαντες</w:t>
      </w:r>
      <w:proofErr w:type="spellEnd"/>
      <w:r>
        <w:rPr>
          <w:sz w:val="16"/>
        </w:rPr>
        <w:t xml:space="preserve"> είναι επιλέξιμοι για να συμμετάσχουν έως και 12 μήνες μετά την αποφοίτησή τους. Σε περίπτωση που οι</w:t>
      </w:r>
      <w:r>
        <w:rPr>
          <w:spacing w:val="40"/>
          <w:sz w:val="16"/>
        </w:rPr>
        <w:t xml:space="preserve"> </w:t>
      </w:r>
      <w:r>
        <w:rPr>
          <w:sz w:val="16"/>
        </w:rPr>
        <w:t>συμμετέχοντες εκπληρώνουν υποχρεωτική κοινωνική υπηρεσία</w:t>
      </w:r>
      <w:r>
        <w:rPr>
          <w:spacing w:val="-1"/>
          <w:sz w:val="16"/>
        </w:rPr>
        <w:t xml:space="preserve"> </w:t>
      </w:r>
      <w:r>
        <w:rPr>
          <w:sz w:val="16"/>
        </w:rPr>
        <w:t xml:space="preserve">ή στρατιωτική θητεία μετά την αποφοίτηση, η περίοδος </w:t>
      </w:r>
      <w:proofErr w:type="spellStart"/>
      <w:r>
        <w:rPr>
          <w:sz w:val="16"/>
        </w:rPr>
        <w:t>επιλεξιμότητας</w:t>
      </w:r>
      <w:proofErr w:type="spellEnd"/>
      <w:r>
        <w:rPr>
          <w:sz w:val="16"/>
        </w:rPr>
        <w:t xml:space="preserve"> θα </w:t>
      </w:r>
      <w:r>
        <w:rPr>
          <w:sz w:val="16"/>
        </w:rPr>
        <w:t>παρατείνεται</w:t>
      </w:r>
      <w:r>
        <w:rPr>
          <w:spacing w:val="40"/>
          <w:sz w:val="16"/>
        </w:rPr>
        <w:t xml:space="preserve"> </w:t>
      </w:r>
      <w:r>
        <w:rPr>
          <w:sz w:val="16"/>
        </w:rPr>
        <w:t>για όσο διάστημα διαρκεί η θητεία.</w:t>
      </w:r>
    </w:p>
    <w:p w14:paraId="6C7B37AF" w14:textId="77777777" w:rsidR="0028661C" w:rsidRDefault="0028661C">
      <w:pPr>
        <w:jc w:val="both"/>
        <w:rPr>
          <w:sz w:val="16"/>
        </w:rPr>
        <w:sectPr w:rsidR="0028661C">
          <w:footerReference w:type="default" r:id="rId182"/>
          <w:pgSz w:w="12240" w:h="15840"/>
          <w:pgMar w:top="1420" w:right="660" w:bottom="280" w:left="860" w:header="0" w:footer="0" w:gutter="0"/>
          <w:cols w:space="720"/>
        </w:sectPr>
      </w:pPr>
    </w:p>
    <w:tbl>
      <w:tblPr>
        <w:tblStyle w:val="TableNormal"/>
        <w:tblW w:w="0" w:type="auto"/>
        <w:tblInd w:w="225"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1E0" w:firstRow="1" w:lastRow="1" w:firstColumn="1" w:lastColumn="1" w:noHBand="0" w:noVBand="0"/>
      </w:tblPr>
      <w:tblGrid>
        <w:gridCol w:w="2201"/>
        <w:gridCol w:w="7977"/>
      </w:tblGrid>
      <w:tr w:rsidR="0028661C" w14:paraId="6C7B37B2" w14:textId="77777777">
        <w:trPr>
          <w:trHeight w:val="395"/>
        </w:trPr>
        <w:tc>
          <w:tcPr>
            <w:tcW w:w="2201" w:type="dxa"/>
            <w:tcBorders>
              <w:left w:val="single" w:sz="4" w:space="0" w:color="000000"/>
              <w:bottom w:val="single" w:sz="4" w:space="0" w:color="000000"/>
              <w:right w:val="single" w:sz="8" w:space="0" w:color="000000"/>
            </w:tcBorders>
          </w:tcPr>
          <w:p w14:paraId="6C7B37B0" w14:textId="77777777" w:rsidR="0028661C" w:rsidRDefault="0028661C">
            <w:pPr>
              <w:pStyle w:val="TableParagraph"/>
              <w:rPr>
                <w:rFonts w:ascii="Times New Roman"/>
                <w:sz w:val="18"/>
              </w:rPr>
            </w:pPr>
          </w:p>
        </w:tc>
        <w:tc>
          <w:tcPr>
            <w:tcW w:w="7977" w:type="dxa"/>
            <w:tcBorders>
              <w:left w:val="single" w:sz="8" w:space="0" w:color="000000"/>
              <w:bottom w:val="single" w:sz="4" w:space="0" w:color="000000"/>
              <w:right w:val="single" w:sz="4" w:space="0" w:color="000000"/>
            </w:tcBorders>
          </w:tcPr>
          <w:p w14:paraId="6C7B37B1" w14:textId="77777777" w:rsidR="0028661C" w:rsidRDefault="00B273B9">
            <w:pPr>
              <w:pStyle w:val="TableParagraph"/>
              <w:spacing w:before="59"/>
              <w:ind w:left="103"/>
              <w:rPr>
                <w:sz w:val="20"/>
              </w:rPr>
            </w:pPr>
            <w:r>
              <w:rPr>
                <w:spacing w:val="-2"/>
                <w:sz w:val="20"/>
              </w:rPr>
              <w:t>κοινοπραξίας).</w:t>
            </w:r>
          </w:p>
        </w:tc>
      </w:tr>
    </w:tbl>
    <w:p w14:paraId="6C7B37B3" w14:textId="77777777" w:rsidR="0028661C" w:rsidRDefault="0028661C">
      <w:pPr>
        <w:pStyle w:val="a3"/>
      </w:pPr>
    </w:p>
    <w:p w14:paraId="6C7B37B4" w14:textId="77777777" w:rsidR="0028661C" w:rsidRDefault="0028661C">
      <w:pPr>
        <w:pStyle w:val="a3"/>
      </w:pPr>
    </w:p>
    <w:p w14:paraId="6C7B37B5" w14:textId="77777777" w:rsidR="0028661C" w:rsidRDefault="0028661C">
      <w:pPr>
        <w:pStyle w:val="a3"/>
      </w:pPr>
    </w:p>
    <w:p w14:paraId="6C7B37B6" w14:textId="77777777" w:rsidR="0028661C" w:rsidRDefault="0028661C">
      <w:pPr>
        <w:pStyle w:val="a3"/>
        <w:spacing w:before="7"/>
        <w:rPr>
          <w:sz w:val="15"/>
        </w:rPr>
      </w:pPr>
    </w:p>
    <w:p w14:paraId="6C7B37B7" w14:textId="77777777" w:rsidR="0028661C" w:rsidRDefault="00B273B9">
      <w:pPr>
        <w:pStyle w:val="7"/>
        <w:spacing w:before="59"/>
        <w:ind w:left="220"/>
      </w:pPr>
      <w:r>
        <w:t>ΒΡΑΧΥΠΡΟΘΕΣΜΑ</w:t>
      </w:r>
      <w:r>
        <w:rPr>
          <w:spacing w:val="-9"/>
        </w:rPr>
        <w:t xml:space="preserve"> </w:t>
      </w:r>
      <w:r>
        <w:t>ΣΧΕΔΙΑ</w:t>
      </w:r>
      <w:r>
        <w:rPr>
          <w:spacing w:val="-9"/>
        </w:rPr>
        <w:t xml:space="preserve"> </w:t>
      </w:r>
      <w:r>
        <w:t>ΓΙΑ</w:t>
      </w:r>
      <w:r>
        <w:rPr>
          <w:spacing w:val="-9"/>
        </w:rPr>
        <w:t xml:space="preserve"> </w:t>
      </w:r>
      <w:r>
        <w:t>ΤΗΝ</w:t>
      </w:r>
      <w:r>
        <w:rPr>
          <w:spacing w:val="-8"/>
        </w:rPr>
        <w:t xml:space="preserve"> </w:t>
      </w:r>
      <w:r>
        <w:t>ΚΙΝΗΤΙΚΟΤΗΤΑ</w:t>
      </w:r>
      <w:r>
        <w:rPr>
          <w:spacing w:val="-9"/>
        </w:rPr>
        <w:t xml:space="preserve"> </w:t>
      </w:r>
      <w:r>
        <w:t>ΜΑΘΗΤΩΝ</w:t>
      </w:r>
      <w:r>
        <w:rPr>
          <w:spacing w:val="-8"/>
        </w:rPr>
        <w:t xml:space="preserve"> </w:t>
      </w:r>
      <w:r>
        <w:t>ΚΑΙ</w:t>
      </w:r>
      <w:r>
        <w:rPr>
          <w:spacing w:val="-9"/>
        </w:rPr>
        <w:t xml:space="preserve"> </w:t>
      </w:r>
      <w:r>
        <w:t>ΠΡΟΣΩΠΙΚΟΥ</w:t>
      </w:r>
      <w:r>
        <w:rPr>
          <w:spacing w:val="-9"/>
        </w:rPr>
        <w:t xml:space="preserve"> </w:t>
      </w:r>
      <w:r>
        <w:t>ΣΤΗ</w:t>
      </w:r>
      <w:r>
        <w:rPr>
          <w:spacing w:val="-9"/>
        </w:rPr>
        <w:t xml:space="preserve"> </w:t>
      </w:r>
      <w:r>
        <w:t>ΣΧΟΛΙΚΗ</w:t>
      </w:r>
      <w:r>
        <w:rPr>
          <w:spacing w:val="-7"/>
        </w:rPr>
        <w:t xml:space="preserve"> </w:t>
      </w:r>
      <w:r>
        <w:rPr>
          <w:spacing w:val="-2"/>
        </w:rPr>
        <w:t>ΕΚΠΑΙΔΕΥΣΗ</w:t>
      </w:r>
    </w:p>
    <w:p w14:paraId="6C7B37B8" w14:textId="77777777" w:rsidR="0028661C" w:rsidRDefault="0028661C">
      <w:pPr>
        <w:pStyle w:val="a3"/>
        <w:spacing w:before="6"/>
        <w:rPr>
          <w:b/>
          <w:sz w:val="19"/>
        </w:rPr>
      </w:pPr>
    </w:p>
    <w:p w14:paraId="6C7B37B9" w14:textId="77777777" w:rsidR="0028661C" w:rsidRDefault="00B273B9">
      <w:pPr>
        <w:pStyle w:val="a3"/>
        <w:spacing w:before="1" w:line="276" w:lineRule="auto"/>
        <w:ind w:left="220" w:right="421"/>
        <w:jc w:val="both"/>
      </w:pPr>
      <w:r>
        <w:t>Τα</w:t>
      </w:r>
      <w:r>
        <w:rPr>
          <w:spacing w:val="-1"/>
        </w:rPr>
        <w:t xml:space="preserve"> </w:t>
      </w:r>
      <w:r>
        <w:t>βραχυπρόθεσμα σχέδια</w:t>
      </w:r>
      <w:r>
        <w:rPr>
          <w:spacing w:val="-1"/>
        </w:rPr>
        <w:t xml:space="preserve"> </w:t>
      </w:r>
      <w:r>
        <w:t>για</w:t>
      </w:r>
      <w:r>
        <w:rPr>
          <w:spacing w:val="-1"/>
        </w:rPr>
        <w:t xml:space="preserve"> </w:t>
      </w:r>
      <w:r>
        <w:t>την</w:t>
      </w:r>
      <w:r>
        <w:rPr>
          <w:spacing w:val="-1"/>
        </w:rPr>
        <w:t xml:space="preserve"> </w:t>
      </w:r>
      <w:r>
        <w:t>κινητικότητα</w:t>
      </w:r>
      <w:r>
        <w:rPr>
          <w:spacing w:val="-1"/>
        </w:rPr>
        <w:t xml:space="preserve"> </w:t>
      </w:r>
      <w:r>
        <w:t>μαθητών και προσωπικού</w:t>
      </w:r>
      <w:r>
        <w:rPr>
          <w:spacing w:val="-1"/>
        </w:rPr>
        <w:t xml:space="preserve"> </w:t>
      </w:r>
      <w:r>
        <w:t>είναι</w:t>
      </w:r>
      <w:r>
        <w:rPr>
          <w:spacing w:val="-1"/>
        </w:rPr>
        <w:t xml:space="preserve"> </w:t>
      </w:r>
      <w:r>
        <w:t>ένας</w:t>
      </w:r>
      <w:r>
        <w:rPr>
          <w:spacing w:val="-1"/>
        </w:rPr>
        <w:t xml:space="preserve"> </w:t>
      </w:r>
      <w:r>
        <w:t>ευθύς</w:t>
      </w:r>
      <w:r>
        <w:rPr>
          <w:spacing w:val="-1"/>
        </w:rPr>
        <w:t xml:space="preserve"> </w:t>
      </w:r>
      <w:r>
        <w:t xml:space="preserve">και απλός τρόπος αποκόμισης οφελών από το πρόγραμμα </w:t>
      </w:r>
      <w:proofErr w:type="spellStart"/>
      <w:r>
        <w:t>Erasmus</w:t>
      </w:r>
      <w:proofErr w:type="spellEnd"/>
      <w:r>
        <w:t xml:space="preserve">+. Ο σκοπός τους είναι να δώσουν στους οργανισμούς τη δυνατότητα να διοργανώσουν ορισμένες δραστηριότητες με εύκολο τρόπο και να αποκτήσουν εμπειρία ως προς </w:t>
      </w:r>
      <w:r>
        <w:t>το πρόγραμμα.</w:t>
      </w:r>
    </w:p>
    <w:p w14:paraId="6C7B37BA" w14:textId="77777777" w:rsidR="0028661C" w:rsidRDefault="0028661C">
      <w:pPr>
        <w:pStyle w:val="a3"/>
        <w:spacing w:before="3"/>
        <w:rPr>
          <w:sz w:val="16"/>
        </w:rPr>
      </w:pPr>
    </w:p>
    <w:p w14:paraId="6C7B37BB" w14:textId="77777777" w:rsidR="0028661C" w:rsidRDefault="00B273B9">
      <w:pPr>
        <w:pStyle w:val="a3"/>
        <w:spacing w:before="1" w:line="276" w:lineRule="auto"/>
        <w:ind w:left="220" w:right="415"/>
        <w:jc w:val="both"/>
      </w:pPr>
      <w:r>
        <w:t xml:space="preserve">Για να παραμείνουν απλά, τα βραχυπρόθεσμα σχέδια περιλαμβάνουν έναν περιορισμό ως προς τον αριθμό των συμμετεχόντων και τη διάρκειά τους. Αυτή η δυνατότητα είναι διαθέσιμη μόνο για επιμέρους οργανισμούς και όχι για συντονιστές κοινοπραξίας. </w:t>
      </w:r>
      <w:r>
        <w:t>Οι διαπιστευμένοι οργανισμοί δεν μπορούν να υποβάλλουν αίτηση για βραχυπρόθεσμα</w:t>
      </w:r>
      <w:r>
        <w:rPr>
          <w:spacing w:val="40"/>
        </w:rPr>
        <w:t xml:space="preserve"> </w:t>
      </w:r>
      <w:r>
        <w:t xml:space="preserve">σχέδια, καθώς έχουν ήδη μόνιμη πρόσβαση σε χρηματοδότηση στο πλαίσιο του προγράμματος </w:t>
      </w:r>
      <w:proofErr w:type="spellStart"/>
      <w:r>
        <w:t>Erasmus</w:t>
      </w:r>
      <w:proofErr w:type="spellEnd"/>
      <w:r>
        <w:t>+.</w:t>
      </w:r>
    </w:p>
    <w:p w14:paraId="6C7B37BC" w14:textId="77777777" w:rsidR="0028661C" w:rsidRDefault="0028661C">
      <w:pPr>
        <w:pStyle w:val="a3"/>
        <w:spacing w:before="4"/>
        <w:rPr>
          <w:sz w:val="16"/>
        </w:rPr>
      </w:pPr>
    </w:p>
    <w:p w14:paraId="6C7B37BD" w14:textId="77777777" w:rsidR="0028661C" w:rsidRDefault="00B273B9">
      <w:pPr>
        <w:pStyle w:val="a3"/>
        <w:spacing w:line="276" w:lineRule="auto"/>
        <w:ind w:left="220" w:right="423"/>
        <w:jc w:val="both"/>
      </w:pPr>
      <w:r>
        <w:t>Η αίτηση για βραχυπρόθεσμα σχέδια περιλαμβάνει έναν κατάλογο και περιγραφή των δραστηριοτήτων τις οποίες ο</w:t>
      </w:r>
      <w:r>
        <w:rPr>
          <w:spacing w:val="-2"/>
        </w:rPr>
        <w:t xml:space="preserve"> </w:t>
      </w:r>
      <w:r>
        <w:t>αιτών οργανισμός σχεδιάζει να διοργανώσει.</w:t>
      </w:r>
    </w:p>
    <w:p w14:paraId="6C7B37BE" w14:textId="77777777" w:rsidR="0028661C" w:rsidRDefault="0028661C">
      <w:pPr>
        <w:pStyle w:val="a3"/>
        <w:spacing w:before="6"/>
        <w:rPr>
          <w:sz w:val="29"/>
        </w:rPr>
      </w:pPr>
    </w:p>
    <w:p w14:paraId="6C7B37BF" w14:textId="77777777" w:rsidR="0028661C" w:rsidRDefault="00B273B9">
      <w:pPr>
        <w:pStyle w:val="8"/>
        <w:ind w:left="220"/>
        <w:jc w:val="both"/>
      </w:pPr>
      <w:proofErr w:type="spellStart"/>
      <w:r>
        <w:rPr>
          <w:smallCaps/>
        </w:rPr>
        <w:t>Κριτηρια</w:t>
      </w:r>
      <w:proofErr w:type="spellEnd"/>
      <w:r>
        <w:rPr>
          <w:smallCaps/>
          <w:spacing w:val="-6"/>
        </w:rPr>
        <w:t xml:space="preserve"> </w:t>
      </w:r>
      <w:proofErr w:type="spellStart"/>
      <w:r>
        <w:rPr>
          <w:smallCaps/>
          <w:spacing w:val="-2"/>
        </w:rPr>
        <w:t>επιλεξιμοτητασ</w:t>
      </w:r>
      <w:proofErr w:type="spellEnd"/>
    </w:p>
    <w:p w14:paraId="6C7B37C0" w14:textId="77777777" w:rsidR="0028661C" w:rsidRDefault="0028661C">
      <w:pPr>
        <w:pStyle w:val="a3"/>
        <w:spacing w:before="1"/>
        <w:rPr>
          <w:b/>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9"/>
      </w:tblGrid>
      <w:tr w:rsidR="0028661C" w14:paraId="6C7B37CB" w14:textId="77777777">
        <w:trPr>
          <w:trHeight w:val="2479"/>
        </w:trPr>
        <w:tc>
          <w:tcPr>
            <w:tcW w:w="2201" w:type="dxa"/>
            <w:tcBorders>
              <w:right w:val="single" w:sz="8" w:space="0" w:color="000000"/>
            </w:tcBorders>
          </w:tcPr>
          <w:p w14:paraId="6C7B37C1" w14:textId="77777777" w:rsidR="0028661C" w:rsidRDefault="0028661C">
            <w:pPr>
              <w:pStyle w:val="TableParagraph"/>
              <w:rPr>
                <w:b/>
                <w:sz w:val="20"/>
              </w:rPr>
            </w:pPr>
          </w:p>
          <w:p w14:paraId="6C7B37C2" w14:textId="77777777" w:rsidR="0028661C" w:rsidRDefault="0028661C">
            <w:pPr>
              <w:pStyle w:val="TableParagraph"/>
              <w:rPr>
                <w:b/>
                <w:sz w:val="20"/>
              </w:rPr>
            </w:pPr>
          </w:p>
          <w:p w14:paraId="6C7B37C3" w14:textId="77777777" w:rsidR="0028661C" w:rsidRDefault="0028661C">
            <w:pPr>
              <w:pStyle w:val="TableParagraph"/>
              <w:spacing w:before="1"/>
              <w:rPr>
                <w:b/>
                <w:sz w:val="27"/>
              </w:rPr>
            </w:pPr>
          </w:p>
          <w:p w14:paraId="6C7B37C4" w14:textId="77777777" w:rsidR="0028661C" w:rsidRDefault="00B273B9">
            <w:pPr>
              <w:pStyle w:val="TableParagraph"/>
              <w:spacing w:before="1" w:line="276" w:lineRule="auto"/>
              <w:ind w:left="103" w:right="140"/>
              <w:rPr>
                <w:b/>
                <w:sz w:val="20"/>
              </w:rPr>
            </w:pPr>
            <w:r>
              <w:rPr>
                <w:b/>
                <w:sz w:val="20"/>
              </w:rPr>
              <w:t>Επιλέξιμοι</w:t>
            </w:r>
            <w:r>
              <w:rPr>
                <w:b/>
                <w:spacing w:val="-12"/>
                <w:sz w:val="20"/>
              </w:rPr>
              <w:t xml:space="preserve"> </w:t>
            </w:r>
            <w:r>
              <w:rPr>
                <w:b/>
                <w:sz w:val="20"/>
              </w:rPr>
              <w:t>οργανισμοί: ποιοι μπορούν να υποβάλουν αίτηση;</w:t>
            </w:r>
          </w:p>
        </w:tc>
        <w:tc>
          <w:tcPr>
            <w:tcW w:w="7979" w:type="dxa"/>
            <w:tcBorders>
              <w:left w:val="single" w:sz="8" w:space="0" w:color="000000"/>
            </w:tcBorders>
          </w:tcPr>
          <w:p w14:paraId="6C7B37C5" w14:textId="77777777" w:rsidR="0028661C" w:rsidRDefault="00B273B9">
            <w:pPr>
              <w:pStyle w:val="TableParagraph"/>
              <w:spacing w:before="59"/>
              <w:ind w:left="103"/>
              <w:rPr>
                <w:sz w:val="20"/>
              </w:rPr>
            </w:pPr>
            <w:r>
              <w:rPr>
                <w:sz w:val="20"/>
              </w:rPr>
              <w:t>Δικαίωμα</w:t>
            </w:r>
            <w:r>
              <w:rPr>
                <w:spacing w:val="-9"/>
                <w:sz w:val="20"/>
              </w:rPr>
              <w:t xml:space="preserve"> </w:t>
            </w:r>
            <w:r>
              <w:rPr>
                <w:sz w:val="20"/>
              </w:rPr>
              <w:t>υποβολής</w:t>
            </w:r>
            <w:r>
              <w:rPr>
                <w:spacing w:val="-7"/>
                <w:sz w:val="20"/>
              </w:rPr>
              <w:t xml:space="preserve"> </w:t>
            </w:r>
            <w:r>
              <w:rPr>
                <w:sz w:val="20"/>
              </w:rPr>
              <w:t>α</w:t>
            </w:r>
            <w:r>
              <w:rPr>
                <w:sz w:val="20"/>
              </w:rPr>
              <w:t>ίτησης</w:t>
            </w:r>
            <w:r>
              <w:rPr>
                <w:sz w:val="20"/>
                <w:vertAlign w:val="superscript"/>
              </w:rPr>
              <w:t>66</w:t>
            </w:r>
            <w:r>
              <w:rPr>
                <w:spacing w:val="-8"/>
                <w:sz w:val="20"/>
              </w:rPr>
              <w:t xml:space="preserve"> </w:t>
            </w:r>
            <w:r>
              <w:rPr>
                <w:sz w:val="20"/>
              </w:rPr>
              <w:t>έχουν</w:t>
            </w:r>
            <w:r>
              <w:rPr>
                <w:spacing w:val="-9"/>
                <w:sz w:val="20"/>
              </w:rPr>
              <w:t xml:space="preserve"> </w:t>
            </w:r>
            <w:r>
              <w:rPr>
                <w:sz w:val="20"/>
              </w:rPr>
              <w:t>οι</w:t>
            </w:r>
            <w:r>
              <w:rPr>
                <w:spacing w:val="-7"/>
                <w:sz w:val="20"/>
              </w:rPr>
              <w:t xml:space="preserve"> </w:t>
            </w:r>
            <w:r>
              <w:rPr>
                <w:sz w:val="20"/>
              </w:rPr>
              <w:t>ακόλουθοι</w:t>
            </w:r>
            <w:r>
              <w:rPr>
                <w:spacing w:val="-8"/>
                <w:sz w:val="20"/>
              </w:rPr>
              <w:t xml:space="preserve"> </w:t>
            </w:r>
            <w:r>
              <w:rPr>
                <w:spacing w:val="-2"/>
                <w:sz w:val="20"/>
              </w:rPr>
              <w:t>οργανισμοί:</w:t>
            </w:r>
          </w:p>
          <w:p w14:paraId="6C7B37C6" w14:textId="77777777" w:rsidR="0028661C" w:rsidRDefault="0028661C">
            <w:pPr>
              <w:pStyle w:val="TableParagraph"/>
              <w:spacing w:before="3"/>
              <w:rPr>
                <w:b/>
                <w:sz w:val="19"/>
              </w:rPr>
            </w:pPr>
          </w:p>
          <w:p w14:paraId="6C7B37C7" w14:textId="77777777" w:rsidR="0028661C" w:rsidRDefault="00B273B9">
            <w:pPr>
              <w:pStyle w:val="TableParagraph"/>
              <w:numPr>
                <w:ilvl w:val="0"/>
                <w:numId w:val="300"/>
              </w:numPr>
              <w:tabs>
                <w:tab w:val="left" w:pos="464"/>
              </w:tabs>
              <w:spacing w:before="1" w:line="276" w:lineRule="auto"/>
              <w:ind w:right="97"/>
              <w:rPr>
                <w:sz w:val="20"/>
              </w:rPr>
            </w:pPr>
            <w:r>
              <w:rPr>
                <w:sz w:val="20"/>
              </w:rPr>
              <w:t>Σχολεία</w:t>
            </w:r>
            <w:r>
              <w:rPr>
                <w:spacing w:val="-4"/>
                <w:sz w:val="20"/>
              </w:rPr>
              <w:t xml:space="preserve"> </w:t>
            </w:r>
            <w:r>
              <w:rPr>
                <w:sz w:val="20"/>
              </w:rPr>
              <w:t>που</w:t>
            </w:r>
            <w:r>
              <w:rPr>
                <w:spacing w:val="-4"/>
                <w:sz w:val="20"/>
              </w:rPr>
              <w:t xml:space="preserve"> </w:t>
            </w:r>
            <w:r>
              <w:rPr>
                <w:sz w:val="20"/>
              </w:rPr>
              <w:t>παρέχουν</w:t>
            </w:r>
            <w:r>
              <w:rPr>
                <w:spacing w:val="-5"/>
                <w:sz w:val="20"/>
              </w:rPr>
              <w:t xml:space="preserve"> </w:t>
            </w:r>
            <w:r>
              <w:rPr>
                <w:sz w:val="20"/>
              </w:rPr>
              <w:t>γενική</w:t>
            </w:r>
            <w:r>
              <w:rPr>
                <w:spacing w:val="-2"/>
                <w:sz w:val="20"/>
              </w:rPr>
              <w:t xml:space="preserve"> </w:t>
            </w:r>
            <w:r>
              <w:rPr>
                <w:sz w:val="20"/>
              </w:rPr>
              <w:t>εκπαίδευση</w:t>
            </w:r>
            <w:r>
              <w:rPr>
                <w:spacing w:val="-2"/>
                <w:sz w:val="20"/>
              </w:rPr>
              <w:t xml:space="preserve"> </w:t>
            </w:r>
            <w:r>
              <w:rPr>
                <w:sz w:val="20"/>
              </w:rPr>
              <w:t>σε</w:t>
            </w:r>
            <w:r>
              <w:rPr>
                <w:spacing w:val="-5"/>
                <w:sz w:val="20"/>
              </w:rPr>
              <w:t xml:space="preserve"> </w:t>
            </w:r>
            <w:r>
              <w:rPr>
                <w:sz w:val="20"/>
              </w:rPr>
              <w:t>προσχολικό,</w:t>
            </w:r>
            <w:r>
              <w:rPr>
                <w:spacing w:val="-4"/>
                <w:sz w:val="20"/>
              </w:rPr>
              <w:t xml:space="preserve"> </w:t>
            </w:r>
            <w:r>
              <w:rPr>
                <w:sz w:val="20"/>
              </w:rPr>
              <w:t>πρωτοβάθμιο</w:t>
            </w:r>
            <w:r>
              <w:rPr>
                <w:spacing w:val="-4"/>
                <w:sz w:val="20"/>
              </w:rPr>
              <w:t xml:space="preserve"> </w:t>
            </w:r>
            <w:r>
              <w:rPr>
                <w:sz w:val="20"/>
              </w:rPr>
              <w:t>ή</w:t>
            </w:r>
            <w:r>
              <w:rPr>
                <w:spacing w:val="-4"/>
                <w:sz w:val="20"/>
              </w:rPr>
              <w:t xml:space="preserve"> </w:t>
            </w:r>
            <w:r>
              <w:rPr>
                <w:sz w:val="20"/>
              </w:rPr>
              <w:t xml:space="preserve">δευτεροβάθμιο </w:t>
            </w:r>
            <w:r>
              <w:rPr>
                <w:spacing w:val="-2"/>
                <w:sz w:val="20"/>
              </w:rPr>
              <w:t>επίπεδο</w:t>
            </w:r>
            <w:r>
              <w:rPr>
                <w:spacing w:val="-2"/>
                <w:sz w:val="20"/>
                <w:vertAlign w:val="superscript"/>
              </w:rPr>
              <w:t>67</w:t>
            </w:r>
          </w:p>
          <w:p w14:paraId="6C7B37C8" w14:textId="77777777" w:rsidR="0028661C" w:rsidRDefault="00B273B9">
            <w:pPr>
              <w:pStyle w:val="TableParagraph"/>
              <w:numPr>
                <w:ilvl w:val="0"/>
                <w:numId w:val="300"/>
              </w:numPr>
              <w:tabs>
                <w:tab w:val="left" w:pos="464"/>
              </w:tabs>
              <w:spacing w:line="276" w:lineRule="auto"/>
              <w:ind w:right="96"/>
              <w:rPr>
                <w:sz w:val="20"/>
              </w:rPr>
            </w:pPr>
            <w:r>
              <w:rPr>
                <w:sz w:val="20"/>
              </w:rPr>
              <w:t>Τοπικές</w:t>
            </w:r>
            <w:r>
              <w:rPr>
                <w:spacing w:val="26"/>
                <w:sz w:val="20"/>
              </w:rPr>
              <w:t xml:space="preserve"> </w:t>
            </w:r>
            <w:r>
              <w:rPr>
                <w:sz w:val="20"/>
              </w:rPr>
              <w:t>και</w:t>
            </w:r>
            <w:r>
              <w:rPr>
                <w:spacing w:val="27"/>
                <w:sz w:val="20"/>
              </w:rPr>
              <w:t xml:space="preserve"> </w:t>
            </w:r>
            <w:r>
              <w:rPr>
                <w:sz w:val="20"/>
              </w:rPr>
              <w:t>περιφερειακές</w:t>
            </w:r>
            <w:r>
              <w:rPr>
                <w:spacing w:val="26"/>
                <w:sz w:val="20"/>
              </w:rPr>
              <w:t xml:space="preserve"> </w:t>
            </w:r>
            <w:r>
              <w:rPr>
                <w:sz w:val="20"/>
              </w:rPr>
              <w:t>δημόσιες</w:t>
            </w:r>
            <w:r>
              <w:rPr>
                <w:spacing w:val="26"/>
                <w:sz w:val="20"/>
              </w:rPr>
              <w:t xml:space="preserve"> </w:t>
            </w:r>
            <w:r>
              <w:rPr>
                <w:sz w:val="20"/>
              </w:rPr>
              <w:t>αρχές,</w:t>
            </w:r>
            <w:r>
              <w:rPr>
                <w:spacing w:val="26"/>
                <w:sz w:val="20"/>
              </w:rPr>
              <w:t xml:space="preserve"> </w:t>
            </w:r>
            <w:r>
              <w:rPr>
                <w:sz w:val="20"/>
              </w:rPr>
              <w:t>συντονιστικοί</w:t>
            </w:r>
            <w:r>
              <w:rPr>
                <w:spacing w:val="27"/>
                <w:sz w:val="20"/>
              </w:rPr>
              <w:t xml:space="preserve"> </w:t>
            </w:r>
            <w:r>
              <w:rPr>
                <w:sz w:val="20"/>
              </w:rPr>
              <w:t>φορείς</w:t>
            </w:r>
            <w:r>
              <w:rPr>
                <w:spacing w:val="26"/>
                <w:sz w:val="20"/>
              </w:rPr>
              <w:t xml:space="preserve"> </w:t>
            </w:r>
            <w:r>
              <w:rPr>
                <w:sz w:val="20"/>
              </w:rPr>
              <w:t>και</w:t>
            </w:r>
            <w:r>
              <w:rPr>
                <w:spacing w:val="27"/>
                <w:sz w:val="20"/>
              </w:rPr>
              <w:t xml:space="preserve"> </w:t>
            </w:r>
            <w:r>
              <w:rPr>
                <w:sz w:val="20"/>
              </w:rPr>
              <w:t>άλλοι</w:t>
            </w:r>
            <w:r>
              <w:rPr>
                <w:spacing w:val="26"/>
                <w:sz w:val="20"/>
              </w:rPr>
              <w:t xml:space="preserve"> </w:t>
            </w:r>
            <w:r>
              <w:rPr>
                <w:sz w:val="20"/>
              </w:rPr>
              <w:t>οργανισμοί που επιτελούν κάποιον ρόλο στον τομέα της σχολικής εκπαίδευσης</w:t>
            </w:r>
          </w:p>
          <w:p w14:paraId="6C7B37C9" w14:textId="77777777" w:rsidR="0028661C" w:rsidRDefault="0028661C">
            <w:pPr>
              <w:pStyle w:val="TableParagraph"/>
              <w:spacing w:before="4"/>
              <w:rPr>
                <w:b/>
                <w:sz w:val="16"/>
              </w:rPr>
            </w:pPr>
          </w:p>
          <w:p w14:paraId="6C7B37CA" w14:textId="77777777" w:rsidR="0028661C" w:rsidRDefault="00B273B9">
            <w:pPr>
              <w:pStyle w:val="TableParagraph"/>
              <w:spacing w:line="276" w:lineRule="auto"/>
              <w:ind w:left="103"/>
              <w:rPr>
                <w:sz w:val="20"/>
              </w:rPr>
            </w:pPr>
            <w:r>
              <w:rPr>
                <w:sz w:val="20"/>
              </w:rPr>
              <w:t>Ωστόσο,</w:t>
            </w:r>
            <w:r>
              <w:rPr>
                <w:spacing w:val="74"/>
                <w:sz w:val="20"/>
              </w:rPr>
              <w:t xml:space="preserve"> </w:t>
            </w:r>
            <w:r>
              <w:rPr>
                <w:sz w:val="20"/>
              </w:rPr>
              <w:t>οι</w:t>
            </w:r>
            <w:r>
              <w:rPr>
                <w:spacing w:val="73"/>
                <w:sz w:val="20"/>
              </w:rPr>
              <w:t xml:space="preserve"> </w:t>
            </w:r>
            <w:r>
              <w:rPr>
                <w:sz w:val="20"/>
              </w:rPr>
              <w:t>οργανισμοί</w:t>
            </w:r>
            <w:r>
              <w:rPr>
                <w:spacing w:val="73"/>
                <w:sz w:val="20"/>
              </w:rPr>
              <w:t xml:space="preserve"> </w:t>
            </w:r>
            <w:r>
              <w:rPr>
                <w:sz w:val="20"/>
              </w:rPr>
              <w:t>που</w:t>
            </w:r>
            <w:r>
              <w:rPr>
                <w:spacing w:val="73"/>
                <w:sz w:val="20"/>
              </w:rPr>
              <w:t xml:space="preserve"> </w:t>
            </w:r>
            <w:r>
              <w:rPr>
                <w:sz w:val="20"/>
              </w:rPr>
              <w:t>διαθέτουν</w:t>
            </w:r>
            <w:r>
              <w:rPr>
                <w:spacing w:val="72"/>
                <w:sz w:val="20"/>
              </w:rPr>
              <w:t xml:space="preserve"> </w:t>
            </w:r>
            <w:r>
              <w:rPr>
                <w:sz w:val="20"/>
              </w:rPr>
              <w:t>διαπίστευση</w:t>
            </w:r>
            <w:r>
              <w:rPr>
                <w:spacing w:val="73"/>
                <w:sz w:val="20"/>
              </w:rPr>
              <w:t xml:space="preserve"> </w:t>
            </w:r>
            <w:proofErr w:type="spellStart"/>
            <w:r>
              <w:rPr>
                <w:sz w:val="20"/>
              </w:rPr>
              <w:t>Erasmus</w:t>
            </w:r>
            <w:proofErr w:type="spellEnd"/>
            <w:r>
              <w:rPr>
                <w:spacing w:val="72"/>
                <w:sz w:val="20"/>
              </w:rPr>
              <w:t xml:space="preserve"> </w:t>
            </w:r>
            <w:r>
              <w:rPr>
                <w:sz w:val="20"/>
              </w:rPr>
              <w:t>στον</w:t>
            </w:r>
            <w:r>
              <w:rPr>
                <w:spacing w:val="73"/>
                <w:sz w:val="20"/>
              </w:rPr>
              <w:t xml:space="preserve"> </w:t>
            </w:r>
            <w:r>
              <w:rPr>
                <w:sz w:val="20"/>
              </w:rPr>
              <w:t>τομέα</w:t>
            </w:r>
            <w:r>
              <w:rPr>
                <w:spacing w:val="75"/>
                <w:sz w:val="20"/>
              </w:rPr>
              <w:t xml:space="preserve"> </w:t>
            </w:r>
            <w:r>
              <w:rPr>
                <w:sz w:val="20"/>
              </w:rPr>
              <w:t>της</w:t>
            </w:r>
            <w:r>
              <w:rPr>
                <w:spacing w:val="73"/>
                <w:sz w:val="20"/>
              </w:rPr>
              <w:t xml:space="preserve"> </w:t>
            </w:r>
            <w:r>
              <w:rPr>
                <w:sz w:val="20"/>
              </w:rPr>
              <w:t>σχολικής εκπαίδευσης δεν μπορούν να υποβάλουν αίτηση για βραχυπρόθεσμα σχέδια.</w:t>
            </w:r>
          </w:p>
        </w:tc>
      </w:tr>
      <w:tr w:rsidR="0028661C" w14:paraId="6C7B37CF" w14:textId="77777777">
        <w:trPr>
          <w:trHeight w:val="676"/>
        </w:trPr>
        <w:tc>
          <w:tcPr>
            <w:tcW w:w="2201" w:type="dxa"/>
            <w:tcBorders>
              <w:right w:val="single" w:sz="8" w:space="0" w:color="000000"/>
            </w:tcBorders>
          </w:tcPr>
          <w:p w14:paraId="6C7B37CC" w14:textId="77777777" w:rsidR="0028661C" w:rsidRDefault="0028661C">
            <w:pPr>
              <w:pStyle w:val="TableParagraph"/>
              <w:spacing w:before="5"/>
              <w:rPr>
                <w:b/>
                <w:sz w:val="16"/>
              </w:rPr>
            </w:pPr>
          </w:p>
          <w:p w14:paraId="6C7B37CD" w14:textId="77777777" w:rsidR="0028661C" w:rsidRDefault="00B273B9">
            <w:pPr>
              <w:pStyle w:val="TableParagraph"/>
              <w:ind w:left="103"/>
              <w:rPr>
                <w:b/>
                <w:sz w:val="20"/>
              </w:rPr>
            </w:pPr>
            <w:proofErr w:type="spellStart"/>
            <w:r>
              <w:rPr>
                <w:b/>
                <w:spacing w:val="-2"/>
                <w:sz w:val="20"/>
              </w:rPr>
              <w:t>Eπιλέξιμες</w:t>
            </w:r>
            <w:proofErr w:type="spellEnd"/>
            <w:r>
              <w:rPr>
                <w:b/>
                <w:spacing w:val="6"/>
                <w:sz w:val="20"/>
              </w:rPr>
              <w:t xml:space="preserve"> </w:t>
            </w:r>
            <w:r>
              <w:rPr>
                <w:b/>
                <w:spacing w:val="-2"/>
                <w:sz w:val="20"/>
              </w:rPr>
              <w:t>χώρες</w:t>
            </w:r>
          </w:p>
        </w:tc>
        <w:tc>
          <w:tcPr>
            <w:tcW w:w="7979" w:type="dxa"/>
            <w:tcBorders>
              <w:left w:val="single" w:sz="8" w:space="0" w:color="000000"/>
            </w:tcBorders>
          </w:tcPr>
          <w:p w14:paraId="6C7B37CE" w14:textId="77777777" w:rsidR="0028661C" w:rsidRDefault="00B273B9">
            <w:pPr>
              <w:pStyle w:val="TableParagraph"/>
              <w:spacing w:before="59" w:line="276" w:lineRule="auto"/>
              <w:ind w:left="103"/>
              <w:rPr>
                <w:sz w:val="20"/>
              </w:rPr>
            </w:pPr>
            <w:r>
              <w:rPr>
                <w:sz w:val="20"/>
              </w:rPr>
              <w:t>Οι αιτούντες οργανισμοί πρέπει να είναι εγκατεστημένοι σε κράτος μέλος της ΕΕ ή σε τρίτη</w:t>
            </w:r>
            <w:r>
              <w:rPr>
                <w:spacing w:val="80"/>
                <w:sz w:val="20"/>
              </w:rPr>
              <w:t xml:space="preserve"> </w:t>
            </w:r>
            <w:r>
              <w:rPr>
                <w:sz w:val="20"/>
              </w:rPr>
              <w:t>χώρα συνδεδεμένη με το πρόγραμμα.</w:t>
            </w:r>
          </w:p>
        </w:tc>
      </w:tr>
      <w:tr w:rsidR="0028661C" w14:paraId="6C7B37D2" w14:textId="77777777">
        <w:trPr>
          <w:trHeight w:val="676"/>
        </w:trPr>
        <w:tc>
          <w:tcPr>
            <w:tcW w:w="2201" w:type="dxa"/>
            <w:tcBorders>
              <w:right w:val="single" w:sz="8" w:space="0" w:color="000000"/>
            </w:tcBorders>
          </w:tcPr>
          <w:p w14:paraId="6C7B37D0" w14:textId="77777777" w:rsidR="0028661C" w:rsidRDefault="00B273B9">
            <w:pPr>
              <w:pStyle w:val="TableParagraph"/>
              <w:spacing w:before="59" w:line="276" w:lineRule="auto"/>
              <w:ind w:left="103"/>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979" w:type="dxa"/>
            <w:tcBorders>
              <w:left w:val="single" w:sz="8" w:space="0" w:color="000000"/>
            </w:tcBorders>
          </w:tcPr>
          <w:p w14:paraId="6C7B37D1" w14:textId="77777777" w:rsidR="0028661C" w:rsidRDefault="00B273B9">
            <w:pPr>
              <w:pStyle w:val="TableParagraph"/>
              <w:spacing w:before="59" w:line="276" w:lineRule="auto"/>
              <w:ind w:left="103" w:right="68"/>
              <w:rPr>
                <w:sz w:val="20"/>
              </w:rPr>
            </w:pPr>
            <w:r>
              <w:rPr>
                <w:sz w:val="20"/>
              </w:rPr>
              <w:t>Οι</w:t>
            </w:r>
            <w:r>
              <w:rPr>
                <w:spacing w:val="-4"/>
                <w:sz w:val="20"/>
              </w:rPr>
              <w:t xml:space="preserve"> </w:t>
            </w:r>
            <w:r>
              <w:rPr>
                <w:sz w:val="20"/>
              </w:rPr>
              <w:t>αιτήσεις</w:t>
            </w:r>
            <w:r>
              <w:rPr>
                <w:spacing w:val="-4"/>
                <w:sz w:val="20"/>
              </w:rPr>
              <w:t xml:space="preserve"> </w:t>
            </w:r>
            <w:r>
              <w:rPr>
                <w:sz w:val="20"/>
              </w:rPr>
              <w:t>υποβάλλονται</w:t>
            </w:r>
            <w:r>
              <w:rPr>
                <w:spacing w:val="-2"/>
                <w:sz w:val="20"/>
              </w:rPr>
              <w:t xml:space="preserve"> </w:t>
            </w:r>
            <w:r>
              <w:rPr>
                <w:sz w:val="20"/>
              </w:rPr>
              <w:t>στον</w:t>
            </w:r>
            <w:r>
              <w:rPr>
                <w:spacing w:val="-4"/>
                <w:sz w:val="20"/>
              </w:rPr>
              <w:t xml:space="preserve"> </w:t>
            </w:r>
            <w:r>
              <w:rPr>
                <w:sz w:val="20"/>
              </w:rPr>
              <w:t>Εθνικό</w:t>
            </w:r>
            <w:r>
              <w:rPr>
                <w:spacing w:val="-4"/>
                <w:sz w:val="20"/>
              </w:rPr>
              <w:t xml:space="preserve"> </w:t>
            </w:r>
            <w:r>
              <w:rPr>
                <w:sz w:val="20"/>
              </w:rPr>
              <w:t>Οργανισμό</w:t>
            </w:r>
            <w:r>
              <w:rPr>
                <w:spacing w:val="-4"/>
                <w:sz w:val="20"/>
              </w:rPr>
              <w:t xml:space="preserve"> </w:t>
            </w:r>
            <w:r>
              <w:rPr>
                <w:sz w:val="20"/>
              </w:rPr>
              <w:t>της</w:t>
            </w:r>
            <w:r>
              <w:rPr>
                <w:spacing w:val="-2"/>
                <w:sz w:val="20"/>
              </w:rPr>
              <w:t xml:space="preserve"> </w:t>
            </w:r>
            <w:r>
              <w:rPr>
                <w:sz w:val="20"/>
              </w:rPr>
              <w:t>χώρας</w:t>
            </w:r>
            <w:r>
              <w:rPr>
                <w:spacing w:val="-4"/>
                <w:sz w:val="20"/>
              </w:rPr>
              <w:t xml:space="preserve"> </w:t>
            </w:r>
            <w:r>
              <w:rPr>
                <w:sz w:val="20"/>
              </w:rPr>
              <w:t>στην</w:t>
            </w:r>
            <w:r>
              <w:rPr>
                <w:spacing w:val="-4"/>
                <w:sz w:val="20"/>
              </w:rPr>
              <w:t xml:space="preserve"> </w:t>
            </w:r>
            <w:r>
              <w:rPr>
                <w:sz w:val="20"/>
              </w:rPr>
              <w:t>οποία</w:t>
            </w:r>
            <w:r>
              <w:rPr>
                <w:spacing w:val="-3"/>
                <w:sz w:val="20"/>
              </w:rPr>
              <w:t xml:space="preserve"> </w:t>
            </w:r>
            <w:r>
              <w:rPr>
                <w:sz w:val="20"/>
              </w:rPr>
              <w:t>είναι</w:t>
            </w:r>
            <w:r>
              <w:rPr>
                <w:spacing w:val="-4"/>
                <w:sz w:val="20"/>
              </w:rPr>
              <w:t xml:space="preserve"> </w:t>
            </w:r>
            <w:r>
              <w:rPr>
                <w:sz w:val="20"/>
              </w:rPr>
              <w:t>εγκατεστημένος ο αιτών οργανισμός.</w:t>
            </w:r>
          </w:p>
        </w:tc>
      </w:tr>
    </w:tbl>
    <w:p w14:paraId="6C7B37D3" w14:textId="77777777" w:rsidR="0028661C" w:rsidRDefault="0028661C">
      <w:pPr>
        <w:pStyle w:val="a3"/>
        <w:rPr>
          <w:b/>
        </w:rPr>
      </w:pPr>
    </w:p>
    <w:p w14:paraId="6C7B37D4" w14:textId="77777777" w:rsidR="0028661C" w:rsidRDefault="0028661C">
      <w:pPr>
        <w:pStyle w:val="a3"/>
        <w:rPr>
          <w:b/>
        </w:rPr>
      </w:pPr>
    </w:p>
    <w:p w14:paraId="6C7B37D5" w14:textId="77777777" w:rsidR="0028661C" w:rsidRDefault="0028661C">
      <w:pPr>
        <w:pStyle w:val="a3"/>
        <w:rPr>
          <w:b/>
        </w:rPr>
      </w:pPr>
    </w:p>
    <w:p w14:paraId="6C7B37D6" w14:textId="77777777" w:rsidR="0028661C" w:rsidRDefault="0028661C">
      <w:pPr>
        <w:pStyle w:val="a3"/>
        <w:rPr>
          <w:b/>
        </w:rPr>
      </w:pPr>
    </w:p>
    <w:p w14:paraId="6C7B37D7" w14:textId="77777777" w:rsidR="0028661C" w:rsidRDefault="00B273B9">
      <w:pPr>
        <w:pStyle w:val="a3"/>
        <w:spacing w:before="6"/>
        <w:rPr>
          <w:b/>
          <w:sz w:val="12"/>
        </w:rPr>
      </w:pPr>
      <w:r>
        <w:pict w14:anchorId="6C7B6CBE">
          <v:rect id="docshape108" o:spid="_x0000_s1160" style="position:absolute;margin-left:54pt;margin-top:8.85pt;width:144.05pt;height:.6pt;z-index:-15703552;mso-wrap-distance-left:0;mso-wrap-distance-right:0;mso-position-horizontal-relative:page" fillcolor="black" stroked="f">
            <w10:wrap type="topAndBottom" anchorx="page"/>
          </v:rect>
        </w:pict>
      </w:r>
    </w:p>
    <w:p w14:paraId="6C7B37D8" w14:textId="77777777" w:rsidR="0028661C" w:rsidRDefault="00B273B9">
      <w:pPr>
        <w:spacing w:before="145"/>
        <w:ind w:left="220" w:right="417"/>
        <w:jc w:val="both"/>
        <w:rPr>
          <w:sz w:val="16"/>
        </w:rPr>
      </w:pPr>
      <w:r>
        <w:rPr>
          <w:rFonts w:ascii="Cambria" w:hAnsi="Cambria"/>
          <w:position w:val="5"/>
          <w:sz w:val="13"/>
        </w:rPr>
        <w:t xml:space="preserve">66 </w:t>
      </w:r>
      <w:r>
        <w:rPr>
          <w:sz w:val="16"/>
        </w:rPr>
        <w:t>Ο ορισμός των επιλέξιμων οργανισμών σε κάθε κράτος μέλος της ΕΕ ή τρίτη χώρα συνδεδεμένη με το πρόγραμμα θα καθοριστεί από την αρμόδια</w:t>
      </w:r>
      <w:r>
        <w:rPr>
          <w:spacing w:val="40"/>
          <w:sz w:val="16"/>
        </w:rPr>
        <w:t xml:space="preserve"> </w:t>
      </w:r>
      <w:r>
        <w:rPr>
          <w:sz w:val="16"/>
        </w:rPr>
        <w:t xml:space="preserve">εθνική αρχή και θα δημοσιευτεί στον </w:t>
      </w:r>
      <w:proofErr w:type="spellStart"/>
      <w:r>
        <w:rPr>
          <w:sz w:val="16"/>
        </w:rPr>
        <w:t>ιστότοπο</w:t>
      </w:r>
      <w:proofErr w:type="spellEnd"/>
      <w:r>
        <w:rPr>
          <w:sz w:val="16"/>
        </w:rPr>
        <w:t xml:space="preserve"> του σχετικού Εθνικού Οργανισμού μαζί με συναφή παραδείγματα.</w:t>
      </w:r>
    </w:p>
    <w:p w14:paraId="6C7B37D9" w14:textId="77777777" w:rsidR="0028661C" w:rsidRDefault="00B273B9">
      <w:pPr>
        <w:spacing w:before="18"/>
        <w:ind w:left="220" w:right="414"/>
        <w:jc w:val="both"/>
        <w:rPr>
          <w:sz w:val="16"/>
        </w:rPr>
      </w:pPr>
      <w:r>
        <w:rPr>
          <w:rFonts w:ascii="Cambria" w:hAnsi="Cambria"/>
          <w:position w:val="5"/>
          <w:sz w:val="13"/>
        </w:rPr>
        <w:t xml:space="preserve">67 </w:t>
      </w:r>
      <w:r>
        <w:rPr>
          <w:sz w:val="16"/>
        </w:rPr>
        <w:t>Συμπεριλαμβα</w:t>
      </w:r>
      <w:r>
        <w:rPr>
          <w:sz w:val="16"/>
        </w:rPr>
        <w:t>νομένων οργανισμών που παρέχουν βρεφονηπιακή αγωγή και φροντίδα. Τα σχολεία με ειδικό καθεστώς που τελούν υπό την εποπτεία</w:t>
      </w:r>
      <w:r>
        <w:rPr>
          <w:spacing w:val="40"/>
          <w:sz w:val="16"/>
        </w:rPr>
        <w:t xml:space="preserve"> </w:t>
      </w:r>
      <w:r>
        <w:rPr>
          <w:sz w:val="16"/>
        </w:rPr>
        <w:t>εθνικών αρχών άλλης χώρας (π.χ. γαλλικά λύκεια ή γερμανικά σχολεία) ενδέχεται να χρειάζεται να υποβάλουν αίτηση στον Εθνικό Οργανισμό</w:t>
      </w:r>
      <w:r>
        <w:rPr>
          <w:sz w:val="16"/>
        </w:rPr>
        <w:t xml:space="preserve"> της</w:t>
      </w:r>
      <w:r>
        <w:rPr>
          <w:spacing w:val="40"/>
          <w:sz w:val="16"/>
        </w:rPr>
        <w:t xml:space="preserve"> </w:t>
      </w:r>
      <w:r>
        <w:rPr>
          <w:sz w:val="16"/>
        </w:rPr>
        <w:t>εποπτεύουσας χώρας. Για ακριβείς πληροφορίες σε κάθε περίπτωση, απευθυνθείτε στον Εθνικό Οργανισμό στη χώρα υποδοχής ή στη χώρα της</w:t>
      </w:r>
      <w:r>
        <w:rPr>
          <w:spacing w:val="40"/>
          <w:sz w:val="16"/>
        </w:rPr>
        <w:t xml:space="preserve"> </w:t>
      </w:r>
      <w:r>
        <w:rPr>
          <w:sz w:val="16"/>
        </w:rPr>
        <w:t>αρμόδιας εθνικής αρχής.</w:t>
      </w:r>
    </w:p>
    <w:p w14:paraId="6C7B37DA" w14:textId="77777777" w:rsidR="0028661C" w:rsidRDefault="0028661C">
      <w:pPr>
        <w:jc w:val="both"/>
        <w:rPr>
          <w:sz w:val="16"/>
        </w:rPr>
        <w:sectPr w:rsidR="0028661C">
          <w:footerReference w:type="even" r:id="rId183"/>
          <w:pgSz w:w="12240" w:h="15840"/>
          <w:pgMar w:top="1420" w:right="660" w:bottom="1140" w:left="860" w:header="0" w:footer="953" w:gutter="0"/>
          <w:pgNumType w:start="124"/>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9"/>
      </w:tblGrid>
      <w:tr w:rsidR="0028661C" w14:paraId="6C7B37E2" w14:textId="77777777">
        <w:trPr>
          <w:trHeight w:val="1999"/>
        </w:trPr>
        <w:tc>
          <w:tcPr>
            <w:tcW w:w="2201" w:type="dxa"/>
            <w:tcBorders>
              <w:right w:val="single" w:sz="8" w:space="0" w:color="000000"/>
            </w:tcBorders>
          </w:tcPr>
          <w:p w14:paraId="6C7B37DB" w14:textId="77777777" w:rsidR="0028661C" w:rsidRDefault="0028661C">
            <w:pPr>
              <w:pStyle w:val="TableParagraph"/>
              <w:rPr>
                <w:sz w:val="20"/>
              </w:rPr>
            </w:pPr>
          </w:p>
          <w:p w14:paraId="6C7B37DC" w14:textId="77777777" w:rsidR="0028661C" w:rsidRDefault="0028661C">
            <w:pPr>
              <w:pStyle w:val="TableParagraph"/>
              <w:rPr>
                <w:sz w:val="20"/>
              </w:rPr>
            </w:pPr>
          </w:p>
          <w:p w14:paraId="6C7B37DD" w14:textId="77777777" w:rsidR="0028661C" w:rsidRDefault="0028661C">
            <w:pPr>
              <w:pStyle w:val="TableParagraph"/>
              <w:spacing w:before="1"/>
              <w:rPr>
                <w:sz w:val="19"/>
              </w:rPr>
            </w:pPr>
          </w:p>
          <w:p w14:paraId="6C7B37DE" w14:textId="77777777" w:rsidR="0028661C" w:rsidRDefault="00B273B9">
            <w:pPr>
              <w:pStyle w:val="TableParagraph"/>
              <w:spacing w:line="276" w:lineRule="auto"/>
              <w:ind w:left="103" w:right="200"/>
              <w:rPr>
                <w:b/>
                <w:sz w:val="20"/>
              </w:rPr>
            </w:pPr>
            <w:r>
              <w:rPr>
                <w:b/>
                <w:sz w:val="20"/>
              </w:rPr>
              <w:t>Προθεσμίες</w:t>
            </w:r>
            <w:r>
              <w:rPr>
                <w:b/>
                <w:spacing w:val="-12"/>
                <w:sz w:val="20"/>
              </w:rPr>
              <w:t xml:space="preserve"> </w:t>
            </w:r>
            <w:r>
              <w:rPr>
                <w:b/>
                <w:sz w:val="20"/>
              </w:rPr>
              <w:t xml:space="preserve">υποβολής </w:t>
            </w:r>
            <w:r>
              <w:rPr>
                <w:b/>
                <w:spacing w:val="-2"/>
                <w:sz w:val="20"/>
              </w:rPr>
              <w:t>αιτήσεων</w:t>
            </w:r>
          </w:p>
        </w:tc>
        <w:tc>
          <w:tcPr>
            <w:tcW w:w="7979" w:type="dxa"/>
            <w:tcBorders>
              <w:left w:val="single" w:sz="8" w:space="0" w:color="000000"/>
            </w:tcBorders>
          </w:tcPr>
          <w:p w14:paraId="6C7B37DF" w14:textId="77777777" w:rsidR="0028661C" w:rsidRDefault="00B273B9">
            <w:pPr>
              <w:pStyle w:val="TableParagraph"/>
              <w:spacing w:before="59" w:line="276" w:lineRule="auto"/>
              <w:ind w:left="103" w:right="89"/>
              <w:jc w:val="both"/>
              <w:rPr>
                <w:b/>
                <w:sz w:val="20"/>
              </w:rPr>
            </w:pPr>
            <w:r>
              <w:rPr>
                <w:sz w:val="20"/>
              </w:rPr>
              <w:t xml:space="preserve">1ος γύρος (για όλους τους Εθνικούς Οργανισμούς): </w:t>
            </w:r>
            <w:r>
              <w:rPr>
                <w:b/>
                <w:sz w:val="20"/>
              </w:rPr>
              <w:t>23 Φεβρουαρίου στις 12:00:00 (το μεσημέρι, ώρα Βρυξελλών)</w:t>
            </w:r>
          </w:p>
          <w:p w14:paraId="6C7B37E0" w14:textId="77777777" w:rsidR="0028661C" w:rsidRDefault="0028661C">
            <w:pPr>
              <w:pStyle w:val="TableParagraph"/>
              <w:spacing w:before="4"/>
              <w:rPr>
                <w:sz w:val="16"/>
              </w:rPr>
            </w:pPr>
          </w:p>
          <w:p w14:paraId="6C7B37E1" w14:textId="77777777" w:rsidR="0028661C" w:rsidRDefault="00B273B9">
            <w:pPr>
              <w:pStyle w:val="TableParagraph"/>
              <w:spacing w:line="276" w:lineRule="auto"/>
              <w:ind w:left="103" w:right="97"/>
              <w:jc w:val="both"/>
              <w:rPr>
                <w:sz w:val="20"/>
              </w:rPr>
            </w:pPr>
            <w:r>
              <w:rPr>
                <w:sz w:val="20"/>
              </w:rPr>
              <w:t>2ος γύρος: οι Εθνικοί Οργανισμοί μπορούν να αποφασίσουν να ανοίξουν δεύτερη προθεσμία (2ος γύρος). Σ’ αυτή την περίπτωση, ο Εθνικός Οργανισμός θα εν</w:t>
            </w:r>
            <w:r>
              <w:rPr>
                <w:sz w:val="20"/>
              </w:rPr>
              <w:t xml:space="preserve">ημερώνει τους αιτούντες μέσω του </w:t>
            </w:r>
            <w:proofErr w:type="spellStart"/>
            <w:r>
              <w:rPr>
                <w:sz w:val="20"/>
              </w:rPr>
              <w:t>ιστοτόπου</w:t>
            </w:r>
            <w:proofErr w:type="spellEnd"/>
            <w:r>
              <w:rPr>
                <w:sz w:val="20"/>
              </w:rPr>
              <w:t xml:space="preserve"> του. Για τον 2ο γύρο οι αιτούντες πρέπει να υποβάλουν τις αιτήσεις τους έως τις </w:t>
            </w:r>
            <w:r>
              <w:rPr>
                <w:b/>
                <w:sz w:val="20"/>
              </w:rPr>
              <w:t>4 Οκτωβρίου στις 12:00:00 (το μεσημέρι, ώρα Βρυξελλών)</w:t>
            </w:r>
            <w:r>
              <w:rPr>
                <w:sz w:val="20"/>
              </w:rPr>
              <w:t>.</w:t>
            </w:r>
          </w:p>
        </w:tc>
      </w:tr>
      <w:tr w:rsidR="0028661C" w14:paraId="6C7B37E8" w14:textId="77777777">
        <w:trPr>
          <w:trHeight w:val="971"/>
        </w:trPr>
        <w:tc>
          <w:tcPr>
            <w:tcW w:w="2201" w:type="dxa"/>
            <w:tcBorders>
              <w:right w:val="single" w:sz="8" w:space="0" w:color="000000"/>
            </w:tcBorders>
          </w:tcPr>
          <w:p w14:paraId="6C7B37E3" w14:textId="77777777" w:rsidR="0028661C" w:rsidRDefault="0028661C">
            <w:pPr>
              <w:pStyle w:val="TableParagraph"/>
              <w:spacing w:before="10"/>
              <w:rPr>
                <w:sz w:val="16"/>
              </w:rPr>
            </w:pPr>
          </w:p>
          <w:p w14:paraId="6C7B37E4" w14:textId="77777777" w:rsidR="0028661C" w:rsidRDefault="00B273B9">
            <w:pPr>
              <w:pStyle w:val="TableParagraph"/>
              <w:spacing w:line="276" w:lineRule="auto"/>
              <w:ind w:left="103" w:right="317"/>
              <w:rPr>
                <w:b/>
                <w:sz w:val="20"/>
              </w:rPr>
            </w:pPr>
            <w:r>
              <w:rPr>
                <w:b/>
                <w:sz w:val="20"/>
              </w:rPr>
              <w:t>Ημερομηνία</w:t>
            </w:r>
            <w:r>
              <w:rPr>
                <w:b/>
                <w:spacing w:val="-12"/>
                <w:sz w:val="20"/>
              </w:rPr>
              <w:t xml:space="preserve"> </w:t>
            </w:r>
            <w:r>
              <w:rPr>
                <w:b/>
                <w:sz w:val="20"/>
              </w:rPr>
              <w:t xml:space="preserve">έναρξης </w:t>
            </w:r>
            <w:r>
              <w:rPr>
                <w:b/>
                <w:spacing w:val="-2"/>
                <w:sz w:val="20"/>
              </w:rPr>
              <w:t>σχεδίου</w:t>
            </w:r>
          </w:p>
        </w:tc>
        <w:tc>
          <w:tcPr>
            <w:tcW w:w="7979" w:type="dxa"/>
            <w:tcBorders>
              <w:left w:val="single" w:sz="8" w:space="0" w:color="000000"/>
            </w:tcBorders>
          </w:tcPr>
          <w:p w14:paraId="6C7B37E5" w14:textId="77777777" w:rsidR="0028661C" w:rsidRDefault="00B273B9">
            <w:pPr>
              <w:pStyle w:val="TableParagraph"/>
              <w:spacing w:before="59"/>
              <w:ind w:left="103"/>
              <w:rPr>
                <w:sz w:val="20"/>
              </w:rPr>
            </w:pPr>
            <w:r>
              <w:rPr>
                <w:sz w:val="20"/>
              </w:rPr>
              <w:t>Για</w:t>
            </w:r>
            <w:r>
              <w:rPr>
                <w:spacing w:val="-8"/>
                <w:sz w:val="20"/>
              </w:rPr>
              <w:t xml:space="preserve"> </w:t>
            </w:r>
            <w:r>
              <w:rPr>
                <w:sz w:val="20"/>
              </w:rPr>
              <w:t>τα</w:t>
            </w:r>
            <w:r>
              <w:rPr>
                <w:spacing w:val="-8"/>
                <w:sz w:val="20"/>
              </w:rPr>
              <w:t xml:space="preserve"> </w:t>
            </w:r>
            <w:r>
              <w:rPr>
                <w:sz w:val="20"/>
              </w:rPr>
              <w:t>σχέδια</w:t>
            </w:r>
            <w:r>
              <w:rPr>
                <w:spacing w:val="-8"/>
                <w:sz w:val="20"/>
              </w:rPr>
              <w:t xml:space="preserve"> </w:t>
            </w:r>
            <w:r>
              <w:rPr>
                <w:sz w:val="20"/>
              </w:rPr>
              <w:t>υπάρχει</w:t>
            </w:r>
            <w:r>
              <w:rPr>
                <w:spacing w:val="-7"/>
                <w:sz w:val="20"/>
              </w:rPr>
              <w:t xml:space="preserve"> </w:t>
            </w:r>
            <w:r>
              <w:rPr>
                <w:sz w:val="20"/>
              </w:rPr>
              <w:t>δυνατότητα</w:t>
            </w:r>
            <w:r>
              <w:rPr>
                <w:spacing w:val="-7"/>
                <w:sz w:val="20"/>
              </w:rPr>
              <w:t xml:space="preserve"> </w:t>
            </w:r>
            <w:r>
              <w:rPr>
                <w:sz w:val="20"/>
              </w:rPr>
              <w:t>επιλογής</w:t>
            </w:r>
            <w:r>
              <w:rPr>
                <w:spacing w:val="-8"/>
                <w:sz w:val="20"/>
              </w:rPr>
              <w:t xml:space="preserve"> </w:t>
            </w:r>
            <w:r>
              <w:rPr>
                <w:sz w:val="20"/>
              </w:rPr>
              <w:t>από</w:t>
            </w:r>
            <w:r>
              <w:rPr>
                <w:spacing w:val="-7"/>
                <w:sz w:val="20"/>
              </w:rPr>
              <w:t xml:space="preserve"> </w:t>
            </w:r>
            <w:r>
              <w:rPr>
                <w:sz w:val="20"/>
              </w:rPr>
              <w:t>τις</w:t>
            </w:r>
            <w:r>
              <w:rPr>
                <w:spacing w:val="-5"/>
                <w:sz w:val="20"/>
              </w:rPr>
              <w:t xml:space="preserve"> </w:t>
            </w:r>
            <w:r>
              <w:rPr>
                <w:sz w:val="20"/>
              </w:rPr>
              <w:t>ακόλουθες</w:t>
            </w:r>
            <w:r>
              <w:rPr>
                <w:spacing w:val="-8"/>
                <w:sz w:val="20"/>
              </w:rPr>
              <w:t xml:space="preserve"> </w:t>
            </w:r>
            <w:r>
              <w:rPr>
                <w:sz w:val="20"/>
              </w:rPr>
              <w:t>ημερομηνίες</w:t>
            </w:r>
            <w:r>
              <w:rPr>
                <w:spacing w:val="-7"/>
                <w:sz w:val="20"/>
              </w:rPr>
              <w:t xml:space="preserve"> </w:t>
            </w:r>
            <w:r>
              <w:rPr>
                <w:spacing w:val="-2"/>
                <w:sz w:val="20"/>
              </w:rPr>
              <w:t>έναρξης:</w:t>
            </w:r>
          </w:p>
          <w:p w14:paraId="6C7B37E6" w14:textId="77777777" w:rsidR="0028661C" w:rsidRDefault="00B273B9">
            <w:pPr>
              <w:pStyle w:val="TableParagraph"/>
              <w:numPr>
                <w:ilvl w:val="0"/>
                <w:numId w:val="299"/>
              </w:numPr>
              <w:tabs>
                <w:tab w:val="left" w:pos="463"/>
                <w:tab w:val="left" w:pos="464"/>
              </w:tabs>
              <w:spacing w:before="36"/>
              <w:ind w:hanging="361"/>
              <w:rPr>
                <w:sz w:val="20"/>
              </w:rPr>
            </w:pPr>
            <w:r>
              <w:rPr>
                <w:sz w:val="20"/>
              </w:rPr>
              <w:t>1ος</w:t>
            </w:r>
            <w:r>
              <w:rPr>
                <w:spacing w:val="-5"/>
                <w:sz w:val="20"/>
              </w:rPr>
              <w:t xml:space="preserve"> </w:t>
            </w:r>
            <w:r>
              <w:rPr>
                <w:sz w:val="20"/>
              </w:rPr>
              <w:t>γύρος:</w:t>
            </w:r>
            <w:r>
              <w:rPr>
                <w:spacing w:val="-6"/>
                <w:sz w:val="20"/>
              </w:rPr>
              <w:t xml:space="preserve"> </w:t>
            </w:r>
            <w:r>
              <w:rPr>
                <w:sz w:val="20"/>
              </w:rPr>
              <w:t>μεταξύ</w:t>
            </w:r>
            <w:r>
              <w:rPr>
                <w:spacing w:val="-5"/>
                <w:sz w:val="20"/>
              </w:rPr>
              <w:t xml:space="preserve"> </w:t>
            </w:r>
            <w:r>
              <w:rPr>
                <w:sz w:val="20"/>
              </w:rPr>
              <w:t>1ης</w:t>
            </w:r>
            <w:r>
              <w:rPr>
                <w:spacing w:val="-6"/>
                <w:sz w:val="20"/>
              </w:rPr>
              <w:t xml:space="preserve"> </w:t>
            </w:r>
            <w:r>
              <w:rPr>
                <w:sz w:val="20"/>
              </w:rPr>
              <w:t>Ιουνίου</w:t>
            </w:r>
            <w:r>
              <w:rPr>
                <w:spacing w:val="-5"/>
                <w:sz w:val="20"/>
              </w:rPr>
              <w:t xml:space="preserve"> </w:t>
            </w:r>
            <w:r>
              <w:rPr>
                <w:sz w:val="20"/>
              </w:rPr>
              <w:t>και</w:t>
            </w:r>
            <w:r>
              <w:rPr>
                <w:spacing w:val="-5"/>
                <w:sz w:val="20"/>
              </w:rPr>
              <w:t xml:space="preserve"> </w:t>
            </w:r>
            <w:r>
              <w:rPr>
                <w:sz w:val="20"/>
              </w:rPr>
              <w:t>31ης</w:t>
            </w:r>
            <w:r>
              <w:rPr>
                <w:spacing w:val="-3"/>
                <w:sz w:val="20"/>
              </w:rPr>
              <w:t xml:space="preserve"> </w:t>
            </w:r>
            <w:r>
              <w:rPr>
                <w:sz w:val="20"/>
              </w:rPr>
              <w:t>Δεκεμβρίου</w:t>
            </w:r>
            <w:r>
              <w:rPr>
                <w:spacing w:val="-5"/>
                <w:sz w:val="20"/>
              </w:rPr>
              <w:t xml:space="preserve"> </w:t>
            </w:r>
            <w:r>
              <w:rPr>
                <w:sz w:val="20"/>
              </w:rPr>
              <w:t>του</w:t>
            </w:r>
            <w:r>
              <w:rPr>
                <w:spacing w:val="-5"/>
                <w:sz w:val="20"/>
              </w:rPr>
              <w:t xml:space="preserve"> </w:t>
            </w:r>
            <w:r>
              <w:rPr>
                <w:sz w:val="20"/>
              </w:rPr>
              <w:t>ίδιου</w:t>
            </w:r>
            <w:r>
              <w:rPr>
                <w:spacing w:val="-5"/>
                <w:sz w:val="20"/>
              </w:rPr>
              <w:t xml:space="preserve"> </w:t>
            </w:r>
            <w:r>
              <w:rPr>
                <w:spacing w:val="-2"/>
                <w:sz w:val="20"/>
              </w:rPr>
              <w:t>έτους</w:t>
            </w:r>
          </w:p>
          <w:p w14:paraId="6C7B37E7" w14:textId="77777777" w:rsidR="0028661C" w:rsidRDefault="00B273B9">
            <w:pPr>
              <w:pStyle w:val="TableParagraph"/>
              <w:numPr>
                <w:ilvl w:val="0"/>
                <w:numId w:val="299"/>
              </w:numPr>
              <w:tabs>
                <w:tab w:val="left" w:pos="463"/>
                <w:tab w:val="left" w:pos="464"/>
              </w:tabs>
              <w:spacing w:before="37"/>
              <w:ind w:hanging="361"/>
              <w:rPr>
                <w:sz w:val="20"/>
              </w:rPr>
            </w:pPr>
            <w:r>
              <w:rPr>
                <w:sz w:val="20"/>
              </w:rPr>
              <w:t>2ος</w:t>
            </w:r>
            <w:r>
              <w:rPr>
                <w:spacing w:val="-5"/>
                <w:sz w:val="20"/>
              </w:rPr>
              <w:t xml:space="preserve"> </w:t>
            </w:r>
            <w:r>
              <w:rPr>
                <w:sz w:val="20"/>
              </w:rPr>
              <w:t>γύρος</w:t>
            </w:r>
            <w:r>
              <w:rPr>
                <w:spacing w:val="-6"/>
                <w:sz w:val="20"/>
              </w:rPr>
              <w:t xml:space="preserve"> </w:t>
            </w:r>
            <w:r>
              <w:rPr>
                <w:sz w:val="20"/>
              </w:rPr>
              <w:t>(εάν</w:t>
            </w:r>
            <w:r>
              <w:rPr>
                <w:spacing w:val="-7"/>
                <w:sz w:val="20"/>
              </w:rPr>
              <w:t xml:space="preserve"> </w:t>
            </w:r>
            <w:r>
              <w:rPr>
                <w:sz w:val="20"/>
              </w:rPr>
              <w:t>ανοίξει):</w:t>
            </w:r>
            <w:r>
              <w:rPr>
                <w:spacing w:val="-6"/>
                <w:sz w:val="20"/>
              </w:rPr>
              <w:t xml:space="preserve"> </w:t>
            </w:r>
            <w:r>
              <w:rPr>
                <w:sz w:val="20"/>
              </w:rPr>
              <w:t>μεταξύ</w:t>
            </w:r>
            <w:r>
              <w:rPr>
                <w:spacing w:val="-6"/>
                <w:sz w:val="20"/>
              </w:rPr>
              <w:t xml:space="preserve"> </w:t>
            </w:r>
            <w:r>
              <w:rPr>
                <w:sz w:val="20"/>
              </w:rPr>
              <w:t>1ης</w:t>
            </w:r>
            <w:r>
              <w:rPr>
                <w:spacing w:val="-5"/>
                <w:sz w:val="20"/>
              </w:rPr>
              <w:t xml:space="preserve"> </w:t>
            </w:r>
            <w:r>
              <w:rPr>
                <w:sz w:val="20"/>
              </w:rPr>
              <w:t>Ιανουαρίου</w:t>
            </w:r>
            <w:r>
              <w:rPr>
                <w:spacing w:val="-5"/>
                <w:sz w:val="20"/>
              </w:rPr>
              <w:t xml:space="preserve"> </w:t>
            </w:r>
            <w:r>
              <w:rPr>
                <w:sz w:val="20"/>
              </w:rPr>
              <w:t>και</w:t>
            </w:r>
            <w:r>
              <w:rPr>
                <w:spacing w:val="-5"/>
                <w:sz w:val="20"/>
              </w:rPr>
              <w:t xml:space="preserve"> </w:t>
            </w:r>
            <w:r>
              <w:rPr>
                <w:sz w:val="20"/>
              </w:rPr>
              <w:t>31ης</w:t>
            </w:r>
            <w:r>
              <w:rPr>
                <w:spacing w:val="-3"/>
                <w:sz w:val="20"/>
              </w:rPr>
              <w:t xml:space="preserve"> </w:t>
            </w:r>
            <w:r>
              <w:rPr>
                <w:sz w:val="20"/>
              </w:rPr>
              <w:t>Μαΐου</w:t>
            </w:r>
            <w:r>
              <w:rPr>
                <w:spacing w:val="-5"/>
                <w:sz w:val="20"/>
              </w:rPr>
              <w:t xml:space="preserve"> </w:t>
            </w:r>
            <w:r>
              <w:rPr>
                <w:sz w:val="20"/>
              </w:rPr>
              <w:t>του</w:t>
            </w:r>
            <w:r>
              <w:rPr>
                <w:spacing w:val="-5"/>
                <w:sz w:val="20"/>
              </w:rPr>
              <w:t xml:space="preserve"> </w:t>
            </w:r>
            <w:r>
              <w:rPr>
                <w:sz w:val="20"/>
              </w:rPr>
              <w:t>επόμενου</w:t>
            </w:r>
            <w:r>
              <w:rPr>
                <w:spacing w:val="-5"/>
                <w:sz w:val="20"/>
              </w:rPr>
              <w:t xml:space="preserve"> </w:t>
            </w:r>
            <w:r>
              <w:rPr>
                <w:spacing w:val="-2"/>
                <w:sz w:val="20"/>
              </w:rPr>
              <w:t>έτους</w:t>
            </w:r>
          </w:p>
        </w:tc>
      </w:tr>
      <w:tr w:rsidR="0028661C" w14:paraId="6C7B37EB" w14:textId="77777777">
        <w:trPr>
          <w:trHeight w:val="393"/>
        </w:trPr>
        <w:tc>
          <w:tcPr>
            <w:tcW w:w="2201" w:type="dxa"/>
            <w:tcBorders>
              <w:right w:val="single" w:sz="8" w:space="0" w:color="000000"/>
            </w:tcBorders>
          </w:tcPr>
          <w:p w14:paraId="6C7B37E9" w14:textId="77777777" w:rsidR="0028661C" w:rsidRDefault="00B273B9">
            <w:pPr>
              <w:pStyle w:val="TableParagraph"/>
              <w:spacing w:before="59"/>
              <w:ind w:left="103"/>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979" w:type="dxa"/>
            <w:tcBorders>
              <w:left w:val="single" w:sz="8" w:space="0" w:color="000000"/>
            </w:tcBorders>
          </w:tcPr>
          <w:p w14:paraId="6C7B37EA" w14:textId="77777777" w:rsidR="0028661C" w:rsidRDefault="00B273B9">
            <w:pPr>
              <w:pStyle w:val="TableParagraph"/>
              <w:spacing w:before="59"/>
              <w:ind w:left="103"/>
              <w:rPr>
                <w:sz w:val="20"/>
              </w:rPr>
            </w:pPr>
            <w:r>
              <w:rPr>
                <w:sz w:val="20"/>
              </w:rPr>
              <w:t>Από</w:t>
            </w:r>
            <w:r>
              <w:rPr>
                <w:spacing w:val="-3"/>
                <w:sz w:val="20"/>
              </w:rPr>
              <w:t xml:space="preserve"> </w:t>
            </w:r>
            <w:r>
              <w:rPr>
                <w:sz w:val="20"/>
              </w:rPr>
              <w:t>6</w:t>
            </w:r>
            <w:r>
              <w:rPr>
                <w:spacing w:val="-2"/>
                <w:sz w:val="20"/>
              </w:rPr>
              <w:t xml:space="preserve"> </w:t>
            </w:r>
            <w:r>
              <w:rPr>
                <w:sz w:val="20"/>
              </w:rPr>
              <w:t>έως</w:t>
            </w:r>
            <w:r>
              <w:rPr>
                <w:spacing w:val="-4"/>
                <w:sz w:val="20"/>
              </w:rPr>
              <w:t xml:space="preserve"> </w:t>
            </w:r>
            <w:r>
              <w:rPr>
                <w:sz w:val="20"/>
              </w:rPr>
              <w:t>18</w:t>
            </w:r>
            <w:r>
              <w:rPr>
                <w:spacing w:val="-3"/>
                <w:sz w:val="20"/>
              </w:rPr>
              <w:t xml:space="preserve"> </w:t>
            </w:r>
            <w:r>
              <w:rPr>
                <w:spacing w:val="-2"/>
                <w:sz w:val="20"/>
              </w:rPr>
              <w:t>μήνες</w:t>
            </w:r>
          </w:p>
        </w:tc>
      </w:tr>
      <w:tr w:rsidR="0028661C" w14:paraId="6C7B37F7" w14:textId="77777777">
        <w:trPr>
          <w:trHeight w:val="3041"/>
        </w:trPr>
        <w:tc>
          <w:tcPr>
            <w:tcW w:w="2201" w:type="dxa"/>
            <w:tcBorders>
              <w:right w:val="single" w:sz="8" w:space="0" w:color="000000"/>
            </w:tcBorders>
          </w:tcPr>
          <w:p w14:paraId="6C7B37EC" w14:textId="77777777" w:rsidR="0028661C" w:rsidRDefault="0028661C">
            <w:pPr>
              <w:pStyle w:val="TableParagraph"/>
              <w:rPr>
                <w:sz w:val="20"/>
              </w:rPr>
            </w:pPr>
          </w:p>
          <w:p w14:paraId="6C7B37ED" w14:textId="77777777" w:rsidR="0028661C" w:rsidRDefault="0028661C">
            <w:pPr>
              <w:pStyle w:val="TableParagraph"/>
              <w:rPr>
                <w:sz w:val="20"/>
              </w:rPr>
            </w:pPr>
          </w:p>
          <w:p w14:paraId="6C7B37EE" w14:textId="77777777" w:rsidR="0028661C" w:rsidRDefault="0028661C">
            <w:pPr>
              <w:pStyle w:val="TableParagraph"/>
              <w:rPr>
                <w:sz w:val="20"/>
              </w:rPr>
            </w:pPr>
          </w:p>
          <w:p w14:paraId="6C7B37EF" w14:textId="77777777" w:rsidR="0028661C" w:rsidRDefault="0028661C">
            <w:pPr>
              <w:pStyle w:val="TableParagraph"/>
              <w:rPr>
                <w:sz w:val="20"/>
              </w:rPr>
            </w:pPr>
          </w:p>
          <w:p w14:paraId="6C7B37F0" w14:textId="77777777" w:rsidR="0028661C" w:rsidRDefault="0028661C">
            <w:pPr>
              <w:pStyle w:val="TableParagraph"/>
              <w:rPr>
                <w:sz w:val="20"/>
              </w:rPr>
            </w:pPr>
          </w:p>
          <w:p w14:paraId="6C7B37F1" w14:textId="77777777" w:rsidR="0028661C" w:rsidRDefault="00B273B9">
            <w:pPr>
              <w:pStyle w:val="TableParagraph"/>
              <w:spacing w:before="161"/>
              <w:ind w:left="103"/>
              <w:rPr>
                <w:b/>
                <w:sz w:val="20"/>
              </w:rPr>
            </w:pPr>
            <w:r>
              <w:rPr>
                <w:b/>
                <w:sz w:val="20"/>
              </w:rPr>
              <w:t>Αριθμός</w:t>
            </w:r>
            <w:r>
              <w:rPr>
                <w:b/>
                <w:spacing w:val="-9"/>
                <w:sz w:val="20"/>
              </w:rPr>
              <w:t xml:space="preserve"> </w:t>
            </w:r>
            <w:r>
              <w:rPr>
                <w:b/>
                <w:spacing w:val="-2"/>
                <w:sz w:val="20"/>
              </w:rPr>
              <w:t>αιτήσεων</w:t>
            </w:r>
          </w:p>
        </w:tc>
        <w:tc>
          <w:tcPr>
            <w:tcW w:w="7979" w:type="dxa"/>
            <w:tcBorders>
              <w:left w:val="single" w:sz="8" w:space="0" w:color="000000"/>
            </w:tcBorders>
          </w:tcPr>
          <w:p w14:paraId="6C7B37F2" w14:textId="77777777" w:rsidR="0028661C" w:rsidRDefault="00B273B9">
            <w:pPr>
              <w:pStyle w:val="TableParagraph"/>
              <w:spacing w:before="59" w:line="276" w:lineRule="auto"/>
              <w:ind w:left="103" w:right="100"/>
              <w:jc w:val="both"/>
              <w:rPr>
                <w:sz w:val="20"/>
              </w:rPr>
            </w:pPr>
            <w:r>
              <w:rPr>
                <w:sz w:val="20"/>
              </w:rPr>
              <w:t>Ανά γύρο επιλογής, ο οργανισμός μπορεί να υποβάλει αίτηση μόνο για ένα βραχυπρόθεσμο σχέδιο στον τομέα της σχολικής εκπαίδευσης.</w:t>
            </w:r>
          </w:p>
          <w:p w14:paraId="6C7B37F3" w14:textId="77777777" w:rsidR="0028661C" w:rsidRDefault="0028661C">
            <w:pPr>
              <w:pStyle w:val="TableParagraph"/>
              <w:spacing w:before="6"/>
              <w:rPr>
                <w:sz w:val="16"/>
              </w:rPr>
            </w:pPr>
          </w:p>
          <w:p w14:paraId="6C7B37F4" w14:textId="77777777" w:rsidR="0028661C" w:rsidRDefault="00B273B9">
            <w:pPr>
              <w:pStyle w:val="TableParagraph"/>
              <w:spacing w:before="1" w:line="276" w:lineRule="auto"/>
              <w:ind w:left="103" w:right="94"/>
              <w:jc w:val="both"/>
              <w:rPr>
                <w:sz w:val="20"/>
              </w:rPr>
            </w:pPr>
            <w:r>
              <w:rPr>
                <w:sz w:val="20"/>
              </w:rPr>
              <w:t>Οι οργανισμοί που λαμβάνουν επιχορήγηση για βραχυπρόθεσμο σχέδιο στο πλαίσιο του πρώτου γύρου των αιτήσεων δεν μπορού</w:t>
            </w:r>
            <w:r>
              <w:rPr>
                <w:sz w:val="20"/>
              </w:rPr>
              <w:t>ν να υποβάλουν αίτηση στον δεύτερο γύρο της ίδιας πρόσκλησης υποβολής προτάσεων.</w:t>
            </w:r>
          </w:p>
          <w:p w14:paraId="6C7B37F5" w14:textId="77777777" w:rsidR="0028661C" w:rsidRDefault="0028661C">
            <w:pPr>
              <w:pStyle w:val="TableParagraph"/>
              <w:spacing w:before="3"/>
              <w:rPr>
                <w:sz w:val="16"/>
              </w:rPr>
            </w:pPr>
          </w:p>
          <w:p w14:paraId="6C7B37F6" w14:textId="77777777" w:rsidR="0028661C" w:rsidRDefault="00B273B9">
            <w:pPr>
              <w:pStyle w:val="TableParagraph"/>
              <w:spacing w:before="1" w:line="276" w:lineRule="auto"/>
              <w:ind w:left="103" w:right="92"/>
              <w:jc w:val="both"/>
              <w:rPr>
                <w:sz w:val="20"/>
              </w:rPr>
            </w:pPr>
            <w:r>
              <w:rPr>
                <w:sz w:val="20"/>
              </w:rPr>
              <w:t>Εντός περιόδου πέντε διαδοχικών ετών δημοσίευσης προσκλήσεων υποβολής προτάσεων, οι οργανισμοί</w:t>
            </w:r>
            <w:r>
              <w:rPr>
                <w:spacing w:val="-1"/>
                <w:sz w:val="20"/>
              </w:rPr>
              <w:t xml:space="preserve"> </w:t>
            </w:r>
            <w:r>
              <w:rPr>
                <w:sz w:val="20"/>
              </w:rPr>
              <w:t>μπορούν να λάβουν</w:t>
            </w:r>
            <w:r>
              <w:rPr>
                <w:spacing w:val="-1"/>
                <w:sz w:val="20"/>
              </w:rPr>
              <w:t xml:space="preserve"> </w:t>
            </w:r>
            <w:r>
              <w:rPr>
                <w:sz w:val="20"/>
              </w:rPr>
              <w:t>το</w:t>
            </w:r>
            <w:r>
              <w:rPr>
                <w:spacing w:val="-1"/>
                <w:sz w:val="20"/>
              </w:rPr>
              <w:t xml:space="preserve"> </w:t>
            </w:r>
            <w:r>
              <w:rPr>
                <w:sz w:val="20"/>
              </w:rPr>
              <w:t>πολύ</w:t>
            </w:r>
            <w:r>
              <w:rPr>
                <w:spacing w:val="-1"/>
                <w:sz w:val="20"/>
              </w:rPr>
              <w:t xml:space="preserve"> </w:t>
            </w:r>
            <w:r>
              <w:rPr>
                <w:sz w:val="20"/>
              </w:rPr>
              <w:t>τρεις</w:t>
            </w:r>
            <w:r>
              <w:rPr>
                <w:spacing w:val="-1"/>
                <w:sz w:val="20"/>
              </w:rPr>
              <w:t xml:space="preserve"> </w:t>
            </w:r>
            <w:r>
              <w:rPr>
                <w:sz w:val="20"/>
              </w:rPr>
              <w:t>επιχορηγήσεις</w:t>
            </w:r>
            <w:r>
              <w:rPr>
                <w:spacing w:val="-1"/>
                <w:sz w:val="20"/>
              </w:rPr>
              <w:t xml:space="preserve"> </w:t>
            </w:r>
            <w:r>
              <w:rPr>
                <w:sz w:val="20"/>
              </w:rPr>
              <w:t>για</w:t>
            </w:r>
            <w:r>
              <w:rPr>
                <w:spacing w:val="-1"/>
                <w:sz w:val="20"/>
              </w:rPr>
              <w:t xml:space="preserve"> </w:t>
            </w:r>
            <w:r>
              <w:rPr>
                <w:sz w:val="20"/>
              </w:rPr>
              <w:t>βραχυπρόθεσμα</w:t>
            </w:r>
            <w:r>
              <w:rPr>
                <w:spacing w:val="-1"/>
                <w:sz w:val="20"/>
              </w:rPr>
              <w:t xml:space="preserve"> </w:t>
            </w:r>
            <w:r>
              <w:rPr>
                <w:sz w:val="20"/>
              </w:rPr>
              <w:t>σχέδια στον τομ</w:t>
            </w:r>
            <w:r>
              <w:rPr>
                <w:sz w:val="20"/>
              </w:rPr>
              <w:t>έα της σχολικής εκπαίδευσης. Οι επιχορηγήσεις που έχουν ληφθεί την περίοδο 2014-2020 δεν λαμβάνονται υπόψη για τον υπολογισμό αυτού του ορίου.</w:t>
            </w:r>
          </w:p>
        </w:tc>
      </w:tr>
      <w:tr w:rsidR="0028661C" w14:paraId="6C7B37FB" w14:textId="77777777">
        <w:trPr>
          <w:trHeight w:val="676"/>
        </w:trPr>
        <w:tc>
          <w:tcPr>
            <w:tcW w:w="2201" w:type="dxa"/>
            <w:tcBorders>
              <w:right w:val="single" w:sz="8" w:space="0" w:color="000000"/>
            </w:tcBorders>
          </w:tcPr>
          <w:p w14:paraId="6C7B37F8" w14:textId="77777777" w:rsidR="0028661C" w:rsidRDefault="00B273B9">
            <w:pPr>
              <w:pStyle w:val="TableParagraph"/>
              <w:spacing w:before="59"/>
              <w:ind w:left="103"/>
              <w:rPr>
                <w:b/>
                <w:sz w:val="20"/>
              </w:rPr>
            </w:pPr>
            <w:r>
              <w:rPr>
                <w:b/>
                <w:spacing w:val="-2"/>
                <w:sz w:val="20"/>
              </w:rPr>
              <w:t>Διαθέσιμες</w:t>
            </w:r>
          </w:p>
          <w:p w14:paraId="6C7B37F9" w14:textId="77777777" w:rsidR="0028661C" w:rsidRDefault="00B273B9">
            <w:pPr>
              <w:pStyle w:val="TableParagraph"/>
              <w:spacing w:before="37"/>
              <w:ind w:left="103"/>
              <w:rPr>
                <w:b/>
                <w:sz w:val="20"/>
              </w:rPr>
            </w:pPr>
            <w:r>
              <w:rPr>
                <w:b/>
                <w:spacing w:val="-2"/>
                <w:sz w:val="20"/>
              </w:rPr>
              <w:t>δραστηριότητες</w:t>
            </w:r>
          </w:p>
        </w:tc>
        <w:tc>
          <w:tcPr>
            <w:tcW w:w="7979" w:type="dxa"/>
            <w:tcBorders>
              <w:left w:val="single" w:sz="8" w:space="0" w:color="000000"/>
            </w:tcBorders>
          </w:tcPr>
          <w:p w14:paraId="6C7B37FA" w14:textId="77777777" w:rsidR="0028661C" w:rsidRDefault="00B273B9">
            <w:pPr>
              <w:pStyle w:val="TableParagraph"/>
              <w:spacing w:before="59" w:line="276" w:lineRule="auto"/>
              <w:ind w:left="103"/>
              <w:rPr>
                <w:sz w:val="20"/>
              </w:rPr>
            </w:pPr>
            <w:r>
              <w:rPr>
                <w:sz w:val="20"/>
              </w:rPr>
              <w:t>Κάθε</w:t>
            </w:r>
            <w:r>
              <w:rPr>
                <w:spacing w:val="-2"/>
                <w:sz w:val="20"/>
              </w:rPr>
              <w:t xml:space="preserve"> </w:t>
            </w:r>
            <w:r>
              <w:rPr>
                <w:sz w:val="20"/>
              </w:rPr>
              <w:t>είδους</w:t>
            </w:r>
            <w:r>
              <w:rPr>
                <w:spacing w:val="-3"/>
                <w:sz w:val="20"/>
              </w:rPr>
              <w:t xml:space="preserve"> </w:t>
            </w:r>
            <w:r>
              <w:rPr>
                <w:sz w:val="20"/>
              </w:rPr>
              <w:t>δραστηριότητα</w:t>
            </w:r>
            <w:r>
              <w:rPr>
                <w:spacing w:val="-3"/>
                <w:sz w:val="20"/>
              </w:rPr>
              <w:t xml:space="preserve"> </w:t>
            </w:r>
            <w:r>
              <w:rPr>
                <w:sz w:val="20"/>
              </w:rPr>
              <w:t>για</w:t>
            </w:r>
            <w:r>
              <w:rPr>
                <w:spacing w:val="-3"/>
                <w:sz w:val="20"/>
              </w:rPr>
              <w:t xml:space="preserve"> </w:t>
            </w:r>
            <w:r>
              <w:rPr>
                <w:sz w:val="20"/>
              </w:rPr>
              <w:t>σχολική</w:t>
            </w:r>
            <w:r>
              <w:rPr>
                <w:spacing w:val="-1"/>
                <w:sz w:val="20"/>
              </w:rPr>
              <w:t xml:space="preserve"> </w:t>
            </w:r>
            <w:r>
              <w:rPr>
                <w:sz w:val="20"/>
              </w:rPr>
              <w:t>εκπαίδευση.</w:t>
            </w:r>
            <w:r>
              <w:rPr>
                <w:spacing w:val="-3"/>
                <w:sz w:val="20"/>
              </w:rPr>
              <w:t xml:space="preserve"> </w:t>
            </w:r>
            <w:r>
              <w:rPr>
                <w:sz w:val="20"/>
              </w:rPr>
              <w:t>Για</w:t>
            </w:r>
            <w:r>
              <w:rPr>
                <w:spacing w:val="-3"/>
                <w:sz w:val="20"/>
              </w:rPr>
              <w:t xml:space="preserve"> </w:t>
            </w:r>
            <w:r>
              <w:rPr>
                <w:sz w:val="20"/>
              </w:rPr>
              <w:t>αναλυτικό</w:t>
            </w:r>
            <w:r>
              <w:rPr>
                <w:spacing w:val="-3"/>
                <w:sz w:val="20"/>
              </w:rPr>
              <w:t xml:space="preserve"> </w:t>
            </w:r>
            <w:r>
              <w:rPr>
                <w:sz w:val="20"/>
              </w:rPr>
              <w:t>κατάλογο</w:t>
            </w:r>
            <w:r>
              <w:rPr>
                <w:spacing w:val="-2"/>
                <w:sz w:val="20"/>
              </w:rPr>
              <w:t xml:space="preserve"> </w:t>
            </w:r>
            <w:r>
              <w:rPr>
                <w:sz w:val="20"/>
              </w:rPr>
              <w:t>και</w:t>
            </w:r>
            <w:r>
              <w:rPr>
                <w:spacing w:val="-2"/>
                <w:sz w:val="20"/>
              </w:rPr>
              <w:t xml:space="preserve"> </w:t>
            </w:r>
            <w:r>
              <w:rPr>
                <w:sz w:val="20"/>
              </w:rPr>
              <w:t>κανόνες,</w:t>
            </w:r>
            <w:r>
              <w:rPr>
                <w:spacing w:val="-2"/>
                <w:sz w:val="20"/>
              </w:rPr>
              <w:t xml:space="preserve"> </w:t>
            </w:r>
            <w:r>
              <w:rPr>
                <w:sz w:val="20"/>
              </w:rPr>
              <w:t>βλ. ενότητα «Δραστηριότητες».</w:t>
            </w:r>
          </w:p>
        </w:tc>
      </w:tr>
      <w:tr w:rsidR="0028661C" w14:paraId="6C7B3802" w14:textId="77777777">
        <w:trPr>
          <w:trHeight w:val="1437"/>
        </w:trPr>
        <w:tc>
          <w:tcPr>
            <w:tcW w:w="2201" w:type="dxa"/>
            <w:tcBorders>
              <w:right w:val="single" w:sz="8" w:space="0" w:color="000000"/>
            </w:tcBorders>
          </w:tcPr>
          <w:p w14:paraId="6C7B37FC" w14:textId="77777777" w:rsidR="0028661C" w:rsidRDefault="0028661C">
            <w:pPr>
              <w:pStyle w:val="TableParagraph"/>
              <w:rPr>
                <w:sz w:val="20"/>
              </w:rPr>
            </w:pPr>
          </w:p>
          <w:p w14:paraId="6C7B37FD" w14:textId="77777777" w:rsidR="0028661C" w:rsidRDefault="0028661C">
            <w:pPr>
              <w:pStyle w:val="TableParagraph"/>
              <w:spacing w:before="1"/>
              <w:rPr>
                <w:sz w:val="16"/>
              </w:rPr>
            </w:pPr>
          </w:p>
          <w:p w14:paraId="6C7B37FE" w14:textId="77777777" w:rsidR="0028661C" w:rsidRDefault="00B273B9">
            <w:pPr>
              <w:pStyle w:val="TableParagraph"/>
              <w:spacing w:line="276" w:lineRule="auto"/>
              <w:ind w:left="103"/>
              <w:rPr>
                <w:b/>
                <w:sz w:val="20"/>
              </w:rPr>
            </w:pPr>
            <w:r>
              <w:rPr>
                <w:b/>
                <w:sz w:val="20"/>
              </w:rPr>
              <w:t>Πεδίο</w:t>
            </w:r>
            <w:r>
              <w:rPr>
                <w:b/>
                <w:spacing w:val="-12"/>
                <w:sz w:val="20"/>
              </w:rPr>
              <w:t xml:space="preserve"> </w:t>
            </w:r>
            <w:r>
              <w:rPr>
                <w:b/>
                <w:sz w:val="20"/>
              </w:rPr>
              <w:t>εφαρμογής</w:t>
            </w:r>
            <w:r>
              <w:rPr>
                <w:b/>
                <w:spacing w:val="-11"/>
                <w:sz w:val="20"/>
              </w:rPr>
              <w:t xml:space="preserve"> </w:t>
            </w:r>
            <w:r>
              <w:rPr>
                <w:b/>
                <w:sz w:val="20"/>
              </w:rPr>
              <w:t xml:space="preserve">του </w:t>
            </w:r>
            <w:r>
              <w:rPr>
                <w:b/>
                <w:spacing w:val="-2"/>
                <w:sz w:val="20"/>
              </w:rPr>
              <w:t>σχεδίου</w:t>
            </w:r>
          </w:p>
        </w:tc>
        <w:tc>
          <w:tcPr>
            <w:tcW w:w="7979" w:type="dxa"/>
            <w:tcBorders>
              <w:left w:val="single" w:sz="8" w:space="0" w:color="000000"/>
            </w:tcBorders>
          </w:tcPr>
          <w:p w14:paraId="6C7B37FF" w14:textId="77777777" w:rsidR="0028661C" w:rsidRDefault="00B273B9">
            <w:pPr>
              <w:pStyle w:val="TableParagraph"/>
              <w:spacing w:before="59" w:line="276" w:lineRule="auto"/>
              <w:ind w:left="103"/>
              <w:rPr>
                <w:sz w:val="20"/>
              </w:rPr>
            </w:pPr>
            <w:r>
              <w:rPr>
                <w:sz w:val="20"/>
              </w:rPr>
              <w:t>Η αίτηση για βραχυπρόθεσμο σχέδιο μπορεί να περιλαμβάνει το πολύ 30 συμμετέχοντες σε δραστηριότητες κινητικότητας.</w:t>
            </w:r>
          </w:p>
          <w:p w14:paraId="6C7B3800" w14:textId="77777777" w:rsidR="0028661C" w:rsidRDefault="0028661C">
            <w:pPr>
              <w:pStyle w:val="TableParagraph"/>
              <w:spacing w:before="3"/>
              <w:rPr>
                <w:sz w:val="16"/>
              </w:rPr>
            </w:pPr>
          </w:p>
          <w:p w14:paraId="6C7B3801" w14:textId="77777777" w:rsidR="0028661C" w:rsidRDefault="00B273B9">
            <w:pPr>
              <w:pStyle w:val="TableParagraph"/>
              <w:spacing w:before="1" w:line="276" w:lineRule="auto"/>
              <w:ind w:left="103" w:right="68"/>
              <w:rPr>
                <w:sz w:val="20"/>
              </w:rPr>
            </w:pPr>
            <w:r>
              <w:rPr>
                <w:sz w:val="20"/>
              </w:rPr>
              <w:t>Οι προπαρασκευαστικές επισκέψεις και η συμμετοχή συνοδών</w:t>
            </w:r>
            <w:r>
              <w:rPr>
                <w:spacing w:val="22"/>
                <w:sz w:val="20"/>
              </w:rPr>
              <w:t xml:space="preserve"> </w:t>
            </w:r>
            <w:r>
              <w:rPr>
                <w:sz w:val="20"/>
              </w:rPr>
              <w:t>δεν</w:t>
            </w:r>
            <w:r>
              <w:rPr>
                <w:spacing w:val="22"/>
                <w:sz w:val="20"/>
              </w:rPr>
              <w:t xml:space="preserve"> </w:t>
            </w:r>
            <w:r>
              <w:rPr>
                <w:sz w:val="20"/>
              </w:rPr>
              <w:t>λαμβάνονται υπόψη</w:t>
            </w:r>
            <w:r>
              <w:rPr>
                <w:spacing w:val="21"/>
                <w:sz w:val="20"/>
              </w:rPr>
              <w:t xml:space="preserve"> </w:t>
            </w:r>
            <w:r>
              <w:rPr>
                <w:sz w:val="20"/>
              </w:rPr>
              <w:t>για τον υπολογισμό αυτού του ορίου.</w:t>
            </w:r>
          </w:p>
        </w:tc>
      </w:tr>
      <w:tr w:rsidR="0028661C" w14:paraId="6C7B3807" w14:textId="77777777">
        <w:trPr>
          <w:trHeight w:val="1518"/>
        </w:trPr>
        <w:tc>
          <w:tcPr>
            <w:tcW w:w="2201" w:type="dxa"/>
            <w:tcBorders>
              <w:right w:val="single" w:sz="8" w:space="0" w:color="000000"/>
            </w:tcBorders>
          </w:tcPr>
          <w:p w14:paraId="6C7B3803" w14:textId="77777777" w:rsidR="0028661C" w:rsidRDefault="0028661C">
            <w:pPr>
              <w:pStyle w:val="TableParagraph"/>
              <w:rPr>
                <w:sz w:val="20"/>
              </w:rPr>
            </w:pPr>
          </w:p>
          <w:p w14:paraId="6C7B3804" w14:textId="77777777" w:rsidR="0028661C" w:rsidRDefault="0028661C">
            <w:pPr>
              <w:pStyle w:val="TableParagraph"/>
              <w:spacing w:before="2"/>
              <w:rPr>
                <w:sz w:val="19"/>
              </w:rPr>
            </w:pPr>
          </w:p>
          <w:p w14:paraId="6C7B3805" w14:textId="77777777" w:rsidR="0028661C" w:rsidRDefault="00B273B9">
            <w:pPr>
              <w:pStyle w:val="TableParagraph"/>
              <w:spacing w:before="1" w:line="276" w:lineRule="auto"/>
              <w:ind w:left="103" w:right="317"/>
              <w:rPr>
                <w:b/>
                <w:sz w:val="20"/>
              </w:rPr>
            </w:pPr>
            <w:r>
              <w:rPr>
                <w:b/>
                <w:spacing w:val="-2"/>
                <w:sz w:val="20"/>
              </w:rPr>
              <w:t>Υποστηρικτικοί οργανισμοί</w:t>
            </w:r>
          </w:p>
        </w:tc>
        <w:tc>
          <w:tcPr>
            <w:tcW w:w="7979" w:type="dxa"/>
            <w:tcBorders>
              <w:left w:val="single" w:sz="8" w:space="0" w:color="000000"/>
            </w:tcBorders>
          </w:tcPr>
          <w:p w14:paraId="6C7B3806" w14:textId="77777777" w:rsidR="0028661C" w:rsidRDefault="00B273B9">
            <w:pPr>
              <w:pStyle w:val="TableParagraph"/>
              <w:spacing w:before="59" w:line="276" w:lineRule="auto"/>
              <w:ind w:left="103" w:right="92"/>
              <w:jc w:val="both"/>
              <w:rPr>
                <w:sz w:val="20"/>
              </w:rPr>
            </w:pPr>
            <w:r>
              <w:rPr>
                <w:sz w:val="20"/>
              </w:rPr>
              <w:t>Κάθε οργανισμός ο οποίος δραστηριοποιείται στην εκπαίδευση και την κατάρτιση μπορεί να συμμετέχει ως υποστηρικτικός οργανισμός για δικαιούχο αυτής της δράσης. Ο ρόλος και οι υποχρεώσεις των υποστηρικτικών οργανισμών πρέπει να καθο</w:t>
            </w:r>
            <w:r>
              <w:rPr>
                <w:sz w:val="20"/>
              </w:rPr>
              <w:t xml:space="preserve">ρίζονται επισήμως μεταξύ των ίδιων και του δικαιούχου οργανισμού. Κάθε συνεισφορά των υποστηρικτικών οργανισμών πρέπει να συμμορφώνεται με τα πρότυπα ποιότητας του προγράμματος </w:t>
            </w:r>
            <w:proofErr w:type="spellStart"/>
            <w:r>
              <w:rPr>
                <w:sz w:val="20"/>
              </w:rPr>
              <w:t>Erasmus</w:t>
            </w:r>
            <w:proofErr w:type="spellEnd"/>
            <w:r>
              <w:rPr>
                <w:sz w:val="20"/>
              </w:rPr>
              <w:t>.</w:t>
            </w:r>
          </w:p>
        </w:tc>
      </w:tr>
    </w:tbl>
    <w:p w14:paraId="6C7B3808" w14:textId="77777777" w:rsidR="0028661C" w:rsidRDefault="0028661C">
      <w:pPr>
        <w:pStyle w:val="a3"/>
        <w:spacing w:before="8"/>
        <w:rPr>
          <w:sz w:val="26"/>
        </w:rPr>
      </w:pPr>
    </w:p>
    <w:p w14:paraId="6C7B3809" w14:textId="77777777" w:rsidR="0028661C" w:rsidRDefault="00B273B9">
      <w:pPr>
        <w:pStyle w:val="7"/>
        <w:spacing w:before="59"/>
        <w:ind w:left="220"/>
      </w:pPr>
      <w:r>
        <w:rPr>
          <w:spacing w:val="-2"/>
        </w:rPr>
        <w:t>ΚΡΙΤΗΡΙΑ</w:t>
      </w:r>
      <w:r>
        <w:rPr>
          <w:spacing w:val="4"/>
        </w:rPr>
        <w:t xml:space="preserve"> </w:t>
      </w:r>
      <w:r>
        <w:rPr>
          <w:spacing w:val="-2"/>
        </w:rPr>
        <w:t>ΧΟΡΗΓΗΣΗΣ</w:t>
      </w:r>
    </w:p>
    <w:p w14:paraId="6C7B380A" w14:textId="77777777" w:rsidR="0028661C" w:rsidRDefault="0028661C">
      <w:pPr>
        <w:pStyle w:val="a3"/>
        <w:spacing w:before="12"/>
        <w:rPr>
          <w:b/>
          <w:sz w:val="15"/>
        </w:rPr>
      </w:pPr>
    </w:p>
    <w:p w14:paraId="6C7B380B" w14:textId="77777777" w:rsidR="0028661C" w:rsidRDefault="00B273B9">
      <w:pPr>
        <w:pStyle w:val="a3"/>
        <w:spacing w:line="276" w:lineRule="auto"/>
        <w:ind w:left="220" w:right="421"/>
        <w:jc w:val="both"/>
      </w:pPr>
      <w:r>
        <w:t>Οι</w:t>
      </w:r>
      <w:r>
        <w:rPr>
          <w:spacing w:val="-3"/>
        </w:rPr>
        <w:t xml:space="preserve"> </w:t>
      </w:r>
      <w:r>
        <w:t>υποβληθείσες</w:t>
      </w:r>
      <w:r>
        <w:rPr>
          <w:spacing w:val="-4"/>
        </w:rPr>
        <w:t xml:space="preserve"> </w:t>
      </w:r>
      <w:r>
        <w:t>αιτήσεις</w:t>
      </w:r>
      <w:r>
        <w:rPr>
          <w:spacing w:val="-1"/>
        </w:rPr>
        <w:t xml:space="preserve"> </w:t>
      </w:r>
      <w:r>
        <w:t>θα</w:t>
      </w:r>
      <w:r>
        <w:rPr>
          <w:spacing w:val="-1"/>
        </w:rPr>
        <w:t xml:space="preserve"> </w:t>
      </w:r>
      <w:r>
        <w:t>αξιολογηθούν</w:t>
      </w:r>
      <w:r>
        <w:rPr>
          <w:spacing w:val="-4"/>
        </w:rPr>
        <w:t xml:space="preserve"> </w:t>
      </w:r>
      <w:r>
        <w:t>με</w:t>
      </w:r>
      <w:r>
        <w:rPr>
          <w:spacing w:val="-3"/>
        </w:rPr>
        <w:t xml:space="preserve"> </w:t>
      </w:r>
      <w:r>
        <w:t>την</w:t>
      </w:r>
      <w:r>
        <w:rPr>
          <w:spacing w:val="-4"/>
        </w:rPr>
        <w:t xml:space="preserve"> </w:t>
      </w:r>
      <w:r>
        <w:t>απόδοση</w:t>
      </w:r>
      <w:r>
        <w:rPr>
          <w:spacing w:val="-3"/>
        </w:rPr>
        <w:t xml:space="preserve"> </w:t>
      </w:r>
      <w:r>
        <w:t>βαθμών</w:t>
      </w:r>
      <w:r>
        <w:rPr>
          <w:spacing w:val="-4"/>
        </w:rPr>
        <w:t xml:space="preserve"> </w:t>
      </w:r>
      <w:r>
        <w:t>επί</w:t>
      </w:r>
      <w:r>
        <w:rPr>
          <w:spacing w:val="-3"/>
        </w:rPr>
        <w:t xml:space="preserve"> </w:t>
      </w:r>
      <w:r>
        <w:t>συνόλου 100,</w:t>
      </w:r>
      <w:r>
        <w:rPr>
          <w:spacing w:val="-4"/>
        </w:rPr>
        <w:t xml:space="preserve"> </w:t>
      </w:r>
      <w:r>
        <w:t>βάσει</w:t>
      </w:r>
      <w:r>
        <w:rPr>
          <w:spacing w:val="-3"/>
        </w:rPr>
        <w:t xml:space="preserve"> </w:t>
      </w:r>
      <w:r>
        <w:t>των</w:t>
      </w:r>
      <w:r>
        <w:rPr>
          <w:spacing w:val="-4"/>
        </w:rPr>
        <w:t xml:space="preserve"> </w:t>
      </w:r>
      <w:r>
        <w:t>παρακάτω</w:t>
      </w:r>
      <w:r>
        <w:rPr>
          <w:spacing w:val="-3"/>
        </w:rPr>
        <w:t xml:space="preserve"> </w:t>
      </w:r>
      <w:r>
        <w:t>κριτηρίων</w:t>
      </w:r>
      <w:r>
        <w:rPr>
          <w:spacing w:val="-4"/>
        </w:rPr>
        <w:t xml:space="preserve"> </w:t>
      </w:r>
      <w:r>
        <w:t xml:space="preserve">και συντελεστών στάθμισης. Για να επιλεγούν για χορήγηση, οι αιτήσεις πρέπει να συγκεντρώσουν τις ακόλουθες ελάχιστες </w:t>
      </w:r>
      <w:r>
        <w:rPr>
          <w:spacing w:val="-2"/>
        </w:rPr>
        <w:t>βαθμολογίες:</w:t>
      </w:r>
    </w:p>
    <w:p w14:paraId="6C7B380C" w14:textId="77777777" w:rsidR="0028661C" w:rsidRDefault="0028661C">
      <w:pPr>
        <w:pStyle w:val="a3"/>
        <w:spacing w:before="7"/>
        <w:rPr>
          <w:sz w:val="16"/>
        </w:rPr>
      </w:pPr>
    </w:p>
    <w:p w14:paraId="6C7B380D" w14:textId="77777777" w:rsidR="0028661C" w:rsidRDefault="00B273B9">
      <w:pPr>
        <w:pStyle w:val="a5"/>
        <w:numPr>
          <w:ilvl w:val="0"/>
          <w:numId w:val="298"/>
        </w:numPr>
        <w:tabs>
          <w:tab w:val="left" w:pos="580"/>
          <w:tab w:val="left" w:pos="581"/>
        </w:tabs>
        <w:jc w:val="left"/>
        <w:rPr>
          <w:sz w:val="20"/>
        </w:rPr>
      </w:pPr>
      <w:r>
        <w:rPr>
          <w:sz w:val="20"/>
        </w:rPr>
        <w:t>τουλάχιστον</w:t>
      </w:r>
      <w:r>
        <w:rPr>
          <w:spacing w:val="-7"/>
          <w:sz w:val="20"/>
        </w:rPr>
        <w:t xml:space="preserve"> </w:t>
      </w:r>
      <w:r>
        <w:rPr>
          <w:sz w:val="20"/>
        </w:rPr>
        <w:t>60</w:t>
      </w:r>
      <w:r>
        <w:rPr>
          <w:spacing w:val="-6"/>
          <w:sz w:val="20"/>
        </w:rPr>
        <w:t xml:space="preserve"> </w:t>
      </w:r>
      <w:r>
        <w:rPr>
          <w:sz w:val="20"/>
        </w:rPr>
        <w:t>επί</w:t>
      </w:r>
      <w:r>
        <w:rPr>
          <w:spacing w:val="-6"/>
          <w:sz w:val="20"/>
        </w:rPr>
        <w:t xml:space="preserve"> </w:t>
      </w:r>
      <w:r>
        <w:rPr>
          <w:sz w:val="20"/>
        </w:rPr>
        <w:t>συνόλου</w:t>
      </w:r>
      <w:r>
        <w:rPr>
          <w:spacing w:val="-4"/>
          <w:sz w:val="20"/>
        </w:rPr>
        <w:t xml:space="preserve"> </w:t>
      </w:r>
      <w:r>
        <w:rPr>
          <w:sz w:val="20"/>
        </w:rPr>
        <w:t>100</w:t>
      </w:r>
      <w:r>
        <w:rPr>
          <w:spacing w:val="-6"/>
          <w:sz w:val="20"/>
        </w:rPr>
        <w:t xml:space="preserve"> </w:t>
      </w:r>
      <w:r>
        <w:rPr>
          <w:sz w:val="20"/>
        </w:rPr>
        <w:t>βαθμών</w:t>
      </w:r>
      <w:r>
        <w:rPr>
          <w:spacing w:val="-7"/>
          <w:sz w:val="20"/>
        </w:rPr>
        <w:t xml:space="preserve"> </w:t>
      </w:r>
      <w:r>
        <w:rPr>
          <w:spacing w:val="-5"/>
          <w:sz w:val="20"/>
        </w:rPr>
        <w:t>και</w:t>
      </w:r>
    </w:p>
    <w:p w14:paraId="6C7B380E" w14:textId="77777777" w:rsidR="0028661C" w:rsidRDefault="00B273B9">
      <w:pPr>
        <w:pStyle w:val="a5"/>
        <w:numPr>
          <w:ilvl w:val="0"/>
          <w:numId w:val="298"/>
        </w:numPr>
        <w:tabs>
          <w:tab w:val="left" w:pos="580"/>
          <w:tab w:val="left" w:pos="581"/>
        </w:tabs>
        <w:spacing w:before="36"/>
        <w:jc w:val="left"/>
        <w:rPr>
          <w:sz w:val="20"/>
        </w:rPr>
      </w:pPr>
      <w:r>
        <w:rPr>
          <w:sz w:val="20"/>
        </w:rPr>
        <w:t>τουλάχιστον</w:t>
      </w:r>
      <w:r>
        <w:rPr>
          <w:spacing w:val="-8"/>
          <w:sz w:val="20"/>
        </w:rPr>
        <w:t xml:space="preserve"> </w:t>
      </w:r>
      <w:r>
        <w:rPr>
          <w:sz w:val="20"/>
        </w:rPr>
        <w:t>το</w:t>
      </w:r>
      <w:r>
        <w:rPr>
          <w:spacing w:val="-6"/>
          <w:sz w:val="20"/>
        </w:rPr>
        <w:t xml:space="preserve"> </w:t>
      </w:r>
      <w:r>
        <w:rPr>
          <w:sz w:val="20"/>
        </w:rPr>
        <w:t>ήμισυ</w:t>
      </w:r>
      <w:r>
        <w:rPr>
          <w:spacing w:val="-8"/>
          <w:sz w:val="20"/>
        </w:rPr>
        <w:t xml:space="preserve"> </w:t>
      </w:r>
      <w:r>
        <w:rPr>
          <w:sz w:val="20"/>
        </w:rPr>
        <w:t>της</w:t>
      </w:r>
      <w:r>
        <w:rPr>
          <w:spacing w:val="-7"/>
          <w:sz w:val="20"/>
        </w:rPr>
        <w:t xml:space="preserve"> </w:t>
      </w:r>
      <w:r>
        <w:rPr>
          <w:sz w:val="20"/>
        </w:rPr>
        <w:t>μέγιστης</w:t>
      </w:r>
      <w:r>
        <w:rPr>
          <w:spacing w:val="-7"/>
          <w:sz w:val="20"/>
        </w:rPr>
        <w:t xml:space="preserve"> </w:t>
      </w:r>
      <w:r>
        <w:rPr>
          <w:sz w:val="20"/>
        </w:rPr>
        <w:t>βαθμολογίας</w:t>
      </w:r>
      <w:r>
        <w:rPr>
          <w:spacing w:val="-7"/>
          <w:sz w:val="20"/>
        </w:rPr>
        <w:t xml:space="preserve"> </w:t>
      </w:r>
      <w:r>
        <w:rPr>
          <w:sz w:val="20"/>
        </w:rPr>
        <w:t>σε</w:t>
      </w:r>
      <w:r>
        <w:rPr>
          <w:spacing w:val="-3"/>
          <w:sz w:val="20"/>
        </w:rPr>
        <w:t xml:space="preserve"> </w:t>
      </w:r>
      <w:r>
        <w:rPr>
          <w:sz w:val="20"/>
        </w:rPr>
        <w:t>καθεμία</w:t>
      </w:r>
      <w:r>
        <w:rPr>
          <w:spacing w:val="-8"/>
          <w:sz w:val="20"/>
        </w:rPr>
        <w:t xml:space="preserve"> </w:t>
      </w:r>
      <w:r>
        <w:rPr>
          <w:sz w:val="20"/>
        </w:rPr>
        <w:t>από</w:t>
      </w:r>
      <w:r>
        <w:rPr>
          <w:spacing w:val="-6"/>
          <w:sz w:val="20"/>
        </w:rPr>
        <w:t xml:space="preserve"> </w:t>
      </w:r>
      <w:r>
        <w:rPr>
          <w:sz w:val="20"/>
        </w:rPr>
        <w:t>τις</w:t>
      </w:r>
      <w:r>
        <w:rPr>
          <w:spacing w:val="-7"/>
          <w:sz w:val="20"/>
        </w:rPr>
        <w:t xml:space="preserve"> </w:t>
      </w:r>
      <w:r>
        <w:rPr>
          <w:sz w:val="20"/>
        </w:rPr>
        <w:t>τρεις</w:t>
      </w:r>
      <w:r>
        <w:rPr>
          <w:spacing w:val="-7"/>
          <w:sz w:val="20"/>
        </w:rPr>
        <w:t xml:space="preserve"> </w:t>
      </w:r>
      <w:r>
        <w:rPr>
          <w:sz w:val="20"/>
        </w:rPr>
        <w:t>κατηγορίες</w:t>
      </w:r>
      <w:r>
        <w:rPr>
          <w:spacing w:val="-6"/>
          <w:sz w:val="20"/>
        </w:rPr>
        <w:t xml:space="preserve"> </w:t>
      </w:r>
      <w:r>
        <w:rPr>
          <w:sz w:val="20"/>
        </w:rPr>
        <w:t>κριτηρίων</w:t>
      </w:r>
      <w:r>
        <w:rPr>
          <w:spacing w:val="-8"/>
          <w:sz w:val="20"/>
        </w:rPr>
        <w:t xml:space="preserve"> </w:t>
      </w:r>
      <w:r>
        <w:rPr>
          <w:spacing w:val="-2"/>
          <w:sz w:val="20"/>
        </w:rPr>
        <w:t>χορήγησης</w:t>
      </w:r>
    </w:p>
    <w:p w14:paraId="6C7B380F" w14:textId="77777777" w:rsidR="0028661C" w:rsidRDefault="0028661C">
      <w:pPr>
        <w:rPr>
          <w:sz w:val="20"/>
        </w:rPr>
        <w:sectPr w:rsidR="0028661C">
          <w:footerReference w:type="default" r:id="rId184"/>
          <w:pgSz w:w="12240" w:h="15840"/>
          <w:pgMar w:top="1420" w:right="660" w:bottom="280" w:left="860" w:header="0" w:footer="0" w:gutter="0"/>
          <w:cols w:space="720"/>
        </w:sectPr>
      </w:pPr>
    </w:p>
    <w:tbl>
      <w:tblPr>
        <w:tblStyle w:val="TableNormal"/>
        <w:tblW w:w="0" w:type="auto"/>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28"/>
        <w:gridCol w:w="7652"/>
      </w:tblGrid>
      <w:tr w:rsidR="0028661C" w14:paraId="6C7B381C" w14:textId="77777777">
        <w:trPr>
          <w:trHeight w:val="2642"/>
        </w:trPr>
        <w:tc>
          <w:tcPr>
            <w:tcW w:w="2528" w:type="dxa"/>
            <w:tcBorders>
              <w:left w:val="single" w:sz="4" w:space="0" w:color="000000"/>
              <w:bottom w:val="single" w:sz="4" w:space="0" w:color="000000"/>
            </w:tcBorders>
          </w:tcPr>
          <w:p w14:paraId="6C7B3810" w14:textId="77777777" w:rsidR="0028661C" w:rsidRDefault="0028661C">
            <w:pPr>
              <w:pStyle w:val="TableParagraph"/>
              <w:rPr>
                <w:sz w:val="20"/>
              </w:rPr>
            </w:pPr>
          </w:p>
          <w:p w14:paraId="6C7B3811" w14:textId="77777777" w:rsidR="0028661C" w:rsidRDefault="0028661C">
            <w:pPr>
              <w:pStyle w:val="TableParagraph"/>
              <w:rPr>
                <w:sz w:val="20"/>
              </w:rPr>
            </w:pPr>
          </w:p>
          <w:p w14:paraId="6C7B3812" w14:textId="77777777" w:rsidR="0028661C" w:rsidRDefault="0028661C">
            <w:pPr>
              <w:pStyle w:val="TableParagraph"/>
              <w:rPr>
                <w:sz w:val="20"/>
              </w:rPr>
            </w:pPr>
          </w:p>
          <w:p w14:paraId="6C7B3813" w14:textId="77777777" w:rsidR="0028661C" w:rsidRDefault="00B273B9">
            <w:pPr>
              <w:pStyle w:val="TableParagraph"/>
              <w:spacing w:before="169"/>
              <w:ind w:left="103"/>
              <w:rPr>
                <w:b/>
                <w:sz w:val="20"/>
              </w:rPr>
            </w:pPr>
            <w:r>
              <w:rPr>
                <w:b/>
                <w:spacing w:val="-2"/>
                <w:sz w:val="20"/>
              </w:rPr>
              <w:t>Συνάφεια</w:t>
            </w:r>
          </w:p>
          <w:p w14:paraId="6C7B3814" w14:textId="77777777" w:rsidR="0028661C" w:rsidRDefault="00B273B9">
            <w:pPr>
              <w:pStyle w:val="TableParagraph"/>
              <w:spacing w:before="37" w:line="276" w:lineRule="auto"/>
              <w:ind w:left="103" w:right="558"/>
              <w:rPr>
                <w:b/>
                <w:sz w:val="20"/>
              </w:rPr>
            </w:pPr>
            <w:r>
              <w:rPr>
                <w:b/>
                <w:sz w:val="20"/>
              </w:rPr>
              <w:t>(μέγιστη</w:t>
            </w:r>
            <w:r>
              <w:rPr>
                <w:b/>
                <w:spacing w:val="-12"/>
                <w:sz w:val="20"/>
              </w:rPr>
              <w:t xml:space="preserve"> </w:t>
            </w:r>
            <w:r>
              <w:rPr>
                <w:b/>
                <w:sz w:val="20"/>
              </w:rPr>
              <w:t>βαθμολογία: 30 βαθμοί)</w:t>
            </w:r>
          </w:p>
        </w:tc>
        <w:tc>
          <w:tcPr>
            <w:tcW w:w="7652" w:type="dxa"/>
            <w:tcBorders>
              <w:bottom w:val="single" w:sz="4" w:space="0" w:color="000000"/>
              <w:right w:val="single" w:sz="4" w:space="0" w:color="000000"/>
            </w:tcBorders>
          </w:tcPr>
          <w:p w14:paraId="6C7B3815" w14:textId="77777777" w:rsidR="0028661C" w:rsidRDefault="00B273B9">
            <w:pPr>
              <w:pStyle w:val="TableParagraph"/>
              <w:spacing w:before="59"/>
              <w:ind w:left="103"/>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816" w14:textId="77777777" w:rsidR="0028661C" w:rsidRDefault="00B273B9">
            <w:pPr>
              <w:pStyle w:val="TableParagraph"/>
              <w:numPr>
                <w:ilvl w:val="0"/>
                <w:numId w:val="297"/>
              </w:numPr>
              <w:tabs>
                <w:tab w:val="left" w:pos="462"/>
                <w:tab w:val="left" w:pos="463"/>
              </w:tabs>
              <w:spacing w:before="37" w:line="276" w:lineRule="auto"/>
              <w:ind w:right="90"/>
              <w:rPr>
                <w:sz w:val="20"/>
              </w:rPr>
            </w:pPr>
            <w:r>
              <w:rPr>
                <w:sz w:val="20"/>
              </w:rPr>
              <w:t>το</w:t>
            </w:r>
            <w:r>
              <w:rPr>
                <w:spacing w:val="26"/>
                <w:sz w:val="20"/>
              </w:rPr>
              <w:t xml:space="preserve"> </w:t>
            </w:r>
            <w:r>
              <w:rPr>
                <w:sz w:val="20"/>
              </w:rPr>
              <w:t>προφίλ,</w:t>
            </w:r>
            <w:r>
              <w:rPr>
                <w:spacing w:val="27"/>
                <w:sz w:val="20"/>
              </w:rPr>
              <w:t xml:space="preserve"> </w:t>
            </w:r>
            <w:r>
              <w:rPr>
                <w:sz w:val="20"/>
              </w:rPr>
              <w:t>η</w:t>
            </w:r>
            <w:r>
              <w:rPr>
                <w:spacing w:val="27"/>
                <w:sz w:val="20"/>
              </w:rPr>
              <w:t xml:space="preserve"> </w:t>
            </w:r>
            <w:r>
              <w:rPr>
                <w:sz w:val="20"/>
              </w:rPr>
              <w:t>πείρα,</w:t>
            </w:r>
            <w:r>
              <w:rPr>
                <w:spacing w:val="27"/>
                <w:sz w:val="20"/>
              </w:rPr>
              <w:t xml:space="preserve"> </w:t>
            </w:r>
            <w:r>
              <w:rPr>
                <w:sz w:val="20"/>
              </w:rPr>
              <w:t>οι</w:t>
            </w:r>
            <w:r>
              <w:rPr>
                <w:spacing w:val="26"/>
                <w:sz w:val="20"/>
              </w:rPr>
              <w:t xml:space="preserve"> </w:t>
            </w:r>
            <w:r>
              <w:rPr>
                <w:sz w:val="20"/>
              </w:rPr>
              <w:t>δραστηριότητες</w:t>
            </w:r>
            <w:r>
              <w:rPr>
                <w:spacing w:val="26"/>
                <w:sz w:val="20"/>
              </w:rPr>
              <w:t xml:space="preserve"> </w:t>
            </w:r>
            <w:r>
              <w:rPr>
                <w:sz w:val="20"/>
              </w:rPr>
              <w:t>του</w:t>
            </w:r>
            <w:r>
              <w:rPr>
                <w:spacing w:val="26"/>
                <w:sz w:val="20"/>
              </w:rPr>
              <w:t xml:space="preserve"> </w:t>
            </w:r>
            <w:r>
              <w:rPr>
                <w:sz w:val="20"/>
              </w:rPr>
              <w:t>αιτούντος</w:t>
            </w:r>
            <w:r>
              <w:rPr>
                <w:spacing w:val="26"/>
                <w:sz w:val="20"/>
              </w:rPr>
              <w:t xml:space="preserve"> </w:t>
            </w:r>
            <w:r>
              <w:rPr>
                <w:sz w:val="20"/>
              </w:rPr>
              <w:t>και</w:t>
            </w:r>
            <w:r>
              <w:rPr>
                <w:spacing w:val="26"/>
                <w:sz w:val="20"/>
              </w:rPr>
              <w:t xml:space="preserve"> </w:t>
            </w:r>
            <w:r>
              <w:rPr>
                <w:sz w:val="20"/>
              </w:rPr>
              <w:t>ο</w:t>
            </w:r>
            <w:r>
              <w:rPr>
                <w:spacing w:val="27"/>
                <w:sz w:val="20"/>
              </w:rPr>
              <w:t xml:space="preserve"> </w:t>
            </w:r>
            <w:r>
              <w:rPr>
                <w:sz w:val="20"/>
              </w:rPr>
              <w:t>πληθυσμός-στόχος</w:t>
            </w:r>
            <w:r>
              <w:rPr>
                <w:spacing w:val="26"/>
                <w:sz w:val="20"/>
              </w:rPr>
              <w:t xml:space="preserve"> </w:t>
            </w:r>
            <w:r>
              <w:rPr>
                <w:sz w:val="20"/>
              </w:rPr>
              <w:t>των εκπαιδευομένων είναι συναφή με τον τομέα της σχολικής εκπαίδευσης</w:t>
            </w:r>
          </w:p>
          <w:p w14:paraId="6C7B3817" w14:textId="77777777" w:rsidR="0028661C" w:rsidRDefault="00B273B9">
            <w:pPr>
              <w:pStyle w:val="TableParagraph"/>
              <w:numPr>
                <w:ilvl w:val="0"/>
                <w:numId w:val="297"/>
              </w:numPr>
              <w:tabs>
                <w:tab w:val="left" w:pos="462"/>
                <w:tab w:val="left" w:pos="463"/>
              </w:tabs>
              <w:rPr>
                <w:sz w:val="20"/>
              </w:rPr>
            </w:pPr>
            <w:r>
              <w:rPr>
                <w:sz w:val="20"/>
              </w:rPr>
              <w:t>η</w:t>
            </w:r>
            <w:r>
              <w:rPr>
                <w:spacing w:val="-6"/>
                <w:sz w:val="20"/>
              </w:rPr>
              <w:t xml:space="preserve"> </w:t>
            </w:r>
            <w:r>
              <w:rPr>
                <w:sz w:val="20"/>
              </w:rPr>
              <w:t>πρόταση</w:t>
            </w:r>
            <w:r>
              <w:rPr>
                <w:spacing w:val="-5"/>
                <w:sz w:val="20"/>
              </w:rPr>
              <w:t xml:space="preserve"> </w:t>
            </w:r>
            <w:r>
              <w:rPr>
                <w:sz w:val="20"/>
              </w:rPr>
              <w:t>σχεδίου</w:t>
            </w:r>
            <w:r>
              <w:rPr>
                <w:spacing w:val="-6"/>
                <w:sz w:val="20"/>
              </w:rPr>
              <w:t xml:space="preserve"> </w:t>
            </w:r>
            <w:r>
              <w:rPr>
                <w:sz w:val="20"/>
              </w:rPr>
              <w:t>είναι</w:t>
            </w:r>
            <w:r>
              <w:rPr>
                <w:spacing w:val="-5"/>
                <w:sz w:val="20"/>
              </w:rPr>
              <w:t xml:space="preserve"> </w:t>
            </w:r>
            <w:r>
              <w:rPr>
                <w:sz w:val="20"/>
              </w:rPr>
              <w:t>συναφής</w:t>
            </w:r>
            <w:r>
              <w:rPr>
                <w:spacing w:val="-6"/>
                <w:sz w:val="20"/>
              </w:rPr>
              <w:t xml:space="preserve"> </w:t>
            </w:r>
            <w:r>
              <w:rPr>
                <w:sz w:val="20"/>
              </w:rPr>
              <w:t>με</w:t>
            </w:r>
            <w:r>
              <w:rPr>
                <w:spacing w:val="-6"/>
                <w:sz w:val="20"/>
              </w:rPr>
              <w:t xml:space="preserve"> </w:t>
            </w:r>
            <w:r>
              <w:rPr>
                <w:sz w:val="20"/>
              </w:rPr>
              <w:t>τους</w:t>
            </w:r>
            <w:r>
              <w:rPr>
                <w:spacing w:val="-5"/>
                <w:sz w:val="20"/>
              </w:rPr>
              <w:t xml:space="preserve"> </w:t>
            </w:r>
            <w:r>
              <w:rPr>
                <w:sz w:val="20"/>
              </w:rPr>
              <w:t>στόχους</w:t>
            </w:r>
            <w:r>
              <w:rPr>
                <w:spacing w:val="-6"/>
                <w:sz w:val="20"/>
              </w:rPr>
              <w:t xml:space="preserve"> </w:t>
            </w:r>
            <w:r>
              <w:rPr>
                <w:sz w:val="20"/>
              </w:rPr>
              <w:t>της</w:t>
            </w:r>
            <w:r>
              <w:rPr>
                <w:spacing w:val="-6"/>
                <w:sz w:val="20"/>
              </w:rPr>
              <w:t xml:space="preserve"> </w:t>
            </w:r>
            <w:r>
              <w:rPr>
                <w:spacing w:val="-2"/>
                <w:sz w:val="20"/>
              </w:rPr>
              <w:t>δράσης</w:t>
            </w:r>
          </w:p>
          <w:p w14:paraId="6C7B3818" w14:textId="77777777" w:rsidR="0028661C" w:rsidRDefault="00B273B9">
            <w:pPr>
              <w:pStyle w:val="TableParagraph"/>
              <w:numPr>
                <w:ilvl w:val="0"/>
                <w:numId w:val="297"/>
              </w:numPr>
              <w:tabs>
                <w:tab w:val="left" w:pos="462"/>
                <w:tab w:val="left" w:pos="463"/>
              </w:tabs>
              <w:spacing w:before="36"/>
              <w:rPr>
                <w:sz w:val="20"/>
              </w:rPr>
            </w:pPr>
            <w:r>
              <w:rPr>
                <w:sz w:val="20"/>
              </w:rPr>
              <w:t>η</w:t>
            </w:r>
            <w:r>
              <w:rPr>
                <w:spacing w:val="-6"/>
                <w:sz w:val="20"/>
              </w:rPr>
              <w:t xml:space="preserve"> </w:t>
            </w:r>
            <w:r>
              <w:rPr>
                <w:sz w:val="20"/>
              </w:rPr>
              <w:t>πρόταση</w:t>
            </w:r>
            <w:r>
              <w:rPr>
                <w:spacing w:val="-6"/>
                <w:sz w:val="20"/>
              </w:rPr>
              <w:t xml:space="preserve"> </w:t>
            </w:r>
            <w:r>
              <w:rPr>
                <w:sz w:val="20"/>
              </w:rPr>
              <w:t>σχεδίου</w:t>
            </w:r>
            <w:r>
              <w:rPr>
                <w:spacing w:val="-5"/>
                <w:sz w:val="20"/>
              </w:rPr>
              <w:t xml:space="preserve"> </w:t>
            </w:r>
            <w:r>
              <w:rPr>
                <w:sz w:val="20"/>
              </w:rPr>
              <w:t>είναι</w:t>
            </w:r>
            <w:r>
              <w:rPr>
                <w:spacing w:val="-6"/>
                <w:sz w:val="20"/>
              </w:rPr>
              <w:t xml:space="preserve"> </w:t>
            </w:r>
            <w:r>
              <w:rPr>
                <w:sz w:val="20"/>
              </w:rPr>
              <w:t>συναφής</w:t>
            </w:r>
            <w:r>
              <w:rPr>
                <w:spacing w:val="-6"/>
                <w:sz w:val="20"/>
              </w:rPr>
              <w:t xml:space="preserve"> </w:t>
            </w:r>
            <w:r>
              <w:rPr>
                <w:sz w:val="20"/>
              </w:rPr>
              <w:t>με</w:t>
            </w:r>
            <w:r>
              <w:rPr>
                <w:spacing w:val="-6"/>
                <w:sz w:val="20"/>
              </w:rPr>
              <w:t xml:space="preserve"> </w:t>
            </w:r>
            <w:r>
              <w:rPr>
                <w:sz w:val="20"/>
              </w:rPr>
              <w:t>τις</w:t>
            </w:r>
            <w:r>
              <w:rPr>
                <w:spacing w:val="-6"/>
                <w:sz w:val="20"/>
              </w:rPr>
              <w:t xml:space="preserve"> </w:t>
            </w:r>
            <w:r>
              <w:rPr>
                <w:sz w:val="20"/>
              </w:rPr>
              <w:t>ακόλουθες</w:t>
            </w:r>
            <w:r>
              <w:rPr>
                <w:spacing w:val="-6"/>
                <w:sz w:val="20"/>
              </w:rPr>
              <w:t xml:space="preserve"> </w:t>
            </w:r>
            <w:r>
              <w:rPr>
                <w:sz w:val="20"/>
              </w:rPr>
              <w:t>ειδικές</w:t>
            </w:r>
            <w:r>
              <w:rPr>
                <w:spacing w:val="-7"/>
                <w:sz w:val="20"/>
              </w:rPr>
              <w:t xml:space="preserve"> </w:t>
            </w:r>
            <w:r>
              <w:rPr>
                <w:spacing w:val="-2"/>
                <w:sz w:val="20"/>
              </w:rPr>
              <w:t>προτεραιότητες:</w:t>
            </w:r>
          </w:p>
          <w:p w14:paraId="6C7B3819" w14:textId="77777777" w:rsidR="0028661C" w:rsidRDefault="00B273B9">
            <w:pPr>
              <w:pStyle w:val="TableParagraph"/>
              <w:numPr>
                <w:ilvl w:val="1"/>
                <w:numId w:val="297"/>
              </w:numPr>
              <w:tabs>
                <w:tab w:val="left" w:pos="1183"/>
              </w:tabs>
              <w:spacing w:before="37"/>
              <w:rPr>
                <w:sz w:val="20"/>
              </w:rPr>
            </w:pPr>
            <w:r>
              <w:rPr>
                <w:sz w:val="20"/>
              </w:rPr>
              <w:t>στήριξη</w:t>
            </w:r>
            <w:r>
              <w:rPr>
                <w:spacing w:val="-9"/>
                <w:sz w:val="20"/>
              </w:rPr>
              <w:t xml:space="preserve"> </w:t>
            </w:r>
            <w:r>
              <w:rPr>
                <w:sz w:val="20"/>
              </w:rPr>
              <w:t>νεοεισερχομένων</w:t>
            </w:r>
            <w:r>
              <w:rPr>
                <w:spacing w:val="-10"/>
                <w:sz w:val="20"/>
              </w:rPr>
              <w:t xml:space="preserve"> </w:t>
            </w:r>
            <w:r>
              <w:rPr>
                <w:sz w:val="20"/>
              </w:rPr>
              <w:t>και</w:t>
            </w:r>
            <w:r>
              <w:rPr>
                <w:spacing w:val="-7"/>
                <w:sz w:val="20"/>
              </w:rPr>
              <w:t xml:space="preserve"> </w:t>
            </w:r>
            <w:r>
              <w:rPr>
                <w:sz w:val="20"/>
              </w:rPr>
              <w:t>λιγότερο</w:t>
            </w:r>
            <w:r>
              <w:rPr>
                <w:spacing w:val="-8"/>
                <w:sz w:val="20"/>
              </w:rPr>
              <w:t xml:space="preserve"> </w:t>
            </w:r>
            <w:r>
              <w:rPr>
                <w:sz w:val="20"/>
              </w:rPr>
              <w:t>έμπειρων</w:t>
            </w:r>
            <w:r>
              <w:rPr>
                <w:spacing w:val="-10"/>
                <w:sz w:val="20"/>
              </w:rPr>
              <w:t xml:space="preserve"> </w:t>
            </w:r>
            <w:r>
              <w:rPr>
                <w:spacing w:val="-2"/>
                <w:sz w:val="20"/>
              </w:rPr>
              <w:t>οργανισμών</w:t>
            </w:r>
          </w:p>
          <w:p w14:paraId="6C7B381A" w14:textId="77777777" w:rsidR="0028661C" w:rsidRDefault="00B273B9">
            <w:pPr>
              <w:pStyle w:val="TableParagraph"/>
              <w:numPr>
                <w:ilvl w:val="1"/>
                <w:numId w:val="297"/>
              </w:numPr>
              <w:tabs>
                <w:tab w:val="left" w:pos="1183"/>
              </w:tabs>
              <w:spacing w:before="30" w:line="268" w:lineRule="auto"/>
              <w:ind w:right="92"/>
              <w:rPr>
                <w:sz w:val="20"/>
              </w:rPr>
            </w:pPr>
            <w:r>
              <w:rPr>
                <w:sz w:val="20"/>
              </w:rPr>
              <w:t>υποστήριξη</w:t>
            </w:r>
            <w:r>
              <w:rPr>
                <w:spacing w:val="80"/>
                <w:sz w:val="20"/>
              </w:rPr>
              <w:t xml:space="preserve"> </w:t>
            </w:r>
            <w:r>
              <w:rPr>
                <w:sz w:val="20"/>
              </w:rPr>
              <w:t>συμμετεχόντων</w:t>
            </w:r>
            <w:r>
              <w:rPr>
                <w:spacing w:val="80"/>
                <w:sz w:val="20"/>
              </w:rPr>
              <w:t xml:space="preserve"> </w:t>
            </w:r>
            <w:r>
              <w:rPr>
                <w:sz w:val="20"/>
              </w:rPr>
              <w:t>σε</w:t>
            </w:r>
            <w:r>
              <w:rPr>
                <w:spacing w:val="80"/>
                <w:sz w:val="20"/>
              </w:rPr>
              <w:t xml:space="preserve"> </w:t>
            </w:r>
            <w:r>
              <w:rPr>
                <w:sz w:val="20"/>
              </w:rPr>
              <w:t>μακροχρόνια</w:t>
            </w:r>
            <w:r>
              <w:rPr>
                <w:spacing w:val="80"/>
                <w:sz w:val="20"/>
              </w:rPr>
              <w:t xml:space="preserve"> </w:t>
            </w:r>
            <w:r>
              <w:rPr>
                <w:sz w:val="20"/>
              </w:rPr>
              <w:t>μαθησιακή</w:t>
            </w:r>
            <w:r>
              <w:rPr>
                <w:spacing w:val="80"/>
                <w:sz w:val="20"/>
              </w:rPr>
              <w:t xml:space="preserve"> </w:t>
            </w:r>
            <w:r>
              <w:rPr>
                <w:sz w:val="20"/>
              </w:rPr>
              <w:t>κινητικότητα</w:t>
            </w:r>
            <w:r>
              <w:rPr>
                <w:spacing w:val="40"/>
                <w:sz w:val="20"/>
              </w:rPr>
              <w:t xml:space="preserve"> </w:t>
            </w:r>
            <w:r>
              <w:rPr>
                <w:spacing w:val="-2"/>
                <w:sz w:val="20"/>
              </w:rPr>
              <w:t>μαθητών</w:t>
            </w:r>
          </w:p>
          <w:p w14:paraId="6C7B381B" w14:textId="77777777" w:rsidR="0028661C" w:rsidRDefault="00B273B9">
            <w:pPr>
              <w:pStyle w:val="TableParagraph"/>
              <w:numPr>
                <w:ilvl w:val="1"/>
                <w:numId w:val="297"/>
              </w:numPr>
              <w:tabs>
                <w:tab w:val="left" w:pos="1183"/>
              </w:tabs>
              <w:spacing w:before="9"/>
              <w:rPr>
                <w:sz w:val="20"/>
              </w:rPr>
            </w:pPr>
            <w:r>
              <w:rPr>
                <w:sz w:val="20"/>
              </w:rPr>
              <w:t>στήριξη</w:t>
            </w:r>
            <w:r>
              <w:rPr>
                <w:spacing w:val="-9"/>
                <w:sz w:val="20"/>
              </w:rPr>
              <w:t xml:space="preserve"> </w:t>
            </w:r>
            <w:r>
              <w:rPr>
                <w:sz w:val="20"/>
              </w:rPr>
              <w:t>συμμετεχόντων</w:t>
            </w:r>
            <w:r>
              <w:rPr>
                <w:spacing w:val="-8"/>
                <w:sz w:val="20"/>
              </w:rPr>
              <w:t xml:space="preserve"> </w:t>
            </w:r>
            <w:r>
              <w:rPr>
                <w:sz w:val="20"/>
              </w:rPr>
              <w:t>με</w:t>
            </w:r>
            <w:r>
              <w:rPr>
                <w:spacing w:val="-9"/>
                <w:sz w:val="20"/>
              </w:rPr>
              <w:t xml:space="preserve"> </w:t>
            </w:r>
            <w:r>
              <w:rPr>
                <w:sz w:val="20"/>
              </w:rPr>
              <w:t>λιγότερες</w:t>
            </w:r>
            <w:r>
              <w:rPr>
                <w:spacing w:val="-8"/>
                <w:sz w:val="20"/>
              </w:rPr>
              <w:t xml:space="preserve"> </w:t>
            </w:r>
            <w:r>
              <w:rPr>
                <w:spacing w:val="-2"/>
                <w:sz w:val="20"/>
              </w:rPr>
              <w:t>ευκαιρίες</w:t>
            </w:r>
          </w:p>
        </w:tc>
      </w:tr>
      <w:tr w:rsidR="0028661C" w14:paraId="6C7B382A" w14:textId="77777777">
        <w:trPr>
          <w:trHeight w:val="3763"/>
        </w:trPr>
        <w:tc>
          <w:tcPr>
            <w:tcW w:w="2528" w:type="dxa"/>
            <w:tcBorders>
              <w:top w:val="single" w:sz="4" w:space="0" w:color="000000"/>
              <w:left w:val="single" w:sz="4" w:space="0" w:color="000000"/>
              <w:bottom w:val="single" w:sz="4" w:space="0" w:color="000000"/>
            </w:tcBorders>
          </w:tcPr>
          <w:p w14:paraId="6C7B381D" w14:textId="77777777" w:rsidR="0028661C" w:rsidRDefault="0028661C">
            <w:pPr>
              <w:pStyle w:val="TableParagraph"/>
              <w:rPr>
                <w:sz w:val="20"/>
              </w:rPr>
            </w:pPr>
          </w:p>
          <w:p w14:paraId="6C7B381E" w14:textId="77777777" w:rsidR="0028661C" w:rsidRDefault="0028661C">
            <w:pPr>
              <w:pStyle w:val="TableParagraph"/>
              <w:rPr>
                <w:sz w:val="20"/>
              </w:rPr>
            </w:pPr>
          </w:p>
          <w:p w14:paraId="6C7B381F" w14:textId="77777777" w:rsidR="0028661C" w:rsidRDefault="0028661C">
            <w:pPr>
              <w:pStyle w:val="TableParagraph"/>
              <w:rPr>
                <w:sz w:val="20"/>
              </w:rPr>
            </w:pPr>
          </w:p>
          <w:p w14:paraId="6C7B3820" w14:textId="77777777" w:rsidR="0028661C" w:rsidRDefault="0028661C">
            <w:pPr>
              <w:pStyle w:val="TableParagraph"/>
              <w:rPr>
                <w:sz w:val="20"/>
              </w:rPr>
            </w:pPr>
          </w:p>
          <w:p w14:paraId="6C7B3821" w14:textId="77777777" w:rsidR="0028661C" w:rsidRDefault="0028661C">
            <w:pPr>
              <w:pStyle w:val="TableParagraph"/>
              <w:spacing w:before="3"/>
              <w:rPr>
                <w:sz w:val="28"/>
              </w:rPr>
            </w:pPr>
          </w:p>
          <w:p w14:paraId="6C7B3822" w14:textId="77777777" w:rsidR="0028661C" w:rsidRDefault="00B273B9">
            <w:pPr>
              <w:pStyle w:val="TableParagraph"/>
              <w:spacing w:line="276" w:lineRule="auto"/>
              <w:ind w:left="103"/>
              <w:rPr>
                <w:b/>
                <w:sz w:val="20"/>
              </w:rPr>
            </w:pPr>
            <w:r>
              <w:rPr>
                <w:b/>
                <w:sz w:val="20"/>
              </w:rPr>
              <w:t>Ποιότητα</w:t>
            </w:r>
            <w:r>
              <w:rPr>
                <w:b/>
                <w:spacing w:val="-12"/>
                <w:sz w:val="20"/>
              </w:rPr>
              <w:t xml:space="preserve"> </w:t>
            </w:r>
            <w:r>
              <w:rPr>
                <w:b/>
                <w:sz w:val="20"/>
              </w:rPr>
              <w:t>σχεδιασμού</w:t>
            </w:r>
            <w:r>
              <w:rPr>
                <w:b/>
                <w:spacing w:val="-11"/>
                <w:sz w:val="20"/>
              </w:rPr>
              <w:t xml:space="preserve"> </w:t>
            </w:r>
            <w:r>
              <w:rPr>
                <w:b/>
                <w:sz w:val="20"/>
              </w:rPr>
              <w:t xml:space="preserve">του </w:t>
            </w:r>
            <w:r>
              <w:rPr>
                <w:b/>
                <w:spacing w:val="-2"/>
                <w:sz w:val="20"/>
              </w:rPr>
              <w:t>σχεδίου</w:t>
            </w:r>
          </w:p>
          <w:p w14:paraId="6C7B3823" w14:textId="77777777" w:rsidR="0028661C" w:rsidRDefault="00B273B9">
            <w:pPr>
              <w:pStyle w:val="TableParagraph"/>
              <w:spacing w:line="276" w:lineRule="auto"/>
              <w:ind w:left="103" w:right="558"/>
              <w:rPr>
                <w:b/>
                <w:sz w:val="20"/>
              </w:rPr>
            </w:pPr>
            <w:r>
              <w:rPr>
                <w:b/>
                <w:sz w:val="20"/>
              </w:rPr>
              <w:t>(μέγιστη</w:t>
            </w:r>
            <w:r>
              <w:rPr>
                <w:b/>
                <w:spacing w:val="-12"/>
                <w:sz w:val="20"/>
              </w:rPr>
              <w:t xml:space="preserve"> </w:t>
            </w:r>
            <w:r>
              <w:rPr>
                <w:b/>
                <w:sz w:val="20"/>
              </w:rPr>
              <w:t>βαθμολογία: 40 βαθμοί)</w:t>
            </w:r>
          </w:p>
        </w:tc>
        <w:tc>
          <w:tcPr>
            <w:tcW w:w="7652" w:type="dxa"/>
            <w:tcBorders>
              <w:top w:val="single" w:sz="4" w:space="0" w:color="000000"/>
              <w:bottom w:val="single" w:sz="4" w:space="0" w:color="000000"/>
              <w:right w:val="single" w:sz="4" w:space="0" w:color="000000"/>
            </w:tcBorders>
          </w:tcPr>
          <w:p w14:paraId="6C7B3824" w14:textId="77777777" w:rsidR="0028661C" w:rsidRDefault="00B273B9">
            <w:pPr>
              <w:pStyle w:val="TableParagraph"/>
              <w:spacing w:before="59"/>
              <w:ind w:left="103"/>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825" w14:textId="77777777" w:rsidR="0028661C" w:rsidRDefault="00B273B9">
            <w:pPr>
              <w:pStyle w:val="TableParagraph"/>
              <w:numPr>
                <w:ilvl w:val="0"/>
                <w:numId w:val="296"/>
              </w:numPr>
              <w:tabs>
                <w:tab w:val="left" w:pos="463"/>
              </w:tabs>
              <w:spacing w:before="36" w:line="276" w:lineRule="auto"/>
              <w:ind w:right="93"/>
              <w:jc w:val="both"/>
              <w:rPr>
                <w:sz w:val="20"/>
              </w:rPr>
            </w:pPr>
            <w:r>
              <w:rPr>
                <w:sz w:val="20"/>
              </w:rPr>
              <w:t>οι στόχοι του προτεινόμενου σχεδίου ανταποκρίνονται στις ανάγκες του αιτούντος οργανισμού, του προσωπικού του και των εκπαιδευομένων με σαφή και</w:t>
            </w:r>
            <w:r>
              <w:rPr>
                <w:spacing w:val="40"/>
                <w:sz w:val="20"/>
              </w:rPr>
              <w:t xml:space="preserve"> </w:t>
            </w:r>
            <w:r>
              <w:rPr>
                <w:sz w:val="20"/>
              </w:rPr>
              <w:t>συγκεκριμένο τρόπο</w:t>
            </w:r>
          </w:p>
          <w:p w14:paraId="6C7B3826" w14:textId="77777777" w:rsidR="0028661C" w:rsidRDefault="00B273B9">
            <w:pPr>
              <w:pStyle w:val="TableParagraph"/>
              <w:numPr>
                <w:ilvl w:val="0"/>
                <w:numId w:val="296"/>
              </w:numPr>
              <w:tabs>
                <w:tab w:val="left" w:pos="463"/>
              </w:tabs>
              <w:spacing w:before="1" w:line="276" w:lineRule="auto"/>
              <w:ind w:right="98"/>
              <w:jc w:val="both"/>
              <w:rPr>
                <w:sz w:val="20"/>
              </w:rPr>
            </w:pPr>
            <w:r>
              <w:rPr>
                <w:sz w:val="20"/>
              </w:rPr>
              <w:t>το περιεχόμενο των προτεινόμενων δραστηριοτήτων και η ισορροπία μεταξύ των διαφόρων ε</w:t>
            </w:r>
            <w:r>
              <w:rPr>
                <w:sz w:val="20"/>
              </w:rPr>
              <w:t xml:space="preserve">ιδών δραστηριοτήτων είναι κατάλληλα για την επίτευξη των στόχων του </w:t>
            </w:r>
            <w:r>
              <w:rPr>
                <w:spacing w:val="-2"/>
                <w:sz w:val="20"/>
              </w:rPr>
              <w:t>σχεδίου</w:t>
            </w:r>
          </w:p>
          <w:p w14:paraId="6C7B3827" w14:textId="77777777" w:rsidR="0028661C" w:rsidRDefault="00B273B9">
            <w:pPr>
              <w:pStyle w:val="TableParagraph"/>
              <w:numPr>
                <w:ilvl w:val="0"/>
                <w:numId w:val="296"/>
              </w:numPr>
              <w:tabs>
                <w:tab w:val="left" w:pos="509"/>
              </w:tabs>
              <w:spacing w:line="242" w:lineRule="exact"/>
              <w:ind w:left="508" w:hanging="406"/>
              <w:jc w:val="both"/>
              <w:rPr>
                <w:sz w:val="20"/>
              </w:rPr>
            </w:pPr>
            <w:r>
              <w:rPr>
                <w:sz w:val="20"/>
              </w:rPr>
              <w:t>υπάρχει</w:t>
            </w:r>
            <w:r>
              <w:rPr>
                <w:spacing w:val="-7"/>
                <w:sz w:val="20"/>
              </w:rPr>
              <w:t xml:space="preserve"> </w:t>
            </w:r>
            <w:r>
              <w:rPr>
                <w:sz w:val="20"/>
              </w:rPr>
              <w:t>σαφές</w:t>
            </w:r>
            <w:r>
              <w:rPr>
                <w:spacing w:val="-7"/>
                <w:sz w:val="20"/>
              </w:rPr>
              <w:t xml:space="preserve"> </w:t>
            </w:r>
            <w:r>
              <w:rPr>
                <w:sz w:val="20"/>
              </w:rPr>
              <w:t>σχέδιο</w:t>
            </w:r>
            <w:r>
              <w:rPr>
                <w:spacing w:val="-7"/>
                <w:sz w:val="20"/>
              </w:rPr>
              <w:t xml:space="preserve"> </w:t>
            </w:r>
            <w:r>
              <w:rPr>
                <w:sz w:val="20"/>
              </w:rPr>
              <w:t>εργασίας</w:t>
            </w:r>
            <w:r>
              <w:rPr>
                <w:spacing w:val="-7"/>
                <w:sz w:val="20"/>
              </w:rPr>
              <w:t xml:space="preserve"> </w:t>
            </w:r>
            <w:r>
              <w:rPr>
                <w:sz w:val="20"/>
              </w:rPr>
              <w:t>για</w:t>
            </w:r>
            <w:r>
              <w:rPr>
                <w:spacing w:val="-7"/>
                <w:sz w:val="20"/>
              </w:rPr>
              <w:t xml:space="preserve"> </w:t>
            </w:r>
            <w:r>
              <w:rPr>
                <w:sz w:val="20"/>
              </w:rPr>
              <w:t>καθεμία</w:t>
            </w:r>
            <w:r>
              <w:rPr>
                <w:spacing w:val="-7"/>
                <w:sz w:val="20"/>
              </w:rPr>
              <w:t xml:space="preserve"> </w:t>
            </w:r>
            <w:r>
              <w:rPr>
                <w:sz w:val="20"/>
              </w:rPr>
              <w:t>από</w:t>
            </w:r>
            <w:r>
              <w:rPr>
                <w:spacing w:val="-7"/>
                <w:sz w:val="20"/>
              </w:rPr>
              <w:t xml:space="preserve"> </w:t>
            </w:r>
            <w:r>
              <w:rPr>
                <w:sz w:val="20"/>
              </w:rPr>
              <w:t>τις</w:t>
            </w:r>
            <w:r>
              <w:rPr>
                <w:spacing w:val="-7"/>
                <w:sz w:val="20"/>
              </w:rPr>
              <w:t xml:space="preserve"> </w:t>
            </w:r>
            <w:r>
              <w:rPr>
                <w:sz w:val="20"/>
              </w:rPr>
              <w:t>προτεινόμενες</w:t>
            </w:r>
            <w:r>
              <w:rPr>
                <w:spacing w:val="-7"/>
                <w:sz w:val="20"/>
              </w:rPr>
              <w:t xml:space="preserve"> </w:t>
            </w:r>
            <w:r>
              <w:rPr>
                <w:spacing w:val="-2"/>
                <w:sz w:val="20"/>
              </w:rPr>
              <w:t>δραστηριότητες</w:t>
            </w:r>
          </w:p>
          <w:p w14:paraId="6C7B3828" w14:textId="77777777" w:rsidR="0028661C" w:rsidRDefault="00B273B9">
            <w:pPr>
              <w:pStyle w:val="TableParagraph"/>
              <w:numPr>
                <w:ilvl w:val="0"/>
                <w:numId w:val="296"/>
              </w:numPr>
              <w:tabs>
                <w:tab w:val="left" w:pos="463"/>
              </w:tabs>
              <w:spacing w:before="37"/>
              <w:jc w:val="both"/>
              <w:rPr>
                <w:sz w:val="20"/>
              </w:rPr>
            </w:pPr>
            <w:r>
              <w:rPr>
                <w:sz w:val="20"/>
              </w:rPr>
              <w:t>το</w:t>
            </w:r>
            <w:r>
              <w:rPr>
                <w:spacing w:val="-9"/>
                <w:sz w:val="20"/>
              </w:rPr>
              <w:t xml:space="preserve"> </w:t>
            </w:r>
            <w:r>
              <w:rPr>
                <w:sz w:val="20"/>
              </w:rPr>
              <w:t>σχέδιο</w:t>
            </w:r>
            <w:r>
              <w:rPr>
                <w:spacing w:val="-8"/>
                <w:sz w:val="20"/>
              </w:rPr>
              <w:t xml:space="preserve"> </w:t>
            </w:r>
            <w:r>
              <w:rPr>
                <w:sz w:val="20"/>
              </w:rPr>
              <w:t>ενσωματώνει</w:t>
            </w:r>
            <w:r>
              <w:rPr>
                <w:spacing w:val="-9"/>
                <w:sz w:val="20"/>
              </w:rPr>
              <w:t xml:space="preserve"> </w:t>
            </w:r>
            <w:r>
              <w:rPr>
                <w:sz w:val="20"/>
              </w:rPr>
              <w:t>περιβαλλοντικά</w:t>
            </w:r>
            <w:r>
              <w:rPr>
                <w:spacing w:val="-9"/>
                <w:sz w:val="20"/>
              </w:rPr>
              <w:t xml:space="preserve"> </w:t>
            </w:r>
            <w:r>
              <w:rPr>
                <w:sz w:val="20"/>
              </w:rPr>
              <w:t>βιώσιμες</w:t>
            </w:r>
            <w:r>
              <w:rPr>
                <w:spacing w:val="-8"/>
                <w:sz w:val="20"/>
              </w:rPr>
              <w:t xml:space="preserve"> </w:t>
            </w:r>
            <w:r>
              <w:rPr>
                <w:sz w:val="20"/>
              </w:rPr>
              <w:t>και</w:t>
            </w:r>
            <w:r>
              <w:rPr>
                <w:spacing w:val="-8"/>
                <w:sz w:val="20"/>
              </w:rPr>
              <w:t xml:space="preserve"> </w:t>
            </w:r>
            <w:r>
              <w:rPr>
                <w:sz w:val="20"/>
              </w:rPr>
              <w:t>υπεύθυνες</w:t>
            </w:r>
            <w:r>
              <w:rPr>
                <w:spacing w:val="-9"/>
                <w:sz w:val="20"/>
              </w:rPr>
              <w:t xml:space="preserve"> </w:t>
            </w:r>
            <w:r>
              <w:rPr>
                <w:spacing w:val="-2"/>
                <w:sz w:val="20"/>
              </w:rPr>
              <w:t>πρακτικές</w:t>
            </w:r>
          </w:p>
          <w:p w14:paraId="6C7B3829" w14:textId="77777777" w:rsidR="0028661C" w:rsidRDefault="00B273B9">
            <w:pPr>
              <w:pStyle w:val="TableParagraph"/>
              <w:numPr>
                <w:ilvl w:val="0"/>
                <w:numId w:val="296"/>
              </w:numPr>
              <w:tabs>
                <w:tab w:val="left" w:pos="463"/>
              </w:tabs>
              <w:spacing w:before="36" w:line="276" w:lineRule="auto"/>
              <w:ind w:right="91"/>
              <w:jc w:val="both"/>
              <w:rPr>
                <w:sz w:val="20"/>
              </w:rPr>
            </w:pPr>
            <w:r>
              <w:rPr>
                <w:sz w:val="20"/>
              </w:rPr>
              <w:t xml:space="preserve">το σχέδιο ενσωματώνει τη χρήση ψηφιακών εργαλείων (ειδικότερα του </w:t>
            </w:r>
            <w:proofErr w:type="spellStart"/>
            <w:r>
              <w:rPr>
                <w:sz w:val="20"/>
              </w:rPr>
              <w:t>eTwinning</w:t>
            </w:r>
            <w:proofErr w:type="spellEnd"/>
            <w:r>
              <w:rPr>
                <w:sz w:val="20"/>
              </w:rPr>
              <w:t>)</w:t>
            </w:r>
            <w:r>
              <w:rPr>
                <w:spacing w:val="40"/>
                <w:sz w:val="20"/>
              </w:rPr>
              <w:t xml:space="preserve"> </w:t>
            </w:r>
            <w:r>
              <w:rPr>
                <w:sz w:val="20"/>
              </w:rPr>
              <w:t xml:space="preserve">και μεθόδων μάθησης για τη συμπλήρωση των δραστηριοτήτων κινητικότητας με φυσική παρουσία και για τη βελτίωση της συνεργασίας με τους οργανισμούς- </w:t>
            </w:r>
            <w:r>
              <w:rPr>
                <w:spacing w:val="-2"/>
                <w:sz w:val="20"/>
              </w:rPr>
              <w:t>εταίρους</w:t>
            </w:r>
          </w:p>
        </w:tc>
      </w:tr>
      <w:tr w:rsidR="0028661C" w14:paraId="6C7B3837" w14:textId="77777777">
        <w:trPr>
          <w:trHeight w:val="3484"/>
        </w:trPr>
        <w:tc>
          <w:tcPr>
            <w:tcW w:w="2528" w:type="dxa"/>
            <w:tcBorders>
              <w:top w:val="single" w:sz="4" w:space="0" w:color="000000"/>
              <w:left w:val="single" w:sz="4" w:space="0" w:color="000000"/>
              <w:bottom w:val="single" w:sz="4" w:space="0" w:color="000000"/>
            </w:tcBorders>
          </w:tcPr>
          <w:p w14:paraId="6C7B382B" w14:textId="77777777" w:rsidR="0028661C" w:rsidRDefault="0028661C">
            <w:pPr>
              <w:pStyle w:val="TableParagraph"/>
              <w:rPr>
                <w:sz w:val="20"/>
              </w:rPr>
            </w:pPr>
          </w:p>
          <w:p w14:paraId="6C7B382C" w14:textId="77777777" w:rsidR="0028661C" w:rsidRDefault="0028661C">
            <w:pPr>
              <w:pStyle w:val="TableParagraph"/>
              <w:rPr>
                <w:sz w:val="20"/>
              </w:rPr>
            </w:pPr>
          </w:p>
          <w:p w14:paraId="6C7B382D" w14:textId="77777777" w:rsidR="0028661C" w:rsidRDefault="0028661C">
            <w:pPr>
              <w:pStyle w:val="TableParagraph"/>
              <w:rPr>
                <w:sz w:val="20"/>
              </w:rPr>
            </w:pPr>
          </w:p>
          <w:p w14:paraId="6C7B382E" w14:textId="77777777" w:rsidR="0028661C" w:rsidRDefault="0028661C">
            <w:pPr>
              <w:pStyle w:val="TableParagraph"/>
              <w:rPr>
                <w:sz w:val="20"/>
              </w:rPr>
            </w:pPr>
          </w:p>
          <w:p w14:paraId="6C7B382F" w14:textId="77777777" w:rsidR="0028661C" w:rsidRDefault="0028661C">
            <w:pPr>
              <w:pStyle w:val="TableParagraph"/>
              <w:spacing w:before="10"/>
              <w:rPr>
                <w:sz w:val="16"/>
              </w:rPr>
            </w:pPr>
          </w:p>
          <w:p w14:paraId="6C7B3830" w14:textId="77777777" w:rsidR="0028661C" w:rsidRDefault="00B273B9">
            <w:pPr>
              <w:pStyle w:val="TableParagraph"/>
              <w:spacing w:line="276" w:lineRule="auto"/>
              <w:ind w:left="103"/>
              <w:rPr>
                <w:b/>
                <w:sz w:val="20"/>
              </w:rPr>
            </w:pPr>
            <w:r>
              <w:rPr>
                <w:b/>
                <w:sz w:val="20"/>
              </w:rPr>
              <w:t>Ποιότητα</w:t>
            </w:r>
            <w:r>
              <w:rPr>
                <w:b/>
                <w:spacing w:val="-12"/>
                <w:sz w:val="20"/>
              </w:rPr>
              <w:t xml:space="preserve"> </w:t>
            </w:r>
            <w:r>
              <w:rPr>
                <w:b/>
                <w:sz w:val="20"/>
              </w:rPr>
              <w:t>των</w:t>
            </w:r>
            <w:r>
              <w:rPr>
                <w:b/>
                <w:spacing w:val="-11"/>
                <w:sz w:val="20"/>
              </w:rPr>
              <w:t xml:space="preserve"> </w:t>
            </w:r>
            <w:r>
              <w:rPr>
                <w:b/>
                <w:sz w:val="20"/>
              </w:rPr>
              <w:t xml:space="preserve">δράσεων </w:t>
            </w:r>
            <w:r>
              <w:rPr>
                <w:b/>
                <w:spacing w:val="-2"/>
                <w:sz w:val="20"/>
              </w:rPr>
              <w:t>παρακολούθησης</w:t>
            </w:r>
          </w:p>
          <w:p w14:paraId="6C7B3831" w14:textId="77777777" w:rsidR="0028661C" w:rsidRDefault="00B273B9">
            <w:pPr>
              <w:pStyle w:val="TableParagraph"/>
              <w:spacing w:line="276" w:lineRule="auto"/>
              <w:ind w:left="103" w:right="558"/>
              <w:rPr>
                <w:b/>
                <w:sz w:val="20"/>
              </w:rPr>
            </w:pPr>
            <w:r>
              <w:rPr>
                <w:b/>
                <w:sz w:val="20"/>
              </w:rPr>
              <w:t>(μέγιστη</w:t>
            </w:r>
            <w:r>
              <w:rPr>
                <w:b/>
                <w:spacing w:val="-12"/>
                <w:sz w:val="20"/>
              </w:rPr>
              <w:t xml:space="preserve"> </w:t>
            </w:r>
            <w:r>
              <w:rPr>
                <w:b/>
                <w:sz w:val="20"/>
              </w:rPr>
              <w:t>βαθμολογία: 30 βαθμοί)</w:t>
            </w:r>
          </w:p>
        </w:tc>
        <w:tc>
          <w:tcPr>
            <w:tcW w:w="7652" w:type="dxa"/>
            <w:tcBorders>
              <w:top w:val="single" w:sz="4" w:space="0" w:color="000000"/>
              <w:bottom w:val="single" w:sz="4" w:space="0" w:color="000000"/>
              <w:right w:val="single" w:sz="4" w:space="0" w:color="000000"/>
            </w:tcBorders>
          </w:tcPr>
          <w:p w14:paraId="6C7B3832" w14:textId="77777777" w:rsidR="0028661C" w:rsidRDefault="00B273B9">
            <w:pPr>
              <w:pStyle w:val="TableParagraph"/>
              <w:spacing w:before="59"/>
              <w:ind w:left="103"/>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833" w14:textId="77777777" w:rsidR="0028661C" w:rsidRDefault="00B273B9">
            <w:pPr>
              <w:pStyle w:val="TableParagraph"/>
              <w:numPr>
                <w:ilvl w:val="0"/>
                <w:numId w:val="295"/>
              </w:numPr>
              <w:tabs>
                <w:tab w:val="left" w:pos="463"/>
              </w:tabs>
              <w:spacing w:before="37" w:line="276" w:lineRule="auto"/>
              <w:ind w:right="91"/>
              <w:jc w:val="both"/>
              <w:rPr>
                <w:sz w:val="20"/>
              </w:rPr>
            </w:pPr>
            <w:r>
              <w:rPr>
                <w:sz w:val="20"/>
              </w:rPr>
              <w:t xml:space="preserve">ο αιτών έχει ορίσει σαφώς τα καθήκοντα και τις αρμοδιότητες για την υλοποίηση των δραστηριοτήτων σύμφωνα με τα πρότυπα ποιότητας του προγράμματος </w:t>
            </w:r>
            <w:proofErr w:type="spellStart"/>
            <w:r>
              <w:rPr>
                <w:sz w:val="20"/>
              </w:rPr>
              <w:t>Erasmus</w:t>
            </w:r>
            <w:proofErr w:type="spellEnd"/>
          </w:p>
          <w:p w14:paraId="6C7B3834" w14:textId="77777777" w:rsidR="0028661C" w:rsidRDefault="00B273B9">
            <w:pPr>
              <w:pStyle w:val="TableParagraph"/>
              <w:numPr>
                <w:ilvl w:val="0"/>
                <w:numId w:val="295"/>
              </w:numPr>
              <w:tabs>
                <w:tab w:val="left" w:pos="463"/>
              </w:tabs>
              <w:spacing w:line="276" w:lineRule="auto"/>
              <w:ind w:right="99"/>
              <w:jc w:val="both"/>
              <w:rPr>
                <w:sz w:val="20"/>
              </w:rPr>
            </w:pPr>
            <w:r>
              <w:rPr>
                <w:sz w:val="20"/>
              </w:rPr>
              <w:t>ο αιτών έχει προτείνει συγ</w:t>
            </w:r>
            <w:r>
              <w:rPr>
                <w:sz w:val="20"/>
              </w:rPr>
              <w:t xml:space="preserve">κεκριμένα και λογικά βήματα για την ενσωμάτωση των αποτελεσμάτων των δραστηριοτήτων κινητικότητας στις τακτικές εργασίες του </w:t>
            </w:r>
            <w:r>
              <w:rPr>
                <w:spacing w:val="-2"/>
                <w:sz w:val="20"/>
              </w:rPr>
              <w:t>οργανισμού</w:t>
            </w:r>
          </w:p>
          <w:p w14:paraId="6C7B3835" w14:textId="77777777" w:rsidR="0028661C" w:rsidRDefault="00B273B9">
            <w:pPr>
              <w:pStyle w:val="TableParagraph"/>
              <w:numPr>
                <w:ilvl w:val="0"/>
                <w:numId w:val="295"/>
              </w:numPr>
              <w:tabs>
                <w:tab w:val="left" w:pos="463"/>
              </w:tabs>
              <w:spacing w:line="276" w:lineRule="auto"/>
              <w:ind w:right="97"/>
              <w:jc w:val="both"/>
              <w:rPr>
                <w:sz w:val="20"/>
              </w:rPr>
            </w:pPr>
            <w:r>
              <w:rPr>
                <w:sz w:val="20"/>
              </w:rPr>
              <w:t>ο αιτών έχει προτείνει κατάλληλο τρόπο αξιολόγησης των αποτελεσμάτων του</w:t>
            </w:r>
            <w:r>
              <w:rPr>
                <w:spacing w:val="40"/>
                <w:sz w:val="20"/>
              </w:rPr>
              <w:t xml:space="preserve"> </w:t>
            </w:r>
            <w:r>
              <w:rPr>
                <w:spacing w:val="-2"/>
                <w:sz w:val="20"/>
              </w:rPr>
              <w:t>σχεδίου</w:t>
            </w:r>
          </w:p>
          <w:p w14:paraId="6C7B3836" w14:textId="77777777" w:rsidR="0028661C" w:rsidRDefault="00B273B9">
            <w:pPr>
              <w:pStyle w:val="TableParagraph"/>
              <w:numPr>
                <w:ilvl w:val="0"/>
                <w:numId w:val="295"/>
              </w:numPr>
              <w:tabs>
                <w:tab w:val="left" w:pos="463"/>
              </w:tabs>
              <w:spacing w:line="276" w:lineRule="auto"/>
              <w:ind w:right="97"/>
              <w:jc w:val="both"/>
              <w:rPr>
                <w:sz w:val="20"/>
              </w:rPr>
            </w:pPr>
            <w:r>
              <w:rPr>
                <w:sz w:val="20"/>
              </w:rPr>
              <w:t>ο αιτών έχει προτείνει συγκεκριμένα και</w:t>
            </w:r>
            <w:r>
              <w:rPr>
                <w:sz w:val="20"/>
              </w:rPr>
              <w:t xml:space="preserve"> αποτελεσματικά βήματα για την</w:t>
            </w:r>
            <w:r>
              <w:rPr>
                <w:spacing w:val="80"/>
                <w:sz w:val="20"/>
              </w:rPr>
              <w:t xml:space="preserve"> </w:t>
            </w:r>
            <w:r>
              <w:rPr>
                <w:sz w:val="20"/>
              </w:rPr>
              <w:t>κοινοποίηση των αποτελεσμάτων του σχεδίου εντός του συμμετέχοντος οργανισμού, τη διάδοση των αποτελεσμάτων σε άλλους οργανισμούς και στο κοινό, και τη</w:t>
            </w:r>
            <w:r>
              <w:rPr>
                <w:spacing w:val="40"/>
                <w:sz w:val="20"/>
              </w:rPr>
              <w:t xml:space="preserve"> </w:t>
            </w:r>
            <w:r>
              <w:rPr>
                <w:sz w:val="20"/>
              </w:rPr>
              <w:t>δημόσια αναγνώριση της χρηματοδότησης του σχεδίου από την Ευρωπαϊκή Ένωση</w:t>
            </w:r>
          </w:p>
        </w:tc>
      </w:tr>
    </w:tbl>
    <w:p w14:paraId="6C7B3838" w14:textId="77777777" w:rsidR="0028661C" w:rsidRDefault="00B273B9">
      <w:pPr>
        <w:pStyle w:val="7"/>
        <w:spacing w:before="22"/>
        <w:ind w:left="220"/>
      </w:pPr>
      <w:r>
        <w:t>ΔΙΑΠΙΣΤΕΥΜΕΝΑ</w:t>
      </w:r>
      <w:r>
        <w:rPr>
          <w:spacing w:val="-8"/>
        </w:rPr>
        <w:t xml:space="preserve"> </w:t>
      </w:r>
      <w:r>
        <w:t>ΣΧΕΔΙΑ</w:t>
      </w:r>
      <w:r>
        <w:rPr>
          <w:spacing w:val="-9"/>
        </w:rPr>
        <w:t xml:space="preserve"> </w:t>
      </w:r>
      <w:r>
        <w:t>ΓΙΑ</w:t>
      </w:r>
      <w:r>
        <w:rPr>
          <w:spacing w:val="-7"/>
        </w:rPr>
        <w:t xml:space="preserve"> </w:t>
      </w:r>
      <w:r>
        <w:t>ΤΗΝ</w:t>
      </w:r>
      <w:r>
        <w:rPr>
          <w:spacing w:val="-7"/>
        </w:rPr>
        <w:t xml:space="preserve"> </w:t>
      </w:r>
      <w:r>
        <w:t>ΚΙΝΗΤΙΚΟΤΗΤΑ</w:t>
      </w:r>
      <w:r>
        <w:rPr>
          <w:spacing w:val="-8"/>
        </w:rPr>
        <w:t xml:space="preserve"> </w:t>
      </w:r>
      <w:r>
        <w:t>ΜΑΘΗΤΩΝ</w:t>
      </w:r>
      <w:r>
        <w:rPr>
          <w:spacing w:val="-7"/>
        </w:rPr>
        <w:t xml:space="preserve"> </w:t>
      </w:r>
      <w:r>
        <w:t>ΚΑΙ</w:t>
      </w:r>
      <w:r>
        <w:rPr>
          <w:spacing w:val="-8"/>
        </w:rPr>
        <w:t xml:space="preserve"> </w:t>
      </w:r>
      <w:r>
        <w:t>ΠΡΟΣΩΠΙΚΟΥ</w:t>
      </w:r>
      <w:r>
        <w:rPr>
          <w:spacing w:val="-7"/>
        </w:rPr>
        <w:t xml:space="preserve"> </w:t>
      </w:r>
      <w:r>
        <w:t>ΣΤΗ</w:t>
      </w:r>
      <w:r>
        <w:rPr>
          <w:spacing w:val="-8"/>
        </w:rPr>
        <w:t xml:space="preserve"> </w:t>
      </w:r>
      <w:r>
        <w:t>ΣΧΟΛΙΚΗ</w:t>
      </w:r>
      <w:r>
        <w:rPr>
          <w:spacing w:val="-6"/>
        </w:rPr>
        <w:t xml:space="preserve"> </w:t>
      </w:r>
      <w:r>
        <w:rPr>
          <w:spacing w:val="-2"/>
        </w:rPr>
        <w:t>ΕΚΠΑΙΔΕΥΣΗ</w:t>
      </w:r>
    </w:p>
    <w:p w14:paraId="6C7B3839" w14:textId="77777777" w:rsidR="0028661C" w:rsidRDefault="0028661C">
      <w:pPr>
        <w:pStyle w:val="a3"/>
        <w:spacing w:before="4"/>
        <w:rPr>
          <w:b/>
          <w:sz w:val="19"/>
        </w:rPr>
      </w:pPr>
    </w:p>
    <w:p w14:paraId="6C7B383A" w14:textId="77777777" w:rsidR="0028661C" w:rsidRDefault="00B273B9">
      <w:pPr>
        <w:pStyle w:val="a3"/>
        <w:spacing w:before="1" w:line="276" w:lineRule="auto"/>
        <w:ind w:left="220" w:right="415"/>
        <w:jc w:val="both"/>
      </w:pPr>
      <w:r>
        <w:t xml:space="preserve">Οι οργανισμοί που διαθέτουν διαπίστευση </w:t>
      </w:r>
      <w:proofErr w:type="spellStart"/>
      <w:r>
        <w:t>Erasmus</w:t>
      </w:r>
      <w:proofErr w:type="spellEnd"/>
      <w:r>
        <w:t xml:space="preserve"> στον τομέα της σχολικής εκπαίδευσης μπορούν να υποβάλουν αίτηση χρηματοδότησης στο πλαίσιο ειδικού χρηματοδοτικού σκέλους που είναι διαθέσιμο μόνο γι’ αυτούς. Οι αιτήσεις βασίζονται στο σχέδιο </w:t>
      </w:r>
      <w:proofErr w:type="spellStart"/>
      <w:r>
        <w:t>Erasmus</w:t>
      </w:r>
      <w:proofErr w:type="spellEnd"/>
      <w:r>
        <w:t xml:space="preserve"> που είχ</w:t>
      </w:r>
      <w:r>
        <w:t>ε προηγουμένως εγκριθεί, επομένως δεν απαιτείται αναλυτικός κατάλογος και περιγραφή των προγραμματισμένων δραστηριοτήτων. Αντίθετα, οι αιτήσεις εστιάζουν στην εκτίμηση του αναγκαίου προϋπολογισμού για το επόμενο σύνολο δραστηριοτήτων.</w:t>
      </w:r>
    </w:p>
    <w:p w14:paraId="6C7B383B" w14:textId="77777777" w:rsidR="0028661C" w:rsidRDefault="0028661C">
      <w:pPr>
        <w:pStyle w:val="a3"/>
        <w:rPr>
          <w:sz w:val="21"/>
        </w:rPr>
      </w:pPr>
    </w:p>
    <w:p w14:paraId="6C7B383C" w14:textId="77777777" w:rsidR="0028661C" w:rsidRDefault="00B273B9">
      <w:pPr>
        <w:pStyle w:val="8"/>
        <w:ind w:left="328"/>
      </w:pPr>
      <w:r>
        <w:t>Κριτήρια</w:t>
      </w:r>
      <w:r>
        <w:rPr>
          <w:spacing w:val="-10"/>
        </w:rPr>
        <w:t xml:space="preserve"> </w:t>
      </w:r>
      <w:proofErr w:type="spellStart"/>
      <w:r>
        <w:rPr>
          <w:spacing w:val="-2"/>
        </w:rPr>
        <w:t>επιλεξιμότη</w:t>
      </w:r>
      <w:r>
        <w:rPr>
          <w:spacing w:val="-2"/>
        </w:rPr>
        <w:t>τας</w:t>
      </w:r>
      <w:proofErr w:type="spellEnd"/>
    </w:p>
    <w:p w14:paraId="6C7B383D" w14:textId="77777777" w:rsidR="0028661C" w:rsidRDefault="00B273B9">
      <w:pPr>
        <w:pStyle w:val="a3"/>
        <w:spacing w:before="12"/>
        <w:rPr>
          <w:b/>
          <w:sz w:val="21"/>
        </w:rPr>
      </w:pPr>
      <w:r>
        <w:pict w14:anchorId="6C7B6CBF">
          <v:rect id="docshape110" o:spid="_x0000_s1159" style="position:absolute;margin-left:53.3pt;margin-top:14.6pt;width:509.75pt;height:.5pt;z-index:-15703040;mso-wrap-distance-left:0;mso-wrap-distance-right:0;mso-position-horizontal-relative:page" fillcolor="#585858" stroked="f">
            <w10:wrap type="topAndBottom" anchorx="page"/>
          </v:rect>
        </w:pict>
      </w:r>
    </w:p>
    <w:p w14:paraId="6C7B383E" w14:textId="77777777" w:rsidR="0028661C" w:rsidRDefault="0028661C">
      <w:pPr>
        <w:rPr>
          <w:sz w:val="21"/>
        </w:rPr>
        <w:sectPr w:rsidR="0028661C">
          <w:footerReference w:type="even" r:id="rId185"/>
          <w:pgSz w:w="12240" w:h="15840"/>
          <w:pgMar w:top="1420" w:right="660" w:bottom="1140" w:left="860" w:header="0" w:footer="953" w:gutter="0"/>
          <w:pgNumType w:start="126"/>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7970"/>
      </w:tblGrid>
      <w:tr w:rsidR="0028661C" w14:paraId="6C7B3842" w14:textId="77777777">
        <w:trPr>
          <w:trHeight w:val="957"/>
        </w:trPr>
        <w:tc>
          <w:tcPr>
            <w:tcW w:w="2211" w:type="dxa"/>
            <w:tcBorders>
              <w:right w:val="single" w:sz="8" w:space="0" w:color="000000"/>
            </w:tcBorders>
          </w:tcPr>
          <w:p w14:paraId="6C7B383F" w14:textId="77777777" w:rsidR="0028661C" w:rsidRDefault="00B273B9">
            <w:pPr>
              <w:pStyle w:val="TableParagraph"/>
              <w:spacing w:before="59" w:line="276" w:lineRule="auto"/>
              <w:ind w:left="103" w:right="150"/>
              <w:rPr>
                <w:b/>
                <w:sz w:val="20"/>
              </w:rPr>
            </w:pPr>
            <w:r>
              <w:rPr>
                <w:b/>
                <w:sz w:val="20"/>
              </w:rPr>
              <w:lastRenderedPageBreak/>
              <w:t>Επιλέξιμοι</w:t>
            </w:r>
            <w:r>
              <w:rPr>
                <w:b/>
                <w:spacing w:val="-12"/>
                <w:sz w:val="20"/>
              </w:rPr>
              <w:t xml:space="preserve"> </w:t>
            </w:r>
            <w:r>
              <w:rPr>
                <w:b/>
                <w:sz w:val="20"/>
              </w:rPr>
              <w:t>οργανισμοί: ποιοι μπορούν να υποβάλουν αίτηση;</w:t>
            </w:r>
          </w:p>
        </w:tc>
        <w:tc>
          <w:tcPr>
            <w:tcW w:w="7970" w:type="dxa"/>
            <w:tcBorders>
              <w:left w:val="single" w:sz="8" w:space="0" w:color="000000"/>
            </w:tcBorders>
          </w:tcPr>
          <w:p w14:paraId="6C7B3840" w14:textId="77777777" w:rsidR="0028661C" w:rsidRDefault="0028661C">
            <w:pPr>
              <w:pStyle w:val="TableParagraph"/>
              <w:spacing w:before="3"/>
              <w:rPr>
                <w:b/>
                <w:sz w:val="16"/>
              </w:rPr>
            </w:pPr>
          </w:p>
          <w:p w14:paraId="6C7B3841" w14:textId="77777777" w:rsidR="0028661C" w:rsidRDefault="00B273B9">
            <w:pPr>
              <w:pStyle w:val="TableParagraph"/>
              <w:spacing w:line="276" w:lineRule="auto"/>
              <w:ind w:left="103"/>
              <w:rPr>
                <w:sz w:val="20"/>
              </w:rPr>
            </w:pPr>
            <w:r>
              <w:rPr>
                <w:sz w:val="20"/>
              </w:rPr>
              <w:t>Δικαίωμα</w:t>
            </w:r>
            <w:r>
              <w:rPr>
                <w:spacing w:val="74"/>
                <w:sz w:val="20"/>
              </w:rPr>
              <w:t xml:space="preserve"> </w:t>
            </w:r>
            <w:r>
              <w:rPr>
                <w:sz w:val="20"/>
              </w:rPr>
              <w:t>υποβολής</w:t>
            </w:r>
            <w:r>
              <w:rPr>
                <w:spacing w:val="74"/>
                <w:sz w:val="20"/>
              </w:rPr>
              <w:t xml:space="preserve"> </w:t>
            </w:r>
            <w:r>
              <w:rPr>
                <w:sz w:val="20"/>
              </w:rPr>
              <w:t>αίτησης</w:t>
            </w:r>
            <w:r>
              <w:rPr>
                <w:spacing w:val="74"/>
                <w:sz w:val="20"/>
              </w:rPr>
              <w:t xml:space="preserve"> </w:t>
            </w:r>
            <w:r>
              <w:rPr>
                <w:sz w:val="20"/>
              </w:rPr>
              <w:t>έχουν</w:t>
            </w:r>
            <w:r>
              <w:rPr>
                <w:spacing w:val="74"/>
                <w:sz w:val="20"/>
              </w:rPr>
              <w:t xml:space="preserve"> </w:t>
            </w:r>
            <w:r>
              <w:rPr>
                <w:sz w:val="20"/>
              </w:rPr>
              <w:t>οι</w:t>
            </w:r>
            <w:r>
              <w:rPr>
                <w:spacing w:val="75"/>
                <w:sz w:val="20"/>
              </w:rPr>
              <w:t xml:space="preserve"> </w:t>
            </w:r>
            <w:r>
              <w:rPr>
                <w:sz w:val="20"/>
              </w:rPr>
              <w:t>οργανισμοί</w:t>
            </w:r>
            <w:r>
              <w:rPr>
                <w:spacing w:val="75"/>
                <w:sz w:val="20"/>
              </w:rPr>
              <w:t xml:space="preserve"> </w:t>
            </w:r>
            <w:r>
              <w:rPr>
                <w:sz w:val="20"/>
              </w:rPr>
              <w:t>που</w:t>
            </w:r>
            <w:r>
              <w:rPr>
                <w:spacing w:val="75"/>
                <w:sz w:val="20"/>
              </w:rPr>
              <w:t xml:space="preserve"> </w:t>
            </w:r>
            <w:r>
              <w:rPr>
                <w:sz w:val="20"/>
              </w:rPr>
              <w:t>διαθέτουν</w:t>
            </w:r>
            <w:r>
              <w:rPr>
                <w:spacing w:val="74"/>
                <w:sz w:val="20"/>
              </w:rPr>
              <w:t xml:space="preserve"> </w:t>
            </w:r>
            <w:r>
              <w:rPr>
                <w:sz w:val="20"/>
              </w:rPr>
              <w:t>έγκυρη</w:t>
            </w:r>
            <w:r>
              <w:rPr>
                <w:spacing w:val="75"/>
                <w:sz w:val="20"/>
              </w:rPr>
              <w:t xml:space="preserve"> </w:t>
            </w:r>
            <w:r>
              <w:rPr>
                <w:sz w:val="20"/>
              </w:rPr>
              <w:t xml:space="preserve">διαπίστευση </w:t>
            </w:r>
            <w:proofErr w:type="spellStart"/>
            <w:r>
              <w:rPr>
                <w:sz w:val="20"/>
              </w:rPr>
              <w:t>Erasmus</w:t>
            </w:r>
            <w:proofErr w:type="spellEnd"/>
            <w:r>
              <w:rPr>
                <w:sz w:val="20"/>
              </w:rPr>
              <w:t xml:space="preserve"> στον τομέα της σχολικής εκπαίδευσης.</w:t>
            </w:r>
          </w:p>
        </w:tc>
      </w:tr>
      <w:tr w:rsidR="0028661C" w14:paraId="6C7B3858" w14:textId="77777777">
        <w:trPr>
          <w:trHeight w:val="5966"/>
        </w:trPr>
        <w:tc>
          <w:tcPr>
            <w:tcW w:w="2211" w:type="dxa"/>
            <w:tcBorders>
              <w:right w:val="single" w:sz="8" w:space="0" w:color="000000"/>
            </w:tcBorders>
          </w:tcPr>
          <w:p w14:paraId="6C7B3843" w14:textId="77777777" w:rsidR="0028661C" w:rsidRDefault="0028661C">
            <w:pPr>
              <w:pStyle w:val="TableParagraph"/>
              <w:rPr>
                <w:b/>
                <w:sz w:val="20"/>
              </w:rPr>
            </w:pPr>
          </w:p>
          <w:p w14:paraId="6C7B3844" w14:textId="77777777" w:rsidR="0028661C" w:rsidRDefault="0028661C">
            <w:pPr>
              <w:pStyle w:val="TableParagraph"/>
              <w:rPr>
                <w:b/>
                <w:sz w:val="20"/>
              </w:rPr>
            </w:pPr>
          </w:p>
          <w:p w14:paraId="6C7B3845" w14:textId="77777777" w:rsidR="0028661C" w:rsidRDefault="0028661C">
            <w:pPr>
              <w:pStyle w:val="TableParagraph"/>
              <w:rPr>
                <w:b/>
                <w:sz w:val="20"/>
              </w:rPr>
            </w:pPr>
          </w:p>
          <w:p w14:paraId="6C7B3846" w14:textId="77777777" w:rsidR="0028661C" w:rsidRDefault="0028661C">
            <w:pPr>
              <w:pStyle w:val="TableParagraph"/>
              <w:rPr>
                <w:b/>
                <w:sz w:val="20"/>
              </w:rPr>
            </w:pPr>
          </w:p>
          <w:p w14:paraId="6C7B3847" w14:textId="77777777" w:rsidR="0028661C" w:rsidRDefault="0028661C">
            <w:pPr>
              <w:pStyle w:val="TableParagraph"/>
              <w:rPr>
                <w:b/>
                <w:sz w:val="20"/>
              </w:rPr>
            </w:pPr>
          </w:p>
          <w:p w14:paraId="6C7B3848" w14:textId="77777777" w:rsidR="0028661C" w:rsidRDefault="0028661C">
            <w:pPr>
              <w:pStyle w:val="TableParagraph"/>
              <w:rPr>
                <w:b/>
                <w:sz w:val="20"/>
              </w:rPr>
            </w:pPr>
          </w:p>
          <w:p w14:paraId="6C7B3849" w14:textId="77777777" w:rsidR="0028661C" w:rsidRDefault="0028661C">
            <w:pPr>
              <w:pStyle w:val="TableParagraph"/>
              <w:rPr>
                <w:b/>
                <w:sz w:val="20"/>
              </w:rPr>
            </w:pPr>
          </w:p>
          <w:p w14:paraId="6C7B384A" w14:textId="77777777" w:rsidR="0028661C" w:rsidRDefault="0028661C">
            <w:pPr>
              <w:pStyle w:val="TableParagraph"/>
              <w:rPr>
                <w:b/>
                <w:sz w:val="20"/>
              </w:rPr>
            </w:pPr>
          </w:p>
          <w:p w14:paraId="6C7B384B" w14:textId="77777777" w:rsidR="0028661C" w:rsidRDefault="0028661C">
            <w:pPr>
              <w:pStyle w:val="TableParagraph"/>
              <w:rPr>
                <w:b/>
                <w:sz w:val="20"/>
              </w:rPr>
            </w:pPr>
          </w:p>
          <w:p w14:paraId="6C7B384C" w14:textId="77777777" w:rsidR="0028661C" w:rsidRDefault="0028661C">
            <w:pPr>
              <w:pStyle w:val="TableParagraph"/>
              <w:rPr>
                <w:b/>
                <w:sz w:val="20"/>
              </w:rPr>
            </w:pPr>
          </w:p>
          <w:p w14:paraId="6C7B384D" w14:textId="77777777" w:rsidR="0028661C" w:rsidRDefault="0028661C">
            <w:pPr>
              <w:pStyle w:val="TableParagraph"/>
              <w:spacing w:before="6"/>
              <w:rPr>
                <w:b/>
                <w:sz w:val="21"/>
              </w:rPr>
            </w:pPr>
          </w:p>
          <w:p w14:paraId="6C7B384E" w14:textId="77777777" w:rsidR="0028661C" w:rsidRDefault="00B273B9">
            <w:pPr>
              <w:pStyle w:val="TableParagraph"/>
              <w:spacing w:line="276" w:lineRule="auto"/>
              <w:ind w:left="103" w:right="150"/>
              <w:rPr>
                <w:b/>
                <w:sz w:val="20"/>
              </w:rPr>
            </w:pPr>
            <w:r>
              <w:rPr>
                <w:b/>
                <w:spacing w:val="-2"/>
                <w:sz w:val="20"/>
              </w:rPr>
              <w:t>Κοινοπραξία κινητικότητας</w:t>
            </w:r>
          </w:p>
        </w:tc>
        <w:tc>
          <w:tcPr>
            <w:tcW w:w="7970" w:type="dxa"/>
            <w:tcBorders>
              <w:left w:val="single" w:sz="8" w:space="0" w:color="000000"/>
            </w:tcBorders>
          </w:tcPr>
          <w:p w14:paraId="6C7B384F" w14:textId="77777777" w:rsidR="0028661C" w:rsidRDefault="00B273B9">
            <w:pPr>
              <w:pStyle w:val="TableParagraph"/>
              <w:spacing w:before="59" w:line="276" w:lineRule="auto"/>
              <w:ind w:left="103" w:right="101"/>
              <w:jc w:val="both"/>
              <w:rPr>
                <w:sz w:val="20"/>
              </w:rPr>
            </w:pPr>
            <w:r>
              <w:rPr>
                <w:sz w:val="20"/>
              </w:rPr>
              <w:t xml:space="preserve">Οι οργανισμοί που διαθέτουν διαπίστευση </w:t>
            </w:r>
            <w:proofErr w:type="spellStart"/>
            <w:r>
              <w:rPr>
                <w:sz w:val="20"/>
              </w:rPr>
              <w:t>Erasmus</w:t>
            </w:r>
            <w:proofErr w:type="spellEnd"/>
            <w:r>
              <w:rPr>
                <w:sz w:val="20"/>
              </w:rPr>
              <w:t xml:space="preserve"> για συντονιστές κοινοπραξιών κινητικότητας θα πρέπει να υποβάλουν αίτηση για τη μορφή κοινοπραξίας κινητικότητας.</w:t>
            </w:r>
          </w:p>
          <w:p w14:paraId="6C7B3850" w14:textId="77777777" w:rsidR="0028661C" w:rsidRDefault="0028661C">
            <w:pPr>
              <w:pStyle w:val="TableParagraph"/>
              <w:spacing w:before="3"/>
              <w:rPr>
                <w:b/>
                <w:sz w:val="16"/>
              </w:rPr>
            </w:pPr>
          </w:p>
          <w:p w14:paraId="6C7B3851" w14:textId="77777777" w:rsidR="0028661C" w:rsidRDefault="00B273B9">
            <w:pPr>
              <w:pStyle w:val="TableParagraph"/>
              <w:spacing w:before="1" w:line="276" w:lineRule="auto"/>
              <w:ind w:left="103" w:right="99"/>
              <w:jc w:val="both"/>
              <w:rPr>
                <w:sz w:val="20"/>
              </w:rPr>
            </w:pPr>
            <w:r>
              <w:rPr>
                <w:sz w:val="20"/>
              </w:rPr>
              <w:t>Θα πρέπει να παρέχεται κατάλογος των μελών της κοινοπραξίας κινητικότητας στο πλαίσιο</w:t>
            </w:r>
            <w:r>
              <w:rPr>
                <w:spacing w:val="40"/>
                <w:sz w:val="20"/>
              </w:rPr>
              <w:t xml:space="preserve"> </w:t>
            </w:r>
            <w:r>
              <w:rPr>
                <w:sz w:val="20"/>
              </w:rPr>
              <w:t>της αίτησης, ο οποίος θα πρέπει να περιλαμβάνει τουλάχιστον έναν οργανισμό μέλος πέραν του συντονιστή.</w:t>
            </w:r>
          </w:p>
          <w:p w14:paraId="6C7B3852" w14:textId="77777777" w:rsidR="0028661C" w:rsidRDefault="0028661C">
            <w:pPr>
              <w:pStyle w:val="TableParagraph"/>
              <w:spacing w:before="3"/>
              <w:rPr>
                <w:b/>
                <w:sz w:val="16"/>
              </w:rPr>
            </w:pPr>
          </w:p>
          <w:p w14:paraId="6C7B3853" w14:textId="77777777" w:rsidR="0028661C" w:rsidRDefault="00B273B9">
            <w:pPr>
              <w:pStyle w:val="TableParagraph"/>
              <w:spacing w:before="1" w:line="276" w:lineRule="auto"/>
              <w:ind w:left="103" w:right="91"/>
              <w:jc w:val="both"/>
              <w:rPr>
                <w:sz w:val="20"/>
              </w:rPr>
            </w:pPr>
            <w:r>
              <w:rPr>
                <w:sz w:val="20"/>
              </w:rPr>
              <w:t xml:space="preserve">Οποιοσδήποτε οργανισμός πληροί τα κριτήρια </w:t>
            </w:r>
            <w:proofErr w:type="spellStart"/>
            <w:r>
              <w:rPr>
                <w:sz w:val="20"/>
              </w:rPr>
              <w:t>επιλεξιμότητας</w:t>
            </w:r>
            <w:proofErr w:type="spellEnd"/>
            <w:r>
              <w:rPr>
                <w:sz w:val="20"/>
              </w:rPr>
              <w:t xml:space="preserve"> για τη διαπίστευση </w:t>
            </w:r>
            <w:proofErr w:type="spellStart"/>
            <w:r>
              <w:rPr>
                <w:sz w:val="20"/>
              </w:rPr>
              <w:t>Erasmus</w:t>
            </w:r>
            <w:proofErr w:type="spellEnd"/>
            <w:r>
              <w:rPr>
                <w:sz w:val="20"/>
              </w:rPr>
              <w:t xml:space="preserve"> στον ίδιο τομέα μπορεί να γίνει μέλος κοινοπραξίας κινητικότητας. Ό</w:t>
            </w:r>
            <w:r>
              <w:rPr>
                <w:sz w:val="20"/>
              </w:rPr>
              <w:t>λοι οι οργανισμοί που προβλέπεται να είναι μέλη της κοινοπραξίας πρέπει να προέρχονται από το ίδιο κράτος μέλος της ΕΕ ή από την ίδια συνδεδεμένη με το πρόγραμμα τρίτη χώρα με τον συντονιστή της κοινοπραξίας κινητικότητας</w:t>
            </w:r>
            <w:r>
              <w:rPr>
                <w:sz w:val="20"/>
                <w:vertAlign w:val="superscript"/>
              </w:rPr>
              <w:t>68</w:t>
            </w:r>
            <w:r>
              <w:rPr>
                <w:sz w:val="20"/>
              </w:rPr>
              <w:t>.</w:t>
            </w:r>
          </w:p>
          <w:p w14:paraId="6C7B3854" w14:textId="77777777" w:rsidR="0028661C" w:rsidRDefault="0028661C">
            <w:pPr>
              <w:pStyle w:val="TableParagraph"/>
              <w:spacing w:before="4"/>
              <w:rPr>
                <w:b/>
                <w:sz w:val="16"/>
              </w:rPr>
            </w:pPr>
          </w:p>
          <w:p w14:paraId="6C7B3855" w14:textId="77777777" w:rsidR="0028661C" w:rsidRDefault="00B273B9">
            <w:pPr>
              <w:pStyle w:val="TableParagraph"/>
              <w:ind w:left="103"/>
              <w:jc w:val="both"/>
              <w:rPr>
                <w:sz w:val="20"/>
              </w:rPr>
            </w:pPr>
            <w:r>
              <w:rPr>
                <w:sz w:val="20"/>
              </w:rPr>
              <w:t>Τα</w:t>
            </w:r>
            <w:r>
              <w:rPr>
                <w:spacing w:val="-10"/>
                <w:sz w:val="20"/>
              </w:rPr>
              <w:t xml:space="preserve"> </w:t>
            </w:r>
            <w:r>
              <w:rPr>
                <w:sz w:val="20"/>
              </w:rPr>
              <w:t>μέλη</w:t>
            </w:r>
            <w:r>
              <w:rPr>
                <w:spacing w:val="-8"/>
                <w:sz w:val="20"/>
              </w:rPr>
              <w:t xml:space="preserve"> </w:t>
            </w:r>
            <w:r>
              <w:rPr>
                <w:sz w:val="20"/>
              </w:rPr>
              <w:t>της</w:t>
            </w:r>
            <w:r>
              <w:rPr>
                <w:spacing w:val="-9"/>
                <w:sz w:val="20"/>
              </w:rPr>
              <w:t xml:space="preserve"> </w:t>
            </w:r>
            <w:r>
              <w:rPr>
                <w:sz w:val="20"/>
              </w:rPr>
              <w:t>κοινοπραξίας</w:t>
            </w:r>
            <w:r>
              <w:rPr>
                <w:spacing w:val="-7"/>
                <w:sz w:val="20"/>
              </w:rPr>
              <w:t xml:space="preserve"> </w:t>
            </w:r>
            <w:r>
              <w:rPr>
                <w:sz w:val="20"/>
              </w:rPr>
              <w:t>δεν</w:t>
            </w:r>
            <w:r>
              <w:rPr>
                <w:spacing w:val="-7"/>
                <w:sz w:val="20"/>
              </w:rPr>
              <w:t xml:space="preserve"> </w:t>
            </w:r>
            <w:r>
              <w:rPr>
                <w:sz w:val="20"/>
              </w:rPr>
              <w:t>είναι</w:t>
            </w:r>
            <w:r>
              <w:rPr>
                <w:spacing w:val="-8"/>
                <w:sz w:val="20"/>
              </w:rPr>
              <w:t xml:space="preserve"> </w:t>
            </w:r>
            <w:r>
              <w:rPr>
                <w:sz w:val="20"/>
              </w:rPr>
              <w:t>απαραίτητο</w:t>
            </w:r>
            <w:r>
              <w:rPr>
                <w:spacing w:val="-9"/>
                <w:sz w:val="20"/>
              </w:rPr>
              <w:t xml:space="preserve"> </w:t>
            </w:r>
            <w:r>
              <w:rPr>
                <w:sz w:val="20"/>
              </w:rPr>
              <w:t>να</w:t>
            </w:r>
            <w:r>
              <w:rPr>
                <w:spacing w:val="-6"/>
                <w:sz w:val="20"/>
              </w:rPr>
              <w:t xml:space="preserve"> </w:t>
            </w:r>
            <w:r>
              <w:rPr>
                <w:sz w:val="20"/>
              </w:rPr>
              <w:t>διαθέτουν</w:t>
            </w:r>
            <w:r>
              <w:rPr>
                <w:spacing w:val="-10"/>
                <w:sz w:val="20"/>
              </w:rPr>
              <w:t xml:space="preserve"> </w:t>
            </w:r>
            <w:r>
              <w:rPr>
                <w:sz w:val="20"/>
              </w:rPr>
              <w:t>διαπίστευση</w:t>
            </w:r>
            <w:r>
              <w:rPr>
                <w:spacing w:val="-8"/>
                <w:sz w:val="20"/>
              </w:rPr>
              <w:t xml:space="preserve"> </w:t>
            </w:r>
            <w:proofErr w:type="spellStart"/>
            <w:r>
              <w:rPr>
                <w:spacing w:val="-2"/>
                <w:sz w:val="20"/>
              </w:rPr>
              <w:t>Erasmus</w:t>
            </w:r>
            <w:proofErr w:type="spellEnd"/>
            <w:r>
              <w:rPr>
                <w:spacing w:val="-2"/>
                <w:sz w:val="20"/>
              </w:rPr>
              <w:t>.</w:t>
            </w:r>
          </w:p>
          <w:p w14:paraId="6C7B3856" w14:textId="77777777" w:rsidR="0028661C" w:rsidRDefault="0028661C">
            <w:pPr>
              <w:pStyle w:val="TableParagraph"/>
              <w:spacing w:before="6"/>
              <w:rPr>
                <w:b/>
                <w:sz w:val="19"/>
              </w:rPr>
            </w:pPr>
          </w:p>
          <w:p w14:paraId="6C7B3857" w14:textId="77777777" w:rsidR="0028661C" w:rsidRDefault="00B273B9">
            <w:pPr>
              <w:pStyle w:val="TableParagraph"/>
              <w:spacing w:before="1" w:line="276" w:lineRule="auto"/>
              <w:ind w:left="103" w:right="92"/>
              <w:jc w:val="both"/>
              <w:rPr>
                <w:sz w:val="20"/>
              </w:rPr>
            </w:pPr>
            <w:r>
              <w:rPr>
                <w:sz w:val="20"/>
              </w:rPr>
              <w:t>Οι οργανισμοί που συμμετέχουν σε κοινοπραξία κινητικότητας μπορούν να λαμβάνουν χρηματοδότηση</w:t>
            </w:r>
            <w:r>
              <w:rPr>
                <w:spacing w:val="-1"/>
                <w:sz w:val="20"/>
              </w:rPr>
              <w:t xml:space="preserve"> </w:t>
            </w:r>
            <w:r>
              <w:rPr>
                <w:sz w:val="20"/>
              </w:rPr>
              <w:t>από</w:t>
            </w:r>
            <w:r>
              <w:rPr>
                <w:spacing w:val="-1"/>
                <w:sz w:val="20"/>
              </w:rPr>
              <w:t xml:space="preserve"> </w:t>
            </w:r>
            <w:r>
              <w:rPr>
                <w:sz w:val="20"/>
              </w:rPr>
              <w:t>το</w:t>
            </w:r>
            <w:r>
              <w:rPr>
                <w:spacing w:val="-2"/>
                <w:sz w:val="20"/>
              </w:rPr>
              <w:t xml:space="preserve"> </w:t>
            </w:r>
            <w:r>
              <w:rPr>
                <w:sz w:val="20"/>
              </w:rPr>
              <w:t>πολύ</w:t>
            </w:r>
            <w:r>
              <w:rPr>
                <w:spacing w:val="-2"/>
                <w:sz w:val="20"/>
              </w:rPr>
              <w:t xml:space="preserve"> </w:t>
            </w:r>
            <w:r>
              <w:rPr>
                <w:sz w:val="20"/>
              </w:rPr>
              <w:t>δύο</w:t>
            </w:r>
            <w:r>
              <w:rPr>
                <w:spacing w:val="-1"/>
                <w:sz w:val="20"/>
              </w:rPr>
              <w:t xml:space="preserve"> </w:t>
            </w:r>
            <w:r>
              <w:rPr>
                <w:sz w:val="20"/>
              </w:rPr>
              <w:t>συμφωνίες</w:t>
            </w:r>
            <w:r>
              <w:rPr>
                <w:spacing w:val="-2"/>
                <w:sz w:val="20"/>
              </w:rPr>
              <w:t xml:space="preserve"> </w:t>
            </w:r>
            <w:r>
              <w:rPr>
                <w:sz w:val="20"/>
              </w:rPr>
              <w:t>επιχορήγησης</w:t>
            </w:r>
            <w:r>
              <w:rPr>
                <w:spacing w:val="-2"/>
                <w:sz w:val="20"/>
              </w:rPr>
              <w:t xml:space="preserve"> </w:t>
            </w:r>
            <w:r>
              <w:rPr>
                <w:sz w:val="20"/>
              </w:rPr>
              <w:t>της</w:t>
            </w:r>
            <w:r>
              <w:rPr>
                <w:spacing w:val="-2"/>
                <w:sz w:val="20"/>
              </w:rPr>
              <w:t xml:space="preserve"> </w:t>
            </w:r>
            <w:r>
              <w:rPr>
                <w:sz w:val="20"/>
              </w:rPr>
              <w:t>βασικής</w:t>
            </w:r>
            <w:r>
              <w:rPr>
                <w:spacing w:val="-2"/>
                <w:sz w:val="20"/>
              </w:rPr>
              <w:t xml:space="preserve"> </w:t>
            </w:r>
            <w:r>
              <w:rPr>
                <w:sz w:val="20"/>
              </w:rPr>
              <w:t>δράσης</w:t>
            </w:r>
            <w:r>
              <w:rPr>
                <w:spacing w:val="-2"/>
                <w:sz w:val="20"/>
              </w:rPr>
              <w:t xml:space="preserve"> </w:t>
            </w:r>
            <w:r>
              <w:rPr>
                <w:sz w:val="20"/>
              </w:rPr>
              <w:t>1,</w:t>
            </w:r>
            <w:r>
              <w:rPr>
                <w:spacing w:val="-1"/>
                <w:sz w:val="20"/>
              </w:rPr>
              <w:t xml:space="preserve"> </w:t>
            </w:r>
            <w:r>
              <w:rPr>
                <w:sz w:val="20"/>
              </w:rPr>
              <w:t>στον τομέα της σχολικής εκπαίδευ</w:t>
            </w:r>
            <w:r>
              <w:rPr>
                <w:sz w:val="20"/>
              </w:rPr>
              <w:t>σης, στο πλαίσιο της ίδιας πρόσκλησης υποβολής προτάσεων. Ως εκ τούτου, οι οργανισμοί σχολικής εκπαίδευσης που λαμβάνουν επιχορήγηση για βραχυπρόθεσμο σχέδιο ή διαπιστευμένο σχέδιο μπορούν επιπλέον να λαμβάνουν μέρος σε μία μόνο κοινοπραξία κινητικότητας σ</w:t>
            </w:r>
            <w:r>
              <w:rPr>
                <w:sz w:val="20"/>
              </w:rPr>
              <w:t>χολικής εκπαίδευσης ως οργανισμοί μέλη. Οι υπόλοιποι οργανισμοί μπορούν να συμμετέχουν σε έως δύο κοινοπραξίες κινητικότητας.</w:t>
            </w:r>
          </w:p>
        </w:tc>
      </w:tr>
      <w:tr w:rsidR="0028661C" w14:paraId="6C7B385B" w14:textId="77777777">
        <w:trPr>
          <w:trHeight w:val="676"/>
        </w:trPr>
        <w:tc>
          <w:tcPr>
            <w:tcW w:w="2211" w:type="dxa"/>
            <w:tcBorders>
              <w:right w:val="single" w:sz="8" w:space="0" w:color="000000"/>
            </w:tcBorders>
          </w:tcPr>
          <w:p w14:paraId="6C7B3859" w14:textId="77777777" w:rsidR="0028661C" w:rsidRDefault="00B273B9">
            <w:pPr>
              <w:pStyle w:val="TableParagraph"/>
              <w:spacing w:before="59" w:line="276" w:lineRule="auto"/>
              <w:ind w:left="103" w:right="150"/>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970" w:type="dxa"/>
            <w:tcBorders>
              <w:left w:val="single" w:sz="8" w:space="0" w:color="000000"/>
            </w:tcBorders>
          </w:tcPr>
          <w:p w14:paraId="6C7B385A" w14:textId="77777777" w:rsidR="0028661C" w:rsidRDefault="00B273B9">
            <w:pPr>
              <w:pStyle w:val="TableParagraph"/>
              <w:spacing w:before="59" w:line="276" w:lineRule="auto"/>
              <w:ind w:left="103"/>
              <w:rPr>
                <w:sz w:val="20"/>
              </w:rPr>
            </w:pPr>
            <w:r>
              <w:rPr>
                <w:sz w:val="20"/>
              </w:rPr>
              <w:t>Οι</w:t>
            </w:r>
            <w:r>
              <w:rPr>
                <w:spacing w:val="80"/>
                <w:w w:val="150"/>
                <w:sz w:val="20"/>
              </w:rPr>
              <w:t xml:space="preserve"> </w:t>
            </w:r>
            <w:r>
              <w:rPr>
                <w:sz w:val="20"/>
              </w:rPr>
              <w:t>αιτήσεις</w:t>
            </w:r>
            <w:r>
              <w:rPr>
                <w:spacing w:val="80"/>
                <w:w w:val="150"/>
                <w:sz w:val="20"/>
              </w:rPr>
              <w:t xml:space="preserve"> </w:t>
            </w:r>
            <w:r>
              <w:rPr>
                <w:sz w:val="20"/>
              </w:rPr>
              <w:t>υποβάλλονται</w:t>
            </w:r>
            <w:r>
              <w:rPr>
                <w:spacing w:val="40"/>
                <w:sz w:val="20"/>
              </w:rPr>
              <w:t xml:space="preserve">  </w:t>
            </w:r>
            <w:r>
              <w:rPr>
                <w:sz w:val="20"/>
              </w:rPr>
              <w:t>στον</w:t>
            </w:r>
            <w:r>
              <w:rPr>
                <w:spacing w:val="80"/>
                <w:w w:val="150"/>
                <w:sz w:val="20"/>
              </w:rPr>
              <w:t xml:space="preserve"> </w:t>
            </w:r>
            <w:r>
              <w:rPr>
                <w:sz w:val="20"/>
              </w:rPr>
              <w:t>Εθνικό</w:t>
            </w:r>
            <w:r>
              <w:rPr>
                <w:spacing w:val="40"/>
                <w:sz w:val="20"/>
              </w:rPr>
              <w:t xml:space="preserve">  </w:t>
            </w:r>
            <w:r>
              <w:rPr>
                <w:sz w:val="20"/>
              </w:rPr>
              <w:t>Οργανισμό</w:t>
            </w:r>
            <w:r>
              <w:rPr>
                <w:spacing w:val="40"/>
                <w:sz w:val="20"/>
              </w:rPr>
              <w:t xml:space="preserve">  </w:t>
            </w:r>
            <w:r>
              <w:rPr>
                <w:sz w:val="20"/>
              </w:rPr>
              <w:t>της</w:t>
            </w:r>
            <w:r>
              <w:rPr>
                <w:spacing w:val="80"/>
                <w:w w:val="150"/>
                <w:sz w:val="20"/>
              </w:rPr>
              <w:t xml:space="preserve"> </w:t>
            </w:r>
            <w:r>
              <w:rPr>
                <w:sz w:val="20"/>
              </w:rPr>
              <w:t>χώρας</w:t>
            </w:r>
            <w:r>
              <w:rPr>
                <w:spacing w:val="80"/>
                <w:w w:val="150"/>
                <w:sz w:val="20"/>
              </w:rPr>
              <w:t xml:space="preserve"> </w:t>
            </w:r>
            <w:r>
              <w:rPr>
                <w:sz w:val="20"/>
              </w:rPr>
              <w:t>στην</w:t>
            </w:r>
            <w:r>
              <w:rPr>
                <w:spacing w:val="80"/>
                <w:w w:val="150"/>
                <w:sz w:val="20"/>
              </w:rPr>
              <w:t xml:space="preserve"> </w:t>
            </w:r>
            <w:r>
              <w:rPr>
                <w:sz w:val="20"/>
              </w:rPr>
              <w:t>οποία</w:t>
            </w:r>
            <w:r>
              <w:rPr>
                <w:spacing w:val="40"/>
                <w:sz w:val="20"/>
              </w:rPr>
              <w:t xml:space="preserve">  </w:t>
            </w:r>
            <w:r>
              <w:rPr>
                <w:sz w:val="20"/>
              </w:rPr>
              <w:t>είναι</w:t>
            </w:r>
            <w:r>
              <w:rPr>
                <w:spacing w:val="40"/>
                <w:sz w:val="20"/>
              </w:rPr>
              <w:t xml:space="preserve"> </w:t>
            </w:r>
            <w:r>
              <w:rPr>
                <w:sz w:val="20"/>
              </w:rPr>
              <w:t>εγκατεστημένος ο αιτών οργανισμός.</w:t>
            </w:r>
          </w:p>
        </w:tc>
      </w:tr>
      <w:tr w:rsidR="0028661C" w14:paraId="6C7B385F" w14:textId="77777777">
        <w:trPr>
          <w:trHeight w:val="676"/>
        </w:trPr>
        <w:tc>
          <w:tcPr>
            <w:tcW w:w="2211" w:type="dxa"/>
            <w:tcBorders>
              <w:right w:val="single" w:sz="8" w:space="0" w:color="000000"/>
            </w:tcBorders>
          </w:tcPr>
          <w:p w14:paraId="6C7B385C" w14:textId="77777777" w:rsidR="0028661C" w:rsidRDefault="00B273B9">
            <w:pPr>
              <w:pStyle w:val="TableParagraph"/>
              <w:spacing w:before="59" w:line="276" w:lineRule="auto"/>
              <w:ind w:left="103" w:right="265"/>
              <w:rPr>
                <w:b/>
                <w:sz w:val="20"/>
              </w:rPr>
            </w:pPr>
            <w:r>
              <w:rPr>
                <w:b/>
                <w:sz w:val="20"/>
              </w:rPr>
              <w:t>Προθεσμία</w:t>
            </w:r>
            <w:r>
              <w:rPr>
                <w:b/>
                <w:spacing w:val="-12"/>
                <w:sz w:val="20"/>
              </w:rPr>
              <w:t xml:space="preserve"> </w:t>
            </w:r>
            <w:r>
              <w:rPr>
                <w:b/>
                <w:sz w:val="20"/>
              </w:rPr>
              <w:t>υποβολής της αίτησης</w:t>
            </w:r>
          </w:p>
        </w:tc>
        <w:tc>
          <w:tcPr>
            <w:tcW w:w="7970" w:type="dxa"/>
            <w:tcBorders>
              <w:left w:val="single" w:sz="8" w:space="0" w:color="000000"/>
            </w:tcBorders>
          </w:tcPr>
          <w:p w14:paraId="6C7B385D" w14:textId="77777777" w:rsidR="0028661C" w:rsidRDefault="0028661C">
            <w:pPr>
              <w:pStyle w:val="TableParagraph"/>
              <w:spacing w:before="2"/>
              <w:rPr>
                <w:b/>
                <w:sz w:val="16"/>
              </w:rPr>
            </w:pPr>
          </w:p>
          <w:p w14:paraId="6C7B385E" w14:textId="77777777" w:rsidR="0028661C" w:rsidRDefault="00B273B9">
            <w:pPr>
              <w:pStyle w:val="TableParagraph"/>
              <w:spacing w:before="1"/>
              <w:ind w:left="93"/>
              <w:rPr>
                <w:b/>
                <w:sz w:val="20"/>
              </w:rPr>
            </w:pPr>
            <w:r>
              <w:rPr>
                <w:b/>
                <w:sz w:val="20"/>
              </w:rPr>
              <w:t>23</w:t>
            </w:r>
            <w:r>
              <w:rPr>
                <w:b/>
                <w:spacing w:val="-7"/>
                <w:sz w:val="20"/>
              </w:rPr>
              <w:t xml:space="preserve"> </w:t>
            </w:r>
            <w:r>
              <w:rPr>
                <w:b/>
                <w:sz w:val="20"/>
              </w:rPr>
              <w:t>Φεβρουαρίου</w:t>
            </w:r>
            <w:r>
              <w:rPr>
                <w:b/>
                <w:spacing w:val="-6"/>
                <w:sz w:val="20"/>
              </w:rPr>
              <w:t xml:space="preserve"> </w:t>
            </w:r>
            <w:r>
              <w:rPr>
                <w:b/>
                <w:sz w:val="20"/>
              </w:rPr>
              <w:t>στις</w:t>
            </w:r>
            <w:r>
              <w:rPr>
                <w:b/>
                <w:spacing w:val="-5"/>
                <w:sz w:val="20"/>
              </w:rPr>
              <w:t xml:space="preserve"> </w:t>
            </w:r>
            <w:r>
              <w:rPr>
                <w:b/>
                <w:sz w:val="20"/>
              </w:rPr>
              <w:t>12:00:00</w:t>
            </w:r>
            <w:r>
              <w:rPr>
                <w:b/>
                <w:spacing w:val="-7"/>
                <w:sz w:val="20"/>
              </w:rPr>
              <w:t xml:space="preserve"> </w:t>
            </w:r>
            <w:r>
              <w:rPr>
                <w:b/>
                <w:sz w:val="20"/>
              </w:rPr>
              <w:t>(το</w:t>
            </w:r>
            <w:r>
              <w:rPr>
                <w:b/>
                <w:spacing w:val="-5"/>
                <w:sz w:val="20"/>
              </w:rPr>
              <w:t xml:space="preserve"> </w:t>
            </w:r>
            <w:r>
              <w:rPr>
                <w:b/>
                <w:sz w:val="20"/>
              </w:rPr>
              <w:t>μεσημέρι,</w:t>
            </w:r>
            <w:r>
              <w:rPr>
                <w:b/>
                <w:spacing w:val="-8"/>
                <w:sz w:val="20"/>
              </w:rPr>
              <w:t xml:space="preserve"> </w:t>
            </w:r>
            <w:r>
              <w:rPr>
                <w:b/>
                <w:sz w:val="20"/>
              </w:rPr>
              <w:t>ώρα</w:t>
            </w:r>
            <w:r>
              <w:rPr>
                <w:b/>
                <w:spacing w:val="-6"/>
                <w:sz w:val="20"/>
              </w:rPr>
              <w:t xml:space="preserve"> </w:t>
            </w:r>
            <w:r>
              <w:rPr>
                <w:b/>
                <w:spacing w:val="-2"/>
                <w:sz w:val="20"/>
              </w:rPr>
              <w:t>Βρυξελλών)</w:t>
            </w:r>
          </w:p>
        </w:tc>
      </w:tr>
      <w:tr w:rsidR="0028661C" w14:paraId="6C7B3863" w14:textId="77777777">
        <w:trPr>
          <w:trHeight w:val="674"/>
        </w:trPr>
        <w:tc>
          <w:tcPr>
            <w:tcW w:w="2211" w:type="dxa"/>
            <w:tcBorders>
              <w:right w:val="single" w:sz="8" w:space="0" w:color="000000"/>
            </w:tcBorders>
          </w:tcPr>
          <w:p w14:paraId="6C7B3860" w14:textId="77777777" w:rsidR="0028661C" w:rsidRDefault="00B273B9">
            <w:pPr>
              <w:pStyle w:val="TableParagraph"/>
              <w:spacing w:before="59" w:line="276" w:lineRule="auto"/>
              <w:ind w:left="103" w:right="327"/>
              <w:rPr>
                <w:b/>
                <w:sz w:val="20"/>
              </w:rPr>
            </w:pPr>
            <w:r>
              <w:rPr>
                <w:b/>
                <w:sz w:val="20"/>
              </w:rPr>
              <w:t>Ημερομηνία</w:t>
            </w:r>
            <w:r>
              <w:rPr>
                <w:b/>
                <w:spacing w:val="-12"/>
                <w:sz w:val="20"/>
              </w:rPr>
              <w:t xml:space="preserve"> </w:t>
            </w:r>
            <w:r>
              <w:rPr>
                <w:b/>
                <w:sz w:val="20"/>
              </w:rPr>
              <w:t>έναρξης του σχεδίου</w:t>
            </w:r>
          </w:p>
        </w:tc>
        <w:tc>
          <w:tcPr>
            <w:tcW w:w="7970" w:type="dxa"/>
            <w:tcBorders>
              <w:left w:val="single" w:sz="8" w:space="0" w:color="000000"/>
            </w:tcBorders>
          </w:tcPr>
          <w:p w14:paraId="6C7B3861" w14:textId="77777777" w:rsidR="0028661C" w:rsidRDefault="0028661C">
            <w:pPr>
              <w:pStyle w:val="TableParagraph"/>
              <w:spacing w:before="2"/>
              <w:rPr>
                <w:b/>
                <w:sz w:val="16"/>
              </w:rPr>
            </w:pPr>
          </w:p>
          <w:p w14:paraId="6C7B3862" w14:textId="77777777" w:rsidR="0028661C" w:rsidRDefault="00B273B9">
            <w:pPr>
              <w:pStyle w:val="TableParagraph"/>
              <w:spacing w:before="1"/>
              <w:ind w:left="93"/>
              <w:rPr>
                <w:sz w:val="20"/>
              </w:rPr>
            </w:pPr>
            <w:r>
              <w:rPr>
                <w:sz w:val="20"/>
              </w:rPr>
              <w:t>1η</w:t>
            </w:r>
            <w:r>
              <w:rPr>
                <w:spacing w:val="-6"/>
                <w:sz w:val="20"/>
              </w:rPr>
              <w:t xml:space="preserve"> </w:t>
            </w:r>
            <w:r>
              <w:rPr>
                <w:sz w:val="20"/>
              </w:rPr>
              <w:t>Ιουνίου</w:t>
            </w:r>
            <w:r>
              <w:rPr>
                <w:spacing w:val="-5"/>
                <w:sz w:val="20"/>
              </w:rPr>
              <w:t xml:space="preserve"> </w:t>
            </w:r>
            <w:r>
              <w:rPr>
                <w:sz w:val="20"/>
              </w:rPr>
              <w:t>του</w:t>
            </w:r>
            <w:r>
              <w:rPr>
                <w:spacing w:val="-5"/>
                <w:sz w:val="20"/>
              </w:rPr>
              <w:t xml:space="preserve"> </w:t>
            </w:r>
            <w:r>
              <w:rPr>
                <w:sz w:val="20"/>
              </w:rPr>
              <w:t>ίδιου</w:t>
            </w:r>
            <w:r>
              <w:rPr>
                <w:spacing w:val="-5"/>
                <w:sz w:val="20"/>
              </w:rPr>
              <w:t xml:space="preserve"> </w:t>
            </w:r>
            <w:r>
              <w:rPr>
                <w:spacing w:val="-2"/>
                <w:sz w:val="20"/>
              </w:rPr>
              <w:t>έτους</w:t>
            </w:r>
          </w:p>
        </w:tc>
      </w:tr>
      <w:tr w:rsidR="0028661C" w14:paraId="6C7B3867" w14:textId="77777777">
        <w:trPr>
          <w:trHeight w:val="957"/>
        </w:trPr>
        <w:tc>
          <w:tcPr>
            <w:tcW w:w="2211" w:type="dxa"/>
            <w:tcBorders>
              <w:right w:val="single" w:sz="8" w:space="0" w:color="000000"/>
            </w:tcBorders>
          </w:tcPr>
          <w:p w14:paraId="6C7B3864" w14:textId="77777777" w:rsidR="0028661C" w:rsidRDefault="0028661C">
            <w:pPr>
              <w:pStyle w:val="TableParagraph"/>
              <w:spacing w:before="10"/>
              <w:rPr>
                <w:b/>
                <w:sz w:val="27"/>
              </w:rPr>
            </w:pPr>
          </w:p>
          <w:p w14:paraId="6C7B3865" w14:textId="77777777" w:rsidR="0028661C" w:rsidRDefault="00B273B9">
            <w:pPr>
              <w:pStyle w:val="TableParagraph"/>
              <w:ind w:left="103"/>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970" w:type="dxa"/>
            <w:tcBorders>
              <w:left w:val="single" w:sz="8" w:space="0" w:color="000000"/>
            </w:tcBorders>
          </w:tcPr>
          <w:p w14:paraId="6C7B3866" w14:textId="77777777" w:rsidR="0028661C" w:rsidRDefault="00B273B9">
            <w:pPr>
              <w:pStyle w:val="TableParagraph"/>
              <w:spacing w:before="59" w:line="276" w:lineRule="auto"/>
              <w:ind w:left="93" w:right="100"/>
              <w:jc w:val="both"/>
              <w:rPr>
                <w:sz w:val="20"/>
              </w:rPr>
            </w:pPr>
            <w:r>
              <w:rPr>
                <w:sz w:val="20"/>
              </w:rPr>
              <w:t>Όλα τα διαπιστευμένα σχέδια θα έχουν αρχική διάρκεια 15 μηνών. Μετά από 12 μήνες, όλοι</w:t>
            </w:r>
            <w:r>
              <w:rPr>
                <w:spacing w:val="40"/>
                <w:sz w:val="20"/>
              </w:rPr>
              <w:t xml:space="preserve"> </w:t>
            </w:r>
            <w:r>
              <w:rPr>
                <w:sz w:val="20"/>
              </w:rPr>
              <w:t>οι δικαιούχοι θα έχουν τη δυνατότητα να παρατείνουν το σχέδιό τους σε συνολική διάρκεια</w:t>
            </w:r>
            <w:r>
              <w:rPr>
                <w:spacing w:val="40"/>
                <w:sz w:val="20"/>
              </w:rPr>
              <w:t xml:space="preserve"> </w:t>
            </w:r>
            <w:r>
              <w:rPr>
                <w:sz w:val="20"/>
              </w:rPr>
              <w:t>24 μηνών.</w:t>
            </w:r>
          </w:p>
        </w:tc>
      </w:tr>
      <w:tr w:rsidR="0028661C" w14:paraId="6C7B386B" w14:textId="77777777">
        <w:trPr>
          <w:trHeight w:val="676"/>
        </w:trPr>
        <w:tc>
          <w:tcPr>
            <w:tcW w:w="2211" w:type="dxa"/>
            <w:tcBorders>
              <w:right w:val="single" w:sz="8" w:space="0" w:color="000000"/>
            </w:tcBorders>
          </w:tcPr>
          <w:p w14:paraId="6C7B3868" w14:textId="77777777" w:rsidR="0028661C" w:rsidRDefault="0028661C">
            <w:pPr>
              <w:pStyle w:val="TableParagraph"/>
              <w:spacing w:before="3"/>
              <w:rPr>
                <w:b/>
                <w:sz w:val="16"/>
              </w:rPr>
            </w:pPr>
          </w:p>
          <w:p w14:paraId="6C7B3869" w14:textId="77777777" w:rsidR="0028661C" w:rsidRDefault="00B273B9">
            <w:pPr>
              <w:pStyle w:val="TableParagraph"/>
              <w:ind w:left="103"/>
              <w:rPr>
                <w:b/>
                <w:sz w:val="20"/>
              </w:rPr>
            </w:pPr>
            <w:r>
              <w:rPr>
                <w:b/>
                <w:sz w:val="20"/>
              </w:rPr>
              <w:t>Αριθμός</w:t>
            </w:r>
            <w:r>
              <w:rPr>
                <w:b/>
                <w:spacing w:val="-8"/>
                <w:sz w:val="20"/>
              </w:rPr>
              <w:t xml:space="preserve"> </w:t>
            </w:r>
            <w:r>
              <w:rPr>
                <w:b/>
                <w:spacing w:val="-2"/>
                <w:sz w:val="20"/>
              </w:rPr>
              <w:t>αιτήσεων</w:t>
            </w:r>
          </w:p>
        </w:tc>
        <w:tc>
          <w:tcPr>
            <w:tcW w:w="7970" w:type="dxa"/>
            <w:tcBorders>
              <w:left w:val="single" w:sz="8" w:space="0" w:color="000000"/>
            </w:tcBorders>
          </w:tcPr>
          <w:p w14:paraId="6C7B386A" w14:textId="77777777" w:rsidR="0028661C" w:rsidRDefault="00B273B9">
            <w:pPr>
              <w:pStyle w:val="TableParagraph"/>
              <w:spacing w:before="59" w:line="276" w:lineRule="auto"/>
              <w:ind w:left="93"/>
              <w:rPr>
                <w:sz w:val="20"/>
              </w:rPr>
            </w:pPr>
            <w:r>
              <w:rPr>
                <w:sz w:val="20"/>
              </w:rPr>
              <w:t>Οι</w:t>
            </w:r>
            <w:r>
              <w:rPr>
                <w:spacing w:val="39"/>
                <w:sz w:val="20"/>
              </w:rPr>
              <w:t xml:space="preserve"> </w:t>
            </w:r>
            <w:r>
              <w:rPr>
                <w:sz w:val="20"/>
              </w:rPr>
              <w:t>διαπιστευμένοι</w:t>
            </w:r>
            <w:r>
              <w:rPr>
                <w:spacing w:val="40"/>
                <w:sz w:val="20"/>
              </w:rPr>
              <w:t xml:space="preserve"> </w:t>
            </w:r>
            <w:r>
              <w:rPr>
                <w:sz w:val="20"/>
              </w:rPr>
              <w:t>οργανισμοί</w:t>
            </w:r>
            <w:r>
              <w:rPr>
                <w:spacing w:val="39"/>
                <w:sz w:val="20"/>
              </w:rPr>
              <w:t xml:space="preserve"> </w:t>
            </w:r>
            <w:r>
              <w:rPr>
                <w:sz w:val="20"/>
              </w:rPr>
              <w:t>μπορούν</w:t>
            </w:r>
            <w:r>
              <w:rPr>
                <w:spacing w:val="38"/>
                <w:sz w:val="20"/>
              </w:rPr>
              <w:t xml:space="preserve"> </w:t>
            </w:r>
            <w:r>
              <w:rPr>
                <w:sz w:val="20"/>
              </w:rPr>
              <w:t>να</w:t>
            </w:r>
            <w:r>
              <w:rPr>
                <w:spacing w:val="38"/>
                <w:sz w:val="20"/>
              </w:rPr>
              <w:t xml:space="preserve"> </w:t>
            </w:r>
            <w:r>
              <w:rPr>
                <w:sz w:val="20"/>
              </w:rPr>
              <w:t>υποβάλουν</w:t>
            </w:r>
            <w:r>
              <w:rPr>
                <w:spacing w:val="40"/>
                <w:sz w:val="20"/>
              </w:rPr>
              <w:t xml:space="preserve"> </w:t>
            </w:r>
            <w:r>
              <w:rPr>
                <w:sz w:val="20"/>
              </w:rPr>
              <w:t>αίτηση</w:t>
            </w:r>
            <w:r>
              <w:rPr>
                <w:spacing w:val="39"/>
                <w:sz w:val="20"/>
              </w:rPr>
              <w:t xml:space="preserve"> </w:t>
            </w:r>
            <w:r>
              <w:rPr>
                <w:sz w:val="20"/>
              </w:rPr>
              <w:t>μόνο</w:t>
            </w:r>
            <w:r>
              <w:rPr>
                <w:spacing w:val="39"/>
                <w:sz w:val="20"/>
              </w:rPr>
              <w:t xml:space="preserve"> </w:t>
            </w:r>
            <w:r>
              <w:rPr>
                <w:sz w:val="20"/>
              </w:rPr>
              <w:t>μία</w:t>
            </w:r>
            <w:r>
              <w:rPr>
                <w:spacing w:val="38"/>
                <w:sz w:val="20"/>
              </w:rPr>
              <w:t xml:space="preserve"> </w:t>
            </w:r>
            <w:r>
              <w:rPr>
                <w:sz w:val="20"/>
              </w:rPr>
              <w:t>φορά</w:t>
            </w:r>
            <w:r>
              <w:rPr>
                <w:spacing w:val="40"/>
                <w:sz w:val="20"/>
              </w:rPr>
              <w:t xml:space="preserve"> </w:t>
            </w:r>
            <w:r>
              <w:rPr>
                <w:sz w:val="20"/>
              </w:rPr>
              <w:t>ανά</w:t>
            </w:r>
            <w:r>
              <w:rPr>
                <w:spacing w:val="40"/>
                <w:sz w:val="20"/>
              </w:rPr>
              <w:t xml:space="preserve"> </w:t>
            </w:r>
            <w:r>
              <w:rPr>
                <w:sz w:val="20"/>
              </w:rPr>
              <w:t xml:space="preserve">κύκλο </w:t>
            </w:r>
            <w:r>
              <w:rPr>
                <w:spacing w:val="-2"/>
                <w:sz w:val="20"/>
              </w:rPr>
              <w:t>επιλογής.</w:t>
            </w:r>
          </w:p>
        </w:tc>
      </w:tr>
    </w:tbl>
    <w:p w14:paraId="6C7B386C" w14:textId="77777777" w:rsidR="0028661C" w:rsidRDefault="0028661C">
      <w:pPr>
        <w:pStyle w:val="a3"/>
        <w:rPr>
          <w:b/>
        </w:rPr>
      </w:pPr>
    </w:p>
    <w:p w14:paraId="6C7B386D" w14:textId="77777777" w:rsidR="0028661C" w:rsidRDefault="00B273B9">
      <w:pPr>
        <w:pStyle w:val="a3"/>
        <w:spacing w:before="9"/>
        <w:rPr>
          <w:b/>
          <w:sz w:val="10"/>
        </w:rPr>
      </w:pPr>
      <w:r>
        <w:pict w14:anchorId="6C7B6CC0">
          <v:rect id="docshape111" o:spid="_x0000_s1158" style="position:absolute;margin-left:54pt;margin-top:7.8pt;width:144.05pt;height:.6pt;z-index:-15702528;mso-wrap-distance-left:0;mso-wrap-distance-right:0;mso-position-horizontal-relative:page" fillcolor="black" stroked="f">
            <w10:wrap type="topAndBottom" anchorx="page"/>
          </v:rect>
        </w:pict>
      </w:r>
    </w:p>
    <w:p w14:paraId="6C7B386E" w14:textId="77777777" w:rsidR="0028661C" w:rsidRDefault="00B273B9">
      <w:pPr>
        <w:spacing w:before="143"/>
        <w:ind w:left="220" w:right="414"/>
        <w:jc w:val="both"/>
        <w:rPr>
          <w:sz w:val="16"/>
        </w:rPr>
      </w:pPr>
      <w:r>
        <w:rPr>
          <w:rFonts w:ascii="Cambria" w:hAnsi="Cambria"/>
          <w:position w:val="5"/>
          <w:sz w:val="13"/>
        </w:rPr>
        <w:t xml:space="preserve">68 </w:t>
      </w:r>
      <w:r>
        <w:rPr>
          <w:sz w:val="16"/>
        </w:rPr>
        <w:t>Τα σχολεία με ειδικό καθεστώς και υπό την εποπτεία των εθνικών αρχών σε άλλη χώρα (π.χ. γαλλικά λύκεια ή γερμανικά σχολεία) μπορούν να</w:t>
      </w:r>
      <w:r>
        <w:rPr>
          <w:spacing w:val="40"/>
          <w:sz w:val="16"/>
        </w:rPr>
        <w:t xml:space="preserve"> </w:t>
      </w:r>
      <w:r>
        <w:rPr>
          <w:sz w:val="16"/>
        </w:rPr>
        <w:t xml:space="preserve">συμμετέχουν σε κοινοπραξίες κινητικότητας υπό την καθοδήγηση οργανισμών πιστοποιημένων από τον Εθνικό Οργανισμό στη χώρα </w:t>
      </w:r>
      <w:r>
        <w:rPr>
          <w:sz w:val="16"/>
        </w:rPr>
        <w:t>εποπτείας του</w:t>
      </w:r>
      <w:r>
        <w:rPr>
          <w:spacing w:val="40"/>
          <w:sz w:val="16"/>
        </w:rPr>
        <w:t xml:space="preserve"> </w:t>
      </w:r>
      <w:r>
        <w:rPr>
          <w:sz w:val="16"/>
        </w:rPr>
        <w:t>σχολείου.</w:t>
      </w:r>
      <w:r>
        <w:rPr>
          <w:spacing w:val="-1"/>
          <w:sz w:val="16"/>
        </w:rPr>
        <w:t xml:space="preserve"> </w:t>
      </w:r>
      <w:r>
        <w:rPr>
          <w:sz w:val="16"/>
        </w:rPr>
        <w:t>Ωστόσο,</w:t>
      </w:r>
      <w:r>
        <w:rPr>
          <w:spacing w:val="-1"/>
          <w:sz w:val="16"/>
        </w:rPr>
        <w:t xml:space="preserve"> </w:t>
      </w:r>
      <w:r>
        <w:rPr>
          <w:sz w:val="16"/>
        </w:rPr>
        <w:t>δεν</w:t>
      </w:r>
      <w:r>
        <w:rPr>
          <w:spacing w:val="-2"/>
          <w:sz w:val="16"/>
        </w:rPr>
        <w:t xml:space="preserve"> </w:t>
      </w:r>
      <w:r>
        <w:rPr>
          <w:sz w:val="16"/>
        </w:rPr>
        <w:t>μπορούν</w:t>
      </w:r>
      <w:r>
        <w:rPr>
          <w:spacing w:val="-2"/>
          <w:sz w:val="16"/>
        </w:rPr>
        <w:t xml:space="preserve"> </w:t>
      </w:r>
      <w:r>
        <w:rPr>
          <w:sz w:val="16"/>
        </w:rPr>
        <w:t>να</w:t>
      </w:r>
      <w:r>
        <w:rPr>
          <w:spacing w:val="-2"/>
          <w:sz w:val="16"/>
        </w:rPr>
        <w:t xml:space="preserve"> </w:t>
      </w:r>
      <w:r>
        <w:rPr>
          <w:sz w:val="16"/>
        </w:rPr>
        <w:t>συμμετέχουν</w:t>
      </w:r>
      <w:r>
        <w:rPr>
          <w:spacing w:val="-2"/>
          <w:sz w:val="16"/>
        </w:rPr>
        <w:t xml:space="preserve"> </w:t>
      </w:r>
      <w:r>
        <w:rPr>
          <w:sz w:val="16"/>
        </w:rPr>
        <w:t>σε κοινοπραξίες</w:t>
      </w:r>
      <w:r>
        <w:rPr>
          <w:spacing w:val="-1"/>
          <w:sz w:val="16"/>
        </w:rPr>
        <w:t xml:space="preserve"> </w:t>
      </w:r>
      <w:r>
        <w:rPr>
          <w:sz w:val="16"/>
        </w:rPr>
        <w:t>ή</w:t>
      </w:r>
      <w:r>
        <w:rPr>
          <w:spacing w:val="-2"/>
          <w:sz w:val="16"/>
        </w:rPr>
        <w:t xml:space="preserve"> </w:t>
      </w:r>
      <w:r>
        <w:rPr>
          <w:sz w:val="16"/>
        </w:rPr>
        <w:t>βραχυπρόθεσμα</w:t>
      </w:r>
      <w:r>
        <w:rPr>
          <w:spacing w:val="-4"/>
          <w:sz w:val="16"/>
        </w:rPr>
        <w:t xml:space="preserve"> </w:t>
      </w:r>
      <w:r>
        <w:rPr>
          <w:sz w:val="16"/>
        </w:rPr>
        <w:t>σχέδια</w:t>
      </w:r>
      <w:r>
        <w:rPr>
          <w:spacing w:val="-1"/>
          <w:sz w:val="16"/>
        </w:rPr>
        <w:t xml:space="preserve"> </w:t>
      </w:r>
      <w:r>
        <w:rPr>
          <w:sz w:val="16"/>
        </w:rPr>
        <w:t>υπό</w:t>
      </w:r>
      <w:r>
        <w:rPr>
          <w:spacing w:val="-2"/>
          <w:sz w:val="16"/>
        </w:rPr>
        <w:t xml:space="preserve"> </w:t>
      </w:r>
      <w:r>
        <w:rPr>
          <w:sz w:val="16"/>
        </w:rPr>
        <w:t>τη</w:t>
      </w:r>
      <w:r>
        <w:rPr>
          <w:spacing w:val="-1"/>
          <w:sz w:val="16"/>
        </w:rPr>
        <w:t xml:space="preserve"> </w:t>
      </w:r>
      <w:r>
        <w:rPr>
          <w:sz w:val="16"/>
        </w:rPr>
        <w:t>διαχείριση</w:t>
      </w:r>
      <w:r>
        <w:rPr>
          <w:spacing w:val="-1"/>
          <w:sz w:val="16"/>
        </w:rPr>
        <w:t xml:space="preserve"> </w:t>
      </w:r>
      <w:r>
        <w:rPr>
          <w:sz w:val="16"/>
        </w:rPr>
        <w:t>Εθνικών</w:t>
      </w:r>
      <w:r>
        <w:rPr>
          <w:spacing w:val="-2"/>
          <w:sz w:val="16"/>
        </w:rPr>
        <w:t xml:space="preserve"> </w:t>
      </w:r>
      <w:r>
        <w:rPr>
          <w:sz w:val="16"/>
        </w:rPr>
        <w:t>Οργανισμών</w:t>
      </w:r>
      <w:r>
        <w:rPr>
          <w:spacing w:val="-2"/>
          <w:sz w:val="16"/>
        </w:rPr>
        <w:t xml:space="preserve"> </w:t>
      </w:r>
      <w:r>
        <w:rPr>
          <w:sz w:val="16"/>
        </w:rPr>
        <w:t>σε δύο</w:t>
      </w:r>
      <w:r>
        <w:rPr>
          <w:spacing w:val="-2"/>
          <w:sz w:val="16"/>
        </w:rPr>
        <w:t xml:space="preserve"> </w:t>
      </w:r>
      <w:r>
        <w:rPr>
          <w:sz w:val="16"/>
        </w:rPr>
        <w:t>διαφορετικές</w:t>
      </w:r>
      <w:r>
        <w:rPr>
          <w:spacing w:val="40"/>
          <w:sz w:val="16"/>
        </w:rPr>
        <w:t xml:space="preserve"> </w:t>
      </w:r>
      <w:r>
        <w:rPr>
          <w:spacing w:val="-2"/>
          <w:sz w:val="16"/>
        </w:rPr>
        <w:t>χώρες.</w:t>
      </w:r>
    </w:p>
    <w:p w14:paraId="6C7B386F" w14:textId="77777777" w:rsidR="0028661C" w:rsidRDefault="0028661C">
      <w:pPr>
        <w:jc w:val="both"/>
        <w:rPr>
          <w:sz w:val="16"/>
        </w:rPr>
        <w:sectPr w:rsidR="0028661C">
          <w:footerReference w:type="default" r:id="rId186"/>
          <w:pgSz w:w="12240" w:h="15840"/>
          <w:pgMar w:top="142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9"/>
      </w:tblGrid>
      <w:tr w:rsidR="0028661C" w14:paraId="6C7B3873" w14:textId="77777777">
        <w:trPr>
          <w:trHeight w:val="676"/>
        </w:trPr>
        <w:tc>
          <w:tcPr>
            <w:tcW w:w="2201" w:type="dxa"/>
            <w:tcBorders>
              <w:right w:val="single" w:sz="8" w:space="0" w:color="000000"/>
            </w:tcBorders>
          </w:tcPr>
          <w:p w14:paraId="6C7B3870" w14:textId="77777777" w:rsidR="0028661C" w:rsidRDefault="00B273B9">
            <w:pPr>
              <w:pStyle w:val="TableParagraph"/>
              <w:spacing w:before="59"/>
              <w:ind w:left="103"/>
              <w:rPr>
                <w:b/>
                <w:sz w:val="20"/>
              </w:rPr>
            </w:pPr>
            <w:r>
              <w:rPr>
                <w:b/>
                <w:spacing w:val="-2"/>
                <w:sz w:val="20"/>
              </w:rPr>
              <w:lastRenderedPageBreak/>
              <w:t>Διαθέσιμες</w:t>
            </w:r>
          </w:p>
          <w:p w14:paraId="6C7B3871" w14:textId="77777777" w:rsidR="0028661C" w:rsidRDefault="00B273B9">
            <w:pPr>
              <w:pStyle w:val="TableParagraph"/>
              <w:spacing w:before="37"/>
              <w:ind w:left="103"/>
              <w:rPr>
                <w:b/>
                <w:sz w:val="20"/>
              </w:rPr>
            </w:pPr>
            <w:r>
              <w:rPr>
                <w:b/>
                <w:spacing w:val="-2"/>
                <w:sz w:val="20"/>
              </w:rPr>
              <w:t>δραστηριότητες</w:t>
            </w:r>
          </w:p>
        </w:tc>
        <w:tc>
          <w:tcPr>
            <w:tcW w:w="7979" w:type="dxa"/>
            <w:tcBorders>
              <w:left w:val="single" w:sz="8" w:space="0" w:color="000000"/>
            </w:tcBorders>
          </w:tcPr>
          <w:p w14:paraId="6C7B3872" w14:textId="77777777" w:rsidR="0028661C" w:rsidRDefault="00B273B9">
            <w:pPr>
              <w:pStyle w:val="TableParagraph"/>
              <w:spacing w:before="59" w:line="276" w:lineRule="auto"/>
              <w:ind w:left="103"/>
              <w:rPr>
                <w:sz w:val="20"/>
              </w:rPr>
            </w:pPr>
            <w:r>
              <w:rPr>
                <w:sz w:val="20"/>
              </w:rPr>
              <w:t>Κάθε</w:t>
            </w:r>
            <w:r>
              <w:rPr>
                <w:spacing w:val="-2"/>
                <w:sz w:val="20"/>
              </w:rPr>
              <w:t xml:space="preserve"> </w:t>
            </w:r>
            <w:r>
              <w:rPr>
                <w:sz w:val="20"/>
              </w:rPr>
              <w:t>είδους</w:t>
            </w:r>
            <w:r>
              <w:rPr>
                <w:spacing w:val="-3"/>
                <w:sz w:val="20"/>
              </w:rPr>
              <w:t xml:space="preserve"> </w:t>
            </w:r>
            <w:r>
              <w:rPr>
                <w:sz w:val="20"/>
              </w:rPr>
              <w:t>δραστηριότητα</w:t>
            </w:r>
            <w:r>
              <w:rPr>
                <w:spacing w:val="-3"/>
                <w:sz w:val="20"/>
              </w:rPr>
              <w:t xml:space="preserve"> </w:t>
            </w:r>
            <w:r>
              <w:rPr>
                <w:sz w:val="20"/>
              </w:rPr>
              <w:t>για</w:t>
            </w:r>
            <w:r>
              <w:rPr>
                <w:spacing w:val="-3"/>
                <w:sz w:val="20"/>
              </w:rPr>
              <w:t xml:space="preserve"> </w:t>
            </w:r>
            <w:r>
              <w:rPr>
                <w:sz w:val="20"/>
              </w:rPr>
              <w:t>σχολική</w:t>
            </w:r>
            <w:r>
              <w:rPr>
                <w:spacing w:val="-1"/>
                <w:sz w:val="20"/>
              </w:rPr>
              <w:t xml:space="preserve"> </w:t>
            </w:r>
            <w:r>
              <w:rPr>
                <w:sz w:val="20"/>
              </w:rPr>
              <w:t>εκπαίδευση.</w:t>
            </w:r>
            <w:r>
              <w:rPr>
                <w:spacing w:val="-3"/>
                <w:sz w:val="20"/>
              </w:rPr>
              <w:t xml:space="preserve"> </w:t>
            </w:r>
            <w:r>
              <w:rPr>
                <w:sz w:val="20"/>
              </w:rPr>
              <w:t>Γι</w:t>
            </w:r>
            <w:r>
              <w:rPr>
                <w:sz w:val="20"/>
              </w:rPr>
              <w:t>α</w:t>
            </w:r>
            <w:r>
              <w:rPr>
                <w:spacing w:val="-3"/>
                <w:sz w:val="20"/>
              </w:rPr>
              <w:t xml:space="preserve"> </w:t>
            </w:r>
            <w:r>
              <w:rPr>
                <w:sz w:val="20"/>
              </w:rPr>
              <w:t>αναλυτικό</w:t>
            </w:r>
            <w:r>
              <w:rPr>
                <w:spacing w:val="-3"/>
                <w:sz w:val="20"/>
              </w:rPr>
              <w:t xml:space="preserve"> </w:t>
            </w:r>
            <w:r>
              <w:rPr>
                <w:sz w:val="20"/>
              </w:rPr>
              <w:t>κατάλογο</w:t>
            </w:r>
            <w:r>
              <w:rPr>
                <w:spacing w:val="-2"/>
                <w:sz w:val="20"/>
              </w:rPr>
              <w:t xml:space="preserve"> </w:t>
            </w:r>
            <w:r>
              <w:rPr>
                <w:sz w:val="20"/>
              </w:rPr>
              <w:t>και</w:t>
            </w:r>
            <w:r>
              <w:rPr>
                <w:spacing w:val="-2"/>
                <w:sz w:val="20"/>
              </w:rPr>
              <w:t xml:space="preserve"> </w:t>
            </w:r>
            <w:r>
              <w:rPr>
                <w:sz w:val="20"/>
              </w:rPr>
              <w:t>κανόνες,</w:t>
            </w:r>
            <w:r>
              <w:rPr>
                <w:spacing w:val="-2"/>
                <w:sz w:val="20"/>
              </w:rPr>
              <w:t xml:space="preserve"> </w:t>
            </w:r>
            <w:r>
              <w:rPr>
                <w:sz w:val="20"/>
              </w:rPr>
              <w:t>βλ. ενότητα «Δραστηριότητες».</w:t>
            </w:r>
          </w:p>
        </w:tc>
      </w:tr>
      <w:tr w:rsidR="0028661C" w14:paraId="6C7B3877" w14:textId="77777777">
        <w:trPr>
          <w:trHeight w:val="954"/>
        </w:trPr>
        <w:tc>
          <w:tcPr>
            <w:tcW w:w="2201" w:type="dxa"/>
            <w:tcBorders>
              <w:right w:val="single" w:sz="8" w:space="0" w:color="000000"/>
            </w:tcBorders>
          </w:tcPr>
          <w:p w14:paraId="6C7B3874" w14:textId="77777777" w:rsidR="0028661C" w:rsidRDefault="0028661C">
            <w:pPr>
              <w:pStyle w:val="TableParagraph"/>
              <w:spacing w:before="2"/>
              <w:rPr>
                <w:sz w:val="16"/>
              </w:rPr>
            </w:pPr>
          </w:p>
          <w:p w14:paraId="6C7B3875" w14:textId="77777777" w:rsidR="0028661C" w:rsidRDefault="00B273B9">
            <w:pPr>
              <w:pStyle w:val="TableParagraph"/>
              <w:spacing w:before="1" w:line="276" w:lineRule="auto"/>
              <w:ind w:left="103"/>
              <w:rPr>
                <w:b/>
                <w:sz w:val="20"/>
              </w:rPr>
            </w:pPr>
            <w:r>
              <w:rPr>
                <w:b/>
                <w:sz w:val="20"/>
              </w:rPr>
              <w:t>Πεδίο</w:t>
            </w:r>
            <w:r>
              <w:rPr>
                <w:b/>
                <w:spacing w:val="-12"/>
                <w:sz w:val="20"/>
              </w:rPr>
              <w:t xml:space="preserve"> </w:t>
            </w:r>
            <w:r>
              <w:rPr>
                <w:b/>
                <w:sz w:val="20"/>
              </w:rPr>
              <w:t>εφαρμογής</w:t>
            </w:r>
            <w:r>
              <w:rPr>
                <w:b/>
                <w:spacing w:val="-11"/>
                <w:sz w:val="20"/>
              </w:rPr>
              <w:t xml:space="preserve"> </w:t>
            </w:r>
            <w:r>
              <w:rPr>
                <w:b/>
                <w:sz w:val="20"/>
              </w:rPr>
              <w:t xml:space="preserve">του </w:t>
            </w:r>
            <w:r>
              <w:rPr>
                <w:b/>
                <w:spacing w:val="-2"/>
                <w:sz w:val="20"/>
              </w:rPr>
              <w:t>σχεδίου</w:t>
            </w:r>
          </w:p>
        </w:tc>
        <w:tc>
          <w:tcPr>
            <w:tcW w:w="7979" w:type="dxa"/>
            <w:tcBorders>
              <w:left w:val="single" w:sz="8" w:space="0" w:color="000000"/>
            </w:tcBorders>
          </w:tcPr>
          <w:p w14:paraId="6C7B3876" w14:textId="77777777" w:rsidR="0028661C" w:rsidRDefault="00B273B9">
            <w:pPr>
              <w:pStyle w:val="TableParagraph"/>
              <w:spacing w:before="59" w:line="276" w:lineRule="auto"/>
              <w:ind w:left="103" w:right="97"/>
              <w:jc w:val="both"/>
              <w:rPr>
                <w:sz w:val="20"/>
              </w:rPr>
            </w:pPr>
            <w:r>
              <w:rPr>
                <w:sz w:val="20"/>
              </w:rPr>
              <w:t>Δεν υπάρχει περιορισμός στον αριθμό των συμμετεχόντων που μπορούν να συμπεριληφθούν στα</w:t>
            </w:r>
            <w:r>
              <w:rPr>
                <w:spacing w:val="-3"/>
                <w:sz w:val="20"/>
              </w:rPr>
              <w:t xml:space="preserve"> </w:t>
            </w:r>
            <w:r>
              <w:rPr>
                <w:sz w:val="20"/>
              </w:rPr>
              <w:t>διαπιστευμένα</w:t>
            </w:r>
            <w:r>
              <w:rPr>
                <w:spacing w:val="-3"/>
                <w:sz w:val="20"/>
              </w:rPr>
              <w:t xml:space="preserve"> </w:t>
            </w:r>
            <w:r>
              <w:rPr>
                <w:sz w:val="20"/>
              </w:rPr>
              <w:t>σχέδια,</w:t>
            </w:r>
            <w:r>
              <w:rPr>
                <w:spacing w:val="-3"/>
                <w:sz w:val="20"/>
              </w:rPr>
              <w:t xml:space="preserve"> </w:t>
            </w:r>
            <w:r>
              <w:rPr>
                <w:sz w:val="20"/>
              </w:rPr>
              <w:t>εκτός</w:t>
            </w:r>
            <w:r>
              <w:rPr>
                <w:spacing w:val="-3"/>
                <w:sz w:val="20"/>
              </w:rPr>
              <w:t xml:space="preserve"> </w:t>
            </w:r>
            <w:r>
              <w:rPr>
                <w:sz w:val="20"/>
              </w:rPr>
              <w:t>από</w:t>
            </w:r>
            <w:r>
              <w:rPr>
                <w:spacing w:val="-2"/>
                <w:sz w:val="20"/>
              </w:rPr>
              <w:t xml:space="preserve"> </w:t>
            </w:r>
            <w:r>
              <w:rPr>
                <w:sz w:val="20"/>
              </w:rPr>
              <w:t>τους</w:t>
            </w:r>
            <w:r>
              <w:rPr>
                <w:spacing w:val="-3"/>
                <w:sz w:val="20"/>
              </w:rPr>
              <w:t xml:space="preserve"> </w:t>
            </w:r>
            <w:r>
              <w:rPr>
                <w:sz w:val="20"/>
              </w:rPr>
              <w:t>περιορισμούς</w:t>
            </w:r>
            <w:r>
              <w:rPr>
                <w:spacing w:val="-3"/>
                <w:sz w:val="20"/>
              </w:rPr>
              <w:t xml:space="preserve"> </w:t>
            </w:r>
            <w:r>
              <w:rPr>
                <w:sz w:val="20"/>
              </w:rPr>
              <w:t>που</w:t>
            </w:r>
            <w:r>
              <w:rPr>
                <w:spacing w:val="-3"/>
                <w:sz w:val="20"/>
              </w:rPr>
              <w:t xml:space="preserve"> </w:t>
            </w:r>
            <w:r>
              <w:rPr>
                <w:sz w:val="20"/>
              </w:rPr>
              <w:t>ορίζονται</w:t>
            </w:r>
            <w:r>
              <w:rPr>
                <w:spacing w:val="-3"/>
                <w:sz w:val="20"/>
              </w:rPr>
              <w:t xml:space="preserve"> </w:t>
            </w:r>
            <w:r>
              <w:rPr>
                <w:sz w:val="20"/>
              </w:rPr>
              <w:t>στο</w:t>
            </w:r>
            <w:r>
              <w:rPr>
                <w:spacing w:val="-3"/>
                <w:sz w:val="20"/>
              </w:rPr>
              <w:t xml:space="preserve"> </w:t>
            </w:r>
            <w:r>
              <w:rPr>
                <w:sz w:val="20"/>
              </w:rPr>
              <w:t>στάδιο</w:t>
            </w:r>
            <w:r>
              <w:rPr>
                <w:spacing w:val="-3"/>
                <w:sz w:val="20"/>
              </w:rPr>
              <w:t xml:space="preserve"> </w:t>
            </w:r>
            <w:r>
              <w:rPr>
                <w:sz w:val="20"/>
              </w:rPr>
              <w:t>κατανομής του προϋπολογισμού.</w:t>
            </w:r>
          </w:p>
        </w:tc>
      </w:tr>
    </w:tbl>
    <w:p w14:paraId="6C7B3878" w14:textId="77777777" w:rsidR="0028661C" w:rsidRDefault="0028661C">
      <w:pPr>
        <w:pStyle w:val="a3"/>
        <w:spacing w:before="6"/>
        <w:rPr>
          <w:sz w:val="26"/>
        </w:rPr>
      </w:pPr>
    </w:p>
    <w:p w14:paraId="6C7B3879" w14:textId="77777777" w:rsidR="0028661C" w:rsidRDefault="00B273B9">
      <w:pPr>
        <w:pStyle w:val="7"/>
        <w:spacing w:before="59"/>
        <w:ind w:left="220"/>
      </w:pPr>
      <w:r>
        <w:rPr>
          <w:spacing w:val="-4"/>
        </w:rPr>
        <w:t>ΚΑΤΑΝΟΜΗ</w:t>
      </w:r>
      <w:r>
        <w:rPr>
          <w:spacing w:val="-7"/>
        </w:rPr>
        <w:t xml:space="preserve"> </w:t>
      </w:r>
      <w:r>
        <w:rPr>
          <w:spacing w:val="-4"/>
        </w:rPr>
        <w:t>ΤΟΥ</w:t>
      </w:r>
      <w:r>
        <w:rPr>
          <w:spacing w:val="-5"/>
        </w:rPr>
        <w:t xml:space="preserve"> </w:t>
      </w:r>
      <w:r>
        <w:rPr>
          <w:spacing w:val="-4"/>
        </w:rPr>
        <w:t>ΠΡΟΫΠΟΛΟΓΙΣΜΟΥ</w:t>
      </w:r>
    </w:p>
    <w:p w14:paraId="6C7B387A" w14:textId="77777777" w:rsidR="0028661C" w:rsidRDefault="0028661C">
      <w:pPr>
        <w:pStyle w:val="a3"/>
        <w:spacing w:before="2"/>
        <w:rPr>
          <w:b/>
          <w:sz w:val="16"/>
        </w:rPr>
      </w:pPr>
    </w:p>
    <w:p w14:paraId="6C7B387B" w14:textId="77777777" w:rsidR="0028661C" w:rsidRDefault="00B273B9">
      <w:pPr>
        <w:pStyle w:val="a3"/>
        <w:spacing w:line="276" w:lineRule="auto"/>
        <w:ind w:left="220" w:right="426"/>
        <w:jc w:val="both"/>
      </w:pPr>
      <w:r>
        <w:t>Η ποιότητα</w:t>
      </w:r>
      <w:r>
        <w:rPr>
          <w:spacing w:val="-1"/>
        </w:rPr>
        <w:t xml:space="preserve"> </w:t>
      </w:r>
      <w:r>
        <w:t>του</w:t>
      </w:r>
      <w:r>
        <w:rPr>
          <w:spacing w:val="-1"/>
        </w:rPr>
        <w:t xml:space="preserve"> </w:t>
      </w:r>
      <w:r>
        <w:t>σχεδίου</w:t>
      </w:r>
      <w:r>
        <w:rPr>
          <w:spacing w:val="-1"/>
        </w:rPr>
        <w:t xml:space="preserve"> </w:t>
      </w:r>
      <w:proofErr w:type="spellStart"/>
      <w:r>
        <w:t>Erasmus</w:t>
      </w:r>
      <w:proofErr w:type="spellEnd"/>
      <w:r>
        <w:rPr>
          <w:spacing w:val="-2"/>
        </w:rPr>
        <w:t xml:space="preserve"> </w:t>
      </w:r>
      <w:r>
        <w:t>τ</w:t>
      </w:r>
      <w:r>
        <w:t>ου</w:t>
      </w:r>
      <w:r>
        <w:rPr>
          <w:spacing w:val="-1"/>
        </w:rPr>
        <w:t xml:space="preserve"> </w:t>
      </w:r>
      <w:r>
        <w:t>αιτούντος αξιολογήθηκε στο</w:t>
      </w:r>
      <w:r>
        <w:rPr>
          <w:spacing w:val="-1"/>
        </w:rPr>
        <w:t xml:space="preserve"> </w:t>
      </w:r>
      <w:r>
        <w:t>στάδιο</w:t>
      </w:r>
      <w:r>
        <w:rPr>
          <w:spacing w:val="-1"/>
        </w:rPr>
        <w:t xml:space="preserve"> </w:t>
      </w:r>
      <w:r>
        <w:t>της</w:t>
      </w:r>
      <w:r>
        <w:rPr>
          <w:spacing w:val="-1"/>
        </w:rPr>
        <w:t xml:space="preserve"> </w:t>
      </w:r>
      <w:r>
        <w:t>αίτησης</w:t>
      </w:r>
      <w:r>
        <w:rPr>
          <w:spacing w:val="-1"/>
        </w:rPr>
        <w:t xml:space="preserve"> </w:t>
      </w:r>
      <w:r>
        <w:t>διαπίστευσης</w:t>
      </w:r>
      <w:r>
        <w:rPr>
          <w:spacing w:val="-1"/>
        </w:rPr>
        <w:t xml:space="preserve"> </w:t>
      </w:r>
      <w:r>
        <w:t>και, ως</w:t>
      </w:r>
      <w:r>
        <w:rPr>
          <w:spacing w:val="-1"/>
        </w:rPr>
        <w:t xml:space="preserve"> </w:t>
      </w:r>
      <w:r>
        <w:t>εκ τούτου, δεν θα πραγματοποιηθεί ποιοτική αξιολόγηση στο στάδιο της κατανομής του προϋπολογισμού. Κάθε επιλέξιμη αίτηση επιχορήγησης θα λάβει χρηματοδότηση.</w:t>
      </w:r>
    </w:p>
    <w:p w14:paraId="6C7B387C" w14:textId="77777777" w:rsidR="0028661C" w:rsidRDefault="0028661C">
      <w:pPr>
        <w:pStyle w:val="a3"/>
        <w:spacing w:before="5"/>
        <w:rPr>
          <w:sz w:val="16"/>
        </w:rPr>
      </w:pPr>
    </w:p>
    <w:p w14:paraId="6C7B387D" w14:textId="77777777" w:rsidR="0028661C" w:rsidRDefault="00B273B9">
      <w:pPr>
        <w:pStyle w:val="a3"/>
        <w:ind w:left="220"/>
        <w:jc w:val="both"/>
      </w:pPr>
      <w:r>
        <w:t>Το</w:t>
      </w:r>
      <w:r>
        <w:rPr>
          <w:spacing w:val="-6"/>
        </w:rPr>
        <w:t xml:space="preserve"> </w:t>
      </w:r>
      <w:r>
        <w:t>ποσό</w:t>
      </w:r>
      <w:r>
        <w:rPr>
          <w:spacing w:val="-5"/>
        </w:rPr>
        <w:t xml:space="preserve"> </w:t>
      </w:r>
      <w:r>
        <w:t>της</w:t>
      </w:r>
      <w:r>
        <w:rPr>
          <w:spacing w:val="-7"/>
        </w:rPr>
        <w:t xml:space="preserve"> </w:t>
      </w:r>
      <w:r>
        <w:t>επιχορήγησης</w:t>
      </w:r>
      <w:r>
        <w:rPr>
          <w:spacing w:val="-6"/>
        </w:rPr>
        <w:t xml:space="preserve"> </w:t>
      </w:r>
      <w:r>
        <w:t>εξαρτάται</w:t>
      </w:r>
      <w:r>
        <w:rPr>
          <w:spacing w:val="-6"/>
        </w:rPr>
        <w:t xml:space="preserve"> </w:t>
      </w:r>
      <w:r>
        <w:t>από</w:t>
      </w:r>
      <w:r>
        <w:rPr>
          <w:spacing w:val="-5"/>
        </w:rPr>
        <w:t xml:space="preserve"> </w:t>
      </w:r>
      <w:r>
        <w:t>μια</w:t>
      </w:r>
      <w:r>
        <w:rPr>
          <w:spacing w:val="-7"/>
        </w:rPr>
        <w:t xml:space="preserve"> </w:t>
      </w:r>
      <w:r>
        <w:t>σειρά</w:t>
      </w:r>
      <w:r>
        <w:rPr>
          <w:spacing w:val="-6"/>
        </w:rPr>
        <w:t xml:space="preserve"> </w:t>
      </w:r>
      <w:r>
        <w:rPr>
          <w:spacing w:val="-2"/>
        </w:rPr>
        <w:t>παραγόντων:</w:t>
      </w:r>
    </w:p>
    <w:p w14:paraId="6C7B387E" w14:textId="77777777" w:rsidR="0028661C" w:rsidRDefault="0028661C">
      <w:pPr>
        <w:pStyle w:val="a3"/>
        <w:spacing w:before="5"/>
        <w:rPr>
          <w:sz w:val="19"/>
        </w:rPr>
      </w:pPr>
    </w:p>
    <w:p w14:paraId="6C7B387F" w14:textId="77777777" w:rsidR="0028661C" w:rsidRDefault="00B273B9">
      <w:pPr>
        <w:pStyle w:val="a5"/>
        <w:numPr>
          <w:ilvl w:val="1"/>
          <w:numId w:val="298"/>
        </w:numPr>
        <w:tabs>
          <w:tab w:val="left" w:pos="940"/>
          <w:tab w:val="left" w:pos="941"/>
        </w:tabs>
        <w:ind w:hanging="361"/>
        <w:jc w:val="left"/>
        <w:rPr>
          <w:sz w:val="20"/>
        </w:rPr>
      </w:pPr>
      <w:r>
        <w:rPr>
          <w:sz w:val="20"/>
        </w:rPr>
        <w:t>τον</w:t>
      </w:r>
      <w:r>
        <w:rPr>
          <w:spacing w:val="-10"/>
          <w:sz w:val="20"/>
        </w:rPr>
        <w:t xml:space="preserve"> </w:t>
      </w:r>
      <w:r>
        <w:rPr>
          <w:sz w:val="20"/>
        </w:rPr>
        <w:t>συνολικό</w:t>
      </w:r>
      <w:r>
        <w:rPr>
          <w:spacing w:val="-9"/>
          <w:sz w:val="20"/>
        </w:rPr>
        <w:t xml:space="preserve"> </w:t>
      </w:r>
      <w:r>
        <w:rPr>
          <w:sz w:val="20"/>
        </w:rPr>
        <w:t>διαθέσιμο</w:t>
      </w:r>
      <w:r>
        <w:rPr>
          <w:spacing w:val="-9"/>
          <w:sz w:val="20"/>
        </w:rPr>
        <w:t xml:space="preserve"> </w:t>
      </w:r>
      <w:r>
        <w:rPr>
          <w:sz w:val="20"/>
        </w:rPr>
        <w:t>προϋπολογισμό</w:t>
      </w:r>
      <w:r>
        <w:rPr>
          <w:spacing w:val="-9"/>
          <w:sz w:val="20"/>
        </w:rPr>
        <w:t xml:space="preserve"> </w:t>
      </w:r>
      <w:r>
        <w:rPr>
          <w:sz w:val="20"/>
        </w:rPr>
        <w:t>για</w:t>
      </w:r>
      <w:r>
        <w:rPr>
          <w:spacing w:val="-10"/>
          <w:sz w:val="20"/>
        </w:rPr>
        <w:t xml:space="preserve"> </w:t>
      </w:r>
      <w:r>
        <w:rPr>
          <w:sz w:val="20"/>
        </w:rPr>
        <w:t>τους</w:t>
      </w:r>
      <w:r>
        <w:rPr>
          <w:spacing w:val="-8"/>
          <w:sz w:val="20"/>
        </w:rPr>
        <w:t xml:space="preserve"> </w:t>
      </w:r>
      <w:r>
        <w:rPr>
          <w:sz w:val="20"/>
        </w:rPr>
        <w:t>διαπιστευμένους</w:t>
      </w:r>
      <w:r>
        <w:rPr>
          <w:spacing w:val="-9"/>
          <w:sz w:val="20"/>
        </w:rPr>
        <w:t xml:space="preserve"> </w:t>
      </w:r>
      <w:r>
        <w:rPr>
          <w:spacing w:val="-2"/>
          <w:sz w:val="20"/>
        </w:rPr>
        <w:t>αιτούντες,</w:t>
      </w:r>
    </w:p>
    <w:p w14:paraId="6C7B3880" w14:textId="77777777" w:rsidR="0028661C" w:rsidRDefault="00B273B9">
      <w:pPr>
        <w:pStyle w:val="a5"/>
        <w:numPr>
          <w:ilvl w:val="1"/>
          <w:numId w:val="298"/>
        </w:numPr>
        <w:tabs>
          <w:tab w:val="left" w:pos="940"/>
          <w:tab w:val="left" w:pos="941"/>
        </w:tabs>
        <w:spacing w:before="36" w:line="276" w:lineRule="auto"/>
        <w:ind w:right="423"/>
        <w:jc w:val="left"/>
        <w:rPr>
          <w:sz w:val="20"/>
        </w:rPr>
      </w:pPr>
      <w:r>
        <w:rPr>
          <w:sz w:val="20"/>
        </w:rPr>
        <w:t>τις</w:t>
      </w:r>
      <w:r>
        <w:rPr>
          <w:spacing w:val="29"/>
          <w:sz w:val="20"/>
        </w:rPr>
        <w:t xml:space="preserve"> </w:t>
      </w:r>
      <w:r>
        <w:rPr>
          <w:sz w:val="20"/>
        </w:rPr>
        <w:t>αιτούμενες</w:t>
      </w:r>
      <w:r>
        <w:rPr>
          <w:spacing w:val="30"/>
          <w:sz w:val="20"/>
        </w:rPr>
        <w:t xml:space="preserve"> </w:t>
      </w:r>
      <w:r>
        <w:rPr>
          <w:sz w:val="20"/>
        </w:rPr>
        <w:t>δραστηριότητες</w:t>
      </w:r>
      <w:r>
        <w:rPr>
          <w:spacing w:val="29"/>
          <w:sz w:val="20"/>
        </w:rPr>
        <w:t xml:space="preserve"> </w:t>
      </w:r>
      <w:r>
        <w:rPr>
          <w:sz w:val="20"/>
        </w:rPr>
        <w:t>(συμπεριλαμβανομένου</w:t>
      </w:r>
      <w:r>
        <w:rPr>
          <w:spacing w:val="31"/>
          <w:sz w:val="20"/>
        </w:rPr>
        <w:t xml:space="preserve"> </w:t>
      </w:r>
      <w:r>
        <w:rPr>
          <w:sz w:val="20"/>
        </w:rPr>
        <w:t>του</w:t>
      </w:r>
      <w:r>
        <w:rPr>
          <w:spacing w:val="29"/>
          <w:sz w:val="20"/>
        </w:rPr>
        <w:t xml:space="preserve"> </w:t>
      </w:r>
      <w:r>
        <w:rPr>
          <w:sz w:val="20"/>
        </w:rPr>
        <w:t>εκτιμώμενου</w:t>
      </w:r>
      <w:r>
        <w:rPr>
          <w:spacing w:val="29"/>
          <w:sz w:val="20"/>
        </w:rPr>
        <w:t xml:space="preserve"> </w:t>
      </w:r>
      <w:r>
        <w:rPr>
          <w:sz w:val="20"/>
        </w:rPr>
        <w:t>προϋπολογισμού</w:t>
      </w:r>
      <w:r>
        <w:rPr>
          <w:spacing w:val="29"/>
          <w:sz w:val="20"/>
        </w:rPr>
        <w:t xml:space="preserve"> </w:t>
      </w:r>
      <w:r>
        <w:rPr>
          <w:sz w:val="20"/>
        </w:rPr>
        <w:t>που</w:t>
      </w:r>
      <w:r>
        <w:rPr>
          <w:spacing w:val="28"/>
          <w:sz w:val="20"/>
        </w:rPr>
        <w:t xml:space="preserve"> </w:t>
      </w:r>
      <w:r>
        <w:rPr>
          <w:sz w:val="20"/>
        </w:rPr>
        <w:t>απαιτείται</w:t>
      </w:r>
      <w:r>
        <w:rPr>
          <w:spacing w:val="29"/>
          <w:sz w:val="20"/>
        </w:rPr>
        <w:t xml:space="preserve"> </w:t>
      </w:r>
      <w:r>
        <w:rPr>
          <w:sz w:val="20"/>
        </w:rPr>
        <w:t>για την υλοποίησή τους),</w:t>
      </w:r>
    </w:p>
    <w:p w14:paraId="6C7B3881" w14:textId="77777777" w:rsidR="0028661C" w:rsidRDefault="00B273B9">
      <w:pPr>
        <w:pStyle w:val="a5"/>
        <w:numPr>
          <w:ilvl w:val="1"/>
          <w:numId w:val="298"/>
        </w:numPr>
        <w:tabs>
          <w:tab w:val="left" w:pos="940"/>
          <w:tab w:val="left" w:pos="941"/>
        </w:tabs>
        <w:spacing w:line="254" w:lineRule="exact"/>
        <w:ind w:hanging="361"/>
        <w:jc w:val="left"/>
        <w:rPr>
          <w:sz w:val="20"/>
        </w:rPr>
      </w:pPr>
      <w:r>
        <w:rPr>
          <w:sz w:val="20"/>
        </w:rPr>
        <w:t>τη</w:t>
      </w:r>
      <w:r>
        <w:rPr>
          <w:spacing w:val="-6"/>
          <w:sz w:val="20"/>
        </w:rPr>
        <w:t xml:space="preserve"> </w:t>
      </w:r>
      <w:r>
        <w:rPr>
          <w:sz w:val="20"/>
        </w:rPr>
        <w:t>βασική</w:t>
      </w:r>
      <w:r>
        <w:rPr>
          <w:spacing w:val="-6"/>
          <w:sz w:val="20"/>
        </w:rPr>
        <w:t xml:space="preserve"> </w:t>
      </w:r>
      <w:r>
        <w:rPr>
          <w:sz w:val="20"/>
        </w:rPr>
        <w:t>κ</w:t>
      </w:r>
      <w:r>
        <w:rPr>
          <w:sz w:val="20"/>
        </w:rPr>
        <w:t>αι</w:t>
      </w:r>
      <w:r>
        <w:rPr>
          <w:spacing w:val="-4"/>
          <w:sz w:val="20"/>
        </w:rPr>
        <w:t xml:space="preserve"> </w:t>
      </w:r>
      <w:r>
        <w:rPr>
          <w:sz w:val="20"/>
        </w:rPr>
        <w:t>μέγιστη</w:t>
      </w:r>
      <w:r>
        <w:rPr>
          <w:spacing w:val="-6"/>
          <w:sz w:val="20"/>
        </w:rPr>
        <w:t xml:space="preserve"> </w:t>
      </w:r>
      <w:r>
        <w:rPr>
          <w:spacing w:val="-2"/>
          <w:sz w:val="20"/>
        </w:rPr>
        <w:t>επιχορήγηση,</w:t>
      </w:r>
    </w:p>
    <w:p w14:paraId="6C7B3882" w14:textId="77777777" w:rsidR="0028661C" w:rsidRDefault="00B273B9">
      <w:pPr>
        <w:pStyle w:val="a5"/>
        <w:numPr>
          <w:ilvl w:val="1"/>
          <w:numId w:val="298"/>
        </w:numPr>
        <w:tabs>
          <w:tab w:val="left" w:pos="940"/>
          <w:tab w:val="left" w:pos="941"/>
        </w:tabs>
        <w:spacing w:before="38" w:line="273" w:lineRule="auto"/>
        <w:ind w:right="425"/>
        <w:jc w:val="left"/>
        <w:rPr>
          <w:sz w:val="20"/>
        </w:rPr>
      </w:pPr>
      <w:r>
        <w:rPr>
          <w:sz w:val="20"/>
        </w:rPr>
        <w:t>τα</w:t>
      </w:r>
      <w:r>
        <w:rPr>
          <w:spacing w:val="-1"/>
          <w:sz w:val="20"/>
        </w:rPr>
        <w:t xml:space="preserve"> </w:t>
      </w:r>
      <w:r>
        <w:rPr>
          <w:sz w:val="20"/>
        </w:rPr>
        <w:t>ακόλουθα</w:t>
      </w:r>
      <w:r>
        <w:rPr>
          <w:spacing w:val="-1"/>
          <w:sz w:val="20"/>
        </w:rPr>
        <w:t xml:space="preserve"> </w:t>
      </w:r>
      <w:r>
        <w:rPr>
          <w:sz w:val="20"/>
        </w:rPr>
        <w:t>κριτήρια</w:t>
      </w:r>
      <w:r>
        <w:rPr>
          <w:spacing w:val="-1"/>
          <w:sz w:val="20"/>
        </w:rPr>
        <w:t xml:space="preserve"> </w:t>
      </w:r>
      <w:r>
        <w:rPr>
          <w:sz w:val="20"/>
        </w:rPr>
        <w:t>κατανομής:</w:t>
      </w:r>
      <w:r>
        <w:rPr>
          <w:spacing w:val="-2"/>
          <w:sz w:val="20"/>
        </w:rPr>
        <w:t xml:space="preserve"> </w:t>
      </w:r>
      <w:r>
        <w:rPr>
          <w:sz w:val="20"/>
        </w:rPr>
        <w:t>επιδόσεις του</w:t>
      </w:r>
      <w:r>
        <w:rPr>
          <w:spacing w:val="-1"/>
          <w:sz w:val="20"/>
        </w:rPr>
        <w:t xml:space="preserve"> </w:t>
      </w:r>
      <w:r>
        <w:rPr>
          <w:sz w:val="20"/>
        </w:rPr>
        <w:t>αιτούντος, προτεραιότητες</w:t>
      </w:r>
      <w:r>
        <w:rPr>
          <w:spacing w:val="-1"/>
          <w:sz w:val="20"/>
        </w:rPr>
        <w:t xml:space="preserve"> </w:t>
      </w:r>
      <w:r>
        <w:rPr>
          <w:sz w:val="20"/>
        </w:rPr>
        <w:t>πολιτικής</w:t>
      </w:r>
      <w:r>
        <w:rPr>
          <w:spacing w:val="-1"/>
          <w:sz w:val="20"/>
        </w:rPr>
        <w:t xml:space="preserve"> </w:t>
      </w:r>
      <w:r>
        <w:rPr>
          <w:sz w:val="20"/>
        </w:rPr>
        <w:t>και</w:t>
      </w:r>
      <w:r>
        <w:rPr>
          <w:spacing w:val="-1"/>
          <w:sz w:val="20"/>
        </w:rPr>
        <w:t xml:space="preserve"> </w:t>
      </w:r>
      <w:r>
        <w:rPr>
          <w:sz w:val="20"/>
        </w:rPr>
        <w:t>γεωγραφική ισορροπία (εάν εφαρμόζεται από τον Εθνικό Οργανισμό).</w:t>
      </w:r>
    </w:p>
    <w:p w14:paraId="6C7B3883" w14:textId="77777777" w:rsidR="0028661C" w:rsidRDefault="0028661C">
      <w:pPr>
        <w:pStyle w:val="a3"/>
        <w:spacing w:before="11"/>
        <w:rPr>
          <w:sz w:val="16"/>
        </w:rPr>
      </w:pPr>
    </w:p>
    <w:p w14:paraId="6C7B3884" w14:textId="77777777" w:rsidR="0028661C" w:rsidRDefault="00B273B9">
      <w:pPr>
        <w:pStyle w:val="a3"/>
        <w:spacing w:line="276" w:lineRule="auto"/>
        <w:ind w:left="220" w:right="421"/>
        <w:jc w:val="both"/>
      </w:pPr>
      <w:r>
        <w:t>Οι λεπτομερείς κανόνες σχετικά με τη βασική και τη μέγιστη επιχορήγηση, τη βαθμολόγηση των κριτηρίων κατανομής, τη στάθμιση κάθε κριτηρίου, τη μέθοδο κατανομής και τον διαθέσιμο προϋπολογισμό για τα διαπιστευμένα σχέδια θα δημοσιευθούν από τον Εθνικό Οργαν</w:t>
      </w:r>
      <w:r>
        <w:t>ισμό πριν από την καταληκτική ημερομηνία της πρόσκλησης.</w:t>
      </w:r>
    </w:p>
    <w:p w14:paraId="6C7B3885" w14:textId="77777777" w:rsidR="0028661C" w:rsidRDefault="0028661C">
      <w:pPr>
        <w:pStyle w:val="a3"/>
      </w:pPr>
    </w:p>
    <w:p w14:paraId="6C7B3886" w14:textId="77777777" w:rsidR="0028661C" w:rsidRDefault="0028661C">
      <w:pPr>
        <w:pStyle w:val="a3"/>
      </w:pPr>
    </w:p>
    <w:p w14:paraId="6C7B3887" w14:textId="77777777" w:rsidR="0028661C" w:rsidRDefault="0028661C">
      <w:pPr>
        <w:pStyle w:val="a3"/>
        <w:spacing w:before="6"/>
        <w:rPr>
          <w:sz w:val="15"/>
        </w:rPr>
      </w:pPr>
    </w:p>
    <w:p w14:paraId="6C7B3888" w14:textId="77777777" w:rsidR="0028661C" w:rsidRDefault="00B273B9">
      <w:pPr>
        <w:pStyle w:val="7"/>
        <w:ind w:left="220"/>
      </w:pPr>
      <w:r>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3889" w14:textId="77777777" w:rsidR="0028661C" w:rsidRDefault="0028661C">
      <w:pPr>
        <w:pStyle w:val="a3"/>
        <w:rPr>
          <w:b/>
          <w:sz w:val="15"/>
        </w:rPr>
      </w:pPr>
    </w:p>
    <w:p w14:paraId="6C7B388A" w14:textId="77777777" w:rsidR="0028661C" w:rsidRDefault="00B273B9">
      <w:pPr>
        <w:pStyle w:val="a3"/>
        <w:ind w:left="220"/>
        <w:jc w:val="both"/>
      </w:pPr>
      <w:r>
        <w:t>Για</w:t>
      </w:r>
      <w:r>
        <w:rPr>
          <w:spacing w:val="-9"/>
        </w:rPr>
        <w:t xml:space="preserve"> </w:t>
      </w:r>
      <w:r>
        <w:t>τα</w:t>
      </w:r>
      <w:r>
        <w:rPr>
          <w:spacing w:val="-8"/>
        </w:rPr>
        <w:t xml:space="preserve"> </w:t>
      </w:r>
      <w:r>
        <w:t>βραχυπρόθεσμα</w:t>
      </w:r>
      <w:r>
        <w:rPr>
          <w:spacing w:val="-7"/>
        </w:rPr>
        <w:t xml:space="preserve"> </w:t>
      </w:r>
      <w:r>
        <w:t>σχέδια</w:t>
      </w:r>
      <w:r>
        <w:rPr>
          <w:spacing w:val="-8"/>
        </w:rPr>
        <w:t xml:space="preserve"> </w:t>
      </w:r>
      <w:r>
        <w:t>και</w:t>
      </w:r>
      <w:r>
        <w:rPr>
          <w:spacing w:val="-8"/>
        </w:rPr>
        <w:t xml:space="preserve"> </w:t>
      </w:r>
      <w:r>
        <w:t>τα</w:t>
      </w:r>
      <w:r>
        <w:rPr>
          <w:spacing w:val="-8"/>
        </w:rPr>
        <w:t xml:space="preserve"> </w:t>
      </w:r>
      <w:r>
        <w:t>διαπιστευμένα</w:t>
      </w:r>
      <w:r>
        <w:rPr>
          <w:spacing w:val="-8"/>
        </w:rPr>
        <w:t xml:space="preserve"> </w:t>
      </w:r>
      <w:r>
        <w:t>σχέδια</w:t>
      </w:r>
      <w:r>
        <w:rPr>
          <w:spacing w:val="-8"/>
        </w:rPr>
        <w:t xml:space="preserve"> </w:t>
      </w:r>
      <w:r>
        <w:t>εφαρμόζονται</w:t>
      </w:r>
      <w:r>
        <w:rPr>
          <w:spacing w:val="-8"/>
        </w:rPr>
        <w:t xml:space="preserve"> </w:t>
      </w:r>
      <w:r>
        <w:t>οι</w:t>
      </w:r>
      <w:r>
        <w:rPr>
          <w:spacing w:val="-7"/>
        </w:rPr>
        <w:t xml:space="preserve"> </w:t>
      </w:r>
      <w:r>
        <w:t>ακόλουθοι</w:t>
      </w:r>
      <w:r>
        <w:rPr>
          <w:spacing w:val="-5"/>
        </w:rPr>
        <w:t xml:space="preserve"> </w:t>
      </w:r>
      <w:r>
        <w:t>κανόνες</w:t>
      </w:r>
      <w:r>
        <w:rPr>
          <w:spacing w:val="-7"/>
        </w:rPr>
        <w:t xml:space="preserve"> </w:t>
      </w:r>
      <w:r>
        <w:rPr>
          <w:spacing w:val="-2"/>
        </w:rPr>
        <w:t>χρηματοδότησης.</w:t>
      </w:r>
    </w:p>
    <w:p w14:paraId="6C7B388B" w14:textId="77777777" w:rsidR="0028661C" w:rsidRDefault="0028661C">
      <w:pPr>
        <w:pStyle w:val="a3"/>
        <w:spacing w:before="2"/>
        <w:rPr>
          <w:sz w:val="19"/>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088"/>
        <w:gridCol w:w="4158"/>
      </w:tblGrid>
      <w:tr w:rsidR="0028661C" w14:paraId="6C7B3891" w14:textId="77777777">
        <w:trPr>
          <w:trHeight w:val="676"/>
        </w:trPr>
        <w:tc>
          <w:tcPr>
            <w:tcW w:w="2004" w:type="dxa"/>
            <w:shd w:val="clear" w:color="auto" w:fill="D9D9D9"/>
          </w:tcPr>
          <w:p w14:paraId="6C7B388C" w14:textId="77777777" w:rsidR="0028661C" w:rsidRDefault="00B273B9">
            <w:pPr>
              <w:pStyle w:val="TableParagraph"/>
              <w:spacing w:before="59" w:line="276" w:lineRule="auto"/>
              <w:ind w:left="273" w:firstLine="280"/>
              <w:rPr>
                <w:b/>
                <w:sz w:val="20"/>
              </w:rPr>
            </w:pPr>
            <w:r>
              <w:rPr>
                <w:b/>
                <w:spacing w:val="-2"/>
                <w:sz w:val="20"/>
              </w:rPr>
              <w:t>Κατηγορία προϋπολογισμού</w:t>
            </w:r>
          </w:p>
        </w:tc>
        <w:tc>
          <w:tcPr>
            <w:tcW w:w="4088" w:type="dxa"/>
            <w:shd w:val="clear" w:color="auto" w:fill="D9D9D9"/>
          </w:tcPr>
          <w:p w14:paraId="6C7B388D" w14:textId="77777777" w:rsidR="0028661C" w:rsidRDefault="0028661C">
            <w:pPr>
              <w:pStyle w:val="TableParagraph"/>
              <w:spacing w:before="5"/>
              <w:rPr>
                <w:sz w:val="16"/>
              </w:rPr>
            </w:pPr>
          </w:p>
          <w:p w14:paraId="6C7B388E" w14:textId="77777777" w:rsidR="0028661C" w:rsidRDefault="00B273B9">
            <w:pPr>
              <w:pStyle w:val="TableParagraph"/>
              <w:ind w:left="264"/>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4158" w:type="dxa"/>
            <w:shd w:val="clear" w:color="auto" w:fill="D9D9D9"/>
          </w:tcPr>
          <w:p w14:paraId="6C7B388F" w14:textId="77777777" w:rsidR="0028661C" w:rsidRDefault="0028661C">
            <w:pPr>
              <w:pStyle w:val="TableParagraph"/>
              <w:spacing w:before="5"/>
              <w:rPr>
                <w:sz w:val="16"/>
              </w:rPr>
            </w:pPr>
          </w:p>
          <w:p w14:paraId="6C7B3890" w14:textId="77777777" w:rsidR="0028661C" w:rsidRDefault="00B273B9">
            <w:pPr>
              <w:pStyle w:val="TableParagraph"/>
              <w:ind w:left="1840" w:right="1833"/>
              <w:jc w:val="center"/>
              <w:rPr>
                <w:b/>
                <w:sz w:val="20"/>
              </w:rPr>
            </w:pPr>
            <w:r>
              <w:rPr>
                <w:b/>
                <w:spacing w:val="-4"/>
                <w:sz w:val="20"/>
              </w:rPr>
              <w:t>Ποσό</w:t>
            </w:r>
          </w:p>
        </w:tc>
      </w:tr>
      <w:tr w:rsidR="0028661C" w14:paraId="6C7B38A7" w14:textId="77777777">
        <w:trPr>
          <w:trHeight w:val="3204"/>
        </w:trPr>
        <w:tc>
          <w:tcPr>
            <w:tcW w:w="2004" w:type="dxa"/>
          </w:tcPr>
          <w:p w14:paraId="6C7B3892" w14:textId="77777777" w:rsidR="0028661C" w:rsidRDefault="0028661C">
            <w:pPr>
              <w:pStyle w:val="TableParagraph"/>
              <w:rPr>
                <w:sz w:val="20"/>
              </w:rPr>
            </w:pPr>
          </w:p>
          <w:p w14:paraId="6C7B3893" w14:textId="77777777" w:rsidR="0028661C" w:rsidRDefault="0028661C">
            <w:pPr>
              <w:pStyle w:val="TableParagraph"/>
              <w:rPr>
                <w:sz w:val="20"/>
              </w:rPr>
            </w:pPr>
          </w:p>
          <w:p w14:paraId="6C7B3894" w14:textId="77777777" w:rsidR="0028661C" w:rsidRDefault="0028661C">
            <w:pPr>
              <w:pStyle w:val="TableParagraph"/>
              <w:rPr>
                <w:sz w:val="20"/>
              </w:rPr>
            </w:pPr>
          </w:p>
          <w:p w14:paraId="6C7B3895" w14:textId="77777777" w:rsidR="0028661C" w:rsidRDefault="0028661C">
            <w:pPr>
              <w:pStyle w:val="TableParagraph"/>
              <w:rPr>
                <w:sz w:val="20"/>
              </w:rPr>
            </w:pPr>
          </w:p>
          <w:p w14:paraId="6C7B3896" w14:textId="77777777" w:rsidR="0028661C" w:rsidRDefault="0028661C">
            <w:pPr>
              <w:pStyle w:val="TableParagraph"/>
              <w:spacing w:before="3"/>
              <w:rPr>
                <w:sz w:val="28"/>
              </w:rPr>
            </w:pPr>
          </w:p>
          <w:p w14:paraId="6C7B3897" w14:textId="77777777" w:rsidR="0028661C" w:rsidRDefault="00B273B9">
            <w:pPr>
              <w:pStyle w:val="TableParagraph"/>
              <w:spacing w:line="276" w:lineRule="auto"/>
              <w:ind w:left="83"/>
              <w:rPr>
                <w:b/>
                <w:sz w:val="20"/>
              </w:rPr>
            </w:pPr>
            <w:r>
              <w:rPr>
                <w:b/>
                <w:spacing w:val="-2"/>
                <w:sz w:val="20"/>
              </w:rPr>
              <w:t>Οργανωτική υποστήριξη</w:t>
            </w:r>
          </w:p>
        </w:tc>
        <w:tc>
          <w:tcPr>
            <w:tcW w:w="4088" w:type="dxa"/>
          </w:tcPr>
          <w:p w14:paraId="6C7B3898" w14:textId="77777777" w:rsidR="0028661C" w:rsidRDefault="00B273B9">
            <w:pPr>
              <w:pStyle w:val="TableParagraph"/>
              <w:spacing w:before="99" w:line="276" w:lineRule="auto"/>
              <w:ind w:left="57"/>
              <w:rPr>
                <w:sz w:val="20"/>
              </w:rPr>
            </w:pPr>
            <w:r>
              <w:rPr>
                <w:sz w:val="20"/>
              </w:rPr>
              <w:t>Δαπάνες</w:t>
            </w:r>
            <w:r>
              <w:rPr>
                <w:spacing w:val="-10"/>
                <w:sz w:val="20"/>
              </w:rPr>
              <w:t xml:space="preserve"> </w:t>
            </w:r>
            <w:r>
              <w:rPr>
                <w:sz w:val="20"/>
              </w:rPr>
              <w:t>άμεσα</w:t>
            </w:r>
            <w:r>
              <w:rPr>
                <w:spacing w:val="-10"/>
                <w:sz w:val="20"/>
              </w:rPr>
              <w:t xml:space="preserve"> </w:t>
            </w:r>
            <w:r>
              <w:rPr>
                <w:sz w:val="20"/>
              </w:rPr>
              <w:t>συνδεόμενες</w:t>
            </w:r>
            <w:r>
              <w:rPr>
                <w:spacing w:val="-7"/>
                <w:sz w:val="20"/>
              </w:rPr>
              <w:t xml:space="preserve"> </w:t>
            </w:r>
            <w:r>
              <w:rPr>
                <w:sz w:val="20"/>
              </w:rPr>
              <w:t>με</w:t>
            </w:r>
            <w:r>
              <w:rPr>
                <w:spacing w:val="-9"/>
                <w:sz w:val="20"/>
              </w:rPr>
              <w:t xml:space="preserve"> </w:t>
            </w:r>
            <w:r>
              <w:rPr>
                <w:sz w:val="20"/>
              </w:rPr>
              <w:t>την</w:t>
            </w:r>
            <w:r>
              <w:rPr>
                <w:spacing w:val="-10"/>
                <w:sz w:val="20"/>
              </w:rPr>
              <w:t xml:space="preserve"> </w:t>
            </w:r>
            <w:r>
              <w:rPr>
                <w:sz w:val="20"/>
              </w:rPr>
              <w:t>υλοποίηση δραστηριοτήτων κινητικότητας που δεν</w:t>
            </w:r>
          </w:p>
          <w:p w14:paraId="6C7B3899" w14:textId="77777777" w:rsidR="0028661C" w:rsidRDefault="00B273B9">
            <w:pPr>
              <w:pStyle w:val="TableParagraph"/>
              <w:spacing w:before="1"/>
              <w:ind w:left="57"/>
              <w:rPr>
                <w:sz w:val="20"/>
              </w:rPr>
            </w:pPr>
            <w:r>
              <w:rPr>
                <w:sz w:val="20"/>
              </w:rPr>
              <w:t>καλύπτονται</w:t>
            </w:r>
            <w:r>
              <w:rPr>
                <w:spacing w:val="-8"/>
                <w:sz w:val="20"/>
              </w:rPr>
              <w:t xml:space="preserve"> </w:t>
            </w:r>
            <w:r>
              <w:rPr>
                <w:sz w:val="20"/>
              </w:rPr>
              <w:t>από</w:t>
            </w:r>
            <w:r>
              <w:rPr>
                <w:spacing w:val="-8"/>
                <w:sz w:val="20"/>
              </w:rPr>
              <w:t xml:space="preserve"> </w:t>
            </w:r>
            <w:r>
              <w:rPr>
                <w:sz w:val="20"/>
              </w:rPr>
              <w:t>άλλες</w:t>
            </w:r>
            <w:r>
              <w:rPr>
                <w:spacing w:val="-8"/>
                <w:sz w:val="20"/>
              </w:rPr>
              <w:t xml:space="preserve"> </w:t>
            </w:r>
            <w:r>
              <w:rPr>
                <w:sz w:val="20"/>
              </w:rPr>
              <w:t>κατηγορίες</w:t>
            </w:r>
            <w:r>
              <w:rPr>
                <w:spacing w:val="-8"/>
                <w:sz w:val="20"/>
              </w:rPr>
              <w:t xml:space="preserve"> </w:t>
            </w:r>
            <w:r>
              <w:rPr>
                <w:spacing w:val="-2"/>
                <w:sz w:val="20"/>
              </w:rPr>
              <w:t>δαπανών.</w:t>
            </w:r>
          </w:p>
          <w:p w14:paraId="6C7B389A" w14:textId="77777777" w:rsidR="0028661C" w:rsidRDefault="0028661C">
            <w:pPr>
              <w:pStyle w:val="TableParagraph"/>
              <w:spacing w:before="4"/>
              <w:rPr>
                <w:sz w:val="19"/>
              </w:rPr>
            </w:pPr>
          </w:p>
          <w:p w14:paraId="6C7B389B" w14:textId="77777777" w:rsidR="0028661C" w:rsidRDefault="00B273B9">
            <w:pPr>
              <w:pStyle w:val="TableParagraph"/>
              <w:spacing w:line="276" w:lineRule="auto"/>
              <w:ind w:left="57"/>
              <w:rPr>
                <w:sz w:val="20"/>
              </w:rPr>
            </w:pPr>
            <w:r>
              <w:rPr>
                <w:sz w:val="20"/>
              </w:rPr>
              <w:t>Για</w:t>
            </w:r>
            <w:r>
              <w:rPr>
                <w:spacing w:val="-12"/>
                <w:sz w:val="20"/>
              </w:rPr>
              <w:t xml:space="preserve"> </w:t>
            </w:r>
            <w:r>
              <w:rPr>
                <w:sz w:val="20"/>
              </w:rPr>
              <w:t>παράδειγμα:</w:t>
            </w:r>
            <w:r>
              <w:rPr>
                <w:spacing w:val="-11"/>
                <w:sz w:val="20"/>
              </w:rPr>
              <w:t xml:space="preserve"> </w:t>
            </w:r>
            <w:r>
              <w:rPr>
                <w:sz w:val="20"/>
              </w:rPr>
              <w:t>προετοιμασία</w:t>
            </w:r>
            <w:r>
              <w:rPr>
                <w:spacing w:val="-11"/>
                <w:sz w:val="20"/>
              </w:rPr>
              <w:t xml:space="preserve"> </w:t>
            </w:r>
            <w:r>
              <w:rPr>
                <w:sz w:val="20"/>
              </w:rPr>
              <w:t>(παιδαγωγική, διαπολιτισμική και άλλη), καθοδήγηση,</w:t>
            </w:r>
          </w:p>
          <w:p w14:paraId="6C7B389C" w14:textId="77777777" w:rsidR="0028661C" w:rsidRDefault="00B273B9">
            <w:pPr>
              <w:pStyle w:val="TableParagraph"/>
              <w:ind w:left="57"/>
              <w:rPr>
                <w:sz w:val="20"/>
              </w:rPr>
            </w:pPr>
            <w:r>
              <w:rPr>
                <w:sz w:val="20"/>
              </w:rPr>
              <w:t>παρακολούθηση</w:t>
            </w:r>
            <w:r>
              <w:rPr>
                <w:spacing w:val="-8"/>
                <w:sz w:val="20"/>
              </w:rPr>
              <w:t xml:space="preserve"> </w:t>
            </w:r>
            <w:r>
              <w:rPr>
                <w:sz w:val="20"/>
              </w:rPr>
              <w:t>και</w:t>
            </w:r>
            <w:r>
              <w:rPr>
                <w:spacing w:val="-7"/>
                <w:sz w:val="20"/>
              </w:rPr>
              <w:t xml:space="preserve"> </w:t>
            </w:r>
            <w:r>
              <w:rPr>
                <w:sz w:val="20"/>
              </w:rPr>
              <w:t>στήριξη</w:t>
            </w:r>
            <w:r>
              <w:rPr>
                <w:spacing w:val="-5"/>
                <w:sz w:val="20"/>
              </w:rPr>
              <w:t xml:space="preserve"> των</w:t>
            </w:r>
          </w:p>
          <w:p w14:paraId="6C7B389D" w14:textId="77777777" w:rsidR="0028661C" w:rsidRDefault="00B273B9">
            <w:pPr>
              <w:pStyle w:val="TableParagraph"/>
              <w:spacing w:before="37"/>
              <w:ind w:left="57"/>
              <w:rPr>
                <w:sz w:val="20"/>
              </w:rPr>
            </w:pPr>
            <w:r>
              <w:rPr>
                <w:sz w:val="20"/>
              </w:rPr>
              <w:t>συμμετεχόντων</w:t>
            </w:r>
            <w:r>
              <w:rPr>
                <w:spacing w:val="-8"/>
                <w:sz w:val="20"/>
              </w:rPr>
              <w:t xml:space="preserve"> </w:t>
            </w:r>
            <w:r>
              <w:rPr>
                <w:sz w:val="20"/>
              </w:rPr>
              <w:t>κατά</w:t>
            </w:r>
            <w:r>
              <w:rPr>
                <w:spacing w:val="-6"/>
                <w:sz w:val="20"/>
              </w:rPr>
              <w:t xml:space="preserve"> </w:t>
            </w:r>
            <w:r>
              <w:rPr>
                <w:sz w:val="20"/>
              </w:rPr>
              <w:t>τη</w:t>
            </w:r>
            <w:r>
              <w:rPr>
                <w:spacing w:val="-6"/>
                <w:sz w:val="20"/>
              </w:rPr>
              <w:t xml:space="preserve"> </w:t>
            </w:r>
            <w:r>
              <w:rPr>
                <w:sz w:val="20"/>
              </w:rPr>
              <w:t>διάρκεια</w:t>
            </w:r>
            <w:r>
              <w:rPr>
                <w:spacing w:val="-7"/>
                <w:sz w:val="20"/>
              </w:rPr>
              <w:t xml:space="preserve"> </w:t>
            </w:r>
            <w:r>
              <w:rPr>
                <w:spacing w:val="-5"/>
                <w:sz w:val="20"/>
              </w:rPr>
              <w:t>της</w:t>
            </w:r>
          </w:p>
          <w:p w14:paraId="6C7B389E" w14:textId="77777777" w:rsidR="0028661C" w:rsidRDefault="00B273B9">
            <w:pPr>
              <w:pStyle w:val="TableParagraph"/>
              <w:spacing w:before="36"/>
              <w:ind w:left="57"/>
              <w:rPr>
                <w:sz w:val="20"/>
              </w:rPr>
            </w:pPr>
            <w:r>
              <w:rPr>
                <w:spacing w:val="-2"/>
                <w:sz w:val="20"/>
              </w:rPr>
              <w:t>κινητικότητας,</w:t>
            </w:r>
            <w:r>
              <w:rPr>
                <w:spacing w:val="9"/>
                <w:sz w:val="20"/>
              </w:rPr>
              <w:t xml:space="preserve"> </w:t>
            </w:r>
            <w:r>
              <w:rPr>
                <w:spacing w:val="-2"/>
                <w:sz w:val="20"/>
              </w:rPr>
              <w:t>υπηρεσίες,</w:t>
            </w:r>
            <w:r>
              <w:rPr>
                <w:spacing w:val="9"/>
                <w:sz w:val="20"/>
              </w:rPr>
              <w:t xml:space="preserve"> </w:t>
            </w:r>
            <w:r>
              <w:rPr>
                <w:spacing w:val="-2"/>
                <w:sz w:val="20"/>
              </w:rPr>
              <w:t>εργαλεία</w:t>
            </w:r>
            <w:r>
              <w:rPr>
                <w:spacing w:val="8"/>
                <w:sz w:val="20"/>
              </w:rPr>
              <w:t xml:space="preserve"> </w:t>
            </w:r>
            <w:r>
              <w:rPr>
                <w:spacing w:val="-5"/>
                <w:sz w:val="20"/>
              </w:rPr>
              <w:t>και</w:t>
            </w:r>
          </w:p>
          <w:p w14:paraId="6C7B389F" w14:textId="77777777" w:rsidR="0028661C" w:rsidRDefault="00B273B9">
            <w:pPr>
              <w:pStyle w:val="TableParagraph"/>
              <w:spacing w:before="37"/>
              <w:ind w:left="57"/>
              <w:rPr>
                <w:sz w:val="20"/>
              </w:rPr>
            </w:pPr>
            <w:r>
              <w:rPr>
                <w:sz w:val="20"/>
              </w:rPr>
              <w:t>εξοπλισμός</w:t>
            </w:r>
            <w:r>
              <w:rPr>
                <w:spacing w:val="-8"/>
                <w:sz w:val="20"/>
              </w:rPr>
              <w:t xml:space="preserve"> </w:t>
            </w:r>
            <w:r>
              <w:rPr>
                <w:sz w:val="20"/>
              </w:rPr>
              <w:t>που</w:t>
            </w:r>
            <w:r>
              <w:rPr>
                <w:spacing w:val="-7"/>
                <w:sz w:val="20"/>
              </w:rPr>
              <w:t xml:space="preserve"> </w:t>
            </w:r>
            <w:r>
              <w:rPr>
                <w:sz w:val="20"/>
              </w:rPr>
              <w:t>απαιτούνται</w:t>
            </w:r>
            <w:r>
              <w:rPr>
                <w:spacing w:val="-7"/>
                <w:sz w:val="20"/>
              </w:rPr>
              <w:t xml:space="preserve"> </w:t>
            </w:r>
            <w:r>
              <w:rPr>
                <w:sz w:val="20"/>
              </w:rPr>
              <w:t>για</w:t>
            </w:r>
            <w:r>
              <w:rPr>
                <w:spacing w:val="-7"/>
                <w:sz w:val="20"/>
              </w:rPr>
              <w:t xml:space="preserve"> </w:t>
            </w:r>
            <w:r>
              <w:rPr>
                <w:sz w:val="20"/>
              </w:rPr>
              <w:t>τις</w:t>
            </w:r>
            <w:r>
              <w:rPr>
                <w:spacing w:val="-7"/>
                <w:sz w:val="20"/>
              </w:rPr>
              <w:t xml:space="preserve"> </w:t>
            </w:r>
            <w:r>
              <w:rPr>
                <w:spacing w:val="-2"/>
                <w:sz w:val="20"/>
              </w:rPr>
              <w:t>εικονικές</w:t>
            </w:r>
          </w:p>
          <w:p w14:paraId="6C7B38A0" w14:textId="77777777" w:rsidR="0028661C" w:rsidRDefault="00B273B9">
            <w:pPr>
              <w:pStyle w:val="TableParagraph"/>
              <w:spacing w:before="37"/>
              <w:ind w:left="57"/>
              <w:rPr>
                <w:sz w:val="20"/>
              </w:rPr>
            </w:pPr>
            <w:r>
              <w:rPr>
                <w:sz w:val="20"/>
              </w:rPr>
              <w:t>συνιστώσες</w:t>
            </w:r>
            <w:r>
              <w:rPr>
                <w:spacing w:val="-10"/>
                <w:sz w:val="20"/>
              </w:rPr>
              <w:t xml:space="preserve"> </w:t>
            </w:r>
            <w:r>
              <w:rPr>
                <w:sz w:val="20"/>
              </w:rPr>
              <w:t>στις</w:t>
            </w:r>
            <w:r>
              <w:rPr>
                <w:spacing w:val="-6"/>
                <w:sz w:val="20"/>
              </w:rPr>
              <w:t xml:space="preserve"> </w:t>
            </w:r>
            <w:r>
              <w:rPr>
                <w:sz w:val="20"/>
              </w:rPr>
              <w:t>δραστηριότητες</w:t>
            </w:r>
            <w:r>
              <w:rPr>
                <w:spacing w:val="-9"/>
                <w:sz w:val="20"/>
              </w:rPr>
              <w:t xml:space="preserve"> </w:t>
            </w:r>
            <w:r>
              <w:rPr>
                <w:sz w:val="20"/>
              </w:rPr>
              <w:t>μικτού</w:t>
            </w:r>
            <w:r>
              <w:rPr>
                <w:spacing w:val="-9"/>
                <w:sz w:val="20"/>
              </w:rPr>
              <w:t xml:space="preserve"> </w:t>
            </w:r>
            <w:r>
              <w:rPr>
                <w:sz w:val="20"/>
              </w:rPr>
              <w:t>τύπου</w:t>
            </w:r>
            <w:r>
              <w:rPr>
                <w:spacing w:val="-8"/>
                <w:sz w:val="20"/>
              </w:rPr>
              <w:t xml:space="preserve"> </w:t>
            </w:r>
            <w:r>
              <w:rPr>
                <w:spacing w:val="-10"/>
                <w:sz w:val="20"/>
              </w:rPr>
              <w:t>,</w:t>
            </w:r>
          </w:p>
        </w:tc>
        <w:tc>
          <w:tcPr>
            <w:tcW w:w="4158" w:type="dxa"/>
          </w:tcPr>
          <w:p w14:paraId="6C7B38A1" w14:textId="77777777" w:rsidR="0028661C" w:rsidRDefault="00B273B9">
            <w:pPr>
              <w:pStyle w:val="TableParagraph"/>
              <w:spacing w:before="59"/>
              <w:ind w:left="84"/>
              <w:rPr>
                <w:sz w:val="20"/>
              </w:rPr>
            </w:pPr>
            <w:r>
              <w:rPr>
                <w:sz w:val="20"/>
              </w:rPr>
              <w:t>100</w:t>
            </w:r>
            <w:r>
              <w:rPr>
                <w:spacing w:val="-5"/>
                <w:sz w:val="20"/>
              </w:rPr>
              <w:t xml:space="preserve"> EUR</w:t>
            </w:r>
          </w:p>
          <w:p w14:paraId="6C7B38A2" w14:textId="77777777" w:rsidR="0028661C" w:rsidRDefault="00B273B9">
            <w:pPr>
              <w:pStyle w:val="TableParagraph"/>
              <w:numPr>
                <w:ilvl w:val="0"/>
                <w:numId w:val="8"/>
              </w:numPr>
              <w:tabs>
                <w:tab w:val="left" w:pos="445"/>
              </w:tabs>
              <w:spacing w:before="36" w:line="273" w:lineRule="auto"/>
              <w:ind w:right="78"/>
              <w:jc w:val="both"/>
              <w:rPr>
                <w:sz w:val="20"/>
              </w:rPr>
            </w:pPr>
            <w:r>
              <w:rPr>
                <w:sz w:val="20"/>
              </w:rPr>
              <w:t>Ανά μαθητή σε δραστηριότητες ομαδικής κινητικότητας,</w:t>
            </w:r>
            <w:r>
              <w:rPr>
                <w:spacing w:val="80"/>
                <w:w w:val="150"/>
                <w:sz w:val="20"/>
              </w:rPr>
              <w:t xml:space="preserve">  </w:t>
            </w:r>
            <w:r>
              <w:rPr>
                <w:sz w:val="20"/>
              </w:rPr>
              <w:t>με</w:t>
            </w:r>
            <w:r>
              <w:rPr>
                <w:spacing w:val="80"/>
                <w:w w:val="150"/>
                <w:sz w:val="20"/>
              </w:rPr>
              <w:t xml:space="preserve">  </w:t>
            </w:r>
            <w:r>
              <w:rPr>
                <w:sz w:val="20"/>
              </w:rPr>
              <w:t>ανώτατο</w:t>
            </w:r>
            <w:r>
              <w:rPr>
                <w:spacing w:val="80"/>
                <w:w w:val="150"/>
                <w:sz w:val="20"/>
              </w:rPr>
              <w:t xml:space="preserve">  </w:t>
            </w:r>
            <w:r>
              <w:rPr>
                <w:sz w:val="20"/>
              </w:rPr>
              <w:t>όριο</w:t>
            </w:r>
            <w:r>
              <w:rPr>
                <w:spacing w:val="80"/>
                <w:sz w:val="20"/>
              </w:rPr>
              <w:t xml:space="preserve"> </w:t>
            </w:r>
            <w:r>
              <w:rPr>
                <w:sz w:val="20"/>
              </w:rPr>
              <w:t>τα 1 000 EUR ανά ομάδα</w:t>
            </w:r>
          </w:p>
          <w:p w14:paraId="6C7B38A3" w14:textId="77777777" w:rsidR="0028661C" w:rsidRDefault="00B273B9">
            <w:pPr>
              <w:pStyle w:val="TableParagraph"/>
              <w:numPr>
                <w:ilvl w:val="0"/>
                <w:numId w:val="8"/>
              </w:numPr>
              <w:tabs>
                <w:tab w:val="left" w:pos="445"/>
              </w:tabs>
              <w:spacing w:before="2" w:line="273" w:lineRule="auto"/>
              <w:ind w:right="76"/>
              <w:jc w:val="both"/>
              <w:rPr>
                <w:sz w:val="20"/>
              </w:rPr>
            </w:pPr>
            <w:r>
              <w:rPr>
                <w:sz w:val="20"/>
              </w:rPr>
              <w:t>Ανά συμμετέχοντα σε δραστηριότητες κινητικότητας προσωπικού για μαθήματα και κατάρτιση</w:t>
            </w:r>
          </w:p>
          <w:p w14:paraId="6C7B38A4" w14:textId="77777777" w:rsidR="0028661C" w:rsidRDefault="00B273B9">
            <w:pPr>
              <w:pStyle w:val="TableParagraph"/>
              <w:numPr>
                <w:ilvl w:val="0"/>
                <w:numId w:val="8"/>
              </w:numPr>
              <w:tabs>
                <w:tab w:val="left" w:pos="445"/>
              </w:tabs>
              <w:spacing w:before="1"/>
              <w:ind w:hanging="361"/>
              <w:jc w:val="both"/>
              <w:rPr>
                <w:sz w:val="20"/>
              </w:rPr>
            </w:pPr>
            <w:r>
              <w:rPr>
                <w:sz w:val="20"/>
              </w:rPr>
              <w:t>Ανά</w:t>
            </w:r>
            <w:r>
              <w:rPr>
                <w:spacing w:val="-9"/>
                <w:sz w:val="20"/>
              </w:rPr>
              <w:t xml:space="preserve"> </w:t>
            </w:r>
            <w:r>
              <w:rPr>
                <w:sz w:val="20"/>
              </w:rPr>
              <w:t>προσκεκλημένο</w:t>
            </w:r>
            <w:r>
              <w:rPr>
                <w:spacing w:val="-8"/>
                <w:sz w:val="20"/>
              </w:rPr>
              <w:t xml:space="preserve"> </w:t>
            </w:r>
            <w:r>
              <w:rPr>
                <w:spacing w:val="-2"/>
                <w:sz w:val="20"/>
              </w:rPr>
              <w:t>εμπειρογνώμονα</w:t>
            </w:r>
          </w:p>
          <w:p w14:paraId="6C7B38A5" w14:textId="77777777" w:rsidR="0028661C" w:rsidRDefault="00B273B9">
            <w:pPr>
              <w:pStyle w:val="TableParagraph"/>
              <w:numPr>
                <w:ilvl w:val="0"/>
                <w:numId w:val="8"/>
              </w:numPr>
              <w:tabs>
                <w:tab w:val="left" w:pos="445"/>
              </w:tabs>
              <w:spacing w:before="30"/>
              <w:ind w:hanging="361"/>
              <w:jc w:val="both"/>
              <w:rPr>
                <w:sz w:val="20"/>
              </w:rPr>
            </w:pPr>
            <w:r>
              <w:rPr>
                <w:sz w:val="20"/>
              </w:rPr>
              <w:t>Ανά</w:t>
            </w:r>
            <w:r>
              <w:rPr>
                <w:spacing w:val="-9"/>
                <w:sz w:val="20"/>
              </w:rPr>
              <w:t xml:space="preserve"> </w:t>
            </w:r>
            <w:r>
              <w:rPr>
                <w:sz w:val="20"/>
              </w:rPr>
              <w:t>εκπαιδευτικό</w:t>
            </w:r>
            <w:r>
              <w:rPr>
                <w:spacing w:val="-8"/>
                <w:sz w:val="20"/>
              </w:rPr>
              <w:t xml:space="preserve"> </w:t>
            </w:r>
            <w:r>
              <w:rPr>
                <w:sz w:val="20"/>
              </w:rPr>
              <w:t>ή</w:t>
            </w:r>
            <w:r>
              <w:rPr>
                <w:spacing w:val="-7"/>
                <w:sz w:val="20"/>
              </w:rPr>
              <w:t xml:space="preserve"> </w:t>
            </w:r>
            <w:r>
              <w:rPr>
                <w:sz w:val="20"/>
              </w:rPr>
              <w:t>εκπαιδευτή</w:t>
            </w:r>
            <w:r>
              <w:rPr>
                <w:spacing w:val="-8"/>
                <w:sz w:val="20"/>
              </w:rPr>
              <w:t xml:space="preserve"> </w:t>
            </w:r>
            <w:r>
              <w:rPr>
                <w:spacing w:val="-5"/>
                <w:sz w:val="20"/>
              </w:rPr>
              <w:t>που</w:t>
            </w:r>
          </w:p>
          <w:p w14:paraId="6C7B38A6" w14:textId="77777777" w:rsidR="0028661C" w:rsidRDefault="00B273B9">
            <w:pPr>
              <w:pStyle w:val="TableParagraph"/>
              <w:spacing w:before="31" w:line="276" w:lineRule="auto"/>
              <w:ind w:left="444" w:right="549"/>
              <w:jc w:val="both"/>
              <w:rPr>
                <w:sz w:val="20"/>
              </w:rPr>
            </w:pPr>
            <w:r>
              <w:rPr>
                <w:sz w:val="20"/>
              </w:rPr>
              <w:t>υποδέχεται</w:t>
            </w:r>
            <w:r>
              <w:rPr>
                <w:spacing w:val="-10"/>
                <w:sz w:val="20"/>
              </w:rPr>
              <w:t xml:space="preserve"> </w:t>
            </w:r>
            <w:r>
              <w:rPr>
                <w:sz w:val="20"/>
              </w:rPr>
              <w:t>ο</w:t>
            </w:r>
            <w:r>
              <w:rPr>
                <w:spacing w:val="-10"/>
                <w:sz w:val="20"/>
              </w:rPr>
              <w:t xml:space="preserve"> </w:t>
            </w:r>
            <w:r>
              <w:rPr>
                <w:sz w:val="20"/>
              </w:rPr>
              <w:t>οργανισμός</w:t>
            </w:r>
            <w:r>
              <w:rPr>
                <w:spacing w:val="-11"/>
                <w:sz w:val="20"/>
              </w:rPr>
              <w:t xml:space="preserve"> </w:t>
            </w:r>
            <w:r>
              <w:rPr>
                <w:sz w:val="20"/>
              </w:rPr>
              <w:t>για</w:t>
            </w:r>
            <w:r>
              <w:rPr>
                <w:spacing w:val="-9"/>
                <w:sz w:val="20"/>
              </w:rPr>
              <w:t xml:space="preserve"> </w:t>
            </w:r>
            <w:r>
              <w:rPr>
                <w:sz w:val="20"/>
              </w:rPr>
              <w:t xml:space="preserve">σκοπούς </w:t>
            </w:r>
            <w:r>
              <w:rPr>
                <w:spacing w:val="-2"/>
                <w:sz w:val="20"/>
              </w:rPr>
              <w:t>κατάρτισης</w:t>
            </w:r>
          </w:p>
        </w:tc>
      </w:tr>
    </w:tbl>
    <w:p w14:paraId="6C7B38A8" w14:textId="77777777" w:rsidR="0028661C" w:rsidRDefault="0028661C">
      <w:pPr>
        <w:spacing w:line="276" w:lineRule="auto"/>
        <w:jc w:val="both"/>
        <w:rPr>
          <w:sz w:val="20"/>
        </w:rPr>
        <w:sectPr w:rsidR="0028661C">
          <w:footerReference w:type="even" r:id="rId187"/>
          <w:pgSz w:w="12240" w:h="15840"/>
          <w:pgMar w:top="1420" w:right="660" w:bottom="1140" w:left="860" w:header="0" w:footer="953" w:gutter="0"/>
          <w:pgNumType w:start="128"/>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088"/>
        <w:gridCol w:w="1868"/>
        <w:gridCol w:w="1145"/>
        <w:gridCol w:w="1145"/>
      </w:tblGrid>
      <w:tr w:rsidR="0028661C" w14:paraId="6C7B38B8" w14:textId="77777777">
        <w:trPr>
          <w:trHeight w:val="2361"/>
        </w:trPr>
        <w:tc>
          <w:tcPr>
            <w:tcW w:w="2004" w:type="dxa"/>
            <w:vMerge w:val="restart"/>
          </w:tcPr>
          <w:p w14:paraId="6C7B38A9" w14:textId="77777777" w:rsidR="0028661C" w:rsidRDefault="0028661C">
            <w:pPr>
              <w:pStyle w:val="TableParagraph"/>
              <w:rPr>
                <w:rFonts w:ascii="Times New Roman"/>
                <w:sz w:val="18"/>
              </w:rPr>
            </w:pPr>
          </w:p>
        </w:tc>
        <w:tc>
          <w:tcPr>
            <w:tcW w:w="4088" w:type="dxa"/>
            <w:vMerge w:val="restart"/>
          </w:tcPr>
          <w:p w14:paraId="6C7B38AA" w14:textId="77777777" w:rsidR="0028661C" w:rsidRDefault="00B273B9">
            <w:pPr>
              <w:pStyle w:val="TableParagraph"/>
              <w:spacing w:before="59" w:line="276" w:lineRule="auto"/>
              <w:ind w:left="57" w:right="49"/>
              <w:rPr>
                <w:sz w:val="20"/>
              </w:rPr>
            </w:pPr>
            <w:r>
              <w:rPr>
                <w:sz w:val="20"/>
              </w:rPr>
              <w:t>αναγνώριση</w:t>
            </w:r>
            <w:r>
              <w:rPr>
                <w:spacing w:val="-1"/>
                <w:sz w:val="20"/>
              </w:rPr>
              <w:t xml:space="preserve"> </w:t>
            </w:r>
            <w:r>
              <w:rPr>
                <w:sz w:val="20"/>
              </w:rPr>
              <w:t>των</w:t>
            </w:r>
            <w:r>
              <w:rPr>
                <w:spacing w:val="-2"/>
                <w:sz w:val="20"/>
              </w:rPr>
              <w:t xml:space="preserve"> </w:t>
            </w:r>
            <w:r>
              <w:rPr>
                <w:sz w:val="20"/>
              </w:rPr>
              <w:t>μαθησιακών αποτελεσμάτων, ανταλλαγή</w:t>
            </w:r>
            <w:r>
              <w:rPr>
                <w:spacing w:val="-12"/>
                <w:sz w:val="20"/>
              </w:rPr>
              <w:t xml:space="preserve"> </w:t>
            </w:r>
            <w:r>
              <w:rPr>
                <w:sz w:val="20"/>
              </w:rPr>
              <w:t>αποτελεσμάτων</w:t>
            </w:r>
            <w:r>
              <w:rPr>
                <w:spacing w:val="-11"/>
                <w:sz w:val="20"/>
              </w:rPr>
              <w:t xml:space="preserve"> </w:t>
            </w:r>
            <w:r>
              <w:rPr>
                <w:sz w:val="20"/>
              </w:rPr>
              <w:t>και</w:t>
            </w:r>
            <w:r>
              <w:rPr>
                <w:spacing w:val="-11"/>
                <w:sz w:val="20"/>
              </w:rPr>
              <w:t xml:space="preserve"> </w:t>
            </w:r>
            <w:r>
              <w:rPr>
                <w:sz w:val="20"/>
              </w:rPr>
              <w:t>δημοσιοποίηση της χρηματοδότησης της Ευρωπαϊκής Ένωσης στο ευρύ κοινό.</w:t>
            </w:r>
          </w:p>
          <w:p w14:paraId="6C7B38AB" w14:textId="77777777" w:rsidR="0028661C" w:rsidRDefault="0028661C">
            <w:pPr>
              <w:pStyle w:val="TableParagraph"/>
              <w:spacing w:before="4"/>
              <w:rPr>
                <w:sz w:val="16"/>
              </w:rPr>
            </w:pPr>
          </w:p>
          <w:p w14:paraId="6C7B38AC" w14:textId="77777777" w:rsidR="0028661C" w:rsidRDefault="00B273B9">
            <w:pPr>
              <w:pStyle w:val="TableParagraph"/>
              <w:spacing w:line="276" w:lineRule="auto"/>
              <w:ind w:left="57"/>
              <w:rPr>
                <w:sz w:val="20"/>
              </w:rPr>
            </w:pPr>
            <w:r>
              <w:rPr>
                <w:sz w:val="20"/>
              </w:rPr>
              <w:t>Η επιχορήγηση για την κάλυψη οργανωτικών δαπανών</w:t>
            </w:r>
            <w:r>
              <w:rPr>
                <w:spacing w:val="-10"/>
                <w:sz w:val="20"/>
              </w:rPr>
              <w:t xml:space="preserve"> </w:t>
            </w:r>
            <w:r>
              <w:rPr>
                <w:sz w:val="20"/>
              </w:rPr>
              <w:t>καλύπτει</w:t>
            </w:r>
            <w:r>
              <w:rPr>
                <w:spacing w:val="-9"/>
                <w:sz w:val="20"/>
              </w:rPr>
              <w:t xml:space="preserve"> </w:t>
            </w:r>
            <w:r>
              <w:rPr>
                <w:sz w:val="20"/>
              </w:rPr>
              <w:t>το</w:t>
            </w:r>
            <w:r>
              <w:rPr>
                <w:spacing w:val="-9"/>
                <w:sz w:val="20"/>
              </w:rPr>
              <w:t xml:space="preserve"> </w:t>
            </w:r>
            <w:r>
              <w:rPr>
                <w:sz w:val="20"/>
              </w:rPr>
              <w:t>κόστος</w:t>
            </w:r>
            <w:r>
              <w:rPr>
                <w:spacing w:val="-7"/>
                <w:sz w:val="20"/>
              </w:rPr>
              <w:t xml:space="preserve"> </w:t>
            </w:r>
            <w:r>
              <w:rPr>
                <w:sz w:val="20"/>
              </w:rPr>
              <w:t>που</w:t>
            </w:r>
            <w:r>
              <w:rPr>
                <w:spacing w:val="-9"/>
                <w:sz w:val="20"/>
              </w:rPr>
              <w:t xml:space="preserve"> </w:t>
            </w:r>
            <w:r>
              <w:rPr>
                <w:sz w:val="20"/>
              </w:rPr>
              <w:t>επωμίζονται τόσο ο οργανισμός αποστολής όσο και ο</w:t>
            </w:r>
          </w:p>
          <w:p w14:paraId="6C7B38AD" w14:textId="77777777" w:rsidR="0028661C" w:rsidRDefault="00B273B9">
            <w:pPr>
              <w:pStyle w:val="TableParagraph"/>
              <w:ind w:left="57"/>
              <w:rPr>
                <w:sz w:val="20"/>
              </w:rPr>
            </w:pPr>
            <w:r>
              <w:rPr>
                <w:sz w:val="20"/>
              </w:rPr>
              <w:t>οργανισμός</w:t>
            </w:r>
            <w:r>
              <w:rPr>
                <w:spacing w:val="-9"/>
                <w:sz w:val="20"/>
              </w:rPr>
              <w:t xml:space="preserve"> </w:t>
            </w:r>
            <w:r>
              <w:rPr>
                <w:sz w:val="20"/>
              </w:rPr>
              <w:t>υποδοχής</w:t>
            </w:r>
            <w:r>
              <w:rPr>
                <w:spacing w:val="-7"/>
                <w:sz w:val="20"/>
              </w:rPr>
              <w:t xml:space="preserve"> </w:t>
            </w:r>
            <w:r>
              <w:rPr>
                <w:sz w:val="20"/>
              </w:rPr>
              <w:t>(με</w:t>
            </w:r>
            <w:r>
              <w:rPr>
                <w:spacing w:val="-8"/>
                <w:sz w:val="20"/>
              </w:rPr>
              <w:t xml:space="preserve"> </w:t>
            </w:r>
            <w:r>
              <w:rPr>
                <w:sz w:val="20"/>
              </w:rPr>
              <w:t>εξαίρεση</w:t>
            </w:r>
            <w:r>
              <w:rPr>
                <w:spacing w:val="-8"/>
                <w:sz w:val="20"/>
              </w:rPr>
              <w:t xml:space="preserve"> </w:t>
            </w:r>
            <w:r>
              <w:rPr>
                <w:spacing w:val="-5"/>
                <w:sz w:val="20"/>
              </w:rPr>
              <w:t>την</w:t>
            </w:r>
          </w:p>
          <w:p w14:paraId="6C7B38AE" w14:textId="77777777" w:rsidR="0028661C" w:rsidRDefault="00B273B9">
            <w:pPr>
              <w:pStyle w:val="TableParagraph"/>
              <w:spacing w:before="37" w:line="276" w:lineRule="auto"/>
              <w:ind w:left="57" w:right="255"/>
              <w:jc w:val="both"/>
              <w:rPr>
                <w:sz w:val="20"/>
              </w:rPr>
            </w:pPr>
            <w:r>
              <w:rPr>
                <w:sz w:val="20"/>
              </w:rPr>
              <w:t>περίπτωση</w:t>
            </w:r>
            <w:r>
              <w:rPr>
                <w:spacing w:val="-11"/>
                <w:sz w:val="20"/>
              </w:rPr>
              <w:t xml:space="preserve"> </w:t>
            </w:r>
            <w:r>
              <w:rPr>
                <w:sz w:val="20"/>
              </w:rPr>
              <w:t>της</w:t>
            </w:r>
            <w:r>
              <w:rPr>
                <w:spacing w:val="-12"/>
                <w:sz w:val="20"/>
              </w:rPr>
              <w:t xml:space="preserve"> </w:t>
            </w:r>
            <w:r>
              <w:rPr>
                <w:sz w:val="20"/>
              </w:rPr>
              <w:t>κινητικότητας</w:t>
            </w:r>
            <w:r>
              <w:rPr>
                <w:spacing w:val="-10"/>
                <w:sz w:val="20"/>
              </w:rPr>
              <w:t xml:space="preserve"> </w:t>
            </w:r>
            <w:r>
              <w:rPr>
                <w:sz w:val="20"/>
              </w:rPr>
              <w:t>προσωπικού</w:t>
            </w:r>
            <w:r>
              <w:rPr>
                <w:spacing w:val="-11"/>
                <w:sz w:val="20"/>
              </w:rPr>
              <w:t xml:space="preserve"> </w:t>
            </w:r>
            <w:r>
              <w:rPr>
                <w:sz w:val="20"/>
              </w:rPr>
              <w:t xml:space="preserve">για μαθήματα και κατάρτιση). Ο επιμερισμός της </w:t>
            </w:r>
            <w:proofErr w:type="spellStart"/>
            <w:r>
              <w:rPr>
                <w:sz w:val="20"/>
              </w:rPr>
              <w:t>ληφθείσας</w:t>
            </w:r>
            <w:proofErr w:type="spellEnd"/>
            <w:r>
              <w:rPr>
                <w:sz w:val="20"/>
              </w:rPr>
              <w:t xml:space="preserve"> επιχορήγησης θα συμφωνείται</w:t>
            </w:r>
          </w:p>
          <w:p w14:paraId="6C7B38AF" w14:textId="77777777" w:rsidR="0028661C" w:rsidRDefault="00B273B9">
            <w:pPr>
              <w:pStyle w:val="TableParagraph"/>
              <w:spacing w:before="1"/>
              <w:ind w:left="57"/>
              <w:jc w:val="both"/>
              <w:rPr>
                <w:sz w:val="20"/>
              </w:rPr>
            </w:pPr>
            <w:r>
              <w:rPr>
                <w:sz w:val="20"/>
              </w:rPr>
              <w:t>μεταξύ</w:t>
            </w:r>
            <w:r>
              <w:rPr>
                <w:spacing w:val="-9"/>
                <w:sz w:val="20"/>
              </w:rPr>
              <w:t xml:space="preserve"> </w:t>
            </w:r>
            <w:r>
              <w:rPr>
                <w:sz w:val="20"/>
              </w:rPr>
              <w:t>των</w:t>
            </w:r>
            <w:r>
              <w:rPr>
                <w:spacing w:val="-3"/>
                <w:sz w:val="20"/>
              </w:rPr>
              <w:t xml:space="preserve"> </w:t>
            </w:r>
            <w:r>
              <w:rPr>
                <w:sz w:val="20"/>
              </w:rPr>
              <w:t>δύο</w:t>
            </w:r>
            <w:r>
              <w:rPr>
                <w:spacing w:val="-5"/>
                <w:sz w:val="20"/>
              </w:rPr>
              <w:t xml:space="preserve"> </w:t>
            </w:r>
            <w:r>
              <w:rPr>
                <w:spacing w:val="-2"/>
                <w:sz w:val="20"/>
              </w:rPr>
              <w:t>οργανισμών.</w:t>
            </w:r>
          </w:p>
          <w:p w14:paraId="6C7B38B0" w14:textId="77777777" w:rsidR="0028661C" w:rsidRDefault="0028661C">
            <w:pPr>
              <w:pStyle w:val="TableParagraph"/>
              <w:spacing w:before="3"/>
              <w:rPr>
                <w:sz w:val="19"/>
              </w:rPr>
            </w:pPr>
          </w:p>
          <w:p w14:paraId="6C7B38B1" w14:textId="77777777" w:rsidR="0028661C" w:rsidRDefault="00B273B9">
            <w:pPr>
              <w:pStyle w:val="TableParagraph"/>
              <w:spacing w:before="1"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8B2" w14:textId="77777777" w:rsidR="0028661C" w:rsidRDefault="0028661C">
            <w:pPr>
              <w:pStyle w:val="TableParagraph"/>
              <w:spacing w:before="6"/>
              <w:rPr>
                <w:sz w:val="16"/>
              </w:rPr>
            </w:pPr>
          </w:p>
          <w:p w14:paraId="6C7B38B3" w14:textId="77777777" w:rsidR="0028661C" w:rsidRDefault="00B273B9">
            <w:pPr>
              <w:pStyle w:val="TableParagraph"/>
              <w:spacing w:line="276" w:lineRule="auto"/>
              <w:ind w:left="57" w:right="319"/>
              <w:jc w:val="both"/>
              <w:rPr>
                <w:sz w:val="20"/>
              </w:rPr>
            </w:pPr>
            <w:r>
              <w:rPr>
                <w:b/>
                <w:sz w:val="20"/>
              </w:rPr>
              <w:t>Κανόνας</w:t>
            </w:r>
            <w:r>
              <w:rPr>
                <w:b/>
                <w:spacing w:val="-9"/>
                <w:sz w:val="20"/>
              </w:rPr>
              <w:t xml:space="preserve"> </w:t>
            </w:r>
            <w:r>
              <w:rPr>
                <w:b/>
                <w:sz w:val="20"/>
              </w:rPr>
              <w:t>κατανομής:</w:t>
            </w:r>
            <w:r>
              <w:rPr>
                <w:b/>
                <w:spacing w:val="-7"/>
                <w:sz w:val="20"/>
              </w:rPr>
              <w:t xml:space="preserve"> </w:t>
            </w:r>
            <w:r>
              <w:rPr>
                <w:sz w:val="20"/>
              </w:rPr>
              <w:t>ανάλογα</w:t>
            </w:r>
            <w:r>
              <w:rPr>
                <w:spacing w:val="-10"/>
                <w:sz w:val="20"/>
              </w:rPr>
              <w:t xml:space="preserve"> </w:t>
            </w:r>
            <w:r>
              <w:rPr>
                <w:sz w:val="20"/>
              </w:rPr>
              <w:t>με</w:t>
            </w:r>
            <w:r>
              <w:rPr>
                <w:spacing w:val="-9"/>
                <w:sz w:val="20"/>
              </w:rPr>
              <w:t xml:space="preserve"> </w:t>
            </w:r>
            <w:r>
              <w:rPr>
                <w:sz w:val="20"/>
              </w:rPr>
              <w:t>τον</w:t>
            </w:r>
            <w:r>
              <w:rPr>
                <w:spacing w:val="-10"/>
                <w:sz w:val="20"/>
              </w:rPr>
              <w:t xml:space="preserve"> </w:t>
            </w:r>
            <w:r>
              <w:rPr>
                <w:sz w:val="20"/>
              </w:rPr>
              <w:t>αριθμό των συμμετεχόντων.</w:t>
            </w:r>
          </w:p>
        </w:tc>
        <w:tc>
          <w:tcPr>
            <w:tcW w:w="4158" w:type="dxa"/>
            <w:gridSpan w:val="3"/>
          </w:tcPr>
          <w:p w14:paraId="6C7B38B4" w14:textId="77777777" w:rsidR="0028661C" w:rsidRDefault="00B273B9">
            <w:pPr>
              <w:pStyle w:val="TableParagraph"/>
              <w:spacing w:before="59"/>
              <w:ind w:left="84"/>
              <w:jc w:val="both"/>
              <w:rPr>
                <w:sz w:val="20"/>
              </w:rPr>
            </w:pPr>
            <w:r>
              <w:rPr>
                <w:sz w:val="20"/>
              </w:rPr>
              <w:t>350</w:t>
            </w:r>
            <w:r>
              <w:rPr>
                <w:spacing w:val="-5"/>
                <w:sz w:val="20"/>
              </w:rPr>
              <w:t xml:space="preserve"> </w:t>
            </w:r>
            <w:r>
              <w:rPr>
                <w:sz w:val="20"/>
              </w:rPr>
              <w:t>EUR·</w:t>
            </w:r>
            <w:r>
              <w:rPr>
                <w:spacing w:val="-3"/>
                <w:sz w:val="20"/>
              </w:rPr>
              <w:t xml:space="preserve"> </w:t>
            </w:r>
            <w:r>
              <w:rPr>
                <w:sz w:val="20"/>
              </w:rPr>
              <w:t>200</w:t>
            </w:r>
            <w:r>
              <w:rPr>
                <w:spacing w:val="-3"/>
                <w:sz w:val="20"/>
              </w:rPr>
              <w:t xml:space="preserve"> </w:t>
            </w:r>
            <w:r>
              <w:rPr>
                <w:sz w:val="20"/>
              </w:rPr>
              <w:t>EUR</w:t>
            </w:r>
            <w:r>
              <w:rPr>
                <w:spacing w:val="-4"/>
                <w:sz w:val="20"/>
              </w:rPr>
              <w:t xml:space="preserve"> </w:t>
            </w:r>
            <w:r>
              <w:rPr>
                <w:sz w:val="20"/>
              </w:rPr>
              <w:t>μετά</w:t>
            </w:r>
            <w:r>
              <w:rPr>
                <w:spacing w:val="-4"/>
                <w:sz w:val="20"/>
              </w:rPr>
              <w:t xml:space="preserve"> </w:t>
            </w:r>
            <w:r>
              <w:rPr>
                <w:sz w:val="20"/>
              </w:rPr>
              <w:t>τους</w:t>
            </w:r>
            <w:r>
              <w:rPr>
                <w:spacing w:val="-4"/>
                <w:sz w:val="20"/>
              </w:rPr>
              <w:t xml:space="preserve"> </w:t>
            </w:r>
            <w:r>
              <w:rPr>
                <w:sz w:val="20"/>
              </w:rPr>
              <w:t>εκατό</w:t>
            </w:r>
            <w:r>
              <w:rPr>
                <w:spacing w:val="-3"/>
                <w:sz w:val="20"/>
              </w:rPr>
              <w:t xml:space="preserve"> </w:t>
            </w:r>
            <w:r>
              <w:rPr>
                <w:spacing w:val="-2"/>
                <w:sz w:val="20"/>
              </w:rPr>
              <w:t>πρώτους</w:t>
            </w:r>
          </w:p>
          <w:p w14:paraId="6C7B38B5" w14:textId="77777777" w:rsidR="0028661C" w:rsidRDefault="00B273B9">
            <w:pPr>
              <w:pStyle w:val="TableParagraph"/>
              <w:spacing w:before="37"/>
              <w:ind w:left="84"/>
              <w:jc w:val="both"/>
              <w:rPr>
                <w:sz w:val="20"/>
              </w:rPr>
            </w:pPr>
            <w:r>
              <w:rPr>
                <w:sz w:val="20"/>
              </w:rPr>
              <w:t>συμμετέχοντες</w:t>
            </w:r>
            <w:r>
              <w:rPr>
                <w:spacing w:val="-7"/>
                <w:sz w:val="20"/>
              </w:rPr>
              <w:t xml:space="preserve"> </w:t>
            </w:r>
            <w:r>
              <w:rPr>
                <w:sz w:val="20"/>
              </w:rPr>
              <w:t>στον</w:t>
            </w:r>
            <w:r>
              <w:rPr>
                <w:spacing w:val="-6"/>
                <w:sz w:val="20"/>
              </w:rPr>
              <w:t xml:space="preserve"> </w:t>
            </w:r>
            <w:r>
              <w:rPr>
                <w:sz w:val="20"/>
              </w:rPr>
              <w:t>ίδιο</w:t>
            </w:r>
            <w:r>
              <w:rPr>
                <w:spacing w:val="-5"/>
                <w:sz w:val="20"/>
              </w:rPr>
              <w:t xml:space="preserve"> </w:t>
            </w:r>
            <w:r>
              <w:rPr>
                <w:sz w:val="20"/>
              </w:rPr>
              <w:t>τύπο</w:t>
            </w:r>
            <w:r>
              <w:rPr>
                <w:spacing w:val="-6"/>
                <w:sz w:val="20"/>
              </w:rPr>
              <w:t xml:space="preserve"> </w:t>
            </w:r>
            <w:r>
              <w:rPr>
                <w:spacing w:val="-2"/>
                <w:sz w:val="20"/>
              </w:rPr>
              <w:t>δραστηριότητας</w:t>
            </w:r>
          </w:p>
          <w:p w14:paraId="6C7B38B6" w14:textId="77777777" w:rsidR="0028661C" w:rsidRDefault="00B273B9">
            <w:pPr>
              <w:pStyle w:val="TableParagraph"/>
              <w:numPr>
                <w:ilvl w:val="0"/>
                <w:numId w:val="7"/>
              </w:numPr>
              <w:tabs>
                <w:tab w:val="left" w:pos="445"/>
              </w:tabs>
              <w:spacing w:before="36" w:line="268" w:lineRule="auto"/>
              <w:ind w:right="76"/>
              <w:jc w:val="both"/>
              <w:rPr>
                <w:sz w:val="20"/>
              </w:rPr>
            </w:pPr>
            <w:r>
              <w:rPr>
                <w:sz w:val="20"/>
              </w:rPr>
              <w:t>Ανά συμμετέχοντα σε βραχυχρόνια μαθησιακή κινητικότητα μαθητών</w:t>
            </w:r>
          </w:p>
          <w:p w14:paraId="6C7B38B7" w14:textId="77777777" w:rsidR="0028661C" w:rsidRDefault="00B273B9">
            <w:pPr>
              <w:pStyle w:val="TableParagraph"/>
              <w:numPr>
                <w:ilvl w:val="0"/>
                <w:numId w:val="7"/>
              </w:numPr>
              <w:tabs>
                <w:tab w:val="left" w:pos="445"/>
                <w:tab w:val="left" w:pos="2175"/>
                <w:tab w:val="left" w:pos="3814"/>
              </w:tabs>
              <w:spacing w:before="9" w:line="273" w:lineRule="auto"/>
              <w:ind w:right="75"/>
              <w:jc w:val="both"/>
              <w:rPr>
                <w:sz w:val="20"/>
              </w:rPr>
            </w:pPr>
            <w:r>
              <w:rPr>
                <w:sz w:val="20"/>
              </w:rPr>
              <w:t xml:space="preserve">Ανά συμμετέχοντα σε δραστηριότητες </w:t>
            </w:r>
            <w:r>
              <w:rPr>
                <w:spacing w:val="-2"/>
                <w:sz w:val="20"/>
              </w:rPr>
              <w:t>κινητικότητας</w:t>
            </w:r>
            <w:r>
              <w:rPr>
                <w:sz w:val="20"/>
              </w:rPr>
              <w:tab/>
            </w:r>
            <w:r>
              <w:rPr>
                <w:spacing w:val="-2"/>
                <w:sz w:val="20"/>
              </w:rPr>
              <w:t>προσωπικού</w:t>
            </w:r>
            <w:r>
              <w:rPr>
                <w:sz w:val="20"/>
              </w:rPr>
              <w:tab/>
            </w:r>
            <w:r>
              <w:rPr>
                <w:spacing w:val="-4"/>
                <w:sz w:val="20"/>
              </w:rPr>
              <w:t xml:space="preserve">για </w:t>
            </w:r>
            <w:r>
              <w:rPr>
                <w:sz w:val="20"/>
              </w:rPr>
              <w:t>παρακολούθηση</w:t>
            </w:r>
            <w:r>
              <w:rPr>
                <w:spacing w:val="-7"/>
                <w:sz w:val="20"/>
              </w:rPr>
              <w:t xml:space="preserve"> </w:t>
            </w:r>
            <w:r>
              <w:rPr>
                <w:sz w:val="20"/>
              </w:rPr>
              <w:t>εργασίας</w:t>
            </w:r>
            <w:r>
              <w:rPr>
                <w:spacing w:val="-8"/>
                <w:sz w:val="20"/>
              </w:rPr>
              <w:t xml:space="preserve"> </w:t>
            </w:r>
            <w:r>
              <w:rPr>
                <w:sz w:val="20"/>
              </w:rPr>
              <w:t>και</w:t>
            </w:r>
            <w:r>
              <w:rPr>
                <w:spacing w:val="-8"/>
                <w:sz w:val="20"/>
              </w:rPr>
              <w:t xml:space="preserve"> </w:t>
            </w:r>
            <w:r>
              <w:rPr>
                <w:sz w:val="20"/>
              </w:rPr>
              <w:t>διδασκαλία</w:t>
            </w:r>
            <w:r>
              <w:rPr>
                <w:spacing w:val="-8"/>
                <w:sz w:val="20"/>
              </w:rPr>
              <w:t xml:space="preserve"> </w:t>
            </w:r>
            <w:r>
              <w:rPr>
                <w:sz w:val="20"/>
              </w:rPr>
              <w:t>ή εργασίες κατάρτισης</w:t>
            </w:r>
          </w:p>
        </w:tc>
      </w:tr>
      <w:tr w:rsidR="0028661C" w14:paraId="6C7B38C1" w14:textId="77777777">
        <w:trPr>
          <w:trHeight w:val="2834"/>
        </w:trPr>
        <w:tc>
          <w:tcPr>
            <w:tcW w:w="2004" w:type="dxa"/>
            <w:vMerge/>
            <w:tcBorders>
              <w:top w:val="nil"/>
            </w:tcBorders>
          </w:tcPr>
          <w:p w14:paraId="6C7B38B9" w14:textId="77777777" w:rsidR="0028661C" w:rsidRDefault="0028661C">
            <w:pPr>
              <w:rPr>
                <w:sz w:val="2"/>
                <w:szCs w:val="2"/>
              </w:rPr>
            </w:pPr>
          </w:p>
        </w:tc>
        <w:tc>
          <w:tcPr>
            <w:tcW w:w="4088" w:type="dxa"/>
            <w:vMerge/>
            <w:tcBorders>
              <w:top w:val="nil"/>
            </w:tcBorders>
          </w:tcPr>
          <w:p w14:paraId="6C7B38BA" w14:textId="77777777" w:rsidR="0028661C" w:rsidRDefault="0028661C">
            <w:pPr>
              <w:rPr>
                <w:sz w:val="2"/>
                <w:szCs w:val="2"/>
              </w:rPr>
            </w:pPr>
          </w:p>
        </w:tc>
        <w:tc>
          <w:tcPr>
            <w:tcW w:w="4158" w:type="dxa"/>
            <w:gridSpan w:val="3"/>
          </w:tcPr>
          <w:p w14:paraId="6C7B38BB" w14:textId="77777777" w:rsidR="0028661C" w:rsidRDefault="0028661C">
            <w:pPr>
              <w:pStyle w:val="TableParagraph"/>
              <w:rPr>
                <w:sz w:val="20"/>
              </w:rPr>
            </w:pPr>
          </w:p>
          <w:p w14:paraId="6C7B38BC" w14:textId="77777777" w:rsidR="0028661C" w:rsidRDefault="0028661C">
            <w:pPr>
              <w:pStyle w:val="TableParagraph"/>
              <w:rPr>
                <w:sz w:val="20"/>
              </w:rPr>
            </w:pPr>
          </w:p>
          <w:p w14:paraId="6C7B38BD" w14:textId="77777777" w:rsidR="0028661C" w:rsidRDefault="0028661C">
            <w:pPr>
              <w:pStyle w:val="TableParagraph"/>
              <w:rPr>
                <w:sz w:val="20"/>
              </w:rPr>
            </w:pPr>
          </w:p>
          <w:p w14:paraId="6C7B38BE" w14:textId="77777777" w:rsidR="0028661C" w:rsidRDefault="0028661C">
            <w:pPr>
              <w:pStyle w:val="TableParagraph"/>
              <w:spacing w:before="9"/>
              <w:rPr>
                <w:sz w:val="21"/>
              </w:rPr>
            </w:pPr>
          </w:p>
          <w:p w14:paraId="6C7B38BF" w14:textId="77777777" w:rsidR="0028661C" w:rsidRDefault="00B273B9">
            <w:pPr>
              <w:pStyle w:val="TableParagraph"/>
              <w:ind w:left="84"/>
              <w:rPr>
                <w:sz w:val="20"/>
              </w:rPr>
            </w:pPr>
            <w:r>
              <w:rPr>
                <w:sz w:val="20"/>
              </w:rPr>
              <w:t>500</w:t>
            </w:r>
            <w:r>
              <w:rPr>
                <w:spacing w:val="-5"/>
                <w:sz w:val="20"/>
              </w:rPr>
              <w:t xml:space="preserve"> EUR</w:t>
            </w:r>
          </w:p>
          <w:p w14:paraId="6C7B38C0" w14:textId="77777777" w:rsidR="0028661C" w:rsidRDefault="00B273B9">
            <w:pPr>
              <w:pStyle w:val="TableParagraph"/>
              <w:tabs>
                <w:tab w:val="left" w:pos="1053"/>
                <w:tab w:val="left" w:pos="2510"/>
                <w:tab w:val="left" w:pos="3001"/>
              </w:tabs>
              <w:spacing w:before="37" w:line="268" w:lineRule="auto"/>
              <w:ind w:left="444" w:right="76" w:hanging="360"/>
              <w:rPr>
                <w:sz w:val="20"/>
              </w:rPr>
            </w:pPr>
            <w:r>
              <w:rPr>
                <w:rFonts w:ascii="Courier New" w:hAnsi="Courier New"/>
                <w:sz w:val="20"/>
              </w:rPr>
              <w:t>-</w:t>
            </w:r>
            <w:r>
              <w:rPr>
                <w:rFonts w:ascii="Courier New" w:hAnsi="Courier New"/>
                <w:spacing w:val="40"/>
                <w:sz w:val="20"/>
              </w:rPr>
              <w:t xml:space="preserve"> </w:t>
            </w:r>
            <w:r>
              <w:rPr>
                <w:sz w:val="20"/>
              </w:rPr>
              <w:t>Ανά</w:t>
            </w:r>
            <w:r>
              <w:rPr>
                <w:sz w:val="20"/>
              </w:rPr>
              <w:tab/>
            </w:r>
            <w:r>
              <w:rPr>
                <w:spacing w:val="-2"/>
                <w:sz w:val="20"/>
              </w:rPr>
              <w:t>συμμετέχοντα</w:t>
            </w:r>
            <w:r>
              <w:rPr>
                <w:sz w:val="20"/>
              </w:rPr>
              <w:tab/>
            </w:r>
            <w:r>
              <w:rPr>
                <w:spacing w:val="-6"/>
                <w:sz w:val="20"/>
              </w:rPr>
              <w:t>σε</w:t>
            </w:r>
            <w:r>
              <w:rPr>
                <w:sz w:val="20"/>
              </w:rPr>
              <w:tab/>
            </w:r>
            <w:r>
              <w:rPr>
                <w:spacing w:val="-2"/>
                <w:sz w:val="20"/>
              </w:rPr>
              <w:t xml:space="preserve">μακροχρόνια </w:t>
            </w:r>
            <w:r>
              <w:rPr>
                <w:sz w:val="20"/>
              </w:rPr>
              <w:t>μαθησιακή κινητικότητα μαθητών</w:t>
            </w:r>
          </w:p>
        </w:tc>
      </w:tr>
      <w:tr w:rsidR="0028661C" w14:paraId="6C7B38D9" w14:textId="77777777">
        <w:trPr>
          <w:trHeight w:val="676"/>
        </w:trPr>
        <w:tc>
          <w:tcPr>
            <w:tcW w:w="2004" w:type="dxa"/>
            <w:vMerge w:val="restart"/>
          </w:tcPr>
          <w:p w14:paraId="6C7B38C2" w14:textId="77777777" w:rsidR="0028661C" w:rsidRDefault="0028661C">
            <w:pPr>
              <w:pStyle w:val="TableParagraph"/>
              <w:rPr>
                <w:sz w:val="20"/>
              </w:rPr>
            </w:pPr>
          </w:p>
          <w:p w14:paraId="6C7B38C3" w14:textId="77777777" w:rsidR="0028661C" w:rsidRDefault="0028661C">
            <w:pPr>
              <w:pStyle w:val="TableParagraph"/>
              <w:rPr>
                <w:sz w:val="20"/>
              </w:rPr>
            </w:pPr>
          </w:p>
          <w:p w14:paraId="6C7B38C4" w14:textId="77777777" w:rsidR="0028661C" w:rsidRDefault="0028661C">
            <w:pPr>
              <w:pStyle w:val="TableParagraph"/>
              <w:rPr>
                <w:sz w:val="20"/>
              </w:rPr>
            </w:pPr>
          </w:p>
          <w:p w14:paraId="6C7B38C5" w14:textId="77777777" w:rsidR="0028661C" w:rsidRDefault="0028661C">
            <w:pPr>
              <w:pStyle w:val="TableParagraph"/>
              <w:rPr>
                <w:sz w:val="20"/>
              </w:rPr>
            </w:pPr>
          </w:p>
          <w:p w14:paraId="6C7B38C6" w14:textId="77777777" w:rsidR="0028661C" w:rsidRDefault="0028661C">
            <w:pPr>
              <w:pStyle w:val="TableParagraph"/>
              <w:rPr>
                <w:sz w:val="20"/>
              </w:rPr>
            </w:pPr>
          </w:p>
          <w:p w14:paraId="6C7B38C7" w14:textId="77777777" w:rsidR="0028661C" w:rsidRDefault="0028661C">
            <w:pPr>
              <w:pStyle w:val="TableParagraph"/>
              <w:rPr>
                <w:sz w:val="20"/>
              </w:rPr>
            </w:pPr>
          </w:p>
          <w:p w14:paraId="6C7B38C8" w14:textId="77777777" w:rsidR="0028661C" w:rsidRDefault="0028661C">
            <w:pPr>
              <w:pStyle w:val="TableParagraph"/>
              <w:rPr>
                <w:sz w:val="20"/>
              </w:rPr>
            </w:pPr>
          </w:p>
          <w:p w14:paraId="6C7B38C9" w14:textId="77777777" w:rsidR="0028661C" w:rsidRDefault="0028661C">
            <w:pPr>
              <w:pStyle w:val="TableParagraph"/>
              <w:rPr>
                <w:sz w:val="20"/>
              </w:rPr>
            </w:pPr>
          </w:p>
          <w:p w14:paraId="6C7B38CA" w14:textId="77777777" w:rsidR="0028661C" w:rsidRDefault="0028661C">
            <w:pPr>
              <w:pStyle w:val="TableParagraph"/>
              <w:spacing w:before="8"/>
              <w:rPr>
                <w:sz w:val="15"/>
              </w:rPr>
            </w:pPr>
          </w:p>
          <w:p w14:paraId="6C7B38CB" w14:textId="77777777" w:rsidR="0028661C" w:rsidRDefault="00B273B9">
            <w:pPr>
              <w:pStyle w:val="TableParagraph"/>
              <w:ind w:left="83"/>
              <w:rPr>
                <w:b/>
                <w:sz w:val="20"/>
              </w:rPr>
            </w:pPr>
            <w:r>
              <w:rPr>
                <w:b/>
                <w:spacing w:val="-2"/>
                <w:sz w:val="20"/>
              </w:rPr>
              <w:t>Δαπάνες</w:t>
            </w:r>
          </w:p>
          <w:p w14:paraId="6C7B38CC" w14:textId="77777777" w:rsidR="0028661C" w:rsidRDefault="00B273B9">
            <w:pPr>
              <w:pStyle w:val="TableParagraph"/>
              <w:spacing w:before="37"/>
              <w:ind w:left="83"/>
              <w:rPr>
                <w:b/>
                <w:sz w:val="20"/>
              </w:rPr>
            </w:pPr>
            <w:r>
              <w:rPr>
                <w:b/>
                <w:spacing w:val="-2"/>
                <w:sz w:val="20"/>
              </w:rPr>
              <w:t>μετακίνησης</w:t>
            </w:r>
          </w:p>
        </w:tc>
        <w:tc>
          <w:tcPr>
            <w:tcW w:w="4088" w:type="dxa"/>
            <w:vMerge w:val="restart"/>
          </w:tcPr>
          <w:p w14:paraId="6C7B38CD" w14:textId="77777777" w:rsidR="0028661C" w:rsidRDefault="00B273B9">
            <w:pPr>
              <w:pStyle w:val="TableParagraph"/>
              <w:spacing w:before="59"/>
              <w:ind w:left="57"/>
              <w:rPr>
                <w:sz w:val="20"/>
              </w:rPr>
            </w:pPr>
            <w:r>
              <w:rPr>
                <w:sz w:val="20"/>
              </w:rPr>
              <w:t>Συνεισφορά</w:t>
            </w:r>
            <w:r>
              <w:rPr>
                <w:spacing w:val="-10"/>
                <w:sz w:val="20"/>
              </w:rPr>
              <w:t xml:space="preserve"> </w:t>
            </w:r>
            <w:r>
              <w:rPr>
                <w:sz w:val="20"/>
              </w:rPr>
              <w:t>στις</w:t>
            </w:r>
            <w:r>
              <w:rPr>
                <w:spacing w:val="-6"/>
                <w:sz w:val="20"/>
              </w:rPr>
              <w:t xml:space="preserve"> </w:t>
            </w:r>
            <w:r>
              <w:rPr>
                <w:sz w:val="20"/>
              </w:rPr>
              <w:t>δαπάνες</w:t>
            </w:r>
            <w:r>
              <w:rPr>
                <w:spacing w:val="-9"/>
                <w:sz w:val="20"/>
              </w:rPr>
              <w:t xml:space="preserve"> </w:t>
            </w:r>
            <w:r>
              <w:rPr>
                <w:sz w:val="20"/>
              </w:rPr>
              <w:t>μετακίνησης</w:t>
            </w:r>
            <w:r>
              <w:rPr>
                <w:spacing w:val="-9"/>
                <w:sz w:val="20"/>
              </w:rPr>
              <w:t xml:space="preserve"> </w:t>
            </w:r>
            <w:r>
              <w:rPr>
                <w:spacing w:val="-5"/>
                <w:sz w:val="20"/>
              </w:rPr>
              <w:t>των</w:t>
            </w:r>
          </w:p>
          <w:p w14:paraId="6C7B38CE" w14:textId="77777777" w:rsidR="0028661C" w:rsidRDefault="00B273B9">
            <w:pPr>
              <w:pStyle w:val="TableParagraph"/>
              <w:spacing w:before="36" w:line="276" w:lineRule="auto"/>
              <w:ind w:left="57"/>
              <w:rPr>
                <w:sz w:val="20"/>
              </w:rPr>
            </w:pPr>
            <w:r>
              <w:rPr>
                <w:sz w:val="20"/>
              </w:rPr>
              <w:t>συμμετεχόντων</w:t>
            </w:r>
            <w:r>
              <w:rPr>
                <w:spacing w:val="-8"/>
                <w:sz w:val="20"/>
              </w:rPr>
              <w:t xml:space="preserve"> </w:t>
            </w:r>
            <w:r>
              <w:rPr>
                <w:sz w:val="20"/>
              </w:rPr>
              <w:t>και</w:t>
            </w:r>
            <w:r>
              <w:rPr>
                <w:spacing w:val="-7"/>
                <w:sz w:val="20"/>
              </w:rPr>
              <w:t xml:space="preserve"> </w:t>
            </w:r>
            <w:r>
              <w:rPr>
                <w:sz w:val="20"/>
              </w:rPr>
              <w:t>των</w:t>
            </w:r>
            <w:r>
              <w:rPr>
                <w:spacing w:val="-8"/>
                <w:sz w:val="20"/>
              </w:rPr>
              <w:t xml:space="preserve"> </w:t>
            </w:r>
            <w:r>
              <w:rPr>
                <w:sz w:val="20"/>
              </w:rPr>
              <w:t>συνοδών</w:t>
            </w:r>
            <w:r>
              <w:rPr>
                <w:spacing w:val="-8"/>
                <w:sz w:val="20"/>
              </w:rPr>
              <w:t xml:space="preserve"> </w:t>
            </w:r>
            <w:r>
              <w:rPr>
                <w:sz w:val="20"/>
              </w:rPr>
              <w:t>από</w:t>
            </w:r>
            <w:r>
              <w:rPr>
                <w:spacing w:val="-7"/>
                <w:sz w:val="20"/>
              </w:rPr>
              <w:t xml:space="preserve"> </w:t>
            </w:r>
            <w:r>
              <w:rPr>
                <w:sz w:val="20"/>
              </w:rPr>
              <w:t>τον</w:t>
            </w:r>
            <w:r>
              <w:rPr>
                <w:spacing w:val="-8"/>
                <w:sz w:val="20"/>
              </w:rPr>
              <w:t xml:space="preserve"> </w:t>
            </w:r>
            <w:r>
              <w:rPr>
                <w:sz w:val="20"/>
              </w:rPr>
              <w:t>τόπο προέλευσής τους στον τόπο της</w:t>
            </w:r>
          </w:p>
          <w:p w14:paraId="6C7B38CF" w14:textId="77777777" w:rsidR="0028661C" w:rsidRDefault="00B273B9">
            <w:pPr>
              <w:pStyle w:val="TableParagraph"/>
              <w:ind w:left="57"/>
              <w:rPr>
                <w:sz w:val="20"/>
              </w:rPr>
            </w:pPr>
            <w:r>
              <w:rPr>
                <w:sz w:val="20"/>
              </w:rPr>
              <w:t>δραστηριότητας</w:t>
            </w:r>
            <w:r>
              <w:rPr>
                <w:spacing w:val="-9"/>
                <w:sz w:val="20"/>
              </w:rPr>
              <w:t xml:space="preserve"> </w:t>
            </w:r>
            <w:r>
              <w:rPr>
                <w:sz w:val="20"/>
              </w:rPr>
              <w:t>μετ’</w:t>
            </w:r>
            <w:r>
              <w:rPr>
                <w:spacing w:val="-9"/>
                <w:sz w:val="20"/>
              </w:rPr>
              <w:t xml:space="preserve"> </w:t>
            </w:r>
            <w:r>
              <w:rPr>
                <w:spacing w:val="-2"/>
                <w:sz w:val="20"/>
              </w:rPr>
              <w:t>επιστροφής.</w:t>
            </w:r>
          </w:p>
          <w:p w14:paraId="6C7B38D0" w14:textId="77777777" w:rsidR="0028661C" w:rsidRDefault="0028661C">
            <w:pPr>
              <w:pStyle w:val="TableParagraph"/>
              <w:spacing w:before="7"/>
              <w:rPr>
                <w:sz w:val="19"/>
              </w:rPr>
            </w:pPr>
          </w:p>
          <w:p w14:paraId="6C7B38D1" w14:textId="77777777" w:rsidR="0028661C" w:rsidRDefault="00B273B9">
            <w:pPr>
              <w:pStyle w:val="TableParagraph"/>
              <w:tabs>
                <w:tab w:val="left" w:pos="2045"/>
                <w:tab w:val="left" w:pos="3724"/>
              </w:tabs>
              <w:spacing w:line="276" w:lineRule="auto"/>
              <w:ind w:left="57" w:right="46"/>
              <w:jc w:val="both"/>
              <w:rPr>
                <w:sz w:val="20"/>
              </w:rPr>
            </w:pPr>
            <w:r>
              <w:rPr>
                <w:sz w:val="20"/>
              </w:rPr>
              <w:t>Επιπλέον:</w:t>
            </w:r>
            <w:r>
              <w:rPr>
                <w:spacing w:val="80"/>
                <w:sz w:val="20"/>
              </w:rPr>
              <w:t xml:space="preserve">  </w:t>
            </w:r>
            <w:r>
              <w:rPr>
                <w:sz w:val="20"/>
              </w:rPr>
              <w:t>συνεισφορά</w:t>
            </w:r>
            <w:r>
              <w:rPr>
                <w:spacing w:val="80"/>
                <w:sz w:val="20"/>
              </w:rPr>
              <w:t xml:space="preserve">  </w:t>
            </w:r>
            <w:r>
              <w:rPr>
                <w:sz w:val="20"/>
              </w:rPr>
              <w:t>στις</w:t>
            </w:r>
            <w:r>
              <w:rPr>
                <w:spacing w:val="80"/>
                <w:sz w:val="20"/>
              </w:rPr>
              <w:t xml:space="preserve">  </w:t>
            </w:r>
            <w:r>
              <w:rPr>
                <w:sz w:val="20"/>
              </w:rPr>
              <w:t>δαπάνες</w:t>
            </w:r>
            <w:r>
              <w:rPr>
                <w:spacing w:val="80"/>
                <w:sz w:val="20"/>
              </w:rPr>
              <w:t xml:space="preserve"> </w:t>
            </w:r>
            <w:r>
              <w:rPr>
                <w:sz w:val="20"/>
              </w:rPr>
              <w:t>μετ’ επιστροφής</w:t>
            </w:r>
            <w:r>
              <w:rPr>
                <w:sz w:val="20"/>
              </w:rPr>
              <w:tab/>
            </w:r>
            <w:r>
              <w:rPr>
                <w:spacing w:val="-2"/>
                <w:sz w:val="20"/>
              </w:rPr>
              <w:t>μετακίνησης</w:t>
            </w:r>
            <w:r>
              <w:rPr>
                <w:sz w:val="20"/>
              </w:rPr>
              <w:tab/>
            </w:r>
            <w:r>
              <w:rPr>
                <w:spacing w:val="-4"/>
                <w:sz w:val="20"/>
              </w:rPr>
              <w:t xml:space="preserve">των </w:t>
            </w:r>
            <w:r>
              <w:rPr>
                <w:sz w:val="20"/>
              </w:rPr>
              <w:t>συμμετεχόντων και των συνοδών από τον τόπο προέλευσης στον τόπο της κατάρτισης πριν από την αναχώρηση για μαθητές που συμμετέχουν σε</w:t>
            </w:r>
            <w:r>
              <w:rPr>
                <w:spacing w:val="-12"/>
                <w:sz w:val="20"/>
              </w:rPr>
              <w:t xml:space="preserve"> </w:t>
            </w:r>
            <w:r>
              <w:rPr>
                <w:sz w:val="20"/>
              </w:rPr>
              <w:t>μακροχρόνιες</w:t>
            </w:r>
            <w:r>
              <w:rPr>
                <w:spacing w:val="-11"/>
                <w:sz w:val="20"/>
              </w:rPr>
              <w:t xml:space="preserve"> </w:t>
            </w:r>
            <w:r>
              <w:rPr>
                <w:sz w:val="20"/>
              </w:rPr>
              <w:t>δραστηριότητες</w:t>
            </w:r>
            <w:r>
              <w:rPr>
                <w:spacing w:val="-8"/>
                <w:sz w:val="20"/>
              </w:rPr>
              <w:t xml:space="preserve"> </w:t>
            </w:r>
            <w:r>
              <w:rPr>
                <w:spacing w:val="-2"/>
                <w:sz w:val="20"/>
              </w:rPr>
              <w:t>κινητικότητας.</w:t>
            </w:r>
          </w:p>
          <w:p w14:paraId="6C7B38D2" w14:textId="77777777" w:rsidR="0028661C" w:rsidRDefault="0028661C">
            <w:pPr>
              <w:pStyle w:val="TableParagraph"/>
              <w:spacing w:before="4"/>
              <w:rPr>
                <w:sz w:val="16"/>
              </w:rPr>
            </w:pPr>
          </w:p>
          <w:p w14:paraId="6C7B38D3" w14:textId="77777777" w:rsidR="0028661C" w:rsidRDefault="00B273B9">
            <w:pPr>
              <w:pStyle w:val="TableParagraph"/>
              <w:spacing w:line="276" w:lineRule="auto"/>
              <w:ind w:left="57" w:right="54"/>
              <w:jc w:val="both"/>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8D4" w14:textId="77777777" w:rsidR="0028661C" w:rsidRDefault="0028661C">
            <w:pPr>
              <w:pStyle w:val="TableParagraph"/>
              <w:spacing w:before="4"/>
              <w:rPr>
                <w:sz w:val="16"/>
              </w:rPr>
            </w:pPr>
          </w:p>
          <w:p w14:paraId="6C7B38D5" w14:textId="77777777" w:rsidR="0028661C" w:rsidRDefault="00B273B9">
            <w:pPr>
              <w:pStyle w:val="TableParagraph"/>
              <w:spacing w:line="276" w:lineRule="auto"/>
              <w:ind w:left="57"/>
              <w:rPr>
                <w:sz w:val="20"/>
              </w:rPr>
            </w:pPr>
            <w:r>
              <w:rPr>
                <w:b/>
                <w:sz w:val="20"/>
              </w:rPr>
              <w:t>Κανόνας</w:t>
            </w:r>
            <w:r>
              <w:rPr>
                <w:b/>
                <w:spacing w:val="-9"/>
                <w:sz w:val="20"/>
              </w:rPr>
              <w:t xml:space="preserve"> </w:t>
            </w:r>
            <w:r>
              <w:rPr>
                <w:b/>
                <w:sz w:val="20"/>
              </w:rPr>
              <w:t>κατανομής:</w:t>
            </w:r>
            <w:r>
              <w:rPr>
                <w:b/>
                <w:spacing w:val="-7"/>
                <w:sz w:val="20"/>
              </w:rPr>
              <w:t xml:space="preserve"> </w:t>
            </w:r>
            <w:r>
              <w:rPr>
                <w:sz w:val="20"/>
              </w:rPr>
              <w:t>βάσει</w:t>
            </w:r>
            <w:r>
              <w:rPr>
                <w:spacing w:val="-9"/>
                <w:sz w:val="20"/>
              </w:rPr>
              <w:t xml:space="preserve"> </w:t>
            </w:r>
            <w:r>
              <w:rPr>
                <w:sz w:val="20"/>
              </w:rPr>
              <w:t>της</w:t>
            </w:r>
            <w:r>
              <w:rPr>
                <w:spacing w:val="-10"/>
                <w:sz w:val="20"/>
              </w:rPr>
              <w:t xml:space="preserve"> </w:t>
            </w:r>
            <w:r>
              <w:rPr>
                <w:sz w:val="20"/>
              </w:rPr>
              <w:t>απόστασης</w:t>
            </w:r>
            <w:r>
              <w:rPr>
                <w:spacing w:val="-9"/>
                <w:sz w:val="20"/>
              </w:rPr>
              <w:t xml:space="preserve"> </w:t>
            </w:r>
            <w:r>
              <w:rPr>
                <w:sz w:val="20"/>
              </w:rPr>
              <w:t>και του αριθμού των ατόμων.</w:t>
            </w:r>
          </w:p>
        </w:tc>
        <w:tc>
          <w:tcPr>
            <w:tcW w:w="1868" w:type="dxa"/>
          </w:tcPr>
          <w:p w14:paraId="6C7B38D6" w14:textId="77777777" w:rsidR="0028661C" w:rsidRDefault="00B273B9">
            <w:pPr>
              <w:pStyle w:val="TableParagraph"/>
              <w:spacing w:before="59" w:line="276" w:lineRule="auto"/>
              <w:ind w:left="403" w:firstLine="96"/>
              <w:rPr>
                <w:b/>
                <w:sz w:val="20"/>
              </w:rPr>
            </w:pPr>
            <w:r>
              <w:rPr>
                <w:b/>
                <w:spacing w:val="-2"/>
                <w:sz w:val="20"/>
              </w:rPr>
              <w:t>Απόσταση μετακίνησης</w:t>
            </w:r>
          </w:p>
        </w:tc>
        <w:tc>
          <w:tcPr>
            <w:tcW w:w="1145" w:type="dxa"/>
          </w:tcPr>
          <w:p w14:paraId="6C7B38D7" w14:textId="77777777" w:rsidR="0028661C" w:rsidRDefault="00B273B9">
            <w:pPr>
              <w:pStyle w:val="TableParagraph"/>
              <w:spacing w:before="59" w:line="276" w:lineRule="auto"/>
              <w:ind w:left="84" w:right="76" w:firstLine="136"/>
              <w:rPr>
                <w:b/>
                <w:sz w:val="20"/>
              </w:rPr>
            </w:pPr>
            <w:r>
              <w:rPr>
                <w:b/>
                <w:spacing w:val="-2"/>
                <w:sz w:val="20"/>
              </w:rPr>
              <w:t>Συνήθης μετακίνηση</w:t>
            </w:r>
          </w:p>
        </w:tc>
        <w:tc>
          <w:tcPr>
            <w:tcW w:w="1145" w:type="dxa"/>
          </w:tcPr>
          <w:p w14:paraId="6C7B38D8" w14:textId="77777777" w:rsidR="0028661C" w:rsidRDefault="00B273B9">
            <w:pPr>
              <w:pStyle w:val="TableParagraph"/>
              <w:spacing w:before="59" w:line="276" w:lineRule="auto"/>
              <w:ind w:left="86" w:firstLine="127"/>
              <w:rPr>
                <w:b/>
                <w:sz w:val="20"/>
              </w:rPr>
            </w:pPr>
            <w:r>
              <w:rPr>
                <w:b/>
                <w:spacing w:val="-2"/>
                <w:sz w:val="20"/>
              </w:rPr>
              <w:t>Πράσινη μετακίνηση</w:t>
            </w:r>
          </w:p>
        </w:tc>
      </w:tr>
      <w:tr w:rsidR="0028661C" w14:paraId="6C7B38DF" w14:textId="77777777">
        <w:trPr>
          <w:trHeight w:val="551"/>
        </w:trPr>
        <w:tc>
          <w:tcPr>
            <w:tcW w:w="2004" w:type="dxa"/>
            <w:vMerge/>
            <w:tcBorders>
              <w:top w:val="nil"/>
            </w:tcBorders>
          </w:tcPr>
          <w:p w14:paraId="6C7B38DA" w14:textId="77777777" w:rsidR="0028661C" w:rsidRDefault="0028661C">
            <w:pPr>
              <w:rPr>
                <w:sz w:val="2"/>
                <w:szCs w:val="2"/>
              </w:rPr>
            </w:pPr>
          </w:p>
        </w:tc>
        <w:tc>
          <w:tcPr>
            <w:tcW w:w="4088" w:type="dxa"/>
            <w:vMerge/>
            <w:tcBorders>
              <w:top w:val="nil"/>
            </w:tcBorders>
          </w:tcPr>
          <w:p w14:paraId="6C7B38DB" w14:textId="77777777" w:rsidR="0028661C" w:rsidRDefault="0028661C">
            <w:pPr>
              <w:rPr>
                <w:sz w:val="2"/>
                <w:szCs w:val="2"/>
              </w:rPr>
            </w:pPr>
          </w:p>
        </w:tc>
        <w:tc>
          <w:tcPr>
            <w:tcW w:w="1868" w:type="dxa"/>
          </w:tcPr>
          <w:p w14:paraId="6C7B38DC" w14:textId="77777777" w:rsidR="0028661C" w:rsidRDefault="00B273B9">
            <w:pPr>
              <w:pStyle w:val="TableParagraph"/>
              <w:spacing w:before="138"/>
              <w:ind w:left="84"/>
              <w:rPr>
                <w:sz w:val="20"/>
              </w:rPr>
            </w:pPr>
            <w:r>
              <w:rPr>
                <w:sz w:val="20"/>
              </w:rPr>
              <w:t>10</w:t>
            </w:r>
            <w:r>
              <w:rPr>
                <w:spacing w:val="-2"/>
                <w:sz w:val="20"/>
              </w:rPr>
              <w:t xml:space="preserve"> </w:t>
            </w:r>
            <w:r>
              <w:rPr>
                <w:sz w:val="20"/>
              </w:rPr>
              <w:t>–</w:t>
            </w:r>
            <w:r>
              <w:rPr>
                <w:spacing w:val="-3"/>
                <w:sz w:val="20"/>
              </w:rPr>
              <w:t xml:space="preserve"> </w:t>
            </w:r>
            <w:r>
              <w:rPr>
                <w:sz w:val="20"/>
              </w:rPr>
              <w:t>99</w:t>
            </w:r>
            <w:r>
              <w:rPr>
                <w:spacing w:val="-1"/>
                <w:sz w:val="20"/>
              </w:rPr>
              <w:t xml:space="preserve"> </w:t>
            </w:r>
            <w:r>
              <w:rPr>
                <w:spacing w:val="-4"/>
                <w:sz w:val="20"/>
              </w:rPr>
              <w:t>χλμ.</w:t>
            </w:r>
          </w:p>
        </w:tc>
        <w:tc>
          <w:tcPr>
            <w:tcW w:w="1145" w:type="dxa"/>
          </w:tcPr>
          <w:p w14:paraId="6C7B38DD" w14:textId="77777777" w:rsidR="0028661C" w:rsidRDefault="00B273B9">
            <w:pPr>
              <w:pStyle w:val="TableParagraph"/>
              <w:spacing w:before="138"/>
              <w:ind w:left="84"/>
              <w:rPr>
                <w:sz w:val="20"/>
              </w:rPr>
            </w:pPr>
            <w:r>
              <w:rPr>
                <w:sz w:val="20"/>
              </w:rPr>
              <w:t>23</w:t>
            </w:r>
            <w:r>
              <w:rPr>
                <w:spacing w:val="-4"/>
                <w:sz w:val="20"/>
              </w:rPr>
              <w:t xml:space="preserve"> </w:t>
            </w:r>
            <w:r>
              <w:rPr>
                <w:spacing w:val="-5"/>
                <w:sz w:val="20"/>
              </w:rPr>
              <w:t>EUR</w:t>
            </w:r>
          </w:p>
        </w:tc>
        <w:tc>
          <w:tcPr>
            <w:tcW w:w="1145" w:type="dxa"/>
            <w:shd w:val="clear" w:color="auto" w:fill="7E7E7E"/>
          </w:tcPr>
          <w:p w14:paraId="6C7B38DE" w14:textId="77777777" w:rsidR="0028661C" w:rsidRDefault="0028661C">
            <w:pPr>
              <w:pStyle w:val="TableParagraph"/>
              <w:rPr>
                <w:rFonts w:ascii="Times New Roman"/>
                <w:sz w:val="18"/>
              </w:rPr>
            </w:pPr>
          </w:p>
        </w:tc>
      </w:tr>
      <w:tr w:rsidR="0028661C" w14:paraId="6C7B38E5" w14:textId="77777777">
        <w:trPr>
          <w:trHeight w:val="552"/>
        </w:trPr>
        <w:tc>
          <w:tcPr>
            <w:tcW w:w="2004" w:type="dxa"/>
            <w:vMerge/>
            <w:tcBorders>
              <w:top w:val="nil"/>
            </w:tcBorders>
          </w:tcPr>
          <w:p w14:paraId="6C7B38E0" w14:textId="77777777" w:rsidR="0028661C" w:rsidRDefault="0028661C">
            <w:pPr>
              <w:rPr>
                <w:sz w:val="2"/>
                <w:szCs w:val="2"/>
              </w:rPr>
            </w:pPr>
          </w:p>
        </w:tc>
        <w:tc>
          <w:tcPr>
            <w:tcW w:w="4088" w:type="dxa"/>
            <w:vMerge/>
            <w:tcBorders>
              <w:top w:val="nil"/>
            </w:tcBorders>
          </w:tcPr>
          <w:p w14:paraId="6C7B38E1" w14:textId="77777777" w:rsidR="0028661C" w:rsidRDefault="0028661C">
            <w:pPr>
              <w:rPr>
                <w:sz w:val="2"/>
                <w:szCs w:val="2"/>
              </w:rPr>
            </w:pPr>
          </w:p>
        </w:tc>
        <w:tc>
          <w:tcPr>
            <w:tcW w:w="1868" w:type="dxa"/>
          </w:tcPr>
          <w:p w14:paraId="6C7B38E2" w14:textId="77777777" w:rsidR="0028661C" w:rsidRDefault="00B273B9">
            <w:pPr>
              <w:pStyle w:val="TableParagraph"/>
              <w:spacing w:before="135"/>
              <w:ind w:left="84"/>
              <w:rPr>
                <w:sz w:val="20"/>
              </w:rPr>
            </w:pPr>
            <w:r>
              <w:rPr>
                <w:sz w:val="20"/>
              </w:rPr>
              <w:t>100</w:t>
            </w:r>
            <w:r>
              <w:rPr>
                <w:spacing w:val="-3"/>
                <w:sz w:val="20"/>
              </w:rPr>
              <w:t xml:space="preserve"> </w:t>
            </w:r>
            <w:r>
              <w:rPr>
                <w:sz w:val="20"/>
              </w:rPr>
              <w:t>–</w:t>
            </w:r>
            <w:r>
              <w:rPr>
                <w:spacing w:val="-4"/>
                <w:sz w:val="20"/>
              </w:rPr>
              <w:t xml:space="preserve"> </w:t>
            </w:r>
            <w:r>
              <w:rPr>
                <w:sz w:val="20"/>
              </w:rPr>
              <w:t>499</w:t>
            </w:r>
            <w:r>
              <w:rPr>
                <w:spacing w:val="-2"/>
                <w:sz w:val="20"/>
              </w:rPr>
              <w:t xml:space="preserve"> </w:t>
            </w:r>
            <w:r>
              <w:rPr>
                <w:spacing w:val="-4"/>
                <w:sz w:val="20"/>
              </w:rPr>
              <w:t>χλμ.</w:t>
            </w:r>
          </w:p>
        </w:tc>
        <w:tc>
          <w:tcPr>
            <w:tcW w:w="1145" w:type="dxa"/>
          </w:tcPr>
          <w:p w14:paraId="6C7B38E3" w14:textId="77777777" w:rsidR="0028661C" w:rsidRDefault="00B273B9">
            <w:pPr>
              <w:pStyle w:val="TableParagraph"/>
              <w:spacing w:before="135"/>
              <w:ind w:left="84"/>
              <w:rPr>
                <w:sz w:val="20"/>
              </w:rPr>
            </w:pPr>
            <w:r>
              <w:rPr>
                <w:sz w:val="20"/>
              </w:rPr>
              <w:t>180</w:t>
            </w:r>
            <w:r>
              <w:rPr>
                <w:spacing w:val="-5"/>
                <w:sz w:val="20"/>
              </w:rPr>
              <w:t xml:space="preserve"> EUR</w:t>
            </w:r>
          </w:p>
        </w:tc>
        <w:tc>
          <w:tcPr>
            <w:tcW w:w="1145" w:type="dxa"/>
          </w:tcPr>
          <w:p w14:paraId="6C7B38E4" w14:textId="77777777" w:rsidR="0028661C" w:rsidRDefault="00B273B9">
            <w:pPr>
              <w:pStyle w:val="TableParagraph"/>
              <w:spacing w:before="135"/>
              <w:ind w:left="86"/>
              <w:rPr>
                <w:sz w:val="20"/>
              </w:rPr>
            </w:pPr>
            <w:r>
              <w:rPr>
                <w:sz w:val="20"/>
              </w:rPr>
              <w:t>210</w:t>
            </w:r>
            <w:r>
              <w:rPr>
                <w:spacing w:val="-5"/>
                <w:sz w:val="20"/>
              </w:rPr>
              <w:t xml:space="preserve"> EUR</w:t>
            </w:r>
          </w:p>
        </w:tc>
      </w:tr>
      <w:tr w:rsidR="0028661C" w14:paraId="6C7B38EB" w14:textId="77777777">
        <w:trPr>
          <w:trHeight w:val="549"/>
        </w:trPr>
        <w:tc>
          <w:tcPr>
            <w:tcW w:w="2004" w:type="dxa"/>
            <w:vMerge/>
            <w:tcBorders>
              <w:top w:val="nil"/>
            </w:tcBorders>
          </w:tcPr>
          <w:p w14:paraId="6C7B38E6" w14:textId="77777777" w:rsidR="0028661C" w:rsidRDefault="0028661C">
            <w:pPr>
              <w:rPr>
                <w:sz w:val="2"/>
                <w:szCs w:val="2"/>
              </w:rPr>
            </w:pPr>
          </w:p>
        </w:tc>
        <w:tc>
          <w:tcPr>
            <w:tcW w:w="4088" w:type="dxa"/>
            <w:vMerge/>
            <w:tcBorders>
              <w:top w:val="nil"/>
            </w:tcBorders>
          </w:tcPr>
          <w:p w14:paraId="6C7B38E7" w14:textId="77777777" w:rsidR="0028661C" w:rsidRDefault="0028661C">
            <w:pPr>
              <w:rPr>
                <w:sz w:val="2"/>
                <w:szCs w:val="2"/>
              </w:rPr>
            </w:pPr>
          </w:p>
        </w:tc>
        <w:tc>
          <w:tcPr>
            <w:tcW w:w="1868" w:type="dxa"/>
          </w:tcPr>
          <w:p w14:paraId="6C7B38E8" w14:textId="77777777" w:rsidR="0028661C" w:rsidRDefault="00B273B9">
            <w:pPr>
              <w:pStyle w:val="TableParagraph"/>
              <w:spacing w:before="135"/>
              <w:ind w:left="84"/>
              <w:rPr>
                <w:sz w:val="20"/>
              </w:rPr>
            </w:pPr>
            <w:r>
              <w:rPr>
                <w:sz w:val="20"/>
              </w:rPr>
              <w:t>500</w:t>
            </w:r>
            <w:r>
              <w:rPr>
                <w:spacing w:val="-3"/>
                <w:sz w:val="20"/>
              </w:rPr>
              <w:t xml:space="preserve"> </w:t>
            </w:r>
            <w:r>
              <w:rPr>
                <w:sz w:val="20"/>
              </w:rPr>
              <w:t>–</w:t>
            </w:r>
            <w:r>
              <w:rPr>
                <w:spacing w:val="-3"/>
                <w:sz w:val="20"/>
              </w:rPr>
              <w:t xml:space="preserve"> </w:t>
            </w:r>
            <w:r>
              <w:rPr>
                <w:sz w:val="20"/>
              </w:rPr>
              <w:t>1</w:t>
            </w:r>
            <w:r>
              <w:rPr>
                <w:spacing w:val="-2"/>
                <w:sz w:val="20"/>
              </w:rPr>
              <w:t xml:space="preserve"> </w:t>
            </w:r>
            <w:r>
              <w:rPr>
                <w:sz w:val="20"/>
              </w:rPr>
              <w:t>999</w:t>
            </w:r>
            <w:r>
              <w:rPr>
                <w:spacing w:val="-3"/>
                <w:sz w:val="20"/>
              </w:rPr>
              <w:t xml:space="preserve"> </w:t>
            </w:r>
            <w:r>
              <w:rPr>
                <w:spacing w:val="-4"/>
                <w:sz w:val="20"/>
              </w:rPr>
              <w:t>χλμ.</w:t>
            </w:r>
          </w:p>
        </w:tc>
        <w:tc>
          <w:tcPr>
            <w:tcW w:w="1145" w:type="dxa"/>
          </w:tcPr>
          <w:p w14:paraId="6C7B38E9" w14:textId="77777777" w:rsidR="0028661C" w:rsidRDefault="00B273B9">
            <w:pPr>
              <w:pStyle w:val="TableParagraph"/>
              <w:spacing w:before="135"/>
              <w:ind w:left="84"/>
              <w:rPr>
                <w:sz w:val="20"/>
              </w:rPr>
            </w:pPr>
            <w:r>
              <w:rPr>
                <w:sz w:val="20"/>
              </w:rPr>
              <w:t>275</w:t>
            </w:r>
            <w:r>
              <w:rPr>
                <w:spacing w:val="-5"/>
                <w:sz w:val="20"/>
              </w:rPr>
              <w:t xml:space="preserve"> EUR</w:t>
            </w:r>
          </w:p>
        </w:tc>
        <w:tc>
          <w:tcPr>
            <w:tcW w:w="1145" w:type="dxa"/>
          </w:tcPr>
          <w:p w14:paraId="6C7B38EA" w14:textId="77777777" w:rsidR="0028661C" w:rsidRDefault="00B273B9">
            <w:pPr>
              <w:pStyle w:val="TableParagraph"/>
              <w:spacing w:before="135"/>
              <w:ind w:left="86"/>
              <w:rPr>
                <w:sz w:val="20"/>
              </w:rPr>
            </w:pPr>
            <w:r>
              <w:rPr>
                <w:sz w:val="20"/>
              </w:rPr>
              <w:t>320</w:t>
            </w:r>
            <w:r>
              <w:rPr>
                <w:spacing w:val="-5"/>
                <w:sz w:val="20"/>
              </w:rPr>
              <w:t xml:space="preserve"> EUR</w:t>
            </w:r>
          </w:p>
        </w:tc>
      </w:tr>
      <w:tr w:rsidR="0028661C" w14:paraId="6C7B38F1" w14:textId="77777777">
        <w:trPr>
          <w:trHeight w:val="551"/>
        </w:trPr>
        <w:tc>
          <w:tcPr>
            <w:tcW w:w="2004" w:type="dxa"/>
            <w:vMerge/>
            <w:tcBorders>
              <w:top w:val="nil"/>
            </w:tcBorders>
          </w:tcPr>
          <w:p w14:paraId="6C7B38EC" w14:textId="77777777" w:rsidR="0028661C" w:rsidRDefault="0028661C">
            <w:pPr>
              <w:rPr>
                <w:sz w:val="2"/>
                <w:szCs w:val="2"/>
              </w:rPr>
            </w:pPr>
          </w:p>
        </w:tc>
        <w:tc>
          <w:tcPr>
            <w:tcW w:w="4088" w:type="dxa"/>
            <w:vMerge/>
            <w:tcBorders>
              <w:top w:val="nil"/>
            </w:tcBorders>
          </w:tcPr>
          <w:p w14:paraId="6C7B38ED" w14:textId="77777777" w:rsidR="0028661C" w:rsidRDefault="0028661C">
            <w:pPr>
              <w:rPr>
                <w:sz w:val="2"/>
                <w:szCs w:val="2"/>
              </w:rPr>
            </w:pPr>
          </w:p>
        </w:tc>
        <w:tc>
          <w:tcPr>
            <w:tcW w:w="1868" w:type="dxa"/>
          </w:tcPr>
          <w:p w14:paraId="6C7B38EE" w14:textId="77777777" w:rsidR="0028661C" w:rsidRDefault="00B273B9">
            <w:pPr>
              <w:pStyle w:val="TableParagraph"/>
              <w:spacing w:before="138"/>
              <w:ind w:left="84"/>
              <w:rPr>
                <w:sz w:val="20"/>
              </w:rPr>
            </w:pPr>
            <w:r>
              <w:rPr>
                <w:sz w:val="20"/>
              </w:rPr>
              <w:t>2</w:t>
            </w:r>
            <w:r>
              <w:rPr>
                <w:spacing w:val="-2"/>
                <w:sz w:val="20"/>
              </w:rPr>
              <w:t xml:space="preserve"> </w:t>
            </w:r>
            <w:r>
              <w:rPr>
                <w:sz w:val="20"/>
              </w:rPr>
              <w:t>000</w:t>
            </w:r>
            <w:r>
              <w:rPr>
                <w:spacing w:val="-2"/>
                <w:sz w:val="20"/>
              </w:rPr>
              <w:t xml:space="preserve"> </w:t>
            </w:r>
            <w:r>
              <w:rPr>
                <w:sz w:val="20"/>
              </w:rPr>
              <w:t>–</w:t>
            </w:r>
            <w:r>
              <w:rPr>
                <w:spacing w:val="-2"/>
                <w:sz w:val="20"/>
              </w:rPr>
              <w:t xml:space="preserve"> </w:t>
            </w:r>
            <w:r>
              <w:rPr>
                <w:sz w:val="20"/>
              </w:rPr>
              <w:t>2</w:t>
            </w:r>
            <w:r>
              <w:rPr>
                <w:spacing w:val="-2"/>
                <w:sz w:val="20"/>
              </w:rPr>
              <w:t xml:space="preserve"> </w:t>
            </w:r>
            <w:r>
              <w:rPr>
                <w:sz w:val="20"/>
              </w:rPr>
              <w:t>999</w:t>
            </w:r>
            <w:r>
              <w:rPr>
                <w:spacing w:val="-2"/>
                <w:sz w:val="20"/>
              </w:rPr>
              <w:t xml:space="preserve"> </w:t>
            </w:r>
            <w:r>
              <w:rPr>
                <w:spacing w:val="-4"/>
                <w:sz w:val="20"/>
              </w:rPr>
              <w:t>χλμ.</w:t>
            </w:r>
          </w:p>
        </w:tc>
        <w:tc>
          <w:tcPr>
            <w:tcW w:w="1145" w:type="dxa"/>
          </w:tcPr>
          <w:p w14:paraId="6C7B38EF" w14:textId="77777777" w:rsidR="0028661C" w:rsidRDefault="00B273B9">
            <w:pPr>
              <w:pStyle w:val="TableParagraph"/>
              <w:spacing w:before="138"/>
              <w:ind w:left="84"/>
              <w:rPr>
                <w:sz w:val="20"/>
              </w:rPr>
            </w:pPr>
            <w:r>
              <w:rPr>
                <w:sz w:val="20"/>
              </w:rPr>
              <w:t>360</w:t>
            </w:r>
            <w:r>
              <w:rPr>
                <w:spacing w:val="-5"/>
                <w:sz w:val="20"/>
              </w:rPr>
              <w:t xml:space="preserve"> EUR</w:t>
            </w:r>
          </w:p>
        </w:tc>
        <w:tc>
          <w:tcPr>
            <w:tcW w:w="1145" w:type="dxa"/>
          </w:tcPr>
          <w:p w14:paraId="6C7B38F0" w14:textId="77777777" w:rsidR="0028661C" w:rsidRDefault="00B273B9">
            <w:pPr>
              <w:pStyle w:val="TableParagraph"/>
              <w:spacing w:before="138"/>
              <w:ind w:left="86"/>
              <w:rPr>
                <w:sz w:val="20"/>
              </w:rPr>
            </w:pPr>
            <w:r>
              <w:rPr>
                <w:sz w:val="20"/>
              </w:rPr>
              <w:t>410</w:t>
            </w:r>
            <w:r>
              <w:rPr>
                <w:spacing w:val="-5"/>
                <w:sz w:val="20"/>
              </w:rPr>
              <w:t xml:space="preserve"> EUR</w:t>
            </w:r>
          </w:p>
        </w:tc>
      </w:tr>
      <w:tr w:rsidR="0028661C" w14:paraId="6C7B38F7" w14:textId="77777777">
        <w:trPr>
          <w:trHeight w:val="551"/>
        </w:trPr>
        <w:tc>
          <w:tcPr>
            <w:tcW w:w="2004" w:type="dxa"/>
            <w:vMerge/>
            <w:tcBorders>
              <w:top w:val="nil"/>
            </w:tcBorders>
          </w:tcPr>
          <w:p w14:paraId="6C7B38F2" w14:textId="77777777" w:rsidR="0028661C" w:rsidRDefault="0028661C">
            <w:pPr>
              <w:rPr>
                <w:sz w:val="2"/>
                <w:szCs w:val="2"/>
              </w:rPr>
            </w:pPr>
          </w:p>
        </w:tc>
        <w:tc>
          <w:tcPr>
            <w:tcW w:w="4088" w:type="dxa"/>
            <w:vMerge/>
            <w:tcBorders>
              <w:top w:val="nil"/>
            </w:tcBorders>
          </w:tcPr>
          <w:p w14:paraId="6C7B38F3" w14:textId="77777777" w:rsidR="0028661C" w:rsidRDefault="0028661C">
            <w:pPr>
              <w:rPr>
                <w:sz w:val="2"/>
                <w:szCs w:val="2"/>
              </w:rPr>
            </w:pPr>
          </w:p>
        </w:tc>
        <w:tc>
          <w:tcPr>
            <w:tcW w:w="1868" w:type="dxa"/>
          </w:tcPr>
          <w:p w14:paraId="6C7B38F4" w14:textId="77777777" w:rsidR="0028661C" w:rsidRDefault="00B273B9">
            <w:pPr>
              <w:pStyle w:val="TableParagraph"/>
              <w:spacing w:before="138"/>
              <w:ind w:left="84"/>
              <w:rPr>
                <w:sz w:val="20"/>
              </w:rPr>
            </w:pPr>
            <w:r>
              <w:rPr>
                <w:sz w:val="20"/>
              </w:rPr>
              <w:t>3</w:t>
            </w:r>
            <w:r>
              <w:rPr>
                <w:spacing w:val="-2"/>
                <w:sz w:val="20"/>
              </w:rPr>
              <w:t xml:space="preserve"> </w:t>
            </w:r>
            <w:r>
              <w:rPr>
                <w:sz w:val="20"/>
              </w:rPr>
              <w:t>000</w:t>
            </w:r>
            <w:r>
              <w:rPr>
                <w:spacing w:val="-2"/>
                <w:sz w:val="20"/>
              </w:rPr>
              <w:t xml:space="preserve"> </w:t>
            </w:r>
            <w:r>
              <w:rPr>
                <w:sz w:val="20"/>
              </w:rPr>
              <w:t>–</w:t>
            </w:r>
            <w:r>
              <w:rPr>
                <w:spacing w:val="-2"/>
                <w:sz w:val="20"/>
              </w:rPr>
              <w:t xml:space="preserve"> </w:t>
            </w:r>
            <w:r>
              <w:rPr>
                <w:sz w:val="20"/>
              </w:rPr>
              <w:t>3</w:t>
            </w:r>
            <w:r>
              <w:rPr>
                <w:spacing w:val="-2"/>
                <w:sz w:val="20"/>
              </w:rPr>
              <w:t xml:space="preserve"> </w:t>
            </w:r>
            <w:r>
              <w:rPr>
                <w:sz w:val="20"/>
              </w:rPr>
              <w:t>999</w:t>
            </w:r>
            <w:r>
              <w:rPr>
                <w:spacing w:val="-2"/>
                <w:sz w:val="20"/>
              </w:rPr>
              <w:t xml:space="preserve"> </w:t>
            </w:r>
            <w:r>
              <w:rPr>
                <w:spacing w:val="-4"/>
                <w:sz w:val="20"/>
              </w:rPr>
              <w:t>χλμ.</w:t>
            </w:r>
          </w:p>
        </w:tc>
        <w:tc>
          <w:tcPr>
            <w:tcW w:w="1145" w:type="dxa"/>
          </w:tcPr>
          <w:p w14:paraId="6C7B38F5" w14:textId="77777777" w:rsidR="0028661C" w:rsidRDefault="00B273B9">
            <w:pPr>
              <w:pStyle w:val="TableParagraph"/>
              <w:spacing w:before="138"/>
              <w:ind w:left="84"/>
              <w:rPr>
                <w:sz w:val="20"/>
              </w:rPr>
            </w:pPr>
            <w:r>
              <w:rPr>
                <w:sz w:val="20"/>
              </w:rPr>
              <w:t>530</w:t>
            </w:r>
            <w:r>
              <w:rPr>
                <w:spacing w:val="-5"/>
                <w:sz w:val="20"/>
              </w:rPr>
              <w:t xml:space="preserve"> EUR</w:t>
            </w:r>
          </w:p>
        </w:tc>
        <w:tc>
          <w:tcPr>
            <w:tcW w:w="1145" w:type="dxa"/>
          </w:tcPr>
          <w:p w14:paraId="6C7B38F6" w14:textId="77777777" w:rsidR="0028661C" w:rsidRDefault="00B273B9">
            <w:pPr>
              <w:pStyle w:val="TableParagraph"/>
              <w:spacing w:before="138"/>
              <w:ind w:left="86"/>
              <w:rPr>
                <w:sz w:val="20"/>
              </w:rPr>
            </w:pPr>
            <w:r>
              <w:rPr>
                <w:sz w:val="20"/>
              </w:rPr>
              <w:t>610</w:t>
            </w:r>
            <w:r>
              <w:rPr>
                <w:spacing w:val="-5"/>
                <w:sz w:val="20"/>
              </w:rPr>
              <w:t xml:space="preserve"> EUR</w:t>
            </w:r>
          </w:p>
        </w:tc>
      </w:tr>
      <w:tr w:rsidR="0028661C" w14:paraId="6C7B38FD" w14:textId="77777777">
        <w:trPr>
          <w:trHeight w:val="551"/>
        </w:trPr>
        <w:tc>
          <w:tcPr>
            <w:tcW w:w="2004" w:type="dxa"/>
            <w:vMerge/>
            <w:tcBorders>
              <w:top w:val="nil"/>
            </w:tcBorders>
          </w:tcPr>
          <w:p w14:paraId="6C7B38F8" w14:textId="77777777" w:rsidR="0028661C" w:rsidRDefault="0028661C">
            <w:pPr>
              <w:rPr>
                <w:sz w:val="2"/>
                <w:szCs w:val="2"/>
              </w:rPr>
            </w:pPr>
          </w:p>
        </w:tc>
        <w:tc>
          <w:tcPr>
            <w:tcW w:w="4088" w:type="dxa"/>
            <w:vMerge/>
            <w:tcBorders>
              <w:top w:val="nil"/>
            </w:tcBorders>
          </w:tcPr>
          <w:p w14:paraId="6C7B38F9" w14:textId="77777777" w:rsidR="0028661C" w:rsidRDefault="0028661C">
            <w:pPr>
              <w:rPr>
                <w:sz w:val="2"/>
                <w:szCs w:val="2"/>
              </w:rPr>
            </w:pPr>
          </w:p>
        </w:tc>
        <w:tc>
          <w:tcPr>
            <w:tcW w:w="1868" w:type="dxa"/>
          </w:tcPr>
          <w:p w14:paraId="6C7B38FA" w14:textId="77777777" w:rsidR="0028661C" w:rsidRDefault="00B273B9">
            <w:pPr>
              <w:pStyle w:val="TableParagraph"/>
              <w:spacing w:before="135"/>
              <w:ind w:left="84"/>
              <w:rPr>
                <w:sz w:val="20"/>
              </w:rPr>
            </w:pPr>
            <w:r>
              <w:rPr>
                <w:sz w:val="20"/>
              </w:rPr>
              <w:t>4</w:t>
            </w:r>
            <w:r>
              <w:rPr>
                <w:spacing w:val="-2"/>
                <w:sz w:val="20"/>
              </w:rPr>
              <w:t xml:space="preserve"> </w:t>
            </w:r>
            <w:r>
              <w:rPr>
                <w:sz w:val="20"/>
              </w:rPr>
              <w:t>000</w:t>
            </w:r>
            <w:r>
              <w:rPr>
                <w:spacing w:val="-2"/>
                <w:sz w:val="20"/>
              </w:rPr>
              <w:t xml:space="preserve"> </w:t>
            </w:r>
            <w:r>
              <w:rPr>
                <w:sz w:val="20"/>
              </w:rPr>
              <w:t>–</w:t>
            </w:r>
            <w:r>
              <w:rPr>
                <w:spacing w:val="-2"/>
                <w:sz w:val="20"/>
              </w:rPr>
              <w:t xml:space="preserve"> </w:t>
            </w:r>
            <w:r>
              <w:rPr>
                <w:sz w:val="20"/>
              </w:rPr>
              <w:t>7</w:t>
            </w:r>
            <w:r>
              <w:rPr>
                <w:spacing w:val="-2"/>
                <w:sz w:val="20"/>
              </w:rPr>
              <w:t xml:space="preserve"> </w:t>
            </w:r>
            <w:r>
              <w:rPr>
                <w:sz w:val="20"/>
              </w:rPr>
              <w:t>999</w:t>
            </w:r>
            <w:r>
              <w:rPr>
                <w:spacing w:val="-2"/>
                <w:sz w:val="20"/>
              </w:rPr>
              <w:t xml:space="preserve"> </w:t>
            </w:r>
            <w:r>
              <w:rPr>
                <w:spacing w:val="-4"/>
                <w:sz w:val="20"/>
              </w:rPr>
              <w:t>χλμ.</w:t>
            </w:r>
          </w:p>
        </w:tc>
        <w:tc>
          <w:tcPr>
            <w:tcW w:w="1145" w:type="dxa"/>
          </w:tcPr>
          <w:p w14:paraId="6C7B38FB" w14:textId="77777777" w:rsidR="0028661C" w:rsidRDefault="00B273B9">
            <w:pPr>
              <w:pStyle w:val="TableParagraph"/>
              <w:spacing w:before="135"/>
              <w:ind w:left="84"/>
              <w:rPr>
                <w:sz w:val="20"/>
              </w:rPr>
            </w:pPr>
            <w:r>
              <w:rPr>
                <w:sz w:val="20"/>
              </w:rPr>
              <w:t>820</w:t>
            </w:r>
            <w:r>
              <w:rPr>
                <w:spacing w:val="-5"/>
                <w:sz w:val="20"/>
              </w:rPr>
              <w:t xml:space="preserve"> EUR</w:t>
            </w:r>
          </w:p>
        </w:tc>
        <w:tc>
          <w:tcPr>
            <w:tcW w:w="1145" w:type="dxa"/>
            <w:shd w:val="clear" w:color="auto" w:fill="7E7E7E"/>
          </w:tcPr>
          <w:p w14:paraId="6C7B38FC" w14:textId="77777777" w:rsidR="0028661C" w:rsidRDefault="0028661C">
            <w:pPr>
              <w:pStyle w:val="TableParagraph"/>
              <w:rPr>
                <w:rFonts w:ascii="Times New Roman"/>
                <w:sz w:val="18"/>
              </w:rPr>
            </w:pPr>
          </w:p>
        </w:tc>
      </w:tr>
      <w:tr w:rsidR="0028661C" w14:paraId="6C7B3905" w14:textId="77777777">
        <w:trPr>
          <w:trHeight w:val="791"/>
        </w:trPr>
        <w:tc>
          <w:tcPr>
            <w:tcW w:w="2004" w:type="dxa"/>
            <w:vMerge/>
            <w:tcBorders>
              <w:top w:val="nil"/>
            </w:tcBorders>
          </w:tcPr>
          <w:p w14:paraId="6C7B38FE" w14:textId="77777777" w:rsidR="0028661C" w:rsidRDefault="0028661C">
            <w:pPr>
              <w:rPr>
                <w:sz w:val="2"/>
                <w:szCs w:val="2"/>
              </w:rPr>
            </w:pPr>
          </w:p>
        </w:tc>
        <w:tc>
          <w:tcPr>
            <w:tcW w:w="4088" w:type="dxa"/>
            <w:vMerge/>
            <w:tcBorders>
              <w:top w:val="nil"/>
            </w:tcBorders>
          </w:tcPr>
          <w:p w14:paraId="6C7B38FF" w14:textId="77777777" w:rsidR="0028661C" w:rsidRDefault="0028661C">
            <w:pPr>
              <w:rPr>
                <w:sz w:val="2"/>
                <w:szCs w:val="2"/>
              </w:rPr>
            </w:pPr>
          </w:p>
        </w:tc>
        <w:tc>
          <w:tcPr>
            <w:tcW w:w="1868" w:type="dxa"/>
          </w:tcPr>
          <w:p w14:paraId="6C7B3900" w14:textId="77777777" w:rsidR="0028661C" w:rsidRDefault="0028661C">
            <w:pPr>
              <w:pStyle w:val="TableParagraph"/>
              <w:spacing w:before="11"/>
              <w:rPr>
                <w:sz w:val="20"/>
              </w:rPr>
            </w:pPr>
          </w:p>
          <w:p w14:paraId="6C7B3901" w14:textId="77777777" w:rsidR="0028661C" w:rsidRDefault="00B273B9">
            <w:pPr>
              <w:pStyle w:val="TableParagraph"/>
              <w:ind w:left="84"/>
              <w:rPr>
                <w:sz w:val="20"/>
              </w:rPr>
            </w:pPr>
            <w:r>
              <w:rPr>
                <w:sz w:val="20"/>
              </w:rPr>
              <w:t>8</w:t>
            </w:r>
            <w:r>
              <w:rPr>
                <w:spacing w:val="-3"/>
                <w:sz w:val="20"/>
              </w:rPr>
              <w:t xml:space="preserve"> </w:t>
            </w:r>
            <w:r>
              <w:rPr>
                <w:sz w:val="20"/>
              </w:rPr>
              <w:t>000</w:t>
            </w:r>
            <w:r>
              <w:rPr>
                <w:spacing w:val="-4"/>
                <w:sz w:val="20"/>
              </w:rPr>
              <w:t xml:space="preserve"> </w:t>
            </w:r>
            <w:r>
              <w:rPr>
                <w:sz w:val="20"/>
              </w:rPr>
              <w:t>χλμ.</w:t>
            </w:r>
            <w:r>
              <w:rPr>
                <w:spacing w:val="-3"/>
                <w:sz w:val="20"/>
              </w:rPr>
              <w:t xml:space="preserve"> </w:t>
            </w:r>
            <w:r>
              <w:rPr>
                <w:sz w:val="20"/>
              </w:rPr>
              <w:t>και</w:t>
            </w:r>
            <w:r>
              <w:rPr>
                <w:spacing w:val="-3"/>
                <w:sz w:val="20"/>
              </w:rPr>
              <w:t xml:space="preserve"> </w:t>
            </w:r>
            <w:r>
              <w:rPr>
                <w:spacing w:val="-5"/>
                <w:sz w:val="20"/>
              </w:rPr>
              <w:t>άνω</w:t>
            </w:r>
          </w:p>
        </w:tc>
        <w:tc>
          <w:tcPr>
            <w:tcW w:w="1145" w:type="dxa"/>
          </w:tcPr>
          <w:p w14:paraId="6C7B3902" w14:textId="77777777" w:rsidR="0028661C" w:rsidRDefault="0028661C">
            <w:pPr>
              <w:pStyle w:val="TableParagraph"/>
              <w:spacing w:before="11"/>
              <w:rPr>
                <w:sz w:val="20"/>
              </w:rPr>
            </w:pPr>
          </w:p>
          <w:p w14:paraId="6C7B3903" w14:textId="77777777" w:rsidR="0028661C" w:rsidRDefault="00B273B9">
            <w:pPr>
              <w:pStyle w:val="TableParagraph"/>
              <w:ind w:left="84"/>
              <w:rPr>
                <w:sz w:val="20"/>
              </w:rPr>
            </w:pPr>
            <w:r>
              <w:rPr>
                <w:sz w:val="20"/>
              </w:rPr>
              <w:t>1</w:t>
            </w:r>
            <w:r>
              <w:rPr>
                <w:spacing w:val="-4"/>
                <w:sz w:val="20"/>
              </w:rPr>
              <w:t xml:space="preserve"> </w:t>
            </w:r>
            <w:r>
              <w:rPr>
                <w:sz w:val="20"/>
              </w:rPr>
              <w:t>500</w:t>
            </w:r>
            <w:r>
              <w:rPr>
                <w:spacing w:val="-3"/>
                <w:sz w:val="20"/>
              </w:rPr>
              <w:t xml:space="preserve"> </w:t>
            </w:r>
            <w:r>
              <w:rPr>
                <w:spacing w:val="-5"/>
                <w:sz w:val="20"/>
              </w:rPr>
              <w:t>EUR</w:t>
            </w:r>
          </w:p>
        </w:tc>
        <w:tc>
          <w:tcPr>
            <w:tcW w:w="1145" w:type="dxa"/>
            <w:shd w:val="clear" w:color="auto" w:fill="7E7E7E"/>
          </w:tcPr>
          <w:p w14:paraId="6C7B3904" w14:textId="77777777" w:rsidR="0028661C" w:rsidRDefault="0028661C">
            <w:pPr>
              <w:pStyle w:val="TableParagraph"/>
              <w:rPr>
                <w:rFonts w:ascii="Times New Roman"/>
                <w:sz w:val="18"/>
              </w:rPr>
            </w:pPr>
          </w:p>
        </w:tc>
      </w:tr>
    </w:tbl>
    <w:p w14:paraId="6C7B3906" w14:textId="77777777" w:rsidR="0028661C" w:rsidRDefault="0028661C">
      <w:pPr>
        <w:rPr>
          <w:rFonts w:ascii="Times New Roman"/>
          <w:sz w:val="18"/>
        </w:rPr>
        <w:sectPr w:rsidR="0028661C">
          <w:footerReference w:type="default" r:id="rId188"/>
          <w:pgSz w:w="12240" w:h="15840"/>
          <w:pgMar w:top="14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088"/>
        <w:gridCol w:w="1484"/>
        <w:gridCol w:w="384"/>
        <w:gridCol w:w="451"/>
        <w:gridCol w:w="694"/>
        <w:gridCol w:w="221"/>
        <w:gridCol w:w="924"/>
      </w:tblGrid>
      <w:tr w:rsidR="0028661C" w14:paraId="6C7B390E" w14:textId="77777777">
        <w:trPr>
          <w:trHeight w:val="1799"/>
        </w:trPr>
        <w:tc>
          <w:tcPr>
            <w:tcW w:w="2004" w:type="dxa"/>
          </w:tcPr>
          <w:p w14:paraId="6C7B3907" w14:textId="77777777" w:rsidR="0028661C" w:rsidRDefault="0028661C">
            <w:pPr>
              <w:pStyle w:val="TableParagraph"/>
              <w:rPr>
                <w:rFonts w:ascii="Times New Roman"/>
                <w:sz w:val="18"/>
              </w:rPr>
            </w:pPr>
          </w:p>
        </w:tc>
        <w:tc>
          <w:tcPr>
            <w:tcW w:w="4088" w:type="dxa"/>
          </w:tcPr>
          <w:p w14:paraId="6C7B3908" w14:textId="77777777" w:rsidR="0028661C" w:rsidRDefault="00B273B9">
            <w:pPr>
              <w:pStyle w:val="TableParagraph"/>
              <w:spacing w:before="59" w:line="276" w:lineRule="auto"/>
              <w:ind w:left="57" w:right="139"/>
              <w:rPr>
                <w:sz w:val="20"/>
              </w:rPr>
            </w:pPr>
            <w:r>
              <w:rPr>
                <w:sz w:val="20"/>
              </w:rPr>
              <w:t>Ο αιτών πρέπει να δηλώνει την εναέρια απόσταση</w:t>
            </w:r>
            <w:r>
              <w:rPr>
                <w:spacing w:val="-9"/>
                <w:sz w:val="20"/>
              </w:rPr>
              <w:t xml:space="preserve"> </w:t>
            </w:r>
            <w:r>
              <w:rPr>
                <w:sz w:val="20"/>
              </w:rPr>
              <w:t>μεταξύ</w:t>
            </w:r>
            <w:r>
              <w:rPr>
                <w:spacing w:val="-10"/>
                <w:sz w:val="20"/>
              </w:rPr>
              <w:t xml:space="preserve"> </w:t>
            </w:r>
            <w:r>
              <w:rPr>
                <w:sz w:val="20"/>
              </w:rPr>
              <w:t>του</w:t>
            </w:r>
            <w:r>
              <w:rPr>
                <w:spacing w:val="-9"/>
                <w:sz w:val="20"/>
              </w:rPr>
              <w:t xml:space="preserve"> </w:t>
            </w:r>
            <w:r>
              <w:rPr>
                <w:sz w:val="20"/>
              </w:rPr>
              <w:t>τόπου</w:t>
            </w:r>
            <w:r>
              <w:rPr>
                <w:spacing w:val="-7"/>
                <w:sz w:val="20"/>
              </w:rPr>
              <w:t xml:space="preserve"> </w:t>
            </w:r>
            <w:r>
              <w:rPr>
                <w:sz w:val="20"/>
              </w:rPr>
              <w:t>προέλευσης</w:t>
            </w:r>
            <w:r>
              <w:rPr>
                <w:spacing w:val="-10"/>
                <w:sz w:val="20"/>
              </w:rPr>
              <w:t xml:space="preserve"> </w:t>
            </w:r>
            <w:r>
              <w:rPr>
                <w:sz w:val="20"/>
              </w:rPr>
              <w:t>και του τόπου της δραστηριότητας</w:t>
            </w:r>
            <w:r>
              <w:rPr>
                <w:sz w:val="20"/>
                <w:vertAlign w:val="superscript"/>
              </w:rPr>
              <w:t>69</w:t>
            </w:r>
          </w:p>
          <w:p w14:paraId="6C7B3909" w14:textId="77777777" w:rsidR="0028661C" w:rsidRDefault="00B273B9">
            <w:pPr>
              <w:pStyle w:val="TableParagraph"/>
              <w:spacing w:line="276" w:lineRule="auto"/>
              <w:ind w:left="57"/>
              <w:rPr>
                <w:sz w:val="20"/>
              </w:rPr>
            </w:pPr>
            <w:r>
              <w:rPr>
                <w:sz w:val="20"/>
              </w:rPr>
              <w:t>χρησιμοποιώντας</w:t>
            </w:r>
            <w:r>
              <w:rPr>
                <w:spacing w:val="-12"/>
                <w:sz w:val="20"/>
              </w:rPr>
              <w:t xml:space="preserve"> </w:t>
            </w:r>
            <w:r>
              <w:rPr>
                <w:sz w:val="20"/>
              </w:rPr>
              <w:t>τον</w:t>
            </w:r>
            <w:r>
              <w:rPr>
                <w:spacing w:val="-11"/>
                <w:sz w:val="20"/>
              </w:rPr>
              <w:t xml:space="preserve"> </w:t>
            </w:r>
            <w:r>
              <w:rPr>
                <w:sz w:val="20"/>
              </w:rPr>
              <w:t>υπολογιστή</w:t>
            </w:r>
            <w:r>
              <w:rPr>
                <w:spacing w:val="-11"/>
                <w:sz w:val="20"/>
              </w:rPr>
              <w:t xml:space="preserve"> </w:t>
            </w:r>
            <w:r>
              <w:rPr>
                <w:sz w:val="20"/>
              </w:rPr>
              <w:t>αποστάσεων που υποστηρίζεται από την Ευρωπαϊκή</w:t>
            </w:r>
          </w:p>
          <w:p w14:paraId="6C7B390A" w14:textId="77777777" w:rsidR="0028661C" w:rsidRDefault="00B273B9">
            <w:pPr>
              <w:pStyle w:val="TableParagraph"/>
              <w:ind w:left="57"/>
              <w:rPr>
                <w:sz w:val="20"/>
              </w:rPr>
            </w:pPr>
            <w:r>
              <w:rPr>
                <w:spacing w:val="-2"/>
                <w:sz w:val="20"/>
              </w:rPr>
              <w:t>Επιτροπή</w:t>
            </w:r>
            <w:r>
              <w:rPr>
                <w:spacing w:val="-2"/>
                <w:sz w:val="20"/>
                <w:vertAlign w:val="superscript"/>
              </w:rPr>
              <w:t>70</w:t>
            </w:r>
            <w:r>
              <w:rPr>
                <w:spacing w:val="-2"/>
                <w:sz w:val="20"/>
              </w:rPr>
              <w:t>.</w:t>
            </w:r>
          </w:p>
        </w:tc>
        <w:tc>
          <w:tcPr>
            <w:tcW w:w="1868" w:type="dxa"/>
            <w:gridSpan w:val="2"/>
          </w:tcPr>
          <w:p w14:paraId="6C7B390B" w14:textId="77777777" w:rsidR="0028661C" w:rsidRDefault="0028661C">
            <w:pPr>
              <w:pStyle w:val="TableParagraph"/>
              <w:rPr>
                <w:rFonts w:ascii="Times New Roman"/>
                <w:sz w:val="18"/>
              </w:rPr>
            </w:pPr>
          </w:p>
        </w:tc>
        <w:tc>
          <w:tcPr>
            <w:tcW w:w="1145" w:type="dxa"/>
            <w:gridSpan w:val="2"/>
          </w:tcPr>
          <w:p w14:paraId="6C7B390C" w14:textId="77777777" w:rsidR="0028661C" w:rsidRDefault="0028661C">
            <w:pPr>
              <w:pStyle w:val="TableParagraph"/>
              <w:rPr>
                <w:rFonts w:ascii="Times New Roman"/>
                <w:sz w:val="18"/>
              </w:rPr>
            </w:pPr>
          </w:p>
        </w:tc>
        <w:tc>
          <w:tcPr>
            <w:tcW w:w="1145" w:type="dxa"/>
            <w:gridSpan w:val="2"/>
            <w:shd w:val="clear" w:color="auto" w:fill="7E7E7E"/>
          </w:tcPr>
          <w:p w14:paraId="6C7B390D" w14:textId="77777777" w:rsidR="0028661C" w:rsidRDefault="0028661C">
            <w:pPr>
              <w:pStyle w:val="TableParagraph"/>
              <w:rPr>
                <w:rFonts w:ascii="Times New Roman"/>
                <w:sz w:val="18"/>
              </w:rPr>
            </w:pPr>
          </w:p>
        </w:tc>
      </w:tr>
      <w:tr w:rsidR="0028661C" w14:paraId="6C7B392A" w14:textId="77777777">
        <w:trPr>
          <w:trHeight w:val="954"/>
        </w:trPr>
        <w:tc>
          <w:tcPr>
            <w:tcW w:w="2004" w:type="dxa"/>
            <w:vMerge w:val="restart"/>
          </w:tcPr>
          <w:p w14:paraId="6C7B390F" w14:textId="77777777" w:rsidR="0028661C" w:rsidRDefault="0028661C">
            <w:pPr>
              <w:pStyle w:val="TableParagraph"/>
              <w:rPr>
                <w:sz w:val="20"/>
              </w:rPr>
            </w:pPr>
          </w:p>
          <w:p w14:paraId="6C7B3910" w14:textId="77777777" w:rsidR="0028661C" w:rsidRDefault="0028661C">
            <w:pPr>
              <w:pStyle w:val="TableParagraph"/>
              <w:rPr>
                <w:sz w:val="20"/>
              </w:rPr>
            </w:pPr>
          </w:p>
          <w:p w14:paraId="6C7B3911" w14:textId="77777777" w:rsidR="0028661C" w:rsidRDefault="0028661C">
            <w:pPr>
              <w:pStyle w:val="TableParagraph"/>
              <w:rPr>
                <w:sz w:val="20"/>
              </w:rPr>
            </w:pPr>
          </w:p>
          <w:p w14:paraId="6C7B3912" w14:textId="77777777" w:rsidR="0028661C" w:rsidRDefault="0028661C">
            <w:pPr>
              <w:pStyle w:val="TableParagraph"/>
              <w:rPr>
                <w:sz w:val="20"/>
              </w:rPr>
            </w:pPr>
          </w:p>
          <w:p w14:paraId="6C7B3913" w14:textId="77777777" w:rsidR="0028661C" w:rsidRDefault="0028661C">
            <w:pPr>
              <w:pStyle w:val="TableParagraph"/>
              <w:rPr>
                <w:sz w:val="20"/>
              </w:rPr>
            </w:pPr>
          </w:p>
          <w:p w14:paraId="6C7B3914" w14:textId="77777777" w:rsidR="0028661C" w:rsidRDefault="0028661C">
            <w:pPr>
              <w:pStyle w:val="TableParagraph"/>
              <w:rPr>
                <w:sz w:val="20"/>
              </w:rPr>
            </w:pPr>
          </w:p>
          <w:p w14:paraId="6C7B3915" w14:textId="77777777" w:rsidR="0028661C" w:rsidRDefault="0028661C">
            <w:pPr>
              <w:pStyle w:val="TableParagraph"/>
              <w:rPr>
                <w:sz w:val="20"/>
              </w:rPr>
            </w:pPr>
          </w:p>
          <w:p w14:paraId="6C7B3916" w14:textId="77777777" w:rsidR="0028661C" w:rsidRDefault="0028661C">
            <w:pPr>
              <w:pStyle w:val="TableParagraph"/>
              <w:rPr>
                <w:sz w:val="20"/>
              </w:rPr>
            </w:pPr>
          </w:p>
          <w:p w14:paraId="6C7B3917" w14:textId="77777777" w:rsidR="0028661C" w:rsidRDefault="0028661C">
            <w:pPr>
              <w:pStyle w:val="TableParagraph"/>
              <w:rPr>
                <w:sz w:val="20"/>
              </w:rPr>
            </w:pPr>
          </w:p>
          <w:p w14:paraId="6C7B3918" w14:textId="77777777" w:rsidR="0028661C" w:rsidRDefault="0028661C">
            <w:pPr>
              <w:pStyle w:val="TableParagraph"/>
              <w:spacing w:before="10"/>
              <w:rPr>
                <w:sz w:val="21"/>
              </w:rPr>
            </w:pPr>
          </w:p>
          <w:p w14:paraId="6C7B3919" w14:textId="77777777" w:rsidR="0028661C" w:rsidRDefault="00B273B9">
            <w:pPr>
              <w:pStyle w:val="TableParagraph"/>
              <w:tabs>
                <w:tab w:val="left" w:pos="1600"/>
              </w:tabs>
              <w:spacing w:line="276" w:lineRule="auto"/>
              <w:ind w:left="83" w:right="75"/>
              <w:jc w:val="both"/>
              <w:rPr>
                <w:b/>
                <w:sz w:val="20"/>
              </w:rPr>
            </w:pPr>
            <w:r>
              <w:rPr>
                <w:b/>
                <w:sz w:val="20"/>
              </w:rPr>
              <w:t xml:space="preserve">Επιχορήγηση για την </w:t>
            </w:r>
            <w:r>
              <w:rPr>
                <w:b/>
                <w:spacing w:val="-2"/>
                <w:sz w:val="20"/>
              </w:rPr>
              <w:t>κάλυψη</w:t>
            </w:r>
            <w:r>
              <w:rPr>
                <w:b/>
                <w:sz w:val="20"/>
              </w:rPr>
              <w:tab/>
            </w:r>
            <w:r>
              <w:rPr>
                <w:b/>
                <w:spacing w:val="-4"/>
                <w:sz w:val="20"/>
              </w:rPr>
              <w:t xml:space="preserve">των </w:t>
            </w:r>
            <w:r>
              <w:rPr>
                <w:b/>
                <w:sz w:val="20"/>
              </w:rPr>
              <w:t>ατομικών δαπανών</w:t>
            </w:r>
          </w:p>
        </w:tc>
        <w:tc>
          <w:tcPr>
            <w:tcW w:w="4088" w:type="dxa"/>
            <w:vMerge w:val="restart"/>
          </w:tcPr>
          <w:p w14:paraId="6C7B391A" w14:textId="77777777" w:rsidR="0028661C" w:rsidRDefault="00B273B9">
            <w:pPr>
              <w:pStyle w:val="TableParagraph"/>
              <w:spacing w:before="56" w:line="276" w:lineRule="auto"/>
              <w:ind w:left="57"/>
              <w:rPr>
                <w:sz w:val="20"/>
              </w:rPr>
            </w:pPr>
            <w:r>
              <w:rPr>
                <w:sz w:val="20"/>
              </w:rPr>
              <w:t>Δαπάνες</w:t>
            </w:r>
            <w:r>
              <w:rPr>
                <w:spacing w:val="-7"/>
                <w:sz w:val="20"/>
              </w:rPr>
              <w:t xml:space="preserve"> </w:t>
            </w:r>
            <w:r>
              <w:rPr>
                <w:sz w:val="20"/>
              </w:rPr>
              <w:t>διαβίωσης</w:t>
            </w:r>
            <w:r>
              <w:rPr>
                <w:spacing w:val="-10"/>
                <w:sz w:val="20"/>
              </w:rPr>
              <w:t xml:space="preserve"> </w:t>
            </w:r>
            <w:r>
              <w:rPr>
                <w:sz w:val="20"/>
              </w:rPr>
              <w:t>των</w:t>
            </w:r>
            <w:r>
              <w:rPr>
                <w:spacing w:val="-10"/>
                <w:sz w:val="20"/>
              </w:rPr>
              <w:t xml:space="preserve"> </w:t>
            </w:r>
            <w:r>
              <w:rPr>
                <w:sz w:val="20"/>
              </w:rPr>
              <w:t>συμμετεχόντων</w:t>
            </w:r>
            <w:r>
              <w:rPr>
                <w:spacing w:val="-10"/>
                <w:sz w:val="20"/>
              </w:rPr>
              <w:t xml:space="preserve"> </w:t>
            </w:r>
            <w:r>
              <w:rPr>
                <w:sz w:val="20"/>
              </w:rPr>
              <w:t>και</w:t>
            </w:r>
            <w:r>
              <w:rPr>
                <w:spacing w:val="-9"/>
                <w:sz w:val="20"/>
              </w:rPr>
              <w:t xml:space="preserve"> </w:t>
            </w:r>
            <w:r>
              <w:rPr>
                <w:sz w:val="20"/>
              </w:rPr>
              <w:t>των συνοδών τους</w:t>
            </w:r>
            <w:r>
              <w:rPr>
                <w:sz w:val="20"/>
                <w:vertAlign w:val="superscript"/>
              </w:rPr>
              <w:t>71</w:t>
            </w:r>
            <w:r>
              <w:rPr>
                <w:sz w:val="20"/>
              </w:rPr>
              <w:t xml:space="preserve"> κατά τη διάρκεια της</w:t>
            </w:r>
          </w:p>
          <w:p w14:paraId="6C7B391B" w14:textId="77777777" w:rsidR="0028661C" w:rsidRDefault="00B273B9">
            <w:pPr>
              <w:pStyle w:val="TableParagraph"/>
              <w:ind w:left="57"/>
              <w:rPr>
                <w:sz w:val="20"/>
              </w:rPr>
            </w:pPr>
            <w:r>
              <w:rPr>
                <w:spacing w:val="-2"/>
                <w:sz w:val="20"/>
              </w:rPr>
              <w:t>δραστηριότητας.</w:t>
            </w:r>
          </w:p>
          <w:p w14:paraId="6C7B391C" w14:textId="77777777" w:rsidR="0028661C" w:rsidRDefault="0028661C">
            <w:pPr>
              <w:pStyle w:val="TableParagraph"/>
              <w:spacing w:before="6"/>
              <w:rPr>
                <w:sz w:val="19"/>
              </w:rPr>
            </w:pPr>
          </w:p>
          <w:p w14:paraId="6C7B391D" w14:textId="77777777" w:rsidR="0028661C" w:rsidRDefault="00B273B9">
            <w:pPr>
              <w:pStyle w:val="TableParagraph"/>
              <w:spacing w:before="1" w:line="276" w:lineRule="auto"/>
              <w:ind w:left="57" w:right="139"/>
              <w:rPr>
                <w:sz w:val="20"/>
              </w:rPr>
            </w:pPr>
            <w:r>
              <w:rPr>
                <w:sz w:val="20"/>
              </w:rPr>
              <w:t>Εάν</w:t>
            </w:r>
            <w:r>
              <w:rPr>
                <w:spacing w:val="-10"/>
                <w:sz w:val="20"/>
              </w:rPr>
              <w:t xml:space="preserve"> </w:t>
            </w:r>
            <w:r>
              <w:rPr>
                <w:sz w:val="20"/>
              </w:rPr>
              <w:t>είναι</w:t>
            </w:r>
            <w:r>
              <w:rPr>
                <w:spacing w:val="-8"/>
                <w:sz w:val="20"/>
              </w:rPr>
              <w:t xml:space="preserve"> </w:t>
            </w:r>
            <w:r>
              <w:rPr>
                <w:sz w:val="20"/>
              </w:rPr>
              <w:t>απαραίτητο:</w:t>
            </w:r>
            <w:r>
              <w:rPr>
                <w:spacing w:val="-9"/>
                <w:sz w:val="20"/>
              </w:rPr>
              <w:t xml:space="preserve"> </w:t>
            </w:r>
            <w:r>
              <w:rPr>
                <w:sz w:val="20"/>
              </w:rPr>
              <w:t>οι</w:t>
            </w:r>
            <w:r>
              <w:rPr>
                <w:spacing w:val="-8"/>
                <w:sz w:val="20"/>
              </w:rPr>
              <w:t xml:space="preserve"> </w:t>
            </w:r>
            <w:r>
              <w:rPr>
                <w:sz w:val="20"/>
              </w:rPr>
              <w:t>δαπάνες</w:t>
            </w:r>
            <w:r>
              <w:rPr>
                <w:spacing w:val="-8"/>
                <w:sz w:val="20"/>
              </w:rPr>
              <w:t xml:space="preserve"> </w:t>
            </w:r>
            <w:r>
              <w:rPr>
                <w:sz w:val="20"/>
              </w:rPr>
              <w:t>διαβίωσης είναι</w:t>
            </w:r>
            <w:r>
              <w:rPr>
                <w:spacing w:val="-5"/>
                <w:sz w:val="20"/>
              </w:rPr>
              <w:t xml:space="preserve"> </w:t>
            </w:r>
            <w:r>
              <w:rPr>
                <w:sz w:val="20"/>
              </w:rPr>
              <w:t>επιλέξιμες</w:t>
            </w:r>
            <w:r>
              <w:rPr>
                <w:spacing w:val="-5"/>
                <w:sz w:val="20"/>
              </w:rPr>
              <w:t xml:space="preserve"> </w:t>
            </w:r>
            <w:r>
              <w:rPr>
                <w:sz w:val="20"/>
              </w:rPr>
              <w:t>για</w:t>
            </w:r>
            <w:r>
              <w:rPr>
                <w:spacing w:val="-5"/>
                <w:sz w:val="20"/>
              </w:rPr>
              <w:t xml:space="preserve"> </w:t>
            </w:r>
            <w:r>
              <w:rPr>
                <w:sz w:val="20"/>
              </w:rPr>
              <w:t>τη</w:t>
            </w:r>
            <w:r>
              <w:rPr>
                <w:spacing w:val="-5"/>
                <w:sz w:val="20"/>
              </w:rPr>
              <w:t xml:space="preserve"> </w:t>
            </w:r>
            <w:r>
              <w:rPr>
                <w:sz w:val="20"/>
              </w:rPr>
              <w:t>διάρκεια</w:t>
            </w:r>
            <w:r>
              <w:rPr>
                <w:spacing w:val="-6"/>
                <w:sz w:val="20"/>
              </w:rPr>
              <w:t xml:space="preserve"> </w:t>
            </w:r>
            <w:r>
              <w:rPr>
                <w:sz w:val="20"/>
              </w:rPr>
              <w:t>του</w:t>
            </w:r>
            <w:r>
              <w:rPr>
                <w:spacing w:val="-5"/>
                <w:sz w:val="20"/>
              </w:rPr>
              <w:t xml:space="preserve"> </w:t>
            </w:r>
            <w:r>
              <w:rPr>
                <w:sz w:val="20"/>
              </w:rPr>
              <w:t>ταξιδιού πριν και μετά τη δραστηριότητα, με μέγιστο όριο τις δύο ημέρες ταξιδιού για τους</w:t>
            </w:r>
          </w:p>
          <w:p w14:paraId="6C7B391E" w14:textId="77777777" w:rsidR="0028661C" w:rsidRDefault="00B273B9">
            <w:pPr>
              <w:pStyle w:val="TableParagraph"/>
              <w:spacing w:line="276" w:lineRule="auto"/>
              <w:ind w:left="57"/>
              <w:rPr>
                <w:sz w:val="20"/>
              </w:rPr>
            </w:pPr>
            <w:r>
              <w:rPr>
                <w:sz w:val="20"/>
              </w:rPr>
              <w:t>συμμετέχοντες και τους συνοδούς που λαμβάνουν επιχορήγηση για την κάλυψη δαπανών</w:t>
            </w:r>
            <w:r>
              <w:rPr>
                <w:spacing w:val="-6"/>
                <w:sz w:val="20"/>
              </w:rPr>
              <w:t xml:space="preserve"> </w:t>
            </w:r>
            <w:r>
              <w:rPr>
                <w:sz w:val="20"/>
              </w:rPr>
              <w:t>συνήθους</w:t>
            </w:r>
            <w:r>
              <w:rPr>
                <w:spacing w:val="-6"/>
                <w:sz w:val="20"/>
              </w:rPr>
              <w:t xml:space="preserve"> </w:t>
            </w:r>
            <w:r>
              <w:rPr>
                <w:sz w:val="20"/>
              </w:rPr>
              <w:t>μετακίνησης</w:t>
            </w:r>
            <w:r>
              <w:rPr>
                <w:spacing w:val="-6"/>
                <w:sz w:val="20"/>
              </w:rPr>
              <w:t xml:space="preserve"> </w:t>
            </w:r>
            <w:r>
              <w:rPr>
                <w:sz w:val="20"/>
              </w:rPr>
              <w:t>και</w:t>
            </w:r>
            <w:r>
              <w:rPr>
                <w:spacing w:val="-5"/>
                <w:sz w:val="20"/>
              </w:rPr>
              <w:t xml:space="preserve"> </w:t>
            </w:r>
            <w:r>
              <w:rPr>
                <w:sz w:val="20"/>
              </w:rPr>
              <w:t>έως</w:t>
            </w:r>
            <w:r>
              <w:rPr>
                <w:spacing w:val="-6"/>
                <w:sz w:val="20"/>
              </w:rPr>
              <w:t xml:space="preserve"> </w:t>
            </w:r>
            <w:r>
              <w:rPr>
                <w:sz w:val="20"/>
              </w:rPr>
              <w:t>έξι ημέρες</w:t>
            </w:r>
            <w:r>
              <w:rPr>
                <w:spacing w:val="-9"/>
                <w:sz w:val="20"/>
              </w:rPr>
              <w:t xml:space="preserve"> </w:t>
            </w:r>
            <w:r>
              <w:rPr>
                <w:sz w:val="20"/>
              </w:rPr>
              <w:t>μετακίνησης</w:t>
            </w:r>
            <w:r>
              <w:rPr>
                <w:spacing w:val="-9"/>
                <w:sz w:val="20"/>
              </w:rPr>
              <w:t xml:space="preserve"> </w:t>
            </w:r>
            <w:r>
              <w:rPr>
                <w:sz w:val="20"/>
              </w:rPr>
              <w:t>κατ’</w:t>
            </w:r>
            <w:r>
              <w:rPr>
                <w:spacing w:val="-8"/>
                <w:sz w:val="20"/>
              </w:rPr>
              <w:t xml:space="preserve"> </w:t>
            </w:r>
            <w:r>
              <w:rPr>
                <w:sz w:val="20"/>
              </w:rPr>
              <w:t>ανώτατο</w:t>
            </w:r>
            <w:r>
              <w:rPr>
                <w:spacing w:val="-8"/>
                <w:sz w:val="20"/>
              </w:rPr>
              <w:t xml:space="preserve"> </w:t>
            </w:r>
            <w:r>
              <w:rPr>
                <w:sz w:val="20"/>
              </w:rPr>
              <w:t>όριο</w:t>
            </w:r>
            <w:r>
              <w:rPr>
                <w:spacing w:val="-8"/>
                <w:sz w:val="20"/>
              </w:rPr>
              <w:t xml:space="preserve"> </w:t>
            </w:r>
            <w:r>
              <w:rPr>
                <w:sz w:val="20"/>
              </w:rPr>
              <w:t>στην περίπτωση επιχορήγησης για την κάλυψη δαπανών πράσινης μετακίνησης.</w:t>
            </w:r>
          </w:p>
          <w:p w14:paraId="6C7B391F" w14:textId="77777777" w:rsidR="0028661C" w:rsidRDefault="0028661C">
            <w:pPr>
              <w:pStyle w:val="TableParagraph"/>
              <w:spacing w:before="4"/>
              <w:rPr>
                <w:sz w:val="16"/>
              </w:rPr>
            </w:pPr>
          </w:p>
          <w:p w14:paraId="6C7B3920" w14:textId="77777777" w:rsidR="0028661C" w:rsidRDefault="00B273B9">
            <w:pPr>
              <w:pStyle w:val="TableParagraph"/>
              <w:spacing w:before="1"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921" w14:textId="77777777" w:rsidR="0028661C" w:rsidRDefault="0028661C">
            <w:pPr>
              <w:pStyle w:val="TableParagraph"/>
              <w:spacing w:before="4"/>
              <w:rPr>
                <w:sz w:val="16"/>
              </w:rPr>
            </w:pPr>
          </w:p>
          <w:p w14:paraId="6C7B3922" w14:textId="77777777" w:rsidR="0028661C" w:rsidRDefault="00B273B9">
            <w:pPr>
              <w:pStyle w:val="TableParagraph"/>
              <w:spacing w:line="276" w:lineRule="auto"/>
              <w:ind w:left="57" w:right="139"/>
              <w:rPr>
                <w:sz w:val="20"/>
              </w:rPr>
            </w:pPr>
            <w:r>
              <w:rPr>
                <w:b/>
                <w:sz w:val="20"/>
              </w:rPr>
              <w:t xml:space="preserve">Κανόνας κατανομής: </w:t>
            </w:r>
            <w:r>
              <w:rPr>
                <w:sz w:val="20"/>
              </w:rPr>
              <w:t>ανάλογα με τον αριθμό των</w:t>
            </w:r>
            <w:r>
              <w:rPr>
                <w:spacing w:val="-7"/>
                <w:sz w:val="20"/>
              </w:rPr>
              <w:t xml:space="preserve"> </w:t>
            </w:r>
            <w:r>
              <w:rPr>
                <w:sz w:val="20"/>
              </w:rPr>
              <w:t>ατόμων,</w:t>
            </w:r>
            <w:r>
              <w:rPr>
                <w:spacing w:val="-6"/>
                <w:sz w:val="20"/>
              </w:rPr>
              <w:t xml:space="preserve"> </w:t>
            </w:r>
            <w:r>
              <w:rPr>
                <w:sz w:val="20"/>
              </w:rPr>
              <w:t>τη</w:t>
            </w:r>
            <w:r>
              <w:rPr>
                <w:spacing w:val="-6"/>
                <w:sz w:val="20"/>
              </w:rPr>
              <w:t xml:space="preserve"> </w:t>
            </w:r>
            <w:r>
              <w:rPr>
                <w:sz w:val="20"/>
              </w:rPr>
              <w:t>διάρκεια</w:t>
            </w:r>
            <w:r>
              <w:rPr>
                <w:spacing w:val="-7"/>
                <w:sz w:val="20"/>
              </w:rPr>
              <w:t xml:space="preserve"> </w:t>
            </w:r>
            <w:r>
              <w:rPr>
                <w:sz w:val="20"/>
              </w:rPr>
              <w:t>διαμονής</w:t>
            </w:r>
            <w:r>
              <w:rPr>
                <w:spacing w:val="-7"/>
                <w:sz w:val="20"/>
              </w:rPr>
              <w:t xml:space="preserve"> </w:t>
            </w:r>
            <w:r>
              <w:rPr>
                <w:sz w:val="20"/>
              </w:rPr>
              <w:t>και</w:t>
            </w:r>
            <w:r>
              <w:rPr>
                <w:spacing w:val="-6"/>
                <w:sz w:val="20"/>
              </w:rPr>
              <w:t xml:space="preserve"> </w:t>
            </w:r>
            <w:r>
              <w:rPr>
                <w:sz w:val="20"/>
              </w:rPr>
              <w:t>τη</w:t>
            </w:r>
            <w:r>
              <w:rPr>
                <w:spacing w:val="-6"/>
                <w:sz w:val="20"/>
              </w:rPr>
              <w:t xml:space="preserve"> </w:t>
            </w:r>
            <w:r>
              <w:rPr>
                <w:sz w:val="20"/>
              </w:rPr>
              <w:t xml:space="preserve">χώρα </w:t>
            </w:r>
            <w:r>
              <w:rPr>
                <w:spacing w:val="-2"/>
                <w:sz w:val="20"/>
              </w:rPr>
              <w:t>υποδοχής</w:t>
            </w:r>
            <w:r>
              <w:rPr>
                <w:spacing w:val="-2"/>
                <w:sz w:val="20"/>
                <w:vertAlign w:val="superscript"/>
              </w:rPr>
              <w:t>72</w:t>
            </w:r>
            <w:r>
              <w:rPr>
                <w:spacing w:val="-2"/>
                <w:sz w:val="20"/>
              </w:rPr>
              <w:t>.</w:t>
            </w:r>
          </w:p>
        </w:tc>
        <w:tc>
          <w:tcPr>
            <w:tcW w:w="1484" w:type="dxa"/>
          </w:tcPr>
          <w:p w14:paraId="6C7B3923" w14:textId="77777777" w:rsidR="0028661C" w:rsidRDefault="0028661C">
            <w:pPr>
              <w:pStyle w:val="TableParagraph"/>
              <w:spacing w:before="2"/>
              <w:rPr>
                <w:sz w:val="16"/>
              </w:rPr>
            </w:pPr>
          </w:p>
          <w:p w14:paraId="6C7B3924" w14:textId="77777777" w:rsidR="0028661C" w:rsidRDefault="00B273B9">
            <w:pPr>
              <w:pStyle w:val="TableParagraph"/>
              <w:spacing w:before="1" w:line="276" w:lineRule="auto"/>
              <w:ind w:left="84" w:firstLine="208"/>
              <w:rPr>
                <w:b/>
                <w:sz w:val="20"/>
              </w:rPr>
            </w:pPr>
            <w:r>
              <w:rPr>
                <w:b/>
                <w:spacing w:val="-2"/>
                <w:sz w:val="20"/>
              </w:rPr>
              <w:t>Κατηγορία συμμετεχόντων</w:t>
            </w:r>
          </w:p>
        </w:tc>
        <w:tc>
          <w:tcPr>
            <w:tcW w:w="835" w:type="dxa"/>
            <w:gridSpan w:val="2"/>
          </w:tcPr>
          <w:p w14:paraId="6C7B3925" w14:textId="77777777" w:rsidR="0028661C" w:rsidRDefault="00B273B9">
            <w:pPr>
              <w:pStyle w:val="TableParagraph"/>
              <w:spacing w:before="56" w:line="276" w:lineRule="auto"/>
              <w:ind w:left="86" w:right="148"/>
              <w:jc w:val="both"/>
              <w:rPr>
                <w:b/>
                <w:sz w:val="20"/>
              </w:rPr>
            </w:pPr>
            <w:r>
              <w:rPr>
                <w:b/>
                <w:spacing w:val="-2"/>
                <w:sz w:val="20"/>
              </w:rPr>
              <w:t xml:space="preserve">Ομάδα </w:t>
            </w:r>
            <w:r>
              <w:rPr>
                <w:b/>
                <w:spacing w:val="-4"/>
                <w:sz w:val="20"/>
              </w:rPr>
              <w:t xml:space="preserve">χωρών </w:t>
            </w:r>
            <w:r>
              <w:rPr>
                <w:b/>
                <w:spacing w:val="-10"/>
                <w:sz w:val="20"/>
              </w:rPr>
              <w:t>1</w:t>
            </w:r>
          </w:p>
        </w:tc>
        <w:tc>
          <w:tcPr>
            <w:tcW w:w="915" w:type="dxa"/>
            <w:gridSpan w:val="2"/>
            <w:tcBorders>
              <w:top w:val="single" w:sz="4" w:space="0" w:color="7E7E7E"/>
            </w:tcBorders>
          </w:tcPr>
          <w:p w14:paraId="6C7B3926" w14:textId="77777777" w:rsidR="0028661C" w:rsidRDefault="0028661C">
            <w:pPr>
              <w:pStyle w:val="TableParagraph"/>
              <w:spacing w:before="2"/>
              <w:rPr>
                <w:sz w:val="16"/>
              </w:rPr>
            </w:pPr>
          </w:p>
          <w:p w14:paraId="6C7B3927" w14:textId="77777777" w:rsidR="0028661C" w:rsidRDefault="00B273B9">
            <w:pPr>
              <w:pStyle w:val="TableParagraph"/>
              <w:spacing w:before="1" w:line="276" w:lineRule="auto"/>
              <w:ind w:left="86" w:right="86"/>
              <w:rPr>
                <w:b/>
                <w:sz w:val="20"/>
              </w:rPr>
            </w:pPr>
            <w:r>
              <w:rPr>
                <w:b/>
                <w:spacing w:val="-2"/>
                <w:sz w:val="20"/>
              </w:rPr>
              <w:t xml:space="preserve">Ομάδα </w:t>
            </w:r>
            <w:r>
              <w:rPr>
                <w:b/>
                <w:sz w:val="20"/>
              </w:rPr>
              <w:t>χωρών</w:t>
            </w:r>
            <w:r>
              <w:rPr>
                <w:b/>
                <w:spacing w:val="-12"/>
                <w:sz w:val="20"/>
              </w:rPr>
              <w:t xml:space="preserve"> </w:t>
            </w:r>
            <w:r>
              <w:rPr>
                <w:b/>
                <w:sz w:val="20"/>
              </w:rPr>
              <w:t>2</w:t>
            </w:r>
          </w:p>
        </w:tc>
        <w:tc>
          <w:tcPr>
            <w:tcW w:w="924" w:type="dxa"/>
            <w:tcBorders>
              <w:top w:val="single" w:sz="4" w:space="0" w:color="7E7E7E"/>
            </w:tcBorders>
          </w:tcPr>
          <w:p w14:paraId="6C7B3928" w14:textId="77777777" w:rsidR="0028661C" w:rsidRDefault="0028661C">
            <w:pPr>
              <w:pStyle w:val="TableParagraph"/>
              <w:spacing w:before="2"/>
              <w:rPr>
                <w:sz w:val="16"/>
              </w:rPr>
            </w:pPr>
          </w:p>
          <w:p w14:paraId="6C7B3929" w14:textId="77777777" w:rsidR="0028661C" w:rsidRDefault="00B273B9">
            <w:pPr>
              <w:pStyle w:val="TableParagraph"/>
              <w:spacing w:before="1" w:line="276" w:lineRule="auto"/>
              <w:ind w:left="84" w:right="97"/>
              <w:rPr>
                <w:b/>
                <w:sz w:val="20"/>
              </w:rPr>
            </w:pPr>
            <w:r>
              <w:rPr>
                <w:b/>
                <w:spacing w:val="-2"/>
                <w:sz w:val="20"/>
              </w:rPr>
              <w:t xml:space="preserve">Ομάδα </w:t>
            </w:r>
            <w:r>
              <w:rPr>
                <w:b/>
                <w:sz w:val="20"/>
              </w:rPr>
              <w:t>χωρών</w:t>
            </w:r>
            <w:r>
              <w:rPr>
                <w:b/>
                <w:spacing w:val="-12"/>
                <w:sz w:val="20"/>
              </w:rPr>
              <w:t xml:space="preserve"> </w:t>
            </w:r>
            <w:r>
              <w:rPr>
                <w:b/>
                <w:sz w:val="20"/>
              </w:rPr>
              <w:t>3</w:t>
            </w:r>
          </w:p>
        </w:tc>
      </w:tr>
      <w:tr w:rsidR="0028661C" w14:paraId="6C7B3935" w14:textId="77777777">
        <w:trPr>
          <w:trHeight w:val="676"/>
        </w:trPr>
        <w:tc>
          <w:tcPr>
            <w:tcW w:w="2004" w:type="dxa"/>
            <w:vMerge/>
            <w:tcBorders>
              <w:top w:val="nil"/>
            </w:tcBorders>
          </w:tcPr>
          <w:p w14:paraId="6C7B392B" w14:textId="77777777" w:rsidR="0028661C" w:rsidRDefault="0028661C">
            <w:pPr>
              <w:rPr>
                <w:sz w:val="2"/>
                <w:szCs w:val="2"/>
              </w:rPr>
            </w:pPr>
          </w:p>
        </w:tc>
        <w:tc>
          <w:tcPr>
            <w:tcW w:w="4088" w:type="dxa"/>
            <w:vMerge/>
            <w:tcBorders>
              <w:top w:val="nil"/>
            </w:tcBorders>
          </w:tcPr>
          <w:p w14:paraId="6C7B392C" w14:textId="77777777" w:rsidR="0028661C" w:rsidRDefault="0028661C">
            <w:pPr>
              <w:rPr>
                <w:sz w:val="2"/>
                <w:szCs w:val="2"/>
              </w:rPr>
            </w:pPr>
          </w:p>
        </w:tc>
        <w:tc>
          <w:tcPr>
            <w:tcW w:w="1484" w:type="dxa"/>
          </w:tcPr>
          <w:p w14:paraId="6C7B392D" w14:textId="77777777" w:rsidR="0028661C" w:rsidRDefault="0028661C">
            <w:pPr>
              <w:pStyle w:val="TableParagraph"/>
              <w:spacing w:before="5"/>
              <w:rPr>
                <w:sz w:val="16"/>
              </w:rPr>
            </w:pPr>
          </w:p>
          <w:p w14:paraId="6C7B392E" w14:textId="77777777" w:rsidR="0028661C" w:rsidRDefault="00B273B9">
            <w:pPr>
              <w:pStyle w:val="TableParagraph"/>
              <w:ind w:left="84"/>
              <w:rPr>
                <w:sz w:val="20"/>
              </w:rPr>
            </w:pPr>
            <w:r>
              <w:rPr>
                <w:spacing w:val="-2"/>
                <w:sz w:val="20"/>
              </w:rPr>
              <w:t>Προσωπικό</w:t>
            </w:r>
          </w:p>
        </w:tc>
        <w:tc>
          <w:tcPr>
            <w:tcW w:w="835" w:type="dxa"/>
            <w:gridSpan w:val="2"/>
          </w:tcPr>
          <w:p w14:paraId="6C7B392F" w14:textId="77777777" w:rsidR="0028661C" w:rsidRDefault="00B273B9">
            <w:pPr>
              <w:pStyle w:val="TableParagraph"/>
              <w:spacing w:before="59"/>
              <w:ind w:left="100" w:right="90"/>
              <w:jc w:val="center"/>
              <w:rPr>
                <w:sz w:val="20"/>
              </w:rPr>
            </w:pPr>
            <w:r>
              <w:rPr>
                <w:spacing w:val="-2"/>
                <w:sz w:val="20"/>
              </w:rPr>
              <w:t>90–180</w:t>
            </w:r>
          </w:p>
          <w:p w14:paraId="6C7B3930" w14:textId="77777777" w:rsidR="0028661C" w:rsidRDefault="00B273B9">
            <w:pPr>
              <w:pStyle w:val="TableParagraph"/>
              <w:spacing w:before="36"/>
              <w:ind w:left="100" w:right="87"/>
              <w:jc w:val="center"/>
              <w:rPr>
                <w:sz w:val="20"/>
              </w:rPr>
            </w:pPr>
            <w:r>
              <w:rPr>
                <w:spacing w:val="-5"/>
                <w:sz w:val="20"/>
              </w:rPr>
              <w:t>EUR</w:t>
            </w:r>
          </w:p>
        </w:tc>
        <w:tc>
          <w:tcPr>
            <w:tcW w:w="915" w:type="dxa"/>
            <w:gridSpan w:val="2"/>
          </w:tcPr>
          <w:p w14:paraId="6C7B3931" w14:textId="77777777" w:rsidR="0028661C" w:rsidRDefault="00B273B9">
            <w:pPr>
              <w:pStyle w:val="TableParagraph"/>
              <w:spacing w:before="59"/>
              <w:ind w:left="138" w:right="131"/>
              <w:jc w:val="center"/>
              <w:rPr>
                <w:sz w:val="20"/>
              </w:rPr>
            </w:pPr>
            <w:r>
              <w:rPr>
                <w:spacing w:val="-2"/>
                <w:sz w:val="20"/>
              </w:rPr>
              <w:t>80–160</w:t>
            </w:r>
          </w:p>
          <w:p w14:paraId="6C7B3932" w14:textId="77777777" w:rsidR="0028661C" w:rsidRDefault="00B273B9">
            <w:pPr>
              <w:pStyle w:val="TableParagraph"/>
              <w:spacing w:before="36"/>
              <w:ind w:left="138" w:right="128"/>
              <w:jc w:val="center"/>
              <w:rPr>
                <w:sz w:val="20"/>
              </w:rPr>
            </w:pPr>
            <w:r>
              <w:rPr>
                <w:spacing w:val="-5"/>
                <w:sz w:val="20"/>
              </w:rPr>
              <w:t>EUR</w:t>
            </w:r>
          </w:p>
        </w:tc>
        <w:tc>
          <w:tcPr>
            <w:tcW w:w="924" w:type="dxa"/>
          </w:tcPr>
          <w:p w14:paraId="6C7B3933" w14:textId="77777777" w:rsidR="0028661C" w:rsidRDefault="00B273B9">
            <w:pPr>
              <w:pStyle w:val="TableParagraph"/>
              <w:spacing w:before="59"/>
              <w:ind w:left="143" w:right="136"/>
              <w:jc w:val="center"/>
              <w:rPr>
                <w:sz w:val="20"/>
              </w:rPr>
            </w:pPr>
            <w:r>
              <w:rPr>
                <w:spacing w:val="-2"/>
                <w:sz w:val="20"/>
              </w:rPr>
              <w:t>70–140</w:t>
            </w:r>
          </w:p>
          <w:p w14:paraId="6C7B3934" w14:textId="77777777" w:rsidR="0028661C" w:rsidRDefault="00B273B9">
            <w:pPr>
              <w:pStyle w:val="TableParagraph"/>
              <w:spacing w:before="36"/>
              <w:ind w:left="143" w:right="133"/>
              <w:jc w:val="center"/>
              <w:rPr>
                <w:sz w:val="20"/>
              </w:rPr>
            </w:pPr>
            <w:r>
              <w:rPr>
                <w:spacing w:val="-5"/>
                <w:sz w:val="20"/>
              </w:rPr>
              <w:t>EUR</w:t>
            </w:r>
          </w:p>
        </w:tc>
      </w:tr>
      <w:tr w:rsidR="0028661C" w14:paraId="6C7B393F" w14:textId="77777777">
        <w:trPr>
          <w:trHeight w:val="674"/>
        </w:trPr>
        <w:tc>
          <w:tcPr>
            <w:tcW w:w="2004" w:type="dxa"/>
            <w:vMerge/>
            <w:tcBorders>
              <w:top w:val="nil"/>
            </w:tcBorders>
          </w:tcPr>
          <w:p w14:paraId="6C7B3936" w14:textId="77777777" w:rsidR="0028661C" w:rsidRDefault="0028661C">
            <w:pPr>
              <w:rPr>
                <w:sz w:val="2"/>
                <w:szCs w:val="2"/>
              </w:rPr>
            </w:pPr>
          </w:p>
        </w:tc>
        <w:tc>
          <w:tcPr>
            <w:tcW w:w="4088" w:type="dxa"/>
            <w:vMerge/>
            <w:tcBorders>
              <w:top w:val="nil"/>
            </w:tcBorders>
          </w:tcPr>
          <w:p w14:paraId="6C7B3937" w14:textId="77777777" w:rsidR="0028661C" w:rsidRDefault="0028661C">
            <w:pPr>
              <w:rPr>
                <w:sz w:val="2"/>
                <w:szCs w:val="2"/>
              </w:rPr>
            </w:pPr>
          </w:p>
        </w:tc>
        <w:tc>
          <w:tcPr>
            <w:tcW w:w="1484" w:type="dxa"/>
          </w:tcPr>
          <w:p w14:paraId="6C7B3938" w14:textId="77777777" w:rsidR="0028661C" w:rsidRDefault="00B273B9">
            <w:pPr>
              <w:pStyle w:val="TableParagraph"/>
              <w:spacing w:before="59" w:line="276" w:lineRule="auto"/>
              <w:ind w:left="84" w:right="621"/>
              <w:rPr>
                <w:sz w:val="20"/>
              </w:rPr>
            </w:pPr>
            <w:r>
              <w:rPr>
                <w:spacing w:val="-2"/>
                <w:sz w:val="20"/>
              </w:rPr>
              <w:t>Μαθητές σχολείων</w:t>
            </w:r>
          </w:p>
        </w:tc>
        <w:tc>
          <w:tcPr>
            <w:tcW w:w="835" w:type="dxa"/>
            <w:gridSpan w:val="2"/>
          </w:tcPr>
          <w:p w14:paraId="6C7B3939" w14:textId="77777777" w:rsidR="0028661C" w:rsidRDefault="00B273B9">
            <w:pPr>
              <w:pStyle w:val="TableParagraph"/>
              <w:spacing w:before="59"/>
              <w:ind w:left="168"/>
              <w:rPr>
                <w:sz w:val="20"/>
              </w:rPr>
            </w:pPr>
            <w:r>
              <w:rPr>
                <w:spacing w:val="-2"/>
                <w:sz w:val="20"/>
              </w:rPr>
              <w:t>40–80</w:t>
            </w:r>
          </w:p>
          <w:p w14:paraId="6C7B393A" w14:textId="77777777" w:rsidR="0028661C" w:rsidRDefault="00B273B9">
            <w:pPr>
              <w:pStyle w:val="TableParagraph"/>
              <w:spacing w:before="37"/>
              <w:ind w:left="252"/>
              <w:rPr>
                <w:sz w:val="20"/>
              </w:rPr>
            </w:pPr>
            <w:r>
              <w:rPr>
                <w:spacing w:val="-5"/>
                <w:sz w:val="20"/>
              </w:rPr>
              <w:t>EUR</w:t>
            </w:r>
          </w:p>
        </w:tc>
        <w:tc>
          <w:tcPr>
            <w:tcW w:w="915" w:type="dxa"/>
            <w:gridSpan w:val="2"/>
          </w:tcPr>
          <w:p w14:paraId="6C7B393B" w14:textId="77777777" w:rsidR="0028661C" w:rsidRDefault="00B273B9">
            <w:pPr>
              <w:pStyle w:val="TableParagraph"/>
              <w:spacing w:before="59"/>
              <w:ind w:left="206"/>
              <w:rPr>
                <w:sz w:val="20"/>
              </w:rPr>
            </w:pPr>
            <w:r>
              <w:rPr>
                <w:spacing w:val="-2"/>
                <w:sz w:val="20"/>
              </w:rPr>
              <w:t>35–70</w:t>
            </w:r>
          </w:p>
          <w:p w14:paraId="6C7B393C" w14:textId="77777777" w:rsidR="0028661C" w:rsidRDefault="00B273B9">
            <w:pPr>
              <w:pStyle w:val="TableParagraph"/>
              <w:spacing w:before="37"/>
              <w:ind w:left="290"/>
              <w:rPr>
                <w:sz w:val="20"/>
              </w:rPr>
            </w:pPr>
            <w:r>
              <w:rPr>
                <w:spacing w:val="-5"/>
                <w:sz w:val="20"/>
              </w:rPr>
              <w:t>EUR</w:t>
            </w:r>
          </w:p>
        </w:tc>
        <w:tc>
          <w:tcPr>
            <w:tcW w:w="924" w:type="dxa"/>
          </w:tcPr>
          <w:p w14:paraId="6C7B393D" w14:textId="77777777" w:rsidR="0028661C" w:rsidRDefault="00B273B9">
            <w:pPr>
              <w:pStyle w:val="TableParagraph"/>
              <w:spacing w:before="59"/>
              <w:ind w:left="211"/>
              <w:rPr>
                <w:sz w:val="20"/>
              </w:rPr>
            </w:pPr>
            <w:r>
              <w:rPr>
                <w:spacing w:val="-2"/>
                <w:sz w:val="20"/>
              </w:rPr>
              <w:t>30–60</w:t>
            </w:r>
          </w:p>
          <w:p w14:paraId="6C7B393E" w14:textId="77777777" w:rsidR="0028661C" w:rsidRDefault="00B273B9">
            <w:pPr>
              <w:pStyle w:val="TableParagraph"/>
              <w:spacing w:before="37"/>
              <w:ind w:left="295"/>
              <w:rPr>
                <w:sz w:val="20"/>
              </w:rPr>
            </w:pPr>
            <w:r>
              <w:rPr>
                <w:spacing w:val="-5"/>
                <w:sz w:val="20"/>
              </w:rPr>
              <w:t>EUR</w:t>
            </w:r>
          </w:p>
        </w:tc>
      </w:tr>
      <w:tr w:rsidR="0028661C" w14:paraId="6C7B3948" w14:textId="77777777">
        <w:trPr>
          <w:trHeight w:val="3432"/>
        </w:trPr>
        <w:tc>
          <w:tcPr>
            <w:tcW w:w="2004" w:type="dxa"/>
            <w:vMerge/>
            <w:tcBorders>
              <w:top w:val="nil"/>
            </w:tcBorders>
          </w:tcPr>
          <w:p w14:paraId="6C7B3940" w14:textId="77777777" w:rsidR="0028661C" w:rsidRDefault="0028661C">
            <w:pPr>
              <w:rPr>
                <w:sz w:val="2"/>
                <w:szCs w:val="2"/>
              </w:rPr>
            </w:pPr>
          </w:p>
        </w:tc>
        <w:tc>
          <w:tcPr>
            <w:tcW w:w="4088" w:type="dxa"/>
            <w:vMerge/>
            <w:tcBorders>
              <w:top w:val="nil"/>
            </w:tcBorders>
          </w:tcPr>
          <w:p w14:paraId="6C7B3941" w14:textId="77777777" w:rsidR="0028661C" w:rsidRDefault="0028661C">
            <w:pPr>
              <w:rPr>
                <w:sz w:val="2"/>
                <w:szCs w:val="2"/>
              </w:rPr>
            </w:pPr>
          </w:p>
        </w:tc>
        <w:tc>
          <w:tcPr>
            <w:tcW w:w="4158" w:type="dxa"/>
            <w:gridSpan w:val="6"/>
          </w:tcPr>
          <w:p w14:paraId="6C7B3942" w14:textId="77777777" w:rsidR="0028661C" w:rsidRDefault="0028661C">
            <w:pPr>
              <w:pStyle w:val="TableParagraph"/>
              <w:spacing w:before="7"/>
              <w:rPr>
                <w:sz w:val="17"/>
              </w:rPr>
            </w:pPr>
          </w:p>
          <w:p w14:paraId="6C7B3943" w14:textId="77777777" w:rsidR="0028661C" w:rsidRDefault="00B273B9">
            <w:pPr>
              <w:pStyle w:val="TableParagraph"/>
              <w:spacing w:line="276" w:lineRule="auto"/>
              <w:ind w:left="84"/>
              <w:rPr>
                <w:sz w:val="20"/>
              </w:rPr>
            </w:pPr>
            <w:r>
              <w:rPr>
                <w:sz w:val="20"/>
              </w:rPr>
              <w:t>Τα</w:t>
            </w:r>
            <w:r>
              <w:rPr>
                <w:spacing w:val="-7"/>
                <w:sz w:val="20"/>
              </w:rPr>
              <w:t xml:space="preserve"> </w:t>
            </w:r>
            <w:r>
              <w:rPr>
                <w:sz w:val="20"/>
              </w:rPr>
              <w:t>παραπάνω</w:t>
            </w:r>
            <w:r>
              <w:rPr>
                <w:spacing w:val="-6"/>
                <w:sz w:val="20"/>
              </w:rPr>
              <w:t xml:space="preserve"> </w:t>
            </w:r>
            <w:r>
              <w:rPr>
                <w:sz w:val="20"/>
              </w:rPr>
              <w:t>ποσά</w:t>
            </w:r>
            <w:r>
              <w:rPr>
                <w:spacing w:val="-7"/>
                <w:sz w:val="20"/>
              </w:rPr>
              <w:t xml:space="preserve"> </w:t>
            </w:r>
            <w:r>
              <w:rPr>
                <w:sz w:val="20"/>
              </w:rPr>
              <w:t>είναι</w:t>
            </w:r>
            <w:r>
              <w:rPr>
                <w:spacing w:val="-6"/>
                <w:sz w:val="20"/>
              </w:rPr>
              <w:t xml:space="preserve"> </w:t>
            </w:r>
            <w:r>
              <w:rPr>
                <w:sz w:val="20"/>
              </w:rPr>
              <w:t>τα</w:t>
            </w:r>
            <w:r>
              <w:rPr>
                <w:spacing w:val="-7"/>
                <w:sz w:val="20"/>
              </w:rPr>
              <w:t xml:space="preserve"> </w:t>
            </w:r>
            <w:r>
              <w:rPr>
                <w:sz w:val="20"/>
              </w:rPr>
              <w:t>ποσά</w:t>
            </w:r>
            <w:r>
              <w:rPr>
                <w:spacing w:val="-7"/>
                <w:sz w:val="20"/>
              </w:rPr>
              <w:t xml:space="preserve"> </w:t>
            </w:r>
            <w:r>
              <w:rPr>
                <w:sz w:val="20"/>
              </w:rPr>
              <w:t>βάσης</w:t>
            </w:r>
            <w:r>
              <w:rPr>
                <w:spacing w:val="-7"/>
                <w:sz w:val="20"/>
              </w:rPr>
              <w:t xml:space="preserve"> </w:t>
            </w:r>
            <w:r>
              <w:rPr>
                <w:sz w:val="20"/>
              </w:rPr>
              <w:t>ανά ημέρα δραστηριότητας. Ο κάθε Εθνικός Οργανισμός θα αποφασίζει τα ακριβή ποσά βάσης εντός των επιτρεπόμενων ορίων.</w:t>
            </w:r>
          </w:p>
          <w:p w14:paraId="6C7B3944" w14:textId="77777777" w:rsidR="0028661C" w:rsidRDefault="0028661C">
            <w:pPr>
              <w:pStyle w:val="TableParagraph"/>
              <w:spacing w:before="4"/>
              <w:rPr>
                <w:sz w:val="16"/>
              </w:rPr>
            </w:pPr>
          </w:p>
          <w:p w14:paraId="6C7B3945" w14:textId="77777777" w:rsidR="0028661C" w:rsidRDefault="00B273B9">
            <w:pPr>
              <w:pStyle w:val="TableParagraph"/>
              <w:spacing w:line="276" w:lineRule="auto"/>
              <w:ind w:left="84" w:right="504"/>
              <w:rPr>
                <w:sz w:val="20"/>
              </w:rPr>
            </w:pPr>
            <w:r>
              <w:rPr>
                <w:sz w:val="20"/>
              </w:rPr>
              <w:t>Το</w:t>
            </w:r>
            <w:r>
              <w:rPr>
                <w:spacing w:val="-7"/>
                <w:sz w:val="20"/>
              </w:rPr>
              <w:t xml:space="preserve"> </w:t>
            </w:r>
            <w:r>
              <w:rPr>
                <w:sz w:val="20"/>
              </w:rPr>
              <w:t>ποσό</w:t>
            </w:r>
            <w:r>
              <w:rPr>
                <w:spacing w:val="-7"/>
                <w:sz w:val="20"/>
              </w:rPr>
              <w:t xml:space="preserve"> </w:t>
            </w:r>
            <w:r>
              <w:rPr>
                <w:sz w:val="20"/>
              </w:rPr>
              <w:t>βάσης</w:t>
            </w:r>
            <w:r>
              <w:rPr>
                <w:spacing w:val="-8"/>
                <w:sz w:val="20"/>
              </w:rPr>
              <w:t xml:space="preserve"> </w:t>
            </w:r>
            <w:r>
              <w:rPr>
                <w:sz w:val="20"/>
              </w:rPr>
              <w:t>καταβάλλεται</w:t>
            </w:r>
            <w:r>
              <w:rPr>
                <w:spacing w:val="-6"/>
                <w:sz w:val="20"/>
              </w:rPr>
              <w:t xml:space="preserve"> </w:t>
            </w:r>
            <w:r>
              <w:rPr>
                <w:sz w:val="20"/>
              </w:rPr>
              <w:t>έως</w:t>
            </w:r>
            <w:r>
              <w:rPr>
                <w:spacing w:val="-7"/>
                <w:sz w:val="20"/>
              </w:rPr>
              <w:t xml:space="preserve"> </w:t>
            </w:r>
            <w:r>
              <w:rPr>
                <w:sz w:val="20"/>
              </w:rPr>
              <w:t>και</w:t>
            </w:r>
            <w:r>
              <w:rPr>
                <w:spacing w:val="-7"/>
                <w:sz w:val="20"/>
              </w:rPr>
              <w:t xml:space="preserve"> </w:t>
            </w:r>
            <w:r>
              <w:rPr>
                <w:sz w:val="20"/>
              </w:rPr>
              <w:t>τη 14η ημέρα της δραστηριότητας. Από τη</w:t>
            </w:r>
          </w:p>
          <w:p w14:paraId="6C7B3946" w14:textId="77777777" w:rsidR="0028661C" w:rsidRDefault="00B273B9">
            <w:pPr>
              <w:pStyle w:val="TableParagraph"/>
              <w:spacing w:line="276" w:lineRule="auto"/>
              <w:ind w:left="84"/>
              <w:rPr>
                <w:sz w:val="20"/>
              </w:rPr>
            </w:pPr>
            <w:r>
              <w:rPr>
                <w:sz w:val="20"/>
              </w:rPr>
              <w:t>15η ημέρα της δραστηριότητας, το πληρωτέο ποσό</w:t>
            </w:r>
            <w:r>
              <w:rPr>
                <w:spacing w:val="-5"/>
                <w:sz w:val="20"/>
              </w:rPr>
              <w:t xml:space="preserve"> </w:t>
            </w:r>
            <w:r>
              <w:rPr>
                <w:sz w:val="20"/>
              </w:rPr>
              <w:t>θα</w:t>
            </w:r>
            <w:r>
              <w:rPr>
                <w:spacing w:val="-6"/>
                <w:sz w:val="20"/>
              </w:rPr>
              <w:t xml:space="preserve"> </w:t>
            </w:r>
            <w:r>
              <w:rPr>
                <w:sz w:val="20"/>
              </w:rPr>
              <w:t>ισούται</w:t>
            </w:r>
            <w:r>
              <w:rPr>
                <w:spacing w:val="-5"/>
                <w:sz w:val="20"/>
              </w:rPr>
              <w:t xml:space="preserve"> </w:t>
            </w:r>
            <w:r>
              <w:rPr>
                <w:sz w:val="20"/>
              </w:rPr>
              <w:t>με</w:t>
            </w:r>
            <w:r>
              <w:rPr>
                <w:spacing w:val="-5"/>
                <w:sz w:val="20"/>
              </w:rPr>
              <w:t xml:space="preserve"> </w:t>
            </w:r>
            <w:r>
              <w:rPr>
                <w:sz w:val="20"/>
              </w:rPr>
              <w:t>το</w:t>
            </w:r>
            <w:r>
              <w:rPr>
                <w:spacing w:val="-5"/>
                <w:sz w:val="20"/>
              </w:rPr>
              <w:t xml:space="preserve"> </w:t>
            </w:r>
            <w:r>
              <w:rPr>
                <w:sz w:val="20"/>
              </w:rPr>
              <w:t>70</w:t>
            </w:r>
            <w:r>
              <w:rPr>
                <w:spacing w:val="-2"/>
                <w:sz w:val="20"/>
              </w:rPr>
              <w:t xml:space="preserve"> </w:t>
            </w:r>
            <w:r>
              <w:rPr>
                <w:sz w:val="20"/>
              </w:rPr>
              <w:t>%</w:t>
            </w:r>
            <w:r>
              <w:rPr>
                <w:spacing w:val="-6"/>
                <w:sz w:val="20"/>
              </w:rPr>
              <w:t xml:space="preserve"> </w:t>
            </w:r>
            <w:r>
              <w:rPr>
                <w:sz w:val="20"/>
              </w:rPr>
              <w:t>του</w:t>
            </w:r>
            <w:r>
              <w:rPr>
                <w:spacing w:val="-5"/>
                <w:sz w:val="20"/>
              </w:rPr>
              <w:t xml:space="preserve"> </w:t>
            </w:r>
            <w:r>
              <w:rPr>
                <w:sz w:val="20"/>
              </w:rPr>
              <w:t>ποσού</w:t>
            </w:r>
            <w:r>
              <w:rPr>
                <w:spacing w:val="-5"/>
                <w:sz w:val="20"/>
              </w:rPr>
              <w:t xml:space="preserve"> </w:t>
            </w:r>
            <w:r>
              <w:rPr>
                <w:sz w:val="20"/>
              </w:rPr>
              <w:t>βάσης.</w:t>
            </w:r>
          </w:p>
          <w:p w14:paraId="6C7B3947" w14:textId="77777777" w:rsidR="0028661C" w:rsidRDefault="00B273B9">
            <w:pPr>
              <w:pStyle w:val="TableParagraph"/>
              <w:spacing w:before="1" w:line="276" w:lineRule="auto"/>
              <w:ind w:left="84"/>
              <w:rPr>
                <w:sz w:val="20"/>
              </w:rPr>
            </w:pPr>
            <w:r>
              <w:rPr>
                <w:sz w:val="20"/>
              </w:rPr>
              <w:t>Τα</w:t>
            </w:r>
            <w:r>
              <w:rPr>
                <w:spacing w:val="-11"/>
                <w:sz w:val="20"/>
              </w:rPr>
              <w:t xml:space="preserve"> </w:t>
            </w:r>
            <w:r>
              <w:rPr>
                <w:sz w:val="20"/>
              </w:rPr>
              <w:t>πληρωτέα</w:t>
            </w:r>
            <w:r>
              <w:rPr>
                <w:spacing w:val="-11"/>
                <w:sz w:val="20"/>
              </w:rPr>
              <w:t xml:space="preserve"> </w:t>
            </w:r>
            <w:r>
              <w:rPr>
                <w:sz w:val="20"/>
              </w:rPr>
              <w:t>ποσά</w:t>
            </w:r>
            <w:r>
              <w:rPr>
                <w:spacing w:val="-11"/>
                <w:sz w:val="20"/>
              </w:rPr>
              <w:t xml:space="preserve"> </w:t>
            </w:r>
            <w:r>
              <w:rPr>
                <w:sz w:val="20"/>
              </w:rPr>
              <w:t>στρογγυλοποιούνται</w:t>
            </w:r>
            <w:r>
              <w:rPr>
                <w:spacing w:val="-11"/>
                <w:sz w:val="20"/>
              </w:rPr>
              <w:t xml:space="preserve"> </w:t>
            </w:r>
            <w:r>
              <w:rPr>
                <w:sz w:val="20"/>
              </w:rPr>
              <w:t>στο πλησιέστερο ακέραιο ποσό σε ευρώ.</w:t>
            </w:r>
          </w:p>
        </w:tc>
      </w:tr>
      <w:tr w:rsidR="0028661C" w14:paraId="6C7B3955" w14:textId="77777777">
        <w:trPr>
          <w:trHeight w:val="1717"/>
        </w:trPr>
        <w:tc>
          <w:tcPr>
            <w:tcW w:w="2004" w:type="dxa"/>
          </w:tcPr>
          <w:p w14:paraId="6C7B3949" w14:textId="77777777" w:rsidR="0028661C" w:rsidRDefault="0028661C">
            <w:pPr>
              <w:pStyle w:val="TableParagraph"/>
              <w:rPr>
                <w:sz w:val="20"/>
              </w:rPr>
            </w:pPr>
          </w:p>
          <w:p w14:paraId="6C7B394A" w14:textId="77777777" w:rsidR="0028661C" w:rsidRDefault="0028661C">
            <w:pPr>
              <w:pStyle w:val="TableParagraph"/>
              <w:rPr>
                <w:sz w:val="20"/>
              </w:rPr>
            </w:pPr>
          </w:p>
          <w:p w14:paraId="6C7B394B" w14:textId="77777777" w:rsidR="0028661C" w:rsidRDefault="0028661C">
            <w:pPr>
              <w:pStyle w:val="TableParagraph"/>
              <w:spacing w:before="1"/>
              <w:rPr>
                <w:sz w:val="27"/>
              </w:rPr>
            </w:pPr>
          </w:p>
          <w:p w14:paraId="6C7B394C" w14:textId="77777777" w:rsidR="0028661C" w:rsidRDefault="00B273B9">
            <w:pPr>
              <w:pStyle w:val="TableParagraph"/>
              <w:tabs>
                <w:tab w:val="left" w:pos="1041"/>
                <w:tab w:val="left" w:pos="1638"/>
              </w:tabs>
              <w:spacing w:before="1" w:line="276" w:lineRule="auto"/>
              <w:ind w:left="83" w:right="72"/>
              <w:rPr>
                <w:b/>
                <w:sz w:val="20"/>
              </w:rPr>
            </w:pPr>
            <w:r>
              <w:rPr>
                <w:b/>
                <w:spacing w:val="-2"/>
                <w:sz w:val="20"/>
              </w:rPr>
              <w:t>Στήριξη</w:t>
            </w:r>
            <w:r>
              <w:rPr>
                <w:b/>
                <w:sz w:val="20"/>
              </w:rPr>
              <w:tab/>
            </w:r>
            <w:r>
              <w:rPr>
                <w:b/>
                <w:spacing w:val="-4"/>
                <w:sz w:val="20"/>
              </w:rPr>
              <w:t>για</w:t>
            </w:r>
            <w:r>
              <w:rPr>
                <w:b/>
                <w:sz w:val="20"/>
              </w:rPr>
              <w:tab/>
            </w:r>
            <w:r>
              <w:rPr>
                <w:b/>
                <w:spacing w:val="-4"/>
                <w:sz w:val="20"/>
              </w:rPr>
              <w:t xml:space="preserve">την </w:t>
            </w:r>
            <w:r>
              <w:rPr>
                <w:b/>
                <w:spacing w:val="-2"/>
                <w:sz w:val="20"/>
              </w:rPr>
              <w:t>ένταξη</w:t>
            </w:r>
          </w:p>
        </w:tc>
        <w:tc>
          <w:tcPr>
            <w:tcW w:w="4088" w:type="dxa"/>
          </w:tcPr>
          <w:p w14:paraId="6C7B394D" w14:textId="77777777" w:rsidR="0028661C" w:rsidRDefault="00B273B9">
            <w:pPr>
              <w:pStyle w:val="TableParagraph"/>
              <w:spacing w:before="59" w:line="276" w:lineRule="auto"/>
              <w:ind w:left="57"/>
              <w:rPr>
                <w:sz w:val="20"/>
              </w:rPr>
            </w:pPr>
            <w:r>
              <w:rPr>
                <w:b/>
                <w:sz w:val="20"/>
              </w:rPr>
              <w:t>Στήριξη</w:t>
            </w:r>
            <w:r>
              <w:rPr>
                <w:b/>
                <w:spacing w:val="-8"/>
                <w:sz w:val="20"/>
              </w:rPr>
              <w:t xml:space="preserve"> </w:t>
            </w:r>
            <w:r>
              <w:rPr>
                <w:b/>
                <w:sz w:val="20"/>
              </w:rPr>
              <w:t>για</w:t>
            </w:r>
            <w:r>
              <w:rPr>
                <w:b/>
                <w:spacing w:val="-9"/>
                <w:sz w:val="20"/>
              </w:rPr>
              <w:t xml:space="preserve"> </w:t>
            </w:r>
            <w:r>
              <w:rPr>
                <w:b/>
                <w:sz w:val="20"/>
              </w:rPr>
              <w:t>την</w:t>
            </w:r>
            <w:r>
              <w:rPr>
                <w:b/>
                <w:spacing w:val="-9"/>
                <w:sz w:val="20"/>
              </w:rPr>
              <w:t xml:space="preserve"> </w:t>
            </w:r>
            <w:r>
              <w:rPr>
                <w:b/>
                <w:sz w:val="20"/>
              </w:rPr>
              <w:t>ένταξη</w:t>
            </w:r>
            <w:r>
              <w:rPr>
                <w:b/>
                <w:spacing w:val="-9"/>
                <w:sz w:val="20"/>
              </w:rPr>
              <w:t xml:space="preserve"> </w:t>
            </w:r>
            <w:r>
              <w:rPr>
                <w:b/>
                <w:sz w:val="20"/>
              </w:rPr>
              <w:t>για</w:t>
            </w:r>
            <w:r>
              <w:rPr>
                <w:b/>
                <w:spacing w:val="-9"/>
                <w:sz w:val="20"/>
              </w:rPr>
              <w:t xml:space="preserve"> </w:t>
            </w:r>
            <w:r>
              <w:rPr>
                <w:b/>
                <w:sz w:val="20"/>
              </w:rPr>
              <w:t xml:space="preserve">οργανισμούς: </w:t>
            </w:r>
            <w:r>
              <w:rPr>
                <w:sz w:val="20"/>
              </w:rPr>
              <w:t>Δαπάνες που αφορούν τη διοργάνωση δραστηριοτήτων κινητικότητας για</w:t>
            </w:r>
          </w:p>
          <w:p w14:paraId="6C7B394E" w14:textId="77777777" w:rsidR="0028661C" w:rsidRDefault="00B273B9">
            <w:pPr>
              <w:pStyle w:val="TableParagraph"/>
              <w:ind w:left="57"/>
              <w:rPr>
                <w:sz w:val="20"/>
              </w:rPr>
            </w:pPr>
            <w:r>
              <w:rPr>
                <w:sz w:val="20"/>
              </w:rPr>
              <w:t>συμμετέχοντες</w:t>
            </w:r>
            <w:r>
              <w:rPr>
                <w:spacing w:val="-8"/>
                <w:sz w:val="20"/>
              </w:rPr>
              <w:t xml:space="preserve"> </w:t>
            </w:r>
            <w:r>
              <w:rPr>
                <w:sz w:val="20"/>
              </w:rPr>
              <w:t>με</w:t>
            </w:r>
            <w:r>
              <w:rPr>
                <w:spacing w:val="-8"/>
                <w:sz w:val="20"/>
              </w:rPr>
              <w:t xml:space="preserve"> </w:t>
            </w:r>
            <w:r>
              <w:rPr>
                <w:sz w:val="20"/>
              </w:rPr>
              <w:t>λιγότερες</w:t>
            </w:r>
            <w:r>
              <w:rPr>
                <w:spacing w:val="-8"/>
                <w:sz w:val="20"/>
              </w:rPr>
              <w:t xml:space="preserve"> </w:t>
            </w:r>
            <w:r>
              <w:rPr>
                <w:spacing w:val="-2"/>
                <w:sz w:val="20"/>
              </w:rPr>
              <w:t>ευκαιρίες.</w:t>
            </w:r>
          </w:p>
          <w:p w14:paraId="6C7B394F" w14:textId="77777777" w:rsidR="0028661C" w:rsidRDefault="0028661C">
            <w:pPr>
              <w:pStyle w:val="TableParagraph"/>
              <w:spacing w:before="4"/>
              <w:rPr>
                <w:sz w:val="19"/>
              </w:rPr>
            </w:pPr>
          </w:p>
          <w:p w14:paraId="6C7B3950" w14:textId="77777777" w:rsidR="0028661C" w:rsidRDefault="00B273B9">
            <w:pPr>
              <w:pStyle w:val="TableParagraph"/>
              <w:ind w:left="57"/>
              <w:rPr>
                <w:sz w:val="20"/>
              </w:rPr>
            </w:pPr>
            <w:r>
              <w:rPr>
                <w:b/>
                <w:sz w:val="20"/>
              </w:rPr>
              <w:t>Μηχανισμός</w:t>
            </w:r>
            <w:r>
              <w:rPr>
                <w:b/>
                <w:spacing w:val="-12"/>
                <w:sz w:val="20"/>
              </w:rPr>
              <w:t xml:space="preserve"> </w:t>
            </w:r>
            <w:r>
              <w:rPr>
                <w:b/>
                <w:sz w:val="20"/>
              </w:rPr>
              <w:t>χρηματοδότησης:</w:t>
            </w:r>
            <w:r>
              <w:rPr>
                <w:b/>
                <w:spacing w:val="-10"/>
                <w:sz w:val="20"/>
              </w:rPr>
              <w:t xml:space="preserve"> </w:t>
            </w:r>
            <w:r>
              <w:rPr>
                <w:sz w:val="20"/>
              </w:rPr>
              <w:t>συνεισφορά</w:t>
            </w:r>
            <w:r>
              <w:rPr>
                <w:spacing w:val="-11"/>
                <w:sz w:val="20"/>
              </w:rPr>
              <w:t xml:space="preserve"> </w:t>
            </w:r>
            <w:r>
              <w:rPr>
                <w:spacing w:val="-5"/>
                <w:sz w:val="20"/>
              </w:rPr>
              <w:t>στο</w:t>
            </w:r>
          </w:p>
        </w:tc>
        <w:tc>
          <w:tcPr>
            <w:tcW w:w="4158" w:type="dxa"/>
            <w:gridSpan w:val="6"/>
          </w:tcPr>
          <w:p w14:paraId="6C7B3951" w14:textId="77777777" w:rsidR="0028661C" w:rsidRDefault="0028661C">
            <w:pPr>
              <w:pStyle w:val="TableParagraph"/>
              <w:rPr>
                <w:sz w:val="20"/>
              </w:rPr>
            </w:pPr>
          </w:p>
          <w:p w14:paraId="6C7B3952" w14:textId="77777777" w:rsidR="0028661C" w:rsidRDefault="0028661C">
            <w:pPr>
              <w:pStyle w:val="TableParagraph"/>
              <w:rPr>
                <w:sz w:val="20"/>
              </w:rPr>
            </w:pPr>
          </w:p>
          <w:p w14:paraId="6C7B3953" w14:textId="77777777" w:rsidR="0028661C" w:rsidRDefault="0028661C">
            <w:pPr>
              <w:pStyle w:val="TableParagraph"/>
              <w:spacing w:before="1"/>
              <w:rPr>
                <w:sz w:val="19"/>
              </w:rPr>
            </w:pPr>
          </w:p>
          <w:p w14:paraId="6C7B3954" w14:textId="77777777" w:rsidR="0028661C" w:rsidRDefault="00B273B9">
            <w:pPr>
              <w:pStyle w:val="TableParagraph"/>
              <w:ind w:left="84"/>
              <w:rPr>
                <w:sz w:val="20"/>
              </w:rPr>
            </w:pPr>
            <w:r>
              <w:rPr>
                <w:sz w:val="20"/>
              </w:rPr>
              <w:t>100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bl>
    <w:p w14:paraId="6C7B3956" w14:textId="77777777" w:rsidR="0028661C" w:rsidRDefault="00B273B9">
      <w:pPr>
        <w:pStyle w:val="a3"/>
        <w:spacing w:before="6"/>
        <w:rPr>
          <w:sz w:val="14"/>
        </w:rPr>
      </w:pPr>
      <w:r>
        <w:pict w14:anchorId="6C7B6CC1">
          <v:rect id="docshape114" o:spid="_x0000_s1157" style="position:absolute;margin-left:54pt;margin-top:10.05pt;width:144.05pt;height:.6pt;z-index:-15702016;mso-wrap-distance-left:0;mso-wrap-distance-right:0;mso-position-horizontal-relative:page;mso-position-vertical-relative:text" fillcolor="black" stroked="f">
            <w10:wrap type="topAndBottom" anchorx="page"/>
          </v:rect>
        </w:pict>
      </w:r>
    </w:p>
    <w:p w14:paraId="6C7B3957" w14:textId="77777777" w:rsidR="0028661C" w:rsidRDefault="00B273B9">
      <w:pPr>
        <w:spacing w:before="126"/>
        <w:ind w:left="220" w:right="419"/>
        <w:jc w:val="both"/>
        <w:rPr>
          <w:sz w:val="16"/>
        </w:rPr>
      </w:pPr>
      <w:r>
        <w:rPr>
          <w:position w:val="4"/>
          <w:sz w:val="9"/>
        </w:rPr>
        <w:t>69</w:t>
      </w:r>
      <w:r>
        <w:rPr>
          <w:spacing w:val="40"/>
          <w:position w:val="4"/>
          <w:sz w:val="9"/>
        </w:rPr>
        <w:t xml:space="preserve"> </w:t>
      </w:r>
      <w:hyperlink r:id="rId189">
        <w:r>
          <w:rPr>
            <w:sz w:val="16"/>
          </w:rPr>
          <w:t>Για παράδειγμα</w:t>
        </w:r>
        <w:r>
          <w:rPr>
            <w:rFonts w:ascii="Cambria" w:hAnsi="Cambria"/>
            <w:sz w:val="20"/>
          </w:rPr>
          <w:t>,</w:t>
        </w:r>
      </w:hyperlink>
      <w:r>
        <w:rPr>
          <w:rFonts w:ascii="Cambria" w:hAnsi="Cambria"/>
          <w:sz w:val="20"/>
        </w:rPr>
        <w:t xml:space="preserve"> </w:t>
      </w:r>
      <w:r>
        <w:rPr>
          <w:sz w:val="16"/>
        </w:rPr>
        <w:t>εάν ένα άτομο από τη Μαδρίτη (Ισπανία) λάβει μέρος σε δραστηριότητα που πραγματοποιείται στη Ρώμη (Ιταλία), ο αιτών θα</w:t>
      </w:r>
      <w:r>
        <w:rPr>
          <w:spacing w:val="40"/>
          <w:sz w:val="16"/>
        </w:rPr>
        <w:t xml:space="preserve"> </w:t>
      </w:r>
      <w:r>
        <w:rPr>
          <w:sz w:val="16"/>
        </w:rPr>
        <w:t>υπολογίσει την απόσταση Μαδρίτη-Ρώμη (1</w:t>
      </w:r>
      <w:r>
        <w:rPr>
          <w:spacing w:val="-1"/>
          <w:sz w:val="16"/>
        </w:rPr>
        <w:t xml:space="preserve"> </w:t>
      </w:r>
      <w:r>
        <w:rPr>
          <w:sz w:val="16"/>
        </w:rPr>
        <w:t>365,28 χλμ.) και στη συνέχεια θα επιλέξει την ισχύουσα ζώνη απόστασης της μετακίνησης (δηλ. μετα</w:t>
      </w:r>
      <w:r>
        <w:rPr>
          <w:sz w:val="16"/>
        </w:rPr>
        <w:t>ξύ 500</w:t>
      </w:r>
      <w:r>
        <w:rPr>
          <w:spacing w:val="40"/>
          <w:sz w:val="16"/>
        </w:rPr>
        <w:t xml:space="preserve"> </w:t>
      </w:r>
      <w:r>
        <w:rPr>
          <w:sz w:val="16"/>
        </w:rPr>
        <w:t>και 1 999 χλμ.).</w:t>
      </w:r>
    </w:p>
    <w:p w14:paraId="6C7B3958" w14:textId="77777777" w:rsidR="0028661C" w:rsidRDefault="00B273B9">
      <w:pPr>
        <w:spacing w:line="169" w:lineRule="exact"/>
        <w:ind w:left="220"/>
        <w:jc w:val="both"/>
        <w:rPr>
          <w:sz w:val="14"/>
        </w:rPr>
      </w:pPr>
      <w:r>
        <w:rPr>
          <w:w w:val="95"/>
          <w:position w:val="4"/>
          <w:sz w:val="9"/>
        </w:rPr>
        <w:t>70</w:t>
      </w:r>
      <w:r>
        <w:rPr>
          <w:spacing w:val="71"/>
          <w:position w:val="4"/>
          <w:sz w:val="9"/>
        </w:rPr>
        <w:t xml:space="preserve">  </w:t>
      </w:r>
      <w:hyperlink r:id="rId190">
        <w:r>
          <w:rPr>
            <w:color w:val="0000FF"/>
            <w:w w:val="95"/>
            <w:sz w:val="14"/>
            <w:u w:val="single" w:color="0000FF"/>
          </w:rPr>
          <w:t>https://ec.europa.eu/programmes/erasmus-plus/resources/distance-</w:t>
        </w:r>
        <w:r>
          <w:rPr>
            <w:color w:val="0000FF"/>
            <w:spacing w:val="-2"/>
            <w:w w:val="95"/>
            <w:sz w:val="14"/>
            <w:u w:val="single" w:color="0000FF"/>
          </w:rPr>
          <w:t>calculator_e</w:t>
        </w:r>
        <w:r>
          <w:rPr>
            <w:color w:val="0000FF"/>
            <w:spacing w:val="-2"/>
            <w:w w:val="95"/>
            <w:sz w:val="14"/>
          </w:rPr>
          <w:t>l</w:t>
        </w:r>
      </w:hyperlink>
    </w:p>
    <w:p w14:paraId="6C7B3959" w14:textId="77777777" w:rsidR="0028661C" w:rsidRDefault="00B273B9">
      <w:pPr>
        <w:ind w:left="220" w:right="415"/>
        <w:jc w:val="both"/>
        <w:rPr>
          <w:sz w:val="16"/>
        </w:rPr>
      </w:pPr>
      <w:r>
        <w:rPr>
          <w:position w:val="4"/>
          <w:sz w:val="9"/>
        </w:rPr>
        <w:t>71</w:t>
      </w:r>
      <w:r>
        <w:rPr>
          <w:spacing w:val="40"/>
          <w:position w:val="4"/>
          <w:sz w:val="9"/>
        </w:rPr>
        <w:t xml:space="preserve"> </w:t>
      </w:r>
      <w:r>
        <w:rPr>
          <w:sz w:val="16"/>
        </w:rPr>
        <w:t>Στην περίπτωση των συνοδών, εφαρμόζονται τα ποσά που ισχύουν για το προσωπικό. Σε εξαιρετικές περιπτώσει</w:t>
      </w:r>
      <w:r>
        <w:rPr>
          <w:sz w:val="16"/>
        </w:rPr>
        <w:t>ς, όπου οι συνοδοί πρέπει να</w:t>
      </w:r>
      <w:r>
        <w:rPr>
          <w:spacing w:val="40"/>
          <w:sz w:val="16"/>
        </w:rPr>
        <w:t xml:space="preserve"> </w:t>
      </w:r>
      <w:r>
        <w:rPr>
          <w:sz w:val="16"/>
        </w:rPr>
        <w:t>παραμείνουν στο εξωτερικό για περισσότερες από 60 ημέρες, θα καλύπτονται επιπλέον δαπάνες διαβίωσης πέραν της 60ής ημέρας από τη γραμμή του</w:t>
      </w:r>
      <w:r>
        <w:rPr>
          <w:spacing w:val="40"/>
          <w:sz w:val="16"/>
        </w:rPr>
        <w:t xml:space="preserve"> </w:t>
      </w:r>
      <w:r>
        <w:rPr>
          <w:sz w:val="16"/>
        </w:rPr>
        <w:t>προϋπολογισμού «Στήριξη για την ένταξη».</w:t>
      </w:r>
    </w:p>
    <w:p w14:paraId="6C7B395A" w14:textId="77777777" w:rsidR="0028661C" w:rsidRDefault="00B273B9">
      <w:pPr>
        <w:spacing w:line="195" w:lineRule="exact"/>
        <w:ind w:left="220"/>
        <w:rPr>
          <w:sz w:val="16"/>
        </w:rPr>
      </w:pPr>
      <w:r>
        <w:rPr>
          <w:position w:val="4"/>
          <w:sz w:val="9"/>
        </w:rPr>
        <w:t>72</w:t>
      </w:r>
      <w:r>
        <w:rPr>
          <w:spacing w:val="13"/>
          <w:position w:val="4"/>
          <w:sz w:val="9"/>
        </w:rPr>
        <w:t xml:space="preserve"> </w:t>
      </w:r>
      <w:r>
        <w:rPr>
          <w:sz w:val="16"/>
        </w:rPr>
        <w:t>Ομάδες</w:t>
      </w:r>
      <w:r>
        <w:rPr>
          <w:spacing w:val="-4"/>
          <w:sz w:val="16"/>
        </w:rPr>
        <w:t xml:space="preserve"> </w:t>
      </w:r>
      <w:r>
        <w:rPr>
          <w:sz w:val="16"/>
        </w:rPr>
        <w:t>χωρών</w:t>
      </w:r>
      <w:r>
        <w:rPr>
          <w:spacing w:val="-3"/>
          <w:sz w:val="16"/>
        </w:rPr>
        <w:t xml:space="preserve"> </w:t>
      </w:r>
      <w:r>
        <w:rPr>
          <w:spacing w:val="-2"/>
          <w:sz w:val="16"/>
        </w:rPr>
        <w:t>υποδοχής:</w:t>
      </w:r>
    </w:p>
    <w:p w14:paraId="6C7B395B" w14:textId="77777777" w:rsidR="0028661C" w:rsidRDefault="00B273B9">
      <w:pPr>
        <w:spacing w:before="2" w:line="195" w:lineRule="exact"/>
        <w:ind w:left="220"/>
        <w:rPr>
          <w:sz w:val="16"/>
        </w:rPr>
      </w:pPr>
      <w:r>
        <w:rPr>
          <w:sz w:val="16"/>
        </w:rPr>
        <w:t>Ομάδα</w:t>
      </w:r>
      <w:r>
        <w:rPr>
          <w:spacing w:val="-8"/>
          <w:sz w:val="16"/>
        </w:rPr>
        <w:t xml:space="preserve"> </w:t>
      </w:r>
      <w:r>
        <w:rPr>
          <w:sz w:val="16"/>
        </w:rPr>
        <w:t>χωρών</w:t>
      </w:r>
      <w:r>
        <w:rPr>
          <w:spacing w:val="-8"/>
          <w:sz w:val="16"/>
        </w:rPr>
        <w:t xml:space="preserve"> </w:t>
      </w:r>
      <w:r>
        <w:rPr>
          <w:sz w:val="16"/>
        </w:rPr>
        <w:t>1:</w:t>
      </w:r>
      <w:r>
        <w:rPr>
          <w:spacing w:val="-5"/>
          <w:sz w:val="16"/>
        </w:rPr>
        <w:t xml:space="preserve"> </w:t>
      </w:r>
      <w:r>
        <w:rPr>
          <w:sz w:val="16"/>
        </w:rPr>
        <w:t>Νορβη</w:t>
      </w:r>
      <w:r>
        <w:rPr>
          <w:sz w:val="16"/>
        </w:rPr>
        <w:t>γία,</w:t>
      </w:r>
      <w:r>
        <w:rPr>
          <w:spacing w:val="-5"/>
          <w:sz w:val="16"/>
        </w:rPr>
        <w:t xml:space="preserve"> </w:t>
      </w:r>
      <w:r>
        <w:rPr>
          <w:sz w:val="16"/>
        </w:rPr>
        <w:t>Δανία,</w:t>
      </w:r>
      <w:r>
        <w:rPr>
          <w:spacing w:val="-5"/>
          <w:sz w:val="16"/>
        </w:rPr>
        <w:t xml:space="preserve"> </w:t>
      </w:r>
      <w:r>
        <w:rPr>
          <w:sz w:val="16"/>
        </w:rPr>
        <w:t>Λουξεμβούργο,</w:t>
      </w:r>
      <w:r>
        <w:rPr>
          <w:spacing w:val="-7"/>
          <w:sz w:val="16"/>
        </w:rPr>
        <w:t xml:space="preserve"> </w:t>
      </w:r>
      <w:r>
        <w:rPr>
          <w:sz w:val="16"/>
        </w:rPr>
        <w:t>Ισλανδία,</w:t>
      </w:r>
      <w:r>
        <w:rPr>
          <w:spacing w:val="-6"/>
          <w:sz w:val="16"/>
        </w:rPr>
        <w:t xml:space="preserve"> </w:t>
      </w:r>
      <w:r>
        <w:rPr>
          <w:sz w:val="16"/>
        </w:rPr>
        <w:t>Σουηδία,</w:t>
      </w:r>
      <w:r>
        <w:rPr>
          <w:spacing w:val="-5"/>
          <w:sz w:val="16"/>
        </w:rPr>
        <w:t xml:space="preserve"> </w:t>
      </w:r>
      <w:r>
        <w:rPr>
          <w:sz w:val="16"/>
        </w:rPr>
        <w:t>Ιρλανδία,</w:t>
      </w:r>
      <w:r>
        <w:rPr>
          <w:spacing w:val="-5"/>
          <w:sz w:val="16"/>
        </w:rPr>
        <w:t xml:space="preserve"> </w:t>
      </w:r>
      <w:r>
        <w:rPr>
          <w:sz w:val="16"/>
        </w:rPr>
        <w:t>Φινλανδία,</w:t>
      </w:r>
      <w:r>
        <w:rPr>
          <w:spacing w:val="-5"/>
          <w:sz w:val="16"/>
        </w:rPr>
        <w:t xml:space="preserve"> </w:t>
      </w:r>
      <w:r>
        <w:rPr>
          <w:spacing w:val="-2"/>
          <w:sz w:val="16"/>
        </w:rPr>
        <w:t>Λιχτενστάιν</w:t>
      </w:r>
    </w:p>
    <w:p w14:paraId="6C7B395C" w14:textId="77777777" w:rsidR="0028661C" w:rsidRDefault="00B273B9">
      <w:pPr>
        <w:spacing w:line="195" w:lineRule="exact"/>
        <w:ind w:left="220"/>
        <w:rPr>
          <w:sz w:val="16"/>
        </w:rPr>
      </w:pPr>
      <w:r>
        <w:rPr>
          <w:sz w:val="16"/>
        </w:rPr>
        <w:t>Ομάδα</w:t>
      </w:r>
      <w:r>
        <w:rPr>
          <w:spacing w:val="-6"/>
          <w:sz w:val="16"/>
        </w:rPr>
        <w:t xml:space="preserve"> </w:t>
      </w:r>
      <w:r>
        <w:rPr>
          <w:sz w:val="16"/>
        </w:rPr>
        <w:t>χωρών</w:t>
      </w:r>
      <w:r>
        <w:rPr>
          <w:spacing w:val="-7"/>
          <w:sz w:val="16"/>
        </w:rPr>
        <w:t xml:space="preserve"> </w:t>
      </w:r>
      <w:r>
        <w:rPr>
          <w:sz w:val="16"/>
        </w:rPr>
        <w:t>2:</w:t>
      </w:r>
      <w:r>
        <w:rPr>
          <w:spacing w:val="-4"/>
          <w:sz w:val="16"/>
        </w:rPr>
        <w:t xml:space="preserve"> </w:t>
      </w:r>
      <w:r>
        <w:rPr>
          <w:sz w:val="16"/>
        </w:rPr>
        <w:t>Κάτω</w:t>
      </w:r>
      <w:r>
        <w:rPr>
          <w:spacing w:val="-4"/>
          <w:sz w:val="16"/>
        </w:rPr>
        <w:t xml:space="preserve"> </w:t>
      </w:r>
      <w:r>
        <w:rPr>
          <w:sz w:val="16"/>
        </w:rPr>
        <w:t>Χώρες,</w:t>
      </w:r>
      <w:r>
        <w:rPr>
          <w:spacing w:val="-3"/>
          <w:sz w:val="16"/>
        </w:rPr>
        <w:t xml:space="preserve"> </w:t>
      </w:r>
      <w:r>
        <w:rPr>
          <w:sz w:val="16"/>
        </w:rPr>
        <w:t>Αυστρία,</w:t>
      </w:r>
      <w:r>
        <w:rPr>
          <w:spacing w:val="-4"/>
          <w:sz w:val="16"/>
        </w:rPr>
        <w:t xml:space="preserve"> </w:t>
      </w:r>
      <w:r>
        <w:rPr>
          <w:sz w:val="16"/>
        </w:rPr>
        <w:t>Βέλγιο,</w:t>
      </w:r>
      <w:r>
        <w:rPr>
          <w:spacing w:val="-4"/>
          <w:sz w:val="16"/>
        </w:rPr>
        <w:t xml:space="preserve"> </w:t>
      </w:r>
      <w:r>
        <w:rPr>
          <w:sz w:val="16"/>
        </w:rPr>
        <w:t>Γαλλία,</w:t>
      </w:r>
      <w:r>
        <w:rPr>
          <w:spacing w:val="-4"/>
          <w:sz w:val="16"/>
        </w:rPr>
        <w:t xml:space="preserve"> </w:t>
      </w:r>
      <w:r>
        <w:rPr>
          <w:sz w:val="16"/>
        </w:rPr>
        <w:t>Γερμανία,</w:t>
      </w:r>
      <w:r>
        <w:rPr>
          <w:spacing w:val="-6"/>
          <w:sz w:val="16"/>
        </w:rPr>
        <w:t xml:space="preserve"> </w:t>
      </w:r>
      <w:r>
        <w:rPr>
          <w:sz w:val="16"/>
        </w:rPr>
        <w:t>Ιταλία,</w:t>
      </w:r>
      <w:r>
        <w:rPr>
          <w:spacing w:val="-3"/>
          <w:sz w:val="16"/>
        </w:rPr>
        <w:t xml:space="preserve"> </w:t>
      </w:r>
      <w:r>
        <w:rPr>
          <w:sz w:val="16"/>
        </w:rPr>
        <w:t>Ισπανία,</w:t>
      </w:r>
      <w:r>
        <w:rPr>
          <w:spacing w:val="-4"/>
          <w:sz w:val="16"/>
        </w:rPr>
        <w:t xml:space="preserve"> </w:t>
      </w:r>
      <w:r>
        <w:rPr>
          <w:sz w:val="16"/>
        </w:rPr>
        <w:t>Κύπρος,</w:t>
      </w:r>
      <w:r>
        <w:rPr>
          <w:spacing w:val="-6"/>
          <w:sz w:val="16"/>
        </w:rPr>
        <w:t xml:space="preserve"> </w:t>
      </w:r>
      <w:r>
        <w:rPr>
          <w:sz w:val="16"/>
        </w:rPr>
        <w:t>Ελλάδα,</w:t>
      </w:r>
      <w:r>
        <w:rPr>
          <w:spacing w:val="-4"/>
          <w:sz w:val="16"/>
        </w:rPr>
        <w:t xml:space="preserve"> </w:t>
      </w:r>
      <w:r>
        <w:rPr>
          <w:sz w:val="16"/>
        </w:rPr>
        <w:t>Μάλτα,</w:t>
      </w:r>
      <w:r>
        <w:rPr>
          <w:spacing w:val="-3"/>
          <w:sz w:val="16"/>
        </w:rPr>
        <w:t xml:space="preserve"> </w:t>
      </w:r>
      <w:r>
        <w:rPr>
          <w:spacing w:val="-2"/>
          <w:sz w:val="16"/>
        </w:rPr>
        <w:t>Πορτογαλία</w:t>
      </w:r>
    </w:p>
    <w:p w14:paraId="6C7B395D" w14:textId="77777777" w:rsidR="0028661C" w:rsidRDefault="00B273B9">
      <w:pPr>
        <w:spacing w:before="1"/>
        <w:ind w:left="220" w:right="418"/>
        <w:rPr>
          <w:sz w:val="16"/>
        </w:rPr>
      </w:pPr>
      <w:r>
        <w:rPr>
          <w:sz w:val="16"/>
        </w:rPr>
        <w:t>Ομάδα χωρών 3: Σλοβενία, Εσθονία, Λετονία, Κροατία, Σλοβακία, Τσεχική Δημοκρατία, Λιθουανία, Τουρκία, Ουγγαρία, Πολωνία, Ρουμανία, Βουλγαρία,</w:t>
      </w:r>
      <w:r>
        <w:rPr>
          <w:spacing w:val="40"/>
          <w:sz w:val="16"/>
        </w:rPr>
        <w:t xml:space="preserve"> </w:t>
      </w:r>
      <w:r>
        <w:rPr>
          <w:sz w:val="16"/>
        </w:rPr>
        <w:t>Βόρεια Μακεδονία, Σερβία</w:t>
      </w:r>
    </w:p>
    <w:p w14:paraId="6C7B395E" w14:textId="77777777" w:rsidR="0028661C" w:rsidRDefault="0028661C">
      <w:pPr>
        <w:rPr>
          <w:sz w:val="16"/>
        </w:rPr>
        <w:sectPr w:rsidR="0028661C">
          <w:footerReference w:type="even" r:id="rId191"/>
          <w:pgSz w:w="12240" w:h="15840"/>
          <w:pgMar w:top="1420" w:right="660" w:bottom="1140" w:left="860" w:header="0" w:footer="953" w:gutter="0"/>
          <w:pgNumType w:start="13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088"/>
        <w:gridCol w:w="4158"/>
      </w:tblGrid>
      <w:tr w:rsidR="0028661C" w14:paraId="6C7B3964" w14:textId="77777777">
        <w:trPr>
          <w:trHeight w:val="1485"/>
        </w:trPr>
        <w:tc>
          <w:tcPr>
            <w:tcW w:w="2004" w:type="dxa"/>
            <w:vMerge w:val="restart"/>
          </w:tcPr>
          <w:p w14:paraId="6C7B395F" w14:textId="77777777" w:rsidR="0028661C" w:rsidRDefault="0028661C">
            <w:pPr>
              <w:pStyle w:val="TableParagraph"/>
              <w:rPr>
                <w:rFonts w:ascii="Times New Roman"/>
                <w:sz w:val="18"/>
              </w:rPr>
            </w:pPr>
          </w:p>
        </w:tc>
        <w:tc>
          <w:tcPr>
            <w:tcW w:w="4088" w:type="dxa"/>
          </w:tcPr>
          <w:p w14:paraId="6C7B3960" w14:textId="77777777" w:rsidR="0028661C" w:rsidRDefault="00B273B9">
            <w:pPr>
              <w:pStyle w:val="TableParagraph"/>
              <w:spacing w:before="59"/>
              <w:ind w:left="57"/>
              <w:rPr>
                <w:sz w:val="20"/>
              </w:rPr>
            </w:pPr>
            <w:proofErr w:type="spellStart"/>
            <w:r>
              <w:rPr>
                <w:spacing w:val="-2"/>
                <w:sz w:val="20"/>
              </w:rPr>
              <w:t>μοναδιαίο</w:t>
            </w:r>
            <w:proofErr w:type="spellEnd"/>
            <w:r>
              <w:rPr>
                <w:spacing w:val="3"/>
                <w:sz w:val="20"/>
              </w:rPr>
              <w:t xml:space="preserve"> </w:t>
            </w:r>
            <w:r>
              <w:rPr>
                <w:spacing w:val="-2"/>
                <w:sz w:val="20"/>
              </w:rPr>
              <w:t>κόστος.</w:t>
            </w:r>
          </w:p>
          <w:p w14:paraId="6C7B3961" w14:textId="77777777" w:rsidR="0028661C" w:rsidRDefault="0028661C">
            <w:pPr>
              <w:pStyle w:val="TableParagraph"/>
              <w:spacing w:before="4"/>
              <w:rPr>
                <w:sz w:val="19"/>
              </w:rPr>
            </w:pPr>
          </w:p>
          <w:p w14:paraId="6C7B3962" w14:textId="77777777" w:rsidR="0028661C" w:rsidRDefault="00B273B9">
            <w:pPr>
              <w:pStyle w:val="TableParagraph"/>
              <w:spacing w:line="276" w:lineRule="auto"/>
              <w:ind w:left="57"/>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με</w:t>
            </w:r>
            <w:r>
              <w:rPr>
                <w:spacing w:val="-7"/>
                <w:sz w:val="20"/>
              </w:rPr>
              <w:t xml:space="preserve"> </w:t>
            </w:r>
            <w:r>
              <w:rPr>
                <w:sz w:val="20"/>
              </w:rPr>
              <w:t>βάση</w:t>
            </w:r>
            <w:r>
              <w:rPr>
                <w:spacing w:val="-7"/>
                <w:sz w:val="20"/>
              </w:rPr>
              <w:t xml:space="preserve"> </w:t>
            </w:r>
            <w:r>
              <w:rPr>
                <w:sz w:val="20"/>
              </w:rPr>
              <w:t>τον</w:t>
            </w:r>
            <w:r>
              <w:rPr>
                <w:spacing w:val="-8"/>
                <w:sz w:val="20"/>
              </w:rPr>
              <w:t xml:space="preserve"> </w:t>
            </w:r>
            <w:r>
              <w:rPr>
                <w:sz w:val="20"/>
              </w:rPr>
              <w:t>αριθμό</w:t>
            </w:r>
            <w:r>
              <w:rPr>
                <w:spacing w:val="-7"/>
                <w:sz w:val="20"/>
              </w:rPr>
              <w:t xml:space="preserve"> </w:t>
            </w:r>
            <w:r>
              <w:rPr>
                <w:sz w:val="20"/>
              </w:rPr>
              <w:t>των συμμετεχόντων με λιγότερες ευκαιρίες</w:t>
            </w:r>
          </w:p>
        </w:tc>
        <w:tc>
          <w:tcPr>
            <w:tcW w:w="4158" w:type="dxa"/>
          </w:tcPr>
          <w:p w14:paraId="6C7B3963" w14:textId="77777777" w:rsidR="0028661C" w:rsidRDefault="0028661C">
            <w:pPr>
              <w:pStyle w:val="TableParagraph"/>
              <w:rPr>
                <w:rFonts w:ascii="Times New Roman"/>
                <w:sz w:val="18"/>
              </w:rPr>
            </w:pPr>
          </w:p>
        </w:tc>
      </w:tr>
      <w:tr w:rsidR="0028661C" w14:paraId="6C7B3979" w14:textId="77777777">
        <w:trPr>
          <w:trHeight w:val="4725"/>
        </w:trPr>
        <w:tc>
          <w:tcPr>
            <w:tcW w:w="2004" w:type="dxa"/>
            <w:vMerge/>
            <w:tcBorders>
              <w:top w:val="nil"/>
            </w:tcBorders>
          </w:tcPr>
          <w:p w14:paraId="6C7B3965" w14:textId="77777777" w:rsidR="0028661C" w:rsidRDefault="0028661C">
            <w:pPr>
              <w:rPr>
                <w:sz w:val="2"/>
                <w:szCs w:val="2"/>
              </w:rPr>
            </w:pPr>
          </w:p>
        </w:tc>
        <w:tc>
          <w:tcPr>
            <w:tcW w:w="4088" w:type="dxa"/>
          </w:tcPr>
          <w:p w14:paraId="6C7B3966" w14:textId="77777777" w:rsidR="0028661C" w:rsidRDefault="00B273B9">
            <w:pPr>
              <w:pStyle w:val="TableParagraph"/>
              <w:spacing w:before="59"/>
              <w:ind w:left="57"/>
              <w:rPr>
                <w:b/>
                <w:sz w:val="20"/>
              </w:rPr>
            </w:pPr>
            <w:r>
              <w:rPr>
                <w:b/>
                <w:sz w:val="20"/>
              </w:rPr>
              <w:t>Στήριξη</w:t>
            </w:r>
            <w:r>
              <w:rPr>
                <w:b/>
                <w:spacing w:val="-4"/>
                <w:sz w:val="20"/>
              </w:rPr>
              <w:t xml:space="preserve"> </w:t>
            </w:r>
            <w:r>
              <w:rPr>
                <w:b/>
                <w:sz w:val="20"/>
              </w:rPr>
              <w:t>για</w:t>
            </w:r>
            <w:r>
              <w:rPr>
                <w:b/>
                <w:spacing w:val="-5"/>
                <w:sz w:val="20"/>
              </w:rPr>
              <w:t xml:space="preserve"> </w:t>
            </w:r>
            <w:r>
              <w:rPr>
                <w:b/>
                <w:sz w:val="20"/>
              </w:rPr>
              <w:t>την</w:t>
            </w:r>
            <w:r>
              <w:rPr>
                <w:b/>
                <w:spacing w:val="-5"/>
                <w:sz w:val="20"/>
              </w:rPr>
              <w:t xml:space="preserve"> </w:t>
            </w:r>
            <w:r>
              <w:rPr>
                <w:b/>
                <w:sz w:val="20"/>
              </w:rPr>
              <w:t>ένταξη</w:t>
            </w:r>
            <w:r>
              <w:rPr>
                <w:b/>
                <w:spacing w:val="-5"/>
                <w:sz w:val="20"/>
              </w:rPr>
              <w:t xml:space="preserve"> </w:t>
            </w:r>
            <w:r>
              <w:rPr>
                <w:b/>
                <w:sz w:val="20"/>
              </w:rPr>
              <w:t>των</w:t>
            </w:r>
            <w:r>
              <w:rPr>
                <w:b/>
                <w:spacing w:val="-3"/>
                <w:sz w:val="20"/>
              </w:rPr>
              <w:t xml:space="preserve"> </w:t>
            </w:r>
            <w:r>
              <w:rPr>
                <w:b/>
                <w:spacing w:val="-2"/>
                <w:sz w:val="20"/>
              </w:rPr>
              <w:t>συμμετεχόντων:</w:t>
            </w:r>
          </w:p>
          <w:p w14:paraId="6C7B3967" w14:textId="77777777" w:rsidR="0028661C" w:rsidRDefault="00B273B9">
            <w:pPr>
              <w:pStyle w:val="TableParagraph"/>
              <w:spacing w:before="36"/>
              <w:ind w:left="57"/>
              <w:rPr>
                <w:sz w:val="20"/>
              </w:rPr>
            </w:pPr>
            <w:r>
              <w:rPr>
                <w:sz w:val="20"/>
              </w:rPr>
              <w:t>Πρόσθετες</w:t>
            </w:r>
            <w:r>
              <w:rPr>
                <w:spacing w:val="-8"/>
                <w:sz w:val="20"/>
              </w:rPr>
              <w:t xml:space="preserve"> </w:t>
            </w:r>
            <w:r>
              <w:rPr>
                <w:sz w:val="20"/>
              </w:rPr>
              <w:t>δαπάνες</w:t>
            </w:r>
            <w:r>
              <w:rPr>
                <w:spacing w:val="-9"/>
                <w:sz w:val="20"/>
              </w:rPr>
              <w:t xml:space="preserve"> </w:t>
            </w:r>
            <w:r>
              <w:rPr>
                <w:sz w:val="20"/>
              </w:rPr>
              <w:t>άμεσα</w:t>
            </w:r>
            <w:r>
              <w:rPr>
                <w:spacing w:val="-10"/>
                <w:sz w:val="20"/>
              </w:rPr>
              <w:t xml:space="preserve"> </w:t>
            </w:r>
            <w:r>
              <w:rPr>
                <w:sz w:val="20"/>
              </w:rPr>
              <w:t>συνδεόμενες</w:t>
            </w:r>
            <w:r>
              <w:rPr>
                <w:spacing w:val="-9"/>
                <w:sz w:val="20"/>
              </w:rPr>
              <w:t xml:space="preserve"> </w:t>
            </w:r>
            <w:r>
              <w:rPr>
                <w:spacing w:val="-5"/>
                <w:sz w:val="20"/>
              </w:rPr>
              <w:t>με</w:t>
            </w:r>
          </w:p>
          <w:p w14:paraId="6C7B3968" w14:textId="77777777" w:rsidR="0028661C" w:rsidRDefault="00B273B9">
            <w:pPr>
              <w:pStyle w:val="TableParagraph"/>
              <w:spacing w:before="37" w:line="276" w:lineRule="auto"/>
              <w:ind w:left="57"/>
              <w:rPr>
                <w:sz w:val="20"/>
              </w:rPr>
            </w:pPr>
            <w:r>
              <w:rPr>
                <w:sz w:val="20"/>
              </w:rPr>
              <w:t>συμμετέχοντες</w:t>
            </w:r>
            <w:r>
              <w:rPr>
                <w:spacing w:val="-9"/>
                <w:sz w:val="20"/>
              </w:rPr>
              <w:t xml:space="preserve"> </w:t>
            </w:r>
            <w:r>
              <w:rPr>
                <w:sz w:val="20"/>
              </w:rPr>
              <w:t>με</w:t>
            </w:r>
            <w:r>
              <w:rPr>
                <w:spacing w:val="-9"/>
                <w:sz w:val="20"/>
              </w:rPr>
              <w:t xml:space="preserve"> </w:t>
            </w:r>
            <w:r>
              <w:rPr>
                <w:sz w:val="20"/>
              </w:rPr>
              <w:t>λιγότερες</w:t>
            </w:r>
            <w:r>
              <w:rPr>
                <w:spacing w:val="-9"/>
                <w:sz w:val="20"/>
              </w:rPr>
              <w:t xml:space="preserve"> </w:t>
            </w:r>
            <w:r>
              <w:rPr>
                <w:sz w:val="20"/>
              </w:rPr>
              <w:t>ευκαιρίες</w:t>
            </w:r>
            <w:r>
              <w:rPr>
                <w:spacing w:val="-9"/>
                <w:sz w:val="20"/>
              </w:rPr>
              <w:t xml:space="preserve"> </w:t>
            </w:r>
            <w:r>
              <w:rPr>
                <w:sz w:val="20"/>
              </w:rPr>
              <w:t>και</w:t>
            </w:r>
            <w:r>
              <w:rPr>
                <w:spacing w:val="-9"/>
                <w:sz w:val="20"/>
              </w:rPr>
              <w:t xml:space="preserve"> </w:t>
            </w:r>
            <w:r>
              <w:rPr>
                <w:sz w:val="20"/>
              </w:rPr>
              <w:t>τους συνοδούς τους (περιλαμβανομένων αιτιολογημένων δαπανών μετακίνησης και διαβίωσης, εφόσον δεν έχει ζητηθεί</w:t>
            </w:r>
          </w:p>
          <w:p w14:paraId="6C7B3969" w14:textId="77777777" w:rsidR="0028661C" w:rsidRDefault="00B273B9">
            <w:pPr>
              <w:pStyle w:val="TableParagraph"/>
              <w:spacing w:line="276" w:lineRule="auto"/>
              <w:ind w:left="57"/>
              <w:rPr>
                <w:sz w:val="20"/>
              </w:rPr>
            </w:pPr>
            <w:r>
              <w:rPr>
                <w:sz w:val="20"/>
              </w:rPr>
              <w:t>επιχορήγηση για τους εν λόγω συμμετέχοντες από</w:t>
            </w:r>
            <w:r>
              <w:rPr>
                <w:spacing w:val="-11"/>
                <w:sz w:val="20"/>
              </w:rPr>
              <w:t xml:space="preserve"> </w:t>
            </w:r>
            <w:r>
              <w:rPr>
                <w:sz w:val="20"/>
              </w:rPr>
              <w:t>τις</w:t>
            </w:r>
            <w:r>
              <w:rPr>
                <w:spacing w:val="-10"/>
                <w:sz w:val="20"/>
              </w:rPr>
              <w:t xml:space="preserve"> </w:t>
            </w:r>
            <w:r>
              <w:rPr>
                <w:sz w:val="20"/>
              </w:rPr>
              <w:t>κατηγορίες</w:t>
            </w:r>
            <w:r>
              <w:rPr>
                <w:spacing w:val="-11"/>
                <w:sz w:val="20"/>
              </w:rPr>
              <w:t xml:space="preserve"> </w:t>
            </w:r>
            <w:r>
              <w:rPr>
                <w:sz w:val="20"/>
              </w:rPr>
              <w:t>προϋπολογισμού</w:t>
            </w:r>
            <w:r>
              <w:rPr>
                <w:spacing w:val="-11"/>
                <w:sz w:val="20"/>
              </w:rPr>
              <w:t xml:space="preserve"> </w:t>
            </w:r>
            <w:r>
              <w:rPr>
                <w:sz w:val="20"/>
              </w:rPr>
              <w:t>«Δαπάνες μετακίνησης» και «επιχορήγηση για την</w:t>
            </w:r>
          </w:p>
          <w:p w14:paraId="6C7B396A" w14:textId="77777777" w:rsidR="0028661C" w:rsidRDefault="00B273B9">
            <w:pPr>
              <w:pStyle w:val="TableParagraph"/>
              <w:spacing w:before="1"/>
              <w:ind w:left="57"/>
              <w:rPr>
                <w:sz w:val="20"/>
              </w:rPr>
            </w:pPr>
            <w:r>
              <w:rPr>
                <w:sz w:val="20"/>
              </w:rPr>
              <w:t>κάλυψη</w:t>
            </w:r>
            <w:r>
              <w:rPr>
                <w:spacing w:val="-7"/>
                <w:sz w:val="20"/>
              </w:rPr>
              <w:t xml:space="preserve"> </w:t>
            </w:r>
            <w:r>
              <w:rPr>
                <w:sz w:val="20"/>
              </w:rPr>
              <w:t>των</w:t>
            </w:r>
            <w:r>
              <w:rPr>
                <w:spacing w:val="-7"/>
                <w:sz w:val="20"/>
              </w:rPr>
              <w:t xml:space="preserve"> </w:t>
            </w:r>
            <w:r>
              <w:rPr>
                <w:sz w:val="20"/>
              </w:rPr>
              <w:t>ατομικών</w:t>
            </w:r>
            <w:r>
              <w:rPr>
                <w:spacing w:val="-7"/>
                <w:sz w:val="20"/>
              </w:rPr>
              <w:t xml:space="preserve"> </w:t>
            </w:r>
            <w:r>
              <w:rPr>
                <w:spacing w:val="-2"/>
                <w:sz w:val="20"/>
              </w:rPr>
              <w:t>δαπανών»).</w:t>
            </w:r>
          </w:p>
          <w:p w14:paraId="6C7B396B" w14:textId="77777777" w:rsidR="0028661C" w:rsidRDefault="0028661C">
            <w:pPr>
              <w:pStyle w:val="TableParagraph"/>
              <w:spacing w:before="4"/>
              <w:rPr>
                <w:sz w:val="19"/>
              </w:rPr>
            </w:pPr>
          </w:p>
          <w:p w14:paraId="6C7B396C"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 xml:space="preserve">πραγματικές </w:t>
            </w:r>
            <w:r>
              <w:rPr>
                <w:spacing w:val="-2"/>
                <w:sz w:val="20"/>
              </w:rPr>
              <w:t>δαπάνες.</w:t>
            </w:r>
          </w:p>
          <w:p w14:paraId="6C7B396D" w14:textId="77777777" w:rsidR="0028661C" w:rsidRDefault="0028661C">
            <w:pPr>
              <w:pStyle w:val="TableParagraph"/>
              <w:spacing w:before="6"/>
              <w:rPr>
                <w:sz w:val="16"/>
              </w:rPr>
            </w:pPr>
          </w:p>
          <w:p w14:paraId="6C7B396E" w14:textId="77777777" w:rsidR="0028661C" w:rsidRDefault="00B273B9">
            <w:pPr>
              <w:pStyle w:val="TableParagraph"/>
              <w:spacing w:line="276" w:lineRule="auto"/>
              <w:ind w:left="57" w:right="539"/>
              <w:jc w:val="both"/>
              <w:rPr>
                <w:sz w:val="20"/>
              </w:rPr>
            </w:pPr>
            <w:r>
              <w:rPr>
                <w:b/>
                <w:sz w:val="20"/>
              </w:rPr>
              <w:t>Κανόνας</w:t>
            </w:r>
            <w:r>
              <w:rPr>
                <w:b/>
                <w:spacing w:val="-1"/>
                <w:sz w:val="20"/>
              </w:rPr>
              <w:t xml:space="preserve"> </w:t>
            </w:r>
            <w:r>
              <w:rPr>
                <w:b/>
                <w:sz w:val="20"/>
              </w:rPr>
              <w:t xml:space="preserve">κατανομής: </w:t>
            </w:r>
            <w:r>
              <w:rPr>
                <w:sz w:val="20"/>
              </w:rPr>
              <w:t>το</w:t>
            </w:r>
            <w:r>
              <w:rPr>
                <w:spacing w:val="-1"/>
                <w:sz w:val="20"/>
              </w:rPr>
              <w:t xml:space="preserve"> </w:t>
            </w:r>
            <w:r>
              <w:rPr>
                <w:sz w:val="20"/>
              </w:rPr>
              <w:t>αίτημα</w:t>
            </w:r>
            <w:r>
              <w:rPr>
                <w:spacing w:val="-2"/>
                <w:sz w:val="20"/>
              </w:rPr>
              <w:t xml:space="preserve"> </w:t>
            </w:r>
            <w:r>
              <w:rPr>
                <w:sz w:val="20"/>
              </w:rPr>
              <w:t>πρέπει</w:t>
            </w:r>
            <w:r>
              <w:rPr>
                <w:spacing w:val="-1"/>
                <w:sz w:val="20"/>
              </w:rPr>
              <w:t xml:space="preserve"> </w:t>
            </w:r>
            <w:r>
              <w:rPr>
                <w:sz w:val="20"/>
              </w:rPr>
              <w:t>να αιτιολογείται</w:t>
            </w:r>
            <w:r>
              <w:rPr>
                <w:spacing w:val="-7"/>
                <w:sz w:val="20"/>
              </w:rPr>
              <w:t xml:space="preserve"> </w:t>
            </w:r>
            <w:r>
              <w:rPr>
                <w:sz w:val="20"/>
              </w:rPr>
              <w:t>από</w:t>
            </w:r>
            <w:r>
              <w:rPr>
                <w:spacing w:val="-7"/>
                <w:sz w:val="20"/>
              </w:rPr>
              <w:t xml:space="preserve"> </w:t>
            </w:r>
            <w:r>
              <w:rPr>
                <w:sz w:val="20"/>
              </w:rPr>
              <w:t>τον</w:t>
            </w:r>
            <w:r>
              <w:rPr>
                <w:spacing w:val="-8"/>
                <w:sz w:val="20"/>
              </w:rPr>
              <w:t xml:space="preserve"> </w:t>
            </w:r>
            <w:r>
              <w:rPr>
                <w:sz w:val="20"/>
              </w:rPr>
              <w:t>αιτούντα</w:t>
            </w:r>
            <w:r>
              <w:rPr>
                <w:spacing w:val="-8"/>
                <w:sz w:val="20"/>
              </w:rPr>
              <w:t xml:space="preserve"> </w:t>
            </w:r>
            <w:r>
              <w:rPr>
                <w:sz w:val="20"/>
              </w:rPr>
              <w:t>και</w:t>
            </w:r>
            <w:r>
              <w:rPr>
                <w:spacing w:val="-7"/>
                <w:sz w:val="20"/>
              </w:rPr>
              <w:t xml:space="preserve"> </w:t>
            </w:r>
            <w:r>
              <w:rPr>
                <w:sz w:val="20"/>
              </w:rPr>
              <w:t>να</w:t>
            </w:r>
            <w:r>
              <w:rPr>
                <w:spacing w:val="-8"/>
                <w:sz w:val="20"/>
              </w:rPr>
              <w:t xml:space="preserve"> </w:t>
            </w:r>
            <w:r>
              <w:rPr>
                <w:sz w:val="20"/>
              </w:rPr>
              <w:t>έχει εγκριθεί από τον Εθνικό Οργανισμό.</w:t>
            </w:r>
          </w:p>
        </w:tc>
        <w:tc>
          <w:tcPr>
            <w:tcW w:w="4158" w:type="dxa"/>
          </w:tcPr>
          <w:p w14:paraId="6C7B396F" w14:textId="77777777" w:rsidR="0028661C" w:rsidRDefault="0028661C">
            <w:pPr>
              <w:pStyle w:val="TableParagraph"/>
              <w:rPr>
                <w:sz w:val="20"/>
              </w:rPr>
            </w:pPr>
          </w:p>
          <w:p w14:paraId="6C7B3970" w14:textId="77777777" w:rsidR="0028661C" w:rsidRDefault="0028661C">
            <w:pPr>
              <w:pStyle w:val="TableParagraph"/>
              <w:rPr>
                <w:sz w:val="20"/>
              </w:rPr>
            </w:pPr>
          </w:p>
          <w:p w14:paraId="6C7B3971" w14:textId="77777777" w:rsidR="0028661C" w:rsidRDefault="0028661C">
            <w:pPr>
              <w:pStyle w:val="TableParagraph"/>
              <w:rPr>
                <w:sz w:val="20"/>
              </w:rPr>
            </w:pPr>
          </w:p>
          <w:p w14:paraId="6C7B3972" w14:textId="77777777" w:rsidR="0028661C" w:rsidRDefault="0028661C">
            <w:pPr>
              <w:pStyle w:val="TableParagraph"/>
              <w:rPr>
                <w:sz w:val="20"/>
              </w:rPr>
            </w:pPr>
          </w:p>
          <w:p w14:paraId="6C7B3973" w14:textId="77777777" w:rsidR="0028661C" w:rsidRDefault="0028661C">
            <w:pPr>
              <w:pStyle w:val="TableParagraph"/>
              <w:rPr>
                <w:sz w:val="20"/>
              </w:rPr>
            </w:pPr>
          </w:p>
          <w:p w14:paraId="6C7B3974" w14:textId="77777777" w:rsidR="0028661C" w:rsidRDefault="0028661C">
            <w:pPr>
              <w:pStyle w:val="TableParagraph"/>
              <w:rPr>
                <w:sz w:val="20"/>
              </w:rPr>
            </w:pPr>
          </w:p>
          <w:p w14:paraId="6C7B3975" w14:textId="77777777" w:rsidR="0028661C" w:rsidRDefault="0028661C">
            <w:pPr>
              <w:pStyle w:val="TableParagraph"/>
              <w:rPr>
                <w:sz w:val="20"/>
              </w:rPr>
            </w:pPr>
          </w:p>
          <w:p w14:paraId="6C7B3976" w14:textId="77777777" w:rsidR="0028661C" w:rsidRDefault="0028661C">
            <w:pPr>
              <w:pStyle w:val="TableParagraph"/>
              <w:rPr>
                <w:sz w:val="20"/>
              </w:rPr>
            </w:pPr>
          </w:p>
          <w:p w14:paraId="6C7B3977" w14:textId="77777777" w:rsidR="0028661C" w:rsidRDefault="0028661C">
            <w:pPr>
              <w:pStyle w:val="TableParagraph"/>
              <w:spacing w:before="2"/>
            </w:pPr>
          </w:p>
          <w:p w14:paraId="6C7B3978" w14:textId="77777777" w:rsidR="0028661C" w:rsidRDefault="00B273B9">
            <w:pPr>
              <w:pStyle w:val="TableParagraph"/>
              <w:ind w:left="84"/>
              <w:rPr>
                <w:sz w:val="20"/>
              </w:rPr>
            </w:pPr>
            <w:r>
              <w:rPr>
                <w:sz w:val="20"/>
              </w:rPr>
              <w:t>100</w:t>
            </w:r>
            <w:r>
              <w:rPr>
                <w:spacing w:val="-5"/>
                <w:sz w:val="20"/>
              </w:rPr>
              <w:t xml:space="preserve"> </w:t>
            </w:r>
            <w:r>
              <w:rPr>
                <w:sz w:val="20"/>
              </w:rPr>
              <w:t>%</w:t>
            </w:r>
            <w:r>
              <w:rPr>
                <w:spacing w:val="-6"/>
                <w:sz w:val="20"/>
              </w:rPr>
              <w:t xml:space="preserve"> </w:t>
            </w:r>
            <w:r>
              <w:rPr>
                <w:sz w:val="20"/>
              </w:rPr>
              <w:t>των</w:t>
            </w:r>
            <w:r>
              <w:rPr>
                <w:spacing w:val="-4"/>
                <w:sz w:val="20"/>
              </w:rPr>
              <w:t xml:space="preserve"> </w:t>
            </w:r>
            <w:r>
              <w:rPr>
                <w:sz w:val="20"/>
              </w:rPr>
              <w:t>επιλέξιμων</w:t>
            </w:r>
            <w:r>
              <w:rPr>
                <w:spacing w:val="-3"/>
                <w:sz w:val="20"/>
              </w:rPr>
              <w:t xml:space="preserve"> </w:t>
            </w:r>
            <w:r>
              <w:rPr>
                <w:spacing w:val="-2"/>
                <w:sz w:val="20"/>
              </w:rPr>
              <w:t>δαπανών</w:t>
            </w:r>
          </w:p>
        </w:tc>
      </w:tr>
      <w:tr w:rsidR="0028661C" w14:paraId="6C7B398A" w14:textId="77777777">
        <w:trPr>
          <w:trHeight w:val="2481"/>
        </w:trPr>
        <w:tc>
          <w:tcPr>
            <w:tcW w:w="2004" w:type="dxa"/>
          </w:tcPr>
          <w:p w14:paraId="6C7B397A" w14:textId="77777777" w:rsidR="0028661C" w:rsidRDefault="0028661C">
            <w:pPr>
              <w:pStyle w:val="TableParagraph"/>
              <w:rPr>
                <w:sz w:val="20"/>
              </w:rPr>
            </w:pPr>
          </w:p>
          <w:p w14:paraId="6C7B397B" w14:textId="77777777" w:rsidR="0028661C" w:rsidRDefault="0028661C">
            <w:pPr>
              <w:pStyle w:val="TableParagraph"/>
              <w:rPr>
                <w:sz w:val="20"/>
              </w:rPr>
            </w:pPr>
          </w:p>
          <w:p w14:paraId="6C7B397C" w14:textId="77777777" w:rsidR="0028661C" w:rsidRDefault="0028661C">
            <w:pPr>
              <w:pStyle w:val="TableParagraph"/>
              <w:rPr>
                <w:sz w:val="20"/>
              </w:rPr>
            </w:pPr>
          </w:p>
          <w:p w14:paraId="6C7B397D" w14:textId="77777777" w:rsidR="0028661C" w:rsidRDefault="0028661C">
            <w:pPr>
              <w:pStyle w:val="TableParagraph"/>
              <w:spacing w:before="9"/>
              <w:rPr>
                <w:sz w:val="18"/>
              </w:rPr>
            </w:pPr>
          </w:p>
          <w:p w14:paraId="6C7B397E" w14:textId="77777777" w:rsidR="0028661C" w:rsidRDefault="00B273B9">
            <w:pPr>
              <w:pStyle w:val="TableParagraph"/>
              <w:spacing w:line="276" w:lineRule="auto"/>
              <w:ind w:left="83"/>
              <w:rPr>
                <w:b/>
                <w:sz w:val="20"/>
              </w:rPr>
            </w:pPr>
            <w:r>
              <w:rPr>
                <w:b/>
                <w:spacing w:val="-2"/>
                <w:sz w:val="20"/>
              </w:rPr>
              <w:t>Προπαρασκευαστικές επισκέψεις</w:t>
            </w:r>
          </w:p>
        </w:tc>
        <w:tc>
          <w:tcPr>
            <w:tcW w:w="4088" w:type="dxa"/>
          </w:tcPr>
          <w:p w14:paraId="6C7B397F" w14:textId="77777777" w:rsidR="0028661C" w:rsidRDefault="00B273B9">
            <w:pPr>
              <w:pStyle w:val="TableParagraph"/>
              <w:spacing w:before="59" w:line="276" w:lineRule="auto"/>
              <w:ind w:left="57"/>
              <w:rPr>
                <w:sz w:val="20"/>
              </w:rPr>
            </w:pPr>
            <w:r>
              <w:rPr>
                <w:sz w:val="20"/>
              </w:rPr>
              <w:t>Δαπάνες</w:t>
            </w:r>
            <w:r>
              <w:rPr>
                <w:spacing w:val="-10"/>
                <w:sz w:val="20"/>
              </w:rPr>
              <w:t xml:space="preserve"> </w:t>
            </w:r>
            <w:r>
              <w:rPr>
                <w:sz w:val="20"/>
              </w:rPr>
              <w:t>για</w:t>
            </w:r>
            <w:r>
              <w:rPr>
                <w:spacing w:val="-7"/>
                <w:sz w:val="20"/>
              </w:rPr>
              <w:t xml:space="preserve"> </w:t>
            </w:r>
            <w:r>
              <w:rPr>
                <w:sz w:val="20"/>
              </w:rPr>
              <w:t>την</w:t>
            </w:r>
            <w:r>
              <w:rPr>
                <w:spacing w:val="-10"/>
                <w:sz w:val="20"/>
              </w:rPr>
              <w:t xml:space="preserve"> </w:t>
            </w:r>
            <w:r>
              <w:rPr>
                <w:sz w:val="20"/>
              </w:rPr>
              <w:t>κάλυψη</w:t>
            </w:r>
            <w:r>
              <w:rPr>
                <w:spacing w:val="-9"/>
                <w:sz w:val="20"/>
              </w:rPr>
              <w:t xml:space="preserve"> </w:t>
            </w:r>
            <w:r>
              <w:rPr>
                <w:sz w:val="20"/>
              </w:rPr>
              <w:t>μετακίνησης</w:t>
            </w:r>
            <w:r>
              <w:rPr>
                <w:spacing w:val="-10"/>
                <w:sz w:val="20"/>
              </w:rPr>
              <w:t xml:space="preserve"> </w:t>
            </w:r>
            <w:r>
              <w:rPr>
                <w:sz w:val="20"/>
              </w:rPr>
              <w:t>και διαμονής για τη συμμετοχή σε</w:t>
            </w:r>
          </w:p>
          <w:p w14:paraId="6C7B3980" w14:textId="77777777" w:rsidR="0028661C" w:rsidRDefault="00B273B9">
            <w:pPr>
              <w:pStyle w:val="TableParagraph"/>
              <w:ind w:left="57"/>
              <w:rPr>
                <w:sz w:val="20"/>
              </w:rPr>
            </w:pPr>
            <w:r>
              <w:rPr>
                <w:w w:val="95"/>
                <w:sz w:val="20"/>
              </w:rPr>
              <w:t>προπαρασκευαστική</w:t>
            </w:r>
            <w:r>
              <w:rPr>
                <w:spacing w:val="69"/>
                <w:sz w:val="20"/>
              </w:rPr>
              <w:t xml:space="preserve"> </w:t>
            </w:r>
            <w:r>
              <w:rPr>
                <w:spacing w:val="-2"/>
                <w:sz w:val="20"/>
              </w:rPr>
              <w:t>επίσκεψη.</w:t>
            </w:r>
          </w:p>
          <w:p w14:paraId="6C7B3981" w14:textId="77777777" w:rsidR="0028661C" w:rsidRDefault="0028661C">
            <w:pPr>
              <w:pStyle w:val="TableParagraph"/>
              <w:spacing w:before="6"/>
              <w:rPr>
                <w:sz w:val="19"/>
              </w:rPr>
            </w:pPr>
          </w:p>
          <w:p w14:paraId="6C7B3982"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proofErr w:type="spellStart"/>
            <w:r>
              <w:rPr>
                <w:sz w:val="20"/>
              </w:rPr>
              <w:t>μοναδιαίο</w:t>
            </w:r>
            <w:proofErr w:type="spellEnd"/>
            <w:r>
              <w:rPr>
                <w:sz w:val="20"/>
              </w:rPr>
              <w:t xml:space="preserve"> </w:t>
            </w:r>
            <w:r>
              <w:rPr>
                <w:spacing w:val="-2"/>
                <w:sz w:val="20"/>
              </w:rPr>
              <w:t>κόστος.</w:t>
            </w:r>
          </w:p>
          <w:p w14:paraId="6C7B3983" w14:textId="77777777" w:rsidR="0028661C" w:rsidRDefault="0028661C">
            <w:pPr>
              <w:pStyle w:val="TableParagraph"/>
              <w:spacing w:before="4"/>
              <w:rPr>
                <w:sz w:val="16"/>
              </w:rPr>
            </w:pPr>
          </w:p>
          <w:p w14:paraId="6C7B3984" w14:textId="77777777" w:rsidR="0028661C" w:rsidRDefault="00B273B9">
            <w:pPr>
              <w:pStyle w:val="TableParagraph"/>
              <w:spacing w:line="276" w:lineRule="auto"/>
              <w:ind w:left="57" w:right="139"/>
              <w:rPr>
                <w:sz w:val="20"/>
              </w:rPr>
            </w:pPr>
            <w:r>
              <w:rPr>
                <w:b/>
                <w:sz w:val="20"/>
              </w:rPr>
              <w:t>Κανόνας</w:t>
            </w:r>
            <w:r>
              <w:rPr>
                <w:b/>
                <w:spacing w:val="-8"/>
                <w:sz w:val="20"/>
              </w:rPr>
              <w:t xml:space="preserve"> </w:t>
            </w:r>
            <w:r>
              <w:rPr>
                <w:b/>
                <w:sz w:val="20"/>
              </w:rPr>
              <w:t>κατανομής:</w:t>
            </w:r>
            <w:r>
              <w:rPr>
                <w:b/>
                <w:spacing w:val="-7"/>
                <w:sz w:val="20"/>
              </w:rPr>
              <w:t xml:space="preserve"> </w:t>
            </w:r>
            <w:r>
              <w:rPr>
                <w:sz w:val="20"/>
              </w:rPr>
              <w:t>ανάλογα</w:t>
            </w:r>
            <w:r>
              <w:rPr>
                <w:spacing w:val="-9"/>
                <w:sz w:val="20"/>
              </w:rPr>
              <w:t xml:space="preserve"> </w:t>
            </w:r>
            <w:r>
              <w:rPr>
                <w:sz w:val="20"/>
              </w:rPr>
              <w:t>με</w:t>
            </w:r>
            <w:r>
              <w:rPr>
                <w:spacing w:val="-8"/>
                <w:sz w:val="20"/>
              </w:rPr>
              <w:t xml:space="preserve"> </w:t>
            </w:r>
            <w:r>
              <w:rPr>
                <w:sz w:val="20"/>
              </w:rPr>
              <w:t>τον</w:t>
            </w:r>
            <w:r>
              <w:rPr>
                <w:spacing w:val="-9"/>
                <w:sz w:val="20"/>
              </w:rPr>
              <w:t xml:space="preserve"> </w:t>
            </w:r>
            <w:r>
              <w:rPr>
                <w:sz w:val="20"/>
              </w:rPr>
              <w:t>αριθμό των συμμετεχόντων.</w:t>
            </w:r>
          </w:p>
        </w:tc>
        <w:tc>
          <w:tcPr>
            <w:tcW w:w="4158" w:type="dxa"/>
          </w:tcPr>
          <w:p w14:paraId="6C7B3985" w14:textId="77777777" w:rsidR="0028661C" w:rsidRDefault="0028661C">
            <w:pPr>
              <w:pStyle w:val="TableParagraph"/>
              <w:rPr>
                <w:sz w:val="20"/>
              </w:rPr>
            </w:pPr>
          </w:p>
          <w:p w14:paraId="6C7B3986" w14:textId="77777777" w:rsidR="0028661C" w:rsidRDefault="0028661C">
            <w:pPr>
              <w:pStyle w:val="TableParagraph"/>
              <w:rPr>
                <w:sz w:val="20"/>
              </w:rPr>
            </w:pPr>
          </w:p>
          <w:p w14:paraId="6C7B3987" w14:textId="77777777" w:rsidR="0028661C" w:rsidRDefault="0028661C">
            <w:pPr>
              <w:pStyle w:val="TableParagraph"/>
              <w:rPr>
                <w:sz w:val="20"/>
              </w:rPr>
            </w:pPr>
          </w:p>
          <w:p w14:paraId="6C7B3988" w14:textId="77777777" w:rsidR="0028661C" w:rsidRDefault="0028661C">
            <w:pPr>
              <w:pStyle w:val="TableParagraph"/>
              <w:spacing w:before="9"/>
              <w:rPr>
                <w:sz w:val="18"/>
              </w:rPr>
            </w:pPr>
          </w:p>
          <w:p w14:paraId="6C7B3989" w14:textId="77777777" w:rsidR="0028661C" w:rsidRDefault="00B273B9">
            <w:pPr>
              <w:pStyle w:val="TableParagraph"/>
              <w:spacing w:line="276" w:lineRule="auto"/>
              <w:ind w:left="84" w:right="29"/>
              <w:rPr>
                <w:sz w:val="20"/>
              </w:rPr>
            </w:pPr>
            <w:r>
              <w:rPr>
                <w:sz w:val="20"/>
              </w:rPr>
              <w:t>575</w:t>
            </w:r>
            <w:r>
              <w:rPr>
                <w:spacing w:val="-8"/>
                <w:sz w:val="20"/>
              </w:rPr>
              <w:t xml:space="preserve"> </w:t>
            </w:r>
            <w:r>
              <w:rPr>
                <w:sz w:val="20"/>
              </w:rPr>
              <w:t>EUR</w:t>
            </w:r>
            <w:r>
              <w:rPr>
                <w:spacing w:val="-8"/>
                <w:sz w:val="20"/>
              </w:rPr>
              <w:t xml:space="preserve"> </w:t>
            </w:r>
            <w:r>
              <w:rPr>
                <w:sz w:val="20"/>
              </w:rPr>
              <w:t>ανά</w:t>
            </w:r>
            <w:r>
              <w:rPr>
                <w:spacing w:val="-8"/>
                <w:sz w:val="20"/>
              </w:rPr>
              <w:t xml:space="preserve"> </w:t>
            </w:r>
            <w:r>
              <w:rPr>
                <w:sz w:val="20"/>
              </w:rPr>
              <w:t>συμμετέχοντα,</w:t>
            </w:r>
            <w:r>
              <w:rPr>
                <w:spacing w:val="-6"/>
                <w:sz w:val="20"/>
              </w:rPr>
              <w:t xml:space="preserve"> </w:t>
            </w:r>
            <w:r>
              <w:rPr>
                <w:sz w:val="20"/>
              </w:rPr>
              <w:t>με</w:t>
            </w:r>
            <w:r>
              <w:rPr>
                <w:spacing w:val="-8"/>
                <w:sz w:val="20"/>
              </w:rPr>
              <w:t xml:space="preserve"> </w:t>
            </w:r>
            <w:r>
              <w:rPr>
                <w:sz w:val="20"/>
              </w:rPr>
              <w:t>ανώτατο</w:t>
            </w:r>
            <w:r>
              <w:rPr>
                <w:spacing w:val="-8"/>
                <w:sz w:val="20"/>
              </w:rPr>
              <w:t xml:space="preserve"> </w:t>
            </w:r>
            <w:r>
              <w:rPr>
                <w:sz w:val="20"/>
              </w:rPr>
              <w:t>όριο τους τρεις συμμετέχοντες ανά επίσκεψη</w:t>
            </w:r>
          </w:p>
        </w:tc>
      </w:tr>
      <w:tr w:rsidR="0028661C" w14:paraId="6C7B3999" w14:textId="77777777">
        <w:trPr>
          <w:trHeight w:val="2198"/>
        </w:trPr>
        <w:tc>
          <w:tcPr>
            <w:tcW w:w="2004" w:type="dxa"/>
          </w:tcPr>
          <w:p w14:paraId="6C7B398B" w14:textId="77777777" w:rsidR="0028661C" w:rsidRDefault="0028661C">
            <w:pPr>
              <w:pStyle w:val="TableParagraph"/>
              <w:rPr>
                <w:sz w:val="20"/>
              </w:rPr>
            </w:pPr>
          </w:p>
          <w:p w14:paraId="6C7B398C" w14:textId="77777777" w:rsidR="0028661C" w:rsidRDefault="0028661C">
            <w:pPr>
              <w:pStyle w:val="TableParagraph"/>
              <w:rPr>
                <w:sz w:val="20"/>
              </w:rPr>
            </w:pPr>
          </w:p>
          <w:p w14:paraId="6C7B398D" w14:textId="77777777" w:rsidR="0028661C" w:rsidRDefault="0028661C">
            <w:pPr>
              <w:pStyle w:val="TableParagraph"/>
              <w:spacing w:before="1"/>
              <w:rPr>
                <w:sz w:val="27"/>
              </w:rPr>
            </w:pPr>
          </w:p>
          <w:p w14:paraId="6C7B398E" w14:textId="77777777" w:rsidR="0028661C" w:rsidRDefault="00B273B9">
            <w:pPr>
              <w:pStyle w:val="TableParagraph"/>
              <w:tabs>
                <w:tab w:val="left" w:pos="1165"/>
                <w:tab w:val="left" w:pos="1721"/>
              </w:tabs>
              <w:spacing w:before="1" w:line="276" w:lineRule="auto"/>
              <w:ind w:left="83" w:right="73"/>
              <w:rPr>
                <w:b/>
                <w:sz w:val="20"/>
              </w:rPr>
            </w:pPr>
            <w:r>
              <w:rPr>
                <w:b/>
                <w:spacing w:val="-2"/>
                <w:sz w:val="20"/>
              </w:rPr>
              <w:t>Δίδακτρα</w:t>
            </w:r>
            <w:r>
              <w:rPr>
                <w:b/>
                <w:sz w:val="20"/>
              </w:rPr>
              <w:tab/>
            </w:r>
            <w:r>
              <w:rPr>
                <w:b/>
                <w:spacing w:val="-4"/>
                <w:sz w:val="20"/>
              </w:rPr>
              <w:t>για</w:t>
            </w:r>
            <w:r>
              <w:rPr>
                <w:b/>
                <w:sz w:val="20"/>
              </w:rPr>
              <w:tab/>
            </w:r>
            <w:r>
              <w:rPr>
                <w:b/>
                <w:spacing w:val="-6"/>
                <w:sz w:val="20"/>
              </w:rPr>
              <w:t>τα</w:t>
            </w:r>
            <w:r>
              <w:rPr>
                <w:b/>
                <w:spacing w:val="-2"/>
                <w:sz w:val="20"/>
              </w:rPr>
              <w:t xml:space="preserve"> μαθήματα</w:t>
            </w:r>
          </w:p>
        </w:tc>
        <w:tc>
          <w:tcPr>
            <w:tcW w:w="4088" w:type="dxa"/>
          </w:tcPr>
          <w:p w14:paraId="6C7B398F" w14:textId="77777777" w:rsidR="0028661C" w:rsidRDefault="00B273B9">
            <w:pPr>
              <w:pStyle w:val="TableParagraph"/>
              <w:spacing w:before="59"/>
              <w:ind w:left="57"/>
              <w:rPr>
                <w:sz w:val="20"/>
              </w:rPr>
            </w:pPr>
            <w:r>
              <w:rPr>
                <w:sz w:val="20"/>
              </w:rPr>
              <w:t>Δαπάνες</w:t>
            </w:r>
            <w:r>
              <w:rPr>
                <w:spacing w:val="-8"/>
                <w:sz w:val="20"/>
              </w:rPr>
              <w:t xml:space="preserve"> </w:t>
            </w:r>
            <w:r>
              <w:rPr>
                <w:sz w:val="20"/>
              </w:rPr>
              <w:t>για</w:t>
            </w:r>
            <w:r>
              <w:rPr>
                <w:spacing w:val="-4"/>
                <w:sz w:val="20"/>
              </w:rPr>
              <w:t xml:space="preserve"> </w:t>
            </w:r>
            <w:r>
              <w:rPr>
                <w:sz w:val="20"/>
              </w:rPr>
              <w:t>την</w:t>
            </w:r>
            <w:r>
              <w:rPr>
                <w:spacing w:val="-7"/>
                <w:sz w:val="20"/>
              </w:rPr>
              <w:t xml:space="preserve"> </w:t>
            </w:r>
            <w:r>
              <w:rPr>
                <w:sz w:val="20"/>
              </w:rPr>
              <w:t>κάλυψη</w:t>
            </w:r>
            <w:r>
              <w:rPr>
                <w:spacing w:val="-6"/>
                <w:sz w:val="20"/>
              </w:rPr>
              <w:t xml:space="preserve"> </w:t>
            </w:r>
            <w:r>
              <w:rPr>
                <w:sz w:val="20"/>
              </w:rPr>
              <w:t>των</w:t>
            </w:r>
            <w:r>
              <w:rPr>
                <w:spacing w:val="-5"/>
                <w:sz w:val="20"/>
              </w:rPr>
              <w:t xml:space="preserve"> </w:t>
            </w:r>
            <w:r>
              <w:rPr>
                <w:spacing w:val="-2"/>
                <w:sz w:val="20"/>
              </w:rPr>
              <w:t>διδάκτρων</w:t>
            </w:r>
          </w:p>
          <w:p w14:paraId="6C7B3990" w14:textId="77777777" w:rsidR="0028661C" w:rsidRDefault="00B273B9">
            <w:pPr>
              <w:pStyle w:val="TableParagraph"/>
              <w:spacing w:before="36"/>
              <w:ind w:left="57"/>
              <w:rPr>
                <w:sz w:val="20"/>
              </w:rPr>
            </w:pPr>
            <w:r>
              <w:rPr>
                <w:sz w:val="20"/>
              </w:rPr>
              <w:t>εγγραφής</w:t>
            </w:r>
            <w:r>
              <w:rPr>
                <w:spacing w:val="-6"/>
                <w:sz w:val="20"/>
              </w:rPr>
              <w:t xml:space="preserve"> </w:t>
            </w:r>
            <w:r>
              <w:rPr>
                <w:sz w:val="20"/>
              </w:rPr>
              <w:t>στα</w:t>
            </w:r>
            <w:r>
              <w:rPr>
                <w:spacing w:val="-7"/>
                <w:sz w:val="20"/>
              </w:rPr>
              <w:t xml:space="preserve"> </w:t>
            </w:r>
            <w:r>
              <w:rPr>
                <w:sz w:val="20"/>
              </w:rPr>
              <w:t>μαθήματα</w:t>
            </w:r>
            <w:r>
              <w:rPr>
                <w:spacing w:val="-7"/>
                <w:sz w:val="20"/>
              </w:rPr>
              <w:t xml:space="preserve"> </w:t>
            </w:r>
            <w:r>
              <w:rPr>
                <w:sz w:val="20"/>
              </w:rPr>
              <w:t>και</w:t>
            </w:r>
            <w:r>
              <w:rPr>
                <w:spacing w:val="-6"/>
                <w:sz w:val="20"/>
              </w:rPr>
              <w:t xml:space="preserve"> </w:t>
            </w:r>
            <w:r>
              <w:rPr>
                <w:sz w:val="20"/>
              </w:rPr>
              <w:t>την</w:t>
            </w:r>
            <w:r>
              <w:rPr>
                <w:spacing w:val="-6"/>
                <w:sz w:val="20"/>
              </w:rPr>
              <w:t xml:space="preserve"> </w:t>
            </w:r>
            <w:r>
              <w:rPr>
                <w:spacing w:val="-2"/>
                <w:sz w:val="20"/>
              </w:rPr>
              <w:t>κατάρτιση.</w:t>
            </w:r>
          </w:p>
          <w:p w14:paraId="6C7B3991" w14:textId="77777777" w:rsidR="0028661C" w:rsidRDefault="0028661C">
            <w:pPr>
              <w:pStyle w:val="TableParagraph"/>
              <w:spacing w:before="4"/>
              <w:rPr>
                <w:sz w:val="19"/>
              </w:rPr>
            </w:pPr>
          </w:p>
          <w:p w14:paraId="6C7B3992"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993" w14:textId="77777777" w:rsidR="0028661C" w:rsidRDefault="0028661C">
            <w:pPr>
              <w:pStyle w:val="TableParagraph"/>
              <w:spacing w:before="5"/>
              <w:rPr>
                <w:sz w:val="16"/>
              </w:rPr>
            </w:pPr>
          </w:p>
          <w:p w14:paraId="6C7B3994" w14:textId="77777777" w:rsidR="0028661C" w:rsidRDefault="00B273B9">
            <w:pPr>
              <w:pStyle w:val="TableParagraph"/>
              <w:spacing w:line="276" w:lineRule="auto"/>
              <w:ind w:left="57"/>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με</w:t>
            </w:r>
            <w:r>
              <w:rPr>
                <w:spacing w:val="-7"/>
                <w:sz w:val="20"/>
              </w:rPr>
              <w:t xml:space="preserve"> </w:t>
            </w:r>
            <w:r>
              <w:rPr>
                <w:sz w:val="20"/>
              </w:rPr>
              <w:t>βάση</w:t>
            </w:r>
            <w:r>
              <w:rPr>
                <w:spacing w:val="-7"/>
                <w:sz w:val="20"/>
              </w:rPr>
              <w:t xml:space="preserve"> </w:t>
            </w:r>
            <w:r>
              <w:rPr>
                <w:sz w:val="20"/>
              </w:rPr>
              <w:t>τη</w:t>
            </w:r>
            <w:r>
              <w:rPr>
                <w:spacing w:val="-7"/>
                <w:sz w:val="20"/>
              </w:rPr>
              <w:t xml:space="preserve"> </w:t>
            </w:r>
            <w:r>
              <w:rPr>
                <w:sz w:val="20"/>
              </w:rPr>
              <w:t>διάρκεια</w:t>
            </w:r>
            <w:r>
              <w:rPr>
                <w:spacing w:val="-8"/>
                <w:sz w:val="20"/>
              </w:rPr>
              <w:t xml:space="preserve"> </w:t>
            </w:r>
            <w:r>
              <w:rPr>
                <w:sz w:val="20"/>
              </w:rPr>
              <w:t xml:space="preserve">της </w:t>
            </w:r>
            <w:r>
              <w:rPr>
                <w:spacing w:val="-2"/>
                <w:sz w:val="20"/>
              </w:rPr>
              <w:t>δραστηριότητας.</w:t>
            </w:r>
          </w:p>
        </w:tc>
        <w:tc>
          <w:tcPr>
            <w:tcW w:w="4158" w:type="dxa"/>
          </w:tcPr>
          <w:p w14:paraId="6C7B3995" w14:textId="77777777" w:rsidR="0028661C" w:rsidRDefault="0028661C">
            <w:pPr>
              <w:pStyle w:val="TableParagraph"/>
              <w:rPr>
                <w:sz w:val="20"/>
              </w:rPr>
            </w:pPr>
          </w:p>
          <w:p w14:paraId="6C7B3996" w14:textId="77777777" w:rsidR="0028661C" w:rsidRDefault="00B273B9">
            <w:pPr>
              <w:pStyle w:val="TableParagraph"/>
              <w:spacing w:before="153"/>
              <w:ind w:left="84"/>
              <w:jc w:val="both"/>
              <w:rPr>
                <w:sz w:val="20"/>
              </w:rPr>
            </w:pPr>
            <w:r>
              <w:rPr>
                <w:sz w:val="20"/>
              </w:rPr>
              <w:t>80</w:t>
            </w:r>
            <w:r>
              <w:rPr>
                <w:spacing w:val="-5"/>
                <w:sz w:val="20"/>
              </w:rPr>
              <w:t xml:space="preserve"> </w:t>
            </w:r>
            <w:r>
              <w:rPr>
                <w:sz w:val="20"/>
              </w:rPr>
              <w:t>EUR</w:t>
            </w:r>
            <w:r>
              <w:rPr>
                <w:spacing w:val="-6"/>
                <w:sz w:val="20"/>
              </w:rPr>
              <w:t xml:space="preserve"> </w:t>
            </w:r>
            <w:r>
              <w:rPr>
                <w:sz w:val="20"/>
              </w:rPr>
              <w:t>ανά</w:t>
            </w:r>
            <w:r>
              <w:rPr>
                <w:spacing w:val="-5"/>
                <w:sz w:val="20"/>
              </w:rPr>
              <w:t xml:space="preserve"> </w:t>
            </w:r>
            <w:r>
              <w:rPr>
                <w:sz w:val="20"/>
              </w:rPr>
              <w:t>συμμετέχοντα</w:t>
            </w:r>
            <w:r>
              <w:rPr>
                <w:spacing w:val="-6"/>
                <w:sz w:val="20"/>
              </w:rPr>
              <w:t xml:space="preserve"> </w:t>
            </w:r>
            <w:r>
              <w:rPr>
                <w:sz w:val="20"/>
              </w:rPr>
              <w:t>ανά</w:t>
            </w:r>
            <w:r>
              <w:rPr>
                <w:spacing w:val="-5"/>
                <w:sz w:val="20"/>
              </w:rPr>
              <w:t xml:space="preserve"> </w:t>
            </w:r>
            <w:r>
              <w:rPr>
                <w:sz w:val="20"/>
              </w:rPr>
              <w:t>ημέρα·</w:t>
            </w:r>
            <w:r>
              <w:rPr>
                <w:spacing w:val="-6"/>
                <w:sz w:val="20"/>
              </w:rPr>
              <w:t xml:space="preserve"> </w:t>
            </w:r>
            <w:r>
              <w:rPr>
                <w:spacing w:val="-5"/>
                <w:sz w:val="20"/>
              </w:rPr>
              <w:t>ένα</w:t>
            </w:r>
          </w:p>
          <w:p w14:paraId="6C7B3997" w14:textId="77777777" w:rsidR="0028661C" w:rsidRDefault="00B273B9">
            <w:pPr>
              <w:pStyle w:val="TableParagraph"/>
              <w:spacing w:before="37" w:line="276" w:lineRule="auto"/>
              <w:ind w:left="84" w:right="213"/>
              <w:jc w:val="both"/>
              <w:rPr>
                <w:sz w:val="20"/>
              </w:rPr>
            </w:pPr>
            <w:r>
              <w:rPr>
                <w:sz w:val="20"/>
              </w:rPr>
              <w:t>μεμονωμένο</w:t>
            </w:r>
            <w:r>
              <w:rPr>
                <w:spacing w:val="-8"/>
                <w:sz w:val="20"/>
              </w:rPr>
              <w:t xml:space="preserve"> </w:t>
            </w:r>
            <w:r>
              <w:rPr>
                <w:sz w:val="20"/>
              </w:rPr>
              <w:t>μέλος</w:t>
            </w:r>
            <w:r>
              <w:rPr>
                <w:spacing w:val="-9"/>
                <w:sz w:val="20"/>
              </w:rPr>
              <w:t xml:space="preserve"> </w:t>
            </w:r>
            <w:r>
              <w:rPr>
                <w:sz w:val="20"/>
              </w:rPr>
              <w:t>του</w:t>
            </w:r>
            <w:r>
              <w:rPr>
                <w:spacing w:val="-8"/>
                <w:sz w:val="20"/>
              </w:rPr>
              <w:t xml:space="preserve"> </w:t>
            </w:r>
            <w:r>
              <w:rPr>
                <w:sz w:val="20"/>
              </w:rPr>
              <w:t>προσωπικού</w:t>
            </w:r>
            <w:r>
              <w:rPr>
                <w:spacing w:val="-8"/>
                <w:sz w:val="20"/>
              </w:rPr>
              <w:t xml:space="preserve"> </w:t>
            </w:r>
            <w:r>
              <w:rPr>
                <w:sz w:val="20"/>
              </w:rPr>
              <w:t>μπορεί</w:t>
            </w:r>
            <w:r>
              <w:rPr>
                <w:spacing w:val="-8"/>
                <w:sz w:val="20"/>
              </w:rPr>
              <w:t xml:space="preserve"> </w:t>
            </w:r>
            <w:r>
              <w:rPr>
                <w:sz w:val="20"/>
              </w:rPr>
              <w:t>να λάβει</w:t>
            </w:r>
            <w:r>
              <w:rPr>
                <w:spacing w:val="-6"/>
                <w:sz w:val="20"/>
              </w:rPr>
              <w:t xml:space="preserve"> </w:t>
            </w:r>
            <w:r>
              <w:rPr>
                <w:sz w:val="20"/>
              </w:rPr>
              <w:t>κατ’</w:t>
            </w:r>
            <w:r>
              <w:rPr>
                <w:spacing w:val="-5"/>
                <w:sz w:val="20"/>
              </w:rPr>
              <w:t xml:space="preserve"> </w:t>
            </w:r>
            <w:r>
              <w:rPr>
                <w:sz w:val="20"/>
              </w:rPr>
              <w:t>ανώτατο</w:t>
            </w:r>
            <w:r>
              <w:rPr>
                <w:spacing w:val="-6"/>
                <w:sz w:val="20"/>
              </w:rPr>
              <w:t xml:space="preserve"> </w:t>
            </w:r>
            <w:r>
              <w:rPr>
                <w:sz w:val="20"/>
              </w:rPr>
              <w:t>όριο</w:t>
            </w:r>
            <w:r>
              <w:rPr>
                <w:spacing w:val="-5"/>
                <w:sz w:val="20"/>
              </w:rPr>
              <w:t xml:space="preserve"> </w:t>
            </w:r>
            <w:r>
              <w:rPr>
                <w:sz w:val="20"/>
              </w:rPr>
              <w:t>800</w:t>
            </w:r>
            <w:r>
              <w:rPr>
                <w:spacing w:val="-5"/>
                <w:sz w:val="20"/>
              </w:rPr>
              <w:t xml:space="preserve"> </w:t>
            </w:r>
            <w:r>
              <w:rPr>
                <w:sz w:val="20"/>
              </w:rPr>
              <w:t>EUR</w:t>
            </w:r>
            <w:r>
              <w:rPr>
                <w:spacing w:val="-6"/>
                <w:sz w:val="20"/>
              </w:rPr>
              <w:t xml:space="preserve"> </w:t>
            </w:r>
            <w:r>
              <w:rPr>
                <w:sz w:val="20"/>
              </w:rPr>
              <w:t>για</w:t>
            </w:r>
            <w:r>
              <w:rPr>
                <w:spacing w:val="-6"/>
                <w:sz w:val="20"/>
              </w:rPr>
              <w:t xml:space="preserve"> </w:t>
            </w:r>
            <w:r>
              <w:rPr>
                <w:sz w:val="20"/>
              </w:rPr>
              <w:t>δίδακτρα μαθημάτων στο πλαίσιο μίας συμφωνίας</w:t>
            </w:r>
          </w:p>
          <w:p w14:paraId="6C7B3998" w14:textId="77777777" w:rsidR="0028661C" w:rsidRDefault="00B273B9">
            <w:pPr>
              <w:pStyle w:val="TableParagraph"/>
              <w:ind w:left="84"/>
              <w:rPr>
                <w:sz w:val="20"/>
              </w:rPr>
            </w:pPr>
            <w:r>
              <w:rPr>
                <w:spacing w:val="-2"/>
                <w:sz w:val="20"/>
              </w:rPr>
              <w:t>επιχορήγησης.</w:t>
            </w:r>
          </w:p>
        </w:tc>
      </w:tr>
      <w:tr w:rsidR="0028661C" w14:paraId="6C7B39A6" w14:textId="77777777">
        <w:trPr>
          <w:trHeight w:val="1998"/>
        </w:trPr>
        <w:tc>
          <w:tcPr>
            <w:tcW w:w="2004" w:type="dxa"/>
          </w:tcPr>
          <w:p w14:paraId="6C7B399A" w14:textId="77777777" w:rsidR="0028661C" w:rsidRDefault="0028661C">
            <w:pPr>
              <w:pStyle w:val="TableParagraph"/>
              <w:rPr>
                <w:sz w:val="20"/>
              </w:rPr>
            </w:pPr>
          </w:p>
          <w:p w14:paraId="6C7B399B" w14:textId="77777777" w:rsidR="0028661C" w:rsidRDefault="0028661C">
            <w:pPr>
              <w:pStyle w:val="TableParagraph"/>
              <w:rPr>
                <w:sz w:val="20"/>
              </w:rPr>
            </w:pPr>
          </w:p>
          <w:p w14:paraId="6C7B399C" w14:textId="77777777" w:rsidR="0028661C" w:rsidRDefault="0028661C">
            <w:pPr>
              <w:pStyle w:val="TableParagraph"/>
              <w:rPr>
                <w:sz w:val="20"/>
              </w:rPr>
            </w:pPr>
          </w:p>
          <w:p w14:paraId="6C7B399D" w14:textId="77777777" w:rsidR="0028661C" w:rsidRDefault="00B273B9">
            <w:pPr>
              <w:pStyle w:val="TableParagraph"/>
              <w:spacing w:before="128"/>
              <w:ind w:left="83"/>
              <w:rPr>
                <w:b/>
                <w:sz w:val="20"/>
              </w:rPr>
            </w:pPr>
            <w:r>
              <w:rPr>
                <w:b/>
                <w:sz w:val="20"/>
              </w:rPr>
              <w:t>Γλωσσική</w:t>
            </w:r>
            <w:r>
              <w:rPr>
                <w:b/>
                <w:spacing w:val="-12"/>
                <w:sz w:val="20"/>
              </w:rPr>
              <w:t xml:space="preserve"> </w:t>
            </w:r>
            <w:r>
              <w:rPr>
                <w:b/>
                <w:spacing w:val="-2"/>
                <w:sz w:val="20"/>
              </w:rPr>
              <w:t>υποστήριξη</w:t>
            </w:r>
          </w:p>
        </w:tc>
        <w:tc>
          <w:tcPr>
            <w:tcW w:w="4088" w:type="dxa"/>
          </w:tcPr>
          <w:p w14:paraId="6C7B399E" w14:textId="77777777" w:rsidR="0028661C" w:rsidRDefault="00B273B9">
            <w:pPr>
              <w:pStyle w:val="TableParagraph"/>
              <w:spacing w:before="59" w:line="276" w:lineRule="auto"/>
              <w:ind w:left="57"/>
              <w:rPr>
                <w:sz w:val="20"/>
              </w:rPr>
            </w:pPr>
            <w:r>
              <w:rPr>
                <w:sz w:val="20"/>
              </w:rPr>
              <w:t>Δαπάνες</w:t>
            </w:r>
            <w:r>
              <w:rPr>
                <w:spacing w:val="-10"/>
                <w:sz w:val="20"/>
              </w:rPr>
              <w:t xml:space="preserve"> </w:t>
            </w:r>
            <w:r>
              <w:rPr>
                <w:sz w:val="20"/>
              </w:rPr>
              <w:t>για</w:t>
            </w:r>
            <w:r>
              <w:rPr>
                <w:spacing w:val="-7"/>
                <w:sz w:val="20"/>
              </w:rPr>
              <w:t xml:space="preserve"> </w:t>
            </w:r>
            <w:r>
              <w:rPr>
                <w:sz w:val="20"/>
              </w:rPr>
              <w:t>την</w:t>
            </w:r>
            <w:r>
              <w:rPr>
                <w:spacing w:val="-10"/>
                <w:sz w:val="20"/>
              </w:rPr>
              <w:t xml:space="preserve"> </w:t>
            </w:r>
            <w:r>
              <w:rPr>
                <w:sz w:val="20"/>
              </w:rPr>
              <w:t>παροχή</w:t>
            </w:r>
            <w:r>
              <w:rPr>
                <w:spacing w:val="-9"/>
                <w:sz w:val="20"/>
              </w:rPr>
              <w:t xml:space="preserve"> </w:t>
            </w:r>
            <w:r>
              <w:rPr>
                <w:sz w:val="20"/>
              </w:rPr>
              <w:t>υλικού</w:t>
            </w:r>
            <w:r>
              <w:rPr>
                <w:spacing w:val="-9"/>
                <w:sz w:val="20"/>
              </w:rPr>
              <w:t xml:space="preserve"> </w:t>
            </w:r>
            <w:r>
              <w:rPr>
                <w:sz w:val="20"/>
              </w:rPr>
              <w:t>εκμάθησης γλωσσών και για την κατάρτιση των</w:t>
            </w:r>
          </w:p>
          <w:p w14:paraId="6C7B399F" w14:textId="77777777" w:rsidR="0028661C" w:rsidRDefault="00B273B9">
            <w:pPr>
              <w:pStyle w:val="TableParagraph"/>
              <w:spacing w:line="276" w:lineRule="auto"/>
              <w:ind w:left="57" w:right="139"/>
              <w:rPr>
                <w:sz w:val="20"/>
              </w:rPr>
            </w:pPr>
            <w:r>
              <w:rPr>
                <w:sz w:val="20"/>
              </w:rPr>
              <w:t>συμμετεχόντων</w:t>
            </w:r>
            <w:r>
              <w:rPr>
                <w:spacing w:val="-10"/>
                <w:sz w:val="20"/>
              </w:rPr>
              <w:t xml:space="preserve"> </w:t>
            </w:r>
            <w:r>
              <w:rPr>
                <w:sz w:val="20"/>
              </w:rPr>
              <w:t>που</w:t>
            </w:r>
            <w:r>
              <w:rPr>
                <w:spacing w:val="-10"/>
                <w:sz w:val="20"/>
              </w:rPr>
              <w:t xml:space="preserve"> </w:t>
            </w:r>
            <w:r>
              <w:rPr>
                <w:sz w:val="20"/>
              </w:rPr>
              <w:t>επιθυμούν</w:t>
            </w:r>
            <w:r>
              <w:rPr>
                <w:spacing w:val="-10"/>
                <w:sz w:val="20"/>
              </w:rPr>
              <w:t xml:space="preserve"> </w:t>
            </w:r>
            <w:r>
              <w:rPr>
                <w:sz w:val="20"/>
              </w:rPr>
              <w:t>να</w:t>
            </w:r>
            <w:r>
              <w:rPr>
                <w:spacing w:val="-10"/>
                <w:sz w:val="20"/>
              </w:rPr>
              <w:t xml:space="preserve"> </w:t>
            </w:r>
            <w:r>
              <w:rPr>
                <w:sz w:val="20"/>
              </w:rPr>
              <w:t>βελτιώσουν τις γνώσεις τους στη γλώσσα που θα</w:t>
            </w:r>
          </w:p>
          <w:p w14:paraId="6C7B39A0" w14:textId="77777777" w:rsidR="0028661C" w:rsidRDefault="00B273B9">
            <w:pPr>
              <w:pStyle w:val="TableParagraph"/>
              <w:spacing w:line="276" w:lineRule="auto"/>
              <w:ind w:left="57"/>
              <w:rPr>
                <w:sz w:val="20"/>
              </w:rPr>
            </w:pPr>
            <w:r>
              <w:rPr>
                <w:sz w:val="20"/>
              </w:rPr>
              <w:t>χρησιμοποιούν</w:t>
            </w:r>
            <w:r>
              <w:rPr>
                <w:spacing w:val="-9"/>
                <w:sz w:val="20"/>
              </w:rPr>
              <w:t xml:space="preserve"> </w:t>
            </w:r>
            <w:r>
              <w:rPr>
                <w:sz w:val="20"/>
              </w:rPr>
              <w:t>για</w:t>
            </w:r>
            <w:r>
              <w:rPr>
                <w:spacing w:val="-9"/>
                <w:sz w:val="20"/>
              </w:rPr>
              <w:t xml:space="preserve"> </w:t>
            </w:r>
            <w:r>
              <w:rPr>
                <w:sz w:val="20"/>
              </w:rPr>
              <w:t>τις</w:t>
            </w:r>
            <w:r>
              <w:rPr>
                <w:spacing w:val="-6"/>
                <w:sz w:val="20"/>
              </w:rPr>
              <w:t xml:space="preserve"> </w:t>
            </w:r>
            <w:r>
              <w:rPr>
                <w:sz w:val="20"/>
              </w:rPr>
              <w:t>σπουδές</w:t>
            </w:r>
            <w:r>
              <w:rPr>
                <w:spacing w:val="-8"/>
                <w:sz w:val="20"/>
              </w:rPr>
              <w:t xml:space="preserve"> </w:t>
            </w:r>
            <w:r>
              <w:rPr>
                <w:sz w:val="20"/>
              </w:rPr>
              <w:t>ή</w:t>
            </w:r>
            <w:r>
              <w:rPr>
                <w:spacing w:val="-8"/>
                <w:sz w:val="20"/>
              </w:rPr>
              <w:t xml:space="preserve"> </w:t>
            </w:r>
            <w:r>
              <w:rPr>
                <w:sz w:val="20"/>
              </w:rPr>
              <w:t>την</w:t>
            </w:r>
            <w:r>
              <w:rPr>
                <w:spacing w:val="-9"/>
                <w:sz w:val="20"/>
              </w:rPr>
              <w:t xml:space="preserve"> </w:t>
            </w:r>
            <w:r>
              <w:rPr>
                <w:sz w:val="20"/>
              </w:rPr>
              <w:t>κατάρτισή τους κατά τη διάρκεια της δραστηριότητας.</w:t>
            </w:r>
          </w:p>
        </w:tc>
        <w:tc>
          <w:tcPr>
            <w:tcW w:w="4158" w:type="dxa"/>
          </w:tcPr>
          <w:p w14:paraId="6C7B39A1" w14:textId="77777777" w:rsidR="0028661C" w:rsidRDefault="0028661C">
            <w:pPr>
              <w:pStyle w:val="TableParagraph"/>
              <w:spacing w:before="10"/>
              <w:rPr>
                <w:sz w:val="27"/>
              </w:rPr>
            </w:pPr>
          </w:p>
          <w:p w14:paraId="6C7B39A2" w14:textId="77777777" w:rsidR="0028661C" w:rsidRDefault="00B273B9">
            <w:pPr>
              <w:pStyle w:val="TableParagraph"/>
              <w:ind w:left="84"/>
              <w:rPr>
                <w:sz w:val="20"/>
              </w:rPr>
            </w:pPr>
            <w:r>
              <w:rPr>
                <w:sz w:val="20"/>
              </w:rPr>
              <w:t>150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p w14:paraId="6C7B39A3" w14:textId="77777777" w:rsidR="0028661C" w:rsidRDefault="0028661C">
            <w:pPr>
              <w:pStyle w:val="TableParagraph"/>
              <w:spacing w:before="4"/>
              <w:rPr>
                <w:sz w:val="19"/>
              </w:rPr>
            </w:pPr>
          </w:p>
          <w:p w14:paraId="6C7B39A4" w14:textId="77777777" w:rsidR="0028661C" w:rsidRDefault="00B273B9">
            <w:pPr>
              <w:pStyle w:val="TableParagraph"/>
              <w:ind w:left="84"/>
              <w:rPr>
                <w:sz w:val="20"/>
              </w:rPr>
            </w:pPr>
            <w:r>
              <w:rPr>
                <w:sz w:val="20"/>
              </w:rPr>
              <w:t>Επιπλέον:</w:t>
            </w:r>
            <w:r>
              <w:rPr>
                <w:spacing w:val="-7"/>
                <w:sz w:val="20"/>
              </w:rPr>
              <w:t xml:space="preserve"> </w:t>
            </w:r>
            <w:r>
              <w:rPr>
                <w:sz w:val="20"/>
              </w:rPr>
              <w:t>150</w:t>
            </w:r>
            <w:r>
              <w:rPr>
                <w:spacing w:val="-5"/>
                <w:sz w:val="20"/>
              </w:rPr>
              <w:t xml:space="preserve"> </w:t>
            </w:r>
            <w:r>
              <w:rPr>
                <w:sz w:val="20"/>
              </w:rPr>
              <w:t>EUR</w:t>
            </w:r>
            <w:r>
              <w:rPr>
                <w:spacing w:val="-7"/>
                <w:sz w:val="20"/>
              </w:rPr>
              <w:t xml:space="preserve"> </w:t>
            </w:r>
            <w:r>
              <w:rPr>
                <w:sz w:val="20"/>
              </w:rPr>
              <w:t>για</w:t>
            </w:r>
            <w:r>
              <w:rPr>
                <w:spacing w:val="-6"/>
                <w:sz w:val="20"/>
              </w:rPr>
              <w:t xml:space="preserve"> </w:t>
            </w:r>
            <w:r>
              <w:rPr>
                <w:sz w:val="20"/>
              </w:rPr>
              <w:t>ενισχυμένη</w:t>
            </w:r>
            <w:r>
              <w:rPr>
                <w:spacing w:val="-6"/>
                <w:sz w:val="20"/>
              </w:rPr>
              <w:t xml:space="preserve"> </w:t>
            </w:r>
            <w:r>
              <w:rPr>
                <w:spacing w:val="-2"/>
                <w:sz w:val="20"/>
              </w:rPr>
              <w:t>γλωσσική</w:t>
            </w:r>
          </w:p>
          <w:p w14:paraId="6C7B39A5" w14:textId="77777777" w:rsidR="0028661C" w:rsidRDefault="00B273B9">
            <w:pPr>
              <w:pStyle w:val="TableParagraph"/>
              <w:spacing w:before="36" w:line="276" w:lineRule="auto"/>
              <w:ind w:left="84"/>
              <w:rPr>
                <w:sz w:val="20"/>
              </w:rPr>
            </w:pPr>
            <w:r>
              <w:rPr>
                <w:sz w:val="20"/>
              </w:rPr>
              <w:t>υποστήριξη</w:t>
            </w:r>
            <w:r>
              <w:rPr>
                <w:spacing w:val="-10"/>
                <w:sz w:val="20"/>
              </w:rPr>
              <w:t xml:space="preserve"> </w:t>
            </w:r>
            <w:r>
              <w:rPr>
                <w:sz w:val="20"/>
              </w:rPr>
              <w:t>ανά</w:t>
            </w:r>
            <w:r>
              <w:rPr>
                <w:spacing w:val="-11"/>
                <w:sz w:val="20"/>
              </w:rPr>
              <w:t xml:space="preserve"> </w:t>
            </w:r>
            <w:r>
              <w:rPr>
                <w:sz w:val="20"/>
              </w:rPr>
              <w:t>συμμετέχοντα</w:t>
            </w:r>
            <w:r>
              <w:rPr>
                <w:spacing w:val="-11"/>
                <w:sz w:val="20"/>
              </w:rPr>
              <w:t xml:space="preserve"> </w:t>
            </w:r>
            <w:r>
              <w:rPr>
                <w:sz w:val="20"/>
              </w:rPr>
              <w:t>σε</w:t>
            </w:r>
            <w:r>
              <w:rPr>
                <w:spacing w:val="-10"/>
                <w:sz w:val="20"/>
              </w:rPr>
              <w:t xml:space="preserve"> </w:t>
            </w:r>
            <w:r>
              <w:rPr>
                <w:sz w:val="20"/>
              </w:rPr>
              <w:t>μακροχρόνια μαθησιακή κινητικότητα μαθητών</w:t>
            </w:r>
          </w:p>
        </w:tc>
      </w:tr>
    </w:tbl>
    <w:p w14:paraId="6C7B39A7" w14:textId="77777777" w:rsidR="0028661C" w:rsidRDefault="0028661C">
      <w:pPr>
        <w:spacing w:line="276" w:lineRule="auto"/>
        <w:rPr>
          <w:sz w:val="20"/>
        </w:rPr>
        <w:sectPr w:rsidR="0028661C">
          <w:footerReference w:type="default" r:id="rId192"/>
          <w:pgSz w:w="12240" w:h="15840"/>
          <w:pgMar w:top="14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088"/>
        <w:gridCol w:w="4158"/>
      </w:tblGrid>
      <w:tr w:rsidR="0028661C" w14:paraId="6C7B39B4" w14:textId="77777777">
        <w:trPr>
          <w:trHeight w:val="5088"/>
        </w:trPr>
        <w:tc>
          <w:tcPr>
            <w:tcW w:w="2004" w:type="dxa"/>
          </w:tcPr>
          <w:p w14:paraId="6C7B39A8" w14:textId="77777777" w:rsidR="0028661C" w:rsidRDefault="0028661C">
            <w:pPr>
              <w:pStyle w:val="TableParagraph"/>
              <w:rPr>
                <w:rFonts w:ascii="Times New Roman"/>
                <w:sz w:val="18"/>
              </w:rPr>
            </w:pPr>
          </w:p>
        </w:tc>
        <w:tc>
          <w:tcPr>
            <w:tcW w:w="4088" w:type="dxa"/>
          </w:tcPr>
          <w:p w14:paraId="6C7B39A9" w14:textId="77777777" w:rsidR="0028661C" w:rsidRDefault="00B273B9">
            <w:pPr>
              <w:pStyle w:val="TableParagraph"/>
              <w:spacing w:before="59" w:line="276" w:lineRule="auto"/>
              <w:ind w:left="57"/>
              <w:rPr>
                <w:sz w:val="20"/>
              </w:rPr>
            </w:pPr>
            <w:r>
              <w:rPr>
                <w:sz w:val="20"/>
              </w:rPr>
              <w:t>Η γλωσσική υποστήριξη είναι επιλέξιμη για συμμετέχοντες</w:t>
            </w:r>
            <w:r>
              <w:rPr>
                <w:spacing w:val="-12"/>
                <w:sz w:val="20"/>
              </w:rPr>
              <w:t xml:space="preserve"> </w:t>
            </w:r>
            <w:r>
              <w:rPr>
                <w:sz w:val="20"/>
              </w:rPr>
              <w:t>σε</w:t>
            </w:r>
            <w:r>
              <w:rPr>
                <w:spacing w:val="-11"/>
                <w:sz w:val="20"/>
              </w:rPr>
              <w:t xml:space="preserve"> </w:t>
            </w:r>
            <w:r>
              <w:rPr>
                <w:sz w:val="20"/>
              </w:rPr>
              <w:t>κινητικότητα</w:t>
            </w:r>
            <w:r>
              <w:rPr>
                <w:spacing w:val="-11"/>
                <w:sz w:val="20"/>
              </w:rPr>
              <w:t xml:space="preserve"> </w:t>
            </w:r>
            <w:r>
              <w:rPr>
                <w:sz w:val="20"/>
              </w:rPr>
              <w:t>προσωπικού διάρκειας άνω των 30 ημερών και σε</w:t>
            </w:r>
          </w:p>
          <w:p w14:paraId="6C7B39AA" w14:textId="77777777" w:rsidR="0028661C" w:rsidRDefault="00B273B9">
            <w:pPr>
              <w:pStyle w:val="TableParagraph"/>
              <w:spacing w:line="276" w:lineRule="auto"/>
              <w:ind w:left="57"/>
              <w:rPr>
                <w:sz w:val="20"/>
              </w:rPr>
            </w:pPr>
            <w:r>
              <w:rPr>
                <w:sz w:val="20"/>
              </w:rPr>
              <w:t>βραχυπρόθεσμη</w:t>
            </w:r>
            <w:r>
              <w:rPr>
                <w:spacing w:val="-12"/>
                <w:sz w:val="20"/>
              </w:rPr>
              <w:t xml:space="preserve"> </w:t>
            </w:r>
            <w:r>
              <w:rPr>
                <w:sz w:val="20"/>
              </w:rPr>
              <w:t>και</w:t>
            </w:r>
            <w:r>
              <w:rPr>
                <w:spacing w:val="-11"/>
                <w:sz w:val="20"/>
              </w:rPr>
              <w:t xml:space="preserve"> </w:t>
            </w:r>
            <w:r>
              <w:rPr>
                <w:sz w:val="20"/>
              </w:rPr>
              <w:t>μακροπρόθεσμη</w:t>
            </w:r>
            <w:r>
              <w:rPr>
                <w:spacing w:val="-11"/>
                <w:sz w:val="20"/>
              </w:rPr>
              <w:t xml:space="preserve"> </w:t>
            </w:r>
            <w:r>
              <w:rPr>
                <w:sz w:val="20"/>
              </w:rPr>
              <w:t>ατομική κινητικότητα των εκπαιδευομένων. Η</w:t>
            </w:r>
          </w:p>
          <w:p w14:paraId="6C7B39AB" w14:textId="77777777" w:rsidR="0028661C" w:rsidRDefault="00B273B9">
            <w:pPr>
              <w:pStyle w:val="TableParagraph"/>
              <w:ind w:left="57"/>
              <w:rPr>
                <w:sz w:val="20"/>
              </w:rPr>
            </w:pPr>
            <w:r>
              <w:rPr>
                <w:sz w:val="20"/>
              </w:rPr>
              <w:t>υποστήριξη</w:t>
            </w:r>
            <w:r>
              <w:rPr>
                <w:spacing w:val="-8"/>
                <w:sz w:val="20"/>
              </w:rPr>
              <w:t xml:space="preserve"> </w:t>
            </w:r>
            <w:r>
              <w:rPr>
                <w:sz w:val="20"/>
              </w:rPr>
              <w:t>καταβάλλεται</w:t>
            </w:r>
            <w:r>
              <w:rPr>
                <w:spacing w:val="-8"/>
                <w:sz w:val="20"/>
              </w:rPr>
              <w:t xml:space="preserve"> </w:t>
            </w:r>
            <w:r>
              <w:rPr>
                <w:sz w:val="20"/>
              </w:rPr>
              <w:t>μόνο</w:t>
            </w:r>
            <w:r>
              <w:rPr>
                <w:spacing w:val="-7"/>
                <w:sz w:val="20"/>
              </w:rPr>
              <w:t xml:space="preserve"> </w:t>
            </w:r>
            <w:r>
              <w:rPr>
                <w:sz w:val="20"/>
              </w:rPr>
              <w:t>εάν</w:t>
            </w:r>
            <w:r>
              <w:rPr>
                <w:spacing w:val="-9"/>
                <w:sz w:val="20"/>
              </w:rPr>
              <w:t xml:space="preserve"> </w:t>
            </w:r>
            <w:r>
              <w:rPr>
                <w:spacing w:val="-10"/>
                <w:sz w:val="20"/>
              </w:rPr>
              <w:t>ο</w:t>
            </w:r>
          </w:p>
          <w:p w14:paraId="6C7B39AC" w14:textId="77777777" w:rsidR="0028661C" w:rsidRDefault="00B273B9">
            <w:pPr>
              <w:pStyle w:val="TableParagraph"/>
              <w:spacing w:before="37" w:line="276" w:lineRule="auto"/>
              <w:ind w:left="57"/>
              <w:rPr>
                <w:sz w:val="20"/>
              </w:rPr>
            </w:pPr>
            <w:r>
              <w:rPr>
                <w:sz w:val="20"/>
              </w:rPr>
              <w:t>συμμετέχων δεν μπορεί να λάβει διαδικτυακή γλωσσική</w:t>
            </w:r>
            <w:r>
              <w:rPr>
                <w:spacing w:val="-11"/>
                <w:sz w:val="20"/>
              </w:rPr>
              <w:t xml:space="preserve"> </w:t>
            </w:r>
            <w:r>
              <w:rPr>
                <w:sz w:val="20"/>
              </w:rPr>
              <w:t>υποστήριξη</w:t>
            </w:r>
            <w:r>
              <w:rPr>
                <w:spacing w:val="-11"/>
                <w:sz w:val="20"/>
              </w:rPr>
              <w:t xml:space="preserve"> </w:t>
            </w:r>
            <w:r>
              <w:rPr>
                <w:sz w:val="20"/>
              </w:rPr>
              <w:t>λόγω</w:t>
            </w:r>
            <w:r>
              <w:rPr>
                <w:spacing w:val="-11"/>
                <w:sz w:val="20"/>
              </w:rPr>
              <w:t xml:space="preserve"> </w:t>
            </w:r>
            <w:r>
              <w:rPr>
                <w:sz w:val="20"/>
              </w:rPr>
              <w:t>μη</w:t>
            </w:r>
            <w:r>
              <w:rPr>
                <w:spacing w:val="-11"/>
                <w:sz w:val="20"/>
              </w:rPr>
              <w:t xml:space="preserve"> </w:t>
            </w:r>
            <w:r>
              <w:rPr>
                <w:sz w:val="20"/>
              </w:rPr>
              <w:t>διαθεσιμότητας της απαιτούμενης γλώσσας ή επιπέδου. Η</w:t>
            </w:r>
          </w:p>
          <w:p w14:paraId="6C7B39AD" w14:textId="77777777" w:rsidR="0028661C" w:rsidRDefault="00B273B9">
            <w:pPr>
              <w:pStyle w:val="TableParagraph"/>
              <w:ind w:left="57"/>
              <w:rPr>
                <w:sz w:val="20"/>
              </w:rPr>
            </w:pPr>
            <w:r>
              <w:rPr>
                <w:sz w:val="20"/>
              </w:rPr>
              <w:t>τελευταία</w:t>
            </w:r>
            <w:r>
              <w:rPr>
                <w:spacing w:val="-8"/>
                <w:sz w:val="20"/>
              </w:rPr>
              <w:t xml:space="preserve"> </w:t>
            </w:r>
            <w:r>
              <w:rPr>
                <w:sz w:val="20"/>
              </w:rPr>
              <w:t>προϋπόθεση</w:t>
            </w:r>
            <w:r>
              <w:rPr>
                <w:spacing w:val="-6"/>
                <w:sz w:val="20"/>
              </w:rPr>
              <w:t xml:space="preserve"> </w:t>
            </w:r>
            <w:r>
              <w:rPr>
                <w:sz w:val="20"/>
              </w:rPr>
              <w:t>δεν</w:t>
            </w:r>
            <w:r>
              <w:rPr>
                <w:spacing w:val="-8"/>
                <w:sz w:val="20"/>
              </w:rPr>
              <w:t xml:space="preserve"> </w:t>
            </w:r>
            <w:r>
              <w:rPr>
                <w:sz w:val="20"/>
              </w:rPr>
              <w:t>ισχύει</w:t>
            </w:r>
            <w:r>
              <w:rPr>
                <w:spacing w:val="-6"/>
                <w:sz w:val="20"/>
              </w:rPr>
              <w:t xml:space="preserve"> </w:t>
            </w:r>
            <w:r>
              <w:rPr>
                <w:sz w:val="20"/>
              </w:rPr>
              <w:t>για</w:t>
            </w:r>
            <w:r>
              <w:rPr>
                <w:spacing w:val="-8"/>
                <w:sz w:val="20"/>
              </w:rPr>
              <w:t xml:space="preserve"> </w:t>
            </w:r>
            <w:r>
              <w:rPr>
                <w:spacing w:val="-5"/>
                <w:sz w:val="20"/>
              </w:rPr>
              <w:t>την</w:t>
            </w:r>
          </w:p>
          <w:p w14:paraId="6C7B39AE" w14:textId="77777777" w:rsidR="0028661C" w:rsidRDefault="00B273B9">
            <w:pPr>
              <w:pStyle w:val="TableParagraph"/>
              <w:spacing w:before="37" w:line="276" w:lineRule="auto"/>
              <w:ind w:left="57"/>
              <w:rPr>
                <w:sz w:val="20"/>
              </w:rPr>
            </w:pPr>
            <w:r>
              <w:rPr>
                <w:sz w:val="20"/>
              </w:rPr>
              <w:t>ενισχυμένη</w:t>
            </w:r>
            <w:r>
              <w:rPr>
                <w:spacing w:val="-11"/>
                <w:sz w:val="20"/>
              </w:rPr>
              <w:t xml:space="preserve"> </w:t>
            </w:r>
            <w:r>
              <w:rPr>
                <w:sz w:val="20"/>
              </w:rPr>
              <w:t>υποστήριξη</w:t>
            </w:r>
            <w:r>
              <w:rPr>
                <w:spacing w:val="-11"/>
                <w:sz w:val="20"/>
              </w:rPr>
              <w:t xml:space="preserve"> </w:t>
            </w:r>
            <w:r>
              <w:rPr>
                <w:sz w:val="20"/>
              </w:rPr>
              <w:t>που</w:t>
            </w:r>
            <w:r>
              <w:rPr>
                <w:spacing w:val="-9"/>
                <w:sz w:val="20"/>
              </w:rPr>
              <w:t xml:space="preserve"> </w:t>
            </w:r>
            <w:r>
              <w:rPr>
                <w:sz w:val="20"/>
              </w:rPr>
              <w:t>παρέχεται</w:t>
            </w:r>
            <w:r>
              <w:rPr>
                <w:spacing w:val="-11"/>
                <w:sz w:val="20"/>
              </w:rPr>
              <w:t xml:space="preserve"> </w:t>
            </w:r>
            <w:r>
              <w:rPr>
                <w:sz w:val="20"/>
              </w:rPr>
              <w:t>στους συμμετέχοντες σε μακροχρόνια μαθησιακή</w:t>
            </w:r>
          </w:p>
          <w:p w14:paraId="6C7B39AF" w14:textId="77777777" w:rsidR="0028661C" w:rsidRDefault="00B273B9">
            <w:pPr>
              <w:pStyle w:val="TableParagraph"/>
              <w:ind w:left="57"/>
              <w:rPr>
                <w:sz w:val="20"/>
              </w:rPr>
            </w:pPr>
            <w:r>
              <w:rPr>
                <w:spacing w:val="-2"/>
                <w:sz w:val="20"/>
              </w:rPr>
              <w:t>κινητικότητα</w:t>
            </w:r>
            <w:r>
              <w:rPr>
                <w:spacing w:val="10"/>
                <w:sz w:val="20"/>
              </w:rPr>
              <w:t xml:space="preserve"> </w:t>
            </w:r>
            <w:r>
              <w:rPr>
                <w:spacing w:val="-2"/>
                <w:sz w:val="20"/>
              </w:rPr>
              <w:t>μαθητών.</w:t>
            </w:r>
          </w:p>
          <w:p w14:paraId="6C7B39B0" w14:textId="77777777" w:rsidR="0028661C" w:rsidRDefault="00B273B9">
            <w:pPr>
              <w:pStyle w:val="TableParagraph"/>
              <w:spacing w:before="37"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9B1" w14:textId="77777777" w:rsidR="0028661C" w:rsidRDefault="0028661C">
            <w:pPr>
              <w:pStyle w:val="TableParagraph"/>
              <w:spacing w:before="4"/>
              <w:rPr>
                <w:sz w:val="16"/>
              </w:rPr>
            </w:pPr>
          </w:p>
          <w:p w14:paraId="6C7B39B2" w14:textId="77777777" w:rsidR="0028661C" w:rsidRDefault="00B273B9">
            <w:pPr>
              <w:pStyle w:val="TableParagraph"/>
              <w:spacing w:line="276" w:lineRule="auto"/>
              <w:ind w:left="57" w:right="139"/>
              <w:rPr>
                <w:sz w:val="20"/>
              </w:rPr>
            </w:pPr>
            <w:r>
              <w:rPr>
                <w:b/>
                <w:sz w:val="20"/>
              </w:rPr>
              <w:t>Κανόνας</w:t>
            </w:r>
            <w:r>
              <w:rPr>
                <w:b/>
                <w:spacing w:val="-9"/>
                <w:sz w:val="20"/>
              </w:rPr>
              <w:t xml:space="preserve"> </w:t>
            </w:r>
            <w:r>
              <w:rPr>
                <w:b/>
                <w:sz w:val="20"/>
              </w:rPr>
              <w:t>κατανομής:</w:t>
            </w:r>
            <w:r>
              <w:rPr>
                <w:b/>
                <w:spacing w:val="-7"/>
                <w:sz w:val="20"/>
              </w:rPr>
              <w:t xml:space="preserve"> </w:t>
            </w:r>
            <w:r>
              <w:rPr>
                <w:sz w:val="20"/>
              </w:rPr>
              <w:t>ανάλογα</w:t>
            </w:r>
            <w:r>
              <w:rPr>
                <w:spacing w:val="-10"/>
                <w:sz w:val="20"/>
              </w:rPr>
              <w:t xml:space="preserve"> </w:t>
            </w:r>
            <w:r>
              <w:rPr>
                <w:sz w:val="20"/>
              </w:rPr>
              <w:t>με</w:t>
            </w:r>
            <w:r>
              <w:rPr>
                <w:spacing w:val="-9"/>
                <w:sz w:val="20"/>
              </w:rPr>
              <w:t xml:space="preserve"> </w:t>
            </w:r>
            <w:r>
              <w:rPr>
                <w:sz w:val="20"/>
              </w:rPr>
              <w:t>τον</w:t>
            </w:r>
            <w:r>
              <w:rPr>
                <w:spacing w:val="-10"/>
                <w:sz w:val="20"/>
              </w:rPr>
              <w:t xml:space="preserve"> </w:t>
            </w:r>
            <w:r>
              <w:rPr>
                <w:sz w:val="20"/>
              </w:rPr>
              <w:t>αριθμό των συμμετεχόντων.</w:t>
            </w:r>
          </w:p>
        </w:tc>
        <w:tc>
          <w:tcPr>
            <w:tcW w:w="4158" w:type="dxa"/>
          </w:tcPr>
          <w:p w14:paraId="6C7B39B3" w14:textId="77777777" w:rsidR="0028661C" w:rsidRDefault="0028661C">
            <w:pPr>
              <w:pStyle w:val="TableParagraph"/>
              <w:rPr>
                <w:rFonts w:ascii="Times New Roman"/>
                <w:sz w:val="18"/>
              </w:rPr>
            </w:pPr>
          </w:p>
        </w:tc>
      </w:tr>
      <w:tr w:rsidR="0028661C" w14:paraId="6C7B39B8" w14:textId="77777777">
        <w:trPr>
          <w:trHeight w:val="720"/>
        </w:trPr>
        <w:tc>
          <w:tcPr>
            <w:tcW w:w="2004" w:type="dxa"/>
            <w:tcBorders>
              <w:bottom w:val="nil"/>
            </w:tcBorders>
          </w:tcPr>
          <w:p w14:paraId="6C7B39B5" w14:textId="77777777" w:rsidR="0028661C" w:rsidRDefault="0028661C">
            <w:pPr>
              <w:pStyle w:val="TableParagraph"/>
              <w:rPr>
                <w:rFonts w:ascii="Times New Roman"/>
                <w:sz w:val="18"/>
              </w:rPr>
            </w:pPr>
          </w:p>
        </w:tc>
        <w:tc>
          <w:tcPr>
            <w:tcW w:w="4088" w:type="dxa"/>
            <w:tcBorders>
              <w:bottom w:val="nil"/>
            </w:tcBorders>
          </w:tcPr>
          <w:p w14:paraId="6C7B39B6" w14:textId="77777777" w:rsidR="0028661C" w:rsidRDefault="00B273B9">
            <w:pPr>
              <w:pStyle w:val="TableParagraph"/>
              <w:spacing w:before="59" w:line="276" w:lineRule="auto"/>
              <w:ind w:left="57"/>
              <w:rPr>
                <w:sz w:val="20"/>
              </w:rPr>
            </w:pPr>
            <w:r>
              <w:rPr>
                <w:sz w:val="20"/>
              </w:rPr>
              <w:t>Δαπάνες</w:t>
            </w:r>
            <w:r>
              <w:rPr>
                <w:spacing w:val="-10"/>
                <w:sz w:val="20"/>
              </w:rPr>
              <w:t xml:space="preserve"> </w:t>
            </w:r>
            <w:r>
              <w:rPr>
                <w:sz w:val="20"/>
              </w:rPr>
              <w:t>για</w:t>
            </w:r>
            <w:r>
              <w:rPr>
                <w:spacing w:val="-7"/>
                <w:sz w:val="20"/>
              </w:rPr>
              <w:t xml:space="preserve"> </w:t>
            </w:r>
            <w:r>
              <w:rPr>
                <w:sz w:val="20"/>
              </w:rPr>
              <w:t>την</w:t>
            </w:r>
            <w:r>
              <w:rPr>
                <w:spacing w:val="-10"/>
                <w:sz w:val="20"/>
              </w:rPr>
              <w:t xml:space="preserve"> </w:t>
            </w:r>
            <w:r>
              <w:rPr>
                <w:sz w:val="20"/>
              </w:rPr>
              <w:t>παροχή</w:t>
            </w:r>
            <w:r>
              <w:rPr>
                <w:spacing w:val="-9"/>
                <w:sz w:val="20"/>
              </w:rPr>
              <w:t xml:space="preserve"> </w:t>
            </w:r>
            <w:r>
              <w:rPr>
                <w:sz w:val="20"/>
              </w:rPr>
              <w:t>οικονο</w:t>
            </w:r>
            <w:r>
              <w:rPr>
                <w:sz w:val="20"/>
              </w:rPr>
              <w:t>μικής</w:t>
            </w:r>
            <w:r>
              <w:rPr>
                <w:spacing w:val="-10"/>
                <w:sz w:val="20"/>
              </w:rPr>
              <w:t xml:space="preserve"> </w:t>
            </w:r>
            <w:r>
              <w:rPr>
                <w:sz w:val="20"/>
              </w:rPr>
              <w:t>εγγύησης, εφόσον τη ζητήσει ο Εθνικός Οργανισμός.</w:t>
            </w:r>
          </w:p>
        </w:tc>
        <w:tc>
          <w:tcPr>
            <w:tcW w:w="4158" w:type="dxa"/>
            <w:tcBorders>
              <w:bottom w:val="nil"/>
            </w:tcBorders>
          </w:tcPr>
          <w:p w14:paraId="6C7B39B7" w14:textId="77777777" w:rsidR="0028661C" w:rsidRDefault="0028661C">
            <w:pPr>
              <w:pStyle w:val="TableParagraph"/>
              <w:rPr>
                <w:rFonts w:ascii="Times New Roman"/>
                <w:sz w:val="18"/>
              </w:rPr>
            </w:pPr>
          </w:p>
        </w:tc>
      </w:tr>
      <w:tr w:rsidR="0028661C" w14:paraId="6C7B39C4" w14:textId="77777777">
        <w:trPr>
          <w:trHeight w:val="2024"/>
        </w:trPr>
        <w:tc>
          <w:tcPr>
            <w:tcW w:w="2004" w:type="dxa"/>
            <w:tcBorders>
              <w:top w:val="nil"/>
              <w:bottom w:val="nil"/>
            </w:tcBorders>
          </w:tcPr>
          <w:p w14:paraId="6C7B39B9" w14:textId="77777777" w:rsidR="0028661C" w:rsidRDefault="0028661C">
            <w:pPr>
              <w:pStyle w:val="TableParagraph"/>
              <w:rPr>
                <w:rFonts w:ascii="Times New Roman"/>
                <w:sz w:val="18"/>
              </w:rPr>
            </w:pPr>
          </w:p>
        </w:tc>
        <w:tc>
          <w:tcPr>
            <w:tcW w:w="4088" w:type="dxa"/>
            <w:tcBorders>
              <w:top w:val="nil"/>
              <w:bottom w:val="nil"/>
            </w:tcBorders>
          </w:tcPr>
          <w:p w14:paraId="6C7B39BA" w14:textId="77777777" w:rsidR="0028661C" w:rsidRDefault="00B273B9">
            <w:pPr>
              <w:pStyle w:val="TableParagraph"/>
              <w:spacing w:before="99" w:line="276" w:lineRule="auto"/>
              <w:ind w:left="57"/>
              <w:rPr>
                <w:sz w:val="20"/>
              </w:rPr>
            </w:pPr>
            <w:r>
              <w:rPr>
                <w:sz w:val="20"/>
              </w:rPr>
              <w:t>Δαπάνες</w:t>
            </w:r>
            <w:r>
              <w:rPr>
                <w:spacing w:val="-10"/>
                <w:sz w:val="20"/>
              </w:rPr>
              <w:t xml:space="preserve"> </w:t>
            </w:r>
            <w:r>
              <w:rPr>
                <w:sz w:val="20"/>
              </w:rPr>
              <w:t>για</w:t>
            </w:r>
            <w:r>
              <w:rPr>
                <w:spacing w:val="-7"/>
                <w:sz w:val="20"/>
              </w:rPr>
              <w:t xml:space="preserve"> </w:t>
            </w:r>
            <w:r>
              <w:rPr>
                <w:sz w:val="20"/>
              </w:rPr>
              <w:t>την</w:t>
            </w:r>
            <w:r>
              <w:rPr>
                <w:spacing w:val="-10"/>
                <w:sz w:val="20"/>
              </w:rPr>
              <w:t xml:space="preserve"> </w:t>
            </w:r>
            <w:r>
              <w:rPr>
                <w:sz w:val="20"/>
              </w:rPr>
              <w:t>κάλυψη</w:t>
            </w:r>
            <w:r>
              <w:rPr>
                <w:spacing w:val="-9"/>
                <w:sz w:val="20"/>
              </w:rPr>
              <w:t xml:space="preserve"> </w:t>
            </w:r>
            <w:r>
              <w:rPr>
                <w:sz w:val="20"/>
              </w:rPr>
              <w:t>υψηλού</w:t>
            </w:r>
            <w:r>
              <w:rPr>
                <w:spacing w:val="-9"/>
                <w:sz w:val="20"/>
              </w:rPr>
              <w:t xml:space="preserve"> </w:t>
            </w:r>
            <w:r>
              <w:rPr>
                <w:sz w:val="20"/>
              </w:rPr>
              <w:t>κόστους μετακίνησης των συμμετεχόντων και των</w:t>
            </w:r>
          </w:p>
          <w:p w14:paraId="6C7B39BB" w14:textId="77777777" w:rsidR="0028661C" w:rsidRDefault="00B273B9">
            <w:pPr>
              <w:pStyle w:val="TableParagraph"/>
              <w:spacing w:line="276" w:lineRule="auto"/>
              <w:ind w:left="57"/>
              <w:rPr>
                <w:sz w:val="20"/>
              </w:rPr>
            </w:pPr>
            <w:r>
              <w:rPr>
                <w:sz w:val="20"/>
              </w:rPr>
              <w:t>συνοδών</w:t>
            </w:r>
            <w:r>
              <w:rPr>
                <w:spacing w:val="-7"/>
                <w:sz w:val="20"/>
              </w:rPr>
              <w:t xml:space="preserve"> </w:t>
            </w:r>
            <w:r>
              <w:rPr>
                <w:sz w:val="20"/>
              </w:rPr>
              <w:t>τους</w:t>
            </w:r>
            <w:r>
              <w:rPr>
                <w:spacing w:val="-7"/>
                <w:sz w:val="20"/>
              </w:rPr>
              <w:t xml:space="preserve"> </w:t>
            </w:r>
            <w:r>
              <w:rPr>
                <w:sz w:val="20"/>
              </w:rPr>
              <w:t>που</w:t>
            </w:r>
            <w:r>
              <w:rPr>
                <w:spacing w:val="-5"/>
                <w:sz w:val="20"/>
              </w:rPr>
              <w:t xml:space="preserve"> </w:t>
            </w:r>
            <w:r>
              <w:rPr>
                <w:sz w:val="20"/>
              </w:rPr>
              <w:t>δεν</w:t>
            </w:r>
            <w:r>
              <w:rPr>
                <w:spacing w:val="-7"/>
                <w:sz w:val="20"/>
              </w:rPr>
              <w:t xml:space="preserve"> </w:t>
            </w:r>
            <w:r>
              <w:rPr>
                <w:sz w:val="20"/>
              </w:rPr>
              <w:t>μπορούν</w:t>
            </w:r>
            <w:r>
              <w:rPr>
                <w:spacing w:val="-7"/>
                <w:sz w:val="20"/>
              </w:rPr>
              <w:t xml:space="preserve"> </w:t>
            </w:r>
            <w:r>
              <w:rPr>
                <w:sz w:val="20"/>
              </w:rPr>
              <w:t>να</w:t>
            </w:r>
            <w:r>
              <w:rPr>
                <w:spacing w:val="-7"/>
                <w:sz w:val="20"/>
              </w:rPr>
              <w:t xml:space="preserve"> </w:t>
            </w:r>
            <w:r>
              <w:rPr>
                <w:sz w:val="20"/>
              </w:rPr>
              <w:t>λάβουν στήριξη στο πλαίσιο της συνήθους</w:t>
            </w:r>
          </w:p>
          <w:p w14:paraId="6C7B39BC" w14:textId="77777777" w:rsidR="0028661C" w:rsidRDefault="00B273B9">
            <w:pPr>
              <w:pStyle w:val="TableParagraph"/>
              <w:spacing w:before="1" w:line="276" w:lineRule="auto"/>
              <w:ind w:left="57"/>
              <w:rPr>
                <w:sz w:val="20"/>
              </w:rPr>
            </w:pPr>
            <w:r>
              <w:rPr>
                <w:sz w:val="20"/>
              </w:rPr>
              <w:t>επιχορήγησης για την κάλυψη δαπανών μετακίνησης,</w:t>
            </w:r>
            <w:r>
              <w:rPr>
                <w:spacing w:val="-10"/>
                <w:sz w:val="20"/>
              </w:rPr>
              <w:t xml:space="preserve"> </w:t>
            </w:r>
            <w:r>
              <w:rPr>
                <w:sz w:val="20"/>
              </w:rPr>
              <w:t>λόγω</w:t>
            </w:r>
            <w:r>
              <w:rPr>
                <w:spacing w:val="-11"/>
                <w:sz w:val="20"/>
              </w:rPr>
              <w:t xml:space="preserve"> </w:t>
            </w:r>
            <w:r>
              <w:rPr>
                <w:sz w:val="20"/>
              </w:rPr>
              <w:t>μεγάλης</w:t>
            </w:r>
            <w:r>
              <w:rPr>
                <w:spacing w:val="-11"/>
                <w:sz w:val="20"/>
              </w:rPr>
              <w:t xml:space="preserve"> </w:t>
            </w:r>
            <w:r>
              <w:rPr>
                <w:sz w:val="20"/>
              </w:rPr>
              <w:t>απόστασης</w:t>
            </w:r>
            <w:r>
              <w:rPr>
                <w:spacing w:val="-11"/>
                <w:sz w:val="20"/>
              </w:rPr>
              <w:t xml:space="preserve"> </w:t>
            </w:r>
            <w:r>
              <w:rPr>
                <w:sz w:val="20"/>
              </w:rPr>
              <w:t>ή</w:t>
            </w:r>
          </w:p>
          <w:p w14:paraId="6C7B39BD" w14:textId="77777777" w:rsidR="0028661C" w:rsidRDefault="00B273B9">
            <w:pPr>
              <w:pStyle w:val="TableParagraph"/>
              <w:spacing w:line="220" w:lineRule="exact"/>
              <w:ind w:left="57"/>
              <w:rPr>
                <w:sz w:val="20"/>
              </w:rPr>
            </w:pPr>
            <w:r>
              <w:rPr>
                <w:sz w:val="20"/>
              </w:rPr>
              <w:t>άλλων</w:t>
            </w:r>
            <w:r>
              <w:rPr>
                <w:spacing w:val="-9"/>
                <w:sz w:val="20"/>
              </w:rPr>
              <w:t xml:space="preserve"> </w:t>
            </w:r>
            <w:r>
              <w:rPr>
                <w:spacing w:val="-2"/>
                <w:sz w:val="20"/>
              </w:rPr>
              <w:t>εμποδίων.</w:t>
            </w:r>
          </w:p>
        </w:tc>
        <w:tc>
          <w:tcPr>
            <w:tcW w:w="4158" w:type="dxa"/>
            <w:tcBorders>
              <w:top w:val="nil"/>
              <w:bottom w:val="nil"/>
            </w:tcBorders>
          </w:tcPr>
          <w:p w14:paraId="6C7B39BE" w14:textId="77777777" w:rsidR="0028661C" w:rsidRDefault="0028661C">
            <w:pPr>
              <w:pStyle w:val="TableParagraph"/>
              <w:rPr>
                <w:sz w:val="20"/>
              </w:rPr>
            </w:pPr>
          </w:p>
          <w:p w14:paraId="6C7B39BF" w14:textId="77777777" w:rsidR="0028661C" w:rsidRDefault="0028661C">
            <w:pPr>
              <w:pStyle w:val="TableParagraph"/>
              <w:rPr>
                <w:sz w:val="20"/>
              </w:rPr>
            </w:pPr>
          </w:p>
          <w:p w14:paraId="6C7B39C0" w14:textId="77777777" w:rsidR="0028661C" w:rsidRDefault="0028661C">
            <w:pPr>
              <w:pStyle w:val="TableParagraph"/>
              <w:rPr>
                <w:sz w:val="20"/>
              </w:rPr>
            </w:pPr>
          </w:p>
          <w:p w14:paraId="6C7B39C1" w14:textId="77777777" w:rsidR="0028661C" w:rsidRDefault="0028661C">
            <w:pPr>
              <w:pStyle w:val="TableParagraph"/>
              <w:rPr>
                <w:sz w:val="20"/>
              </w:rPr>
            </w:pPr>
          </w:p>
          <w:p w14:paraId="6C7B39C2" w14:textId="77777777" w:rsidR="0028661C" w:rsidRDefault="0028661C">
            <w:pPr>
              <w:pStyle w:val="TableParagraph"/>
              <w:spacing w:before="2"/>
              <w:rPr>
                <w:sz w:val="20"/>
              </w:rPr>
            </w:pPr>
          </w:p>
          <w:p w14:paraId="6C7B39C3" w14:textId="77777777" w:rsidR="0028661C" w:rsidRDefault="00B273B9">
            <w:pPr>
              <w:pStyle w:val="TableParagraph"/>
              <w:tabs>
                <w:tab w:val="left" w:pos="1145"/>
                <w:tab w:val="left" w:pos="2499"/>
                <w:tab w:val="left" w:pos="3680"/>
              </w:tabs>
              <w:spacing w:line="276" w:lineRule="auto"/>
              <w:ind w:left="84" w:right="73"/>
              <w:rPr>
                <w:sz w:val="20"/>
              </w:rPr>
            </w:pPr>
            <w:r>
              <w:rPr>
                <w:b/>
                <w:spacing w:val="-2"/>
                <w:sz w:val="20"/>
              </w:rPr>
              <w:t>Δαπάνες</w:t>
            </w:r>
            <w:r>
              <w:rPr>
                <w:b/>
                <w:sz w:val="20"/>
              </w:rPr>
              <w:tab/>
            </w:r>
            <w:r>
              <w:rPr>
                <w:b/>
                <w:spacing w:val="-2"/>
                <w:sz w:val="20"/>
              </w:rPr>
              <w:t>οικονομικής</w:t>
            </w:r>
            <w:r>
              <w:rPr>
                <w:b/>
                <w:sz w:val="20"/>
              </w:rPr>
              <w:tab/>
            </w:r>
            <w:r>
              <w:rPr>
                <w:b/>
                <w:spacing w:val="-2"/>
                <w:sz w:val="20"/>
              </w:rPr>
              <w:t>εγγύησης:</w:t>
            </w:r>
            <w:r>
              <w:rPr>
                <w:b/>
                <w:sz w:val="20"/>
              </w:rPr>
              <w:tab/>
            </w:r>
            <w:r>
              <w:rPr>
                <w:sz w:val="20"/>
              </w:rPr>
              <w:t>80</w:t>
            </w:r>
            <w:r>
              <w:rPr>
                <w:spacing w:val="-12"/>
                <w:sz w:val="20"/>
              </w:rPr>
              <w:t xml:space="preserve"> </w:t>
            </w:r>
            <w:r>
              <w:rPr>
                <w:sz w:val="20"/>
              </w:rPr>
              <w:t>% των επιλέξιμων δαπανών</w:t>
            </w:r>
          </w:p>
        </w:tc>
      </w:tr>
      <w:tr w:rsidR="0028661C" w14:paraId="6C7B39CC" w14:textId="77777777">
        <w:trPr>
          <w:trHeight w:val="801"/>
        </w:trPr>
        <w:tc>
          <w:tcPr>
            <w:tcW w:w="2004" w:type="dxa"/>
            <w:tcBorders>
              <w:top w:val="nil"/>
              <w:bottom w:val="nil"/>
            </w:tcBorders>
          </w:tcPr>
          <w:p w14:paraId="6C7B39C5" w14:textId="77777777" w:rsidR="0028661C" w:rsidRDefault="0028661C">
            <w:pPr>
              <w:pStyle w:val="TableParagraph"/>
              <w:rPr>
                <w:sz w:val="20"/>
              </w:rPr>
            </w:pPr>
          </w:p>
          <w:p w14:paraId="6C7B39C6" w14:textId="77777777" w:rsidR="0028661C" w:rsidRDefault="0028661C">
            <w:pPr>
              <w:pStyle w:val="TableParagraph"/>
              <w:spacing w:before="7"/>
            </w:pPr>
          </w:p>
          <w:p w14:paraId="6C7B39C7" w14:textId="77777777" w:rsidR="0028661C" w:rsidRDefault="00B273B9">
            <w:pPr>
              <w:pStyle w:val="TableParagraph"/>
              <w:spacing w:before="1"/>
              <w:ind w:left="83"/>
              <w:rPr>
                <w:b/>
                <w:sz w:val="20"/>
              </w:rPr>
            </w:pPr>
            <w:r>
              <w:rPr>
                <w:b/>
                <w:sz w:val="20"/>
              </w:rPr>
              <w:t>Έκτακτες</w:t>
            </w:r>
            <w:r>
              <w:rPr>
                <w:b/>
                <w:spacing w:val="-8"/>
                <w:sz w:val="20"/>
              </w:rPr>
              <w:t xml:space="preserve"> </w:t>
            </w:r>
            <w:r>
              <w:rPr>
                <w:b/>
                <w:spacing w:val="-2"/>
                <w:sz w:val="20"/>
              </w:rPr>
              <w:t>δαπάνες</w:t>
            </w:r>
          </w:p>
        </w:tc>
        <w:tc>
          <w:tcPr>
            <w:tcW w:w="4088" w:type="dxa"/>
            <w:tcBorders>
              <w:top w:val="nil"/>
              <w:bottom w:val="nil"/>
            </w:tcBorders>
          </w:tcPr>
          <w:p w14:paraId="6C7B39C8" w14:textId="77777777" w:rsidR="0028661C" w:rsidRDefault="0028661C">
            <w:pPr>
              <w:pStyle w:val="TableParagraph"/>
              <w:spacing w:before="8"/>
              <w:rPr>
                <w:sz w:val="16"/>
              </w:rPr>
            </w:pPr>
          </w:p>
          <w:p w14:paraId="6C7B39C9" w14:textId="77777777" w:rsidR="0028661C" w:rsidRDefault="00B273B9">
            <w:pPr>
              <w:pStyle w:val="TableParagraph"/>
              <w:tabs>
                <w:tab w:val="left" w:pos="1081"/>
                <w:tab w:val="left" w:pos="1580"/>
                <w:tab w:val="left" w:pos="2497"/>
                <w:tab w:val="left" w:pos="3490"/>
              </w:tabs>
              <w:spacing w:line="280" w:lineRule="atLeast"/>
              <w:ind w:left="57" w:right="50"/>
              <w:rPr>
                <w:sz w:val="20"/>
              </w:rPr>
            </w:pPr>
            <w:r>
              <w:rPr>
                <w:spacing w:val="-2"/>
                <w:sz w:val="20"/>
              </w:rPr>
              <w:t>Θεώρηση</w:t>
            </w:r>
            <w:r>
              <w:rPr>
                <w:sz w:val="20"/>
              </w:rPr>
              <w:tab/>
            </w:r>
            <w:r>
              <w:rPr>
                <w:spacing w:val="-4"/>
                <w:sz w:val="20"/>
              </w:rPr>
              <w:t>και</w:t>
            </w:r>
            <w:r>
              <w:rPr>
                <w:sz w:val="20"/>
              </w:rPr>
              <w:tab/>
            </w:r>
            <w:r>
              <w:rPr>
                <w:spacing w:val="-2"/>
                <w:sz w:val="20"/>
              </w:rPr>
              <w:t>σχετικές</w:t>
            </w:r>
            <w:r>
              <w:rPr>
                <w:sz w:val="20"/>
              </w:rPr>
              <w:tab/>
            </w:r>
            <w:r>
              <w:rPr>
                <w:spacing w:val="-2"/>
                <w:sz w:val="20"/>
              </w:rPr>
              <w:t>δαπάνες,</w:t>
            </w:r>
            <w:r>
              <w:rPr>
                <w:sz w:val="20"/>
              </w:rPr>
              <w:tab/>
            </w:r>
            <w:r>
              <w:rPr>
                <w:spacing w:val="-2"/>
                <w:sz w:val="20"/>
              </w:rPr>
              <w:t xml:space="preserve">άδειες </w:t>
            </w:r>
            <w:r>
              <w:rPr>
                <w:sz w:val="20"/>
              </w:rPr>
              <w:t>παραμονής, εμβολιασμοί, ιατρικές βεβαιώσεις.</w:t>
            </w:r>
          </w:p>
        </w:tc>
        <w:tc>
          <w:tcPr>
            <w:tcW w:w="4158" w:type="dxa"/>
            <w:tcBorders>
              <w:top w:val="nil"/>
              <w:bottom w:val="nil"/>
            </w:tcBorders>
          </w:tcPr>
          <w:p w14:paraId="6C7B39CA" w14:textId="77777777" w:rsidR="0028661C" w:rsidRDefault="00B273B9">
            <w:pPr>
              <w:pStyle w:val="TableParagraph"/>
              <w:spacing w:line="203" w:lineRule="exact"/>
              <w:ind w:left="84"/>
              <w:rPr>
                <w:sz w:val="20"/>
              </w:rPr>
            </w:pPr>
            <w:r>
              <w:rPr>
                <w:b/>
                <w:sz w:val="20"/>
              </w:rPr>
              <w:t>Υψηλές</w:t>
            </w:r>
            <w:r>
              <w:rPr>
                <w:b/>
                <w:spacing w:val="-6"/>
                <w:sz w:val="20"/>
              </w:rPr>
              <w:t xml:space="preserve"> </w:t>
            </w:r>
            <w:r>
              <w:rPr>
                <w:b/>
                <w:sz w:val="20"/>
              </w:rPr>
              <w:t>δαπάνες</w:t>
            </w:r>
            <w:r>
              <w:rPr>
                <w:b/>
                <w:spacing w:val="-6"/>
                <w:sz w:val="20"/>
              </w:rPr>
              <w:t xml:space="preserve"> </w:t>
            </w:r>
            <w:r>
              <w:rPr>
                <w:b/>
                <w:sz w:val="20"/>
              </w:rPr>
              <w:t>μετακίνησης:</w:t>
            </w:r>
            <w:r>
              <w:rPr>
                <w:b/>
                <w:spacing w:val="-4"/>
                <w:sz w:val="20"/>
              </w:rPr>
              <w:t xml:space="preserve"> </w:t>
            </w:r>
            <w:r>
              <w:rPr>
                <w:sz w:val="20"/>
              </w:rPr>
              <w:t>80</w:t>
            </w:r>
            <w:r>
              <w:rPr>
                <w:spacing w:val="-6"/>
                <w:sz w:val="20"/>
              </w:rPr>
              <w:t xml:space="preserve"> </w:t>
            </w:r>
            <w:r>
              <w:rPr>
                <w:sz w:val="20"/>
              </w:rPr>
              <w:t>%</w:t>
            </w:r>
            <w:r>
              <w:rPr>
                <w:spacing w:val="-7"/>
                <w:sz w:val="20"/>
              </w:rPr>
              <w:t xml:space="preserve"> </w:t>
            </w:r>
            <w:r>
              <w:rPr>
                <w:spacing w:val="-5"/>
                <w:sz w:val="20"/>
              </w:rPr>
              <w:t>των</w:t>
            </w:r>
          </w:p>
          <w:p w14:paraId="6C7B39CB" w14:textId="77777777" w:rsidR="0028661C" w:rsidRDefault="00B273B9">
            <w:pPr>
              <w:pStyle w:val="TableParagraph"/>
              <w:spacing w:before="36"/>
              <w:ind w:left="84"/>
              <w:rPr>
                <w:sz w:val="20"/>
              </w:rPr>
            </w:pPr>
            <w:r>
              <w:rPr>
                <w:sz w:val="20"/>
              </w:rPr>
              <w:t>επιλέξιμων</w:t>
            </w:r>
            <w:r>
              <w:rPr>
                <w:spacing w:val="-12"/>
                <w:sz w:val="20"/>
              </w:rPr>
              <w:t xml:space="preserve"> </w:t>
            </w:r>
            <w:r>
              <w:rPr>
                <w:spacing w:val="-2"/>
                <w:sz w:val="20"/>
              </w:rPr>
              <w:t>δαπανών</w:t>
            </w:r>
          </w:p>
        </w:tc>
      </w:tr>
      <w:tr w:rsidR="0028661C" w14:paraId="6C7B39D1" w14:textId="77777777">
        <w:trPr>
          <w:trHeight w:val="902"/>
        </w:trPr>
        <w:tc>
          <w:tcPr>
            <w:tcW w:w="2004" w:type="dxa"/>
            <w:tcBorders>
              <w:top w:val="nil"/>
              <w:bottom w:val="nil"/>
            </w:tcBorders>
          </w:tcPr>
          <w:p w14:paraId="6C7B39CD" w14:textId="77777777" w:rsidR="0028661C" w:rsidRDefault="0028661C">
            <w:pPr>
              <w:pStyle w:val="TableParagraph"/>
              <w:rPr>
                <w:rFonts w:ascii="Times New Roman"/>
                <w:sz w:val="18"/>
              </w:rPr>
            </w:pPr>
          </w:p>
        </w:tc>
        <w:tc>
          <w:tcPr>
            <w:tcW w:w="4088" w:type="dxa"/>
            <w:tcBorders>
              <w:top w:val="nil"/>
              <w:bottom w:val="nil"/>
            </w:tcBorders>
          </w:tcPr>
          <w:p w14:paraId="6C7B39CE" w14:textId="77777777" w:rsidR="0028661C" w:rsidRDefault="0028661C">
            <w:pPr>
              <w:pStyle w:val="TableParagraph"/>
              <w:spacing w:before="3"/>
              <w:rPr>
                <w:sz w:val="16"/>
              </w:rPr>
            </w:pPr>
          </w:p>
          <w:p w14:paraId="6C7B39CF"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 xml:space="preserve">πραγματικές </w:t>
            </w:r>
            <w:r>
              <w:rPr>
                <w:spacing w:val="-2"/>
                <w:sz w:val="20"/>
              </w:rPr>
              <w:t>δαπάνες.</w:t>
            </w:r>
          </w:p>
        </w:tc>
        <w:tc>
          <w:tcPr>
            <w:tcW w:w="4158" w:type="dxa"/>
            <w:tcBorders>
              <w:top w:val="nil"/>
              <w:bottom w:val="nil"/>
            </w:tcBorders>
          </w:tcPr>
          <w:p w14:paraId="6C7B39D0" w14:textId="77777777" w:rsidR="0028661C" w:rsidRDefault="00B273B9">
            <w:pPr>
              <w:pStyle w:val="TableParagraph"/>
              <w:tabs>
                <w:tab w:val="left" w:pos="1674"/>
                <w:tab w:val="left" w:pos="3384"/>
              </w:tabs>
              <w:spacing w:line="276" w:lineRule="auto"/>
              <w:ind w:left="84" w:right="76"/>
              <w:jc w:val="both"/>
              <w:rPr>
                <w:sz w:val="20"/>
              </w:rPr>
            </w:pPr>
            <w:r>
              <w:rPr>
                <w:b/>
                <w:sz w:val="20"/>
              </w:rPr>
              <w:t xml:space="preserve">Θεώρηση και σχετικές δαπάνες, άδειες </w:t>
            </w:r>
            <w:r>
              <w:rPr>
                <w:b/>
                <w:spacing w:val="-2"/>
                <w:sz w:val="20"/>
              </w:rPr>
              <w:t>παραμονής,</w:t>
            </w:r>
            <w:r>
              <w:rPr>
                <w:b/>
                <w:sz w:val="20"/>
              </w:rPr>
              <w:tab/>
            </w:r>
            <w:r>
              <w:rPr>
                <w:b/>
                <w:spacing w:val="-2"/>
                <w:sz w:val="20"/>
              </w:rPr>
              <w:t>εμβολιασμοί,</w:t>
            </w:r>
            <w:r>
              <w:rPr>
                <w:b/>
                <w:sz w:val="20"/>
              </w:rPr>
              <w:tab/>
            </w:r>
            <w:r>
              <w:rPr>
                <w:b/>
                <w:spacing w:val="-2"/>
                <w:sz w:val="20"/>
              </w:rPr>
              <w:t xml:space="preserve">ιατρικές </w:t>
            </w:r>
            <w:r>
              <w:rPr>
                <w:b/>
                <w:sz w:val="20"/>
              </w:rPr>
              <w:t xml:space="preserve">βεβαιώσεις: </w:t>
            </w:r>
            <w:r>
              <w:rPr>
                <w:sz w:val="20"/>
              </w:rPr>
              <w:t>100 % των επιλέξιμων δαπανών</w:t>
            </w:r>
          </w:p>
        </w:tc>
      </w:tr>
      <w:tr w:rsidR="0028661C" w14:paraId="6C7B39D7" w14:textId="77777777">
        <w:trPr>
          <w:trHeight w:val="2362"/>
        </w:trPr>
        <w:tc>
          <w:tcPr>
            <w:tcW w:w="2004" w:type="dxa"/>
            <w:tcBorders>
              <w:top w:val="nil"/>
            </w:tcBorders>
          </w:tcPr>
          <w:p w14:paraId="6C7B39D2" w14:textId="77777777" w:rsidR="0028661C" w:rsidRDefault="0028661C">
            <w:pPr>
              <w:pStyle w:val="TableParagraph"/>
              <w:rPr>
                <w:rFonts w:ascii="Times New Roman"/>
                <w:sz w:val="18"/>
              </w:rPr>
            </w:pPr>
          </w:p>
        </w:tc>
        <w:tc>
          <w:tcPr>
            <w:tcW w:w="4088" w:type="dxa"/>
            <w:tcBorders>
              <w:top w:val="nil"/>
            </w:tcBorders>
          </w:tcPr>
          <w:p w14:paraId="6C7B39D3" w14:textId="77777777" w:rsidR="0028661C" w:rsidRDefault="00B273B9">
            <w:pPr>
              <w:pStyle w:val="TableParagraph"/>
              <w:spacing w:before="59" w:line="276" w:lineRule="auto"/>
              <w:ind w:left="57"/>
              <w:rPr>
                <w:sz w:val="20"/>
              </w:rPr>
            </w:pPr>
            <w:r>
              <w:rPr>
                <w:b/>
                <w:sz w:val="20"/>
              </w:rPr>
              <w:t>Κανόνας</w:t>
            </w:r>
            <w:r>
              <w:rPr>
                <w:b/>
                <w:spacing w:val="-1"/>
                <w:sz w:val="20"/>
              </w:rPr>
              <w:t xml:space="preserve"> </w:t>
            </w:r>
            <w:r>
              <w:rPr>
                <w:b/>
                <w:sz w:val="20"/>
              </w:rPr>
              <w:t xml:space="preserve">κατανομής: </w:t>
            </w:r>
            <w:r>
              <w:rPr>
                <w:sz w:val="20"/>
              </w:rPr>
              <w:t>το</w:t>
            </w:r>
            <w:r>
              <w:rPr>
                <w:spacing w:val="-1"/>
                <w:sz w:val="20"/>
              </w:rPr>
              <w:t xml:space="preserve"> </w:t>
            </w:r>
            <w:r>
              <w:rPr>
                <w:sz w:val="20"/>
              </w:rPr>
              <w:t>αίτημα</w:t>
            </w:r>
            <w:r>
              <w:rPr>
                <w:spacing w:val="-2"/>
                <w:sz w:val="20"/>
              </w:rPr>
              <w:t xml:space="preserve"> </w:t>
            </w:r>
            <w:r>
              <w:rPr>
                <w:sz w:val="20"/>
              </w:rPr>
              <w:t>πρέπει</w:t>
            </w:r>
            <w:r>
              <w:rPr>
                <w:spacing w:val="-1"/>
                <w:sz w:val="20"/>
              </w:rPr>
              <w:t xml:space="preserve"> </w:t>
            </w:r>
            <w:r>
              <w:rPr>
                <w:sz w:val="20"/>
              </w:rPr>
              <w:t>να αιτιολογείται</w:t>
            </w:r>
            <w:r>
              <w:rPr>
                <w:spacing w:val="-7"/>
                <w:sz w:val="20"/>
              </w:rPr>
              <w:t xml:space="preserve"> </w:t>
            </w:r>
            <w:r>
              <w:rPr>
                <w:sz w:val="20"/>
              </w:rPr>
              <w:t>από</w:t>
            </w:r>
            <w:r>
              <w:rPr>
                <w:spacing w:val="-7"/>
                <w:sz w:val="20"/>
              </w:rPr>
              <w:t xml:space="preserve"> </w:t>
            </w:r>
            <w:r>
              <w:rPr>
                <w:sz w:val="20"/>
              </w:rPr>
              <w:t>τον</w:t>
            </w:r>
            <w:r>
              <w:rPr>
                <w:spacing w:val="-8"/>
                <w:sz w:val="20"/>
              </w:rPr>
              <w:t xml:space="preserve"> </w:t>
            </w:r>
            <w:r>
              <w:rPr>
                <w:sz w:val="20"/>
              </w:rPr>
              <w:t>αιτούντα</w:t>
            </w:r>
            <w:r>
              <w:rPr>
                <w:spacing w:val="-7"/>
                <w:sz w:val="20"/>
              </w:rPr>
              <w:t xml:space="preserve"> </w:t>
            </w:r>
            <w:r>
              <w:rPr>
                <w:sz w:val="20"/>
              </w:rPr>
              <w:t>και</w:t>
            </w:r>
            <w:r>
              <w:rPr>
                <w:spacing w:val="-7"/>
                <w:sz w:val="20"/>
              </w:rPr>
              <w:t xml:space="preserve"> </w:t>
            </w:r>
            <w:r>
              <w:rPr>
                <w:sz w:val="20"/>
              </w:rPr>
              <w:t>να</w:t>
            </w:r>
            <w:r>
              <w:rPr>
                <w:spacing w:val="-7"/>
                <w:sz w:val="20"/>
              </w:rPr>
              <w:t xml:space="preserve"> </w:t>
            </w:r>
            <w:r>
              <w:rPr>
                <w:spacing w:val="-4"/>
                <w:sz w:val="20"/>
              </w:rPr>
              <w:t>έχει</w:t>
            </w:r>
          </w:p>
          <w:p w14:paraId="6C7B39D4" w14:textId="77777777" w:rsidR="0028661C" w:rsidRDefault="00B273B9">
            <w:pPr>
              <w:pStyle w:val="TableParagraph"/>
              <w:spacing w:before="1" w:line="276" w:lineRule="auto"/>
              <w:ind w:left="57"/>
              <w:rPr>
                <w:sz w:val="20"/>
              </w:rPr>
            </w:pPr>
            <w:r>
              <w:rPr>
                <w:sz w:val="20"/>
              </w:rPr>
              <w:t>εγκριθεί</w:t>
            </w:r>
            <w:r>
              <w:rPr>
                <w:spacing w:val="-7"/>
                <w:sz w:val="20"/>
              </w:rPr>
              <w:t xml:space="preserve"> </w:t>
            </w:r>
            <w:r>
              <w:rPr>
                <w:sz w:val="20"/>
              </w:rPr>
              <w:t>από</w:t>
            </w:r>
            <w:r>
              <w:rPr>
                <w:spacing w:val="-7"/>
                <w:sz w:val="20"/>
              </w:rPr>
              <w:t xml:space="preserve"> </w:t>
            </w:r>
            <w:r>
              <w:rPr>
                <w:sz w:val="20"/>
              </w:rPr>
              <w:t>τον</w:t>
            </w:r>
            <w:r>
              <w:rPr>
                <w:spacing w:val="-8"/>
                <w:sz w:val="20"/>
              </w:rPr>
              <w:t xml:space="preserve"> </w:t>
            </w:r>
            <w:r>
              <w:rPr>
                <w:sz w:val="20"/>
              </w:rPr>
              <w:t>Εθνικό</w:t>
            </w:r>
            <w:r>
              <w:rPr>
                <w:spacing w:val="-7"/>
                <w:sz w:val="20"/>
              </w:rPr>
              <w:t xml:space="preserve"> </w:t>
            </w:r>
            <w:r>
              <w:rPr>
                <w:sz w:val="20"/>
              </w:rPr>
              <w:t>Οργανισμό.</w:t>
            </w:r>
            <w:r>
              <w:rPr>
                <w:spacing w:val="-4"/>
                <w:sz w:val="20"/>
              </w:rPr>
              <w:t xml:space="preserve"> </w:t>
            </w:r>
            <w:r>
              <w:rPr>
                <w:sz w:val="20"/>
              </w:rPr>
              <w:t>Οι</w:t>
            </w:r>
            <w:r>
              <w:rPr>
                <w:spacing w:val="-7"/>
                <w:sz w:val="20"/>
              </w:rPr>
              <w:t xml:space="preserve"> </w:t>
            </w:r>
            <w:r>
              <w:rPr>
                <w:sz w:val="20"/>
              </w:rPr>
              <w:t xml:space="preserve">υψηλές δαπάνες μετακίνησης ισχύουν σε περιπτώσεις στις οποίες η επιχορήγηση για την κάλυψη δαπανών μετακίνησης βάσει </w:t>
            </w:r>
            <w:proofErr w:type="spellStart"/>
            <w:r>
              <w:rPr>
                <w:sz w:val="20"/>
              </w:rPr>
              <w:t>μοναδιαίου</w:t>
            </w:r>
            <w:proofErr w:type="spellEnd"/>
          </w:p>
          <w:p w14:paraId="6C7B39D5" w14:textId="77777777" w:rsidR="0028661C" w:rsidRDefault="00B273B9">
            <w:pPr>
              <w:pStyle w:val="TableParagraph"/>
              <w:spacing w:line="276" w:lineRule="auto"/>
              <w:ind w:left="57"/>
              <w:rPr>
                <w:sz w:val="20"/>
              </w:rPr>
            </w:pPr>
            <w:r>
              <w:rPr>
                <w:sz w:val="20"/>
              </w:rPr>
              <w:t>κόστους</w:t>
            </w:r>
            <w:r>
              <w:rPr>
                <w:spacing w:val="-6"/>
                <w:sz w:val="20"/>
              </w:rPr>
              <w:t xml:space="preserve"> </w:t>
            </w:r>
            <w:r>
              <w:rPr>
                <w:sz w:val="20"/>
              </w:rPr>
              <w:t>δεν</w:t>
            </w:r>
            <w:r>
              <w:rPr>
                <w:spacing w:val="-7"/>
                <w:sz w:val="20"/>
              </w:rPr>
              <w:t xml:space="preserve"> </w:t>
            </w:r>
            <w:r>
              <w:rPr>
                <w:sz w:val="20"/>
              </w:rPr>
              <w:t>καλύπτει</w:t>
            </w:r>
            <w:r>
              <w:rPr>
                <w:spacing w:val="-6"/>
                <w:sz w:val="20"/>
              </w:rPr>
              <w:t xml:space="preserve"> </w:t>
            </w:r>
            <w:r>
              <w:rPr>
                <w:sz w:val="20"/>
              </w:rPr>
              <w:t>το</w:t>
            </w:r>
            <w:r>
              <w:rPr>
                <w:spacing w:val="-6"/>
                <w:sz w:val="20"/>
              </w:rPr>
              <w:t xml:space="preserve"> </w:t>
            </w:r>
            <w:r>
              <w:rPr>
                <w:sz w:val="20"/>
              </w:rPr>
              <w:t>70</w:t>
            </w:r>
            <w:r>
              <w:rPr>
                <w:spacing w:val="-5"/>
                <w:sz w:val="20"/>
              </w:rPr>
              <w:t xml:space="preserve"> </w:t>
            </w:r>
            <w:r>
              <w:rPr>
                <w:sz w:val="20"/>
              </w:rPr>
              <w:t>%</w:t>
            </w:r>
            <w:r>
              <w:rPr>
                <w:spacing w:val="-6"/>
                <w:sz w:val="20"/>
              </w:rPr>
              <w:t xml:space="preserve"> </w:t>
            </w:r>
            <w:r>
              <w:rPr>
                <w:sz w:val="20"/>
              </w:rPr>
              <w:t>των</w:t>
            </w:r>
            <w:r>
              <w:rPr>
                <w:spacing w:val="-7"/>
                <w:sz w:val="20"/>
              </w:rPr>
              <w:t xml:space="preserve"> </w:t>
            </w:r>
            <w:r>
              <w:rPr>
                <w:sz w:val="20"/>
              </w:rPr>
              <w:t>δαπανών μετακίνησης των συμμετεχόντων.</w:t>
            </w:r>
          </w:p>
        </w:tc>
        <w:tc>
          <w:tcPr>
            <w:tcW w:w="4158" w:type="dxa"/>
            <w:tcBorders>
              <w:top w:val="nil"/>
            </w:tcBorders>
          </w:tcPr>
          <w:p w14:paraId="6C7B39D6" w14:textId="77777777" w:rsidR="0028661C" w:rsidRDefault="0028661C">
            <w:pPr>
              <w:pStyle w:val="TableParagraph"/>
              <w:rPr>
                <w:rFonts w:ascii="Times New Roman"/>
                <w:sz w:val="18"/>
              </w:rPr>
            </w:pPr>
          </w:p>
        </w:tc>
      </w:tr>
    </w:tbl>
    <w:p w14:paraId="6C7B39D8" w14:textId="77777777" w:rsidR="0028661C" w:rsidRDefault="0028661C">
      <w:pPr>
        <w:rPr>
          <w:rFonts w:ascii="Times New Roman"/>
          <w:sz w:val="18"/>
        </w:rPr>
        <w:sectPr w:rsidR="0028661C">
          <w:footerReference w:type="even" r:id="rId193"/>
          <w:pgSz w:w="12240" w:h="15840"/>
          <w:pgMar w:top="1420" w:right="660" w:bottom="1140" w:left="860" w:header="0" w:footer="953" w:gutter="0"/>
          <w:pgNumType w:start="132"/>
          <w:cols w:space="720"/>
        </w:sectPr>
      </w:pPr>
    </w:p>
    <w:p w14:paraId="6C7B39D9" w14:textId="77777777" w:rsidR="0028661C" w:rsidRDefault="00B273B9">
      <w:pPr>
        <w:pStyle w:val="4"/>
        <w:spacing w:before="40"/>
        <w:ind w:left="220"/>
      </w:pPr>
      <w:bookmarkStart w:id="30" w:name="ΚΙΝΗΤΙΚΟΤΗΤΑ_ΓΙΑ_ΕΚΠΑΙΔΕΥΟΜΕΝΟΥΣ_ΚΑΙ_ΠΡΟ"/>
      <w:bookmarkStart w:id="31" w:name="_bookmark9"/>
      <w:bookmarkEnd w:id="30"/>
      <w:bookmarkEnd w:id="31"/>
      <w:r>
        <w:lastRenderedPageBreak/>
        <w:t>ΚΙΝΗΤΙΚΟΤΗΤΑ</w:t>
      </w:r>
      <w:r>
        <w:rPr>
          <w:spacing w:val="-6"/>
        </w:rPr>
        <w:t xml:space="preserve"> </w:t>
      </w:r>
      <w:r>
        <w:t>ΓΙΑ</w:t>
      </w:r>
      <w:r>
        <w:rPr>
          <w:spacing w:val="-1"/>
        </w:rPr>
        <w:t xml:space="preserve"> </w:t>
      </w:r>
      <w:r>
        <w:t>ΕΚΠΑΙΔΕΥΟΜΕΝΟΥΣ</w:t>
      </w:r>
      <w:r>
        <w:rPr>
          <w:spacing w:val="-4"/>
        </w:rPr>
        <w:t xml:space="preserve"> </w:t>
      </w:r>
      <w:r>
        <w:t>ΚΑΙ</w:t>
      </w:r>
      <w:r>
        <w:rPr>
          <w:spacing w:val="-3"/>
        </w:rPr>
        <w:t xml:space="preserve"> </w:t>
      </w:r>
      <w:r>
        <w:t>ΠΡΟΣΩΠΙΚΟ</w:t>
      </w:r>
      <w:r>
        <w:rPr>
          <w:spacing w:val="-3"/>
        </w:rPr>
        <w:t xml:space="preserve"> </w:t>
      </w:r>
      <w:r>
        <w:t>ΣΤΗΝ</w:t>
      </w:r>
      <w:r>
        <w:rPr>
          <w:spacing w:val="-4"/>
        </w:rPr>
        <w:t xml:space="preserve"> </w:t>
      </w:r>
      <w:r>
        <w:t>ΕΚΠΑΙΔΕΥΣΗ</w:t>
      </w:r>
      <w:r>
        <w:rPr>
          <w:spacing w:val="-1"/>
        </w:rPr>
        <w:t xml:space="preserve"> </w:t>
      </w:r>
      <w:r>
        <w:rPr>
          <w:spacing w:val="-2"/>
        </w:rPr>
        <w:t>ΕΝΗΛΙΚΩΝ</w:t>
      </w:r>
    </w:p>
    <w:p w14:paraId="6C7B39DA" w14:textId="77777777" w:rsidR="0028661C" w:rsidRDefault="0028661C">
      <w:pPr>
        <w:pStyle w:val="a3"/>
        <w:rPr>
          <w:b/>
          <w:sz w:val="24"/>
        </w:rPr>
      </w:pPr>
    </w:p>
    <w:p w14:paraId="6C7B39DB" w14:textId="77777777" w:rsidR="0028661C" w:rsidRDefault="0028661C">
      <w:pPr>
        <w:pStyle w:val="a3"/>
        <w:spacing w:before="2"/>
        <w:rPr>
          <w:b/>
          <w:sz w:val="19"/>
        </w:rPr>
      </w:pPr>
    </w:p>
    <w:p w14:paraId="6C7B39DC" w14:textId="77777777" w:rsidR="0028661C" w:rsidRDefault="00B273B9">
      <w:pPr>
        <w:pStyle w:val="a3"/>
        <w:spacing w:line="276" w:lineRule="auto"/>
        <w:ind w:left="220" w:right="423"/>
        <w:jc w:val="both"/>
      </w:pPr>
      <w:r>
        <w:t>Αυτή</w:t>
      </w:r>
      <w:r>
        <w:rPr>
          <w:spacing w:val="-1"/>
        </w:rPr>
        <w:t xml:space="preserve"> </w:t>
      </w:r>
      <w:r>
        <w:t>η</w:t>
      </w:r>
      <w:r>
        <w:rPr>
          <w:spacing w:val="-1"/>
        </w:rPr>
        <w:t xml:space="preserve"> </w:t>
      </w:r>
      <w:r>
        <w:t>δράση</w:t>
      </w:r>
      <w:r>
        <w:rPr>
          <w:spacing w:val="-1"/>
        </w:rPr>
        <w:t xml:space="preserve"> </w:t>
      </w:r>
      <w:r>
        <w:t>στηρίζει</w:t>
      </w:r>
      <w:r>
        <w:rPr>
          <w:spacing w:val="-2"/>
        </w:rPr>
        <w:t xml:space="preserve"> </w:t>
      </w:r>
      <w:proofErr w:type="spellStart"/>
      <w:r>
        <w:t>παρόχους</w:t>
      </w:r>
      <w:proofErr w:type="spellEnd"/>
      <w:r>
        <w:rPr>
          <w:spacing w:val="-2"/>
        </w:rPr>
        <w:t xml:space="preserve"> </w:t>
      </w:r>
      <w:r>
        <w:t>εκπαίδευσης</w:t>
      </w:r>
      <w:r>
        <w:rPr>
          <w:spacing w:val="-2"/>
        </w:rPr>
        <w:t xml:space="preserve"> </w:t>
      </w:r>
      <w:r>
        <w:t>ενηλίκων</w:t>
      </w:r>
      <w:r>
        <w:rPr>
          <w:spacing w:val="-2"/>
        </w:rPr>
        <w:t xml:space="preserve"> </w:t>
      </w:r>
      <w:r>
        <w:t>και</w:t>
      </w:r>
      <w:r>
        <w:rPr>
          <w:spacing w:val="-2"/>
        </w:rPr>
        <w:t xml:space="preserve"> </w:t>
      </w:r>
      <w:r>
        <w:t>άλλους</w:t>
      </w:r>
      <w:r>
        <w:rPr>
          <w:spacing w:val="-2"/>
        </w:rPr>
        <w:t xml:space="preserve"> </w:t>
      </w:r>
      <w:r>
        <w:t>οργανισμούς</w:t>
      </w:r>
      <w:r>
        <w:rPr>
          <w:spacing w:val="-2"/>
        </w:rPr>
        <w:t xml:space="preserve"> </w:t>
      </w:r>
      <w:r>
        <w:t>που</w:t>
      </w:r>
      <w:r>
        <w:rPr>
          <w:spacing w:val="-2"/>
        </w:rPr>
        <w:t xml:space="preserve"> </w:t>
      </w:r>
      <w:r>
        <w:t>δραστηριοποιούνται</w:t>
      </w:r>
      <w:r>
        <w:rPr>
          <w:spacing w:val="-2"/>
        </w:rPr>
        <w:t xml:space="preserve"> </w:t>
      </w:r>
      <w:r>
        <w:t>στον</w:t>
      </w:r>
      <w:r>
        <w:rPr>
          <w:spacing w:val="-2"/>
        </w:rPr>
        <w:t xml:space="preserve"> </w:t>
      </w:r>
      <w:r>
        <w:t>τομέα</w:t>
      </w:r>
      <w:r>
        <w:rPr>
          <w:spacing w:val="-2"/>
        </w:rPr>
        <w:t xml:space="preserve"> </w:t>
      </w:r>
      <w:r>
        <w:t xml:space="preserve">της εκπαίδευσης ενηλίκων και επιθυμούν να οργανώσουν δραστηριότητες μαθησιακής κινητικότητας για εκπαιδευόμενους ενήλικες και προσωπικό </w:t>
      </w:r>
      <w:proofErr w:type="spellStart"/>
      <w:r>
        <w:t>παρόχων</w:t>
      </w:r>
      <w:proofErr w:type="spellEnd"/>
      <w:r>
        <w:t xml:space="preserve"> εκπαίδευσης ενηλίκων.</w:t>
      </w:r>
    </w:p>
    <w:p w14:paraId="6C7B39DD" w14:textId="77777777" w:rsidR="0028661C" w:rsidRDefault="0028661C">
      <w:pPr>
        <w:pStyle w:val="a3"/>
        <w:spacing w:before="4"/>
        <w:rPr>
          <w:sz w:val="16"/>
        </w:rPr>
      </w:pPr>
    </w:p>
    <w:p w14:paraId="6C7B39DE" w14:textId="77777777" w:rsidR="0028661C" w:rsidRDefault="00B273B9">
      <w:pPr>
        <w:pStyle w:val="a3"/>
        <w:spacing w:line="276" w:lineRule="auto"/>
        <w:ind w:left="220" w:right="419"/>
        <w:jc w:val="both"/>
      </w:pPr>
      <w:r>
        <w:t>Παρέχεται στήριξη για ευρύ φάσμα δραστηριοτήτων, οι οποίες συμπεριλαμβάνουν παρακολούθηση εργασίας και μαθήματα επαγγελματικής ανάπτυξης, ατομικές και ομαδικές δραστηριότητες κινητικότητας για εκπαιδευόμενους ενήλικες με λιγότερες ευκαιρίες (κυρίως εκπαιδε</w:t>
      </w:r>
      <w:r>
        <w:t>υόμενους ενήλικες χαμηλής ειδίκευσης), πρόσκληση εμπειρογνωμόνων και άλλες δραστηριότητες όπως επεξηγούνται παρακάτω.</w:t>
      </w:r>
    </w:p>
    <w:p w14:paraId="6C7B39DF" w14:textId="77777777" w:rsidR="0028661C" w:rsidRDefault="0028661C">
      <w:pPr>
        <w:pStyle w:val="a3"/>
        <w:spacing w:before="4"/>
        <w:rPr>
          <w:sz w:val="16"/>
        </w:rPr>
      </w:pPr>
    </w:p>
    <w:p w14:paraId="6C7B39E0" w14:textId="77777777" w:rsidR="0028661C" w:rsidRDefault="00B273B9">
      <w:pPr>
        <w:pStyle w:val="a3"/>
        <w:spacing w:line="276" w:lineRule="auto"/>
        <w:ind w:left="220" w:right="420"/>
        <w:jc w:val="both"/>
      </w:pPr>
      <w:r>
        <w:t xml:space="preserve">Οι συμμετέχοντες οργανισμοί θα πρέπει να προωθήσουν ενεργά </w:t>
      </w:r>
      <w:r>
        <w:rPr>
          <w:b/>
        </w:rPr>
        <w:t xml:space="preserve">την ένταξη και την πολυμορφία, την περιβαλλοντική βιωσιμότητα </w:t>
      </w:r>
      <w:r>
        <w:t xml:space="preserve">και </w:t>
      </w:r>
      <w:r>
        <w:rPr>
          <w:b/>
        </w:rPr>
        <w:t xml:space="preserve">την ψηφιακή </w:t>
      </w:r>
      <w:r>
        <w:rPr>
          <w:b/>
        </w:rPr>
        <w:t xml:space="preserve">εκπαίδευση </w:t>
      </w:r>
      <w:r>
        <w:t xml:space="preserve">μέσω των δραστηριοτήτων τους χρησιμοποιώντας τις ευκαιρίες ειδικής χρηματοδότησης που παρέχονται από το πρόγραμμα γι’ αυτούς τους σκοπούς, ενημερώνοντας τους </w:t>
      </w:r>
      <w:proofErr w:type="spellStart"/>
      <w:r>
        <w:t>συμμετέχοντές</w:t>
      </w:r>
      <w:proofErr w:type="spellEnd"/>
      <w:r>
        <w:t xml:space="preserve"> τους για το συγκεκριμένο θέμα, ανταλλάσσοντας βέλτιστες πρακτικές και επι</w:t>
      </w:r>
      <w:r>
        <w:t>λέγοντας τον κατάλληλο σχεδιασμό των δραστηριοτήτων τους.</w:t>
      </w:r>
    </w:p>
    <w:p w14:paraId="6C7B39E1" w14:textId="77777777" w:rsidR="0028661C" w:rsidRDefault="0028661C">
      <w:pPr>
        <w:pStyle w:val="a3"/>
        <w:spacing w:before="7"/>
        <w:rPr>
          <w:sz w:val="16"/>
        </w:rPr>
      </w:pPr>
    </w:p>
    <w:p w14:paraId="6C7B39E2" w14:textId="77777777" w:rsidR="0028661C" w:rsidRDefault="00B273B9">
      <w:pPr>
        <w:pStyle w:val="7"/>
        <w:ind w:left="220"/>
      </w:pPr>
      <w:r>
        <w:t>ΣΤΟΧΟΙ</w:t>
      </w:r>
      <w:r>
        <w:rPr>
          <w:spacing w:val="-6"/>
        </w:rPr>
        <w:t xml:space="preserve"> </w:t>
      </w:r>
      <w:r>
        <w:t>ΤΗΣ</w:t>
      </w:r>
      <w:r>
        <w:rPr>
          <w:spacing w:val="-6"/>
        </w:rPr>
        <w:t xml:space="preserve"> </w:t>
      </w:r>
      <w:r>
        <w:rPr>
          <w:spacing w:val="-2"/>
        </w:rPr>
        <w:t>ΔΡΑΣΗΣ</w:t>
      </w:r>
    </w:p>
    <w:p w14:paraId="6C7B39E3" w14:textId="77777777" w:rsidR="0028661C" w:rsidRDefault="0028661C">
      <w:pPr>
        <w:pStyle w:val="a3"/>
        <w:spacing w:before="4"/>
        <w:rPr>
          <w:b/>
          <w:sz w:val="19"/>
        </w:rPr>
      </w:pPr>
    </w:p>
    <w:p w14:paraId="6C7B39E4" w14:textId="77777777" w:rsidR="0028661C" w:rsidRDefault="00B273B9">
      <w:pPr>
        <w:pStyle w:val="a3"/>
        <w:spacing w:line="276" w:lineRule="auto"/>
        <w:ind w:left="220" w:right="418"/>
        <w:jc w:val="both"/>
      </w:pPr>
      <w:r>
        <w:t xml:space="preserve">Ο σκοπός των δραστηριοτήτων κινητικότητας που χρηματοδοτούνται από το πρόγραμμα </w:t>
      </w:r>
      <w:proofErr w:type="spellStart"/>
      <w:r>
        <w:t>Erasmus</w:t>
      </w:r>
      <w:proofErr w:type="spellEnd"/>
      <w:r>
        <w:t>+ είναι η παροχή ευκαιριών μάθησης σε άτομα και η στήριξη της διεθνοποίησης και της θεσμική</w:t>
      </w:r>
      <w:r>
        <w:t xml:space="preserve">ς ανάπτυξης των </w:t>
      </w:r>
      <w:proofErr w:type="spellStart"/>
      <w:r>
        <w:t>παρόχων</w:t>
      </w:r>
      <w:proofErr w:type="spellEnd"/>
      <w:r>
        <w:t xml:space="preserve"> εκπαίδευσης ενηλίκων και άλλων οργανισμών που δραστηριοποιούνται στον τομέα της εκπαίδευσης ενηλίκων. Η δράση θα συμβάλει στην εφαρμογή του θεματολογίου δεξιοτήτων και στη δημιουργία της ευρωπαϊκής εκπαίδευσης. Ειδικότερα, οι στόχοι</w:t>
      </w:r>
      <w:r>
        <w:t xml:space="preserve"> αυτής της δράσης είναι οι ακόλουθοι:</w:t>
      </w:r>
    </w:p>
    <w:p w14:paraId="6C7B39E5" w14:textId="77777777" w:rsidR="0028661C" w:rsidRDefault="0028661C">
      <w:pPr>
        <w:pStyle w:val="a3"/>
        <w:spacing w:before="3"/>
        <w:rPr>
          <w:sz w:val="16"/>
        </w:rPr>
      </w:pPr>
    </w:p>
    <w:p w14:paraId="6C7B39E6" w14:textId="77777777" w:rsidR="0028661C" w:rsidRDefault="00B273B9">
      <w:pPr>
        <w:pStyle w:val="a5"/>
        <w:numPr>
          <w:ilvl w:val="0"/>
          <w:numId w:val="294"/>
        </w:numPr>
        <w:tabs>
          <w:tab w:val="left" w:pos="940"/>
          <w:tab w:val="left" w:pos="941"/>
        </w:tabs>
        <w:spacing w:before="1"/>
        <w:ind w:hanging="361"/>
        <w:jc w:val="left"/>
        <w:rPr>
          <w:sz w:val="20"/>
        </w:rPr>
      </w:pPr>
      <w:r>
        <w:rPr>
          <w:sz w:val="20"/>
        </w:rPr>
        <w:t>ενίσχυση</w:t>
      </w:r>
      <w:r>
        <w:rPr>
          <w:spacing w:val="-7"/>
          <w:sz w:val="20"/>
        </w:rPr>
        <w:t xml:space="preserve"> </w:t>
      </w:r>
      <w:r>
        <w:rPr>
          <w:sz w:val="20"/>
        </w:rPr>
        <w:t>της</w:t>
      </w:r>
      <w:r>
        <w:rPr>
          <w:spacing w:val="-8"/>
          <w:sz w:val="20"/>
        </w:rPr>
        <w:t xml:space="preserve"> </w:t>
      </w:r>
      <w:r>
        <w:rPr>
          <w:sz w:val="20"/>
        </w:rPr>
        <w:t>ευρωπαϊκής</w:t>
      </w:r>
      <w:r>
        <w:rPr>
          <w:spacing w:val="-8"/>
          <w:sz w:val="20"/>
        </w:rPr>
        <w:t xml:space="preserve"> </w:t>
      </w:r>
      <w:r>
        <w:rPr>
          <w:sz w:val="20"/>
        </w:rPr>
        <w:t>διάστασης</w:t>
      </w:r>
      <w:r>
        <w:rPr>
          <w:spacing w:val="-6"/>
          <w:sz w:val="20"/>
        </w:rPr>
        <w:t xml:space="preserve"> </w:t>
      </w:r>
      <w:r>
        <w:rPr>
          <w:sz w:val="20"/>
        </w:rPr>
        <w:t>της</w:t>
      </w:r>
      <w:r>
        <w:rPr>
          <w:spacing w:val="-5"/>
          <w:sz w:val="20"/>
        </w:rPr>
        <w:t xml:space="preserve"> </w:t>
      </w:r>
      <w:r>
        <w:rPr>
          <w:sz w:val="20"/>
        </w:rPr>
        <w:t>διδασκαλίας</w:t>
      </w:r>
      <w:r>
        <w:rPr>
          <w:spacing w:val="-8"/>
          <w:sz w:val="20"/>
        </w:rPr>
        <w:t xml:space="preserve"> </w:t>
      </w:r>
      <w:r>
        <w:rPr>
          <w:sz w:val="20"/>
        </w:rPr>
        <w:t>και</w:t>
      </w:r>
      <w:r>
        <w:rPr>
          <w:spacing w:val="-7"/>
          <w:sz w:val="20"/>
        </w:rPr>
        <w:t xml:space="preserve"> </w:t>
      </w:r>
      <w:r>
        <w:rPr>
          <w:sz w:val="20"/>
        </w:rPr>
        <w:t>της</w:t>
      </w:r>
      <w:r>
        <w:rPr>
          <w:spacing w:val="-8"/>
          <w:sz w:val="20"/>
        </w:rPr>
        <w:t xml:space="preserve"> </w:t>
      </w:r>
      <w:r>
        <w:rPr>
          <w:spacing w:val="-2"/>
          <w:sz w:val="20"/>
        </w:rPr>
        <w:t>μάθησης</w:t>
      </w:r>
    </w:p>
    <w:p w14:paraId="6C7B39E7" w14:textId="77777777" w:rsidR="0028661C" w:rsidRDefault="00B273B9">
      <w:pPr>
        <w:pStyle w:val="a5"/>
        <w:numPr>
          <w:ilvl w:val="0"/>
          <w:numId w:val="294"/>
        </w:numPr>
        <w:tabs>
          <w:tab w:val="left" w:pos="940"/>
          <w:tab w:val="left" w:pos="941"/>
        </w:tabs>
        <w:spacing w:before="35" w:line="276" w:lineRule="auto"/>
        <w:ind w:right="418"/>
        <w:jc w:val="left"/>
        <w:rPr>
          <w:sz w:val="20"/>
        </w:rPr>
      </w:pPr>
      <w:r>
        <w:rPr>
          <w:sz w:val="20"/>
        </w:rPr>
        <w:t>προώθηση</w:t>
      </w:r>
      <w:r>
        <w:rPr>
          <w:spacing w:val="22"/>
          <w:sz w:val="20"/>
        </w:rPr>
        <w:t xml:space="preserve"> </w:t>
      </w:r>
      <w:r>
        <w:rPr>
          <w:sz w:val="20"/>
        </w:rPr>
        <w:t>των</w:t>
      </w:r>
      <w:r>
        <w:rPr>
          <w:spacing w:val="22"/>
          <w:sz w:val="20"/>
        </w:rPr>
        <w:t xml:space="preserve"> </w:t>
      </w:r>
      <w:r>
        <w:rPr>
          <w:sz w:val="20"/>
        </w:rPr>
        <w:t>αξιών</w:t>
      </w:r>
      <w:r>
        <w:rPr>
          <w:spacing w:val="22"/>
          <w:sz w:val="20"/>
        </w:rPr>
        <w:t xml:space="preserve"> </w:t>
      </w:r>
      <w:r>
        <w:rPr>
          <w:sz w:val="20"/>
        </w:rPr>
        <w:t>της</w:t>
      </w:r>
      <w:r>
        <w:rPr>
          <w:spacing w:val="22"/>
          <w:sz w:val="20"/>
        </w:rPr>
        <w:t xml:space="preserve"> </w:t>
      </w:r>
      <w:proofErr w:type="spellStart"/>
      <w:r>
        <w:rPr>
          <w:sz w:val="20"/>
        </w:rPr>
        <w:t>συμπεριληπτικότητας</w:t>
      </w:r>
      <w:proofErr w:type="spellEnd"/>
      <w:r>
        <w:rPr>
          <w:spacing w:val="21"/>
          <w:sz w:val="20"/>
        </w:rPr>
        <w:t xml:space="preserve"> </w:t>
      </w:r>
      <w:r>
        <w:rPr>
          <w:sz w:val="20"/>
        </w:rPr>
        <w:t>και</w:t>
      </w:r>
      <w:r>
        <w:rPr>
          <w:spacing w:val="23"/>
          <w:sz w:val="20"/>
        </w:rPr>
        <w:t xml:space="preserve"> </w:t>
      </w:r>
      <w:r>
        <w:rPr>
          <w:sz w:val="20"/>
        </w:rPr>
        <w:t>της</w:t>
      </w:r>
      <w:r>
        <w:rPr>
          <w:spacing w:val="22"/>
          <w:sz w:val="20"/>
        </w:rPr>
        <w:t xml:space="preserve"> </w:t>
      </w:r>
      <w:r>
        <w:rPr>
          <w:sz w:val="20"/>
        </w:rPr>
        <w:t>πολυμορφίας,</w:t>
      </w:r>
      <w:r>
        <w:rPr>
          <w:spacing w:val="22"/>
          <w:sz w:val="20"/>
        </w:rPr>
        <w:t xml:space="preserve"> </w:t>
      </w:r>
      <w:r>
        <w:rPr>
          <w:sz w:val="20"/>
        </w:rPr>
        <w:t>της</w:t>
      </w:r>
      <w:r>
        <w:rPr>
          <w:spacing w:val="22"/>
          <w:sz w:val="20"/>
        </w:rPr>
        <w:t xml:space="preserve"> </w:t>
      </w:r>
      <w:r>
        <w:rPr>
          <w:sz w:val="20"/>
        </w:rPr>
        <w:t>ανεκτικότητας</w:t>
      </w:r>
      <w:r>
        <w:rPr>
          <w:spacing w:val="21"/>
          <w:sz w:val="20"/>
        </w:rPr>
        <w:t xml:space="preserve"> </w:t>
      </w:r>
      <w:r>
        <w:rPr>
          <w:sz w:val="20"/>
        </w:rPr>
        <w:t>και</w:t>
      </w:r>
      <w:r>
        <w:rPr>
          <w:spacing w:val="23"/>
          <w:sz w:val="20"/>
        </w:rPr>
        <w:t xml:space="preserve"> </w:t>
      </w:r>
      <w:r>
        <w:rPr>
          <w:sz w:val="20"/>
        </w:rPr>
        <w:t>της</w:t>
      </w:r>
      <w:r>
        <w:rPr>
          <w:spacing w:val="22"/>
          <w:sz w:val="20"/>
        </w:rPr>
        <w:t xml:space="preserve"> </w:t>
      </w:r>
      <w:r>
        <w:rPr>
          <w:sz w:val="20"/>
        </w:rPr>
        <w:t xml:space="preserve">δημοκρατικής </w:t>
      </w:r>
      <w:r>
        <w:rPr>
          <w:spacing w:val="-2"/>
          <w:sz w:val="20"/>
        </w:rPr>
        <w:t>συμμετοχής</w:t>
      </w:r>
    </w:p>
    <w:p w14:paraId="6C7B39E8" w14:textId="77777777" w:rsidR="0028661C" w:rsidRDefault="00B273B9">
      <w:pPr>
        <w:pStyle w:val="a5"/>
        <w:numPr>
          <w:ilvl w:val="0"/>
          <w:numId w:val="294"/>
        </w:numPr>
        <w:tabs>
          <w:tab w:val="left" w:pos="940"/>
          <w:tab w:val="left" w:pos="941"/>
        </w:tabs>
        <w:spacing w:before="2"/>
        <w:ind w:hanging="361"/>
        <w:jc w:val="left"/>
        <w:rPr>
          <w:sz w:val="20"/>
        </w:rPr>
      </w:pPr>
      <w:r>
        <w:rPr>
          <w:sz w:val="20"/>
        </w:rPr>
        <w:t>προώθηση</w:t>
      </w:r>
      <w:r>
        <w:rPr>
          <w:spacing w:val="-6"/>
          <w:sz w:val="20"/>
        </w:rPr>
        <w:t xml:space="preserve"> </w:t>
      </w:r>
      <w:r>
        <w:rPr>
          <w:sz w:val="20"/>
        </w:rPr>
        <w:t>των</w:t>
      </w:r>
      <w:r>
        <w:rPr>
          <w:spacing w:val="-7"/>
          <w:sz w:val="20"/>
        </w:rPr>
        <w:t xml:space="preserve"> </w:t>
      </w:r>
      <w:r>
        <w:rPr>
          <w:sz w:val="20"/>
        </w:rPr>
        <w:t>γνώσεων</w:t>
      </w:r>
      <w:r>
        <w:rPr>
          <w:spacing w:val="-7"/>
          <w:sz w:val="20"/>
        </w:rPr>
        <w:t xml:space="preserve"> </w:t>
      </w:r>
      <w:r>
        <w:rPr>
          <w:sz w:val="20"/>
        </w:rPr>
        <w:t>σχετικά</w:t>
      </w:r>
      <w:r>
        <w:rPr>
          <w:spacing w:val="-5"/>
          <w:sz w:val="20"/>
        </w:rPr>
        <w:t xml:space="preserve"> </w:t>
      </w:r>
      <w:r>
        <w:rPr>
          <w:sz w:val="20"/>
        </w:rPr>
        <w:t>με</w:t>
      </w:r>
      <w:r>
        <w:rPr>
          <w:spacing w:val="-6"/>
          <w:sz w:val="20"/>
        </w:rPr>
        <w:t xml:space="preserve"> </w:t>
      </w:r>
      <w:r>
        <w:rPr>
          <w:sz w:val="20"/>
        </w:rPr>
        <w:t>την</w:t>
      </w:r>
      <w:r>
        <w:rPr>
          <w:spacing w:val="-7"/>
          <w:sz w:val="20"/>
        </w:rPr>
        <w:t xml:space="preserve"> </w:t>
      </w:r>
      <w:r>
        <w:rPr>
          <w:sz w:val="20"/>
        </w:rPr>
        <w:t>κοινή</w:t>
      </w:r>
      <w:r>
        <w:rPr>
          <w:spacing w:val="-6"/>
          <w:sz w:val="20"/>
        </w:rPr>
        <w:t xml:space="preserve"> </w:t>
      </w:r>
      <w:r>
        <w:rPr>
          <w:sz w:val="20"/>
        </w:rPr>
        <w:t>ευρωπαϊκή</w:t>
      </w:r>
      <w:r>
        <w:rPr>
          <w:spacing w:val="-4"/>
          <w:sz w:val="20"/>
        </w:rPr>
        <w:t xml:space="preserve"> </w:t>
      </w:r>
      <w:r>
        <w:rPr>
          <w:sz w:val="20"/>
        </w:rPr>
        <w:t>κληρονομιά</w:t>
      </w:r>
      <w:r>
        <w:rPr>
          <w:spacing w:val="-7"/>
          <w:sz w:val="20"/>
        </w:rPr>
        <w:t xml:space="preserve"> </w:t>
      </w:r>
      <w:r>
        <w:rPr>
          <w:sz w:val="20"/>
        </w:rPr>
        <w:t>και</w:t>
      </w:r>
      <w:r>
        <w:rPr>
          <w:spacing w:val="-6"/>
          <w:sz w:val="20"/>
        </w:rPr>
        <w:t xml:space="preserve"> </w:t>
      </w:r>
      <w:r>
        <w:rPr>
          <w:sz w:val="20"/>
        </w:rPr>
        <w:t>την</w:t>
      </w:r>
      <w:r>
        <w:rPr>
          <w:spacing w:val="-7"/>
          <w:sz w:val="20"/>
        </w:rPr>
        <w:t xml:space="preserve"> </w:t>
      </w:r>
      <w:r>
        <w:rPr>
          <w:spacing w:val="-2"/>
          <w:sz w:val="20"/>
        </w:rPr>
        <w:t>πολυμορφία</w:t>
      </w:r>
    </w:p>
    <w:p w14:paraId="6C7B39E9" w14:textId="77777777" w:rsidR="0028661C" w:rsidRDefault="00B273B9">
      <w:pPr>
        <w:pStyle w:val="a5"/>
        <w:numPr>
          <w:ilvl w:val="0"/>
          <w:numId w:val="294"/>
        </w:numPr>
        <w:tabs>
          <w:tab w:val="left" w:pos="940"/>
          <w:tab w:val="left" w:pos="941"/>
        </w:tabs>
        <w:spacing w:before="35"/>
        <w:ind w:hanging="361"/>
        <w:jc w:val="left"/>
        <w:rPr>
          <w:sz w:val="20"/>
        </w:rPr>
      </w:pPr>
      <w:r>
        <w:rPr>
          <w:sz w:val="20"/>
        </w:rPr>
        <w:t>υποστήριξη</w:t>
      </w:r>
      <w:r>
        <w:rPr>
          <w:spacing w:val="-9"/>
          <w:sz w:val="20"/>
        </w:rPr>
        <w:t xml:space="preserve"> </w:t>
      </w:r>
      <w:r>
        <w:rPr>
          <w:sz w:val="20"/>
        </w:rPr>
        <w:t>της</w:t>
      </w:r>
      <w:r>
        <w:rPr>
          <w:spacing w:val="-9"/>
          <w:sz w:val="20"/>
        </w:rPr>
        <w:t xml:space="preserve"> </w:t>
      </w:r>
      <w:r>
        <w:rPr>
          <w:sz w:val="20"/>
        </w:rPr>
        <w:t>ανάπτυξης</w:t>
      </w:r>
      <w:r>
        <w:rPr>
          <w:spacing w:val="-9"/>
          <w:sz w:val="20"/>
        </w:rPr>
        <w:t xml:space="preserve"> </w:t>
      </w:r>
      <w:r>
        <w:rPr>
          <w:sz w:val="20"/>
        </w:rPr>
        <w:t>επαγγελματικών</w:t>
      </w:r>
      <w:r>
        <w:rPr>
          <w:spacing w:val="-9"/>
          <w:sz w:val="20"/>
        </w:rPr>
        <w:t xml:space="preserve"> </w:t>
      </w:r>
      <w:r>
        <w:rPr>
          <w:sz w:val="20"/>
        </w:rPr>
        <w:t>δικτύων</w:t>
      </w:r>
      <w:r>
        <w:rPr>
          <w:spacing w:val="-9"/>
          <w:sz w:val="20"/>
        </w:rPr>
        <w:t xml:space="preserve"> </w:t>
      </w:r>
      <w:r>
        <w:rPr>
          <w:sz w:val="20"/>
        </w:rPr>
        <w:t>σε</w:t>
      </w:r>
      <w:r>
        <w:rPr>
          <w:spacing w:val="-9"/>
          <w:sz w:val="20"/>
        </w:rPr>
        <w:t xml:space="preserve"> </w:t>
      </w:r>
      <w:r>
        <w:rPr>
          <w:sz w:val="20"/>
        </w:rPr>
        <w:t>ολόκληρη</w:t>
      </w:r>
      <w:r>
        <w:rPr>
          <w:spacing w:val="-8"/>
          <w:sz w:val="20"/>
        </w:rPr>
        <w:t xml:space="preserve"> </w:t>
      </w:r>
      <w:r>
        <w:rPr>
          <w:sz w:val="20"/>
        </w:rPr>
        <w:t>την</w:t>
      </w:r>
      <w:r>
        <w:rPr>
          <w:spacing w:val="-9"/>
          <w:sz w:val="20"/>
        </w:rPr>
        <w:t xml:space="preserve"> </w:t>
      </w:r>
      <w:r>
        <w:rPr>
          <w:spacing w:val="-2"/>
          <w:sz w:val="20"/>
        </w:rPr>
        <w:t>Ευρώπη</w:t>
      </w:r>
    </w:p>
    <w:p w14:paraId="6C7B39EA" w14:textId="77777777" w:rsidR="0028661C" w:rsidRDefault="00B273B9">
      <w:pPr>
        <w:pStyle w:val="a5"/>
        <w:numPr>
          <w:ilvl w:val="0"/>
          <w:numId w:val="294"/>
        </w:numPr>
        <w:tabs>
          <w:tab w:val="left" w:pos="941"/>
        </w:tabs>
        <w:spacing w:before="38" w:line="276" w:lineRule="auto"/>
        <w:ind w:right="417"/>
        <w:rPr>
          <w:sz w:val="20"/>
        </w:rPr>
      </w:pPr>
      <w:r>
        <w:rPr>
          <w:sz w:val="20"/>
        </w:rPr>
        <w:t>βελτίωση της ποιότητας της τυπικής, άτυπης και μη τυπικής εκπαίδευσης ενηλίκων στην Ευρώπη για τις βασικές ικανότητες όπως ορίζονται στο πλαίσιο της ΕΕ (2018), καθώς και για τις βασικές δεξιότητες (</w:t>
      </w:r>
      <w:proofErr w:type="spellStart"/>
      <w:r>
        <w:rPr>
          <w:sz w:val="20"/>
        </w:rPr>
        <w:t>γραμματισμός</w:t>
      </w:r>
      <w:proofErr w:type="spellEnd"/>
      <w:r>
        <w:rPr>
          <w:sz w:val="20"/>
        </w:rPr>
        <w:t>, γνώσεις αριθμητικής, ψηφιακές δεξιότητες) κα</w:t>
      </w:r>
      <w:r>
        <w:rPr>
          <w:sz w:val="20"/>
        </w:rPr>
        <w:t>ι άλλες δεξιότητες ζωής</w:t>
      </w:r>
    </w:p>
    <w:p w14:paraId="6C7B39EB" w14:textId="77777777" w:rsidR="0028661C" w:rsidRDefault="00B273B9">
      <w:pPr>
        <w:pStyle w:val="a5"/>
        <w:numPr>
          <w:ilvl w:val="0"/>
          <w:numId w:val="294"/>
        </w:numPr>
        <w:tabs>
          <w:tab w:val="left" w:pos="941"/>
        </w:tabs>
        <w:spacing w:line="276" w:lineRule="auto"/>
        <w:ind w:right="421"/>
        <w:rPr>
          <w:sz w:val="20"/>
        </w:rPr>
      </w:pPr>
      <w:r>
        <w:rPr>
          <w:sz w:val="20"/>
        </w:rPr>
        <w:t xml:space="preserve">επέκταση και διαφοροποίηση της προσφοράς εκπαίδευσης ενηλίκων μέσω της </w:t>
      </w:r>
      <w:proofErr w:type="spellStart"/>
      <w:r>
        <w:rPr>
          <w:sz w:val="20"/>
        </w:rPr>
        <w:t>επαγγελματοποίησης</w:t>
      </w:r>
      <w:proofErr w:type="spellEnd"/>
      <w:r>
        <w:rPr>
          <w:sz w:val="20"/>
        </w:rPr>
        <w:t xml:space="preserve"> των εκπαιδευτών και της ανάπτυξης ικανοτήτων των </w:t>
      </w:r>
      <w:proofErr w:type="spellStart"/>
      <w:r>
        <w:rPr>
          <w:sz w:val="20"/>
        </w:rPr>
        <w:t>παρόχων</w:t>
      </w:r>
      <w:proofErr w:type="spellEnd"/>
      <w:r>
        <w:rPr>
          <w:sz w:val="20"/>
        </w:rPr>
        <w:t xml:space="preserve"> εκπαίδευσης ενηλίκων</w:t>
      </w:r>
    </w:p>
    <w:p w14:paraId="6C7B39EC" w14:textId="77777777" w:rsidR="0028661C" w:rsidRDefault="00B273B9">
      <w:pPr>
        <w:pStyle w:val="a5"/>
        <w:numPr>
          <w:ilvl w:val="0"/>
          <w:numId w:val="294"/>
        </w:numPr>
        <w:tabs>
          <w:tab w:val="left" w:pos="941"/>
        </w:tabs>
        <w:spacing w:line="276" w:lineRule="auto"/>
        <w:ind w:right="424"/>
        <w:rPr>
          <w:sz w:val="20"/>
        </w:rPr>
      </w:pPr>
      <w:r>
        <w:rPr>
          <w:sz w:val="20"/>
        </w:rPr>
        <w:t>απλούστευση της εφαρμογής και της προσβασιμότητας προγραμμάτων δ</w:t>
      </w:r>
      <w:r>
        <w:rPr>
          <w:sz w:val="20"/>
        </w:rPr>
        <w:t>ιδασκαλίας και μάθησης υψηλής ποιότητας σε όλες τις μορφές της εκπαίδευσης ενηλίκων και προσαρμογή τους στις ανάγκες του ατόμου και της κοινωνίας γενικότερα</w:t>
      </w:r>
    </w:p>
    <w:p w14:paraId="6C7B39ED" w14:textId="77777777" w:rsidR="0028661C" w:rsidRDefault="00B273B9">
      <w:pPr>
        <w:pStyle w:val="a5"/>
        <w:numPr>
          <w:ilvl w:val="0"/>
          <w:numId w:val="294"/>
        </w:numPr>
        <w:tabs>
          <w:tab w:val="left" w:pos="941"/>
        </w:tabs>
        <w:spacing w:line="273" w:lineRule="auto"/>
        <w:ind w:right="426"/>
        <w:rPr>
          <w:sz w:val="20"/>
        </w:rPr>
      </w:pPr>
      <w:r>
        <w:rPr>
          <w:sz w:val="20"/>
        </w:rPr>
        <w:t xml:space="preserve">ανάπτυξη της ικανότητας των </w:t>
      </w:r>
      <w:proofErr w:type="spellStart"/>
      <w:r>
        <w:rPr>
          <w:sz w:val="20"/>
        </w:rPr>
        <w:t>παρόχων</w:t>
      </w:r>
      <w:proofErr w:type="spellEnd"/>
      <w:r>
        <w:rPr>
          <w:sz w:val="20"/>
        </w:rPr>
        <w:t xml:space="preserve"> εκπαίδευσης ενηλίκων να εκτελούν σχέδια κινητικότητας υψηλής </w:t>
      </w:r>
      <w:r>
        <w:rPr>
          <w:spacing w:val="-2"/>
          <w:sz w:val="20"/>
        </w:rPr>
        <w:t>πο</w:t>
      </w:r>
      <w:r>
        <w:rPr>
          <w:spacing w:val="-2"/>
          <w:sz w:val="20"/>
        </w:rPr>
        <w:t>ιότητας</w:t>
      </w:r>
    </w:p>
    <w:p w14:paraId="6C7B39EE" w14:textId="77777777" w:rsidR="0028661C" w:rsidRDefault="00B273B9">
      <w:pPr>
        <w:pStyle w:val="a5"/>
        <w:numPr>
          <w:ilvl w:val="0"/>
          <w:numId w:val="294"/>
        </w:numPr>
        <w:tabs>
          <w:tab w:val="left" w:pos="941"/>
        </w:tabs>
        <w:spacing w:before="4" w:line="276" w:lineRule="auto"/>
        <w:ind w:right="423"/>
        <w:rPr>
          <w:sz w:val="20"/>
        </w:rPr>
      </w:pPr>
      <w:r>
        <w:rPr>
          <w:sz w:val="20"/>
        </w:rPr>
        <w:t xml:space="preserve">ενίσχυση της συμμετοχής ενηλίκων κάθε ηλικίας και κοινωνικοοικονομικού υπόβαθρου στην εκπαίδευση ενηλίκων, ιδίως με την προώθηση της συμμετοχής οργανισμών που εργάζονται με </w:t>
      </w:r>
      <w:proofErr w:type="spellStart"/>
      <w:r>
        <w:rPr>
          <w:sz w:val="20"/>
        </w:rPr>
        <w:t>μειονεκτούντες</w:t>
      </w:r>
      <w:proofErr w:type="spellEnd"/>
      <w:r>
        <w:rPr>
          <w:sz w:val="20"/>
        </w:rPr>
        <w:t xml:space="preserve"> εκπαιδευόμενους, της συμμετοχής μικρών </w:t>
      </w:r>
      <w:proofErr w:type="spellStart"/>
      <w:r>
        <w:rPr>
          <w:sz w:val="20"/>
        </w:rPr>
        <w:t>παρόχων</w:t>
      </w:r>
      <w:proofErr w:type="spellEnd"/>
      <w:r>
        <w:rPr>
          <w:sz w:val="20"/>
        </w:rPr>
        <w:t xml:space="preserve"> εκπαίδευσης ε</w:t>
      </w:r>
      <w:r>
        <w:rPr>
          <w:sz w:val="20"/>
        </w:rPr>
        <w:t>νηλίκων, της συμμετοχής νεοεισερχομένων</w:t>
      </w:r>
      <w:r>
        <w:rPr>
          <w:spacing w:val="40"/>
          <w:sz w:val="20"/>
        </w:rPr>
        <w:t xml:space="preserve"> </w:t>
      </w:r>
      <w:r>
        <w:rPr>
          <w:sz w:val="20"/>
        </w:rPr>
        <w:t>στο πρόγραμμα και λιγότερο έμπειρων οργανισμών, καθώς και οργανισμών σε επίπεδο τοπικών κοινοτήτων</w:t>
      </w:r>
    </w:p>
    <w:p w14:paraId="6C7B39EF" w14:textId="77777777" w:rsidR="0028661C" w:rsidRDefault="0028661C">
      <w:pPr>
        <w:spacing w:line="276" w:lineRule="auto"/>
        <w:jc w:val="both"/>
        <w:rPr>
          <w:sz w:val="20"/>
        </w:rPr>
        <w:sectPr w:rsidR="0028661C">
          <w:footerReference w:type="default" r:id="rId194"/>
          <w:pgSz w:w="12240" w:h="15840"/>
          <w:pgMar w:top="1400" w:right="660" w:bottom="280" w:left="860" w:header="0" w:footer="0" w:gutter="0"/>
          <w:cols w:space="720"/>
        </w:sectPr>
      </w:pPr>
    </w:p>
    <w:p w14:paraId="6C7B39F0" w14:textId="77777777" w:rsidR="0028661C" w:rsidRDefault="00B273B9">
      <w:pPr>
        <w:pStyle w:val="7"/>
        <w:spacing w:before="41"/>
        <w:ind w:left="220"/>
      </w:pPr>
      <w:r>
        <w:lastRenderedPageBreak/>
        <w:t>ΠΩΣ</w:t>
      </w:r>
      <w:r>
        <w:rPr>
          <w:spacing w:val="-10"/>
        </w:rPr>
        <w:t xml:space="preserve"> </w:t>
      </w:r>
      <w:r>
        <w:t>ΕΞΑΣΦΑΛΙΖΕΤΑΙ</w:t>
      </w:r>
      <w:r>
        <w:rPr>
          <w:spacing w:val="-9"/>
        </w:rPr>
        <w:t xml:space="preserve"> </w:t>
      </w:r>
      <w:r>
        <w:t>ΠΡΟΣΒΑΣΗ</w:t>
      </w:r>
      <w:r>
        <w:rPr>
          <w:spacing w:val="-11"/>
        </w:rPr>
        <w:t xml:space="preserve"> </w:t>
      </w:r>
      <w:r>
        <w:t>ΣΕ</w:t>
      </w:r>
      <w:r>
        <w:rPr>
          <w:spacing w:val="-10"/>
        </w:rPr>
        <w:t xml:space="preserve"> </w:t>
      </w:r>
      <w:r>
        <w:t>ΕΥΚΑΙΡΙΕΣ</w:t>
      </w:r>
      <w:r>
        <w:rPr>
          <w:spacing w:val="-7"/>
        </w:rPr>
        <w:t xml:space="preserve"> </w:t>
      </w:r>
      <w:r>
        <w:t>ΚΙΝΗΤΙΚΟΤΗΤΑΣ</w:t>
      </w:r>
      <w:r>
        <w:rPr>
          <w:spacing w:val="-7"/>
        </w:rPr>
        <w:t xml:space="preserve"> </w:t>
      </w:r>
      <w:r>
        <w:t>ΤΟΥ</w:t>
      </w:r>
      <w:r>
        <w:rPr>
          <w:spacing w:val="-8"/>
        </w:rPr>
        <w:t xml:space="preserve"> </w:t>
      </w:r>
      <w:r>
        <w:rPr>
          <w:spacing w:val="-2"/>
        </w:rPr>
        <w:t>ERASMUS+;</w:t>
      </w:r>
    </w:p>
    <w:p w14:paraId="6C7B39F1" w14:textId="77777777" w:rsidR="0028661C" w:rsidRDefault="0028661C">
      <w:pPr>
        <w:pStyle w:val="a3"/>
        <w:spacing w:before="4"/>
        <w:rPr>
          <w:b/>
          <w:sz w:val="19"/>
        </w:rPr>
      </w:pPr>
    </w:p>
    <w:p w14:paraId="6C7B39F2" w14:textId="77777777" w:rsidR="0028661C" w:rsidRDefault="00B273B9">
      <w:pPr>
        <w:pStyle w:val="a3"/>
        <w:spacing w:before="1" w:line="276" w:lineRule="auto"/>
        <w:ind w:left="220" w:right="416"/>
        <w:jc w:val="both"/>
      </w:pPr>
      <w:r>
        <w:t xml:space="preserve">Οι </w:t>
      </w:r>
      <w:proofErr w:type="spellStart"/>
      <w:r>
        <w:t>πάροχοι</w:t>
      </w:r>
      <w:proofErr w:type="spellEnd"/>
      <w:r>
        <w:t xml:space="preserve"> εκπαίδευσης ενηλίκων και άλλοι οργανισμοί που δραστηριοποιούνται στον τομέα της εκπαίδευσης ενηλίκων μπορούν να υποβάλουν αίτηση χρηματοδότησης με δύο τρόπους:</w:t>
      </w:r>
    </w:p>
    <w:p w14:paraId="6C7B39F3" w14:textId="77777777" w:rsidR="0028661C" w:rsidRDefault="0028661C">
      <w:pPr>
        <w:pStyle w:val="a3"/>
        <w:spacing w:before="5"/>
        <w:rPr>
          <w:sz w:val="16"/>
        </w:rPr>
      </w:pPr>
    </w:p>
    <w:p w14:paraId="6C7B39F4" w14:textId="77777777" w:rsidR="0028661C" w:rsidRDefault="00B273B9">
      <w:pPr>
        <w:pStyle w:val="a5"/>
        <w:numPr>
          <w:ilvl w:val="0"/>
          <w:numId w:val="294"/>
        </w:numPr>
        <w:tabs>
          <w:tab w:val="left" w:pos="941"/>
        </w:tabs>
        <w:spacing w:line="276" w:lineRule="auto"/>
        <w:ind w:right="415"/>
        <w:rPr>
          <w:sz w:val="20"/>
        </w:rPr>
      </w:pPr>
      <w:r>
        <w:rPr>
          <w:sz w:val="20"/>
        </w:rPr>
        <w:t xml:space="preserve">Τα </w:t>
      </w:r>
      <w:r>
        <w:rPr>
          <w:b/>
          <w:sz w:val="20"/>
        </w:rPr>
        <w:t xml:space="preserve">βραχυπρόθεσμα σχέδια για την κινητικότητα εκπαιδευομένων και προσωπικού </w:t>
      </w:r>
      <w:r>
        <w:rPr>
          <w:sz w:val="20"/>
        </w:rPr>
        <w:t>παρέχουν στους αιτούντες οργανισμούς την ευκαιρία να οργανώσουν διάφορες δραστηριότητες κινητικότητας με διάρκεια έξι έως</w:t>
      </w:r>
      <w:r>
        <w:rPr>
          <w:spacing w:val="80"/>
          <w:sz w:val="20"/>
        </w:rPr>
        <w:t xml:space="preserve"> </w:t>
      </w:r>
      <w:r>
        <w:rPr>
          <w:sz w:val="20"/>
        </w:rPr>
        <w:t>δεκαοκτώ μήνες. Τα βραχυπρόθεσμα σχέδια είναι η καλύτερη επιλο</w:t>
      </w:r>
      <w:r>
        <w:rPr>
          <w:sz w:val="20"/>
        </w:rPr>
        <w:t>γή για οργανισμούς που δοκιμάζουν το πρόγραμμα</w:t>
      </w:r>
      <w:r>
        <w:rPr>
          <w:spacing w:val="-1"/>
          <w:sz w:val="20"/>
        </w:rPr>
        <w:t xml:space="preserve"> </w:t>
      </w:r>
      <w:proofErr w:type="spellStart"/>
      <w:r>
        <w:rPr>
          <w:sz w:val="20"/>
        </w:rPr>
        <w:t>Erasmus</w:t>
      </w:r>
      <w:proofErr w:type="spellEnd"/>
      <w:r>
        <w:rPr>
          <w:sz w:val="20"/>
        </w:rPr>
        <w:t>+</w:t>
      </w:r>
      <w:r>
        <w:rPr>
          <w:spacing w:val="-2"/>
          <w:sz w:val="20"/>
        </w:rPr>
        <w:t xml:space="preserve"> </w:t>
      </w:r>
      <w:r>
        <w:rPr>
          <w:sz w:val="20"/>
        </w:rPr>
        <w:t>για</w:t>
      </w:r>
      <w:r>
        <w:rPr>
          <w:spacing w:val="-1"/>
          <w:sz w:val="20"/>
        </w:rPr>
        <w:t xml:space="preserve"> </w:t>
      </w:r>
      <w:r>
        <w:rPr>
          <w:sz w:val="20"/>
        </w:rPr>
        <w:t>πρώτη φορά,</w:t>
      </w:r>
      <w:r>
        <w:rPr>
          <w:spacing w:val="-1"/>
          <w:sz w:val="20"/>
        </w:rPr>
        <w:t xml:space="preserve"> </w:t>
      </w:r>
      <w:r>
        <w:rPr>
          <w:sz w:val="20"/>
        </w:rPr>
        <w:t>ή για</w:t>
      </w:r>
      <w:r>
        <w:rPr>
          <w:spacing w:val="-1"/>
          <w:sz w:val="20"/>
        </w:rPr>
        <w:t xml:space="preserve"> </w:t>
      </w:r>
      <w:r>
        <w:rPr>
          <w:sz w:val="20"/>
        </w:rPr>
        <w:t>εκείνους</w:t>
      </w:r>
      <w:r>
        <w:rPr>
          <w:spacing w:val="-1"/>
          <w:sz w:val="20"/>
        </w:rPr>
        <w:t xml:space="preserve"> </w:t>
      </w:r>
      <w:r>
        <w:rPr>
          <w:sz w:val="20"/>
        </w:rPr>
        <w:t>που</w:t>
      </w:r>
      <w:r>
        <w:rPr>
          <w:spacing w:val="-1"/>
          <w:sz w:val="20"/>
        </w:rPr>
        <w:t xml:space="preserve"> </w:t>
      </w:r>
      <w:r>
        <w:rPr>
          <w:sz w:val="20"/>
        </w:rPr>
        <w:t>επιθυμούν</w:t>
      </w:r>
      <w:r>
        <w:rPr>
          <w:spacing w:val="-1"/>
          <w:sz w:val="20"/>
        </w:rPr>
        <w:t xml:space="preserve"> </w:t>
      </w:r>
      <w:r>
        <w:rPr>
          <w:sz w:val="20"/>
        </w:rPr>
        <w:t>να</w:t>
      </w:r>
      <w:r>
        <w:rPr>
          <w:spacing w:val="-1"/>
          <w:sz w:val="20"/>
        </w:rPr>
        <w:t xml:space="preserve"> </w:t>
      </w:r>
      <w:r>
        <w:rPr>
          <w:sz w:val="20"/>
        </w:rPr>
        <w:t>οργανώσουν περιορισμένο</w:t>
      </w:r>
      <w:r>
        <w:rPr>
          <w:spacing w:val="-1"/>
          <w:sz w:val="20"/>
        </w:rPr>
        <w:t xml:space="preserve"> </w:t>
      </w:r>
      <w:r>
        <w:rPr>
          <w:sz w:val="20"/>
        </w:rPr>
        <w:t>μόνο</w:t>
      </w:r>
      <w:r>
        <w:rPr>
          <w:spacing w:val="-1"/>
          <w:sz w:val="20"/>
        </w:rPr>
        <w:t xml:space="preserve"> </w:t>
      </w:r>
      <w:r>
        <w:rPr>
          <w:sz w:val="20"/>
        </w:rPr>
        <w:t xml:space="preserve">αριθμό </w:t>
      </w:r>
      <w:r>
        <w:rPr>
          <w:spacing w:val="-2"/>
          <w:sz w:val="20"/>
        </w:rPr>
        <w:t>δραστηριοτήτων.</w:t>
      </w:r>
    </w:p>
    <w:p w14:paraId="6C7B39F5" w14:textId="77777777" w:rsidR="0028661C" w:rsidRDefault="00B273B9">
      <w:pPr>
        <w:pStyle w:val="a5"/>
        <w:numPr>
          <w:ilvl w:val="0"/>
          <w:numId w:val="294"/>
        </w:numPr>
        <w:tabs>
          <w:tab w:val="left" w:pos="941"/>
        </w:tabs>
        <w:spacing w:line="276" w:lineRule="auto"/>
        <w:ind w:right="415"/>
        <w:rPr>
          <w:sz w:val="20"/>
        </w:rPr>
      </w:pPr>
      <w:r>
        <w:rPr>
          <w:sz w:val="20"/>
        </w:rPr>
        <w:t xml:space="preserve">Τα </w:t>
      </w:r>
      <w:r>
        <w:rPr>
          <w:b/>
          <w:sz w:val="20"/>
        </w:rPr>
        <w:t xml:space="preserve">διαπιστευμένα σχέδια για την κινητικότητα εκπαιδευομένων και προσωπικού </w:t>
      </w:r>
      <w:r>
        <w:rPr>
          <w:sz w:val="20"/>
        </w:rPr>
        <w:t xml:space="preserve">είναι διαθέσιμα μόνο για </w:t>
      </w:r>
      <w:r>
        <w:rPr>
          <w:sz w:val="20"/>
        </w:rPr>
        <w:t xml:space="preserve">οργανισμούς που διαθέτουν διαπίστευση </w:t>
      </w:r>
      <w:proofErr w:type="spellStart"/>
      <w:r>
        <w:rPr>
          <w:sz w:val="20"/>
        </w:rPr>
        <w:t>Erasmus</w:t>
      </w:r>
      <w:proofErr w:type="spellEnd"/>
      <w:r>
        <w:rPr>
          <w:sz w:val="20"/>
        </w:rPr>
        <w:t xml:space="preserve"> στον τομέα της εκπαίδευσης ενηλίκων. Αυτό το ειδικό χρηματοδοτικό σκέλος επιτρέπει στους διαπιστευμένους οργανισμούς να λαμβάνουν τακτικά χρηματοδότηση για δραστηριότητες κινητικότητας που συμβάλλουν στη σταδια</w:t>
      </w:r>
      <w:r>
        <w:rPr>
          <w:sz w:val="20"/>
        </w:rPr>
        <w:t xml:space="preserve">κή ολοκλήρωση του σχεδίου </w:t>
      </w:r>
      <w:proofErr w:type="spellStart"/>
      <w:r>
        <w:rPr>
          <w:sz w:val="20"/>
        </w:rPr>
        <w:t>Erasmus</w:t>
      </w:r>
      <w:proofErr w:type="spellEnd"/>
      <w:r>
        <w:rPr>
          <w:sz w:val="20"/>
        </w:rPr>
        <w:t xml:space="preserve"> το οποίο υλοποιούν. Οι διαπιστεύσεις </w:t>
      </w:r>
      <w:proofErr w:type="spellStart"/>
      <w:r>
        <w:rPr>
          <w:sz w:val="20"/>
        </w:rPr>
        <w:t>Erasmus</w:t>
      </w:r>
      <w:proofErr w:type="spellEnd"/>
      <w:r>
        <w:rPr>
          <w:sz w:val="20"/>
        </w:rPr>
        <w:t xml:space="preserve"> είναι ανοικτές σε όλους τους οργανισμούς που επιδιώκουν να διοργανώνουν δραστηριότητες κινητικότητας σε τακτική βάση. Δεν απαιτείται προηγούμενη εμπειρία στο πρόγραμμα για την υ</w:t>
      </w:r>
      <w:r>
        <w:rPr>
          <w:sz w:val="20"/>
        </w:rPr>
        <w:t xml:space="preserve">ποβολή αίτησης. Για να μάθετε περισσότερα σχετικά με αυτή την ευκαιρία, μπορείτε να διαβάσετε το κεφάλαιο του παρόντος οδηγού που αναφέρεται στη διαπίστευση </w:t>
      </w:r>
      <w:proofErr w:type="spellStart"/>
      <w:r>
        <w:rPr>
          <w:sz w:val="20"/>
        </w:rPr>
        <w:t>Erasmus</w:t>
      </w:r>
      <w:proofErr w:type="spellEnd"/>
      <w:r>
        <w:rPr>
          <w:sz w:val="20"/>
        </w:rPr>
        <w:t xml:space="preserve"> στους τομείς της εκπαίδευσης ενηλίκων, της επαγγελματικής εκπαίδευσης και κατάρτισης και τη</w:t>
      </w:r>
      <w:r>
        <w:rPr>
          <w:sz w:val="20"/>
        </w:rPr>
        <w:t>ς σχολικής εκπαίδευσης.</w:t>
      </w:r>
    </w:p>
    <w:p w14:paraId="6C7B39F6" w14:textId="77777777" w:rsidR="0028661C" w:rsidRDefault="0028661C">
      <w:pPr>
        <w:pStyle w:val="a3"/>
        <w:spacing w:before="6"/>
        <w:rPr>
          <w:sz w:val="16"/>
        </w:rPr>
      </w:pPr>
    </w:p>
    <w:p w14:paraId="6C7B39F7" w14:textId="77777777" w:rsidR="0028661C" w:rsidRDefault="00B273B9">
      <w:pPr>
        <w:pStyle w:val="a3"/>
        <w:ind w:left="220"/>
        <w:jc w:val="both"/>
      </w:pPr>
      <w:r>
        <w:t>Επιπλέον,</w:t>
      </w:r>
      <w:r>
        <w:rPr>
          <w:spacing w:val="-6"/>
        </w:rPr>
        <w:t xml:space="preserve"> </w:t>
      </w:r>
      <w:r>
        <w:t>οι</w:t>
      </w:r>
      <w:r>
        <w:rPr>
          <w:spacing w:val="-6"/>
        </w:rPr>
        <w:t xml:space="preserve"> </w:t>
      </w:r>
      <w:r>
        <w:t>οργανισμοί</w:t>
      </w:r>
      <w:r>
        <w:rPr>
          <w:spacing w:val="-6"/>
        </w:rPr>
        <w:t xml:space="preserve"> </w:t>
      </w:r>
      <w:r>
        <w:t>μπορούν</w:t>
      </w:r>
      <w:r>
        <w:rPr>
          <w:spacing w:val="-7"/>
        </w:rPr>
        <w:t xml:space="preserve"> </w:t>
      </w:r>
      <w:r>
        <w:t>να</w:t>
      </w:r>
      <w:r>
        <w:rPr>
          <w:spacing w:val="-4"/>
        </w:rPr>
        <w:t xml:space="preserve"> </w:t>
      </w:r>
      <w:r>
        <w:t>συμμετέχουν</w:t>
      </w:r>
      <w:r>
        <w:rPr>
          <w:spacing w:val="-7"/>
        </w:rPr>
        <w:t xml:space="preserve"> </w:t>
      </w:r>
      <w:r>
        <w:t>στο</w:t>
      </w:r>
      <w:r>
        <w:rPr>
          <w:spacing w:val="-5"/>
        </w:rPr>
        <w:t xml:space="preserve"> </w:t>
      </w:r>
      <w:r>
        <w:t>πρόγραμμα</w:t>
      </w:r>
      <w:r>
        <w:rPr>
          <w:spacing w:val="-7"/>
        </w:rPr>
        <w:t xml:space="preserve"> </w:t>
      </w:r>
      <w:r>
        <w:t>χωρίς</w:t>
      </w:r>
      <w:r>
        <w:rPr>
          <w:spacing w:val="-7"/>
        </w:rPr>
        <w:t xml:space="preserve"> </w:t>
      </w:r>
      <w:r>
        <w:t>να</w:t>
      </w:r>
      <w:r>
        <w:rPr>
          <w:spacing w:val="-7"/>
        </w:rPr>
        <w:t xml:space="preserve"> </w:t>
      </w:r>
      <w:r>
        <w:t>υποβάλουν</w:t>
      </w:r>
      <w:r>
        <w:rPr>
          <w:spacing w:val="-6"/>
        </w:rPr>
        <w:t xml:space="preserve"> </w:t>
      </w:r>
      <w:r>
        <w:t>αίτηση,</w:t>
      </w:r>
      <w:r>
        <w:rPr>
          <w:spacing w:val="-6"/>
        </w:rPr>
        <w:t xml:space="preserve"> </w:t>
      </w:r>
      <w:r>
        <w:t>με</w:t>
      </w:r>
      <w:r>
        <w:rPr>
          <w:spacing w:val="-6"/>
        </w:rPr>
        <w:t xml:space="preserve"> </w:t>
      </w:r>
      <w:r>
        <w:t>τους</w:t>
      </w:r>
      <w:r>
        <w:rPr>
          <w:spacing w:val="-6"/>
        </w:rPr>
        <w:t xml:space="preserve"> </w:t>
      </w:r>
      <w:r>
        <w:t>εξής</w:t>
      </w:r>
      <w:r>
        <w:rPr>
          <w:spacing w:val="-7"/>
        </w:rPr>
        <w:t xml:space="preserve"> </w:t>
      </w:r>
      <w:r>
        <w:rPr>
          <w:spacing w:val="-2"/>
        </w:rPr>
        <w:t>τρόπους:</w:t>
      </w:r>
    </w:p>
    <w:p w14:paraId="6C7B39F8" w14:textId="77777777" w:rsidR="0028661C" w:rsidRDefault="0028661C">
      <w:pPr>
        <w:pStyle w:val="a3"/>
        <w:spacing w:before="3"/>
        <w:rPr>
          <w:sz w:val="19"/>
        </w:rPr>
      </w:pPr>
    </w:p>
    <w:p w14:paraId="6C7B39F9" w14:textId="77777777" w:rsidR="0028661C" w:rsidRDefault="00B273B9">
      <w:pPr>
        <w:pStyle w:val="a5"/>
        <w:numPr>
          <w:ilvl w:val="0"/>
          <w:numId w:val="294"/>
        </w:numPr>
        <w:tabs>
          <w:tab w:val="left" w:pos="941"/>
        </w:tabs>
        <w:spacing w:line="276" w:lineRule="auto"/>
        <w:ind w:right="418"/>
        <w:rPr>
          <w:sz w:val="20"/>
        </w:rPr>
      </w:pPr>
      <w:r>
        <w:rPr>
          <w:b/>
          <w:sz w:val="20"/>
        </w:rPr>
        <w:t xml:space="preserve">Με τη συμμετοχή τους σε υφιστάμενη κοινοπραξία κινητικότητας </w:t>
      </w:r>
      <w:r>
        <w:rPr>
          <w:sz w:val="20"/>
        </w:rPr>
        <w:t xml:space="preserve">στο πλαίσιο του προγράμματος </w:t>
      </w:r>
      <w:proofErr w:type="spellStart"/>
      <w:r>
        <w:rPr>
          <w:sz w:val="20"/>
        </w:rPr>
        <w:t>Erasmus</w:t>
      </w:r>
      <w:proofErr w:type="spellEnd"/>
      <w:r>
        <w:rPr>
          <w:sz w:val="20"/>
        </w:rPr>
        <w:t>, επικεφαλής της οποίας είναι κάποιος διαπιστευμένος συντονιστής κοινοπραξίας στη χώρα τους ο οποίος δέχεται νέα μέλη στην κοινοπραξία.</w:t>
      </w:r>
    </w:p>
    <w:p w14:paraId="6C7B39FA" w14:textId="77777777" w:rsidR="0028661C" w:rsidRDefault="00B273B9">
      <w:pPr>
        <w:pStyle w:val="a5"/>
        <w:numPr>
          <w:ilvl w:val="0"/>
          <w:numId w:val="294"/>
        </w:numPr>
        <w:tabs>
          <w:tab w:val="left" w:pos="941"/>
        </w:tabs>
        <w:spacing w:line="276" w:lineRule="auto"/>
        <w:ind w:right="419"/>
        <w:rPr>
          <w:sz w:val="20"/>
        </w:rPr>
      </w:pPr>
      <w:r>
        <w:rPr>
          <w:b/>
          <w:sz w:val="20"/>
        </w:rPr>
        <w:t>Με την υποδοχή συμμετεχ</w:t>
      </w:r>
      <w:r>
        <w:rPr>
          <w:b/>
          <w:sz w:val="20"/>
        </w:rPr>
        <w:t xml:space="preserve">όντων από άλλη χώρα: </w:t>
      </w:r>
      <w:r>
        <w:rPr>
          <w:sz w:val="20"/>
        </w:rPr>
        <w:t>οποιοσδήποτε οργανισμός μπορεί να υποδεχθεί συμμετέχοντες από οργανισμό-εταίρο του εξωτερικού. Η υποδοχή συμμετεχόντων είναι πολύτιμη εμπειρία για έναν οργανισμό και ένας καλός τρόπος για να δημιουργήσει συνεργασίες και να μάθει περισσ</w:t>
      </w:r>
      <w:r>
        <w:rPr>
          <w:sz w:val="20"/>
        </w:rPr>
        <w:t>ότερα για το πρόγραμμα πριν υποβάλει ο ίδιος αίτηση.</w:t>
      </w:r>
    </w:p>
    <w:p w14:paraId="6C7B39FB" w14:textId="77777777" w:rsidR="0028661C" w:rsidRDefault="0028661C">
      <w:pPr>
        <w:pStyle w:val="a3"/>
      </w:pPr>
    </w:p>
    <w:p w14:paraId="6C7B39FC" w14:textId="77777777" w:rsidR="0028661C" w:rsidRDefault="0028661C">
      <w:pPr>
        <w:pStyle w:val="a3"/>
      </w:pPr>
    </w:p>
    <w:p w14:paraId="6C7B39FD" w14:textId="77777777" w:rsidR="0028661C" w:rsidRDefault="0028661C">
      <w:pPr>
        <w:pStyle w:val="a3"/>
        <w:spacing w:before="9"/>
        <w:rPr>
          <w:sz w:val="15"/>
        </w:rPr>
      </w:pPr>
    </w:p>
    <w:p w14:paraId="6C7B39FE" w14:textId="77777777" w:rsidR="0028661C" w:rsidRDefault="00B273B9">
      <w:pPr>
        <w:pStyle w:val="7"/>
        <w:ind w:left="220"/>
      </w:pPr>
      <w:r>
        <w:t>ΟΡΓΑΝΩΣΗ</w:t>
      </w:r>
      <w:r>
        <w:rPr>
          <w:spacing w:val="-11"/>
        </w:rPr>
        <w:t xml:space="preserve"> </w:t>
      </w:r>
      <w:r>
        <w:rPr>
          <w:spacing w:val="-2"/>
        </w:rPr>
        <w:t>ΣΧΕΔΙΟΥ</w:t>
      </w:r>
    </w:p>
    <w:p w14:paraId="6C7B39FF" w14:textId="77777777" w:rsidR="0028661C" w:rsidRDefault="0028661C">
      <w:pPr>
        <w:pStyle w:val="a3"/>
        <w:spacing w:before="7"/>
        <w:rPr>
          <w:b/>
          <w:sz w:val="19"/>
        </w:rPr>
      </w:pPr>
    </w:p>
    <w:p w14:paraId="6C7B3A00" w14:textId="77777777" w:rsidR="0028661C" w:rsidRDefault="00B273B9">
      <w:pPr>
        <w:pStyle w:val="a3"/>
        <w:spacing w:line="276" w:lineRule="auto"/>
        <w:ind w:left="220" w:right="418"/>
        <w:jc w:val="both"/>
      </w:pPr>
      <w:r>
        <w:t xml:space="preserve">Ο αιτών οργανισμός είναι ο βασικός φορέας ενός σχεδίου στο πλαίσιο της βασικής δράσης 1. Ο αιτών συντάσσει και υποβάλλει την αίτηση, υπογράφει τη συμφωνία επιχορήγησης, υλοποιεί τις </w:t>
      </w:r>
      <w:r>
        <w:t xml:space="preserve">δραστηριότητες κινητικότητας και υποβάλλει εκθέσεις στον Εθνικό Οργανισμό. Η διαδικασία της αίτησης τόσο για τα βραχυπρόθεσμα σχέδια όσο και για τη διαπίστευση </w:t>
      </w:r>
      <w:proofErr w:type="spellStart"/>
      <w:r>
        <w:t>Erasmus</w:t>
      </w:r>
      <w:proofErr w:type="spellEnd"/>
      <w:r>
        <w:t xml:space="preserve"> εστιάζει στις ανάγκες και στα σχέδια του αιτούντος οργανισμού.</w:t>
      </w:r>
    </w:p>
    <w:p w14:paraId="6C7B3A01" w14:textId="77777777" w:rsidR="0028661C" w:rsidRDefault="0028661C">
      <w:pPr>
        <w:pStyle w:val="a3"/>
        <w:spacing w:before="4"/>
        <w:rPr>
          <w:sz w:val="16"/>
        </w:rPr>
      </w:pPr>
    </w:p>
    <w:p w14:paraId="6C7B3A02" w14:textId="77777777" w:rsidR="0028661C" w:rsidRDefault="00B273B9">
      <w:pPr>
        <w:pStyle w:val="a3"/>
        <w:spacing w:line="276" w:lineRule="auto"/>
        <w:ind w:left="220" w:right="415"/>
        <w:jc w:val="both"/>
      </w:pPr>
      <w:r>
        <w:t>Τα περισσότερα είδη διαθ</w:t>
      </w:r>
      <w:r>
        <w:t>έσιμων δραστηριοτήτων είναι δραστηριότητες εξερχόμενης κινητικότητας. Αυτό σημαίνει ότι ο αιτών οργανισμός θα ενεργεί ως οργανισμός αποστολής: θα επιλέγει συμμετέχοντες και θα τους στέλνει σε οργανισμό υποδοχής στο εξωτερικό. Επιπλέον, υπάρχουν ειδικά είδη</w:t>
      </w:r>
      <w:r>
        <w:t xml:space="preserve"> δραστηριοτήτων που δίνουν στους αιτούντες οργανισμούς τη δυνατότητα να καλούν εμπειρογνώμονες, εκπαιδευτικούς και εκπαιδευτές για σκοπούς κατάρτισης στον οργανισμό τους. Ο σκοπός των δραστηριοτήτων εισερχόμενης κινητικότητας δεν είναι η δημιουργία αμφίδρο</w:t>
      </w:r>
      <w:r>
        <w:t>μων ανταλλαγών, αλλά η εισροή προσώπων που μπορούν να συμβάλουν στην ανάπτυξη και τη διεθνοποίηση του αιτούντος οργανισμού. Για να διευκολυνθεί</w:t>
      </w:r>
      <w:r>
        <w:rPr>
          <w:spacing w:val="-2"/>
        </w:rPr>
        <w:t xml:space="preserve"> </w:t>
      </w:r>
      <w:r>
        <w:t>η</w:t>
      </w:r>
      <w:r>
        <w:rPr>
          <w:spacing w:val="-1"/>
        </w:rPr>
        <w:t xml:space="preserve"> </w:t>
      </w:r>
      <w:r>
        <w:t>διαδικασία</w:t>
      </w:r>
      <w:r>
        <w:rPr>
          <w:spacing w:val="-2"/>
        </w:rPr>
        <w:t xml:space="preserve"> </w:t>
      </w:r>
      <w:r>
        <w:t>εύρεσης</w:t>
      </w:r>
      <w:r>
        <w:rPr>
          <w:spacing w:val="-3"/>
        </w:rPr>
        <w:t xml:space="preserve"> </w:t>
      </w:r>
      <w:r>
        <w:t>εταίρων,</w:t>
      </w:r>
      <w:r>
        <w:rPr>
          <w:spacing w:val="-2"/>
        </w:rPr>
        <w:t xml:space="preserve"> </w:t>
      </w:r>
      <w:r>
        <w:t>το πρόγραμμα</w:t>
      </w:r>
      <w:r>
        <w:rPr>
          <w:spacing w:val="-3"/>
        </w:rPr>
        <w:t xml:space="preserve"> </w:t>
      </w:r>
      <w:proofErr w:type="spellStart"/>
      <w:r>
        <w:t>Erasmus</w:t>
      </w:r>
      <w:proofErr w:type="spellEnd"/>
      <w:r>
        <w:t>+</w:t>
      </w:r>
      <w:r>
        <w:rPr>
          <w:spacing w:val="-1"/>
        </w:rPr>
        <w:t xml:space="preserve"> </w:t>
      </w:r>
      <w:r>
        <w:t>στηρίζει</w:t>
      </w:r>
      <w:r>
        <w:rPr>
          <w:spacing w:val="-2"/>
        </w:rPr>
        <w:t xml:space="preserve"> </w:t>
      </w:r>
      <w:r>
        <w:t>ορισμένα</w:t>
      </w:r>
      <w:r>
        <w:rPr>
          <w:spacing w:val="-3"/>
        </w:rPr>
        <w:t xml:space="preserve"> </w:t>
      </w:r>
      <w:r>
        <w:t>εργαλεία</w:t>
      </w:r>
      <w:r>
        <w:rPr>
          <w:spacing w:val="-3"/>
        </w:rPr>
        <w:t xml:space="preserve"> </w:t>
      </w:r>
      <w:r>
        <w:t>για</w:t>
      </w:r>
      <w:r>
        <w:rPr>
          <w:spacing w:val="-3"/>
        </w:rPr>
        <w:t xml:space="preserve"> </w:t>
      </w:r>
      <w:r>
        <w:t>την</w:t>
      </w:r>
      <w:r>
        <w:rPr>
          <w:spacing w:val="-3"/>
        </w:rPr>
        <w:t xml:space="preserve"> </w:t>
      </w:r>
      <w:r>
        <w:t>εύρεση</w:t>
      </w:r>
      <w:r>
        <w:rPr>
          <w:spacing w:val="-2"/>
        </w:rPr>
        <w:t xml:space="preserve"> </w:t>
      </w:r>
      <w:r>
        <w:t>εταίρων στο εξωτερ</w:t>
      </w:r>
      <w:r>
        <w:t xml:space="preserve">ικό: </w:t>
      </w:r>
      <w:hyperlink r:id="rId195">
        <w:r>
          <w:rPr>
            <w:color w:val="0000FF"/>
            <w:u w:val="single" w:color="0000FF"/>
          </w:rPr>
          <w:t>EPALE</w:t>
        </w:r>
      </w:hyperlink>
    </w:p>
    <w:p w14:paraId="6C7B3A03" w14:textId="77777777" w:rsidR="0028661C" w:rsidRDefault="0028661C">
      <w:pPr>
        <w:spacing w:line="276" w:lineRule="auto"/>
        <w:jc w:val="both"/>
        <w:sectPr w:rsidR="0028661C">
          <w:footerReference w:type="even" r:id="rId196"/>
          <w:pgSz w:w="12240" w:h="15840"/>
          <w:pgMar w:top="1400" w:right="660" w:bottom="1140" w:left="860" w:header="0" w:footer="953" w:gutter="0"/>
          <w:pgNumType w:start="134"/>
          <w:cols w:space="720"/>
        </w:sectPr>
      </w:pPr>
    </w:p>
    <w:p w14:paraId="6C7B3A04" w14:textId="77777777" w:rsidR="0028661C" w:rsidRDefault="00B273B9">
      <w:pPr>
        <w:pStyle w:val="a3"/>
        <w:spacing w:before="41" w:line="276" w:lineRule="auto"/>
        <w:ind w:left="220" w:right="414"/>
        <w:jc w:val="both"/>
      </w:pPr>
      <w:r>
        <w:lastRenderedPageBreak/>
        <w:t xml:space="preserve">Η υλοποίηση όλων των δραστηριοτήτων που υποστηρίζονται στο πλαίσιο αυτής της δράσης θα πρέπει να τηρεί τα πρότυπα ποιότητας του προγράμματος </w:t>
      </w:r>
      <w:proofErr w:type="spellStart"/>
      <w:r>
        <w:t>Erasmus</w:t>
      </w:r>
      <w:proofErr w:type="spellEnd"/>
      <w:r>
        <w:t xml:space="preserve">. Τα πρότυπα ποιότητας του προγράμματος </w:t>
      </w:r>
      <w:proofErr w:type="spellStart"/>
      <w:r>
        <w:t>Erasmus</w:t>
      </w:r>
      <w:proofErr w:type="spellEnd"/>
      <w:r>
        <w:t xml:space="preserve"> καλύπτουν συγκεκριμένες πρακτικές υλοποίησης για τις επιμέρο</w:t>
      </w:r>
      <w:r>
        <w:t>υς εργασίες του σχεδίου, όπως επιλογή και προετοιμασία των συμμετεχόντων, ορισμός, αξιολόγηση και αναγνώριση των μαθησιακών αποτελεσμάτων, ανταλλαγή αποτελεσμάτων του σχεδίου, κ.λπ. Για να διαβάσετε το πλήρες κείμενο των προτύπων ποιότητας του προγράμματος</w:t>
      </w:r>
      <w:r>
        <w:t xml:space="preserve"> </w:t>
      </w:r>
      <w:proofErr w:type="spellStart"/>
      <w:r>
        <w:t>Erasmus</w:t>
      </w:r>
      <w:proofErr w:type="spellEnd"/>
      <w:r>
        <w:t xml:space="preserve"> μπορείτε να επισκεφθείτε τον ακόλουθο σύνδεσμο στον </w:t>
      </w:r>
      <w:proofErr w:type="spellStart"/>
      <w:r>
        <w:t>ιστότοπο</w:t>
      </w:r>
      <w:proofErr w:type="spellEnd"/>
      <w:r>
        <w:t xml:space="preserve"> Europa: </w:t>
      </w:r>
      <w:hyperlink r:id="rId197">
        <w:r>
          <w:rPr>
            <w:color w:val="0000FF"/>
            <w:u w:val="single" w:color="0000FF"/>
          </w:rPr>
          <w:t>https://ec.europa.eu/programme</w:t>
        </w:r>
        <w:r>
          <w:rPr>
            <w:color w:val="0000FF"/>
            <w:u w:val="single" w:color="0000FF"/>
          </w:rPr>
          <w:t>s/erasmus-</w:t>
        </w:r>
      </w:hyperlink>
      <w:r>
        <w:rPr>
          <w:color w:val="0000FF"/>
        </w:rPr>
        <w:t xml:space="preserve"> </w:t>
      </w:r>
      <w:hyperlink r:id="rId198">
        <w:r>
          <w:rPr>
            <w:color w:val="0000FF"/>
            <w:spacing w:val="-2"/>
            <w:u w:val="single" w:color="0000FF"/>
          </w:rPr>
          <w:t>plus/resources/documents/erasmus-quality-standards-mobility-projects-vet-adults-schools_el</w:t>
        </w:r>
      </w:hyperlink>
    </w:p>
    <w:p w14:paraId="6C7B3A05" w14:textId="77777777" w:rsidR="0028661C" w:rsidRDefault="0028661C">
      <w:pPr>
        <w:pStyle w:val="a3"/>
        <w:spacing w:before="7"/>
        <w:rPr>
          <w:sz w:val="11"/>
        </w:rPr>
      </w:pPr>
    </w:p>
    <w:p w14:paraId="6C7B3A06" w14:textId="77777777" w:rsidR="0028661C" w:rsidRDefault="00B273B9">
      <w:pPr>
        <w:pStyle w:val="a3"/>
        <w:spacing w:before="59" w:line="276" w:lineRule="auto"/>
        <w:ind w:left="220" w:right="425"/>
        <w:jc w:val="both"/>
      </w:pPr>
      <w:r>
        <w:t xml:space="preserve">Στην ενότητα που ακολουθεί παρέχονται πληροφορίες σχετικά με τον τρόπο με τον οποίο οι </w:t>
      </w:r>
      <w:proofErr w:type="spellStart"/>
      <w:r>
        <w:t>μορφότυποι</w:t>
      </w:r>
      <w:proofErr w:type="spellEnd"/>
      <w:r>
        <w:t xml:space="preserve"> και το περιεχόμεν</w:t>
      </w:r>
      <w:r>
        <w:t xml:space="preserve">ο της κινητικότητας συνδέονται μεταξύ τους για τη διασφάλιση δραστηριοτήτων κινητικότητας καλής </w:t>
      </w:r>
      <w:r>
        <w:rPr>
          <w:spacing w:val="-2"/>
        </w:rPr>
        <w:t>ποιότητας.</w:t>
      </w:r>
    </w:p>
    <w:p w14:paraId="6C7B3A07" w14:textId="77777777" w:rsidR="0028661C" w:rsidRDefault="0028661C">
      <w:pPr>
        <w:pStyle w:val="a3"/>
        <w:spacing w:before="6"/>
        <w:rPr>
          <w:sz w:val="16"/>
        </w:rPr>
      </w:pPr>
    </w:p>
    <w:p w14:paraId="6C7B3A08" w14:textId="77777777" w:rsidR="0028661C" w:rsidRDefault="00B273B9">
      <w:pPr>
        <w:pStyle w:val="8"/>
        <w:ind w:left="220"/>
      </w:pPr>
      <w:r>
        <w:t>Ένταξη</w:t>
      </w:r>
      <w:r>
        <w:rPr>
          <w:spacing w:val="-7"/>
        </w:rPr>
        <w:t xml:space="preserve"> </w:t>
      </w:r>
      <w:r>
        <w:t>και</w:t>
      </w:r>
      <w:r>
        <w:rPr>
          <w:spacing w:val="-6"/>
        </w:rPr>
        <w:t xml:space="preserve"> </w:t>
      </w:r>
      <w:r>
        <w:rPr>
          <w:spacing w:val="-2"/>
        </w:rPr>
        <w:t>πολυμορφία</w:t>
      </w:r>
    </w:p>
    <w:p w14:paraId="6C7B3A09" w14:textId="77777777" w:rsidR="0028661C" w:rsidRDefault="0028661C">
      <w:pPr>
        <w:pStyle w:val="a3"/>
        <w:spacing w:before="5"/>
        <w:rPr>
          <w:b/>
          <w:sz w:val="19"/>
        </w:rPr>
      </w:pPr>
    </w:p>
    <w:p w14:paraId="6C7B3A0A" w14:textId="77777777" w:rsidR="0028661C" w:rsidRDefault="00B273B9">
      <w:pPr>
        <w:pStyle w:val="a3"/>
        <w:spacing w:line="276" w:lineRule="auto"/>
        <w:ind w:left="220" w:right="414"/>
        <w:jc w:val="both"/>
      </w:pPr>
      <w:r>
        <w:t xml:space="preserve">Σύμφωνα με τα πρότυπα ποιότητας του προγράμματος </w:t>
      </w:r>
      <w:proofErr w:type="spellStart"/>
      <w:r>
        <w:t>Erasmus</w:t>
      </w:r>
      <w:proofErr w:type="spellEnd"/>
      <w:r>
        <w:t>, οι οργανισμοί που λαμβάνουν στήριξη από το</w:t>
      </w:r>
      <w:r>
        <w:rPr>
          <w:spacing w:val="40"/>
        </w:rPr>
        <w:t xml:space="preserve"> </w:t>
      </w:r>
      <w:r>
        <w:t>πρόγραμμα θα πρέπει να δ</w:t>
      </w:r>
      <w:r>
        <w:t>ιασφαλίζουν ότι προσφέρουν ευκαιρίες κινητικότητας με ισότιμο τρόπο και χωρίς αποκλεισμούς,</w:t>
      </w:r>
      <w:r>
        <w:rPr>
          <w:spacing w:val="-3"/>
        </w:rPr>
        <w:t xml:space="preserve"> </w:t>
      </w:r>
      <w:r>
        <w:t>σε</w:t>
      </w:r>
      <w:r>
        <w:rPr>
          <w:spacing w:val="-3"/>
        </w:rPr>
        <w:t xml:space="preserve"> </w:t>
      </w:r>
      <w:r>
        <w:t>συμμετέχοντες</w:t>
      </w:r>
      <w:r>
        <w:rPr>
          <w:spacing w:val="-3"/>
        </w:rPr>
        <w:t xml:space="preserve"> </w:t>
      </w:r>
      <w:r>
        <w:t>κάθε</w:t>
      </w:r>
      <w:r>
        <w:rPr>
          <w:spacing w:val="-4"/>
        </w:rPr>
        <w:t xml:space="preserve"> </w:t>
      </w:r>
      <w:r>
        <w:t>κοινωνικού</w:t>
      </w:r>
      <w:r>
        <w:rPr>
          <w:spacing w:val="-3"/>
        </w:rPr>
        <w:t xml:space="preserve"> </w:t>
      </w:r>
      <w:r>
        <w:t>στρώματος.</w:t>
      </w:r>
      <w:r>
        <w:rPr>
          <w:spacing w:val="-3"/>
        </w:rPr>
        <w:t xml:space="preserve"> </w:t>
      </w:r>
      <w:r>
        <w:t>Η</w:t>
      </w:r>
      <w:r>
        <w:rPr>
          <w:spacing w:val="-3"/>
        </w:rPr>
        <w:t xml:space="preserve"> </w:t>
      </w:r>
      <w:r>
        <w:t>επιλογή</w:t>
      </w:r>
      <w:r>
        <w:rPr>
          <w:spacing w:val="-3"/>
        </w:rPr>
        <w:t xml:space="preserve"> </w:t>
      </w:r>
      <w:r>
        <w:t>των</w:t>
      </w:r>
      <w:r>
        <w:rPr>
          <w:spacing w:val="-3"/>
        </w:rPr>
        <w:t xml:space="preserve"> </w:t>
      </w:r>
      <w:r>
        <w:t>εκπαιδευομένων</w:t>
      </w:r>
      <w:r>
        <w:rPr>
          <w:spacing w:val="-3"/>
        </w:rPr>
        <w:t xml:space="preserve"> </w:t>
      </w:r>
      <w:r>
        <w:t>που</w:t>
      </w:r>
      <w:r>
        <w:rPr>
          <w:spacing w:val="-3"/>
        </w:rPr>
        <w:t xml:space="preserve"> </w:t>
      </w:r>
      <w:r>
        <w:t>θα</w:t>
      </w:r>
      <w:r>
        <w:rPr>
          <w:spacing w:val="-1"/>
        </w:rPr>
        <w:t xml:space="preserve"> </w:t>
      </w:r>
      <w:r>
        <w:t>συμμετάσχουν</w:t>
      </w:r>
      <w:r>
        <w:rPr>
          <w:spacing w:val="-3"/>
        </w:rPr>
        <w:t xml:space="preserve"> </w:t>
      </w:r>
      <w:r>
        <w:t>στις δραστηριότητες του</w:t>
      </w:r>
      <w:r>
        <w:rPr>
          <w:spacing w:val="-1"/>
        </w:rPr>
        <w:t xml:space="preserve"> </w:t>
      </w:r>
      <w:r>
        <w:t>σχεδίου θα</w:t>
      </w:r>
      <w:r>
        <w:rPr>
          <w:spacing w:val="-1"/>
        </w:rPr>
        <w:t xml:space="preserve"> </w:t>
      </w:r>
      <w:r>
        <w:t>πρέπει</w:t>
      </w:r>
      <w:r>
        <w:rPr>
          <w:spacing w:val="-1"/>
        </w:rPr>
        <w:t xml:space="preserve"> </w:t>
      </w:r>
      <w:r>
        <w:t>να λαμβάνει υπόψη βασικούς</w:t>
      </w:r>
      <w:r>
        <w:rPr>
          <w:spacing w:val="-1"/>
        </w:rPr>
        <w:t xml:space="preserve"> </w:t>
      </w:r>
      <w:r>
        <w:t>παράγοντες,</w:t>
      </w:r>
      <w:r>
        <w:rPr>
          <w:spacing w:val="-1"/>
        </w:rPr>
        <w:t xml:space="preserve"> </w:t>
      </w:r>
      <w:r>
        <w:t>όπως</w:t>
      </w:r>
      <w:r>
        <w:rPr>
          <w:spacing w:val="-1"/>
        </w:rPr>
        <w:t xml:space="preserve"> </w:t>
      </w:r>
      <w:r>
        <w:t>κίνητρα,</w:t>
      </w:r>
      <w:r>
        <w:rPr>
          <w:spacing w:val="-1"/>
        </w:rPr>
        <w:t xml:space="preserve"> </w:t>
      </w:r>
      <w:r>
        <w:t>προσόντα,</w:t>
      </w:r>
      <w:r>
        <w:rPr>
          <w:spacing w:val="-1"/>
        </w:rPr>
        <w:t xml:space="preserve"> </w:t>
      </w:r>
      <w:r>
        <w:t>καθώς</w:t>
      </w:r>
      <w:r>
        <w:rPr>
          <w:spacing w:val="-1"/>
        </w:rPr>
        <w:t xml:space="preserve"> </w:t>
      </w:r>
      <w:r>
        <w:t>και τις ανάγκες προσωπικής ανάπτυξης και μάθησης των συμμετεχόντων. Αντίστοιχα, η επιλογή του συμμετέχοντος προσωπικού θα πρέπει να διασφαλίζει ότι τα οφέλη της επαγγελματικής τους ανάπτυ</w:t>
      </w:r>
      <w:r>
        <w:t>ξης θα είναι διαθέσιμα σε όλους τους εκπαιδευόμενους του οργανισμού.</w:t>
      </w:r>
    </w:p>
    <w:p w14:paraId="6C7B3A0B" w14:textId="77777777" w:rsidR="0028661C" w:rsidRDefault="0028661C">
      <w:pPr>
        <w:pStyle w:val="a3"/>
        <w:spacing w:before="4"/>
        <w:rPr>
          <w:sz w:val="16"/>
        </w:rPr>
      </w:pPr>
    </w:p>
    <w:p w14:paraId="6C7B3A0C" w14:textId="77777777" w:rsidR="0028661C" w:rsidRDefault="00B273B9">
      <w:pPr>
        <w:pStyle w:val="a3"/>
        <w:spacing w:line="276" w:lineRule="auto"/>
        <w:ind w:left="220" w:right="418"/>
        <w:jc w:val="both"/>
      </w:pPr>
      <w:r>
        <w:t>Καθ’</w:t>
      </w:r>
      <w:r>
        <w:rPr>
          <w:spacing w:val="-1"/>
        </w:rPr>
        <w:t xml:space="preserve"> </w:t>
      </w:r>
      <w:r>
        <w:t>όλη τη διάρκεια της προετοιμασίας, της υλοποίησης και της αξιολόγησης των δραστηριοτήτων κινητικότητας, οι οργανισμοί αποστολής και υποδοχής θα πρέπει να περιλαμβάνουν τους συμμετέχ</w:t>
      </w:r>
      <w:r>
        <w:t>οντες στη λήψη βασικών αποφάσεων, ώστε να διασφαλίζονται τα μέγιστα δυνατά οφέλη και ο μέγιστος δυνατός αντίκτυπος για κάθε συμμετέχοντα.</w:t>
      </w:r>
    </w:p>
    <w:p w14:paraId="6C7B3A0D" w14:textId="77777777" w:rsidR="0028661C" w:rsidRDefault="0028661C">
      <w:pPr>
        <w:pStyle w:val="a3"/>
        <w:spacing w:before="4"/>
        <w:rPr>
          <w:sz w:val="16"/>
        </w:rPr>
      </w:pPr>
    </w:p>
    <w:p w14:paraId="6C7B3A0E" w14:textId="77777777" w:rsidR="0028661C" w:rsidRDefault="00B273B9">
      <w:pPr>
        <w:pStyle w:val="a3"/>
        <w:spacing w:line="276" w:lineRule="auto"/>
        <w:ind w:left="220" w:right="424"/>
        <w:jc w:val="both"/>
      </w:pPr>
      <w:r>
        <w:t>Οι συμμετέχοντες οργανισμοί που παρέχουν εκπαίδευση και κατάρτιση ενθαρρύνονται να δημιουργούν ενεργά και να διευκολύνουν τις ευκαιρίες κινητικότητας, για παράδειγμα δημιουργώντας δυνατότητες κινητικότητας στο ακαδημαϊκό τους ημερολόγιο και ορίζοντας τυπικ</w:t>
      </w:r>
      <w:r>
        <w:t xml:space="preserve">ά βήματα </w:t>
      </w:r>
      <w:proofErr w:type="spellStart"/>
      <w:r>
        <w:t>επανενσωμάτωσης</w:t>
      </w:r>
      <w:proofErr w:type="spellEnd"/>
      <w:r>
        <w:t xml:space="preserve"> για τους συμμετέχοντες που επιστρέφουν.</w:t>
      </w:r>
    </w:p>
    <w:p w14:paraId="6C7B3A0F" w14:textId="77777777" w:rsidR="0028661C" w:rsidRDefault="0028661C">
      <w:pPr>
        <w:pStyle w:val="a3"/>
        <w:spacing w:before="7"/>
        <w:rPr>
          <w:sz w:val="16"/>
        </w:rPr>
      </w:pPr>
    </w:p>
    <w:p w14:paraId="6C7B3A10" w14:textId="77777777" w:rsidR="0028661C" w:rsidRDefault="00B273B9">
      <w:pPr>
        <w:pStyle w:val="8"/>
        <w:ind w:left="220"/>
      </w:pPr>
      <w:r>
        <w:t>Περιβαλλοντικά</w:t>
      </w:r>
      <w:r>
        <w:rPr>
          <w:spacing w:val="-10"/>
        </w:rPr>
        <w:t xml:space="preserve"> </w:t>
      </w:r>
      <w:r>
        <w:t>βιώσιμες</w:t>
      </w:r>
      <w:r>
        <w:rPr>
          <w:spacing w:val="-10"/>
        </w:rPr>
        <w:t xml:space="preserve"> </w:t>
      </w:r>
      <w:r>
        <w:t>και</w:t>
      </w:r>
      <w:r>
        <w:rPr>
          <w:spacing w:val="-10"/>
        </w:rPr>
        <w:t xml:space="preserve"> </w:t>
      </w:r>
      <w:r>
        <w:t>υπεύθυνες</w:t>
      </w:r>
      <w:r>
        <w:rPr>
          <w:spacing w:val="-9"/>
        </w:rPr>
        <w:t xml:space="preserve"> </w:t>
      </w:r>
      <w:r>
        <w:rPr>
          <w:spacing w:val="-2"/>
        </w:rPr>
        <w:t>πρακτικές</w:t>
      </w:r>
    </w:p>
    <w:p w14:paraId="6C7B3A11" w14:textId="77777777" w:rsidR="0028661C" w:rsidRDefault="0028661C">
      <w:pPr>
        <w:pStyle w:val="a3"/>
        <w:spacing w:before="3"/>
        <w:rPr>
          <w:b/>
          <w:sz w:val="19"/>
        </w:rPr>
      </w:pPr>
    </w:p>
    <w:p w14:paraId="6C7B3A12" w14:textId="77777777" w:rsidR="0028661C" w:rsidRDefault="00B273B9">
      <w:pPr>
        <w:pStyle w:val="a3"/>
        <w:spacing w:before="1" w:line="276" w:lineRule="auto"/>
        <w:ind w:left="220" w:right="415"/>
        <w:jc w:val="both"/>
      </w:pPr>
      <w:r>
        <w:t xml:space="preserve">Σύμφωνα με τα πρότυπα ποιότητας του προγράμματος </w:t>
      </w:r>
      <w:proofErr w:type="spellStart"/>
      <w:r>
        <w:t>Erasmus</w:t>
      </w:r>
      <w:proofErr w:type="spellEnd"/>
      <w:r>
        <w:t>, οι οργανισμοί που λαμβάνουν στήριξη από το</w:t>
      </w:r>
      <w:r>
        <w:rPr>
          <w:spacing w:val="40"/>
        </w:rPr>
        <w:t xml:space="preserve"> </w:t>
      </w:r>
      <w:r>
        <w:t>πρόγραμμα θα πρέπει να προάγουν περιβαλλ</w:t>
      </w:r>
      <w:r>
        <w:t>οντικά βιώσιμη και υπεύθυνη συμπεριφορά μεταξύ των συμμετεχόντων</w:t>
      </w:r>
      <w:r>
        <w:rPr>
          <w:spacing w:val="80"/>
        </w:rPr>
        <w:t xml:space="preserve"> </w:t>
      </w:r>
      <w:r>
        <w:t xml:space="preserve">τους μέσω της αύξησης της ευαισθητοποίησης σχετικά με τη σημασία της δράσης για τη μείωση ή την αντιστάθμιση του περιβαλλοντικού αποτυπώματος των δραστηριοτήτων κινητικότητας. Αυτές οι αρχές </w:t>
      </w:r>
      <w:r>
        <w:t>θα πρέπει να αποτυπώνονται στην προετοιμασία και την υλοποίηση όλων των δραστηριοτήτων του προγράμματος, ιδιαίτερα με τη χρήση ειδικής χρηματοδοτικής στήριξης που παρέχεται από το πρόγραμμα για την προώθηση των βιώσιμων μέσων μεταφοράς. Οι οργανισμοί που π</w:t>
      </w:r>
      <w:r>
        <w:t>αρέχουν εκπαίδευση και κατάρτιση θα πρέπει να ενσωματώνουν αυτές τις αρχές στις καθημερινές τους εργασίες, ενώ θα πρέπει ταυτόχρονα να προωθούν μια αλλαγή νοοτροπίας και συμπεριφοράς μεταξύ των εκπαιδευομένων και του προσωπικού τους.</w:t>
      </w:r>
    </w:p>
    <w:p w14:paraId="6C7B3A13" w14:textId="77777777" w:rsidR="0028661C" w:rsidRDefault="0028661C">
      <w:pPr>
        <w:pStyle w:val="a3"/>
        <w:spacing w:before="4"/>
        <w:rPr>
          <w:sz w:val="16"/>
        </w:rPr>
      </w:pPr>
    </w:p>
    <w:p w14:paraId="6C7B3A14" w14:textId="77777777" w:rsidR="0028661C" w:rsidRDefault="00B273B9">
      <w:pPr>
        <w:pStyle w:val="8"/>
        <w:spacing w:before="1"/>
        <w:ind w:left="220"/>
      </w:pPr>
      <w:r>
        <w:t>Ψηφιακός</w:t>
      </w:r>
      <w:r>
        <w:rPr>
          <w:spacing w:val="-8"/>
        </w:rPr>
        <w:t xml:space="preserve"> </w:t>
      </w:r>
      <w:r>
        <w:t>μετασχηματισ</w:t>
      </w:r>
      <w:r>
        <w:t>μός</w:t>
      </w:r>
      <w:r>
        <w:rPr>
          <w:spacing w:val="-8"/>
        </w:rPr>
        <w:t xml:space="preserve"> </w:t>
      </w:r>
      <w:r>
        <w:t>στην</w:t>
      </w:r>
      <w:r>
        <w:rPr>
          <w:spacing w:val="-8"/>
        </w:rPr>
        <w:t xml:space="preserve"> </w:t>
      </w:r>
      <w:r>
        <w:t>εκπαίδευση</w:t>
      </w:r>
      <w:r>
        <w:rPr>
          <w:spacing w:val="-9"/>
        </w:rPr>
        <w:t xml:space="preserve"> </w:t>
      </w:r>
      <w:r>
        <w:t>και</w:t>
      </w:r>
      <w:r>
        <w:rPr>
          <w:spacing w:val="-8"/>
        </w:rPr>
        <w:t xml:space="preserve"> </w:t>
      </w:r>
      <w:r>
        <w:t>την</w:t>
      </w:r>
      <w:r>
        <w:rPr>
          <w:spacing w:val="-9"/>
        </w:rPr>
        <w:t xml:space="preserve"> </w:t>
      </w:r>
      <w:r>
        <w:rPr>
          <w:spacing w:val="-2"/>
        </w:rPr>
        <w:t>κατάρτιση</w:t>
      </w:r>
    </w:p>
    <w:p w14:paraId="6C7B3A15" w14:textId="77777777" w:rsidR="0028661C" w:rsidRDefault="0028661C">
      <w:pPr>
        <w:pStyle w:val="a3"/>
        <w:spacing w:before="3"/>
        <w:rPr>
          <w:b/>
          <w:sz w:val="19"/>
        </w:rPr>
      </w:pPr>
    </w:p>
    <w:p w14:paraId="6C7B3A16" w14:textId="77777777" w:rsidR="0028661C" w:rsidRDefault="00B273B9">
      <w:pPr>
        <w:pStyle w:val="a3"/>
        <w:spacing w:line="276" w:lineRule="auto"/>
        <w:ind w:left="220" w:right="419"/>
        <w:jc w:val="both"/>
      </w:pPr>
      <w:r>
        <w:t xml:space="preserve">Σύμφωνα με τα πρότυπα ποιότητας του προγράμματος </w:t>
      </w:r>
      <w:proofErr w:type="spellStart"/>
      <w:r>
        <w:t>Erasmus</w:t>
      </w:r>
      <w:proofErr w:type="spellEnd"/>
      <w:r>
        <w:t>, το πρόγραμμα στηρίζει όλους τους συμμετέχοντες προκειμένου να ενσωματώσουν τη χρήση ψηφιακών εργαλείων και μεθόδων μάθησης με σκοπό τη συμπλήρωση των δραστηριο</w:t>
      </w:r>
      <w:r>
        <w:t>τήτων με φυσική παρουσία, τη βελτίωση της συνεργασίας μεταξύ των οργανισμών-εταίρων, καθώς και τη βελτίωση</w:t>
      </w:r>
      <w:r>
        <w:rPr>
          <w:spacing w:val="63"/>
        </w:rPr>
        <w:t xml:space="preserve"> </w:t>
      </w:r>
      <w:r>
        <w:t>της</w:t>
      </w:r>
      <w:r>
        <w:rPr>
          <w:spacing w:val="63"/>
        </w:rPr>
        <w:t xml:space="preserve"> </w:t>
      </w:r>
      <w:r>
        <w:t>ποιότητας</w:t>
      </w:r>
      <w:r>
        <w:rPr>
          <w:spacing w:val="62"/>
        </w:rPr>
        <w:t xml:space="preserve"> </w:t>
      </w:r>
      <w:r>
        <w:t>της</w:t>
      </w:r>
      <w:r>
        <w:rPr>
          <w:spacing w:val="63"/>
        </w:rPr>
        <w:t xml:space="preserve"> </w:t>
      </w:r>
      <w:r>
        <w:t>μάθησης</w:t>
      </w:r>
      <w:r>
        <w:rPr>
          <w:spacing w:val="63"/>
        </w:rPr>
        <w:t xml:space="preserve"> </w:t>
      </w:r>
      <w:r>
        <w:t>και</w:t>
      </w:r>
      <w:r>
        <w:rPr>
          <w:spacing w:val="63"/>
        </w:rPr>
        <w:t xml:space="preserve"> </w:t>
      </w:r>
      <w:r>
        <w:t>της</w:t>
      </w:r>
      <w:r>
        <w:rPr>
          <w:spacing w:val="63"/>
        </w:rPr>
        <w:t xml:space="preserve"> </w:t>
      </w:r>
      <w:r>
        <w:t>διδασκαλίας</w:t>
      </w:r>
      <w:r>
        <w:rPr>
          <w:spacing w:val="62"/>
        </w:rPr>
        <w:t xml:space="preserve"> </w:t>
      </w:r>
      <w:r>
        <w:t>τους.</w:t>
      </w:r>
      <w:r>
        <w:rPr>
          <w:spacing w:val="63"/>
        </w:rPr>
        <w:t xml:space="preserve"> </w:t>
      </w:r>
      <w:r>
        <w:t>Επιπλέον,</w:t>
      </w:r>
      <w:r>
        <w:rPr>
          <w:spacing w:val="63"/>
        </w:rPr>
        <w:t xml:space="preserve"> </w:t>
      </w:r>
      <w:r>
        <w:t>το</w:t>
      </w:r>
      <w:r>
        <w:rPr>
          <w:spacing w:val="63"/>
        </w:rPr>
        <w:t xml:space="preserve"> </w:t>
      </w:r>
      <w:r>
        <w:t>συμμετέχον</w:t>
      </w:r>
      <w:r>
        <w:rPr>
          <w:spacing w:val="62"/>
        </w:rPr>
        <w:t xml:space="preserve"> </w:t>
      </w:r>
      <w:r>
        <w:t>προσωπικό</w:t>
      </w:r>
      <w:r>
        <w:rPr>
          <w:spacing w:val="63"/>
        </w:rPr>
        <w:t xml:space="preserve"> </w:t>
      </w:r>
      <w:r>
        <w:t>μπορεί</w:t>
      </w:r>
      <w:r>
        <w:rPr>
          <w:spacing w:val="63"/>
        </w:rPr>
        <w:t xml:space="preserve"> </w:t>
      </w:r>
      <w:r>
        <w:t>να</w:t>
      </w:r>
    </w:p>
    <w:p w14:paraId="6C7B3A17" w14:textId="77777777" w:rsidR="0028661C" w:rsidRDefault="0028661C">
      <w:pPr>
        <w:spacing w:line="276" w:lineRule="auto"/>
        <w:jc w:val="both"/>
        <w:sectPr w:rsidR="0028661C">
          <w:footerReference w:type="default" r:id="rId199"/>
          <w:pgSz w:w="12240" w:h="15840"/>
          <w:pgMar w:top="1400" w:right="660" w:bottom="280" w:left="860" w:header="0" w:footer="0" w:gutter="0"/>
          <w:cols w:space="720"/>
        </w:sectPr>
      </w:pPr>
    </w:p>
    <w:p w14:paraId="6C7B3A18" w14:textId="77777777" w:rsidR="0028661C" w:rsidRDefault="00B273B9">
      <w:pPr>
        <w:pStyle w:val="a3"/>
        <w:spacing w:before="41" w:line="276" w:lineRule="auto"/>
        <w:ind w:left="220" w:right="418"/>
        <w:jc w:val="both"/>
      </w:pPr>
      <w:r>
        <w:lastRenderedPageBreak/>
        <w:t>επωφεληθεί από την πρακτική άσκηση της πρωτοβουλίας «</w:t>
      </w:r>
      <w:proofErr w:type="spellStart"/>
      <w:r>
        <w:t>Digital</w:t>
      </w:r>
      <w:proofErr w:type="spellEnd"/>
      <w:r>
        <w:t xml:space="preserve"> </w:t>
      </w:r>
      <w:proofErr w:type="spellStart"/>
      <w:r>
        <w:t>Opportunity</w:t>
      </w:r>
      <w:proofErr w:type="spellEnd"/>
      <w:r>
        <w:t xml:space="preserve"> </w:t>
      </w:r>
      <w:proofErr w:type="spellStart"/>
      <w:r>
        <w:t>Traineeships</w:t>
      </w:r>
      <w:proofErr w:type="spellEnd"/>
      <w:r>
        <w:t>» (Ψηφιακή Ευκαιρία): δραστηριότητες κινητικότητας που θα τους επιτρέψουν να αποκτήσουν ψηφιακές δεξιότητες και να αναπτύξουν την ικανότητά</w:t>
      </w:r>
      <w:r>
        <w:rPr>
          <w:spacing w:val="-3"/>
        </w:rPr>
        <w:t xml:space="preserve"> </w:t>
      </w:r>
      <w:r>
        <w:t>τους</w:t>
      </w:r>
      <w:r>
        <w:rPr>
          <w:spacing w:val="-3"/>
        </w:rPr>
        <w:t xml:space="preserve"> </w:t>
      </w:r>
      <w:r>
        <w:t>να</w:t>
      </w:r>
      <w:r>
        <w:rPr>
          <w:spacing w:val="-1"/>
        </w:rPr>
        <w:t xml:space="preserve"> </w:t>
      </w:r>
      <w:r>
        <w:t>καταρτίζουν,</w:t>
      </w:r>
      <w:r>
        <w:rPr>
          <w:spacing w:val="-2"/>
        </w:rPr>
        <w:t xml:space="preserve"> </w:t>
      </w:r>
      <w:r>
        <w:t>να διδάσκο</w:t>
      </w:r>
      <w:r>
        <w:t>υν</w:t>
      </w:r>
      <w:r>
        <w:rPr>
          <w:spacing w:val="-3"/>
        </w:rPr>
        <w:t xml:space="preserve"> </w:t>
      </w:r>
      <w:r>
        <w:t>και</w:t>
      </w:r>
      <w:r>
        <w:rPr>
          <w:spacing w:val="-2"/>
        </w:rPr>
        <w:t xml:space="preserve"> </w:t>
      </w:r>
      <w:r>
        <w:t>να</w:t>
      </w:r>
      <w:r>
        <w:rPr>
          <w:spacing w:val="-3"/>
        </w:rPr>
        <w:t xml:space="preserve"> </w:t>
      </w:r>
      <w:r>
        <w:t>ολοκληρώνουν</w:t>
      </w:r>
      <w:r>
        <w:rPr>
          <w:spacing w:val="-3"/>
        </w:rPr>
        <w:t xml:space="preserve"> </w:t>
      </w:r>
      <w:r>
        <w:t>άλλα</w:t>
      </w:r>
      <w:r>
        <w:rPr>
          <w:spacing w:val="-1"/>
        </w:rPr>
        <w:t xml:space="preserve"> </w:t>
      </w:r>
      <w:r>
        <w:t>καθήκοντα</w:t>
      </w:r>
      <w:r>
        <w:rPr>
          <w:spacing w:val="-3"/>
        </w:rPr>
        <w:t xml:space="preserve"> </w:t>
      </w:r>
      <w:r>
        <w:t>με</w:t>
      </w:r>
      <w:r>
        <w:rPr>
          <w:spacing w:val="-2"/>
        </w:rPr>
        <w:t xml:space="preserve"> </w:t>
      </w:r>
      <w:r>
        <w:t>τη</w:t>
      </w:r>
      <w:r>
        <w:rPr>
          <w:spacing w:val="-2"/>
        </w:rPr>
        <w:t xml:space="preserve"> </w:t>
      </w:r>
      <w:r>
        <w:t>βοήθεια</w:t>
      </w:r>
      <w:r>
        <w:rPr>
          <w:spacing w:val="-3"/>
        </w:rPr>
        <w:t xml:space="preserve"> </w:t>
      </w:r>
      <w:r>
        <w:t>ψηφιακών</w:t>
      </w:r>
      <w:r>
        <w:rPr>
          <w:spacing w:val="-3"/>
        </w:rPr>
        <w:t xml:space="preserve"> </w:t>
      </w:r>
      <w:r>
        <w:t xml:space="preserve">εργαλείων. Οι δραστηριότητες αυτές μπορούν να οργανώνονται με οποιαδήποτε από τις διαθέσιμες μορφές κινητικότητας του </w:t>
      </w:r>
      <w:r>
        <w:rPr>
          <w:spacing w:val="-2"/>
        </w:rPr>
        <w:t>προσωπικού.</w:t>
      </w:r>
    </w:p>
    <w:p w14:paraId="6C7B3A19" w14:textId="77777777" w:rsidR="0028661C" w:rsidRDefault="0028661C">
      <w:pPr>
        <w:pStyle w:val="a3"/>
        <w:spacing w:before="5"/>
        <w:rPr>
          <w:sz w:val="16"/>
        </w:rPr>
      </w:pPr>
    </w:p>
    <w:p w14:paraId="6C7B3A1A" w14:textId="77777777" w:rsidR="0028661C" w:rsidRDefault="00B273B9">
      <w:pPr>
        <w:pStyle w:val="8"/>
        <w:ind w:left="220"/>
      </w:pPr>
      <w:r>
        <w:t>Συμμετοχή</w:t>
      </w:r>
      <w:r>
        <w:rPr>
          <w:spacing w:val="-9"/>
        </w:rPr>
        <w:t xml:space="preserve"> </w:t>
      </w:r>
      <w:r>
        <w:t>στον</w:t>
      </w:r>
      <w:r>
        <w:rPr>
          <w:spacing w:val="-8"/>
        </w:rPr>
        <w:t xml:space="preserve"> </w:t>
      </w:r>
      <w:r>
        <w:t>δημοκρατικό</w:t>
      </w:r>
      <w:r>
        <w:rPr>
          <w:spacing w:val="-7"/>
        </w:rPr>
        <w:t xml:space="preserve"> </w:t>
      </w:r>
      <w:r>
        <w:rPr>
          <w:spacing w:val="-5"/>
        </w:rPr>
        <w:t>βίο</w:t>
      </w:r>
    </w:p>
    <w:p w14:paraId="6C7B3A1B" w14:textId="77777777" w:rsidR="0028661C" w:rsidRDefault="0028661C">
      <w:pPr>
        <w:pStyle w:val="a3"/>
        <w:spacing w:before="6"/>
        <w:rPr>
          <w:b/>
          <w:sz w:val="19"/>
        </w:rPr>
      </w:pPr>
    </w:p>
    <w:p w14:paraId="6C7B3A1C" w14:textId="77777777" w:rsidR="0028661C" w:rsidRDefault="00B273B9">
      <w:pPr>
        <w:pStyle w:val="a3"/>
        <w:spacing w:line="276" w:lineRule="auto"/>
        <w:ind w:left="220" w:right="415"/>
        <w:jc w:val="both"/>
      </w:pPr>
      <w:r>
        <w:t>Στόχος</w:t>
      </w:r>
      <w:r>
        <w:rPr>
          <w:spacing w:val="-1"/>
        </w:rPr>
        <w:t xml:space="preserve"> </w:t>
      </w:r>
      <w:r>
        <w:t>του</w:t>
      </w:r>
      <w:r>
        <w:rPr>
          <w:spacing w:val="-1"/>
        </w:rPr>
        <w:t xml:space="preserve"> </w:t>
      </w:r>
      <w:r>
        <w:t>προγράμματος</w:t>
      </w:r>
      <w:r>
        <w:rPr>
          <w:spacing w:val="-1"/>
        </w:rPr>
        <w:t xml:space="preserve"> </w:t>
      </w:r>
      <w:r>
        <w:t>είναι</w:t>
      </w:r>
      <w:r>
        <w:rPr>
          <w:spacing w:val="-1"/>
        </w:rPr>
        <w:t xml:space="preserve"> </w:t>
      </w:r>
      <w:r>
        <w:t>να</w:t>
      </w:r>
      <w:r>
        <w:rPr>
          <w:spacing w:val="-1"/>
        </w:rPr>
        <w:t xml:space="preserve"> </w:t>
      </w:r>
      <w:r>
        <w:t>βοηθήσει τους συμμετέχοντες να</w:t>
      </w:r>
      <w:r>
        <w:rPr>
          <w:spacing w:val="-1"/>
        </w:rPr>
        <w:t xml:space="preserve"> </w:t>
      </w:r>
      <w:r>
        <w:t>ανακαλύψουν</w:t>
      </w:r>
      <w:r>
        <w:rPr>
          <w:spacing w:val="-1"/>
        </w:rPr>
        <w:t xml:space="preserve"> </w:t>
      </w:r>
      <w:r>
        <w:t>τα</w:t>
      </w:r>
      <w:r>
        <w:rPr>
          <w:spacing w:val="-1"/>
        </w:rPr>
        <w:t xml:space="preserve"> </w:t>
      </w:r>
      <w:r>
        <w:t>οφέλη της</w:t>
      </w:r>
      <w:r>
        <w:rPr>
          <w:spacing w:val="-1"/>
        </w:rPr>
        <w:t xml:space="preserve"> </w:t>
      </w:r>
      <w:r>
        <w:t>ενεργού</w:t>
      </w:r>
      <w:r>
        <w:rPr>
          <w:spacing w:val="-1"/>
        </w:rPr>
        <w:t xml:space="preserve"> </w:t>
      </w:r>
      <w:r>
        <w:t>συμμετοχής στα κοινά και της συμμετοχής στον δημοκρατικό βίο. Οι υποστηριζόμενες δραστηριότητες κινητικότητας θα πρέπει να ενισχύουν τις συμμετοχικές δεξιότητες σε διάφορ</w:t>
      </w:r>
      <w:r>
        <w:t xml:space="preserve">ους τομείς της κοινωνίας των πολιτών, καθώς και την ανάπτυξη κοινωνικών και διαπολιτισμικών ικανοτήτων, κριτικής σκέψης και </w:t>
      </w:r>
      <w:proofErr w:type="spellStart"/>
      <w:r>
        <w:t>γραμματισμού</w:t>
      </w:r>
      <w:proofErr w:type="spellEnd"/>
      <w:r>
        <w:t xml:space="preserve"> στα μέσα επικοινωνίας. Όποτε είναι δυνατό, τα σχέδια θα πρέπει να προσφέρουν ευκαιρίες για συμμετοχή στον δημοκρατικό β</w:t>
      </w:r>
      <w:r>
        <w:t>ίο, καθώς και ευκαιρίες για κοινωνική συμμετοχή και συμμετοχή στα κοινά μέσω δραστηριοτήτων τυπικής και μη τυπικής μάθησης. Θα πρέπει επίσης να</w:t>
      </w:r>
      <w:r>
        <w:rPr>
          <w:spacing w:val="-2"/>
        </w:rPr>
        <w:t xml:space="preserve"> </w:t>
      </w:r>
      <w:r>
        <w:t>βοηθούν</w:t>
      </w:r>
      <w:r>
        <w:rPr>
          <w:spacing w:val="-2"/>
        </w:rPr>
        <w:t xml:space="preserve"> </w:t>
      </w:r>
      <w:r>
        <w:t>τους</w:t>
      </w:r>
      <w:r>
        <w:rPr>
          <w:spacing w:val="-2"/>
        </w:rPr>
        <w:t xml:space="preserve"> </w:t>
      </w:r>
      <w:r>
        <w:t>συμμετέχοντες</w:t>
      </w:r>
      <w:r>
        <w:rPr>
          <w:spacing w:val="-2"/>
        </w:rPr>
        <w:t xml:space="preserve"> </w:t>
      </w:r>
      <w:r>
        <w:t>να κατανοήσουν καλύτερα</w:t>
      </w:r>
      <w:r>
        <w:rPr>
          <w:spacing w:val="-2"/>
        </w:rPr>
        <w:t xml:space="preserve"> </w:t>
      </w:r>
      <w:r>
        <w:t>την</w:t>
      </w:r>
      <w:r>
        <w:rPr>
          <w:spacing w:val="-2"/>
        </w:rPr>
        <w:t xml:space="preserve"> </w:t>
      </w:r>
      <w:r>
        <w:t>Ευρωπαϊκή Ένωση</w:t>
      </w:r>
      <w:r>
        <w:rPr>
          <w:spacing w:val="-1"/>
        </w:rPr>
        <w:t xml:space="preserve"> </w:t>
      </w:r>
      <w:r>
        <w:t>και</w:t>
      </w:r>
      <w:r>
        <w:rPr>
          <w:spacing w:val="-1"/>
        </w:rPr>
        <w:t xml:space="preserve"> </w:t>
      </w:r>
      <w:r>
        <w:t>τις</w:t>
      </w:r>
      <w:r>
        <w:rPr>
          <w:spacing w:val="-2"/>
        </w:rPr>
        <w:t xml:space="preserve"> </w:t>
      </w:r>
      <w:r>
        <w:t>κοινές</w:t>
      </w:r>
      <w:r>
        <w:rPr>
          <w:spacing w:val="-1"/>
        </w:rPr>
        <w:t xml:space="preserve"> </w:t>
      </w:r>
      <w:r>
        <w:t>ευρωπαϊκές</w:t>
      </w:r>
      <w:r>
        <w:rPr>
          <w:spacing w:val="-2"/>
        </w:rPr>
        <w:t xml:space="preserve"> </w:t>
      </w:r>
      <w:r>
        <w:t>αξίες,</w:t>
      </w:r>
      <w:r>
        <w:rPr>
          <w:spacing w:val="-1"/>
        </w:rPr>
        <w:t xml:space="preserve"> </w:t>
      </w:r>
      <w:r>
        <w:t>μεταξύ άλλων τον σεβασμό των δημοκρατικών αρχών, της ανθρώπινης αξιοπρέπειας, της ενότητας και της πολυμορφίας, τον διαπολιτισμικό διάλογο, καθώς και την ευρωπαϊκή κοινωνική, πολιτιστική και ιστορική κληρονομιά.</w:t>
      </w:r>
    </w:p>
    <w:p w14:paraId="6C7B3A1D" w14:textId="77777777" w:rsidR="0028661C" w:rsidRDefault="0028661C">
      <w:pPr>
        <w:pStyle w:val="a3"/>
        <w:spacing w:before="5"/>
        <w:rPr>
          <w:sz w:val="16"/>
        </w:rPr>
      </w:pPr>
    </w:p>
    <w:p w14:paraId="6C7B3A1E" w14:textId="77777777" w:rsidR="0028661C" w:rsidRDefault="00B273B9">
      <w:pPr>
        <w:pStyle w:val="8"/>
        <w:ind w:left="220"/>
      </w:pPr>
      <w:r>
        <w:t>Ανάπτυξη</w:t>
      </w:r>
      <w:r>
        <w:rPr>
          <w:spacing w:val="-11"/>
        </w:rPr>
        <w:t xml:space="preserve"> </w:t>
      </w:r>
      <w:r>
        <w:t>βασικών</w:t>
      </w:r>
      <w:r>
        <w:rPr>
          <w:spacing w:val="-10"/>
        </w:rPr>
        <w:t xml:space="preserve"> </w:t>
      </w:r>
      <w:r>
        <w:rPr>
          <w:spacing w:val="-2"/>
        </w:rPr>
        <w:t>ικανοτήτων</w:t>
      </w:r>
    </w:p>
    <w:p w14:paraId="6C7B3A1F" w14:textId="77777777" w:rsidR="0028661C" w:rsidRDefault="0028661C">
      <w:pPr>
        <w:pStyle w:val="a3"/>
        <w:spacing w:before="4"/>
        <w:rPr>
          <w:b/>
          <w:sz w:val="19"/>
        </w:rPr>
      </w:pPr>
    </w:p>
    <w:p w14:paraId="6C7B3A20" w14:textId="77777777" w:rsidR="0028661C" w:rsidRDefault="00B273B9">
      <w:pPr>
        <w:pStyle w:val="a3"/>
        <w:spacing w:line="276" w:lineRule="auto"/>
        <w:ind w:left="220" w:right="416"/>
        <w:jc w:val="both"/>
      </w:pPr>
      <w:r>
        <w:t>Το πρόγραμμα σ</w:t>
      </w:r>
      <w:r>
        <w:t>τηρίζει τη διά βίου ανάπτυξη και την ενίσχυση των βασικών ικανοτήτων</w:t>
      </w:r>
      <w:r>
        <w:rPr>
          <w:vertAlign w:val="superscript"/>
        </w:rPr>
        <w:t>73</w:t>
      </w:r>
      <w:r>
        <w:t xml:space="preserve"> που χρειάζονται για την προσωπική ανάπτυξη και ολοκλήρωση, την </w:t>
      </w:r>
      <w:proofErr w:type="spellStart"/>
      <w:r>
        <w:t>απασχολησιμότητα</w:t>
      </w:r>
      <w:proofErr w:type="spellEnd"/>
      <w:r>
        <w:t>, την ενεργό συμμετοχή στα κοινά και την κοινωνική</w:t>
      </w:r>
      <w:r>
        <w:rPr>
          <w:spacing w:val="80"/>
        </w:rPr>
        <w:t xml:space="preserve"> </w:t>
      </w:r>
      <w:r>
        <w:t>ένταξη. Οι συμμετέχοντες οργανισμοί θα πρέπει να προσφέ</w:t>
      </w:r>
      <w:r>
        <w:t>ρουν δραστηριότητες κατάρτισης και μάθησης προσαρμοσμένες στις ειδικές ανάγκες των εκπαιδευομένων, βοηθώντας τους να επιτύχουν οικονομική ανεξαρτησία και εξαλείφοντας τα εμπόδια που αντιμετωπίζουν στην εκπαίδευση και τις κοινωνικές επαφές.</w:t>
      </w:r>
    </w:p>
    <w:p w14:paraId="6C7B3A21" w14:textId="77777777" w:rsidR="0028661C" w:rsidRDefault="0028661C">
      <w:pPr>
        <w:pStyle w:val="a3"/>
      </w:pPr>
    </w:p>
    <w:p w14:paraId="6C7B3A22" w14:textId="77777777" w:rsidR="0028661C" w:rsidRDefault="0028661C">
      <w:pPr>
        <w:pStyle w:val="a3"/>
      </w:pPr>
    </w:p>
    <w:p w14:paraId="6C7B3A23" w14:textId="77777777" w:rsidR="0028661C" w:rsidRDefault="0028661C">
      <w:pPr>
        <w:pStyle w:val="a3"/>
        <w:spacing w:before="10"/>
        <w:rPr>
          <w:sz w:val="15"/>
        </w:rPr>
      </w:pPr>
    </w:p>
    <w:p w14:paraId="6C7B3A24" w14:textId="77777777" w:rsidR="0028661C" w:rsidRDefault="00B273B9">
      <w:pPr>
        <w:pStyle w:val="7"/>
        <w:spacing w:before="1"/>
        <w:ind w:left="220"/>
        <w:jc w:val="left"/>
      </w:pPr>
      <w:r>
        <w:rPr>
          <w:spacing w:val="-2"/>
        </w:rPr>
        <w:t>ΔΡΑΣΤΗΡΙΟΤΗΤΕ</w:t>
      </w:r>
      <w:r>
        <w:rPr>
          <w:spacing w:val="-2"/>
        </w:rPr>
        <w:t>Σ</w:t>
      </w:r>
    </w:p>
    <w:p w14:paraId="6C7B3A25" w14:textId="77777777" w:rsidR="0028661C" w:rsidRDefault="0028661C">
      <w:pPr>
        <w:pStyle w:val="a3"/>
        <w:spacing w:before="3"/>
        <w:rPr>
          <w:b/>
          <w:sz w:val="19"/>
        </w:rPr>
      </w:pPr>
    </w:p>
    <w:p w14:paraId="6C7B3A26" w14:textId="77777777" w:rsidR="0028661C" w:rsidRDefault="00B273B9">
      <w:pPr>
        <w:pStyle w:val="a3"/>
        <w:spacing w:before="1" w:line="276" w:lineRule="auto"/>
        <w:ind w:left="220" w:right="413"/>
        <w:jc w:val="both"/>
      </w:pPr>
      <w:r>
        <w:t xml:space="preserve">Στην παρούσα ενότητα παρουσιάζονται οι τύποι δραστηριοτήτων που μπορούν να λάβουν χρηματοδοτική στήριξη μέσω του προγράμματος </w:t>
      </w:r>
      <w:proofErr w:type="spellStart"/>
      <w:r>
        <w:t>Erasmus</w:t>
      </w:r>
      <w:proofErr w:type="spellEnd"/>
      <w:r>
        <w:t>+, τόσο στο πλαίσιο βραχυπρόθεσμων σχεδίων όσο και διαπιστευμένων σχεδίων.</w:t>
      </w:r>
    </w:p>
    <w:p w14:paraId="6C7B3A27" w14:textId="77777777" w:rsidR="0028661C" w:rsidRDefault="0028661C">
      <w:pPr>
        <w:pStyle w:val="a3"/>
        <w:spacing w:before="3"/>
        <w:rPr>
          <w:sz w:val="16"/>
        </w:rPr>
      </w:pPr>
    </w:p>
    <w:p w14:paraId="6C7B3A28" w14:textId="77777777" w:rsidR="0028661C" w:rsidRDefault="00B273B9">
      <w:pPr>
        <w:pStyle w:val="a3"/>
        <w:spacing w:before="1" w:line="276" w:lineRule="auto"/>
        <w:ind w:left="220" w:right="421"/>
        <w:jc w:val="both"/>
      </w:pPr>
      <w:r>
        <w:t>Για οποιαδήποτε δραστηριότητα, υπάρχει δυνατ</w:t>
      </w:r>
      <w:r>
        <w:t>ότητα παροχής πρόσθετης στήριξης για άτομα που συνοδεύουν συμμετέχοντες με λιγότερες ευκαιρίες. Οι συνοδοί μπορούν να λαμβάνουν στήριξη για το σύνολο ή για μέρος της διάρκειας της δραστηριότητας.</w:t>
      </w:r>
    </w:p>
    <w:p w14:paraId="6C7B3A29" w14:textId="77777777" w:rsidR="0028661C" w:rsidRDefault="0028661C">
      <w:pPr>
        <w:pStyle w:val="a3"/>
        <w:spacing w:before="4" w:after="1"/>
        <w:rPr>
          <w:sz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A2B" w14:textId="77777777">
        <w:trPr>
          <w:trHeight w:val="495"/>
        </w:trPr>
        <w:tc>
          <w:tcPr>
            <w:tcW w:w="10178" w:type="dxa"/>
            <w:gridSpan w:val="2"/>
            <w:tcBorders>
              <w:top w:val="nil"/>
              <w:left w:val="nil"/>
              <w:right w:val="nil"/>
            </w:tcBorders>
          </w:tcPr>
          <w:p w14:paraId="6C7B3A2A" w14:textId="77777777" w:rsidR="0028661C" w:rsidRDefault="00B273B9">
            <w:pPr>
              <w:pStyle w:val="TableParagraph"/>
              <w:spacing w:line="203" w:lineRule="exact"/>
              <w:ind w:left="113"/>
              <w:rPr>
                <w:b/>
                <w:sz w:val="20"/>
              </w:rPr>
            </w:pPr>
            <w:r>
              <w:rPr>
                <w:b/>
                <w:spacing w:val="-2"/>
                <w:sz w:val="20"/>
              </w:rPr>
              <w:t>Κινητικότητα</w:t>
            </w:r>
            <w:r>
              <w:rPr>
                <w:b/>
                <w:spacing w:val="10"/>
                <w:sz w:val="20"/>
              </w:rPr>
              <w:t xml:space="preserve"> </w:t>
            </w:r>
            <w:r>
              <w:rPr>
                <w:b/>
                <w:spacing w:val="-2"/>
                <w:sz w:val="20"/>
              </w:rPr>
              <w:t>προσωπικού</w:t>
            </w:r>
          </w:p>
        </w:tc>
      </w:tr>
      <w:tr w:rsidR="0028661C" w14:paraId="6C7B3A30" w14:textId="77777777">
        <w:trPr>
          <w:trHeight w:val="897"/>
        </w:trPr>
        <w:tc>
          <w:tcPr>
            <w:tcW w:w="2201" w:type="dxa"/>
            <w:tcBorders>
              <w:bottom w:val="nil"/>
              <w:right w:val="single" w:sz="8" w:space="0" w:color="000000"/>
            </w:tcBorders>
          </w:tcPr>
          <w:p w14:paraId="6C7B3A2C" w14:textId="77777777" w:rsidR="0028661C" w:rsidRDefault="0028661C">
            <w:pPr>
              <w:pStyle w:val="TableParagraph"/>
              <w:spacing w:before="5"/>
              <w:rPr>
                <w:sz w:val="16"/>
              </w:rPr>
            </w:pPr>
          </w:p>
          <w:p w14:paraId="6C7B3A2D" w14:textId="77777777" w:rsidR="0028661C" w:rsidRDefault="00B273B9">
            <w:pPr>
              <w:pStyle w:val="TableParagraph"/>
              <w:ind w:left="103"/>
              <w:rPr>
                <w:b/>
                <w:sz w:val="20"/>
              </w:rPr>
            </w:pPr>
            <w:r>
              <w:rPr>
                <w:b/>
                <w:sz w:val="20"/>
              </w:rPr>
              <w:t>Διαθέσιμες</w:t>
            </w:r>
            <w:r>
              <w:rPr>
                <w:b/>
                <w:spacing w:val="-11"/>
                <w:sz w:val="20"/>
              </w:rPr>
              <w:t xml:space="preserve"> </w:t>
            </w:r>
            <w:r>
              <w:rPr>
                <w:b/>
                <w:spacing w:val="-2"/>
                <w:sz w:val="20"/>
              </w:rPr>
              <w:t>μορφές</w:t>
            </w:r>
          </w:p>
        </w:tc>
        <w:tc>
          <w:tcPr>
            <w:tcW w:w="7977" w:type="dxa"/>
            <w:tcBorders>
              <w:left w:val="single" w:sz="8" w:space="0" w:color="000000"/>
              <w:bottom w:val="nil"/>
            </w:tcBorders>
          </w:tcPr>
          <w:p w14:paraId="6C7B3A2E" w14:textId="77777777" w:rsidR="0028661C" w:rsidRDefault="00B273B9">
            <w:pPr>
              <w:pStyle w:val="TableParagraph"/>
              <w:numPr>
                <w:ilvl w:val="0"/>
                <w:numId w:val="293"/>
              </w:numPr>
              <w:tabs>
                <w:tab w:val="left" w:pos="463"/>
                <w:tab w:val="left" w:pos="464"/>
              </w:tabs>
              <w:spacing w:before="59"/>
              <w:ind w:hanging="361"/>
              <w:rPr>
                <w:sz w:val="20"/>
              </w:rPr>
            </w:pPr>
            <w:r>
              <w:rPr>
                <w:sz w:val="20"/>
              </w:rPr>
              <w:t>Παρακολούθηση</w:t>
            </w:r>
            <w:r>
              <w:rPr>
                <w:spacing w:val="-7"/>
                <w:sz w:val="20"/>
              </w:rPr>
              <w:t xml:space="preserve"> </w:t>
            </w:r>
            <w:r>
              <w:rPr>
                <w:sz w:val="20"/>
              </w:rPr>
              <w:t>εργασίας</w:t>
            </w:r>
            <w:r>
              <w:rPr>
                <w:spacing w:val="-8"/>
                <w:sz w:val="20"/>
              </w:rPr>
              <w:t xml:space="preserve"> </w:t>
            </w:r>
            <w:r>
              <w:rPr>
                <w:sz w:val="20"/>
              </w:rPr>
              <w:t>(διάρκειας</w:t>
            </w:r>
            <w:r>
              <w:rPr>
                <w:spacing w:val="-5"/>
                <w:sz w:val="20"/>
              </w:rPr>
              <w:t xml:space="preserve"> </w:t>
            </w:r>
            <w:r>
              <w:rPr>
                <w:sz w:val="20"/>
              </w:rPr>
              <w:t>2</w:t>
            </w:r>
            <w:r>
              <w:rPr>
                <w:spacing w:val="-8"/>
                <w:sz w:val="20"/>
              </w:rPr>
              <w:t xml:space="preserve"> </w:t>
            </w:r>
            <w:r>
              <w:rPr>
                <w:sz w:val="20"/>
              </w:rPr>
              <w:t>έως</w:t>
            </w:r>
            <w:r>
              <w:rPr>
                <w:spacing w:val="-7"/>
                <w:sz w:val="20"/>
              </w:rPr>
              <w:t xml:space="preserve"> </w:t>
            </w:r>
            <w:r>
              <w:rPr>
                <w:sz w:val="20"/>
              </w:rPr>
              <w:t>60</w:t>
            </w:r>
            <w:r>
              <w:rPr>
                <w:spacing w:val="-8"/>
                <w:sz w:val="20"/>
              </w:rPr>
              <w:t xml:space="preserve"> </w:t>
            </w:r>
            <w:r>
              <w:rPr>
                <w:spacing w:val="-2"/>
                <w:sz w:val="20"/>
              </w:rPr>
              <w:t>ημερών)</w:t>
            </w:r>
          </w:p>
          <w:p w14:paraId="6C7B3A2F" w14:textId="77777777" w:rsidR="0028661C" w:rsidRDefault="00B273B9">
            <w:pPr>
              <w:pStyle w:val="TableParagraph"/>
              <w:numPr>
                <w:ilvl w:val="0"/>
                <w:numId w:val="293"/>
              </w:numPr>
              <w:tabs>
                <w:tab w:val="left" w:pos="463"/>
                <w:tab w:val="left" w:pos="464"/>
              </w:tabs>
              <w:spacing w:before="36"/>
              <w:ind w:hanging="361"/>
              <w:rPr>
                <w:sz w:val="20"/>
              </w:rPr>
            </w:pPr>
            <w:r>
              <w:rPr>
                <w:sz w:val="20"/>
              </w:rPr>
              <w:t>Εργασίες</w:t>
            </w:r>
            <w:r>
              <w:rPr>
                <w:spacing w:val="-7"/>
                <w:sz w:val="20"/>
              </w:rPr>
              <w:t xml:space="preserve"> </w:t>
            </w:r>
            <w:r>
              <w:rPr>
                <w:sz w:val="20"/>
              </w:rPr>
              <w:t>διδασκαλίας</w:t>
            </w:r>
            <w:r>
              <w:rPr>
                <w:spacing w:val="-7"/>
                <w:sz w:val="20"/>
              </w:rPr>
              <w:t xml:space="preserve"> </w:t>
            </w:r>
            <w:r>
              <w:rPr>
                <w:sz w:val="20"/>
              </w:rPr>
              <w:t>ή</w:t>
            </w:r>
            <w:r>
              <w:rPr>
                <w:spacing w:val="-7"/>
                <w:sz w:val="20"/>
              </w:rPr>
              <w:t xml:space="preserve"> </w:t>
            </w:r>
            <w:r>
              <w:rPr>
                <w:sz w:val="20"/>
              </w:rPr>
              <w:t>κατάρτισης</w:t>
            </w:r>
            <w:r>
              <w:rPr>
                <w:spacing w:val="-7"/>
                <w:sz w:val="20"/>
              </w:rPr>
              <w:t xml:space="preserve"> </w:t>
            </w:r>
            <w:r>
              <w:rPr>
                <w:sz w:val="20"/>
              </w:rPr>
              <w:t>(διάρκειας</w:t>
            </w:r>
            <w:r>
              <w:rPr>
                <w:spacing w:val="-4"/>
                <w:sz w:val="20"/>
              </w:rPr>
              <w:t xml:space="preserve"> </w:t>
            </w:r>
            <w:r>
              <w:rPr>
                <w:sz w:val="20"/>
              </w:rPr>
              <w:t>2</w:t>
            </w:r>
            <w:r>
              <w:rPr>
                <w:spacing w:val="-7"/>
                <w:sz w:val="20"/>
              </w:rPr>
              <w:t xml:space="preserve"> </w:t>
            </w:r>
            <w:r>
              <w:rPr>
                <w:sz w:val="20"/>
              </w:rPr>
              <w:t>έως</w:t>
            </w:r>
            <w:r>
              <w:rPr>
                <w:spacing w:val="-6"/>
                <w:sz w:val="20"/>
              </w:rPr>
              <w:t xml:space="preserve"> </w:t>
            </w:r>
            <w:r>
              <w:rPr>
                <w:sz w:val="20"/>
              </w:rPr>
              <w:t>365</w:t>
            </w:r>
            <w:r>
              <w:rPr>
                <w:spacing w:val="-7"/>
                <w:sz w:val="20"/>
              </w:rPr>
              <w:t xml:space="preserve"> </w:t>
            </w:r>
            <w:r>
              <w:rPr>
                <w:spacing w:val="-2"/>
                <w:sz w:val="20"/>
              </w:rPr>
              <w:t>ημερών)</w:t>
            </w:r>
          </w:p>
        </w:tc>
      </w:tr>
    </w:tbl>
    <w:p w14:paraId="6C7B3A31" w14:textId="77777777" w:rsidR="0028661C" w:rsidRDefault="00B273B9">
      <w:pPr>
        <w:pStyle w:val="a3"/>
        <w:spacing w:line="20" w:lineRule="exact"/>
        <w:ind w:left="220"/>
        <w:rPr>
          <w:sz w:val="2"/>
        </w:rPr>
      </w:pPr>
      <w:r>
        <w:rPr>
          <w:sz w:val="2"/>
        </w:rPr>
      </w:r>
      <w:r>
        <w:rPr>
          <w:sz w:val="2"/>
        </w:rPr>
        <w:pict w14:anchorId="6C7B6CC3">
          <v:group id="docshapegroup118" o:spid="_x0000_s1155" style="width:144.05pt;height:.6pt;mso-position-horizontal-relative:char;mso-position-vertical-relative:line" coordsize="2881,12">
            <v:rect id="docshape119" o:spid="_x0000_s1156" style="position:absolute;width:2881;height:12" fillcolor="black" stroked="f"/>
            <w10:anchorlock/>
          </v:group>
        </w:pict>
      </w:r>
    </w:p>
    <w:p w14:paraId="6C7B3A32" w14:textId="77777777" w:rsidR="0028661C" w:rsidRDefault="00B273B9">
      <w:pPr>
        <w:spacing w:before="106"/>
        <w:ind w:left="220"/>
        <w:rPr>
          <w:sz w:val="16"/>
        </w:rPr>
      </w:pPr>
      <w:r>
        <w:pict w14:anchorId="6C7B6CC4">
          <v:shape id="docshape120" o:spid="_x0000_s1154" style="position:absolute;left:0;text-align:left;margin-left:54.25pt;margin-top:-12pt;width:508.45pt;height:.5pt;z-index:-28670464;mso-position-horizontal-relative:page" coordorigin="1085,-240" coordsize="10169,10" o:spt="100" adj="0,,0" path="m3272,-240r-2187,l1085,-231r2187,l3272,-240xm11254,-240r-7973,l3281,-231r7973,l11254,-240xe" fillcolor="black" stroked="f">
            <v:stroke joinstyle="round"/>
            <v:formulas/>
            <v:path arrowok="t" o:connecttype="segments"/>
            <w10:wrap anchorx="page"/>
          </v:shape>
        </w:pict>
      </w:r>
      <w:r>
        <w:rPr>
          <w:spacing w:val="-2"/>
          <w:position w:val="7"/>
          <w:sz w:val="13"/>
        </w:rPr>
        <w:t>73</w:t>
      </w:r>
      <w:r>
        <w:rPr>
          <w:spacing w:val="43"/>
          <w:position w:val="7"/>
          <w:sz w:val="13"/>
        </w:rPr>
        <w:t xml:space="preserve"> </w:t>
      </w:r>
      <w:r>
        <w:rPr>
          <w:spacing w:val="-2"/>
          <w:sz w:val="16"/>
        </w:rPr>
        <w:t>Βασικές</w:t>
      </w:r>
      <w:r>
        <w:rPr>
          <w:spacing w:val="25"/>
          <w:sz w:val="16"/>
        </w:rPr>
        <w:t xml:space="preserve"> </w:t>
      </w:r>
      <w:r>
        <w:rPr>
          <w:spacing w:val="-2"/>
          <w:sz w:val="16"/>
        </w:rPr>
        <w:t>ικανότητες</w:t>
      </w:r>
      <w:r>
        <w:rPr>
          <w:spacing w:val="25"/>
          <w:sz w:val="16"/>
        </w:rPr>
        <w:t xml:space="preserve"> </w:t>
      </w:r>
      <w:r>
        <w:rPr>
          <w:spacing w:val="-2"/>
          <w:sz w:val="16"/>
        </w:rPr>
        <w:t>–</w:t>
      </w:r>
      <w:r>
        <w:rPr>
          <w:spacing w:val="36"/>
          <w:sz w:val="16"/>
        </w:rPr>
        <w:t xml:space="preserve"> </w:t>
      </w:r>
      <w:hyperlink r:id="rId200">
        <w:r>
          <w:rPr>
            <w:spacing w:val="-2"/>
            <w:sz w:val="16"/>
          </w:rPr>
          <w:t>https://ec.europa.eu/education/policies/school/key-competences-and-basic-skills_el</w:t>
        </w:r>
      </w:hyperlink>
    </w:p>
    <w:p w14:paraId="6C7B3A33" w14:textId="77777777" w:rsidR="0028661C" w:rsidRDefault="0028661C">
      <w:pPr>
        <w:rPr>
          <w:sz w:val="16"/>
        </w:rPr>
        <w:sectPr w:rsidR="0028661C">
          <w:footerReference w:type="even" r:id="rId201"/>
          <w:pgSz w:w="12240" w:h="15840"/>
          <w:pgMar w:top="1400" w:right="660" w:bottom="1140" w:left="860" w:header="0" w:footer="953" w:gutter="0"/>
          <w:pgNumType w:start="136"/>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rsidRPr="000C71DE" w14:paraId="6C7B3A41" w14:textId="77777777">
        <w:trPr>
          <w:trHeight w:val="9538"/>
        </w:trPr>
        <w:tc>
          <w:tcPr>
            <w:tcW w:w="2201" w:type="dxa"/>
            <w:tcBorders>
              <w:right w:val="single" w:sz="8" w:space="0" w:color="000000"/>
            </w:tcBorders>
          </w:tcPr>
          <w:p w14:paraId="6C7B3A34" w14:textId="77777777" w:rsidR="0028661C" w:rsidRDefault="0028661C">
            <w:pPr>
              <w:pStyle w:val="TableParagraph"/>
              <w:rPr>
                <w:rFonts w:ascii="Times New Roman"/>
                <w:sz w:val="18"/>
              </w:rPr>
            </w:pPr>
          </w:p>
        </w:tc>
        <w:tc>
          <w:tcPr>
            <w:tcW w:w="7977" w:type="dxa"/>
            <w:tcBorders>
              <w:left w:val="single" w:sz="8" w:space="0" w:color="000000"/>
            </w:tcBorders>
          </w:tcPr>
          <w:p w14:paraId="6C7B3A35" w14:textId="77777777" w:rsidR="0028661C" w:rsidRDefault="00B273B9">
            <w:pPr>
              <w:pStyle w:val="TableParagraph"/>
              <w:numPr>
                <w:ilvl w:val="0"/>
                <w:numId w:val="292"/>
              </w:numPr>
              <w:tabs>
                <w:tab w:val="left" w:pos="463"/>
                <w:tab w:val="left" w:pos="464"/>
              </w:tabs>
              <w:spacing w:before="59" w:line="276" w:lineRule="auto"/>
              <w:ind w:right="95"/>
              <w:rPr>
                <w:sz w:val="20"/>
              </w:rPr>
            </w:pPr>
            <w:r>
              <w:rPr>
                <w:sz w:val="20"/>
              </w:rPr>
              <w:t>Μαθήματα</w:t>
            </w:r>
            <w:r>
              <w:rPr>
                <w:spacing w:val="40"/>
                <w:sz w:val="20"/>
              </w:rPr>
              <w:t xml:space="preserve"> </w:t>
            </w:r>
            <w:r>
              <w:rPr>
                <w:sz w:val="20"/>
              </w:rPr>
              <w:t>και</w:t>
            </w:r>
            <w:r>
              <w:rPr>
                <w:spacing w:val="40"/>
                <w:sz w:val="20"/>
              </w:rPr>
              <w:t xml:space="preserve"> </w:t>
            </w:r>
            <w:r>
              <w:rPr>
                <w:sz w:val="20"/>
              </w:rPr>
              <w:t>κατάρτιση</w:t>
            </w:r>
            <w:r>
              <w:rPr>
                <w:spacing w:val="40"/>
                <w:sz w:val="20"/>
              </w:rPr>
              <w:t xml:space="preserve"> </w:t>
            </w:r>
            <w:r>
              <w:rPr>
                <w:sz w:val="20"/>
              </w:rPr>
              <w:t>(διάρκειας</w:t>
            </w:r>
            <w:r>
              <w:rPr>
                <w:spacing w:val="40"/>
                <w:sz w:val="20"/>
              </w:rPr>
              <w:t xml:space="preserve"> </w:t>
            </w:r>
            <w:r>
              <w:rPr>
                <w:sz w:val="20"/>
              </w:rPr>
              <w:t>2</w:t>
            </w:r>
            <w:r>
              <w:rPr>
                <w:spacing w:val="40"/>
                <w:sz w:val="20"/>
              </w:rPr>
              <w:t xml:space="preserve"> </w:t>
            </w:r>
            <w:r>
              <w:rPr>
                <w:sz w:val="20"/>
              </w:rPr>
              <w:t>έως</w:t>
            </w:r>
            <w:r>
              <w:rPr>
                <w:spacing w:val="40"/>
                <w:sz w:val="20"/>
              </w:rPr>
              <w:t xml:space="preserve"> </w:t>
            </w:r>
            <w:r>
              <w:rPr>
                <w:sz w:val="20"/>
              </w:rPr>
              <w:t>30</w:t>
            </w:r>
            <w:r>
              <w:rPr>
                <w:spacing w:val="40"/>
                <w:sz w:val="20"/>
              </w:rPr>
              <w:t xml:space="preserve"> </w:t>
            </w:r>
            <w:r>
              <w:rPr>
                <w:sz w:val="20"/>
              </w:rPr>
              <w:t>ημερών,</w:t>
            </w:r>
            <w:r>
              <w:rPr>
                <w:spacing w:val="40"/>
                <w:sz w:val="20"/>
              </w:rPr>
              <w:t xml:space="preserve"> </w:t>
            </w:r>
            <w:r>
              <w:rPr>
                <w:sz w:val="20"/>
              </w:rPr>
              <w:t>κατά</w:t>
            </w:r>
            <w:r>
              <w:rPr>
                <w:spacing w:val="40"/>
                <w:sz w:val="20"/>
              </w:rPr>
              <w:t xml:space="preserve"> </w:t>
            </w:r>
            <w:r>
              <w:rPr>
                <w:sz w:val="20"/>
              </w:rPr>
              <w:t>το</w:t>
            </w:r>
            <w:r>
              <w:rPr>
                <w:spacing w:val="40"/>
                <w:sz w:val="20"/>
              </w:rPr>
              <w:t xml:space="preserve"> </w:t>
            </w:r>
            <w:r>
              <w:rPr>
                <w:sz w:val="20"/>
              </w:rPr>
              <w:t>μέ</w:t>
            </w:r>
            <w:r>
              <w:rPr>
                <w:sz w:val="20"/>
              </w:rPr>
              <w:t>γιστο</w:t>
            </w:r>
            <w:r>
              <w:rPr>
                <w:spacing w:val="40"/>
                <w:sz w:val="20"/>
              </w:rPr>
              <w:t xml:space="preserve"> </w:t>
            </w:r>
            <w:r>
              <w:rPr>
                <w:sz w:val="20"/>
              </w:rPr>
              <w:t>10</w:t>
            </w:r>
            <w:r>
              <w:rPr>
                <w:spacing w:val="40"/>
                <w:sz w:val="20"/>
              </w:rPr>
              <w:t xml:space="preserve"> </w:t>
            </w:r>
            <w:r>
              <w:rPr>
                <w:sz w:val="20"/>
              </w:rPr>
              <w:t>ημέρες διδάκτρων ανά συμμετέχοντα)</w:t>
            </w:r>
          </w:p>
          <w:p w14:paraId="6C7B3A36" w14:textId="77777777" w:rsidR="0028661C" w:rsidRDefault="0028661C">
            <w:pPr>
              <w:pStyle w:val="TableParagraph"/>
              <w:spacing w:before="4"/>
              <w:rPr>
                <w:sz w:val="16"/>
              </w:rPr>
            </w:pPr>
          </w:p>
          <w:p w14:paraId="6C7B3A37" w14:textId="77777777" w:rsidR="0028661C" w:rsidRDefault="00B273B9">
            <w:pPr>
              <w:pStyle w:val="TableParagraph"/>
              <w:spacing w:line="276" w:lineRule="auto"/>
              <w:ind w:left="103" w:right="88" w:firstLine="45"/>
              <w:jc w:val="both"/>
              <w:rPr>
                <w:sz w:val="20"/>
              </w:rPr>
            </w:pPr>
            <w:r>
              <w:rPr>
                <w:sz w:val="20"/>
              </w:rPr>
              <w:t>Εκτός από τις δραστηριότητες κινητικότητας με φυσική παρουσία, όλες οι δραστηριότητες κινητικότητας του προσωπικού μπορούν να συνδυαστούν με εικονικές δραστηριότητες. Η ελάχιστη και η μέγιστη διάρκεια που ορίζονται παραπάνω εφαρμόζονται στη συνιστώσα της κ</w:t>
            </w:r>
            <w:r>
              <w:rPr>
                <w:sz w:val="20"/>
              </w:rPr>
              <w:t>ινητικότητας με φυσική παρουσία.</w:t>
            </w:r>
          </w:p>
          <w:p w14:paraId="6C7B3A38" w14:textId="77777777" w:rsidR="0028661C" w:rsidRDefault="0028661C">
            <w:pPr>
              <w:pStyle w:val="TableParagraph"/>
              <w:spacing w:before="4"/>
              <w:rPr>
                <w:sz w:val="16"/>
              </w:rPr>
            </w:pPr>
          </w:p>
          <w:p w14:paraId="6C7B3A39" w14:textId="77777777" w:rsidR="0028661C" w:rsidRDefault="00B273B9">
            <w:pPr>
              <w:pStyle w:val="TableParagraph"/>
              <w:spacing w:line="276" w:lineRule="auto"/>
              <w:ind w:left="103" w:right="93"/>
              <w:jc w:val="both"/>
              <w:rPr>
                <w:sz w:val="20"/>
              </w:rPr>
            </w:pPr>
            <w:r>
              <w:rPr>
                <w:b/>
                <w:sz w:val="20"/>
              </w:rPr>
              <w:t>Παρακολούθηση εργασίας</w:t>
            </w:r>
            <w:r>
              <w:rPr>
                <w:sz w:val="20"/>
              </w:rPr>
              <w:t>: Οι συμμετέχοντες μπορούν να περάσουν ένα χρονικό διάστημα</w:t>
            </w:r>
            <w:r>
              <w:rPr>
                <w:spacing w:val="40"/>
                <w:sz w:val="20"/>
              </w:rPr>
              <w:t xml:space="preserve"> </w:t>
            </w:r>
            <w:r>
              <w:rPr>
                <w:sz w:val="20"/>
              </w:rPr>
              <w:t xml:space="preserve">σε οργανισμό υποδοχής σε άλλη χώρα με σκοπό την εκμάθηση νέων πρακτικών και τη συγκέντρωση νέων ιδεών μέσω της παρατήρησης και της </w:t>
            </w:r>
            <w:proofErr w:type="spellStart"/>
            <w:r>
              <w:rPr>
                <w:sz w:val="20"/>
              </w:rPr>
              <w:t>διάδρασης</w:t>
            </w:r>
            <w:proofErr w:type="spellEnd"/>
            <w:r>
              <w:rPr>
                <w:sz w:val="20"/>
              </w:rPr>
              <w:t xml:space="preserve"> με </w:t>
            </w:r>
            <w:proofErr w:type="spellStart"/>
            <w:r>
              <w:rPr>
                <w:sz w:val="20"/>
              </w:rPr>
              <w:t>ομοτίμους</w:t>
            </w:r>
            <w:proofErr w:type="spellEnd"/>
            <w:r>
              <w:rPr>
                <w:sz w:val="20"/>
              </w:rPr>
              <w:t xml:space="preserve">, εμπειρογνώμονες ή άλλους επαγγελματίες στο καθημερινό τους έργο στον οργανισμό </w:t>
            </w:r>
            <w:r>
              <w:rPr>
                <w:spacing w:val="-2"/>
                <w:sz w:val="20"/>
              </w:rPr>
              <w:t>υποδοχής.</w:t>
            </w:r>
          </w:p>
          <w:p w14:paraId="6C7B3A3A" w14:textId="77777777" w:rsidR="0028661C" w:rsidRDefault="0028661C">
            <w:pPr>
              <w:pStyle w:val="TableParagraph"/>
              <w:spacing w:before="7"/>
              <w:rPr>
                <w:sz w:val="16"/>
              </w:rPr>
            </w:pPr>
          </w:p>
          <w:p w14:paraId="6C7B3A3B" w14:textId="77777777" w:rsidR="0028661C" w:rsidRDefault="00B273B9">
            <w:pPr>
              <w:pStyle w:val="TableParagraph"/>
              <w:spacing w:line="276" w:lineRule="auto"/>
              <w:ind w:left="103" w:right="93"/>
              <w:jc w:val="both"/>
              <w:rPr>
                <w:sz w:val="20"/>
              </w:rPr>
            </w:pPr>
            <w:r>
              <w:rPr>
                <w:b/>
                <w:sz w:val="20"/>
              </w:rPr>
              <w:t>Αναθέσεις καθηκόντων διδασκαλίας ή κατάρτισης</w:t>
            </w:r>
            <w:r>
              <w:rPr>
                <w:sz w:val="20"/>
              </w:rPr>
              <w:t>: Οι συμμετέχοντες μπορούν να περάσουν ένα χρονικό διάστημα διδασκαλίας ή παροχής κατάρτισης σε εκπαιδευόμ</w:t>
            </w:r>
            <w:r>
              <w:rPr>
                <w:sz w:val="20"/>
              </w:rPr>
              <w:t xml:space="preserve">ενους σε οργανισμό υποδοχής σε άλλη χώρα, ως μέσο μάθησης μέσω της ολοκλήρωσης των καθηκόντων τους και της ανταλλαγής γνώσεων με </w:t>
            </w:r>
            <w:proofErr w:type="spellStart"/>
            <w:r>
              <w:rPr>
                <w:sz w:val="20"/>
              </w:rPr>
              <w:t>ομοτίμους</w:t>
            </w:r>
            <w:proofErr w:type="spellEnd"/>
            <w:r>
              <w:rPr>
                <w:sz w:val="20"/>
              </w:rPr>
              <w:t>.</w:t>
            </w:r>
          </w:p>
          <w:p w14:paraId="6C7B3A3C" w14:textId="77777777" w:rsidR="0028661C" w:rsidRDefault="0028661C">
            <w:pPr>
              <w:pStyle w:val="TableParagraph"/>
              <w:spacing w:before="4"/>
              <w:rPr>
                <w:sz w:val="16"/>
              </w:rPr>
            </w:pPr>
          </w:p>
          <w:p w14:paraId="6C7B3A3D" w14:textId="77777777" w:rsidR="0028661C" w:rsidRDefault="00B273B9">
            <w:pPr>
              <w:pStyle w:val="TableParagraph"/>
              <w:spacing w:line="276" w:lineRule="auto"/>
              <w:ind w:left="103" w:right="90"/>
              <w:jc w:val="both"/>
              <w:rPr>
                <w:sz w:val="20"/>
              </w:rPr>
            </w:pPr>
            <w:r>
              <w:rPr>
                <w:b/>
                <w:sz w:val="20"/>
              </w:rPr>
              <w:t>Προγράμματα σπουδών και κατάρτιση</w:t>
            </w:r>
            <w:r>
              <w:rPr>
                <w:sz w:val="20"/>
              </w:rPr>
              <w:t>: Οι συμμετέχοντες μπορούν να επωφεληθούν από δομημένο πρόγραμμα σπουδών ή παρόμοι</w:t>
            </w:r>
            <w:r>
              <w:rPr>
                <w:sz w:val="20"/>
              </w:rPr>
              <w:t>ο είδος κατάρτισης που παρέχεται από ειδικευμένους επαγγελματίες και βασίζεται σε προκαθορισμένο πρόγραμμα μάθησης και μαθησιακά αποτελέσματα. Η κατάρτιση πρέπει να περιλαμβάνει συμμετέχοντες από τουλάχιστον δύο διαφορετικές χώρες και να επιτρέπει στους συ</w:t>
            </w:r>
            <w:r>
              <w:rPr>
                <w:sz w:val="20"/>
              </w:rPr>
              <w:t>μμετέχοντες να</w:t>
            </w:r>
            <w:r>
              <w:rPr>
                <w:spacing w:val="40"/>
                <w:sz w:val="20"/>
              </w:rPr>
              <w:t xml:space="preserve"> </w:t>
            </w:r>
            <w:proofErr w:type="spellStart"/>
            <w:r>
              <w:rPr>
                <w:sz w:val="20"/>
              </w:rPr>
              <w:t>αλληλεπιδρούν</w:t>
            </w:r>
            <w:proofErr w:type="spellEnd"/>
            <w:r>
              <w:rPr>
                <w:sz w:val="20"/>
              </w:rPr>
              <w:t xml:space="preserve"> με άλλους εκπαιδευόμενους και με τους εκπαιδευτές. Πλήρως παθητικές δραστηριότητες, όπως η ακρόαση διαλέξεων, ομιλιών ή μαζικών διασκέψεων, δεν </w:t>
            </w:r>
            <w:r>
              <w:rPr>
                <w:spacing w:val="-2"/>
                <w:sz w:val="20"/>
              </w:rPr>
              <w:t>υποστηρίζονται.</w:t>
            </w:r>
          </w:p>
          <w:p w14:paraId="6C7B3A3E" w14:textId="77777777" w:rsidR="0028661C" w:rsidRDefault="0028661C">
            <w:pPr>
              <w:pStyle w:val="TableParagraph"/>
              <w:spacing w:before="5"/>
              <w:rPr>
                <w:sz w:val="16"/>
              </w:rPr>
            </w:pPr>
          </w:p>
          <w:p w14:paraId="6C7B3A3F" w14:textId="77777777" w:rsidR="0028661C" w:rsidRDefault="00B273B9">
            <w:pPr>
              <w:pStyle w:val="TableParagraph"/>
              <w:spacing w:line="276" w:lineRule="auto"/>
              <w:ind w:left="103" w:right="92"/>
              <w:jc w:val="both"/>
              <w:rPr>
                <w:sz w:val="20"/>
              </w:rPr>
            </w:pPr>
            <w:r>
              <w:rPr>
                <w:sz w:val="20"/>
              </w:rPr>
              <w:t xml:space="preserve">Οι αιτούντες θα πρέπει να γνωρίζουν ότι όλοι οι </w:t>
            </w:r>
            <w:proofErr w:type="spellStart"/>
            <w:r>
              <w:rPr>
                <w:sz w:val="20"/>
              </w:rPr>
              <w:t>πάροχοι</w:t>
            </w:r>
            <w:proofErr w:type="spellEnd"/>
            <w:r>
              <w:rPr>
                <w:sz w:val="20"/>
              </w:rPr>
              <w:t xml:space="preserve"> προγραμμάτ</w:t>
            </w:r>
            <w:r>
              <w:rPr>
                <w:sz w:val="20"/>
              </w:rPr>
              <w:t xml:space="preserve">ων σπουδών είναι εντελώς ανεξάρτητοι από το πρόγραμμα </w:t>
            </w:r>
            <w:proofErr w:type="spellStart"/>
            <w:r>
              <w:rPr>
                <w:sz w:val="20"/>
              </w:rPr>
              <w:t>Erasmus</w:t>
            </w:r>
            <w:proofErr w:type="spellEnd"/>
            <w:r>
              <w:rPr>
                <w:sz w:val="20"/>
              </w:rPr>
              <w:t xml:space="preserve">+ και ενεργούν ως </w:t>
            </w:r>
            <w:proofErr w:type="spellStart"/>
            <w:r>
              <w:rPr>
                <w:sz w:val="20"/>
              </w:rPr>
              <w:t>πάροχοι</w:t>
            </w:r>
            <w:proofErr w:type="spellEnd"/>
            <w:r>
              <w:rPr>
                <w:sz w:val="20"/>
              </w:rPr>
              <w:t xml:space="preserve"> υπηρεσιών σε</w:t>
            </w:r>
            <w:r>
              <w:rPr>
                <w:spacing w:val="40"/>
                <w:sz w:val="20"/>
              </w:rPr>
              <w:t xml:space="preserve"> </w:t>
            </w:r>
            <w:r>
              <w:rPr>
                <w:sz w:val="20"/>
              </w:rPr>
              <w:t>μια ελεύθερη αγορά. Ως εκ τούτου, η επιλογή των μαθημάτων και της κατάρτισης αποτελεί ευθύνη του αιτούντος οργανισμού. Τα ακόλουθα πρότυπα ποιότητας είναι δ</w:t>
            </w:r>
            <w:r>
              <w:rPr>
                <w:sz w:val="20"/>
              </w:rPr>
              <w:t>ιαθέσιμα για να καθοδηγήσουν τους αιτούντες στην επιλογή τους:</w:t>
            </w:r>
          </w:p>
          <w:p w14:paraId="6C7B3A40" w14:textId="77777777" w:rsidR="0028661C" w:rsidRPr="000C71DE" w:rsidRDefault="00B273B9">
            <w:pPr>
              <w:pStyle w:val="TableParagraph"/>
              <w:spacing w:line="276" w:lineRule="auto"/>
              <w:ind w:left="103" w:right="224"/>
              <w:rPr>
                <w:sz w:val="20"/>
                <w:lang w:val="en-US"/>
              </w:rPr>
            </w:pPr>
            <w:hyperlink r:id="rId202">
              <w:r w:rsidRPr="000C71DE">
                <w:rPr>
                  <w:color w:val="0000FF"/>
                  <w:spacing w:val="-2"/>
                  <w:sz w:val="20"/>
                  <w:u w:val="single" w:color="0000FF"/>
                  <w:lang w:val="en-US"/>
                </w:rPr>
                <w:t>https://ec.europa.eu/programmes/erasmus-plus/resources/quality-standards-courses-under-</w:t>
              </w:r>
            </w:hyperlink>
            <w:r w:rsidRPr="000C71DE">
              <w:rPr>
                <w:color w:val="0000FF"/>
                <w:spacing w:val="-2"/>
                <w:sz w:val="20"/>
                <w:lang w:val="en-US"/>
              </w:rPr>
              <w:t xml:space="preserve"> </w:t>
            </w:r>
            <w:hyperlink r:id="rId203">
              <w:r w:rsidRPr="000C71DE">
                <w:rPr>
                  <w:color w:val="0000FF"/>
                  <w:spacing w:val="-2"/>
                  <w:sz w:val="20"/>
                  <w:u w:val="single" w:color="0000FF"/>
                  <w:lang w:val="en-US"/>
                </w:rPr>
                <w:t>key-action-1-learning-mobility-individuals_el</w:t>
              </w:r>
            </w:hyperlink>
          </w:p>
        </w:tc>
      </w:tr>
      <w:tr w:rsidR="0028661C" w14:paraId="6C7B3A4D" w14:textId="77777777">
        <w:trPr>
          <w:trHeight w:val="3321"/>
        </w:trPr>
        <w:tc>
          <w:tcPr>
            <w:tcW w:w="2201" w:type="dxa"/>
            <w:tcBorders>
              <w:right w:val="single" w:sz="8" w:space="0" w:color="000000"/>
            </w:tcBorders>
          </w:tcPr>
          <w:p w14:paraId="6C7B3A42" w14:textId="77777777" w:rsidR="0028661C" w:rsidRPr="000C71DE" w:rsidRDefault="0028661C">
            <w:pPr>
              <w:pStyle w:val="TableParagraph"/>
              <w:rPr>
                <w:sz w:val="20"/>
                <w:lang w:val="en-US"/>
              </w:rPr>
            </w:pPr>
          </w:p>
          <w:p w14:paraId="6C7B3A43" w14:textId="77777777" w:rsidR="0028661C" w:rsidRPr="000C71DE" w:rsidRDefault="0028661C">
            <w:pPr>
              <w:pStyle w:val="TableParagraph"/>
              <w:rPr>
                <w:sz w:val="20"/>
                <w:lang w:val="en-US"/>
              </w:rPr>
            </w:pPr>
          </w:p>
          <w:p w14:paraId="6C7B3A44" w14:textId="77777777" w:rsidR="0028661C" w:rsidRPr="000C71DE" w:rsidRDefault="0028661C">
            <w:pPr>
              <w:pStyle w:val="TableParagraph"/>
              <w:rPr>
                <w:sz w:val="20"/>
                <w:lang w:val="en-US"/>
              </w:rPr>
            </w:pPr>
          </w:p>
          <w:p w14:paraId="6C7B3A45" w14:textId="77777777" w:rsidR="0028661C" w:rsidRPr="000C71DE" w:rsidRDefault="0028661C">
            <w:pPr>
              <w:pStyle w:val="TableParagraph"/>
              <w:rPr>
                <w:sz w:val="20"/>
                <w:lang w:val="en-US"/>
              </w:rPr>
            </w:pPr>
          </w:p>
          <w:p w14:paraId="6C7B3A46" w14:textId="77777777" w:rsidR="0028661C" w:rsidRPr="000C71DE" w:rsidRDefault="0028661C">
            <w:pPr>
              <w:pStyle w:val="TableParagraph"/>
              <w:rPr>
                <w:sz w:val="20"/>
                <w:lang w:val="en-US"/>
              </w:rPr>
            </w:pPr>
          </w:p>
          <w:p w14:paraId="6C7B3A47" w14:textId="77777777" w:rsidR="0028661C" w:rsidRDefault="00B273B9">
            <w:pPr>
              <w:pStyle w:val="TableParagraph"/>
              <w:spacing w:before="161" w:line="276" w:lineRule="auto"/>
              <w:ind w:left="103" w:right="140"/>
              <w:rPr>
                <w:b/>
                <w:sz w:val="20"/>
              </w:rPr>
            </w:pPr>
            <w:r>
              <w:rPr>
                <w:b/>
                <w:spacing w:val="-2"/>
                <w:sz w:val="20"/>
              </w:rPr>
              <w:t>Επιλέξιμοι συμμετέχοντες</w:t>
            </w:r>
          </w:p>
        </w:tc>
        <w:tc>
          <w:tcPr>
            <w:tcW w:w="7977" w:type="dxa"/>
            <w:tcBorders>
              <w:left w:val="single" w:sz="8" w:space="0" w:color="000000"/>
            </w:tcBorders>
          </w:tcPr>
          <w:p w14:paraId="6C7B3A48" w14:textId="77777777" w:rsidR="0028661C" w:rsidRDefault="00B273B9">
            <w:pPr>
              <w:pStyle w:val="TableParagraph"/>
              <w:spacing w:before="59" w:line="276" w:lineRule="auto"/>
              <w:ind w:left="103" w:right="89"/>
              <w:jc w:val="both"/>
              <w:rPr>
                <w:sz w:val="20"/>
              </w:rPr>
            </w:pPr>
            <w:r>
              <w:rPr>
                <w:sz w:val="20"/>
              </w:rPr>
              <w:t>Οι επιλέξιμοι συμμετέχοντες περιλαμβάνουν εκπαιδευτικούς, εκπαιδευτές και άλλους μη</w:t>
            </w:r>
            <w:r>
              <w:rPr>
                <w:sz w:val="20"/>
              </w:rPr>
              <w:t xml:space="preserve"> διδάσκοντες εμπειρογνώμονες και μη διδακτικό προσωπικό που εργάζονται στον τομέα της εκπαίδευσης ενηλίκων.</w:t>
            </w:r>
          </w:p>
          <w:p w14:paraId="6C7B3A49" w14:textId="77777777" w:rsidR="0028661C" w:rsidRDefault="0028661C">
            <w:pPr>
              <w:pStyle w:val="TableParagraph"/>
              <w:spacing w:before="4"/>
              <w:rPr>
                <w:sz w:val="16"/>
              </w:rPr>
            </w:pPr>
          </w:p>
          <w:p w14:paraId="6C7B3A4A" w14:textId="77777777" w:rsidR="0028661C" w:rsidRDefault="00B273B9">
            <w:pPr>
              <w:pStyle w:val="TableParagraph"/>
              <w:spacing w:line="276" w:lineRule="auto"/>
              <w:ind w:left="103" w:right="95"/>
              <w:jc w:val="both"/>
              <w:rPr>
                <w:sz w:val="20"/>
              </w:rPr>
            </w:pPr>
            <w:r>
              <w:rPr>
                <w:sz w:val="20"/>
              </w:rPr>
              <w:t>Το</w:t>
            </w:r>
            <w:r>
              <w:rPr>
                <w:spacing w:val="-3"/>
                <w:sz w:val="20"/>
              </w:rPr>
              <w:t xml:space="preserve"> </w:t>
            </w:r>
            <w:r>
              <w:rPr>
                <w:sz w:val="20"/>
              </w:rPr>
              <w:t>επιλέξιμο</w:t>
            </w:r>
            <w:r>
              <w:rPr>
                <w:spacing w:val="-3"/>
                <w:sz w:val="20"/>
              </w:rPr>
              <w:t xml:space="preserve"> </w:t>
            </w:r>
            <w:r>
              <w:rPr>
                <w:sz w:val="20"/>
              </w:rPr>
              <w:t>μη</w:t>
            </w:r>
            <w:r>
              <w:rPr>
                <w:spacing w:val="-3"/>
                <w:sz w:val="20"/>
              </w:rPr>
              <w:t xml:space="preserve"> </w:t>
            </w:r>
            <w:r>
              <w:rPr>
                <w:sz w:val="20"/>
              </w:rPr>
              <w:t>διδακτικό</w:t>
            </w:r>
            <w:r>
              <w:rPr>
                <w:spacing w:val="-3"/>
                <w:sz w:val="20"/>
              </w:rPr>
              <w:t xml:space="preserve"> </w:t>
            </w:r>
            <w:r>
              <w:rPr>
                <w:sz w:val="20"/>
              </w:rPr>
              <w:t>προσωπικό</w:t>
            </w:r>
            <w:r>
              <w:rPr>
                <w:spacing w:val="-3"/>
                <w:sz w:val="20"/>
              </w:rPr>
              <w:t xml:space="preserve"> </w:t>
            </w:r>
            <w:r>
              <w:rPr>
                <w:sz w:val="20"/>
              </w:rPr>
              <w:t>περιλαμβάνει</w:t>
            </w:r>
            <w:r>
              <w:rPr>
                <w:spacing w:val="-3"/>
                <w:sz w:val="20"/>
              </w:rPr>
              <w:t xml:space="preserve"> </w:t>
            </w:r>
            <w:r>
              <w:rPr>
                <w:sz w:val="20"/>
              </w:rPr>
              <w:t>προσωπικό</w:t>
            </w:r>
            <w:r>
              <w:rPr>
                <w:spacing w:val="-3"/>
                <w:sz w:val="20"/>
              </w:rPr>
              <w:t xml:space="preserve"> </w:t>
            </w:r>
            <w:r>
              <w:rPr>
                <w:sz w:val="20"/>
              </w:rPr>
              <w:t>που</w:t>
            </w:r>
            <w:r>
              <w:rPr>
                <w:spacing w:val="-3"/>
                <w:sz w:val="20"/>
              </w:rPr>
              <w:t xml:space="preserve"> </w:t>
            </w:r>
            <w:r>
              <w:rPr>
                <w:sz w:val="20"/>
              </w:rPr>
              <w:t>εργάζεται</w:t>
            </w:r>
            <w:r>
              <w:rPr>
                <w:spacing w:val="-3"/>
                <w:sz w:val="20"/>
              </w:rPr>
              <w:t xml:space="preserve"> </w:t>
            </w:r>
            <w:r>
              <w:rPr>
                <w:sz w:val="20"/>
              </w:rPr>
              <w:t>στον</w:t>
            </w:r>
            <w:r>
              <w:rPr>
                <w:spacing w:val="-4"/>
                <w:sz w:val="20"/>
              </w:rPr>
              <w:t xml:space="preserve"> </w:t>
            </w:r>
            <w:r>
              <w:rPr>
                <w:sz w:val="20"/>
              </w:rPr>
              <w:t>τομέα</w:t>
            </w:r>
            <w:r>
              <w:rPr>
                <w:spacing w:val="-3"/>
                <w:sz w:val="20"/>
              </w:rPr>
              <w:t xml:space="preserve"> </w:t>
            </w:r>
            <w:r>
              <w:rPr>
                <w:sz w:val="20"/>
              </w:rPr>
              <w:t xml:space="preserve">της εκπαίδευσης ενηλίκων, είτε σε </w:t>
            </w:r>
            <w:proofErr w:type="spellStart"/>
            <w:r>
              <w:rPr>
                <w:sz w:val="20"/>
              </w:rPr>
              <w:t>παρόχους</w:t>
            </w:r>
            <w:proofErr w:type="spellEnd"/>
            <w:r>
              <w:rPr>
                <w:sz w:val="20"/>
              </w:rPr>
              <w:t xml:space="preserve"> εκπαίδευσης ενηλίκων (π.χ. διοικητικό προσωπικό) είτε σε άλλους οργανισμούς που δραστηριοποιούνται στον τομέα της εκπαίδευσης ενηλίκων (π.χ. εθελοντές, σύμβουλοι, συντονιστές πολιτικής αρμόδιοι για την εκπαίδευση </w:t>
            </w:r>
            <w:r>
              <w:rPr>
                <w:sz w:val="20"/>
              </w:rPr>
              <w:t xml:space="preserve">ενηλίκων </w:t>
            </w:r>
            <w:r>
              <w:rPr>
                <w:spacing w:val="-2"/>
                <w:sz w:val="20"/>
              </w:rPr>
              <w:t>κ.λπ.).</w:t>
            </w:r>
          </w:p>
          <w:p w14:paraId="6C7B3A4B" w14:textId="77777777" w:rsidR="0028661C" w:rsidRDefault="0028661C">
            <w:pPr>
              <w:pStyle w:val="TableParagraph"/>
              <w:spacing w:before="4"/>
              <w:rPr>
                <w:sz w:val="16"/>
              </w:rPr>
            </w:pPr>
          </w:p>
          <w:p w14:paraId="6C7B3A4C" w14:textId="77777777" w:rsidR="0028661C" w:rsidRDefault="00B273B9">
            <w:pPr>
              <w:pStyle w:val="TableParagraph"/>
              <w:spacing w:line="276" w:lineRule="auto"/>
              <w:ind w:left="103" w:right="91"/>
              <w:jc w:val="both"/>
              <w:rPr>
                <w:sz w:val="20"/>
              </w:rPr>
            </w:pPr>
            <w:r>
              <w:rPr>
                <w:sz w:val="20"/>
              </w:rPr>
              <w:t>Οι συμμετέχοντες θα πρέπει να εργάζονται στον οργανισμό αποστολής, ή θα πρέπει να συνεργάζονται τακτικά με τον οργανισμό αποστολής για να συμβάλουν στην υλοποίηση των</w:t>
            </w:r>
          </w:p>
        </w:tc>
      </w:tr>
    </w:tbl>
    <w:p w14:paraId="6C7B3A4E" w14:textId="77777777" w:rsidR="0028661C" w:rsidRDefault="0028661C">
      <w:pPr>
        <w:spacing w:line="276" w:lineRule="auto"/>
        <w:jc w:val="both"/>
        <w:rPr>
          <w:sz w:val="20"/>
        </w:rPr>
        <w:sectPr w:rsidR="0028661C">
          <w:footerReference w:type="default" r:id="rId204"/>
          <w:pgSz w:w="12240" w:h="15840"/>
          <w:pgMar w:top="1420" w:right="660" w:bottom="280" w:left="860" w:header="0" w:footer="0" w:gutter="0"/>
          <w:cols w:space="720"/>
        </w:sectPr>
      </w:pPr>
    </w:p>
    <w:tbl>
      <w:tblPr>
        <w:tblStyle w:val="TableNormal"/>
        <w:tblW w:w="0" w:type="auto"/>
        <w:tblInd w:w="225"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1E0" w:firstRow="1" w:lastRow="1" w:firstColumn="1" w:lastColumn="1" w:noHBand="0" w:noVBand="0"/>
      </w:tblPr>
      <w:tblGrid>
        <w:gridCol w:w="2201"/>
        <w:gridCol w:w="7977"/>
      </w:tblGrid>
      <w:tr w:rsidR="0028661C" w14:paraId="6C7B3A53" w14:textId="77777777">
        <w:trPr>
          <w:trHeight w:val="2560"/>
        </w:trPr>
        <w:tc>
          <w:tcPr>
            <w:tcW w:w="2201" w:type="dxa"/>
            <w:tcBorders>
              <w:left w:val="single" w:sz="4" w:space="0" w:color="000000"/>
              <w:bottom w:val="single" w:sz="4" w:space="0" w:color="000000"/>
              <w:right w:val="single" w:sz="8" w:space="0" w:color="000000"/>
            </w:tcBorders>
          </w:tcPr>
          <w:p w14:paraId="6C7B3A4F" w14:textId="77777777" w:rsidR="0028661C" w:rsidRDefault="0028661C">
            <w:pPr>
              <w:pStyle w:val="TableParagraph"/>
              <w:rPr>
                <w:rFonts w:ascii="Times New Roman"/>
                <w:sz w:val="18"/>
              </w:rPr>
            </w:pPr>
          </w:p>
        </w:tc>
        <w:tc>
          <w:tcPr>
            <w:tcW w:w="7977" w:type="dxa"/>
            <w:tcBorders>
              <w:left w:val="single" w:sz="8" w:space="0" w:color="000000"/>
              <w:bottom w:val="single" w:sz="4" w:space="0" w:color="000000"/>
              <w:right w:val="single" w:sz="4" w:space="0" w:color="000000"/>
            </w:tcBorders>
          </w:tcPr>
          <w:p w14:paraId="6C7B3A50" w14:textId="77777777" w:rsidR="0028661C" w:rsidRDefault="00B273B9">
            <w:pPr>
              <w:pStyle w:val="TableParagraph"/>
              <w:spacing w:before="59" w:line="276" w:lineRule="auto"/>
              <w:ind w:left="103" w:right="98"/>
              <w:jc w:val="both"/>
              <w:rPr>
                <w:sz w:val="20"/>
              </w:rPr>
            </w:pPr>
            <w:r>
              <w:rPr>
                <w:sz w:val="20"/>
              </w:rPr>
              <w:t>βασικών δραστηριοτήτων του οργανισμού (για παράδειγμα, ως εξωτερικοί εκπαιδευτές, εμπειρογνώμονες ή εθελοντές).</w:t>
            </w:r>
          </w:p>
          <w:p w14:paraId="6C7B3A51" w14:textId="77777777" w:rsidR="0028661C" w:rsidRDefault="0028661C">
            <w:pPr>
              <w:pStyle w:val="TableParagraph"/>
              <w:spacing w:before="4"/>
              <w:rPr>
                <w:sz w:val="16"/>
              </w:rPr>
            </w:pPr>
          </w:p>
          <w:p w14:paraId="6C7B3A52" w14:textId="77777777" w:rsidR="0028661C" w:rsidRDefault="00B273B9">
            <w:pPr>
              <w:pStyle w:val="TableParagraph"/>
              <w:spacing w:line="276" w:lineRule="auto"/>
              <w:ind w:left="103" w:right="90"/>
              <w:jc w:val="both"/>
              <w:rPr>
                <w:sz w:val="20"/>
              </w:rPr>
            </w:pPr>
            <w:r>
              <w:rPr>
                <w:sz w:val="20"/>
              </w:rPr>
              <w:t>Σε όλες τις περιπτώσεις, οι εργασίες που συνδέουν τον συμμετέχοντα με τον οργανισμό αποστολής θα πρέπει να καταγράφονται με τρόπο που επιτρέπει</w:t>
            </w:r>
            <w:r>
              <w:rPr>
                <w:sz w:val="20"/>
              </w:rPr>
              <w:t xml:space="preserve"> στον Εθνικό Οργανισμό να επιβεβαιώνει αυτή τη σύνδεση (για παράδειγμα, με σύμβαση εργασίας ή εθελοντικής εργασίας, περιγραφή εργασίας, ή παρόμοιο έγγραφο). Οι Εθνικοί Οργανισμοί θα πρέπει να καθορίσουν μια διαφανή και συνεπή πρακτική ως προς το τι συνιστά</w:t>
            </w:r>
            <w:r>
              <w:rPr>
                <w:sz w:val="20"/>
              </w:rPr>
              <w:t xml:space="preserve"> αποδεκτές σχέσεις εργασίας, καθώς και έγγραφα τεκμηρίωσης στο εθνικό τους πλαίσιο.</w:t>
            </w:r>
          </w:p>
        </w:tc>
      </w:tr>
      <w:tr w:rsidR="0028661C" w14:paraId="6C7B3A57" w14:textId="77777777">
        <w:trPr>
          <w:trHeight w:val="676"/>
        </w:trPr>
        <w:tc>
          <w:tcPr>
            <w:tcW w:w="2201" w:type="dxa"/>
            <w:tcBorders>
              <w:top w:val="single" w:sz="4" w:space="0" w:color="000000"/>
              <w:left w:val="single" w:sz="4" w:space="0" w:color="000000"/>
              <w:bottom w:val="single" w:sz="4" w:space="0" w:color="000000"/>
              <w:right w:val="single" w:sz="8" w:space="0" w:color="000000"/>
            </w:tcBorders>
          </w:tcPr>
          <w:p w14:paraId="6C7B3A54" w14:textId="77777777" w:rsidR="0028661C" w:rsidRDefault="0028661C">
            <w:pPr>
              <w:pStyle w:val="TableParagraph"/>
              <w:spacing w:before="2"/>
              <w:rPr>
                <w:sz w:val="16"/>
              </w:rPr>
            </w:pPr>
          </w:p>
          <w:p w14:paraId="6C7B3A55" w14:textId="77777777" w:rsidR="0028661C" w:rsidRDefault="00B273B9">
            <w:pPr>
              <w:pStyle w:val="TableParagraph"/>
              <w:spacing w:before="1"/>
              <w:ind w:left="103"/>
              <w:rPr>
                <w:b/>
                <w:sz w:val="20"/>
              </w:rPr>
            </w:pPr>
            <w:r>
              <w:rPr>
                <w:b/>
                <w:spacing w:val="-2"/>
                <w:sz w:val="20"/>
              </w:rPr>
              <w:t>Επιλέξιμοι</w:t>
            </w:r>
            <w:r>
              <w:rPr>
                <w:b/>
                <w:spacing w:val="6"/>
                <w:sz w:val="20"/>
              </w:rPr>
              <w:t xml:space="preserve"> </w:t>
            </w:r>
            <w:r>
              <w:rPr>
                <w:b/>
                <w:spacing w:val="-2"/>
                <w:sz w:val="20"/>
              </w:rPr>
              <w:t>τόποι</w:t>
            </w:r>
          </w:p>
        </w:tc>
        <w:tc>
          <w:tcPr>
            <w:tcW w:w="7977" w:type="dxa"/>
            <w:tcBorders>
              <w:top w:val="single" w:sz="4" w:space="0" w:color="000000"/>
              <w:left w:val="single" w:sz="8" w:space="0" w:color="000000"/>
              <w:bottom w:val="single" w:sz="4" w:space="0" w:color="000000"/>
              <w:right w:val="single" w:sz="4" w:space="0" w:color="000000"/>
            </w:tcBorders>
          </w:tcPr>
          <w:p w14:paraId="6C7B3A56" w14:textId="77777777" w:rsidR="0028661C" w:rsidRDefault="00B273B9">
            <w:pPr>
              <w:pStyle w:val="TableParagraph"/>
              <w:spacing w:before="59" w:line="276" w:lineRule="auto"/>
              <w:ind w:left="103"/>
              <w:rPr>
                <w:sz w:val="20"/>
              </w:rPr>
            </w:pPr>
            <w:r>
              <w:rPr>
                <w:sz w:val="20"/>
              </w:rPr>
              <w:t>Οι δραστηριότητες πρέπει να υλοποιούνται στο εξωτερικό, σε κράτος μέλος της ΕΕ ή σε τρίτη χώρα συνδεδεμένη με το πρόγραμμα.</w:t>
            </w:r>
          </w:p>
        </w:tc>
      </w:tr>
    </w:tbl>
    <w:p w14:paraId="6C7B3A58" w14:textId="77777777" w:rsidR="0028661C" w:rsidRDefault="0028661C">
      <w:pPr>
        <w:pStyle w:val="a3"/>
      </w:pPr>
    </w:p>
    <w:p w14:paraId="6C7B3A59" w14:textId="77777777" w:rsidR="0028661C" w:rsidRDefault="0028661C">
      <w:pPr>
        <w:pStyle w:val="a3"/>
        <w:spacing w:before="10" w:after="1"/>
        <w:rPr>
          <w:sz w:val="28"/>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8071"/>
      </w:tblGrid>
      <w:tr w:rsidR="0028661C" w14:paraId="6C7B3A5B" w14:textId="77777777">
        <w:trPr>
          <w:trHeight w:val="494"/>
        </w:trPr>
        <w:tc>
          <w:tcPr>
            <w:tcW w:w="10299" w:type="dxa"/>
            <w:gridSpan w:val="2"/>
            <w:tcBorders>
              <w:top w:val="nil"/>
              <w:left w:val="nil"/>
              <w:right w:val="nil"/>
            </w:tcBorders>
          </w:tcPr>
          <w:p w14:paraId="6C7B3A5A" w14:textId="77777777" w:rsidR="0028661C" w:rsidRDefault="00B273B9">
            <w:pPr>
              <w:pStyle w:val="TableParagraph"/>
              <w:spacing w:line="203" w:lineRule="exact"/>
              <w:ind w:left="113"/>
              <w:rPr>
                <w:b/>
                <w:sz w:val="20"/>
              </w:rPr>
            </w:pPr>
            <w:r>
              <w:rPr>
                <w:b/>
                <w:spacing w:val="-2"/>
                <w:sz w:val="20"/>
              </w:rPr>
              <w:t>Κινητικότητα</w:t>
            </w:r>
            <w:r>
              <w:rPr>
                <w:b/>
                <w:spacing w:val="10"/>
                <w:sz w:val="20"/>
              </w:rPr>
              <w:t xml:space="preserve"> </w:t>
            </w:r>
            <w:r>
              <w:rPr>
                <w:b/>
                <w:spacing w:val="-2"/>
                <w:sz w:val="20"/>
              </w:rPr>
              <w:t>εκπαιδευομένων</w:t>
            </w:r>
          </w:p>
        </w:tc>
      </w:tr>
      <w:tr w:rsidR="0028661C" w14:paraId="6C7B3A75" w14:textId="77777777">
        <w:trPr>
          <w:trHeight w:val="8294"/>
        </w:trPr>
        <w:tc>
          <w:tcPr>
            <w:tcW w:w="2228" w:type="dxa"/>
            <w:tcBorders>
              <w:right w:val="single" w:sz="8" w:space="0" w:color="000000"/>
            </w:tcBorders>
          </w:tcPr>
          <w:p w14:paraId="6C7B3A5C" w14:textId="77777777" w:rsidR="0028661C" w:rsidRDefault="0028661C">
            <w:pPr>
              <w:pStyle w:val="TableParagraph"/>
              <w:rPr>
                <w:sz w:val="20"/>
              </w:rPr>
            </w:pPr>
          </w:p>
          <w:p w14:paraId="6C7B3A5D" w14:textId="77777777" w:rsidR="0028661C" w:rsidRDefault="0028661C">
            <w:pPr>
              <w:pStyle w:val="TableParagraph"/>
              <w:rPr>
                <w:sz w:val="20"/>
              </w:rPr>
            </w:pPr>
          </w:p>
          <w:p w14:paraId="6C7B3A5E" w14:textId="77777777" w:rsidR="0028661C" w:rsidRDefault="0028661C">
            <w:pPr>
              <w:pStyle w:val="TableParagraph"/>
              <w:rPr>
                <w:sz w:val="20"/>
              </w:rPr>
            </w:pPr>
          </w:p>
          <w:p w14:paraId="6C7B3A5F" w14:textId="77777777" w:rsidR="0028661C" w:rsidRDefault="0028661C">
            <w:pPr>
              <w:pStyle w:val="TableParagraph"/>
              <w:rPr>
                <w:sz w:val="20"/>
              </w:rPr>
            </w:pPr>
          </w:p>
          <w:p w14:paraId="6C7B3A60" w14:textId="77777777" w:rsidR="0028661C" w:rsidRDefault="0028661C">
            <w:pPr>
              <w:pStyle w:val="TableParagraph"/>
              <w:rPr>
                <w:sz w:val="20"/>
              </w:rPr>
            </w:pPr>
          </w:p>
          <w:p w14:paraId="6C7B3A61" w14:textId="77777777" w:rsidR="0028661C" w:rsidRDefault="0028661C">
            <w:pPr>
              <w:pStyle w:val="TableParagraph"/>
              <w:rPr>
                <w:sz w:val="20"/>
              </w:rPr>
            </w:pPr>
          </w:p>
          <w:p w14:paraId="6C7B3A62" w14:textId="77777777" w:rsidR="0028661C" w:rsidRDefault="0028661C">
            <w:pPr>
              <w:pStyle w:val="TableParagraph"/>
              <w:rPr>
                <w:sz w:val="20"/>
              </w:rPr>
            </w:pPr>
          </w:p>
          <w:p w14:paraId="6C7B3A63" w14:textId="77777777" w:rsidR="0028661C" w:rsidRDefault="0028661C">
            <w:pPr>
              <w:pStyle w:val="TableParagraph"/>
              <w:rPr>
                <w:sz w:val="20"/>
              </w:rPr>
            </w:pPr>
          </w:p>
          <w:p w14:paraId="6C7B3A64" w14:textId="77777777" w:rsidR="0028661C" w:rsidRDefault="0028661C">
            <w:pPr>
              <w:pStyle w:val="TableParagraph"/>
              <w:rPr>
                <w:sz w:val="20"/>
              </w:rPr>
            </w:pPr>
          </w:p>
          <w:p w14:paraId="6C7B3A65" w14:textId="77777777" w:rsidR="0028661C" w:rsidRDefault="0028661C">
            <w:pPr>
              <w:pStyle w:val="TableParagraph"/>
              <w:rPr>
                <w:sz w:val="20"/>
              </w:rPr>
            </w:pPr>
          </w:p>
          <w:p w14:paraId="6C7B3A66" w14:textId="77777777" w:rsidR="0028661C" w:rsidRDefault="0028661C">
            <w:pPr>
              <w:pStyle w:val="TableParagraph"/>
              <w:rPr>
                <w:sz w:val="20"/>
              </w:rPr>
            </w:pPr>
          </w:p>
          <w:p w14:paraId="6C7B3A67" w14:textId="77777777" w:rsidR="0028661C" w:rsidRDefault="0028661C">
            <w:pPr>
              <w:pStyle w:val="TableParagraph"/>
              <w:rPr>
                <w:sz w:val="20"/>
              </w:rPr>
            </w:pPr>
          </w:p>
          <w:p w14:paraId="6C7B3A68" w14:textId="77777777" w:rsidR="0028661C" w:rsidRDefault="0028661C">
            <w:pPr>
              <w:pStyle w:val="TableParagraph"/>
              <w:rPr>
                <w:sz w:val="20"/>
              </w:rPr>
            </w:pPr>
          </w:p>
          <w:p w14:paraId="6C7B3A69" w14:textId="77777777" w:rsidR="0028661C" w:rsidRDefault="0028661C">
            <w:pPr>
              <w:pStyle w:val="TableParagraph"/>
              <w:rPr>
                <w:sz w:val="20"/>
              </w:rPr>
            </w:pPr>
          </w:p>
          <w:p w14:paraId="6C7B3A6A" w14:textId="77777777" w:rsidR="0028661C" w:rsidRDefault="0028661C">
            <w:pPr>
              <w:pStyle w:val="TableParagraph"/>
              <w:rPr>
                <w:sz w:val="20"/>
              </w:rPr>
            </w:pPr>
          </w:p>
          <w:p w14:paraId="6C7B3A6B" w14:textId="77777777" w:rsidR="0028661C" w:rsidRDefault="0028661C">
            <w:pPr>
              <w:pStyle w:val="TableParagraph"/>
              <w:spacing w:before="5"/>
              <w:rPr>
                <w:sz w:val="28"/>
              </w:rPr>
            </w:pPr>
          </w:p>
          <w:p w14:paraId="6C7B3A6C" w14:textId="77777777" w:rsidR="0028661C" w:rsidRDefault="00B273B9">
            <w:pPr>
              <w:pStyle w:val="TableParagraph"/>
              <w:spacing w:before="1"/>
              <w:ind w:left="103"/>
              <w:rPr>
                <w:b/>
                <w:sz w:val="20"/>
              </w:rPr>
            </w:pPr>
            <w:r>
              <w:rPr>
                <w:b/>
                <w:sz w:val="20"/>
              </w:rPr>
              <w:t>Διαθέσιμες</w:t>
            </w:r>
            <w:r>
              <w:rPr>
                <w:b/>
                <w:spacing w:val="-11"/>
                <w:sz w:val="20"/>
              </w:rPr>
              <w:t xml:space="preserve"> </w:t>
            </w:r>
            <w:r>
              <w:rPr>
                <w:b/>
                <w:spacing w:val="-2"/>
                <w:sz w:val="20"/>
              </w:rPr>
              <w:t>μορφές</w:t>
            </w:r>
          </w:p>
        </w:tc>
        <w:tc>
          <w:tcPr>
            <w:tcW w:w="8071" w:type="dxa"/>
            <w:tcBorders>
              <w:left w:val="single" w:sz="8" w:space="0" w:color="000000"/>
            </w:tcBorders>
          </w:tcPr>
          <w:p w14:paraId="6C7B3A6D" w14:textId="77777777" w:rsidR="0028661C" w:rsidRDefault="00B273B9">
            <w:pPr>
              <w:pStyle w:val="TableParagraph"/>
              <w:numPr>
                <w:ilvl w:val="0"/>
                <w:numId w:val="291"/>
              </w:numPr>
              <w:tabs>
                <w:tab w:val="left" w:pos="460"/>
                <w:tab w:val="left" w:pos="461"/>
              </w:tabs>
              <w:spacing w:before="59" w:line="276" w:lineRule="auto"/>
              <w:ind w:right="94"/>
              <w:rPr>
                <w:sz w:val="20"/>
              </w:rPr>
            </w:pPr>
            <w:r>
              <w:rPr>
                <w:sz w:val="20"/>
              </w:rPr>
              <w:t>Ομαδική</w:t>
            </w:r>
            <w:r>
              <w:rPr>
                <w:spacing w:val="80"/>
                <w:w w:val="150"/>
                <w:sz w:val="20"/>
              </w:rPr>
              <w:t xml:space="preserve"> </w:t>
            </w:r>
            <w:r>
              <w:rPr>
                <w:sz w:val="20"/>
              </w:rPr>
              <w:t>κινητικότητα</w:t>
            </w:r>
            <w:r>
              <w:rPr>
                <w:spacing w:val="80"/>
                <w:w w:val="150"/>
                <w:sz w:val="20"/>
              </w:rPr>
              <w:t xml:space="preserve"> </w:t>
            </w:r>
            <w:r>
              <w:rPr>
                <w:sz w:val="20"/>
              </w:rPr>
              <w:t>ενήλικων</w:t>
            </w:r>
            <w:r>
              <w:rPr>
                <w:spacing w:val="80"/>
                <w:w w:val="150"/>
                <w:sz w:val="20"/>
              </w:rPr>
              <w:t xml:space="preserve"> </w:t>
            </w:r>
            <w:r>
              <w:rPr>
                <w:sz w:val="20"/>
              </w:rPr>
              <w:t>εκπαιδευομένων</w:t>
            </w:r>
            <w:r>
              <w:rPr>
                <w:spacing w:val="80"/>
                <w:w w:val="150"/>
                <w:sz w:val="20"/>
              </w:rPr>
              <w:t xml:space="preserve"> </w:t>
            </w:r>
            <w:r>
              <w:rPr>
                <w:sz w:val="20"/>
              </w:rPr>
              <w:t>(διάρκειας</w:t>
            </w:r>
            <w:r>
              <w:rPr>
                <w:spacing w:val="80"/>
                <w:w w:val="150"/>
                <w:sz w:val="20"/>
              </w:rPr>
              <w:t xml:space="preserve"> </w:t>
            </w:r>
            <w:r>
              <w:rPr>
                <w:sz w:val="20"/>
              </w:rPr>
              <w:t>2</w:t>
            </w:r>
            <w:r>
              <w:rPr>
                <w:spacing w:val="80"/>
                <w:w w:val="150"/>
                <w:sz w:val="20"/>
              </w:rPr>
              <w:t xml:space="preserve"> </w:t>
            </w:r>
            <w:r>
              <w:rPr>
                <w:sz w:val="20"/>
              </w:rPr>
              <w:t>έως</w:t>
            </w:r>
            <w:r>
              <w:rPr>
                <w:spacing w:val="80"/>
                <w:w w:val="150"/>
                <w:sz w:val="20"/>
              </w:rPr>
              <w:t xml:space="preserve"> </w:t>
            </w:r>
            <w:r>
              <w:rPr>
                <w:sz w:val="20"/>
              </w:rPr>
              <w:t>30</w:t>
            </w:r>
            <w:r>
              <w:rPr>
                <w:spacing w:val="80"/>
                <w:w w:val="150"/>
                <w:sz w:val="20"/>
              </w:rPr>
              <w:t xml:space="preserve"> </w:t>
            </w:r>
            <w:r>
              <w:rPr>
                <w:sz w:val="20"/>
              </w:rPr>
              <w:t>ημερών, τουλάχιστον δύο εκπαιδευόμενοι ανά ομάδα)</w:t>
            </w:r>
          </w:p>
          <w:p w14:paraId="6C7B3A6E" w14:textId="77777777" w:rsidR="0028661C" w:rsidRDefault="00B273B9">
            <w:pPr>
              <w:pStyle w:val="TableParagraph"/>
              <w:numPr>
                <w:ilvl w:val="0"/>
                <w:numId w:val="291"/>
              </w:numPr>
              <w:tabs>
                <w:tab w:val="left" w:pos="460"/>
                <w:tab w:val="left" w:pos="461"/>
              </w:tabs>
              <w:ind w:hanging="361"/>
              <w:rPr>
                <w:sz w:val="20"/>
              </w:rPr>
            </w:pPr>
            <w:r>
              <w:rPr>
                <w:sz w:val="20"/>
              </w:rPr>
              <w:t>Ατομική</w:t>
            </w:r>
            <w:r>
              <w:rPr>
                <w:spacing w:val="-8"/>
                <w:sz w:val="20"/>
              </w:rPr>
              <w:t xml:space="preserve"> </w:t>
            </w:r>
            <w:r>
              <w:rPr>
                <w:sz w:val="20"/>
              </w:rPr>
              <w:t>μαθησιακή</w:t>
            </w:r>
            <w:r>
              <w:rPr>
                <w:spacing w:val="-8"/>
                <w:sz w:val="20"/>
              </w:rPr>
              <w:t xml:space="preserve"> </w:t>
            </w:r>
            <w:r>
              <w:rPr>
                <w:sz w:val="20"/>
              </w:rPr>
              <w:t>κινητικότητα</w:t>
            </w:r>
            <w:r>
              <w:rPr>
                <w:spacing w:val="-9"/>
                <w:sz w:val="20"/>
              </w:rPr>
              <w:t xml:space="preserve"> </w:t>
            </w:r>
            <w:r>
              <w:rPr>
                <w:sz w:val="20"/>
              </w:rPr>
              <w:t>εκπαιδευόμενων</w:t>
            </w:r>
            <w:r>
              <w:rPr>
                <w:spacing w:val="-9"/>
                <w:sz w:val="20"/>
              </w:rPr>
              <w:t xml:space="preserve"> </w:t>
            </w:r>
            <w:r>
              <w:rPr>
                <w:sz w:val="20"/>
              </w:rPr>
              <w:t>ενηλίκων</w:t>
            </w:r>
            <w:r>
              <w:rPr>
                <w:spacing w:val="-9"/>
                <w:sz w:val="20"/>
              </w:rPr>
              <w:t xml:space="preserve"> </w:t>
            </w:r>
            <w:r>
              <w:rPr>
                <w:sz w:val="20"/>
              </w:rPr>
              <w:t>(διάρκειας</w:t>
            </w:r>
            <w:r>
              <w:rPr>
                <w:spacing w:val="-10"/>
                <w:sz w:val="20"/>
              </w:rPr>
              <w:t xml:space="preserve"> </w:t>
            </w:r>
            <w:r>
              <w:rPr>
                <w:sz w:val="20"/>
              </w:rPr>
              <w:t>2</w:t>
            </w:r>
            <w:r>
              <w:rPr>
                <w:spacing w:val="-9"/>
                <w:sz w:val="20"/>
              </w:rPr>
              <w:t xml:space="preserve"> </w:t>
            </w:r>
            <w:r>
              <w:rPr>
                <w:sz w:val="20"/>
              </w:rPr>
              <w:t>έως</w:t>
            </w:r>
            <w:r>
              <w:rPr>
                <w:spacing w:val="-8"/>
                <w:sz w:val="20"/>
              </w:rPr>
              <w:t xml:space="preserve"> </w:t>
            </w:r>
            <w:r>
              <w:rPr>
                <w:sz w:val="20"/>
              </w:rPr>
              <w:t>30</w:t>
            </w:r>
            <w:r>
              <w:rPr>
                <w:spacing w:val="-9"/>
                <w:sz w:val="20"/>
              </w:rPr>
              <w:t xml:space="preserve"> </w:t>
            </w:r>
            <w:r>
              <w:rPr>
                <w:spacing w:val="-2"/>
                <w:sz w:val="20"/>
              </w:rPr>
              <w:t>ημερών)</w:t>
            </w:r>
          </w:p>
          <w:p w14:paraId="6C7B3A6F" w14:textId="77777777" w:rsidR="0028661C" w:rsidRDefault="0028661C">
            <w:pPr>
              <w:pStyle w:val="TableParagraph"/>
              <w:spacing w:before="3"/>
              <w:rPr>
                <w:sz w:val="19"/>
              </w:rPr>
            </w:pPr>
          </w:p>
          <w:p w14:paraId="6C7B3A70" w14:textId="77777777" w:rsidR="0028661C" w:rsidRDefault="00B273B9">
            <w:pPr>
              <w:pStyle w:val="TableParagraph"/>
              <w:spacing w:before="1" w:line="276" w:lineRule="auto"/>
              <w:ind w:left="100" w:right="97"/>
              <w:jc w:val="both"/>
              <w:rPr>
                <w:sz w:val="20"/>
              </w:rPr>
            </w:pPr>
            <w:r>
              <w:rPr>
                <w:sz w:val="20"/>
              </w:rPr>
              <w:t>Εκτός από την κινητικότητα με φυσική παρουσία, όλες οι δραστηριότητες κινητικότητας των εκπαιδευομένων μπορούν να συνδυαστούν με εικονικές δραστηριότητες. Η ελάχιστη και η μέγιστη διάρκεια που ορίζονται παραπάνω εφαρμόζονται στη συνιστώσα της κινητικότητας</w:t>
            </w:r>
            <w:r>
              <w:rPr>
                <w:sz w:val="20"/>
              </w:rPr>
              <w:t xml:space="preserve"> με φυσική παρουσία.</w:t>
            </w:r>
          </w:p>
          <w:p w14:paraId="6C7B3A71" w14:textId="77777777" w:rsidR="0028661C" w:rsidRDefault="0028661C">
            <w:pPr>
              <w:pStyle w:val="TableParagraph"/>
              <w:spacing w:before="4"/>
              <w:rPr>
                <w:sz w:val="16"/>
              </w:rPr>
            </w:pPr>
          </w:p>
          <w:p w14:paraId="6C7B3A72" w14:textId="77777777" w:rsidR="0028661C" w:rsidRDefault="00B273B9">
            <w:pPr>
              <w:pStyle w:val="TableParagraph"/>
              <w:spacing w:line="276" w:lineRule="auto"/>
              <w:ind w:left="100" w:right="96"/>
              <w:jc w:val="both"/>
              <w:rPr>
                <w:sz w:val="20"/>
              </w:rPr>
            </w:pPr>
            <w:r>
              <w:rPr>
                <w:b/>
                <w:sz w:val="20"/>
              </w:rPr>
              <w:t xml:space="preserve">Ομαδική κινητικότητα εκπαιδευόμενων ενηλίκων: </w:t>
            </w:r>
            <w:r>
              <w:rPr>
                <w:sz w:val="20"/>
              </w:rPr>
              <w:t xml:space="preserve">μια ομάδα εκπαιδευόμενων ενηλίκων από τον οργανισμό αποστολής μπορεί να περάσει χρόνο σε άλλη χώρα για να επωφεληθεί από δραστηριότητες καινοτόμου μάθησης που διοργανώνονται σε συνεργασία </w:t>
            </w:r>
            <w:r>
              <w:rPr>
                <w:sz w:val="20"/>
              </w:rPr>
              <w:t>μεταξύ του οργανισμού αποστολής και του οργανισμού υποδοχής (δεν παρέχεται στήριξη για την αγορά εμπορικά διαθέσιμων υπηρεσιών κατάρτισης). Οι δραστηριότητες μπορεί να περιλαμβάνουν συνδυασμό διαφόρων μεθόδων και τεχνικών τυπικής, άτυπης και μη τυπικής μάθ</w:t>
            </w:r>
            <w:r>
              <w:rPr>
                <w:sz w:val="20"/>
              </w:rPr>
              <w:t xml:space="preserve">ησης, όπως η </w:t>
            </w:r>
            <w:proofErr w:type="spellStart"/>
            <w:r>
              <w:rPr>
                <w:sz w:val="20"/>
              </w:rPr>
              <w:t>αλληλοδιδαχή</w:t>
            </w:r>
            <w:proofErr w:type="spellEnd"/>
            <w:r>
              <w:rPr>
                <w:sz w:val="20"/>
              </w:rPr>
              <w:t xml:space="preserve"> από </w:t>
            </w:r>
            <w:proofErr w:type="spellStart"/>
            <w:r>
              <w:rPr>
                <w:sz w:val="20"/>
              </w:rPr>
              <w:t>ομοτίμους</w:t>
            </w:r>
            <w:proofErr w:type="spellEnd"/>
            <w:r>
              <w:rPr>
                <w:sz w:val="20"/>
              </w:rPr>
              <w:t>, η μάθηση στον χώρο εργασίας, ο εθελοντισμός και άλλες καινοτόμες προσεγγίσεις. Οι εξειδικευμένοι εκπαιδευτές από τον</w:t>
            </w:r>
            <w:r>
              <w:rPr>
                <w:spacing w:val="-1"/>
                <w:sz w:val="20"/>
              </w:rPr>
              <w:t xml:space="preserve"> </w:t>
            </w:r>
            <w:r>
              <w:rPr>
                <w:sz w:val="20"/>
              </w:rPr>
              <w:t>οργανισμό αποστολής πρέπει να συνοδεύουν τους εκπαιδευτικούς καθ’ όλη τη διάρκεια της δραστηριότητας και να συμμετέχουν στην υλοποίηση του προγράμματος μάθησης. Το περιεχόμενο των δραστηριοτήτων ομαδικής κινητικότητας θα πρέπει να επικεντρώνεται στις βασικ</w:t>
            </w:r>
            <w:r>
              <w:rPr>
                <w:sz w:val="20"/>
              </w:rPr>
              <w:t>ές ικανότητες των εκπαιδευόμενων ενηλίκων ή στην ένταξη και την πολυμορφία, στην ψηφιακή διάσταση,</w:t>
            </w:r>
            <w:r>
              <w:rPr>
                <w:spacing w:val="40"/>
                <w:sz w:val="20"/>
              </w:rPr>
              <w:t xml:space="preserve"> </w:t>
            </w:r>
            <w:r>
              <w:rPr>
                <w:sz w:val="20"/>
              </w:rPr>
              <w:t>την περιβαλλοντική βιωσιμότητα και τη συμμετοχική διάσταση του προγράμματος.</w:t>
            </w:r>
          </w:p>
          <w:p w14:paraId="6C7B3A73" w14:textId="77777777" w:rsidR="0028661C" w:rsidRDefault="0028661C">
            <w:pPr>
              <w:pStyle w:val="TableParagraph"/>
              <w:spacing w:before="5"/>
              <w:rPr>
                <w:sz w:val="16"/>
              </w:rPr>
            </w:pPr>
          </w:p>
          <w:p w14:paraId="6C7B3A74" w14:textId="77777777" w:rsidR="0028661C" w:rsidRDefault="00B273B9">
            <w:pPr>
              <w:pStyle w:val="TableParagraph"/>
              <w:spacing w:line="276" w:lineRule="auto"/>
              <w:ind w:left="100" w:right="96"/>
              <w:jc w:val="both"/>
              <w:rPr>
                <w:sz w:val="20"/>
              </w:rPr>
            </w:pPr>
            <w:r>
              <w:rPr>
                <w:b/>
                <w:sz w:val="20"/>
              </w:rPr>
              <w:t>Ατομική μαθησιακή κινητικότητα εκπαιδευόμενων ενηλίκων</w:t>
            </w:r>
            <w:r>
              <w:rPr>
                <w:sz w:val="20"/>
              </w:rPr>
              <w:t>: οι εκπαιδευόμενοι ενήλι</w:t>
            </w:r>
            <w:r>
              <w:rPr>
                <w:sz w:val="20"/>
              </w:rPr>
              <w:t>κες μπορούν να περάσουν μια περίοδο στο εξωτερικό σε οργανισμό υποδοχής για να βελτιώσουν τις γνώσεις και τις δεξιότητές τους. Για κάθε συμμετέχοντα θα πρέπει να ορίζεται ατομικό πρόγραμμα μάθησης. Το πρόγραμμα μάθησης μπορεί να περιλαμβάνει συνδυασμό διαφ</w:t>
            </w:r>
            <w:r>
              <w:rPr>
                <w:sz w:val="20"/>
              </w:rPr>
              <w:t xml:space="preserve">όρων μεθόδων τυπικής, άτυπης και μη τυπικής μάθησης, συμπεριλαμβανομένης της </w:t>
            </w:r>
            <w:proofErr w:type="spellStart"/>
            <w:r>
              <w:rPr>
                <w:sz w:val="20"/>
              </w:rPr>
              <w:t>ενδοσχολικής</w:t>
            </w:r>
            <w:proofErr w:type="spellEnd"/>
            <w:r>
              <w:rPr>
                <w:sz w:val="20"/>
              </w:rPr>
              <w:t xml:space="preserve"> μάθησης, της μάθησης στον χώρο εργασίας, της παρακολούθησης της εργασίας, της παρατήρησης και άλλων καινοτόμων προσεγγίσεων.</w:t>
            </w:r>
          </w:p>
        </w:tc>
      </w:tr>
    </w:tbl>
    <w:p w14:paraId="6C7B3A76" w14:textId="77777777" w:rsidR="0028661C" w:rsidRDefault="0028661C">
      <w:pPr>
        <w:spacing w:line="276" w:lineRule="auto"/>
        <w:jc w:val="both"/>
        <w:rPr>
          <w:sz w:val="20"/>
        </w:rPr>
        <w:sectPr w:rsidR="0028661C">
          <w:footerReference w:type="even" r:id="rId205"/>
          <w:pgSz w:w="12240" w:h="15840"/>
          <w:pgMar w:top="1420" w:right="660" w:bottom="1140" w:left="860" w:header="0" w:footer="953" w:gutter="0"/>
          <w:pgNumType w:start="138"/>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8071"/>
      </w:tblGrid>
      <w:tr w:rsidR="0028661C" w14:paraId="6C7B3A7A" w14:textId="77777777">
        <w:trPr>
          <w:trHeight w:val="957"/>
        </w:trPr>
        <w:tc>
          <w:tcPr>
            <w:tcW w:w="2228" w:type="dxa"/>
            <w:tcBorders>
              <w:right w:val="single" w:sz="8" w:space="0" w:color="000000"/>
            </w:tcBorders>
          </w:tcPr>
          <w:p w14:paraId="6C7B3A77" w14:textId="77777777" w:rsidR="0028661C" w:rsidRDefault="0028661C">
            <w:pPr>
              <w:pStyle w:val="TableParagraph"/>
              <w:spacing w:before="3"/>
              <w:rPr>
                <w:sz w:val="16"/>
              </w:rPr>
            </w:pPr>
          </w:p>
          <w:p w14:paraId="6C7B3A78" w14:textId="77777777" w:rsidR="0028661C" w:rsidRDefault="00B273B9">
            <w:pPr>
              <w:pStyle w:val="TableParagraph"/>
              <w:spacing w:line="276" w:lineRule="auto"/>
              <w:ind w:left="103" w:right="56"/>
              <w:rPr>
                <w:b/>
                <w:sz w:val="20"/>
              </w:rPr>
            </w:pPr>
            <w:r>
              <w:rPr>
                <w:b/>
                <w:spacing w:val="-2"/>
                <w:sz w:val="20"/>
              </w:rPr>
              <w:t>Επιλέξιμοι συμμετέχοντες</w:t>
            </w:r>
          </w:p>
        </w:tc>
        <w:tc>
          <w:tcPr>
            <w:tcW w:w="8071" w:type="dxa"/>
            <w:tcBorders>
              <w:left w:val="single" w:sz="8" w:space="0" w:color="000000"/>
            </w:tcBorders>
          </w:tcPr>
          <w:p w14:paraId="6C7B3A79" w14:textId="77777777" w:rsidR="0028661C" w:rsidRDefault="00B273B9">
            <w:pPr>
              <w:pStyle w:val="TableParagraph"/>
              <w:spacing w:before="59" w:line="276" w:lineRule="auto"/>
              <w:ind w:left="100" w:right="98"/>
              <w:jc w:val="both"/>
              <w:rPr>
                <w:sz w:val="20"/>
              </w:rPr>
            </w:pPr>
            <w:r>
              <w:rPr>
                <w:sz w:val="20"/>
              </w:rPr>
              <w:t xml:space="preserve">Επιλέξιμοι συμμετέχοντες είναι εκπαιδευόμενοι ενήλικες με λιγότερες ευκαιρίες, ιδίως εκπαιδευόμενοι ενήλικες χαμηλής ειδίκευσης. Οι συμμετέχοντες εκπαιδευόμενοι θα πρέπει να είναι εγγεγραμμένοι σε εκπαιδευτικό πρόγραμμα ενηλίκων </w:t>
            </w:r>
            <w:r>
              <w:rPr>
                <w:sz w:val="20"/>
              </w:rPr>
              <w:t>στο σχολείο αποστολής</w:t>
            </w:r>
            <w:r>
              <w:rPr>
                <w:sz w:val="20"/>
                <w:vertAlign w:val="superscript"/>
              </w:rPr>
              <w:t>74</w:t>
            </w:r>
            <w:r>
              <w:rPr>
                <w:sz w:val="20"/>
              </w:rPr>
              <w:t>.</w:t>
            </w:r>
          </w:p>
        </w:tc>
      </w:tr>
      <w:tr w:rsidR="0028661C" w14:paraId="6C7B3A88" w14:textId="77777777">
        <w:trPr>
          <w:trHeight w:val="3883"/>
        </w:trPr>
        <w:tc>
          <w:tcPr>
            <w:tcW w:w="2228" w:type="dxa"/>
            <w:tcBorders>
              <w:right w:val="single" w:sz="8" w:space="0" w:color="000000"/>
            </w:tcBorders>
          </w:tcPr>
          <w:p w14:paraId="6C7B3A7B" w14:textId="77777777" w:rsidR="0028661C" w:rsidRDefault="0028661C">
            <w:pPr>
              <w:pStyle w:val="TableParagraph"/>
              <w:rPr>
                <w:sz w:val="20"/>
              </w:rPr>
            </w:pPr>
          </w:p>
          <w:p w14:paraId="6C7B3A7C" w14:textId="77777777" w:rsidR="0028661C" w:rsidRDefault="0028661C">
            <w:pPr>
              <w:pStyle w:val="TableParagraph"/>
              <w:rPr>
                <w:sz w:val="20"/>
              </w:rPr>
            </w:pPr>
          </w:p>
          <w:p w14:paraId="6C7B3A7D" w14:textId="77777777" w:rsidR="0028661C" w:rsidRDefault="0028661C">
            <w:pPr>
              <w:pStyle w:val="TableParagraph"/>
              <w:rPr>
                <w:sz w:val="20"/>
              </w:rPr>
            </w:pPr>
          </w:p>
          <w:p w14:paraId="6C7B3A7E" w14:textId="77777777" w:rsidR="0028661C" w:rsidRDefault="0028661C">
            <w:pPr>
              <w:pStyle w:val="TableParagraph"/>
              <w:rPr>
                <w:sz w:val="20"/>
              </w:rPr>
            </w:pPr>
          </w:p>
          <w:p w14:paraId="6C7B3A7F" w14:textId="77777777" w:rsidR="0028661C" w:rsidRDefault="0028661C">
            <w:pPr>
              <w:pStyle w:val="TableParagraph"/>
              <w:rPr>
                <w:sz w:val="20"/>
              </w:rPr>
            </w:pPr>
          </w:p>
          <w:p w14:paraId="6C7B3A80" w14:textId="77777777" w:rsidR="0028661C" w:rsidRDefault="0028661C">
            <w:pPr>
              <w:pStyle w:val="TableParagraph"/>
              <w:rPr>
                <w:sz w:val="20"/>
              </w:rPr>
            </w:pPr>
          </w:p>
          <w:p w14:paraId="6C7B3A81" w14:textId="77777777" w:rsidR="0028661C" w:rsidRDefault="0028661C">
            <w:pPr>
              <w:pStyle w:val="TableParagraph"/>
              <w:spacing w:before="6"/>
              <w:rPr>
                <w:sz w:val="27"/>
              </w:rPr>
            </w:pPr>
          </w:p>
          <w:p w14:paraId="6C7B3A82" w14:textId="77777777" w:rsidR="0028661C" w:rsidRDefault="00B273B9">
            <w:pPr>
              <w:pStyle w:val="TableParagraph"/>
              <w:spacing w:before="1"/>
              <w:ind w:left="103"/>
              <w:rPr>
                <w:b/>
                <w:sz w:val="20"/>
              </w:rPr>
            </w:pPr>
            <w:r>
              <w:rPr>
                <w:b/>
                <w:spacing w:val="-2"/>
                <w:sz w:val="20"/>
              </w:rPr>
              <w:t>Επιλέξιμοι</w:t>
            </w:r>
            <w:r>
              <w:rPr>
                <w:b/>
                <w:spacing w:val="6"/>
                <w:sz w:val="20"/>
              </w:rPr>
              <w:t xml:space="preserve"> </w:t>
            </w:r>
            <w:r>
              <w:rPr>
                <w:b/>
                <w:spacing w:val="-2"/>
                <w:sz w:val="20"/>
              </w:rPr>
              <w:t>τόποι</w:t>
            </w:r>
          </w:p>
        </w:tc>
        <w:tc>
          <w:tcPr>
            <w:tcW w:w="8071" w:type="dxa"/>
            <w:tcBorders>
              <w:left w:val="single" w:sz="8" w:space="0" w:color="000000"/>
            </w:tcBorders>
          </w:tcPr>
          <w:p w14:paraId="6C7B3A83" w14:textId="77777777" w:rsidR="0028661C" w:rsidRDefault="00B273B9">
            <w:pPr>
              <w:pStyle w:val="TableParagraph"/>
              <w:spacing w:before="59" w:line="276" w:lineRule="auto"/>
              <w:ind w:left="100" w:right="100"/>
              <w:jc w:val="both"/>
              <w:rPr>
                <w:sz w:val="20"/>
              </w:rPr>
            </w:pPr>
            <w:r>
              <w:rPr>
                <w:sz w:val="20"/>
              </w:rPr>
              <w:t>Οι δραστηριότητες πρέπει να υλοποιούνται στο εξωτερικό, σε κράτος μέλος της ΕΕ ή σε τρίτη χώρα συνδεδεμένη με το πρόγραμμα.</w:t>
            </w:r>
          </w:p>
          <w:p w14:paraId="6C7B3A84" w14:textId="77777777" w:rsidR="0028661C" w:rsidRDefault="0028661C">
            <w:pPr>
              <w:pStyle w:val="TableParagraph"/>
              <w:spacing w:before="3"/>
              <w:rPr>
                <w:sz w:val="16"/>
              </w:rPr>
            </w:pPr>
          </w:p>
          <w:p w14:paraId="6C7B3A85" w14:textId="77777777" w:rsidR="0028661C" w:rsidRDefault="00B273B9">
            <w:pPr>
              <w:pStyle w:val="TableParagraph"/>
              <w:spacing w:before="1" w:line="276" w:lineRule="auto"/>
              <w:ind w:left="100" w:right="97"/>
              <w:jc w:val="both"/>
              <w:rPr>
                <w:sz w:val="20"/>
              </w:rPr>
            </w:pPr>
            <w:r>
              <w:rPr>
                <w:sz w:val="20"/>
              </w:rPr>
              <w:t>Η ομαδική κινητικότητα των ενήλικων εκπαιδευομένων πρέπει να πραγματοποιείται στον οργανισμό υποδοχής. Κατ’</w:t>
            </w:r>
            <w:r>
              <w:rPr>
                <w:spacing w:val="-1"/>
                <w:sz w:val="20"/>
              </w:rPr>
              <w:t xml:space="preserve"> </w:t>
            </w:r>
            <w:r>
              <w:rPr>
                <w:sz w:val="20"/>
              </w:rPr>
              <w:t>εξαίρεση, οι δραστηριότητες μπορούν να πραγματοποιηθούν σε άλλο τόπο δραστηριοτήτων στη χώρα του οργανισμού υποδοχής, εάν αυτό δικαιολογείται από το</w:t>
            </w:r>
            <w:r>
              <w:rPr>
                <w:sz w:val="20"/>
              </w:rPr>
              <w:t xml:space="preserve"> περιεχόμενο και την ποιότητα της δραστηριότητας. Στην περίπτωση αυτή, η μετακίνηση των συμμετεχόντων</w:t>
            </w:r>
            <w:r>
              <w:rPr>
                <w:spacing w:val="-4"/>
                <w:sz w:val="20"/>
              </w:rPr>
              <w:t xml:space="preserve"> </w:t>
            </w:r>
            <w:r>
              <w:rPr>
                <w:sz w:val="20"/>
              </w:rPr>
              <w:t>από</w:t>
            </w:r>
            <w:r>
              <w:rPr>
                <w:spacing w:val="-3"/>
                <w:sz w:val="20"/>
              </w:rPr>
              <w:t xml:space="preserve"> </w:t>
            </w:r>
            <w:r>
              <w:rPr>
                <w:sz w:val="20"/>
              </w:rPr>
              <w:t>τον</w:t>
            </w:r>
            <w:r>
              <w:rPr>
                <w:spacing w:val="-4"/>
                <w:sz w:val="20"/>
              </w:rPr>
              <w:t xml:space="preserve"> </w:t>
            </w:r>
            <w:r>
              <w:rPr>
                <w:sz w:val="20"/>
              </w:rPr>
              <w:t>οργανισμό</w:t>
            </w:r>
            <w:r>
              <w:rPr>
                <w:spacing w:val="-3"/>
                <w:sz w:val="20"/>
              </w:rPr>
              <w:t xml:space="preserve"> </w:t>
            </w:r>
            <w:r>
              <w:rPr>
                <w:sz w:val="20"/>
              </w:rPr>
              <w:t>υποδοχής</w:t>
            </w:r>
            <w:r>
              <w:rPr>
                <w:spacing w:val="-4"/>
                <w:sz w:val="20"/>
              </w:rPr>
              <w:t xml:space="preserve"> </w:t>
            </w:r>
            <w:r>
              <w:rPr>
                <w:sz w:val="20"/>
              </w:rPr>
              <w:t>στον</w:t>
            </w:r>
            <w:r>
              <w:rPr>
                <w:spacing w:val="-2"/>
                <w:sz w:val="20"/>
              </w:rPr>
              <w:t xml:space="preserve"> </w:t>
            </w:r>
            <w:r>
              <w:rPr>
                <w:sz w:val="20"/>
              </w:rPr>
              <w:t>τόπο</w:t>
            </w:r>
            <w:r>
              <w:rPr>
                <w:spacing w:val="-3"/>
                <w:sz w:val="20"/>
              </w:rPr>
              <w:t xml:space="preserve"> </w:t>
            </w:r>
            <w:r>
              <w:rPr>
                <w:sz w:val="20"/>
              </w:rPr>
              <w:t>των</w:t>
            </w:r>
            <w:r>
              <w:rPr>
                <w:spacing w:val="-4"/>
                <w:sz w:val="20"/>
              </w:rPr>
              <w:t xml:space="preserve"> </w:t>
            </w:r>
            <w:r>
              <w:rPr>
                <w:sz w:val="20"/>
              </w:rPr>
              <w:t>δραστηριοτήτων</w:t>
            </w:r>
            <w:r>
              <w:rPr>
                <w:spacing w:val="-2"/>
                <w:sz w:val="20"/>
              </w:rPr>
              <w:t xml:space="preserve"> </w:t>
            </w:r>
            <w:r>
              <w:rPr>
                <w:sz w:val="20"/>
              </w:rPr>
              <w:t>δεν</w:t>
            </w:r>
            <w:r>
              <w:rPr>
                <w:spacing w:val="-4"/>
                <w:sz w:val="20"/>
              </w:rPr>
              <w:t xml:space="preserve"> </w:t>
            </w:r>
            <w:r>
              <w:rPr>
                <w:sz w:val="20"/>
              </w:rPr>
              <w:t>θα</w:t>
            </w:r>
            <w:r>
              <w:rPr>
                <w:spacing w:val="-2"/>
                <w:sz w:val="20"/>
              </w:rPr>
              <w:t xml:space="preserve"> </w:t>
            </w:r>
            <w:r>
              <w:rPr>
                <w:sz w:val="20"/>
              </w:rPr>
              <w:t>θεωρείται ως διακρατική δραστηριότητα κινητικότητας. Επομένως, δεν μπορούν να ζητηθούν πρόσ</w:t>
            </w:r>
            <w:r>
              <w:rPr>
                <w:sz w:val="20"/>
              </w:rPr>
              <w:t>θετα κονδύλια για τον σκοπό αυτόν.</w:t>
            </w:r>
          </w:p>
          <w:p w14:paraId="6C7B3A86" w14:textId="77777777" w:rsidR="0028661C" w:rsidRDefault="0028661C">
            <w:pPr>
              <w:pStyle w:val="TableParagraph"/>
              <w:spacing w:before="4"/>
              <w:rPr>
                <w:sz w:val="16"/>
              </w:rPr>
            </w:pPr>
          </w:p>
          <w:p w14:paraId="6C7B3A87" w14:textId="77777777" w:rsidR="0028661C" w:rsidRDefault="00B273B9">
            <w:pPr>
              <w:pStyle w:val="TableParagraph"/>
              <w:spacing w:line="276" w:lineRule="auto"/>
              <w:ind w:left="100" w:right="93"/>
              <w:jc w:val="both"/>
              <w:rPr>
                <w:sz w:val="20"/>
              </w:rPr>
            </w:pPr>
            <w:r>
              <w:rPr>
                <w:sz w:val="20"/>
              </w:rPr>
              <w:t>Επιπλέον, η ομαδική κινητικότητα των ενηλίκων εκπαιδευόμενων μπορεί να πραγματοποιηθεί στην έδρα ενός θεσμικού οργάνου της Ευρωπαϊκής Ένωσης, εάν η δραστηριότητα οργανώνεται σε θεσμικό όργανο της ΕΕ</w:t>
            </w:r>
            <w:r>
              <w:rPr>
                <w:sz w:val="20"/>
                <w:vertAlign w:val="superscript"/>
              </w:rPr>
              <w:t>75</w:t>
            </w:r>
            <w:r>
              <w:rPr>
                <w:sz w:val="20"/>
              </w:rPr>
              <w:t xml:space="preserve"> ή σε συνεργασία με αυτό.</w:t>
            </w:r>
          </w:p>
        </w:tc>
      </w:tr>
    </w:tbl>
    <w:p w14:paraId="6C7B3A89" w14:textId="77777777" w:rsidR="0028661C" w:rsidRDefault="0028661C">
      <w:pPr>
        <w:pStyle w:val="a3"/>
      </w:pPr>
    </w:p>
    <w:p w14:paraId="6C7B3A8A" w14:textId="77777777" w:rsidR="0028661C" w:rsidRDefault="0028661C">
      <w:pPr>
        <w:pStyle w:val="a3"/>
        <w:spacing w:before="10"/>
        <w:rPr>
          <w:sz w:val="28"/>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A8C" w14:textId="77777777">
        <w:trPr>
          <w:trHeight w:val="494"/>
        </w:trPr>
        <w:tc>
          <w:tcPr>
            <w:tcW w:w="10178" w:type="dxa"/>
            <w:gridSpan w:val="2"/>
            <w:tcBorders>
              <w:top w:val="nil"/>
              <w:left w:val="nil"/>
              <w:right w:val="nil"/>
            </w:tcBorders>
          </w:tcPr>
          <w:p w14:paraId="6C7B3A8B" w14:textId="77777777" w:rsidR="0028661C" w:rsidRDefault="00B273B9">
            <w:pPr>
              <w:pStyle w:val="TableParagraph"/>
              <w:spacing w:line="203" w:lineRule="exact"/>
              <w:ind w:left="113"/>
              <w:rPr>
                <w:b/>
                <w:sz w:val="20"/>
              </w:rPr>
            </w:pPr>
            <w:r>
              <w:rPr>
                <w:b/>
                <w:sz w:val="20"/>
              </w:rPr>
              <w:t>Άλλες</w:t>
            </w:r>
            <w:r>
              <w:rPr>
                <w:b/>
                <w:spacing w:val="-11"/>
                <w:sz w:val="20"/>
              </w:rPr>
              <w:t xml:space="preserve"> </w:t>
            </w:r>
            <w:r>
              <w:rPr>
                <w:b/>
                <w:sz w:val="20"/>
              </w:rPr>
              <w:t>στηριζόμενες</w:t>
            </w:r>
            <w:r>
              <w:rPr>
                <w:b/>
                <w:spacing w:val="-10"/>
                <w:sz w:val="20"/>
              </w:rPr>
              <w:t xml:space="preserve"> </w:t>
            </w:r>
            <w:r>
              <w:rPr>
                <w:b/>
                <w:spacing w:val="-2"/>
                <w:sz w:val="20"/>
              </w:rPr>
              <w:t>δραστηρι</w:t>
            </w:r>
            <w:r>
              <w:rPr>
                <w:b/>
                <w:spacing w:val="-2"/>
                <w:sz w:val="20"/>
              </w:rPr>
              <w:t>ότητες</w:t>
            </w:r>
          </w:p>
        </w:tc>
      </w:tr>
      <w:tr w:rsidR="0028661C" w14:paraId="6C7B3A9D" w14:textId="77777777">
        <w:trPr>
          <w:trHeight w:val="4164"/>
        </w:trPr>
        <w:tc>
          <w:tcPr>
            <w:tcW w:w="2201" w:type="dxa"/>
            <w:tcBorders>
              <w:right w:val="single" w:sz="8" w:space="0" w:color="000000"/>
            </w:tcBorders>
          </w:tcPr>
          <w:p w14:paraId="6C7B3A8D" w14:textId="77777777" w:rsidR="0028661C" w:rsidRDefault="0028661C">
            <w:pPr>
              <w:pStyle w:val="TableParagraph"/>
              <w:rPr>
                <w:sz w:val="20"/>
              </w:rPr>
            </w:pPr>
          </w:p>
          <w:p w14:paraId="6C7B3A8E" w14:textId="77777777" w:rsidR="0028661C" w:rsidRDefault="0028661C">
            <w:pPr>
              <w:pStyle w:val="TableParagraph"/>
              <w:rPr>
                <w:sz w:val="20"/>
              </w:rPr>
            </w:pPr>
          </w:p>
          <w:p w14:paraId="6C7B3A8F" w14:textId="77777777" w:rsidR="0028661C" w:rsidRDefault="0028661C">
            <w:pPr>
              <w:pStyle w:val="TableParagraph"/>
              <w:rPr>
                <w:sz w:val="20"/>
              </w:rPr>
            </w:pPr>
          </w:p>
          <w:p w14:paraId="6C7B3A90" w14:textId="77777777" w:rsidR="0028661C" w:rsidRDefault="0028661C">
            <w:pPr>
              <w:pStyle w:val="TableParagraph"/>
              <w:rPr>
                <w:sz w:val="20"/>
              </w:rPr>
            </w:pPr>
          </w:p>
          <w:p w14:paraId="6C7B3A91" w14:textId="77777777" w:rsidR="0028661C" w:rsidRDefault="0028661C">
            <w:pPr>
              <w:pStyle w:val="TableParagraph"/>
              <w:rPr>
                <w:sz w:val="20"/>
              </w:rPr>
            </w:pPr>
          </w:p>
          <w:p w14:paraId="6C7B3A92" w14:textId="77777777" w:rsidR="0028661C" w:rsidRDefault="0028661C">
            <w:pPr>
              <w:pStyle w:val="TableParagraph"/>
              <w:rPr>
                <w:sz w:val="20"/>
              </w:rPr>
            </w:pPr>
          </w:p>
          <w:p w14:paraId="6C7B3A93" w14:textId="77777777" w:rsidR="0028661C" w:rsidRDefault="0028661C">
            <w:pPr>
              <w:pStyle w:val="TableParagraph"/>
              <w:rPr>
                <w:sz w:val="20"/>
              </w:rPr>
            </w:pPr>
          </w:p>
          <w:p w14:paraId="6C7B3A94" w14:textId="77777777" w:rsidR="0028661C" w:rsidRDefault="0028661C">
            <w:pPr>
              <w:pStyle w:val="TableParagraph"/>
              <w:spacing w:before="2"/>
              <w:rPr>
                <w:sz w:val="19"/>
              </w:rPr>
            </w:pPr>
          </w:p>
          <w:p w14:paraId="6C7B3A95" w14:textId="77777777" w:rsidR="0028661C" w:rsidRDefault="00B273B9">
            <w:pPr>
              <w:pStyle w:val="TableParagraph"/>
              <w:ind w:left="103"/>
              <w:rPr>
                <w:b/>
                <w:sz w:val="20"/>
              </w:rPr>
            </w:pPr>
            <w:r>
              <w:rPr>
                <w:b/>
                <w:sz w:val="20"/>
              </w:rPr>
              <w:t>Διαθέσιμες</w:t>
            </w:r>
            <w:r>
              <w:rPr>
                <w:b/>
                <w:spacing w:val="-11"/>
                <w:sz w:val="20"/>
              </w:rPr>
              <w:t xml:space="preserve"> </w:t>
            </w:r>
            <w:r>
              <w:rPr>
                <w:b/>
                <w:spacing w:val="-2"/>
                <w:sz w:val="20"/>
              </w:rPr>
              <w:t>μορφές</w:t>
            </w:r>
          </w:p>
        </w:tc>
        <w:tc>
          <w:tcPr>
            <w:tcW w:w="7977" w:type="dxa"/>
            <w:tcBorders>
              <w:left w:val="single" w:sz="8" w:space="0" w:color="000000"/>
            </w:tcBorders>
          </w:tcPr>
          <w:p w14:paraId="6C7B3A96" w14:textId="77777777" w:rsidR="0028661C" w:rsidRDefault="00B273B9">
            <w:pPr>
              <w:pStyle w:val="TableParagraph"/>
              <w:numPr>
                <w:ilvl w:val="0"/>
                <w:numId w:val="290"/>
              </w:numPr>
              <w:tabs>
                <w:tab w:val="left" w:pos="463"/>
                <w:tab w:val="left" w:pos="464"/>
              </w:tabs>
              <w:spacing w:before="59"/>
              <w:ind w:hanging="361"/>
              <w:rPr>
                <w:sz w:val="20"/>
              </w:rPr>
            </w:pPr>
            <w:r>
              <w:rPr>
                <w:sz w:val="20"/>
              </w:rPr>
              <w:t>Προσκεκλημένοι</w:t>
            </w:r>
            <w:r>
              <w:rPr>
                <w:spacing w:val="-8"/>
                <w:sz w:val="20"/>
              </w:rPr>
              <w:t xml:space="preserve"> </w:t>
            </w:r>
            <w:r>
              <w:rPr>
                <w:sz w:val="20"/>
              </w:rPr>
              <w:t>εμπειρογνώμονες</w:t>
            </w:r>
            <w:r>
              <w:rPr>
                <w:spacing w:val="-7"/>
                <w:sz w:val="20"/>
              </w:rPr>
              <w:t xml:space="preserve"> </w:t>
            </w:r>
            <w:r>
              <w:rPr>
                <w:sz w:val="20"/>
              </w:rPr>
              <w:t>(διάρκειας</w:t>
            </w:r>
            <w:r>
              <w:rPr>
                <w:spacing w:val="-8"/>
                <w:sz w:val="20"/>
              </w:rPr>
              <w:t xml:space="preserve"> </w:t>
            </w:r>
            <w:r>
              <w:rPr>
                <w:sz w:val="20"/>
              </w:rPr>
              <w:t>2</w:t>
            </w:r>
            <w:r>
              <w:rPr>
                <w:spacing w:val="-9"/>
                <w:sz w:val="20"/>
              </w:rPr>
              <w:t xml:space="preserve"> </w:t>
            </w:r>
            <w:r>
              <w:rPr>
                <w:sz w:val="20"/>
              </w:rPr>
              <w:t>έως</w:t>
            </w:r>
            <w:r>
              <w:rPr>
                <w:spacing w:val="-8"/>
                <w:sz w:val="20"/>
              </w:rPr>
              <w:t xml:space="preserve"> </w:t>
            </w:r>
            <w:r>
              <w:rPr>
                <w:sz w:val="20"/>
              </w:rPr>
              <w:t>60</w:t>
            </w:r>
            <w:r>
              <w:rPr>
                <w:spacing w:val="-9"/>
                <w:sz w:val="20"/>
              </w:rPr>
              <w:t xml:space="preserve"> </w:t>
            </w:r>
            <w:r>
              <w:rPr>
                <w:spacing w:val="-2"/>
                <w:sz w:val="20"/>
              </w:rPr>
              <w:t>ημερών)</w:t>
            </w:r>
          </w:p>
          <w:p w14:paraId="6C7B3A97" w14:textId="77777777" w:rsidR="0028661C" w:rsidRDefault="00B273B9">
            <w:pPr>
              <w:pStyle w:val="TableParagraph"/>
              <w:numPr>
                <w:ilvl w:val="0"/>
                <w:numId w:val="290"/>
              </w:numPr>
              <w:tabs>
                <w:tab w:val="left" w:pos="463"/>
                <w:tab w:val="left" w:pos="464"/>
              </w:tabs>
              <w:spacing w:before="36" w:line="276" w:lineRule="auto"/>
              <w:ind w:right="97"/>
              <w:rPr>
                <w:sz w:val="20"/>
              </w:rPr>
            </w:pPr>
            <w:r>
              <w:rPr>
                <w:sz w:val="20"/>
              </w:rPr>
              <w:t xml:space="preserve">Υποδοχή εκπαιδευτικών και εκπαιδευτών για σκοπούς κατάρτισης (διάρκειας 10 έως 365 </w:t>
            </w:r>
            <w:r>
              <w:rPr>
                <w:spacing w:val="-2"/>
                <w:sz w:val="20"/>
              </w:rPr>
              <w:t>ημερών)</w:t>
            </w:r>
          </w:p>
          <w:p w14:paraId="6C7B3A98" w14:textId="77777777" w:rsidR="0028661C" w:rsidRDefault="00B273B9">
            <w:pPr>
              <w:pStyle w:val="TableParagraph"/>
              <w:numPr>
                <w:ilvl w:val="0"/>
                <w:numId w:val="290"/>
              </w:numPr>
              <w:tabs>
                <w:tab w:val="left" w:pos="463"/>
                <w:tab w:val="left" w:pos="464"/>
              </w:tabs>
              <w:spacing w:before="1"/>
              <w:ind w:hanging="361"/>
              <w:rPr>
                <w:sz w:val="20"/>
              </w:rPr>
            </w:pPr>
            <w:r>
              <w:rPr>
                <w:w w:val="95"/>
                <w:sz w:val="20"/>
              </w:rPr>
              <w:t>Προπαρασκευαστικές</w:t>
            </w:r>
            <w:r>
              <w:rPr>
                <w:spacing w:val="72"/>
                <w:sz w:val="20"/>
              </w:rPr>
              <w:t xml:space="preserve"> </w:t>
            </w:r>
            <w:r>
              <w:rPr>
                <w:spacing w:val="-2"/>
                <w:sz w:val="20"/>
              </w:rPr>
              <w:t>επισκέψεις</w:t>
            </w:r>
          </w:p>
          <w:p w14:paraId="6C7B3A99" w14:textId="77777777" w:rsidR="0028661C" w:rsidRDefault="0028661C">
            <w:pPr>
              <w:pStyle w:val="TableParagraph"/>
              <w:spacing w:before="4"/>
              <w:rPr>
                <w:sz w:val="19"/>
              </w:rPr>
            </w:pPr>
          </w:p>
          <w:p w14:paraId="6C7B3A9A" w14:textId="77777777" w:rsidR="0028661C" w:rsidRDefault="00B273B9">
            <w:pPr>
              <w:pStyle w:val="TableParagraph"/>
              <w:spacing w:line="276" w:lineRule="auto"/>
              <w:ind w:left="103" w:right="89"/>
              <w:jc w:val="both"/>
              <w:rPr>
                <w:sz w:val="20"/>
              </w:rPr>
            </w:pPr>
            <w:r>
              <w:rPr>
                <w:b/>
                <w:sz w:val="20"/>
              </w:rPr>
              <w:t xml:space="preserve">Προσκεκλημένοι εμπειρογνώμονες: </w:t>
            </w:r>
            <w:r>
              <w:rPr>
                <w:sz w:val="20"/>
              </w:rPr>
              <w:t>Οι οργανισμοί μπορούν να προσκαλούν εκπαιδευτές, εκπαιδευτικούς, εμπειρογνώμονες σε θέματα πολιτικής ή</w:t>
            </w:r>
            <w:r>
              <w:rPr>
                <w:sz w:val="20"/>
              </w:rPr>
              <w:t xml:space="preserve"> άλλους εξειδικευμένους επαγγελματίες από το εξωτερικό, οι οποίοι μπορούν να βοηθήσουν στη βελτίωση της διδασκαλίας, της κατάρτισης και της μάθησης στον οργανισμό υποδοχής. Για παράδειγμα, οι προσκεκλημένοι εμπειρογνώμονες μπορεί να παρέχουν κατάρτιση στο </w:t>
            </w:r>
            <w:r>
              <w:rPr>
                <w:sz w:val="20"/>
              </w:rPr>
              <w:t>προσωπικό του οργανισμού υποδοχής, να παρουσιάζουν νέες μεθόδους διδασκαλίας ή να βοηθούν στη διάδοση ορθών πρακτικών στους τομείς της οργάνωσης και της διοίκησης.</w:t>
            </w:r>
          </w:p>
          <w:p w14:paraId="6C7B3A9B" w14:textId="77777777" w:rsidR="0028661C" w:rsidRDefault="0028661C">
            <w:pPr>
              <w:pStyle w:val="TableParagraph"/>
              <w:spacing w:before="4"/>
              <w:rPr>
                <w:sz w:val="16"/>
              </w:rPr>
            </w:pPr>
          </w:p>
          <w:p w14:paraId="6C7B3A9C" w14:textId="77777777" w:rsidR="0028661C" w:rsidRDefault="00B273B9">
            <w:pPr>
              <w:pStyle w:val="TableParagraph"/>
              <w:spacing w:line="276" w:lineRule="auto"/>
              <w:ind w:left="103" w:right="91"/>
              <w:jc w:val="both"/>
              <w:rPr>
                <w:sz w:val="20"/>
              </w:rPr>
            </w:pPr>
            <w:r>
              <w:rPr>
                <w:b/>
                <w:sz w:val="20"/>
              </w:rPr>
              <w:t xml:space="preserve">Υποδοχή εκπαιδευτικών και εκπαιδευτών για σκοπούς κατάρτισης: </w:t>
            </w:r>
            <w:r>
              <w:rPr>
                <w:sz w:val="20"/>
              </w:rPr>
              <w:t>Οι αιτούντες οργανισμοί μπορο</w:t>
            </w:r>
            <w:r>
              <w:rPr>
                <w:sz w:val="20"/>
              </w:rPr>
              <w:t>ύν</w:t>
            </w:r>
            <w:r>
              <w:rPr>
                <w:spacing w:val="27"/>
                <w:sz w:val="20"/>
              </w:rPr>
              <w:t xml:space="preserve"> </w:t>
            </w:r>
            <w:r>
              <w:rPr>
                <w:sz w:val="20"/>
              </w:rPr>
              <w:t>να</w:t>
            </w:r>
            <w:r>
              <w:rPr>
                <w:spacing w:val="30"/>
                <w:sz w:val="20"/>
              </w:rPr>
              <w:t xml:space="preserve"> </w:t>
            </w:r>
            <w:r>
              <w:rPr>
                <w:sz w:val="20"/>
              </w:rPr>
              <w:t>υποδέχονται</w:t>
            </w:r>
            <w:r>
              <w:rPr>
                <w:spacing w:val="28"/>
                <w:sz w:val="20"/>
              </w:rPr>
              <w:t xml:space="preserve"> </w:t>
            </w:r>
            <w:r>
              <w:rPr>
                <w:sz w:val="20"/>
              </w:rPr>
              <w:t>εκπαιδευτικούς</w:t>
            </w:r>
            <w:r>
              <w:rPr>
                <w:spacing w:val="30"/>
                <w:sz w:val="20"/>
              </w:rPr>
              <w:t xml:space="preserve"> </w:t>
            </w:r>
            <w:r>
              <w:rPr>
                <w:sz w:val="20"/>
              </w:rPr>
              <w:t>για</w:t>
            </w:r>
            <w:r>
              <w:rPr>
                <w:spacing w:val="28"/>
                <w:sz w:val="20"/>
              </w:rPr>
              <w:t xml:space="preserve"> </w:t>
            </w:r>
            <w:r>
              <w:rPr>
                <w:sz w:val="20"/>
              </w:rPr>
              <w:t>σκοπούς</w:t>
            </w:r>
            <w:r>
              <w:rPr>
                <w:spacing w:val="28"/>
                <w:sz w:val="20"/>
              </w:rPr>
              <w:t xml:space="preserve"> </w:t>
            </w:r>
            <w:r>
              <w:rPr>
                <w:sz w:val="20"/>
              </w:rPr>
              <w:t>κατάρτισης,</w:t>
            </w:r>
            <w:r>
              <w:rPr>
                <w:spacing w:val="28"/>
                <w:sz w:val="20"/>
              </w:rPr>
              <w:t xml:space="preserve"> </w:t>
            </w:r>
            <w:r>
              <w:rPr>
                <w:sz w:val="20"/>
              </w:rPr>
              <w:t>οι</w:t>
            </w:r>
            <w:r>
              <w:rPr>
                <w:spacing w:val="28"/>
                <w:sz w:val="20"/>
              </w:rPr>
              <w:t xml:space="preserve"> </w:t>
            </w:r>
            <w:r>
              <w:rPr>
                <w:sz w:val="20"/>
              </w:rPr>
              <w:t>οποίοι</w:t>
            </w:r>
            <w:r>
              <w:rPr>
                <w:spacing w:val="28"/>
                <w:sz w:val="20"/>
              </w:rPr>
              <w:t xml:space="preserve"> </w:t>
            </w:r>
            <w:r>
              <w:rPr>
                <w:sz w:val="20"/>
              </w:rPr>
              <w:t>επιθυμούν</w:t>
            </w:r>
            <w:r>
              <w:rPr>
                <w:spacing w:val="27"/>
                <w:sz w:val="20"/>
              </w:rPr>
              <w:t xml:space="preserve"> </w:t>
            </w:r>
            <w:r>
              <w:rPr>
                <w:sz w:val="20"/>
              </w:rPr>
              <w:t>να</w:t>
            </w:r>
          </w:p>
        </w:tc>
      </w:tr>
    </w:tbl>
    <w:p w14:paraId="6C7B3A9E" w14:textId="77777777" w:rsidR="0028661C" w:rsidRDefault="00B273B9">
      <w:pPr>
        <w:pStyle w:val="a3"/>
        <w:spacing w:before="5"/>
        <w:rPr>
          <w:sz w:val="28"/>
        </w:rPr>
      </w:pPr>
      <w:r>
        <w:pict w14:anchorId="6C7B6CC5">
          <v:rect id="docshape122" o:spid="_x0000_s1153" style="position:absolute;margin-left:54pt;margin-top:18.55pt;width:144.05pt;height:.6pt;z-index:-15700480;mso-wrap-distance-left:0;mso-wrap-distance-right:0;mso-position-horizontal-relative:page;mso-position-vertical-relative:text" fillcolor="black" stroked="f">
            <w10:wrap type="topAndBottom" anchorx="page"/>
          </v:rect>
        </w:pict>
      </w:r>
    </w:p>
    <w:p w14:paraId="6C7B3A9F" w14:textId="77777777" w:rsidR="0028661C" w:rsidRDefault="00B273B9">
      <w:pPr>
        <w:spacing w:before="126"/>
        <w:ind w:left="220" w:right="412"/>
        <w:jc w:val="both"/>
        <w:rPr>
          <w:sz w:val="16"/>
        </w:rPr>
      </w:pPr>
      <w:r>
        <w:rPr>
          <w:rFonts w:ascii="Cambria" w:hAnsi="Cambria"/>
          <w:position w:val="4"/>
          <w:sz w:val="10"/>
        </w:rPr>
        <w:t>74</w:t>
      </w:r>
      <w:r>
        <w:rPr>
          <w:rFonts w:ascii="Cambria" w:hAnsi="Cambria"/>
          <w:spacing w:val="24"/>
          <w:position w:val="4"/>
          <w:sz w:val="10"/>
        </w:rPr>
        <w:t xml:space="preserve"> </w:t>
      </w:r>
      <w:r>
        <w:rPr>
          <w:sz w:val="16"/>
        </w:rPr>
        <w:t>Τα επιλέξιμα προγράμματα εκπαίδευσης ενηλίκων και οι εκπαιδευόμενοι ενήλικες χαμηλής ειδίκευσης σε κάθε κράτος μέλος της ΕΕ ή τρίτη χώρα</w:t>
      </w:r>
      <w:r>
        <w:rPr>
          <w:spacing w:val="40"/>
          <w:sz w:val="16"/>
        </w:rPr>
        <w:t xml:space="preserve"> </w:t>
      </w:r>
      <w:r>
        <w:rPr>
          <w:sz w:val="16"/>
        </w:rPr>
        <w:t xml:space="preserve">συνδεδεμένη με το πρόγραμμα θα ορίζονται από τον αρμόδιο Εθνικό Οργανισμό και θα δημοσιεύονται στον </w:t>
      </w:r>
      <w:proofErr w:type="spellStart"/>
      <w:r>
        <w:rPr>
          <w:sz w:val="16"/>
        </w:rPr>
        <w:t>ιστότοπο</w:t>
      </w:r>
      <w:proofErr w:type="spellEnd"/>
      <w:r>
        <w:rPr>
          <w:sz w:val="16"/>
        </w:rPr>
        <w:t xml:space="preserve"> του αρμόδι</w:t>
      </w:r>
      <w:r>
        <w:rPr>
          <w:sz w:val="16"/>
        </w:rPr>
        <w:t>ου Εθνικού</w:t>
      </w:r>
      <w:r>
        <w:rPr>
          <w:spacing w:val="40"/>
          <w:sz w:val="16"/>
        </w:rPr>
        <w:t xml:space="preserve"> </w:t>
      </w:r>
      <w:r>
        <w:rPr>
          <w:sz w:val="16"/>
        </w:rPr>
        <w:t>Οργανισμού. Καταρχήν, τα άτομα που δεν έχουν ολοκληρώσει τουλάχιστον ένα πρόγραμμα ανώτερης δευτεροβάθμιας εκπαίδευσης θα θεωρούνται</w:t>
      </w:r>
      <w:r>
        <w:rPr>
          <w:spacing w:val="40"/>
          <w:sz w:val="16"/>
        </w:rPr>
        <w:t xml:space="preserve"> </w:t>
      </w:r>
      <w:r>
        <w:rPr>
          <w:sz w:val="16"/>
        </w:rPr>
        <w:t>εκπαιδευόμενοι ενήλικες χαμηλής ειδίκευσης.</w:t>
      </w:r>
    </w:p>
    <w:p w14:paraId="6C7B3AA0" w14:textId="77777777" w:rsidR="0028661C" w:rsidRDefault="00B273B9">
      <w:pPr>
        <w:ind w:left="220" w:right="416"/>
        <w:jc w:val="both"/>
        <w:rPr>
          <w:sz w:val="16"/>
        </w:rPr>
      </w:pPr>
      <w:r>
        <w:rPr>
          <w:rFonts w:ascii="Cambria" w:hAnsi="Cambria"/>
          <w:position w:val="4"/>
          <w:sz w:val="10"/>
        </w:rPr>
        <w:t xml:space="preserve">75 </w:t>
      </w:r>
      <w:r>
        <w:rPr>
          <w:sz w:val="16"/>
        </w:rPr>
        <w:t>Έδρες των θεσμικών οργάνων της Ευρωπαϊκής Ένωσης είναι οι Βρυξέλλ</w:t>
      </w:r>
      <w:r>
        <w:rPr>
          <w:sz w:val="16"/>
        </w:rPr>
        <w:t>ες, η Φρανκφούρτη, το Λουξεμβούργο, το Στρασβούργο και η Χάγη. Οι</w:t>
      </w:r>
      <w:r>
        <w:rPr>
          <w:spacing w:val="40"/>
          <w:sz w:val="16"/>
        </w:rPr>
        <w:t xml:space="preserve"> </w:t>
      </w:r>
      <w:r>
        <w:rPr>
          <w:sz w:val="16"/>
        </w:rPr>
        <w:t>δραστηριότητες</w:t>
      </w:r>
      <w:r>
        <w:rPr>
          <w:spacing w:val="21"/>
          <w:sz w:val="16"/>
        </w:rPr>
        <w:t xml:space="preserve"> </w:t>
      </w:r>
      <w:r>
        <w:rPr>
          <w:sz w:val="16"/>
        </w:rPr>
        <w:t>στις</w:t>
      </w:r>
      <w:r>
        <w:rPr>
          <w:spacing w:val="18"/>
          <w:sz w:val="16"/>
        </w:rPr>
        <w:t xml:space="preserve"> </w:t>
      </w:r>
      <w:r>
        <w:rPr>
          <w:sz w:val="16"/>
        </w:rPr>
        <w:t>έδρες</w:t>
      </w:r>
      <w:r>
        <w:rPr>
          <w:spacing w:val="21"/>
          <w:sz w:val="16"/>
        </w:rPr>
        <w:t xml:space="preserve"> </w:t>
      </w:r>
      <w:r>
        <w:rPr>
          <w:sz w:val="16"/>
        </w:rPr>
        <w:t>της</w:t>
      </w:r>
      <w:r>
        <w:rPr>
          <w:spacing w:val="21"/>
          <w:sz w:val="16"/>
        </w:rPr>
        <w:t xml:space="preserve"> </w:t>
      </w:r>
      <w:r>
        <w:rPr>
          <w:sz w:val="16"/>
        </w:rPr>
        <w:t>ΕΕ</w:t>
      </w:r>
      <w:r>
        <w:rPr>
          <w:spacing w:val="18"/>
          <w:sz w:val="16"/>
        </w:rPr>
        <w:t xml:space="preserve"> </w:t>
      </w:r>
      <w:r>
        <w:rPr>
          <w:sz w:val="16"/>
        </w:rPr>
        <w:t>θα</w:t>
      </w:r>
      <w:r>
        <w:rPr>
          <w:spacing w:val="19"/>
          <w:sz w:val="16"/>
        </w:rPr>
        <w:t xml:space="preserve"> </w:t>
      </w:r>
      <w:r>
        <w:rPr>
          <w:sz w:val="16"/>
        </w:rPr>
        <w:t>θεωρούνται</w:t>
      </w:r>
      <w:r>
        <w:rPr>
          <w:spacing w:val="19"/>
          <w:sz w:val="16"/>
        </w:rPr>
        <w:t xml:space="preserve"> </w:t>
      </w:r>
      <w:r>
        <w:rPr>
          <w:sz w:val="16"/>
        </w:rPr>
        <w:t>διακρατική</w:t>
      </w:r>
      <w:r>
        <w:rPr>
          <w:spacing w:val="20"/>
          <w:sz w:val="16"/>
        </w:rPr>
        <w:t xml:space="preserve"> </w:t>
      </w:r>
      <w:r>
        <w:rPr>
          <w:sz w:val="16"/>
        </w:rPr>
        <w:t>κινητικότητα</w:t>
      </w:r>
      <w:r>
        <w:rPr>
          <w:spacing w:val="20"/>
          <w:sz w:val="16"/>
        </w:rPr>
        <w:t xml:space="preserve"> </w:t>
      </w:r>
      <w:r>
        <w:rPr>
          <w:sz w:val="16"/>
        </w:rPr>
        <w:t>και</w:t>
      </w:r>
      <w:r>
        <w:rPr>
          <w:spacing w:val="19"/>
          <w:sz w:val="16"/>
        </w:rPr>
        <w:t xml:space="preserve"> </w:t>
      </w:r>
      <w:r>
        <w:rPr>
          <w:sz w:val="16"/>
        </w:rPr>
        <w:t>μπορεί</w:t>
      </w:r>
      <w:r>
        <w:rPr>
          <w:spacing w:val="19"/>
          <w:sz w:val="16"/>
        </w:rPr>
        <w:t xml:space="preserve"> </w:t>
      </w:r>
      <w:r>
        <w:rPr>
          <w:sz w:val="16"/>
        </w:rPr>
        <w:t>να</w:t>
      </w:r>
      <w:r>
        <w:rPr>
          <w:spacing w:val="19"/>
          <w:sz w:val="16"/>
        </w:rPr>
        <w:t xml:space="preserve"> </w:t>
      </w:r>
      <w:r>
        <w:rPr>
          <w:sz w:val="16"/>
        </w:rPr>
        <w:t>ζητηθεί</w:t>
      </w:r>
      <w:r>
        <w:rPr>
          <w:spacing w:val="19"/>
          <w:sz w:val="16"/>
        </w:rPr>
        <w:t xml:space="preserve"> </w:t>
      </w:r>
      <w:r>
        <w:rPr>
          <w:sz w:val="16"/>
        </w:rPr>
        <w:t>χρηματοδότηση</w:t>
      </w:r>
      <w:r>
        <w:rPr>
          <w:spacing w:val="20"/>
          <w:sz w:val="16"/>
        </w:rPr>
        <w:t xml:space="preserve"> </w:t>
      </w:r>
      <w:r>
        <w:rPr>
          <w:sz w:val="16"/>
        </w:rPr>
        <w:t>(όπως</w:t>
      </w:r>
      <w:r>
        <w:rPr>
          <w:spacing w:val="21"/>
          <w:sz w:val="16"/>
        </w:rPr>
        <w:t xml:space="preserve"> </w:t>
      </w:r>
      <w:r>
        <w:rPr>
          <w:sz w:val="16"/>
        </w:rPr>
        <w:t>περιγράφεται</w:t>
      </w:r>
      <w:r>
        <w:rPr>
          <w:spacing w:val="27"/>
          <w:sz w:val="16"/>
        </w:rPr>
        <w:t xml:space="preserve"> </w:t>
      </w:r>
      <w:r>
        <w:rPr>
          <w:sz w:val="16"/>
        </w:rPr>
        <w:t>στην</w:t>
      </w:r>
      <w:r>
        <w:rPr>
          <w:spacing w:val="17"/>
          <w:sz w:val="16"/>
        </w:rPr>
        <w:t xml:space="preserve"> </w:t>
      </w:r>
      <w:r>
        <w:rPr>
          <w:sz w:val="16"/>
        </w:rPr>
        <w:t>ενότητα</w:t>
      </w:r>
    </w:p>
    <w:p w14:paraId="6C7B3AA1" w14:textId="77777777" w:rsidR="0028661C" w:rsidRDefault="00B273B9">
      <w:pPr>
        <w:ind w:left="220"/>
        <w:jc w:val="both"/>
        <w:rPr>
          <w:sz w:val="16"/>
        </w:rPr>
      </w:pPr>
      <w:r>
        <w:rPr>
          <w:sz w:val="16"/>
        </w:rPr>
        <w:t>«Ποιοι</w:t>
      </w:r>
      <w:r>
        <w:rPr>
          <w:spacing w:val="-8"/>
          <w:sz w:val="16"/>
        </w:rPr>
        <w:t xml:space="preserve"> </w:t>
      </w:r>
      <w:r>
        <w:rPr>
          <w:sz w:val="16"/>
        </w:rPr>
        <w:t>είναι</w:t>
      </w:r>
      <w:r>
        <w:rPr>
          <w:spacing w:val="-6"/>
          <w:sz w:val="16"/>
        </w:rPr>
        <w:t xml:space="preserve"> </w:t>
      </w:r>
      <w:r>
        <w:rPr>
          <w:sz w:val="16"/>
        </w:rPr>
        <w:t>οι</w:t>
      </w:r>
      <w:r>
        <w:rPr>
          <w:spacing w:val="-5"/>
          <w:sz w:val="16"/>
        </w:rPr>
        <w:t xml:space="preserve"> </w:t>
      </w:r>
      <w:r>
        <w:rPr>
          <w:sz w:val="16"/>
        </w:rPr>
        <w:t>κανόνες</w:t>
      </w:r>
      <w:r>
        <w:rPr>
          <w:spacing w:val="-4"/>
          <w:sz w:val="16"/>
        </w:rPr>
        <w:t xml:space="preserve"> </w:t>
      </w:r>
      <w:r>
        <w:rPr>
          <w:sz w:val="16"/>
        </w:rPr>
        <w:t>χρηματοδότησης;»).</w:t>
      </w:r>
      <w:r>
        <w:rPr>
          <w:spacing w:val="-5"/>
          <w:sz w:val="16"/>
        </w:rPr>
        <w:t xml:space="preserve"> </w:t>
      </w:r>
      <w:r>
        <w:rPr>
          <w:sz w:val="16"/>
        </w:rPr>
        <w:t>για</w:t>
      </w:r>
      <w:r>
        <w:rPr>
          <w:spacing w:val="-4"/>
          <w:sz w:val="16"/>
        </w:rPr>
        <w:t xml:space="preserve"> </w:t>
      </w:r>
      <w:r>
        <w:rPr>
          <w:sz w:val="16"/>
        </w:rPr>
        <w:t>όλους</w:t>
      </w:r>
      <w:r>
        <w:rPr>
          <w:spacing w:val="-4"/>
          <w:sz w:val="16"/>
        </w:rPr>
        <w:t xml:space="preserve"> </w:t>
      </w:r>
      <w:r>
        <w:rPr>
          <w:sz w:val="16"/>
        </w:rPr>
        <w:t>τους</w:t>
      </w:r>
      <w:r>
        <w:rPr>
          <w:spacing w:val="-6"/>
          <w:sz w:val="16"/>
        </w:rPr>
        <w:t xml:space="preserve"> </w:t>
      </w:r>
      <w:r>
        <w:rPr>
          <w:sz w:val="16"/>
        </w:rPr>
        <w:t>συμμετέχοντες,</w:t>
      </w:r>
      <w:r>
        <w:rPr>
          <w:spacing w:val="-5"/>
          <w:sz w:val="16"/>
        </w:rPr>
        <w:t xml:space="preserve"> </w:t>
      </w:r>
      <w:r>
        <w:rPr>
          <w:sz w:val="16"/>
        </w:rPr>
        <w:t>ανεξάρτητα</w:t>
      </w:r>
      <w:r>
        <w:rPr>
          <w:spacing w:val="-5"/>
          <w:sz w:val="16"/>
        </w:rPr>
        <w:t xml:space="preserve"> </w:t>
      </w:r>
      <w:r>
        <w:rPr>
          <w:sz w:val="16"/>
        </w:rPr>
        <w:t>από</w:t>
      </w:r>
      <w:r>
        <w:rPr>
          <w:spacing w:val="-5"/>
          <w:sz w:val="16"/>
        </w:rPr>
        <w:t xml:space="preserve"> </w:t>
      </w:r>
      <w:r>
        <w:rPr>
          <w:sz w:val="16"/>
        </w:rPr>
        <w:t>τη</w:t>
      </w:r>
      <w:r>
        <w:rPr>
          <w:spacing w:val="-7"/>
          <w:sz w:val="16"/>
        </w:rPr>
        <w:t xml:space="preserve"> </w:t>
      </w:r>
      <w:r>
        <w:rPr>
          <w:sz w:val="16"/>
        </w:rPr>
        <w:t>χώρα</w:t>
      </w:r>
      <w:r>
        <w:rPr>
          <w:spacing w:val="-8"/>
          <w:sz w:val="16"/>
        </w:rPr>
        <w:t xml:space="preserve"> </w:t>
      </w:r>
      <w:r>
        <w:rPr>
          <w:sz w:val="16"/>
        </w:rPr>
        <w:t>προέλευσής</w:t>
      </w:r>
      <w:r>
        <w:rPr>
          <w:spacing w:val="-3"/>
          <w:sz w:val="16"/>
        </w:rPr>
        <w:t xml:space="preserve"> </w:t>
      </w:r>
      <w:r>
        <w:rPr>
          <w:spacing w:val="-2"/>
          <w:sz w:val="16"/>
        </w:rPr>
        <w:t>τους.</w:t>
      </w:r>
    </w:p>
    <w:p w14:paraId="6C7B3AA2" w14:textId="77777777" w:rsidR="0028661C" w:rsidRDefault="0028661C">
      <w:pPr>
        <w:jc w:val="both"/>
        <w:rPr>
          <w:sz w:val="16"/>
        </w:rPr>
        <w:sectPr w:rsidR="0028661C">
          <w:footerReference w:type="default" r:id="rId206"/>
          <w:pgSz w:w="12240" w:h="15840"/>
          <w:pgMar w:top="142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7"/>
      </w:tblGrid>
      <w:tr w:rsidR="0028661C" w14:paraId="6C7B3AA7" w14:textId="77777777">
        <w:trPr>
          <w:trHeight w:val="4807"/>
        </w:trPr>
        <w:tc>
          <w:tcPr>
            <w:tcW w:w="2201" w:type="dxa"/>
            <w:tcBorders>
              <w:right w:val="single" w:sz="8" w:space="0" w:color="000000"/>
            </w:tcBorders>
          </w:tcPr>
          <w:p w14:paraId="6C7B3AA3" w14:textId="77777777" w:rsidR="0028661C" w:rsidRDefault="0028661C">
            <w:pPr>
              <w:pStyle w:val="TableParagraph"/>
              <w:rPr>
                <w:rFonts w:ascii="Times New Roman"/>
                <w:sz w:val="18"/>
              </w:rPr>
            </w:pPr>
          </w:p>
        </w:tc>
        <w:tc>
          <w:tcPr>
            <w:tcW w:w="7977" w:type="dxa"/>
            <w:tcBorders>
              <w:left w:val="single" w:sz="8" w:space="0" w:color="000000"/>
            </w:tcBorders>
          </w:tcPr>
          <w:p w14:paraId="6C7B3AA4" w14:textId="77777777" w:rsidR="0028661C" w:rsidRDefault="00B273B9">
            <w:pPr>
              <w:pStyle w:val="TableParagraph"/>
              <w:spacing w:before="59" w:line="276" w:lineRule="auto"/>
              <w:ind w:left="103" w:right="87"/>
              <w:jc w:val="both"/>
              <w:rPr>
                <w:sz w:val="20"/>
              </w:rPr>
            </w:pPr>
            <w:r>
              <w:rPr>
                <w:sz w:val="20"/>
              </w:rPr>
              <w:t>περάσουν μια περίοδο πρακτικής άσκησης στο εξωτερικό. Ο οργανισμός υποδοχής θα λαμβάνει στήριξη για την οργάνωση της δραστηριότητας, ενώ η επιχορήγηση για την κάλυψη των δαπανών μετακίνησης και των ατομικών δαπανών του συμμετέχοντα θα πρέπει να παρέχεται α</w:t>
            </w:r>
            <w:r>
              <w:rPr>
                <w:sz w:val="20"/>
              </w:rPr>
              <w:t xml:space="preserve">πό το ίδρυμα αποστολής (το οποίο μπορεί να υποβάλει αίτηση χρηματοδότησης στο πλαίσιο του προγράμματος </w:t>
            </w:r>
            <w:proofErr w:type="spellStart"/>
            <w:r>
              <w:rPr>
                <w:sz w:val="20"/>
              </w:rPr>
              <w:t>Erasmus</w:t>
            </w:r>
            <w:proofErr w:type="spellEnd"/>
            <w:r>
              <w:rPr>
                <w:sz w:val="20"/>
              </w:rPr>
              <w:t>+ για τον σκοπό αυτό).</w:t>
            </w:r>
          </w:p>
          <w:p w14:paraId="6C7B3AA5" w14:textId="77777777" w:rsidR="0028661C" w:rsidRDefault="0028661C">
            <w:pPr>
              <w:pStyle w:val="TableParagraph"/>
              <w:spacing w:before="4"/>
              <w:rPr>
                <w:sz w:val="16"/>
              </w:rPr>
            </w:pPr>
          </w:p>
          <w:p w14:paraId="6C7B3AA6" w14:textId="77777777" w:rsidR="0028661C" w:rsidRDefault="00B273B9">
            <w:pPr>
              <w:pStyle w:val="TableParagraph"/>
              <w:spacing w:line="276" w:lineRule="auto"/>
              <w:ind w:left="103" w:right="90"/>
              <w:jc w:val="both"/>
              <w:rPr>
                <w:sz w:val="20"/>
              </w:rPr>
            </w:pPr>
            <w:r>
              <w:rPr>
                <w:b/>
                <w:sz w:val="20"/>
              </w:rPr>
              <w:t xml:space="preserve">Προπαρασκευαστικές επισκέψεις: </w:t>
            </w:r>
            <w:r>
              <w:rPr>
                <w:sz w:val="20"/>
              </w:rPr>
              <w:t>Οι οργανισμοί μπορούν να διοργανώσουν προπαρασκευαστική</w:t>
            </w:r>
            <w:r>
              <w:rPr>
                <w:spacing w:val="-4"/>
                <w:sz w:val="20"/>
              </w:rPr>
              <w:t xml:space="preserve"> </w:t>
            </w:r>
            <w:r>
              <w:rPr>
                <w:sz w:val="20"/>
              </w:rPr>
              <w:t>επίσκεψη</w:t>
            </w:r>
            <w:r>
              <w:rPr>
                <w:spacing w:val="-4"/>
                <w:sz w:val="20"/>
              </w:rPr>
              <w:t xml:space="preserve"> </w:t>
            </w:r>
            <w:r>
              <w:rPr>
                <w:sz w:val="20"/>
              </w:rPr>
              <w:t>στον</w:t>
            </w:r>
            <w:r>
              <w:rPr>
                <w:spacing w:val="-5"/>
                <w:sz w:val="20"/>
              </w:rPr>
              <w:t xml:space="preserve"> </w:t>
            </w:r>
            <w:r>
              <w:rPr>
                <w:sz w:val="20"/>
              </w:rPr>
              <w:t>εταίρο</w:t>
            </w:r>
            <w:r>
              <w:rPr>
                <w:spacing w:val="-4"/>
                <w:sz w:val="20"/>
              </w:rPr>
              <w:t xml:space="preserve"> </w:t>
            </w:r>
            <w:r>
              <w:rPr>
                <w:sz w:val="20"/>
              </w:rPr>
              <w:t>υποδοχής</w:t>
            </w:r>
            <w:r>
              <w:rPr>
                <w:spacing w:val="-5"/>
                <w:sz w:val="20"/>
              </w:rPr>
              <w:t xml:space="preserve"> </w:t>
            </w:r>
            <w:r>
              <w:rPr>
                <w:sz w:val="20"/>
              </w:rPr>
              <w:t>πριν</w:t>
            </w:r>
            <w:r>
              <w:rPr>
                <w:spacing w:val="-2"/>
                <w:sz w:val="20"/>
              </w:rPr>
              <w:t xml:space="preserve"> </w:t>
            </w:r>
            <w:r>
              <w:rPr>
                <w:sz w:val="20"/>
              </w:rPr>
              <w:t>πραγματοποιηθεί</w:t>
            </w:r>
            <w:r>
              <w:rPr>
                <w:spacing w:val="-4"/>
                <w:sz w:val="20"/>
              </w:rPr>
              <w:t xml:space="preserve"> </w:t>
            </w:r>
            <w:r>
              <w:rPr>
                <w:sz w:val="20"/>
              </w:rPr>
              <w:t>η</w:t>
            </w:r>
            <w:r>
              <w:rPr>
                <w:spacing w:val="-3"/>
                <w:sz w:val="20"/>
              </w:rPr>
              <w:t xml:space="preserve"> </w:t>
            </w:r>
            <w:r>
              <w:rPr>
                <w:sz w:val="20"/>
              </w:rPr>
              <w:t>δραστηριότητα κινητικότητας. Οι προπαρασκευαστικές επισκέψεις δεν αποτελούν αυτοτελή δραστηριότητα, αλλά μηχανισμό υποστήριξης για την κινητικότητα του προσωπικού ή των εκπαιδευομένων. Κάθε προπαρασκευαστική επίσκεψη πρέπει να έχει σαφή λ</w:t>
            </w:r>
            <w:r>
              <w:rPr>
                <w:sz w:val="20"/>
              </w:rPr>
              <w:t>όγο και πρέπει να εξυπηρετεί τη βελτίωση του αντικειμένου και της ποιότητας των δραστηριοτήτων κινητικότητας. Για παράδειγμα, μπορούν να οργανώνονται προπαρασκευαστικές επισκέψεις για την έναρξη συνεργασίας με νέο οργανισμό-εταίρο ή την προετοιμασία δραστη</w:t>
            </w:r>
            <w:r>
              <w:rPr>
                <w:sz w:val="20"/>
              </w:rPr>
              <w:t>ριοτήτων κινητικότητας μεγαλύτερης διάρκειας. Μπορούν να οργανώνονται προπαρασκευαστικές επισκέψεις για την προετοιμασία κάθε είδους κινητικότητας εκπαιδευόμενου ή προσωπικού, εκτός από τα μαθήματα και την κατάρτιση.</w:t>
            </w:r>
          </w:p>
        </w:tc>
      </w:tr>
      <w:tr w:rsidR="0028661C" w14:paraId="6C7B3AB6" w14:textId="77777777">
        <w:trPr>
          <w:trHeight w:val="4363"/>
        </w:trPr>
        <w:tc>
          <w:tcPr>
            <w:tcW w:w="2201" w:type="dxa"/>
            <w:tcBorders>
              <w:right w:val="single" w:sz="8" w:space="0" w:color="000000"/>
            </w:tcBorders>
          </w:tcPr>
          <w:p w14:paraId="6C7B3AA8" w14:textId="77777777" w:rsidR="0028661C" w:rsidRDefault="0028661C">
            <w:pPr>
              <w:pStyle w:val="TableParagraph"/>
              <w:rPr>
                <w:sz w:val="20"/>
              </w:rPr>
            </w:pPr>
          </w:p>
          <w:p w14:paraId="6C7B3AA9" w14:textId="77777777" w:rsidR="0028661C" w:rsidRDefault="0028661C">
            <w:pPr>
              <w:pStyle w:val="TableParagraph"/>
              <w:rPr>
                <w:sz w:val="20"/>
              </w:rPr>
            </w:pPr>
          </w:p>
          <w:p w14:paraId="6C7B3AAA" w14:textId="77777777" w:rsidR="0028661C" w:rsidRDefault="0028661C">
            <w:pPr>
              <w:pStyle w:val="TableParagraph"/>
              <w:rPr>
                <w:sz w:val="20"/>
              </w:rPr>
            </w:pPr>
          </w:p>
          <w:p w14:paraId="6C7B3AAB" w14:textId="77777777" w:rsidR="0028661C" w:rsidRDefault="0028661C">
            <w:pPr>
              <w:pStyle w:val="TableParagraph"/>
              <w:rPr>
                <w:sz w:val="20"/>
              </w:rPr>
            </w:pPr>
          </w:p>
          <w:p w14:paraId="6C7B3AAC" w14:textId="77777777" w:rsidR="0028661C" w:rsidRDefault="0028661C">
            <w:pPr>
              <w:pStyle w:val="TableParagraph"/>
              <w:rPr>
                <w:sz w:val="20"/>
              </w:rPr>
            </w:pPr>
          </w:p>
          <w:p w14:paraId="6C7B3AAD" w14:textId="77777777" w:rsidR="0028661C" w:rsidRDefault="0028661C">
            <w:pPr>
              <w:pStyle w:val="TableParagraph"/>
              <w:rPr>
                <w:sz w:val="20"/>
              </w:rPr>
            </w:pPr>
          </w:p>
          <w:p w14:paraId="6C7B3AAE" w14:textId="77777777" w:rsidR="0028661C" w:rsidRDefault="0028661C">
            <w:pPr>
              <w:pStyle w:val="TableParagraph"/>
              <w:rPr>
                <w:sz w:val="20"/>
              </w:rPr>
            </w:pPr>
          </w:p>
          <w:p w14:paraId="6C7B3AAF" w14:textId="77777777" w:rsidR="0028661C" w:rsidRDefault="0028661C">
            <w:pPr>
              <w:pStyle w:val="TableParagraph"/>
              <w:spacing w:before="10"/>
              <w:rPr>
                <w:sz w:val="15"/>
              </w:rPr>
            </w:pPr>
          </w:p>
          <w:p w14:paraId="6C7B3AB0" w14:textId="77777777" w:rsidR="0028661C" w:rsidRDefault="00B273B9">
            <w:pPr>
              <w:pStyle w:val="TableParagraph"/>
              <w:spacing w:line="276" w:lineRule="auto"/>
              <w:ind w:left="103" w:right="140"/>
              <w:rPr>
                <w:b/>
                <w:sz w:val="20"/>
              </w:rPr>
            </w:pPr>
            <w:r>
              <w:rPr>
                <w:b/>
                <w:spacing w:val="-2"/>
                <w:sz w:val="20"/>
              </w:rPr>
              <w:t>Επιλέξιμοι συμμετέχοντες</w:t>
            </w:r>
          </w:p>
        </w:tc>
        <w:tc>
          <w:tcPr>
            <w:tcW w:w="7977" w:type="dxa"/>
            <w:tcBorders>
              <w:left w:val="single" w:sz="8" w:space="0" w:color="000000"/>
            </w:tcBorders>
          </w:tcPr>
          <w:p w14:paraId="6C7B3AB1" w14:textId="77777777" w:rsidR="0028661C" w:rsidRDefault="00B273B9">
            <w:pPr>
              <w:pStyle w:val="TableParagraph"/>
              <w:spacing w:before="59" w:line="276" w:lineRule="auto"/>
              <w:ind w:left="103" w:right="95"/>
              <w:jc w:val="both"/>
              <w:rPr>
                <w:sz w:val="20"/>
              </w:rPr>
            </w:pPr>
            <w:r>
              <w:rPr>
                <w:sz w:val="20"/>
              </w:rPr>
              <w:t>Οι</w:t>
            </w:r>
            <w:r>
              <w:rPr>
                <w:spacing w:val="-3"/>
                <w:sz w:val="20"/>
              </w:rPr>
              <w:t xml:space="preserve"> </w:t>
            </w:r>
            <w:r>
              <w:rPr>
                <w:b/>
                <w:sz w:val="20"/>
              </w:rPr>
              <w:t>προσκεκλημένοι</w:t>
            </w:r>
            <w:r>
              <w:rPr>
                <w:b/>
                <w:spacing w:val="-4"/>
                <w:sz w:val="20"/>
              </w:rPr>
              <w:t xml:space="preserve"> </w:t>
            </w:r>
            <w:r>
              <w:rPr>
                <w:b/>
                <w:sz w:val="20"/>
              </w:rPr>
              <w:t>εμπειρογνώμονες</w:t>
            </w:r>
            <w:r>
              <w:rPr>
                <w:b/>
                <w:spacing w:val="-1"/>
                <w:sz w:val="20"/>
              </w:rPr>
              <w:t xml:space="preserve"> </w:t>
            </w:r>
            <w:r>
              <w:rPr>
                <w:sz w:val="20"/>
              </w:rPr>
              <w:t>μπορούν</w:t>
            </w:r>
            <w:r>
              <w:rPr>
                <w:spacing w:val="-5"/>
                <w:sz w:val="20"/>
              </w:rPr>
              <w:t xml:space="preserve"> </w:t>
            </w:r>
            <w:r>
              <w:rPr>
                <w:sz w:val="20"/>
              </w:rPr>
              <w:t>να</w:t>
            </w:r>
            <w:r>
              <w:rPr>
                <w:spacing w:val="-5"/>
                <w:sz w:val="20"/>
              </w:rPr>
              <w:t xml:space="preserve"> </w:t>
            </w:r>
            <w:r>
              <w:rPr>
                <w:sz w:val="20"/>
              </w:rPr>
              <w:t>είναι</w:t>
            </w:r>
            <w:r>
              <w:rPr>
                <w:spacing w:val="-4"/>
                <w:sz w:val="20"/>
              </w:rPr>
              <w:t xml:space="preserve"> </w:t>
            </w:r>
            <w:r>
              <w:rPr>
                <w:sz w:val="20"/>
              </w:rPr>
              <w:t>πρόσωπα</w:t>
            </w:r>
            <w:r>
              <w:rPr>
                <w:spacing w:val="-4"/>
                <w:sz w:val="20"/>
              </w:rPr>
              <w:t xml:space="preserve"> </w:t>
            </w:r>
            <w:r>
              <w:rPr>
                <w:sz w:val="20"/>
              </w:rPr>
              <w:t>από</w:t>
            </w:r>
            <w:r>
              <w:rPr>
                <w:spacing w:val="-1"/>
                <w:sz w:val="20"/>
              </w:rPr>
              <w:t xml:space="preserve"> </w:t>
            </w:r>
            <w:r>
              <w:rPr>
                <w:sz w:val="20"/>
              </w:rPr>
              <w:t>άλλο</w:t>
            </w:r>
            <w:r>
              <w:rPr>
                <w:spacing w:val="-4"/>
                <w:sz w:val="20"/>
              </w:rPr>
              <w:t xml:space="preserve"> </w:t>
            </w:r>
            <w:r>
              <w:rPr>
                <w:sz w:val="20"/>
              </w:rPr>
              <w:t>κράτος</w:t>
            </w:r>
            <w:r>
              <w:rPr>
                <w:spacing w:val="-4"/>
                <w:sz w:val="20"/>
              </w:rPr>
              <w:t xml:space="preserve"> </w:t>
            </w:r>
            <w:r>
              <w:rPr>
                <w:sz w:val="20"/>
              </w:rPr>
              <w:t>μέλος</w:t>
            </w:r>
            <w:r>
              <w:rPr>
                <w:spacing w:val="-5"/>
                <w:sz w:val="20"/>
              </w:rPr>
              <w:t xml:space="preserve"> </w:t>
            </w:r>
            <w:r>
              <w:rPr>
                <w:sz w:val="20"/>
              </w:rPr>
              <w:t xml:space="preserve">της ΕΕ ή τρίτη χώρα συνδεδεμένη με το πρόγραμμα τα οποία μπορούν να παρέχουν </w:t>
            </w:r>
            <w:proofErr w:type="spellStart"/>
            <w:r>
              <w:rPr>
                <w:sz w:val="20"/>
              </w:rPr>
              <w:t>εμπειρογνωσία</w:t>
            </w:r>
            <w:proofErr w:type="spellEnd"/>
            <w:r>
              <w:rPr>
                <w:sz w:val="20"/>
              </w:rPr>
              <w:t xml:space="preserve"> και κατάρτιση που ανταποκρίνεται στις ανάγκες και στους στό</w:t>
            </w:r>
            <w:r>
              <w:rPr>
                <w:sz w:val="20"/>
              </w:rPr>
              <w:t>χους του οργανισμού που τους προσκαλεί.</w:t>
            </w:r>
          </w:p>
          <w:p w14:paraId="6C7B3AB2" w14:textId="77777777" w:rsidR="0028661C" w:rsidRDefault="0028661C">
            <w:pPr>
              <w:pStyle w:val="TableParagraph"/>
              <w:spacing w:before="4"/>
              <w:rPr>
                <w:sz w:val="16"/>
              </w:rPr>
            </w:pPr>
          </w:p>
          <w:p w14:paraId="6C7B3AB3" w14:textId="77777777" w:rsidR="0028661C" w:rsidRDefault="00B273B9">
            <w:pPr>
              <w:pStyle w:val="TableParagraph"/>
              <w:spacing w:line="276" w:lineRule="auto"/>
              <w:ind w:left="103" w:right="89"/>
              <w:jc w:val="both"/>
              <w:rPr>
                <w:sz w:val="20"/>
              </w:rPr>
            </w:pPr>
            <w:r>
              <w:rPr>
                <w:sz w:val="20"/>
              </w:rPr>
              <w:t xml:space="preserve">Η </w:t>
            </w:r>
            <w:r>
              <w:rPr>
                <w:b/>
                <w:sz w:val="20"/>
              </w:rPr>
              <w:t xml:space="preserve">υποδοχή εκπαιδευτικών και εκπαιδευτών για σκοπούς κατάρτισης </w:t>
            </w:r>
            <w:r>
              <w:rPr>
                <w:sz w:val="20"/>
              </w:rPr>
              <w:t>είναι διαθέσιμη για συμμετέχοντες που είναι εγγεγραμμένοι σε πρόγραμμα εκπαίδευσης εκπαιδευτικών ή έχουν αποφοιτήσει</w:t>
            </w:r>
            <w:r>
              <w:rPr>
                <w:spacing w:val="-2"/>
                <w:sz w:val="20"/>
              </w:rPr>
              <w:t xml:space="preserve"> </w:t>
            </w:r>
            <w:r>
              <w:rPr>
                <w:sz w:val="20"/>
              </w:rPr>
              <w:t>προσφάτως</w:t>
            </w:r>
            <w:r>
              <w:rPr>
                <w:sz w:val="20"/>
                <w:vertAlign w:val="superscript"/>
              </w:rPr>
              <w:t>76</w:t>
            </w:r>
            <w:r>
              <w:rPr>
                <w:spacing w:val="-3"/>
                <w:sz w:val="20"/>
              </w:rPr>
              <w:t xml:space="preserve"> </w:t>
            </w:r>
            <w:r>
              <w:rPr>
                <w:sz w:val="20"/>
              </w:rPr>
              <w:t>από</w:t>
            </w:r>
            <w:r>
              <w:rPr>
                <w:spacing w:val="-2"/>
                <w:sz w:val="20"/>
              </w:rPr>
              <w:t xml:space="preserve"> </w:t>
            </w:r>
            <w:r>
              <w:rPr>
                <w:sz w:val="20"/>
              </w:rPr>
              <w:t>αυτό</w:t>
            </w:r>
            <w:r>
              <w:rPr>
                <w:spacing w:val="-3"/>
                <w:sz w:val="20"/>
              </w:rPr>
              <w:t xml:space="preserve"> </w:t>
            </w:r>
            <w:r>
              <w:rPr>
                <w:sz w:val="20"/>
              </w:rPr>
              <w:t>(ή</w:t>
            </w:r>
            <w:r>
              <w:rPr>
                <w:spacing w:val="-3"/>
                <w:sz w:val="20"/>
              </w:rPr>
              <w:t xml:space="preserve"> </w:t>
            </w:r>
            <w:r>
              <w:rPr>
                <w:sz w:val="20"/>
              </w:rPr>
              <w:t>παρόμοιο</w:t>
            </w:r>
            <w:r>
              <w:rPr>
                <w:spacing w:val="-3"/>
                <w:sz w:val="20"/>
              </w:rPr>
              <w:t xml:space="preserve"> </w:t>
            </w:r>
            <w:r>
              <w:rPr>
                <w:sz w:val="20"/>
              </w:rPr>
              <w:t>εκ</w:t>
            </w:r>
            <w:r>
              <w:rPr>
                <w:sz w:val="20"/>
              </w:rPr>
              <w:t>παιδευτικό</w:t>
            </w:r>
            <w:r>
              <w:rPr>
                <w:spacing w:val="-2"/>
                <w:sz w:val="20"/>
              </w:rPr>
              <w:t xml:space="preserve"> </w:t>
            </w:r>
            <w:r>
              <w:rPr>
                <w:sz w:val="20"/>
              </w:rPr>
              <w:t>πρόγραμμα</w:t>
            </w:r>
            <w:r>
              <w:rPr>
                <w:spacing w:val="-3"/>
                <w:sz w:val="20"/>
              </w:rPr>
              <w:t xml:space="preserve"> </w:t>
            </w:r>
            <w:r>
              <w:rPr>
                <w:sz w:val="20"/>
              </w:rPr>
              <w:t>για</w:t>
            </w:r>
            <w:r>
              <w:rPr>
                <w:spacing w:val="-3"/>
                <w:sz w:val="20"/>
              </w:rPr>
              <w:t xml:space="preserve"> </w:t>
            </w:r>
            <w:r>
              <w:rPr>
                <w:sz w:val="20"/>
              </w:rPr>
              <w:t>εκπαιδευτές</w:t>
            </w:r>
            <w:r>
              <w:rPr>
                <w:spacing w:val="-3"/>
                <w:sz w:val="20"/>
              </w:rPr>
              <w:t xml:space="preserve"> </w:t>
            </w:r>
            <w:r>
              <w:rPr>
                <w:sz w:val="20"/>
              </w:rPr>
              <w:t>ή εκπαιδευτικούς) σε</w:t>
            </w:r>
            <w:r>
              <w:rPr>
                <w:spacing w:val="-3"/>
                <w:sz w:val="20"/>
              </w:rPr>
              <w:t xml:space="preserve"> </w:t>
            </w:r>
            <w:r>
              <w:rPr>
                <w:sz w:val="20"/>
              </w:rPr>
              <w:t>άλλο</w:t>
            </w:r>
            <w:r>
              <w:rPr>
                <w:spacing w:val="-2"/>
                <w:sz w:val="20"/>
              </w:rPr>
              <w:t xml:space="preserve"> </w:t>
            </w:r>
            <w:r>
              <w:rPr>
                <w:sz w:val="20"/>
              </w:rPr>
              <w:t>κράτος</w:t>
            </w:r>
            <w:r>
              <w:rPr>
                <w:spacing w:val="-2"/>
                <w:sz w:val="20"/>
              </w:rPr>
              <w:t xml:space="preserve"> </w:t>
            </w:r>
            <w:r>
              <w:rPr>
                <w:sz w:val="20"/>
              </w:rPr>
              <w:t>μέλος</w:t>
            </w:r>
            <w:r>
              <w:rPr>
                <w:spacing w:val="-3"/>
                <w:sz w:val="20"/>
              </w:rPr>
              <w:t xml:space="preserve"> </w:t>
            </w:r>
            <w:r>
              <w:rPr>
                <w:sz w:val="20"/>
              </w:rPr>
              <w:t>της</w:t>
            </w:r>
            <w:r>
              <w:rPr>
                <w:spacing w:val="-3"/>
                <w:sz w:val="20"/>
              </w:rPr>
              <w:t xml:space="preserve"> </w:t>
            </w:r>
            <w:r>
              <w:rPr>
                <w:sz w:val="20"/>
              </w:rPr>
              <w:t>ΕΕ</w:t>
            </w:r>
            <w:r>
              <w:rPr>
                <w:spacing w:val="-2"/>
                <w:sz w:val="20"/>
              </w:rPr>
              <w:t xml:space="preserve"> </w:t>
            </w:r>
            <w:r>
              <w:rPr>
                <w:sz w:val="20"/>
              </w:rPr>
              <w:t>ή</w:t>
            </w:r>
            <w:r>
              <w:rPr>
                <w:spacing w:val="-1"/>
                <w:sz w:val="20"/>
              </w:rPr>
              <w:t xml:space="preserve"> </w:t>
            </w:r>
            <w:r>
              <w:rPr>
                <w:sz w:val="20"/>
              </w:rPr>
              <w:t>σε</w:t>
            </w:r>
            <w:r>
              <w:rPr>
                <w:spacing w:val="-2"/>
                <w:sz w:val="20"/>
              </w:rPr>
              <w:t xml:space="preserve"> </w:t>
            </w:r>
            <w:r>
              <w:rPr>
                <w:sz w:val="20"/>
              </w:rPr>
              <w:t>τρίτη</w:t>
            </w:r>
            <w:r>
              <w:rPr>
                <w:spacing w:val="-2"/>
                <w:sz w:val="20"/>
              </w:rPr>
              <w:t xml:space="preserve"> </w:t>
            </w:r>
            <w:r>
              <w:rPr>
                <w:sz w:val="20"/>
              </w:rPr>
              <w:t>χώρα</w:t>
            </w:r>
            <w:r>
              <w:rPr>
                <w:spacing w:val="-3"/>
                <w:sz w:val="20"/>
              </w:rPr>
              <w:t xml:space="preserve"> </w:t>
            </w:r>
            <w:r>
              <w:rPr>
                <w:sz w:val="20"/>
              </w:rPr>
              <w:t>συνδεδεμένη</w:t>
            </w:r>
            <w:r>
              <w:rPr>
                <w:spacing w:val="-2"/>
                <w:sz w:val="20"/>
              </w:rPr>
              <w:t xml:space="preserve"> </w:t>
            </w:r>
            <w:r>
              <w:rPr>
                <w:sz w:val="20"/>
              </w:rPr>
              <w:t>με το</w:t>
            </w:r>
            <w:r>
              <w:rPr>
                <w:spacing w:val="-2"/>
                <w:sz w:val="20"/>
              </w:rPr>
              <w:t xml:space="preserve"> </w:t>
            </w:r>
            <w:r>
              <w:rPr>
                <w:sz w:val="20"/>
              </w:rPr>
              <w:t>πρόγραμμα.</w:t>
            </w:r>
          </w:p>
          <w:p w14:paraId="6C7B3AB4" w14:textId="77777777" w:rsidR="0028661C" w:rsidRDefault="0028661C">
            <w:pPr>
              <w:pStyle w:val="TableParagraph"/>
              <w:spacing w:before="4"/>
              <w:rPr>
                <w:sz w:val="16"/>
              </w:rPr>
            </w:pPr>
          </w:p>
          <w:p w14:paraId="6C7B3AB5" w14:textId="77777777" w:rsidR="0028661C" w:rsidRDefault="00B273B9">
            <w:pPr>
              <w:pStyle w:val="TableParagraph"/>
              <w:spacing w:line="276" w:lineRule="auto"/>
              <w:ind w:left="103" w:right="91"/>
              <w:jc w:val="both"/>
              <w:rPr>
                <w:sz w:val="20"/>
              </w:rPr>
            </w:pPr>
            <w:r>
              <w:rPr>
                <w:sz w:val="20"/>
              </w:rPr>
              <w:t xml:space="preserve">Οι </w:t>
            </w:r>
            <w:r>
              <w:rPr>
                <w:b/>
                <w:sz w:val="20"/>
              </w:rPr>
              <w:t xml:space="preserve">προπαρασκευαστικές επισκέψεις </w:t>
            </w:r>
            <w:r>
              <w:rPr>
                <w:sz w:val="20"/>
              </w:rPr>
              <w:t>μπορούν να διεξάγονται από άτομα που συμμετέχουν στην οργάνωση των δραστηριοτήτων του σχεδίου και τα οποία βρίσκονται σε σχέση εργασίας με τον οργανισμό αποστολής ή με τον συντονιστή κοινοπραξίας κινητικότητας. Κατ’</w:t>
            </w:r>
            <w:r>
              <w:rPr>
                <w:spacing w:val="-2"/>
                <w:sz w:val="20"/>
              </w:rPr>
              <w:t xml:space="preserve"> </w:t>
            </w:r>
            <w:r>
              <w:rPr>
                <w:sz w:val="20"/>
              </w:rPr>
              <w:t>εξαίρεση, στις προπαρασκευαστικές επισκέ</w:t>
            </w:r>
            <w:r>
              <w:rPr>
                <w:sz w:val="20"/>
              </w:rPr>
              <w:t>ψεις μπορούν να λαμβάνουν μέρος και πιθανοί συμμετέχοντες με λιγότερες ευκαιρίες για τις δραστηριότητές τους.</w:t>
            </w:r>
          </w:p>
        </w:tc>
      </w:tr>
      <w:tr w:rsidR="0028661C" w14:paraId="6C7B3ABE" w14:textId="77777777">
        <w:trPr>
          <w:trHeight w:val="1718"/>
        </w:trPr>
        <w:tc>
          <w:tcPr>
            <w:tcW w:w="2201" w:type="dxa"/>
            <w:tcBorders>
              <w:right w:val="single" w:sz="8" w:space="0" w:color="000000"/>
            </w:tcBorders>
          </w:tcPr>
          <w:p w14:paraId="6C7B3AB7" w14:textId="77777777" w:rsidR="0028661C" w:rsidRDefault="0028661C">
            <w:pPr>
              <w:pStyle w:val="TableParagraph"/>
              <w:rPr>
                <w:sz w:val="20"/>
              </w:rPr>
            </w:pPr>
          </w:p>
          <w:p w14:paraId="6C7B3AB8" w14:textId="77777777" w:rsidR="0028661C" w:rsidRDefault="0028661C">
            <w:pPr>
              <w:pStyle w:val="TableParagraph"/>
              <w:rPr>
                <w:sz w:val="20"/>
              </w:rPr>
            </w:pPr>
          </w:p>
          <w:p w14:paraId="6C7B3AB9" w14:textId="77777777" w:rsidR="0028661C" w:rsidRDefault="0028661C">
            <w:pPr>
              <w:pStyle w:val="TableParagraph"/>
              <w:spacing w:before="1"/>
              <w:rPr>
                <w:sz w:val="19"/>
              </w:rPr>
            </w:pPr>
          </w:p>
          <w:p w14:paraId="6C7B3ABA" w14:textId="77777777" w:rsidR="0028661C" w:rsidRDefault="00B273B9">
            <w:pPr>
              <w:pStyle w:val="TableParagraph"/>
              <w:ind w:left="103"/>
              <w:rPr>
                <w:b/>
                <w:sz w:val="20"/>
              </w:rPr>
            </w:pPr>
            <w:r>
              <w:rPr>
                <w:b/>
                <w:spacing w:val="-2"/>
                <w:sz w:val="20"/>
              </w:rPr>
              <w:t>Επιλέξιμοι</w:t>
            </w:r>
            <w:r>
              <w:rPr>
                <w:b/>
                <w:spacing w:val="6"/>
                <w:sz w:val="20"/>
              </w:rPr>
              <w:t xml:space="preserve"> </w:t>
            </w:r>
            <w:r>
              <w:rPr>
                <w:b/>
                <w:spacing w:val="-2"/>
                <w:sz w:val="20"/>
              </w:rPr>
              <w:t>τόποι</w:t>
            </w:r>
          </w:p>
        </w:tc>
        <w:tc>
          <w:tcPr>
            <w:tcW w:w="7977" w:type="dxa"/>
            <w:tcBorders>
              <w:left w:val="single" w:sz="8" w:space="0" w:color="000000"/>
            </w:tcBorders>
          </w:tcPr>
          <w:p w14:paraId="6C7B3ABB" w14:textId="77777777" w:rsidR="0028661C" w:rsidRDefault="00B273B9">
            <w:pPr>
              <w:pStyle w:val="TableParagraph"/>
              <w:spacing w:before="59" w:line="276" w:lineRule="auto"/>
              <w:ind w:left="103" w:right="94"/>
              <w:jc w:val="both"/>
              <w:rPr>
                <w:sz w:val="20"/>
              </w:rPr>
            </w:pPr>
            <w:r>
              <w:rPr>
                <w:sz w:val="20"/>
              </w:rPr>
              <w:t>Οι προπαρασκευαστικές επισκέψεις μπορούν να διεξάγονται σε κράτη μέλη της ΕΕ και τρίτες χώρες συνδεδεμένες με το πρόγραμμα.</w:t>
            </w:r>
          </w:p>
          <w:p w14:paraId="6C7B3ABC" w14:textId="77777777" w:rsidR="0028661C" w:rsidRDefault="0028661C">
            <w:pPr>
              <w:pStyle w:val="TableParagraph"/>
              <w:spacing w:before="4"/>
              <w:rPr>
                <w:sz w:val="16"/>
              </w:rPr>
            </w:pPr>
          </w:p>
          <w:p w14:paraId="6C7B3ABD" w14:textId="77777777" w:rsidR="0028661C" w:rsidRDefault="00B273B9">
            <w:pPr>
              <w:pStyle w:val="TableParagraph"/>
              <w:spacing w:line="276" w:lineRule="auto"/>
              <w:ind w:left="103" w:right="93"/>
              <w:jc w:val="both"/>
              <w:rPr>
                <w:sz w:val="20"/>
              </w:rPr>
            </w:pPr>
            <w:r>
              <w:rPr>
                <w:sz w:val="20"/>
              </w:rPr>
              <w:t>Ο τόπος υποδοχής των προσκεκλημένων εμπειρογνωμόνων και εκπαιδευτικών για σκοπούς κατάρτισης είναι πάντα ο δικαιούχος οργανισμός (σ</w:t>
            </w:r>
            <w:r>
              <w:rPr>
                <w:sz w:val="20"/>
              </w:rPr>
              <w:t xml:space="preserve">υμπεριλαμβανομένων των μελών της </w:t>
            </w:r>
            <w:r>
              <w:rPr>
                <w:spacing w:val="-2"/>
                <w:sz w:val="20"/>
              </w:rPr>
              <w:t>κοινοπραξίας).</w:t>
            </w:r>
          </w:p>
        </w:tc>
      </w:tr>
    </w:tbl>
    <w:p w14:paraId="6C7B3ABF" w14:textId="77777777" w:rsidR="0028661C" w:rsidRDefault="00B273B9">
      <w:pPr>
        <w:pStyle w:val="a3"/>
        <w:spacing w:before="11"/>
        <w:rPr>
          <w:sz w:val="24"/>
        </w:rPr>
      </w:pPr>
      <w:r>
        <w:pict w14:anchorId="6C7B6CC6">
          <v:rect id="docshape124" o:spid="_x0000_s1152" style="position:absolute;margin-left:54pt;margin-top:16.4pt;width:144.05pt;height:.6pt;z-index:-15699968;mso-wrap-distance-left:0;mso-wrap-distance-right:0;mso-position-horizontal-relative:page;mso-position-vertical-relative:text" fillcolor="black" stroked="f">
            <w10:wrap type="topAndBottom" anchorx="page"/>
          </v:rect>
        </w:pict>
      </w:r>
    </w:p>
    <w:p w14:paraId="6C7B3AC0" w14:textId="77777777" w:rsidR="0028661C" w:rsidRDefault="0028661C">
      <w:pPr>
        <w:pStyle w:val="a3"/>
        <w:spacing w:before="11"/>
        <w:rPr>
          <w:sz w:val="11"/>
        </w:rPr>
      </w:pPr>
    </w:p>
    <w:p w14:paraId="6C7B3AC1" w14:textId="77777777" w:rsidR="0028661C" w:rsidRDefault="00B273B9">
      <w:pPr>
        <w:ind w:left="220" w:right="415"/>
        <w:jc w:val="both"/>
        <w:rPr>
          <w:sz w:val="16"/>
        </w:rPr>
      </w:pPr>
      <w:r>
        <w:rPr>
          <w:rFonts w:ascii="Cambria" w:hAnsi="Cambria"/>
          <w:position w:val="5"/>
          <w:sz w:val="13"/>
        </w:rPr>
        <w:t>76</w:t>
      </w:r>
      <w:r>
        <w:rPr>
          <w:rFonts w:ascii="Cambria" w:hAnsi="Cambria"/>
          <w:spacing w:val="40"/>
          <w:position w:val="5"/>
          <w:sz w:val="13"/>
        </w:rPr>
        <w:t xml:space="preserve"> </w:t>
      </w:r>
      <w:r>
        <w:rPr>
          <w:sz w:val="16"/>
        </w:rPr>
        <w:t xml:space="preserve">Οι προσφάτως </w:t>
      </w:r>
      <w:proofErr w:type="spellStart"/>
      <w:r>
        <w:rPr>
          <w:sz w:val="16"/>
        </w:rPr>
        <w:t>αποφοιτήσαντες</w:t>
      </w:r>
      <w:proofErr w:type="spellEnd"/>
      <w:r>
        <w:rPr>
          <w:sz w:val="16"/>
        </w:rPr>
        <w:t xml:space="preserve"> είναι επιλέξιμοι για να συμμετάσχουν έως και 12 μήνες μετά την αποφοίτησή τους. Σε περίπτωση που οι</w:t>
      </w:r>
      <w:r>
        <w:rPr>
          <w:spacing w:val="40"/>
          <w:sz w:val="16"/>
        </w:rPr>
        <w:t xml:space="preserve"> </w:t>
      </w:r>
      <w:r>
        <w:rPr>
          <w:sz w:val="16"/>
        </w:rPr>
        <w:t>συμμετέχοντες εκπληρώνουν</w:t>
      </w:r>
      <w:r>
        <w:rPr>
          <w:spacing w:val="-1"/>
          <w:sz w:val="16"/>
        </w:rPr>
        <w:t xml:space="preserve"> </w:t>
      </w:r>
      <w:r>
        <w:rPr>
          <w:sz w:val="16"/>
        </w:rPr>
        <w:t>υποχρεωτική κοινωνική υπηρεσία</w:t>
      </w:r>
      <w:r>
        <w:rPr>
          <w:spacing w:val="-1"/>
          <w:sz w:val="16"/>
        </w:rPr>
        <w:t xml:space="preserve"> </w:t>
      </w:r>
      <w:r>
        <w:rPr>
          <w:sz w:val="16"/>
        </w:rPr>
        <w:t xml:space="preserve">ή στρατιωτική θητεία μετά την αποφοίτηση, η περίοδος </w:t>
      </w:r>
      <w:proofErr w:type="spellStart"/>
      <w:r>
        <w:rPr>
          <w:sz w:val="16"/>
        </w:rPr>
        <w:t>επιλεξιμότητας</w:t>
      </w:r>
      <w:proofErr w:type="spellEnd"/>
      <w:r>
        <w:rPr>
          <w:sz w:val="16"/>
        </w:rPr>
        <w:t xml:space="preserve"> θα παρατείνεται</w:t>
      </w:r>
      <w:r>
        <w:rPr>
          <w:spacing w:val="40"/>
          <w:sz w:val="16"/>
        </w:rPr>
        <w:t xml:space="preserve"> </w:t>
      </w:r>
      <w:r>
        <w:rPr>
          <w:sz w:val="16"/>
        </w:rPr>
        <w:t>για όσο διάστημα διαρκεί η θητεία.</w:t>
      </w:r>
    </w:p>
    <w:p w14:paraId="6C7B3AC2" w14:textId="77777777" w:rsidR="0028661C" w:rsidRDefault="0028661C">
      <w:pPr>
        <w:jc w:val="both"/>
        <w:rPr>
          <w:sz w:val="16"/>
        </w:rPr>
        <w:sectPr w:rsidR="0028661C">
          <w:footerReference w:type="even" r:id="rId207"/>
          <w:pgSz w:w="12240" w:h="15840"/>
          <w:pgMar w:top="1420" w:right="660" w:bottom="1140" w:left="860" w:header="0" w:footer="953" w:gutter="0"/>
          <w:pgNumType w:start="140"/>
          <w:cols w:space="720"/>
        </w:sectPr>
      </w:pPr>
    </w:p>
    <w:p w14:paraId="6C7B3AC3" w14:textId="77777777" w:rsidR="0028661C" w:rsidRDefault="00B273B9">
      <w:pPr>
        <w:pStyle w:val="7"/>
        <w:spacing w:before="102"/>
        <w:ind w:left="220"/>
      </w:pPr>
      <w:r>
        <w:lastRenderedPageBreak/>
        <w:t>ΒΡΑΧΥΠΡΟΘΕΣΜΑ</w:t>
      </w:r>
      <w:r>
        <w:rPr>
          <w:spacing w:val="-10"/>
        </w:rPr>
        <w:t xml:space="preserve"> </w:t>
      </w:r>
      <w:r>
        <w:t>ΣΧΕΔΙΑ</w:t>
      </w:r>
      <w:r>
        <w:rPr>
          <w:spacing w:val="-11"/>
        </w:rPr>
        <w:t xml:space="preserve"> </w:t>
      </w:r>
      <w:r>
        <w:t>ΓΙΑ</w:t>
      </w:r>
      <w:r>
        <w:rPr>
          <w:spacing w:val="-10"/>
        </w:rPr>
        <w:t xml:space="preserve"> </w:t>
      </w:r>
      <w:r>
        <w:t>ΤΗΝ</w:t>
      </w:r>
      <w:r>
        <w:rPr>
          <w:spacing w:val="-9"/>
        </w:rPr>
        <w:t xml:space="preserve"> </w:t>
      </w:r>
      <w:r>
        <w:t>ΚΙΝΗΤΙΚΟΤΗΤΑ</w:t>
      </w:r>
      <w:r>
        <w:rPr>
          <w:spacing w:val="-8"/>
        </w:rPr>
        <w:t xml:space="preserve"> </w:t>
      </w:r>
      <w:r>
        <w:t>ΕΚΠΑΙΔΕΥΟΜΕΝΩΝ</w:t>
      </w:r>
      <w:r>
        <w:rPr>
          <w:spacing w:val="-9"/>
        </w:rPr>
        <w:t xml:space="preserve"> </w:t>
      </w:r>
      <w:r>
        <w:t>ΚΑΙ</w:t>
      </w:r>
      <w:r>
        <w:rPr>
          <w:spacing w:val="-10"/>
        </w:rPr>
        <w:t xml:space="preserve"> </w:t>
      </w:r>
      <w:r>
        <w:t>ΠΡΟΣΩΠΙΚΟΥ</w:t>
      </w:r>
      <w:r>
        <w:rPr>
          <w:spacing w:val="-10"/>
        </w:rPr>
        <w:t xml:space="preserve"> </w:t>
      </w:r>
      <w:r>
        <w:t>ΣΤΗΝ</w:t>
      </w:r>
      <w:r>
        <w:rPr>
          <w:spacing w:val="-8"/>
        </w:rPr>
        <w:t xml:space="preserve"> </w:t>
      </w:r>
      <w:r>
        <w:t>ΕΚΠΑΙΔΕΥΣΗ</w:t>
      </w:r>
      <w:r>
        <w:rPr>
          <w:spacing w:val="-10"/>
        </w:rPr>
        <w:t xml:space="preserve"> </w:t>
      </w:r>
      <w:r>
        <w:rPr>
          <w:spacing w:val="-2"/>
        </w:rPr>
        <w:t>ΕΝΗΛΙΚΩΝ</w:t>
      </w:r>
    </w:p>
    <w:p w14:paraId="6C7B3AC4" w14:textId="77777777" w:rsidR="0028661C" w:rsidRDefault="0028661C">
      <w:pPr>
        <w:pStyle w:val="a3"/>
        <w:spacing w:before="6"/>
        <w:rPr>
          <w:b/>
          <w:sz w:val="19"/>
        </w:rPr>
      </w:pPr>
    </w:p>
    <w:p w14:paraId="6C7B3AC5" w14:textId="77777777" w:rsidR="0028661C" w:rsidRDefault="00B273B9">
      <w:pPr>
        <w:pStyle w:val="a3"/>
        <w:spacing w:line="276" w:lineRule="auto"/>
        <w:ind w:left="220" w:right="421"/>
        <w:jc w:val="both"/>
      </w:pPr>
      <w:r>
        <w:t xml:space="preserve">Τα βραχυπρόθεσμα σχέδια για την κινητικότητα εκπαιδευομένων και προσωπικού είναι ένας ευθύς και απλός τρόπος αποκόμισης οφελών από το πρόγραμμα </w:t>
      </w:r>
      <w:proofErr w:type="spellStart"/>
      <w:r>
        <w:t>Erasmus</w:t>
      </w:r>
      <w:proofErr w:type="spellEnd"/>
      <w:r>
        <w:t>+. Ο σκοπός τους είναι να δώσουν στους οργανισμούς τη δυνατότητα να διοργανώσουν ορισμένες δραστηριότητες</w:t>
      </w:r>
      <w:r>
        <w:t xml:space="preserve"> με εύκολο τρόπο και να αποκτήσουν εμπειρία ως προς το πρόγραμμα.</w:t>
      </w:r>
    </w:p>
    <w:p w14:paraId="6C7B3AC6" w14:textId="77777777" w:rsidR="0028661C" w:rsidRDefault="0028661C">
      <w:pPr>
        <w:pStyle w:val="a3"/>
        <w:spacing w:before="4"/>
        <w:rPr>
          <w:sz w:val="16"/>
        </w:rPr>
      </w:pPr>
    </w:p>
    <w:p w14:paraId="6C7B3AC7" w14:textId="77777777" w:rsidR="0028661C" w:rsidRDefault="00B273B9">
      <w:pPr>
        <w:pStyle w:val="a3"/>
        <w:spacing w:line="276" w:lineRule="auto"/>
        <w:ind w:left="220" w:right="415"/>
        <w:jc w:val="both"/>
      </w:pPr>
      <w:r>
        <w:t>Για να παραμείνουν απλά, τα βραχυπρόθεσμα σχέδια περιλαμβάνουν έναν περιορισμό ως προς τον αριθμό των συμμετεχόντων και τη διάρκειά τους. Αυτή η δυνατότητα είναι διαθέσιμη μόνο για επιμέρου</w:t>
      </w:r>
      <w:r>
        <w:t>ς οργανισμούς και όχι για συντονιστές κοινοπραξίας. Οι διαπιστευμένοι οργανισμοί δεν μπορούν να υποβάλλουν αίτηση για βραχυπρόθεσμα</w:t>
      </w:r>
      <w:r>
        <w:rPr>
          <w:spacing w:val="40"/>
        </w:rPr>
        <w:t xml:space="preserve"> </w:t>
      </w:r>
      <w:r>
        <w:t xml:space="preserve">σχέδια, καθώς έχουν ήδη μόνιμη πρόσβαση σε χρηματοδότηση στο πλαίσιο του προγράμματος </w:t>
      </w:r>
      <w:proofErr w:type="spellStart"/>
      <w:r>
        <w:t>Erasmus</w:t>
      </w:r>
      <w:proofErr w:type="spellEnd"/>
      <w:r>
        <w:t>+.</w:t>
      </w:r>
    </w:p>
    <w:p w14:paraId="6C7B3AC8" w14:textId="77777777" w:rsidR="0028661C" w:rsidRDefault="0028661C">
      <w:pPr>
        <w:pStyle w:val="a3"/>
        <w:spacing w:before="4"/>
        <w:rPr>
          <w:sz w:val="16"/>
        </w:rPr>
      </w:pPr>
    </w:p>
    <w:p w14:paraId="6C7B3AC9" w14:textId="77777777" w:rsidR="0028661C" w:rsidRDefault="00B273B9">
      <w:pPr>
        <w:pStyle w:val="a3"/>
        <w:spacing w:line="276" w:lineRule="auto"/>
        <w:ind w:left="220" w:right="423"/>
        <w:jc w:val="both"/>
      </w:pPr>
      <w:r>
        <w:t xml:space="preserve">Η αίτηση για βραχυπρόθεσμα </w:t>
      </w:r>
      <w:r>
        <w:t>σχέδια περιλαμβάνει έναν κατάλογο και περιγραφή των δραστηριοτήτων τις οποίες ο</w:t>
      </w:r>
      <w:r>
        <w:rPr>
          <w:spacing w:val="-2"/>
        </w:rPr>
        <w:t xml:space="preserve"> </w:t>
      </w:r>
      <w:r>
        <w:t>αιτών οργανισμός σχεδιάζει να διοργανώσει.</w:t>
      </w:r>
    </w:p>
    <w:p w14:paraId="6C7B3ACA" w14:textId="77777777" w:rsidR="0028661C" w:rsidRDefault="0028661C">
      <w:pPr>
        <w:pStyle w:val="a3"/>
        <w:spacing w:before="5"/>
        <w:rPr>
          <w:sz w:val="29"/>
        </w:rPr>
      </w:pPr>
    </w:p>
    <w:p w14:paraId="6C7B3ACB" w14:textId="77777777" w:rsidR="0028661C" w:rsidRDefault="00B273B9">
      <w:pPr>
        <w:pStyle w:val="2"/>
      </w:pPr>
      <w:proofErr w:type="spellStart"/>
      <w:r>
        <w:rPr>
          <w:smallCaps/>
        </w:rPr>
        <w:t>Κριτηρια</w:t>
      </w:r>
      <w:proofErr w:type="spellEnd"/>
      <w:r>
        <w:rPr>
          <w:smallCaps/>
          <w:spacing w:val="-8"/>
        </w:rPr>
        <w:t xml:space="preserve"> </w:t>
      </w:r>
      <w:proofErr w:type="spellStart"/>
      <w:r>
        <w:rPr>
          <w:smallCaps/>
          <w:spacing w:val="-2"/>
        </w:rPr>
        <w:t>επιλεξιμοτητασ</w:t>
      </w:r>
      <w:proofErr w:type="spellEnd"/>
    </w:p>
    <w:p w14:paraId="6C7B3ACC" w14:textId="77777777" w:rsidR="0028661C" w:rsidRDefault="0028661C">
      <w:pPr>
        <w:pStyle w:val="a3"/>
        <w:spacing w:before="5"/>
        <w:rPr>
          <w:b/>
          <w:sz w:val="17"/>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9"/>
      </w:tblGrid>
      <w:tr w:rsidR="0028661C" w14:paraId="6C7B3AD7" w14:textId="77777777">
        <w:trPr>
          <w:trHeight w:val="2198"/>
        </w:trPr>
        <w:tc>
          <w:tcPr>
            <w:tcW w:w="2201" w:type="dxa"/>
            <w:tcBorders>
              <w:right w:val="single" w:sz="8" w:space="0" w:color="000000"/>
            </w:tcBorders>
          </w:tcPr>
          <w:p w14:paraId="6C7B3ACD" w14:textId="77777777" w:rsidR="0028661C" w:rsidRDefault="0028661C">
            <w:pPr>
              <w:pStyle w:val="TableParagraph"/>
              <w:rPr>
                <w:b/>
                <w:sz w:val="20"/>
              </w:rPr>
            </w:pPr>
          </w:p>
          <w:p w14:paraId="6C7B3ACE" w14:textId="77777777" w:rsidR="0028661C" w:rsidRDefault="0028661C">
            <w:pPr>
              <w:pStyle w:val="TableParagraph"/>
              <w:rPr>
                <w:b/>
                <w:sz w:val="20"/>
              </w:rPr>
            </w:pPr>
          </w:p>
          <w:p w14:paraId="6C7B3ACF" w14:textId="77777777" w:rsidR="0028661C" w:rsidRDefault="0028661C">
            <w:pPr>
              <w:pStyle w:val="TableParagraph"/>
              <w:spacing w:before="6"/>
              <w:rPr>
                <w:b/>
                <w:sz w:val="15"/>
              </w:rPr>
            </w:pPr>
          </w:p>
          <w:p w14:paraId="6C7B3AD0" w14:textId="77777777" w:rsidR="0028661C" w:rsidRDefault="00B273B9">
            <w:pPr>
              <w:pStyle w:val="TableParagraph"/>
              <w:spacing w:line="276" w:lineRule="auto"/>
              <w:ind w:left="103" w:right="140"/>
              <w:rPr>
                <w:b/>
                <w:sz w:val="20"/>
              </w:rPr>
            </w:pPr>
            <w:r>
              <w:rPr>
                <w:b/>
                <w:sz w:val="20"/>
              </w:rPr>
              <w:t>Επιλέξιμοι</w:t>
            </w:r>
            <w:r>
              <w:rPr>
                <w:b/>
                <w:spacing w:val="-12"/>
                <w:sz w:val="20"/>
              </w:rPr>
              <w:t xml:space="preserve"> </w:t>
            </w:r>
            <w:r>
              <w:rPr>
                <w:b/>
                <w:sz w:val="20"/>
              </w:rPr>
              <w:t>οργανισμοί: ποιοι μπορούν να υποβάλουν αίτηση;</w:t>
            </w:r>
          </w:p>
        </w:tc>
        <w:tc>
          <w:tcPr>
            <w:tcW w:w="7979" w:type="dxa"/>
            <w:tcBorders>
              <w:left w:val="single" w:sz="8" w:space="0" w:color="000000"/>
            </w:tcBorders>
          </w:tcPr>
          <w:p w14:paraId="6C7B3AD1" w14:textId="77777777" w:rsidR="0028661C" w:rsidRDefault="00B273B9">
            <w:pPr>
              <w:pStyle w:val="TableParagraph"/>
              <w:spacing w:before="59"/>
              <w:ind w:left="103"/>
              <w:rPr>
                <w:sz w:val="20"/>
              </w:rPr>
            </w:pPr>
            <w:r>
              <w:rPr>
                <w:sz w:val="20"/>
              </w:rPr>
              <w:t>Δικαίωμα</w:t>
            </w:r>
            <w:r>
              <w:rPr>
                <w:spacing w:val="-9"/>
                <w:sz w:val="20"/>
              </w:rPr>
              <w:t xml:space="preserve"> </w:t>
            </w:r>
            <w:r>
              <w:rPr>
                <w:sz w:val="20"/>
              </w:rPr>
              <w:t>υποβολής</w:t>
            </w:r>
            <w:r>
              <w:rPr>
                <w:spacing w:val="-7"/>
                <w:sz w:val="20"/>
              </w:rPr>
              <w:t xml:space="preserve"> </w:t>
            </w:r>
            <w:r>
              <w:rPr>
                <w:sz w:val="20"/>
              </w:rPr>
              <w:t>αίτησης</w:t>
            </w:r>
            <w:r>
              <w:rPr>
                <w:sz w:val="20"/>
                <w:vertAlign w:val="superscript"/>
              </w:rPr>
              <w:t>77</w:t>
            </w:r>
            <w:r>
              <w:rPr>
                <w:spacing w:val="-8"/>
                <w:sz w:val="20"/>
              </w:rPr>
              <w:t xml:space="preserve"> </w:t>
            </w:r>
            <w:r>
              <w:rPr>
                <w:sz w:val="20"/>
              </w:rPr>
              <w:t>έχουν</w:t>
            </w:r>
            <w:r>
              <w:rPr>
                <w:spacing w:val="-9"/>
                <w:sz w:val="20"/>
              </w:rPr>
              <w:t xml:space="preserve"> </w:t>
            </w:r>
            <w:r>
              <w:rPr>
                <w:sz w:val="20"/>
              </w:rPr>
              <w:t>οι</w:t>
            </w:r>
            <w:r>
              <w:rPr>
                <w:spacing w:val="-7"/>
                <w:sz w:val="20"/>
              </w:rPr>
              <w:t xml:space="preserve"> </w:t>
            </w:r>
            <w:r>
              <w:rPr>
                <w:sz w:val="20"/>
              </w:rPr>
              <w:t>ακόλουθοι</w:t>
            </w:r>
            <w:r>
              <w:rPr>
                <w:spacing w:val="-8"/>
                <w:sz w:val="20"/>
              </w:rPr>
              <w:t xml:space="preserve"> </w:t>
            </w:r>
            <w:r>
              <w:rPr>
                <w:spacing w:val="-2"/>
                <w:sz w:val="20"/>
              </w:rPr>
              <w:t>οργανισμοί:</w:t>
            </w:r>
          </w:p>
          <w:p w14:paraId="6C7B3AD2" w14:textId="77777777" w:rsidR="0028661C" w:rsidRDefault="0028661C">
            <w:pPr>
              <w:pStyle w:val="TableParagraph"/>
              <w:spacing w:before="3"/>
              <w:rPr>
                <w:b/>
                <w:sz w:val="19"/>
              </w:rPr>
            </w:pPr>
          </w:p>
          <w:p w14:paraId="6C7B3AD3" w14:textId="77777777" w:rsidR="0028661C" w:rsidRDefault="00B273B9">
            <w:pPr>
              <w:pStyle w:val="TableParagraph"/>
              <w:numPr>
                <w:ilvl w:val="0"/>
                <w:numId w:val="289"/>
              </w:numPr>
              <w:tabs>
                <w:tab w:val="left" w:pos="464"/>
              </w:tabs>
              <w:spacing w:before="1"/>
              <w:ind w:hanging="361"/>
              <w:rPr>
                <w:sz w:val="20"/>
              </w:rPr>
            </w:pPr>
            <w:r>
              <w:rPr>
                <w:sz w:val="20"/>
              </w:rPr>
              <w:t>Οργανισμοί</w:t>
            </w:r>
            <w:r>
              <w:rPr>
                <w:spacing w:val="-8"/>
                <w:sz w:val="20"/>
              </w:rPr>
              <w:t xml:space="preserve"> </w:t>
            </w:r>
            <w:r>
              <w:rPr>
                <w:sz w:val="20"/>
              </w:rPr>
              <w:t>που</w:t>
            </w:r>
            <w:r>
              <w:rPr>
                <w:spacing w:val="-7"/>
                <w:sz w:val="20"/>
              </w:rPr>
              <w:t xml:space="preserve"> </w:t>
            </w:r>
            <w:r>
              <w:rPr>
                <w:sz w:val="20"/>
              </w:rPr>
              <w:t>παρέχουν</w:t>
            </w:r>
            <w:r>
              <w:rPr>
                <w:spacing w:val="-7"/>
                <w:sz w:val="20"/>
              </w:rPr>
              <w:t xml:space="preserve"> </w:t>
            </w:r>
            <w:r>
              <w:rPr>
                <w:sz w:val="20"/>
              </w:rPr>
              <w:t>τυπική,</w:t>
            </w:r>
            <w:r>
              <w:rPr>
                <w:spacing w:val="-7"/>
                <w:sz w:val="20"/>
              </w:rPr>
              <w:t xml:space="preserve"> </w:t>
            </w:r>
            <w:r>
              <w:rPr>
                <w:sz w:val="20"/>
              </w:rPr>
              <w:t>άτυπη</w:t>
            </w:r>
            <w:r>
              <w:rPr>
                <w:spacing w:val="-7"/>
                <w:sz w:val="20"/>
              </w:rPr>
              <w:t xml:space="preserve"> </w:t>
            </w:r>
            <w:r>
              <w:rPr>
                <w:sz w:val="20"/>
              </w:rPr>
              <w:t>και</w:t>
            </w:r>
            <w:r>
              <w:rPr>
                <w:spacing w:val="-7"/>
                <w:sz w:val="20"/>
              </w:rPr>
              <w:t xml:space="preserve"> </w:t>
            </w:r>
            <w:r>
              <w:rPr>
                <w:sz w:val="20"/>
              </w:rPr>
              <w:t>μη</w:t>
            </w:r>
            <w:r>
              <w:rPr>
                <w:spacing w:val="-7"/>
                <w:sz w:val="20"/>
              </w:rPr>
              <w:t xml:space="preserve"> </w:t>
            </w:r>
            <w:r>
              <w:rPr>
                <w:sz w:val="20"/>
              </w:rPr>
              <w:t>τυπική</w:t>
            </w:r>
            <w:r>
              <w:rPr>
                <w:spacing w:val="-7"/>
                <w:sz w:val="20"/>
              </w:rPr>
              <w:t xml:space="preserve"> </w:t>
            </w:r>
            <w:r>
              <w:rPr>
                <w:sz w:val="20"/>
              </w:rPr>
              <w:t>εκπαίδευση</w:t>
            </w:r>
            <w:r>
              <w:rPr>
                <w:spacing w:val="-7"/>
                <w:sz w:val="20"/>
              </w:rPr>
              <w:t xml:space="preserve"> </w:t>
            </w:r>
            <w:r>
              <w:rPr>
                <w:spacing w:val="-2"/>
                <w:sz w:val="20"/>
              </w:rPr>
              <w:t>ενηλίκων</w:t>
            </w:r>
            <w:r>
              <w:rPr>
                <w:spacing w:val="-2"/>
                <w:sz w:val="20"/>
                <w:vertAlign w:val="superscript"/>
              </w:rPr>
              <w:t>78</w:t>
            </w:r>
          </w:p>
          <w:p w14:paraId="6C7B3AD4" w14:textId="77777777" w:rsidR="0028661C" w:rsidRDefault="00B273B9">
            <w:pPr>
              <w:pStyle w:val="TableParagraph"/>
              <w:numPr>
                <w:ilvl w:val="0"/>
                <w:numId w:val="289"/>
              </w:numPr>
              <w:tabs>
                <w:tab w:val="left" w:pos="464"/>
              </w:tabs>
              <w:spacing w:before="36" w:line="276" w:lineRule="auto"/>
              <w:ind w:right="96"/>
              <w:rPr>
                <w:sz w:val="20"/>
              </w:rPr>
            </w:pPr>
            <w:r>
              <w:rPr>
                <w:sz w:val="20"/>
              </w:rPr>
              <w:t>Τοπικές</w:t>
            </w:r>
            <w:r>
              <w:rPr>
                <w:spacing w:val="26"/>
                <w:sz w:val="20"/>
              </w:rPr>
              <w:t xml:space="preserve"> </w:t>
            </w:r>
            <w:r>
              <w:rPr>
                <w:sz w:val="20"/>
              </w:rPr>
              <w:t>και</w:t>
            </w:r>
            <w:r>
              <w:rPr>
                <w:spacing w:val="27"/>
                <w:sz w:val="20"/>
              </w:rPr>
              <w:t xml:space="preserve"> </w:t>
            </w:r>
            <w:r>
              <w:rPr>
                <w:sz w:val="20"/>
              </w:rPr>
              <w:t>περιφερειακές</w:t>
            </w:r>
            <w:r>
              <w:rPr>
                <w:spacing w:val="26"/>
                <w:sz w:val="20"/>
              </w:rPr>
              <w:t xml:space="preserve"> </w:t>
            </w:r>
            <w:r>
              <w:rPr>
                <w:sz w:val="20"/>
              </w:rPr>
              <w:t>δημόσιες</w:t>
            </w:r>
            <w:r>
              <w:rPr>
                <w:spacing w:val="26"/>
                <w:sz w:val="20"/>
              </w:rPr>
              <w:t xml:space="preserve"> </w:t>
            </w:r>
            <w:r>
              <w:rPr>
                <w:sz w:val="20"/>
              </w:rPr>
              <w:t>αρχές,</w:t>
            </w:r>
            <w:r>
              <w:rPr>
                <w:spacing w:val="26"/>
                <w:sz w:val="20"/>
              </w:rPr>
              <w:t xml:space="preserve"> </w:t>
            </w:r>
            <w:r>
              <w:rPr>
                <w:sz w:val="20"/>
              </w:rPr>
              <w:t>συντονιστικοί</w:t>
            </w:r>
            <w:r>
              <w:rPr>
                <w:spacing w:val="27"/>
                <w:sz w:val="20"/>
              </w:rPr>
              <w:t xml:space="preserve"> </w:t>
            </w:r>
            <w:r>
              <w:rPr>
                <w:sz w:val="20"/>
              </w:rPr>
              <w:t>φορείς</w:t>
            </w:r>
            <w:r>
              <w:rPr>
                <w:spacing w:val="26"/>
                <w:sz w:val="20"/>
              </w:rPr>
              <w:t xml:space="preserve"> </w:t>
            </w:r>
            <w:r>
              <w:rPr>
                <w:sz w:val="20"/>
              </w:rPr>
              <w:t>και</w:t>
            </w:r>
            <w:r>
              <w:rPr>
                <w:spacing w:val="27"/>
                <w:sz w:val="20"/>
              </w:rPr>
              <w:t xml:space="preserve"> </w:t>
            </w:r>
            <w:r>
              <w:rPr>
                <w:sz w:val="20"/>
              </w:rPr>
              <w:t>άλλοι</w:t>
            </w:r>
            <w:r>
              <w:rPr>
                <w:spacing w:val="26"/>
                <w:sz w:val="20"/>
              </w:rPr>
              <w:t xml:space="preserve"> </w:t>
            </w:r>
            <w:r>
              <w:rPr>
                <w:sz w:val="20"/>
              </w:rPr>
              <w:t>οργανισμοί που επιτελούν κάποιον ρόλο στον τομέα της εκπαίδευσης ενηλίκων</w:t>
            </w:r>
          </w:p>
          <w:p w14:paraId="6C7B3AD5" w14:textId="77777777" w:rsidR="0028661C" w:rsidRDefault="0028661C">
            <w:pPr>
              <w:pStyle w:val="TableParagraph"/>
              <w:spacing w:before="4"/>
              <w:rPr>
                <w:b/>
                <w:sz w:val="16"/>
              </w:rPr>
            </w:pPr>
          </w:p>
          <w:p w14:paraId="6C7B3AD6" w14:textId="77777777" w:rsidR="0028661C" w:rsidRDefault="00B273B9">
            <w:pPr>
              <w:pStyle w:val="TableParagraph"/>
              <w:spacing w:line="276" w:lineRule="auto"/>
              <w:ind w:left="103"/>
              <w:rPr>
                <w:sz w:val="20"/>
              </w:rPr>
            </w:pPr>
            <w:r>
              <w:rPr>
                <w:sz w:val="20"/>
              </w:rPr>
              <w:t>Ωστόσο,</w:t>
            </w:r>
            <w:r>
              <w:rPr>
                <w:spacing w:val="40"/>
                <w:sz w:val="20"/>
              </w:rPr>
              <w:t xml:space="preserve"> </w:t>
            </w:r>
            <w:r>
              <w:rPr>
                <w:sz w:val="20"/>
              </w:rPr>
              <w:t>οι</w:t>
            </w:r>
            <w:r>
              <w:rPr>
                <w:spacing w:val="39"/>
                <w:sz w:val="20"/>
              </w:rPr>
              <w:t xml:space="preserve"> </w:t>
            </w:r>
            <w:r>
              <w:rPr>
                <w:sz w:val="20"/>
              </w:rPr>
              <w:t>οργανισμοί</w:t>
            </w:r>
            <w:r>
              <w:rPr>
                <w:spacing w:val="39"/>
                <w:sz w:val="20"/>
              </w:rPr>
              <w:t xml:space="preserve"> </w:t>
            </w:r>
            <w:r>
              <w:rPr>
                <w:sz w:val="20"/>
              </w:rPr>
              <w:t>που</w:t>
            </w:r>
            <w:r>
              <w:rPr>
                <w:spacing w:val="40"/>
                <w:sz w:val="20"/>
              </w:rPr>
              <w:t xml:space="preserve"> </w:t>
            </w:r>
            <w:r>
              <w:rPr>
                <w:sz w:val="20"/>
              </w:rPr>
              <w:t>διαθέτουν</w:t>
            </w:r>
            <w:r>
              <w:rPr>
                <w:spacing w:val="38"/>
                <w:sz w:val="20"/>
              </w:rPr>
              <w:t xml:space="preserve"> </w:t>
            </w:r>
            <w:r>
              <w:rPr>
                <w:sz w:val="20"/>
              </w:rPr>
              <w:t>διαπίστευση</w:t>
            </w:r>
            <w:r>
              <w:rPr>
                <w:spacing w:val="40"/>
                <w:sz w:val="20"/>
              </w:rPr>
              <w:t xml:space="preserve"> </w:t>
            </w:r>
            <w:proofErr w:type="spellStart"/>
            <w:r>
              <w:rPr>
                <w:sz w:val="20"/>
              </w:rPr>
              <w:t>Erasmus</w:t>
            </w:r>
            <w:proofErr w:type="spellEnd"/>
            <w:r>
              <w:rPr>
                <w:spacing w:val="38"/>
                <w:sz w:val="20"/>
              </w:rPr>
              <w:t xml:space="preserve"> </w:t>
            </w:r>
            <w:r>
              <w:rPr>
                <w:sz w:val="20"/>
              </w:rPr>
              <w:t>στον</w:t>
            </w:r>
            <w:r>
              <w:rPr>
                <w:spacing w:val="38"/>
                <w:sz w:val="20"/>
              </w:rPr>
              <w:t xml:space="preserve"> </w:t>
            </w:r>
            <w:r>
              <w:rPr>
                <w:sz w:val="20"/>
              </w:rPr>
              <w:t>τομέα</w:t>
            </w:r>
            <w:r>
              <w:rPr>
                <w:spacing w:val="39"/>
                <w:sz w:val="20"/>
              </w:rPr>
              <w:t xml:space="preserve"> </w:t>
            </w:r>
            <w:r>
              <w:rPr>
                <w:sz w:val="20"/>
              </w:rPr>
              <w:t>της</w:t>
            </w:r>
            <w:r>
              <w:rPr>
                <w:spacing w:val="38"/>
                <w:sz w:val="20"/>
              </w:rPr>
              <w:t xml:space="preserve"> </w:t>
            </w:r>
            <w:r>
              <w:rPr>
                <w:sz w:val="20"/>
              </w:rPr>
              <w:t>εκπαίδευσης ενηλίκων δεν μπορούν να υποβάλουν αίτηση για βραχυπρόθεσμα σχέδια.</w:t>
            </w:r>
          </w:p>
        </w:tc>
      </w:tr>
      <w:tr w:rsidR="0028661C" w14:paraId="6C7B3ADB" w14:textId="77777777">
        <w:trPr>
          <w:trHeight w:val="673"/>
        </w:trPr>
        <w:tc>
          <w:tcPr>
            <w:tcW w:w="2201" w:type="dxa"/>
            <w:tcBorders>
              <w:right w:val="single" w:sz="8" w:space="0" w:color="000000"/>
            </w:tcBorders>
          </w:tcPr>
          <w:p w14:paraId="6C7B3AD8" w14:textId="77777777" w:rsidR="0028661C" w:rsidRDefault="0028661C">
            <w:pPr>
              <w:pStyle w:val="TableParagraph"/>
              <w:spacing w:before="2"/>
              <w:rPr>
                <w:b/>
                <w:sz w:val="16"/>
              </w:rPr>
            </w:pPr>
          </w:p>
          <w:p w14:paraId="6C7B3AD9" w14:textId="77777777" w:rsidR="0028661C" w:rsidRDefault="00B273B9">
            <w:pPr>
              <w:pStyle w:val="TableParagraph"/>
              <w:spacing w:before="1"/>
              <w:ind w:left="103"/>
              <w:rPr>
                <w:b/>
                <w:sz w:val="20"/>
              </w:rPr>
            </w:pPr>
            <w:proofErr w:type="spellStart"/>
            <w:r>
              <w:rPr>
                <w:b/>
                <w:spacing w:val="-2"/>
                <w:sz w:val="20"/>
              </w:rPr>
              <w:t>Eπιλέξιμες</w:t>
            </w:r>
            <w:proofErr w:type="spellEnd"/>
            <w:r>
              <w:rPr>
                <w:b/>
                <w:spacing w:val="6"/>
                <w:sz w:val="20"/>
              </w:rPr>
              <w:t xml:space="preserve"> </w:t>
            </w:r>
            <w:r>
              <w:rPr>
                <w:b/>
                <w:spacing w:val="-2"/>
                <w:sz w:val="20"/>
              </w:rPr>
              <w:t>χώρες</w:t>
            </w:r>
          </w:p>
        </w:tc>
        <w:tc>
          <w:tcPr>
            <w:tcW w:w="7979" w:type="dxa"/>
            <w:tcBorders>
              <w:left w:val="single" w:sz="8" w:space="0" w:color="000000"/>
            </w:tcBorders>
          </w:tcPr>
          <w:p w14:paraId="6C7B3ADA" w14:textId="77777777" w:rsidR="0028661C" w:rsidRDefault="00B273B9">
            <w:pPr>
              <w:pStyle w:val="TableParagraph"/>
              <w:spacing w:before="59" w:line="276" w:lineRule="auto"/>
              <w:ind w:left="103"/>
              <w:rPr>
                <w:sz w:val="20"/>
              </w:rPr>
            </w:pPr>
            <w:r>
              <w:rPr>
                <w:sz w:val="20"/>
              </w:rPr>
              <w:t>Οι αιτούντες οργανισμοί πρέπει να είναι εγκατεστημένοι σε κράτος μέλος της ΕΕ ή σε τρίτη</w:t>
            </w:r>
            <w:r>
              <w:rPr>
                <w:spacing w:val="80"/>
                <w:sz w:val="20"/>
              </w:rPr>
              <w:t xml:space="preserve"> </w:t>
            </w:r>
            <w:r>
              <w:rPr>
                <w:sz w:val="20"/>
              </w:rPr>
              <w:t>χώρα συνδεδεμένη με το πρόγραμμα.</w:t>
            </w:r>
          </w:p>
        </w:tc>
      </w:tr>
      <w:tr w:rsidR="0028661C" w14:paraId="6C7B3ADE" w14:textId="77777777">
        <w:trPr>
          <w:trHeight w:val="676"/>
        </w:trPr>
        <w:tc>
          <w:tcPr>
            <w:tcW w:w="2201" w:type="dxa"/>
            <w:tcBorders>
              <w:right w:val="single" w:sz="8" w:space="0" w:color="000000"/>
            </w:tcBorders>
          </w:tcPr>
          <w:p w14:paraId="6C7B3ADC" w14:textId="77777777" w:rsidR="0028661C" w:rsidRDefault="00B273B9">
            <w:pPr>
              <w:pStyle w:val="TableParagraph"/>
              <w:spacing w:before="59" w:line="276" w:lineRule="auto"/>
              <w:ind w:left="103"/>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979" w:type="dxa"/>
            <w:tcBorders>
              <w:left w:val="single" w:sz="8" w:space="0" w:color="000000"/>
            </w:tcBorders>
          </w:tcPr>
          <w:p w14:paraId="6C7B3ADD" w14:textId="77777777" w:rsidR="0028661C" w:rsidRDefault="00B273B9">
            <w:pPr>
              <w:pStyle w:val="TableParagraph"/>
              <w:spacing w:before="59" w:line="276" w:lineRule="auto"/>
              <w:ind w:left="103" w:right="68"/>
              <w:rPr>
                <w:sz w:val="20"/>
              </w:rPr>
            </w:pPr>
            <w:r>
              <w:rPr>
                <w:sz w:val="20"/>
              </w:rPr>
              <w:t>Οι</w:t>
            </w:r>
            <w:r>
              <w:rPr>
                <w:spacing w:val="-4"/>
                <w:sz w:val="20"/>
              </w:rPr>
              <w:t xml:space="preserve"> </w:t>
            </w:r>
            <w:r>
              <w:rPr>
                <w:sz w:val="20"/>
              </w:rPr>
              <w:t>αιτήσεις</w:t>
            </w:r>
            <w:r>
              <w:rPr>
                <w:spacing w:val="-4"/>
                <w:sz w:val="20"/>
              </w:rPr>
              <w:t xml:space="preserve"> </w:t>
            </w:r>
            <w:r>
              <w:rPr>
                <w:sz w:val="20"/>
              </w:rPr>
              <w:t>υποβάλλονται</w:t>
            </w:r>
            <w:r>
              <w:rPr>
                <w:spacing w:val="-2"/>
                <w:sz w:val="20"/>
              </w:rPr>
              <w:t xml:space="preserve"> </w:t>
            </w:r>
            <w:r>
              <w:rPr>
                <w:sz w:val="20"/>
              </w:rPr>
              <w:t>στον</w:t>
            </w:r>
            <w:r>
              <w:rPr>
                <w:spacing w:val="-4"/>
                <w:sz w:val="20"/>
              </w:rPr>
              <w:t xml:space="preserve"> </w:t>
            </w:r>
            <w:r>
              <w:rPr>
                <w:sz w:val="20"/>
              </w:rPr>
              <w:t>Εθνικό</w:t>
            </w:r>
            <w:r>
              <w:rPr>
                <w:spacing w:val="-4"/>
                <w:sz w:val="20"/>
              </w:rPr>
              <w:t xml:space="preserve"> </w:t>
            </w:r>
            <w:r>
              <w:rPr>
                <w:sz w:val="20"/>
              </w:rPr>
              <w:t>Οργανισμό</w:t>
            </w:r>
            <w:r>
              <w:rPr>
                <w:spacing w:val="-4"/>
                <w:sz w:val="20"/>
              </w:rPr>
              <w:t xml:space="preserve"> </w:t>
            </w:r>
            <w:r>
              <w:rPr>
                <w:sz w:val="20"/>
              </w:rPr>
              <w:t>της</w:t>
            </w:r>
            <w:r>
              <w:rPr>
                <w:spacing w:val="-2"/>
                <w:sz w:val="20"/>
              </w:rPr>
              <w:t xml:space="preserve"> </w:t>
            </w:r>
            <w:r>
              <w:rPr>
                <w:sz w:val="20"/>
              </w:rPr>
              <w:t>χώρας</w:t>
            </w:r>
            <w:r>
              <w:rPr>
                <w:spacing w:val="-4"/>
                <w:sz w:val="20"/>
              </w:rPr>
              <w:t xml:space="preserve"> </w:t>
            </w:r>
            <w:r>
              <w:rPr>
                <w:sz w:val="20"/>
              </w:rPr>
              <w:t>στην</w:t>
            </w:r>
            <w:r>
              <w:rPr>
                <w:spacing w:val="-4"/>
                <w:sz w:val="20"/>
              </w:rPr>
              <w:t xml:space="preserve"> </w:t>
            </w:r>
            <w:r>
              <w:rPr>
                <w:sz w:val="20"/>
              </w:rPr>
              <w:t>οποία</w:t>
            </w:r>
            <w:r>
              <w:rPr>
                <w:spacing w:val="-3"/>
                <w:sz w:val="20"/>
              </w:rPr>
              <w:t xml:space="preserve"> </w:t>
            </w:r>
            <w:r>
              <w:rPr>
                <w:sz w:val="20"/>
              </w:rPr>
              <w:t>είναι</w:t>
            </w:r>
            <w:r>
              <w:rPr>
                <w:spacing w:val="-4"/>
                <w:sz w:val="20"/>
              </w:rPr>
              <w:t xml:space="preserve"> </w:t>
            </w:r>
            <w:r>
              <w:rPr>
                <w:sz w:val="20"/>
              </w:rPr>
              <w:t>εγκατεστημένος ο αιτών οργανισμό</w:t>
            </w:r>
            <w:r>
              <w:rPr>
                <w:sz w:val="20"/>
              </w:rPr>
              <w:t>ς.</w:t>
            </w:r>
          </w:p>
        </w:tc>
      </w:tr>
      <w:tr w:rsidR="0028661C" w14:paraId="6C7B3AE6" w14:textId="77777777">
        <w:trPr>
          <w:trHeight w:val="1999"/>
        </w:trPr>
        <w:tc>
          <w:tcPr>
            <w:tcW w:w="2201" w:type="dxa"/>
            <w:tcBorders>
              <w:right w:val="single" w:sz="8" w:space="0" w:color="000000"/>
            </w:tcBorders>
          </w:tcPr>
          <w:p w14:paraId="6C7B3ADF" w14:textId="77777777" w:rsidR="0028661C" w:rsidRDefault="0028661C">
            <w:pPr>
              <w:pStyle w:val="TableParagraph"/>
              <w:rPr>
                <w:b/>
                <w:sz w:val="20"/>
              </w:rPr>
            </w:pPr>
          </w:p>
          <w:p w14:paraId="6C7B3AE0" w14:textId="77777777" w:rsidR="0028661C" w:rsidRDefault="0028661C">
            <w:pPr>
              <w:pStyle w:val="TableParagraph"/>
              <w:rPr>
                <w:b/>
                <w:sz w:val="20"/>
              </w:rPr>
            </w:pPr>
          </w:p>
          <w:p w14:paraId="6C7B3AE1" w14:textId="77777777" w:rsidR="0028661C" w:rsidRDefault="0028661C">
            <w:pPr>
              <w:pStyle w:val="TableParagraph"/>
              <w:spacing w:before="1"/>
              <w:rPr>
                <w:b/>
                <w:sz w:val="19"/>
              </w:rPr>
            </w:pPr>
          </w:p>
          <w:p w14:paraId="6C7B3AE2" w14:textId="77777777" w:rsidR="0028661C" w:rsidRDefault="00B273B9">
            <w:pPr>
              <w:pStyle w:val="TableParagraph"/>
              <w:spacing w:line="276" w:lineRule="auto"/>
              <w:ind w:left="103" w:right="200"/>
              <w:rPr>
                <w:b/>
                <w:sz w:val="20"/>
              </w:rPr>
            </w:pPr>
            <w:r>
              <w:rPr>
                <w:b/>
                <w:sz w:val="20"/>
              </w:rPr>
              <w:t>Προθεσμίες</w:t>
            </w:r>
            <w:r>
              <w:rPr>
                <w:b/>
                <w:spacing w:val="-12"/>
                <w:sz w:val="20"/>
              </w:rPr>
              <w:t xml:space="preserve"> </w:t>
            </w:r>
            <w:r>
              <w:rPr>
                <w:b/>
                <w:sz w:val="20"/>
              </w:rPr>
              <w:t xml:space="preserve">υποβολής </w:t>
            </w:r>
            <w:r>
              <w:rPr>
                <w:b/>
                <w:spacing w:val="-2"/>
                <w:sz w:val="20"/>
              </w:rPr>
              <w:t>αιτήσεων</w:t>
            </w:r>
          </w:p>
        </w:tc>
        <w:tc>
          <w:tcPr>
            <w:tcW w:w="7979" w:type="dxa"/>
            <w:tcBorders>
              <w:left w:val="single" w:sz="8" w:space="0" w:color="000000"/>
            </w:tcBorders>
          </w:tcPr>
          <w:p w14:paraId="6C7B3AE3" w14:textId="77777777" w:rsidR="0028661C" w:rsidRDefault="00B273B9">
            <w:pPr>
              <w:pStyle w:val="TableParagraph"/>
              <w:spacing w:before="59" w:line="276" w:lineRule="auto"/>
              <w:ind w:left="103" w:right="90"/>
              <w:jc w:val="both"/>
              <w:rPr>
                <w:b/>
                <w:sz w:val="20"/>
              </w:rPr>
            </w:pPr>
            <w:r>
              <w:rPr>
                <w:sz w:val="20"/>
              </w:rPr>
              <w:t xml:space="preserve">1ος γύρος (για όλους τους Εθνικούς Οργανισμούς): </w:t>
            </w:r>
            <w:r>
              <w:rPr>
                <w:b/>
                <w:sz w:val="20"/>
              </w:rPr>
              <w:t>23 Φεβρουαρίου στις 12:00:00 (το μεσημέρι, ώρα Βρυξελλών)</w:t>
            </w:r>
          </w:p>
          <w:p w14:paraId="6C7B3AE4" w14:textId="77777777" w:rsidR="0028661C" w:rsidRDefault="0028661C">
            <w:pPr>
              <w:pStyle w:val="TableParagraph"/>
              <w:spacing w:before="3"/>
              <w:rPr>
                <w:b/>
                <w:sz w:val="16"/>
              </w:rPr>
            </w:pPr>
          </w:p>
          <w:p w14:paraId="6C7B3AE5" w14:textId="77777777" w:rsidR="0028661C" w:rsidRDefault="00B273B9">
            <w:pPr>
              <w:pStyle w:val="TableParagraph"/>
              <w:spacing w:before="1" w:line="276" w:lineRule="auto"/>
              <w:ind w:left="103" w:right="98"/>
              <w:jc w:val="both"/>
              <w:rPr>
                <w:sz w:val="20"/>
              </w:rPr>
            </w:pPr>
            <w:r>
              <w:rPr>
                <w:sz w:val="20"/>
              </w:rPr>
              <w:t xml:space="preserve">2ος γύρος: οι Εθνικοί Οργανισμοί μπορούν να αποφασίσουν να ανοίξουν δεύτερη προθεσμία (2ος γύρος). Σ’ αυτή την περίπτωση, ο Εθνικός Οργανισμός θα ενημερώνει τους αιτούντες μέσω του </w:t>
            </w:r>
            <w:proofErr w:type="spellStart"/>
            <w:r>
              <w:rPr>
                <w:sz w:val="20"/>
              </w:rPr>
              <w:t>ιστοτόπου</w:t>
            </w:r>
            <w:proofErr w:type="spellEnd"/>
            <w:r>
              <w:rPr>
                <w:sz w:val="20"/>
              </w:rPr>
              <w:t xml:space="preserve"> του. Για τον 2ο γύρο οι αιτούντες πρέπει να υποβάλουν τις αιτήσει</w:t>
            </w:r>
            <w:r>
              <w:rPr>
                <w:sz w:val="20"/>
              </w:rPr>
              <w:t xml:space="preserve">ς τους έως τις </w:t>
            </w:r>
            <w:r>
              <w:rPr>
                <w:b/>
                <w:sz w:val="20"/>
              </w:rPr>
              <w:t>4 Οκτωβρίου στις 12:00:00 (το μεσημέρι, ώρα Βρυξελλών)</w:t>
            </w:r>
            <w:r>
              <w:rPr>
                <w:sz w:val="20"/>
              </w:rPr>
              <w:t>.</w:t>
            </w:r>
          </w:p>
        </w:tc>
      </w:tr>
    </w:tbl>
    <w:p w14:paraId="6C7B3AE7" w14:textId="77777777" w:rsidR="0028661C" w:rsidRDefault="0028661C">
      <w:pPr>
        <w:pStyle w:val="a3"/>
        <w:rPr>
          <w:b/>
        </w:rPr>
      </w:pPr>
    </w:p>
    <w:p w14:paraId="6C7B3AE8" w14:textId="77777777" w:rsidR="0028661C" w:rsidRDefault="00B273B9">
      <w:pPr>
        <w:pStyle w:val="a3"/>
        <w:spacing w:before="6"/>
        <w:rPr>
          <w:b/>
          <w:sz w:val="14"/>
        </w:rPr>
      </w:pPr>
      <w:r>
        <w:pict w14:anchorId="6C7B6CC7">
          <v:rect id="docshape125" o:spid="_x0000_s1151" style="position:absolute;margin-left:54pt;margin-top:10.1pt;width:144.05pt;height:.6pt;z-index:-15699456;mso-wrap-distance-left:0;mso-wrap-distance-right:0;mso-position-horizontal-relative:page" fillcolor="black" stroked="f">
            <w10:wrap type="topAndBottom" anchorx="page"/>
          </v:rect>
        </w:pict>
      </w:r>
    </w:p>
    <w:p w14:paraId="6C7B3AE9" w14:textId="77777777" w:rsidR="0028661C" w:rsidRDefault="00B273B9">
      <w:pPr>
        <w:spacing w:before="145"/>
        <w:ind w:left="220" w:right="415"/>
        <w:jc w:val="both"/>
        <w:rPr>
          <w:sz w:val="16"/>
        </w:rPr>
      </w:pPr>
      <w:r>
        <w:rPr>
          <w:rFonts w:ascii="Cambria" w:hAnsi="Cambria"/>
          <w:position w:val="5"/>
          <w:sz w:val="13"/>
        </w:rPr>
        <w:t>77</w:t>
      </w:r>
      <w:r>
        <w:rPr>
          <w:rFonts w:ascii="Cambria" w:hAnsi="Cambria"/>
          <w:spacing w:val="20"/>
          <w:position w:val="5"/>
          <w:sz w:val="13"/>
        </w:rPr>
        <w:t xml:space="preserve"> </w:t>
      </w:r>
      <w:r>
        <w:rPr>
          <w:sz w:val="16"/>
        </w:rPr>
        <w:t>Ο ορισμός των επιλέξιμων οργανισμών σε κάθε κράτος μέλος της ΕΕ ή τρίτη χώρα συνδεδεμένη με το πρόγραμμα θα καθοριστεί από την αρμόδια</w:t>
      </w:r>
      <w:r>
        <w:rPr>
          <w:spacing w:val="40"/>
          <w:sz w:val="16"/>
        </w:rPr>
        <w:t xml:space="preserve"> </w:t>
      </w:r>
      <w:r>
        <w:rPr>
          <w:sz w:val="16"/>
        </w:rPr>
        <w:t xml:space="preserve">εθνική αρχή και θα δημοσιευτεί στον </w:t>
      </w:r>
      <w:proofErr w:type="spellStart"/>
      <w:r>
        <w:rPr>
          <w:sz w:val="16"/>
        </w:rPr>
        <w:t>ιστότοπο</w:t>
      </w:r>
      <w:proofErr w:type="spellEnd"/>
      <w:r>
        <w:rPr>
          <w:sz w:val="16"/>
        </w:rPr>
        <w:t xml:space="preserve"> του σχετικού Εθνικού Οργανισμού μαζί με συναφή παραδείγματα.</w:t>
      </w:r>
    </w:p>
    <w:p w14:paraId="6C7B3AEA" w14:textId="77777777" w:rsidR="0028661C" w:rsidRDefault="00B273B9">
      <w:pPr>
        <w:ind w:left="220" w:right="417"/>
        <w:jc w:val="both"/>
        <w:rPr>
          <w:sz w:val="16"/>
        </w:rPr>
      </w:pPr>
      <w:r>
        <w:rPr>
          <w:rFonts w:ascii="Cambria" w:hAnsi="Cambria"/>
          <w:sz w:val="16"/>
        </w:rPr>
        <w:t xml:space="preserve">78 </w:t>
      </w:r>
      <w:r>
        <w:rPr>
          <w:sz w:val="16"/>
        </w:rPr>
        <w:t>Με την επιφύ</w:t>
      </w:r>
      <w:r>
        <w:rPr>
          <w:sz w:val="16"/>
        </w:rPr>
        <w:t>λαξη των ορισμών που καθορίζονται από την αρμόδια εθνική αρχή, σημειώνεται ότι οι οργανισμοί που παρέχουν επαγγελματική</w:t>
      </w:r>
      <w:r>
        <w:rPr>
          <w:spacing w:val="40"/>
          <w:sz w:val="16"/>
        </w:rPr>
        <w:t xml:space="preserve"> </w:t>
      </w:r>
      <w:r>
        <w:rPr>
          <w:sz w:val="16"/>
        </w:rPr>
        <w:t xml:space="preserve">εκπαίδευση και κατάρτιση σε ενήλικες εκπαιδευομένους θεωρούνται γενικά </w:t>
      </w:r>
      <w:proofErr w:type="spellStart"/>
      <w:r>
        <w:rPr>
          <w:sz w:val="16"/>
        </w:rPr>
        <w:t>πάροχοι</w:t>
      </w:r>
      <w:proofErr w:type="spellEnd"/>
      <w:r>
        <w:rPr>
          <w:sz w:val="16"/>
        </w:rPr>
        <w:t xml:space="preserve"> επαγγελματικής εκπαίδευσης και κατάρτισης, και όχι </w:t>
      </w:r>
      <w:proofErr w:type="spellStart"/>
      <w:r>
        <w:rPr>
          <w:sz w:val="16"/>
        </w:rPr>
        <w:t>πάροχο</w:t>
      </w:r>
      <w:r>
        <w:rPr>
          <w:sz w:val="16"/>
        </w:rPr>
        <w:t>ι</w:t>
      </w:r>
      <w:proofErr w:type="spellEnd"/>
      <w:r>
        <w:rPr>
          <w:spacing w:val="40"/>
          <w:sz w:val="16"/>
        </w:rPr>
        <w:t xml:space="preserve"> </w:t>
      </w:r>
      <w:r>
        <w:rPr>
          <w:sz w:val="16"/>
        </w:rPr>
        <w:t>εκπαίδευσης</w:t>
      </w:r>
      <w:r>
        <w:rPr>
          <w:spacing w:val="-4"/>
          <w:sz w:val="16"/>
        </w:rPr>
        <w:t xml:space="preserve"> </w:t>
      </w:r>
      <w:r>
        <w:rPr>
          <w:sz w:val="16"/>
        </w:rPr>
        <w:t>ενηλίκων.</w:t>
      </w:r>
      <w:r>
        <w:rPr>
          <w:spacing w:val="-2"/>
          <w:sz w:val="16"/>
        </w:rPr>
        <w:t xml:space="preserve"> </w:t>
      </w:r>
      <w:r>
        <w:rPr>
          <w:sz w:val="16"/>
        </w:rPr>
        <w:t>Για</w:t>
      </w:r>
      <w:r>
        <w:rPr>
          <w:spacing w:val="-2"/>
          <w:sz w:val="16"/>
        </w:rPr>
        <w:t xml:space="preserve"> </w:t>
      </w:r>
      <w:r>
        <w:rPr>
          <w:sz w:val="16"/>
        </w:rPr>
        <w:t>περισσότερες</w:t>
      </w:r>
      <w:r>
        <w:rPr>
          <w:spacing w:val="-1"/>
          <w:sz w:val="16"/>
        </w:rPr>
        <w:t xml:space="preserve"> </w:t>
      </w:r>
      <w:r>
        <w:rPr>
          <w:sz w:val="16"/>
        </w:rPr>
        <w:t>πληροφορίες,</w:t>
      </w:r>
      <w:r>
        <w:rPr>
          <w:spacing w:val="-4"/>
          <w:sz w:val="16"/>
        </w:rPr>
        <w:t xml:space="preserve"> </w:t>
      </w:r>
      <w:r>
        <w:rPr>
          <w:sz w:val="16"/>
        </w:rPr>
        <w:t>συμβουλευτείτε</w:t>
      </w:r>
      <w:r>
        <w:rPr>
          <w:spacing w:val="-1"/>
          <w:sz w:val="16"/>
        </w:rPr>
        <w:t xml:space="preserve"> </w:t>
      </w:r>
      <w:r>
        <w:rPr>
          <w:sz w:val="16"/>
        </w:rPr>
        <w:t>τους</w:t>
      </w:r>
      <w:r>
        <w:rPr>
          <w:spacing w:val="-1"/>
          <w:sz w:val="16"/>
        </w:rPr>
        <w:t xml:space="preserve"> </w:t>
      </w:r>
      <w:r>
        <w:rPr>
          <w:sz w:val="16"/>
        </w:rPr>
        <w:t>ισχύοντες</w:t>
      </w:r>
      <w:r>
        <w:rPr>
          <w:spacing w:val="-1"/>
          <w:sz w:val="16"/>
        </w:rPr>
        <w:t xml:space="preserve"> </w:t>
      </w:r>
      <w:r>
        <w:rPr>
          <w:sz w:val="16"/>
        </w:rPr>
        <w:t>ορισμούς</w:t>
      </w:r>
      <w:r>
        <w:rPr>
          <w:spacing w:val="-4"/>
          <w:sz w:val="16"/>
        </w:rPr>
        <w:t xml:space="preserve"> </w:t>
      </w:r>
      <w:r>
        <w:rPr>
          <w:sz w:val="16"/>
        </w:rPr>
        <w:t>στον</w:t>
      </w:r>
      <w:r>
        <w:rPr>
          <w:spacing w:val="-3"/>
          <w:sz w:val="16"/>
        </w:rPr>
        <w:t xml:space="preserve"> </w:t>
      </w:r>
      <w:proofErr w:type="spellStart"/>
      <w:r>
        <w:rPr>
          <w:sz w:val="16"/>
        </w:rPr>
        <w:t>ιστότοπο</w:t>
      </w:r>
      <w:proofErr w:type="spellEnd"/>
      <w:r>
        <w:rPr>
          <w:spacing w:val="-3"/>
          <w:sz w:val="16"/>
        </w:rPr>
        <w:t xml:space="preserve"> </w:t>
      </w:r>
      <w:r>
        <w:rPr>
          <w:sz w:val="16"/>
        </w:rPr>
        <w:t>του</w:t>
      </w:r>
      <w:r>
        <w:rPr>
          <w:spacing w:val="-3"/>
          <w:sz w:val="16"/>
        </w:rPr>
        <w:t xml:space="preserve"> </w:t>
      </w:r>
      <w:r>
        <w:rPr>
          <w:sz w:val="16"/>
        </w:rPr>
        <w:t>Εθνικού</w:t>
      </w:r>
      <w:r>
        <w:rPr>
          <w:spacing w:val="-3"/>
          <w:sz w:val="16"/>
        </w:rPr>
        <w:t xml:space="preserve"> </w:t>
      </w:r>
      <w:r>
        <w:rPr>
          <w:sz w:val="16"/>
        </w:rPr>
        <w:t>Οργανισμού</w:t>
      </w:r>
      <w:r>
        <w:rPr>
          <w:spacing w:val="-3"/>
          <w:sz w:val="16"/>
        </w:rPr>
        <w:t xml:space="preserve"> </w:t>
      </w:r>
      <w:r>
        <w:rPr>
          <w:sz w:val="16"/>
        </w:rPr>
        <w:t>της</w:t>
      </w:r>
      <w:r>
        <w:rPr>
          <w:spacing w:val="-4"/>
          <w:sz w:val="16"/>
        </w:rPr>
        <w:t xml:space="preserve"> </w:t>
      </w:r>
      <w:r>
        <w:rPr>
          <w:sz w:val="16"/>
        </w:rPr>
        <w:t>χώρας</w:t>
      </w:r>
      <w:r>
        <w:rPr>
          <w:spacing w:val="-1"/>
          <w:sz w:val="16"/>
        </w:rPr>
        <w:t xml:space="preserve"> </w:t>
      </w:r>
      <w:r>
        <w:rPr>
          <w:sz w:val="16"/>
        </w:rPr>
        <w:t>σας.</w:t>
      </w:r>
    </w:p>
    <w:p w14:paraId="6C7B3AEB" w14:textId="77777777" w:rsidR="0028661C" w:rsidRDefault="0028661C">
      <w:pPr>
        <w:jc w:val="both"/>
        <w:rPr>
          <w:sz w:val="16"/>
        </w:rPr>
        <w:sectPr w:rsidR="0028661C">
          <w:footerReference w:type="default" r:id="rId208"/>
          <w:pgSz w:w="12240" w:h="15840"/>
          <w:pgMar w:top="182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7979"/>
      </w:tblGrid>
      <w:tr w:rsidR="0028661C" w14:paraId="6C7B3AF1" w14:textId="77777777">
        <w:trPr>
          <w:trHeight w:val="972"/>
        </w:trPr>
        <w:tc>
          <w:tcPr>
            <w:tcW w:w="2201" w:type="dxa"/>
            <w:tcBorders>
              <w:right w:val="single" w:sz="8" w:space="0" w:color="000000"/>
            </w:tcBorders>
          </w:tcPr>
          <w:p w14:paraId="6C7B3AEC" w14:textId="77777777" w:rsidR="0028661C" w:rsidRDefault="0028661C">
            <w:pPr>
              <w:pStyle w:val="TableParagraph"/>
              <w:spacing w:before="10"/>
              <w:rPr>
                <w:sz w:val="16"/>
              </w:rPr>
            </w:pPr>
          </w:p>
          <w:p w14:paraId="6C7B3AED" w14:textId="77777777" w:rsidR="0028661C" w:rsidRDefault="00B273B9">
            <w:pPr>
              <w:pStyle w:val="TableParagraph"/>
              <w:spacing w:line="276" w:lineRule="auto"/>
              <w:ind w:left="103" w:right="317"/>
              <w:rPr>
                <w:b/>
                <w:sz w:val="20"/>
              </w:rPr>
            </w:pPr>
            <w:r>
              <w:rPr>
                <w:b/>
                <w:sz w:val="20"/>
              </w:rPr>
              <w:t>Ημερομηνία</w:t>
            </w:r>
            <w:r>
              <w:rPr>
                <w:b/>
                <w:spacing w:val="-12"/>
                <w:sz w:val="20"/>
              </w:rPr>
              <w:t xml:space="preserve"> </w:t>
            </w:r>
            <w:r>
              <w:rPr>
                <w:b/>
                <w:sz w:val="20"/>
              </w:rPr>
              <w:t xml:space="preserve">έναρξης </w:t>
            </w:r>
            <w:r>
              <w:rPr>
                <w:b/>
                <w:spacing w:val="-2"/>
                <w:sz w:val="20"/>
              </w:rPr>
              <w:t>σχεδίου</w:t>
            </w:r>
          </w:p>
        </w:tc>
        <w:tc>
          <w:tcPr>
            <w:tcW w:w="7979" w:type="dxa"/>
            <w:tcBorders>
              <w:left w:val="single" w:sz="8" w:space="0" w:color="000000"/>
            </w:tcBorders>
          </w:tcPr>
          <w:p w14:paraId="6C7B3AEE" w14:textId="77777777" w:rsidR="0028661C" w:rsidRDefault="00B273B9">
            <w:pPr>
              <w:pStyle w:val="TableParagraph"/>
              <w:spacing w:before="59"/>
              <w:ind w:left="103"/>
              <w:rPr>
                <w:sz w:val="20"/>
              </w:rPr>
            </w:pPr>
            <w:r>
              <w:rPr>
                <w:sz w:val="20"/>
              </w:rPr>
              <w:t>Για</w:t>
            </w:r>
            <w:r>
              <w:rPr>
                <w:spacing w:val="-8"/>
                <w:sz w:val="20"/>
              </w:rPr>
              <w:t xml:space="preserve"> </w:t>
            </w:r>
            <w:r>
              <w:rPr>
                <w:sz w:val="20"/>
              </w:rPr>
              <w:t>τα</w:t>
            </w:r>
            <w:r>
              <w:rPr>
                <w:spacing w:val="-8"/>
                <w:sz w:val="20"/>
              </w:rPr>
              <w:t xml:space="preserve"> </w:t>
            </w:r>
            <w:r>
              <w:rPr>
                <w:sz w:val="20"/>
              </w:rPr>
              <w:t>σχέδια</w:t>
            </w:r>
            <w:r>
              <w:rPr>
                <w:spacing w:val="-8"/>
                <w:sz w:val="20"/>
              </w:rPr>
              <w:t xml:space="preserve"> </w:t>
            </w:r>
            <w:r>
              <w:rPr>
                <w:sz w:val="20"/>
              </w:rPr>
              <w:t>υπάρχει</w:t>
            </w:r>
            <w:r>
              <w:rPr>
                <w:spacing w:val="-7"/>
                <w:sz w:val="20"/>
              </w:rPr>
              <w:t xml:space="preserve"> </w:t>
            </w:r>
            <w:r>
              <w:rPr>
                <w:sz w:val="20"/>
              </w:rPr>
              <w:t>δυνατότητα</w:t>
            </w:r>
            <w:r>
              <w:rPr>
                <w:spacing w:val="-7"/>
                <w:sz w:val="20"/>
              </w:rPr>
              <w:t xml:space="preserve"> </w:t>
            </w:r>
            <w:r>
              <w:rPr>
                <w:sz w:val="20"/>
              </w:rPr>
              <w:t>επιλογής</w:t>
            </w:r>
            <w:r>
              <w:rPr>
                <w:spacing w:val="-8"/>
                <w:sz w:val="20"/>
              </w:rPr>
              <w:t xml:space="preserve"> </w:t>
            </w:r>
            <w:r>
              <w:rPr>
                <w:sz w:val="20"/>
              </w:rPr>
              <w:t>από</w:t>
            </w:r>
            <w:r>
              <w:rPr>
                <w:spacing w:val="-7"/>
                <w:sz w:val="20"/>
              </w:rPr>
              <w:t xml:space="preserve"> </w:t>
            </w:r>
            <w:r>
              <w:rPr>
                <w:sz w:val="20"/>
              </w:rPr>
              <w:t>τις</w:t>
            </w:r>
            <w:r>
              <w:rPr>
                <w:spacing w:val="-5"/>
                <w:sz w:val="20"/>
              </w:rPr>
              <w:t xml:space="preserve"> </w:t>
            </w:r>
            <w:r>
              <w:rPr>
                <w:sz w:val="20"/>
              </w:rPr>
              <w:t>ακόλουθες</w:t>
            </w:r>
            <w:r>
              <w:rPr>
                <w:spacing w:val="-8"/>
                <w:sz w:val="20"/>
              </w:rPr>
              <w:t xml:space="preserve"> </w:t>
            </w:r>
            <w:r>
              <w:rPr>
                <w:sz w:val="20"/>
              </w:rPr>
              <w:t>ημερομηνίες</w:t>
            </w:r>
            <w:r>
              <w:rPr>
                <w:spacing w:val="-7"/>
                <w:sz w:val="20"/>
              </w:rPr>
              <w:t xml:space="preserve"> </w:t>
            </w:r>
            <w:r>
              <w:rPr>
                <w:spacing w:val="-2"/>
                <w:sz w:val="20"/>
              </w:rPr>
              <w:t>έναρξης:</w:t>
            </w:r>
          </w:p>
          <w:p w14:paraId="6C7B3AEF" w14:textId="77777777" w:rsidR="0028661C" w:rsidRDefault="00B273B9">
            <w:pPr>
              <w:pStyle w:val="TableParagraph"/>
              <w:numPr>
                <w:ilvl w:val="0"/>
                <w:numId w:val="288"/>
              </w:numPr>
              <w:tabs>
                <w:tab w:val="left" w:pos="463"/>
                <w:tab w:val="left" w:pos="464"/>
              </w:tabs>
              <w:spacing w:before="37"/>
              <w:ind w:hanging="361"/>
              <w:rPr>
                <w:sz w:val="20"/>
              </w:rPr>
            </w:pPr>
            <w:r>
              <w:rPr>
                <w:sz w:val="20"/>
              </w:rPr>
              <w:t>1ος</w:t>
            </w:r>
            <w:r>
              <w:rPr>
                <w:spacing w:val="-5"/>
                <w:sz w:val="20"/>
              </w:rPr>
              <w:t xml:space="preserve"> </w:t>
            </w:r>
            <w:r>
              <w:rPr>
                <w:sz w:val="20"/>
              </w:rPr>
              <w:t>γύρος:</w:t>
            </w:r>
            <w:r>
              <w:rPr>
                <w:spacing w:val="-6"/>
                <w:sz w:val="20"/>
              </w:rPr>
              <w:t xml:space="preserve"> </w:t>
            </w:r>
            <w:r>
              <w:rPr>
                <w:sz w:val="20"/>
              </w:rPr>
              <w:t>μεταξύ</w:t>
            </w:r>
            <w:r>
              <w:rPr>
                <w:spacing w:val="-5"/>
                <w:sz w:val="20"/>
              </w:rPr>
              <w:t xml:space="preserve"> </w:t>
            </w:r>
            <w:r>
              <w:rPr>
                <w:sz w:val="20"/>
              </w:rPr>
              <w:t>1ης</w:t>
            </w:r>
            <w:r>
              <w:rPr>
                <w:spacing w:val="-4"/>
                <w:sz w:val="20"/>
              </w:rPr>
              <w:t xml:space="preserve"> </w:t>
            </w:r>
            <w:r>
              <w:rPr>
                <w:sz w:val="20"/>
              </w:rPr>
              <w:t>Ιουνίου</w:t>
            </w:r>
            <w:r>
              <w:rPr>
                <w:spacing w:val="-5"/>
                <w:sz w:val="20"/>
              </w:rPr>
              <w:t xml:space="preserve"> </w:t>
            </w:r>
            <w:r>
              <w:rPr>
                <w:sz w:val="20"/>
              </w:rPr>
              <w:t>και</w:t>
            </w:r>
            <w:r>
              <w:rPr>
                <w:spacing w:val="-5"/>
                <w:sz w:val="20"/>
              </w:rPr>
              <w:t xml:space="preserve"> </w:t>
            </w:r>
            <w:r>
              <w:rPr>
                <w:sz w:val="20"/>
              </w:rPr>
              <w:t>31ης</w:t>
            </w:r>
            <w:r>
              <w:rPr>
                <w:spacing w:val="-5"/>
                <w:sz w:val="20"/>
              </w:rPr>
              <w:t xml:space="preserve"> </w:t>
            </w:r>
            <w:r>
              <w:rPr>
                <w:sz w:val="20"/>
              </w:rPr>
              <w:t>Δεκεμβρίου</w:t>
            </w:r>
            <w:r>
              <w:rPr>
                <w:spacing w:val="-5"/>
                <w:sz w:val="20"/>
              </w:rPr>
              <w:t xml:space="preserve"> </w:t>
            </w:r>
            <w:r>
              <w:rPr>
                <w:sz w:val="20"/>
              </w:rPr>
              <w:t>του</w:t>
            </w:r>
            <w:r>
              <w:rPr>
                <w:spacing w:val="-5"/>
                <w:sz w:val="20"/>
              </w:rPr>
              <w:t xml:space="preserve"> </w:t>
            </w:r>
            <w:r>
              <w:rPr>
                <w:sz w:val="20"/>
              </w:rPr>
              <w:t>ίδιου</w:t>
            </w:r>
            <w:r>
              <w:rPr>
                <w:spacing w:val="-5"/>
                <w:sz w:val="20"/>
              </w:rPr>
              <w:t xml:space="preserve"> </w:t>
            </w:r>
            <w:r>
              <w:rPr>
                <w:spacing w:val="-2"/>
                <w:sz w:val="20"/>
              </w:rPr>
              <w:t>έτους</w:t>
            </w:r>
          </w:p>
          <w:p w14:paraId="6C7B3AF0" w14:textId="77777777" w:rsidR="0028661C" w:rsidRDefault="00B273B9">
            <w:pPr>
              <w:pStyle w:val="TableParagraph"/>
              <w:numPr>
                <w:ilvl w:val="0"/>
                <w:numId w:val="288"/>
              </w:numPr>
              <w:tabs>
                <w:tab w:val="left" w:pos="463"/>
                <w:tab w:val="left" w:pos="464"/>
              </w:tabs>
              <w:spacing w:before="36"/>
              <w:ind w:hanging="361"/>
              <w:rPr>
                <w:sz w:val="20"/>
              </w:rPr>
            </w:pPr>
            <w:r>
              <w:rPr>
                <w:sz w:val="20"/>
              </w:rPr>
              <w:t>2ος</w:t>
            </w:r>
            <w:r>
              <w:rPr>
                <w:spacing w:val="-5"/>
                <w:sz w:val="20"/>
              </w:rPr>
              <w:t xml:space="preserve"> </w:t>
            </w:r>
            <w:r>
              <w:rPr>
                <w:sz w:val="20"/>
              </w:rPr>
              <w:t>γύρος</w:t>
            </w:r>
            <w:r>
              <w:rPr>
                <w:spacing w:val="-6"/>
                <w:sz w:val="20"/>
              </w:rPr>
              <w:t xml:space="preserve"> </w:t>
            </w:r>
            <w:r>
              <w:rPr>
                <w:sz w:val="20"/>
              </w:rPr>
              <w:t>(εάν</w:t>
            </w:r>
            <w:r>
              <w:rPr>
                <w:spacing w:val="-7"/>
                <w:sz w:val="20"/>
              </w:rPr>
              <w:t xml:space="preserve"> </w:t>
            </w:r>
            <w:r>
              <w:rPr>
                <w:sz w:val="20"/>
              </w:rPr>
              <w:t>ανοίξει):</w:t>
            </w:r>
            <w:r>
              <w:rPr>
                <w:spacing w:val="-6"/>
                <w:sz w:val="20"/>
              </w:rPr>
              <w:t xml:space="preserve"> </w:t>
            </w:r>
            <w:r>
              <w:rPr>
                <w:sz w:val="20"/>
              </w:rPr>
              <w:t>μεταξύ</w:t>
            </w:r>
            <w:r>
              <w:rPr>
                <w:spacing w:val="-6"/>
                <w:sz w:val="20"/>
              </w:rPr>
              <w:t xml:space="preserve"> </w:t>
            </w:r>
            <w:r>
              <w:rPr>
                <w:sz w:val="20"/>
              </w:rPr>
              <w:t>1ης</w:t>
            </w:r>
            <w:r>
              <w:rPr>
                <w:spacing w:val="-5"/>
                <w:sz w:val="20"/>
              </w:rPr>
              <w:t xml:space="preserve"> </w:t>
            </w:r>
            <w:r>
              <w:rPr>
                <w:sz w:val="20"/>
              </w:rPr>
              <w:t>Ιανουαρίου</w:t>
            </w:r>
            <w:r>
              <w:rPr>
                <w:spacing w:val="-5"/>
                <w:sz w:val="20"/>
              </w:rPr>
              <w:t xml:space="preserve"> </w:t>
            </w:r>
            <w:r>
              <w:rPr>
                <w:sz w:val="20"/>
              </w:rPr>
              <w:t>και</w:t>
            </w:r>
            <w:r>
              <w:rPr>
                <w:spacing w:val="-5"/>
                <w:sz w:val="20"/>
              </w:rPr>
              <w:t xml:space="preserve"> </w:t>
            </w:r>
            <w:r>
              <w:rPr>
                <w:sz w:val="20"/>
              </w:rPr>
              <w:t>31ης</w:t>
            </w:r>
            <w:r>
              <w:rPr>
                <w:spacing w:val="-3"/>
                <w:sz w:val="20"/>
              </w:rPr>
              <w:t xml:space="preserve"> </w:t>
            </w:r>
            <w:r>
              <w:rPr>
                <w:sz w:val="20"/>
              </w:rPr>
              <w:t>Μαΐου</w:t>
            </w:r>
            <w:r>
              <w:rPr>
                <w:spacing w:val="-5"/>
                <w:sz w:val="20"/>
              </w:rPr>
              <w:t xml:space="preserve"> </w:t>
            </w:r>
            <w:r>
              <w:rPr>
                <w:sz w:val="20"/>
              </w:rPr>
              <w:t>του</w:t>
            </w:r>
            <w:r>
              <w:rPr>
                <w:spacing w:val="-5"/>
                <w:sz w:val="20"/>
              </w:rPr>
              <w:t xml:space="preserve"> </w:t>
            </w:r>
            <w:r>
              <w:rPr>
                <w:sz w:val="20"/>
              </w:rPr>
              <w:t>επόμενου</w:t>
            </w:r>
            <w:r>
              <w:rPr>
                <w:spacing w:val="-5"/>
                <w:sz w:val="20"/>
              </w:rPr>
              <w:t xml:space="preserve"> </w:t>
            </w:r>
            <w:r>
              <w:rPr>
                <w:spacing w:val="-2"/>
                <w:sz w:val="20"/>
              </w:rPr>
              <w:t>έτους</w:t>
            </w:r>
          </w:p>
        </w:tc>
      </w:tr>
      <w:tr w:rsidR="0028661C" w14:paraId="6C7B3AF4" w14:textId="77777777">
        <w:trPr>
          <w:trHeight w:val="393"/>
        </w:trPr>
        <w:tc>
          <w:tcPr>
            <w:tcW w:w="2201" w:type="dxa"/>
            <w:tcBorders>
              <w:right w:val="single" w:sz="8" w:space="0" w:color="000000"/>
            </w:tcBorders>
          </w:tcPr>
          <w:p w14:paraId="6C7B3AF2" w14:textId="77777777" w:rsidR="0028661C" w:rsidRDefault="00B273B9">
            <w:pPr>
              <w:pStyle w:val="TableParagraph"/>
              <w:spacing w:before="59"/>
              <w:ind w:left="103"/>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979" w:type="dxa"/>
            <w:tcBorders>
              <w:left w:val="single" w:sz="8" w:space="0" w:color="000000"/>
            </w:tcBorders>
          </w:tcPr>
          <w:p w14:paraId="6C7B3AF3" w14:textId="77777777" w:rsidR="0028661C" w:rsidRDefault="00B273B9">
            <w:pPr>
              <w:pStyle w:val="TableParagraph"/>
              <w:spacing w:before="59"/>
              <w:ind w:left="103"/>
              <w:rPr>
                <w:sz w:val="20"/>
              </w:rPr>
            </w:pPr>
            <w:r>
              <w:rPr>
                <w:sz w:val="20"/>
              </w:rPr>
              <w:t>Από</w:t>
            </w:r>
            <w:r>
              <w:rPr>
                <w:spacing w:val="-3"/>
                <w:sz w:val="20"/>
              </w:rPr>
              <w:t xml:space="preserve"> </w:t>
            </w:r>
            <w:r>
              <w:rPr>
                <w:sz w:val="20"/>
              </w:rPr>
              <w:t>6</w:t>
            </w:r>
            <w:r>
              <w:rPr>
                <w:spacing w:val="-2"/>
                <w:sz w:val="20"/>
              </w:rPr>
              <w:t xml:space="preserve"> </w:t>
            </w:r>
            <w:r>
              <w:rPr>
                <w:sz w:val="20"/>
              </w:rPr>
              <w:t>έως</w:t>
            </w:r>
            <w:r>
              <w:rPr>
                <w:spacing w:val="-4"/>
                <w:sz w:val="20"/>
              </w:rPr>
              <w:t xml:space="preserve"> </w:t>
            </w:r>
            <w:r>
              <w:rPr>
                <w:sz w:val="20"/>
              </w:rPr>
              <w:t>18</w:t>
            </w:r>
            <w:r>
              <w:rPr>
                <w:spacing w:val="-3"/>
                <w:sz w:val="20"/>
              </w:rPr>
              <w:t xml:space="preserve"> </w:t>
            </w:r>
            <w:r>
              <w:rPr>
                <w:spacing w:val="-2"/>
                <w:sz w:val="20"/>
              </w:rPr>
              <w:t>μήνες</w:t>
            </w:r>
          </w:p>
        </w:tc>
      </w:tr>
      <w:tr w:rsidR="0028661C" w14:paraId="6C7B3B00" w14:textId="77777777">
        <w:trPr>
          <w:trHeight w:val="3043"/>
        </w:trPr>
        <w:tc>
          <w:tcPr>
            <w:tcW w:w="2201" w:type="dxa"/>
            <w:tcBorders>
              <w:right w:val="single" w:sz="8" w:space="0" w:color="000000"/>
            </w:tcBorders>
          </w:tcPr>
          <w:p w14:paraId="6C7B3AF5" w14:textId="77777777" w:rsidR="0028661C" w:rsidRDefault="0028661C">
            <w:pPr>
              <w:pStyle w:val="TableParagraph"/>
              <w:rPr>
                <w:sz w:val="20"/>
              </w:rPr>
            </w:pPr>
          </w:p>
          <w:p w14:paraId="6C7B3AF6" w14:textId="77777777" w:rsidR="0028661C" w:rsidRDefault="0028661C">
            <w:pPr>
              <w:pStyle w:val="TableParagraph"/>
              <w:rPr>
                <w:sz w:val="20"/>
              </w:rPr>
            </w:pPr>
          </w:p>
          <w:p w14:paraId="6C7B3AF7" w14:textId="77777777" w:rsidR="0028661C" w:rsidRDefault="0028661C">
            <w:pPr>
              <w:pStyle w:val="TableParagraph"/>
              <w:rPr>
                <w:sz w:val="20"/>
              </w:rPr>
            </w:pPr>
          </w:p>
          <w:p w14:paraId="6C7B3AF8" w14:textId="77777777" w:rsidR="0028661C" w:rsidRDefault="0028661C">
            <w:pPr>
              <w:pStyle w:val="TableParagraph"/>
              <w:rPr>
                <w:sz w:val="20"/>
              </w:rPr>
            </w:pPr>
          </w:p>
          <w:p w14:paraId="6C7B3AF9" w14:textId="77777777" w:rsidR="0028661C" w:rsidRDefault="0028661C">
            <w:pPr>
              <w:pStyle w:val="TableParagraph"/>
              <w:rPr>
                <w:sz w:val="20"/>
              </w:rPr>
            </w:pPr>
          </w:p>
          <w:p w14:paraId="6C7B3AFA" w14:textId="77777777" w:rsidR="0028661C" w:rsidRDefault="00B273B9">
            <w:pPr>
              <w:pStyle w:val="TableParagraph"/>
              <w:spacing w:before="163"/>
              <w:ind w:left="103"/>
              <w:rPr>
                <w:b/>
                <w:sz w:val="20"/>
              </w:rPr>
            </w:pPr>
            <w:r>
              <w:rPr>
                <w:b/>
                <w:sz w:val="20"/>
              </w:rPr>
              <w:t>Αριθμός</w:t>
            </w:r>
            <w:r>
              <w:rPr>
                <w:b/>
                <w:spacing w:val="-9"/>
                <w:sz w:val="20"/>
              </w:rPr>
              <w:t xml:space="preserve"> </w:t>
            </w:r>
            <w:r>
              <w:rPr>
                <w:b/>
                <w:spacing w:val="-2"/>
                <w:sz w:val="20"/>
              </w:rPr>
              <w:t>αιτήσεων</w:t>
            </w:r>
          </w:p>
        </w:tc>
        <w:tc>
          <w:tcPr>
            <w:tcW w:w="7979" w:type="dxa"/>
            <w:tcBorders>
              <w:left w:val="single" w:sz="8" w:space="0" w:color="000000"/>
            </w:tcBorders>
          </w:tcPr>
          <w:p w14:paraId="6C7B3AFB" w14:textId="77777777" w:rsidR="0028661C" w:rsidRDefault="00B273B9">
            <w:pPr>
              <w:pStyle w:val="TableParagraph"/>
              <w:spacing w:before="59" w:line="276" w:lineRule="auto"/>
              <w:ind w:left="103" w:right="94"/>
              <w:jc w:val="both"/>
              <w:rPr>
                <w:sz w:val="20"/>
              </w:rPr>
            </w:pPr>
            <w:r>
              <w:rPr>
                <w:sz w:val="20"/>
              </w:rPr>
              <w:t>Ανά γύρο επιλογής, ο οργανισμός μπορεί να υποβάλει αίτηση μόνο για ένα βραχυπρόθεσμο σχέδιο στον τομέα της εκπαίδευσης ενηλίκων.</w:t>
            </w:r>
          </w:p>
          <w:p w14:paraId="6C7B3AFC" w14:textId="77777777" w:rsidR="0028661C" w:rsidRDefault="0028661C">
            <w:pPr>
              <w:pStyle w:val="TableParagraph"/>
              <w:spacing w:before="6"/>
              <w:rPr>
                <w:sz w:val="16"/>
              </w:rPr>
            </w:pPr>
          </w:p>
          <w:p w14:paraId="6C7B3AFD" w14:textId="77777777" w:rsidR="0028661C" w:rsidRDefault="00B273B9">
            <w:pPr>
              <w:pStyle w:val="TableParagraph"/>
              <w:spacing w:line="276" w:lineRule="auto"/>
              <w:ind w:left="103" w:right="94"/>
              <w:jc w:val="both"/>
              <w:rPr>
                <w:sz w:val="20"/>
              </w:rPr>
            </w:pPr>
            <w:r>
              <w:rPr>
                <w:sz w:val="20"/>
              </w:rPr>
              <w:t>Οι οργανισμοί που λαμβάνουν επιχορήγηση για βραχυπρόθεσμο σχέδιο στο πλαίσιο του πρώτου γύρου των αιτήσεων δεν μπορούν να υποβάλουν αίτηση στον δεύτερο γύρο της ίδιας πρόσκλησης υποβολής προτάσεων.</w:t>
            </w:r>
          </w:p>
          <w:p w14:paraId="6C7B3AFE" w14:textId="77777777" w:rsidR="0028661C" w:rsidRDefault="0028661C">
            <w:pPr>
              <w:pStyle w:val="TableParagraph"/>
              <w:spacing w:before="4"/>
              <w:rPr>
                <w:sz w:val="16"/>
              </w:rPr>
            </w:pPr>
          </w:p>
          <w:p w14:paraId="6C7B3AFF" w14:textId="77777777" w:rsidR="0028661C" w:rsidRDefault="00B273B9">
            <w:pPr>
              <w:pStyle w:val="TableParagraph"/>
              <w:spacing w:line="276" w:lineRule="auto"/>
              <w:ind w:left="103" w:right="92"/>
              <w:jc w:val="both"/>
              <w:rPr>
                <w:sz w:val="20"/>
              </w:rPr>
            </w:pPr>
            <w:r>
              <w:rPr>
                <w:sz w:val="20"/>
              </w:rPr>
              <w:t>Εντός περιόδου πέντε διαδοχικών ετών δημοσίευσης προσκλήσ</w:t>
            </w:r>
            <w:r>
              <w:rPr>
                <w:sz w:val="20"/>
              </w:rPr>
              <w:t>εων υποβολής προτάσεων, οι οργανισμοί</w:t>
            </w:r>
            <w:r>
              <w:rPr>
                <w:spacing w:val="-1"/>
                <w:sz w:val="20"/>
              </w:rPr>
              <w:t xml:space="preserve"> </w:t>
            </w:r>
            <w:r>
              <w:rPr>
                <w:sz w:val="20"/>
              </w:rPr>
              <w:t>μπορούν να λάβουν</w:t>
            </w:r>
            <w:r>
              <w:rPr>
                <w:spacing w:val="-1"/>
                <w:sz w:val="20"/>
              </w:rPr>
              <w:t xml:space="preserve"> </w:t>
            </w:r>
            <w:r>
              <w:rPr>
                <w:sz w:val="20"/>
              </w:rPr>
              <w:t>το</w:t>
            </w:r>
            <w:r>
              <w:rPr>
                <w:spacing w:val="-1"/>
                <w:sz w:val="20"/>
              </w:rPr>
              <w:t xml:space="preserve"> </w:t>
            </w:r>
            <w:r>
              <w:rPr>
                <w:sz w:val="20"/>
              </w:rPr>
              <w:t>πολύ</w:t>
            </w:r>
            <w:r>
              <w:rPr>
                <w:spacing w:val="-1"/>
                <w:sz w:val="20"/>
              </w:rPr>
              <w:t xml:space="preserve"> </w:t>
            </w:r>
            <w:r>
              <w:rPr>
                <w:sz w:val="20"/>
              </w:rPr>
              <w:t>τρεις</w:t>
            </w:r>
            <w:r>
              <w:rPr>
                <w:spacing w:val="-1"/>
                <w:sz w:val="20"/>
              </w:rPr>
              <w:t xml:space="preserve"> </w:t>
            </w:r>
            <w:r>
              <w:rPr>
                <w:sz w:val="20"/>
              </w:rPr>
              <w:t>επιχορηγήσεις</w:t>
            </w:r>
            <w:r>
              <w:rPr>
                <w:spacing w:val="-1"/>
                <w:sz w:val="20"/>
              </w:rPr>
              <w:t xml:space="preserve"> </w:t>
            </w:r>
            <w:r>
              <w:rPr>
                <w:sz w:val="20"/>
              </w:rPr>
              <w:t>για</w:t>
            </w:r>
            <w:r>
              <w:rPr>
                <w:spacing w:val="-1"/>
                <w:sz w:val="20"/>
              </w:rPr>
              <w:t xml:space="preserve"> </w:t>
            </w:r>
            <w:r>
              <w:rPr>
                <w:sz w:val="20"/>
              </w:rPr>
              <w:t>βραχυπρόθεσμα</w:t>
            </w:r>
            <w:r>
              <w:rPr>
                <w:spacing w:val="-1"/>
                <w:sz w:val="20"/>
              </w:rPr>
              <w:t xml:space="preserve"> </w:t>
            </w:r>
            <w:r>
              <w:rPr>
                <w:sz w:val="20"/>
              </w:rPr>
              <w:t>σχέδια στον τομέα της εκπαίδευσης ενηλίκων. Οι επιχορηγήσεις που έχουν ληφθεί την περίοδο 2014-2020 δεν λαμβάνονται υπόψη για τον υπολογισμό αυτού του ορίου.</w:t>
            </w:r>
          </w:p>
        </w:tc>
      </w:tr>
      <w:tr w:rsidR="0028661C" w14:paraId="6C7B3B04" w14:textId="77777777">
        <w:trPr>
          <w:trHeight w:val="673"/>
        </w:trPr>
        <w:tc>
          <w:tcPr>
            <w:tcW w:w="2201" w:type="dxa"/>
            <w:tcBorders>
              <w:right w:val="single" w:sz="8" w:space="0" w:color="000000"/>
            </w:tcBorders>
          </w:tcPr>
          <w:p w14:paraId="6C7B3B01" w14:textId="77777777" w:rsidR="0028661C" w:rsidRDefault="00B273B9">
            <w:pPr>
              <w:pStyle w:val="TableParagraph"/>
              <w:spacing w:before="56"/>
              <w:ind w:left="103"/>
              <w:rPr>
                <w:b/>
                <w:sz w:val="20"/>
              </w:rPr>
            </w:pPr>
            <w:r>
              <w:rPr>
                <w:b/>
                <w:spacing w:val="-2"/>
                <w:sz w:val="20"/>
              </w:rPr>
              <w:t>Διαθέσιμες</w:t>
            </w:r>
          </w:p>
          <w:p w14:paraId="6C7B3B02" w14:textId="77777777" w:rsidR="0028661C" w:rsidRDefault="00B273B9">
            <w:pPr>
              <w:pStyle w:val="TableParagraph"/>
              <w:spacing w:before="37"/>
              <w:ind w:left="103"/>
              <w:rPr>
                <w:b/>
                <w:sz w:val="20"/>
              </w:rPr>
            </w:pPr>
            <w:r>
              <w:rPr>
                <w:b/>
                <w:spacing w:val="-2"/>
                <w:sz w:val="20"/>
              </w:rPr>
              <w:t>δραστηριότητες</w:t>
            </w:r>
          </w:p>
        </w:tc>
        <w:tc>
          <w:tcPr>
            <w:tcW w:w="7979" w:type="dxa"/>
            <w:tcBorders>
              <w:left w:val="single" w:sz="8" w:space="0" w:color="000000"/>
            </w:tcBorders>
          </w:tcPr>
          <w:p w14:paraId="6C7B3B03" w14:textId="77777777" w:rsidR="0028661C" w:rsidRDefault="00B273B9">
            <w:pPr>
              <w:pStyle w:val="TableParagraph"/>
              <w:spacing w:before="56" w:line="276" w:lineRule="auto"/>
              <w:ind w:left="103" w:right="68"/>
              <w:rPr>
                <w:sz w:val="20"/>
              </w:rPr>
            </w:pPr>
            <w:r>
              <w:rPr>
                <w:sz w:val="20"/>
              </w:rPr>
              <w:t>Κάθε είδους δραστηριότητα για εκπαίδευση ενηλίκων. Για αναλυτικό κατάλογο και κανόνες, βλ. ενότητα «Δραστηριότητες».</w:t>
            </w:r>
          </w:p>
        </w:tc>
      </w:tr>
      <w:tr w:rsidR="0028661C" w14:paraId="6C7B3B0B" w14:textId="77777777">
        <w:trPr>
          <w:trHeight w:val="1437"/>
        </w:trPr>
        <w:tc>
          <w:tcPr>
            <w:tcW w:w="2201" w:type="dxa"/>
            <w:tcBorders>
              <w:right w:val="single" w:sz="8" w:space="0" w:color="000000"/>
            </w:tcBorders>
          </w:tcPr>
          <w:p w14:paraId="6C7B3B05" w14:textId="77777777" w:rsidR="0028661C" w:rsidRDefault="0028661C">
            <w:pPr>
              <w:pStyle w:val="TableParagraph"/>
              <w:rPr>
                <w:sz w:val="20"/>
              </w:rPr>
            </w:pPr>
          </w:p>
          <w:p w14:paraId="6C7B3B06" w14:textId="77777777" w:rsidR="0028661C" w:rsidRDefault="0028661C">
            <w:pPr>
              <w:pStyle w:val="TableParagraph"/>
              <w:spacing w:before="1"/>
              <w:rPr>
                <w:sz w:val="16"/>
              </w:rPr>
            </w:pPr>
          </w:p>
          <w:p w14:paraId="6C7B3B07" w14:textId="77777777" w:rsidR="0028661C" w:rsidRDefault="00B273B9">
            <w:pPr>
              <w:pStyle w:val="TableParagraph"/>
              <w:spacing w:line="276" w:lineRule="auto"/>
              <w:ind w:left="103"/>
              <w:rPr>
                <w:b/>
                <w:sz w:val="20"/>
              </w:rPr>
            </w:pPr>
            <w:r>
              <w:rPr>
                <w:b/>
                <w:sz w:val="20"/>
              </w:rPr>
              <w:t>Πεδίο</w:t>
            </w:r>
            <w:r>
              <w:rPr>
                <w:b/>
                <w:spacing w:val="-12"/>
                <w:sz w:val="20"/>
              </w:rPr>
              <w:t xml:space="preserve"> </w:t>
            </w:r>
            <w:r>
              <w:rPr>
                <w:b/>
                <w:sz w:val="20"/>
              </w:rPr>
              <w:t>εφαρμογής</w:t>
            </w:r>
            <w:r>
              <w:rPr>
                <w:b/>
                <w:spacing w:val="-11"/>
                <w:sz w:val="20"/>
              </w:rPr>
              <w:t xml:space="preserve"> </w:t>
            </w:r>
            <w:r>
              <w:rPr>
                <w:b/>
                <w:sz w:val="20"/>
              </w:rPr>
              <w:t xml:space="preserve">του </w:t>
            </w:r>
            <w:r>
              <w:rPr>
                <w:b/>
                <w:spacing w:val="-2"/>
                <w:sz w:val="20"/>
              </w:rPr>
              <w:t>σχεδίου</w:t>
            </w:r>
          </w:p>
        </w:tc>
        <w:tc>
          <w:tcPr>
            <w:tcW w:w="7979" w:type="dxa"/>
            <w:tcBorders>
              <w:left w:val="single" w:sz="8" w:space="0" w:color="000000"/>
            </w:tcBorders>
          </w:tcPr>
          <w:p w14:paraId="6C7B3B08" w14:textId="77777777" w:rsidR="0028661C" w:rsidRDefault="00B273B9">
            <w:pPr>
              <w:pStyle w:val="TableParagraph"/>
              <w:spacing w:before="59" w:line="276" w:lineRule="auto"/>
              <w:ind w:left="103"/>
              <w:rPr>
                <w:sz w:val="20"/>
              </w:rPr>
            </w:pPr>
            <w:r>
              <w:rPr>
                <w:sz w:val="20"/>
              </w:rPr>
              <w:t>Η αίτηση για βραχυπρόθεσμο σχέδιο μπορεί να περιλαμβάνει το πολύ 30 συμμετέχοντες σε δραστηριότητες κινητικό</w:t>
            </w:r>
            <w:r>
              <w:rPr>
                <w:sz w:val="20"/>
              </w:rPr>
              <w:t>τητας.</w:t>
            </w:r>
          </w:p>
          <w:p w14:paraId="6C7B3B09" w14:textId="77777777" w:rsidR="0028661C" w:rsidRDefault="0028661C">
            <w:pPr>
              <w:pStyle w:val="TableParagraph"/>
              <w:spacing w:before="3"/>
              <w:rPr>
                <w:sz w:val="16"/>
              </w:rPr>
            </w:pPr>
          </w:p>
          <w:p w14:paraId="6C7B3B0A" w14:textId="77777777" w:rsidR="0028661C" w:rsidRDefault="00B273B9">
            <w:pPr>
              <w:pStyle w:val="TableParagraph"/>
              <w:spacing w:before="1" w:line="276" w:lineRule="auto"/>
              <w:ind w:left="103" w:right="68"/>
              <w:rPr>
                <w:sz w:val="20"/>
              </w:rPr>
            </w:pPr>
            <w:r>
              <w:rPr>
                <w:sz w:val="20"/>
              </w:rPr>
              <w:t>Οι προπαρασκευαστικές επισκέψεις και η συμμετοχή συνοδών</w:t>
            </w:r>
            <w:r>
              <w:rPr>
                <w:spacing w:val="22"/>
                <w:sz w:val="20"/>
              </w:rPr>
              <w:t xml:space="preserve"> </w:t>
            </w:r>
            <w:r>
              <w:rPr>
                <w:sz w:val="20"/>
              </w:rPr>
              <w:t>δεν</w:t>
            </w:r>
            <w:r>
              <w:rPr>
                <w:spacing w:val="22"/>
                <w:sz w:val="20"/>
              </w:rPr>
              <w:t xml:space="preserve"> </w:t>
            </w:r>
            <w:r>
              <w:rPr>
                <w:sz w:val="20"/>
              </w:rPr>
              <w:t>λαμβάνονται υπόψη</w:t>
            </w:r>
            <w:r>
              <w:rPr>
                <w:spacing w:val="21"/>
                <w:sz w:val="20"/>
              </w:rPr>
              <w:t xml:space="preserve"> </w:t>
            </w:r>
            <w:r>
              <w:rPr>
                <w:sz w:val="20"/>
              </w:rPr>
              <w:t>για τον υπολογισμό αυτού του ορίου.</w:t>
            </w:r>
          </w:p>
        </w:tc>
      </w:tr>
      <w:tr w:rsidR="0028661C" w14:paraId="6C7B3B10" w14:textId="77777777">
        <w:trPr>
          <w:trHeight w:val="1519"/>
        </w:trPr>
        <w:tc>
          <w:tcPr>
            <w:tcW w:w="2201" w:type="dxa"/>
            <w:tcBorders>
              <w:right w:val="single" w:sz="8" w:space="0" w:color="000000"/>
            </w:tcBorders>
          </w:tcPr>
          <w:p w14:paraId="6C7B3B0C" w14:textId="77777777" w:rsidR="0028661C" w:rsidRDefault="0028661C">
            <w:pPr>
              <w:pStyle w:val="TableParagraph"/>
              <w:rPr>
                <w:sz w:val="20"/>
              </w:rPr>
            </w:pPr>
          </w:p>
          <w:p w14:paraId="6C7B3B0D" w14:textId="77777777" w:rsidR="0028661C" w:rsidRDefault="0028661C">
            <w:pPr>
              <w:pStyle w:val="TableParagraph"/>
              <w:spacing w:before="5"/>
              <w:rPr>
                <w:sz w:val="19"/>
              </w:rPr>
            </w:pPr>
          </w:p>
          <w:p w14:paraId="6C7B3B0E" w14:textId="77777777" w:rsidR="0028661C" w:rsidRDefault="00B273B9">
            <w:pPr>
              <w:pStyle w:val="TableParagraph"/>
              <w:spacing w:line="276" w:lineRule="auto"/>
              <w:ind w:left="103" w:right="317"/>
              <w:rPr>
                <w:b/>
                <w:sz w:val="20"/>
              </w:rPr>
            </w:pPr>
            <w:r>
              <w:rPr>
                <w:b/>
                <w:spacing w:val="-2"/>
                <w:sz w:val="20"/>
              </w:rPr>
              <w:t>Υποστηρικτικοί οργανισμοί</w:t>
            </w:r>
          </w:p>
        </w:tc>
        <w:tc>
          <w:tcPr>
            <w:tcW w:w="7979" w:type="dxa"/>
            <w:tcBorders>
              <w:left w:val="single" w:sz="8" w:space="0" w:color="000000"/>
            </w:tcBorders>
          </w:tcPr>
          <w:p w14:paraId="6C7B3B0F" w14:textId="77777777" w:rsidR="0028661C" w:rsidRDefault="00B273B9">
            <w:pPr>
              <w:pStyle w:val="TableParagraph"/>
              <w:spacing w:before="59" w:line="276" w:lineRule="auto"/>
              <w:ind w:left="103" w:right="92"/>
              <w:jc w:val="both"/>
              <w:rPr>
                <w:sz w:val="20"/>
              </w:rPr>
            </w:pPr>
            <w:r>
              <w:rPr>
                <w:sz w:val="20"/>
              </w:rPr>
              <w:t>Κάθε οργανισμός ο οποίος δραστηριοποιείται στην εκπαίδευση και την κατάρτιση μπορεί να συμμετέχει ως υποστηρικτικός οργανισμός για δικαιούχο αυτής της δράσης. Ο ρόλος και οι υποχρεώσεις των υποστηρικτικών οργανισμών πρέπει να καθορίζονται επισήμως μεταξύ τ</w:t>
            </w:r>
            <w:r>
              <w:rPr>
                <w:sz w:val="20"/>
              </w:rPr>
              <w:t xml:space="preserve">ων ίδιων και του δικαιούχου οργανισμού. Κάθε συνεισφορά των υποστηρικτικών οργανισμών πρέπει να συμμορφώνεται με τα πρότυπα ποιότητας του προγράμματος </w:t>
            </w:r>
            <w:proofErr w:type="spellStart"/>
            <w:r>
              <w:rPr>
                <w:sz w:val="20"/>
              </w:rPr>
              <w:t>Erasmus</w:t>
            </w:r>
            <w:proofErr w:type="spellEnd"/>
            <w:r>
              <w:rPr>
                <w:sz w:val="20"/>
              </w:rPr>
              <w:t>.</w:t>
            </w:r>
          </w:p>
        </w:tc>
      </w:tr>
    </w:tbl>
    <w:p w14:paraId="6C7B3B11" w14:textId="77777777" w:rsidR="0028661C" w:rsidRDefault="0028661C">
      <w:pPr>
        <w:pStyle w:val="a3"/>
        <w:spacing w:before="7"/>
        <w:rPr>
          <w:sz w:val="27"/>
        </w:rPr>
      </w:pPr>
    </w:p>
    <w:p w14:paraId="6C7B3B12" w14:textId="77777777" w:rsidR="0028661C" w:rsidRDefault="00B273B9">
      <w:pPr>
        <w:pStyle w:val="2"/>
        <w:spacing w:before="45"/>
      </w:pPr>
      <w:proofErr w:type="spellStart"/>
      <w:r>
        <w:rPr>
          <w:smallCaps/>
        </w:rPr>
        <w:t>Κριτηρια</w:t>
      </w:r>
      <w:proofErr w:type="spellEnd"/>
      <w:r>
        <w:rPr>
          <w:smallCaps/>
          <w:spacing w:val="-5"/>
        </w:rPr>
        <w:t xml:space="preserve"> </w:t>
      </w:r>
      <w:proofErr w:type="spellStart"/>
      <w:r>
        <w:rPr>
          <w:smallCaps/>
          <w:spacing w:val="-2"/>
        </w:rPr>
        <w:t>χορηγησησ</w:t>
      </w:r>
      <w:proofErr w:type="spellEnd"/>
    </w:p>
    <w:p w14:paraId="6C7B3B13" w14:textId="77777777" w:rsidR="0028661C" w:rsidRDefault="00B273B9">
      <w:pPr>
        <w:pStyle w:val="a3"/>
        <w:spacing w:before="211" w:line="276" w:lineRule="auto"/>
        <w:ind w:left="220" w:right="421"/>
        <w:jc w:val="both"/>
      </w:pPr>
      <w:r>
        <w:t>Οι</w:t>
      </w:r>
      <w:r>
        <w:rPr>
          <w:spacing w:val="-3"/>
        </w:rPr>
        <w:t xml:space="preserve"> </w:t>
      </w:r>
      <w:r>
        <w:t>υποβληθείσες</w:t>
      </w:r>
      <w:r>
        <w:rPr>
          <w:spacing w:val="-4"/>
        </w:rPr>
        <w:t xml:space="preserve"> </w:t>
      </w:r>
      <w:r>
        <w:t>αιτήσεις</w:t>
      </w:r>
      <w:r>
        <w:rPr>
          <w:spacing w:val="-1"/>
        </w:rPr>
        <w:t xml:space="preserve"> </w:t>
      </w:r>
      <w:r>
        <w:t>θα</w:t>
      </w:r>
      <w:r>
        <w:rPr>
          <w:spacing w:val="-1"/>
        </w:rPr>
        <w:t xml:space="preserve"> </w:t>
      </w:r>
      <w:r>
        <w:t>αξιολογηθούν</w:t>
      </w:r>
      <w:r>
        <w:rPr>
          <w:spacing w:val="-4"/>
        </w:rPr>
        <w:t xml:space="preserve"> </w:t>
      </w:r>
      <w:r>
        <w:t>με</w:t>
      </w:r>
      <w:r>
        <w:rPr>
          <w:spacing w:val="-3"/>
        </w:rPr>
        <w:t xml:space="preserve"> </w:t>
      </w:r>
      <w:r>
        <w:t>την</w:t>
      </w:r>
      <w:r>
        <w:rPr>
          <w:spacing w:val="-4"/>
        </w:rPr>
        <w:t xml:space="preserve"> </w:t>
      </w:r>
      <w:r>
        <w:t>απόδοση</w:t>
      </w:r>
      <w:r>
        <w:rPr>
          <w:spacing w:val="-3"/>
        </w:rPr>
        <w:t xml:space="preserve"> </w:t>
      </w:r>
      <w:r>
        <w:t>βαθμών</w:t>
      </w:r>
      <w:r>
        <w:rPr>
          <w:spacing w:val="-4"/>
        </w:rPr>
        <w:t xml:space="preserve"> </w:t>
      </w:r>
      <w:r>
        <w:t>επί</w:t>
      </w:r>
      <w:r>
        <w:rPr>
          <w:spacing w:val="-3"/>
        </w:rPr>
        <w:t xml:space="preserve"> </w:t>
      </w:r>
      <w:r>
        <w:t>συνόλου 100,</w:t>
      </w:r>
      <w:r>
        <w:rPr>
          <w:spacing w:val="-4"/>
        </w:rPr>
        <w:t xml:space="preserve"> </w:t>
      </w:r>
      <w:r>
        <w:t>βάσει</w:t>
      </w:r>
      <w:r>
        <w:rPr>
          <w:spacing w:val="-3"/>
        </w:rPr>
        <w:t xml:space="preserve"> </w:t>
      </w:r>
      <w:r>
        <w:t>των</w:t>
      </w:r>
      <w:r>
        <w:rPr>
          <w:spacing w:val="-4"/>
        </w:rPr>
        <w:t xml:space="preserve"> </w:t>
      </w:r>
      <w:r>
        <w:t>παρακάτω</w:t>
      </w:r>
      <w:r>
        <w:rPr>
          <w:spacing w:val="-3"/>
        </w:rPr>
        <w:t xml:space="preserve"> </w:t>
      </w:r>
      <w:r>
        <w:t>κριτηρίων</w:t>
      </w:r>
      <w:r>
        <w:rPr>
          <w:spacing w:val="-4"/>
        </w:rPr>
        <w:t xml:space="preserve"> </w:t>
      </w:r>
      <w:r>
        <w:t xml:space="preserve">και συντελεστών στάθμισης. Για να επιλεγούν για χορήγηση, οι αιτήσεις πρέπει να συγκεντρώσουν τις ακόλουθες ελάχιστες </w:t>
      </w:r>
      <w:r>
        <w:rPr>
          <w:spacing w:val="-2"/>
        </w:rPr>
        <w:t>βαθμολογίες:</w:t>
      </w:r>
    </w:p>
    <w:p w14:paraId="6C7B3B14" w14:textId="77777777" w:rsidR="0028661C" w:rsidRDefault="0028661C">
      <w:pPr>
        <w:pStyle w:val="a3"/>
        <w:spacing w:before="8"/>
        <w:rPr>
          <w:sz w:val="16"/>
        </w:rPr>
      </w:pPr>
    </w:p>
    <w:p w14:paraId="6C7B3B15" w14:textId="77777777" w:rsidR="0028661C" w:rsidRDefault="00B273B9">
      <w:pPr>
        <w:pStyle w:val="a5"/>
        <w:numPr>
          <w:ilvl w:val="0"/>
          <w:numId w:val="287"/>
        </w:numPr>
        <w:tabs>
          <w:tab w:val="left" w:pos="580"/>
          <w:tab w:val="left" w:pos="581"/>
        </w:tabs>
        <w:spacing w:before="1"/>
        <w:jc w:val="left"/>
        <w:rPr>
          <w:sz w:val="20"/>
        </w:rPr>
      </w:pPr>
      <w:r>
        <w:rPr>
          <w:sz w:val="20"/>
        </w:rPr>
        <w:t>τουλάχιστον</w:t>
      </w:r>
      <w:r>
        <w:rPr>
          <w:spacing w:val="-7"/>
          <w:sz w:val="20"/>
        </w:rPr>
        <w:t xml:space="preserve"> </w:t>
      </w:r>
      <w:r>
        <w:rPr>
          <w:sz w:val="20"/>
        </w:rPr>
        <w:t>60</w:t>
      </w:r>
      <w:r>
        <w:rPr>
          <w:spacing w:val="-6"/>
          <w:sz w:val="20"/>
        </w:rPr>
        <w:t xml:space="preserve"> </w:t>
      </w:r>
      <w:r>
        <w:rPr>
          <w:sz w:val="20"/>
        </w:rPr>
        <w:t>επί</w:t>
      </w:r>
      <w:r>
        <w:rPr>
          <w:spacing w:val="-6"/>
          <w:sz w:val="20"/>
        </w:rPr>
        <w:t xml:space="preserve"> </w:t>
      </w:r>
      <w:r>
        <w:rPr>
          <w:sz w:val="20"/>
        </w:rPr>
        <w:t>συνόλου</w:t>
      </w:r>
      <w:r>
        <w:rPr>
          <w:spacing w:val="-4"/>
          <w:sz w:val="20"/>
        </w:rPr>
        <w:t xml:space="preserve"> </w:t>
      </w:r>
      <w:r>
        <w:rPr>
          <w:sz w:val="20"/>
        </w:rPr>
        <w:t>100</w:t>
      </w:r>
      <w:r>
        <w:rPr>
          <w:spacing w:val="-6"/>
          <w:sz w:val="20"/>
        </w:rPr>
        <w:t xml:space="preserve"> </w:t>
      </w:r>
      <w:r>
        <w:rPr>
          <w:sz w:val="20"/>
        </w:rPr>
        <w:t>βαθμών</w:t>
      </w:r>
      <w:r>
        <w:rPr>
          <w:spacing w:val="-7"/>
          <w:sz w:val="20"/>
        </w:rPr>
        <w:t xml:space="preserve"> </w:t>
      </w:r>
      <w:r>
        <w:rPr>
          <w:spacing w:val="-5"/>
          <w:sz w:val="20"/>
        </w:rPr>
        <w:t>και</w:t>
      </w:r>
    </w:p>
    <w:p w14:paraId="6C7B3B16" w14:textId="77777777" w:rsidR="0028661C" w:rsidRDefault="00B273B9">
      <w:pPr>
        <w:pStyle w:val="a5"/>
        <w:numPr>
          <w:ilvl w:val="0"/>
          <w:numId w:val="287"/>
        </w:numPr>
        <w:tabs>
          <w:tab w:val="left" w:pos="580"/>
          <w:tab w:val="left" w:pos="581"/>
        </w:tabs>
        <w:spacing w:before="35"/>
        <w:jc w:val="left"/>
        <w:rPr>
          <w:sz w:val="20"/>
        </w:rPr>
      </w:pPr>
      <w:r>
        <w:rPr>
          <w:sz w:val="20"/>
        </w:rPr>
        <w:t>τουλάχιστον</w:t>
      </w:r>
      <w:r>
        <w:rPr>
          <w:spacing w:val="-8"/>
          <w:sz w:val="20"/>
        </w:rPr>
        <w:t xml:space="preserve"> </w:t>
      </w:r>
      <w:r>
        <w:rPr>
          <w:sz w:val="20"/>
        </w:rPr>
        <w:t>το</w:t>
      </w:r>
      <w:r>
        <w:rPr>
          <w:spacing w:val="-6"/>
          <w:sz w:val="20"/>
        </w:rPr>
        <w:t xml:space="preserve"> </w:t>
      </w:r>
      <w:r>
        <w:rPr>
          <w:sz w:val="20"/>
        </w:rPr>
        <w:t>ήμισυ</w:t>
      </w:r>
      <w:r>
        <w:rPr>
          <w:spacing w:val="-8"/>
          <w:sz w:val="20"/>
        </w:rPr>
        <w:t xml:space="preserve"> </w:t>
      </w:r>
      <w:r>
        <w:rPr>
          <w:sz w:val="20"/>
        </w:rPr>
        <w:t>της</w:t>
      </w:r>
      <w:r>
        <w:rPr>
          <w:spacing w:val="-7"/>
          <w:sz w:val="20"/>
        </w:rPr>
        <w:t xml:space="preserve"> </w:t>
      </w:r>
      <w:r>
        <w:rPr>
          <w:sz w:val="20"/>
        </w:rPr>
        <w:t>μέγιστης</w:t>
      </w:r>
      <w:r>
        <w:rPr>
          <w:spacing w:val="-7"/>
          <w:sz w:val="20"/>
        </w:rPr>
        <w:t xml:space="preserve"> </w:t>
      </w:r>
      <w:r>
        <w:rPr>
          <w:sz w:val="20"/>
        </w:rPr>
        <w:t>βαθμολ</w:t>
      </w:r>
      <w:r>
        <w:rPr>
          <w:sz w:val="20"/>
        </w:rPr>
        <w:t>ογίας</w:t>
      </w:r>
      <w:r>
        <w:rPr>
          <w:spacing w:val="-7"/>
          <w:sz w:val="20"/>
        </w:rPr>
        <w:t xml:space="preserve"> </w:t>
      </w:r>
      <w:r>
        <w:rPr>
          <w:sz w:val="20"/>
        </w:rPr>
        <w:t>σε</w:t>
      </w:r>
      <w:r>
        <w:rPr>
          <w:spacing w:val="-3"/>
          <w:sz w:val="20"/>
        </w:rPr>
        <w:t xml:space="preserve"> </w:t>
      </w:r>
      <w:r>
        <w:rPr>
          <w:sz w:val="20"/>
        </w:rPr>
        <w:t>καθεμία</w:t>
      </w:r>
      <w:r>
        <w:rPr>
          <w:spacing w:val="-8"/>
          <w:sz w:val="20"/>
        </w:rPr>
        <w:t xml:space="preserve"> </w:t>
      </w:r>
      <w:r>
        <w:rPr>
          <w:sz w:val="20"/>
        </w:rPr>
        <w:t>από</w:t>
      </w:r>
      <w:r>
        <w:rPr>
          <w:spacing w:val="-6"/>
          <w:sz w:val="20"/>
        </w:rPr>
        <w:t xml:space="preserve"> </w:t>
      </w:r>
      <w:r>
        <w:rPr>
          <w:sz w:val="20"/>
        </w:rPr>
        <w:t>τις</w:t>
      </w:r>
      <w:r>
        <w:rPr>
          <w:spacing w:val="-7"/>
          <w:sz w:val="20"/>
        </w:rPr>
        <w:t xml:space="preserve"> </w:t>
      </w:r>
      <w:r>
        <w:rPr>
          <w:sz w:val="20"/>
        </w:rPr>
        <w:t>τρεις</w:t>
      </w:r>
      <w:r>
        <w:rPr>
          <w:spacing w:val="-7"/>
          <w:sz w:val="20"/>
        </w:rPr>
        <w:t xml:space="preserve"> </w:t>
      </w:r>
      <w:r>
        <w:rPr>
          <w:sz w:val="20"/>
        </w:rPr>
        <w:t>κατηγορίες</w:t>
      </w:r>
      <w:r>
        <w:rPr>
          <w:spacing w:val="-6"/>
          <w:sz w:val="20"/>
        </w:rPr>
        <w:t xml:space="preserve"> </w:t>
      </w:r>
      <w:r>
        <w:rPr>
          <w:sz w:val="20"/>
        </w:rPr>
        <w:t>κριτηρίων</w:t>
      </w:r>
      <w:r>
        <w:rPr>
          <w:spacing w:val="-8"/>
          <w:sz w:val="20"/>
        </w:rPr>
        <w:t xml:space="preserve"> </w:t>
      </w:r>
      <w:r>
        <w:rPr>
          <w:spacing w:val="-2"/>
          <w:sz w:val="20"/>
        </w:rPr>
        <w:t>χορήγησης</w:t>
      </w:r>
    </w:p>
    <w:p w14:paraId="6C7B3B17" w14:textId="77777777" w:rsidR="0028661C" w:rsidRDefault="0028661C">
      <w:pPr>
        <w:pStyle w:val="a3"/>
        <w:spacing w:before="2"/>
        <w:rPr>
          <w:sz w:val="19"/>
        </w:rPr>
      </w:pPr>
    </w:p>
    <w:tbl>
      <w:tblPr>
        <w:tblStyle w:val="TableNormal"/>
        <w:tblW w:w="0" w:type="auto"/>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28"/>
        <w:gridCol w:w="7652"/>
      </w:tblGrid>
      <w:tr w:rsidR="0028661C" w14:paraId="6C7B3B21" w14:textId="77777777">
        <w:trPr>
          <w:trHeight w:val="1799"/>
        </w:trPr>
        <w:tc>
          <w:tcPr>
            <w:tcW w:w="2528" w:type="dxa"/>
            <w:tcBorders>
              <w:left w:val="single" w:sz="4" w:space="0" w:color="000000"/>
              <w:bottom w:val="single" w:sz="4" w:space="0" w:color="000000"/>
            </w:tcBorders>
          </w:tcPr>
          <w:p w14:paraId="6C7B3B18" w14:textId="77777777" w:rsidR="0028661C" w:rsidRDefault="0028661C">
            <w:pPr>
              <w:pStyle w:val="TableParagraph"/>
              <w:rPr>
                <w:sz w:val="20"/>
              </w:rPr>
            </w:pPr>
          </w:p>
          <w:p w14:paraId="6C7B3B19" w14:textId="77777777" w:rsidR="0028661C" w:rsidRDefault="0028661C">
            <w:pPr>
              <w:pStyle w:val="TableParagraph"/>
              <w:spacing w:before="5"/>
              <w:rPr>
                <w:sz w:val="19"/>
              </w:rPr>
            </w:pPr>
          </w:p>
          <w:p w14:paraId="6C7B3B1A" w14:textId="77777777" w:rsidR="0028661C" w:rsidRDefault="00B273B9">
            <w:pPr>
              <w:pStyle w:val="TableParagraph"/>
              <w:ind w:left="103"/>
              <w:rPr>
                <w:b/>
                <w:sz w:val="20"/>
              </w:rPr>
            </w:pPr>
            <w:r>
              <w:rPr>
                <w:b/>
                <w:spacing w:val="-2"/>
                <w:sz w:val="20"/>
              </w:rPr>
              <w:t>Συνάφεια</w:t>
            </w:r>
          </w:p>
          <w:p w14:paraId="6C7B3B1B" w14:textId="77777777" w:rsidR="0028661C" w:rsidRDefault="00B273B9">
            <w:pPr>
              <w:pStyle w:val="TableParagraph"/>
              <w:spacing w:before="36" w:line="276" w:lineRule="auto"/>
              <w:ind w:left="103" w:right="558"/>
              <w:rPr>
                <w:b/>
                <w:sz w:val="20"/>
              </w:rPr>
            </w:pPr>
            <w:r>
              <w:rPr>
                <w:b/>
                <w:sz w:val="20"/>
              </w:rPr>
              <w:t>(μέγιστη</w:t>
            </w:r>
            <w:r>
              <w:rPr>
                <w:b/>
                <w:spacing w:val="-12"/>
                <w:sz w:val="20"/>
              </w:rPr>
              <w:t xml:space="preserve"> </w:t>
            </w:r>
            <w:r>
              <w:rPr>
                <w:b/>
                <w:sz w:val="20"/>
              </w:rPr>
              <w:t>βαθμολογία: 30 βαθμοί)</w:t>
            </w:r>
          </w:p>
        </w:tc>
        <w:tc>
          <w:tcPr>
            <w:tcW w:w="7652" w:type="dxa"/>
            <w:tcBorders>
              <w:bottom w:val="single" w:sz="4" w:space="0" w:color="000000"/>
              <w:right w:val="single" w:sz="4" w:space="0" w:color="000000"/>
            </w:tcBorders>
          </w:tcPr>
          <w:p w14:paraId="6C7B3B1C" w14:textId="77777777" w:rsidR="0028661C" w:rsidRDefault="00B273B9">
            <w:pPr>
              <w:pStyle w:val="TableParagraph"/>
              <w:spacing w:before="58"/>
              <w:ind w:left="103"/>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B1D" w14:textId="77777777" w:rsidR="0028661C" w:rsidRDefault="00B273B9">
            <w:pPr>
              <w:pStyle w:val="TableParagraph"/>
              <w:numPr>
                <w:ilvl w:val="0"/>
                <w:numId w:val="286"/>
              </w:numPr>
              <w:tabs>
                <w:tab w:val="left" w:pos="462"/>
                <w:tab w:val="left" w:pos="463"/>
              </w:tabs>
              <w:spacing w:before="37" w:line="276" w:lineRule="auto"/>
              <w:ind w:right="90"/>
              <w:rPr>
                <w:sz w:val="20"/>
              </w:rPr>
            </w:pPr>
            <w:r>
              <w:rPr>
                <w:sz w:val="20"/>
              </w:rPr>
              <w:t>το</w:t>
            </w:r>
            <w:r>
              <w:rPr>
                <w:spacing w:val="26"/>
                <w:sz w:val="20"/>
              </w:rPr>
              <w:t xml:space="preserve"> </w:t>
            </w:r>
            <w:r>
              <w:rPr>
                <w:sz w:val="20"/>
              </w:rPr>
              <w:t>προφίλ,</w:t>
            </w:r>
            <w:r>
              <w:rPr>
                <w:spacing w:val="27"/>
                <w:sz w:val="20"/>
              </w:rPr>
              <w:t xml:space="preserve"> </w:t>
            </w:r>
            <w:r>
              <w:rPr>
                <w:sz w:val="20"/>
              </w:rPr>
              <w:t>η</w:t>
            </w:r>
            <w:r>
              <w:rPr>
                <w:spacing w:val="27"/>
                <w:sz w:val="20"/>
              </w:rPr>
              <w:t xml:space="preserve"> </w:t>
            </w:r>
            <w:r>
              <w:rPr>
                <w:sz w:val="20"/>
              </w:rPr>
              <w:t>πείρα,</w:t>
            </w:r>
            <w:r>
              <w:rPr>
                <w:spacing w:val="27"/>
                <w:sz w:val="20"/>
              </w:rPr>
              <w:t xml:space="preserve"> </w:t>
            </w:r>
            <w:r>
              <w:rPr>
                <w:sz w:val="20"/>
              </w:rPr>
              <w:t>οι</w:t>
            </w:r>
            <w:r>
              <w:rPr>
                <w:spacing w:val="26"/>
                <w:sz w:val="20"/>
              </w:rPr>
              <w:t xml:space="preserve"> </w:t>
            </w:r>
            <w:r>
              <w:rPr>
                <w:sz w:val="20"/>
              </w:rPr>
              <w:t>δραστηριότητες</w:t>
            </w:r>
            <w:r>
              <w:rPr>
                <w:spacing w:val="26"/>
                <w:sz w:val="20"/>
              </w:rPr>
              <w:t xml:space="preserve"> </w:t>
            </w:r>
            <w:r>
              <w:rPr>
                <w:sz w:val="20"/>
              </w:rPr>
              <w:t>του</w:t>
            </w:r>
            <w:r>
              <w:rPr>
                <w:spacing w:val="26"/>
                <w:sz w:val="20"/>
              </w:rPr>
              <w:t xml:space="preserve"> </w:t>
            </w:r>
            <w:r>
              <w:rPr>
                <w:sz w:val="20"/>
              </w:rPr>
              <w:t>αιτούντος</w:t>
            </w:r>
            <w:r>
              <w:rPr>
                <w:spacing w:val="26"/>
                <w:sz w:val="20"/>
              </w:rPr>
              <w:t xml:space="preserve"> </w:t>
            </w:r>
            <w:r>
              <w:rPr>
                <w:sz w:val="20"/>
              </w:rPr>
              <w:t>και</w:t>
            </w:r>
            <w:r>
              <w:rPr>
                <w:spacing w:val="26"/>
                <w:sz w:val="20"/>
              </w:rPr>
              <w:t xml:space="preserve"> </w:t>
            </w:r>
            <w:r>
              <w:rPr>
                <w:sz w:val="20"/>
              </w:rPr>
              <w:t>ο</w:t>
            </w:r>
            <w:r>
              <w:rPr>
                <w:spacing w:val="27"/>
                <w:sz w:val="20"/>
              </w:rPr>
              <w:t xml:space="preserve"> </w:t>
            </w:r>
            <w:r>
              <w:rPr>
                <w:sz w:val="20"/>
              </w:rPr>
              <w:t>πληθυσμός-στόχος</w:t>
            </w:r>
            <w:r>
              <w:rPr>
                <w:spacing w:val="26"/>
                <w:sz w:val="20"/>
              </w:rPr>
              <w:t xml:space="preserve"> </w:t>
            </w:r>
            <w:r>
              <w:rPr>
                <w:sz w:val="20"/>
              </w:rPr>
              <w:t>των εκπαιδευομένων είναι συναφή με τον τομέα της εκπαίδευσης ενηλίκων</w:t>
            </w:r>
          </w:p>
          <w:p w14:paraId="6C7B3B1E" w14:textId="77777777" w:rsidR="0028661C" w:rsidRDefault="00B273B9">
            <w:pPr>
              <w:pStyle w:val="TableParagraph"/>
              <w:numPr>
                <w:ilvl w:val="0"/>
                <w:numId w:val="286"/>
              </w:numPr>
              <w:tabs>
                <w:tab w:val="left" w:pos="462"/>
                <w:tab w:val="left" w:pos="463"/>
              </w:tabs>
              <w:rPr>
                <w:sz w:val="20"/>
              </w:rPr>
            </w:pPr>
            <w:r>
              <w:rPr>
                <w:sz w:val="20"/>
              </w:rPr>
              <w:t>η</w:t>
            </w:r>
            <w:r>
              <w:rPr>
                <w:spacing w:val="-6"/>
                <w:sz w:val="20"/>
              </w:rPr>
              <w:t xml:space="preserve"> </w:t>
            </w:r>
            <w:r>
              <w:rPr>
                <w:sz w:val="20"/>
              </w:rPr>
              <w:t>πρόταση</w:t>
            </w:r>
            <w:r>
              <w:rPr>
                <w:spacing w:val="-5"/>
                <w:sz w:val="20"/>
              </w:rPr>
              <w:t xml:space="preserve"> </w:t>
            </w:r>
            <w:r>
              <w:rPr>
                <w:sz w:val="20"/>
              </w:rPr>
              <w:t>σχεδίου</w:t>
            </w:r>
            <w:r>
              <w:rPr>
                <w:spacing w:val="-6"/>
                <w:sz w:val="20"/>
              </w:rPr>
              <w:t xml:space="preserve"> </w:t>
            </w:r>
            <w:r>
              <w:rPr>
                <w:sz w:val="20"/>
              </w:rPr>
              <w:t>είναι</w:t>
            </w:r>
            <w:r>
              <w:rPr>
                <w:spacing w:val="-5"/>
                <w:sz w:val="20"/>
              </w:rPr>
              <w:t xml:space="preserve"> </w:t>
            </w:r>
            <w:r>
              <w:rPr>
                <w:sz w:val="20"/>
              </w:rPr>
              <w:t>συναφής</w:t>
            </w:r>
            <w:r>
              <w:rPr>
                <w:spacing w:val="-6"/>
                <w:sz w:val="20"/>
              </w:rPr>
              <w:t xml:space="preserve"> </w:t>
            </w:r>
            <w:r>
              <w:rPr>
                <w:sz w:val="20"/>
              </w:rPr>
              <w:t>με</w:t>
            </w:r>
            <w:r>
              <w:rPr>
                <w:spacing w:val="-6"/>
                <w:sz w:val="20"/>
              </w:rPr>
              <w:t xml:space="preserve"> </w:t>
            </w:r>
            <w:r>
              <w:rPr>
                <w:sz w:val="20"/>
              </w:rPr>
              <w:t>τους</w:t>
            </w:r>
            <w:r>
              <w:rPr>
                <w:spacing w:val="-5"/>
                <w:sz w:val="20"/>
              </w:rPr>
              <w:t xml:space="preserve"> </w:t>
            </w:r>
            <w:r>
              <w:rPr>
                <w:sz w:val="20"/>
              </w:rPr>
              <w:t>στόχους</w:t>
            </w:r>
            <w:r>
              <w:rPr>
                <w:spacing w:val="-6"/>
                <w:sz w:val="20"/>
              </w:rPr>
              <w:t xml:space="preserve"> </w:t>
            </w:r>
            <w:r>
              <w:rPr>
                <w:sz w:val="20"/>
              </w:rPr>
              <w:t>της</w:t>
            </w:r>
            <w:r>
              <w:rPr>
                <w:spacing w:val="-6"/>
                <w:sz w:val="20"/>
              </w:rPr>
              <w:t xml:space="preserve"> </w:t>
            </w:r>
            <w:r>
              <w:rPr>
                <w:spacing w:val="-2"/>
                <w:sz w:val="20"/>
              </w:rPr>
              <w:t>δράσης</w:t>
            </w:r>
          </w:p>
          <w:p w14:paraId="6C7B3B1F" w14:textId="77777777" w:rsidR="0028661C" w:rsidRDefault="00B273B9">
            <w:pPr>
              <w:pStyle w:val="TableParagraph"/>
              <w:numPr>
                <w:ilvl w:val="0"/>
                <w:numId w:val="286"/>
              </w:numPr>
              <w:tabs>
                <w:tab w:val="left" w:pos="462"/>
                <w:tab w:val="left" w:pos="463"/>
              </w:tabs>
              <w:spacing w:before="37"/>
              <w:rPr>
                <w:sz w:val="20"/>
              </w:rPr>
            </w:pPr>
            <w:r>
              <w:rPr>
                <w:sz w:val="20"/>
              </w:rPr>
              <w:t>η</w:t>
            </w:r>
            <w:r>
              <w:rPr>
                <w:spacing w:val="-6"/>
                <w:sz w:val="20"/>
              </w:rPr>
              <w:t xml:space="preserve"> </w:t>
            </w:r>
            <w:r>
              <w:rPr>
                <w:sz w:val="20"/>
              </w:rPr>
              <w:t>πρόταση</w:t>
            </w:r>
            <w:r>
              <w:rPr>
                <w:spacing w:val="-6"/>
                <w:sz w:val="20"/>
              </w:rPr>
              <w:t xml:space="preserve"> </w:t>
            </w:r>
            <w:r>
              <w:rPr>
                <w:sz w:val="20"/>
              </w:rPr>
              <w:t>σχεδίου</w:t>
            </w:r>
            <w:r>
              <w:rPr>
                <w:spacing w:val="-5"/>
                <w:sz w:val="20"/>
              </w:rPr>
              <w:t xml:space="preserve"> </w:t>
            </w:r>
            <w:r>
              <w:rPr>
                <w:sz w:val="20"/>
              </w:rPr>
              <w:t>είναι</w:t>
            </w:r>
            <w:r>
              <w:rPr>
                <w:spacing w:val="-6"/>
                <w:sz w:val="20"/>
              </w:rPr>
              <w:t xml:space="preserve"> </w:t>
            </w:r>
            <w:r>
              <w:rPr>
                <w:sz w:val="20"/>
              </w:rPr>
              <w:t>συναφής</w:t>
            </w:r>
            <w:r>
              <w:rPr>
                <w:spacing w:val="-6"/>
                <w:sz w:val="20"/>
              </w:rPr>
              <w:t xml:space="preserve"> </w:t>
            </w:r>
            <w:r>
              <w:rPr>
                <w:sz w:val="20"/>
              </w:rPr>
              <w:t>με</w:t>
            </w:r>
            <w:r>
              <w:rPr>
                <w:spacing w:val="-6"/>
                <w:sz w:val="20"/>
              </w:rPr>
              <w:t xml:space="preserve"> </w:t>
            </w:r>
            <w:r>
              <w:rPr>
                <w:sz w:val="20"/>
              </w:rPr>
              <w:t>τις</w:t>
            </w:r>
            <w:r>
              <w:rPr>
                <w:spacing w:val="-6"/>
                <w:sz w:val="20"/>
              </w:rPr>
              <w:t xml:space="preserve"> </w:t>
            </w:r>
            <w:r>
              <w:rPr>
                <w:sz w:val="20"/>
              </w:rPr>
              <w:t>ακόλουθες</w:t>
            </w:r>
            <w:r>
              <w:rPr>
                <w:spacing w:val="-6"/>
                <w:sz w:val="20"/>
              </w:rPr>
              <w:t xml:space="preserve"> </w:t>
            </w:r>
            <w:r>
              <w:rPr>
                <w:sz w:val="20"/>
              </w:rPr>
              <w:t>ειδικές</w:t>
            </w:r>
            <w:r>
              <w:rPr>
                <w:spacing w:val="-7"/>
                <w:sz w:val="20"/>
              </w:rPr>
              <w:t xml:space="preserve"> </w:t>
            </w:r>
            <w:r>
              <w:rPr>
                <w:spacing w:val="-2"/>
                <w:sz w:val="20"/>
              </w:rPr>
              <w:t>προτεραιότητες:</w:t>
            </w:r>
          </w:p>
          <w:p w14:paraId="6C7B3B20" w14:textId="77777777" w:rsidR="0028661C" w:rsidRDefault="00B273B9">
            <w:pPr>
              <w:pStyle w:val="TableParagraph"/>
              <w:spacing w:before="36"/>
              <w:ind w:left="823"/>
              <w:rPr>
                <w:sz w:val="20"/>
              </w:rPr>
            </w:pPr>
            <w:r>
              <w:rPr>
                <w:rFonts w:ascii="Courier New" w:hAnsi="Courier New"/>
                <w:sz w:val="20"/>
              </w:rPr>
              <w:t>-</w:t>
            </w:r>
            <w:r>
              <w:rPr>
                <w:rFonts w:ascii="Courier New" w:hAnsi="Courier New"/>
                <w:spacing w:val="37"/>
                <w:w w:val="150"/>
                <w:sz w:val="20"/>
              </w:rPr>
              <w:t xml:space="preserve"> </w:t>
            </w:r>
            <w:r>
              <w:rPr>
                <w:sz w:val="20"/>
              </w:rPr>
              <w:t>στήριξη</w:t>
            </w:r>
            <w:r>
              <w:rPr>
                <w:spacing w:val="-5"/>
                <w:sz w:val="20"/>
              </w:rPr>
              <w:t xml:space="preserve"> </w:t>
            </w:r>
            <w:r>
              <w:rPr>
                <w:sz w:val="20"/>
              </w:rPr>
              <w:t>νεοεισερχομένων</w:t>
            </w:r>
            <w:r>
              <w:rPr>
                <w:spacing w:val="-5"/>
                <w:sz w:val="20"/>
              </w:rPr>
              <w:t xml:space="preserve"> </w:t>
            </w:r>
            <w:r>
              <w:rPr>
                <w:sz w:val="20"/>
              </w:rPr>
              <w:t>και</w:t>
            </w:r>
            <w:r>
              <w:rPr>
                <w:spacing w:val="-3"/>
                <w:sz w:val="20"/>
              </w:rPr>
              <w:t xml:space="preserve"> </w:t>
            </w:r>
            <w:r>
              <w:rPr>
                <w:sz w:val="20"/>
              </w:rPr>
              <w:t>λιγότερο</w:t>
            </w:r>
            <w:r>
              <w:rPr>
                <w:spacing w:val="-4"/>
                <w:sz w:val="20"/>
              </w:rPr>
              <w:t xml:space="preserve"> </w:t>
            </w:r>
            <w:r>
              <w:rPr>
                <w:sz w:val="20"/>
              </w:rPr>
              <w:t>έμπειρων</w:t>
            </w:r>
            <w:r>
              <w:rPr>
                <w:spacing w:val="-5"/>
                <w:sz w:val="20"/>
              </w:rPr>
              <w:t xml:space="preserve"> </w:t>
            </w:r>
            <w:r>
              <w:rPr>
                <w:spacing w:val="-2"/>
                <w:sz w:val="20"/>
              </w:rPr>
              <w:t>οργανισμών</w:t>
            </w:r>
          </w:p>
        </w:tc>
      </w:tr>
    </w:tbl>
    <w:p w14:paraId="6C7B3B22" w14:textId="77777777" w:rsidR="0028661C" w:rsidRDefault="0028661C">
      <w:pPr>
        <w:rPr>
          <w:sz w:val="20"/>
        </w:rPr>
        <w:sectPr w:rsidR="0028661C">
          <w:footerReference w:type="even" r:id="rId209"/>
          <w:pgSz w:w="12240" w:h="15840"/>
          <w:pgMar w:top="1420" w:right="660" w:bottom="1140" w:left="860" w:header="0" w:footer="953" w:gutter="0"/>
          <w:pgNumType w:start="142"/>
          <w:cols w:space="720"/>
        </w:sectPr>
      </w:pPr>
    </w:p>
    <w:tbl>
      <w:tblPr>
        <w:tblStyle w:val="TableNormal"/>
        <w:tblW w:w="0" w:type="auto"/>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28"/>
        <w:gridCol w:w="7652"/>
      </w:tblGrid>
      <w:tr w:rsidR="0028661C" w14:paraId="6C7B3B25" w14:textId="77777777">
        <w:trPr>
          <w:trHeight w:val="395"/>
        </w:trPr>
        <w:tc>
          <w:tcPr>
            <w:tcW w:w="2528" w:type="dxa"/>
            <w:tcBorders>
              <w:left w:val="single" w:sz="4" w:space="0" w:color="000000"/>
              <w:bottom w:val="single" w:sz="4" w:space="0" w:color="000000"/>
            </w:tcBorders>
          </w:tcPr>
          <w:p w14:paraId="6C7B3B23" w14:textId="77777777" w:rsidR="0028661C" w:rsidRDefault="0028661C">
            <w:pPr>
              <w:pStyle w:val="TableParagraph"/>
              <w:rPr>
                <w:rFonts w:ascii="Times New Roman"/>
                <w:sz w:val="18"/>
              </w:rPr>
            </w:pPr>
          </w:p>
        </w:tc>
        <w:tc>
          <w:tcPr>
            <w:tcW w:w="7652" w:type="dxa"/>
            <w:tcBorders>
              <w:bottom w:val="single" w:sz="4" w:space="0" w:color="000000"/>
              <w:right w:val="single" w:sz="4" w:space="0" w:color="000000"/>
            </w:tcBorders>
          </w:tcPr>
          <w:p w14:paraId="6C7B3B24" w14:textId="77777777" w:rsidR="0028661C" w:rsidRDefault="00B273B9">
            <w:pPr>
              <w:pStyle w:val="TableParagraph"/>
              <w:spacing w:before="59"/>
              <w:ind w:left="823"/>
              <w:rPr>
                <w:sz w:val="20"/>
              </w:rPr>
            </w:pPr>
            <w:r>
              <w:rPr>
                <w:rFonts w:ascii="Courier New" w:hAnsi="Courier New"/>
                <w:sz w:val="20"/>
              </w:rPr>
              <w:t>-</w:t>
            </w:r>
            <w:r>
              <w:rPr>
                <w:rFonts w:ascii="Courier New" w:hAnsi="Courier New"/>
                <w:spacing w:val="41"/>
                <w:w w:val="150"/>
                <w:sz w:val="20"/>
              </w:rPr>
              <w:t xml:space="preserve"> </w:t>
            </w:r>
            <w:r>
              <w:rPr>
                <w:sz w:val="20"/>
              </w:rPr>
              <w:t>στήριξη</w:t>
            </w:r>
            <w:r>
              <w:rPr>
                <w:spacing w:val="-4"/>
                <w:sz w:val="20"/>
              </w:rPr>
              <w:t xml:space="preserve"> </w:t>
            </w:r>
            <w:r>
              <w:rPr>
                <w:sz w:val="20"/>
              </w:rPr>
              <w:t>συμμετεχόντων</w:t>
            </w:r>
            <w:r>
              <w:rPr>
                <w:spacing w:val="-5"/>
                <w:sz w:val="20"/>
              </w:rPr>
              <w:t xml:space="preserve"> </w:t>
            </w:r>
            <w:r>
              <w:rPr>
                <w:sz w:val="20"/>
              </w:rPr>
              <w:t>με</w:t>
            </w:r>
            <w:r>
              <w:rPr>
                <w:spacing w:val="-3"/>
                <w:sz w:val="20"/>
              </w:rPr>
              <w:t xml:space="preserve"> </w:t>
            </w:r>
            <w:r>
              <w:rPr>
                <w:sz w:val="20"/>
              </w:rPr>
              <w:t>λιγότερες</w:t>
            </w:r>
            <w:r>
              <w:rPr>
                <w:spacing w:val="-5"/>
                <w:sz w:val="20"/>
              </w:rPr>
              <w:t xml:space="preserve"> </w:t>
            </w:r>
            <w:r>
              <w:rPr>
                <w:spacing w:val="-2"/>
                <w:sz w:val="20"/>
              </w:rPr>
              <w:t>ευκαιρίες</w:t>
            </w:r>
          </w:p>
        </w:tc>
      </w:tr>
      <w:tr w:rsidR="0028661C" w14:paraId="6C7B3B33" w14:textId="77777777">
        <w:trPr>
          <w:trHeight w:val="3482"/>
        </w:trPr>
        <w:tc>
          <w:tcPr>
            <w:tcW w:w="2528" w:type="dxa"/>
            <w:tcBorders>
              <w:top w:val="single" w:sz="4" w:space="0" w:color="000000"/>
              <w:left w:val="single" w:sz="4" w:space="0" w:color="000000"/>
              <w:bottom w:val="single" w:sz="4" w:space="0" w:color="000000"/>
            </w:tcBorders>
          </w:tcPr>
          <w:p w14:paraId="6C7B3B26" w14:textId="77777777" w:rsidR="0028661C" w:rsidRDefault="0028661C">
            <w:pPr>
              <w:pStyle w:val="TableParagraph"/>
              <w:rPr>
                <w:sz w:val="20"/>
              </w:rPr>
            </w:pPr>
          </w:p>
          <w:p w14:paraId="6C7B3B27" w14:textId="77777777" w:rsidR="0028661C" w:rsidRDefault="0028661C">
            <w:pPr>
              <w:pStyle w:val="TableParagraph"/>
              <w:rPr>
                <w:sz w:val="20"/>
              </w:rPr>
            </w:pPr>
          </w:p>
          <w:p w14:paraId="6C7B3B28" w14:textId="77777777" w:rsidR="0028661C" w:rsidRDefault="0028661C">
            <w:pPr>
              <w:pStyle w:val="TableParagraph"/>
              <w:rPr>
                <w:sz w:val="20"/>
              </w:rPr>
            </w:pPr>
          </w:p>
          <w:p w14:paraId="6C7B3B29" w14:textId="77777777" w:rsidR="0028661C" w:rsidRDefault="0028661C">
            <w:pPr>
              <w:pStyle w:val="TableParagraph"/>
              <w:rPr>
                <w:sz w:val="20"/>
              </w:rPr>
            </w:pPr>
          </w:p>
          <w:p w14:paraId="6C7B3B2A" w14:textId="77777777" w:rsidR="0028661C" w:rsidRDefault="0028661C">
            <w:pPr>
              <w:pStyle w:val="TableParagraph"/>
              <w:spacing w:before="10"/>
              <w:rPr>
                <w:sz w:val="16"/>
              </w:rPr>
            </w:pPr>
          </w:p>
          <w:p w14:paraId="6C7B3B2B" w14:textId="77777777" w:rsidR="0028661C" w:rsidRDefault="00B273B9">
            <w:pPr>
              <w:pStyle w:val="TableParagraph"/>
              <w:spacing w:line="276" w:lineRule="auto"/>
              <w:ind w:left="103"/>
              <w:rPr>
                <w:b/>
                <w:sz w:val="20"/>
              </w:rPr>
            </w:pPr>
            <w:r>
              <w:rPr>
                <w:b/>
                <w:sz w:val="20"/>
              </w:rPr>
              <w:t>Ποιότητα</w:t>
            </w:r>
            <w:r>
              <w:rPr>
                <w:b/>
                <w:spacing w:val="40"/>
                <w:sz w:val="20"/>
              </w:rPr>
              <w:t xml:space="preserve"> </w:t>
            </w:r>
            <w:r>
              <w:rPr>
                <w:b/>
                <w:sz w:val="20"/>
              </w:rPr>
              <w:t>σχεδιασμού</w:t>
            </w:r>
            <w:r>
              <w:rPr>
                <w:b/>
                <w:spacing w:val="40"/>
                <w:sz w:val="20"/>
              </w:rPr>
              <w:t xml:space="preserve"> </w:t>
            </w:r>
            <w:r>
              <w:rPr>
                <w:b/>
                <w:sz w:val="20"/>
              </w:rPr>
              <w:t xml:space="preserve">του </w:t>
            </w:r>
            <w:r>
              <w:rPr>
                <w:b/>
                <w:spacing w:val="-2"/>
                <w:sz w:val="20"/>
              </w:rPr>
              <w:t>σχεδίου</w:t>
            </w:r>
          </w:p>
          <w:p w14:paraId="6C7B3B2C" w14:textId="77777777" w:rsidR="0028661C" w:rsidRDefault="00B273B9">
            <w:pPr>
              <w:pStyle w:val="TableParagraph"/>
              <w:spacing w:line="276" w:lineRule="auto"/>
              <w:ind w:left="103" w:right="558"/>
              <w:rPr>
                <w:b/>
                <w:sz w:val="20"/>
              </w:rPr>
            </w:pPr>
            <w:r>
              <w:rPr>
                <w:b/>
                <w:sz w:val="20"/>
              </w:rPr>
              <w:t>(μέγιστη</w:t>
            </w:r>
            <w:r>
              <w:rPr>
                <w:b/>
                <w:spacing w:val="-12"/>
                <w:sz w:val="20"/>
              </w:rPr>
              <w:t xml:space="preserve"> </w:t>
            </w:r>
            <w:r>
              <w:rPr>
                <w:b/>
                <w:sz w:val="20"/>
              </w:rPr>
              <w:t>βαθμολογία: 40 βαθμοί)</w:t>
            </w:r>
          </w:p>
        </w:tc>
        <w:tc>
          <w:tcPr>
            <w:tcW w:w="7652" w:type="dxa"/>
            <w:tcBorders>
              <w:top w:val="single" w:sz="4" w:space="0" w:color="000000"/>
              <w:bottom w:val="single" w:sz="4" w:space="0" w:color="000000"/>
              <w:right w:val="single" w:sz="4" w:space="0" w:color="000000"/>
            </w:tcBorders>
          </w:tcPr>
          <w:p w14:paraId="6C7B3B2D" w14:textId="77777777" w:rsidR="0028661C" w:rsidRDefault="00B273B9">
            <w:pPr>
              <w:pStyle w:val="TableParagraph"/>
              <w:spacing w:before="59"/>
              <w:ind w:left="103"/>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B2E" w14:textId="77777777" w:rsidR="0028661C" w:rsidRDefault="00B273B9">
            <w:pPr>
              <w:pStyle w:val="TableParagraph"/>
              <w:numPr>
                <w:ilvl w:val="0"/>
                <w:numId w:val="285"/>
              </w:numPr>
              <w:tabs>
                <w:tab w:val="left" w:pos="463"/>
              </w:tabs>
              <w:spacing w:before="36" w:line="276" w:lineRule="auto"/>
              <w:ind w:right="96"/>
              <w:jc w:val="both"/>
              <w:rPr>
                <w:sz w:val="20"/>
              </w:rPr>
            </w:pPr>
            <w:r>
              <w:rPr>
                <w:sz w:val="20"/>
              </w:rPr>
              <w:t>οι στόχοι του προτεινόμενου σχεδίου ανταποκρίνονται στις ανάγκες του αιτούντος οργανισμού, του προσωπικού του και των εκπαιδευομένων με σαφή και</w:t>
            </w:r>
            <w:r>
              <w:rPr>
                <w:spacing w:val="40"/>
                <w:sz w:val="20"/>
              </w:rPr>
              <w:t xml:space="preserve"> </w:t>
            </w:r>
            <w:r>
              <w:rPr>
                <w:sz w:val="20"/>
              </w:rPr>
              <w:t>συγκεκριμένο τρόπο</w:t>
            </w:r>
          </w:p>
          <w:p w14:paraId="6C7B3B2F" w14:textId="77777777" w:rsidR="0028661C" w:rsidRDefault="00B273B9">
            <w:pPr>
              <w:pStyle w:val="TableParagraph"/>
              <w:numPr>
                <w:ilvl w:val="0"/>
                <w:numId w:val="285"/>
              </w:numPr>
              <w:tabs>
                <w:tab w:val="left" w:pos="463"/>
              </w:tabs>
              <w:spacing w:line="276" w:lineRule="auto"/>
              <w:ind w:right="98"/>
              <w:jc w:val="both"/>
              <w:rPr>
                <w:sz w:val="20"/>
              </w:rPr>
            </w:pPr>
            <w:r>
              <w:rPr>
                <w:sz w:val="20"/>
              </w:rPr>
              <w:t>το περιεχόμενο των προτεινόμενων δραστηριοτήτων και η ισορροπία μεταξύ των διαφόρων ειδών δρ</w:t>
            </w:r>
            <w:r>
              <w:rPr>
                <w:sz w:val="20"/>
              </w:rPr>
              <w:t xml:space="preserve">αστηριοτήτων είναι κατάλληλα για την επίτευξη των στόχων του </w:t>
            </w:r>
            <w:r>
              <w:rPr>
                <w:spacing w:val="-2"/>
                <w:sz w:val="20"/>
              </w:rPr>
              <w:t>σχεδίου</w:t>
            </w:r>
          </w:p>
          <w:p w14:paraId="6C7B3B30" w14:textId="77777777" w:rsidR="0028661C" w:rsidRDefault="00B273B9">
            <w:pPr>
              <w:pStyle w:val="TableParagraph"/>
              <w:numPr>
                <w:ilvl w:val="0"/>
                <w:numId w:val="285"/>
              </w:numPr>
              <w:tabs>
                <w:tab w:val="left" w:pos="509"/>
              </w:tabs>
              <w:spacing w:before="1"/>
              <w:ind w:left="508" w:hanging="406"/>
              <w:jc w:val="both"/>
              <w:rPr>
                <w:sz w:val="20"/>
              </w:rPr>
            </w:pPr>
            <w:r>
              <w:rPr>
                <w:sz w:val="20"/>
              </w:rPr>
              <w:t>υπάρχει</w:t>
            </w:r>
            <w:r>
              <w:rPr>
                <w:spacing w:val="-7"/>
                <w:sz w:val="20"/>
              </w:rPr>
              <w:t xml:space="preserve"> </w:t>
            </w:r>
            <w:r>
              <w:rPr>
                <w:sz w:val="20"/>
              </w:rPr>
              <w:t>σαφές</w:t>
            </w:r>
            <w:r>
              <w:rPr>
                <w:spacing w:val="-8"/>
                <w:sz w:val="20"/>
              </w:rPr>
              <w:t xml:space="preserve"> </w:t>
            </w:r>
            <w:r>
              <w:rPr>
                <w:sz w:val="20"/>
              </w:rPr>
              <w:t>σχέδιο</w:t>
            </w:r>
            <w:r>
              <w:rPr>
                <w:spacing w:val="-7"/>
                <w:sz w:val="20"/>
              </w:rPr>
              <w:t xml:space="preserve"> </w:t>
            </w:r>
            <w:r>
              <w:rPr>
                <w:sz w:val="20"/>
              </w:rPr>
              <w:t>εργασίας</w:t>
            </w:r>
            <w:r>
              <w:rPr>
                <w:spacing w:val="-7"/>
                <w:sz w:val="20"/>
              </w:rPr>
              <w:t xml:space="preserve"> </w:t>
            </w:r>
            <w:r>
              <w:rPr>
                <w:sz w:val="20"/>
              </w:rPr>
              <w:t>για</w:t>
            </w:r>
            <w:r>
              <w:rPr>
                <w:spacing w:val="-8"/>
                <w:sz w:val="20"/>
              </w:rPr>
              <w:t xml:space="preserve"> </w:t>
            </w:r>
            <w:r>
              <w:rPr>
                <w:sz w:val="20"/>
              </w:rPr>
              <w:t>καθεμία</w:t>
            </w:r>
            <w:r>
              <w:rPr>
                <w:spacing w:val="-7"/>
                <w:sz w:val="20"/>
              </w:rPr>
              <w:t xml:space="preserve"> </w:t>
            </w:r>
            <w:r>
              <w:rPr>
                <w:sz w:val="20"/>
              </w:rPr>
              <w:t>από</w:t>
            </w:r>
            <w:r>
              <w:rPr>
                <w:spacing w:val="-7"/>
                <w:sz w:val="20"/>
              </w:rPr>
              <w:t xml:space="preserve"> </w:t>
            </w:r>
            <w:r>
              <w:rPr>
                <w:sz w:val="20"/>
              </w:rPr>
              <w:t>τις</w:t>
            </w:r>
            <w:r>
              <w:rPr>
                <w:spacing w:val="-8"/>
                <w:sz w:val="20"/>
              </w:rPr>
              <w:t xml:space="preserve"> </w:t>
            </w:r>
            <w:r>
              <w:rPr>
                <w:sz w:val="20"/>
              </w:rPr>
              <w:t>προτεινόμενες</w:t>
            </w:r>
            <w:r>
              <w:rPr>
                <w:spacing w:val="-7"/>
                <w:sz w:val="20"/>
              </w:rPr>
              <w:t xml:space="preserve"> </w:t>
            </w:r>
            <w:r>
              <w:rPr>
                <w:spacing w:val="-2"/>
                <w:sz w:val="20"/>
              </w:rPr>
              <w:t>δραστηριότητες</w:t>
            </w:r>
          </w:p>
          <w:p w14:paraId="6C7B3B31" w14:textId="77777777" w:rsidR="0028661C" w:rsidRDefault="00B273B9">
            <w:pPr>
              <w:pStyle w:val="TableParagraph"/>
              <w:numPr>
                <w:ilvl w:val="0"/>
                <w:numId w:val="285"/>
              </w:numPr>
              <w:tabs>
                <w:tab w:val="left" w:pos="463"/>
              </w:tabs>
              <w:spacing w:before="36"/>
              <w:jc w:val="both"/>
              <w:rPr>
                <w:sz w:val="20"/>
              </w:rPr>
            </w:pPr>
            <w:r>
              <w:rPr>
                <w:sz w:val="20"/>
              </w:rPr>
              <w:t>το</w:t>
            </w:r>
            <w:r>
              <w:rPr>
                <w:spacing w:val="-9"/>
                <w:sz w:val="20"/>
              </w:rPr>
              <w:t xml:space="preserve"> </w:t>
            </w:r>
            <w:r>
              <w:rPr>
                <w:sz w:val="20"/>
              </w:rPr>
              <w:t>σχέδιο</w:t>
            </w:r>
            <w:r>
              <w:rPr>
                <w:spacing w:val="-8"/>
                <w:sz w:val="20"/>
              </w:rPr>
              <w:t xml:space="preserve"> </w:t>
            </w:r>
            <w:r>
              <w:rPr>
                <w:sz w:val="20"/>
              </w:rPr>
              <w:t>ενσωματώνει</w:t>
            </w:r>
            <w:r>
              <w:rPr>
                <w:spacing w:val="-9"/>
                <w:sz w:val="20"/>
              </w:rPr>
              <w:t xml:space="preserve"> </w:t>
            </w:r>
            <w:r>
              <w:rPr>
                <w:sz w:val="20"/>
              </w:rPr>
              <w:t>περιβαλλοντικά</w:t>
            </w:r>
            <w:r>
              <w:rPr>
                <w:spacing w:val="-9"/>
                <w:sz w:val="20"/>
              </w:rPr>
              <w:t xml:space="preserve"> </w:t>
            </w:r>
            <w:r>
              <w:rPr>
                <w:sz w:val="20"/>
              </w:rPr>
              <w:t>βιώσιμες</w:t>
            </w:r>
            <w:r>
              <w:rPr>
                <w:spacing w:val="-8"/>
                <w:sz w:val="20"/>
              </w:rPr>
              <w:t xml:space="preserve"> </w:t>
            </w:r>
            <w:r>
              <w:rPr>
                <w:sz w:val="20"/>
              </w:rPr>
              <w:t>και</w:t>
            </w:r>
            <w:r>
              <w:rPr>
                <w:spacing w:val="-8"/>
                <w:sz w:val="20"/>
              </w:rPr>
              <w:t xml:space="preserve"> </w:t>
            </w:r>
            <w:r>
              <w:rPr>
                <w:sz w:val="20"/>
              </w:rPr>
              <w:t>υπεύθυνες</w:t>
            </w:r>
            <w:r>
              <w:rPr>
                <w:spacing w:val="-9"/>
                <w:sz w:val="20"/>
              </w:rPr>
              <w:t xml:space="preserve"> </w:t>
            </w:r>
            <w:r>
              <w:rPr>
                <w:spacing w:val="-2"/>
                <w:sz w:val="20"/>
              </w:rPr>
              <w:t>πρακτικές</w:t>
            </w:r>
          </w:p>
          <w:p w14:paraId="6C7B3B32" w14:textId="77777777" w:rsidR="0028661C" w:rsidRDefault="00B273B9">
            <w:pPr>
              <w:pStyle w:val="TableParagraph"/>
              <w:numPr>
                <w:ilvl w:val="0"/>
                <w:numId w:val="285"/>
              </w:numPr>
              <w:tabs>
                <w:tab w:val="left" w:pos="463"/>
              </w:tabs>
              <w:spacing w:before="37" w:line="276" w:lineRule="auto"/>
              <w:ind w:right="96"/>
              <w:jc w:val="both"/>
              <w:rPr>
                <w:sz w:val="20"/>
              </w:rPr>
            </w:pPr>
            <w:r>
              <w:rPr>
                <w:sz w:val="20"/>
              </w:rPr>
              <w:t>το σχέδιο ενσωματώνει τη χρήση ψηφιακώ</w:t>
            </w:r>
            <w:r>
              <w:rPr>
                <w:sz w:val="20"/>
              </w:rPr>
              <w:t>ν εργαλείων (ειδικότερα του EPALE) και μεθόδων μάθησης για τη συμπλήρωση των δραστηριοτήτων κινητικότητας με φυσική παρουσία και για τη βελτίωση της συνεργασίας με τους οργανισμούς-εταίρους</w:t>
            </w:r>
          </w:p>
        </w:tc>
      </w:tr>
      <w:tr w:rsidR="0028661C" w14:paraId="6C7B3B40" w14:textId="77777777">
        <w:trPr>
          <w:trHeight w:val="3484"/>
        </w:trPr>
        <w:tc>
          <w:tcPr>
            <w:tcW w:w="2528" w:type="dxa"/>
            <w:tcBorders>
              <w:top w:val="single" w:sz="4" w:space="0" w:color="000000"/>
              <w:left w:val="single" w:sz="4" w:space="0" w:color="000000"/>
              <w:bottom w:val="single" w:sz="4" w:space="0" w:color="000000"/>
            </w:tcBorders>
          </w:tcPr>
          <w:p w14:paraId="6C7B3B34" w14:textId="77777777" w:rsidR="0028661C" w:rsidRDefault="0028661C">
            <w:pPr>
              <w:pStyle w:val="TableParagraph"/>
              <w:rPr>
                <w:sz w:val="20"/>
              </w:rPr>
            </w:pPr>
          </w:p>
          <w:p w14:paraId="6C7B3B35" w14:textId="77777777" w:rsidR="0028661C" w:rsidRDefault="0028661C">
            <w:pPr>
              <w:pStyle w:val="TableParagraph"/>
              <w:rPr>
                <w:sz w:val="20"/>
              </w:rPr>
            </w:pPr>
          </w:p>
          <w:p w14:paraId="6C7B3B36" w14:textId="77777777" w:rsidR="0028661C" w:rsidRDefault="0028661C">
            <w:pPr>
              <w:pStyle w:val="TableParagraph"/>
              <w:rPr>
                <w:sz w:val="20"/>
              </w:rPr>
            </w:pPr>
          </w:p>
          <w:p w14:paraId="6C7B3B37" w14:textId="77777777" w:rsidR="0028661C" w:rsidRDefault="0028661C">
            <w:pPr>
              <w:pStyle w:val="TableParagraph"/>
              <w:rPr>
                <w:sz w:val="20"/>
              </w:rPr>
            </w:pPr>
          </w:p>
          <w:p w14:paraId="6C7B3B38" w14:textId="77777777" w:rsidR="0028661C" w:rsidRDefault="0028661C">
            <w:pPr>
              <w:pStyle w:val="TableParagraph"/>
              <w:spacing w:before="10"/>
              <w:rPr>
                <w:sz w:val="16"/>
              </w:rPr>
            </w:pPr>
          </w:p>
          <w:p w14:paraId="6C7B3B39" w14:textId="77777777" w:rsidR="0028661C" w:rsidRDefault="00B273B9">
            <w:pPr>
              <w:pStyle w:val="TableParagraph"/>
              <w:spacing w:line="276" w:lineRule="auto"/>
              <w:ind w:left="103"/>
              <w:rPr>
                <w:b/>
                <w:sz w:val="20"/>
              </w:rPr>
            </w:pPr>
            <w:r>
              <w:rPr>
                <w:b/>
                <w:sz w:val="20"/>
              </w:rPr>
              <w:t>Ποιότητα</w:t>
            </w:r>
            <w:r>
              <w:rPr>
                <w:b/>
                <w:spacing w:val="-12"/>
                <w:sz w:val="20"/>
              </w:rPr>
              <w:t xml:space="preserve"> </w:t>
            </w:r>
            <w:r>
              <w:rPr>
                <w:b/>
                <w:sz w:val="20"/>
              </w:rPr>
              <w:t>των</w:t>
            </w:r>
            <w:r>
              <w:rPr>
                <w:b/>
                <w:spacing w:val="-11"/>
                <w:sz w:val="20"/>
              </w:rPr>
              <w:t xml:space="preserve"> </w:t>
            </w:r>
            <w:r>
              <w:rPr>
                <w:b/>
                <w:sz w:val="20"/>
              </w:rPr>
              <w:t xml:space="preserve">δράσεων </w:t>
            </w:r>
            <w:r>
              <w:rPr>
                <w:b/>
                <w:spacing w:val="-2"/>
                <w:sz w:val="20"/>
              </w:rPr>
              <w:t>παρακολούθησης</w:t>
            </w:r>
          </w:p>
          <w:p w14:paraId="6C7B3B3A" w14:textId="77777777" w:rsidR="0028661C" w:rsidRDefault="00B273B9">
            <w:pPr>
              <w:pStyle w:val="TableParagraph"/>
              <w:spacing w:line="276" w:lineRule="auto"/>
              <w:ind w:left="103" w:right="558"/>
              <w:rPr>
                <w:b/>
                <w:sz w:val="20"/>
              </w:rPr>
            </w:pPr>
            <w:r>
              <w:rPr>
                <w:b/>
                <w:sz w:val="20"/>
              </w:rPr>
              <w:t>(μέγιστη</w:t>
            </w:r>
            <w:r>
              <w:rPr>
                <w:b/>
                <w:spacing w:val="-12"/>
                <w:sz w:val="20"/>
              </w:rPr>
              <w:t xml:space="preserve"> </w:t>
            </w:r>
            <w:r>
              <w:rPr>
                <w:b/>
                <w:sz w:val="20"/>
              </w:rPr>
              <w:t>βαθμολογία: 30 βαθμοί)</w:t>
            </w:r>
          </w:p>
        </w:tc>
        <w:tc>
          <w:tcPr>
            <w:tcW w:w="7652" w:type="dxa"/>
            <w:tcBorders>
              <w:top w:val="single" w:sz="4" w:space="0" w:color="000000"/>
              <w:bottom w:val="single" w:sz="4" w:space="0" w:color="000000"/>
              <w:right w:val="single" w:sz="4" w:space="0" w:color="000000"/>
            </w:tcBorders>
          </w:tcPr>
          <w:p w14:paraId="6C7B3B3B" w14:textId="77777777" w:rsidR="0028661C" w:rsidRDefault="00B273B9">
            <w:pPr>
              <w:pStyle w:val="TableParagraph"/>
              <w:spacing w:before="59"/>
              <w:ind w:left="103"/>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B3C" w14:textId="77777777" w:rsidR="0028661C" w:rsidRDefault="00B273B9">
            <w:pPr>
              <w:pStyle w:val="TableParagraph"/>
              <w:numPr>
                <w:ilvl w:val="0"/>
                <w:numId w:val="284"/>
              </w:numPr>
              <w:tabs>
                <w:tab w:val="left" w:pos="463"/>
              </w:tabs>
              <w:spacing w:before="36" w:line="276" w:lineRule="auto"/>
              <w:ind w:right="98"/>
              <w:jc w:val="both"/>
              <w:rPr>
                <w:sz w:val="20"/>
              </w:rPr>
            </w:pPr>
            <w:r>
              <w:rPr>
                <w:sz w:val="20"/>
              </w:rPr>
              <w:t xml:space="preserve">ο αιτών έχει ορίσει σαφώς τα καθήκοντα και τις αρμοδιότητες για την υλοποίηση των δραστηριοτήτων σύμφωνα με τα πρότυπα ποιότητας του προγράμματος </w:t>
            </w:r>
            <w:proofErr w:type="spellStart"/>
            <w:r>
              <w:rPr>
                <w:sz w:val="20"/>
              </w:rPr>
              <w:t>Erasmus</w:t>
            </w:r>
            <w:proofErr w:type="spellEnd"/>
          </w:p>
          <w:p w14:paraId="6C7B3B3D" w14:textId="77777777" w:rsidR="0028661C" w:rsidRDefault="00B273B9">
            <w:pPr>
              <w:pStyle w:val="TableParagraph"/>
              <w:numPr>
                <w:ilvl w:val="0"/>
                <w:numId w:val="284"/>
              </w:numPr>
              <w:tabs>
                <w:tab w:val="left" w:pos="463"/>
              </w:tabs>
              <w:spacing w:line="276" w:lineRule="auto"/>
              <w:ind w:right="99"/>
              <w:jc w:val="both"/>
              <w:rPr>
                <w:sz w:val="20"/>
              </w:rPr>
            </w:pPr>
            <w:r>
              <w:rPr>
                <w:sz w:val="20"/>
              </w:rPr>
              <w:t>ο αιτών έχει προτείνει συγκεκριμένα και λογικά βήματα για την ενσωμάτωση των αποτελεσμάτων των δραστηρ</w:t>
            </w:r>
            <w:r>
              <w:rPr>
                <w:sz w:val="20"/>
              </w:rPr>
              <w:t xml:space="preserve">ιοτήτων κινητικότητας στις τακτικές εργασίες του </w:t>
            </w:r>
            <w:r>
              <w:rPr>
                <w:spacing w:val="-2"/>
                <w:sz w:val="20"/>
              </w:rPr>
              <w:t>οργανισμού</w:t>
            </w:r>
          </w:p>
          <w:p w14:paraId="6C7B3B3E" w14:textId="77777777" w:rsidR="0028661C" w:rsidRDefault="00B273B9">
            <w:pPr>
              <w:pStyle w:val="TableParagraph"/>
              <w:numPr>
                <w:ilvl w:val="0"/>
                <w:numId w:val="284"/>
              </w:numPr>
              <w:tabs>
                <w:tab w:val="left" w:pos="463"/>
              </w:tabs>
              <w:spacing w:before="1" w:line="276" w:lineRule="auto"/>
              <w:ind w:right="98"/>
              <w:jc w:val="both"/>
              <w:rPr>
                <w:sz w:val="20"/>
              </w:rPr>
            </w:pPr>
            <w:r>
              <w:rPr>
                <w:sz w:val="20"/>
              </w:rPr>
              <w:t>ο αιτών έχει προτείνει κατάλληλο τρόπο αξιολόγησης των αποτελεσμάτων του</w:t>
            </w:r>
            <w:r>
              <w:rPr>
                <w:spacing w:val="40"/>
                <w:sz w:val="20"/>
              </w:rPr>
              <w:t xml:space="preserve"> </w:t>
            </w:r>
            <w:r>
              <w:rPr>
                <w:spacing w:val="-2"/>
                <w:sz w:val="20"/>
              </w:rPr>
              <w:t>σχεδίου</w:t>
            </w:r>
          </w:p>
          <w:p w14:paraId="6C7B3B3F" w14:textId="77777777" w:rsidR="0028661C" w:rsidRDefault="00B273B9">
            <w:pPr>
              <w:pStyle w:val="TableParagraph"/>
              <w:numPr>
                <w:ilvl w:val="0"/>
                <w:numId w:val="284"/>
              </w:numPr>
              <w:tabs>
                <w:tab w:val="left" w:pos="463"/>
              </w:tabs>
              <w:spacing w:line="276" w:lineRule="auto"/>
              <w:ind w:right="97"/>
              <w:jc w:val="both"/>
              <w:rPr>
                <w:sz w:val="20"/>
              </w:rPr>
            </w:pPr>
            <w:r>
              <w:rPr>
                <w:sz w:val="20"/>
              </w:rPr>
              <w:t>ο αιτών έχει προτείνει συγκεκριμένα και αποτελεσματικά βήματα για την</w:t>
            </w:r>
            <w:r>
              <w:rPr>
                <w:spacing w:val="80"/>
                <w:sz w:val="20"/>
              </w:rPr>
              <w:t xml:space="preserve"> </w:t>
            </w:r>
            <w:r>
              <w:rPr>
                <w:sz w:val="20"/>
              </w:rPr>
              <w:t>κοινοποίηση των αποτελεσμάτων του σχεδίου εντ</w:t>
            </w:r>
            <w:r>
              <w:rPr>
                <w:sz w:val="20"/>
              </w:rPr>
              <w:t>ός του συμμετέχοντος οργανισμού, τη διάδοση των αποτελεσμάτων σε άλλους οργανισμούς και στο κοινό, και τη</w:t>
            </w:r>
            <w:r>
              <w:rPr>
                <w:spacing w:val="40"/>
                <w:sz w:val="20"/>
              </w:rPr>
              <w:t xml:space="preserve"> </w:t>
            </w:r>
            <w:r>
              <w:rPr>
                <w:sz w:val="20"/>
              </w:rPr>
              <w:t>δημόσια αναγνώριση της χρηματοδότησης του σχεδίου από την Ευρωπαϊκή Ένωση</w:t>
            </w:r>
          </w:p>
        </w:tc>
      </w:tr>
    </w:tbl>
    <w:p w14:paraId="6C7B3B41" w14:textId="77777777" w:rsidR="0028661C" w:rsidRDefault="0028661C">
      <w:pPr>
        <w:pStyle w:val="a3"/>
      </w:pPr>
    </w:p>
    <w:p w14:paraId="6C7B3B42" w14:textId="77777777" w:rsidR="0028661C" w:rsidRDefault="0028661C">
      <w:pPr>
        <w:pStyle w:val="a3"/>
      </w:pPr>
    </w:p>
    <w:p w14:paraId="6C7B3B43" w14:textId="77777777" w:rsidR="0028661C" w:rsidRDefault="0028661C">
      <w:pPr>
        <w:pStyle w:val="a3"/>
      </w:pPr>
    </w:p>
    <w:p w14:paraId="6C7B3B44" w14:textId="77777777" w:rsidR="0028661C" w:rsidRDefault="0028661C">
      <w:pPr>
        <w:pStyle w:val="a3"/>
        <w:spacing w:before="5"/>
      </w:pPr>
    </w:p>
    <w:p w14:paraId="6C7B3B45" w14:textId="77777777" w:rsidR="0028661C" w:rsidRDefault="00B273B9">
      <w:pPr>
        <w:pStyle w:val="7"/>
        <w:spacing w:before="59"/>
        <w:ind w:left="220"/>
      </w:pPr>
      <w:r>
        <w:t>ΔΙΑΠΙΣΤΕΥΜΕΝΑ</w:t>
      </w:r>
      <w:r>
        <w:rPr>
          <w:spacing w:val="-10"/>
        </w:rPr>
        <w:t xml:space="preserve"> </w:t>
      </w:r>
      <w:r>
        <w:t>ΣΧΕΔΙΑ</w:t>
      </w:r>
      <w:r>
        <w:rPr>
          <w:spacing w:val="-10"/>
        </w:rPr>
        <w:t xml:space="preserve"> </w:t>
      </w:r>
      <w:r>
        <w:t>ΓΙΑ</w:t>
      </w:r>
      <w:r>
        <w:rPr>
          <w:spacing w:val="-7"/>
        </w:rPr>
        <w:t xml:space="preserve"> </w:t>
      </w:r>
      <w:r>
        <w:t>ΤΗΝ</w:t>
      </w:r>
      <w:r>
        <w:rPr>
          <w:spacing w:val="-9"/>
        </w:rPr>
        <w:t xml:space="preserve"> </w:t>
      </w:r>
      <w:r>
        <w:t>ΚΙΝΗΤΙΚΟΤΗΤΑ</w:t>
      </w:r>
      <w:r>
        <w:rPr>
          <w:spacing w:val="-9"/>
        </w:rPr>
        <w:t xml:space="preserve"> </w:t>
      </w:r>
      <w:r>
        <w:t>ΕΚΠΑΙΔΕΥΟΜΕΝΩΝ</w:t>
      </w:r>
      <w:r>
        <w:rPr>
          <w:spacing w:val="-8"/>
        </w:rPr>
        <w:t xml:space="preserve"> </w:t>
      </w:r>
      <w:r>
        <w:t>ΚΑΙ</w:t>
      </w:r>
      <w:r>
        <w:rPr>
          <w:spacing w:val="-9"/>
        </w:rPr>
        <w:t xml:space="preserve"> </w:t>
      </w:r>
      <w:r>
        <w:t>ΠΡΟΣΩΠΙΚΟΥ</w:t>
      </w:r>
      <w:r>
        <w:rPr>
          <w:spacing w:val="-8"/>
        </w:rPr>
        <w:t xml:space="preserve"> </w:t>
      </w:r>
      <w:r>
        <w:t>ΣΤΗΝ</w:t>
      </w:r>
      <w:r>
        <w:rPr>
          <w:spacing w:val="-8"/>
        </w:rPr>
        <w:t xml:space="preserve"> </w:t>
      </w:r>
      <w:r>
        <w:t>ΕΚΠΑΙΔΕΥΣΗ</w:t>
      </w:r>
      <w:r>
        <w:rPr>
          <w:spacing w:val="-9"/>
        </w:rPr>
        <w:t xml:space="preserve"> </w:t>
      </w:r>
      <w:r>
        <w:rPr>
          <w:spacing w:val="-2"/>
        </w:rPr>
        <w:t>ΕΝΗΛΙΚΩΝ</w:t>
      </w:r>
    </w:p>
    <w:p w14:paraId="6C7B3B46" w14:textId="77777777" w:rsidR="0028661C" w:rsidRDefault="0028661C">
      <w:pPr>
        <w:pStyle w:val="a3"/>
        <w:spacing w:before="4"/>
        <w:rPr>
          <w:b/>
          <w:sz w:val="19"/>
        </w:rPr>
      </w:pPr>
    </w:p>
    <w:p w14:paraId="6C7B3B47" w14:textId="77777777" w:rsidR="0028661C" w:rsidRDefault="00B273B9">
      <w:pPr>
        <w:pStyle w:val="a3"/>
        <w:spacing w:line="276" w:lineRule="auto"/>
        <w:ind w:left="220" w:right="415"/>
        <w:jc w:val="both"/>
      </w:pPr>
      <w:r>
        <w:t>Οι οργανισμοί</w:t>
      </w:r>
      <w:r>
        <w:rPr>
          <w:spacing w:val="-1"/>
        </w:rPr>
        <w:t xml:space="preserve"> </w:t>
      </w:r>
      <w:r>
        <w:t>που</w:t>
      </w:r>
      <w:r>
        <w:rPr>
          <w:spacing w:val="-1"/>
        </w:rPr>
        <w:t xml:space="preserve"> </w:t>
      </w:r>
      <w:r>
        <w:t xml:space="preserve">διαθέτουν διαπίστευση </w:t>
      </w:r>
      <w:proofErr w:type="spellStart"/>
      <w:r>
        <w:t>Erasmus</w:t>
      </w:r>
      <w:proofErr w:type="spellEnd"/>
      <w:r>
        <w:rPr>
          <w:spacing w:val="-2"/>
        </w:rPr>
        <w:t xml:space="preserve"> </w:t>
      </w:r>
      <w:r>
        <w:t>στον</w:t>
      </w:r>
      <w:r>
        <w:rPr>
          <w:spacing w:val="-1"/>
        </w:rPr>
        <w:t xml:space="preserve"> </w:t>
      </w:r>
      <w:r>
        <w:t>τομέα</w:t>
      </w:r>
      <w:r>
        <w:rPr>
          <w:spacing w:val="-1"/>
        </w:rPr>
        <w:t xml:space="preserve"> </w:t>
      </w:r>
      <w:r>
        <w:t>της</w:t>
      </w:r>
      <w:r>
        <w:rPr>
          <w:spacing w:val="-1"/>
        </w:rPr>
        <w:t xml:space="preserve"> </w:t>
      </w:r>
      <w:r>
        <w:t>εκπαίδευσης</w:t>
      </w:r>
      <w:r>
        <w:rPr>
          <w:spacing w:val="-1"/>
        </w:rPr>
        <w:t xml:space="preserve"> </w:t>
      </w:r>
      <w:r>
        <w:t>ενηλίκων</w:t>
      </w:r>
      <w:r>
        <w:rPr>
          <w:spacing w:val="-1"/>
        </w:rPr>
        <w:t xml:space="preserve"> </w:t>
      </w:r>
      <w:r>
        <w:t>μπορούν</w:t>
      </w:r>
      <w:r>
        <w:rPr>
          <w:spacing w:val="-1"/>
        </w:rPr>
        <w:t xml:space="preserve"> </w:t>
      </w:r>
      <w:r>
        <w:t>να</w:t>
      </w:r>
      <w:r>
        <w:rPr>
          <w:spacing w:val="-1"/>
        </w:rPr>
        <w:t xml:space="preserve"> </w:t>
      </w:r>
      <w:r>
        <w:t>υποβάλουν</w:t>
      </w:r>
      <w:r>
        <w:rPr>
          <w:spacing w:val="-1"/>
        </w:rPr>
        <w:t xml:space="preserve"> </w:t>
      </w:r>
      <w:r>
        <w:t xml:space="preserve">αίτηση χρηματοδότησης στο πλαίσιο ειδικού χρηματοδοτικού σκέλους που είναι διαθέσιμο μόνο γι’ αυτούς. Οι αιτήσεις </w:t>
      </w:r>
      <w:r>
        <w:t xml:space="preserve">βασίζονται στο σχέδιο </w:t>
      </w:r>
      <w:proofErr w:type="spellStart"/>
      <w:r>
        <w:t>Erasmus</w:t>
      </w:r>
      <w:proofErr w:type="spellEnd"/>
      <w:r>
        <w:t xml:space="preserve"> που είχε προηγουμένως εγκριθεί, επομένως δεν απαιτείται αναλυτικός κατάλογος και περιγραφή των προγραμματισμένων δραστηριοτήτων. Αντίθετα, οι αιτήσεις εστιάζουν στην εκτίμηση του αναγκαίου προϋπολογισμού για το επόμενο σύνολο </w:t>
      </w:r>
      <w:r>
        <w:t>δραστηριοτήτων.</w:t>
      </w:r>
    </w:p>
    <w:p w14:paraId="6C7B3B48" w14:textId="77777777" w:rsidR="0028661C" w:rsidRDefault="0028661C">
      <w:pPr>
        <w:pStyle w:val="a3"/>
        <w:spacing w:after="1"/>
        <w:rPr>
          <w:sz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7970"/>
      </w:tblGrid>
      <w:tr w:rsidR="0028661C" w14:paraId="6C7B3B4B" w14:textId="77777777">
        <w:trPr>
          <w:trHeight w:val="494"/>
        </w:trPr>
        <w:tc>
          <w:tcPr>
            <w:tcW w:w="2211" w:type="dxa"/>
            <w:tcBorders>
              <w:top w:val="nil"/>
              <w:left w:val="nil"/>
              <w:right w:val="nil"/>
            </w:tcBorders>
          </w:tcPr>
          <w:p w14:paraId="6C7B3B49" w14:textId="77777777" w:rsidR="0028661C" w:rsidRDefault="00B273B9">
            <w:pPr>
              <w:pStyle w:val="TableParagraph"/>
              <w:spacing w:line="203" w:lineRule="exact"/>
              <w:ind w:left="113"/>
              <w:rPr>
                <w:b/>
                <w:sz w:val="20"/>
              </w:rPr>
            </w:pPr>
            <w:r>
              <w:rPr>
                <w:b/>
                <w:sz w:val="20"/>
              </w:rPr>
              <w:t>Κριτήρια</w:t>
            </w:r>
            <w:r>
              <w:rPr>
                <w:b/>
                <w:spacing w:val="-10"/>
                <w:sz w:val="20"/>
              </w:rPr>
              <w:t xml:space="preserve"> </w:t>
            </w:r>
            <w:proofErr w:type="spellStart"/>
            <w:r>
              <w:rPr>
                <w:b/>
                <w:spacing w:val="-2"/>
                <w:sz w:val="20"/>
              </w:rPr>
              <w:t>επιλεξιμότητας</w:t>
            </w:r>
            <w:proofErr w:type="spellEnd"/>
          </w:p>
        </w:tc>
        <w:tc>
          <w:tcPr>
            <w:tcW w:w="7970" w:type="dxa"/>
            <w:tcBorders>
              <w:top w:val="nil"/>
              <w:left w:val="nil"/>
              <w:right w:val="nil"/>
            </w:tcBorders>
          </w:tcPr>
          <w:p w14:paraId="6C7B3B4A" w14:textId="77777777" w:rsidR="0028661C" w:rsidRDefault="0028661C">
            <w:pPr>
              <w:pStyle w:val="TableParagraph"/>
              <w:rPr>
                <w:rFonts w:ascii="Times New Roman"/>
                <w:sz w:val="18"/>
              </w:rPr>
            </w:pPr>
          </w:p>
        </w:tc>
      </w:tr>
      <w:tr w:rsidR="0028661C" w14:paraId="6C7B3B4F" w14:textId="77777777">
        <w:trPr>
          <w:trHeight w:val="957"/>
        </w:trPr>
        <w:tc>
          <w:tcPr>
            <w:tcW w:w="2211" w:type="dxa"/>
            <w:tcBorders>
              <w:right w:val="single" w:sz="8" w:space="0" w:color="000000"/>
            </w:tcBorders>
          </w:tcPr>
          <w:p w14:paraId="6C7B3B4C" w14:textId="77777777" w:rsidR="0028661C" w:rsidRDefault="00B273B9">
            <w:pPr>
              <w:pStyle w:val="TableParagraph"/>
              <w:spacing w:before="59" w:line="276" w:lineRule="auto"/>
              <w:ind w:left="103" w:right="150"/>
              <w:rPr>
                <w:b/>
                <w:sz w:val="20"/>
              </w:rPr>
            </w:pPr>
            <w:r>
              <w:rPr>
                <w:b/>
                <w:sz w:val="20"/>
              </w:rPr>
              <w:t>Επιλέξιμοι</w:t>
            </w:r>
            <w:r>
              <w:rPr>
                <w:b/>
                <w:spacing w:val="-12"/>
                <w:sz w:val="20"/>
              </w:rPr>
              <w:t xml:space="preserve"> </w:t>
            </w:r>
            <w:r>
              <w:rPr>
                <w:b/>
                <w:sz w:val="20"/>
              </w:rPr>
              <w:t>οργανισμοί: ποιοι μπορούν να υποβάλουν αίτηση;</w:t>
            </w:r>
          </w:p>
        </w:tc>
        <w:tc>
          <w:tcPr>
            <w:tcW w:w="7970" w:type="dxa"/>
            <w:tcBorders>
              <w:left w:val="single" w:sz="8" w:space="0" w:color="000000"/>
            </w:tcBorders>
          </w:tcPr>
          <w:p w14:paraId="6C7B3B4D" w14:textId="77777777" w:rsidR="0028661C" w:rsidRDefault="0028661C">
            <w:pPr>
              <w:pStyle w:val="TableParagraph"/>
              <w:spacing w:before="5"/>
              <w:rPr>
                <w:sz w:val="16"/>
              </w:rPr>
            </w:pPr>
          </w:p>
          <w:p w14:paraId="6C7B3B4E" w14:textId="77777777" w:rsidR="0028661C" w:rsidRDefault="00B273B9">
            <w:pPr>
              <w:pStyle w:val="TableParagraph"/>
              <w:spacing w:line="276" w:lineRule="auto"/>
              <w:ind w:left="103"/>
              <w:rPr>
                <w:sz w:val="20"/>
              </w:rPr>
            </w:pPr>
            <w:r>
              <w:rPr>
                <w:sz w:val="20"/>
              </w:rPr>
              <w:t>Δικαίωμα</w:t>
            </w:r>
            <w:r>
              <w:rPr>
                <w:spacing w:val="74"/>
                <w:sz w:val="20"/>
              </w:rPr>
              <w:t xml:space="preserve"> </w:t>
            </w:r>
            <w:r>
              <w:rPr>
                <w:sz w:val="20"/>
              </w:rPr>
              <w:t>υποβολής</w:t>
            </w:r>
            <w:r>
              <w:rPr>
                <w:spacing w:val="74"/>
                <w:sz w:val="20"/>
              </w:rPr>
              <w:t xml:space="preserve"> </w:t>
            </w:r>
            <w:r>
              <w:rPr>
                <w:sz w:val="20"/>
              </w:rPr>
              <w:t>αίτησης</w:t>
            </w:r>
            <w:r>
              <w:rPr>
                <w:spacing w:val="74"/>
                <w:sz w:val="20"/>
              </w:rPr>
              <w:t xml:space="preserve"> </w:t>
            </w:r>
            <w:r>
              <w:rPr>
                <w:sz w:val="20"/>
              </w:rPr>
              <w:t>έχουν</w:t>
            </w:r>
            <w:r>
              <w:rPr>
                <w:spacing w:val="74"/>
                <w:sz w:val="20"/>
              </w:rPr>
              <w:t xml:space="preserve"> </w:t>
            </w:r>
            <w:r>
              <w:rPr>
                <w:sz w:val="20"/>
              </w:rPr>
              <w:t>οι</w:t>
            </w:r>
            <w:r>
              <w:rPr>
                <w:spacing w:val="75"/>
                <w:sz w:val="20"/>
              </w:rPr>
              <w:t xml:space="preserve"> </w:t>
            </w:r>
            <w:r>
              <w:rPr>
                <w:sz w:val="20"/>
              </w:rPr>
              <w:t>οργανισμοί</w:t>
            </w:r>
            <w:r>
              <w:rPr>
                <w:spacing w:val="79"/>
                <w:sz w:val="20"/>
              </w:rPr>
              <w:t xml:space="preserve"> </w:t>
            </w:r>
            <w:r>
              <w:rPr>
                <w:sz w:val="20"/>
              </w:rPr>
              <w:t>που</w:t>
            </w:r>
            <w:r>
              <w:rPr>
                <w:spacing w:val="75"/>
                <w:sz w:val="20"/>
              </w:rPr>
              <w:t xml:space="preserve"> </w:t>
            </w:r>
            <w:r>
              <w:rPr>
                <w:sz w:val="20"/>
              </w:rPr>
              <w:t>διαθέτουν</w:t>
            </w:r>
            <w:r>
              <w:rPr>
                <w:spacing w:val="74"/>
                <w:sz w:val="20"/>
              </w:rPr>
              <w:t xml:space="preserve"> </w:t>
            </w:r>
            <w:r>
              <w:rPr>
                <w:sz w:val="20"/>
              </w:rPr>
              <w:t>έγκυρη</w:t>
            </w:r>
            <w:r>
              <w:rPr>
                <w:spacing w:val="75"/>
                <w:sz w:val="20"/>
              </w:rPr>
              <w:t xml:space="preserve"> </w:t>
            </w:r>
            <w:r>
              <w:rPr>
                <w:sz w:val="20"/>
              </w:rPr>
              <w:t xml:space="preserve">διαπίστευση </w:t>
            </w:r>
            <w:proofErr w:type="spellStart"/>
            <w:r>
              <w:rPr>
                <w:sz w:val="20"/>
              </w:rPr>
              <w:t>Erasmus</w:t>
            </w:r>
            <w:proofErr w:type="spellEnd"/>
            <w:r>
              <w:rPr>
                <w:sz w:val="20"/>
              </w:rPr>
              <w:t xml:space="preserve"> στον τομέα της εκπαίδευσης ενηλίκων.</w:t>
            </w:r>
          </w:p>
        </w:tc>
      </w:tr>
    </w:tbl>
    <w:p w14:paraId="6C7B3B50" w14:textId="77777777" w:rsidR="0028661C" w:rsidRDefault="0028661C">
      <w:pPr>
        <w:spacing w:line="276" w:lineRule="auto"/>
        <w:rPr>
          <w:sz w:val="20"/>
        </w:rPr>
        <w:sectPr w:rsidR="0028661C">
          <w:footerReference w:type="default" r:id="rId210"/>
          <w:pgSz w:w="12240" w:h="15840"/>
          <w:pgMar w:top="142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7975"/>
      </w:tblGrid>
      <w:tr w:rsidR="0028661C" w14:paraId="6C7B3B66" w14:textId="77777777">
        <w:trPr>
          <w:trHeight w:val="5969"/>
        </w:trPr>
        <w:tc>
          <w:tcPr>
            <w:tcW w:w="2206" w:type="dxa"/>
            <w:tcBorders>
              <w:right w:val="single" w:sz="8" w:space="0" w:color="000000"/>
            </w:tcBorders>
          </w:tcPr>
          <w:p w14:paraId="6C7B3B51" w14:textId="77777777" w:rsidR="0028661C" w:rsidRDefault="0028661C">
            <w:pPr>
              <w:pStyle w:val="TableParagraph"/>
              <w:rPr>
                <w:sz w:val="20"/>
              </w:rPr>
            </w:pPr>
          </w:p>
          <w:p w14:paraId="6C7B3B52" w14:textId="77777777" w:rsidR="0028661C" w:rsidRDefault="0028661C">
            <w:pPr>
              <w:pStyle w:val="TableParagraph"/>
              <w:rPr>
                <w:sz w:val="20"/>
              </w:rPr>
            </w:pPr>
          </w:p>
          <w:p w14:paraId="6C7B3B53" w14:textId="77777777" w:rsidR="0028661C" w:rsidRDefault="0028661C">
            <w:pPr>
              <w:pStyle w:val="TableParagraph"/>
              <w:rPr>
                <w:sz w:val="20"/>
              </w:rPr>
            </w:pPr>
          </w:p>
          <w:p w14:paraId="6C7B3B54" w14:textId="77777777" w:rsidR="0028661C" w:rsidRDefault="0028661C">
            <w:pPr>
              <w:pStyle w:val="TableParagraph"/>
              <w:rPr>
                <w:sz w:val="20"/>
              </w:rPr>
            </w:pPr>
          </w:p>
          <w:p w14:paraId="6C7B3B55" w14:textId="77777777" w:rsidR="0028661C" w:rsidRDefault="0028661C">
            <w:pPr>
              <w:pStyle w:val="TableParagraph"/>
              <w:rPr>
                <w:sz w:val="20"/>
              </w:rPr>
            </w:pPr>
          </w:p>
          <w:p w14:paraId="6C7B3B56" w14:textId="77777777" w:rsidR="0028661C" w:rsidRDefault="0028661C">
            <w:pPr>
              <w:pStyle w:val="TableParagraph"/>
              <w:rPr>
                <w:sz w:val="20"/>
              </w:rPr>
            </w:pPr>
          </w:p>
          <w:p w14:paraId="6C7B3B57" w14:textId="77777777" w:rsidR="0028661C" w:rsidRDefault="0028661C">
            <w:pPr>
              <w:pStyle w:val="TableParagraph"/>
              <w:rPr>
                <w:sz w:val="20"/>
              </w:rPr>
            </w:pPr>
          </w:p>
          <w:p w14:paraId="6C7B3B58" w14:textId="77777777" w:rsidR="0028661C" w:rsidRDefault="0028661C">
            <w:pPr>
              <w:pStyle w:val="TableParagraph"/>
              <w:rPr>
                <w:sz w:val="20"/>
              </w:rPr>
            </w:pPr>
          </w:p>
          <w:p w14:paraId="6C7B3B59" w14:textId="77777777" w:rsidR="0028661C" w:rsidRDefault="0028661C">
            <w:pPr>
              <w:pStyle w:val="TableParagraph"/>
              <w:rPr>
                <w:sz w:val="20"/>
              </w:rPr>
            </w:pPr>
          </w:p>
          <w:p w14:paraId="6C7B3B5A" w14:textId="77777777" w:rsidR="0028661C" w:rsidRDefault="0028661C">
            <w:pPr>
              <w:pStyle w:val="TableParagraph"/>
              <w:rPr>
                <w:sz w:val="20"/>
              </w:rPr>
            </w:pPr>
          </w:p>
          <w:p w14:paraId="6C7B3B5B" w14:textId="77777777" w:rsidR="0028661C" w:rsidRDefault="0028661C">
            <w:pPr>
              <w:pStyle w:val="TableParagraph"/>
              <w:spacing w:before="6"/>
              <w:rPr>
                <w:sz w:val="21"/>
              </w:rPr>
            </w:pPr>
          </w:p>
          <w:p w14:paraId="6C7B3B5C" w14:textId="77777777" w:rsidR="0028661C" w:rsidRDefault="00B273B9">
            <w:pPr>
              <w:pStyle w:val="TableParagraph"/>
              <w:spacing w:line="276" w:lineRule="auto"/>
              <w:ind w:left="103"/>
              <w:rPr>
                <w:b/>
                <w:sz w:val="20"/>
              </w:rPr>
            </w:pPr>
            <w:r>
              <w:rPr>
                <w:b/>
                <w:spacing w:val="-2"/>
                <w:sz w:val="20"/>
              </w:rPr>
              <w:t>Κοινοπραξία κινητικότητας</w:t>
            </w:r>
          </w:p>
        </w:tc>
        <w:tc>
          <w:tcPr>
            <w:tcW w:w="7975" w:type="dxa"/>
            <w:tcBorders>
              <w:left w:val="single" w:sz="8" w:space="0" w:color="000000"/>
            </w:tcBorders>
          </w:tcPr>
          <w:p w14:paraId="6C7B3B5D" w14:textId="77777777" w:rsidR="0028661C" w:rsidRDefault="00B273B9">
            <w:pPr>
              <w:pStyle w:val="TableParagraph"/>
              <w:spacing w:before="59" w:line="276" w:lineRule="auto"/>
              <w:ind w:left="108" w:right="101"/>
              <w:jc w:val="both"/>
              <w:rPr>
                <w:sz w:val="20"/>
              </w:rPr>
            </w:pPr>
            <w:r>
              <w:rPr>
                <w:sz w:val="20"/>
              </w:rPr>
              <w:t xml:space="preserve">Οι οργανισμοί που διαθέτουν διαπίστευση </w:t>
            </w:r>
            <w:proofErr w:type="spellStart"/>
            <w:r>
              <w:rPr>
                <w:sz w:val="20"/>
              </w:rPr>
              <w:t>Erasmus</w:t>
            </w:r>
            <w:proofErr w:type="spellEnd"/>
            <w:r>
              <w:rPr>
                <w:sz w:val="20"/>
              </w:rPr>
              <w:t xml:space="preserve"> για συντονιστές κοινοπραξιών κινητικότητας θα πρέπει να υποβάλουν αίτηση για τη μορφή κοινοπραξίας κινητικότητας.</w:t>
            </w:r>
          </w:p>
          <w:p w14:paraId="6C7B3B5E" w14:textId="77777777" w:rsidR="0028661C" w:rsidRDefault="0028661C">
            <w:pPr>
              <w:pStyle w:val="TableParagraph"/>
              <w:spacing w:before="4"/>
              <w:rPr>
                <w:sz w:val="16"/>
              </w:rPr>
            </w:pPr>
          </w:p>
          <w:p w14:paraId="6C7B3B5F" w14:textId="77777777" w:rsidR="0028661C" w:rsidRDefault="00B273B9">
            <w:pPr>
              <w:pStyle w:val="TableParagraph"/>
              <w:spacing w:line="276" w:lineRule="auto"/>
              <w:ind w:left="108" w:right="99"/>
              <w:jc w:val="both"/>
              <w:rPr>
                <w:sz w:val="20"/>
              </w:rPr>
            </w:pPr>
            <w:r>
              <w:rPr>
                <w:sz w:val="20"/>
              </w:rPr>
              <w:t>Θα πρέπει να παρέχεται κατάλογος των μελών της κοινοπραξίας κινητικότητας στο πλαίσιο</w:t>
            </w:r>
            <w:r>
              <w:rPr>
                <w:spacing w:val="40"/>
                <w:sz w:val="20"/>
              </w:rPr>
              <w:t xml:space="preserve"> </w:t>
            </w:r>
            <w:r>
              <w:rPr>
                <w:sz w:val="20"/>
              </w:rPr>
              <w:t>της αίτησης, ο οποίος θα πρέπει να περιλαμβάνει τουλάχιστον έναν οργανισμό μέλος πέραν του συντονιστή.</w:t>
            </w:r>
          </w:p>
          <w:p w14:paraId="6C7B3B60" w14:textId="77777777" w:rsidR="0028661C" w:rsidRDefault="0028661C">
            <w:pPr>
              <w:pStyle w:val="TableParagraph"/>
              <w:spacing w:before="6"/>
              <w:rPr>
                <w:sz w:val="16"/>
              </w:rPr>
            </w:pPr>
          </w:p>
          <w:p w14:paraId="6C7B3B61" w14:textId="77777777" w:rsidR="0028661C" w:rsidRDefault="00B273B9">
            <w:pPr>
              <w:pStyle w:val="TableParagraph"/>
              <w:spacing w:line="276" w:lineRule="auto"/>
              <w:ind w:left="108" w:right="93"/>
              <w:jc w:val="both"/>
              <w:rPr>
                <w:sz w:val="20"/>
              </w:rPr>
            </w:pPr>
            <w:r>
              <w:rPr>
                <w:sz w:val="20"/>
              </w:rPr>
              <w:t xml:space="preserve">Οποιοσδήποτε οργανισμός πληροί τα κριτήρια </w:t>
            </w:r>
            <w:proofErr w:type="spellStart"/>
            <w:r>
              <w:rPr>
                <w:sz w:val="20"/>
              </w:rPr>
              <w:t>επιλεξιμότητας</w:t>
            </w:r>
            <w:proofErr w:type="spellEnd"/>
            <w:r>
              <w:rPr>
                <w:sz w:val="20"/>
              </w:rPr>
              <w:t xml:space="preserve"> για τη δ</w:t>
            </w:r>
            <w:r>
              <w:rPr>
                <w:sz w:val="20"/>
              </w:rPr>
              <w:t xml:space="preserve">ιαπίστευση </w:t>
            </w:r>
            <w:proofErr w:type="spellStart"/>
            <w:r>
              <w:rPr>
                <w:sz w:val="20"/>
              </w:rPr>
              <w:t>Erasmus</w:t>
            </w:r>
            <w:proofErr w:type="spellEnd"/>
            <w:r>
              <w:rPr>
                <w:sz w:val="20"/>
              </w:rPr>
              <w:t xml:space="preserve"> στον ίδιο τομέα μπορεί να γίνει μέλος κοινοπραξίας κινητικότητας. Όλοι οι οργανισμοί που προβλέπεται να είναι μέλη της κοινοπραξίας πρέπει να προέρχονται από το ίδιο κράτος μέλος της ΕΕ ή από την ίδια συνδεδεμένη με το πρόγραμμα τρίτη χώ</w:t>
            </w:r>
            <w:r>
              <w:rPr>
                <w:sz w:val="20"/>
              </w:rPr>
              <w:t>ρα με τον συντονιστή της κοινοπραξίας κινητικότητας.</w:t>
            </w:r>
          </w:p>
          <w:p w14:paraId="6C7B3B62" w14:textId="77777777" w:rsidR="0028661C" w:rsidRDefault="0028661C">
            <w:pPr>
              <w:pStyle w:val="TableParagraph"/>
              <w:spacing w:before="5"/>
              <w:rPr>
                <w:sz w:val="16"/>
              </w:rPr>
            </w:pPr>
          </w:p>
          <w:p w14:paraId="6C7B3B63" w14:textId="77777777" w:rsidR="0028661C" w:rsidRDefault="00B273B9">
            <w:pPr>
              <w:pStyle w:val="TableParagraph"/>
              <w:ind w:left="108"/>
              <w:jc w:val="both"/>
              <w:rPr>
                <w:sz w:val="20"/>
              </w:rPr>
            </w:pPr>
            <w:r>
              <w:rPr>
                <w:sz w:val="20"/>
              </w:rPr>
              <w:t>Τα</w:t>
            </w:r>
            <w:r>
              <w:rPr>
                <w:spacing w:val="-10"/>
                <w:sz w:val="20"/>
              </w:rPr>
              <w:t xml:space="preserve"> </w:t>
            </w:r>
            <w:r>
              <w:rPr>
                <w:sz w:val="20"/>
              </w:rPr>
              <w:t>μέλη</w:t>
            </w:r>
            <w:r>
              <w:rPr>
                <w:spacing w:val="-8"/>
                <w:sz w:val="20"/>
              </w:rPr>
              <w:t xml:space="preserve"> </w:t>
            </w:r>
            <w:r>
              <w:rPr>
                <w:sz w:val="20"/>
              </w:rPr>
              <w:t>της</w:t>
            </w:r>
            <w:r>
              <w:rPr>
                <w:spacing w:val="-9"/>
                <w:sz w:val="20"/>
              </w:rPr>
              <w:t xml:space="preserve"> </w:t>
            </w:r>
            <w:r>
              <w:rPr>
                <w:sz w:val="20"/>
              </w:rPr>
              <w:t>κοινοπραξίας</w:t>
            </w:r>
            <w:r>
              <w:rPr>
                <w:spacing w:val="-7"/>
                <w:sz w:val="20"/>
              </w:rPr>
              <w:t xml:space="preserve"> </w:t>
            </w:r>
            <w:r>
              <w:rPr>
                <w:sz w:val="20"/>
              </w:rPr>
              <w:t>δεν</w:t>
            </w:r>
            <w:r>
              <w:rPr>
                <w:spacing w:val="-7"/>
                <w:sz w:val="20"/>
              </w:rPr>
              <w:t xml:space="preserve"> </w:t>
            </w:r>
            <w:r>
              <w:rPr>
                <w:sz w:val="20"/>
              </w:rPr>
              <w:t>είναι</w:t>
            </w:r>
            <w:r>
              <w:rPr>
                <w:spacing w:val="-8"/>
                <w:sz w:val="20"/>
              </w:rPr>
              <w:t xml:space="preserve"> </w:t>
            </w:r>
            <w:r>
              <w:rPr>
                <w:sz w:val="20"/>
              </w:rPr>
              <w:t>απαραίτητο</w:t>
            </w:r>
            <w:r>
              <w:rPr>
                <w:spacing w:val="-9"/>
                <w:sz w:val="20"/>
              </w:rPr>
              <w:t xml:space="preserve"> </w:t>
            </w:r>
            <w:r>
              <w:rPr>
                <w:sz w:val="20"/>
              </w:rPr>
              <w:t>να</w:t>
            </w:r>
            <w:r>
              <w:rPr>
                <w:spacing w:val="-6"/>
                <w:sz w:val="20"/>
              </w:rPr>
              <w:t xml:space="preserve"> </w:t>
            </w:r>
            <w:r>
              <w:rPr>
                <w:sz w:val="20"/>
              </w:rPr>
              <w:t>διαθέτουν</w:t>
            </w:r>
            <w:r>
              <w:rPr>
                <w:spacing w:val="-10"/>
                <w:sz w:val="20"/>
              </w:rPr>
              <w:t xml:space="preserve"> </w:t>
            </w:r>
            <w:r>
              <w:rPr>
                <w:sz w:val="20"/>
              </w:rPr>
              <w:t>διαπίστευση</w:t>
            </w:r>
            <w:r>
              <w:rPr>
                <w:spacing w:val="-8"/>
                <w:sz w:val="20"/>
              </w:rPr>
              <w:t xml:space="preserve"> </w:t>
            </w:r>
            <w:proofErr w:type="spellStart"/>
            <w:r>
              <w:rPr>
                <w:spacing w:val="-2"/>
                <w:sz w:val="20"/>
              </w:rPr>
              <w:t>Erasmus</w:t>
            </w:r>
            <w:proofErr w:type="spellEnd"/>
            <w:r>
              <w:rPr>
                <w:spacing w:val="-2"/>
                <w:sz w:val="20"/>
              </w:rPr>
              <w:t>.</w:t>
            </w:r>
          </w:p>
          <w:p w14:paraId="6C7B3B64" w14:textId="77777777" w:rsidR="0028661C" w:rsidRDefault="0028661C">
            <w:pPr>
              <w:pStyle w:val="TableParagraph"/>
              <w:spacing w:before="4"/>
              <w:rPr>
                <w:sz w:val="19"/>
              </w:rPr>
            </w:pPr>
          </w:p>
          <w:p w14:paraId="6C7B3B65" w14:textId="77777777" w:rsidR="0028661C" w:rsidRDefault="00B273B9">
            <w:pPr>
              <w:pStyle w:val="TableParagraph"/>
              <w:spacing w:line="276" w:lineRule="auto"/>
              <w:ind w:left="108" w:right="95"/>
              <w:jc w:val="both"/>
              <w:rPr>
                <w:sz w:val="20"/>
              </w:rPr>
            </w:pPr>
            <w:r>
              <w:rPr>
                <w:sz w:val="20"/>
              </w:rPr>
              <w:t>Οι οργανισμοί που συμμετέχουν σε κοινοπραξία κινητικότητας μπορούν να λαμβάνουν χρηματοδότηση</w:t>
            </w:r>
            <w:r>
              <w:rPr>
                <w:spacing w:val="-1"/>
                <w:sz w:val="20"/>
              </w:rPr>
              <w:t xml:space="preserve"> </w:t>
            </w:r>
            <w:r>
              <w:rPr>
                <w:sz w:val="20"/>
              </w:rPr>
              <w:t>από</w:t>
            </w:r>
            <w:r>
              <w:rPr>
                <w:spacing w:val="-1"/>
                <w:sz w:val="20"/>
              </w:rPr>
              <w:t xml:space="preserve"> </w:t>
            </w:r>
            <w:r>
              <w:rPr>
                <w:sz w:val="20"/>
              </w:rPr>
              <w:t>το</w:t>
            </w:r>
            <w:r>
              <w:rPr>
                <w:spacing w:val="-2"/>
                <w:sz w:val="20"/>
              </w:rPr>
              <w:t xml:space="preserve"> </w:t>
            </w:r>
            <w:r>
              <w:rPr>
                <w:sz w:val="20"/>
              </w:rPr>
              <w:t>πολύ</w:t>
            </w:r>
            <w:r>
              <w:rPr>
                <w:spacing w:val="-2"/>
                <w:sz w:val="20"/>
              </w:rPr>
              <w:t xml:space="preserve"> </w:t>
            </w:r>
            <w:r>
              <w:rPr>
                <w:sz w:val="20"/>
              </w:rPr>
              <w:t>δύο</w:t>
            </w:r>
            <w:r>
              <w:rPr>
                <w:spacing w:val="-2"/>
                <w:sz w:val="20"/>
              </w:rPr>
              <w:t xml:space="preserve"> </w:t>
            </w:r>
            <w:r>
              <w:rPr>
                <w:sz w:val="20"/>
              </w:rPr>
              <w:t>συμφωνίες</w:t>
            </w:r>
            <w:r>
              <w:rPr>
                <w:spacing w:val="-2"/>
                <w:sz w:val="20"/>
              </w:rPr>
              <w:t xml:space="preserve"> </w:t>
            </w:r>
            <w:r>
              <w:rPr>
                <w:sz w:val="20"/>
              </w:rPr>
              <w:t>επιχορήγησης</w:t>
            </w:r>
            <w:r>
              <w:rPr>
                <w:spacing w:val="-2"/>
                <w:sz w:val="20"/>
              </w:rPr>
              <w:t xml:space="preserve"> </w:t>
            </w:r>
            <w:r>
              <w:rPr>
                <w:sz w:val="20"/>
              </w:rPr>
              <w:t>της</w:t>
            </w:r>
            <w:r>
              <w:rPr>
                <w:spacing w:val="-2"/>
                <w:sz w:val="20"/>
              </w:rPr>
              <w:t xml:space="preserve"> </w:t>
            </w:r>
            <w:r>
              <w:rPr>
                <w:sz w:val="20"/>
              </w:rPr>
              <w:t>βασικής</w:t>
            </w:r>
            <w:r>
              <w:rPr>
                <w:spacing w:val="-2"/>
                <w:sz w:val="20"/>
              </w:rPr>
              <w:t xml:space="preserve"> </w:t>
            </w:r>
            <w:r>
              <w:rPr>
                <w:sz w:val="20"/>
              </w:rPr>
              <w:t>δράσης</w:t>
            </w:r>
            <w:r>
              <w:rPr>
                <w:spacing w:val="-2"/>
                <w:sz w:val="20"/>
              </w:rPr>
              <w:t xml:space="preserve"> </w:t>
            </w:r>
            <w:r>
              <w:rPr>
                <w:sz w:val="20"/>
              </w:rPr>
              <w:t>1,</w:t>
            </w:r>
            <w:r>
              <w:rPr>
                <w:spacing w:val="-1"/>
                <w:sz w:val="20"/>
              </w:rPr>
              <w:t xml:space="preserve"> </w:t>
            </w:r>
            <w:r>
              <w:rPr>
                <w:sz w:val="20"/>
              </w:rPr>
              <w:t>στον τομέα της εκπαίδευσης ενηλίκων, στο πλαίσιο της ίδιας πρόσκλησης υποβολής προτάσεων. Ως εκ τούτο</w:t>
            </w:r>
            <w:r>
              <w:rPr>
                <w:sz w:val="20"/>
              </w:rPr>
              <w:t>υ, οι οργανισμοί εκπαίδευσης ενηλίκων που λαμβάνουν επιχορήγηση για βραχυπρόθεσμο σχέδιο ή διαπιστευμένο σχέδιο μπορούν επιπλέον να λαμβάνουν μέρος σε μία</w:t>
            </w:r>
            <w:r>
              <w:rPr>
                <w:spacing w:val="-3"/>
                <w:sz w:val="20"/>
              </w:rPr>
              <w:t xml:space="preserve"> </w:t>
            </w:r>
            <w:r>
              <w:rPr>
                <w:sz w:val="20"/>
              </w:rPr>
              <w:t>μόνο</w:t>
            </w:r>
            <w:r>
              <w:rPr>
                <w:spacing w:val="-2"/>
                <w:sz w:val="20"/>
              </w:rPr>
              <w:t xml:space="preserve"> </w:t>
            </w:r>
            <w:r>
              <w:rPr>
                <w:sz w:val="20"/>
              </w:rPr>
              <w:t>κοινοπραξία</w:t>
            </w:r>
            <w:r>
              <w:rPr>
                <w:spacing w:val="-3"/>
                <w:sz w:val="20"/>
              </w:rPr>
              <w:t xml:space="preserve"> </w:t>
            </w:r>
            <w:r>
              <w:rPr>
                <w:sz w:val="20"/>
              </w:rPr>
              <w:t>κινητικότητας</w:t>
            </w:r>
            <w:r>
              <w:rPr>
                <w:spacing w:val="-4"/>
                <w:sz w:val="20"/>
              </w:rPr>
              <w:t xml:space="preserve"> </w:t>
            </w:r>
            <w:r>
              <w:rPr>
                <w:sz w:val="20"/>
              </w:rPr>
              <w:t>εκπαίδευσης</w:t>
            </w:r>
            <w:r>
              <w:rPr>
                <w:spacing w:val="-3"/>
                <w:sz w:val="20"/>
              </w:rPr>
              <w:t xml:space="preserve"> </w:t>
            </w:r>
            <w:r>
              <w:rPr>
                <w:sz w:val="20"/>
              </w:rPr>
              <w:t>ενηλίκων</w:t>
            </w:r>
            <w:r>
              <w:rPr>
                <w:spacing w:val="-3"/>
                <w:sz w:val="20"/>
              </w:rPr>
              <w:t xml:space="preserve"> </w:t>
            </w:r>
            <w:r>
              <w:rPr>
                <w:sz w:val="20"/>
              </w:rPr>
              <w:t>ως</w:t>
            </w:r>
            <w:r>
              <w:rPr>
                <w:spacing w:val="-3"/>
                <w:sz w:val="20"/>
              </w:rPr>
              <w:t xml:space="preserve"> </w:t>
            </w:r>
            <w:r>
              <w:rPr>
                <w:sz w:val="20"/>
              </w:rPr>
              <w:t>οργανισμοί</w:t>
            </w:r>
            <w:r>
              <w:rPr>
                <w:spacing w:val="-2"/>
                <w:sz w:val="20"/>
              </w:rPr>
              <w:t xml:space="preserve"> </w:t>
            </w:r>
            <w:r>
              <w:rPr>
                <w:sz w:val="20"/>
              </w:rPr>
              <w:t>μέλη.</w:t>
            </w:r>
            <w:r>
              <w:rPr>
                <w:spacing w:val="-2"/>
                <w:sz w:val="20"/>
              </w:rPr>
              <w:t xml:space="preserve"> </w:t>
            </w:r>
            <w:r>
              <w:rPr>
                <w:sz w:val="20"/>
              </w:rPr>
              <w:t>Οι</w:t>
            </w:r>
            <w:r>
              <w:rPr>
                <w:spacing w:val="-2"/>
                <w:sz w:val="20"/>
              </w:rPr>
              <w:t xml:space="preserve"> </w:t>
            </w:r>
            <w:r>
              <w:rPr>
                <w:sz w:val="20"/>
              </w:rPr>
              <w:t>υπόλοιποι οργανισμοί μπορο</w:t>
            </w:r>
            <w:r>
              <w:rPr>
                <w:sz w:val="20"/>
              </w:rPr>
              <w:t>ύν να συμμετέχουν σε έως δύο κοινοπραξίες κινητικότητας.</w:t>
            </w:r>
          </w:p>
        </w:tc>
      </w:tr>
      <w:tr w:rsidR="0028661C" w14:paraId="6C7B3B69" w14:textId="77777777">
        <w:trPr>
          <w:trHeight w:val="673"/>
        </w:trPr>
        <w:tc>
          <w:tcPr>
            <w:tcW w:w="2206" w:type="dxa"/>
            <w:tcBorders>
              <w:right w:val="single" w:sz="8" w:space="0" w:color="000000"/>
            </w:tcBorders>
          </w:tcPr>
          <w:p w14:paraId="6C7B3B67" w14:textId="77777777" w:rsidR="0028661C" w:rsidRDefault="00B273B9">
            <w:pPr>
              <w:pStyle w:val="TableParagraph"/>
              <w:spacing w:before="59" w:line="276" w:lineRule="auto"/>
              <w:ind w:left="103"/>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975" w:type="dxa"/>
            <w:tcBorders>
              <w:left w:val="single" w:sz="8" w:space="0" w:color="000000"/>
            </w:tcBorders>
          </w:tcPr>
          <w:p w14:paraId="6C7B3B68" w14:textId="77777777" w:rsidR="0028661C" w:rsidRDefault="00B273B9">
            <w:pPr>
              <w:pStyle w:val="TableParagraph"/>
              <w:spacing w:before="59" w:line="276" w:lineRule="auto"/>
              <w:ind w:left="108"/>
              <w:rPr>
                <w:sz w:val="20"/>
              </w:rPr>
            </w:pPr>
            <w:r>
              <w:rPr>
                <w:sz w:val="20"/>
              </w:rPr>
              <w:t>Οι</w:t>
            </w:r>
            <w:r>
              <w:rPr>
                <w:spacing w:val="80"/>
                <w:w w:val="150"/>
                <w:sz w:val="20"/>
              </w:rPr>
              <w:t xml:space="preserve"> </w:t>
            </w:r>
            <w:r>
              <w:rPr>
                <w:sz w:val="20"/>
              </w:rPr>
              <w:t>αιτήσεις</w:t>
            </w:r>
            <w:r>
              <w:rPr>
                <w:spacing w:val="80"/>
                <w:w w:val="150"/>
                <w:sz w:val="20"/>
              </w:rPr>
              <w:t xml:space="preserve"> </w:t>
            </w:r>
            <w:r>
              <w:rPr>
                <w:sz w:val="20"/>
              </w:rPr>
              <w:t>υποβάλλονται</w:t>
            </w:r>
            <w:r>
              <w:rPr>
                <w:spacing w:val="40"/>
                <w:sz w:val="20"/>
              </w:rPr>
              <w:t xml:space="preserve">  </w:t>
            </w:r>
            <w:r>
              <w:rPr>
                <w:sz w:val="20"/>
              </w:rPr>
              <w:t>στον</w:t>
            </w:r>
            <w:r>
              <w:rPr>
                <w:spacing w:val="80"/>
                <w:w w:val="150"/>
                <w:sz w:val="20"/>
              </w:rPr>
              <w:t xml:space="preserve"> </w:t>
            </w:r>
            <w:r>
              <w:rPr>
                <w:sz w:val="20"/>
              </w:rPr>
              <w:t>Εθνικό</w:t>
            </w:r>
            <w:r>
              <w:rPr>
                <w:spacing w:val="40"/>
                <w:sz w:val="20"/>
              </w:rPr>
              <w:t xml:space="preserve">  </w:t>
            </w:r>
            <w:r>
              <w:rPr>
                <w:sz w:val="20"/>
              </w:rPr>
              <w:t>Οργανισμό</w:t>
            </w:r>
            <w:r>
              <w:rPr>
                <w:spacing w:val="40"/>
                <w:sz w:val="20"/>
              </w:rPr>
              <w:t xml:space="preserve">  </w:t>
            </w:r>
            <w:r>
              <w:rPr>
                <w:sz w:val="20"/>
              </w:rPr>
              <w:t>της</w:t>
            </w:r>
            <w:r>
              <w:rPr>
                <w:spacing w:val="80"/>
                <w:w w:val="150"/>
                <w:sz w:val="20"/>
              </w:rPr>
              <w:t xml:space="preserve"> </w:t>
            </w:r>
            <w:r>
              <w:rPr>
                <w:sz w:val="20"/>
              </w:rPr>
              <w:t>χώρας</w:t>
            </w:r>
            <w:r>
              <w:rPr>
                <w:spacing w:val="80"/>
                <w:w w:val="150"/>
                <w:sz w:val="20"/>
              </w:rPr>
              <w:t xml:space="preserve"> </w:t>
            </w:r>
            <w:r>
              <w:rPr>
                <w:sz w:val="20"/>
              </w:rPr>
              <w:t>στην</w:t>
            </w:r>
            <w:r>
              <w:rPr>
                <w:spacing w:val="80"/>
                <w:w w:val="150"/>
                <w:sz w:val="20"/>
              </w:rPr>
              <w:t xml:space="preserve"> </w:t>
            </w:r>
            <w:r>
              <w:rPr>
                <w:sz w:val="20"/>
              </w:rPr>
              <w:t>οποία</w:t>
            </w:r>
            <w:r>
              <w:rPr>
                <w:spacing w:val="40"/>
                <w:sz w:val="20"/>
              </w:rPr>
              <w:t xml:space="preserve">  </w:t>
            </w:r>
            <w:r>
              <w:rPr>
                <w:sz w:val="20"/>
              </w:rPr>
              <w:t>είναι</w:t>
            </w:r>
            <w:r>
              <w:rPr>
                <w:spacing w:val="40"/>
                <w:sz w:val="20"/>
              </w:rPr>
              <w:t xml:space="preserve"> </w:t>
            </w:r>
            <w:r>
              <w:rPr>
                <w:sz w:val="20"/>
              </w:rPr>
              <w:t>εγκατεστημένος ο αιτών οργανισμός.</w:t>
            </w:r>
          </w:p>
        </w:tc>
      </w:tr>
      <w:tr w:rsidR="0028661C" w14:paraId="6C7B3B6D" w14:textId="77777777">
        <w:trPr>
          <w:trHeight w:val="676"/>
        </w:trPr>
        <w:tc>
          <w:tcPr>
            <w:tcW w:w="2206" w:type="dxa"/>
            <w:tcBorders>
              <w:right w:val="single" w:sz="8" w:space="0" w:color="000000"/>
            </w:tcBorders>
          </w:tcPr>
          <w:p w14:paraId="6C7B3B6A" w14:textId="77777777" w:rsidR="0028661C" w:rsidRDefault="00B273B9">
            <w:pPr>
              <w:pStyle w:val="TableParagraph"/>
              <w:spacing w:before="59" w:line="276" w:lineRule="auto"/>
              <w:ind w:left="103" w:right="260"/>
              <w:rPr>
                <w:b/>
                <w:sz w:val="20"/>
              </w:rPr>
            </w:pPr>
            <w:r>
              <w:rPr>
                <w:b/>
                <w:sz w:val="20"/>
              </w:rPr>
              <w:t>Προθεσμία</w:t>
            </w:r>
            <w:r>
              <w:rPr>
                <w:b/>
                <w:spacing w:val="-12"/>
                <w:sz w:val="20"/>
              </w:rPr>
              <w:t xml:space="preserve"> </w:t>
            </w:r>
            <w:r>
              <w:rPr>
                <w:b/>
                <w:sz w:val="20"/>
              </w:rPr>
              <w:t>υποβολής της αίτησης</w:t>
            </w:r>
          </w:p>
        </w:tc>
        <w:tc>
          <w:tcPr>
            <w:tcW w:w="7975" w:type="dxa"/>
            <w:tcBorders>
              <w:left w:val="single" w:sz="8" w:space="0" w:color="000000"/>
            </w:tcBorders>
          </w:tcPr>
          <w:p w14:paraId="6C7B3B6B" w14:textId="77777777" w:rsidR="0028661C" w:rsidRDefault="0028661C">
            <w:pPr>
              <w:pStyle w:val="TableParagraph"/>
              <w:spacing w:before="5"/>
              <w:rPr>
                <w:sz w:val="16"/>
              </w:rPr>
            </w:pPr>
          </w:p>
          <w:p w14:paraId="6C7B3B6C" w14:textId="77777777" w:rsidR="0028661C" w:rsidRDefault="00B273B9">
            <w:pPr>
              <w:pStyle w:val="TableParagraph"/>
              <w:ind w:left="98"/>
              <w:rPr>
                <w:b/>
                <w:sz w:val="20"/>
              </w:rPr>
            </w:pPr>
            <w:r>
              <w:rPr>
                <w:b/>
                <w:sz w:val="20"/>
              </w:rPr>
              <w:t>23</w:t>
            </w:r>
            <w:r>
              <w:rPr>
                <w:b/>
                <w:spacing w:val="-7"/>
                <w:sz w:val="20"/>
              </w:rPr>
              <w:t xml:space="preserve"> </w:t>
            </w:r>
            <w:r>
              <w:rPr>
                <w:b/>
                <w:sz w:val="20"/>
              </w:rPr>
              <w:t>Φεβρουαρίου</w:t>
            </w:r>
            <w:r>
              <w:rPr>
                <w:b/>
                <w:spacing w:val="-6"/>
                <w:sz w:val="20"/>
              </w:rPr>
              <w:t xml:space="preserve"> </w:t>
            </w:r>
            <w:r>
              <w:rPr>
                <w:b/>
                <w:sz w:val="20"/>
              </w:rPr>
              <w:t>στις</w:t>
            </w:r>
            <w:r>
              <w:rPr>
                <w:b/>
                <w:spacing w:val="-5"/>
                <w:sz w:val="20"/>
              </w:rPr>
              <w:t xml:space="preserve"> </w:t>
            </w:r>
            <w:r>
              <w:rPr>
                <w:b/>
                <w:sz w:val="20"/>
              </w:rPr>
              <w:t>12:00:00</w:t>
            </w:r>
            <w:r>
              <w:rPr>
                <w:b/>
                <w:spacing w:val="-7"/>
                <w:sz w:val="20"/>
              </w:rPr>
              <w:t xml:space="preserve"> </w:t>
            </w:r>
            <w:r>
              <w:rPr>
                <w:b/>
                <w:sz w:val="20"/>
              </w:rPr>
              <w:t>(το</w:t>
            </w:r>
            <w:r>
              <w:rPr>
                <w:b/>
                <w:spacing w:val="-5"/>
                <w:sz w:val="20"/>
              </w:rPr>
              <w:t xml:space="preserve"> </w:t>
            </w:r>
            <w:r>
              <w:rPr>
                <w:b/>
                <w:sz w:val="20"/>
              </w:rPr>
              <w:t>μεσημέρι,</w:t>
            </w:r>
            <w:r>
              <w:rPr>
                <w:b/>
                <w:spacing w:val="-8"/>
                <w:sz w:val="20"/>
              </w:rPr>
              <w:t xml:space="preserve"> </w:t>
            </w:r>
            <w:r>
              <w:rPr>
                <w:b/>
                <w:sz w:val="20"/>
              </w:rPr>
              <w:t>ώρα</w:t>
            </w:r>
            <w:r>
              <w:rPr>
                <w:b/>
                <w:spacing w:val="-6"/>
                <w:sz w:val="20"/>
              </w:rPr>
              <w:t xml:space="preserve"> </w:t>
            </w:r>
            <w:r>
              <w:rPr>
                <w:b/>
                <w:spacing w:val="-2"/>
                <w:sz w:val="20"/>
              </w:rPr>
              <w:t>Βρυξελλών)</w:t>
            </w:r>
          </w:p>
        </w:tc>
      </w:tr>
      <w:tr w:rsidR="0028661C" w14:paraId="6C7B3B71" w14:textId="77777777">
        <w:trPr>
          <w:trHeight w:val="676"/>
        </w:trPr>
        <w:tc>
          <w:tcPr>
            <w:tcW w:w="2206" w:type="dxa"/>
            <w:tcBorders>
              <w:right w:val="single" w:sz="8" w:space="0" w:color="000000"/>
            </w:tcBorders>
          </w:tcPr>
          <w:p w14:paraId="6C7B3B6E" w14:textId="77777777" w:rsidR="0028661C" w:rsidRDefault="00B273B9">
            <w:pPr>
              <w:pStyle w:val="TableParagraph"/>
              <w:spacing w:before="59" w:line="276" w:lineRule="auto"/>
              <w:ind w:left="103" w:right="322"/>
              <w:rPr>
                <w:b/>
                <w:sz w:val="20"/>
              </w:rPr>
            </w:pPr>
            <w:r>
              <w:rPr>
                <w:b/>
                <w:sz w:val="20"/>
              </w:rPr>
              <w:t>Ημερομηνία</w:t>
            </w:r>
            <w:r>
              <w:rPr>
                <w:b/>
                <w:spacing w:val="-12"/>
                <w:sz w:val="20"/>
              </w:rPr>
              <w:t xml:space="preserve"> </w:t>
            </w:r>
            <w:r>
              <w:rPr>
                <w:b/>
                <w:sz w:val="20"/>
              </w:rPr>
              <w:t>έναρξης του σχεδίου</w:t>
            </w:r>
          </w:p>
        </w:tc>
        <w:tc>
          <w:tcPr>
            <w:tcW w:w="7975" w:type="dxa"/>
            <w:tcBorders>
              <w:left w:val="single" w:sz="8" w:space="0" w:color="000000"/>
            </w:tcBorders>
          </w:tcPr>
          <w:p w14:paraId="6C7B3B6F" w14:textId="77777777" w:rsidR="0028661C" w:rsidRDefault="0028661C">
            <w:pPr>
              <w:pStyle w:val="TableParagraph"/>
              <w:spacing w:before="2"/>
              <w:rPr>
                <w:sz w:val="16"/>
              </w:rPr>
            </w:pPr>
          </w:p>
          <w:p w14:paraId="6C7B3B70" w14:textId="77777777" w:rsidR="0028661C" w:rsidRDefault="00B273B9">
            <w:pPr>
              <w:pStyle w:val="TableParagraph"/>
              <w:spacing w:before="1"/>
              <w:ind w:left="98"/>
              <w:rPr>
                <w:sz w:val="20"/>
              </w:rPr>
            </w:pPr>
            <w:r>
              <w:rPr>
                <w:sz w:val="20"/>
              </w:rPr>
              <w:t>1η</w:t>
            </w:r>
            <w:r>
              <w:rPr>
                <w:spacing w:val="-6"/>
                <w:sz w:val="20"/>
              </w:rPr>
              <w:t xml:space="preserve"> </w:t>
            </w:r>
            <w:r>
              <w:rPr>
                <w:sz w:val="20"/>
              </w:rPr>
              <w:t>Ιουνίου</w:t>
            </w:r>
            <w:r>
              <w:rPr>
                <w:spacing w:val="-5"/>
                <w:sz w:val="20"/>
              </w:rPr>
              <w:t xml:space="preserve"> </w:t>
            </w:r>
            <w:r>
              <w:rPr>
                <w:sz w:val="20"/>
              </w:rPr>
              <w:t>του</w:t>
            </w:r>
            <w:r>
              <w:rPr>
                <w:spacing w:val="-5"/>
                <w:sz w:val="20"/>
              </w:rPr>
              <w:t xml:space="preserve"> </w:t>
            </w:r>
            <w:r>
              <w:rPr>
                <w:sz w:val="20"/>
              </w:rPr>
              <w:t>ίδιου</w:t>
            </w:r>
            <w:r>
              <w:rPr>
                <w:spacing w:val="-5"/>
                <w:sz w:val="20"/>
              </w:rPr>
              <w:t xml:space="preserve"> </w:t>
            </w:r>
            <w:r>
              <w:rPr>
                <w:spacing w:val="-2"/>
                <w:sz w:val="20"/>
              </w:rPr>
              <w:t>έτους</w:t>
            </w:r>
          </w:p>
        </w:tc>
      </w:tr>
      <w:tr w:rsidR="0028661C" w14:paraId="6C7B3B75" w14:textId="77777777">
        <w:trPr>
          <w:trHeight w:val="954"/>
        </w:trPr>
        <w:tc>
          <w:tcPr>
            <w:tcW w:w="2206" w:type="dxa"/>
            <w:tcBorders>
              <w:right w:val="single" w:sz="8" w:space="0" w:color="000000"/>
            </w:tcBorders>
          </w:tcPr>
          <w:p w14:paraId="6C7B3B72" w14:textId="77777777" w:rsidR="0028661C" w:rsidRDefault="0028661C">
            <w:pPr>
              <w:pStyle w:val="TableParagraph"/>
              <w:spacing w:before="10"/>
              <w:rPr>
                <w:sz w:val="27"/>
              </w:rPr>
            </w:pPr>
          </w:p>
          <w:p w14:paraId="6C7B3B73" w14:textId="77777777" w:rsidR="0028661C" w:rsidRDefault="00B273B9">
            <w:pPr>
              <w:pStyle w:val="TableParagraph"/>
              <w:ind w:left="103"/>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975" w:type="dxa"/>
            <w:tcBorders>
              <w:left w:val="single" w:sz="8" w:space="0" w:color="000000"/>
            </w:tcBorders>
          </w:tcPr>
          <w:p w14:paraId="6C7B3B74" w14:textId="77777777" w:rsidR="0028661C" w:rsidRDefault="00B273B9">
            <w:pPr>
              <w:pStyle w:val="TableParagraph"/>
              <w:spacing w:before="59" w:line="276" w:lineRule="auto"/>
              <w:ind w:left="98" w:right="100"/>
              <w:jc w:val="both"/>
              <w:rPr>
                <w:sz w:val="20"/>
              </w:rPr>
            </w:pPr>
            <w:r>
              <w:rPr>
                <w:sz w:val="20"/>
              </w:rPr>
              <w:t>Όλα τα διαπιστευμένα σχέδια θα έχουν αρχική διάρκεια 15 μηνών. Μετά από 12 μήνες, όλοι</w:t>
            </w:r>
            <w:r>
              <w:rPr>
                <w:spacing w:val="40"/>
                <w:sz w:val="20"/>
              </w:rPr>
              <w:t xml:space="preserve"> </w:t>
            </w:r>
            <w:r>
              <w:rPr>
                <w:sz w:val="20"/>
              </w:rPr>
              <w:t>οι δικαιούχοι θα έχουν τη δυνατότητα να παρατείνουν το σχέδιό τους σε συνολική διάρκεια</w:t>
            </w:r>
            <w:r>
              <w:rPr>
                <w:spacing w:val="40"/>
                <w:sz w:val="20"/>
              </w:rPr>
              <w:t xml:space="preserve"> </w:t>
            </w:r>
            <w:r>
              <w:rPr>
                <w:sz w:val="20"/>
              </w:rPr>
              <w:t>24 μηνών.</w:t>
            </w:r>
          </w:p>
        </w:tc>
      </w:tr>
      <w:tr w:rsidR="0028661C" w14:paraId="6C7B3B79" w14:textId="77777777">
        <w:trPr>
          <w:trHeight w:val="676"/>
        </w:trPr>
        <w:tc>
          <w:tcPr>
            <w:tcW w:w="2206" w:type="dxa"/>
            <w:tcBorders>
              <w:right w:val="single" w:sz="8" w:space="0" w:color="000000"/>
            </w:tcBorders>
          </w:tcPr>
          <w:p w14:paraId="6C7B3B76" w14:textId="77777777" w:rsidR="0028661C" w:rsidRDefault="0028661C">
            <w:pPr>
              <w:pStyle w:val="TableParagraph"/>
              <w:spacing w:before="5"/>
              <w:rPr>
                <w:sz w:val="16"/>
              </w:rPr>
            </w:pPr>
          </w:p>
          <w:p w14:paraId="6C7B3B77" w14:textId="77777777" w:rsidR="0028661C" w:rsidRDefault="00B273B9">
            <w:pPr>
              <w:pStyle w:val="TableParagraph"/>
              <w:ind w:left="103"/>
              <w:rPr>
                <w:b/>
                <w:sz w:val="20"/>
              </w:rPr>
            </w:pPr>
            <w:r>
              <w:rPr>
                <w:b/>
                <w:sz w:val="20"/>
              </w:rPr>
              <w:t>Αριθμός</w:t>
            </w:r>
            <w:r>
              <w:rPr>
                <w:b/>
                <w:spacing w:val="-9"/>
                <w:sz w:val="20"/>
              </w:rPr>
              <w:t xml:space="preserve"> </w:t>
            </w:r>
            <w:r>
              <w:rPr>
                <w:b/>
                <w:spacing w:val="-2"/>
                <w:sz w:val="20"/>
              </w:rPr>
              <w:t>αιτήσεων</w:t>
            </w:r>
          </w:p>
        </w:tc>
        <w:tc>
          <w:tcPr>
            <w:tcW w:w="7975" w:type="dxa"/>
            <w:tcBorders>
              <w:left w:val="single" w:sz="8" w:space="0" w:color="000000"/>
            </w:tcBorders>
          </w:tcPr>
          <w:p w14:paraId="6C7B3B78" w14:textId="77777777" w:rsidR="0028661C" w:rsidRDefault="00B273B9">
            <w:pPr>
              <w:pStyle w:val="TableParagraph"/>
              <w:spacing w:before="59" w:line="276" w:lineRule="auto"/>
              <w:ind w:left="98"/>
              <w:rPr>
                <w:sz w:val="20"/>
              </w:rPr>
            </w:pPr>
            <w:r>
              <w:rPr>
                <w:sz w:val="20"/>
              </w:rPr>
              <w:t>Οι</w:t>
            </w:r>
            <w:r>
              <w:rPr>
                <w:spacing w:val="40"/>
                <w:sz w:val="20"/>
              </w:rPr>
              <w:t xml:space="preserve"> </w:t>
            </w:r>
            <w:r>
              <w:rPr>
                <w:sz w:val="20"/>
              </w:rPr>
              <w:t>διαπιστευμένοι</w:t>
            </w:r>
            <w:r>
              <w:rPr>
                <w:spacing w:val="40"/>
                <w:sz w:val="20"/>
              </w:rPr>
              <w:t xml:space="preserve"> </w:t>
            </w:r>
            <w:r>
              <w:rPr>
                <w:sz w:val="20"/>
              </w:rPr>
              <w:t>οργανισμοί</w:t>
            </w:r>
            <w:r>
              <w:rPr>
                <w:spacing w:val="40"/>
                <w:sz w:val="20"/>
              </w:rPr>
              <w:t xml:space="preserve"> </w:t>
            </w:r>
            <w:r>
              <w:rPr>
                <w:sz w:val="20"/>
              </w:rPr>
              <w:t>μπορούν</w:t>
            </w:r>
            <w:r>
              <w:rPr>
                <w:spacing w:val="39"/>
                <w:sz w:val="20"/>
              </w:rPr>
              <w:t xml:space="preserve"> </w:t>
            </w:r>
            <w:r>
              <w:rPr>
                <w:sz w:val="20"/>
              </w:rPr>
              <w:t>να</w:t>
            </w:r>
            <w:r>
              <w:rPr>
                <w:spacing w:val="39"/>
                <w:sz w:val="20"/>
              </w:rPr>
              <w:t xml:space="preserve"> </w:t>
            </w:r>
            <w:r>
              <w:rPr>
                <w:sz w:val="20"/>
              </w:rPr>
              <w:t>υποβάλουν</w:t>
            </w:r>
            <w:r>
              <w:rPr>
                <w:spacing w:val="40"/>
                <w:sz w:val="20"/>
              </w:rPr>
              <w:t xml:space="preserve"> </w:t>
            </w:r>
            <w:r>
              <w:rPr>
                <w:sz w:val="20"/>
              </w:rPr>
              <w:t>αί</w:t>
            </w:r>
            <w:r>
              <w:rPr>
                <w:sz w:val="20"/>
              </w:rPr>
              <w:t>τηση</w:t>
            </w:r>
            <w:r>
              <w:rPr>
                <w:spacing w:val="40"/>
                <w:sz w:val="20"/>
              </w:rPr>
              <w:t xml:space="preserve"> </w:t>
            </w:r>
            <w:r>
              <w:rPr>
                <w:sz w:val="20"/>
              </w:rPr>
              <w:t>μόνο</w:t>
            </w:r>
            <w:r>
              <w:rPr>
                <w:spacing w:val="40"/>
                <w:sz w:val="20"/>
              </w:rPr>
              <w:t xml:space="preserve"> </w:t>
            </w:r>
            <w:r>
              <w:rPr>
                <w:sz w:val="20"/>
              </w:rPr>
              <w:t>μία</w:t>
            </w:r>
            <w:r>
              <w:rPr>
                <w:spacing w:val="39"/>
                <w:sz w:val="20"/>
              </w:rPr>
              <w:t xml:space="preserve"> </w:t>
            </w:r>
            <w:r>
              <w:rPr>
                <w:sz w:val="20"/>
              </w:rPr>
              <w:t>φορά</w:t>
            </w:r>
            <w:r>
              <w:rPr>
                <w:spacing w:val="40"/>
                <w:sz w:val="20"/>
              </w:rPr>
              <w:t xml:space="preserve"> </w:t>
            </w:r>
            <w:r>
              <w:rPr>
                <w:sz w:val="20"/>
              </w:rPr>
              <w:t>ανά</w:t>
            </w:r>
            <w:r>
              <w:rPr>
                <w:spacing w:val="40"/>
                <w:sz w:val="20"/>
              </w:rPr>
              <w:t xml:space="preserve"> </w:t>
            </w:r>
            <w:r>
              <w:rPr>
                <w:sz w:val="20"/>
              </w:rPr>
              <w:t xml:space="preserve">κύκλο </w:t>
            </w:r>
            <w:r>
              <w:rPr>
                <w:spacing w:val="-2"/>
                <w:sz w:val="20"/>
              </w:rPr>
              <w:t>επιλογής.</w:t>
            </w:r>
          </w:p>
        </w:tc>
      </w:tr>
      <w:tr w:rsidR="0028661C" w14:paraId="6C7B3B7D" w14:textId="77777777">
        <w:trPr>
          <w:trHeight w:val="676"/>
        </w:trPr>
        <w:tc>
          <w:tcPr>
            <w:tcW w:w="2206" w:type="dxa"/>
            <w:tcBorders>
              <w:right w:val="single" w:sz="8" w:space="0" w:color="000000"/>
            </w:tcBorders>
          </w:tcPr>
          <w:p w14:paraId="6C7B3B7A" w14:textId="77777777" w:rsidR="0028661C" w:rsidRDefault="00B273B9">
            <w:pPr>
              <w:pStyle w:val="TableParagraph"/>
              <w:spacing w:before="59"/>
              <w:ind w:left="103"/>
              <w:rPr>
                <w:b/>
                <w:sz w:val="20"/>
              </w:rPr>
            </w:pPr>
            <w:r>
              <w:rPr>
                <w:b/>
                <w:spacing w:val="-2"/>
                <w:sz w:val="20"/>
              </w:rPr>
              <w:t>Διαθέσιμες</w:t>
            </w:r>
          </w:p>
          <w:p w14:paraId="6C7B3B7B" w14:textId="77777777" w:rsidR="0028661C" w:rsidRDefault="00B273B9">
            <w:pPr>
              <w:pStyle w:val="TableParagraph"/>
              <w:spacing w:before="37"/>
              <w:ind w:left="103"/>
              <w:rPr>
                <w:b/>
                <w:sz w:val="20"/>
              </w:rPr>
            </w:pPr>
            <w:r>
              <w:rPr>
                <w:b/>
                <w:spacing w:val="-2"/>
                <w:sz w:val="20"/>
              </w:rPr>
              <w:t>δραστηριότητες</w:t>
            </w:r>
          </w:p>
        </w:tc>
        <w:tc>
          <w:tcPr>
            <w:tcW w:w="7975" w:type="dxa"/>
            <w:tcBorders>
              <w:left w:val="single" w:sz="8" w:space="0" w:color="000000"/>
            </w:tcBorders>
          </w:tcPr>
          <w:p w14:paraId="6C7B3B7C" w14:textId="77777777" w:rsidR="0028661C" w:rsidRDefault="00B273B9">
            <w:pPr>
              <w:pStyle w:val="TableParagraph"/>
              <w:spacing w:before="59" w:line="276" w:lineRule="auto"/>
              <w:ind w:left="98" w:right="69"/>
              <w:rPr>
                <w:sz w:val="20"/>
              </w:rPr>
            </w:pPr>
            <w:r>
              <w:rPr>
                <w:sz w:val="20"/>
              </w:rPr>
              <w:t>Κάθε είδους δραστηριότητα για εκπαίδευση ενηλίκων. Για αναλυτικό κατάλογο και κανόνες, βλ. ενότητα «Δραστηριότητες».</w:t>
            </w:r>
          </w:p>
        </w:tc>
      </w:tr>
      <w:tr w:rsidR="0028661C" w14:paraId="6C7B3B81" w14:textId="77777777">
        <w:trPr>
          <w:trHeight w:val="954"/>
        </w:trPr>
        <w:tc>
          <w:tcPr>
            <w:tcW w:w="2206" w:type="dxa"/>
            <w:tcBorders>
              <w:right w:val="single" w:sz="8" w:space="0" w:color="000000"/>
            </w:tcBorders>
          </w:tcPr>
          <w:p w14:paraId="6C7B3B7E" w14:textId="77777777" w:rsidR="0028661C" w:rsidRDefault="0028661C">
            <w:pPr>
              <w:pStyle w:val="TableParagraph"/>
              <w:spacing w:before="2"/>
              <w:rPr>
                <w:sz w:val="16"/>
              </w:rPr>
            </w:pPr>
          </w:p>
          <w:p w14:paraId="6C7B3B7F" w14:textId="77777777" w:rsidR="0028661C" w:rsidRDefault="00B273B9">
            <w:pPr>
              <w:pStyle w:val="TableParagraph"/>
              <w:spacing w:before="1" w:line="276" w:lineRule="auto"/>
              <w:ind w:left="103"/>
              <w:rPr>
                <w:b/>
                <w:sz w:val="20"/>
              </w:rPr>
            </w:pPr>
            <w:r>
              <w:rPr>
                <w:b/>
                <w:sz w:val="20"/>
              </w:rPr>
              <w:t>Πεδίο</w:t>
            </w:r>
            <w:r>
              <w:rPr>
                <w:b/>
                <w:spacing w:val="-12"/>
                <w:sz w:val="20"/>
              </w:rPr>
              <w:t xml:space="preserve"> </w:t>
            </w:r>
            <w:r>
              <w:rPr>
                <w:b/>
                <w:sz w:val="20"/>
              </w:rPr>
              <w:t>εφαρμογής</w:t>
            </w:r>
            <w:r>
              <w:rPr>
                <w:b/>
                <w:spacing w:val="-11"/>
                <w:sz w:val="20"/>
              </w:rPr>
              <w:t xml:space="preserve"> </w:t>
            </w:r>
            <w:r>
              <w:rPr>
                <w:b/>
                <w:sz w:val="20"/>
              </w:rPr>
              <w:t xml:space="preserve">του </w:t>
            </w:r>
            <w:r>
              <w:rPr>
                <w:b/>
                <w:spacing w:val="-2"/>
                <w:sz w:val="20"/>
              </w:rPr>
              <w:t>σχεδίου</w:t>
            </w:r>
          </w:p>
        </w:tc>
        <w:tc>
          <w:tcPr>
            <w:tcW w:w="7975" w:type="dxa"/>
            <w:tcBorders>
              <w:left w:val="single" w:sz="8" w:space="0" w:color="000000"/>
            </w:tcBorders>
          </w:tcPr>
          <w:p w14:paraId="6C7B3B80" w14:textId="77777777" w:rsidR="0028661C" w:rsidRDefault="00B273B9">
            <w:pPr>
              <w:pStyle w:val="TableParagraph"/>
              <w:spacing w:before="56" w:line="276" w:lineRule="auto"/>
              <w:ind w:left="98" w:right="96"/>
              <w:jc w:val="both"/>
              <w:rPr>
                <w:sz w:val="20"/>
              </w:rPr>
            </w:pPr>
            <w:r>
              <w:rPr>
                <w:sz w:val="20"/>
              </w:rPr>
              <w:t>Δεν υπάρχει περιορισμός στον αριθμό των συμμετεχόντων που μπορούν να συμπεριληφθούν στα</w:t>
            </w:r>
            <w:r>
              <w:rPr>
                <w:spacing w:val="-3"/>
                <w:sz w:val="20"/>
              </w:rPr>
              <w:t xml:space="preserve"> </w:t>
            </w:r>
            <w:r>
              <w:rPr>
                <w:sz w:val="20"/>
              </w:rPr>
              <w:t>διαπιστευμένα</w:t>
            </w:r>
            <w:r>
              <w:rPr>
                <w:spacing w:val="-3"/>
                <w:sz w:val="20"/>
              </w:rPr>
              <w:t xml:space="preserve"> </w:t>
            </w:r>
            <w:r>
              <w:rPr>
                <w:sz w:val="20"/>
              </w:rPr>
              <w:t>σχέδια,</w:t>
            </w:r>
            <w:r>
              <w:rPr>
                <w:spacing w:val="-3"/>
                <w:sz w:val="20"/>
              </w:rPr>
              <w:t xml:space="preserve"> </w:t>
            </w:r>
            <w:r>
              <w:rPr>
                <w:sz w:val="20"/>
              </w:rPr>
              <w:t>εκτός</w:t>
            </w:r>
            <w:r>
              <w:rPr>
                <w:spacing w:val="-3"/>
                <w:sz w:val="20"/>
              </w:rPr>
              <w:t xml:space="preserve"> </w:t>
            </w:r>
            <w:r>
              <w:rPr>
                <w:sz w:val="20"/>
              </w:rPr>
              <w:t>από</w:t>
            </w:r>
            <w:r>
              <w:rPr>
                <w:spacing w:val="-2"/>
                <w:sz w:val="20"/>
              </w:rPr>
              <w:t xml:space="preserve"> </w:t>
            </w:r>
            <w:r>
              <w:rPr>
                <w:sz w:val="20"/>
              </w:rPr>
              <w:t>τους</w:t>
            </w:r>
            <w:r>
              <w:rPr>
                <w:spacing w:val="-3"/>
                <w:sz w:val="20"/>
              </w:rPr>
              <w:t xml:space="preserve"> </w:t>
            </w:r>
            <w:r>
              <w:rPr>
                <w:sz w:val="20"/>
              </w:rPr>
              <w:t>περιορισμούς</w:t>
            </w:r>
            <w:r>
              <w:rPr>
                <w:spacing w:val="-3"/>
                <w:sz w:val="20"/>
              </w:rPr>
              <w:t xml:space="preserve"> </w:t>
            </w:r>
            <w:r>
              <w:rPr>
                <w:sz w:val="20"/>
              </w:rPr>
              <w:t>που</w:t>
            </w:r>
            <w:r>
              <w:rPr>
                <w:spacing w:val="-3"/>
                <w:sz w:val="20"/>
              </w:rPr>
              <w:t xml:space="preserve"> </w:t>
            </w:r>
            <w:r>
              <w:rPr>
                <w:sz w:val="20"/>
              </w:rPr>
              <w:t>ορίζονται</w:t>
            </w:r>
            <w:r>
              <w:rPr>
                <w:spacing w:val="-3"/>
                <w:sz w:val="20"/>
              </w:rPr>
              <w:t xml:space="preserve"> </w:t>
            </w:r>
            <w:r>
              <w:rPr>
                <w:sz w:val="20"/>
              </w:rPr>
              <w:t>στο</w:t>
            </w:r>
            <w:r>
              <w:rPr>
                <w:spacing w:val="-3"/>
                <w:sz w:val="20"/>
              </w:rPr>
              <w:t xml:space="preserve"> </w:t>
            </w:r>
            <w:r>
              <w:rPr>
                <w:sz w:val="20"/>
              </w:rPr>
              <w:t>στάδιο</w:t>
            </w:r>
            <w:r>
              <w:rPr>
                <w:spacing w:val="-3"/>
                <w:sz w:val="20"/>
              </w:rPr>
              <w:t xml:space="preserve"> </w:t>
            </w:r>
            <w:r>
              <w:rPr>
                <w:sz w:val="20"/>
              </w:rPr>
              <w:t>κατανομής του προϋπολογισμού.</w:t>
            </w:r>
          </w:p>
        </w:tc>
      </w:tr>
    </w:tbl>
    <w:p w14:paraId="6C7B3B82" w14:textId="77777777" w:rsidR="0028661C" w:rsidRDefault="0028661C">
      <w:pPr>
        <w:spacing w:line="276" w:lineRule="auto"/>
        <w:jc w:val="both"/>
        <w:rPr>
          <w:sz w:val="20"/>
        </w:rPr>
        <w:sectPr w:rsidR="0028661C">
          <w:footerReference w:type="even" r:id="rId211"/>
          <w:pgSz w:w="12240" w:h="15840"/>
          <w:pgMar w:top="1420" w:right="660" w:bottom="1140" w:left="860" w:header="0" w:footer="953" w:gutter="0"/>
          <w:pgNumType w:start="144"/>
          <w:cols w:space="720"/>
        </w:sectPr>
      </w:pPr>
    </w:p>
    <w:p w14:paraId="6C7B3B83" w14:textId="77777777" w:rsidR="0028661C" w:rsidRDefault="00B273B9">
      <w:pPr>
        <w:pStyle w:val="2"/>
        <w:spacing w:before="20"/>
      </w:pPr>
      <w:proofErr w:type="spellStart"/>
      <w:r>
        <w:rPr>
          <w:smallCaps/>
          <w:spacing w:val="-4"/>
        </w:rPr>
        <w:lastRenderedPageBreak/>
        <w:t>Κατανομη</w:t>
      </w:r>
      <w:proofErr w:type="spellEnd"/>
      <w:r>
        <w:rPr>
          <w:smallCaps/>
          <w:spacing w:val="-6"/>
        </w:rPr>
        <w:t xml:space="preserve"> </w:t>
      </w:r>
      <w:r>
        <w:rPr>
          <w:smallCaps/>
          <w:spacing w:val="-4"/>
        </w:rPr>
        <w:t>του</w:t>
      </w:r>
      <w:r>
        <w:rPr>
          <w:smallCaps/>
          <w:spacing w:val="-6"/>
        </w:rPr>
        <w:t xml:space="preserve"> </w:t>
      </w:r>
      <w:proofErr w:type="spellStart"/>
      <w:r>
        <w:rPr>
          <w:smallCaps/>
          <w:spacing w:val="-4"/>
        </w:rPr>
        <w:t>προϋπολογισμου</w:t>
      </w:r>
      <w:proofErr w:type="spellEnd"/>
    </w:p>
    <w:p w14:paraId="6C7B3B84" w14:textId="77777777" w:rsidR="0028661C" w:rsidRDefault="00B273B9">
      <w:pPr>
        <w:pStyle w:val="a3"/>
        <w:spacing w:before="212" w:line="276" w:lineRule="auto"/>
        <w:ind w:left="220" w:right="422"/>
        <w:jc w:val="both"/>
      </w:pPr>
      <w:r>
        <w:t>Η ποιότητα</w:t>
      </w:r>
      <w:r>
        <w:rPr>
          <w:spacing w:val="-1"/>
        </w:rPr>
        <w:t xml:space="preserve"> </w:t>
      </w:r>
      <w:r>
        <w:t>του</w:t>
      </w:r>
      <w:r>
        <w:rPr>
          <w:spacing w:val="-1"/>
        </w:rPr>
        <w:t xml:space="preserve"> </w:t>
      </w:r>
      <w:r>
        <w:t>σχεδίου</w:t>
      </w:r>
      <w:r>
        <w:rPr>
          <w:spacing w:val="-1"/>
        </w:rPr>
        <w:t xml:space="preserve"> </w:t>
      </w:r>
      <w:proofErr w:type="spellStart"/>
      <w:r>
        <w:t>Erasmus</w:t>
      </w:r>
      <w:proofErr w:type="spellEnd"/>
      <w:r>
        <w:rPr>
          <w:spacing w:val="-2"/>
        </w:rPr>
        <w:t xml:space="preserve"> </w:t>
      </w:r>
      <w:r>
        <w:t>του</w:t>
      </w:r>
      <w:r>
        <w:rPr>
          <w:spacing w:val="-1"/>
        </w:rPr>
        <w:t xml:space="preserve"> </w:t>
      </w:r>
      <w:r>
        <w:t>αιτούντος αξιολογήθηκε στο</w:t>
      </w:r>
      <w:r>
        <w:rPr>
          <w:spacing w:val="-1"/>
        </w:rPr>
        <w:t xml:space="preserve"> </w:t>
      </w:r>
      <w:r>
        <w:t>στάδιο</w:t>
      </w:r>
      <w:r>
        <w:rPr>
          <w:spacing w:val="-1"/>
        </w:rPr>
        <w:t xml:space="preserve"> </w:t>
      </w:r>
      <w:r>
        <w:t>της αίτησης</w:t>
      </w:r>
      <w:r>
        <w:rPr>
          <w:spacing w:val="-1"/>
        </w:rPr>
        <w:t xml:space="preserve"> </w:t>
      </w:r>
      <w:r>
        <w:t>διαπίστευσης</w:t>
      </w:r>
      <w:r>
        <w:rPr>
          <w:spacing w:val="-1"/>
        </w:rPr>
        <w:t xml:space="preserve"> </w:t>
      </w:r>
      <w:r>
        <w:t>και, ως</w:t>
      </w:r>
      <w:r>
        <w:rPr>
          <w:spacing w:val="-1"/>
        </w:rPr>
        <w:t xml:space="preserve"> </w:t>
      </w:r>
      <w:r>
        <w:t>εκ τούτου, δεν θα πραγματοποιηθεί ποιοτική αξιολόγηση στο στάδιο της κατανομής του προϋπολογισμού. Κάθε επιλέξιμη αίτηση επιχορήγησης θα λά</w:t>
      </w:r>
      <w:r>
        <w:t>βει χρηματοδότηση.</w:t>
      </w:r>
    </w:p>
    <w:p w14:paraId="6C7B3B85" w14:textId="77777777" w:rsidR="0028661C" w:rsidRDefault="0028661C">
      <w:pPr>
        <w:pStyle w:val="a3"/>
        <w:spacing w:before="6"/>
        <w:rPr>
          <w:sz w:val="16"/>
        </w:rPr>
      </w:pPr>
    </w:p>
    <w:p w14:paraId="6C7B3B86" w14:textId="77777777" w:rsidR="0028661C" w:rsidRDefault="00B273B9">
      <w:pPr>
        <w:pStyle w:val="a3"/>
        <w:ind w:left="220"/>
        <w:jc w:val="both"/>
      </w:pPr>
      <w:r>
        <w:t>Το</w:t>
      </w:r>
      <w:r>
        <w:rPr>
          <w:spacing w:val="-6"/>
        </w:rPr>
        <w:t xml:space="preserve"> </w:t>
      </w:r>
      <w:r>
        <w:t>ποσό</w:t>
      </w:r>
      <w:r>
        <w:rPr>
          <w:spacing w:val="-6"/>
        </w:rPr>
        <w:t xml:space="preserve"> </w:t>
      </w:r>
      <w:r>
        <w:t>της</w:t>
      </w:r>
      <w:r>
        <w:rPr>
          <w:spacing w:val="-6"/>
        </w:rPr>
        <w:t xml:space="preserve"> </w:t>
      </w:r>
      <w:r>
        <w:t>επιχορήγησης</w:t>
      </w:r>
      <w:r>
        <w:rPr>
          <w:spacing w:val="-7"/>
        </w:rPr>
        <w:t xml:space="preserve"> </w:t>
      </w:r>
      <w:r>
        <w:t>εξαρτάται</w:t>
      </w:r>
      <w:r>
        <w:rPr>
          <w:spacing w:val="-5"/>
        </w:rPr>
        <w:t xml:space="preserve"> </w:t>
      </w:r>
      <w:r>
        <w:t>από</w:t>
      </w:r>
      <w:r>
        <w:rPr>
          <w:spacing w:val="-6"/>
        </w:rPr>
        <w:t xml:space="preserve"> </w:t>
      </w:r>
      <w:r>
        <w:t>μια</w:t>
      </w:r>
      <w:r>
        <w:rPr>
          <w:spacing w:val="-6"/>
        </w:rPr>
        <w:t xml:space="preserve"> </w:t>
      </w:r>
      <w:r>
        <w:t>σειρά</w:t>
      </w:r>
      <w:r>
        <w:rPr>
          <w:spacing w:val="-7"/>
        </w:rPr>
        <w:t xml:space="preserve"> </w:t>
      </w:r>
      <w:r>
        <w:rPr>
          <w:spacing w:val="-2"/>
        </w:rPr>
        <w:t>παραγόντων:</w:t>
      </w:r>
    </w:p>
    <w:p w14:paraId="6C7B3B87" w14:textId="77777777" w:rsidR="0028661C" w:rsidRDefault="0028661C">
      <w:pPr>
        <w:pStyle w:val="a3"/>
        <w:spacing w:before="3"/>
        <w:rPr>
          <w:sz w:val="19"/>
        </w:rPr>
      </w:pPr>
    </w:p>
    <w:p w14:paraId="6C7B3B88" w14:textId="77777777" w:rsidR="0028661C" w:rsidRDefault="00B273B9">
      <w:pPr>
        <w:pStyle w:val="a5"/>
        <w:numPr>
          <w:ilvl w:val="1"/>
          <w:numId w:val="287"/>
        </w:numPr>
        <w:tabs>
          <w:tab w:val="left" w:pos="940"/>
          <w:tab w:val="left" w:pos="941"/>
        </w:tabs>
        <w:ind w:hanging="361"/>
        <w:jc w:val="left"/>
        <w:rPr>
          <w:sz w:val="20"/>
        </w:rPr>
      </w:pPr>
      <w:r>
        <w:rPr>
          <w:sz w:val="20"/>
        </w:rPr>
        <w:t>τον</w:t>
      </w:r>
      <w:r>
        <w:rPr>
          <w:spacing w:val="-10"/>
          <w:sz w:val="20"/>
        </w:rPr>
        <w:t xml:space="preserve"> </w:t>
      </w:r>
      <w:r>
        <w:rPr>
          <w:sz w:val="20"/>
        </w:rPr>
        <w:t>συνολικό</w:t>
      </w:r>
      <w:r>
        <w:rPr>
          <w:spacing w:val="-9"/>
          <w:sz w:val="20"/>
        </w:rPr>
        <w:t xml:space="preserve"> </w:t>
      </w:r>
      <w:r>
        <w:rPr>
          <w:sz w:val="20"/>
        </w:rPr>
        <w:t>διαθέσιμο</w:t>
      </w:r>
      <w:r>
        <w:rPr>
          <w:spacing w:val="-9"/>
          <w:sz w:val="20"/>
        </w:rPr>
        <w:t xml:space="preserve"> </w:t>
      </w:r>
      <w:r>
        <w:rPr>
          <w:sz w:val="20"/>
        </w:rPr>
        <w:t>προϋπολογισμό</w:t>
      </w:r>
      <w:r>
        <w:rPr>
          <w:spacing w:val="-9"/>
          <w:sz w:val="20"/>
        </w:rPr>
        <w:t xml:space="preserve"> </w:t>
      </w:r>
      <w:r>
        <w:rPr>
          <w:sz w:val="20"/>
        </w:rPr>
        <w:t>για</w:t>
      </w:r>
      <w:r>
        <w:rPr>
          <w:spacing w:val="-10"/>
          <w:sz w:val="20"/>
        </w:rPr>
        <w:t xml:space="preserve"> </w:t>
      </w:r>
      <w:r>
        <w:rPr>
          <w:sz w:val="20"/>
        </w:rPr>
        <w:t>τους</w:t>
      </w:r>
      <w:r>
        <w:rPr>
          <w:spacing w:val="-7"/>
          <w:sz w:val="20"/>
        </w:rPr>
        <w:t xml:space="preserve"> </w:t>
      </w:r>
      <w:r>
        <w:rPr>
          <w:sz w:val="20"/>
        </w:rPr>
        <w:t>διαπιστευμένους</w:t>
      </w:r>
      <w:r>
        <w:rPr>
          <w:spacing w:val="-9"/>
          <w:sz w:val="20"/>
        </w:rPr>
        <w:t xml:space="preserve"> </w:t>
      </w:r>
      <w:r>
        <w:rPr>
          <w:spacing w:val="-2"/>
          <w:sz w:val="20"/>
        </w:rPr>
        <w:t>αιτούντες,</w:t>
      </w:r>
    </w:p>
    <w:p w14:paraId="6C7B3B89" w14:textId="77777777" w:rsidR="0028661C" w:rsidRDefault="00B273B9">
      <w:pPr>
        <w:pStyle w:val="a5"/>
        <w:numPr>
          <w:ilvl w:val="1"/>
          <w:numId w:val="287"/>
        </w:numPr>
        <w:tabs>
          <w:tab w:val="left" w:pos="940"/>
          <w:tab w:val="left" w:pos="941"/>
        </w:tabs>
        <w:spacing w:before="36" w:line="276" w:lineRule="auto"/>
        <w:ind w:right="423"/>
        <w:jc w:val="left"/>
        <w:rPr>
          <w:sz w:val="20"/>
        </w:rPr>
      </w:pPr>
      <w:r>
        <w:rPr>
          <w:sz w:val="20"/>
        </w:rPr>
        <w:t>τις</w:t>
      </w:r>
      <w:r>
        <w:rPr>
          <w:spacing w:val="29"/>
          <w:sz w:val="20"/>
        </w:rPr>
        <w:t xml:space="preserve"> </w:t>
      </w:r>
      <w:r>
        <w:rPr>
          <w:sz w:val="20"/>
        </w:rPr>
        <w:t>αιτούμενες</w:t>
      </w:r>
      <w:r>
        <w:rPr>
          <w:spacing w:val="30"/>
          <w:sz w:val="20"/>
        </w:rPr>
        <w:t xml:space="preserve"> </w:t>
      </w:r>
      <w:r>
        <w:rPr>
          <w:sz w:val="20"/>
        </w:rPr>
        <w:t>δραστηριότητες</w:t>
      </w:r>
      <w:r>
        <w:rPr>
          <w:spacing w:val="29"/>
          <w:sz w:val="20"/>
        </w:rPr>
        <w:t xml:space="preserve"> </w:t>
      </w:r>
      <w:r>
        <w:rPr>
          <w:sz w:val="20"/>
        </w:rPr>
        <w:t>(συμπεριλαμβανομένου</w:t>
      </w:r>
      <w:r>
        <w:rPr>
          <w:spacing w:val="31"/>
          <w:sz w:val="20"/>
        </w:rPr>
        <w:t xml:space="preserve"> </w:t>
      </w:r>
      <w:r>
        <w:rPr>
          <w:sz w:val="20"/>
        </w:rPr>
        <w:t>του</w:t>
      </w:r>
      <w:r>
        <w:rPr>
          <w:spacing w:val="29"/>
          <w:sz w:val="20"/>
        </w:rPr>
        <w:t xml:space="preserve"> </w:t>
      </w:r>
      <w:r>
        <w:rPr>
          <w:sz w:val="20"/>
        </w:rPr>
        <w:t>εκτιμώμενου</w:t>
      </w:r>
      <w:r>
        <w:rPr>
          <w:spacing w:val="29"/>
          <w:sz w:val="20"/>
        </w:rPr>
        <w:t xml:space="preserve"> </w:t>
      </w:r>
      <w:r>
        <w:rPr>
          <w:sz w:val="20"/>
        </w:rPr>
        <w:t>προϋπολογισμού</w:t>
      </w:r>
      <w:r>
        <w:rPr>
          <w:spacing w:val="29"/>
          <w:sz w:val="20"/>
        </w:rPr>
        <w:t xml:space="preserve"> </w:t>
      </w:r>
      <w:r>
        <w:rPr>
          <w:sz w:val="20"/>
        </w:rPr>
        <w:t>που</w:t>
      </w:r>
      <w:r>
        <w:rPr>
          <w:spacing w:val="28"/>
          <w:sz w:val="20"/>
        </w:rPr>
        <w:t xml:space="preserve"> </w:t>
      </w:r>
      <w:r>
        <w:rPr>
          <w:sz w:val="20"/>
        </w:rPr>
        <w:t>απαιτείται</w:t>
      </w:r>
      <w:r>
        <w:rPr>
          <w:spacing w:val="29"/>
          <w:sz w:val="20"/>
        </w:rPr>
        <w:t xml:space="preserve"> </w:t>
      </w:r>
      <w:r>
        <w:rPr>
          <w:sz w:val="20"/>
        </w:rPr>
        <w:t>για την υλοποίησή τους),</w:t>
      </w:r>
    </w:p>
    <w:p w14:paraId="6C7B3B8A" w14:textId="77777777" w:rsidR="0028661C" w:rsidRDefault="00B273B9">
      <w:pPr>
        <w:pStyle w:val="a5"/>
        <w:numPr>
          <w:ilvl w:val="1"/>
          <w:numId w:val="287"/>
        </w:numPr>
        <w:tabs>
          <w:tab w:val="left" w:pos="940"/>
          <w:tab w:val="left" w:pos="941"/>
        </w:tabs>
        <w:spacing w:before="1"/>
        <w:ind w:hanging="361"/>
        <w:jc w:val="left"/>
        <w:rPr>
          <w:sz w:val="20"/>
        </w:rPr>
      </w:pPr>
      <w:r>
        <w:rPr>
          <w:sz w:val="20"/>
        </w:rPr>
        <w:t>τη</w:t>
      </w:r>
      <w:r>
        <w:rPr>
          <w:spacing w:val="-6"/>
          <w:sz w:val="20"/>
        </w:rPr>
        <w:t xml:space="preserve"> </w:t>
      </w:r>
      <w:r>
        <w:rPr>
          <w:sz w:val="20"/>
        </w:rPr>
        <w:t>βασική</w:t>
      </w:r>
      <w:r>
        <w:rPr>
          <w:spacing w:val="-6"/>
          <w:sz w:val="20"/>
        </w:rPr>
        <w:t xml:space="preserve"> </w:t>
      </w:r>
      <w:r>
        <w:rPr>
          <w:sz w:val="20"/>
        </w:rPr>
        <w:t>και</w:t>
      </w:r>
      <w:r>
        <w:rPr>
          <w:spacing w:val="-5"/>
          <w:sz w:val="20"/>
        </w:rPr>
        <w:t xml:space="preserve"> </w:t>
      </w:r>
      <w:r>
        <w:rPr>
          <w:sz w:val="20"/>
        </w:rPr>
        <w:t>μέγιστη</w:t>
      </w:r>
      <w:r>
        <w:rPr>
          <w:spacing w:val="-6"/>
          <w:sz w:val="20"/>
        </w:rPr>
        <w:t xml:space="preserve"> </w:t>
      </w:r>
      <w:r>
        <w:rPr>
          <w:spacing w:val="-2"/>
          <w:sz w:val="20"/>
        </w:rPr>
        <w:t>επιχορήγηση,</w:t>
      </w:r>
    </w:p>
    <w:p w14:paraId="6C7B3B8B" w14:textId="77777777" w:rsidR="0028661C" w:rsidRDefault="00B273B9">
      <w:pPr>
        <w:pStyle w:val="a5"/>
        <w:numPr>
          <w:ilvl w:val="1"/>
          <w:numId w:val="287"/>
        </w:numPr>
        <w:tabs>
          <w:tab w:val="left" w:pos="940"/>
          <w:tab w:val="left" w:pos="941"/>
        </w:tabs>
        <w:spacing w:before="36" w:line="278" w:lineRule="auto"/>
        <w:ind w:right="422"/>
        <w:jc w:val="left"/>
        <w:rPr>
          <w:sz w:val="20"/>
        </w:rPr>
      </w:pPr>
      <w:r>
        <w:rPr>
          <w:sz w:val="20"/>
        </w:rPr>
        <w:t>τα</w:t>
      </w:r>
      <w:r>
        <w:rPr>
          <w:spacing w:val="-1"/>
          <w:sz w:val="20"/>
        </w:rPr>
        <w:t xml:space="preserve"> </w:t>
      </w:r>
      <w:r>
        <w:rPr>
          <w:sz w:val="20"/>
        </w:rPr>
        <w:t>ακόλουθα</w:t>
      </w:r>
      <w:r>
        <w:rPr>
          <w:spacing w:val="-1"/>
          <w:sz w:val="20"/>
        </w:rPr>
        <w:t xml:space="preserve"> </w:t>
      </w:r>
      <w:r>
        <w:rPr>
          <w:sz w:val="20"/>
        </w:rPr>
        <w:t>κριτήρια</w:t>
      </w:r>
      <w:r>
        <w:rPr>
          <w:spacing w:val="-1"/>
          <w:sz w:val="20"/>
        </w:rPr>
        <w:t xml:space="preserve"> </w:t>
      </w:r>
      <w:r>
        <w:rPr>
          <w:sz w:val="20"/>
        </w:rPr>
        <w:t>κατανομής:</w:t>
      </w:r>
      <w:r>
        <w:rPr>
          <w:spacing w:val="-2"/>
          <w:sz w:val="20"/>
        </w:rPr>
        <w:t xml:space="preserve"> </w:t>
      </w:r>
      <w:r>
        <w:rPr>
          <w:sz w:val="20"/>
        </w:rPr>
        <w:t>επιδόσεις του</w:t>
      </w:r>
      <w:r>
        <w:rPr>
          <w:spacing w:val="-1"/>
          <w:sz w:val="20"/>
        </w:rPr>
        <w:t xml:space="preserve"> </w:t>
      </w:r>
      <w:r>
        <w:rPr>
          <w:sz w:val="20"/>
        </w:rPr>
        <w:t>αιτούντος, προτεραιότητες</w:t>
      </w:r>
      <w:r>
        <w:rPr>
          <w:spacing w:val="-1"/>
          <w:sz w:val="20"/>
        </w:rPr>
        <w:t xml:space="preserve"> </w:t>
      </w:r>
      <w:r>
        <w:rPr>
          <w:sz w:val="20"/>
        </w:rPr>
        <w:t>πολιτικής</w:t>
      </w:r>
      <w:r>
        <w:rPr>
          <w:spacing w:val="-1"/>
          <w:sz w:val="20"/>
        </w:rPr>
        <w:t xml:space="preserve"> </w:t>
      </w:r>
      <w:r>
        <w:rPr>
          <w:sz w:val="20"/>
        </w:rPr>
        <w:t>και</w:t>
      </w:r>
      <w:r>
        <w:rPr>
          <w:spacing w:val="-1"/>
          <w:sz w:val="20"/>
        </w:rPr>
        <w:t xml:space="preserve"> </w:t>
      </w:r>
      <w:r>
        <w:rPr>
          <w:sz w:val="20"/>
        </w:rPr>
        <w:t>γεωγραφική ισορροπία (εάν εφαρμόζεται από τον Εθνικό Οργανισμό).</w:t>
      </w:r>
    </w:p>
    <w:p w14:paraId="6C7B3B8C" w14:textId="77777777" w:rsidR="0028661C" w:rsidRDefault="0028661C">
      <w:pPr>
        <w:pStyle w:val="a3"/>
        <w:spacing w:before="1"/>
        <w:rPr>
          <w:sz w:val="16"/>
        </w:rPr>
      </w:pPr>
    </w:p>
    <w:p w14:paraId="6C7B3B8D" w14:textId="77777777" w:rsidR="0028661C" w:rsidRDefault="00B273B9">
      <w:pPr>
        <w:pStyle w:val="a3"/>
        <w:spacing w:before="1" w:line="276" w:lineRule="auto"/>
        <w:ind w:left="220" w:right="423"/>
        <w:jc w:val="both"/>
      </w:pPr>
      <w:r>
        <w:t>Οι λεπτομερείς κανόνες σχετικά με</w:t>
      </w:r>
      <w:r>
        <w:t xml:space="preserve"> τη βασική και τη μέγιστη επιχορήγηση, τη βαθμολόγηση των κριτηρίων κατανομής, τη στάθμιση κάθε κριτηρίου, τη μέθοδο κατανομής και τον διαθέσιμο προϋπολογισμό για τα διαπιστευμένα σχέδια θα δημοσιευθούν από τον Εθνικό Οργανισμό πριν από την καταληκτική ημε</w:t>
      </w:r>
      <w:r>
        <w:t>ρομηνία της πρόσκλησης.</w:t>
      </w:r>
    </w:p>
    <w:p w14:paraId="6C7B3B8E" w14:textId="77777777" w:rsidR="0028661C" w:rsidRDefault="0028661C">
      <w:pPr>
        <w:pStyle w:val="a3"/>
        <w:spacing w:before="3"/>
        <w:rPr>
          <w:sz w:val="16"/>
        </w:rPr>
      </w:pPr>
    </w:p>
    <w:p w14:paraId="6C7B3B8F" w14:textId="77777777" w:rsidR="0028661C" w:rsidRDefault="00B273B9">
      <w:pPr>
        <w:pStyle w:val="7"/>
        <w:spacing w:before="1"/>
        <w:ind w:left="220"/>
      </w:pPr>
      <w:r>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3B90" w14:textId="77777777" w:rsidR="0028661C" w:rsidRDefault="0028661C">
      <w:pPr>
        <w:pStyle w:val="a3"/>
        <w:spacing w:before="6"/>
        <w:rPr>
          <w:b/>
          <w:sz w:val="19"/>
        </w:rPr>
      </w:pPr>
    </w:p>
    <w:p w14:paraId="6C7B3B91" w14:textId="77777777" w:rsidR="0028661C" w:rsidRDefault="00B273B9">
      <w:pPr>
        <w:pStyle w:val="a3"/>
        <w:ind w:left="220"/>
        <w:jc w:val="both"/>
      </w:pPr>
      <w:r>
        <w:t>Για</w:t>
      </w:r>
      <w:r>
        <w:rPr>
          <w:spacing w:val="-8"/>
        </w:rPr>
        <w:t xml:space="preserve"> </w:t>
      </w:r>
      <w:r>
        <w:t>τα</w:t>
      </w:r>
      <w:r>
        <w:rPr>
          <w:spacing w:val="-8"/>
        </w:rPr>
        <w:t xml:space="preserve"> </w:t>
      </w:r>
      <w:r>
        <w:t>βραχυπρόθεσμα</w:t>
      </w:r>
      <w:r>
        <w:rPr>
          <w:spacing w:val="-7"/>
        </w:rPr>
        <w:t xml:space="preserve"> </w:t>
      </w:r>
      <w:r>
        <w:t>σχέδια</w:t>
      </w:r>
      <w:r>
        <w:rPr>
          <w:spacing w:val="-7"/>
        </w:rPr>
        <w:t xml:space="preserve"> </w:t>
      </w:r>
      <w:r>
        <w:t>και</w:t>
      </w:r>
      <w:r>
        <w:rPr>
          <w:spacing w:val="-7"/>
        </w:rPr>
        <w:t xml:space="preserve"> </w:t>
      </w:r>
      <w:r>
        <w:t>τα</w:t>
      </w:r>
      <w:r>
        <w:rPr>
          <w:spacing w:val="-8"/>
        </w:rPr>
        <w:t xml:space="preserve"> </w:t>
      </w:r>
      <w:r>
        <w:t>διαπιστευμένα</w:t>
      </w:r>
      <w:r>
        <w:rPr>
          <w:spacing w:val="-8"/>
        </w:rPr>
        <w:t xml:space="preserve"> </w:t>
      </w:r>
      <w:r>
        <w:t>σχέδια</w:t>
      </w:r>
      <w:r>
        <w:rPr>
          <w:spacing w:val="-7"/>
        </w:rPr>
        <w:t xml:space="preserve"> </w:t>
      </w:r>
      <w:r>
        <w:t>εφαρμόζονται</w:t>
      </w:r>
      <w:r>
        <w:rPr>
          <w:spacing w:val="-7"/>
        </w:rPr>
        <w:t xml:space="preserve"> </w:t>
      </w:r>
      <w:r>
        <w:t>οι</w:t>
      </w:r>
      <w:r>
        <w:rPr>
          <w:spacing w:val="-7"/>
        </w:rPr>
        <w:t xml:space="preserve"> </w:t>
      </w:r>
      <w:r>
        <w:t>ακόλουθοι</w:t>
      </w:r>
      <w:r>
        <w:rPr>
          <w:spacing w:val="-4"/>
        </w:rPr>
        <w:t xml:space="preserve"> </w:t>
      </w:r>
      <w:r>
        <w:t>κανόνες</w:t>
      </w:r>
      <w:r>
        <w:rPr>
          <w:spacing w:val="-7"/>
        </w:rPr>
        <w:t xml:space="preserve"> </w:t>
      </w:r>
      <w:r>
        <w:rPr>
          <w:spacing w:val="-2"/>
        </w:rPr>
        <w:t>χρηματοδότησης.</w:t>
      </w:r>
    </w:p>
    <w:p w14:paraId="6C7B3B92" w14:textId="77777777" w:rsidR="0028661C" w:rsidRDefault="0028661C">
      <w:pPr>
        <w:pStyle w:val="a3"/>
        <w:spacing w:before="2"/>
        <w:rPr>
          <w:sz w:val="19"/>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71"/>
        <w:gridCol w:w="4053"/>
      </w:tblGrid>
      <w:tr w:rsidR="0028661C" w14:paraId="6C7B3B98" w14:textId="77777777">
        <w:trPr>
          <w:trHeight w:val="676"/>
        </w:trPr>
        <w:tc>
          <w:tcPr>
            <w:tcW w:w="1628" w:type="dxa"/>
            <w:shd w:val="clear" w:color="auto" w:fill="D9D9D9"/>
          </w:tcPr>
          <w:p w14:paraId="6C7B3B93" w14:textId="77777777" w:rsidR="0028661C" w:rsidRDefault="00B273B9">
            <w:pPr>
              <w:pStyle w:val="TableParagraph"/>
              <w:spacing w:before="59" w:line="276" w:lineRule="auto"/>
              <w:ind w:left="83" w:firstLine="281"/>
              <w:rPr>
                <w:b/>
                <w:sz w:val="20"/>
              </w:rPr>
            </w:pPr>
            <w:r>
              <w:rPr>
                <w:b/>
                <w:spacing w:val="-2"/>
                <w:sz w:val="20"/>
              </w:rPr>
              <w:t>Κατηγορία προϋπολογισμού</w:t>
            </w:r>
          </w:p>
        </w:tc>
        <w:tc>
          <w:tcPr>
            <w:tcW w:w="4571" w:type="dxa"/>
            <w:shd w:val="clear" w:color="auto" w:fill="D9D9D9"/>
          </w:tcPr>
          <w:p w14:paraId="6C7B3B94" w14:textId="77777777" w:rsidR="0028661C" w:rsidRDefault="0028661C">
            <w:pPr>
              <w:pStyle w:val="TableParagraph"/>
              <w:spacing w:before="5"/>
              <w:rPr>
                <w:sz w:val="16"/>
              </w:rPr>
            </w:pPr>
          </w:p>
          <w:p w14:paraId="6C7B3B95" w14:textId="77777777" w:rsidR="0028661C" w:rsidRDefault="00B273B9">
            <w:pPr>
              <w:pStyle w:val="TableParagraph"/>
              <w:ind w:left="503"/>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4053" w:type="dxa"/>
            <w:shd w:val="clear" w:color="auto" w:fill="D9D9D9"/>
          </w:tcPr>
          <w:p w14:paraId="6C7B3B96" w14:textId="77777777" w:rsidR="0028661C" w:rsidRDefault="0028661C">
            <w:pPr>
              <w:pStyle w:val="TableParagraph"/>
              <w:spacing w:before="5"/>
              <w:rPr>
                <w:sz w:val="16"/>
              </w:rPr>
            </w:pPr>
          </w:p>
          <w:p w14:paraId="6C7B3B97" w14:textId="77777777" w:rsidR="0028661C" w:rsidRDefault="00B273B9">
            <w:pPr>
              <w:pStyle w:val="TableParagraph"/>
              <w:ind w:left="1786" w:right="1782"/>
              <w:jc w:val="center"/>
              <w:rPr>
                <w:b/>
                <w:sz w:val="20"/>
              </w:rPr>
            </w:pPr>
            <w:r>
              <w:rPr>
                <w:b/>
                <w:spacing w:val="-4"/>
                <w:sz w:val="20"/>
              </w:rPr>
              <w:t>Ποσό</w:t>
            </w:r>
          </w:p>
        </w:tc>
      </w:tr>
      <w:tr w:rsidR="0028661C" w14:paraId="6C7B3BAB" w14:textId="77777777">
        <w:trPr>
          <w:trHeight w:val="2932"/>
        </w:trPr>
        <w:tc>
          <w:tcPr>
            <w:tcW w:w="1628" w:type="dxa"/>
          </w:tcPr>
          <w:p w14:paraId="6C7B3B99" w14:textId="77777777" w:rsidR="0028661C" w:rsidRDefault="0028661C">
            <w:pPr>
              <w:pStyle w:val="TableParagraph"/>
              <w:rPr>
                <w:sz w:val="20"/>
              </w:rPr>
            </w:pPr>
          </w:p>
          <w:p w14:paraId="6C7B3B9A" w14:textId="77777777" w:rsidR="0028661C" w:rsidRDefault="0028661C">
            <w:pPr>
              <w:pStyle w:val="TableParagraph"/>
              <w:rPr>
                <w:sz w:val="20"/>
              </w:rPr>
            </w:pPr>
          </w:p>
          <w:p w14:paraId="6C7B3B9B" w14:textId="77777777" w:rsidR="0028661C" w:rsidRDefault="0028661C">
            <w:pPr>
              <w:pStyle w:val="TableParagraph"/>
              <w:rPr>
                <w:sz w:val="20"/>
              </w:rPr>
            </w:pPr>
          </w:p>
          <w:p w14:paraId="6C7B3B9C" w14:textId="77777777" w:rsidR="0028661C" w:rsidRDefault="0028661C">
            <w:pPr>
              <w:pStyle w:val="TableParagraph"/>
              <w:rPr>
                <w:sz w:val="20"/>
              </w:rPr>
            </w:pPr>
          </w:p>
          <w:p w14:paraId="6C7B3B9D" w14:textId="77777777" w:rsidR="0028661C" w:rsidRDefault="0028661C">
            <w:pPr>
              <w:pStyle w:val="TableParagraph"/>
              <w:spacing w:before="3"/>
              <w:rPr>
                <w:sz w:val="17"/>
              </w:rPr>
            </w:pPr>
          </w:p>
          <w:p w14:paraId="6C7B3B9E" w14:textId="77777777" w:rsidR="0028661C" w:rsidRDefault="00B273B9">
            <w:pPr>
              <w:pStyle w:val="TableParagraph"/>
              <w:spacing w:line="276" w:lineRule="auto"/>
              <w:ind w:left="83"/>
              <w:rPr>
                <w:b/>
                <w:sz w:val="20"/>
              </w:rPr>
            </w:pPr>
            <w:r>
              <w:rPr>
                <w:b/>
                <w:spacing w:val="-2"/>
                <w:sz w:val="20"/>
              </w:rPr>
              <w:t>Οργανωτική υποστήριξη</w:t>
            </w:r>
          </w:p>
        </w:tc>
        <w:tc>
          <w:tcPr>
            <w:tcW w:w="4571" w:type="dxa"/>
          </w:tcPr>
          <w:p w14:paraId="6C7B3B9F" w14:textId="77777777" w:rsidR="0028661C" w:rsidRDefault="00B273B9">
            <w:pPr>
              <w:pStyle w:val="TableParagraph"/>
              <w:spacing w:before="105"/>
              <w:ind w:left="54"/>
              <w:rPr>
                <w:sz w:val="20"/>
              </w:rPr>
            </w:pPr>
            <w:r>
              <w:rPr>
                <w:sz w:val="20"/>
              </w:rPr>
              <w:t>Δαπάνες</w:t>
            </w:r>
            <w:r>
              <w:rPr>
                <w:spacing w:val="-8"/>
                <w:sz w:val="20"/>
              </w:rPr>
              <w:t xml:space="preserve"> </w:t>
            </w:r>
            <w:r>
              <w:rPr>
                <w:sz w:val="20"/>
              </w:rPr>
              <w:t>άμεσα</w:t>
            </w:r>
            <w:r>
              <w:rPr>
                <w:spacing w:val="-8"/>
                <w:sz w:val="20"/>
              </w:rPr>
              <w:t xml:space="preserve"> </w:t>
            </w:r>
            <w:r>
              <w:rPr>
                <w:sz w:val="20"/>
              </w:rPr>
              <w:t>συνδεόμενες</w:t>
            </w:r>
            <w:r>
              <w:rPr>
                <w:spacing w:val="-6"/>
                <w:sz w:val="20"/>
              </w:rPr>
              <w:t xml:space="preserve"> </w:t>
            </w:r>
            <w:r>
              <w:rPr>
                <w:sz w:val="20"/>
              </w:rPr>
              <w:t>με</w:t>
            </w:r>
            <w:r>
              <w:rPr>
                <w:spacing w:val="-7"/>
                <w:sz w:val="20"/>
              </w:rPr>
              <w:t xml:space="preserve"> </w:t>
            </w:r>
            <w:r>
              <w:rPr>
                <w:sz w:val="20"/>
              </w:rPr>
              <w:t>την</w:t>
            </w:r>
            <w:r>
              <w:rPr>
                <w:spacing w:val="-7"/>
                <w:sz w:val="20"/>
              </w:rPr>
              <w:t xml:space="preserve"> </w:t>
            </w:r>
            <w:r>
              <w:rPr>
                <w:spacing w:val="-2"/>
                <w:sz w:val="20"/>
              </w:rPr>
              <w:t>υλοποίηση</w:t>
            </w:r>
          </w:p>
          <w:p w14:paraId="6C7B3BA0" w14:textId="77777777" w:rsidR="0028661C" w:rsidRDefault="00B273B9">
            <w:pPr>
              <w:pStyle w:val="TableParagraph"/>
              <w:spacing w:before="36" w:line="276" w:lineRule="auto"/>
              <w:ind w:left="54"/>
              <w:rPr>
                <w:sz w:val="20"/>
              </w:rPr>
            </w:pPr>
            <w:r>
              <w:rPr>
                <w:sz w:val="20"/>
              </w:rPr>
              <w:t>δραστηριοτήτων</w:t>
            </w:r>
            <w:r>
              <w:rPr>
                <w:spacing w:val="-11"/>
                <w:sz w:val="20"/>
              </w:rPr>
              <w:t xml:space="preserve"> </w:t>
            </w:r>
            <w:r>
              <w:rPr>
                <w:sz w:val="20"/>
              </w:rPr>
              <w:t>κινητικότητας</w:t>
            </w:r>
            <w:r>
              <w:rPr>
                <w:spacing w:val="-11"/>
                <w:sz w:val="20"/>
              </w:rPr>
              <w:t xml:space="preserve"> </w:t>
            </w:r>
            <w:r>
              <w:rPr>
                <w:sz w:val="20"/>
              </w:rPr>
              <w:t>που</w:t>
            </w:r>
            <w:r>
              <w:rPr>
                <w:spacing w:val="-10"/>
                <w:sz w:val="20"/>
              </w:rPr>
              <w:t xml:space="preserve"> </w:t>
            </w:r>
            <w:r>
              <w:rPr>
                <w:sz w:val="20"/>
              </w:rPr>
              <w:t>δεν</w:t>
            </w:r>
            <w:r>
              <w:rPr>
                <w:spacing w:val="-11"/>
                <w:sz w:val="20"/>
              </w:rPr>
              <w:t xml:space="preserve"> </w:t>
            </w:r>
            <w:r>
              <w:rPr>
                <w:sz w:val="20"/>
              </w:rPr>
              <w:t>καλύπτονται από άλλες κατηγορίες δαπανών.</w:t>
            </w:r>
          </w:p>
          <w:p w14:paraId="6C7B3BA1" w14:textId="77777777" w:rsidR="0028661C" w:rsidRDefault="0028661C">
            <w:pPr>
              <w:pStyle w:val="TableParagraph"/>
              <w:spacing w:before="4"/>
              <w:rPr>
                <w:sz w:val="16"/>
              </w:rPr>
            </w:pPr>
          </w:p>
          <w:p w14:paraId="6C7B3BA2" w14:textId="77777777" w:rsidR="0028661C" w:rsidRDefault="00B273B9">
            <w:pPr>
              <w:pStyle w:val="TableParagraph"/>
              <w:spacing w:line="276" w:lineRule="auto"/>
              <w:ind w:left="54"/>
              <w:rPr>
                <w:sz w:val="20"/>
              </w:rPr>
            </w:pPr>
            <w:r>
              <w:rPr>
                <w:sz w:val="20"/>
              </w:rPr>
              <w:t>Για</w:t>
            </w:r>
            <w:r>
              <w:rPr>
                <w:spacing w:val="-12"/>
                <w:sz w:val="20"/>
              </w:rPr>
              <w:t xml:space="preserve"> </w:t>
            </w:r>
            <w:r>
              <w:rPr>
                <w:sz w:val="20"/>
              </w:rPr>
              <w:t>παράδειγμα:</w:t>
            </w:r>
            <w:r>
              <w:rPr>
                <w:spacing w:val="-11"/>
                <w:sz w:val="20"/>
              </w:rPr>
              <w:t xml:space="preserve"> </w:t>
            </w:r>
            <w:r>
              <w:rPr>
                <w:sz w:val="20"/>
              </w:rPr>
              <w:t>προετοιμασία</w:t>
            </w:r>
            <w:r>
              <w:rPr>
                <w:spacing w:val="-11"/>
                <w:sz w:val="20"/>
              </w:rPr>
              <w:t xml:space="preserve"> </w:t>
            </w:r>
            <w:r>
              <w:rPr>
                <w:sz w:val="20"/>
              </w:rPr>
              <w:t>(παιδαγωγική, διαπολιτισμική και άλλη), καθοδήγηση,</w:t>
            </w:r>
          </w:p>
          <w:p w14:paraId="6C7B3BA3" w14:textId="77777777" w:rsidR="0028661C" w:rsidRDefault="00B273B9">
            <w:pPr>
              <w:pStyle w:val="TableParagraph"/>
              <w:spacing w:line="276" w:lineRule="auto"/>
              <w:ind w:left="54" w:right="269"/>
              <w:rPr>
                <w:sz w:val="20"/>
              </w:rPr>
            </w:pPr>
            <w:r>
              <w:rPr>
                <w:sz w:val="20"/>
              </w:rPr>
              <w:t>παρακολούθηση</w:t>
            </w:r>
            <w:r>
              <w:rPr>
                <w:spacing w:val="-11"/>
                <w:sz w:val="20"/>
              </w:rPr>
              <w:t xml:space="preserve"> </w:t>
            </w:r>
            <w:r>
              <w:rPr>
                <w:sz w:val="20"/>
              </w:rPr>
              <w:t>και</w:t>
            </w:r>
            <w:r>
              <w:rPr>
                <w:spacing w:val="-11"/>
                <w:sz w:val="20"/>
              </w:rPr>
              <w:t xml:space="preserve"> </w:t>
            </w:r>
            <w:r>
              <w:rPr>
                <w:sz w:val="20"/>
              </w:rPr>
              <w:t>στήριξη</w:t>
            </w:r>
            <w:r>
              <w:rPr>
                <w:spacing w:val="-9"/>
                <w:sz w:val="20"/>
              </w:rPr>
              <w:t xml:space="preserve"> </w:t>
            </w:r>
            <w:r>
              <w:rPr>
                <w:sz w:val="20"/>
              </w:rPr>
              <w:t>των</w:t>
            </w:r>
            <w:r>
              <w:rPr>
                <w:spacing w:val="-12"/>
                <w:sz w:val="20"/>
              </w:rPr>
              <w:t xml:space="preserve"> </w:t>
            </w:r>
            <w:r>
              <w:rPr>
                <w:sz w:val="20"/>
              </w:rPr>
              <w:t>συμμετεχόντων κατά τη διάρκεια της κινητικότητας, υπηρεσίες,</w:t>
            </w:r>
          </w:p>
          <w:p w14:paraId="6C7B3BA4" w14:textId="77777777" w:rsidR="0028661C" w:rsidRDefault="00B273B9">
            <w:pPr>
              <w:pStyle w:val="TableParagraph"/>
              <w:spacing w:line="276" w:lineRule="auto"/>
              <w:ind w:left="54"/>
              <w:rPr>
                <w:sz w:val="20"/>
              </w:rPr>
            </w:pPr>
            <w:r>
              <w:rPr>
                <w:sz w:val="20"/>
              </w:rPr>
              <w:t>εργαλεία</w:t>
            </w:r>
            <w:r>
              <w:rPr>
                <w:spacing w:val="-1"/>
                <w:sz w:val="20"/>
              </w:rPr>
              <w:t xml:space="preserve"> </w:t>
            </w:r>
            <w:r>
              <w:rPr>
                <w:sz w:val="20"/>
              </w:rPr>
              <w:t>και εξοπλισμός</w:t>
            </w:r>
            <w:r>
              <w:rPr>
                <w:spacing w:val="-1"/>
                <w:sz w:val="20"/>
              </w:rPr>
              <w:t xml:space="preserve"> </w:t>
            </w:r>
            <w:r>
              <w:rPr>
                <w:sz w:val="20"/>
              </w:rPr>
              <w:t>που απαιτούνται για τις εικονικές</w:t>
            </w:r>
            <w:r>
              <w:rPr>
                <w:spacing w:val="-11"/>
                <w:sz w:val="20"/>
              </w:rPr>
              <w:t xml:space="preserve"> </w:t>
            </w:r>
            <w:r>
              <w:rPr>
                <w:sz w:val="20"/>
              </w:rPr>
              <w:t>συνιστώσες</w:t>
            </w:r>
            <w:r>
              <w:rPr>
                <w:spacing w:val="-12"/>
                <w:sz w:val="20"/>
              </w:rPr>
              <w:t xml:space="preserve"> </w:t>
            </w:r>
            <w:r>
              <w:rPr>
                <w:sz w:val="20"/>
              </w:rPr>
              <w:t>στις</w:t>
            </w:r>
            <w:r>
              <w:rPr>
                <w:spacing w:val="-8"/>
                <w:sz w:val="20"/>
              </w:rPr>
              <w:t xml:space="preserve"> </w:t>
            </w:r>
            <w:r>
              <w:rPr>
                <w:sz w:val="20"/>
              </w:rPr>
              <w:t>δραστηριότητες</w:t>
            </w:r>
            <w:r>
              <w:rPr>
                <w:spacing w:val="-11"/>
                <w:sz w:val="20"/>
              </w:rPr>
              <w:t xml:space="preserve"> </w:t>
            </w:r>
            <w:r>
              <w:rPr>
                <w:sz w:val="20"/>
              </w:rPr>
              <w:t>μικτού</w:t>
            </w:r>
          </w:p>
        </w:tc>
        <w:tc>
          <w:tcPr>
            <w:tcW w:w="4053" w:type="dxa"/>
          </w:tcPr>
          <w:p w14:paraId="6C7B3BA5" w14:textId="77777777" w:rsidR="0028661C" w:rsidRDefault="00B273B9">
            <w:pPr>
              <w:pStyle w:val="TableParagraph"/>
              <w:spacing w:before="64"/>
              <w:ind w:left="83"/>
              <w:rPr>
                <w:sz w:val="20"/>
              </w:rPr>
            </w:pPr>
            <w:r>
              <w:rPr>
                <w:sz w:val="20"/>
              </w:rPr>
              <w:t>100</w:t>
            </w:r>
            <w:r>
              <w:rPr>
                <w:spacing w:val="-5"/>
                <w:sz w:val="20"/>
              </w:rPr>
              <w:t xml:space="preserve"> EUR</w:t>
            </w:r>
          </w:p>
          <w:p w14:paraId="6C7B3BA6" w14:textId="77777777" w:rsidR="0028661C" w:rsidRDefault="00B273B9">
            <w:pPr>
              <w:pStyle w:val="TableParagraph"/>
              <w:numPr>
                <w:ilvl w:val="0"/>
                <w:numId w:val="6"/>
              </w:numPr>
              <w:tabs>
                <w:tab w:val="left" w:pos="443"/>
              </w:tabs>
              <w:spacing w:before="37" w:line="268" w:lineRule="auto"/>
              <w:ind w:right="77"/>
              <w:jc w:val="both"/>
              <w:rPr>
                <w:sz w:val="20"/>
              </w:rPr>
            </w:pPr>
            <w:r>
              <w:rPr>
                <w:sz w:val="20"/>
              </w:rPr>
              <w:t xml:space="preserve">Ανά εκπαιδευόμενο σε ομαδική </w:t>
            </w:r>
            <w:r>
              <w:rPr>
                <w:spacing w:val="-2"/>
                <w:sz w:val="20"/>
              </w:rPr>
              <w:t>κινητικότητα</w:t>
            </w:r>
          </w:p>
          <w:p w14:paraId="6C7B3BA7" w14:textId="77777777" w:rsidR="0028661C" w:rsidRDefault="00B273B9">
            <w:pPr>
              <w:pStyle w:val="TableParagraph"/>
              <w:numPr>
                <w:ilvl w:val="0"/>
                <w:numId w:val="6"/>
              </w:numPr>
              <w:tabs>
                <w:tab w:val="left" w:pos="443"/>
              </w:tabs>
              <w:spacing w:before="8" w:line="273" w:lineRule="auto"/>
              <w:ind w:right="78"/>
              <w:jc w:val="both"/>
              <w:rPr>
                <w:sz w:val="20"/>
              </w:rPr>
            </w:pPr>
            <w:r>
              <w:rPr>
                <w:sz w:val="20"/>
              </w:rPr>
              <w:t>Ανά συμμετέχοντα σε δραστηριότητες κινητικότητας προσωπικού για μαθήματα και κατάρτιση</w:t>
            </w:r>
          </w:p>
          <w:p w14:paraId="6C7B3BA8" w14:textId="77777777" w:rsidR="0028661C" w:rsidRDefault="00B273B9">
            <w:pPr>
              <w:pStyle w:val="TableParagraph"/>
              <w:numPr>
                <w:ilvl w:val="0"/>
                <w:numId w:val="6"/>
              </w:numPr>
              <w:tabs>
                <w:tab w:val="left" w:pos="443"/>
              </w:tabs>
              <w:spacing w:before="1"/>
              <w:jc w:val="both"/>
              <w:rPr>
                <w:sz w:val="20"/>
              </w:rPr>
            </w:pPr>
            <w:r>
              <w:rPr>
                <w:sz w:val="20"/>
              </w:rPr>
              <w:t>Ανά</w:t>
            </w:r>
            <w:r>
              <w:rPr>
                <w:spacing w:val="-9"/>
                <w:sz w:val="20"/>
              </w:rPr>
              <w:t xml:space="preserve"> </w:t>
            </w:r>
            <w:r>
              <w:rPr>
                <w:sz w:val="20"/>
              </w:rPr>
              <w:t>προσκεκλημένο</w:t>
            </w:r>
            <w:r>
              <w:rPr>
                <w:spacing w:val="-8"/>
                <w:sz w:val="20"/>
              </w:rPr>
              <w:t xml:space="preserve"> </w:t>
            </w:r>
            <w:r>
              <w:rPr>
                <w:spacing w:val="-2"/>
                <w:sz w:val="20"/>
              </w:rPr>
              <w:t>εμπειρογνώμονα</w:t>
            </w:r>
          </w:p>
          <w:p w14:paraId="6C7B3BA9" w14:textId="77777777" w:rsidR="0028661C" w:rsidRDefault="00B273B9">
            <w:pPr>
              <w:pStyle w:val="TableParagraph"/>
              <w:numPr>
                <w:ilvl w:val="0"/>
                <w:numId w:val="6"/>
              </w:numPr>
              <w:tabs>
                <w:tab w:val="left" w:pos="443"/>
              </w:tabs>
              <w:spacing w:before="30"/>
              <w:jc w:val="both"/>
              <w:rPr>
                <w:sz w:val="20"/>
              </w:rPr>
            </w:pPr>
            <w:r>
              <w:rPr>
                <w:sz w:val="20"/>
              </w:rPr>
              <w:t>Ανά</w:t>
            </w:r>
            <w:r>
              <w:rPr>
                <w:spacing w:val="-9"/>
                <w:sz w:val="20"/>
              </w:rPr>
              <w:t xml:space="preserve"> </w:t>
            </w:r>
            <w:r>
              <w:rPr>
                <w:sz w:val="20"/>
              </w:rPr>
              <w:t>εκπαιδευτικό</w:t>
            </w:r>
            <w:r>
              <w:rPr>
                <w:spacing w:val="-8"/>
                <w:sz w:val="20"/>
              </w:rPr>
              <w:t xml:space="preserve"> </w:t>
            </w:r>
            <w:r>
              <w:rPr>
                <w:sz w:val="20"/>
              </w:rPr>
              <w:t>ή</w:t>
            </w:r>
            <w:r>
              <w:rPr>
                <w:spacing w:val="-7"/>
                <w:sz w:val="20"/>
              </w:rPr>
              <w:t xml:space="preserve"> </w:t>
            </w:r>
            <w:r>
              <w:rPr>
                <w:sz w:val="20"/>
              </w:rPr>
              <w:t>εκπαιδευτή</w:t>
            </w:r>
            <w:r>
              <w:rPr>
                <w:spacing w:val="-8"/>
                <w:sz w:val="20"/>
              </w:rPr>
              <w:t xml:space="preserve"> </w:t>
            </w:r>
            <w:r>
              <w:rPr>
                <w:spacing w:val="-5"/>
                <w:sz w:val="20"/>
              </w:rPr>
              <w:t>που</w:t>
            </w:r>
          </w:p>
          <w:p w14:paraId="6C7B3BAA" w14:textId="77777777" w:rsidR="0028661C" w:rsidRDefault="00B273B9">
            <w:pPr>
              <w:pStyle w:val="TableParagraph"/>
              <w:spacing w:before="31" w:line="276" w:lineRule="auto"/>
              <w:ind w:left="443" w:right="445"/>
              <w:jc w:val="both"/>
              <w:rPr>
                <w:sz w:val="20"/>
              </w:rPr>
            </w:pPr>
            <w:r>
              <w:rPr>
                <w:sz w:val="20"/>
              </w:rPr>
              <w:t>υποδέχεται</w:t>
            </w:r>
            <w:r>
              <w:rPr>
                <w:spacing w:val="-10"/>
                <w:sz w:val="20"/>
              </w:rPr>
              <w:t xml:space="preserve"> </w:t>
            </w:r>
            <w:r>
              <w:rPr>
                <w:sz w:val="20"/>
              </w:rPr>
              <w:t>ο</w:t>
            </w:r>
            <w:r>
              <w:rPr>
                <w:spacing w:val="-10"/>
                <w:sz w:val="20"/>
              </w:rPr>
              <w:t xml:space="preserve"> </w:t>
            </w:r>
            <w:r>
              <w:rPr>
                <w:sz w:val="20"/>
              </w:rPr>
              <w:t>οργανισμός</w:t>
            </w:r>
            <w:r>
              <w:rPr>
                <w:spacing w:val="-11"/>
                <w:sz w:val="20"/>
              </w:rPr>
              <w:t xml:space="preserve"> </w:t>
            </w:r>
            <w:r>
              <w:rPr>
                <w:sz w:val="20"/>
              </w:rPr>
              <w:t>για</w:t>
            </w:r>
            <w:r>
              <w:rPr>
                <w:spacing w:val="-9"/>
                <w:sz w:val="20"/>
              </w:rPr>
              <w:t xml:space="preserve"> </w:t>
            </w:r>
            <w:r>
              <w:rPr>
                <w:sz w:val="20"/>
              </w:rPr>
              <w:t xml:space="preserve">σκοπούς </w:t>
            </w:r>
            <w:r>
              <w:rPr>
                <w:spacing w:val="-2"/>
                <w:sz w:val="20"/>
              </w:rPr>
              <w:t>κατάρτισης</w:t>
            </w:r>
          </w:p>
        </w:tc>
      </w:tr>
    </w:tbl>
    <w:p w14:paraId="6C7B3BAC" w14:textId="77777777" w:rsidR="0028661C" w:rsidRDefault="0028661C">
      <w:pPr>
        <w:spacing w:line="276" w:lineRule="auto"/>
        <w:jc w:val="both"/>
        <w:rPr>
          <w:sz w:val="20"/>
        </w:rPr>
        <w:sectPr w:rsidR="0028661C">
          <w:footerReference w:type="default" r:id="rId212"/>
          <w:pgSz w:w="12240" w:h="15840"/>
          <w:pgMar w:top="14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71"/>
        <w:gridCol w:w="1763"/>
        <w:gridCol w:w="1146"/>
        <w:gridCol w:w="1146"/>
      </w:tblGrid>
      <w:tr w:rsidR="0028661C" w14:paraId="6C7B3BC3" w14:textId="77777777">
        <w:trPr>
          <w:trHeight w:val="5206"/>
        </w:trPr>
        <w:tc>
          <w:tcPr>
            <w:tcW w:w="1628" w:type="dxa"/>
          </w:tcPr>
          <w:p w14:paraId="6C7B3BAD" w14:textId="77777777" w:rsidR="0028661C" w:rsidRDefault="0028661C">
            <w:pPr>
              <w:pStyle w:val="TableParagraph"/>
              <w:rPr>
                <w:rFonts w:ascii="Times New Roman"/>
                <w:sz w:val="18"/>
              </w:rPr>
            </w:pPr>
          </w:p>
        </w:tc>
        <w:tc>
          <w:tcPr>
            <w:tcW w:w="4571" w:type="dxa"/>
          </w:tcPr>
          <w:p w14:paraId="6C7B3BAE" w14:textId="77777777" w:rsidR="0028661C" w:rsidRDefault="00B273B9">
            <w:pPr>
              <w:pStyle w:val="TableParagraph"/>
              <w:spacing w:before="59"/>
              <w:ind w:left="54"/>
              <w:rPr>
                <w:sz w:val="20"/>
              </w:rPr>
            </w:pPr>
            <w:r>
              <w:rPr>
                <w:sz w:val="20"/>
              </w:rPr>
              <w:t>τύπου</w:t>
            </w:r>
            <w:r>
              <w:rPr>
                <w:spacing w:val="-8"/>
                <w:sz w:val="20"/>
              </w:rPr>
              <w:t xml:space="preserve"> </w:t>
            </w:r>
            <w:r>
              <w:rPr>
                <w:sz w:val="20"/>
              </w:rPr>
              <w:t>,</w:t>
            </w:r>
            <w:r>
              <w:rPr>
                <w:spacing w:val="-7"/>
                <w:sz w:val="20"/>
              </w:rPr>
              <w:t xml:space="preserve"> </w:t>
            </w:r>
            <w:r>
              <w:rPr>
                <w:sz w:val="20"/>
              </w:rPr>
              <w:t>αναγνώριση</w:t>
            </w:r>
            <w:r>
              <w:rPr>
                <w:spacing w:val="-8"/>
                <w:sz w:val="20"/>
              </w:rPr>
              <w:t xml:space="preserve"> </w:t>
            </w:r>
            <w:r>
              <w:rPr>
                <w:sz w:val="20"/>
              </w:rPr>
              <w:t>των</w:t>
            </w:r>
            <w:r>
              <w:rPr>
                <w:spacing w:val="-8"/>
                <w:sz w:val="20"/>
              </w:rPr>
              <w:t xml:space="preserve"> </w:t>
            </w:r>
            <w:r>
              <w:rPr>
                <w:spacing w:val="-2"/>
                <w:sz w:val="20"/>
              </w:rPr>
              <w:t>μαθησιακών</w:t>
            </w:r>
          </w:p>
          <w:p w14:paraId="6C7B3BAF" w14:textId="77777777" w:rsidR="0028661C" w:rsidRDefault="00B273B9">
            <w:pPr>
              <w:pStyle w:val="TableParagraph"/>
              <w:spacing w:before="37" w:line="276" w:lineRule="auto"/>
              <w:ind w:left="54"/>
              <w:rPr>
                <w:sz w:val="20"/>
              </w:rPr>
            </w:pPr>
            <w:r>
              <w:rPr>
                <w:sz w:val="20"/>
              </w:rPr>
              <w:t>αποτελεσμάτων, ανταλλαγή αποτελεσμάτων και δημοσιοποίηση</w:t>
            </w:r>
            <w:r>
              <w:rPr>
                <w:spacing w:val="-9"/>
                <w:sz w:val="20"/>
              </w:rPr>
              <w:t xml:space="preserve"> </w:t>
            </w:r>
            <w:r>
              <w:rPr>
                <w:sz w:val="20"/>
              </w:rPr>
              <w:t>της</w:t>
            </w:r>
            <w:r>
              <w:rPr>
                <w:spacing w:val="-10"/>
                <w:sz w:val="20"/>
              </w:rPr>
              <w:t xml:space="preserve"> </w:t>
            </w:r>
            <w:r>
              <w:rPr>
                <w:sz w:val="20"/>
              </w:rPr>
              <w:t>χρηματοδότησης</w:t>
            </w:r>
            <w:r>
              <w:rPr>
                <w:spacing w:val="-10"/>
                <w:sz w:val="20"/>
              </w:rPr>
              <w:t xml:space="preserve"> </w:t>
            </w:r>
            <w:r>
              <w:rPr>
                <w:sz w:val="20"/>
              </w:rPr>
              <w:t>της</w:t>
            </w:r>
            <w:r>
              <w:rPr>
                <w:spacing w:val="-10"/>
                <w:sz w:val="20"/>
              </w:rPr>
              <w:t xml:space="preserve"> </w:t>
            </w:r>
            <w:r>
              <w:rPr>
                <w:sz w:val="20"/>
              </w:rPr>
              <w:t>Ευρωπαϊκής Ένωσης στο ευρύ κοινό.</w:t>
            </w:r>
          </w:p>
          <w:p w14:paraId="6C7B3BB0" w14:textId="77777777" w:rsidR="0028661C" w:rsidRDefault="0028661C">
            <w:pPr>
              <w:pStyle w:val="TableParagraph"/>
              <w:spacing w:before="4"/>
              <w:rPr>
                <w:sz w:val="16"/>
              </w:rPr>
            </w:pPr>
          </w:p>
          <w:p w14:paraId="6C7B3BB1" w14:textId="77777777" w:rsidR="0028661C" w:rsidRDefault="00B273B9">
            <w:pPr>
              <w:pStyle w:val="TableParagraph"/>
              <w:spacing w:line="276" w:lineRule="auto"/>
              <w:ind w:left="54" w:right="70"/>
              <w:rPr>
                <w:sz w:val="20"/>
              </w:rPr>
            </w:pPr>
            <w:r>
              <w:rPr>
                <w:sz w:val="20"/>
              </w:rPr>
              <w:t>Η επιχορήγηση για την κάλυψη οργανωτικών δαπανών</w:t>
            </w:r>
            <w:r>
              <w:rPr>
                <w:spacing w:val="-8"/>
                <w:sz w:val="20"/>
              </w:rPr>
              <w:t xml:space="preserve"> </w:t>
            </w:r>
            <w:r>
              <w:rPr>
                <w:sz w:val="20"/>
              </w:rPr>
              <w:t>καλύπτει</w:t>
            </w:r>
            <w:r>
              <w:rPr>
                <w:spacing w:val="-7"/>
                <w:sz w:val="20"/>
              </w:rPr>
              <w:t xml:space="preserve"> </w:t>
            </w:r>
            <w:r>
              <w:rPr>
                <w:sz w:val="20"/>
              </w:rPr>
              <w:t>το</w:t>
            </w:r>
            <w:r>
              <w:rPr>
                <w:spacing w:val="-7"/>
                <w:sz w:val="20"/>
              </w:rPr>
              <w:t xml:space="preserve"> </w:t>
            </w:r>
            <w:r>
              <w:rPr>
                <w:sz w:val="20"/>
              </w:rPr>
              <w:t>κόστος</w:t>
            </w:r>
            <w:r>
              <w:rPr>
                <w:spacing w:val="-5"/>
                <w:sz w:val="20"/>
              </w:rPr>
              <w:t xml:space="preserve"> </w:t>
            </w:r>
            <w:r>
              <w:rPr>
                <w:sz w:val="20"/>
              </w:rPr>
              <w:t>που</w:t>
            </w:r>
            <w:r>
              <w:rPr>
                <w:spacing w:val="-7"/>
                <w:sz w:val="20"/>
              </w:rPr>
              <w:t xml:space="preserve"> </w:t>
            </w:r>
            <w:r>
              <w:rPr>
                <w:sz w:val="20"/>
              </w:rPr>
              <w:t>επωμίζονται</w:t>
            </w:r>
            <w:r>
              <w:rPr>
                <w:spacing w:val="-7"/>
                <w:sz w:val="20"/>
              </w:rPr>
              <w:t xml:space="preserve"> </w:t>
            </w:r>
            <w:r>
              <w:rPr>
                <w:sz w:val="20"/>
              </w:rPr>
              <w:t>τόσο</w:t>
            </w:r>
            <w:r>
              <w:rPr>
                <w:spacing w:val="-7"/>
                <w:sz w:val="20"/>
              </w:rPr>
              <w:t xml:space="preserve"> </w:t>
            </w:r>
            <w:r>
              <w:rPr>
                <w:sz w:val="20"/>
              </w:rPr>
              <w:t>ο ο</w:t>
            </w:r>
            <w:r>
              <w:rPr>
                <w:sz w:val="20"/>
              </w:rPr>
              <w:t>ργανισμός αποστολής όσο και ο οργανισμός</w:t>
            </w:r>
          </w:p>
          <w:p w14:paraId="6C7B3BB2" w14:textId="77777777" w:rsidR="0028661C" w:rsidRDefault="00B273B9">
            <w:pPr>
              <w:pStyle w:val="TableParagraph"/>
              <w:ind w:left="54"/>
              <w:rPr>
                <w:sz w:val="20"/>
              </w:rPr>
            </w:pPr>
            <w:r>
              <w:rPr>
                <w:sz w:val="20"/>
              </w:rPr>
              <w:t>υποδοχής</w:t>
            </w:r>
            <w:r>
              <w:rPr>
                <w:spacing w:val="-9"/>
                <w:sz w:val="20"/>
              </w:rPr>
              <w:t xml:space="preserve"> </w:t>
            </w:r>
            <w:r>
              <w:rPr>
                <w:sz w:val="20"/>
              </w:rPr>
              <w:t>(με</w:t>
            </w:r>
            <w:r>
              <w:rPr>
                <w:spacing w:val="-7"/>
                <w:sz w:val="20"/>
              </w:rPr>
              <w:t xml:space="preserve"> </w:t>
            </w:r>
            <w:r>
              <w:rPr>
                <w:sz w:val="20"/>
              </w:rPr>
              <w:t>εξαίρεση</w:t>
            </w:r>
            <w:r>
              <w:rPr>
                <w:spacing w:val="-8"/>
                <w:sz w:val="20"/>
              </w:rPr>
              <w:t xml:space="preserve"> </w:t>
            </w:r>
            <w:r>
              <w:rPr>
                <w:sz w:val="20"/>
              </w:rPr>
              <w:t>την</w:t>
            </w:r>
            <w:r>
              <w:rPr>
                <w:spacing w:val="-8"/>
                <w:sz w:val="20"/>
              </w:rPr>
              <w:t xml:space="preserve"> </w:t>
            </w:r>
            <w:r>
              <w:rPr>
                <w:sz w:val="20"/>
              </w:rPr>
              <w:t>περίπτωση</w:t>
            </w:r>
            <w:r>
              <w:rPr>
                <w:spacing w:val="-7"/>
                <w:sz w:val="20"/>
              </w:rPr>
              <w:t xml:space="preserve"> </w:t>
            </w:r>
            <w:r>
              <w:rPr>
                <w:spacing w:val="-5"/>
                <w:sz w:val="20"/>
              </w:rPr>
              <w:t>της</w:t>
            </w:r>
          </w:p>
          <w:p w14:paraId="6C7B3BB3" w14:textId="77777777" w:rsidR="0028661C" w:rsidRDefault="00B273B9">
            <w:pPr>
              <w:pStyle w:val="TableParagraph"/>
              <w:spacing w:before="37" w:line="276" w:lineRule="auto"/>
              <w:ind w:left="54"/>
              <w:rPr>
                <w:sz w:val="20"/>
              </w:rPr>
            </w:pPr>
            <w:r>
              <w:rPr>
                <w:sz w:val="20"/>
              </w:rPr>
              <w:t>κινητικότητας</w:t>
            </w:r>
            <w:r>
              <w:rPr>
                <w:spacing w:val="-12"/>
                <w:sz w:val="20"/>
              </w:rPr>
              <w:t xml:space="preserve"> </w:t>
            </w:r>
            <w:r>
              <w:rPr>
                <w:sz w:val="20"/>
              </w:rPr>
              <w:t>προσωπικού</w:t>
            </w:r>
            <w:r>
              <w:rPr>
                <w:spacing w:val="-10"/>
                <w:sz w:val="20"/>
              </w:rPr>
              <w:t xml:space="preserve"> </w:t>
            </w:r>
            <w:r>
              <w:rPr>
                <w:sz w:val="20"/>
              </w:rPr>
              <w:t>για</w:t>
            </w:r>
            <w:r>
              <w:rPr>
                <w:spacing w:val="-11"/>
                <w:sz w:val="20"/>
              </w:rPr>
              <w:t xml:space="preserve"> </w:t>
            </w:r>
            <w:r>
              <w:rPr>
                <w:sz w:val="20"/>
              </w:rPr>
              <w:t>μαθήματα</w:t>
            </w:r>
            <w:r>
              <w:rPr>
                <w:spacing w:val="-11"/>
                <w:sz w:val="20"/>
              </w:rPr>
              <w:t xml:space="preserve"> </w:t>
            </w:r>
            <w:r>
              <w:rPr>
                <w:sz w:val="20"/>
              </w:rPr>
              <w:t xml:space="preserve">και κατάρτιση). Ο επιμερισμός της </w:t>
            </w:r>
            <w:proofErr w:type="spellStart"/>
            <w:r>
              <w:rPr>
                <w:sz w:val="20"/>
              </w:rPr>
              <w:t>ληφθείσας</w:t>
            </w:r>
            <w:proofErr w:type="spellEnd"/>
          </w:p>
          <w:p w14:paraId="6C7B3BB4" w14:textId="77777777" w:rsidR="0028661C" w:rsidRDefault="00B273B9">
            <w:pPr>
              <w:pStyle w:val="TableParagraph"/>
              <w:spacing w:line="276" w:lineRule="auto"/>
              <w:ind w:left="54"/>
              <w:rPr>
                <w:sz w:val="20"/>
              </w:rPr>
            </w:pPr>
            <w:r>
              <w:rPr>
                <w:sz w:val="20"/>
              </w:rPr>
              <w:t>επιχορήγησης</w:t>
            </w:r>
            <w:r>
              <w:rPr>
                <w:spacing w:val="-9"/>
                <w:sz w:val="20"/>
              </w:rPr>
              <w:t xml:space="preserve"> </w:t>
            </w:r>
            <w:r>
              <w:rPr>
                <w:sz w:val="20"/>
              </w:rPr>
              <w:t>θα</w:t>
            </w:r>
            <w:r>
              <w:rPr>
                <w:spacing w:val="-9"/>
                <w:sz w:val="20"/>
              </w:rPr>
              <w:t xml:space="preserve"> </w:t>
            </w:r>
            <w:r>
              <w:rPr>
                <w:sz w:val="20"/>
              </w:rPr>
              <w:t>συμφωνείται</w:t>
            </w:r>
            <w:r>
              <w:rPr>
                <w:spacing w:val="-9"/>
                <w:sz w:val="20"/>
              </w:rPr>
              <w:t xml:space="preserve"> </w:t>
            </w:r>
            <w:r>
              <w:rPr>
                <w:sz w:val="20"/>
              </w:rPr>
              <w:t>μεταξύ</w:t>
            </w:r>
            <w:r>
              <w:rPr>
                <w:spacing w:val="-9"/>
                <w:sz w:val="20"/>
              </w:rPr>
              <w:t xml:space="preserve"> </w:t>
            </w:r>
            <w:r>
              <w:rPr>
                <w:sz w:val="20"/>
              </w:rPr>
              <w:t>των</w:t>
            </w:r>
            <w:r>
              <w:rPr>
                <w:spacing w:val="-7"/>
                <w:sz w:val="20"/>
              </w:rPr>
              <w:t xml:space="preserve"> </w:t>
            </w:r>
            <w:r>
              <w:rPr>
                <w:sz w:val="20"/>
              </w:rPr>
              <w:t xml:space="preserve">δύο </w:t>
            </w:r>
            <w:r>
              <w:rPr>
                <w:spacing w:val="-2"/>
                <w:sz w:val="20"/>
              </w:rPr>
              <w:t>οργανισμών.</w:t>
            </w:r>
          </w:p>
          <w:p w14:paraId="6C7B3BB5" w14:textId="77777777" w:rsidR="0028661C" w:rsidRDefault="0028661C">
            <w:pPr>
              <w:pStyle w:val="TableParagraph"/>
              <w:spacing w:before="4"/>
              <w:rPr>
                <w:sz w:val="16"/>
              </w:rPr>
            </w:pPr>
          </w:p>
          <w:p w14:paraId="6C7B3BB6"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BB7" w14:textId="77777777" w:rsidR="0028661C" w:rsidRDefault="0028661C">
            <w:pPr>
              <w:pStyle w:val="TableParagraph"/>
              <w:spacing w:before="6"/>
              <w:rPr>
                <w:sz w:val="16"/>
              </w:rPr>
            </w:pPr>
          </w:p>
          <w:p w14:paraId="6C7B3BB8" w14:textId="77777777" w:rsidR="0028661C" w:rsidRDefault="00B273B9">
            <w:pPr>
              <w:pStyle w:val="TableParagraph"/>
              <w:spacing w:before="1" w:line="276" w:lineRule="auto"/>
              <w:ind w:left="54"/>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ανάλογα</w:t>
            </w:r>
            <w:r>
              <w:rPr>
                <w:spacing w:val="-8"/>
                <w:sz w:val="20"/>
              </w:rPr>
              <w:t xml:space="preserve"> </w:t>
            </w:r>
            <w:r>
              <w:rPr>
                <w:sz w:val="20"/>
              </w:rPr>
              <w:t>με</w:t>
            </w:r>
            <w:r>
              <w:rPr>
                <w:spacing w:val="-7"/>
                <w:sz w:val="20"/>
              </w:rPr>
              <w:t xml:space="preserve"> </w:t>
            </w:r>
            <w:r>
              <w:rPr>
                <w:sz w:val="20"/>
              </w:rPr>
              <w:t>τον</w:t>
            </w:r>
            <w:r>
              <w:rPr>
                <w:spacing w:val="-8"/>
                <w:sz w:val="20"/>
              </w:rPr>
              <w:t xml:space="preserve"> </w:t>
            </w:r>
            <w:r>
              <w:rPr>
                <w:sz w:val="20"/>
              </w:rPr>
              <w:t>αριθμό</w:t>
            </w:r>
            <w:r>
              <w:rPr>
                <w:spacing w:val="-7"/>
                <w:sz w:val="20"/>
              </w:rPr>
              <w:t xml:space="preserve"> </w:t>
            </w:r>
            <w:r>
              <w:rPr>
                <w:sz w:val="20"/>
              </w:rPr>
              <w:t xml:space="preserve">των </w:t>
            </w:r>
            <w:r>
              <w:rPr>
                <w:spacing w:val="-2"/>
                <w:sz w:val="20"/>
              </w:rPr>
              <w:t>συμμετεχόντων.</w:t>
            </w:r>
          </w:p>
        </w:tc>
        <w:tc>
          <w:tcPr>
            <w:tcW w:w="4055" w:type="dxa"/>
            <w:gridSpan w:val="3"/>
          </w:tcPr>
          <w:p w14:paraId="6C7B3BB9" w14:textId="77777777" w:rsidR="0028661C" w:rsidRDefault="0028661C">
            <w:pPr>
              <w:pStyle w:val="TableParagraph"/>
              <w:rPr>
                <w:sz w:val="20"/>
              </w:rPr>
            </w:pPr>
          </w:p>
          <w:p w14:paraId="6C7B3BBA" w14:textId="77777777" w:rsidR="0028661C" w:rsidRDefault="0028661C">
            <w:pPr>
              <w:pStyle w:val="TableParagraph"/>
              <w:rPr>
                <w:sz w:val="20"/>
              </w:rPr>
            </w:pPr>
          </w:p>
          <w:p w14:paraId="6C7B3BBB" w14:textId="77777777" w:rsidR="0028661C" w:rsidRDefault="0028661C">
            <w:pPr>
              <w:pStyle w:val="TableParagraph"/>
              <w:rPr>
                <w:sz w:val="20"/>
              </w:rPr>
            </w:pPr>
          </w:p>
          <w:p w14:paraId="6C7B3BBC" w14:textId="77777777" w:rsidR="0028661C" w:rsidRDefault="0028661C">
            <w:pPr>
              <w:pStyle w:val="TableParagraph"/>
              <w:rPr>
                <w:sz w:val="20"/>
              </w:rPr>
            </w:pPr>
          </w:p>
          <w:p w14:paraId="6C7B3BBD" w14:textId="77777777" w:rsidR="0028661C" w:rsidRDefault="0028661C">
            <w:pPr>
              <w:pStyle w:val="TableParagraph"/>
              <w:rPr>
                <w:sz w:val="20"/>
              </w:rPr>
            </w:pPr>
          </w:p>
          <w:p w14:paraId="6C7B3BBE" w14:textId="77777777" w:rsidR="0028661C" w:rsidRDefault="0028661C">
            <w:pPr>
              <w:pStyle w:val="TableParagraph"/>
              <w:spacing w:before="5"/>
              <w:rPr>
                <w:sz w:val="21"/>
              </w:rPr>
            </w:pPr>
          </w:p>
          <w:p w14:paraId="6C7B3BBF" w14:textId="77777777" w:rsidR="0028661C" w:rsidRDefault="00B273B9">
            <w:pPr>
              <w:pStyle w:val="TableParagraph"/>
              <w:ind w:left="83"/>
              <w:jc w:val="both"/>
              <w:rPr>
                <w:sz w:val="20"/>
              </w:rPr>
            </w:pPr>
            <w:r>
              <w:rPr>
                <w:sz w:val="20"/>
              </w:rPr>
              <w:t>350</w:t>
            </w:r>
            <w:r>
              <w:rPr>
                <w:spacing w:val="-5"/>
                <w:sz w:val="20"/>
              </w:rPr>
              <w:t xml:space="preserve"> </w:t>
            </w:r>
            <w:r>
              <w:rPr>
                <w:sz w:val="20"/>
              </w:rPr>
              <w:t>EUR·</w:t>
            </w:r>
            <w:r>
              <w:rPr>
                <w:spacing w:val="-3"/>
                <w:sz w:val="20"/>
              </w:rPr>
              <w:t xml:space="preserve"> </w:t>
            </w:r>
            <w:r>
              <w:rPr>
                <w:sz w:val="20"/>
              </w:rPr>
              <w:t>200</w:t>
            </w:r>
            <w:r>
              <w:rPr>
                <w:spacing w:val="-3"/>
                <w:sz w:val="20"/>
              </w:rPr>
              <w:t xml:space="preserve"> </w:t>
            </w:r>
            <w:r>
              <w:rPr>
                <w:sz w:val="20"/>
              </w:rPr>
              <w:t>EUR</w:t>
            </w:r>
            <w:r>
              <w:rPr>
                <w:spacing w:val="-4"/>
                <w:sz w:val="20"/>
              </w:rPr>
              <w:t xml:space="preserve"> </w:t>
            </w:r>
            <w:r>
              <w:rPr>
                <w:sz w:val="20"/>
              </w:rPr>
              <w:t>μετά</w:t>
            </w:r>
            <w:r>
              <w:rPr>
                <w:spacing w:val="-4"/>
                <w:sz w:val="20"/>
              </w:rPr>
              <w:t xml:space="preserve"> </w:t>
            </w:r>
            <w:r>
              <w:rPr>
                <w:sz w:val="20"/>
              </w:rPr>
              <w:t>τους</w:t>
            </w:r>
            <w:r>
              <w:rPr>
                <w:spacing w:val="-4"/>
                <w:sz w:val="20"/>
              </w:rPr>
              <w:t xml:space="preserve"> </w:t>
            </w:r>
            <w:r>
              <w:rPr>
                <w:sz w:val="20"/>
              </w:rPr>
              <w:t>εκατό</w:t>
            </w:r>
            <w:r>
              <w:rPr>
                <w:spacing w:val="-3"/>
                <w:sz w:val="20"/>
              </w:rPr>
              <w:t xml:space="preserve"> </w:t>
            </w:r>
            <w:r>
              <w:rPr>
                <w:spacing w:val="-2"/>
                <w:sz w:val="20"/>
              </w:rPr>
              <w:t>πρώτους</w:t>
            </w:r>
          </w:p>
          <w:p w14:paraId="6C7B3BC0" w14:textId="77777777" w:rsidR="0028661C" w:rsidRDefault="00B273B9">
            <w:pPr>
              <w:pStyle w:val="TableParagraph"/>
              <w:spacing w:before="37"/>
              <w:ind w:left="83"/>
              <w:jc w:val="both"/>
              <w:rPr>
                <w:sz w:val="20"/>
              </w:rPr>
            </w:pPr>
            <w:r>
              <w:rPr>
                <w:sz w:val="20"/>
              </w:rPr>
              <w:t>συμμετέχοντες</w:t>
            </w:r>
            <w:r>
              <w:rPr>
                <w:spacing w:val="-6"/>
                <w:sz w:val="20"/>
              </w:rPr>
              <w:t xml:space="preserve"> </w:t>
            </w:r>
            <w:r>
              <w:rPr>
                <w:sz w:val="20"/>
              </w:rPr>
              <w:t>στον</w:t>
            </w:r>
            <w:r>
              <w:rPr>
                <w:spacing w:val="-6"/>
                <w:sz w:val="20"/>
              </w:rPr>
              <w:t xml:space="preserve"> </w:t>
            </w:r>
            <w:r>
              <w:rPr>
                <w:sz w:val="20"/>
              </w:rPr>
              <w:t>ίδιο</w:t>
            </w:r>
            <w:r>
              <w:rPr>
                <w:spacing w:val="-5"/>
                <w:sz w:val="20"/>
              </w:rPr>
              <w:t xml:space="preserve"> </w:t>
            </w:r>
            <w:r>
              <w:rPr>
                <w:sz w:val="20"/>
              </w:rPr>
              <w:t>τύπο</w:t>
            </w:r>
            <w:r>
              <w:rPr>
                <w:spacing w:val="-6"/>
                <w:sz w:val="20"/>
              </w:rPr>
              <w:t xml:space="preserve"> </w:t>
            </w:r>
            <w:r>
              <w:rPr>
                <w:spacing w:val="-2"/>
                <w:sz w:val="20"/>
              </w:rPr>
              <w:t>δραστηριότητας</w:t>
            </w:r>
          </w:p>
          <w:p w14:paraId="6C7B3BC1" w14:textId="77777777" w:rsidR="0028661C" w:rsidRDefault="00B273B9">
            <w:pPr>
              <w:pStyle w:val="TableParagraph"/>
              <w:numPr>
                <w:ilvl w:val="0"/>
                <w:numId w:val="5"/>
              </w:numPr>
              <w:tabs>
                <w:tab w:val="left" w:pos="489"/>
              </w:tabs>
              <w:spacing w:before="37" w:line="268" w:lineRule="auto"/>
              <w:ind w:right="80" w:hanging="360"/>
              <w:jc w:val="both"/>
              <w:rPr>
                <w:sz w:val="20"/>
              </w:rPr>
            </w:pPr>
            <w:r>
              <w:tab/>
            </w:r>
            <w:r>
              <w:rPr>
                <w:sz w:val="20"/>
              </w:rPr>
              <w:t>Ανά συμμετέχοντα σε ατομική μαθησιακή κινητικότητα εκπαιδευόμενων ενηλίκων</w:t>
            </w:r>
          </w:p>
          <w:p w14:paraId="6C7B3BC2" w14:textId="77777777" w:rsidR="0028661C" w:rsidRDefault="00B273B9">
            <w:pPr>
              <w:pStyle w:val="TableParagraph"/>
              <w:numPr>
                <w:ilvl w:val="0"/>
                <w:numId w:val="5"/>
              </w:numPr>
              <w:tabs>
                <w:tab w:val="left" w:pos="443"/>
                <w:tab w:val="left" w:pos="2121"/>
                <w:tab w:val="left" w:pos="3707"/>
              </w:tabs>
              <w:spacing w:before="8" w:line="273" w:lineRule="auto"/>
              <w:ind w:right="79" w:hanging="360"/>
              <w:jc w:val="both"/>
              <w:rPr>
                <w:sz w:val="20"/>
              </w:rPr>
            </w:pPr>
            <w:r>
              <w:rPr>
                <w:sz w:val="20"/>
              </w:rPr>
              <w:t xml:space="preserve">Ανά συμμετέχοντα σε δραστηριότητες </w:t>
            </w:r>
            <w:r>
              <w:rPr>
                <w:spacing w:val="-2"/>
                <w:sz w:val="20"/>
              </w:rPr>
              <w:t>κινητικότητας</w:t>
            </w:r>
            <w:r>
              <w:rPr>
                <w:sz w:val="20"/>
              </w:rPr>
              <w:tab/>
            </w:r>
            <w:r>
              <w:rPr>
                <w:spacing w:val="-2"/>
                <w:sz w:val="20"/>
              </w:rPr>
              <w:t>προσωπικού</w:t>
            </w:r>
            <w:r>
              <w:rPr>
                <w:sz w:val="20"/>
              </w:rPr>
              <w:tab/>
            </w:r>
            <w:r>
              <w:rPr>
                <w:spacing w:val="-4"/>
                <w:sz w:val="20"/>
              </w:rPr>
              <w:t xml:space="preserve">για </w:t>
            </w:r>
            <w:r>
              <w:rPr>
                <w:sz w:val="20"/>
              </w:rPr>
              <w:t>παρακολούθηση εργασίας και διδασκαλία ή εργασίες κατάρτισης</w:t>
            </w:r>
          </w:p>
        </w:tc>
      </w:tr>
      <w:tr w:rsidR="0028661C" w14:paraId="6C7B3BDA" w14:textId="77777777">
        <w:trPr>
          <w:trHeight w:val="676"/>
        </w:trPr>
        <w:tc>
          <w:tcPr>
            <w:tcW w:w="1628" w:type="dxa"/>
            <w:vMerge w:val="restart"/>
          </w:tcPr>
          <w:p w14:paraId="6C7B3BC4" w14:textId="77777777" w:rsidR="0028661C" w:rsidRDefault="0028661C">
            <w:pPr>
              <w:pStyle w:val="TableParagraph"/>
              <w:rPr>
                <w:sz w:val="20"/>
              </w:rPr>
            </w:pPr>
          </w:p>
          <w:p w14:paraId="6C7B3BC5" w14:textId="77777777" w:rsidR="0028661C" w:rsidRDefault="0028661C">
            <w:pPr>
              <w:pStyle w:val="TableParagraph"/>
              <w:rPr>
                <w:sz w:val="20"/>
              </w:rPr>
            </w:pPr>
          </w:p>
          <w:p w14:paraId="6C7B3BC6" w14:textId="77777777" w:rsidR="0028661C" w:rsidRDefault="0028661C">
            <w:pPr>
              <w:pStyle w:val="TableParagraph"/>
              <w:rPr>
                <w:sz w:val="20"/>
              </w:rPr>
            </w:pPr>
          </w:p>
          <w:p w14:paraId="6C7B3BC7" w14:textId="77777777" w:rsidR="0028661C" w:rsidRDefault="0028661C">
            <w:pPr>
              <w:pStyle w:val="TableParagraph"/>
              <w:rPr>
                <w:sz w:val="20"/>
              </w:rPr>
            </w:pPr>
          </w:p>
          <w:p w14:paraId="6C7B3BC8" w14:textId="77777777" w:rsidR="0028661C" w:rsidRDefault="0028661C">
            <w:pPr>
              <w:pStyle w:val="TableParagraph"/>
              <w:rPr>
                <w:sz w:val="20"/>
              </w:rPr>
            </w:pPr>
          </w:p>
          <w:p w14:paraId="6C7B3BC9" w14:textId="77777777" w:rsidR="0028661C" w:rsidRDefault="0028661C">
            <w:pPr>
              <w:pStyle w:val="TableParagraph"/>
              <w:rPr>
                <w:sz w:val="20"/>
              </w:rPr>
            </w:pPr>
          </w:p>
          <w:p w14:paraId="6C7B3BCA" w14:textId="77777777" w:rsidR="0028661C" w:rsidRDefault="0028661C">
            <w:pPr>
              <w:pStyle w:val="TableParagraph"/>
              <w:rPr>
                <w:sz w:val="20"/>
              </w:rPr>
            </w:pPr>
          </w:p>
          <w:p w14:paraId="6C7B3BCB" w14:textId="77777777" w:rsidR="0028661C" w:rsidRDefault="0028661C">
            <w:pPr>
              <w:pStyle w:val="TableParagraph"/>
              <w:spacing w:before="8"/>
              <w:rPr>
                <w:sz w:val="25"/>
              </w:rPr>
            </w:pPr>
          </w:p>
          <w:p w14:paraId="6C7B3BCC" w14:textId="77777777" w:rsidR="0028661C" w:rsidRDefault="00B273B9">
            <w:pPr>
              <w:pStyle w:val="TableParagraph"/>
              <w:ind w:left="83"/>
              <w:rPr>
                <w:b/>
                <w:sz w:val="20"/>
              </w:rPr>
            </w:pPr>
            <w:r>
              <w:rPr>
                <w:b/>
                <w:spacing w:val="-2"/>
                <w:sz w:val="20"/>
              </w:rPr>
              <w:t>Δαπάνες</w:t>
            </w:r>
          </w:p>
          <w:p w14:paraId="6C7B3BCD" w14:textId="77777777" w:rsidR="0028661C" w:rsidRDefault="00B273B9">
            <w:pPr>
              <w:pStyle w:val="TableParagraph"/>
              <w:spacing w:before="37"/>
              <w:ind w:left="83"/>
              <w:rPr>
                <w:b/>
                <w:sz w:val="20"/>
              </w:rPr>
            </w:pPr>
            <w:r>
              <w:rPr>
                <w:b/>
                <w:spacing w:val="-2"/>
                <w:sz w:val="20"/>
              </w:rPr>
              <w:t>μετακίνησης</w:t>
            </w:r>
          </w:p>
        </w:tc>
        <w:tc>
          <w:tcPr>
            <w:tcW w:w="4571" w:type="dxa"/>
            <w:vMerge w:val="restart"/>
          </w:tcPr>
          <w:p w14:paraId="6C7B3BCE" w14:textId="77777777" w:rsidR="0028661C" w:rsidRDefault="00B273B9">
            <w:pPr>
              <w:pStyle w:val="TableParagraph"/>
              <w:spacing w:before="179"/>
              <w:ind w:left="54"/>
              <w:rPr>
                <w:sz w:val="20"/>
              </w:rPr>
            </w:pPr>
            <w:r>
              <w:rPr>
                <w:sz w:val="20"/>
              </w:rPr>
              <w:t>Συνεισφορά</w:t>
            </w:r>
            <w:r>
              <w:rPr>
                <w:spacing w:val="-10"/>
                <w:sz w:val="20"/>
              </w:rPr>
              <w:t xml:space="preserve"> </w:t>
            </w:r>
            <w:r>
              <w:rPr>
                <w:sz w:val="20"/>
              </w:rPr>
              <w:t>στις</w:t>
            </w:r>
            <w:r>
              <w:rPr>
                <w:spacing w:val="-6"/>
                <w:sz w:val="20"/>
              </w:rPr>
              <w:t xml:space="preserve"> </w:t>
            </w:r>
            <w:r>
              <w:rPr>
                <w:sz w:val="20"/>
              </w:rPr>
              <w:t>δαπάνες</w:t>
            </w:r>
            <w:r>
              <w:rPr>
                <w:spacing w:val="-9"/>
                <w:sz w:val="20"/>
              </w:rPr>
              <w:t xml:space="preserve"> </w:t>
            </w:r>
            <w:r>
              <w:rPr>
                <w:sz w:val="20"/>
              </w:rPr>
              <w:t>μετακίνησης</w:t>
            </w:r>
            <w:r>
              <w:rPr>
                <w:spacing w:val="-9"/>
                <w:sz w:val="20"/>
              </w:rPr>
              <w:t xml:space="preserve"> </w:t>
            </w:r>
            <w:r>
              <w:rPr>
                <w:spacing w:val="-5"/>
                <w:sz w:val="20"/>
              </w:rPr>
              <w:t>των</w:t>
            </w:r>
          </w:p>
          <w:p w14:paraId="6C7B3BCF" w14:textId="77777777" w:rsidR="0028661C" w:rsidRDefault="00B273B9">
            <w:pPr>
              <w:pStyle w:val="TableParagraph"/>
              <w:spacing w:before="36" w:line="276" w:lineRule="auto"/>
              <w:ind w:left="54" w:right="269"/>
              <w:rPr>
                <w:sz w:val="20"/>
              </w:rPr>
            </w:pPr>
            <w:r>
              <w:rPr>
                <w:sz w:val="20"/>
              </w:rPr>
              <w:t>συμμετεχόντων και των συνοδών από τον τόπο προέλευσής</w:t>
            </w:r>
            <w:r>
              <w:rPr>
                <w:spacing w:val="-9"/>
                <w:sz w:val="20"/>
              </w:rPr>
              <w:t xml:space="preserve"> </w:t>
            </w:r>
            <w:r>
              <w:rPr>
                <w:sz w:val="20"/>
              </w:rPr>
              <w:t>τους</w:t>
            </w:r>
            <w:r>
              <w:rPr>
                <w:spacing w:val="-8"/>
                <w:sz w:val="20"/>
              </w:rPr>
              <w:t xml:space="preserve"> </w:t>
            </w:r>
            <w:r>
              <w:rPr>
                <w:sz w:val="20"/>
              </w:rPr>
              <w:t>στον</w:t>
            </w:r>
            <w:r>
              <w:rPr>
                <w:spacing w:val="-9"/>
                <w:sz w:val="20"/>
              </w:rPr>
              <w:t xml:space="preserve"> </w:t>
            </w:r>
            <w:r>
              <w:rPr>
                <w:sz w:val="20"/>
              </w:rPr>
              <w:t>τόπο</w:t>
            </w:r>
            <w:r>
              <w:rPr>
                <w:spacing w:val="-8"/>
                <w:sz w:val="20"/>
              </w:rPr>
              <w:t xml:space="preserve"> </w:t>
            </w:r>
            <w:r>
              <w:rPr>
                <w:sz w:val="20"/>
              </w:rPr>
              <w:t>της</w:t>
            </w:r>
            <w:r>
              <w:rPr>
                <w:spacing w:val="-9"/>
                <w:sz w:val="20"/>
              </w:rPr>
              <w:t xml:space="preserve"> </w:t>
            </w:r>
            <w:r>
              <w:rPr>
                <w:sz w:val="20"/>
              </w:rPr>
              <w:t>δραστηριότητας μετ’ επιστροφής.</w:t>
            </w:r>
          </w:p>
          <w:p w14:paraId="6C7B3BD0" w14:textId="77777777" w:rsidR="0028661C" w:rsidRDefault="0028661C">
            <w:pPr>
              <w:pStyle w:val="TableParagraph"/>
              <w:spacing w:before="5"/>
              <w:rPr>
                <w:sz w:val="16"/>
              </w:rPr>
            </w:pPr>
          </w:p>
          <w:p w14:paraId="6C7B3BD1"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BD2" w14:textId="77777777" w:rsidR="0028661C" w:rsidRDefault="0028661C">
            <w:pPr>
              <w:pStyle w:val="TableParagraph"/>
              <w:spacing w:before="6"/>
              <w:rPr>
                <w:sz w:val="16"/>
              </w:rPr>
            </w:pPr>
          </w:p>
          <w:p w14:paraId="6C7B3BD3" w14:textId="77777777" w:rsidR="0028661C" w:rsidRDefault="00B273B9">
            <w:pPr>
              <w:pStyle w:val="TableParagraph"/>
              <w:spacing w:line="276" w:lineRule="auto"/>
              <w:ind w:left="54"/>
              <w:rPr>
                <w:sz w:val="20"/>
              </w:rPr>
            </w:pPr>
            <w:r>
              <w:rPr>
                <w:b/>
                <w:sz w:val="20"/>
              </w:rPr>
              <w:t>Κανόνας</w:t>
            </w:r>
            <w:r>
              <w:rPr>
                <w:b/>
                <w:spacing w:val="-8"/>
                <w:sz w:val="20"/>
              </w:rPr>
              <w:t xml:space="preserve"> </w:t>
            </w:r>
            <w:r>
              <w:rPr>
                <w:b/>
                <w:sz w:val="20"/>
              </w:rPr>
              <w:t>κατανομής:</w:t>
            </w:r>
            <w:r>
              <w:rPr>
                <w:b/>
                <w:spacing w:val="-6"/>
                <w:sz w:val="20"/>
              </w:rPr>
              <w:t xml:space="preserve"> </w:t>
            </w:r>
            <w:r>
              <w:rPr>
                <w:sz w:val="20"/>
              </w:rPr>
              <w:t>βάσει</w:t>
            </w:r>
            <w:r>
              <w:rPr>
                <w:spacing w:val="-8"/>
                <w:sz w:val="20"/>
              </w:rPr>
              <w:t xml:space="preserve"> </w:t>
            </w:r>
            <w:r>
              <w:rPr>
                <w:sz w:val="20"/>
              </w:rPr>
              <w:t>της</w:t>
            </w:r>
            <w:r>
              <w:rPr>
                <w:spacing w:val="-8"/>
                <w:sz w:val="20"/>
              </w:rPr>
              <w:t xml:space="preserve"> </w:t>
            </w:r>
            <w:r>
              <w:rPr>
                <w:sz w:val="20"/>
              </w:rPr>
              <w:t>απόστασης</w:t>
            </w:r>
            <w:r>
              <w:rPr>
                <w:spacing w:val="-8"/>
                <w:sz w:val="20"/>
              </w:rPr>
              <w:t xml:space="preserve"> </w:t>
            </w:r>
            <w:r>
              <w:rPr>
                <w:sz w:val="20"/>
              </w:rPr>
              <w:t>και</w:t>
            </w:r>
            <w:r>
              <w:rPr>
                <w:spacing w:val="-8"/>
                <w:sz w:val="20"/>
              </w:rPr>
              <w:t xml:space="preserve"> </w:t>
            </w:r>
            <w:r>
              <w:rPr>
                <w:sz w:val="20"/>
              </w:rPr>
              <w:t>του αριθμού των ατόμων.</w:t>
            </w:r>
          </w:p>
          <w:p w14:paraId="6C7B3BD4" w14:textId="77777777" w:rsidR="0028661C" w:rsidRDefault="0028661C">
            <w:pPr>
              <w:pStyle w:val="TableParagraph"/>
              <w:spacing w:before="4"/>
              <w:rPr>
                <w:sz w:val="16"/>
              </w:rPr>
            </w:pPr>
          </w:p>
          <w:p w14:paraId="6C7B3BD5" w14:textId="77777777" w:rsidR="0028661C" w:rsidRDefault="00B273B9">
            <w:pPr>
              <w:pStyle w:val="TableParagraph"/>
              <w:spacing w:line="276" w:lineRule="auto"/>
              <w:ind w:left="54" w:right="368"/>
              <w:jc w:val="both"/>
              <w:rPr>
                <w:sz w:val="20"/>
              </w:rPr>
            </w:pPr>
            <w:r>
              <w:rPr>
                <w:sz w:val="20"/>
              </w:rPr>
              <w:t>Ο</w:t>
            </w:r>
            <w:r>
              <w:rPr>
                <w:spacing w:val="-6"/>
                <w:sz w:val="20"/>
              </w:rPr>
              <w:t xml:space="preserve"> </w:t>
            </w:r>
            <w:r>
              <w:rPr>
                <w:sz w:val="20"/>
              </w:rPr>
              <w:t>αιτών</w:t>
            </w:r>
            <w:r>
              <w:rPr>
                <w:spacing w:val="-7"/>
                <w:sz w:val="20"/>
              </w:rPr>
              <w:t xml:space="preserve"> </w:t>
            </w:r>
            <w:r>
              <w:rPr>
                <w:sz w:val="20"/>
              </w:rPr>
              <w:t>πρέπει</w:t>
            </w:r>
            <w:r>
              <w:rPr>
                <w:spacing w:val="-6"/>
                <w:sz w:val="20"/>
              </w:rPr>
              <w:t xml:space="preserve"> </w:t>
            </w:r>
            <w:r>
              <w:rPr>
                <w:sz w:val="20"/>
              </w:rPr>
              <w:t>να</w:t>
            </w:r>
            <w:r>
              <w:rPr>
                <w:spacing w:val="-5"/>
                <w:sz w:val="20"/>
              </w:rPr>
              <w:t xml:space="preserve"> </w:t>
            </w:r>
            <w:r>
              <w:rPr>
                <w:sz w:val="20"/>
              </w:rPr>
              <w:t>δηλώνει</w:t>
            </w:r>
            <w:r>
              <w:rPr>
                <w:spacing w:val="-6"/>
                <w:sz w:val="20"/>
              </w:rPr>
              <w:t xml:space="preserve"> </w:t>
            </w:r>
            <w:r>
              <w:rPr>
                <w:sz w:val="20"/>
              </w:rPr>
              <w:t>την</w:t>
            </w:r>
            <w:r>
              <w:rPr>
                <w:spacing w:val="-7"/>
                <w:sz w:val="20"/>
              </w:rPr>
              <w:t xml:space="preserve"> </w:t>
            </w:r>
            <w:r>
              <w:rPr>
                <w:sz w:val="20"/>
              </w:rPr>
              <w:t>εναέρια</w:t>
            </w:r>
            <w:r>
              <w:rPr>
                <w:spacing w:val="-6"/>
                <w:sz w:val="20"/>
              </w:rPr>
              <w:t xml:space="preserve"> </w:t>
            </w:r>
            <w:r>
              <w:rPr>
                <w:sz w:val="20"/>
              </w:rPr>
              <w:t>απόσταση μεταξύ του τόπου προέλευσης και του τόπου της</w:t>
            </w:r>
          </w:p>
          <w:p w14:paraId="6C7B3BD6" w14:textId="77777777" w:rsidR="0028661C" w:rsidRDefault="00B273B9">
            <w:pPr>
              <w:pStyle w:val="TableParagraph"/>
              <w:spacing w:line="276" w:lineRule="auto"/>
              <w:ind w:left="54" w:right="196"/>
              <w:jc w:val="both"/>
              <w:rPr>
                <w:sz w:val="20"/>
              </w:rPr>
            </w:pPr>
            <w:r>
              <w:rPr>
                <w:sz w:val="20"/>
              </w:rPr>
              <w:t>δραστηριότητας</w:t>
            </w:r>
            <w:r>
              <w:rPr>
                <w:sz w:val="20"/>
                <w:vertAlign w:val="superscript"/>
              </w:rPr>
              <w:t>79</w:t>
            </w:r>
            <w:r>
              <w:rPr>
                <w:spacing w:val="-1"/>
                <w:sz w:val="20"/>
              </w:rPr>
              <w:t xml:space="preserve"> </w:t>
            </w:r>
            <w:r>
              <w:rPr>
                <w:sz w:val="20"/>
              </w:rPr>
              <w:t>χρησιμοποιώντας</w:t>
            </w:r>
            <w:r>
              <w:rPr>
                <w:spacing w:val="-2"/>
                <w:sz w:val="20"/>
              </w:rPr>
              <w:t xml:space="preserve"> </w:t>
            </w:r>
            <w:r>
              <w:rPr>
                <w:sz w:val="20"/>
              </w:rPr>
              <w:t>τον</w:t>
            </w:r>
            <w:r>
              <w:rPr>
                <w:spacing w:val="-1"/>
                <w:sz w:val="20"/>
              </w:rPr>
              <w:t xml:space="preserve"> </w:t>
            </w:r>
            <w:r>
              <w:rPr>
                <w:sz w:val="20"/>
              </w:rPr>
              <w:t>υπολογιστή αποστάσεων</w:t>
            </w:r>
            <w:r>
              <w:rPr>
                <w:spacing w:val="-9"/>
                <w:sz w:val="20"/>
              </w:rPr>
              <w:t xml:space="preserve"> </w:t>
            </w:r>
            <w:r>
              <w:rPr>
                <w:sz w:val="20"/>
              </w:rPr>
              <w:t>που</w:t>
            </w:r>
            <w:r>
              <w:rPr>
                <w:spacing w:val="-9"/>
                <w:sz w:val="20"/>
              </w:rPr>
              <w:t xml:space="preserve"> </w:t>
            </w:r>
            <w:r>
              <w:rPr>
                <w:sz w:val="20"/>
              </w:rPr>
              <w:t>υποστηρίζεται</w:t>
            </w:r>
            <w:r>
              <w:rPr>
                <w:spacing w:val="-9"/>
                <w:sz w:val="20"/>
              </w:rPr>
              <w:t xml:space="preserve"> </w:t>
            </w:r>
            <w:r>
              <w:rPr>
                <w:sz w:val="20"/>
              </w:rPr>
              <w:t>από</w:t>
            </w:r>
            <w:r>
              <w:rPr>
                <w:spacing w:val="-6"/>
                <w:sz w:val="20"/>
              </w:rPr>
              <w:t xml:space="preserve"> </w:t>
            </w:r>
            <w:r>
              <w:rPr>
                <w:sz w:val="20"/>
              </w:rPr>
              <w:t>την</w:t>
            </w:r>
            <w:r>
              <w:rPr>
                <w:spacing w:val="-9"/>
                <w:sz w:val="20"/>
              </w:rPr>
              <w:t xml:space="preserve"> </w:t>
            </w:r>
            <w:r>
              <w:rPr>
                <w:sz w:val="20"/>
              </w:rPr>
              <w:t xml:space="preserve">Ευρωπαϊκή </w:t>
            </w:r>
            <w:r>
              <w:rPr>
                <w:spacing w:val="-2"/>
                <w:sz w:val="20"/>
              </w:rPr>
              <w:t>Επιτροπή</w:t>
            </w:r>
            <w:r>
              <w:rPr>
                <w:spacing w:val="-2"/>
                <w:sz w:val="20"/>
                <w:vertAlign w:val="superscript"/>
              </w:rPr>
              <w:t>80</w:t>
            </w:r>
            <w:r>
              <w:rPr>
                <w:spacing w:val="-2"/>
                <w:sz w:val="20"/>
              </w:rPr>
              <w:t>.</w:t>
            </w:r>
          </w:p>
        </w:tc>
        <w:tc>
          <w:tcPr>
            <w:tcW w:w="1763" w:type="dxa"/>
          </w:tcPr>
          <w:p w14:paraId="6C7B3BD7" w14:textId="77777777" w:rsidR="0028661C" w:rsidRDefault="00B273B9">
            <w:pPr>
              <w:pStyle w:val="TableParagraph"/>
              <w:spacing w:before="59" w:line="276" w:lineRule="auto"/>
              <w:ind w:left="351" w:firstLine="93"/>
              <w:rPr>
                <w:b/>
                <w:sz w:val="20"/>
              </w:rPr>
            </w:pPr>
            <w:r>
              <w:rPr>
                <w:b/>
                <w:spacing w:val="-2"/>
                <w:sz w:val="20"/>
              </w:rPr>
              <w:t>Απόσταση μετακίνησης</w:t>
            </w:r>
          </w:p>
        </w:tc>
        <w:tc>
          <w:tcPr>
            <w:tcW w:w="1146" w:type="dxa"/>
          </w:tcPr>
          <w:p w14:paraId="6C7B3BD8" w14:textId="77777777" w:rsidR="0028661C" w:rsidRDefault="00B273B9">
            <w:pPr>
              <w:pStyle w:val="TableParagraph"/>
              <w:spacing w:before="59" w:line="276" w:lineRule="auto"/>
              <w:ind w:left="84" w:firstLine="134"/>
              <w:rPr>
                <w:b/>
                <w:sz w:val="20"/>
              </w:rPr>
            </w:pPr>
            <w:r>
              <w:rPr>
                <w:b/>
                <w:spacing w:val="-2"/>
                <w:sz w:val="20"/>
              </w:rPr>
              <w:t>Συνήθης με</w:t>
            </w:r>
            <w:r>
              <w:rPr>
                <w:b/>
                <w:spacing w:val="-2"/>
                <w:sz w:val="20"/>
              </w:rPr>
              <w:t>τακίνηση</w:t>
            </w:r>
          </w:p>
        </w:tc>
        <w:tc>
          <w:tcPr>
            <w:tcW w:w="1146" w:type="dxa"/>
          </w:tcPr>
          <w:p w14:paraId="6C7B3BD9" w14:textId="77777777" w:rsidR="0028661C" w:rsidRDefault="00B273B9">
            <w:pPr>
              <w:pStyle w:val="TableParagraph"/>
              <w:spacing w:before="59" w:line="276" w:lineRule="auto"/>
              <w:ind w:left="83" w:firstLine="127"/>
              <w:rPr>
                <w:b/>
                <w:sz w:val="20"/>
              </w:rPr>
            </w:pPr>
            <w:r>
              <w:rPr>
                <w:b/>
                <w:spacing w:val="-2"/>
                <w:sz w:val="20"/>
              </w:rPr>
              <w:t>Πράσινη μετακίνηση</w:t>
            </w:r>
          </w:p>
        </w:tc>
      </w:tr>
      <w:tr w:rsidR="0028661C" w14:paraId="6C7B3BE0" w14:textId="77777777">
        <w:trPr>
          <w:trHeight w:val="551"/>
        </w:trPr>
        <w:tc>
          <w:tcPr>
            <w:tcW w:w="1628" w:type="dxa"/>
            <w:vMerge/>
            <w:tcBorders>
              <w:top w:val="nil"/>
            </w:tcBorders>
          </w:tcPr>
          <w:p w14:paraId="6C7B3BDB" w14:textId="77777777" w:rsidR="0028661C" w:rsidRDefault="0028661C">
            <w:pPr>
              <w:rPr>
                <w:sz w:val="2"/>
                <w:szCs w:val="2"/>
              </w:rPr>
            </w:pPr>
          </w:p>
        </w:tc>
        <w:tc>
          <w:tcPr>
            <w:tcW w:w="4571" w:type="dxa"/>
            <w:vMerge/>
            <w:tcBorders>
              <w:top w:val="nil"/>
            </w:tcBorders>
          </w:tcPr>
          <w:p w14:paraId="6C7B3BDC" w14:textId="77777777" w:rsidR="0028661C" w:rsidRDefault="0028661C">
            <w:pPr>
              <w:rPr>
                <w:sz w:val="2"/>
                <w:szCs w:val="2"/>
              </w:rPr>
            </w:pPr>
          </w:p>
        </w:tc>
        <w:tc>
          <w:tcPr>
            <w:tcW w:w="1763" w:type="dxa"/>
          </w:tcPr>
          <w:p w14:paraId="6C7B3BDD" w14:textId="77777777" w:rsidR="0028661C" w:rsidRDefault="00B273B9">
            <w:pPr>
              <w:pStyle w:val="TableParagraph"/>
              <w:spacing w:before="138"/>
              <w:ind w:left="83"/>
              <w:rPr>
                <w:sz w:val="20"/>
              </w:rPr>
            </w:pPr>
            <w:r>
              <w:rPr>
                <w:sz w:val="20"/>
              </w:rPr>
              <w:t>10</w:t>
            </w:r>
            <w:r>
              <w:rPr>
                <w:spacing w:val="-2"/>
                <w:sz w:val="20"/>
              </w:rPr>
              <w:t xml:space="preserve"> </w:t>
            </w:r>
            <w:r>
              <w:rPr>
                <w:sz w:val="20"/>
              </w:rPr>
              <w:t>–</w:t>
            </w:r>
            <w:r>
              <w:rPr>
                <w:spacing w:val="-3"/>
                <w:sz w:val="20"/>
              </w:rPr>
              <w:t xml:space="preserve"> </w:t>
            </w:r>
            <w:r>
              <w:rPr>
                <w:sz w:val="20"/>
              </w:rPr>
              <w:t>99</w:t>
            </w:r>
            <w:r>
              <w:rPr>
                <w:spacing w:val="-1"/>
                <w:sz w:val="20"/>
              </w:rPr>
              <w:t xml:space="preserve"> </w:t>
            </w:r>
            <w:r>
              <w:rPr>
                <w:spacing w:val="-4"/>
                <w:sz w:val="20"/>
              </w:rPr>
              <w:t>χλμ.</w:t>
            </w:r>
          </w:p>
        </w:tc>
        <w:tc>
          <w:tcPr>
            <w:tcW w:w="1146" w:type="dxa"/>
          </w:tcPr>
          <w:p w14:paraId="6C7B3BDE" w14:textId="77777777" w:rsidR="0028661C" w:rsidRDefault="00B273B9">
            <w:pPr>
              <w:pStyle w:val="TableParagraph"/>
              <w:spacing w:before="138"/>
              <w:ind w:left="84"/>
              <w:rPr>
                <w:sz w:val="20"/>
              </w:rPr>
            </w:pPr>
            <w:r>
              <w:rPr>
                <w:sz w:val="20"/>
              </w:rPr>
              <w:t>23</w:t>
            </w:r>
            <w:r>
              <w:rPr>
                <w:spacing w:val="-4"/>
                <w:sz w:val="20"/>
              </w:rPr>
              <w:t xml:space="preserve"> </w:t>
            </w:r>
            <w:r>
              <w:rPr>
                <w:spacing w:val="-5"/>
                <w:sz w:val="20"/>
              </w:rPr>
              <w:t>EUR</w:t>
            </w:r>
          </w:p>
        </w:tc>
        <w:tc>
          <w:tcPr>
            <w:tcW w:w="1146" w:type="dxa"/>
            <w:shd w:val="clear" w:color="auto" w:fill="7E7E7E"/>
          </w:tcPr>
          <w:p w14:paraId="6C7B3BDF" w14:textId="77777777" w:rsidR="0028661C" w:rsidRDefault="0028661C">
            <w:pPr>
              <w:pStyle w:val="TableParagraph"/>
              <w:rPr>
                <w:rFonts w:ascii="Times New Roman"/>
                <w:sz w:val="18"/>
              </w:rPr>
            </w:pPr>
          </w:p>
        </w:tc>
      </w:tr>
      <w:tr w:rsidR="0028661C" w14:paraId="6C7B3BE6" w14:textId="77777777">
        <w:trPr>
          <w:trHeight w:val="552"/>
        </w:trPr>
        <w:tc>
          <w:tcPr>
            <w:tcW w:w="1628" w:type="dxa"/>
            <w:vMerge/>
            <w:tcBorders>
              <w:top w:val="nil"/>
            </w:tcBorders>
          </w:tcPr>
          <w:p w14:paraId="6C7B3BE1" w14:textId="77777777" w:rsidR="0028661C" w:rsidRDefault="0028661C">
            <w:pPr>
              <w:rPr>
                <w:sz w:val="2"/>
                <w:szCs w:val="2"/>
              </w:rPr>
            </w:pPr>
          </w:p>
        </w:tc>
        <w:tc>
          <w:tcPr>
            <w:tcW w:w="4571" w:type="dxa"/>
            <w:vMerge/>
            <w:tcBorders>
              <w:top w:val="nil"/>
            </w:tcBorders>
          </w:tcPr>
          <w:p w14:paraId="6C7B3BE2" w14:textId="77777777" w:rsidR="0028661C" w:rsidRDefault="0028661C">
            <w:pPr>
              <w:rPr>
                <w:sz w:val="2"/>
                <w:szCs w:val="2"/>
              </w:rPr>
            </w:pPr>
          </w:p>
        </w:tc>
        <w:tc>
          <w:tcPr>
            <w:tcW w:w="1763" w:type="dxa"/>
          </w:tcPr>
          <w:p w14:paraId="6C7B3BE3" w14:textId="77777777" w:rsidR="0028661C" w:rsidRDefault="00B273B9">
            <w:pPr>
              <w:pStyle w:val="TableParagraph"/>
              <w:spacing w:before="135"/>
              <w:ind w:left="83"/>
              <w:rPr>
                <w:sz w:val="20"/>
              </w:rPr>
            </w:pPr>
            <w:r>
              <w:rPr>
                <w:sz w:val="20"/>
              </w:rPr>
              <w:t>100</w:t>
            </w:r>
            <w:r>
              <w:rPr>
                <w:spacing w:val="-3"/>
                <w:sz w:val="20"/>
              </w:rPr>
              <w:t xml:space="preserve"> </w:t>
            </w:r>
            <w:r>
              <w:rPr>
                <w:sz w:val="20"/>
              </w:rPr>
              <w:t>–</w:t>
            </w:r>
            <w:r>
              <w:rPr>
                <w:spacing w:val="-3"/>
                <w:sz w:val="20"/>
              </w:rPr>
              <w:t xml:space="preserve"> </w:t>
            </w:r>
            <w:r>
              <w:rPr>
                <w:sz w:val="20"/>
              </w:rPr>
              <w:t>499</w:t>
            </w:r>
            <w:r>
              <w:rPr>
                <w:spacing w:val="-3"/>
                <w:sz w:val="20"/>
              </w:rPr>
              <w:t xml:space="preserve"> </w:t>
            </w:r>
            <w:r>
              <w:rPr>
                <w:spacing w:val="-4"/>
                <w:sz w:val="20"/>
              </w:rPr>
              <w:t>χλμ.</w:t>
            </w:r>
          </w:p>
        </w:tc>
        <w:tc>
          <w:tcPr>
            <w:tcW w:w="1146" w:type="dxa"/>
          </w:tcPr>
          <w:p w14:paraId="6C7B3BE4" w14:textId="77777777" w:rsidR="0028661C" w:rsidRDefault="00B273B9">
            <w:pPr>
              <w:pStyle w:val="TableParagraph"/>
              <w:spacing w:before="135"/>
              <w:ind w:left="84"/>
              <w:rPr>
                <w:sz w:val="20"/>
              </w:rPr>
            </w:pPr>
            <w:r>
              <w:rPr>
                <w:sz w:val="20"/>
              </w:rPr>
              <w:t>180</w:t>
            </w:r>
            <w:r>
              <w:rPr>
                <w:spacing w:val="-5"/>
                <w:sz w:val="20"/>
              </w:rPr>
              <w:t xml:space="preserve"> EUR</w:t>
            </w:r>
          </w:p>
        </w:tc>
        <w:tc>
          <w:tcPr>
            <w:tcW w:w="1146" w:type="dxa"/>
          </w:tcPr>
          <w:p w14:paraId="6C7B3BE5" w14:textId="77777777" w:rsidR="0028661C" w:rsidRDefault="00B273B9">
            <w:pPr>
              <w:pStyle w:val="TableParagraph"/>
              <w:spacing w:before="135"/>
              <w:ind w:left="83"/>
              <w:rPr>
                <w:sz w:val="20"/>
              </w:rPr>
            </w:pPr>
            <w:r>
              <w:rPr>
                <w:sz w:val="20"/>
              </w:rPr>
              <w:t>210</w:t>
            </w:r>
            <w:r>
              <w:rPr>
                <w:spacing w:val="-5"/>
                <w:sz w:val="20"/>
              </w:rPr>
              <w:t xml:space="preserve"> EUR</w:t>
            </w:r>
          </w:p>
        </w:tc>
      </w:tr>
      <w:tr w:rsidR="0028661C" w14:paraId="6C7B3BEC" w14:textId="77777777">
        <w:trPr>
          <w:trHeight w:val="549"/>
        </w:trPr>
        <w:tc>
          <w:tcPr>
            <w:tcW w:w="1628" w:type="dxa"/>
            <w:vMerge/>
            <w:tcBorders>
              <w:top w:val="nil"/>
            </w:tcBorders>
          </w:tcPr>
          <w:p w14:paraId="6C7B3BE7" w14:textId="77777777" w:rsidR="0028661C" w:rsidRDefault="0028661C">
            <w:pPr>
              <w:rPr>
                <w:sz w:val="2"/>
                <w:szCs w:val="2"/>
              </w:rPr>
            </w:pPr>
          </w:p>
        </w:tc>
        <w:tc>
          <w:tcPr>
            <w:tcW w:w="4571" w:type="dxa"/>
            <w:vMerge/>
            <w:tcBorders>
              <w:top w:val="nil"/>
            </w:tcBorders>
          </w:tcPr>
          <w:p w14:paraId="6C7B3BE8" w14:textId="77777777" w:rsidR="0028661C" w:rsidRDefault="0028661C">
            <w:pPr>
              <w:rPr>
                <w:sz w:val="2"/>
                <w:szCs w:val="2"/>
              </w:rPr>
            </w:pPr>
          </w:p>
        </w:tc>
        <w:tc>
          <w:tcPr>
            <w:tcW w:w="1763" w:type="dxa"/>
          </w:tcPr>
          <w:p w14:paraId="6C7B3BE9" w14:textId="77777777" w:rsidR="0028661C" w:rsidRDefault="00B273B9">
            <w:pPr>
              <w:pStyle w:val="TableParagraph"/>
              <w:spacing w:before="135"/>
              <w:ind w:left="83"/>
              <w:rPr>
                <w:sz w:val="20"/>
              </w:rPr>
            </w:pPr>
            <w:r>
              <w:rPr>
                <w:sz w:val="20"/>
              </w:rPr>
              <w:t>500</w:t>
            </w:r>
            <w:r>
              <w:rPr>
                <w:spacing w:val="-3"/>
                <w:sz w:val="20"/>
              </w:rPr>
              <w:t xml:space="preserve"> </w:t>
            </w:r>
            <w:r>
              <w:rPr>
                <w:sz w:val="20"/>
              </w:rPr>
              <w:t>–</w:t>
            </w:r>
            <w:r>
              <w:rPr>
                <w:spacing w:val="-2"/>
                <w:sz w:val="20"/>
              </w:rPr>
              <w:t xml:space="preserve"> </w:t>
            </w:r>
            <w:r>
              <w:rPr>
                <w:sz w:val="20"/>
              </w:rPr>
              <w:t>1</w:t>
            </w:r>
            <w:r>
              <w:rPr>
                <w:spacing w:val="-2"/>
                <w:sz w:val="20"/>
              </w:rPr>
              <w:t xml:space="preserve"> </w:t>
            </w:r>
            <w:r>
              <w:rPr>
                <w:sz w:val="20"/>
              </w:rPr>
              <w:t>999</w:t>
            </w:r>
            <w:r>
              <w:rPr>
                <w:spacing w:val="-3"/>
                <w:sz w:val="20"/>
              </w:rPr>
              <w:t xml:space="preserve"> </w:t>
            </w:r>
            <w:r>
              <w:rPr>
                <w:spacing w:val="-4"/>
                <w:sz w:val="20"/>
              </w:rPr>
              <w:t>χλμ.</w:t>
            </w:r>
          </w:p>
        </w:tc>
        <w:tc>
          <w:tcPr>
            <w:tcW w:w="1146" w:type="dxa"/>
          </w:tcPr>
          <w:p w14:paraId="6C7B3BEA" w14:textId="77777777" w:rsidR="0028661C" w:rsidRDefault="00B273B9">
            <w:pPr>
              <w:pStyle w:val="TableParagraph"/>
              <w:spacing w:before="135"/>
              <w:ind w:left="84"/>
              <w:rPr>
                <w:sz w:val="20"/>
              </w:rPr>
            </w:pPr>
            <w:r>
              <w:rPr>
                <w:sz w:val="20"/>
              </w:rPr>
              <w:t>275</w:t>
            </w:r>
            <w:r>
              <w:rPr>
                <w:spacing w:val="-5"/>
                <w:sz w:val="20"/>
              </w:rPr>
              <w:t xml:space="preserve"> EUR</w:t>
            </w:r>
          </w:p>
        </w:tc>
        <w:tc>
          <w:tcPr>
            <w:tcW w:w="1146" w:type="dxa"/>
          </w:tcPr>
          <w:p w14:paraId="6C7B3BEB" w14:textId="77777777" w:rsidR="0028661C" w:rsidRDefault="00B273B9">
            <w:pPr>
              <w:pStyle w:val="TableParagraph"/>
              <w:spacing w:before="135"/>
              <w:ind w:left="83"/>
              <w:rPr>
                <w:sz w:val="20"/>
              </w:rPr>
            </w:pPr>
            <w:r>
              <w:rPr>
                <w:sz w:val="20"/>
              </w:rPr>
              <w:t>320</w:t>
            </w:r>
            <w:r>
              <w:rPr>
                <w:spacing w:val="-5"/>
                <w:sz w:val="20"/>
              </w:rPr>
              <w:t xml:space="preserve"> EUR</w:t>
            </w:r>
          </w:p>
        </w:tc>
      </w:tr>
      <w:tr w:rsidR="0028661C" w14:paraId="6C7B3BF2" w14:textId="77777777">
        <w:trPr>
          <w:trHeight w:val="551"/>
        </w:trPr>
        <w:tc>
          <w:tcPr>
            <w:tcW w:w="1628" w:type="dxa"/>
            <w:vMerge/>
            <w:tcBorders>
              <w:top w:val="nil"/>
            </w:tcBorders>
          </w:tcPr>
          <w:p w14:paraId="6C7B3BED" w14:textId="77777777" w:rsidR="0028661C" w:rsidRDefault="0028661C">
            <w:pPr>
              <w:rPr>
                <w:sz w:val="2"/>
                <w:szCs w:val="2"/>
              </w:rPr>
            </w:pPr>
          </w:p>
        </w:tc>
        <w:tc>
          <w:tcPr>
            <w:tcW w:w="4571" w:type="dxa"/>
            <w:vMerge/>
            <w:tcBorders>
              <w:top w:val="nil"/>
            </w:tcBorders>
          </w:tcPr>
          <w:p w14:paraId="6C7B3BEE" w14:textId="77777777" w:rsidR="0028661C" w:rsidRDefault="0028661C">
            <w:pPr>
              <w:rPr>
                <w:sz w:val="2"/>
                <w:szCs w:val="2"/>
              </w:rPr>
            </w:pPr>
          </w:p>
        </w:tc>
        <w:tc>
          <w:tcPr>
            <w:tcW w:w="1763" w:type="dxa"/>
          </w:tcPr>
          <w:p w14:paraId="6C7B3BEF" w14:textId="77777777" w:rsidR="0028661C" w:rsidRDefault="00B273B9">
            <w:pPr>
              <w:pStyle w:val="TableParagraph"/>
              <w:spacing w:before="138"/>
              <w:ind w:left="83"/>
              <w:rPr>
                <w:sz w:val="20"/>
              </w:rPr>
            </w:pPr>
            <w:r>
              <w:rPr>
                <w:sz w:val="20"/>
              </w:rPr>
              <w:t>2</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2</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3BF0" w14:textId="77777777" w:rsidR="0028661C" w:rsidRDefault="00B273B9">
            <w:pPr>
              <w:pStyle w:val="TableParagraph"/>
              <w:spacing w:before="138"/>
              <w:ind w:left="84"/>
              <w:rPr>
                <w:sz w:val="20"/>
              </w:rPr>
            </w:pPr>
            <w:r>
              <w:rPr>
                <w:sz w:val="20"/>
              </w:rPr>
              <w:t>360</w:t>
            </w:r>
            <w:r>
              <w:rPr>
                <w:spacing w:val="-5"/>
                <w:sz w:val="20"/>
              </w:rPr>
              <w:t xml:space="preserve"> EUR</w:t>
            </w:r>
          </w:p>
        </w:tc>
        <w:tc>
          <w:tcPr>
            <w:tcW w:w="1146" w:type="dxa"/>
          </w:tcPr>
          <w:p w14:paraId="6C7B3BF1" w14:textId="77777777" w:rsidR="0028661C" w:rsidRDefault="00B273B9">
            <w:pPr>
              <w:pStyle w:val="TableParagraph"/>
              <w:spacing w:before="138"/>
              <w:ind w:left="83"/>
              <w:rPr>
                <w:sz w:val="20"/>
              </w:rPr>
            </w:pPr>
            <w:r>
              <w:rPr>
                <w:sz w:val="20"/>
              </w:rPr>
              <w:t>410</w:t>
            </w:r>
            <w:r>
              <w:rPr>
                <w:spacing w:val="-5"/>
                <w:sz w:val="20"/>
              </w:rPr>
              <w:t xml:space="preserve"> EUR</w:t>
            </w:r>
          </w:p>
        </w:tc>
      </w:tr>
      <w:tr w:rsidR="0028661C" w14:paraId="6C7B3BF8" w14:textId="77777777">
        <w:trPr>
          <w:trHeight w:val="551"/>
        </w:trPr>
        <w:tc>
          <w:tcPr>
            <w:tcW w:w="1628" w:type="dxa"/>
            <w:vMerge/>
            <w:tcBorders>
              <w:top w:val="nil"/>
            </w:tcBorders>
          </w:tcPr>
          <w:p w14:paraId="6C7B3BF3" w14:textId="77777777" w:rsidR="0028661C" w:rsidRDefault="0028661C">
            <w:pPr>
              <w:rPr>
                <w:sz w:val="2"/>
                <w:szCs w:val="2"/>
              </w:rPr>
            </w:pPr>
          </w:p>
        </w:tc>
        <w:tc>
          <w:tcPr>
            <w:tcW w:w="4571" w:type="dxa"/>
            <w:vMerge/>
            <w:tcBorders>
              <w:top w:val="nil"/>
            </w:tcBorders>
          </w:tcPr>
          <w:p w14:paraId="6C7B3BF4" w14:textId="77777777" w:rsidR="0028661C" w:rsidRDefault="0028661C">
            <w:pPr>
              <w:rPr>
                <w:sz w:val="2"/>
                <w:szCs w:val="2"/>
              </w:rPr>
            </w:pPr>
          </w:p>
        </w:tc>
        <w:tc>
          <w:tcPr>
            <w:tcW w:w="1763" w:type="dxa"/>
          </w:tcPr>
          <w:p w14:paraId="6C7B3BF5" w14:textId="77777777" w:rsidR="0028661C" w:rsidRDefault="00B273B9">
            <w:pPr>
              <w:pStyle w:val="TableParagraph"/>
              <w:spacing w:before="138"/>
              <w:ind w:left="83"/>
              <w:rPr>
                <w:sz w:val="20"/>
              </w:rPr>
            </w:pPr>
            <w:r>
              <w:rPr>
                <w:sz w:val="20"/>
              </w:rPr>
              <w:t>3</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3</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3BF6" w14:textId="77777777" w:rsidR="0028661C" w:rsidRDefault="00B273B9">
            <w:pPr>
              <w:pStyle w:val="TableParagraph"/>
              <w:spacing w:before="138"/>
              <w:ind w:left="84"/>
              <w:rPr>
                <w:sz w:val="20"/>
              </w:rPr>
            </w:pPr>
            <w:r>
              <w:rPr>
                <w:sz w:val="20"/>
              </w:rPr>
              <w:t>530</w:t>
            </w:r>
            <w:r>
              <w:rPr>
                <w:spacing w:val="-5"/>
                <w:sz w:val="20"/>
              </w:rPr>
              <w:t xml:space="preserve"> EUR</w:t>
            </w:r>
          </w:p>
        </w:tc>
        <w:tc>
          <w:tcPr>
            <w:tcW w:w="1146" w:type="dxa"/>
          </w:tcPr>
          <w:p w14:paraId="6C7B3BF7" w14:textId="77777777" w:rsidR="0028661C" w:rsidRDefault="00B273B9">
            <w:pPr>
              <w:pStyle w:val="TableParagraph"/>
              <w:spacing w:before="138"/>
              <w:ind w:left="83"/>
              <w:rPr>
                <w:sz w:val="20"/>
              </w:rPr>
            </w:pPr>
            <w:r>
              <w:rPr>
                <w:sz w:val="20"/>
              </w:rPr>
              <w:t>610</w:t>
            </w:r>
            <w:r>
              <w:rPr>
                <w:spacing w:val="-5"/>
                <w:sz w:val="20"/>
              </w:rPr>
              <w:t xml:space="preserve"> EUR</w:t>
            </w:r>
          </w:p>
        </w:tc>
      </w:tr>
      <w:tr w:rsidR="0028661C" w14:paraId="6C7B3BFE" w14:textId="77777777">
        <w:trPr>
          <w:trHeight w:val="551"/>
        </w:trPr>
        <w:tc>
          <w:tcPr>
            <w:tcW w:w="1628" w:type="dxa"/>
            <w:vMerge/>
            <w:tcBorders>
              <w:top w:val="nil"/>
            </w:tcBorders>
          </w:tcPr>
          <w:p w14:paraId="6C7B3BF9" w14:textId="77777777" w:rsidR="0028661C" w:rsidRDefault="0028661C">
            <w:pPr>
              <w:rPr>
                <w:sz w:val="2"/>
                <w:szCs w:val="2"/>
              </w:rPr>
            </w:pPr>
          </w:p>
        </w:tc>
        <w:tc>
          <w:tcPr>
            <w:tcW w:w="4571" w:type="dxa"/>
            <w:vMerge/>
            <w:tcBorders>
              <w:top w:val="nil"/>
            </w:tcBorders>
          </w:tcPr>
          <w:p w14:paraId="6C7B3BFA" w14:textId="77777777" w:rsidR="0028661C" w:rsidRDefault="0028661C">
            <w:pPr>
              <w:rPr>
                <w:sz w:val="2"/>
                <w:szCs w:val="2"/>
              </w:rPr>
            </w:pPr>
          </w:p>
        </w:tc>
        <w:tc>
          <w:tcPr>
            <w:tcW w:w="1763" w:type="dxa"/>
          </w:tcPr>
          <w:p w14:paraId="6C7B3BFB" w14:textId="77777777" w:rsidR="0028661C" w:rsidRDefault="00B273B9">
            <w:pPr>
              <w:pStyle w:val="TableParagraph"/>
              <w:spacing w:before="135"/>
              <w:ind w:left="83"/>
              <w:rPr>
                <w:sz w:val="20"/>
              </w:rPr>
            </w:pPr>
            <w:r>
              <w:rPr>
                <w:sz w:val="20"/>
              </w:rPr>
              <w:t>4</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7</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3BFC" w14:textId="77777777" w:rsidR="0028661C" w:rsidRDefault="00B273B9">
            <w:pPr>
              <w:pStyle w:val="TableParagraph"/>
              <w:spacing w:before="135"/>
              <w:ind w:left="84"/>
              <w:rPr>
                <w:sz w:val="20"/>
              </w:rPr>
            </w:pPr>
            <w:r>
              <w:rPr>
                <w:sz w:val="20"/>
              </w:rPr>
              <w:t>820</w:t>
            </w:r>
            <w:r>
              <w:rPr>
                <w:spacing w:val="-5"/>
                <w:sz w:val="20"/>
              </w:rPr>
              <w:t xml:space="preserve"> EUR</w:t>
            </w:r>
          </w:p>
        </w:tc>
        <w:tc>
          <w:tcPr>
            <w:tcW w:w="1146" w:type="dxa"/>
            <w:shd w:val="clear" w:color="auto" w:fill="7E7E7E"/>
          </w:tcPr>
          <w:p w14:paraId="6C7B3BFD" w14:textId="77777777" w:rsidR="0028661C" w:rsidRDefault="0028661C">
            <w:pPr>
              <w:pStyle w:val="TableParagraph"/>
              <w:rPr>
                <w:rFonts w:ascii="Times New Roman"/>
                <w:sz w:val="18"/>
              </w:rPr>
            </w:pPr>
          </w:p>
        </w:tc>
      </w:tr>
      <w:tr w:rsidR="0028661C" w14:paraId="6C7B3C04" w14:textId="77777777">
        <w:trPr>
          <w:trHeight w:val="549"/>
        </w:trPr>
        <w:tc>
          <w:tcPr>
            <w:tcW w:w="1628" w:type="dxa"/>
            <w:vMerge/>
            <w:tcBorders>
              <w:top w:val="nil"/>
            </w:tcBorders>
          </w:tcPr>
          <w:p w14:paraId="6C7B3BFF" w14:textId="77777777" w:rsidR="0028661C" w:rsidRDefault="0028661C">
            <w:pPr>
              <w:rPr>
                <w:sz w:val="2"/>
                <w:szCs w:val="2"/>
              </w:rPr>
            </w:pPr>
          </w:p>
        </w:tc>
        <w:tc>
          <w:tcPr>
            <w:tcW w:w="4571" w:type="dxa"/>
            <w:vMerge/>
            <w:tcBorders>
              <w:top w:val="nil"/>
            </w:tcBorders>
          </w:tcPr>
          <w:p w14:paraId="6C7B3C00" w14:textId="77777777" w:rsidR="0028661C" w:rsidRDefault="0028661C">
            <w:pPr>
              <w:rPr>
                <w:sz w:val="2"/>
                <w:szCs w:val="2"/>
              </w:rPr>
            </w:pPr>
          </w:p>
        </w:tc>
        <w:tc>
          <w:tcPr>
            <w:tcW w:w="1763" w:type="dxa"/>
          </w:tcPr>
          <w:p w14:paraId="6C7B3C01" w14:textId="77777777" w:rsidR="0028661C" w:rsidRDefault="00B273B9">
            <w:pPr>
              <w:pStyle w:val="TableParagraph"/>
              <w:spacing w:before="135"/>
              <w:ind w:left="83"/>
              <w:rPr>
                <w:sz w:val="20"/>
              </w:rPr>
            </w:pPr>
            <w:r>
              <w:rPr>
                <w:sz w:val="20"/>
              </w:rPr>
              <w:t>8</w:t>
            </w:r>
            <w:r>
              <w:rPr>
                <w:spacing w:val="-3"/>
                <w:sz w:val="20"/>
              </w:rPr>
              <w:t xml:space="preserve"> </w:t>
            </w:r>
            <w:r>
              <w:rPr>
                <w:sz w:val="20"/>
              </w:rPr>
              <w:t>000</w:t>
            </w:r>
            <w:r>
              <w:rPr>
                <w:spacing w:val="-4"/>
                <w:sz w:val="20"/>
              </w:rPr>
              <w:t xml:space="preserve"> </w:t>
            </w:r>
            <w:r>
              <w:rPr>
                <w:sz w:val="20"/>
              </w:rPr>
              <w:t>χλμ.</w:t>
            </w:r>
            <w:r>
              <w:rPr>
                <w:spacing w:val="-3"/>
                <w:sz w:val="20"/>
              </w:rPr>
              <w:t xml:space="preserve"> </w:t>
            </w:r>
            <w:r>
              <w:rPr>
                <w:sz w:val="20"/>
              </w:rPr>
              <w:t>και</w:t>
            </w:r>
            <w:r>
              <w:rPr>
                <w:spacing w:val="-3"/>
                <w:sz w:val="20"/>
              </w:rPr>
              <w:t xml:space="preserve"> </w:t>
            </w:r>
            <w:r>
              <w:rPr>
                <w:spacing w:val="-5"/>
                <w:sz w:val="20"/>
              </w:rPr>
              <w:t>άνω</w:t>
            </w:r>
          </w:p>
        </w:tc>
        <w:tc>
          <w:tcPr>
            <w:tcW w:w="1146" w:type="dxa"/>
          </w:tcPr>
          <w:p w14:paraId="6C7B3C02" w14:textId="77777777" w:rsidR="0028661C" w:rsidRDefault="00B273B9">
            <w:pPr>
              <w:pStyle w:val="TableParagraph"/>
              <w:spacing w:before="135"/>
              <w:ind w:left="84"/>
              <w:rPr>
                <w:sz w:val="20"/>
              </w:rPr>
            </w:pPr>
            <w:r>
              <w:rPr>
                <w:sz w:val="20"/>
              </w:rPr>
              <w:t>1</w:t>
            </w:r>
            <w:r>
              <w:rPr>
                <w:spacing w:val="-4"/>
                <w:sz w:val="20"/>
              </w:rPr>
              <w:t xml:space="preserve"> </w:t>
            </w:r>
            <w:r>
              <w:rPr>
                <w:sz w:val="20"/>
              </w:rPr>
              <w:t>500</w:t>
            </w:r>
            <w:r>
              <w:rPr>
                <w:spacing w:val="-3"/>
                <w:sz w:val="20"/>
              </w:rPr>
              <w:t xml:space="preserve"> </w:t>
            </w:r>
            <w:r>
              <w:rPr>
                <w:spacing w:val="-5"/>
                <w:sz w:val="20"/>
              </w:rPr>
              <w:t>EUR</w:t>
            </w:r>
          </w:p>
        </w:tc>
        <w:tc>
          <w:tcPr>
            <w:tcW w:w="1146" w:type="dxa"/>
            <w:shd w:val="clear" w:color="auto" w:fill="7E7E7E"/>
          </w:tcPr>
          <w:p w14:paraId="6C7B3C03" w14:textId="77777777" w:rsidR="0028661C" w:rsidRDefault="0028661C">
            <w:pPr>
              <w:pStyle w:val="TableParagraph"/>
              <w:rPr>
                <w:rFonts w:ascii="Times New Roman"/>
                <w:sz w:val="18"/>
              </w:rPr>
            </w:pPr>
          </w:p>
        </w:tc>
      </w:tr>
    </w:tbl>
    <w:p w14:paraId="6C7B3C05" w14:textId="77777777" w:rsidR="0028661C" w:rsidRDefault="0028661C">
      <w:pPr>
        <w:pStyle w:val="a3"/>
      </w:pPr>
    </w:p>
    <w:p w14:paraId="6C7B3C06" w14:textId="77777777" w:rsidR="0028661C" w:rsidRDefault="0028661C">
      <w:pPr>
        <w:pStyle w:val="a3"/>
      </w:pPr>
    </w:p>
    <w:p w14:paraId="6C7B3C07" w14:textId="77777777" w:rsidR="0028661C" w:rsidRDefault="0028661C">
      <w:pPr>
        <w:pStyle w:val="a3"/>
      </w:pPr>
    </w:p>
    <w:p w14:paraId="6C7B3C08" w14:textId="77777777" w:rsidR="0028661C" w:rsidRDefault="0028661C">
      <w:pPr>
        <w:pStyle w:val="a3"/>
      </w:pPr>
    </w:p>
    <w:p w14:paraId="6C7B3C09" w14:textId="77777777" w:rsidR="0028661C" w:rsidRDefault="00B273B9">
      <w:pPr>
        <w:pStyle w:val="a3"/>
        <w:spacing w:before="5"/>
      </w:pPr>
      <w:r>
        <w:pict w14:anchorId="6C7B6CC8">
          <v:rect id="docshape129" o:spid="_x0000_s1150" style="position:absolute;margin-left:54pt;margin-top:13.65pt;width:144.05pt;height:.6pt;z-index:-15698944;mso-wrap-distance-left:0;mso-wrap-distance-right:0;mso-position-horizontal-relative:page" fillcolor="black" stroked="f">
            <w10:wrap type="topAndBottom" anchorx="page"/>
          </v:rect>
        </w:pict>
      </w:r>
    </w:p>
    <w:p w14:paraId="6C7B3C0A" w14:textId="77777777" w:rsidR="0028661C" w:rsidRDefault="00B273B9">
      <w:pPr>
        <w:spacing w:before="126"/>
        <w:ind w:left="220" w:right="419"/>
        <w:jc w:val="both"/>
        <w:rPr>
          <w:sz w:val="16"/>
        </w:rPr>
      </w:pPr>
      <w:r>
        <w:rPr>
          <w:position w:val="4"/>
          <w:sz w:val="9"/>
        </w:rPr>
        <w:t>79</w:t>
      </w:r>
      <w:r>
        <w:rPr>
          <w:spacing w:val="40"/>
          <w:position w:val="4"/>
          <w:sz w:val="9"/>
        </w:rPr>
        <w:t xml:space="preserve"> </w:t>
      </w:r>
      <w:hyperlink r:id="rId213">
        <w:r>
          <w:rPr>
            <w:sz w:val="16"/>
          </w:rPr>
          <w:t>Για παράδειγμα</w:t>
        </w:r>
        <w:r>
          <w:rPr>
            <w:rFonts w:ascii="Cambria" w:hAnsi="Cambria"/>
            <w:sz w:val="20"/>
          </w:rPr>
          <w:t>,</w:t>
        </w:r>
      </w:hyperlink>
      <w:r>
        <w:rPr>
          <w:rFonts w:ascii="Cambria" w:hAnsi="Cambria"/>
          <w:sz w:val="20"/>
        </w:rPr>
        <w:t xml:space="preserve"> </w:t>
      </w:r>
      <w:r>
        <w:rPr>
          <w:sz w:val="16"/>
        </w:rPr>
        <w:t>εάν ένα άτομο από τη Μαδρίτη (Ισπανία) λάβει μέρος σε δραστηριότητα που πραγματοποιείται στη Ρώμη (Ιταλία),</w:t>
      </w:r>
      <w:r>
        <w:rPr>
          <w:sz w:val="16"/>
        </w:rPr>
        <w:t xml:space="preserve"> ο αιτών θα</w:t>
      </w:r>
      <w:r>
        <w:rPr>
          <w:spacing w:val="40"/>
          <w:sz w:val="16"/>
        </w:rPr>
        <w:t xml:space="preserve"> </w:t>
      </w:r>
      <w:r>
        <w:rPr>
          <w:sz w:val="16"/>
        </w:rPr>
        <w:t>υπολογίσει την απόσταση Μαδρίτη-Ρώμη (1</w:t>
      </w:r>
      <w:r>
        <w:rPr>
          <w:spacing w:val="-2"/>
          <w:sz w:val="16"/>
        </w:rPr>
        <w:t xml:space="preserve"> </w:t>
      </w:r>
      <w:r>
        <w:rPr>
          <w:sz w:val="16"/>
        </w:rPr>
        <w:t>365,28 χλμ.) και στη συνέχεια θα επιλέξει την ισχύουσα ζώνη απόστασης της μετακίνησης (δηλ. μεταξύ 500</w:t>
      </w:r>
      <w:r>
        <w:rPr>
          <w:spacing w:val="40"/>
          <w:sz w:val="16"/>
        </w:rPr>
        <w:t xml:space="preserve"> </w:t>
      </w:r>
      <w:r>
        <w:rPr>
          <w:sz w:val="16"/>
        </w:rPr>
        <w:t>και 1 999 χλμ.).</w:t>
      </w:r>
    </w:p>
    <w:p w14:paraId="6C7B3C0B" w14:textId="77777777" w:rsidR="0028661C" w:rsidRDefault="00B273B9">
      <w:pPr>
        <w:spacing w:line="169" w:lineRule="exact"/>
        <w:ind w:left="220"/>
        <w:rPr>
          <w:sz w:val="14"/>
        </w:rPr>
      </w:pPr>
      <w:r>
        <w:rPr>
          <w:w w:val="95"/>
          <w:position w:val="4"/>
          <w:sz w:val="9"/>
        </w:rPr>
        <w:t>80</w:t>
      </w:r>
      <w:r>
        <w:rPr>
          <w:spacing w:val="71"/>
          <w:position w:val="4"/>
          <w:sz w:val="9"/>
        </w:rPr>
        <w:t xml:space="preserve">  </w:t>
      </w:r>
      <w:hyperlink r:id="rId214">
        <w:r>
          <w:rPr>
            <w:color w:val="0000FF"/>
            <w:w w:val="95"/>
            <w:sz w:val="14"/>
            <w:u w:val="single" w:color="0000FF"/>
          </w:rPr>
          <w:t>https://ec.europa.eu/programmes/erasmus-plus/resources/distance-</w:t>
        </w:r>
        <w:r>
          <w:rPr>
            <w:color w:val="0000FF"/>
            <w:spacing w:val="-2"/>
            <w:w w:val="95"/>
            <w:sz w:val="14"/>
            <w:u w:val="single" w:color="0000FF"/>
          </w:rPr>
          <w:t>calculator_e</w:t>
        </w:r>
        <w:r>
          <w:rPr>
            <w:color w:val="0000FF"/>
            <w:spacing w:val="-2"/>
            <w:w w:val="95"/>
            <w:sz w:val="14"/>
          </w:rPr>
          <w:t>l</w:t>
        </w:r>
      </w:hyperlink>
    </w:p>
    <w:p w14:paraId="6C7B3C0C" w14:textId="77777777" w:rsidR="0028661C" w:rsidRDefault="0028661C">
      <w:pPr>
        <w:spacing w:line="169" w:lineRule="exact"/>
        <w:rPr>
          <w:sz w:val="14"/>
        </w:rPr>
        <w:sectPr w:rsidR="0028661C">
          <w:footerReference w:type="even" r:id="rId215"/>
          <w:pgSz w:w="12240" w:h="15840"/>
          <w:pgMar w:top="1420" w:right="660" w:bottom="1140" w:left="860" w:header="0" w:footer="953" w:gutter="0"/>
          <w:pgNumType w:start="146"/>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465"/>
        <w:gridCol w:w="1498"/>
        <w:gridCol w:w="761"/>
        <w:gridCol w:w="761"/>
        <w:gridCol w:w="761"/>
      </w:tblGrid>
      <w:tr w:rsidR="0028661C" w14:paraId="6C7B3C29" w14:textId="77777777">
        <w:trPr>
          <w:trHeight w:val="844"/>
        </w:trPr>
        <w:tc>
          <w:tcPr>
            <w:tcW w:w="2004" w:type="dxa"/>
            <w:vMerge w:val="restart"/>
          </w:tcPr>
          <w:p w14:paraId="6C7B3C0D" w14:textId="77777777" w:rsidR="0028661C" w:rsidRDefault="0028661C">
            <w:pPr>
              <w:pStyle w:val="TableParagraph"/>
              <w:rPr>
                <w:sz w:val="20"/>
              </w:rPr>
            </w:pPr>
          </w:p>
          <w:p w14:paraId="6C7B3C0E" w14:textId="77777777" w:rsidR="0028661C" w:rsidRDefault="0028661C">
            <w:pPr>
              <w:pStyle w:val="TableParagraph"/>
              <w:rPr>
                <w:sz w:val="20"/>
              </w:rPr>
            </w:pPr>
          </w:p>
          <w:p w14:paraId="6C7B3C0F" w14:textId="77777777" w:rsidR="0028661C" w:rsidRDefault="0028661C">
            <w:pPr>
              <w:pStyle w:val="TableParagraph"/>
              <w:rPr>
                <w:sz w:val="20"/>
              </w:rPr>
            </w:pPr>
          </w:p>
          <w:p w14:paraId="6C7B3C10" w14:textId="77777777" w:rsidR="0028661C" w:rsidRDefault="0028661C">
            <w:pPr>
              <w:pStyle w:val="TableParagraph"/>
              <w:rPr>
                <w:sz w:val="20"/>
              </w:rPr>
            </w:pPr>
          </w:p>
          <w:p w14:paraId="6C7B3C11" w14:textId="77777777" w:rsidR="0028661C" w:rsidRDefault="0028661C">
            <w:pPr>
              <w:pStyle w:val="TableParagraph"/>
              <w:rPr>
                <w:sz w:val="20"/>
              </w:rPr>
            </w:pPr>
          </w:p>
          <w:p w14:paraId="6C7B3C12" w14:textId="77777777" w:rsidR="0028661C" w:rsidRDefault="0028661C">
            <w:pPr>
              <w:pStyle w:val="TableParagraph"/>
              <w:rPr>
                <w:sz w:val="20"/>
              </w:rPr>
            </w:pPr>
          </w:p>
          <w:p w14:paraId="6C7B3C13" w14:textId="77777777" w:rsidR="0028661C" w:rsidRDefault="0028661C">
            <w:pPr>
              <w:pStyle w:val="TableParagraph"/>
              <w:rPr>
                <w:sz w:val="20"/>
              </w:rPr>
            </w:pPr>
          </w:p>
          <w:p w14:paraId="6C7B3C14" w14:textId="77777777" w:rsidR="0028661C" w:rsidRDefault="0028661C">
            <w:pPr>
              <w:pStyle w:val="TableParagraph"/>
              <w:rPr>
                <w:sz w:val="20"/>
              </w:rPr>
            </w:pPr>
          </w:p>
          <w:p w14:paraId="6C7B3C15" w14:textId="77777777" w:rsidR="0028661C" w:rsidRDefault="0028661C">
            <w:pPr>
              <w:pStyle w:val="TableParagraph"/>
              <w:spacing w:before="9"/>
              <w:rPr>
                <w:sz w:val="25"/>
              </w:rPr>
            </w:pPr>
          </w:p>
          <w:p w14:paraId="6C7B3C16" w14:textId="77777777" w:rsidR="0028661C" w:rsidRDefault="00B273B9">
            <w:pPr>
              <w:pStyle w:val="TableParagraph"/>
              <w:tabs>
                <w:tab w:val="left" w:pos="1600"/>
              </w:tabs>
              <w:spacing w:line="276" w:lineRule="auto"/>
              <w:ind w:left="83" w:right="75"/>
              <w:jc w:val="both"/>
              <w:rPr>
                <w:b/>
                <w:sz w:val="20"/>
              </w:rPr>
            </w:pPr>
            <w:r>
              <w:rPr>
                <w:b/>
                <w:sz w:val="20"/>
              </w:rPr>
              <w:t xml:space="preserve">Επιχορήγηση για την </w:t>
            </w:r>
            <w:r>
              <w:rPr>
                <w:b/>
                <w:spacing w:val="-2"/>
                <w:sz w:val="20"/>
              </w:rPr>
              <w:t>κάλυψη</w:t>
            </w:r>
            <w:r>
              <w:rPr>
                <w:b/>
                <w:sz w:val="20"/>
              </w:rPr>
              <w:tab/>
            </w:r>
            <w:r>
              <w:rPr>
                <w:b/>
                <w:spacing w:val="-4"/>
                <w:sz w:val="20"/>
              </w:rPr>
              <w:t xml:space="preserve">των </w:t>
            </w:r>
            <w:r>
              <w:rPr>
                <w:b/>
                <w:sz w:val="20"/>
              </w:rPr>
              <w:t>ατομικών δαπανών</w:t>
            </w:r>
          </w:p>
        </w:tc>
        <w:tc>
          <w:tcPr>
            <w:tcW w:w="4465" w:type="dxa"/>
            <w:vMerge w:val="restart"/>
          </w:tcPr>
          <w:p w14:paraId="6C7B3C17" w14:textId="77777777" w:rsidR="0028661C" w:rsidRDefault="00B273B9">
            <w:pPr>
              <w:pStyle w:val="TableParagraph"/>
              <w:spacing w:before="3" w:line="276" w:lineRule="auto"/>
              <w:ind w:left="57"/>
              <w:rPr>
                <w:sz w:val="20"/>
              </w:rPr>
            </w:pPr>
            <w:r>
              <w:rPr>
                <w:sz w:val="20"/>
              </w:rPr>
              <w:t>Δαπάνες</w:t>
            </w:r>
            <w:r>
              <w:rPr>
                <w:spacing w:val="-7"/>
                <w:sz w:val="20"/>
              </w:rPr>
              <w:t xml:space="preserve"> </w:t>
            </w:r>
            <w:r>
              <w:rPr>
                <w:sz w:val="20"/>
              </w:rPr>
              <w:t>διαβίωσης</w:t>
            </w:r>
            <w:r>
              <w:rPr>
                <w:spacing w:val="-10"/>
                <w:sz w:val="20"/>
              </w:rPr>
              <w:t xml:space="preserve"> </w:t>
            </w:r>
            <w:r>
              <w:rPr>
                <w:sz w:val="20"/>
              </w:rPr>
              <w:t>των</w:t>
            </w:r>
            <w:r>
              <w:rPr>
                <w:spacing w:val="-10"/>
                <w:sz w:val="20"/>
              </w:rPr>
              <w:t xml:space="preserve"> </w:t>
            </w:r>
            <w:r>
              <w:rPr>
                <w:sz w:val="20"/>
              </w:rPr>
              <w:t>συμμετεχόντων</w:t>
            </w:r>
            <w:r>
              <w:rPr>
                <w:spacing w:val="-10"/>
                <w:sz w:val="20"/>
              </w:rPr>
              <w:t xml:space="preserve"> </w:t>
            </w:r>
            <w:r>
              <w:rPr>
                <w:sz w:val="20"/>
              </w:rPr>
              <w:t>και</w:t>
            </w:r>
            <w:r>
              <w:rPr>
                <w:spacing w:val="-9"/>
                <w:sz w:val="20"/>
              </w:rPr>
              <w:t xml:space="preserve"> </w:t>
            </w:r>
            <w:r>
              <w:rPr>
                <w:sz w:val="20"/>
              </w:rPr>
              <w:t>των συνοδών τους</w:t>
            </w:r>
            <w:r>
              <w:rPr>
                <w:sz w:val="20"/>
                <w:vertAlign w:val="superscript"/>
              </w:rPr>
              <w:t>81</w:t>
            </w:r>
            <w:r>
              <w:rPr>
                <w:sz w:val="20"/>
              </w:rPr>
              <w:t xml:space="preserve"> κατά τη διάρκεια της</w:t>
            </w:r>
          </w:p>
          <w:p w14:paraId="6C7B3C18" w14:textId="77777777" w:rsidR="0028661C" w:rsidRDefault="00B273B9">
            <w:pPr>
              <w:pStyle w:val="TableParagraph"/>
              <w:spacing w:before="1"/>
              <w:ind w:left="57"/>
              <w:rPr>
                <w:sz w:val="20"/>
              </w:rPr>
            </w:pPr>
            <w:r>
              <w:rPr>
                <w:spacing w:val="-2"/>
                <w:sz w:val="20"/>
              </w:rPr>
              <w:t>δραστηριότητας.</w:t>
            </w:r>
          </w:p>
          <w:p w14:paraId="6C7B3C19" w14:textId="77777777" w:rsidR="0028661C" w:rsidRDefault="0028661C">
            <w:pPr>
              <w:pStyle w:val="TableParagraph"/>
              <w:spacing w:before="4"/>
              <w:rPr>
                <w:sz w:val="19"/>
              </w:rPr>
            </w:pPr>
          </w:p>
          <w:p w14:paraId="6C7B3C1A" w14:textId="77777777" w:rsidR="0028661C" w:rsidRDefault="00B273B9">
            <w:pPr>
              <w:pStyle w:val="TableParagraph"/>
              <w:spacing w:line="276" w:lineRule="auto"/>
              <w:ind w:left="57" w:right="101"/>
              <w:rPr>
                <w:sz w:val="20"/>
              </w:rPr>
            </w:pPr>
            <w:r>
              <w:rPr>
                <w:sz w:val="20"/>
              </w:rPr>
              <w:t>Εάν</w:t>
            </w:r>
            <w:r>
              <w:rPr>
                <w:spacing w:val="-9"/>
                <w:sz w:val="20"/>
              </w:rPr>
              <w:t xml:space="preserve"> </w:t>
            </w:r>
            <w:r>
              <w:rPr>
                <w:sz w:val="20"/>
              </w:rPr>
              <w:t>είναι</w:t>
            </w:r>
            <w:r>
              <w:rPr>
                <w:spacing w:val="-7"/>
                <w:sz w:val="20"/>
              </w:rPr>
              <w:t xml:space="preserve"> </w:t>
            </w:r>
            <w:r>
              <w:rPr>
                <w:sz w:val="20"/>
              </w:rPr>
              <w:t>απαραίτητο:</w:t>
            </w:r>
            <w:r>
              <w:rPr>
                <w:spacing w:val="-8"/>
                <w:sz w:val="20"/>
              </w:rPr>
              <w:t xml:space="preserve"> </w:t>
            </w:r>
            <w:r>
              <w:rPr>
                <w:sz w:val="20"/>
              </w:rPr>
              <w:t>οι</w:t>
            </w:r>
            <w:r>
              <w:rPr>
                <w:spacing w:val="-7"/>
                <w:sz w:val="20"/>
              </w:rPr>
              <w:t xml:space="preserve"> </w:t>
            </w:r>
            <w:r>
              <w:rPr>
                <w:sz w:val="20"/>
              </w:rPr>
              <w:t>δαπάνες</w:t>
            </w:r>
            <w:r>
              <w:rPr>
                <w:spacing w:val="-7"/>
                <w:sz w:val="20"/>
              </w:rPr>
              <w:t xml:space="preserve"> </w:t>
            </w:r>
            <w:r>
              <w:rPr>
                <w:sz w:val="20"/>
              </w:rPr>
              <w:t>διαβίωσης</w:t>
            </w:r>
            <w:r>
              <w:rPr>
                <w:spacing w:val="-8"/>
                <w:sz w:val="20"/>
              </w:rPr>
              <w:t xml:space="preserve"> </w:t>
            </w:r>
            <w:r>
              <w:rPr>
                <w:sz w:val="20"/>
              </w:rPr>
              <w:t>είναι επιλέξιμες για τη διάρκεια του ταξιδιού πριν και μετά τη δραστηριότητα, με μέγιστο όριο τις δύο ημέρες ταξιδιού για τους συμμετέχοντες και τους συνοδούς που λαμβάνουν επιχορήγηση για την</w:t>
            </w:r>
          </w:p>
          <w:p w14:paraId="6C7B3C1B" w14:textId="77777777" w:rsidR="0028661C" w:rsidRDefault="00B273B9">
            <w:pPr>
              <w:pStyle w:val="TableParagraph"/>
              <w:spacing w:line="276" w:lineRule="auto"/>
              <w:ind w:left="57"/>
              <w:rPr>
                <w:sz w:val="20"/>
              </w:rPr>
            </w:pPr>
            <w:r>
              <w:rPr>
                <w:sz w:val="20"/>
              </w:rPr>
              <w:t>κάλυψη</w:t>
            </w:r>
            <w:r>
              <w:rPr>
                <w:spacing w:val="-7"/>
                <w:sz w:val="20"/>
              </w:rPr>
              <w:t xml:space="preserve"> </w:t>
            </w:r>
            <w:r>
              <w:rPr>
                <w:sz w:val="20"/>
              </w:rPr>
              <w:t>δαπανών</w:t>
            </w:r>
            <w:r>
              <w:rPr>
                <w:spacing w:val="-8"/>
                <w:sz w:val="20"/>
              </w:rPr>
              <w:t xml:space="preserve"> </w:t>
            </w:r>
            <w:r>
              <w:rPr>
                <w:sz w:val="20"/>
              </w:rPr>
              <w:t>συνήθους</w:t>
            </w:r>
            <w:r>
              <w:rPr>
                <w:spacing w:val="-8"/>
                <w:sz w:val="20"/>
              </w:rPr>
              <w:t xml:space="preserve"> </w:t>
            </w:r>
            <w:r>
              <w:rPr>
                <w:sz w:val="20"/>
              </w:rPr>
              <w:t>μετακίνησης</w:t>
            </w:r>
            <w:r>
              <w:rPr>
                <w:spacing w:val="-8"/>
                <w:sz w:val="20"/>
              </w:rPr>
              <w:t xml:space="preserve"> </w:t>
            </w:r>
            <w:r>
              <w:rPr>
                <w:sz w:val="20"/>
              </w:rPr>
              <w:t>και</w:t>
            </w:r>
            <w:r>
              <w:rPr>
                <w:spacing w:val="-7"/>
                <w:sz w:val="20"/>
              </w:rPr>
              <w:t xml:space="preserve"> </w:t>
            </w:r>
            <w:r>
              <w:rPr>
                <w:sz w:val="20"/>
              </w:rPr>
              <w:t>έως</w:t>
            </w:r>
            <w:r>
              <w:rPr>
                <w:spacing w:val="-8"/>
                <w:sz w:val="20"/>
              </w:rPr>
              <w:t xml:space="preserve"> </w:t>
            </w:r>
            <w:r>
              <w:rPr>
                <w:sz w:val="20"/>
              </w:rPr>
              <w:t>έξι ημέρες μετακίνη</w:t>
            </w:r>
            <w:r>
              <w:rPr>
                <w:sz w:val="20"/>
              </w:rPr>
              <w:t>σης κατ’ ανώτατο όριο στην</w:t>
            </w:r>
          </w:p>
          <w:p w14:paraId="6C7B3C1C" w14:textId="77777777" w:rsidR="0028661C" w:rsidRDefault="00B273B9">
            <w:pPr>
              <w:pStyle w:val="TableParagraph"/>
              <w:spacing w:line="276" w:lineRule="auto"/>
              <w:ind w:left="57"/>
              <w:rPr>
                <w:sz w:val="20"/>
              </w:rPr>
            </w:pPr>
            <w:r>
              <w:rPr>
                <w:sz w:val="20"/>
              </w:rPr>
              <w:t>περίπτωση</w:t>
            </w:r>
            <w:r>
              <w:rPr>
                <w:spacing w:val="-8"/>
                <w:sz w:val="20"/>
              </w:rPr>
              <w:t xml:space="preserve"> </w:t>
            </w:r>
            <w:r>
              <w:rPr>
                <w:sz w:val="20"/>
              </w:rPr>
              <w:t>επιχορήγησης</w:t>
            </w:r>
            <w:r>
              <w:rPr>
                <w:spacing w:val="-8"/>
                <w:sz w:val="20"/>
              </w:rPr>
              <w:t xml:space="preserve"> </w:t>
            </w:r>
            <w:r>
              <w:rPr>
                <w:sz w:val="20"/>
              </w:rPr>
              <w:t>για</w:t>
            </w:r>
            <w:r>
              <w:rPr>
                <w:spacing w:val="-8"/>
                <w:sz w:val="20"/>
              </w:rPr>
              <w:t xml:space="preserve"> </w:t>
            </w:r>
            <w:r>
              <w:rPr>
                <w:sz w:val="20"/>
              </w:rPr>
              <w:t>την</w:t>
            </w:r>
            <w:r>
              <w:rPr>
                <w:spacing w:val="-8"/>
                <w:sz w:val="20"/>
              </w:rPr>
              <w:t xml:space="preserve"> </w:t>
            </w:r>
            <w:r>
              <w:rPr>
                <w:sz w:val="20"/>
              </w:rPr>
              <w:t>κάλυψη</w:t>
            </w:r>
            <w:r>
              <w:rPr>
                <w:spacing w:val="-8"/>
                <w:sz w:val="20"/>
              </w:rPr>
              <w:t xml:space="preserve"> </w:t>
            </w:r>
            <w:r>
              <w:rPr>
                <w:sz w:val="20"/>
              </w:rPr>
              <w:t>δαπανών πράσινης μετακίνησης.</w:t>
            </w:r>
          </w:p>
          <w:p w14:paraId="6C7B3C1D" w14:textId="77777777" w:rsidR="0028661C" w:rsidRDefault="0028661C">
            <w:pPr>
              <w:pStyle w:val="TableParagraph"/>
              <w:spacing w:before="5"/>
              <w:rPr>
                <w:sz w:val="16"/>
              </w:rPr>
            </w:pPr>
          </w:p>
          <w:p w14:paraId="6C7B3C1E"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C1F" w14:textId="77777777" w:rsidR="0028661C" w:rsidRDefault="0028661C">
            <w:pPr>
              <w:pStyle w:val="TableParagraph"/>
              <w:spacing w:before="3"/>
              <w:rPr>
                <w:sz w:val="16"/>
              </w:rPr>
            </w:pPr>
          </w:p>
          <w:p w14:paraId="6C7B3C20" w14:textId="77777777" w:rsidR="0028661C" w:rsidRDefault="00B273B9">
            <w:pPr>
              <w:pStyle w:val="TableParagraph"/>
              <w:spacing w:before="1" w:line="276" w:lineRule="auto"/>
              <w:ind w:left="57"/>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ανάλογα</w:t>
            </w:r>
            <w:r>
              <w:rPr>
                <w:spacing w:val="-8"/>
                <w:sz w:val="20"/>
              </w:rPr>
              <w:t xml:space="preserve"> </w:t>
            </w:r>
            <w:r>
              <w:rPr>
                <w:sz w:val="20"/>
              </w:rPr>
              <w:t>με</w:t>
            </w:r>
            <w:r>
              <w:rPr>
                <w:spacing w:val="-7"/>
                <w:sz w:val="20"/>
              </w:rPr>
              <w:t xml:space="preserve"> </w:t>
            </w:r>
            <w:r>
              <w:rPr>
                <w:sz w:val="20"/>
              </w:rPr>
              <w:t>τον</w:t>
            </w:r>
            <w:r>
              <w:rPr>
                <w:spacing w:val="-8"/>
                <w:sz w:val="20"/>
              </w:rPr>
              <w:t xml:space="preserve"> </w:t>
            </w:r>
            <w:r>
              <w:rPr>
                <w:sz w:val="20"/>
              </w:rPr>
              <w:t>αριθμό</w:t>
            </w:r>
            <w:r>
              <w:rPr>
                <w:spacing w:val="-7"/>
                <w:sz w:val="20"/>
              </w:rPr>
              <w:t xml:space="preserve"> </w:t>
            </w:r>
            <w:r>
              <w:rPr>
                <w:sz w:val="20"/>
              </w:rPr>
              <w:t>των ατόμων, τη διάρκεια διαμονής και τη χώρα</w:t>
            </w:r>
          </w:p>
          <w:p w14:paraId="6C7B3C21" w14:textId="77777777" w:rsidR="0028661C" w:rsidRDefault="00B273B9">
            <w:pPr>
              <w:pStyle w:val="TableParagraph"/>
              <w:ind w:left="57"/>
              <w:rPr>
                <w:sz w:val="20"/>
              </w:rPr>
            </w:pPr>
            <w:r>
              <w:rPr>
                <w:spacing w:val="-2"/>
                <w:sz w:val="20"/>
              </w:rPr>
              <w:t>υποδοχής</w:t>
            </w:r>
            <w:r>
              <w:rPr>
                <w:spacing w:val="-2"/>
                <w:sz w:val="20"/>
                <w:vertAlign w:val="superscript"/>
              </w:rPr>
              <w:t>82</w:t>
            </w:r>
            <w:r>
              <w:rPr>
                <w:spacing w:val="-2"/>
                <w:sz w:val="20"/>
              </w:rPr>
              <w:t>.</w:t>
            </w:r>
          </w:p>
        </w:tc>
        <w:tc>
          <w:tcPr>
            <w:tcW w:w="1498" w:type="dxa"/>
          </w:tcPr>
          <w:p w14:paraId="6C7B3C22" w14:textId="77777777" w:rsidR="0028661C" w:rsidRDefault="00B273B9">
            <w:pPr>
              <w:pStyle w:val="TableParagraph"/>
              <w:spacing w:before="143" w:line="276" w:lineRule="auto"/>
              <w:ind w:left="91" w:firstLine="209"/>
              <w:rPr>
                <w:b/>
                <w:sz w:val="20"/>
              </w:rPr>
            </w:pPr>
            <w:r>
              <w:rPr>
                <w:b/>
                <w:spacing w:val="-2"/>
                <w:sz w:val="20"/>
              </w:rPr>
              <w:t>Κατηγορία συμμετεχόντων</w:t>
            </w:r>
          </w:p>
        </w:tc>
        <w:tc>
          <w:tcPr>
            <w:tcW w:w="761" w:type="dxa"/>
          </w:tcPr>
          <w:p w14:paraId="6C7B3C23" w14:textId="77777777" w:rsidR="0028661C" w:rsidRDefault="00B273B9">
            <w:pPr>
              <w:pStyle w:val="TableParagraph"/>
              <w:spacing w:before="3"/>
              <w:ind w:left="86"/>
              <w:rPr>
                <w:b/>
                <w:sz w:val="20"/>
              </w:rPr>
            </w:pPr>
            <w:r>
              <w:rPr>
                <w:b/>
                <w:spacing w:val="-2"/>
                <w:sz w:val="20"/>
              </w:rPr>
              <w:t>Ομάδα</w:t>
            </w:r>
          </w:p>
          <w:p w14:paraId="6C7B3C24" w14:textId="77777777" w:rsidR="0028661C" w:rsidRDefault="00B273B9">
            <w:pPr>
              <w:pStyle w:val="TableParagraph"/>
              <w:spacing w:before="2" w:line="280" w:lineRule="atLeast"/>
              <w:ind w:left="86" w:right="36"/>
              <w:rPr>
                <w:b/>
                <w:sz w:val="20"/>
              </w:rPr>
            </w:pPr>
            <w:r>
              <w:rPr>
                <w:b/>
                <w:spacing w:val="-4"/>
                <w:sz w:val="20"/>
              </w:rPr>
              <w:t xml:space="preserve">χωρών </w:t>
            </w:r>
            <w:r>
              <w:rPr>
                <w:b/>
                <w:spacing w:val="-10"/>
                <w:sz w:val="20"/>
              </w:rPr>
              <w:t>1</w:t>
            </w:r>
          </w:p>
        </w:tc>
        <w:tc>
          <w:tcPr>
            <w:tcW w:w="761" w:type="dxa"/>
          </w:tcPr>
          <w:p w14:paraId="6C7B3C25" w14:textId="77777777" w:rsidR="0028661C" w:rsidRDefault="00B273B9">
            <w:pPr>
              <w:pStyle w:val="TableParagraph"/>
              <w:spacing w:before="3"/>
              <w:ind w:left="86"/>
              <w:rPr>
                <w:b/>
                <w:sz w:val="20"/>
              </w:rPr>
            </w:pPr>
            <w:r>
              <w:rPr>
                <w:b/>
                <w:spacing w:val="-2"/>
                <w:sz w:val="20"/>
              </w:rPr>
              <w:t>Ομάδα</w:t>
            </w:r>
          </w:p>
          <w:p w14:paraId="6C7B3C26" w14:textId="77777777" w:rsidR="0028661C" w:rsidRDefault="00B273B9">
            <w:pPr>
              <w:pStyle w:val="TableParagraph"/>
              <w:spacing w:before="2" w:line="280" w:lineRule="atLeast"/>
              <w:ind w:left="86" w:right="36"/>
              <w:rPr>
                <w:b/>
                <w:sz w:val="20"/>
              </w:rPr>
            </w:pPr>
            <w:r>
              <w:rPr>
                <w:b/>
                <w:spacing w:val="-4"/>
                <w:sz w:val="20"/>
              </w:rPr>
              <w:t xml:space="preserve">χωρών </w:t>
            </w:r>
            <w:r>
              <w:rPr>
                <w:b/>
                <w:spacing w:val="-10"/>
                <w:sz w:val="20"/>
              </w:rPr>
              <w:t>2</w:t>
            </w:r>
          </w:p>
        </w:tc>
        <w:tc>
          <w:tcPr>
            <w:tcW w:w="761" w:type="dxa"/>
          </w:tcPr>
          <w:p w14:paraId="6C7B3C27" w14:textId="77777777" w:rsidR="0028661C" w:rsidRDefault="00B273B9">
            <w:pPr>
              <w:pStyle w:val="TableParagraph"/>
              <w:spacing w:before="3"/>
              <w:ind w:left="86"/>
              <w:rPr>
                <w:b/>
                <w:sz w:val="20"/>
              </w:rPr>
            </w:pPr>
            <w:r>
              <w:rPr>
                <w:b/>
                <w:spacing w:val="-2"/>
                <w:sz w:val="20"/>
              </w:rPr>
              <w:t>Ομάδα</w:t>
            </w:r>
          </w:p>
          <w:p w14:paraId="6C7B3C28" w14:textId="77777777" w:rsidR="0028661C" w:rsidRDefault="00B273B9">
            <w:pPr>
              <w:pStyle w:val="TableParagraph"/>
              <w:spacing w:before="2" w:line="280" w:lineRule="atLeast"/>
              <w:ind w:left="86" w:right="36"/>
              <w:rPr>
                <w:b/>
                <w:sz w:val="20"/>
              </w:rPr>
            </w:pPr>
            <w:r>
              <w:rPr>
                <w:b/>
                <w:spacing w:val="-4"/>
                <w:sz w:val="20"/>
              </w:rPr>
              <w:t xml:space="preserve">χωρών </w:t>
            </w:r>
            <w:r>
              <w:rPr>
                <w:b/>
                <w:spacing w:val="-10"/>
                <w:sz w:val="20"/>
              </w:rPr>
              <w:t>3</w:t>
            </w:r>
          </w:p>
        </w:tc>
      </w:tr>
      <w:tr w:rsidR="0028661C" w14:paraId="6C7B3C33" w14:textId="77777777">
        <w:trPr>
          <w:trHeight w:val="561"/>
        </w:trPr>
        <w:tc>
          <w:tcPr>
            <w:tcW w:w="2004" w:type="dxa"/>
            <w:vMerge/>
            <w:tcBorders>
              <w:top w:val="nil"/>
            </w:tcBorders>
          </w:tcPr>
          <w:p w14:paraId="6C7B3C2A" w14:textId="77777777" w:rsidR="0028661C" w:rsidRDefault="0028661C">
            <w:pPr>
              <w:rPr>
                <w:sz w:val="2"/>
                <w:szCs w:val="2"/>
              </w:rPr>
            </w:pPr>
          </w:p>
        </w:tc>
        <w:tc>
          <w:tcPr>
            <w:tcW w:w="4465" w:type="dxa"/>
            <w:vMerge/>
            <w:tcBorders>
              <w:top w:val="nil"/>
            </w:tcBorders>
          </w:tcPr>
          <w:p w14:paraId="6C7B3C2B" w14:textId="77777777" w:rsidR="0028661C" w:rsidRDefault="0028661C">
            <w:pPr>
              <w:rPr>
                <w:sz w:val="2"/>
                <w:szCs w:val="2"/>
              </w:rPr>
            </w:pPr>
          </w:p>
        </w:tc>
        <w:tc>
          <w:tcPr>
            <w:tcW w:w="1498" w:type="dxa"/>
          </w:tcPr>
          <w:p w14:paraId="6C7B3C2C" w14:textId="77777777" w:rsidR="0028661C" w:rsidRDefault="00B273B9">
            <w:pPr>
              <w:pStyle w:val="TableParagraph"/>
              <w:spacing w:before="140"/>
              <w:ind w:left="84"/>
              <w:rPr>
                <w:sz w:val="20"/>
              </w:rPr>
            </w:pPr>
            <w:r>
              <w:rPr>
                <w:spacing w:val="-2"/>
                <w:sz w:val="20"/>
              </w:rPr>
              <w:t>Προσωπικό</w:t>
            </w:r>
          </w:p>
        </w:tc>
        <w:tc>
          <w:tcPr>
            <w:tcW w:w="761" w:type="dxa"/>
          </w:tcPr>
          <w:p w14:paraId="6C7B3C2D" w14:textId="77777777" w:rsidR="0028661C" w:rsidRDefault="00B273B9">
            <w:pPr>
              <w:pStyle w:val="TableParagraph"/>
              <w:spacing w:before="1"/>
              <w:ind w:left="64" w:right="52"/>
              <w:jc w:val="center"/>
              <w:rPr>
                <w:sz w:val="20"/>
              </w:rPr>
            </w:pPr>
            <w:r>
              <w:rPr>
                <w:spacing w:val="-2"/>
                <w:sz w:val="20"/>
              </w:rPr>
              <w:t>90–180</w:t>
            </w:r>
          </w:p>
          <w:p w14:paraId="6C7B3C2E" w14:textId="77777777" w:rsidR="0028661C" w:rsidRDefault="00B273B9">
            <w:pPr>
              <w:pStyle w:val="TableParagraph"/>
              <w:spacing w:before="37"/>
              <w:ind w:left="62" w:right="52"/>
              <w:jc w:val="center"/>
              <w:rPr>
                <w:sz w:val="20"/>
              </w:rPr>
            </w:pPr>
            <w:r>
              <w:rPr>
                <w:spacing w:val="-5"/>
                <w:sz w:val="20"/>
              </w:rPr>
              <w:t>EUR</w:t>
            </w:r>
          </w:p>
        </w:tc>
        <w:tc>
          <w:tcPr>
            <w:tcW w:w="761" w:type="dxa"/>
          </w:tcPr>
          <w:p w14:paraId="6C7B3C2F" w14:textId="77777777" w:rsidR="0028661C" w:rsidRDefault="00B273B9">
            <w:pPr>
              <w:pStyle w:val="TableParagraph"/>
              <w:spacing w:before="1"/>
              <w:ind w:left="64" w:right="52"/>
              <w:jc w:val="center"/>
              <w:rPr>
                <w:sz w:val="20"/>
              </w:rPr>
            </w:pPr>
            <w:r>
              <w:rPr>
                <w:spacing w:val="-2"/>
                <w:sz w:val="20"/>
              </w:rPr>
              <w:t>80–160</w:t>
            </w:r>
          </w:p>
          <w:p w14:paraId="6C7B3C30" w14:textId="77777777" w:rsidR="0028661C" w:rsidRDefault="00B273B9">
            <w:pPr>
              <w:pStyle w:val="TableParagraph"/>
              <w:spacing w:before="37"/>
              <w:ind w:left="63" w:right="52"/>
              <w:jc w:val="center"/>
              <w:rPr>
                <w:sz w:val="20"/>
              </w:rPr>
            </w:pPr>
            <w:r>
              <w:rPr>
                <w:spacing w:val="-5"/>
                <w:sz w:val="20"/>
              </w:rPr>
              <w:t>EUR</w:t>
            </w:r>
          </w:p>
        </w:tc>
        <w:tc>
          <w:tcPr>
            <w:tcW w:w="761" w:type="dxa"/>
          </w:tcPr>
          <w:p w14:paraId="6C7B3C31" w14:textId="77777777" w:rsidR="0028661C" w:rsidRDefault="00B273B9">
            <w:pPr>
              <w:pStyle w:val="TableParagraph"/>
              <w:spacing w:before="1"/>
              <w:ind w:left="64" w:right="52"/>
              <w:jc w:val="center"/>
              <w:rPr>
                <w:sz w:val="20"/>
              </w:rPr>
            </w:pPr>
            <w:r>
              <w:rPr>
                <w:spacing w:val="-2"/>
                <w:sz w:val="20"/>
              </w:rPr>
              <w:t>70–140</w:t>
            </w:r>
          </w:p>
          <w:p w14:paraId="6C7B3C32" w14:textId="77777777" w:rsidR="0028661C" w:rsidRDefault="00B273B9">
            <w:pPr>
              <w:pStyle w:val="TableParagraph"/>
              <w:spacing w:before="37"/>
              <w:ind w:left="62" w:right="52"/>
              <w:jc w:val="center"/>
              <w:rPr>
                <w:sz w:val="20"/>
              </w:rPr>
            </w:pPr>
            <w:r>
              <w:rPr>
                <w:spacing w:val="-5"/>
                <w:sz w:val="20"/>
              </w:rPr>
              <w:t>EUR</w:t>
            </w:r>
          </w:p>
        </w:tc>
      </w:tr>
      <w:tr w:rsidR="0028661C" w14:paraId="6C7B3C3D" w14:textId="77777777">
        <w:trPr>
          <w:trHeight w:val="561"/>
        </w:trPr>
        <w:tc>
          <w:tcPr>
            <w:tcW w:w="2004" w:type="dxa"/>
            <w:vMerge/>
            <w:tcBorders>
              <w:top w:val="nil"/>
            </w:tcBorders>
          </w:tcPr>
          <w:p w14:paraId="6C7B3C34" w14:textId="77777777" w:rsidR="0028661C" w:rsidRDefault="0028661C">
            <w:pPr>
              <w:rPr>
                <w:sz w:val="2"/>
                <w:szCs w:val="2"/>
              </w:rPr>
            </w:pPr>
          </w:p>
        </w:tc>
        <w:tc>
          <w:tcPr>
            <w:tcW w:w="4465" w:type="dxa"/>
            <w:vMerge/>
            <w:tcBorders>
              <w:top w:val="nil"/>
            </w:tcBorders>
          </w:tcPr>
          <w:p w14:paraId="6C7B3C35" w14:textId="77777777" w:rsidR="0028661C" w:rsidRDefault="0028661C">
            <w:pPr>
              <w:rPr>
                <w:sz w:val="2"/>
                <w:szCs w:val="2"/>
              </w:rPr>
            </w:pPr>
          </w:p>
        </w:tc>
        <w:tc>
          <w:tcPr>
            <w:tcW w:w="1498" w:type="dxa"/>
          </w:tcPr>
          <w:p w14:paraId="6C7B3C36" w14:textId="77777777" w:rsidR="0028661C" w:rsidRDefault="00B273B9">
            <w:pPr>
              <w:pStyle w:val="TableParagraph"/>
              <w:spacing w:before="140"/>
              <w:ind w:left="84"/>
              <w:rPr>
                <w:sz w:val="20"/>
              </w:rPr>
            </w:pPr>
            <w:r>
              <w:rPr>
                <w:spacing w:val="-2"/>
                <w:sz w:val="20"/>
              </w:rPr>
              <w:t>Εκπαιδευόμενοι</w:t>
            </w:r>
          </w:p>
        </w:tc>
        <w:tc>
          <w:tcPr>
            <w:tcW w:w="761" w:type="dxa"/>
          </w:tcPr>
          <w:p w14:paraId="6C7B3C37" w14:textId="77777777" w:rsidR="0028661C" w:rsidRDefault="00B273B9">
            <w:pPr>
              <w:pStyle w:val="TableParagraph"/>
              <w:spacing w:before="1"/>
              <w:ind w:left="64" w:right="52"/>
              <w:jc w:val="center"/>
              <w:rPr>
                <w:sz w:val="20"/>
              </w:rPr>
            </w:pPr>
            <w:r>
              <w:rPr>
                <w:spacing w:val="-2"/>
                <w:sz w:val="20"/>
              </w:rPr>
              <w:t>35–120</w:t>
            </w:r>
          </w:p>
          <w:p w14:paraId="6C7B3C38" w14:textId="77777777" w:rsidR="0028661C" w:rsidRDefault="00B273B9">
            <w:pPr>
              <w:pStyle w:val="TableParagraph"/>
              <w:spacing w:before="37"/>
              <w:ind w:left="62" w:right="52"/>
              <w:jc w:val="center"/>
              <w:rPr>
                <w:sz w:val="20"/>
              </w:rPr>
            </w:pPr>
            <w:r>
              <w:rPr>
                <w:spacing w:val="-5"/>
                <w:sz w:val="20"/>
              </w:rPr>
              <w:t>EUR</w:t>
            </w:r>
          </w:p>
        </w:tc>
        <w:tc>
          <w:tcPr>
            <w:tcW w:w="761" w:type="dxa"/>
          </w:tcPr>
          <w:p w14:paraId="6C7B3C39" w14:textId="77777777" w:rsidR="0028661C" w:rsidRDefault="00B273B9">
            <w:pPr>
              <w:pStyle w:val="TableParagraph"/>
              <w:spacing w:before="1"/>
              <w:ind w:left="64" w:right="52"/>
              <w:jc w:val="center"/>
              <w:rPr>
                <w:sz w:val="20"/>
              </w:rPr>
            </w:pPr>
            <w:r>
              <w:rPr>
                <w:spacing w:val="-2"/>
                <w:sz w:val="20"/>
              </w:rPr>
              <w:t>30–104</w:t>
            </w:r>
          </w:p>
          <w:p w14:paraId="6C7B3C3A" w14:textId="77777777" w:rsidR="0028661C" w:rsidRDefault="00B273B9">
            <w:pPr>
              <w:pStyle w:val="TableParagraph"/>
              <w:spacing w:before="37"/>
              <w:ind w:left="63" w:right="52"/>
              <w:jc w:val="center"/>
              <w:rPr>
                <w:sz w:val="20"/>
              </w:rPr>
            </w:pPr>
            <w:r>
              <w:rPr>
                <w:spacing w:val="-5"/>
                <w:sz w:val="20"/>
              </w:rPr>
              <w:t>EUR</w:t>
            </w:r>
          </w:p>
        </w:tc>
        <w:tc>
          <w:tcPr>
            <w:tcW w:w="761" w:type="dxa"/>
          </w:tcPr>
          <w:p w14:paraId="6C7B3C3B" w14:textId="77777777" w:rsidR="0028661C" w:rsidRDefault="00B273B9">
            <w:pPr>
              <w:pStyle w:val="TableParagraph"/>
              <w:spacing w:before="1"/>
              <w:ind w:left="130"/>
              <w:rPr>
                <w:sz w:val="20"/>
              </w:rPr>
            </w:pPr>
            <w:r>
              <w:rPr>
                <w:spacing w:val="-2"/>
                <w:sz w:val="20"/>
              </w:rPr>
              <w:t>25–88</w:t>
            </w:r>
          </w:p>
          <w:p w14:paraId="6C7B3C3C" w14:textId="77777777" w:rsidR="0028661C" w:rsidRDefault="00B273B9">
            <w:pPr>
              <w:pStyle w:val="TableParagraph"/>
              <w:spacing w:before="37"/>
              <w:ind w:left="214"/>
              <w:rPr>
                <w:sz w:val="20"/>
              </w:rPr>
            </w:pPr>
            <w:r>
              <w:rPr>
                <w:spacing w:val="-5"/>
                <w:sz w:val="20"/>
              </w:rPr>
              <w:t>EUR</w:t>
            </w:r>
          </w:p>
        </w:tc>
      </w:tr>
      <w:tr w:rsidR="0028661C" w14:paraId="6C7B3C45" w14:textId="77777777">
        <w:trPr>
          <w:trHeight w:val="3377"/>
        </w:trPr>
        <w:tc>
          <w:tcPr>
            <w:tcW w:w="2004" w:type="dxa"/>
            <w:vMerge/>
            <w:tcBorders>
              <w:top w:val="nil"/>
            </w:tcBorders>
          </w:tcPr>
          <w:p w14:paraId="6C7B3C3E" w14:textId="77777777" w:rsidR="0028661C" w:rsidRDefault="0028661C">
            <w:pPr>
              <w:rPr>
                <w:sz w:val="2"/>
                <w:szCs w:val="2"/>
              </w:rPr>
            </w:pPr>
          </w:p>
        </w:tc>
        <w:tc>
          <w:tcPr>
            <w:tcW w:w="4465" w:type="dxa"/>
            <w:vMerge/>
            <w:tcBorders>
              <w:top w:val="nil"/>
            </w:tcBorders>
          </w:tcPr>
          <w:p w14:paraId="6C7B3C3F" w14:textId="77777777" w:rsidR="0028661C" w:rsidRDefault="0028661C">
            <w:pPr>
              <w:rPr>
                <w:sz w:val="2"/>
                <w:szCs w:val="2"/>
              </w:rPr>
            </w:pPr>
          </w:p>
        </w:tc>
        <w:tc>
          <w:tcPr>
            <w:tcW w:w="3781" w:type="dxa"/>
            <w:gridSpan w:val="4"/>
          </w:tcPr>
          <w:p w14:paraId="6C7B3C40" w14:textId="77777777" w:rsidR="0028661C" w:rsidRDefault="00B273B9">
            <w:pPr>
              <w:pStyle w:val="TableParagraph"/>
              <w:spacing w:before="47" w:line="276" w:lineRule="auto"/>
              <w:ind w:left="84" w:right="69"/>
              <w:rPr>
                <w:sz w:val="20"/>
              </w:rPr>
            </w:pPr>
            <w:r>
              <w:rPr>
                <w:sz w:val="20"/>
              </w:rPr>
              <w:t>Τα παραπάνω ποσά είναι τα ποσά βάσης ανά</w:t>
            </w:r>
            <w:r>
              <w:rPr>
                <w:spacing w:val="-9"/>
                <w:sz w:val="20"/>
              </w:rPr>
              <w:t xml:space="preserve"> </w:t>
            </w:r>
            <w:r>
              <w:rPr>
                <w:sz w:val="20"/>
              </w:rPr>
              <w:t>ημέρα</w:t>
            </w:r>
            <w:r>
              <w:rPr>
                <w:spacing w:val="-7"/>
                <w:sz w:val="20"/>
              </w:rPr>
              <w:t xml:space="preserve"> </w:t>
            </w:r>
            <w:r>
              <w:rPr>
                <w:sz w:val="20"/>
              </w:rPr>
              <w:t>δραστηριότητας.</w:t>
            </w:r>
            <w:r>
              <w:rPr>
                <w:spacing w:val="-9"/>
                <w:sz w:val="20"/>
              </w:rPr>
              <w:t xml:space="preserve"> </w:t>
            </w:r>
            <w:r>
              <w:rPr>
                <w:sz w:val="20"/>
              </w:rPr>
              <w:t>Ο</w:t>
            </w:r>
            <w:r>
              <w:rPr>
                <w:spacing w:val="-9"/>
                <w:sz w:val="20"/>
              </w:rPr>
              <w:t xml:space="preserve"> </w:t>
            </w:r>
            <w:r>
              <w:rPr>
                <w:sz w:val="20"/>
              </w:rPr>
              <w:t>κάθε</w:t>
            </w:r>
            <w:r>
              <w:rPr>
                <w:spacing w:val="-9"/>
                <w:sz w:val="20"/>
              </w:rPr>
              <w:t xml:space="preserve"> </w:t>
            </w:r>
            <w:r>
              <w:rPr>
                <w:sz w:val="20"/>
              </w:rPr>
              <w:t>Εθνικός Οργανισμός</w:t>
            </w:r>
            <w:r>
              <w:rPr>
                <w:spacing w:val="-4"/>
                <w:sz w:val="20"/>
              </w:rPr>
              <w:t xml:space="preserve"> </w:t>
            </w:r>
            <w:r>
              <w:rPr>
                <w:sz w:val="20"/>
              </w:rPr>
              <w:t>θα</w:t>
            </w:r>
            <w:r>
              <w:rPr>
                <w:spacing w:val="-4"/>
                <w:sz w:val="20"/>
              </w:rPr>
              <w:t xml:space="preserve"> </w:t>
            </w:r>
            <w:r>
              <w:rPr>
                <w:sz w:val="20"/>
              </w:rPr>
              <w:t>αποφασίζει</w:t>
            </w:r>
            <w:r>
              <w:rPr>
                <w:spacing w:val="-3"/>
                <w:sz w:val="20"/>
              </w:rPr>
              <w:t xml:space="preserve"> </w:t>
            </w:r>
            <w:r>
              <w:rPr>
                <w:sz w:val="20"/>
              </w:rPr>
              <w:t>τα</w:t>
            </w:r>
            <w:r>
              <w:rPr>
                <w:spacing w:val="-4"/>
                <w:sz w:val="20"/>
              </w:rPr>
              <w:t xml:space="preserve"> </w:t>
            </w:r>
            <w:r>
              <w:rPr>
                <w:sz w:val="20"/>
              </w:rPr>
              <w:t>ακριβή</w:t>
            </w:r>
            <w:r>
              <w:rPr>
                <w:spacing w:val="-3"/>
                <w:sz w:val="20"/>
              </w:rPr>
              <w:t xml:space="preserve"> </w:t>
            </w:r>
            <w:r>
              <w:rPr>
                <w:sz w:val="20"/>
              </w:rPr>
              <w:t>ποσά βάσης εντός των επιτρεπόμενων ορίων.</w:t>
            </w:r>
          </w:p>
          <w:p w14:paraId="6C7B3C41" w14:textId="77777777" w:rsidR="0028661C" w:rsidRDefault="0028661C">
            <w:pPr>
              <w:pStyle w:val="TableParagraph"/>
              <w:spacing w:before="4"/>
              <w:rPr>
                <w:sz w:val="16"/>
              </w:rPr>
            </w:pPr>
          </w:p>
          <w:p w14:paraId="6C7B3C42" w14:textId="77777777" w:rsidR="0028661C" w:rsidRDefault="00B273B9">
            <w:pPr>
              <w:pStyle w:val="TableParagraph"/>
              <w:spacing w:line="276" w:lineRule="auto"/>
              <w:ind w:left="84" w:right="171"/>
              <w:rPr>
                <w:sz w:val="20"/>
              </w:rPr>
            </w:pPr>
            <w:r>
              <w:rPr>
                <w:sz w:val="20"/>
              </w:rPr>
              <w:t>Το</w:t>
            </w:r>
            <w:r>
              <w:rPr>
                <w:spacing w:val="-7"/>
                <w:sz w:val="20"/>
              </w:rPr>
              <w:t xml:space="preserve"> </w:t>
            </w:r>
            <w:r>
              <w:rPr>
                <w:sz w:val="20"/>
              </w:rPr>
              <w:t>ποσό</w:t>
            </w:r>
            <w:r>
              <w:rPr>
                <w:spacing w:val="-7"/>
                <w:sz w:val="20"/>
              </w:rPr>
              <w:t xml:space="preserve"> </w:t>
            </w:r>
            <w:r>
              <w:rPr>
                <w:sz w:val="20"/>
              </w:rPr>
              <w:t>βάσης</w:t>
            </w:r>
            <w:r>
              <w:rPr>
                <w:spacing w:val="-8"/>
                <w:sz w:val="20"/>
              </w:rPr>
              <w:t xml:space="preserve"> </w:t>
            </w:r>
            <w:r>
              <w:rPr>
                <w:sz w:val="20"/>
              </w:rPr>
              <w:t>καταβάλλεται</w:t>
            </w:r>
            <w:r>
              <w:rPr>
                <w:spacing w:val="-6"/>
                <w:sz w:val="20"/>
              </w:rPr>
              <w:t xml:space="preserve"> </w:t>
            </w:r>
            <w:r>
              <w:rPr>
                <w:sz w:val="20"/>
              </w:rPr>
              <w:t>έως</w:t>
            </w:r>
            <w:r>
              <w:rPr>
                <w:spacing w:val="-7"/>
                <w:sz w:val="20"/>
              </w:rPr>
              <w:t xml:space="preserve"> </w:t>
            </w:r>
            <w:r>
              <w:rPr>
                <w:sz w:val="20"/>
              </w:rPr>
              <w:t>και</w:t>
            </w:r>
            <w:r>
              <w:rPr>
                <w:spacing w:val="-7"/>
                <w:sz w:val="20"/>
              </w:rPr>
              <w:t xml:space="preserve"> </w:t>
            </w:r>
            <w:r>
              <w:rPr>
                <w:sz w:val="20"/>
              </w:rPr>
              <w:t>τη 14η ημέρα της δραστηριότητας. Από τη 15η ημέρα της δραστηριότητας, το</w:t>
            </w:r>
          </w:p>
          <w:p w14:paraId="6C7B3C43" w14:textId="77777777" w:rsidR="0028661C" w:rsidRDefault="00B273B9">
            <w:pPr>
              <w:pStyle w:val="TableParagraph"/>
              <w:spacing w:line="276" w:lineRule="auto"/>
              <w:ind w:left="84" w:right="69"/>
              <w:rPr>
                <w:sz w:val="20"/>
              </w:rPr>
            </w:pPr>
            <w:r>
              <w:rPr>
                <w:sz w:val="20"/>
              </w:rPr>
              <w:t>πληρωτέο</w:t>
            </w:r>
            <w:r>
              <w:rPr>
                <w:spacing w:val="-5"/>
                <w:sz w:val="20"/>
              </w:rPr>
              <w:t xml:space="preserve"> </w:t>
            </w:r>
            <w:r>
              <w:rPr>
                <w:sz w:val="20"/>
              </w:rPr>
              <w:t>ποσό</w:t>
            </w:r>
            <w:r>
              <w:rPr>
                <w:spacing w:val="-5"/>
                <w:sz w:val="20"/>
              </w:rPr>
              <w:t xml:space="preserve"> </w:t>
            </w:r>
            <w:r>
              <w:rPr>
                <w:sz w:val="20"/>
              </w:rPr>
              <w:t>θα</w:t>
            </w:r>
            <w:r>
              <w:rPr>
                <w:spacing w:val="-6"/>
                <w:sz w:val="20"/>
              </w:rPr>
              <w:t xml:space="preserve"> </w:t>
            </w:r>
            <w:r>
              <w:rPr>
                <w:sz w:val="20"/>
              </w:rPr>
              <w:t>ισούται</w:t>
            </w:r>
            <w:r>
              <w:rPr>
                <w:spacing w:val="-5"/>
                <w:sz w:val="20"/>
              </w:rPr>
              <w:t xml:space="preserve"> </w:t>
            </w:r>
            <w:r>
              <w:rPr>
                <w:sz w:val="20"/>
              </w:rPr>
              <w:t>με</w:t>
            </w:r>
            <w:r>
              <w:rPr>
                <w:spacing w:val="-5"/>
                <w:sz w:val="20"/>
              </w:rPr>
              <w:t xml:space="preserve"> </w:t>
            </w:r>
            <w:r>
              <w:rPr>
                <w:sz w:val="20"/>
              </w:rPr>
              <w:t>το</w:t>
            </w:r>
            <w:r>
              <w:rPr>
                <w:spacing w:val="-5"/>
                <w:sz w:val="20"/>
              </w:rPr>
              <w:t xml:space="preserve"> </w:t>
            </w:r>
            <w:r>
              <w:rPr>
                <w:sz w:val="20"/>
              </w:rPr>
              <w:t>70</w:t>
            </w:r>
            <w:r>
              <w:rPr>
                <w:spacing w:val="-3"/>
                <w:sz w:val="20"/>
              </w:rPr>
              <w:t xml:space="preserve"> </w:t>
            </w:r>
            <w:r>
              <w:rPr>
                <w:sz w:val="20"/>
              </w:rPr>
              <w:t>%</w:t>
            </w:r>
            <w:r>
              <w:rPr>
                <w:spacing w:val="-6"/>
                <w:sz w:val="20"/>
              </w:rPr>
              <w:t xml:space="preserve"> </w:t>
            </w:r>
            <w:r>
              <w:rPr>
                <w:sz w:val="20"/>
              </w:rPr>
              <w:t>του ποσού βάσης. Τα πληρωτέα ποσά</w:t>
            </w:r>
          </w:p>
          <w:p w14:paraId="6C7B3C44" w14:textId="77777777" w:rsidR="0028661C" w:rsidRDefault="00B273B9">
            <w:pPr>
              <w:pStyle w:val="TableParagraph"/>
              <w:spacing w:before="1" w:line="276" w:lineRule="auto"/>
              <w:ind w:left="84" w:right="69"/>
              <w:rPr>
                <w:sz w:val="20"/>
              </w:rPr>
            </w:pPr>
            <w:r>
              <w:rPr>
                <w:sz w:val="20"/>
              </w:rPr>
              <w:t>στρογγυλοποιούνται</w:t>
            </w:r>
            <w:r>
              <w:rPr>
                <w:spacing w:val="-12"/>
                <w:sz w:val="20"/>
              </w:rPr>
              <w:t xml:space="preserve"> </w:t>
            </w:r>
            <w:r>
              <w:rPr>
                <w:sz w:val="20"/>
              </w:rPr>
              <w:t>στο</w:t>
            </w:r>
            <w:r>
              <w:rPr>
                <w:spacing w:val="-11"/>
                <w:sz w:val="20"/>
              </w:rPr>
              <w:t xml:space="preserve"> </w:t>
            </w:r>
            <w:r>
              <w:rPr>
                <w:sz w:val="20"/>
              </w:rPr>
              <w:t>πλησιέστερο ακέραιο ποσό σε ευρώ.</w:t>
            </w:r>
          </w:p>
        </w:tc>
      </w:tr>
      <w:tr w:rsidR="0028661C" w14:paraId="6C7B3C5A" w14:textId="77777777">
        <w:trPr>
          <w:trHeight w:val="2647"/>
        </w:trPr>
        <w:tc>
          <w:tcPr>
            <w:tcW w:w="2004" w:type="dxa"/>
            <w:vMerge w:val="restart"/>
          </w:tcPr>
          <w:p w14:paraId="6C7B3C46" w14:textId="77777777" w:rsidR="0028661C" w:rsidRDefault="0028661C">
            <w:pPr>
              <w:pStyle w:val="TableParagraph"/>
              <w:rPr>
                <w:sz w:val="20"/>
              </w:rPr>
            </w:pPr>
          </w:p>
          <w:p w14:paraId="6C7B3C47" w14:textId="77777777" w:rsidR="0028661C" w:rsidRDefault="0028661C">
            <w:pPr>
              <w:pStyle w:val="TableParagraph"/>
              <w:rPr>
                <w:sz w:val="20"/>
              </w:rPr>
            </w:pPr>
          </w:p>
          <w:p w14:paraId="6C7B3C48" w14:textId="77777777" w:rsidR="0028661C" w:rsidRDefault="0028661C">
            <w:pPr>
              <w:pStyle w:val="TableParagraph"/>
              <w:rPr>
                <w:sz w:val="20"/>
              </w:rPr>
            </w:pPr>
          </w:p>
          <w:p w14:paraId="6C7B3C49" w14:textId="77777777" w:rsidR="0028661C" w:rsidRDefault="0028661C">
            <w:pPr>
              <w:pStyle w:val="TableParagraph"/>
              <w:rPr>
                <w:sz w:val="20"/>
              </w:rPr>
            </w:pPr>
          </w:p>
          <w:p w14:paraId="6C7B3C4A" w14:textId="77777777" w:rsidR="0028661C" w:rsidRDefault="0028661C">
            <w:pPr>
              <w:pStyle w:val="TableParagraph"/>
              <w:rPr>
                <w:sz w:val="20"/>
              </w:rPr>
            </w:pPr>
          </w:p>
          <w:p w14:paraId="6C7B3C4B" w14:textId="77777777" w:rsidR="0028661C" w:rsidRDefault="0028661C">
            <w:pPr>
              <w:pStyle w:val="TableParagraph"/>
              <w:rPr>
                <w:sz w:val="20"/>
              </w:rPr>
            </w:pPr>
          </w:p>
          <w:p w14:paraId="6C7B3C4C" w14:textId="77777777" w:rsidR="0028661C" w:rsidRDefault="0028661C">
            <w:pPr>
              <w:pStyle w:val="TableParagraph"/>
              <w:rPr>
                <w:sz w:val="20"/>
              </w:rPr>
            </w:pPr>
          </w:p>
          <w:p w14:paraId="6C7B3C4D" w14:textId="77777777" w:rsidR="0028661C" w:rsidRDefault="0028661C">
            <w:pPr>
              <w:pStyle w:val="TableParagraph"/>
              <w:rPr>
                <w:sz w:val="20"/>
              </w:rPr>
            </w:pPr>
          </w:p>
          <w:p w14:paraId="6C7B3C4E" w14:textId="77777777" w:rsidR="0028661C" w:rsidRDefault="00B273B9">
            <w:pPr>
              <w:pStyle w:val="TableParagraph"/>
              <w:tabs>
                <w:tab w:val="left" w:pos="1041"/>
                <w:tab w:val="left" w:pos="1638"/>
              </w:tabs>
              <w:spacing w:before="180" w:line="276" w:lineRule="auto"/>
              <w:ind w:left="83" w:right="72"/>
              <w:rPr>
                <w:b/>
                <w:sz w:val="20"/>
              </w:rPr>
            </w:pPr>
            <w:r>
              <w:rPr>
                <w:b/>
                <w:spacing w:val="-2"/>
                <w:sz w:val="20"/>
              </w:rPr>
              <w:t>Στήριξη</w:t>
            </w:r>
            <w:r>
              <w:rPr>
                <w:b/>
                <w:sz w:val="20"/>
              </w:rPr>
              <w:tab/>
            </w:r>
            <w:r>
              <w:rPr>
                <w:b/>
                <w:spacing w:val="-4"/>
                <w:sz w:val="20"/>
              </w:rPr>
              <w:t>για</w:t>
            </w:r>
            <w:r>
              <w:rPr>
                <w:b/>
                <w:sz w:val="20"/>
              </w:rPr>
              <w:tab/>
            </w:r>
            <w:r>
              <w:rPr>
                <w:b/>
                <w:spacing w:val="-4"/>
                <w:sz w:val="20"/>
              </w:rPr>
              <w:t xml:space="preserve">την </w:t>
            </w:r>
            <w:r>
              <w:rPr>
                <w:b/>
                <w:spacing w:val="-2"/>
                <w:sz w:val="20"/>
              </w:rPr>
              <w:t>ένταξη</w:t>
            </w:r>
          </w:p>
        </w:tc>
        <w:tc>
          <w:tcPr>
            <w:tcW w:w="4465" w:type="dxa"/>
          </w:tcPr>
          <w:p w14:paraId="6C7B3C4F" w14:textId="77777777" w:rsidR="0028661C" w:rsidRDefault="00B273B9">
            <w:pPr>
              <w:pStyle w:val="TableParagraph"/>
              <w:spacing w:before="1" w:line="276" w:lineRule="auto"/>
              <w:ind w:left="57"/>
              <w:rPr>
                <w:sz w:val="20"/>
              </w:rPr>
            </w:pPr>
            <w:r>
              <w:rPr>
                <w:b/>
                <w:sz w:val="20"/>
              </w:rPr>
              <w:t>Στήριξη</w:t>
            </w:r>
            <w:r>
              <w:rPr>
                <w:b/>
                <w:spacing w:val="-6"/>
                <w:sz w:val="20"/>
              </w:rPr>
              <w:t xml:space="preserve"> </w:t>
            </w:r>
            <w:r>
              <w:rPr>
                <w:b/>
                <w:sz w:val="20"/>
              </w:rPr>
              <w:t>για</w:t>
            </w:r>
            <w:r>
              <w:rPr>
                <w:b/>
                <w:spacing w:val="-7"/>
                <w:sz w:val="20"/>
              </w:rPr>
              <w:t xml:space="preserve"> </w:t>
            </w:r>
            <w:r>
              <w:rPr>
                <w:b/>
                <w:sz w:val="20"/>
              </w:rPr>
              <w:t>την</w:t>
            </w:r>
            <w:r>
              <w:rPr>
                <w:b/>
                <w:spacing w:val="-7"/>
                <w:sz w:val="20"/>
              </w:rPr>
              <w:t xml:space="preserve"> </w:t>
            </w:r>
            <w:r>
              <w:rPr>
                <w:b/>
                <w:sz w:val="20"/>
              </w:rPr>
              <w:t>ένταξη</w:t>
            </w:r>
            <w:r>
              <w:rPr>
                <w:b/>
                <w:spacing w:val="-7"/>
                <w:sz w:val="20"/>
              </w:rPr>
              <w:t xml:space="preserve"> </w:t>
            </w:r>
            <w:r>
              <w:rPr>
                <w:b/>
                <w:sz w:val="20"/>
              </w:rPr>
              <w:t>για</w:t>
            </w:r>
            <w:r>
              <w:rPr>
                <w:b/>
                <w:spacing w:val="-7"/>
                <w:sz w:val="20"/>
              </w:rPr>
              <w:t xml:space="preserve"> </w:t>
            </w:r>
            <w:r>
              <w:rPr>
                <w:b/>
                <w:sz w:val="20"/>
              </w:rPr>
              <w:t>οργανισμούς</w:t>
            </w:r>
            <w:r>
              <w:rPr>
                <w:sz w:val="20"/>
              </w:rPr>
              <w:t>:</w:t>
            </w:r>
            <w:r>
              <w:rPr>
                <w:spacing w:val="-7"/>
                <w:sz w:val="20"/>
              </w:rPr>
              <w:t xml:space="preserve"> </w:t>
            </w:r>
            <w:r>
              <w:rPr>
                <w:sz w:val="20"/>
              </w:rPr>
              <w:t>Δαπάνες που αφορούν τη διοργάνωση δραστηριοτήτων</w:t>
            </w:r>
          </w:p>
          <w:p w14:paraId="6C7B3C50" w14:textId="77777777" w:rsidR="0028661C" w:rsidRDefault="00B273B9">
            <w:pPr>
              <w:pStyle w:val="TableParagraph"/>
              <w:spacing w:line="276" w:lineRule="auto"/>
              <w:ind w:left="57"/>
              <w:rPr>
                <w:sz w:val="20"/>
              </w:rPr>
            </w:pPr>
            <w:r>
              <w:rPr>
                <w:sz w:val="20"/>
              </w:rPr>
              <w:t>κινητικότητας</w:t>
            </w:r>
            <w:r>
              <w:rPr>
                <w:spacing w:val="-12"/>
                <w:sz w:val="20"/>
              </w:rPr>
              <w:t xml:space="preserve"> </w:t>
            </w:r>
            <w:r>
              <w:rPr>
                <w:sz w:val="20"/>
              </w:rPr>
              <w:t>για</w:t>
            </w:r>
            <w:r>
              <w:rPr>
                <w:spacing w:val="-11"/>
                <w:sz w:val="20"/>
              </w:rPr>
              <w:t xml:space="preserve"> </w:t>
            </w:r>
            <w:r>
              <w:rPr>
                <w:sz w:val="20"/>
              </w:rPr>
              <w:t>συμμετέχοντες</w:t>
            </w:r>
            <w:r>
              <w:rPr>
                <w:spacing w:val="-11"/>
                <w:sz w:val="20"/>
              </w:rPr>
              <w:t xml:space="preserve"> </w:t>
            </w:r>
            <w:r>
              <w:rPr>
                <w:sz w:val="20"/>
              </w:rPr>
              <w:t>με</w:t>
            </w:r>
            <w:r>
              <w:rPr>
                <w:spacing w:val="-10"/>
                <w:sz w:val="20"/>
              </w:rPr>
              <w:t xml:space="preserve"> </w:t>
            </w:r>
            <w:r>
              <w:rPr>
                <w:sz w:val="20"/>
              </w:rPr>
              <w:t xml:space="preserve">λιγότερες </w:t>
            </w:r>
            <w:r>
              <w:rPr>
                <w:spacing w:val="-2"/>
                <w:sz w:val="20"/>
              </w:rPr>
              <w:t>ευκαιρίες.</w:t>
            </w:r>
          </w:p>
          <w:p w14:paraId="6C7B3C51" w14:textId="77777777" w:rsidR="0028661C" w:rsidRDefault="0028661C">
            <w:pPr>
              <w:pStyle w:val="TableParagraph"/>
              <w:spacing w:before="7"/>
              <w:rPr>
                <w:sz w:val="16"/>
              </w:rPr>
            </w:pPr>
          </w:p>
          <w:p w14:paraId="6C7B3C52"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C53" w14:textId="77777777" w:rsidR="0028661C" w:rsidRDefault="00B273B9">
            <w:pPr>
              <w:pStyle w:val="TableParagraph"/>
              <w:spacing w:before="163" w:line="280" w:lineRule="atLeast"/>
              <w:ind w:left="57"/>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με</w:t>
            </w:r>
            <w:r>
              <w:rPr>
                <w:spacing w:val="-7"/>
                <w:sz w:val="20"/>
              </w:rPr>
              <w:t xml:space="preserve"> </w:t>
            </w:r>
            <w:r>
              <w:rPr>
                <w:sz w:val="20"/>
              </w:rPr>
              <w:t>βάση</w:t>
            </w:r>
            <w:r>
              <w:rPr>
                <w:spacing w:val="-7"/>
                <w:sz w:val="20"/>
              </w:rPr>
              <w:t xml:space="preserve"> </w:t>
            </w:r>
            <w:r>
              <w:rPr>
                <w:sz w:val="20"/>
              </w:rPr>
              <w:t>τον</w:t>
            </w:r>
            <w:r>
              <w:rPr>
                <w:spacing w:val="-8"/>
                <w:sz w:val="20"/>
              </w:rPr>
              <w:t xml:space="preserve"> </w:t>
            </w:r>
            <w:r>
              <w:rPr>
                <w:sz w:val="20"/>
              </w:rPr>
              <w:t>αριθμό</w:t>
            </w:r>
            <w:r>
              <w:rPr>
                <w:spacing w:val="-7"/>
                <w:sz w:val="20"/>
              </w:rPr>
              <w:t xml:space="preserve"> </w:t>
            </w:r>
            <w:r>
              <w:rPr>
                <w:sz w:val="20"/>
              </w:rPr>
              <w:t>των συμμετεχόντων με λιγότερ</w:t>
            </w:r>
            <w:r>
              <w:rPr>
                <w:sz w:val="20"/>
              </w:rPr>
              <w:t>ες ευκαιρίες.</w:t>
            </w:r>
          </w:p>
        </w:tc>
        <w:tc>
          <w:tcPr>
            <w:tcW w:w="3781" w:type="dxa"/>
            <w:gridSpan w:val="4"/>
          </w:tcPr>
          <w:p w14:paraId="6C7B3C54" w14:textId="77777777" w:rsidR="0028661C" w:rsidRDefault="0028661C">
            <w:pPr>
              <w:pStyle w:val="TableParagraph"/>
              <w:rPr>
                <w:sz w:val="20"/>
              </w:rPr>
            </w:pPr>
          </w:p>
          <w:p w14:paraId="6C7B3C55" w14:textId="77777777" w:rsidR="0028661C" w:rsidRDefault="0028661C">
            <w:pPr>
              <w:pStyle w:val="TableParagraph"/>
              <w:rPr>
                <w:sz w:val="20"/>
              </w:rPr>
            </w:pPr>
          </w:p>
          <w:p w14:paraId="6C7B3C56" w14:textId="77777777" w:rsidR="0028661C" w:rsidRDefault="0028661C">
            <w:pPr>
              <w:pStyle w:val="TableParagraph"/>
              <w:rPr>
                <w:sz w:val="20"/>
              </w:rPr>
            </w:pPr>
          </w:p>
          <w:p w14:paraId="6C7B3C57" w14:textId="77777777" w:rsidR="0028661C" w:rsidRDefault="0028661C">
            <w:pPr>
              <w:pStyle w:val="TableParagraph"/>
              <w:rPr>
                <w:sz w:val="20"/>
              </w:rPr>
            </w:pPr>
          </w:p>
          <w:p w14:paraId="6C7B3C58" w14:textId="77777777" w:rsidR="0028661C" w:rsidRDefault="0028661C">
            <w:pPr>
              <w:pStyle w:val="TableParagraph"/>
              <w:rPr>
                <w:sz w:val="17"/>
              </w:rPr>
            </w:pPr>
          </w:p>
          <w:p w14:paraId="6C7B3C59" w14:textId="77777777" w:rsidR="0028661C" w:rsidRDefault="00B273B9">
            <w:pPr>
              <w:pStyle w:val="TableParagraph"/>
              <w:ind w:left="84"/>
              <w:rPr>
                <w:sz w:val="20"/>
              </w:rPr>
            </w:pPr>
            <w:r>
              <w:rPr>
                <w:sz w:val="20"/>
              </w:rPr>
              <w:t>100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3C65" w14:textId="77777777">
        <w:trPr>
          <w:trHeight w:val="1684"/>
        </w:trPr>
        <w:tc>
          <w:tcPr>
            <w:tcW w:w="2004" w:type="dxa"/>
            <w:vMerge/>
            <w:tcBorders>
              <w:top w:val="nil"/>
            </w:tcBorders>
          </w:tcPr>
          <w:p w14:paraId="6C7B3C5B" w14:textId="77777777" w:rsidR="0028661C" w:rsidRDefault="0028661C">
            <w:pPr>
              <w:rPr>
                <w:sz w:val="2"/>
                <w:szCs w:val="2"/>
              </w:rPr>
            </w:pPr>
          </w:p>
        </w:tc>
        <w:tc>
          <w:tcPr>
            <w:tcW w:w="4465" w:type="dxa"/>
          </w:tcPr>
          <w:p w14:paraId="6C7B3C5C" w14:textId="77777777" w:rsidR="0028661C" w:rsidRDefault="00B273B9">
            <w:pPr>
              <w:pStyle w:val="TableParagraph"/>
              <w:spacing w:before="1"/>
              <w:ind w:left="57"/>
              <w:rPr>
                <w:b/>
                <w:sz w:val="20"/>
              </w:rPr>
            </w:pPr>
            <w:r>
              <w:rPr>
                <w:b/>
                <w:sz w:val="20"/>
              </w:rPr>
              <w:t>Στήριξη</w:t>
            </w:r>
            <w:r>
              <w:rPr>
                <w:b/>
                <w:spacing w:val="-4"/>
                <w:sz w:val="20"/>
              </w:rPr>
              <w:t xml:space="preserve"> </w:t>
            </w:r>
            <w:r>
              <w:rPr>
                <w:b/>
                <w:sz w:val="20"/>
              </w:rPr>
              <w:t>για</w:t>
            </w:r>
            <w:r>
              <w:rPr>
                <w:b/>
                <w:spacing w:val="-5"/>
                <w:sz w:val="20"/>
              </w:rPr>
              <w:t xml:space="preserve"> </w:t>
            </w:r>
            <w:r>
              <w:rPr>
                <w:b/>
                <w:sz w:val="20"/>
              </w:rPr>
              <w:t>την</w:t>
            </w:r>
            <w:r>
              <w:rPr>
                <w:b/>
                <w:spacing w:val="-5"/>
                <w:sz w:val="20"/>
              </w:rPr>
              <w:t xml:space="preserve"> </w:t>
            </w:r>
            <w:r>
              <w:rPr>
                <w:b/>
                <w:sz w:val="20"/>
              </w:rPr>
              <w:t>ένταξη</w:t>
            </w:r>
            <w:r>
              <w:rPr>
                <w:b/>
                <w:spacing w:val="-5"/>
                <w:sz w:val="20"/>
              </w:rPr>
              <w:t xml:space="preserve"> </w:t>
            </w:r>
            <w:r>
              <w:rPr>
                <w:b/>
                <w:sz w:val="20"/>
              </w:rPr>
              <w:t>των</w:t>
            </w:r>
            <w:r>
              <w:rPr>
                <w:b/>
                <w:spacing w:val="-5"/>
                <w:sz w:val="20"/>
              </w:rPr>
              <w:t xml:space="preserve"> </w:t>
            </w:r>
            <w:r>
              <w:rPr>
                <w:b/>
                <w:spacing w:val="-2"/>
                <w:sz w:val="20"/>
              </w:rPr>
              <w:t>συμμετεχόντων:</w:t>
            </w:r>
          </w:p>
          <w:p w14:paraId="6C7B3C5D" w14:textId="77777777" w:rsidR="0028661C" w:rsidRDefault="00B273B9">
            <w:pPr>
              <w:pStyle w:val="TableParagraph"/>
              <w:spacing w:before="37"/>
              <w:ind w:left="57"/>
              <w:rPr>
                <w:sz w:val="20"/>
              </w:rPr>
            </w:pPr>
            <w:r>
              <w:rPr>
                <w:sz w:val="20"/>
              </w:rPr>
              <w:t>Πρόσθετες</w:t>
            </w:r>
            <w:r>
              <w:rPr>
                <w:spacing w:val="-8"/>
                <w:sz w:val="20"/>
              </w:rPr>
              <w:t xml:space="preserve"> </w:t>
            </w:r>
            <w:r>
              <w:rPr>
                <w:sz w:val="20"/>
              </w:rPr>
              <w:t>δαπάνες</w:t>
            </w:r>
            <w:r>
              <w:rPr>
                <w:spacing w:val="-9"/>
                <w:sz w:val="20"/>
              </w:rPr>
              <w:t xml:space="preserve"> </w:t>
            </w:r>
            <w:r>
              <w:rPr>
                <w:sz w:val="20"/>
              </w:rPr>
              <w:t>άμεσα</w:t>
            </w:r>
            <w:r>
              <w:rPr>
                <w:spacing w:val="-10"/>
                <w:sz w:val="20"/>
              </w:rPr>
              <w:t xml:space="preserve"> </w:t>
            </w:r>
            <w:r>
              <w:rPr>
                <w:sz w:val="20"/>
              </w:rPr>
              <w:t>συνδεόμενες</w:t>
            </w:r>
            <w:r>
              <w:rPr>
                <w:spacing w:val="-9"/>
                <w:sz w:val="20"/>
              </w:rPr>
              <w:t xml:space="preserve"> </w:t>
            </w:r>
            <w:r>
              <w:rPr>
                <w:spacing w:val="-5"/>
                <w:sz w:val="20"/>
              </w:rPr>
              <w:t>με</w:t>
            </w:r>
          </w:p>
          <w:p w14:paraId="6C7B3C5E" w14:textId="77777777" w:rsidR="0028661C" w:rsidRDefault="00B273B9">
            <w:pPr>
              <w:pStyle w:val="TableParagraph"/>
              <w:spacing w:before="36"/>
              <w:ind w:left="57"/>
              <w:rPr>
                <w:sz w:val="20"/>
              </w:rPr>
            </w:pPr>
            <w:r>
              <w:rPr>
                <w:sz w:val="20"/>
              </w:rPr>
              <w:t>συμμετέχοντες</w:t>
            </w:r>
            <w:r>
              <w:rPr>
                <w:spacing w:val="-9"/>
                <w:sz w:val="20"/>
              </w:rPr>
              <w:t xml:space="preserve"> </w:t>
            </w:r>
            <w:r>
              <w:rPr>
                <w:sz w:val="20"/>
              </w:rPr>
              <w:t>με</w:t>
            </w:r>
            <w:r>
              <w:rPr>
                <w:spacing w:val="-7"/>
                <w:sz w:val="20"/>
              </w:rPr>
              <w:t xml:space="preserve"> </w:t>
            </w:r>
            <w:r>
              <w:rPr>
                <w:sz w:val="20"/>
              </w:rPr>
              <w:t>λιγότερες</w:t>
            </w:r>
            <w:r>
              <w:rPr>
                <w:spacing w:val="-8"/>
                <w:sz w:val="20"/>
              </w:rPr>
              <w:t xml:space="preserve"> </w:t>
            </w:r>
            <w:r>
              <w:rPr>
                <w:sz w:val="20"/>
              </w:rPr>
              <w:t>ευκαιρίες</w:t>
            </w:r>
            <w:r>
              <w:rPr>
                <w:spacing w:val="-9"/>
                <w:sz w:val="20"/>
              </w:rPr>
              <w:t xml:space="preserve"> </w:t>
            </w:r>
            <w:r>
              <w:rPr>
                <w:sz w:val="20"/>
              </w:rPr>
              <w:t>και</w:t>
            </w:r>
            <w:r>
              <w:rPr>
                <w:spacing w:val="-7"/>
                <w:sz w:val="20"/>
              </w:rPr>
              <w:t xml:space="preserve"> </w:t>
            </w:r>
            <w:r>
              <w:rPr>
                <w:spacing w:val="-4"/>
                <w:sz w:val="20"/>
              </w:rPr>
              <w:t>τους</w:t>
            </w:r>
          </w:p>
          <w:p w14:paraId="6C7B3C5F" w14:textId="77777777" w:rsidR="0028661C" w:rsidRDefault="00B273B9">
            <w:pPr>
              <w:pStyle w:val="TableParagraph"/>
              <w:spacing w:before="37" w:line="276" w:lineRule="auto"/>
              <w:ind w:left="57"/>
              <w:rPr>
                <w:sz w:val="20"/>
              </w:rPr>
            </w:pPr>
            <w:r>
              <w:rPr>
                <w:sz w:val="20"/>
              </w:rPr>
              <w:t>συνοδούς</w:t>
            </w:r>
            <w:r>
              <w:rPr>
                <w:spacing w:val="-12"/>
                <w:sz w:val="20"/>
              </w:rPr>
              <w:t xml:space="preserve"> </w:t>
            </w:r>
            <w:r>
              <w:rPr>
                <w:sz w:val="20"/>
              </w:rPr>
              <w:t>τους</w:t>
            </w:r>
            <w:r>
              <w:rPr>
                <w:spacing w:val="-11"/>
                <w:sz w:val="20"/>
              </w:rPr>
              <w:t xml:space="preserve"> </w:t>
            </w:r>
            <w:r>
              <w:rPr>
                <w:sz w:val="20"/>
              </w:rPr>
              <w:t>(περιλαμβανομένων</w:t>
            </w:r>
            <w:r>
              <w:rPr>
                <w:spacing w:val="-11"/>
                <w:sz w:val="20"/>
              </w:rPr>
              <w:t xml:space="preserve"> </w:t>
            </w:r>
            <w:r>
              <w:rPr>
                <w:sz w:val="20"/>
              </w:rPr>
              <w:t>αιτιολογημένων δαπανών μετακίνησης και διαβίωσης, εφόσον δεν</w:t>
            </w:r>
          </w:p>
          <w:p w14:paraId="6C7B3C60" w14:textId="77777777" w:rsidR="0028661C" w:rsidRDefault="00B273B9">
            <w:pPr>
              <w:pStyle w:val="TableParagraph"/>
              <w:ind w:left="57"/>
              <w:rPr>
                <w:sz w:val="20"/>
              </w:rPr>
            </w:pPr>
            <w:r>
              <w:rPr>
                <w:sz w:val="20"/>
              </w:rPr>
              <w:t>έχει</w:t>
            </w:r>
            <w:r>
              <w:rPr>
                <w:spacing w:val="-6"/>
                <w:sz w:val="20"/>
              </w:rPr>
              <w:t xml:space="preserve"> </w:t>
            </w:r>
            <w:r>
              <w:rPr>
                <w:sz w:val="20"/>
              </w:rPr>
              <w:t>ζητηθεί</w:t>
            </w:r>
            <w:r>
              <w:rPr>
                <w:spacing w:val="-5"/>
                <w:sz w:val="20"/>
              </w:rPr>
              <w:t xml:space="preserve"> </w:t>
            </w:r>
            <w:r>
              <w:rPr>
                <w:sz w:val="20"/>
              </w:rPr>
              <w:t>επιχορήγηση</w:t>
            </w:r>
            <w:r>
              <w:rPr>
                <w:spacing w:val="-6"/>
                <w:sz w:val="20"/>
              </w:rPr>
              <w:t xml:space="preserve"> </w:t>
            </w:r>
            <w:r>
              <w:rPr>
                <w:sz w:val="20"/>
              </w:rPr>
              <w:t>για</w:t>
            </w:r>
            <w:r>
              <w:rPr>
                <w:spacing w:val="-3"/>
                <w:sz w:val="20"/>
              </w:rPr>
              <w:t xml:space="preserve"> </w:t>
            </w:r>
            <w:r>
              <w:rPr>
                <w:sz w:val="20"/>
              </w:rPr>
              <w:t>τους</w:t>
            </w:r>
            <w:r>
              <w:rPr>
                <w:spacing w:val="-5"/>
                <w:sz w:val="20"/>
              </w:rPr>
              <w:t xml:space="preserve"> </w:t>
            </w:r>
            <w:r>
              <w:rPr>
                <w:sz w:val="20"/>
              </w:rPr>
              <w:t>εν</w:t>
            </w:r>
            <w:r>
              <w:rPr>
                <w:spacing w:val="-7"/>
                <w:sz w:val="20"/>
              </w:rPr>
              <w:t xml:space="preserve"> </w:t>
            </w:r>
            <w:r>
              <w:rPr>
                <w:spacing w:val="-4"/>
                <w:sz w:val="20"/>
              </w:rPr>
              <w:t>λόγω</w:t>
            </w:r>
          </w:p>
        </w:tc>
        <w:tc>
          <w:tcPr>
            <w:tcW w:w="3781" w:type="dxa"/>
            <w:gridSpan w:val="4"/>
          </w:tcPr>
          <w:p w14:paraId="6C7B3C61" w14:textId="77777777" w:rsidR="0028661C" w:rsidRDefault="0028661C">
            <w:pPr>
              <w:pStyle w:val="TableParagraph"/>
              <w:rPr>
                <w:sz w:val="20"/>
              </w:rPr>
            </w:pPr>
          </w:p>
          <w:p w14:paraId="6C7B3C62" w14:textId="77777777" w:rsidR="0028661C" w:rsidRDefault="0028661C">
            <w:pPr>
              <w:pStyle w:val="TableParagraph"/>
              <w:rPr>
                <w:sz w:val="20"/>
              </w:rPr>
            </w:pPr>
          </w:p>
          <w:p w14:paraId="6C7B3C63" w14:textId="77777777" w:rsidR="0028661C" w:rsidRDefault="0028661C">
            <w:pPr>
              <w:pStyle w:val="TableParagraph"/>
              <w:spacing w:before="8"/>
              <w:rPr>
                <w:sz w:val="17"/>
              </w:rPr>
            </w:pPr>
          </w:p>
          <w:p w14:paraId="6C7B3C64" w14:textId="77777777" w:rsidR="0028661C" w:rsidRDefault="00B273B9">
            <w:pPr>
              <w:pStyle w:val="TableParagraph"/>
              <w:ind w:left="84"/>
              <w:rPr>
                <w:sz w:val="20"/>
              </w:rPr>
            </w:pPr>
            <w:r>
              <w:rPr>
                <w:sz w:val="20"/>
              </w:rPr>
              <w:t>100</w:t>
            </w:r>
            <w:r>
              <w:rPr>
                <w:spacing w:val="-5"/>
                <w:sz w:val="20"/>
              </w:rPr>
              <w:t xml:space="preserve"> </w:t>
            </w:r>
            <w:r>
              <w:rPr>
                <w:sz w:val="20"/>
              </w:rPr>
              <w:t>%</w:t>
            </w:r>
            <w:r>
              <w:rPr>
                <w:spacing w:val="-6"/>
                <w:sz w:val="20"/>
              </w:rPr>
              <w:t xml:space="preserve"> </w:t>
            </w:r>
            <w:r>
              <w:rPr>
                <w:sz w:val="20"/>
              </w:rPr>
              <w:t>των</w:t>
            </w:r>
            <w:r>
              <w:rPr>
                <w:spacing w:val="-4"/>
                <w:sz w:val="20"/>
              </w:rPr>
              <w:t xml:space="preserve"> </w:t>
            </w:r>
            <w:r>
              <w:rPr>
                <w:sz w:val="20"/>
              </w:rPr>
              <w:t>επιλέξιμων</w:t>
            </w:r>
            <w:r>
              <w:rPr>
                <w:spacing w:val="-3"/>
                <w:sz w:val="20"/>
              </w:rPr>
              <w:t xml:space="preserve"> </w:t>
            </w:r>
            <w:r>
              <w:rPr>
                <w:spacing w:val="-2"/>
                <w:sz w:val="20"/>
              </w:rPr>
              <w:t>δαπανών</w:t>
            </w:r>
          </w:p>
        </w:tc>
      </w:tr>
    </w:tbl>
    <w:p w14:paraId="6C7B3C66" w14:textId="77777777" w:rsidR="0028661C" w:rsidRDefault="00B273B9">
      <w:pPr>
        <w:pStyle w:val="a3"/>
        <w:spacing w:before="1"/>
        <w:rPr>
          <w:sz w:val="29"/>
        </w:rPr>
      </w:pPr>
      <w:r>
        <w:pict w14:anchorId="6C7B6CC9">
          <v:rect id="docshape130" o:spid="_x0000_s1149" style="position:absolute;margin-left:54pt;margin-top:18.95pt;width:144.05pt;height:.6pt;z-index:-15698432;mso-wrap-distance-left:0;mso-wrap-distance-right:0;mso-position-horizontal-relative:page;mso-position-vertical-relative:text" fillcolor="black" stroked="f">
            <w10:wrap type="topAndBottom" anchorx="page"/>
          </v:rect>
        </w:pict>
      </w:r>
    </w:p>
    <w:p w14:paraId="6C7B3C67" w14:textId="77777777" w:rsidR="0028661C" w:rsidRDefault="00B273B9">
      <w:pPr>
        <w:spacing w:before="126"/>
        <w:ind w:left="220" w:right="415"/>
        <w:jc w:val="both"/>
        <w:rPr>
          <w:sz w:val="16"/>
        </w:rPr>
      </w:pPr>
      <w:r>
        <w:rPr>
          <w:position w:val="4"/>
          <w:sz w:val="9"/>
        </w:rPr>
        <w:t>81</w:t>
      </w:r>
      <w:r>
        <w:rPr>
          <w:spacing w:val="40"/>
          <w:position w:val="4"/>
          <w:sz w:val="9"/>
        </w:rPr>
        <w:t xml:space="preserve"> </w:t>
      </w:r>
      <w:r>
        <w:rPr>
          <w:sz w:val="16"/>
        </w:rPr>
        <w:t>Στην περίπτωση των συνοδών, εφαρμόζονται τα ποσά που ισχύουν για το προσωπικό. Σε εξαιρετικές περιπτώσεις, όπου οι συνοδοί πρέπει να</w:t>
      </w:r>
      <w:r>
        <w:rPr>
          <w:spacing w:val="40"/>
          <w:sz w:val="16"/>
        </w:rPr>
        <w:t xml:space="preserve"> </w:t>
      </w:r>
      <w:r>
        <w:rPr>
          <w:sz w:val="16"/>
        </w:rPr>
        <w:t>παραμείνουν στο εξωτερικό για περισσότερες από 60 ημέρες, θα καλύπτονται επιπλέον δαπάνες διαβίωσης πέραν της 60ής ημέρας α</w:t>
      </w:r>
      <w:r>
        <w:rPr>
          <w:sz w:val="16"/>
        </w:rPr>
        <w:t>πό τη γραμμή του</w:t>
      </w:r>
      <w:r>
        <w:rPr>
          <w:spacing w:val="40"/>
          <w:sz w:val="16"/>
        </w:rPr>
        <w:t xml:space="preserve"> </w:t>
      </w:r>
      <w:r>
        <w:rPr>
          <w:sz w:val="16"/>
        </w:rPr>
        <w:t>προϋπολογισμού «Στήριξη για την ένταξη».</w:t>
      </w:r>
    </w:p>
    <w:p w14:paraId="6C7B3C68" w14:textId="77777777" w:rsidR="0028661C" w:rsidRDefault="00B273B9">
      <w:pPr>
        <w:spacing w:line="195" w:lineRule="exact"/>
        <w:ind w:left="220"/>
        <w:rPr>
          <w:sz w:val="16"/>
        </w:rPr>
      </w:pPr>
      <w:r>
        <w:rPr>
          <w:position w:val="4"/>
          <w:sz w:val="9"/>
        </w:rPr>
        <w:t>82</w:t>
      </w:r>
      <w:r>
        <w:rPr>
          <w:spacing w:val="-1"/>
          <w:position w:val="4"/>
          <w:sz w:val="9"/>
        </w:rPr>
        <w:t xml:space="preserve"> </w:t>
      </w:r>
      <w:r>
        <w:rPr>
          <w:sz w:val="16"/>
        </w:rPr>
        <w:t>Ομάδες</w:t>
      </w:r>
      <w:r>
        <w:rPr>
          <w:spacing w:val="-4"/>
          <w:sz w:val="16"/>
        </w:rPr>
        <w:t xml:space="preserve"> </w:t>
      </w:r>
      <w:r>
        <w:rPr>
          <w:sz w:val="16"/>
        </w:rPr>
        <w:t>χωρών</w:t>
      </w:r>
      <w:r>
        <w:rPr>
          <w:spacing w:val="-4"/>
          <w:sz w:val="16"/>
        </w:rPr>
        <w:t xml:space="preserve"> </w:t>
      </w:r>
      <w:r>
        <w:rPr>
          <w:spacing w:val="-2"/>
          <w:sz w:val="16"/>
        </w:rPr>
        <w:t>υποδοχής:</w:t>
      </w:r>
    </w:p>
    <w:p w14:paraId="6C7B3C69" w14:textId="77777777" w:rsidR="0028661C" w:rsidRDefault="00B273B9">
      <w:pPr>
        <w:spacing w:line="195" w:lineRule="exact"/>
        <w:ind w:left="220"/>
        <w:rPr>
          <w:sz w:val="16"/>
        </w:rPr>
      </w:pPr>
      <w:r>
        <w:rPr>
          <w:sz w:val="16"/>
        </w:rPr>
        <w:t>Ομάδα</w:t>
      </w:r>
      <w:r>
        <w:rPr>
          <w:spacing w:val="-8"/>
          <w:sz w:val="16"/>
        </w:rPr>
        <w:t xml:space="preserve"> </w:t>
      </w:r>
      <w:r>
        <w:rPr>
          <w:sz w:val="16"/>
        </w:rPr>
        <w:t>χωρών</w:t>
      </w:r>
      <w:r>
        <w:rPr>
          <w:spacing w:val="-8"/>
          <w:sz w:val="16"/>
        </w:rPr>
        <w:t xml:space="preserve"> </w:t>
      </w:r>
      <w:r>
        <w:rPr>
          <w:sz w:val="16"/>
        </w:rPr>
        <w:t>1:</w:t>
      </w:r>
      <w:r>
        <w:rPr>
          <w:spacing w:val="-5"/>
          <w:sz w:val="16"/>
        </w:rPr>
        <w:t xml:space="preserve"> </w:t>
      </w:r>
      <w:r>
        <w:rPr>
          <w:sz w:val="16"/>
        </w:rPr>
        <w:t>Νορβηγία,</w:t>
      </w:r>
      <w:r>
        <w:rPr>
          <w:spacing w:val="-5"/>
          <w:sz w:val="16"/>
        </w:rPr>
        <w:t xml:space="preserve"> </w:t>
      </w:r>
      <w:r>
        <w:rPr>
          <w:sz w:val="16"/>
        </w:rPr>
        <w:t>Δανία,</w:t>
      </w:r>
      <w:r>
        <w:rPr>
          <w:spacing w:val="-5"/>
          <w:sz w:val="16"/>
        </w:rPr>
        <w:t xml:space="preserve"> </w:t>
      </w:r>
      <w:r>
        <w:rPr>
          <w:sz w:val="16"/>
        </w:rPr>
        <w:t>Λουξεμβούργο,</w:t>
      </w:r>
      <w:r>
        <w:rPr>
          <w:spacing w:val="-7"/>
          <w:sz w:val="16"/>
        </w:rPr>
        <w:t xml:space="preserve"> </w:t>
      </w:r>
      <w:r>
        <w:rPr>
          <w:sz w:val="16"/>
        </w:rPr>
        <w:t>Ισλανδία,</w:t>
      </w:r>
      <w:r>
        <w:rPr>
          <w:spacing w:val="-6"/>
          <w:sz w:val="16"/>
        </w:rPr>
        <w:t xml:space="preserve"> </w:t>
      </w:r>
      <w:r>
        <w:rPr>
          <w:sz w:val="16"/>
        </w:rPr>
        <w:t>Σουηδία,</w:t>
      </w:r>
      <w:r>
        <w:rPr>
          <w:spacing w:val="-5"/>
          <w:sz w:val="16"/>
        </w:rPr>
        <w:t xml:space="preserve"> </w:t>
      </w:r>
      <w:r>
        <w:rPr>
          <w:sz w:val="16"/>
        </w:rPr>
        <w:t>Ιρλανδία,</w:t>
      </w:r>
      <w:r>
        <w:rPr>
          <w:spacing w:val="-5"/>
          <w:sz w:val="16"/>
        </w:rPr>
        <w:t xml:space="preserve"> </w:t>
      </w:r>
      <w:r>
        <w:rPr>
          <w:sz w:val="16"/>
        </w:rPr>
        <w:t>Φινλανδία,</w:t>
      </w:r>
      <w:r>
        <w:rPr>
          <w:spacing w:val="-5"/>
          <w:sz w:val="16"/>
        </w:rPr>
        <w:t xml:space="preserve"> </w:t>
      </w:r>
      <w:r>
        <w:rPr>
          <w:spacing w:val="-2"/>
          <w:sz w:val="16"/>
        </w:rPr>
        <w:t>Λιχτενστάιν</w:t>
      </w:r>
    </w:p>
    <w:p w14:paraId="6C7B3C6A" w14:textId="77777777" w:rsidR="0028661C" w:rsidRDefault="00B273B9">
      <w:pPr>
        <w:spacing w:before="2" w:line="195" w:lineRule="exact"/>
        <w:ind w:left="220"/>
        <w:rPr>
          <w:sz w:val="16"/>
        </w:rPr>
      </w:pPr>
      <w:r>
        <w:rPr>
          <w:sz w:val="16"/>
        </w:rPr>
        <w:t>Ομάδα</w:t>
      </w:r>
      <w:r>
        <w:rPr>
          <w:spacing w:val="-6"/>
          <w:sz w:val="16"/>
        </w:rPr>
        <w:t xml:space="preserve"> </w:t>
      </w:r>
      <w:r>
        <w:rPr>
          <w:sz w:val="16"/>
        </w:rPr>
        <w:t>χωρών</w:t>
      </w:r>
      <w:r>
        <w:rPr>
          <w:spacing w:val="-7"/>
          <w:sz w:val="16"/>
        </w:rPr>
        <w:t xml:space="preserve"> </w:t>
      </w:r>
      <w:r>
        <w:rPr>
          <w:sz w:val="16"/>
        </w:rPr>
        <w:t>2:</w:t>
      </w:r>
      <w:r>
        <w:rPr>
          <w:spacing w:val="-4"/>
          <w:sz w:val="16"/>
        </w:rPr>
        <w:t xml:space="preserve"> </w:t>
      </w:r>
      <w:r>
        <w:rPr>
          <w:sz w:val="16"/>
        </w:rPr>
        <w:t>Κάτω</w:t>
      </w:r>
      <w:r>
        <w:rPr>
          <w:spacing w:val="-4"/>
          <w:sz w:val="16"/>
        </w:rPr>
        <w:t xml:space="preserve"> </w:t>
      </w:r>
      <w:r>
        <w:rPr>
          <w:sz w:val="16"/>
        </w:rPr>
        <w:t>Χώρες,</w:t>
      </w:r>
      <w:r>
        <w:rPr>
          <w:spacing w:val="-3"/>
          <w:sz w:val="16"/>
        </w:rPr>
        <w:t xml:space="preserve"> </w:t>
      </w:r>
      <w:r>
        <w:rPr>
          <w:sz w:val="16"/>
        </w:rPr>
        <w:t>Αυστρία,</w:t>
      </w:r>
      <w:r>
        <w:rPr>
          <w:spacing w:val="-4"/>
          <w:sz w:val="16"/>
        </w:rPr>
        <w:t xml:space="preserve"> </w:t>
      </w:r>
      <w:r>
        <w:rPr>
          <w:sz w:val="16"/>
        </w:rPr>
        <w:t>Βέλγιο,</w:t>
      </w:r>
      <w:r>
        <w:rPr>
          <w:spacing w:val="-4"/>
          <w:sz w:val="16"/>
        </w:rPr>
        <w:t xml:space="preserve"> </w:t>
      </w:r>
      <w:r>
        <w:rPr>
          <w:sz w:val="16"/>
        </w:rPr>
        <w:t>Γαλλία,</w:t>
      </w:r>
      <w:r>
        <w:rPr>
          <w:spacing w:val="-4"/>
          <w:sz w:val="16"/>
        </w:rPr>
        <w:t xml:space="preserve"> </w:t>
      </w:r>
      <w:r>
        <w:rPr>
          <w:sz w:val="16"/>
        </w:rPr>
        <w:t>Γερμανία,</w:t>
      </w:r>
      <w:r>
        <w:rPr>
          <w:spacing w:val="-6"/>
          <w:sz w:val="16"/>
        </w:rPr>
        <w:t xml:space="preserve"> </w:t>
      </w:r>
      <w:r>
        <w:rPr>
          <w:sz w:val="16"/>
        </w:rPr>
        <w:t>Ιταλία,</w:t>
      </w:r>
      <w:r>
        <w:rPr>
          <w:spacing w:val="-3"/>
          <w:sz w:val="16"/>
        </w:rPr>
        <w:t xml:space="preserve"> </w:t>
      </w:r>
      <w:r>
        <w:rPr>
          <w:sz w:val="16"/>
        </w:rPr>
        <w:t>Ισπα</w:t>
      </w:r>
      <w:r>
        <w:rPr>
          <w:sz w:val="16"/>
        </w:rPr>
        <w:t>νία,</w:t>
      </w:r>
      <w:r>
        <w:rPr>
          <w:spacing w:val="-4"/>
          <w:sz w:val="16"/>
        </w:rPr>
        <w:t xml:space="preserve"> </w:t>
      </w:r>
      <w:r>
        <w:rPr>
          <w:sz w:val="16"/>
        </w:rPr>
        <w:t>Κύπρος,</w:t>
      </w:r>
      <w:r>
        <w:rPr>
          <w:spacing w:val="-6"/>
          <w:sz w:val="16"/>
        </w:rPr>
        <w:t xml:space="preserve"> </w:t>
      </w:r>
      <w:r>
        <w:rPr>
          <w:sz w:val="16"/>
        </w:rPr>
        <w:t>Ελλάδα,</w:t>
      </w:r>
      <w:r>
        <w:rPr>
          <w:spacing w:val="-4"/>
          <w:sz w:val="16"/>
        </w:rPr>
        <w:t xml:space="preserve"> </w:t>
      </w:r>
      <w:r>
        <w:rPr>
          <w:sz w:val="16"/>
        </w:rPr>
        <w:t>Μάλτα,</w:t>
      </w:r>
      <w:r>
        <w:rPr>
          <w:spacing w:val="-3"/>
          <w:sz w:val="16"/>
        </w:rPr>
        <w:t xml:space="preserve"> </w:t>
      </w:r>
      <w:r>
        <w:rPr>
          <w:spacing w:val="-2"/>
          <w:sz w:val="16"/>
        </w:rPr>
        <w:t>Πορτογαλία</w:t>
      </w:r>
    </w:p>
    <w:p w14:paraId="6C7B3C6B" w14:textId="77777777" w:rsidR="0028661C" w:rsidRDefault="00B273B9">
      <w:pPr>
        <w:ind w:left="220" w:right="418"/>
        <w:rPr>
          <w:sz w:val="16"/>
        </w:rPr>
      </w:pPr>
      <w:r>
        <w:rPr>
          <w:sz w:val="16"/>
        </w:rPr>
        <w:t>Ομάδα χωρών 3: Σλοβενία, Εσθονία, Λετονία, Κροατία, Σλοβακία, Τσεχική Δημοκρατία, Λιθουανία, Τουρκία, Ουγγαρία, Πολωνία, Ρουμανία, Βουλγαρία,</w:t>
      </w:r>
      <w:r>
        <w:rPr>
          <w:spacing w:val="40"/>
          <w:sz w:val="16"/>
        </w:rPr>
        <w:t xml:space="preserve"> </w:t>
      </w:r>
      <w:r>
        <w:rPr>
          <w:sz w:val="16"/>
        </w:rPr>
        <w:t>Βόρεια Μακεδονία, Σερβία</w:t>
      </w:r>
    </w:p>
    <w:p w14:paraId="6C7B3C6C" w14:textId="77777777" w:rsidR="0028661C" w:rsidRDefault="0028661C">
      <w:pPr>
        <w:rPr>
          <w:sz w:val="16"/>
        </w:rPr>
        <w:sectPr w:rsidR="0028661C">
          <w:footerReference w:type="default" r:id="rId216"/>
          <w:pgSz w:w="12240" w:h="15840"/>
          <w:pgMar w:top="14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465"/>
        <w:gridCol w:w="3781"/>
      </w:tblGrid>
      <w:tr w:rsidR="0028661C" w14:paraId="6C7B3C74" w14:textId="77777777">
        <w:trPr>
          <w:trHeight w:val="2647"/>
        </w:trPr>
        <w:tc>
          <w:tcPr>
            <w:tcW w:w="2004" w:type="dxa"/>
          </w:tcPr>
          <w:p w14:paraId="6C7B3C6D" w14:textId="77777777" w:rsidR="0028661C" w:rsidRDefault="0028661C">
            <w:pPr>
              <w:pStyle w:val="TableParagraph"/>
              <w:rPr>
                <w:rFonts w:ascii="Times New Roman"/>
                <w:sz w:val="18"/>
              </w:rPr>
            </w:pPr>
          </w:p>
        </w:tc>
        <w:tc>
          <w:tcPr>
            <w:tcW w:w="4465" w:type="dxa"/>
          </w:tcPr>
          <w:p w14:paraId="6C7B3C6E" w14:textId="77777777" w:rsidR="0028661C" w:rsidRDefault="00B273B9">
            <w:pPr>
              <w:pStyle w:val="TableParagraph"/>
              <w:spacing w:before="1"/>
              <w:ind w:left="57"/>
              <w:rPr>
                <w:sz w:val="20"/>
              </w:rPr>
            </w:pPr>
            <w:r>
              <w:rPr>
                <w:sz w:val="20"/>
              </w:rPr>
              <w:t>συμμετέχοντες</w:t>
            </w:r>
            <w:r>
              <w:rPr>
                <w:spacing w:val="-9"/>
                <w:sz w:val="20"/>
              </w:rPr>
              <w:t xml:space="preserve"> </w:t>
            </w:r>
            <w:r>
              <w:rPr>
                <w:sz w:val="20"/>
              </w:rPr>
              <w:t>από</w:t>
            </w:r>
            <w:r>
              <w:rPr>
                <w:spacing w:val="-7"/>
                <w:sz w:val="20"/>
              </w:rPr>
              <w:t xml:space="preserve"> </w:t>
            </w:r>
            <w:r>
              <w:rPr>
                <w:sz w:val="20"/>
              </w:rPr>
              <w:t>τις</w:t>
            </w:r>
            <w:r>
              <w:rPr>
                <w:spacing w:val="-8"/>
                <w:sz w:val="20"/>
              </w:rPr>
              <w:t xml:space="preserve"> </w:t>
            </w:r>
            <w:r>
              <w:rPr>
                <w:sz w:val="20"/>
              </w:rPr>
              <w:t>κατηγορίες</w:t>
            </w:r>
            <w:r>
              <w:rPr>
                <w:spacing w:val="-7"/>
                <w:sz w:val="20"/>
              </w:rPr>
              <w:t xml:space="preserve"> </w:t>
            </w:r>
            <w:r>
              <w:rPr>
                <w:spacing w:val="-2"/>
                <w:sz w:val="20"/>
              </w:rPr>
              <w:t>προϋπολογισμού</w:t>
            </w:r>
          </w:p>
          <w:p w14:paraId="6C7B3C6F" w14:textId="77777777" w:rsidR="0028661C" w:rsidRDefault="00B273B9">
            <w:pPr>
              <w:pStyle w:val="TableParagraph"/>
              <w:spacing w:before="37" w:line="276" w:lineRule="auto"/>
              <w:ind w:left="57"/>
              <w:rPr>
                <w:sz w:val="20"/>
              </w:rPr>
            </w:pPr>
            <w:r>
              <w:rPr>
                <w:sz w:val="20"/>
              </w:rPr>
              <w:t>«Δαπάνες</w:t>
            </w:r>
            <w:r>
              <w:rPr>
                <w:spacing w:val="-10"/>
                <w:sz w:val="20"/>
              </w:rPr>
              <w:t xml:space="preserve"> </w:t>
            </w:r>
            <w:r>
              <w:rPr>
                <w:sz w:val="20"/>
              </w:rPr>
              <w:t>μετακίνησης»</w:t>
            </w:r>
            <w:r>
              <w:rPr>
                <w:spacing w:val="-9"/>
                <w:sz w:val="20"/>
              </w:rPr>
              <w:t xml:space="preserve"> </w:t>
            </w:r>
            <w:r>
              <w:rPr>
                <w:sz w:val="20"/>
              </w:rPr>
              <w:t>κα</w:t>
            </w:r>
            <w:r>
              <w:rPr>
                <w:sz w:val="20"/>
              </w:rPr>
              <w:t>ι</w:t>
            </w:r>
            <w:r>
              <w:rPr>
                <w:spacing w:val="-9"/>
                <w:sz w:val="20"/>
              </w:rPr>
              <w:t xml:space="preserve"> </w:t>
            </w:r>
            <w:r>
              <w:rPr>
                <w:sz w:val="20"/>
              </w:rPr>
              <w:t>«επιχορήγηση</w:t>
            </w:r>
            <w:r>
              <w:rPr>
                <w:spacing w:val="-9"/>
                <w:sz w:val="20"/>
              </w:rPr>
              <w:t xml:space="preserve"> </w:t>
            </w:r>
            <w:r>
              <w:rPr>
                <w:sz w:val="20"/>
              </w:rPr>
              <w:t>για</w:t>
            </w:r>
            <w:r>
              <w:rPr>
                <w:spacing w:val="-10"/>
                <w:sz w:val="20"/>
              </w:rPr>
              <w:t xml:space="preserve"> </w:t>
            </w:r>
            <w:r>
              <w:rPr>
                <w:sz w:val="20"/>
              </w:rPr>
              <w:t>την κάλυψη των ατομικών δαπανών»).</w:t>
            </w:r>
          </w:p>
          <w:p w14:paraId="6C7B3C70" w14:textId="77777777" w:rsidR="0028661C" w:rsidRDefault="0028661C">
            <w:pPr>
              <w:pStyle w:val="TableParagraph"/>
              <w:spacing w:before="4"/>
              <w:rPr>
                <w:sz w:val="16"/>
              </w:rPr>
            </w:pPr>
          </w:p>
          <w:p w14:paraId="6C7B3C71" w14:textId="77777777" w:rsidR="0028661C" w:rsidRDefault="00B273B9">
            <w:pPr>
              <w:pStyle w:val="TableParagraph"/>
              <w:spacing w:line="276" w:lineRule="auto"/>
              <w:ind w:left="57" w:right="101"/>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 xml:space="preserve">πραγματικές </w:t>
            </w:r>
            <w:r>
              <w:rPr>
                <w:spacing w:val="-2"/>
                <w:sz w:val="20"/>
              </w:rPr>
              <w:t>δαπάνες.</w:t>
            </w:r>
          </w:p>
          <w:p w14:paraId="6C7B3C72" w14:textId="77777777" w:rsidR="0028661C" w:rsidRDefault="00B273B9">
            <w:pPr>
              <w:pStyle w:val="TableParagraph"/>
              <w:spacing w:before="166" w:line="280" w:lineRule="atLeast"/>
              <w:ind w:left="57"/>
              <w:rPr>
                <w:sz w:val="20"/>
              </w:rPr>
            </w:pPr>
            <w:r>
              <w:rPr>
                <w:b/>
                <w:sz w:val="20"/>
              </w:rPr>
              <w:t xml:space="preserve">Κανόνας κατανομής: </w:t>
            </w:r>
            <w:r>
              <w:rPr>
                <w:sz w:val="20"/>
              </w:rPr>
              <w:t>το αίτημα πρέπει να αιτιολογείται</w:t>
            </w:r>
            <w:r>
              <w:rPr>
                <w:spacing w:val="-6"/>
                <w:sz w:val="20"/>
              </w:rPr>
              <w:t xml:space="preserve"> </w:t>
            </w:r>
            <w:r>
              <w:rPr>
                <w:sz w:val="20"/>
              </w:rPr>
              <w:t>από</w:t>
            </w:r>
            <w:r>
              <w:rPr>
                <w:spacing w:val="-6"/>
                <w:sz w:val="20"/>
              </w:rPr>
              <w:t xml:space="preserve"> </w:t>
            </w:r>
            <w:r>
              <w:rPr>
                <w:sz w:val="20"/>
              </w:rPr>
              <w:t>τον</w:t>
            </w:r>
            <w:r>
              <w:rPr>
                <w:spacing w:val="-7"/>
                <w:sz w:val="20"/>
              </w:rPr>
              <w:t xml:space="preserve"> </w:t>
            </w:r>
            <w:r>
              <w:rPr>
                <w:sz w:val="20"/>
              </w:rPr>
              <w:t>αιτούντα</w:t>
            </w:r>
            <w:r>
              <w:rPr>
                <w:spacing w:val="-7"/>
                <w:sz w:val="20"/>
              </w:rPr>
              <w:t xml:space="preserve"> </w:t>
            </w:r>
            <w:r>
              <w:rPr>
                <w:sz w:val="20"/>
              </w:rPr>
              <w:t>και</w:t>
            </w:r>
            <w:r>
              <w:rPr>
                <w:spacing w:val="-6"/>
                <w:sz w:val="20"/>
              </w:rPr>
              <w:t xml:space="preserve"> </w:t>
            </w:r>
            <w:r>
              <w:rPr>
                <w:sz w:val="20"/>
              </w:rPr>
              <w:t>να</w:t>
            </w:r>
            <w:r>
              <w:rPr>
                <w:spacing w:val="-7"/>
                <w:sz w:val="20"/>
              </w:rPr>
              <w:t xml:space="preserve"> </w:t>
            </w:r>
            <w:r>
              <w:rPr>
                <w:sz w:val="20"/>
              </w:rPr>
              <w:t>έχει</w:t>
            </w:r>
            <w:r>
              <w:rPr>
                <w:spacing w:val="-6"/>
                <w:sz w:val="20"/>
              </w:rPr>
              <w:t xml:space="preserve"> </w:t>
            </w:r>
            <w:r>
              <w:rPr>
                <w:sz w:val="20"/>
              </w:rPr>
              <w:t>εγκριθεί από τον Εθνικό Οργανισμό.</w:t>
            </w:r>
          </w:p>
        </w:tc>
        <w:tc>
          <w:tcPr>
            <w:tcW w:w="3781" w:type="dxa"/>
          </w:tcPr>
          <w:p w14:paraId="6C7B3C73" w14:textId="77777777" w:rsidR="0028661C" w:rsidRDefault="0028661C">
            <w:pPr>
              <w:pStyle w:val="TableParagraph"/>
              <w:rPr>
                <w:rFonts w:ascii="Times New Roman"/>
                <w:sz w:val="18"/>
              </w:rPr>
            </w:pPr>
          </w:p>
        </w:tc>
      </w:tr>
      <w:tr w:rsidR="0028661C" w14:paraId="6C7B3C81" w14:textId="77777777">
        <w:trPr>
          <w:trHeight w:val="1802"/>
        </w:trPr>
        <w:tc>
          <w:tcPr>
            <w:tcW w:w="2004" w:type="dxa"/>
          </w:tcPr>
          <w:p w14:paraId="6C7B3C75" w14:textId="77777777" w:rsidR="0028661C" w:rsidRDefault="0028661C">
            <w:pPr>
              <w:pStyle w:val="TableParagraph"/>
              <w:rPr>
                <w:sz w:val="20"/>
              </w:rPr>
            </w:pPr>
          </w:p>
          <w:p w14:paraId="6C7B3C76" w14:textId="77777777" w:rsidR="0028661C" w:rsidRDefault="0028661C">
            <w:pPr>
              <w:pStyle w:val="TableParagraph"/>
              <w:rPr>
                <w:sz w:val="20"/>
              </w:rPr>
            </w:pPr>
          </w:p>
          <w:p w14:paraId="6C7B3C77" w14:textId="77777777" w:rsidR="0028661C" w:rsidRDefault="00B273B9">
            <w:pPr>
              <w:pStyle w:val="TableParagraph"/>
              <w:spacing w:before="134" w:line="276" w:lineRule="auto"/>
              <w:ind w:left="83"/>
              <w:rPr>
                <w:b/>
                <w:sz w:val="20"/>
              </w:rPr>
            </w:pPr>
            <w:r>
              <w:rPr>
                <w:b/>
                <w:spacing w:val="-2"/>
                <w:sz w:val="20"/>
              </w:rPr>
              <w:t>Προπαρασκευαστικές επισκέψεις</w:t>
            </w:r>
          </w:p>
        </w:tc>
        <w:tc>
          <w:tcPr>
            <w:tcW w:w="4465" w:type="dxa"/>
          </w:tcPr>
          <w:p w14:paraId="6C7B3C78" w14:textId="77777777" w:rsidR="0028661C" w:rsidRDefault="00B273B9">
            <w:pPr>
              <w:pStyle w:val="TableParagraph"/>
              <w:spacing w:before="1" w:line="276" w:lineRule="auto"/>
              <w:ind w:left="57"/>
              <w:rPr>
                <w:sz w:val="20"/>
              </w:rPr>
            </w:pPr>
            <w:r>
              <w:rPr>
                <w:sz w:val="20"/>
              </w:rPr>
              <w:t>Δαπάνες για την κάλυψη μετακίνησης και διαμονής για</w:t>
            </w:r>
            <w:r>
              <w:rPr>
                <w:spacing w:val="-8"/>
                <w:sz w:val="20"/>
              </w:rPr>
              <w:t xml:space="preserve"> </w:t>
            </w:r>
            <w:r>
              <w:rPr>
                <w:sz w:val="20"/>
              </w:rPr>
              <w:t>τη</w:t>
            </w:r>
            <w:r>
              <w:rPr>
                <w:spacing w:val="-8"/>
                <w:sz w:val="20"/>
              </w:rPr>
              <w:t xml:space="preserve"> </w:t>
            </w:r>
            <w:r>
              <w:rPr>
                <w:sz w:val="20"/>
              </w:rPr>
              <w:t>συμμετοχή</w:t>
            </w:r>
            <w:r>
              <w:rPr>
                <w:spacing w:val="-8"/>
                <w:sz w:val="20"/>
              </w:rPr>
              <w:t xml:space="preserve"> </w:t>
            </w:r>
            <w:r>
              <w:rPr>
                <w:sz w:val="20"/>
              </w:rPr>
              <w:t>σε</w:t>
            </w:r>
            <w:r>
              <w:rPr>
                <w:spacing w:val="-8"/>
                <w:sz w:val="20"/>
              </w:rPr>
              <w:t xml:space="preserve"> </w:t>
            </w:r>
            <w:r>
              <w:rPr>
                <w:sz w:val="20"/>
              </w:rPr>
              <w:t>προπαρασκευαστική</w:t>
            </w:r>
            <w:r>
              <w:rPr>
                <w:spacing w:val="-8"/>
                <w:sz w:val="20"/>
              </w:rPr>
              <w:t xml:space="preserve"> </w:t>
            </w:r>
            <w:r>
              <w:rPr>
                <w:sz w:val="20"/>
              </w:rPr>
              <w:t>επίσκεψη.</w:t>
            </w:r>
          </w:p>
          <w:p w14:paraId="6C7B3C79" w14:textId="77777777" w:rsidR="0028661C" w:rsidRDefault="0028661C">
            <w:pPr>
              <w:pStyle w:val="TableParagraph"/>
              <w:spacing w:before="4"/>
              <w:rPr>
                <w:sz w:val="16"/>
              </w:rPr>
            </w:pPr>
          </w:p>
          <w:p w14:paraId="6C7B3C7A" w14:textId="77777777" w:rsidR="0028661C" w:rsidRDefault="00B273B9">
            <w:pPr>
              <w:pStyle w:val="TableParagraph"/>
              <w:spacing w:before="1"/>
              <w:ind w:left="57"/>
              <w:rPr>
                <w:sz w:val="20"/>
              </w:rPr>
            </w:pPr>
            <w:r>
              <w:rPr>
                <w:b/>
                <w:spacing w:val="-2"/>
                <w:sz w:val="20"/>
              </w:rPr>
              <w:t>Μηχανισμός</w:t>
            </w:r>
            <w:r>
              <w:rPr>
                <w:b/>
                <w:spacing w:val="11"/>
                <w:sz w:val="20"/>
              </w:rPr>
              <w:t xml:space="preserve"> </w:t>
            </w:r>
            <w:r>
              <w:rPr>
                <w:b/>
                <w:spacing w:val="-2"/>
                <w:sz w:val="20"/>
              </w:rPr>
              <w:t>χρηματοδότησης:</w:t>
            </w:r>
            <w:r>
              <w:rPr>
                <w:b/>
                <w:spacing w:val="12"/>
                <w:sz w:val="20"/>
              </w:rPr>
              <w:t xml:space="preserve"> </w:t>
            </w:r>
            <w:proofErr w:type="spellStart"/>
            <w:r>
              <w:rPr>
                <w:spacing w:val="-2"/>
                <w:sz w:val="20"/>
              </w:rPr>
              <w:t>μοναδιαίο</w:t>
            </w:r>
            <w:proofErr w:type="spellEnd"/>
            <w:r>
              <w:rPr>
                <w:spacing w:val="9"/>
                <w:sz w:val="20"/>
              </w:rPr>
              <w:t xml:space="preserve"> </w:t>
            </w:r>
            <w:r>
              <w:rPr>
                <w:spacing w:val="-2"/>
                <w:sz w:val="20"/>
              </w:rPr>
              <w:t>κόστος.</w:t>
            </w:r>
          </w:p>
          <w:p w14:paraId="6C7B3C7B" w14:textId="77777777" w:rsidR="0028661C" w:rsidRDefault="0028661C">
            <w:pPr>
              <w:pStyle w:val="TableParagraph"/>
              <w:spacing w:before="4"/>
              <w:rPr>
                <w:sz w:val="16"/>
              </w:rPr>
            </w:pPr>
          </w:p>
          <w:p w14:paraId="6C7B3C7C" w14:textId="77777777" w:rsidR="0028661C" w:rsidRDefault="00B273B9">
            <w:pPr>
              <w:pStyle w:val="TableParagraph"/>
              <w:spacing w:line="280" w:lineRule="atLeast"/>
              <w:ind w:left="57"/>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ανάλογα</w:t>
            </w:r>
            <w:r>
              <w:rPr>
                <w:spacing w:val="-8"/>
                <w:sz w:val="20"/>
              </w:rPr>
              <w:t xml:space="preserve"> </w:t>
            </w:r>
            <w:r>
              <w:rPr>
                <w:sz w:val="20"/>
              </w:rPr>
              <w:t>με</w:t>
            </w:r>
            <w:r>
              <w:rPr>
                <w:spacing w:val="-7"/>
                <w:sz w:val="20"/>
              </w:rPr>
              <w:t xml:space="preserve"> </w:t>
            </w:r>
            <w:r>
              <w:rPr>
                <w:sz w:val="20"/>
              </w:rPr>
              <w:t>τον</w:t>
            </w:r>
            <w:r>
              <w:rPr>
                <w:spacing w:val="-8"/>
                <w:sz w:val="20"/>
              </w:rPr>
              <w:t xml:space="preserve"> </w:t>
            </w:r>
            <w:r>
              <w:rPr>
                <w:sz w:val="20"/>
              </w:rPr>
              <w:t>αριθμό</w:t>
            </w:r>
            <w:r>
              <w:rPr>
                <w:spacing w:val="-7"/>
                <w:sz w:val="20"/>
              </w:rPr>
              <w:t xml:space="preserve"> </w:t>
            </w:r>
            <w:r>
              <w:rPr>
                <w:sz w:val="20"/>
              </w:rPr>
              <w:t xml:space="preserve">των </w:t>
            </w:r>
            <w:r>
              <w:rPr>
                <w:spacing w:val="-2"/>
                <w:sz w:val="20"/>
              </w:rPr>
              <w:t>συμμετεχόντων.</w:t>
            </w:r>
          </w:p>
        </w:tc>
        <w:tc>
          <w:tcPr>
            <w:tcW w:w="3781" w:type="dxa"/>
          </w:tcPr>
          <w:p w14:paraId="6C7B3C7D" w14:textId="77777777" w:rsidR="0028661C" w:rsidRDefault="0028661C">
            <w:pPr>
              <w:pStyle w:val="TableParagraph"/>
              <w:rPr>
                <w:sz w:val="20"/>
              </w:rPr>
            </w:pPr>
          </w:p>
          <w:p w14:paraId="6C7B3C7E" w14:textId="77777777" w:rsidR="0028661C" w:rsidRDefault="0028661C">
            <w:pPr>
              <w:pStyle w:val="TableParagraph"/>
              <w:spacing w:before="5"/>
              <w:rPr>
                <w:sz w:val="19"/>
              </w:rPr>
            </w:pPr>
          </w:p>
          <w:p w14:paraId="6C7B3C7F" w14:textId="77777777" w:rsidR="0028661C" w:rsidRDefault="00B273B9">
            <w:pPr>
              <w:pStyle w:val="TableParagraph"/>
              <w:spacing w:line="276" w:lineRule="auto"/>
              <w:ind w:left="84" w:right="69"/>
              <w:rPr>
                <w:sz w:val="20"/>
              </w:rPr>
            </w:pPr>
            <w:r>
              <w:rPr>
                <w:sz w:val="20"/>
              </w:rPr>
              <w:t>575</w:t>
            </w:r>
            <w:r>
              <w:rPr>
                <w:spacing w:val="-9"/>
                <w:sz w:val="20"/>
              </w:rPr>
              <w:t xml:space="preserve"> </w:t>
            </w:r>
            <w:r>
              <w:rPr>
                <w:sz w:val="20"/>
              </w:rPr>
              <w:t>EUR</w:t>
            </w:r>
            <w:r>
              <w:rPr>
                <w:spacing w:val="-10"/>
                <w:sz w:val="20"/>
              </w:rPr>
              <w:t xml:space="preserve"> </w:t>
            </w:r>
            <w:r>
              <w:rPr>
                <w:sz w:val="20"/>
              </w:rPr>
              <w:t>ανά</w:t>
            </w:r>
            <w:r>
              <w:rPr>
                <w:spacing w:val="-10"/>
                <w:sz w:val="20"/>
              </w:rPr>
              <w:t xml:space="preserve"> </w:t>
            </w:r>
            <w:r>
              <w:rPr>
                <w:sz w:val="20"/>
              </w:rPr>
              <w:t>συμμετέχοντα,</w:t>
            </w:r>
            <w:r>
              <w:rPr>
                <w:spacing w:val="-6"/>
                <w:sz w:val="20"/>
              </w:rPr>
              <w:t xml:space="preserve"> </w:t>
            </w:r>
            <w:r>
              <w:rPr>
                <w:sz w:val="20"/>
              </w:rPr>
              <w:t>με</w:t>
            </w:r>
            <w:r>
              <w:rPr>
                <w:spacing w:val="-9"/>
                <w:sz w:val="20"/>
              </w:rPr>
              <w:t xml:space="preserve"> </w:t>
            </w:r>
            <w:r>
              <w:rPr>
                <w:sz w:val="20"/>
              </w:rPr>
              <w:t>ανώτατο όριο τους τρεις συμμετέχοντες ανά</w:t>
            </w:r>
          </w:p>
          <w:p w14:paraId="6C7B3C80" w14:textId="77777777" w:rsidR="0028661C" w:rsidRDefault="00B273B9">
            <w:pPr>
              <w:pStyle w:val="TableParagraph"/>
              <w:spacing w:before="1"/>
              <w:ind w:left="84"/>
              <w:rPr>
                <w:sz w:val="20"/>
              </w:rPr>
            </w:pPr>
            <w:r>
              <w:rPr>
                <w:spacing w:val="-2"/>
                <w:sz w:val="20"/>
              </w:rPr>
              <w:t>επίσκεψη</w:t>
            </w:r>
          </w:p>
        </w:tc>
      </w:tr>
      <w:tr w:rsidR="0028661C" w14:paraId="6C7B3C8D" w14:textId="77777777">
        <w:trPr>
          <w:trHeight w:val="2085"/>
        </w:trPr>
        <w:tc>
          <w:tcPr>
            <w:tcW w:w="2004" w:type="dxa"/>
          </w:tcPr>
          <w:p w14:paraId="6C7B3C82" w14:textId="77777777" w:rsidR="0028661C" w:rsidRDefault="0028661C">
            <w:pPr>
              <w:pStyle w:val="TableParagraph"/>
              <w:rPr>
                <w:sz w:val="20"/>
              </w:rPr>
            </w:pPr>
          </w:p>
          <w:p w14:paraId="6C7B3C83" w14:textId="77777777" w:rsidR="0028661C" w:rsidRDefault="0028661C">
            <w:pPr>
              <w:pStyle w:val="TableParagraph"/>
              <w:rPr>
                <w:sz w:val="20"/>
              </w:rPr>
            </w:pPr>
          </w:p>
          <w:p w14:paraId="6C7B3C84" w14:textId="77777777" w:rsidR="0028661C" w:rsidRDefault="0028661C">
            <w:pPr>
              <w:pStyle w:val="TableParagraph"/>
              <w:spacing w:before="7"/>
            </w:pPr>
          </w:p>
          <w:p w14:paraId="6C7B3C85" w14:textId="77777777" w:rsidR="0028661C" w:rsidRDefault="00B273B9">
            <w:pPr>
              <w:pStyle w:val="TableParagraph"/>
              <w:tabs>
                <w:tab w:val="left" w:pos="1165"/>
                <w:tab w:val="left" w:pos="1721"/>
              </w:tabs>
              <w:spacing w:line="276" w:lineRule="auto"/>
              <w:ind w:left="83" w:right="73"/>
              <w:rPr>
                <w:b/>
                <w:sz w:val="20"/>
              </w:rPr>
            </w:pPr>
            <w:r>
              <w:rPr>
                <w:b/>
                <w:spacing w:val="-2"/>
                <w:sz w:val="20"/>
              </w:rPr>
              <w:t>Δίδακτρα</w:t>
            </w:r>
            <w:r>
              <w:rPr>
                <w:b/>
                <w:sz w:val="20"/>
              </w:rPr>
              <w:tab/>
            </w:r>
            <w:r>
              <w:rPr>
                <w:b/>
                <w:spacing w:val="-4"/>
                <w:sz w:val="20"/>
              </w:rPr>
              <w:t>για</w:t>
            </w:r>
            <w:r>
              <w:rPr>
                <w:b/>
                <w:sz w:val="20"/>
              </w:rPr>
              <w:tab/>
            </w:r>
            <w:r>
              <w:rPr>
                <w:b/>
                <w:spacing w:val="-6"/>
                <w:sz w:val="20"/>
              </w:rPr>
              <w:t>τα</w:t>
            </w:r>
            <w:r>
              <w:rPr>
                <w:b/>
                <w:spacing w:val="-2"/>
                <w:sz w:val="20"/>
              </w:rPr>
              <w:t xml:space="preserve"> μαθήματα</w:t>
            </w:r>
          </w:p>
        </w:tc>
        <w:tc>
          <w:tcPr>
            <w:tcW w:w="4465" w:type="dxa"/>
          </w:tcPr>
          <w:p w14:paraId="6C7B3C86" w14:textId="77777777" w:rsidR="0028661C" w:rsidRDefault="00B273B9">
            <w:pPr>
              <w:pStyle w:val="TableParagraph"/>
              <w:spacing w:before="3" w:line="276" w:lineRule="auto"/>
              <w:ind w:left="57" w:right="101"/>
              <w:rPr>
                <w:sz w:val="20"/>
              </w:rPr>
            </w:pPr>
            <w:r>
              <w:rPr>
                <w:sz w:val="20"/>
              </w:rPr>
              <w:t>Δαπάνες</w:t>
            </w:r>
            <w:r>
              <w:rPr>
                <w:spacing w:val="-8"/>
                <w:sz w:val="20"/>
              </w:rPr>
              <w:t xml:space="preserve"> </w:t>
            </w:r>
            <w:r>
              <w:rPr>
                <w:sz w:val="20"/>
              </w:rPr>
              <w:t>για</w:t>
            </w:r>
            <w:r>
              <w:rPr>
                <w:spacing w:val="-6"/>
                <w:sz w:val="20"/>
              </w:rPr>
              <w:t xml:space="preserve"> </w:t>
            </w:r>
            <w:r>
              <w:rPr>
                <w:sz w:val="20"/>
              </w:rPr>
              <w:t>την</w:t>
            </w:r>
            <w:r>
              <w:rPr>
                <w:spacing w:val="-8"/>
                <w:sz w:val="20"/>
              </w:rPr>
              <w:t xml:space="preserve"> </w:t>
            </w:r>
            <w:r>
              <w:rPr>
                <w:sz w:val="20"/>
              </w:rPr>
              <w:t>κάλυψη</w:t>
            </w:r>
            <w:r>
              <w:rPr>
                <w:spacing w:val="-8"/>
                <w:sz w:val="20"/>
              </w:rPr>
              <w:t xml:space="preserve"> </w:t>
            </w:r>
            <w:r>
              <w:rPr>
                <w:sz w:val="20"/>
              </w:rPr>
              <w:t>των</w:t>
            </w:r>
            <w:r>
              <w:rPr>
                <w:spacing w:val="-6"/>
                <w:sz w:val="20"/>
              </w:rPr>
              <w:t xml:space="preserve"> </w:t>
            </w:r>
            <w:r>
              <w:rPr>
                <w:sz w:val="20"/>
              </w:rPr>
              <w:t>διδάκτρων</w:t>
            </w:r>
            <w:r>
              <w:rPr>
                <w:spacing w:val="-8"/>
                <w:sz w:val="20"/>
              </w:rPr>
              <w:t xml:space="preserve"> </w:t>
            </w:r>
            <w:r>
              <w:rPr>
                <w:sz w:val="20"/>
              </w:rPr>
              <w:t>εγγραφής στα μαθήματα και την κατάρτιση.</w:t>
            </w:r>
          </w:p>
          <w:p w14:paraId="6C7B3C87" w14:textId="77777777" w:rsidR="0028661C" w:rsidRDefault="0028661C">
            <w:pPr>
              <w:pStyle w:val="TableParagraph"/>
              <w:spacing w:before="4"/>
              <w:rPr>
                <w:sz w:val="16"/>
              </w:rPr>
            </w:pPr>
          </w:p>
          <w:p w14:paraId="6C7B3C88" w14:textId="77777777" w:rsidR="0028661C" w:rsidRDefault="00B273B9">
            <w:pPr>
              <w:pStyle w:val="TableParagraph"/>
              <w:spacing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C89" w14:textId="77777777" w:rsidR="0028661C" w:rsidRDefault="00B273B9">
            <w:pPr>
              <w:pStyle w:val="TableParagraph"/>
              <w:spacing w:before="164" w:line="280" w:lineRule="atLeast"/>
              <w:ind w:left="57"/>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με</w:t>
            </w:r>
            <w:r>
              <w:rPr>
                <w:spacing w:val="-7"/>
                <w:sz w:val="20"/>
              </w:rPr>
              <w:t xml:space="preserve"> </w:t>
            </w:r>
            <w:r>
              <w:rPr>
                <w:sz w:val="20"/>
              </w:rPr>
              <w:t>βάση</w:t>
            </w:r>
            <w:r>
              <w:rPr>
                <w:spacing w:val="-7"/>
                <w:sz w:val="20"/>
              </w:rPr>
              <w:t xml:space="preserve"> </w:t>
            </w:r>
            <w:r>
              <w:rPr>
                <w:sz w:val="20"/>
              </w:rPr>
              <w:t>τη</w:t>
            </w:r>
            <w:r>
              <w:rPr>
                <w:spacing w:val="-7"/>
                <w:sz w:val="20"/>
              </w:rPr>
              <w:t xml:space="preserve"> </w:t>
            </w:r>
            <w:r>
              <w:rPr>
                <w:sz w:val="20"/>
              </w:rPr>
              <w:t>διάρκεια</w:t>
            </w:r>
            <w:r>
              <w:rPr>
                <w:spacing w:val="-8"/>
                <w:sz w:val="20"/>
              </w:rPr>
              <w:t xml:space="preserve"> </w:t>
            </w:r>
            <w:r>
              <w:rPr>
                <w:sz w:val="20"/>
              </w:rPr>
              <w:t xml:space="preserve">της </w:t>
            </w:r>
            <w:r>
              <w:rPr>
                <w:spacing w:val="-2"/>
                <w:sz w:val="20"/>
              </w:rPr>
              <w:t>δραστηριότητας.</w:t>
            </w:r>
          </w:p>
        </w:tc>
        <w:tc>
          <w:tcPr>
            <w:tcW w:w="3781" w:type="dxa"/>
          </w:tcPr>
          <w:p w14:paraId="6C7B3C8A" w14:textId="77777777" w:rsidR="0028661C" w:rsidRDefault="0028661C">
            <w:pPr>
              <w:pStyle w:val="TableParagraph"/>
              <w:rPr>
                <w:sz w:val="28"/>
              </w:rPr>
            </w:pPr>
          </w:p>
          <w:p w14:paraId="6C7B3C8B" w14:textId="77777777" w:rsidR="0028661C" w:rsidRDefault="00B273B9">
            <w:pPr>
              <w:pStyle w:val="TableParagraph"/>
              <w:spacing w:line="276" w:lineRule="auto"/>
              <w:ind w:left="84" w:right="69"/>
              <w:rPr>
                <w:sz w:val="20"/>
              </w:rPr>
            </w:pPr>
            <w:r>
              <w:rPr>
                <w:sz w:val="20"/>
              </w:rPr>
              <w:t>80 EUR ανά συμμετέχοντα ανά ημέρα· ένα μεμονωμένο</w:t>
            </w:r>
            <w:r>
              <w:rPr>
                <w:spacing w:val="-10"/>
                <w:sz w:val="20"/>
              </w:rPr>
              <w:t xml:space="preserve"> </w:t>
            </w:r>
            <w:r>
              <w:rPr>
                <w:sz w:val="20"/>
              </w:rPr>
              <w:t>μέλος</w:t>
            </w:r>
            <w:r>
              <w:rPr>
                <w:spacing w:val="-11"/>
                <w:sz w:val="20"/>
              </w:rPr>
              <w:t xml:space="preserve"> </w:t>
            </w:r>
            <w:r>
              <w:rPr>
                <w:sz w:val="20"/>
              </w:rPr>
              <w:t>του</w:t>
            </w:r>
            <w:r>
              <w:rPr>
                <w:spacing w:val="-10"/>
                <w:sz w:val="20"/>
              </w:rPr>
              <w:t xml:space="preserve"> </w:t>
            </w:r>
            <w:r>
              <w:rPr>
                <w:sz w:val="20"/>
              </w:rPr>
              <w:t>προσωπικού</w:t>
            </w:r>
            <w:r>
              <w:rPr>
                <w:spacing w:val="-10"/>
                <w:sz w:val="20"/>
              </w:rPr>
              <w:t xml:space="preserve"> </w:t>
            </w:r>
            <w:r>
              <w:rPr>
                <w:sz w:val="20"/>
              </w:rPr>
              <w:t>μπορεί να λάβει κατ’ ανώτατο όριο 800 EUR για δίδακτρα μαθημάτων στο πλαίσιο μίας</w:t>
            </w:r>
          </w:p>
          <w:p w14:paraId="6C7B3C8C" w14:textId="77777777" w:rsidR="0028661C" w:rsidRDefault="00B273B9">
            <w:pPr>
              <w:pStyle w:val="TableParagraph"/>
              <w:ind w:left="84"/>
              <w:rPr>
                <w:sz w:val="20"/>
              </w:rPr>
            </w:pPr>
            <w:r>
              <w:rPr>
                <w:spacing w:val="-2"/>
                <w:sz w:val="20"/>
              </w:rPr>
              <w:t>συμφωνίας</w:t>
            </w:r>
            <w:r>
              <w:rPr>
                <w:spacing w:val="6"/>
                <w:sz w:val="20"/>
              </w:rPr>
              <w:t xml:space="preserve"> </w:t>
            </w:r>
            <w:r>
              <w:rPr>
                <w:spacing w:val="-2"/>
                <w:sz w:val="20"/>
              </w:rPr>
              <w:t>επιχορήγησης.</w:t>
            </w:r>
          </w:p>
        </w:tc>
      </w:tr>
      <w:tr w:rsidR="0028661C" w14:paraId="6C7B3CAF" w14:textId="77777777">
        <w:trPr>
          <w:trHeight w:val="5655"/>
        </w:trPr>
        <w:tc>
          <w:tcPr>
            <w:tcW w:w="2004" w:type="dxa"/>
          </w:tcPr>
          <w:p w14:paraId="6C7B3C8E" w14:textId="77777777" w:rsidR="0028661C" w:rsidRDefault="0028661C">
            <w:pPr>
              <w:pStyle w:val="TableParagraph"/>
              <w:rPr>
                <w:sz w:val="20"/>
              </w:rPr>
            </w:pPr>
          </w:p>
          <w:p w14:paraId="6C7B3C8F" w14:textId="77777777" w:rsidR="0028661C" w:rsidRDefault="0028661C">
            <w:pPr>
              <w:pStyle w:val="TableParagraph"/>
              <w:rPr>
                <w:sz w:val="20"/>
              </w:rPr>
            </w:pPr>
          </w:p>
          <w:p w14:paraId="6C7B3C90" w14:textId="77777777" w:rsidR="0028661C" w:rsidRDefault="0028661C">
            <w:pPr>
              <w:pStyle w:val="TableParagraph"/>
              <w:rPr>
                <w:sz w:val="20"/>
              </w:rPr>
            </w:pPr>
          </w:p>
          <w:p w14:paraId="6C7B3C91" w14:textId="77777777" w:rsidR="0028661C" w:rsidRDefault="0028661C">
            <w:pPr>
              <w:pStyle w:val="TableParagraph"/>
              <w:rPr>
                <w:sz w:val="20"/>
              </w:rPr>
            </w:pPr>
          </w:p>
          <w:p w14:paraId="6C7B3C92" w14:textId="77777777" w:rsidR="0028661C" w:rsidRDefault="0028661C">
            <w:pPr>
              <w:pStyle w:val="TableParagraph"/>
              <w:rPr>
                <w:sz w:val="20"/>
              </w:rPr>
            </w:pPr>
          </w:p>
          <w:p w14:paraId="6C7B3C93" w14:textId="77777777" w:rsidR="0028661C" w:rsidRDefault="0028661C">
            <w:pPr>
              <w:pStyle w:val="TableParagraph"/>
              <w:rPr>
                <w:sz w:val="20"/>
              </w:rPr>
            </w:pPr>
          </w:p>
          <w:p w14:paraId="6C7B3C94" w14:textId="77777777" w:rsidR="0028661C" w:rsidRDefault="0028661C">
            <w:pPr>
              <w:pStyle w:val="TableParagraph"/>
              <w:rPr>
                <w:sz w:val="20"/>
              </w:rPr>
            </w:pPr>
          </w:p>
          <w:p w14:paraId="6C7B3C95" w14:textId="77777777" w:rsidR="0028661C" w:rsidRDefault="0028661C">
            <w:pPr>
              <w:pStyle w:val="TableParagraph"/>
              <w:rPr>
                <w:sz w:val="20"/>
              </w:rPr>
            </w:pPr>
          </w:p>
          <w:p w14:paraId="6C7B3C96" w14:textId="77777777" w:rsidR="0028661C" w:rsidRDefault="0028661C">
            <w:pPr>
              <w:pStyle w:val="TableParagraph"/>
              <w:rPr>
                <w:sz w:val="20"/>
              </w:rPr>
            </w:pPr>
          </w:p>
          <w:p w14:paraId="6C7B3C97" w14:textId="77777777" w:rsidR="0028661C" w:rsidRDefault="0028661C">
            <w:pPr>
              <w:pStyle w:val="TableParagraph"/>
              <w:rPr>
                <w:sz w:val="20"/>
              </w:rPr>
            </w:pPr>
          </w:p>
          <w:p w14:paraId="6C7B3C98" w14:textId="77777777" w:rsidR="0028661C" w:rsidRDefault="0028661C">
            <w:pPr>
              <w:pStyle w:val="TableParagraph"/>
              <w:spacing w:before="4"/>
              <w:rPr>
                <w:sz w:val="20"/>
              </w:rPr>
            </w:pPr>
          </w:p>
          <w:p w14:paraId="6C7B3C99" w14:textId="77777777" w:rsidR="0028661C" w:rsidRDefault="00B273B9">
            <w:pPr>
              <w:pStyle w:val="TableParagraph"/>
              <w:ind w:left="83"/>
              <w:rPr>
                <w:b/>
                <w:sz w:val="20"/>
              </w:rPr>
            </w:pPr>
            <w:r>
              <w:rPr>
                <w:b/>
                <w:sz w:val="20"/>
              </w:rPr>
              <w:t>Γλωσσική</w:t>
            </w:r>
            <w:r>
              <w:rPr>
                <w:b/>
                <w:spacing w:val="-12"/>
                <w:sz w:val="20"/>
              </w:rPr>
              <w:t xml:space="preserve"> </w:t>
            </w:r>
            <w:r>
              <w:rPr>
                <w:b/>
                <w:spacing w:val="-2"/>
                <w:sz w:val="20"/>
              </w:rPr>
              <w:t>υποστήριξη</w:t>
            </w:r>
          </w:p>
        </w:tc>
        <w:tc>
          <w:tcPr>
            <w:tcW w:w="4465" w:type="dxa"/>
          </w:tcPr>
          <w:p w14:paraId="6C7B3C9A" w14:textId="77777777" w:rsidR="0028661C" w:rsidRDefault="00B273B9">
            <w:pPr>
              <w:pStyle w:val="TableParagraph"/>
              <w:spacing w:before="1" w:line="276" w:lineRule="auto"/>
              <w:ind w:left="57" w:right="101"/>
              <w:rPr>
                <w:sz w:val="20"/>
              </w:rPr>
            </w:pPr>
            <w:r>
              <w:rPr>
                <w:sz w:val="20"/>
              </w:rPr>
              <w:t>Δαπάνες για την παροχή υλικού εκμάθησης γλωσσών</w:t>
            </w:r>
            <w:r>
              <w:rPr>
                <w:spacing w:val="-8"/>
                <w:sz w:val="20"/>
              </w:rPr>
              <w:t xml:space="preserve"> </w:t>
            </w:r>
            <w:r>
              <w:rPr>
                <w:sz w:val="20"/>
              </w:rPr>
              <w:t>και</w:t>
            </w:r>
            <w:r>
              <w:rPr>
                <w:spacing w:val="-7"/>
                <w:sz w:val="20"/>
              </w:rPr>
              <w:t xml:space="preserve"> </w:t>
            </w:r>
            <w:r>
              <w:rPr>
                <w:sz w:val="20"/>
              </w:rPr>
              <w:t>για</w:t>
            </w:r>
            <w:r>
              <w:rPr>
                <w:spacing w:val="-7"/>
                <w:sz w:val="20"/>
              </w:rPr>
              <w:t xml:space="preserve"> </w:t>
            </w:r>
            <w:r>
              <w:rPr>
                <w:sz w:val="20"/>
              </w:rPr>
              <w:t>την</w:t>
            </w:r>
            <w:r>
              <w:rPr>
                <w:spacing w:val="-8"/>
                <w:sz w:val="20"/>
              </w:rPr>
              <w:t xml:space="preserve"> </w:t>
            </w:r>
            <w:r>
              <w:rPr>
                <w:sz w:val="20"/>
              </w:rPr>
              <w:t>κατάρτιση</w:t>
            </w:r>
            <w:r>
              <w:rPr>
                <w:spacing w:val="-7"/>
                <w:sz w:val="20"/>
              </w:rPr>
              <w:t xml:space="preserve"> </w:t>
            </w:r>
            <w:r>
              <w:rPr>
                <w:sz w:val="20"/>
              </w:rPr>
              <w:t>των</w:t>
            </w:r>
            <w:r>
              <w:rPr>
                <w:spacing w:val="-8"/>
                <w:sz w:val="20"/>
              </w:rPr>
              <w:t xml:space="preserve"> </w:t>
            </w:r>
            <w:r>
              <w:rPr>
                <w:sz w:val="20"/>
              </w:rPr>
              <w:t>συμμετεχόντων που</w:t>
            </w:r>
            <w:r>
              <w:rPr>
                <w:spacing w:val="-3"/>
                <w:sz w:val="20"/>
              </w:rPr>
              <w:t xml:space="preserve"> </w:t>
            </w:r>
            <w:r>
              <w:rPr>
                <w:sz w:val="20"/>
              </w:rPr>
              <w:t>επιθυμούν</w:t>
            </w:r>
            <w:r>
              <w:rPr>
                <w:spacing w:val="-4"/>
                <w:sz w:val="20"/>
              </w:rPr>
              <w:t xml:space="preserve"> </w:t>
            </w:r>
            <w:r>
              <w:rPr>
                <w:sz w:val="20"/>
              </w:rPr>
              <w:t>να</w:t>
            </w:r>
            <w:r>
              <w:rPr>
                <w:spacing w:val="-4"/>
                <w:sz w:val="20"/>
              </w:rPr>
              <w:t xml:space="preserve"> </w:t>
            </w:r>
            <w:r>
              <w:rPr>
                <w:sz w:val="20"/>
              </w:rPr>
              <w:t>βελτιώσουν</w:t>
            </w:r>
            <w:r>
              <w:rPr>
                <w:spacing w:val="-4"/>
                <w:sz w:val="20"/>
              </w:rPr>
              <w:t xml:space="preserve"> </w:t>
            </w:r>
            <w:r>
              <w:rPr>
                <w:sz w:val="20"/>
              </w:rPr>
              <w:t>τις</w:t>
            </w:r>
            <w:r>
              <w:rPr>
                <w:spacing w:val="-4"/>
                <w:sz w:val="20"/>
              </w:rPr>
              <w:t xml:space="preserve"> </w:t>
            </w:r>
            <w:r>
              <w:rPr>
                <w:sz w:val="20"/>
              </w:rPr>
              <w:t>γνώσεις</w:t>
            </w:r>
            <w:r>
              <w:rPr>
                <w:spacing w:val="-1"/>
                <w:sz w:val="20"/>
              </w:rPr>
              <w:t xml:space="preserve"> </w:t>
            </w:r>
            <w:r>
              <w:rPr>
                <w:sz w:val="20"/>
              </w:rPr>
              <w:t>τους</w:t>
            </w:r>
            <w:r>
              <w:rPr>
                <w:spacing w:val="-3"/>
                <w:sz w:val="20"/>
              </w:rPr>
              <w:t xml:space="preserve"> </w:t>
            </w:r>
            <w:r>
              <w:rPr>
                <w:sz w:val="20"/>
              </w:rPr>
              <w:t>στη γλώσσα που θα χρησιμοποιούν για τις σπουδές ή την κατάρτισή τους κατά τη διάρκεια της</w:t>
            </w:r>
          </w:p>
          <w:p w14:paraId="6C7B3C9B" w14:textId="77777777" w:rsidR="0028661C" w:rsidRDefault="00B273B9">
            <w:pPr>
              <w:pStyle w:val="TableParagraph"/>
              <w:spacing w:before="1"/>
              <w:ind w:left="57"/>
              <w:rPr>
                <w:sz w:val="20"/>
              </w:rPr>
            </w:pPr>
            <w:r>
              <w:rPr>
                <w:spacing w:val="-2"/>
                <w:sz w:val="20"/>
              </w:rPr>
              <w:t>δραστηριότητας.</w:t>
            </w:r>
          </w:p>
          <w:p w14:paraId="6C7B3C9C" w14:textId="77777777" w:rsidR="0028661C" w:rsidRDefault="0028661C">
            <w:pPr>
              <w:pStyle w:val="TableParagraph"/>
              <w:spacing w:before="6"/>
              <w:rPr>
                <w:sz w:val="19"/>
              </w:rPr>
            </w:pPr>
          </w:p>
          <w:p w14:paraId="6C7B3C9D" w14:textId="77777777" w:rsidR="0028661C" w:rsidRDefault="00B273B9">
            <w:pPr>
              <w:pStyle w:val="TableParagraph"/>
              <w:spacing w:line="276" w:lineRule="auto"/>
              <w:ind w:left="57" w:right="101"/>
              <w:rPr>
                <w:sz w:val="20"/>
              </w:rPr>
            </w:pPr>
            <w:r>
              <w:rPr>
                <w:sz w:val="20"/>
              </w:rPr>
              <w:t>Η γλωσσική υποστήριξη είναι επιλέξιμη για συμμετέχοντες</w:t>
            </w:r>
            <w:r>
              <w:rPr>
                <w:spacing w:val="-12"/>
                <w:sz w:val="20"/>
              </w:rPr>
              <w:t xml:space="preserve"> </w:t>
            </w:r>
            <w:r>
              <w:rPr>
                <w:sz w:val="20"/>
              </w:rPr>
              <w:t>σε</w:t>
            </w:r>
            <w:r>
              <w:rPr>
                <w:spacing w:val="-11"/>
                <w:sz w:val="20"/>
              </w:rPr>
              <w:t xml:space="preserve"> </w:t>
            </w:r>
            <w:r>
              <w:rPr>
                <w:sz w:val="20"/>
              </w:rPr>
              <w:t>κινητικότητα</w:t>
            </w:r>
            <w:r>
              <w:rPr>
                <w:spacing w:val="-11"/>
                <w:sz w:val="20"/>
              </w:rPr>
              <w:t xml:space="preserve"> </w:t>
            </w:r>
            <w:r>
              <w:rPr>
                <w:sz w:val="20"/>
              </w:rPr>
              <w:t>προσωπικού διάρκειας άνω των 30 ημερών και για</w:t>
            </w:r>
          </w:p>
          <w:p w14:paraId="6C7B3C9E" w14:textId="77777777" w:rsidR="0028661C" w:rsidRDefault="00B273B9">
            <w:pPr>
              <w:pStyle w:val="TableParagraph"/>
              <w:spacing w:line="276" w:lineRule="auto"/>
              <w:ind w:left="57"/>
              <w:rPr>
                <w:sz w:val="20"/>
              </w:rPr>
            </w:pPr>
            <w:r>
              <w:rPr>
                <w:sz w:val="20"/>
              </w:rPr>
              <w:t>συμμετέχοντες</w:t>
            </w:r>
            <w:r>
              <w:rPr>
                <w:spacing w:val="-9"/>
                <w:sz w:val="20"/>
              </w:rPr>
              <w:t xml:space="preserve"> </w:t>
            </w:r>
            <w:r>
              <w:rPr>
                <w:sz w:val="20"/>
              </w:rPr>
              <w:t>σε</w:t>
            </w:r>
            <w:r>
              <w:rPr>
                <w:spacing w:val="-8"/>
                <w:sz w:val="20"/>
              </w:rPr>
              <w:t xml:space="preserve"> </w:t>
            </w:r>
            <w:r>
              <w:rPr>
                <w:sz w:val="20"/>
              </w:rPr>
              <w:t>ατομική</w:t>
            </w:r>
            <w:r>
              <w:rPr>
                <w:spacing w:val="-7"/>
                <w:sz w:val="20"/>
              </w:rPr>
              <w:t xml:space="preserve"> </w:t>
            </w:r>
            <w:r>
              <w:rPr>
                <w:sz w:val="20"/>
              </w:rPr>
              <w:t>κινητικότητα</w:t>
            </w:r>
            <w:r>
              <w:rPr>
                <w:spacing w:val="-9"/>
                <w:sz w:val="20"/>
              </w:rPr>
              <w:t xml:space="preserve"> </w:t>
            </w:r>
            <w:r>
              <w:rPr>
                <w:sz w:val="20"/>
              </w:rPr>
              <w:t>μαθητών.</w:t>
            </w:r>
            <w:r>
              <w:rPr>
                <w:spacing w:val="-8"/>
                <w:sz w:val="20"/>
              </w:rPr>
              <w:t xml:space="preserve"> </w:t>
            </w:r>
            <w:r>
              <w:rPr>
                <w:sz w:val="20"/>
              </w:rPr>
              <w:t>Η υποστήριξη καταβάλλεται μόνο εάν ο συμμετέχων δεν μπορεί να λάβει διαδικτυακή γλωσσική</w:t>
            </w:r>
          </w:p>
          <w:p w14:paraId="6C7B3C9F" w14:textId="77777777" w:rsidR="0028661C" w:rsidRDefault="00B273B9">
            <w:pPr>
              <w:pStyle w:val="TableParagraph"/>
              <w:spacing w:before="1" w:line="273" w:lineRule="auto"/>
              <w:ind w:left="57"/>
              <w:rPr>
                <w:sz w:val="20"/>
              </w:rPr>
            </w:pPr>
            <w:r>
              <w:rPr>
                <w:sz w:val="20"/>
              </w:rPr>
              <w:t>υποστήριξη</w:t>
            </w:r>
            <w:r>
              <w:rPr>
                <w:spacing w:val="-10"/>
                <w:sz w:val="20"/>
              </w:rPr>
              <w:t xml:space="preserve"> </w:t>
            </w:r>
            <w:r>
              <w:rPr>
                <w:sz w:val="20"/>
              </w:rPr>
              <w:t>λόγω</w:t>
            </w:r>
            <w:r>
              <w:rPr>
                <w:spacing w:val="-10"/>
                <w:sz w:val="20"/>
              </w:rPr>
              <w:t xml:space="preserve"> </w:t>
            </w:r>
            <w:r>
              <w:rPr>
                <w:sz w:val="20"/>
              </w:rPr>
              <w:t>μη</w:t>
            </w:r>
            <w:r>
              <w:rPr>
                <w:spacing w:val="-10"/>
                <w:sz w:val="20"/>
              </w:rPr>
              <w:t xml:space="preserve"> </w:t>
            </w:r>
            <w:r>
              <w:rPr>
                <w:sz w:val="20"/>
              </w:rPr>
              <w:t>διαθεσιμότητας</w:t>
            </w:r>
            <w:r>
              <w:rPr>
                <w:spacing w:val="-12"/>
                <w:sz w:val="20"/>
              </w:rPr>
              <w:t xml:space="preserve"> </w:t>
            </w:r>
            <w:r>
              <w:rPr>
                <w:sz w:val="20"/>
              </w:rPr>
              <w:t>της απαιτούμενης γλώσσας ή επιπέδου.</w:t>
            </w:r>
          </w:p>
          <w:p w14:paraId="6C7B3CA0" w14:textId="77777777" w:rsidR="0028661C" w:rsidRDefault="0028661C">
            <w:pPr>
              <w:pStyle w:val="TableParagraph"/>
              <w:spacing w:before="8"/>
              <w:rPr>
                <w:sz w:val="16"/>
              </w:rPr>
            </w:pPr>
          </w:p>
          <w:p w14:paraId="6C7B3CA1" w14:textId="77777777" w:rsidR="0028661C" w:rsidRDefault="00B273B9">
            <w:pPr>
              <w:pStyle w:val="TableParagraph"/>
              <w:spacing w:before="1" w:line="276" w:lineRule="auto"/>
              <w:ind w:left="57"/>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CA2" w14:textId="77777777" w:rsidR="0028661C" w:rsidRDefault="00B273B9">
            <w:pPr>
              <w:pStyle w:val="TableParagraph"/>
              <w:spacing w:before="163" w:line="280" w:lineRule="atLeast"/>
              <w:ind w:left="57"/>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ανάλογα</w:t>
            </w:r>
            <w:r>
              <w:rPr>
                <w:spacing w:val="-8"/>
                <w:sz w:val="20"/>
              </w:rPr>
              <w:t xml:space="preserve"> </w:t>
            </w:r>
            <w:r>
              <w:rPr>
                <w:sz w:val="20"/>
              </w:rPr>
              <w:t>με</w:t>
            </w:r>
            <w:r>
              <w:rPr>
                <w:spacing w:val="-7"/>
                <w:sz w:val="20"/>
              </w:rPr>
              <w:t xml:space="preserve"> </w:t>
            </w:r>
            <w:r>
              <w:rPr>
                <w:sz w:val="20"/>
              </w:rPr>
              <w:t>τον</w:t>
            </w:r>
            <w:r>
              <w:rPr>
                <w:spacing w:val="-8"/>
                <w:sz w:val="20"/>
              </w:rPr>
              <w:t xml:space="preserve"> </w:t>
            </w:r>
            <w:r>
              <w:rPr>
                <w:sz w:val="20"/>
              </w:rPr>
              <w:t>α</w:t>
            </w:r>
            <w:r>
              <w:rPr>
                <w:sz w:val="20"/>
              </w:rPr>
              <w:t>ριθμό</w:t>
            </w:r>
            <w:r>
              <w:rPr>
                <w:spacing w:val="-7"/>
                <w:sz w:val="20"/>
              </w:rPr>
              <w:t xml:space="preserve"> </w:t>
            </w:r>
            <w:r>
              <w:rPr>
                <w:sz w:val="20"/>
              </w:rPr>
              <w:t xml:space="preserve">των </w:t>
            </w:r>
            <w:r>
              <w:rPr>
                <w:spacing w:val="-2"/>
                <w:sz w:val="20"/>
              </w:rPr>
              <w:t>συμμετεχόντων.</w:t>
            </w:r>
          </w:p>
        </w:tc>
        <w:tc>
          <w:tcPr>
            <w:tcW w:w="3781" w:type="dxa"/>
          </w:tcPr>
          <w:p w14:paraId="6C7B3CA3" w14:textId="77777777" w:rsidR="0028661C" w:rsidRDefault="0028661C">
            <w:pPr>
              <w:pStyle w:val="TableParagraph"/>
              <w:rPr>
                <w:sz w:val="20"/>
              </w:rPr>
            </w:pPr>
          </w:p>
          <w:p w14:paraId="6C7B3CA4" w14:textId="77777777" w:rsidR="0028661C" w:rsidRDefault="0028661C">
            <w:pPr>
              <w:pStyle w:val="TableParagraph"/>
              <w:rPr>
                <w:sz w:val="20"/>
              </w:rPr>
            </w:pPr>
          </w:p>
          <w:p w14:paraId="6C7B3CA5" w14:textId="77777777" w:rsidR="0028661C" w:rsidRDefault="0028661C">
            <w:pPr>
              <w:pStyle w:val="TableParagraph"/>
              <w:rPr>
                <w:sz w:val="20"/>
              </w:rPr>
            </w:pPr>
          </w:p>
          <w:p w14:paraId="6C7B3CA6" w14:textId="77777777" w:rsidR="0028661C" w:rsidRDefault="0028661C">
            <w:pPr>
              <w:pStyle w:val="TableParagraph"/>
              <w:rPr>
                <w:sz w:val="20"/>
              </w:rPr>
            </w:pPr>
          </w:p>
          <w:p w14:paraId="6C7B3CA7" w14:textId="77777777" w:rsidR="0028661C" w:rsidRDefault="0028661C">
            <w:pPr>
              <w:pStyle w:val="TableParagraph"/>
              <w:rPr>
                <w:sz w:val="20"/>
              </w:rPr>
            </w:pPr>
          </w:p>
          <w:p w14:paraId="6C7B3CA8" w14:textId="77777777" w:rsidR="0028661C" w:rsidRDefault="0028661C">
            <w:pPr>
              <w:pStyle w:val="TableParagraph"/>
              <w:rPr>
                <w:sz w:val="20"/>
              </w:rPr>
            </w:pPr>
          </w:p>
          <w:p w14:paraId="6C7B3CA9" w14:textId="77777777" w:rsidR="0028661C" w:rsidRDefault="0028661C">
            <w:pPr>
              <w:pStyle w:val="TableParagraph"/>
              <w:rPr>
                <w:sz w:val="20"/>
              </w:rPr>
            </w:pPr>
          </w:p>
          <w:p w14:paraId="6C7B3CAA" w14:textId="77777777" w:rsidR="0028661C" w:rsidRDefault="0028661C">
            <w:pPr>
              <w:pStyle w:val="TableParagraph"/>
              <w:rPr>
                <w:sz w:val="20"/>
              </w:rPr>
            </w:pPr>
          </w:p>
          <w:p w14:paraId="6C7B3CAB" w14:textId="77777777" w:rsidR="0028661C" w:rsidRDefault="0028661C">
            <w:pPr>
              <w:pStyle w:val="TableParagraph"/>
              <w:rPr>
                <w:sz w:val="20"/>
              </w:rPr>
            </w:pPr>
          </w:p>
          <w:p w14:paraId="6C7B3CAC" w14:textId="77777777" w:rsidR="0028661C" w:rsidRDefault="0028661C">
            <w:pPr>
              <w:pStyle w:val="TableParagraph"/>
              <w:rPr>
                <w:sz w:val="20"/>
              </w:rPr>
            </w:pPr>
          </w:p>
          <w:p w14:paraId="6C7B3CAD" w14:textId="77777777" w:rsidR="0028661C" w:rsidRDefault="0028661C">
            <w:pPr>
              <w:pStyle w:val="TableParagraph"/>
              <w:spacing w:before="4"/>
              <w:rPr>
                <w:sz w:val="20"/>
              </w:rPr>
            </w:pPr>
          </w:p>
          <w:p w14:paraId="6C7B3CAE" w14:textId="77777777" w:rsidR="0028661C" w:rsidRDefault="00B273B9">
            <w:pPr>
              <w:pStyle w:val="TableParagraph"/>
              <w:ind w:left="84"/>
              <w:rPr>
                <w:sz w:val="20"/>
              </w:rPr>
            </w:pPr>
            <w:r>
              <w:rPr>
                <w:sz w:val="20"/>
              </w:rPr>
              <w:t>150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3CB3" w14:textId="77777777">
        <w:trPr>
          <w:trHeight w:val="510"/>
        </w:trPr>
        <w:tc>
          <w:tcPr>
            <w:tcW w:w="2004" w:type="dxa"/>
          </w:tcPr>
          <w:p w14:paraId="6C7B3CB0" w14:textId="77777777" w:rsidR="0028661C" w:rsidRDefault="00B273B9">
            <w:pPr>
              <w:pStyle w:val="TableParagraph"/>
              <w:spacing w:before="116"/>
              <w:ind w:left="83"/>
              <w:rPr>
                <w:b/>
                <w:sz w:val="20"/>
              </w:rPr>
            </w:pPr>
            <w:r>
              <w:rPr>
                <w:b/>
                <w:sz w:val="20"/>
              </w:rPr>
              <w:t>Έκτακτες</w:t>
            </w:r>
            <w:r>
              <w:rPr>
                <w:b/>
                <w:spacing w:val="-8"/>
                <w:sz w:val="20"/>
              </w:rPr>
              <w:t xml:space="preserve"> </w:t>
            </w:r>
            <w:r>
              <w:rPr>
                <w:b/>
                <w:spacing w:val="-2"/>
                <w:sz w:val="20"/>
              </w:rPr>
              <w:t>δαπάνες</w:t>
            </w:r>
          </w:p>
        </w:tc>
        <w:tc>
          <w:tcPr>
            <w:tcW w:w="4465" w:type="dxa"/>
          </w:tcPr>
          <w:p w14:paraId="6C7B3CB1" w14:textId="77777777" w:rsidR="0028661C" w:rsidRDefault="00B273B9">
            <w:pPr>
              <w:pStyle w:val="TableParagraph"/>
              <w:spacing w:before="116"/>
              <w:ind w:left="57"/>
              <w:rPr>
                <w:sz w:val="20"/>
              </w:rPr>
            </w:pPr>
            <w:r>
              <w:rPr>
                <w:sz w:val="20"/>
              </w:rPr>
              <w:t>Δαπάνες</w:t>
            </w:r>
            <w:r>
              <w:rPr>
                <w:spacing w:val="-9"/>
                <w:sz w:val="20"/>
              </w:rPr>
              <w:t xml:space="preserve"> </w:t>
            </w:r>
            <w:r>
              <w:rPr>
                <w:sz w:val="20"/>
              </w:rPr>
              <w:t>για</w:t>
            </w:r>
            <w:r>
              <w:rPr>
                <w:spacing w:val="-5"/>
                <w:sz w:val="20"/>
              </w:rPr>
              <w:t xml:space="preserve"> </w:t>
            </w:r>
            <w:r>
              <w:rPr>
                <w:sz w:val="20"/>
              </w:rPr>
              <w:t>την</w:t>
            </w:r>
            <w:r>
              <w:rPr>
                <w:spacing w:val="-9"/>
                <w:sz w:val="20"/>
              </w:rPr>
              <w:t xml:space="preserve"> </w:t>
            </w:r>
            <w:r>
              <w:rPr>
                <w:sz w:val="20"/>
              </w:rPr>
              <w:t>παροχή</w:t>
            </w:r>
            <w:r>
              <w:rPr>
                <w:spacing w:val="-7"/>
                <w:sz w:val="20"/>
              </w:rPr>
              <w:t xml:space="preserve"> </w:t>
            </w:r>
            <w:r>
              <w:rPr>
                <w:sz w:val="20"/>
              </w:rPr>
              <w:t>οικονομικής</w:t>
            </w:r>
            <w:r>
              <w:rPr>
                <w:spacing w:val="-8"/>
                <w:sz w:val="20"/>
              </w:rPr>
              <w:t xml:space="preserve"> </w:t>
            </w:r>
            <w:r>
              <w:rPr>
                <w:spacing w:val="-2"/>
                <w:sz w:val="20"/>
              </w:rPr>
              <w:t>εγγύησης,</w:t>
            </w:r>
          </w:p>
        </w:tc>
        <w:tc>
          <w:tcPr>
            <w:tcW w:w="3781" w:type="dxa"/>
          </w:tcPr>
          <w:p w14:paraId="6C7B3CB2" w14:textId="77777777" w:rsidR="0028661C" w:rsidRDefault="00B273B9">
            <w:pPr>
              <w:pStyle w:val="TableParagraph"/>
              <w:tabs>
                <w:tab w:val="left" w:pos="1020"/>
                <w:tab w:val="left" w:pos="2249"/>
                <w:tab w:val="left" w:pos="3305"/>
              </w:tabs>
              <w:spacing w:before="116"/>
              <w:ind w:left="84"/>
              <w:rPr>
                <w:sz w:val="20"/>
              </w:rPr>
            </w:pPr>
            <w:r>
              <w:rPr>
                <w:b/>
                <w:spacing w:val="-2"/>
                <w:sz w:val="20"/>
              </w:rPr>
              <w:t>Δαπάνες</w:t>
            </w:r>
            <w:r>
              <w:rPr>
                <w:b/>
                <w:sz w:val="20"/>
              </w:rPr>
              <w:tab/>
            </w:r>
            <w:r>
              <w:rPr>
                <w:b/>
                <w:spacing w:val="-2"/>
                <w:sz w:val="20"/>
              </w:rPr>
              <w:t>οικονομικής</w:t>
            </w:r>
            <w:r>
              <w:rPr>
                <w:b/>
                <w:sz w:val="20"/>
              </w:rPr>
              <w:tab/>
            </w:r>
            <w:r>
              <w:rPr>
                <w:b/>
                <w:spacing w:val="-2"/>
                <w:sz w:val="20"/>
              </w:rPr>
              <w:t>εγγύησης:</w:t>
            </w:r>
            <w:r>
              <w:rPr>
                <w:b/>
                <w:sz w:val="20"/>
              </w:rPr>
              <w:tab/>
            </w:r>
            <w:r>
              <w:rPr>
                <w:sz w:val="20"/>
              </w:rPr>
              <w:t>80</w:t>
            </w:r>
            <w:r>
              <w:rPr>
                <w:spacing w:val="-4"/>
                <w:sz w:val="20"/>
              </w:rPr>
              <w:t xml:space="preserve"> </w:t>
            </w:r>
            <w:r>
              <w:rPr>
                <w:spacing w:val="-10"/>
                <w:sz w:val="20"/>
              </w:rPr>
              <w:t>%</w:t>
            </w:r>
          </w:p>
        </w:tc>
      </w:tr>
    </w:tbl>
    <w:p w14:paraId="6C7B3CB4" w14:textId="77777777" w:rsidR="0028661C" w:rsidRDefault="0028661C">
      <w:pPr>
        <w:rPr>
          <w:sz w:val="20"/>
        </w:rPr>
        <w:sectPr w:rsidR="0028661C">
          <w:footerReference w:type="even" r:id="rId217"/>
          <w:pgSz w:w="12240" w:h="15840"/>
          <w:pgMar w:top="1420" w:right="660" w:bottom="1140" w:left="860" w:header="0" w:footer="953" w:gutter="0"/>
          <w:pgNumType w:start="148"/>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465"/>
        <w:gridCol w:w="3781"/>
      </w:tblGrid>
      <w:tr w:rsidR="0028661C" w14:paraId="6C7B3CC8" w14:textId="77777777">
        <w:trPr>
          <w:trHeight w:val="5573"/>
        </w:trPr>
        <w:tc>
          <w:tcPr>
            <w:tcW w:w="2004" w:type="dxa"/>
          </w:tcPr>
          <w:p w14:paraId="6C7B3CB5" w14:textId="77777777" w:rsidR="0028661C" w:rsidRDefault="0028661C">
            <w:pPr>
              <w:pStyle w:val="TableParagraph"/>
              <w:rPr>
                <w:rFonts w:ascii="Times New Roman"/>
                <w:sz w:val="20"/>
              </w:rPr>
            </w:pPr>
          </w:p>
        </w:tc>
        <w:tc>
          <w:tcPr>
            <w:tcW w:w="4465" w:type="dxa"/>
          </w:tcPr>
          <w:p w14:paraId="6C7B3CB6" w14:textId="77777777" w:rsidR="0028661C" w:rsidRDefault="00B273B9">
            <w:pPr>
              <w:pStyle w:val="TableParagraph"/>
              <w:spacing w:before="1"/>
              <w:ind w:left="57"/>
              <w:rPr>
                <w:sz w:val="20"/>
              </w:rPr>
            </w:pPr>
            <w:r>
              <w:rPr>
                <w:sz w:val="20"/>
              </w:rPr>
              <w:t>εφόσον</w:t>
            </w:r>
            <w:r>
              <w:rPr>
                <w:spacing w:val="-6"/>
                <w:sz w:val="20"/>
              </w:rPr>
              <w:t xml:space="preserve"> </w:t>
            </w:r>
            <w:r>
              <w:rPr>
                <w:sz w:val="20"/>
              </w:rPr>
              <w:t>τη</w:t>
            </w:r>
            <w:r>
              <w:rPr>
                <w:spacing w:val="-3"/>
                <w:sz w:val="20"/>
              </w:rPr>
              <w:t xml:space="preserve"> </w:t>
            </w:r>
            <w:r>
              <w:rPr>
                <w:sz w:val="20"/>
              </w:rPr>
              <w:t>ζητήσει</w:t>
            </w:r>
            <w:r>
              <w:rPr>
                <w:spacing w:val="-5"/>
                <w:sz w:val="20"/>
              </w:rPr>
              <w:t xml:space="preserve"> </w:t>
            </w:r>
            <w:r>
              <w:rPr>
                <w:sz w:val="20"/>
              </w:rPr>
              <w:t>ο</w:t>
            </w:r>
            <w:r>
              <w:rPr>
                <w:spacing w:val="-4"/>
                <w:sz w:val="20"/>
              </w:rPr>
              <w:t xml:space="preserve"> </w:t>
            </w:r>
            <w:r>
              <w:rPr>
                <w:sz w:val="20"/>
              </w:rPr>
              <w:t>Εθνικός</w:t>
            </w:r>
            <w:r>
              <w:rPr>
                <w:spacing w:val="-5"/>
                <w:sz w:val="20"/>
              </w:rPr>
              <w:t xml:space="preserve"> </w:t>
            </w:r>
            <w:r>
              <w:rPr>
                <w:spacing w:val="-2"/>
                <w:sz w:val="20"/>
              </w:rPr>
              <w:t>Οργανισμός.</w:t>
            </w:r>
          </w:p>
          <w:p w14:paraId="6C7B3CB7" w14:textId="77777777" w:rsidR="0028661C" w:rsidRDefault="0028661C">
            <w:pPr>
              <w:pStyle w:val="TableParagraph"/>
              <w:spacing w:before="4"/>
              <w:rPr>
                <w:sz w:val="19"/>
              </w:rPr>
            </w:pPr>
          </w:p>
          <w:p w14:paraId="6C7B3CB8" w14:textId="77777777" w:rsidR="0028661C" w:rsidRDefault="00B273B9">
            <w:pPr>
              <w:pStyle w:val="TableParagraph"/>
              <w:spacing w:line="276" w:lineRule="auto"/>
              <w:ind w:left="57" w:right="101"/>
              <w:rPr>
                <w:sz w:val="20"/>
              </w:rPr>
            </w:pPr>
            <w:r>
              <w:rPr>
                <w:sz w:val="20"/>
              </w:rPr>
              <w:t>Υψηλές δαπάνες μετακίνησης των συμμετεχόντων και</w:t>
            </w:r>
            <w:r>
              <w:rPr>
                <w:spacing w:val="-5"/>
                <w:sz w:val="20"/>
              </w:rPr>
              <w:t xml:space="preserve"> </w:t>
            </w:r>
            <w:r>
              <w:rPr>
                <w:sz w:val="20"/>
              </w:rPr>
              <w:t>των</w:t>
            </w:r>
            <w:r>
              <w:rPr>
                <w:spacing w:val="-6"/>
                <w:sz w:val="20"/>
              </w:rPr>
              <w:t xml:space="preserve"> </w:t>
            </w:r>
            <w:r>
              <w:rPr>
                <w:sz w:val="20"/>
              </w:rPr>
              <w:t>συνοδών</w:t>
            </w:r>
            <w:r>
              <w:rPr>
                <w:spacing w:val="-6"/>
                <w:sz w:val="20"/>
              </w:rPr>
              <w:t xml:space="preserve"> </w:t>
            </w:r>
            <w:r>
              <w:rPr>
                <w:sz w:val="20"/>
              </w:rPr>
              <w:t>τους</w:t>
            </w:r>
            <w:r>
              <w:rPr>
                <w:spacing w:val="-6"/>
                <w:sz w:val="20"/>
              </w:rPr>
              <w:t xml:space="preserve"> </w:t>
            </w:r>
            <w:r>
              <w:rPr>
                <w:sz w:val="20"/>
              </w:rPr>
              <w:t>που</w:t>
            </w:r>
            <w:r>
              <w:rPr>
                <w:spacing w:val="-5"/>
                <w:sz w:val="20"/>
              </w:rPr>
              <w:t xml:space="preserve"> </w:t>
            </w:r>
            <w:r>
              <w:rPr>
                <w:sz w:val="20"/>
              </w:rPr>
              <w:t>δεν</w:t>
            </w:r>
            <w:r>
              <w:rPr>
                <w:spacing w:val="-6"/>
                <w:sz w:val="20"/>
              </w:rPr>
              <w:t xml:space="preserve"> </w:t>
            </w:r>
            <w:r>
              <w:rPr>
                <w:sz w:val="20"/>
              </w:rPr>
              <w:t>μπορούν</w:t>
            </w:r>
            <w:r>
              <w:rPr>
                <w:spacing w:val="-6"/>
                <w:sz w:val="20"/>
              </w:rPr>
              <w:t xml:space="preserve"> </w:t>
            </w:r>
            <w:r>
              <w:rPr>
                <w:sz w:val="20"/>
              </w:rPr>
              <w:t>να</w:t>
            </w:r>
            <w:r>
              <w:rPr>
                <w:spacing w:val="-3"/>
                <w:sz w:val="20"/>
              </w:rPr>
              <w:t xml:space="preserve"> </w:t>
            </w:r>
            <w:r>
              <w:rPr>
                <w:sz w:val="20"/>
              </w:rPr>
              <w:t>λάβουν</w:t>
            </w:r>
          </w:p>
          <w:p w14:paraId="6C7B3CB9" w14:textId="77777777" w:rsidR="0028661C" w:rsidRDefault="00B273B9">
            <w:pPr>
              <w:pStyle w:val="TableParagraph"/>
              <w:spacing w:line="276" w:lineRule="auto"/>
              <w:ind w:left="57"/>
              <w:rPr>
                <w:sz w:val="20"/>
              </w:rPr>
            </w:pPr>
            <w:r>
              <w:rPr>
                <w:sz w:val="20"/>
              </w:rPr>
              <w:t>στήριξη</w:t>
            </w:r>
            <w:r>
              <w:rPr>
                <w:spacing w:val="-7"/>
                <w:sz w:val="20"/>
              </w:rPr>
              <w:t xml:space="preserve"> </w:t>
            </w:r>
            <w:r>
              <w:rPr>
                <w:sz w:val="20"/>
              </w:rPr>
              <w:t>στο</w:t>
            </w:r>
            <w:r>
              <w:rPr>
                <w:spacing w:val="-7"/>
                <w:sz w:val="20"/>
              </w:rPr>
              <w:t xml:space="preserve"> </w:t>
            </w:r>
            <w:r>
              <w:rPr>
                <w:sz w:val="20"/>
              </w:rPr>
              <w:t>πλαίσιο</w:t>
            </w:r>
            <w:r>
              <w:rPr>
                <w:spacing w:val="-7"/>
                <w:sz w:val="20"/>
              </w:rPr>
              <w:t xml:space="preserve"> </w:t>
            </w:r>
            <w:r>
              <w:rPr>
                <w:sz w:val="20"/>
              </w:rPr>
              <w:t>της</w:t>
            </w:r>
            <w:r>
              <w:rPr>
                <w:spacing w:val="-8"/>
                <w:sz w:val="20"/>
              </w:rPr>
              <w:t xml:space="preserve"> </w:t>
            </w:r>
            <w:r>
              <w:rPr>
                <w:sz w:val="20"/>
              </w:rPr>
              <w:t>συνήθους</w:t>
            </w:r>
            <w:r>
              <w:rPr>
                <w:spacing w:val="-6"/>
                <w:sz w:val="20"/>
              </w:rPr>
              <w:t xml:space="preserve"> </w:t>
            </w:r>
            <w:r>
              <w:rPr>
                <w:sz w:val="20"/>
              </w:rPr>
              <w:t>επιχορήγησης</w:t>
            </w:r>
            <w:r>
              <w:rPr>
                <w:spacing w:val="-8"/>
                <w:sz w:val="20"/>
              </w:rPr>
              <w:t xml:space="preserve"> </w:t>
            </w:r>
            <w:r>
              <w:rPr>
                <w:sz w:val="20"/>
              </w:rPr>
              <w:t>για την κάλυψη δαπανών μετακίνησης, λόγω μεγάλης γεωγραφικής απόστασης ή άλλων εμποδίων.</w:t>
            </w:r>
          </w:p>
          <w:p w14:paraId="6C7B3CBA" w14:textId="77777777" w:rsidR="0028661C" w:rsidRDefault="0028661C">
            <w:pPr>
              <w:pStyle w:val="TableParagraph"/>
              <w:spacing w:before="7"/>
              <w:rPr>
                <w:sz w:val="16"/>
              </w:rPr>
            </w:pPr>
          </w:p>
          <w:p w14:paraId="6C7B3CBB" w14:textId="77777777" w:rsidR="0028661C" w:rsidRDefault="00B273B9">
            <w:pPr>
              <w:pStyle w:val="TableParagraph"/>
              <w:spacing w:line="276" w:lineRule="auto"/>
              <w:ind w:left="57"/>
              <w:rPr>
                <w:sz w:val="20"/>
              </w:rPr>
            </w:pPr>
            <w:r>
              <w:rPr>
                <w:sz w:val="20"/>
              </w:rPr>
              <w:t>Θεώρηση και σχετικές</w:t>
            </w:r>
            <w:r>
              <w:rPr>
                <w:spacing w:val="17"/>
                <w:sz w:val="20"/>
              </w:rPr>
              <w:t xml:space="preserve"> </w:t>
            </w:r>
            <w:r>
              <w:rPr>
                <w:sz w:val="20"/>
              </w:rPr>
              <w:t>δαπάνες, άδειες παραμονής, εμβολιασμοί, ιατρικές βεβαιώσεις.</w:t>
            </w:r>
          </w:p>
          <w:p w14:paraId="6C7B3CBC" w14:textId="77777777" w:rsidR="0028661C" w:rsidRDefault="0028661C">
            <w:pPr>
              <w:pStyle w:val="TableParagraph"/>
              <w:spacing w:before="4"/>
              <w:rPr>
                <w:sz w:val="16"/>
              </w:rPr>
            </w:pPr>
          </w:p>
          <w:p w14:paraId="6C7B3CBD" w14:textId="77777777" w:rsidR="0028661C" w:rsidRDefault="00B273B9">
            <w:pPr>
              <w:pStyle w:val="TableParagraph"/>
              <w:spacing w:line="276" w:lineRule="auto"/>
              <w:ind w:left="57" w:right="101"/>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 xml:space="preserve">πραγματικές </w:t>
            </w:r>
            <w:r>
              <w:rPr>
                <w:spacing w:val="-2"/>
                <w:sz w:val="20"/>
              </w:rPr>
              <w:t>δαπάνες.</w:t>
            </w:r>
          </w:p>
          <w:p w14:paraId="6C7B3CBE" w14:textId="77777777" w:rsidR="0028661C" w:rsidRDefault="0028661C">
            <w:pPr>
              <w:pStyle w:val="TableParagraph"/>
              <w:spacing w:before="4"/>
              <w:rPr>
                <w:sz w:val="16"/>
              </w:rPr>
            </w:pPr>
          </w:p>
          <w:p w14:paraId="6C7B3CBF" w14:textId="77777777" w:rsidR="0028661C" w:rsidRDefault="00B273B9">
            <w:pPr>
              <w:pStyle w:val="TableParagraph"/>
              <w:spacing w:line="276" w:lineRule="auto"/>
              <w:ind w:left="57"/>
              <w:rPr>
                <w:sz w:val="20"/>
              </w:rPr>
            </w:pPr>
            <w:r>
              <w:rPr>
                <w:b/>
                <w:sz w:val="20"/>
              </w:rPr>
              <w:t xml:space="preserve">Κανόνας κατανομής: </w:t>
            </w:r>
            <w:r>
              <w:rPr>
                <w:sz w:val="20"/>
              </w:rPr>
              <w:t>το αίτημα πρέπε</w:t>
            </w:r>
            <w:r>
              <w:rPr>
                <w:sz w:val="20"/>
              </w:rPr>
              <w:t>ι να αιτιολογείται</w:t>
            </w:r>
            <w:r>
              <w:rPr>
                <w:spacing w:val="-6"/>
                <w:sz w:val="20"/>
              </w:rPr>
              <w:t xml:space="preserve"> </w:t>
            </w:r>
            <w:r>
              <w:rPr>
                <w:sz w:val="20"/>
              </w:rPr>
              <w:t>από</w:t>
            </w:r>
            <w:r>
              <w:rPr>
                <w:spacing w:val="-6"/>
                <w:sz w:val="20"/>
              </w:rPr>
              <w:t xml:space="preserve"> </w:t>
            </w:r>
            <w:r>
              <w:rPr>
                <w:sz w:val="20"/>
              </w:rPr>
              <w:t>τον</w:t>
            </w:r>
            <w:r>
              <w:rPr>
                <w:spacing w:val="-7"/>
                <w:sz w:val="20"/>
              </w:rPr>
              <w:t xml:space="preserve"> </w:t>
            </w:r>
            <w:r>
              <w:rPr>
                <w:sz w:val="20"/>
              </w:rPr>
              <w:t>αιτούντα</w:t>
            </w:r>
            <w:r>
              <w:rPr>
                <w:spacing w:val="-7"/>
                <w:sz w:val="20"/>
              </w:rPr>
              <w:t xml:space="preserve"> </w:t>
            </w:r>
            <w:r>
              <w:rPr>
                <w:sz w:val="20"/>
              </w:rPr>
              <w:t>και</w:t>
            </w:r>
            <w:r>
              <w:rPr>
                <w:spacing w:val="-6"/>
                <w:sz w:val="20"/>
              </w:rPr>
              <w:t xml:space="preserve"> </w:t>
            </w:r>
            <w:r>
              <w:rPr>
                <w:sz w:val="20"/>
              </w:rPr>
              <w:t>να</w:t>
            </w:r>
            <w:r>
              <w:rPr>
                <w:spacing w:val="-7"/>
                <w:sz w:val="20"/>
              </w:rPr>
              <w:t xml:space="preserve"> </w:t>
            </w:r>
            <w:r>
              <w:rPr>
                <w:sz w:val="20"/>
              </w:rPr>
              <w:t>έχει</w:t>
            </w:r>
            <w:r>
              <w:rPr>
                <w:spacing w:val="-6"/>
                <w:sz w:val="20"/>
              </w:rPr>
              <w:t xml:space="preserve"> </w:t>
            </w:r>
            <w:r>
              <w:rPr>
                <w:sz w:val="20"/>
              </w:rPr>
              <w:t>εγκριθεί από τον Εθνικό Οργανισμό. Οι υψηλές δαπάνες</w:t>
            </w:r>
          </w:p>
          <w:p w14:paraId="6C7B3CC0" w14:textId="77777777" w:rsidR="0028661C" w:rsidRDefault="00B273B9">
            <w:pPr>
              <w:pStyle w:val="TableParagraph"/>
              <w:spacing w:before="1" w:line="276" w:lineRule="auto"/>
              <w:ind w:left="57"/>
              <w:rPr>
                <w:sz w:val="20"/>
              </w:rPr>
            </w:pPr>
            <w:r>
              <w:rPr>
                <w:sz w:val="20"/>
              </w:rPr>
              <w:t>μετακίνησης ισχύουν σε περιπτώσεις στις οποίες η επιχορήγηση</w:t>
            </w:r>
            <w:r>
              <w:rPr>
                <w:spacing w:val="-9"/>
                <w:sz w:val="20"/>
              </w:rPr>
              <w:t xml:space="preserve"> </w:t>
            </w:r>
            <w:r>
              <w:rPr>
                <w:sz w:val="20"/>
              </w:rPr>
              <w:t>για</w:t>
            </w:r>
            <w:r>
              <w:rPr>
                <w:spacing w:val="-9"/>
                <w:sz w:val="20"/>
              </w:rPr>
              <w:t xml:space="preserve"> </w:t>
            </w:r>
            <w:r>
              <w:rPr>
                <w:sz w:val="20"/>
              </w:rPr>
              <w:t>την</w:t>
            </w:r>
            <w:r>
              <w:rPr>
                <w:spacing w:val="-10"/>
                <w:sz w:val="20"/>
              </w:rPr>
              <w:t xml:space="preserve"> </w:t>
            </w:r>
            <w:r>
              <w:rPr>
                <w:sz w:val="20"/>
              </w:rPr>
              <w:t>κάλυψη</w:t>
            </w:r>
            <w:r>
              <w:rPr>
                <w:spacing w:val="-9"/>
                <w:sz w:val="20"/>
              </w:rPr>
              <w:t xml:space="preserve"> </w:t>
            </w:r>
            <w:r>
              <w:rPr>
                <w:sz w:val="20"/>
              </w:rPr>
              <w:t>δαπανών</w:t>
            </w:r>
            <w:r>
              <w:rPr>
                <w:spacing w:val="-9"/>
                <w:sz w:val="20"/>
              </w:rPr>
              <w:t xml:space="preserve"> </w:t>
            </w:r>
            <w:r>
              <w:rPr>
                <w:sz w:val="20"/>
              </w:rPr>
              <w:t>μετακίνησης</w:t>
            </w:r>
          </w:p>
          <w:p w14:paraId="6C7B3CC1" w14:textId="77777777" w:rsidR="0028661C" w:rsidRDefault="00B273B9">
            <w:pPr>
              <w:pStyle w:val="TableParagraph"/>
              <w:ind w:left="57"/>
              <w:rPr>
                <w:sz w:val="20"/>
              </w:rPr>
            </w:pPr>
            <w:r>
              <w:rPr>
                <w:sz w:val="20"/>
              </w:rPr>
              <w:t>βάσει</w:t>
            </w:r>
            <w:r>
              <w:rPr>
                <w:spacing w:val="-6"/>
                <w:sz w:val="20"/>
              </w:rPr>
              <w:t xml:space="preserve"> </w:t>
            </w:r>
            <w:proofErr w:type="spellStart"/>
            <w:r>
              <w:rPr>
                <w:sz w:val="20"/>
              </w:rPr>
              <w:t>μοναδιαίου</w:t>
            </w:r>
            <w:proofErr w:type="spellEnd"/>
            <w:r>
              <w:rPr>
                <w:spacing w:val="-5"/>
                <w:sz w:val="20"/>
              </w:rPr>
              <w:t xml:space="preserve"> </w:t>
            </w:r>
            <w:r>
              <w:rPr>
                <w:sz w:val="20"/>
              </w:rPr>
              <w:t>κόστους</w:t>
            </w:r>
            <w:r>
              <w:rPr>
                <w:spacing w:val="-4"/>
                <w:sz w:val="20"/>
              </w:rPr>
              <w:t xml:space="preserve"> </w:t>
            </w:r>
            <w:r>
              <w:rPr>
                <w:sz w:val="20"/>
              </w:rPr>
              <w:t>δεν</w:t>
            </w:r>
            <w:r>
              <w:rPr>
                <w:spacing w:val="-6"/>
                <w:sz w:val="20"/>
              </w:rPr>
              <w:t xml:space="preserve"> </w:t>
            </w:r>
            <w:r>
              <w:rPr>
                <w:sz w:val="20"/>
              </w:rPr>
              <w:t>καλύπτει</w:t>
            </w:r>
            <w:r>
              <w:rPr>
                <w:spacing w:val="-6"/>
                <w:sz w:val="20"/>
              </w:rPr>
              <w:t xml:space="preserve"> </w:t>
            </w:r>
            <w:r>
              <w:rPr>
                <w:sz w:val="20"/>
              </w:rPr>
              <w:t>το</w:t>
            </w:r>
            <w:r>
              <w:rPr>
                <w:spacing w:val="-5"/>
                <w:sz w:val="20"/>
              </w:rPr>
              <w:t xml:space="preserve"> </w:t>
            </w:r>
            <w:r>
              <w:rPr>
                <w:sz w:val="20"/>
              </w:rPr>
              <w:t>70</w:t>
            </w:r>
            <w:r>
              <w:rPr>
                <w:spacing w:val="-3"/>
                <w:sz w:val="20"/>
              </w:rPr>
              <w:t xml:space="preserve"> </w:t>
            </w:r>
            <w:r>
              <w:rPr>
                <w:sz w:val="20"/>
              </w:rPr>
              <w:t>%</w:t>
            </w:r>
            <w:r>
              <w:rPr>
                <w:spacing w:val="-6"/>
                <w:sz w:val="20"/>
              </w:rPr>
              <w:t xml:space="preserve"> </w:t>
            </w:r>
            <w:r>
              <w:rPr>
                <w:spacing w:val="-5"/>
                <w:sz w:val="20"/>
              </w:rPr>
              <w:t>των</w:t>
            </w:r>
          </w:p>
          <w:p w14:paraId="6C7B3CC2" w14:textId="77777777" w:rsidR="0028661C" w:rsidRDefault="00B273B9">
            <w:pPr>
              <w:pStyle w:val="TableParagraph"/>
              <w:spacing w:before="36"/>
              <w:ind w:left="57"/>
              <w:rPr>
                <w:sz w:val="20"/>
              </w:rPr>
            </w:pPr>
            <w:r>
              <w:rPr>
                <w:sz w:val="20"/>
              </w:rPr>
              <w:t>δαπανών</w:t>
            </w:r>
            <w:r>
              <w:rPr>
                <w:spacing w:val="-10"/>
                <w:sz w:val="20"/>
              </w:rPr>
              <w:t xml:space="preserve"> </w:t>
            </w:r>
            <w:r>
              <w:rPr>
                <w:sz w:val="20"/>
              </w:rPr>
              <w:t>μετακίνησης</w:t>
            </w:r>
            <w:r>
              <w:rPr>
                <w:spacing w:val="-7"/>
                <w:sz w:val="20"/>
              </w:rPr>
              <w:t xml:space="preserve"> </w:t>
            </w:r>
            <w:r>
              <w:rPr>
                <w:sz w:val="20"/>
              </w:rPr>
              <w:t>των</w:t>
            </w:r>
            <w:r>
              <w:rPr>
                <w:spacing w:val="-9"/>
                <w:sz w:val="20"/>
              </w:rPr>
              <w:t xml:space="preserve"> </w:t>
            </w:r>
            <w:r>
              <w:rPr>
                <w:spacing w:val="-2"/>
                <w:sz w:val="20"/>
              </w:rPr>
              <w:t>συμμετεχόντων.</w:t>
            </w:r>
          </w:p>
        </w:tc>
        <w:tc>
          <w:tcPr>
            <w:tcW w:w="3781" w:type="dxa"/>
          </w:tcPr>
          <w:p w14:paraId="6C7B3CC3" w14:textId="77777777" w:rsidR="0028661C" w:rsidRDefault="00B273B9">
            <w:pPr>
              <w:pStyle w:val="TableParagraph"/>
              <w:spacing w:before="1"/>
              <w:ind w:left="84"/>
              <w:rPr>
                <w:sz w:val="20"/>
              </w:rPr>
            </w:pPr>
            <w:r>
              <w:rPr>
                <w:sz w:val="20"/>
              </w:rPr>
              <w:t>των</w:t>
            </w:r>
            <w:r>
              <w:rPr>
                <w:spacing w:val="-8"/>
                <w:sz w:val="20"/>
              </w:rPr>
              <w:t xml:space="preserve"> </w:t>
            </w:r>
            <w:r>
              <w:rPr>
                <w:sz w:val="20"/>
              </w:rPr>
              <w:t>επιλέξιμων</w:t>
            </w:r>
            <w:r>
              <w:rPr>
                <w:spacing w:val="-6"/>
                <w:sz w:val="20"/>
              </w:rPr>
              <w:t xml:space="preserve"> </w:t>
            </w:r>
            <w:r>
              <w:rPr>
                <w:spacing w:val="-2"/>
                <w:sz w:val="20"/>
              </w:rPr>
              <w:t>δαπανών</w:t>
            </w:r>
          </w:p>
          <w:p w14:paraId="6C7B3CC4" w14:textId="77777777" w:rsidR="0028661C" w:rsidRDefault="0028661C">
            <w:pPr>
              <w:pStyle w:val="TableParagraph"/>
              <w:spacing w:before="4"/>
              <w:rPr>
                <w:sz w:val="19"/>
              </w:rPr>
            </w:pPr>
          </w:p>
          <w:p w14:paraId="6C7B3CC5" w14:textId="77777777" w:rsidR="0028661C" w:rsidRDefault="00B273B9">
            <w:pPr>
              <w:pStyle w:val="TableParagraph"/>
              <w:spacing w:line="276" w:lineRule="auto"/>
              <w:ind w:left="84" w:right="69"/>
              <w:rPr>
                <w:sz w:val="20"/>
              </w:rPr>
            </w:pPr>
            <w:r>
              <w:rPr>
                <w:b/>
                <w:sz w:val="20"/>
              </w:rPr>
              <w:t>Υψηλές</w:t>
            </w:r>
            <w:r>
              <w:rPr>
                <w:b/>
                <w:spacing w:val="-9"/>
                <w:sz w:val="20"/>
              </w:rPr>
              <w:t xml:space="preserve"> </w:t>
            </w:r>
            <w:r>
              <w:rPr>
                <w:b/>
                <w:sz w:val="20"/>
              </w:rPr>
              <w:t>δαπάνες</w:t>
            </w:r>
            <w:r>
              <w:rPr>
                <w:b/>
                <w:spacing w:val="-9"/>
                <w:sz w:val="20"/>
              </w:rPr>
              <w:t xml:space="preserve"> </w:t>
            </w:r>
            <w:r>
              <w:rPr>
                <w:b/>
                <w:sz w:val="20"/>
              </w:rPr>
              <w:t>μετακίνησης:</w:t>
            </w:r>
            <w:r>
              <w:rPr>
                <w:b/>
                <w:spacing w:val="-5"/>
                <w:sz w:val="20"/>
              </w:rPr>
              <w:t xml:space="preserve"> </w:t>
            </w:r>
            <w:r>
              <w:rPr>
                <w:sz w:val="20"/>
              </w:rPr>
              <w:t>80</w:t>
            </w:r>
            <w:r>
              <w:rPr>
                <w:spacing w:val="-9"/>
                <w:sz w:val="20"/>
              </w:rPr>
              <w:t xml:space="preserve"> </w:t>
            </w:r>
            <w:r>
              <w:rPr>
                <w:sz w:val="20"/>
              </w:rPr>
              <w:t>%</w:t>
            </w:r>
            <w:r>
              <w:rPr>
                <w:spacing w:val="-10"/>
                <w:sz w:val="20"/>
              </w:rPr>
              <w:t xml:space="preserve"> </w:t>
            </w:r>
            <w:r>
              <w:rPr>
                <w:sz w:val="20"/>
              </w:rPr>
              <w:t>των επιλέξιμων δαπανών</w:t>
            </w:r>
          </w:p>
          <w:p w14:paraId="6C7B3CC6" w14:textId="77777777" w:rsidR="0028661C" w:rsidRDefault="0028661C">
            <w:pPr>
              <w:pStyle w:val="TableParagraph"/>
              <w:rPr>
                <w:sz w:val="23"/>
              </w:rPr>
            </w:pPr>
          </w:p>
          <w:p w14:paraId="6C7B3CC7" w14:textId="77777777" w:rsidR="0028661C" w:rsidRDefault="00B273B9">
            <w:pPr>
              <w:pStyle w:val="TableParagraph"/>
              <w:spacing w:before="1" w:line="276" w:lineRule="auto"/>
              <w:ind w:left="84" w:right="74"/>
              <w:jc w:val="both"/>
              <w:rPr>
                <w:sz w:val="20"/>
              </w:rPr>
            </w:pPr>
            <w:r>
              <w:rPr>
                <w:b/>
                <w:sz w:val="20"/>
              </w:rPr>
              <w:t>Θεώρηση και σχετικές δαπάνες, άδειες παραμονής, εμβολιασμοί, ιατρικές βεβαιώσεις:</w:t>
            </w:r>
            <w:r>
              <w:rPr>
                <w:b/>
                <w:spacing w:val="40"/>
                <w:sz w:val="20"/>
              </w:rPr>
              <w:t xml:space="preserve"> </w:t>
            </w:r>
            <w:r>
              <w:rPr>
                <w:sz w:val="20"/>
              </w:rPr>
              <w:t>100</w:t>
            </w:r>
            <w:r>
              <w:rPr>
                <w:spacing w:val="-1"/>
                <w:sz w:val="20"/>
              </w:rPr>
              <w:t xml:space="preserve"> </w:t>
            </w:r>
            <w:r>
              <w:rPr>
                <w:sz w:val="20"/>
              </w:rPr>
              <w:t>%</w:t>
            </w:r>
            <w:r>
              <w:rPr>
                <w:spacing w:val="40"/>
                <w:sz w:val="20"/>
              </w:rPr>
              <w:t xml:space="preserve"> </w:t>
            </w:r>
            <w:r>
              <w:rPr>
                <w:sz w:val="20"/>
              </w:rPr>
              <w:t>των</w:t>
            </w:r>
            <w:r>
              <w:rPr>
                <w:spacing w:val="-2"/>
                <w:sz w:val="20"/>
              </w:rPr>
              <w:t xml:space="preserve"> </w:t>
            </w:r>
            <w:r>
              <w:rPr>
                <w:sz w:val="20"/>
              </w:rPr>
              <w:t xml:space="preserve">επιλέξιμων </w:t>
            </w:r>
            <w:r>
              <w:rPr>
                <w:spacing w:val="-2"/>
                <w:sz w:val="20"/>
              </w:rPr>
              <w:t>δαπανών</w:t>
            </w:r>
          </w:p>
        </w:tc>
      </w:tr>
    </w:tbl>
    <w:p w14:paraId="6C7B3CC9" w14:textId="77777777" w:rsidR="0028661C" w:rsidRDefault="0028661C">
      <w:pPr>
        <w:pStyle w:val="a3"/>
      </w:pPr>
    </w:p>
    <w:p w14:paraId="6C7B3CCA" w14:textId="77777777" w:rsidR="0028661C" w:rsidRDefault="0028661C">
      <w:pPr>
        <w:pStyle w:val="a3"/>
      </w:pPr>
    </w:p>
    <w:p w14:paraId="6C7B3CCB" w14:textId="77777777" w:rsidR="0028661C" w:rsidRDefault="0028661C">
      <w:pPr>
        <w:pStyle w:val="a3"/>
      </w:pPr>
    </w:p>
    <w:p w14:paraId="6C7B3CCC" w14:textId="77777777" w:rsidR="0028661C" w:rsidRDefault="0028661C">
      <w:pPr>
        <w:pStyle w:val="a3"/>
      </w:pPr>
    </w:p>
    <w:p w14:paraId="6C7B3CCD" w14:textId="77777777" w:rsidR="0028661C" w:rsidRDefault="0028661C">
      <w:pPr>
        <w:pStyle w:val="a3"/>
      </w:pPr>
    </w:p>
    <w:p w14:paraId="6C7B3CCE" w14:textId="77777777" w:rsidR="0028661C" w:rsidRDefault="0028661C">
      <w:pPr>
        <w:pStyle w:val="a3"/>
      </w:pPr>
    </w:p>
    <w:p w14:paraId="6C7B3CCF" w14:textId="77777777" w:rsidR="0028661C" w:rsidRDefault="0028661C">
      <w:pPr>
        <w:pStyle w:val="a3"/>
        <w:rPr>
          <w:sz w:val="28"/>
        </w:rPr>
      </w:pPr>
    </w:p>
    <w:p w14:paraId="6C7B3CD0" w14:textId="77777777" w:rsidR="0028661C" w:rsidRDefault="00B273B9">
      <w:pPr>
        <w:pStyle w:val="4"/>
        <w:spacing w:before="51"/>
        <w:ind w:left="220"/>
      </w:pPr>
      <w:bookmarkStart w:id="32" w:name="ΜΑΘΗΣΙΑΚΗ_ΚΙΝΗΤΙΚΟΤΗΤΑ_ΣΤΟΝ_ΤΟΜΕΑ_ΤΗΣ_ΝΕ"/>
      <w:bookmarkStart w:id="33" w:name="_bookmark10"/>
      <w:bookmarkEnd w:id="32"/>
      <w:bookmarkEnd w:id="33"/>
      <w:r>
        <w:t>ΜΑΘΗΣΙΑΚΗ</w:t>
      </w:r>
      <w:r>
        <w:rPr>
          <w:spacing w:val="-7"/>
        </w:rPr>
        <w:t xml:space="preserve"> </w:t>
      </w:r>
      <w:r>
        <w:t>ΚΙΝΗΤΙΚΟΤΗΤΑ</w:t>
      </w:r>
      <w:r>
        <w:rPr>
          <w:spacing w:val="-2"/>
        </w:rPr>
        <w:t xml:space="preserve"> </w:t>
      </w:r>
      <w:r>
        <w:t>ΣΤΟΝ</w:t>
      </w:r>
      <w:r>
        <w:rPr>
          <w:spacing w:val="1"/>
        </w:rPr>
        <w:t xml:space="preserve"> </w:t>
      </w:r>
      <w:r>
        <w:t>ΤΟΜΕΑ</w:t>
      </w:r>
      <w:r>
        <w:rPr>
          <w:spacing w:val="-4"/>
        </w:rPr>
        <w:t xml:space="preserve"> </w:t>
      </w:r>
      <w:r>
        <w:t>ΤΗΣ</w:t>
      </w:r>
      <w:r>
        <w:rPr>
          <w:spacing w:val="-4"/>
        </w:rPr>
        <w:t xml:space="preserve"> </w:t>
      </w:r>
      <w:r>
        <w:rPr>
          <w:spacing w:val="-2"/>
        </w:rPr>
        <w:t>ΝΕΟΛΑΙΑΣ</w:t>
      </w:r>
    </w:p>
    <w:p w14:paraId="6C7B3CD1" w14:textId="77777777" w:rsidR="0028661C" w:rsidRDefault="0028661C">
      <w:pPr>
        <w:pStyle w:val="a3"/>
        <w:rPr>
          <w:b/>
          <w:sz w:val="24"/>
        </w:rPr>
      </w:pPr>
    </w:p>
    <w:p w14:paraId="6C7B3CD2" w14:textId="77777777" w:rsidR="0028661C" w:rsidRDefault="00B273B9">
      <w:pPr>
        <w:pStyle w:val="a3"/>
        <w:spacing w:before="216" w:line="276" w:lineRule="auto"/>
        <w:ind w:left="220" w:right="421"/>
        <w:jc w:val="both"/>
      </w:pPr>
      <w:r>
        <w:t>Στην παρούσα ενότητα του οδηγού του προγράμματος παρουσιάζονται οι δράσεις της βασικής δράσης 1 στον τομέα της νεολαίας.</w:t>
      </w:r>
      <w:r>
        <w:rPr>
          <w:spacing w:val="-1"/>
        </w:rPr>
        <w:t xml:space="preserve"> </w:t>
      </w:r>
      <w:r>
        <w:t>Αυτές</w:t>
      </w:r>
      <w:r>
        <w:rPr>
          <w:spacing w:val="-1"/>
        </w:rPr>
        <w:t xml:space="preserve"> </w:t>
      </w:r>
      <w:r>
        <w:t>οι</w:t>
      </w:r>
      <w:r>
        <w:rPr>
          <w:spacing w:val="-1"/>
        </w:rPr>
        <w:t xml:space="preserve"> </w:t>
      </w:r>
      <w:r>
        <w:t>δράσεις</w:t>
      </w:r>
      <w:r>
        <w:rPr>
          <w:spacing w:val="-2"/>
        </w:rPr>
        <w:t xml:space="preserve"> </w:t>
      </w:r>
      <w:r>
        <w:t>παρέχουν</w:t>
      </w:r>
      <w:r>
        <w:rPr>
          <w:spacing w:val="-1"/>
        </w:rPr>
        <w:t xml:space="preserve"> </w:t>
      </w:r>
      <w:r>
        <w:t>ευκαιρίες</w:t>
      </w:r>
      <w:r>
        <w:rPr>
          <w:spacing w:val="-1"/>
        </w:rPr>
        <w:t xml:space="preserve"> </w:t>
      </w:r>
      <w:r>
        <w:t>μη</w:t>
      </w:r>
      <w:r>
        <w:rPr>
          <w:spacing w:val="-1"/>
        </w:rPr>
        <w:t xml:space="preserve"> </w:t>
      </w:r>
      <w:r>
        <w:t>τυπικής</w:t>
      </w:r>
      <w:r>
        <w:rPr>
          <w:spacing w:val="-1"/>
        </w:rPr>
        <w:t xml:space="preserve"> </w:t>
      </w:r>
      <w:r>
        <w:t>και</w:t>
      </w:r>
      <w:r>
        <w:rPr>
          <w:spacing w:val="-1"/>
        </w:rPr>
        <w:t xml:space="preserve"> </w:t>
      </w:r>
      <w:r>
        <w:t>άτυπης</w:t>
      </w:r>
      <w:r>
        <w:rPr>
          <w:spacing w:val="-1"/>
        </w:rPr>
        <w:t xml:space="preserve"> </w:t>
      </w:r>
      <w:r>
        <w:t>μάθησης</w:t>
      </w:r>
      <w:r>
        <w:rPr>
          <w:spacing w:val="-1"/>
        </w:rPr>
        <w:t xml:space="preserve"> </w:t>
      </w:r>
      <w:r>
        <w:t>σε</w:t>
      </w:r>
      <w:r>
        <w:rPr>
          <w:spacing w:val="-1"/>
        </w:rPr>
        <w:t xml:space="preserve"> </w:t>
      </w:r>
      <w:r>
        <w:t>νέους</w:t>
      </w:r>
      <w:r>
        <w:rPr>
          <w:spacing w:val="-2"/>
        </w:rPr>
        <w:t xml:space="preserve"> </w:t>
      </w:r>
      <w:r>
        <w:t>και</w:t>
      </w:r>
      <w:r>
        <w:rPr>
          <w:spacing w:val="-1"/>
        </w:rPr>
        <w:t xml:space="preserve"> </w:t>
      </w:r>
      <w:r>
        <w:t>σε</w:t>
      </w:r>
      <w:r>
        <w:rPr>
          <w:spacing w:val="-1"/>
        </w:rPr>
        <w:t xml:space="preserve"> </w:t>
      </w:r>
      <w:r>
        <w:t>εργαζομένους</w:t>
      </w:r>
      <w:r>
        <w:rPr>
          <w:spacing w:val="-1"/>
        </w:rPr>
        <w:t xml:space="preserve"> </w:t>
      </w:r>
      <w:r>
        <w:t>στον τομέα της νεολαίας.</w:t>
      </w:r>
    </w:p>
    <w:p w14:paraId="6C7B3CD3" w14:textId="77777777" w:rsidR="0028661C" w:rsidRDefault="0028661C">
      <w:pPr>
        <w:pStyle w:val="a3"/>
        <w:spacing w:before="4"/>
        <w:rPr>
          <w:sz w:val="16"/>
        </w:rPr>
      </w:pPr>
    </w:p>
    <w:p w14:paraId="6C7B3CD4" w14:textId="77777777" w:rsidR="0028661C" w:rsidRDefault="00B273B9">
      <w:pPr>
        <w:pStyle w:val="a3"/>
        <w:spacing w:line="276" w:lineRule="auto"/>
        <w:ind w:left="220" w:right="424"/>
        <w:jc w:val="both"/>
      </w:pPr>
      <w:r>
        <w:t xml:space="preserve">Η μη τυπική και η άτυπη μάθηση παρέχουν στους νέους τη δυνατότητα να αποκτήσουν βασικές δεξιότητες οι οποίες συμβάλλουν στην προσωπική και </w:t>
      </w:r>
      <w:proofErr w:type="spellStart"/>
      <w:r>
        <w:t>κοινωνικοεκπαιδευτική</w:t>
      </w:r>
      <w:proofErr w:type="spellEnd"/>
      <w:r>
        <w:t xml:space="preserve"> εξέλιξή τους και ενισχύουν την ενεργό συμμετοχή τους στην κοινωνία, β</w:t>
      </w:r>
      <w:r>
        <w:t>ελτιώνοντας κατ’ αυτόν τον τρόπο τις προοπτικές απασχόλησής τους.</w:t>
      </w:r>
    </w:p>
    <w:p w14:paraId="6C7B3CD5" w14:textId="77777777" w:rsidR="0028661C" w:rsidRDefault="0028661C">
      <w:pPr>
        <w:pStyle w:val="a3"/>
        <w:spacing w:before="7"/>
        <w:rPr>
          <w:sz w:val="16"/>
        </w:rPr>
      </w:pPr>
    </w:p>
    <w:p w14:paraId="6C7B3CD6" w14:textId="77777777" w:rsidR="0028661C" w:rsidRDefault="00B273B9">
      <w:pPr>
        <w:pStyle w:val="a3"/>
        <w:spacing w:line="276" w:lineRule="auto"/>
        <w:ind w:left="220" w:right="424"/>
        <w:jc w:val="both"/>
      </w:pPr>
      <w:r>
        <w:t>Μέσω της συμμετοχής τους σε δραστηριότητες μαθησιακής κινητικότητας, οι εργαζόμενοι στον τομέα της νεολαίας αναπτύσσουν δεξιότητες για την επαγγελματική τους ανάπτυξη, καλλιεργούν νέες οργα</w:t>
      </w:r>
      <w:r>
        <w:t>νωτικές πρακτικές και ενισχύουν την ποιότητα της εργασίας στον τομέα της νεολαίας εν γένει.</w:t>
      </w:r>
    </w:p>
    <w:p w14:paraId="6C7B3CD7" w14:textId="77777777" w:rsidR="0028661C" w:rsidRDefault="0028661C">
      <w:pPr>
        <w:pStyle w:val="a3"/>
        <w:spacing w:before="4"/>
        <w:rPr>
          <w:sz w:val="16"/>
        </w:rPr>
      </w:pPr>
    </w:p>
    <w:p w14:paraId="6C7B3CD8" w14:textId="77777777" w:rsidR="0028661C" w:rsidRDefault="00B273B9">
      <w:pPr>
        <w:pStyle w:val="a3"/>
        <w:spacing w:line="276" w:lineRule="auto"/>
        <w:ind w:left="220" w:right="415"/>
        <w:jc w:val="both"/>
      </w:pPr>
      <w:r>
        <w:t>Οι δραστηριότητες μάθησης στον τομέα της νεολαίας θεωρείται ότι έχουν ιδιαίτερα θετικό αντίκτυπο στους νέους, καθώς και στους εμπλεκόμενους οργανισμούς, στις κοινό</w:t>
      </w:r>
      <w:r>
        <w:t xml:space="preserve">τητες στις οποίες διεξάγονται οι εν λόγω δραστηριότητες, στον ίδιο τον τομέα της νεολαίας και στον ευρωπαϊκό οικονομικό και κοινωνικό τομέα γενικότερα. Λαμβάνουν στήριξη οι ακόλουθες </w:t>
      </w:r>
      <w:r>
        <w:rPr>
          <w:spacing w:val="-2"/>
        </w:rPr>
        <w:t>δράσεις:</w:t>
      </w:r>
    </w:p>
    <w:p w14:paraId="6C7B3CD9" w14:textId="77777777" w:rsidR="0028661C" w:rsidRDefault="0028661C">
      <w:pPr>
        <w:pStyle w:val="a3"/>
        <w:spacing w:before="3"/>
        <w:rPr>
          <w:sz w:val="16"/>
        </w:rPr>
      </w:pPr>
    </w:p>
    <w:p w14:paraId="6C7B3CDA" w14:textId="77777777" w:rsidR="0028661C" w:rsidRDefault="00B273B9">
      <w:pPr>
        <w:pStyle w:val="a5"/>
        <w:numPr>
          <w:ilvl w:val="0"/>
          <w:numId w:val="283"/>
        </w:numPr>
        <w:tabs>
          <w:tab w:val="left" w:pos="940"/>
          <w:tab w:val="left" w:pos="941"/>
        </w:tabs>
        <w:spacing w:before="1"/>
        <w:ind w:hanging="361"/>
        <w:jc w:val="left"/>
        <w:rPr>
          <w:sz w:val="20"/>
        </w:rPr>
      </w:pPr>
      <w:r>
        <w:rPr>
          <w:sz w:val="20"/>
        </w:rPr>
        <w:t>κινητικότητα</w:t>
      </w:r>
      <w:r>
        <w:rPr>
          <w:spacing w:val="-11"/>
          <w:sz w:val="20"/>
        </w:rPr>
        <w:t xml:space="preserve"> </w:t>
      </w:r>
      <w:r>
        <w:rPr>
          <w:sz w:val="20"/>
        </w:rPr>
        <w:t>νέων:</w:t>
      </w:r>
      <w:r>
        <w:rPr>
          <w:spacing w:val="-10"/>
          <w:sz w:val="20"/>
        </w:rPr>
        <w:t xml:space="preserve"> </w:t>
      </w:r>
      <w:r>
        <w:rPr>
          <w:sz w:val="20"/>
        </w:rPr>
        <w:t>ανταλλαγές</w:t>
      </w:r>
      <w:r>
        <w:rPr>
          <w:spacing w:val="-10"/>
          <w:sz w:val="20"/>
        </w:rPr>
        <w:t xml:space="preserve"> </w:t>
      </w:r>
      <w:r>
        <w:rPr>
          <w:spacing w:val="-4"/>
          <w:sz w:val="20"/>
        </w:rPr>
        <w:t>νέων·</w:t>
      </w:r>
    </w:p>
    <w:p w14:paraId="6C7B3CDB" w14:textId="77777777" w:rsidR="0028661C" w:rsidRDefault="0028661C">
      <w:pPr>
        <w:rPr>
          <w:sz w:val="20"/>
        </w:rPr>
        <w:sectPr w:rsidR="0028661C">
          <w:footerReference w:type="default" r:id="rId218"/>
          <w:pgSz w:w="12240" w:h="15840"/>
          <w:pgMar w:top="1420" w:right="660" w:bottom="280" w:left="860" w:header="0" w:footer="0" w:gutter="0"/>
          <w:cols w:space="720"/>
        </w:sectPr>
      </w:pPr>
    </w:p>
    <w:p w14:paraId="6C7B3CDC" w14:textId="77777777" w:rsidR="0028661C" w:rsidRDefault="00B273B9">
      <w:pPr>
        <w:pStyle w:val="a5"/>
        <w:numPr>
          <w:ilvl w:val="0"/>
          <w:numId w:val="283"/>
        </w:numPr>
        <w:tabs>
          <w:tab w:val="left" w:pos="940"/>
          <w:tab w:val="left" w:pos="941"/>
        </w:tabs>
        <w:spacing w:before="61"/>
        <w:ind w:hanging="361"/>
        <w:jc w:val="left"/>
        <w:rPr>
          <w:sz w:val="20"/>
        </w:rPr>
      </w:pPr>
      <w:bookmarkStart w:id="34" w:name="ΔΙΑΠΙΣΤΕΥΣΗ_ERASMUS_ΣΤΟΝ_ΤΟΜΕΑ_ΤΗΣ_ΝΕΟΛΑ"/>
      <w:bookmarkEnd w:id="34"/>
      <w:r>
        <w:rPr>
          <w:sz w:val="20"/>
        </w:rPr>
        <w:lastRenderedPageBreak/>
        <w:t>σχέδια</w:t>
      </w:r>
      <w:r>
        <w:rPr>
          <w:spacing w:val="-9"/>
          <w:sz w:val="20"/>
        </w:rPr>
        <w:t xml:space="preserve"> </w:t>
      </w:r>
      <w:r>
        <w:rPr>
          <w:sz w:val="20"/>
        </w:rPr>
        <w:t>κινη</w:t>
      </w:r>
      <w:r>
        <w:rPr>
          <w:sz w:val="20"/>
        </w:rPr>
        <w:t>τικότητας</w:t>
      </w:r>
      <w:r>
        <w:rPr>
          <w:spacing w:val="-9"/>
          <w:sz w:val="20"/>
        </w:rPr>
        <w:t xml:space="preserve"> </w:t>
      </w:r>
      <w:r>
        <w:rPr>
          <w:sz w:val="20"/>
        </w:rPr>
        <w:t>για</w:t>
      </w:r>
      <w:r>
        <w:rPr>
          <w:spacing w:val="-9"/>
          <w:sz w:val="20"/>
        </w:rPr>
        <w:t xml:space="preserve"> </w:t>
      </w:r>
      <w:r>
        <w:rPr>
          <w:sz w:val="20"/>
        </w:rPr>
        <w:t>εργαζομένους</w:t>
      </w:r>
      <w:r>
        <w:rPr>
          <w:spacing w:val="-7"/>
          <w:sz w:val="20"/>
        </w:rPr>
        <w:t xml:space="preserve"> </w:t>
      </w:r>
      <w:r>
        <w:rPr>
          <w:sz w:val="20"/>
        </w:rPr>
        <w:t>στον</w:t>
      </w:r>
      <w:r>
        <w:rPr>
          <w:spacing w:val="-6"/>
          <w:sz w:val="20"/>
        </w:rPr>
        <w:t xml:space="preserve"> </w:t>
      </w:r>
      <w:r>
        <w:rPr>
          <w:sz w:val="20"/>
        </w:rPr>
        <w:t>τομέα</w:t>
      </w:r>
      <w:r>
        <w:rPr>
          <w:spacing w:val="-8"/>
          <w:sz w:val="20"/>
        </w:rPr>
        <w:t xml:space="preserve"> </w:t>
      </w:r>
      <w:r>
        <w:rPr>
          <w:sz w:val="20"/>
        </w:rPr>
        <w:t>της</w:t>
      </w:r>
      <w:r>
        <w:rPr>
          <w:spacing w:val="-8"/>
          <w:sz w:val="20"/>
        </w:rPr>
        <w:t xml:space="preserve"> </w:t>
      </w:r>
      <w:r>
        <w:rPr>
          <w:spacing w:val="-2"/>
          <w:sz w:val="20"/>
        </w:rPr>
        <w:t>νεολαίας·</w:t>
      </w:r>
    </w:p>
    <w:p w14:paraId="6C7B3CDD" w14:textId="77777777" w:rsidR="0028661C" w:rsidRDefault="00B273B9">
      <w:pPr>
        <w:pStyle w:val="a5"/>
        <w:numPr>
          <w:ilvl w:val="0"/>
          <w:numId w:val="283"/>
        </w:numPr>
        <w:tabs>
          <w:tab w:val="left" w:pos="940"/>
          <w:tab w:val="left" w:pos="941"/>
        </w:tabs>
        <w:spacing w:before="37"/>
        <w:ind w:hanging="361"/>
        <w:jc w:val="left"/>
        <w:rPr>
          <w:sz w:val="20"/>
        </w:rPr>
      </w:pPr>
      <w:r>
        <w:rPr>
          <w:sz w:val="20"/>
        </w:rPr>
        <w:t>δραστηριότητες</w:t>
      </w:r>
      <w:r>
        <w:rPr>
          <w:spacing w:val="-10"/>
          <w:sz w:val="20"/>
        </w:rPr>
        <w:t xml:space="preserve"> </w:t>
      </w:r>
      <w:r>
        <w:rPr>
          <w:sz w:val="20"/>
        </w:rPr>
        <w:t>συμμετοχής</w:t>
      </w:r>
      <w:r>
        <w:rPr>
          <w:spacing w:val="-9"/>
          <w:sz w:val="20"/>
        </w:rPr>
        <w:t xml:space="preserve"> </w:t>
      </w:r>
      <w:r>
        <w:rPr>
          <w:sz w:val="20"/>
        </w:rPr>
        <w:t>των</w:t>
      </w:r>
      <w:r>
        <w:rPr>
          <w:spacing w:val="-11"/>
          <w:sz w:val="20"/>
        </w:rPr>
        <w:t xml:space="preserve"> </w:t>
      </w:r>
      <w:r>
        <w:rPr>
          <w:spacing w:val="-2"/>
          <w:sz w:val="20"/>
        </w:rPr>
        <w:t>νέων.</w:t>
      </w:r>
    </w:p>
    <w:p w14:paraId="6C7B3CDE" w14:textId="77777777" w:rsidR="0028661C" w:rsidRDefault="00B273B9">
      <w:pPr>
        <w:pStyle w:val="a5"/>
        <w:numPr>
          <w:ilvl w:val="0"/>
          <w:numId w:val="283"/>
        </w:numPr>
        <w:tabs>
          <w:tab w:val="left" w:pos="940"/>
          <w:tab w:val="left" w:pos="941"/>
        </w:tabs>
        <w:spacing w:before="37"/>
        <w:ind w:hanging="361"/>
        <w:jc w:val="left"/>
        <w:rPr>
          <w:sz w:val="20"/>
        </w:rPr>
      </w:pPr>
      <w:r>
        <w:rPr>
          <w:sz w:val="20"/>
        </w:rPr>
        <w:t>Δράση</w:t>
      </w:r>
      <w:r>
        <w:rPr>
          <w:spacing w:val="-9"/>
          <w:sz w:val="20"/>
        </w:rPr>
        <w:t xml:space="preserve"> </w:t>
      </w:r>
      <w:r>
        <w:rPr>
          <w:sz w:val="20"/>
        </w:rPr>
        <w:t>ένταξης</w:t>
      </w:r>
      <w:r>
        <w:rPr>
          <w:spacing w:val="-10"/>
          <w:sz w:val="20"/>
        </w:rPr>
        <w:t xml:space="preserve"> </w:t>
      </w:r>
      <w:proofErr w:type="spellStart"/>
      <w:r>
        <w:rPr>
          <w:spacing w:val="-2"/>
          <w:sz w:val="20"/>
        </w:rPr>
        <w:t>DiscoverEU</w:t>
      </w:r>
      <w:proofErr w:type="spellEnd"/>
    </w:p>
    <w:p w14:paraId="6C7B3CDF" w14:textId="77777777" w:rsidR="0028661C" w:rsidRDefault="0028661C">
      <w:pPr>
        <w:pStyle w:val="a3"/>
        <w:rPr>
          <w:sz w:val="22"/>
        </w:rPr>
      </w:pPr>
    </w:p>
    <w:p w14:paraId="6C7B3CE0" w14:textId="77777777" w:rsidR="0028661C" w:rsidRDefault="0028661C">
      <w:pPr>
        <w:pStyle w:val="a3"/>
        <w:spacing w:before="4"/>
      </w:pPr>
    </w:p>
    <w:p w14:paraId="6C7B3CE1" w14:textId="77777777" w:rsidR="0028661C" w:rsidRDefault="00B273B9">
      <w:pPr>
        <w:pStyle w:val="7"/>
        <w:ind w:left="220"/>
      </w:pPr>
      <w:r>
        <w:t>ΠΩΣ</w:t>
      </w:r>
      <w:r>
        <w:rPr>
          <w:spacing w:val="-7"/>
        </w:rPr>
        <w:t xml:space="preserve"> </w:t>
      </w:r>
      <w:r>
        <w:t>ΕΞΑΣΦΑΛΙΖΕΤΑΙ</w:t>
      </w:r>
      <w:r>
        <w:rPr>
          <w:spacing w:val="-7"/>
        </w:rPr>
        <w:t xml:space="preserve"> </w:t>
      </w:r>
      <w:r>
        <w:t>ΠΡΟΣΒΑΣΗ</w:t>
      </w:r>
      <w:r>
        <w:rPr>
          <w:spacing w:val="-7"/>
        </w:rPr>
        <w:t xml:space="preserve"> </w:t>
      </w:r>
      <w:r>
        <w:t>ΣΕ</w:t>
      </w:r>
      <w:r>
        <w:rPr>
          <w:spacing w:val="-8"/>
        </w:rPr>
        <w:t xml:space="preserve"> </w:t>
      </w:r>
      <w:r>
        <w:t>ΑΥΤΕΣ</w:t>
      </w:r>
      <w:r>
        <w:rPr>
          <w:spacing w:val="-6"/>
        </w:rPr>
        <w:t xml:space="preserve"> </w:t>
      </w:r>
      <w:r>
        <w:t>ΤΙΣ</w:t>
      </w:r>
      <w:r>
        <w:rPr>
          <w:spacing w:val="-4"/>
        </w:rPr>
        <w:t xml:space="preserve"> </w:t>
      </w:r>
      <w:r>
        <w:rPr>
          <w:spacing w:val="-2"/>
        </w:rPr>
        <w:t>ΕΥΚΑΙΡΙΕΣ;</w:t>
      </w:r>
    </w:p>
    <w:p w14:paraId="6C7B3CE2" w14:textId="77777777" w:rsidR="0028661C" w:rsidRDefault="0028661C">
      <w:pPr>
        <w:pStyle w:val="a3"/>
        <w:spacing w:before="6"/>
        <w:rPr>
          <w:b/>
          <w:sz w:val="19"/>
        </w:rPr>
      </w:pPr>
    </w:p>
    <w:p w14:paraId="6C7B3CE3" w14:textId="77777777" w:rsidR="0028661C" w:rsidRDefault="00B273B9">
      <w:pPr>
        <w:pStyle w:val="a3"/>
        <w:ind w:left="220"/>
        <w:jc w:val="both"/>
      </w:pPr>
      <w:r>
        <w:t>Υπάρχουν</w:t>
      </w:r>
      <w:r>
        <w:rPr>
          <w:spacing w:val="-7"/>
        </w:rPr>
        <w:t xml:space="preserve"> </w:t>
      </w:r>
      <w:r>
        <w:t>δύο</w:t>
      </w:r>
      <w:r>
        <w:rPr>
          <w:spacing w:val="-8"/>
        </w:rPr>
        <w:t xml:space="preserve"> </w:t>
      </w:r>
      <w:r>
        <w:t>τρόποι</w:t>
      </w:r>
      <w:r>
        <w:rPr>
          <w:spacing w:val="-8"/>
        </w:rPr>
        <w:t xml:space="preserve"> </w:t>
      </w:r>
      <w:r>
        <w:t>υποβολής</w:t>
      </w:r>
      <w:r>
        <w:rPr>
          <w:spacing w:val="-8"/>
        </w:rPr>
        <w:t xml:space="preserve"> </w:t>
      </w:r>
      <w:r>
        <w:t>αίτησης</w:t>
      </w:r>
      <w:r>
        <w:rPr>
          <w:spacing w:val="-9"/>
        </w:rPr>
        <w:t xml:space="preserve"> </w:t>
      </w:r>
      <w:r>
        <w:rPr>
          <w:spacing w:val="-2"/>
        </w:rPr>
        <w:t>χρηματοδότησης:</w:t>
      </w:r>
    </w:p>
    <w:p w14:paraId="6C7B3CE4" w14:textId="77777777" w:rsidR="0028661C" w:rsidRDefault="0028661C">
      <w:pPr>
        <w:pStyle w:val="a3"/>
        <w:spacing w:before="4"/>
        <w:rPr>
          <w:sz w:val="19"/>
        </w:rPr>
      </w:pPr>
    </w:p>
    <w:p w14:paraId="6C7B3CE5" w14:textId="77777777" w:rsidR="0028661C" w:rsidRDefault="00B273B9">
      <w:pPr>
        <w:pStyle w:val="a5"/>
        <w:numPr>
          <w:ilvl w:val="0"/>
          <w:numId w:val="282"/>
        </w:numPr>
        <w:tabs>
          <w:tab w:val="left" w:pos="581"/>
        </w:tabs>
        <w:spacing w:line="276" w:lineRule="auto"/>
        <w:ind w:right="419"/>
        <w:rPr>
          <w:sz w:val="20"/>
        </w:rPr>
      </w:pPr>
      <w:r>
        <w:rPr>
          <w:sz w:val="20"/>
        </w:rPr>
        <w:t xml:space="preserve">Τα </w:t>
      </w:r>
      <w:r>
        <w:rPr>
          <w:b/>
          <w:sz w:val="20"/>
        </w:rPr>
        <w:t xml:space="preserve">συνήθη σχέδια </w:t>
      </w:r>
      <w:r>
        <w:rPr>
          <w:sz w:val="20"/>
        </w:rPr>
        <w:t xml:space="preserve">παρέχουν στους αιτούντες οργανισμούς και σε άτυπες ομάδες νέων την ευκαιρία να υλοποιήσουν μία ή περισσότερες δραστηριότητες διάρκειας τριών έως </w:t>
      </w:r>
      <w:proofErr w:type="spellStart"/>
      <w:r>
        <w:rPr>
          <w:sz w:val="20"/>
        </w:rPr>
        <w:t>εικοσιτεσσάρων</w:t>
      </w:r>
      <w:proofErr w:type="spellEnd"/>
      <w:r>
        <w:rPr>
          <w:sz w:val="20"/>
        </w:rPr>
        <w:t xml:space="preserve"> μηνών. Τα συνήθη σχέδια είναι η καλύτερη επιλογή για</w:t>
      </w:r>
      <w:r>
        <w:rPr>
          <w:spacing w:val="-1"/>
          <w:sz w:val="20"/>
        </w:rPr>
        <w:t xml:space="preserve"> </w:t>
      </w:r>
      <w:r>
        <w:rPr>
          <w:sz w:val="20"/>
        </w:rPr>
        <w:t>οργανισμούς</w:t>
      </w:r>
      <w:r>
        <w:rPr>
          <w:spacing w:val="-1"/>
          <w:sz w:val="20"/>
        </w:rPr>
        <w:t xml:space="preserve"> </w:t>
      </w:r>
      <w:r>
        <w:rPr>
          <w:sz w:val="20"/>
        </w:rPr>
        <w:t>που δοκιμάζουν</w:t>
      </w:r>
      <w:r>
        <w:rPr>
          <w:spacing w:val="-1"/>
          <w:sz w:val="20"/>
        </w:rPr>
        <w:t xml:space="preserve"> </w:t>
      </w:r>
      <w:r>
        <w:rPr>
          <w:sz w:val="20"/>
        </w:rPr>
        <w:t>το</w:t>
      </w:r>
      <w:r>
        <w:rPr>
          <w:spacing w:val="-1"/>
          <w:sz w:val="20"/>
        </w:rPr>
        <w:t xml:space="preserve"> </w:t>
      </w:r>
      <w:r>
        <w:rPr>
          <w:sz w:val="20"/>
        </w:rPr>
        <w:t>πρόγραμμα</w:t>
      </w:r>
      <w:r>
        <w:rPr>
          <w:spacing w:val="-1"/>
          <w:sz w:val="20"/>
        </w:rPr>
        <w:t xml:space="preserve"> </w:t>
      </w:r>
      <w:proofErr w:type="spellStart"/>
      <w:r>
        <w:rPr>
          <w:sz w:val="20"/>
        </w:rPr>
        <w:t>Era</w:t>
      </w:r>
      <w:r>
        <w:rPr>
          <w:sz w:val="20"/>
        </w:rPr>
        <w:t>smus</w:t>
      </w:r>
      <w:proofErr w:type="spellEnd"/>
      <w:r>
        <w:rPr>
          <w:sz w:val="20"/>
        </w:rPr>
        <w:t>+</w:t>
      </w:r>
      <w:r>
        <w:rPr>
          <w:spacing w:val="-2"/>
          <w:sz w:val="20"/>
        </w:rPr>
        <w:t xml:space="preserve"> </w:t>
      </w:r>
      <w:r>
        <w:rPr>
          <w:sz w:val="20"/>
        </w:rPr>
        <w:t>για</w:t>
      </w:r>
      <w:r>
        <w:rPr>
          <w:spacing w:val="-1"/>
          <w:sz w:val="20"/>
        </w:rPr>
        <w:t xml:space="preserve"> </w:t>
      </w:r>
      <w:r>
        <w:rPr>
          <w:sz w:val="20"/>
        </w:rPr>
        <w:t>πρώτη φορά,</w:t>
      </w:r>
      <w:r>
        <w:rPr>
          <w:spacing w:val="-1"/>
          <w:sz w:val="20"/>
        </w:rPr>
        <w:t xml:space="preserve"> </w:t>
      </w:r>
      <w:r>
        <w:rPr>
          <w:sz w:val="20"/>
        </w:rPr>
        <w:t>ή για</w:t>
      </w:r>
      <w:r>
        <w:rPr>
          <w:spacing w:val="-1"/>
          <w:sz w:val="20"/>
        </w:rPr>
        <w:t xml:space="preserve"> </w:t>
      </w:r>
      <w:r>
        <w:rPr>
          <w:sz w:val="20"/>
        </w:rPr>
        <w:t>εκείνους</w:t>
      </w:r>
      <w:r>
        <w:rPr>
          <w:spacing w:val="-1"/>
          <w:sz w:val="20"/>
        </w:rPr>
        <w:t xml:space="preserve"> </w:t>
      </w:r>
      <w:r>
        <w:rPr>
          <w:sz w:val="20"/>
        </w:rPr>
        <w:t>που</w:t>
      </w:r>
      <w:r>
        <w:rPr>
          <w:spacing w:val="-1"/>
          <w:sz w:val="20"/>
        </w:rPr>
        <w:t xml:space="preserve"> </w:t>
      </w:r>
      <w:r>
        <w:rPr>
          <w:sz w:val="20"/>
        </w:rPr>
        <w:t>επιθυμούν</w:t>
      </w:r>
      <w:r>
        <w:rPr>
          <w:spacing w:val="-1"/>
          <w:sz w:val="20"/>
        </w:rPr>
        <w:t xml:space="preserve"> </w:t>
      </w:r>
      <w:r>
        <w:rPr>
          <w:sz w:val="20"/>
        </w:rPr>
        <w:t>να οργανώσουν ένα μόνο σχέδιο και/ή περιορισμένο αριθμό δραστηριοτήτων.</w:t>
      </w:r>
    </w:p>
    <w:p w14:paraId="6C7B3CE6" w14:textId="77777777" w:rsidR="0028661C" w:rsidRDefault="0028661C">
      <w:pPr>
        <w:pStyle w:val="a3"/>
        <w:spacing w:before="1"/>
        <w:rPr>
          <w:sz w:val="23"/>
        </w:rPr>
      </w:pPr>
    </w:p>
    <w:p w14:paraId="6C7B3CE7" w14:textId="77777777" w:rsidR="0028661C" w:rsidRDefault="00B273B9">
      <w:pPr>
        <w:pStyle w:val="a5"/>
        <w:numPr>
          <w:ilvl w:val="0"/>
          <w:numId w:val="282"/>
        </w:numPr>
        <w:tabs>
          <w:tab w:val="left" w:pos="581"/>
        </w:tabs>
        <w:spacing w:line="276" w:lineRule="auto"/>
        <w:ind w:right="418"/>
        <w:rPr>
          <w:sz w:val="20"/>
        </w:rPr>
      </w:pPr>
      <w:r>
        <w:rPr>
          <w:sz w:val="20"/>
        </w:rPr>
        <w:t>Τα</w:t>
      </w:r>
      <w:r>
        <w:rPr>
          <w:spacing w:val="-2"/>
          <w:sz w:val="20"/>
        </w:rPr>
        <w:t xml:space="preserve"> </w:t>
      </w:r>
      <w:r>
        <w:rPr>
          <w:b/>
          <w:sz w:val="20"/>
        </w:rPr>
        <w:t>διαπιστευμένα</w:t>
      </w:r>
      <w:r>
        <w:rPr>
          <w:b/>
          <w:spacing w:val="-1"/>
          <w:sz w:val="20"/>
        </w:rPr>
        <w:t xml:space="preserve"> </w:t>
      </w:r>
      <w:r>
        <w:rPr>
          <w:b/>
          <w:sz w:val="20"/>
        </w:rPr>
        <w:t>σχέδια</w:t>
      </w:r>
      <w:r>
        <w:rPr>
          <w:b/>
          <w:spacing w:val="-1"/>
          <w:sz w:val="20"/>
        </w:rPr>
        <w:t xml:space="preserve"> </w:t>
      </w:r>
      <w:r>
        <w:rPr>
          <w:sz w:val="20"/>
        </w:rPr>
        <w:t>είναι</w:t>
      </w:r>
      <w:r>
        <w:rPr>
          <w:spacing w:val="-2"/>
          <w:sz w:val="20"/>
        </w:rPr>
        <w:t xml:space="preserve"> </w:t>
      </w:r>
      <w:r>
        <w:rPr>
          <w:sz w:val="20"/>
        </w:rPr>
        <w:t>διαθέσιμα</w:t>
      </w:r>
      <w:r>
        <w:rPr>
          <w:spacing w:val="-3"/>
          <w:sz w:val="20"/>
        </w:rPr>
        <w:t xml:space="preserve"> </w:t>
      </w:r>
      <w:r>
        <w:rPr>
          <w:sz w:val="20"/>
        </w:rPr>
        <w:t>μόνο</w:t>
      </w:r>
      <w:r>
        <w:rPr>
          <w:spacing w:val="-2"/>
          <w:sz w:val="20"/>
        </w:rPr>
        <w:t xml:space="preserve"> </w:t>
      </w:r>
      <w:r>
        <w:rPr>
          <w:sz w:val="20"/>
        </w:rPr>
        <w:t>για</w:t>
      </w:r>
      <w:r>
        <w:rPr>
          <w:spacing w:val="-1"/>
          <w:sz w:val="20"/>
        </w:rPr>
        <w:t xml:space="preserve"> </w:t>
      </w:r>
      <w:r>
        <w:rPr>
          <w:sz w:val="20"/>
        </w:rPr>
        <w:t>οργανισμούς</w:t>
      </w:r>
      <w:r>
        <w:rPr>
          <w:spacing w:val="-2"/>
          <w:sz w:val="20"/>
        </w:rPr>
        <w:t xml:space="preserve"> </w:t>
      </w:r>
      <w:r>
        <w:rPr>
          <w:sz w:val="20"/>
        </w:rPr>
        <w:t>που</w:t>
      </w:r>
      <w:r>
        <w:rPr>
          <w:spacing w:val="-2"/>
          <w:sz w:val="20"/>
        </w:rPr>
        <w:t xml:space="preserve"> </w:t>
      </w:r>
      <w:r>
        <w:rPr>
          <w:sz w:val="20"/>
        </w:rPr>
        <w:t>διαθέτουν</w:t>
      </w:r>
      <w:r>
        <w:rPr>
          <w:spacing w:val="-3"/>
          <w:sz w:val="20"/>
        </w:rPr>
        <w:t xml:space="preserve"> </w:t>
      </w:r>
      <w:r>
        <w:rPr>
          <w:sz w:val="20"/>
        </w:rPr>
        <w:t>διαπίστευση</w:t>
      </w:r>
      <w:r>
        <w:rPr>
          <w:spacing w:val="-2"/>
          <w:sz w:val="20"/>
        </w:rPr>
        <w:t xml:space="preserve"> </w:t>
      </w:r>
      <w:proofErr w:type="spellStart"/>
      <w:r>
        <w:rPr>
          <w:sz w:val="20"/>
        </w:rPr>
        <w:t>Erasmus</w:t>
      </w:r>
      <w:proofErr w:type="spellEnd"/>
      <w:r>
        <w:rPr>
          <w:spacing w:val="-4"/>
          <w:sz w:val="20"/>
        </w:rPr>
        <w:t xml:space="preserve"> </w:t>
      </w:r>
      <w:r>
        <w:rPr>
          <w:sz w:val="20"/>
        </w:rPr>
        <w:t>στον</w:t>
      </w:r>
      <w:r>
        <w:rPr>
          <w:spacing w:val="-3"/>
          <w:sz w:val="20"/>
        </w:rPr>
        <w:t xml:space="preserve"> </w:t>
      </w:r>
      <w:r>
        <w:rPr>
          <w:sz w:val="20"/>
        </w:rPr>
        <w:t>τομέα</w:t>
      </w:r>
      <w:r>
        <w:rPr>
          <w:spacing w:val="-2"/>
          <w:sz w:val="20"/>
        </w:rPr>
        <w:t xml:space="preserve"> </w:t>
      </w:r>
      <w:r>
        <w:rPr>
          <w:sz w:val="20"/>
        </w:rPr>
        <w:t>της νεολαίας. Αυτό το ειδικό χρηματοδοτικό σκέλος επιτρέπει στους διαπιστευμένους οργανισμούς να λαμβάνουν</w:t>
      </w:r>
      <w:r>
        <w:rPr>
          <w:spacing w:val="40"/>
          <w:sz w:val="20"/>
        </w:rPr>
        <w:t xml:space="preserve"> </w:t>
      </w:r>
      <w:r>
        <w:rPr>
          <w:sz w:val="20"/>
        </w:rPr>
        <w:t>τακτικά χρηματοδότηση για δραστηριότητες κινητικότητας που συμβάλλουν στη σταδιακή ολοκλήρωση του σχεδίου διαπίστευσής τους.</w:t>
      </w:r>
    </w:p>
    <w:p w14:paraId="6C7B3CE8" w14:textId="77777777" w:rsidR="0028661C" w:rsidRDefault="0028661C">
      <w:pPr>
        <w:pStyle w:val="a3"/>
        <w:spacing w:before="4"/>
        <w:rPr>
          <w:sz w:val="16"/>
        </w:rPr>
      </w:pPr>
    </w:p>
    <w:p w14:paraId="6C7B3CE9" w14:textId="77777777" w:rsidR="0028661C" w:rsidRDefault="00B273B9">
      <w:pPr>
        <w:pStyle w:val="a3"/>
        <w:spacing w:line="276" w:lineRule="auto"/>
        <w:ind w:left="220" w:right="426"/>
        <w:jc w:val="both"/>
      </w:pPr>
      <w:r>
        <w:t>Οι οργανισμοί που επιθυ</w:t>
      </w:r>
      <w:r>
        <w:t xml:space="preserve">μούν να οργανώνουν δραστηριότητες κινητικότητας σε τακτική βάση μπορούν να υποβάλουν αίτηση για διαπίστευση </w:t>
      </w:r>
      <w:proofErr w:type="spellStart"/>
      <w:r>
        <w:t>Erasmus</w:t>
      </w:r>
      <w:proofErr w:type="spellEnd"/>
      <w:r>
        <w:t>. Για να μάθετε περισσότερα σχετικά με τη διαπίστευση, μπορείτε να διαβάσετε το κεφάλαιο του παρόντος οδηγού με τίτλο «</w:t>
      </w:r>
      <w:r>
        <w:rPr>
          <w:i/>
        </w:rPr>
        <w:t xml:space="preserve">Διαπίστευση </w:t>
      </w:r>
      <w:proofErr w:type="spellStart"/>
      <w:r>
        <w:rPr>
          <w:i/>
        </w:rPr>
        <w:t>Erasmus</w:t>
      </w:r>
      <w:proofErr w:type="spellEnd"/>
      <w:r>
        <w:rPr>
          <w:i/>
        </w:rPr>
        <w:t xml:space="preserve"> στ</w:t>
      </w:r>
      <w:r>
        <w:rPr>
          <w:i/>
        </w:rPr>
        <w:t>ον τομέα της νεολαίας</w:t>
      </w:r>
      <w:r>
        <w:t>».</w:t>
      </w:r>
    </w:p>
    <w:p w14:paraId="6C7B3CEA" w14:textId="77777777" w:rsidR="0028661C" w:rsidRDefault="0028661C">
      <w:pPr>
        <w:pStyle w:val="a3"/>
        <w:spacing w:before="4"/>
        <w:rPr>
          <w:sz w:val="16"/>
        </w:rPr>
      </w:pPr>
    </w:p>
    <w:p w14:paraId="6C7B3CEB" w14:textId="77777777" w:rsidR="0028661C" w:rsidRDefault="00B273B9">
      <w:pPr>
        <w:pStyle w:val="a3"/>
        <w:spacing w:line="276" w:lineRule="auto"/>
        <w:ind w:left="220" w:right="418"/>
        <w:jc w:val="both"/>
      </w:pPr>
      <w:r>
        <w:t>Επιπλέον, οι οργανισμοί και οι άτυπες ομάδες νέων μπορούν να συμμετέχουν στο πρόγραμμα χωρίς να υποβάλουν αίτηση, συμμετέχοντας σε σχέδιο ως εταίροι.</w:t>
      </w:r>
    </w:p>
    <w:p w14:paraId="6C7B3CEC" w14:textId="77777777" w:rsidR="0028661C" w:rsidRDefault="0028661C">
      <w:pPr>
        <w:spacing w:line="276" w:lineRule="auto"/>
        <w:jc w:val="both"/>
        <w:sectPr w:rsidR="0028661C">
          <w:footerReference w:type="even" r:id="rId219"/>
          <w:pgSz w:w="12240" w:h="15840"/>
          <w:pgMar w:top="1380" w:right="660" w:bottom="1140" w:left="860" w:header="0" w:footer="953" w:gutter="0"/>
          <w:pgNumType w:start="150"/>
          <w:cols w:space="720"/>
        </w:sectPr>
      </w:pPr>
    </w:p>
    <w:p w14:paraId="6C7B3CED" w14:textId="77777777" w:rsidR="0028661C" w:rsidRDefault="00B273B9">
      <w:pPr>
        <w:pStyle w:val="4"/>
        <w:spacing w:before="40"/>
        <w:ind w:left="220"/>
      </w:pPr>
      <w:bookmarkStart w:id="35" w:name="_bookmark11"/>
      <w:bookmarkEnd w:id="35"/>
      <w:r>
        <w:lastRenderedPageBreak/>
        <w:t>ΔΙΑΠΙΣΤΕΥΣΗ</w:t>
      </w:r>
      <w:r>
        <w:rPr>
          <w:spacing w:val="-3"/>
        </w:rPr>
        <w:t xml:space="preserve"> </w:t>
      </w:r>
      <w:r>
        <w:t>ERASMUS</w:t>
      </w:r>
      <w:r>
        <w:rPr>
          <w:spacing w:val="-1"/>
        </w:rPr>
        <w:t xml:space="preserve"> </w:t>
      </w:r>
      <w:r>
        <w:t>ΣΤΟΝ</w:t>
      </w:r>
      <w:r>
        <w:rPr>
          <w:spacing w:val="-3"/>
        </w:rPr>
        <w:t xml:space="preserve"> </w:t>
      </w:r>
      <w:r>
        <w:t>ΤΟΜΕΑ</w:t>
      </w:r>
      <w:r>
        <w:rPr>
          <w:spacing w:val="-1"/>
        </w:rPr>
        <w:t xml:space="preserve"> </w:t>
      </w:r>
      <w:r>
        <w:t>ΤΗΣ</w:t>
      </w:r>
      <w:r>
        <w:rPr>
          <w:spacing w:val="-2"/>
        </w:rPr>
        <w:t xml:space="preserve"> ΝΕΟΛΑΙΑΣ</w:t>
      </w:r>
    </w:p>
    <w:p w14:paraId="6C7B3CEE" w14:textId="77777777" w:rsidR="0028661C" w:rsidRDefault="0028661C">
      <w:pPr>
        <w:pStyle w:val="a3"/>
        <w:rPr>
          <w:b/>
          <w:sz w:val="24"/>
        </w:rPr>
      </w:pPr>
    </w:p>
    <w:p w14:paraId="6C7B3CEF" w14:textId="77777777" w:rsidR="0028661C" w:rsidRDefault="0028661C">
      <w:pPr>
        <w:pStyle w:val="a3"/>
        <w:spacing w:before="2"/>
        <w:rPr>
          <w:b/>
          <w:sz w:val="19"/>
        </w:rPr>
      </w:pPr>
    </w:p>
    <w:p w14:paraId="6C7B3CF0" w14:textId="77777777" w:rsidR="0028661C" w:rsidRDefault="00B273B9">
      <w:pPr>
        <w:pStyle w:val="a3"/>
        <w:spacing w:line="276" w:lineRule="auto"/>
        <w:ind w:left="220" w:right="425"/>
        <w:jc w:val="both"/>
      </w:pPr>
      <w:r>
        <w:t xml:space="preserve">Οι διαπιστεύσεις </w:t>
      </w:r>
      <w:proofErr w:type="spellStart"/>
      <w:r>
        <w:t>Erasmus</w:t>
      </w:r>
      <w:proofErr w:type="spellEnd"/>
      <w:r>
        <w:t xml:space="preserve"> αποτελούν εργαλείο για τους οργανισμούς που επιθυμούν να συμμετάσχουν σε διασυνοριακές ανταλλαγές και συνεργασία και οι οποίοι σχεδιάζουν την υλοποίηση δραστηριοτήτων μαθησιακής κινητικότητας σε τακτική βάση.</w:t>
      </w:r>
    </w:p>
    <w:p w14:paraId="6C7B3CF1" w14:textId="77777777" w:rsidR="0028661C" w:rsidRDefault="0028661C">
      <w:pPr>
        <w:pStyle w:val="a3"/>
        <w:spacing w:before="4"/>
        <w:rPr>
          <w:sz w:val="16"/>
        </w:rPr>
      </w:pPr>
    </w:p>
    <w:p w14:paraId="6C7B3CF2" w14:textId="77777777" w:rsidR="0028661C" w:rsidRDefault="00B273B9">
      <w:pPr>
        <w:pStyle w:val="a3"/>
        <w:spacing w:line="276" w:lineRule="auto"/>
        <w:ind w:left="220" w:right="425"/>
        <w:jc w:val="both"/>
      </w:pPr>
      <w:r>
        <w:t xml:space="preserve">Η διαπίστευση </w:t>
      </w:r>
      <w:proofErr w:type="spellStart"/>
      <w:r>
        <w:t>Erasmus</w:t>
      </w:r>
      <w:proofErr w:type="spellEnd"/>
      <w:r>
        <w:t xml:space="preserve"> στον τομέα της νεολαίας παρέχει απλουστευμένη πρόσβαση σε ευκαιρίες χρηματοδότησης στο πλαίσιο της βασικής δράσης 1 — δραστηριότητες μαθησιακής κινητικότητας στον τομέα της νεολαίας.</w:t>
      </w:r>
    </w:p>
    <w:p w14:paraId="6C7B3CF3" w14:textId="77777777" w:rsidR="0028661C" w:rsidRDefault="0028661C">
      <w:pPr>
        <w:pStyle w:val="a3"/>
        <w:spacing w:before="4"/>
        <w:rPr>
          <w:sz w:val="16"/>
        </w:rPr>
      </w:pPr>
    </w:p>
    <w:p w14:paraId="6C7B3CF4" w14:textId="77777777" w:rsidR="0028661C" w:rsidRDefault="00B273B9">
      <w:pPr>
        <w:pStyle w:val="a3"/>
        <w:spacing w:line="276" w:lineRule="auto"/>
        <w:ind w:left="220" w:right="415"/>
        <w:jc w:val="both"/>
      </w:pPr>
      <w:r>
        <w:t>Οι αιτούντες οργανισμοί θα πρέπει να καθορίσουν τους πιο μακροπρόθεσμου</w:t>
      </w:r>
      <w:r>
        <w:t xml:space="preserve">ς στόχους τους και να σχεδιάσουν τις δραστηριότητες που θα υποστηριχθούν με κονδύλια του προγράμματος </w:t>
      </w:r>
      <w:proofErr w:type="spellStart"/>
      <w:r>
        <w:t>Erasmus</w:t>
      </w:r>
      <w:proofErr w:type="spellEnd"/>
      <w:r>
        <w:t xml:space="preserve">, τα αναμενόμενα οφέλη, καθώς και την προσέγγισή τους όσον αφορά τη διαχείριση του σχεδίου. Η χορήγηση της διαπίστευσης </w:t>
      </w:r>
      <w:proofErr w:type="spellStart"/>
      <w:r>
        <w:t>Erasmus</w:t>
      </w:r>
      <w:proofErr w:type="spellEnd"/>
      <w:r>
        <w:t xml:space="preserve"> στον τομέα της νεολ</w:t>
      </w:r>
      <w:r>
        <w:t>αίας επιβεβαιώνει ότι ο αιτών διαθέτει κατάλληλες και αποτελεσματικές διαδικασίες και μέτρα για την υλοποίηση δραστηριοτήτων μαθησιακής κινητικότητας υψηλής ποιότητας, όπως έχουν σχεδιαστεί, και τις χρησιμοποιεί προς όφελος του τομέα της νεολαίας. Η διαπίσ</w:t>
      </w:r>
      <w:r>
        <w:t>τευση χορηγείται για ολόκληρη την περίοδο προγραμματισμού έως το 2027.</w:t>
      </w:r>
    </w:p>
    <w:p w14:paraId="6C7B3CF5" w14:textId="77777777" w:rsidR="0028661C" w:rsidRDefault="0028661C">
      <w:pPr>
        <w:pStyle w:val="a3"/>
      </w:pPr>
    </w:p>
    <w:p w14:paraId="6C7B3CF6" w14:textId="77777777" w:rsidR="0028661C" w:rsidRDefault="0028661C">
      <w:pPr>
        <w:pStyle w:val="a3"/>
      </w:pPr>
    </w:p>
    <w:p w14:paraId="6C7B3CF7" w14:textId="77777777" w:rsidR="0028661C" w:rsidRDefault="0028661C">
      <w:pPr>
        <w:pStyle w:val="a3"/>
        <w:spacing w:before="11"/>
        <w:rPr>
          <w:sz w:val="15"/>
        </w:rPr>
      </w:pPr>
    </w:p>
    <w:p w14:paraId="6C7B3CF8" w14:textId="77777777" w:rsidR="0028661C" w:rsidRDefault="00B273B9">
      <w:pPr>
        <w:pStyle w:val="7"/>
        <w:ind w:left="220"/>
      </w:pPr>
      <w:r>
        <w:t>ΣΤΟΧΟΙ</w:t>
      </w:r>
      <w:r>
        <w:rPr>
          <w:spacing w:val="-6"/>
        </w:rPr>
        <w:t xml:space="preserve"> </w:t>
      </w:r>
      <w:r>
        <w:t>ΤΗΣ</w:t>
      </w:r>
      <w:r>
        <w:rPr>
          <w:spacing w:val="-6"/>
        </w:rPr>
        <w:t xml:space="preserve"> </w:t>
      </w:r>
      <w:r>
        <w:rPr>
          <w:spacing w:val="-2"/>
        </w:rPr>
        <w:t>ΔΡΑΣΗΣ</w:t>
      </w:r>
    </w:p>
    <w:p w14:paraId="6C7B3CF9" w14:textId="77777777" w:rsidR="0028661C" w:rsidRDefault="0028661C">
      <w:pPr>
        <w:pStyle w:val="a3"/>
        <w:spacing w:before="4"/>
        <w:rPr>
          <w:b/>
          <w:sz w:val="19"/>
        </w:rPr>
      </w:pPr>
    </w:p>
    <w:p w14:paraId="6C7B3CFA" w14:textId="77777777" w:rsidR="0028661C" w:rsidRDefault="00B273B9">
      <w:pPr>
        <w:pStyle w:val="a3"/>
        <w:ind w:left="220"/>
        <w:jc w:val="both"/>
      </w:pPr>
      <w:r>
        <w:t>Η</w:t>
      </w:r>
      <w:r>
        <w:rPr>
          <w:spacing w:val="-6"/>
        </w:rPr>
        <w:t xml:space="preserve"> </w:t>
      </w:r>
      <w:r>
        <w:t>παρούσα</w:t>
      </w:r>
      <w:r>
        <w:rPr>
          <w:spacing w:val="-4"/>
        </w:rPr>
        <w:t xml:space="preserve"> </w:t>
      </w:r>
      <w:r>
        <w:t>δράση</w:t>
      </w:r>
      <w:r>
        <w:rPr>
          <w:spacing w:val="-6"/>
        </w:rPr>
        <w:t xml:space="preserve"> </w:t>
      </w:r>
      <w:r>
        <w:t>έχει</w:t>
      </w:r>
      <w:r>
        <w:rPr>
          <w:spacing w:val="-5"/>
        </w:rPr>
        <w:t xml:space="preserve"> </w:t>
      </w:r>
      <w:r>
        <w:t>τους</w:t>
      </w:r>
      <w:r>
        <w:rPr>
          <w:spacing w:val="-6"/>
        </w:rPr>
        <w:t xml:space="preserve"> </w:t>
      </w:r>
      <w:r>
        <w:t>ακόλουθους</w:t>
      </w:r>
      <w:r>
        <w:rPr>
          <w:spacing w:val="-6"/>
        </w:rPr>
        <w:t xml:space="preserve"> </w:t>
      </w:r>
      <w:r>
        <w:rPr>
          <w:spacing w:val="-2"/>
        </w:rPr>
        <w:t>στόχους:</w:t>
      </w:r>
    </w:p>
    <w:p w14:paraId="6C7B3CFB" w14:textId="77777777" w:rsidR="0028661C" w:rsidRDefault="0028661C">
      <w:pPr>
        <w:pStyle w:val="a3"/>
        <w:spacing w:before="3"/>
        <w:rPr>
          <w:sz w:val="19"/>
        </w:rPr>
      </w:pPr>
    </w:p>
    <w:p w14:paraId="6C7B3CFC" w14:textId="77777777" w:rsidR="0028661C" w:rsidRDefault="00B273B9">
      <w:pPr>
        <w:pStyle w:val="a5"/>
        <w:numPr>
          <w:ilvl w:val="1"/>
          <w:numId w:val="282"/>
        </w:numPr>
        <w:tabs>
          <w:tab w:val="left" w:pos="941"/>
        </w:tabs>
        <w:spacing w:line="276" w:lineRule="auto"/>
        <w:ind w:right="424"/>
        <w:rPr>
          <w:sz w:val="20"/>
        </w:rPr>
      </w:pPr>
      <w:r>
        <w:rPr>
          <w:sz w:val="20"/>
        </w:rPr>
        <w:t>ενίσχυση της προσωπικής και επαγγελματικής ανάπτυξης των νέων μέσω μη τυπικών και άτυπων</w:t>
      </w:r>
      <w:r>
        <w:rPr>
          <w:spacing w:val="40"/>
          <w:sz w:val="20"/>
        </w:rPr>
        <w:t xml:space="preserve"> </w:t>
      </w:r>
      <w:r>
        <w:rPr>
          <w:sz w:val="20"/>
        </w:rPr>
        <w:t>δραστηριοτήτων μαθησιακής κινητικότητας·</w:t>
      </w:r>
    </w:p>
    <w:p w14:paraId="6C7B3CFD" w14:textId="77777777" w:rsidR="0028661C" w:rsidRDefault="00B273B9">
      <w:pPr>
        <w:pStyle w:val="a5"/>
        <w:numPr>
          <w:ilvl w:val="1"/>
          <w:numId w:val="282"/>
        </w:numPr>
        <w:tabs>
          <w:tab w:val="left" w:pos="941"/>
        </w:tabs>
        <w:spacing w:before="1" w:line="276" w:lineRule="auto"/>
        <w:ind w:right="425"/>
        <w:rPr>
          <w:sz w:val="20"/>
        </w:rPr>
      </w:pPr>
      <w:r>
        <w:rPr>
          <w:sz w:val="20"/>
        </w:rPr>
        <w:t>προώθηση της ενδυνάμωσης των νέων, της ενεργού συμμετοχής τους στα κοινά και της συμμετοχής τους στη δημοκρατική ζωή·</w:t>
      </w:r>
    </w:p>
    <w:p w14:paraId="6C7B3CFE" w14:textId="77777777" w:rsidR="0028661C" w:rsidRDefault="00B273B9">
      <w:pPr>
        <w:pStyle w:val="a5"/>
        <w:numPr>
          <w:ilvl w:val="1"/>
          <w:numId w:val="282"/>
        </w:numPr>
        <w:tabs>
          <w:tab w:val="left" w:pos="941"/>
        </w:tabs>
        <w:spacing w:line="276" w:lineRule="auto"/>
        <w:ind w:right="420"/>
        <w:rPr>
          <w:sz w:val="20"/>
        </w:rPr>
      </w:pPr>
      <w:r>
        <w:rPr>
          <w:sz w:val="20"/>
        </w:rPr>
        <w:t>προώθηση</w:t>
      </w:r>
      <w:r>
        <w:rPr>
          <w:sz w:val="20"/>
        </w:rPr>
        <w:t xml:space="preserve"> της ποιοτικής ανάπτυξης της εργασίας στον τομέα της νεολαίας σε τοπικό, περιφερειακό, εθνικό, ευρωπαϊκό και διεθνές επίπεδο με την ανάπτυξη ικανοτήτων των οργανώσεων που δραστηριοποιούνται στον τομέα της νεολαίας και την υποστήριξη της επαγγελματικής ανάπ</w:t>
      </w:r>
      <w:r>
        <w:rPr>
          <w:sz w:val="20"/>
        </w:rPr>
        <w:t xml:space="preserve">τυξης των εργαζομένων στον τομέα της </w:t>
      </w:r>
      <w:r>
        <w:rPr>
          <w:spacing w:val="-2"/>
          <w:sz w:val="20"/>
        </w:rPr>
        <w:t>νεολαίας·</w:t>
      </w:r>
    </w:p>
    <w:p w14:paraId="6C7B3CFF" w14:textId="77777777" w:rsidR="0028661C" w:rsidRDefault="00B273B9">
      <w:pPr>
        <w:pStyle w:val="a5"/>
        <w:numPr>
          <w:ilvl w:val="1"/>
          <w:numId w:val="282"/>
        </w:numPr>
        <w:tabs>
          <w:tab w:val="left" w:pos="941"/>
        </w:tabs>
        <w:spacing w:before="1" w:line="273" w:lineRule="auto"/>
        <w:ind w:right="424"/>
        <w:rPr>
          <w:sz w:val="20"/>
        </w:rPr>
      </w:pPr>
      <w:r>
        <w:rPr>
          <w:sz w:val="20"/>
        </w:rPr>
        <w:t>προώθηση της ένταξης και της πολυμορφίας, του διαπολιτισμικού διαλόγου και των αξιών της αλληλεγγύης, των ίσων ευκαιριών και των ανθρωπίνων δικαιωμάτων στους νέους στην Ευρώπη.</w:t>
      </w:r>
    </w:p>
    <w:p w14:paraId="6C7B3D00" w14:textId="77777777" w:rsidR="0028661C" w:rsidRDefault="0028661C">
      <w:pPr>
        <w:pStyle w:val="a3"/>
      </w:pPr>
    </w:p>
    <w:p w14:paraId="6C7B3D01" w14:textId="77777777" w:rsidR="0028661C" w:rsidRDefault="0028661C">
      <w:pPr>
        <w:pStyle w:val="a3"/>
        <w:spacing w:before="9"/>
        <w:rPr>
          <w:sz w:val="19"/>
        </w:rPr>
      </w:pPr>
    </w:p>
    <w:p w14:paraId="6C7B3D02" w14:textId="77777777" w:rsidR="0028661C" w:rsidRDefault="00B273B9">
      <w:pPr>
        <w:pStyle w:val="7"/>
        <w:ind w:left="220"/>
      </w:pPr>
      <w:r>
        <w:t>ΠΡΟΣΒΑΣΗ</w:t>
      </w:r>
      <w:r>
        <w:rPr>
          <w:spacing w:val="-9"/>
        </w:rPr>
        <w:t xml:space="preserve"> </w:t>
      </w:r>
      <w:r>
        <w:t>ΣΕ</w:t>
      </w:r>
      <w:r>
        <w:rPr>
          <w:spacing w:val="-9"/>
        </w:rPr>
        <w:t xml:space="preserve"> </w:t>
      </w:r>
      <w:r>
        <w:t>ΧΡΗΜΑΤΟΔΟΤΗΣΗ</w:t>
      </w:r>
      <w:r>
        <w:rPr>
          <w:spacing w:val="-9"/>
        </w:rPr>
        <w:t xml:space="preserve"> </w:t>
      </w:r>
      <w:r>
        <w:t>ΓΙΑ</w:t>
      </w:r>
      <w:r>
        <w:rPr>
          <w:spacing w:val="-6"/>
        </w:rPr>
        <w:t xml:space="preserve"> </w:t>
      </w:r>
      <w:r>
        <w:t>ΤΟΥΣ</w:t>
      </w:r>
      <w:r>
        <w:rPr>
          <w:spacing w:val="-7"/>
        </w:rPr>
        <w:t xml:space="preserve"> </w:t>
      </w:r>
      <w:r>
        <w:t>ΕΠΙΤΥΧΟΝΤΕΣ</w:t>
      </w:r>
      <w:r>
        <w:rPr>
          <w:spacing w:val="-6"/>
        </w:rPr>
        <w:t xml:space="preserve"> </w:t>
      </w:r>
      <w:r>
        <w:rPr>
          <w:spacing w:val="-2"/>
        </w:rPr>
        <w:t>ΑΙΤΟΥΝΤΕΣ</w:t>
      </w:r>
    </w:p>
    <w:p w14:paraId="6C7B3D03" w14:textId="77777777" w:rsidR="0028661C" w:rsidRDefault="0028661C">
      <w:pPr>
        <w:pStyle w:val="a3"/>
        <w:spacing w:before="6"/>
        <w:rPr>
          <w:b/>
          <w:sz w:val="19"/>
        </w:rPr>
      </w:pPr>
    </w:p>
    <w:p w14:paraId="6C7B3D04" w14:textId="77777777" w:rsidR="0028661C" w:rsidRDefault="00B273B9">
      <w:pPr>
        <w:pStyle w:val="a3"/>
        <w:spacing w:line="276" w:lineRule="auto"/>
        <w:ind w:left="220" w:right="428"/>
        <w:jc w:val="both"/>
      </w:pPr>
      <w:r>
        <w:t xml:space="preserve">Οι επιτυχόντες αιτούντες διαπίστευση </w:t>
      </w:r>
      <w:proofErr w:type="spellStart"/>
      <w:r>
        <w:t>Erasmus</w:t>
      </w:r>
      <w:proofErr w:type="spellEnd"/>
      <w:r>
        <w:t xml:space="preserve"> στον τομέα της νεολαίας θα αποκτήσουν απλουστευμένη πρόσβαση σε ευκαιρίες χρηματοδότησης στο πλαίσιο της βασικής δράσης 1 στον τομέα της νεολαίας για τη διάρκεια ισχύος της </w:t>
      </w:r>
      <w:r>
        <w:rPr>
          <w:spacing w:val="-2"/>
        </w:rPr>
        <w:t>διαπίστευσ</w:t>
      </w:r>
      <w:r>
        <w:rPr>
          <w:spacing w:val="-2"/>
        </w:rPr>
        <w:t>ης.</w:t>
      </w:r>
    </w:p>
    <w:p w14:paraId="6C7B3D05" w14:textId="77777777" w:rsidR="0028661C" w:rsidRDefault="0028661C">
      <w:pPr>
        <w:pStyle w:val="a3"/>
        <w:spacing w:before="4"/>
        <w:rPr>
          <w:sz w:val="16"/>
        </w:rPr>
      </w:pPr>
    </w:p>
    <w:p w14:paraId="6C7B3D06" w14:textId="77777777" w:rsidR="0028661C" w:rsidRDefault="00B273B9">
      <w:pPr>
        <w:pStyle w:val="a3"/>
        <w:spacing w:before="1" w:line="276" w:lineRule="auto"/>
        <w:ind w:left="220" w:right="421"/>
        <w:jc w:val="both"/>
      </w:pPr>
      <w:r>
        <w:t>Η</w:t>
      </w:r>
      <w:r>
        <w:rPr>
          <w:spacing w:val="-1"/>
        </w:rPr>
        <w:t xml:space="preserve"> </w:t>
      </w:r>
      <w:r>
        <w:t>ετήσια</w:t>
      </w:r>
      <w:r>
        <w:rPr>
          <w:spacing w:val="-2"/>
        </w:rPr>
        <w:t xml:space="preserve"> </w:t>
      </w:r>
      <w:r>
        <w:t>πρόσκληση</w:t>
      </w:r>
      <w:r>
        <w:rPr>
          <w:spacing w:val="-1"/>
        </w:rPr>
        <w:t xml:space="preserve"> </w:t>
      </w:r>
      <w:r>
        <w:t>για χρηματοδότηση</w:t>
      </w:r>
      <w:r>
        <w:rPr>
          <w:spacing w:val="-1"/>
        </w:rPr>
        <w:t xml:space="preserve"> </w:t>
      </w:r>
      <w:r>
        <w:t>για διαπιστευμένα</w:t>
      </w:r>
      <w:r>
        <w:rPr>
          <w:spacing w:val="-2"/>
        </w:rPr>
        <w:t xml:space="preserve"> </w:t>
      </w:r>
      <w:r>
        <w:t>σχέδια παρουσιάζεται στην</w:t>
      </w:r>
      <w:r>
        <w:rPr>
          <w:spacing w:val="-2"/>
        </w:rPr>
        <w:t xml:space="preserve"> </w:t>
      </w:r>
      <w:r>
        <w:t>ενότητα</w:t>
      </w:r>
      <w:r>
        <w:rPr>
          <w:spacing w:val="-2"/>
        </w:rPr>
        <w:t xml:space="preserve"> </w:t>
      </w:r>
      <w:r>
        <w:t xml:space="preserve">«Ευκαιρίες κινητικότητας για διαπιστευμένους οργανισμούς </w:t>
      </w:r>
      <w:proofErr w:type="spellStart"/>
      <w:r>
        <w:t>Erasmus</w:t>
      </w:r>
      <w:proofErr w:type="spellEnd"/>
      <w:r>
        <w:t xml:space="preserve"> στον τομέα της νεολαίας».</w:t>
      </w:r>
    </w:p>
    <w:p w14:paraId="6C7B3D07" w14:textId="77777777" w:rsidR="0028661C" w:rsidRDefault="0028661C">
      <w:pPr>
        <w:spacing w:line="276" w:lineRule="auto"/>
        <w:jc w:val="both"/>
        <w:sectPr w:rsidR="0028661C">
          <w:footerReference w:type="default" r:id="rId220"/>
          <w:pgSz w:w="12240" w:h="15840"/>
          <w:pgMar w:top="1400" w:right="660" w:bottom="280" w:left="860" w:header="0" w:footer="0" w:gutter="0"/>
          <w:cols w:space="720"/>
        </w:sectPr>
      </w:pPr>
    </w:p>
    <w:p w14:paraId="6C7B3D08" w14:textId="77777777" w:rsidR="0028661C" w:rsidRDefault="00B273B9">
      <w:pPr>
        <w:spacing w:before="41"/>
        <w:ind w:left="220"/>
        <w:rPr>
          <w:b/>
          <w:sz w:val="16"/>
        </w:rPr>
      </w:pPr>
      <w:bookmarkStart w:id="36" w:name="Κριτήρια_επιλεξιμότητας"/>
      <w:bookmarkEnd w:id="36"/>
      <w:r>
        <w:rPr>
          <w:b/>
          <w:sz w:val="20"/>
        </w:rPr>
        <w:lastRenderedPageBreak/>
        <w:t>Κ</w:t>
      </w:r>
      <w:r>
        <w:rPr>
          <w:b/>
          <w:sz w:val="16"/>
        </w:rPr>
        <w:t>ΡΙΤΗΡΙΑ</w:t>
      </w:r>
      <w:r>
        <w:rPr>
          <w:b/>
          <w:spacing w:val="-6"/>
          <w:sz w:val="16"/>
        </w:rPr>
        <w:t xml:space="preserve"> </w:t>
      </w:r>
      <w:r>
        <w:rPr>
          <w:b/>
          <w:spacing w:val="-2"/>
          <w:sz w:val="16"/>
        </w:rPr>
        <w:t>ΕΠΙΛΕΞΙΜΟΤΗΤΑΣ</w:t>
      </w:r>
    </w:p>
    <w:p w14:paraId="6C7B3D09" w14:textId="77777777" w:rsidR="0028661C" w:rsidRDefault="0028661C">
      <w:pPr>
        <w:pStyle w:val="a3"/>
        <w:spacing w:before="3" w:after="1"/>
        <w:rPr>
          <w:b/>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8044"/>
      </w:tblGrid>
      <w:tr w:rsidR="0028661C" w14:paraId="6C7B3D13" w14:textId="77777777">
        <w:trPr>
          <w:trHeight w:val="2390"/>
        </w:trPr>
        <w:tc>
          <w:tcPr>
            <w:tcW w:w="2134" w:type="dxa"/>
            <w:tcBorders>
              <w:right w:val="single" w:sz="8" w:space="0" w:color="000000"/>
            </w:tcBorders>
          </w:tcPr>
          <w:p w14:paraId="6C7B3D0A" w14:textId="77777777" w:rsidR="0028661C" w:rsidRDefault="0028661C">
            <w:pPr>
              <w:pStyle w:val="TableParagraph"/>
              <w:rPr>
                <w:b/>
                <w:sz w:val="20"/>
              </w:rPr>
            </w:pPr>
          </w:p>
          <w:p w14:paraId="6C7B3D0B" w14:textId="77777777" w:rsidR="0028661C" w:rsidRDefault="0028661C">
            <w:pPr>
              <w:pStyle w:val="TableParagraph"/>
              <w:rPr>
                <w:b/>
                <w:sz w:val="20"/>
              </w:rPr>
            </w:pPr>
          </w:p>
          <w:p w14:paraId="6C7B3D0C" w14:textId="77777777" w:rsidR="0028661C" w:rsidRDefault="0028661C">
            <w:pPr>
              <w:pStyle w:val="TableParagraph"/>
              <w:rPr>
                <w:b/>
                <w:sz w:val="20"/>
              </w:rPr>
            </w:pPr>
          </w:p>
          <w:p w14:paraId="6C7B3D0D" w14:textId="77777777" w:rsidR="0028661C" w:rsidRDefault="0028661C">
            <w:pPr>
              <w:pStyle w:val="TableParagraph"/>
              <w:rPr>
                <w:b/>
                <w:sz w:val="15"/>
              </w:rPr>
            </w:pPr>
          </w:p>
          <w:p w14:paraId="6C7B3D0E" w14:textId="77777777" w:rsidR="0028661C" w:rsidRDefault="00B273B9">
            <w:pPr>
              <w:pStyle w:val="TableParagraph"/>
              <w:tabs>
                <w:tab w:val="left" w:pos="805"/>
                <w:tab w:val="left" w:pos="1804"/>
              </w:tabs>
              <w:spacing w:line="276" w:lineRule="auto"/>
              <w:ind w:left="103" w:right="95"/>
              <w:rPr>
                <w:b/>
                <w:sz w:val="20"/>
              </w:rPr>
            </w:pPr>
            <w:r>
              <w:rPr>
                <w:b/>
                <w:spacing w:val="-2"/>
                <w:sz w:val="20"/>
              </w:rPr>
              <w:t>Ποιοι</w:t>
            </w:r>
            <w:r>
              <w:rPr>
                <w:b/>
                <w:sz w:val="20"/>
              </w:rPr>
              <w:tab/>
            </w:r>
            <w:r>
              <w:rPr>
                <w:b/>
                <w:spacing w:val="-2"/>
                <w:sz w:val="20"/>
              </w:rPr>
              <w:t>μπορούν</w:t>
            </w:r>
            <w:r>
              <w:rPr>
                <w:b/>
                <w:sz w:val="20"/>
              </w:rPr>
              <w:tab/>
            </w:r>
            <w:r>
              <w:rPr>
                <w:b/>
                <w:spacing w:val="-6"/>
                <w:sz w:val="20"/>
              </w:rPr>
              <w:t>να</w:t>
            </w:r>
            <w:r>
              <w:rPr>
                <w:b/>
                <w:sz w:val="20"/>
              </w:rPr>
              <w:t xml:space="preserve"> υποβάλουν αίτηση;</w:t>
            </w:r>
          </w:p>
        </w:tc>
        <w:tc>
          <w:tcPr>
            <w:tcW w:w="8044" w:type="dxa"/>
            <w:tcBorders>
              <w:left w:val="single" w:sz="8" w:space="0" w:color="000000"/>
            </w:tcBorders>
          </w:tcPr>
          <w:p w14:paraId="6C7B3D0F" w14:textId="77777777" w:rsidR="0028661C" w:rsidRDefault="00B273B9">
            <w:pPr>
              <w:pStyle w:val="TableParagraph"/>
              <w:spacing w:before="1"/>
              <w:ind w:left="103"/>
              <w:jc w:val="both"/>
              <w:rPr>
                <w:sz w:val="20"/>
              </w:rPr>
            </w:pPr>
            <w:r>
              <w:rPr>
                <w:sz w:val="20"/>
              </w:rPr>
              <w:t>Δικαίωμα</w:t>
            </w:r>
            <w:r>
              <w:rPr>
                <w:spacing w:val="-8"/>
                <w:sz w:val="20"/>
              </w:rPr>
              <w:t xml:space="preserve"> </w:t>
            </w:r>
            <w:r>
              <w:rPr>
                <w:sz w:val="20"/>
              </w:rPr>
              <w:t>υποβολής</w:t>
            </w:r>
            <w:r>
              <w:rPr>
                <w:spacing w:val="-7"/>
                <w:sz w:val="20"/>
              </w:rPr>
              <w:t xml:space="preserve"> </w:t>
            </w:r>
            <w:r>
              <w:rPr>
                <w:sz w:val="20"/>
              </w:rPr>
              <w:t>αίτησης</w:t>
            </w:r>
            <w:r>
              <w:rPr>
                <w:spacing w:val="-6"/>
                <w:sz w:val="20"/>
              </w:rPr>
              <w:t xml:space="preserve"> </w:t>
            </w:r>
            <w:r>
              <w:rPr>
                <w:sz w:val="20"/>
              </w:rPr>
              <w:t>έχουν</w:t>
            </w:r>
            <w:r>
              <w:rPr>
                <w:spacing w:val="-8"/>
                <w:sz w:val="20"/>
              </w:rPr>
              <w:t xml:space="preserve"> </w:t>
            </w:r>
            <w:r>
              <w:rPr>
                <w:sz w:val="20"/>
              </w:rPr>
              <w:t>τα</w:t>
            </w:r>
            <w:r>
              <w:rPr>
                <w:spacing w:val="-8"/>
                <w:sz w:val="20"/>
              </w:rPr>
              <w:t xml:space="preserve"> </w:t>
            </w:r>
            <w:r>
              <w:rPr>
                <w:sz w:val="20"/>
              </w:rPr>
              <w:t>ακόλουθα</w:t>
            </w:r>
            <w:r>
              <w:rPr>
                <w:spacing w:val="-8"/>
                <w:sz w:val="20"/>
              </w:rPr>
              <w:t xml:space="preserve"> </w:t>
            </w:r>
            <w:r>
              <w:rPr>
                <w:sz w:val="20"/>
              </w:rPr>
              <w:t>είδη</w:t>
            </w:r>
            <w:r>
              <w:rPr>
                <w:spacing w:val="-8"/>
                <w:sz w:val="20"/>
              </w:rPr>
              <w:t xml:space="preserve"> </w:t>
            </w:r>
            <w:r>
              <w:rPr>
                <w:spacing w:val="-2"/>
                <w:sz w:val="20"/>
              </w:rPr>
              <w:t>οργανισμών:</w:t>
            </w:r>
          </w:p>
          <w:p w14:paraId="6C7B3D10" w14:textId="77777777" w:rsidR="0028661C" w:rsidRDefault="00B273B9">
            <w:pPr>
              <w:pStyle w:val="TableParagraph"/>
              <w:numPr>
                <w:ilvl w:val="0"/>
                <w:numId w:val="281"/>
              </w:numPr>
              <w:tabs>
                <w:tab w:val="left" w:pos="824"/>
              </w:tabs>
              <w:spacing w:before="36"/>
              <w:ind w:right="92"/>
              <w:jc w:val="both"/>
              <w:rPr>
                <w:sz w:val="20"/>
              </w:rPr>
            </w:pPr>
            <w:r>
              <w:rPr>
                <w:sz w:val="20"/>
              </w:rPr>
              <w:t>μη κερδοσκοπική οργάνωση, ένωση, ΜΚΟ· Ευρωπαϊκή ΜΚΟ που δραστηριοποιείται στον τομέα της νεολαίας· δημόσιος φορέας σε τοπικό, περιφερειακό, εθνικό επίπεδο· κοινωνική επιχείρηση· κερδοσκοπικός φορέας που δραστηριοποιείται στον τομέα της εταιρικής κοινωνικής</w:t>
            </w:r>
            <w:r>
              <w:rPr>
                <w:sz w:val="20"/>
              </w:rPr>
              <w:t xml:space="preserve"> ευθύνης·</w:t>
            </w:r>
          </w:p>
          <w:p w14:paraId="6C7B3D11" w14:textId="77777777" w:rsidR="0028661C" w:rsidRDefault="0028661C">
            <w:pPr>
              <w:pStyle w:val="TableParagraph"/>
              <w:spacing w:before="2"/>
              <w:rPr>
                <w:b/>
                <w:sz w:val="23"/>
              </w:rPr>
            </w:pPr>
          </w:p>
          <w:p w14:paraId="6C7B3D12" w14:textId="77777777" w:rsidR="0028661C" w:rsidRDefault="00B273B9">
            <w:pPr>
              <w:pStyle w:val="TableParagraph"/>
              <w:spacing w:line="276" w:lineRule="auto"/>
              <w:ind w:left="103" w:right="98"/>
              <w:jc w:val="both"/>
              <w:rPr>
                <w:sz w:val="20"/>
              </w:rPr>
            </w:pPr>
            <w:r>
              <w:rPr>
                <w:sz w:val="20"/>
              </w:rPr>
              <w:t>Οι αιτούντες οργανισμοί πρέπει να είναι εγκατεστημένοι σε κράτος μέλος της ΕΕ ή τρίτη χώρα συνδεδεμένη με το πρόγραμμα.</w:t>
            </w:r>
          </w:p>
        </w:tc>
      </w:tr>
      <w:tr w:rsidR="0028661C" w14:paraId="6C7B3D16" w14:textId="77777777">
        <w:trPr>
          <w:trHeight w:val="676"/>
        </w:trPr>
        <w:tc>
          <w:tcPr>
            <w:tcW w:w="2134" w:type="dxa"/>
            <w:tcBorders>
              <w:right w:val="single" w:sz="8" w:space="0" w:color="000000"/>
            </w:tcBorders>
          </w:tcPr>
          <w:p w14:paraId="6C7B3D14" w14:textId="77777777" w:rsidR="0028661C" w:rsidRDefault="00B273B9">
            <w:pPr>
              <w:pStyle w:val="TableParagraph"/>
              <w:spacing w:before="59" w:line="276" w:lineRule="auto"/>
              <w:ind w:left="103" w:right="95"/>
              <w:rPr>
                <w:b/>
                <w:sz w:val="20"/>
              </w:rPr>
            </w:pPr>
            <w:r>
              <w:rPr>
                <w:b/>
                <w:sz w:val="20"/>
              </w:rPr>
              <w:t>Πού</w:t>
            </w:r>
            <w:r>
              <w:rPr>
                <w:b/>
                <w:spacing w:val="80"/>
                <w:sz w:val="20"/>
              </w:rPr>
              <w:t xml:space="preserve"> </w:t>
            </w:r>
            <w:r>
              <w:rPr>
                <w:b/>
                <w:sz w:val="20"/>
              </w:rPr>
              <w:t>υποβάλλεται</w:t>
            </w:r>
            <w:r>
              <w:rPr>
                <w:b/>
                <w:spacing w:val="80"/>
                <w:sz w:val="20"/>
              </w:rPr>
              <w:t xml:space="preserve"> </w:t>
            </w:r>
            <w:r>
              <w:rPr>
                <w:b/>
                <w:sz w:val="20"/>
              </w:rPr>
              <w:t xml:space="preserve">η </w:t>
            </w:r>
            <w:r>
              <w:rPr>
                <w:b/>
                <w:spacing w:val="-2"/>
                <w:sz w:val="20"/>
              </w:rPr>
              <w:t>αίτηση;</w:t>
            </w:r>
          </w:p>
        </w:tc>
        <w:tc>
          <w:tcPr>
            <w:tcW w:w="8044" w:type="dxa"/>
            <w:tcBorders>
              <w:left w:val="single" w:sz="8" w:space="0" w:color="000000"/>
            </w:tcBorders>
          </w:tcPr>
          <w:p w14:paraId="6C7B3D15" w14:textId="77777777" w:rsidR="0028661C" w:rsidRDefault="00B273B9">
            <w:pPr>
              <w:pStyle w:val="TableParagraph"/>
              <w:spacing w:before="59" w:line="276" w:lineRule="auto"/>
              <w:ind w:left="103"/>
              <w:rPr>
                <w:sz w:val="20"/>
              </w:rPr>
            </w:pPr>
            <w:r>
              <w:rPr>
                <w:sz w:val="20"/>
              </w:rPr>
              <w:t>Οι</w:t>
            </w:r>
            <w:r>
              <w:rPr>
                <w:spacing w:val="40"/>
                <w:sz w:val="20"/>
              </w:rPr>
              <w:t xml:space="preserve"> </w:t>
            </w:r>
            <w:r>
              <w:rPr>
                <w:sz w:val="20"/>
              </w:rPr>
              <w:t>αιτήσεις</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υποβάλλονται</w:t>
            </w:r>
            <w:r>
              <w:rPr>
                <w:spacing w:val="40"/>
                <w:sz w:val="20"/>
              </w:rPr>
              <w:t xml:space="preserve"> </w:t>
            </w:r>
            <w:r>
              <w:rPr>
                <w:sz w:val="20"/>
              </w:rPr>
              <w:t>στον</w:t>
            </w:r>
            <w:r>
              <w:rPr>
                <w:spacing w:val="40"/>
                <w:sz w:val="20"/>
              </w:rPr>
              <w:t xml:space="preserve"> </w:t>
            </w:r>
            <w:r>
              <w:rPr>
                <w:sz w:val="20"/>
              </w:rPr>
              <w:t>Εθνικό</w:t>
            </w:r>
            <w:r>
              <w:rPr>
                <w:spacing w:val="40"/>
                <w:sz w:val="20"/>
              </w:rPr>
              <w:t xml:space="preserve"> </w:t>
            </w:r>
            <w:r>
              <w:rPr>
                <w:sz w:val="20"/>
              </w:rPr>
              <w:t>Οργανισμό</w:t>
            </w:r>
            <w:r>
              <w:rPr>
                <w:spacing w:val="40"/>
                <w:sz w:val="20"/>
              </w:rPr>
              <w:t xml:space="preserve"> </w:t>
            </w:r>
            <w:r>
              <w:rPr>
                <w:sz w:val="20"/>
              </w:rPr>
              <w:t>της</w:t>
            </w:r>
            <w:r>
              <w:rPr>
                <w:spacing w:val="40"/>
                <w:sz w:val="20"/>
              </w:rPr>
              <w:t xml:space="preserve"> </w:t>
            </w:r>
            <w:r>
              <w:rPr>
                <w:sz w:val="20"/>
              </w:rPr>
              <w:t>χώρας</w:t>
            </w:r>
            <w:r>
              <w:rPr>
                <w:spacing w:val="40"/>
                <w:sz w:val="20"/>
              </w:rPr>
              <w:t xml:space="preserve"> </w:t>
            </w:r>
            <w:r>
              <w:rPr>
                <w:sz w:val="20"/>
              </w:rPr>
              <w:t>στην</w:t>
            </w:r>
            <w:r>
              <w:rPr>
                <w:spacing w:val="40"/>
                <w:sz w:val="20"/>
              </w:rPr>
              <w:t xml:space="preserve"> </w:t>
            </w:r>
            <w:r>
              <w:rPr>
                <w:sz w:val="20"/>
              </w:rPr>
              <w:t>οποία</w:t>
            </w:r>
            <w:r>
              <w:rPr>
                <w:spacing w:val="40"/>
                <w:sz w:val="20"/>
              </w:rPr>
              <w:t xml:space="preserve"> </w:t>
            </w:r>
            <w:r>
              <w:rPr>
                <w:sz w:val="20"/>
              </w:rPr>
              <w:t>είναι εγκατεστημένος ο αιτών οργανισμός.</w:t>
            </w:r>
          </w:p>
        </w:tc>
      </w:tr>
      <w:tr w:rsidR="0028661C" w14:paraId="6C7B3D19" w14:textId="77777777">
        <w:trPr>
          <w:trHeight w:val="395"/>
        </w:trPr>
        <w:tc>
          <w:tcPr>
            <w:tcW w:w="2134" w:type="dxa"/>
            <w:tcBorders>
              <w:right w:val="single" w:sz="8" w:space="0" w:color="000000"/>
            </w:tcBorders>
          </w:tcPr>
          <w:p w14:paraId="6C7B3D17" w14:textId="77777777" w:rsidR="0028661C" w:rsidRDefault="00B273B9">
            <w:pPr>
              <w:pStyle w:val="TableParagraph"/>
              <w:spacing w:before="59"/>
              <w:ind w:left="103"/>
              <w:rPr>
                <w:b/>
                <w:sz w:val="20"/>
              </w:rPr>
            </w:pPr>
            <w:r>
              <w:rPr>
                <w:b/>
                <w:spacing w:val="-2"/>
                <w:sz w:val="20"/>
              </w:rPr>
              <w:t>Προθεσμία</w:t>
            </w:r>
            <w:r>
              <w:rPr>
                <w:b/>
                <w:spacing w:val="5"/>
                <w:sz w:val="20"/>
              </w:rPr>
              <w:t xml:space="preserve"> </w:t>
            </w:r>
            <w:r>
              <w:rPr>
                <w:b/>
                <w:spacing w:val="-2"/>
                <w:sz w:val="20"/>
              </w:rPr>
              <w:t>υποβολής</w:t>
            </w:r>
          </w:p>
        </w:tc>
        <w:tc>
          <w:tcPr>
            <w:tcW w:w="8044" w:type="dxa"/>
            <w:tcBorders>
              <w:left w:val="single" w:sz="8" w:space="0" w:color="000000"/>
            </w:tcBorders>
          </w:tcPr>
          <w:p w14:paraId="6C7B3D18" w14:textId="77777777" w:rsidR="0028661C" w:rsidRDefault="00B273B9">
            <w:pPr>
              <w:pStyle w:val="TableParagraph"/>
              <w:spacing w:before="59"/>
              <w:ind w:left="103"/>
              <w:rPr>
                <w:b/>
                <w:sz w:val="20"/>
              </w:rPr>
            </w:pPr>
            <w:r>
              <w:rPr>
                <w:b/>
                <w:sz w:val="20"/>
              </w:rPr>
              <w:t>19</w:t>
            </w:r>
            <w:r>
              <w:rPr>
                <w:b/>
                <w:spacing w:val="-7"/>
                <w:sz w:val="20"/>
              </w:rPr>
              <w:t xml:space="preserve"> </w:t>
            </w:r>
            <w:r>
              <w:rPr>
                <w:b/>
                <w:sz w:val="20"/>
              </w:rPr>
              <w:t>Οκτωβρίου</w:t>
            </w:r>
            <w:r>
              <w:rPr>
                <w:b/>
                <w:spacing w:val="-6"/>
                <w:sz w:val="20"/>
              </w:rPr>
              <w:t xml:space="preserve"> </w:t>
            </w:r>
            <w:r>
              <w:rPr>
                <w:b/>
                <w:sz w:val="20"/>
              </w:rPr>
              <w:t>στις</w:t>
            </w:r>
            <w:r>
              <w:rPr>
                <w:b/>
                <w:spacing w:val="-6"/>
                <w:sz w:val="20"/>
              </w:rPr>
              <w:t xml:space="preserve"> </w:t>
            </w:r>
            <w:r>
              <w:rPr>
                <w:b/>
                <w:sz w:val="20"/>
              </w:rPr>
              <w:t>12:00:00</w:t>
            </w:r>
            <w:r>
              <w:rPr>
                <w:b/>
                <w:spacing w:val="-7"/>
                <w:sz w:val="20"/>
              </w:rPr>
              <w:t xml:space="preserve"> </w:t>
            </w:r>
            <w:r>
              <w:rPr>
                <w:b/>
                <w:sz w:val="20"/>
              </w:rPr>
              <w:t>(το</w:t>
            </w:r>
            <w:r>
              <w:rPr>
                <w:b/>
                <w:spacing w:val="-6"/>
                <w:sz w:val="20"/>
              </w:rPr>
              <w:t xml:space="preserve"> </w:t>
            </w:r>
            <w:r>
              <w:rPr>
                <w:b/>
                <w:sz w:val="20"/>
              </w:rPr>
              <w:t>μεσημέρι,</w:t>
            </w:r>
            <w:r>
              <w:rPr>
                <w:b/>
                <w:spacing w:val="-7"/>
                <w:sz w:val="20"/>
              </w:rPr>
              <w:t xml:space="preserve"> </w:t>
            </w:r>
            <w:r>
              <w:rPr>
                <w:b/>
                <w:sz w:val="20"/>
              </w:rPr>
              <w:t>ώρα</w:t>
            </w:r>
            <w:r>
              <w:rPr>
                <w:b/>
                <w:spacing w:val="-7"/>
                <w:sz w:val="20"/>
              </w:rPr>
              <w:t xml:space="preserve"> </w:t>
            </w:r>
            <w:r>
              <w:rPr>
                <w:b/>
                <w:spacing w:val="-2"/>
                <w:sz w:val="20"/>
              </w:rPr>
              <w:t>Βρυξελλών)</w:t>
            </w:r>
          </w:p>
        </w:tc>
      </w:tr>
      <w:tr w:rsidR="0028661C" w14:paraId="6C7B3D1D" w14:textId="77777777">
        <w:trPr>
          <w:trHeight w:val="1518"/>
        </w:trPr>
        <w:tc>
          <w:tcPr>
            <w:tcW w:w="2134" w:type="dxa"/>
            <w:tcBorders>
              <w:right w:val="single" w:sz="8" w:space="0" w:color="000000"/>
            </w:tcBorders>
          </w:tcPr>
          <w:p w14:paraId="6C7B3D1A" w14:textId="77777777" w:rsidR="0028661C" w:rsidRDefault="0028661C">
            <w:pPr>
              <w:pStyle w:val="TableParagraph"/>
              <w:spacing w:before="2"/>
              <w:rPr>
                <w:b/>
                <w:sz w:val="16"/>
              </w:rPr>
            </w:pPr>
          </w:p>
          <w:p w14:paraId="6C7B3D1B" w14:textId="77777777" w:rsidR="0028661C" w:rsidRDefault="00B273B9">
            <w:pPr>
              <w:pStyle w:val="TableParagraph"/>
              <w:spacing w:before="1" w:line="276" w:lineRule="auto"/>
              <w:ind w:left="103" w:right="116"/>
              <w:rPr>
                <w:b/>
                <w:sz w:val="20"/>
              </w:rPr>
            </w:pPr>
            <w:r>
              <w:rPr>
                <w:b/>
                <w:sz w:val="20"/>
              </w:rPr>
              <w:t>Πρότυπα</w:t>
            </w:r>
            <w:r>
              <w:rPr>
                <w:b/>
                <w:spacing w:val="-10"/>
                <w:sz w:val="20"/>
              </w:rPr>
              <w:t xml:space="preserve"> </w:t>
            </w:r>
            <w:r>
              <w:rPr>
                <w:b/>
                <w:sz w:val="20"/>
              </w:rPr>
              <w:t xml:space="preserve">ποιότητας της διαπίστευσης </w:t>
            </w:r>
            <w:proofErr w:type="spellStart"/>
            <w:r>
              <w:rPr>
                <w:b/>
                <w:sz w:val="20"/>
              </w:rPr>
              <w:t>Erasmus</w:t>
            </w:r>
            <w:proofErr w:type="spellEnd"/>
            <w:r>
              <w:rPr>
                <w:b/>
                <w:spacing w:val="-12"/>
                <w:sz w:val="20"/>
              </w:rPr>
              <w:t xml:space="preserve"> </w:t>
            </w:r>
            <w:r>
              <w:rPr>
                <w:b/>
                <w:sz w:val="20"/>
              </w:rPr>
              <w:t>στον</w:t>
            </w:r>
            <w:r>
              <w:rPr>
                <w:b/>
                <w:spacing w:val="-11"/>
                <w:sz w:val="20"/>
              </w:rPr>
              <w:t xml:space="preserve"> </w:t>
            </w:r>
            <w:r>
              <w:rPr>
                <w:b/>
                <w:sz w:val="20"/>
              </w:rPr>
              <w:t>τομέα της νεολαίας</w:t>
            </w:r>
          </w:p>
        </w:tc>
        <w:tc>
          <w:tcPr>
            <w:tcW w:w="8044" w:type="dxa"/>
            <w:tcBorders>
              <w:left w:val="single" w:sz="8" w:space="0" w:color="000000"/>
            </w:tcBorders>
          </w:tcPr>
          <w:p w14:paraId="6C7B3D1C" w14:textId="77777777" w:rsidR="0028661C" w:rsidRDefault="00B273B9">
            <w:pPr>
              <w:pStyle w:val="TableParagraph"/>
              <w:spacing w:before="59" w:line="276" w:lineRule="auto"/>
              <w:ind w:left="103" w:right="95"/>
              <w:rPr>
                <w:sz w:val="20"/>
              </w:rPr>
            </w:pPr>
            <w:r>
              <w:rPr>
                <w:sz w:val="20"/>
              </w:rPr>
              <w:t>Οι αιτούντες</w:t>
            </w:r>
            <w:r>
              <w:rPr>
                <w:spacing w:val="21"/>
                <w:sz w:val="20"/>
              </w:rPr>
              <w:t xml:space="preserve"> </w:t>
            </w:r>
            <w:r>
              <w:rPr>
                <w:sz w:val="20"/>
              </w:rPr>
              <w:t xml:space="preserve">διαπίστευση </w:t>
            </w:r>
            <w:proofErr w:type="spellStart"/>
            <w:r>
              <w:rPr>
                <w:sz w:val="20"/>
              </w:rPr>
              <w:t>Erasmus</w:t>
            </w:r>
            <w:proofErr w:type="spellEnd"/>
            <w:r>
              <w:rPr>
                <w:spacing w:val="24"/>
                <w:sz w:val="20"/>
              </w:rPr>
              <w:t xml:space="preserve"> </w:t>
            </w:r>
            <w:r>
              <w:rPr>
                <w:sz w:val="20"/>
              </w:rPr>
              <w:t>στον</w:t>
            </w:r>
            <w:r>
              <w:rPr>
                <w:spacing w:val="21"/>
                <w:sz w:val="20"/>
              </w:rPr>
              <w:t xml:space="preserve"> </w:t>
            </w:r>
            <w:r>
              <w:rPr>
                <w:sz w:val="20"/>
              </w:rPr>
              <w:t>τομέα της</w:t>
            </w:r>
            <w:r>
              <w:rPr>
                <w:spacing w:val="22"/>
                <w:sz w:val="20"/>
              </w:rPr>
              <w:t xml:space="preserve"> </w:t>
            </w:r>
            <w:r>
              <w:rPr>
                <w:sz w:val="20"/>
              </w:rPr>
              <w:t>νεολαίας πρέπει να πληρούν τα</w:t>
            </w:r>
            <w:r>
              <w:rPr>
                <w:spacing w:val="21"/>
                <w:sz w:val="20"/>
              </w:rPr>
              <w:t xml:space="preserve"> </w:t>
            </w:r>
            <w:r>
              <w:rPr>
                <w:sz w:val="20"/>
              </w:rPr>
              <w:t>πρότυπα ποιότητας</w:t>
            </w:r>
            <w:r>
              <w:rPr>
                <w:spacing w:val="-3"/>
                <w:sz w:val="20"/>
              </w:rPr>
              <w:t xml:space="preserve"> </w:t>
            </w:r>
            <w:r>
              <w:rPr>
                <w:sz w:val="20"/>
              </w:rPr>
              <w:t>του</w:t>
            </w:r>
            <w:r>
              <w:rPr>
                <w:spacing w:val="-1"/>
                <w:sz w:val="20"/>
              </w:rPr>
              <w:t xml:space="preserve"> </w:t>
            </w:r>
            <w:proofErr w:type="spellStart"/>
            <w:r>
              <w:rPr>
                <w:sz w:val="20"/>
              </w:rPr>
              <w:t>Erasmus</w:t>
            </w:r>
            <w:proofErr w:type="spellEnd"/>
            <w:r>
              <w:rPr>
                <w:spacing w:val="-3"/>
                <w:sz w:val="20"/>
              </w:rPr>
              <w:t xml:space="preserve"> </w:t>
            </w:r>
            <w:r>
              <w:rPr>
                <w:sz w:val="20"/>
              </w:rPr>
              <w:t>στον</w:t>
            </w:r>
            <w:r>
              <w:rPr>
                <w:spacing w:val="-2"/>
                <w:sz w:val="20"/>
              </w:rPr>
              <w:t xml:space="preserve"> </w:t>
            </w:r>
            <w:r>
              <w:rPr>
                <w:sz w:val="20"/>
              </w:rPr>
              <w:t>τομέα</w:t>
            </w:r>
            <w:r>
              <w:rPr>
                <w:spacing w:val="-1"/>
                <w:sz w:val="20"/>
              </w:rPr>
              <w:t xml:space="preserve"> </w:t>
            </w:r>
            <w:r>
              <w:rPr>
                <w:sz w:val="20"/>
              </w:rPr>
              <w:t>της</w:t>
            </w:r>
            <w:r>
              <w:rPr>
                <w:spacing w:val="-2"/>
                <w:sz w:val="20"/>
              </w:rPr>
              <w:t xml:space="preserve"> </w:t>
            </w:r>
            <w:r>
              <w:rPr>
                <w:sz w:val="20"/>
              </w:rPr>
              <w:t>νεολαίας,</w:t>
            </w:r>
            <w:r>
              <w:rPr>
                <w:spacing w:val="-1"/>
                <w:sz w:val="20"/>
              </w:rPr>
              <w:t xml:space="preserve"> </w:t>
            </w:r>
            <w:r>
              <w:rPr>
                <w:sz w:val="20"/>
              </w:rPr>
              <w:t>τα</w:t>
            </w:r>
            <w:r>
              <w:rPr>
                <w:spacing w:val="-2"/>
                <w:sz w:val="20"/>
              </w:rPr>
              <w:t xml:space="preserve"> </w:t>
            </w:r>
            <w:r>
              <w:rPr>
                <w:sz w:val="20"/>
              </w:rPr>
              <w:t>οποία καθορίζονται</w:t>
            </w:r>
            <w:r>
              <w:rPr>
                <w:spacing w:val="-1"/>
                <w:sz w:val="20"/>
              </w:rPr>
              <w:t xml:space="preserve"> </w:t>
            </w:r>
            <w:r>
              <w:rPr>
                <w:sz w:val="20"/>
              </w:rPr>
              <w:t>στον</w:t>
            </w:r>
            <w:r>
              <w:rPr>
                <w:spacing w:val="-2"/>
                <w:sz w:val="20"/>
              </w:rPr>
              <w:t xml:space="preserve"> </w:t>
            </w:r>
            <w:proofErr w:type="spellStart"/>
            <w:r>
              <w:rPr>
                <w:sz w:val="20"/>
              </w:rPr>
              <w:t>ιστότοπο</w:t>
            </w:r>
            <w:proofErr w:type="spellEnd"/>
            <w:r>
              <w:rPr>
                <w:spacing w:val="-1"/>
                <w:sz w:val="20"/>
              </w:rPr>
              <w:t xml:space="preserve"> </w:t>
            </w:r>
            <w:r>
              <w:rPr>
                <w:sz w:val="20"/>
              </w:rPr>
              <w:t xml:space="preserve">Europa: </w:t>
            </w:r>
            <w:hyperlink r:id="rId221">
              <w:r>
                <w:rPr>
                  <w:color w:val="0000FF"/>
                  <w:spacing w:val="-2"/>
                  <w:sz w:val="20"/>
                  <w:u w:val="single" w:color="0000FF"/>
                </w:rPr>
                <w:t>https://ec.europa.eu/programmes/erasmus-plus/sites/default/files/eac-a03-2020-erasmus-</w:t>
              </w:r>
            </w:hyperlink>
            <w:r>
              <w:rPr>
                <w:color w:val="0000FF"/>
                <w:sz w:val="20"/>
              </w:rPr>
              <w:t xml:space="preserve"> </w:t>
            </w:r>
            <w:hyperlink r:id="rId222">
              <w:r>
                <w:rPr>
                  <w:color w:val="0000FF"/>
                  <w:spacing w:val="-2"/>
                  <w:sz w:val="20"/>
                  <w:u w:val="single" w:color="0000FF"/>
                </w:rPr>
                <w:t>youth-quality-standards_el.pdf</w:t>
              </w:r>
            </w:hyperlink>
          </w:p>
        </w:tc>
      </w:tr>
    </w:tbl>
    <w:p w14:paraId="6C7B3D1E" w14:textId="77777777" w:rsidR="0028661C" w:rsidRDefault="0028661C">
      <w:pPr>
        <w:spacing w:line="276" w:lineRule="auto"/>
        <w:rPr>
          <w:sz w:val="20"/>
        </w:rPr>
        <w:sectPr w:rsidR="0028661C">
          <w:footerReference w:type="even" r:id="rId223"/>
          <w:pgSz w:w="12240" w:h="15840"/>
          <w:pgMar w:top="1400" w:right="660" w:bottom="1140" w:left="860" w:header="0" w:footer="953" w:gutter="0"/>
          <w:pgNumType w:start="152"/>
          <w:cols w:space="720"/>
        </w:sectPr>
      </w:pPr>
    </w:p>
    <w:p w14:paraId="6C7B3D1F" w14:textId="77777777" w:rsidR="0028661C" w:rsidRDefault="00B273B9">
      <w:pPr>
        <w:pStyle w:val="7"/>
        <w:spacing w:before="41"/>
        <w:ind w:left="220"/>
        <w:jc w:val="left"/>
      </w:pPr>
      <w:bookmarkStart w:id="37" w:name="ΚΡΙΤΗΡΙΑ_ΕΠΙΛΟΓΗΣ"/>
      <w:bookmarkEnd w:id="37"/>
      <w:r>
        <w:rPr>
          <w:w w:val="95"/>
        </w:rPr>
        <w:lastRenderedPageBreak/>
        <w:t>ΚΡΙΤΗΡΙΑ</w:t>
      </w:r>
      <w:r>
        <w:rPr>
          <w:spacing w:val="22"/>
        </w:rPr>
        <w:t xml:space="preserve"> </w:t>
      </w:r>
      <w:r>
        <w:rPr>
          <w:spacing w:val="-2"/>
          <w:w w:val="95"/>
        </w:rPr>
        <w:t>ΕΠΙΛΟΓΗΣ</w:t>
      </w:r>
    </w:p>
    <w:p w14:paraId="6C7B3D20" w14:textId="77777777" w:rsidR="0028661C" w:rsidRDefault="0028661C">
      <w:pPr>
        <w:pStyle w:val="a3"/>
        <w:spacing w:before="5"/>
        <w:rPr>
          <w:b/>
          <w:sz w:val="16"/>
        </w:rPr>
      </w:pPr>
    </w:p>
    <w:p w14:paraId="6C7B3D21" w14:textId="77777777" w:rsidR="0028661C" w:rsidRDefault="00B273B9">
      <w:pPr>
        <w:pStyle w:val="a3"/>
        <w:ind w:left="220" w:right="418"/>
        <w:jc w:val="both"/>
      </w:pPr>
      <w:bookmarkStart w:id="38" w:name="Οι_αιτούντες_θα_πρέπει_να_διαθέτουν_επαρ"/>
      <w:bookmarkEnd w:id="38"/>
      <w:r>
        <w:t>Οι αιτούντες θα πρέπει να διαθέτουν επαρκή επιχειρησιακή και επαγγελματική ικανότητα για την υλοποίηση του προτεινόμενου σχεδίου δραστηριοτήτων, η οποία περιλαμβάνει τουλάχιστον διετή συναφή πείρα στην υλοποίηση δραστηριοτήτων στον τομέα της νεολαίας.</w:t>
      </w:r>
    </w:p>
    <w:p w14:paraId="6C7B3D22" w14:textId="77777777" w:rsidR="0028661C" w:rsidRDefault="0028661C">
      <w:pPr>
        <w:pStyle w:val="a3"/>
        <w:spacing w:before="3"/>
        <w:rPr>
          <w:sz w:val="16"/>
        </w:rPr>
      </w:pPr>
    </w:p>
    <w:p w14:paraId="6C7B3D23" w14:textId="77777777" w:rsidR="0028661C" w:rsidRDefault="00B273B9">
      <w:pPr>
        <w:pStyle w:val="a3"/>
        <w:spacing w:before="1"/>
        <w:ind w:left="220" w:right="426"/>
        <w:jc w:val="both"/>
      </w:pPr>
      <w:bookmarkStart w:id="39" w:name="Μπορείτε_να_διαβάσετε_το_μέρος_Γ_του_παρ"/>
      <w:bookmarkEnd w:id="39"/>
      <w:r>
        <w:t>Μπορείτε να διαβάσετε το μέρος Γ του παρόντος οδηγού για να βρείτε περισσότερες πληροφορίες σχετικά με τα γενικά κριτήρια επιχειρησιακής ικανότητας και αυτές τις ειδικές απαιτήσεις για τους αιτούντες διαπίστευση.</w:t>
      </w:r>
    </w:p>
    <w:p w14:paraId="6C7B3D24" w14:textId="77777777" w:rsidR="0028661C" w:rsidRDefault="0028661C">
      <w:pPr>
        <w:pStyle w:val="a3"/>
        <w:spacing w:before="5"/>
        <w:rPr>
          <w:sz w:val="16"/>
        </w:rPr>
      </w:pPr>
    </w:p>
    <w:p w14:paraId="6C7B3D25" w14:textId="77777777" w:rsidR="0028661C" w:rsidRDefault="00B273B9">
      <w:pPr>
        <w:pStyle w:val="7"/>
        <w:ind w:left="220"/>
        <w:jc w:val="left"/>
      </w:pPr>
      <w:bookmarkStart w:id="40" w:name="ΚΡΙΤΗΡΙΑ_ΑΠΟΚΛΕΙΣΜΟΥ"/>
      <w:bookmarkEnd w:id="40"/>
      <w:r>
        <w:rPr>
          <w:w w:val="95"/>
        </w:rPr>
        <w:t>ΚΡΙΤΗΡΙΑ</w:t>
      </w:r>
      <w:r>
        <w:rPr>
          <w:spacing w:val="22"/>
        </w:rPr>
        <w:t xml:space="preserve"> </w:t>
      </w:r>
      <w:r>
        <w:rPr>
          <w:spacing w:val="-2"/>
        </w:rPr>
        <w:t>ΑΠΟΚΛΕΙΣΜΟΥ</w:t>
      </w:r>
    </w:p>
    <w:p w14:paraId="6C7B3D26" w14:textId="77777777" w:rsidR="0028661C" w:rsidRDefault="0028661C">
      <w:pPr>
        <w:pStyle w:val="a3"/>
        <w:spacing w:before="4"/>
        <w:rPr>
          <w:b/>
          <w:sz w:val="16"/>
        </w:rPr>
      </w:pPr>
    </w:p>
    <w:p w14:paraId="6C7B3D27" w14:textId="77777777" w:rsidR="0028661C" w:rsidRDefault="00B273B9">
      <w:pPr>
        <w:pStyle w:val="a3"/>
        <w:ind w:left="220" w:right="419"/>
        <w:jc w:val="both"/>
      </w:pPr>
      <w:bookmarkStart w:id="41" w:name="Οι_αιτούντες_πρέπει_να_υποβάλουν_υπογεγρ"/>
      <w:bookmarkEnd w:id="41"/>
      <w:r>
        <w:t>Οι</w:t>
      </w:r>
      <w:r>
        <w:rPr>
          <w:spacing w:val="-3"/>
        </w:rPr>
        <w:t xml:space="preserve"> </w:t>
      </w:r>
      <w:r>
        <w:t>αιτούντες</w:t>
      </w:r>
      <w:r>
        <w:rPr>
          <w:spacing w:val="-1"/>
        </w:rPr>
        <w:t xml:space="preserve"> </w:t>
      </w:r>
      <w:r>
        <w:t>πρέπει</w:t>
      </w:r>
      <w:r>
        <w:rPr>
          <w:spacing w:val="-3"/>
        </w:rPr>
        <w:t xml:space="preserve"> </w:t>
      </w:r>
      <w:r>
        <w:t>να</w:t>
      </w:r>
      <w:r>
        <w:rPr>
          <w:spacing w:val="-4"/>
        </w:rPr>
        <w:t xml:space="preserve"> </w:t>
      </w:r>
      <w:r>
        <w:t>υποβάλουν</w:t>
      </w:r>
      <w:r>
        <w:rPr>
          <w:spacing w:val="-4"/>
        </w:rPr>
        <w:t xml:space="preserve"> </w:t>
      </w:r>
      <w:r>
        <w:t>υπογεγραμμένη</w:t>
      </w:r>
      <w:r>
        <w:rPr>
          <w:spacing w:val="-3"/>
        </w:rPr>
        <w:t xml:space="preserve"> </w:t>
      </w:r>
      <w:r>
        <w:t>υπεύθυνη</w:t>
      </w:r>
      <w:r>
        <w:rPr>
          <w:spacing w:val="-3"/>
        </w:rPr>
        <w:t xml:space="preserve"> </w:t>
      </w:r>
      <w:r>
        <w:t>δήλωση,</w:t>
      </w:r>
      <w:r>
        <w:rPr>
          <w:spacing w:val="-3"/>
        </w:rPr>
        <w:t xml:space="preserve"> </w:t>
      </w:r>
      <w:r>
        <w:t>η</w:t>
      </w:r>
      <w:r>
        <w:rPr>
          <w:spacing w:val="-2"/>
        </w:rPr>
        <w:t xml:space="preserve"> </w:t>
      </w:r>
      <w:r>
        <w:t>οποία</w:t>
      </w:r>
      <w:r>
        <w:rPr>
          <w:spacing w:val="-2"/>
        </w:rPr>
        <w:t xml:space="preserve"> </w:t>
      </w:r>
      <w:r>
        <w:t>να</w:t>
      </w:r>
      <w:r>
        <w:rPr>
          <w:spacing w:val="-1"/>
        </w:rPr>
        <w:t xml:space="preserve"> </w:t>
      </w:r>
      <w:r>
        <w:t>πιστοποιεί</w:t>
      </w:r>
      <w:r>
        <w:rPr>
          <w:spacing w:val="-3"/>
        </w:rPr>
        <w:t xml:space="preserve"> </w:t>
      </w:r>
      <w:r>
        <w:t>ότι</w:t>
      </w:r>
      <w:r>
        <w:rPr>
          <w:spacing w:val="-3"/>
        </w:rPr>
        <w:t xml:space="preserve"> </w:t>
      </w:r>
      <w:r>
        <w:t>δεν</w:t>
      </w:r>
      <w:r>
        <w:rPr>
          <w:spacing w:val="-1"/>
        </w:rPr>
        <w:t xml:space="preserve"> </w:t>
      </w:r>
      <w:r>
        <w:t>τελούν</w:t>
      </w:r>
      <w:r>
        <w:rPr>
          <w:spacing w:val="-4"/>
        </w:rPr>
        <w:t xml:space="preserve"> </w:t>
      </w:r>
      <w:r>
        <w:t>σε</w:t>
      </w:r>
      <w:r>
        <w:rPr>
          <w:spacing w:val="-1"/>
        </w:rPr>
        <w:t xml:space="preserve"> </w:t>
      </w:r>
      <w:r>
        <w:t>καμία</w:t>
      </w:r>
      <w:r>
        <w:rPr>
          <w:spacing w:val="-4"/>
        </w:rPr>
        <w:t xml:space="preserve"> </w:t>
      </w:r>
      <w:r>
        <w:t xml:space="preserve">από τις καταστάσεις που αναφέρονται στα κριτήρια αποκλεισμού, όπως ορίζονται στο μέρος Γ του παρόντος οδηγού, ότι η υποβληθείσα αίτηση περιέχει πρωτότυπο περιεχόμενο </w:t>
      </w:r>
      <w:r>
        <w:t>που έχει συνταχθεί από τον αιτούντα οργανισμό, και ότι κανένας άλλος οργανισμός ή εξωτερικό πρόσωπο δεν έχει συντάξει την αίτηση έναντι αμοιβής.</w:t>
      </w:r>
    </w:p>
    <w:p w14:paraId="6C7B3D28" w14:textId="77777777" w:rsidR="0028661C" w:rsidRDefault="0028661C">
      <w:pPr>
        <w:pStyle w:val="a3"/>
        <w:spacing w:before="7"/>
        <w:rPr>
          <w:sz w:val="16"/>
        </w:rPr>
      </w:pPr>
    </w:p>
    <w:p w14:paraId="6C7B3D29" w14:textId="77777777" w:rsidR="0028661C" w:rsidRDefault="00B273B9">
      <w:pPr>
        <w:pStyle w:val="7"/>
        <w:spacing w:before="1"/>
        <w:ind w:left="220"/>
        <w:jc w:val="left"/>
      </w:pPr>
      <w:r>
        <w:rPr>
          <w:spacing w:val="-2"/>
        </w:rPr>
        <w:t>ΚΡΙΤΗΡΙΑ</w:t>
      </w:r>
      <w:r>
        <w:rPr>
          <w:spacing w:val="4"/>
        </w:rPr>
        <w:t xml:space="preserve"> </w:t>
      </w:r>
      <w:r>
        <w:rPr>
          <w:spacing w:val="-2"/>
        </w:rPr>
        <w:t>ΧΟΡΗΓΗΣΗΣ</w:t>
      </w:r>
    </w:p>
    <w:p w14:paraId="6C7B3D2A" w14:textId="77777777" w:rsidR="0028661C" w:rsidRDefault="0028661C">
      <w:pPr>
        <w:pStyle w:val="a3"/>
        <w:spacing w:before="2"/>
        <w:rPr>
          <w:b/>
          <w:sz w:val="16"/>
        </w:rPr>
      </w:pPr>
    </w:p>
    <w:p w14:paraId="6C7B3D2B" w14:textId="77777777" w:rsidR="0028661C" w:rsidRDefault="00B273B9">
      <w:pPr>
        <w:pStyle w:val="a3"/>
        <w:ind w:left="220" w:right="419"/>
        <w:jc w:val="both"/>
      </w:pPr>
      <w:bookmarkStart w:id="42" w:name="Η_ποιότητα_των_προτάσεων_θα_αξιολογηθεί_"/>
      <w:bookmarkEnd w:id="42"/>
      <w:r>
        <w:t>Η ποιότητα</w:t>
      </w:r>
      <w:r>
        <w:rPr>
          <w:spacing w:val="-1"/>
        </w:rPr>
        <w:t xml:space="preserve"> </w:t>
      </w:r>
      <w:r>
        <w:t>των</w:t>
      </w:r>
      <w:r>
        <w:rPr>
          <w:spacing w:val="-1"/>
        </w:rPr>
        <w:t xml:space="preserve"> </w:t>
      </w:r>
      <w:r>
        <w:t>προτάσεων θα</w:t>
      </w:r>
      <w:r>
        <w:rPr>
          <w:spacing w:val="-1"/>
        </w:rPr>
        <w:t xml:space="preserve"> </w:t>
      </w:r>
      <w:r>
        <w:t>αξιολογηθεί με την απόδοση βαθμών</w:t>
      </w:r>
      <w:r>
        <w:rPr>
          <w:spacing w:val="-1"/>
        </w:rPr>
        <w:t xml:space="preserve"> </w:t>
      </w:r>
      <w:r>
        <w:t>επί συνόλου 100, βάσει των</w:t>
      </w:r>
      <w:r>
        <w:rPr>
          <w:spacing w:val="-1"/>
        </w:rPr>
        <w:t xml:space="preserve"> </w:t>
      </w:r>
      <w:r>
        <w:t>π</w:t>
      </w:r>
      <w:r>
        <w:t>αρακάτω κριτηρίων</w:t>
      </w:r>
      <w:r>
        <w:rPr>
          <w:spacing w:val="-1"/>
        </w:rPr>
        <w:t xml:space="preserve"> </w:t>
      </w:r>
      <w:r>
        <w:t xml:space="preserve">και συντελεστών στάθμισης. Για να επιλεγούν για χορήγηση, οι αιτήσεις πρέπει να συγκεντρώσουν τις ακόλουθες ελάχιστες </w:t>
      </w:r>
      <w:r>
        <w:rPr>
          <w:spacing w:val="-2"/>
        </w:rPr>
        <w:t>βαθμολογίες:</w:t>
      </w:r>
    </w:p>
    <w:p w14:paraId="6C7B3D2C" w14:textId="77777777" w:rsidR="0028661C" w:rsidRDefault="0028661C">
      <w:pPr>
        <w:pStyle w:val="a3"/>
        <w:spacing w:before="4"/>
        <w:rPr>
          <w:sz w:val="16"/>
        </w:rPr>
      </w:pPr>
    </w:p>
    <w:p w14:paraId="6C7B3D2D" w14:textId="77777777" w:rsidR="0028661C" w:rsidRDefault="00B273B9">
      <w:pPr>
        <w:pStyle w:val="a5"/>
        <w:numPr>
          <w:ilvl w:val="1"/>
          <w:numId w:val="282"/>
        </w:numPr>
        <w:tabs>
          <w:tab w:val="left" w:pos="940"/>
          <w:tab w:val="left" w:pos="941"/>
        </w:tabs>
        <w:spacing w:before="1"/>
        <w:ind w:hanging="361"/>
        <w:jc w:val="left"/>
        <w:rPr>
          <w:sz w:val="20"/>
        </w:rPr>
      </w:pPr>
      <w:bookmarkStart w:id="43" w:name="_τουλάχιστον_70_επί_συνόλου_100_βαθμών_"/>
      <w:bookmarkEnd w:id="43"/>
      <w:r>
        <w:rPr>
          <w:sz w:val="20"/>
        </w:rPr>
        <w:t>τουλάχιστον</w:t>
      </w:r>
      <w:r>
        <w:rPr>
          <w:spacing w:val="-10"/>
          <w:sz w:val="20"/>
        </w:rPr>
        <w:t xml:space="preserve"> </w:t>
      </w:r>
      <w:r>
        <w:rPr>
          <w:sz w:val="20"/>
        </w:rPr>
        <w:t>70</w:t>
      </w:r>
      <w:r>
        <w:rPr>
          <w:spacing w:val="-8"/>
          <w:sz w:val="20"/>
        </w:rPr>
        <w:t xml:space="preserve"> </w:t>
      </w:r>
      <w:r>
        <w:rPr>
          <w:sz w:val="20"/>
        </w:rPr>
        <w:t>επί</w:t>
      </w:r>
      <w:r>
        <w:rPr>
          <w:spacing w:val="-9"/>
          <w:sz w:val="20"/>
        </w:rPr>
        <w:t xml:space="preserve"> </w:t>
      </w:r>
      <w:r>
        <w:rPr>
          <w:sz w:val="20"/>
        </w:rPr>
        <w:t>συνόλου</w:t>
      </w:r>
      <w:r>
        <w:rPr>
          <w:spacing w:val="-8"/>
          <w:sz w:val="20"/>
        </w:rPr>
        <w:t xml:space="preserve"> </w:t>
      </w:r>
      <w:r>
        <w:rPr>
          <w:sz w:val="20"/>
        </w:rPr>
        <w:t>100</w:t>
      </w:r>
      <w:r>
        <w:rPr>
          <w:spacing w:val="-10"/>
          <w:sz w:val="20"/>
        </w:rPr>
        <w:t xml:space="preserve"> </w:t>
      </w:r>
      <w:r>
        <w:rPr>
          <w:sz w:val="20"/>
        </w:rPr>
        <w:t>βαθμών</w:t>
      </w:r>
      <w:r>
        <w:rPr>
          <w:spacing w:val="-9"/>
          <w:sz w:val="20"/>
        </w:rPr>
        <w:t xml:space="preserve"> </w:t>
      </w:r>
      <w:r>
        <w:rPr>
          <w:spacing w:val="-5"/>
          <w:sz w:val="20"/>
        </w:rPr>
        <w:t>και</w:t>
      </w:r>
    </w:p>
    <w:p w14:paraId="6C7B3D2E" w14:textId="77777777" w:rsidR="0028661C" w:rsidRDefault="00B273B9">
      <w:pPr>
        <w:pStyle w:val="a5"/>
        <w:numPr>
          <w:ilvl w:val="1"/>
          <w:numId w:val="282"/>
        </w:numPr>
        <w:tabs>
          <w:tab w:val="left" w:pos="940"/>
          <w:tab w:val="left" w:pos="941"/>
        </w:tabs>
        <w:spacing w:before="201"/>
        <w:ind w:hanging="361"/>
        <w:jc w:val="left"/>
        <w:rPr>
          <w:sz w:val="20"/>
        </w:rPr>
      </w:pPr>
      <w:bookmarkStart w:id="44" w:name="_τουλάχιστον_το_ήμισυ_της_μέγιστης_βαθμ"/>
      <w:bookmarkEnd w:id="44"/>
      <w:r>
        <w:rPr>
          <w:sz w:val="20"/>
        </w:rPr>
        <w:t>τουλάχιστον</w:t>
      </w:r>
      <w:r>
        <w:rPr>
          <w:spacing w:val="-11"/>
          <w:sz w:val="20"/>
        </w:rPr>
        <w:t xml:space="preserve"> </w:t>
      </w:r>
      <w:r>
        <w:rPr>
          <w:sz w:val="20"/>
        </w:rPr>
        <w:t>το</w:t>
      </w:r>
      <w:r>
        <w:rPr>
          <w:spacing w:val="-10"/>
          <w:sz w:val="20"/>
        </w:rPr>
        <w:t xml:space="preserve"> </w:t>
      </w:r>
      <w:r>
        <w:rPr>
          <w:sz w:val="20"/>
        </w:rPr>
        <w:t>ήμισυ</w:t>
      </w:r>
      <w:r>
        <w:rPr>
          <w:spacing w:val="-10"/>
          <w:sz w:val="20"/>
        </w:rPr>
        <w:t xml:space="preserve"> </w:t>
      </w:r>
      <w:r>
        <w:rPr>
          <w:sz w:val="20"/>
        </w:rPr>
        <w:t>της</w:t>
      </w:r>
      <w:r>
        <w:rPr>
          <w:spacing w:val="-10"/>
          <w:sz w:val="20"/>
        </w:rPr>
        <w:t xml:space="preserve"> </w:t>
      </w:r>
      <w:r>
        <w:rPr>
          <w:sz w:val="20"/>
        </w:rPr>
        <w:t>μέγιστης</w:t>
      </w:r>
      <w:r>
        <w:rPr>
          <w:spacing w:val="-11"/>
          <w:sz w:val="20"/>
        </w:rPr>
        <w:t xml:space="preserve"> </w:t>
      </w:r>
      <w:r>
        <w:rPr>
          <w:sz w:val="20"/>
        </w:rPr>
        <w:t>βαθμολογίας</w:t>
      </w:r>
      <w:r>
        <w:rPr>
          <w:spacing w:val="-6"/>
          <w:sz w:val="20"/>
        </w:rPr>
        <w:t xml:space="preserve"> </w:t>
      </w:r>
      <w:r>
        <w:rPr>
          <w:sz w:val="20"/>
        </w:rPr>
        <w:t>σε</w:t>
      </w:r>
      <w:r>
        <w:rPr>
          <w:spacing w:val="-11"/>
          <w:sz w:val="20"/>
        </w:rPr>
        <w:t xml:space="preserve"> </w:t>
      </w:r>
      <w:r>
        <w:rPr>
          <w:sz w:val="20"/>
        </w:rPr>
        <w:t>καθεμία</w:t>
      </w:r>
      <w:r>
        <w:rPr>
          <w:spacing w:val="-10"/>
          <w:sz w:val="20"/>
        </w:rPr>
        <w:t xml:space="preserve"> </w:t>
      </w:r>
      <w:r>
        <w:rPr>
          <w:sz w:val="20"/>
        </w:rPr>
        <w:t>από</w:t>
      </w:r>
      <w:r>
        <w:rPr>
          <w:spacing w:val="-10"/>
          <w:sz w:val="20"/>
        </w:rPr>
        <w:t xml:space="preserve"> </w:t>
      </w:r>
      <w:r>
        <w:rPr>
          <w:sz w:val="20"/>
        </w:rPr>
        <w:t>τις</w:t>
      </w:r>
      <w:r>
        <w:rPr>
          <w:spacing w:val="-10"/>
          <w:sz w:val="20"/>
        </w:rPr>
        <w:t xml:space="preserve"> </w:t>
      </w:r>
      <w:r>
        <w:rPr>
          <w:sz w:val="20"/>
        </w:rPr>
        <w:t>τρεις</w:t>
      </w:r>
      <w:r>
        <w:rPr>
          <w:spacing w:val="-10"/>
          <w:sz w:val="20"/>
        </w:rPr>
        <w:t xml:space="preserve"> </w:t>
      </w:r>
      <w:r>
        <w:rPr>
          <w:sz w:val="20"/>
        </w:rPr>
        <w:t>κατηγορίες</w:t>
      </w:r>
      <w:r>
        <w:rPr>
          <w:spacing w:val="-9"/>
          <w:sz w:val="20"/>
        </w:rPr>
        <w:t xml:space="preserve"> </w:t>
      </w:r>
      <w:r>
        <w:rPr>
          <w:sz w:val="20"/>
        </w:rPr>
        <w:t>κριτηρίων</w:t>
      </w:r>
      <w:r>
        <w:rPr>
          <w:spacing w:val="-11"/>
          <w:sz w:val="20"/>
        </w:rPr>
        <w:t xml:space="preserve"> </w:t>
      </w:r>
      <w:r>
        <w:rPr>
          <w:spacing w:val="-2"/>
          <w:sz w:val="20"/>
        </w:rPr>
        <w:t>χορήγησης</w:t>
      </w:r>
    </w:p>
    <w:p w14:paraId="6C7B3D2F" w14:textId="77777777" w:rsidR="0028661C" w:rsidRDefault="0028661C">
      <w:pPr>
        <w:pStyle w:val="a3"/>
        <w:spacing w:before="3"/>
        <w:rPr>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8491"/>
      </w:tblGrid>
      <w:tr w:rsidR="0028661C" w14:paraId="6C7B3D3B" w14:textId="77777777">
        <w:trPr>
          <w:trHeight w:val="2642"/>
        </w:trPr>
        <w:tc>
          <w:tcPr>
            <w:tcW w:w="1690" w:type="dxa"/>
            <w:tcBorders>
              <w:right w:val="single" w:sz="8" w:space="0" w:color="000000"/>
            </w:tcBorders>
          </w:tcPr>
          <w:p w14:paraId="6C7B3D30" w14:textId="77777777" w:rsidR="0028661C" w:rsidRDefault="0028661C">
            <w:pPr>
              <w:pStyle w:val="TableParagraph"/>
              <w:spacing w:before="10"/>
              <w:rPr>
                <w:sz w:val="27"/>
              </w:rPr>
            </w:pPr>
          </w:p>
          <w:p w14:paraId="6C7B3D31" w14:textId="77777777" w:rsidR="0028661C" w:rsidRDefault="00B273B9">
            <w:pPr>
              <w:pStyle w:val="TableParagraph"/>
              <w:spacing w:line="276" w:lineRule="auto"/>
              <w:ind w:left="103"/>
              <w:rPr>
                <w:b/>
                <w:sz w:val="20"/>
              </w:rPr>
            </w:pPr>
            <w:r>
              <w:rPr>
                <w:b/>
                <w:sz w:val="20"/>
              </w:rPr>
              <w:t>Συνάφεια του προφίλ</w:t>
            </w:r>
            <w:r>
              <w:rPr>
                <w:b/>
                <w:spacing w:val="-12"/>
                <w:sz w:val="20"/>
              </w:rPr>
              <w:t xml:space="preserve"> </w:t>
            </w:r>
            <w:r>
              <w:rPr>
                <w:b/>
                <w:sz w:val="20"/>
              </w:rPr>
              <w:t>και</w:t>
            </w:r>
            <w:r>
              <w:rPr>
                <w:b/>
                <w:spacing w:val="-11"/>
                <w:sz w:val="20"/>
              </w:rPr>
              <w:t xml:space="preserve"> </w:t>
            </w:r>
            <w:r>
              <w:rPr>
                <w:b/>
                <w:sz w:val="20"/>
              </w:rPr>
              <w:t xml:space="preserve">της πείρας του </w:t>
            </w:r>
            <w:r>
              <w:rPr>
                <w:b/>
                <w:spacing w:val="-2"/>
                <w:sz w:val="20"/>
              </w:rPr>
              <w:t>οργανισμού</w:t>
            </w:r>
          </w:p>
          <w:p w14:paraId="6C7B3D32" w14:textId="77777777" w:rsidR="0028661C" w:rsidRDefault="0028661C">
            <w:pPr>
              <w:pStyle w:val="TableParagraph"/>
              <w:rPr>
                <w:sz w:val="23"/>
              </w:rPr>
            </w:pPr>
          </w:p>
          <w:p w14:paraId="6C7B3D33" w14:textId="77777777" w:rsidR="0028661C" w:rsidRDefault="00B273B9">
            <w:pPr>
              <w:pStyle w:val="TableParagraph"/>
              <w:spacing w:line="276" w:lineRule="auto"/>
              <w:ind w:left="103" w:right="360"/>
              <w:rPr>
                <w:sz w:val="20"/>
              </w:rPr>
            </w:pPr>
            <w:r>
              <w:rPr>
                <w:spacing w:val="-2"/>
                <w:sz w:val="20"/>
              </w:rPr>
              <w:t xml:space="preserve">(μέγιστη βαθμολογία: </w:t>
            </w:r>
            <w:r>
              <w:rPr>
                <w:sz w:val="20"/>
              </w:rPr>
              <w:t>20 βαθμοί)</w:t>
            </w:r>
          </w:p>
        </w:tc>
        <w:tc>
          <w:tcPr>
            <w:tcW w:w="8491" w:type="dxa"/>
            <w:tcBorders>
              <w:left w:val="single" w:sz="8" w:space="0" w:color="000000"/>
            </w:tcBorders>
          </w:tcPr>
          <w:p w14:paraId="6C7B3D34" w14:textId="77777777" w:rsidR="0028661C" w:rsidRDefault="0028661C">
            <w:pPr>
              <w:pStyle w:val="TableParagraph"/>
              <w:rPr>
                <w:sz w:val="20"/>
              </w:rPr>
            </w:pPr>
          </w:p>
          <w:p w14:paraId="6C7B3D35" w14:textId="77777777" w:rsidR="0028661C" w:rsidRDefault="0028661C">
            <w:pPr>
              <w:pStyle w:val="TableParagraph"/>
              <w:rPr>
                <w:sz w:val="29"/>
              </w:rPr>
            </w:pPr>
          </w:p>
          <w:p w14:paraId="6C7B3D36" w14:textId="77777777" w:rsidR="0028661C" w:rsidRDefault="00B273B9">
            <w:pPr>
              <w:pStyle w:val="TableParagraph"/>
              <w:spacing w:before="1"/>
              <w:ind w:left="102"/>
              <w:rPr>
                <w:sz w:val="20"/>
              </w:rPr>
            </w:pPr>
            <w:r>
              <w:rPr>
                <w:sz w:val="20"/>
              </w:rPr>
              <w:t>Η</w:t>
            </w:r>
            <w:r>
              <w:rPr>
                <w:spacing w:val="-6"/>
                <w:sz w:val="20"/>
              </w:rPr>
              <w:t xml:space="preserve"> </w:t>
            </w:r>
            <w:r>
              <w:rPr>
                <w:sz w:val="20"/>
              </w:rPr>
              <w:t>συνάφεια</w:t>
            </w:r>
            <w:r>
              <w:rPr>
                <w:spacing w:val="-6"/>
                <w:sz w:val="20"/>
              </w:rPr>
              <w:t xml:space="preserve"> </w:t>
            </w:r>
            <w:r>
              <w:rPr>
                <w:sz w:val="20"/>
              </w:rPr>
              <w:t>του</w:t>
            </w:r>
            <w:r>
              <w:rPr>
                <w:spacing w:val="-5"/>
                <w:sz w:val="20"/>
              </w:rPr>
              <w:t xml:space="preserve"> </w:t>
            </w:r>
            <w:r>
              <w:rPr>
                <w:sz w:val="20"/>
              </w:rPr>
              <w:t>οργανισμού</w:t>
            </w:r>
            <w:r>
              <w:rPr>
                <w:spacing w:val="-5"/>
                <w:sz w:val="20"/>
              </w:rPr>
              <w:t xml:space="preserve"> </w:t>
            </w:r>
            <w:r>
              <w:rPr>
                <w:sz w:val="20"/>
              </w:rPr>
              <w:t>με</w:t>
            </w:r>
            <w:r>
              <w:rPr>
                <w:spacing w:val="-5"/>
                <w:sz w:val="20"/>
              </w:rPr>
              <w:t xml:space="preserve"> </w:t>
            </w:r>
            <w:r>
              <w:rPr>
                <w:sz w:val="20"/>
              </w:rPr>
              <w:t>τον</w:t>
            </w:r>
            <w:r>
              <w:rPr>
                <w:spacing w:val="-6"/>
                <w:sz w:val="20"/>
              </w:rPr>
              <w:t xml:space="preserve"> </w:t>
            </w:r>
            <w:r>
              <w:rPr>
                <w:sz w:val="20"/>
              </w:rPr>
              <w:t>τομέα</w:t>
            </w:r>
            <w:r>
              <w:rPr>
                <w:spacing w:val="-5"/>
                <w:sz w:val="20"/>
              </w:rPr>
              <w:t xml:space="preserve"> </w:t>
            </w:r>
            <w:r>
              <w:rPr>
                <w:sz w:val="20"/>
              </w:rPr>
              <w:t>της</w:t>
            </w:r>
            <w:r>
              <w:rPr>
                <w:spacing w:val="-6"/>
                <w:sz w:val="20"/>
              </w:rPr>
              <w:t xml:space="preserve"> </w:t>
            </w:r>
            <w:r>
              <w:rPr>
                <w:sz w:val="20"/>
              </w:rPr>
              <w:t>νεολαίας</w:t>
            </w:r>
            <w:r>
              <w:rPr>
                <w:spacing w:val="-6"/>
                <w:sz w:val="20"/>
              </w:rPr>
              <w:t xml:space="preserve"> </w:t>
            </w:r>
            <w:r>
              <w:rPr>
                <w:sz w:val="20"/>
              </w:rPr>
              <w:t>και</w:t>
            </w:r>
            <w:r>
              <w:rPr>
                <w:spacing w:val="-6"/>
                <w:sz w:val="20"/>
              </w:rPr>
              <w:t xml:space="preserve"> </w:t>
            </w:r>
            <w:r>
              <w:rPr>
                <w:sz w:val="20"/>
              </w:rPr>
              <w:t>τους</w:t>
            </w:r>
            <w:r>
              <w:rPr>
                <w:spacing w:val="-5"/>
                <w:sz w:val="20"/>
              </w:rPr>
              <w:t xml:space="preserve"> </w:t>
            </w:r>
            <w:r>
              <w:rPr>
                <w:sz w:val="20"/>
              </w:rPr>
              <w:t>στόχους</w:t>
            </w:r>
            <w:r>
              <w:rPr>
                <w:spacing w:val="-3"/>
                <w:sz w:val="20"/>
              </w:rPr>
              <w:t xml:space="preserve"> </w:t>
            </w:r>
            <w:r>
              <w:rPr>
                <w:sz w:val="20"/>
              </w:rPr>
              <w:t>της</w:t>
            </w:r>
            <w:r>
              <w:rPr>
                <w:spacing w:val="-6"/>
                <w:sz w:val="20"/>
              </w:rPr>
              <w:t xml:space="preserve"> </w:t>
            </w:r>
            <w:r>
              <w:rPr>
                <w:sz w:val="20"/>
              </w:rPr>
              <w:t>δράσης</w:t>
            </w:r>
            <w:r>
              <w:rPr>
                <w:spacing w:val="-5"/>
                <w:sz w:val="20"/>
              </w:rPr>
              <w:t xml:space="preserve"> </w:t>
            </w:r>
            <w:r>
              <w:rPr>
                <w:sz w:val="20"/>
              </w:rPr>
              <w:t>όσον</w:t>
            </w:r>
            <w:r>
              <w:rPr>
                <w:spacing w:val="-6"/>
                <w:sz w:val="20"/>
              </w:rPr>
              <w:t xml:space="preserve"> </w:t>
            </w:r>
            <w:r>
              <w:rPr>
                <w:spacing w:val="-2"/>
                <w:sz w:val="20"/>
              </w:rPr>
              <w:t>αφορά:</w:t>
            </w:r>
          </w:p>
          <w:p w14:paraId="6C7B3D37" w14:textId="77777777" w:rsidR="0028661C" w:rsidRDefault="00B273B9">
            <w:pPr>
              <w:pStyle w:val="TableParagraph"/>
              <w:numPr>
                <w:ilvl w:val="0"/>
                <w:numId w:val="280"/>
              </w:numPr>
              <w:tabs>
                <w:tab w:val="left" w:pos="823"/>
                <w:tab w:val="left" w:pos="824"/>
              </w:tabs>
              <w:spacing w:before="36"/>
              <w:ind w:hanging="362"/>
              <w:rPr>
                <w:sz w:val="20"/>
              </w:rPr>
            </w:pPr>
            <w:r>
              <w:rPr>
                <w:sz w:val="20"/>
              </w:rPr>
              <w:t>τους</w:t>
            </w:r>
            <w:r>
              <w:rPr>
                <w:spacing w:val="-5"/>
                <w:sz w:val="20"/>
              </w:rPr>
              <w:t xml:space="preserve"> </w:t>
            </w:r>
            <w:r>
              <w:rPr>
                <w:sz w:val="20"/>
              </w:rPr>
              <w:t>στόχους</w:t>
            </w:r>
            <w:r>
              <w:rPr>
                <w:spacing w:val="-5"/>
                <w:sz w:val="20"/>
              </w:rPr>
              <w:t xml:space="preserve"> </w:t>
            </w:r>
            <w:r>
              <w:rPr>
                <w:sz w:val="20"/>
              </w:rPr>
              <w:t>και</w:t>
            </w:r>
            <w:r>
              <w:rPr>
                <w:spacing w:val="-5"/>
                <w:sz w:val="20"/>
              </w:rPr>
              <w:t xml:space="preserve"> </w:t>
            </w:r>
            <w:r>
              <w:rPr>
                <w:sz w:val="20"/>
              </w:rPr>
              <w:t>τις</w:t>
            </w:r>
            <w:r>
              <w:rPr>
                <w:spacing w:val="-4"/>
                <w:sz w:val="20"/>
              </w:rPr>
              <w:t xml:space="preserve"> </w:t>
            </w:r>
            <w:r>
              <w:rPr>
                <w:sz w:val="20"/>
              </w:rPr>
              <w:t>αρχές</w:t>
            </w:r>
            <w:r>
              <w:rPr>
                <w:spacing w:val="-5"/>
                <w:sz w:val="20"/>
              </w:rPr>
              <w:t xml:space="preserve"> </w:t>
            </w:r>
            <w:r>
              <w:rPr>
                <w:sz w:val="20"/>
              </w:rPr>
              <w:t>του</w:t>
            </w:r>
            <w:r>
              <w:rPr>
                <w:spacing w:val="-4"/>
                <w:sz w:val="20"/>
              </w:rPr>
              <w:t xml:space="preserve"> </w:t>
            </w:r>
            <w:r>
              <w:rPr>
                <w:spacing w:val="-2"/>
                <w:sz w:val="20"/>
              </w:rPr>
              <w:t>οργανισμού·</w:t>
            </w:r>
          </w:p>
          <w:p w14:paraId="6C7B3D38" w14:textId="77777777" w:rsidR="0028661C" w:rsidRDefault="00B273B9">
            <w:pPr>
              <w:pStyle w:val="TableParagraph"/>
              <w:numPr>
                <w:ilvl w:val="0"/>
                <w:numId w:val="280"/>
              </w:numPr>
              <w:tabs>
                <w:tab w:val="left" w:pos="823"/>
                <w:tab w:val="left" w:pos="824"/>
              </w:tabs>
              <w:spacing w:before="38"/>
              <w:ind w:hanging="362"/>
              <w:rPr>
                <w:sz w:val="20"/>
              </w:rPr>
            </w:pPr>
            <w:r>
              <w:rPr>
                <w:sz w:val="20"/>
              </w:rPr>
              <w:t>τις</w:t>
            </w:r>
            <w:r>
              <w:rPr>
                <w:spacing w:val="-8"/>
                <w:sz w:val="20"/>
              </w:rPr>
              <w:t xml:space="preserve"> </w:t>
            </w:r>
            <w:r>
              <w:rPr>
                <w:sz w:val="20"/>
              </w:rPr>
              <w:t>ομάδες-στόχους</w:t>
            </w:r>
            <w:r>
              <w:rPr>
                <w:spacing w:val="-7"/>
                <w:sz w:val="20"/>
              </w:rPr>
              <w:t xml:space="preserve"> </w:t>
            </w:r>
            <w:r>
              <w:rPr>
                <w:sz w:val="20"/>
              </w:rPr>
              <w:t>του</w:t>
            </w:r>
            <w:r>
              <w:rPr>
                <w:spacing w:val="-8"/>
                <w:sz w:val="20"/>
              </w:rPr>
              <w:t xml:space="preserve"> </w:t>
            </w:r>
            <w:r>
              <w:rPr>
                <w:spacing w:val="-2"/>
                <w:sz w:val="20"/>
              </w:rPr>
              <w:t>οργανισμού·</w:t>
            </w:r>
          </w:p>
          <w:p w14:paraId="6C7B3D39" w14:textId="77777777" w:rsidR="0028661C" w:rsidRDefault="00B273B9">
            <w:pPr>
              <w:pStyle w:val="TableParagraph"/>
              <w:numPr>
                <w:ilvl w:val="0"/>
                <w:numId w:val="280"/>
              </w:numPr>
              <w:tabs>
                <w:tab w:val="left" w:pos="823"/>
                <w:tab w:val="left" w:pos="824"/>
              </w:tabs>
              <w:spacing w:before="35"/>
              <w:ind w:hanging="362"/>
              <w:rPr>
                <w:sz w:val="20"/>
              </w:rPr>
            </w:pPr>
            <w:r>
              <w:rPr>
                <w:sz w:val="20"/>
              </w:rPr>
              <w:t>τις</w:t>
            </w:r>
            <w:r>
              <w:rPr>
                <w:spacing w:val="-9"/>
                <w:sz w:val="20"/>
              </w:rPr>
              <w:t xml:space="preserve"> </w:t>
            </w:r>
            <w:r>
              <w:rPr>
                <w:sz w:val="20"/>
              </w:rPr>
              <w:t>τακτικές</w:t>
            </w:r>
            <w:r>
              <w:rPr>
                <w:spacing w:val="-8"/>
                <w:sz w:val="20"/>
              </w:rPr>
              <w:t xml:space="preserve"> </w:t>
            </w:r>
            <w:r>
              <w:rPr>
                <w:sz w:val="20"/>
              </w:rPr>
              <w:t>δραστηριότητες</w:t>
            </w:r>
            <w:r>
              <w:rPr>
                <w:spacing w:val="-9"/>
                <w:sz w:val="20"/>
              </w:rPr>
              <w:t xml:space="preserve"> </w:t>
            </w:r>
            <w:r>
              <w:rPr>
                <w:sz w:val="20"/>
              </w:rPr>
              <w:t>του</w:t>
            </w:r>
            <w:r>
              <w:rPr>
                <w:spacing w:val="-8"/>
                <w:sz w:val="20"/>
              </w:rPr>
              <w:t xml:space="preserve"> </w:t>
            </w:r>
            <w:r>
              <w:rPr>
                <w:spacing w:val="-2"/>
                <w:sz w:val="20"/>
              </w:rPr>
              <w:t>οργανισμού·</w:t>
            </w:r>
          </w:p>
          <w:p w14:paraId="6C7B3D3A" w14:textId="77777777" w:rsidR="0028661C" w:rsidRDefault="00B273B9">
            <w:pPr>
              <w:pStyle w:val="TableParagraph"/>
              <w:numPr>
                <w:ilvl w:val="0"/>
                <w:numId w:val="280"/>
              </w:numPr>
              <w:tabs>
                <w:tab w:val="left" w:pos="823"/>
                <w:tab w:val="left" w:pos="824"/>
              </w:tabs>
              <w:spacing w:before="36"/>
              <w:ind w:hanging="362"/>
              <w:rPr>
                <w:sz w:val="20"/>
              </w:rPr>
            </w:pPr>
            <w:r>
              <w:rPr>
                <w:sz w:val="20"/>
              </w:rPr>
              <w:t>την</w:t>
            </w:r>
            <w:r>
              <w:rPr>
                <w:spacing w:val="-6"/>
                <w:sz w:val="20"/>
              </w:rPr>
              <w:t xml:space="preserve"> </w:t>
            </w:r>
            <w:r>
              <w:rPr>
                <w:sz w:val="20"/>
              </w:rPr>
              <w:t>πείρα</w:t>
            </w:r>
            <w:r>
              <w:rPr>
                <w:spacing w:val="-6"/>
                <w:sz w:val="20"/>
              </w:rPr>
              <w:t xml:space="preserve"> </w:t>
            </w:r>
            <w:r>
              <w:rPr>
                <w:sz w:val="20"/>
              </w:rPr>
              <w:t>του</w:t>
            </w:r>
            <w:r>
              <w:rPr>
                <w:spacing w:val="-5"/>
                <w:sz w:val="20"/>
              </w:rPr>
              <w:t xml:space="preserve"> </w:t>
            </w:r>
            <w:r>
              <w:rPr>
                <w:sz w:val="20"/>
              </w:rPr>
              <w:t>οργανισμού</w:t>
            </w:r>
            <w:r>
              <w:rPr>
                <w:spacing w:val="-5"/>
                <w:sz w:val="20"/>
              </w:rPr>
              <w:t xml:space="preserve"> </w:t>
            </w:r>
            <w:r>
              <w:rPr>
                <w:sz w:val="20"/>
              </w:rPr>
              <w:t>στον</w:t>
            </w:r>
            <w:r>
              <w:rPr>
                <w:spacing w:val="-6"/>
                <w:sz w:val="20"/>
              </w:rPr>
              <w:t xml:space="preserve"> </w:t>
            </w:r>
            <w:r>
              <w:rPr>
                <w:sz w:val="20"/>
              </w:rPr>
              <w:t>τομέα</w:t>
            </w:r>
            <w:r>
              <w:rPr>
                <w:spacing w:val="-5"/>
                <w:sz w:val="20"/>
              </w:rPr>
              <w:t xml:space="preserve"> </w:t>
            </w:r>
            <w:r>
              <w:rPr>
                <w:sz w:val="20"/>
              </w:rPr>
              <w:t>της</w:t>
            </w:r>
            <w:r>
              <w:rPr>
                <w:spacing w:val="-6"/>
                <w:sz w:val="20"/>
              </w:rPr>
              <w:t xml:space="preserve"> </w:t>
            </w:r>
            <w:r>
              <w:rPr>
                <w:spacing w:val="-2"/>
                <w:sz w:val="20"/>
              </w:rPr>
              <w:t>νεολαίας.</w:t>
            </w:r>
          </w:p>
        </w:tc>
      </w:tr>
      <w:tr w:rsidR="0028661C" w14:paraId="6C7B3D4B" w14:textId="77777777">
        <w:trPr>
          <w:trHeight w:val="4108"/>
        </w:trPr>
        <w:tc>
          <w:tcPr>
            <w:tcW w:w="1690" w:type="dxa"/>
            <w:tcBorders>
              <w:right w:val="single" w:sz="8" w:space="0" w:color="000000"/>
            </w:tcBorders>
          </w:tcPr>
          <w:p w14:paraId="6C7B3D3C" w14:textId="77777777" w:rsidR="0028661C" w:rsidRDefault="0028661C">
            <w:pPr>
              <w:pStyle w:val="TableParagraph"/>
              <w:rPr>
                <w:sz w:val="20"/>
              </w:rPr>
            </w:pPr>
          </w:p>
          <w:p w14:paraId="6C7B3D3D" w14:textId="77777777" w:rsidR="0028661C" w:rsidRDefault="0028661C">
            <w:pPr>
              <w:pStyle w:val="TableParagraph"/>
              <w:rPr>
                <w:sz w:val="20"/>
              </w:rPr>
            </w:pPr>
          </w:p>
          <w:p w14:paraId="6C7B3D3E" w14:textId="77777777" w:rsidR="0028661C" w:rsidRDefault="0028661C">
            <w:pPr>
              <w:pStyle w:val="TableParagraph"/>
              <w:rPr>
                <w:sz w:val="20"/>
              </w:rPr>
            </w:pPr>
          </w:p>
          <w:p w14:paraId="6C7B3D3F" w14:textId="77777777" w:rsidR="0028661C" w:rsidRDefault="0028661C">
            <w:pPr>
              <w:pStyle w:val="TableParagraph"/>
              <w:rPr>
                <w:sz w:val="20"/>
              </w:rPr>
            </w:pPr>
          </w:p>
          <w:p w14:paraId="6C7B3D40" w14:textId="77777777" w:rsidR="0028661C" w:rsidRDefault="0028661C">
            <w:pPr>
              <w:pStyle w:val="TableParagraph"/>
              <w:spacing w:before="4"/>
              <w:rPr>
                <w:sz w:val="19"/>
              </w:rPr>
            </w:pPr>
          </w:p>
          <w:p w14:paraId="6C7B3D41" w14:textId="77777777" w:rsidR="0028661C" w:rsidRDefault="00B273B9">
            <w:pPr>
              <w:pStyle w:val="TableParagraph"/>
              <w:spacing w:before="1" w:line="276" w:lineRule="auto"/>
              <w:ind w:left="103"/>
              <w:rPr>
                <w:b/>
                <w:sz w:val="20"/>
              </w:rPr>
            </w:pPr>
            <w:r>
              <w:rPr>
                <w:b/>
                <w:spacing w:val="-2"/>
                <w:sz w:val="20"/>
              </w:rPr>
              <w:t>Στρατηγική ανάπτυξη</w:t>
            </w:r>
          </w:p>
          <w:p w14:paraId="6C7B3D42" w14:textId="77777777" w:rsidR="0028661C" w:rsidRDefault="0028661C">
            <w:pPr>
              <w:pStyle w:val="TableParagraph"/>
              <w:rPr>
                <w:sz w:val="23"/>
              </w:rPr>
            </w:pPr>
          </w:p>
          <w:p w14:paraId="6C7B3D43" w14:textId="77777777" w:rsidR="0028661C" w:rsidRDefault="00B273B9">
            <w:pPr>
              <w:pStyle w:val="TableParagraph"/>
              <w:spacing w:line="276" w:lineRule="auto"/>
              <w:ind w:left="103" w:right="360"/>
              <w:rPr>
                <w:sz w:val="20"/>
              </w:rPr>
            </w:pPr>
            <w:r>
              <w:rPr>
                <w:spacing w:val="-2"/>
                <w:sz w:val="20"/>
              </w:rPr>
              <w:t xml:space="preserve">(μέγιστη βαθμολογία: </w:t>
            </w:r>
            <w:r>
              <w:rPr>
                <w:sz w:val="20"/>
              </w:rPr>
              <w:t>40 βαθμοί)</w:t>
            </w:r>
          </w:p>
        </w:tc>
        <w:tc>
          <w:tcPr>
            <w:tcW w:w="8491" w:type="dxa"/>
            <w:tcBorders>
              <w:left w:val="single" w:sz="8" w:space="0" w:color="000000"/>
            </w:tcBorders>
          </w:tcPr>
          <w:p w14:paraId="6C7B3D44" w14:textId="77777777" w:rsidR="0028661C" w:rsidRDefault="00B273B9">
            <w:pPr>
              <w:pStyle w:val="TableParagraph"/>
              <w:spacing w:before="59"/>
              <w:ind w:left="102"/>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D45" w14:textId="77777777" w:rsidR="0028661C" w:rsidRDefault="00B273B9">
            <w:pPr>
              <w:pStyle w:val="TableParagraph"/>
              <w:numPr>
                <w:ilvl w:val="0"/>
                <w:numId w:val="279"/>
              </w:numPr>
              <w:tabs>
                <w:tab w:val="left" w:pos="824"/>
              </w:tabs>
              <w:spacing w:before="35" w:line="273" w:lineRule="auto"/>
              <w:ind w:right="96"/>
              <w:jc w:val="both"/>
              <w:rPr>
                <w:sz w:val="20"/>
              </w:rPr>
            </w:pPr>
            <w:r>
              <w:rPr>
                <w:sz w:val="20"/>
              </w:rPr>
              <w:t>οι προσδιοριζόμενοι στόχοι είναι συναφείς και συνάδουν με τους στόχους της δράσης και συμβάλλουν στη στρατηγική της ΕΕ για τη νεολαία·</w:t>
            </w:r>
          </w:p>
          <w:p w14:paraId="6C7B3D46" w14:textId="77777777" w:rsidR="0028661C" w:rsidRDefault="00B273B9">
            <w:pPr>
              <w:pStyle w:val="TableParagraph"/>
              <w:numPr>
                <w:ilvl w:val="0"/>
                <w:numId w:val="279"/>
              </w:numPr>
              <w:tabs>
                <w:tab w:val="left" w:pos="824"/>
              </w:tabs>
              <w:spacing w:before="4" w:line="273" w:lineRule="auto"/>
              <w:ind w:right="98"/>
              <w:jc w:val="both"/>
              <w:rPr>
                <w:sz w:val="20"/>
              </w:rPr>
            </w:pPr>
            <w:r>
              <w:rPr>
                <w:sz w:val="20"/>
              </w:rPr>
              <w:t>οι προγραμματισμένες δραστηριότητες είναι κατάλληλες για την αντιμετώπιση των προσδιοριζόμενων αναγκών και στόχων·</w:t>
            </w:r>
          </w:p>
          <w:p w14:paraId="6C7B3D47" w14:textId="77777777" w:rsidR="0028661C" w:rsidRDefault="00B273B9">
            <w:pPr>
              <w:pStyle w:val="TableParagraph"/>
              <w:numPr>
                <w:ilvl w:val="0"/>
                <w:numId w:val="279"/>
              </w:numPr>
              <w:tabs>
                <w:tab w:val="left" w:pos="824"/>
              </w:tabs>
              <w:spacing w:before="4" w:line="276" w:lineRule="auto"/>
              <w:ind w:right="95"/>
              <w:jc w:val="both"/>
              <w:rPr>
                <w:sz w:val="20"/>
              </w:rPr>
            </w:pPr>
            <w:r>
              <w:rPr>
                <w:sz w:val="20"/>
              </w:rPr>
              <w:t>οι</w:t>
            </w:r>
            <w:r>
              <w:rPr>
                <w:spacing w:val="-4"/>
                <w:sz w:val="20"/>
              </w:rPr>
              <w:t xml:space="preserve"> </w:t>
            </w:r>
            <w:r>
              <w:rPr>
                <w:sz w:val="20"/>
              </w:rPr>
              <w:t>προ</w:t>
            </w:r>
            <w:r>
              <w:rPr>
                <w:sz w:val="20"/>
              </w:rPr>
              <w:t>γραμματισμένες</w:t>
            </w:r>
            <w:r>
              <w:rPr>
                <w:spacing w:val="-2"/>
                <w:sz w:val="20"/>
              </w:rPr>
              <w:t xml:space="preserve"> </w:t>
            </w:r>
            <w:r>
              <w:rPr>
                <w:sz w:val="20"/>
              </w:rPr>
              <w:t>δραστηριότητες</w:t>
            </w:r>
            <w:r>
              <w:rPr>
                <w:spacing w:val="-4"/>
                <w:sz w:val="20"/>
              </w:rPr>
              <w:t xml:space="preserve"> </w:t>
            </w:r>
            <w:r>
              <w:rPr>
                <w:sz w:val="20"/>
              </w:rPr>
              <w:t>παρέχουν</w:t>
            </w:r>
            <w:r>
              <w:rPr>
                <w:spacing w:val="-5"/>
                <w:sz w:val="20"/>
              </w:rPr>
              <w:t xml:space="preserve"> </w:t>
            </w:r>
            <w:r>
              <w:rPr>
                <w:sz w:val="20"/>
              </w:rPr>
              <w:t>πραγματικό</w:t>
            </w:r>
            <w:r>
              <w:rPr>
                <w:spacing w:val="-4"/>
                <w:sz w:val="20"/>
              </w:rPr>
              <w:t xml:space="preserve"> </w:t>
            </w:r>
            <w:r>
              <w:rPr>
                <w:sz w:val="20"/>
              </w:rPr>
              <w:t>όφελος</w:t>
            </w:r>
            <w:r>
              <w:rPr>
                <w:spacing w:val="-5"/>
                <w:sz w:val="20"/>
              </w:rPr>
              <w:t xml:space="preserve"> </w:t>
            </w:r>
            <w:r>
              <w:rPr>
                <w:sz w:val="20"/>
              </w:rPr>
              <w:t>στον</w:t>
            </w:r>
            <w:r>
              <w:rPr>
                <w:spacing w:val="-5"/>
                <w:sz w:val="20"/>
              </w:rPr>
              <w:t xml:space="preserve"> </w:t>
            </w:r>
            <w:r>
              <w:rPr>
                <w:sz w:val="20"/>
              </w:rPr>
              <w:t>οργανισμό,</w:t>
            </w:r>
            <w:r>
              <w:rPr>
                <w:spacing w:val="-4"/>
                <w:sz w:val="20"/>
              </w:rPr>
              <w:t xml:space="preserve"> </w:t>
            </w:r>
            <w:r>
              <w:rPr>
                <w:sz w:val="20"/>
              </w:rPr>
              <w:t>τους συμμετέχοντες και τους συμμετέχοντες οργανισμούς και έχουν δυνητικά ευρύτερο αντίκτυπο (π.χ. σε τοπικό, περιφερειακό, εθνικό και διακρατικό επίπεδο)·</w:t>
            </w:r>
          </w:p>
          <w:p w14:paraId="6C7B3D48" w14:textId="77777777" w:rsidR="0028661C" w:rsidRDefault="00B273B9">
            <w:pPr>
              <w:pStyle w:val="TableParagraph"/>
              <w:numPr>
                <w:ilvl w:val="0"/>
                <w:numId w:val="279"/>
              </w:numPr>
              <w:tabs>
                <w:tab w:val="left" w:pos="824"/>
              </w:tabs>
              <w:spacing w:before="2" w:line="273" w:lineRule="auto"/>
              <w:ind w:right="94"/>
              <w:jc w:val="both"/>
              <w:rPr>
                <w:sz w:val="20"/>
              </w:rPr>
            </w:pPr>
            <w:r>
              <w:rPr>
                <w:sz w:val="20"/>
              </w:rPr>
              <w:t>οι</w:t>
            </w:r>
            <w:r>
              <w:rPr>
                <w:spacing w:val="-3"/>
                <w:sz w:val="20"/>
              </w:rPr>
              <w:t xml:space="preserve"> </w:t>
            </w:r>
            <w:r>
              <w:rPr>
                <w:sz w:val="20"/>
              </w:rPr>
              <w:t>στόχοι</w:t>
            </w:r>
            <w:r>
              <w:rPr>
                <w:spacing w:val="-3"/>
                <w:sz w:val="20"/>
              </w:rPr>
              <w:t xml:space="preserve"> </w:t>
            </w:r>
            <w:r>
              <w:rPr>
                <w:sz w:val="20"/>
              </w:rPr>
              <w:t>και</w:t>
            </w:r>
            <w:r>
              <w:rPr>
                <w:spacing w:val="-3"/>
                <w:sz w:val="20"/>
              </w:rPr>
              <w:t xml:space="preserve"> </w:t>
            </w:r>
            <w:r>
              <w:rPr>
                <w:sz w:val="20"/>
              </w:rPr>
              <w:t>οι</w:t>
            </w:r>
            <w:r>
              <w:rPr>
                <w:spacing w:val="-3"/>
                <w:sz w:val="20"/>
              </w:rPr>
              <w:t xml:space="preserve"> </w:t>
            </w:r>
            <w:r>
              <w:rPr>
                <w:sz w:val="20"/>
              </w:rPr>
              <w:t>προγραμματι</w:t>
            </w:r>
            <w:r>
              <w:rPr>
                <w:sz w:val="20"/>
              </w:rPr>
              <w:t>σμένες</w:t>
            </w:r>
            <w:r>
              <w:rPr>
                <w:spacing w:val="-3"/>
                <w:sz w:val="20"/>
              </w:rPr>
              <w:t xml:space="preserve"> </w:t>
            </w:r>
            <w:r>
              <w:rPr>
                <w:sz w:val="20"/>
              </w:rPr>
              <w:t>δραστηριότητες</w:t>
            </w:r>
            <w:r>
              <w:rPr>
                <w:spacing w:val="-4"/>
                <w:sz w:val="20"/>
              </w:rPr>
              <w:t xml:space="preserve"> </w:t>
            </w:r>
            <w:r>
              <w:rPr>
                <w:sz w:val="20"/>
              </w:rPr>
              <w:t>εντάσσονται</w:t>
            </w:r>
            <w:r>
              <w:rPr>
                <w:spacing w:val="-3"/>
                <w:sz w:val="20"/>
              </w:rPr>
              <w:t xml:space="preserve"> </w:t>
            </w:r>
            <w:r>
              <w:rPr>
                <w:sz w:val="20"/>
              </w:rPr>
              <w:t>στις</w:t>
            </w:r>
            <w:r>
              <w:rPr>
                <w:spacing w:val="-3"/>
                <w:sz w:val="20"/>
              </w:rPr>
              <w:t xml:space="preserve"> </w:t>
            </w:r>
            <w:r>
              <w:rPr>
                <w:sz w:val="20"/>
              </w:rPr>
              <w:t>τακτικές</w:t>
            </w:r>
            <w:r>
              <w:rPr>
                <w:spacing w:val="-3"/>
                <w:sz w:val="20"/>
              </w:rPr>
              <w:t xml:space="preserve"> </w:t>
            </w:r>
            <w:r>
              <w:rPr>
                <w:sz w:val="20"/>
              </w:rPr>
              <w:t>εργασίες</w:t>
            </w:r>
            <w:r>
              <w:rPr>
                <w:spacing w:val="-2"/>
                <w:sz w:val="20"/>
              </w:rPr>
              <w:t xml:space="preserve"> </w:t>
            </w:r>
            <w:r>
              <w:rPr>
                <w:sz w:val="20"/>
              </w:rPr>
              <w:t>και δραστηριότητες του οργανισμού·</w:t>
            </w:r>
          </w:p>
          <w:p w14:paraId="6C7B3D49" w14:textId="77777777" w:rsidR="0028661C" w:rsidRDefault="00B273B9">
            <w:pPr>
              <w:pStyle w:val="TableParagraph"/>
              <w:numPr>
                <w:ilvl w:val="0"/>
                <w:numId w:val="279"/>
              </w:numPr>
              <w:tabs>
                <w:tab w:val="left" w:pos="824"/>
              </w:tabs>
              <w:spacing w:before="4" w:line="276" w:lineRule="auto"/>
              <w:ind w:right="99"/>
              <w:jc w:val="both"/>
              <w:rPr>
                <w:sz w:val="20"/>
              </w:rPr>
            </w:pPr>
            <w:r>
              <w:rPr>
                <w:sz w:val="20"/>
              </w:rPr>
              <w:t xml:space="preserve">ο οργανισμός συμβάλλει στη στρατηγική του προγράμματος για την ένταξη και την </w:t>
            </w:r>
            <w:r>
              <w:rPr>
                <w:spacing w:val="-2"/>
                <w:sz w:val="20"/>
              </w:rPr>
              <w:t>πολυμορφία·</w:t>
            </w:r>
          </w:p>
          <w:p w14:paraId="6C7B3D4A" w14:textId="77777777" w:rsidR="0028661C" w:rsidRDefault="00B273B9">
            <w:pPr>
              <w:pStyle w:val="TableParagraph"/>
              <w:numPr>
                <w:ilvl w:val="0"/>
                <w:numId w:val="279"/>
              </w:numPr>
              <w:tabs>
                <w:tab w:val="left" w:pos="824"/>
              </w:tabs>
              <w:spacing w:before="1" w:line="273" w:lineRule="auto"/>
              <w:ind w:right="96"/>
              <w:jc w:val="both"/>
              <w:rPr>
                <w:sz w:val="20"/>
              </w:rPr>
            </w:pPr>
            <w:r>
              <w:rPr>
                <w:sz w:val="20"/>
              </w:rPr>
              <w:t>ο οργανισμός ενσωματώνει στις δραστηριότητές του μία ή περισσότερες βασικές αρχές (περιβαλλοντική</w:t>
            </w:r>
            <w:r>
              <w:rPr>
                <w:spacing w:val="40"/>
                <w:sz w:val="20"/>
              </w:rPr>
              <w:t xml:space="preserve"> </w:t>
            </w:r>
            <w:r>
              <w:rPr>
                <w:sz w:val="20"/>
              </w:rPr>
              <w:t>βιωσιμότητα</w:t>
            </w:r>
            <w:r>
              <w:rPr>
                <w:spacing w:val="40"/>
                <w:sz w:val="20"/>
              </w:rPr>
              <w:t xml:space="preserve"> </w:t>
            </w:r>
            <w:r>
              <w:rPr>
                <w:sz w:val="20"/>
              </w:rPr>
              <w:t>και</w:t>
            </w:r>
            <w:r>
              <w:rPr>
                <w:spacing w:val="40"/>
                <w:sz w:val="20"/>
              </w:rPr>
              <w:t xml:space="preserve"> </w:t>
            </w:r>
            <w:r>
              <w:rPr>
                <w:sz w:val="20"/>
              </w:rPr>
              <w:t>ευθύνη,</w:t>
            </w:r>
            <w:r>
              <w:rPr>
                <w:spacing w:val="40"/>
                <w:sz w:val="20"/>
              </w:rPr>
              <w:t xml:space="preserve"> </w:t>
            </w:r>
            <w:r>
              <w:rPr>
                <w:sz w:val="20"/>
              </w:rPr>
              <w:t>ενεργός</w:t>
            </w:r>
            <w:r>
              <w:rPr>
                <w:spacing w:val="40"/>
                <w:sz w:val="20"/>
              </w:rPr>
              <w:t xml:space="preserve"> </w:t>
            </w:r>
            <w:r>
              <w:rPr>
                <w:sz w:val="20"/>
              </w:rPr>
              <w:t>συμμετοχή</w:t>
            </w:r>
            <w:r>
              <w:rPr>
                <w:spacing w:val="40"/>
                <w:sz w:val="20"/>
              </w:rPr>
              <w:t xml:space="preserve"> </w:t>
            </w:r>
            <w:r>
              <w:rPr>
                <w:sz w:val="20"/>
              </w:rPr>
              <w:t>στο</w:t>
            </w:r>
            <w:r>
              <w:rPr>
                <w:spacing w:val="40"/>
                <w:sz w:val="20"/>
              </w:rPr>
              <w:t xml:space="preserve"> </w:t>
            </w:r>
            <w:r>
              <w:rPr>
                <w:sz w:val="20"/>
              </w:rPr>
              <w:t>δίκτυο</w:t>
            </w:r>
            <w:r>
              <w:rPr>
                <w:spacing w:val="40"/>
                <w:sz w:val="20"/>
              </w:rPr>
              <w:t xml:space="preserve"> </w:t>
            </w:r>
            <w:r>
              <w:rPr>
                <w:sz w:val="20"/>
              </w:rPr>
              <w:t>οργανισμών</w:t>
            </w:r>
          </w:p>
        </w:tc>
      </w:tr>
    </w:tbl>
    <w:p w14:paraId="6C7B3D4C" w14:textId="77777777" w:rsidR="0028661C" w:rsidRDefault="0028661C">
      <w:pPr>
        <w:spacing w:line="273" w:lineRule="auto"/>
        <w:jc w:val="both"/>
        <w:rPr>
          <w:sz w:val="20"/>
        </w:rPr>
        <w:sectPr w:rsidR="0028661C">
          <w:footerReference w:type="default" r:id="rId224"/>
          <w:pgSz w:w="12240" w:h="15840"/>
          <w:pgMar w:top="140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8491"/>
      </w:tblGrid>
      <w:tr w:rsidR="0028661C" w14:paraId="6C7B3D4F" w14:textId="77777777">
        <w:trPr>
          <w:trHeight w:val="395"/>
        </w:trPr>
        <w:tc>
          <w:tcPr>
            <w:tcW w:w="1690" w:type="dxa"/>
            <w:tcBorders>
              <w:right w:val="single" w:sz="8" w:space="0" w:color="000000"/>
            </w:tcBorders>
          </w:tcPr>
          <w:p w14:paraId="6C7B3D4D" w14:textId="77777777" w:rsidR="0028661C" w:rsidRDefault="0028661C">
            <w:pPr>
              <w:pStyle w:val="TableParagraph"/>
              <w:rPr>
                <w:rFonts w:ascii="Times New Roman"/>
                <w:sz w:val="18"/>
              </w:rPr>
            </w:pPr>
          </w:p>
        </w:tc>
        <w:tc>
          <w:tcPr>
            <w:tcW w:w="8491" w:type="dxa"/>
            <w:tcBorders>
              <w:left w:val="single" w:sz="8" w:space="0" w:color="000000"/>
            </w:tcBorders>
          </w:tcPr>
          <w:p w14:paraId="6C7B3D4E" w14:textId="77777777" w:rsidR="0028661C" w:rsidRDefault="00B273B9">
            <w:pPr>
              <w:pStyle w:val="TableParagraph"/>
              <w:spacing w:before="59"/>
              <w:ind w:left="823"/>
              <w:rPr>
                <w:sz w:val="20"/>
              </w:rPr>
            </w:pPr>
            <w:proofErr w:type="spellStart"/>
            <w:r>
              <w:rPr>
                <w:sz w:val="20"/>
              </w:rPr>
              <w:t>Erasmus</w:t>
            </w:r>
            <w:proofErr w:type="spellEnd"/>
            <w:r>
              <w:rPr>
                <w:sz w:val="20"/>
              </w:rPr>
              <w:t>,</w:t>
            </w:r>
            <w:r>
              <w:rPr>
                <w:spacing w:val="-10"/>
                <w:sz w:val="20"/>
              </w:rPr>
              <w:t xml:space="preserve"> </w:t>
            </w:r>
            <w:r>
              <w:rPr>
                <w:sz w:val="20"/>
              </w:rPr>
              <w:t>εικονικά</w:t>
            </w:r>
            <w:r>
              <w:rPr>
                <w:spacing w:val="-10"/>
                <w:sz w:val="20"/>
              </w:rPr>
              <w:t xml:space="preserve"> </w:t>
            </w:r>
            <w:r>
              <w:rPr>
                <w:spacing w:val="-2"/>
                <w:sz w:val="20"/>
              </w:rPr>
              <w:t>στοιχεία).</w:t>
            </w:r>
          </w:p>
        </w:tc>
      </w:tr>
      <w:tr w:rsidR="0028661C" w14:paraId="6C7B3D62" w14:textId="77777777">
        <w:trPr>
          <w:trHeight w:val="4960"/>
        </w:trPr>
        <w:tc>
          <w:tcPr>
            <w:tcW w:w="1690" w:type="dxa"/>
            <w:tcBorders>
              <w:right w:val="single" w:sz="8" w:space="0" w:color="000000"/>
            </w:tcBorders>
          </w:tcPr>
          <w:p w14:paraId="6C7B3D50" w14:textId="77777777" w:rsidR="0028661C" w:rsidRDefault="0028661C">
            <w:pPr>
              <w:pStyle w:val="TableParagraph"/>
              <w:rPr>
                <w:sz w:val="20"/>
              </w:rPr>
            </w:pPr>
          </w:p>
          <w:p w14:paraId="6C7B3D51" w14:textId="77777777" w:rsidR="0028661C" w:rsidRDefault="0028661C">
            <w:pPr>
              <w:pStyle w:val="TableParagraph"/>
              <w:rPr>
                <w:sz w:val="20"/>
              </w:rPr>
            </w:pPr>
          </w:p>
          <w:p w14:paraId="6C7B3D52" w14:textId="77777777" w:rsidR="0028661C" w:rsidRDefault="0028661C">
            <w:pPr>
              <w:pStyle w:val="TableParagraph"/>
              <w:rPr>
                <w:sz w:val="20"/>
              </w:rPr>
            </w:pPr>
          </w:p>
          <w:p w14:paraId="6C7B3D53" w14:textId="77777777" w:rsidR="0028661C" w:rsidRDefault="0028661C">
            <w:pPr>
              <w:pStyle w:val="TableParagraph"/>
              <w:rPr>
                <w:sz w:val="20"/>
              </w:rPr>
            </w:pPr>
          </w:p>
          <w:p w14:paraId="6C7B3D54" w14:textId="77777777" w:rsidR="0028661C" w:rsidRDefault="0028661C">
            <w:pPr>
              <w:pStyle w:val="TableParagraph"/>
              <w:rPr>
                <w:sz w:val="20"/>
              </w:rPr>
            </w:pPr>
          </w:p>
          <w:p w14:paraId="6C7B3D55" w14:textId="77777777" w:rsidR="0028661C" w:rsidRDefault="0028661C">
            <w:pPr>
              <w:pStyle w:val="TableParagraph"/>
              <w:spacing w:before="9"/>
            </w:pPr>
          </w:p>
          <w:p w14:paraId="6C7B3D56" w14:textId="77777777" w:rsidR="0028661C" w:rsidRDefault="00B273B9">
            <w:pPr>
              <w:pStyle w:val="TableParagraph"/>
              <w:ind w:left="103"/>
              <w:rPr>
                <w:b/>
                <w:sz w:val="20"/>
              </w:rPr>
            </w:pPr>
            <w:r>
              <w:rPr>
                <w:b/>
                <w:spacing w:val="-2"/>
                <w:sz w:val="20"/>
              </w:rPr>
              <w:t>Ποιότητα</w:t>
            </w:r>
          </w:p>
          <w:p w14:paraId="6C7B3D57" w14:textId="77777777" w:rsidR="0028661C" w:rsidRDefault="00B273B9">
            <w:pPr>
              <w:pStyle w:val="TableParagraph"/>
              <w:spacing w:before="37" w:line="276" w:lineRule="auto"/>
              <w:ind w:left="103" w:right="264"/>
              <w:rPr>
                <w:b/>
                <w:sz w:val="20"/>
              </w:rPr>
            </w:pPr>
            <w:r>
              <w:rPr>
                <w:b/>
                <w:sz w:val="20"/>
              </w:rPr>
              <w:t>διαχείρισης</w:t>
            </w:r>
            <w:r>
              <w:rPr>
                <w:b/>
                <w:spacing w:val="-12"/>
                <w:sz w:val="20"/>
              </w:rPr>
              <w:t xml:space="preserve"> </w:t>
            </w:r>
            <w:r>
              <w:rPr>
                <w:b/>
                <w:sz w:val="20"/>
              </w:rPr>
              <w:t xml:space="preserve">και </w:t>
            </w:r>
            <w:r>
              <w:rPr>
                <w:b/>
                <w:spacing w:val="-2"/>
                <w:sz w:val="20"/>
              </w:rPr>
              <w:t>συντονισμού</w:t>
            </w:r>
          </w:p>
          <w:p w14:paraId="6C7B3D58" w14:textId="77777777" w:rsidR="0028661C" w:rsidRDefault="0028661C">
            <w:pPr>
              <w:pStyle w:val="TableParagraph"/>
              <w:rPr>
                <w:sz w:val="23"/>
              </w:rPr>
            </w:pPr>
          </w:p>
          <w:p w14:paraId="6C7B3D59" w14:textId="77777777" w:rsidR="0028661C" w:rsidRDefault="00B273B9">
            <w:pPr>
              <w:pStyle w:val="TableParagraph"/>
              <w:spacing w:line="276" w:lineRule="auto"/>
              <w:ind w:left="103" w:right="360"/>
              <w:rPr>
                <w:sz w:val="20"/>
              </w:rPr>
            </w:pPr>
            <w:r>
              <w:rPr>
                <w:spacing w:val="-2"/>
                <w:sz w:val="20"/>
              </w:rPr>
              <w:t xml:space="preserve">(μέγιστη βαθμολογία: </w:t>
            </w:r>
            <w:r>
              <w:rPr>
                <w:sz w:val="20"/>
              </w:rPr>
              <w:t>40 βαθμοί)</w:t>
            </w:r>
          </w:p>
        </w:tc>
        <w:tc>
          <w:tcPr>
            <w:tcW w:w="8491" w:type="dxa"/>
            <w:tcBorders>
              <w:left w:val="single" w:sz="8" w:space="0" w:color="000000"/>
            </w:tcBorders>
          </w:tcPr>
          <w:p w14:paraId="6C7B3D5A" w14:textId="77777777" w:rsidR="0028661C" w:rsidRDefault="00B273B9">
            <w:pPr>
              <w:pStyle w:val="TableParagraph"/>
              <w:spacing w:before="59"/>
              <w:ind w:left="102"/>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3D5B" w14:textId="77777777" w:rsidR="0028661C" w:rsidRDefault="00B273B9">
            <w:pPr>
              <w:pStyle w:val="TableParagraph"/>
              <w:numPr>
                <w:ilvl w:val="0"/>
                <w:numId w:val="278"/>
              </w:numPr>
              <w:tabs>
                <w:tab w:val="left" w:pos="824"/>
              </w:tabs>
              <w:spacing w:before="35" w:line="273" w:lineRule="auto"/>
              <w:ind w:right="91"/>
              <w:jc w:val="both"/>
              <w:rPr>
                <w:sz w:val="20"/>
              </w:rPr>
            </w:pPr>
            <w:r>
              <w:rPr>
                <w:sz w:val="20"/>
              </w:rPr>
              <w:t>οι προγραμματισμένοι στόχοι και δραστηριότητες είναι σαφείς και ρεαλιστικοί σε σχέση με τους ανθρώπινους πόρους και την εσωτερική οργάνωση του αιτούντος·</w:t>
            </w:r>
          </w:p>
          <w:p w14:paraId="6C7B3D5C" w14:textId="77777777" w:rsidR="0028661C" w:rsidRDefault="00B273B9">
            <w:pPr>
              <w:pStyle w:val="TableParagraph"/>
              <w:numPr>
                <w:ilvl w:val="0"/>
                <w:numId w:val="278"/>
              </w:numPr>
              <w:tabs>
                <w:tab w:val="left" w:pos="824"/>
              </w:tabs>
              <w:spacing w:before="4" w:line="273" w:lineRule="auto"/>
              <w:ind w:right="95"/>
              <w:jc w:val="both"/>
              <w:rPr>
                <w:sz w:val="20"/>
              </w:rPr>
            </w:pPr>
            <w:r>
              <w:rPr>
                <w:sz w:val="20"/>
              </w:rPr>
              <w:t>η προσέγγιση σύμπραξης είναι ισορροπημένη και αποτελεσματική και, κατά περίπτωση, κατάλληλη για τη συμ</w:t>
            </w:r>
            <w:r>
              <w:rPr>
                <w:sz w:val="20"/>
              </w:rPr>
              <w:t>μετοχή νέων και λιγότερο έμπειρων οργανισμών·</w:t>
            </w:r>
          </w:p>
          <w:p w14:paraId="6C7B3D5D" w14:textId="77777777" w:rsidR="0028661C" w:rsidRDefault="00B273B9">
            <w:pPr>
              <w:pStyle w:val="TableParagraph"/>
              <w:numPr>
                <w:ilvl w:val="0"/>
                <w:numId w:val="278"/>
              </w:numPr>
              <w:tabs>
                <w:tab w:val="left" w:pos="824"/>
              </w:tabs>
              <w:spacing w:before="4" w:line="276" w:lineRule="auto"/>
              <w:ind w:right="98"/>
              <w:jc w:val="both"/>
              <w:rPr>
                <w:sz w:val="20"/>
              </w:rPr>
            </w:pPr>
            <w:r>
              <w:rPr>
                <w:sz w:val="20"/>
              </w:rPr>
              <w:t>ισχύουν κατάλληλα μέτρα για τη διασφάλιση της ποιότητας των δραστηριοτήτων και της ασφάλειας και προστασίας των συμμετεχόντων·</w:t>
            </w:r>
          </w:p>
          <w:p w14:paraId="6C7B3D5E" w14:textId="77777777" w:rsidR="0028661C" w:rsidRDefault="00B273B9">
            <w:pPr>
              <w:pStyle w:val="TableParagraph"/>
              <w:numPr>
                <w:ilvl w:val="0"/>
                <w:numId w:val="278"/>
              </w:numPr>
              <w:tabs>
                <w:tab w:val="left" w:pos="824"/>
              </w:tabs>
              <w:spacing w:before="1" w:line="273" w:lineRule="auto"/>
              <w:ind w:right="93"/>
              <w:jc w:val="both"/>
              <w:rPr>
                <w:sz w:val="20"/>
              </w:rPr>
            </w:pPr>
            <w:r>
              <w:rPr>
                <w:sz w:val="20"/>
              </w:rPr>
              <w:t>εφαρμόζεται η αρχή της ενεργού συμμετοχής των νέων και έχει προγραμματιστεί η συνερ</w:t>
            </w:r>
            <w:r>
              <w:rPr>
                <w:sz w:val="20"/>
              </w:rPr>
              <w:t>γασία των συμμετεχόντων σε όλες τις φάσεις των δραστηριοτήτων·</w:t>
            </w:r>
          </w:p>
          <w:p w14:paraId="6C7B3D5F" w14:textId="77777777" w:rsidR="0028661C" w:rsidRDefault="00B273B9">
            <w:pPr>
              <w:pStyle w:val="TableParagraph"/>
              <w:numPr>
                <w:ilvl w:val="0"/>
                <w:numId w:val="278"/>
              </w:numPr>
              <w:tabs>
                <w:tab w:val="left" w:pos="824"/>
              </w:tabs>
              <w:spacing w:before="4" w:line="276" w:lineRule="auto"/>
              <w:ind w:right="98"/>
              <w:jc w:val="both"/>
              <w:rPr>
                <w:sz w:val="20"/>
              </w:rPr>
            </w:pPr>
            <w:r>
              <w:rPr>
                <w:sz w:val="20"/>
              </w:rPr>
              <w:t>ισχύουν κατάλληλα μέτρα για τη διασφάλιση μιας ισχυρής μαθησιακής διάστασης, στα οποία περιλαμβάνεται η υποστήριξη της εξέτασης, της ταυτοποίησης και της τεκμηρίωσης των μαθησιακών αποτελεσμάτω</w:t>
            </w:r>
            <w:r>
              <w:rPr>
                <w:sz w:val="20"/>
              </w:rPr>
              <w:t>ν·</w:t>
            </w:r>
          </w:p>
          <w:p w14:paraId="6C7B3D60" w14:textId="77777777" w:rsidR="0028661C" w:rsidRDefault="00B273B9">
            <w:pPr>
              <w:pStyle w:val="TableParagraph"/>
              <w:numPr>
                <w:ilvl w:val="0"/>
                <w:numId w:val="278"/>
              </w:numPr>
              <w:tabs>
                <w:tab w:val="left" w:pos="824"/>
              </w:tabs>
              <w:spacing w:before="2" w:line="276" w:lineRule="auto"/>
              <w:ind w:right="93"/>
              <w:jc w:val="both"/>
              <w:rPr>
                <w:sz w:val="20"/>
              </w:rPr>
            </w:pPr>
            <w:r>
              <w:rPr>
                <w:sz w:val="20"/>
              </w:rPr>
              <w:t>εφαρμόζονται κατάλληλες και αποτελεσματικές μέθοδοι για τη μέτρηση της προόδου του οργανισμού όσον αφορά την επίτευξη των στόχων του (παρακολούθηση και αξιολόγηση) και τη διαχείριση των κινδύνων·</w:t>
            </w:r>
          </w:p>
          <w:p w14:paraId="6C7B3D61" w14:textId="77777777" w:rsidR="0028661C" w:rsidRDefault="00B273B9">
            <w:pPr>
              <w:pStyle w:val="TableParagraph"/>
              <w:numPr>
                <w:ilvl w:val="0"/>
                <w:numId w:val="278"/>
              </w:numPr>
              <w:tabs>
                <w:tab w:val="left" w:pos="824"/>
              </w:tabs>
              <w:spacing w:line="273" w:lineRule="auto"/>
              <w:ind w:right="96"/>
              <w:jc w:val="both"/>
              <w:rPr>
                <w:sz w:val="20"/>
              </w:rPr>
            </w:pPr>
            <w:r>
              <w:rPr>
                <w:sz w:val="20"/>
              </w:rPr>
              <w:t>ισχύουν κατάλληλα και αποτελεσματικά μέτρα τα οποία αποσκοπο</w:t>
            </w:r>
            <w:r>
              <w:rPr>
                <w:sz w:val="20"/>
              </w:rPr>
              <w:t>ύν στην κοινοποίηση</w:t>
            </w:r>
            <w:r>
              <w:rPr>
                <w:spacing w:val="40"/>
                <w:sz w:val="20"/>
              </w:rPr>
              <w:t xml:space="preserve"> </w:t>
            </w:r>
            <w:r>
              <w:rPr>
                <w:sz w:val="20"/>
              </w:rPr>
              <w:t>των αποτελεσμάτων του έργου εντός και εκτός των συμμετεχόντων οργανισμών.</w:t>
            </w:r>
          </w:p>
        </w:tc>
      </w:tr>
    </w:tbl>
    <w:p w14:paraId="6C7B3D63" w14:textId="77777777" w:rsidR="0028661C" w:rsidRDefault="0028661C">
      <w:pPr>
        <w:pStyle w:val="a3"/>
      </w:pPr>
    </w:p>
    <w:p w14:paraId="6C7B3D64" w14:textId="77777777" w:rsidR="0028661C" w:rsidRDefault="0028661C">
      <w:pPr>
        <w:pStyle w:val="a3"/>
        <w:spacing w:before="2"/>
        <w:rPr>
          <w:sz w:val="16"/>
        </w:rPr>
      </w:pPr>
    </w:p>
    <w:p w14:paraId="6C7B3D65" w14:textId="77777777" w:rsidR="0028661C" w:rsidRDefault="00B273B9">
      <w:pPr>
        <w:spacing w:before="64"/>
        <w:ind w:left="220"/>
        <w:rPr>
          <w:b/>
          <w:sz w:val="18"/>
        </w:rPr>
      </w:pPr>
      <w:r>
        <w:rPr>
          <w:b/>
          <w:spacing w:val="-2"/>
          <w:sz w:val="18"/>
        </w:rPr>
        <w:t>ΙΣΧΥΣ</w:t>
      </w:r>
    </w:p>
    <w:p w14:paraId="6C7B3D66" w14:textId="77777777" w:rsidR="0028661C" w:rsidRDefault="00B273B9">
      <w:pPr>
        <w:pStyle w:val="a3"/>
        <w:spacing w:before="118" w:line="276" w:lineRule="auto"/>
        <w:ind w:left="220" w:right="414"/>
        <w:jc w:val="both"/>
      </w:pPr>
      <w:r>
        <w:t xml:space="preserve">Η διαπίστευση </w:t>
      </w:r>
      <w:proofErr w:type="spellStart"/>
      <w:r>
        <w:t>Erasmus</w:t>
      </w:r>
      <w:proofErr w:type="spellEnd"/>
      <w:r>
        <w:t xml:space="preserve"> στον τομέα της νεολαίας χορηγείται για ολόκληρη την περίοδο προγραμματισμού έως το 2027, με την επιφύλαξη της τακτικής παρακολούθησ</w:t>
      </w:r>
      <w:r>
        <w:t>ης και της συνεχούς συμμόρφωσης με τις απαιτήσεις της διαπίστευσης και τις οδηγίες που εκδίδει ο Εθνικός Οργανισμός. Προκειμένου να διασφαλιστεί ρεαλιστικός προγραμματισμός, το σχέδιο δραστηριοτήτων που υποβάλλεται στο πλαίσιο της αίτησης μπορεί να καλύπτε</w:t>
      </w:r>
      <w:r>
        <w:t xml:space="preserve">ι χρονικό διάστημα τριών έως επτά ετών, και θα </w:t>
      </w:r>
      <w:proofErr w:type="spellStart"/>
      <w:r>
        <w:t>επικαιροποιείται</w:t>
      </w:r>
      <w:proofErr w:type="spellEnd"/>
      <w:r>
        <w:t xml:space="preserve"> περιοδικά όπως εξηγείται στην επόμενη ενότητα.</w:t>
      </w:r>
    </w:p>
    <w:p w14:paraId="6C7B3D67" w14:textId="77777777" w:rsidR="0028661C" w:rsidRDefault="0028661C">
      <w:pPr>
        <w:pStyle w:val="a3"/>
        <w:spacing w:before="5"/>
        <w:rPr>
          <w:sz w:val="16"/>
        </w:rPr>
      </w:pPr>
    </w:p>
    <w:p w14:paraId="6C7B3D68" w14:textId="77777777" w:rsidR="0028661C" w:rsidRDefault="00B273B9">
      <w:pPr>
        <w:pStyle w:val="a3"/>
        <w:spacing w:line="276" w:lineRule="auto"/>
        <w:ind w:left="220" w:right="414"/>
        <w:jc w:val="both"/>
      </w:pPr>
      <w:r>
        <w:t>Η διαπίστευση μπορεί να τερματιστεί ανά πάσα στιγμή σε περίπτωση που ο οργανισμός παύσει να υφίσταται ή βάσει συμφωνίας μεταξύ του Εθνικού Οργανισμού και του διαπιστευμένου οργανισμού. Ο Εθνικός Οργανισμός ή ο διαπιστευμένος οργανισμός μπορεί να τερματίσει</w:t>
      </w:r>
      <w:r>
        <w:t xml:space="preserve"> μονομερώς τη διαπίστευση εάν δεν υποβληθούν αιτήσεις χρηματοδότησης στο πλαίσιο αυτής της διαπίστευσης εντός διαστήματος τουλάχιστον τριών ετών.</w:t>
      </w:r>
    </w:p>
    <w:p w14:paraId="6C7B3D69" w14:textId="77777777" w:rsidR="0028661C" w:rsidRDefault="0028661C">
      <w:pPr>
        <w:pStyle w:val="a3"/>
        <w:spacing w:before="6"/>
        <w:rPr>
          <w:sz w:val="16"/>
        </w:rPr>
      </w:pPr>
    </w:p>
    <w:p w14:paraId="6C7B3D6A" w14:textId="77777777" w:rsidR="0028661C" w:rsidRDefault="00B273B9">
      <w:pPr>
        <w:pStyle w:val="a3"/>
        <w:spacing w:line="276" w:lineRule="auto"/>
        <w:ind w:left="220" w:right="421"/>
        <w:jc w:val="both"/>
      </w:pPr>
      <w:r>
        <w:t xml:space="preserve">Σε περίπτωση που απαιτείται διαπίστευση </w:t>
      </w:r>
      <w:proofErr w:type="spellStart"/>
      <w:r>
        <w:t>Erasmus</w:t>
      </w:r>
      <w:proofErr w:type="spellEnd"/>
      <w:r>
        <w:t xml:space="preserve"> για τη συμμετοχή σε οποιαδήποτε δράση μετά το τέλος της περιό</w:t>
      </w:r>
      <w:r>
        <w:t>δου προγραμματισμού 2021-2027, ο Εθνικός Οργανισμός μπορεί να παρατείνει τη διάρκεια ισχύος της διαπίστευσης υπό όρους που καθορίζονται από την Ευρωπαϊκή Επιτροπή.</w:t>
      </w:r>
    </w:p>
    <w:p w14:paraId="6C7B3D6B" w14:textId="77777777" w:rsidR="0028661C" w:rsidRDefault="0028661C">
      <w:pPr>
        <w:spacing w:line="276" w:lineRule="auto"/>
        <w:jc w:val="both"/>
        <w:sectPr w:rsidR="0028661C">
          <w:footerReference w:type="even" r:id="rId225"/>
          <w:pgSz w:w="12240" w:h="15840"/>
          <w:pgMar w:top="1420" w:right="660" w:bottom="1140" w:left="860" w:header="0" w:footer="953" w:gutter="0"/>
          <w:pgNumType w:start="154"/>
          <w:cols w:space="720"/>
        </w:sectPr>
      </w:pPr>
    </w:p>
    <w:p w14:paraId="6C7B3D6C" w14:textId="77777777" w:rsidR="0028661C" w:rsidRDefault="00B273B9">
      <w:pPr>
        <w:spacing w:before="41"/>
        <w:ind w:left="220"/>
        <w:rPr>
          <w:b/>
          <w:sz w:val="16"/>
        </w:rPr>
      </w:pPr>
      <w:bookmarkStart w:id="45" w:name="Υποβολή_εκθέσεων,_παρακολούθηση_και_διασ"/>
      <w:bookmarkEnd w:id="45"/>
      <w:r>
        <w:rPr>
          <w:b/>
          <w:spacing w:val="-2"/>
          <w:sz w:val="20"/>
        </w:rPr>
        <w:lastRenderedPageBreak/>
        <w:t>Υ</w:t>
      </w:r>
      <w:r>
        <w:rPr>
          <w:b/>
          <w:spacing w:val="-2"/>
          <w:sz w:val="16"/>
        </w:rPr>
        <w:t>ΠΟΒΟΛΗ</w:t>
      </w:r>
      <w:r>
        <w:rPr>
          <w:b/>
          <w:sz w:val="16"/>
        </w:rPr>
        <w:t xml:space="preserve"> </w:t>
      </w:r>
      <w:r>
        <w:rPr>
          <w:b/>
          <w:spacing w:val="-2"/>
          <w:sz w:val="16"/>
        </w:rPr>
        <w:t>ΕΚΘΕΣΕΩΝ</w:t>
      </w:r>
      <w:r>
        <w:rPr>
          <w:b/>
          <w:spacing w:val="-2"/>
          <w:sz w:val="20"/>
        </w:rPr>
        <w:t>,</w:t>
      </w:r>
      <w:r>
        <w:rPr>
          <w:b/>
          <w:spacing w:val="-10"/>
          <w:sz w:val="20"/>
        </w:rPr>
        <w:t xml:space="preserve"> </w:t>
      </w:r>
      <w:r>
        <w:rPr>
          <w:b/>
          <w:spacing w:val="-2"/>
          <w:sz w:val="16"/>
        </w:rPr>
        <w:t>ΠΑΡΑΚΟΛΟΥΘΗΣΗ</w:t>
      </w:r>
      <w:r>
        <w:rPr>
          <w:b/>
          <w:sz w:val="16"/>
        </w:rPr>
        <w:t xml:space="preserve"> </w:t>
      </w:r>
      <w:r>
        <w:rPr>
          <w:b/>
          <w:spacing w:val="-2"/>
          <w:sz w:val="16"/>
        </w:rPr>
        <w:t>ΚΑΙ</w:t>
      </w:r>
      <w:r>
        <w:rPr>
          <w:b/>
          <w:spacing w:val="1"/>
          <w:sz w:val="16"/>
        </w:rPr>
        <w:t xml:space="preserve"> </w:t>
      </w:r>
      <w:r>
        <w:rPr>
          <w:b/>
          <w:spacing w:val="-2"/>
          <w:sz w:val="16"/>
        </w:rPr>
        <w:t>ΔΙΑΣΦΑΛΙΣΗ</w:t>
      </w:r>
      <w:r>
        <w:rPr>
          <w:b/>
          <w:spacing w:val="1"/>
          <w:sz w:val="16"/>
        </w:rPr>
        <w:t xml:space="preserve"> </w:t>
      </w:r>
      <w:r>
        <w:rPr>
          <w:b/>
          <w:spacing w:val="-2"/>
          <w:sz w:val="16"/>
        </w:rPr>
        <w:t>ΤΗΣ</w:t>
      </w:r>
      <w:r>
        <w:rPr>
          <w:b/>
          <w:sz w:val="16"/>
        </w:rPr>
        <w:t xml:space="preserve"> </w:t>
      </w:r>
      <w:r>
        <w:rPr>
          <w:b/>
          <w:spacing w:val="-2"/>
          <w:sz w:val="16"/>
        </w:rPr>
        <w:t>ΠΟΙΟΤΗΤΑΣ</w:t>
      </w:r>
    </w:p>
    <w:p w14:paraId="6C7B3D6D" w14:textId="77777777" w:rsidR="0028661C" w:rsidRDefault="0028661C">
      <w:pPr>
        <w:pStyle w:val="a3"/>
        <w:spacing w:before="3" w:after="1"/>
        <w:rPr>
          <w:b/>
          <w:sz w:val="16"/>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8282"/>
      </w:tblGrid>
      <w:tr w:rsidR="0028661C" w14:paraId="6C7B3D72" w14:textId="77777777">
        <w:trPr>
          <w:trHeight w:val="1518"/>
        </w:trPr>
        <w:tc>
          <w:tcPr>
            <w:tcW w:w="1896" w:type="dxa"/>
            <w:tcBorders>
              <w:right w:val="single" w:sz="8" w:space="0" w:color="000000"/>
            </w:tcBorders>
          </w:tcPr>
          <w:p w14:paraId="6C7B3D6E" w14:textId="77777777" w:rsidR="0028661C" w:rsidRDefault="00B273B9">
            <w:pPr>
              <w:pStyle w:val="TableParagraph"/>
              <w:spacing w:before="59" w:line="276" w:lineRule="auto"/>
              <w:ind w:left="103" w:right="130"/>
              <w:rPr>
                <w:b/>
                <w:sz w:val="20"/>
              </w:rPr>
            </w:pPr>
            <w:r>
              <w:rPr>
                <w:b/>
                <w:spacing w:val="-2"/>
                <w:sz w:val="20"/>
              </w:rPr>
              <w:t xml:space="preserve">Εκθέσεις </w:t>
            </w:r>
            <w:r>
              <w:rPr>
                <w:b/>
                <w:sz w:val="20"/>
              </w:rPr>
              <w:t>περάτωσης</w:t>
            </w:r>
            <w:r>
              <w:rPr>
                <w:b/>
                <w:spacing w:val="-12"/>
                <w:sz w:val="20"/>
              </w:rPr>
              <w:t xml:space="preserve"> </w:t>
            </w:r>
            <w:r>
              <w:rPr>
                <w:b/>
                <w:sz w:val="20"/>
              </w:rPr>
              <w:t>κατά</w:t>
            </w:r>
            <w:r>
              <w:rPr>
                <w:b/>
                <w:spacing w:val="-11"/>
                <w:sz w:val="20"/>
              </w:rPr>
              <w:t xml:space="preserve"> </w:t>
            </w:r>
            <w:r>
              <w:rPr>
                <w:b/>
                <w:sz w:val="20"/>
              </w:rPr>
              <w:t xml:space="preserve">τη λήξη κάθε </w:t>
            </w:r>
            <w:r>
              <w:rPr>
                <w:b/>
                <w:spacing w:val="-2"/>
                <w:sz w:val="20"/>
              </w:rPr>
              <w:t>συμφωνίας</w:t>
            </w:r>
          </w:p>
          <w:p w14:paraId="6C7B3D6F" w14:textId="77777777" w:rsidR="0028661C" w:rsidRDefault="00B273B9">
            <w:pPr>
              <w:pStyle w:val="TableParagraph"/>
              <w:ind w:left="103"/>
              <w:rPr>
                <w:b/>
                <w:sz w:val="20"/>
              </w:rPr>
            </w:pPr>
            <w:r>
              <w:rPr>
                <w:b/>
                <w:spacing w:val="-2"/>
                <w:sz w:val="20"/>
              </w:rPr>
              <w:t>επιχορήγησης</w:t>
            </w:r>
          </w:p>
        </w:tc>
        <w:tc>
          <w:tcPr>
            <w:tcW w:w="8282" w:type="dxa"/>
            <w:tcBorders>
              <w:left w:val="single" w:sz="8" w:space="0" w:color="000000"/>
            </w:tcBorders>
          </w:tcPr>
          <w:p w14:paraId="6C7B3D70" w14:textId="77777777" w:rsidR="0028661C" w:rsidRDefault="0028661C">
            <w:pPr>
              <w:pStyle w:val="TableParagraph"/>
              <w:spacing w:before="7"/>
              <w:rPr>
                <w:b/>
                <w:sz w:val="19"/>
              </w:rPr>
            </w:pPr>
          </w:p>
          <w:p w14:paraId="6C7B3D71" w14:textId="77777777" w:rsidR="0028661C" w:rsidRDefault="00B273B9">
            <w:pPr>
              <w:pStyle w:val="TableParagraph"/>
              <w:spacing w:line="276" w:lineRule="auto"/>
              <w:ind w:left="103" w:right="92"/>
              <w:jc w:val="both"/>
              <w:rPr>
                <w:sz w:val="20"/>
              </w:rPr>
            </w:pPr>
            <w:r>
              <w:rPr>
                <w:sz w:val="20"/>
              </w:rPr>
              <w:t xml:space="preserve">Κατά τη λήξη κάθε συμφωνίας επιχορήγησης που έχει εγκριθεί στο πλαίσιο της διαπίστευσης </w:t>
            </w:r>
            <w:proofErr w:type="spellStart"/>
            <w:r>
              <w:rPr>
                <w:sz w:val="20"/>
              </w:rPr>
              <w:t>Erasmus</w:t>
            </w:r>
            <w:proofErr w:type="spellEnd"/>
            <w:r>
              <w:rPr>
                <w:sz w:val="20"/>
              </w:rPr>
              <w:t>, ο διαπιστευμένος οργανισμός θα υποβάλει έκθεση περάτωσης</w:t>
            </w:r>
            <w:r>
              <w:rPr>
                <w:sz w:val="20"/>
                <w:vertAlign w:val="superscript"/>
              </w:rPr>
              <w:t>83</w:t>
            </w:r>
            <w:r>
              <w:rPr>
                <w:sz w:val="20"/>
              </w:rPr>
              <w:t xml:space="preserve"> σχετικά με τις δραστηριότητες και τους στόχους που υλοποιήθηκαν.</w:t>
            </w:r>
          </w:p>
        </w:tc>
      </w:tr>
      <w:tr w:rsidR="0028661C" w14:paraId="6C7B3D8F" w14:textId="77777777">
        <w:trPr>
          <w:trHeight w:val="6960"/>
        </w:trPr>
        <w:tc>
          <w:tcPr>
            <w:tcW w:w="1896" w:type="dxa"/>
            <w:tcBorders>
              <w:right w:val="single" w:sz="8" w:space="0" w:color="000000"/>
            </w:tcBorders>
          </w:tcPr>
          <w:p w14:paraId="6C7B3D73" w14:textId="77777777" w:rsidR="0028661C" w:rsidRDefault="0028661C">
            <w:pPr>
              <w:pStyle w:val="TableParagraph"/>
              <w:rPr>
                <w:b/>
                <w:sz w:val="20"/>
              </w:rPr>
            </w:pPr>
          </w:p>
          <w:p w14:paraId="6C7B3D74" w14:textId="77777777" w:rsidR="0028661C" w:rsidRDefault="0028661C">
            <w:pPr>
              <w:pStyle w:val="TableParagraph"/>
              <w:rPr>
                <w:b/>
                <w:sz w:val="20"/>
              </w:rPr>
            </w:pPr>
          </w:p>
          <w:p w14:paraId="6C7B3D75" w14:textId="77777777" w:rsidR="0028661C" w:rsidRDefault="0028661C">
            <w:pPr>
              <w:pStyle w:val="TableParagraph"/>
              <w:rPr>
                <w:b/>
                <w:sz w:val="20"/>
              </w:rPr>
            </w:pPr>
          </w:p>
          <w:p w14:paraId="6C7B3D76" w14:textId="77777777" w:rsidR="0028661C" w:rsidRDefault="0028661C">
            <w:pPr>
              <w:pStyle w:val="TableParagraph"/>
              <w:rPr>
                <w:b/>
                <w:sz w:val="20"/>
              </w:rPr>
            </w:pPr>
          </w:p>
          <w:p w14:paraId="6C7B3D77" w14:textId="77777777" w:rsidR="0028661C" w:rsidRDefault="0028661C">
            <w:pPr>
              <w:pStyle w:val="TableParagraph"/>
              <w:rPr>
                <w:b/>
                <w:sz w:val="20"/>
              </w:rPr>
            </w:pPr>
          </w:p>
          <w:p w14:paraId="6C7B3D78" w14:textId="77777777" w:rsidR="0028661C" w:rsidRDefault="0028661C">
            <w:pPr>
              <w:pStyle w:val="TableParagraph"/>
              <w:rPr>
                <w:b/>
                <w:sz w:val="20"/>
              </w:rPr>
            </w:pPr>
          </w:p>
          <w:p w14:paraId="6C7B3D79" w14:textId="77777777" w:rsidR="0028661C" w:rsidRDefault="0028661C">
            <w:pPr>
              <w:pStyle w:val="TableParagraph"/>
              <w:rPr>
                <w:b/>
                <w:sz w:val="20"/>
              </w:rPr>
            </w:pPr>
          </w:p>
          <w:p w14:paraId="6C7B3D7A" w14:textId="77777777" w:rsidR="0028661C" w:rsidRDefault="0028661C">
            <w:pPr>
              <w:pStyle w:val="TableParagraph"/>
              <w:rPr>
                <w:b/>
                <w:sz w:val="20"/>
              </w:rPr>
            </w:pPr>
          </w:p>
          <w:p w14:paraId="6C7B3D7B" w14:textId="77777777" w:rsidR="0028661C" w:rsidRDefault="0028661C">
            <w:pPr>
              <w:pStyle w:val="TableParagraph"/>
              <w:rPr>
                <w:b/>
                <w:sz w:val="20"/>
              </w:rPr>
            </w:pPr>
          </w:p>
          <w:p w14:paraId="6C7B3D7C" w14:textId="77777777" w:rsidR="0028661C" w:rsidRDefault="0028661C">
            <w:pPr>
              <w:pStyle w:val="TableParagraph"/>
              <w:rPr>
                <w:b/>
                <w:sz w:val="20"/>
              </w:rPr>
            </w:pPr>
          </w:p>
          <w:p w14:paraId="6C7B3D7D" w14:textId="77777777" w:rsidR="0028661C" w:rsidRDefault="0028661C">
            <w:pPr>
              <w:pStyle w:val="TableParagraph"/>
              <w:rPr>
                <w:b/>
                <w:sz w:val="20"/>
              </w:rPr>
            </w:pPr>
          </w:p>
          <w:p w14:paraId="6C7B3D7E" w14:textId="77777777" w:rsidR="0028661C" w:rsidRDefault="0028661C">
            <w:pPr>
              <w:pStyle w:val="TableParagraph"/>
              <w:spacing w:before="7"/>
              <w:rPr>
                <w:b/>
              </w:rPr>
            </w:pPr>
          </w:p>
          <w:p w14:paraId="6C7B3D7F" w14:textId="77777777" w:rsidR="0028661C" w:rsidRDefault="00B273B9">
            <w:pPr>
              <w:pStyle w:val="TableParagraph"/>
              <w:spacing w:line="276" w:lineRule="auto"/>
              <w:ind w:left="103" w:right="231"/>
              <w:rPr>
                <w:b/>
                <w:sz w:val="20"/>
              </w:rPr>
            </w:pPr>
            <w:r>
              <w:rPr>
                <w:b/>
                <w:sz w:val="20"/>
              </w:rPr>
              <w:t>Εκθέσεις</w:t>
            </w:r>
            <w:r>
              <w:rPr>
                <w:b/>
                <w:spacing w:val="-12"/>
                <w:sz w:val="20"/>
              </w:rPr>
              <w:t xml:space="preserve"> </w:t>
            </w:r>
            <w:r>
              <w:rPr>
                <w:b/>
                <w:sz w:val="20"/>
              </w:rPr>
              <w:t>προόδου σχετικά με τη</w:t>
            </w:r>
          </w:p>
          <w:p w14:paraId="6C7B3D80" w14:textId="77777777" w:rsidR="0028661C" w:rsidRDefault="00B273B9">
            <w:pPr>
              <w:pStyle w:val="TableParagraph"/>
              <w:ind w:left="103"/>
              <w:rPr>
                <w:b/>
                <w:sz w:val="20"/>
              </w:rPr>
            </w:pPr>
            <w:r>
              <w:rPr>
                <w:b/>
                <w:spacing w:val="-2"/>
                <w:sz w:val="20"/>
              </w:rPr>
              <w:t>διαπίστευση</w:t>
            </w:r>
          </w:p>
        </w:tc>
        <w:tc>
          <w:tcPr>
            <w:tcW w:w="8282" w:type="dxa"/>
            <w:tcBorders>
              <w:left w:val="single" w:sz="8" w:space="0" w:color="000000"/>
            </w:tcBorders>
          </w:tcPr>
          <w:p w14:paraId="6C7B3D81" w14:textId="77777777" w:rsidR="0028661C" w:rsidRDefault="0028661C">
            <w:pPr>
              <w:pStyle w:val="TableParagraph"/>
              <w:spacing w:before="10"/>
              <w:rPr>
                <w:b/>
                <w:sz w:val="27"/>
              </w:rPr>
            </w:pPr>
          </w:p>
          <w:p w14:paraId="6C7B3D82" w14:textId="77777777" w:rsidR="0028661C" w:rsidRDefault="00B273B9">
            <w:pPr>
              <w:pStyle w:val="TableParagraph"/>
              <w:ind w:left="103"/>
              <w:jc w:val="both"/>
              <w:rPr>
                <w:sz w:val="20"/>
              </w:rPr>
            </w:pPr>
            <w:r>
              <w:rPr>
                <w:sz w:val="20"/>
              </w:rPr>
              <w:t>Τουλάχιστον</w:t>
            </w:r>
            <w:r>
              <w:rPr>
                <w:spacing w:val="-8"/>
                <w:sz w:val="20"/>
              </w:rPr>
              <w:t xml:space="preserve"> </w:t>
            </w:r>
            <w:r>
              <w:rPr>
                <w:sz w:val="20"/>
              </w:rPr>
              <w:t>μία</w:t>
            </w:r>
            <w:r>
              <w:rPr>
                <w:spacing w:val="-7"/>
                <w:sz w:val="20"/>
              </w:rPr>
              <w:t xml:space="preserve"> </w:t>
            </w:r>
            <w:r>
              <w:rPr>
                <w:sz w:val="20"/>
              </w:rPr>
              <w:t>φορά</w:t>
            </w:r>
            <w:r>
              <w:rPr>
                <w:spacing w:val="-7"/>
                <w:sz w:val="20"/>
              </w:rPr>
              <w:t xml:space="preserve"> </w:t>
            </w:r>
            <w:r>
              <w:rPr>
                <w:sz w:val="20"/>
              </w:rPr>
              <w:t>κατά</w:t>
            </w:r>
            <w:r>
              <w:rPr>
                <w:spacing w:val="-8"/>
                <w:sz w:val="20"/>
              </w:rPr>
              <w:t xml:space="preserve"> </w:t>
            </w:r>
            <w:r>
              <w:rPr>
                <w:sz w:val="20"/>
              </w:rPr>
              <w:t>τη</w:t>
            </w:r>
            <w:r>
              <w:rPr>
                <w:spacing w:val="-6"/>
                <w:sz w:val="20"/>
              </w:rPr>
              <w:t xml:space="preserve"> </w:t>
            </w:r>
            <w:r>
              <w:rPr>
                <w:sz w:val="20"/>
              </w:rPr>
              <w:t>διάρκεια</w:t>
            </w:r>
            <w:r>
              <w:rPr>
                <w:spacing w:val="-8"/>
                <w:sz w:val="20"/>
              </w:rPr>
              <w:t xml:space="preserve"> </w:t>
            </w:r>
            <w:r>
              <w:rPr>
                <w:sz w:val="20"/>
              </w:rPr>
              <w:t>ισχύος</w:t>
            </w:r>
            <w:r>
              <w:rPr>
                <w:spacing w:val="-7"/>
                <w:sz w:val="20"/>
              </w:rPr>
              <w:t xml:space="preserve"> </w:t>
            </w:r>
            <w:r>
              <w:rPr>
                <w:sz w:val="20"/>
              </w:rPr>
              <w:t>της</w:t>
            </w:r>
            <w:r>
              <w:rPr>
                <w:spacing w:val="-7"/>
                <w:sz w:val="20"/>
              </w:rPr>
              <w:t xml:space="preserve"> </w:t>
            </w:r>
            <w:r>
              <w:rPr>
                <w:sz w:val="20"/>
              </w:rPr>
              <w:t>διαπίστευσης,</w:t>
            </w:r>
            <w:r>
              <w:rPr>
                <w:spacing w:val="-7"/>
                <w:sz w:val="20"/>
              </w:rPr>
              <w:t xml:space="preserve"> </w:t>
            </w:r>
            <w:r>
              <w:rPr>
                <w:sz w:val="20"/>
              </w:rPr>
              <w:t>οι</w:t>
            </w:r>
            <w:r>
              <w:rPr>
                <w:spacing w:val="-6"/>
                <w:sz w:val="20"/>
              </w:rPr>
              <w:t xml:space="preserve"> </w:t>
            </w:r>
            <w:r>
              <w:rPr>
                <w:sz w:val="20"/>
              </w:rPr>
              <w:t>οργανισμοί</w:t>
            </w:r>
            <w:r>
              <w:rPr>
                <w:spacing w:val="-7"/>
                <w:sz w:val="20"/>
              </w:rPr>
              <w:t xml:space="preserve"> </w:t>
            </w:r>
            <w:r>
              <w:rPr>
                <w:sz w:val="20"/>
              </w:rPr>
              <w:t>θα</w:t>
            </w:r>
            <w:r>
              <w:rPr>
                <w:spacing w:val="-6"/>
                <w:sz w:val="20"/>
              </w:rPr>
              <w:t xml:space="preserve"> </w:t>
            </w:r>
            <w:r>
              <w:rPr>
                <w:spacing w:val="-2"/>
                <w:sz w:val="20"/>
              </w:rPr>
              <w:t>πρέπει:</w:t>
            </w:r>
          </w:p>
          <w:p w14:paraId="6C7B3D83" w14:textId="77777777" w:rsidR="0028661C" w:rsidRDefault="0028661C">
            <w:pPr>
              <w:pStyle w:val="TableParagraph"/>
              <w:spacing w:before="3"/>
              <w:rPr>
                <w:b/>
                <w:sz w:val="19"/>
              </w:rPr>
            </w:pPr>
          </w:p>
          <w:p w14:paraId="6C7B3D84" w14:textId="77777777" w:rsidR="0028661C" w:rsidRDefault="00B273B9">
            <w:pPr>
              <w:pStyle w:val="TableParagraph"/>
              <w:numPr>
                <w:ilvl w:val="0"/>
                <w:numId w:val="277"/>
              </w:numPr>
              <w:tabs>
                <w:tab w:val="left" w:pos="823"/>
                <w:tab w:val="left" w:pos="824"/>
              </w:tabs>
              <w:spacing w:line="273" w:lineRule="auto"/>
              <w:ind w:right="90"/>
              <w:rPr>
                <w:sz w:val="20"/>
              </w:rPr>
            </w:pPr>
            <w:r>
              <w:rPr>
                <w:sz w:val="20"/>
              </w:rPr>
              <w:t>να υποβάλουν έκθεση σχετικά με την πρόοδο που σημειώνουν ως προς την επίτευξη των στόχων τους·</w:t>
            </w:r>
          </w:p>
          <w:p w14:paraId="6C7B3D85" w14:textId="77777777" w:rsidR="0028661C" w:rsidRDefault="00B273B9">
            <w:pPr>
              <w:pStyle w:val="TableParagraph"/>
              <w:numPr>
                <w:ilvl w:val="0"/>
                <w:numId w:val="277"/>
              </w:numPr>
              <w:tabs>
                <w:tab w:val="left" w:pos="823"/>
                <w:tab w:val="left" w:pos="824"/>
              </w:tabs>
              <w:spacing w:before="4" w:line="276" w:lineRule="auto"/>
              <w:ind w:right="98"/>
              <w:rPr>
                <w:sz w:val="20"/>
              </w:rPr>
            </w:pPr>
            <w:r>
              <w:rPr>
                <w:sz w:val="20"/>
              </w:rPr>
              <w:t xml:space="preserve">να υποβάλουν έκθεση σχετικά με τον τρόπο με τον οποίο διασφαλίζουν την τήρηση των προτύπων ποιότητας </w:t>
            </w:r>
            <w:proofErr w:type="spellStart"/>
            <w:r>
              <w:rPr>
                <w:sz w:val="20"/>
              </w:rPr>
              <w:t>Erasmus</w:t>
            </w:r>
            <w:proofErr w:type="spellEnd"/>
            <w:r>
              <w:rPr>
                <w:sz w:val="20"/>
              </w:rPr>
              <w:t xml:space="preserve"> στον τομέα της νεολαίας·</w:t>
            </w:r>
          </w:p>
          <w:p w14:paraId="6C7B3D86" w14:textId="77777777" w:rsidR="0028661C" w:rsidRDefault="00B273B9">
            <w:pPr>
              <w:pStyle w:val="TableParagraph"/>
              <w:numPr>
                <w:ilvl w:val="0"/>
                <w:numId w:val="277"/>
              </w:numPr>
              <w:tabs>
                <w:tab w:val="left" w:pos="823"/>
                <w:tab w:val="left" w:pos="824"/>
              </w:tabs>
              <w:spacing w:before="4"/>
              <w:ind w:hanging="361"/>
              <w:rPr>
                <w:sz w:val="20"/>
              </w:rPr>
            </w:pPr>
            <w:r>
              <w:rPr>
                <w:sz w:val="20"/>
              </w:rPr>
              <w:t>να</w:t>
            </w:r>
            <w:r>
              <w:rPr>
                <w:spacing w:val="-10"/>
                <w:sz w:val="20"/>
              </w:rPr>
              <w:t xml:space="preserve"> </w:t>
            </w:r>
            <w:proofErr w:type="spellStart"/>
            <w:r>
              <w:rPr>
                <w:sz w:val="20"/>
              </w:rPr>
              <w:t>επικαιροποιήσουν</w:t>
            </w:r>
            <w:proofErr w:type="spellEnd"/>
            <w:r>
              <w:rPr>
                <w:spacing w:val="-10"/>
                <w:sz w:val="20"/>
              </w:rPr>
              <w:t xml:space="preserve"> </w:t>
            </w:r>
            <w:r>
              <w:rPr>
                <w:sz w:val="20"/>
              </w:rPr>
              <w:t>το</w:t>
            </w:r>
            <w:r>
              <w:rPr>
                <w:spacing w:val="-9"/>
                <w:sz w:val="20"/>
              </w:rPr>
              <w:t xml:space="preserve"> </w:t>
            </w:r>
            <w:r>
              <w:rPr>
                <w:sz w:val="20"/>
              </w:rPr>
              <w:t>σχέδ</w:t>
            </w:r>
            <w:r>
              <w:rPr>
                <w:sz w:val="20"/>
              </w:rPr>
              <w:t>ιο</w:t>
            </w:r>
            <w:r>
              <w:rPr>
                <w:spacing w:val="-9"/>
                <w:sz w:val="20"/>
              </w:rPr>
              <w:t xml:space="preserve"> </w:t>
            </w:r>
            <w:r>
              <w:rPr>
                <w:sz w:val="20"/>
              </w:rPr>
              <w:t>δραστηριοτήτων</w:t>
            </w:r>
            <w:r>
              <w:rPr>
                <w:spacing w:val="-10"/>
                <w:sz w:val="20"/>
              </w:rPr>
              <w:t xml:space="preserve"> </w:t>
            </w:r>
            <w:r>
              <w:rPr>
                <w:spacing w:val="-4"/>
                <w:sz w:val="20"/>
              </w:rPr>
              <w:t>τους.</w:t>
            </w:r>
          </w:p>
          <w:p w14:paraId="6C7B3D87" w14:textId="77777777" w:rsidR="0028661C" w:rsidRDefault="0028661C">
            <w:pPr>
              <w:pStyle w:val="TableParagraph"/>
              <w:spacing w:before="1"/>
              <w:rPr>
                <w:b/>
                <w:sz w:val="19"/>
              </w:rPr>
            </w:pPr>
          </w:p>
          <w:p w14:paraId="6C7B3D88" w14:textId="77777777" w:rsidR="0028661C" w:rsidRDefault="00B273B9">
            <w:pPr>
              <w:pStyle w:val="TableParagraph"/>
              <w:spacing w:line="276" w:lineRule="auto"/>
              <w:ind w:left="103" w:right="95"/>
              <w:jc w:val="both"/>
              <w:rPr>
                <w:sz w:val="20"/>
              </w:rPr>
            </w:pPr>
            <w:r>
              <w:rPr>
                <w:sz w:val="20"/>
              </w:rPr>
              <w:t>Ο Εθνικός Οργανισμός μπορεί να αποφασίσει να ζητήσει την υποβολή έκθεσης προόδου σχετικά με τα διάφορα στοιχεία που παρατίθενται παραπάνω, είτε ταυτόχρονα είτε χωριστά.</w:t>
            </w:r>
          </w:p>
          <w:p w14:paraId="6C7B3D89" w14:textId="77777777" w:rsidR="0028661C" w:rsidRDefault="0028661C">
            <w:pPr>
              <w:pStyle w:val="TableParagraph"/>
              <w:spacing w:before="7"/>
              <w:rPr>
                <w:b/>
                <w:sz w:val="16"/>
              </w:rPr>
            </w:pPr>
          </w:p>
          <w:p w14:paraId="6C7B3D8A" w14:textId="77777777" w:rsidR="0028661C" w:rsidRDefault="00B273B9">
            <w:pPr>
              <w:pStyle w:val="TableParagraph"/>
              <w:spacing w:line="276" w:lineRule="auto"/>
              <w:ind w:left="103" w:right="91"/>
              <w:jc w:val="both"/>
              <w:rPr>
                <w:sz w:val="20"/>
              </w:rPr>
            </w:pPr>
            <w:r>
              <w:rPr>
                <w:sz w:val="20"/>
              </w:rPr>
              <w:t>Ο Εθνικός Οργανισμός μπορεί να αποφασίσει να αντικαταστήσει τις απαιτήσεις υποβολής εκ</w:t>
            </w:r>
            <w:r>
              <w:rPr>
                <w:sz w:val="20"/>
              </w:rPr>
              <w:t xml:space="preserve">θέσεων σχετικά με τους στόχους και τα πρότυπα ποιότητας της διαπίστευσης </w:t>
            </w:r>
            <w:proofErr w:type="spellStart"/>
            <w:r>
              <w:rPr>
                <w:sz w:val="20"/>
              </w:rPr>
              <w:t>Erasmus</w:t>
            </w:r>
            <w:proofErr w:type="spellEnd"/>
            <w:r>
              <w:rPr>
                <w:sz w:val="20"/>
              </w:rPr>
              <w:t xml:space="preserve"> στον τομέα της νεολαίας με επίσκεψη παρακολούθησης.</w:t>
            </w:r>
          </w:p>
          <w:p w14:paraId="6C7B3D8B" w14:textId="77777777" w:rsidR="0028661C" w:rsidRDefault="0028661C">
            <w:pPr>
              <w:pStyle w:val="TableParagraph"/>
              <w:spacing w:before="4"/>
              <w:rPr>
                <w:b/>
                <w:sz w:val="16"/>
              </w:rPr>
            </w:pPr>
          </w:p>
          <w:p w14:paraId="6C7B3D8C" w14:textId="77777777" w:rsidR="0028661C" w:rsidRDefault="00B273B9">
            <w:pPr>
              <w:pStyle w:val="TableParagraph"/>
              <w:spacing w:line="276" w:lineRule="auto"/>
              <w:ind w:left="103" w:right="92"/>
              <w:jc w:val="both"/>
              <w:rPr>
                <w:sz w:val="20"/>
              </w:rPr>
            </w:pPr>
            <w:r>
              <w:rPr>
                <w:sz w:val="20"/>
              </w:rPr>
              <w:t>Βάσει των επιδόσεων του διαπιστευμένου οργανισμού που προκύπτουν από την υποβολή εκθέσεων, την παρακολούθηση και τους ελέγ</w:t>
            </w:r>
            <w:r>
              <w:rPr>
                <w:sz w:val="20"/>
              </w:rPr>
              <w:t>χους διασφάλισης της ποιότητας, ή ως αποτέλεσμα σημαντικών αλλαγών στον οργανισμό, ο Εθνικός Οργανισμός μπορεί να τροποποιήσει τον αριθμό και το χρονοδιάγραμμα των εκθέσεων προόδου.</w:t>
            </w:r>
          </w:p>
          <w:p w14:paraId="6C7B3D8D" w14:textId="77777777" w:rsidR="0028661C" w:rsidRDefault="0028661C">
            <w:pPr>
              <w:pStyle w:val="TableParagraph"/>
              <w:spacing w:before="4"/>
              <w:rPr>
                <w:b/>
                <w:sz w:val="16"/>
              </w:rPr>
            </w:pPr>
          </w:p>
          <w:p w14:paraId="6C7B3D8E" w14:textId="77777777" w:rsidR="0028661C" w:rsidRDefault="00B273B9">
            <w:pPr>
              <w:pStyle w:val="TableParagraph"/>
              <w:spacing w:line="276" w:lineRule="auto"/>
              <w:ind w:left="103" w:right="96"/>
              <w:jc w:val="both"/>
              <w:rPr>
                <w:sz w:val="20"/>
              </w:rPr>
            </w:pPr>
            <w:r>
              <w:rPr>
                <w:sz w:val="20"/>
              </w:rPr>
              <w:t>Επιπλέον, οι διαπιστευμένοι οργανισμοί μπορούν να ζητήσουν οικειοθελώς τη</w:t>
            </w:r>
            <w:r>
              <w:rPr>
                <w:sz w:val="20"/>
              </w:rPr>
              <w:t xml:space="preserve">ν </w:t>
            </w:r>
            <w:proofErr w:type="spellStart"/>
            <w:r>
              <w:rPr>
                <w:sz w:val="20"/>
              </w:rPr>
              <w:t>επικαιροποίηση</w:t>
            </w:r>
            <w:proofErr w:type="spellEnd"/>
            <w:r>
              <w:rPr>
                <w:sz w:val="20"/>
              </w:rPr>
              <w:t xml:space="preserve"> της διαπίστευσής τους. Βάσει της αιτιολόγησης του διαπιστευμένου οργανισμού, ο Εθνικός Οργανισμός θα αποφασίσει αν η </w:t>
            </w:r>
            <w:proofErr w:type="spellStart"/>
            <w:r>
              <w:rPr>
                <w:sz w:val="20"/>
              </w:rPr>
              <w:t>επικαιροποίηση</w:t>
            </w:r>
            <w:proofErr w:type="spellEnd"/>
            <w:r>
              <w:rPr>
                <w:sz w:val="20"/>
              </w:rPr>
              <w:t xml:space="preserve"> είναι δικαιολογημένη και αποδεκτή.</w:t>
            </w:r>
          </w:p>
        </w:tc>
      </w:tr>
    </w:tbl>
    <w:p w14:paraId="6C7B3D90" w14:textId="77777777" w:rsidR="0028661C" w:rsidRDefault="0028661C">
      <w:pPr>
        <w:pStyle w:val="a3"/>
        <w:rPr>
          <w:b/>
        </w:rPr>
      </w:pPr>
    </w:p>
    <w:p w14:paraId="6C7B3D91" w14:textId="77777777" w:rsidR="0028661C" w:rsidRDefault="0028661C">
      <w:pPr>
        <w:pStyle w:val="a3"/>
        <w:rPr>
          <w:b/>
        </w:rPr>
      </w:pPr>
    </w:p>
    <w:p w14:paraId="6C7B3D92" w14:textId="77777777" w:rsidR="0028661C" w:rsidRDefault="0028661C">
      <w:pPr>
        <w:pStyle w:val="a3"/>
        <w:rPr>
          <w:b/>
        </w:rPr>
      </w:pPr>
    </w:p>
    <w:p w14:paraId="6C7B3D93" w14:textId="77777777" w:rsidR="0028661C" w:rsidRDefault="0028661C">
      <w:pPr>
        <w:pStyle w:val="a3"/>
        <w:rPr>
          <w:b/>
        </w:rPr>
      </w:pPr>
    </w:p>
    <w:p w14:paraId="6C7B3D94" w14:textId="77777777" w:rsidR="0028661C" w:rsidRDefault="0028661C">
      <w:pPr>
        <w:pStyle w:val="a3"/>
        <w:rPr>
          <w:b/>
        </w:rPr>
      </w:pPr>
    </w:p>
    <w:p w14:paraId="6C7B3D95" w14:textId="77777777" w:rsidR="0028661C" w:rsidRDefault="0028661C">
      <w:pPr>
        <w:pStyle w:val="a3"/>
        <w:rPr>
          <w:b/>
        </w:rPr>
      </w:pPr>
    </w:p>
    <w:p w14:paraId="6C7B3D96" w14:textId="77777777" w:rsidR="0028661C" w:rsidRDefault="0028661C">
      <w:pPr>
        <w:pStyle w:val="a3"/>
        <w:rPr>
          <w:b/>
        </w:rPr>
      </w:pPr>
    </w:p>
    <w:p w14:paraId="6C7B3D97" w14:textId="77777777" w:rsidR="0028661C" w:rsidRDefault="0028661C">
      <w:pPr>
        <w:pStyle w:val="a3"/>
        <w:rPr>
          <w:b/>
        </w:rPr>
      </w:pPr>
    </w:p>
    <w:p w14:paraId="6C7B3D98" w14:textId="77777777" w:rsidR="0028661C" w:rsidRDefault="0028661C">
      <w:pPr>
        <w:pStyle w:val="a3"/>
        <w:rPr>
          <w:b/>
        </w:rPr>
      </w:pPr>
    </w:p>
    <w:p w14:paraId="6C7B3D99" w14:textId="77777777" w:rsidR="0028661C" w:rsidRDefault="00B273B9">
      <w:pPr>
        <w:pStyle w:val="a3"/>
        <w:spacing w:before="5"/>
        <w:rPr>
          <w:b/>
          <w:sz w:val="21"/>
        </w:rPr>
      </w:pPr>
      <w:r>
        <w:pict w14:anchorId="6C7B6CCA">
          <v:rect id="docshape135" o:spid="_x0000_s1148" style="position:absolute;margin-left:54pt;margin-top:14.3pt;width:144.05pt;height:.6pt;z-index:-15697920;mso-wrap-distance-left:0;mso-wrap-distance-right:0;mso-position-horizontal-relative:page" fillcolor="black" stroked="f">
            <w10:wrap type="topAndBottom" anchorx="page"/>
          </v:rect>
        </w:pict>
      </w:r>
    </w:p>
    <w:p w14:paraId="6C7B3D9A" w14:textId="77777777" w:rsidR="0028661C" w:rsidRDefault="00B273B9">
      <w:pPr>
        <w:spacing w:before="128"/>
        <w:ind w:left="220"/>
        <w:rPr>
          <w:sz w:val="16"/>
        </w:rPr>
      </w:pPr>
      <w:r>
        <w:rPr>
          <w:sz w:val="16"/>
          <w:vertAlign w:val="superscript"/>
        </w:rPr>
        <w:t>83</w:t>
      </w:r>
      <w:r>
        <w:rPr>
          <w:spacing w:val="3"/>
          <w:sz w:val="16"/>
        </w:rPr>
        <w:t xml:space="preserve"> </w:t>
      </w:r>
      <w:r>
        <w:rPr>
          <w:sz w:val="16"/>
        </w:rPr>
        <w:t>Για</w:t>
      </w:r>
      <w:r>
        <w:rPr>
          <w:spacing w:val="-5"/>
          <w:sz w:val="16"/>
        </w:rPr>
        <w:t xml:space="preserve"> </w:t>
      </w:r>
      <w:r>
        <w:rPr>
          <w:sz w:val="16"/>
        </w:rPr>
        <w:t>τους</w:t>
      </w:r>
      <w:r>
        <w:rPr>
          <w:spacing w:val="-3"/>
          <w:sz w:val="16"/>
        </w:rPr>
        <w:t xml:space="preserve"> </w:t>
      </w:r>
      <w:r>
        <w:rPr>
          <w:sz w:val="16"/>
        </w:rPr>
        <w:t>σκοπούς</w:t>
      </w:r>
      <w:r>
        <w:rPr>
          <w:spacing w:val="-4"/>
          <w:sz w:val="16"/>
        </w:rPr>
        <w:t xml:space="preserve"> </w:t>
      </w:r>
      <w:r>
        <w:rPr>
          <w:sz w:val="16"/>
        </w:rPr>
        <w:t>της</w:t>
      </w:r>
      <w:r>
        <w:rPr>
          <w:spacing w:val="-3"/>
          <w:sz w:val="16"/>
        </w:rPr>
        <w:t xml:space="preserve"> </w:t>
      </w:r>
      <w:r>
        <w:rPr>
          <w:sz w:val="16"/>
        </w:rPr>
        <w:t>διαχείρισης</w:t>
      </w:r>
      <w:r>
        <w:rPr>
          <w:spacing w:val="-4"/>
          <w:sz w:val="16"/>
        </w:rPr>
        <w:t xml:space="preserve"> </w:t>
      </w:r>
      <w:r>
        <w:rPr>
          <w:sz w:val="16"/>
        </w:rPr>
        <w:t>των</w:t>
      </w:r>
      <w:r>
        <w:rPr>
          <w:spacing w:val="-5"/>
          <w:sz w:val="16"/>
        </w:rPr>
        <w:t xml:space="preserve"> </w:t>
      </w:r>
      <w:r>
        <w:rPr>
          <w:sz w:val="16"/>
        </w:rPr>
        <w:t>επιχορηγήσεων,</w:t>
      </w:r>
      <w:r>
        <w:rPr>
          <w:spacing w:val="-5"/>
          <w:sz w:val="16"/>
        </w:rPr>
        <w:t xml:space="preserve"> </w:t>
      </w:r>
      <w:r>
        <w:rPr>
          <w:sz w:val="16"/>
        </w:rPr>
        <w:t>η</w:t>
      </w:r>
      <w:r>
        <w:rPr>
          <w:spacing w:val="-5"/>
          <w:sz w:val="16"/>
        </w:rPr>
        <w:t xml:space="preserve"> </w:t>
      </w:r>
      <w:r>
        <w:rPr>
          <w:sz w:val="16"/>
        </w:rPr>
        <w:t>έκθεση</w:t>
      </w:r>
      <w:r>
        <w:rPr>
          <w:spacing w:val="-5"/>
          <w:sz w:val="16"/>
        </w:rPr>
        <w:t xml:space="preserve"> </w:t>
      </w:r>
      <w:r>
        <w:rPr>
          <w:sz w:val="16"/>
        </w:rPr>
        <w:t>αυτή</w:t>
      </w:r>
      <w:r>
        <w:rPr>
          <w:spacing w:val="-7"/>
          <w:sz w:val="16"/>
        </w:rPr>
        <w:t xml:space="preserve"> </w:t>
      </w:r>
      <w:r>
        <w:rPr>
          <w:sz w:val="16"/>
        </w:rPr>
        <w:t>αναφέρεται</w:t>
      </w:r>
      <w:r>
        <w:rPr>
          <w:spacing w:val="-5"/>
          <w:sz w:val="16"/>
        </w:rPr>
        <w:t xml:space="preserve"> </w:t>
      </w:r>
      <w:r>
        <w:rPr>
          <w:sz w:val="16"/>
        </w:rPr>
        <w:t>ως</w:t>
      </w:r>
      <w:r>
        <w:rPr>
          <w:spacing w:val="-4"/>
          <w:sz w:val="16"/>
        </w:rPr>
        <w:t xml:space="preserve"> </w:t>
      </w:r>
      <w:r>
        <w:rPr>
          <w:sz w:val="16"/>
        </w:rPr>
        <w:t>«τελική</w:t>
      </w:r>
      <w:r>
        <w:rPr>
          <w:spacing w:val="-4"/>
          <w:sz w:val="16"/>
        </w:rPr>
        <w:t xml:space="preserve"> </w:t>
      </w:r>
      <w:r>
        <w:rPr>
          <w:spacing w:val="-2"/>
          <w:sz w:val="16"/>
        </w:rPr>
        <w:t>έκθεση».</w:t>
      </w:r>
    </w:p>
    <w:p w14:paraId="6C7B3D9B" w14:textId="77777777" w:rsidR="0028661C" w:rsidRDefault="0028661C">
      <w:pPr>
        <w:rPr>
          <w:sz w:val="16"/>
        </w:rPr>
        <w:sectPr w:rsidR="0028661C">
          <w:footerReference w:type="default" r:id="rId226"/>
          <w:pgSz w:w="12240" w:h="15840"/>
          <w:pgMar w:top="1400" w:right="660" w:bottom="280" w:left="860" w:header="0" w:footer="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8282"/>
      </w:tblGrid>
      <w:tr w:rsidR="0028661C" w14:paraId="6C7B3DA5" w14:textId="77777777">
        <w:trPr>
          <w:trHeight w:val="3321"/>
        </w:trPr>
        <w:tc>
          <w:tcPr>
            <w:tcW w:w="1896" w:type="dxa"/>
            <w:tcBorders>
              <w:right w:val="single" w:sz="8" w:space="0" w:color="000000"/>
            </w:tcBorders>
          </w:tcPr>
          <w:p w14:paraId="6C7B3D9C" w14:textId="77777777" w:rsidR="0028661C" w:rsidRDefault="0028661C">
            <w:pPr>
              <w:pStyle w:val="TableParagraph"/>
              <w:rPr>
                <w:sz w:val="20"/>
              </w:rPr>
            </w:pPr>
          </w:p>
          <w:p w14:paraId="6C7B3D9D" w14:textId="77777777" w:rsidR="0028661C" w:rsidRDefault="0028661C">
            <w:pPr>
              <w:pStyle w:val="TableParagraph"/>
              <w:rPr>
                <w:sz w:val="20"/>
              </w:rPr>
            </w:pPr>
          </w:p>
          <w:p w14:paraId="6C7B3D9E" w14:textId="77777777" w:rsidR="0028661C" w:rsidRDefault="0028661C">
            <w:pPr>
              <w:pStyle w:val="TableParagraph"/>
              <w:rPr>
                <w:sz w:val="20"/>
              </w:rPr>
            </w:pPr>
          </w:p>
          <w:p w14:paraId="6C7B3D9F" w14:textId="77777777" w:rsidR="0028661C" w:rsidRDefault="0028661C">
            <w:pPr>
              <w:pStyle w:val="TableParagraph"/>
              <w:rPr>
                <w:sz w:val="20"/>
              </w:rPr>
            </w:pPr>
          </w:p>
          <w:p w14:paraId="6C7B3DA0" w14:textId="77777777" w:rsidR="0028661C" w:rsidRDefault="0028661C">
            <w:pPr>
              <w:pStyle w:val="TableParagraph"/>
              <w:spacing w:before="1"/>
              <w:rPr>
                <w:sz w:val="25"/>
              </w:rPr>
            </w:pPr>
          </w:p>
          <w:p w14:paraId="6C7B3DA1" w14:textId="77777777" w:rsidR="0028661C" w:rsidRDefault="00B273B9">
            <w:pPr>
              <w:pStyle w:val="TableParagraph"/>
              <w:spacing w:line="276" w:lineRule="auto"/>
              <w:ind w:left="103" w:right="130"/>
              <w:rPr>
                <w:b/>
                <w:sz w:val="20"/>
              </w:rPr>
            </w:pPr>
            <w:r>
              <w:rPr>
                <w:b/>
                <w:spacing w:val="-2"/>
                <w:sz w:val="20"/>
              </w:rPr>
              <w:t xml:space="preserve">Παρακολούθηση </w:t>
            </w:r>
            <w:r>
              <w:rPr>
                <w:b/>
                <w:sz w:val="20"/>
              </w:rPr>
              <w:t>και έλεγχοι</w:t>
            </w:r>
          </w:p>
        </w:tc>
        <w:tc>
          <w:tcPr>
            <w:tcW w:w="8282" w:type="dxa"/>
            <w:tcBorders>
              <w:left w:val="single" w:sz="8" w:space="0" w:color="000000"/>
            </w:tcBorders>
          </w:tcPr>
          <w:p w14:paraId="6C7B3DA2" w14:textId="77777777" w:rsidR="0028661C" w:rsidRDefault="00B273B9">
            <w:pPr>
              <w:pStyle w:val="TableParagraph"/>
              <w:spacing w:before="59" w:line="276" w:lineRule="auto"/>
              <w:ind w:left="103" w:right="88"/>
              <w:jc w:val="both"/>
              <w:rPr>
                <w:sz w:val="20"/>
              </w:rPr>
            </w:pPr>
            <w:r>
              <w:rPr>
                <w:sz w:val="20"/>
              </w:rPr>
              <w:t>Ο Εθνικός Οργανισμός μπορεί να διοργανώσει επισκέψεις παρακολούθησης, επίσημους ελέγχους ή άλλες δραστηριότητες για την παρακολούθηση της προόδου και των επιδόσεων των διαπιστευμένων οργανισμών, τη διαπίστωση της τήρησης των συμφωνηθέντων προτύπων ποιότητα</w:t>
            </w:r>
            <w:r>
              <w:rPr>
                <w:sz w:val="20"/>
              </w:rPr>
              <w:t>ς και την παροχή στήριξης.</w:t>
            </w:r>
          </w:p>
          <w:p w14:paraId="6C7B3DA3" w14:textId="77777777" w:rsidR="0028661C" w:rsidRDefault="0028661C">
            <w:pPr>
              <w:pStyle w:val="TableParagraph"/>
              <w:spacing w:before="4"/>
              <w:rPr>
                <w:sz w:val="16"/>
              </w:rPr>
            </w:pPr>
          </w:p>
          <w:p w14:paraId="6C7B3DA4" w14:textId="77777777" w:rsidR="0028661C" w:rsidRDefault="00B273B9">
            <w:pPr>
              <w:pStyle w:val="TableParagraph"/>
              <w:spacing w:line="276" w:lineRule="auto"/>
              <w:ind w:left="103" w:right="91"/>
              <w:jc w:val="both"/>
              <w:rPr>
                <w:sz w:val="20"/>
              </w:rPr>
            </w:pPr>
            <w:r>
              <w:rPr>
                <w:sz w:val="20"/>
              </w:rPr>
              <w:t>Οι επίσημοι έλεγχοι μπορούν να λάβουν τη μορφή ελέγχων βάσει εγγράφων ή επισκέψεων στον οργανισμό και σε κάθε άλλη εγκατάσταση όπου λαμβάνουν ή έχουν λάβει χώρα δραστηριότητες. Ο Εθνικός Οργανισμός μπορεί να ζητήσει τη βοήθεια Ε</w:t>
            </w:r>
            <w:r>
              <w:rPr>
                <w:sz w:val="20"/>
              </w:rPr>
              <w:t>θνικών Οργανισμών ή εξωτερικών εμπειρογνωμόνων σε άλλες χώρες για τον έλεγχο και την παρακολούθηση δραστηριοτήτων που λαμβάνουν χώρα εκεί.</w:t>
            </w:r>
          </w:p>
        </w:tc>
      </w:tr>
    </w:tbl>
    <w:p w14:paraId="6C7B3DA6" w14:textId="77777777" w:rsidR="0028661C" w:rsidRDefault="0028661C">
      <w:pPr>
        <w:pStyle w:val="a3"/>
      </w:pPr>
    </w:p>
    <w:p w14:paraId="6C7B3DA7" w14:textId="77777777" w:rsidR="0028661C" w:rsidRDefault="0028661C">
      <w:pPr>
        <w:pStyle w:val="a3"/>
      </w:pPr>
    </w:p>
    <w:p w14:paraId="6C7B3DA8" w14:textId="77777777" w:rsidR="0028661C" w:rsidRDefault="0028661C">
      <w:pPr>
        <w:pStyle w:val="a3"/>
      </w:pPr>
    </w:p>
    <w:p w14:paraId="6C7B3DA9" w14:textId="77777777" w:rsidR="0028661C" w:rsidRDefault="0028661C">
      <w:pPr>
        <w:pStyle w:val="a3"/>
        <w:spacing w:before="10"/>
        <w:rPr>
          <w:sz w:val="15"/>
        </w:rPr>
      </w:pPr>
    </w:p>
    <w:p w14:paraId="6C7B3DAA" w14:textId="77777777" w:rsidR="0028661C" w:rsidRDefault="00B273B9">
      <w:pPr>
        <w:pStyle w:val="7"/>
        <w:spacing w:before="59"/>
        <w:ind w:left="220"/>
      </w:pPr>
      <w:r>
        <w:rPr>
          <w:w w:val="95"/>
        </w:rPr>
        <w:t>ΔΙΑΣΦΑΛΙΣΗ</w:t>
      </w:r>
      <w:r>
        <w:rPr>
          <w:spacing w:val="42"/>
        </w:rPr>
        <w:t xml:space="preserve"> </w:t>
      </w:r>
      <w:r>
        <w:rPr>
          <w:spacing w:val="-2"/>
        </w:rPr>
        <w:t>ΠΟΙΟΤΗΤΑΣ</w:t>
      </w:r>
    </w:p>
    <w:p w14:paraId="6C7B3DAB" w14:textId="77777777" w:rsidR="0028661C" w:rsidRDefault="0028661C">
      <w:pPr>
        <w:pStyle w:val="a3"/>
        <w:spacing w:before="4"/>
        <w:rPr>
          <w:b/>
          <w:sz w:val="19"/>
        </w:rPr>
      </w:pPr>
    </w:p>
    <w:p w14:paraId="6C7B3DAC" w14:textId="77777777" w:rsidR="0028661C" w:rsidRDefault="00B273B9">
      <w:pPr>
        <w:pStyle w:val="a3"/>
        <w:spacing w:line="276" w:lineRule="auto"/>
        <w:ind w:left="220" w:right="419"/>
        <w:jc w:val="both"/>
      </w:pPr>
      <w:r>
        <w:t xml:space="preserve">Κατόπιν έκθεσης ή δραστηριότητας παρακολούθησης, ο Εθνικός Οργανισμός θα παρέχει σχόλια στους διαπιστευμένους οργανισμούς. Ο Εθνικός Οργανισμός μπορεί επίσης να παράσχει στον διαπιστευμένο οργανισμό υποχρεωτικές ή συμβουλευτικές οδηγίες σχετικά με τρόπους </w:t>
      </w:r>
      <w:r>
        <w:t>βελτίωσης των επιδόσεών του.</w:t>
      </w:r>
    </w:p>
    <w:p w14:paraId="6C7B3DAD" w14:textId="77777777" w:rsidR="0028661C" w:rsidRDefault="0028661C">
      <w:pPr>
        <w:pStyle w:val="a3"/>
      </w:pPr>
    </w:p>
    <w:p w14:paraId="6C7B3DAE" w14:textId="77777777" w:rsidR="0028661C" w:rsidRDefault="0028661C">
      <w:pPr>
        <w:pStyle w:val="a3"/>
      </w:pPr>
    </w:p>
    <w:p w14:paraId="6C7B3DAF" w14:textId="77777777" w:rsidR="0028661C" w:rsidRDefault="0028661C">
      <w:pPr>
        <w:pStyle w:val="a3"/>
        <w:spacing w:before="10"/>
        <w:rPr>
          <w:sz w:val="15"/>
        </w:rPr>
      </w:pPr>
    </w:p>
    <w:p w14:paraId="6C7B3DB0" w14:textId="77777777" w:rsidR="0028661C" w:rsidRDefault="00B273B9">
      <w:pPr>
        <w:ind w:left="220"/>
        <w:jc w:val="both"/>
        <w:rPr>
          <w:b/>
          <w:sz w:val="18"/>
        </w:rPr>
      </w:pPr>
      <w:r>
        <w:rPr>
          <w:b/>
          <w:sz w:val="18"/>
        </w:rPr>
        <w:t>ΔΙΟΡΘΩΤΙΚΑ</w:t>
      </w:r>
      <w:r>
        <w:rPr>
          <w:b/>
          <w:spacing w:val="-7"/>
          <w:sz w:val="18"/>
        </w:rPr>
        <w:t xml:space="preserve"> </w:t>
      </w:r>
      <w:r>
        <w:rPr>
          <w:b/>
          <w:spacing w:val="-4"/>
          <w:sz w:val="18"/>
        </w:rPr>
        <w:t>ΜΕΤΡΑ</w:t>
      </w:r>
    </w:p>
    <w:p w14:paraId="6C7B3DB1" w14:textId="77777777" w:rsidR="0028661C" w:rsidRDefault="00B273B9">
      <w:pPr>
        <w:pStyle w:val="a3"/>
        <w:spacing w:before="119" w:line="276" w:lineRule="auto"/>
        <w:ind w:left="220" w:right="421"/>
        <w:jc w:val="both"/>
      </w:pPr>
      <w:r>
        <w:t xml:space="preserve">Σε περίπτωση </w:t>
      </w:r>
      <w:proofErr w:type="spellStart"/>
      <w:r>
        <w:t>νεοδιαπιστευθέντων</w:t>
      </w:r>
      <w:proofErr w:type="spellEnd"/>
      <w:r>
        <w:t xml:space="preserve"> αιτούντων και οργανισμών υψηλού κινδύνου ή σε περίπτωση μη συμμόρφωσης με τις οδηγίες και τις προθεσμίες του Εθνικού Οργανισμού, πολύ χαμηλών επιδόσεων που προκύπτουν από την υποβολή εκθέσεων, την παρακολούθηση και τους ελέγ</w:t>
      </w:r>
      <w:r>
        <w:t>χους διασφάλισης της ποιότητας, ή παραβάσεων των κανόνων του προγράμματος (μεταξύ άλλων και στο πλαίσιο άλλης δράσης), ο Εθνικός Οργανισμός μπορεί να λάβει τα ακόλουθα διορθωτικά μέτρα:</w:t>
      </w:r>
    </w:p>
    <w:p w14:paraId="6C7B3DB2" w14:textId="77777777" w:rsidR="0028661C" w:rsidRDefault="0028661C">
      <w:pPr>
        <w:pStyle w:val="a3"/>
        <w:spacing w:before="6"/>
        <w:rPr>
          <w:sz w:val="16"/>
        </w:rPr>
      </w:pPr>
    </w:p>
    <w:p w14:paraId="6C7B3DB3" w14:textId="77777777" w:rsidR="0028661C" w:rsidRDefault="00B273B9">
      <w:pPr>
        <w:pStyle w:val="a5"/>
        <w:numPr>
          <w:ilvl w:val="1"/>
          <w:numId w:val="282"/>
        </w:numPr>
        <w:tabs>
          <w:tab w:val="left" w:pos="941"/>
        </w:tabs>
        <w:spacing w:line="276" w:lineRule="auto"/>
        <w:ind w:right="419"/>
        <w:rPr>
          <w:sz w:val="20"/>
        </w:rPr>
      </w:pPr>
      <w:r>
        <w:rPr>
          <w:sz w:val="20"/>
        </w:rPr>
        <w:t xml:space="preserve">Επιτήρηση: ο Εθνικός Οργανισμός μπορεί να περιορίσει το ύψος της χρηματοδότησης για το οποίο μπορεί να υποβάλει αίτηση ο διαπιστευμένος οργανισμός για δράσεις στις οποίες απαιτείται διαπίστευση </w:t>
      </w:r>
      <w:proofErr w:type="spellStart"/>
      <w:r>
        <w:rPr>
          <w:sz w:val="20"/>
        </w:rPr>
        <w:t>Erasmus</w:t>
      </w:r>
      <w:proofErr w:type="spellEnd"/>
      <w:r>
        <w:rPr>
          <w:sz w:val="20"/>
        </w:rPr>
        <w:t xml:space="preserve">. Οι </w:t>
      </w:r>
      <w:proofErr w:type="spellStart"/>
      <w:r>
        <w:rPr>
          <w:sz w:val="20"/>
        </w:rPr>
        <w:t>νεοδιαπιστευθέντες</w:t>
      </w:r>
      <w:proofErr w:type="spellEnd"/>
      <w:r>
        <w:rPr>
          <w:sz w:val="20"/>
        </w:rPr>
        <w:t xml:space="preserve"> οργανισμοί μπορούν να τεθούν υπ</w:t>
      </w:r>
      <w:r>
        <w:rPr>
          <w:sz w:val="20"/>
        </w:rPr>
        <w:t>ό επιτήρηση εάν στο πλαίσιο του ελέγχου της επιχειρησιακής ικανότητας εντοπιστεί κίνδυνος ανεπαρκούς υλοποίησης.</w:t>
      </w:r>
    </w:p>
    <w:p w14:paraId="6C7B3DB4" w14:textId="77777777" w:rsidR="0028661C" w:rsidRDefault="00B273B9">
      <w:pPr>
        <w:pStyle w:val="a5"/>
        <w:numPr>
          <w:ilvl w:val="1"/>
          <w:numId w:val="282"/>
        </w:numPr>
        <w:tabs>
          <w:tab w:val="left" w:pos="941"/>
        </w:tabs>
        <w:spacing w:line="276" w:lineRule="auto"/>
        <w:ind w:right="417"/>
        <w:rPr>
          <w:sz w:val="20"/>
        </w:rPr>
      </w:pPr>
      <w:r>
        <w:rPr>
          <w:sz w:val="20"/>
        </w:rPr>
        <w:t>Αναστολή: οργανισμοί των οποίων η διαπίστευση έχει ανασταλεί δεν μπορούν να υποβάλουν αίτηση για χρηματοδότηση σε δράσεις για τις οποίες απαιτε</w:t>
      </w:r>
      <w:r>
        <w:rPr>
          <w:sz w:val="20"/>
        </w:rPr>
        <w:t xml:space="preserve">ίται διαπίστευση </w:t>
      </w:r>
      <w:proofErr w:type="spellStart"/>
      <w:r>
        <w:rPr>
          <w:sz w:val="20"/>
        </w:rPr>
        <w:t>Erasmus</w:t>
      </w:r>
      <w:proofErr w:type="spellEnd"/>
      <w:r>
        <w:rPr>
          <w:sz w:val="20"/>
        </w:rPr>
        <w:t>. Ο Εθνικός Οργανισμός μπορεί επίσης να καταγγείλει ορισμένες ή όλες τις ισχύουσες συμφωνίες επιχορήγησης που συνάφθηκαν βάσει της ανασταλείσας διαπίστευσης.</w:t>
      </w:r>
    </w:p>
    <w:p w14:paraId="6C7B3DB5" w14:textId="77777777" w:rsidR="0028661C" w:rsidRDefault="0028661C">
      <w:pPr>
        <w:pStyle w:val="a3"/>
        <w:spacing w:before="5"/>
        <w:rPr>
          <w:sz w:val="16"/>
        </w:rPr>
      </w:pPr>
    </w:p>
    <w:p w14:paraId="6C7B3DB6" w14:textId="77777777" w:rsidR="0028661C" w:rsidRDefault="00B273B9">
      <w:pPr>
        <w:pStyle w:val="a3"/>
        <w:spacing w:before="1" w:line="276" w:lineRule="auto"/>
        <w:ind w:left="220" w:right="423"/>
        <w:jc w:val="both"/>
      </w:pPr>
      <w:r>
        <w:t>Η περίοδος επιτήρησης ή αναστολής συνεχίζεται έως ότου ο Εθνικός Οργανισμ</w:t>
      </w:r>
      <w:r>
        <w:t>ός κρίνει ότι οι προϋποθέσεις και οι απαιτήσεις ποιότητας που καθορίζονται στην παρούσα πρόσκληση πληρούνται και πάλι, και ότι ο κίνδυνος χαμηλών επιδόσεων έχει αντιμετωπιστεί από τον διαπιστευμένο οργανισμό.</w:t>
      </w:r>
    </w:p>
    <w:p w14:paraId="6C7B3DB7" w14:textId="77777777" w:rsidR="0028661C" w:rsidRDefault="0028661C">
      <w:pPr>
        <w:pStyle w:val="a3"/>
        <w:spacing w:before="3"/>
        <w:rPr>
          <w:sz w:val="16"/>
        </w:rPr>
      </w:pPr>
    </w:p>
    <w:p w14:paraId="6C7B3DB8" w14:textId="77777777" w:rsidR="0028661C" w:rsidRDefault="00B273B9">
      <w:pPr>
        <w:pStyle w:val="a3"/>
        <w:spacing w:before="1"/>
        <w:ind w:left="220"/>
        <w:jc w:val="both"/>
      </w:pPr>
      <w:r>
        <w:t>Οι</w:t>
      </w:r>
      <w:r>
        <w:rPr>
          <w:spacing w:val="-6"/>
        </w:rPr>
        <w:t xml:space="preserve"> </w:t>
      </w:r>
      <w:r>
        <w:t>φορείς</w:t>
      </w:r>
      <w:r>
        <w:rPr>
          <w:spacing w:val="-5"/>
        </w:rPr>
        <w:t xml:space="preserve"> </w:t>
      </w:r>
      <w:r>
        <w:t>υπό</w:t>
      </w:r>
      <w:r>
        <w:rPr>
          <w:spacing w:val="-5"/>
        </w:rPr>
        <w:t xml:space="preserve"> </w:t>
      </w:r>
      <w:r>
        <w:t>αναστολή</w:t>
      </w:r>
      <w:r>
        <w:rPr>
          <w:spacing w:val="-5"/>
        </w:rPr>
        <w:t xml:space="preserve"> </w:t>
      </w:r>
      <w:r>
        <w:t>ή</w:t>
      </w:r>
      <w:r>
        <w:rPr>
          <w:spacing w:val="-5"/>
        </w:rPr>
        <w:t xml:space="preserve"> </w:t>
      </w:r>
      <w:r>
        <w:t>επιτήρηση</w:t>
      </w:r>
      <w:r>
        <w:rPr>
          <w:spacing w:val="-5"/>
        </w:rPr>
        <w:t xml:space="preserve"> </w:t>
      </w:r>
      <w:r>
        <w:t>δεν</w:t>
      </w:r>
      <w:r>
        <w:rPr>
          <w:spacing w:val="-6"/>
        </w:rPr>
        <w:t xml:space="preserve"> </w:t>
      </w:r>
      <w:r>
        <w:t>μπορούν</w:t>
      </w:r>
      <w:r>
        <w:rPr>
          <w:spacing w:val="-6"/>
        </w:rPr>
        <w:t xml:space="preserve"> </w:t>
      </w:r>
      <w:r>
        <w:t>να</w:t>
      </w:r>
      <w:r>
        <w:rPr>
          <w:spacing w:val="-6"/>
        </w:rPr>
        <w:t xml:space="preserve"> </w:t>
      </w:r>
      <w:r>
        <w:t>υποβάλουν</w:t>
      </w:r>
      <w:r>
        <w:rPr>
          <w:spacing w:val="-6"/>
        </w:rPr>
        <w:t xml:space="preserve"> </w:t>
      </w:r>
      <w:r>
        <w:t>αίτηση</w:t>
      </w:r>
      <w:r>
        <w:rPr>
          <w:spacing w:val="-5"/>
        </w:rPr>
        <w:t xml:space="preserve"> </w:t>
      </w:r>
      <w:r>
        <w:t>για</w:t>
      </w:r>
      <w:r>
        <w:rPr>
          <w:spacing w:val="-6"/>
        </w:rPr>
        <w:t xml:space="preserve"> </w:t>
      </w:r>
      <w:r>
        <w:t>νέα</w:t>
      </w:r>
      <w:r>
        <w:rPr>
          <w:spacing w:val="-4"/>
        </w:rPr>
        <w:t xml:space="preserve"> </w:t>
      </w:r>
      <w:r>
        <w:rPr>
          <w:spacing w:val="-2"/>
        </w:rPr>
        <w:t>διαπίστευση.</w:t>
      </w:r>
    </w:p>
    <w:p w14:paraId="6C7B3DB9" w14:textId="77777777" w:rsidR="0028661C" w:rsidRDefault="0028661C">
      <w:pPr>
        <w:jc w:val="both"/>
        <w:sectPr w:rsidR="0028661C">
          <w:footerReference w:type="even" r:id="rId227"/>
          <w:pgSz w:w="12240" w:h="15840"/>
          <w:pgMar w:top="1420" w:right="660" w:bottom="1140" w:left="860" w:header="0" w:footer="953" w:gutter="0"/>
          <w:pgNumType w:start="156"/>
          <w:cols w:space="720"/>
        </w:sectPr>
      </w:pPr>
    </w:p>
    <w:p w14:paraId="6C7B3DBA" w14:textId="77777777" w:rsidR="0028661C" w:rsidRDefault="00B273B9">
      <w:pPr>
        <w:pStyle w:val="a3"/>
        <w:spacing w:before="41" w:line="276" w:lineRule="auto"/>
        <w:ind w:left="220" w:right="421"/>
        <w:jc w:val="both"/>
      </w:pPr>
      <w:r>
        <w:lastRenderedPageBreak/>
        <w:t>Σε περίπτωση συνεχούς μη συμμόρφωσης με τις οδηγίες και τις προθεσμίες του Εθνικού Οργανισμού, πολύ χαμηλών επιδόσεων, ή σε περίπτωση επανειλημμένων ή σημαντικών παραβάσεων τ</w:t>
      </w:r>
      <w:r>
        <w:t>ων κανόνων του προγράμματος (μεταξύ άλλων και στο πλαίσιο άλλης δράσης), ο Εθνικός Οργανισμός μπορεί να τερματίσει τη διαπίστευση.</w:t>
      </w:r>
    </w:p>
    <w:p w14:paraId="6C7B3DBB" w14:textId="77777777" w:rsidR="0028661C" w:rsidRDefault="0028661C">
      <w:pPr>
        <w:spacing w:line="276" w:lineRule="auto"/>
        <w:jc w:val="both"/>
        <w:sectPr w:rsidR="0028661C">
          <w:footerReference w:type="default" r:id="rId228"/>
          <w:pgSz w:w="12240" w:h="15840"/>
          <w:pgMar w:top="1400" w:right="660" w:bottom="280" w:left="860" w:header="0" w:footer="0" w:gutter="0"/>
          <w:cols w:space="720"/>
        </w:sectPr>
      </w:pPr>
    </w:p>
    <w:p w14:paraId="6C7B3DBC" w14:textId="77777777" w:rsidR="0028661C" w:rsidRDefault="00B273B9">
      <w:pPr>
        <w:pStyle w:val="4"/>
        <w:spacing w:before="40" w:line="276" w:lineRule="auto"/>
        <w:ind w:left="220" w:right="420"/>
      </w:pPr>
      <w:bookmarkStart w:id="46" w:name="ΕΥΚΑΙΡΙΕΣ_ΚΙΝΗΤΙΚΟΤΗΤΑΣ_ΓΙΑ_ΔΙΑΠΙΣΤΕΥΜΕΝ"/>
      <w:bookmarkStart w:id="47" w:name="_bookmark12"/>
      <w:bookmarkEnd w:id="46"/>
      <w:bookmarkEnd w:id="47"/>
      <w:r>
        <w:lastRenderedPageBreak/>
        <w:t xml:space="preserve">ΕΥΚΑΙΡΙΕΣ ΚΙΝΗΤΙΚΟΤΗΤΑΣ ΓΙΑ ΔΙΑΠΙΣΤΕΥΜΕΝΟΥΣ ΟΡΓΑΝΙΣΜΟΥΣ ERASMUS ΣΤΟΝ ΤΟΜΕΑ ΤΗΣ </w:t>
      </w:r>
      <w:r>
        <w:rPr>
          <w:spacing w:val="-2"/>
        </w:rPr>
        <w:t>ΝΕΟΛΑΙΑΣ</w:t>
      </w:r>
    </w:p>
    <w:p w14:paraId="6C7B3DBD" w14:textId="77777777" w:rsidR="0028661C" w:rsidRDefault="0028661C">
      <w:pPr>
        <w:pStyle w:val="a3"/>
        <w:rPr>
          <w:b/>
          <w:sz w:val="24"/>
        </w:rPr>
      </w:pPr>
    </w:p>
    <w:p w14:paraId="6C7B3DBE" w14:textId="77777777" w:rsidR="0028661C" w:rsidRDefault="00B273B9">
      <w:pPr>
        <w:pStyle w:val="a3"/>
        <w:spacing w:before="189" w:line="276" w:lineRule="auto"/>
        <w:ind w:left="220" w:right="419"/>
        <w:jc w:val="both"/>
      </w:pPr>
      <w:r>
        <w:t>Οι διαπιστευμένοι οργανισμοί έχουν τη δυνατότητα να υποβάλουν αίτηση χρηματοδότησης (αίτημα επιχορήγησης) για δραστηριότητες κινητικότητας νέων με απλουστευμένο τρόπο.</w:t>
      </w:r>
      <w:r>
        <w:t xml:space="preserve"> Οι αιτήσεις βασίζονται στο σχέδιο δραστηριοτήτων διαπίστευσης που είχε εγκριθεί προηγουμένως, επομένως δεν απαιτείται αναλυτικός κατάλογος και περιγραφή των προγραμματισμένων δραστηριοτήτων. Αντίθετα, οι αιτήσεις εστιάζουν στην εκτίμηση του αριθμού των δρ</w:t>
      </w:r>
      <w:r>
        <w:t>αστηριοτήτων που θα υλοποιηθούν και του αριθμού των συμμετεχόντων.</w:t>
      </w:r>
    </w:p>
    <w:p w14:paraId="6C7B3DBF" w14:textId="77777777" w:rsidR="0028661C" w:rsidRDefault="0028661C">
      <w:pPr>
        <w:pStyle w:val="a3"/>
        <w:spacing w:before="4"/>
        <w:rPr>
          <w:sz w:val="16"/>
        </w:rPr>
      </w:pPr>
    </w:p>
    <w:p w14:paraId="6C7B3DC0" w14:textId="77777777" w:rsidR="0028661C" w:rsidRDefault="00B273B9">
      <w:pPr>
        <w:pStyle w:val="a3"/>
        <w:spacing w:line="276" w:lineRule="auto"/>
        <w:ind w:left="220" w:right="422"/>
        <w:jc w:val="both"/>
      </w:pPr>
      <w:r>
        <w:t>Οι δραστηριότητες κινητικότητας που θα υλοποιούνται βάσει της συγκεκριμένης δράσης θα πρέπει να τηρούν τους κανόνες και τις αρχές που προβλέπονται για κάθε τύπο δραστηριότητας στις αντίστο</w:t>
      </w:r>
      <w:r>
        <w:t>ιχες ενότητες του παρόντος οδηγού.</w:t>
      </w:r>
    </w:p>
    <w:p w14:paraId="6C7B3DC1" w14:textId="77777777" w:rsidR="0028661C" w:rsidRDefault="0028661C">
      <w:pPr>
        <w:pStyle w:val="a3"/>
        <w:spacing w:before="7"/>
        <w:rPr>
          <w:sz w:val="16"/>
        </w:rPr>
      </w:pPr>
    </w:p>
    <w:p w14:paraId="6C7B3DC2" w14:textId="77777777" w:rsidR="0028661C" w:rsidRDefault="00B273B9">
      <w:pPr>
        <w:pStyle w:val="a3"/>
        <w:spacing w:line="276" w:lineRule="auto"/>
        <w:ind w:left="220" w:right="420"/>
        <w:jc w:val="both"/>
      </w:pPr>
      <w:r>
        <w:t xml:space="preserve">Οι διαπιστευμένοι οργανισμοί δεσμεύονται να συμμορφώνονται με τα πρότυπα ποιότητας </w:t>
      </w:r>
      <w:proofErr w:type="spellStart"/>
      <w:r>
        <w:t>Erasmus</w:t>
      </w:r>
      <w:proofErr w:type="spellEnd"/>
      <w:r>
        <w:t xml:space="preserve"> στον τομέα της νεολαίας και να υλοποιούν δραστηριότητες κινητικότητας υψηλής ποιότητας στον τομέα της νεολαίας.</w:t>
      </w:r>
    </w:p>
    <w:p w14:paraId="6C7B3DC3" w14:textId="77777777" w:rsidR="0028661C" w:rsidRDefault="0028661C">
      <w:pPr>
        <w:pStyle w:val="a3"/>
        <w:spacing w:before="4"/>
        <w:rPr>
          <w:sz w:val="16"/>
        </w:rPr>
      </w:pPr>
    </w:p>
    <w:p w14:paraId="6C7B3DC4" w14:textId="77777777" w:rsidR="0028661C" w:rsidRDefault="00B273B9">
      <w:pPr>
        <w:pStyle w:val="a3"/>
        <w:spacing w:line="276" w:lineRule="auto"/>
        <w:ind w:left="220" w:right="415"/>
        <w:jc w:val="both"/>
      </w:pPr>
      <w:r>
        <w:t>Οι διαπιστευμένε</w:t>
      </w:r>
      <w:r>
        <w:t>ς οργανώσεις νεολαίας δεν είναι επιλέξιμες για χρηματοδότηση βάσει των συνήθων σχεδίων για τις ανταλλαγές και την κινητικότητα νέων όσον αφορά τους εργαζομένους στον τομέα της νεολαίας. Μπορούν, ωστόσο, να αναλάβουν τον ρόλο του εταίρου στα συγκεκριμένα σχ</w:t>
      </w:r>
      <w:r>
        <w:t>έδια.</w:t>
      </w:r>
    </w:p>
    <w:p w14:paraId="6C7B3DC5" w14:textId="77777777" w:rsidR="0028661C" w:rsidRDefault="0028661C">
      <w:pPr>
        <w:pStyle w:val="a3"/>
        <w:spacing w:before="4"/>
        <w:rPr>
          <w:sz w:val="16"/>
        </w:rPr>
      </w:pPr>
    </w:p>
    <w:p w14:paraId="6C7B3DC6" w14:textId="77777777" w:rsidR="0028661C" w:rsidRDefault="00B273B9">
      <w:pPr>
        <w:pStyle w:val="8"/>
        <w:ind w:left="220"/>
        <w:jc w:val="both"/>
      </w:pPr>
      <w:r>
        <w:t>Κριτήρια</w:t>
      </w:r>
      <w:r>
        <w:rPr>
          <w:spacing w:val="-10"/>
        </w:rPr>
        <w:t xml:space="preserve"> </w:t>
      </w:r>
      <w:proofErr w:type="spellStart"/>
      <w:r>
        <w:rPr>
          <w:spacing w:val="-2"/>
        </w:rPr>
        <w:t>επιλεξιμότητας</w:t>
      </w:r>
      <w:proofErr w:type="spellEnd"/>
    </w:p>
    <w:p w14:paraId="6C7B3DC7" w14:textId="77777777" w:rsidR="0028661C" w:rsidRDefault="0028661C">
      <w:pPr>
        <w:pStyle w:val="a3"/>
        <w:spacing w:before="6"/>
        <w:rPr>
          <w:b/>
          <w:sz w:val="19"/>
        </w:rPr>
      </w:pPr>
    </w:p>
    <w:p w14:paraId="6C7B3DC8" w14:textId="77777777" w:rsidR="0028661C" w:rsidRDefault="00B273B9">
      <w:pPr>
        <w:pStyle w:val="a3"/>
        <w:spacing w:before="1"/>
        <w:ind w:left="220"/>
        <w:jc w:val="both"/>
      </w:pPr>
      <w:r>
        <w:t>Εφαρμόζονται</w:t>
      </w:r>
      <w:r>
        <w:rPr>
          <w:spacing w:val="-8"/>
        </w:rPr>
        <w:t xml:space="preserve"> </w:t>
      </w:r>
      <w:r>
        <w:t>τα</w:t>
      </w:r>
      <w:r>
        <w:rPr>
          <w:spacing w:val="-8"/>
        </w:rPr>
        <w:t xml:space="preserve"> </w:t>
      </w:r>
      <w:r>
        <w:t>παρακάτω</w:t>
      </w:r>
      <w:r>
        <w:rPr>
          <w:spacing w:val="-7"/>
        </w:rPr>
        <w:t xml:space="preserve"> </w:t>
      </w:r>
      <w:r>
        <w:t>γενικά</w:t>
      </w:r>
      <w:r>
        <w:rPr>
          <w:spacing w:val="-9"/>
        </w:rPr>
        <w:t xml:space="preserve"> </w:t>
      </w:r>
      <w:r>
        <w:t>κριτήρια</w:t>
      </w:r>
      <w:r>
        <w:rPr>
          <w:spacing w:val="-8"/>
        </w:rPr>
        <w:t xml:space="preserve"> </w:t>
      </w:r>
      <w:r>
        <w:t>στις</w:t>
      </w:r>
      <w:r>
        <w:rPr>
          <w:spacing w:val="-8"/>
        </w:rPr>
        <w:t xml:space="preserve"> </w:t>
      </w:r>
      <w:r>
        <w:t>αιτήσεις</w:t>
      </w:r>
      <w:r>
        <w:rPr>
          <w:spacing w:val="-8"/>
        </w:rPr>
        <w:t xml:space="preserve"> </w:t>
      </w:r>
      <w:r>
        <w:rPr>
          <w:spacing w:val="-2"/>
        </w:rPr>
        <w:t>επιχορήγησης.</w:t>
      </w:r>
    </w:p>
    <w:p w14:paraId="6C7B3DC9" w14:textId="77777777" w:rsidR="0028661C" w:rsidRDefault="0028661C">
      <w:pPr>
        <w:pStyle w:val="a3"/>
        <w:spacing w:before="2"/>
        <w:rPr>
          <w:sz w:val="19"/>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7977"/>
      </w:tblGrid>
      <w:tr w:rsidR="0028661C" w14:paraId="6C7B3DCC" w14:textId="77777777">
        <w:trPr>
          <w:trHeight w:val="760"/>
        </w:trPr>
        <w:tc>
          <w:tcPr>
            <w:tcW w:w="2321" w:type="dxa"/>
            <w:tcBorders>
              <w:bottom w:val="dashSmallGap" w:sz="4" w:space="0" w:color="000000"/>
              <w:right w:val="single" w:sz="8" w:space="0" w:color="000000"/>
            </w:tcBorders>
          </w:tcPr>
          <w:p w14:paraId="6C7B3DCA" w14:textId="77777777" w:rsidR="0028661C" w:rsidRDefault="00B273B9">
            <w:pPr>
              <w:pStyle w:val="TableParagraph"/>
              <w:spacing w:before="143"/>
              <w:ind w:left="102"/>
              <w:rPr>
                <w:b/>
                <w:sz w:val="20"/>
              </w:rPr>
            </w:pPr>
            <w:r>
              <w:rPr>
                <w:b/>
                <w:spacing w:val="-2"/>
                <w:sz w:val="20"/>
              </w:rPr>
              <w:t>Επιλέξιμοι</w:t>
            </w:r>
            <w:r>
              <w:rPr>
                <w:b/>
                <w:spacing w:val="6"/>
                <w:sz w:val="20"/>
              </w:rPr>
              <w:t xml:space="preserve"> </w:t>
            </w:r>
            <w:r>
              <w:rPr>
                <w:b/>
                <w:spacing w:val="-2"/>
                <w:sz w:val="20"/>
              </w:rPr>
              <w:t>αιτούντες</w:t>
            </w:r>
          </w:p>
        </w:tc>
        <w:tc>
          <w:tcPr>
            <w:tcW w:w="7977" w:type="dxa"/>
            <w:tcBorders>
              <w:left w:val="single" w:sz="8" w:space="0" w:color="000000"/>
              <w:bottom w:val="dashSmallGap" w:sz="4" w:space="0" w:color="000000"/>
            </w:tcBorders>
          </w:tcPr>
          <w:p w14:paraId="6C7B3DCB" w14:textId="77777777" w:rsidR="0028661C" w:rsidRDefault="00B273B9">
            <w:pPr>
              <w:pStyle w:val="TableParagraph"/>
              <w:spacing w:before="1" w:line="276" w:lineRule="auto"/>
              <w:ind w:left="103"/>
              <w:rPr>
                <w:sz w:val="20"/>
              </w:rPr>
            </w:pPr>
            <w:r>
              <w:rPr>
                <w:sz w:val="20"/>
              </w:rPr>
              <w:t>Οργανισμοί</w:t>
            </w:r>
            <w:r>
              <w:rPr>
                <w:spacing w:val="28"/>
                <w:sz w:val="20"/>
              </w:rPr>
              <w:t xml:space="preserve"> </w:t>
            </w:r>
            <w:r>
              <w:rPr>
                <w:sz w:val="20"/>
              </w:rPr>
              <w:t>που</w:t>
            </w:r>
            <w:r>
              <w:rPr>
                <w:spacing w:val="28"/>
                <w:sz w:val="20"/>
              </w:rPr>
              <w:t xml:space="preserve"> </w:t>
            </w:r>
            <w:r>
              <w:rPr>
                <w:sz w:val="20"/>
              </w:rPr>
              <w:t>διαθέτουν</w:t>
            </w:r>
            <w:r>
              <w:rPr>
                <w:spacing w:val="29"/>
                <w:sz w:val="20"/>
              </w:rPr>
              <w:t xml:space="preserve"> </w:t>
            </w:r>
            <w:r>
              <w:rPr>
                <w:sz w:val="20"/>
              </w:rPr>
              <w:t>έγκυρη</w:t>
            </w:r>
            <w:r>
              <w:rPr>
                <w:spacing w:val="28"/>
                <w:sz w:val="20"/>
              </w:rPr>
              <w:t xml:space="preserve"> </w:t>
            </w:r>
            <w:r>
              <w:rPr>
                <w:sz w:val="20"/>
              </w:rPr>
              <w:t>διαπίστευση</w:t>
            </w:r>
            <w:r>
              <w:rPr>
                <w:spacing w:val="29"/>
                <w:sz w:val="20"/>
              </w:rPr>
              <w:t xml:space="preserve"> </w:t>
            </w:r>
            <w:proofErr w:type="spellStart"/>
            <w:r>
              <w:rPr>
                <w:sz w:val="20"/>
              </w:rPr>
              <w:t>Erasmus</w:t>
            </w:r>
            <w:proofErr w:type="spellEnd"/>
            <w:r>
              <w:rPr>
                <w:spacing w:val="27"/>
                <w:sz w:val="20"/>
              </w:rPr>
              <w:t xml:space="preserve"> </w:t>
            </w:r>
            <w:r>
              <w:rPr>
                <w:sz w:val="20"/>
              </w:rPr>
              <w:t>στον</w:t>
            </w:r>
            <w:r>
              <w:rPr>
                <w:spacing w:val="27"/>
                <w:sz w:val="20"/>
              </w:rPr>
              <w:t xml:space="preserve"> </w:t>
            </w:r>
            <w:r>
              <w:rPr>
                <w:sz w:val="20"/>
              </w:rPr>
              <w:t>τομέα</w:t>
            </w:r>
            <w:r>
              <w:rPr>
                <w:spacing w:val="30"/>
                <w:sz w:val="20"/>
              </w:rPr>
              <w:t xml:space="preserve"> </w:t>
            </w:r>
            <w:r>
              <w:rPr>
                <w:sz w:val="20"/>
              </w:rPr>
              <w:t>της</w:t>
            </w:r>
            <w:r>
              <w:rPr>
                <w:spacing w:val="28"/>
                <w:sz w:val="20"/>
              </w:rPr>
              <w:t xml:space="preserve"> </w:t>
            </w:r>
            <w:r>
              <w:rPr>
                <w:sz w:val="20"/>
              </w:rPr>
              <w:t>νεολαίας</w:t>
            </w:r>
            <w:r>
              <w:rPr>
                <w:spacing w:val="29"/>
                <w:sz w:val="20"/>
              </w:rPr>
              <w:t xml:space="preserve"> </w:t>
            </w:r>
            <w:r>
              <w:rPr>
                <w:sz w:val="20"/>
              </w:rPr>
              <w:t>κατά</w:t>
            </w:r>
            <w:r>
              <w:rPr>
                <w:spacing w:val="28"/>
                <w:sz w:val="20"/>
              </w:rPr>
              <w:t xml:space="preserve"> </w:t>
            </w:r>
            <w:r>
              <w:rPr>
                <w:sz w:val="20"/>
              </w:rPr>
              <w:t>τη λήξη της προθεσμίας υποβολής αιτήσεων</w:t>
            </w:r>
          </w:p>
        </w:tc>
      </w:tr>
      <w:tr w:rsidR="0028661C" w14:paraId="6C7B3DDB" w14:textId="77777777">
        <w:trPr>
          <w:trHeight w:val="2845"/>
        </w:trPr>
        <w:tc>
          <w:tcPr>
            <w:tcW w:w="2321" w:type="dxa"/>
            <w:tcBorders>
              <w:top w:val="dashSmallGap" w:sz="4" w:space="0" w:color="000000"/>
              <w:bottom w:val="dashSmallGap" w:sz="4" w:space="0" w:color="000000"/>
              <w:right w:val="single" w:sz="8" w:space="0" w:color="000000"/>
            </w:tcBorders>
          </w:tcPr>
          <w:p w14:paraId="6C7B3DCD" w14:textId="77777777" w:rsidR="0028661C" w:rsidRDefault="0028661C">
            <w:pPr>
              <w:pStyle w:val="TableParagraph"/>
              <w:rPr>
                <w:sz w:val="20"/>
              </w:rPr>
            </w:pPr>
          </w:p>
          <w:p w14:paraId="6C7B3DCE" w14:textId="77777777" w:rsidR="0028661C" w:rsidRDefault="0028661C">
            <w:pPr>
              <w:pStyle w:val="TableParagraph"/>
              <w:rPr>
                <w:sz w:val="20"/>
              </w:rPr>
            </w:pPr>
          </w:p>
          <w:p w14:paraId="6C7B3DCF" w14:textId="77777777" w:rsidR="0028661C" w:rsidRDefault="0028661C">
            <w:pPr>
              <w:pStyle w:val="TableParagraph"/>
              <w:rPr>
                <w:sz w:val="20"/>
              </w:rPr>
            </w:pPr>
          </w:p>
          <w:p w14:paraId="6C7B3DD0" w14:textId="77777777" w:rsidR="0028661C" w:rsidRDefault="0028661C">
            <w:pPr>
              <w:pStyle w:val="TableParagraph"/>
              <w:spacing w:before="7"/>
              <w:rPr>
                <w:sz w:val="25"/>
              </w:rPr>
            </w:pPr>
          </w:p>
          <w:p w14:paraId="6C7B3DD1" w14:textId="77777777" w:rsidR="0028661C" w:rsidRDefault="00B273B9">
            <w:pPr>
              <w:pStyle w:val="TableParagraph"/>
              <w:ind w:left="102"/>
              <w:rPr>
                <w:b/>
                <w:sz w:val="20"/>
              </w:rPr>
            </w:pPr>
            <w:r>
              <w:rPr>
                <w:b/>
                <w:spacing w:val="-2"/>
                <w:sz w:val="20"/>
              </w:rPr>
              <w:t>Επιλέξιμες</w:t>
            </w:r>
          </w:p>
          <w:p w14:paraId="6C7B3DD2" w14:textId="77777777" w:rsidR="0028661C" w:rsidRDefault="00B273B9">
            <w:pPr>
              <w:pStyle w:val="TableParagraph"/>
              <w:spacing w:before="37"/>
              <w:ind w:left="102"/>
              <w:rPr>
                <w:b/>
                <w:sz w:val="20"/>
              </w:rPr>
            </w:pPr>
            <w:r>
              <w:rPr>
                <w:b/>
                <w:spacing w:val="-2"/>
                <w:sz w:val="20"/>
              </w:rPr>
              <w:t>δραστηριότητες</w:t>
            </w:r>
          </w:p>
        </w:tc>
        <w:tc>
          <w:tcPr>
            <w:tcW w:w="7977" w:type="dxa"/>
            <w:tcBorders>
              <w:top w:val="dashSmallGap" w:sz="4" w:space="0" w:color="000000"/>
              <w:left w:val="single" w:sz="8" w:space="0" w:color="000000"/>
              <w:bottom w:val="dashSmallGap" w:sz="4" w:space="0" w:color="000000"/>
            </w:tcBorders>
          </w:tcPr>
          <w:p w14:paraId="6C7B3DD3" w14:textId="77777777" w:rsidR="0028661C" w:rsidRDefault="00B273B9">
            <w:pPr>
              <w:pStyle w:val="TableParagraph"/>
              <w:numPr>
                <w:ilvl w:val="0"/>
                <w:numId w:val="276"/>
              </w:numPr>
              <w:tabs>
                <w:tab w:val="left" w:pos="823"/>
                <w:tab w:val="left" w:pos="824"/>
              </w:tabs>
              <w:spacing w:before="1"/>
              <w:ind w:hanging="361"/>
              <w:rPr>
                <w:sz w:val="20"/>
              </w:rPr>
            </w:pPr>
            <w:r>
              <w:rPr>
                <w:spacing w:val="-2"/>
                <w:sz w:val="20"/>
              </w:rPr>
              <w:t>Ανταλλαγές</w:t>
            </w:r>
            <w:r>
              <w:rPr>
                <w:spacing w:val="5"/>
                <w:sz w:val="20"/>
              </w:rPr>
              <w:t xml:space="preserve"> </w:t>
            </w:r>
            <w:r>
              <w:rPr>
                <w:spacing w:val="-4"/>
                <w:sz w:val="20"/>
              </w:rPr>
              <w:t>νέων</w:t>
            </w:r>
          </w:p>
          <w:p w14:paraId="6C7B3DD4" w14:textId="77777777" w:rsidR="0028661C" w:rsidRDefault="00B273B9">
            <w:pPr>
              <w:pStyle w:val="TableParagraph"/>
              <w:numPr>
                <w:ilvl w:val="0"/>
                <w:numId w:val="276"/>
              </w:numPr>
              <w:tabs>
                <w:tab w:val="left" w:pos="823"/>
                <w:tab w:val="left" w:pos="824"/>
              </w:tabs>
              <w:spacing w:before="37"/>
              <w:ind w:hanging="361"/>
              <w:rPr>
                <w:sz w:val="20"/>
              </w:rPr>
            </w:pPr>
            <w:r>
              <w:rPr>
                <w:sz w:val="20"/>
              </w:rPr>
              <w:t>Δραστηριότητες</w:t>
            </w:r>
            <w:r>
              <w:rPr>
                <w:spacing w:val="-11"/>
                <w:sz w:val="20"/>
              </w:rPr>
              <w:t xml:space="preserve"> </w:t>
            </w:r>
            <w:r>
              <w:rPr>
                <w:sz w:val="20"/>
              </w:rPr>
              <w:t>επαγγελματικής</w:t>
            </w:r>
            <w:r>
              <w:rPr>
                <w:spacing w:val="-10"/>
                <w:sz w:val="20"/>
              </w:rPr>
              <w:t xml:space="preserve"> </w:t>
            </w:r>
            <w:r>
              <w:rPr>
                <w:sz w:val="20"/>
              </w:rPr>
              <w:t>ανάπτυξης</w:t>
            </w:r>
            <w:r>
              <w:rPr>
                <w:spacing w:val="-10"/>
                <w:sz w:val="20"/>
              </w:rPr>
              <w:t xml:space="preserve"> </w:t>
            </w:r>
            <w:r>
              <w:rPr>
                <w:sz w:val="20"/>
              </w:rPr>
              <w:t>εργαζομένων</w:t>
            </w:r>
            <w:r>
              <w:rPr>
                <w:spacing w:val="-8"/>
                <w:sz w:val="20"/>
              </w:rPr>
              <w:t xml:space="preserve"> </w:t>
            </w:r>
            <w:r>
              <w:rPr>
                <w:sz w:val="20"/>
              </w:rPr>
              <w:t>στον</w:t>
            </w:r>
            <w:r>
              <w:rPr>
                <w:spacing w:val="-10"/>
                <w:sz w:val="20"/>
              </w:rPr>
              <w:t xml:space="preserve"> </w:t>
            </w:r>
            <w:r>
              <w:rPr>
                <w:sz w:val="20"/>
              </w:rPr>
              <w:t>τομέα</w:t>
            </w:r>
            <w:r>
              <w:rPr>
                <w:spacing w:val="-10"/>
                <w:sz w:val="20"/>
              </w:rPr>
              <w:t xml:space="preserve"> </w:t>
            </w:r>
            <w:r>
              <w:rPr>
                <w:sz w:val="20"/>
              </w:rPr>
              <w:t>της</w:t>
            </w:r>
            <w:r>
              <w:rPr>
                <w:spacing w:val="-10"/>
                <w:sz w:val="20"/>
              </w:rPr>
              <w:t xml:space="preserve"> </w:t>
            </w:r>
            <w:r>
              <w:rPr>
                <w:spacing w:val="-2"/>
                <w:sz w:val="20"/>
              </w:rPr>
              <w:t>νεολαίας</w:t>
            </w:r>
          </w:p>
          <w:p w14:paraId="6C7B3DD5" w14:textId="77777777" w:rsidR="0028661C" w:rsidRDefault="0028661C">
            <w:pPr>
              <w:pStyle w:val="TableParagraph"/>
              <w:spacing w:before="6"/>
              <w:rPr>
                <w:sz w:val="19"/>
              </w:rPr>
            </w:pPr>
          </w:p>
          <w:p w14:paraId="6C7B3DD6" w14:textId="77777777" w:rsidR="0028661C" w:rsidRDefault="00B273B9">
            <w:pPr>
              <w:pStyle w:val="TableParagraph"/>
              <w:ind w:left="103"/>
              <w:rPr>
                <w:sz w:val="20"/>
              </w:rPr>
            </w:pPr>
            <w:r>
              <w:rPr>
                <w:sz w:val="20"/>
              </w:rPr>
              <w:t>Επιπλέον,</w:t>
            </w:r>
            <w:r>
              <w:rPr>
                <w:spacing w:val="-7"/>
                <w:sz w:val="20"/>
              </w:rPr>
              <w:t xml:space="preserve"> </w:t>
            </w:r>
            <w:r>
              <w:rPr>
                <w:sz w:val="20"/>
              </w:rPr>
              <w:t>μπορούν</w:t>
            </w:r>
            <w:r>
              <w:rPr>
                <w:spacing w:val="-8"/>
                <w:sz w:val="20"/>
              </w:rPr>
              <w:t xml:space="preserve"> </w:t>
            </w:r>
            <w:r>
              <w:rPr>
                <w:sz w:val="20"/>
              </w:rPr>
              <w:t>να</w:t>
            </w:r>
            <w:r>
              <w:rPr>
                <w:spacing w:val="-7"/>
                <w:sz w:val="20"/>
              </w:rPr>
              <w:t xml:space="preserve"> </w:t>
            </w:r>
            <w:r>
              <w:rPr>
                <w:sz w:val="20"/>
              </w:rPr>
              <w:t>υλοποιηθούν</w:t>
            </w:r>
            <w:r>
              <w:rPr>
                <w:spacing w:val="-8"/>
                <w:sz w:val="20"/>
              </w:rPr>
              <w:t xml:space="preserve"> </w:t>
            </w:r>
            <w:r>
              <w:rPr>
                <w:sz w:val="20"/>
              </w:rPr>
              <w:t>οι</w:t>
            </w:r>
            <w:r>
              <w:rPr>
                <w:spacing w:val="-6"/>
                <w:sz w:val="20"/>
              </w:rPr>
              <w:t xml:space="preserve"> </w:t>
            </w:r>
            <w:r>
              <w:rPr>
                <w:sz w:val="20"/>
              </w:rPr>
              <w:t>ακόλουθες</w:t>
            </w:r>
            <w:r>
              <w:rPr>
                <w:spacing w:val="-5"/>
                <w:sz w:val="20"/>
              </w:rPr>
              <w:t xml:space="preserve"> </w:t>
            </w:r>
            <w:r>
              <w:rPr>
                <w:spacing w:val="-2"/>
                <w:sz w:val="20"/>
              </w:rPr>
              <w:t>δραστηριότητες:</w:t>
            </w:r>
          </w:p>
          <w:p w14:paraId="6C7B3DD7" w14:textId="77777777" w:rsidR="0028661C" w:rsidRDefault="00B273B9">
            <w:pPr>
              <w:pStyle w:val="TableParagraph"/>
              <w:numPr>
                <w:ilvl w:val="0"/>
                <w:numId w:val="276"/>
              </w:numPr>
              <w:tabs>
                <w:tab w:val="left" w:pos="823"/>
                <w:tab w:val="left" w:pos="824"/>
              </w:tabs>
              <w:spacing w:before="37"/>
              <w:ind w:hanging="361"/>
              <w:rPr>
                <w:sz w:val="20"/>
              </w:rPr>
            </w:pPr>
            <w:r>
              <w:rPr>
                <w:w w:val="95"/>
                <w:sz w:val="20"/>
              </w:rPr>
              <w:t>Προπαρασκευαστικές</w:t>
            </w:r>
            <w:r>
              <w:rPr>
                <w:spacing w:val="72"/>
                <w:sz w:val="20"/>
              </w:rPr>
              <w:t xml:space="preserve"> </w:t>
            </w:r>
            <w:r>
              <w:rPr>
                <w:spacing w:val="-2"/>
                <w:sz w:val="20"/>
              </w:rPr>
              <w:t>επισκέψεις</w:t>
            </w:r>
          </w:p>
          <w:p w14:paraId="6C7B3DD8" w14:textId="77777777" w:rsidR="0028661C" w:rsidRDefault="00B273B9">
            <w:pPr>
              <w:pStyle w:val="TableParagraph"/>
              <w:numPr>
                <w:ilvl w:val="0"/>
                <w:numId w:val="276"/>
              </w:numPr>
              <w:tabs>
                <w:tab w:val="left" w:pos="823"/>
                <w:tab w:val="left" w:pos="824"/>
              </w:tabs>
              <w:spacing w:before="36" w:line="276" w:lineRule="auto"/>
              <w:ind w:right="98"/>
              <w:rPr>
                <w:sz w:val="20"/>
              </w:rPr>
            </w:pPr>
            <w:r>
              <w:rPr>
                <w:sz w:val="20"/>
              </w:rPr>
              <w:t>Δραστηριότητες</w:t>
            </w:r>
            <w:r>
              <w:rPr>
                <w:spacing w:val="24"/>
                <w:sz w:val="20"/>
              </w:rPr>
              <w:t xml:space="preserve"> </w:t>
            </w:r>
            <w:r>
              <w:rPr>
                <w:sz w:val="20"/>
              </w:rPr>
              <w:t>ανάπτυξης</w:t>
            </w:r>
            <w:r>
              <w:rPr>
                <w:spacing w:val="24"/>
                <w:sz w:val="20"/>
              </w:rPr>
              <w:t xml:space="preserve"> </w:t>
            </w:r>
            <w:r>
              <w:rPr>
                <w:sz w:val="20"/>
              </w:rPr>
              <w:t>και</w:t>
            </w:r>
            <w:r>
              <w:rPr>
                <w:spacing w:val="25"/>
                <w:sz w:val="20"/>
              </w:rPr>
              <w:t xml:space="preserve"> </w:t>
            </w:r>
            <w:r>
              <w:rPr>
                <w:sz w:val="20"/>
              </w:rPr>
              <w:t>προβολής</w:t>
            </w:r>
            <w:r>
              <w:rPr>
                <w:spacing w:val="24"/>
                <w:sz w:val="20"/>
              </w:rPr>
              <w:t xml:space="preserve"> </w:t>
            </w:r>
            <w:r>
              <w:rPr>
                <w:sz w:val="20"/>
              </w:rPr>
              <w:t>του</w:t>
            </w:r>
            <w:r>
              <w:rPr>
                <w:spacing w:val="24"/>
                <w:sz w:val="20"/>
              </w:rPr>
              <w:t xml:space="preserve"> </w:t>
            </w:r>
            <w:r>
              <w:rPr>
                <w:sz w:val="20"/>
              </w:rPr>
              <w:t>συστήματος</w:t>
            </w:r>
            <w:r>
              <w:rPr>
                <w:spacing w:val="24"/>
                <w:sz w:val="20"/>
              </w:rPr>
              <w:t xml:space="preserve"> </w:t>
            </w:r>
            <w:r>
              <w:rPr>
                <w:sz w:val="20"/>
              </w:rPr>
              <w:t>(μόνο</w:t>
            </w:r>
            <w:r>
              <w:rPr>
                <w:spacing w:val="25"/>
                <w:sz w:val="20"/>
              </w:rPr>
              <w:t xml:space="preserve"> </w:t>
            </w:r>
            <w:r>
              <w:rPr>
                <w:sz w:val="20"/>
              </w:rPr>
              <w:t>σε</w:t>
            </w:r>
            <w:r>
              <w:rPr>
                <w:spacing w:val="24"/>
                <w:sz w:val="20"/>
              </w:rPr>
              <w:t xml:space="preserve"> </w:t>
            </w:r>
            <w:r>
              <w:rPr>
                <w:sz w:val="20"/>
              </w:rPr>
              <w:t>συνδυασμό</w:t>
            </w:r>
            <w:r>
              <w:rPr>
                <w:spacing w:val="25"/>
                <w:sz w:val="20"/>
              </w:rPr>
              <w:t xml:space="preserve"> </w:t>
            </w:r>
            <w:r>
              <w:rPr>
                <w:sz w:val="20"/>
              </w:rPr>
              <w:t>με δραστηριότητες επαγγελματικής ανάπτυξης εργαζομένων στον τομέα της νεολαίας)</w:t>
            </w:r>
          </w:p>
          <w:p w14:paraId="6C7B3DD9" w14:textId="77777777" w:rsidR="0028661C" w:rsidRDefault="0028661C">
            <w:pPr>
              <w:pStyle w:val="TableParagraph"/>
              <w:spacing w:before="4"/>
              <w:rPr>
                <w:sz w:val="16"/>
              </w:rPr>
            </w:pPr>
          </w:p>
          <w:p w14:paraId="6C7B3DDA" w14:textId="77777777" w:rsidR="0028661C" w:rsidRDefault="00B273B9">
            <w:pPr>
              <w:pStyle w:val="TableParagraph"/>
              <w:spacing w:line="276" w:lineRule="auto"/>
              <w:ind w:left="103"/>
              <w:rPr>
                <w:sz w:val="20"/>
              </w:rPr>
            </w:pPr>
            <w:r>
              <w:rPr>
                <w:sz w:val="20"/>
              </w:rPr>
              <w:t>Η</w:t>
            </w:r>
            <w:r>
              <w:rPr>
                <w:spacing w:val="40"/>
                <w:sz w:val="20"/>
              </w:rPr>
              <w:t xml:space="preserve"> </w:t>
            </w:r>
            <w:r>
              <w:rPr>
                <w:sz w:val="20"/>
              </w:rPr>
              <w:t>περιγραφή</w:t>
            </w:r>
            <w:r>
              <w:rPr>
                <w:spacing w:val="40"/>
                <w:sz w:val="20"/>
              </w:rPr>
              <w:t xml:space="preserve"> </w:t>
            </w:r>
            <w:r>
              <w:rPr>
                <w:sz w:val="20"/>
              </w:rPr>
              <w:t>και</w:t>
            </w:r>
            <w:r>
              <w:rPr>
                <w:spacing w:val="40"/>
                <w:sz w:val="20"/>
              </w:rPr>
              <w:t xml:space="preserve"> </w:t>
            </w:r>
            <w:r>
              <w:rPr>
                <w:sz w:val="20"/>
              </w:rPr>
              <w:t>τα</w:t>
            </w:r>
            <w:r>
              <w:rPr>
                <w:spacing w:val="40"/>
                <w:sz w:val="20"/>
              </w:rPr>
              <w:t xml:space="preserve"> </w:t>
            </w:r>
            <w:r>
              <w:rPr>
                <w:sz w:val="20"/>
              </w:rPr>
              <w:t>κριτήρια</w:t>
            </w:r>
            <w:r>
              <w:rPr>
                <w:spacing w:val="40"/>
                <w:sz w:val="20"/>
              </w:rPr>
              <w:t xml:space="preserve"> </w:t>
            </w:r>
            <w:proofErr w:type="spellStart"/>
            <w:r>
              <w:rPr>
                <w:sz w:val="20"/>
              </w:rPr>
              <w:t>επιλεξιμότητας</w:t>
            </w:r>
            <w:proofErr w:type="spellEnd"/>
            <w:r>
              <w:rPr>
                <w:spacing w:val="40"/>
                <w:sz w:val="20"/>
              </w:rPr>
              <w:t xml:space="preserve"> </w:t>
            </w:r>
            <w:r>
              <w:rPr>
                <w:sz w:val="20"/>
              </w:rPr>
              <w:t>για</w:t>
            </w:r>
            <w:r>
              <w:rPr>
                <w:spacing w:val="40"/>
                <w:sz w:val="20"/>
              </w:rPr>
              <w:t xml:space="preserve"> </w:t>
            </w:r>
            <w:r>
              <w:rPr>
                <w:sz w:val="20"/>
              </w:rPr>
              <w:t>καθεμία</w:t>
            </w:r>
            <w:r>
              <w:rPr>
                <w:spacing w:val="40"/>
                <w:sz w:val="20"/>
              </w:rPr>
              <w:t xml:space="preserve"> </w:t>
            </w:r>
            <w:r>
              <w:rPr>
                <w:sz w:val="20"/>
              </w:rPr>
              <w:t>από</w:t>
            </w:r>
            <w:r>
              <w:rPr>
                <w:spacing w:val="40"/>
                <w:sz w:val="20"/>
              </w:rPr>
              <w:t xml:space="preserve"> </w:t>
            </w:r>
            <w:r>
              <w:rPr>
                <w:sz w:val="20"/>
              </w:rPr>
              <w:t>αυτές</w:t>
            </w:r>
            <w:r>
              <w:rPr>
                <w:spacing w:val="40"/>
                <w:sz w:val="20"/>
              </w:rPr>
              <w:t xml:space="preserve"> </w:t>
            </w:r>
            <w:r>
              <w:rPr>
                <w:sz w:val="20"/>
              </w:rPr>
              <w:t>τις</w:t>
            </w:r>
            <w:r>
              <w:rPr>
                <w:spacing w:val="40"/>
                <w:sz w:val="20"/>
              </w:rPr>
              <w:t xml:space="preserve"> </w:t>
            </w:r>
            <w:r>
              <w:rPr>
                <w:sz w:val="20"/>
              </w:rPr>
              <w:t>δραστηριότητες ορίζονται στις αντίστοιχες ενότητες του παρόντος οδηγού.</w:t>
            </w:r>
          </w:p>
        </w:tc>
      </w:tr>
      <w:tr w:rsidR="0028661C" w14:paraId="6C7B3DDF" w14:textId="77777777">
        <w:trPr>
          <w:trHeight w:val="1044"/>
        </w:trPr>
        <w:tc>
          <w:tcPr>
            <w:tcW w:w="2321" w:type="dxa"/>
            <w:tcBorders>
              <w:top w:val="dashSmallGap" w:sz="4" w:space="0" w:color="000000"/>
              <w:bottom w:val="dashSmallGap" w:sz="4" w:space="0" w:color="000000"/>
              <w:right w:val="single" w:sz="8" w:space="0" w:color="000000"/>
            </w:tcBorders>
          </w:tcPr>
          <w:p w14:paraId="6C7B3DDC" w14:textId="77777777" w:rsidR="0028661C" w:rsidRDefault="0028661C">
            <w:pPr>
              <w:pStyle w:val="TableParagraph"/>
              <w:spacing w:before="4"/>
              <w:rPr>
                <w:sz w:val="23"/>
              </w:rPr>
            </w:pPr>
          </w:p>
          <w:p w14:paraId="6C7B3DDD" w14:textId="77777777" w:rsidR="0028661C" w:rsidRDefault="00B273B9">
            <w:pPr>
              <w:pStyle w:val="TableParagraph"/>
              <w:ind w:left="102"/>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977" w:type="dxa"/>
            <w:tcBorders>
              <w:top w:val="dashSmallGap" w:sz="4" w:space="0" w:color="000000"/>
              <w:left w:val="single" w:sz="8" w:space="0" w:color="000000"/>
              <w:bottom w:val="dashSmallGap" w:sz="4" w:space="0" w:color="000000"/>
            </w:tcBorders>
          </w:tcPr>
          <w:p w14:paraId="6C7B3DDE" w14:textId="77777777" w:rsidR="0028661C" w:rsidRDefault="00B273B9">
            <w:pPr>
              <w:pStyle w:val="TableParagraph"/>
              <w:spacing w:before="3" w:line="276" w:lineRule="auto"/>
              <w:ind w:left="103" w:right="98"/>
              <w:jc w:val="both"/>
              <w:rPr>
                <w:sz w:val="20"/>
              </w:rPr>
            </w:pPr>
            <w:r>
              <w:rPr>
                <w:sz w:val="20"/>
              </w:rPr>
              <w:t>Όλα τα διαπιστευμένα σχέδια θα έχουν αρχική διάρκεια 15 μηνών. Μετά από 12 μήνες, όλοι</w:t>
            </w:r>
            <w:r>
              <w:rPr>
                <w:spacing w:val="40"/>
                <w:sz w:val="20"/>
              </w:rPr>
              <w:t xml:space="preserve"> </w:t>
            </w:r>
            <w:r>
              <w:rPr>
                <w:sz w:val="20"/>
              </w:rPr>
              <w:t>οι δικαιούχοι θα έχουν τη δυνατότητα να παρατείνουν το σχέδιό τους σε συνολική διάρκεια</w:t>
            </w:r>
            <w:r>
              <w:rPr>
                <w:spacing w:val="40"/>
                <w:sz w:val="20"/>
              </w:rPr>
              <w:t xml:space="preserve"> </w:t>
            </w:r>
            <w:r>
              <w:rPr>
                <w:sz w:val="20"/>
              </w:rPr>
              <w:t>24 μηνών.</w:t>
            </w:r>
          </w:p>
        </w:tc>
      </w:tr>
      <w:tr w:rsidR="0028661C" w14:paraId="6C7B3DE2" w14:textId="77777777">
        <w:trPr>
          <w:trHeight w:val="760"/>
        </w:trPr>
        <w:tc>
          <w:tcPr>
            <w:tcW w:w="2321" w:type="dxa"/>
            <w:tcBorders>
              <w:top w:val="dashSmallGap" w:sz="4" w:space="0" w:color="000000"/>
              <w:right w:val="single" w:sz="8" w:space="0" w:color="000000"/>
            </w:tcBorders>
          </w:tcPr>
          <w:p w14:paraId="6C7B3DE0" w14:textId="77777777" w:rsidR="0028661C" w:rsidRDefault="00B273B9">
            <w:pPr>
              <w:pStyle w:val="TableParagraph"/>
              <w:tabs>
                <w:tab w:val="left" w:pos="721"/>
                <w:tab w:val="left" w:pos="2095"/>
              </w:tabs>
              <w:spacing w:before="1" w:line="276" w:lineRule="auto"/>
              <w:ind w:left="102" w:right="95"/>
              <w:rPr>
                <w:b/>
                <w:sz w:val="20"/>
              </w:rPr>
            </w:pPr>
            <w:r>
              <w:rPr>
                <w:b/>
                <w:spacing w:val="-4"/>
                <w:sz w:val="20"/>
              </w:rPr>
              <w:t>Πού</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Borders>
              <w:top w:val="dashSmallGap" w:sz="4" w:space="0" w:color="000000"/>
              <w:left w:val="single" w:sz="8" w:space="0" w:color="000000"/>
            </w:tcBorders>
          </w:tcPr>
          <w:p w14:paraId="6C7B3DE1" w14:textId="77777777" w:rsidR="0028661C" w:rsidRDefault="00B273B9">
            <w:pPr>
              <w:pStyle w:val="TableParagraph"/>
              <w:spacing w:before="140"/>
              <w:ind w:left="103"/>
              <w:rPr>
                <w:sz w:val="20"/>
              </w:rPr>
            </w:pPr>
            <w:r>
              <w:rPr>
                <w:sz w:val="20"/>
              </w:rPr>
              <w:t>Στον</w:t>
            </w:r>
            <w:r>
              <w:rPr>
                <w:spacing w:val="-6"/>
                <w:sz w:val="20"/>
              </w:rPr>
              <w:t xml:space="preserve"> </w:t>
            </w:r>
            <w:r>
              <w:rPr>
                <w:sz w:val="20"/>
              </w:rPr>
              <w:t>Εθνικό</w:t>
            </w:r>
            <w:r>
              <w:rPr>
                <w:spacing w:val="-6"/>
                <w:sz w:val="20"/>
              </w:rPr>
              <w:t xml:space="preserve"> </w:t>
            </w:r>
            <w:r>
              <w:rPr>
                <w:sz w:val="20"/>
              </w:rPr>
              <w:t>Οργανισμό</w:t>
            </w:r>
            <w:r>
              <w:rPr>
                <w:spacing w:val="-6"/>
                <w:sz w:val="20"/>
              </w:rPr>
              <w:t xml:space="preserve"> </w:t>
            </w:r>
            <w:r>
              <w:rPr>
                <w:sz w:val="20"/>
              </w:rPr>
              <w:t>της</w:t>
            </w:r>
            <w:r>
              <w:rPr>
                <w:spacing w:val="-7"/>
                <w:sz w:val="20"/>
              </w:rPr>
              <w:t xml:space="preserve"> </w:t>
            </w:r>
            <w:r>
              <w:rPr>
                <w:sz w:val="20"/>
              </w:rPr>
              <w:t>χώρας</w:t>
            </w:r>
            <w:r>
              <w:rPr>
                <w:spacing w:val="-7"/>
                <w:sz w:val="20"/>
              </w:rPr>
              <w:t xml:space="preserve"> </w:t>
            </w:r>
            <w:r>
              <w:rPr>
                <w:sz w:val="20"/>
              </w:rPr>
              <w:t>στην</w:t>
            </w:r>
            <w:r>
              <w:rPr>
                <w:spacing w:val="-7"/>
                <w:sz w:val="20"/>
              </w:rPr>
              <w:t xml:space="preserve"> </w:t>
            </w:r>
            <w:r>
              <w:rPr>
                <w:sz w:val="20"/>
              </w:rPr>
              <w:t>οποία</w:t>
            </w:r>
            <w:r>
              <w:rPr>
                <w:spacing w:val="-7"/>
                <w:sz w:val="20"/>
              </w:rPr>
              <w:t xml:space="preserve"> </w:t>
            </w:r>
            <w:r>
              <w:rPr>
                <w:sz w:val="20"/>
              </w:rPr>
              <w:t>είναι</w:t>
            </w:r>
            <w:r>
              <w:rPr>
                <w:spacing w:val="-6"/>
                <w:sz w:val="20"/>
              </w:rPr>
              <w:t xml:space="preserve"> </w:t>
            </w:r>
            <w:r>
              <w:rPr>
                <w:sz w:val="20"/>
              </w:rPr>
              <w:t>εγκατεστημένος</w:t>
            </w:r>
            <w:r>
              <w:rPr>
                <w:spacing w:val="-2"/>
                <w:sz w:val="20"/>
              </w:rPr>
              <w:t xml:space="preserve"> </w:t>
            </w:r>
            <w:r>
              <w:rPr>
                <w:sz w:val="20"/>
              </w:rPr>
              <w:t>ο</w:t>
            </w:r>
            <w:r>
              <w:rPr>
                <w:spacing w:val="-6"/>
                <w:sz w:val="20"/>
              </w:rPr>
              <w:t xml:space="preserve"> </w:t>
            </w:r>
            <w:r>
              <w:rPr>
                <w:sz w:val="20"/>
              </w:rPr>
              <w:t>αιτών</w:t>
            </w:r>
            <w:r>
              <w:rPr>
                <w:spacing w:val="-7"/>
                <w:sz w:val="20"/>
              </w:rPr>
              <w:t xml:space="preserve"> </w:t>
            </w:r>
            <w:r>
              <w:rPr>
                <w:spacing w:val="-2"/>
                <w:sz w:val="20"/>
              </w:rPr>
              <w:t>οργανισμός.</w:t>
            </w:r>
          </w:p>
        </w:tc>
      </w:tr>
    </w:tbl>
    <w:p w14:paraId="6C7B3DE3" w14:textId="77777777" w:rsidR="0028661C" w:rsidRDefault="0028661C">
      <w:pPr>
        <w:rPr>
          <w:sz w:val="20"/>
        </w:rPr>
        <w:sectPr w:rsidR="0028661C">
          <w:footerReference w:type="even" r:id="rId229"/>
          <w:pgSz w:w="12240" w:h="15840"/>
          <w:pgMar w:top="1400" w:right="660" w:bottom="1140" w:left="860" w:header="0" w:footer="953" w:gutter="0"/>
          <w:pgNumType w:start="158"/>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7977"/>
      </w:tblGrid>
      <w:tr w:rsidR="0028661C" w14:paraId="6C7B3DE9" w14:textId="77777777">
        <w:trPr>
          <w:trHeight w:val="1250"/>
        </w:trPr>
        <w:tc>
          <w:tcPr>
            <w:tcW w:w="2321" w:type="dxa"/>
          </w:tcPr>
          <w:p w14:paraId="6C7B3DE4" w14:textId="77777777" w:rsidR="0028661C" w:rsidRDefault="0028661C">
            <w:pPr>
              <w:pStyle w:val="TableParagraph"/>
              <w:spacing w:before="2"/>
              <w:rPr>
                <w:sz w:val="20"/>
              </w:rPr>
            </w:pPr>
          </w:p>
          <w:p w14:paraId="6C7B3DE5" w14:textId="77777777" w:rsidR="0028661C" w:rsidRDefault="00B273B9">
            <w:pPr>
              <w:pStyle w:val="TableParagraph"/>
              <w:tabs>
                <w:tab w:val="left" w:pos="757"/>
                <w:tab w:val="left" w:pos="2100"/>
              </w:tabs>
              <w:spacing w:line="276" w:lineRule="auto"/>
              <w:ind w:left="107" w:right="99"/>
              <w:rPr>
                <w:b/>
                <w:sz w:val="20"/>
              </w:rPr>
            </w:pPr>
            <w:r>
              <w:rPr>
                <w:b/>
                <w:spacing w:val="-4"/>
                <w:sz w:val="20"/>
              </w:rPr>
              <w:t>Πότε</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Pr>
          <w:p w14:paraId="6C7B3DE6" w14:textId="77777777" w:rsidR="0028661C" w:rsidRDefault="00B273B9">
            <w:pPr>
              <w:pStyle w:val="TableParagraph"/>
              <w:spacing w:before="1"/>
              <w:ind w:left="108"/>
              <w:rPr>
                <w:sz w:val="20"/>
              </w:rPr>
            </w:pPr>
            <w:r>
              <w:rPr>
                <w:sz w:val="20"/>
              </w:rPr>
              <w:t>Οι</w:t>
            </w:r>
            <w:r>
              <w:rPr>
                <w:spacing w:val="-7"/>
                <w:sz w:val="20"/>
              </w:rPr>
              <w:t xml:space="preserve"> </w:t>
            </w:r>
            <w:r>
              <w:rPr>
                <w:sz w:val="20"/>
              </w:rPr>
              <w:t>αιτούντες</w:t>
            </w:r>
            <w:r>
              <w:rPr>
                <w:spacing w:val="-8"/>
                <w:sz w:val="20"/>
              </w:rPr>
              <w:t xml:space="preserve"> </w:t>
            </w:r>
            <w:r>
              <w:rPr>
                <w:sz w:val="20"/>
              </w:rPr>
              <w:t>πρέπει</w:t>
            </w:r>
            <w:r>
              <w:rPr>
                <w:spacing w:val="-7"/>
                <w:sz w:val="20"/>
              </w:rPr>
              <w:t xml:space="preserve"> </w:t>
            </w:r>
            <w:r>
              <w:rPr>
                <w:sz w:val="20"/>
              </w:rPr>
              <w:t>να</w:t>
            </w:r>
            <w:r>
              <w:rPr>
                <w:spacing w:val="-7"/>
                <w:sz w:val="20"/>
              </w:rPr>
              <w:t xml:space="preserve"> </w:t>
            </w:r>
            <w:r>
              <w:rPr>
                <w:sz w:val="20"/>
              </w:rPr>
              <w:t>υποβάλουν</w:t>
            </w:r>
            <w:r>
              <w:rPr>
                <w:spacing w:val="-8"/>
                <w:sz w:val="20"/>
              </w:rPr>
              <w:t xml:space="preserve"> </w:t>
            </w:r>
            <w:r>
              <w:rPr>
                <w:sz w:val="20"/>
              </w:rPr>
              <w:t>την</w:t>
            </w:r>
            <w:r>
              <w:rPr>
                <w:spacing w:val="-8"/>
                <w:sz w:val="20"/>
              </w:rPr>
              <w:t xml:space="preserve"> </w:t>
            </w:r>
            <w:r>
              <w:rPr>
                <w:sz w:val="20"/>
              </w:rPr>
              <w:t>αίτηση</w:t>
            </w:r>
            <w:r>
              <w:rPr>
                <w:spacing w:val="-6"/>
                <w:sz w:val="20"/>
              </w:rPr>
              <w:t xml:space="preserve"> </w:t>
            </w:r>
            <w:r>
              <w:rPr>
                <w:sz w:val="20"/>
              </w:rPr>
              <w:t>επιχορήγησης</w:t>
            </w:r>
            <w:r>
              <w:rPr>
                <w:spacing w:val="-8"/>
                <w:sz w:val="20"/>
              </w:rPr>
              <w:t xml:space="preserve"> </w:t>
            </w:r>
            <w:r>
              <w:rPr>
                <w:sz w:val="20"/>
              </w:rPr>
              <w:t>έως</w:t>
            </w:r>
            <w:r>
              <w:rPr>
                <w:spacing w:val="-7"/>
                <w:sz w:val="20"/>
              </w:rPr>
              <w:t xml:space="preserve"> </w:t>
            </w:r>
            <w:r>
              <w:rPr>
                <w:sz w:val="20"/>
              </w:rPr>
              <w:t>τις</w:t>
            </w:r>
            <w:r>
              <w:rPr>
                <w:spacing w:val="-7"/>
                <w:sz w:val="20"/>
              </w:rPr>
              <w:t xml:space="preserve"> </w:t>
            </w:r>
            <w:r>
              <w:rPr>
                <w:sz w:val="20"/>
              </w:rPr>
              <w:t>ακόλουθες</w:t>
            </w:r>
            <w:r>
              <w:rPr>
                <w:spacing w:val="-7"/>
                <w:sz w:val="20"/>
              </w:rPr>
              <w:t xml:space="preserve"> </w:t>
            </w:r>
            <w:r>
              <w:rPr>
                <w:spacing w:val="-2"/>
                <w:sz w:val="20"/>
              </w:rPr>
              <w:t>ημερομηνίες:</w:t>
            </w:r>
          </w:p>
          <w:p w14:paraId="6C7B3DE7" w14:textId="77777777" w:rsidR="0028661C" w:rsidRDefault="0028661C">
            <w:pPr>
              <w:pStyle w:val="TableParagraph"/>
              <w:spacing w:before="4"/>
              <w:rPr>
                <w:sz w:val="19"/>
              </w:rPr>
            </w:pPr>
          </w:p>
          <w:p w14:paraId="6C7B3DE8" w14:textId="77777777" w:rsidR="0028661C" w:rsidRDefault="00B273B9">
            <w:pPr>
              <w:pStyle w:val="TableParagraph"/>
              <w:numPr>
                <w:ilvl w:val="0"/>
                <w:numId w:val="275"/>
              </w:numPr>
              <w:tabs>
                <w:tab w:val="left" w:pos="468"/>
                <w:tab w:val="left" w:pos="469"/>
              </w:tabs>
              <w:spacing w:line="278" w:lineRule="auto"/>
              <w:ind w:right="100"/>
              <w:rPr>
                <w:sz w:val="20"/>
              </w:rPr>
            </w:pPr>
            <w:r>
              <w:rPr>
                <w:b/>
                <w:sz w:val="20"/>
              </w:rPr>
              <w:t>23</w:t>
            </w:r>
            <w:r>
              <w:rPr>
                <w:b/>
                <w:spacing w:val="40"/>
                <w:sz w:val="20"/>
              </w:rPr>
              <w:t xml:space="preserve"> </w:t>
            </w:r>
            <w:r>
              <w:rPr>
                <w:b/>
                <w:sz w:val="20"/>
              </w:rPr>
              <w:t>Φεβρουαρίου</w:t>
            </w:r>
            <w:r>
              <w:rPr>
                <w:b/>
                <w:spacing w:val="40"/>
                <w:sz w:val="20"/>
              </w:rPr>
              <w:t xml:space="preserve"> </w:t>
            </w:r>
            <w:r>
              <w:rPr>
                <w:b/>
                <w:sz w:val="20"/>
              </w:rPr>
              <w:t>στις</w:t>
            </w:r>
            <w:r>
              <w:rPr>
                <w:b/>
                <w:spacing w:val="40"/>
                <w:sz w:val="20"/>
              </w:rPr>
              <w:t xml:space="preserve"> </w:t>
            </w:r>
            <w:r>
              <w:rPr>
                <w:b/>
                <w:sz w:val="20"/>
              </w:rPr>
              <w:t>12:00:00</w:t>
            </w:r>
            <w:r>
              <w:rPr>
                <w:b/>
                <w:spacing w:val="40"/>
                <w:sz w:val="20"/>
              </w:rPr>
              <w:t xml:space="preserve"> </w:t>
            </w:r>
            <w:r>
              <w:rPr>
                <w:b/>
                <w:sz w:val="20"/>
              </w:rPr>
              <w:t>(το</w:t>
            </w:r>
            <w:r>
              <w:rPr>
                <w:b/>
                <w:spacing w:val="40"/>
                <w:sz w:val="20"/>
              </w:rPr>
              <w:t xml:space="preserve"> </w:t>
            </w:r>
            <w:r>
              <w:rPr>
                <w:b/>
                <w:sz w:val="20"/>
              </w:rPr>
              <w:t>μεσημέρι,</w:t>
            </w:r>
            <w:r>
              <w:rPr>
                <w:b/>
                <w:spacing w:val="40"/>
                <w:sz w:val="20"/>
              </w:rPr>
              <w:t xml:space="preserve"> </w:t>
            </w:r>
            <w:r>
              <w:rPr>
                <w:b/>
                <w:sz w:val="20"/>
              </w:rPr>
              <w:t>ώρα</w:t>
            </w:r>
            <w:r>
              <w:rPr>
                <w:b/>
                <w:spacing w:val="40"/>
                <w:sz w:val="20"/>
              </w:rPr>
              <w:t xml:space="preserve"> </w:t>
            </w:r>
            <w:r>
              <w:rPr>
                <w:b/>
                <w:sz w:val="20"/>
              </w:rPr>
              <w:t>Βρυξελλών)</w:t>
            </w:r>
            <w:r>
              <w:rPr>
                <w:b/>
                <w:spacing w:val="40"/>
                <w:sz w:val="20"/>
              </w:rPr>
              <w:t xml:space="preserve"> </w:t>
            </w:r>
            <w:r>
              <w:rPr>
                <w:sz w:val="20"/>
              </w:rPr>
              <w:t>για</w:t>
            </w:r>
            <w:r>
              <w:rPr>
                <w:spacing w:val="40"/>
                <w:sz w:val="20"/>
              </w:rPr>
              <w:t xml:space="preserve"> </w:t>
            </w:r>
            <w:r>
              <w:rPr>
                <w:sz w:val="20"/>
              </w:rPr>
              <w:t>τα</w:t>
            </w:r>
            <w:r>
              <w:rPr>
                <w:spacing w:val="40"/>
                <w:sz w:val="20"/>
              </w:rPr>
              <w:t xml:space="preserve"> </w:t>
            </w:r>
            <w:r>
              <w:rPr>
                <w:sz w:val="20"/>
              </w:rPr>
              <w:t>σχέδια</w:t>
            </w:r>
            <w:r>
              <w:rPr>
                <w:spacing w:val="40"/>
                <w:sz w:val="20"/>
              </w:rPr>
              <w:t xml:space="preserve"> </w:t>
            </w:r>
            <w:r>
              <w:rPr>
                <w:sz w:val="20"/>
              </w:rPr>
              <w:t>που</w:t>
            </w:r>
            <w:r>
              <w:rPr>
                <w:spacing w:val="40"/>
                <w:sz w:val="20"/>
              </w:rPr>
              <w:t xml:space="preserve"> </w:t>
            </w:r>
            <w:r>
              <w:rPr>
                <w:sz w:val="20"/>
              </w:rPr>
              <w:t>πρόκειται να ξεκινήσουν την 1η Ιουνίου του ίδιου έτους.</w:t>
            </w:r>
          </w:p>
        </w:tc>
      </w:tr>
      <w:tr w:rsidR="0028661C" w14:paraId="6C7B3DEC" w14:textId="77777777">
        <w:trPr>
          <w:trHeight w:val="760"/>
        </w:trPr>
        <w:tc>
          <w:tcPr>
            <w:tcW w:w="2321" w:type="dxa"/>
          </w:tcPr>
          <w:p w14:paraId="6C7B3DEA" w14:textId="77777777" w:rsidR="0028661C" w:rsidRDefault="00B273B9">
            <w:pPr>
              <w:pStyle w:val="TableParagraph"/>
              <w:tabs>
                <w:tab w:val="left" w:pos="731"/>
                <w:tab w:val="left" w:pos="2100"/>
              </w:tabs>
              <w:spacing w:before="1" w:line="276" w:lineRule="auto"/>
              <w:ind w:left="107" w:right="99"/>
              <w:rPr>
                <w:b/>
                <w:sz w:val="20"/>
              </w:rPr>
            </w:pPr>
            <w:r>
              <w:rPr>
                <w:b/>
                <w:spacing w:val="-4"/>
                <w:sz w:val="20"/>
              </w:rPr>
              <w:t>Πώς</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Pr>
          <w:p w14:paraId="6C7B3DEB" w14:textId="77777777" w:rsidR="0028661C" w:rsidRDefault="00B273B9">
            <w:pPr>
              <w:pStyle w:val="TableParagraph"/>
              <w:spacing w:before="1" w:line="276" w:lineRule="auto"/>
              <w:ind w:left="108"/>
              <w:rPr>
                <w:sz w:val="20"/>
              </w:rPr>
            </w:pPr>
            <w:r>
              <w:rPr>
                <w:sz w:val="20"/>
              </w:rPr>
              <w:t>Για</w:t>
            </w:r>
            <w:r>
              <w:rPr>
                <w:spacing w:val="-2"/>
                <w:sz w:val="20"/>
              </w:rPr>
              <w:t xml:space="preserve"> </w:t>
            </w:r>
            <w:r>
              <w:rPr>
                <w:sz w:val="20"/>
              </w:rPr>
              <w:t>λεπτομέρειες</w:t>
            </w:r>
            <w:r>
              <w:rPr>
                <w:spacing w:val="-2"/>
                <w:sz w:val="20"/>
              </w:rPr>
              <w:t xml:space="preserve"> </w:t>
            </w:r>
            <w:r>
              <w:rPr>
                <w:sz w:val="20"/>
              </w:rPr>
              <w:t>σχετικά</w:t>
            </w:r>
            <w:r>
              <w:rPr>
                <w:spacing w:val="-1"/>
                <w:sz w:val="20"/>
              </w:rPr>
              <w:t xml:space="preserve"> </w:t>
            </w:r>
            <w:r>
              <w:rPr>
                <w:sz w:val="20"/>
              </w:rPr>
              <w:t>με τον</w:t>
            </w:r>
            <w:r>
              <w:rPr>
                <w:spacing w:val="-2"/>
                <w:sz w:val="20"/>
              </w:rPr>
              <w:t xml:space="preserve"> </w:t>
            </w:r>
            <w:r>
              <w:rPr>
                <w:sz w:val="20"/>
              </w:rPr>
              <w:t>τρόπο</w:t>
            </w:r>
            <w:r>
              <w:rPr>
                <w:spacing w:val="-1"/>
                <w:sz w:val="20"/>
              </w:rPr>
              <w:t xml:space="preserve"> </w:t>
            </w:r>
            <w:r>
              <w:rPr>
                <w:sz w:val="20"/>
              </w:rPr>
              <w:t>υποβολής της</w:t>
            </w:r>
            <w:r>
              <w:rPr>
                <w:spacing w:val="-2"/>
                <w:sz w:val="20"/>
              </w:rPr>
              <w:t xml:space="preserve"> </w:t>
            </w:r>
            <w:r>
              <w:rPr>
                <w:sz w:val="20"/>
              </w:rPr>
              <w:t>αίτησης,</w:t>
            </w:r>
            <w:r>
              <w:rPr>
                <w:spacing w:val="-1"/>
                <w:sz w:val="20"/>
              </w:rPr>
              <w:t xml:space="preserve"> </w:t>
            </w:r>
            <w:r>
              <w:rPr>
                <w:sz w:val="20"/>
              </w:rPr>
              <w:t>συμβουλευθείτε</w:t>
            </w:r>
            <w:r>
              <w:rPr>
                <w:spacing w:val="-2"/>
                <w:sz w:val="20"/>
              </w:rPr>
              <w:t xml:space="preserve"> </w:t>
            </w:r>
            <w:r>
              <w:rPr>
                <w:sz w:val="20"/>
              </w:rPr>
              <w:t>το</w:t>
            </w:r>
            <w:r>
              <w:rPr>
                <w:spacing w:val="-2"/>
                <w:sz w:val="20"/>
              </w:rPr>
              <w:t xml:space="preserve"> </w:t>
            </w:r>
            <w:r>
              <w:rPr>
                <w:sz w:val="20"/>
              </w:rPr>
              <w:t>μέρος Γ</w:t>
            </w:r>
            <w:r>
              <w:rPr>
                <w:spacing w:val="-2"/>
                <w:sz w:val="20"/>
              </w:rPr>
              <w:t xml:space="preserve"> </w:t>
            </w:r>
            <w:r>
              <w:rPr>
                <w:sz w:val="20"/>
              </w:rPr>
              <w:t>του παρόντος οδηγού.</w:t>
            </w:r>
          </w:p>
        </w:tc>
      </w:tr>
      <w:tr w:rsidR="0028661C" w14:paraId="6C7B3DF3" w14:textId="77777777">
        <w:trPr>
          <w:trHeight w:val="1524"/>
        </w:trPr>
        <w:tc>
          <w:tcPr>
            <w:tcW w:w="2321" w:type="dxa"/>
          </w:tcPr>
          <w:p w14:paraId="6C7B3DED" w14:textId="77777777" w:rsidR="0028661C" w:rsidRDefault="0028661C">
            <w:pPr>
              <w:pStyle w:val="TableParagraph"/>
              <w:rPr>
                <w:sz w:val="20"/>
              </w:rPr>
            </w:pPr>
          </w:p>
          <w:p w14:paraId="6C7B3DEE" w14:textId="77777777" w:rsidR="0028661C" w:rsidRDefault="0028661C">
            <w:pPr>
              <w:pStyle w:val="TableParagraph"/>
              <w:spacing w:before="11"/>
            </w:pPr>
          </w:p>
          <w:p w14:paraId="6C7B3DEF" w14:textId="77777777" w:rsidR="0028661C" w:rsidRDefault="00B273B9">
            <w:pPr>
              <w:pStyle w:val="TableParagraph"/>
              <w:spacing w:before="1"/>
              <w:ind w:left="107"/>
              <w:rPr>
                <w:b/>
                <w:sz w:val="20"/>
              </w:rPr>
            </w:pPr>
            <w:r>
              <w:rPr>
                <w:b/>
                <w:sz w:val="20"/>
              </w:rPr>
              <w:t>Λοιπά</w:t>
            </w:r>
            <w:r>
              <w:rPr>
                <w:b/>
                <w:spacing w:val="-9"/>
                <w:sz w:val="20"/>
              </w:rPr>
              <w:t xml:space="preserve"> </w:t>
            </w:r>
            <w:r>
              <w:rPr>
                <w:b/>
                <w:spacing w:val="-2"/>
                <w:sz w:val="20"/>
              </w:rPr>
              <w:t>κριτήρια</w:t>
            </w:r>
          </w:p>
        </w:tc>
        <w:tc>
          <w:tcPr>
            <w:tcW w:w="7977" w:type="dxa"/>
          </w:tcPr>
          <w:p w14:paraId="6C7B3DF0" w14:textId="77777777" w:rsidR="0028661C" w:rsidRDefault="00B273B9">
            <w:pPr>
              <w:pStyle w:val="TableParagraph"/>
              <w:spacing w:before="1" w:line="276" w:lineRule="auto"/>
              <w:ind w:left="108"/>
              <w:rPr>
                <w:sz w:val="20"/>
              </w:rPr>
            </w:pPr>
            <w:r>
              <w:rPr>
                <w:sz w:val="20"/>
              </w:rPr>
              <w:t>Οι</w:t>
            </w:r>
            <w:r>
              <w:rPr>
                <w:spacing w:val="40"/>
                <w:sz w:val="20"/>
              </w:rPr>
              <w:t xml:space="preserve"> </w:t>
            </w:r>
            <w:r>
              <w:rPr>
                <w:sz w:val="20"/>
              </w:rPr>
              <w:t>διαπιστευμένοι</w:t>
            </w:r>
            <w:r>
              <w:rPr>
                <w:spacing w:val="40"/>
                <w:sz w:val="20"/>
              </w:rPr>
              <w:t xml:space="preserve"> </w:t>
            </w:r>
            <w:r>
              <w:rPr>
                <w:sz w:val="20"/>
              </w:rPr>
              <w:t>οργανισμοί</w:t>
            </w:r>
            <w:r>
              <w:rPr>
                <w:spacing w:val="40"/>
                <w:sz w:val="20"/>
              </w:rPr>
              <w:t xml:space="preserve"> </w:t>
            </w:r>
            <w:r>
              <w:rPr>
                <w:sz w:val="20"/>
              </w:rPr>
              <w:t>μπορούν</w:t>
            </w:r>
            <w:r>
              <w:rPr>
                <w:spacing w:val="40"/>
                <w:sz w:val="20"/>
              </w:rPr>
              <w:t xml:space="preserve"> </w:t>
            </w:r>
            <w:r>
              <w:rPr>
                <w:sz w:val="20"/>
              </w:rPr>
              <w:t>να</w:t>
            </w:r>
            <w:r>
              <w:rPr>
                <w:spacing w:val="40"/>
                <w:sz w:val="20"/>
              </w:rPr>
              <w:t xml:space="preserve"> </w:t>
            </w:r>
            <w:r>
              <w:rPr>
                <w:sz w:val="20"/>
              </w:rPr>
              <w:t>υποβάλουν</w:t>
            </w:r>
            <w:r>
              <w:rPr>
                <w:spacing w:val="40"/>
                <w:sz w:val="20"/>
              </w:rPr>
              <w:t xml:space="preserve"> </w:t>
            </w:r>
            <w:r>
              <w:rPr>
                <w:sz w:val="20"/>
              </w:rPr>
              <w:t>αίτηση</w:t>
            </w:r>
            <w:r>
              <w:rPr>
                <w:spacing w:val="40"/>
                <w:sz w:val="20"/>
              </w:rPr>
              <w:t xml:space="preserve"> </w:t>
            </w:r>
            <w:r>
              <w:rPr>
                <w:sz w:val="20"/>
              </w:rPr>
              <w:t>μόνο</w:t>
            </w:r>
            <w:r>
              <w:rPr>
                <w:spacing w:val="40"/>
                <w:sz w:val="20"/>
              </w:rPr>
              <w:t xml:space="preserve"> </w:t>
            </w:r>
            <w:r>
              <w:rPr>
                <w:sz w:val="20"/>
              </w:rPr>
              <w:t>μία</w:t>
            </w:r>
            <w:r>
              <w:rPr>
                <w:spacing w:val="40"/>
                <w:sz w:val="20"/>
              </w:rPr>
              <w:t xml:space="preserve"> </w:t>
            </w:r>
            <w:r>
              <w:rPr>
                <w:sz w:val="20"/>
              </w:rPr>
              <w:t>φορά</w:t>
            </w:r>
            <w:r>
              <w:rPr>
                <w:spacing w:val="40"/>
                <w:sz w:val="20"/>
              </w:rPr>
              <w:t xml:space="preserve"> </w:t>
            </w:r>
            <w:r>
              <w:rPr>
                <w:sz w:val="20"/>
              </w:rPr>
              <w:t>σε</w:t>
            </w:r>
            <w:r>
              <w:rPr>
                <w:spacing w:val="40"/>
                <w:sz w:val="20"/>
              </w:rPr>
              <w:t xml:space="preserve"> </w:t>
            </w:r>
            <w:r>
              <w:rPr>
                <w:sz w:val="20"/>
              </w:rPr>
              <w:t>κάθε</w:t>
            </w:r>
            <w:r>
              <w:rPr>
                <w:spacing w:val="40"/>
                <w:sz w:val="20"/>
              </w:rPr>
              <w:t xml:space="preserve"> </w:t>
            </w:r>
            <w:r>
              <w:rPr>
                <w:sz w:val="20"/>
              </w:rPr>
              <w:t>πρόσκληση υποβολής προτάσεων.</w:t>
            </w:r>
          </w:p>
          <w:p w14:paraId="6C7B3DF1" w14:textId="77777777" w:rsidR="0028661C" w:rsidRDefault="0028661C">
            <w:pPr>
              <w:pStyle w:val="TableParagraph"/>
              <w:spacing w:before="6"/>
              <w:rPr>
                <w:sz w:val="16"/>
              </w:rPr>
            </w:pPr>
          </w:p>
          <w:p w14:paraId="6C7B3DF2" w14:textId="77777777" w:rsidR="0028661C" w:rsidRDefault="00B273B9">
            <w:pPr>
              <w:pStyle w:val="TableParagraph"/>
              <w:spacing w:line="276" w:lineRule="auto"/>
              <w:ind w:left="108"/>
              <w:rPr>
                <w:sz w:val="20"/>
              </w:rPr>
            </w:pPr>
            <w:r>
              <w:rPr>
                <w:sz w:val="20"/>
              </w:rPr>
              <w:t>Στο</w:t>
            </w:r>
            <w:r>
              <w:rPr>
                <w:spacing w:val="40"/>
                <w:sz w:val="20"/>
              </w:rPr>
              <w:t xml:space="preserve"> </w:t>
            </w:r>
            <w:r>
              <w:rPr>
                <w:sz w:val="20"/>
              </w:rPr>
              <w:t>έντυπο</w:t>
            </w:r>
            <w:r>
              <w:rPr>
                <w:spacing w:val="40"/>
                <w:sz w:val="20"/>
              </w:rPr>
              <w:t xml:space="preserve"> </w:t>
            </w:r>
            <w:r>
              <w:rPr>
                <w:sz w:val="20"/>
              </w:rPr>
              <w:t>της</w:t>
            </w:r>
            <w:r>
              <w:rPr>
                <w:spacing w:val="40"/>
                <w:sz w:val="20"/>
              </w:rPr>
              <w:t xml:space="preserve"> </w:t>
            </w:r>
            <w:r>
              <w:rPr>
                <w:sz w:val="20"/>
              </w:rPr>
              <w:t>αίτησης</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επισυνάπτεται</w:t>
            </w:r>
            <w:r>
              <w:rPr>
                <w:spacing w:val="40"/>
                <w:sz w:val="20"/>
              </w:rPr>
              <w:t xml:space="preserve"> </w:t>
            </w:r>
            <w:r>
              <w:rPr>
                <w:sz w:val="20"/>
              </w:rPr>
              <w:t>επίσης</w:t>
            </w:r>
            <w:r>
              <w:rPr>
                <w:spacing w:val="40"/>
                <w:sz w:val="20"/>
              </w:rPr>
              <w:t xml:space="preserve"> </w:t>
            </w:r>
            <w:r>
              <w:rPr>
                <w:sz w:val="20"/>
              </w:rPr>
              <w:t>υπεύθυνη</w:t>
            </w:r>
            <w:r>
              <w:rPr>
                <w:spacing w:val="40"/>
                <w:sz w:val="20"/>
              </w:rPr>
              <w:t xml:space="preserve"> </w:t>
            </w:r>
            <w:r>
              <w:rPr>
                <w:sz w:val="20"/>
              </w:rPr>
              <w:t>δήλωση</w:t>
            </w:r>
            <w:r>
              <w:rPr>
                <w:spacing w:val="40"/>
                <w:sz w:val="20"/>
              </w:rPr>
              <w:t xml:space="preserve"> </w:t>
            </w:r>
            <w:r>
              <w:rPr>
                <w:sz w:val="20"/>
              </w:rPr>
              <w:t>του</w:t>
            </w:r>
            <w:r>
              <w:rPr>
                <w:spacing w:val="40"/>
                <w:sz w:val="20"/>
              </w:rPr>
              <w:t xml:space="preserve"> </w:t>
            </w:r>
            <w:r>
              <w:rPr>
                <w:sz w:val="20"/>
              </w:rPr>
              <w:t xml:space="preserve">νόμιμου </w:t>
            </w:r>
            <w:r>
              <w:rPr>
                <w:spacing w:val="-2"/>
                <w:sz w:val="20"/>
              </w:rPr>
              <w:t>εκπροσώπου.</w:t>
            </w:r>
          </w:p>
        </w:tc>
      </w:tr>
    </w:tbl>
    <w:p w14:paraId="6C7B3DF4" w14:textId="77777777" w:rsidR="0028661C" w:rsidRDefault="0028661C">
      <w:pPr>
        <w:pStyle w:val="a3"/>
      </w:pPr>
    </w:p>
    <w:p w14:paraId="6C7B3DF5" w14:textId="77777777" w:rsidR="0028661C" w:rsidRDefault="0028661C">
      <w:pPr>
        <w:pStyle w:val="a3"/>
        <w:spacing w:before="5"/>
        <w:rPr>
          <w:sz w:val="29"/>
        </w:rPr>
      </w:pPr>
    </w:p>
    <w:p w14:paraId="6C7B3DF6" w14:textId="77777777" w:rsidR="0028661C" w:rsidRDefault="00B273B9">
      <w:pPr>
        <w:pStyle w:val="7"/>
        <w:spacing w:before="60"/>
        <w:ind w:left="220"/>
      </w:pPr>
      <w:r>
        <w:rPr>
          <w:spacing w:val="-4"/>
        </w:rPr>
        <w:t>ΚΑΤΑΝΟΜΗ</w:t>
      </w:r>
      <w:r>
        <w:rPr>
          <w:spacing w:val="-7"/>
        </w:rPr>
        <w:t xml:space="preserve"> </w:t>
      </w:r>
      <w:r>
        <w:rPr>
          <w:spacing w:val="-4"/>
        </w:rPr>
        <w:t>ΤΟΥ</w:t>
      </w:r>
      <w:r>
        <w:rPr>
          <w:spacing w:val="-5"/>
        </w:rPr>
        <w:t xml:space="preserve"> </w:t>
      </w:r>
      <w:r>
        <w:rPr>
          <w:spacing w:val="-4"/>
        </w:rPr>
        <w:t>ΠΡΟΫΠΟΛΟΓΙΣΜΟΥ</w:t>
      </w:r>
    </w:p>
    <w:p w14:paraId="6C7B3DF7" w14:textId="77777777" w:rsidR="0028661C" w:rsidRDefault="0028661C">
      <w:pPr>
        <w:pStyle w:val="a3"/>
        <w:spacing w:before="1"/>
        <w:rPr>
          <w:b/>
          <w:sz w:val="16"/>
        </w:rPr>
      </w:pPr>
    </w:p>
    <w:p w14:paraId="6C7B3DF8" w14:textId="77777777" w:rsidR="0028661C" w:rsidRDefault="00B273B9">
      <w:pPr>
        <w:pStyle w:val="a3"/>
        <w:spacing w:before="1"/>
        <w:ind w:left="220"/>
        <w:jc w:val="both"/>
      </w:pPr>
      <w:r>
        <w:t>Το</w:t>
      </w:r>
      <w:r>
        <w:rPr>
          <w:spacing w:val="-6"/>
        </w:rPr>
        <w:t xml:space="preserve"> </w:t>
      </w:r>
      <w:r>
        <w:t>ποσό</w:t>
      </w:r>
      <w:r>
        <w:rPr>
          <w:spacing w:val="-6"/>
        </w:rPr>
        <w:t xml:space="preserve"> </w:t>
      </w:r>
      <w:r>
        <w:t>της</w:t>
      </w:r>
      <w:r>
        <w:rPr>
          <w:spacing w:val="-6"/>
        </w:rPr>
        <w:t xml:space="preserve"> </w:t>
      </w:r>
      <w:r>
        <w:t>επιχορήγησης</w:t>
      </w:r>
      <w:r>
        <w:rPr>
          <w:spacing w:val="-6"/>
        </w:rPr>
        <w:t xml:space="preserve"> </w:t>
      </w:r>
      <w:r>
        <w:t>εξαρτάται</w:t>
      </w:r>
      <w:r>
        <w:rPr>
          <w:spacing w:val="-6"/>
        </w:rPr>
        <w:t xml:space="preserve"> </w:t>
      </w:r>
      <w:r>
        <w:t>από</w:t>
      </w:r>
      <w:r>
        <w:rPr>
          <w:spacing w:val="-6"/>
        </w:rPr>
        <w:t xml:space="preserve"> </w:t>
      </w:r>
      <w:r>
        <w:t>μια</w:t>
      </w:r>
      <w:r>
        <w:rPr>
          <w:spacing w:val="-6"/>
        </w:rPr>
        <w:t xml:space="preserve"> </w:t>
      </w:r>
      <w:r>
        <w:t>σειρά</w:t>
      </w:r>
      <w:r>
        <w:rPr>
          <w:spacing w:val="-3"/>
        </w:rPr>
        <w:t xml:space="preserve"> </w:t>
      </w:r>
      <w:r>
        <w:rPr>
          <w:spacing w:val="-2"/>
        </w:rPr>
        <w:t>παραγόντων:</w:t>
      </w:r>
    </w:p>
    <w:p w14:paraId="6C7B3DF9" w14:textId="77777777" w:rsidR="0028661C" w:rsidRDefault="0028661C">
      <w:pPr>
        <w:pStyle w:val="a3"/>
        <w:spacing w:before="2"/>
        <w:rPr>
          <w:sz w:val="19"/>
        </w:rPr>
      </w:pPr>
    </w:p>
    <w:p w14:paraId="6C7B3DFA" w14:textId="77777777" w:rsidR="0028661C" w:rsidRDefault="00B273B9">
      <w:pPr>
        <w:pStyle w:val="a5"/>
        <w:numPr>
          <w:ilvl w:val="1"/>
          <w:numId w:val="282"/>
        </w:numPr>
        <w:tabs>
          <w:tab w:val="left" w:pos="940"/>
          <w:tab w:val="left" w:pos="941"/>
        </w:tabs>
        <w:spacing w:before="1"/>
        <w:ind w:hanging="361"/>
        <w:jc w:val="left"/>
        <w:rPr>
          <w:sz w:val="20"/>
        </w:rPr>
      </w:pPr>
      <w:r>
        <w:rPr>
          <w:sz w:val="20"/>
        </w:rPr>
        <w:t>τον</w:t>
      </w:r>
      <w:r>
        <w:rPr>
          <w:spacing w:val="-10"/>
          <w:sz w:val="20"/>
        </w:rPr>
        <w:t xml:space="preserve"> </w:t>
      </w:r>
      <w:r>
        <w:rPr>
          <w:sz w:val="20"/>
        </w:rPr>
        <w:t>συνολικό</w:t>
      </w:r>
      <w:r>
        <w:rPr>
          <w:spacing w:val="-9"/>
          <w:sz w:val="20"/>
        </w:rPr>
        <w:t xml:space="preserve"> </w:t>
      </w:r>
      <w:r>
        <w:rPr>
          <w:sz w:val="20"/>
        </w:rPr>
        <w:t>διαθέσιμο</w:t>
      </w:r>
      <w:r>
        <w:rPr>
          <w:spacing w:val="-9"/>
          <w:sz w:val="20"/>
        </w:rPr>
        <w:t xml:space="preserve"> </w:t>
      </w:r>
      <w:r>
        <w:rPr>
          <w:sz w:val="20"/>
        </w:rPr>
        <w:t>προϋπολογισμό</w:t>
      </w:r>
      <w:r>
        <w:rPr>
          <w:spacing w:val="-9"/>
          <w:sz w:val="20"/>
        </w:rPr>
        <w:t xml:space="preserve"> </w:t>
      </w:r>
      <w:r>
        <w:rPr>
          <w:sz w:val="20"/>
        </w:rPr>
        <w:t>για</w:t>
      </w:r>
      <w:r>
        <w:rPr>
          <w:spacing w:val="-10"/>
          <w:sz w:val="20"/>
        </w:rPr>
        <w:t xml:space="preserve"> </w:t>
      </w:r>
      <w:r>
        <w:rPr>
          <w:sz w:val="20"/>
        </w:rPr>
        <w:t>τους</w:t>
      </w:r>
      <w:r>
        <w:rPr>
          <w:spacing w:val="-8"/>
          <w:sz w:val="20"/>
        </w:rPr>
        <w:t xml:space="preserve"> </w:t>
      </w:r>
      <w:r>
        <w:rPr>
          <w:sz w:val="20"/>
        </w:rPr>
        <w:t>διαπιστευμένους</w:t>
      </w:r>
      <w:r>
        <w:rPr>
          <w:spacing w:val="-9"/>
          <w:sz w:val="20"/>
        </w:rPr>
        <w:t xml:space="preserve"> </w:t>
      </w:r>
      <w:r>
        <w:rPr>
          <w:spacing w:val="-2"/>
          <w:sz w:val="20"/>
        </w:rPr>
        <w:t>αιτούντες,</w:t>
      </w:r>
    </w:p>
    <w:p w14:paraId="6C7B3DFB" w14:textId="77777777" w:rsidR="0028661C" w:rsidRDefault="00B273B9">
      <w:pPr>
        <w:pStyle w:val="a5"/>
        <w:numPr>
          <w:ilvl w:val="1"/>
          <w:numId w:val="282"/>
        </w:numPr>
        <w:tabs>
          <w:tab w:val="left" w:pos="940"/>
          <w:tab w:val="left" w:pos="941"/>
        </w:tabs>
        <w:spacing w:before="38"/>
        <w:ind w:hanging="361"/>
        <w:jc w:val="left"/>
        <w:rPr>
          <w:sz w:val="20"/>
        </w:rPr>
      </w:pPr>
      <w:r>
        <w:rPr>
          <w:sz w:val="20"/>
        </w:rPr>
        <w:t>τις</w:t>
      </w:r>
      <w:r>
        <w:rPr>
          <w:spacing w:val="-9"/>
          <w:sz w:val="20"/>
        </w:rPr>
        <w:t xml:space="preserve"> </w:t>
      </w:r>
      <w:r>
        <w:rPr>
          <w:sz w:val="20"/>
        </w:rPr>
        <w:t>αιτούμενες</w:t>
      </w:r>
      <w:r>
        <w:rPr>
          <w:spacing w:val="-6"/>
          <w:sz w:val="20"/>
        </w:rPr>
        <w:t xml:space="preserve"> </w:t>
      </w:r>
      <w:r>
        <w:rPr>
          <w:spacing w:val="-2"/>
          <w:sz w:val="20"/>
        </w:rPr>
        <w:t>δραστηριότητες,</w:t>
      </w:r>
    </w:p>
    <w:p w14:paraId="6C7B3DFC" w14:textId="77777777" w:rsidR="0028661C" w:rsidRDefault="00B273B9">
      <w:pPr>
        <w:pStyle w:val="a5"/>
        <w:numPr>
          <w:ilvl w:val="1"/>
          <w:numId w:val="282"/>
        </w:numPr>
        <w:tabs>
          <w:tab w:val="left" w:pos="940"/>
          <w:tab w:val="left" w:pos="941"/>
        </w:tabs>
        <w:spacing w:before="35"/>
        <w:ind w:hanging="361"/>
        <w:jc w:val="left"/>
        <w:rPr>
          <w:sz w:val="20"/>
        </w:rPr>
      </w:pPr>
      <w:r>
        <w:rPr>
          <w:sz w:val="20"/>
        </w:rPr>
        <w:t>την</w:t>
      </w:r>
      <w:r>
        <w:rPr>
          <w:spacing w:val="-7"/>
          <w:sz w:val="20"/>
        </w:rPr>
        <w:t xml:space="preserve"> </w:t>
      </w:r>
      <w:r>
        <w:rPr>
          <w:sz w:val="20"/>
        </w:rPr>
        <w:t>ελάχιστη</w:t>
      </w:r>
      <w:r>
        <w:rPr>
          <w:spacing w:val="-6"/>
          <w:sz w:val="20"/>
        </w:rPr>
        <w:t xml:space="preserve"> </w:t>
      </w:r>
      <w:r>
        <w:rPr>
          <w:sz w:val="20"/>
        </w:rPr>
        <w:t>και</w:t>
      </w:r>
      <w:r>
        <w:rPr>
          <w:spacing w:val="-6"/>
          <w:sz w:val="20"/>
        </w:rPr>
        <w:t xml:space="preserve"> </w:t>
      </w:r>
      <w:r>
        <w:rPr>
          <w:sz w:val="20"/>
        </w:rPr>
        <w:t>μέγιστη</w:t>
      </w:r>
      <w:r>
        <w:rPr>
          <w:spacing w:val="-5"/>
          <w:sz w:val="20"/>
        </w:rPr>
        <w:t xml:space="preserve"> </w:t>
      </w:r>
      <w:r>
        <w:rPr>
          <w:spacing w:val="-2"/>
          <w:sz w:val="20"/>
        </w:rPr>
        <w:t>επιχορήγηση,</w:t>
      </w:r>
    </w:p>
    <w:p w14:paraId="6C7B3DFD" w14:textId="77777777" w:rsidR="0028661C" w:rsidRDefault="00B273B9">
      <w:pPr>
        <w:pStyle w:val="a5"/>
        <w:numPr>
          <w:ilvl w:val="1"/>
          <w:numId w:val="282"/>
        </w:numPr>
        <w:tabs>
          <w:tab w:val="left" w:pos="941"/>
        </w:tabs>
        <w:spacing w:before="36" w:line="276" w:lineRule="auto"/>
        <w:ind w:right="413"/>
        <w:rPr>
          <w:sz w:val="20"/>
        </w:rPr>
      </w:pPr>
      <w:r>
        <w:rPr>
          <w:sz w:val="20"/>
        </w:rPr>
        <w:t>τα ακόλουθα κριτήρια κατανομής: οικονομικές επιδόσεις, ποιοτικές επιδόσεις, προτεραιότητες πολιτικής και θεματικοί τομείς που καλύπτονται από τις αιτούμενες δραστηριότητες, καθώς και γεωγραφική ισορροπία (εάν εφαρμόζεται από τον Εθνικό Οργανισμό).</w:t>
      </w:r>
    </w:p>
    <w:p w14:paraId="6C7B3DFE" w14:textId="77777777" w:rsidR="0028661C" w:rsidRDefault="0028661C">
      <w:pPr>
        <w:pStyle w:val="a3"/>
        <w:spacing w:before="6"/>
        <w:rPr>
          <w:sz w:val="16"/>
        </w:rPr>
      </w:pPr>
    </w:p>
    <w:p w14:paraId="6C7B3DFF" w14:textId="77777777" w:rsidR="0028661C" w:rsidRDefault="00B273B9">
      <w:pPr>
        <w:pStyle w:val="a3"/>
        <w:spacing w:line="276" w:lineRule="auto"/>
        <w:ind w:left="220" w:right="419"/>
        <w:jc w:val="both"/>
      </w:pPr>
      <w:r>
        <w:t>Οι λεπτ</w:t>
      </w:r>
      <w:r>
        <w:t>ομερείς κανόνες σχετικά με τη βασική και τη μέγιστη επιχορήγηση, τη βαθμολόγηση των κριτηρίων κατανομής, τη στάθμιση κάθε κριτηρίου, τη μέθοδο κατανομής και τον διαθέσιμο προϋπολογισμό για τα διαπιστευμένα σχέδια θα δημοσιευθούν από τον Εθνικό Οργανισμό πρ</w:t>
      </w:r>
      <w:r>
        <w:t>ιν από την καταληκτική ημερομηνία της πρόσκλησης.</w:t>
      </w:r>
    </w:p>
    <w:p w14:paraId="6C7B3E00" w14:textId="77777777" w:rsidR="0028661C" w:rsidRDefault="0028661C">
      <w:pPr>
        <w:spacing w:line="276" w:lineRule="auto"/>
        <w:jc w:val="both"/>
        <w:sectPr w:rsidR="0028661C">
          <w:footerReference w:type="default" r:id="rId230"/>
          <w:pgSz w:w="12240" w:h="15840"/>
          <w:pgMar w:top="1420" w:right="660" w:bottom="280" w:left="860" w:header="0" w:footer="0" w:gutter="0"/>
          <w:cols w:space="720"/>
        </w:sectPr>
      </w:pPr>
    </w:p>
    <w:p w14:paraId="6C7B3E01" w14:textId="77777777" w:rsidR="0028661C" w:rsidRDefault="00B273B9">
      <w:pPr>
        <w:pStyle w:val="4"/>
        <w:spacing w:before="95"/>
        <w:ind w:left="220"/>
      </w:pPr>
      <w:bookmarkStart w:id="48" w:name="ΣΧΕΔΙΑ_ΚΙΝΗΤΙΚΟΤΗΤΑΣ_ΓΙΑ_ΝΕΟΥΣ_—_«ΑΝΤΑΛΛ"/>
      <w:bookmarkStart w:id="49" w:name="_bookmark13"/>
      <w:bookmarkEnd w:id="48"/>
      <w:bookmarkEnd w:id="49"/>
      <w:r>
        <w:lastRenderedPageBreak/>
        <w:t>ΣΧΕΔΙΑ</w:t>
      </w:r>
      <w:r>
        <w:rPr>
          <w:spacing w:val="-4"/>
        </w:rPr>
        <w:t xml:space="preserve"> </w:t>
      </w:r>
      <w:r>
        <w:t>ΚΙΝΗΤΙΚΟΤΗΤΑΣ</w:t>
      </w:r>
      <w:r>
        <w:rPr>
          <w:spacing w:val="-4"/>
        </w:rPr>
        <w:t xml:space="preserve"> </w:t>
      </w:r>
      <w:r>
        <w:t>ΓΙΑ</w:t>
      </w:r>
      <w:r>
        <w:rPr>
          <w:spacing w:val="-2"/>
        </w:rPr>
        <w:t xml:space="preserve"> </w:t>
      </w:r>
      <w:r>
        <w:t>ΝΕΟΥΣ —</w:t>
      </w:r>
      <w:r>
        <w:rPr>
          <w:spacing w:val="-1"/>
        </w:rPr>
        <w:t xml:space="preserve"> </w:t>
      </w:r>
      <w:r>
        <w:t>«ΑΝΤΑΛΛΑΓΕΣ</w:t>
      </w:r>
      <w:r>
        <w:rPr>
          <w:spacing w:val="-1"/>
        </w:rPr>
        <w:t xml:space="preserve"> </w:t>
      </w:r>
      <w:r>
        <w:rPr>
          <w:spacing w:val="-2"/>
        </w:rPr>
        <w:t>ΝΕΩΝ»</w:t>
      </w:r>
    </w:p>
    <w:p w14:paraId="6C7B3E02" w14:textId="77777777" w:rsidR="0028661C" w:rsidRDefault="0028661C">
      <w:pPr>
        <w:pStyle w:val="a3"/>
        <w:rPr>
          <w:b/>
          <w:sz w:val="24"/>
        </w:rPr>
      </w:pPr>
    </w:p>
    <w:p w14:paraId="6C7B3E03" w14:textId="77777777" w:rsidR="0028661C" w:rsidRDefault="0028661C">
      <w:pPr>
        <w:pStyle w:val="a3"/>
        <w:spacing w:before="2"/>
        <w:rPr>
          <w:b/>
          <w:sz w:val="19"/>
        </w:rPr>
      </w:pPr>
    </w:p>
    <w:p w14:paraId="6C7B3E04" w14:textId="77777777" w:rsidR="0028661C" w:rsidRDefault="00B273B9">
      <w:pPr>
        <w:pStyle w:val="a3"/>
        <w:spacing w:line="276" w:lineRule="auto"/>
        <w:ind w:left="220" w:right="419"/>
        <w:jc w:val="both"/>
      </w:pPr>
      <w:r>
        <w:t>Στο πλαίσιο της δράσης αυτής</w:t>
      </w:r>
      <w:r>
        <w:rPr>
          <w:b/>
          <w:vertAlign w:val="superscript"/>
        </w:rPr>
        <w:t>84</w:t>
      </w:r>
      <w:r>
        <w:t>, οργανισμοί και άτυπες ομάδες νέων μπορούν να λαμβάνουν στήριξη για την υλοποίηση σχεδίων που φέρνουν σε ε</w:t>
      </w:r>
      <w:r>
        <w:t>παφή νέους ανθρώπους από διαφορετικές χώρες με σκοπό την ανταλλαγή και τη μάθηση</w:t>
      </w:r>
      <w:r>
        <w:rPr>
          <w:spacing w:val="-1"/>
        </w:rPr>
        <w:t xml:space="preserve"> </w:t>
      </w:r>
      <w:r>
        <w:t>εκτός του οικείου τους συστήματος τυπικής εκπαίδευσης.</w:t>
      </w:r>
    </w:p>
    <w:p w14:paraId="6C7B3E05" w14:textId="77777777" w:rsidR="0028661C" w:rsidRDefault="0028661C">
      <w:pPr>
        <w:pStyle w:val="a3"/>
        <w:spacing w:before="4"/>
        <w:rPr>
          <w:sz w:val="16"/>
        </w:rPr>
      </w:pPr>
    </w:p>
    <w:p w14:paraId="6C7B3E06" w14:textId="77777777" w:rsidR="0028661C" w:rsidRDefault="00B273B9">
      <w:pPr>
        <w:pStyle w:val="7"/>
        <w:ind w:left="220"/>
      </w:pPr>
      <w:r>
        <w:rPr>
          <w:spacing w:val="-2"/>
        </w:rPr>
        <w:t>ΣΤΟΧΟΙ</w:t>
      </w:r>
      <w:r>
        <w:rPr>
          <w:spacing w:val="-7"/>
        </w:rPr>
        <w:t xml:space="preserve"> </w:t>
      </w:r>
      <w:r>
        <w:rPr>
          <w:spacing w:val="-2"/>
        </w:rPr>
        <w:t>ΤΗΣ</w:t>
      </w:r>
      <w:r>
        <w:rPr>
          <w:spacing w:val="-9"/>
        </w:rPr>
        <w:t xml:space="preserve"> </w:t>
      </w:r>
      <w:r>
        <w:rPr>
          <w:spacing w:val="-2"/>
        </w:rPr>
        <w:t>ΔΡΑΣΗΣ</w:t>
      </w:r>
    </w:p>
    <w:p w14:paraId="6C7B3E07" w14:textId="77777777" w:rsidR="0028661C" w:rsidRDefault="00B273B9">
      <w:pPr>
        <w:pStyle w:val="a3"/>
        <w:spacing w:before="121" w:line="276" w:lineRule="auto"/>
        <w:ind w:left="220" w:right="422"/>
        <w:jc w:val="both"/>
      </w:pPr>
      <w:r>
        <w:t xml:space="preserve">Το πρόγραμμα </w:t>
      </w:r>
      <w:proofErr w:type="spellStart"/>
      <w:r>
        <w:t>Erasmus</w:t>
      </w:r>
      <w:proofErr w:type="spellEnd"/>
      <w:r>
        <w:t>+ στηρίζει την κινητικότητα των νέων στον τομέα της μη τυπικής μάθησης με τη μορφή ανταλλαγών, με σκοπό τη συμμετοχή και την ενδυνάμωσή τους ώστε να γίνουν ενεργοί πολίτες, τη σύνδεσή τους με το ευρωπαϊκό σχέδιο καθώς και την παροχή βοή</w:t>
      </w:r>
      <w:r>
        <w:t>θειας για την απόκτηση και ανάπτυξη ικανοτήτων για τη ζωή τους και το επαγγελματικό μέλλον τους.</w:t>
      </w:r>
    </w:p>
    <w:p w14:paraId="6C7B3E08" w14:textId="77777777" w:rsidR="0028661C" w:rsidRDefault="0028661C">
      <w:pPr>
        <w:pStyle w:val="a3"/>
        <w:spacing w:before="5"/>
        <w:rPr>
          <w:sz w:val="16"/>
        </w:rPr>
      </w:pPr>
    </w:p>
    <w:p w14:paraId="6C7B3E09" w14:textId="77777777" w:rsidR="0028661C" w:rsidRDefault="00B273B9">
      <w:pPr>
        <w:pStyle w:val="a3"/>
        <w:ind w:left="220"/>
      </w:pPr>
      <w:r>
        <w:t>Πιο</w:t>
      </w:r>
      <w:r>
        <w:rPr>
          <w:spacing w:val="-7"/>
        </w:rPr>
        <w:t xml:space="preserve"> </w:t>
      </w:r>
      <w:r>
        <w:t>συγκεκριμένα,</w:t>
      </w:r>
      <w:r>
        <w:rPr>
          <w:spacing w:val="-7"/>
        </w:rPr>
        <w:t xml:space="preserve"> </w:t>
      </w:r>
      <w:r>
        <w:t>οι</w:t>
      </w:r>
      <w:r>
        <w:rPr>
          <w:spacing w:val="-7"/>
        </w:rPr>
        <w:t xml:space="preserve"> </w:t>
      </w:r>
      <w:r>
        <w:t>ανταλλαγές</w:t>
      </w:r>
      <w:r>
        <w:rPr>
          <w:spacing w:val="-7"/>
        </w:rPr>
        <w:t xml:space="preserve"> </w:t>
      </w:r>
      <w:r>
        <w:t>νέων</w:t>
      </w:r>
      <w:r>
        <w:rPr>
          <w:spacing w:val="-8"/>
        </w:rPr>
        <w:t xml:space="preserve"> </w:t>
      </w:r>
      <w:r>
        <w:t>αποσκοπούν</w:t>
      </w:r>
      <w:r>
        <w:rPr>
          <w:spacing w:val="-7"/>
        </w:rPr>
        <w:t xml:space="preserve"> </w:t>
      </w:r>
      <w:r>
        <w:t>στα</w:t>
      </w:r>
      <w:r>
        <w:rPr>
          <w:spacing w:val="-8"/>
        </w:rPr>
        <w:t xml:space="preserve"> </w:t>
      </w:r>
      <w:r>
        <w:rPr>
          <w:spacing w:val="-2"/>
        </w:rPr>
        <w:t>ακόλουθα:</w:t>
      </w:r>
    </w:p>
    <w:p w14:paraId="6C7B3E0A" w14:textId="77777777" w:rsidR="0028661C" w:rsidRDefault="0028661C">
      <w:pPr>
        <w:pStyle w:val="a3"/>
        <w:spacing w:before="6"/>
        <w:rPr>
          <w:sz w:val="19"/>
        </w:rPr>
      </w:pPr>
    </w:p>
    <w:p w14:paraId="6C7B3E0B" w14:textId="77777777" w:rsidR="0028661C" w:rsidRDefault="00B273B9">
      <w:pPr>
        <w:pStyle w:val="a5"/>
        <w:numPr>
          <w:ilvl w:val="0"/>
          <w:numId w:val="274"/>
        </w:numPr>
        <w:tabs>
          <w:tab w:val="left" w:pos="940"/>
          <w:tab w:val="left" w:pos="941"/>
        </w:tabs>
        <w:ind w:hanging="361"/>
        <w:jc w:val="left"/>
        <w:rPr>
          <w:sz w:val="20"/>
        </w:rPr>
      </w:pPr>
      <w:r>
        <w:rPr>
          <w:sz w:val="20"/>
        </w:rPr>
        <w:t>στην</w:t>
      </w:r>
      <w:r>
        <w:rPr>
          <w:spacing w:val="-9"/>
          <w:sz w:val="20"/>
        </w:rPr>
        <w:t xml:space="preserve"> </w:t>
      </w:r>
      <w:r>
        <w:rPr>
          <w:sz w:val="20"/>
        </w:rPr>
        <w:t>ενίσχυση</w:t>
      </w:r>
      <w:r>
        <w:rPr>
          <w:spacing w:val="-7"/>
          <w:sz w:val="20"/>
        </w:rPr>
        <w:t xml:space="preserve"> </w:t>
      </w:r>
      <w:r>
        <w:rPr>
          <w:sz w:val="20"/>
        </w:rPr>
        <w:t>του</w:t>
      </w:r>
      <w:r>
        <w:rPr>
          <w:spacing w:val="-6"/>
          <w:sz w:val="20"/>
        </w:rPr>
        <w:t xml:space="preserve"> </w:t>
      </w:r>
      <w:r>
        <w:rPr>
          <w:sz w:val="20"/>
        </w:rPr>
        <w:t>διαπολιτισμικού</w:t>
      </w:r>
      <w:r>
        <w:rPr>
          <w:spacing w:val="-8"/>
          <w:sz w:val="20"/>
        </w:rPr>
        <w:t xml:space="preserve"> </w:t>
      </w:r>
      <w:r>
        <w:rPr>
          <w:sz w:val="20"/>
        </w:rPr>
        <w:t>διαλόγου,</w:t>
      </w:r>
      <w:r>
        <w:rPr>
          <w:spacing w:val="-7"/>
          <w:sz w:val="20"/>
        </w:rPr>
        <w:t xml:space="preserve"> </w:t>
      </w:r>
      <w:r>
        <w:rPr>
          <w:sz w:val="20"/>
        </w:rPr>
        <w:t>της</w:t>
      </w:r>
      <w:r>
        <w:rPr>
          <w:spacing w:val="-8"/>
          <w:sz w:val="20"/>
        </w:rPr>
        <w:t xml:space="preserve"> </w:t>
      </w:r>
      <w:r>
        <w:rPr>
          <w:sz w:val="20"/>
        </w:rPr>
        <w:t>μάθησης,</w:t>
      </w:r>
      <w:r>
        <w:rPr>
          <w:spacing w:val="-8"/>
          <w:sz w:val="20"/>
        </w:rPr>
        <w:t xml:space="preserve"> </w:t>
      </w:r>
      <w:r>
        <w:rPr>
          <w:sz w:val="20"/>
        </w:rPr>
        <w:t>και</w:t>
      </w:r>
      <w:r>
        <w:rPr>
          <w:spacing w:val="-7"/>
          <w:sz w:val="20"/>
        </w:rPr>
        <w:t xml:space="preserve"> </w:t>
      </w:r>
      <w:r>
        <w:rPr>
          <w:sz w:val="20"/>
        </w:rPr>
        <w:t>της</w:t>
      </w:r>
      <w:r>
        <w:rPr>
          <w:spacing w:val="-9"/>
          <w:sz w:val="20"/>
        </w:rPr>
        <w:t xml:space="preserve"> </w:t>
      </w:r>
      <w:r>
        <w:rPr>
          <w:sz w:val="20"/>
        </w:rPr>
        <w:t>ευρωπαϊκής</w:t>
      </w:r>
      <w:r>
        <w:rPr>
          <w:spacing w:val="-8"/>
          <w:sz w:val="20"/>
        </w:rPr>
        <w:t xml:space="preserve"> </w:t>
      </w:r>
      <w:r>
        <w:rPr>
          <w:spacing w:val="-2"/>
          <w:sz w:val="20"/>
        </w:rPr>
        <w:t>ταυτότητας·</w:t>
      </w:r>
    </w:p>
    <w:p w14:paraId="6C7B3E0C" w14:textId="77777777" w:rsidR="0028661C" w:rsidRDefault="00B273B9">
      <w:pPr>
        <w:pStyle w:val="a5"/>
        <w:numPr>
          <w:ilvl w:val="0"/>
          <w:numId w:val="274"/>
        </w:numPr>
        <w:tabs>
          <w:tab w:val="left" w:pos="940"/>
          <w:tab w:val="left" w:pos="941"/>
        </w:tabs>
        <w:spacing w:before="37"/>
        <w:ind w:hanging="361"/>
        <w:jc w:val="left"/>
        <w:rPr>
          <w:sz w:val="20"/>
        </w:rPr>
      </w:pPr>
      <w:r>
        <w:rPr>
          <w:sz w:val="20"/>
        </w:rPr>
        <w:t>στην</w:t>
      </w:r>
      <w:r>
        <w:rPr>
          <w:spacing w:val="-9"/>
          <w:sz w:val="20"/>
        </w:rPr>
        <w:t xml:space="preserve"> </w:t>
      </w:r>
      <w:r>
        <w:rPr>
          <w:sz w:val="20"/>
        </w:rPr>
        <w:t>ανάπτυξη</w:t>
      </w:r>
      <w:r>
        <w:rPr>
          <w:spacing w:val="-5"/>
          <w:sz w:val="20"/>
        </w:rPr>
        <w:t xml:space="preserve"> </w:t>
      </w:r>
      <w:r>
        <w:rPr>
          <w:sz w:val="20"/>
        </w:rPr>
        <w:t>δεξιοτήτων</w:t>
      </w:r>
      <w:r>
        <w:rPr>
          <w:spacing w:val="-9"/>
          <w:sz w:val="20"/>
        </w:rPr>
        <w:t xml:space="preserve"> </w:t>
      </w:r>
      <w:r>
        <w:rPr>
          <w:sz w:val="20"/>
        </w:rPr>
        <w:t>και</w:t>
      </w:r>
      <w:r>
        <w:rPr>
          <w:spacing w:val="-8"/>
          <w:sz w:val="20"/>
        </w:rPr>
        <w:t xml:space="preserve"> </w:t>
      </w:r>
      <w:r>
        <w:rPr>
          <w:sz w:val="20"/>
        </w:rPr>
        <w:t>συμπεριφορών</w:t>
      </w:r>
      <w:r>
        <w:rPr>
          <w:spacing w:val="-8"/>
          <w:sz w:val="20"/>
        </w:rPr>
        <w:t xml:space="preserve"> </w:t>
      </w:r>
      <w:r>
        <w:rPr>
          <w:sz w:val="20"/>
        </w:rPr>
        <w:t>των</w:t>
      </w:r>
      <w:r>
        <w:rPr>
          <w:spacing w:val="-9"/>
          <w:sz w:val="20"/>
        </w:rPr>
        <w:t xml:space="preserve"> </w:t>
      </w:r>
      <w:r>
        <w:rPr>
          <w:spacing w:val="-4"/>
          <w:sz w:val="20"/>
        </w:rPr>
        <w:t>νέων·</w:t>
      </w:r>
    </w:p>
    <w:p w14:paraId="6C7B3E0D" w14:textId="77777777" w:rsidR="0028661C" w:rsidRDefault="00B273B9">
      <w:pPr>
        <w:pStyle w:val="a5"/>
        <w:numPr>
          <w:ilvl w:val="0"/>
          <w:numId w:val="274"/>
        </w:numPr>
        <w:tabs>
          <w:tab w:val="left" w:pos="940"/>
          <w:tab w:val="left" w:pos="941"/>
        </w:tabs>
        <w:spacing w:before="36"/>
        <w:ind w:hanging="361"/>
        <w:jc w:val="left"/>
        <w:rPr>
          <w:sz w:val="20"/>
        </w:rPr>
      </w:pPr>
      <w:r>
        <w:rPr>
          <w:sz w:val="20"/>
        </w:rPr>
        <w:t>στην</w:t>
      </w:r>
      <w:r>
        <w:rPr>
          <w:spacing w:val="-8"/>
          <w:sz w:val="20"/>
        </w:rPr>
        <w:t xml:space="preserve"> </w:t>
      </w:r>
      <w:r>
        <w:rPr>
          <w:sz w:val="20"/>
        </w:rPr>
        <w:t>ενίσχυση</w:t>
      </w:r>
      <w:r>
        <w:rPr>
          <w:spacing w:val="-6"/>
          <w:sz w:val="20"/>
        </w:rPr>
        <w:t xml:space="preserve"> </w:t>
      </w:r>
      <w:r>
        <w:rPr>
          <w:sz w:val="20"/>
        </w:rPr>
        <w:t>των</w:t>
      </w:r>
      <w:r>
        <w:rPr>
          <w:spacing w:val="-8"/>
          <w:sz w:val="20"/>
        </w:rPr>
        <w:t xml:space="preserve"> </w:t>
      </w:r>
      <w:r>
        <w:rPr>
          <w:sz w:val="20"/>
        </w:rPr>
        <w:t>ευρωπαϊκών</w:t>
      </w:r>
      <w:r>
        <w:rPr>
          <w:spacing w:val="-7"/>
          <w:sz w:val="20"/>
        </w:rPr>
        <w:t xml:space="preserve"> </w:t>
      </w:r>
      <w:r>
        <w:rPr>
          <w:sz w:val="20"/>
        </w:rPr>
        <w:t>αξιών</w:t>
      </w:r>
      <w:r>
        <w:rPr>
          <w:spacing w:val="-7"/>
          <w:sz w:val="20"/>
        </w:rPr>
        <w:t xml:space="preserve"> </w:t>
      </w:r>
      <w:r>
        <w:rPr>
          <w:sz w:val="20"/>
        </w:rPr>
        <w:t>και</w:t>
      </w:r>
      <w:r>
        <w:rPr>
          <w:spacing w:val="-7"/>
          <w:sz w:val="20"/>
        </w:rPr>
        <w:t xml:space="preserve"> </w:t>
      </w:r>
      <w:r>
        <w:rPr>
          <w:sz w:val="20"/>
        </w:rPr>
        <w:t>στην</w:t>
      </w:r>
      <w:r>
        <w:rPr>
          <w:spacing w:val="-7"/>
          <w:sz w:val="20"/>
        </w:rPr>
        <w:t xml:space="preserve"> </w:t>
      </w:r>
      <w:r>
        <w:rPr>
          <w:sz w:val="20"/>
        </w:rPr>
        <w:t>καταπολέμηση</w:t>
      </w:r>
      <w:r>
        <w:rPr>
          <w:spacing w:val="-6"/>
          <w:sz w:val="20"/>
        </w:rPr>
        <w:t xml:space="preserve"> </w:t>
      </w:r>
      <w:r>
        <w:rPr>
          <w:sz w:val="20"/>
        </w:rPr>
        <w:t>προκαταλήψεων</w:t>
      </w:r>
      <w:r>
        <w:rPr>
          <w:spacing w:val="-8"/>
          <w:sz w:val="20"/>
        </w:rPr>
        <w:t xml:space="preserve"> </w:t>
      </w:r>
      <w:r>
        <w:rPr>
          <w:sz w:val="20"/>
        </w:rPr>
        <w:t>και</w:t>
      </w:r>
      <w:r>
        <w:rPr>
          <w:spacing w:val="-6"/>
          <w:sz w:val="20"/>
        </w:rPr>
        <w:t xml:space="preserve"> </w:t>
      </w:r>
      <w:r>
        <w:rPr>
          <w:spacing w:val="-2"/>
          <w:sz w:val="20"/>
        </w:rPr>
        <w:t>στερεοτύπων·</w:t>
      </w:r>
    </w:p>
    <w:p w14:paraId="6C7B3E0E" w14:textId="77777777" w:rsidR="0028661C" w:rsidRDefault="00B273B9">
      <w:pPr>
        <w:pStyle w:val="a5"/>
        <w:numPr>
          <w:ilvl w:val="0"/>
          <w:numId w:val="274"/>
        </w:numPr>
        <w:tabs>
          <w:tab w:val="left" w:pos="940"/>
          <w:tab w:val="left" w:pos="941"/>
        </w:tabs>
        <w:spacing w:before="37" w:line="276" w:lineRule="auto"/>
        <w:ind w:right="426"/>
        <w:jc w:val="left"/>
        <w:rPr>
          <w:sz w:val="20"/>
        </w:rPr>
      </w:pPr>
      <w:r>
        <w:rPr>
          <w:sz w:val="20"/>
        </w:rPr>
        <w:t>στην</w:t>
      </w:r>
      <w:r>
        <w:rPr>
          <w:spacing w:val="80"/>
          <w:sz w:val="20"/>
        </w:rPr>
        <w:t xml:space="preserve"> </w:t>
      </w:r>
      <w:r>
        <w:rPr>
          <w:sz w:val="20"/>
        </w:rPr>
        <w:t>αύξηση</w:t>
      </w:r>
      <w:r>
        <w:rPr>
          <w:spacing w:val="80"/>
          <w:sz w:val="20"/>
        </w:rPr>
        <w:t xml:space="preserve"> </w:t>
      </w:r>
      <w:r>
        <w:rPr>
          <w:sz w:val="20"/>
        </w:rPr>
        <w:t>της</w:t>
      </w:r>
      <w:r>
        <w:rPr>
          <w:spacing w:val="80"/>
          <w:sz w:val="20"/>
        </w:rPr>
        <w:t xml:space="preserve"> </w:t>
      </w:r>
      <w:r>
        <w:rPr>
          <w:sz w:val="20"/>
        </w:rPr>
        <w:t>ευαισθητοποίησης</w:t>
      </w:r>
      <w:r>
        <w:rPr>
          <w:spacing w:val="80"/>
          <w:sz w:val="20"/>
        </w:rPr>
        <w:t xml:space="preserve"> </w:t>
      </w:r>
      <w:r>
        <w:rPr>
          <w:sz w:val="20"/>
        </w:rPr>
        <w:t>σχετικά</w:t>
      </w:r>
      <w:r>
        <w:rPr>
          <w:spacing w:val="80"/>
          <w:sz w:val="20"/>
        </w:rPr>
        <w:t xml:space="preserve"> </w:t>
      </w:r>
      <w:r>
        <w:rPr>
          <w:sz w:val="20"/>
        </w:rPr>
        <w:t>με</w:t>
      </w:r>
      <w:r>
        <w:rPr>
          <w:spacing w:val="80"/>
          <w:sz w:val="20"/>
        </w:rPr>
        <w:t xml:space="preserve"> </w:t>
      </w:r>
      <w:r>
        <w:rPr>
          <w:sz w:val="20"/>
        </w:rPr>
        <w:t>σημαντικά</w:t>
      </w:r>
      <w:r>
        <w:rPr>
          <w:spacing w:val="80"/>
          <w:sz w:val="20"/>
        </w:rPr>
        <w:t xml:space="preserve"> </w:t>
      </w:r>
      <w:r>
        <w:rPr>
          <w:sz w:val="20"/>
        </w:rPr>
        <w:t>κοινωνικά</w:t>
      </w:r>
      <w:r>
        <w:rPr>
          <w:spacing w:val="80"/>
          <w:sz w:val="20"/>
        </w:rPr>
        <w:t xml:space="preserve"> </w:t>
      </w:r>
      <w:r>
        <w:rPr>
          <w:sz w:val="20"/>
        </w:rPr>
        <w:t>θέματα</w:t>
      </w:r>
      <w:r>
        <w:rPr>
          <w:spacing w:val="80"/>
          <w:sz w:val="20"/>
        </w:rPr>
        <w:t xml:space="preserve"> </w:t>
      </w:r>
      <w:r>
        <w:rPr>
          <w:sz w:val="20"/>
        </w:rPr>
        <w:t>και,</w:t>
      </w:r>
      <w:r>
        <w:rPr>
          <w:spacing w:val="80"/>
          <w:sz w:val="20"/>
        </w:rPr>
        <w:t xml:space="preserve"> </w:t>
      </w:r>
      <w:r>
        <w:rPr>
          <w:sz w:val="20"/>
        </w:rPr>
        <w:t>κατ’</w:t>
      </w:r>
      <w:r>
        <w:rPr>
          <w:spacing w:val="80"/>
          <w:sz w:val="20"/>
        </w:rPr>
        <w:t xml:space="preserve"> </w:t>
      </w:r>
      <w:r>
        <w:rPr>
          <w:sz w:val="20"/>
        </w:rPr>
        <w:t>επέκταση,</w:t>
      </w:r>
      <w:r>
        <w:rPr>
          <w:spacing w:val="80"/>
          <w:sz w:val="20"/>
        </w:rPr>
        <w:t xml:space="preserve"> </w:t>
      </w:r>
      <w:r>
        <w:rPr>
          <w:sz w:val="20"/>
        </w:rPr>
        <w:t>στην ενθάρρυν</w:t>
      </w:r>
      <w:r>
        <w:rPr>
          <w:sz w:val="20"/>
        </w:rPr>
        <w:t>ση της ενεργού συμμετοχής στην κοινωνία και στα κοινά.</w:t>
      </w:r>
    </w:p>
    <w:p w14:paraId="6C7B3E0F" w14:textId="77777777" w:rsidR="0028661C" w:rsidRDefault="0028661C">
      <w:pPr>
        <w:pStyle w:val="a3"/>
        <w:spacing w:before="4"/>
        <w:rPr>
          <w:sz w:val="16"/>
        </w:rPr>
      </w:pPr>
    </w:p>
    <w:p w14:paraId="6C7B3E10" w14:textId="77777777" w:rsidR="0028661C" w:rsidRDefault="00B273B9">
      <w:pPr>
        <w:pStyle w:val="a3"/>
        <w:ind w:left="220"/>
      </w:pPr>
      <w:r>
        <w:t>Η</w:t>
      </w:r>
      <w:r>
        <w:rPr>
          <w:spacing w:val="-6"/>
        </w:rPr>
        <w:t xml:space="preserve"> </w:t>
      </w:r>
      <w:r>
        <w:t>δράση</w:t>
      </w:r>
      <w:r>
        <w:rPr>
          <w:spacing w:val="-6"/>
        </w:rPr>
        <w:t xml:space="preserve"> </w:t>
      </w:r>
      <w:r>
        <w:t>είναι</w:t>
      </w:r>
      <w:r>
        <w:rPr>
          <w:spacing w:val="-5"/>
        </w:rPr>
        <w:t xml:space="preserve"> </w:t>
      </w:r>
      <w:r>
        <w:t>ανοικτή</w:t>
      </w:r>
      <w:r>
        <w:rPr>
          <w:spacing w:val="-5"/>
        </w:rPr>
        <w:t xml:space="preserve"> </w:t>
      </w:r>
      <w:r>
        <w:t>σε</w:t>
      </w:r>
      <w:r>
        <w:rPr>
          <w:spacing w:val="-6"/>
        </w:rPr>
        <w:t xml:space="preserve"> </w:t>
      </w:r>
      <w:r>
        <w:t>όλους</w:t>
      </w:r>
      <w:r>
        <w:rPr>
          <w:spacing w:val="-6"/>
        </w:rPr>
        <w:t xml:space="preserve"> </w:t>
      </w:r>
      <w:r>
        <w:t>τους</w:t>
      </w:r>
      <w:r>
        <w:rPr>
          <w:spacing w:val="-5"/>
        </w:rPr>
        <w:t xml:space="preserve"> </w:t>
      </w:r>
      <w:r>
        <w:t>νέους,</w:t>
      </w:r>
      <w:r>
        <w:rPr>
          <w:spacing w:val="-6"/>
        </w:rPr>
        <w:t xml:space="preserve"> </w:t>
      </w:r>
      <w:r>
        <w:t>με</w:t>
      </w:r>
      <w:r>
        <w:rPr>
          <w:spacing w:val="-6"/>
        </w:rPr>
        <w:t xml:space="preserve"> </w:t>
      </w:r>
      <w:r>
        <w:t>έμφαση</w:t>
      </w:r>
      <w:r>
        <w:rPr>
          <w:spacing w:val="-5"/>
        </w:rPr>
        <w:t xml:space="preserve"> </w:t>
      </w:r>
      <w:r>
        <w:t>σε</w:t>
      </w:r>
      <w:r>
        <w:rPr>
          <w:spacing w:val="-3"/>
        </w:rPr>
        <w:t xml:space="preserve"> </w:t>
      </w:r>
      <w:r>
        <w:t>αυτούς</w:t>
      </w:r>
      <w:r>
        <w:rPr>
          <w:spacing w:val="-7"/>
        </w:rPr>
        <w:t xml:space="preserve"> </w:t>
      </w:r>
      <w:r>
        <w:t>που</w:t>
      </w:r>
      <w:r>
        <w:rPr>
          <w:spacing w:val="-5"/>
        </w:rPr>
        <w:t xml:space="preserve"> </w:t>
      </w:r>
      <w:r>
        <w:t>διαθέτουν</w:t>
      </w:r>
      <w:r>
        <w:rPr>
          <w:spacing w:val="-7"/>
        </w:rPr>
        <w:t xml:space="preserve"> </w:t>
      </w:r>
      <w:r>
        <w:t>λιγότερες</w:t>
      </w:r>
      <w:r>
        <w:rPr>
          <w:spacing w:val="-7"/>
        </w:rPr>
        <w:t xml:space="preserve"> </w:t>
      </w:r>
      <w:r>
        <w:rPr>
          <w:spacing w:val="-2"/>
        </w:rPr>
        <w:t>ευκαιρίες.</w:t>
      </w:r>
    </w:p>
    <w:p w14:paraId="6C7B3E11" w14:textId="77777777" w:rsidR="0028661C" w:rsidRDefault="0028661C">
      <w:pPr>
        <w:pStyle w:val="a3"/>
        <w:spacing w:before="4"/>
        <w:rPr>
          <w:sz w:val="19"/>
        </w:rPr>
      </w:pPr>
    </w:p>
    <w:p w14:paraId="6C7B3E12" w14:textId="77777777" w:rsidR="0028661C" w:rsidRDefault="00B273B9">
      <w:pPr>
        <w:pStyle w:val="7"/>
        <w:ind w:left="220"/>
        <w:jc w:val="left"/>
      </w:pPr>
      <w:r>
        <w:t>ΠΛΑΙΣΙΟ</w:t>
      </w:r>
      <w:r>
        <w:rPr>
          <w:spacing w:val="-9"/>
        </w:rPr>
        <w:t xml:space="preserve"> </w:t>
      </w:r>
      <w:r>
        <w:rPr>
          <w:spacing w:val="-2"/>
        </w:rPr>
        <w:t>ΠΟΛΙΤΙΚΗΣ</w:t>
      </w:r>
    </w:p>
    <w:p w14:paraId="6C7B3E13" w14:textId="77777777" w:rsidR="0028661C" w:rsidRDefault="00B273B9">
      <w:pPr>
        <w:pStyle w:val="a3"/>
        <w:spacing w:before="121" w:line="276" w:lineRule="auto"/>
        <w:ind w:left="220" w:right="415"/>
        <w:jc w:val="both"/>
      </w:pPr>
      <w:r>
        <w:t>Η στρατηγική της Ευρωπαϊκής Ένωσης για τη νεολαία 2019-2027 καθορίζει ένα πλαίσιο ευρωπαϊκής συνεργασίας στον τομέα της νεολαίας, με βάση την ανακοίνωση της Επιτροπής, της 22ας Μαΐου 2018, με τίτλο «Ενεργοποίηση, σύνδεση και ενίσχυση των</w:t>
      </w:r>
      <w:r>
        <w:rPr>
          <w:spacing w:val="-1"/>
        </w:rPr>
        <w:t xml:space="preserve"> </w:t>
      </w:r>
      <w:r>
        <w:t>νέων».</w:t>
      </w:r>
      <w:r>
        <w:rPr>
          <w:spacing w:val="-1"/>
        </w:rPr>
        <w:t xml:space="preserve"> </w:t>
      </w:r>
      <w:r>
        <w:t>Η στρατηγικ</w:t>
      </w:r>
      <w:r>
        <w:t>ή επιδιώκει να</w:t>
      </w:r>
      <w:r>
        <w:rPr>
          <w:spacing w:val="-1"/>
        </w:rPr>
        <w:t xml:space="preserve"> </w:t>
      </w:r>
      <w:r>
        <w:t>προωθήσει τη συμμετοχή των</w:t>
      </w:r>
      <w:r>
        <w:rPr>
          <w:spacing w:val="-1"/>
        </w:rPr>
        <w:t xml:space="preserve"> </w:t>
      </w:r>
      <w:r>
        <w:t>νέων</w:t>
      </w:r>
      <w:r>
        <w:rPr>
          <w:spacing w:val="-1"/>
        </w:rPr>
        <w:t xml:space="preserve"> </w:t>
      </w:r>
      <w:r>
        <w:t>στον</w:t>
      </w:r>
      <w:r>
        <w:rPr>
          <w:spacing w:val="-1"/>
        </w:rPr>
        <w:t xml:space="preserve"> </w:t>
      </w:r>
      <w:r>
        <w:t>δημοκρατικό</w:t>
      </w:r>
      <w:r>
        <w:rPr>
          <w:spacing w:val="-1"/>
        </w:rPr>
        <w:t xml:space="preserve"> </w:t>
      </w:r>
      <w:r>
        <w:t>βίο, υποστηρίζει τη συμμετοχή τους στα κοινά και στην κοινωνία και έχει ως σκοπό να διασφαλίσει ότι όλοι οι νέοι θα έχουν τα απαραίτητα εφόδια για να είναι ενεργά μέλη της κοινωνίας. Η στρατηγ</w:t>
      </w:r>
      <w:r>
        <w:t xml:space="preserve">ική της ΕΕ για τη νεολαία περιλαμβάνει επίσης μια διαδικασία διαλόγου για τη νεολαία και, σε αυτό το πλαίσιο, το 2018 θεσπίστηκαν 11 ευρωπαϊκοί στόχοι για τη νεολαία. Οι εν λόγω στόχοι προσδιορίζουν </w:t>
      </w:r>
      <w:proofErr w:type="spellStart"/>
      <w:r>
        <w:t>διατομεακά</w:t>
      </w:r>
      <w:proofErr w:type="spellEnd"/>
      <w:r>
        <w:t xml:space="preserve"> ζητήματα που επηρεάζουν τη ζωή των νέων και επ</w:t>
      </w:r>
      <w:r>
        <w:t>ισημαίνουν τις προκλήσεις. Η στρατηγική της ΕΕ για τη νεολαία θα πρέπει να συμβάλλει στην εκπλήρωση αυτού του οράματος των νέων. Υπό τη βασική παράμετρο «Σύνδεση», η Στρατηγική της ΕΕ για τη νεολαία προάγει και διευκολύνει τη σύνδεση, τις σχέσεις και την α</w:t>
      </w:r>
      <w:r>
        <w:t>νταλλαγή εμπειριών μεταξύ των νέων ως καίριο στοιχείο της μελλοντικής ανάπτυξης της ΕΕ. Η εν λόγω σύνδεση ενισχύεται καλύτερα μέσω διαφορετικών μορφών κινητικότητας, μία εκ των οποίων είναι οι ανταλλαγές νέων.</w:t>
      </w:r>
    </w:p>
    <w:p w14:paraId="6C7B3E14" w14:textId="77777777" w:rsidR="0028661C" w:rsidRDefault="0028661C">
      <w:pPr>
        <w:pStyle w:val="a3"/>
        <w:spacing w:before="5"/>
        <w:rPr>
          <w:sz w:val="16"/>
        </w:rPr>
      </w:pPr>
    </w:p>
    <w:p w14:paraId="6C7B3E15" w14:textId="77777777" w:rsidR="0028661C" w:rsidRDefault="00B273B9">
      <w:pPr>
        <w:pStyle w:val="a3"/>
        <w:ind w:left="220"/>
      </w:pPr>
      <w:hyperlink r:id="rId231">
        <w:r>
          <w:rPr>
            <w:color w:val="0000FF"/>
            <w:spacing w:val="-2"/>
            <w:u w:val="single" w:color="0000FF"/>
          </w:rPr>
          <w:t>https://europa.eu/youth/strategy_el</w:t>
        </w:r>
      </w:hyperlink>
    </w:p>
    <w:p w14:paraId="6C7B3E16" w14:textId="77777777" w:rsidR="0028661C" w:rsidRDefault="0028661C">
      <w:pPr>
        <w:pStyle w:val="a3"/>
      </w:pPr>
    </w:p>
    <w:p w14:paraId="6C7B3E17" w14:textId="77777777" w:rsidR="0028661C" w:rsidRDefault="00B273B9">
      <w:pPr>
        <w:pStyle w:val="a3"/>
        <w:spacing w:before="3"/>
        <w:rPr>
          <w:sz w:val="29"/>
        </w:rPr>
      </w:pPr>
      <w:r>
        <w:pict w14:anchorId="6C7B6CCB">
          <v:rect id="docshape139" o:spid="_x0000_s1147" style="position:absolute;margin-left:54pt;margin-top:19.1pt;width:144.05pt;height:.6pt;z-index:-15697408;mso-wrap-distance-left:0;mso-wrap-distance-right:0;mso-position-horizontal-relative:page" fillcolor="black" stroked="f">
            <w10:wrap type="topAndBottom" anchorx="page"/>
          </v:rect>
        </w:pict>
      </w:r>
    </w:p>
    <w:p w14:paraId="6C7B3E18" w14:textId="77777777" w:rsidR="0028661C" w:rsidRDefault="0028661C">
      <w:pPr>
        <w:pStyle w:val="a3"/>
        <w:spacing w:before="11"/>
        <w:rPr>
          <w:sz w:val="11"/>
        </w:rPr>
      </w:pPr>
    </w:p>
    <w:p w14:paraId="6C7B3E19" w14:textId="77777777" w:rsidR="0028661C" w:rsidRDefault="00B273B9">
      <w:pPr>
        <w:spacing w:line="242" w:lineRule="auto"/>
        <w:ind w:left="220" w:right="419"/>
        <w:jc w:val="both"/>
        <w:rPr>
          <w:sz w:val="14"/>
        </w:rPr>
      </w:pPr>
      <w:r>
        <w:rPr>
          <w:rFonts w:ascii="Cambria" w:hAnsi="Cambria"/>
          <w:position w:val="5"/>
          <w:sz w:val="13"/>
        </w:rPr>
        <w:t xml:space="preserve">84 </w:t>
      </w:r>
      <w:r>
        <w:rPr>
          <w:color w:val="404040"/>
          <w:sz w:val="14"/>
        </w:rPr>
        <w:t>Ο</w:t>
      </w:r>
      <w:r>
        <w:rPr>
          <w:color w:val="404040"/>
          <w:spacing w:val="-5"/>
          <w:sz w:val="14"/>
        </w:rPr>
        <w:t xml:space="preserve"> </w:t>
      </w:r>
      <w:r>
        <w:rPr>
          <w:color w:val="404040"/>
          <w:sz w:val="14"/>
        </w:rPr>
        <w:t>βασικός</w:t>
      </w:r>
      <w:r>
        <w:rPr>
          <w:color w:val="404040"/>
          <w:spacing w:val="-4"/>
          <w:sz w:val="14"/>
        </w:rPr>
        <w:t xml:space="preserve"> </w:t>
      </w:r>
      <w:r>
        <w:rPr>
          <w:color w:val="404040"/>
          <w:sz w:val="14"/>
        </w:rPr>
        <w:t>προϋπολογισμός</w:t>
      </w:r>
      <w:r>
        <w:rPr>
          <w:color w:val="404040"/>
          <w:spacing w:val="-4"/>
          <w:sz w:val="14"/>
        </w:rPr>
        <w:t xml:space="preserve"> </w:t>
      </w:r>
      <w:r>
        <w:rPr>
          <w:color w:val="404040"/>
          <w:sz w:val="14"/>
        </w:rPr>
        <w:t>της</w:t>
      </w:r>
      <w:r>
        <w:rPr>
          <w:color w:val="404040"/>
          <w:spacing w:val="-2"/>
          <w:sz w:val="14"/>
        </w:rPr>
        <w:t xml:space="preserve"> </w:t>
      </w:r>
      <w:r>
        <w:rPr>
          <w:color w:val="404040"/>
          <w:sz w:val="14"/>
        </w:rPr>
        <w:t>δράσης</w:t>
      </w:r>
      <w:r>
        <w:rPr>
          <w:color w:val="404040"/>
          <w:spacing w:val="-2"/>
          <w:sz w:val="14"/>
        </w:rPr>
        <w:t xml:space="preserve"> </w:t>
      </w:r>
      <w:r>
        <w:rPr>
          <w:color w:val="404040"/>
          <w:sz w:val="14"/>
        </w:rPr>
        <w:t>διατίθεται</w:t>
      </w:r>
      <w:r>
        <w:rPr>
          <w:color w:val="404040"/>
          <w:spacing w:val="-3"/>
          <w:sz w:val="14"/>
        </w:rPr>
        <w:t xml:space="preserve"> </w:t>
      </w:r>
      <w:r>
        <w:rPr>
          <w:color w:val="404040"/>
          <w:sz w:val="14"/>
        </w:rPr>
        <w:t>για</w:t>
      </w:r>
      <w:r>
        <w:rPr>
          <w:color w:val="404040"/>
          <w:spacing w:val="-1"/>
          <w:sz w:val="14"/>
        </w:rPr>
        <w:t xml:space="preserve"> </w:t>
      </w:r>
      <w:r>
        <w:rPr>
          <w:color w:val="404040"/>
          <w:sz w:val="14"/>
        </w:rPr>
        <w:t>τη</w:t>
      </w:r>
      <w:r>
        <w:rPr>
          <w:color w:val="404040"/>
          <w:spacing w:val="-2"/>
          <w:sz w:val="14"/>
        </w:rPr>
        <w:t xml:space="preserve"> </w:t>
      </w:r>
      <w:r>
        <w:rPr>
          <w:color w:val="404040"/>
          <w:sz w:val="14"/>
        </w:rPr>
        <w:t>στήριξη</w:t>
      </w:r>
      <w:r>
        <w:rPr>
          <w:color w:val="404040"/>
          <w:spacing w:val="-4"/>
          <w:sz w:val="14"/>
        </w:rPr>
        <w:t xml:space="preserve"> </w:t>
      </w:r>
      <w:r>
        <w:rPr>
          <w:color w:val="404040"/>
          <w:sz w:val="14"/>
        </w:rPr>
        <w:t>διακρατικών</w:t>
      </w:r>
      <w:r>
        <w:rPr>
          <w:color w:val="404040"/>
          <w:spacing w:val="-4"/>
          <w:sz w:val="14"/>
        </w:rPr>
        <w:t xml:space="preserve"> </w:t>
      </w:r>
      <w:r>
        <w:rPr>
          <w:color w:val="404040"/>
          <w:sz w:val="14"/>
        </w:rPr>
        <w:t>δραστηριοτήτων</w:t>
      </w:r>
      <w:r>
        <w:rPr>
          <w:color w:val="404040"/>
          <w:spacing w:val="-4"/>
          <w:sz w:val="14"/>
        </w:rPr>
        <w:t xml:space="preserve"> </w:t>
      </w:r>
      <w:r>
        <w:rPr>
          <w:color w:val="404040"/>
          <w:sz w:val="14"/>
        </w:rPr>
        <w:t>στις</w:t>
      </w:r>
      <w:r>
        <w:rPr>
          <w:color w:val="404040"/>
          <w:spacing w:val="-3"/>
          <w:sz w:val="14"/>
        </w:rPr>
        <w:t xml:space="preserve"> </w:t>
      </w:r>
      <w:r>
        <w:rPr>
          <w:color w:val="404040"/>
          <w:sz w:val="14"/>
        </w:rPr>
        <w:t>οποίες</w:t>
      </w:r>
      <w:r>
        <w:rPr>
          <w:color w:val="404040"/>
          <w:spacing w:val="-4"/>
          <w:sz w:val="14"/>
        </w:rPr>
        <w:t xml:space="preserve"> </w:t>
      </w:r>
      <w:r>
        <w:rPr>
          <w:color w:val="404040"/>
          <w:sz w:val="14"/>
        </w:rPr>
        <w:t>συμμετέχουν οργανισμοί</w:t>
      </w:r>
      <w:r>
        <w:rPr>
          <w:color w:val="404040"/>
          <w:spacing w:val="-4"/>
          <w:sz w:val="14"/>
        </w:rPr>
        <w:t xml:space="preserve"> </w:t>
      </w:r>
      <w:r>
        <w:rPr>
          <w:color w:val="404040"/>
          <w:sz w:val="14"/>
        </w:rPr>
        <w:t>και</w:t>
      </w:r>
      <w:r>
        <w:rPr>
          <w:color w:val="404040"/>
          <w:spacing w:val="-3"/>
          <w:sz w:val="14"/>
        </w:rPr>
        <w:t xml:space="preserve"> </w:t>
      </w:r>
      <w:r>
        <w:rPr>
          <w:color w:val="404040"/>
          <w:sz w:val="14"/>
        </w:rPr>
        <w:t>συμμετέχοντες</w:t>
      </w:r>
      <w:r>
        <w:rPr>
          <w:color w:val="404040"/>
          <w:spacing w:val="-4"/>
          <w:sz w:val="14"/>
        </w:rPr>
        <w:t xml:space="preserve"> </w:t>
      </w:r>
      <w:r>
        <w:rPr>
          <w:color w:val="404040"/>
          <w:sz w:val="14"/>
        </w:rPr>
        <w:t>από</w:t>
      </w:r>
      <w:r>
        <w:rPr>
          <w:color w:val="404040"/>
          <w:spacing w:val="-1"/>
          <w:sz w:val="14"/>
        </w:rPr>
        <w:t xml:space="preserve"> </w:t>
      </w:r>
      <w:r>
        <w:rPr>
          <w:color w:val="404040"/>
          <w:sz w:val="14"/>
        </w:rPr>
        <w:t>κράτη</w:t>
      </w:r>
      <w:r>
        <w:rPr>
          <w:color w:val="404040"/>
          <w:spacing w:val="-2"/>
          <w:sz w:val="14"/>
        </w:rPr>
        <w:t xml:space="preserve"> </w:t>
      </w:r>
      <w:r>
        <w:rPr>
          <w:color w:val="404040"/>
          <w:sz w:val="14"/>
        </w:rPr>
        <w:t>μέλη της</w:t>
      </w:r>
      <w:r>
        <w:rPr>
          <w:color w:val="404040"/>
          <w:spacing w:val="40"/>
          <w:sz w:val="14"/>
        </w:rPr>
        <w:t xml:space="preserve"> </w:t>
      </w:r>
      <w:r>
        <w:rPr>
          <w:color w:val="404040"/>
          <w:sz w:val="14"/>
        </w:rPr>
        <w:t>ΕΕ και τρίτες χώρες συνδεδεμένες με το πρόγραμμα. Ωστόσο,</w:t>
      </w:r>
      <w:r>
        <w:rPr>
          <w:color w:val="404040"/>
          <w:spacing w:val="-2"/>
          <w:sz w:val="14"/>
        </w:rPr>
        <w:t xml:space="preserve"> </w:t>
      </w:r>
      <w:r>
        <w:rPr>
          <w:color w:val="404040"/>
          <w:sz w:val="14"/>
        </w:rPr>
        <w:t>περίπου το 25 % του διαθέσιμου</w:t>
      </w:r>
      <w:r>
        <w:rPr>
          <w:color w:val="404040"/>
          <w:spacing w:val="-2"/>
          <w:sz w:val="14"/>
        </w:rPr>
        <w:t xml:space="preserve"> </w:t>
      </w:r>
      <w:r>
        <w:rPr>
          <w:color w:val="404040"/>
          <w:sz w:val="14"/>
        </w:rPr>
        <w:t>προϋπολογισμού</w:t>
      </w:r>
      <w:r>
        <w:rPr>
          <w:color w:val="404040"/>
          <w:spacing w:val="-2"/>
          <w:sz w:val="14"/>
        </w:rPr>
        <w:t xml:space="preserve"> </w:t>
      </w:r>
      <w:r>
        <w:rPr>
          <w:color w:val="404040"/>
          <w:sz w:val="14"/>
        </w:rPr>
        <w:t>γι’ αυτή</w:t>
      </w:r>
      <w:r>
        <w:rPr>
          <w:color w:val="404040"/>
          <w:spacing w:val="-1"/>
          <w:sz w:val="14"/>
        </w:rPr>
        <w:t xml:space="preserve"> </w:t>
      </w:r>
      <w:r>
        <w:rPr>
          <w:color w:val="404040"/>
          <w:sz w:val="14"/>
        </w:rPr>
        <w:t>τη</w:t>
      </w:r>
      <w:r>
        <w:rPr>
          <w:color w:val="404040"/>
          <w:spacing w:val="-1"/>
          <w:sz w:val="14"/>
        </w:rPr>
        <w:t xml:space="preserve"> </w:t>
      </w:r>
      <w:r>
        <w:rPr>
          <w:color w:val="404040"/>
          <w:sz w:val="14"/>
        </w:rPr>
        <w:t>δράση</w:t>
      </w:r>
      <w:r>
        <w:rPr>
          <w:color w:val="404040"/>
          <w:spacing w:val="-1"/>
          <w:sz w:val="14"/>
        </w:rPr>
        <w:t xml:space="preserve"> </w:t>
      </w:r>
      <w:r>
        <w:rPr>
          <w:color w:val="404040"/>
          <w:sz w:val="14"/>
        </w:rPr>
        <w:t>μπορεί</w:t>
      </w:r>
      <w:r>
        <w:rPr>
          <w:color w:val="404040"/>
          <w:spacing w:val="-1"/>
          <w:sz w:val="14"/>
        </w:rPr>
        <w:t xml:space="preserve"> </w:t>
      </w:r>
      <w:r>
        <w:rPr>
          <w:color w:val="404040"/>
          <w:sz w:val="14"/>
        </w:rPr>
        <w:t>να χρηματοδοτήσει δραστηριότητες</w:t>
      </w:r>
      <w:r>
        <w:rPr>
          <w:color w:val="404040"/>
          <w:spacing w:val="40"/>
          <w:sz w:val="14"/>
        </w:rPr>
        <w:t xml:space="preserve"> </w:t>
      </w:r>
      <w:r>
        <w:rPr>
          <w:color w:val="404040"/>
          <w:sz w:val="14"/>
        </w:rPr>
        <w:t>διεθνού</w:t>
      </w:r>
      <w:r>
        <w:rPr>
          <w:color w:val="404040"/>
          <w:sz w:val="14"/>
        </w:rPr>
        <w:t>ς κινητικότητας στις οποίες συμμετέχουν οργανισμοί και συμμετέχοντες από τρίτες χώρες που δεν είναι συνδεδεμένες με το πρόγραμμα και γειτνιάζουν με την ΕΕ</w:t>
      </w:r>
      <w:r>
        <w:rPr>
          <w:color w:val="404040"/>
          <w:spacing w:val="40"/>
          <w:sz w:val="14"/>
        </w:rPr>
        <w:t xml:space="preserve"> </w:t>
      </w:r>
      <w:r>
        <w:rPr>
          <w:color w:val="404040"/>
          <w:sz w:val="14"/>
        </w:rPr>
        <w:t>(περιφέρειες 1 έως 4· βλ. ενότητα «Επιλέξιμες χώρες» στο μέρος Α του παρόντος οδηγού).</w:t>
      </w:r>
    </w:p>
    <w:p w14:paraId="6C7B3E1A" w14:textId="77777777" w:rsidR="0028661C" w:rsidRDefault="0028661C">
      <w:pPr>
        <w:spacing w:line="242" w:lineRule="auto"/>
        <w:jc w:val="both"/>
        <w:rPr>
          <w:sz w:val="14"/>
        </w:rPr>
        <w:sectPr w:rsidR="0028661C">
          <w:footerReference w:type="even" r:id="rId232"/>
          <w:pgSz w:w="12240" w:h="15840"/>
          <w:pgMar w:top="1820" w:right="660" w:bottom="1140" w:left="860" w:header="0" w:footer="953" w:gutter="0"/>
          <w:pgNumType w:start="160"/>
          <w:cols w:space="720"/>
        </w:sectPr>
      </w:pPr>
    </w:p>
    <w:p w14:paraId="6C7B3E1B" w14:textId="77777777" w:rsidR="0028661C" w:rsidRDefault="00B273B9">
      <w:pPr>
        <w:pStyle w:val="8"/>
        <w:spacing w:before="102"/>
        <w:ind w:left="220"/>
        <w:jc w:val="both"/>
      </w:pPr>
      <w:r>
        <w:lastRenderedPageBreak/>
        <w:t>Θεματικές</w:t>
      </w:r>
      <w:r>
        <w:rPr>
          <w:spacing w:val="-8"/>
        </w:rPr>
        <w:t xml:space="preserve"> </w:t>
      </w:r>
      <w:r>
        <w:t>στρατηγικές</w:t>
      </w:r>
      <w:r>
        <w:rPr>
          <w:spacing w:val="-7"/>
        </w:rPr>
        <w:t xml:space="preserve"> </w:t>
      </w:r>
      <w:r>
        <w:t>στον</w:t>
      </w:r>
      <w:r>
        <w:rPr>
          <w:spacing w:val="-8"/>
        </w:rPr>
        <w:t xml:space="preserve"> </w:t>
      </w:r>
      <w:r>
        <w:t>τομέα</w:t>
      </w:r>
      <w:r>
        <w:rPr>
          <w:spacing w:val="-8"/>
        </w:rPr>
        <w:t xml:space="preserve"> </w:t>
      </w:r>
      <w:r>
        <w:t>της</w:t>
      </w:r>
      <w:r>
        <w:rPr>
          <w:spacing w:val="-7"/>
        </w:rPr>
        <w:t xml:space="preserve"> </w:t>
      </w:r>
      <w:r>
        <w:rPr>
          <w:spacing w:val="-2"/>
        </w:rPr>
        <w:t>νεολαίας</w:t>
      </w:r>
    </w:p>
    <w:p w14:paraId="6C7B3E1C" w14:textId="77777777" w:rsidR="0028661C" w:rsidRDefault="0028661C">
      <w:pPr>
        <w:pStyle w:val="a3"/>
        <w:spacing w:before="6"/>
        <w:rPr>
          <w:b/>
          <w:sz w:val="19"/>
        </w:rPr>
      </w:pPr>
    </w:p>
    <w:p w14:paraId="6C7B3E1D" w14:textId="77777777" w:rsidR="0028661C" w:rsidRDefault="00B273B9">
      <w:pPr>
        <w:pStyle w:val="a3"/>
        <w:spacing w:line="276" w:lineRule="auto"/>
        <w:ind w:left="220" w:right="424"/>
        <w:jc w:val="both"/>
      </w:pPr>
      <w:r>
        <w:t xml:space="preserve">Το πρόγραμμα </w:t>
      </w:r>
      <w:proofErr w:type="spellStart"/>
      <w:r>
        <w:t>Erasmus</w:t>
      </w:r>
      <w:proofErr w:type="spellEnd"/>
      <w:r>
        <w:t>+ επιδιώκει να προωθήσει τη συμμετοχή των νέων, την ενίσχυση της ποιότητας των διαδικασιών άτυπης και μη τυπικής μάθησης και την ανάπτυξη ποιοτικής εργασίας στον τ</w:t>
      </w:r>
      <w:r>
        <w:t>ομέα της νεολαίας. Περαιτέρω στήριξη στους τομείς</w:t>
      </w:r>
      <w:r>
        <w:rPr>
          <w:spacing w:val="-4"/>
        </w:rPr>
        <w:t xml:space="preserve"> </w:t>
      </w:r>
      <w:r>
        <w:t>αυτούς</w:t>
      </w:r>
      <w:r>
        <w:rPr>
          <w:spacing w:val="-3"/>
        </w:rPr>
        <w:t xml:space="preserve"> </w:t>
      </w:r>
      <w:r>
        <w:t>παρέχεται</w:t>
      </w:r>
      <w:r>
        <w:rPr>
          <w:spacing w:val="-3"/>
        </w:rPr>
        <w:t xml:space="preserve"> </w:t>
      </w:r>
      <w:r>
        <w:t>μέσω</w:t>
      </w:r>
      <w:r>
        <w:rPr>
          <w:spacing w:val="-3"/>
        </w:rPr>
        <w:t xml:space="preserve"> </w:t>
      </w:r>
      <w:r>
        <w:t>συγκεκριμένων</w:t>
      </w:r>
      <w:r>
        <w:rPr>
          <w:spacing w:val="-2"/>
        </w:rPr>
        <w:t xml:space="preserve"> </w:t>
      </w:r>
      <w:r>
        <w:t>θεματικών στρατηγικών,</w:t>
      </w:r>
      <w:r>
        <w:rPr>
          <w:spacing w:val="-3"/>
        </w:rPr>
        <w:t xml:space="preserve"> </w:t>
      </w:r>
      <w:r>
        <w:t>όπως</w:t>
      </w:r>
      <w:r>
        <w:rPr>
          <w:spacing w:val="-4"/>
        </w:rPr>
        <w:t xml:space="preserve"> </w:t>
      </w:r>
      <w:r>
        <w:t>η</w:t>
      </w:r>
      <w:r>
        <w:rPr>
          <w:spacing w:val="-3"/>
        </w:rPr>
        <w:t xml:space="preserve"> </w:t>
      </w:r>
      <w:r>
        <w:t>στρατηγική</w:t>
      </w:r>
      <w:r>
        <w:rPr>
          <w:spacing w:val="-3"/>
        </w:rPr>
        <w:t xml:space="preserve"> </w:t>
      </w:r>
      <w:r>
        <w:t>για</w:t>
      </w:r>
      <w:r>
        <w:rPr>
          <w:spacing w:val="-4"/>
        </w:rPr>
        <w:t xml:space="preserve"> </w:t>
      </w:r>
      <w:r>
        <w:t>τη</w:t>
      </w:r>
      <w:r>
        <w:rPr>
          <w:spacing w:val="-3"/>
        </w:rPr>
        <w:t xml:space="preserve"> </w:t>
      </w:r>
      <w:r>
        <w:t>συμμετοχή</w:t>
      </w:r>
      <w:r>
        <w:rPr>
          <w:spacing w:val="-3"/>
        </w:rPr>
        <w:t xml:space="preserve"> </w:t>
      </w:r>
      <w:r>
        <w:t>των</w:t>
      </w:r>
      <w:r>
        <w:rPr>
          <w:spacing w:val="-4"/>
        </w:rPr>
        <w:t xml:space="preserve"> </w:t>
      </w:r>
      <w:r>
        <w:t>νέων,</w:t>
      </w:r>
      <w:r>
        <w:rPr>
          <w:spacing w:val="-3"/>
        </w:rPr>
        <w:t xml:space="preserve"> </w:t>
      </w:r>
      <w:r>
        <w:t xml:space="preserve">το </w:t>
      </w:r>
      <w:proofErr w:type="spellStart"/>
      <w:r>
        <w:t>Youthpass</w:t>
      </w:r>
      <w:proofErr w:type="spellEnd"/>
      <w:r>
        <w:t xml:space="preserve"> και η ευρωπαϊκή στρατηγική κατάρτισης (ΕΣΚ)</w:t>
      </w:r>
      <w:r>
        <w:rPr>
          <w:vertAlign w:val="superscript"/>
        </w:rPr>
        <w:t>85</w:t>
      </w:r>
      <w:r>
        <w:t>.</w:t>
      </w:r>
    </w:p>
    <w:p w14:paraId="6C7B3E1E" w14:textId="77777777" w:rsidR="0028661C" w:rsidRDefault="0028661C">
      <w:pPr>
        <w:pStyle w:val="a3"/>
        <w:rPr>
          <w:sz w:val="22"/>
        </w:rPr>
      </w:pPr>
    </w:p>
    <w:p w14:paraId="6C7B3E1F" w14:textId="77777777" w:rsidR="0028661C" w:rsidRDefault="0028661C">
      <w:pPr>
        <w:pStyle w:val="a3"/>
        <w:rPr>
          <w:sz w:val="22"/>
        </w:rPr>
      </w:pPr>
    </w:p>
    <w:p w14:paraId="6C7B3E20" w14:textId="77777777" w:rsidR="0028661C" w:rsidRDefault="00B273B9">
      <w:pPr>
        <w:pStyle w:val="7"/>
        <w:spacing w:before="142"/>
        <w:ind w:left="220"/>
      </w:pPr>
      <w:r>
        <w:t>ΠΕΡΙΓΡΑΦΗ</w:t>
      </w:r>
      <w:r>
        <w:rPr>
          <w:spacing w:val="-9"/>
        </w:rPr>
        <w:t xml:space="preserve"> </w:t>
      </w:r>
      <w:r>
        <w:t>ΤΩΝ</w:t>
      </w:r>
      <w:r>
        <w:rPr>
          <w:spacing w:val="-8"/>
        </w:rPr>
        <w:t xml:space="preserve"> </w:t>
      </w:r>
      <w:r>
        <w:rPr>
          <w:spacing w:val="-2"/>
        </w:rPr>
        <w:t>ΔΡΑΣΤΗΡΙΟΤΗΤΩΝ</w:t>
      </w:r>
    </w:p>
    <w:p w14:paraId="6C7B3E21" w14:textId="77777777" w:rsidR="0028661C" w:rsidRDefault="0028661C">
      <w:pPr>
        <w:pStyle w:val="a3"/>
        <w:rPr>
          <w:b/>
        </w:rPr>
      </w:pPr>
    </w:p>
    <w:p w14:paraId="6C7B3E22" w14:textId="77777777" w:rsidR="0028661C" w:rsidRDefault="0028661C">
      <w:pPr>
        <w:pStyle w:val="a3"/>
        <w:spacing w:before="3"/>
        <w:rPr>
          <w:b/>
          <w:sz w:val="29"/>
        </w:rPr>
      </w:pPr>
    </w:p>
    <w:p w14:paraId="6C7B3E23" w14:textId="77777777" w:rsidR="0028661C" w:rsidRDefault="00B273B9">
      <w:pPr>
        <w:pStyle w:val="8"/>
        <w:ind w:left="220"/>
        <w:jc w:val="both"/>
      </w:pPr>
      <w:r>
        <w:rPr>
          <w:spacing w:val="-2"/>
        </w:rPr>
        <w:t>Ανταλλαγές</w:t>
      </w:r>
      <w:r>
        <w:rPr>
          <w:spacing w:val="7"/>
        </w:rPr>
        <w:t xml:space="preserve"> </w:t>
      </w:r>
      <w:r>
        <w:rPr>
          <w:spacing w:val="-4"/>
        </w:rPr>
        <w:t>νέων</w:t>
      </w:r>
    </w:p>
    <w:p w14:paraId="6C7B3E24" w14:textId="77777777" w:rsidR="0028661C" w:rsidRDefault="00B273B9">
      <w:pPr>
        <w:pStyle w:val="a3"/>
        <w:spacing w:before="121" w:line="276" w:lineRule="auto"/>
        <w:ind w:left="220" w:right="416"/>
        <w:jc w:val="both"/>
      </w:pPr>
      <w:r>
        <w:t>Οι ανταλλαγές νέων είναι συναντήσεις ομάδων νέων από τουλάχιστον δύο διαφορετικές χώρες που συγκεντρώνονται για μικρό χρονικό διάστημα προκειμένου να υλοποιήσουν από κοινού ένα πρόγραμμα μη τυπικής μάθησης (μίγμα εργαστηρίω</w:t>
      </w:r>
      <w:r>
        <w:t>ν,</w:t>
      </w:r>
      <w:r>
        <w:rPr>
          <w:spacing w:val="-4"/>
        </w:rPr>
        <w:t xml:space="preserve"> </w:t>
      </w:r>
      <w:r>
        <w:t>ασκήσεων,</w:t>
      </w:r>
      <w:r>
        <w:rPr>
          <w:spacing w:val="-4"/>
        </w:rPr>
        <w:t xml:space="preserve"> </w:t>
      </w:r>
      <w:r>
        <w:t>συζητήσεων,</w:t>
      </w:r>
      <w:r>
        <w:rPr>
          <w:spacing w:val="-4"/>
        </w:rPr>
        <w:t xml:space="preserve"> </w:t>
      </w:r>
      <w:r>
        <w:t>παιχνιδιών</w:t>
      </w:r>
      <w:r>
        <w:rPr>
          <w:spacing w:val="-3"/>
        </w:rPr>
        <w:t xml:space="preserve"> </w:t>
      </w:r>
      <w:r>
        <w:t>ρόλων,</w:t>
      </w:r>
      <w:r>
        <w:rPr>
          <w:spacing w:val="-1"/>
        </w:rPr>
        <w:t xml:space="preserve"> </w:t>
      </w:r>
      <w:r>
        <w:t>προσομοιώσεων,</w:t>
      </w:r>
      <w:r>
        <w:rPr>
          <w:spacing w:val="-1"/>
        </w:rPr>
        <w:t xml:space="preserve"> </w:t>
      </w:r>
      <w:r>
        <w:t>δραστηριοτήτων</w:t>
      </w:r>
      <w:r>
        <w:rPr>
          <w:spacing w:val="-5"/>
        </w:rPr>
        <w:t xml:space="preserve"> </w:t>
      </w:r>
      <w:r>
        <w:t>σε</w:t>
      </w:r>
      <w:r>
        <w:rPr>
          <w:spacing w:val="-4"/>
        </w:rPr>
        <w:t xml:space="preserve"> </w:t>
      </w:r>
      <w:r>
        <w:t>εξωτερικούς</w:t>
      </w:r>
      <w:r>
        <w:rPr>
          <w:spacing w:val="-2"/>
        </w:rPr>
        <w:t xml:space="preserve"> </w:t>
      </w:r>
      <w:r>
        <w:t>χώρους</w:t>
      </w:r>
      <w:r>
        <w:rPr>
          <w:spacing w:val="-2"/>
        </w:rPr>
        <w:t xml:space="preserve"> </w:t>
      </w:r>
      <w:r>
        <w:t xml:space="preserve">κ.λπ.) σε ένα θέμα </w:t>
      </w:r>
      <w:proofErr w:type="spellStart"/>
      <w:r>
        <w:t>ενδιαφέροντός</w:t>
      </w:r>
      <w:proofErr w:type="spellEnd"/>
      <w:r>
        <w:t xml:space="preserve"> τους, αντλώντας έμπνευση από τους ευρωπαϊκούς στόχους για τη νεολαία</w:t>
      </w:r>
      <w:r>
        <w:rPr>
          <w:b/>
          <w:vertAlign w:val="superscript"/>
        </w:rPr>
        <w:t>86</w:t>
      </w:r>
      <w:r>
        <w:t xml:space="preserve">. Η περίοδος μάθησης περιλαμβάνει μια περίοδο προγραμματισμού πριν από την υποβολή της αίτησης, μια φάση προετοιμασίας πριν από την ανταλλαγή, καθώς και </w:t>
      </w:r>
      <w:r>
        <w:t>αξιολόγηση και παρακολούθηση μετά την ανταλλαγή.</w:t>
      </w:r>
    </w:p>
    <w:p w14:paraId="6C7B3E25" w14:textId="77777777" w:rsidR="0028661C" w:rsidRDefault="0028661C">
      <w:pPr>
        <w:pStyle w:val="a3"/>
        <w:spacing w:before="4"/>
        <w:rPr>
          <w:sz w:val="16"/>
        </w:rPr>
      </w:pPr>
    </w:p>
    <w:p w14:paraId="6C7B3E26" w14:textId="77777777" w:rsidR="0028661C" w:rsidRDefault="00B273B9">
      <w:pPr>
        <w:pStyle w:val="a3"/>
        <w:spacing w:line="276" w:lineRule="auto"/>
        <w:ind w:left="220" w:right="415"/>
        <w:jc w:val="both"/>
      </w:pPr>
      <w:r>
        <w:t>Οι ακόλουθες δραστηριότητες δεν είναι επιλέξιμες για επιχορήγηση στο πλαίσιο των ανταλλαγών νέων: ταξίδια για ακαδημαϊκές σπουδές· δραστηριότητες ανταλλαγών που αποσκοπούν σε οικονομικό κέρδος· δραστηριότητ</w:t>
      </w:r>
      <w:r>
        <w:t>ες ανταλλαγών που μπορούν να θεωρηθούν τουρισμός· φεστιβάλ· ταξίδια αναψυχής· καλλιτεχνικές περιοδείες, καταστατικές συνελεύσεις, σεμινάρια κατάρτισης από ενηλίκους σε νέους.</w:t>
      </w:r>
    </w:p>
    <w:p w14:paraId="6C7B3E27" w14:textId="77777777" w:rsidR="0028661C" w:rsidRDefault="0028661C">
      <w:pPr>
        <w:pStyle w:val="a3"/>
        <w:spacing w:before="4"/>
        <w:rPr>
          <w:sz w:val="16"/>
        </w:rPr>
      </w:pPr>
    </w:p>
    <w:p w14:paraId="6C7B3E28" w14:textId="77777777" w:rsidR="0028661C" w:rsidRDefault="00B273B9">
      <w:pPr>
        <w:pStyle w:val="a3"/>
        <w:spacing w:before="1"/>
        <w:ind w:left="220"/>
        <w:jc w:val="both"/>
      </w:pPr>
      <w:r>
        <w:t>Εκτός</w:t>
      </w:r>
      <w:r>
        <w:rPr>
          <w:spacing w:val="-8"/>
        </w:rPr>
        <w:t xml:space="preserve"> </w:t>
      </w:r>
      <w:r>
        <w:t>από</w:t>
      </w:r>
      <w:r>
        <w:rPr>
          <w:spacing w:val="-6"/>
        </w:rPr>
        <w:t xml:space="preserve"> </w:t>
      </w:r>
      <w:r>
        <w:t>τις</w:t>
      </w:r>
      <w:r>
        <w:rPr>
          <w:spacing w:val="-7"/>
        </w:rPr>
        <w:t xml:space="preserve"> </w:t>
      </w:r>
      <w:r>
        <w:t>ανταλλαγές</w:t>
      </w:r>
      <w:r>
        <w:rPr>
          <w:spacing w:val="-5"/>
        </w:rPr>
        <w:t xml:space="preserve"> </w:t>
      </w:r>
      <w:r>
        <w:t>νέων,</w:t>
      </w:r>
      <w:r>
        <w:rPr>
          <w:spacing w:val="-6"/>
        </w:rPr>
        <w:t xml:space="preserve"> </w:t>
      </w:r>
      <w:r>
        <w:t>τα</w:t>
      </w:r>
      <w:r>
        <w:rPr>
          <w:spacing w:val="-6"/>
        </w:rPr>
        <w:t xml:space="preserve"> </w:t>
      </w:r>
      <w:r>
        <w:t>σχέδια</w:t>
      </w:r>
      <w:r>
        <w:rPr>
          <w:spacing w:val="-7"/>
        </w:rPr>
        <w:t xml:space="preserve"> </w:t>
      </w:r>
      <w:r>
        <w:t>θα</w:t>
      </w:r>
      <w:r>
        <w:rPr>
          <w:spacing w:val="-7"/>
        </w:rPr>
        <w:t xml:space="preserve"> </w:t>
      </w:r>
      <w:r>
        <w:t>μπορούσαν</w:t>
      </w:r>
      <w:r>
        <w:rPr>
          <w:spacing w:val="-7"/>
        </w:rPr>
        <w:t xml:space="preserve"> </w:t>
      </w:r>
      <w:r>
        <w:t>επίσης</w:t>
      </w:r>
      <w:r>
        <w:rPr>
          <w:spacing w:val="-8"/>
        </w:rPr>
        <w:t xml:space="preserve"> </w:t>
      </w:r>
      <w:r>
        <w:t>να</w:t>
      </w:r>
      <w:r>
        <w:rPr>
          <w:spacing w:val="-7"/>
        </w:rPr>
        <w:t xml:space="preserve"> </w:t>
      </w:r>
      <w:r>
        <w:t>περιλαμβάνουν</w:t>
      </w:r>
      <w:r>
        <w:rPr>
          <w:spacing w:val="-7"/>
        </w:rPr>
        <w:t xml:space="preserve"> </w:t>
      </w:r>
      <w:r>
        <w:t>πρ</w:t>
      </w:r>
      <w:r>
        <w:t>οπαρασκευαστικές</w:t>
      </w:r>
      <w:r>
        <w:rPr>
          <w:spacing w:val="-7"/>
        </w:rPr>
        <w:t xml:space="preserve"> </w:t>
      </w:r>
      <w:r>
        <w:rPr>
          <w:spacing w:val="-2"/>
        </w:rPr>
        <w:t>επισκέψεις.</w:t>
      </w:r>
    </w:p>
    <w:p w14:paraId="6C7B3E29" w14:textId="77777777" w:rsidR="0028661C" w:rsidRDefault="0028661C">
      <w:pPr>
        <w:pStyle w:val="a3"/>
        <w:spacing w:before="6"/>
        <w:rPr>
          <w:sz w:val="19"/>
        </w:rPr>
      </w:pPr>
    </w:p>
    <w:p w14:paraId="6C7B3E2A" w14:textId="77777777" w:rsidR="0028661C" w:rsidRDefault="00B273B9">
      <w:pPr>
        <w:pStyle w:val="8"/>
        <w:ind w:left="220"/>
        <w:jc w:val="both"/>
      </w:pPr>
      <w:r>
        <w:rPr>
          <w:w w:val="95"/>
        </w:rPr>
        <w:t>Προπαρασκευαστικές</w:t>
      </w:r>
      <w:r>
        <w:rPr>
          <w:spacing w:val="60"/>
        </w:rPr>
        <w:t xml:space="preserve"> </w:t>
      </w:r>
      <w:r>
        <w:rPr>
          <w:spacing w:val="-2"/>
        </w:rPr>
        <w:t>επισκέψεις</w:t>
      </w:r>
    </w:p>
    <w:p w14:paraId="6C7B3E2B" w14:textId="77777777" w:rsidR="0028661C" w:rsidRDefault="00B273B9">
      <w:pPr>
        <w:pStyle w:val="a3"/>
        <w:spacing w:before="121" w:line="276" w:lineRule="auto"/>
        <w:ind w:left="220" w:right="416"/>
        <w:jc w:val="both"/>
      </w:pPr>
      <w:r>
        <w:t>Σκοπός των προπαρασκευαστικών επισκέψεων είναι να εξασφαλιστεί η υψηλή ποιότητα των δραστηριοτήτων με τη διευκόλυνση και την προετοιμασία των διοικητικών ρυθμίσεων, την καλλιέργεια κλίματος εμπιστ</w:t>
      </w:r>
      <w:r>
        <w:t>οσύνης και κατανόησης και τη δημιουργία σταθερής σύμπραξης μεταξύ των εμπλεκόμενων οργανισμών και ατόμων. Όταν στις δραστηριότητες ανταλλαγής</w:t>
      </w:r>
      <w:r>
        <w:rPr>
          <w:spacing w:val="-4"/>
        </w:rPr>
        <w:t xml:space="preserve"> </w:t>
      </w:r>
      <w:r>
        <w:t>νέων</w:t>
      </w:r>
      <w:r>
        <w:rPr>
          <w:spacing w:val="-4"/>
        </w:rPr>
        <w:t xml:space="preserve"> </w:t>
      </w:r>
      <w:r>
        <w:t>συμμετέχουν</w:t>
      </w:r>
      <w:r>
        <w:rPr>
          <w:spacing w:val="-4"/>
        </w:rPr>
        <w:t xml:space="preserve"> </w:t>
      </w:r>
      <w:r>
        <w:t>νέοι</w:t>
      </w:r>
      <w:r>
        <w:rPr>
          <w:spacing w:val="-3"/>
        </w:rPr>
        <w:t xml:space="preserve"> </w:t>
      </w:r>
      <w:r>
        <w:t>με</w:t>
      </w:r>
      <w:r>
        <w:rPr>
          <w:spacing w:val="-3"/>
        </w:rPr>
        <w:t xml:space="preserve"> </w:t>
      </w:r>
      <w:r>
        <w:t>λιγότερες</w:t>
      </w:r>
      <w:r>
        <w:rPr>
          <w:spacing w:val="-4"/>
        </w:rPr>
        <w:t xml:space="preserve"> </w:t>
      </w:r>
      <w:r>
        <w:t>ευκαιρίες,</w:t>
      </w:r>
      <w:r>
        <w:rPr>
          <w:spacing w:val="-3"/>
        </w:rPr>
        <w:t xml:space="preserve"> </w:t>
      </w:r>
      <w:r>
        <w:t>η</w:t>
      </w:r>
      <w:r>
        <w:rPr>
          <w:spacing w:val="-3"/>
        </w:rPr>
        <w:t xml:space="preserve"> </w:t>
      </w:r>
      <w:r>
        <w:t>προπαρασκευαστική</w:t>
      </w:r>
      <w:r>
        <w:rPr>
          <w:spacing w:val="-2"/>
        </w:rPr>
        <w:t xml:space="preserve"> </w:t>
      </w:r>
      <w:r>
        <w:t>επίσκεψη</w:t>
      </w:r>
      <w:r>
        <w:rPr>
          <w:spacing w:val="-2"/>
        </w:rPr>
        <w:t xml:space="preserve"> </w:t>
      </w:r>
      <w:r>
        <w:t>θα</w:t>
      </w:r>
      <w:r>
        <w:rPr>
          <w:spacing w:val="-3"/>
        </w:rPr>
        <w:t xml:space="preserve"> </w:t>
      </w:r>
      <w:r>
        <w:t>πρέπει</w:t>
      </w:r>
      <w:r>
        <w:rPr>
          <w:spacing w:val="-3"/>
        </w:rPr>
        <w:t xml:space="preserve"> </w:t>
      </w:r>
      <w:r>
        <w:t>να</w:t>
      </w:r>
      <w:r>
        <w:rPr>
          <w:spacing w:val="-1"/>
        </w:rPr>
        <w:t xml:space="preserve"> </w:t>
      </w:r>
      <w:r>
        <w:t>διασφαλίζει</w:t>
      </w:r>
      <w:r>
        <w:rPr>
          <w:spacing w:val="-3"/>
        </w:rPr>
        <w:t xml:space="preserve"> </w:t>
      </w:r>
      <w:r>
        <w:t>ότι πληρούνται οι συγκεκριμένες ανάγκες των συμμετεχόντων. Οι προπαρασκευαστικές επισκέψεις πραγματοποιούνται στη χώρα ενός εκ των οργανισμών υποδοχής, πριν από την έναρξη της δραστηριότητας ανταλλαγής νέων.</w:t>
      </w:r>
    </w:p>
    <w:p w14:paraId="6C7B3E2C" w14:textId="77777777" w:rsidR="0028661C" w:rsidRDefault="0028661C">
      <w:pPr>
        <w:pStyle w:val="a3"/>
      </w:pPr>
    </w:p>
    <w:p w14:paraId="6C7B3E2D" w14:textId="77777777" w:rsidR="0028661C" w:rsidRDefault="0028661C">
      <w:pPr>
        <w:pStyle w:val="a3"/>
      </w:pPr>
    </w:p>
    <w:p w14:paraId="6C7B3E2E" w14:textId="77777777" w:rsidR="0028661C" w:rsidRDefault="0028661C">
      <w:pPr>
        <w:pStyle w:val="a3"/>
      </w:pPr>
    </w:p>
    <w:p w14:paraId="6C7B3E2F" w14:textId="77777777" w:rsidR="0028661C" w:rsidRDefault="0028661C">
      <w:pPr>
        <w:pStyle w:val="a3"/>
      </w:pPr>
    </w:p>
    <w:p w14:paraId="6C7B3E30" w14:textId="77777777" w:rsidR="0028661C" w:rsidRDefault="0028661C">
      <w:pPr>
        <w:pStyle w:val="a3"/>
      </w:pPr>
    </w:p>
    <w:p w14:paraId="6C7B3E31" w14:textId="77777777" w:rsidR="0028661C" w:rsidRDefault="00B273B9">
      <w:pPr>
        <w:pStyle w:val="a3"/>
        <w:spacing w:before="5"/>
        <w:rPr>
          <w:sz w:val="19"/>
        </w:rPr>
      </w:pPr>
      <w:r>
        <w:pict w14:anchorId="6C7B6CCC">
          <v:rect id="docshape140" o:spid="_x0000_s1146" style="position:absolute;margin-left:54pt;margin-top:13.1pt;width:144.05pt;height:.6pt;z-index:-15696896;mso-wrap-distance-left:0;mso-wrap-distance-right:0;mso-position-horizontal-relative:page" fillcolor="black" stroked="f">
            <w10:wrap type="topAndBottom" anchorx="page"/>
          </v:rect>
        </w:pict>
      </w:r>
    </w:p>
    <w:p w14:paraId="6C7B3E32" w14:textId="77777777" w:rsidR="0028661C" w:rsidRDefault="00B273B9">
      <w:pPr>
        <w:spacing w:before="143"/>
        <w:ind w:left="220"/>
        <w:rPr>
          <w:sz w:val="16"/>
        </w:rPr>
      </w:pPr>
      <w:r>
        <w:rPr>
          <w:rFonts w:ascii="Cambria" w:hAnsi="Cambria"/>
          <w:position w:val="5"/>
          <w:sz w:val="13"/>
        </w:rPr>
        <w:t>85</w:t>
      </w:r>
      <w:r>
        <w:rPr>
          <w:rFonts w:ascii="Cambria" w:hAnsi="Cambria"/>
          <w:spacing w:val="-3"/>
          <w:position w:val="5"/>
          <w:sz w:val="13"/>
        </w:rPr>
        <w:t xml:space="preserve"> </w:t>
      </w:r>
      <w:r>
        <w:rPr>
          <w:sz w:val="16"/>
        </w:rPr>
        <w:t>Οι</w:t>
      </w:r>
      <w:r>
        <w:rPr>
          <w:spacing w:val="-8"/>
          <w:sz w:val="16"/>
        </w:rPr>
        <w:t xml:space="preserve"> </w:t>
      </w:r>
      <w:r>
        <w:rPr>
          <w:sz w:val="16"/>
        </w:rPr>
        <w:t>στρατηγικές</w:t>
      </w:r>
      <w:r>
        <w:rPr>
          <w:spacing w:val="-8"/>
          <w:sz w:val="16"/>
        </w:rPr>
        <w:t xml:space="preserve"> </w:t>
      </w:r>
      <w:r>
        <w:rPr>
          <w:sz w:val="16"/>
        </w:rPr>
        <w:t>διατίθενται</w:t>
      </w:r>
      <w:r>
        <w:rPr>
          <w:spacing w:val="-9"/>
          <w:sz w:val="16"/>
        </w:rPr>
        <w:t xml:space="preserve"> </w:t>
      </w:r>
      <w:r>
        <w:rPr>
          <w:sz w:val="16"/>
        </w:rPr>
        <w:t>στην</w:t>
      </w:r>
      <w:r>
        <w:rPr>
          <w:spacing w:val="-8"/>
          <w:sz w:val="16"/>
        </w:rPr>
        <w:t xml:space="preserve"> </w:t>
      </w:r>
      <w:r>
        <w:rPr>
          <w:sz w:val="16"/>
        </w:rPr>
        <w:t>ακόλουθη</w:t>
      </w:r>
      <w:r>
        <w:rPr>
          <w:spacing w:val="-8"/>
          <w:sz w:val="16"/>
        </w:rPr>
        <w:t xml:space="preserve"> </w:t>
      </w:r>
      <w:r>
        <w:rPr>
          <w:sz w:val="16"/>
        </w:rPr>
        <w:t>διεύθυνση:</w:t>
      </w:r>
      <w:r>
        <w:rPr>
          <w:spacing w:val="-6"/>
          <w:sz w:val="16"/>
        </w:rPr>
        <w:t xml:space="preserve"> </w:t>
      </w:r>
      <w:r>
        <w:rPr>
          <w:sz w:val="16"/>
        </w:rPr>
        <w:t>https://</w:t>
      </w:r>
      <w:hyperlink r:id="rId233">
        <w:r>
          <w:rPr>
            <w:sz w:val="16"/>
          </w:rPr>
          <w:t>www.salto-</w:t>
        </w:r>
        <w:r>
          <w:rPr>
            <w:spacing w:val="-2"/>
            <w:sz w:val="16"/>
          </w:rPr>
          <w:t>youth.net/</w:t>
        </w:r>
      </w:hyperlink>
    </w:p>
    <w:p w14:paraId="6C7B3E33" w14:textId="77777777" w:rsidR="0028661C" w:rsidRDefault="00B273B9">
      <w:pPr>
        <w:spacing w:before="19"/>
        <w:ind w:left="220"/>
        <w:rPr>
          <w:sz w:val="16"/>
        </w:rPr>
      </w:pPr>
      <w:r>
        <w:rPr>
          <w:rFonts w:ascii="Cambria" w:hAnsi="Cambria"/>
          <w:position w:val="5"/>
          <w:sz w:val="13"/>
        </w:rPr>
        <w:t xml:space="preserve">86 </w:t>
      </w:r>
      <w:r>
        <w:rPr>
          <w:sz w:val="16"/>
        </w:rPr>
        <w:t>Οι ευρωπαϊκοί στόχοι για τη νεολαία αναπτύχθηκαν στο πλαίσιο</w:t>
      </w:r>
      <w:r>
        <w:rPr>
          <w:sz w:val="16"/>
        </w:rPr>
        <w:t xml:space="preserve"> της στρατηγικής της ΕΕ για τη νεολαία. Οι εν λόγω στόχοι προσδιορίζουν </w:t>
      </w:r>
      <w:proofErr w:type="spellStart"/>
      <w:r>
        <w:rPr>
          <w:sz w:val="16"/>
        </w:rPr>
        <w:t>διατομεακά</w:t>
      </w:r>
      <w:proofErr w:type="spellEnd"/>
      <w:r>
        <w:rPr>
          <w:spacing w:val="40"/>
          <w:sz w:val="16"/>
        </w:rPr>
        <w:t xml:space="preserve"> </w:t>
      </w:r>
      <w:r>
        <w:rPr>
          <w:sz w:val="16"/>
        </w:rPr>
        <w:t>ζητήματα που επηρεάζουν τη ζωή των νέων και επισημαίνουν τις προκλήσεις. https://europa.eu/youth/strategy_el</w:t>
      </w:r>
    </w:p>
    <w:p w14:paraId="6C7B3E34" w14:textId="77777777" w:rsidR="0028661C" w:rsidRDefault="0028661C">
      <w:pPr>
        <w:rPr>
          <w:sz w:val="16"/>
        </w:rPr>
        <w:sectPr w:rsidR="0028661C">
          <w:footerReference w:type="default" r:id="rId234"/>
          <w:pgSz w:w="12240" w:h="15840"/>
          <w:pgMar w:top="1820" w:right="660" w:bottom="280" w:left="860" w:header="0" w:footer="0" w:gutter="0"/>
          <w:cols w:space="720"/>
        </w:sectPr>
      </w:pPr>
    </w:p>
    <w:p w14:paraId="6C7B3E35" w14:textId="77777777" w:rsidR="0028661C" w:rsidRDefault="00B273B9">
      <w:pPr>
        <w:pStyle w:val="7"/>
        <w:spacing w:before="41"/>
        <w:ind w:left="220"/>
      </w:pPr>
      <w:r>
        <w:lastRenderedPageBreak/>
        <w:t>ΟΡΓΑΝΩΣΗ</w:t>
      </w:r>
      <w:r>
        <w:rPr>
          <w:spacing w:val="-11"/>
        </w:rPr>
        <w:t xml:space="preserve"> </w:t>
      </w:r>
      <w:r>
        <w:rPr>
          <w:spacing w:val="-2"/>
        </w:rPr>
        <w:t>ΣΧΕΔΙΟΥ</w:t>
      </w:r>
    </w:p>
    <w:p w14:paraId="6C7B3E36" w14:textId="77777777" w:rsidR="0028661C" w:rsidRDefault="00B273B9">
      <w:pPr>
        <w:pStyle w:val="a3"/>
        <w:spacing w:before="121" w:line="276" w:lineRule="auto"/>
        <w:ind w:left="220" w:right="419"/>
        <w:jc w:val="both"/>
      </w:pPr>
      <w:r>
        <w:t>Ένα σχέδιο υλοποιείται από τουλ</w:t>
      </w:r>
      <w:r>
        <w:t>άχιστον δύο οργανισμούς. Οι οργανισμοί που συμμετέχουν σε ένα σχέδιο θα πρέπει να ωφελούνται από τη συμμετοχή τους. Επομένως, το σχέδιο θα πρέπει να ευθυγραμμίζεται με τους στόχους τους και να ανταποκρίνεται</w:t>
      </w:r>
      <w:r>
        <w:rPr>
          <w:spacing w:val="-2"/>
        </w:rPr>
        <w:t xml:space="preserve"> </w:t>
      </w:r>
      <w:r>
        <w:t>στις</w:t>
      </w:r>
      <w:r>
        <w:rPr>
          <w:spacing w:val="-5"/>
        </w:rPr>
        <w:t xml:space="preserve"> </w:t>
      </w:r>
      <w:r>
        <w:t>ανάγκες</w:t>
      </w:r>
      <w:r>
        <w:rPr>
          <w:spacing w:val="-2"/>
        </w:rPr>
        <w:t xml:space="preserve"> </w:t>
      </w:r>
      <w:r>
        <w:t>τους.</w:t>
      </w:r>
      <w:r>
        <w:rPr>
          <w:spacing w:val="-4"/>
        </w:rPr>
        <w:t xml:space="preserve"> </w:t>
      </w:r>
      <w:r>
        <w:t>Οι</w:t>
      </w:r>
      <w:r>
        <w:rPr>
          <w:spacing w:val="-4"/>
        </w:rPr>
        <w:t xml:space="preserve"> </w:t>
      </w:r>
      <w:r>
        <w:t>συμμετέχοντες</w:t>
      </w:r>
      <w:r>
        <w:rPr>
          <w:spacing w:val="-3"/>
        </w:rPr>
        <w:t xml:space="preserve"> </w:t>
      </w:r>
      <w:r>
        <w:t>οργανισμοί</w:t>
      </w:r>
      <w:r>
        <w:rPr>
          <w:spacing w:val="-4"/>
        </w:rPr>
        <w:t xml:space="preserve"> </w:t>
      </w:r>
      <w:r>
        <w:t>α</w:t>
      </w:r>
      <w:r>
        <w:t>ναλαμβάνουν τον</w:t>
      </w:r>
      <w:r>
        <w:rPr>
          <w:spacing w:val="-2"/>
        </w:rPr>
        <w:t xml:space="preserve"> </w:t>
      </w:r>
      <w:r>
        <w:t>ρόλο</w:t>
      </w:r>
      <w:r>
        <w:rPr>
          <w:spacing w:val="-4"/>
        </w:rPr>
        <w:t xml:space="preserve"> </w:t>
      </w:r>
      <w:r>
        <w:t>«αποστολής»</w:t>
      </w:r>
      <w:r>
        <w:rPr>
          <w:spacing w:val="-4"/>
        </w:rPr>
        <w:t xml:space="preserve"> </w:t>
      </w:r>
      <w:r>
        <w:t>και/ή</w:t>
      </w:r>
      <w:r>
        <w:rPr>
          <w:spacing w:val="-4"/>
        </w:rPr>
        <w:t xml:space="preserve"> </w:t>
      </w:r>
      <w:r>
        <w:t>«υποδοχής» συμμετεχόντων, ήτοι φιλοξενίας της δραστηριότητας. Ένας εκ των οργανισμών αναλαμβάνει επίσης τον ρόλο του συντονιστή και υποβάλλει αίτηση για ολόκληρο το σχέδιο εκ μέρους της σύμπραξης.</w:t>
      </w:r>
    </w:p>
    <w:p w14:paraId="6C7B3E37" w14:textId="77777777" w:rsidR="0028661C" w:rsidRDefault="0028661C">
      <w:pPr>
        <w:pStyle w:val="a3"/>
        <w:spacing w:before="4"/>
        <w:rPr>
          <w:sz w:val="16"/>
        </w:rPr>
      </w:pPr>
    </w:p>
    <w:p w14:paraId="6C7B3E38" w14:textId="77777777" w:rsidR="0028661C" w:rsidRDefault="00B273B9">
      <w:pPr>
        <w:pStyle w:val="a3"/>
        <w:spacing w:line="276" w:lineRule="auto"/>
        <w:ind w:left="220" w:right="422"/>
        <w:jc w:val="both"/>
      </w:pPr>
      <w:r>
        <w:t>Κάθε σχέδιο περιλαμβάνει τέσσερα στάδια: τον σχεδιασμό, τη</w:t>
      </w:r>
      <w:r>
        <w:t>ν προετοιμασία, την υλοποίηση και την παρακολούθηση. Οι συμμετέχοντες</w:t>
      </w:r>
      <w:r>
        <w:rPr>
          <w:spacing w:val="-1"/>
        </w:rPr>
        <w:t xml:space="preserve"> </w:t>
      </w:r>
      <w:r>
        <w:t>οργανισμοί</w:t>
      </w:r>
      <w:r>
        <w:rPr>
          <w:spacing w:val="-1"/>
        </w:rPr>
        <w:t xml:space="preserve"> </w:t>
      </w:r>
      <w:r>
        <w:t>και</w:t>
      </w:r>
      <w:r>
        <w:rPr>
          <w:spacing w:val="-1"/>
        </w:rPr>
        <w:t xml:space="preserve"> </w:t>
      </w:r>
      <w:r>
        <w:t>οι</w:t>
      </w:r>
      <w:r>
        <w:rPr>
          <w:spacing w:val="-1"/>
        </w:rPr>
        <w:t xml:space="preserve"> </w:t>
      </w:r>
      <w:r>
        <w:t>νέοι</w:t>
      </w:r>
      <w:r>
        <w:rPr>
          <w:spacing w:val="-1"/>
        </w:rPr>
        <w:t xml:space="preserve"> </w:t>
      </w:r>
      <w:r>
        <w:t>που</w:t>
      </w:r>
      <w:r>
        <w:rPr>
          <w:spacing w:val="-1"/>
        </w:rPr>
        <w:t xml:space="preserve"> </w:t>
      </w:r>
      <w:r>
        <w:t>συμμετέχουν στις</w:t>
      </w:r>
      <w:r>
        <w:rPr>
          <w:spacing w:val="-1"/>
        </w:rPr>
        <w:t xml:space="preserve"> </w:t>
      </w:r>
      <w:r>
        <w:t>δραστηριότητες</w:t>
      </w:r>
      <w:r>
        <w:rPr>
          <w:spacing w:val="-1"/>
        </w:rPr>
        <w:t xml:space="preserve"> </w:t>
      </w:r>
      <w:r>
        <w:t>θα</w:t>
      </w:r>
      <w:r>
        <w:rPr>
          <w:spacing w:val="-1"/>
        </w:rPr>
        <w:t xml:space="preserve"> </w:t>
      </w:r>
      <w:r>
        <w:t>πρέπει να</w:t>
      </w:r>
      <w:r>
        <w:rPr>
          <w:spacing w:val="-1"/>
        </w:rPr>
        <w:t xml:space="preserve"> </w:t>
      </w:r>
      <w:r>
        <w:t>αναλαμβάνουν</w:t>
      </w:r>
      <w:r>
        <w:rPr>
          <w:spacing w:val="-1"/>
        </w:rPr>
        <w:t xml:space="preserve"> </w:t>
      </w:r>
      <w:r>
        <w:t>ενεργό ρόλο</w:t>
      </w:r>
      <w:r>
        <w:rPr>
          <w:spacing w:val="-1"/>
        </w:rPr>
        <w:t xml:space="preserve"> </w:t>
      </w:r>
      <w:r>
        <w:t>σε κάθε ένα από τα παραπάνω στάδια, βελτιώνοντας, έτσι, τη μαθησιακή εμπειρία τους.</w:t>
      </w:r>
    </w:p>
    <w:p w14:paraId="6C7B3E39" w14:textId="77777777" w:rsidR="0028661C" w:rsidRDefault="0028661C">
      <w:pPr>
        <w:pStyle w:val="a3"/>
        <w:spacing w:before="4"/>
        <w:rPr>
          <w:sz w:val="16"/>
        </w:rPr>
      </w:pPr>
    </w:p>
    <w:p w14:paraId="6C7B3E3A" w14:textId="77777777" w:rsidR="0028661C" w:rsidRDefault="00B273B9">
      <w:pPr>
        <w:pStyle w:val="a5"/>
        <w:numPr>
          <w:ilvl w:val="0"/>
          <w:numId w:val="274"/>
        </w:numPr>
        <w:tabs>
          <w:tab w:val="left" w:pos="941"/>
        </w:tabs>
        <w:spacing w:line="276" w:lineRule="auto"/>
        <w:ind w:right="424"/>
        <w:rPr>
          <w:sz w:val="20"/>
        </w:rPr>
      </w:pPr>
      <w:r>
        <w:rPr>
          <w:sz w:val="20"/>
        </w:rPr>
        <w:t>Σχεδ</w:t>
      </w:r>
      <w:r>
        <w:rPr>
          <w:sz w:val="20"/>
        </w:rPr>
        <w:t>ιασμός (προσδιορισμός των αναγκών, των στόχων, των μαθησιακών αποτελεσμάτων, της μορφής των δραστηριοτήτων, ανάπτυξη του προγράμματος εργασίας, χρονοδιάγραμμα των δραστηριοτήτων κ.λπ. πριν από την υποβολή της αίτησης)</w:t>
      </w:r>
    </w:p>
    <w:p w14:paraId="6C7B3E3B" w14:textId="77777777" w:rsidR="0028661C" w:rsidRDefault="00B273B9">
      <w:pPr>
        <w:pStyle w:val="a5"/>
        <w:numPr>
          <w:ilvl w:val="0"/>
          <w:numId w:val="274"/>
        </w:numPr>
        <w:tabs>
          <w:tab w:val="left" w:pos="941"/>
        </w:tabs>
        <w:spacing w:before="1" w:line="276" w:lineRule="auto"/>
        <w:ind w:right="424"/>
        <w:rPr>
          <w:sz w:val="20"/>
        </w:rPr>
      </w:pPr>
      <w:r>
        <w:rPr>
          <w:sz w:val="20"/>
        </w:rPr>
        <w:t>Προετοιμασία (πρακτικές ρυθμίσεις, κατ</w:t>
      </w:r>
      <w:r>
        <w:rPr>
          <w:sz w:val="20"/>
        </w:rPr>
        <w:t>άρτιση συμφωνιών με εταίρους, γλωσσική/διαπολιτισμική/μαθησιακή και επιχειρησιακή προετοιμασία των συμμετεχόντων πριν από την αναχώρησή τους κ.λπ.)</w:t>
      </w:r>
    </w:p>
    <w:p w14:paraId="6C7B3E3C" w14:textId="77777777" w:rsidR="0028661C" w:rsidRDefault="00B273B9">
      <w:pPr>
        <w:pStyle w:val="a5"/>
        <w:numPr>
          <w:ilvl w:val="0"/>
          <w:numId w:val="274"/>
        </w:numPr>
        <w:tabs>
          <w:tab w:val="left" w:pos="941"/>
        </w:tabs>
        <w:ind w:hanging="361"/>
        <w:rPr>
          <w:sz w:val="20"/>
        </w:rPr>
      </w:pPr>
      <w:r>
        <w:rPr>
          <w:sz w:val="20"/>
        </w:rPr>
        <w:t>Υλοποίηση</w:t>
      </w:r>
      <w:r>
        <w:rPr>
          <w:spacing w:val="-8"/>
          <w:sz w:val="20"/>
        </w:rPr>
        <w:t xml:space="preserve"> </w:t>
      </w:r>
      <w:r>
        <w:rPr>
          <w:sz w:val="20"/>
        </w:rPr>
        <w:t>των</w:t>
      </w:r>
      <w:r>
        <w:rPr>
          <w:spacing w:val="-6"/>
          <w:sz w:val="20"/>
        </w:rPr>
        <w:t xml:space="preserve"> </w:t>
      </w:r>
      <w:r>
        <w:rPr>
          <w:spacing w:val="-2"/>
          <w:sz w:val="20"/>
        </w:rPr>
        <w:t>δραστηριοτήτων.</w:t>
      </w:r>
    </w:p>
    <w:p w14:paraId="6C7B3E3D" w14:textId="77777777" w:rsidR="0028661C" w:rsidRDefault="00B273B9">
      <w:pPr>
        <w:pStyle w:val="a5"/>
        <w:numPr>
          <w:ilvl w:val="0"/>
          <w:numId w:val="274"/>
        </w:numPr>
        <w:tabs>
          <w:tab w:val="left" w:pos="941"/>
        </w:tabs>
        <w:spacing w:before="37" w:line="276" w:lineRule="auto"/>
        <w:ind w:right="421"/>
        <w:rPr>
          <w:sz w:val="20"/>
        </w:rPr>
      </w:pPr>
      <w:r>
        <w:rPr>
          <w:sz w:val="20"/>
        </w:rPr>
        <w:t>Παρακολούθηση (αξιολόγηση των δραστηριοτήτων, προσδιορισμός και τεκμηρίωση των</w:t>
      </w:r>
      <w:r>
        <w:rPr>
          <w:sz w:val="20"/>
        </w:rPr>
        <w:t xml:space="preserve"> μαθησιακών αποτελεσμάτων των συμμετεχόντων, καθώς και διάδοση και χρήση των αποτελεσμάτων του σχεδίου).</w:t>
      </w:r>
    </w:p>
    <w:p w14:paraId="6C7B3E3E" w14:textId="77777777" w:rsidR="0028661C" w:rsidRDefault="0028661C">
      <w:pPr>
        <w:pStyle w:val="a3"/>
        <w:spacing w:before="4"/>
        <w:rPr>
          <w:sz w:val="16"/>
        </w:rPr>
      </w:pPr>
    </w:p>
    <w:p w14:paraId="6C7B3E3F" w14:textId="77777777" w:rsidR="0028661C" w:rsidRDefault="00B273B9">
      <w:pPr>
        <w:pStyle w:val="a3"/>
        <w:ind w:left="220"/>
        <w:jc w:val="both"/>
      </w:pPr>
      <w:r>
        <w:t>Μια</w:t>
      </w:r>
      <w:r>
        <w:rPr>
          <w:spacing w:val="-10"/>
        </w:rPr>
        <w:t xml:space="preserve"> </w:t>
      </w:r>
      <w:r>
        <w:t>ποιοτική</w:t>
      </w:r>
      <w:r>
        <w:rPr>
          <w:spacing w:val="-8"/>
        </w:rPr>
        <w:t xml:space="preserve"> </w:t>
      </w:r>
      <w:r>
        <w:t>ανταλλαγή</w:t>
      </w:r>
      <w:r>
        <w:rPr>
          <w:spacing w:val="-9"/>
        </w:rPr>
        <w:t xml:space="preserve"> </w:t>
      </w:r>
      <w:r>
        <w:rPr>
          <w:spacing w:val="-4"/>
        </w:rPr>
        <w:t>νέων:</w:t>
      </w:r>
    </w:p>
    <w:p w14:paraId="6C7B3E40" w14:textId="77777777" w:rsidR="0028661C" w:rsidRDefault="0028661C">
      <w:pPr>
        <w:pStyle w:val="a3"/>
        <w:spacing w:before="6"/>
        <w:rPr>
          <w:sz w:val="19"/>
        </w:rPr>
      </w:pPr>
    </w:p>
    <w:p w14:paraId="6C7B3E41" w14:textId="77777777" w:rsidR="0028661C" w:rsidRDefault="00B273B9">
      <w:pPr>
        <w:pStyle w:val="a5"/>
        <w:numPr>
          <w:ilvl w:val="0"/>
          <w:numId w:val="274"/>
        </w:numPr>
        <w:tabs>
          <w:tab w:val="left" w:pos="941"/>
        </w:tabs>
        <w:spacing w:line="276" w:lineRule="auto"/>
        <w:ind w:right="412"/>
        <w:rPr>
          <w:sz w:val="20"/>
        </w:rPr>
      </w:pPr>
      <w:r>
        <w:rPr>
          <w:sz w:val="20"/>
        </w:rPr>
        <w:t>Εδράζεται στην ενεργό συμμετοχή των νέων και των συμμετεχόντων οργανισμών, οι οποίοι θα πρέπει να αναλαμβάνουν ενεργό ρόλο σε όλα τα στάδια του σχεδίου, βελτιώνοντας, με τον τρόπο αυτόν, τη μαθησιακή και αναπτυξιακή εμπειρία τους·</w:t>
      </w:r>
    </w:p>
    <w:p w14:paraId="6C7B3E42" w14:textId="77777777" w:rsidR="0028661C" w:rsidRDefault="00B273B9">
      <w:pPr>
        <w:pStyle w:val="a5"/>
        <w:numPr>
          <w:ilvl w:val="0"/>
          <w:numId w:val="274"/>
        </w:numPr>
        <w:tabs>
          <w:tab w:val="left" w:pos="941"/>
        </w:tabs>
        <w:spacing w:before="1"/>
        <w:ind w:hanging="361"/>
        <w:rPr>
          <w:sz w:val="20"/>
        </w:rPr>
      </w:pPr>
      <w:r>
        <w:rPr>
          <w:sz w:val="20"/>
        </w:rPr>
        <w:t>περιλαμβάνει</w:t>
      </w:r>
      <w:r>
        <w:rPr>
          <w:spacing w:val="-8"/>
          <w:sz w:val="20"/>
        </w:rPr>
        <w:t xml:space="preserve"> </w:t>
      </w:r>
      <w:r>
        <w:rPr>
          <w:sz w:val="20"/>
        </w:rPr>
        <w:t>διαφορετικές</w:t>
      </w:r>
      <w:r>
        <w:rPr>
          <w:spacing w:val="-8"/>
          <w:sz w:val="20"/>
        </w:rPr>
        <w:t xml:space="preserve"> </w:t>
      </w:r>
      <w:r>
        <w:rPr>
          <w:sz w:val="20"/>
        </w:rPr>
        <w:t>ομάδες</w:t>
      </w:r>
      <w:r>
        <w:rPr>
          <w:spacing w:val="-8"/>
          <w:sz w:val="20"/>
        </w:rPr>
        <w:t xml:space="preserve"> </w:t>
      </w:r>
      <w:r>
        <w:rPr>
          <w:sz w:val="20"/>
        </w:rPr>
        <w:t>συμμετεχόντων</w:t>
      </w:r>
      <w:r>
        <w:rPr>
          <w:spacing w:val="-8"/>
          <w:sz w:val="20"/>
        </w:rPr>
        <w:t xml:space="preserve"> </w:t>
      </w:r>
      <w:r>
        <w:rPr>
          <w:sz w:val="20"/>
        </w:rPr>
        <w:t>και</w:t>
      </w:r>
      <w:r>
        <w:rPr>
          <w:spacing w:val="-7"/>
          <w:sz w:val="20"/>
        </w:rPr>
        <w:t xml:space="preserve"> </w:t>
      </w:r>
      <w:r>
        <w:rPr>
          <w:sz w:val="20"/>
        </w:rPr>
        <w:t>αξιοποιεί</w:t>
      </w:r>
      <w:r>
        <w:rPr>
          <w:spacing w:val="-8"/>
          <w:sz w:val="20"/>
        </w:rPr>
        <w:t xml:space="preserve"> </w:t>
      </w:r>
      <w:r>
        <w:rPr>
          <w:sz w:val="20"/>
        </w:rPr>
        <w:t>την</w:t>
      </w:r>
      <w:r>
        <w:rPr>
          <w:spacing w:val="-8"/>
          <w:sz w:val="20"/>
        </w:rPr>
        <w:t xml:space="preserve"> </w:t>
      </w:r>
      <w:r>
        <w:rPr>
          <w:sz w:val="20"/>
        </w:rPr>
        <w:t>εν</w:t>
      </w:r>
      <w:r>
        <w:rPr>
          <w:spacing w:val="-8"/>
          <w:sz w:val="20"/>
        </w:rPr>
        <w:t xml:space="preserve"> </w:t>
      </w:r>
      <w:r>
        <w:rPr>
          <w:sz w:val="20"/>
        </w:rPr>
        <w:t>λόγω</w:t>
      </w:r>
      <w:r>
        <w:rPr>
          <w:spacing w:val="-8"/>
          <w:sz w:val="20"/>
        </w:rPr>
        <w:t xml:space="preserve"> </w:t>
      </w:r>
      <w:r>
        <w:rPr>
          <w:spacing w:val="-2"/>
          <w:sz w:val="20"/>
        </w:rPr>
        <w:t>πολυμορφία·</w:t>
      </w:r>
    </w:p>
    <w:p w14:paraId="6C7B3E43" w14:textId="77777777" w:rsidR="0028661C" w:rsidRDefault="00B273B9">
      <w:pPr>
        <w:pStyle w:val="a5"/>
        <w:numPr>
          <w:ilvl w:val="0"/>
          <w:numId w:val="274"/>
        </w:numPr>
        <w:tabs>
          <w:tab w:val="left" w:pos="941"/>
        </w:tabs>
        <w:spacing w:before="36"/>
        <w:ind w:hanging="361"/>
        <w:rPr>
          <w:sz w:val="20"/>
        </w:rPr>
      </w:pPr>
      <w:r>
        <w:rPr>
          <w:sz w:val="20"/>
        </w:rPr>
        <w:t>βασίζεται</w:t>
      </w:r>
      <w:r>
        <w:rPr>
          <w:spacing w:val="-9"/>
          <w:sz w:val="20"/>
        </w:rPr>
        <w:t xml:space="preserve"> </w:t>
      </w:r>
      <w:r>
        <w:rPr>
          <w:sz w:val="20"/>
        </w:rPr>
        <w:t>σε</w:t>
      </w:r>
      <w:r>
        <w:rPr>
          <w:spacing w:val="-8"/>
          <w:sz w:val="20"/>
        </w:rPr>
        <w:t xml:space="preserve"> </w:t>
      </w:r>
      <w:r>
        <w:rPr>
          <w:sz w:val="20"/>
        </w:rPr>
        <w:t>σαφώς</w:t>
      </w:r>
      <w:r>
        <w:rPr>
          <w:spacing w:val="-9"/>
          <w:sz w:val="20"/>
        </w:rPr>
        <w:t xml:space="preserve"> </w:t>
      </w:r>
      <w:r>
        <w:rPr>
          <w:sz w:val="20"/>
        </w:rPr>
        <w:t>προσδιορισμένες</w:t>
      </w:r>
      <w:r>
        <w:rPr>
          <w:spacing w:val="-5"/>
          <w:sz w:val="20"/>
        </w:rPr>
        <w:t xml:space="preserve"> </w:t>
      </w:r>
      <w:r>
        <w:rPr>
          <w:sz w:val="20"/>
        </w:rPr>
        <w:t>ανάγκες</w:t>
      </w:r>
      <w:r>
        <w:rPr>
          <w:spacing w:val="-9"/>
          <w:sz w:val="20"/>
        </w:rPr>
        <w:t xml:space="preserve"> </w:t>
      </w:r>
      <w:r>
        <w:rPr>
          <w:sz w:val="20"/>
        </w:rPr>
        <w:t>των</w:t>
      </w:r>
      <w:r>
        <w:rPr>
          <w:spacing w:val="-9"/>
          <w:sz w:val="20"/>
        </w:rPr>
        <w:t xml:space="preserve"> </w:t>
      </w:r>
      <w:r>
        <w:rPr>
          <w:sz w:val="20"/>
        </w:rPr>
        <w:t>συμμετεχόντων</w:t>
      </w:r>
      <w:r>
        <w:rPr>
          <w:spacing w:val="-9"/>
          <w:sz w:val="20"/>
        </w:rPr>
        <w:t xml:space="preserve"> </w:t>
      </w:r>
      <w:r>
        <w:rPr>
          <w:spacing w:val="-2"/>
          <w:sz w:val="20"/>
        </w:rPr>
        <w:t>νέων·</w:t>
      </w:r>
    </w:p>
    <w:p w14:paraId="6C7B3E44" w14:textId="77777777" w:rsidR="0028661C" w:rsidRDefault="00B273B9">
      <w:pPr>
        <w:pStyle w:val="a5"/>
        <w:numPr>
          <w:ilvl w:val="0"/>
          <w:numId w:val="274"/>
        </w:numPr>
        <w:tabs>
          <w:tab w:val="left" w:pos="941"/>
        </w:tabs>
        <w:spacing w:before="37" w:line="276" w:lineRule="auto"/>
        <w:ind w:right="427"/>
        <w:rPr>
          <w:sz w:val="20"/>
        </w:rPr>
      </w:pPr>
      <w:r>
        <w:rPr>
          <w:sz w:val="20"/>
        </w:rPr>
        <w:t>διασφαλίζει ότι τα μη τυπικά και άτυπα μαθησιακά αποτελέσματα των συμμετεχόντων προσδιορίζονται και τεκμηριώνονται δεόντως·</w:t>
      </w:r>
    </w:p>
    <w:p w14:paraId="6C7B3E45" w14:textId="77777777" w:rsidR="0028661C" w:rsidRDefault="00B273B9">
      <w:pPr>
        <w:pStyle w:val="a5"/>
        <w:numPr>
          <w:ilvl w:val="0"/>
          <w:numId w:val="274"/>
        </w:numPr>
        <w:tabs>
          <w:tab w:val="left" w:pos="941"/>
        </w:tabs>
        <w:ind w:hanging="361"/>
        <w:rPr>
          <w:sz w:val="20"/>
        </w:rPr>
      </w:pPr>
      <w:r>
        <w:rPr>
          <w:sz w:val="20"/>
        </w:rPr>
        <w:t>ενθαρρύνει</w:t>
      </w:r>
      <w:r>
        <w:rPr>
          <w:spacing w:val="-8"/>
          <w:sz w:val="20"/>
        </w:rPr>
        <w:t xml:space="preserve"> </w:t>
      </w:r>
      <w:r>
        <w:rPr>
          <w:sz w:val="20"/>
        </w:rPr>
        <w:t>τους</w:t>
      </w:r>
      <w:r>
        <w:rPr>
          <w:spacing w:val="-9"/>
          <w:sz w:val="20"/>
        </w:rPr>
        <w:t xml:space="preserve"> </w:t>
      </w:r>
      <w:r>
        <w:rPr>
          <w:sz w:val="20"/>
        </w:rPr>
        <w:t>συμμετέχοντες</w:t>
      </w:r>
      <w:r>
        <w:rPr>
          <w:spacing w:val="-8"/>
          <w:sz w:val="20"/>
        </w:rPr>
        <w:t xml:space="preserve"> </w:t>
      </w:r>
      <w:r>
        <w:rPr>
          <w:sz w:val="20"/>
        </w:rPr>
        <w:t>να</w:t>
      </w:r>
      <w:r>
        <w:rPr>
          <w:spacing w:val="-9"/>
          <w:sz w:val="20"/>
        </w:rPr>
        <w:t xml:space="preserve"> </w:t>
      </w:r>
      <w:r>
        <w:rPr>
          <w:sz w:val="20"/>
        </w:rPr>
        <w:t>προβληματίζονται</w:t>
      </w:r>
      <w:r>
        <w:rPr>
          <w:spacing w:val="-7"/>
          <w:sz w:val="20"/>
        </w:rPr>
        <w:t xml:space="preserve"> </w:t>
      </w:r>
      <w:r>
        <w:rPr>
          <w:sz w:val="20"/>
        </w:rPr>
        <w:t>σχετικά</w:t>
      </w:r>
      <w:r>
        <w:rPr>
          <w:spacing w:val="-8"/>
          <w:sz w:val="20"/>
        </w:rPr>
        <w:t xml:space="preserve"> </w:t>
      </w:r>
      <w:r>
        <w:rPr>
          <w:sz w:val="20"/>
        </w:rPr>
        <w:t>με</w:t>
      </w:r>
      <w:r>
        <w:rPr>
          <w:spacing w:val="-8"/>
          <w:sz w:val="20"/>
        </w:rPr>
        <w:t xml:space="preserve"> </w:t>
      </w:r>
      <w:r>
        <w:rPr>
          <w:sz w:val="20"/>
        </w:rPr>
        <w:t>ευρωπαϊκά</w:t>
      </w:r>
      <w:r>
        <w:rPr>
          <w:spacing w:val="-8"/>
          <w:sz w:val="20"/>
        </w:rPr>
        <w:t xml:space="preserve"> </w:t>
      </w:r>
      <w:r>
        <w:rPr>
          <w:sz w:val="20"/>
        </w:rPr>
        <w:t>θέματα</w:t>
      </w:r>
      <w:r>
        <w:rPr>
          <w:spacing w:val="-9"/>
          <w:sz w:val="20"/>
        </w:rPr>
        <w:t xml:space="preserve"> </w:t>
      </w:r>
      <w:r>
        <w:rPr>
          <w:sz w:val="20"/>
        </w:rPr>
        <w:t>και</w:t>
      </w:r>
      <w:r>
        <w:rPr>
          <w:spacing w:val="-5"/>
          <w:sz w:val="20"/>
        </w:rPr>
        <w:t xml:space="preserve"> </w:t>
      </w:r>
      <w:r>
        <w:rPr>
          <w:spacing w:val="-2"/>
          <w:sz w:val="20"/>
        </w:rPr>
        <w:t>αξίες.</w:t>
      </w:r>
    </w:p>
    <w:p w14:paraId="6C7B3E46" w14:textId="77777777" w:rsidR="0028661C" w:rsidRDefault="0028661C">
      <w:pPr>
        <w:pStyle w:val="a3"/>
        <w:rPr>
          <w:sz w:val="22"/>
        </w:rPr>
      </w:pPr>
    </w:p>
    <w:p w14:paraId="6C7B3E47" w14:textId="77777777" w:rsidR="0028661C" w:rsidRDefault="0028661C">
      <w:pPr>
        <w:pStyle w:val="a3"/>
        <w:spacing w:before="2"/>
        <w:rPr>
          <w:sz w:val="27"/>
        </w:rPr>
      </w:pPr>
    </w:p>
    <w:p w14:paraId="6C7B3E48" w14:textId="77777777" w:rsidR="0028661C" w:rsidRDefault="00B273B9">
      <w:pPr>
        <w:pStyle w:val="8"/>
        <w:spacing w:before="1"/>
        <w:ind w:left="220"/>
        <w:jc w:val="both"/>
      </w:pPr>
      <w:r>
        <w:t>Μαθησιακή</w:t>
      </w:r>
      <w:r>
        <w:rPr>
          <w:spacing w:val="-9"/>
        </w:rPr>
        <w:t xml:space="preserve"> </w:t>
      </w:r>
      <w:r>
        <w:rPr>
          <w:spacing w:val="-2"/>
        </w:rPr>
        <w:t>διαδικασία</w:t>
      </w:r>
    </w:p>
    <w:p w14:paraId="6C7B3E49" w14:textId="77777777" w:rsidR="0028661C" w:rsidRDefault="00B273B9">
      <w:pPr>
        <w:pStyle w:val="a3"/>
        <w:spacing w:before="118" w:line="276" w:lineRule="auto"/>
        <w:ind w:left="220" w:right="424"/>
        <w:jc w:val="both"/>
      </w:pPr>
      <w:r>
        <w:t>Η οργάνωση μιας αντα</w:t>
      </w:r>
      <w:r>
        <w:t xml:space="preserve">λλαγής νέων στο πλαίσιο μη τυπικής μάθησης απαιτεί ότι τουλάχιστον ένα μέρος των επιθυμητών μαθησιακών αποτελεσμάτων έχει σχεδιαστεί εκ των προτέρων, προκειμένου να διασφαλιστούν οι κατάλληλες ευκαιρίες. Οι νέοι που συμμετέχουν στη δραστηριότητα θα πρέπει </w:t>
      </w:r>
      <w:r>
        <w:t>να συμβάλουν στον προσδιορισμό των αναγκών τους και της μάθησης που επιθυμούν να λάβουν ή να εξελίξουν μέσω της ανταλλαγής νέων.</w:t>
      </w:r>
    </w:p>
    <w:p w14:paraId="6C7B3E4A" w14:textId="77777777" w:rsidR="0028661C" w:rsidRDefault="0028661C">
      <w:pPr>
        <w:pStyle w:val="a3"/>
        <w:spacing w:before="7"/>
        <w:rPr>
          <w:sz w:val="16"/>
        </w:rPr>
      </w:pPr>
    </w:p>
    <w:p w14:paraId="6C7B3E4B" w14:textId="77777777" w:rsidR="0028661C" w:rsidRDefault="00B273B9">
      <w:pPr>
        <w:pStyle w:val="a3"/>
        <w:spacing w:line="276" w:lineRule="auto"/>
        <w:ind w:left="220" w:right="419"/>
        <w:jc w:val="both"/>
      </w:pPr>
      <w:r>
        <w:t>Επιπλέον,</w:t>
      </w:r>
      <w:r>
        <w:rPr>
          <w:spacing w:val="-3"/>
        </w:rPr>
        <w:t xml:space="preserve"> </w:t>
      </w:r>
      <w:r>
        <w:t>οι</w:t>
      </w:r>
      <w:r>
        <w:rPr>
          <w:spacing w:val="-3"/>
        </w:rPr>
        <w:t xml:space="preserve"> </w:t>
      </w:r>
      <w:r>
        <w:t>συμμετέχοντες</w:t>
      </w:r>
      <w:r>
        <w:rPr>
          <w:spacing w:val="-4"/>
        </w:rPr>
        <w:t xml:space="preserve"> </w:t>
      </w:r>
      <w:r>
        <w:t>θα</w:t>
      </w:r>
      <w:r>
        <w:rPr>
          <w:spacing w:val="-4"/>
        </w:rPr>
        <w:t xml:space="preserve"> </w:t>
      </w:r>
      <w:r>
        <w:t>πρέπει</w:t>
      </w:r>
      <w:r>
        <w:rPr>
          <w:spacing w:val="-3"/>
        </w:rPr>
        <w:t xml:space="preserve"> </w:t>
      </w:r>
      <w:r>
        <w:t>να</w:t>
      </w:r>
      <w:r>
        <w:rPr>
          <w:spacing w:val="-1"/>
        </w:rPr>
        <w:t xml:space="preserve"> </w:t>
      </w:r>
      <w:r>
        <w:t>συμμετέχουν</w:t>
      </w:r>
      <w:r>
        <w:rPr>
          <w:spacing w:val="-4"/>
        </w:rPr>
        <w:t xml:space="preserve"> </w:t>
      </w:r>
      <w:r>
        <w:t>όσο</w:t>
      </w:r>
      <w:r>
        <w:rPr>
          <w:spacing w:val="-3"/>
        </w:rPr>
        <w:t xml:space="preserve"> </w:t>
      </w:r>
      <w:r>
        <w:t>το</w:t>
      </w:r>
      <w:r>
        <w:rPr>
          <w:spacing w:val="-3"/>
        </w:rPr>
        <w:t xml:space="preserve"> </w:t>
      </w:r>
      <w:r>
        <w:t>δυνατόν</w:t>
      </w:r>
      <w:r>
        <w:rPr>
          <w:spacing w:val="-4"/>
        </w:rPr>
        <w:t xml:space="preserve"> </w:t>
      </w:r>
      <w:r>
        <w:t>περισσότερο</w:t>
      </w:r>
      <w:r>
        <w:rPr>
          <w:spacing w:val="-3"/>
        </w:rPr>
        <w:t xml:space="preserve"> </w:t>
      </w:r>
      <w:r>
        <w:t>στον</w:t>
      </w:r>
      <w:r>
        <w:rPr>
          <w:spacing w:val="-4"/>
        </w:rPr>
        <w:t xml:space="preserve"> </w:t>
      </w:r>
      <w:r>
        <w:t>σχεδιασμό και</w:t>
      </w:r>
      <w:r>
        <w:rPr>
          <w:spacing w:val="-3"/>
        </w:rPr>
        <w:t xml:space="preserve"> </w:t>
      </w:r>
      <w:r>
        <w:t>την</w:t>
      </w:r>
      <w:r>
        <w:rPr>
          <w:spacing w:val="-4"/>
        </w:rPr>
        <w:t xml:space="preserve"> </w:t>
      </w:r>
      <w:r>
        <w:t>ανάπτυξη</w:t>
      </w:r>
      <w:r>
        <w:rPr>
          <w:spacing w:val="-3"/>
        </w:rPr>
        <w:t xml:space="preserve"> </w:t>
      </w:r>
      <w:r>
        <w:t>της δραστηριότητας (οργάνωση του προγράμματος, μέθοδοι εργασίας και καθορισμός του καταμερισμού των καθηκόντων) και να εξετάζουν τους τρόπους προετοιμασίας τους ώστε να μεγιστοποιούν τη μαθησιακή και προσωπική ανάπτυξη που προκύπτει από την ανταλλαγή.</w:t>
      </w:r>
    </w:p>
    <w:p w14:paraId="6C7B3E4C" w14:textId="77777777" w:rsidR="0028661C" w:rsidRDefault="0028661C">
      <w:pPr>
        <w:pStyle w:val="a3"/>
        <w:spacing w:before="4"/>
        <w:rPr>
          <w:sz w:val="16"/>
        </w:rPr>
      </w:pPr>
    </w:p>
    <w:p w14:paraId="6C7B3E4D" w14:textId="77777777" w:rsidR="0028661C" w:rsidRDefault="00B273B9">
      <w:pPr>
        <w:pStyle w:val="a3"/>
        <w:spacing w:line="276" w:lineRule="auto"/>
        <w:ind w:left="220" w:right="423"/>
        <w:jc w:val="both"/>
      </w:pPr>
      <w:r>
        <w:t>Μετ</w:t>
      </w:r>
      <w:r>
        <w:t>ά την ολοκλήρωση της βασικής δραστηριότητας, οι συμμετέχοντες θα πρέπει να καλούνται να παρέχουν ανατροφοδότηση σχετικά</w:t>
      </w:r>
      <w:r>
        <w:rPr>
          <w:spacing w:val="-1"/>
        </w:rPr>
        <w:t xml:space="preserve"> </w:t>
      </w:r>
      <w:r>
        <w:t>με τη δραστηριότητα,</w:t>
      </w:r>
      <w:r>
        <w:rPr>
          <w:spacing w:val="-1"/>
        </w:rPr>
        <w:t xml:space="preserve"> </w:t>
      </w:r>
      <w:r>
        <w:t>να</w:t>
      </w:r>
      <w:r>
        <w:rPr>
          <w:spacing w:val="-1"/>
        </w:rPr>
        <w:t xml:space="preserve"> </w:t>
      </w:r>
      <w:r>
        <w:t>προβληματίζονται</w:t>
      </w:r>
      <w:r>
        <w:rPr>
          <w:spacing w:val="-1"/>
        </w:rPr>
        <w:t xml:space="preserve"> </w:t>
      </w:r>
      <w:r>
        <w:t>σχετικά με όσα</w:t>
      </w:r>
      <w:r>
        <w:rPr>
          <w:spacing w:val="-1"/>
        </w:rPr>
        <w:t xml:space="preserve"> </w:t>
      </w:r>
      <w:r>
        <w:t>έμαθαν</w:t>
      </w:r>
      <w:r>
        <w:rPr>
          <w:spacing w:val="-1"/>
        </w:rPr>
        <w:t xml:space="preserve"> </w:t>
      </w:r>
      <w:r>
        <w:t>και</w:t>
      </w:r>
      <w:r>
        <w:rPr>
          <w:spacing w:val="-1"/>
        </w:rPr>
        <w:t xml:space="preserve"> </w:t>
      </w:r>
      <w:r>
        <w:t>σχετικά</w:t>
      </w:r>
      <w:r>
        <w:rPr>
          <w:spacing w:val="-1"/>
        </w:rPr>
        <w:t xml:space="preserve"> </w:t>
      </w:r>
      <w:r>
        <w:t>με τους</w:t>
      </w:r>
      <w:r>
        <w:rPr>
          <w:spacing w:val="-1"/>
        </w:rPr>
        <w:t xml:space="preserve"> </w:t>
      </w:r>
      <w:r>
        <w:t>τρόπους με</w:t>
      </w:r>
      <w:r>
        <w:rPr>
          <w:spacing w:val="27"/>
        </w:rPr>
        <w:t xml:space="preserve"> </w:t>
      </w:r>
      <w:r>
        <w:t>τους</w:t>
      </w:r>
      <w:r>
        <w:rPr>
          <w:spacing w:val="27"/>
        </w:rPr>
        <w:t xml:space="preserve"> </w:t>
      </w:r>
      <w:r>
        <w:t>οποίους</w:t>
      </w:r>
      <w:r>
        <w:rPr>
          <w:spacing w:val="27"/>
        </w:rPr>
        <w:t xml:space="preserve"> </w:t>
      </w:r>
      <w:r>
        <w:t>μπορούν</w:t>
      </w:r>
      <w:r>
        <w:rPr>
          <w:spacing w:val="26"/>
        </w:rPr>
        <w:t xml:space="preserve"> </w:t>
      </w:r>
      <w:r>
        <w:t>να</w:t>
      </w:r>
      <w:r>
        <w:rPr>
          <w:spacing w:val="26"/>
        </w:rPr>
        <w:t xml:space="preserve"> </w:t>
      </w:r>
      <w:r>
        <w:t>χρησιμοποιήσουν</w:t>
      </w:r>
      <w:r>
        <w:rPr>
          <w:spacing w:val="26"/>
        </w:rPr>
        <w:t xml:space="preserve"> </w:t>
      </w:r>
      <w:r>
        <w:t>τα</w:t>
      </w:r>
      <w:r>
        <w:rPr>
          <w:spacing w:val="26"/>
        </w:rPr>
        <w:t xml:space="preserve"> </w:t>
      </w:r>
      <w:r>
        <w:t>εν</w:t>
      </w:r>
      <w:r>
        <w:rPr>
          <w:spacing w:val="29"/>
        </w:rPr>
        <w:t xml:space="preserve"> </w:t>
      </w:r>
      <w:r>
        <w:t>λόγω</w:t>
      </w:r>
      <w:r>
        <w:rPr>
          <w:spacing w:val="27"/>
        </w:rPr>
        <w:t xml:space="preserve"> </w:t>
      </w:r>
      <w:r>
        <w:t>μαθησιακά</w:t>
      </w:r>
      <w:r>
        <w:rPr>
          <w:spacing w:val="27"/>
        </w:rPr>
        <w:t xml:space="preserve"> </w:t>
      </w:r>
      <w:r>
        <w:t>αποτελέσματα.</w:t>
      </w:r>
      <w:r>
        <w:rPr>
          <w:spacing w:val="27"/>
        </w:rPr>
        <w:t xml:space="preserve"> </w:t>
      </w:r>
      <w:r>
        <w:t>Επιπλέον,</w:t>
      </w:r>
      <w:r>
        <w:rPr>
          <w:spacing w:val="27"/>
        </w:rPr>
        <w:t xml:space="preserve"> </w:t>
      </w:r>
      <w:r>
        <w:t>οι</w:t>
      </w:r>
      <w:r>
        <w:rPr>
          <w:spacing w:val="27"/>
        </w:rPr>
        <w:t xml:space="preserve"> </w:t>
      </w:r>
      <w:r>
        <w:t>συμμετέχοντες</w:t>
      </w:r>
      <w:r>
        <w:rPr>
          <w:spacing w:val="27"/>
        </w:rPr>
        <w:t xml:space="preserve"> </w:t>
      </w:r>
      <w:r>
        <w:t>θα</w:t>
      </w:r>
    </w:p>
    <w:p w14:paraId="6C7B3E4E" w14:textId="77777777" w:rsidR="0028661C" w:rsidRDefault="0028661C">
      <w:pPr>
        <w:spacing w:line="276" w:lineRule="auto"/>
        <w:jc w:val="both"/>
        <w:sectPr w:rsidR="0028661C">
          <w:footerReference w:type="even" r:id="rId235"/>
          <w:pgSz w:w="12240" w:h="15840"/>
          <w:pgMar w:top="1400" w:right="660" w:bottom="1140" w:left="860" w:header="0" w:footer="953" w:gutter="0"/>
          <w:pgNumType w:start="162"/>
          <w:cols w:space="720"/>
        </w:sectPr>
      </w:pPr>
    </w:p>
    <w:p w14:paraId="6C7B3E4F" w14:textId="77777777" w:rsidR="0028661C" w:rsidRDefault="00B273B9">
      <w:pPr>
        <w:pStyle w:val="a3"/>
        <w:spacing w:before="41" w:line="276" w:lineRule="auto"/>
        <w:ind w:left="220" w:right="424"/>
        <w:jc w:val="both"/>
      </w:pPr>
      <w:r>
        <w:lastRenderedPageBreak/>
        <w:t>πρέπει να εξετάζουν πιθανούς τρόπους παρακολούθησης της δραστηριότητας. Αυτό μπορεί να γίνεται σε ατομική βάση και, εφόσον είναι δυνατόν, σε ομαδική βάση</w:t>
      </w:r>
      <w:r>
        <w:t>.</w:t>
      </w:r>
    </w:p>
    <w:p w14:paraId="6C7B3E50" w14:textId="77777777" w:rsidR="0028661C" w:rsidRDefault="0028661C">
      <w:pPr>
        <w:pStyle w:val="a3"/>
        <w:spacing w:before="4"/>
        <w:rPr>
          <w:sz w:val="16"/>
        </w:rPr>
      </w:pPr>
    </w:p>
    <w:p w14:paraId="6C7B3E51" w14:textId="77777777" w:rsidR="0028661C" w:rsidRDefault="00B273B9">
      <w:pPr>
        <w:pStyle w:val="a3"/>
        <w:spacing w:before="1" w:line="276" w:lineRule="auto"/>
        <w:ind w:left="220" w:right="424"/>
        <w:jc w:val="both"/>
      </w:pPr>
      <w:r>
        <w:t xml:space="preserve">Οι οργανισμοί θα πρέπει να στηρίζουν τη μαθησιακή διαδικασία, καθώς και τον προσδιορισμό και την τεκμηρίωση των μαθησιακών αποτελεσμάτων, ιδίως μέσω του </w:t>
      </w:r>
      <w:proofErr w:type="spellStart"/>
      <w:r>
        <w:t>Youthpass</w:t>
      </w:r>
      <w:proofErr w:type="spellEnd"/>
      <w:r>
        <w:t>.</w:t>
      </w:r>
    </w:p>
    <w:p w14:paraId="6C7B3E52" w14:textId="77777777" w:rsidR="0028661C" w:rsidRDefault="0028661C">
      <w:pPr>
        <w:pStyle w:val="a3"/>
      </w:pPr>
    </w:p>
    <w:p w14:paraId="6C7B3E53" w14:textId="77777777" w:rsidR="0028661C" w:rsidRDefault="0028661C">
      <w:pPr>
        <w:pStyle w:val="a3"/>
      </w:pPr>
    </w:p>
    <w:p w14:paraId="6C7B3E54" w14:textId="77777777" w:rsidR="0028661C" w:rsidRDefault="0028661C">
      <w:pPr>
        <w:pStyle w:val="a3"/>
        <w:spacing w:before="10"/>
        <w:rPr>
          <w:sz w:val="15"/>
        </w:rPr>
      </w:pPr>
    </w:p>
    <w:p w14:paraId="6C7B3E55" w14:textId="77777777" w:rsidR="0028661C" w:rsidRDefault="00B273B9">
      <w:pPr>
        <w:pStyle w:val="8"/>
        <w:ind w:left="220"/>
        <w:jc w:val="both"/>
      </w:pPr>
      <w:r>
        <w:t>Ένταξη</w:t>
      </w:r>
      <w:r>
        <w:rPr>
          <w:spacing w:val="-7"/>
        </w:rPr>
        <w:t xml:space="preserve"> </w:t>
      </w:r>
      <w:r>
        <w:t>και</w:t>
      </w:r>
      <w:r>
        <w:rPr>
          <w:spacing w:val="-6"/>
        </w:rPr>
        <w:t xml:space="preserve"> </w:t>
      </w:r>
      <w:r>
        <w:rPr>
          <w:spacing w:val="-2"/>
        </w:rPr>
        <w:t>πολυμορφία</w:t>
      </w:r>
    </w:p>
    <w:p w14:paraId="6C7B3E56" w14:textId="77777777" w:rsidR="0028661C" w:rsidRDefault="0028661C">
      <w:pPr>
        <w:pStyle w:val="a3"/>
        <w:spacing w:before="4"/>
        <w:rPr>
          <w:b/>
          <w:sz w:val="19"/>
        </w:rPr>
      </w:pPr>
    </w:p>
    <w:p w14:paraId="6C7B3E57" w14:textId="77777777" w:rsidR="0028661C" w:rsidRDefault="00B273B9">
      <w:pPr>
        <w:pStyle w:val="a3"/>
        <w:spacing w:line="276" w:lineRule="auto"/>
        <w:ind w:left="220" w:right="416"/>
        <w:jc w:val="both"/>
      </w:pPr>
      <w:r>
        <w:t xml:space="preserve">Το πρόγραμμα </w:t>
      </w:r>
      <w:proofErr w:type="spellStart"/>
      <w:r>
        <w:t>Erasmus</w:t>
      </w:r>
      <w:proofErr w:type="spellEnd"/>
      <w:r>
        <w:t xml:space="preserve">+ έχει ως στόχο την προώθηση των ίσων ευκαιριών και της πρόσβασης, της ένταξης και της δικαιοσύνης σε όλες τις δράσεις του. Οι οργανισμοί θα πρέπει να σχεδιάζουν στο πλαίσιο του σχεδίου δραστηριότητες </w:t>
      </w:r>
      <w:proofErr w:type="spellStart"/>
      <w:r>
        <w:t>προσβάσιμες</w:t>
      </w:r>
      <w:proofErr w:type="spellEnd"/>
      <w:r>
        <w:t xml:space="preserve"> και χωρίς αποκλεισμούς,</w:t>
      </w:r>
      <w:r>
        <w:t xml:space="preserve"> λαμβάνοντας υπόψη τις απόψεις των συμμετεχόντων με λιγότερες ευκαιρίες και εντάσσοντάς τους στη διαδικασία λήψης αποφάσεων.</w:t>
      </w:r>
    </w:p>
    <w:p w14:paraId="6C7B3E58" w14:textId="77777777" w:rsidR="0028661C" w:rsidRDefault="00B273B9">
      <w:pPr>
        <w:pStyle w:val="a3"/>
        <w:spacing w:before="121"/>
        <w:ind w:left="220"/>
        <w:jc w:val="both"/>
      </w:pPr>
      <w:r>
        <w:t>Οι</w:t>
      </w:r>
      <w:r>
        <w:rPr>
          <w:spacing w:val="-7"/>
        </w:rPr>
        <w:t xml:space="preserve"> </w:t>
      </w:r>
      <w:r>
        <w:t>ανταλλαγές</w:t>
      </w:r>
      <w:r>
        <w:rPr>
          <w:spacing w:val="-7"/>
        </w:rPr>
        <w:t xml:space="preserve"> </w:t>
      </w:r>
      <w:r>
        <w:t>νέων</w:t>
      </w:r>
      <w:r>
        <w:rPr>
          <w:spacing w:val="-7"/>
        </w:rPr>
        <w:t xml:space="preserve"> </w:t>
      </w:r>
      <w:r>
        <w:t>είναι</w:t>
      </w:r>
      <w:r>
        <w:rPr>
          <w:spacing w:val="-7"/>
        </w:rPr>
        <w:t xml:space="preserve"> </w:t>
      </w:r>
      <w:r>
        <w:t>ιδιαίτερα</w:t>
      </w:r>
      <w:r>
        <w:rPr>
          <w:spacing w:val="-7"/>
        </w:rPr>
        <w:t xml:space="preserve"> </w:t>
      </w:r>
      <w:r>
        <w:t>κατάλληλες</w:t>
      </w:r>
      <w:r>
        <w:rPr>
          <w:spacing w:val="-7"/>
        </w:rPr>
        <w:t xml:space="preserve"> </w:t>
      </w:r>
      <w:r>
        <w:t>για</w:t>
      </w:r>
      <w:r>
        <w:rPr>
          <w:spacing w:val="-7"/>
        </w:rPr>
        <w:t xml:space="preserve"> </w:t>
      </w:r>
      <w:r>
        <w:t>τη</w:t>
      </w:r>
      <w:r>
        <w:rPr>
          <w:spacing w:val="-6"/>
        </w:rPr>
        <w:t xml:space="preserve"> </w:t>
      </w:r>
      <w:r>
        <w:t>συμμετοχή</w:t>
      </w:r>
      <w:r>
        <w:rPr>
          <w:spacing w:val="-7"/>
        </w:rPr>
        <w:t xml:space="preserve"> </w:t>
      </w:r>
      <w:r>
        <w:t>νέων</w:t>
      </w:r>
      <w:r>
        <w:rPr>
          <w:spacing w:val="-7"/>
        </w:rPr>
        <w:t xml:space="preserve"> </w:t>
      </w:r>
      <w:r>
        <w:t>με</w:t>
      </w:r>
      <w:r>
        <w:rPr>
          <w:spacing w:val="-6"/>
        </w:rPr>
        <w:t xml:space="preserve"> </w:t>
      </w:r>
      <w:r>
        <w:t>λιγότερες</w:t>
      </w:r>
      <w:r>
        <w:rPr>
          <w:spacing w:val="-8"/>
        </w:rPr>
        <w:t xml:space="preserve"> </w:t>
      </w:r>
      <w:r>
        <w:rPr>
          <w:spacing w:val="-2"/>
        </w:rPr>
        <w:t>ευκαιρίες:</w:t>
      </w:r>
    </w:p>
    <w:p w14:paraId="6C7B3E59" w14:textId="77777777" w:rsidR="0028661C" w:rsidRDefault="0028661C">
      <w:pPr>
        <w:pStyle w:val="a3"/>
        <w:spacing w:before="2"/>
        <w:rPr>
          <w:sz w:val="19"/>
        </w:rPr>
      </w:pPr>
    </w:p>
    <w:p w14:paraId="6C7B3E5A" w14:textId="77777777" w:rsidR="0028661C" w:rsidRDefault="00B273B9">
      <w:pPr>
        <w:pStyle w:val="a5"/>
        <w:numPr>
          <w:ilvl w:val="0"/>
          <w:numId w:val="273"/>
        </w:numPr>
        <w:tabs>
          <w:tab w:val="left" w:pos="940"/>
          <w:tab w:val="left" w:pos="941"/>
        </w:tabs>
        <w:ind w:hanging="361"/>
        <w:jc w:val="left"/>
        <w:rPr>
          <w:sz w:val="20"/>
        </w:rPr>
      </w:pPr>
      <w:r>
        <w:rPr>
          <w:sz w:val="20"/>
        </w:rPr>
        <w:t>η</w:t>
      </w:r>
      <w:r>
        <w:rPr>
          <w:spacing w:val="-9"/>
          <w:sz w:val="20"/>
        </w:rPr>
        <w:t xml:space="preserve"> </w:t>
      </w:r>
      <w:r>
        <w:rPr>
          <w:sz w:val="20"/>
        </w:rPr>
        <w:t>ομαδική</w:t>
      </w:r>
      <w:r>
        <w:rPr>
          <w:spacing w:val="-9"/>
          <w:sz w:val="20"/>
        </w:rPr>
        <w:t xml:space="preserve"> </w:t>
      </w:r>
      <w:r>
        <w:rPr>
          <w:sz w:val="20"/>
        </w:rPr>
        <w:t>κινητικότητα</w:t>
      </w:r>
      <w:r>
        <w:rPr>
          <w:spacing w:val="-9"/>
          <w:sz w:val="20"/>
        </w:rPr>
        <w:t xml:space="preserve"> </w:t>
      </w:r>
      <w:r>
        <w:rPr>
          <w:sz w:val="20"/>
        </w:rPr>
        <w:t>προσφέρει</w:t>
      </w:r>
      <w:r>
        <w:rPr>
          <w:spacing w:val="-9"/>
          <w:sz w:val="20"/>
        </w:rPr>
        <w:t xml:space="preserve"> </w:t>
      </w:r>
      <w:r>
        <w:rPr>
          <w:sz w:val="20"/>
        </w:rPr>
        <w:t>διεθν</w:t>
      </w:r>
      <w:r>
        <w:rPr>
          <w:sz w:val="20"/>
        </w:rPr>
        <w:t>ή</w:t>
      </w:r>
      <w:r>
        <w:rPr>
          <w:spacing w:val="-9"/>
          <w:sz w:val="20"/>
        </w:rPr>
        <w:t xml:space="preserve"> </w:t>
      </w:r>
      <w:r>
        <w:rPr>
          <w:sz w:val="20"/>
        </w:rPr>
        <w:t>εμπειρία</w:t>
      </w:r>
      <w:r>
        <w:rPr>
          <w:spacing w:val="-10"/>
          <w:sz w:val="20"/>
        </w:rPr>
        <w:t xml:space="preserve"> </w:t>
      </w:r>
      <w:r>
        <w:rPr>
          <w:sz w:val="20"/>
        </w:rPr>
        <w:t>κινητικότητας</w:t>
      </w:r>
      <w:r>
        <w:rPr>
          <w:spacing w:val="-10"/>
          <w:sz w:val="20"/>
        </w:rPr>
        <w:t xml:space="preserve"> </w:t>
      </w:r>
      <w:r>
        <w:rPr>
          <w:sz w:val="20"/>
        </w:rPr>
        <w:t>εντός</w:t>
      </w:r>
      <w:r>
        <w:rPr>
          <w:spacing w:val="-8"/>
          <w:sz w:val="20"/>
        </w:rPr>
        <w:t xml:space="preserve"> </w:t>
      </w:r>
      <w:r>
        <w:rPr>
          <w:sz w:val="20"/>
        </w:rPr>
        <w:t>της</w:t>
      </w:r>
      <w:r>
        <w:rPr>
          <w:spacing w:val="-10"/>
          <w:sz w:val="20"/>
        </w:rPr>
        <w:t xml:space="preserve"> </w:t>
      </w:r>
      <w:r>
        <w:rPr>
          <w:sz w:val="20"/>
        </w:rPr>
        <w:t>ασφάλειας</w:t>
      </w:r>
      <w:r>
        <w:rPr>
          <w:spacing w:val="-7"/>
          <w:sz w:val="20"/>
        </w:rPr>
        <w:t xml:space="preserve"> </w:t>
      </w:r>
      <w:r>
        <w:rPr>
          <w:sz w:val="20"/>
        </w:rPr>
        <w:t>μιας</w:t>
      </w:r>
      <w:r>
        <w:rPr>
          <w:spacing w:val="-10"/>
          <w:sz w:val="20"/>
        </w:rPr>
        <w:t xml:space="preserve"> </w:t>
      </w:r>
      <w:r>
        <w:rPr>
          <w:spacing w:val="-2"/>
          <w:sz w:val="20"/>
        </w:rPr>
        <w:t>ομάδας·</w:t>
      </w:r>
    </w:p>
    <w:p w14:paraId="6C7B3E5B" w14:textId="77777777" w:rsidR="0028661C" w:rsidRDefault="00B273B9">
      <w:pPr>
        <w:pStyle w:val="a5"/>
        <w:numPr>
          <w:ilvl w:val="0"/>
          <w:numId w:val="273"/>
        </w:numPr>
        <w:tabs>
          <w:tab w:val="left" w:pos="940"/>
          <w:tab w:val="left" w:pos="941"/>
        </w:tabs>
        <w:spacing w:before="38"/>
        <w:ind w:hanging="361"/>
        <w:jc w:val="left"/>
        <w:rPr>
          <w:sz w:val="20"/>
        </w:rPr>
      </w:pPr>
      <w:r>
        <w:rPr>
          <w:sz w:val="20"/>
        </w:rPr>
        <w:t>η</w:t>
      </w:r>
      <w:r>
        <w:rPr>
          <w:spacing w:val="-7"/>
          <w:sz w:val="20"/>
        </w:rPr>
        <w:t xml:space="preserve"> </w:t>
      </w:r>
      <w:r>
        <w:rPr>
          <w:sz w:val="20"/>
        </w:rPr>
        <w:t>μικρή</w:t>
      </w:r>
      <w:r>
        <w:rPr>
          <w:spacing w:val="-6"/>
          <w:sz w:val="20"/>
        </w:rPr>
        <w:t xml:space="preserve"> </w:t>
      </w:r>
      <w:r>
        <w:rPr>
          <w:sz w:val="20"/>
        </w:rPr>
        <w:t>διάρκεια</w:t>
      </w:r>
      <w:r>
        <w:rPr>
          <w:spacing w:val="-7"/>
          <w:sz w:val="20"/>
        </w:rPr>
        <w:t xml:space="preserve"> </w:t>
      </w:r>
      <w:r>
        <w:rPr>
          <w:sz w:val="20"/>
        </w:rPr>
        <w:t>των</w:t>
      </w:r>
      <w:r>
        <w:rPr>
          <w:spacing w:val="-8"/>
          <w:sz w:val="20"/>
        </w:rPr>
        <w:t xml:space="preserve"> </w:t>
      </w:r>
      <w:r>
        <w:rPr>
          <w:sz w:val="20"/>
        </w:rPr>
        <w:t>ανταλλαγών</w:t>
      </w:r>
      <w:r>
        <w:rPr>
          <w:spacing w:val="-7"/>
          <w:sz w:val="20"/>
        </w:rPr>
        <w:t xml:space="preserve"> </w:t>
      </w:r>
      <w:r>
        <w:rPr>
          <w:sz w:val="20"/>
        </w:rPr>
        <w:t>νέων</w:t>
      </w:r>
      <w:r>
        <w:rPr>
          <w:spacing w:val="-7"/>
          <w:sz w:val="20"/>
        </w:rPr>
        <w:t xml:space="preserve"> </w:t>
      </w:r>
      <w:r>
        <w:rPr>
          <w:sz w:val="20"/>
        </w:rPr>
        <w:t>τις</w:t>
      </w:r>
      <w:r>
        <w:rPr>
          <w:spacing w:val="-7"/>
          <w:sz w:val="20"/>
        </w:rPr>
        <w:t xml:space="preserve"> </w:t>
      </w:r>
      <w:r>
        <w:rPr>
          <w:sz w:val="20"/>
        </w:rPr>
        <w:t>καθιστά</w:t>
      </w:r>
      <w:r>
        <w:rPr>
          <w:spacing w:val="-7"/>
          <w:sz w:val="20"/>
        </w:rPr>
        <w:t xml:space="preserve"> </w:t>
      </w:r>
      <w:r>
        <w:rPr>
          <w:sz w:val="20"/>
        </w:rPr>
        <w:t>κατάλληλες</w:t>
      </w:r>
      <w:r>
        <w:rPr>
          <w:spacing w:val="-7"/>
          <w:sz w:val="20"/>
        </w:rPr>
        <w:t xml:space="preserve"> </w:t>
      </w:r>
      <w:r>
        <w:rPr>
          <w:sz w:val="20"/>
        </w:rPr>
        <w:t>για</w:t>
      </w:r>
      <w:r>
        <w:rPr>
          <w:spacing w:val="-6"/>
          <w:sz w:val="20"/>
        </w:rPr>
        <w:t xml:space="preserve"> </w:t>
      </w:r>
      <w:r>
        <w:rPr>
          <w:sz w:val="20"/>
        </w:rPr>
        <w:t>συμμετοχή</w:t>
      </w:r>
      <w:r>
        <w:rPr>
          <w:spacing w:val="-7"/>
          <w:sz w:val="20"/>
        </w:rPr>
        <w:t xml:space="preserve"> </w:t>
      </w:r>
      <w:r>
        <w:rPr>
          <w:sz w:val="20"/>
        </w:rPr>
        <w:t>νέων</w:t>
      </w:r>
      <w:r>
        <w:rPr>
          <w:spacing w:val="-7"/>
          <w:sz w:val="20"/>
        </w:rPr>
        <w:t xml:space="preserve"> </w:t>
      </w:r>
      <w:r>
        <w:rPr>
          <w:sz w:val="20"/>
        </w:rPr>
        <w:t>με</w:t>
      </w:r>
      <w:r>
        <w:rPr>
          <w:spacing w:val="-4"/>
          <w:sz w:val="20"/>
        </w:rPr>
        <w:t xml:space="preserve"> </w:t>
      </w:r>
      <w:r>
        <w:rPr>
          <w:sz w:val="20"/>
        </w:rPr>
        <w:t>λιγότερες</w:t>
      </w:r>
      <w:r>
        <w:rPr>
          <w:spacing w:val="-8"/>
          <w:sz w:val="20"/>
        </w:rPr>
        <w:t xml:space="preserve"> </w:t>
      </w:r>
      <w:r>
        <w:rPr>
          <w:spacing w:val="-2"/>
          <w:sz w:val="20"/>
        </w:rPr>
        <w:t>ευκαιρίες·</w:t>
      </w:r>
    </w:p>
    <w:p w14:paraId="6C7B3E5C" w14:textId="77777777" w:rsidR="0028661C" w:rsidRDefault="00B273B9">
      <w:pPr>
        <w:pStyle w:val="a5"/>
        <w:numPr>
          <w:ilvl w:val="0"/>
          <w:numId w:val="273"/>
        </w:numPr>
        <w:tabs>
          <w:tab w:val="left" w:pos="940"/>
          <w:tab w:val="left" w:pos="941"/>
        </w:tabs>
        <w:spacing w:before="39"/>
        <w:ind w:hanging="361"/>
        <w:jc w:val="left"/>
        <w:rPr>
          <w:sz w:val="20"/>
        </w:rPr>
      </w:pPr>
      <w:r>
        <w:rPr>
          <w:sz w:val="20"/>
        </w:rPr>
        <w:t>η</w:t>
      </w:r>
      <w:r>
        <w:rPr>
          <w:spacing w:val="-7"/>
          <w:sz w:val="20"/>
        </w:rPr>
        <w:t xml:space="preserve"> </w:t>
      </w:r>
      <w:r>
        <w:rPr>
          <w:sz w:val="20"/>
        </w:rPr>
        <w:t>συμμετοχή</w:t>
      </w:r>
      <w:r>
        <w:rPr>
          <w:spacing w:val="-7"/>
          <w:sz w:val="20"/>
        </w:rPr>
        <w:t xml:space="preserve"> </w:t>
      </w:r>
      <w:r>
        <w:rPr>
          <w:sz w:val="20"/>
        </w:rPr>
        <w:t>τοπικών</w:t>
      </w:r>
      <w:r>
        <w:rPr>
          <w:spacing w:val="-8"/>
          <w:sz w:val="20"/>
        </w:rPr>
        <w:t xml:space="preserve"> </w:t>
      </w:r>
      <w:r>
        <w:rPr>
          <w:sz w:val="20"/>
        </w:rPr>
        <w:t>συμμετεχόντων</w:t>
      </w:r>
      <w:r>
        <w:rPr>
          <w:spacing w:val="-8"/>
          <w:sz w:val="20"/>
        </w:rPr>
        <w:t xml:space="preserve"> </w:t>
      </w:r>
      <w:r>
        <w:rPr>
          <w:sz w:val="20"/>
        </w:rPr>
        <w:t>διευκολύνει</w:t>
      </w:r>
      <w:r>
        <w:rPr>
          <w:spacing w:val="-7"/>
          <w:sz w:val="20"/>
        </w:rPr>
        <w:t xml:space="preserve"> </w:t>
      </w:r>
      <w:r>
        <w:rPr>
          <w:sz w:val="20"/>
        </w:rPr>
        <w:t>την</w:t>
      </w:r>
      <w:r>
        <w:rPr>
          <w:spacing w:val="-8"/>
          <w:sz w:val="20"/>
        </w:rPr>
        <w:t xml:space="preserve"> </w:t>
      </w:r>
      <w:r>
        <w:rPr>
          <w:sz w:val="20"/>
        </w:rPr>
        <w:t>πρώτη</w:t>
      </w:r>
      <w:r>
        <w:rPr>
          <w:spacing w:val="-7"/>
          <w:sz w:val="20"/>
        </w:rPr>
        <w:t xml:space="preserve"> </w:t>
      </w:r>
      <w:r>
        <w:rPr>
          <w:sz w:val="20"/>
        </w:rPr>
        <w:t>συμμετοχή</w:t>
      </w:r>
      <w:r>
        <w:rPr>
          <w:spacing w:val="-7"/>
          <w:sz w:val="20"/>
        </w:rPr>
        <w:t xml:space="preserve"> </w:t>
      </w:r>
      <w:r>
        <w:rPr>
          <w:sz w:val="20"/>
        </w:rPr>
        <w:t>σε</w:t>
      </w:r>
      <w:r>
        <w:rPr>
          <w:spacing w:val="-7"/>
          <w:sz w:val="20"/>
        </w:rPr>
        <w:t xml:space="preserve"> </w:t>
      </w:r>
      <w:r>
        <w:rPr>
          <w:sz w:val="20"/>
        </w:rPr>
        <w:t>ευρωπαϊκά</w:t>
      </w:r>
      <w:r>
        <w:rPr>
          <w:spacing w:val="-5"/>
          <w:sz w:val="20"/>
        </w:rPr>
        <w:t xml:space="preserve"> </w:t>
      </w:r>
      <w:r>
        <w:rPr>
          <w:spacing w:val="-2"/>
          <w:sz w:val="20"/>
        </w:rPr>
        <w:t>σχέδια.</w:t>
      </w:r>
    </w:p>
    <w:p w14:paraId="6C7B3E5D" w14:textId="77777777" w:rsidR="0028661C" w:rsidRDefault="0028661C">
      <w:pPr>
        <w:pStyle w:val="a3"/>
        <w:spacing w:before="3"/>
        <w:rPr>
          <w:sz w:val="19"/>
        </w:rPr>
      </w:pPr>
    </w:p>
    <w:p w14:paraId="6C7B3E5E" w14:textId="77777777" w:rsidR="0028661C" w:rsidRDefault="00B273B9">
      <w:pPr>
        <w:pStyle w:val="a3"/>
        <w:spacing w:line="276" w:lineRule="auto"/>
        <w:ind w:left="220" w:right="418"/>
        <w:jc w:val="both"/>
      </w:pPr>
      <w:r>
        <w:t>Οι ανταλλαγές νέων είναι επίσης κατάλληλες για την επιδίωξη της ένταξης και της πολυμορφίας ως στόχων του σχεδίου, όπως είναι, για παράδειγμα, η στήριξη της καταπολέμησης των στερεοτύπων, η ενίσχυση της κατανόησης, η ανοχή και η απαγόρευση διακρίσεων. Το σ</w:t>
      </w:r>
      <w:r>
        <w:t>χέδιο, στο σύνολό του, θα πρέπει να ακολουθεί μια συνειδητή προσέγγιση προς την ένταξη και την πολυμορφία. Οι εν λόγω πτυχές θα πρέπει να λαμβάνονται υπόψη κατά τον σχεδιασμό, την προετοιμασία, την υλοποίηση και την παρακολούθηση.</w:t>
      </w:r>
    </w:p>
    <w:p w14:paraId="6C7B3E5F" w14:textId="77777777" w:rsidR="0028661C" w:rsidRDefault="0028661C">
      <w:pPr>
        <w:pStyle w:val="a3"/>
      </w:pPr>
    </w:p>
    <w:p w14:paraId="6C7B3E60" w14:textId="77777777" w:rsidR="0028661C" w:rsidRDefault="0028661C">
      <w:pPr>
        <w:pStyle w:val="a3"/>
        <w:spacing w:before="3"/>
        <w:rPr>
          <w:sz w:val="29"/>
        </w:rPr>
      </w:pPr>
    </w:p>
    <w:p w14:paraId="6C7B3E61" w14:textId="77777777" w:rsidR="0028661C" w:rsidRDefault="00B273B9">
      <w:pPr>
        <w:pStyle w:val="8"/>
        <w:ind w:left="220"/>
        <w:jc w:val="both"/>
      </w:pPr>
      <w:r>
        <w:t>Προστασία</w:t>
      </w:r>
      <w:r>
        <w:rPr>
          <w:spacing w:val="-10"/>
        </w:rPr>
        <w:t xml:space="preserve"> </w:t>
      </w:r>
      <w:r>
        <w:t>και</w:t>
      </w:r>
      <w:r>
        <w:rPr>
          <w:spacing w:val="-10"/>
        </w:rPr>
        <w:t xml:space="preserve"> </w:t>
      </w:r>
      <w:r>
        <w:t>ασφάλεια</w:t>
      </w:r>
      <w:r>
        <w:rPr>
          <w:spacing w:val="-10"/>
        </w:rPr>
        <w:t xml:space="preserve"> </w:t>
      </w:r>
      <w:r>
        <w:t>των</w:t>
      </w:r>
      <w:r>
        <w:rPr>
          <w:spacing w:val="-11"/>
        </w:rPr>
        <w:t xml:space="preserve"> </w:t>
      </w:r>
      <w:r>
        <w:rPr>
          <w:spacing w:val="-2"/>
        </w:rPr>
        <w:t>συμμετεχόντων</w:t>
      </w:r>
    </w:p>
    <w:p w14:paraId="6C7B3E62" w14:textId="77777777" w:rsidR="0028661C" w:rsidRDefault="00B273B9">
      <w:pPr>
        <w:pStyle w:val="a3"/>
        <w:spacing w:before="121" w:line="276" w:lineRule="auto"/>
        <w:ind w:left="220" w:right="416"/>
        <w:jc w:val="both"/>
      </w:pPr>
      <w:r>
        <w:t>Στις ανταλλαγές νέων προβλέπονται επικεφαλής ομάδων. Οι επικεφαλής ομάδων παρακολουθούν και παρέχουν στήριξη στους συμμετέχοντες με σκοπό τη διασφάλιση της ποιότητας της μαθησιακής διαδικασίας κατά τη διάρκεια της βασικής δραστηριότητας.</w:t>
      </w:r>
      <w:r>
        <w:rPr>
          <w:spacing w:val="-1"/>
        </w:rPr>
        <w:t xml:space="preserve"> </w:t>
      </w:r>
      <w:r>
        <w:t>Ταυτόχρονα,</w:t>
      </w:r>
      <w:r>
        <w:rPr>
          <w:spacing w:val="-3"/>
        </w:rPr>
        <w:t xml:space="preserve"> </w:t>
      </w:r>
      <w:r>
        <w:t>φροντίζουν</w:t>
      </w:r>
      <w:r>
        <w:rPr>
          <w:spacing w:val="-4"/>
        </w:rPr>
        <w:t xml:space="preserve"> </w:t>
      </w:r>
      <w:r>
        <w:t>για</w:t>
      </w:r>
      <w:r>
        <w:rPr>
          <w:spacing w:val="-2"/>
        </w:rPr>
        <w:t xml:space="preserve"> </w:t>
      </w:r>
      <w:r>
        <w:t>την</w:t>
      </w:r>
      <w:r>
        <w:rPr>
          <w:spacing w:val="-4"/>
        </w:rPr>
        <w:t xml:space="preserve"> </w:t>
      </w:r>
      <w:r>
        <w:t>ύπαρξη</w:t>
      </w:r>
      <w:r>
        <w:rPr>
          <w:spacing w:val="-3"/>
        </w:rPr>
        <w:t xml:space="preserve"> </w:t>
      </w:r>
      <w:r>
        <w:t>ενός</w:t>
      </w:r>
      <w:r>
        <w:rPr>
          <w:spacing w:val="-4"/>
        </w:rPr>
        <w:t xml:space="preserve"> </w:t>
      </w:r>
      <w:r>
        <w:t>περιβάλλοντος</w:t>
      </w:r>
      <w:r>
        <w:rPr>
          <w:spacing w:val="-4"/>
        </w:rPr>
        <w:t xml:space="preserve"> </w:t>
      </w:r>
      <w:r>
        <w:t>ασφάλειας,</w:t>
      </w:r>
      <w:r>
        <w:rPr>
          <w:spacing w:val="-3"/>
        </w:rPr>
        <w:t xml:space="preserve"> </w:t>
      </w:r>
      <w:r>
        <w:t>σεβασμού</w:t>
      </w:r>
      <w:r>
        <w:rPr>
          <w:spacing w:val="-1"/>
        </w:rPr>
        <w:t xml:space="preserve"> </w:t>
      </w:r>
      <w:r>
        <w:t>και</w:t>
      </w:r>
      <w:r>
        <w:rPr>
          <w:spacing w:val="-3"/>
        </w:rPr>
        <w:t xml:space="preserve"> </w:t>
      </w:r>
      <w:r>
        <w:t>χωρίς</w:t>
      </w:r>
      <w:r>
        <w:rPr>
          <w:spacing w:val="-1"/>
        </w:rPr>
        <w:t xml:space="preserve"> </w:t>
      </w:r>
      <w:r>
        <w:t>διακρίσεις, καθώς και για την προστασία των συμμετεχόντων. Κατά τον σχεδιασμό και την προετοιμασία των ανταλλαγών νέων, θα πρέπει</w:t>
      </w:r>
      <w:r>
        <w:rPr>
          <w:spacing w:val="-1"/>
        </w:rPr>
        <w:t xml:space="preserve"> </w:t>
      </w:r>
      <w:r>
        <w:t>να</w:t>
      </w:r>
      <w:r>
        <w:rPr>
          <w:spacing w:val="-1"/>
        </w:rPr>
        <w:t xml:space="preserve"> </w:t>
      </w:r>
      <w:r>
        <w:t>εξετάζεται</w:t>
      </w:r>
      <w:r>
        <w:rPr>
          <w:spacing w:val="-1"/>
        </w:rPr>
        <w:t xml:space="preserve"> </w:t>
      </w:r>
      <w:r>
        <w:t>το</w:t>
      </w:r>
      <w:r>
        <w:rPr>
          <w:spacing w:val="-1"/>
        </w:rPr>
        <w:t xml:space="preserve"> </w:t>
      </w:r>
      <w:r>
        <w:t>ζήτημα</w:t>
      </w:r>
      <w:r>
        <w:rPr>
          <w:spacing w:val="-1"/>
        </w:rPr>
        <w:t xml:space="preserve"> </w:t>
      </w:r>
      <w:r>
        <w:t>της</w:t>
      </w:r>
      <w:r>
        <w:rPr>
          <w:spacing w:val="-1"/>
        </w:rPr>
        <w:t xml:space="preserve"> </w:t>
      </w:r>
      <w:r>
        <w:t>προστασίας</w:t>
      </w:r>
      <w:r>
        <w:rPr>
          <w:spacing w:val="-1"/>
        </w:rPr>
        <w:t xml:space="preserve"> </w:t>
      </w:r>
      <w:r>
        <w:t>και ασφάλειας</w:t>
      </w:r>
      <w:r>
        <w:rPr>
          <w:spacing w:val="-1"/>
        </w:rPr>
        <w:t xml:space="preserve"> </w:t>
      </w:r>
      <w:r>
        <w:t>των</w:t>
      </w:r>
      <w:r>
        <w:rPr>
          <w:spacing w:val="-1"/>
        </w:rPr>
        <w:t xml:space="preserve"> </w:t>
      </w:r>
      <w:r>
        <w:t>συμμετεχόντων</w:t>
      </w:r>
      <w:r>
        <w:rPr>
          <w:spacing w:val="-1"/>
        </w:rPr>
        <w:t xml:space="preserve"> </w:t>
      </w:r>
      <w:r>
        <w:t>και θα</w:t>
      </w:r>
      <w:r>
        <w:rPr>
          <w:spacing w:val="-1"/>
        </w:rPr>
        <w:t xml:space="preserve"> </w:t>
      </w:r>
      <w:r>
        <w:t>πρέπει</w:t>
      </w:r>
      <w:r>
        <w:rPr>
          <w:spacing w:val="-1"/>
        </w:rPr>
        <w:t xml:space="preserve"> </w:t>
      </w:r>
      <w:r>
        <w:t>να</w:t>
      </w:r>
      <w:r>
        <w:rPr>
          <w:spacing w:val="-1"/>
        </w:rPr>
        <w:t xml:space="preserve"> </w:t>
      </w:r>
      <w:r>
        <w:t>προβλέπονται όλα</w:t>
      </w:r>
      <w:r>
        <w:rPr>
          <w:spacing w:val="-1"/>
        </w:rPr>
        <w:t xml:space="preserve"> </w:t>
      </w:r>
      <w:r>
        <w:t>τα αναγκαία μέτρα για</w:t>
      </w:r>
      <w:r>
        <w:t xml:space="preserve"> την πρόληψη/μείωση των κινδύνων.</w:t>
      </w:r>
    </w:p>
    <w:p w14:paraId="6C7B3E63" w14:textId="77777777" w:rsidR="0028661C" w:rsidRDefault="0028661C">
      <w:pPr>
        <w:pStyle w:val="a3"/>
        <w:spacing w:before="3"/>
        <w:rPr>
          <w:sz w:val="16"/>
        </w:rPr>
      </w:pPr>
    </w:p>
    <w:p w14:paraId="6C7B3E64" w14:textId="77777777" w:rsidR="0028661C" w:rsidRDefault="00B273B9">
      <w:pPr>
        <w:pStyle w:val="8"/>
        <w:spacing w:before="1"/>
        <w:ind w:left="220"/>
        <w:jc w:val="both"/>
      </w:pPr>
      <w:r>
        <w:rPr>
          <w:w w:val="95"/>
        </w:rPr>
        <w:t>Περιβαλλοντική</w:t>
      </w:r>
      <w:r>
        <w:rPr>
          <w:spacing w:val="52"/>
        </w:rPr>
        <w:t xml:space="preserve"> </w:t>
      </w:r>
      <w:r>
        <w:rPr>
          <w:spacing w:val="-2"/>
        </w:rPr>
        <w:t>βιωσιμότητα</w:t>
      </w:r>
    </w:p>
    <w:p w14:paraId="6C7B3E65" w14:textId="77777777" w:rsidR="0028661C" w:rsidRDefault="0028661C">
      <w:pPr>
        <w:pStyle w:val="a3"/>
        <w:spacing w:before="4"/>
        <w:rPr>
          <w:b/>
          <w:sz w:val="19"/>
        </w:rPr>
      </w:pPr>
    </w:p>
    <w:p w14:paraId="6C7B3E66" w14:textId="77777777" w:rsidR="0028661C" w:rsidRDefault="00B273B9">
      <w:pPr>
        <w:pStyle w:val="a3"/>
        <w:ind w:left="220" w:right="419"/>
        <w:jc w:val="both"/>
      </w:pPr>
      <w:r>
        <w:t>Η</w:t>
      </w:r>
      <w:r>
        <w:rPr>
          <w:spacing w:val="-2"/>
        </w:rPr>
        <w:t xml:space="preserve"> </w:t>
      </w:r>
      <w:r>
        <w:t>ανταλλαγή</w:t>
      </w:r>
      <w:r>
        <w:rPr>
          <w:spacing w:val="-2"/>
        </w:rPr>
        <w:t xml:space="preserve"> </w:t>
      </w:r>
      <w:r>
        <w:t>νέων</w:t>
      </w:r>
      <w:r>
        <w:rPr>
          <w:spacing w:val="-3"/>
        </w:rPr>
        <w:t xml:space="preserve"> </w:t>
      </w:r>
      <w:r>
        <w:t>θα</w:t>
      </w:r>
      <w:r>
        <w:rPr>
          <w:spacing w:val="-3"/>
        </w:rPr>
        <w:t xml:space="preserve"> </w:t>
      </w:r>
      <w:r>
        <w:t>πρέπει να</w:t>
      </w:r>
      <w:r>
        <w:rPr>
          <w:spacing w:val="-3"/>
        </w:rPr>
        <w:t xml:space="preserve"> </w:t>
      </w:r>
      <w:r>
        <w:t>προάγει</w:t>
      </w:r>
      <w:r>
        <w:rPr>
          <w:spacing w:val="-2"/>
        </w:rPr>
        <w:t xml:space="preserve"> </w:t>
      </w:r>
      <w:r>
        <w:t>περιβαλλοντικά</w:t>
      </w:r>
      <w:r>
        <w:rPr>
          <w:spacing w:val="-3"/>
        </w:rPr>
        <w:t xml:space="preserve"> </w:t>
      </w:r>
      <w:r>
        <w:t>βιώσιμη</w:t>
      </w:r>
      <w:r>
        <w:rPr>
          <w:spacing w:val="-2"/>
        </w:rPr>
        <w:t xml:space="preserve"> </w:t>
      </w:r>
      <w:r>
        <w:t>και</w:t>
      </w:r>
      <w:r>
        <w:rPr>
          <w:spacing w:val="-3"/>
        </w:rPr>
        <w:t xml:space="preserve"> </w:t>
      </w:r>
      <w:r>
        <w:t>υπεύθυνη</w:t>
      </w:r>
      <w:r>
        <w:rPr>
          <w:spacing w:val="-2"/>
        </w:rPr>
        <w:t xml:space="preserve"> </w:t>
      </w:r>
      <w:r>
        <w:t>συμπεριφορά</w:t>
      </w:r>
      <w:r>
        <w:rPr>
          <w:spacing w:val="-3"/>
        </w:rPr>
        <w:t xml:space="preserve"> </w:t>
      </w:r>
      <w:r>
        <w:t>μεταξύ</w:t>
      </w:r>
      <w:r>
        <w:rPr>
          <w:spacing w:val="-3"/>
        </w:rPr>
        <w:t xml:space="preserve"> </w:t>
      </w:r>
      <w:r>
        <w:t>των</w:t>
      </w:r>
      <w:r>
        <w:rPr>
          <w:spacing w:val="-3"/>
        </w:rPr>
        <w:t xml:space="preserve"> </w:t>
      </w:r>
      <w:r>
        <w:t>συμμετεχόντων μέσω της αύξησης της ευαισθητοποίησης σχετικά με τη σημασία της δράσης για τη μείωση ή την αντιστάθμιση του περιβαλλοντικού αποτυπώματος των δραστηριοτήτων κινητικότητας. Οι ανταλλαγές νέων θα πρέπει να σχεδιάζονται και να υλοποιούνται με περ</w:t>
      </w:r>
      <w:r>
        <w:t>ιβαλλοντική συνείδηση λ.χ. μέσω της ενσωμάτωσης βιώσιμων πρακτικών όπως η επιλογή επαναχρησιμοποιούμενων ή φιλικών προς το περιβάλλον υλικών, η μείωση αποβλήτων και η ανακύκλωση, καθώς και τα βιώσιμα μέσα μεταφοράς.</w:t>
      </w:r>
    </w:p>
    <w:p w14:paraId="6C7B3E67" w14:textId="77777777" w:rsidR="0028661C" w:rsidRDefault="0028661C">
      <w:pPr>
        <w:pStyle w:val="a3"/>
      </w:pPr>
    </w:p>
    <w:p w14:paraId="6C7B3E68" w14:textId="77777777" w:rsidR="0028661C" w:rsidRDefault="0028661C">
      <w:pPr>
        <w:pStyle w:val="a3"/>
        <w:spacing w:before="3"/>
        <w:rPr>
          <w:sz w:val="29"/>
        </w:rPr>
      </w:pPr>
    </w:p>
    <w:p w14:paraId="6C7B3E69" w14:textId="77777777" w:rsidR="0028661C" w:rsidRDefault="00B273B9">
      <w:pPr>
        <w:pStyle w:val="8"/>
        <w:spacing w:before="1"/>
        <w:ind w:left="220"/>
        <w:jc w:val="both"/>
      </w:pPr>
      <w:r>
        <w:t>Ψηφιακή</w:t>
      </w:r>
      <w:r>
        <w:rPr>
          <w:spacing w:val="-9"/>
        </w:rPr>
        <w:t xml:space="preserve"> </w:t>
      </w:r>
      <w:r>
        <w:rPr>
          <w:spacing w:val="-2"/>
        </w:rPr>
        <w:t>μετάβαση</w:t>
      </w:r>
    </w:p>
    <w:p w14:paraId="6C7B3E6A" w14:textId="77777777" w:rsidR="0028661C" w:rsidRDefault="0028661C">
      <w:pPr>
        <w:jc w:val="both"/>
        <w:sectPr w:rsidR="0028661C">
          <w:footerReference w:type="default" r:id="rId236"/>
          <w:pgSz w:w="12240" w:h="15840"/>
          <w:pgMar w:top="1400" w:right="660" w:bottom="280" w:left="860" w:header="0" w:footer="0" w:gutter="0"/>
          <w:cols w:space="720"/>
        </w:sectPr>
      </w:pPr>
    </w:p>
    <w:p w14:paraId="6C7B3E6B" w14:textId="77777777" w:rsidR="0028661C" w:rsidRDefault="00B273B9">
      <w:pPr>
        <w:pStyle w:val="a3"/>
        <w:spacing w:before="41" w:line="276" w:lineRule="auto"/>
        <w:ind w:left="220" w:right="421"/>
        <w:jc w:val="both"/>
      </w:pPr>
      <w:r>
        <w:lastRenderedPageBreak/>
        <w:t>Το πρ</w:t>
      </w:r>
      <w:r>
        <w:t xml:space="preserve">όγραμμα </w:t>
      </w:r>
      <w:proofErr w:type="spellStart"/>
      <w:r>
        <w:t>Erasmus</w:t>
      </w:r>
      <w:proofErr w:type="spellEnd"/>
      <w:r>
        <w:t>+ στηρίζει όλους τους συμμετέχοντες οργανισμούς προκειμένου να ενσωματώσουν τη χρήση ψηφιακών εργαλείων και μεθόδων μάθησης με σκοπό τη συμπλήρωση των δραστηριοτήτων με φυσική παρουσία, τη βελτίωση της συνεργασίας μεταξύ των οργανισμών-εταίρ</w:t>
      </w:r>
      <w:r>
        <w:t xml:space="preserve">ων, καθώς και τη βελτίωση της ποιότητας των δραστηριοτήτων </w:t>
      </w:r>
      <w:r>
        <w:rPr>
          <w:spacing w:val="-2"/>
        </w:rPr>
        <w:t>τους.</w:t>
      </w:r>
    </w:p>
    <w:p w14:paraId="6C7B3E6C" w14:textId="77777777" w:rsidR="0028661C" w:rsidRDefault="0028661C">
      <w:pPr>
        <w:pStyle w:val="a3"/>
        <w:spacing w:before="5"/>
        <w:rPr>
          <w:sz w:val="16"/>
        </w:rPr>
      </w:pPr>
    </w:p>
    <w:p w14:paraId="6C7B3E6D" w14:textId="77777777" w:rsidR="0028661C" w:rsidRDefault="00B273B9">
      <w:pPr>
        <w:pStyle w:val="8"/>
        <w:ind w:left="220"/>
        <w:jc w:val="both"/>
      </w:pPr>
      <w:r>
        <w:t>Πρότυπα</w:t>
      </w:r>
      <w:r>
        <w:rPr>
          <w:spacing w:val="-9"/>
        </w:rPr>
        <w:t xml:space="preserve"> </w:t>
      </w:r>
      <w:r>
        <w:t>ποιότητας</w:t>
      </w:r>
      <w:r>
        <w:rPr>
          <w:spacing w:val="-8"/>
        </w:rPr>
        <w:t xml:space="preserve"> </w:t>
      </w:r>
      <w:r>
        <w:t>του</w:t>
      </w:r>
      <w:r>
        <w:rPr>
          <w:spacing w:val="-7"/>
        </w:rPr>
        <w:t xml:space="preserve"> </w:t>
      </w:r>
      <w:r>
        <w:t>προγράμματος</w:t>
      </w:r>
      <w:r>
        <w:rPr>
          <w:spacing w:val="-8"/>
        </w:rPr>
        <w:t xml:space="preserve"> </w:t>
      </w:r>
      <w:proofErr w:type="spellStart"/>
      <w:r>
        <w:t>Erasmus</w:t>
      </w:r>
      <w:proofErr w:type="spellEnd"/>
      <w:r>
        <w:rPr>
          <w:spacing w:val="-9"/>
        </w:rPr>
        <w:t xml:space="preserve"> </w:t>
      </w:r>
      <w:r>
        <w:t>στον</w:t>
      </w:r>
      <w:r>
        <w:rPr>
          <w:spacing w:val="-8"/>
        </w:rPr>
        <w:t xml:space="preserve"> </w:t>
      </w:r>
      <w:r>
        <w:t>τομέα</w:t>
      </w:r>
      <w:r>
        <w:rPr>
          <w:spacing w:val="-2"/>
        </w:rPr>
        <w:t xml:space="preserve"> </w:t>
      </w:r>
      <w:r>
        <w:t>της</w:t>
      </w:r>
      <w:r>
        <w:rPr>
          <w:spacing w:val="-8"/>
        </w:rPr>
        <w:t xml:space="preserve"> </w:t>
      </w:r>
      <w:r>
        <w:rPr>
          <w:spacing w:val="-2"/>
        </w:rPr>
        <w:t>νεολαίας</w:t>
      </w:r>
    </w:p>
    <w:p w14:paraId="6C7B3E6E" w14:textId="77777777" w:rsidR="0028661C" w:rsidRDefault="0028661C">
      <w:pPr>
        <w:pStyle w:val="a3"/>
        <w:spacing w:before="6"/>
        <w:rPr>
          <w:b/>
          <w:sz w:val="19"/>
        </w:rPr>
      </w:pPr>
    </w:p>
    <w:p w14:paraId="6C7B3E6F" w14:textId="77777777" w:rsidR="0028661C" w:rsidRDefault="00B273B9">
      <w:pPr>
        <w:pStyle w:val="a3"/>
        <w:spacing w:line="276" w:lineRule="auto"/>
        <w:ind w:left="220" w:right="418"/>
      </w:pPr>
      <w:r>
        <w:t>Η</w:t>
      </w:r>
      <w:r>
        <w:rPr>
          <w:spacing w:val="26"/>
        </w:rPr>
        <w:t xml:space="preserve"> </w:t>
      </w:r>
      <w:r>
        <w:t>υλοποίηση</w:t>
      </w:r>
      <w:r>
        <w:rPr>
          <w:spacing w:val="26"/>
        </w:rPr>
        <w:t xml:space="preserve"> </w:t>
      </w:r>
      <w:r>
        <w:t>όλων</w:t>
      </w:r>
      <w:r>
        <w:rPr>
          <w:spacing w:val="25"/>
        </w:rPr>
        <w:t xml:space="preserve"> </w:t>
      </w:r>
      <w:r>
        <w:t>των</w:t>
      </w:r>
      <w:r>
        <w:rPr>
          <w:spacing w:val="25"/>
        </w:rPr>
        <w:t xml:space="preserve"> </w:t>
      </w:r>
      <w:r>
        <w:t>σχεδίων</w:t>
      </w:r>
      <w:r>
        <w:rPr>
          <w:spacing w:val="25"/>
        </w:rPr>
        <w:t xml:space="preserve"> </w:t>
      </w:r>
      <w:r>
        <w:t>που</w:t>
      </w:r>
      <w:r>
        <w:rPr>
          <w:spacing w:val="26"/>
        </w:rPr>
        <w:t xml:space="preserve"> </w:t>
      </w:r>
      <w:r>
        <w:t>στηρίζονται</w:t>
      </w:r>
      <w:r>
        <w:rPr>
          <w:spacing w:val="25"/>
        </w:rPr>
        <w:t xml:space="preserve"> </w:t>
      </w:r>
      <w:r>
        <w:t>από</w:t>
      </w:r>
      <w:r>
        <w:rPr>
          <w:spacing w:val="26"/>
        </w:rPr>
        <w:t xml:space="preserve"> </w:t>
      </w:r>
      <w:r>
        <w:t>την</w:t>
      </w:r>
      <w:r>
        <w:rPr>
          <w:spacing w:val="25"/>
        </w:rPr>
        <w:t xml:space="preserve"> </w:t>
      </w:r>
      <w:r>
        <w:t>εν</w:t>
      </w:r>
      <w:r>
        <w:rPr>
          <w:spacing w:val="25"/>
        </w:rPr>
        <w:t xml:space="preserve"> </w:t>
      </w:r>
      <w:r>
        <w:t>λόγω</w:t>
      </w:r>
      <w:r>
        <w:rPr>
          <w:spacing w:val="26"/>
        </w:rPr>
        <w:t xml:space="preserve"> </w:t>
      </w:r>
      <w:r>
        <w:t>δράση</w:t>
      </w:r>
      <w:r>
        <w:rPr>
          <w:spacing w:val="26"/>
        </w:rPr>
        <w:t xml:space="preserve"> </w:t>
      </w:r>
      <w:r>
        <w:t>πρέπει</w:t>
      </w:r>
      <w:r>
        <w:rPr>
          <w:spacing w:val="25"/>
        </w:rPr>
        <w:t xml:space="preserve"> </w:t>
      </w:r>
      <w:r>
        <w:t>να</w:t>
      </w:r>
      <w:r>
        <w:rPr>
          <w:spacing w:val="25"/>
        </w:rPr>
        <w:t xml:space="preserve"> </w:t>
      </w:r>
      <w:r>
        <w:t>ακολουθεί</w:t>
      </w:r>
      <w:r>
        <w:rPr>
          <w:spacing w:val="26"/>
        </w:rPr>
        <w:t xml:space="preserve"> </w:t>
      </w:r>
      <w:r>
        <w:t>τα</w:t>
      </w:r>
      <w:r>
        <w:rPr>
          <w:spacing w:val="25"/>
        </w:rPr>
        <w:t xml:space="preserve"> </w:t>
      </w:r>
      <w:r>
        <w:t>πρότυπα</w:t>
      </w:r>
      <w:r>
        <w:rPr>
          <w:spacing w:val="25"/>
        </w:rPr>
        <w:t xml:space="preserve"> </w:t>
      </w:r>
      <w:r>
        <w:t xml:space="preserve">ποιότητας </w:t>
      </w:r>
      <w:proofErr w:type="spellStart"/>
      <w:r>
        <w:t>Erasmus</w:t>
      </w:r>
      <w:proofErr w:type="spellEnd"/>
      <w:r>
        <w:rPr>
          <w:spacing w:val="40"/>
        </w:rPr>
        <w:t xml:space="preserve"> </w:t>
      </w:r>
      <w:r>
        <w:t>στον</w:t>
      </w:r>
      <w:r>
        <w:rPr>
          <w:spacing w:val="40"/>
        </w:rPr>
        <w:t xml:space="preserve"> </w:t>
      </w:r>
      <w:r>
        <w:t>τομέα</w:t>
      </w:r>
      <w:r>
        <w:rPr>
          <w:spacing w:val="40"/>
        </w:rPr>
        <w:t xml:space="preserve"> </w:t>
      </w:r>
      <w:r>
        <w:t>της</w:t>
      </w:r>
      <w:r>
        <w:rPr>
          <w:spacing w:val="40"/>
        </w:rPr>
        <w:t xml:space="preserve"> </w:t>
      </w:r>
      <w:r>
        <w:t>νεολαίας</w:t>
      </w:r>
      <w:r>
        <w:rPr>
          <w:spacing w:val="40"/>
        </w:rPr>
        <w:t xml:space="preserve"> </w:t>
      </w:r>
      <w:r>
        <w:t>όσον</w:t>
      </w:r>
      <w:r>
        <w:rPr>
          <w:spacing w:val="40"/>
        </w:rPr>
        <w:t xml:space="preserve"> </w:t>
      </w:r>
      <w:r>
        <w:t>αφορά</w:t>
      </w:r>
      <w:r>
        <w:rPr>
          <w:spacing w:val="40"/>
        </w:rPr>
        <w:t xml:space="preserve"> </w:t>
      </w:r>
      <w:r>
        <w:t>την</w:t>
      </w:r>
      <w:r>
        <w:rPr>
          <w:spacing w:val="40"/>
        </w:rPr>
        <w:t xml:space="preserve"> </w:t>
      </w:r>
      <w:r>
        <w:t>οργάνωση</w:t>
      </w:r>
      <w:r>
        <w:rPr>
          <w:spacing w:val="40"/>
        </w:rPr>
        <w:t xml:space="preserve"> </w:t>
      </w:r>
      <w:r>
        <w:t>δραστηριοτήτων</w:t>
      </w:r>
      <w:r>
        <w:rPr>
          <w:spacing w:val="40"/>
        </w:rPr>
        <w:t xml:space="preserve"> </w:t>
      </w:r>
      <w:r>
        <w:t>μαθησιακής</w:t>
      </w:r>
      <w:r>
        <w:rPr>
          <w:spacing w:val="40"/>
        </w:rPr>
        <w:t xml:space="preserve"> </w:t>
      </w:r>
      <w:r>
        <w:t>κινητικότητας</w:t>
      </w:r>
      <w:r>
        <w:rPr>
          <w:spacing w:val="40"/>
        </w:rPr>
        <w:t xml:space="preserve"> </w:t>
      </w:r>
      <w:r>
        <w:t xml:space="preserve">υψηλής ποιότητας. Τα πρότυπα ποιότητας </w:t>
      </w:r>
      <w:proofErr w:type="spellStart"/>
      <w:r>
        <w:t>Erasmus</w:t>
      </w:r>
      <w:proofErr w:type="spellEnd"/>
      <w:r>
        <w:t xml:space="preserve"> στον τομέα της νεολαίας καλύπτουν τις βασικές αρχές της δράσης, καθώς και συγκεκριμένες πρακτικές υλοπο</w:t>
      </w:r>
      <w:r>
        <w:t>ίησης των καθηκόντων στο πλαίσιο του σχεδίου, όπως η επιλογή και προετοιμασία των</w:t>
      </w:r>
      <w:r>
        <w:rPr>
          <w:spacing w:val="80"/>
        </w:rPr>
        <w:t xml:space="preserve"> </w:t>
      </w:r>
      <w:r>
        <w:t>συμμετεχόντων,</w:t>
      </w:r>
      <w:r>
        <w:rPr>
          <w:spacing w:val="34"/>
        </w:rPr>
        <w:t xml:space="preserve"> </w:t>
      </w:r>
      <w:r>
        <w:t>ο</w:t>
      </w:r>
      <w:r>
        <w:rPr>
          <w:spacing w:val="34"/>
        </w:rPr>
        <w:t xml:space="preserve"> </w:t>
      </w:r>
      <w:r>
        <w:t>προσδιορισμός,</w:t>
      </w:r>
      <w:r>
        <w:rPr>
          <w:spacing w:val="34"/>
        </w:rPr>
        <w:t xml:space="preserve"> </w:t>
      </w:r>
      <w:r>
        <w:t>η</w:t>
      </w:r>
      <w:r>
        <w:rPr>
          <w:spacing w:val="35"/>
        </w:rPr>
        <w:t xml:space="preserve"> </w:t>
      </w:r>
      <w:r>
        <w:t>αξιολόγηση</w:t>
      </w:r>
      <w:r>
        <w:rPr>
          <w:spacing w:val="34"/>
        </w:rPr>
        <w:t xml:space="preserve"> </w:t>
      </w:r>
      <w:r>
        <w:t>και</w:t>
      </w:r>
      <w:r>
        <w:rPr>
          <w:spacing w:val="35"/>
        </w:rPr>
        <w:t xml:space="preserve"> </w:t>
      </w:r>
      <w:r>
        <w:t>η</w:t>
      </w:r>
      <w:r>
        <w:rPr>
          <w:spacing w:val="35"/>
        </w:rPr>
        <w:t xml:space="preserve"> </w:t>
      </w:r>
      <w:r>
        <w:t>αναγνώριση</w:t>
      </w:r>
      <w:r>
        <w:rPr>
          <w:spacing w:val="34"/>
        </w:rPr>
        <w:t xml:space="preserve"> </w:t>
      </w:r>
      <w:r>
        <w:t>των</w:t>
      </w:r>
      <w:r>
        <w:rPr>
          <w:spacing w:val="33"/>
        </w:rPr>
        <w:t xml:space="preserve"> </w:t>
      </w:r>
      <w:r>
        <w:t>μαθησιακών</w:t>
      </w:r>
      <w:r>
        <w:rPr>
          <w:spacing w:val="40"/>
        </w:rPr>
        <w:t xml:space="preserve"> </w:t>
      </w:r>
      <w:r>
        <w:t>αποτελεσμάτων,</w:t>
      </w:r>
      <w:r>
        <w:rPr>
          <w:spacing w:val="34"/>
        </w:rPr>
        <w:t xml:space="preserve"> </w:t>
      </w:r>
      <w:r>
        <w:t>η</w:t>
      </w:r>
      <w:r>
        <w:rPr>
          <w:spacing w:val="35"/>
        </w:rPr>
        <w:t xml:space="preserve"> </w:t>
      </w:r>
      <w:r>
        <w:t>διάδοση</w:t>
      </w:r>
      <w:r>
        <w:rPr>
          <w:spacing w:val="37"/>
        </w:rPr>
        <w:t xml:space="preserve"> </w:t>
      </w:r>
      <w:r>
        <w:t>των αποτελεσμάτων</w:t>
      </w:r>
      <w:r>
        <w:rPr>
          <w:spacing w:val="80"/>
        </w:rPr>
        <w:t xml:space="preserve"> </w:t>
      </w:r>
      <w:r>
        <w:t>του</w:t>
      </w:r>
      <w:r>
        <w:rPr>
          <w:spacing w:val="80"/>
        </w:rPr>
        <w:t xml:space="preserve"> </w:t>
      </w:r>
      <w:r>
        <w:t>σχεδίου</w:t>
      </w:r>
      <w:r>
        <w:rPr>
          <w:spacing w:val="80"/>
        </w:rPr>
        <w:t xml:space="preserve"> </w:t>
      </w:r>
      <w:r>
        <w:t>κ.λπ.</w:t>
      </w:r>
      <w:r>
        <w:rPr>
          <w:spacing w:val="80"/>
        </w:rPr>
        <w:t xml:space="preserve"> </w:t>
      </w:r>
      <w:r>
        <w:t>Τα</w:t>
      </w:r>
      <w:r>
        <w:rPr>
          <w:spacing w:val="80"/>
        </w:rPr>
        <w:t xml:space="preserve"> </w:t>
      </w:r>
      <w:r>
        <w:t>πρότυπα</w:t>
      </w:r>
      <w:r>
        <w:rPr>
          <w:spacing w:val="80"/>
        </w:rPr>
        <w:t xml:space="preserve"> </w:t>
      </w:r>
      <w:r>
        <w:t>ποιότητας</w:t>
      </w:r>
      <w:r>
        <w:rPr>
          <w:spacing w:val="80"/>
        </w:rPr>
        <w:t xml:space="preserve"> </w:t>
      </w:r>
      <w:proofErr w:type="spellStart"/>
      <w:r>
        <w:t>Erasmus</w:t>
      </w:r>
      <w:proofErr w:type="spellEnd"/>
      <w:r>
        <w:rPr>
          <w:spacing w:val="80"/>
        </w:rPr>
        <w:t xml:space="preserve"> </w:t>
      </w:r>
      <w:r>
        <w:t>στον</w:t>
      </w:r>
      <w:r>
        <w:rPr>
          <w:spacing w:val="80"/>
        </w:rPr>
        <w:t xml:space="preserve"> </w:t>
      </w:r>
      <w:r>
        <w:t>τομέα</w:t>
      </w:r>
      <w:r>
        <w:rPr>
          <w:spacing w:val="80"/>
        </w:rPr>
        <w:t xml:space="preserve"> </w:t>
      </w:r>
      <w:r>
        <w:t>της</w:t>
      </w:r>
      <w:r>
        <w:rPr>
          <w:spacing w:val="80"/>
        </w:rPr>
        <w:t xml:space="preserve"> </w:t>
      </w:r>
      <w:r>
        <w:t>νεολαίας</w:t>
      </w:r>
      <w:r>
        <w:rPr>
          <w:spacing w:val="80"/>
        </w:rPr>
        <w:t xml:space="preserve"> </w:t>
      </w:r>
      <w:r>
        <w:t>διατίθενται</w:t>
      </w:r>
      <w:r>
        <w:rPr>
          <w:spacing w:val="80"/>
        </w:rPr>
        <w:t xml:space="preserve"> </w:t>
      </w:r>
      <w:r>
        <w:t xml:space="preserve">εδώ: </w:t>
      </w:r>
      <w:hyperlink r:id="rId237">
        <w:r>
          <w:rPr>
            <w:spacing w:val="-2"/>
          </w:rPr>
          <w:t>https://ec.europa.eu/programmes/erasmus-plus/resources/documents/erasmus-quality</w:t>
        </w:r>
        <w:r>
          <w:rPr>
            <w:spacing w:val="-2"/>
          </w:rPr>
          <w:t>-standards-mobility-projects-</w:t>
        </w:r>
      </w:hyperlink>
      <w:r>
        <w:rPr>
          <w:spacing w:val="40"/>
        </w:rPr>
        <w:t xml:space="preserve"> </w:t>
      </w:r>
      <w:hyperlink r:id="rId238">
        <w:proofErr w:type="spellStart"/>
        <w:r>
          <w:rPr>
            <w:spacing w:val="-2"/>
          </w:rPr>
          <w:t>youth_el</w:t>
        </w:r>
        <w:proofErr w:type="spellEnd"/>
      </w:hyperlink>
    </w:p>
    <w:p w14:paraId="6C7B3E70" w14:textId="77777777" w:rsidR="0028661C" w:rsidRDefault="0028661C">
      <w:pPr>
        <w:pStyle w:val="a3"/>
      </w:pPr>
    </w:p>
    <w:p w14:paraId="6C7B3E71" w14:textId="77777777" w:rsidR="0028661C" w:rsidRDefault="0028661C">
      <w:pPr>
        <w:pStyle w:val="a3"/>
        <w:spacing w:before="5"/>
        <w:rPr>
          <w:sz w:val="16"/>
        </w:rPr>
      </w:pPr>
    </w:p>
    <w:p w14:paraId="6C7B3E72" w14:textId="77777777" w:rsidR="0028661C" w:rsidRDefault="00B273B9">
      <w:pPr>
        <w:pStyle w:val="7"/>
        <w:spacing w:line="480" w:lineRule="atLeast"/>
        <w:ind w:left="220" w:right="3824"/>
        <w:jc w:val="left"/>
      </w:pPr>
      <w:r>
        <w:t>ΚΡΙΤΗΡΙΑ</w:t>
      </w:r>
      <w:r>
        <w:rPr>
          <w:spacing w:val="-7"/>
        </w:rPr>
        <w:t xml:space="preserve"> </w:t>
      </w:r>
      <w:r>
        <w:t>ΠΟΥ</w:t>
      </w:r>
      <w:r>
        <w:rPr>
          <w:spacing w:val="-7"/>
        </w:rPr>
        <w:t xml:space="preserve"> </w:t>
      </w:r>
      <w:r>
        <w:t>ΧΡΗΣΙΜΟΠΟΙΟΥΝΤΑΙ</w:t>
      </w:r>
      <w:r>
        <w:rPr>
          <w:spacing w:val="-7"/>
        </w:rPr>
        <w:t xml:space="preserve"> </w:t>
      </w:r>
      <w:r>
        <w:t>ΓΙΑ</w:t>
      </w:r>
      <w:r>
        <w:rPr>
          <w:spacing w:val="-7"/>
        </w:rPr>
        <w:t xml:space="preserve"> </w:t>
      </w:r>
      <w:r>
        <w:t>ΤΗΝ</w:t>
      </w:r>
      <w:r>
        <w:rPr>
          <w:spacing w:val="-6"/>
        </w:rPr>
        <w:t xml:space="preserve"> </w:t>
      </w:r>
      <w:r>
        <w:t>ΑΞΙΟΛΟΓΗΣΗ</w:t>
      </w:r>
      <w:r>
        <w:rPr>
          <w:spacing w:val="-7"/>
        </w:rPr>
        <w:t xml:space="preserve"> </w:t>
      </w:r>
      <w:r>
        <w:t>ΤΟΥ</w:t>
      </w:r>
      <w:r>
        <w:rPr>
          <w:spacing w:val="-7"/>
        </w:rPr>
        <w:t xml:space="preserve"> </w:t>
      </w:r>
      <w:r>
        <w:t>ΣΧΕΔΙΟΥ ΚΡΙΤΗΡΙΑ ΕΠΙΛΕΞΙΜΟΤΗΤΑΣ</w:t>
      </w:r>
    </w:p>
    <w:p w14:paraId="6C7B3E73" w14:textId="77777777" w:rsidR="0028661C" w:rsidRDefault="00B273B9">
      <w:pPr>
        <w:pStyle w:val="8"/>
        <w:spacing w:before="120"/>
        <w:ind w:left="220"/>
      </w:pPr>
      <w:r>
        <w:rPr>
          <w:spacing w:val="-2"/>
        </w:rPr>
        <w:t>Γενικά</w:t>
      </w:r>
      <w:r>
        <w:t xml:space="preserve"> </w:t>
      </w:r>
      <w:r>
        <w:rPr>
          <w:spacing w:val="-2"/>
        </w:rPr>
        <w:t>κριτήρια</w:t>
      </w:r>
      <w:r>
        <w:rPr>
          <w:spacing w:val="2"/>
        </w:rPr>
        <w:t xml:space="preserve"> </w:t>
      </w:r>
      <w:proofErr w:type="spellStart"/>
      <w:r>
        <w:rPr>
          <w:spacing w:val="-2"/>
        </w:rPr>
        <w:t>επιλεξιμότητας</w:t>
      </w:r>
      <w:proofErr w:type="spellEnd"/>
    </w:p>
    <w:p w14:paraId="6C7B3E74" w14:textId="77777777" w:rsidR="0028661C" w:rsidRDefault="00B273B9">
      <w:pPr>
        <w:pStyle w:val="a3"/>
        <w:spacing w:before="121" w:line="276" w:lineRule="auto"/>
        <w:ind w:left="220"/>
      </w:pPr>
      <w:r>
        <w:t>Τα</w:t>
      </w:r>
      <w:r>
        <w:rPr>
          <w:spacing w:val="35"/>
        </w:rPr>
        <w:t xml:space="preserve"> </w:t>
      </w:r>
      <w:r>
        <w:t>κατωτέρω</w:t>
      </w:r>
      <w:r>
        <w:rPr>
          <w:spacing w:val="35"/>
        </w:rPr>
        <w:t xml:space="preserve"> </w:t>
      </w:r>
      <w:r>
        <w:t>γενικά</w:t>
      </w:r>
      <w:r>
        <w:rPr>
          <w:spacing w:val="35"/>
        </w:rPr>
        <w:t xml:space="preserve"> </w:t>
      </w:r>
      <w:r>
        <w:t>κριτήρια</w:t>
      </w:r>
      <w:r>
        <w:rPr>
          <w:spacing w:val="35"/>
        </w:rPr>
        <w:t xml:space="preserve"> </w:t>
      </w:r>
      <w:r>
        <w:t>ισχύουν</w:t>
      </w:r>
      <w:r>
        <w:rPr>
          <w:spacing w:val="34"/>
        </w:rPr>
        <w:t xml:space="preserve"> </w:t>
      </w:r>
      <w:r>
        <w:t>για</w:t>
      </w:r>
      <w:r>
        <w:rPr>
          <w:spacing w:val="35"/>
        </w:rPr>
        <w:t xml:space="preserve"> </w:t>
      </w:r>
      <w:r>
        <w:t>τα</w:t>
      </w:r>
      <w:r>
        <w:rPr>
          <w:spacing w:val="34"/>
        </w:rPr>
        <w:t xml:space="preserve"> </w:t>
      </w:r>
      <w:r>
        <w:t>συνήθη</w:t>
      </w:r>
      <w:r>
        <w:rPr>
          <w:spacing w:val="35"/>
        </w:rPr>
        <w:t xml:space="preserve"> </w:t>
      </w:r>
      <w:r>
        <w:t>σχέδια</w:t>
      </w:r>
      <w:r>
        <w:rPr>
          <w:spacing w:val="35"/>
        </w:rPr>
        <w:t xml:space="preserve"> </w:t>
      </w:r>
      <w:r>
        <w:t>ανταλλαγών</w:t>
      </w:r>
      <w:r>
        <w:rPr>
          <w:spacing w:val="34"/>
        </w:rPr>
        <w:t xml:space="preserve"> </w:t>
      </w:r>
      <w:r>
        <w:t>νέων.</w:t>
      </w:r>
      <w:r>
        <w:rPr>
          <w:spacing w:val="37"/>
        </w:rPr>
        <w:t xml:space="preserve"> </w:t>
      </w:r>
      <w:r>
        <w:t>Για</w:t>
      </w:r>
      <w:r>
        <w:rPr>
          <w:spacing w:val="37"/>
        </w:rPr>
        <w:t xml:space="preserve"> </w:t>
      </w:r>
      <w:r>
        <w:t>τις</w:t>
      </w:r>
      <w:r>
        <w:rPr>
          <w:spacing w:val="35"/>
        </w:rPr>
        <w:t xml:space="preserve"> </w:t>
      </w:r>
      <w:r>
        <w:t>διαπιστεύσεις,</w:t>
      </w:r>
      <w:r>
        <w:rPr>
          <w:spacing w:val="35"/>
        </w:rPr>
        <w:t xml:space="preserve"> </w:t>
      </w:r>
      <w:r>
        <w:t>ανατρέξτε</w:t>
      </w:r>
      <w:r>
        <w:rPr>
          <w:spacing w:val="37"/>
        </w:rPr>
        <w:t xml:space="preserve"> </w:t>
      </w:r>
      <w:r>
        <w:t>στη σχετική ενότητα του παρόντος οδηγού.</w:t>
      </w:r>
    </w:p>
    <w:p w14:paraId="6C7B3E75" w14:textId="77777777" w:rsidR="0028661C" w:rsidRDefault="0028661C">
      <w:pPr>
        <w:pStyle w:val="a3"/>
        <w:spacing w:before="2" w:after="1"/>
        <w:rPr>
          <w:sz w:val="1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7977"/>
      </w:tblGrid>
      <w:tr w:rsidR="0028661C" w14:paraId="6C7B3E81" w14:textId="77777777">
        <w:trPr>
          <w:trHeight w:val="3002"/>
        </w:trPr>
        <w:tc>
          <w:tcPr>
            <w:tcW w:w="2321" w:type="dxa"/>
            <w:tcBorders>
              <w:bottom w:val="dashSmallGap" w:sz="4" w:space="0" w:color="000000"/>
              <w:right w:val="single" w:sz="8" w:space="0" w:color="000000"/>
            </w:tcBorders>
          </w:tcPr>
          <w:p w14:paraId="6C7B3E76" w14:textId="77777777" w:rsidR="0028661C" w:rsidRDefault="0028661C">
            <w:pPr>
              <w:pStyle w:val="TableParagraph"/>
              <w:rPr>
                <w:sz w:val="20"/>
              </w:rPr>
            </w:pPr>
          </w:p>
          <w:p w14:paraId="6C7B3E77" w14:textId="77777777" w:rsidR="0028661C" w:rsidRDefault="0028661C">
            <w:pPr>
              <w:pStyle w:val="TableParagraph"/>
              <w:rPr>
                <w:sz w:val="20"/>
              </w:rPr>
            </w:pPr>
          </w:p>
          <w:p w14:paraId="6C7B3E78" w14:textId="77777777" w:rsidR="0028661C" w:rsidRDefault="0028661C">
            <w:pPr>
              <w:pStyle w:val="TableParagraph"/>
              <w:rPr>
                <w:sz w:val="20"/>
              </w:rPr>
            </w:pPr>
          </w:p>
          <w:p w14:paraId="6C7B3E79" w14:textId="77777777" w:rsidR="0028661C" w:rsidRDefault="0028661C">
            <w:pPr>
              <w:pStyle w:val="TableParagraph"/>
              <w:spacing w:before="6"/>
              <w:rPr>
                <w:sz w:val="20"/>
              </w:rPr>
            </w:pPr>
          </w:p>
          <w:p w14:paraId="6C7B3E7A" w14:textId="77777777" w:rsidR="0028661C" w:rsidRDefault="00B273B9">
            <w:pPr>
              <w:pStyle w:val="TableParagraph"/>
              <w:spacing w:before="1" w:line="276" w:lineRule="auto"/>
              <w:ind w:left="102" w:right="150"/>
              <w:rPr>
                <w:b/>
                <w:sz w:val="20"/>
              </w:rPr>
            </w:pPr>
            <w:r>
              <w:rPr>
                <w:b/>
                <w:spacing w:val="-2"/>
                <w:sz w:val="20"/>
              </w:rPr>
              <w:t>Επιλέξιμοι συμμετέχοντες οργανισμοί</w:t>
            </w:r>
          </w:p>
        </w:tc>
        <w:tc>
          <w:tcPr>
            <w:tcW w:w="7977" w:type="dxa"/>
            <w:tcBorders>
              <w:left w:val="single" w:sz="8" w:space="0" w:color="000000"/>
              <w:bottom w:val="dashSmallGap" w:sz="4" w:space="0" w:color="000000"/>
            </w:tcBorders>
          </w:tcPr>
          <w:p w14:paraId="6C7B3E7B" w14:textId="77777777" w:rsidR="0028661C" w:rsidRDefault="00B273B9">
            <w:pPr>
              <w:pStyle w:val="TableParagraph"/>
              <w:spacing w:before="1"/>
              <w:ind w:left="103"/>
              <w:jc w:val="both"/>
              <w:rPr>
                <w:sz w:val="20"/>
              </w:rPr>
            </w:pPr>
            <w:r>
              <w:rPr>
                <w:sz w:val="20"/>
              </w:rPr>
              <w:t>Συμμετέχων</w:t>
            </w:r>
            <w:r>
              <w:rPr>
                <w:spacing w:val="-8"/>
                <w:sz w:val="20"/>
              </w:rPr>
              <w:t xml:space="preserve"> </w:t>
            </w:r>
            <w:r>
              <w:rPr>
                <w:sz w:val="20"/>
              </w:rPr>
              <w:t>οργανισμός</w:t>
            </w:r>
            <w:r>
              <w:rPr>
                <w:spacing w:val="-8"/>
                <w:sz w:val="20"/>
              </w:rPr>
              <w:t xml:space="preserve"> </w:t>
            </w:r>
            <w:r>
              <w:rPr>
                <w:sz w:val="20"/>
              </w:rPr>
              <w:t>μπορεί</w:t>
            </w:r>
            <w:r>
              <w:rPr>
                <w:spacing w:val="-6"/>
                <w:sz w:val="20"/>
              </w:rPr>
              <w:t xml:space="preserve"> </w:t>
            </w:r>
            <w:r>
              <w:rPr>
                <w:sz w:val="20"/>
              </w:rPr>
              <w:t>να</w:t>
            </w:r>
            <w:r>
              <w:rPr>
                <w:spacing w:val="-8"/>
                <w:sz w:val="20"/>
              </w:rPr>
              <w:t xml:space="preserve"> </w:t>
            </w:r>
            <w:r>
              <w:rPr>
                <w:spacing w:val="-2"/>
                <w:sz w:val="20"/>
              </w:rPr>
              <w:t>είναι:</w:t>
            </w:r>
          </w:p>
          <w:p w14:paraId="6C7B3E7C" w14:textId="77777777" w:rsidR="0028661C" w:rsidRDefault="0028661C">
            <w:pPr>
              <w:pStyle w:val="TableParagraph"/>
              <w:spacing w:before="6"/>
              <w:rPr>
                <w:sz w:val="19"/>
              </w:rPr>
            </w:pPr>
          </w:p>
          <w:p w14:paraId="6C7B3E7D" w14:textId="77777777" w:rsidR="0028661C" w:rsidRDefault="00B273B9">
            <w:pPr>
              <w:pStyle w:val="TableParagraph"/>
              <w:numPr>
                <w:ilvl w:val="0"/>
                <w:numId w:val="272"/>
              </w:numPr>
              <w:tabs>
                <w:tab w:val="left" w:pos="824"/>
              </w:tabs>
              <w:ind w:right="98"/>
              <w:jc w:val="both"/>
              <w:rPr>
                <w:sz w:val="20"/>
              </w:rPr>
            </w:pPr>
            <w:r>
              <w:rPr>
                <w:sz w:val="20"/>
              </w:rPr>
              <w:t>μη κερδοσκοπική οργάνωση, ένωση, ΜΚΟ· Ευρωπαϊκή ΜΚΟ που δραστηριοποιείται στον</w:t>
            </w:r>
            <w:r>
              <w:rPr>
                <w:spacing w:val="-3"/>
                <w:sz w:val="20"/>
              </w:rPr>
              <w:t xml:space="preserve"> </w:t>
            </w:r>
            <w:r>
              <w:rPr>
                <w:sz w:val="20"/>
              </w:rPr>
              <w:t>τομέα</w:t>
            </w:r>
            <w:r>
              <w:rPr>
                <w:spacing w:val="-3"/>
                <w:sz w:val="20"/>
              </w:rPr>
              <w:t xml:space="preserve"> </w:t>
            </w:r>
            <w:r>
              <w:rPr>
                <w:sz w:val="20"/>
              </w:rPr>
              <w:t>της</w:t>
            </w:r>
            <w:r>
              <w:rPr>
                <w:spacing w:val="-3"/>
                <w:sz w:val="20"/>
              </w:rPr>
              <w:t xml:space="preserve"> </w:t>
            </w:r>
            <w:r>
              <w:rPr>
                <w:sz w:val="20"/>
              </w:rPr>
              <w:t>νεολαίας·</w:t>
            </w:r>
            <w:r>
              <w:rPr>
                <w:spacing w:val="-3"/>
                <w:sz w:val="20"/>
              </w:rPr>
              <w:t xml:space="preserve"> </w:t>
            </w:r>
            <w:r>
              <w:rPr>
                <w:sz w:val="20"/>
              </w:rPr>
              <w:t>δημόσιος</w:t>
            </w:r>
            <w:r>
              <w:rPr>
                <w:spacing w:val="-3"/>
                <w:sz w:val="20"/>
              </w:rPr>
              <w:t xml:space="preserve"> </w:t>
            </w:r>
            <w:r>
              <w:rPr>
                <w:sz w:val="20"/>
              </w:rPr>
              <w:t>φ</w:t>
            </w:r>
            <w:r>
              <w:rPr>
                <w:sz w:val="20"/>
              </w:rPr>
              <w:t>ορέας</w:t>
            </w:r>
            <w:r>
              <w:rPr>
                <w:spacing w:val="-3"/>
                <w:sz w:val="20"/>
              </w:rPr>
              <w:t xml:space="preserve"> </w:t>
            </w:r>
            <w:r>
              <w:rPr>
                <w:sz w:val="20"/>
              </w:rPr>
              <w:t>σε</w:t>
            </w:r>
            <w:r>
              <w:rPr>
                <w:spacing w:val="-3"/>
                <w:sz w:val="20"/>
              </w:rPr>
              <w:t xml:space="preserve"> </w:t>
            </w:r>
            <w:r>
              <w:rPr>
                <w:sz w:val="20"/>
              </w:rPr>
              <w:t>τοπικό,</w:t>
            </w:r>
            <w:r>
              <w:rPr>
                <w:spacing w:val="-2"/>
                <w:sz w:val="20"/>
              </w:rPr>
              <w:t xml:space="preserve"> </w:t>
            </w:r>
            <w:r>
              <w:rPr>
                <w:sz w:val="20"/>
              </w:rPr>
              <w:t>περιφερειακό,</w:t>
            </w:r>
            <w:r>
              <w:rPr>
                <w:spacing w:val="-2"/>
                <w:sz w:val="20"/>
              </w:rPr>
              <w:t xml:space="preserve"> </w:t>
            </w:r>
            <w:r>
              <w:rPr>
                <w:sz w:val="20"/>
              </w:rPr>
              <w:t>εθνικό</w:t>
            </w:r>
            <w:r>
              <w:rPr>
                <w:spacing w:val="-2"/>
                <w:sz w:val="20"/>
              </w:rPr>
              <w:t xml:space="preserve"> </w:t>
            </w:r>
            <w:r>
              <w:rPr>
                <w:sz w:val="20"/>
              </w:rPr>
              <w:t>επίπεδο· κοινωνική</w:t>
            </w:r>
            <w:r>
              <w:rPr>
                <w:spacing w:val="-2"/>
                <w:sz w:val="20"/>
              </w:rPr>
              <w:t xml:space="preserve"> </w:t>
            </w:r>
            <w:r>
              <w:rPr>
                <w:sz w:val="20"/>
              </w:rPr>
              <w:t>επιχείρηση·</w:t>
            </w:r>
            <w:r>
              <w:rPr>
                <w:spacing w:val="-3"/>
                <w:sz w:val="20"/>
              </w:rPr>
              <w:t xml:space="preserve"> </w:t>
            </w:r>
            <w:r>
              <w:rPr>
                <w:sz w:val="20"/>
              </w:rPr>
              <w:t>κερδοσκοπικός</w:t>
            </w:r>
            <w:r>
              <w:rPr>
                <w:spacing w:val="-3"/>
                <w:sz w:val="20"/>
              </w:rPr>
              <w:t xml:space="preserve"> </w:t>
            </w:r>
            <w:r>
              <w:rPr>
                <w:sz w:val="20"/>
              </w:rPr>
              <w:t>φορέας</w:t>
            </w:r>
            <w:r>
              <w:rPr>
                <w:spacing w:val="-1"/>
                <w:sz w:val="20"/>
              </w:rPr>
              <w:t xml:space="preserve"> </w:t>
            </w:r>
            <w:r>
              <w:rPr>
                <w:sz w:val="20"/>
              </w:rPr>
              <w:t>που</w:t>
            </w:r>
            <w:r>
              <w:rPr>
                <w:spacing w:val="-3"/>
                <w:sz w:val="20"/>
              </w:rPr>
              <w:t xml:space="preserve"> </w:t>
            </w:r>
            <w:r>
              <w:rPr>
                <w:sz w:val="20"/>
              </w:rPr>
              <w:t>δραστηριοποιείται</w:t>
            </w:r>
            <w:r>
              <w:rPr>
                <w:spacing w:val="-3"/>
                <w:sz w:val="20"/>
              </w:rPr>
              <w:t xml:space="preserve"> </w:t>
            </w:r>
            <w:r>
              <w:rPr>
                <w:sz w:val="20"/>
              </w:rPr>
              <w:t>στον</w:t>
            </w:r>
            <w:r>
              <w:rPr>
                <w:spacing w:val="-1"/>
                <w:sz w:val="20"/>
              </w:rPr>
              <w:t xml:space="preserve"> </w:t>
            </w:r>
            <w:r>
              <w:rPr>
                <w:sz w:val="20"/>
              </w:rPr>
              <w:t>τομέα</w:t>
            </w:r>
            <w:r>
              <w:rPr>
                <w:spacing w:val="-3"/>
                <w:sz w:val="20"/>
              </w:rPr>
              <w:t xml:space="preserve"> </w:t>
            </w:r>
            <w:r>
              <w:rPr>
                <w:sz w:val="20"/>
              </w:rPr>
              <w:t>της εταιρικής κοινωνικής ευθύνης·</w:t>
            </w:r>
          </w:p>
          <w:p w14:paraId="6C7B3E7E" w14:textId="77777777" w:rsidR="0028661C" w:rsidRDefault="00B273B9">
            <w:pPr>
              <w:pStyle w:val="TableParagraph"/>
              <w:numPr>
                <w:ilvl w:val="0"/>
                <w:numId w:val="272"/>
              </w:numPr>
              <w:tabs>
                <w:tab w:val="left" w:pos="824"/>
              </w:tabs>
              <w:spacing w:before="1"/>
              <w:ind w:hanging="361"/>
              <w:jc w:val="both"/>
              <w:rPr>
                <w:sz w:val="20"/>
              </w:rPr>
            </w:pPr>
            <w:r>
              <w:rPr>
                <w:sz w:val="20"/>
              </w:rPr>
              <w:t>μια</w:t>
            </w:r>
            <w:r>
              <w:rPr>
                <w:spacing w:val="-8"/>
                <w:sz w:val="20"/>
              </w:rPr>
              <w:t xml:space="preserve"> </w:t>
            </w:r>
            <w:r>
              <w:rPr>
                <w:sz w:val="20"/>
              </w:rPr>
              <w:t>άτυπη</w:t>
            </w:r>
            <w:r>
              <w:rPr>
                <w:spacing w:val="-7"/>
                <w:sz w:val="20"/>
              </w:rPr>
              <w:t xml:space="preserve"> </w:t>
            </w:r>
            <w:r>
              <w:rPr>
                <w:sz w:val="20"/>
              </w:rPr>
              <w:t>ομάδα</w:t>
            </w:r>
            <w:r>
              <w:rPr>
                <w:spacing w:val="-8"/>
                <w:sz w:val="20"/>
              </w:rPr>
              <w:t xml:space="preserve"> </w:t>
            </w:r>
            <w:r>
              <w:rPr>
                <w:spacing w:val="-2"/>
                <w:sz w:val="20"/>
              </w:rPr>
              <w:t>νέων</w:t>
            </w:r>
            <w:r>
              <w:rPr>
                <w:spacing w:val="-2"/>
                <w:sz w:val="20"/>
                <w:vertAlign w:val="superscript"/>
              </w:rPr>
              <w:t>87</w:t>
            </w:r>
            <w:r>
              <w:rPr>
                <w:spacing w:val="-2"/>
                <w:sz w:val="20"/>
              </w:rPr>
              <w:t>.</w:t>
            </w:r>
          </w:p>
          <w:p w14:paraId="6C7B3E7F" w14:textId="77777777" w:rsidR="0028661C" w:rsidRDefault="0028661C">
            <w:pPr>
              <w:pStyle w:val="TableParagraph"/>
              <w:spacing w:before="4"/>
              <w:rPr>
                <w:sz w:val="19"/>
              </w:rPr>
            </w:pPr>
          </w:p>
          <w:p w14:paraId="6C7B3E80" w14:textId="77777777" w:rsidR="0028661C" w:rsidRDefault="00B273B9">
            <w:pPr>
              <w:pStyle w:val="TableParagraph"/>
              <w:spacing w:line="276" w:lineRule="auto"/>
              <w:ind w:left="103" w:right="97"/>
              <w:jc w:val="both"/>
              <w:rPr>
                <w:sz w:val="20"/>
              </w:rPr>
            </w:pPr>
            <w:r>
              <w:rPr>
                <w:sz w:val="20"/>
              </w:rPr>
              <w:t>που εδρεύει σε κράτος μέλος της ΕΕ ή τρίτη χώρα συνδεδεμένη με το πρόγραμμα ή τρίτη</w:t>
            </w:r>
            <w:r>
              <w:rPr>
                <w:spacing w:val="40"/>
                <w:sz w:val="20"/>
              </w:rPr>
              <w:t xml:space="preserve"> </w:t>
            </w:r>
            <w:r>
              <w:rPr>
                <w:sz w:val="20"/>
              </w:rPr>
              <w:t>χώρα</w:t>
            </w:r>
            <w:r>
              <w:rPr>
                <w:spacing w:val="-4"/>
                <w:sz w:val="20"/>
              </w:rPr>
              <w:t xml:space="preserve"> </w:t>
            </w:r>
            <w:r>
              <w:rPr>
                <w:sz w:val="20"/>
              </w:rPr>
              <w:t>που</w:t>
            </w:r>
            <w:r>
              <w:rPr>
                <w:spacing w:val="-1"/>
                <w:sz w:val="20"/>
              </w:rPr>
              <w:t xml:space="preserve"> </w:t>
            </w:r>
            <w:r>
              <w:rPr>
                <w:sz w:val="20"/>
              </w:rPr>
              <w:t>δεν</w:t>
            </w:r>
            <w:r>
              <w:rPr>
                <w:spacing w:val="-4"/>
                <w:sz w:val="20"/>
              </w:rPr>
              <w:t xml:space="preserve"> </w:t>
            </w:r>
            <w:r>
              <w:rPr>
                <w:sz w:val="20"/>
              </w:rPr>
              <w:t>είναι</w:t>
            </w:r>
            <w:r>
              <w:rPr>
                <w:spacing w:val="-3"/>
                <w:sz w:val="20"/>
              </w:rPr>
              <w:t xml:space="preserve"> </w:t>
            </w:r>
            <w:r>
              <w:rPr>
                <w:sz w:val="20"/>
              </w:rPr>
              <w:t>συνδεδεμένη</w:t>
            </w:r>
            <w:r>
              <w:rPr>
                <w:spacing w:val="-3"/>
                <w:sz w:val="20"/>
              </w:rPr>
              <w:t xml:space="preserve"> </w:t>
            </w:r>
            <w:r>
              <w:rPr>
                <w:sz w:val="20"/>
              </w:rPr>
              <w:t>με</w:t>
            </w:r>
            <w:r>
              <w:rPr>
                <w:spacing w:val="-3"/>
                <w:sz w:val="20"/>
              </w:rPr>
              <w:t xml:space="preserve"> </w:t>
            </w:r>
            <w:r>
              <w:rPr>
                <w:sz w:val="20"/>
              </w:rPr>
              <w:t>το</w:t>
            </w:r>
            <w:r>
              <w:rPr>
                <w:spacing w:val="-3"/>
                <w:sz w:val="20"/>
              </w:rPr>
              <w:t xml:space="preserve"> </w:t>
            </w:r>
            <w:r>
              <w:rPr>
                <w:sz w:val="20"/>
              </w:rPr>
              <w:t>πρόγραμμα</w:t>
            </w:r>
            <w:r>
              <w:rPr>
                <w:spacing w:val="-4"/>
                <w:sz w:val="20"/>
              </w:rPr>
              <w:t xml:space="preserve"> </w:t>
            </w:r>
            <w:r>
              <w:rPr>
                <w:sz w:val="20"/>
              </w:rPr>
              <w:t>και</w:t>
            </w:r>
            <w:r>
              <w:rPr>
                <w:spacing w:val="-3"/>
                <w:sz w:val="20"/>
              </w:rPr>
              <w:t xml:space="preserve"> </w:t>
            </w:r>
            <w:r>
              <w:rPr>
                <w:sz w:val="20"/>
              </w:rPr>
              <w:t>γειτνιάζει</w:t>
            </w:r>
            <w:r>
              <w:rPr>
                <w:spacing w:val="-3"/>
                <w:sz w:val="20"/>
              </w:rPr>
              <w:t xml:space="preserve"> </w:t>
            </w:r>
            <w:r>
              <w:rPr>
                <w:sz w:val="20"/>
              </w:rPr>
              <w:t>με</w:t>
            </w:r>
            <w:r>
              <w:rPr>
                <w:spacing w:val="-3"/>
                <w:sz w:val="20"/>
              </w:rPr>
              <w:t xml:space="preserve"> </w:t>
            </w:r>
            <w:r>
              <w:rPr>
                <w:sz w:val="20"/>
              </w:rPr>
              <w:t>την</w:t>
            </w:r>
            <w:r>
              <w:rPr>
                <w:spacing w:val="-4"/>
                <w:sz w:val="20"/>
              </w:rPr>
              <w:t xml:space="preserve"> </w:t>
            </w:r>
            <w:r>
              <w:rPr>
                <w:sz w:val="20"/>
              </w:rPr>
              <w:t>ΕΕ</w:t>
            </w:r>
            <w:r>
              <w:rPr>
                <w:spacing w:val="-3"/>
                <w:sz w:val="20"/>
              </w:rPr>
              <w:t xml:space="preserve"> </w:t>
            </w:r>
            <w:r>
              <w:rPr>
                <w:sz w:val="20"/>
              </w:rPr>
              <w:t>(περιφέρειες</w:t>
            </w:r>
            <w:r>
              <w:rPr>
                <w:spacing w:val="-1"/>
                <w:sz w:val="20"/>
              </w:rPr>
              <w:t xml:space="preserve"> </w:t>
            </w:r>
            <w:r>
              <w:rPr>
                <w:sz w:val="20"/>
              </w:rPr>
              <w:t>1</w:t>
            </w:r>
            <w:r>
              <w:rPr>
                <w:spacing w:val="-4"/>
                <w:sz w:val="20"/>
              </w:rPr>
              <w:t xml:space="preserve"> </w:t>
            </w:r>
            <w:r>
              <w:rPr>
                <w:sz w:val="20"/>
              </w:rPr>
              <w:t>έως 4· βλ. ενότητα «Επιλέξιμες χώρες» στο μέρος Α του παρόντος οδηγού).</w:t>
            </w:r>
          </w:p>
        </w:tc>
      </w:tr>
      <w:tr w:rsidR="0028661C" w14:paraId="6C7B3E84" w14:textId="77777777">
        <w:trPr>
          <w:trHeight w:val="1044"/>
        </w:trPr>
        <w:tc>
          <w:tcPr>
            <w:tcW w:w="2321" w:type="dxa"/>
            <w:tcBorders>
              <w:top w:val="dashSmallGap" w:sz="4" w:space="0" w:color="000000"/>
              <w:right w:val="single" w:sz="8" w:space="0" w:color="000000"/>
            </w:tcBorders>
          </w:tcPr>
          <w:p w14:paraId="6C7B3E82" w14:textId="77777777" w:rsidR="0028661C" w:rsidRDefault="00B273B9">
            <w:pPr>
              <w:pStyle w:val="TableParagraph"/>
              <w:tabs>
                <w:tab w:val="left" w:pos="900"/>
                <w:tab w:val="left" w:pos="1996"/>
              </w:tabs>
              <w:spacing w:before="143" w:line="276" w:lineRule="auto"/>
              <w:ind w:left="102" w:right="91"/>
              <w:rPr>
                <w:b/>
                <w:sz w:val="20"/>
              </w:rPr>
            </w:pPr>
            <w:r>
              <w:rPr>
                <w:b/>
                <w:spacing w:val="-2"/>
                <w:sz w:val="20"/>
              </w:rPr>
              <w:t>Ποιοι</w:t>
            </w:r>
            <w:r>
              <w:rPr>
                <w:b/>
                <w:sz w:val="20"/>
              </w:rPr>
              <w:tab/>
            </w:r>
            <w:r>
              <w:rPr>
                <w:b/>
                <w:spacing w:val="-2"/>
                <w:sz w:val="20"/>
              </w:rPr>
              <w:t>μπορού</w:t>
            </w:r>
            <w:r>
              <w:rPr>
                <w:b/>
                <w:spacing w:val="-2"/>
                <w:sz w:val="20"/>
              </w:rPr>
              <w:t>ν</w:t>
            </w:r>
            <w:r>
              <w:rPr>
                <w:b/>
                <w:sz w:val="20"/>
              </w:rPr>
              <w:tab/>
            </w:r>
            <w:r>
              <w:rPr>
                <w:b/>
                <w:spacing w:val="-6"/>
                <w:sz w:val="20"/>
              </w:rPr>
              <w:t>να</w:t>
            </w:r>
            <w:r>
              <w:rPr>
                <w:b/>
                <w:sz w:val="20"/>
              </w:rPr>
              <w:t xml:space="preserve"> υποβάλουν αίτηση;</w:t>
            </w:r>
          </w:p>
        </w:tc>
        <w:tc>
          <w:tcPr>
            <w:tcW w:w="7977" w:type="dxa"/>
            <w:tcBorders>
              <w:top w:val="dashSmallGap" w:sz="4" w:space="0" w:color="000000"/>
              <w:left w:val="single" w:sz="8" w:space="0" w:color="000000"/>
            </w:tcBorders>
          </w:tcPr>
          <w:p w14:paraId="6C7B3E83" w14:textId="77777777" w:rsidR="0028661C" w:rsidRDefault="00B273B9">
            <w:pPr>
              <w:pStyle w:val="TableParagraph"/>
              <w:spacing w:before="1" w:line="276" w:lineRule="auto"/>
              <w:ind w:left="103" w:right="97"/>
              <w:jc w:val="both"/>
              <w:rPr>
                <w:sz w:val="20"/>
              </w:rPr>
            </w:pPr>
            <w:r>
              <w:rPr>
                <w:sz w:val="20"/>
              </w:rPr>
              <w:t>Αίτηση μπορεί να</w:t>
            </w:r>
            <w:r>
              <w:rPr>
                <w:spacing w:val="-1"/>
                <w:sz w:val="20"/>
              </w:rPr>
              <w:t xml:space="preserve"> </w:t>
            </w:r>
            <w:r>
              <w:rPr>
                <w:sz w:val="20"/>
              </w:rPr>
              <w:t>υποβάλει κάθε</w:t>
            </w:r>
            <w:r>
              <w:rPr>
                <w:spacing w:val="-1"/>
                <w:sz w:val="20"/>
              </w:rPr>
              <w:t xml:space="preserve"> </w:t>
            </w:r>
            <w:r>
              <w:rPr>
                <w:sz w:val="20"/>
              </w:rPr>
              <w:t>επιλέξιμος</w:t>
            </w:r>
            <w:r>
              <w:rPr>
                <w:spacing w:val="-1"/>
                <w:sz w:val="20"/>
              </w:rPr>
              <w:t xml:space="preserve"> </w:t>
            </w:r>
            <w:r>
              <w:rPr>
                <w:sz w:val="20"/>
              </w:rPr>
              <w:t>συμμετέχων</w:t>
            </w:r>
            <w:r>
              <w:rPr>
                <w:spacing w:val="-1"/>
                <w:sz w:val="20"/>
              </w:rPr>
              <w:t xml:space="preserve"> </w:t>
            </w:r>
            <w:r>
              <w:rPr>
                <w:sz w:val="20"/>
              </w:rPr>
              <w:t>οργανισμός</w:t>
            </w:r>
            <w:r>
              <w:rPr>
                <w:spacing w:val="-1"/>
                <w:sz w:val="20"/>
              </w:rPr>
              <w:t xml:space="preserve"> </w:t>
            </w:r>
            <w:r>
              <w:rPr>
                <w:sz w:val="20"/>
              </w:rPr>
              <w:t>ή ομάδα</w:t>
            </w:r>
            <w:r>
              <w:rPr>
                <w:spacing w:val="-1"/>
                <w:sz w:val="20"/>
              </w:rPr>
              <w:t xml:space="preserve"> </w:t>
            </w:r>
            <w:r>
              <w:rPr>
                <w:sz w:val="20"/>
              </w:rPr>
              <w:t>που</w:t>
            </w:r>
            <w:r>
              <w:rPr>
                <w:spacing w:val="-1"/>
                <w:sz w:val="20"/>
              </w:rPr>
              <w:t xml:space="preserve"> </w:t>
            </w:r>
            <w:r>
              <w:rPr>
                <w:sz w:val="20"/>
              </w:rPr>
              <w:t>εδρεύει σε κράτος μέλος της ΕΕ ή σε τρίτη χώρα συνδεδεμένη με το πρόγραμμα. Ο οργανισμός αυτός υποβάλλει την αίτηση εξ ονόματος όλων των οργανισμών που συμμετέχουν στο σχέδιο</w:t>
            </w:r>
            <w:r>
              <w:rPr>
                <w:sz w:val="20"/>
                <w:vertAlign w:val="superscript"/>
              </w:rPr>
              <w:t>88</w:t>
            </w:r>
            <w:r>
              <w:rPr>
                <w:sz w:val="20"/>
              </w:rPr>
              <w:t>.</w:t>
            </w:r>
          </w:p>
        </w:tc>
      </w:tr>
    </w:tbl>
    <w:p w14:paraId="6C7B3E85" w14:textId="77777777" w:rsidR="0028661C" w:rsidRDefault="00B273B9">
      <w:pPr>
        <w:pStyle w:val="a3"/>
        <w:spacing w:before="10"/>
        <w:rPr>
          <w:sz w:val="18"/>
        </w:rPr>
      </w:pPr>
      <w:r>
        <w:pict w14:anchorId="6C7B6CCD">
          <v:rect id="docshape143" o:spid="_x0000_s1145" style="position:absolute;margin-left:54pt;margin-top:12.75pt;width:144.05pt;height:.6pt;z-index:-15696384;mso-wrap-distance-left:0;mso-wrap-distance-right:0;mso-position-horizontal-relative:page;mso-position-vertical-relative:text" fillcolor="black" stroked="f">
            <w10:wrap type="topAndBottom" anchorx="page"/>
          </v:rect>
        </w:pict>
      </w:r>
    </w:p>
    <w:p w14:paraId="6C7B3E86" w14:textId="77777777" w:rsidR="0028661C" w:rsidRDefault="00B273B9">
      <w:pPr>
        <w:spacing w:before="123" w:line="244" w:lineRule="auto"/>
        <w:ind w:left="220" w:right="414"/>
        <w:jc w:val="both"/>
        <w:rPr>
          <w:sz w:val="16"/>
        </w:rPr>
      </w:pPr>
      <w:r>
        <w:rPr>
          <w:position w:val="7"/>
          <w:sz w:val="13"/>
        </w:rPr>
        <w:t xml:space="preserve">87 </w:t>
      </w:r>
      <w:r>
        <w:rPr>
          <w:sz w:val="16"/>
        </w:rPr>
        <w:t>Ομάδα τουλάχιστον τεσσάρων νέων μεταξύ 13 και 30 ετών. Ένα από τα μέλη τ</w:t>
      </w:r>
      <w:r>
        <w:rPr>
          <w:sz w:val="16"/>
        </w:rPr>
        <w:t>ης ομάδας που είναι τουλάχιστον 18 ετών αναλαμβάνει τον ρόλο</w:t>
      </w:r>
      <w:r>
        <w:rPr>
          <w:spacing w:val="40"/>
          <w:sz w:val="16"/>
        </w:rPr>
        <w:t xml:space="preserve"> </w:t>
      </w:r>
      <w:r>
        <w:rPr>
          <w:sz w:val="16"/>
        </w:rPr>
        <w:t>εκπροσώπου,</w:t>
      </w:r>
      <w:r>
        <w:rPr>
          <w:spacing w:val="-1"/>
          <w:sz w:val="16"/>
        </w:rPr>
        <w:t xml:space="preserve"> </w:t>
      </w:r>
      <w:r>
        <w:rPr>
          <w:sz w:val="16"/>
        </w:rPr>
        <w:t>καθώς και</w:t>
      </w:r>
      <w:r>
        <w:rPr>
          <w:spacing w:val="-2"/>
          <w:sz w:val="16"/>
        </w:rPr>
        <w:t xml:space="preserve"> </w:t>
      </w:r>
      <w:r>
        <w:rPr>
          <w:sz w:val="16"/>
        </w:rPr>
        <w:t>την</w:t>
      </w:r>
      <w:r>
        <w:rPr>
          <w:spacing w:val="-2"/>
          <w:sz w:val="16"/>
        </w:rPr>
        <w:t xml:space="preserve"> </w:t>
      </w:r>
      <w:r>
        <w:rPr>
          <w:sz w:val="16"/>
        </w:rPr>
        <w:t>ευθύνη</w:t>
      </w:r>
      <w:r>
        <w:rPr>
          <w:spacing w:val="-4"/>
          <w:sz w:val="16"/>
        </w:rPr>
        <w:t xml:space="preserve"> </w:t>
      </w:r>
      <w:r>
        <w:rPr>
          <w:sz w:val="16"/>
        </w:rPr>
        <w:t>εξ</w:t>
      </w:r>
      <w:r>
        <w:rPr>
          <w:spacing w:val="-2"/>
          <w:sz w:val="16"/>
        </w:rPr>
        <w:t xml:space="preserve"> </w:t>
      </w:r>
      <w:r>
        <w:rPr>
          <w:sz w:val="16"/>
        </w:rPr>
        <w:t>ονόματος της ομάδας.</w:t>
      </w:r>
      <w:r>
        <w:rPr>
          <w:spacing w:val="-1"/>
          <w:sz w:val="16"/>
        </w:rPr>
        <w:t xml:space="preserve"> </w:t>
      </w:r>
      <w:r>
        <w:rPr>
          <w:sz w:val="16"/>
        </w:rPr>
        <w:t>Για</w:t>
      </w:r>
      <w:r>
        <w:rPr>
          <w:spacing w:val="-1"/>
          <w:sz w:val="16"/>
        </w:rPr>
        <w:t xml:space="preserve"> </w:t>
      </w:r>
      <w:r>
        <w:rPr>
          <w:sz w:val="16"/>
        </w:rPr>
        <w:t>τον</w:t>
      </w:r>
      <w:r>
        <w:rPr>
          <w:spacing w:val="-2"/>
          <w:sz w:val="16"/>
        </w:rPr>
        <w:t xml:space="preserve"> </w:t>
      </w:r>
      <w:r>
        <w:rPr>
          <w:sz w:val="16"/>
        </w:rPr>
        <w:t>ορισμό</w:t>
      </w:r>
      <w:r>
        <w:rPr>
          <w:spacing w:val="-2"/>
          <w:sz w:val="16"/>
        </w:rPr>
        <w:t xml:space="preserve"> </w:t>
      </w:r>
      <w:r>
        <w:rPr>
          <w:sz w:val="16"/>
        </w:rPr>
        <w:t>της άτυπης ομάδας,</w:t>
      </w:r>
      <w:r>
        <w:rPr>
          <w:spacing w:val="-1"/>
          <w:sz w:val="16"/>
        </w:rPr>
        <w:t xml:space="preserve"> </w:t>
      </w:r>
      <w:r>
        <w:rPr>
          <w:sz w:val="16"/>
        </w:rPr>
        <w:t>ανατρέξτε στο</w:t>
      </w:r>
      <w:r>
        <w:rPr>
          <w:spacing w:val="-2"/>
          <w:sz w:val="16"/>
        </w:rPr>
        <w:t xml:space="preserve"> </w:t>
      </w:r>
      <w:r>
        <w:rPr>
          <w:sz w:val="16"/>
        </w:rPr>
        <w:t>γλωσσάριο.</w:t>
      </w:r>
      <w:r>
        <w:rPr>
          <w:spacing w:val="-1"/>
          <w:sz w:val="16"/>
        </w:rPr>
        <w:t xml:space="preserve"> </w:t>
      </w:r>
      <w:r>
        <w:rPr>
          <w:sz w:val="16"/>
        </w:rPr>
        <w:t>Για</w:t>
      </w:r>
      <w:r>
        <w:rPr>
          <w:spacing w:val="-1"/>
          <w:sz w:val="16"/>
        </w:rPr>
        <w:t xml:space="preserve"> </w:t>
      </w:r>
      <w:r>
        <w:rPr>
          <w:sz w:val="16"/>
        </w:rPr>
        <w:t>τον</w:t>
      </w:r>
      <w:r>
        <w:rPr>
          <w:spacing w:val="-2"/>
          <w:sz w:val="16"/>
        </w:rPr>
        <w:t xml:space="preserve"> </w:t>
      </w:r>
      <w:r>
        <w:rPr>
          <w:sz w:val="16"/>
        </w:rPr>
        <w:t>σκοπό</w:t>
      </w:r>
      <w:r>
        <w:rPr>
          <w:spacing w:val="-2"/>
          <w:sz w:val="16"/>
        </w:rPr>
        <w:t xml:space="preserve"> </w:t>
      </w:r>
      <w:r>
        <w:rPr>
          <w:sz w:val="16"/>
        </w:rPr>
        <w:t>της</w:t>
      </w:r>
      <w:r>
        <w:rPr>
          <w:spacing w:val="-1"/>
          <w:sz w:val="16"/>
        </w:rPr>
        <w:t xml:space="preserve"> </w:t>
      </w:r>
      <w:r>
        <w:rPr>
          <w:sz w:val="16"/>
        </w:rPr>
        <w:t>παρούσας</w:t>
      </w:r>
      <w:r>
        <w:rPr>
          <w:spacing w:val="40"/>
          <w:sz w:val="16"/>
        </w:rPr>
        <w:t xml:space="preserve"> </w:t>
      </w:r>
      <w:r>
        <w:rPr>
          <w:sz w:val="16"/>
        </w:rPr>
        <w:t xml:space="preserve">δράσης, καθώς και για κάθε διάταξη συναφή με αυτήν, </w:t>
      </w:r>
      <w:r>
        <w:rPr>
          <w:sz w:val="16"/>
        </w:rPr>
        <w:t>η «άτυπη ομάδα νέων» εντάσσεται στην έννοια «συμμετέχων οργανισμός». Οποιαδήποτε</w:t>
      </w:r>
      <w:r>
        <w:rPr>
          <w:spacing w:val="40"/>
          <w:sz w:val="16"/>
        </w:rPr>
        <w:t xml:space="preserve"> </w:t>
      </w:r>
      <w:r>
        <w:rPr>
          <w:sz w:val="16"/>
        </w:rPr>
        <w:t>αναφορά στον «συμμετέχοντα οργανισμό» θεωρείται ότι καλύπτει επίσης την «άτυπη ομάδα νέων».</w:t>
      </w:r>
    </w:p>
    <w:p w14:paraId="6C7B3E87" w14:textId="77777777" w:rsidR="0028661C" w:rsidRDefault="0028661C">
      <w:pPr>
        <w:spacing w:line="244" w:lineRule="auto"/>
        <w:jc w:val="both"/>
        <w:rPr>
          <w:sz w:val="16"/>
        </w:rPr>
        <w:sectPr w:rsidR="0028661C">
          <w:footerReference w:type="even" r:id="rId239"/>
          <w:pgSz w:w="12240" w:h="15840"/>
          <w:pgMar w:top="1400" w:right="660" w:bottom="1140" w:left="860" w:header="0" w:footer="953" w:gutter="0"/>
          <w:pgNumType w:start="164"/>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7977"/>
      </w:tblGrid>
      <w:tr w:rsidR="0028661C" w14:paraId="6C7B3E8A" w14:textId="77777777">
        <w:trPr>
          <w:trHeight w:val="760"/>
        </w:trPr>
        <w:tc>
          <w:tcPr>
            <w:tcW w:w="2321" w:type="dxa"/>
            <w:tcBorders>
              <w:bottom w:val="dashSmallGap" w:sz="4" w:space="0" w:color="000000"/>
              <w:right w:val="single" w:sz="8" w:space="0" w:color="000000"/>
            </w:tcBorders>
          </w:tcPr>
          <w:p w14:paraId="6C7B3E88" w14:textId="77777777" w:rsidR="0028661C" w:rsidRDefault="00B273B9">
            <w:pPr>
              <w:pStyle w:val="TableParagraph"/>
              <w:spacing w:before="1" w:line="276" w:lineRule="auto"/>
              <w:ind w:left="102"/>
              <w:rPr>
                <w:b/>
                <w:sz w:val="20"/>
              </w:rPr>
            </w:pPr>
            <w:r>
              <w:rPr>
                <w:b/>
                <w:sz w:val="20"/>
              </w:rPr>
              <w:lastRenderedPageBreak/>
              <w:t>Αριθμός</w:t>
            </w:r>
            <w:r>
              <w:rPr>
                <w:b/>
                <w:spacing w:val="17"/>
                <w:sz w:val="20"/>
              </w:rPr>
              <w:t xml:space="preserve"> </w:t>
            </w:r>
            <w:r>
              <w:rPr>
                <w:b/>
                <w:sz w:val="20"/>
              </w:rPr>
              <w:t xml:space="preserve">συμμετεχόντων </w:t>
            </w:r>
            <w:r>
              <w:rPr>
                <w:b/>
                <w:spacing w:val="-2"/>
                <w:sz w:val="20"/>
              </w:rPr>
              <w:t>οργανισμών</w:t>
            </w:r>
          </w:p>
        </w:tc>
        <w:tc>
          <w:tcPr>
            <w:tcW w:w="7977" w:type="dxa"/>
            <w:tcBorders>
              <w:left w:val="single" w:sz="8" w:space="0" w:color="000000"/>
              <w:bottom w:val="dashSmallGap" w:sz="4" w:space="0" w:color="000000"/>
            </w:tcBorders>
          </w:tcPr>
          <w:p w14:paraId="6C7B3E89" w14:textId="77777777" w:rsidR="0028661C" w:rsidRDefault="00B273B9">
            <w:pPr>
              <w:pStyle w:val="TableParagraph"/>
              <w:spacing w:before="1" w:line="276" w:lineRule="auto"/>
              <w:ind w:left="103" w:right="224"/>
              <w:rPr>
                <w:sz w:val="20"/>
              </w:rPr>
            </w:pPr>
            <w:r>
              <w:rPr>
                <w:sz w:val="20"/>
              </w:rPr>
              <w:t>Πρέπει</w:t>
            </w:r>
            <w:r>
              <w:rPr>
                <w:spacing w:val="80"/>
                <w:sz w:val="20"/>
              </w:rPr>
              <w:t xml:space="preserve"> </w:t>
            </w:r>
            <w:r>
              <w:rPr>
                <w:sz w:val="20"/>
              </w:rPr>
              <w:t>να</w:t>
            </w:r>
            <w:r>
              <w:rPr>
                <w:spacing w:val="80"/>
                <w:sz w:val="20"/>
              </w:rPr>
              <w:t xml:space="preserve"> </w:t>
            </w:r>
            <w:r>
              <w:rPr>
                <w:sz w:val="20"/>
              </w:rPr>
              <w:t>συμμετέχουν</w:t>
            </w:r>
            <w:r>
              <w:rPr>
                <w:spacing w:val="80"/>
                <w:sz w:val="20"/>
              </w:rPr>
              <w:t xml:space="preserve"> </w:t>
            </w:r>
            <w:r>
              <w:rPr>
                <w:sz w:val="20"/>
              </w:rPr>
              <w:t>τουλάχιστον</w:t>
            </w:r>
            <w:r>
              <w:rPr>
                <w:spacing w:val="80"/>
                <w:sz w:val="20"/>
              </w:rPr>
              <w:t xml:space="preserve"> </w:t>
            </w:r>
            <w:r>
              <w:rPr>
                <w:sz w:val="20"/>
              </w:rPr>
              <w:t>δύο</w:t>
            </w:r>
            <w:r>
              <w:rPr>
                <w:spacing w:val="80"/>
                <w:sz w:val="20"/>
              </w:rPr>
              <w:t xml:space="preserve"> </w:t>
            </w:r>
            <w:r>
              <w:rPr>
                <w:sz w:val="20"/>
              </w:rPr>
              <w:t>οργανισμοί</w:t>
            </w:r>
            <w:r>
              <w:rPr>
                <w:spacing w:val="80"/>
                <w:sz w:val="20"/>
              </w:rPr>
              <w:t xml:space="preserve"> </w:t>
            </w:r>
            <w:r>
              <w:rPr>
                <w:sz w:val="20"/>
              </w:rPr>
              <w:t>(τουλάχιστον</w:t>
            </w:r>
            <w:r>
              <w:rPr>
                <w:spacing w:val="80"/>
                <w:sz w:val="20"/>
              </w:rPr>
              <w:t xml:space="preserve"> </w:t>
            </w:r>
            <w:r>
              <w:rPr>
                <w:sz w:val="20"/>
              </w:rPr>
              <w:t>ένας</w:t>
            </w:r>
            <w:r>
              <w:rPr>
                <w:spacing w:val="80"/>
                <w:sz w:val="20"/>
              </w:rPr>
              <w:t xml:space="preserve"> </w:t>
            </w:r>
            <w:r>
              <w:rPr>
                <w:sz w:val="20"/>
              </w:rPr>
              <w:t>οργανισμός αποστολής και ένας οργανισμός υποδοχής) από διαφορετικές χώρες.</w:t>
            </w:r>
          </w:p>
        </w:tc>
      </w:tr>
      <w:tr w:rsidR="0028661C" w14:paraId="6C7B3E8D" w14:textId="77777777">
        <w:trPr>
          <w:trHeight w:val="482"/>
        </w:trPr>
        <w:tc>
          <w:tcPr>
            <w:tcW w:w="2321" w:type="dxa"/>
            <w:tcBorders>
              <w:top w:val="dashSmallGap" w:sz="4" w:space="0" w:color="000000"/>
              <w:bottom w:val="dashSmallGap" w:sz="4" w:space="0" w:color="000000"/>
              <w:right w:val="single" w:sz="8" w:space="0" w:color="000000"/>
            </w:tcBorders>
          </w:tcPr>
          <w:p w14:paraId="6C7B3E8B" w14:textId="77777777" w:rsidR="0028661C" w:rsidRDefault="00B273B9">
            <w:pPr>
              <w:pStyle w:val="TableParagraph"/>
              <w:spacing w:before="3"/>
              <w:ind w:left="102"/>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977" w:type="dxa"/>
            <w:tcBorders>
              <w:top w:val="dashSmallGap" w:sz="4" w:space="0" w:color="000000"/>
              <w:left w:val="single" w:sz="8" w:space="0" w:color="000000"/>
              <w:bottom w:val="dashSmallGap" w:sz="4" w:space="0" w:color="000000"/>
            </w:tcBorders>
          </w:tcPr>
          <w:p w14:paraId="6C7B3E8C" w14:textId="77777777" w:rsidR="0028661C" w:rsidRDefault="00B273B9">
            <w:pPr>
              <w:pStyle w:val="TableParagraph"/>
              <w:spacing w:before="3"/>
              <w:ind w:left="103"/>
              <w:rPr>
                <w:sz w:val="20"/>
              </w:rPr>
            </w:pPr>
            <w:r>
              <w:rPr>
                <w:sz w:val="20"/>
              </w:rPr>
              <w:t>Από</w:t>
            </w:r>
            <w:r>
              <w:rPr>
                <w:spacing w:val="-3"/>
                <w:sz w:val="20"/>
              </w:rPr>
              <w:t xml:space="preserve"> </w:t>
            </w:r>
            <w:r>
              <w:rPr>
                <w:sz w:val="20"/>
              </w:rPr>
              <w:t>3</w:t>
            </w:r>
            <w:r>
              <w:rPr>
                <w:spacing w:val="-2"/>
                <w:sz w:val="20"/>
              </w:rPr>
              <w:t xml:space="preserve"> </w:t>
            </w:r>
            <w:r>
              <w:rPr>
                <w:sz w:val="20"/>
              </w:rPr>
              <w:t>έως</w:t>
            </w:r>
            <w:r>
              <w:rPr>
                <w:spacing w:val="-4"/>
                <w:sz w:val="20"/>
              </w:rPr>
              <w:t xml:space="preserve"> </w:t>
            </w:r>
            <w:r>
              <w:rPr>
                <w:sz w:val="20"/>
              </w:rPr>
              <w:t>24</w:t>
            </w:r>
            <w:r>
              <w:rPr>
                <w:spacing w:val="-3"/>
                <w:sz w:val="20"/>
              </w:rPr>
              <w:t xml:space="preserve"> </w:t>
            </w:r>
            <w:r>
              <w:rPr>
                <w:spacing w:val="-2"/>
                <w:sz w:val="20"/>
              </w:rPr>
              <w:t>μήνες.</w:t>
            </w:r>
          </w:p>
        </w:tc>
      </w:tr>
      <w:tr w:rsidR="0028661C" w14:paraId="6C7B3E90" w14:textId="77777777">
        <w:trPr>
          <w:trHeight w:val="760"/>
        </w:trPr>
        <w:tc>
          <w:tcPr>
            <w:tcW w:w="2321" w:type="dxa"/>
            <w:tcBorders>
              <w:top w:val="dashSmallGap" w:sz="4" w:space="0" w:color="000000"/>
              <w:bottom w:val="dashSmallGap" w:sz="4" w:space="0" w:color="000000"/>
              <w:right w:val="single" w:sz="8" w:space="0" w:color="000000"/>
            </w:tcBorders>
          </w:tcPr>
          <w:p w14:paraId="6C7B3E8E" w14:textId="77777777" w:rsidR="0028661C" w:rsidRDefault="00B273B9">
            <w:pPr>
              <w:pStyle w:val="TableParagraph"/>
              <w:tabs>
                <w:tab w:val="left" w:pos="721"/>
                <w:tab w:val="left" w:pos="2095"/>
              </w:tabs>
              <w:spacing w:before="1" w:line="276" w:lineRule="auto"/>
              <w:ind w:left="102" w:right="95"/>
              <w:rPr>
                <w:b/>
                <w:sz w:val="20"/>
              </w:rPr>
            </w:pPr>
            <w:r>
              <w:rPr>
                <w:b/>
                <w:spacing w:val="-4"/>
                <w:sz w:val="20"/>
              </w:rPr>
              <w:t>Πού</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Borders>
              <w:top w:val="dashSmallGap" w:sz="4" w:space="0" w:color="000000"/>
              <w:left w:val="single" w:sz="8" w:space="0" w:color="000000"/>
              <w:bottom w:val="dashSmallGap" w:sz="4" w:space="0" w:color="000000"/>
            </w:tcBorders>
          </w:tcPr>
          <w:p w14:paraId="6C7B3E8F" w14:textId="77777777" w:rsidR="0028661C" w:rsidRDefault="00B273B9">
            <w:pPr>
              <w:pStyle w:val="TableParagraph"/>
              <w:spacing w:before="143"/>
              <w:ind w:left="103"/>
              <w:rPr>
                <w:sz w:val="20"/>
              </w:rPr>
            </w:pPr>
            <w:r>
              <w:rPr>
                <w:sz w:val="20"/>
              </w:rPr>
              <w:t>Στον</w:t>
            </w:r>
            <w:r>
              <w:rPr>
                <w:spacing w:val="-7"/>
                <w:sz w:val="20"/>
              </w:rPr>
              <w:t xml:space="preserve"> </w:t>
            </w:r>
            <w:r>
              <w:rPr>
                <w:sz w:val="20"/>
              </w:rPr>
              <w:t>Εθνικό</w:t>
            </w:r>
            <w:r>
              <w:rPr>
                <w:spacing w:val="-6"/>
                <w:sz w:val="20"/>
              </w:rPr>
              <w:t xml:space="preserve"> </w:t>
            </w:r>
            <w:r>
              <w:rPr>
                <w:sz w:val="20"/>
              </w:rPr>
              <w:t>Οργανισμό</w:t>
            </w:r>
            <w:r>
              <w:rPr>
                <w:spacing w:val="-6"/>
                <w:sz w:val="20"/>
              </w:rPr>
              <w:t xml:space="preserve"> </w:t>
            </w:r>
            <w:r>
              <w:rPr>
                <w:sz w:val="20"/>
              </w:rPr>
              <w:t>της</w:t>
            </w:r>
            <w:r>
              <w:rPr>
                <w:spacing w:val="-7"/>
                <w:sz w:val="20"/>
              </w:rPr>
              <w:t xml:space="preserve"> </w:t>
            </w:r>
            <w:r>
              <w:rPr>
                <w:sz w:val="20"/>
              </w:rPr>
              <w:t>χώρας</w:t>
            </w:r>
            <w:r>
              <w:rPr>
                <w:spacing w:val="-6"/>
                <w:sz w:val="20"/>
              </w:rPr>
              <w:t xml:space="preserve"> </w:t>
            </w:r>
            <w:r>
              <w:rPr>
                <w:sz w:val="20"/>
              </w:rPr>
              <w:t>στην</w:t>
            </w:r>
            <w:r>
              <w:rPr>
                <w:spacing w:val="-7"/>
                <w:sz w:val="20"/>
              </w:rPr>
              <w:t xml:space="preserve"> </w:t>
            </w:r>
            <w:r>
              <w:rPr>
                <w:sz w:val="20"/>
              </w:rPr>
              <w:t>οποία</w:t>
            </w:r>
            <w:r>
              <w:rPr>
                <w:spacing w:val="-7"/>
                <w:sz w:val="20"/>
              </w:rPr>
              <w:t xml:space="preserve"> </w:t>
            </w:r>
            <w:r>
              <w:rPr>
                <w:sz w:val="20"/>
              </w:rPr>
              <w:t>είναι</w:t>
            </w:r>
            <w:r>
              <w:rPr>
                <w:spacing w:val="-6"/>
                <w:sz w:val="20"/>
              </w:rPr>
              <w:t xml:space="preserve"> </w:t>
            </w:r>
            <w:r>
              <w:rPr>
                <w:sz w:val="20"/>
              </w:rPr>
              <w:t>εγκατεστημένος</w:t>
            </w:r>
            <w:r>
              <w:rPr>
                <w:spacing w:val="-6"/>
                <w:sz w:val="20"/>
              </w:rPr>
              <w:t xml:space="preserve"> </w:t>
            </w:r>
            <w:r>
              <w:rPr>
                <w:sz w:val="20"/>
              </w:rPr>
              <w:t>ο</w:t>
            </w:r>
            <w:r>
              <w:rPr>
                <w:spacing w:val="-6"/>
                <w:sz w:val="20"/>
              </w:rPr>
              <w:t xml:space="preserve"> </w:t>
            </w:r>
            <w:r>
              <w:rPr>
                <w:sz w:val="20"/>
              </w:rPr>
              <w:t>αιτών</w:t>
            </w:r>
            <w:r>
              <w:rPr>
                <w:spacing w:val="-7"/>
                <w:sz w:val="20"/>
              </w:rPr>
              <w:t xml:space="preserve"> </w:t>
            </w:r>
            <w:r>
              <w:rPr>
                <w:spacing w:val="-2"/>
                <w:sz w:val="20"/>
              </w:rPr>
              <w:t>οργανισμός.</w:t>
            </w:r>
          </w:p>
        </w:tc>
      </w:tr>
      <w:tr w:rsidR="0028661C" w14:paraId="6C7B3EA5" w14:textId="77777777">
        <w:trPr>
          <w:trHeight w:val="4863"/>
        </w:trPr>
        <w:tc>
          <w:tcPr>
            <w:tcW w:w="2321" w:type="dxa"/>
            <w:tcBorders>
              <w:top w:val="dashSmallGap" w:sz="4" w:space="0" w:color="000000"/>
              <w:bottom w:val="dashSmallGap" w:sz="4" w:space="0" w:color="000000"/>
              <w:right w:val="single" w:sz="8" w:space="0" w:color="000000"/>
            </w:tcBorders>
          </w:tcPr>
          <w:p w14:paraId="6C7B3E91" w14:textId="77777777" w:rsidR="0028661C" w:rsidRDefault="0028661C">
            <w:pPr>
              <w:pStyle w:val="TableParagraph"/>
              <w:rPr>
                <w:sz w:val="20"/>
              </w:rPr>
            </w:pPr>
          </w:p>
          <w:p w14:paraId="6C7B3E92" w14:textId="77777777" w:rsidR="0028661C" w:rsidRDefault="0028661C">
            <w:pPr>
              <w:pStyle w:val="TableParagraph"/>
              <w:rPr>
                <w:sz w:val="20"/>
              </w:rPr>
            </w:pPr>
          </w:p>
          <w:p w14:paraId="6C7B3E93" w14:textId="77777777" w:rsidR="0028661C" w:rsidRDefault="0028661C">
            <w:pPr>
              <w:pStyle w:val="TableParagraph"/>
              <w:rPr>
                <w:sz w:val="20"/>
              </w:rPr>
            </w:pPr>
          </w:p>
          <w:p w14:paraId="6C7B3E94" w14:textId="77777777" w:rsidR="0028661C" w:rsidRDefault="0028661C">
            <w:pPr>
              <w:pStyle w:val="TableParagraph"/>
              <w:rPr>
                <w:sz w:val="20"/>
              </w:rPr>
            </w:pPr>
          </w:p>
          <w:p w14:paraId="6C7B3E95" w14:textId="77777777" w:rsidR="0028661C" w:rsidRDefault="0028661C">
            <w:pPr>
              <w:pStyle w:val="TableParagraph"/>
              <w:rPr>
                <w:sz w:val="20"/>
              </w:rPr>
            </w:pPr>
          </w:p>
          <w:p w14:paraId="6C7B3E96" w14:textId="77777777" w:rsidR="0028661C" w:rsidRDefault="0028661C">
            <w:pPr>
              <w:pStyle w:val="TableParagraph"/>
              <w:rPr>
                <w:sz w:val="20"/>
              </w:rPr>
            </w:pPr>
          </w:p>
          <w:p w14:paraId="6C7B3E97" w14:textId="77777777" w:rsidR="0028661C" w:rsidRDefault="0028661C">
            <w:pPr>
              <w:pStyle w:val="TableParagraph"/>
              <w:rPr>
                <w:sz w:val="20"/>
              </w:rPr>
            </w:pPr>
          </w:p>
          <w:p w14:paraId="6C7B3E98" w14:textId="77777777" w:rsidR="0028661C" w:rsidRDefault="0028661C">
            <w:pPr>
              <w:pStyle w:val="TableParagraph"/>
              <w:spacing w:before="3"/>
              <w:rPr>
                <w:sz w:val="28"/>
              </w:rPr>
            </w:pPr>
          </w:p>
          <w:p w14:paraId="6C7B3E99" w14:textId="77777777" w:rsidR="0028661C" w:rsidRDefault="00B273B9">
            <w:pPr>
              <w:pStyle w:val="TableParagraph"/>
              <w:tabs>
                <w:tab w:val="left" w:pos="752"/>
                <w:tab w:val="left" w:pos="2095"/>
              </w:tabs>
              <w:spacing w:line="276" w:lineRule="auto"/>
              <w:ind w:left="102" w:right="94"/>
              <w:rPr>
                <w:b/>
                <w:sz w:val="20"/>
              </w:rPr>
            </w:pPr>
            <w:r>
              <w:rPr>
                <w:b/>
                <w:spacing w:val="-4"/>
                <w:sz w:val="20"/>
              </w:rPr>
              <w:t>Πότε</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Borders>
              <w:top w:val="dashSmallGap" w:sz="4" w:space="0" w:color="000000"/>
              <w:left w:val="single" w:sz="8" w:space="0" w:color="000000"/>
              <w:bottom w:val="dashSmallGap" w:sz="4" w:space="0" w:color="000000"/>
            </w:tcBorders>
          </w:tcPr>
          <w:p w14:paraId="6C7B3E9A" w14:textId="77777777" w:rsidR="0028661C" w:rsidRDefault="00B273B9">
            <w:pPr>
              <w:pStyle w:val="TableParagraph"/>
              <w:spacing w:before="3"/>
              <w:ind w:left="103"/>
              <w:jc w:val="both"/>
              <w:rPr>
                <w:sz w:val="20"/>
              </w:rPr>
            </w:pPr>
            <w:r>
              <w:rPr>
                <w:sz w:val="20"/>
              </w:rPr>
              <w:t>Οι</w:t>
            </w:r>
            <w:r>
              <w:rPr>
                <w:spacing w:val="-7"/>
                <w:sz w:val="20"/>
              </w:rPr>
              <w:t xml:space="preserve"> </w:t>
            </w:r>
            <w:r>
              <w:rPr>
                <w:sz w:val="20"/>
              </w:rPr>
              <w:t>αιτούντες</w:t>
            </w:r>
            <w:r>
              <w:rPr>
                <w:spacing w:val="-8"/>
                <w:sz w:val="20"/>
              </w:rPr>
              <w:t xml:space="preserve"> </w:t>
            </w:r>
            <w:r>
              <w:rPr>
                <w:sz w:val="20"/>
              </w:rPr>
              <w:t>πρέπει</w:t>
            </w:r>
            <w:r>
              <w:rPr>
                <w:spacing w:val="-7"/>
                <w:sz w:val="20"/>
              </w:rPr>
              <w:t xml:space="preserve"> </w:t>
            </w:r>
            <w:r>
              <w:rPr>
                <w:sz w:val="20"/>
              </w:rPr>
              <w:t>να</w:t>
            </w:r>
            <w:r>
              <w:rPr>
                <w:spacing w:val="-7"/>
                <w:sz w:val="20"/>
              </w:rPr>
              <w:t xml:space="preserve"> </w:t>
            </w:r>
            <w:r>
              <w:rPr>
                <w:sz w:val="20"/>
              </w:rPr>
              <w:t>υποβάλουν</w:t>
            </w:r>
            <w:r>
              <w:rPr>
                <w:spacing w:val="-8"/>
                <w:sz w:val="20"/>
              </w:rPr>
              <w:t xml:space="preserve"> </w:t>
            </w:r>
            <w:r>
              <w:rPr>
                <w:sz w:val="20"/>
              </w:rPr>
              <w:t>την</w:t>
            </w:r>
            <w:r>
              <w:rPr>
                <w:spacing w:val="-8"/>
                <w:sz w:val="20"/>
              </w:rPr>
              <w:t xml:space="preserve"> </w:t>
            </w:r>
            <w:r>
              <w:rPr>
                <w:sz w:val="20"/>
              </w:rPr>
              <w:t>αίτηση</w:t>
            </w:r>
            <w:r>
              <w:rPr>
                <w:spacing w:val="-6"/>
                <w:sz w:val="20"/>
              </w:rPr>
              <w:t xml:space="preserve"> </w:t>
            </w:r>
            <w:r>
              <w:rPr>
                <w:sz w:val="20"/>
              </w:rPr>
              <w:t>επιχορήγησης</w:t>
            </w:r>
            <w:r>
              <w:rPr>
                <w:spacing w:val="-8"/>
                <w:sz w:val="20"/>
              </w:rPr>
              <w:t xml:space="preserve"> </w:t>
            </w:r>
            <w:r>
              <w:rPr>
                <w:sz w:val="20"/>
              </w:rPr>
              <w:t>έως</w:t>
            </w:r>
            <w:r>
              <w:rPr>
                <w:spacing w:val="-7"/>
                <w:sz w:val="20"/>
              </w:rPr>
              <w:t xml:space="preserve"> </w:t>
            </w:r>
            <w:r>
              <w:rPr>
                <w:sz w:val="20"/>
              </w:rPr>
              <w:t>τις</w:t>
            </w:r>
            <w:r>
              <w:rPr>
                <w:spacing w:val="-7"/>
                <w:sz w:val="20"/>
              </w:rPr>
              <w:t xml:space="preserve"> </w:t>
            </w:r>
            <w:r>
              <w:rPr>
                <w:sz w:val="20"/>
              </w:rPr>
              <w:t>ακόλουθες</w:t>
            </w:r>
            <w:r>
              <w:rPr>
                <w:spacing w:val="-7"/>
                <w:sz w:val="20"/>
              </w:rPr>
              <w:t xml:space="preserve"> </w:t>
            </w:r>
            <w:r>
              <w:rPr>
                <w:spacing w:val="-2"/>
                <w:sz w:val="20"/>
              </w:rPr>
              <w:t>ημερομηνίες:</w:t>
            </w:r>
          </w:p>
          <w:p w14:paraId="6C7B3E9B" w14:textId="77777777" w:rsidR="0028661C" w:rsidRDefault="0028661C">
            <w:pPr>
              <w:pStyle w:val="TableParagraph"/>
              <w:spacing w:before="4"/>
              <w:rPr>
                <w:sz w:val="19"/>
              </w:rPr>
            </w:pPr>
          </w:p>
          <w:p w14:paraId="6C7B3E9C" w14:textId="77777777" w:rsidR="0028661C" w:rsidRDefault="00B273B9">
            <w:pPr>
              <w:pStyle w:val="TableParagraph"/>
              <w:spacing w:line="276" w:lineRule="auto"/>
              <w:ind w:left="103" w:right="99"/>
              <w:jc w:val="both"/>
              <w:rPr>
                <w:b/>
                <w:sz w:val="20"/>
              </w:rPr>
            </w:pPr>
            <w:r>
              <w:rPr>
                <w:b/>
                <w:sz w:val="20"/>
              </w:rPr>
              <w:t>23 Φεβρουαρίου στις 12:00:00 (το μεσημέρι, ώρα Βρυξελλών) για τα σχέδια που πρόκειται να ξεκινήσουν μεταξύ της 1ης Ιουνίου και της 31ης Δεκεμβρίου του ίδιου έτους</w:t>
            </w:r>
          </w:p>
          <w:p w14:paraId="6C7B3E9D" w14:textId="77777777" w:rsidR="0028661C" w:rsidRDefault="0028661C">
            <w:pPr>
              <w:pStyle w:val="TableParagraph"/>
              <w:spacing w:before="4"/>
              <w:rPr>
                <w:sz w:val="16"/>
              </w:rPr>
            </w:pPr>
          </w:p>
          <w:p w14:paraId="6C7B3E9E" w14:textId="77777777" w:rsidR="0028661C" w:rsidRDefault="00B273B9">
            <w:pPr>
              <w:pStyle w:val="TableParagraph"/>
              <w:spacing w:line="276" w:lineRule="auto"/>
              <w:ind w:left="103" w:right="100"/>
              <w:jc w:val="both"/>
              <w:rPr>
                <w:b/>
                <w:sz w:val="20"/>
              </w:rPr>
            </w:pPr>
            <w:r>
              <w:rPr>
                <w:b/>
                <w:sz w:val="20"/>
              </w:rPr>
              <w:t>4 Οκτωβρίου στις 12:00:00 (το μεσημέρι, ώρα Βρυξελλών) για τα σχέδια που πρόκειται να ξεκινήσουν μεταξύ της 1ης Ιανουαρίου και της 31ης Μαΐου του επόμενου έτους</w:t>
            </w:r>
          </w:p>
          <w:p w14:paraId="6C7B3E9F" w14:textId="77777777" w:rsidR="0028661C" w:rsidRDefault="0028661C">
            <w:pPr>
              <w:pStyle w:val="TableParagraph"/>
              <w:spacing w:before="7"/>
              <w:rPr>
                <w:sz w:val="16"/>
              </w:rPr>
            </w:pPr>
          </w:p>
          <w:p w14:paraId="6C7B3EA0" w14:textId="77777777" w:rsidR="0028661C" w:rsidRDefault="00B273B9">
            <w:pPr>
              <w:pStyle w:val="TableParagraph"/>
              <w:ind w:left="103"/>
              <w:jc w:val="both"/>
              <w:rPr>
                <w:b/>
                <w:sz w:val="20"/>
              </w:rPr>
            </w:pPr>
            <w:r>
              <w:rPr>
                <w:b/>
                <w:sz w:val="20"/>
              </w:rPr>
              <w:t>Πιθανός</w:t>
            </w:r>
            <w:r>
              <w:rPr>
                <w:b/>
                <w:spacing w:val="-11"/>
                <w:sz w:val="20"/>
              </w:rPr>
              <w:t xml:space="preserve"> </w:t>
            </w:r>
            <w:r>
              <w:rPr>
                <w:b/>
                <w:sz w:val="20"/>
              </w:rPr>
              <w:t>πρόσθετος</w:t>
            </w:r>
            <w:r>
              <w:rPr>
                <w:b/>
                <w:spacing w:val="-11"/>
                <w:sz w:val="20"/>
              </w:rPr>
              <w:t xml:space="preserve"> </w:t>
            </w:r>
            <w:r>
              <w:rPr>
                <w:b/>
                <w:spacing w:val="-2"/>
                <w:sz w:val="20"/>
              </w:rPr>
              <w:t>γύρος:</w:t>
            </w:r>
          </w:p>
          <w:p w14:paraId="6C7B3EA1" w14:textId="77777777" w:rsidR="0028661C" w:rsidRDefault="0028661C">
            <w:pPr>
              <w:pStyle w:val="TableParagraph"/>
              <w:spacing w:before="4"/>
              <w:rPr>
                <w:sz w:val="19"/>
              </w:rPr>
            </w:pPr>
          </w:p>
          <w:p w14:paraId="6C7B3EA2" w14:textId="77777777" w:rsidR="0028661C" w:rsidRDefault="00B273B9">
            <w:pPr>
              <w:pStyle w:val="TableParagraph"/>
              <w:spacing w:line="276" w:lineRule="auto"/>
              <w:ind w:left="103" w:right="93"/>
              <w:jc w:val="both"/>
              <w:rPr>
                <w:sz w:val="20"/>
              </w:rPr>
            </w:pPr>
            <w:r>
              <w:rPr>
                <w:sz w:val="20"/>
              </w:rPr>
              <w:t xml:space="preserve">οι Εθνικοί Οργανισμοί μπορούν να αποφασίσουν να ανοίξουν έναν επιπλέον γύρο. Οι Εθνικοί Οργανισμοί θα ενημερώσουν τους αιτούντες σχετικά με την έναρξη του πρόσθετου γύρου μέσω του </w:t>
            </w:r>
            <w:proofErr w:type="spellStart"/>
            <w:r>
              <w:rPr>
                <w:sz w:val="20"/>
              </w:rPr>
              <w:t>ιστοτόπου</w:t>
            </w:r>
            <w:proofErr w:type="spellEnd"/>
            <w:r>
              <w:rPr>
                <w:sz w:val="20"/>
              </w:rPr>
              <w:t xml:space="preserve"> τους.</w:t>
            </w:r>
          </w:p>
          <w:p w14:paraId="6C7B3EA3" w14:textId="77777777" w:rsidR="0028661C" w:rsidRDefault="0028661C">
            <w:pPr>
              <w:pStyle w:val="TableParagraph"/>
              <w:spacing w:before="3"/>
              <w:rPr>
                <w:sz w:val="16"/>
              </w:rPr>
            </w:pPr>
          </w:p>
          <w:p w14:paraId="6C7B3EA4" w14:textId="77777777" w:rsidR="0028661C" w:rsidRDefault="00B273B9">
            <w:pPr>
              <w:pStyle w:val="TableParagraph"/>
              <w:numPr>
                <w:ilvl w:val="0"/>
                <w:numId w:val="4"/>
              </w:numPr>
              <w:tabs>
                <w:tab w:val="left" w:pos="824"/>
              </w:tabs>
              <w:spacing w:line="276" w:lineRule="auto"/>
              <w:ind w:right="91"/>
              <w:jc w:val="both"/>
              <w:rPr>
                <w:sz w:val="20"/>
              </w:rPr>
            </w:pPr>
            <w:r>
              <w:rPr>
                <w:sz w:val="20"/>
              </w:rPr>
              <w:t>Σε περίπτωση διοργάνωσης πρόσθετου γύρου, οι αιτούντες πρέπ</w:t>
            </w:r>
            <w:r>
              <w:rPr>
                <w:sz w:val="20"/>
              </w:rPr>
              <w:t xml:space="preserve">ει να υποβάλουν τις αιτήσεις τους έως τις </w:t>
            </w:r>
            <w:r>
              <w:rPr>
                <w:b/>
                <w:sz w:val="20"/>
              </w:rPr>
              <w:t>4 Μαΐου στις 12:00:00 (το μεσημέρι, ώρα Βρυξελλών</w:t>
            </w:r>
            <w:r>
              <w:rPr>
                <w:sz w:val="20"/>
              </w:rPr>
              <w:t xml:space="preserve">), για σχέδια που ξεκινούν μεταξύ της 1ης Αυγούστου και της 31ης Δεκεμβρίου του ίδιου </w:t>
            </w:r>
            <w:r>
              <w:rPr>
                <w:spacing w:val="-2"/>
                <w:sz w:val="20"/>
              </w:rPr>
              <w:t>έτους.</w:t>
            </w:r>
          </w:p>
        </w:tc>
      </w:tr>
      <w:tr w:rsidR="0028661C" w14:paraId="6C7B3EA8" w14:textId="77777777">
        <w:trPr>
          <w:trHeight w:val="760"/>
        </w:trPr>
        <w:tc>
          <w:tcPr>
            <w:tcW w:w="2321" w:type="dxa"/>
            <w:tcBorders>
              <w:top w:val="dashSmallGap" w:sz="4" w:space="0" w:color="000000"/>
              <w:bottom w:val="dashSmallGap" w:sz="4" w:space="0" w:color="000000"/>
              <w:right w:val="single" w:sz="8" w:space="0" w:color="000000"/>
            </w:tcBorders>
          </w:tcPr>
          <w:p w14:paraId="6C7B3EA6" w14:textId="77777777" w:rsidR="0028661C" w:rsidRDefault="00B273B9">
            <w:pPr>
              <w:pStyle w:val="TableParagraph"/>
              <w:tabs>
                <w:tab w:val="left" w:pos="726"/>
                <w:tab w:val="left" w:pos="2095"/>
              </w:tabs>
              <w:spacing w:before="1" w:line="276" w:lineRule="auto"/>
              <w:ind w:left="102" w:right="94"/>
              <w:rPr>
                <w:b/>
                <w:sz w:val="20"/>
              </w:rPr>
            </w:pPr>
            <w:r>
              <w:rPr>
                <w:b/>
                <w:spacing w:val="-4"/>
                <w:sz w:val="20"/>
              </w:rPr>
              <w:t>Πώς</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Borders>
              <w:top w:val="dashSmallGap" w:sz="4" w:space="0" w:color="000000"/>
              <w:left w:val="single" w:sz="8" w:space="0" w:color="000000"/>
              <w:bottom w:val="dashSmallGap" w:sz="4" w:space="0" w:color="000000"/>
            </w:tcBorders>
          </w:tcPr>
          <w:p w14:paraId="6C7B3EA7" w14:textId="77777777" w:rsidR="0028661C" w:rsidRDefault="00B273B9">
            <w:pPr>
              <w:pStyle w:val="TableParagraph"/>
              <w:spacing w:before="1" w:line="276" w:lineRule="auto"/>
              <w:ind w:left="103"/>
              <w:rPr>
                <w:sz w:val="20"/>
              </w:rPr>
            </w:pPr>
            <w:r>
              <w:rPr>
                <w:sz w:val="20"/>
              </w:rPr>
              <w:t>Για</w:t>
            </w:r>
            <w:r>
              <w:rPr>
                <w:spacing w:val="-1"/>
                <w:sz w:val="20"/>
              </w:rPr>
              <w:t xml:space="preserve"> </w:t>
            </w:r>
            <w:r>
              <w:rPr>
                <w:sz w:val="20"/>
              </w:rPr>
              <w:t>λεπτομέρειες</w:t>
            </w:r>
            <w:r>
              <w:rPr>
                <w:spacing w:val="-1"/>
                <w:sz w:val="20"/>
              </w:rPr>
              <w:t xml:space="preserve"> </w:t>
            </w:r>
            <w:r>
              <w:rPr>
                <w:sz w:val="20"/>
              </w:rPr>
              <w:t>σχετικά με τον</w:t>
            </w:r>
            <w:r>
              <w:rPr>
                <w:spacing w:val="-1"/>
                <w:sz w:val="20"/>
              </w:rPr>
              <w:t xml:space="preserve"> </w:t>
            </w:r>
            <w:r>
              <w:rPr>
                <w:sz w:val="20"/>
              </w:rPr>
              <w:t>τρόπο υποβολής της</w:t>
            </w:r>
            <w:r>
              <w:rPr>
                <w:spacing w:val="-1"/>
                <w:sz w:val="20"/>
              </w:rPr>
              <w:t xml:space="preserve"> </w:t>
            </w:r>
            <w:r>
              <w:rPr>
                <w:sz w:val="20"/>
              </w:rPr>
              <w:t>αίτησης, συμβουλευθείτε</w:t>
            </w:r>
            <w:r>
              <w:rPr>
                <w:spacing w:val="-1"/>
                <w:sz w:val="20"/>
              </w:rPr>
              <w:t xml:space="preserve"> </w:t>
            </w:r>
            <w:r>
              <w:rPr>
                <w:sz w:val="20"/>
              </w:rPr>
              <w:t>το</w:t>
            </w:r>
            <w:r>
              <w:rPr>
                <w:spacing w:val="-1"/>
                <w:sz w:val="20"/>
              </w:rPr>
              <w:t xml:space="preserve"> </w:t>
            </w:r>
            <w:r>
              <w:rPr>
                <w:sz w:val="20"/>
              </w:rPr>
              <w:t>μέρος Γ</w:t>
            </w:r>
            <w:r>
              <w:rPr>
                <w:spacing w:val="-2"/>
                <w:sz w:val="20"/>
              </w:rPr>
              <w:t xml:space="preserve"> </w:t>
            </w:r>
            <w:r>
              <w:rPr>
                <w:sz w:val="20"/>
              </w:rPr>
              <w:t>του παρόντος οδηγού.</w:t>
            </w:r>
          </w:p>
        </w:tc>
      </w:tr>
      <w:tr w:rsidR="0028661C" w14:paraId="6C7B3EAF" w14:textId="77777777">
        <w:trPr>
          <w:trHeight w:val="1523"/>
        </w:trPr>
        <w:tc>
          <w:tcPr>
            <w:tcW w:w="2321" w:type="dxa"/>
            <w:tcBorders>
              <w:top w:val="dashSmallGap" w:sz="4" w:space="0" w:color="000000"/>
              <w:right w:val="single" w:sz="8" w:space="0" w:color="000000"/>
            </w:tcBorders>
          </w:tcPr>
          <w:p w14:paraId="6C7B3EA9" w14:textId="77777777" w:rsidR="0028661C" w:rsidRDefault="0028661C">
            <w:pPr>
              <w:pStyle w:val="TableParagraph"/>
              <w:rPr>
                <w:sz w:val="20"/>
              </w:rPr>
            </w:pPr>
          </w:p>
          <w:p w14:paraId="6C7B3EAA" w14:textId="77777777" w:rsidR="0028661C" w:rsidRDefault="0028661C">
            <w:pPr>
              <w:pStyle w:val="TableParagraph"/>
              <w:spacing w:before="11"/>
            </w:pPr>
          </w:p>
          <w:p w14:paraId="6C7B3EAB" w14:textId="77777777" w:rsidR="0028661C" w:rsidRDefault="00B273B9">
            <w:pPr>
              <w:pStyle w:val="TableParagraph"/>
              <w:spacing w:before="1"/>
              <w:ind w:left="102"/>
              <w:rPr>
                <w:b/>
                <w:sz w:val="20"/>
              </w:rPr>
            </w:pPr>
            <w:r>
              <w:rPr>
                <w:b/>
                <w:spacing w:val="-2"/>
                <w:sz w:val="20"/>
              </w:rPr>
              <w:t>Παραρτήματα</w:t>
            </w:r>
          </w:p>
        </w:tc>
        <w:tc>
          <w:tcPr>
            <w:tcW w:w="7977" w:type="dxa"/>
            <w:tcBorders>
              <w:top w:val="dashSmallGap" w:sz="4" w:space="0" w:color="000000"/>
              <w:left w:val="single" w:sz="8" w:space="0" w:color="000000"/>
            </w:tcBorders>
          </w:tcPr>
          <w:p w14:paraId="6C7B3EAC" w14:textId="77777777" w:rsidR="0028661C" w:rsidRDefault="00B273B9">
            <w:pPr>
              <w:pStyle w:val="TableParagraph"/>
              <w:spacing w:before="1" w:line="276" w:lineRule="auto"/>
              <w:ind w:left="103"/>
              <w:rPr>
                <w:sz w:val="20"/>
              </w:rPr>
            </w:pPr>
            <w:r>
              <w:rPr>
                <w:sz w:val="20"/>
              </w:rPr>
              <w:t>Στο</w:t>
            </w:r>
            <w:r>
              <w:rPr>
                <w:spacing w:val="40"/>
                <w:sz w:val="20"/>
              </w:rPr>
              <w:t xml:space="preserve"> </w:t>
            </w:r>
            <w:r>
              <w:rPr>
                <w:sz w:val="20"/>
              </w:rPr>
              <w:t>έντυπο</w:t>
            </w:r>
            <w:r>
              <w:rPr>
                <w:spacing w:val="40"/>
                <w:sz w:val="20"/>
              </w:rPr>
              <w:t xml:space="preserve"> </w:t>
            </w:r>
            <w:r>
              <w:rPr>
                <w:sz w:val="20"/>
              </w:rPr>
              <w:t>της</w:t>
            </w:r>
            <w:r>
              <w:rPr>
                <w:spacing w:val="40"/>
                <w:sz w:val="20"/>
              </w:rPr>
              <w:t xml:space="preserve"> </w:t>
            </w:r>
            <w:r>
              <w:rPr>
                <w:sz w:val="20"/>
              </w:rPr>
              <w:t>αίτησης</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επισυνάπτεται</w:t>
            </w:r>
            <w:r>
              <w:rPr>
                <w:spacing w:val="40"/>
                <w:sz w:val="20"/>
              </w:rPr>
              <w:t xml:space="preserve"> </w:t>
            </w:r>
            <w:r>
              <w:rPr>
                <w:sz w:val="20"/>
              </w:rPr>
              <w:t>επίσης</w:t>
            </w:r>
            <w:r>
              <w:rPr>
                <w:spacing w:val="40"/>
                <w:sz w:val="20"/>
              </w:rPr>
              <w:t xml:space="preserve"> </w:t>
            </w:r>
            <w:r>
              <w:rPr>
                <w:sz w:val="20"/>
              </w:rPr>
              <w:t>υπεύθυνη</w:t>
            </w:r>
            <w:r>
              <w:rPr>
                <w:spacing w:val="40"/>
                <w:sz w:val="20"/>
              </w:rPr>
              <w:t xml:space="preserve"> </w:t>
            </w:r>
            <w:r>
              <w:rPr>
                <w:sz w:val="20"/>
              </w:rPr>
              <w:t>δήλωση</w:t>
            </w:r>
            <w:r>
              <w:rPr>
                <w:spacing w:val="40"/>
                <w:sz w:val="20"/>
              </w:rPr>
              <w:t xml:space="preserve"> </w:t>
            </w:r>
            <w:r>
              <w:rPr>
                <w:sz w:val="20"/>
              </w:rPr>
              <w:t>του</w:t>
            </w:r>
            <w:r>
              <w:rPr>
                <w:spacing w:val="40"/>
                <w:sz w:val="20"/>
              </w:rPr>
              <w:t xml:space="preserve"> </w:t>
            </w:r>
            <w:r>
              <w:rPr>
                <w:sz w:val="20"/>
              </w:rPr>
              <w:t xml:space="preserve">νόμιμου </w:t>
            </w:r>
            <w:r>
              <w:rPr>
                <w:spacing w:val="-2"/>
                <w:sz w:val="20"/>
              </w:rPr>
              <w:t>εκπροσώπου.</w:t>
            </w:r>
          </w:p>
          <w:p w14:paraId="6C7B3EAD" w14:textId="77777777" w:rsidR="0028661C" w:rsidRDefault="0028661C">
            <w:pPr>
              <w:pStyle w:val="TableParagraph"/>
              <w:spacing w:before="6"/>
              <w:rPr>
                <w:sz w:val="16"/>
              </w:rPr>
            </w:pPr>
          </w:p>
          <w:p w14:paraId="6C7B3EAE" w14:textId="77777777" w:rsidR="0028661C" w:rsidRDefault="00B273B9">
            <w:pPr>
              <w:pStyle w:val="TableParagraph"/>
              <w:spacing w:line="276" w:lineRule="auto"/>
              <w:ind w:left="103" w:right="224"/>
              <w:rPr>
                <w:sz w:val="20"/>
              </w:rPr>
            </w:pPr>
            <w:r>
              <w:rPr>
                <w:sz w:val="20"/>
              </w:rPr>
              <w:t>Ένα</w:t>
            </w:r>
            <w:r>
              <w:rPr>
                <w:spacing w:val="40"/>
                <w:sz w:val="20"/>
              </w:rPr>
              <w:t xml:space="preserve"> </w:t>
            </w:r>
            <w:r>
              <w:rPr>
                <w:sz w:val="20"/>
              </w:rPr>
              <w:t>χρονοδιάγραμμα</w:t>
            </w:r>
            <w:r>
              <w:rPr>
                <w:spacing w:val="40"/>
                <w:sz w:val="20"/>
              </w:rPr>
              <w:t xml:space="preserve"> </w:t>
            </w:r>
            <w:r>
              <w:rPr>
                <w:sz w:val="20"/>
              </w:rPr>
              <w:t>για</w:t>
            </w:r>
            <w:r>
              <w:rPr>
                <w:spacing w:val="40"/>
                <w:sz w:val="20"/>
              </w:rPr>
              <w:t xml:space="preserve"> </w:t>
            </w:r>
            <w:r>
              <w:rPr>
                <w:sz w:val="20"/>
              </w:rPr>
              <w:t>κάθε</w:t>
            </w:r>
            <w:r>
              <w:rPr>
                <w:spacing w:val="40"/>
                <w:sz w:val="20"/>
              </w:rPr>
              <w:t xml:space="preserve"> </w:t>
            </w:r>
            <w:r>
              <w:rPr>
                <w:sz w:val="20"/>
              </w:rPr>
              <w:t>ανταλλαγή</w:t>
            </w:r>
            <w:r>
              <w:rPr>
                <w:spacing w:val="40"/>
                <w:sz w:val="20"/>
              </w:rPr>
              <w:t xml:space="preserve"> </w:t>
            </w:r>
            <w:r>
              <w:rPr>
                <w:sz w:val="20"/>
              </w:rPr>
              <w:t>νέων</w:t>
            </w:r>
            <w:r>
              <w:rPr>
                <w:spacing w:val="40"/>
                <w:sz w:val="20"/>
              </w:rPr>
              <w:t xml:space="preserve"> </w:t>
            </w:r>
            <w:r>
              <w:rPr>
                <w:sz w:val="20"/>
              </w:rPr>
              <w:t>και</w:t>
            </w:r>
            <w:r>
              <w:rPr>
                <w:spacing w:val="40"/>
                <w:sz w:val="20"/>
              </w:rPr>
              <w:t xml:space="preserve"> </w:t>
            </w:r>
            <w:r>
              <w:rPr>
                <w:sz w:val="20"/>
              </w:rPr>
              <w:t>προπαρασκευαστική</w:t>
            </w:r>
            <w:r>
              <w:rPr>
                <w:spacing w:val="40"/>
                <w:sz w:val="20"/>
              </w:rPr>
              <w:t xml:space="preserve"> </w:t>
            </w:r>
            <w:r>
              <w:rPr>
                <w:sz w:val="20"/>
              </w:rPr>
              <w:t>επίσκεψη</w:t>
            </w:r>
            <w:r>
              <w:rPr>
                <w:spacing w:val="40"/>
                <w:sz w:val="20"/>
              </w:rPr>
              <w:t xml:space="preserve"> </w:t>
            </w:r>
            <w:r>
              <w:rPr>
                <w:sz w:val="20"/>
              </w:rPr>
              <w:t>που</w:t>
            </w:r>
            <w:r>
              <w:rPr>
                <w:spacing w:val="40"/>
                <w:sz w:val="20"/>
              </w:rPr>
              <w:t xml:space="preserve"> </w:t>
            </w:r>
            <w:r>
              <w:rPr>
                <w:sz w:val="20"/>
              </w:rPr>
              <w:t>προβλέπεται στο σχέδιο πρέπει να επισυνάπτεται στο έντυπο της αίτησης.</w:t>
            </w:r>
          </w:p>
        </w:tc>
      </w:tr>
    </w:tbl>
    <w:p w14:paraId="6C7B3EB0" w14:textId="77777777" w:rsidR="0028661C" w:rsidRDefault="0028661C">
      <w:pPr>
        <w:pStyle w:val="a3"/>
      </w:pPr>
    </w:p>
    <w:p w14:paraId="6C7B3EB1" w14:textId="77777777" w:rsidR="0028661C" w:rsidRDefault="0028661C">
      <w:pPr>
        <w:pStyle w:val="a3"/>
        <w:spacing w:before="7"/>
        <w:rPr>
          <w:sz w:val="16"/>
        </w:rPr>
      </w:pPr>
    </w:p>
    <w:p w14:paraId="6C7B3EB2" w14:textId="77777777" w:rsidR="0028661C" w:rsidRDefault="00B273B9">
      <w:pPr>
        <w:pStyle w:val="8"/>
        <w:spacing w:before="59"/>
        <w:ind w:left="220"/>
      </w:pPr>
      <w:r>
        <w:t>Πρόσθετα</w:t>
      </w:r>
      <w:r>
        <w:rPr>
          <w:spacing w:val="-10"/>
        </w:rPr>
        <w:t xml:space="preserve"> </w:t>
      </w:r>
      <w:r>
        <w:t>κριτήρια</w:t>
      </w:r>
      <w:r>
        <w:rPr>
          <w:spacing w:val="-9"/>
        </w:rPr>
        <w:t xml:space="preserve"> </w:t>
      </w:r>
      <w:proofErr w:type="spellStart"/>
      <w:r>
        <w:t>επιλεξιμότητας</w:t>
      </w:r>
      <w:proofErr w:type="spellEnd"/>
      <w:r>
        <w:rPr>
          <w:spacing w:val="-9"/>
        </w:rPr>
        <w:t xml:space="preserve"> </w:t>
      </w:r>
      <w:r>
        <w:t>για</w:t>
      </w:r>
      <w:r>
        <w:rPr>
          <w:spacing w:val="-9"/>
        </w:rPr>
        <w:t xml:space="preserve"> </w:t>
      </w:r>
      <w:r>
        <w:t>τις</w:t>
      </w:r>
      <w:r>
        <w:rPr>
          <w:spacing w:val="-8"/>
        </w:rPr>
        <w:t xml:space="preserve"> </w:t>
      </w:r>
      <w:r>
        <w:t>ανταλλαγές</w:t>
      </w:r>
      <w:r>
        <w:rPr>
          <w:spacing w:val="-9"/>
        </w:rPr>
        <w:t xml:space="preserve"> </w:t>
      </w:r>
      <w:r>
        <w:rPr>
          <w:spacing w:val="-4"/>
        </w:rPr>
        <w:t>νέων</w:t>
      </w:r>
    </w:p>
    <w:p w14:paraId="6C7B3EB3" w14:textId="77777777" w:rsidR="0028661C" w:rsidRDefault="0028661C">
      <w:pPr>
        <w:pStyle w:val="a3"/>
        <w:rPr>
          <w:b/>
        </w:rPr>
      </w:pPr>
    </w:p>
    <w:p w14:paraId="6C7B3EB4" w14:textId="77777777" w:rsidR="0028661C" w:rsidRDefault="00B273B9">
      <w:pPr>
        <w:pStyle w:val="a3"/>
        <w:spacing w:before="9"/>
        <w:rPr>
          <w:b/>
          <w:sz w:val="27"/>
        </w:rPr>
      </w:pPr>
      <w:r>
        <w:pict w14:anchorId="6C7B6CCE">
          <v:rect id="docshape144" o:spid="_x0000_s1144" style="position:absolute;margin-left:54pt;margin-top:18.15pt;width:504.1pt;height:.6pt;z-index:-15695872;mso-wrap-distance-left:0;mso-wrap-distance-right:0;mso-position-horizontal-relative:page" fillcolor="black" stroked="f">
            <w10:wrap type="topAndBottom" anchorx="page"/>
          </v:rect>
        </w:pict>
      </w:r>
    </w:p>
    <w:p w14:paraId="6C7B3EB5" w14:textId="77777777" w:rsidR="0028661C" w:rsidRDefault="0028661C">
      <w:pPr>
        <w:pStyle w:val="a3"/>
        <w:rPr>
          <w:b/>
        </w:rPr>
      </w:pPr>
    </w:p>
    <w:p w14:paraId="6C7B3EB6" w14:textId="77777777" w:rsidR="0028661C" w:rsidRDefault="0028661C">
      <w:pPr>
        <w:pStyle w:val="a3"/>
        <w:rPr>
          <w:b/>
        </w:rPr>
      </w:pPr>
    </w:p>
    <w:p w14:paraId="6C7B3EB7" w14:textId="77777777" w:rsidR="0028661C" w:rsidRDefault="0028661C">
      <w:pPr>
        <w:pStyle w:val="a3"/>
        <w:spacing w:before="7"/>
        <w:rPr>
          <w:b/>
          <w:sz w:val="19"/>
        </w:rPr>
      </w:pPr>
    </w:p>
    <w:p w14:paraId="6C7B3EB8" w14:textId="77777777" w:rsidR="0028661C" w:rsidRDefault="00B273B9">
      <w:pPr>
        <w:spacing w:before="100"/>
        <w:ind w:left="220" w:right="414"/>
        <w:jc w:val="both"/>
        <w:rPr>
          <w:sz w:val="16"/>
        </w:rPr>
      </w:pPr>
      <w:r>
        <w:rPr>
          <w:rFonts w:ascii="Cambria" w:hAnsi="Cambria"/>
          <w:position w:val="5"/>
          <w:sz w:val="13"/>
        </w:rPr>
        <w:t>88</w:t>
      </w:r>
      <w:r>
        <w:rPr>
          <w:rFonts w:ascii="Cambria" w:hAnsi="Cambria"/>
          <w:spacing w:val="30"/>
          <w:position w:val="5"/>
          <w:sz w:val="13"/>
        </w:rPr>
        <w:t xml:space="preserve"> </w:t>
      </w:r>
      <w:r>
        <w:rPr>
          <w:sz w:val="16"/>
        </w:rPr>
        <w:t>Οι συμμετέχοντες οργανισμοί πρέπει να υπογράφουν εντολή στον αιτούντα οργανισμό. Οι εντολές θα πρέπει να παρέχονται κατά το στάδιο της</w:t>
      </w:r>
      <w:r>
        <w:rPr>
          <w:spacing w:val="40"/>
          <w:sz w:val="16"/>
        </w:rPr>
        <w:t xml:space="preserve"> </w:t>
      </w:r>
      <w:r>
        <w:rPr>
          <w:sz w:val="16"/>
        </w:rPr>
        <w:t>αίτησης και το αργότερο έως την ημερομηνία υπογραφής της συμφωνίας επιχορήγησης. Για περισσότερες πληροφορίες, συμβουλευθ</w:t>
      </w:r>
      <w:r>
        <w:rPr>
          <w:sz w:val="16"/>
        </w:rPr>
        <w:t>είτε το μέρος Γ του</w:t>
      </w:r>
      <w:r>
        <w:rPr>
          <w:spacing w:val="40"/>
          <w:sz w:val="16"/>
        </w:rPr>
        <w:t xml:space="preserve"> </w:t>
      </w:r>
      <w:r>
        <w:rPr>
          <w:sz w:val="16"/>
        </w:rPr>
        <w:t>παρόντος</w:t>
      </w:r>
      <w:r>
        <w:rPr>
          <w:spacing w:val="-3"/>
          <w:sz w:val="16"/>
        </w:rPr>
        <w:t xml:space="preserve"> </w:t>
      </w:r>
      <w:r>
        <w:rPr>
          <w:sz w:val="16"/>
        </w:rPr>
        <w:t>οδηγού.</w:t>
      </w:r>
    </w:p>
    <w:p w14:paraId="6C7B3EB9" w14:textId="77777777" w:rsidR="0028661C" w:rsidRDefault="0028661C">
      <w:pPr>
        <w:jc w:val="both"/>
        <w:rPr>
          <w:sz w:val="16"/>
        </w:rPr>
        <w:sectPr w:rsidR="0028661C">
          <w:footerReference w:type="default" r:id="rId240"/>
          <w:pgSz w:w="12240" w:h="15840"/>
          <w:pgMar w:top="1420" w:right="660" w:bottom="280" w:left="86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7977"/>
      </w:tblGrid>
      <w:tr w:rsidR="0028661C" w14:paraId="6C7B3EBD" w14:textId="77777777">
        <w:trPr>
          <w:trHeight w:val="760"/>
        </w:trPr>
        <w:tc>
          <w:tcPr>
            <w:tcW w:w="2321" w:type="dxa"/>
            <w:tcBorders>
              <w:bottom w:val="dashSmallGap" w:sz="4" w:space="0" w:color="000000"/>
              <w:right w:val="single" w:sz="8" w:space="0" w:color="000000"/>
            </w:tcBorders>
          </w:tcPr>
          <w:p w14:paraId="6C7B3EBA" w14:textId="77777777" w:rsidR="0028661C" w:rsidRDefault="00B273B9">
            <w:pPr>
              <w:pStyle w:val="TableParagraph"/>
              <w:tabs>
                <w:tab w:val="left" w:pos="1938"/>
              </w:tabs>
              <w:spacing w:before="1"/>
              <w:ind w:left="102"/>
              <w:rPr>
                <w:b/>
                <w:sz w:val="20"/>
              </w:rPr>
            </w:pPr>
            <w:r>
              <w:rPr>
                <w:b/>
                <w:spacing w:val="-2"/>
                <w:sz w:val="20"/>
              </w:rPr>
              <w:lastRenderedPageBreak/>
              <w:t>Διάρκεια</w:t>
            </w:r>
            <w:r>
              <w:rPr>
                <w:b/>
                <w:sz w:val="20"/>
              </w:rPr>
              <w:tab/>
            </w:r>
            <w:r>
              <w:rPr>
                <w:b/>
                <w:spacing w:val="-5"/>
                <w:sz w:val="20"/>
              </w:rPr>
              <w:t>της</w:t>
            </w:r>
          </w:p>
          <w:p w14:paraId="6C7B3EBB" w14:textId="77777777" w:rsidR="0028661C" w:rsidRDefault="00B273B9">
            <w:pPr>
              <w:pStyle w:val="TableParagraph"/>
              <w:spacing w:before="37"/>
              <w:ind w:left="102"/>
              <w:rPr>
                <w:b/>
                <w:sz w:val="20"/>
              </w:rPr>
            </w:pPr>
            <w:r>
              <w:rPr>
                <w:b/>
                <w:spacing w:val="-2"/>
                <w:sz w:val="20"/>
              </w:rPr>
              <w:t>δραστηριότητας</w:t>
            </w:r>
          </w:p>
        </w:tc>
        <w:tc>
          <w:tcPr>
            <w:tcW w:w="7977" w:type="dxa"/>
            <w:tcBorders>
              <w:left w:val="single" w:sz="8" w:space="0" w:color="000000"/>
              <w:bottom w:val="dashSmallGap" w:sz="4" w:space="0" w:color="000000"/>
            </w:tcBorders>
          </w:tcPr>
          <w:p w14:paraId="6C7B3EBC" w14:textId="77777777" w:rsidR="0028661C" w:rsidRDefault="00B273B9">
            <w:pPr>
              <w:pStyle w:val="TableParagraph"/>
              <w:spacing w:before="1"/>
              <w:ind w:left="103"/>
              <w:rPr>
                <w:sz w:val="20"/>
              </w:rPr>
            </w:pPr>
            <w:r>
              <w:rPr>
                <w:sz w:val="20"/>
              </w:rPr>
              <w:t>Από</w:t>
            </w:r>
            <w:r>
              <w:rPr>
                <w:spacing w:val="-5"/>
                <w:sz w:val="20"/>
              </w:rPr>
              <w:t xml:space="preserve"> </w:t>
            </w:r>
            <w:r>
              <w:rPr>
                <w:sz w:val="20"/>
              </w:rPr>
              <w:t>5</w:t>
            </w:r>
            <w:r>
              <w:rPr>
                <w:spacing w:val="-5"/>
                <w:sz w:val="20"/>
              </w:rPr>
              <w:t xml:space="preserve"> </w:t>
            </w:r>
            <w:r>
              <w:rPr>
                <w:sz w:val="20"/>
              </w:rPr>
              <w:t>έως</w:t>
            </w:r>
            <w:r>
              <w:rPr>
                <w:spacing w:val="-6"/>
                <w:sz w:val="20"/>
              </w:rPr>
              <w:t xml:space="preserve"> </w:t>
            </w:r>
            <w:r>
              <w:rPr>
                <w:sz w:val="20"/>
              </w:rPr>
              <w:t>21</w:t>
            </w:r>
            <w:r>
              <w:rPr>
                <w:spacing w:val="-5"/>
                <w:sz w:val="20"/>
              </w:rPr>
              <w:t xml:space="preserve"> </w:t>
            </w:r>
            <w:r>
              <w:rPr>
                <w:sz w:val="20"/>
              </w:rPr>
              <w:t>ημέρες,</w:t>
            </w:r>
            <w:r>
              <w:rPr>
                <w:spacing w:val="-5"/>
                <w:sz w:val="20"/>
              </w:rPr>
              <w:t xml:space="preserve"> </w:t>
            </w:r>
            <w:r>
              <w:rPr>
                <w:sz w:val="20"/>
              </w:rPr>
              <w:t>χωρίς</w:t>
            </w:r>
            <w:r>
              <w:rPr>
                <w:spacing w:val="-3"/>
                <w:sz w:val="20"/>
              </w:rPr>
              <w:t xml:space="preserve"> </w:t>
            </w:r>
            <w:r>
              <w:rPr>
                <w:sz w:val="20"/>
              </w:rPr>
              <w:t>να</w:t>
            </w:r>
            <w:r>
              <w:rPr>
                <w:spacing w:val="-5"/>
                <w:sz w:val="20"/>
              </w:rPr>
              <w:t xml:space="preserve"> </w:t>
            </w:r>
            <w:r>
              <w:rPr>
                <w:sz w:val="20"/>
              </w:rPr>
              <w:t>συνυπολογίζονται</w:t>
            </w:r>
            <w:r>
              <w:rPr>
                <w:spacing w:val="-5"/>
                <w:sz w:val="20"/>
              </w:rPr>
              <w:t xml:space="preserve"> </w:t>
            </w:r>
            <w:r>
              <w:rPr>
                <w:sz w:val="20"/>
              </w:rPr>
              <w:t>οι</w:t>
            </w:r>
            <w:r>
              <w:rPr>
                <w:spacing w:val="-5"/>
                <w:sz w:val="20"/>
              </w:rPr>
              <w:t xml:space="preserve"> </w:t>
            </w:r>
            <w:r>
              <w:rPr>
                <w:sz w:val="20"/>
              </w:rPr>
              <w:t>ημέρες</w:t>
            </w:r>
            <w:r>
              <w:rPr>
                <w:spacing w:val="-5"/>
                <w:sz w:val="20"/>
              </w:rPr>
              <w:t xml:space="preserve"> </w:t>
            </w:r>
            <w:r>
              <w:rPr>
                <w:sz w:val="20"/>
              </w:rPr>
              <w:t>του</w:t>
            </w:r>
            <w:r>
              <w:rPr>
                <w:spacing w:val="-5"/>
                <w:sz w:val="20"/>
              </w:rPr>
              <w:t xml:space="preserve"> </w:t>
            </w:r>
            <w:r>
              <w:rPr>
                <w:spacing w:val="-2"/>
                <w:sz w:val="20"/>
              </w:rPr>
              <w:t>ταξιδιού.</w:t>
            </w:r>
          </w:p>
        </w:tc>
      </w:tr>
      <w:tr w:rsidR="0028661C" w14:paraId="6C7B3EC0" w14:textId="77777777">
        <w:trPr>
          <w:trHeight w:val="1043"/>
        </w:trPr>
        <w:tc>
          <w:tcPr>
            <w:tcW w:w="2321" w:type="dxa"/>
            <w:tcBorders>
              <w:top w:val="dashSmallGap" w:sz="4" w:space="0" w:color="000000"/>
              <w:bottom w:val="dashSmallGap" w:sz="4" w:space="0" w:color="000000"/>
              <w:right w:val="single" w:sz="8" w:space="0" w:color="000000"/>
            </w:tcBorders>
          </w:tcPr>
          <w:p w14:paraId="6C7B3EBE" w14:textId="77777777" w:rsidR="0028661C" w:rsidRDefault="00B273B9">
            <w:pPr>
              <w:pStyle w:val="TableParagraph"/>
              <w:tabs>
                <w:tab w:val="left" w:pos="1938"/>
              </w:tabs>
              <w:spacing w:before="143" w:line="276" w:lineRule="auto"/>
              <w:ind w:left="102" w:right="91"/>
              <w:rPr>
                <w:b/>
                <w:sz w:val="20"/>
              </w:rPr>
            </w:pPr>
            <w:r>
              <w:rPr>
                <w:b/>
                <w:spacing w:val="-2"/>
                <w:sz w:val="20"/>
              </w:rPr>
              <w:t>Τόπος/-οι</w:t>
            </w:r>
            <w:r>
              <w:rPr>
                <w:b/>
                <w:sz w:val="20"/>
              </w:rPr>
              <w:tab/>
            </w:r>
            <w:r>
              <w:rPr>
                <w:b/>
                <w:spacing w:val="-4"/>
                <w:sz w:val="20"/>
              </w:rPr>
              <w:t xml:space="preserve">της </w:t>
            </w:r>
            <w:r>
              <w:rPr>
                <w:b/>
                <w:spacing w:val="-2"/>
                <w:sz w:val="20"/>
              </w:rPr>
              <w:t>δραστηριότητας</w:t>
            </w:r>
          </w:p>
        </w:tc>
        <w:tc>
          <w:tcPr>
            <w:tcW w:w="7977" w:type="dxa"/>
            <w:tcBorders>
              <w:top w:val="dashSmallGap" w:sz="4" w:space="0" w:color="000000"/>
              <w:left w:val="single" w:sz="8" w:space="0" w:color="000000"/>
              <w:bottom w:val="dashSmallGap" w:sz="4" w:space="0" w:color="000000"/>
            </w:tcBorders>
          </w:tcPr>
          <w:p w14:paraId="6C7B3EBF" w14:textId="77777777" w:rsidR="0028661C" w:rsidRDefault="00B273B9">
            <w:pPr>
              <w:pStyle w:val="TableParagraph"/>
              <w:spacing w:before="3" w:line="276" w:lineRule="auto"/>
              <w:ind w:left="103" w:right="95"/>
              <w:jc w:val="both"/>
              <w:rPr>
                <w:sz w:val="20"/>
              </w:rPr>
            </w:pPr>
            <w:r>
              <w:rPr>
                <w:sz w:val="20"/>
              </w:rPr>
              <w:t xml:space="preserve">Η δραστηριότητα πρέπει να πραγματοποιείται στη χώρα ενός (ή περισσότερων, στην περίπτωση κινητών δραστηριοτήτων) εκ των οργανισμών που συμμετέχουν στη </w:t>
            </w:r>
            <w:r>
              <w:rPr>
                <w:spacing w:val="-2"/>
                <w:sz w:val="20"/>
              </w:rPr>
              <w:t>δραστηριότητα.</w:t>
            </w:r>
          </w:p>
        </w:tc>
      </w:tr>
      <w:tr w:rsidR="0028661C" w14:paraId="6C7B3ECC" w14:textId="77777777">
        <w:trPr>
          <w:trHeight w:val="3408"/>
        </w:trPr>
        <w:tc>
          <w:tcPr>
            <w:tcW w:w="2321" w:type="dxa"/>
            <w:tcBorders>
              <w:top w:val="dashSmallGap" w:sz="4" w:space="0" w:color="000000"/>
              <w:bottom w:val="dashSmallGap" w:sz="4" w:space="0" w:color="000000"/>
              <w:right w:val="single" w:sz="8" w:space="0" w:color="000000"/>
            </w:tcBorders>
          </w:tcPr>
          <w:p w14:paraId="6C7B3EC1" w14:textId="77777777" w:rsidR="0028661C" w:rsidRDefault="0028661C">
            <w:pPr>
              <w:pStyle w:val="TableParagraph"/>
              <w:rPr>
                <w:sz w:val="20"/>
              </w:rPr>
            </w:pPr>
          </w:p>
          <w:p w14:paraId="6C7B3EC2" w14:textId="77777777" w:rsidR="0028661C" w:rsidRDefault="0028661C">
            <w:pPr>
              <w:pStyle w:val="TableParagraph"/>
              <w:rPr>
                <w:sz w:val="20"/>
              </w:rPr>
            </w:pPr>
          </w:p>
          <w:p w14:paraId="6C7B3EC3" w14:textId="77777777" w:rsidR="0028661C" w:rsidRDefault="0028661C">
            <w:pPr>
              <w:pStyle w:val="TableParagraph"/>
              <w:rPr>
                <w:sz w:val="20"/>
              </w:rPr>
            </w:pPr>
          </w:p>
          <w:p w14:paraId="6C7B3EC4" w14:textId="77777777" w:rsidR="0028661C" w:rsidRDefault="0028661C">
            <w:pPr>
              <w:pStyle w:val="TableParagraph"/>
              <w:rPr>
                <w:sz w:val="20"/>
              </w:rPr>
            </w:pPr>
          </w:p>
          <w:p w14:paraId="6C7B3EC5" w14:textId="77777777" w:rsidR="0028661C" w:rsidRDefault="0028661C">
            <w:pPr>
              <w:pStyle w:val="TableParagraph"/>
              <w:spacing w:before="5"/>
              <w:rPr>
                <w:sz w:val="28"/>
              </w:rPr>
            </w:pPr>
          </w:p>
          <w:p w14:paraId="6C7B3EC6" w14:textId="77777777" w:rsidR="0028661C" w:rsidRDefault="00B273B9">
            <w:pPr>
              <w:pStyle w:val="TableParagraph"/>
              <w:spacing w:line="276" w:lineRule="auto"/>
              <w:ind w:left="102" w:right="142"/>
              <w:rPr>
                <w:b/>
                <w:sz w:val="20"/>
              </w:rPr>
            </w:pPr>
            <w:r>
              <w:rPr>
                <w:b/>
                <w:sz w:val="20"/>
              </w:rPr>
              <w:t>Αριθμός</w:t>
            </w:r>
            <w:r>
              <w:rPr>
                <w:b/>
                <w:spacing w:val="-12"/>
                <w:sz w:val="20"/>
              </w:rPr>
              <w:t xml:space="preserve"> </w:t>
            </w:r>
            <w:r>
              <w:rPr>
                <w:b/>
                <w:sz w:val="20"/>
              </w:rPr>
              <w:t xml:space="preserve">συμμετεχόντων </w:t>
            </w:r>
            <w:r>
              <w:rPr>
                <w:b/>
                <w:spacing w:val="-2"/>
                <w:sz w:val="20"/>
              </w:rPr>
              <w:t>οργανισμών</w:t>
            </w:r>
          </w:p>
        </w:tc>
        <w:tc>
          <w:tcPr>
            <w:tcW w:w="7977" w:type="dxa"/>
            <w:tcBorders>
              <w:top w:val="dashSmallGap" w:sz="4" w:space="0" w:color="000000"/>
              <w:left w:val="single" w:sz="8" w:space="0" w:color="000000"/>
              <w:bottom w:val="dashSmallGap" w:sz="4" w:space="0" w:color="000000"/>
            </w:tcBorders>
          </w:tcPr>
          <w:p w14:paraId="6C7B3EC7" w14:textId="77777777" w:rsidR="0028661C" w:rsidRDefault="00B273B9">
            <w:pPr>
              <w:pStyle w:val="TableParagraph"/>
              <w:spacing w:before="1" w:line="276" w:lineRule="auto"/>
              <w:ind w:left="103" w:right="98"/>
              <w:jc w:val="both"/>
              <w:rPr>
                <w:sz w:val="20"/>
              </w:rPr>
            </w:pPr>
            <w:r>
              <w:rPr>
                <w:sz w:val="20"/>
              </w:rPr>
              <w:t>Πρέπει να συμμετέχουν τουλάχιστον δύο οργανισμοί (τουλάχιστον ένας οργανισμός αποστολής και ένας οργανισμός υποδοχής) από διαφορετικές χώρες.</w:t>
            </w:r>
          </w:p>
          <w:p w14:paraId="6C7B3EC8" w14:textId="77777777" w:rsidR="0028661C" w:rsidRDefault="0028661C">
            <w:pPr>
              <w:pStyle w:val="TableParagraph"/>
              <w:spacing w:before="4"/>
              <w:rPr>
                <w:sz w:val="16"/>
              </w:rPr>
            </w:pPr>
          </w:p>
          <w:p w14:paraId="6C7B3EC9" w14:textId="77777777" w:rsidR="0028661C" w:rsidRDefault="00B273B9">
            <w:pPr>
              <w:pStyle w:val="TableParagraph"/>
              <w:spacing w:line="276" w:lineRule="auto"/>
              <w:ind w:left="103" w:right="92"/>
              <w:jc w:val="both"/>
              <w:rPr>
                <w:sz w:val="20"/>
              </w:rPr>
            </w:pPr>
            <w:r>
              <w:rPr>
                <w:b/>
                <w:sz w:val="20"/>
              </w:rPr>
              <w:t>Δραστηριότητες σε κράτη μέλη της ΕΕ και τρίτες χώρες συνδεδεμένες με το πρόγραμμα</w:t>
            </w:r>
            <w:r>
              <w:rPr>
                <w:sz w:val="20"/>
              </w:rPr>
              <w:t>:</w:t>
            </w:r>
            <w:r>
              <w:rPr>
                <w:spacing w:val="80"/>
                <w:sz w:val="20"/>
              </w:rPr>
              <w:t xml:space="preserve"> </w:t>
            </w:r>
            <w:r>
              <w:rPr>
                <w:sz w:val="20"/>
              </w:rPr>
              <w:t>όλοι οι συμμετέχοντες οργανισμοί πρέπει να προέρχονται από κράτος μέλος της ΕΕ ή τρίτη χώρα συνδεδεμένη με το πρόγραμμα.</w:t>
            </w:r>
          </w:p>
          <w:p w14:paraId="6C7B3ECA" w14:textId="77777777" w:rsidR="0028661C" w:rsidRDefault="0028661C">
            <w:pPr>
              <w:pStyle w:val="TableParagraph"/>
              <w:spacing w:before="7"/>
              <w:rPr>
                <w:sz w:val="16"/>
              </w:rPr>
            </w:pPr>
          </w:p>
          <w:p w14:paraId="6C7B3ECB" w14:textId="77777777" w:rsidR="0028661C" w:rsidRDefault="00B273B9">
            <w:pPr>
              <w:pStyle w:val="TableParagraph"/>
              <w:spacing w:line="276" w:lineRule="auto"/>
              <w:ind w:left="103" w:right="95"/>
              <w:jc w:val="both"/>
              <w:rPr>
                <w:sz w:val="20"/>
              </w:rPr>
            </w:pPr>
            <w:r>
              <w:rPr>
                <w:b/>
                <w:sz w:val="20"/>
              </w:rPr>
              <w:t>Δραστηριότητες με τρίτες χώρες που δεν είναι συνδεδ</w:t>
            </w:r>
            <w:r>
              <w:rPr>
                <w:b/>
                <w:sz w:val="20"/>
              </w:rPr>
              <w:t>εμένες με το πρόγραμμα και γειτνιάζουν με την ΕΕ</w:t>
            </w:r>
            <w:r>
              <w:rPr>
                <w:sz w:val="20"/>
              </w:rPr>
              <w:t>: στη δραστηριότητα πρέπει να συμμετέχει τουλάχιστον ένας</w:t>
            </w:r>
            <w:r>
              <w:rPr>
                <w:spacing w:val="40"/>
                <w:sz w:val="20"/>
              </w:rPr>
              <w:t xml:space="preserve"> </w:t>
            </w:r>
            <w:r>
              <w:rPr>
                <w:sz w:val="20"/>
              </w:rPr>
              <w:t>οργανισμός από κράτος μέλος της ΕΕ ή τρίτη χώρα συνδεδεμένη με το πρόγραμμα και ένας οργανισμός</w:t>
            </w:r>
            <w:r>
              <w:rPr>
                <w:spacing w:val="-2"/>
                <w:sz w:val="20"/>
              </w:rPr>
              <w:t xml:space="preserve"> </w:t>
            </w:r>
            <w:r>
              <w:rPr>
                <w:sz w:val="20"/>
              </w:rPr>
              <w:t>από</w:t>
            </w:r>
            <w:r>
              <w:rPr>
                <w:spacing w:val="-3"/>
                <w:sz w:val="20"/>
              </w:rPr>
              <w:t xml:space="preserve"> </w:t>
            </w:r>
            <w:r>
              <w:rPr>
                <w:sz w:val="20"/>
              </w:rPr>
              <w:t>τρίτη</w:t>
            </w:r>
            <w:r>
              <w:rPr>
                <w:spacing w:val="-3"/>
                <w:sz w:val="20"/>
              </w:rPr>
              <w:t xml:space="preserve"> </w:t>
            </w:r>
            <w:r>
              <w:rPr>
                <w:sz w:val="20"/>
              </w:rPr>
              <w:t>χώρα</w:t>
            </w:r>
            <w:r>
              <w:rPr>
                <w:spacing w:val="-4"/>
                <w:sz w:val="20"/>
              </w:rPr>
              <w:t xml:space="preserve"> </w:t>
            </w:r>
            <w:r>
              <w:rPr>
                <w:sz w:val="20"/>
              </w:rPr>
              <w:t>που</w:t>
            </w:r>
            <w:r>
              <w:rPr>
                <w:spacing w:val="-3"/>
                <w:sz w:val="20"/>
              </w:rPr>
              <w:t xml:space="preserve"> </w:t>
            </w:r>
            <w:r>
              <w:rPr>
                <w:sz w:val="20"/>
              </w:rPr>
              <w:t>δεν</w:t>
            </w:r>
            <w:r>
              <w:rPr>
                <w:spacing w:val="-4"/>
                <w:sz w:val="20"/>
              </w:rPr>
              <w:t xml:space="preserve"> </w:t>
            </w:r>
            <w:r>
              <w:rPr>
                <w:sz w:val="20"/>
              </w:rPr>
              <w:t>είναι</w:t>
            </w:r>
            <w:r>
              <w:rPr>
                <w:spacing w:val="-3"/>
                <w:sz w:val="20"/>
              </w:rPr>
              <w:t xml:space="preserve"> </w:t>
            </w:r>
            <w:r>
              <w:rPr>
                <w:sz w:val="20"/>
              </w:rPr>
              <w:t>συνδεδεμένη</w:t>
            </w:r>
            <w:r>
              <w:rPr>
                <w:spacing w:val="-3"/>
                <w:sz w:val="20"/>
              </w:rPr>
              <w:t xml:space="preserve"> </w:t>
            </w:r>
            <w:r>
              <w:rPr>
                <w:sz w:val="20"/>
              </w:rPr>
              <w:t>με το</w:t>
            </w:r>
            <w:r>
              <w:rPr>
                <w:spacing w:val="-3"/>
                <w:sz w:val="20"/>
              </w:rPr>
              <w:t xml:space="preserve"> </w:t>
            </w:r>
            <w:r>
              <w:rPr>
                <w:sz w:val="20"/>
              </w:rPr>
              <w:t>πρόγραμμα</w:t>
            </w:r>
            <w:r>
              <w:rPr>
                <w:spacing w:val="-4"/>
                <w:sz w:val="20"/>
              </w:rPr>
              <w:t xml:space="preserve"> </w:t>
            </w:r>
            <w:r>
              <w:rPr>
                <w:sz w:val="20"/>
              </w:rPr>
              <w:t>και</w:t>
            </w:r>
            <w:r>
              <w:rPr>
                <w:spacing w:val="-3"/>
                <w:sz w:val="20"/>
              </w:rPr>
              <w:t xml:space="preserve"> </w:t>
            </w:r>
            <w:r>
              <w:rPr>
                <w:sz w:val="20"/>
              </w:rPr>
              <w:t>γειτνιάζει με</w:t>
            </w:r>
            <w:r>
              <w:rPr>
                <w:spacing w:val="-3"/>
                <w:sz w:val="20"/>
              </w:rPr>
              <w:t xml:space="preserve"> </w:t>
            </w:r>
            <w:r>
              <w:rPr>
                <w:sz w:val="20"/>
              </w:rPr>
              <w:t>την ΕΕ (περιφέρειες 1-4).</w:t>
            </w:r>
          </w:p>
        </w:tc>
      </w:tr>
      <w:tr w:rsidR="0028661C" w14:paraId="6C7B3ED2" w14:textId="77777777">
        <w:trPr>
          <w:trHeight w:val="1523"/>
        </w:trPr>
        <w:tc>
          <w:tcPr>
            <w:tcW w:w="2321" w:type="dxa"/>
            <w:tcBorders>
              <w:top w:val="dashSmallGap" w:sz="4" w:space="0" w:color="000000"/>
              <w:bottom w:val="dashSmallGap" w:sz="4" w:space="0" w:color="000000"/>
              <w:right w:val="single" w:sz="8" w:space="0" w:color="000000"/>
            </w:tcBorders>
          </w:tcPr>
          <w:p w14:paraId="6C7B3ECD" w14:textId="77777777" w:rsidR="0028661C" w:rsidRDefault="0028661C">
            <w:pPr>
              <w:pStyle w:val="TableParagraph"/>
              <w:rPr>
                <w:sz w:val="20"/>
              </w:rPr>
            </w:pPr>
          </w:p>
          <w:p w14:paraId="6C7B3ECE" w14:textId="77777777" w:rsidR="0028661C" w:rsidRDefault="00B273B9">
            <w:pPr>
              <w:pStyle w:val="TableParagraph"/>
              <w:spacing w:before="139" w:line="276" w:lineRule="auto"/>
              <w:ind w:left="102" w:right="150"/>
              <w:rPr>
                <w:b/>
                <w:sz w:val="20"/>
              </w:rPr>
            </w:pPr>
            <w:r>
              <w:rPr>
                <w:b/>
                <w:spacing w:val="-2"/>
                <w:sz w:val="20"/>
              </w:rPr>
              <w:t>Επιλέξιμοι συμμετέχοντες</w:t>
            </w:r>
          </w:p>
        </w:tc>
        <w:tc>
          <w:tcPr>
            <w:tcW w:w="7977" w:type="dxa"/>
            <w:tcBorders>
              <w:top w:val="dashSmallGap" w:sz="4" w:space="0" w:color="000000"/>
              <w:left w:val="single" w:sz="8" w:space="0" w:color="000000"/>
              <w:bottom w:val="dashSmallGap" w:sz="4" w:space="0" w:color="000000"/>
            </w:tcBorders>
          </w:tcPr>
          <w:p w14:paraId="6C7B3ECF" w14:textId="77777777" w:rsidR="0028661C" w:rsidRDefault="00B273B9">
            <w:pPr>
              <w:pStyle w:val="TableParagraph"/>
              <w:spacing w:before="1" w:line="276" w:lineRule="auto"/>
              <w:ind w:left="103" w:right="224"/>
              <w:rPr>
                <w:sz w:val="20"/>
              </w:rPr>
            </w:pPr>
            <w:r>
              <w:rPr>
                <w:sz w:val="20"/>
              </w:rPr>
              <w:t>Νέοι ηλικίας μεταξύ 13 και 30 ετών</w:t>
            </w:r>
            <w:r>
              <w:rPr>
                <w:sz w:val="20"/>
                <w:vertAlign w:val="superscript"/>
              </w:rPr>
              <w:t>89</w:t>
            </w:r>
            <w:r>
              <w:rPr>
                <w:sz w:val="20"/>
              </w:rPr>
              <w:t xml:space="preserve"> που διαμένουν στη χώρα των οργανισμών αποστολής</w:t>
            </w:r>
            <w:r>
              <w:rPr>
                <w:spacing w:val="80"/>
                <w:sz w:val="20"/>
              </w:rPr>
              <w:t xml:space="preserve"> </w:t>
            </w:r>
            <w:r>
              <w:rPr>
                <w:sz w:val="20"/>
              </w:rPr>
              <w:t>και υποδοχής τους.</w:t>
            </w:r>
          </w:p>
          <w:p w14:paraId="6C7B3ED0" w14:textId="77777777" w:rsidR="0028661C" w:rsidRDefault="0028661C">
            <w:pPr>
              <w:pStyle w:val="TableParagraph"/>
              <w:spacing w:before="4"/>
              <w:rPr>
                <w:sz w:val="16"/>
              </w:rPr>
            </w:pPr>
          </w:p>
          <w:p w14:paraId="6C7B3ED1" w14:textId="77777777" w:rsidR="0028661C" w:rsidRDefault="00B273B9">
            <w:pPr>
              <w:pStyle w:val="TableParagraph"/>
              <w:spacing w:line="276" w:lineRule="auto"/>
              <w:ind w:left="103"/>
              <w:rPr>
                <w:sz w:val="20"/>
              </w:rPr>
            </w:pPr>
            <w:r>
              <w:rPr>
                <w:sz w:val="20"/>
              </w:rPr>
              <w:t>Οι</w:t>
            </w:r>
            <w:r>
              <w:rPr>
                <w:spacing w:val="26"/>
                <w:sz w:val="20"/>
              </w:rPr>
              <w:t xml:space="preserve"> </w:t>
            </w:r>
            <w:r>
              <w:rPr>
                <w:sz w:val="20"/>
              </w:rPr>
              <w:t>επικεφαλής</w:t>
            </w:r>
            <w:r>
              <w:rPr>
                <w:spacing w:val="25"/>
                <w:sz w:val="20"/>
              </w:rPr>
              <w:t xml:space="preserve"> </w:t>
            </w:r>
            <w:r>
              <w:rPr>
                <w:sz w:val="20"/>
              </w:rPr>
              <w:t>ομάδων</w:t>
            </w:r>
            <w:r>
              <w:rPr>
                <w:sz w:val="20"/>
                <w:vertAlign w:val="superscript"/>
              </w:rPr>
              <w:t>90</w:t>
            </w:r>
            <w:r>
              <w:rPr>
                <w:spacing w:val="25"/>
                <w:sz w:val="20"/>
              </w:rPr>
              <w:t xml:space="preserve"> </w:t>
            </w:r>
            <w:r>
              <w:rPr>
                <w:sz w:val="20"/>
              </w:rPr>
              <w:t>και</w:t>
            </w:r>
            <w:r>
              <w:rPr>
                <w:spacing w:val="24"/>
                <w:sz w:val="20"/>
              </w:rPr>
              <w:t xml:space="preserve"> </w:t>
            </w:r>
            <w:r>
              <w:rPr>
                <w:sz w:val="20"/>
              </w:rPr>
              <w:t>οι</w:t>
            </w:r>
            <w:r>
              <w:rPr>
                <w:spacing w:val="25"/>
                <w:sz w:val="20"/>
              </w:rPr>
              <w:t xml:space="preserve"> </w:t>
            </w:r>
            <w:r>
              <w:rPr>
                <w:sz w:val="20"/>
              </w:rPr>
              <w:t>συντονιστές</w:t>
            </w:r>
            <w:r>
              <w:rPr>
                <w:spacing w:val="25"/>
                <w:sz w:val="20"/>
              </w:rPr>
              <w:t xml:space="preserve"> </w:t>
            </w:r>
            <w:r>
              <w:rPr>
                <w:sz w:val="20"/>
              </w:rPr>
              <w:t>που</w:t>
            </w:r>
            <w:r>
              <w:rPr>
                <w:spacing w:val="26"/>
                <w:sz w:val="20"/>
              </w:rPr>
              <w:t xml:space="preserve"> </w:t>
            </w:r>
            <w:r>
              <w:rPr>
                <w:sz w:val="20"/>
              </w:rPr>
              <w:t>συμμετέχουν</w:t>
            </w:r>
            <w:r>
              <w:rPr>
                <w:spacing w:val="25"/>
                <w:sz w:val="20"/>
              </w:rPr>
              <w:t xml:space="preserve"> </w:t>
            </w:r>
            <w:r>
              <w:rPr>
                <w:sz w:val="20"/>
              </w:rPr>
              <w:t>πρέπει</w:t>
            </w:r>
            <w:r>
              <w:rPr>
                <w:spacing w:val="25"/>
                <w:sz w:val="20"/>
              </w:rPr>
              <w:t xml:space="preserve"> </w:t>
            </w:r>
            <w:r>
              <w:rPr>
                <w:sz w:val="20"/>
              </w:rPr>
              <w:t>να</w:t>
            </w:r>
            <w:r>
              <w:rPr>
                <w:spacing w:val="25"/>
                <w:sz w:val="20"/>
              </w:rPr>
              <w:t xml:space="preserve"> </w:t>
            </w:r>
            <w:r>
              <w:rPr>
                <w:sz w:val="20"/>
              </w:rPr>
              <w:t>είναι</w:t>
            </w:r>
            <w:r>
              <w:rPr>
                <w:spacing w:val="26"/>
                <w:sz w:val="20"/>
              </w:rPr>
              <w:t xml:space="preserve"> </w:t>
            </w:r>
            <w:r>
              <w:rPr>
                <w:sz w:val="20"/>
              </w:rPr>
              <w:t>τουλάχιστον 18 ετών.</w:t>
            </w:r>
          </w:p>
        </w:tc>
      </w:tr>
      <w:tr w:rsidR="0028661C" w14:paraId="6C7B3EDF" w14:textId="77777777">
        <w:trPr>
          <w:trHeight w:val="3045"/>
        </w:trPr>
        <w:tc>
          <w:tcPr>
            <w:tcW w:w="2321" w:type="dxa"/>
            <w:tcBorders>
              <w:top w:val="dashSmallGap" w:sz="4" w:space="0" w:color="000000"/>
              <w:bottom w:val="dashSmallGap" w:sz="4" w:space="0" w:color="000000"/>
              <w:right w:val="single" w:sz="8" w:space="0" w:color="000000"/>
            </w:tcBorders>
          </w:tcPr>
          <w:p w14:paraId="6C7B3ED3" w14:textId="77777777" w:rsidR="0028661C" w:rsidRDefault="0028661C">
            <w:pPr>
              <w:pStyle w:val="TableParagraph"/>
              <w:rPr>
                <w:sz w:val="20"/>
              </w:rPr>
            </w:pPr>
          </w:p>
          <w:p w14:paraId="6C7B3ED4" w14:textId="77777777" w:rsidR="0028661C" w:rsidRDefault="0028661C">
            <w:pPr>
              <w:pStyle w:val="TableParagraph"/>
              <w:rPr>
                <w:sz w:val="20"/>
              </w:rPr>
            </w:pPr>
          </w:p>
          <w:p w14:paraId="6C7B3ED5" w14:textId="77777777" w:rsidR="0028661C" w:rsidRDefault="0028661C">
            <w:pPr>
              <w:pStyle w:val="TableParagraph"/>
              <w:rPr>
                <w:sz w:val="20"/>
              </w:rPr>
            </w:pPr>
          </w:p>
          <w:p w14:paraId="6C7B3ED6" w14:textId="77777777" w:rsidR="0028661C" w:rsidRDefault="00B273B9">
            <w:pPr>
              <w:pStyle w:val="TableParagraph"/>
              <w:spacing w:before="131" w:line="276" w:lineRule="auto"/>
              <w:ind w:left="102" w:right="142"/>
              <w:rPr>
                <w:b/>
                <w:sz w:val="20"/>
              </w:rPr>
            </w:pPr>
            <w:r>
              <w:rPr>
                <w:b/>
                <w:sz w:val="20"/>
              </w:rPr>
              <w:t>Αριθμός</w:t>
            </w:r>
            <w:r>
              <w:rPr>
                <w:b/>
                <w:spacing w:val="-12"/>
                <w:sz w:val="20"/>
              </w:rPr>
              <w:t xml:space="preserve"> </w:t>
            </w:r>
            <w:r>
              <w:rPr>
                <w:b/>
                <w:sz w:val="20"/>
              </w:rPr>
              <w:t>συμμετεχόντων ανά δραστηριότητα και σύνθεση εθνικών</w:t>
            </w:r>
          </w:p>
          <w:p w14:paraId="6C7B3ED7" w14:textId="77777777" w:rsidR="0028661C" w:rsidRDefault="00B273B9">
            <w:pPr>
              <w:pStyle w:val="TableParagraph"/>
              <w:ind w:left="102"/>
              <w:rPr>
                <w:b/>
                <w:sz w:val="20"/>
              </w:rPr>
            </w:pPr>
            <w:r>
              <w:rPr>
                <w:b/>
                <w:spacing w:val="-2"/>
                <w:sz w:val="20"/>
              </w:rPr>
              <w:t>ομάδων</w:t>
            </w:r>
          </w:p>
        </w:tc>
        <w:tc>
          <w:tcPr>
            <w:tcW w:w="7977" w:type="dxa"/>
            <w:tcBorders>
              <w:top w:val="dashSmallGap" w:sz="4" w:space="0" w:color="000000"/>
              <w:left w:val="single" w:sz="8" w:space="0" w:color="000000"/>
              <w:bottom w:val="dashSmallGap" w:sz="4" w:space="0" w:color="000000"/>
            </w:tcBorders>
          </w:tcPr>
          <w:p w14:paraId="6C7B3ED8" w14:textId="77777777" w:rsidR="0028661C" w:rsidRDefault="00B273B9">
            <w:pPr>
              <w:pStyle w:val="TableParagraph"/>
              <w:spacing w:before="1" w:line="276" w:lineRule="auto"/>
              <w:ind w:left="103" w:right="98"/>
              <w:jc w:val="both"/>
              <w:rPr>
                <w:sz w:val="20"/>
              </w:rPr>
            </w:pPr>
            <w:r>
              <w:rPr>
                <w:sz w:val="20"/>
              </w:rPr>
              <w:t>Από</w:t>
            </w:r>
            <w:r>
              <w:rPr>
                <w:spacing w:val="-4"/>
                <w:sz w:val="20"/>
              </w:rPr>
              <w:t xml:space="preserve"> </w:t>
            </w:r>
            <w:r>
              <w:rPr>
                <w:sz w:val="20"/>
              </w:rPr>
              <w:t>16</w:t>
            </w:r>
            <w:r>
              <w:rPr>
                <w:spacing w:val="-4"/>
                <w:sz w:val="20"/>
              </w:rPr>
              <w:t xml:space="preserve"> </w:t>
            </w:r>
            <w:r>
              <w:rPr>
                <w:sz w:val="20"/>
              </w:rPr>
              <w:t>έως</w:t>
            </w:r>
            <w:r>
              <w:rPr>
                <w:spacing w:val="-5"/>
                <w:sz w:val="20"/>
              </w:rPr>
              <w:t xml:space="preserve"> </w:t>
            </w:r>
            <w:r>
              <w:rPr>
                <w:sz w:val="20"/>
              </w:rPr>
              <w:t>και</w:t>
            </w:r>
            <w:r>
              <w:rPr>
                <w:spacing w:val="-4"/>
                <w:sz w:val="20"/>
              </w:rPr>
              <w:t xml:space="preserve"> </w:t>
            </w:r>
            <w:r>
              <w:rPr>
                <w:sz w:val="20"/>
              </w:rPr>
              <w:t>60</w:t>
            </w:r>
            <w:r>
              <w:rPr>
                <w:spacing w:val="-3"/>
                <w:sz w:val="20"/>
              </w:rPr>
              <w:t xml:space="preserve"> </w:t>
            </w:r>
            <w:r>
              <w:rPr>
                <w:sz w:val="20"/>
              </w:rPr>
              <w:t>συμμετέχοντες</w:t>
            </w:r>
            <w:r>
              <w:rPr>
                <w:spacing w:val="-5"/>
                <w:sz w:val="20"/>
              </w:rPr>
              <w:t xml:space="preserve"> </w:t>
            </w:r>
            <w:r>
              <w:rPr>
                <w:sz w:val="20"/>
              </w:rPr>
              <w:t>ανά</w:t>
            </w:r>
            <w:r>
              <w:rPr>
                <w:spacing w:val="-2"/>
                <w:sz w:val="20"/>
              </w:rPr>
              <w:t xml:space="preserve"> </w:t>
            </w:r>
            <w:r>
              <w:rPr>
                <w:sz w:val="20"/>
              </w:rPr>
              <w:t>δραστηριότητα</w:t>
            </w:r>
            <w:r>
              <w:rPr>
                <w:spacing w:val="-2"/>
                <w:sz w:val="20"/>
              </w:rPr>
              <w:t xml:space="preserve"> </w:t>
            </w:r>
            <w:r>
              <w:rPr>
                <w:sz w:val="20"/>
              </w:rPr>
              <w:t>(δεν</w:t>
            </w:r>
            <w:r>
              <w:rPr>
                <w:spacing w:val="-2"/>
                <w:sz w:val="20"/>
              </w:rPr>
              <w:t xml:space="preserve"> </w:t>
            </w:r>
            <w:r>
              <w:rPr>
                <w:sz w:val="20"/>
              </w:rPr>
              <w:t>λαμβάνονται</w:t>
            </w:r>
            <w:r>
              <w:rPr>
                <w:spacing w:val="-4"/>
                <w:sz w:val="20"/>
              </w:rPr>
              <w:t xml:space="preserve"> </w:t>
            </w:r>
            <w:r>
              <w:rPr>
                <w:sz w:val="20"/>
              </w:rPr>
              <w:t>υπόψη</w:t>
            </w:r>
            <w:r>
              <w:rPr>
                <w:spacing w:val="-3"/>
                <w:sz w:val="20"/>
              </w:rPr>
              <w:t xml:space="preserve"> </w:t>
            </w:r>
            <w:r>
              <w:rPr>
                <w:sz w:val="20"/>
              </w:rPr>
              <w:t>οι</w:t>
            </w:r>
            <w:r>
              <w:rPr>
                <w:spacing w:val="-4"/>
                <w:sz w:val="20"/>
              </w:rPr>
              <w:t xml:space="preserve"> </w:t>
            </w:r>
            <w:r>
              <w:rPr>
                <w:sz w:val="20"/>
              </w:rPr>
              <w:t>επικεφαλής ομάδων, οι συντονιστές και οι συνοδοί). Σε περιπτώσεις ανταλλαγών νέων που συμμετέχουν μόνον νέοι με λιγότερες ευκαιρίες, ο ελάχιστος αριθμός συμμετεχόντων είναι 10.</w:t>
            </w:r>
          </w:p>
          <w:p w14:paraId="6C7B3ED9" w14:textId="77777777" w:rsidR="0028661C" w:rsidRDefault="0028661C">
            <w:pPr>
              <w:pStyle w:val="TableParagraph"/>
              <w:spacing w:before="4"/>
              <w:rPr>
                <w:sz w:val="16"/>
              </w:rPr>
            </w:pPr>
          </w:p>
          <w:p w14:paraId="6C7B3EDA" w14:textId="77777777" w:rsidR="0028661C" w:rsidRDefault="00B273B9">
            <w:pPr>
              <w:pStyle w:val="TableParagraph"/>
              <w:spacing w:line="276" w:lineRule="auto"/>
              <w:ind w:left="103" w:right="99"/>
              <w:jc w:val="both"/>
              <w:rPr>
                <w:sz w:val="20"/>
              </w:rPr>
            </w:pPr>
            <w:r>
              <w:rPr>
                <w:sz w:val="20"/>
              </w:rPr>
              <w:t>Τουλάχιστον 4 συμμετέχοντες ανά ομάδα (δεν λαμβάνονται υπόψη οι επικεφαλής ομά</w:t>
            </w:r>
            <w:r>
              <w:rPr>
                <w:sz w:val="20"/>
              </w:rPr>
              <w:t>δων, οι συντονιστές και οι συνοδοί).</w:t>
            </w:r>
          </w:p>
          <w:p w14:paraId="6C7B3EDB" w14:textId="77777777" w:rsidR="0028661C" w:rsidRDefault="0028661C">
            <w:pPr>
              <w:pStyle w:val="TableParagraph"/>
              <w:spacing w:before="4"/>
              <w:rPr>
                <w:sz w:val="16"/>
              </w:rPr>
            </w:pPr>
          </w:p>
          <w:p w14:paraId="6C7B3EDC" w14:textId="77777777" w:rsidR="0028661C" w:rsidRDefault="00B273B9">
            <w:pPr>
              <w:pStyle w:val="TableParagraph"/>
              <w:ind w:left="103"/>
              <w:jc w:val="both"/>
              <w:rPr>
                <w:sz w:val="20"/>
              </w:rPr>
            </w:pPr>
            <w:r>
              <w:rPr>
                <w:sz w:val="20"/>
              </w:rPr>
              <w:t>Τουλάχιστον</w:t>
            </w:r>
            <w:r>
              <w:rPr>
                <w:spacing w:val="-9"/>
                <w:sz w:val="20"/>
              </w:rPr>
              <w:t xml:space="preserve"> </w:t>
            </w:r>
            <w:r>
              <w:rPr>
                <w:sz w:val="20"/>
              </w:rPr>
              <w:t>δύο</w:t>
            </w:r>
            <w:r>
              <w:rPr>
                <w:spacing w:val="-8"/>
                <w:sz w:val="20"/>
              </w:rPr>
              <w:t xml:space="preserve"> </w:t>
            </w:r>
            <w:r>
              <w:rPr>
                <w:sz w:val="20"/>
              </w:rPr>
              <w:t>ομάδες</w:t>
            </w:r>
            <w:r>
              <w:rPr>
                <w:spacing w:val="-8"/>
                <w:sz w:val="20"/>
              </w:rPr>
              <w:t xml:space="preserve"> </w:t>
            </w:r>
            <w:r>
              <w:rPr>
                <w:sz w:val="20"/>
              </w:rPr>
              <w:t>νέων</w:t>
            </w:r>
            <w:r>
              <w:rPr>
                <w:spacing w:val="-9"/>
                <w:sz w:val="20"/>
              </w:rPr>
              <w:t xml:space="preserve"> </w:t>
            </w:r>
            <w:r>
              <w:rPr>
                <w:sz w:val="20"/>
              </w:rPr>
              <w:t>από</w:t>
            </w:r>
            <w:r>
              <w:rPr>
                <w:spacing w:val="-8"/>
                <w:sz w:val="20"/>
              </w:rPr>
              <w:t xml:space="preserve"> </w:t>
            </w:r>
            <w:r>
              <w:rPr>
                <w:sz w:val="20"/>
              </w:rPr>
              <w:t>δύο</w:t>
            </w:r>
            <w:r>
              <w:rPr>
                <w:spacing w:val="-6"/>
                <w:sz w:val="20"/>
              </w:rPr>
              <w:t xml:space="preserve"> </w:t>
            </w:r>
            <w:r>
              <w:rPr>
                <w:sz w:val="20"/>
              </w:rPr>
              <w:t>διαφορετικές</w:t>
            </w:r>
            <w:r>
              <w:rPr>
                <w:spacing w:val="-8"/>
                <w:sz w:val="20"/>
              </w:rPr>
              <w:t xml:space="preserve"> </w:t>
            </w:r>
            <w:r>
              <w:rPr>
                <w:spacing w:val="-2"/>
                <w:sz w:val="20"/>
              </w:rPr>
              <w:t>χώρες.</w:t>
            </w:r>
          </w:p>
          <w:p w14:paraId="6C7B3EDD" w14:textId="77777777" w:rsidR="0028661C" w:rsidRDefault="0028661C">
            <w:pPr>
              <w:pStyle w:val="TableParagraph"/>
              <w:spacing w:before="7"/>
              <w:rPr>
                <w:sz w:val="19"/>
              </w:rPr>
            </w:pPr>
          </w:p>
          <w:p w14:paraId="6C7B3EDE" w14:textId="77777777" w:rsidR="0028661C" w:rsidRDefault="00B273B9">
            <w:pPr>
              <w:pStyle w:val="TableParagraph"/>
              <w:spacing w:line="276" w:lineRule="auto"/>
              <w:ind w:left="103" w:right="98"/>
              <w:jc w:val="both"/>
              <w:rPr>
                <w:sz w:val="20"/>
              </w:rPr>
            </w:pPr>
            <w:r>
              <w:rPr>
                <w:sz w:val="20"/>
              </w:rPr>
              <w:t>Κάθε ομάδα πρέπει να έχει τουλάχιστον έναν επικεφαλής ομάδας. Το πολύ δύο συντονιστές ανά δραστηριότητα.</w:t>
            </w:r>
          </w:p>
        </w:tc>
      </w:tr>
    </w:tbl>
    <w:p w14:paraId="6C7B3EE0" w14:textId="77777777" w:rsidR="0028661C" w:rsidRDefault="0028661C">
      <w:pPr>
        <w:pStyle w:val="a3"/>
      </w:pPr>
    </w:p>
    <w:p w14:paraId="6C7B3EE1" w14:textId="77777777" w:rsidR="0028661C" w:rsidRDefault="0028661C">
      <w:pPr>
        <w:pStyle w:val="a3"/>
      </w:pPr>
    </w:p>
    <w:p w14:paraId="6C7B3EE2" w14:textId="77777777" w:rsidR="0028661C" w:rsidRDefault="00B273B9">
      <w:pPr>
        <w:pStyle w:val="a3"/>
        <w:spacing w:before="8"/>
        <w:rPr>
          <w:sz w:val="19"/>
        </w:rPr>
      </w:pPr>
      <w:r>
        <w:pict w14:anchorId="6C7B6CCF">
          <v:rect id="docshape146" o:spid="_x0000_s1143" style="position:absolute;margin-left:54pt;margin-top:13.2pt;width:144.05pt;height:.6pt;z-index:-15695360;mso-wrap-distance-left:0;mso-wrap-distance-right:0;mso-position-horizontal-relative:page" fillcolor="black" stroked="f">
            <w10:wrap type="topAndBottom" anchorx="page"/>
          </v:rect>
        </w:pict>
      </w:r>
    </w:p>
    <w:p w14:paraId="6C7B3EE3" w14:textId="77777777" w:rsidR="0028661C" w:rsidRDefault="00B273B9">
      <w:pPr>
        <w:spacing w:before="128"/>
        <w:ind w:left="220"/>
        <w:rPr>
          <w:sz w:val="16"/>
        </w:rPr>
      </w:pPr>
      <w:r>
        <w:rPr>
          <w:sz w:val="16"/>
          <w:vertAlign w:val="superscript"/>
        </w:rPr>
        <w:t>89</w:t>
      </w:r>
      <w:r>
        <w:rPr>
          <w:spacing w:val="5"/>
          <w:sz w:val="16"/>
        </w:rPr>
        <w:t xml:space="preserve"> </w:t>
      </w:r>
      <w:r>
        <w:rPr>
          <w:sz w:val="16"/>
        </w:rPr>
        <w:t>Λάβετε</w:t>
      </w:r>
      <w:r>
        <w:rPr>
          <w:spacing w:val="-1"/>
          <w:sz w:val="16"/>
        </w:rPr>
        <w:t xml:space="preserve"> </w:t>
      </w:r>
      <w:r>
        <w:rPr>
          <w:sz w:val="16"/>
        </w:rPr>
        <w:t>υπόψη</w:t>
      </w:r>
      <w:r>
        <w:rPr>
          <w:spacing w:val="-3"/>
          <w:sz w:val="16"/>
        </w:rPr>
        <w:t xml:space="preserve"> </w:t>
      </w:r>
      <w:r>
        <w:rPr>
          <w:sz w:val="16"/>
        </w:rPr>
        <w:t>τα</w:t>
      </w:r>
      <w:r>
        <w:rPr>
          <w:spacing w:val="-2"/>
          <w:sz w:val="16"/>
        </w:rPr>
        <w:t xml:space="preserve"> ακόλουθα:</w:t>
      </w:r>
    </w:p>
    <w:p w14:paraId="6C7B3EE4" w14:textId="77777777" w:rsidR="0028661C" w:rsidRDefault="00B273B9">
      <w:pPr>
        <w:spacing w:before="30" w:line="276" w:lineRule="auto"/>
        <w:ind w:left="220"/>
        <w:rPr>
          <w:sz w:val="16"/>
        </w:rPr>
      </w:pPr>
      <w:r>
        <w:rPr>
          <w:sz w:val="16"/>
        </w:rPr>
        <w:t>κατώτατα όρια ηλικίας — οι συμμετέχοντες πρέπει να</w:t>
      </w:r>
      <w:r>
        <w:rPr>
          <w:spacing w:val="-1"/>
          <w:sz w:val="16"/>
        </w:rPr>
        <w:t xml:space="preserve"> </w:t>
      </w:r>
      <w:r>
        <w:rPr>
          <w:sz w:val="16"/>
        </w:rPr>
        <w:t>έχουν συμπληρώσει το κατώτατο όριο ηλικίας κατά την</w:t>
      </w:r>
      <w:r>
        <w:rPr>
          <w:spacing w:val="-1"/>
          <w:sz w:val="16"/>
        </w:rPr>
        <w:t xml:space="preserve"> </w:t>
      </w:r>
      <w:r>
        <w:rPr>
          <w:sz w:val="16"/>
        </w:rPr>
        <w:t>ημερομηνία έναρξης της δραστηριότητας·</w:t>
      </w:r>
      <w:r>
        <w:rPr>
          <w:spacing w:val="40"/>
          <w:sz w:val="16"/>
        </w:rPr>
        <w:t xml:space="preserve"> </w:t>
      </w:r>
      <w:r>
        <w:rPr>
          <w:sz w:val="16"/>
        </w:rPr>
        <w:t>ανώτατα</w:t>
      </w:r>
      <w:r>
        <w:rPr>
          <w:spacing w:val="19"/>
          <w:sz w:val="16"/>
        </w:rPr>
        <w:t xml:space="preserve"> </w:t>
      </w:r>
      <w:r>
        <w:rPr>
          <w:sz w:val="16"/>
        </w:rPr>
        <w:t>όρια</w:t>
      </w:r>
      <w:r>
        <w:rPr>
          <w:spacing w:val="19"/>
          <w:sz w:val="16"/>
        </w:rPr>
        <w:t xml:space="preserve"> </w:t>
      </w:r>
      <w:r>
        <w:rPr>
          <w:sz w:val="16"/>
        </w:rPr>
        <w:t>ηλικίας</w:t>
      </w:r>
      <w:r>
        <w:rPr>
          <w:spacing w:val="22"/>
          <w:sz w:val="16"/>
        </w:rPr>
        <w:t xml:space="preserve"> </w:t>
      </w:r>
      <w:r>
        <w:rPr>
          <w:sz w:val="16"/>
        </w:rPr>
        <w:t>—</w:t>
      </w:r>
      <w:r>
        <w:rPr>
          <w:spacing w:val="21"/>
          <w:sz w:val="16"/>
        </w:rPr>
        <w:t xml:space="preserve"> </w:t>
      </w:r>
      <w:r>
        <w:rPr>
          <w:sz w:val="16"/>
        </w:rPr>
        <w:t>οι</w:t>
      </w:r>
      <w:r>
        <w:rPr>
          <w:spacing w:val="21"/>
          <w:sz w:val="16"/>
        </w:rPr>
        <w:t xml:space="preserve"> </w:t>
      </w:r>
      <w:r>
        <w:rPr>
          <w:sz w:val="16"/>
        </w:rPr>
        <w:t>συμμετέχοντες</w:t>
      </w:r>
      <w:r>
        <w:rPr>
          <w:spacing w:val="21"/>
          <w:sz w:val="16"/>
        </w:rPr>
        <w:t xml:space="preserve"> </w:t>
      </w:r>
      <w:r>
        <w:rPr>
          <w:sz w:val="16"/>
        </w:rPr>
        <w:t>δεν</w:t>
      </w:r>
      <w:r>
        <w:rPr>
          <w:spacing w:val="19"/>
          <w:sz w:val="16"/>
        </w:rPr>
        <w:t xml:space="preserve"> </w:t>
      </w:r>
      <w:r>
        <w:rPr>
          <w:sz w:val="16"/>
        </w:rPr>
        <w:t>πρέπει</w:t>
      </w:r>
      <w:r>
        <w:rPr>
          <w:spacing w:val="19"/>
          <w:sz w:val="16"/>
        </w:rPr>
        <w:t xml:space="preserve"> </w:t>
      </w:r>
      <w:r>
        <w:rPr>
          <w:sz w:val="16"/>
        </w:rPr>
        <w:t>να</w:t>
      </w:r>
      <w:r>
        <w:rPr>
          <w:spacing w:val="19"/>
          <w:sz w:val="16"/>
        </w:rPr>
        <w:t xml:space="preserve"> </w:t>
      </w:r>
      <w:r>
        <w:rPr>
          <w:sz w:val="16"/>
        </w:rPr>
        <w:t>έχουν</w:t>
      </w:r>
      <w:r>
        <w:rPr>
          <w:spacing w:val="19"/>
          <w:sz w:val="16"/>
        </w:rPr>
        <w:t xml:space="preserve"> </w:t>
      </w:r>
      <w:r>
        <w:rPr>
          <w:sz w:val="16"/>
        </w:rPr>
        <w:t>υπερβεί</w:t>
      </w:r>
      <w:r>
        <w:rPr>
          <w:spacing w:val="19"/>
          <w:sz w:val="16"/>
        </w:rPr>
        <w:t xml:space="preserve"> </w:t>
      </w:r>
      <w:r>
        <w:rPr>
          <w:sz w:val="16"/>
        </w:rPr>
        <w:t>το</w:t>
      </w:r>
      <w:r>
        <w:rPr>
          <w:spacing w:val="19"/>
          <w:sz w:val="16"/>
        </w:rPr>
        <w:t xml:space="preserve"> </w:t>
      </w:r>
      <w:r>
        <w:rPr>
          <w:sz w:val="16"/>
        </w:rPr>
        <w:t>προβλεπόμενο</w:t>
      </w:r>
      <w:r>
        <w:rPr>
          <w:spacing w:val="19"/>
          <w:sz w:val="16"/>
        </w:rPr>
        <w:t xml:space="preserve"> </w:t>
      </w:r>
      <w:r>
        <w:rPr>
          <w:sz w:val="16"/>
        </w:rPr>
        <w:t>ανώτατο</w:t>
      </w:r>
      <w:r>
        <w:rPr>
          <w:spacing w:val="19"/>
          <w:sz w:val="16"/>
        </w:rPr>
        <w:t xml:space="preserve"> </w:t>
      </w:r>
      <w:r>
        <w:rPr>
          <w:sz w:val="16"/>
        </w:rPr>
        <w:t>όριο</w:t>
      </w:r>
      <w:r>
        <w:rPr>
          <w:spacing w:val="19"/>
          <w:sz w:val="16"/>
        </w:rPr>
        <w:t xml:space="preserve"> </w:t>
      </w:r>
      <w:r>
        <w:rPr>
          <w:sz w:val="16"/>
        </w:rPr>
        <w:t>ηλικίας</w:t>
      </w:r>
      <w:r>
        <w:rPr>
          <w:spacing w:val="20"/>
          <w:sz w:val="16"/>
        </w:rPr>
        <w:t xml:space="preserve"> </w:t>
      </w:r>
      <w:r>
        <w:rPr>
          <w:sz w:val="16"/>
        </w:rPr>
        <w:t>κατά</w:t>
      </w:r>
      <w:r>
        <w:rPr>
          <w:spacing w:val="20"/>
          <w:sz w:val="16"/>
        </w:rPr>
        <w:t xml:space="preserve"> </w:t>
      </w:r>
      <w:r>
        <w:rPr>
          <w:sz w:val="16"/>
        </w:rPr>
        <w:t>την</w:t>
      </w:r>
      <w:r>
        <w:rPr>
          <w:spacing w:val="20"/>
          <w:sz w:val="16"/>
        </w:rPr>
        <w:t xml:space="preserve"> </w:t>
      </w:r>
      <w:r>
        <w:rPr>
          <w:sz w:val="16"/>
        </w:rPr>
        <w:t>ημερομηνία</w:t>
      </w:r>
      <w:r>
        <w:rPr>
          <w:spacing w:val="19"/>
          <w:sz w:val="16"/>
        </w:rPr>
        <w:t xml:space="preserve"> </w:t>
      </w:r>
      <w:r>
        <w:rPr>
          <w:sz w:val="16"/>
        </w:rPr>
        <w:t>έναρξης</w:t>
      </w:r>
      <w:r>
        <w:rPr>
          <w:spacing w:val="21"/>
          <w:sz w:val="16"/>
        </w:rPr>
        <w:t xml:space="preserve"> </w:t>
      </w:r>
      <w:r>
        <w:rPr>
          <w:sz w:val="16"/>
        </w:rPr>
        <w:t>της</w:t>
      </w:r>
      <w:r>
        <w:rPr>
          <w:spacing w:val="40"/>
          <w:sz w:val="16"/>
        </w:rPr>
        <w:t xml:space="preserve"> </w:t>
      </w:r>
      <w:r>
        <w:rPr>
          <w:spacing w:val="-2"/>
          <w:sz w:val="16"/>
        </w:rPr>
        <w:t>δραστηριότητας.</w:t>
      </w:r>
    </w:p>
    <w:p w14:paraId="6C7B3EE5" w14:textId="77777777" w:rsidR="0028661C" w:rsidRDefault="00B273B9">
      <w:pPr>
        <w:ind w:left="220"/>
        <w:rPr>
          <w:sz w:val="16"/>
        </w:rPr>
      </w:pPr>
      <w:r>
        <w:rPr>
          <w:smallCaps/>
          <w:sz w:val="16"/>
          <w:vertAlign w:val="superscript"/>
        </w:rPr>
        <w:t>90</w:t>
      </w:r>
      <w:r>
        <w:rPr>
          <w:smallCaps/>
          <w:sz w:val="16"/>
        </w:rPr>
        <w:t xml:space="preserve"> </w:t>
      </w:r>
      <w:proofErr w:type="spellStart"/>
      <w:r>
        <w:rPr>
          <w:smallCaps/>
          <w:sz w:val="16"/>
        </w:rPr>
        <w:t>Επικεφαλησ</w:t>
      </w:r>
      <w:proofErr w:type="spellEnd"/>
      <w:r>
        <w:rPr>
          <w:smallCaps/>
          <w:sz w:val="16"/>
        </w:rPr>
        <w:t xml:space="preserve"> </w:t>
      </w:r>
      <w:proofErr w:type="spellStart"/>
      <w:r>
        <w:rPr>
          <w:smallCaps/>
          <w:sz w:val="16"/>
        </w:rPr>
        <w:t>ομαδασ</w:t>
      </w:r>
      <w:proofErr w:type="spellEnd"/>
      <w:r>
        <w:rPr>
          <w:smallCaps/>
          <w:sz w:val="16"/>
        </w:rPr>
        <w:t xml:space="preserve"> </w:t>
      </w:r>
      <w:proofErr w:type="spellStart"/>
      <w:r>
        <w:rPr>
          <w:smallCaps/>
          <w:sz w:val="16"/>
        </w:rPr>
        <w:t>ειναι</w:t>
      </w:r>
      <w:proofErr w:type="spellEnd"/>
      <w:r>
        <w:rPr>
          <w:smallCaps/>
          <w:sz w:val="16"/>
        </w:rPr>
        <w:t xml:space="preserve"> </w:t>
      </w:r>
      <w:proofErr w:type="spellStart"/>
      <w:r>
        <w:rPr>
          <w:smallCaps/>
          <w:sz w:val="16"/>
        </w:rPr>
        <w:t>ενασ</w:t>
      </w:r>
      <w:proofErr w:type="spellEnd"/>
      <w:r>
        <w:rPr>
          <w:smallCaps/>
          <w:sz w:val="16"/>
        </w:rPr>
        <w:t xml:space="preserve"> </w:t>
      </w:r>
      <w:proofErr w:type="spellStart"/>
      <w:r>
        <w:rPr>
          <w:smallCaps/>
          <w:sz w:val="16"/>
        </w:rPr>
        <w:t>ενηλικασ</w:t>
      </w:r>
      <w:proofErr w:type="spellEnd"/>
      <w:r>
        <w:rPr>
          <w:smallCaps/>
          <w:sz w:val="16"/>
        </w:rPr>
        <w:t xml:space="preserve"> ο </w:t>
      </w:r>
      <w:proofErr w:type="spellStart"/>
      <w:r>
        <w:rPr>
          <w:smallCaps/>
          <w:sz w:val="16"/>
        </w:rPr>
        <w:t>οποιοσ</w:t>
      </w:r>
      <w:proofErr w:type="spellEnd"/>
      <w:r>
        <w:rPr>
          <w:smallCaps/>
          <w:sz w:val="16"/>
        </w:rPr>
        <w:t xml:space="preserve"> </w:t>
      </w:r>
      <w:proofErr w:type="spellStart"/>
      <w:r>
        <w:rPr>
          <w:smallCaps/>
          <w:sz w:val="16"/>
        </w:rPr>
        <w:t>συνοδευει</w:t>
      </w:r>
      <w:proofErr w:type="spellEnd"/>
      <w:r>
        <w:rPr>
          <w:smallCaps/>
          <w:sz w:val="16"/>
        </w:rPr>
        <w:t xml:space="preserve"> </w:t>
      </w:r>
      <w:proofErr w:type="spellStart"/>
      <w:r>
        <w:rPr>
          <w:smallCaps/>
          <w:sz w:val="16"/>
        </w:rPr>
        <w:t>τουσ</w:t>
      </w:r>
      <w:proofErr w:type="spellEnd"/>
      <w:r>
        <w:rPr>
          <w:smallCaps/>
          <w:sz w:val="16"/>
        </w:rPr>
        <w:t xml:space="preserve"> </w:t>
      </w:r>
      <w:proofErr w:type="spellStart"/>
      <w:r>
        <w:rPr>
          <w:smallCaps/>
          <w:sz w:val="16"/>
        </w:rPr>
        <w:t>νεουσ</w:t>
      </w:r>
      <w:proofErr w:type="spellEnd"/>
      <w:r>
        <w:rPr>
          <w:smallCaps/>
          <w:sz w:val="16"/>
        </w:rPr>
        <w:t xml:space="preserve"> που</w:t>
      </w:r>
      <w:r>
        <w:rPr>
          <w:smallCaps/>
          <w:spacing w:val="-1"/>
          <w:sz w:val="16"/>
        </w:rPr>
        <w:t xml:space="preserve"> </w:t>
      </w:r>
      <w:proofErr w:type="spellStart"/>
      <w:r>
        <w:rPr>
          <w:smallCaps/>
          <w:sz w:val="16"/>
        </w:rPr>
        <w:t>συμμετεχουν</w:t>
      </w:r>
      <w:proofErr w:type="spellEnd"/>
      <w:r>
        <w:rPr>
          <w:smallCaps/>
          <w:sz w:val="16"/>
        </w:rPr>
        <w:t xml:space="preserve"> σε</w:t>
      </w:r>
      <w:r>
        <w:rPr>
          <w:smallCaps/>
          <w:spacing w:val="-1"/>
          <w:sz w:val="16"/>
        </w:rPr>
        <w:t xml:space="preserve"> </w:t>
      </w:r>
      <w:proofErr w:type="spellStart"/>
      <w:r>
        <w:rPr>
          <w:smallCaps/>
          <w:sz w:val="16"/>
        </w:rPr>
        <w:t>ανταλλαγεσ</w:t>
      </w:r>
      <w:proofErr w:type="spellEnd"/>
      <w:r>
        <w:rPr>
          <w:smallCaps/>
          <w:sz w:val="16"/>
        </w:rPr>
        <w:t xml:space="preserve"> </w:t>
      </w:r>
      <w:proofErr w:type="spellStart"/>
      <w:r>
        <w:rPr>
          <w:smallCaps/>
          <w:sz w:val="16"/>
        </w:rPr>
        <w:t>νεων</w:t>
      </w:r>
      <w:proofErr w:type="spellEnd"/>
      <w:r>
        <w:rPr>
          <w:smallCaps/>
          <w:sz w:val="16"/>
        </w:rPr>
        <w:t xml:space="preserve"> και </w:t>
      </w:r>
      <w:proofErr w:type="spellStart"/>
      <w:r>
        <w:rPr>
          <w:smallCaps/>
          <w:sz w:val="16"/>
        </w:rPr>
        <w:t>μεριμνα</w:t>
      </w:r>
      <w:proofErr w:type="spellEnd"/>
      <w:r>
        <w:rPr>
          <w:smallCaps/>
          <w:sz w:val="16"/>
        </w:rPr>
        <w:t xml:space="preserve"> για την </w:t>
      </w:r>
      <w:proofErr w:type="spellStart"/>
      <w:r>
        <w:rPr>
          <w:smallCaps/>
          <w:sz w:val="16"/>
        </w:rPr>
        <w:t>αποτελεσματικη</w:t>
      </w:r>
      <w:proofErr w:type="spellEnd"/>
      <w:r>
        <w:rPr>
          <w:smallCaps/>
          <w:sz w:val="16"/>
        </w:rPr>
        <w:t xml:space="preserve"> </w:t>
      </w:r>
      <w:proofErr w:type="spellStart"/>
      <w:r>
        <w:rPr>
          <w:smallCaps/>
          <w:sz w:val="16"/>
        </w:rPr>
        <w:t>εκπαιδευση</w:t>
      </w:r>
      <w:proofErr w:type="spellEnd"/>
      <w:r>
        <w:rPr>
          <w:smallCaps/>
          <w:sz w:val="16"/>
        </w:rPr>
        <w:t>,</w:t>
      </w:r>
      <w:r>
        <w:rPr>
          <w:smallCaps/>
          <w:spacing w:val="-6"/>
          <w:sz w:val="16"/>
        </w:rPr>
        <w:t xml:space="preserve"> </w:t>
      </w:r>
      <w:r>
        <w:rPr>
          <w:smallCaps/>
          <w:sz w:val="16"/>
        </w:rPr>
        <w:t>την</w:t>
      </w:r>
      <w:r>
        <w:rPr>
          <w:smallCaps/>
          <w:spacing w:val="40"/>
          <w:sz w:val="16"/>
        </w:rPr>
        <w:t xml:space="preserve"> </w:t>
      </w:r>
      <w:proofErr w:type="spellStart"/>
      <w:r>
        <w:rPr>
          <w:smallCaps/>
          <w:sz w:val="16"/>
        </w:rPr>
        <w:t>προστασια</w:t>
      </w:r>
      <w:proofErr w:type="spellEnd"/>
      <w:r>
        <w:rPr>
          <w:smallCaps/>
          <w:sz w:val="16"/>
        </w:rPr>
        <w:t xml:space="preserve"> και την </w:t>
      </w:r>
      <w:proofErr w:type="spellStart"/>
      <w:r>
        <w:rPr>
          <w:smallCaps/>
          <w:sz w:val="16"/>
        </w:rPr>
        <w:t>ασφαλεια</w:t>
      </w:r>
      <w:proofErr w:type="spellEnd"/>
      <w:r>
        <w:rPr>
          <w:smallCaps/>
          <w:sz w:val="16"/>
        </w:rPr>
        <w:t xml:space="preserve"> </w:t>
      </w:r>
      <w:proofErr w:type="spellStart"/>
      <w:r>
        <w:rPr>
          <w:smallCaps/>
          <w:sz w:val="16"/>
        </w:rPr>
        <w:t>τουσ</w:t>
      </w:r>
      <w:proofErr w:type="spellEnd"/>
      <w:r>
        <w:rPr>
          <w:smallCaps/>
          <w:sz w:val="16"/>
        </w:rPr>
        <w:t>.</w:t>
      </w:r>
    </w:p>
    <w:p w14:paraId="6C7B3EE6" w14:textId="77777777" w:rsidR="0028661C" w:rsidRDefault="0028661C">
      <w:pPr>
        <w:rPr>
          <w:sz w:val="16"/>
        </w:rPr>
        <w:sectPr w:rsidR="0028661C">
          <w:footerReference w:type="even" r:id="rId241"/>
          <w:pgSz w:w="12240" w:h="15840"/>
          <w:pgMar w:top="1420" w:right="660" w:bottom="1140" w:left="860" w:header="0" w:footer="953" w:gutter="0"/>
          <w:pgNumType w:start="166"/>
          <w:cols w:space="720"/>
        </w:sectPr>
      </w:pPr>
    </w:p>
    <w:tbl>
      <w:tblPr>
        <w:tblStyle w:val="TableNormal"/>
        <w:tblW w:w="0" w:type="auto"/>
        <w:tblInd w:w="11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321"/>
        <w:gridCol w:w="7977"/>
      </w:tblGrid>
      <w:tr w:rsidR="0028661C" w14:paraId="6C7B3EEB" w14:textId="77777777">
        <w:trPr>
          <w:trHeight w:val="1334"/>
        </w:trPr>
        <w:tc>
          <w:tcPr>
            <w:tcW w:w="2321" w:type="dxa"/>
            <w:tcBorders>
              <w:left w:val="single" w:sz="4" w:space="0" w:color="000000"/>
              <w:bottom w:val="single" w:sz="4" w:space="0" w:color="000000"/>
              <w:right w:val="single" w:sz="8" w:space="0" w:color="000000"/>
            </w:tcBorders>
          </w:tcPr>
          <w:p w14:paraId="6C7B3EE7" w14:textId="77777777" w:rsidR="0028661C" w:rsidRDefault="0028661C">
            <w:pPr>
              <w:pStyle w:val="TableParagraph"/>
              <w:rPr>
                <w:sz w:val="20"/>
              </w:rPr>
            </w:pPr>
          </w:p>
          <w:p w14:paraId="6C7B3EE8" w14:textId="77777777" w:rsidR="0028661C" w:rsidRDefault="0028661C">
            <w:pPr>
              <w:pStyle w:val="TableParagraph"/>
              <w:spacing w:before="1"/>
              <w:rPr>
                <w:sz w:val="15"/>
              </w:rPr>
            </w:pPr>
          </w:p>
          <w:p w14:paraId="6C7B3EE9" w14:textId="77777777" w:rsidR="0028661C" w:rsidRDefault="00B273B9">
            <w:pPr>
              <w:pStyle w:val="TableParagraph"/>
              <w:ind w:left="102"/>
              <w:rPr>
                <w:b/>
                <w:sz w:val="20"/>
              </w:rPr>
            </w:pPr>
            <w:r>
              <w:rPr>
                <w:b/>
                <w:sz w:val="20"/>
              </w:rPr>
              <w:t>Λοιπά</w:t>
            </w:r>
            <w:r>
              <w:rPr>
                <w:b/>
                <w:spacing w:val="-9"/>
                <w:sz w:val="20"/>
              </w:rPr>
              <w:t xml:space="preserve"> </w:t>
            </w:r>
            <w:r>
              <w:rPr>
                <w:b/>
                <w:spacing w:val="-2"/>
                <w:sz w:val="20"/>
              </w:rPr>
              <w:t>κριτήρια</w:t>
            </w:r>
          </w:p>
        </w:tc>
        <w:tc>
          <w:tcPr>
            <w:tcW w:w="7977" w:type="dxa"/>
            <w:tcBorders>
              <w:left w:val="single" w:sz="8" w:space="0" w:color="000000"/>
              <w:bottom w:val="single" w:sz="4" w:space="0" w:color="000000"/>
              <w:right w:val="single" w:sz="4" w:space="0" w:color="000000"/>
            </w:tcBorders>
          </w:tcPr>
          <w:p w14:paraId="6C7B3EEA" w14:textId="77777777" w:rsidR="0028661C" w:rsidRDefault="00B273B9">
            <w:pPr>
              <w:pStyle w:val="TableParagraph"/>
              <w:numPr>
                <w:ilvl w:val="0"/>
                <w:numId w:val="271"/>
              </w:numPr>
              <w:tabs>
                <w:tab w:val="left" w:pos="464"/>
              </w:tabs>
              <w:spacing w:line="276" w:lineRule="auto"/>
              <w:ind w:right="98"/>
              <w:jc w:val="both"/>
              <w:rPr>
                <w:sz w:val="20"/>
              </w:rPr>
            </w:pPr>
            <w:r>
              <w:rPr>
                <w:sz w:val="20"/>
              </w:rPr>
              <w:t>Τουλάχιστον ένας από τους οργανισμούς αποστολής ή υποδοχής στο πλαίσιο της δραστηριότητας πρέπει να προέρχεται από τη χώρα του Εθνικού Οργανισμού στον οποίο υποβάλλεται η αίτηση.</w:t>
            </w:r>
          </w:p>
        </w:tc>
      </w:tr>
    </w:tbl>
    <w:p w14:paraId="6C7B3EEC" w14:textId="77777777" w:rsidR="0028661C" w:rsidRDefault="0028661C">
      <w:pPr>
        <w:pStyle w:val="a3"/>
      </w:pPr>
    </w:p>
    <w:p w14:paraId="6C7B3EED" w14:textId="77777777" w:rsidR="0028661C" w:rsidRDefault="00B273B9">
      <w:pPr>
        <w:pStyle w:val="a3"/>
        <w:spacing w:before="12"/>
        <w:rPr>
          <w:sz w:val="18"/>
        </w:rPr>
      </w:pPr>
      <w:r>
        <w:pict w14:anchorId="6C7B6CD0">
          <v:rect id="docshape147" o:spid="_x0000_s1142" style="position:absolute;margin-left:48.6pt;margin-top:12.8pt;width:514.9pt;height:.5pt;z-index:-15694848;mso-wrap-distance-left:0;mso-wrap-distance-right:0;mso-position-horizontal-relative:page" fillcolor="black" stroked="f">
            <w10:wrap type="topAndBottom" anchorx="page"/>
          </v:rect>
        </w:pict>
      </w:r>
    </w:p>
    <w:p w14:paraId="6C7B3EEE" w14:textId="77777777" w:rsidR="0028661C" w:rsidRDefault="0028661C">
      <w:pPr>
        <w:pStyle w:val="a3"/>
      </w:pPr>
    </w:p>
    <w:p w14:paraId="6C7B3EEF" w14:textId="77777777" w:rsidR="0028661C" w:rsidRDefault="0028661C">
      <w:pPr>
        <w:pStyle w:val="a3"/>
        <w:spacing w:before="9"/>
        <w:rPr>
          <w:sz w:val="14"/>
        </w:rPr>
      </w:pPr>
    </w:p>
    <w:p w14:paraId="6C7B3EF0" w14:textId="77777777" w:rsidR="0028661C" w:rsidRDefault="00B273B9">
      <w:pPr>
        <w:spacing w:before="60"/>
        <w:ind w:left="220"/>
        <w:jc w:val="both"/>
        <w:rPr>
          <w:b/>
          <w:sz w:val="20"/>
        </w:rPr>
      </w:pPr>
      <w:r>
        <w:rPr>
          <w:b/>
          <w:spacing w:val="-2"/>
          <w:sz w:val="20"/>
        </w:rPr>
        <w:t>Πρόσθετα</w:t>
      </w:r>
      <w:r>
        <w:rPr>
          <w:b/>
          <w:spacing w:val="7"/>
          <w:sz w:val="20"/>
        </w:rPr>
        <w:t xml:space="preserve"> </w:t>
      </w:r>
      <w:r>
        <w:rPr>
          <w:b/>
          <w:spacing w:val="-2"/>
          <w:sz w:val="20"/>
        </w:rPr>
        <w:t>κριτήρια</w:t>
      </w:r>
      <w:r>
        <w:rPr>
          <w:b/>
          <w:spacing w:val="7"/>
          <w:sz w:val="20"/>
        </w:rPr>
        <w:t xml:space="preserve"> </w:t>
      </w:r>
      <w:proofErr w:type="spellStart"/>
      <w:r>
        <w:rPr>
          <w:b/>
          <w:spacing w:val="-2"/>
          <w:sz w:val="20"/>
        </w:rPr>
        <w:t>επιλεξιμότητας</w:t>
      </w:r>
      <w:proofErr w:type="spellEnd"/>
      <w:r>
        <w:rPr>
          <w:b/>
          <w:spacing w:val="9"/>
          <w:sz w:val="20"/>
        </w:rPr>
        <w:t xml:space="preserve"> </w:t>
      </w:r>
      <w:r>
        <w:rPr>
          <w:b/>
          <w:spacing w:val="-2"/>
          <w:sz w:val="20"/>
        </w:rPr>
        <w:t>για</w:t>
      </w:r>
      <w:r>
        <w:rPr>
          <w:b/>
          <w:spacing w:val="7"/>
          <w:sz w:val="20"/>
        </w:rPr>
        <w:t xml:space="preserve"> </w:t>
      </w:r>
      <w:r>
        <w:rPr>
          <w:b/>
          <w:spacing w:val="-2"/>
          <w:sz w:val="20"/>
        </w:rPr>
        <w:t>προπαρασκευαστικές</w:t>
      </w:r>
      <w:r>
        <w:rPr>
          <w:b/>
          <w:spacing w:val="9"/>
          <w:sz w:val="20"/>
        </w:rPr>
        <w:t xml:space="preserve"> </w:t>
      </w:r>
      <w:r>
        <w:rPr>
          <w:b/>
          <w:spacing w:val="-2"/>
          <w:sz w:val="20"/>
        </w:rPr>
        <w:t>επισκέψεις</w:t>
      </w:r>
    </w:p>
    <w:p w14:paraId="6C7B3EF1" w14:textId="77777777" w:rsidR="0028661C" w:rsidRDefault="0028661C">
      <w:pPr>
        <w:pStyle w:val="a3"/>
        <w:spacing w:before="2"/>
        <w:rPr>
          <w:b/>
          <w:sz w:val="19"/>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801"/>
      </w:tblGrid>
      <w:tr w:rsidR="0028661C" w14:paraId="6C7B3EF5" w14:textId="77777777">
        <w:trPr>
          <w:trHeight w:val="763"/>
        </w:trPr>
        <w:tc>
          <w:tcPr>
            <w:tcW w:w="2271" w:type="dxa"/>
            <w:tcBorders>
              <w:bottom w:val="dashSmallGap" w:sz="4" w:space="0" w:color="000000"/>
              <w:right w:val="single" w:sz="8" w:space="0" w:color="000000"/>
            </w:tcBorders>
          </w:tcPr>
          <w:p w14:paraId="6C7B3EF2" w14:textId="77777777" w:rsidR="0028661C" w:rsidRDefault="00B273B9">
            <w:pPr>
              <w:pStyle w:val="TableParagraph"/>
              <w:spacing w:before="1"/>
              <w:ind w:left="103"/>
              <w:rPr>
                <w:b/>
                <w:sz w:val="20"/>
              </w:rPr>
            </w:pPr>
            <w:r>
              <w:rPr>
                <w:b/>
                <w:sz w:val="20"/>
              </w:rPr>
              <w:t>Τόπος/-οι</w:t>
            </w:r>
            <w:r>
              <w:rPr>
                <w:b/>
                <w:spacing w:val="-10"/>
                <w:sz w:val="20"/>
              </w:rPr>
              <w:t xml:space="preserve"> </w:t>
            </w:r>
            <w:r>
              <w:rPr>
                <w:b/>
                <w:spacing w:val="-5"/>
                <w:sz w:val="20"/>
              </w:rPr>
              <w:t>της</w:t>
            </w:r>
          </w:p>
          <w:p w14:paraId="6C7B3EF3" w14:textId="77777777" w:rsidR="0028661C" w:rsidRDefault="00B273B9">
            <w:pPr>
              <w:pStyle w:val="TableParagraph"/>
              <w:spacing w:before="37"/>
              <w:ind w:left="103"/>
              <w:rPr>
                <w:b/>
                <w:sz w:val="20"/>
              </w:rPr>
            </w:pPr>
            <w:r>
              <w:rPr>
                <w:b/>
                <w:spacing w:val="-2"/>
                <w:sz w:val="20"/>
              </w:rPr>
              <w:t>δραστηριότητας</w:t>
            </w:r>
          </w:p>
        </w:tc>
        <w:tc>
          <w:tcPr>
            <w:tcW w:w="7801" w:type="dxa"/>
            <w:tcBorders>
              <w:left w:val="single" w:sz="8" w:space="0" w:color="000000"/>
              <w:bottom w:val="dashSmallGap" w:sz="4" w:space="0" w:color="000000"/>
            </w:tcBorders>
          </w:tcPr>
          <w:p w14:paraId="6C7B3EF4" w14:textId="77777777" w:rsidR="0028661C" w:rsidRDefault="00B273B9">
            <w:pPr>
              <w:pStyle w:val="TableParagraph"/>
              <w:spacing w:before="1" w:line="276" w:lineRule="auto"/>
              <w:ind w:left="103"/>
              <w:rPr>
                <w:sz w:val="20"/>
              </w:rPr>
            </w:pPr>
            <w:r>
              <w:rPr>
                <w:sz w:val="20"/>
              </w:rPr>
              <w:t>Η</w:t>
            </w:r>
            <w:r>
              <w:rPr>
                <w:spacing w:val="40"/>
                <w:sz w:val="20"/>
              </w:rPr>
              <w:t xml:space="preserve"> </w:t>
            </w:r>
            <w:r>
              <w:rPr>
                <w:sz w:val="20"/>
              </w:rPr>
              <w:t>δραστηριότητα</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πραγματοποιείται</w:t>
            </w:r>
            <w:r>
              <w:rPr>
                <w:spacing w:val="40"/>
                <w:sz w:val="20"/>
              </w:rPr>
              <w:t xml:space="preserve"> </w:t>
            </w:r>
            <w:r>
              <w:rPr>
                <w:sz w:val="20"/>
              </w:rPr>
              <w:t>στη</w:t>
            </w:r>
            <w:r>
              <w:rPr>
                <w:spacing w:val="40"/>
                <w:sz w:val="20"/>
              </w:rPr>
              <w:t xml:space="preserve"> </w:t>
            </w:r>
            <w:r>
              <w:rPr>
                <w:sz w:val="20"/>
              </w:rPr>
              <w:t>χώρα</w:t>
            </w:r>
            <w:r>
              <w:rPr>
                <w:spacing w:val="40"/>
                <w:sz w:val="20"/>
              </w:rPr>
              <w:t xml:space="preserve"> </w:t>
            </w:r>
            <w:r>
              <w:rPr>
                <w:sz w:val="20"/>
              </w:rPr>
              <w:t>ενός</w:t>
            </w:r>
            <w:r>
              <w:rPr>
                <w:spacing w:val="40"/>
                <w:sz w:val="20"/>
              </w:rPr>
              <w:t xml:space="preserve"> </w:t>
            </w:r>
            <w:r>
              <w:rPr>
                <w:sz w:val="20"/>
              </w:rPr>
              <w:t>από</w:t>
            </w:r>
            <w:r>
              <w:rPr>
                <w:spacing w:val="40"/>
                <w:sz w:val="20"/>
              </w:rPr>
              <w:t xml:space="preserve"> </w:t>
            </w:r>
            <w:r>
              <w:rPr>
                <w:sz w:val="20"/>
              </w:rPr>
              <w:t>τους</w:t>
            </w:r>
            <w:r>
              <w:rPr>
                <w:spacing w:val="40"/>
                <w:sz w:val="20"/>
              </w:rPr>
              <w:t xml:space="preserve"> </w:t>
            </w:r>
            <w:r>
              <w:rPr>
                <w:sz w:val="20"/>
              </w:rPr>
              <w:t>οργανισμούς</w:t>
            </w:r>
            <w:r>
              <w:rPr>
                <w:spacing w:val="40"/>
                <w:sz w:val="20"/>
              </w:rPr>
              <w:t xml:space="preserve"> </w:t>
            </w:r>
            <w:r>
              <w:rPr>
                <w:spacing w:val="-2"/>
                <w:sz w:val="20"/>
              </w:rPr>
              <w:t>υποδοχής.</w:t>
            </w:r>
          </w:p>
        </w:tc>
      </w:tr>
      <w:tr w:rsidR="0028661C" w14:paraId="6C7B3EF8" w14:textId="77777777">
        <w:trPr>
          <w:trHeight w:val="760"/>
        </w:trPr>
        <w:tc>
          <w:tcPr>
            <w:tcW w:w="2271" w:type="dxa"/>
            <w:tcBorders>
              <w:top w:val="dashSmallGap" w:sz="4" w:space="0" w:color="000000"/>
              <w:right w:val="single" w:sz="8" w:space="0" w:color="000000"/>
            </w:tcBorders>
          </w:tcPr>
          <w:p w14:paraId="6C7B3EF6" w14:textId="77777777" w:rsidR="0028661C" w:rsidRDefault="00B273B9">
            <w:pPr>
              <w:pStyle w:val="TableParagraph"/>
              <w:spacing w:before="1" w:line="276" w:lineRule="auto"/>
              <w:ind w:left="103" w:right="99"/>
              <w:rPr>
                <w:b/>
                <w:sz w:val="20"/>
              </w:rPr>
            </w:pPr>
            <w:r>
              <w:rPr>
                <w:b/>
                <w:spacing w:val="-2"/>
                <w:sz w:val="20"/>
              </w:rPr>
              <w:t>Επιλέξιμοι συμμετέχοντες</w:t>
            </w:r>
          </w:p>
        </w:tc>
        <w:tc>
          <w:tcPr>
            <w:tcW w:w="7801" w:type="dxa"/>
            <w:tcBorders>
              <w:top w:val="dashSmallGap" w:sz="4" w:space="0" w:color="000000"/>
              <w:left w:val="single" w:sz="8" w:space="0" w:color="000000"/>
            </w:tcBorders>
          </w:tcPr>
          <w:p w14:paraId="6C7B3EF7" w14:textId="77777777" w:rsidR="0028661C" w:rsidRDefault="00B273B9">
            <w:pPr>
              <w:pStyle w:val="TableParagraph"/>
              <w:spacing w:before="1" w:line="276" w:lineRule="auto"/>
              <w:ind w:left="103"/>
              <w:rPr>
                <w:sz w:val="20"/>
              </w:rPr>
            </w:pPr>
            <w:r>
              <w:rPr>
                <w:sz w:val="20"/>
              </w:rPr>
              <w:t>Αντιπρόσωποι των συμμετεχόντων οργανισμών, συντονιστές, επικεφαλής ομάδων και νέοι που συμμετέχουν στη βασική δραστηριότητα.</w:t>
            </w:r>
          </w:p>
        </w:tc>
      </w:tr>
    </w:tbl>
    <w:p w14:paraId="6C7B3EF9" w14:textId="77777777" w:rsidR="0028661C" w:rsidRDefault="0028661C">
      <w:pPr>
        <w:pStyle w:val="a3"/>
        <w:spacing w:before="6"/>
        <w:rPr>
          <w:b/>
          <w:sz w:val="26"/>
        </w:rPr>
      </w:pPr>
    </w:p>
    <w:p w14:paraId="6C7B3EFA" w14:textId="77777777" w:rsidR="0028661C" w:rsidRDefault="00B273B9">
      <w:pPr>
        <w:pStyle w:val="7"/>
        <w:ind w:left="220"/>
      </w:pPr>
      <w:r>
        <w:rPr>
          <w:spacing w:val="-2"/>
        </w:rPr>
        <w:t>ΚΡΙΤΗΡΙΑ</w:t>
      </w:r>
      <w:r>
        <w:rPr>
          <w:spacing w:val="4"/>
        </w:rPr>
        <w:t xml:space="preserve"> </w:t>
      </w:r>
      <w:r>
        <w:rPr>
          <w:spacing w:val="-2"/>
        </w:rPr>
        <w:t>ΧΟΡΗΓΗΣΗΣ</w:t>
      </w:r>
    </w:p>
    <w:p w14:paraId="6C7B3EFB" w14:textId="77777777" w:rsidR="0028661C" w:rsidRDefault="0028661C">
      <w:pPr>
        <w:pStyle w:val="a3"/>
        <w:spacing w:before="4"/>
        <w:rPr>
          <w:b/>
          <w:sz w:val="19"/>
        </w:rPr>
      </w:pPr>
    </w:p>
    <w:p w14:paraId="6C7B3EFC" w14:textId="77777777" w:rsidR="0028661C" w:rsidRDefault="00B273B9">
      <w:pPr>
        <w:pStyle w:val="a3"/>
        <w:spacing w:line="276" w:lineRule="auto"/>
        <w:ind w:left="220" w:right="418"/>
        <w:jc w:val="both"/>
      </w:pPr>
      <w:r>
        <w:t>Τα σχέδια αξιολογούνται με βάση τα ακόλουθα κριτήρια. Για να εξεταστεί η δυνατότητα χρηματοδότησής τους, οι προτάσεις πρέπει να συγκεντρώνουν τουλάχιστον</w:t>
      </w:r>
      <w:r>
        <w:rPr>
          <w:spacing w:val="-2"/>
        </w:rPr>
        <w:t xml:space="preserve"> </w:t>
      </w:r>
      <w:r>
        <w:t>60</w:t>
      </w:r>
      <w:r>
        <w:rPr>
          <w:spacing w:val="-3"/>
        </w:rPr>
        <w:t xml:space="preserve"> </w:t>
      </w:r>
      <w:r>
        <w:t>βαθμούς. Επιπροσθέτως, πρέπει να συγκεντρώνουν τουλάχιστον το ήμισυ της μέγιστης βαθμολογίας σε καθ</w:t>
      </w:r>
      <w:r>
        <w:t>εμία από τις κατηγορίες των κριτηρίων χορήγησης που αναφέρονται παρακάτω.</w:t>
      </w:r>
    </w:p>
    <w:p w14:paraId="6C7B3EFD" w14:textId="77777777" w:rsidR="0028661C" w:rsidRDefault="0028661C">
      <w:pPr>
        <w:pStyle w:val="a3"/>
      </w:pPr>
    </w:p>
    <w:p w14:paraId="6C7B3EFE" w14:textId="77777777" w:rsidR="0028661C" w:rsidRDefault="0028661C">
      <w:pPr>
        <w:pStyle w:val="a3"/>
        <w:spacing w:before="3"/>
        <w:rPr>
          <w:sz w:val="16"/>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77"/>
        <w:gridCol w:w="6721"/>
      </w:tblGrid>
      <w:tr w:rsidR="0028661C" w14:paraId="6C7B3F13" w14:textId="77777777">
        <w:trPr>
          <w:trHeight w:val="5858"/>
        </w:trPr>
        <w:tc>
          <w:tcPr>
            <w:tcW w:w="3577" w:type="dxa"/>
            <w:tcBorders>
              <w:left w:val="single" w:sz="4" w:space="0" w:color="000000"/>
              <w:bottom w:val="dashSmallGap" w:sz="4" w:space="0" w:color="000000"/>
            </w:tcBorders>
          </w:tcPr>
          <w:p w14:paraId="6C7B3EFF" w14:textId="77777777" w:rsidR="0028661C" w:rsidRDefault="0028661C">
            <w:pPr>
              <w:pStyle w:val="TableParagraph"/>
              <w:rPr>
                <w:sz w:val="20"/>
              </w:rPr>
            </w:pPr>
          </w:p>
          <w:p w14:paraId="6C7B3F00" w14:textId="77777777" w:rsidR="0028661C" w:rsidRDefault="0028661C">
            <w:pPr>
              <w:pStyle w:val="TableParagraph"/>
              <w:rPr>
                <w:sz w:val="20"/>
              </w:rPr>
            </w:pPr>
          </w:p>
          <w:p w14:paraId="6C7B3F01" w14:textId="77777777" w:rsidR="0028661C" w:rsidRDefault="0028661C">
            <w:pPr>
              <w:pStyle w:val="TableParagraph"/>
              <w:rPr>
                <w:sz w:val="20"/>
              </w:rPr>
            </w:pPr>
          </w:p>
          <w:p w14:paraId="6C7B3F02" w14:textId="77777777" w:rsidR="0028661C" w:rsidRDefault="0028661C">
            <w:pPr>
              <w:pStyle w:val="TableParagraph"/>
              <w:rPr>
                <w:sz w:val="20"/>
              </w:rPr>
            </w:pPr>
          </w:p>
          <w:p w14:paraId="6C7B3F03" w14:textId="77777777" w:rsidR="0028661C" w:rsidRDefault="0028661C">
            <w:pPr>
              <w:pStyle w:val="TableParagraph"/>
              <w:rPr>
                <w:sz w:val="20"/>
              </w:rPr>
            </w:pPr>
          </w:p>
          <w:p w14:paraId="6C7B3F04" w14:textId="77777777" w:rsidR="0028661C" w:rsidRDefault="0028661C">
            <w:pPr>
              <w:pStyle w:val="TableParagraph"/>
              <w:rPr>
                <w:sz w:val="20"/>
              </w:rPr>
            </w:pPr>
          </w:p>
          <w:p w14:paraId="6C7B3F05" w14:textId="77777777" w:rsidR="0028661C" w:rsidRDefault="0028661C">
            <w:pPr>
              <w:pStyle w:val="TableParagraph"/>
              <w:rPr>
                <w:sz w:val="20"/>
              </w:rPr>
            </w:pPr>
          </w:p>
          <w:p w14:paraId="6C7B3F06" w14:textId="77777777" w:rsidR="0028661C" w:rsidRDefault="0028661C">
            <w:pPr>
              <w:pStyle w:val="TableParagraph"/>
              <w:rPr>
                <w:sz w:val="20"/>
              </w:rPr>
            </w:pPr>
          </w:p>
          <w:p w14:paraId="6C7B3F07" w14:textId="77777777" w:rsidR="0028661C" w:rsidRDefault="0028661C">
            <w:pPr>
              <w:pStyle w:val="TableParagraph"/>
              <w:rPr>
                <w:sz w:val="21"/>
              </w:rPr>
            </w:pPr>
          </w:p>
          <w:p w14:paraId="6C7B3F08" w14:textId="77777777" w:rsidR="0028661C" w:rsidRDefault="00B273B9">
            <w:pPr>
              <w:pStyle w:val="TableParagraph"/>
              <w:spacing w:line="475" w:lineRule="auto"/>
              <w:ind w:left="107"/>
              <w:rPr>
                <w:b/>
                <w:sz w:val="20"/>
              </w:rPr>
            </w:pPr>
            <w:r>
              <w:rPr>
                <w:b/>
                <w:sz w:val="20"/>
              </w:rPr>
              <w:t>Συνάφεια,</w:t>
            </w:r>
            <w:r>
              <w:rPr>
                <w:b/>
                <w:spacing w:val="-12"/>
                <w:sz w:val="20"/>
              </w:rPr>
              <w:t xml:space="preserve"> </w:t>
            </w:r>
            <w:r>
              <w:rPr>
                <w:b/>
                <w:sz w:val="20"/>
              </w:rPr>
              <w:t>σκεπτικό</w:t>
            </w:r>
            <w:r>
              <w:rPr>
                <w:b/>
                <w:spacing w:val="-11"/>
                <w:sz w:val="20"/>
              </w:rPr>
              <w:t xml:space="preserve"> </w:t>
            </w:r>
            <w:r>
              <w:rPr>
                <w:b/>
                <w:sz w:val="20"/>
              </w:rPr>
              <w:t>και</w:t>
            </w:r>
            <w:r>
              <w:rPr>
                <w:b/>
                <w:spacing w:val="-11"/>
                <w:sz w:val="20"/>
              </w:rPr>
              <w:t xml:space="preserve"> </w:t>
            </w:r>
            <w:r>
              <w:rPr>
                <w:b/>
                <w:sz w:val="20"/>
              </w:rPr>
              <w:t>αντίκτυπος (μέγιστη βαθμολογία: 30 βαθμοί)</w:t>
            </w:r>
          </w:p>
        </w:tc>
        <w:tc>
          <w:tcPr>
            <w:tcW w:w="6721" w:type="dxa"/>
            <w:tcBorders>
              <w:bottom w:val="dashSmallGap" w:sz="4" w:space="0" w:color="000000"/>
            </w:tcBorders>
          </w:tcPr>
          <w:p w14:paraId="6C7B3F09" w14:textId="77777777" w:rsidR="0028661C" w:rsidRDefault="00B273B9">
            <w:pPr>
              <w:pStyle w:val="TableParagraph"/>
              <w:numPr>
                <w:ilvl w:val="0"/>
                <w:numId w:val="270"/>
              </w:numPr>
              <w:tabs>
                <w:tab w:val="left" w:pos="468"/>
              </w:tabs>
              <w:spacing w:before="2"/>
              <w:ind w:hanging="361"/>
              <w:jc w:val="both"/>
              <w:rPr>
                <w:sz w:val="20"/>
              </w:rPr>
            </w:pPr>
            <w:r>
              <w:rPr>
                <w:sz w:val="20"/>
              </w:rPr>
              <w:t>Η</w:t>
            </w:r>
            <w:r>
              <w:rPr>
                <w:spacing w:val="-6"/>
                <w:sz w:val="20"/>
              </w:rPr>
              <w:t xml:space="preserve"> </w:t>
            </w:r>
            <w:r>
              <w:rPr>
                <w:sz w:val="20"/>
              </w:rPr>
              <w:t>συνάφεια</w:t>
            </w:r>
            <w:r>
              <w:rPr>
                <w:spacing w:val="-7"/>
                <w:sz w:val="20"/>
              </w:rPr>
              <w:t xml:space="preserve"> </w:t>
            </w:r>
            <w:r>
              <w:rPr>
                <w:sz w:val="20"/>
              </w:rPr>
              <w:t>του</w:t>
            </w:r>
            <w:r>
              <w:rPr>
                <w:spacing w:val="-4"/>
                <w:sz w:val="20"/>
              </w:rPr>
              <w:t xml:space="preserve"> </w:t>
            </w:r>
            <w:r>
              <w:rPr>
                <w:sz w:val="20"/>
              </w:rPr>
              <w:t>σχεδίου</w:t>
            </w:r>
            <w:r>
              <w:rPr>
                <w:spacing w:val="-5"/>
                <w:sz w:val="20"/>
              </w:rPr>
              <w:t xml:space="preserve"> με:</w:t>
            </w:r>
          </w:p>
          <w:p w14:paraId="6C7B3F0A" w14:textId="77777777" w:rsidR="0028661C" w:rsidRDefault="00B273B9">
            <w:pPr>
              <w:pStyle w:val="TableParagraph"/>
              <w:numPr>
                <w:ilvl w:val="1"/>
                <w:numId w:val="270"/>
              </w:numPr>
              <w:tabs>
                <w:tab w:val="left" w:pos="828"/>
              </w:tabs>
              <w:spacing w:before="37"/>
              <w:ind w:hanging="361"/>
              <w:jc w:val="both"/>
              <w:rPr>
                <w:sz w:val="20"/>
              </w:rPr>
            </w:pPr>
            <w:r>
              <w:rPr>
                <w:sz w:val="20"/>
              </w:rPr>
              <w:t>τους</w:t>
            </w:r>
            <w:r>
              <w:rPr>
                <w:spacing w:val="-6"/>
                <w:sz w:val="20"/>
              </w:rPr>
              <w:t xml:space="preserve"> </w:t>
            </w:r>
            <w:r>
              <w:rPr>
                <w:sz w:val="20"/>
              </w:rPr>
              <w:t>στόχους</w:t>
            </w:r>
            <w:r>
              <w:rPr>
                <w:spacing w:val="-6"/>
                <w:sz w:val="20"/>
              </w:rPr>
              <w:t xml:space="preserve"> </w:t>
            </w:r>
            <w:r>
              <w:rPr>
                <w:sz w:val="20"/>
              </w:rPr>
              <w:t>της</w:t>
            </w:r>
            <w:r>
              <w:rPr>
                <w:spacing w:val="-7"/>
                <w:sz w:val="20"/>
              </w:rPr>
              <w:t xml:space="preserve"> </w:t>
            </w:r>
            <w:r>
              <w:rPr>
                <w:spacing w:val="-2"/>
                <w:sz w:val="20"/>
              </w:rPr>
              <w:t>δράσης·</w:t>
            </w:r>
          </w:p>
          <w:p w14:paraId="6C7B3F0B" w14:textId="77777777" w:rsidR="0028661C" w:rsidRDefault="00B273B9">
            <w:pPr>
              <w:pStyle w:val="TableParagraph"/>
              <w:numPr>
                <w:ilvl w:val="1"/>
                <w:numId w:val="270"/>
              </w:numPr>
              <w:tabs>
                <w:tab w:val="left" w:pos="828"/>
              </w:tabs>
              <w:spacing w:before="37" w:line="276" w:lineRule="auto"/>
              <w:ind w:right="90"/>
              <w:jc w:val="both"/>
              <w:rPr>
                <w:sz w:val="20"/>
              </w:rPr>
            </w:pPr>
            <w:r>
              <w:rPr>
                <w:sz w:val="20"/>
              </w:rPr>
              <w:t>τις ανάγκες των συμμετεχόντων οργανισμών και των συμμετεχόντων στην ανταλλαγή·</w:t>
            </w:r>
          </w:p>
          <w:p w14:paraId="6C7B3F0C" w14:textId="77777777" w:rsidR="0028661C" w:rsidRDefault="00B273B9">
            <w:pPr>
              <w:pStyle w:val="TableParagraph"/>
              <w:numPr>
                <w:ilvl w:val="1"/>
                <w:numId w:val="270"/>
              </w:numPr>
              <w:tabs>
                <w:tab w:val="left" w:pos="828"/>
              </w:tabs>
              <w:spacing w:line="276" w:lineRule="auto"/>
              <w:ind w:right="90"/>
              <w:jc w:val="both"/>
              <w:rPr>
                <w:sz w:val="20"/>
              </w:rPr>
            </w:pPr>
            <w:r>
              <w:rPr>
                <w:sz w:val="20"/>
              </w:rPr>
              <w:t xml:space="preserve">τον βαθμό στον οποίο το σχέδιο είναι κατάλληλο για την παραγωγή μαθησιακών αποτελεσμάτων υψηλής ποιότητας για τους </w:t>
            </w:r>
            <w:r>
              <w:rPr>
                <w:spacing w:val="-2"/>
                <w:sz w:val="20"/>
              </w:rPr>
              <w:t>συμμετέχοντες.</w:t>
            </w:r>
          </w:p>
          <w:p w14:paraId="6C7B3F0D" w14:textId="77777777" w:rsidR="0028661C" w:rsidRDefault="0028661C">
            <w:pPr>
              <w:pStyle w:val="TableParagraph"/>
              <w:numPr>
                <w:ilvl w:val="1"/>
                <w:numId w:val="270"/>
              </w:numPr>
              <w:tabs>
                <w:tab w:val="left" w:pos="542"/>
              </w:tabs>
              <w:spacing w:before="3"/>
              <w:ind w:left="541" w:hanging="75"/>
              <w:rPr>
                <w:rFonts w:ascii="Trebuchet MS" w:hAnsi="Trebuchet MS"/>
                <w:sz w:val="20"/>
              </w:rPr>
            </w:pPr>
          </w:p>
          <w:p w14:paraId="6C7B3F0E" w14:textId="77777777" w:rsidR="0028661C" w:rsidRDefault="00B273B9">
            <w:pPr>
              <w:pStyle w:val="TableParagraph"/>
              <w:numPr>
                <w:ilvl w:val="0"/>
                <w:numId w:val="270"/>
              </w:numPr>
              <w:tabs>
                <w:tab w:val="left" w:pos="468"/>
              </w:tabs>
              <w:spacing w:before="45"/>
              <w:ind w:hanging="361"/>
              <w:jc w:val="both"/>
              <w:rPr>
                <w:sz w:val="20"/>
              </w:rPr>
            </w:pPr>
            <w:r>
              <w:rPr>
                <w:sz w:val="20"/>
              </w:rPr>
              <w:t>Ο</w:t>
            </w:r>
            <w:r>
              <w:rPr>
                <w:spacing w:val="-8"/>
                <w:sz w:val="20"/>
              </w:rPr>
              <w:t xml:space="preserve"> </w:t>
            </w:r>
            <w:r>
              <w:rPr>
                <w:sz w:val="20"/>
              </w:rPr>
              <w:t>δυνητικός</w:t>
            </w:r>
            <w:r>
              <w:rPr>
                <w:spacing w:val="-8"/>
                <w:sz w:val="20"/>
              </w:rPr>
              <w:t xml:space="preserve"> </w:t>
            </w:r>
            <w:r>
              <w:rPr>
                <w:sz w:val="20"/>
              </w:rPr>
              <w:t>αντίκτυπος</w:t>
            </w:r>
            <w:r>
              <w:rPr>
                <w:spacing w:val="-9"/>
                <w:sz w:val="20"/>
              </w:rPr>
              <w:t xml:space="preserve"> </w:t>
            </w:r>
            <w:r>
              <w:rPr>
                <w:sz w:val="20"/>
              </w:rPr>
              <w:t>του</w:t>
            </w:r>
            <w:r>
              <w:rPr>
                <w:spacing w:val="-7"/>
                <w:sz w:val="20"/>
              </w:rPr>
              <w:t xml:space="preserve"> </w:t>
            </w:r>
            <w:r>
              <w:rPr>
                <w:spacing w:val="-2"/>
                <w:sz w:val="20"/>
              </w:rPr>
              <w:t>σχεδίου:</w:t>
            </w:r>
          </w:p>
          <w:p w14:paraId="6C7B3F0F" w14:textId="77777777" w:rsidR="0028661C" w:rsidRDefault="00B273B9">
            <w:pPr>
              <w:pStyle w:val="TableParagraph"/>
              <w:numPr>
                <w:ilvl w:val="1"/>
                <w:numId w:val="270"/>
              </w:numPr>
              <w:tabs>
                <w:tab w:val="left" w:pos="828"/>
              </w:tabs>
              <w:spacing w:before="36" w:line="276" w:lineRule="auto"/>
              <w:ind w:right="92"/>
              <w:jc w:val="both"/>
              <w:rPr>
                <w:sz w:val="20"/>
              </w:rPr>
            </w:pPr>
            <w:r>
              <w:rPr>
                <w:sz w:val="20"/>
              </w:rPr>
              <w:t xml:space="preserve">στα άτομα και τους οργανισμούς που συμμετέχουν στο σχέδιο, τόσο κατά τη διάρκεια όσο και μετά την ολοκλήρωση του κύκλου ζωής του </w:t>
            </w:r>
            <w:r>
              <w:rPr>
                <w:spacing w:val="-2"/>
                <w:sz w:val="20"/>
              </w:rPr>
              <w:t>σχεδίου·</w:t>
            </w:r>
          </w:p>
          <w:p w14:paraId="6C7B3F10" w14:textId="77777777" w:rsidR="0028661C" w:rsidRDefault="00B273B9">
            <w:pPr>
              <w:pStyle w:val="TableParagraph"/>
              <w:numPr>
                <w:ilvl w:val="1"/>
                <w:numId w:val="270"/>
              </w:numPr>
              <w:tabs>
                <w:tab w:val="left" w:pos="828"/>
              </w:tabs>
              <w:spacing w:line="276" w:lineRule="auto"/>
              <w:ind w:right="89"/>
              <w:jc w:val="both"/>
              <w:rPr>
                <w:sz w:val="20"/>
              </w:rPr>
            </w:pPr>
            <w:r>
              <w:rPr>
                <w:sz w:val="20"/>
              </w:rPr>
              <w:t>στους οργανισμούς και τα άτομα πέραν εκείνων που συμμετέχουν άμεσα</w:t>
            </w:r>
            <w:r>
              <w:rPr>
                <w:spacing w:val="-3"/>
                <w:sz w:val="20"/>
              </w:rPr>
              <w:t xml:space="preserve"> </w:t>
            </w:r>
            <w:r>
              <w:rPr>
                <w:sz w:val="20"/>
              </w:rPr>
              <w:t>στο</w:t>
            </w:r>
            <w:r>
              <w:rPr>
                <w:spacing w:val="-3"/>
                <w:sz w:val="20"/>
              </w:rPr>
              <w:t xml:space="preserve"> </w:t>
            </w:r>
            <w:r>
              <w:rPr>
                <w:sz w:val="20"/>
              </w:rPr>
              <w:t>σχέδιο</w:t>
            </w:r>
            <w:r>
              <w:rPr>
                <w:spacing w:val="-3"/>
                <w:sz w:val="20"/>
              </w:rPr>
              <w:t xml:space="preserve"> </w:t>
            </w:r>
            <w:r>
              <w:rPr>
                <w:sz w:val="20"/>
              </w:rPr>
              <w:t>σε</w:t>
            </w:r>
            <w:r>
              <w:rPr>
                <w:spacing w:val="-3"/>
                <w:sz w:val="20"/>
              </w:rPr>
              <w:t xml:space="preserve"> </w:t>
            </w:r>
            <w:r>
              <w:rPr>
                <w:sz w:val="20"/>
              </w:rPr>
              <w:t>τοπικό,</w:t>
            </w:r>
            <w:r>
              <w:rPr>
                <w:spacing w:val="-1"/>
                <w:sz w:val="20"/>
              </w:rPr>
              <w:t xml:space="preserve"> </w:t>
            </w:r>
            <w:r>
              <w:rPr>
                <w:sz w:val="20"/>
              </w:rPr>
              <w:t>περιφερειακό,</w:t>
            </w:r>
            <w:r>
              <w:rPr>
                <w:spacing w:val="-2"/>
                <w:sz w:val="20"/>
              </w:rPr>
              <w:t xml:space="preserve"> </w:t>
            </w:r>
            <w:r>
              <w:rPr>
                <w:sz w:val="20"/>
              </w:rPr>
              <w:t>εθνικό</w:t>
            </w:r>
            <w:r>
              <w:rPr>
                <w:spacing w:val="-2"/>
                <w:sz w:val="20"/>
              </w:rPr>
              <w:t xml:space="preserve"> </w:t>
            </w:r>
            <w:r>
              <w:rPr>
                <w:sz w:val="20"/>
              </w:rPr>
              <w:t>και/ή</w:t>
            </w:r>
            <w:r>
              <w:rPr>
                <w:spacing w:val="-2"/>
                <w:sz w:val="20"/>
              </w:rPr>
              <w:t xml:space="preserve"> </w:t>
            </w:r>
            <w:r>
              <w:rPr>
                <w:sz w:val="20"/>
              </w:rPr>
              <w:t>ευ</w:t>
            </w:r>
            <w:r>
              <w:rPr>
                <w:sz w:val="20"/>
              </w:rPr>
              <w:t>ρωπαϊκό</w:t>
            </w:r>
            <w:r>
              <w:rPr>
                <w:spacing w:val="-2"/>
                <w:sz w:val="20"/>
              </w:rPr>
              <w:t xml:space="preserve"> </w:t>
            </w:r>
            <w:r>
              <w:rPr>
                <w:sz w:val="20"/>
              </w:rPr>
              <w:t>ή παγκόσμιο επίπεδο.</w:t>
            </w:r>
          </w:p>
          <w:p w14:paraId="6C7B3F11" w14:textId="77777777" w:rsidR="0028661C" w:rsidRDefault="00B273B9">
            <w:pPr>
              <w:pStyle w:val="TableParagraph"/>
              <w:numPr>
                <w:ilvl w:val="0"/>
                <w:numId w:val="270"/>
              </w:numPr>
              <w:tabs>
                <w:tab w:val="left" w:pos="468"/>
              </w:tabs>
              <w:spacing w:line="276" w:lineRule="auto"/>
              <w:ind w:right="84"/>
              <w:jc w:val="both"/>
              <w:rPr>
                <w:sz w:val="20"/>
              </w:rPr>
            </w:pPr>
            <w:r>
              <w:rPr>
                <w:sz w:val="20"/>
              </w:rPr>
              <w:t>Ο βαθμός στον οποίο το σχέδιο είναι κατάλληλο να συμβάλει στην ένταξη και την πολυμορφία, στις πράσινες, ψηφιακές και συμμετοχικές</w:t>
            </w:r>
            <w:r>
              <w:rPr>
                <w:spacing w:val="40"/>
                <w:sz w:val="20"/>
              </w:rPr>
              <w:t xml:space="preserve"> </w:t>
            </w:r>
            <w:r>
              <w:rPr>
                <w:sz w:val="20"/>
              </w:rPr>
              <w:t>διαστάσεις του προγράμματος.</w:t>
            </w:r>
          </w:p>
          <w:p w14:paraId="6C7B3F12" w14:textId="77777777" w:rsidR="0028661C" w:rsidRDefault="00B273B9">
            <w:pPr>
              <w:pStyle w:val="TableParagraph"/>
              <w:numPr>
                <w:ilvl w:val="0"/>
                <w:numId w:val="270"/>
              </w:numPr>
              <w:tabs>
                <w:tab w:val="left" w:pos="468"/>
              </w:tabs>
              <w:spacing w:before="1" w:line="273" w:lineRule="auto"/>
              <w:ind w:right="93"/>
              <w:jc w:val="both"/>
              <w:rPr>
                <w:sz w:val="20"/>
              </w:rPr>
            </w:pPr>
            <w:r>
              <w:rPr>
                <w:sz w:val="20"/>
              </w:rPr>
              <w:t>Ο βαθμός στον οποίο το σχέδιο εισάγει νεοεισερχόμενους και λιγότερο</w:t>
            </w:r>
            <w:r>
              <w:rPr>
                <w:sz w:val="20"/>
              </w:rPr>
              <w:t xml:space="preserve"> έμπειρους οργανισμούς στη συγκεκριμένη δράση.</w:t>
            </w:r>
          </w:p>
        </w:tc>
      </w:tr>
    </w:tbl>
    <w:p w14:paraId="6C7B3F14" w14:textId="77777777" w:rsidR="0028661C" w:rsidRDefault="0028661C">
      <w:pPr>
        <w:spacing w:line="273" w:lineRule="auto"/>
        <w:jc w:val="both"/>
        <w:rPr>
          <w:sz w:val="20"/>
        </w:rPr>
        <w:sectPr w:rsidR="0028661C">
          <w:footerReference w:type="default" r:id="rId242"/>
          <w:pgSz w:w="12240" w:h="15840"/>
          <w:pgMar w:top="1420" w:right="660" w:bottom="280" w:left="860" w:header="0" w:footer="0" w:gutter="0"/>
          <w:cols w:space="720"/>
        </w:sectPr>
      </w:pPr>
    </w:p>
    <w:tbl>
      <w:tblPr>
        <w:tblStyle w:val="TableNormal"/>
        <w:tblW w:w="0" w:type="auto"/>
        <w:tblInd w:w="11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3577"/>
        <w:gridCol w:w="6721"/>
      </w:tblGrid>
      <w:tr w:rsidR="0028661C" w14:paraId="6C7B3F28" w14:textId="77777777">
        <w:trPr>
          <w:trHeight w:val="6473"/>
        </w:trPr>
        <w:tc>
          <w:tcPr>
            <w:tcW w:w="3577" w:type="dxa"/>
            <w:tcBorders>
              <w:left w:val="single" w:sz="4" w:space="0" w:color="000000"/>
              <w:right w:val="single" w:sz="8" w:space="0" w:color="000000"/>
            </w:tcBorders>
          </w:tcPr>
          <w:p w14:paraId="6C7B3F15" w14:textId="77777777" w:rsidR="0028661C" w:rsidRDefault="0028661C">
            <w:pPr>
              <w:pStyle w:val="TableParagraph"/>
              <w:rPr>
                <w:sz w:val="20"/>
              </w:rPr>
            </w:pPr>
          </w:p>
          <w:p w14:paraId="6C7B3F16" w14:textId="77777777" w:rsidR="0028661C" w:rsidRDefault="0028661C">
            <w:pPr>
              <w:pStyle w:val="TableParagraph"/>
              <w:rPr>
                <w:sz w:val="20"/>
              </w:rPr>
            </w:pPr>
          </w:p>
          <w:p w14:paraId="6C7B3F17" w14:textId="77777777" w:rsidR="0028661C" w:rsidRDefault="0028661C">
            <w:pPr>
              <w:pStyle w:val="TableParagraph"/>
              <w:rPr>
                <w:sz w:val="20"/>
              </w:rPr>
            </w:pPr>
          </w:p>
          <w:p w14:paraId="6C7B3F18" w14:textId="77777777" w:rsidR="0028661C" w:rsidRDefault="0028661C">
            <w:pPr>
              <w:pStyle w:val="TableParagraph"/>
              <w:rPr>
                <w:sz w:val="20"/>
              </w:rPr>
            </w:pPr>
          </w:p>
          <w:p w14:paraId="6C7B3F19" w14:textId="77777777" w:rsidR="0028661C" w:rsidRDefault="0028661C">
            <w:pPr>
              <w:pStyle w:val="TableParagraph"/>
              <w:rPr>
                <w:sz w:val="20"/>
              </w:rPr>
            </w:pPr>
          </w:p>
          <w:p w14:paraId="6C7B3F1A" w14:textId="77777777" w:rsidR="0028661C" w:rsidRDefault="0028661C">
            <w:pPr>
              <w:pStyle w:val="TableParagraph"/>
              <w:rPr>
                <w:sz w:val="20"/>
              </w:rPr>
            </w:pPr>
          </w:p>
          <w:p w14:paraId="6C7B3F1B" w14:textId="77777777" w:rsidR="0028661C" w:rsidRDefault="0028661C">
            <w:pPr>
              <w:pStyle w:val="TableParagraph"/>
              <w:rPr>
                <w:sz w:val="20"/>
              </w:rPr>
            </w:pPr>
          </w:p>
          <w:p w14:paraId="6C7B3F1C" w14:textId="77777777" w:rsidR="0028661C" w:rsidRDefault="0028661C">
            <w:pPr>
              <w:pStyle w:val="TableParagraph"/>
              <w:rPr>
                <w:sz w:val="20"/>
              </w:rPr>
            </w:pPr>
          </w:p>
          <w:p w14:paraId="6C7B3F1D" w14:textId="77777777" w:rsidR="0028661C" w:rsidRDefault="0028661C">
            <w:pPr>
              <w:pStyle w:val="TableParagraph"/>
              <w:spacing w:before="6"/>
              <w:rPr>
                <w:sz w:val="26"/>
              </w:rPr>
            </w:pPr>
          </w:p>
          <w:p w14:paraId="6C7B3F1E" w14:textId="77777777" w:rsidR="0028661C" w:rsidRDefault="00B273B9">
            <w:pPr>
              <w:pStyle w:val="TableParagraph"/>
              <w:spacing w:line="472" w:lineRule="auto"/>
              <w:ind w:left="107"/>
              <w:rPr>
                <w:b/>
                <w:sz w:val="20"/>
              </w:rPr>
            </w:pPr>
            <w:r>
              <w:rPr>
                <w:b/>
                <w:sz w:val="20"/>
              </w:rPr>
              <w:t>Ποιότητα</w:t>
            </w:r>
            <w:r>
              <w:rPr>
                <w:b/>
                <w:spacing w:val="-12"/>
                <w:sz w:val="20"/>
              </w:rPr>
              <w:t xml:space="preserve"> </w:t>
            </w:r>
            <w:r>
              <w:rPr>
                <w:b/>
                <w:sz w:val="20"/>
              </w:rPr>
              <w:t>σχεδιασμού</w:t>
            </w:r>
            <w:r>
              <w:rPr>
                <w:b/>
                <w:spacing w:val="-11"/>
                <w:sz w:val="20"/>
              </w:rPr>
              <w:t xml:space="preserve"> </w:t>
            </w:r>
            <w:r>
              <w:rPr>
                <w:b/>
                <w:sz w:val="20"/>
              </w:rPr>
              <w:t>του</w:t>
            </w:r>
            <w:r>
              <w:rPr>
                <w:b/>
                <w:spacing w:val="-11"/>
                <w:sz w:val="20"/>
              </w:rPr>
              <w:t xml:space="preserve"> </w:t>
            </w:r>
            <w:r>
              <w:rPr>
                <w:b/>
                <w:sz w:val="20"/>
              </w:rPr>
              <w:t>σχεδίου (μέγιστη βαθμολογία: 40 βαθμοί)</w:t>
            </w:r>
          </w:p>
        </w:tc>
        <w:tc>
          <w:tcPr>
            <w:tcW w:w="6721" w:type="dxa"/>
            <w:tcBorders>
              <w:left w:val="single" w:sz="8" w:space="0" w:color="000000"/>
              <w:right w:val="single" w:sz="8" w:space="0" w:color="000000"/>
            </w:tcBorders>
          </w:tcPr>
          <w:p w14:paraId="6C7B3F1F" w14:textId="77777777" w:rsidR="0028661C" w:rsidRDefault="00B273B9">
            <w:pPr>
              <w:pStyle w:val="TableParagraph"/>
              <w:numPr>
                <w:ilvl w:val="0"/>
                <w:numId w:val="269"/>
              </w:numPr>
              <w:tabs>
                <w:tab w:val="left" w:pos="468"/>
              </w:tabs>
              <w:spacing w:line="276" w:lineRule="auto"/>
              <w:ind w:right="94"/>
              <w:jc w:val="both"/>
              <w:rPr>
                <w:sz w:val="20"/>
              </w:rPr>
            </w:pPr>
            <w:r>
              <w:rPr>
                <w:sz w:val="20"/>
              </w:rPr>
              <w:t>Συνοχή μεταξύ των προσδιορισμένων αναγκών, των στόχων του σχεδίου, του προφίλ των συμμετεχόντων και των προτεινόμενων δραστηριοτήτων·</w:t>
            </w:r>
          </w:p>
          <w:p w14:paraId="6C7B3F20" w14:textId="77777777" w:rsidR="0028661C" w:rsidRDefault="00B273B9">
            <w:pPr>
              <w:pStyle w:val="TableParagraph"/>
              <w:numPr>
                <w:ilvl w:val="0"/>
                <w:numId w:val="269"/>
              </w:numPr>
              <w:tabs>
                <w:tab w:val="left" w:pos="468"/>
              </w:tabs>
              <w:spacing w:before="2" w:line="276" w:lineRule="auto"/>
              <w:ind w:right="93"/>
              <w:jc w:val="both"/>
              <w:rPr>
                <w:sz w:val="20"/>
              </w:rPr>
            </w:pPr>
            <w:r>
              <w:rPr>
                <w:sz w:val="20"/>
              </w:rPr>
              <w:t>Σαφήνεια, πληρότητα και ποιότητα όλων των φάσεων του σχεδίου: σχεδιασμός, προετοιμασία (περιλαμβανομένης της προετοιμασίας</w:t>
            </w:r>
            <w:r>
              <w:rPr>
                <w:sz w:val="20"/>
              </w:rPr>
              <w:t xml:space="preserve"> που παρέχεται στους συμμετέχοντες), υλοποίηση των δραστηριοτήτων και </w:t>
            </w:r>
            <w:r>
              <w:rPr>
                <w:spacing w:val="-2"/>
                <w:sz w:val="20"/>
              </w:rPr>
              <w:t>παρακολούθηση·</w:t>
            </w:r>
          </w:p>
          <w:p w14:paraId="6C7B3F21" w14:textId="77777777" w:rsidR="0028661C" w:rsidRDefault="00B273B9">
            <w:pPr>
              <w:pStyle w:val="TableParagraph"/>
              <w:numPr>
                <w:ilvl w:val="0"/>
                <w:numId w:val="269"/>
              </w:numPr>
              <w:tabs>
                <w:tab w:val="left" w:pos="468"/>
              </w:tabs>
              <w:spacing w:line="254" w:lineRule="exact"/>
              <w:ind w:hanging="361"/>
              <w:jc w:val="both"/>
              <w:rPr>
                <w:sz w:val="20"/>
              </w:rPr>
            </w:pPr>
            <w:r>
              <w:rPr>
                <w:sz w:val="20"/>
              </w:rPr>
              <w:t>Ο</w:t>
            </w:r>
            <w:r>
              <w:rPr>
                <w:spacing w:val="-5"/>
                <w:sz w:val="20"/>
              </w:rPr>
              <w:t xml:space="preserve"> </w:t>
            </w:r>
            <w:r>
              <w:rPr>
                <w:sz w:val="20"/>
              </w:rPr>
              <w:t>βαθμός</w:t>
            </w:r>
            <w:r>
              <w:rPr>
                <w:spacing w:val="-6"/>
                <w:sz w:val="20"/>
              </w:rPr>
              <w:t xml:space="preserve"> </w:t>
            </w:r>
            <w:r>
              <w:rPr>
                <w:sz w:val="20"/>
              </w:rPr>
              <w:t>συμμετοχής</w:t>
            </w:r>
            <w:r>
              <w:rPr>
                <w:spacing w:val="-6"/>
                <w:sz w:val="20"/>
              </w:rPr>
              <w:t xml:space="preserve"> </w:t>
            </w:r>
            <w:r>
              <w:rPr>
                <w:sz w:val="20"/>
              </w:rPr>
              <w:t>των</w:t>
            </w:r>
            <w:r>
              <w:rPr>
                <w:spacing w:val="-5"/>
                <w:sz w:val="20"/>
              </w:rPr>
              <w:t xml:space="preserve"> </w:t>
            </w:r>
            <w:r>
              <w:rPr>
                <w:sz w:val="20"/>
              </w:rPr>
              <w:t>νέων</w:t>
            </w:r>
            <w:r>
              <w:rPr>
                <w:spacing w:val="-6"/>
                <w:sz w:val="20"/>
              </w:rPr>
              <w:t xml:space="preserve"> </w:t>
            </w:r>
            <w:r>
              <w:rPr>
                <w:sz w:val="20"/>
              </w:rPr>
              <w:t>σε</w:t>
            </w:r>
            <w:r>
              <w:rPr>
                <w:spacing w:val="-5"/>
                <w:sz w:val="20"/>
              </w:rPr>
              <w:t xml:space="preserve"> </w:t>
            </w:r>
            <w:r>
              <w:rPr>
                <w:sz w:val="20"/>
              </w:rPr>
              <w:t>όλες</w:t>
            </w:r>
            <w:r>
              <w:rPr>
                <w:spacing w:val="-5"/>
                <w:sz w:val="20"/>
              </w:rPr>
              <w:t xml:space="preserve"> </w:t>
            </w:r>
            <w:r>
              <w:rPr>
                <w:sz w:val="20"/>
              </w:rPr>
              <w:t>τις</w:t>
            </w:r>
            <w:r>
              <w:rPr>
                <w:spacing w:val="-4"/>
                <w:sz w:val="20"/>
              </w:rPr>
              <w:t xml:space="preserve"> </w:t>
            </w:r>
            <w:r>
              <w:rPr>
                <w:sz w:val="20"/>
              </w:rPr>
              <w:t>φάσεις</w:t>
            </w:r>
            <w:r>
              <w:rPr>
                <w:spacing w:val="-5"/>
                <w:sz w:val="20"/>
              </w:rPr>
              <w:t xml:space="preserve"> </w:t>
            </w:r>
            <w:r>
              <w:rPr>
                <w:sz w:val="20"/>
              </w:rPr>
              <w:t>των</w:t>
            </w:r>
            <w:r>
              <w:rPr>
                <w:spacing w:val="-6"/>
                <w:sz w:val="20"/>
              </w:rPr>
              <w:t xml:space="preserve"> </w:t>
            </w:r>
            <w:r>
              <w:rPr>
                <w:spacing w:val="-2"/>
                <w:sz w:val="20"/>
              </w:rPr>
              <w:t>δραστηριοτήτων·</w:t>
            </w:r>
          </w:p>
          <w:p w14:paraId="6C7B3F22" w14:textId="77777777" w:rsidR="0028661C" w:rsidRDefault="00B273B9">
            <w:pPr>
              <w:pStyle w:val="TableParagraph"/>
              <w:numPr>
                <w:ilvl w:val="0"/>
                <w:numId w:val="269"/>
              </w:numPr>
              <w:tabs>
                <w:tab w:val="left" w:pos="468"/>
              </w:tabs>
              <w:spacing w:before="35" w:line="276" w:lineRule="auto"/>
              <w:ind w:right="85"/>
              <w:jc w:val="both"/>
              <w:rPr>
                <w:sz w:val="20"/>
              </w:rPr>
            </w:pPr>
            <w:r>
              <w:rPr>
                <w:sz w:val="20"/>
              </w:rPr>
              <w:t xml:space="preserve">Ο βαθμός στον οποίον οι δραστηριότητες έχουν σχεδιαστεί με τρόπο </w:t>
            </w:r>
            <w:proofErr w:type="spellStart"/>
            <w:r>
              <w:rPr>
                <w:sz w:val="20"/>
              </w:rPr>
              <w:t>προσβάσιμο</w:t>
            </w:r>
            <w:proofErr w:type="spellEnd"/>
            <w:r>
              <w:rPr>
                <w:sz w:val="20"/>
              </w:rPr>
              <w:t xml:space="preserve"> και χωρίς αποκλεισμούς και είναι ανοικτές σε συμμετέχοντες διαφόρων υποβάθρων και ικανοτήτων·</w:t>
            </w:r>
          </w:p>
          <w:p w14:paraId="6C7B3F23" w14:textId="77777777" w:rsidR="0028661C" w:rsidRDefault="00B273B9">
            <w:pPr>
              <w:pStyle w:val="TableParagraph"/>
              <w:numPr>
                <w:ilvl w:val="0"/>
                <w:numId w:val="269"/>
              </w:numPr>
              <w:tabs>
                <w:tab w:val="left" w:pos="468"/>
              </w:tabs>
              <w:spacing w:before="2" w:line="273" w:lineRule="auto"/>
              <w:ind w:right="93"/>
              <w:jc w:val="both"/>
              <w:rPr>
                <w:sz w:val="20"/>
              </w:rPr>
            </w:pPr>
            <w:proofErr w:type="spellStart"/>
            <w:r>
              <w:rPr>
                <w:sz w:val="20"/>
              </w:rPr>
              <w:t>Καταλληλότητα</w:t>
            </w:r>
            <w:proofErr w:type="spellEnd"/>
            <w:r>
              <w:rPr>
                <w:sz w:val="20"/>
              </w:rPr>
              <w:t xml:space="preserve"> των προτεινόμενων συμμετοχικών μεθόδων μάθησης, περιλαμβανομένων τυχόν δ</w:t>
            </w:r>
            <w:r>
              <w:rPr>
                <w:sz w:val="20"/>
              </w:rPr>
              <w:t>ιαδικτυακών/ψηφιακών συνιστωσών·</w:t>
            </w:r>
          </w:p>
          <w:p w14:paraId="6C7B3F24" w14:textId="77777777" w:rsidR="0028661C" w:rsidRDefault="00B273B9">
            <w:pPr>
              <w:pStyle w:val="TableParagraph"/>
              <w:numPr>
                <w:ilvl w:val="0"/>
                <w:numId w:val="269"/>
              </w:numPr>
              <w:tabs>
                <w:tab w:val="left" w:pos="468"/>
              </w:tabs>
              <w:spacing w:before="4" w:line="276" w:lineRule="auto"/>
              <w:ind w:right="91"/>
              <w:jc w:val="both"/>
              <w:rPr>
                <w:sz w:val="20"/>
              </w:rPr>
            </w:pPr>
            <w:r>
              <w:rPr>
                <w:sz w:val="20"/>
              </w:rPr>
              <w:t xml:space="preserve">Ποιότητα των ρυθμίσεων και στήριξης της διαδικασίας προβληματισμού, προσδιορισμός και τεκμηρίωση των μαθησιακών αποτελεσμάτων των συμμετεχόντων και συνεπής χρήση των ευρωπαϊκών εργαλείων για τη διαφάνεια και την αναγνώριση, ιδιαίτερα του </w:t>
            </w:r>
            <w:proofErr w:type="spellStart"/>
            <w:r>
              <w:rPr>
                <w:sz w:val="20"/>
              </w:rPr>
              <w:t>Youthpass</w:t>
            </w:r>
            <w:proofErr w:type="spellEnd"/>
            <w:r>
              <w:rPr>
                <w:sz w:val="20"/>
              </w:rPr>
              <w:t>·</w:t>
            </w:r>
          </w:p>
          <w:p w14:paraId="6C7B3F25" w14:textId="77777777" w:rsidR="0028661C" w:rsidRDefault="00B273B9">
            <w:pPr>
              <w:pStyle w:val="TableParagraph"/>
              <w:numPr>
                <w:ilvl w:val="0"/>
                <w:numId w:val="269"/>
              </w:numPr>
              <w:tabs>
                <w:tab w:val="left" w:pos="468"/>
              </w:tabs>
              <w:spacing w:before="1" w:line="273" w:lineRule="auto"/>
              <w:ind w:right="90"/>
              <w:jc w:val="both"/>
              <w:rPr>
                <w:sz w:val="20"/>
              </w:rPr>
            </w:pPr>
            <w:r>
              <w:rPr>
                <w:sz w:val="20"/>
              </w:rPr>
              <w:t>Ισορροπ</w:t>
            </w:r>
            <w:r>
              <w:rPr>
                <w:sz w:val="20"/>
              </w:rPr>
              <w:t>ημένη εκπροσώπηση των συμμετεχόντων όσον αφορά τη χώρα</w:t>
            </w:r>
            <w:r>
              <w:rPr>
                <w:spacing w:val="40"/>
                <w:sz w:val="20"/>
              </w:rPr>
              <w:t xml:space="preserve"> </w:t>
            </w:r>
            <w:r>
              <w:rPr>
                <w:sz w:val="20"/>
              </w:rPr>
              <w:t>και το φύλο·</w:t>
            </w:r>
          </w:p>
          <w:p w14:paraId="6C7B3F26" w14:textId="77777777" w:rsidR="0028661C" w:rsidRDefault="00B273B9">
            <w:pPr>
              <w:pStyle w:val="TableParagraph"/>
              <w:numPr>
                <w:ilvl w:val="0"/>
                <w:numId w:val="269"/>
              </w:numPr>
              <w:tabs>
                <w:tab w:val="left" w:pos="468"/>
              </w:tabs>
              <w:spacing w:before="4" w:line="273" w:lineRule="auto"/>
              <w:ind w:right="90"/>
              <w:jc w:val="both"/>
              <w:rPr>
                <w:sz w:val="20"/>
              </w:rPr>
            </w:pPr>
            <w:r>
              <w:rPr>
                <w:sz w:val="20"/>
              </w:rPr>
              <w:t>Επάρκεια και αποτελεσματικότητα των μέτρων που προβλέπονται για τη διασφάλιση της ασφάλειας και προστασίας των συμμετεχόντων.</w:t>
            </w:r>
          </w:p>
          <w:p w14:paraId="6C7B3F27" w14:textId="77777777" w:rsidR="0028661C" w:rsidRDefault="00B273B9">
            <w:pPr>
              <w:pStyle w:val="TableParagraph"/>
              <w:numPr>
                <w:ilvl w:val="0"/>
                <w:numId w:val="269"/>
              </w:numPr>
              <w:tabs>
                <w:tab w:val="left" w:pos="468"/>
              </w:tabs>
              <w:spacing w:before="4" w:line="276" w:lineRule="auto"/>
              <w:ind w:right="92"/>
              <w:jc w:val="both"/>
              <w:rPr>
                <w:sz w:val="20"/>
              </w:rPr>
            </w:pPr>
            <w:r>
              <w:rPr>
                <w:sz w:val="20"/>
              </w:rPr>
              <w:t>Ο βαθμός στον οποίον οι δραστηριότητες ενσωματώνουν βιώσιμες κ</w:t>
            </w:r>
            <w:r>
              <w:rPr>
                <w:sz w:val="20"/>
              </w:rPr>
              <w:t>αι φιλικές προς το περιβάλλον πρακτικές.</w:t>
            </w:r>
          </w:p>
        </w:tc>
      </w:tr>
      <w:tr w:rsidR="0028661C" w14:paraId="6C7B3F30" w14:textId="77777777">
        <w:trPr>
          <w:trHeight w:val="2769"/>
        </w:trPr>
        <w:tc>
          <w:tcPr>
            <w:tcW w:w="3577" w:type="dxa"/>
            <w:tcBorders>
              <w:left w:val="single" w:sz="4" w:space="0" w:color="000000"/>
              <w:bottom w:val="single" w:sz="8" w:space="0" w:color="000000"/>
              <w:right w:val="single" w:sz="8" w:space="0" w:color="000000"/>
            </w:tcBorders>
          </w:tcPr>
          <w:p w14:paraId="6C7B3F29" w14:textId="77777777" w:rsidR="0028661C" w:rsidRDefault="0028661C">
            <w:pPr>
              <w:pStyle w:val="TableParagraph"/>
              <w:rPr>
                <w:sz w:val="20"/>
              </w:rPr>
            </w:pPr>
          </w:p>
          <w:p w14:paraId="6C7B3F2A" w14:textId="77777777" w:rsidR="0028661C" w:rsidRDefault="0028661C">
            <w:pPr>
              <w:pStyle w:val="TableParagraph"/>
              <w:rPr>
                <w:sz w:val="20"/>
              </w:rPr>
            </w:pPr>
          </w:p>
          <w:p w14:paraId="6C7B3F2B" w14:textId="77777777" w:rsidR="0028661C" w:rsidRDefault="00B273B9">
            <w:pPr>
              <w:pStyle w:val="TableParagraph"/>
              <w:spacing w:before="178" w:line="472" w:lineRule="auto"/>
              <w:ind w:left="107"/>
              <w:rPr>
                <w:b/>
                <w:sz w:val="20"/>
              </w:rPr>
            </w:pPr>
            <w:r>
              <w:rPr>
                <w:b/>
                <w:sz w:val="20"/>
              </w:rPr>
              <w:t>Ποιότητα</w:t>
            </w:r>
            <w:r>
              <w:rPr>
                <w:b/>
                <w:spacing w:val="-9"/>
                <w:sz w:val="20"/>
              </w:rPr>
              <w:t xml:space="preserve"> </w:t>
            </w:r>
            <w:r>
              <w:rPr>
                <w:b/>
                <w:sz w:val="20"/>
              </w:rPr>
              <w:t>της</w:t>
            </w:r>
            <w:r>
              <w:rPr>
                <w:b/>
                <w:spacing w:val="-9"/>
                <w:sz w:val="20"/>
              </w:rPr>
              <w:t xml:space="preserve"> </w:t>
            </w:r>
            <w:r>
              <w:rPr>
                <w:b/>
                <w:sz w:val="20"/>
              </w:rPr>
              <w:t>διαχείρισης</w:t>
            </w:r>
            <w:r>
              <w:rPr>
                <w:b/>
                <w:spacing w:val="-9"/>
                <w:sz w:val="20"/>
              </w:rPr>
              <w:t xml:space="preserve"> </w:t>
            </w:r>
            <w:r>
              <w:rPr>
                <w:b/>
                <w:sz w:val="20"/>
              </w:rPr>
              <w:t>του</w:t>
            </w:r>
            <w:r>
              <w:rPr>
                <w:b/>
                <w:spacing w:val="-9"/>
                <w:sz w:val="20"/>
              </w:rPr>
              <w:t xml:space="preserve"> </w:t>
            </w:r>
            <w:r>
              <w:rPr>
                <w:b/>
                <w:sz w:val="20"/>
              </w:rPr>
              <w:t>σχεδίου (μέγιστη βαθμολογία: 30 βαθμοί)</w:t>
            </w:r>
          </w:p>
        </w:tc>
        <w:tc>
          <w:tcPr>
            <w:tcW w:w="6721" w:type="dxa"/>
            <w:tcBorders>
              <w:left w:val="single" w:sz="8" w:space="0" w:color="000000"/>
              <w:bottom w:val="single" w:sz="8" w:space="0" w:color="000000"/>
              <w:right w:val="single" w:sz="8" w:space="0" w:color="000000"/>
            </w:tcBorders>
          </w:tcPr>
          <w:p w14:paraId="6C7B3F2C" w14:textId="77777777" w:rsidR="0028661C" w:rsidRDefault="00B273B9">
            <w:pPr>
              <w:pStyle w:val="TableParagraph"/>
              <w:numPr>
                <w:ilvl w:val="0"/>
                <w:numId w:val="268"/>
              </w:numPr>
              <w:tabs>
                <w:tab w:val="left" w:pos="468"/>
              </w:tabs>
              <w:spacing w:line="276" w:lineRule="auto"/>
              <w:ind w:right="93"/>
              <w:jc w:val="both"/>
              <w:rPr>
                <w:sz w:val="20"/>
              </w:rPr>
            </w:pPr>
            <w:r>
              <w:rPr>
                <w:sz w:val="20"/>
              </w:rPr>
              <w:t xml:space="preserve">Ποιότητα των πρακτικών ρυθμίσεων, της διαχείρισης και των μέσων </w:t>
            </w:r>
            <w:r>
              <w:rPr>
                <w:spacing w:val="-2"/>
                <w:sz w:val="20"/>
              </w:rPr>
              <w:t>υποστήριξης·</w:t>
            </w:r>
          </w:p>
          <w:p w14:paraId="6C7B3F2D" w14:textId="77777777" w:rsidR="0028661C" w:rsidRDefault="00B273B9">
            <w:pPr>
              <w:pStyle w:val="TableParagraph"/>
              <w:numPr>
                <w:ilvl w:val="0"/>
                <w:numId w:val="268"/>
              </w:numPr>
              <w:tabs>
                <w:tab w:val="left" w:pos="468"/>
              </w:tabs>
              <w:spacing w:before="2" w:line="273" w:lineRule="auto"/>
              <w:ind w:right="90"/>
              <w:jc w:val="both"/>
              <w:rPr>
                <w:sz w:val="20"/>
              </w:rPr>
            </w:pPr>
            <w:r>
              <w:rPr>
                <w:sz w:val="20"/>
              </w:rPr>
              <w:t>Ποιότητα της συνεργασίας και της επικοινωνίας μεταξύ των συμμετεχόντων οργανισμών, καθώς και με άλλους ενδιαφερόμενους·</w:t>
            </w:r>
          </w:p>
          <w:p w14:paraId="6C7B3F2E" w14:textId="77777777" w:rsidR="0028661C" w:rsidRDefault="00B273B9">
            <w:pPr>
              <w:pStyle w:val="TableParagraph"/>
              <w:numPr>
                <w:ilvl w:val="0"/>
                <w:numId w:val="268"/>
              </w:numPr>
              <w:tabs>
                <w:tab w:val="left" w:pos="468"/>
              </w:tabs>
              <w:spacing w:before="4" w:line="273" w:lineRule="auto"/>
              <w:ind w:right="90"/>
              <w:jc w:val="both"/>
              <w:rPr>
                <w:sz w:val="20"/>
              </w:rPr>
            </w:pPr>
            <w:r>
              <w:rPr>
                <w:sz w:val="20"/>
              </w:rPr>
              <w:t>Ποιότητα των μέτρων αξιολόγησης των διαφόρων φάσεων και των αποτελεσμάτων του σχεδίου·</w:t>
            </w:r>
          </w:p>
          <w:p w14:paraId="6C7B3F2F" w14:textId="77777777" w:rsidR="0028661C" w:rsidRDefault="00B273B9">
            <w:pPr>
              <w:pStyle w:val="TableParagraph"/>
              <w:numPr>
                <w:ilvl w:val="0"/>
                <w:numId w:val="268"/>
              </w:numPr>
              <w:tabs>
                <w:tab w:val="left" w:pos="468"/>
              </w:tabs>
              <w:spacing w:before="3" w:line="276" w:lineRule="auto"/>
              <w:ind w:right="91"/>
              <w:jc w:val="both"/>
              <w:rPr>
                <w:sz w:val="20"/>
              </w:rPr>
            </w:pPr>
            <w:proofErr w:type="spellStart"/>
            <w:r>
              <w:rPr>
                <w:sz w:val="20"/>
              </w:rPr>
              <w:t>Καταλληλότητα</w:t>
            </w:r>
            <w:proofErr w:type="spellEnd"/>
            <w:r>
              <w:rPr>
                <w:sz w:val="20"/>
              </w:rPr>
              <w:t xml:space="preserve"> και ποιότητα των μέτρων που αποβλέπ</w:t>
            </w:r>
            <w:r>
              <w:rPr>
                <w:sz w:val="20"/>
              </w:rPr>
              <w:t xml:space="preserve">ουν στη διάδοση των αποτελεσμάτων του σχεδίου εντός και εκτός των συμμετεχόντων </w:t>
            </w:r>
            <w:r>
              <w:rPr>
                <w:spacing w:val="-2"/>
                <w:sz w:val="20"/>
              </w:rPr>
              <w:t>οργανισμών.</w:t>
            </w:r>
          </w:p>
        </w:tc>
      </w:tr>
    </w:tbl>
    <w:p w14:paraId="6C7B3F31" w14:textId="77777777" w:rsidR="0028661C" w:rsidRDefault="0028661C">
      <w:pPr>
        <w:spacing w:line="276" w:lineRule="auto"/>
        <w:jc w:val="both"/>
        <w:rPr>
          <w:sz w:val="20"/>
        </w:rPr>
        <w:sectPr w:rsidR="0028661C">
          <w:footerReference w:type="even" r:id="rId243"/>
          <w:pgSz w:w="12240" w:h="15840"/>
          <w:pgMar w:top="1420" w:right="660" w:bottom="1140" w:left="860" w:header="0" w:footer="953" w:gutter="0"/>
          <w:pgNumType w:start="168"/>
          <w:cols w:space="720"/>
        </w:sectPr>
      </w:pPr>
    </w:p>
    <w:p w14:paraId="6C7B3F32" w14:textId="77777777" w:rsidR="0028661C" w:rsidRDefault="00B273B9">
      <w:pPr>
        <w:pStyle w:val="7"/>
        <w:spacing w:before="41"/>
        <w:ind w:left="220"/>
      </w:pPr>
      <w:r>
        <w:rPr>
          <w:spacing w:val="-2"/>
        </w:rPr>
        <w:lastRenderedPageBreak/>
        <w:t>ΚΑΝΟΝΕΣ</w:t>
      </w:r>
      <w:r>
        <w:rPr>
          <w:spacing w:val="1"/>
        </w:rPr>
        <w:t xml:space="preserve"> </w:t>
      </w:r>
      <w:r>
        <w:rPr>
          <w:spacing w:val="-2"/>
        </w:rPr>
        <w:t>ΧΡΗΜΑΤΟΔΟΤΗΣΗΣ</w:t>
      </w:r>
    </w:p>
    <w:p w14:paraId="6C7B3F33" w14:textId="77777777" w:rsidR="0028661C" w:rsidRDefault="0028661C">
      <w:pPr>
        <w:pStyle w:val="a3"/>
        <w:spacing w:before="10"/>
        <w:rPr>
          <w:b/>
          <w:sz w:val="9"/>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71"/>
        <w:gridCol w:w="1763"/>
        <w:gridCol w:w="1146"/>
        <w:gridCol w:w="1146"/>
      </w:tblGrid>
      <w:tr w:rsidR="0028661C" w14:paraId="6C7B3F38" w14:textId="77777777">
        <w:trPr>
          <w:trHeight w:val="561"/>
        </w:trPr>
        <w:tc>
          <w:tcPr>
            <w:tcW w:w="1628" w:type="dxa"/>
            <w:shd w:val="clear" w:color="auto" w:fill="D9D9D9"/>
          </w:tcPr>
          <w:p w14:paraId="6C7B3F34" w14:textId="77777777" w:rsidR="0028661C" w:rsidRDefault="00B273B9">
            <w:pPr>
              <w:pStyle w:val="TableParagraph"/>
              <w:spacing w:before="1"/>
              <w:ind w:left="76" w:right="70"/>
              <w:jc w:val="center"/>
              <w:rPr>
                <w:b/>
                <w:sz w:val="20"/>
              </w:rPr>
            </w:pPr>
            <w:r>
              <w:rPr>
                <w:b/>
                <w:spacing w:val="-2"/>
                <w:sz w:val="20"/>
              </w:rPr>
              <w:t>Κατηγορία</w:t>
            </w:r>
          </w:p>
          <w:p w14:paraId="6C7B3F35" w14:textId="77777777" w:rsidR="0028661C" w:rsidRDefault="00B273B9">
            <w:pPr>
              <w:pStyle w:val="TableParagraph"/>
              <w:spacing w:before="37"/>
              <w:ind w:left="76" w:right="73"/>
              <w:jc w:val="center"/>
              <w:rPr>
                <w:b/>
                <w:sz w:val="20"/>
              </w:rPr>
            </w:pPr>
            <w:r>
              <w:rPr>
                <w:b/>
                <w:spacing w:val="-2"/>
                <w:sz w:val="20"/>
              </w:rPr>
              <w:t>προϋπολογισμού</w:t>
            </w:r>
          </w:p>
        </w:tc>
        <w:tc>
          <w:tcPr>
            <w:tcW w:w="4571" w:type="dxa"/>
            <w:shd w:val="clear" w:color="auto" w:fill="D9D9D9"/>
          </w:tcPr>
          <w:p w14:paraId="6C7B3F36" w14:textId="77777777" w:rsidR="0028661C" w:rsidRDefault="00B273B9">
            <w:pPr>
              <w:pStyle w:val="TableParagraph"/>
              <w:spacing w:before="143"/>
              <w:ind w:left="503"/>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4055" w:type="dxa"/>
            <w:gridSpan w:val="3"/>
            <w:shd w:val="clear" w:color="auto" w:fill="D9D9D9"/>
          </w:tcPr>
          <w:p w14:paraId="6C7B3F37" w14:textId="77777777" w:rsidR="0028661C" w:rsidRDefault="00B273B9">
            <w:pPr>
              <w:pStyle w:val="TableParagraph"/>
              <w:spacing w:before="143"/>
              <w:ind w:left="1786" w:right="1784"/>
              <w:jc w:val="center"/>
              <w:rPr>
                <w:b/>
                <w:sz w:val="20"/>
              </w:rPr>
            </w:pPr>
            <w:r>
              <w:rPr>
                <w:b/>
                <w:spacing w:val="-4"/>
                <w:sz w:val="20"/>
              </w:rPr>
              <w:t>Ποσό</w:t>
            </w:r>
          </w:p>
        </w:tc>
      </w:tr>
      <w:tr w:rsidR="0028661C" w14:paraId="6C7B3F48" w14:textId="77777777">
        <w:trPr>
          <w:trHeight w:val="2565"/>
        </w:trPr>
        <w:tc>
          <w:tcPr>
            <w:tcW w:w="1628" w:type="dxa"/>
          </w:tcPr>
          <w:p w14:paraId="6C7B3F39" w14:textId="77777777" w:rsidR="0028661C" w:rsidRDefault="0028661C">
            <w:pPr>
              <w:pStyle w:val="TableParagraph"/>
              <w:rPr>
                <w:b/>
                <w:sz w:val="20"/>
              </w:rPr>
            </w:pPr>
          </w:p>
          <w:p w14:paraId="6C7B3F3A" w14:textId="77777777" w:rsidR="0028661C" w:rsidRDefault="0028661C">
            <w:pPr>
              <w:pStyle w:val="TableParagraph"/>
              <w:rPr>
                <w:b/>
                <w:sz w:val="20"/>
              </w:rPr>
            </w:pPr>
          </w:p>
          <w:p w14:paraId="6C7B3F3B" w14:textId="77777777" w:rsidR="0028661C" w:rsidRDefault="0028661C">
            <w:pPr>
              <w:pStyle w:val="TableParagraph"/>
              <w:spacing w:before="3"/>
              <w:rPr>
                <w:b/>
                <w:sz w:val="19"/>
              </w:rPr>
            </w:pPr>
          </w:p>
          <w:p w14:paraId="6C7B3F3C" w14:textId="77777777" w:rsidR="0028661C" w:rsidRDefault="00B273B9">
            <w:pPr>
              <w:pStyle w:val="TableParagraph"/>
              <w:spacing w:line="276" w:lineRule="auto"/>
              <w:ind w:left="83" w:right="76"/>
              <w:jc w:val="both"/>
              <w:rPr>
                <w:b/>
                <w:sz w:val="20"/>
              </w:rPr>
            </w:pPr>
            <w:r>
              <w:rPr>
                <w:b/>
                <w:sz w:val="20"/>
              </w:rPr>
              <w:t xml:space="preserve">Επιχορήγηση για την κάλυψη των </w:t>
            </w:r>
            <w:r>
              <w:rPr>
                <w:b/>
                <w:spacing w:val="-2"/>
                <w:sz w:val="20"/>
              </w:rPr>
              <w:t>οργανωτικών</w:t>
            </w:r>
          </w:p>
          <w:p w14:paraId="6C7B3F3D" w14:textId="77777777" w:rsidR="0028661C" w:rsidRDefault="00B273B9">
            <w:pPr>
              <w:pStyle w:val="TableParagraph"/>
              <w:ind w:left="83"/>
              <w:rPr>
                <w:b/>
                <w:sz w:val="20"/>
              </w:rPr>
            </w:pPr>
            <w:r>
              <w:rPr>
                <w:b/>
                <w:spacing w:val="-2"/>
                <w:sz w:val="20"/>
              </w:rPr>
              <w:t>δαπανών</w:t>
            </w:r>
          </w:p>
        </w:tc>
        <w:tc>
          <w:tcPr>
            <w:tcW w:w="4571" w:type="dxa"/>
          </w:tcPr>
          <w:p w14:paraId="6C7B3F3E" w14:textId="77777777" w:rsidR="0028661C" w:rsidRDefault="00B273B9">
            <w:pPr>
              <w:pStyle w:val="TableParagraph"/>
              <w:spacing w:before="1" w:line="276" w:lineRule="auto"/>
              <w:ind w:left="54" w:right="269"/>
              <w:rPr>
                <w:sz w:val="20"/>
              </w:rPr>
            </w:pPr>
            <w:r>
              <w:rPr>
                <w:sz w:val="20"/>
              </w:rPr>
              <w:t>Δαπάνες</w:t>
            </w:r>
            <w:r>
              <w:rPr>
                <w:spacing w:val="-8"/>
                <w:sz w:val="20"/>
              </w:rPr>
              <w:t xml:space="preserve"> </w:t>
            </w:r>
            <w:r>
              <w:rPr>
                <w:sz w:val="20"/>
              </w:rPr>
              <w:t>που</w:t>
            </w:r>
            <w:r>
              <w:rPr>
                <w:spacing w:val="-7"/>
                <w:sz w:val="20"/>
              </w:rPr>
              <w:t xml:space="preserve"> </w:t>
            </w:r>
            <w:r>
              <w:rPr>
                <w:sz w:val="20"/>
              </w:rPr>
              <w:t>συνδέονται</w:t>
            </w:r>
            <w:r>
              <w:rPr>
                <w:spacing w:val="-7"/>
                <w:sz w:val="20"/>
              </w:rPr>
              <w:t xml:space="preserve"> </w:t>
            </w:r>
            <w:r>
              <w:rPr>
                <w:sz w:val="20"/>
              </w:rPr>
              <w:t>άμεσα</w:t>
            </w:r>
            <w:r>
              <w:rPr>
                <w:spacing w:val="-8"/>
                <w:sz w:val="20"/>
              </w:rPr>
              <w:t xml:space="preserve"> </w:t>
            </w:r>
            <w:r>
              <w:rPr>
                <w:sz w:val="20"/>
              </w:rPr>
              <w:t>με</w:t>
            </w:r>
            <w:r>
              <w:rPr>
                <w:spacing w:val="-7"/>
                <w:sz w:val="20"/>
              </w:rPr>
              <w:t xml:space="preserve"> </w:t>
            </w:r>
            <w:r>
              <w:rPr>
                <w:sz w:val="20"/>
              </w:rPr>
              <w:t>την</w:t>
            </w:r>
            <w:r>
              <w:rPr>
                <w:spacing w:val="-8"/>
                <w:sz w:val="20"/>
              </w:rPr>
              <w:t xml:space="preserve"> </w:t>
            </w:r>
            <w:r>
              <w:rPr>
                <w:sz w:val="20"/>
              </w:rPr>
              <w:t>υλοποίηση των δραστηριοτήτων κινητικότητας.</w:t>
            </w:r>
          </w:p>
          <w:p w14:paraId="6C7B3F3F" w14:textId="77777777" w:rsidR="0028661C" w:rsidRDefault="0028661C">
            <w:pPr>
              <w:pStyle w:val="TableParagraph"/>
              <w:spacing w:before="6"/>
              <w:rPr>
                <w:b/>
                <w:sz w:val="16"/>
              </w:rPr>
            </w:pPr>
          </w:p>
          <w:p w14:paraId="6C7B3F40"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F41" w14:textId="77777777" w:rsidR="0028661C" w:rsidRDefault="0028661C">
            <w:pPr>
              <w:pStyle w:val="TableParagraph"/>
              <w:spacing w:before="4"/>
              <w:rPr>
                <w:b/>
                <w:sz w:val="16"/>
              </w:rPr>
            </w:pPr>
          </w:p>
          <w:p w14:paraId="6C7B3F42" w14:textId="77777777" w:rsidR="0028661C" w:rsidRDefault="00B273B9">
            <w:pPr>
              <w:pStyle w:val="TableParagraph"/>
              <w:ind w:left="54"/>
              <w:rPr>
                <w:sz w:val="20"/>
              </w:rPr>
            </w:pPr>
            <w:r>
              <w:rPr>
                <w:b/>
                <w:sz w:val="20"/>
              </w:rPr>
              <w:t>Κανόνας</w:t>
            </w:r>
            <w:r>
              <w:rPr>
                <w:b/>
                <w:spacing w:val="-7"/>
                <w:sz w:val="20"/>
              </w:rPr>
              <w:t xml:space="preserve"> </w:t>
            </w:r>
            <w:r>
              <w:rPr>
                <w:b/>
                <w:sz w:val="20"/>
              </w:rPr>
              <w:t>κατανομής:</w:t>
            </w:r>
            <w:r>
              <w:rPr>
                <w:b/>
                <w:spacing w:val="-4"/>
                <w:sz w:val="20"/>
              </w:rPr>
              <w:t xml:space="preserve"> </w:t>
            </w:r>
            <w:r>
              <w:rPr>
                <w:sz w:val="20"/>
              </w:rPr>
              <w:t>βάσει</w:t>
            </w:r>
            <w:r>
              <w:rPr>
                <w:spacing w:val="-7"/>
                <w:sz w:val="20"/>
              </w:rPr>
              <w:t xml:space="preserve"> </w:t>
            </w:r>
            <w:r>
              <w:rPr>
                <w:sz w:val="20"/>
              </w:rPr>
              <w:t>του</w:t>
            </w:r>
            <w:r>
              <w:rPr>
                <w:spacing w:val="-6"/>
                <w:sz w:val="20"/>
              </w:rPr>
              <w:t xml:space="preserve"> </w:t>
            </w:r>
            <w:r>
              <w:rPr>
                <w:spacing w:val="-2"/>
                <w:sz w:val="20"/>
              </w:rPr>
              <w:t>αριθμού</w:t>
            </w:r>
          </w:p>
          <w:p w14:paraId="6C7B3F43" w14:textId="77777777" w:rsidR="0028661C" w:rsidRDefault="00B273B9">
            <w:pPr>
              <w:pStyle w:val="TableParagraph"/>
              <w:spacing w:before="37" w:line="276" w:lineRule="auto"/>
              <w:ind w:left="54"/>
              <w:rPr>
                <w:sz w:val="20"/>
              </w:rPr>
            </w:pPr>
            <w:r>
              <w:rPr>
                <w:sz w:val="20"/>
              </w:rPr>
              <w:t>συμμετεχόντων,</w:t>
            </w:r>
            <w:r>
              <w:rPr>
                <w:spacing w:val="-12"/>
                <w:sz w:val="20"/>
              </w:rPr>
              <w:t xml:space="preserve"> </w:t>
            </w:r>
            <w:r>
              <w:rPr>
                <w:sz w:val="20"/>
              </w:rPr>
              <w:t>εξαιρουμένων</w:t>
            </w:r>
            <w:r>
              <w:rPr>
                <w:spacing w:val="-11"/>
                <w:sz w:val="20"/>
              </w:rPr>
              <w:t xml:space="preserve"> </w:t>
            </w:r>
            <w:r>
              <w:rPr>
                <w:sz w:val="20"/>
              </w:rPr>
              <w:t>των</w:t>
            </w:r>
            <w:r>
              <w:rPr>
                <w:spacing w:val="-11"/>
                <w:sz w:val="20"/>
              </w:rPr>
              <w:t xml:space="preserve"> </w:t>
            </w:r>
            <w:r>
              <w:rPr>
                <w:sz w:val="20"/>
              </w:rPr>
              <w:t>επικεφαλής ομάδων, των συνοδών και των συντονιστών.</w:t>
            </w:r>
          </w:p>
        </w:tc>
        <w:tc>
          <w:tcPr>
            <w:tcW w:w="4055" w:type="dxa"/>
            <w:gridSpan w:val="3"/>
          </w:tcPr>
          <w:p w14:paraId="6C7B3F44" w14:textId="77777777" w:rsidR="0028661C" w:rsidRDefault="0028661C">
            <w:pPr>
              <w:pStyle w:val="TableParagraph"/>
              <w:rPr>
                <w:b/>
                <w:sz w:val="20"/>
              </w:rPr>
            </w:pPr>
          </w:p>
          <w:p w14:paraId="6C7B3F45" w14:textId="77777777" w:rsidR="0028661C" w:rsidRDefault="0028661C">
            <w:pPr>
              <w:pStyle w:val="TableParagraph"/>
              <w:rPr>
                <w:b/>
                <w:sz w:val="20"/>
              </w:rPr>
            </w:pPr>
          </w:p>
          <w:p w14:paraId="6C7B3F46" w14:textId="77777777" w:rsidR="0028661C" w:rsidRDefault="0028661C">
            <w:pPr>
              <w:pStyle w:val="TableParagraph"/>
              <w:rPr>
                <w:b/>
                <w:sz w:val="20"/>
              </w:rPr>
            </w:pPr>
          </w:p>
          <w:p w14:paraId="6C7B3F47" w14:textId="77777777" w:rsidR="0028661C" w:rsidRDefault="00B273B9">
            <w:pPr>
              <w:pStyle w:val="TableParagraph"/>
              <w:spacing w:before="171" w:line="276" w:lineRule="auto"/>
              <w:ind w:left="83"/>
              <w:rPr>
                <w:sz w:val="20"/>
              </w:rPr>
            </w:pPr>
            <w:r>
              <w:rPr>
                <w:sz w:val="20"/>
              </w:rPr>
              <w:t>100</w:t>
            </w:r>
            <w:r>
              <w:rPr>
                <w:spacing w:val="-5"/>
                <w:sz w:val="20"/>
              </w:rPr>
              <w:t xml:space="preserve"> </w:t>
            </w:r>
            <w:r>
              <w:rPr>
                <w:sz w:val="20"/>
              </w:rPr>
              <w:t>EUR</w:t>
            </w:r>
            <w:r>
              <w:rPr>
                <w:spacing w:val="18"/>
                <w:sz w:val="20"/>
              </w:rPr>
              <w:t xml:space="preserve"> </w:t>
            </w:r>
            <w:r>
              <w:rPr>
                <w:sz w:val="20"/>
              </w:rPr>
              <w:t>ανά</w:t>
            </w:r>
            <w:r>
              <w:rPr>
                <w:spacing w:val="17"/>
                <w:sz w:val="20"/>
              </w:rPr>
              <w:t xml:space="preserve"> </w:t>
            </w:r>
            <w:r>
              <w:rPr>
                <w:sz w:val="20"/>
              </w:rPr>
              <w:t>συμμετέχοντα</w:t>
            </w:r>
            <w:r>
              <w:rPr>
                <w:spacing w:val="20"/>
                <w:sz w:val="20"/>
              </w:rPr>
              <w:t xml:space="preserve"> </w:t>
            </w:r>
            <w:r>
              <w:rPr>
                <w:sz w:val="20"/>
              </w:rPr>
              <w:t>σε</w:t>
            </w:r>
            <w:r>
              <w:rPr>
                <w:spacing w:val="16"/>
                <w:sz w:val="20"/>
              </w:rPr>
              <w:t xml:space="preserve"> </w:t>
            </w:r>
            <w:r>
              <w:rPr>
                <w:sz w:val="20"/>
              </w:rPr>
              <w:t xml:space="preserve">μια ανταλλαγή </w:t>
            </w:r>
            <w:r>
              <w:rPr>
                <w:spacing w:val="-4"/>
                <w:sz w:val="20"/>
              </w:rPr>
              <w:t>νέων</w:t>
            </w:r>
          </w:p>
        </w:tc>
      </w:tr>
      <w:tr w:rsidR="0028661C" w14:paraId="6C7B3F69" w14:textId="77777777">
        <w:trPr>
          <w:trHeight w:val="561"/>
        </w:trPr>
        <w:tc>
          <w:tcPr>
            <w:tcW w:w="1628" w:type="dxa"/>
            <w:vMerge w:val="restart"/>
          </w:tcPr>
          <w:p w14:paraId="6C7B3F49" w14:textId="77777777" w:rsidR="0028661C" w:rsidRDefault="0028661C">
            <w:pPr>
              <w:pStyle w:val="TableParagraph"/>
              <w:rPr>
                <w:b/>
                <w:sz w:val="20"/>
              </w:rPr>
            </w:pPr>
          </w:p>
          <w:p w14:paraId="6C7B3F4A" w14:textId="77777777" w:rsidR="0028661C" w:rsidRDefault="0028661C">
            <w:pPr>
              <w:pStyle w:val="TableParagraph"/>
              <w:rPr>
                <w:b/>
                <w:sz w:val="20"/>
              </w:rPr>
            </w:pPr>
          </w:p>
          <w:p w14:paraId="6C7B3F4B" w14:textId="77777777" w:rsidR="0028661C" w:rsidRDefault="0028661C">
            <w:pPr>
              <w:pStyle w:val="TableParagraph"/>
              <w:rPr>
                <w:b/>
                <w:sz w:val="20"/>
              </w:rPr>
            </w:pPr>
          </w:p>
          <w:p w14:paraId="6C7B3F4C" w14:textId="77777777" w:rsidR="0028661C" w:rsidRDefault="0028661C">
            <w:pPr>
              <w:pStyle w:val="TableParagraph"/>
              <w:rPr>
                <w:b/>
                <w:sz w:val="20"/>
              </w:rPr>
            </w:pPr>
          </w:p>
          <w:p w14:paraId="6C7B3F4D" w14:textId="77777777" w:rsidR="0028661C" w:rsidRDefault="0028661C">
            <w:pPr>
              <w:pStyle w:val="TableParagraph"/>
              <w:rPr>
                <w:b/>
                <w:sz w:val="20"/>
              </w:rPr>
            </w:pPr>
          </w:p>
          <w:p w14:paraId="6C7B3F4E" w14:textId="77777777" w:rsidR="0028661C" w:rsidRDefault="0028661C">
            <w:pPr>
              <w:pStyle w:val="TableParagraph"/>
              <w:rPr>
                <w:b/>
                <w:sz w:val="20"/>
              </w:rPr>
            </w:pPr>
          </w:p>
          <w:p w14:paraId="6C7B3F4F" w14:textId="77777777" w:rsidR="0028661C" w:rsidRDefault="0028661C">
            <w:pPr>
              <w:pStyle w:val="TableParagraph"/>
              <w:rPr>
                <w:b/>
                <w:sz w:val="20"/>
              </w:rPr>
            </w:pPr>
          </w:p>
          <w:p w14:paraId="6C7B3F50" w14:textId="77777777" w:rsidR="0028661C" w:rsidRDefault="0028661C">
            <w:pPr>
              <w:pStyle w:val="TableParagraph"/>
              <w:rPr>
                <w:b/>
                <w:sz w:val="20"/>
              </w:rPr>
            </w:pPr>
          </w:p>
          <w:p w14:paraId="6C7B3F51" w14:textId="77777777" w:rsidR="0028661C" w:rsidRDefault="0028661C">
            <w:pPr>
              <w:pStyle w:val="TableParagraph"/>
              <w:rPr>
                <w:b/>
                <w:sz w:val="20"/>
              </w:rPr>
            </w:pPr>
          </w:p>
          <w:p w14:paraId="6C7B3F52" w14:textId="77777777" w:rsidR="0028661C" w:rsidRDefault="0028661C">
            <w:pPr>
              <w:pStyle w:val="TableParagraph"/>
              <w:rPr>
                <w:b/>
                <w:sz w:val="20"/>
              </w:rPr>
            </w:pPr>
          </w:p>
          <w:p w14:paraId="6C7B3F53" w14:textId="77777777" w:rsidR="0028661C" w:rsidRDefault="0028661C">
            <w:pPr>
              <w:pStyle w:val="TableParagraph"/>
              <w:spacing w:before="3"/>
              <w:rPr>
                <w:b/>
                <w:sz w:val="25"/>
              </w:rPr>
            </w:pPr>
          </w:p>
          <w:p w14:paraId="6C7B3F54" w14:textId="77777777" w:rsidR="0028661C" w:rsidRDefault="00B273B9">
            <w:pPr>
              <w:pStyle w:val="TableParagraph"/>
              <w:ind w:left="83"/>
              <w:rPr>
                <w:b/>
                <w:sz w:val="20"/>
              </w:rPr>
            </w:pPr>
            <w:r>
              <w:rPr>
                <w:b/>
                <w:spacing w:val="-2"/>
                <w:sz w:val="20"/>
              </w:rPr>
              <w:t>Δαπάνες</w:t>
            </w:r>
          </w:p>
          <w:p w14:paraId="6C7B3F55" w14:textId="77777777" w:rsidR="0028661C" w:rsidRDefault="00B273B9">
            <w:pPr>
              <w:pStyle w:val="TableParagraph"/>
              <w:spacing w:before="37"/>
              <w:ind w:left="83"/>
              <w:rPr>
                <w:b/>
                <w:sz w:val="20"/>
              </w:rPr>
            </w:pPr>
            <w:r>
              <w:rPr>
                <w:b/>
                <w:spacing w:val="-2"/>
                <w:sz w:val="20"/>
              </w:rPr>
              <w:t>μετακίνησης</w:t>
            </w:r>
          </w:p>
        </w:tc>
        <w:tc>
          <w:tcPr>
            <w:tcW w:w="4571" w:type="dxa"/>
            <w:vMerge w:val="restart"/>
          </w:tcPr>
          <w:p w14:paraId="6C7B3F56" w14:textId="77777777" w:rsidR="0028661C" w:rsidRDefault="00B273B9">
            <w:pPr>
              <w:pStyle w:val="TableParagraph"/>
              <w:spacing w:before="2"/>
              <w:ind w:left="54"/>
              <w:jc w:val="both"/>
              <w:rPr>
                <w:sz w:val="20"/>
              </w:rPr>
            </w:pPr>
            <w:r>
              <w:rPr>
                <w:sz w:val="20"/>
              </w:rPr>
              <w:t>Συνεισφορά</w:t>
            </w:r>
            <w:r>
              <w:rPr>
                <w:spacing w:val="-10"/>
                <w:sz w:val="20"/>
              </w:rPr>
              <w:t xml:space="preserve"> </w:t>
            </w:r>
            <w:r>
              <w:rPr>
                <w:sz w:val="20"/>
              </w:rPr>
              <w:t>στις</w:t>
            </w:r>
            <w:r>
              <w:rPr>
                <w:spacing w:val="-6"/>
                <w:sz w:val="20"/>
              </w:rPr>
              <w:t xml:space="preserve"> </w:t>
            </w:r>
            <w:r>
              <w:rPr>
                <w:sz w:val="20"/>
              </w:rPr>
              <w:t>δαπάνες</w:t>
            </w:r>
            <w:r>
              <w:rPr>
                <w:spacing w:val="-8"/>
                <w:sz w:val="20"/>
              </w:rPr>
              <w:t xml:space="preserve"> </w:t>
            </w:r>
            <w:r>
              <w:rPr>
                <w:sz w:val="20"/>
              </w:rPr>
              <w:t>μετακίνησης</w:t>
            </w:r>
            <w:r>
              <w:rPr>
                <w:spacing w:val="-7"/>
                <w:sz w:val="20"/>
              </w:rPr>
              <w:t xml:space="preserve"> </w:t>
            </w:r>
            <w:r>
              <w:rPr>
                <w:spacing w:val="-5"/>
                <w:sz w:val="20"/>
              </w:rPr>
              <w:t>των</w:t>
            </w:r>
          </w:p>
          <w:p w14:paraId="6C7B3F57" w14:textId="77777777" w:rsidR="0028661C" w:rsidRDefault="00B273B9">
            <w:pPr>
              <w:pStyle w:val="TableParagraph"/>
              <w:spacing w:before="36" w:line="276" w:lineRule="auto"/>
              <w:ind w:left="54" w:right="133"/>
              <w:jc w:val="both"/>
              <w:rPr>
                <w:sz w:val="20"/>
              </w:rPr>
            </w:pPr>
            <w:r>
              <w:rPr>
                <w:sz w:val="20"/>
              </w:rPr>
              <w:t>συμμετεχόντων,</w:t>
            </w:r>
            <w:r>
              <w:rPr>
                <w:spacing w:val="-4"/>
                <w:sz w:val="20"/>
              </w:rPr>
              <w:t xml:space="preserve"> </w:t>
            </w:r>
            <w:r>
              <w:rPr>
                <w:sz w:val="20"/>
              </w:rPr>
              <w:t>περιλαμβανομένων</w:t>
            </w:r>
            <w:r>
              <w:rPr>
                <w:spacing w:val="-5"/>
                <w:sz w:val="20"/>
              </w:rPr>
              <w:t xml:space="preserve"> </w:t>
            </w:r>
            <w:r>
              <w:rPr>
                <w:sz w:val="20"/>
              </w:rPr>
              <w:t>των</w:t>
            </w:r>
            <w:r>
              <w:rPr>
                <w:spacing w:val="-5"/>
                <w:sz w:val="20"/>
              </w:rPr>
              <w:t xml:space="preserve"> </w:t>
            </w:r>
            <w:r>
              <w:rPr>
                <w:sz w:val="20"/>
              </w:rPr>
              <w:t>επικεφαλής των</w:t>
            </w:r>
            <w:r>
              <w:rPr>
                <w:spacing w:val="-7"/>
                <w:sz w:val="20"/>
              </w:rPr>
              <w:t xml:space="preserve"> </w:t>
            </w:r>
            <w:r>
              <w:rPr>
                <w:sz w:val="20"/>
              </w:rPr>
              <w:t>ομάδων,</w:t>
            </w:r>
            <w:r>
              <w:rPr>
                <w:spacing w:val="-6"/>
                <w:sz w:val="20"/>
              </w:rPr>
              <w:t xml:space="preserve"> </w:t>
            </w:r>
            <w:r>
              <w:rPr>
                <w:sz w:val="20"/>
              </w:rPr>
              <w:t>των</w:t>
            </w:r>
            <w:r>
              <w:rPr>
                <w:spacing w:val="-7"/>
                <w:sz w:val="20"/>
              </w:rPr>
              <w:t xml:space="preserve"> </w:t>
            </w:r>
            <w:r>
              <w:rPr>
                <w:sz w:val="20"/>
              </w:rPr>
              <w:t>συνοδών</w:t>
            </w:r>
            <w:r>
              <w:rPr>
                <w:spacing w:val="-7"/>
                <w:sz w:val="20"/>
              </w:rPr>
              <w:t xml:space="preserve"> </w:t>
            </w:r>
            <w:r>
              <w:rPr>
                <w:sz w:val="20"/>
              </w:rPr>
              <w:t>και</w:t>
            </w:r>
            <w:r>
              <w:rPr>
                <w:spacing w:val="-6"/>
                <w:sz w:val="20"/>
              </w:rPr>
              <w:t xml:space="preserve"> </w:t>
            </w:r>
            <w:r>
              <w:rPr>
                <w:sz w:val="20"/>
              </w:rPr>
              <w:t>των</w:t>
            </w:r>
            <w:r>
              <w:rPr>
                <w:spacing w:val="-7"/>
                <w:sz w:val="20"/>
              </w:rPr>
              <w:t xml:space="preserve"> </w:t>
            </w:r>
            <w:r>
              <w:rPr>
                <w:sz w:val="20"/>
              </w:rPr>
              <w:t>συντονιστών,</w:t>
            </w:r>
            <w:r>
              <w:rPr>
                <w:spacing w:val="-6"/>
                <w:sz w:val="20"/>
              </w:rPr>
              <w:t xml:space="preserve"> </w:t>
            </w:r>
            <w:r>
              <w:rPr>
                <w:sz w:val="20"/>
              </w:rPr>
              <w:t>από τον τόπο προέλευσής τους στον τόπο της</w:t>
            </w:r>
          </w:p>
          <w:p w14:paraId="6C7B3F58" w14:textId="77777777" w:rsidR="0028661C" w:rsidRDefault="00B273B9">
            <w:pPr>
              <w:pStyle w:val="TableParagraph"/>
              <w:ind w:left="54"/>
              <w:jc w:val="both"/>
              <w:rPr>
                <w:sz w:val="20"/>
              </w:rPr>
            </w:pPr>
            <w:r>
              <w:rPr>
                <w:sz w:val="20"/>
              </w:rPr>
              <w:t>δραστηριότητας</w:t>
            </w:r>
            <w:r>
              <w:rPr>
                <w:spacing w:val="-10"/>
                <w:sz w:val="20"/>
              </w:rPr>
              <w:t xml:space="preserve"> </w:t>
            </w:r>
            <w:r>
              <w:rPr>
                <w:sz w:val="20"/>
              </w:rPr>
              <w:t>μετ’</w:t>
            </w:r>
            <w:r>
              <w:rPr>
                <w:spacing w:val="-8"/>
                <w:sz w:val="20"/>
              </w:rPr>
              <w:t xml:space="preserve"> </w:t>
            </w:r>
            <w:r>
              <w:rPr>
                <w:spacing w:val="-2"/>
                <w:sz w:val="20"/>
              </w:rPr>
              <w:t>επιστροφής.</w:t>
            </w:r>
          </w:p>
          <w:p w14:paraId="6C7B3F59" w14:textId="77777777" w:rsidR="0028661C" w:rsidRDefault="0028661C">
            <w:pPr>
              <w:pStyle w:val="TableParagraph"/>
              <w:spacing w:before="7"/>
              <w:rPr>
                <w:b/>
                <w:sz w:val="19"/>
              </w:rPr>
            </w:pPr>
          </w:p>
          <w:p w14:paraId="6C7B3F5A"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F5B" w14:textId="77777777" w:rsidR="0028661C" w:rsidRDefault="0028661C">
            <w:pPr>
              <w:pStyle w:val="TableParagraph"/>
              <w:spacing w:before="4"/>
              <w:rPr>
                <w:b/>
                <w:sz w:val="16"/>
              </w:rPr>
            </w:pPr>
          </w:p>
          <w:p w14:paraId="6C7B3F5C" w14:textId="77777777" w:rsidR="0028661C" w:rsidRDefault="00B273B9">
            <w:pPr>
              <w:pStyle w:val="TableParagraph"/>
              <w:spacing w:line="276" w:lineRule="auto"/>
              <w:ind w:left="54"/>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βάσει</w:t>
            </w:r>
            <w:r>
              <w:rPr>
                <w:spacing w:val="-7"/>
                <w:sz w:val="20"/>
              </w:rPr>
              <w:t xml:space="preserve"> </w:t>
            </w:r>
            <w:r>
              <w:rPr>
                <w:sz w:val="20"/>
              </w:rPr>
              <w:t>της</w:t>
            </w:r>
            <w:r>
              <w:rPr>
                <w:spacing w:val="-8"/>
                <w:sz w:val="20"/>
              </w:rPr>
              <w:t xml:space="preserve"> </w:t>
            </w:r>
            <w:r>
              <w:rPr>
                <w:sz w:val="20"/>
              </w:rPr>
              <w:t>απόστασης</w:t>
            </w:r>
            <w:r>
              <w:rPr>
                <w:spacing w:val="-7"/>
                <w:sz w:val="20"/>
              </w:rPr>
              <w:t xml:space="preserve"> </w:t>
            </w:r>
            <w:r>
              <w:rPr>
                <w:sz w:val="20"/>
              </w:rPr>
              <w:t>και</w:t>
            </w:r>
            <w:r>
              <w:rPr>
                <w:spacing w:val="-7"/>
                <w:sz w:val="20"/>
              </w:rPr>
              <w:t xml:space="preserve"> </w:t>
            </w:r>
            <w:r>
              <w:rPr>
                <w:sz w:val="20"/>
              </w:rPr>
              <w:t>του αριθμού των ατόμων.</w:t>
            </w:r>
          </w:p>
          <w:p w14:paraId="6C7B3F5D" w14:textId="77777777" w:rsidR="0028661C" w:rsidRDefault="0028661C">
            <w:pPr>
              <w:pStyle w:val="TableParagraph"/>
              <w:spacing w:before="4"/>
              <w:rPr>
                <w:b/>
                <w:sz w:val="16"/>
              </w:rPr>
            </w:pPr>
          </w:p>
          <w:p w14:paraId="6C7B3F5E" w14:textId="77777777" w:rsidR="0028661C" w:rsidRDefault="00B273B9">
            <w:pPr>
              <w:pStyle w:val="TableParagraph"/>
              <w:spacing w:line="276" w:lineRule="auto"/>
              <w:ind w:left="54" w:right="114"/>
              <w:jc w:val="both"/>
              <w:rPr>
                <w:sz w:val="20"/>
              </w:rPr>
            </w:pPr>
            <w:r>
              <w:rPr>
                <w:sz w:val="20"/>
              </w:rPr>
              <w:t>Ο</w:t>
            </w:r>
            <w:r>
              <w:rPr>
                <w:spacing w:val="-5"/>
                <w:sz w:val="20"/>
              </w:rPr>
              <w:t xml:space="preserve"> </w:t>
            </w:r>
            <w:r>
              <w:rPr>
                <w:sz w:val="20"/>
              </w:rPr>
              <w:t>αιτών</w:t>
            </w:r>
            <w:r>
              <w:rPr>
                <w:spacing w:val="-6"/>
                <w:sz w:val="20"/>
              </w:rPr>
              <w:t xml:space="preserve"> </w:t>
            </w:r>
            <w:r>
              <w:rPr>
                <w:sz w:val="20"/>
              </w:rPr>
              <w:t>πρέπει</w:t>
            </w:r>
            <w:r>
              <w:rPr>
                <w:spacing w:val="-5"/>
                <w:sz w:val="20"/>
              </w:rPr>
              <w:t xml:space="preserve"> </w:t>
            </w:r>
            <w:r>
              <w:rPr>
                <w:sz w:val="20"/>
              </w:rPr>
              <w:t>να</w:t>
            </w:r>
            <w:r>
              <w:rPr>
                <w:spacing w:val="-4"/>
                <w:sz w:val="20"/>
              </w:rPr>
              <w:t xml:space="preserve"> </w:t>
            </w:r>
            <w:r>
              <w:rPr>
                <w:sz w:val="20"/>
              </w:rPr>
              <w:t>δηλώνει</w:t>
            </w:r>
            <w:r>
              <w:rPr>
                <w:spacing w:val="-5"/>
                <w:sz w:val="20"/>
              </w:rPr>
              <w:t xml:space="preserve"> </w:t>
            </w:r>
            <w:r>
              <w:rPr>
                <w:sz w:val="20"/>
              </w:rPr>
              <w:t>την</w:t>
            </w:r>
            <w:r>
              <w:rPr>
                <w:spacing w:val="-6"/>
                <w:sz w:val="20"/>
              </w:rPr>
              <w:t xml:space="preserve"> </w:t>
            </w:r>
            <w:r>
              <w:rPr>
                <w:sz w:val="20"/>
              </w:rPr>
              <w:t>απόσταση</w:t>
            </w:r>
            <w:r>
              <w:rPr>
                <w:spacing w:val="-5"/>
                <w:sz w:val="20"/>
              </w:rPr>
              <w:t xml:space="preserve"> </w:t>
            </w:r>
            <w:r>
              <w:rPr>
                <w:sz w:val="20"/>
              </w:rPr>
              <w:t>μεταξύ</w:t>
            </w:r>
            <w:r>
              <w:rPr>
                <w:spacing w:val="-6"/>
                <w:sz w:val="20"/>
              </w:rPr>
              <w:t xml:space="preserve"> </w:t>
            </w:r>
            <w:r>
              <w:rPr>
                <w:sz w:val="20"/>
              </w:rPr>
              <w:t>του τόπου προέλευσης και του τόπου της</w:t>
            </w:r>
          </w:p>
          <w:p w14:paraId="6C7B3F5F" w14:textId="77777777" w:rsidR="0028661C" w:rsidRDefault="00B273B9">
            <w:pPr>
              <w:pStyle w:val="TableParagraph"/>
              <w:spacing w:line="276" w:lineRule="auto"/>
              <w:ind w:left="54" w:right="196"/>
              <w:jc w:val="both"/>
              <w:rPr>
                <w:sz w:val="20"/>
              </w:rPr>
            </w:pPr>
            <w:r>
              <w:rPr>
                <w:sz w:val="20"/>
              </w:rPr>
              <w:t>δραστηριότητας</w:t>
            </w:r>
            <w:r>
              <w:rPr>
                <w:sz w:val="20"/>
                <w:vertAlign w:val="superscript"/>
              </w:rPr>
              <w:t>91</w:t>
            </w:r>
            <w:r>
              <w:rPr>
                <w:spacing w:val="-1"/>
                <w:sz w:val="20"/>
              </w:rPr>
              <w:t xml:space="preserve"> </w:t>
            </w:r>
            <w:r>
              <w:rPr>
                <w:sz w:val="20"/>
              </w:rPr>
              <w:t>χρησιμοποιώντας</w:t>
            </w:r>
            <w:r>
              <w:rPr>
                <w:spacing w:val="-2"/>
                <w:sz w:val="20"/>
              </w:rPr>
              <w:t xml:space="preserve"> </w:t>
            </w:r>
            <w:r>
              <w:rPr>
                <w:sz w:val="20"/>
              </w:rPr>
              <w:t>τον</w:t>
            </w:r>
            <w:r>
              <w:rPr>
                <w:spacing w:val="-1"/>
                <w:sz w:val="20"/>
              </w:rPr>
              <w:t xml:space="preserve"> </w:t>
            </w:r>
            <w:r>
              <w:rPr>
                <w:sz w:val="20"/>
              </w:rPr>
              <w:t>υπολογιστή αποστάσεων</w:t>
            </w:r>
            <w:r>
              <w:rPr>
                <w:spacing w:val="-9"/>
                <w:sz w:val="20"/>
              </w:rPr>
              <w:t xml:space="preserve"> </w:t>
            </w:r>
            <w:r>
              <w:rPr>
                <w:sz w:val="20"/>
              </w:rPr>
              <w:t>που</w:t>
            </w:r>
            <w:r>
              <w:rPr>
                <w:spacing w:val="-9"/>
                <w:sz w:val="20"/>
              </w:rPr>
              <w:t xml:space="preserve"> </w:t>
            </w:r>
            <w:r>
              <w:rPr>
                <w:sz w:val="20"/>
              </w:rPr>
              <w:t>υποστηρίζεται</w:t>
            </w:r>
            <w:r>
              <w:rPr>
                <w:spacing w:val="-9"/>
                <w:sz w:val="20"/>
              </w:rPr>
              <w:t xml:space="preserve"> </w:t>
            </w:r>
            <w:r>
              <w:rPr>
                <w:sz w:val="20"/>
              </w:rPr>
              <w:t>από</w:t>
            </w:r>
            <w:r>
              <w:rPr>
                <w:spacing w:val="-6"/>
                <w:sz w:val="20"/>
              </w:rPr>
              <w:t xml:space="preserve"> </w:t>
            </w:r>
            <w:r>
              <w:rPr>
                <w:sz w:val="20"/>
              </w:rPr>
              <w:t>την</w:t>
            </w:r>
            <w:r>
              <w:rPr>
                <w:spacing w:val="-9"/>
                <w:sz w:val="20"/>
              </w:rPr>
              <w:t xml:space="preserve"> </w:t>
            </w:r>
            <w:r>
              <w:rPr>
                <w:sz w:val="20"/>
              </w:rPr>
              <w:t xml:space="preserve">Ευρωπαϊκή </w:t>
            </w:r>
            <w:r>
              <w:rPr>
                <w:spacing w:val="-2"/>
                <w:sz w:val="20"/>
              </w:rPr>
              <w:t>Επιτροπή</w:t>
            </w:r>
            <w:r>
              <w:rPr>
                <w:spacing w:val="-2"/>
                <w:sz w:val="20"/>
                <w:vertAlign w:val="superscript"/>
              </w:rPr>
              <w:t>92</w:t>
            </w:r>
            <w:r>
              <w:rPr>
                <w:spacing w:val="-2"/>
                <w:sz w:val="20"/>
              </w:rPr>
              <w:t>.</w:t>
            </w:r>
          </w:p>
          <w:p w14:paraId="6C7B3F60" w14:textId="77777777" w:rsidR="0028661C" w:rsidRDefault="0028661C">
            <w:pPr>
              <w:pStyle w:val="TableParagraph"/>
              <w:spacing w:before="6"/>
              <w:rPr>
                <w:b/>
                <w:sz w:val="16"/>
              </w:rPr>
            </w:pPr>
          </w:p>
          <w:p w14:paraId="6C7B3F61" w14:textId="77777777" w:rsidR="0028661C" w:rsidRDefault="00B273B9">
            <w:pPr>
              <w:pStyle w:val="TableParagraph"/>
              <w:spacing w:before="1" w:line="276" w:lineRule="auto"/>
              <w:ind w:left="54"/>
              <w:rPr>
                <w:sz w:val="20"/>
              </w:rPr>
            </w:pPr>
            <w:r>
              <w:rPr>
                <w:sz w:val="20"/>
              </w:rPr>
              <w:t>Για κινητές δραστηριότητες, ο αιτών θα πρέπει να αθροίσει</w:t>
            </w:r>
            <w:r>
              <w:rPr>
                <w:spacing w:val="-5"/>
                <w:sz w:val="20"/>
              </w:rPr>
              <w:t xml:space="preserve"> </w:t>
            </w:r>
            <w:r>
              <w:rPr>
                <w:sz w:val="20"/>
              </w:rPr>
              <w:t>τις</w:t>
            </w:r>
            <w:r>
              <w:rPr>
                <w:spacing w:val="-7"/>
                <w:sz w:val="20"/>
              </w:rPr>
              <w:t xml:space="preserve"> </w:t>
            </w:r>
            <w:r>
              <w:rPr>
                <w:sz w:val="20"/>
              </w:rPr>
              <w:t>αποστάσεις</w:t>
            </w:r>
            <w:r>
              <w:rPr>
                <w:spacing w:val="-8"/>
                <w:sz w:val="20"/>
              </w:rPr>
              <w:t xml:space="preserve"> </w:t>
            </w:r>
            <w:r>
              <w:rPr>
                <w:sz w:val="20"/>
              </w:rPr>
              <w:t>μεταξύ</w:t>
            </w:r>
            <w:r>
              <w:rPr>
                <w:spacing w:val="-8"/>
                <w:sz w:val="20"/>
              </w:rPr>
              <w:t xml:space="preserve"> </w:t>
            </w:r>
            <w:r>
              <w:rPr>
                <w:sz w:val="20"/>
              </w:rPr>
              <w:t>των</w:t>
            </w:r>
            <w:r>
              <w:rPr>
                <w:spacing w:val="-8"/>
                <w:sz w:val="20"/>
              </w:rPr>
              <w:t xml:space="preserve"> </w:t>
            </w:r>
            <w:r>
              <w:rPr>
                <w:sz w:val="20"/>
              </w:rPr>
              <w:t>επιμέρους</w:t>
            </w:r>
            <w:r>
              <w:rPr>
                <w:spacing w:val="-5"/>
                <w:sz w:val="20"/>
              </w:rPr>
              <w:t xml:space="preserve"> </w:t>
            </w:r>
            <w:r>
              <w:rPr>
                <w:sz w:val="20"/>
              </w:rPr>
              <w:t>τόπων δραστηριοτήτων και να επιλέξει τη ζώνη απόστασης</w:t>
            </w:r>
          </w:p>
          <w:p w14:paraId="6C7B3F62" w14:textId="77777777" w:rsidR="0028661C" w:rsidRDefault="00B273B9">
            <w:pPr>
              <w:pStyle w:val="TableParagraph"/>
              <w:ind w:left="54"/>
              <w:rPr>
                <w:sz w:val="20"/>
              </w:rPr>
            </w:pPr>
            <w:r>
              <w:rPr>
                <w:sz w:val="20"/>
              </w:rPr>
              <w:t>που</w:t>
            </w:r>
            <w:r>
              <w:rPr>
                <w:spacing w:val="-7"/>
                <w:sz w:val="20"/>
              </w:rPr>
              <w:t xml:space="preserve"> </w:t>
            </w:r>
            <w:r>
              <w:rPr>
                <w:sz w:val="20"/>
              </w:rPr>
              <w:t>αντιστοιχεί</w:t>
            </w:r>
            <w:r>
              <w:rPr>
                <w:spacing w:val="-7"/>
                <w:sz w:val="20"/>
              </w:rPr>
              <w:t xml:space="preserve"> </w:t>
            </w:r>
            <w:r>
              <w:rPr>
                <w:sz w:val="20"/>
              </w:rPr>
              <w:t>στο</w:t>
            </w:r>
            <w:r>
              <w:rPr>
                <w:spacing w:val="-7"/>
                <w:sz w:val="20"/>
              </w:rPr>
              <w:t xml:space="preserve"> </w:t>
            </w:r>
            <w:r>
              <w:rPr>
                <w:spacing w:val="-2"/>
                <w:sz w:val="20"/>
              </w:rPr>
              <w:t>σύνολο</w:t>
            </w:r>
            <w:r>
              <w:rPr>
                <w:spacing w:val="-2"/>
                <w:sz w:val="20"/>
                <w:vertAlign w:val="superscript"/>
              </w:rPr>
              <w:t>93</w:t>
            </w:r>
            <w:r>
              <w:rPr>
                <w:spacing w:val="-2"/>
                <w:sz w:val="20"/>
              </w:rPr>
              <w:t>.</w:t>
            </w:r>
          </w:p>
        </w:tc>
        <w:tc>
          <w:tcPr>
            <w:tcW w:w="1763" w:type="dxa"/>
          </w:tcPr>
          <w:p w14:paraId="6C7B3F63" w14:textId="77777777" w:rsidR="0028661C" w:rsidRDefault="00B273B9">
            <w:pPr>
              <w:pStyle w:val="TableParagraph"/>
              <w:spacing w:before="2"/>
              <w:ind w:left="445"/>
              <w:rPr>
                <w:b/>
                <w:sz w:val="20"/>
              </w:rPr>
            </w:pPr>
            <w:r>
              <w:rPr>
                <w:b/>
                <w:spacing w:val="-2"/>
                <w:sz w:val="20"/>
              </w:rPr>
              <w:t>Απόσταση</w:t>
            </w:r>
          </w:p>
          <w:p w14:paraId="6C7B3F64" w14:textId="77777777" w:rsidR="0028661C" w:rsidRDefault="00B273B9">
            <w:pPr>
              <w:pStyle w:val="TableParagraph"/>
              <w:spacing w:before="36"/>
              <w:ind w:left="351"/>
              <w:rPr>
                <w:b/>
                <w:sz w:val="20"/>
              </w:rPr>
            </w:pPr>
            <w:r>
              <w:rPr>
                <w:b/>
                <w:spacing w:val="-2"/>
                <w:sz w:val="20"/>
              </w:rPr>
              <w:t>μετακίνησης</w:t>
            </w:r>
          </w:p>
        </w:tc>
        <w:tc>
          <w:tcPr>
            <w:tcW w:w="1146" w:type="dxa"/>
          </w:tcPr>
          <w:p w14:paraId="6C7B3F65" w14:textId="77777777" w:rsidR="0028661C" w:rsidRDefault="00B273B9">
            <w:pPr>
              <w:pStyle w:val="TableParagraph"/>
              <w:spacing w:before="2"/>
              <w:ind w:left="72" w:right="68"/>
              <w:jc w:val="center"/>
              <w:rPr>
                <w:b/>
                <w:sz w:val="20"/>
              </w:rPr>
            </w:pPr>
            <w:r>
              <w:rPr>
                <w:b/>
                <w:spacing w:val="-2"/>
                <w:sz w:val="20"/>
              </w:rPr>
              <w:t>Συνήθης</w:t>
            </w:r>
          </w:p>
          <w:p w14:paraId="6C7B3F66" w14:textId="77777777" w:rsidR="0028661C" w:rsidRDefault="00B273B9">
            <w:pPr>
              <w:pStyle w:val="TableParagraph"/>
              <w:spacing w:before="36"/>
              <w:ind w:left="72" w:right="68"/>
              <w:jc w:val="center"/>
              <w:rPr>
                <w:b/>
                <w:sz w:val="20"/>
              </w:rPr>
            </w:pPr>
            <w:r>
              <w:rPr>
                <w:b/>
                <w:spacing w:val="-2"/>
                <w:sz w:val="20"/>
              </w:rPr>
              <w:t>μετακίνηση</w:t>
            </w:r>
          </w:p>
        </w:tc>
        <w:tc>
          <w:tcPr>
            <w:tcW w:w="1146" w:type="dxa"/>
          </w:tcPr>
          <w:p w14:paraId="6C7B3F67" w14:textId="77777777" w:rsidR="0028661C" w:rsidRDefault="00B273B9">
            <w:pPr>
              <w:pStyle w:val="TableParagraph"/>
              <w:spacing w:before="2"/>
              <w:ind w:left="71" w:right="68"/>
              <w:jc w:val="center"/>
              <w:rPr>
                <w:b/>
                <w:sz w:val="20"/>
              </w:rPr>
            </w:pPr>
            <w:r>
              <w:rPr>
                <w:b/>
                <w:spacing w:val="-2"/>
                <w:sz w:val="20"/>
              </w:rPr>
              <w:t>Πράσινη</w:t>
            </w:r>
          </w:p>
          <w:p w14:paraId="6C7B3F68" w14:textId="77777777" w:rsidR="0028661C" w:rsidRDefault="00B273B9">
            <w:pPr>
              <w:pStyle w:val="TableParagraph"/>
              <w:spacing w:before="36"/>
              <w:ind w:left="71" w:right="68"/>
              <w:jc w:val="center"/>
              <w:rPr>
                <w:b/>
                <w:sz w:val="20"/>
              </w:rPr>
            </w:pPr>
            <w:r>
              <w:rPr>
                <w:b/>
                <w:spacing w:val="-2"/>
                <w:sz w:val="20"/>
              </w:rPr>
              <w:t>μετακίνηση</w:t>
            </w:r>
          </w:p>
        </w:tc>
      </w:tr>
      <w:tr w:rsidR="0028661C" w14:paraId="6C7B3F6F" w14:textId="77777777">
        <w:trPr>
          <w:trHeight w:val="438"/>
        </w:trPr>
        <w:tc>
          <w:tcPr>
            <w:tcW w:w="1628" w:type="dxa"/>
            <w:vMerge/>
            <w:tcBorders>
              <w:top w:val="nil"/>
            </w:tcBorders>
          </w:tcPr>
          <w:p w14:paraId="6C7B3F6A" w14:textId="77777777" w:rsidR="0028661C" w:rsidRDefault="0028661C">
            <w:pPr>
              <w:rPr>
                <w:sz w:val="2"/>
                <w:szCs w:val="2"/>
              </w:rPr>
            </w:pPr>
          </w:p>
        </w:tc>
        <w:tc>
          <w:tcPr>
            <w:tcW w:w="4571" w:type="dxa"/>
            <w:vMerge/>
            <w:tcBorders>
              <w:top w:val="nil"/>
            </w:tcBorders>
          </w:tcPr>
          <w:p w14:paraId="6C7B3F6B" w14:textId="77777777" w:rsidR="0028661C" w:rsidRDefault="0028661C">
            <w:pPr>
              <w:rPr>
                <w:sz w:val="2"/>
                <w:szCs w:val="2"/>
              </w:rPr>
            </w:pPr>
          </w:p>
        </w:tc>
        <w:tc>
          <w:tcPr>
            <w:tcW w:w="1763" w:type="dxa"/>
          </w:tcPr>
          <w:p w14:paraId="6C7B3F6C" w14:textId="77777777" w:rsidR="0028661C" w:rsidRDefault="00B273B9">
            <w:pPr>
              <w:pStyle w:val="TableParagraph"/>
              <w:spacing w:before="80"/>
              <w:ind w:left="83"/>
              <w:rPr>
                <w:sz w:val="20"/>
              </w:rPr>
            </w:pPr>
            <w:r>
              <w:rPr>
                <w:sz w:val="20"/>
              </w:rPr>
              <w:t>10</w:t>
            </w:r>
            <w:r>
              <w:rPr>
                <w:spacing w:val="-2"/>
                <w:sz w:val="20"/>
              </w:rPr>
              <w:t xml:space="preserve"> </w:t>
            </w:r>
            <w:r>
              <w:rPr>
                <w:sz w:val="20"/>
              </w:rPr>
              <w:t>–</w:t>
            </w:r>
            <w:r>
              <w:rPr>
                <w:spacing w:val="-3"/>
                <w:sz w:val="20"/>
              </w:rPr>
              <w:t xml:space="preserve"> </w:t>
            </w:r>
            <w:r>
              <w:rPr>
                <w:sz w:val="20"/>
              </w:rPr>
              <w:t>99</w:t>
            </w:r>
            <w:r>
              <w:rPr>
                <w:spacing w:val="-1"/>
                <w:sz w:val="20"/>
              </w:rPr>
              <w:t xml:space="preserve"> </w:t>
            </w:r>
            <w:r>
              <w:rPr>
                <w:spacing w:val="-4"/>
                <w:sz w:val="20"/>
              </w:rPr>
              <w:t>χλμ.</w:t>
            </w:r>
          </w:p>
        </w:tc>
        <w:tc>
          <w:tcPr>
            <w:tcW w:w="1146" w:type="dxa"/>
          </w:tcPr>
          <w:p w14:paraId="6C7B3F6D" w14:textId="77777777" w:rsidR="0028661C" w:rsidRDefault="00B273B9">
            <w:pPr>
              <w:pStyle w:val="TableParagraph"/>
              <w:spacing w:before="80"/>
              <w:ind w:left="84"/>
              <w:rPr>
                <w:sz w:val="20"/>
              </w:rPr>
            </w:pPr>
            <w:r>
              <w:rPr>
                <w:sz w:val="20"/>
              </w:rPr>
              <w:t>23</w:t>
            </w:r>
            <w:r>
              <w:rPr>
                <w:spacing w:val="-4"/>
                <w:sz w:val="20"/>
              </w:rPr>
              <w:t xml:space="preserve"> </w:t>
            </w:r>
            <w:r>
              <w:rPr>
                <w:spacing w:val="-5"/>
                <w:sz w:val="20"/>
              </w:rPr>
              <w:t>EUR</w:t>
            </w:r>
          </w:p>
        </w:tc>
        <w:tc>
          <w:tcPr>
            <w:tcW w:w="1146" w:type="dxa"/>
            <w:shd w:val="clear" w:color="auto" w:fill="7E7E7E"/>
          </w:tcPr>
          <w:p w14:paraId="6C7B3F6E" w14:textId="77777777" w:rsidR="0028661C" w:rsidRDefault="0028661C">
            <w:pPr>
              <w:pStyle w:val="TableParagraph"/>
              <w:rPr>
                <w:rFonts w:ascii="Times New Roman"/>
                <w:sz w:val="18"/>
              </w:rPr>
            </w:pPr>
          </w:p>
        </w:tc>
      </w:tr>
      <w:tr w:rsidR="0028661C" w14:paraId="6C7B3F75" w14:textId="77777777">
        <w:trPr>
          <w:trHeight w:val="436"/>
        </w:trPr>
        <w:tc>
          <w:tcPr>
            <w:tcW w:w="1628" w:type="dxa"/>
            <w:vMerge/>
            <w:tcBorders>
              <w:top w:val="nil"/>
            </w:tcBorders>
          </w:tcPr>
          <w:p w14:paraId="6C7B3F70" w14:textId="77777777" w:rsidR="0028661C" w:rsidRDefault="0028661C">
            <w:pPr>
              <w:rPr>
                <w:sz w:val="2"/>
                <w:szCs w:val="2"/>
              </w:rPr>
            </w:pPr>
          </w:p>
        </w:tc>
        <w:tc>
          <w:tcPr>
            <w:tcW w:w="4571" w:type="dxa"/>
            <w:vMerge/>
            <w:tcBorders>
              <w:top w:val="nil"/>
            </w:tcBorders>
          </w:tcPr>
          <w:p w14:paraId="6C7B3F71" w14:textId="77777777" w:rsidR="0028661C" w:rsidRDefault="0028661C">
            <w:pPr>
              <w:rPr>
                <w:sz w:val="2"/>
                <w:szCs w:val="2"/>
              </w:rPr>
            </w:pPr>
          </w:p>
        </w:tc>
        <w:tc>
          <w:tcPr>
            <w:tcW w:w="1763" w:type="dxa"/>
          </w:tcPr>
          <w:p w14:paraId="6C7B3F72" w14:textId="77777777" w:rsidR="0028661C" w:rsidRDefault="00B273B9">
            <w:pPr>
              <w:pStyle w:val="TableParagraph"/>
              <w:spacing w:before="78"/>
              <w:ind w:left="83"/>
              <w:rPr>
                <w:sz w:val="20"/>
              </w:rPr>
            </w:pPr>
            <w:r>
              <w:rPr>
                <w:sz w:val="20"/>
              </w:rPr>
              <w:t>100</w:t>
            </w:r>
            <w:r>
              <w:rPr>
                <w:spacing w:val="-3"/>
                <w:sz w:val="20"/>
              </w:rPr>
              <w:t xml:space="preserve"> </w:t>
            </w:r>
            <w:r>
              <w:rPr>
                <w:sz w:val="20"/>
              </w:rPr>
              <w:t>–</w:t>
            </w:r>
            <w:r>
              <w:rPr>
                <w:spacing w:val="-3"/>
                <w:sz w:val="20"/>
              </w:rPr>
              <w:t xml:space="preserve"> </w:t>
            </w:r>
            <w:r>
              <w:rPr>
                <w:sz w:val="20"/>
              </w:rPr>
              <w:t>499</w:t>
            </w:r>
            <w:r>
              <w:rPr>
                <w:spacing w:val="-3"/>
                <w:sz w:val="20"/>
              </w:rPr>
              <w:t xml:space="preserve"> </w:t>
            </w:r>
            <w:r>
              <w:rPr>
                <w:spacing w:val="-4"/>
                <w:sz w:val="20"/>
              </w:rPr>
              <w:t>χλμ.</w:t>
            </w:r>
          </w:p>
        </w:tc>
        <w:tc>
          <w:tcPr>
            <w:tcW w:w="1146" w:type="dxa"/>
          </w:tcPr>
          <w:p w14:paraId="6C7B3F73" w14:textId="77777777" w:rsidR="0028661C" w:rsidRDefault="00B273B9">
            <w:pPr>
              <w:pStyle w:val="TableParagraph"/>
              <w:spacing w:before="78"/>
              <w:ind w:left="84"/>
              <w:rPr>
                <w:sz w:val="20"/>
              </w:rPr>
            </w:pPr>
            <w:r>
              <w:rPr>
                <w:sz w:val="20"/>
              </w:rPr>
              <w:t>180</w:t>
            </w:r>
            <w:r>
              <w:rPr>
                <w:spacing w:val="-5"/>
                <w:sz w:val="20"/>
              </w:rPr>
              <w:t xml:space="preserve"> EUR</w:t>
            </w:r>
          </w:p>
        </w:tc>
        <w:tc>
          <w:tcPr>
            <w:tcW w:w="1146" w:type="dxa"/>
          </w:tcPr>
          <w:p w14:paraId="6C7B3F74" w14:textId="77777777" w:rsidR="0028661C" w:rsidRDefault="00B273B9">
            <w:pPr>
              <w:pStyle w:val="TableParagraph"/>
              <w:spacing w:before="78"/>
              <w:ind w:left="83"/>
              <w:rPr>
                <w:sz w:val="20"/>
              </w:rPr>
            </w:pPr>
            <w:r>
              <w:rPr>
                <w:sz w:val="20"/>
              </w:rPr>
              <w:t>210</w:t>
            </w:r>
            <w:r>
              <w:rPr>
                <w:spacing w:val="-5"/>
                <w:sz w:val="20"/>
              </w:rPr>
              <w:t xml:space="preserve"> EUR</w:t>
            </w:r>
          </w:p>
        </w:tc>
      </w:tr>
      <w:tr w:rsidR="0028661C" w14:paraId="6C7B3F7B" w14:textId="77777777">
        <w:trPr>
          <w:trHeight w:val="436"/>
        </w:trPr>
        <w:tc>
          <w:tcPr>
            <w:tcW w:w="1628" w:type="dxa"/>
            <w:vMerge/>
            <w:tcBorders>
              <w:top w:val="nil"/>
            </w:tcBorders>
          </w:tcPr>
          <w:p w14:paraId="6C7B3F76" w14:textId="77777777" w:rsidR="0028661C" w:rsidRDefault="0028661C">
            <w:pPr>
              <w:rPr>
                <w:sz w:val="2"/>
                <w:szCs w:val="2"/>
              </w:rPr>
            </w:pPr>
          </w:p>
        </w:tc>
        <w:tc>
          <w:tcPr>
            <w:tcW w:w="4571" w:type="dxa"/>
            <w:vMerge/>
            <w:tcBorders>
              <w:top w:val="nil"/>
            </w:tcBorders>
          </w:tcPr>
          <w:p w14:paraId="6C7B3F77" w14:textId="77777777" w:rsidR="0028661C" w:rsidRDefault="0028661C">
            <w:pPr>
              <w:rPr>
                <w:sz w:val="2"/>
                <w:szCs w:val="2"/>
              </w:rPr>
            </w:pPr>
          </w:p>
        </w:tc>
        <w:tc>
          <w:tcPr>
            <w:tcW w:w="1763" w:type="dxa"/>
          </w:tcPr>
          <w:p w14:paraId="6C7B3F78" w14:textId="77777777" w:rsidR="0028661C" w:rsidRDefault="00B273B9">
            <w:pPr>
              <w:pStyle w:val="TableParagraph"/>
              <w:spacing w:before="80"/>
              <w:ind w:left="83"/>
              <w:rPr>
                <w:sz w:val="20"/>
              </w:rPr>
            </w:pPr>
            <w:r>
              <w:rPr>
                <w:sz w:val="20"/>
              </w:rPr>
              <w:t>500</w:t>
            </w:r>
            <w:r>
              <w:rPr>
                <w:spacing w:val="-3"/>
                <w:sz w:val="20"/>
              </w:rPr>
              <w:t xml:space="preserve"> </w:t>
            </w:r>
            <w:r>
              <w:rPr>
                <w:sz w:val="20"/>
              </w:rPr>
              <w:t>–</w:t>
            </w:r>
            <w:r>
              <w:rPr>
                <w:spacing w:val="-2"/>
                <w:sz w:val="20"/>
              </w:rPr>
              <w:t xml:space="preserve"> </w:t>
            </w:r>
            <w:r>
              <w:rPr>
                <w:sz w:val="20"/>
              </w:rPr>
              <w:t>1</w:t>
            </w:r>
            <w:r>
              <w:rPr>
                <w:spacing w:val="-2"/>
                <w:sz w:val="20"/>
              </w:rPr>
              <w:t xml:space="preserve"> </w:t>
            </w:r>
            <w:r>
              <w:rPr>
                <w:sz w:val="20"/>
              </w:rPr>
              <w:t>999</w:t>
            </w:r>
            <w:r>
              <w:rPr>
                <w:spacing w:val="-3"/>
                <w:sz w:val="20"/>
              </w:rPr>
              <w:t xml:space="preserve"> </w:t>
            </w:r>
            <w:r>
              <w:rPr>
                <w:spacing w:val="-4"/>
                <w:sz w:val="20"/>
              </w:rPr>
              <w:t>χλμ.</w:t>
            </w:r>
          </w:p>
        </w:tc>
        <w:tc>
          <w:tcPr>
            <w:tcW w:w="1146" w:type="dxa"/>
          </w:tcPr>
          <w:p w14:paraId="6C7B3F79" w14:textId="77777777" w:rsidR="0028661C" w:rsidRDefault="00B273B9">
            <w:pPr>
              <w:pStyle w:val="TableParagraph"/>
              <w:spacing w:before="80"/>
              <w:ind w:left="84"/>
              <w:rPr>
                <w:sz w:val="20"/>
              </w:rPr>
            </w:pPr>
            <w:r>
              <w:rPr>
                <w:sz w:val="20"/>
              </w:rPr>
              <w:t>275</w:t>
            </w:r>
            <w:r>
              <w:rPr>
                <w:spacing w:val="-5"/>
                <w:sz w:val="20"/>
              </w:rPr>
              <w:t xml:space="preserve"> EUR</w:t>
            </w:r>
          </w:p>
        </w:tc>
        <w:tc>
          <w:tcPr>
            <w:tcW w:w="1146" w:type="dxa"/>
          </w:tcPr>
          <w:p w14:paraId="6C7B3F7A" w14:textId="77777777" w:rsidR="0028661C" w:rsidRDefault="00B273B9">
            <w:pPr>
              <w:pStyle w:val="TableParagraph"/>
              <w:spacing w:before="80"/>
              <w:ind w:left="83"/>
              <w:rPr>
                <w:sz w:val="20"/>
              </w:rPr>
            </w:pPr>
            <w:r>
              <w:rPr>
                <w:sz w:val="20"/>
              </w:rPr>
              <w:t>320</w:t>
            </w:r>
            <w:r>
              <w:rPr>
                <w:spacing w:val="-5"/>
                <w:sz w:val="20"/>
              </w:rPr>
              <w:t xml:space="preserve"> EUR</w:t>
            </w:r>
          </w:p>
        </w:tc>
      </w:tr>
      <w:tr w:rsidR="0028661C" w14:paraId="6C7B3F81" w14:textId="77777777">
        <w:trPr>
          <w:trHeight w:val="436"/>
        </w:trPr>
        <w:tc>
          <w:tcPr>
            <w:tcW w:w="1628" w:type="dxa"/>
            <w:vMerge/>
            <w:tcBorders>
              <w:top w:val="nil"/>
            </w:tcBorders>
          </w:tcPr>
          <w:p w14:paraId="6C7B3F7C" w14:textId="77777777" w:rsidR="0028661C" w:rsidRDefault="0028661C">
            <w:pPr>
              <w:rPr>
                <w:sz w:val="2"/>
                <w:szCs w:val="2"/>
              </w:rPr>
            </w:pPr>
          </w:p>
        </w:tc>
        <w:tc>
          <w:tcPr>
            <w:tcW w:w="4571" w:type="dxa"/>
            <w:vMerge/>
            <w:tcBorders>
              <w:top w:val="nil"/>
            </w:tcBorders>
          </w:tcPr>
          <w:p w14:paraId="6C7B3F7D" w14:textId="77777777" w:rsidR="0028661C" w:rsidRDefault="0028661C">
            <w:pPr>
              <w:rPr>
                <w:sz w:val="2"/>
                <w:szCs w:val="2"/>
              </w:rPr>
            </w:pPr>
          </w:p>
        </w:tc>
        <w:tc>
          <w:tcPr>
            <w:tcW w:w="1763" w:type="dxa"/>
          </w:tcPr>
          <w:p w14:paraId="6C7B3F7E" w14:textId="77777777" w:rsidR="0028661C" w:rsidRDefault="00B273B9">
            <w:pPr>
              <w:pStyle w:val="TableParagraph"/>
              <w:spacing w:before="80"/>
              <w:ind w:left="83"/>
              <w:rPr>
                <w:sz w:val="20"/>
              </w:rPr>
            </w:pPr>
            <w:r>
              <w:rPr>
                <w:sz w:val="20"/>
              </w:rPr>
              <w:t>2</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2</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3F7F" w14:textId="77777777" w:rsidR="0028661C" w:rsidRDefault="00B273B9">
            <w:pPr>
              <w:pStyle w:val="TableParagraph"/>
              <w:spacing w:before="80"/>
              <w:ind w:left="84"/>
              <w:rPr>
                <w:sz w:val="20"/>
              </w:rPr>
            </w:pPr>
            <w:r>
              <w:rPr>
                <w:sz w:val="20"/>
              </w:rPr>
              <w:t>360</w:t>
            </w:r>
            <w:r>
              <w:rPr>
                <w:spacing w:val="-5"/>
                <w:sz w:val="20"/>
              </w:rPr>
              <w:t xml:space="preserve"> EUR</w:t>
            </w:r>
          </w:p>
        </w:tc>
        <w:tc>
          <w:tcPr>
            <w:tcW w:w="1146" w:type="dxa"/>
          </w:tcPr>
          <w:p w14:paraId="6C7B3F80" w14:textId="77777777" w:rsidR="0028661C" w:rsidRDefault="00B273B9">
            <w:pPr>
              <w:pStyle w:val="TableParagraph"/>
              <w:spacing w:before="80"/>
              <w:ind w:left="83"/>
              <w:rPr>
                <w:sz w:val="20"/>
              </w:rPr>
            </w:pPr>
            <w:r>
              <w:rPr>
                <w:sz w:val="20"/>
              </w:rPr>
              <w:t>410</w:t>
            </w:r>
            <w:r>
              <w:rPr>
                <w:spacing w:val="-5"/>
                <w:sz w:val="20"/>
              </w:rPr>
              <w:t xml:space="preserve"> EUR</w:t>
            </w:r>
          </w:p>
        </w:tc>
      </w:tr>
      <w:tr w:rsidR="0028661C" w14:paraId="6C7B3F87" w14:textId="77777777">
        <w:trPr>
          <w:trHeight w:val="438"/>
        </w:trPr>
        <w:tc>
          <w:tcPr>
            <w:tcW w:w="1628" w:type="dxa"/>
            <w:vMerge/>
            <w:tcBorders>
              <w:top w:val="nil"/>
            </w:tcBorders>
          </w:tcPr>
          <w:p w14:paraId="6C7B3F82" w14:textId="77777777" w:rsidR="0028661C" w:rsidRDefault="0028661C">
            <w:pPr>
              <w:rPr>
                <w:sz w:val="2"/>
                <w:szCs w:val="2"/>
              </w:rPr>
            </w:pPr>
          </w:p>
        </w:tc>
        <w:tc>
          <w:tcPr>
            <w:tcW w:w="4571" w:type="dxa"/>
            <w:vMerge/>
            <w:tcBorders>
              <w:top w:val="nil"/>
            </w:tcBorders>
          </w:tcPr>
          <w:p w14:paraId="6C7B3F83" w14:textId="77777777" w:rsidR="0028661C" w:rsidRDefault="0028661C">
            <w:pPr>
              <w:rPr>
                <w:sz w:val="2"/>
                <w:szCs w:val="2"/>
              </w:rPr>
            </w:pPr>
          </w:p>
        </w:tc>
        <w:tc>
          <w:tcPr>
            <w:tcW w:w="1763" w:type="dxa"/>
          </w:tcPr>
          <w:p w14:paraId="6C7B3F84" w14:textId="77777777" w:rsidR="0028661C" w:rsidRDefault="00B273B9">
            <w:pPr>
              <w:pStyle w:val="TableParagraph"/>
              <w:spacing w:before="80"/>
              <w:ind w:left="83"/>
              <w:rPr>
                <w:sz w:val="20"/>
              </w:rPr>
            </w:pPr>
            <w:r>
              <w:rPr>
                <w:sz w:val="20"/>
              </w:rPr>
              <w:t>3</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3</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3F85" w14:textId="77777777" w:rsidR="0028661C" w:rsidRDefault="00B273B9">
            <w:pPr>
              <w:pStyle w:val="TableParagraph"/>
              <w:spacing w:before="80"/>
              <w:ind w:left="84"/>
              <w:rPr>
                <w:sz w:val="20"/>
              </w:rPr>
            </w:pPr>
            <w:r>
              <w:rPr>
                <w:sz w:val="20"/>
              </w:rPr>
              <w:t>530</w:t>
            </w:r>
            <w:r>
              <w:rPr>
                <w:spacing w:val="-5"/>
                <w:sz w:val="20"/>
              </w:rPr>
              <w:t xml:space="preserve"> EUR</w:t>
            </w:r>
          </w:p>
        </w:tc>
        <w:tc>
          <w:tcPr>
            <w:tcW w:w="1146" w:type="dxa"/>
          </w:tcPr>
          <w:p w14:paraId="6C7B3F86" w14:textId="77777777" w:rsidR="0028661C" w:rsidRDefault="00B273B9">
            <w:pPr>
              <w:pStyle w:val="TableParagraph"/>
              <w:spacing w:before="80"/>
              <w:ind w:left="83"/>
              <w:rPr>
                <w:sz w:val="20"/>
              </w:rPr>
            </w:pPr>
            <w:r>
              <w:rPr>
                <w:sz w:val="20"/>
              </w:rPr>
              <w:t>610</w:t>
            </w:r>
            <w:r>
              <w:rPr>
                <w:spacing w:val="-5"/>
                <w:sz w:val="20"/>
              </w:rPr>
              <w:t xml:space="preserve"> EUR</w:t>
            </w:r>
          </w:p>
        </w:tc>
      </w:tr>
      <w:tr w:rsidR="0028661C" w14:paraId="6C7B3F8D" w14:textId="77777777">
        <w:trPr>
          <w:trHeight w:val="436"/>
        </w:trPr>
        <w:tc>
          <w:tcPr>
            <w:tcW w:w="1628" w:type="dxa"/>
            <w:vMerge/>
            <w:tcBorders>
              <w:top w:val="nil"/>
            </w:tcBorders>
          </w:tcPr>
          <w:p w14:paraId="6C7B3F88" w14:textId="77777777" w:rsidR="0028661C" w:rsidRDefault="0028661C">
            <w:pPr>
              <w:rPr>
                <w:sz w:val="2"/>
                <w:szCs w:val="2"/>
              </w:rPr>
            </w:pPr>
          </w:p>
        </w:tc>
        <w:tc>
          <w:tcPr>
            <w:tcW w:w="4571" w:type="dxa"/>
            <w:vMerge/>
            <w:tcBorders>
              <w:top w:val="nil"/>
            </w:tcBorders>
          </w:tcPr>
          <w:p w14:paraId="6C7B3F89" w14:textId="77777777" w:rsidR="0028661C" w:rsidRDefault="0028661C">
            <w:pPr>
              <w:rPr>
                <w:sz w:val="2"/>
                <w:szCs w:val="2"/>
              </w:rPr>
            </w:pPr>
          </w:p>
        </w:tc>
        <w:tc>
          <w:tcPr>
            <w:tcW w:w="1763" w:type="dxa"/>
          </w:tcPr>
          <w:p w14:paraId="6C7B3F8A" w14:textId="77777777" w:rsidR="0028661C" w:rsidRDefault="00B273B9">
            <w:pPr>
              <w:pStyle w:val="TableParagraph"/>
              <w:spacing w:before="78"/>
              <w:ind w:left="83"/>
              <w:rPr>
                <w:sz w:val="20"/>
              </w:rPr>
            </w:pPr>
            <w:r>
              <w:rPr>
                <w:sz w:val="20"/>
              </w:rPr>
              <w:t>4</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7</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3F8B" w14:textId="77777777" w:rsidR="0028661C" w:rsidRDefault="00B273B9">
            <w:pPr>
              <w:pStyle w:val="TableParagraph"/>
              <w:spacing w:before="78"/>
              <w:ind w:left="84"/>
              <w:rPr>
                <w:sz w:val="20"/>
              </w:rPr>
            </w:pPr>
            <w:r>
              <w:rPr>
                <w:sz w:val="20"/>
              </w:rPr>
              <w:t>820</w:t>
            </w:r>
            <w:r>
              <w:rPr>
                <w:spacing w:val="-5"/>
                <w:sz w:val="20"/>
              </w:rPr>
              <w:t xml:space="preserve"> EUR</w:t>
            </w:r>
          </w:p>
        </w:tc>
        <w:tc>
          <w:tcPr>
            <w:tcW w:w="1146" w:type="dxa"/>
            <w:shd w:val="clear" w:color="auto" w:fill="7E7E7E"/>
          </w:tcPr>
          <w:p w14:paraId="6C7B3F8C" w14:textId="77777777" w:rsidR="0028661C" w:rsidRDefault="0028661C">
            <w:pPr>
              <w:pStyle w:val="TableParagraph"/>
              <w:rPr>
                <w:rFonts w:ascii="Times New Roman"/>
                <w:sz w:val="18"/>
              </w:rPr>
            </w:pPr>
          </w:p>
        </w:tc>
      </w:tr>
      <w:tr w:rsidR="0028661C" w14:paraId="6C7B3F9D" w14:textId="77777777">
        <w:trPr>
          <w:trHeight w:val="2800"/>
        </w:trPr>
        <w:tc>
          <w:tcPr>
            <w:tcW w:w="1628" w:type="dxa"/>
            <w:vMerge/>
            <w:tcBorders>
              <w:top w:val="nil"/>
            </w:tcBorders>
          </w:tcPr>
          <w:p w14:paraId="6C7B3F8E" w14:textId="77777777" w:rsidR="0028661C" w:rsidRDefault="0028661C">
            <w:pPr>
              <w:rPr>
                <w:sz w:val="2"/>
                <w:szCs w:val="2"/>
              </w:rPr>
            </w:pPr>
          </w:p>
        </w:tc>
        <w:tc>
          <w:tcPr>
            <w:tcW w:w="4571" w:type="dxa"/>
            <w:vMerge/>
            <w:tcBorders>
              <w:top w:val="nil"/>
            </w:tcBorders>
          </w:tcPr>
          <w:p w14:paraId="6C7B3F8F" w14:textId="77777777" w:rsidR="0028661C" w:rsidRDefault="0028661C">
            <w:pPr>
              <w:rPr>
                <w:sz w:val="2"/>
                <w:szCs w:val="2"/>
              </w:rPr>
            </w:pPr>
          </w:p>
        </w:tc>
        <w:tc>
          <w:tcPr>
            <w:tcW w:w="1763" w:type="dxa"/>
          </w:tcPr>
          <w:p w14:paraId="6C7B3F90" w14:textId="77777777" w:rsidR="0028661C" w:rsidRDefault="0028661C">
            <w:pPr>
              <w:pStyle w:val="TableParagraph"/>
              <w:rPr>
                <w:b/>
                <w:sz w:val="20"/>
              </w:rPr>
            </w:pPr>
          </w:p>
          <w:p w14:paraId="6C7B3F91" w14:textId="77777777" w:rsidR="0028661C" w:rsidRDefault="0028661C">
            <w:pPr>
              <w:pStyle w:val="TableParagraph"/>
              <w:rPr>
                <w:b/>
                <w:sz w:val="20"/>
              </w:rPr>
            </w:pPr>
          </w:p>
          <w:p w14:paraId="6C7B3F92" w14:textId="77777777" w:rsidR="0028661C" w:rsidRDefault="0028661C">
            <w:pPr>
              <w:pStyle w:val="TableParagraph"/>
              <w:rPr>
                <w:b/>
                <w:sz w:val="20"/>
              </w:rPr>
            </w:pPr>
          </w:p>
          <w:p w14:paraId="6C7B3F93" w14:textId="77777777" w:rsidR="0028661C" w:rsidRDefault="0028661C">
            <w:pPr>
              <w:pStyle w:val="TableParagraph"/>
              <w:rPr>
                <w:b/>
                <w:sz w:val="20"/>
              </w:rPr>
            </w:pPr>
          </w:p>
          <w:p w14:paraId="6C7B3F94" w14:textId="77777777" w:rsidR="0028661C" w:rsidRDefault="0028661C">
            <w:pPr>
              <w:pStyle w:val="TableParagraph"/>
              <w:spacing w:before="4"/>
              <w:rPr>
                <w:b/>
                <w:sz w:val="23"/>
              </w:rPr>
            </w:pPr>
          </w:p>
          <w:p w14:paraId="6C7B3F95" w14:textId="77777777" w:rsidR="0028661C" w:rsidRDefault="00B273B9">
            <w:pPr>
              <w:pStyle w:val="TableParagraph"/>
              <w:ind w:left="83"/>
              <w:rPr>
                <w:sz w:val="20"/>
              </w:rPr>
            </w:pPr>
            <w:r>
              <w:rPr>
                <w:sz w:val="20"/>
              </w:rPr>
              <w:t>8</w:t>
            </w:r>
            <w:r>
              <w:rPr>
                <w:spacing w:val="-3"/>
                <w:sz w:val="20"/>
              </w:rPr>
              <w:t xml:space="preserve"> </w:t>
            </w:r>
            <w:r>
              <w:rPr>
                <w:sz w:val="20"/>
              </w:rPr>
              <w:t>000</w:t>
            </w:r>
            <w:r>
              <w:rPr>
                <w:spacing w:val="-4"/>
                <w:sz w:val="20"/>
              </w:rPr>
              <w:t xml:space="preserve"> </w:t>
            </w:r>
            <w:r>
              <w:rPr>
                <w:sz w:val="20"/>
              </w:rPr>
              <w:t>χλμ.</w:t>
            </w:r>
            <w:r>
              <w:rPr>
                <w:spacing w:val="-3"/>
                <w:sz w:val="20"/>
              </w:rPr>
              <w:t xml:space="preserve"> </w:t>
            </w:r>
            <w:r>
              <w:rPr>
                <w:sz w:val="20"/>
              </w:rPr>
              <w:t>και</w:t>
            </w:r>
            <w:r>
              <w:rPr>
                <w:spacing w:val="-3"/>
                <w:sz w:val="20"/>
              </w:rPr>
              <w:t xml:space="preserve"> </w:t>
            </w:r>
            <w:r>
              <w:rPr>
                <w:spacing w:val="-5"/>
                <w:sz w:val="20"/>
              </w:rPr>
              <w:t>άνω</w:t>
            </w:r>
          </w:p>
        </w:tc>
        <w:tc>
          <w:tcPr>
            <w:tcW w:w="1146" w:type="dxa"/>
          </w:tcPr>
          <w:p w14:paraId="6C7B3F96" w14:textId="77777777" w:rsidR="0028661C" w:rsidRDefault="0028661C">
            <w:pPr>
              <w:pStyle w:val="TableParagraph"/>
              <w:rPr>
                <w:b/>
                <w:sz w:val="20"/>
              </w:rPr>
            </w:pPr>
          </w:p>
          <w:p w14:paraId="6C7B3F97" w14:textId="77777777" w:rsidR="0028661C" w:rsidRDefault="0028661C">
            <w:pPr>
              <w:pStyle w:val="TableParagraph"/>
              <w:rPr>
                <w:b/>
                <w:sz w:val="20"/>
              </w:rPr>
            </w:pPr>
          </w:p>
          <w:p w14:paraId="6C7B3F98" w14:textId="77777777" w:rsidR="0028661C" w:rsidRDefault="0028661C">
            <w:pPr>
              <w:pStyle w:val="TableParagraph"/>
              <w:rPr>
                <w:b/>
                <w:sz w:val="20"/>
              </w:rPr>
            </w:pPr>
          </w:p>
          <w:p w14:paraId="6C7B3F99" w14:textId="77777777" w:rsidR="0028661C" w:rsidRDefault="0028661C">
            <w:pPr>
              <w:pStyle w:val="TableParagraph"/>
              <w:rPr>
                <w:b/>
                <w:sz w:val="20"/>
              </w:rPr>
            </w:pPr>
          </w:p>
          <w:p w14:paraId="6C7B3F9A" w14:textId="77777777" w:rsidR="0028661C" w:rsidRDefault="0028661C">
            <w:pPr>
              <w:pStyle w:val="TableParagraph"/>
              <w:spacing w:before="4"/>
              <w:rPr>
                <w:b/>
                <w:sz w:val="23"/>
              </w:rPr>
            </w:pPr>
          </w:p>
          <w:p w14:paraId="6C7B3F9B" w14:textId="77777777" w:rsidR="0028661C" w:rsidRDefault="00B273B9">
            <w:pPr>
              <w:pStyle w:val="TableParagraph"/>
              <w:ind w:left="84"/>
              <w:rPr>
                <w:sz w:val="20"/>
              </w:rPr>
            </w:pPr>
            <w:r>
              <w:rPr>
                <w:sz w:val="20"/>
              </w:rPr>
              <w:t>1</w:t>
            </w:r>
            <w:r>
              <w:rPr>
                <w:spacing w:val="-4"/>
                <w:sz w:val="20"/>
              </w:rPr>
              <w:t xml:space="preserve"> </w:t>
            </w:r>
            <w:r>
              <w:rPr>
                <w:sz w:val="20"/>
              </w:rPr>
              <w:t>500</w:t>
            </w:r>
            <w:r>
              <w:rPr>
                <w:spacing w:val="-3"/>
                <w:sz w:val="20"/>
              </w:rPr>
              <w:t xml:space="preserve"> </w:t>
            </w:r>
            <w:r>
              <w:rPr>
                <w:spacing w:val="-5"/>
                <w:sz w:val="20"/>
              </w:rPr>
              <w:t>EUR</w:t>
            </w:r>
          </w:p>
        </w:tc>
        <w:tc>
          <w:tcPr>
            <w:tcW w:w="1146" w:type="dxa"/>
            <w:shd w:val="clear" w:color="auto" w:fill="7E7E7E"/>
          </w:tcPr>
          <w:p w14:paraId="6C7B3F9C" w14:textId="77777777" w:rsidR="0028661C" w:rsidRDefault="0028661C">
            <w:pPr>
              <w:pStyle w:val="TableParagraph"/>
              <w:rPr>
                <w:rFonts w:ascii="Times New Roman"/>
                <w:sz w:val="18"/>
              </w:rPr>
            </w:pPr>
          </w:p>
        </w:tc>
      </w:tr>
    </w:tbl>
    <w:p w14:paraId="6C7B3F9E" w14:textId="77777777" w:rsidR="0028661C" w:rsidRDefault="0028661C">
      <w:pPr>
        <w:pStyle w:val="a3"/>
        <w:rPr>
          <w:b/>
        </w:rPr>
      </w:pPr>
    </w:p>
    <w:p w14:paraId="6C7B3F9F" w14:textId="77777777" w:rsidR="0028661C" w:rsidRDefault="00B273B9">
      <w:pPr>
        <w:pStyle w:val="a3"/>
        <w:spacing w:before="2"/>
        <w:rPr>
          <w:b/>
          <w:sz w:val="16"/>
        </w:rPr>
      </w:pPr>
      <w:r>
        <w:pict w14:anchorId="6C7B6CD1">
          <v:rect id="docshape149" o:spid="_x0000_s1141" style="position:absolute;margin-left:54pt;margin-top:11.05pt;width:144.05pt;height:.6pt;z-index:-15694336;mso-wrap-distance-left:0;mso-wrap-distance-right:0;mso-position-horizontal-relative:page" fillcolor="black" stroked="f">
            <w10:wrap type="topAndBottom" anchorx="page"/>
          </v:rect>
        </w:pict>
      </w:r>
    </w:p>
    <w:p w14:paraId="6C7B3FA0" w14:textId="77777777" w:rsidR="0028661C" w:rsidRDefault="00B273B9">
      <w:pPr>
        <w:spacing w:before="129"/>
        <w:ind w:left="220" w:right="414"/>
        <w:jc w:val="both"/>
        <w:rPr>
          <w:sz w:val="16"/>
        </w:rPr>
      </w:pPr>
      <w:r>
        <w:rPr>
          <w:position w:val="4"/>
          <w:sz w:val="9"/>
        </w:rPr>
        <w:t>91</w:t>
      </w:r>
      <w:r>
        <w:rPr>
          <w:spacing w:val="40"/>
          <w:position w:val="4"/>
          <w:sz w:val="9"/>
        </w:rPr>
        <w:t xml:space="preserve"> </w:t>
      </w:r>
      <w:hyperlink r:id="rId244">
        <w:r>
          <w:rPr>
            <w:sz w:val="16"/>
          </w:rPr>
          <w:t>Για παράδειγμα</w:t>
        </w:r>
        <w:r>
          <w:rPr>
            <w:rFonts w:ascii="Cambria" w:hAnsi="Cambria"/>
            <w:sz w:val="20"/>
          </w:rPr>
          <w:t>,</w:t>
        </w:r>
      </w:hyperlink>
      <w:r>
        <w:rPr>
          <w:rFonts w:ascii="Cambria" w:hAnsi="Cambria"/>
          <w:sz w:val="20"/>
        </w:rPr>
        <w:t xml:space="preserve"> </w:t>
      </w:r>
      <w:r>
        <w:rPr>
          <w:sz w:val="16"/>
        </w:rPr>
        <w:t>εάν ένα άτομο από τη Μαδρίτη (Ισπανία) λάβει μέρος σε δραστηριότητα που πραγματοποιείται στη Ρώμη (Ιταλία), ο αιτών θα</w:t>
      </w:r>
      <w:r>
        <w:rPr>
          <w:spacing w:val="40"/>
          <w:sz w:val="16"/>
        </w:rPr>
        <w:t xml:space="preserve"> </w:t>
      </w:r>
      <w:r>
        <w:rPr>
          <w:sz w:val="16"/>
        </w:rPr>
        <w:t>υπολογίσει την απόσταση Μαδρίτη-Ρώμη (1 365,28 χλμ.) και στη συνέχεια θα επιλέξει την ισχύουσα ζώνη απόστασης της μετακίνησης (δηλ. μετα</w:t>
      </w:r>
      <w:r>
        <w:rPr>
          <w:sz w:val="16"/>
        </w:rPr>
        <w:t>ξύ 500</w:t>
      </w:r>
      <w:r>
        <w:rPr>
          <w:spacing w:val="40"/>
          <w:sz w:val="16"/>
        </w:rPr>
        <w:t xml:space="preserve"> </w:t>
      </w:r>
      <w:r>
        <w:rPr>
          <w:sz w:val="16"/>
        </w:rPr>
        <w:t>και 1 999 χλμ.).</w:t>
      </w:r>
    </w:p>
    <w:p w14:paraId="6C7B3FA1" w14:textId="77777777" w:rsidR="0028661C" w:rsidRDefault="00B273B9">
      <w:pPr>
        <w:spacing w:line="169" w:lineRule="exact"/>
        <w:ind w:left="220"/>
        <w:jc w:val="both"/>
        <w:rPr>
          <w:sz w:val="14"/>
        </w:rPr>
      </w:pPr>
      <w:r>
        <w:rPr>
          <w:w w:val="95"/>
          <w:position w:val="4"/>
          <w:sz w:val="9"/>
        </w:rPr>
        <w:t>92</w:t>
      </w:r>
      <w:r>
        <w:rPr>
          <w:spacing w:val="71"/>
          <w:position w:val="4"/>
          <w:sz w:val="9"/>
        </w:rPr>
        <w:t xml:space="preserve">  </w:t>
      </w:r>
      <w:hyperlink r:id="rId245">
        <w:r>
          <w:rPr>
            <w:color w:val="0000FF"/>
            <w:w w:val="95"/>
            <w:sz w:val="14"/>
            <w:u w:val="single" w:color="0000FF"/>
          </w:rPr>
          <w:t>https://ec.europa.eu/programmes/erasmus-plus/resources/distance-</w:t>
        </w:r>
        <w:r>
          <w:rPr>
            <w:color w:val="0000FF"/>
            <w:spacing w:val="-2"/>
            <w:w w:val="95"/>
            <w:sz w:val="14"/>
            <w:u w:val="single" w:color="0000FF"/>
          </w:rPr>
          <w:t>calculator_e</w:t>
        </w:r>
        <w:r>
          <w:rPr>
            <w:color w:val="0000FF"/>
            <w:spacing w:val="-2"/>
            <w:w w:val="95"/>
            <w:sz w:val="14"/>
          </w:rPr>
          <w:t>l</w:t>
        </w:r>
      </w:hyperlink>
    </w:p>
    <w:p w14:paraId="6C7B3FA2" w14:textId="77777777" w:rsidR="0028661C" w:rsidRDefault="00B273B9">
      <w:pPr>
        <w:spacing w:before="20"/>
        <w:ind w:left="220" w:right="413"/>
        <w:jc w:val="both"/>
        <w:rPr>
          <w:sz w:val="16"/>
        </w:rPr>
      </w:pPr>
      <w:r>
        <w:rPr>
          <w:rFonts w:ascii="Cambria" w:hAnsi="Cambria"/>
          <w:position w:val="5"/>
          <w:sz w:val="13"/>
        </w:rPr>
        <w:t>93</w:t>
      </w:r>
      <w:r>
        <w:rPr>
          <w:sz w:val="16"/>
        </w:rPr>
        <w:t>Για παράδειγμα, εάν ένας συμμετέχων από τη Μαδρίτη (Ισπανία) συμμετέχει σε κινητή δραστηριότητα που πραγματοποιείται πρώτα στη Ρώμη</w:t>
      </w:r>
      <w:r>
        <w:rPr>
          <w:spacing w:val="80"/>
          <w:sz w:val="16"/>
        </w:rPr>
        <w:t xml:space="preserve"> </w:t>
      </w:r>
      <w:r>
        <w:rPr>
          <w:sz w:val="16"/>
        </w:rPr>
        <w:t>(Ιταλία) και ύστερα στη Λιουμ</w:t>
      </w:r>
      <w:r>
        <w:rPr>
          <w:sz w:val="16"/>
        </w:rPr>
        <w:t>πλιάνα (Σλοβενία), ο αιτών θα υπολογίσει πρώτα την απόσταση μεταξύ Μαδρίτης και Ρώμης (1 365,28</w:t>
      </w:r>
      <w:r>
        <w:rPr>
          <w:spacing w:val="-3"/>
          <w:sz w:val="16"/>
        </w:rPr>
        <w:t xml:space="preserve"> </w:t>
      </w:r>
      <w:r>
        <w:rPr>
          <w:sz w:val="16"/>
        </w:rPr>
        <w:t>χλμ.) και μετά την</w:t>
      </w:r>
      <w:r>
        <w:rPr>
          <w:spacing w:val="40"/>
          <w:sz w:val="16"/>
        </w:rPr>
        <w:t xml:space="preserve"> </w:t>
      </w:r>
      <w:r>
        <w:rPr>
          <w:sz w:val="16"/>
        </w:rPr>
        <w:t>απόσταση μεταξύ Ρώμης και Λιουμπλιάνα (489,75</w:t>
      </w:r>
      <w:r>
        <w:rPr>
          <w:spacing w:val="-1"/>
          <w:sz w:val="16"/>
        </w:rPr>
        <w:t xml:space="preserve"> </w:t>
      </w:r>
      <w:r>
        <w:rPr>
          <w:sz w:val="16"/>
        </w:rPr>
        <w:t>χλμ.)· θα προσθέσει τις δύο αποστάσεις (1 855,03</w:t>
      </w:r>
      <w:r>
        <w:rPr>
          <w:spacing w:val="-1"/>
          <w:sz w:val="16"/>
        </w:rPr>
        <w:t xml:space="preserve"> </w:t>
      </w:r>
      <w:r>
        <w:rPr>
          <w:sz w:val="16"/>
        </w:rPr>
        <w:t xml:space="preserve">χλμ.)· στη συνέχεια, θα επιλέξει την ισχύουσα </w:t>
      </w:r>
      <w:r>
        <w:rPr>
          <w:sz w:val="16"/>
        </w:rPr>
        <w:t>ζώνη</w:t>
      </w:r>
      <w:r>
        <w:rPr>
          <w:spacing w:val="40"/>
          <w:sz w:val="16"/>
        </w:rPr>
        <w:t xml:space="preserve"> </w:t>
      </w:r>
      <w:r>
        <w:rPr>
          <w:sz w:val="16"/>
        </w:rPr>
        <w:t>απόστασης της μετακίνησης (δηλ. μεταξύ 500 και 1999 χλμ.) και θα υπολογίσει την επιχορήγηση από την ΕΕ για τις δαπάνες μετακίνησης του</w:t>
      </w:r>
      <w:r>
        <w:rPr>
          <w:spacing w:val="40"/>
          <w:sz w:val="16"/>
        </w:rPr>
        <w:t xml:space="preserve"> </w:t>
      </w:r>
      <w:r>
        <w:rPr>
          <w:sz w:val="16"/>
        </w:rPr>
        <w:t>συμμετέχοντος από τη Μαδρίτη στη Λιουμπλιάνα (μέσω Ρώμης) και πίσω (275 EUR).</w:t>
      </w:r>
    </w:p>
    <w:p w14:paraId="6C7B3FA3" w14:textId="77777777" w:rsidR="0028661C" w:rsidRDefault="0028661C">
      <w:pPr>
        <w:jc w:val="both"/>
        <w:rPr>
          <w:sz w:val="16"/>
        </w:rPr>
        <w:sectPr w:rsidR="0028661C">
          <w:footerReference w:type="default" r:id="rId246"/>
          <w:pgSz w:w="12240" w:h="15840"/>
          <w:pgMar w:top="1400" w:right="660" w:bottom="280" w:left="860" w:header="0" w:footer="0" w:gutter="0"/>
          <w:cols w:space="720"/>
        </w:sectPr>
      </w:pPr>
    </w:p>
    <w:p w14:paraId="6C7B3FA4" w14:textId="77777777" w:rsidR="0028661C" w:rsidRDefault="0028661C">
      <w:pPr>
        <w:pStyle w:val="a3"/>
        <w:spacing w:before="4"/>
        <w:rPr>
          <w:sz w:val="16"/>
        </w:rPr>
      </w:pPr>
    </w:p>
    <w:p w14:paraId="6C7B3FA5" w14:textId="77777777" w:rsidR="0028661C" w:rsidRDefault="0028661C">
      <w:pPr>
        <w:rPr>
          <w:sz w:val="16"/>
        </w:rPr>
        <w:sectPr w:rsidR="0028661C">
          <w:footerReference w:type="even" r:id="rId247"/>
          <w:pgSz w:w="12240" w:h="15840"/>
          <w:pgMar w:top="1820" w:right="660" w:bottom="1140" w:left="860" w:header="0" w:footer="953" w:gutter="0"/>
          <w:pgNumType w:start="17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4441"/>
        <w:gridCol w:w="3877"/>
      </w:tblGrid>
      <w:tr w:rsidR="0028661C" w14:paraId="6C7B3FBF" w14:textId="77777777">
        <w:trPr>
          <w:trHeight w:val="4733"/>
        </w:trPr>
        <w:tc>
          <w:tcPr>
            <w:tcW w:w="1932" w:type="dxa"/>
          </w:tcPr>
          <w:p w14:paraId="6C7B3FA6" w14:textId="77777777" w:rsidR="0028661C" w:rsidRDefault="0028661C">
            <w:pPr>
              <w:pStyle w:val="TableParagraph"/>
              <w:rPr>
                <w:sz w:val="20"/>
              </w:rPr>
            </w:pPr>
          </w:p>
          <w:p w14:paraId="6C7B3FA7" w14:textId="77777777" w:rsidR="0028661C" w:rsidRDefault="0028661C">
            <w:pPr>
              <w:pStyle w:val="TableParagraph"/>
              <w:rPr>
                <w:sz w:val="20"/>
              </w:rPr>
            </w:pPr>
          </w:p>
          <w:p w14:paraId="6C7B3FA8" w14:textId="77777777" w:rsidR="0028661C" w:rsidRDefault="0028661C">
            <w:pPr>
              <w:pStyle w:val="TableParagraph"/>
              <w:rPr>
                <w:sz w:val="20"/>
              </w:rPr>
            </w:pPr>
          </w:p>
          <w:p w14:paraId="6C7B3FA9" w14:textId="77777777" w:rsidR="0028661C" w:rsidRDefault="0028661C">
            <w:pPr>
              <w:pStyle w:val="TableParagraph"/>
              <w:rPr>
                <w:sz w:val="20"/>
              </w:rPr>
            </w:pPr>
          </w:p>
          <w:p w14:paraId="6C7B3FAA" w14:textId="77777777" w:rsidR="0028661C" w:rsidRDefault="0028661C">
            <w:pPr>
              <w:pStyle w:val="TableParagraph"/>
              <w:rPr>
                <w:sz w:val="20"/>
              </w:rPr>
            </w:pPr>
          </w:p>
          <w:p w14:paraId="6C7B3FAB" w14:textId="77777777" w:rsidR="0028661C" w:rsidRDefault="0028661C">
            <w:pPr>
              <w:pStyle w:val="TableParagraph"/>
              <w:rPr>
                <w:sz w:val="20"/>
              </w:rPr>
            </w:pPr>
          </w:p>
          <w:p w14:paraId="6C7B3FAC" w14:textId="77777777" w:rsidR="0028661C" w:rsidRDefault="0028661C">
            <w:pPr>
              <w:pStyle w:val="TableParagraph"/>
              <w:rPr>
                <w:sz w:val="20"/>
              </w:rPr>
            </w:pPr>
          </w:p>
          <w:p w14:paraId="6C7B3FAD" w14:textId="77777777" w:rsidR="0028661C" w:rsidRDefault="0028661C">
            <w:pPr>
              <w:pStyle w:val="TableParagraph"/>
              <w:spacing w:before="7"/>
              <w:rPr>
                <w:sz w:val="19"/>
              </w:rPr>
            </w:pPr>
          </w:p>
          <w:p w14:paraId="6C7B3FAE" w14:textId="77777777" w:rsidR="0028661C" w:rsidRDefault="00B273B9">
            <w:pPr>
              <w:pStyle w:val="TableParagraph"/>
              <w:tabs>
                <w:tab w:val="left" w:pos="1525"/>
              </w:tabs>
              <w:spacing w:line="276" w:lineRule="auto"/>
              <w:ind w:left="83" w:right="75"/>
              <w:jc w:val="both"/>
              <w:rPr>
                <w:b/>
                <w:sz w:val="20"/>
              </w:rPr>
            </w:pPr>
            <w:r>
              <w:rPr>
                <w:b/>
                <w:sz w:val="20"/>
              </w:rPr>
              <w:t>Επιχορήγηση</w:t>
            </w:r>
            <w:r>
              <w:rPr>
                <w:b/>
                <w:spacing w:val="-11"/>
                <w:sz w:val="20"/>
              </w:rPr>
              <w:t xml:space="preserve"> </w:t>
            </w:r>
            <w:r>
              <w:rPr>
                <w:b/>
                <w:sz w:val="20"/>
              </w:rPr>
              <w:t>για</w:t>
            </w:r>
            <w:r>
              <w:rPr>
                <w:b/>
                <w:spacing w:val="-11"/>
                <w:sz w:val="20"/>
              </w:rPr>
              <w:t xml:space="preserve"> </w:t>
            </w:r>
            <w:r>
              <w:rPr>
                <w:b/>
                <w:sz w:val="20"/>
              </w:rPr>
              <w:t xml:space="preserve">την </w:t>
            </w:r>
            <w:r>
              <w:rPr>
                <w:b/>
                <w:spacing w:val="-2"/>
                <w:sz w:val="20"/>
              </w:rPr>
              <w:t>κάλυψη</w:t>
            </w:r>
            <w:r>
              <w:rPr>
                <w:b/>
                <w:sz w:val="20"/>
              </w:rPr>
              <w:tab/>
            </w:r>
            <w:r>
              <w:rPr>
                <w:b/>
                <w:spacing w:val="-4"/>
                <w:sz w:val="20"/>
              </w:rPr>
              <w:t xml:space="preserve">των </w:t>
            </w:r>
            <w:r>
              <w:rPr>
                <w:b/>
                <w:sz w:val="20"/>
              </w:rPr>
              <w:t>ατομικών δαπανών</w:t>
            </w:r>
          </w:p>
        </w:tc>
        <w:tc>
          <w:tcPr>
            <w:tcW w:w="4441" w:type="dxa"/>
          </w:tcPr>
          <w:p w14:paraId="6C7B3FAF" w14:textId="77777777" w:rsidR="0028661C" w:rsidRDefault="00B273B9">
            <w:pPr>
              <w:pStyle w:val="TableParagraph"/>
              <w:spacing w:before="3"/>
              <w:ind w:left="55"/>
              <w:rPr>
                <w:sz w:val="20"/>
              </w:rPr>
            </w:pPr>
            <w:r>
              <w:rPr>
                <w:sz w:val="20"/>
              </w:rPr>
              <w:t>Δαπάνες</w:t>
            </w:r>
            <w:r>
              <w:rPr>
                <w:spacing w:val="-8"/>
                <w:sz w:val="20"/>
              </w:rPr>
              <w:t xml:space="preserve"> </w:t>
            </w:r>
            <w:r>
              <w:rPr>
                <w:sz w:val="20"/>
              </w:rPr>
              <w:t>που</w:t>
            </w:r>
            <w:r>
              <w:rPr>
                <w:spacing w:val="-6"/>
                <w:sz w:val="20"/>
              </w:rPr>
              <w:t xml:space="preserve"> </w:t>
            </w:r>
            <w:r>
              <w:rPr>
                <w:sz w:val="20"/>
              </w:rPr>
              <w:t>συνδέονται</w:t>
            </w:r>
            <w:r>
              <w:rPr>
                <w:spacing w:val="-6"/>
                <w:sz w:val="20"/>
              </w:rPr>
              <w:t xml:space="preserve"> </w:t>
            </w:r>
            <w:r>
              <w:rPr>
                <w:sz w:val="20"/>
              </w:rPr>
              <w:t>με</w:t>
            </w:r>
            <w:r>
              <w:rPr>
                <w:spacing w:val="-6"/>
                <w:sz w:val="20"/>
              </w:rPr>
              <w:t xml:space="preserve"> </w:t>
            </w:r>
            <w:r>
              <w:rPr>
                <w:sz w:val="20"/>
              </w:rPr>
              <w:t>τη</w:t>
            </w:r>
            <w:r>
              <w:rPr>
                <w:spacing w:val="-2"/>
                <w:sz w:val="20"/>
              </w:rPr>
              <w:t xml:space="preserve"> διαβίωση.</w:t>
            </w:r>
          </w:p>
          <w:p w14:paraId="6C7B3FB0" w14:textId="77777777" w:rsidR="0028661C" w:rsidRDefault="0028661C">
            <w:pPr>
              <w:pStyle w:val="TableParagraph"/>
              <w:spacing w:before="5"/>
              <w:rPr>
                <w:sz w:val="19"/>
              </w:rPr>
            </w:pPr>
          </w:p>
          <w:p w14:paraId="6C7B3FB1" w14:textId="77777777" w:rsidR="0028661C" w:rsidRDefault="00B273B9">
            <w:pPr>
              <w:pStyle w:val="TableParagraph"/>
              <w:spacing w:line="276" w:lineRule="auto"/>
              <w:ind w:left="55"/>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FB2" w14:textId="77777777" w:rsidR="0028661C" w:rsidRDefault="0028661C">
            <w:pPr>
              <w:pStyle w:val="TableParagraph"/>
              <w:spacing w:before="4"/>
              <w:rPr>
                <w:sz w:val="16"/>
              </w:rPr>
            </w:pPr>
          </w:p>
          <w:p w14:paraId="6C7B3FB3" w14:textId="77777777" w:rsidR="0028661C" w:rsidRDefault="00B273B9">
            <w:pPr>
              <w:pStyle w:val="TableParagraph"/>
              <w:spacing w:line="276" w:lineRule="auto"/>
              <w:ind w:left="55"/>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με</w:t>
            </w:r>
            <w:r>
              <w:rPr>
                <w:spacing w:val="-7"/>
                <w:sz w:val="20"/>
              </w:rPr>
              <w:t xml:space="preserve"> </w:t>
            </w:r>
            <w:r>
              <w:rPr>
                <w:sz w:val="20"/>
              </w:rPr>
              <w:t>βάση</w:t>
            </w:r>
            <w:r>
              <w:rPr>
                <w:spacing w:val="-7"/>
                <w:sz w:val="20"/>
              </w:rPr>
              <w:t xml:space="preserve"> </w:t>
            </w:r>
            <w:r>
              <w:rPr>
                <w:sz w:val="20"/>
              </w:rPr>
              <w:t>τη</w:t>
            </w:r>
            <w:r>
              <w:rPr>
                <w:spacing w:val="-7"/>
                <w:sz w:val="20"/>
              </w:rPr>
              <w:t xml:space="preserve"> </w:t>
            </w:r>
            <w:r>
              <w:rPr>
                <w:sz w:val="20"/>
              </w:rPr>
              <w:t>διάρκεια</w:t>
            </w:r>
            <w:r>
              <w:rPr>
                <w:spacing w:val="-8"/>
                <w:sz w:val="20"/>
              </w:rPr>
              <w:t xml:space="preserve"> </w:t>
            </w:r>
            <w:r>
              <w:rPr>
                <w:sz w:val="20"/>
              </w:rPr>
              <w:t>της διαμονής ανά συμμετέχοντα,</w:t>
            </w:r>
          </w:p>
          <w:p w14:paraId="6C7B3FB4" w14:textId="77777777" w:rsidR="0028661C" w:rsidRDefault="00B273B9">
            <w:pPr>
              <w:pStyle w:val="TableParagraph"/>
              <w:spacing w:line="276" w:lineRule="auto"/>
              <w:ind w:left="55" w:right="108"/>
              <w:rPr>
                <w:sz w:val="20"/>
              </w:rPr>
            </w:pPr>
            <w:r>
              <w:rPr>
                <w:sz w:val="20"/>
              </w:rPr>
              <w:t>συμπεριλαμβανομένων</w:t>
            </w:r>
            <w:r>
              <w:rPr>
                <w:spacing w:val="-10"/>
                <w:sz w:val="20"/>
              </w:rPr>
              <w:t xml:space="preserve"> </w:t>
            </w:r>
            <w:r>
              <w:rPr>
                <w:sz w:val="20"/>
              </w:rPr>
              <w:t>των</w:t>
            </w:r>
            <w:r>
              <w:rPr>
                <w:spacing w:val="-10"/>
                <w:sz w:val="20"/>
              </w:rPr>
              <w:t xml:space="preserve"> </w:t>
            </w:r>
            <w:r>
              <w:rPr>
                <w:sz w:val="20"/>
              </w:rPr>
              <w:t>επικεφαλής</w:t>
            </w:r>
            <w:r>
              <w:rPr>
                <w:spacing w:val="-10"/>
                <w:sz w:val="20"/>
              </w:rPr>
              <w:t xml:space="preserve"> </w:t>
            </w:r>
            <w:r>
              <w:rPr>
                <w:sz w:val="20"/>
              </w:rPr>
              <w:t>ομάδων, των συνοδών και των συντονιστών (εφόσον απαιτείται), συμπεριλαμβανομένης επίσης μίας ημέρας ταξιδιού πριν από τη δραστηριότητα και μίας</w:t>
            </w:r>
            <w:r>
              <w:rPr>
                <w:spacing w:val="-8"/>
                <w:sz w:val="20"/>
              </w:rPr>
              <w:t xml:space="preserve"> </w:t>
            </w:r>
            <w:r>
              <w:rPr>
                <w:sz w:val="20"/>
              </w:rPr>
              <w:t>ημέρας</w:t>
            </w:r>
            <w:r>
              <w:rPr>
                <w:spacing w:val="-8"/>
                <w:sz w:val="20"/>
              </w:rPr>
              <w:t xml:space="preserve"> </w:t>
            </w:r>
            <w:r>
              <w:rPr>
                <w:sz w:val="20"/>
              </w:rPr>
              <w:t>ταξιδιού</w:t>
            </w:r>
            <w:r>
              <w:rPr>
                <w:spacing w:val="-8"/>
                <w:sz w:val="20"/>
              </w:rPr>
              <w:t xml:space="preserve"> </w:t>
            </w:r>
            <w:r>
              <w:rPr>
                <w:sz w:val="20"/>
              </w:rPr>
              <w:t>μετά</w:t>
            </w:r>
            <w:r>
              <w:rPr>
                <w:spacing w:val="-8"/>
                <w:sz w:val="20"/>
              </w:rPr>
              <w:t xml:space="preserve"> </w:t>
            </w:r>
            <w:r>
              <w:rPr>
                <w:sz w:val="20"/>
              </w:rPr>
              <w:t>τη</w:t>
            </w:r>
            <w:r>
              <w:rPr>
                <w:spacing w:val="-5"/>
                <w:sz w:val="20"/>
              </w:rPr>
              <w:t xml:space="preserve"> </w:t>
            </w:r>
            <w:r>
              <w:rPr>
                <w:sz w:val="20"/>
              </w:rPr>
              <w:t>δραστηριότητα,</w:t>
            </w:r>
            <w:r>
              <w:rPr>
                <w:spacing w:val="-8"/>
                <w:sz w:val="20"/>
              </w:rPr>
              <w:t xml:space="preserve"> </w:t>
            </w:r>
            <w:r>
              <w:rPr>
                <w:sz w:val="20"/>
              </w:rPr>
              <w:t xml:space="preserve">και έως </w:t>
            </w:r>
            <w:r>
              <w:rPr>
                <w:b/>
                <w:sz w:val="20"/>
              </w:rPr>
              <w:t xml:space="preserve">τεσσάρων επιπλέον </w:t>
            </w:r>
            <w:r>
              <w:rPr>
                <w:sz w:val="20"/>
              </w:rPr>
              <w:t>ημερών για τους</w:t>
            </w:r>
          </w:p>
          <w:p w14:paraId="6C7B3FB5" w14:textId="77777777" w:rsidR="0028661C" w:rsidRDefault="00B273B9">
            <w:pPr>
              <w:pStyle w:val="TableParagraph"/>
              <w:spacing w:before="1" w:line="276" w:lineRule="auto"/>
              <w:ind w:left="55"/>
              <w:rPr>
                <w:sz w:val="20"/>
              </w:rPr>
            </w:pPr>
            <w:r>
              <w:rPr>
                <w:sz w:val="20"/>
              </w:rPr>
              <w:t>συμμετέχοντες</w:t>
            </w:r>
            <w:r>
              <w:rPr>
                <w:spacing w:val="-9"/>
                <w:sz w:val="20"/>
              </w:rPr>
              <w:t xml:space="preserve"> </w:t>
            </w:r>
            <w:r>
              <w:rPr>
                <w:sz w:val="20"/>
              </w:rPr>
              <w:t>που</w:t>
            </w:r>
            <w:r>
              <w:rPr>
                <w:spacing w:val="-8"/>
                <w:sz w:val="20"/>
              </w:rPr>
              <w:t xml:space="preserve"> </w:t>
            </w:r>
            <w:r>
              <w:rPr>
                <w:sz w:val="20"/>
              </w:rPr>
              <w:t>λαμβάνουν</w:t>
            </w:r>
            <w:r>
              <w:rPr>
                <w:spacing w:val="-9"/>
                <w:sz w:val="20"/>
              </w:rPr>
              <w:t xml:space="preserve"> </w:t>
            </w:r>
            <w:r>
              <w:rPr>
                <w:sz w:val="20"/>
              </w:rPr>
              <w:t>επι</w:t>
            </w:r>
            <w:r>
              <w:rPr>
                <w:sz w:val="20"/>
              </w:rPr>
              <w:t>χορήγηση</w:t>
            </w:r>
            <w:r>
              <w:rPr>
                <w:spacing w:val="-8"/>
                <w:sz w:val="20"/>
              </w:rPr>
              <w:t xml:space="preserve"> </w:t>
            </w:r>
            <w:r>
              <w:rPr>
                <w:sz w:val="20"/>
              </w:rPr>
              <w:t>για</w:t>
            </w:r>
            <w:r>
              <w:rPr>
                <w:spacing w:val="-9"/>
                <w:sz w:val="20"/>
              </w:rPr>
              <w:t xml:space="preserve"> </w:t>
            </w:r>
            <w:r>
              <w:rPr>
                <w:sz w:val="20"/>
              </w:rPr>
              <w:t>την κάλυψη δαπανών πράσινης μετακίνησης.</w:t>
            </w:r>
          </w:p>
        </w:tc>
        <w:tc>
          <w:tcPr>
            <w:tcW w:w="3877" w:type="dxa"/>
          </w:tcPr>
          <w:p w14:paraId="6C7B3FB6" w14:textId="77777777" w:rsidR="0028661C" w:rsidRDefault="0028661C">
            <w:pPr>
              <w:pStyle w:val="TableParagraph"/>
              <w:rPr>
                <w:sz w:val="20"/>
              </w:rPr>
            </w:pPr>
          </w:p>
          <w:p w14:paraId="6C7B3FB7" w14:textId="77777777" w:rsidR="0028661C" w:rsidRDefault="0028661C">
            <w:pPr>
              <w:pStyle w:val="TableParagraph"/>
              <w:rPr>
                <w:sz w:val="20"/>
              </w:rPr>
            </w:pPr>
          </w:p>
          <w:p w14:paraId="6C7B3FB8" w14:textId="77777777" w:rsidR="0028661C" w:rsidRDefault="0028661C">
            <w:pPr>
              <w:pStyle w:val="TableParagraph"/>
              <w:rPr>
                <w:sz w:val="20"/>
              </w:rPr>
            </w:pPr>
          </w:p>
          <w:p w14:paraId="6C7B3FB9" w14:textId="77777777" w:rsidR="0028661C" w:rsidRDefault="0028661C">
            <w:pPr>
              <w:pStyle w:val="TableParagraph"/>
              <w:rPr>
                <w:sz w:val="20"/>
              </w:rPr>
            </w:pPr>
          </w:p>
          <w:p w14:paraId="6C7B3FBA" w14:textId="77777777" w:rsidR="0028661C" w:rsidRDefault="0028661C">
            <w:pPr>
              <w:pStyle w:val="TableParagraph"/>
              <w:rPr>
                <w:sz w:val="20"/>
              </w:rPr>
            </w:pPr>
          </w:p>
          <w:p w14:paraId="6C7B3FBB" w14:textId="77777777" w:rsidR="0028661C" w:rsidRDefault="0028661C">
            <w:pPr>
              <w:pStyle w:val="TableParagraph"/>
              <w:rPr>
                <w:sz w:val="20"/>
              </w:rPr>
            </w:pPr>
          </w:p>
          <w:p w14:paraId="6C7B3FBC" w14:textId="77777777" w:rsidR="0028661C" w:rsidRDefault="0028661C">
            <w:pPr>
              <w:pStyle w:val="TableParagraph"/>
              <w:rPr>
                <w:sz w:val="20"/>
              </w:rPr>
            </w:pPr>
          </w:p>
          <w:p w14:paraId="6C7B3FBD" w14:textId="77777777" w:rsidR="0028661C" w:rsidRDefault="0028661C">
            <w:pPr>
              <w:pStyle w:val="TableParagraph"/>
              <w:rPr>
                <w:sz w:val="20"/>
              </w:rPr>
            </w:pPr>
          </w:p>
          <w:p w14:paraId="6C7B3FBE" w14:textId="77777777" w:rsidR="0028661C" w:rsidRDefault="00B273B9">
            <w:pPr>
              <w:pStyle w:val="TableParagraph"/>
              <w:spacing w:before="172"/>
              <w:ind w:left="86"/>
              <w:rPr>
                <w:sz w:val="20"/>
              </w:rPr>
            </w:pPr>
            <w:r>
              <w:rPr>
                <w:sz w:val="20"/>
              </w:rPr>
              <w:t>Πίνακας</w:t>
            </w:r>
            <w:r>
              <w:rPr>
                <w:spacing w:val="3"/>
                <w:sz w:val="20"/>
              </w:rPr>
              <w:t xml:space="preserve"> </w:t>
            </w:r>
            <w:r>
              <w:rPr>
                <w:sz w:val="20"/>
              </w:rPr>
              <w:t>A2.1</w:t>
            </w:r>
            <w:r>
              <w:rPr>
                <w:spacing w:val="4"/>
                <w:sz w:val="20"/>
              </w:rPr>
              <w:t xml:space="preserve"> </w:t>
            </w:r>
            <w:r>
              <w:rPr>
                <w:sz w:val="20"/>
              </w:rPr>
              <w:t>ανά</w:t>
            </w:r>
            <w:r>
              <w:rPr>
                <w:spacing w:val="-7"/>
                <w:sz w:val="20"/>
              </w:rPr>
              <w:t xml:space="preserve"> </w:t>
            </w:r>
            <w:r>
              <w:rPr>
                <w:sz w:val="20"/>
              </w:rPr>
              <w:t>συμμετέχοντα</w:t>
            </w:r>
            <w:r>
              <w:rPr>
                <w:spacing w:val="-6"/>
                <w:sz w:val="20"/>
              </w:rPr>
              <w:t xml:space="preserve"> </w:t>
            </w:r>
            <w:r>
              <w:rPr>
                <w:sz w:val="20"/>
              </w:rPr>
              <w:t>ανά</w:t>
            </w:r>
            <w:r>
              <w:rPr>
                <w:spacing w:val="-7"/>
                <w:sz w:val="20"/>
              </w:rPr>
              <w:t xml:space="preserve"> </w:t>
            </w:r>
            <w:r>
              <w:rPr>
                <w:spacing w:val="-2"/>
                <w:sz w:val="20"/>
              </w:rPr>
              <w:t>ημέρα.</w:t>
            </w:r>
          </w:p>
        </w:tc>
      </w:tr>
      <w:tr w:rsidR="0028661C" w14:paraId="6C7B3FDE" w14:textId="77777777">
        <w:trPr>
          <w:trHeight w:val="3408"/>
        </w:trPr>
        <w:tc>
          <w:tcPr>
            <w:tcW w:w="1932" w:type="dxa"/>
            <w:vMerge w:val="restart"/>
          </w:tcPr>
          <w:p w14:paraId="6C7B3FC0" w14:textId="77777777" w:rsidR="0028661C" w:rsidRDefault="0028661C">
            <w:pPr>
              <w:pStyle w:val="TableParagraph"/>
              <w:rPr>
                <w:sz w:val="20"/>
              </w:rPr>
            </w:pPr>
          </w:p>
          <w:p w14:paraId="6C7B3FC1" w14:textId="77777777" w:rsidR="0028661C" w:rsidRDefault="0028661C">
            <w:pPr>
              <w:pStyle w:val="TableParagraph"/>
              <w:rPr>
                <w:sz w:val="20"/>
              </w:rPr>
            </w:pPr>
          </w:p>
          <w:p w14:paraId="6C7B3FC2" w14:textId="77777777" w:rsidR="0028661C" w:rsidRDefault="0028661C">
            <w:pPr>
              <w:pStyle w:val="TableParagraph"/>
              <w:rPr>
                <w:sz w:val="20"/>
              </w:rPr>
            </w:pPr>
          </w:p>
          <w:p w14:paraId="6C7B3FC3" w14:textId="77777777" w:rsidR="0028661C" w:rsidRDefault="0028661C">
            <w:pPr>
              <w:pStyle w:val="TableParagraph"/>
              <w:rPr>
                <w:sz w:val="20"/>
              </w:rPr>
            </w:pPr>
          </w:p>
          <w:p w14:paraId="6C7B3FC4" w14:textId="77777777" w:rsidR="0028661C" w:rsidRDefault="0028661C">
            <w:pPr>
              <w:pStyle w:val="TableParagraph"/>
              <w:rPr>
                <w:sz w:val="20"/>
              </w:rPr>
            </w:pPr>
          </w:p>
          <w:p w14:paraId="6C7B3FC5" w14:textId="77777777" w:rsidR="0028661C" w:rsidRDefault="0028661C">
            <w:pPr>
              <w:pStyle w:val="TableParagraph"/>
              <w:rPr>
                <w:sz w:val="20"/>
              </w:rPr>
            </w:pPr>
          </w:p>
          <w:p w14:paraId="6C7B3FC6" w14:textId="77777777" w:rsidR="0028661C" w:rsidRDefault="0028661C">
            <w:pPr>
              <w:pStyle w:val="TableParagraph"/>
              <w:rPr>
                <w:sz w:val="20"/>
              </w:rPr>
            </w:pPr>
          </w:p>
          <w:p w14:paraId="6C7B3FC7" w14:textId="77777777" w:rsidR="0028661C" w:rsidRDefault="0028661C">
            <w:pPr>
              <w:pStyle w:val="TableParagraph"/>
              <w:rPr>
                <w:sz w:val="20"/>
              </w:rPr>
            </w:pPr>
          </w:p>
          <w:p w14:paraId="6C7B3FC8" w14:textId="77777777" w:rsidR="0028661C" w:rsidRDefault="0028661C">
            <w:pPr>
              <w:pStyle w:val="TableParagraph"/>
              <w:rPr>
                <w:sz w:val="20"/>
              </w:rPr>
            </w:pPr>
          </w:p>
          <w:p w14:paraId="6C7B3FC9" w14:textId="77777777" w:rsidR="0028661C" w:rsidRDefault="0028661C">
            <w:pPr>
              <w:pStyle w:val="TableParagraph"/>
              <w:rPr>
                <w:sz w:val="20"/>
              </w:rPr>
            </w:pPr>
          </w:p>
          <w:p w14:paraId="6C7B3FCA" w14:textId="77777777" w:rsidR="0028661C" w:rsidRDefault="0028661C">
            <w:pPr>
              <w:pStyle w:val="TableParagraph"/>
              <w:rPr>
                <w:sz w:val="20"/>
              </w:rPr>
            </w:pPr>
          </w:p>
          <w:p w14:paraId="6C7B3FCB" w14:textId="77777777" w:rsidR="0028661C" w:rsidRDefault="0028661C">
            <w:pPr>
              <w:pStyle w:val="TableParagraph"/>
              <w:rPr>
                <w:sz w:val="20"/>
              </w:rPr>
            </w:pPr>
          </w:p>
          <w:p w14:paraId="6C7B3FCC" w14:textId="77777777" w:rsidR="0028661C" w:rsidRDefault="0028661C">
            <w:pPr>
              <w:pStyle w:val="TableParagraph"/>
              <w:rPr>
                <w:sz w:val="20"/>
              </w:rPr>
            </w:pPr>
          </w:p>
          <w:p w14:paraId="6C7B3FCD" w14:textId="77777777" w:rsidR="0028661C" w:rsidRDefault="0028661C">
            <w:pPr>
              <w:pStyle w:val="TableParagraph"/>
              <w:rPr>
                <w:sz w:val="20"/>
              </w:rPr>
            </w:pPr>
          </w:p>
          <w:p w14:paraId="6C7B3FCE" w14:textId="77777777" w:rsidR="0028661C" w:rsidRDefault="0028661C">
            <w:pPr>
              <w:pStyle w:val="TableParagraph"/>
              <w:rPr>
                <w:sz w:val="20"/>
              </w:rPr>
            </w:pPr>
          </w:p>
          <w:p w14:paraId="6C7B3FCF" w14:textId="77777777" w:rsidR="0028661C" w:rsidRDefault="0028661C">
            <w:pPr>
              <w:pStyle w:val="TableParagraph"/>
              <w:spacing w:before="5"/>
              <w:rPr>
                <w:sz w:val="17"/>
              </w:rPr>
            </w:pPr>
          </w:p>
          <w:p w14:paraId="6C7B3FD0" w14:textId="77777777" w:rsidR="0028661C" w:rsidRDefault="00B273B9">
            <w:pPr>
              <w:pStyle w:val="TableParagraph"/>
              <w:tabs>
                <w:tab w:val="left" w:pos="1002"/>
                <w:tab w:val="left" w:pos="1561"/>
              </w:tabs>
              <w:spacing w:line="276" w:lineRule="auto"/>
              <w:ind w:left="83" w:right="77"/>
              <w:rPr>
                <w:b/>
                <w:sz w:val="20"/>
              </w:rPr>
            </w:pPr>
            <w:r>
              <w:rPr>
                <w:b/>
                <w:spacing w:val="-2"/>
                <w:sz w:val="20"/>
              </w:rPr>
              <w:t>Στήριξη</w:t>
            </w:r>
            <w:r>
              <w:rPr>
                <w:b/>
                <w:sz w:val="20"/>
              </w:rPr>
              <w:tab/>
            </w:r>
            <w:r>
              <w:rPr>
                <w:b/>
                <w:spacing w:val="-4"/>
                <w:sz w:val="20"/>
              </w:rPr>
              <w:t>για</w:t>
            </w:r>
            <w:r>
              <w:rPr>
                <w:b/>
                <w:sz w:val="20"/>
              </w:rPr>
              <w:tab/>
            </w:r>
            <w:r>
              <w:rPr>
                <w:b/>
                <w:spacing w:val="-4"/>
                <w:sz w:val="20"/>
              </w:rPr>
              <w:t xml:space="preserve">την </w:t>
            </w:r>
            <w:r>
              <w:rPr>
                <w:b/>
                <w:spacing w:val="-2"/>
                <w:sz w:val="20"/>
              </w:rPr>
              <w:t>ένταξη</w:t>
            </w:r>
          </w:p>
        </w:tc>
        <w:tc>
          <w:tcPr>
            <w:tcW w:w="4441" w:type="dxa"/>
          </w:tcPr>
          <w:p w14:paraId="6C7B3FD1" w14:textId="77777777" w:rsidR="0028661C" w:rsidRDefault="00B273B9">
            <w:pPr>
              <w:pStyle w:val="TableParagraph"/>
              <w:spacing w:before="1" w:line="276" w:lineRule="auto"/>
              <w:ind w:left="55"/>
              <w:rPr>
                <w:sz w:val="20"/>
              </w:rPr>
            </w:pPr>
            <w:r>
              <w:rPr>
                <w:b/>
                <w:sz w:val="20"/>
              </w:rPr>
              <w:t>Στήριξη</w:t>
            </w:r>
            <w:r>
              <w:rPr>
                <w:b/>
                <w:spacing w:val="-7"/>
                <w:sz w:val="20"/>
              </w:rPr>
              <w:t xml:space="preserve"> </w:t>
            </w:r>
            <w:r>
              <w:rPr>
                <w:b/>
                <w:sz w:val="20"/>
              </w:rPr>
              <w:t>για</w:t>
            </w:r>
            <w:r>
              <w:rPr>
                <w:b/>
                <w:spacing w:val="-8"/>
                <w:sz w:val="20"/>
              </w:rPr>
              <w:t xml:space="preserve"> </w:t>
            </w:r>
            <w:r>
              <w:rPr>
                <w:b/>
                <w:sz w:val="20"/>
              </w:rPr>
              <w:t>την</w:t>
            </w:r>
            <w:r>
              <w:rPr>
                <w:b/>
                <w:spacing w:val="-8"/>
                <w:sz w:val="20"/>
              </w:rPr>
              <w:t xml:space="preserve"> </w:t>
            </w:r>
            <w:r>
              <w:rPr>
                <w:b/>
                <w:sz w:val="20"/>
              </w:rPr>
              <w:t>ένταξη</w:t>
            </w:r>
            <w:r>
              <w:rPr>
                <w:b/>
                <w:spacing w:val="-8"/>
                <w:sz w:val="20"/>
              </w:rPr>
              <w:t xml:space="preserve"> </w:t>
            </w:r>
            <w:r>
              <w:rPr>
                <w:b/>
                <w:sz w:val="20"/>
              </w:rPr>
              <w:t>για</w:t>
            </w:r>
            <w:r>
              <w:rPr>
                <w:b/>
                <w:spacing w:val="-8"/>
                <w:sz w:val="20"/>
              </w:rPr>
              <w:t xml:space="preserve"> </w:t>
            </w:r>
            <w:r>
              <w:rPr>
                <w:b/>
                <w:sz w:val="20"/>
              </w:rPr>
              <w:t>οργανισμούς:</w:t>
            </w:r>
            <w:r>
              <w:rPr>
                <w:b/>
                <w:spacing w:val="-4"/>
                <w:sz w:val="20"/>
              </w:rPr>
              <w:t xml:space="preserve"> </w:t>
            </w:r>
            <w:r>
              <w:rPr>
                <w:sz w:val="20"/>
              </w:rPr>
              <w:t>Δαπάνες που αφορούν τη διοργάνωση δραστηριοτήτων</w:t>
            </w:r>
          </w:p>
          <w:p w14:paraId="6C7B3FD2" w14:textId="77777777" w:rsidR="0028661C" w:rsidRDefault="00B273B9">
            <w:pPr>
              <w:pStyle w:val="TableParagraph"/>
              <w:spacing w:line="276" w:lineRule="auto"/>
              <w:ind w:left="55"/>
              <w:rPr>
                <w:sz w:val="20"/>
              </w:rPr>
            </w:pPr>
            <w:r>
              <w:rPr>
                <w:sz w:val="20"/>
              </w:rPr>
              <w:t>κινητικότητας</w:t>
            </w:r>
            <w:r>
              <w:rPr>
                <w:spacing w:val="-12"/>
                <w:sz w:val="20"/>
              </w:rPr>
              <w:t xml:space="preserve"> </w:t>
            </w:r>
            <w:r>
              <w:rPr>
                <w:sz w:val="20"/>
              </w:rPr>
              <w:t>για</w:t>
            </w:r>
            <w:r>
              <w:rPr>
                <w:spacing w:val="-11"/>
                <w:sz w:val="20"/>
              </w:rPr>
              <w:t xml:space="preserve"> </w:t>
            </w:r>
            <w:r>
              <w:rPr>
                <w:sz w:val="20"/>
              </w:rPr>
              <w:t>συμμετέχοντες</w:t>
            </w:r>
            <w:r>
              <w:rPr>
                <w:spacing w:val="-11"/>
                <w:sz w:val="20"/>
              </w:rPr>
              <w:t xml:space="preserve"> </w:t>
            </w:r>
            <w:r>
              <w:rPr>
                <w:sz w:val="20"/>
              </w:rPr>
              <w:t>με</w:t>
            </w:r>
            <w:r>
              <w:rPr>
                <w:spacing w:val="-10"/>
                <w:sz w:val="20"/>
              </w:rPr>
              <w:t xml:space="preserve"> </w:t>
            </w:r>
            <w:r>
              <w:rPr>
                <w:sz w:val="20"/>
              </w:rPr>
              <w:t xml:space="preserve">λιγότερες </w:t>
            </w:r>
            <w:r>
              <w:rPr>
                <w:spacing w:val="-2"/>
                <w:sz w:val="20"/>
              </w:rPr>
              <w:t>ευκαιρίες.</w:t>
            </w:r>
          </w:p>
          <w:p w14:paraId="6C7B3FD3" w14:textId="77777777" w:rsidR="0028661C" w:rsidRDefault="0028661C">
            <w:pPr>
              <w:pStyle w:val="TableParagraph"/>
              <w:spacing w:before="4"/>
              <w:rPr>
                <w:sz w:val="16"/>
              </w:rPr>
            </w:pPr>
          </w:p>
          <w:p w14:paraId="6C7B3FD4" w14:textId="77777777" w:rsidR="0028661C" w:rsidRDefault="00B273B9">
            <w:pPr>
              <w:pStyle w:val="TableParagraph"/>
              <w:spacing w:line="276" w:lineRule="auto"/>
              <w:ind w:left="55"/>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3FD5" w14:textId="77777777" w:rsidR="0028661C" w:rsidRDefault="0028661C">
            <w:pPr>
              <w:pStyle w:val="TableParagraph"/>
              <w:spacing w:before="4"/>
              <w:rPr>
                <w:sz w:val="16"/>
              </w:rPr>
            </w:pPr>
          </w:p>
          <w:p w14:paraId="6C7B3FD6" w14:textId="77777777" w:rsidR="0028661C" w:rsidRDefault="00B273B9">
            <w:pPr>
              <w:pStyle w:val="TableParagraph"/>
              <w:spacing w:line="276" w:lineRule="auto"/>
              <w:ind w:left="55"/>
              <w:rPr>
                <w:sz w:val="20"/>
              </w:rPr>
            </w:pPr>
            <w:r>
              <w:rPr>
                <w:b/>
                <w:sz w:val="20"/>
              </w:rPr>
              <w:t>Κανόνας</w:t>
            </w:r>
            <w:r>
              <w:rPr>
                <w:b/>
                <w:spacing w:val="-11"/>
                <w:sz w:val="20"/>
              </w:rPr>
              <w:t xml:space="preserve"> </w:t>
            </w:r>
            <w:r>
              <w:rPr>
                <w:b/>
                <w:sz w:val="20"/>
              </w:rPr>
              <w:t>κατανομής:</w:t>
            </w:r>
            <w:r>
              <w:rPr>
                <w:b/>
                <w:spacing w:val="-9"/>
                <w:sz w:val="20"/>
              </w:rPr>
              <w:t xml:space="preserve"> </w:t>
            </w:r>
            <w:r>
              <w:rPr>
                <w:sz w:val="20"/>
              </w:rPr>
              <w:t>βάσει</w:t>
            </w:r>
            <w:r>
              <w:rPr>
                <w:spacing w:val="-11"/>
                <w:sz w:val="20"/>
              </w:rPr>
              <w:t xml:space="preserve"> </w:t>
            </w:r>
            <w:r>
              <w:rPr>
                <w:sz w:val="20"/>
              </w:rPr>
              <w:t>του</w:t>
            </w:r>
            <w:r>
              <w:rPr>
                <w:spacing w:val="-11"/>
                <w:sz w:val="20"/>
              </w:rPr>
              <w:t xml:space="preserve"> </w:t>
            </w:r>
            <w:r>
              <w:rPr>
                <w:sz w:val="20"/>
              </w:rPr>
              <w:t>αριθμού συμμετεχόντων με λιγότερες ευκαιρίες,</w:t>
            </w:r>
          </w:p>
          <w:p w14:paraId="6C7B3FD7" w14:textId="77777777" w:rsidR="0028661C" w:rsidRDefault="00B273B9">
            <w:pPr>
              <w:pStyle w:val="TableParagraph"/>
              <w:spacing w:before="1" w:line="276" w:lineRule="auto"/>
              <w:ind w:left="55" w:right="108"/>
              <w:rPr>
                <w:sz w:val="20"/>
              </w:rPr>
            </w:pPr>
            <w:r>
              <w:rPr>
                <w:sz w:val="20"/>
              </w:rPr>
              <w:t>εξαιρουμένων</w:t>
            </w:r>
            <w:r>
              <w:rPr>
                <w:spacing w:val="-11"/>
                <w:sz w:val="20"/>
              </w:rPr>
              <w:t xml:space="preserve"> </w:t>
            </w:r>
            <w:r>
              <w:rPr>
                <w:sz w:val="20"/>
              </w:rPr>
              <w:t>τ</w:t>
            </w:r>
            <w:r>
              <w:rPr>
                <w:sz w:val="20"/>
              </w:rPr>
              <w:t>ων</w:t>
            </w:r>
            <w:r>
              <w:rPr>
                <w:spacing w:val="-11"/>
                <w:sz w:val="20"/>
              </w:rPr>
              <w:t xml:space="preserve"> </w:t>
            </w:r>
            <w:r>
              <w:rPr>
                <w:sz w:val="20"/>
              </w:rPr>
              <w:t>επικεφαλής</w:t>
            </w:r>
            <w:r>
              <w:rPr>
                <w:spacing w:val="-11"/>
                <w:sz w:val="20"/>
              </w:rPr>
              <w:t xml:space="preserve"> </w:t>
            </w:r>
            <w:r>
              <w:rPr>
                <w:sz w:val="20"/>
              </w:rPr>
              <w:t>ομάδων,</w:t>
            </w:r>
            <w:r>
              <w:rPr>
                <w:spacing w:val="-10"/>
                <w:sz w:val="20"/>
              </w:rPr>
              <w:t xml:space="preserve"> </w:t>
            </w:r>
            <w:r>
              <w:rPr>
                <w:sz w:val="20"/>
              </w:rPr>
              <w:t>των συνοδών και των συντονιστών.</w:t>
            </w:r>
          </w:p>
        </w:tc>
        <w:tc>
          <w:tcPr>
            <w:tcW w:w="3877" w:type="dxa"/>
          </w:tcPr>
          <w:p w14:paraId="6C7B3FD8" w14:textId="77777777" w:rsidR="0028661C" w:rsidRDefault="0028661C">
            <w:pPr>
              <w:pStyle w:val="TableParagraph"/>
              <w:rPr>
                <w:sz w:val="20"/>
              </w:rPr>
            </w:pPr>
          </w:p>
          <w:p w14:paraId="6C7B3FD9" w14:textId="77777777" w:rsidR="0028661C" w:rsidRDefault="0028661C">
            <w:pPr>
              <w:pStyle w:val="TableParagraph"/>
              <w:rPr>
                <w:sz w:val="20"/>
              </w:rPr>
            </w:pPr>
          </w:p>
          <w:p w14:paraId="6C7B3FDA" w14:textId="77777777" w:rsidR="0028661C" w:rsidRDefault="0028661C">
            <w:pPr>
              <w:pStyle w:val="TableParagraph"/>
              <w:rPr>
                <w:sz w:val="20"/>
              </w:rPr>
            </w:pPr>
          </w:p>
          <w:p w14:paraId="6C7B3FDB" w14:textId="77777777" w:rsidR="0028661C" w:rsidRDefault="0028661C">
            <w:pPr>
              <w:pStyle w:val="TableParagraph"/>
              <w:rPr>
                <w:sz w:val="20"/>
              </w:rPr>
            </w:pPr>
          </w:p>
          <w:p w14:paraId="6C7B3FDC" w14:textId="77777777" w:rsidR="0028661C" w:rsidRDefault="0028661C">
            <w:pPr>
              <w:pStyle w:val="TableParagraph"/>
              <w:spacing w:before="5"/>
              <w:rPr>
                <w:sz w:val="28"/>
              </w:rPr>
            </w:pPr>
          </w:p>
          <w:p w14:paraId="6C7B3FDD" w14:textId="77777777" w:rsidR="0028661C" w:rsidRDefault="00B273B9">
            <w:pPr>
              <w:pStyle w:val="TableParagraph"/>
              <w:spacing w:line="276" w:lineRule="auto"/>
              <w:ind w:left="86" w:right="537"/>
              <w:rPr>
                <w:sz w:val="20"/>
              </w:rPr>
            </w:pPr>
            <w:r>
              <w:rPr>
                <w:sz w:val="20"/>
              </w:rPr>
              <w:t>100</w:t>
            </w:r>
            <w:r>
              <w:rPr>
                <w:spacing w:val="-8"/>
                <w:sz w:val="20"/>
              </w:rPr>
              <w:t xml:space="preserve"> </w:t>
            </w:r>
            <w:r>
              <w:rPr>
                <w:sz w:val="20"/>
              </w:rPr>
              <w:t>EUR</w:t>
            </w:r>
            <w:r>
              <w:rPr>
                <w:spacing w:val="-8"/>
                <w:sz w:val="20"/>
              </w:rPr>
              <w:t xml:space="preserve"> </w:t>
            </w:r>
            <w:r>
              <w:rPr>
                <w:sz w:val="20"/>
              </w:rPr>
              <w:t>ανά</w:t>
            </w:r>
            <w:r>
              <w:rPr>
                <w:spacing w:val="-8"/>
                <w:sz w:val="20"/>
              </w:rPr>
              <w:t xml:space="preserve"> </w:t>
            </w:r>
            <w:r>
              <w:rPr>
                <w:sz w:val="20"/>
              </w:rPr>
              <w:t>συμμετέχοντα</w:t>
            </w:r>
            <w:r>
              <w:rPr>
                <w:spacing w:val="-8"/>
                <w:sz w:val="20"/>
              </w:rPr>
              <w:t xml:space="preserve"> </w:t>
            </w:r>
            <w:r>
              <w:rPr>
                <w:sz w:val="20"/>
              </w:rPr>
              <w:t>σε</w:t>
            </w:r>
            <w:r>
              <w:rPr>
                <w:spacing w:val="-8"/>
                <w:sz w:val="20"/>
              </w:rPr>
              <w:t xml:space="preserve"> </w:t>
            </w:r>
            <w:r>
              <w:rPr>
                <w:sz w:val="20"/>
              </w:rPr>
              <w:t>μια ανταλλαγή νέων</w:t>
            </w:r>
          </w:p>
        </w:tc>
      </w:tr>
      <w:tr w:rsidR="0028661C" w14:paraId="6C7B3FF3" w14:textId="77777777">
        <w:trPr>
          <w:trHeight w:val="4610"/>
        </w:trPr>
        <w:tc>
          <w:tcPr>
            <w:tcW w:w="1932" w:type="dxa"/>
            <w:vMerge/>
            <w:tcBorders>
              <w:top w:val="nil"/>
            </w:tcBorders>
          </w:tcPr>
          <w:p w14:paraId="6C7B3FDF" w14:textId="77777777" w:rsidR="0028661C" w:rsidRDefault="0028661C">
            <w:pPr>
              <w:rPr>
                <w:sz w:val="2"/>
                <w:szCs w:val="2"/>
              </w:rPr>
            </w:pPr>
          </w:p>
        </w:tc>
        <w:tc>
          <w:tcPr>
            <w:tcW w:w="4441" w:type="dxa"/>
          </w:tcPr>
          <w:p w14:paraId="6C7B3FE0" w14:textId="77777777" w:rsidR="0028661C" w:rsidRDefault="00B273B9">
            <w:pPr>
              <w:pStyle w:val="TableParagraph"/>
              <w:spacing w:before="1"/>
              <w:ind w:left="55"/>
              <w:rPr>
                <w:b/>
                <w:sz w:val="20"/>
              </w:rPr>
            </w:pPr>
            <w:r>
              <w:rPr>
                <w:b/>
                <w:sz w:val="20"/>
              </w:rPr>
              <w:t>Στήριξη</w:t>
            </w:r>
            <w:r>
              <w:rPr>
                <w:b/>
                <w:spacing w:val="-4"/>
                <w:sz w:val="20"/>
              </w:rPr>
              <w:t xml:space="preserve"> </w:t>
            </w:r>
            <w:r>
              <w:rPr>
                <w:b/>
                <w:sz w:val="20"/>
              </w:rPr>
              <w:t>για</w:t>
            </w:r>
            <w:r>
              <w:rPr>
                <w:b/>
                <w:spacing w:val="-5"/>
                <w:sz w:val="20"/>
              </w:rPr>
              <w:t xml:space="preserve"> </w:t>
            </w:r>
            <w:r>
              <w:rPr>
                <w:b/>
                <w:sz w:val="20"/>
              </w:rPr>
              <w:t>την</w:t>
            </w:r>
            <w:r>
              <w:rPr>
                <w:b/>
                <w:spacing w:val="-5"/>
                <w:sz w:val="20"/>
              </w:rPr>
              <w:t xml:space="preserve"> </w:t>
            </w:r>
            <w:r>
              <w:rPr>
                <w:b/>
                <w:sz w:val="20"/>
              </w:rPr>
              <w:t>ένταξη</w:t>
            </w:r>
            <w:r>
              <w:rPr>
                <w:b/>
                <w:spacing w:val="-5"/>
                <w:sz w:val="20"/>
              </w:rPr>
              <w:t xml:space="preserve"> </w:t>
            </w:r>
            <w:r>
              <w:rPr>
                <w:b/>
                <w:sz w:val="20"/>
              </w:rPr>
              <w:t>των</w:t>
            </w:r>
            <w:r>
              <w:rPr>
                <w:b/>
                <w:spacing w:val="-5"/>
                <w:sz w:val="20"/>
              </w:rPr>
              <w:t xml:space="preserve"> </w:t>
            </w:r>
            <w:r>
              <w:rPr>
                <w:b/>
                <w:spacing w:val="-2"/>
                <w:sz w:val="20"/>
              </w:rPr>
              <w:t>συμμετεχόντων:</w:t>
            </w:r>
          </w:p>
          <w:p w14:paraId="6C7B3FE1" w14:textId="77777777" w:rsidR="0028661C" w:rsidRDefault="00B273B9">
            <w:pPr>
              <w:pStyle w:val="TableParagraph"/>
              <w:spacing w:before="37"/>
              <w:ind w:left="55"/>
              <w:rPr>
                <w:sz w:val="20"/>
              </w:rPr>
            </w:pPr>
            <w:r>
              <w:rPr>
                <w:sz w:val="20"/>
              </w:rPr>
              <w:t>Πρόσθετες</w:t>
            </w:r>
            <w:r>
              <w:rPr>
                <w:spacing w:val="-8"/>
                <w:sz w:val="20"/>
              </w:rPr>
              <w:t xml:space="preserve"> </w:t>
            </w:r>
            <w:r>
              <w:rPr>
                <w:sz w:val="20"/>
              </w:rPr>
              <w:t>δαπάνες</w:t>
            </w:r>
            <w:r>
              <w:rPr>
                <w:spacing w:val="-9"/>
                <w:sz w:val="20"/>
              </w:rPr>
              <w:t xml:space="preserve"> </w:t>
            </w:r>
            <w:r>
              <w:rPr>
                <w:sz w:val="20"/>
              </w:rPr>
              <w:t>άμεσα</w:t>
            </w:r>
            <w:r>
              <w:rPr>
                <w:spacing w:val="-10"/>
                <w:sz w:val="20"/>
              </w:rPr>
              <w:t xml:space="preserve"> </w:t>
            </w:r>
            <w:r>
              <w:rPr>
                <w:sz w:val="20"/>
              </w:rPr>
              <w:t>συνδεόμενες</w:t>
            </w:r>
            <w:r>
              <w:rPr>
                <w:spacing w:val="-9"/>
                <w:sz w:val="20"/>
              </w:rPr>
              <w:t xml:space="preserve"> </w:t>
            </w:r>
            <w:r>
              <w:rPr>
                <w:spacing w:val="-5"/>
                <w:sz w:val="20"/>
              </w:rPr>
              <w:t>με</w:t>
            </w:r>
          </w:p>
          <w:p w14:paraId="6C7B3FE2" w14:textId="77777777" w:rsidR="0028661C" w:rsidRDefault="00B273B9">
            <w:pPr>
              <w:pStyle w:val="TableParagraph"/>
              <w:spacing w:before="36" w:line="276" w:lineRule="auto"/>
              <w:ind w:left="55"/>
              <w:rPr>
                <w:sz w:val="20"/>
              </w:rPr>
            </w:pPr>
            <w:r>
              <w:rPr>
                <w:sz w:val="20"/>
              </w:rPr>
              <w:t>συμμετέχοντες</w:t>
            </w:r>
            <w:r>
              <w:rPr>
                <w:spacing w:val="-9"/>
                <w:sz w:val="20"/>
              </w:rPr>
              <w:t xml:space="preserve"> </w:t>
            </w:r>
            <w:r>
              <w:rPr>
                <w:sz w:val="20"/>
              </w:rPr>
              <w:t>με</w:t>
            </w:r>
            <w:r>
              <w:rPr>
                <w:spacing w:val="-9"/>
                <w:sz w:val="20"/>
              </w:rPr>
              <w:t xml:space="preserve"> </w:t>
            </w:r>
            <w:r>
              <w:rPr>
                <w:sz w:val="20"/>
              </w:rPr>
              <w:t>λιγότερες</w:t>
            </w:r>
            <w:r>
              <w:rPr>
                <w:spacing w:val="-9"/>
                <w:sz w:val="20"/>
              </w:rPr>
              <w:t xml:space="preserve"> </w:t>
            </w:r>
            <w:r>
              <w:rPr>
                <w:sz w:val="20"/>
              </w:rPr>
              <w:t>ευκαιρίες</w:t>
            </w:r>
            <w:r>
              <w:rPr>
                <w:spacing w:val="-9"/>
                <w:sz w:val="20"/>
              </w:rPr>
              <w:t xml:space="preserve"> </w:t>
            </w:r>
            <w:r>
              <w:rPr>
                <w:sz w:val="20"/>
              </w:rPr>
              <w:t>και</w:t>
            </w:r>
            <w:r>
              <w:rPr>
                <w:spacing w:val="-9"/>
                <w:sz w:val="20"/>
              </w:rPr>
              <w:t xml:space="preserve"> </w:t>
            </w:r>
            <w:r>
              <w:rPr>
                <w:sz w:val="20"/>
              </w:rPr>
              <w:t>τους συνοδούς τους, συμπεριλαμβανομένων των</w:t>
            </w:r>
          </w:p>
          <w:p w14:paraId="6C7B3FE3" w14:textId="77777777" w:rsidR="0028661C" w:rsidRDefault="00B273B9">
            <w:pPr>
              <w:pStyle w:val="TableParagraph"/>
              <w:spacing w:line="276" w:lineRule="auto"/>
              <w:ind w:left="55"/>
              <w:rPr>
                <w:sz w:val="20"/>
              </w:rPr>
            </w:pPr>
            <w:r>
              <w:rPr>
                <w:sz w:val="20"/>
              </w:rPr>
              <w:t>επικεφαλής ομάδων και των συντονιστών (περιλαμβανομένων</w:t>
            </w:r>
            <w:r>
              <w:rPr>
                <w:spacing w:val="-12"/>
                <w:sz w:val="20"/>
              </w:rPr>
              <w:t xml:space="preserve"> </w:t>
            </w:r>
            <w:r>
              <w:rPr>
                <w:sz w:val="20"/>
              </w:rPr>
              <w:t>αιτιολογημένων</w:t>
            </w:r>
            <w:r>
              <w:rPr>
                <w:spacing w:val="-11"/>
                <w:sz w:val="20"/>
              </w:rPr>
              <w:t xml:space="preserve"> </w:t>
            </w:r>
            <w:r>
              <w:rPr>
                <w:sz w:val="20"/>
              </w:rPr>
              <w:t>δαπανών μετακίνησης και διαβίωσης, εφόσον δεν έχει</w:t>
            </w:r>
          </w:p>
          <w:p w14:paraId="6C7B3FE4" w14:textId="77777777" w:rsidR="0028661C" w:rsidRDefault="00B273B9">
            <w:pPr>
              <w:pStyle w:val="TableParagraph"/>
              <w:spacing w:before="1"/>
              <w:ind w:left="55"/>
              <w:rPr>
                <w:sz w:val="20"/>
              </w:rPr>
            </w:pPr>
            <w:r>
              <w:rPr>
                <w:sz w:val="20"/>
              </w:rPr>
              <w:t>ζητηθεί</w:t>
            </w:r>
            <w:r>
              <w:rPr>
                <w:spacing w:val="-6"/>
                <w:sz w:val="20"/>
              </w:rPr>
              <w:t xml:space="preserve"> </w:t>
            </w:r>
            <w:r>
              <w:rPr>
                <w:sz w:val="20"/>
              </w:rPr>
              <w:t>επιχορήγηση</w:t>
            </w:r>
            <w:r>
              <w:rPr>
                <w:spacing w:val="-5"/>
                <w:sz w:val="20"/>
              </w:rPr>
              <w:t xml:space="preserve"> </w:t>
            </w:r>
            <w:r>
              <w:rPr>
                <w:sz w:val="20"/>
              </w:rPr>
              <w:t>για</w:t>
            </w:r>
            <w:r>
              <w:rPr>
                <w:spacing w:val="-6"/>
                <w:sz w:val="20"/>
              </w:rPr>
              <w:t xml:space="preserve"> </w:t>
            </w:r>
            <w:r>
              <w:rPr>
                <w:sz w:val="20"/>
              </w:rPr>
              <w:t>τους</w:t>
            </w:r>
            <w:r>
              <w:rPr>
                <w:spacing w:val="-4"/>
                <w:sz w:val="20"/>
              </w:rPr>
              <w:t xml:space="preserve"> </w:t>
            </w:r>
            <w:r>
              <w:rPr>
                <w:sz w:val="20"/>
              </w:rPr>
              <w:t>εν</w:t>
            </w:r>
            <w:r>
              <w:rPr>
                <w:spacing w:val="-6"/>
                <w:sz w:val="20"/>
              </w:rPr>
              <w:t xml:space="preserve"> </w:t>
            </w:r>
            <w:r>
              <w:rPr>
                <w:spacing w:val="-4"/>
                <w:sz w:val="20"/>
              </w:rPr>
              <w:t>λόγω</w:t>
            </w:r>
          </w:p>
          <w:p w14:paraId="6C7B3FE5" w14:textId="77777777" w:rsidR="0028661C" w:rsidRDefault="00B273B9">
            <w:pPr>
              <w:pStyle w:val="TableParagraph"/>
              <w:spacing w:before="37"/>
              <w:ind w:left="55"/>
              <w:rPr>
                <w:sz w:val="20"/>
              </w:rPr>
            </w:pPr>
            <w:r>
              <w:rPr>
                <w:sz w:val="20"/>
              </w:rPr>
              <w:t>συμμετέχοντες</w:t>
            </w:r>
            <w:r>
              <w:rPr>
                <w:spacing w:val="-9"/>
                <w:sz w:val="20"/>
              </w:rPr>
              <w:t xml:space="preserve"> </w:t>
            </w:r>
            <w:r>
              <w:rPr>
                <w:sz w:val="20"/>
              </w:rPr>
              <w:t>από</w:t>
            </w:r>
            <w:r>
              <w:rPr>
                <w:spacing w:val="-7"/>
                <w:sz w:val="20"/>
              </w:rPr>
              <w:t xml:space="preserve"> </w:t>
            </w:r>
            <w:r>
              <w:rPr>
                <w:sz w:val="20"/>
              </w:rPr>
              <w:t>τις</w:t>
            </w:r>
            <w:r>
              <w:rPr>
                <w:spacing w:val="-8"/>
                <w:sz w:val="20"/>
              </w:rPr>
              <w:t xml:space="preserve"> </w:t>
            </w:r>
            <w:r>
              <w:rPr>
                <w:sz w:val="20"/>
              </w:rPr>
              <w:t>κατηγορίες</w:t>
            </w:r>
            <w:r>
              <w:rPr>
                <w:spacing w:val="-7"/>
                <w:sz w:val="20"/>
              </w:rPr>
              <w:t xml:space="preserve"> </w:t>
            </w:r>
            <w:r>
              <w:rPr>
                <w:spacing w:val="-2"/>
                <w:sz w:val="20"/>
              </w:rPr>
              <w:t>προϋπολογισμού</w:t>
            </w:r>
          </w:p>
          <w:p w14:paraId="6C7B3FE6" w14:textId="77777777" w:rsidR="0028661C" w:rsidRDefault="00B273B9">
            <w:pPr>
              <w:pStyle w:val="TableParagraph"/>
              <w:spacing w:before="36" w:line="276" w:lineRule="auto"/>
              <w:ind w:left="55"/>
              <w:rPr>
                <w:sz w:val="20"/>
              </w:rPr>
            </w:pPr>
            <w:r>
              <w:rPr>
                <w:sz w:val="20"/>
              </w:rPr>
              <w:t>«Δαπάνες</w:t>
            </w:r>
            <w:r>
              <w:rPr>
                <w:spacing w:val="-10"/>
                <w:sz w:val="20"/>
              </w:rPr>
              <w:t xml:space="preserve"> </w:t>
            </w:r>
            <w:r>
              <w:rPr>
                <w:sz w:val="20"/>
              </w:rPr>
              <w:t>μετακίνησης»</w:t>
            </w:r>
            <w:r>
              <w:rPr>
                <w:spacing w:val="-9"/>
                <w:sz w:val="20"/>
              </w:rPr>
              <w:t xml:space="preserve"> </w:t>
            </w:r>
            <w:r>
              <w:rPr>
                <w:sz w:val="20"/>
              </w:rPr>
              <w:t>και</w:t>
            </w:r>
            <w:r>
              <w:rPr>
                <w:spacing w:val="-9"/>
                <w:sz w:val="20"/>
              </w:rPr>
              <w:t xml:space="preserve"> </w:t>
            </w:r>
            <w:r>
              <w:rPr>
                <w:sz w:val="20"/>
              </w:rPr>
              <w:t>«Επιχορήγηση</w:t>
            </w:r>
            <w:r>
              <w:rPr>
                <w:spacing w:val="-9"/>
                <w:sz w:val="20"/>
              </w:rPr>
              <w:t xml:space="preserve"> </w:t>
            </w:r>
            <w:r>
              <w:rPr>
                <w:sz w:val="20"/>
              </w:rPr>
              <w:t>για</w:t>
            </w:r>
            <w:r>
              <w:rPr>
                <w:spacing w:val="-10"/>
                <w:sz w:val="20"/>
              </w:rPr>
              <w:t xml:space="preserve"> </w:t>
            </w:r>
            <w:r>
              <w:rPr>
                <w:sz w:val="20"/>
              </w:rPr>
              <w:t>την κάλυψη ατομικών δαπανών»).</w:t>
            </w:r>
          </w:p>
          <w:p w14:paraId="6C7B3FE7" w14:textId="77777777" w:rsidR="0028661C" w:rsidRDefault="0028661C">
            <w:pPr>
              <w:pStyle w:val="TableParagraph"/>
              <w:spacing w:before="4"/>
              <w:rPr>
                <w:sz w:val="16"/>
              </w:rPr>
            </w:pPr>
          </w:p>
          <w:p w14:paraId="6C7B3FE8" w14:textId="77777777" w:rsidR="0028661C" w:rsidRDefault="00B273B9">
            <w:pPr>
              <w:pStyle w:val="TableParagraph"/>
              <w:spacing w:line="276" w:lineRule="auto"/>
              <w:ind w:left="55" w:right="108"/>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 xml:space="preserve">πραγματικές </w:t>
            </w:r>
            <w:r>
              <w:rPr>
                <w:spacing w:val="-2"/>
                <w:sz w:val="20"/>
              </w:rPr>
              <w:t>δαπάνες.</w:t>
            </w:r>
          </w:p>
          <w:p w14:paraId="6C7B3FE9" w14:textId="77777777" w:rsidR="0028661C" w:rsidRDefault="00B273B9">
            <w:pPr>
              <w:pStyle w:val="TableParagraph"/>
              <w:spacing w:before="164" w:line="280" w:lineRule="atLeast"/>
              <w:ind w:left="55"/>
              <w:rPr>
                <w:sz w:val="20"/>
              </w:rPr>
            </w:pPr>
            <w:r>
              <w:rPr>
                <w:b/>
                <w:sz w:val="20"/>
              </w:rPr>
              <w:t xml:space="preserve">Κανόνας κατανομής: </w:t>
            </w:r>
            <w:r>
              <w:rPr>
                <w:sz w:val="20"/>
              </w:rPr>
              <w:t>το αίτημα πρέπει να αιτιολογείται</w:t>
            </w:r>
            <w:r>
              <w:rPr>
                <w:spacing w:val="-6"/>
                <w:sz w:val="20"/>
              </w:rPr>
              <w:t xml:space="preserve"> </w:t>
            </w:r>
            <w:r>
              <w:rPr>
                <w:sz w:val="20"/>
              </w:rPr>
              <w:t>από</w:t>
            </w:r>
            <w:r>
              <w:rPr>
                <w:spacing w:val="-6"/>
                <w:sz w:val="20"/>
              </w:rPr>
              <w:t xml:space="preserve"> </w:t>
            </w:r>
            <w:r>
              <w:rPr>
                <w:sz w:val="20"/>
              </w:rPr>
              <w:t>τον</w:t>
            </w:r>
            <w:r>
              <w:rPr>
                <w:spacing w:val="-7"/>
                <w:sz w:val="20"/>
              </w:rPr>
              <w:t xml:space="preserve"> </w:t>
            </w:r>
            <w:r>
              <w:rPr>
                <w:sz w:val="20"/>
              </w:rPr>
              <w:t>αιτούντα</w:t>
            </w:r>
            <w:r>
              <w:rPr>
                <w:spacing w:val="-7"/>
                <w:sz w:val="20"/>
              </w:rPr>
              <w:t xml:space="preserve"> </w:t>
            </w:r>
            <w:r>
              <w:rPr>
                <w:sz w:val="20"/>
              </w:rPr>
              <w:t>και</w:t>
            </w:r>
            <w:r>
              <w:rPr>
                <w:spacing w:val="-6"/>
                <w:sz w:val="20"/>
              </w:rPr>
              <w:t xml:space="preserve"> </w:t>
            </w:r>
            <w:r>
              <w:rPr>
                <w:sz w:val="20"/>
              </w:rPr>
              <w:t>να</w:t>
            </w:r>
            <w:r>
              <w:rPr>
                <w:spacing w:val="-7"/>
                <w:sz w:val="20"/>
              </w:rPr>
              <w:t xml:space="preserve"> </w:t>
            </w:r>
            <w:r>
              <w:rPr>
                <w:sz w:val="20"/>
              </w:rPr>
              <w:t>έχει</w:t>
            </w:r>
            <w:r>
              <w:rPr>
                <w:spacing w:val="-6"/>
                <w:sz w:val="20"/>
              </w:rPr>
              <w:t xml:space="preserve"> </w:t>
            </w:r>
            <w:r>
              <w:rPr>
                <w:sz w:val="20"/>
              </w:rPr>
              <w:t>εγκριθεί</w:t>
            </w:r>
          </w:p>
        </w:tc>
        <w:tc>
          <w:tcPr>
            <w:tcW w:w="3877" w:type="dxa"/>
          </w:tcPr>
          <w:p w14:paraId="6C7B3FEA" w14:textId="77777777" w:rsidR="0028661C" w:rsidRDefault="0028661C">
            <w:pPr>
              <w:pStyle w:val="TableParagraph"/>
              <w:rPr>
                <w:sz w:val="20"/>
              </w:rPr>
            </w:pPr>
          </w:p>
          <w:p w14:paraId="6C7B3FEB" w14:textId="77777777" w:rsidR="0028661C" w:rsidRDefault="0028661C">
            <w:pPr>
              <w:pStyle w:val="TableParagraph"/>
              <w:rPr>
                <w:sz w:val="20"/>
              </w:rPr>
            </w:pPr>
          </w:p>
          <w:p w14:paraId="6C7B3FEC" w14:textId="77777777" w:rsidR="0028661C" w:rsidRDefault="0028661C">
            <w:pPr>
              <w:pStyle w:val="TableParagraph"/>
              <w:rPr>
                <w:sz w:val="20"/>
              </w:rPr>
            </w:pPr>
          </w:p>
          <w:p w14:paraId="6C7B3FED" w14:textId="77777777" w:rsidR="0028661C" w:rsidRDefault="0028661C">
            <w:pPr>
              <w:pStyle w:val="TableParagraph"/>
              <w:rPr>
                <w:sz w:val="20"/>
              </w:rPr>
            </w:pPr>
          </w:p>
          <w:p w14:paraId="6C7B3FEE" w14:textId="77777777" w:rsidR="0028661C" w:rsidRDefault="0028661C">
            <w:pPr>
              <w:pStyle w:val="TableParagraph"/>
              <w:rPr>
                <w:sz w:val="20"/>
              </w:rPr>
            </w:pPr>
          </w:p>
          <w:p w14:paraId="6C7B3FEF" w14:textId="77777777" w:rsidR="0028661C" w:rsidRDefault="0028661C">
            <w:pPr>
              <w:pStyle w:val="TableParagraph"/>
              <w:rPr>
                <w:sz w:val="20"/>
              </w:rPr>
            </w:pPr>
          </w:p>
          <w:p w14:paraId="6C7B3FF0" w14:textId="77777777" w:rsidR="0028661C" w:rsidRDefault="0028661C">
            <w:pPr>
              <w:pStyle w:val="TableParagraph"/>
              <w:rPr>
                <w:sz w:val="20"/>
              </w:rPr>
            </w:pPr>
          </w:p>
          <w:p w14:paraId="6C7B3FF1" w14:textId="77777777" w:rsidR="0028661C" w:rsidRDefault="0028661C">
            <w:pPr>
              <w:pStyle w:val="TableParagraph"/>
              <w:spacing w:before="2"/>
              <w:rPr>
                <w:sz w:val="29"/>
              </w:rPr>
            </w:pPr>
          </w:p>
          <w:p w14:paraId="6C7B3FF2" w14:textId="77777777" w:rsidR="0028661C" w:rsidRDefault="00B273B9">
            <w:pPr>
              <w:pStyle w:val="TableParagraph"/>
              <w:spacing w:before="1"/>
              <w:ind w:left="86"/>
              <w:rPr>
                <w:sz w:val="20"/>
              </w:rPr>
            </w:pPr>
            <w:r>
              <w:rPr>
                <w:sz w:val="20"/>
              </w:rPr>
              <w:t>100</w:t>
            </w:r>
            <w:r>
              <w:rPr>
                <w:spacing w:val="-5"/>
                <w:sz w:val="20"/>
              </w:rPr>
              <w:t xml:space="preserve"> </w:t>
            </w:r>
            <w:r>
              <w:rPr>
                <w:sz w:val="20"/>
              </w:rPr>
              <w:t>%</w:t>
            </w:r>
            <w:r>
              <w:rPr>
                <w:spacing w:val="-6"/>
                <w:sz w:val="20"/>
              </w:rPr>
              <w:t xml:space="preserve"> </w:t>
            </w:r>
            <w:r>
              <w:rPr>
                <w:sz w:val="20"/>
              </w:rPr>
              <w:t>των</w:t>
            </w:r>
            <w:r>
              <w:rPr>
                <w:spacing w:val="-4"/>
                <w:sz w:val="20"/>
              </w:rPr>
              <w:t xml:space="preserve"> </w:t>
            </w:r>
            <w:r>
              <w:rPr>
                <w:sz w:val="20"/>
              </w:rPr>
              <w:t>επιλέξιμων</w:t>
            </w:r>
            <w:r>
              <w:rPr>
                <w:spacing w:val="-3"/>
                <w:sz w:val="20"/>
              </w:rPr>
              <w:t xml:space="preserve"> </w:t>
            </w:r>
            <w:r>
              <w:rPr>
                <w:spacing w:val="-2"/>
                <w:sz w:val="20"/>
              </w:rPr>
              <w:t>δαπανών</w:t>
            </w:r>
          </w:p>
        </w:tc>
      </w:tr>
    </w:tbl>
    <w:p w14:paraId="6C7B3FF4" w14:textId="77777777" w:rsidR="0028661C" w:rsidRDefault="00B273B9">
      <w:pPr>
        <w:rPr>
          <w:sz w:val="2"/>
          <w:szCs w:val="2"/>
        </w:rPr>
      </w:pPr>
      <w:r>
        <w:pict w14:anchorId="6C7B6CD2">
          <v:shape id="docshape151" o:spid="_x0000_s1140" style="position:absolute;margin-left:408.45pt;margin-top:178.35pt;width:19.35pt;height:13.1pt;z-index:-28663296;mso-position-horizontal-relative:page;mso-position-vertical-relative:page" coordorigin="8169,3567" coordsize="387,262" path="m8556,3567r-10,l8546,3576r,243l8179,3819r,-243l8546,3576r,-9l8179,3567r-10,l8169,3576r,243l8169,3828r10,l8546,3828r10,l8556,3819r,-243l8556,3567xe" fillcolor="black" stroked="f">
            <v:path arrowok="t"/>
            <w10:wrap anchorx="page" anchory="page"/>
          </v:shape>
        </w:pict>
      </w:r>
    </w:p>
    <w:p w14:paraId="6C7B3FF5" w14:textId="77777777" w:rsidR="0028661C" w:rsidRDefault="0028661C">
      <w:pPr>
        <w:rPr>
          <w:sz w:val="2"/>
          <w:szCs w:val="2"/>
        </w:rPr>
        <w:sectPr w:rsidR="0028661C">
          <w:footerReference w:type="default" r:id="rId248"/>
          <w:pgSz w:w="12240" w:h="15840"/>
          <w:pgMar w:top="14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4441"/>
        <w:gridCol w:w="3877"/>
      </w:tblGrid>
      <w:tr w:rsidR="0028661C" w14:paraId="6C7B3FF9" w14:textId="77777777">
        <w:trPr>
          <w:trHeight w:val="480"/>
        </w:trPr>
        <w:tc>
          <w:tcPr>
            <w:tcW w:w="1932" w:type="dxa"/>
          </w:tcPr>
          <w:p w14:paraId="6C7B3FF6" w14:textId="77777777" w:rsidR="0028661C" w:rsidRDefault="0028661C">
            <w:pPr>
              <w:pStyle w:val="TableParagraph"/>
              <w:rPr>
                <w:rFonts w:ascii="Times New Roman"/>
                <w:sz w:val="18"/>
              </w:rPr>
            </w:pPr>
          </w:p>
        </w:tc>
        <w:tc>
          <w:tcPr>
            <w:tcW w:w="4441" w:type="dxa"/>
          </w:tcPr>
          <w:p w14:paraId="6C7B3FF7" w14:textId="77777777" w:rsidR="0028661C" w:rsidRDefault="00B273B9">
            <w:pPr>
              <w:pStyle w:val="TableParagraph"/>
              <w:spacing w:before="1"/>
              <w:ind w:left="55"/>
              <w:rPr>
                <w:sz w:val="20"/>
              </w:rPr>
            </w:pPr>
            <w:r>
              <w:rPr>
                <w:sz w:val="20"/>
              </w:rPr>
              <w:t>από</w:t>
            </w:r>
            <w:r>
              <w:rPr>
                <w:spacing w:val="-5"/>
                <w:sz w:val="20"/>
              </w:rPr>
              <w:t xml:space="preserve"> </w:t>
            </w:r>
            <w:r>
              <w:rPr>
                <w:sz w:val="20"/>
              </w:rPr>
              <w:t>τον</w:t>
            </w:r>
            <w:r>
              <w:rPr>
                <w:spacing w:val="-6"/>
                <w:sz w:val="20"/>
              </w:rPr>
              <w:t xml:space="preserve"> </w:t>
            </w:r>
            <w:r>
              <w:rPr>
                <w:sz w:val="20"/>
              </w:rPr>
              <w:t>Εθνικό</w:t>
            </w:r>
            <w:r>
              <w:rPr>
                <w:spacing w:val="-5"/>
                <w:sz w:val="20"/>
              </w:rPr>
              <w:t xml:space="preserve"> </w:t>
            </w:r>
            <w:r>
              <w:rPr>
                <w:spacing w:val="-2"/>
                <w:sz w:val="20"/>
              </w:rPr>
              <w:t>Οργανισμό.</w:t>
            </w:r>
          </w:p>
        </w:tc>
        <w:tc>
          <w:tcPr>
            <w:tcW w:w="3877" w:type="dxa"/>
          </w:tcPr>
          <w:p w14:paraId="6C7B3FF8" w14:textId="77777777" w:rsidR="0028661C" w:rsidRDefault="0028661C">
            <w:pPr>
              <w:pStyle w:val="TableParagraph"/>
              <w:rPr>
                <w:rFonts w:ascii="Times New Roman"/>
                <w:sz w:val="18"/>
              </w:rPr>
            </w:pPr>
          </w:p>
        </w:tc>
      </w:tr>
      <w:tr w:rsidR="0028661C" w14:paraId="6C7B4019" w14:textId="77777777">
        <w:trPr>
          <w:trHeight w:val="5736"/>
        </w:trPr>
        <w:tc>
          <w:tcPr>
            <w:tcW w:w="1932" w:type="dxa"/>
          </w:tcPr>
          <w:p w14:paraId="6C7B3FFA" w14:textId="77777777" w:rsidR="0028661C" w:rsidRDefault="0028661C">
            <w:pPr>
              <w:pStyle w:val="TableParagraph"/>
              <w:rPr>
                <w:sz w:val="20"/>
              </w:rPr>
            </w:pPr>
          </w:p>
          <w:p w14:paraId="6C7B3FFB" w14:textId="77777777" w:rsidR="0028661C" w:rsidRDefault="0028661C">
            <w:pPr>
              <w:pStyle w:val="TableParagraph"/>
              <w:rPr>
                <w:sz w:val="20"/>
              </w:rPr>
            </w:pPr>
          </w:p>
          <w:p w14:paraId="6C7B3FFC" w14:textId="77777777" w:rsidR="0028661C" w:rsidRDefault="0028661C">
            <w:pPr>
              <w:pStyle w:val="TableParagraph"/>
              <w:rPr>
                <w:sz w:val="20"/>
              </w:rPr>
            </w:pPr>
          </w:p>
          <w:p w14:paraId="6C7B3FFD" w14:textId="77777777" w:rsidR="0028661C" w:rsidRDefault="0028661C">
            <w:pPr>
              <w:pStyle w:val="TableParagraph"/>
              <w:rPr>
                <w:sz w:val="20"/>
              </w:rPr>
            </w:pPr>
          </w:p>
          <w:p w14:paraId="6C7B3FFE" w14:textId="77777777" w:rsidR="0028661C" w:rsidRDefault="0028661C">
            <w:pPr>
              <w:pStyle w:val="TableParagraph"/>
              <w:rPr>
                <w:sz w:val="20"/>
              </w:rPr>
            </w:pPr>
          </w:p>
          <w:p w14:paraId="6C7B3FFF" w14:textId="77777777" w:rsidR="0028661C" w:rsidRDefault="0028661C">
            <w:pPr>
              <w:pStyle w:val="TableParagraph"/>
              <w:rPr>
                <w:sz w:val="20"/>
              </w:rPr>
            </w:pPr>
          </w:p>
          <w:p w14:paraId="6C7B4000" w14:textId="77777777" w:rsidR="0028661C" w:rsidRDefault="0028661C">
            <w:pPr>
              <w:pStyle w:val="TableParagraph"/>
              <w:rPr>
                <w:sz w:val="20"/>
              </w:rPr>
            </w:pPr>
          </w:p>
          <w:p w14:paraId="6C7B4001" w14:textId="77777777" w:rsidR="0028661C" w:rsidRDefault="0028661C">
            <w:pPr>
              <w:pStyle w:val="TableParagraph"/>
              <w:rPr>
                <w:sz w:val="20"/>
              </w:rPr>
            </w:pPr>
          </w:p>
          <w:p w14:paraId="6C7B4002" w14:textId="77777777" w:rsidR="0028661C" w:rsidRDefault="0028661C">
            <w:pPr>
              <w:pStyle w:val="TableParagraph"/>
              <w:rPr>
                <w:sz w:val="20"/>
              </w:rPr>
            </w:pPr>
          </w:p>
          <w:p w14:paraId="6C7B4003" w14:textId="77777777" w:rsidR="0028661C" w:rsidRDefault="00B273B9">
            <w:pPr>
              <w:pStyle w:val="TableParagraph"/>
              <w:spacing w:before="151" w:line="276" w:lineRule="auto"/>
              <w:ind w:left="83" w:right="77"/>
              <w:jc w:val="both"/>
              <w:rPr>
                <w:b/>
                <w:sz w:val="20"/>
              </w:rPr>
            </w:pPr>
            <w:r>
              <w:rPr>
                <w:b/>
                <w:sz w:val="20"/>
              </w:rPr>
              <w:t xml:space="preserve">Στήριξη για την </w:t>
            </w:r>
            <w:r>
              <w:rPr>
                <w:b/>
                <w:spacing w:val="-2"/>
                <w:sz w:val="20"/>
              </w:rPr>
              <w:t>προπαρασκευαστική επίσκεψη</w:t>
            </w:r>
          </w:p>
        </w:tc>
        <w:tc>
          <w:tcPr>
            <w:tcW w:w="4441" w:type="dxa"/>
          </w:tcPr>
          <w:p w14:paraId="6C7B4004" w14:textId="77777777" w:rsidR="0028661C" w:rsidRDefault="00B273B9">
            <w:pPr>
              <w:pStyle w:val="TableParagraph"/>
              <w:spacing w:before="3" w:line="276" w:lineRule="auto"/>
              <w:ind w:left="55"/>
              <w:rPr>
                <w:sz w:val="20"/>
              </w:rPr>
            </w:pPr>
            <w:r>
              <w:rPr>
                <w:sz w:val="20"/>
              </w:rPr>
              <w:t>Δαπάνες</w:t>
            </w:r>
            <w:r>
              <w:rPr>
                <w:spacing w:val="-8"/>
                <w:sz w:val="20"/>
              </w:rPr>
              <w:t xml:space="preserve"> </w:t>
            </w:r>
            <w:r>
              <w:rPr>
                <w:sz w:val="20"/>
              </w:rPr>
              <w:t>που</w:t>
            </w:r>
            <w:r>
              <w:rPr>
                <w:spacing w:val="-7"/>
                <w:sz w:val="20"/>
              </w:rPr>
              <w:t xml:space="preserve"> </w:t>
            </w:r>
            <w:r>
              <w:rPr>
                <w:sz w:val="20"/>
              </w:rPr>
              <w:t>συνδέονται</w:t>
            </w:r>
            <w:r>
              <w:rPr>
                <w:spacing w:val="-7"/>
                <w:sz w:val="20"/>
              </w:rPr>
              <w:t xml:space="preserve"> </w:t>
            </w:r>
            <w:r>
              <w:rPr>
                <w:sz w:val="20"/>
              </w:rPr>
              <w:t>με</w:t>
            </w:r>
            <w:r>
              <w:rPr>
                <w:spacing w:val="-7"/>
                <w:sz w:val="20"/>
              </w:rPr>
              <w:t xml:space="preserve"> </w:t>
            </w:r>
            <w:r>
              <w:rPr>
                <w:sz w:val="20"/>
              </w:rPr>
              <w:t>την</w:t>
            </w:r>
            <w:r>
              <w:rPr>
                <w:spacing w:val="-8"/>
                <w:sz w:val="20"/>
              </w:rPr>
              <w:t xml:space="preserve"> </w:t>
            </w:r>
            <w:r>
              <w:rPr>
                <w:sz w:val="20"/>
              </w:rPr>
              <w:t>υλοποίηση</w:t>
            </w:r>
            <w:r>
              <w:rPr>
                <w:spacing w:val="-7"/>
                <w:sz w:val="20"/>
              </w:rPr>
              <w:t xml:space="preserve"> </w:t>
            </w:r>
            <w:r>
              <w:rPr>
                <w:sz w:val="20"/>
              </w:rPr>
              <w:t>της προπαρασκευαστικής επίσκεψης,</w:t>
            </w:r>
          </w:p>
          <w:p w14:paraId="6C7B4005" w14:textId="77777777" w:rsidR="0028661C" w:rsidRDefault="00B273B9">
            <w:pPr>
              <w:pStyle w:val="TableParagraph"/>
              <w:spacing w:before="1" w:line="276" w:lineRule="auto"/>
              <w:ind w:left="55"/>
              <w:rPr>
                <w:sz w:val="20"/>
              </w:rPr>
            </w:pPr>
            <w:r>
              <w:rPr>
                <w:sz w:val="20"/>
              </w:rPr>
              <w:t>περιλαμβανομένων</w:t>
            </w:r>
            <w:r>
              <w:rPr>
                <w:spacing w:val="-11"/>
                <w:sz w:val="20"/>
              </w:rPr>
              <w:t xml:space="preserve"> </w:t>
            </w:r>
            <w:r>
              <w:rPr>
                <w:sz w:val="20"/>
              </w:rPr>
              <w:t>των</w:t>
            </w:r>
            <w:r>
              <w:rPr>
                <w:spacing w:val="-11"/>
                <w:sz w:val="20"/>
              </w:rPr>
              <w:t xml:space="preserve"> </w:t>
            </w:r>
            <w:r>
              <w:rPr>
                <w:sz w:val="20"/>
              </w:rPr>
              <w:t>μετακινήσεων</w:t>
            </w:r>
            <w:r>
              <w:rPr>
                <w:spacing w:val="-11"/>
                <w:sz w:val="20"/>
              </w:rPr>
              <w:t xml:space="preserve"> </w:t>
            </w:r>
            <w:r>
              <w:rPr>
                <w:sz w:val="20"/>
              </w:rPr>
              <w:t>και</w:t>
            </w:r>
            <w:r>
              <w:rPr>
                <w:spacing w:val="-10"/>
                <w:sz w:val="20"/>
              </w:rPr>
              <w:t xml:space="preserve"> </w:t>
            </w:r>
            <w:r>
              <w:rPr>
                <w:sz w:val="20"/>
              </w:rPr>
              <w:t xml:space="preserve">της </w:t>
            </w:r>
            <w:r>
              <w:rPr>
                <w:spacing w:val="-2"/>
                <w:sz w:val="20"/>
              </w:rPr>
              <w:t>διαβίωσης.</w:t>
            </w:r>
          </w:p>
          <w:p w14:paraId="6C7B4006" w14:textId="77777777" w:rsidR="0028661C" w:rsidRDefault="0028661C">
            <w:pPr>
              <w:pStyle w:val="TableParagraph"/>
              <w:spacing w:before="3"/>
              <w:rPr>
                <w:sz w:val="16"/>
              </w:rPr>
            </w:pPr>
          </w:p>
          <w:p w14:paraId="6C7B4007" w14:textId="77777777" w:rsidR="0028661C" w:rsidRDefault="00B273B9">
            <w:pPr>
              <w:pStyle w:val="TableParagraph"/>
              <w:spacing w:before="1"/>
              <w:ind w:left="55"/>
              <w:jc w:val="both"/>
              <w:rPr>
                <w:sz w:val="20"/>
              </w:rPr>
            </w:pPr>
            <w:r>
              <w:rPr>
                <w:b/>
                <w:spacing w:val="-2"/>
                <w:sz w:val="20"/>
              </w:rPr>
              <w:t>Μηχανισμός</w:t>
            </w:r>
            <w:r>
              <w:rPr>
                <w:b/>
                <w:spacing w:val="11"/>
                <w:sz w:val="20"/>
              </w:rPr>
              <w:t xml:space="preserve"> </w:t>
            </w:r>
            <w:r>
              <w:rPr>
                <w:b/>
                <w:spacing w:val="-2"/>
                <w:sz w:val="20"/>
              </w:rPr>
              <w:t>χρηματοδότησης:</w:t>
            </w:r>
            <w:r>
              <w:rPr>
                <w:b/>
                <w:spacing w:val="12"/>
                <w:sz w:val="20"/>
              </w:rPr>
              <w:t xml:space="preserve"> </w:t>
            </w:r>
            <w:proofErr w:type="spellStart"/>
            <w:r>
              <w:rPr>
                <w:spacing w:val="-2"/>
                <w:sz w:val="20"/>
              </w:rPr>
              <w:t>μοναδιαίο</w:t>
            </w:r>
            <w:proofErr w:type="spellEnd"/>
            <w:r>
              <w:rPr>
                <w:spacing w:val="9"/>
                <w:sz w:val="20"/>
              </w:rPr>
              <w:t xml:space="preserve"> </w:t>
            </w:r>
            <w:r>
              <w:rPr>
                <w:spacing w:val="-2"/>
                <w:sz w:val="20"/>
              </w:rPr>
              <w:t>κόστος.</w:t>
            </w:r>
          </w:p>
          <w:p w14:paraId="6C7B4008" w14:textId="77777777" w:rsidR="0028661C" w:rsidRDefault="0028661C">
            <w:pPr>
              <w:pStyle w:val="TableParagraph"/>
              <w:spacing w:before="3"/>
              <w:rPr>
                <w:sz w:val="19"/>
              </w:rPr>
            </w:pPr>
          </w:p>
          <w:p w14:paraId="6C7B4009" w14:textId="77777777" w:rsidR="0028661C" w:rsidRDefault="00B273B9">
            <w:pPr>
              <w:pStyle w:val="TableParagraph"/>
              <w:spacing w:line="276" w:lineRule="auto"/>
              <w:ind w:left="55" w:right="130"/>
              <w:jc w:val="both"/>
              <w:rPr>
                <w:sz w:val="20"/>
              </w:rPr>
            </w:pPr>
            <w:r>
              <w:rPr>
                <w:b/>
                <w:sz w:val="20"/>
              </w:rPr>
              <w:t>Κανόνας</w:t>
            </w:r>
            <w:r>
              <w:rPr>
                <w:b/>
                <w:spacing w:val="-11"/>
                <w:sz w:val="20"/>
              </w:rPr>
              <w:t xml:space="preserve"> </w:t>
            </w:r>
            <w:r>
              <w:rPr>
                <w:b/>
                <w:sz w:val="20"/>
              </w:rPr>
              <w:t>κατανομής:</w:t>
            </w:r>
            <w:r>
              <w:rPr>
                <w:b/>
                <w:spacing w:val="-9"/>
                <w:sz w:val="20"/>
              </w:rPr>
              <w:t xml:space="preserve"> </w:t>
            </w:r>
            <w:r>
              <w:rPr>
                <w:sz w:val="20"/>
              </w:rPr>
              <w:t>εξαιρούνται</w:t>
            </w:r>
            <w:r>
              <w:rPr>
                <w:spacing w:val="-11"/>
                <w:sz w:val="20"/>
              </w:rPr>
              <w:t xml:space="preserve"> </w:t>
            </w:r>
            <w:r>
              <w:rPr>
                <w:sz w:val="20"/>
              </w:rPr>
              <w:t>οι</w:t>
            </w:r>
            <w:r>
              <w:rPr>
                <w:spacing w:val="-11"/>
                <w:sz w:val="20"/>
              </w:rPr>
              <w:t xml:space="preserve"> </w:t>
            </w:r>
            <w:r>
              <w:rPr>
                <w:sz w:val="20"/>
              </w:rPr>
              <w:t>συμμετέχοντες από τον οργανισμό υποδοχής.</w:t>
            </w:r>
            <w:r>
              <w:rPr>
                <w:spacing w:val="40"/>
                <w:sz w:val="20"/>
              </w:rPr>
              <w:t xml:space="preserve"> </w:t>
            </w:r>
            <w:r>
              <w:rPr>
                <w:sz w:val="20"/>
              </w:rPr>
              <w:t>Μπορούν να</w:t>
            </w:r>
          </w:p>
          <w:p w14:paraId="6C7B400A" w14:textId="77777777" w:rsidR="0028661C" w:rsidRDefault="00B273B9">
            <w:pPr>
              <w:pStyle w:val="TableParagraph"/>
              <w:spacing w:before="1"/>
              <w:ind w:left="55"/>
              <w:jc w:val="both"/>
              <w:rPr>
                <w:sz w:val="20"/>
              </w:rPr>
            </w:pPr>
            <w:r>
              <w:rPr>
                <w:sz w:val="20"/>
              </w:rPr>
              <w:t>χρηματοδοτηθούν</w:t>
            </w:r>
            <w:r>
              <w:rPr>
                <w:spacing w:val="-10"/>
                <w:sz w:val="20"/>
              </w:rPr>
              <w:t xml:space="preserve"> </w:t>
            </w:r>
            <w:r>
              <w:rPr>
                <w:sz w:val="20"/>
              </w:rPr>
              <w:t>κατ’</w:t>
            </w:r>
            <w:r>
              <w:rPr>
                <w:spacing w:val="-7"/>
                <w:sz w:val="20"/>
              </w:rPr>
              <w:t xml:space="preserve"> </w:t>
            </w:r>
            <w:r>
              <w:rPr>
                <w:sz w:val="20"/>
              </w:rPr>
              <w:t>ανώτατο</w:t>
            </w:r>
            <w:r>
              <w:rPr>
                <w:spacing w:val="-9"/>
                <w:sz w:val="20"/>
              </w:rPr>
              <w:t xml:space="preserve"> </w:t>
            </w:r>
            <w:r>
              <w:rPr>
                <w:sz w:val="20"/>
              </w:rPr>
              <w:t>όριο</w:t>
            </w:r>
            <w:r>
              <w:rPr>
                <w:spacing w:val="-9"/>
                <w:sz w:val="20"/>
              </w:rPr>
              <w:t xml:space="preserve"> </w:t>
            </w:r>
            <w:r>
              <w:rPr>
                <w:spacing w:val="-10"/>
                <w:sz w:val="20"/>
              </w:rPr>
              <w:t>2</w:t>
            </w:r>
          </w:p>
          <w:p w14:paraId="6C7B400B" w14:textId="77777777" w:rsidR="0028661C" w:rsidRDefault="00B273B9">
            <w:pPr>
              <w:pStyle w:val="TableParagraph"/>
              <w:spacing w:before="36" w:line="276" w:lineRule="auto"/>
              <w:ind w:left="55" w:right="238"/>
              <w:jc w:val="both"/>
              <w:rPr>
                <w:sz w:val="20"/>
              </w:rPr>
            </w:pPr>
            <w:r>
              <w:rPr>
                <w:sz w:val="20"/>
              </w:rPr>
              <w:t>συμμετέχοντες</w:t>
            </w:r>
            <w:r>
              <w:rPr>
                <w:spacing w:val="-11"/>
                <w:sz w:val="20"/>
              </w:rPr>
              <w:t xml:space="preserve"> </w:t>
            </w:r>
            <w:r>
              <w:rPr>
                <w:sz w:val="20"/>
              </w:rPr>
              <w:t>ανά</w:t>
            </w:r>
            <w:r>
              <w:rPr>
                <w:spacing w:val="-10"/>
                <w:sz w:val="20"/>
              </w:rPr>
              <w:t xml:space="preserve"> </w:t>
            </w:r>
            <w:r>
              <w:rPr>
                <w:sz w:val="20"/>
              </w:rPr>
              <w:t>συμμετέχοντα</w:t>
            </w:r>
            <w:r>
              <w:rPr>
                <w:spacing w:val="-11"/>
                <w:sz w:val="20"/>
              </w:rPr>
              <w:t xml:space="preserve"> </w:t>
            </w:r>
            <w:r>
              <w:rPr>
                <w:sz w:val="20"/>
              </w:rPr>
              <w:t>οργανισμό,</w:t>
            </w:r>
            <w:r>
              <w:rPr>
                <w:spacing w:val="-11"/>
                <w:sz w:val="20"/>
              </w:rPr>
              <w:t xml:space="preserve"> </w:t>
            </w:r>
            <w:r>
              <w:rPr>
                <w:sz w:val="20"/>
              </w:rPr>
              <w:t>υπό την</w:t>
            </w:r>
            <w:r>
              <w:rPr>
                <w:spacing w:val="-5"/>
                <w:sz w:val="20"/>
              </w:rPr>
              <w:t xml:space="preserve"> </w:t>
            </w:r>
            <w:r>
              <w:rPr>
                <w:sz w:val="20"/>
              </w:rPr>
              <w:t>προϋπόθεση</w:t>
            </w:r>
            <w:r>
              <w:rPr>
                <w:spacing w:val="-3"/>
                <w:sz w:val="20"/>
              </w:rPr>
              <w:t xml:space="preserve"> </w:t>
            </w:r>
            <w:r>
              <w:rPr>
                <w:sz w:val="20"/>
              </w:rPr>
              <w:t>ότι</w:t>
            </w:r>
            <w:r>
              <w:rPr>
                <w:spacing w:val="-4"/>
                <w:sz w:val="20"/>
              </w:rPr>
              <w:t xml:space="preserve"> </w:t>
            </w:r>
            <w:r>
              <w:rPr>
                <w:sz w:val="20"/>
              </w:rPr>
              <w:t>ο</w:t>
            </w:r>
            <w:r>
              <w:rPr>
                <w:spacing w:val="-4"/>
                <w:sz w:val="20"/>
              </w:rPr>
              <w:t xml:space="preserve"> </w:t>
            </w:r>
            <w:r>
              <w:rPr>
                <w:sz w:val="20"/>
              </w:rPr>
              <w:t>δεύτερος</w:t>
            </w:r>
            <w:r>
              <w:rPr>
                <w:spacing w:val="-2"/>
                <w:sz w:val="20"/>
              </w:rPr>
              <w:t xml:space="preserve"> </w:t>
            </w:r>
            <w:r>
              <w:rPr>
                <w:sz w:val="20"/>
              </w:rPr>
              <w:t>συμμετέχων</w:t>
            </w:r>
            <w:r>
              <w:rPr>
                <w:spacing w:val="-5"/>
                <w:sz w:val="20"/>
              </w:rPr>
              <w:t xml:space="preserve"> </w:t>
            </w:r>
            <w:r>
              <w:rPr>
                <w:sz w:val="20"/>
              </w:rPr>
              <w:t>είναι νέος.</w:t>
            </w:r>
            <w:r>
              <w:rPr>
                <w:spacing w:val="-6"/>
                <w:sz w:val="20"/>
              </w:rPr>
              <w:t xml:space="preserve"> </w:t>
            </w:r>
            <w:r>
              <w:rPr>
                <w:sz w:val="20"/>
              </w:rPr>
              <w:t>Επιπλέον,</w:t>
            </w:r>
            <w:r>
              <w:rPr>
                <w:spacing w:val="-5"/>
                <w:sz w:val="20"/>
              </w:rPr>
              <w:t xml:space="preserve"> </w:t>
            </w:r>
            <w:r>
              <w:rPr>
                <w:sz w:val="20"/>
              </w:rPr>
              <w:t>μπορεί</w:t>
            </w:r>
            <w:r>
              <w:rPr>
                <w:spacing w:val="-5"/>
                <w:sz w:val="20"/>
              </w:rPr>
              <w:t xml:space="preserve"> </w:t>
            </w:r>
            <w:r>
              <w:rPr>
                <w:sz w:val="20"/>
              </w:rPr>
              <w:t>επίσης</w:t>
            </w:r>
            <w:r>
              <w:rPr>
                <w:spacing w:val="-6"/>
                <w:sz w:val="20"/>
              </w:rPr>
              <w:t xml:space="preserve"> </w:t>
            </w:r>
            <w:r>
              <w:rPr>
                <w:sz w:val="20"/>
              </w:rPr>
              <w:t>να</w:t>
            </w:r>
            <w:r>
              <w:rPr>
                <w:spacing w:val="-6"/>
                <w:sz w:val="20"/>
              </w:rPr>
              <w:t xml:space="preserve"> </w:t>
            </w:r>
            <w:r>
              <w:rPr>
                <w:sz w:val="20"/>
              </w:rPr>
              <w:t>χρηματοδοτηθεί ένας συντονιστής ανά προπαρασκευαστική</w:t>
            </w:r>
          </w:p>
          <w:p w14:paraId="6C7B400C" w14:textId="77777777" w:rsidR="0028661C" w:rsidRDefault="00B273B9">
            <w:pPr>
              <w:pStyle w:val="TableParagraph"/>
              <w:spacing w:before="1"/>
              <w:ind w:left="55"/>
              <w:rPr>
                <w:sz w:val="20"/>
              </w:rPr>
            </w:pPr>
            <w:r>
              <w:rPr>
                <w:sz w:val="20"/>
              </w:rPr>
              <w:t>επίσκεψη.</w:t>
            </w:r>
            <w:r>
              <w:rPr>
                <w:spacing w:val="-7"/>
                <w:sz w:val="20"/>
              </w:rPr>
              <w:t xml:space="preserve"> </w:t>
            </w:r>
            <w:r>
              <w:rPr>
                <w:sz w:val="20"/>
              </w:rPr>
              <w:t>Προϋπόθεση:</w:t>
            </w:r>
            <w:r>
              <w:rPr>
                <w:spacing w:val="-8"/>
                <w:sz w:val="20"/>
              </w:rPr>
              <w:t xml:space="preserve"> </w:t>
            </w:r>
            <w:r>
              <w:rPr>
                <w:sz w:val="20"/>
              </w:rPr>
              <w:t>η</w:t>
            </w:r>
            <w:r>
              <w:rPr>
                <w:spacing w:val="-7"/>
                <w:sz w:val="20"/>
              </w:rPr>
              <w:t xml:space="preserve"> </w:t>
            </w:r>
            <w:r>
              <w:rPr>
                <w:sz w:val="20"/>
              </w:rPr>
              <w:t>ανάγκη</w:t>
            </w:r>
            <w:r>
              <w:rPr>
                <w:spacing w:val="-7"/>
                <w:sz w:val="20"/>
              </w:rPr>
              <w:t xml:space="preserve"> </w:t>
            </w:r>
            <w:r>
              <w:rPr>
                <w:spacing w:val="-5"/>
                <w:sz w:val="20"/>
              </w:rPr>
              <w:t>της</w:t>
            </w:r>
          </w:p>
          <w:p w14:paraId="6C7B400D" w14:textId="77777777" w:rsidR="0028661C" w:rsidRDefault="00B273B9">
            <w:pPr>
              <w:pStyle w:val="TableParagraph"/>
              <w:spacing w:before="1" w:line="280" w:lineRule="atLeast"/>
              <w:ind w:left="55" w:right="108"/>
              <w:rPr>
                <w:sz w:val="20"/>
              </w:rPr>
            </w:pPr>
            <w:r>
              <w:rPr>
                <w:sz w:val="20"/>
              </w:rPr>
              <w:t>προπαρασκευαστικής επίσκεψης, οι στόχοι και οι συμμετέχοντες πρέπει να αιτιολογούνται από τον αιτούντα και να εγκρίνο</w:t>
            </w:r>
            <w:r>
              <w:rPr>
                <w:sz w:val="20"/>
              </w:rPr>
              <w:t>νται από τον Εθνικό Οργανισμό. Η προϋπόθεση αυτή δεν εφαρμόζεται για</w:t>
            </w:r>
            <w:r>
              <w:rPr>
                <w:spacing w:val="-8"/>
                <w:sz w:val="20"/>
              </w:rPr>
              <w:t xml:space="preserve"> </w:t>
            </w:r>
            <w:r>
              <w:rPr>
                <w:sz w:val="20"/>
              </w:rPr>
              <w:t>σχέδια</w:t>
            </w:r>
            <w:r>
              <w:rPr>
                <w:spacing w:val="-9"/>
                <w:sz w:val="20"/>
              </w:rPr>
              <w:t xml:space="preserve"> </w:t>
            </w:r>
            <w:r>
              <w:rPr>
                <w:sz w:val="20"/>
              </w:rPr>
              <w:t>που</w:t>
            </w:r>
            <w:r>
              <w:rPr>
                <w:spacing w:val="-8"/>
                <w:sz w:val="20"/>
              </w:rPr>
              <w:t xml:space="preserve"> </w:t>
            </w:r>
            <w:r>
              <w:rPr>
                <w:sz w:val="20"/>
              </w:rPr>
              <w:t>χρηματοδοτούνται</w:t>
            </w:r>
            <w:r>
              <w:rPr>
                <w:spacing w:val="-8"/>
                <w:sz w:val="20"/>
              </w:rPr>
              <w:t xml:space="preserve"> </w:t>
            </w:r>
            <w:r>
              <w:rPr>
                <w:sz w:val="20"/>
              </w:rPr>
              <w:t>στο</w:t>
            </w:r>
            <w:r>
              <w:rPr>
                <w:spacing w:val="-8"/>
                <w:sz w:val="20"/>
              </w:rPr>
              <w:t xml:space="preserve"> </w:t>
            </w:r>
            <w:r>
              <w:rPr>
                <w:sz w:val="20"/>
              </w:rPr>
              <w:t>πλαίσιο</w:t>
            </w:r>
            <w:r>
              <w:rPr>
                <w:spacing w:val="-8"/>
                <w:sz w:val="20"/>
              </w:rPr>
              <w:t xml:space="preserve"> </w:t>
            </w:r>
            <w:r>
              <w:rPr>
                <w:sz w:val="20"/>
              </w:rPr>
              <w:t>του συστήματος διαπίστευσης.</w:t>
            </w:r>
          </w:p>
        </w:tc>
        <w:tc>
          <w:tcPr>
            <w:tcW w:w="3877" w:type="dxa"/>
          </w:tcPr>
          <w:p w14:paraId="6C7B400E" w14:textId="77777777" w:rsidR="0028661C" w:rsidRDefault="0028661C">
            <w:pPr>
              <w:pStyle w:val="TableParagraph"/>
              <w:rPr>
                <w:sz w:val="20"/>
              </w:rPr>
            </w:pPr>
          </w:p>
          <w:p w14:paraId="6C7B400F" w14:textId="77777777" w:rsidR="0028661C" w:rsidRDefault="0028661C">
            <w:pPr>
              <w:pStyle w:val="TableParagraph"/>
              <w:rPr>
                <w:sz w:val="20"/>
              </w:rPr>
            </w:pPr>
          </w:p>
          <w:p w14:paraId="6C7B4010" w14:textId="77777777" w:rsidR="0028661C" w:rsidRDefault="0028661C">
            <w:pPr>
              <w:pStyle w:val="TableParagraph"/>
              <w:rPr>
                <w:sz w:val="20"/>
              </w:rPr>
            </w:pPr>
          </w:p>
          <w:p w14:paraId="6C7B4011" w14:textId="77777777" w:rsidR="0028661C" w:rsidRDefault="0028661C">
            <w:pPr>
              <w:pStyle w:val="TableParagraph"/>
              <w:rPr>
                <w:sz w:val="20"/>
              </w:rPr>
            </w:pPr>
          </w:p>
          <w:p w14:paraId="6C7B4012" w14:textId="77777777" w:rsidR="0028661C" w:rsidRDefault="0028661C">
            <w:pPr>
              <w:pStyle w:val="TableParagraph"/>
              <w:rPr>
                <w:sz w:val="20"/>
              </w:rPr>
            </w:pPr>
          </w:p>
          <w:p w14:paraId="6C7B4013" w14:textId="77777777" w:rsidR="0028661C" w:rsidRDefault="0028661C">
            <w:pPr>
              <w:pStyle w:val="TableParagraph"/>
              <w:rPr>
                <w:sz w:val="20"/>
              </w:rPr>
            </w:pPr>
          </w:p>
          <w:p w14:paraId="6C7B4014" w14:textId="77777777" w:rsidR="0028661C" w:rsidRDefault="0028661C">
            <w:pPr>
              <w:pStyle w:val="TableParagraph"/>
              <w:rPr>
                <w:sz w:val="20"/>
              </w:rPr>
            </w:pPr>
          </w:p>
          <w:p w14:paraId="6C7B4015" w14:textId="77777777" w:rsidR="0028661C" w:rsidRDefault="0028661C">
            <w:pPr>
              <w:pStyle w:val="TableParagraph"/>
              <w:rPr>
                <w:sz w:val="20"/>
              </w:rPr>
            </w:pPr>
          </w:p>
          <w:p w14:paraId="6C7B4016" w14:textId="77777777" w:rsidR="0028661C" w:rsidRDefault="0028661C">
            <w:pPr>
              <w:pStyle w:val="TableParagraph"/>
              <w:rPr>
                <w:sz w:val="20"/>
              </w:rPr>
            </w:pPr>
          </w:p>
          <w:p w14:paraId="6C7B4017" w14:textId="77777777" w:rsidR="0028661C" w:rsidRDefault="0028661C">
            <w:pPr>
              <w:pStyle w:val="TableParagraph"/>
              <w:spacing w:before="12"/>
              <w:rPr>
                <w:sz w:val="23"/>
              </w:rPr>
            </w:pPr>
          </w:p>
          <w:p w14:paraId="6C7B4018" w14:textId="77777777" w:rsidR="0028661C" w:rsidRDefault="00B273B9">
            <w:pPr>
              <w:pStyle w:val="TableParagraph"/>
              <w:spacing w:line="276" w:lineRule="auto"/>
              <w:ind w:left="86"/>
              <w:rPr>
                <w:sz w:val="20"/>
              </w:rPr>
            </w:pPr>
            <w:r>
              <w:rPr>
                <w:sz w:val="20"/>
              </w:rPr>
              <w:t>575</w:t>
            </w:r>
            <w:r>
              <w:rPr>
                <w:spacing w:val="-10"/>
                <w:sz w:val="20"/>
              </w:rPr>
              <w:t xml:space="preserve"> </w:t>
            </w:r>
            <w:r>
              <w:rPr>
                <w:sz w:val="20"/>
              </w:rPr>
              <w:t>EUR</w:t>
            </w:r>
            <w:r>
              <w:rPr>
                <w:spacing w:val="-11"/>
                <w:sz w:val="20"/>
              </w:rPr>
              <w:t xml:space="preserve"> </w:t>
            </w:r>
            <w:r>
              <w:rPr>
                <w:sz w:val="20"/>
              </w:rPr>
              <w:t>ανά</w:t>
            </w:r>
            <w:r>
              <w:rPr>
                <w:spacing w:val="-11"/>
                <w:sz w:val="20"/>
              </w:rPr>
              <w:t xml:space="preserve"> </w:t>
            </w:r>
            <w:r>
              <w:rPr>
                <w:sz w:val="20"/>
              </w:rPr>
              <w:t>συμμετέχοντα</w:t>
            </w:r>
            <w:r>
              <w:rPr>
                <w:spacing w:val="-11"/>
                <w:sz w:val="20"/>
              </w:rPr>
              <w:t xml:space="preserve"> </w:t>
            </w:r>
            <w:r>
              <w:rPr>
                <w:sz w:val="20"/>
              </w:rPr>
              <w:t>ανά προπαρασκευαστική επίσκεψη</w:t>
            </w:r>
          </w:p>
        </w:tc>
      </w:tr>
      <w:tr w:rsidR="0028661C" w14:paraId="6C7B4040" w14:textId="77777777">
        <w:trPr>
          <w:trHeight w:val="6336"/>
        </w:trPr>
        <w:tc>
          <w:tcPr>
            <w:tcW w:w="1932" w:type="dxa"/>
          </w:tcPr>
          <w:p w14:paraId="6C7B401A" w14:textId="77777777" w:rsidR="0028661C" w:rsidRDefault="0028661C">
            <w:pPr>
              <w:pStyle w:val="TableParagraph"/>
              <w:rPr>
                <w:sz w:val="20"/>
              </w:rPr>
            </w:pPr>
          </w:p>
          <w:p w14:paraId="6C7B401B" w14:textId="77777777" w:rsidR="0028661C" w:rsidRDefault="0028661C">
            <w:pPr>
              <w:pStyle w:val="TableParagraph"/>
              <w:rPr>
                <w:sz w:val="20"/>
              </w:rPr>
            </w:pPr>
          </w:p>
          <w:p w14:paraId="6C7B401C" w14:textId="77777777" w:rsidR="0028661C" w:rsidRDefault="0028661C">
            <w:pPr>
              <w:pStyle w:val="TableParagraph"/>
              <w:rPr>
                <w:sz w:val="20"/>
              </w:rPr>
            </w:pPr>
          </w:p>
          <w:p w14:paraId="6C7B401D" w14:textId="77777777" w:rsidR="0028661C" w:rsidRDefault="0028661C">
            <w:pPr>
              <w:pStyle w:val="TableParagraph"/>
              <w:rPr>
                <w:sz w:val="20"/>
              </w:rPr>
            </w:pPr>
          </w:p>
          <w:p w14:paraId="6C7B401E" w14:textId="77777777" w:rsidR="0028661C" w:rsidRDefault="0028661C">
            <w:pPr>
              <w:pStyle w:val="TableParagraph"/>
              <w:rPr>
                <w:sz w:val="20"/>
              </w:rPr>
            </w:pPr>
          </w:p>
          <w:p w14:paraId="6C7B401F" w14:textId="77777777" w:rsidR="0028661C" w:rsidRDefault="0028661C">
            <w:pPr>
              <w:pStyle w:val="TableParagraph"/>
              <w:rPr>
                <w:sz w:val="20"/>
              </w:rPr>
            </w:pPr>
          </w:p>
          <w:p w14:paraId="6C7B4020" w14:textId="77777777" w:rsidR="0028661C" w:rsidRDefault="0028661C">
            <w:pPr>
              <w:pStyle w:val="TableParagraph"/>
              <w:rPr>
                <w:sz w:val="20"/>
              </w:rPr>
            </w:pPr>
          </w:p>
          <w:p w14:paraId="6C7B4021" w14:textId="77777777" w:rsidR="0028661C" w:rsidRDefault="0028661C">
            <w:pPr>
              <w:pStyle w:val="TableParagraph"/>
              <w:rPr>
                <w:sz w:val="20"/>
              </w:rPr>
            </w:pPr>
          </w:p>
          <w:p w14:paraId="6C7B4022" w14:textId="77777777" w:rsidR="0028661C" w:rsidRDefault="0028661C">
            <w:pPr>
              <w:pStyle w:val="TableParagraph"/>
              <w:rPr>
                <w:sz w:val="20"/>
              </w:rPr>
            </w:pPr>
          </w:p>
          <w:p w14:paraId="6C7B4023" w14:textId="77777777" w:rsidR="0028661C" w:rsidRDefault="0028661C">
            <w:pPr>
              <w:pStyle w:val="TableParagraph"/>
              <w:rPr>
                <w:sz w:val="20"/>
              </w:rPr>
            </w:pPr>
          </w:p>
          <w:p w14:paraId="6C7B4024" w14:textId="77777777" w:rsidR="0028661C" w:rsidRDefault="0028661C">
            <w:pPr>
              <w:pStyle w:val="TableParagraph"/>
              <w:rPr>
                <w:sz w:val="20"/>
              </w:rPr>
            </w:pPr>
          </w:p>
          <w:p w14:paraId="6C7B4025" w14:textId="77777777" w:rsidR="0028661C" w:rsidRDefault="0028661C">
            <w:pPr>
              <w:pStyle w:val="TableParagraph"/>
              <w:rPr>
                <w:sz w:val="20"/>
              </w:rPr>
            </w:pPr>
          </w:p>
          <w:p w14:paraId="6C7B4026" w14:textId="77777777" w:rsidR="0028661C" w:rsidRDefault="00B273B9">
            <w:pPr>
              <w:pStyle w:val="TableParagraph"/>
              <w:ind w:left="83"/>
              <w:rPr>
                <w:b/>
                <w:sz w:val="20"/>
              </w:rPr>
            </w:pPr>
            <w:r>
              <w:rPr>
                <w:b/>
                <w:sz w:val="20"/>
              </w:rPr>
              <w:t>Έκτακτες</w:t>
            </w:r>
            <w:r>
              <w:rPr>
                <w:b/>
                <w:spacing w:val="-8"/>
                <w:sz w:val="20"/>
              </w:rPr>
              <w:t xml:space="preserve"> </w:t>
            </w:r>
            <w:r>
              <w:rPr>
                <w:b/>
                <w:spacing w:val="-2"/>
                <w:sz w:val="20"/>
              </w:rPr>
              <w:t>δαπάνες</w:t>
            </w:r>
          </w:p>
        </w:tc>
        <w:tc>
          <w:tcPr>
            <w:tcW w:w="4441" w:type="dxa"/>
          </w:tcPr>
          <w:p w14:paraId="6C7B4027" w14:textId="77777777" w:rsidR="0028661C" w:rsidRDefault="00B273B9">
            <w:pPr>
              <w:pStyle w:val="TableParagraph"/>
              <w:spacing w:before="1" w:line="276" w:lineRule="auto"/>
              <w:ind w:left="55" w:right="43"/>
              <w:jc w:val="both"/>
              <w:rPr>
                <w:sz w:val="20"/>
              </w:rPr>
            </w:pPr>
            <w:r>
              <w:rPr>
                <w:sz w:val="20"/>
              </w:rPr>
              <w:t>Δαπάνες για την παροχή οικονομικής εγγύησης, εφόσον τη ζητήσει ο Εθνικός Οργανισμός.</w:t>
            </w:r>
          </w:p>
          <w:p w14:paraId="6C7B4028" w14:textId="77777777" w:rsidR="0028661C" w:rsidRDefault="0028661C">
            <w:pPr>
              <w:pStyle w:val="TableParagraph"/>
              <w:spacing w:before="4"/>
              <w:rPr>
                <w:sz w:val="16"/>
              </w:rPr>
            </w:pPr>
          </w:p>
          <w:p w14:paraId="6C7B4029" w14:textId="77777777" w:rsidR="0028661C" w:rsidRDefault="00B273B9">
            <w:pPr>
              <w:pStyle w:val="TableParagraph"/>
              <w:spacing w:line="276" w:lineRule="auto"/>
              <w:ind w:left="55" w:right="49"/>
              <w:jc w:val="both"/>
              <w:rPr>
                <w:sz w:val="20"/>
              </w:rPr>
            </w:pPr>
            <w:r>
              <w:rPr>
                <w:sz w:val="20"/>
              </w:rPr>
              <w:t>Θεώρηση και σχετικές δαπάνες, άδειες παραμονής, εμβολιασμοί, ιατρικές βεβαιώσεις.</w:t>
            </w:r>
          </w:p>
          <w:p w14:paraId="6C7B402A" w14:textId="77777777" w:rsidR="0028661C" w:rsidRDefault="0028661C">
            <w:pPr>
              <w:pStyle w:val="TableParagraph"/>
              <w:spacing w:before="7"/>
              <w:rPr>
                <w:sz w:val="16"/>
              </w:rPr>
            </w:pPr>
          </w:p>
          <w:p w14:paraId="6C7B402B" w14:textId="77777777" w:rsidR="0028661C" w:rsidRDefault="00B273B9">
            <w:pPr>
              <w:pStyle w:val="TableParagraph"/>
              <w:spacing w:line="276" w:lineRule="auto"/>
              <w:ind w:left="55" w:right="48"/>
              <w:jc w:val="both"/>
              <w:rPr>
                <w:sz w:val="20"/>
              </w:rPr>
            </w:pPr>
            <w:r>
              <w:rPr>
                <w:sz w:val="20"/>
              </w:rPr>
              <w:t>Υψηλές δαπάνες μετακίνησης των συμμετεχόντων, συμπεριλαμβανομένων των επικεφαλής ομάδων</w:t>
            </w:r>
            <w:r>
              <w:rPr>
                <w:sz w:val="20"/>
              </w:rPr>
              <w:t>, των συνοδών και των συντονιστών· συμπεριλαμβανομένης της χρήσης καθαρότερων μέσων μεταφοράς με χαμηλότερες εκπομπές διοξειδίου του άνθρακα.</w:t>
            </w:r>
          </w:p>
          <w:p w14:paraId="6C7B402C" w14:textId="77777777" w:rsidR="0028661C" w:rsidRDefault="0028661C">
            <w:pPr>
              <w:pStyle w:val="TableParagraph"/>
              <w:spacing w:before="4"/>
              <w:rPr>
                <w:sz w:val="16"/>
              </w:rPr>
            </w:pPr>
          </w:p>
          <w:p w14:paraId="6C7B402D" w14:textId="77777777" w:rsidR="0028661C" w:rsidRDefault="00B273B9">
            <w:pPr>
              <w:pStyle w:val="TableParagraph"/>
              <w:spacing w:line="276" w:lineRule="auto"/>
              <w:ind w:left="55" w:right="108"/>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 xml:space="preserve">πραγματικές </w:t>
            </w:r>
            <w:r>
              <w:rPr>
                <w:spacing w:val="-2"/>
                <w:sz w:val="20"/>
              </w:rPr>
              <w:t>δαπάνες.</w:t>
            </w:r>
          </w:p>
          <w:p w14:paraId="6C7B402E" w14:textId="77777777" w:rsidR="0028661C" w:rsidRDefault="0028661C">
            <w:pPr>
              <w:pStyle w:val="TableParagraph"/>
              <w:spacing w:before="4"/>
              <w:rPr>
                <w:sz w:val="16"/>
              </w:rPr>
            </w:pPr>
          </w:p>
          <w:p w14:paraId="6C7B402F" w14:textId="77777777" w:rsidR="0028661C" w:rsidRDefault="00B273B9">
            <w:pPr>
              <w:pStyle w:val="TableParagraph"/>
              <w:spacing w:line="276" w:lineRule="auto"/>
              <w:ind w:left="55"/>
              <w:rPr>
                <w:sz w:val="20"/>
              </w:rPr>
            </w:pPr>
            <w:r>
              <w:rPr>
                <w:b/>
                <w:sz w:val="20"/>
              </w:rPr>
              <w:t xml:space="preserve">Κανόνας κατανομής: </w:t>
            </w:r>
            <w:r>
              <w:rPr>
                <w:sz w:val="20"/>
              </w:rPr>
              <w:t>το αίτημα πρέπει να αιτιολογείται</w:t>
            </w:r>
            <w:r>
              <w:rPr>
                <w:spacing w:val="-6"/>
                <w:sz w:val="20"/>
              </w:rPr>
              <w:t xml:space="preserve"> </w:t>
            </w:r>
            <w:r>
              <w:rPr>
                <w:sz w:val="20"/>
              </w:rPr>
              <w:t>από</w:t>
            </w:r>
            <w:r>
              <w:rPr>
                <w:spacing w:val="-6"/>
                <w:sz w:val="20"/>
              </w:rPr>
              <w:t xml:space="preserve"> </w:t>
            </w:r>
            <w:r>
              <w:rPr>
                <w:sz w:val="20"/>
              </w:rPr>
              <w:t>τον</w:t>
            </w:r>
            <w:r>
              <w:rPr>
                <w:spacing w:val="-7"/>
                <w:sz w:val="20"/>
              </w:rPr>
              <w:t xml:space="preserve"> </w:t>
            </w:r>
            <w:r>
              <w:rPr>
                <w:sz w:val="20"/>
              </w:rPr>
              <w:t>αιτούντα</w:t>
            </w:r>
            <w:r>
              <w:rPr>
                <w:spacing w:val="-7"/>
                <w:sz w:val="20"/>
              </w:rPr>
              <w:t xml:space="preserve"> </w:t>
            </w:r>
            <w:r>
              <w:rPr>
                <w:sz w:val="20"/>
              </w:rPr>
              <w:t>και</w:t>
            </w:r>
            <w:r>
              <w:rPr>
                <w:spacing w:val="-6"/>
                <w:sz w:val="20"/>
              </w:rPr>
              <w:t xml:space="preserve"> </w:t>
            </w:r>
            <w:r>
              <w:rPr>
                <w:sz w:val="20"/>
              </w:rPr>
              <w:t>να</w:t>
            </w:r>
            <w:r>
              <w:rPr>
                <w:spacing w:val="-7"/>
                <w:sz w:val="20"/>
              </w:rPr>
              <w:t xml:space="preserve"> </w:t>
            </w:r>
            <w:r>
              <w:rPr>
                <w:sz w:val="20"/>
              </w:rPr>
              <w:t>έχει</w:t>
            </w:r>
            <w:r>
              <w:rPr>
                <w:spacing w:val="-6"/>
                <w:sz w:val="20"/>
              </w:rPr>
              <w:t xml:space="preserve"> </w:t>
            </w:r>
            <w:r>
              <w:rPr>
                <w:sz w:val="20"/>
              </w:rPr>
              <w:t>εγκριθεί από τον Εθνικό Οργανισμό.</w:t>
            </w:r>
          </w:p>
          <w:p w14:paraId="6C7B4030" w14:textId="77777777" w:rsidR="0028661C" w:rsidRDefault="0028661C">
            <w:pPr>
              <w:pStyle w:val="TableParagraph"/>
              <w:spacing w:before="7"/>
              <w:rPr>
                <w:sz w:val="16"/>
              </w:rPr>
            </w:pPr>
          </w:p>
          <w:p w14:paraId="6C7B4031" w14:textId="77777777" w:rsidR="0028661C" w:rsidRDefault="00B273B9">
            <w:pPr>
              <w:pStyle w:val="TableParagraph"/>
              <w:ind w:left="55"/>
              <w:rPr>
                <w:sz w:val="20"/>
              </w:rPr>
            </w:pPr>
            <w:r>
              <w:rPr>
                <w:sz w:val="20"/>
              </w:rPr>
              <w:t>Οι</w:t>
            </w:r>
            <w:r>
              <w:rPr>
                <w:spacing w:val="-8"/>
                <w:sz w:val="20"/>
              </w:rPr>
              <w:t xml:space="preserve"> </w:t>
            </w:r>
            <w:r>
              <w:rPr>
                <w:sz w:val="20"/>
              </w:rPr>
              <w:t>υψηλές</w:t>
            </w:r>
            <w:r>
              <w:rPr>
                <w:spacing w:val="-7"/>
                <w:sz w:val="20"/>
              </w:rPr>
              <w:t xml:space="preserve"> </w:t>
            </w:r>
            <w:r>
              <w:rPr>
                <w:sz w:val="20"/>
              </w:rPr>
              <w:t>δαπάνες</w:t>
            </w:r>
            <w:r>
              <w:rPr>
                <w:spacing w:val="-7"/>
                <w:sz w:val="20"/>
              </w:rPr>
              <w:t xml:space="preserve"> </w:t>
            </w:r>
            <w:r>
              <w:rPr>
                <w:sz w:val="20"/>
              </w:rPr>
              <w:t>μετακίνησης</w:t>
            </w:r>
            <w:r>
              <w:rPr>
                <w:spacing w:val="-8"/>
                <w:sz w:val="20"/>
              </w:rPr>
              <w:t xml:space="preserve"> </w:t>
            </w:r>
            <w:r>
              <w:rPr>
                <w:sz w:val="20"/>
              </w:rPr>
              <w:t>ισχύουν</w:t>
            </w:r>
            <w:r>
              <w:rPr>
                <w:spacing w:val="-6"/>
                <w:sz w:val="20"/>
              </w:rPr>
              <w:t xml:space="preserve"> </w:t>
            </w:r>
            <w:r>
              <w:rPr>
                <w:spacing w:val="-5"/>
                <w:sz w:val="20"/>
              </w:rPr>
              <w:t>σε</w:t>
            </w:r>
          </w:p>
          <w:p w14:paraId="6C7B4032" w14:textId="77777777" w:rsidR="0028661C" w:rsidRDefault="00B273B9">
            <w:pPr>
              <w:pStyle w:val="TableParagraph"/>
              <w:spacing w:before="37"/>
              <w:ind w:left="55"/>
              <w:rPr>
                <w:sz w:val="20"/>
              </w:rPr>
            </w:pPr>
            <w:r>
              <w:rPr>
                <w:sz w:val="20"/>
              </w:rPr>
              <w:t>περιπτώσεις</w:t>
            </w:r>
            <w:r>
              <w:rPr>
                <w:spacing w:val="-7"/>
                <w:sz w:val="20"/>
              </w:rPr>
              <w:t xml:space="preserve"> </w:t>
            </w:r>
            <w:r>
              <w:rPr>
                <w:sz w:val="20"/>
              </w:rPr>
              <w:t>στις</w:t>
            </w:r>
            <w:r>
              <w:rPr>
                <w:spacing w:val="-6"/>
                <w:sz w:val="20"/>
              </w:rPr>
              <w:t xml:space="preserve"> </w:t>
            </w:r>
            <w:r>
              <w:rPr>
                <w:sz w:val="20"/>
              </w:rPr>
              <w:t>οποίες</w:t>
            </w:r>
            <w:r>
              <w:rPr>
                <w:spacing w:val="-5"/>
                <w:sz w:val="20"/>
              </w:rPr>
              <w:t xml:space="preserve"> </w:t>
            </w:r>
            <w:r>
              <w:rPr>
                <w:sz w:val="20"/>
              </w:rPr>
              <w:t>η</w:t>
            </w:r>
            <w:r>
              <w:rPr>
                <w:spacing w:val="-5"/>
                <w:sz w:val="20"/>
              </w:rPr>
              <w:t xml:space="preserve"> </w:t>
            </w:r>
            <w:r>
              <w:rPr>
                <w:sz w:val="20"/>
              </w:rPr>
              <w:t>επιχορήγηση</w:t>
            </w:r>
            <w:r>
              <w:rPr>
                <w:spacing w:val="-6"/>
                <w:sz w:val="20"/>
              </w:rPr>
              <w:t xml:space="preserve"> </w:t>
            </w:r>
            <w:r>
              <w:rPr>
                <w:sz w:val="20"/>
              </w:rPr>
              <w:t>για</w:t>
            </w:r>
            <w:r>
              <w:rPr>
                <w:spacing w:val="-6"/>
                <w:sz w:val="20"/>
              </w:rPr>
              <w:t xml:space="preserve"> </w:t>
            </w:r>
            <w:r>
              <w:rPr>
                <w:spacing w:val="-5"/>
                <w:sz w:val="20"/>
              </w:rPr>
              <w:t>την</w:t>
            </w:r>
          </w:p>
          <w:p w14:paraId="6C7B4033" w14:textId="77777777" w:rsidR="0028661C" w:rsidRDefault="00B273B9">
            <w:pPr>
              <w:pStyle w:val="TableParagraph"/>
              <w:spacing w:line="280" w:lineRule="atLeast"/>
              <w:ind w:left="55"/>
              <w:rPr>
                <w:sz w:val="20"/>
              </w:rPr>
            </w:pPr>
            <w:r>
              <w:rPr>
                <w:sz w:val="20"/>
              </w:rPr>
              <w:t>κάλυψη</w:t>
            </w:r>
            <w:r>
              <w:rPr>
                <w:spacing w:val="-10"/>
                <w:sz w:val="20"/>
              </w:rPr>
              <w:t xml:space="preserve"> </w:t>
            </w:r>
            <w:r>
              <w:rPr>
                <w:sz w:val="20"/>
              </w:rPr>
              <w:t>δαπανών</w:t>
            </w:r>
            <w:r>
              <w:rPr>
                <w:spacing w:val="-11"/>
                <w:sz w:val="20"/>
              </w:rPr>
              <w:t xml:space="preserve"> </w:t>
            </w:r>
            <w:r>
              <w:rPr>
                <w:sz w:val="20"/>
              </w:rPr>
              <w:t>μετακίνησης</w:t>
            </w:r>
            <w:r>
              <w:rPr>
                <w:spacing w:val="-11"/>
                <w:sz w:val="20"/>
              </w:rPr>
              <w:t xml:space="preserve"> </w:t>
            </w:r>
            <w:r>
              <w:rPr>
                <w:sz w:val="20"/>
              </w:rPr>
              <w:t>βάσει</w:t>
            </w:r>
            <w:r>
              <w:rPr>
                <w:spacing w:val="-10"/>
                <w:sz w:val="20"/>
              </w:rPr>
              <w:t xml:space="preserve"> </w:t>
            </w:r>
            <w:proofErr w:type="spellStart"/>
            <w:r>
              <w:rPr>
                <w:sz w:val="20"/>
              </w:rPr>
              <w:t>μοναδιαίου</w:t>
            </w:r>
            <w:proofErr w:type="spellEnd"/>
            <w:r>
              <w:rPr>
                <w:sz w:val="20"/>
              </w:rPr>
              <w:t xml:space="preserve"> κόστους δεν καλύπτει το 70 % των δαπανών</w:t>
            </w:r>
          </w:p>
        </w:tc>
        <w:tc>
          <w:tcPr>
            <w:tcW w:w="3877" w:type="dxa"/>
          </w:tcPr>
          <w:p w14:paraId="6C7B4034" w14:textId="77777777" w:rsidR="0028661C" w:rsidRDefault="0028661C">
            <w:pPr>
              <w:pStyle w:val="TableParagraph"/>
              <w:rPr>
                <w:sz w:val="20"/>
              </w:rPr>
            </w:pPr>
          </w:p>
          <w:p w14:paraId="6C7B4035" w14:textId="77777777" w:rsidR="0028661C" w:rsidRDefault="0028661C">
            <w:pPr>
              <w:pStyle w:val="TableParagraph"/>
              <w:rPr>
                <w:sz w:val="20"/>
              </w:rPr>
            </w:pPr>
          </w:p>
          <w:p w14:paraId="6C7B4036" w14:textId="77777777" w:rsidR="0028661C" w:rsidRDefault="0028661C">
            <w:pPr>
              <w:pStyle w:val="TableParagraph"/>
              <w:rPr>
                <w:sz w:val="20"/>
              </w:rPr>
            </w:pPr>
          </w:p>
          <w:p w14:paraId="6C7B4037" w14:textId="77777777" w:rsidR="0028661C" w:rsidRDefault="0028661C">
            <w:pPr>
              <w:pStyle w:val="TableParagraph"/>
              <w:rPr>
                <w:sz w:val="20"/>
              </w:rPr>
            </w:pPr>
          </w:p>
          <w:p w14:paraId="6C7B4038" w14:textId="77777777" w:rsidR="0028661C" w:rsidRDefault="0028661C">
            <w:pPr>
              <w:pStyle w:val="TableParagraph"/>
              <w:rPr>
                <w:sz w:val="20"/>
              </w:rPr>
            </w:pPr>
          </w:p>
          <w:p w14:paraId="6C7B4039" w14:textId="77777777" w:rsidR="0028661C" w:rsidRDefault="0028661C">
            <w:pPr>
              <w:pStyle w:val="TableParagraph"/>
              <w:rPr>
                <w:sz w:val="20"/>
              </w:rPr>
            </w:pPr>
          </w:p>
          <w:p w14:paraId="6C7B403A" w14:textId="77777777" w:rsidR="0028661C" w:rsidRDefault="0028661C">
            <w:pPr>
              <w:pStyle w:val="TableParagraph"/>
              <w:rPr>
                <w:sz w:val="20"/>
              </w:rPr>
            </w:pPr>
          </w:p>
          <w:p w14:paraId="6C7B403B" w14:textId="77777777" w:rsidR="0028661C" w:rsidRDefault="00B273B9">
            <w:pPr>
              <w:pStyle w:val="TableParagraph"/>
              <w:spacing w:before="176" w:line="276" w:lineRule="auto"/>
              <w:ind w:left="86"/>
              <w:rPr>
                <w:sz w:val="20"/>
              </w:rPr>
            </w:pPr>
            <w:r>
              <w:rPr>
                <w:b/>
                <w:sz w:val="20"/>
              </w:rPr>
              <w:t>Οικονομική</w:t>
            </w:r>
            <w:r>
              <w:rPr>
                <w:b/>
                <w:spacing w:val="-9"/>
                <w:sz w:val="20"/>
              </w:rPr>
              <w:t xml:space="preserve"> </w:t>
            </w:r>
            <w:r>
              <w:rPr>
                <w:b/>
                <w:sz w:val="20"/>
              </w:rPr>
              <w:t>εγγύηση:</w:t>
            </w:r>
            <w:r>
              <w:rPr>
                <w:b/>
                <w:spacing w:val="-7"/>
                <w:sz w:val="20"/>
              </w:rPr>
              <w:t xml:space="preserve"> </w:t>
            </w:r>
            <w:r>
              <w:rPr>
                <w:sz w:val="20"/>
              </w:rPr>
              <w:t>80</w:t>
            </w:r>
            <w:r>
              <w:rPr>
                <w:spacing w:val="-7"/>
                <w:sz w:val="20"/>
              </w:rPr>
              <w:t xml:space="preserve"> </w:t>
            </w:r>
            <w:r>
              <w:rPr>
                <w:sz w:val="20"/>
              </w:rPr>
              <w:t>%</w:t>
            </w:r>
            <w:r>
              <w:rPr>
                <w:spacing w:val="-9"/>
                <w:sz w:val="20"/>
              </w:rPr>
              <w:t xml:space="preserve"> </w:t>
            </w:r>
            <w:r>
              <w:rPr>
                <w:sz w:val="20"/>
              </w:rPr>
              <w:t>των</w:t>
            </w:r>
            <w:r>
              <w:rPr>
                <w:spacing w:val="-9"/>
                <w:sz w:val="20"/>
              </w:rPr>
              <w:t xml:space="preserve"> </w:t>
            </w:r>
            <w:r>
              <w:rPr>
                <w:sz w:val="20"/>
              </w:rPr>
              <w:t xml:space="preserve">επιλέξιμων </w:t>
            </w:r>
            <w:r>
              <w:rPr>
                <w:spacing w:val="-2"/>
                <w:sz w:val="20"/>
              </w:rPr>
              <w:t>δαπανών</w:t>
            </w:r>
          </w:p>
          <w:p w14:paraId="6C7B403C" w14:textId="77777777" w:rsidR="0028661C" w:rsidRDefault="0028661C">
            <w:pPr>
              <w:pStyle w:val="TableParagraph"/>
              <w:spacing w:before="7"/>
              <w:rPr>
                <w:sz w:val="16"/>
              </w:rPr>
            </w:pPr>
          </w:p>
          <w:p w14:paraId="6C7B403D" w14:textId="77777777" w:rsidR="0028661C" w:rsidRDefault="00B273B9">
            <w:pPr>
              <w:pStyle w:val="TableParagraph"/>
              <w:spacing w:line="276" w:lineRule="auto"/>
              <w:ind w:left="86" w:right="537"/>
              <w:rPr>
                <w:sz w:val="20"/>
              </w:rPr>
            </w:pPr>
            <w:r>
              <w:rPr>
                <w:b/>
                <w:sz w:val="20"/>
              </w:rPr>
              <w:t>Υψηλές</w:t>
            </w:r>
            <w:r>
              <w:rPr>
                <w:b/>
                <w:spacing w:val="-10"/>
                <w:sz w:val="20"/>
              </w:rPr>
              <w:t xml:space="preserve"> </w:t>
            </w:r>
            <w:r>
              <w:rPr>
                <w:b/>
                <w:sz w:val="20"/>
              </w:rPr>
              <w:t>δαπάνες</w:t>
            </w:r>
            <w:r>
              <w:rPr>
                <w:b/>
                <w:spacing w:val="-10"/>
                <w:sz w:val="20"/>
              </w:rPr>
              <w:t xml:space="preserve"> </w:t>
            </w:r>
            <w:r>
              <w:rPr>
                <w:b/>
                <w:sz w:val="20"/>
              </w:rPr>
              <w:t>μετακίνησης:</w:t>
            </w:r>
            <w:r>
              <w:rPr>
                <w:b/>
                <w:spacing w:val="-7"/>
                <w:sz w:val="20"/>
              </w:rPr>
              <w:t xml:space="preserve"> </w:t>
            </w:r>
            <w:r>
              <w:rPr>
                <w:sz w:val="20"/>
              </w:rPr>
              <w:t>80</w:t>
            </w:r>
            <w:r>
              <w:rPr>
                <w:spacing w:val="-10"/>
                <w:sz w:val="20"/>
              </w:rPr>
              <w:t xml:space="preserve"> </w:t>
            </w:r>
            <w:r>
              <w:rPr>
                <w:sz w:val="20"/>
              </w:rPr>
              <w:t>% των επιλέξιμων δαπανών</w:t>
            </w:r>
          </w:p>
          <w:p w14:paraId="6C7B403E" w14:textId="77777777" w:rsidR="0028661C" w:rsidRDefault="0028661C">
            <w:pPr>
              <w:pStyle w:val="TableParagraph"/>
              <w:spacing w:before="4"/>
              <w:rPr>
                <w:sz w:val="16"/>
              </w:rPr>
            </w:pPr>
          </w:p>
          <w:p w14:paraId="6C7B403F" w14:textId="77777777" w:rsidR="0028661C" w:rsidRDefault="00B273B9">
            <w:pPr>
              <w:pStyle w:val="TableParagraph"/>
              <w:spacing w:line="276" w:lineRule="auto"/>
              <w:ind w:left="86"/>
              <w:rPr>
                <w:sz w:val="20"/>
              </w:rPr>
            </w:pPr>
            <w:r>
              <w:rPr>
                <w:b/>
                <w:sz w:val="20"/>
              </w:rPr>
              <w:t>Θεώρηση και σχετικές δαπάνες, άδειες παραμονής, εμβολιασμοί, ιατρικές βεβαιώσεις</w:t>
            </w:r>
            <w:r>
              <w:rPr>
                <w:sz w:val="20"/>
              </w:rPr>
              <w:t>:</w:t>
            </w:r>
            <w:r>
              <w:rPr>
                <w:spacing w:val="-7"/>
                <w:sz w:val="20"/>
              </w:rPr>
              <w:t xml:space="preserve"> </w:t>
            </w:r>
            <w:r>
              <w:rPr>
                <w:sz w:val="20"/>
              </w:rPr>
              <w:t>100</w:t>
            </w:r>
            <w:r>
              <w:rPr>
                <w:spacing w:val="-9"/>
                <w:sz w:val="20"/>
              </w:rPr>
              <w:t xml:space="preserve"> </w:t>
            </w:r>
            <w:r>
              <w:rPr>
                <w:sz w:val="20"/>
              </w:rPr>
              <w:t>%</w:t>
            </w:r>
            <w:r>
              <w:rPr>
                <w:spacing w:val="-8"/>
                <w:sz w:val="20"/>
              </w:rPr>
              <w:t xml:space="preserve"> </w:t>
            </w:r>
            <w:r>
              <w:rPr>
                <w:sz w:val="20"/>
              </w:rPr>
              <w:t>των</w:t>
            </w:r>
            <w:r>
              <w:rPr>
                <w:spacing w:val="-9"/>
                <w:sz w:val="20"/>
              </w:rPr>
              <w:t xml:space="preserve"> </w:t>
            </w:r>
            <w:r>
              <w:rPr>
                <w:sz w:val="20"/>
              </w:rPr>
              <w:t>επιλέξιμων</w:t>
            </w:r>
            <w:r>
              <w:rPr>
                <w:spacing w:val="-10"/>
                <w:sz w:val="20"/>
              </w:rPr>
              <w:t xml:space="preserve"> </w:t>
            </w:r>
            <w:r>
              <w:rPr>
                <w:sz w:val="20"/>
              </w:rPr>
              <w:t>δαπανών</w:t>
            </w:r>
          </w:p>
        </w:tc>
      </w:tr>
    </w:tbl>
    <w:p w14:paraId="6C7B4041" w14:textId="77777777" w:rsidR="0028661C" w:rsidRDefault="0028661C">
      <w:pPr>
        <w:spacing w:line="276" w:lineRule="auto"/>
        <w:rPr>
          <w:sz w:val="20"/>
        </w:rPr>
        <w:sectPr w:rsidR="0028661C">
          <w:footerReference w:type="even" r:id="rId249"/>
          <w:pgSz w:w="12240" w:h="15840"/>
          <w:pgMar w:top="1420" w:right="660" w:bottom="1140" w:left="860" w:header="0" w:footer="953" w:gutter="0"/>
          <w:pgNumType w:start="172"/>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4441"/>
        <w:gridCol w:w="3877"/>
      </w:tblGrid>
      <w:tr w:rsidR="0028661C" w14:paraId="6C7B4045" w14:textId="77777777">
        <w:trPr>
          <w:trHeight w:val="511"/>
        </w:trPr>
        <w:tc>
          <w:tcPr>
            <w:tcW w:w="1932" w:type="dxa"/>
          </w:tcPr>
          <w:p w14:paraId="6C7B4042" w14:textId="77777777" w:rsidR="0028661C" w:rsidRDefault="0028661C">
            <w:pPr>
              <w:pStyle w:val="TableParagraph"/>
              <w:rPr>
                <w:rFonts w:ascii="Times New Roman"/>
                <w:sz w:val="20"/>
              </w:rPr>
            </w:pPr>
          </w:p>
        </w:tc>
        <w:tc>
          <w:tcPr>
            <w:tcW w:w="4441" w:type="dxa"/>
          </w:tcPr>
          <w:p w14:paraId="6C7B4043" w14:textId="77777777" w:rsidR="0028661C" w:rsidRDefault="00B273B9">
            <w:pPr>
              <w:pStyle w:val="TableParagraph"/>
              <w:spacing w:before="1"/>
              <w:ind w:left="55"/>
              <w:rPr>
                <w:sz w:val="20"/>
              </w:rPr>
            </w:pPr>
            <w:r>
              <w:rPr>
                <w:sz w:val="20"/>
              </w:rPr>
              <w:t>μετακίνησης</w:t>
            </w:r>
            <w:r>
              <w:rPr>
                <w:spacing w:val="-9"/>
                <w:sz w:val="20"/>
              </w:rPr>
              <w:t xml:space="preserve"> </w:t>
            </w:r>
            <w:r>
              <w:rPr>
                <w:sz w:val="20"/>
              </w:rPr>
              <w:t>των</w:t>
            </w:r>
            <w:r>
              <w:rPr>
                <w:spacing w:val="-9"/>
                <w:sz w:val="20"/>
              </w:rPr>
              <w:t xml:space="preserve"> </w:t>
            </w:r>
            <w:r>
              <w:rPr>
                <w:spacing w:val="-2"/>
                <w:sz w:val="20"/>
              </w:rPr>
              <w:t>συμμετεχόντων.</w:t>
            </w:r>
          </w:p>
        </w:tc>
        <w:tc>
          <w:tcPr>
            <w:tcW w:w="3877" w:type="dxa"/>
          </w:tcPr>
          <w:p w14:paraId="6C7B4044" w14:textId="77777777" w:rsidR="0028661C" w:rsidRDefault="0028661C">
            <w:pPr>
              <w:pStyle w:val="TableParagraph"/>
              <w:rPr>
                <w:rFonts w:ascii="Times New Roman"/>
                <w:sz w:val="20"/>
              </w:rPr>
            </w:pPr>
          </w:p>
        </w:tc>
      </w:tr>
    </w:tbl>
    <w:p w14:paraId="6C7B4046" w14:textId="77777777" w:rsidR="0028661C" w:rsidRDefault="0028661C">
      <w:pPr>
        <w:pStyle w:val="a3"/>
        <w:spacing w:before="9"/>
        <w:rPr>
          <w:sz w:val="26"/>
        </w:rPr>
      </w:pPr>
    </w:p>
    <w:p w14:paraId="6C7B4047" w14:textId="77777777" w:rsidR="0028661C" w:rsidRDefault="0028661C">
      <w:pPr>
        <w:rPr>
          <w:sz w:val="26"/>
        </w:rPr>
        <w:sectPr w:rsidR="0028661C">
          <w:footerReference w:type="default" r:id="rId250"/>
          <w:pgSz w:w="12240" w:h="15840"/>
          <w:pgMar w:top="1420" w:right="660" w:bottom="280" w:left="860" w:header="0" w:footer="0" w:gutter="0"/>
          <w:cols w:space="720"/>
        </w:sectPr>
      </w:pPr>
    </w:p>
    <w:p w14:paraId="6C7B4048" w14:textId="77777777" w:rsidR="0028661C" w:rsidRDefault="00B273B9">
      <w:pPr>
        <w:pStyle w:val="a3"/>
        <w:spacing w:before="59"/>
        <w:ind w:left="220"/>
      </w:pPr>
      <w:r>
        <w:pict w14:anchorId="6C7B6CD3">
          <v:group id="docshapegroup153" o:spid="_x0000_s1137" style="position:absolute;left:0;text-align:left;margin-left:88.95pt;margin-top:3.45pt;width:17.55pt;height:11.9pt;z-index:15763968;mso-position-horizontal-relative:page" coordorigin="1779,69" coordsize="351,238">
            <v:shape id="docshape154" o:spid="_x0000_s1139" style="position:absolute;left:1778;top:69;width:351;height:238" coordorigin="1779,69" coordsize="351,238" path="m2129,69r-9,l2120,79r,218l1788,297r,-218l2120,79r,-10l1788,69r-9,l1779,79r,218l1779,307r9,l2120,307r9,l2129,297r,-218l2129,69xe" fillcolor="black" stroked="f">
              <v:path arrowok="t"/>
            </v:shape>
            <v:shape id="docshape155" o:spid="_x0000_s1138" type="#_x0000_t202" style="position:absolute;left:1778;top:69;width:351;height:238" filled="f" stroked="f">
              <v:textbox inset="0,0,0,0">
                <w:txbxContent>
                  <w:p w14:paraId="6C7B6E86" w14:textId="77777777" w:rsidR="0028661C" w:rsidRDefault="00B273B9">
                    <w:pPr>
                      <w:spacing w:before="8"/>
                      <w:ind w:left="9"/>
                      <w:rPr>
                        <w:sz w:val="18"/>
                      </w:rPr>
                    </w:pPr>
                    <w:r>
                      <w:rPr>
                        <w:spacing w:val="-4"/>
                        <w:sz w:val="18"/>
                      </w:rPr>
                      <w:t>Α2.1</w:t>
                    </w:r>
                  </w:p>
                </w:txbxContent>
              </v:textbox>
            </v:shape>
            <w10:wrap anchorx="page"/>
          </v:group>
        </w:pict>
      </w:r>
      <w:r>
        <w:rPr>
          <w:spacing w:val="-2"/>
        </w:rPr>
        <w:t>Πίνακας</w:t>
      </w:r>
    </w:p>
    <w:p w14:paraId="6C7B4049" w14:textId="77777777" w:rsidR="0028661C" w:rsidRDefault="00B273B9">
      <w:pPr>
        <w:spacing w:before="79"/>
        <w:ind w:left="220"/>
        <w:rPr>
          <w:sz w:val="18"/>
        </w:rPr>
      </w:pPr>
      <w:r>
        <w:br w:type="column"/>
      </w:r>
      <w:r>
        <w:rPr>
          <w:sz w:val="18"/>
        </w:rPr>
        <w:t>Επιχορήγηση</w:t>
      </w:r>
      <w:r>
        <w:rPr>
          <w:spacing w:val="-5"/>
          <w:sz w:val="18"/>
        </w:rPr>
        <w:t xml:space="preserve"> </w:t>
      </w:r>
      <w:r>
        <w:rPr>
          <w:sz w:val="18"/>
        </w:rPr>
        <w:t>για</w:t>
      </w:r>
      <w:r>
        <w:rPr>
          <w:spacing w:val="-7"/>
          <w:sz w:val="18"/>
        </w:rPr>
        <w:t xml:space="preserve"> </w:t>
      </w:r>
      <w:r>
        <w:rPr>
          <w:sz w:val="18"/>
        </w:rPr>
        <w:t>την</w:t>
      </w:r>
      <w:r>
        <w:rPr>
          <w:spacing w:val="-6"/>
          <w:sz w:val="18"/>
        </w:rPr>
        <w:t xml:space="preserve"> </w:t>
      </w:r>
      <w:r>
        <w:rPr>
          <w:sz w:val="18"/>
        </w:rPr>
        <w:t>κάλυψη</w:t>
      </w:r>
      <w:r>
        <w:rPr>
          <w:spacing w:val="-7"/>
          <w:sz w:val="18"/>
        </w:rPr>
        <w:t xml:space="preserve"> </w:t>
      </w:r>
      <w:r>
        <w:rPr>
          <w:sz w:val="18"/>
        </w:rPr>
        <w:t>ατομικών</w:t>
      </w:r>
      <w:r>
        <w:rPr>
          <w:spacing w:val="-7"/>
          <w:sz w:val="18"/>
        </w:rPr>
        <w:t xml:space="preserve"> </w:t>
      </w:r>
      <w:r>
        <w:rPr>
          <w:sz w:val="18"/>
        </w:rPr>
        <w:t>δαπανών</w:t>
      </w:r>
      <w:r>
        <w:rPr>
          <w:spacing w:val="-9"/>
          <w:sz w:val="18"/>
        </w:rPr>
        <w:t xml:space="preserve"> </w:t>
      </w:r>
      <w:r>
        <w:rPr>
          <w:sz w:val="18"/>
        </w:rPr>
        <w:t>όσον</w:t>
      </w:r>
      <w:r>
        <w:rPr>
          <w:spacing w:val="-3"/>
          <w:sz w:val="18"/>
        </w:rPr>
        <w:t xml:space="preserve"> </w:t>
      </w:r>
      <w:r>
        <w:rPr>
          <w:sz w:val="18"/>
        </w:rPr>
        <w:t>αφορά</w:t>
      </w:r>
      <w:r>
        <w:rPr>
          <w:spacing w:val="-7"/>
          <w:sz w:val="18"/>
        </w:rPr>
        <w:t xml:space="preserve"> </w:t>
      </w:r>
      <w:r>
        <w:rPr>
          <w:sz w:val="18"/>
        </w:rPr>
        <w:t>την</w:t>
      </w:r>
      <w:r>
        <w:rPr>
          <w:spacing w:val="-6"/>
          <w:sz w:val="18"/>
        </w:rPr>
        <w:t xml:space="preserve"> </w:t>
      </w:r>
      <w:r>
        <w:rPr>
          <w:sz w:val="18"/>
        </w:rPr>
        <w:t>ανταλλαγή</w:t>
      </w:r>
      <w:r>
        <w:rPr>
          <w:spacing w:val="-7"/>
          <w:sz w:val="18"/>
        </w:rPr>
        <w:t xml:space="preserve"> </w:t>
      </w:r>
      <w:r>
        <w:rPr>
          <w:spacing w:val="-4"/>
          <w:sz w:val="18"/>
        </w:rPr>
        <w:t>νέων</w:t>
      </w:r>
    </w:p>
    <w:p w14:paraId="6C7B404A" w14:textId="77777777" w:rsidR="0028661C" w:rsidRDefault="0028661C">
      <w:pPr>
        <w:rPr>
          <w:sz w:val="18"/>
        </w:rPr>
        <w:sectPr w:rsidR="0028661C">
          <w:type w:val="continuous"/>
          <w:pgSz w:w="12240" w:h="15840"/>
          <w:pgMar w:top="1920" w:right="660" w:bottom="280" w:left="860" w:header="0" w:footer="0" w:gutter="0"/>
          <w:cols w:num="2" w:space="720" w:equalWidth="0">
            <w:col w:w="918" w:space="172"/>
            <w:col w:w="9630"/>
          </w:cols>
        </w:sectPr>
      </w:pPr>
    </w:p>
    <w:p w14:paraId="6C7B404B" w14:textId="77777777" w:rsidR="0028661C" w:rsidRDefault="0028661C">
      <w:pPr>
        <w:pStyle w:val="a3"/>
      </w:pPr>
    </w:p>
    <w:p w14:paraId="6C7B404C" w14:textId="77777777" w:rsidR="0028661C" w:rsidRDefault="0028661C">
      <w:pPr>
        <w:pStyle w:val="a3"/>
        <w:spacing w:before="11"/>
        <w:rPr>
          <w:sz w:val="19"/>
        </w:rPr>
      </w:pPr>
    </w:p>
    <w:tbl>
      <w:tblPr>
        <w:tblStyle w:val="TableNormal"/>
        <w:tblW w:w="0" w:type="auto"/>
        <w:tblInd w:w="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622"/>
      </w:tblGrid>
      <w:tr w:rsidR="0028661C" w14:paraId="6C7B4050" w14:textId="77777777">
        <w:trPr>
          <w:trHeight w:val="1235"/>
        </w:trPr>
        <w:tc>
          <w:tcPr>
            <w:tcW w:w="1844" w:type="dxa"/>
            <w:tcBorders>
              <w:top w:val="nil"/>
              <w:left w:val="nil"/>
            </w:tcBorders>
          </w:tcPr>
          <w:p w14:paraId="6C7B404D" w14:textId="77777777" w:rsidR="0028661C" w:rsidRDefault="0028661C">
            <w:pPr>
              <w:pStyle w:val="TableParagraph"/>
              <w:rPr>
                <w:rFonts w:ascii="Times New Roman"/>
                <w:sz w:val="20"/>
              </w:rPr>
            </w:pPr>
          </w:p>
        </w:tc>
        <w:tc>
          <w:tcPr>
            <w:tcW w:w="2622" w:type="dxa"/>
            <w:shd w:val="clear" w:color="auto" w:fill="D9D9D9"/>
          </w:tcPr>
          <w:p w14:paraId="6C7B404E" w14:textId="77777777" w:rsidR="0028661C" w:rsidRDefault="00B273B9">
            <w:pPr>
              <w:pStyle w:val="TableParagraph"/>
              <w:spacing w:line="276" w:lineRule="auto"/>
              <w:ind w:left="419" w:hanging="72"/>
              <w:rPr>
                <w:b/>
              </w:rPr>
            </w:pPr>
            <w:r>
              <w:rPr>
                <w:b/>
              </w:rPr>
              <w:t>Επιχορήγηση</w:t>
            </w:r>
            <w:r>
              <w:rPr>
                <w:b/>
                <w:spacing w:val="-13"/>
              </w:rPr>
              <w:t xml:space="preserve"> </w:t>
            </w:r>
            <w:r>
              <w:rPr>
                <w:b/>
              </w:rPr>
              <w:t>για</w:t>
            </w:r>
            <w:r>
              <w:rPr>
                <w:b/>
                <w:spacing w:val="-12"/>
              </w:rPr>
              <w:t xml:space="preserve"> </w:t>
            </w:r>
            <w:r>
              <w:rPr>
                <w:b/>
              </w:rPr>
              <w:t>την κάλυψη ατομικών δαπανών (EUR ανά</w:t>
            </w:r>
          </w:p>
          <w:p w14:paraId="6C7B404F" w14:textId="77777777" w:rsidR="0028661C" w:rsidRDefault="00B273B9">
            <w:pPr>
              <w:pStyle w:val="TableParagraph"/>
              <w:ind w:left="976"/>
              <w:rPr>
                <w:b/>
              </w:rPr>
            </w:pPr>
            <w:r>
              <w:rPr>
                <w:b/>
                <w:spacing w:val="-2"/>
              </w:rPr>
              <w:t>ημέρα)</w:t>
            </w:r>
          </w:p>
        </w:tc>
      </w:tr>
      <w:tr w:rsidR="0028661C" w14:paraId="6C7B4053" w14:textId="77777777">
        <w:trPr>
          <w:trHeight w:val="354"/>
        </w:trPr>
        <w:tc>
          <w:tcPr>
            <w:tcW w:w="1844" w:type="dxa"/>
            <w:shd w:val="clear" w:color="auto" w:fill="D9D9D9"/>
          </w:tcPr>
          <w:p w14:paraId="6C7B4051" w14:textId="77777777" w:rsidR="0028661C" w:rsidRDefault="00B273B9">
            <w:pPr>
              <w:pStyle w:val="TableParagraph"/>
              <w:spacing w:line="268" w:lineRule="exact"/>
              <w:ind w:left="107"/>
              <w:rPr>
                <w:b/>
              </w:rPr>
            </w:pPr>
            <w:r>
              <w:rPr>
                <w:b/>
                <w:spacing w:val="-2"/>
              </w:rPr>
              <w:t>Αυστρία</w:t>
            </w:r>
          </w:p>
        </w:tc>
        <w:tc>
          <w:tcPr>
            <w:tcW w:w="2622" w:type="dxa"/>
          </w:tcPr>
          <w:p w14:paraId="6C7B4052" w14:textId="77777777" w:rsidR="0028661C" w:rsidRDefault="00B273B9">
            <w:pPr>
              <w:pStyle w:val="TableParagraph"/>
              <w:spacing w:before="20"/>
              <w:ind w:left="107"/>
            </w:pPr>
            <w:r>
              <w:t>45</w:t>
            </w:r>
            <w:r>
              <w:rPr>
                <w:spacing w:val="-2"/>
              </w:rPr>
              <w:t xml:space="preserve"> </w:t>
            </w:r>
            <w:r>
              <w:rPr>
                <w:spacing w:val="-5"/>
              </w:rPr>
              <w:t>EUR</w:t>
            </w:r>
          </w:p>
        </w:tc>
      </w:tr>
      <w:tr w:rsidR="0028661C" w14:paraId="6C7B4056" w14:textId="77777777">
        <w:trPr>
          <w:trHeight w:val="307"/>
        </w:trPr>
        <w:tc>
          <w:tcPr>
            <w:tcW w:w="1844" w:type="dxa"/>
            <w:shd w:val="clear" w:color="auto" w:fill="D9D9D9"/>
          </w:tcPr>
          <w:p w14:paraId="6C7B4054" w14:textId="77777777" w:rsidR="0028661C" w:rsidRDefault="00B273B9">
            <w:pPr>
              <w:pStyle w:val="TableParagraph"/>
              <w:spacing w:line="268" w:lineRule="exact"/>
              <w:ind w:left="107"/>
              <w:rPr>
                <w:b/>
              </w:rPr>
            </w:pPr>
            <w:r>
              <w:rPr>
                <w:b/>
                <w:spacing w:val="-2"/>
              </w:rPr>
              <w:t>Βέλγιο</w:t>
            </w:r>
          </w:p>
        </w:tc>
        <w:tc>
          <w:tcPr>
            <w:tcW w:w="2622" w:type="dxa"/>
          </w:tcPr>
          <w:p w14:paraId="6C7B4055" w14:textId="77777777" w:rsidR="0028661C" w:rsidRDefault="00B273B9">
            <w:pPr>
              <w:pStyle w:val="TableParagraph"/>
              <w:spacing w:line="268" w:lineRule="exact"/>
              <w:ind w:left="107"/>
            </w:pPr>
            <w:r>
              <w:t>42</w:t>
            </w:r>
            <w:r>
              <w:rPr>
                <w:spacing w:val="-2"/>
              </w:rPr>
              <w:t xml:space="preserve"> </w:t>
            </w:r>
            <w:r>
              <w:rPr>
                <w:spacing w:val="-5"/>
              </w:rPr>
              <w:t>EUR</w:t>
            </w:r>
          </w:p>
        </w:tc>
      </w:tr>
      <w:tr w:rsidR="0028661C" w14:paraId="6C7B4059" w14:textId="77777777">
        <w:trPr>
          <w:trHeight w:val="309"/>
        </w:trPr>
        <w:tc>
          <w:tcPr>
            <w:tcW w:w="1844" w:type="dxa"/>
            <w:shd w:val="clear" w:color="auto" w:fill="D9D9D9"/>
          </w:tcPr>
          <w:p w14:paraId="6C7B4057" w14:textId="77777777" w:rsidR="0028661C" w:rsidRDefault="00B273B9">
            <w:pPr>
              <w:pStyle w:val="TableParagraph"/>
              <w:spacing w:before="1"/>
              <w:ind w:left="107"/>
              <w:rPr>
                <w:b/>
              </w:rPr>
            </w:pPr>
            <w:r>
              <w:rPr>
                <w:b/>
                <w:spacing w:val="-2"/>
              </w:rPr>
              <w:t>Βουλγαρία</w:t>
            </w:r>
          </w:p>
        </w:tc>
        <w:tc>
          <w:tcPr>
            <w:tcW w:w="2622" w:type="dxa"/>
          </w:tcPr>
          <w:p w14:paraId="6C7B4058" w14:textId="77777777" w:rsidR="0028661C" w:rsidRDefault="00B273B9">
            <w:pPr>
              <w:pStyle w:val="TableParagraph"/>
              <w:spacing w:before="1"/>
              <w:ind w:left="107"/>
            </w:pPr>
            <w:r>
              <w:t>32</w:t>
            </w:r>
            <w:r>
              <w:rPr>
                <w:spacing w:val="-2"/>
              </w:rPr>
              <w:t xml:space="preserve"> </w:t>
            </w:r>
            <w:r>
              <w:rPr>
                <w:spacing w:val="-5"/>
              </w:rPr>
              <w:t>EUR</w:t>
            </w:r>
          </w:p>
        </w:tc>
      </w:tr>
      <w:tr w:rsidR="0028661C" w14:paraId="6C7B405C" w14:textId="77777777">
        <w:trPr>
          <w:trHeight w:val="309"/>
        </w:trPr>
        <w:tc>
          <w:tcPr>
            <w:tcW w:w="1844" w:type="dxa"/>
            <w:shd w:val="clear" w:color="auto" w:fill="D9D9D9"/>
          </w:tcPr>
          <w:p w14:paraId="6C7B405A" w14:textId="77777777" w:rsidR="0028661C" w:rsidRDefault="00B273B9">
            <w:pPr>
              <w:pStyle w:val="TableParagraph"/>
              <w:spacing w:line="268" w:lineRule="exact"/>
              <w:ind w:left="107"/>
              <w:rPr>
                <w:b/>
              </w:rPr>
            </w:pPr>
            <w:r>
              <w:rPr>
                <w:b/>
                <w:spacing w:val="-2"/>
              </w:rPr>
              <w:t>Κροατία</w:t>
            </w:r>
          </w:p>
        </w:tc>
        <w:tc>
          <w:tcPr>
            <w:tcW w:w="2622" w:type="dxa"/>
          </w:tcPr>
          <w:p w14:paraId="6C7B405B" w14:textId="77777777" w:rsidR="0028661C" w:rsidRDefault="00B273B9">
            <w:pPr>
              <w:pStyle w:val="TableParagraph"/>
              <w:spacing w:line="268" w:lineRule="exact"/>
              <w:ind w:left="107"/>
            </w:pPr>
            <w:r>
              <w:t>35</w:t>
            </w:r>
            <w:r>
              <w:rPr>
                <w:spacing w:val="-2"/>
              </w:rPr>
              <w:t xml:space="preserve"> </w:t>
            </w:r>
            <w:r>
              <w:rPr>
                <w:spacing w:val="-5"/>
              </w:rPr>
              <w:t>EUR</w:t>
            </w:r>
          </w:p>
        </w:tc>
      </w:tr>
      <w:tr w:rsidR="0028661C" w14:paraId="6C7B405F" w14:textId="77777777">
        <w:trPr>
          <w:trHeight w:val="309"/>
        </w:trPr>
        <w:tc>
          <w:tcPr>
            <w:tcW w:w="1844" w:type="dxa"/>
            <w:shd w:val="clear" w:color="auto" w:fill="D9D9D9"/>
          </w:tcPr>
          <w:p w14:paraId="6C7B405D" w14:textId="77777777" w:rsidR="0028661C" w:rsidRDefault="00B273B9">
            <w:pPr>
              <w:pStyle w:val="TableParagraph"/>
              <w:spacing w:line="268" w:lineRule="exact"/>
              <w:ind w:left="107"/>
              <w:rPr>
                <w:b/>
              </w:rPr>
            </w:pPr>
            <w:r>
              <w:rPr>
                <w:b/>
                <w:spacing w:val="-2"/>
              </w:rPr>
              <w:t>Κύπρος</w:t>
            </w:r>
          </w:p>
        </w:tc>
        <w:tc>
          <w:tcPr>
            <w:tcW w:w="2622" w:type="dxa"/>
          </w:tcPr>
          <w:p w14:paraId="6C7B405E" w14:textId="77777777" w:rsidR="0028661C" w:rsidRDefault="00B273B9">
            <w:pPr>
              <w:pStyle w:val="TableParagraph"/>
              <w:spacing w:line="268" w:lineRule="exact"/>
              <w:ind w:left="107"/>
            </w:pPr>
            <w:r>
              <w:t>32</w:t>
            </w:r>
            <w:r>
              <w:rPr>
                <w:spacing w:val="-2"/>
              </w:rPr>
              <w:t xml:space="preserve"> </w:t>
            </w:r>
            <w:r>
              <w:rPr>
                <w:spacing w:val="-5"/>
              </w:rPr>
              <w:t>EUR</w:t>
            </w:r>
          </w:p>
        </w:tc>
      </w:tr>
      <w:tr w:rsidR="0028661C" w14:paraId="6C7B4063" w14:textId="77777777">
        <w:trPr>
          <w:trHeight w:val="616"/>
        </w:trPr>
        <w:tc>
          <w:tcPr>
            <w:tcW w:w="1844" w:type="dxa"/>
            <w:shd w:val="clear" w:color="auto" w:fill="D9D9D9"/>
          </w:tcPr>
          <w:p w14:paraId="6C7B4060" w14:textId="77777777" w:rsidR="0028661C" w:rsidRDefault="00B273B9">
            <w:pPr>
              <w:pStyle w:val="TableParagraph"/>
              <w:spacing w:line="268" w:lineRule="exact"/>
              <w:ind w:left="107"/>
              <w:rPr>
                <w:b/>
              </w:rPr>
            </w:pPr>
            <w:r>
              <w:rPr>
                <w:b/>
                <w:spacing w:val="-2"/>
              </w:rPr>
              <w:t>Τσεχική</w:t>
            </w:r>
          </w:p>
          <w:p w14:paraId="6C7B4061" w14:textId="77777777" w:rsidR="0028661C" w:rsidRDefault="00B273B9">
            <w:pPr>
              <w:pStyle w:val="TableParagraph"/>
              <w:spacing w:before="41"/>
              <w:ind w:left="107"/>
              <w:rPr>
                <w:b/>
              </w:rPr>
            </w:pPr>
            <w:r>
              <w:rPr>
                <w:b/>
                <w:spacing w:val="-2"/>
              </w:rPr>
              <w:t>Δημοκρατία</w:t>
            </w:r>
          </w:p>
        </w:tc>
        <w:tc>
          <w:tcPr>
            <w:tcW w:w="2622" w:type="dxa"/>
          </w:tcPr>
          <w:p w14:paraId="6C7B4062" w14:textId="77777777" w:rsidR="0028661C" w:rsidRDefault="00B273B9">
            <w:pPr>
              <w:pStyle w:val="TableParagraph"/>
              <w:spacing w:before="152"/>
              <w:ind w:left="107"/>
            </w:pPr>
            <w:r>
              <w:t>32</w:t>
            </w:r>
            <w:r>
              <w:rPr>
                <w:spacing w:val="-2"/>
              </w:rPr>
              <w:t xml:space="preserve"> </w:t>
            </w:r>
            <w:r>
              <w:rPr>
                <w:spacing w:val="-5"/>
              </w:rPr>
              <w:t>EUR</w:t>
            </w:r>
          </w:p>
        </w:tc>
      </w:tr>
      <w:tr w:rsidR="0028661C" w14:paraId="6C7B4066" w14:textId="77777777">
        <w:trPr>
          <w:trHeight w:val="309"/>
        </w:trPr>
        <w:tc>
          <w:tcPr>
            <w:tcW w:w="1844" w:type="dxa"/>
            <w:shd w:val="clear" w:color="auto" w:fill="D9D9D9"/>
          </w:tcPr>
          <w:p w14:paraId="6C7B4064" w14:textId="77777777" w:rsidR="0028661C" w:rsidRDefault="00B273B9">
            <w:pPr>
              <w:pStyle w:val="TableParagraph"/>
              <w:spacing w:before="1"/>
              <w:ind w:left="107"/>
              <w:rPr>
                <w:b/>
              </w:rPr>
            </w:pPr>
            <w:r>
              <w:rPr>
                <w:b/>
                <w:spacing w:val="-2"/>
              </w:rPr>
              <w:t>Δανία</w:t>
            </w:r>
          </w:p>
        </w:tc>
        <w:tc>
          <w:tcPr>
            <w:tcW w:w="2622" w:type="dxa"/>
          </w:tcPr>
          <w:p w14:paraId="6C7B4065" w14:textId="77777777" w:rsidR="0028661C" w:rsidRDefault="00B273B9">
            <w:pPr>
              <w:pStyle w:val="TableParagraph"/>
              <w:spacing w:before="1"/>
              <w:ind w:left="107"/>
            </w:pPr>
            <w:r>
              <w:t>45</w:t>
            </w:r>
            <w:r>
              <w:rPr>
                <w:spacing w:val="-2"/>
              </w:rPr>
              <w:t xml:space="preserve"> </w:t>
            </w:r>
            <w:r>
              <w:rPr>
                <w:spacing w:val="-5"/>
              </w:rPr>
              <w:t>EUR</w:t>
            </w:r>
          </w:p>
        </w:tc>
      </w:tr>
      <w:tr w:rsidR="0028661C" w14:paraId="6C7B4069" w14:textId="77777777">
        <w:trPr>
          <w:trHeight w:val="309"/>
        </w:trPr>
        <w:tc>
          <w:tcPr>
            <w:tcW w:w="1844" w:type="dxa"/>
            <w:shd w:val="clear" w:color="auto" w:fill="D9D9D9"/>
          </w:tcPr>
          <w:p w14:paraId="6C7B4067" w14:textId="77777777" w:rsidR="0028661C" w:rsidRDefault="00B273B9">
            <w:pPr>
              <w:pStyle w:val="TableParagraph"/>
              <w:spacing w:line="268" w:lineRule="exact"/>
              <w:ind w:left="107"/>
              <w:rPr>
                <w:b/>
              </w:rPr>
            </w:pPr>
            <w:r>
              <w:rPr>
                <w:b/>
                <w:spacing w:val="-2"/>
              </w:rPr>
              <w:t>Εσθονία</w:t>
            </w:r>
          </w:p>
        </w:tc>
        <w:tc>
          <w:tcPr>
            <w:tcW w:w="2622" w:type="dxa"/>
          </w:tcPr>
          <w:p w14:paraId="6C7B4068" w14:textId="77777777" w:rsidR="0028661C" w:rsidRDefault="00B273B9">
            <w:pPr>
              <w:pStyle w:val="TableParagraph"/>
              <w:spacing w:line="268" w:lineRule="exact"/>
              <w:ind w:left="107"/>
            </w:pPr>
            <w:r>
              <w:t>33</w:t>
            </w:r>
            <w:r>
              <w:rPr>
                <w:spacing w:val="-2"/>
              </w:rPr>
              <w:t xml:space="preserve"> </w:t>
            </w:r>
            <w:r>
              <w:rPr>
                <w:spacing w:val="-5"/>
              </w:rPr>
              <w:t>EUR</w:t>
            </w:r>
          </w:p>
        </w:tc>
      </w:tr>
      <w:tr w:rsidR="0028661C" w14:paraId="6C7B406C" w14:textId="77777777">
        <w:trPr>
          <w:trHeight w:val="309"/>
        </w:trPr>
        <w:tc>
          <w:tcPr>
            <w:tcW w:w="1844" w:type="dxa"/>
            <w:shd w:val="clear" w:color="auto" w:fill="D9D9D9"/>
          </w:tcPr>
          <w:p w14:paraId="6C7B406A" w14:textId="77777777" w:rsidR="0028661C" w:rsidRDefault="00B273B9">
            <w:pPr>
              <w:pStyle w:val="TableParagraph"/>
              <w:spacing w:line="268" w:lineRule="exact"/>
              <w:ind w:left="107"/>
              <w:rPr>
                <w:b/>
              </w:rPr>
            </w:pPr>
            <w:r>
              <w:rPr>
                <w:b/>
                <w:spacing w:val="-2"/>
              </w:rPr>
              <w:t>Φινλανδία</w:t>
            </w:r>
          </w:p>
        </w:tc>
        <w:tc>
          <w:tcPr>
            <w:tcW w:w="2622" w:type="dxa"/>
          </w:tcPr>
          <w:p w14:paraId="6C7B406B" w14:textId="77777777" w:rsidR="0028661C" w:rsidRDefault="00B273B9">
            <w:pPr>
              <w:pStyle w:val="TableParagraph"/>
              <w:spacing w:line="268" w:lineRule="exact"/>
              <w:ind w:left="107"/>
            </w:pPr>
            <w:r>
              <w:t>45</w:t>
            </w:r>
            <w:r>
              <w:rPr>
                <w:spacing w:val="-2"/>
              </w:rPr>
              <w:t xml:space="preserve"> </w:t>
            </w:r>
            <w:r>
              <w:rPr>
                <w:spacing w:val="-5"/>
              </w:rPr>
              <w:t>EUR</w:t>
            </w:r>
          </w:p>
        </w:tc>
      </w:tr>
      <w:tr w:rsidR="0028661C" w14:paraId="6C7B4070" w14:textId="77777777">
        <w:trPr>
          <w:trHeight w:val="618"/>
        </w:trPr>
        <w:tc>
          <w:tcPr>
            <w:tcW w:w="1844" w:type="dxa"/>
            <w:shd w:val="clear" w:color="auto" w:fill="D9D9D9"/>
          </w:tcPr>
          <w:p w14:paraId="6C7B406D" w14:textId="77777777" w:rsidR="0028661C" w:rsidRDefault="00B273B9">
            <w:pPr>
              <w:pStyle w:val="TableParagraph"/>
              <w:spacing w:line="268" w:lineRule="exact"/>
              <w:ind w:left="107"/>
              <w:rPr>
                <w:b/>
              </w:rPr>
            </w:pPr>
            <w:r>
              <w:rPr>
                <w:b/>
                <w:spacing w:val="-2"/>
              </w:rPr>
              <w:t>Βόρεια</w:t>
            </w:r>
          </w:p>
          <w:p w14:paraId="6C7B406E" w14:textId="77777777" w:rsidR="0028661C" w:rsidRDefault="00B273B9">
            <w:pPr>
              <w:pStyle w:val="TableParagraph"/>
              <w:spacing w:before="41"/>
              <w:ind w:left="107"/>
              <w:rPr>
                <w:b/>
              </w:rPr>
            </w:pPr>
            <w:r>
              <w:rPr>
                <w:b/>
                <w:spacing w:val="-2"/>
              </w:rPr>
              <w:t>Μακεδονία</w:t>
            </w:r>
          </w:p>
        </w:tc>
        <w:tc>
          <w:tcPr>
            <w:tcW w:w="2622" w:type="dxa"/>
          </w:tcPr>
          <w:p w14:paraId="6C7B406F" w14:textId="77777777" w:rsidR="0028661C" w:rsidRDefault="00B273B9">
            <w:pPr>
              <w:pStyle w:val="TableParagraph"/>
              <w:spacing w:before="152"/>
              <w:ind w:left="107"/>
            </w:pPr>
            <w:r>
              <w:t>28</w:t>
            </w:r>
            <w:r>
              <w:rPr>
                <w:spacing w:val="-2"/>
              </w:rPr>
              <w:t xml:space="preserve"> </w:t>
            </w:r>
            <w:r>
              <w:rPr>
                <w:spacing w:val="-5"/>
              </w:rPr>
              <w:t>EUR</w:t>
            </w:r>
          </w:p>
        </w:tc>
      </w:tr>
      <w:tr w:rsidR="0028661C" w14:paraId="6C7B4073" w14:textId="77777777">
        <w:trPr>
          <w:trHeight w:val="307"/>
        </w:trPr>
        <w:tc>
          <w:tcPr>
            <w:tcW w:w="1844" w:type="dxa"/>
            <w:shd w:val="clear" w:color="auto" w:fill="D9D9D9"/>
          </w:tcPr>
          <w:p w14:paraId="6C7B4071" w14:textId="77777777" w:rsidR="0028661C" w:rsidRDefault="00B273B9">
            <w:pPr>
              <w:pStyle w:val="TableParagraph"/>
              <w:spacing w:line="268" w:lineRule="exact"/>
              <w:ind w:left="107"/>
              <w:rPr>
                <w:b/>
              </w:rPr>
            </w:pPr>
            <w:r>
              <w:rPr>
                <w:b/>
                <w:spacing w:val="-2"/>
              </w:rPr>
              <w:t>Γαλλία</w:t>
            </w:r>
          </w:p>
        </w:tc>
        <w:tc>
          <w:tcPr>
            <w:tcW w:w="2622" w:type="dxa"/>
          </w:tcPr>
          <w:p w14:paraId="6C7B4072" w14:textId="77777777" w:rsidR="0028661C" w:rsidRDefault="00B273B9">
            <w:pPr>
              <w:pStyle w:val="TableParagraph"/>
              <w:spacing w:line="268" w:lineRule="exact"/>
              <w:ind w:left="107"/>
            </w:pPr>
            <w:r>
              <w:t>38</w:t>
            </w:r>
            <w:r>
              <w:rPr>
                <w:spacing w:val="-2"/>
              </w:rPr>
              <w:t xml:space="preserve"> </w:t>
            </w:r>
            <w:r>
              <w:rPr>
                <w:spacing w:val="-5"/>
              </w:rPr>
              <w:t>EUR</w:t>
            </w:r>
          </w:p>
        </w:tc>
      </w:tr>
      <w:tr w:rsidR="0028661C" w14:paraId="6C7B4076" w14:textId="77777777">
        <w:trPr>
          <w:trHeight w:val="309"/>
        </w:trPr>
        <w:tc>
          <w:tcPr>
            <w:tcW w:w="1844" w:type="dxa"/>
            <w:shd w:val="clear" w:color="auto" w:fill="D9D9D9"/>
          </w:tcPr>
          <w:p w14:paraId="6C7B4074" w14:textId="77777777" w:rsidR="0028661C" w:rsidRDefault="00B273B9">
            <w:pPr>
              <w:pStyle w:val="TableParagraph"/>
              <w:spacing w:before="1"/>
              <w:ind w:left="107"/>
              <w:rPr>
                <w:b/>
              </w:rPr>
            </w:pPr>
            <w:r>
              <w:rPr>
                <w:b/>
                <w:spacing w:val="-2"/>
              </w:rPr>
              <w:t>Γερμανία</w:t>
            </w:r>
          </w:p>
        </w:tc>
        <w:tc>
          <w:tcPr>
            <w:tcW w:w="2622" w:type="dxa"/>
          </w:tcPr>
          <w:p w14:paraId="6C7B4075" w14:textId="77777777" w:rsidR="0028661C" w:rsidRDefault="00B273B9">
            <w:pPr>
              <w:pStyle w:val="TableParagraph"/>
              <w:spacing w:before="1"/>
              <w:ind w:left="107"/>
            </w:pPr>
            <w:r>
              <w:t>41</w:t>
            </w:r>
            <w:r>
              <w:rPr>
                <w:spacing w:val="-2"/>
              </w:rPr>
              <w:t xml:space="preserve"> </w:t>
            </w:r>
            <w:r>
              <w:rPr>
                <w:spacing w:val="-5"/>
              </w:rPr>
              <w:t>EUR</w:t>
            </w:r>
          </w:p>
        </w:tc>
      </w:tr>
      <w:tr w:rsidR="0028661C" w14:paraId="6C7B4079" w14:textId="77777777">
        <w:trPr>
          <w:trHeight w:val="309"/>
        </w:trPr>
        <w:tc>
          <w:tcPr>
            <w:tcW w:w="1844" w:type="dxa"/>
            <w:shd w:val="clear" w:color="auto" w:fill="D9D9D9"/>
          </w:tcPr>
          <w:p w14:paraId="6C7B4077" w14:textId="77777777" w:rsidR="0028661C" w:rsidRDefault="00B273B9">
            <w:pPr>
              <w:pStyle w:val="TableParagraph"/>
              <w:spacing w:line="268" w:lineRule="exact"/>
              <w:ind w:left="107"/>
              <w:rPr>
                <w:b/>
              </w:rPr>
            </w:pPr>
            <w:r>
              <w:rPr>
                <w:b/>
                <w:spacing w:val="-2"/>
              </w:rPr>
              <w:t>Ελλάδα</w:t>
            </w:r>
          </w:p>
        </w:tc>
        <w:tc>
          <w:tcPr>
            <w:tcW w:w="2622" w:type="dxa"/>
          </w:tcPr>
          <w:p w14:paraId="6C7B4078" w14:textId="77777777" w:rsidR="0028661C" w:rsidRDefault="00B273B9">
            <w:pPr>
              <w:pStyle w:val="TableParagraph"/>
              <w:spacing w:line="268" w:lineRule="exact"/>
              <w:ind w:left="107"/>
            </w:pPr>
            <w:r>
              <w:t>38</w:t>
            </w:r>
            <w:r>
              <w:rPr>
                <w:spacing w:val="-2"/>
              </w:rPr>
              <w:t xml:space="preserve"> </w:t>
            </w:r>
            <w:r>
              <w:rPr>
                <w:spacing w:val="-5"/>
              </w:rPr>
              <w:t>EUR</w:t>
            </w:r>
          </w:p>
        </w:tc>
      </w:tr>
      <w:tr w:rsidR="0028661C" w14:paraId="6C7B407C" w14:textId="77777777">
        <w:trPr>
          <w:trHeight w:val="309"/>
        </w:trPr>
        <w:tc>
          <w:tcPr>
            <w:tcW w:w="1844" w:type="dxa"/>
            <w:shd w:val="clear" w:color="auto" w:fill="D9D9D9"/>
          </w:tcPr>
          <w:p w14:paraId="6C7B407A" w14:textId="77777777" w:rsidR="0028661C" w:rsidRDefault="00B273B9">
            <w:pPr>
              <w:pStyle w:val="TableParagraph"/>
              <w:spacing w:line="268" w:lineRule="exact"/>
              <w:ind w:left="107"/>
              <w:rPr>
                <w:b/>
              </w:rPr>
            </w:pPr>
            <w:r>
              <w:rPr>
                <w:b/>
                <w:spacing w:val="-2"/>
              </w:rPr>
              <w:t>Ουγγαρία</w:t>
            </w:r>
          </w:p>
        </w:tc>
        <w:tc>
          <w:tcPr>
            <w:tcW w:w="2622" w:type="dxa"/>
          </w:tcPr>
          <w:p w14:paraId="6C7B407B" w14:textId="77777777" w:rsidR="0028661C" w:rsidRDefault="00B273B9">
            <w:pPr>
              <w:pStyle w:val="TableParagraph"/>
              <w:spacing w:line="268" w:lineRule="exact"/>
              <w:ind w:left="107"/>
            </w:pPr>
            <w:r>
              <w:t>33</w:t>
            </w:r>
            <w:r>
              <w:rPr>
                <w:spacing w:val="-2"/>
              </w:rPr>
              <w:t xml:space="preserve"> </w:t>
            </w:r>
            <w:r>
              <w:rPr>
                <w:spacing w:val="-5"/>
              </w:rPr>
              <w:t>EUR</w:t>
            </w:r>
          </w:p>
        </w:tc>
      </w:tr>
      <w:tr w:rsidR="0028661C" w14:paraId="6C7B407F" w14:textId="77777777">
        <w:trPr>
          <w:trHeight w:val="309"/>
        </w:trPr>
        <w:tc>
          <w:tcPr>
            <w:tcW w:w="1844" w:type="dxa"/>
            <w:shd w:val="clear" w:color="auto" w:fill="D9D9D9"/>
          </w:tcPr>
          <w:p w14:paraId="6C7B407D" w14:textId="77777777" w:rsidR="0028661C" w:rsidRDefault="00B273B9">
            <w:pPr>
              <w:pStyle w:val="TableParagraph"/>
              <w:spacing w:line="268" w:lineRule="exact"/>
              <w:ind w:left="107"/>
              <w:rPr>
                <w:b/>
              </w:rPr>
            </w:pPr>
            <w:r>
              <w:rPr>
                <w:b/>
                <w:spacing w:val="-2"/>
              </w:rPr>
              <w:t>Ισλανδία</w:t>
            </w:r>
          </w:p>
        </w:tc>
        <w:tc>
          <w:tcPr>
            <w:tcW w:w="2622" w:type="dxa"/>
          </w:tcPr>
          <w:p w14:paraId="6C7B407E" w14:textId="77777777" w:rsidR="0028661C" w:rsidRDefault="00B273B9">
            <w:pPr>
              <w:pStyle w:val="TableParagraph"/>
              <w:spacing w:line="268" w:lineRule="exact"/>
              <w:ind w:left="107"/>
            </w:pPr>
            <w:r>
              <w:t>45</w:t>
            </w:r>
            <w:r>
              <w:rPr>
                <w:spacing w:val="-2"/>
              </w:rPr>
              <w:t xml:space="preserve"> </w:t>
            </w:r>
            <w:r>
              <w:rPr>
                <w:spacing w:val="-5"/>
              </w:rPr>
              <w:t>EUR</w:t>
            </w:r>
          </w:p>
        </w:tc>
      </w:tr>
      <w:tr w:rsidR="0028661C" w14:paraId="6C7B4082" w14:textId="77777777">
        <w:trPr>
          <w:trHeight w:val="309"/>
        </w:trPr>
        <w:tc>
          <w:tcPr>
            <w:tcW w:w="1844" w:type="dxa"/>
            <w:shd w:val="clear" w:color="auto" w:fill="D9D9D9"/>
          </w:tcPr>
          <w:p w14:paraId="6C7B4080" w14:textId="77777777" w:rsidR="0028661C" w:rsidRDefault="00B273B9">
            <w:pPr>
              <w:pStyle w:val="TableParagraph"/>
              <w:spacing w:line="268" w:lineRule="exact"/>
              <w:ind w:left="107"/>
              <w:rPr>
                <w:b/>
              </w:rPr>
            </w:pPr>
            <w:r>
              <w:rPr>
                <w:b/>
                <w:spacing w:val="-2"/>
              </w:rPr>
              <w:t>Ιρλανδία</w:t>
            </w:r>
          </w:p>
        </w:tc>
        <w:tc>
          <w:tcPr>
            <w:tcW w:w="2622" w:type="dxa"/>
          </w:tcPr>
          <w:p w14:paraId="6C7B4081" w14:textId="77777777" w:rsidR="0028661C" w:rsidRDefault="00B273B9">
            <w:pPr>
              <w:pStyle w:val="TableParagraph"/>
              <w:spacing w:line="268" w:lineRule="exact"/>
              <w:ind w:left="107"/>
            </w:pPr>
            <w:r>
              <w:t>49</w:t>
            </w:r>
            <w:r>
              <w:rPr>
                <w:spacing w:val="-2"/>
              </w:rPr>
              <w:t xml:space="preserve"> </w:t>
            </w:r>
            <w:r>
              <w:rPr>
                <w:spacing w:val="-5"/>
              </w:rPr>
              <w:t>EUR</w:t>
            </w:r>
          </w:p>
        </w:tc>
      </w:tr>
      <w:tr w:rsidR="0028661C" w14:paraId="6C7B4085" w14:textId="77777777">
        <w:trPr>
          <w:trHeight w:val="306"/>
        </w:trPr>
        <w:tc>
          <w:tcPr>
            <w:tcW w:w="1844" w:type="dxa"/>
            <w:shd w:val="clear" w:color="auto" w:fill="D9D9D9"/>
          </w:tcPr>
          <w:p w14:paraId="6C7B4083" w14:textId="77777777" w:rsidR="0028661C" w:rsidRDefault="00B273B9">
            <w:pPr>
              <w:pStyle w:val="TableParagraph"/>
              <w:spacing w:line="268" w:lineRule="exact"/>
              <w:ind w:left="107"/>
              <w:rPr>
                <w:b/>
              </w:rPr>
            </w:pPr>
            <w:r>
              <w:rPr>
                <w:b/>
                <w:spacing w:val="-2"/>
              </w:rPr>
              <w:t>Ιταλία</w:t>
            </w:r>
          </w:p>
        </w:tc>
        <w:tc>
          <w:tcPr>
            <w:tcW w:w="2622" w:type="dxa"/>
          </w:tcPr>
          <w:p w14:paraId="6C7B4084" w14:textId="77777777" w:rsidR="0028661C" w:rsidRDefault="00B273B9">
            <w:pPr>
              <w:pStyle w:val="TableParagraph"/>
              <w:spacing w:line="268" w:lineRule="exact"/>
              <w:ind w:left="107"/>
            </w:pPr>
            <w:r>
              <w:t>39</w:t>
            </w:r>
            <w:r>
              <w:rPr>
                <w:spacing w:val="-2"/>
              </w:rPr>
              <w:t xml:space="preserve"> </w:t>
            </w:r>
            <w:r>
              <w:rPr>
                <w:spacing w:val="-5"/>
              </w:rPr>
              <w:t>EUR</w:t>
            </w:r>
          </w:p>
        </w:tc>
      </w:tr>
      <w:tr w:rsidR="0028661C" w14:paraId="6C7B4088" w14:textId="77777777">
        <w:trPr>
          <w:trHeight w:val="309"/>
        </w:trPr>
        <w:tc>
          <w:tcPr>
            <w:tcW w:w="1844" w:type="dxa"/>
            <w:shd w:val="clear" w:color="auto" w:fill="D9D9D9"/>
          </w:tcPr>
          <w:p w14:paraId="6C7B4086" w14:textId="77777777" w:rsidR="0028661C" w:rsidRDefault="00B273B9">
            <w:pPr>
              <w:pStyle w:val="TableParagraph"/>
              <w:spacing w:before="1"/>
              <w:ind w:left="107"/>
              <w:rPr>
                <w:b/>
              </w:rPr>
            </w:pPr>
            <w:r>
              <w:rPr>
                <w:b/>
                <w:spacing w:val="-2"/>
              </w:rPr>
              <w:t>Λετονία</w:t>
            </w:r>
          </w:p>
        </w:tc>
        <w:tc>
          <w:tcPr>
            <w:tcW w:w="2622" w:type="dxa"/>
          </w:tcPr>
          <w:p w14:paraId="6C7B4087" w14:textId="77777777" w:rsidR="0028661C" w:rsidRDefault="00B273B9">
            <w:pPr>
              <w:pStyle w:val="TableParagraph"/>
              <w:spacing w:before="1"/>
              <w:ind w:left="107"/>
            </w:pPr>
            <w:r>
              <w:t>34</w:t>
            </w:r>
            <w:r>
              <w:rPr>
                <w:spacing w:val="-2"/>
              </w:rPr>
              <w:t xml:space="preserve"> </w:t>
            </w:r>
            <w:r>
              <w:rPr>
                <w:spacing w:val="-5"/>
              </w:rPr>
              <w:t>EUR</w:t>
            </w:r>
          </w:p>
        </w:tc>
      </w:tr>
      <w:tr w:rsidR="0028661C" w14:paraId="6C7B408B" w14:textId="77777777">
        <w:trPr>
          <w:trHeight w:val="309"/>
        </w:trPr>
        <w:tc>
          <w:tcPr>
            <w:tcW w:w="1844" w:type="dxa"/>
            <w:shd w:val="clear" w:color="auto" w:fill="D9D9D9"/>
          </w:tcPr>
          <w:p w14:paraId="6C7B4089" w14:textId="77777777" w:rsidR="0028661C" w:rsidRDefault="00B273B9">
            <w:pPr>
              <w:pStyle w:val="TableParagraph"/>
              <w:spacing w:line="268" w:lineRule="exact"/>
              <w:ind w:left="107"/>
              <w:rPr>
                <w:b/>
              </w:rPr>
            </w:pPr>
            <w:r>
              <w:rPr>
                <w:b/>
                <w:spacing w:val="-2"/>
              </w:rPr>
              <w:t>Λιχτενστάιν</w:t>
            </w:r>
          </w:p>
        </w:tc>
        <w:tc>
          <w:tcPr>
            <w:tcW w:w="2622" w:type="dxa"/>
          </w:tcPr>
          <w:p w14:paraId="6C7B408A" w14:textId="77777777" w:rsidR="0028661C" w:rsidRDefault="00B273B9">
            <w:pPr>
              <w:pStyle w:val="TableParagraph"/>
              <w:spacing w:line="268" w:lineRule="exact"/>
              <w:ind w:left="107"/>
            </w:pPr>
            <w:r>
              <w:t>45</w:t>
            </w:r>
            <w:r>
              <w:rPr>
                <w:spacing w:val="-2"/>
              </w:rPr>
              <w:t xml:space="preserve"> </w:t>
            </w:r>
            <w:r>
              <w:rPr>
                <w:spacing w:val="-5"/>
              </w:rPr>
              <w:t>EUR</w:t>
            </w:r>
          </w:p>
        </w:tc>
      </w:tr>
      <w:tr w:rsidR="0028661C" w14:paraId="6C7B408E" w14:textId="77777777">
        <w:trPr>
          <w:trHeight w:val="309"/>
        </w:trPr>
        <w:tc>
          <w:tcPr>
            <w:tcW w:w="1844" w:type="dxa"/>
            <w:shd w:val="clear" w:color="auto" w:fill="D9D9D9"/>
          </w:tcPr>
          <w:p w14:paraId="6C7B408C" w14:textId="77777777" w:rsidR="0028661C" w:rsidRDefault="00B273B9">
            <w:pPr>
              <w:pStyle w:val="TableParagraph"/>
              <w:spacing w:line="268" w:lineRule="exact"/>
              <w:ind w:left="107"/>
              <w:rPr>
                <w:b/>
              </w:rPr>
            </w:pPr>
            <w:r>
              <w:rPr>
                <w:b/>
                <w:spacing w:val="-2"/>
              </w:rPr>
              <w:t>Λιθουανία</w:t>
            </w:r>
          </w:p>
        </w:tc>
        <w:tc>
          <w:tcPr>
            <w:tcW w:w="2622" w:type="dxa"/>
          </w:tcPr>
          <w:p w14:paraId="6C7B408D" w14:textId="77777777" w:rsidR="0028661C" w:rsidRDefault="00B273B9">
            <w:pPr>
              <w:pStyle w:val="TableParagraph"/>
              <w:spacing w:line="268" w:lineRule="exact"/>
              <w:ind w:left="107"/>
            </w:pPr>
            <w:r>
              <w:t>34</w:t>
            </w:r>
            <w:r>
              <w:rPr>
                <w:spacing w:val="-2"/>
              </w:rPr>
              <w:t xml:space="preserve"> </w:t>
            </w:r>
            <w:r>
              <w:rPr>
                <w:spacing w:val="-5"/>
              </w:rPr>
              <w:t>EUR</w:t>
            </w:r>
          </w:p>
        </w:tc>
      </w:tr>
      <w:tr w:rsidR="0028661C" w14:paraId="6C7B4091" w14:textId="77777777">
        <w:trPr>
          <w:trHeight w:val="309"/>
        </w:trPr>
        <w:tc>
          <w:tcPr>
            <w:tcW w:w="1844" w:type="dxa"/>
            <w:shd w:val="clear" w:color="auto" w:fill="D9D9D9"/>
          </w:tcPr>
          <w:p w14:paraId="6C7B408F" w14:textId="77777777" w:rsidR="0028661C" w:rsidRDefault="00B273B9">
            <w:pPr>
              <w:pStyle w:val="TableParagraph"/>
              <w:spacing w:line="268" w:lineRule="exact"/>
              <w:ind w:left="107"/>
              <w:rPr>
                <w:b/>
              </w:rPr>
            </w:pPr>
            <w:r>
              <w:rPr>
                <w:b/>
                <w:spacing w:val="-2"/>
              </w:rPr>
              <w:t>Λουξεμβούργο</w:t>
            </w:r>
          </w:p>
        </w:tc>
        <w:tc>
          <w:tcPr>
            <w:tcW w:w="2622" w:type="dxa"/>
          </w:tcPr>
          <w:p w14:paraId="6C7B4090" w14:textId="77777777" w:rsidR="0028661C" w:rsidRDefault="00B273B9">
            <w:pPr>
              <w:pStyle w:val="TableParagraph"/>
              <w:spacing w:line="268" w:lineRule="exact"/>
              <w:ind w:left="107"/>
            </w:pPr>
            <w:r>
              <w:t>45</w:t>
            </w:r>
            <w:r>
              <w:rPr>
                <w:spacing w:val="-2"/>
              </w:rPr>
              <w:t xml:space="preserve"> </w:t>
            </w:r>
            <w:r>
              <w:rPr>
                <w:spacing w:val="-5"/>
              </w:rPr>
              <w:t>EUR</w:t>
            </w:r>
          </w:p>
        </w:tc>
      </w:tr>
      <w:tr w:rsidR="0028661C" w14:paraId="6C7B4094" w14:textId="77777777">
        <w:trPr>
          <w:trHeight w:val="309"/>
        </w:trPr>
        <w:tc>
          <w:tcPr>
            <w:tcW w:w="1844" w:type="dxa"/>
            <w:shd w:val="clear" w:color="auto" w:fill="D9D9D9"/>
          </w:tcPr>
          <w:p w14:paraId="6C7B4092" w14:textId="77777777" w:rsidR="0028661C" w:rsidRDefault="00B273B9">
            <w:pPr>
              <w:pStyle w:val="TableParagraph"/>
              <w:spacing w:line="268" w:lineRule="exact"/>
              <w:ind w:left="107"/>
              <w:rPr>
                <w:b/>
              </w:rPr>
            </w:pPr>
            <w:r>
              <w:rPr>
                <w:b/>
                <w:spacing w:val="-2"/>
              </w:rPr>
              <w:t>Μάλτα</w:t>
            </w:r>
          </w:p>
        </w:tc>
        <w:tc>
          <w:tcPr>
            <w:tcW w:w="2622" w:type="dxa"/>
          </w:tcPr>
          <w:p w14:paraId="6C7B4093" w14:textId="77777777" w:rsidR="0028661C" w:rsidRDefault="00B273B9">
            <w:pPr>
              <w:pStyle w:val="TableParagraph"/>
              <w:spacing w:line="268" w:lineRule="exact"/>
              <w:ind w:left="107"/>
            </w:pPr>
            <w:r>
              <w:t>39</w:t>
            </w:r>
            <w:r>
              <w:rPr>
                <w:spacing w:val="-2"/>
              </w:rPr>
              <w:t xml:space="preserve"> </w:t>
            </w:r>
            <w:r>
              <w:rPr>
                <w:spacing w:val="-5"/>
              </w:rPr>
              <w:t>EUR</w:t>
            </w:r>
          </w:p>
        </w:tc>
      </w:tr>
      <w:tr w:rsidR="0028661C" w14:paraId="6C7B4097" w14:textId="77777777">
        <w:trPr>
          <w:trHeight w:val="309"/>
        </w:trPr>
        <w:tc>
          <w:tcPr>
            <w:tcW w:w="1844" w:type="dxa"/>
            <w:shd w:val="clear" w:color="auto" w:fill="D9D9D9"/>
          </w:tcPr>
          <w:p w14:paraId="6C7B4095" w14:textId="77777777" w:rsidR="0028661C" w:rsidRDefault="00B273B9">
            <w:pPr>
              <w:pStyle w:val="TableParagraph"/>
              <w:spacing w:line="268" w:lineRule="exact"/>
              <w:ind w:left="107"/>
              <w:rPr>
                <w:b/>
              </w:rPr>
            </w:pPr>
            <w:r>
              <w:rPr>
                <w:b/>
              </w:rPr>
              <w:t>Κάτω</w:t>
            </w:r>
            <w:r>
              <w:rPr>
                <w:b/>
                <w:spacing w:val="-2"/>
              </w:rPr>
              <w:t xml:space="preserve"> Χώρες</w:t>
            </w:r>
          </w:p>
        </w:tc>
        <w:tc>
          <w:tcPr>
            <w:tcW w:w="2622" w:type="dxa"/>
          </w:tcPr>
          <w:p w14:paraId="6C7B4096" w14:textId="77777777" w:rsidR="0028661C" w:rsidRDefault="00B273B9">
            <w:pPr>
              <w:pStyle w:val="TableParagraph"/>
              <w:spacing w:line="268" w:lineRule="exact"/>
              <w:ind w:left="107"/>
            </w:pPr>
            <w:r>
              <w:t>45</w:t>
            </w:r>
            <w:r>
              <w:rPr>
                <w:spacing w:val="-2"/>
              </w:rPr>
              <w:t xml:space="preserve"> </w:t>
            </w:r>
            <w:r>
              <w:rPr>
                <w:spacing w:val="-5"/>
              </w:rPr>
              <w:t>EUR</w:t>
            </w:r>
          </w:p>
        </w:tc>
      </w:tr>
      <w:tr w:rsidR="0028661C" w14:paraId="6C7B409A" w14:textId="77777777">
        <w:trPr>
          <w:trHeight w:val="306"/>
        </w:trPr>
        <w:tc>
          <w:tcPr>
            <w:tcW w:w="1844" w:type="dxa"/>
            <w:shd w:val="clear" w:color="auto" w:fill="D9D9D9"/>
          </w:tcPr>
          <w:p w14:paraId="6C7B4098" w14:textId="77777777" w:rsidR="0028661C" w:rsidRDefault="00B273B9">
            <w:pPr>
              <w:pStyle w:val="TableParagraph"/>
              <w:spacing w:line="268" w:lineRule="exact"/>
              <w:ind w:left="107"/>
              <w:rPr>
                <w:b/>
              </w:rPr>
            </w:pPr>
            <w:r>
              <w:rPr>
                <w:b/>
                <w:spacing w:val="-2"/>
              </w:rPr>
              <w:t>Νορβηγία</w:t>
            </w:r>
          </w:p>
        </w:tc>
        <w:tc>
          <w:tcPr>
            <w:tcW w:w="2622" w:type="dxa"/>
          </w:tcPr>
          <w:p w14:paraId="6C7B4099" w14:textId="77777777" w:rsidR="0028661C" w:rsidRDefault="00B273B9">
            <w:pPr>
              <w:pStyle w:val="TableParagraph"/>
              <w:spacing w:line="268" w:lineRule="exact"/>
              <w:ind w:left="107"/>
            </w:pPr>
            <w:r>
              <w:t>50</w:t>
            </w:r>
            <w:r>
              <w:rPr>
                <w:spacing w:val="-2"/>
              </w:rPr>
              <w:t xml:space="preserve"> </w:t>
            </w:r>
            <w:r>
              <w:rPr>
                <w:spacing w:val="-5"/>
              </w:rPr>
              <w:t>EUR</w:t>
            </w:r>
          </w:p>
        </w:tc>
      </w:tr>
      <w:tr w:rsidR="0028661C" w14:paraId="6C7B409D" w14:textId="77777777">
        <w:trPr>
          <w:trHeight w:val="309"/>
        </w:trPr>
        <w:tc>
          <w:tcPr>
            <w:tcW w:w="1844" w:type="dxa"/>
            <w:shd w:val="clear" w:color="auto" w:fill="D9D9D9"/>
          </w:tcPr>
          <w:p w14:paraId="6C7B409B" w14:textId="77777777" w:rsidR="0028661C" w:rsidRDefault="00B273B9">
            <w:pPr>
              <w:pStyle w:val="TableParagraph"/>
              <w:spacing w:before="1"/>
              <w:ind w:left="107"/>
              <w:rPr>
                <w:b/>
              </w:rPr>
            </w:pPr>
            <w:r>
              <w:rPr>
                <w:b/>
                <w:spacing w:val="-2"/>
              </w:rPr>
              <w:t>Πολωνία</w:t>
            </w:r>
          </w:p>
        </w:tc>
        <w:tc>
          <w:tcPr>
            <w:tcW w:w="2622" w:type="dxa"/>
          </w:tcPr>
          <w:p w14:paraId="6C7B409C" w14:textId="77777777" w:rsidR="0028661C" w:rsidRDefault="00B273B9">
            <w:pPr>
              <w:pStyle w:val="TableParagraph"/>
              <w:spacing w:before="1"/>
              <w:ind w:left="107"/>
            </w:pPr>
            <w:r>
              <w:t>34</w:t>
            </w:r>
            <w:r>
              <w:rPr>
                <w:spacing w:val="-2"/>
              </w:rPr>
              <w:t xml:space="preserve"> </w:t>
            </w:r>
            <w:r>
              <w:rPr>
                <w:spacing w:val="-5"/>
              </w:rPr>
              <w:t>EUR</w:t>
            </w:r>
          </w:p>
        </w:tc>
      </w:tr>
      <w:tr w:rsidR="0028661C" w14:paraId="6C7B40A0" w14:textId="77777777">
        <w:trPr>
          <w:trHeight w:val="309"/>
        </w:trPr>
        <w:tc>
          <w:tcPr>
            <w:tcW w:w="1844" w:type="dxa"/>
            <w:shd w:val="clear" w:color="auto" w:fill="D9D9D9"/>
          </w:tcPr>
          <w:p w14:paraId="6C7B409E" w14:textId="77777777" w:rsidR="0028661C" w:rsidRDefault="00B273B9">
            <w:pPr>
              <w:pStyle w:val="TableParagraph"/>
              <w:spacing w:line="268" w:lineRule="exact"/>
              <w:ind w:left="107"/>
              <w:rPr>
                <w:b/>
              </w:rPr>
            </w:pPr>
            <w:r>
              <w:rPr>
                <w:b/>
                <w:spacing w:val="-2"/>
              </w:rPr>
              <w:t>Πορτογαλία</w:t>
            </w:r>
          </w:p>
        </w:tc>
        <w:tc>
          <w:tcPr>
            <w:tcW w:w="2622" w:type="dxa"/>
          </w:tcPr>
          <w:p w14:paraId="6C7B409F" w14:textId="77777777" w:rsidR="0028661C" w:rsidRDefault="00B273B9">
            <w:pPr>
              <w:pStyle w:val="TableParagraph"/>
              <w:spacing w:line="268" w:lineRule="exact"/>
              <w:ind w:left="107"/>
            </w:pPr>
            <w:r>
              <w:t>37</w:t>
            </w:r>
            <w:r>
              <w:rPr>
                <w:spacing w:val="-2"/>
              </w:rPr>
              <w:t xml:space="preserve"> </w:t>
            </w:r>
            <w:r>
              <w:rPr>
                <w:spacing w:val="-5"/>
              </w:rPr>
              <w:t>EUR</w:t>
            </w:r>
          </w:p>
        </w:tc>
      </w:tr>
      <w:tr w:rsidR="0028661C" w14:paraId="6C7B40A3" w14:textId="77777777">
        <w:trPr>
          <w:trHeight w:val="309"/>
        </w:trPr>
        <w:tc>
          <w:tcPr>
            <w:tcW w:w="1844" w:type="dxa"/>
            <w:shd w:val="clear" w:color="auto" w:fill="D9D9D9"/>
          </w:tcPr>
          <w:p w14:paraId="6C7B40A1" w14:textId="77777777" w:rsidR="0028661C" w:rsidRDefault="00B273B9">
            <w:pPr>
              <w:pStyle w:val="TableParagraph"/>
              <w:spacing w:line="268" w:lineRule="exact"/>
              <w:ind w:left="107"/>
              <w:rPr>
                <w:b/>
              </w:rPr>
            </w:pPr>
            <w:r>
              <w:rPr>
                <w:b/>
                <w:spacing w:val="-2"/>
              </w:rPr>
              <w:t>Ρουμανία</w:t>
            </w:r>
          </w:p>
        </w:tc>
        <w:tc>
          <w:tcPr>
            <w:tcW w:w="2622" w:type="dxa"/>
          </w:tcPr>
          <w:p w14:paraId="6C7B40A2" w14:textId="77777777" w:rsidR="0028661C" w:rsidRDefault="00B273B9">
            <w:pPr>
              <w:pStyle w:val="TableParagraph"/>
              <w:spacing w:line="268" w:lineRule="exact"/>
              <w:ind w:left="107"/>
            </w:pPr>
            <w:r>
              <w:t>32</w:t>
            </w:r>
            <w:r>
              <w:rPr>
                <w:spacing w:val="-2"/>
              </w:rPr>
              <w:t xml:space="preserve"> </w:t>
            </w:r>
            <w:r>
              <w:rPr>
                <w:spacing w:val="-5"/>
              </w:rPr>
              <w:t>EUR</w:t>
            </w:r>
          </w:p>
        </w:tc>
      </w:tr>
      <w:tr w:rsidR="0028661C" w14:paraId="6C7B40A6" w14:textId="77777777">
        <w:trPr>
          <w:trHeight w:val="309"/>
        </w:trPr>
        <w:tc>
          <w:tcPr>
            <w:tcW w:w="1844" w:type="dxa"/>
            <w:shd w:val="clear" w:color="auto" w:fill="D9D9D9"/>
          </w:tcPr>
          <w:p w14:paraId="6C7B40A4" w14:textId="77777777" w:rsidR="0028661C" w:rsidRDefault="00B273B9">
            <w:pPr>
              <w:pStyle w:val="TableParagraph"/>
              <w:spacing w:line="268" w:lineRule="exact"/>
              <w:ind w:left="107"/>
              <w:rPr>
                <w:b/>
              </w:rPr>
            </w:pPr>
            <w:r>
              <w:rPr>
                <w:b/>
                <w:spacing w:val="-2"/>
              </w:rPr>
              <w:t>Σερβία</w:t>
            </w:r>
          </w:p>
        </w:tc>
        <w:tc>
          <w:tcPr>
            <w:tcW w:w="2622" w:type="dxa"/>
          </w:tcPr>
          <w:p w14:paraId="6C7B40A5" w14:textId="77777777" w:rsidR="0028661C" w:rsidRDefault="00B273B9">
            <w:pPr>
              <w:pStyle w:val="TableParagraph"/>
              <w:spacing w:line="268" w:lineRule="exact"/>
              <w:ind w:left="107"/>
            </w:pPr>
            <w:r>
              <w:t>29</w:t>
            </w:r>
            <w:r>
              <w:rPr>
                <w:spacing w:val="-2"/>
              </w:rPr>
              <w:t xml:space="preserve"> </w:t>
            </w:r>
            <w:r>
              <w:rPr>
                <w:spacing w:val="-5"/>
              </w:rPr>
              <w:t>EUR</w:t>
            </w:r>
          </w:p>
        </w:tc>
      </w:tr>
      <w:tr w:rsidR="0028661C" w14:paraId="6C7B40A9" w14:textId="77777777">
        <w:trPr>
          <w:trHeight w:val="309"/>
        </w:trPr>
        <w:tc>
          <w:tcPr>
            <w:tcW w:w="1844" w:type="dxa"/>
            <w:shd w:val="clear" w:color="auto" w:fill="D9D9D9"/>
          </w:tcPr>
          <w:p w14:paraId="6C7B40A7" w14:textId="77777777" w:rsidR="0028661C" w:rsidRDefault="00B273B9">
            <w:pPr>
              <w:pStyle w:val="TableParagraph"/>
              <w:spacing w:line="268" w:lineRule="exact"/>
              <w:ind w:left="107"/>
              <w:rPr>
                <w:b/>
              </w:rPr>
            </w:pPr>
            <w:r>
              <w:rPr>
                <w:b/>
                <w:spacing w:val="-2"/>
              </w:rPr>
              <w:t>Σλοβακία</w:t>
            </w:r>
          </w:p>
        </w:tc>
        <w:tc>
          <w:tcPr>
            <w:tcW w:w="2622" w:type="dxa"/>
          </w:tcPr>
          <w:p w14:paraId="6C7B40A8" w14:textId="77777777" w:rsidR="0028661C" w:rsidRDefault="00B273B9">
            <w:pPr>
              <w:pStyle w:val="TableParagraph"/>
              <w:spacing w:line="268" w:lineRule="exact"/>
              <w:ind w:left="107"/>
            </w:pPr>
            <w:r>
              <w:t>35</w:t>
            </w:r>
            <w:r>
              <w:rPr>
                <w:spacing w:val="-2"/>
              </w:rPr>
              <w:t xml:space="preserve"> </w:t>
            </w:r>
            <w:r>
              <w:rPr>
                <w:spacing w:val="-5"/>
              </w:rPr>
              <w:t>EUR</w:t>
            </w:r>
          </w:p>
        </w:tc>
      </w:tr>
    </w:tbl>
    <w:p w14:paraId="6C7B40AA" w14:textId="77777777" w:rsidR="0028661C" w:rsidRDefault="0028661C">
      <w:pPr>
        <w:spacing w:line="268" w:lineRule="exact"/>
        <w:sectPr w:rsidR="0028661C">
          <w:type w:val="continuous"/>
          <w:pgSz w:w="12240" w:h="15840"/>
          <w:pgMar w:top="1920" w:right="660" w:bottom="280" w:left="860" w:header="0" w:footer="0" w:gutter="0"/>
          <w:cols w:space="720"/>
        </w:sectPr>
      </w:pPr>
    </w:p>
    <w:tbl>
      <w:tblPr>
        <w:tblStyle w:val="TableNormal"/>
        <w:tblW w:w="0" w:type="auto"/>
        <w:tblInd w:w="3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622"/>
      </w:tblGrid>
      <w:tr w:rsidR="0028661C" w14:paraId="6C7B40AD" w14:textId="77777777">
        <w:trPr>
          <w:trHeight w:val="309"/>
        </w:trPr>
        <w:tc>
          <w:tcPr>
            <w:tcW w:w="1844" w:type="dxa"/>
            <w:tcBorders>
              <w:top w:val="nil"/>
            </w:tcBorders>
            <w:shd w:val="clear" w:color="auto" w:fill="D9D9D9"/>
          </w:tcPr>
          <w:p w14:paraId="6C7B40AB" w14:textId="77777777" w:rsidR="0028661C" w:rsidRDefault="00B273B9">
            <w:pPr>
              <w:pStyle w:val="TableParagraph"/>
              <w:spacing w:line="268" w:lineRule="exact"/>
              <w:ind w:left="107"/>
              <w:rPr>
                <w:b/>
              </w:rPr>
            </w:pPr>
            <w:r>
              <w:rPr>
                <w:b/>
                <w:spacing w:val="-2"/>
              </w:rPr>
              <w:lastRenderedPageBreak/>
              <w:t>Σλοβενία</w:t>
            </w:r>
          </w:p>
        </w:tc>
        <w:tc>
          <w:tcPr>
            <w:tcW w:w="2622" w:type="dxa"/>
            <w:tcBorders>
              <w:top w:val="nil"/>
            </w:tcBorders>
          </w:tcPr>
          <w:p w14:paraId="6C7B40AC" w14:textId="77777777" w:rsidR="0028661C" w:rsidRDefault="00B273B9">
            <w:pPr>
              <w:pStyle w:val="TableParagraph"/>
              <w:spacing w:line="268" w:lineRule="exact"/>
              <w:ind w:left="107"/>
            </w:pPr>
            <w:r>
              <w:t>34</w:t>
            </w:r>
            <w:r>
              <w:rPr>
                <w:spacing w:val="-2"/>
              </w:rPr>
              <w:t xml:space="preserve"> </w:t>
            </w:r>
            <w:r>
              <w:rPr>
                <w:spacing w:val="-5"/>
              </w:rPr>
              <w:t>EUR</w:t>
            </w:r>
          </w:p>
        </w:tc>
      </w:tr>
      <w:tr w:rsidR="0028661C" w14:paraId="6C7B40B0" w14:textId="77777777">
        <w:trPr>
          <w:trHeight w:val="309"/>
        </w:trPr>
        <w:tc>
          <w:tcPr>
            <w:tcW w:w="1844" w:type="dxa"/>
            <w:shd w:val="clear" w:color="auto" w:fill="D9D9D9"/>
          </w:tcPr>
          <w:p w14:paraId="6C7B40AE" w14:textId="77777777" w:rsidR="0028661C" w:rsidRDefault="00B273B9">
            <w:pPr>
              <w:pStyle w:val="TableParagraph"/>
              <w:spacing w:line="268" w:lineRule="exact"/>
              <w:ind w:left="107"/>
              <w:rPr>
                <w:b/>
              </w:rPr>
            </w:pPr>
            <w:r>
              <w:rPr>
                <w:b/>
                <w:spacing w:val="-2"/>
              </w:rPr>
              <w:t>Ισπανία</w:t>
            </w:r>
          </w:p>
        </w:tc>
        <w:tc>
          <w:tcPr>
            <w:tcW w:w="2622" w:type="dxa"/>
          </w:tcPr>
          <w:p w14:paraId="6C7B40AF" w14:textId="77777777" w:rsidR="0028661C" w:rsidRDefault="00B273B9">
            <w:pPr>
              <w:pStyle w:val="TableParagraph"/>
              <w:spacing w:line="268" w:lineRule="exact"/>
              <w:ind w:left="107"/>
            </w:pPr>
            <w:r>
              <w:t>34</w:t>
            </w:r>
            <w:r>
              <w:rPr>
                <w:spacing w:val="-2"/>
              </w:rPr>
              <w:t xml:space="preserve"> </w:t>
            </w:r>
            <w:r>
              <w:rPr>
                <w:spacing w:val="-5"/>
              </w:rPr>
              <w:t>EUR</w:t>
            </w:r>
          </w:p>
        </w:tc>
      </w:tr>
      <w:tr w:rsidR="0028661C" w14:paraId="6C7B40B3" w14:textId="77777777">
        <w:trPr>
          <w:trHeight w:val="306"/>
        </w:trPr>
        <w:tc>
          <w:tcPr>
            <w:tcW w:w="1844" w:type="dxa"/>
            <w:shd w:val="clear" w:color="auto" w:fill="D9D9D9"/>
          </w:tcPr>
          <w:p w14:paraId="6C7B40B1" w14:textId="77777777" w:rsidR="0028661C" w:rsidRDefault="00B273B9">
            <w:pPr>
              <w:pStyle w:val="TableParagraph"/>
              <w:spacing w:line="268" w:lineRule="exact"/>
              <w:ind w:left="107"/>
              <w:rPr>
                <w:b/>
              </w:rPr>
            </w:pPr>
            <w:r>
              <w:rPr>
                <w:b/>
                <w:spacing w:val="-2"/>
              </w:rPr>
              <w:t>Σουηδία</w:t>
            </w:r>
          </w:p>
        </w:tc>
        <w:tc>
          <w:tcPr>
            <w:tcW w:w="2622" w:type="dxa"/>
          </w:tcPr>
          <w:p w14:paraId="6C7B40B2" w14:textId="77777777" w:rsidR="0028661C" w:rsidRDefault="00B273B9">
            <w:pPr>
              <w:pStyle w:val="TableParagraph"/>
              <w:spacing w:line="268" w:lineRule="exact"/>
              <w:ind w:left="107"/>
            </w:pPr>
            <w:r>
              <w:t>45</w:t>
            </w:r>
            <w:r>
              <w:rPr>
                <w:spacing w:val="-2"/>
              </w:rPr>
              <w:t xml:space="preserve"> </w:t>
            </w:r>
            <w:r>
              <w:rPr>
                <w:spacing w:val="-5"/>
              </w:rPr>
              <w:t>EUR</w:t>
            </w:r>
          </w:p>
        </w:tc>
      </w:tr>
      <w:tr w:rsidR="0028661C" w14:paraId="6C7B40B6" w14:textId="77777777">
        <w:trPr>
          <w:trHeight w:val="309"/>
        </w:trPr>
        <w:tc>
          <w:tcPr>
            <w:tcW w:w="1844" w:type="dxa"/>
            <w:shd w:val="clear" w:color="auto" w:fill="D9D9D9"/>
          </w:tcPr>
          <w:p w14:paraId="6C7B40B4" w14:textId="77777777" w:rsidR="0028661C" w:rsidRDefault="00B273B9">
            <w:pPr>
              <w:pStyle w:val="TableParagraph"/>
              <w:spacing w:before="1"/>
              <w:ind w:left="107"/>
              <w:rPr>
                <w:b/>
              </w:rPr>
            </w:pPr>
            <w:r>
              <w:rPr>
                <w:b/>
                <w:spacing w:val="-2"/>
              </w:rPr>
              <w:t>Τουρκία</w:t>
            </w:r>
          </w:p>
        </w:tc>
        <w:tc>
          <w:tcPr>
            <w:tcW w:w="2622" w:type="dxa"/>
          </w:tcPr>
          <w:p w14:paraId="6C7B40B5" w14:textId="77777777" w:rsidR="0028661C" w:rsidRDefault="00B273B9">
            <w:pPr>
              <w:pStyle w:val="TableParagraph"/>
              <w:spacing w:before="1"/>
              <w:ind w:left="107"/>
            </w:pPr>
            <w:r>
              <w:t>32</w:t>
            </w:r>
            <w:r>
              <w:rPr>
                <w:spacing w:val="-2"/>
              </w:rPr>
              <w:t xml:space="preserve"> </w:t>
            </w:r>
            <w:r>
              <w:rPr>
                <w:spacing w:val="-5"/>
              </w:rPr>
              <w:t>EUR</w:t>
            </w:r>
          </w:p>
        </w:tc>
      </w:tr>
      <w:tr w:rsidR="0028661C" w14:paraId="6C7B40BD" w14:textId="77777777">
        <w:trPr>
          <w:trHeight w:val="1545"/>
        </w:trPr>
        <w:tc>
          <w:tcPr>
            <w:tcW w:w="1844" w:type="dxa"/>
            <w:shd w:val="clear" w:color="auto" w:fill="D9D9D9"/>
          </w:tcPr>
          <w:p w14:paraId="6C7B40B7" w14:textId="77777777" w:rsidR="0028661C" w:rsidRDefault="00B273B9">
            <w:pPr>
              <w:pStyle w:val="TableParagraph"/>
              <w:spacing w:line="276" w:lineRule="auto"/>
              <w:ind w:left="107" w:right="207"/>
              <w:rPr>
                <w:b/>
              </w:rPr>
            </w:pPr>
            <w:r>
              <w:rPr>
                <w:b/>
              </w:rPr>
              <w:t>Γειτονικές</w:t>
            </w:r>
            <w:r>
              <w:rPr>
                <w:b/>
                <w:spacing w:val="-13"/>
              </w:rPr>
              <w:t xml:space="preserve"> </w:t>
            </w:r>
            <w:r>
              <w:rPr>
                <w:b/>
              </w:rPr>
              <w:t>τρίτες χώρες που δεν</w:t>
            </w:r>
          </w:p>
          <w:p w14:paraId="6C7B40B8" w14:textId="77777777" w:rsidR="0028661C" w:rsidRDefault="00B273B9">
            <w:pPr>
              <w:pStyle w:val="TableParagraph"/>
              <w:ind w:left="107"/>
              <w:rPr>
                <w:b/>
              </w:rPr>
            </w:pPr>
            <w:r>
              <w:rPr>
                <w:b/>
                <w:spacing w:val="-2"/>
              </w:rPr>
              <w:t>είναι</w:t>
            </w:r>
          </w:p>
          <w:p w14:paraId="6C7B40B9" w14:textId="77777777" w:rsidR="0028661C" w:rsidRDefault="00B273B9">
            <w:pPr>
              <w:pStyle w:val="TableParagraph"/>
              <w:spacing w:line="310" w:lineRule="exact"/>
              <w:ind w:left="107" w:right="147"/>
              <w:rPr>
                <w:b/>
              </w:rPr>
            </w:pPr>
            <w:r>
              <w:rPr>
                <w:b/>
              </w:rPr>
              <w:t>συνδεδεμένες</w:t>
            </w:r>
            <w:r>
              <w:rPr>
                <w:b/>
                <w:spacing w:val="-13"/>
              </w:rPr>
              <w:t xml:space="preserve"> </w:t>
            </w:r>
            <w:r>
              <w:rPr>
                <w:b/>
              </w:rPr>
              <w:t>με το πρόγραμμα</w:t>
            </w:r>
          </w:p>
        </w:tc>
        <w:tc>
          <w:tcPr>
            <w:tcW w:w="2622" w:type="dxa"/>
          </w:tcPr>
          <w:p w14:paraId="6C7B40BA" w14:textId="77777777" w:rsidR="0028661C" w:rsidRDefault="0028661C">
            <w:pPr>
              <w:pStyle w:val="TableParagraph"/>
            </w:pPr>
          </w:p>
          <w:p w14:paraId="6C7B40BB" w14:textId="77777777" w:rsidR="0028661C" w:rsidRDefault="0028661C">
            <w:pPr>
              <w:pStyle w:val="TableParagraph"/>
              <w:spacing w:before="7"/>
              <w:rPr>
                <w:sz w:val="28"/>
              </w:rPr>
            </w:pPr>
          </w:p>
          <w:p w14:paraId="6C7B40BC" w14:textId="77777777" w:rsidR="0028661C" w:rsidRDefault="00B273B9">
            <w:pPr>
              <w:pStyle w:val="TableParagraph"/>
              <w:spacing w:before="1"/>
              <w:ind w:left="107"/>
            </w:pPr>
            <w:r>
              <w:t>29</w:t>
            </w:r>
            <w:r>
              <w:rPr>
                <w:spacing w:val="-2"/>
              </w:rPr>
              <w:t xml:space="preserve"> </w:t>
            </w:r>
            <w:r>
              <w:rPr>
                <w:spacing w:val="-5"/>
              </w:rPr>
              <w:t>EUR</w:t>
            </w:r>
          </w:p>
        </w:tc>
      </w:tr>
    </w:tbl>
    <w:p w14:paraId="6C7B40BE" w14:textId="77777777" w:rsidR="0028661C" w:rsidRDefault="0028661C">
      <w:pPr>
        <w:sectPr w:rsidR="0028661C">
          <w:footerReference w:type="even" r:id="rId251"/>
          <w:pgSz w:w="12240" w:h="15840"/>
          <w:pgMar w:top="1420" w:right="660" w:bottom="1140" w:left="860" w:header="0" w:footer="953" w:gutter="0"/>
          <w:pgNumType w:start="174"/>
          <w:cols w:space="720"/>
        </w:sectPr>
      </w:pPr>
    </w:p>
    <w:p w14:paraId="6C7B40BF" w14:textId="77777777" w:rsidR="0028661C" w:rsidRDefault="00B273B9">
      <w:pPr>
        <w:pStyle w:val="4"/>
        <w:spacing w:before="40"/>
        <w:ind w:left="220"/>
      </w:pPr>
      <w:bookmarkStart w:id="50" w:name="ΣΧΕΔΙΑ_ΚΙΝΗΤΙΚΟΤΗΤΑΣ_ΓΙΑ_ΕΡΓΑΖΟΜΕΝΟΥΣ_ΣΤ"/>
      <w:bookmarkStart w:id="51" w:name="_bookmark14"/>
      <w:bookmarkEnd w:id="50"/>
      <w:bookmarkEnd w:id="51"/>
      <w:r>
        <w:lastRenderedPageBreak/>
        <w:t>ΣΧΕΔΙΑ</w:t>
      </w:r>
      <w:r>
        <w:rPr>
          <w:spacing w:val="-6"/>
        </w:rPr>
        <w:t xml:space="preserve"> </w:t>
      </w:r>
      <w:r>
        <w:t>ΚΙΝΗΤΙΚΟΤΗΤΑΣ</w:t>
      </w:r>
      <w:r>
        <w:rPr>
          <w:spacing w:val="-5"/>
        </w:rPr>
        <w:t xml:space="preserve"> </w:t>
      </w:r>
      <w:r>
        <w:t>ΓΙΑ</w:t>
      </w:r>
      <w:r>
        <w:rPr>
          <w:spacing w:val="-1"/>
        </w:rPr>
        <w:t xml:space="preserve"> </w:t>
      </w:r>
      <w:r>
        <w:t>ΕΡΓΑΖΟΜΕΝΟΥΣ</w:t>
      </w:r>
      <w:r>
        <w:rPr>
          <w:spacing w:val="-3"/>
        </w:rPr>
        <w:t xml:space="preserve"> </w:t>
      </w:r>
      <w:r>
        <w:t>ΣΤΟΝ</w:t>
      </w:r>
      <w:r>
        <w:rPr>
          <w:spacing w:val="-1"/>
        </w:rPr>
        <w:t xml:space="preserve"> </w:t>
      </w:r>
      <w:r>
        <w:t>ΤΟΜΕΑ</w:t>
      </w:r>
      <w:r>
        <w:rPr>
          <w:spacing w:val="-4"/>
        </w:rPr>
        <w:t xml:space="preserve"> </w:t>
      </w:r>
      <w:r>
        <w:t>ΤΗΣ</w:t>
      </w:r>
      <w:r>
        <w:rPr>
          <w:spacing w:val="-2"/>
        </w:rPr>
        <w:t xml:space="preserve"> ΝΕΟΛΑΙΑΣ</w:t>
      </w:r>
    </w:p>
    <w:p w14:paraId="6C7B40C0" w14:textId="77777777" w:rsidR="0028661C" w:rsidRDefault="0028661C">
      <w:pPr>
        <w:pStyle w:val="a3"/>
        <w:rPr>
          <w:b/>
          <w:sz w:val="24"/>
        </w:rPr>
      </w:pPr>
    </w:p>
    <w:p w14:paraId="6C7B40C1" w14:textId="77777777" w:rsidR="0028661C" w:rsidRDefault="0028661C">
      <w:pPr>
        <w:pStyle w:val="a3"/>
        <w:spacing w:before="2"/>
        <w:rPr>
          <w:b/>
          <w:sz w:val="19"/>
        </w:rPr>
      </w:pPr>
    </w:p>
    <w:p w14:paraId="6C7B40C2" w14:textId="77777777" w:rsidR="0028661C" w:rsidRDefault="00B273B9">
      <w:pPr>
        <w:pStyle w:val="a3"/>
        <w:spacing w:line="276" w:lineRule="auto"/>
        <w:ind w:left="220" w:right="423"/>
        <w:jc w:val="both"/>
      </w:pPr>
      <w:r>
        <w:t>Στο πλαίσιο της δράσης αυτής</w:t>
      </w:r>
      <w:r>
        <w:rPr>
          <w:b/>
          <w:vertAlign w:val="superscript"/>
        </w:rPr>
        <w:t>94</w:t>
      </w:r>
      <w:r>
        <w:t>, οι οργανισμοί μπορούν να λαμβάνουν στήριξη για την υλοποίηση σχεδίων που περιλαμβάνουν μία ή περισσότερες δραστηριότητες μάθησης για την επαγγελματική επιμόρφωση εργαζομένων στον τομέα της νεολαίας και του οργανισμού τους.</w:t>
      </w:r>
    </w:p>
    <w:p w14:paraId="6C7B40C3" w14:textId="77777777" w:rsidR="0028661C" w:rsidRDefault="0028661C">
      <w:pPr>
        <w:pStyle w:val="a3"/>
      </w:pPr>
    </w:p>
    <w:p w14:paraId="6C7B40C4" w14:textId="77777777" w:rsidR="0028661C" w:rsidRDefault="0028661C">
      <w:pPr>
        <w:pStyle w:val="a3"/>
        <w:spacing w:before="3"/>
        <w:rPr>
          <w:sz w:val="26"/>
        </w:rPr>
      </w:pPr>
    </w:p>
    <w:p w14:paraId="6C7B40C5" w14:textId="77777777" w:rsidR="0028661C" w:rsidRDefault="00B273B9">
      <w:pPr>
        <w:pStyle w:val="7"/>
        <w:ind w:left="220"/>
      </w:pPr>
      <w:r>
        <w:rPr>
          <w:spacing w:val="-2"/>
        </w:rPr>
        <w:t>ΣΤΟΧΟΙ</w:t>
      </w:r>
      <w:r>
        <w:rPr>
          <w:spacing w:val="-7"/>
        </w:rPr>
        <w:t xml:space="preserve"> </w:t>
      </w:r>
      <w:r>
        <w:rPr>
          <w:spacing w:val="-2"/>
        </w:rPr>
        <w:t>ΤΗΣ</w:t>
      </w:r>
      <w:r>
        <w:rPr>
          <w:spacing w:val="-9"/>
        </w:rPr>
        <w:t xml:space="preserve"> </w:t>
      </w:r>
      <w:r>
        <w:rPr>
          <w:spacing w:val="-2"/>
        </w:rPr>
        <w:t>ΔΡΑΣΗΣ</w:t>
      </w:r>
    </w:p>
    <w:p w14:paraId="6C7B40C6" w14:textId="77777777" w:rsidR="0028661C" w:rsidRDefault="00B273B9">
      <w:pPr>
        <w:pStyle w:val="a3"/>
        <w:spacing w:before="118" w:line="276" w:lineRule="auto"/>
        <w:ind w:left="220" w:right="417"/>
        <w:jc w:val="both"/>
      </w:pPr>
      <w:r>
        <w:t>Η δράση αυτ</w:t>
      </w:r>
      <w:r>
        <w:t xml:space="preserve">ή στηρίζει την επαγγελματική επιμόρφωση εργαζομένων στον τομέα της νεολαίας και, επομένως, την ανάπτυξη ποιοτικής εργασίας στον τομέα της νεολαίας σε τοπικό, περιφερειακό, εθνικό, ευρωπαϊκό και διεθνές επίπεδο, μέσω μη τυπικών και άτυπων εμπειριών μάθησης </w:t>
      </w:r>
      <w:r>
        <w:t xml:space="preserve">στο πλαίσιο δραστηριοτήτων κινητικότητας. Η δράση συμβάλλει στην επίτευξη των στόχων της στρατηγικής της ΕΕ για τη νεολαία 2019-2027 —και ιδίως του ευρωπαϊκού θεματολογίου για τις </w:t>
      </w:r>
      <w:proofErr w:type="spellStart"/>
      <w:r>
        <w:t>κοινωνικομορφωτικές</w:t>
      </w:r>
      <w:proofErr w:type="spellEnd"/>
      <w:r>
        <w:t xml:space="preserve"> δραστηριότητες για τους νέους</w:t>
      </w:r>
      <w:r>
        <w:rPr>
          <w:vertAlign w:val="superscript"/>
        </w:rPr>
        <w:t>95</w:t>
      </w:r>
      <w:r>
        <w:t>— όσον αφορά την ποιότητα</w:t>
      </w:r>
      <w:r>
        <w:t>, την καινοτομία και την αναγνώριση της εργασίας στον τομέα της νεολαίας.</w:t>
      </w:r>
    </w:p>
    <w:p w14:paraId="6C7B40C7" w14:textId="77777777" w:rsidR="0028661C" w:rsidRDefault="0028661C">
      <w:pPr>
        <w:pStyle w:val="a3"/>
        <w:spacing w:before="7"/>
        <w:rPr>
          <w:sz w:val="16"/>
        </w:rPr>
      </w:pPr>
    </w:p>
    <w:p w14:paraId="6C7B40C8" w14:textId="77777777" w:rsidR="0028661C" w:rsidRDefault="00B273B9">
      <w:pPr>
        <w:pStyle w:val="a3"/>
        <w:ind w:left="220"/>
        <w:jc w:val="both"/>
      </w:pPr>
      <w:r>
        <w:t>Πιο</w:t>
      </w:r>
      <w:r>
        <w:rPr>
          <w:spacing w:val="-7"/>
        </w:rPr>
        <w:t xml:space="preserve"> </w:t>
      </w:r>
      <w:r>
        <w:t>συγκεκριμένα,</w:t>
      </w:r>
      <w:r>
        <w:rPr>
          <w:spacing w:val="-7"/>
        </w:rPr>
        <w:t xml:space="preserve"> </w:t>
      </w:r>
      <w:r>
        <w:t>τα</w:t>
      </w:r>
      <w:r>
        <w:rPr>
          <w:spacing w:val="-8"/>
        </w:rPr>
        <w:t xml:space="preserve"> </w:t>
      </w:r>
      <w:r>
        <w:t>σχέδια</w:t>
      </w:r>
      <w:r>
        <w:rPr>
          <w:spacing w:val="-5"/>
        </w:rPr>
        <w:t xml:space="preserve"> </w:t>
      </w:r>
      <w:r>
        <w:t>κινητικότητας</w:t>
      </w:r>
      <w:r>
        <w:rPr>
          <w:spacing w:val="-8"/>
        </w:rPr>
        <w:t xml:space="preserve"> </w:t>
      </w:r>
      <w:r>
        <w:t>για</w:t>
      </w:r>
      <w:r>
        <w:rPr>
          <w:spacing w:val="-8"/>
        </w:rPr>
        <w:t xml:space="preserve"> </w:t>
      </w:r>
      <w:r>
        <w:t>τους</w:t>
      </w:r>
      <w:r>
        <w:rPr>
          <w:spacing w:val="-7"/>
        </w:rPr>
        <w:t xml:space="preserve"> </w:t>
      </w:r>
      <w:r>
        <w:t>εργαζομένους</w:t>
      </w:r>
      <w:r>
        <w:rPr>
          <w:spacing w:val="-6"/>
        </w:rPr>
        <w:t xml:space="preserve"> </w:t>
      </w:r>
      <w:r>
        <w:t>στον</w:t>
      </w:r>
      <w:r>
        <w:rPr>
          <w:spacing w:val="-8"/>
        </w:rPr>
        <w:t xml:space="preserve"> </w:t>
      </w:r>
      <w:r>
        <w:t>τομέα</w:t>
      </w:r>
      <w:r>
        <w:rPr>
          <w:spacing w:val="-7"/>
        </w:rPr>
        <w:t xml:space="preserve"> </w:t>
      </w:r>
      <w:r>
        <w:t>της</w:t>
      </w:r>
      <w:r>
        <w:rPr>
          <w:spacing w:val="-5"/>
        </w:rPr>
        <w:t xml:space="preserve"> </w:t>
      </w:r>
      <w:r>
        <w:t>νεολαίας</w:t>
      </w:r>
      <w:r>
        <w:rPr>
          <w:spacing w:val="-7"/>
        </w:rPr>
        <w:t xml:space="preserve"> </w:t>
      </w:r>
      <w:r>
        <w:rPr>
          <w:spacing w:val="-2"/>
        </w:rPr>
        <w:t>αποσκοπούν:</w:t>
      </w:r>
    </w:p>
    <w:p w14:paraId="6C7B40C9" w14:textId="77777777" w:rsidR="0028661C" w:rsidRDefault="0028661C">
      <w:pPr>
        <w:pStyle w:val="a3"/>
        <w:spacing w:before="4"/>
        <w:rPr>
          <w:sz w:val="19"/>
        </w:rPr>
      </w:pPr>
    </w:p>
    <w:p w14:paraId="6C7B40CA" w14:textId="77777777" w:rsidR="0028661C" w:rsidRDefault="00B273B9">
      <w:pPr>
        <w:pStyle w:val="a5"/>
        <w:numPr>
          <w:ilvl w:val="0"/>
          <w:numId w:val="267"/>
        </w:numPr>
        <w:tabs>
          <w:tab w:val="left" w:pos="941"/>
        </w:tabs>
        <w:spacing w:line="276" w:lineRule="auto"/>
        <w:ind w:right="417"/>
        <w:rPr>
          <w:sz w:val="20"/>
        </w:rPr>
      </w:pPr>
      <w:r>
        <w:rPr>
          <w:sz w:val="20"/>
        </w:rPr>
        <w:t>στην παροχή μη τυπικών και άτυπων ευκαιριών μάθησης για εκπαιδευτική και επαγγελματική επιμόρφωση των εργαζομένων στον τομέα της νεολαίας, συμβάλλοντας σε υψηλής ποιότητας ατομική πρακτική, καθώς και στην εξέλιξη των οργανισμών και συστημάτων εργασίας στον</w:t>
      </w:r>
      <w:r>
        <w:rPr>
          <w:sz w:val="20"/>
        </w:rPr>
        <w:t xml:space="preserve"> τομέα της νεολαίας,</w:t>
      </w:r>
    </w:p>
    <w:p w14:paraId="6C7B40CB" w14:textId="77777777" w:rsidR="0028661C" w:rsidRDefault="00B273B9">
      <w:pPr>
        <w:pStyle w:val="a5"/>
        <w:numPr>
          <w:ilvl w:val="0"/>
          <w:numId w:val="267"/>
        </w:numPr>
        <w:tabs>
          <w:tab w:val="left" w:pos="941"/>
        </w:tabs>
        <w:spacing w:line="276" w:lineRule="auto"/>
        <w:ind w:right="418"/>
        <w:rPr>
          <w:sz w:val="20"/>
        </w:rPr>
      </w:pPr>
      <w:r>
        <w:rPr>
          <w:sz w:val="20"/>
        </w:rPr>
        <w:t>στην οικοδόμηση μιας κοινότητας εργαζομένων στον τομέα της νεολαίας ικανής να στηρίζει την ποιότητα προγραμμάτων και δραστηριοτήτων για νέους στο πλαίσιο προγραμμάτων της ΕΕ και πέραν αυτών,</w:t>
      </w:r>
    </w:p>
    <w:p w14:paraId="6C7B40CC" w14:textId="77777777" w:rsidR="0028661C" w:rsidRDefault="00B273B9">
      <w:pPr>
        <w:pStyle w:val="a5"/>
        <w:numPr>
          <w:ilvl w:val="0"/>
          <w:numId w:val="267"/>
        </w:numPr>
        <w:tabs>
          <w:tab w:val="left" w:pos="941"/>
        </w:tabs>
        <w:spacing w:line="276" w:lineRule="auto"/>
        <w:ind w:right="421"/>
        <w:rPr>
          <w:sz w:val="20"/>
        </w:rPr>
      </w:pPr>
      <w:r>
        <w:rPr>
          <w:sz w:val="20"/>
        </w:rPr>
        <w:t>στην εξέλιξη των τοπικών πρακτικών της εργασ</w:t>
      </w:r>
      <w:r>
        <w:rPr>
          <w:sz w:val="20"/>
        </w:rPr>
        <w:t>ίας στον τομέα της νεολαίας και στη συμβολή στην ανάπτυξη ικανοτήτων για ποιοτική εργασία στον τομέα της νεολαίας τόσο των συμμετεχόντων όσο και του οργανισμού τους, με σαφή αντίκτυπο στη συνήθη εργασία με νέους των εργαζομένων στον τομέα της νεολαίας.</w:t>
      </w:r>
    </w:p>
    <w:p w14:paraId="6C7B40CD" w14:textId="77777777" w:rsidR="0028661C" w:rsidRDefault="0028661C">
      <w:pPr>
        <w:pStyle w:val="a3"/>
        <w:spacing w:before="4"/>
        <w:rPr>
          <w:sz w:val="16"/>
        </w:rPr>
      </w:pPr>
    </w:p>
    <w:p w14:paraId="6C7B40CE" w14:textId="77777777" w:rsidR="0028661C" w:rsidRDefault="00B273B9">
      <w:pPr>
        <w:pStyle w:val="7"/>
        <w:spacing w:before="1"/>
        <w:ind w:left="220"/>
      </w:pPr>
      <w:r>
        <w:t>ΠΛΑΙΣΙΟ</w:t>
      </w:r>
      <w:r>
        <w:rPr>
          <w:spacing w:val="-9"/>
        </w:rPr>
        <w:t xml:space="preserve"> </w:t>
      </w:r>
      <w:r>
        <w:rPr>
          <w:spacing w:val="-2"/>
        </w:rPr>
        <w:t>ΠΟΛΙΤΙΚΗΣ</w:t>
      </w:r>
    </w:p>
    <w:p w14:paraId="6C7B40CF" w14:textId="77777777" w:rsidR="0028661C" w:rsidRDefault="00B273B9">
      <w:pPr>
        <w:pStyle w:val="a3"/>
        <w:spacing w:before="120" w:line="276" w:lineRule="auto"/>
        <w:ind w:left="220" w:right="417"/>
        <w:jc w:val="both"/>
      </w:pPr>
      <w:r>
        <w:t>Η στρατηγική της Ευρωπαϊκής Ένωσης για τη νεολαία 2019-2027 καθορίζει ένα πλαίσιο ευρωπαϊκής συνεργασίας στον τομέα της νεολαίας, με βάση την ανακοίνωση της Επιτροπής, της 22ας Μαΐου 2018, με τίτλο «Ενεργοποίηση, σύνδεση και ενίσχυση των</w:t>
      </w:r>
      <w:r>
        <w:rPr>
          <w:spacing w:val="-1"/>
        </w:rPr>
        <w:t xml:space="preserve"> </w:t>
      </w:r>
      <w:r>
        <w:t>νέων».</w:t>
      </w:r>
      <w:r>
        <w:rPr>
          <w:spacing w:val="-1"/>
        </w:rPr>
        <w:t xml:space="preserve"> </w:t>
      </w:r>
      <w:r>
        <w:t>Η στρατηγική επιδιώκει να</w:t>
      </w:r>
      <w:r>
        <w:rPr>
          <w:spacing w:val="-1"/>
        </w:rPr>
        <w:t xml:space="preserve"> </w:t>
      </w:r>
      <w:r>
        <w:t>προωθήσει τη συμμετοχή των</w:t>
      </w:r>
      <w:r>
        <w:rPr>
          <w:spacing w:val="-1"/>
        </w:rPr>
        <w:t xml:space="preserve"> </w:t>
      </w:r>
      <w:r>
        <w:t>νέων</w:t>
      </w:r>
      <w:r>
        <w:rPr>
          <w:spacing w:val="-1"/>
        </w:rPr>
        <w:t xml:space="preserve"> </w:t>
      </w:r>
      <w:r>
        <w:t>στον</w:t>
      </w:r>
      <w:r>
        <w:rPr>
          <w:spacing w:val="-1"/>
        </w:rPr>
        <w:t xml:space="preserve"> </w:t>
      </w:r>
      <w:r>
        <w:t>δημοκρατικό</w:t>
      </w:r>
      <w:r>
        <w:rPr>
          <w:spacing w:val="-1"/>
        </w:rPr>
        <w:t xml:space="preserve"> </w:t>
      </w:r>
      <w:r>
        <w:t>βίο, υποστηρίζει τη συμμετοχή τους στα κοινά και στην κοινωνία και έχει ως σκοπό να διασφαλίσει ότι όλοι οι νέοι θα έχουν τα απαραίτητα εφόδια για να είναι ενεργά μέλη της κο</w:t>
      </w:r>
      <w:r>
        <w:t xml:space="preserve">ινωνίας. Η στρατηγική της ΕΕ για τη νεολαία περιλαμβάνει επίσης μια διαδικασία διαλόγου για τη νεολαία και, σε αυτό το πλαίσιο, το 2018 θεσπίστηκαν 11 ευρωπαϊκοί στόχοι για τη νεολαία. Οι εν λόγω στόχοι προσδιορίζουν </w:t>
      </w:r>
      <w:proofErr w:type="spellStart"/>
      <w:r>
        <w:t>διατομεακά</w:t>
      </w:r>
      <w:proofErr w:type="spellEnd"/>
      <w:r>
        <w:t xml:space="preserve"> ζητήματα που επηρεάζουν τη ζ</w:t>
      </w:r>
      <w:r>
        <w:t>ωή των νέων και επισημαίνουν τις προκλήσεις. Η στρατηγική της ΕΕ για τη νεολαία θα πρέπει να συμβάλλει στην εκπλήρωση αυτού του οράματος των νέων. Υπό τη βασική</w:t>
      </w:r>
    </w:p>
    <w:p w14:paraId="6C7B40D0" w14:textId="77777777" w:rsidR="0028661C" w:rsidRDefault="0028661C">
      <w:pPr>
        <w:pStyle w:val="a3"/>
      </w:pPr>
    </w:p>
    <w:p w14:paraId="6C7B40D1" w14:textId="77777777" w:rsidR="0028661C" w:rsidRDefault="00B273B9">
      <w:pPr>
        <w:pStyle w:val="a3"/>
        <w:spacing w:before="1"/>
        <w:rPr>
          <w:sz w:val="17"/>
        </w:rPr>
      </w:pPr>
      <w:r>
        <w:pict w14:anchorId="6C7B6CD4">
          <v:rect id="docshape157" o:spid="_x0000_s1136" style="position:absolute;margin-left:54pt;margin-top:11.65pt;width:144.05pt;height:.6pt;z-index:-15692800;mso-wrap-distance-left:0;mso-wrap-distance-right:0;mso-position-horizontal-relative:page" fillcolor="black" stroked="f">
            <w10:wrap type="topAndBottom" anchorx="page"/>
          </v:rect>
        </w:pict>
      </w:r>
    </w:p>
    <w:p w14:paraId="6C7B40D2" w14:textId="77777777" w:rsidR="0028661C" w:rsidRDefault="0028661C">
      <w:pPr>
        <w:pStyle w:val="a3"/>
        <w:spacing w:before="9"/>
        <w:rPr>
          <w:sz w:val="11"/>
        </w:rPr>
      </w:pPr>
    </w:p>
    <w:p w14:paraId="6C7B40D3" w14:textId="77777777" w:rsidR="0028661C" w:rsidRDefault="00B273B9">
      <w:pPr>
        <w:spacing w:line="242" w:lineRule="auto"/>
        <w:ind w:left="220" w:right="418"/>
        <w:jc w:val="both"/>
        <w:rPr>
          <w:sz w:val="14"/>
        </w:rPr>
      </w:pPr>
      <w:r>
        <w:rPr>
          <w:rFonts w:ascii="Cambria" w:hAnsi="Cambria"/>
          <w:position w:val="5"/>
          <w:sz w:val="13"/>
        </w:rPr>
        <w:t xml:space="preserve">94 </w:t>
      </w:r>
      <w:r>
        <w:rPr>
          <w:color w:val="404040"/>
          <w:sz w:val="14"/>
        </w:rPr>
        <w:t>Ο</w:t>
      </w:r>
      <w:r>
        <w:rPr>
          <w:color w:val="404040"/>
          <w:spacing w:val="-4"/>
          <w:sz w:val="14"/>
        </w:rPr>
        <w:t xml:space="preserve"> </w:t>
      </w:r>
      <w:r>
        <w:rPr>
          <w:color w:val="404040"/>
          <w:sz w:val="14"/>
        </w:rPr>
        <w:t>βασικός</w:t>
      </w:r>
      <w:r>
        <w:rPr>
          <w:color w:val="404040"/>
          <w:spacing w:val="-3"/>
          <w:sz w:val="14"/>
        </w:rPr>
        <w:t xml:space="preserve"> </w:t>
      </w:r>
      <w:r>
        <w:rPr>
          <w:color w:val="404040"/>
          <w:sz w:val="14"/>
        </w:rPr>
        <w:t>προϋπολογισμός</w:t>
      </w:r>
      <w:r>
        <w:rPr>
          <w:color w:val="404040"/>
          <w:spacing w:val="-3"/>
          <w:sz w:val="14"/>
        </w:rPr>
        <w:t xml:space="preserve"> </w:t>
      </w:r>
      <w:r>
        <w:rPr>
          <w:color w:val="404040"/>
          <w:sz w:val="14"/>
        </w:rPr>
        <w:t>της</w:t>
      </w:r>
      <w:r>
        <w:rPr>
          <w:color w:val="404040"/>
          <w:spacing w:val="-1"/>
          <w:sz w:val="14"/>
        </w:rPr>
        <w:t xml:space="preserve"> </w:t>
      </w:r>
      <w:r>
        <w:rPr>
          <w:color w:val="404040"/>
          <w:sz w:val="14"/>
        </w:rPr>
        <w:t>δράσης</w:t>
      </w:r>
      <w:r>
        <w:rPr>
          <w:color w:val="404040"/>
          <w:spacing w:val="-1"/>
          <w:sz w:val="14"/>
        </w:rPr>
        <w:t xml:space="preserve"> </w:t>
      </w:r>
      <w:r>
        <w:rPr>
          <w:color w:val="404040"/>
          <w:sz w:val="14"/>
        </w:rPr>
        <w:t>διατίθεται</w:t>
      </w:r>
      <w:r>
        <w:rPr>
          <w:color w:val="404040"/>
          <w:spacing w:val="-2"/>
          <w:sz w:val="14"/>
        </w:rPr>
        <w:t xml:space="preserve"> </w:t>
      </w:r>
      <w:r>
        <w:rPr>
          <w:color w:val="404040"/>
          <w:sz w:val="14"/>
        </w:rPr>
        <w:t>για τη</w:t>
      </w:r>
      <w:r>
        <w:rPr>
          <w:color w:val="404040"/>
          <w:spacing w:val="-1"/>
          <w:sz w:val="14"/>
        </w:rPr>
        <w:t xml:space="preserve"> </w:t>
      </w:r>
      <w:r>
        <w:rPr>
          <w:color w:val="404040"/>
          <w:sz w:val="14"/>
        </w:rPr>
        <w:t>στήριξη</w:t>
      </w:r>
      <w:r>
        <w:rPr>
          <w:color w:val="404040"/>
          <w:spacing w:val="-3"/>
          <w:sz w:val="14"/>
        </w:rPr>
        <w:t xml:space="preserve"> </w:t>
      </w:r>
      <w:r>
        <w:rPr>
          <w:color w:val="404040"/>
          <w:sz w:val="14"/>
        </w:rPr>
        <w:t>διακρατικών</w:t>
      </w:r>
      <w:r>
        <w:rPr>
          <w:color w:val="404040"/>
          <w:spacing w:val="-3"/>
          <w:sz w:val="14"/>
        </w:rPr>
        <w:t xml:space="preserve"> </w:t>
      </w:r>
      <w:r>
        <w:rPr>
          <w:color w:val="404040"/>
          <w:sz w:val="14"/>
        </w:rPr>
        <w:t>δραστηριοτήτων</w:t>
      </w:r>
      <w:r>
        <w:rPr>
          <w:color w:val="404040"/>
          <w:spacing w:val="-3"/>
          <w:sz w:val="14"/>
        </w:rPr>
        <w:t xml:space="preserve"> </w:t>
      </w:r>
      <w:r>
        <w:rPr>
          <w:color w:val="404040"/>
          <w:sz w:val="14"/>
        </w:rPr>
        <w:t>στις</w:t>
      </w:r>
      <w:r>
        <w:rPr>
          <w:color w:val="404040"/>
          <w:spacing w:val="-2"/>
          <w:sz w:val="14"/>
        </w:rPr>
        <w:t xml:space="preserve"> </w:t>
      </w:r>
      <w:r>
        <w:rPr>
          <w:color w:val="404040"/>
          <w:sz w:val="14"/>
        </w:rPr>
        <w:t>οποίες</w:t>
      </w:r>
      <w:r>
        <w:rPr>
          <w:color w:val="404040"/>
          <w:spacing w:val="-3"/>
          <w:sz w:val="14"/>
        </w:rPr>
        <w:t xml:space="preserve"> </w:t>
      </w:r>
      <w:r>
        <w:rPr>
          <w:color w:val="404040"/>
          <w:sz w:val="14"/>
        </w:rPr>
        <w:t>συμμετέχουν</w:t>
      </w:r>
      <w:r>
        <w:rPr>
          <w:color w:val="404040"/>
          <w:spacing w:val="-3"/>
          <w:sz w:val="14"/>
        </w:rPr>
        <w:t xml:space="preserve"> </w:t>
      </w:r>
      <w:r>
        <w:rPr>
          <w:color w:val="404040"/>
          <w:sz w:val="14"/>
        </w:rPr>
        <w:t>οργανισμοί</w:t>
      </w:r>
      <w:r>
        <w:rPr>
          <w:color w:val="404040"/>
          <w:spacing w:val="-3"/>
          <w:sz w:val="14"/>
        </w:rPr>
        <w:t xml:space="preserve"> </w:t>
      </w:r>
      <w:r>
        <w:rPr>
          <w:color w:val="404040"/>
          <w:sz w:val="14"/>
        </w:rPr>
        <w:t>και</w:t>
      </w:r>
      <w:r>
        <w:rPr>
          <w:color w:val="404040"/>
          <w:spacing w:val="-2"/>
          <w:sz w:val="14"/>
        </w:rPr>
        <w:t xml:space="preserve"> </w:t>
      </w:r>
      <w:r>
        <w:rPr>
          <w:color w:val="404040"/>
          <w:sz w:val="14"/>
        </w:rPr>
        <w:t>συμμετέχοντες</w:t>
      </w:r>
      <w:r>
        <w:rPr>
          <w:color w:val="404040"/>
          <w:spacing w:val="-3"/>
          <w:sz w:val="14"/>
        </w:rPr>
        <w:t xml:space="preserve"> </w:t>
      </w:r>
      <w:r>
        <w:rPr>
          <w:color w:val="404040"/>
          <w:sz w:val="14"/>
        </w:rPr>
        <w:t>από κράτη</w:t>
      </w:r>
      <w:r>
        <w:rPr>
          <w:color w:val="404040"/>
          <w:spacing w:val="-1"/>
          <w:sz w:val="14"/>
        </w:rPr>
        <w:t xml:space="preserve"> </w:t>
      </w:r>
      <w:r>
        <w:rPr>
          <w:color w:val="404040"/>
          <w:sz w:val="14"/>
        </w:rPr>
        <w:t>μέλη της</w:t>
      </w:r>
      <w:r>
        <w:rPr>
          <w:color w:val="404040"/>
          <w:spacing w:val="40"/>
          <w:sz w:val="14"/>
        </w:rPr>
        <w:t xml:space="preserve"> </w:t>
      </w:r>
      <w:r>
        <w:rPr>
          <w:color w:val="404040"/>
          <w:sz w:val="14"/>
        </w:rPr>
        <w:t>ΕΕ και τρίτες χώρες συνδεδεμένες με το πρόγραμμα. Ωστόσο,</w:t>
      </w:r>
      <w:r>
        <w:rPr>
          <w:color w:val="404040"/>
          <w:spacing w:val="-2"/>
          <w:sz w:val="14"/>
        </w:rPr>
        <w:t xml:space="preserve"> </w:t>
      </w:r>
      <w:r>
        <w:rPr>
          <w:color w:val="404040"/>
          <w:sz w:val="14"/>
        </w:rPr>
        <w:t>περίπου το 25 % του διαθέσιμου</w:t>
      </w:r>
      <w:r>
        <w:rPr>
          <w:color w:val="404040"/>
          <w:spacing w:val="-2"/>
          <w:sz w:val="14"/>
        </w:rPr>
        <w:t xml:space="preserve"> </w:t>
      </w:r>
      <w:r>
        <w:rPr>
          <w:color w:val="404040"/>
          <w:sz w:val="14"/>
        </w:rPr>
        <w:t>προϋπολογισμού</w:t>
      </w:r>
      <w:r>
        <w:rPr>
          <w:color w:val="404040"/>
          <w:spacing w:val="-2"/>
          <w:sz w:val="14"/>
        </w:rPr>
        <w:t xml:space="preserve"> </w:t>
      </w:r>
      <w:r>
        <w:rPr>
          <w:color w:val="404040"/>
          <w:sz w:val="14"/>
        </w:rPr>
        <w:t>γι’</w:t>
      </w:r>
      <w:r>
        <w:rPr>
          <w:color w:val="404040"/>
          <w:spacing w:val="-2"/>
          <w:sz w:val="14"/>
        </w:rPr>
        <w:t xml:space="preserve"> </w:t>
      </w:r>
      <w:r>
        <w:rPr>
          <w:color w:val="404040"/>
          <w:sz w:val="14"/>
        </w:rPr>
        <w:t>αυτή</w:t>
      </w:r>
      <w:r>
        <w:rPr>
          <w:color w:val="404040"/>
          <w:spacing w:val="-1"/>
          <w:sz w:val="14"/>
        </w:rPr>
        <w:t xml:space="preserve"> </w:t>
      </w:r>
      <w:r>
        <w:rPr>
          <w:color w:val="404040"/>
          <w:sz w:val="14"/>
        </w:rPr>
        <w:t>τη</w:t>
      </w:r>
      <w:r>
        <w:rPr>
          <w:color w:val="404040"/>
          <w:spacing w:val="-1"/>
          <w:sz w:val="14"/>
        </w:rPr>
        <w:t xml:space="preserve"> </w:t>
      </w:r>
      <w:r>
        <w:rPr>
          <w:color w:val="404040"/>
          <w:sz w:val="14"/>
        </w:rPr>
        <w:t>δράση</w:t>
      </w:r>
      <w:r>
        <w:rPr>
          <w:color w:val="404040"/>
          <w:spacing w:val="-1"/>
          <w:sz w:val="14"/>
        </w:rPr>
        <w:t xml:space="preserve"> </w:t>
      </w:r>
      <w:r>
        <w:rPr>
          <w:color w:val="404040"/>
          <w:sz w:val="14"/>
        </w:rPr>
        <w:t>μπορεί</w:t>
      </w:r>
      <w:r>
        <w:rPr>
          <w:color w:val="404040"/>
          <w:spacing w:val="-1"/>
          <w:sz w:val="14"/>
        </w:rPr>
        <w:t xml:space="preserve"> </w:t>
      </w:r>
      <w:r>
        <w:rPr>
          <w:color w:val="404040"/>
          <w:sz w:val="14"/>
        </w:rPr>
        <w:t>να χρηματοδοτήσει δραστηριότητες</w:t>
      </w:r>
      <w:r>
        <w:rPr>
          <w:color w:val="404040"/>
          <w:spacing w:val="40"/>
          <w:sz w:val="14"/>
        </w:rPr>
        <w:t xml:space="preserve"> </w:t>
      </w:r>
      <w:r>
        <w:rPr>
          <w:color w:val="404040"/>
          <w:sz w:val="14"/>
        </w:rPr>
        <w:t>διεθνού</w:t>
      </w:r>
      <w:r>
        <w:rPr>
          <w:color w:val="404040"/>
          <w:sz w:val="14"/>
        </w:rPr>
        <w:t>ς κινητικότητας στις οποίες συμμετέχουν οργανισμοί και συμμετέχοντες από τρίτες χώρες που δεν είναι συνδεδεμένες με το πρόγραμμα και γειτνιάζουν με την ΕΕ</w:t>
      </w:r>
      <w:r>
        <w:rPr>
          <w:color w:val="404040"/>
          <w:spacing w:val="40"/>
          <w:sz w:val="14"/>
        </w:rPr>
        <w:t xml:space="preserve"> </w:t>
      </w:r>
      <w:r>
        <w:rPr>
          <w:color w:val="404040"/>
          <w:sz w:val="14"/>
        </w:rPr>
        <w:t>(περιφέρειες 1 έως 4· βλ. ενότητα «Επιλέξιμες χώρες» στο μέρος Α του παρόντος οδηγού).</w:t>
      </w:r>
    </w:p>
    <w:p w14:paraId="6C7B40D4" w14:textId="77777777" w:rsidR="0028661C" w:rsidRDefault="00B273B9">
      <w:pPr>
        <w:spacing w:before="18"/>
        <w:ind w:left="220" w:right="418"/>
        <w:rPr>
          <w:sz w:val="16"/>
        </w:rPr>
      </w:pPr>
      <w:r>
        <w:rPr>
          <w:rFonts w:ascii="Cambria" w:hAnsi="Cambria"/>
          <w:position w:val="5"/>
          <w:sz w:val="13"/>
        </w:rPr>
        <w:t>95</w:t>
      </w:r>
      <w:r>
        <w:rPr>
          <w:rFonts w:ascii="Cambria" w:hAnsi="Cambria"/>
          <w:spacing w:val="23"/>
          <w:position w:val="5"/>
          <w:sz w:val="13"/>
        </w:rPr>
        <w:t xml:space="preserve"> </w:t>
      </w:r>
      <w:r>
        <w:rPr>
          <w:sz w:val="16"/>
        </w:rPr>
        <w:t>Ψήφισμα</w:t>
      </w:r>
      <w:r>
        <w:rPr>
          <w:spacing w:val="15"/>
          <w:sz w:val="16"/>
        </w:rPr>
        <w:t xml:space="preserve"> </w:t>
      </w:r>
      <w:r>
        <w:rPr>
          <w:sz w:val="16"/>
        </w:rPr>
        <w:t>του</w:t>
      </w:r>
      <w:r>
        <w:rPr>
          <w:sz w:val="16"/>
        </w:rPr>
        <w:t xml:space="preserve"> Συμβουλίου και</w:t>
      </w:r>
      <w:r>
        <w:rPr>
          <w:spacing w:val="16"/>
          <w:sz w:val="16"/>
        </w:rPr>
        <w:t xml:space="preserve"> </w:t>
      </w:r>
      <w:r>
        <w:rPr>
          <w:sz w:val="16"/>
        </w:rPr>
        <w:t>των</w:t>
      </w:r>
      <w:r>
        <w:rPr>
          <w:spacing w:val="15"/>
          <w:sz w:val="16"/>
        </w:rPr>
        <w:t xml:space="preserve"> </w:t>
      </w:r>
      <w:r>
        <w:rPr>
          <w:sz w:val="16"/>
        </w:rPr>
        <w:t>αντιπροσώπων</w:t>
      </w:r>
      <w:r>
        <w:rPr>
          <w:spacing w:val="15"/>
          <w:sz w:val="16"/>
        </w:rPr>
        <w:t xml:space="preserve"> </w:t>
      </w:r>
      <w:r>
        <w:rPr>
          <w:sz w:val="16"/>
        </w:rPr>
        <w:t>των</w:t>
      </w:r>
      <w:r>
        <w:rPr>
          <w:spacing w:val="15"/>
          <w:sz w:val="16"/>
        </w:rPr>
        <w:t xml:space="preserve"> </w:t>
      </w:r>
      <w:r>
        <w:rPr>
          <w:sz w:val="16"/>
        </w:rPr>
        <w:t>κυβερνήσεων</w:t>
      </w:r>
      <w:r>
        <w:rPr>
          <w:spacing w:val="15"/>
          <w:sz w:val="16"/>
        </w:rPr>
        <w:t xml:space="preserve"> </w:t>
      </w:r>
      <w:r>
        <w:rPr>
          <w:sz w:val="16"/>
        </w:rPr>
        <w:t>των</w:t>
      </w:r>
      <w:r>
        <w:rPr>
          <w:spacing w:val="15"/>
          <w:sz w:val="16"/>
        </w:rPr>
        <w:t xml:space="preserve"> </w:t>
      </w:r>
      <w:r>
        <w:rPr>
          <w:sz w:val="16"/>
        </w:rPr>
        <w:t>κρατών</w:t>
      </w:r>
      <w:r>
        <w:rPr>
          <w:spacing w:val="15"/>
          <w:sz w:val="16"/>
        </w:rPr>
        <w:t xml:space="preserve"> </w:t>
      </w:r>
      <w:r>
        <w:rPr>
          <w:sz w:val="16"/>
        </w:rPr>
        <w:t>μελών,</w:t>
      </w:r>
      <w:r>
        <w:rPr>
          <w:spacing w:val="15"/>
          <w:sz w:val="16"/>
        </w:rPr>
        <w:t xml:space="preserve"> </w:t>
      </w:r>
      <w:r>
        <w:rPr>
          <w:sz w:val="16"/>
        </w:rPr>
        <w:t>συνελθόντων</w:t>
      </w:r>
      <w:r>
        <w:rPr>
          <w:spacing w:val="15"/>
          <w:sz w:val="16"/>
        </w:rPr>
        <w:t xml:space="preserve"> </w:t>
      </w:r>
      <w:r>
        <w:rPr>
          <w:sz w:val="16"/>
        </w:rPr>
        <w:t>στο πλαίσιο του Συμβουλίου,</w:t>
      </w:r>
      <w:r>
        <w:rPr>
          <w:spacing w:val="15"/>
          <w:sz w:val="16"/>
        </w:rPr>
        <w:t xml:space="preserve"> </w:t>
      </w:r>
      <w:r>
        <w:rPr>
          <w:sz w:val="16"/>
        </w:rPr>
        <w:t>σχετικά</w:t>
      </w:r>
      <w:r>
        <w:rPr>
          <w:spacing w:val="24"/>
          <w:sz w:val="16"/>
        </w:rPr>
        <w:t xml:space="preserve"> </w:t>
      </w:r>
      <w:r>
        <w:rPr>
          <w:sz w:val="16"/>
        </w:rPr>
        <w:t>με</w:t>
      </w:r>
      <w:r>
        <w:rPr>
          <w:spacing w:val="16"/>
          <w:sz w:val="16"/>
        </w:rPr>
        <w:t xml:space="preserve"> </w:t>
      </w:r>
      <w:r>
        <w:rPr>
          <w:sz w:val="16"/>
        </w:rPr>
        <w:t>το</w:t>
      </w:r>
      <w:r>
        <w:rPr>
          <w:spacing w:val="40"/>
          <w:sz w:val="16"/>
        </w:rPr>
        <w:t xml:space="preserve"> </w:t>
      </w:r>
      <w:r>
        <w:rPr>
          <w:sz w:val="16"/>
        </w:rPr>
        <w:t xml:space="preserve">πλαίσιο καθιέρωσης ευρωπαϊκού θεματολογίου για τις </w:t>
      </w:r>
      <w:proofErr w:type="spellStart"/>
      <w:r>
        <w:rPr>
          <w:sz w:val="16"/>
        </w:rPr>
        <w:t>κοινωνικομορφωτικές</w:t>
      </w:r>
      <w:proofErr w:type="spellEnd"/>
      <w:r>
        <w:rPr>
          <w:sz w:val="16"/>
        </w:rPr>
        <w:t xml:space="preserve"> δραστηριότητες για τους νέους</w:t>
      </w:r>
    </w:p>
    <w:p w14:paraId="6C7B40D5" w14:textId="77777777" w:rsidR="0028661C" w:rsidRDefault="00B273B9">
      <w:pPr>
        <w:spacing w:line="193" w:lineRule="exact"/>
        <w:ind w:left="220"/>
        <w:rPr>
          <w:sz w:val="16"/>
        </w:rPr>
      </w:pPr>
      <w:hyperlink r:id="rId252">
        <w:r>
          <w:rPr>
            <w:spacing w:val="-2"/>
            <w:sz w:val="16"/>
          </w:rPr>
          <w:t>https://eur-lex.europa.eu/legal-content/EL/TXT/PDF/</w:t>
        </w:r>
        <w:r>
          <w:rPr>
            <w:spacing w:val="-2"/>
            <w:sz w:val="16"/>
          </w:rPr>
          <w:t>?uri=CELEX:42020Y1201(01)&amp;from=EN</w:t>
        </w:r>
      </w:hyperlink>
    </w:p>
    <w:p w14:paraId="6C7B40D6" w14:textId="77777777" w:rsidR="0028661C" w:rsidRDefault="0028661C">
      <w:pPr>
        <w:spacing w:line="193" w:lineRule="exact"/>
        <w:rPr>
          <w:sz w:val="16"/>
        </w:rPr>
        <w:sectPr w:rsidR="0028661C">
          <w:footerReference w:type="default" r:id="rId253"/>
          <w:pgSz w:w="12240" w:h="15840"/>
          <w:pgMar w:top="1400" w:right="660" w:bottom="280" w:left="860" w:header="0" w:footer="0" w:gutter="0"/>
          <w:cols w:space="720"/>
        </w:sectPr>
      </w:pPr>
    </w:p>
    <w:p w14:paraId="6C7B40D7" w14:textId="77777777" w:rsidR="0028661C" w:rsidRDefault="00B273B9">
      <w:pPr>
        <w:pStyle w:val="a3"/>
        <w:spacing w:before="41" w:line="276" w:lineRule="auto"/>
        <w:ind w:left="220"/>
      </w:pPr>
      <w:r>
        <w:lastRenderedPageBreak/>
        <w:t>παράμετρο «Ενίσχυση», η στρατηγική της ΕΕ για τη</w:t>
      </w:r>
      <w:r>
        <w:t xml:space="preserve"> νεολαία στηρίζει την ενδυνάμωση των νέων μέσω της ποιότητας, της καινοτομίας και της αναγνώρισης της εργασίας στον τομέα της νεολαίας.</w:t>
      </w:r>
    </w:p>
    <w:p w14:paraId="6C7B40D8" w14:textId="77777777" w:rsidR="0028661C" w:rsidRDefault="0028661C">
      <w:pPr>
        <w:pStyle w:val="a3"/>
        <w:spacing w:before="4"/>
        <w:rPr>
          <w:sz w:val="16"/>
        </w:rPr>
      </w:pPr>
    </w:p>
    <w:p w14:paraId="6C7B40D9" w14:textId="77777777" w:rsidR="0028661C" w:rsidRDefault="00B273B9">
      <w:pPr>
        <w:pStyle w:val="a3"/>
        <w:spacing w:before="1"/>
        <w:ind w:left="220"/>
      </w:pPr>
      <w:hyperlink r:id="rId254">
        <w:r>
          <w:rPr>
            <w:spacing w:val="-2"/>
            <w:u w:val="single"/>
          </w:rPr>
          <w:t>https://europa.eu/youth/strategy_el</w:t>
        </w:r>
      </w:hyperlink>
    </w:p>
    <w:p w14:paraId="6C7B40DA" w14:textId="77777777" w:rsidR="0028661C" w:rsidRDefault="0028661C">
      <w:pPr>
        <w:pStyle w:val="a3"/>
        <w:spacing w:before="8"/>
        <w:rPr>
          <w:sz w:val="14"/>
        </w:rPr>
      </w:pPr>
    </w:p>
    <w:p w14:paraId="6C7B40DB" w14:textId="77777777" w:rsidR="0028661C" w:rsidRDefault="00B273B9">
      <w:pPr>
        <w:pStyle w:val="8"/>
        <w:spacing w:before="59"/>
        <w:ind w:left="220"/>
        <w:jc w:val="both"/>
      </w:pPr>
      <w:r>
        <w:t>Θεματικές</w:t>
      </w:r>
      <w:r>
        <w:rPr>
          <w:spacing w:val="-8"/>
        </w:rPr>
        <w:t xml:space="preserve"> </w:t>
      </w:r>
      <w:r>
        <w:t>στρατηγικές</w:t>
      </w:r>
      <w:r>
        <w:rPr>
          <w:spacing w:val="-7"/>
        </w:rPr>
        <w:t xml:space="preserve"> </w:t>
      </w:r>
      <w:r>
        <w:t>στον</w:t>
      </w:r>
      <w:r>
        <w:rPr>
          <w:spacing w:val="-8"/>
        </w:rPr>
        <w:t xml:space="preserve"> </w:t>
      </w:r>
      <w:r>
        <w:t>τομέα</w:t>
      </w:r>
      <w:r>
        <w:rPr>
          <w:spacing w:val="-8"/>
        </w:rPr>
        <w:t xml:space="preserve"> </w:t>
      </w:r>
      <w:r>
        <w:t>της</w:t>
      </w:r>
      <w:r>
        <w:rPr>
          <w:spacing w:val="-7"/>
        </w:rPr>
        <w:t xml:space="preserve"> </w:t>
      </w:r>
      <w:r>
        <w:rPr>
          <w:spacing w:val="-2"/>
        </w:rPr>
        <w:t>νεολαίας</w:t>
      </w:r>
    </w:p>
    <w:p w14:paraId="6C7B40DC" w14:textId="77777777" w:rsidR="0028661C" w:rsidRDefault="0028661C">
      <w:pPr>
        <w:pStyle w:val="a3"/>
        <w:spacing w:before="4"/>
        <w:rPr>
          <w:b/>
          <w:sz w:val="19"/>
        </w:rPr>
      </w:pPr>
    </w:p>
    <w:p w14:paraId="6C7B40DD" w14:textId="77777777" w:rsidR="0028661C" w:rsidRDefault="00B273B9">
      <w:pPr>
        <w:pStyle w:val="a3"/>
        <w:spacing w:line="276" w:lineRule="auto"/>
        <w:ind w:left="220" w:right="423"/>
        <w:jc w:val="both"/>
      </w:pPr>
      <w:r>
        <w:t xml:space="preserve">Το πρόγραμμα </w:t>
      </w:r>
      <w:proofErr w:type="spellStart"/>
      <w:r>
        <w:t>Erasmus</w:t>
      </w:r>
      <w:proofErr w:type="spellEnd"/>
      <w:r>
        <w:t>+ επιδιώκει να προωθήσει τη συμμετοχή των νέων, την ενίσχυση της ποιότητας των διαδικασιών άτυπης και μη τυπικής μάθησης και την ανάπτυξη ποιοτικής εργασίας στον τομέα της νεολαίας. Περαιτέρω στήριξη στους τομείς</w:t>
      </w:r>
      <w:r>
        <w:rPr>
          <w:spacing w:val="-4"/>
        </w:rPr>
        <w:t xml:space="preserve"> </w:t>
      </w:r>
      <w:r>
        <w:t>αυτούς</w:t>
      </w:r>
      <w:r>
        <w:rPr>
          <w:spacing w:val="-3"/>
        </w:rPr>
        <w:t xml:space="preserve"> </w:t>
      </w:r>
      <w:r>
        <w:t>παρέχεται</w:t>
      </w:r>
      <w:r>
        <w:rPr>
          <w:spacing w:val="-3"/>
        </w:rPr>
        <w:t xml:space="preserve"> </w:t>
      </w:r>
      <w:r>
        <w:t>μέσω</w:t>
      </w:r>
      <w:r>
        <w:rPr>
          <w:spacing w:val="-3"/>
        </w:rPr>
        <w:t xml:space="preserve"> </w:t>
      </w:r>
      <w:r>
        <w:t>σ</w:t>
      </w:r>
      <w:r>
        <w:t>υγκεκριμένων</w:t>
      </w:r>
      <w:r>
        <w:rPr>
          <w:spacing w:val="-2"/>
        </w:rPr>
        <w:t xml:space="preserve"> </w:t>
      </w:r>
      <w:r>
        <w:t>θεματικών στρατηγικών,</w:t>
      </w:r>
      <w:r>
        <w:rPr>
          <w:spacing w:val="-3"/>
        </w:rPr>
        <w:t xml:space="preserve"> </w:t>
      </w:r>
      <w:r>
        <w:t>όπως</w:t>
      </w:r>
      <w:r>
        <w:rPr>
          <w:spacing w:val="-4"/>
        </w:rPr>
        <w:t xml:space="preserve"> </w:t>
      </w:r>
      <w:r>
        <w:t>η</w:t>
      </w:r>
      <w:r>
        <w:rPr>
          <w:spacing w:val="-3"/>
        </w:rPr>
        <w:t xml:space="preserve"> </w:t>
      </w:r>
      <w:r>
        <w:t>στρατηγική</w:t>
      </w:r>
      <w:r>
        <w:rPr>
          <w:spacing w:val="-3"/>
        </w:rPr>
        <w:t xml:space="preserve"> </w:t>
      </w:r>
      <w:r>
        <w:t>για</w:t>
      </w:r>
      <w:r>
        <w:rPr>
          <w:spacing w:val="-4"/>
        </w:rPr>
        <w:t xml:space="preserve"> </w:t>
      </w:r>
      <w:r>
        <w:t>τη</w:t>
      </w:r>
      <w:r>
        <w:rPr>
          <w:spacing w:val="-3"/>
        </w:rPr>
        <w:t xml:space="preserve"> </w:t>
      </w:r>
      <w:r>
        <w:t>συμμετοχή</w:t>
      </w:r>
      <w:r>
        <w:rPr>
          <w:spacing w:val="-3"/>
        </w:rPr>
        <w:t xml:space="preserve"> </w:t>
      </w:r>
      <w:r>
        <w:t>των</w:t>
      </w:r>
      <w:r>
        <w:rPr>
          <w:spacing w:val="-4"/>
        </w:rPr>
        <w:t xml:space="preserve"> </w:t>
      </w:r>
      <w:r>
        <w:t>νέων,</w:t>
      </w:r>
      <w:r>
        <w:rPr>
          <w:spacing w:val="-3"/>
        </w:rPr>
        <w:t xml:space="preserve"> </w:t>
      </w:r>
      <w:r>
        <w:t xml:space="preserve">το </w:t>
      </w:r>
      <w:proofErr w:type="spellStart"/>
      <w:r>
        <w:t>Youthpass</w:t>
      </w:r>
      <w:proofErr w:type="spellEnd"/>
      <w:r>
        <w:t xml:space="preserve"> και η ευρωπαϊκή στρατηγική κατάρτισης (ΕΣΚ)</w:t>
      </w:r>
      <w:r>
        <w:rPr>
          <w:vertAlign w:val="superscript"/>
        </w:rPr>
        <w:t>96</w:t>
      </w:r>
      <w:r>
        <w:t>.</w:t>
      </w:r>
    </w:p>
    <w:p w14:paraId="6C7B40DE" w14:textId="77777777" w:rsidR="0028661C" w:rsidRDefault="0028661C">
      <w:pPr>
        <w:pStyle w:val="a3"/>
        <w:rPr>
          <w:sz w:val="22"/>
        </w:rPr>
      </w:pPr>
    </w:p>
    <w:p w14:paraId="6C7B40DF" w14:textId="77777777" w:rsidR="0028661C" w:rsidRDefault="0028661C">
      <w:pPr>
        <w:pStyle w:val="a3"/>
        <w:rPr>
          <w:sz w:val="22"/>
        </w:rPr>
      </w:pPr>
    </w:p>
    <w:p w14:paraId="6C7B40E0" w14:textId="77777777" w:rsidR="0028661C" w:rsidRDefault="00B273B9">
      <w:pPr>
        <w:pStyle w:val="7"/>
        <w:spacing w:before="145"/>
        <w:ind w:left="220"/>
      </w:pPr>
      <w:r>
        <w:rPr>
          <w:spacing w:val="-2"/>
        </w:rPr>
        <w:t>ΠΕΡΙΓΡΑΦΗ</w:t>
      </w:r>
      <w:r>
        <w:rPr>
          <w:spacing w:val="-3"/>
        </w:rPr>
        <w:t xml:space="preserve"> </w:t>
      </w:r>
      <w:r>
        <w:rPr>
          <w:spacing w:val="-2"/>
        </w:rPr>
        <w:t>ΤΩΝ</w:t>
      </w:r>
      <w:r>
        <w:rPr>
          <w:spacing w:val="-1"/>
        </w:rPr>
        <w:t xml:space="preserve"> </w:t>
      </w:r>
      <w:r>
        <w:rPr>
          <w:spacing w:val="-2"/>
        </w:rPr>
        <w:t>ΔΡΑΣΤΗΡΙΟΤΗΤΩΝ</w:t>
      </w:r>
    </w:p>
    <w:p w14:paraId="6C7B40E1" w14:textId="77777777" w:rsidR="0028661C" w:rsidRDefault="00B273B9">
      <w:pPr>
        <w:pStyle w:val="8"/>
        <w:spacing w:before="118"/>
        <w:ind w:left="220"/>
        <w:jc w:val="both"/>
      </w:pPr>
      <w:r>
        <w:rPr>
          <w:w w:val="95"/>
        </w:rPr>
        <w:t>Δραστηριότητες</w:t>
      </w:r>
      <w:r>
        <w:rPr>
          <w:spacing w:val="44"/>
        </w:rPr>
        <w:t xml:space="preserve"> </w:t>
      </w:r>
      <w:r>
        <w:rPr>
          <w:w w:val="95"/>
        </w:rPr>
        <w:t>επαγγελματικής</w:t>
      </w:r>
      <w:r>
        <w:rPr>
          <w:spacing w:val="44"/>
        </w:rPr>
        <w:t xml:space="preserve"> </w:t>
      </w:r>
      <w:r>
        <w:rPr>
          <w:w w:val="95"/>
        </w:rPr>
        <w:t>ανάπτυξης</w:t>
      </w:r>
      <w:r>
        <w:rPr>
          <w:spacing w:val="44"/>
        </w:rPr>
        <w:t xml:space="preserve"> </w:t>
      </w:r>
      <w:r>
        <w:rPr>
          <w:spacing w:val="-4"/>
          <w:w w:val="95"/>
        </w:rPr>
        <w:t>(ΔΕΑ)</w:t>
      </w:r>
    </w:p>
    <w:p w14:paraId="6C7B40E2" w14:textId="77777777" w:rsidR="0028661C" w:rsidRDefault="00B273B9">
      <w:pPr>
        <w:pStyle w:val="a3"/>
        <w:spacing w:before="121" w:line="276" w:lineRule="auto"/>
        <w:ind w:left="220" w:right="418"/>
        <w:jc w:val="both"/>
      </w:pPr>
      <w:r>
        <w:t>Οι δραστηριότητες επαγγελματικής ανάπτυξης είναι διακρατικές δραστηριότητες μαθησιακής κινητικότητας που</w:t>
      </w:r>
      <w:r>
        <w:rPr>
          <w:spacing w:val="40"/>
        </w:rPr>
        <w:t xml:space="preserve"> </w:t>
      </w:r>
      <w:r>
        <w:t xml:space="preserve">στηρίζουν την επαγγελματική ανάπτυξη των εργαζομένων στον τομέα της νεολαίας. Μπορούν να λάβουν τις ακόλουθες </w:t>
      </w:r>
      <w:r>
        <w:rPr>
          <w:spacing w:val="-2"/>
        </w:rPr>
        <w:t>μορφές:</w:t>
      </w:r>
    </w:p>
    <w:p w14:paraId="6C7B40E3" w14:textId="77777777" w:rsidR="0028661C" w:rsidRDefault="0028661C">
      <w:pPr>
        <w:pStyle w:val="a3"/>
        <w:spacing w:before="4"/>
        <w:rPr>
          <w:sz w:val="16"/>
        </w:rPr>
      </w:pPr>
    </w:p>
    <w:p w14:paraId="6C7B40E4" w14:textId="77777777" w:rsidR="0028661C" w:rsidRDefault="00B273B9">
      <w:pPr>
        <w:pStyle w:val="a5"/>
        <w:numPr>
          <w:ilvl w:val="0"/>
          <w:numId w:val="267"/>
        </w:numPr>
        <w:tabs>
          <w:tab w:val="left" w:pos="941"/>
        </w:tabs>
        <w:spacing w:line="276" w:lineRule="auto"/>
        <w:ind w:right="417"/>
        <w:rPr>
          <w:sz w:val="20"/>
        </w:rPr>
      </w:pPr>
      <w:r>
        <w:rPr>
          <w:b/>
          <w:sz w:val="20"/>
        </w:rPr>
        <w:t>επισκέψεις μελέτης και διαφορετι</w:t>
      </w:r>
      <w:r>
        <w:rPr>
          <w:b/>
          <w:sz w:val="20"/>
        </w:rPr>
        <w:t>κά είδη εργασιών</w:t>
      </w:r>
      <w:r>
        <w:rPr>
          <w:sz w:val="20"/>
        </w:rPr>
        <w:t>, όπως παρακολούθηση της εργασίας των άλλων,</w:t>
      </w:r>
      <w:r>
        <w:rPr>
          <w:spacing w:val="40"/>
          <w:sz w:val="20"/>
        </w:rPr>
        <w:t xml:space="preserve"> </w:t>
      </w:r>
      <w:r>
        <w:rPr>
          <w:sz w:val="20"/>
        </w:rPr>
        <w:t xml:space="preserve">ανταλλαγές εργαζομένων στον τομέα της νεολαίας και </w:t>
      </w:r>
      <w:proofErr w:type="spellStart"/>
      <w:r>
        <w:rPr>
          <w:sz w:val="20"/>
        </w:rPr>
        <w:t>αλληλοδιδαχή</w:t>
      </w:r>
      <w:proofErr w:type="spellEnd"/>
      <w:r>
        <w:rPr>
          <w:sz w:val="20"/>
        </w:rPr>
        <w:t xml:space="preserve"> από </w:t>
      </w:r>
      <w:proofErr w:type="spellStart"/>
      <w:r>
        <w:rPr>
          <w:sz w:val="20"/>
        </w:rPr>
        <w:t>ομοτίμους</w:t>
      </w:r>
      <w:proofErr w:type="spellEnd"/>
      <w:r>
        <w:rPr>
          <w:sz w:val="20"/>
        </w:rPr>
        <w:t>, σε οργανισμούς εργασίας στον τομέα της νεολαίας και σε οργανισμούς ενεργούς στον τομέα της νεολαίας στο εξωτερικό·</w:t>
      </w:r>
    </w:p>
    <w:p w14:paraId="6C7B40E5" w14:textId="77777777" w:rsidR="0028661C" w:rsidRDefault="00B273B9">
      <w:pPr>
        <w:pStyle w:val="a5"/>
        <w:numPr>
          <w:ilvl w:val="0"/>
          <w:numId w:val="267"/>
        </w:numPr>
        <w:tabs>
          <w:tab w:val="left" w:pos="941"/>
        </w:tabs>
        <w:spacing w:line="276" w:lineRule="auto"/>
        <w:ind w:right="419"/>
        <w:rPr>
          <w:sz w:val="20"/>
        </w:rPr>
      </w:pPr>
      <w:r>
        <w:rPr>
          <w:b/>
          <w:sz w:val="20"/>
        </w:rPr>
        <w:t>δ</w:t>
      </w:r>
      <w:r>
        <w:rPr>
          <w:b/>
          <w:sz w:val="20"/>
        </w:rPr>
        <w:t xml:space="preserve">ικτύωση και οικοδόμηση κοινοτήτων </w:t>
      </w:r>
      <w:r>
        <w:rPr>
          <w:sz w:val="20"/>
        </w:rPr>
        <w:t>μεταξύ των εργαζομένων στον τομέα της νεολαίας που συμμετέχουν στη δράση και στηρίζουν τους στόχους της·</w:t>
      </w:r>
    </w:p>
    <w:p w14:paraId="6C7B40E6" w14:textId="77777777" w:rsidR="0028661C" w:rsidRDefault="00B273B9">
      <w:pPr>
        <w:pStyle w:val="a5"/>
        <w:numPr>
          <w:ilvl w:val="0"/>
          <w:numId w:val="267"/>
        </w:numPr>
        <w:tabs>
          <w:tab w:val="left" w:pos="941"/>
        </w:tabs>
        <w:spacing w:before="1" w:line="276" w:lineRule="auto"/>
        <w:ind w:right="424"/>
        <w:rPr>
          <w:sz w:val="20"/>
        </w:rPr>
      </w:pPr>
      <w:r>
        <w:rPr>
          <w:b/>
          <w:sz w:val="20"/>
        </w:rPr>
        <w:t xml:space="preserve">σεμινάρια κατάρτισης </w:t>
      </w:r>
      <w:r>
        <w:rPr>
          <w:sz w:val="20"/>
        </w:rPr>
        <w:t xml:space="preserve">που στηρίζουν την ανάπτυξη ικανοτήτων (π.χ. βάσει των σχετικών υφιστάμενων μοντέλων ικανοτήτων) </w:t>
      </w:r>
      <w:r>
        <w:rPr>
          <w:sz w:val="20"/>
        </w:rPr>
        <w:t>με στόχο την εφαρμογή ποιοτικών πρακτικών στην εργασία στον τομέα της νεολαίας ή την εξέταση και τη δοκιμή καινοτόμων</w:t>
      </w:r>
      <w:r>
        <w:rPr>
          <w:spacing w:val="-1"/>
          <w:sz w:val="20"/>
        </w:rPr>
        <w:t xml:space="preserve"> </w:t>
      </w:r>
      <w:r>
        <w:rPr>
          <w:sz w:val="20"/>
        </w:rPr>
        <w:t>μεθόδων</w:t>
      </w:r>
      <w:r>
        <w:rPr>
          <w:spacing w:val="-1"/>
          <w:sz w:val="20"/>
        </w:rPr>
        <w:t xml:space="preserve"> </w:t>
      </w:r>
      <w:r>
        <w:rPr>
          <w:sz w:val="20"/>
        </w:rPr>
        <w:t>(π.χ. σχετικά με την</w:t>
      </w:r>
      <w:r>
        <w:rPr>
          <w:spacing w:val="-1"/>
          <w:sz w:val="20"/>
        </w:rPr>
        <w:t xml:space="preserve"> </w:t>
      </w:r>
      <w:r>
        <w:rPr>
          <w:sz w:val="20"/>
        </w:rPr>
        <w:t>ψηφιακή και έξυπνη εργασία στον</w:t>
      </w:r>
      <w:r>
        <w:rPr>
          <w:spacing w:val="-1"/>
          <w:sz w:val="20"/>
        </w:rPr>
        <w:t xml:space="preserve"> </w:t>
      </w:r>
      <w:r>
        <w:rPr>
          <w:sz w:val="20"/>
        </w:rPr>
        <w:t>τομέα της</w:t>
      </w:r>
      <w:r>
        <w:rPr>
          <w:spacing w:val="-1"/>
          <w:sz w:val="20"/>
        </w:rPr>
        <w:t xml:space="preserve"> </w:t>
      </w:r>
      <w:r>
        <w:rPr>
          <w:sz w:val="20"/>
        </w:rPr>
        <w:t>νεολαίας</w:t>
      </w:r>
      <w:r>
        <w:rPr>
          <w:sz w:val="20"/>
          <w:vertAlign w:val="superscript"/>
        </w:rPr>
        <w:t>97</w:t>
      </w:r>
      <w:r>
        <w:rPr>
          <w:sz w:val="20"/>
        </w:rPr>
        <w:t>)·</w:t>
      </w:r>
    </w:p>
    <w:p w14:paraId="6C7B40E7" w14:textId="77777777" w:rsidR="0028661C" w:rsidRDefault="0028661C">
      <w:pPr>
        <w:pStyle w:val="a3"/>
        <w:spacing w:before="3"/>
        <w:rPr>
          <w:sz w:val="16"/>
        </w:rPr>
      </w:pPr>
    </w:p>
    <w:p w14:paraId="6C7B40E8" w14:textId="77777777" w:rsidR="0028661C" w:rsidRDefault="00B273B9">
      <w:pPr>
        <w:pStyle w:val="a3"/>
        <w:spacing w:before="1" w:line="276" w:lineRule="auto"/>
        <w:ind w:left="220" w:right="423"/>
        <w:jc w:val="both"/>
      </w:pPr>
      <w:r>
        <w:rPr>
          <w:b/>
        </w:rPr>
        <w:t xml:space="preserve">σεμινάρια και εργαστήρια </w:t>
      </w:r>
      <w:r>
        <w:t>τα οποία θα στηρίζουν ιδίως την ανάπτυξη γνώσεων και την ανταλλαγή βέλτιστων πρακτικών συνδεόμενων με τους στόχους, τις αξίες και τις προτεραιότητες που έχουν τεθεί στη στρατηγική της ΕΕ για τη νεολαία και στα προγράμματα της ΕΕ που συμβάλλουν στην υλοποίη</w:t>
      </w:r>
      <w:r>
        <w:t>ση της στρατηγικής αυτής. ταξίδια για ακαδημαϊκές σπουδές· δραστηριότητες που αποσκοπούν σε οικονομικό κέρδος· δραστηριότητες που μπορούν να θεωρηθούν τουρισμός· φεστιβάλ· ταξίδια αναψυχής· καλλιτεχνικές περιοδείες, καταστατικές συνελεύσεις.</w:t>
      </w:r>
    </w:p>
    <w:p w14:paraId="6C7B40E9" w14:textId="77777777" w:rsidR="0028661C" w:rsidRDefault="0028661C">
      <w:pPr>
        <w:pStyle w:val="a3"/>
        <w:spacing w:before="6"/>
        <w:rPr>
          <w:sz w:val="16"/>
        </w:rPr>
      </w:pPr>
    </w:p>
    <w:p w14:paraId="6C7B40EA" w14:textId="77777777" w:rsidR="0028661C" w:rsidRDefault="00B273B9">
      <w:pPr>
        <w:pStyle w:val="a3"/>
        <w:ind w:left="220"/>
        <w:jc w:val="both"/>
      </w:pPr>
      <w:r>
        <w:t>Επιπλέον,</w:t>
      </w:r>
      <w:r>
        <w:rPr>
          <w:spacing w:val="-7"/>
        </w:rPr>
        <w:t xml:space="preserve"> </w:t>
      </w:r>
      <w:r>
        <w:t>τα</w:t>
      </w:r>
      <w:r>
        <w:rPr>
          <w:spacing w:val="-5"/>
        </w:rPr>
        <w:t xml:space="preserve"> </w:t>
      </w:r>
      <w:r>
        <w:t>σχέδια</w:t>
      </w:r>
      <w:r>
        <w:rPr>
          <w:spacing w:val="-7"/>
        </w:rPr>
        <w:t xml:space="preserve"> </w:t>
      </w:r>
      <w:r>
        <w:t>θα</w:t>
      </w:r>
      <w:r>
        <w:rPr>
          <w:spacing w:val="-8"/>
        </w:rPr>
        <w:t xml:space="preserve"> </w:t>
      </w:r>
      <w:r>
        <w:t>μπορούσαν</w:t>
      </w:r>
      <w:r>
        <w:rPr>
          <w:spacing w:val="-8"/>
        </w:rPr>
        <w:t xml:space="preserve"> </w:t>
      </w:r>
      <w:r>
        <w:t>επίσης</w:t>
      </w:r>
      <w:r>
        <w:rPr>
          <w:spacing w:val="-7"/>
        </w:rPr>
        <w:t xml:space="preserve"> </w:t>
      </w:r>
      <w:r>
        <w:t>να</w:t>
      </w:r>
      <w:r>
        <w:rPr>
          <w:spacing w:val="-7"/>
        </w:rPr>
        <w:t xml:space="preserve"> </w:t>
      </w:r>
      <w:r>
        <w:t>περιλαμβάνουν</w:t>
      </w:r>
      <w:r>
        <w:rPr>
          <w:spacing w:val="-7"/>
        </w:rPr>
        <w:t xml:space="preserve"> </w:t>
      </w:r>
      <w:r>
        <w:t>τις</w:t>
      </w:r>
      <w:r>
        <w:rPr>
          <w:spacing w:val="-7"/>
        </w:rPr>
        <w:t xml:space="preserve"> </w:t>
      </w:r>
      <w:r>
        <w:t>κατωτέρω</w:t>
      </w:r>
      <w:r>
        <w:rPr>
          <w:spacing w:val="-8"/>
        </w:rPr>
        <w:t xml:space="preserve"> </w:t>
      </w:r>
      <w:r>
        <w:rPr>
          <w:spacing w:val="-2"/>
        </w:rPr>
        <w:t>δραστηριότητες.</w:t>
      </w:r>
    </w:p>
    <w:p w14:paraId="6C7B40EB" w14:textId="77777777" w:rsidR="0028661C" w:rsidRDefault="0028661C">
      <w:pPr>
        <w:pStyle w:val="a3"/>
        <w:spacing w:before="4"/>
        <w:rPr>
          <w:sz w:val="19"/>
        </w:rPr>
      </w:pPr>
    </w:p>
    <w:p w14:paraId="6C7B40EC" w14:textId="77777777" w:rsidR="0028661C" w:rsidRDefault="00B273B9">
      <w:pPr>
        <w:pStyle w:val="8"/>
        <w:ind w:left="220"/>
        <w:jc w:val="both"/>
      </w:pPr>
      <w:r>
        <w:rPr>
          <w:spacing w:val="-2"/>
        </w:rPr>
        <w:t>Δραστηριότητες</w:t>
      </w:r>
      <w:r>
        <w:rPr>
          <w:spacing w:val="5"/>
        </w:rPr>
        <w:t xml:space="preserve"> </w:t>
      </w:r>
      <w:r>
        <w:rPr>
          <w:spacing w:val="-2"/>
        </w:rPr>
        <w:t>ανάπτυξης</w:t>
      </w:r>
      <w:r>
        <w:rPr>
          <w:spacing w:val="5"/>
        </w:rPr>
        <w:t xml:space="preserve"> </w:t>
      </w:r>
      <w:r>
        <w:rPr>
          <w:spacing w:val="-2"/>
        </w:rPr>
        <w:t>συστήματος</w:t>
      </w:r>
      <w:r>
        <w:rPr>
          <w:spacing w:val="6"/>
        </w:rPr>
        <w:t xml:space="preserve"> </w:t>
      </w:r>
      <w:r>
        <w:rPr>
          <w:spacing w:val="-2"/>
        </w:rPr>
        <w:t>και</w:t>
      </w:r>
      <w:r>
        <w:rPr>
          <w:spacing w:val="5"/>
        </w:rPr>
        <w:t xml:space="preserve"> </w:t>
      </w:r>
      <w:r>
        <w:rPr>
          <w:spacing w:val="-2"/>
        </w:rPr>
        <w:t>προβολής</w:t>
      </w:r>
    </w:p>
    <w:p w14:paraId="6C7B40ED" w14:textId="77777777" w:rsidR="0028661C" w:rsidRDefault="00B273B9">
      <w:pPr>
        <w:pStyle w:val="a3"/>
        <w:spacing w:before="121" w:line="276" w:lineRule="auto"/>
        <w:ind w:left="220" w:right="418"/>
        <w:jc w:val="both"/>
      </w:pPr>
      <w:r>
        <w:t xml:space="preserve">Τα σχέδια κινητικότητας για εργαζομένους στον τομέα της νεολαίας μπορούν να περιλαμβάνουν </w:t>
      </w:r>
      <w:r>
        <w:rPr>
          <w:b/>
        </w:rPr>
        <w:t>δραστηριότητες ανάπτυξης συστήματος και προ</w:t>
      </w:r>
      <w:r>
        <w:rPr>
          <w:b/>
        </w:rPr>
        <w:t>βολής</w:t>
      </w:r>
      <w:r>
        <w:t>, οι οποίες είναι συμπληρωματικές δραστηριότητες που αποσκοπούν στην ενίσχυση του</w:t>
      </w:r>
      <w:r>
        <w:rPr>
          <w:spacing w:val="80"/>
        </w:rPr>
        <w:t xml:space="preserve"> </w:t>
      </w:r>
      <w:r>
        <w:t>αντικτύπου</w:t>
      </w:r>
      <w:r>
        <w:rPr>
          <w:spacing w:val="80"/>
        </w:rPr>
        <w:t xml:space="preserve"> </w:t>
      </w:r>
      <w:r>
        <w:t>του</w:t>
      </w:r>
      <w:r>
        <w:rPr>
          <w:spacing w:val="80"/>
        </w:rPr>
        <w:t xml:space="preserve"> </w:t>
      </w:r>
      <w:r>
        <w:t>σχεδίου</w:t>
      </w:r>
      <w:r>
        <w:rPr>
          <w:spacing w:val="80"/>
        </w:rPr>
        <w:t xml:space="preserve"> </w:t>
      </w:r>
      <w:r>
        <w:t>κινητικότητας</w:t>
      </w:r>
      <w:r>
        <w:rPr>
          <w:spacing w:val="80"/>
        </w:rPr>
        <w:t xml:space="preserve"> </w:t>
      </w:r>
      <w:r>
        <w:t>στον</w:t>
      </w:r>
      <w:r>
        <w:rPr>
          <w:spacing w:val="80"/>
        </w:rPr>
        <w:t xml:space="preserve"> </w:t>
      </w:r>
      <w:r>
        <w:t>τομέα.</w:t>
      </w:r>
      <w:r>
        <w:rPr>
          <w:spacing w:val="80"/>
        </w:rPr>
        <w:t xml:space="preserve"> </w:t>
      </w:r>
      <w:r>
        <w:t>Περιλαμβάνουν</w:t>
      </w:r>
      <w:r>
        <w:rPr>
          <w:spacing w:val="80"/>
        </w:rPr>
        <w:t xml:space="preserve"> </w:t>
      </w:r>
      <w:r>
        <w:t>όλες</w:t>
      </w:r>
      <w:r>
        <w:rPr>
          <w:spacing w:val="80"/>
        </w:rPr>
        <w:t xml:space="preserve"> </w:t>
      </w:r>
      <w:r>
        <w:t>τις</w:t>
      </w:r>
      <w:r>
        <w:rPr>
          <w:spacing w:val="80"/>
        </w:rPr>
        <w:t xml:space="preserve"> </w:t>
      </w:r>
      <w:r>
        <w:t>δραστηριότητες</w:t>
      </w:r>
      <w:r>
        <w:rPr>
          <w:spacing w:val="80"/>
        </w:rPr>
        <w:t xml:space="preserve"> </w:t>
      </w:r>
      <w:r>
        <w:t>που,</w:t>
      </w:r>
      <w:r>
        <w:rPr>
          <w:spacing w:val="80"/>
        </w:rPr>
        <w:t xml:space="preserve"> </w:t>
      </w:r>
      <w:r>
        <w:t>αφενός,</w:t>
      </w:r>
    </w:p>
    <w:p w14:paraId="6C7B40EE" w14:textId="77777777" w:rsidR="0028661C" w:rsidRDefault="00B273B9">
      <w:pPr>
        <w:pStyle w:val="a3"/>
        <w:spacing w:before="11"/>
        <w:rPr>
          <w:sz w:val="23"/>
        </w:rPr>
      </w:pPr>
      <w:r>
        <w:pict w14:anchorId="6C7B6CD5">
          <v:rect id="docshape159" o:spid="_x0000_s1135" style="position:absolute;margin-left:54pt;margin-top:15.8pt;width:144.05pt;height:.6pt;z-index:-15692288;mso-wrap-distance-left:0;mso-wrap-distance-right:0;mso-position-horizontal-relative:page" fillcolor="black" stroked="f">
            <w10:wrap type="topAndBottom" anchorx="page"/>
          </v:rect>
        </w:pict>
      </w:r>
    </w:p>
    <w:p w14:paraId="6C7B40EF" w14:textId="77777777" w:rsidR="0028661C" w:rsidRDefault="00B273B9">
      <w:pPr>
        <w:spacing w:before="125"/>
        <w:ind w:left="220"/>
        <w:rPr>
          <w:sz w:val="16"/>
        </w:rPr>
      </w:pPr>
      <w:r>
        <w:rPr>
          <w:position w:val="7"/>
          <w:sz w:val="13"/>
        </w:rPr>
        <w:t>96</w:t>
      </w:r>
      <w:r>
        <w:rPr>
          <w:spacing w:val="5"/>
          <w:position w:val="7"/>
          <w:sz w:val="13"/>
        </w:rPr>
        <w:t xml:space="preserve"> </w:t>
      </w:r>
      <w:r>
        <w:rPr>
          <w:sz w:val="16"/>
        </w:rPr>
        <w:t>Οι</w:t>
      </w:r>
      <w:r>
        <w:rPr>
          <w:spacing w:val="-9"/>
          <w:sz w:val="16"/>
        </w:rPr>
        <w:t xml:space="preserve"> </w:t>
      </w:r>
      <w:r>
        <w:rPr>
          <w:sz w:val="16"/>
        </w:rPr>
        <w:t>στρατηγικές</w:t>
      </w:r>
      <w:r>
        <w:rPr>
          <w:spacing w:val="-7"/>
          <w:sz w:val="16"/>
        </w:rPr>
        <w:t xml:space="preserve"> </w:t>
      </w:r>
      <w:r>
        <w:rPr>
          <w:sz w:val="16"/>
        </w:rPr>
        <w:t>διατίθενται</w:t>
      </w:r>
      <w:r>
        <w:rPr>
          <w:spacing w:val="-8"/>
          <w:sz w:val="16"/>
        </w:rPr>
        <w:t xml:space="preserve"> </w:t>
      </w:r>
      <w:r>
        <w:rPr>
          <w:sz w:val="16"/>
        </w:rPr>
        <w:t>στην</w:t>
      </w:r>
      <w:r>
        <w:rPr>
          <w:spacing w:val="-8"/>
          <w:sz w:val="16"/>
        </w:rPr>
        <w:t xml:space="preserve"> </w:t>
      </w:r>
      <w:r>
        <w:rPr>
          <w:sz w:val="16"/>
        </w:rPr>
        <w:t>ακόλουθη</w:t>
      </w:r>
      <w:r>
        <w:rPr>
          <w:spacing w:val="-8"/>
          <w:sz w:val="16"/>
        </w:rPr>
        <w:t xml:space="preserve"> </w:t>
      </w:r>
      <w:r>
        <w:rPr>
          <w:sz w:val="16"/>
        </w:rPr>
        <w:t>διεύθυνση:</w:t>
      </w:r>
      <w:r>
        <w:rPr>
          <w:spacing w:val="-8"/>
          <w:sz w:val="16"/>
        </w:rPr>
        <w:t xml:space="preserve"> </w:t>
      </w:r>
      <w:r>
        <w:rPr>
          <w:sz w:val="16"/>
        </w:rPr>
        <w:t>https://</w:t>
      </w:r>
      <w:hyperlink r:id="rId255">
        <w:r>
          <w:rPr>
            <w:sz w:val="16"/>
          </w:rPr>
          <w:t>www.salto-</w:t>
        </w:r>
        <w:r>
          <w:rPr>
            <w:spacing w:val="-2"/>
            <w:sz w:val="16"/>
          </w:rPr>
          <w:t>youth.net/</w:t>
        </w:r>
      </w:hyperlink>
    </w:p>
    <w:p w14:paraId="6C7B40F0" w14:textId="77777777" w:rsidR="0028661C" w:rsidRDefault="00B273B9">
      <w:pPr>
        <w:spacing w:before="55"/>
        <w:ind w:left="220"/>
        <w:rPr>
          <w:sz w:val="16"/>
        </w:rPr>
      </w:pPr>
      <w:r>
        <w:rPr>
          <w:rFonts w:ascii="Cambria"/>
          <w:spacing w:val="-2"/>
          <w:position w:val="5"/>
          <w:sz w:val="13"/>
        </w:rPr>
        <w:t>97</w:t>
      </w:r>
      <w:r>
        <w:rPr>
          <w:rFonts w:ascii="Cambria"/>
          <w:spacing w:val="46"/>
          <w:position w:val="5"/>
          <w:sz w:val="13"/>
        </w:rPr>
        <w:t xml:space="preserve"> </w:t>
      </w:r>
      <w:hyperlink r:id="rId256">
        <w:r>
          <w:rPr>
            <w:color w:val="0000FF"/>
            <w:spacing w:val="-2"/>
            <w:sz w:val="16"/>
            <w:u w:val="single" w:color="0000FF"/>
          </w:rPr>
          <w:t>https://eur-lex.europa.eu/legal-content/EL/TXT/PDF/?uri=CELEX:52017XG1207(01)</w:t>
        </w:r>
      </w:hyperlink>
    </w:p>
    <w:p w14:paraId="6C7B40F1" w14:textId="77777777" w:rsidR="0028661C" w:rsidRDefault="0028661C">
      <w:pPr>
        <w:rPr>
          <w:sz w:val="16"/>
        </w:rPr>
        <w:sectPr w:rsidR="0028661C">
          <w:footerReference w:type="even" r:id="rId257"/>
          <w:pgSz w:w="12240" w:h="15840"/>
          <w:pgMar w:top="1400" w:right="660" w:bottom="1140" w:left="860" w:header="0" w:footer="953" w:gutter="0"/>
          <w:pgNumType w:start="176"/>
          <w:cols w:space="720"/>
        </w:sectPr>
      </w:pPr>
    </w:p>
    <w:p w14:paraId="6C7B40F2" w14:textId="77777777" w:rsidR="0028661C" w:rsidRDefault="00B273B9">
      <w:pPr>
        <w:pStyle w:val="a3"/>
        <w:spacing w:before="61" w:line="276" w:lineRule="auto"/>
        <w:ind w:left="220" w:right="416"/>
        <w:jc w:val="both"/>
      </w:pPr>
      <w:r>
        <w:lastRenderedPageBreak/>
        <w:t xml:space="preserve">συμβάλλουν στο ευρωπαϊκό θεματολόγιο για τις </w:t>
      </w:r>
      <w:proofErr w:type="spellStart"/>
      <w:r>
        <w:t>κοινωνικομορφωτικές</w:t>
      </w:r>
      <w:proofErr w:type="spellEnd"/>
      <w:r>
        <w:t xml:space="preserve"> δραστηριότητες για τους νέους</w:t>
      </w:r>
      <w:r>
        <w:rPr>
          <w:vertAlign w:val="superscript"/>
        </w:rPr>
        <w:t>98</w:t>
      </w:r>
      <w:r>
        <w:t xml:space="preserve"> όσον αφορά την ποιότητα, την καινοτομία και την αναγνώριση της εργασίας στον τομέα της νεολαίας, και, αφετέρου, δίνουν τη</w:t>
      </w:r>
      <w:r>
        <w:rPr>
          <w:spacing w:val="40"/>
        </w:rPr>
        <w:t xml:space="preserve"> </w:t>
      </w:r>
      <w:r>
        <w:t>δυνατότη</w:t>
      </w:r>
      <w:r>
        <w:t>τα στους οργανισμούς που συμμετέχουν στα σχέδια και πέραν αυτών να αποκομίζουν διδάγματα και εργαλεία. Αυτές οι συμπληρωματικές δραστηριότητες αποτελούν ευκαιρία για τους πιο έμπειρους και επινοητικούς δικαιούχους να δοκιμάσουν καινοτόμες μεθόδους και τρόπ</w:t>
      </w:r>
      <w:r>
        <w:t xml:space="preserve">ους αντιμετώπισης κοινών προκλήσεων, ένα είδος χώρου ευρωπαϊκών εργαστηρίων στον τομέα της νεολαίας («European </w:t>
      </w:r>
      <w:proofErr w:type="spellStart"/>
      <w:r>
        <w:t>youth</w:t>
      </w:r>
      <w:proofErr w:type="spellEnd"/>
      <w:r>
        <w:t xml:space="preserve"> </w:t>
      </w:r>
      <w:proofErr w:type="spellStart"/>
      <w:r>
        <w:t>work</w:t>
      </w:r>
      <w:proofErr w:type="spellEnd"/>
      <w:r>
        <w:t xml:space="preserve"> </w:t>
      </w:r>
      <w:proofErr w:type="spellStart"/>
      <w:r>
        <w:t>lab</w:t>
      </w:r>
      <w:proofErr w:type="spellEnd"/>
      <w:r>
        <w:t>») που αποτελεί απόρροια των δραστηριοτήτων επαγγελματικής ανάπτυξης οι οποίες υλοποιούνται στο πλαίσιο των σχεδίων και έχουν απήχη</w:t>
      </w:r>
      <w:r>
        <w:t>ση πέρα από αυτά.</w:t>
      </w:r>
    </w:p>
    <w:p w14:paraId="6C7B40F3" w14:textId="77777777" w:rsidR="0028661C" w:rsidRDefault="0028661C">
      <w:pPr>
        <w:pStyle w:val="a3"/>
        <w:spacing w:before="5"/>
        <w:rPr>
          <w:sz w:val="16"/>
        </w:rPr>
      </w:pPr>
    </w:p>
    <w:p w14:paraId="6C7B40F4" w14:textId="77777777" w:rsidR="0028661C" w:rsidRDefault="00B273B9">
      <w:pPr>
        <w:pStyle w:val="a3"/>
        <w:spacing w:line="276" w:lineRule="auto"/>
        <w:ind w:left="220" w:right="418"/>
        <w:jc w:val="both"/>
      </w:pPr>
      <w:r>
        <w:t>Ορισμένα παραδείγματα είναι η παραγωγή εργαλείων και η ανταλλαγή πρακτικών που συμβάλλουν στην ανάπτυξη και εξέλιξη των εργαζομένων, των οργανισμών και των συστημάτων στον τομέα της νεολαίας, οι δραστηριότητες προβολής</w:t>
      </w:r>
      <w:r>
        <w:rPr>
          <w:spacing w:val="40"/>
        </w:rPr>
        <w:t xml:space="preserve"> </w:t>
      </w:r>
      <w:r>
        <w:t>και οικοδόμησης κοινοτήτων, καθώς και</w:t>
      </w:r>
      <w:r>
        <w:t xml:space="preserve"> η εισαγωγή σε καινοτόμες μεθόδους, περιλαμβανομένης της χρήσης ψηφιακών τεχνολογιών μέσω της εργασίας στον τομέα της νεολαίας. Οι δραστηριότητες αυτές υπερβαίνουν τις επακόλουθες δραστηριότητες διάδοσης, οι οποίες αποτελούν μέρος του συνήθους κύκλου ζωής </w:t>
      </w:r>
      <w:r>
        <w:t xml:space="preserve">του σχεδίου. Ωστόσο, υπάρχει η δυνατότητα να ενταχθούν πιο </w:t>
      </w:r>
      <w:proofErr w:type="spellStart"/>
      <w:r>
        <w:t>στοχευμένες</w:t>
      </w:r>
      <w:proofErr w:type="spellEnd"/>
      <w:r>
        <w:t xml:space="preserve"> και πιο στρατηγικές δραστηριότητες διάδοσης σε αυτές τις συμπληρωματικές </w:t>
      </w:r>
      <w:r>
        <w:rPr>
          <w:spacing w:val="-2"/>
        </w:rPr>
        <w:t>δραστηριότητες.</w:t>
      </w:r>
    </w:p>
    <w:p w14:paraId="6C7B40F5" w14:textId="77777777" w:rsidR="0028661C" w:rsidRDefault="0028661C">
      <w:pPr>
        <w:pStyle w:val="a3"/>
        <w:spacing w:before="4"/>
        <w:rPr>
          <w:sz w:val="16"/>
        </w:rPr>
      </w:pPr>
    </w:p>
    <w:p w14:paraId="6C7B40F6" w14:textId="77777777" w:rsidR="0028661C" w:rsidRDefault="00B273B9">
      <w:pPr>
        <w:pStyle w:val="a3"/>
        <w:spacing w:before="1"/>
        <w:ind w:left="220"/>
        <w:jc w:val="both"/>
      </w:pPr>
      <w:r>
        <w:t>Μια</w:t>
      </w:r>
      <w:r>
        <w:rPr>
          <w:spacing w:val="-9"/>
        </w:rPr>
        <w:t xml:space="preserve"> </w:t>
      </w:r>
      <w:r>
        <w:t>δραστηριότητα</w:t>
      </w:r>
      <w:r>
        <w:rPr>
          <w:spacing w:val="-9"/>
        </w:rPr>
        <w:t xml:space="preserve"> </w:t>
      </w:r>
      <w:r>
        <w:t>ανάπτυξης</w:t>
      </w:r>
      <w:r>
        <w:rPr>
          <w:spacing w:val="-9"/>
        </w:rPr>
        <w:t xml:space="preserve"> </w:t>
      </w:r>
      <w:r>
        <w:t>συστήματος</w:t>
      </w:r>
      <w:r>
        <w:rPr>
          <w:spacing w:val="-9"/>
        </w:rPr>
        <w:t xml:space="preserve"> </w:t>
      </w:r>
      <w:r>
        <w:t>και</w:t>
      </w:r>
      <w:r>
        <w:rPr>
          <w:spacing w:val="-8"/>
        </w:rPr>
        <w:t xml:space="preserve"> </w:t>
      </w:r>
      <w:r>
        <w:t>προβολής</w:t>
      </w:r>
      <w:r>
        <w:rPr>
          <w:spacing w:val="-6"/>
        </w:rPr>
        <w:t xml:space="preserve"> </w:t>
      </w:r>
      <w:r>
        <w:t>μπορεί</w:t>
      </w:r>
      <w:r>
        <w:rPr>
          <w:spacing w:val="-8"/>
        </w:rPr>
        <w:t xml:space="preserve"> </w:t>
      </w:r>
      <w:r>
        <w:t>να</w:t>
      </w:r>
      <w:r>
        <w:rPr>
          <w:spacing w:val="-9"/>
        </w:rPr>
        <w:t xml:space="preserve"> </w:t>
      </w:r>
      <w:r>
        <w:t>διεξαχθεί</w:t>
      </w:r>
      <w:r>
        <w:rPr>
          <w:spacing w:val="-8"/>
        </w:rPr>
        <w:t xml:space="preserve"> </w:t>
      </w:r>
      <w:r>
        <w:t>σε</w:t>
      </w:r>
      <w:r>
        <w:rPr>
          <w:spacing w:val="-6"/>
        </w:rPr>
        <w:t xml:space="preserve"> </w:t>
      </w:r>
      <w:r>
        <w:t>διακρατικό</w:t>
      </w:r>
      <w:r>
        <w:rPr>
          <w:spacing w:val="-8"/>
        </w:rPr>
        <w:t xml:space="preserve"> </w:t>
      </w:r>
      <w:r>
        <w:t>ή</w:t>
      </w:r>
      <w:r>
        <w:rPr>
          <w:spacing w:val="-7"/>
        </w:rPr>
        <w:t xml:space="preserve"> </w:t>
      </w:r>
      <w:r>
        <w:t>εθνικό</w:t>
      </w:r>
      <w:r>
        <w:rPr>
          <w:spacing w:val="-8"/>
        </w:rPr>
        <w:t xml:space="preserve"> </w:t>
      </w:r>
      <w:r>
        <w:rPr>
          <w:spacing w:val="-2"/>
        </w:rPr>
        <w:t>επίπεδο.</w:t>
      </w:r>
    </w:p>
    <w:p w14:paraId="6C7B40F7" w14:textId="77777777" w:rsidR="0028661C" w:rsidRDefault="0028661C">
      <w:pPr>
        <w:pStyle w:val="a3"/>
        <w:spacing w:before="6"/>
        <w:rPr>
          <w:sz w:val="19"/>
        </w:rPr>
      </w:pPr>
    </w:p>
    <w:p w14:paraId="6C7B40F8" w14:textId="77777777" w:rsidR="0028661C" w:rsidRDefault="00B273B9">
      <w:pPr>
        <w:pStyle w:val="8"/>
        <w:ind w:left="220"/>
        <w:jc w:val="both"/>
      </w:pPr>
      <w:r>
        <w:rPr>
          <w:w w:val="95"/>
        </w:rPr>
        <w:t>Προπαρασκευαστικές</w:t>
      </w:r>
      <w:r>
        <w:rPr>
          <w:spacing w:val="60"/>
        </w:rPr>
        <w:t xml:space="preserve"> </w:t>
      </w:r>
      <w:r>
        <w:rPr>
          <w:spacing w:val="-2"/>
        </w:rPr>
        <w:t>επισκέψεις</w:t>
      </w:r>
    </w:p>
    <w:p w14:paraId="6C7B40F9" w14:textId="77777777" w:rsidR="0028661C" w:rsidRDefault="00B273B9">
      <w:pPr>
        <w:pStyle w:val="a3"/>
        <w:spacing w:before="118" w:line="276" w:lineRule="auto"/>
        <w:ind w:left="220" w:right="415"/>
        <w:jc w:val="both"/>
      </w:pPr>
      <w:r>
        <w:t>Σκοπός των προπαρασκευαστικών επισκέψεων είναι να εξασφαλιστεί η υψηλή ποιότητα των δραστηριοτήτων με τη διευκόλυνση και την προετοιμασία των διοικητικών ρυθμίσεων, την καλλιέργεια κλίματος εμπιστοσύνης και κα</w:t>
      </w:r>
      <w:r>
        <w:t>τανόησης και τη δημιουργία σταθερής σύμπραξης μεταξύ των εμπλεκόμενων οργανισμών και ατόμων. Οι προπαρασκευαστικές επισκέψεις πραγματοποιούνται στη χώρα ενός εκ των οργανισμών υποδοχής πριν από την έναρξη της δραστηριότητας επαγγελματικής ανάπτυξης.</w:t>
      </w:r>
    </w:p>
    <w:p w14:paraId="6C7B40FA" w14:textId="77777777" w:rsidR="0028661C" w:rsidRDefault="0028661C">
      <w:pPr>
        <w:pStyle w:val="a3"/>
      </w:pPr>
    </w:p>
    <w:p w14:paraId="6C7B40FB" w14:textId="77777777" w:rsidR="0028661C" w:rsidRDefault="0028661C">
      <w:pPr>
        <w:pStyle w:val="a3"/>
      </w:pPr>
    </w:p>
    <w:p w14:paraId="6C7B40FC" w14:textId="77777777" w:rsidR="0028661C" w:rsidRDefault="0028661C">
      <w:pPr>
        <w:pStyle w:val="a3"/>
        <w:spacing w:before="11"/>
        <w:rPr>
          <w:sz w:val="15"/>
        </w:rPr>
      </w:pPr>
    </w:p>
    <w:p w14:paraId="6C7B40FD" w14:textId="77777777" w:rsidR="0028661C" w:rsidRDefault="00B273B9">
      <w:pPr>
        <w:pStyle w:val="7"/>
        <w:ind w:left="220"/>
      </w:pPr>
      <w:r>
        <w:t>ΟΡΓ</w:t>
      </w:r>
      <w:r>
        <w:t>ΑΝΩΣΗ</w:t>
      </w:r>
      <w:r>
        <w:rPr>
          <w:spacing w:val="-11"/>
        </w:rPr>
        <w:t xml:space="preserve"> </w:t>
      </w:r>
      <w:r>
        <w:rPr>
          <w:spacing w:val="-2"/>
        </w:rPr>
        <w:t>ΣΧΕΔΙΟΥ</w:t>
      </w:r>
    </w:p>
    <w:p w14:paraId="6C7B40FE" w14:textId="77777777" w:rsidR="0028661C" w:rsidRDefault="0028661C">
      <w:pPr>
        <w:pStyle w:val="a3"/>
        <w:spacing w:before="4"/>
        <w:rPr>
          <w:b/>
          <w:sz w:val="19"/>
        </w:rPr>
      </w:pPr>
    </w:p>
    <w:p w14:paraId="6C7B40FF" w14:textId="77777777" w:rsidR="0028661C" w:rsidRDefault="00B273B9">
      <w:pPr>
        <w:pStyle w:val="a3"/>
        <w:spacing w:line="276" w:lineRule="auto"/>
        <w:ind w:left="220" w:right="420"/>
        <w:jc w:val="both"/>
      </w:pPr>
      <w:r>
        <w:t>Σχέδια που στηρίζονται από αυτή τη δράση πρέπει να περιλαμβάνουν μία ή περισσότερες δραστηριότητες</w:t>
      </w:r>
      <w:r>
        <w:rPr>
          <w:spacing w:val="40"/>
        </w:rPr>
        <w:t xml:space="preserve"> </w:t>
      </w:r>
      <w:r>
        <w:t>επαγγελματικής επιμόρφωσης. Οι δραστηριότητες μπορούν να συνδυάζονται με ευέλικτο τρόπο, αναλόγως των στόχων του σχεδίου και των αναγκών του σ</w:t>
      </w:r>
      <w:r>
        <w:t>υμμετέχοντος οργανισμού ή οργανισμών και των συμμετεχόντων εργαζομένων στον τομέα της νεολαίας.</w:t>
      </w:r>
    </w:p>
    <w:p w14:paraId="6C7B4100" w14:textId="77777777" w:rsidR="0028661C" w:rsidRDefault="0028661C">
      <w:pPr>
        <w:pStyle w:val="a3"/>
        <w:spacing w:before="6"/>
        <w:rPr>
          <w:sz w:val="16"/>
        </w:rPr>
      </w:pPr>
    </w:p>
    <w:p w14:paraId="6C7B4101" w14:textId="77777777" w:rsidR="0028661C" w:rsidRDefault="00B273B9">
      <w:pPr>
        <w:pStyle w:val="a3"/>
        <w:spacing w:line="276" w:lineRule="auto"/>
        <w:ind w:left="220" w:right="424"/>
        <w:jc w:val="both"/>
      </w:pPr>
      <w:r>
        <w:t>Ένα σχέδιο υλοποιείται από τουλάχιστον δύο οργανισμούς. Όλοι οι συμμετέχοντες οργανισμοί πρέπει να προσδιορίζονται στο στάδιο της αίτησης διότι η ύπαρξη μιας σ</w:t>
      </w:r>
      <w:r>
        <w:t>ταθερής σύμπραξης αποτελεί θεμελιώδη προϋπόθεση για την παράδοση ενός σχεδίου υψηλής ποιότητας. Οι συμμετέχοντες οργανισμοί αναλαμβάνουν τον ρόλο «αποστολής» και/ή «υποδοχής» συμμετεχόντων, ήτοι φιλοξενίας της δραστηριότητας. Ένας εκ των οργανισμών αναλαμβ</w:t>
      </w:r>
      <w:r>
        <w:t>άνει επίσης τον ρόλο του συντονιστή και υποβάλλει αίτηση για ολόκληρο το σχέδιο εκ μέρους της σύμπραξης.</w:t>
      </w:r>
    </w:p>
    <w:p w14:paraId="6C7B4102" w14:textId="77777777" w:rsidR="0028661C" w:rsidRDefault="0028661C">
      <w:pPr>
        <w:pStyle w:val="a3"/>
        <w:spacing w:before="5"/>
        <w:rPr>
          <w:sz w:val="16"/>
        </w:rPr>
      </w:pPr>
    </w:p>
    <w:p w14:paraId="6C7B4103" w14:textId="77777777" w:rsidR="0028661C" w:rsidRDefault="00B273B9">
      <w:pPr>
        <w:pStyle w:val="a3"/>
        <w:ind w:left="220"/>
        <w:jc w:val="both"/>
      </w:pPr>
      <w:r>
        <w:t>Κάθε</w:t>
      </w:r>
      <w:r>
        <w:rPr>
          <w:spacing w:val="-7"/>
        </w:rPr>
        <w:t xml:space="preserve"> </w:t>
      </w:r>
      <w:r>
        <w:t>σχέδιο</w:t>
      </w:r>
      <w:r>
        <w:rPr>
          <w:spacing w:val="-7"/>
        </w:rPr>
        <w:t xml:space="preserve"> </w:t>
      </w:r>
      <w:r>
        <w:t>περιλαμβάνει</w:t>
      </w:r>
      <w:r>
        <w:rPr>
          <w:spacing w:val="-6"/>
        </w:rPr>
        <w:t xml:space="preserve"> </w:t>
      </w:r>
      <w:r>
        <w:t>τέσσερα</w:t>
      </w:r>
      <w:r>
        <w:rPr>
          <w:spacing w:val="-7"/>
        </w:rPr>
        <w:t xml:space="preserve"> </w:t>
      </w:r>
      <w:r>
        <w:t>στάδια:</w:t>
      </w:r>
      <w:r>
        <w:rPr>
          <w:spacing w:val="-9"/>
        </w:rPr>
        <w:t xml:space="preserve"> </w:t>
      </w:r>
      <w:r>
        <w:t>τον</w:t>
      </w:r>
      <w:r>
        <w:rPr>
          <w:spacing w:val="-7"/>
        </w:rPr>
        <w:t xml:space="preserve"> </w:t>
      </w:r>
      <w:r>
        <w:t>σχεδιασμό,</w:t>
      </w:r>
      <w:r>
        <w:rPr>
          <w:spacing w:val="-7"/>
        </w:rPr>
        <w:t xml:space="preserve"> </w:t>
      </w:r>
      <w:r>
        <w:t>την</w:t>
      </w:r>
      <w:r>
        <w:rPr>
          <w:spacing w:val="-7"/>
        </w:rPr>
        <w:t xml:space="preserve"> </w:t>
      </w:r>
      <w:r>
        <w:t>προετοιμασία,</w:t>
      </w:r>
      <w:r>
        <w:rPr>
          <w:spacing w:val="-6"/>
        </w:rPr>
        <w:t xml:space="preserve"> </w:t>
      </w:r>
      <w:r>
        <w:t>την</w:t>
      </w:r>
      <w:r>
        <w:rPr>
          <w:spacing w:val="-8"/>
        </w:rPr>
        <w:t xml:space="preserve"> </w:t>
      </w:r>
      <w:r>
        <w:t>υλοποίηση</w:t>
      </w:r>
      <w:r>
        <w:rPr>
          <w:spacing w:val="-6"/>
        </w:rPr>
        <w:t xml:space="preserve"> </w:t>
      </w:r>
      <w:r>
        <w:t>και</w:t>
      </w:r>
      <w:r>
        <w:rPr>
          <w:spacing w:val="-7"/>
        </w:rPr>
        <w:t xml:space="preserve"> </w:t>
      </w:r>
      <w:r>
        <w:t>την</w:t>
      </w:r>
      <w:r>
        <w:rPr>
          <w:spacing w:val="-7"/>
        </w:rPr>
        <w:t xml:space="preserve"> </w:t>
      </w:r>
      <w:r>
        <w:rPr>
          <w:spacing w:val="-2"/>
        </w:rPr>
        <w:t>παρακολούθηση.</w:t>
      </w:r>
    </w:p>
    <w:p w14:paraId="6C7B4104" w14:textId="77777777" w:rsidR="0028661C" w:rsidRDefault="0028661C">
      <w:pPr>
        <w:pStyle w:val="a3"/>
      </w:pPr>
    </w:p>
    <w:p w14:paraId="6C7B4105" w14:textId="77777777" w:rsidR="0028661C" w:rsidRDefault="00B273B9">
      <w:pPr>
        <w:pStyle w:val="a3"/>
        <w:spacing w:before="1"/>
        <w:rPr>
          <w:sz w:val="17"/>
        </w:rPr>
      </w:pPr>
      <w:r>
        <w:pict w14:anchorId="6C7B6CD6">
          <v:rect id="docshape160" o:spid="_x0000_s1134" style="position:absolute;margin-left:54pt;margin-top:11.65pt;width:144.05pt;height:.6pt;z-index:-15691776;mso-wrap-distance-left:0;mso-wrap-distance-right:0;mso-position-horizontal-relative:page" fillcolor="black" stroked="f">
            <w10:wrap type="topAndBottom" anchorx="page"/>
          </v:rect>
        </w:pict>
      </w:r>
    </w:p>
    <w:p w14:paraId="6C7B4106" w14:textId="77777777" w:rsidR="0028661C" w:rsidRDefault="00B273B9">
      <w:pPr>
        <w:spacing w:before="145"/>
        <w:ind w:left="220"/>
        <w:rPr>
          <w:sz w:val="16"/>
        </w:rPr>
      </w:pPr>
      <w:r>
        <w:rPr>
          <w:rFonts w:ascii="Cambria"/>
          <w:spacing w:val="-2"/>
          <w:position w:val="5"/>
          <w:sz w:val="13"/>
        </w:rPr>
        <w:t>98</w:t>
      </w:r>
      <w:r>
        <w:rPr>
          <w:rFonts w:ascii="Cambria"/>
          <w:spacing w:val="46"/>
          <w:position w:val="5"/>
          <w:sz w:val="13"/>
        </w:rPr>
        <w:t xml:space="preserve"> </w:t>
      </w:r>
      <w:hyperlink r:id="rId258">
        <w:r>
          <w:rPr>
            <w:spacing w:val="-2"/>
            <w:sz w:val="16"/>
          </w:rPr>
          <w:t>https://eur-lex.europa.eu/legal-content/EL/TXT/PDF/?uri=CELEX:42020Y1201(01)&amp;from=EN</w:t>
        </w:r>
      </w:hyperlink>
    </w:p>
    <w:p w14:paraId="6C7B4107" w14:textId="77777777" w:rsidR="0028661C" w:rsidRDefault="0028661C">
      <w:pPr>
        <w:rPr>
          <w:sz w:val="16"/>
        </w:rPr>
        <w:sectPr w:rsidR="0028661C">
          <w:footerReference w:type="default" r:id="rId259"/>
          <w:pgSz w:w="12240" w:h="15840"/>
          <w:pgMar w:top="1380" w:right="660" w:bottom="280" w:left="860" w:header="0" w:footer="0" w:gutter="0"/>
          <w:cols w:space="720"/>
        </w:sectPr>
      </w:pPr>
    </w:p>
    <w:p w14:paraId="6C7B4108" w14:textId="77777777" w:rsidR="0028661C" w:rsidRDefault="00B273B9">
      <w:pPr>
        <w:pStyle w:val="a5"/>
        <w:numPr>
          <w:ilvl w:val="0"/>
          <w:numId w:val="267"/>
        </w:numPr>
        <w:tabs>
          <w:tab w:val="left" w:pos="941"/>
        </w:tabs>
        <w:spacing w:before="61" w:line="276" w:lineRule="auto"/>
        <w:ind w:right="424"/>
        <w:rPr>
          <w:sz w:val="20"/>
        </w:rPr>
      </w:pPr>
      <w:r>
        <w:rPr>
          <w:sz w:val="20"/>
        </w:rPr>
        <w:lastRenderedPageBreak/>
        <w:t>Σχεδιασμός (προσδιορισμός των αναγκών, των στόχων, των μαθησιακών αποτελεσμάτων, της μορφής των δραστηριοτήτων, ανάπτυξη του προγράμματος εργασίας, χρον</w:t>
      </w:r>
      <w:r>
        <w:rPr>
          <w:sz w:val="20"/>
        </w:rPr>
        <w:t>οδιάγραμμα των δραστηριοτήτων κ.λπ.)</w:t>
      </w:r>
    </w:p>
    <w:p w14:paraId="6C7B4109" w14:textId="77777777" w:rsidR="0028661C" w:rsidRDefault="00B273B9">
      <w:pPr>
        <w:pStyle w:val="a5"/>
        <w:numPr>
          <w:ilvl w:val="0"/>
          <w:numId w:val="267"/>
        </w:numPr>
        <w:tabs>
          <w:tab w:val="left" w:pos="941"/>
        </w:tabs>
        <w:spacing w:before="1" w:line="276" w:lineRule="auto"/>
        <w:ind w:right="425"/>
        <w:rPr>
          <w:sz w:val="20"/>
        </w:rPr>
      </w:pPr>
      <w:r>
        <w:rPr>
          <w:sz w:val="20"/>
        </w:rPr>
        <w:t>Προετοιμασία (πρακτικές ρυθμίσεις, επιλογή των συμμετεχόντων, κατάρτιση συμφωνιών με εταίρους, γλωσσική/διαπολιτισμική/μαθησιακή και επιχειρησιακή προετοιμασία των συμμετεχόντων πριν από την αναχώρησή τους κ.λπ.)</w:t>
      </w:r>
    </w:p>
    <w:p w14:paraId="6C7B410A" w14:textId="77777777" w:rsidR="0028661C" w:rsidRDefault="00B273B9">
      <w:pPr>
        <w:pStyle w:val="a5"/>
        <w:numPr>
          <w:ilvl w:val="0"/>
          <w:numId w:val="267"/>
        </w:numPr>
        <w:tabs>
          <w:tab w:val="left" w:pos="941"/>
        </w:tabs>
        <w:ind w:hanging="361"/>
        <w:rPr>
          <w:sz w:val="20"/>
        </w:rPr>
      </w:pPr>
      <w:r>
        <w:rPr>
          <w:sz w:val="20"/>
        </w:rPr>
        <w:t>Υλοποί</w:t>
      </w:r>
      <w:r>
        <w:rPr>
          <w:sz w:val="20"/>
        </w:rPr>
        <w:t>ηση</w:t>
      </w:r>
      <w:r>
        <w:rPr>
          <w:spacing w:val="-8"/>
          <w:sz w:val="20"/>
        </w:rPr>
        <w:t xml:space="preserve"> </w:t>
      </w:r>
      <w:r>
        <w:rPr>
          <w:sz w:val="20"/>
        </w:rPr>
        <w:t>των</w:t>
      </w:r>
      <w:r>
        <w:rPr>
          <w:spacing w:val="-6"/>
          <w:sz w:val="20"/>
        </w:rPr>
        <w:t xml:space="preserve"> </w:t>
      </w:r>
      <w:r>
        <w:rPr>
          <w:spacing w:val="-2"/>
          <w:sz w:val="20"/>
        </w:rPr>
        <w:t>δραστηριοτήτων.</w:t>
      </w:r>
    </w:p>
    <w:p w14:paraId="6C7B410B" w14:textId="77777777" w:rsidR="0028661C" w:rsidRDefault="00B273B9">
      <w:pPr>
        <w:pStyle w:val="a5"/>
        <w:numPr>
          <w:ilvl w:val="0"/>
          <w:numId w:val="267"/>
        </w:numPr>
        <w:tabs>
          <w:tab w:val="left" w:pos="941"/>
        </w:tabs>
        <w:spacing w:before="37" w:line="276" w:lineRule="auto"/>
        <w:ind w:right="425"/>
        <w:rPr>
          <w:sz w:val="20"/>
        </w:rPr>
      </w:pPr>
      <w:r>
        <w:rPr>
          <w:sz w:val="20"/>
        </w:rPr>
        <w:t>Παρακολούθηση (αξιολόγηση των δραστηριοτήτων, προσδιορισμός και τεκμηρίωση των μαθησιακών αποτελεσμάτων των συμμετεχόντων, καθώς και διάδοση και αξιοποίηση των αποτελεσμάτων του σχεδίου).</w:t>
      </w:r>
    </w:p>
    <w:p w14:paraId="6C7B410C" w14:textId="77777777" w:rsidR="0028661C" w:rsidRDefault="0028661C">
      <w:pPr>
        <w:pStyle w:val="a3"/>
        <w:spacing w:before="3"/>
        <w:rPr>
          <w:sz w:val="16"/>
        </w:rPr>
      </w:pPr>
    </w:p>
    <w:p w14:paraId="6C7B410D" w14:textId="77777777" w:rsidR="0028661C" w:rsidRDefault="00B273B9">
      <w:pPr>
        <w:pStyle w:val="a3"/>
        <w:ind w:left="220"/>
        <w:jc w:val="both"/>
      </w:pPr>
      <w:r>
        <w:t>Κάθε</w:t>
      </w:r>
      <w:r>
        <w:rPr>
          <w:spacing w:val="-8"/>
        </w:rPr>
        <w:t xml:space="preserve"> </w:t>
      </w:r>
      <w:r>
        <w:t>σχέδιο</w:t>
      </w:r>
      <w:r>
        <w:rPr>
          <w:spacing w:val="-7"/>
        </w:rPr>
        <w:t xml:space="preserve"> </w:t>
      </w:r>
      <w:r>
        <w:t>ποιοτικής</w:t>
      </w:r>
      <w:r>
        <w:rPr>
          <w:spacing w:val="-6"/>
        </w:rPr>
        <w:t xml:space="preserve"> </w:t>
      </w:r>
      <w:r>
        <w:t>κινητικότητας</w:t>
      </w:r>
      <w:r>
        <w:rPr>
          <w:spacing w:val="-9"/>
        </w:rPr>
        <w:t xml:space="preserve"> </w:t>
      </w:r>
      <w:r>
        <w:t>για</w:t>
      </w:r>
      <w:r>
        <w:rPr>
          <w:spacing w:val="-8"/>
        </w:rPr>
        <w:t xml:space="preserve"> </w:t>
      </w:r>
      <w:r>
        <w:t>εργ</w:t>
      </w:r>
      <w:r>
        <w:t>αζομένους</w:t>
      </w:r>
      <w:r>
        <w:rPr>
          <w:spacing w:val="-8"/>
        </w:rPr>
        <w:t xml:space="preserve"> </w:t>
      </w:r>
      <w:r>
        <w:t>στον</w:t>
      </w:r>
      <w:r>
        <w:rPr>
          <w:spacing w:val="-8"/>
        </w:rPr>
        <w:t xml:space="preserve"> </w:t>
      </w:r>
      <w:r>
        <w:t>τομέα</w:t>
      </w:r>
      <w:r>
        <w:rPr>
          <w:spacing w:val="-8"/>
        </w:rPr>
        <w:t xml:space="preserve"> </w:t>
      </w:r>
      <w:r>
        <w:t>της</w:t>
      </w:r>
      <w:r>
        <w:rPr>
          <w:spacing w:val="-8"/>
        </w:rPr>
        <w:t xml:space="preserve"> </w:t>
      </w:r>
      <w:r>
        <w:rPr>
          <w:spacing w:val="-2"/>
        </w:rPr>
        <w:t>νεολαίας:</w:t>
      </w:r>
    </w:p>
    <w:p w14:paraId="6C7B410E" w14:textId="77777777" w:rsidR="0028661C" w:rsidRDefault="0028661C">
      <w:pPr>
        <w:pStyle w:val="a3"/>
        <w:spacing w:before="7"/>
        <w:rPr>
          <w:sz w:val="19"/>
        </w:rPr>
      </w:pPr>
    </w:p>
    <w:p w14:paraId="6C7B410F" w14:textId="77777777" w:rsidR="0028661C" w:rsidRDefault="00B273B9">
      <w:pPr>
        <w:pStyle w:val="a5"/>
        <w:numPr>
          <w:ilvl w:val="0"/>
          <w:numId w:val="267"/>
        </w:numPr>
        <w:tabs>
          <w:tab w:val="left" w:pos="941"/>
        </w:tabs>
        <w:spacing w:line="276" w:lineRule="auto"/>
        <w:ind w:right="425"/>
        <w:rPr>
          <w:sz w:val="20"/>
        </w:rPr>
      </w:pPr>
      <w:r>
        <w:rPr>
          <w:sz w:val="20"/>
        </w:rPr>
        <w:t>έχει σαφή αντίκτυπο στη συνήθη εργασία με νέους των εργαζομένων στον τομέα της νεολαίας που συμμετέχουν, καθώς και στον οργανισμό τους·</w:t>
      </w:r>
    </w:p>
    <w:p w14:paraId="6C7B4110" w14:textId="77777777" w:rsidR="0028661C" w:rsidRDefault="00B273B9">
      <w:pPr>
        <w:pStyle w:val="a5"/>
        <w:numPr>
          <w:ilvl w:val="0"/>
          <w:numId w:val="267"/>
        </w:numPr>
        <w:tabs>
          <w:tab w:val="left" w:pos="941"/>
        </w:tabs>
        <w:spacing w:line="276" w:lineRule="auto"/>
        <w:ind w:right="419"/>
        <w:rPr>
          <w:sz w:val="20"/>
        </w:rPr>
      </w:pPr>
      <w:r>
        <w:rPr>
          <w:sz w:val="20"/>
        </w:rPr>
        <w:t xml:space="preserve">εδράζεται στην ενεργό συμμετοχή των συμμετεχόντων οργανισμών και των εργαζομένων στον τομέα της νεολαίας, οι οποίοι θα πρέπει να αναλαμβάνουν ενεργό ρόλο σε όλα τα στάδια του σχεδίου, βελτιώνοντας, με αυτόν τον τρόπο, τη μαθησιακή και αναπτυξιακή εμπειρία </w:t>
      </w:r>
      <w:r>
        <w:rPr>
          <w:sz w:val="20"/>
        </w:rPr>
        <w:t>τους,</w:t>
      </w:r>
    </w:p>
    <w:p w14:paraId="6C7B4111" w14:textId="77777777" w:rsidR="0028661C" w:rsidRDefault="00B273B9">
      <w:pPr>
        <w:pStyle w:val="a5"/>
        <w:numPr>
          <w:ilvl w:val="0"/>
          <w:numId w:val="267"/>
        </w:numPr>
        <w:tabs>
          <w:tab w:val="left" w:pos="941"/>
        </w:tabs>
        <w:spacing w:line="276" w:lineRule="auto"/>
        <w:ind w:right="419"/>
        <w:rPr>
          <w:sz w:val="20"/>
        </w:rPr>
      </w:pPr>
      <w:r>
        <w:rPr>
          <w:sz w:val="20"/>
        </w:rPr>
        <w:t>βασίζεται σε σαφώς προσδιορισμένες ανάγκες εκπαιδευτικής και επαγγελματικής ανάπτυξης των εργαζομένων στον</w:t>
      </w:r>
      <w:r>
        <w:rPr>
          <w:spacing w:val="-1"/>
          <w:sz w:val="20"/>
        </w:rPr>
        <w:t xml:space="preserve"> </w:t>
      </w:r>
      <w:r>
        <w:rPr>
          <w:sz w:val="20"/>
        </w:rPr>
        <w:t>τομέα</w:t>
      </w:r>
      <w:r>
        <w:rPr>
          <w:spacing w:val="-1"/>
          <w:sz w:val="20"/>
        </w:rPr>
        <w:t xml:space="preserve"> </w:t>
      </w:r>
      <w:r>
        <w:rPr>
          <w:sz w:val="20"/>
        </w:rPr>
        <w:t>της νεολαίας</w:t>
      </w:r>
      <w:r>
        <w:rPr>
          <w:sz w:val="20"/>
          <w:vertAlign w:val="superscript"/>
        </w:rPr>
        <w:t>99</w:t>
      </w:r>
      <w:r>
        <w:rPr>
          <w:sz w:val="20"/>
        </w:rPr>
        <w:t>, ιδίως</w:t>
      </w:r>
      <w:r>
        <w:rPr>
          <w:spacing w:val="-1"/>
          <w:sz w:val="20"/>
        </w:rPr>
        <w:t xml:space="preserve"> </w:t>
      </w:r>
      <w:r>
        <w:rPr>
          <w:sz w:val="20"/>
        </w:rPr>
        <w:t>όσον</w:t>
      </w:r>
      <w:r>
        <w:rPr>
          <w:spacing w:val="-1"/>
          <w:sz w:val="20"/>
        </w:rPr>
        <w:t xml:space="preserve"> </w:t>
      </w:r>
      <w:r>
        <w:rPr>
          <w:sz w:val="20"/>
        </w:rPr>
        <w:t>αφορά</w:t>
      </w:r>
      <w:r>
        <w:rPr>
          <w:spacing w:val="-2"/>
          <w:sz w:val="20"/>
        </w:rPr>
        <w:t xml:space="preserve"> </w:t>
      </w:r>
      <w:r>
        <w:rPr>
          <w:sz w:val="20"/>
        </w:rPr>
        <w:t>την</w:t>
      </w:r>
      <w:r>
        <w:rPr>
          <w:spacing w:val="-1"/>
          <w:sz w:val="20"/>
        </w:rPr>
        <w:t xml:space="preserve"> </w:t>
      </w:r>
      <w:r>
        <w:rPr>
          <w:sz w:val="20"/>
        </w:rPr>
        <w:t>ποιότητα, την</w:t>
      </w:r>
      <w:r>
        <w:rPr>
          <w:spacing w:val="-1"/>
          <w:sz w:val="20"/>
        </w:rPr>
        <w:t xml:space="preserve"> </w:t>
      </w:r>
      <w:r>
        <w:rPr>
          <w:sz w:val="20"/>
        </w:rPr>
        <w:t>καινοτομία</w:t>
      </w:r>
      <w:r>
        <w:rPr>
          <w:spacing w:val="-1"/>
          <w:sz w:val="20"/>
        </w:rPr>
        <w:t xml:space="preserve"> </w:t>
      </w:r>
      <w:r>
        <w:rPr>
          <w:sz w:val="20"/>
        </w:rPr>
        <w:t>και την</w:t>
      </w:r>
      <w:r>
        <w:rPr>
          <w:spacing w:val="-1"/>
          <w:sz w:val="20"/>
        </w:rPr>
        <w:t xml:space="preserve"> </w:t>
      </w:r>
      <w:r>
        <w:rPr>
          <w:sz w:val="20"/>
        </w:rPr>
        <w:t>αναγνώριση, και συνοδεύεται από κατάλληλα μέτρα επιλογής, προετοιμασίας και παρακολούθησης·</w:t>
      </w:r>
    </w:p>
    <w:p w14:paraId="6C7B4112" w14:textId="77777777" w:rsidR="0028661C" w:rsidRDefault="00B273B9">
      <w:pPr>
        <w:pStyle w:val="a5"/>
        <w:numPr>
          <w:ilvl w:val="0"/>
          <w:numId w:val="267"/>
        </w:numPr>
        <w:tabs>
          <w:tab w:val="left" w:pos="941"/>
        </w:tabs>
        <w:spacing w:line="276" w:lineRule="auto"/>
        <w:ind w:right="418"/>
        <w:rPr>
          <w:sz w:val="20"/>
        </w:rPr>
      </w:pPr>
      <w:r>
        <w:rPr>
          <w:sz w:val="20"/>
        </w:rPr>
        <w:t>διασφαλίζει ότι τα μη τυπικά και άτυπα μαθησιακά αποτελέσματα των συμμετεχόντων αναγνωρίζονται δεόντως και ότι τα αποτελέσματα του σχεδίου, περιλαμβανομένων μεθόδων</w:t>
      </w:r>
      <w:r>
        <w:rPr>
          <w:sz w:val="20"/>
        </w:rPr>
        <w:t>, υλικού και εργαλείων, είναι αφενός μεταβιβάσιμα</w:t>
      </w:r>
      <w:r>
        <w:rPr>
          <w:spacing w:val="-2"/>
          <w:sz w:val="20"/>
        </w:rPr>
        <w:t xml:space="preserve"> </w:t>
      </w:r>
      <w:r>
        <w:rPr>
          <w:sz w:val="20"/>
        </w:rPr>
        <w:t>και</w:t>
      </w:r>
      <w:r>
        <w:rPr>
          <w:spacing w:val="-1"/>
          <w:sz w:val="20"/>
        </w:rPr>
        <w:t xml:space="preserve"> </w:t>
      </w:r>
      <w:r>
        <w:rPr>
          <w:sz w:val="20"/>
        </w:rPr>
        <w:t>χρησιμοποιούνται</w:t>
      </w:r>
      <w:r>
        <w:rPr>
          <w:spacing w:val="-2"/>
          <w:sz w:val="20"/>
        </w:rPr>
        <w:t xml:space="preserve"> </w:t>
      </w:r>
      <w:r>
        <w:rPr>
          <w:sz w:val="20"/>
        </w:rPr>
        <w:t>εντός</w:t>
      </w:r>
      <w:r>
        <w:rPr>
          <w:spacing w:val="-2"/>
          <w:sz w:val="20"/>
        </w:rPr>
        <w:t xml:space="preserve"> </w:t>
      </w:r>
      <w:r>
        <w:rPr>
          <w:sz w:val="20"/>
        </w:rPr>
        <w:t>των</w:t>
      </w:r>
      <w:r>
        <w:rPr>
          <w:spacing w:val="-2"/>
          <w:sz w:val="20"/>
        </w:rPr>
        <w:t xml:space="preserve"> </w:t>
      </w:r>
      <w:r>
        <w:rPr>
          <w:sz w:val="20"/>
        </w:rPr>
        <w:t>συμμετεχόντων</w:t>
      </w:r>
      <w:r>
        <w:rPr>
          <w:spacing w:val="-2"/>
          <w:sz w:val="20"/>
        </w:rPr>
        <w:t xml:space="preserve"> </w:t>
      </w:r>
      <w:r>
        <w:rPr>
          <w:sz w:val="20"/>
        </w:rPr>
        <w:t>οργανισμών</w:t>
      </w:r>
      <w:r>
        <w:rPr>
          <w:spacing w:val="-2"/>
          <w:sz w:val="20"/>
        </w:rPr>
        <w:t xml:space="preserve"> </w:t>
      </w:r>
      <w:r>
        <w:rPr>
          <w:sz w:val="20"/>
        </w:rPr>
        <w:t>με</w:t>
      </w:r>
      <w:r>
        <w:rPr>
          <w:spacing w:val="-1"/>
          <w:sz w:val="20"/>
        </w:rPr>
        <w:t xml:space="preserve"> </w:t>
      </w:r>
      <w:r>
        <w:rPr>
          <w:sz w:val="20"/>
        </w:rPr>
        <w:t>στόχο</w:t>
      </w:r>
      <w:r>
        <w:rPr>
          <w:spacing w:val="-2"/>
          <w:sz w:val="20"/>
        </w:rPr>
        <w:t xml:space="preserve"> </w:t>
      </w:r>
      <w:r>
        <w:rPr>
          <w:sz w:val="20"/>
        </w:rPr>
        <w:t>την εξέλιξη</w:t>
      </w:r>
      <w:r>
        <w:rPr>
          <w:spacing w:val="-1"/>
          <w:sz w:val="20"/>
        </w:rPr>
        <w:t xml:space="preserve"> </w:t>
      </w:r>
      <w:r>
        <w:rPr>
          <w:sz w:val="20"/>
        </w:rPr>
        <w:t>των οργανισμών που</w:t>
      </w:r>
      <w:r>
        <w:rPr>
          <w:spacing w:val="-1"/>
          <w:sz w:val="20"/>
        </w:rPr>
        <w:t xml:space="preserve"> </w:t>
      </w:r>
      <w:r>
        <w:rPr>
          <w:sz w:val="20"/>
        </w:rPr>
        <w:t>εργάζονται</w:t>
      </w:r>
      <w:r>
        <w:rPr>
          <w:spacing w:val="-1"/>
          <w:sz w:val="20"/>
        </w:rPr>
        <w:t xml:space="preserve"> </w:t>
      </w:r>
      <w:r>
        <w:rPr>
          <w:sz w:val="20"/>
        </w:rPr>
        <w:t>στον</w:t>
      </w:r>
      <w:r>
        <w:rPr>
          <w:spacing w:val="-2"/>
          <w:sz w:val="20"/>
        </w:rPr>
        <w:t xml:space="preserve"> </w:t>
      </w:r>
      <w:r>
        <w:rPr>
          <w:sz w:val="20"/>
        </w:rPr>
        <w:t>τομέα της</w:t>
      </w:r>
      <w:r>
        <w:rPr>
          <w:spacing w:val="-2"/>
          <w:sz w:val="20"/>
        </w:rPr>
        <w:t xml:space="preserve"> </w:t>
      </w:r>
      <w:r>
        <w:rPr>
          <w:sz w:val="20"/>
        </w:rPr>
        <w:t>νεολαίας,</w:t>
      </w:r>
      <w:r>
        <w:rPr>
          <w:spacing w:val="-1"/>
          <w:sz w:val="20"/>
        </w:rPr>
        <w:t xml:space="preserve"> </w:t>
      </w:r>
      <w:r>
        <w:rPr>
          <w:sz w:val="20"/>
        </w:rPr>
        <w:t>και</w:t>
      </w:r>
      <w:r>
        <w:rPr>
          <w:spacing w:val="-1"/>
          <w:sz w:val="20"/>
        </w:rPr>
        <w:t xml:space="preserve"> </w:t>
      </w:r>
      <w:r>
        <w:rPr>
          <w:sz w:val="20"/>
        </w:rPr>
        <w:t>αφετέρου</w:t>
      </w:r>
      <w:r>
        <w:rPr>
          <w:spacing w:val="-1"/>
          <w:sz w:val="20"/>
        </w:rPr>
        <w:t xml:space="preserve"> </w:t>
      </w:r>
      <w:r>
        <w:rPr>
          <w:sz w:val="20"/>
        </w:rPr>
        <w:t>τυγχάνουν</w:t>
      </w:r>
      <w:r>
        <w:rPr>
          <w:spacing w:val="-2"/>
          <w:sz w:val="20"/>
        </w:rPr>
        <w:t xml:space="preserve"> </w:t>
      </w:r>
      <w:r>
        <w:rPr>
          <w:sz w:val="20"/>
        </w:rPr>
        <w:t>ευρύτερης</w:t>
      </w:r>
      <w:r>
        <w:rPr>
          <w:spacing w:val="-1"/>
          <w:sz w:val="20"/>
        </w:rPr>
        <w:t xml:space="preserve"> </w:t>
      </w:r>
      <w:r>
        <w:rPr>
          <w:sz w:val="20"/>
        </w:rPr>
        <w:t>διάδοσης στον</w:t>
      </w:r>
      <w:r>
        <w:rPr>
          <w:spacing w:val="-2"/>
          <w:sz w:val="20"/>
        </w:rPr>
        <w:t xml:space="preserve"> </w:t>
      </w:r>
      <w:r>
        <w:rPr>
          <w:sz w:val="20"/>
        </w:rPr>
        <w:t>τομέα</w:t>
      </w:r>
      <w:r>
        <w:rPr>
          <w:spacing w:val="-1"/>
          <w:sz w:val="20"/>
        </w:rPr>
        <w:t xml:space="preserve"> </w:t>
      </w:r>
      <w:r>
        <w:rPr>
          <w:sz w:val="20"/>
        </w:rPr>
        <w:t>της</w:t>
      </w:r>
      <w:r>
        <w:rPr>
          <w:spacing w:val="-2"/>
          <w:sz w:val="20"/>
        </w:rPr>
        <w:t xml:space="preserve"> </w:t>
      </w:r>
      <w:r>
        <w:rPr>
          <w:sz w:val="20"/>
        </w:rPr>
        <w:t>νεολαίας·</w:t>
      </w:r>
    </w:p>
    <w:p w14:paraId="6C7B4113" w14:textId="77777777" w:rsidR="0028661C" w:rsidRDefault="00B273B9">
      <w:pPr>
        <w:pStyle w:val="a5"/>
        <w:numPr>
          <w:ilvl w:val="0"/>
          <w:numId w:val="267"/>
        </w:numPr>
        <w:tabs>
          <w:tab w:val="left" w:pos="941"/>
        </w:tabs>
        <w:spacing w:line="276" w:lineRule="auto"/>
        <w:ind w:right="419"/>
        <w:rPr>
          <w:sz w:val="20"/>
        </w:rPr>
      </w:pPr>
      <w:r>
        <w:rPr>
          <w:sz w:val="20"/>
        </w:rPr>
        <w:t>ενθαρρύ</w:t>
      </w:r>
      <w:r>
        <w:rPr>
          <w:sz w:val="20"/>
        </w:rPr>
        <w:t>νει τους συμμετέχοντες να προβληματίζονται σχετικά με ευρωπαϊκά θέματα και αξίες και παρέχει στους εργαζομένους στον τομέα της νεολαίας εργαλεία και μεθόδους για την προαγωγή του σεβασμού και τη</w:t>
      </w:r>
      <w:r>
        <w:rPr>
          <w:spacing w:val="40"/>
          <w:sz w:val="20"/>
        </w:rPr>
        <w:t xml:space="preserve"> </w:t>
      </w:r>
      <w:r>
        <w:rPr>
          <w:sz w:val="20"/>
        </w:rPr>
        <w:t>διαχείριση της πολυμορφίας στην καθημερινή εργασία τους·</w:t>
      </w:r>
    </w:p>
    <w:p w14:paraId="6C7B4114" w14:textId="77777777" w:rsidR="0028661C" w:rsidRDefault="00B273B9">
      <w:pPr>
        <w:pStyle w:val="a5"/>
        <w:numPr>
          <w:ilvl w:val="0"/>
          <w:numId w:val="267"/>
        </w:numPr>
        <w:tabs>
          <w:tab w:val="left" w:pos="941"/>
        </w:tabs>
        <w:spacing w:line="276" w:lineRule="auto"/>
        <w:ind w:right="419"/>
        <w:rPr>
          <w:sz w:val="20"/>
        </w:rPr>
      </w:pPr>
      <w:r>
        <w:rPr>
          <w:sz w:val="20"/>
        </w:rPr>
        <w:t>προω</w:t>
      </w:r>
      <w:r>
        <w:rPr>
          <w:sz w:val="20"/>
        </w:rPr>
        <w:t>θεί τη χρήση καινοτόμων πρακτικών και μεθόδων, όπως η συμπερίληψη ψηφιακών δραστηριοτήτων στην εργασία στον τομέα της νεολαίας, προκειμένου αυτές να καταστούν μέσο πρόληψης κάθε μορφής παραπληροφόρησης και ψευδών ειδήσεων στο διαδίκτυο.</w:t>
      </w:r>
    </w:p>
    <w:p w14:paraId="6C7B4115" w14:textId="77777777" w:rsidR="0028661C" w:rsidRDefault="0028661C">
      <w:pPr>
        <w:pStyle w:val="a3"/>
        <w:spacing w:before="5"/>
        <w:rPr>
          <w:sz w:val="16"/>
        </w:rPr>
      </w:pPr>
    </w:p>
    <w:p w14:paraId="6C7B4116" w14:textId="77777777" w:rsidR="0028661C" w:rsidRDefault="00B273B9">
      <w:pPr>
        <w:pStyle w:val="8"/>
        <w:ind w:left="220"/>
        <w:jc w:val="both"/>
      </w:pPr>
      <w:r>
        <w:t>Μαθησιακή</w:t>
      </w:r>
      <w:r>
        <w:rPr>
          <w:spacing w:val="-10"/>
        </w:rPr>
        <w:t xml:space="preserve"> </w:t>
      </w:r>
      <w:r>
        <w:rPr>
          <w:spacing w:val="-2"/>
        </w:rPr>
        <w:t>διαδικασ</w:t>
      </w:r>
      <w:r>
        <w:rPr>
          <w:spacing w:val="-2"/>
        </w:rPr>
        <w:t>ία</w:t>
      </w:r>
    </w:p>
    <w:p w14:paraId="6C7B4117" w14:textId="77777777" w:rsidR="0028661C" w:rsidRDefault="00B273B9">
      <w:pPr>
        <w:pStyle w:val="a3"/>
        <w:spacing w:before="119" w:line="276" w:lineRule="auto"/>
        <w:ind w:left="220" w:right="424"/>
        <w:jc w:val="both"/>
      </w:pPr>
      <w:r>
        <w:t xml:space="preserve">Τα σχέδια κινητικότητας εργαζομένων στον τομέα της νεολαίας πρέπει να προβλέπουν στήριξη για τη διαδικασία προβληματισμού, τον προσδιορισμό και την τεκμηρίωση των μαθησιακών αποτελεσμάτων, ιδίως μέσω του </w:t>
      </w:r>
      <w:proofErr w:type="spellStart"/>
      <w:r>
        <w:t>Youthpass</w:t>
      </w:r>
      <w:proofErr w:type="spellEnd"/>
      <w:r>
        <w:t>, με σκοπό</w:t>
      </w:r>
      <w:r>
        <w:rPr>
          <w:spacing w:val="-3"/>
        </w:rPr>
        <w:t xml:space="preserve"> </w:t>
      </w:r>
      <w:r>
        <w:t>τη</w:t>
      </w:r>
      <w:r>
        <w:rPr>
          <w:spacing w:val="-3"/>
        </w:rPr>
        <w:t xml:space="preserve"> </w:t>
      </w:r>
      <w:r>
        <w:t>στήριξη</w:t>
      </w:r>
      <w:r>
        <w:rPr>
          <w:spacing w:val="-3"/>
        </w:rPr>
        <w:t xml:space="preserve"> </w:t>
      </w:r>
      <w:r>
        <w:t>της</w:t>
      </w:r>
      <w:r>
        <w:rPr>
          <w:spacing w:val="-2"/>
        </w:rPr>
        <w:t xml:space="preserve"> </w:t>
      </w:r>
      <w:r>
        <w:t>αναγνώρισης</w:t>
      </w:r>
      <w:r>
        <w:rPr>
          <w:spacing w:val="-4"/>
        </w:rPr>
        <w:t xml:space="preserve"> </w:t>
      </w:r>
      <w:r>
        <w:t>και</w:t>
      </w:r>
      <w:r>
        <w:rPr>
          <w:spacing w:val="-3"/>
        </w:rPr>
        <w:t xml:space="preserve"> </w:t>
      </w:r>
      <w:r>
        <w:t>του</w:t>
      </w:r>
      <w:r>
        <w:rPr>
          <w:spacing w:val="-1"/>
        </w:rPr>
        <w:t xml:space="preserve"> </w:t>
      </w:r>
      <w:r>
        <w:t>αντικτύπου</w:t>
      </w:r>
      <w:r>
        <w:rPr>
          <w:spacing w:val="-1"/>
        </w:rPr>
        <w:t xml:space="preserve"> </w:t>
      </w:r>
      <w:r>
        <w:t>των</w:t>
      </w:r>
      <w:r>
        <w:rPr>
          <w:spacing w:val="-2"/>
        </w:rPr>
        <w:t xml:space="preserve"> </w:t>
      </w:r>
      <w:r>
        <w:t>αποτελεσμάτων</w:t>
      </w:r>
      <w:r>
        <w:rPr>
          <w:spacing w:val="-2"/>
        </w:rPr>
        <w:t xml:space="preserve"> </w:t>
      </w:r>
      <w:r>
        <w:t>του</w:t>
      </w:r>
      <w:r>
        <w:rPr>
          <w:spacing w:val="-3"/>
        </w:rPr>
        <w:t xml:space="preserve"> </w:t>
      </w:r>
      <w:r>
        <w:t>σχεδίου,</w:t>
      </w:r>
      <w:r>
        <w:rPr>
          <w:spacing w:val="-1"/>
        </w:rPr>
        <w:t xml:space="preserve"> </w:t>
      </w:r>
      <w:r>
        <w:t>των</w:t>
      </w:r>
      <w:r>
        <w:rPr>
          <w:spacing w:val="-4"/>
        </w:rPr>
        <w:t xml:space="preserve"> </w:t>
      </w:r>
      <w:r>
        <w:t>επακόλουθων</w:t>
      </w:r>
      <w:r>
        <w:rPr>
          <w:spacing w:val="-2"/>
        </w:rPr>
        <w:t xml:space="preserve"> </w:t>
      </w:r>
      <w:r>
        <w:t>πρακτικών</w:t>
      </w:r>
      <w:r>
        <w:rPr>
          <w:spacing w:val="-4"/>
        </w:rPr>
        <w:t xml:space="preserve"> </w:t>
      </w:r>
      <w:r>
        <w:t>της εργασίας στον τομέα της νεολαίας, καθώς και των μεθοδολογιών και του υλικού στον τομέα της νεολαίας.</w:t>
      </w:r>
    </w:p>
    <w:p w14:paraId="6C7B4118" w14:textId="77777777" w:rsidR="0028661C" w:rsidRDefault="0028661C">
      <w:pPr>
        <w:pStyle w:val="a3"/>
        <w:spacing w:before="6"/>
        <w:rPr>
          <w:sz w:val="16"/>
        </w:rPr>
      </w:pPr>
    </w:p>
    <w:p w14:paraId="6C7B4119" w14:textId="77777777" w:rsidR="0028661C" w:rsidRDefault="00B273B9">
      <w:pPr>
        <w:pStyle w:val="8"/>
        <w:ind w:left="220"/>
        <w:jc w:val="both"/>
      </w:pPr>
      <w:r>
        <w:t>Ένταξη</w:t>
      </w:r>
      <w:r>
        <w:rPr>
          <w:spacing w:val="-10"/>
        </w:rPr>
        <w:t xml:space="preserve"> </w:t>
      </w:r>
      <w:r>
        <w:t>και</w:t>
      </w:r>
      <w:r>
        <w:rPr>
          <w:spacing w:val="-8"/>
        </w:rPr>
        <w:t xml:space="preserve"> </w:t>
      </w:r>
      <w:r>
        <w:rPr>
          <w:spacing w:val="-2"/>
        </w:rPr>
        <w:t>πολυμορφία</w:t>
      </w:r>
    </w:p>
    <w:p w14:paraId="6C7B411A" w14:textId="77777777" w:rsidR="0028661C" w:rsidRDefault="00B273B9">
      <w:pPr>
        <w:pStyle w:val="a3"/>
        <w:spacing w:before="119" w:line="276" w:lineRule="auto"/>
        <w:ind w:left="220" w:right="418"/>
        <w:jc w:val="both"/>
      </w:pPr>
      <w:r>
        <w:t xml:space="preserve">Το πρόγραμμα </w:t>
      </w:r>
      <w:proofErr w:type="spellStart"/>
      <w:r>
        <w:t>Erasmus</w:t>
      </w:r>
      <w:proofErr w:type="spellEnd"/>
      <w:r>
        <w:t xml:space="preserve">+ έχει ως στόχο την </w:t>
      </w:r>
      <w:r>
        <w:t>προώθηση των ίσων ευκαιριών και της πρόσβασης, της ένταξης και της δικαιοσύνης</w:t>
      </w:r>
      <w:r>
        <w:rPr>
          <w:spacing w:val="18"/>
        </w:rPr>
        <w:t xml:space="preserve"> </w:t>
      </w:r>
      <w:r>
        <w:t>σε</w:t>
      </w:r>
      <w:r>
        <w:rPr>
          <w:spacing w:val="18"/>
        </w:rPr>
        <w:t xml:space="preserve"> </w:t>
      </w:r>
      <w:r>
        <w:t>όλες</w:t>
      </w:r>
      <w:r>
        <w:rPr>
          <w:spacing w:val="19"/>
        </w:rPr>
        <w:t xml:space="preserve"> </w:t>
      </w:r>
      <w:r>
        <w:t>τις</w:t>
      </w:r>
      <w:r>
        <w:rPr>
          <w:spacing w:val="21"/>
        </w:rPr>
        <w:t xml:space="preserve"> </w:t>
      </w:r>
      <w:r>
        <w:t>δράσεις</w:t>
      </w:r>
      <w:r>
        <w:rPr>
          <w:spacing w:val="18"/>
        </w:rPr>
        <w:t xml:space="preserve"> </w:t>
      </w:r>
      <w:r>
        <w:t>του.</w:t>
      </w:r>
      <w:r>
        <w:rPr>
          <w:spacing w:val="19"/>
        </w:rPr>
        <w:t xml:space="preserve"> </w:t>
      </w:r>
      <w:r>
        <w:t>Οι</w:t>
      </w:r>
      <w:r>
        <w:rPr>
          <w:spacing w:val="19"/>
        </w:rPr>
        <w:t xml:space="preserve"> </w:t>
      </w:r>
      <w:r>
        <w:t>οργανισμοί</w:t>
      </w:r>
      <w:r>
        <w:rPr>
          <w:spacing w:val="19"/>
        </w:rPr>
        <w:t xml:space="preserve"> </w:t>
      </w:r>
      <w:r>
        <w:t>θα</w:t>
      </w:r>
      <w:r>
        <w:rPr>
          <w:spacing w:val="20"/>
        </w:rPr>
        <w:t xml:space="preserve"> </w:t>
      </w:r>
      <w:r>
        <w:t>πρέπει</w:t>
      </w:r>
      <w:r>
        <w:rPr>
          <w:spacing w:val="19"/>
        </w:rPr>
        <w:t xml:space="preserve"> </w:t>
      </w:r>
      <w:r>
        <w:t>να</w:t>
      </w:r>
      <w:r>
        <w:rPr>
          <w:spacing w:val="18"/>
        </w:rPr>
        <w:t xml:space="preserve"> </w:t>
      </w:r>
      <w:r>
        <w:t>σχεδιάζουν</w:t>
      </w:r>
      <w:r>
        <w:rPr>
          <w:spacing w:val="18"/>
        </w:rPr>
        <w:t xml:space="preserve"> </w:t>
      </w:r>
      <w:r>
        <w:t>στο</w:t>
      </w:r>
      <w:r>
        <w:rPr>
          <w:spacing w:val="19"/>
        </w:rPr>
        <w:t xml:space="preserve"> </w:t>
      </w:r>
      <w:r>
        <w:t>πλαίσιο</w:t>
      </w:r>
      <w:r>
        <w:rPr>
          <w:spacing w:val="19"/>
        </w:rPr>
        <w:t xml:space="preserve"> </w:t>
      </w:r>
      <w:r>
        <w:t>του</w:t>
      </w:r>
      <w:r>
        <w:rPr>
          <w:spacing w:val="19"/>
        </w:rPr>
        <w:t xml:space="preserve"> </w:t>
      </w:r>
      <w:r>
        <w:t>σχεδίου</w:t>
      </w:r>
      <w:r>
        <w:rPr>
          <w:spacing w:val="19"/>
        </w:rPr>
        <w:t xml:space="preserve"> </w:t>
      </w:r>
      <w:r>
        <w:t>δραστηριότητες</w:t>
      </w:r>
    </w:p>
    <w:p w14:paraId="6C7B411B" w14:textId="77777777" w:rsidR="0028661C" w:rsidRDefault="0028661C">
      <w:pPr>
        <w:pStyle w:val="a3"/>
      </w:pPr>
    </w:p>
    <w:p w14:paraId="6C7B411C" w14:textId="77777777" w:rsidR="0028661C" w:rsidRDefault="00B273B9">
      <w:pPr>
        <w:pStyle w:val="a3"/>
        <w:rPr>
          <w:sz w:val="16"/>
        </w:rPr>
      </w:pPr>
      <w:r>
        <w:pict w14:anchorId="6C7B6CD7">
          <v:rect id="docshape162" o:spid="_x0000_s1133" style="position:absolute;margin-left:54pt;margin-top:11pt;width:144.05pt;height:.6pt;z-index:-15691264;mso-wrap-distance-left:0;mso-wrap-distance-right:0;mso-position-horizontal-relative:page" fillcolor="black" stroked="f">
            <w10:wrap type="topAndBottom" anchorx="page"/>
          </v:rect>
        </w:pict>
      </w:r>
    </w:p>
    <w:p w14:paraId="6C7B411D" w14:textId="77777777" w:rsidR="0028661C" w:rsidRDefault="0028661C">
      <w:pPr>
        <w:pStyle w:val="a3"/>
        <w:spacing w:before="11"/>
        <w:rPr>
          <w:sz w:val="11"/>
        </w:rPr>
      </w:pPr>
    </w:p>
    <w:p w14:paraId="6C7B411E" w14:textId="77777777" w:rsidR="0028661C" w:rsidRDefault="00B273B9">
      <w:pPr>
        <w:ind w:left="220" w:right="413"/>
        <w:jc w:val="both"/>
        <w:rPr>
          <w:sz w:val="14"/>
        </w:rPr>
      </w:pPr>
      <w:r>
        <w:rPr>
          <w:rFonts w:ascii="Cambria" w:hAnsi="Cambria"/>
          <w:position w:val="5"/>
          <w:sz w:val="13"/>
        </w:rPr>
        <w:t xml:space="preserve">99 </w:t>
      </w:r>
      <w:proofErr w:type="spellStart"/>
      <w:r>
        <w:rPr>
          <w:sz w:val="16"/>
        </w:rPr>
        <w:t>Πρβλ</w:t>
      </w:r>
      <w:proofErr w:type="spellEnd"/>
      <w:r>
        <w:rPr>
          <w:sz w:val="16"/>
        </w:rPr>
        <w:t xml:space="preserve">. «European </w:t>
      </w:r>
      <w:proofErr w:type="spellStart"/>
      <w:r>
        <w:rPr>
          <w:sz w:val="16"/>
        </w:rPr>
        <w:t>Training</w:t>
      </w:r>
      <w:proofErr w:type="spellEnd"/>
      <w:r>
        <w:rPr>
          <w:sz w:val="16"/>
        </w:rPr>
        <w:t xml:space="preserve"> </w:t>
      </w:r>
      <w:proofErr w:type="spellStart"/>
      <w:r>
        <w:rPr>
          <w:sz w:val="16"/>
        </w:rPr>
        <w:t>Strategy</w:t>
      </w:r>
      <w:proofErr w:type="spellEnd"/>
      <w:r>
        <w:rPr>
          <w:sz w:val="16"/>
        </w:rPr>
        <w:t xml:space="preserve"> </w:t>
      </w:r>
      <w:proofErr w:type="spellStart"/>
      <w:r>
        <w:rPr>
          <w:sz w:val="16"/>
        </w:rPr>
        <w:t>Competence</w:t>
      </w:r>
      <w:proofErr w:type="spellEnd"/>
      <w:r>
        <w:rPr>
          <w:sz w:val="16"/>
        </w:rPr>
        <w:t xml:space="preserve"> </w:t>
      </w:r>
      <w:proofErr w:type="spellStart"/>
      <w:r>
        <w:rPr>
          <w:sz w:val="16"/>
        </w:rPr>
        <w:t>model</w:t>
      </w:r>
      <w:proofErr w:type="spellEnd"/>
      <w:r>
        <w:rPr>
          <w:sz w:val="16"/>
        </w:rPr>
        <w:t xml:space="preserve"> for </w:t>
      </w:r>
      <w:proofErr w:type="spellStart"/>
      <w:r>
        <w:rPr>
          <w:sz w:val="16"/>
        </w:rPr>
        <w:t>Youth</w:t>
      </w:r>
      <w:proofErr w:type="spellEnd"/>
      <w:r>
        <w:rPr>
          <w:sz w:val="16"/>
        </w:rPr>
        <w:t xml:space="preserve"> </w:t>
      </w:r>
      <w:proofErr w:type="spellStart"/>
      <w:r>
        <w:rPr>
          <w:sz w:val="16"/>
        </w:rPr>
        <w:t>Workers</w:t>
      </w:r>
      <w:proofErr w:type="spellEnd"/>
      <w:r>
        <w:rPr>
          <w:sz w:val="16"/>
        </w:rPr>
        <w:t xml:space="preserve"> </w:t>
      </w:r>
      <w:proofErr w:type="spellStart"/>
      <w:r>
        <w:rPr>
          <w:sz w:val="16"/>
        </w:rPr>
        <w:t>to</w:t>
      </w:r>
      <w:proofErr w:type="spellEnd"/>
      <w:r>
        <w:rPr>
          <w:sz w:val="16"/>
        </w:rPr>
        <w:t xml:space="preserve"> </w:t>
      </w:r>
      <w:proofErr w:type="spellStart"/>
      <w:r>
        <w:rPr>
          <w:sz w:val="16"/>
        </w:rPr>
        <w:t>work</w:t>
      </w:r>
      <w:proofErr w:type="spellEnd"/>
      <w:r>
        <w:rPr>
          <w:sz w:val="16"/>
        </w:rPr>
        <w:t xml:space="preserve"> </w:t>
      </w:r>
      <w:proofErr w:type="spellStart"/>
      <w:r>
        <w:rPr>
          <w:sz w:val="16"/>
        </w:rPr>
        <w:t>internationally</w:t>
      </w:r>
      <w:proofErr w:type="spellEnd"/>
      <w:r>
        <w:rPr>
          <w:sz w:val="16"/>
        </w:rPr>
        <w:t>» (Μοντέλο ικανοτήτων της ευρωπαϊκής στρατηγικής</w:t>
      </w:r>
      <w:r>
        <w:rPr>
          <w:spacing w:val="40"/>
          <w:sz w:val="16"/>
        </w:rPr>
        <w:t xml:space="preserve"> </w:t>
      </w:r>
      <w:r>
        <w:rPr>
          <w:sz w:val="16"/>
        </w:rPr>
        <w:t xml:space="preserve">για την κατάρτιση με το οποίο οι εργαζόμενοι στον τομέα της νεολαίας μπορούν να εργαστούν διεθνώς), </w:t>
      </w:r>
      <w:r>
        <w:rPr>
          <w:color w:val="0000FF"/>
          <w:sz w:val="11"/>
          <w:u w:val="single" w:color="0000FF"/>
        </w:rPr>
        <w:t>HTTPS</w:t>
      </w:r>
      <w:r>
        <w:rPr>
          <w:color w:val="0000FF"/>
          <w:sz w:val="14"/>
          <w:u w:val="single" w:color="0000FF"/>
        </w:rPr>
        <w:t>://</w:t>
      </w:r>
      <w:hyperlink r:id="rId260">
        <w:r>
          <w:rPr>
            <w:color w:val="0000FF"/>
            <w:sz w:val="11"/>
            <w:u w:val="single" w:color="0000FF"/>
          </w:rPr>
          <w:t>WWW</w:t>
        </w:r>
        <w:r>
          <w:rPr>
            <w:color w:val="0000FF"/>
            <w:sz w:val="14"/>
            <w:u w:val="single" w:color="0000FF"/>
          </w:rPr>
          <w:t>.</w:t>
        </w:r>
        <w:r>
          <w:rPr>
            <w:color w:val="0000FF"/>
            <w:sz w:val="11"/>
            <w:u w:val="single" w:color="0000FF"/>
          </w:rPr>
          <w:t>SALTO</w:t>
        </w:r>
        <w:r>
          <w:rPr>
            <w:color w:val="0000FF"/>
            <w:sz w:val="14"/>
            <w:u w:val="single" w:color="0000FF"/>
          </w:rPr>
          <w:t>-</w:t>
        </w:r>
        <w:r>
          <w:rPr>
            <w:color w:val="0000FF"/>
            <w:sz w:val="11"/>
            <w:u w:val="single" w:color="0000FF"/>
          </w:rPr>
          <w:t>YOUTH</w:t>
        </w:r>
        <w:r>
          <w:rPr>
            <w:color w:val="0000FF"/>
            <w:sz w:val="14"/>
            <w:u w:val="single" w:color="0000FF"/>
          </w:rPr>
          <w:t>.</w:t>
        </w:r>
        <w:r>
          <w:rPr>
            <w:color w:val="0000FF"/>
            <w:sz w:val="11"/>
            <w:u w:val="single" w:color="0000FF"/>
          </w:rPr>
          <w:t>NET</w:t>
        </w:r>
        <w:r>
          <w:rPr>
            <w:color w:val="0000FF"/>
            <w:sz w:val="14"/>
            <w:u w:val="single" w:color="0000FF"/>
          </w:rPr>
          <w:t>/</w:t>
        </w:r>
        <w:r>
          <w:rPr>
            <w:color w:val="0000FF"/>
            <w:sz w:val="11"/>
            <w:u w:val="single" w:color="0000FF"/>
          </w:rPr>
          <w:t>RC</w:t>
        </w:r>
        <w:r>
          <w:rPr>
            <w:color w:val="0000FF"/>
            <w:sz w:val="14"/>
            <w:u w:val="single" w:color="0000FF"/>
          </w:rPr>
          <w:t>/</w:t>
        </w:r>
        <w:r>
          <w:rPr>
            <w:color w:val="0000FF"/>
            <w:sz w:val="11"/>
            <w:u w:val="single" w:color="0000FF"/>
          </w:rPr>
          <w:t>TRAINING</w:t>
        </w:r>
        <w:r>
          <w:rPr>
            <w:color w:val="0000FF"/>
            <w:sz w:val="14"/>
            <w:u w:val="single" w:color="0000FF"/>
          </w:rPr>
          <w:t>-</w:t>
        </w:r>
        <w:r>
          <w:rPr>
            <w:color w:val="0000FF"/>
            <w:sz w:val="11"/>
            <w:u w:val="single" w:color="0000FF"/>
          </w:rPr>
          <w:t>AND</w:t>
        </w:r>
        <w:r>
          <w:rPr>
            <w:color w:val="0000FF"/>
            <w:sz w:val="14"/>
            <w:u w:val="single" w:color="0000FF"/>
          </w:rPr>
          <w:t>-</w:t>
        </w:r>
      </w:hyperlink>
      <w:r>
        <w:rPr>
          <w:color w:val="0000FF"/>
          <w:spacing w:val="40"/>
          <w:sz w:val="14"/>
        </w:rPr>
        <w:t xml:space="preserve"> </w:t>
      </w:r>
      <w:r>
        <w:rPr>
          <w:color w:val="0000FF"/>
          <w:spacing w:val="-2"/>
          <w:sz w:val="11"/>
          <w:u w:val="single" w:color="0000FF"/>
        </w:rPr>
        <w:t>COOPERATION</w:t>
      </w:r>
      <w:r>
        <w:rPr>
          <w:color w:val="0000FF"/>
          <w:spacing w:val="-2"/>
          <w:sz w:val="14"/>
          <w:u w:val="single" w:color="0000FF"/>
        </w:rPr>
        <w:t>/</w:t>
      </w:r>
      <w:r>
        <w:rPr>
          <w:color w:val="0000FF"/>
          <w:spacing w:val="-2"/>
          <w:sz w:val="11"/>
          <w:u w:val="single" w:color="0000FF"/>
        </w:rPr>
        <w:t>TRAININGSTRATEGY</w:t>
      </w:r>
      <w:r>
        <w:rPr>
          <w:color w:val="0000FF"/>
          <w:spacing w:val="-2"/>
          <w:sz w:val="14"/>
          <w:u w:val="single" w:color="0000FF"/>
        </w:rPr>
        <w:t>/</w:t>
      </w:r>
    </w:p>
    <w:p w14:paraId="6C7B411F" w14:textId="77777777" w:rsidR="0028661C" w:rsidRDefault="0028661C">
      <w:pPr>
        <w:jc w:val="both"/>
        <w:rPr>
          <w:sz w:val="14"/>
        </w:rPr>
        <w:sectPr w:rsidR="0028661C">
          <w:footerReference w:type="even" r:id="rId261"/>
          <w:pgSz w:w="12240" w:h="15840"/>
          <w:pgMar w:top="1380" w:right="660" w:bottom="1140" w:left="860" w:header="0" w:footer="953" w:gutter="0"/>
          <w:pgNumType w:start="178"/>
          <w:cols w:space="720"/>
        </w:sectPr>
      </w:pPr>
    </w:p>
    <w:p w14:paraId="6C7B4120" w14:textId="77777777" w:rsidR="0028661C" w:rsidRDefault="00B273B9">
      <w:pPr>
        <w:pStyle w:val="a3"/>
        <w:spacing w:before="41" w:line="276" w:lineRule="auto"/>
        <w:ind w:left="220" w:right="424"/>
        <w:jc w:val="both"/>
      </w:pPr>
      <w:proofErr w:type="spellStart"/>
      <w:r>
        <w:lastRenderedPageBreak/>
        <w:t>προσβάσιμες</w:t>
      </w:r>
      <w:proofErr w:type="spellEnd"/>
      <w:r>
        <w:t xml:space="preserve"> και χωρίς αποκλεισμούς, λαμβάνοντας υπόψη τις απόψεις των συμμετεχόντων με λιγότερες ευκαιρίες και εντάσσοντάς τους στη διαδικασία λήψης αποφάσεων.</w:t>
      </w:r>
    </w:p>
    <w:p w14:paraId="6C7B4121" w14:textId="77777777" w:rsidR="0028661C" w:rsidRDefault="00B273B9">
      <w:pPr>
        <w:pStyle w:val="a5"/>
        <w:numPr>
          <w:ilvl w:val="0"/>
          <w:numId w:val="267"/>
        </w:numPr>
        <w:tabs>
          <w:tab w:val="left" w:pos="941"/>
        </w:tabs>
        <w:spacing w:before="121" w:line="276" w:lineRule="auto"/>
        <w:ind w:right="418"/>
        <w:rPr>
          <w:sz w:val="20"/>
        </w:rPr>
      </w:pPr>
      <w:r>
        <w:rPr>
          <w:sz w:val="20"/>
        </w:rPr>
        <w:t>Τα σχέδια κινητικότητας για τους εργαζομένους στον τομέα της νεολαίας είναι</w:t>
      </w:r>
      <w:r>
        <w:rPr>
          <w:sz w:val="20"/>
        </w:rPr>
        <w:t xml:space="preserve"> ιδιαίτερα κατάλληλα για την ενίσχυση της ευαισθητοποίησης των εργαζομένων στον τομέα της νεολαίας όσον αφορά την πολυμορφία, καθώς και για τη βελτίωση των δεξιοτήτων και των ικανοτήτων που απαιτούνται για την επιτυχή συμμετοχή συμμετεχόντων με λιγότερες ε</w:t>
      </w:r>
      <w:r>
        <w:rPr>
          <w:sz w:val="20"/>
        </w:rPr>
        <w:t>υκαιρίες στις πρακτικές εργασίας στον τομέα της νεολαίας. Η συμμετοχή των συμμετεχόντων εργαζομένων στον τομέα της νεολαίας σε όλα τα στάδια του σχεδίου προωθεί την προσεκτική καθοδήγηση μέσω της διαδικασίας μάθησης και ανάπτυξης και επιτρέπει τη στενότερη</w:t>
      </w:r>
      <w:r>
        <w:rPr>
          <w:sz w:val="20"/>
        </w:rPr>
        <w:t xml:space="preserve"> παρακολούθηση·</w:t>
      </w:r>
    </w:p>
    <w:p w14:paraId="6C7B4122" w14:textId="77777777" w:rsidR="0028661C" w:rsidRDefault="00B273B9">
      <w:pPr>
        <w:pStyle w:val="a5"/>
        <w:numPr>
          <w:ilvl w:val="0"/>
          <w:numId w:val="267"/>
        </w:numPr>
        <w:tabs>
          <w:tab w:val="left" w:pos="941"/>
        </w:tabs>
        <w:spacing w:line="276" w:lineRule="auto"/>
        <w:ind w:right="426"/>
        <w:rPr>
          <w:sz w:val="20"/>
        </w:rPr>
      </w:pPr>
      <w:r>
        <w:rPr>
          <w:sz w:val="20"/>
        </w:rPr>
        <w:t>Η παρουσία εκπαιδευτών και συντονιστών στις περισσότερες δραστηριότητες διασφαλίζει εστιασμένη και προσαρμοσμένη προσέγγιση, στα μέτρα των αναγκών των συμμετεχόντων·</w:t>
      </w:r>
    </w:p>
    <w:p w14:paraId="6C7B4123" w14:textId="77777777" w:rsidR="0028661C" w:rsidRDefault="00B273B9">
      <w:pPr>
        <w:pStyle w:val="a5"/>
        <w:numPr>
          <w:ilvl w:val="0"/>
          <w:numId w:val="267"/>
        </w:numPr>
        <w:tabs>
          <w:tab w:val="left" w:pos="941"/>
        </w:tabs>
        <w:spacing w:line="276" w:lineRule="auto"/>
        <w:ind w:right="420"/>
        <w:rPr>
          <w:sz w:val="20"/>
        </w:rPr>
      </w:pPr>
      <w:r>
        <w:rPr>
          <w:sz w:val="20"/>
        </w:rPr>
        <w:t>Το σχέδιο, στο σύνολό του, θα πρέπει να ακολουθεί μια συνειδητή προσέγγιση</w:t>
      </w:r>
      <w:r>
        <w:rPr>
          <w:sz w:val="20"/>
        </w:rPr>
        <w:t xml:space="preserve"> προς την ένταξη και την πολυμορφία. Οι εν λόγω πτυχές θα πρέπει να λαμβάνονται υπόψη κατά τον σχεδιασμό, την προετοιμασία, την υλοποίηση και την παρακολούθηση. Ιδιαίτερα σημαντικός είναι ο τρόπος με τον οποίο το σχέδιο βελτιώνει την ικανότητα των συμμετεχ</w:t>
      </w:r>
      <w:r>
        <w:rPr>
          <w:sz w:val="20"/>
        </w:rPr>
        <w:t>όντων οργανισμών να αντιμετωπίζουν ζητήματα ένταξης και πολυμορφίας στο πλαίσιο των συνήθων δραστηριοτήτων τους·</w:t>
      </w:r>
    </w:p>
    <w:p w14:paraId="6C7B4124" w14:textId="77777777" w:rsidR="0028661C" w:rsidRDefault="00B273B9">
      <w:pPr>
        <w:pStyle w:val="a5"/>
        <w:numPr>
          <w:ilvl w:val="0"/>
          <w:numId w:val="267"/>
        </w:numPr>
        <w:tabs>
          <w:tab w:val="left" w:pos="941"/>
        </w:tabs>
        <w:spacing w:before="1" w:line="276" w:lineRule="auto"/>
        <w:ind w:right="420"/>
        <w:rPr>
          <w:sz w:val="20"/>
        </w:rPr>
      </w:pPr>
      <w:r>
        <w:rPr>
          <w:sz w:val="20"/>
        </w:rPr>
        <w:t>Η μορφή αυτή είναι επίσης κατάλληλη για τη συμμετοχή συμμετεχόντων με λιγότερες ευκαιρίες. Η ευελιξία που παρέχει η δράση όσον αφορά τη μορφή τ</w:t>
      </w:r>
      <w:r>
        <w:rPr>
          <w:sz w:val="20"/>
        </w:rPr>
        <w:t>ων δραστηριοτήτων (π.χ. διάρκεια, είδος κ.λπ.) παρέχει τη δυνατότητα προσαρμογής της στις ανάγκες των συμμετεχόντων. Επιπλέον, τα σχέδια κινητικότητας εργαζομένων στον τομέα της νεολαίας είναι κατάλληλα για την επιδίωξη της ένταξης και της πολυμορφίας ως σ</w:t>
      </w:r>
      <w:r>
        <w:rPr>
          <w:sz w:val="20"/>
        </w:rPr>
        <w:t>τόχους του σχεδίου, για παράδειγμα μέσω της ανταλλαγής πρακτικών και μεθόδων χωρίς αποκλεισμούς.</w:t>
      </w:r>
    </w:p>
    <w:p w14:paraId="6C7B4125" w14:textId="77777777" w:rsidR="0028661C" w:rsidRDefault="00B273B9">
      <w:pPr>
        <w:pStyle w:val="8"/>
        <w:spacing w:before="120"/>
        <w:ind w:left="220"/>
        <w:jc w:val="both"/>
      </w:pPr>
      <w:r>
        <w:t>Προστασία</w:t>
      </w:r>
      <w:r>
        <w:rPr>
          <w:spacing w:val="-10"/>
        </w:rPr>
        <w:t xml:space="preserve"> </w:t>
      </w:r>
      <w:r>
        <w:t>και</w:t>
      </w:r>
      <w:r>
        <w:rPr>
          <w:spacing w:val="-10"/>
        </w:rPr>
        <w:t xml:space="preserve"> </w:t>
      </w:r>
      <w:r>
        <w:t>ασφάλεια</w:t>
      </w:r>
      <w:r>
        <w:rPr>
          <w:spacing w:val="-10"/>
        </w:rPr>
        <w:t xml:space="preserve"> </w:t>
      </w:r>
      <w:r>
        <w:t>των</w:t>
      </w:r>
      <w:r>
        <w:rPr>
          <w:spacing w:val="-11"/>
        </w:rPr>
        <w:t xml:space="preserve"> </w:t>
      </w:r>
      <w:r>
        <w:rPr>
          <w:spacing w:val="-2"/>
        </w:rPr>
        <w:t>συμμετεχόντων</w:t>
      </w:r>
    </w:p>
    <w:p w14:paraId="6C7B4126" w14:textId="77777777" w:rsidR="0028661C" w:rsidRDefault="00B273B9">
      <w:pPr>
        <w:pStyle w:val="a3"/>
        <w:spacing w:before="118" w:line="276" w:lineRule="auto"/>
        <w:ind w:left="220" w:right="417"/>
        <w:jc w:val="both"/>
      </w:pPr>
      <w:r>
        <w:t xml:space="preserve">Κατά τον σχεδιασμό και την προετοιμασία των σχεδίων, θα πρέπει να αντιμετωπίζεται το ζήτημα της προστασίας και ασφάλειας των συμμετεχόντων και θα πρέπει να προβλέπονται όλα τα αναγκαία μέτρα για την πρόληψη/μείωση των </w:t>
      </w:r>
      <w:r>
        <w:rPr>
          <w:spacing w:val="-2"/>
        </w:rPr>
        <w:t>κινδύνων.</w:t>
      </w:r>
    </w:p>
    <w:p w14:paraId="6C7B4127" w14:textId="77777777" w:rsidR="0028661C" w:rsidRDefault="0028661C">
      <w:pPr>
        <w:pStyle w:val="a3"/>
        <w:spacing w:before="7"/>
        <w:rPr>
          <w:sz w:val="16"/>
        </w:rPr>
      </w:pPr>
    </w:p>
    <w:p w14:paraId="6C7B4128" w14:textId="77777777" w:rsidR="0028661C" w:rsidRDefault="00B273B9">
      <w:pPr>
        <w:pStyle w:val="8"/>
        <w:ind w:left="220"/>
        <w:jc w:val="both"/>
      </w:pPr>
      <w:r>
        <w:rPr>
          <w:w w:val="95"/>
        </w:rPr>
        <w:t>Περιβαλλοντική</w:t>
      </w:r>
      <w:r>
        <w:rPr>
          <w:spacing w:val="54"/>
        </w:rPr>
        <w:t xml:space="preserve"> </w:t>
      </w:r>
      <w:r>
        <w:rPr>
          <w:spacing w:val="-2"/>
        </w:rPr>
        <w:t>βιωσιμότητα</w:t>
      </w:r>
    </w:p>
    <w:p w14:paraId="6C7B4129" w14:textId="77777777" w:rsidR="0028661C" w:rsidRDefault="00B273B9">
      <w:pPr>
        <w:pStyle w:val="a3"/>
        <w:spacing w:before="118" w:line="276" w:lineRule="auto"/>
        <w:ind w:left="220" w:right="424"/>
        <w:jc w:val="both"/>
      </w:pPr>
      <w:r>
        <w:t xml:space="preserve">Τα σχέδια θα πρέπει να προάγουν περιβαλλοντικά βιώσιμη και υπεύθυνη συμπεριφορά μεταξύ των συμμετεχόντων μέσω της αύξησης της ευαισθητοποίησης σχετικά με τη σημασία της δράσης για τη μείωση ή την αντιστάθμιση του περιβαλλοντικού </w:t>
      </w:r>
      <w:r>
        <w:t>αποτυπώματος των δραστηριοτήτων κινητικότητας. Θα πρέπει να σχεδιάζονται και να υλοποιούνται με περιβαλλοντική συνείδηση λ.χ. μέσω της ενσωμάτωσης βιώσιμων πρακτικών όπως η επιλογή επαναχρησιμοποιούμενων ή φιλικών προς το περιβάλλον υλικών, η μείωση αποβλή</w:t>
      </w:r>
      <w:r>
        <w:t>των και η ανακύκλωση, καθώς και τα βιώσιμα μέσα μεταφοράς.</w:t>
      </w:r>
    </w:p>
    <w:p w14:paraId="6C7B412A" w14:textId="77777777" w:rsidR="0028661C" w:rsidRDefault="0028661C">
      <w:pPr>
        <w:pStyle w:val="a3"/>
        <w:spacing w:before="7"/>
        <w:rPr>
          <w:sz w:val="16"/>
        </w:rPr>
      </w:pPr>
    </w:p>
    <w:p w14:paraId="6C7B412B" w14:textId="77777777" w:rsidR="0028661C" w:rsidRDefault="00B273B9">
      <w:pPr>
        <w:pStyle w:val="8"/>
        <w:ind w:left="220"/>
        <w:jc w:val="both"/>
      </w:pPr>
      <w:r>
        <w:t>Ψηφιακή</w:t>
      </w:r>
      <w:r>
        <w:rPr>
          <w:spacing w:val="-9"/>
        </w:rPr>
        <w:t xml:space="preserve"> </w:t>
      </w:r>
      <w:r>
        <w:rPr>
          <w:spacing w:val="-2"/>
        </w:rPr>
        <w:t>μετάβαση</w:t>
      </w:r>
    </w:p>
    <w:p w14:paraId="6C7B412C" w14:textId="77777777" w:rsidR="0028661C" w:rsidRDefault="0028661C">
      <w:pPr>
        <w:pStyle w:val="a3"/>
        <w:spacing w:before="4"/>
        <w:rPr>
          <w:b/>
          <w:sz w:val="19"/>
        </w:rPr>
      </w:pPr>
    </w:p>
    <w:p w14:paraId="6C7B412D" w14:textId="77777777" w:rsidR="0028661C" w:rsidRDefault="00B273B9">
      <w:pPr>
        <w:pStyle w:val="a3"/>
        <w:spacing w:line="276" w:lineRule="auto"/>
        <w:ind w:left="220" w:right="414"/>
        <w:jc w:val="both"/>
      </w:pPr>
      <w:r>
        <w:t xml:space="preserve">Το πρόγραμμα </w:t>
      </w:r>
      <w:proofErr w:type="spellStart"/>
      <w:r>
        <w:t>Erasmus</w:t>
      </w:r>
      <w:proofErr w:type="spellEnd"/>
      <w:r>
        <w:t>+ στηρίζει όλους τους συμμετέχοντες οργανισμούς προκειμένου να ενσωματώσουν τη χρήση ψηφιακών εργαλείων και μεθόδων μάθησης με σκοπό τη συμπλήρωση των δραστηρ</w:t>
      </w:r>
      <w:r>
        <w:t xml:space="preserve">ιοτήτων με φυσική παρουσία, τη βελτίωση της συνεργασίας μεταξύ των οργανισμών-εταίρων, καθώς και τη βελτίωση της ποιότητας των δραστηριοτήτων </w:t>
      </w:r>
      <w:r>
        <w:rPr>
          <w:spacing w:val="-2"/>
        </w:rPr>
        <w:t>τους.</w:t>
      </w:r>
    </w:p>
    <w:p w14:paraId="6C7B412E" w14:textId="77777777" w:rsidR="0028661C" w:rsidRDefault="0028661C">
      <w:pPr>
        <w:pStyle w:val="a3"/>
        <w:spacing w:before="4"/>
        <w:rPr>
          <w:sz w:val="16"/>
        </w:rPr>
      </w:pPr>
    </w:p>
    <w:p w14:paraId="6C7B412F" w14:textId="77777777" w:rsidR="0028661C" w:rsidRDefault="00B273B9">
      <w:pPr>
        <w:pStyle w:val="8"/>
        <w:ind w:left="220"/>
        <w:jc w:val="both"/>
      </w:pPr>
      <w:r>
        <w:t>Πρότυπα</w:t>
      </w:r>
      <w:r>
        <w:rPr>
          <w:spacing w:val="-9"/>
        </w:rPr>
        <w:t xml:space="preserve"> </w:t>
      </w:r>
      <w:r>
        <w:t>ποιότητας</w:t>
      </w:r>
      <w:r>
        <w:rPr>
          <w:spacing w:val="-8"/>
        </w:rPr>
        <w:t xml:space="preserve"> </w:t>
      </w:r>
      <w:r>
        <w:t>του</w:t>
      </w:r>
      <w:r>
        <w:rPr>
          <w:spacing w:val="-8"/>
        </w:rPr>
        <w:t xml:space="preserve"> </w:t>
      </w:r>
      <w:r>
        <w:t>προγράμματος</w:t>
      </w:r>
      <w:r>
        <w:rPr>
          <w:spacing w:val="-8"/>
        </w:rPr>
        <w:t xml:space="preserve"> </w:t>
      </w:r>
      <w:proofErr w:type="spellStart"/>
      <w:r>
        <w:t>Erasmus</w:t>
      </w:r>
      <w:proofErr w:type="spellEnd"/>
      <w:r>
        <w:t>+</w:t>
      </w:r>
      <w:r>
        <w:rPr>
          <w:spacing w:val="-9"/>
        </w:rPr>
        <w:t xml:space="preserve"> </w:t>
      </w:r>
      <w:r>
        <w:t>στον</w:t>
      </w:r>
      <w:r>
        <w:rPr>
          <w:spacing w:val="-9"/>
        </w:rPr>
        <w:t xml:space="preserve"> </w:t>
      </w:r>
      <w:r>
        <w:t>τομέα</w:t>
      </w:r>
      <w:r>
        <w:rPr>
          <w:spacing w:val="-8"/>
        </w:rPr>
        <w:t xml:space="preserve"> </w:t>
      </w:r>
      <w:r>
        <w:t>της</w:t>
      </w:r>
      <w:r>
        <w:rPr>
          <w:spacing w:val="-8"/>
        </w:rPr>
        <w:t xml:space="preserve"> </w:t>
      </w:r>
      <w:r>
        <w:rPr>
          <w:spacing w:val="-2"/>
        </w:rPr>
        <w:t>νεολαίας</w:t>
      </w:r>
    </w:p>
    <w:p w14:paraId="6C7B4130" w14:textId="77777777" w:rsidR="0028661C" w:rsidRDefault="0028661C">
      <w:pPr>
        <w:pStyle w:val="a3"/>
        <w:spacing w:before="7"/>
        <w:rPr>
          <w:b/>
          <w:sz w:val="19"/>
        </w:rPr>
      </w:pPr>
    </w:p>
    <w:p w14:paraId="6C7B4131" w14:textId="77777777" w:rsidR="0028661C" w:rsidRDefault="00B273B9">
      <w:pPr>
        <w:pStyle w:val="a3"/>
        <w:spacing w:line="276" w:lineRule="auto"/>
        <w:ind w:left="220" w:right="416"/>
        <w:jc w:val="both"/>
      </w:pPr>
      <w:r>
        <w:t>Η υλοποίηση όλων των σχεδίων που στηρί</w:t>
      </w:r>
      <w:r>
        <w:t xml:space="preserve">ζονται από την εν λόγω δράση πρέπει να ακολουθεί τα </w:t>
      </w:r>
      <w:r>
        <w:rPr>
          <w:b/>
        </w:rPr>
        <w:t xml:space="preserve">πρότυπα ποιότητας </w:t>
      </w:r>
      <w:proofErr w:type="spellStart"/>
      <w:r>
        <w:rPr>
          <w:b/>
        </w:rPr>
        <w:t>Erasmus</w:t>
      </w:r>
      <w:proofErr w:type="spellEnd"/>
      <w:r>
        <w:rPr>
          <w:b/>
        </w:rPr>
        <w:t xml:space="preserve">+ στον τομέα της νεολαίας </w:t>
      </w:r>
      <w:r>
        <w:t>όσον αφορά την οργάνωση δραστηριοτήτων κινητικότητας υψηλής ποιότητας. Τα πρότυπα</w:t>
      </w:r>
      <w:r>
        <w:rPr>
          <w:spacing w:val="-1"/>
        </w:rPr>
        <w:t xml:space="preserve"> </w:t>
      </w:r>
      <w:r>
        <w:t>ποιότητας</w:t>
      </w:r>
      <w:r>
        <w:rPr>
          <w:spacing w:val="-4"/>
        </w:rPr>
        <w:t xml:space="preserve"> </w:t>
      </w:r>
      <w:proofErr w:type="spellStart"/>
      <w:r>
        <w:t>Erasmus</w:t>
      </w:r>
      <w:proofErr w:type="spellEnd"/>
      <w:r>
        <w:t>+</w:t>
      </w:r>
      <w:r>
        <w:rPr>
          <w:spacing w:val="-1"/>
        </w:rPr>
        <w:t xml:space="preserve"> </w:t>
      </w:r>
      <w:r>
        <w:t>στον</w:t>
      </w:r>
      <w:r>
        <w:rPr>
          <w:spacing w:val="-1"/>
        </w:rPr>
        <w:t xml:space="preserve"> </w:t>
      </w:r>
      <w:r>
        <w:t>τομέα</w:t>
      </w:r>
      <w:r>
        <w:rPr>
          <w:spacing w:val="-2"/>
        </w:rPr>
        <w:t xml:space="preserve"> </w:t>
      </w:r>
      <w:r>
        <w:t>της</w:t>
      </w:r>
      <w:r>
        <w:rPr>
          <w:spacing w:val="-1"/>
        </w:rPr>
        <w:t xml:space="preserve"> </w:t>
      </w:r>
      <w:r>
        <w:t>νεολαίας</w:t>
      </w:r>
      <w:r>
        <w:rPr>
          <w:spacing w:val="-1"/>
        </w:rPr>
        <w:t xml:space="preserve"> </w:t>
      </w:r>
      <w:r>
        <w:t>καλύπτουν</w:t>
      </w:r>
      <w:r>
        <w:rPr>
          <w:spacing w:val="-1"/>
        </w:rPr>
        <w:t xml:space="preserve"> </w:t>
      </w:r>
      <w:r>
        <w:t>τις</w:t>
      </w:r>
      <w:r>
        <w:rPr>
          <w:spacing w:val="-2"/>
        </w:rPr>
        <w:t xml:space="preserve"> </w:t>
      </w:r>
      <w:r>
        <w:t>βασικές</w:t>
      </w:r>
      <w:r>
        <w:rPr>
          <w:spacing w:val="-2"/>
        </w:rPr>
        <w:t xml:space="preserve"> </w:t>
      </w:r>
      <w:r>
        <w:t>αρχές</w:t>
      </w:r>
      <w:r>
        <w:rPr>
          <w:spacing w:val="-3"/>
        </w:rPr>
        <w:t xml:space="preserve"> </w:t>
      </w:r>
      <w:r>
        <w:t>της</w:t>
      </w:r>
      <w:r>
        <w:rPr>
          <w:spacing w:val="-1"/>
        </w:rPr>
        <w:t xml:space="preserve"> </w:t>
      </w:r>
      <w:r>
        <w:t>δράσης,</w:t>
      </w:r>
      <w:r>
        <w:rPr>
          <w:spacing w:val="-2"/>
        </w:rPr>
        <w:t xml:space="preserve"> </w:t>
      </w:r>
      <w:r>
        <w:t>καθώς</w:t>
      </w:r>
      <w:r>
        <w:rPr>
          <w:spacing w:val="-1"/>
        </w:rPr>
        <w:t xml:space="preserve"> </w:t>
      </w:r>
      <w:r>
        <w:t>και</w:t>
      </w:r>
      <w:r>
        <w:rPr>
          <w:spacing w:val="-1"/>
        </w:rPr>
        <w:t xml:space="preserve"> </w:t>
      </w:r>
      <w:r>
        <w:t>συγκεκριμένες πρακτικές</w:t>
      </w:r>
      <w:r>
        <w:rPr>
          <w:spacing w:val="-1"/>
        </w:rPr>
        <w:t xml:space="preserve"> </w:t>
      </w:r>
      <w:r>
        <w:t>υλοποίησης</w:t>
      </w:r>
      <w:r>
        <w:rPr>
          <w:spacing w:val="-1"/>
        </w:rPr>
        <w:t xml:space="preserve"> </w:t>
      </w:r>
      <w:r>
        <w:t>των</w:t>
      </w:r>
      <w:r>
        <w:rPr>
          <w:spacing w:val="-1"/>
        </w:rPr>
        <w:t xml:space="preserve"> </w:t>
      </w:r>
      <w:r>
        <w:t>καθηκόντων</w:t>
      </w:r>
      <w:r>
        <w:rPr>
          <w:spacing w:val="-1"/>
        </w:rPr>
        <w:t xml:space="preserve"> </w:t>
      </w:r>
      <w:r>
        <w:t>στο</w:t>
      </w:r>
      <w:r>
        <w:rPr>
          <w:spacing w:val="-1"/>
        </w:rPr>
        <w:t xml:space="preserve"> </w:t>
      </w:r>
      <w:r>
        <w:t>πλαίσιο του</w:t>
      </w:r>
      <w:r>
        <w:rPr>
          <w:spacing w:val="-1"/>
        </w:rPr>
        <w:t xml:space="preserve"> </w:t>
      </w:r>
      <w:r>
        <w:t>σχεδίου, όπως</w:t>
      </w:r>
      <w:r>
        <w:rPr>
          <w:spacing w:val="-1"/>
        </w:rPr>
        <w:t xml:space="preserve"> </w:t>
      </w:r>
      <w:r>
        <w:t>η επιλογή και</w:t>
      </w:r>
      <w:r>
        <w:rPr>
          <w:spacing w:val="-2"/>
        </w:rPr>
        <w:t xml:space="preserve"> </w:t>
      </w:r>
      <w:r>
        <w:t>προετοιμασία</w:t>
      </w:r>
      <w:r>
        <w:rPr>
          <w:spacing w:val="-1"/>
        </w:rPr>
        <w:t xml:space="preserve"> </w:t>
      </w:r>
      <w:r>
        <w:t>των</w:t>
      </w:r>
      <w:r>
        <w:rPr>
          <w:spacing w:val="-1"/>
        </w:rPr>
        <w:t xml:space="preserve"> </w:t>
      </w:r>
      <w:r>
        <w:t>συμμετεχόντων,</w:t>
      </w:r>
      <w:r>
        <w:rPr>
          <w:spacing w:val="-3"/>
        </w:rPr>
        <w:t xml:space="preserve"> </w:t>
      </w:r>
      <w:r>
        <w:t>ο προσδιορισμός,</w:t>
      </w:r>
      <w:r>
        <w:rPr>
          <w:spacing w:val="22"/>
        </w:rPr>
        <w:t xml:space="preserve"> </w:t>
      </w:r>
      <w:r>
        <w:t>η</w:t>
      </w:r>
      <w:r>
        <w:rPr>
          <w:spacing w:val="23"/>
        </w:rPr>
        <w:t xml:space="preserve"> </w:t>
      </w:r>
      <w:r>
        <w:t>αξιολόγηση</w:t>
      </w:r>
      <w:r>
        <w:rPr>
          <w:spacing w:val="22"/>
        </w:rPr>
        <w:t xml:space="preserve"> </w:t>
      </w:r>
      <w:r>
        <w:t>και</w:t>
      </w:r>
      <w:r>
        <w:rPr>
          <w:spacing w:val="20"/>
        </w:rPr>
        <w:t xml:space="preserve"> </w:t>
      </w:r>
      <w:r>
        <w:t>η</w:t>
      </w:r>
      <w:r>
        <w:rPr>
          <w:spacing w:val="23"/>
        </w:rPr>
        <w:t xml:space="preserve"> </w:t>
      </w:r>
      <w:r>
        <w:t>αναγνώριση</w:t>
      </w:r>
      <w:r>
        <w:rPr>
          <w:spacing w:val="23"/>
        </w:rPr>
        <w:t xml:space="preserve"> </w:t>
      </w:r>
      <w:r>
        <w:t>των</w:t>
      </w:r>
      <w:r>
        <w:rPr>
          <w:spacing w:val="22"/>
        </w:rPr>
        <w:t xml:space="preserve"> </w:t>
      </w:r>
      <w:r>
        <w:t>μαθησιακών</w:t>
      </w:r>
      <w:r>
        <w:rPr>
          <w:spacing w:val="21"/>
        </w:rPr>
        <w:t xml:space="preserve"> </w:t>
      </w:r>
      <w:r>
        <w:t>αποτελεσμάτων,</w:t>
      </w:r>
      <w:r>
        <w:rPr>
          <w:spacing w:val="22"/>
        </w:rPr>
        <w:t xml:space="preserve"> </w:t>
      </w:r>
      <w:r>
        <w:t>η</w:t>
      </w:r>
      <w:r>
        <w:rPr>
          <w:spacing w:val="23"/>
        </w:rPr>
        <w:t xml:space="preserve"> </w:t>
      </w:r>
      <w:r>
        <w:t>διάδοση</w:t>
      </w:r>
      <w:r>
        <w:rPr>
          <w:spacing w:val="22"/>
        </w:rPr>
        <w:t xml:space="preserve"> </w:t>
      </w:r>
      <w:r>
        <w:t>των</w:t>
      </w:r>
      <w:r>
        <w:rPr>
          <w:spacing w:val="22"/>
        </w:rPr>
        <w:t xml:space="preserve"> </w:t>
      </w:r>
      <w:r>
        <w:t>αποτελεσμάτων</w:t>
      </w:r>
      <w:r>
        <w:rPr>
          <w:spacing w:val="21"/>
        </w:rPr>
        <w:t xml:space="preserve"> </w:t>
      </w:r>
      <w:r>
        <w:t>του</w:t>
      </w:r>
    </w:p>
    <w:p w14:paraId="6C7B4132" w14:textId="77777777" w:rsidR="0028661C" w:rsidRDefault="0028661C">
      <w:pPr>
        <w:spacing w:line="276" w:lineRule="auto"/>
        <w:jc w:val="both"/>
        <w:sectPr w:rsidR="0028661C">
          <w:footerReference w:type="default" r:id="rId262"/>
          <w:pgSz w:w="12240" w:h="15840"/>
          <w:pgMar w:top="1400" w:right="660" w:bottom="280" w:left="860" w:header="0" w:footer="0" w:gutter="0"/>
          <w:cols w:space="720"/>
        </w:sectPr>
      </w:pPr>
    </w:p>
    <w:p w14:paraId="6C7B4133" w14:textId="77777777" w:rsidR="0028661C" w:rsidRDefault="00B273B9">
      <w:pPr>
        <w:pStyle w:val="a3"/>
        <w:tabs>
          <w:tab w:val="left" w:pos="1182"/>
          <w:tab w:val="left" w:pos="1887"/>
          <w:tab w:val="left" w:pos="2405"/>
          <w:tab w:val="left" w:pos="3441"/>
          <w:tab w:val="left" w:pos="4504"/>
          <w:tab w:val="left" w:pos="5595"/>
          <w:tab w:val="left" w:pos="6281"/>
          <w:tab w:val="left" w:pos="7087"/>
          <w:tab w:val="left" w:pos="7665"/>
          <w:tab w:val="left" w:pos="8713"/>
          <w:tab w:val="left" w:pos="9962"/>
        </w:tabs>
        <w:spacing w:before="41" w:line="276" w:lineRule="auto"/>
        <w:ind w:left="220" w:right="421"/>
      </w:pPr>
      <w:r>
        <w:rPr>
          <w:spacing w:val="-2"/>
        </w:rPr>
        <w:lastRenderedPageBreak/>
        <w:t>σχεδίου</w:t>
      </w:r>
      <w:r>
        <w:tab/>
      </w:r>
      <w:r>
        <w:rPr>
          <w:spacing w:val="-4"/>
        </w:rPr>
        <w:t>κ.λπ.</w:t>
      </w:r>
      <w:r>
        <w:tab/>
      </w:r>
      <w:r>
        <w:rPr>
          <w:spacing w:val="-6"/>
        </w:rPr>
        <w:t>Τα</w:t>
      </w:r>
      <w:r>
        <w:tab/>
      </w:r>
      <w:r>
        <w:rPr>
          <w:spacing w:val="-2"/>
        </w:rPr>
        <w:t>πρότυπα</w:t>
      </w:r>
      <w:r>
        <w:tab/>
      </w:r>
      <w:r>
        <w:rPr>
          <w:spacing w:val="-2"/>
        </w:rPr>
        <w:t>ποιότητα</w:t>
      </w:r>
      <w:r>
        <w:tab/>
      </w:r>
      <w:proofErr w:type="spellStart"/>
      <w:r>
        <w:rPr>
          <w:spacing w:val="-2"/>
        </w:rPr>
        <w:t>Erasmus</w:t>
      </w:r>
      <w:proofErr w:type="spellEnd"/>
      <w:r>
        <w:rPr>
          <w:spacing w:val="-2"/>
        </w:rPr>
        <w:t>+</w:t>
      </w:r>
      <w:r>
        <w:tab/>
      </w:r>
      <w:r>
        <w:rPr>
          <w:spacing w:val="-4"/>
        </w:rPr>
        <w:t>στον</w:t>
      </w:r>
      <w:r>
        <w:tab/>
      </w:r>
      <w:r>
        <w:rPr>
          <w:spacing w:val="-2"/>
        </w:rPr>
        <w:t>τομέα</w:t>
      </w:r>
      <w:r>
        <w:tab/>
      </w:r>
      <w:r>
        <w:rPr>
          <w:spacing w:val="-4"/>
        </w:rPr>
        <w:t>της</w:t>
      </w:r>
      <w:r>
        <w:tab/>
      </w:r>
      <w:r>
        <w:rPr>
          <w:spacing w:val="-2"/>
        </w:rPr>
        <w:t>νεολαίας</w:t>
      </w:r>
      <w:r>
        <w:tab/>
      </w:r>
      <w:r>
        <w:rPr>
          <w:spacing w:val="-2"/>
        </w:rPr>
        <w:t>διατίθενται</w:t>
      </w:r>
      <w:r>
        <w:tab/>
      </w:r>
      <w:r>
        <w:rPr>
          <w:spacing w:val="-4"/>
        </w:rPr>
        <w:t xml:space="preserve">εδώ </w:t>
      </w:r>
      <w:hyperlink r:id="rId263">
        <w:r>
          <w:rPr>
            <w:spacing w:val="-2"/>
            <w:u w:val="single"/>
          </w:rPr>
          <w:t>http</w:t>
        </w:r>
        <w:r>
          <w:rPr>
            <w:spacing w:val="-2"/>
            <w:u w:val="single"/>
          </w:rPr>
          <w:t>s://ec.europa.eu/programmes/erasmus-plus/resources/documents/erasmus-quality-standards-mobility-projects-</w:t>
        </w:r>
      </w:hyperlink>
      <w:r>
        <w:rPr>
          <w:spacing w:val="40"/>
        </w:rPr>
        <w:t xml:space="preserve"> </w:t>
      </w:r>
      <w:hyperlink r:id="rId264">
        <w:proofErr w:type="spellStart"/>
        <w:r>
          <w:rPr>
            <w:spacing w:val="-2"/>
            <w:u w:val="single"/>
          </w:rPr>
          <w:t>youth_el</w:t>
        </w:r>
        <w:proofErr w:type="spellEnd"/>
      </w:hyperlink>
    </w:p>
    <w:p w14:paraId="6C7B4134" w14:textId="77777777" w:rsidR="0028661C" w:rsidRDefault="0028661C">
      <w:pPr>
        <w:pStyle w:val="a3"/>
      </w:pPr>
    </w:p>
    <w:p w14:paraId="6C7B4135" w14:textId="77777777" w:rsidR="0028661C" w:rsidRDefault="0028661C">
      <w:pPr>
        <w:pStyle w:val="a3"/>
        <w:spacing w:before="5"/>
        <w:rPr>
          <w:sz w:val="21"/>
        </w:rPr>
      </w:pPr>
    </w:p>
    <w:p w14:paraId="6C7B4136" w14:textId="77777777" w:rsidR="0028661C" w:rsidRDefault="00B273B9">
      <w:pPr>
        <w:pStyle w:val="7"/>
        <w:spacing w:before="59"/>
        <w:ind w:left="220"/>
        <w:jc w:val="left"/>
      </w:pPr>
      <w:r>
        <w:rPr>
          <w:spacing w:val="-2"/>
        </w:rPr>
        <w:t>ΚΡΙΤΗΡΙΑ</w:t>
      </w:r>
      <w:r>
        <w:rPr>
          <w:spacing w:val="-3"/>
        </w:rPr>
        <w:t xml:space="preserve"> </w:t>
      </w:r>
      <w:r>
        <w:rPr>
          <w:spacing w:val="-2"/>
        </w:rPr>
        <w:t>ΠΟΥ</w:t>
      </w:r>
      <w:r>
        <w:rPr>
          <w:spacing w:val="-1"/>
        </w:rPr>
        <w:t xml:space="preserve"> </w:t>
      </w:r>
      <w:r>
        <w:rPr>
          <w:spacing w:val="-2"/>
        </w:rPr>
        <w:t>ΧΡΗΣΙΜΟΠΟΙΟΥΝΤΑΙ ΓΙΑ</w:t>
      </w:r>
      <w:r>
        <w:t xml:space="preserve"> </w:t>
      </w:r>
      <w:r>
        <w:rPr>
          <w:spacing w:val="-2"/>
        </w:rPr>
        <w:t>ΤΗΝ</w:t>
      </w:r>
      <w:r>
        <w:t xml:space="preserve"> </w:t>
      </w:r>
      <w:r>
        <w:rPr>
          <w:spacing w:val="-2"/>
        </w:rPr>
        <w:t>ΑΞΙΟΛΟΓΗΣΗ</w:t>
      </w:r>
      <w:r>
        <w:t xml:space="preserve"> </w:t>
      </w:r>
      <w:r>
        <w:rPr>
          <w:spacing w:val="-2"/>
        </w:rPr>
        <w:t>ΤΟΥ</w:t>
      </w:r>
      <w:r>
        <w:rPr>
          <w:spacing w:val="-1"/>
        </w:rPr>
        <w:t xml:space="preserve"> </w:t>
      </w:r>
      <w:r>
        <w:rPr>
          <w:spacing w:val="-2"/>
        </w:rPr>
        <w:t>ΣΧΕΔΙΟΥ</w:t>
      </w:r>
    </w:p>
    <w:p w14:paraId="6C7B4137" w14:textId="77777777" w:rsidR="0028661C" w:rsidRDefault="0028661C">
      <w:pPr>
        <w:pStyle w:val="a3"/>
        <w:rPr>
          <w:b/>
        </w:rPr>
      </w:pPr>
    </w:p>
    <w:p w14:paraId="6C7B4138" w14:textId="77777777" w:rsidR="0028661C" w:rsidRDefault="0028661C">
      <w:pPr>
        <w:pStyle w:val="a3"/>
        <w:spacing w:before="7"/>
        <w:rPr>
          <w:b/>
          <w:sz w:val="19"/>
        </w:rPr>
      </w:pPr>
    </w:p>
    <w:p w14:paraId="6C7B4139" w14:textId="77777777" w:rsidR="0028661C" w:rsidRDefault="00B273B9">
      <w:pPr>
        <w:pStyle w:val="8"/>
        <w:ind w:left="220"/>
      </w:pPr>
      <w:r>
        <w:rPr>
          <w:spacing w:val="-2"/>
        </w:rPr>
        <w:t>Κριτήρια</w:t>
      </w:r>
      <w:r>
        <w:rPr>
          <w:spacing w:val="4"/>
        </w:rPr>
        <w:t xml:space="preserve"> </w:t>
      </w:r>
      <w:proofErr w:type="spellStart"/>
      <w:r>
        <w:rPr>
          <w:spacing w:val="-2"/>
        </w:rPr>
        <w:t>επιλεξιμότητας</w:t>
      </w:r>
      <w:proofErr w:type="spellEnd"/>
    </w:p>
    <w:p w14:paraId="6C7B413A" w14:textId="77777777" w:rsidR="0028661C" w:rsidRDefault="00B273B9">
      <w:pPr>
        <w:spacing w:before="121"/>
        <w:ind w:left="220"/>
        <w:rPr>
          <w:b/>
          <w:sz w:val="20"/>
        </w:rPr>
      </w:pPr>
      <w:r>
        <w:rPr>
          <w:b/>
          <w:spacing w:val="-2"/>
          <w:sz w:val="20"/>
        </w:rPr>
        <w:t>Γενικά</w:t>
      </w:r>
      <w:r>
        <w:rPr>
          <w:b/>
          <w:sz w:val="20"/>
        </w:rPr>
        <w:t xml:space="preserve"> </w:t>
      </w:r>
      <w:r>
        <w:rPr>
          <w:b/>
          <w:spacing w:val="-2"/>
          <w:sz w:val="20"/>
        </w:rPr>
        <w:t>κριτήρια</w:t>
      </w:r>
      <w:r>
        <w:rPr>
          <w:b/>
          <w:spacing w:val="2"/>
          <w:sz w:val="20"/>
        </w:rPr>
        <w:t xml:space="preserve"> </w:t>
      </w:r>
      <w:proofErr w:type="spellStart"/>
      <w:r>
        <w:rPr>
          <w:b/>
          <w:spacing w:val="-2"/>
          <w:sz w:val="20"/>
        </w:rPr>
        <w:t>επιλεξιμότητας</w:t>
      </w:r>
      <w:proofErr w:type="spellEnd"/>
    </w:p>
    <w:p w14:paraId="6C7B413B" w14:textId="77777777" w:rsidR="0028661C" w:rsidRDefault="00B273B9">
      <w:pPr>
        <w:pStyle w:val="a3"/>
        <w:spacing w:before="121" w:line="276" w:lineRule="auto"/>
        <w:ind w:left="220"/>
      </w:pPr>
      <w:r>
        <w:t>Τα κατωτέρω γενικά κριτήρια ισχύουν για τα συνήθη σχέδια κινητικότητας εργαζομένων στον τομέα της νεολαίας. Για τις διαπιστεύσεις, ανατρέξτε στη σχετική ενότητα του παρόντος οδηγού.</w:t>
      </w:r>
    </w:p>
    <w:p w14:paraId="6C7B413C" w14:textId="77777777" w:rsidR="0028661C" w:rsidRDefault="0028661C">
      <w:pPr>
        <w:pStyle w:val="a3"/>
        <w:spacing w:before="2" w:after="1"/>
        <w:rPr>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8"/>
        <w:gridCol w:w="7823"/>
      </w:tblGrid>
      <w:tr w:rsidR="0028661C" w14:paraId="6C7B414C" w14:textId="77777777">
        <w:trPr>
          <w:trHeight w:val="3564"/>
        </w:trPr>
        <w:tc>
          <w:tcPr>
            <w:tcW w:w="2478" w:type="dxa"/>
            <w:tcBorders>
              <w:bottom w:val="dashSmallGap" w:sz="4" w:space="0" w:color="000000"/>
              <w:right w:val="single" w:sz="8" w:space="0" w:color="000000"/>
            </w:tcBorders>
          </w:tcPr>
          <w:p w14:paraId="6C7B413D" w14:textId="77777777" w:rsidR="0028661C" w:rsidRDefault="0028661C">
            <w:pPr>
              <w:pStyle w:val="TableParagraph"/>
              <w:rPr>
                <w:sz w:val="20"/>
              </w:rPr>
            </w:pPr>
          </w:p>
          <w:p w14:paraId="6C7B413E" w14:textId="77777777" w:rsidR="0028661C" w:rsidRDefault="0028661C">
            <w:pPr>
              <w:pStyle w:val="TableParagraph"/>
              <w:rPr>
                <w:sz w:val="20"/>
              </w:rPr>
            </w:pPr>
          </w:p>
          <w:p w14:paraId="6C7B413F" w14:textId="77777777" w:rsidR="0028661C" w:rsidRDefault="0028661C">
            <w:pPr>
              <w:pStyle w:val="TableParagraph"/>
              <w:rPr>
                <w:sz w:val="20"/>
              </w:rPr>
            </w:pPr>
          </w:p>
          <w:p w14:paraId="6C7B4140" w14:textId="77777777" w:rsidR="0028661C" w:rsidRDefault="0028661C">
            <w:pPr>
              <w:pStyle w:val="TableParagraph"/>
              <w:rPr>
                <w:sz w:val="20"/>
              </w:rPr>
            </w:pPr>
          </w:p>
          <w:p w14:paraId="6C7B4141" w14:textId="77777777" w:rsidR="0028661C" w:rsidRDefault="0028661C">
            <w:pPr>
              <w:pStyle w:val="TableParagraph"/>
              <w:rPr>
                <w:sz w:val="20"/>
              </w:rPr>
            </w:pPr>
          </w:p>
          <w:p w14:paraId="6C7B4142" w14:textId="77777777" w:rsidR="0028661C" w:rsidRDefault="0028661C">
            <w:pPr>
              <w:pStyle w:val="TableParagraph"/>
              <w:spacing w:before="11"/>
              <w:rPr>
                <w:sz w:val="14"/>
              </w:rPr>
            </w:pPr>
          </w:p>
          <w:p w14:paraId="6C7B4143" w14:textId="77777777" w:rsidR="0028661C" w:rsidRDefault="00B273B9">
            <w:pPr>
              <w:pStyle w:val="TableParagraph"/>
              <w:spacing w:line="276" w:lineRule="auto"/>
              <w:ind w:left="107" w:right="90"/>
              <w:rPr>
                <w:b/>
                <w:sz w:val="20"/>
              </w:rPr>
            </w:pPr>
            <w:r>
              <w:rPr>
                <w:b/>
                <w:sz w:val="20"/>
              </w:rPr>
              <w:t>Επιλέξιμοι</w:t>
            </w:r>
            <w:r>
              <w:rPr>
                <w:b/>
                <w:spacing w:val="60"/>
                <w:sz w:val="20"/>
              </w:rPr>
              <w:t xml:space="preserve"> </w:t>
            </w:r>
            <w:r>
              <w:rPr>
                <w:b/>
                <w:sz w:val="20"/>
              </w:rPr>
              <w:t xml:space="preserve">συμμετέχοντες </w:t>
            </w:r>
            <w:r>
              <w:rPr>
                <w:b/>
                <w:spacing w:val="-2"/>
                <w:sz w:val="20"/>
              </w:rPr>
              <w:t>οργανισμοί</w:t>
            </w:r>
          </w:p>
        </w:tc>
        <w:tc>
          <w:tcPr>
            <w:tcW w:w="7823" w:type="dxa"/>
            <w:tcBorders>
              <w:left w:val="single" w:sz="8" w:space="0" w:color="000000"/>
              <w:bottom w:val="dashSmallGap" w:sz="4" w:space="0" w:color="000000"/>
            </w:tcBorders>
          </w:tcPr>
          <w:p w14:paraId="6C7B4144" w14:textId="77777777" w:rsidR="0028661C" w:rsidRDefault="00B273B9">
            <w:pPr>
              <w:pStyle w:val="TableParagraph"/>
              <w:spacing w:before="1"/>
              <w:ind w:left="107"/>
              <w:jc w:val="both"/>
              <w:rPr>
                <w:sz w:val="20"/>
              </w:rPr>
            </w:pPr>
            <w:r>
              <w:rPr>
                <w:sz w:val="20"/>
              </w:rPr>
              <w:t>Συμμετέχων</w:t>
            </w:r>
            <w:r>
              <w:rPr>
                <w:spacing w:val="-8"/>
                <w:sz w:val="20"/>
              </w:rPr>
              <w:t xml:space="preserve"> </w:t>
            </w:r>
            <w:r>
              <w:rPr>
                <w:sz w:val="20"/>
              </w:rPr>
              <w:t>οργανισμός</w:t>
            </w:r>
            <w:r>
              <w:rPr>
                <w:spacing w:val="-8"/>
                <w:sz w:val="20"/>
              </w:rPr>
              <w:t xml:space="preserve"> </w:t>
            </w:r>
            <w:r>
              <w:rPr>
                <w:sz w:val="20"/>
              </w:rPr>
              <w:t>μπορεί</w:t>
            </w:r>
            <w:r>
              <w:rPr>
                <w:spacing w:val="-6"/>
                <w:sz w:val="20"/>
              </w:rPr>
              <w:t xml:space="preserve"> </w:t>
            </w:r>
            <w:r>
              <w:rPr>
                <w:sz w:val="20"/>
              </w:rPr>
              <w:t>να</w:t>
            </w:r>
            <w:r>
              <w:rPr>
                <w:spacing w:val="-8"/>
                <w:sz w:val="20"/>
              </w:rPr>
              <w:t xml:space="preserve"> </w:t>
            </w:r>
            <w:r>
              <w:rPr>
                <w:spacing w:val="-2"/>
                <w:sz w:val="20"/>
              </w:rPr>
              <w:t>είναι:</w:t>
            </w:r>
          </w:p>
          <w:p w14:paraId="6C7B4145" w14:textId="77777777" w:rsidR="0028661C" w:rsidRDefault="0028661C">
            <w:pPr>
              <w:pStyle w:val="TableParagraph"/>
              <w:spacing w:before="5"/>
              <w:rPr>
                <w:sz w:val="19"/>
              </w:rPr>
            </w:pPr>
          </w:p>
          <w:p w14:paraId="6C7B4146" w14:textId="77777777" w:rsidR="0028661C" w:rsidRDefault="00B273B9">
            <w:pPr>
              <w:pStyle w:val="TableParagraph"/>
              <w:numPr>
                <w:ilvl w:val="0"/>
                <w:numId w:val="266"/>
              </w:numPr>
              <w:tabs>
                <w:tab w:val="left" w:pos="828"/>
              </w:tabs>
              <w:ind w:right="93"/>
              <w:jc w:val="both"/>
              <w:rPr>
                <w:sz w:val="20"/>
              </w:rPr>
            </w:pPr>
            <w:r>
              <w:rPr>
                <w:sz w:val="20"/>
              </w:rPr>
              <w:t>μη</w:t>
            </w:r>
            <w:r>
              <w:rPr>
                <w:spacing w:val="-4"/>
                <w:sz w:val="20"/>
              </w:rPr>
              <w:t xml:space="preserve"> </w:t>
            </w:r>
            <w:r>
              <w:rPr>
                <w:sz w:val="20"/>
              </w:rPr>
              <w:t>κερδοσκοπική</w:t>
            </w:r>
            <w:r>
              <w:rPr>
                <w:spacing w:val="-3"/>
                <w:sz w:val="20"/>
              </w:rPr>
              <w:t xml:space="preserve"> </w:t>
            </w:r>
            <w:r>
              <w:rPr>
                <w:sz w:val="20"/>
              </w:rPr>
              <w:t>οργάνωση,</w:t>
            </w:r>
            <w:r>
              <w:rPr>
                <w:spacing w:val="-6"/>
                <w:sz w:val="20"/>
              </w:rPr>
              <w:t xml:space="preserve"> </w:t>
            </w:r>
            <w:r>
              <w:rPr>
                <w:sz w:val="20"/>
              </w:rPr>
              <w:t>ένωση,</w:t>
            </w:r>
            <w:r>
              <w:rPr>
                <w:spacing w:val="-4"/>
                <w:sz w:val="20"/>
              </w:rPr>
              <w:t xml:space="preserve"> </w:t>
            </w:r>
            <w:r>
              <w:rPr>
                <w:sz w:val="20"/>
              </w:rPr>
              <w:t>ΜΚΟ·</w:t>
            </w:r>
            <w:r>
              <w:rPr>
                <w:spacing w:val="-4"/>
                <w:sz w:val="20"/>
              </w:rPr>
              <w:t xml:space="preserve"> </w:t>
            </w:r>
            <w:r>
              <w:rPr>
                <w:sz w:val="20"/>
              </w:rPr>
              <w:t>Ευρωπαϊκή</w:t>
            </w:r>
            <w:r>
              <w:rPr>
                <w:spacing w:val="-3"/>
                <w:sz w:val="20"/>
              </w:rPr>
              <w:t xml:space="preserve"> </w:t>
            </w:r>
            <w:r>
              <w:rPr>
                <w:sz w:val="20"/>
              </w:rPr>
              <w:t>ΜΚΟ</w:t>
            </w:r>
            <w:r>
              <w:rPr>
                <w:spacing w:val="-4"/>
                <w:sz w:val="20"/>
              </w:rPr>
              <w:t xml:space="preserve"> </w:t>
            </w:r>
            <w:r>
              <w:rPr>
                <w:sz w:val="20"/>
              </w:rPr>
              <w:t>που</w:t>
            </w:r>
            <w:r>
              <w:rPr>
                <w:spacing w:val="-4"/>
                <w:sz w:val="20"/>
              </w:rPr>
              <w:t xml:space="preserve"> </w:t>
            </w:r>
            <w:r>
              <w:rPr>
                <w:sz w:val="20"/>
              </w:rPr>
              <w:t>δραστηριοποιείται στον τομέα της νεολαίας· δημόσιος φορέας σε τοπικό, περιφερειακό, εθνικό επίπεδο· κοινωνική επιχείρηση· κερδοσκοπικός φορέας που δραστηριοποιείται</w:t>
            </w:r>
            <w:r>
              <w:rPr>
                <w:spacing w:val="40"/>
                <w:sz w:val="20"/>
              </w:rPr>
              <w:t xml:space="preserve"> </w:t>
            </w:r>
            <w:r>
              <w:rPr>
                <w:sz w:val="20"/>
              </w:rPr>
              <w:t>στον τομέα της εταιρικής κοινωνικής ευθύνης·</w:t>
            </w:r>
          </w:p>
          <w:p w14:paraId="6C7B4147" w14:textId="77777777" w:rsidR="0028661C" w:rsidRDefault="00B273B9">
            <w:pPr>
              <w:pStyle w:val="TableParagraph"/>
              <w:numPr>
                <w:ilvl w:val="0"/>
                <w:numId w:val="266"/>
              </w:numPr>
              <w:tabs>
                <w:tab w:val="left" w:pos="873"/>
              </w:tabs>
              <w:spacing w:line="273" w:lineRule="auto"/>
              <w:ind w:right="95"/>
              <w:jc w:val="both"/>
              <w:rPr>
                <w:sz w:val="20"/>
              </w:rPr>
            </w:pPr>
            <w:r>
              <w:tab/>
            </w:r>
            <w:r>
              <w:rPr>
                <w:sz w:val="20"/>
              </w:rPr>
              <w:t>ομάδα νέων που δραστηριοποιείται στον τομέα τ</w:t>
            </w:r>
            <w:r>
              <w:rPr>
                <w:sz w:val="20"/>
              </w:rPr>
              <w:t>ης νεολαίας, αλλά όχι</w:t>
            </w:r>
            <w:r>
              <w:rPr>
                <w:spacing w:val="40"/>
                <w:sz w:val="20"/>
              </w:rPr>
              <w:t xml:space="preserve"> </w:t>
            </w:r>
            <w:r>
              <w:rPr>
                <w:sz w:val="20"/>
              </w:rPr>
              <w:t>απαραίτητα στο πλαίσιο μιας οργάνωσης νεολαίας (ήτοι μια άτυπη ομάδα νέων)·</w:t>
            </w:r>
          </w:p>
          <w:p w14:paraId="6C7B4148" w14:textId="77777777" w:rsidR="0028661C" w:rsidRDefault="00B273B9">
            <w:pPr>
              <w:pStyle w:val="TableParagraph"/>
              <w:spacing w:before="1"/>
              <w:ind w:left="827"/>
              <w:rPr>
                <w:sz w:val="13"/>
              </w:rPr>
            </w:pPr>
            <w:r>
              <w:rPr>
                <w:spacing w:val="-5"/>
                <w:sz w:val="13"/>
              </w:rPr>
              <w:t>100</w:t>
            </w:r>
          </w:p>
          <w:p w14:paraId="6C7B4149" w14:textId="77777777" w:rsidR="0028661C" w:rsidRDefault="0028661C">
            <w:pPr>
              <w:pStyle w:val="TableParagraph"/>
              <w:rPr>
                <w:sz w:val="12"/>
              </w:rPr>
            </w:pPr>
          </w:p>
          <w:p w14:paraId="6C7B414A" w14:textId="77777777" w:rsidR="0028661C" w:rsidRDefault="0028661C">
            <w:pPr>
              <w:pStyle w:val="TableParagraph"/>
              <w:spacing w:before="10"/>
              <w:rPr>
                <w:sz w:val="14"/>
              </w:rPr>
            </w:pPr>
          </w:p>
          <w:p w14:paraId="6C7B414B" w14:textId="77777777" w:rsidR="0028661C" w:rsidRDefault="00B273B9">
            <w:pPr>
              <w:pStyle w:val="TableParagraph"/>
              <w:spacing w:line="276" w:lineRule="auto"/>
              <w:ind w:left="107" w:right="92"/>
              <w:jc w:val="both"/>
              <w:rPr>
                <w:sz w:val="20"/>
              </w:rPr>
            </w:pPr>
            <w:r>
              <w:rPr>
                <w:sz w:val="20"/>
              </w:rPr>
              <w:t>που εδρεύει σε κράτος μέλος της ΕΕ ή τρίτη χώρα συνδεδεμένη με το πρόγραμμα ή τρίτη χώρα που δεν είναι συνδεδεμένη με το πρόγραμμα και γειτνιάζει με την</w:t>
            </w:r>
            <w:r>
              <w:rPr>
                <w:sz w:val="20"/>
              </w:rPr>
              <w:t xml:space="preserve"> ΕΕ (περιφέρειες 1 έως 4· βλ. ενότητα «Επιλέξιμες χώρες» στο μέρος Α του παρόντος οδηγού).</w:t>
            </w:r>
          </w:p>
        </w:tc>
      </w:tr>
      <w:tr w:rsidR="0028661C" w14:paraId="6C7B4151" w14:textId="77777777">
        <w:trPr>
          <w:trHeight w:val="976"/>
        </w:trPr>
        <w:tc>
          <w:tcPr>
            <w:tcW w:w="2478" w:type="dxa"/>
            <w:tcBorders>
              <w:top w:val="dashSmallGap" w:sz="4" w:space="0" w:color="000000"/>
              <w:bottom w:val="dashSmallGap" w:sz="4" w:space="0" w:color="000000"/>
              <w:right w:val="single" w:sz="8" w:space="0" w:color="000000"/>
            </w:tcBorders>
          </w:tcPr>
          <w:p w14:paraId="6C7B414D" w14:textId="77777777" w:rsidR="0028661C" w:rsidRDefault="00B273B9">
            <w:pPr>
              <w:pStyle w:val="TableParagraph"/>
              <w:tabs>
                <w:tab w:val="left" w:pos="982"/>
                <w:tab w:val="left" w:pos="2154"/>
              </w:tabs>
              <w:spacing w:before="109" w:line="276" w:lineRule="auto"/>
              <w:ind w:left="107" w:right="90"/>
              <w:rPr>
                <w:b/>
                <w:sz w:val="20"/>
              </w:rPr>
            </w:pPr>
            <w:r>
              <w:rPr>
                <w:b/>
                <w:spacing w:val="-2"/>
                <w:sz w:val="20"/>
              </w:rPr>
              <w:t>Ποιοι</w:t>
            </w:r>
            <w:r>
              <w:rPr>
                <w:b/>
                <w:sz w:val="20"/>
              </w:rPr>
              <w:tab/>
            </w:r>
            <w:r>
              <w:rPr>
                <w:b/>
                <w:spacing w:val="-2"/>
                <w:sz w:val="20"/>
              </w:rPr>
              <w:t>μπορούν</w:t>
            </w:r>
            <w:r>
              <w:rPr>
                <w:b/>
                <w:sz w:val="20"/>
              </w:rPr>
              <w:tab/>
            </w:r>
            <w:r>
              <w:rPr>
                <w:b/>
                <w:spacing w:val="-6"/>
                <w:sz w:val="20"/>
              </w:rPr>
              <w:t>να</w:t>
            </w:r>
            <w:r>
              <w:rPr>
                <w:b/>
                <w:sz w:val="20"/>
              </w:rPr>
              <w:t xml:space="preserve"> υποβάλουν αίτηση;</w:t>
            </w:r>
          </w:p>
        </w:tc>
        <w:tc>
          <w:tcPr>
            <w:tcW w:w="7823" w:type="dxa"/>
            <w:tcBorders>
              <w:top w:val="dashSmallGap" w:sz="4" w:space="0" w:color="000000"/>
              <w:left w:val="single" w:sz="8" w:space="0" w:color="000000"/>
              <w:bottom w:val="dashSmallGap" w:sz="4" w:space="0" w:color="000000"/>
            </w:tcBorders>
          </w:tcPr>
          <w:p w14:paraId="6C7B414E" w14:textId="77777777" w:rsidR="0028661C" w:rsidRDefault="00B273B9">
            <w:pPr>
              <w:pStyle w:val="TableParagraph"/>
              <w:spacing w:before="1"/>
              <w:ind w:left="107"/>
              <w:rPr>
                <w:sz w:val="20"/>
              </w:rPr>
            </w:pPr>
            <w:r>
              <w:rPr>
                <w:sz w:val="20"/>
              </w:rPr>
              <w:t>Αίτηση</w:t>
            </w:r>
            <w:r>
              <w:rPr>
                <w:spacing w:val="-7"/>
                <w:sz w:val="20"/>
              </w:rPr>
              <w:t xml:space="preserve"> </w:t>
            </w:r>
            <w:r>
              <w:rPr>
                <w:sz w:val="20"/>
              </w:rPr>
              <w:t>μπορεί</w:t>
            </w:r>
            <w:r>
              <w:rPr>
                <w:spacing w:val="-6"/>
                <w:sz w:val="20"/>
              </w:rPr>
              <w:t xml:space="preserve"> </w:t>
            </w:r>
            <w:r>
              <w:rPr>
                <w:sz w:val="20"/>
              </w:rPr>
              <w:t>να</w:t>
            </w:r>
            <w:r>
              <w:rPr>
                <w:spacing w:val="-8"/>
                <w:sz w:val="20"/>
              </w:rPr>
              <w:t xml:space="preserve"> </w:t>
            </w:r>
            <w:r>
              <w:rPr>
                <w:sz w:val="20"/>
              </w:rPr>
              <w:t>υποβάλει</w:t>
            </w:r>
            <w:r>
              <w:rPr>
                <w:spacing w:val="-6"/>
                <w:sz w:val="20"/>
              </w:rPr>
              <w:t xml:space="preserve"> </w:t>
            </w:r>
            <w:r>
              <w:rPr>
                <w:sz w:val="20"/>
              </w:rPr>
              <w:t>κάθε</w:t>
            </w:r>
            <w:r>
              <w:rPr>
                <w:spacing w:val="-7"/>
                <w:sz w:val="20"/>
              </w:rPr>
              <w:t xml:space="preserve"> </w:t>
            </w:r>
            <w:r>
              <w:rPr>
                <w:sz w:val="20"/>
              </w:rPr>
              <w:t>επιλέξιμος</w:t>
            </w:r>
            <w:r>
              <w:rPr>
                <w:spacing w:val="-7"/>
                <w:sz w:val="20"/>
              </w:rPr>
              <w:t xml:space="preserve"> </w:t>
            </w:r>
            <w:r>
              <w:rPr>
                <w:sz w:val="20"/>
              </w:rPr>
              <w:t>συμμετέχων</w:t>
            </w:r>
            <w:r>
              <w:rPr>
                <w:spacing w:val="-8"/>
                <w:sz w:val="20"/>
              </w:rPr>
              <w:t xml:space="preserve"> </w:t>
            </w:r>
            <w:r>
              <w:rPr>
                <w:sz w:val="20"/>
              </w:rPr>
              <w:t>οργανισμός</w:t>
            </w:r>
            <w:r>
              <w:rPr>
                <w:spacing w:val="-7"/>
                <w:sz w:val="20"/>
              </w:rPr>
              <w:t xml:space="preserve"> </w:t>
            </w:r>
            <w:r>
              <w:rPr>
                <w:sz w:val="20"/>
              </w:rPr>
              <w:t>που</w:t>
            </w:r>
            <w:r>
              <w:rPr>
                <w:spacing w:val="-6"/>
                <w:sz w:val="20"/>
              </w:rPr>
              <w:t xml:space="preserve"> </w:t>
            </w:r>
            <w:r>
              <w:rPr>
                <w:spacing w:val="-2"/>
                <w:sz w:val="20"/>
              </w:rPr>
              <w:t>είναι</w:t>
            </w:r>
          </w:p>
          <w:p w14:paraId="6C7B414F" w14:textId="77777777" w:rsidR="0028661C" w:rsidRDefault="00B273B9">
            <w:pPr>
              <w:pStyle w:val="TableParagraph"/>
              <w:spacing w:before="1"/>
              <w:ind w:left="107"/>
              <w:rPr>
                <w:sz w:val="20"/>
              </w:rPr>
            </w:pPr>
            <w:r>
              <w:rPr>
                <w:sz w:val="20"/>
              </w:rPr>
              <w:t>εγκατεστημένος</w:t>
            </w:r>
            <w:r>
              <w:rPr>
                <w:spacing w:val="-3"/>
                <w:sz w:val="20"/>
              </w:rPr>
              <w:t xml:space="preserve"> </w:t>
            </w:r>
            <w:r>
              <w:rPr>
                <w:sz w:val="20"/>
              </w:rPr>
              <w:t>σε</w:t>
            </w:r>
            <w:r>
              <w:rPr>
                <w:spacing w:val="-4"/>
                <w:sz w:val="20"/>
              </w:rPr>
              <w:t xml:space="preserve"> </w:t>
            </w:r>
            <w:r>
              <w:rPr>
                <w:sz w:val="20"/>
              </w:rPr>
              <w:t>κράτος</w:t>
            </w:r>
            <w:r>
              <w:rPr>
                <w:spacing w:val="-3"/>
                <w:sz w:val="20"/>
              </w:rPr>
              <w:t xml:space="preserve"> </w:t>
            </w:r>
            <w:r>
              <w:rPr>
                <w:sz w:val="20"/>
              </w:rPr>
              <w:t>μέλος</w:t>
            </w:r>
            <w:r>
              <w:rPr>
                <w:spacing w:val="-4"/>
                <w:sz w:val="20"/>
              </w:rPr>
              <w:t xml:space="preserve"> </w:t>
            </w:r>
            <w:r>
              <w:rPr>
                <w:sz w:val="20"/>
              </w:rPr>
              <w:t>της</w:t>
            </w:r>
            <w:r>
              <w:rPr>
                <w:spacing w:val="-4"/>
                <w:sz w:val="20"/>
              </w:rPr>
              <w:t xml:space="preserve"> </w:t>
            </w:r>
            <w:r>
              <w:rPr>
                <w:sz w:val="20"/>
              </w:rPr>
              <w:t>ΕΕ</w:t>
            </w:r>
            <w:r>
              <w:rPr>
                <w:spacing w:val="-3"/>
                <w:sz w:val="20"/>
              </w:rPr>
              <w:t xml:space="preserve"> </w:t>
            </w:r>
            <w:r>
              <w:rPr>
                <w:sz w:val="20"/>
              </w:rPr>
              <w:t>ή</w:t>
            </w:r>
            <w:r>
              <w:rPr>
                <w:spacing w:val="-2"/>
                <w:sz w:val="20"/>
              </w:rPr>
              <w:t xml:space="preserve"> </w:t>
            </w:r>
            <w:r>
              <w:rPr>
                <w:sz w:val="20"/>
              </w:rPr>
              <w:t>σε</w:t>
            </w:r>
            <w:r>
              <w:rPr>
                <w:spacing w:val="-3"/>
                <w:sz w:val="20"/>
              </w:rPr>
              <w:t xml:space="preserve"> </w:t>
            </w:r>
            <w:r>
              <w:rPr>
                <w:sz w:val="20"/>
              </w:rPr>
              <w:t>τρίτη</w:t>
            </w:r>
            <w:r>
              <w:rPr>
                <w:spacing w:val="-3"/>
                <w:sz w:val="20"/>
              </w:rPr>
              <w:t xml:space="preserve"> </w:t>
            </w:r>
            <w:r>
              <w:rPr>
                <w:sz w:val="20"/>
              </w:rPr>
              <w:t>χώρα</w:t>
            </w:r>
            <w:r>
              <w:rPr>
                <w:spacing w:val="-4"/>
                <w:sz w:val="20"/>
              </w:rPr>
              <w:t xml:space="preserve"> </w:t>
            </w:r>
            <w:r>
              <w:rPr>
                <w:sz w:val="20"/>
              </w:rPr>
              <w:t>συνδεδεμένη</w:t>
            </w:r>
            <w:r>
              <w:rPr>
                <w:spacing w:val="-3"/>
                <w:sz w:val="20"/>
              </w:rPr>
              <w:t xml:space="preserve"> </w:t>
            </w:r>
            <w:r>
              <w:rPr>
                <w:sz w:val="20"/>
              </w:rPr>
              <w:t>με</w:t>
            </w:r>
            <w:r>
              <w:rPr>
                <w:spacing w:val="-3"/>
                <w:sz w:val="20"/>
              </w:rPr>
              <w:t xml:space="preserve"> </w:t>
            </w:r>
            <w:r>
              <w:rPr>
                <w:sz w:val="20"/>
              </w:rPr>
              <w:t>το</w:t>
            </w:r>
            <w:r>
              <w:rPr>
                <w:spacing w:val="-3"/>
                <w:sz w:val="20"/>
              </w:rPr>
              <w:t xml:space="preserve"> </w:t>
            </w:r>
            <w:r>
              <w:rPr>
                <w:sz w:val="20"/>
              </w:rPr>
              <w:t>πρόγραμμα.</w:t>
            </w:r>
            <w:r>
              <w:rPr>
                <w:spacing w:val="-1"/>
                <w:sz w:val="20"/>
              </w:rPr>
              <w:t xml:space="preserve"> </w:t>
            </w:r>
            <w:r>
              <w:rPr>
                <w:sz w:val="20"/>
              </w:rPr>
              <w:t>Ο οργανισμός αυτός υποβάλλει την αίτηση εξ ονόματος όλων των οργανισμών που</w:t>
            </w:r>
          </w:p>
          <w:p w14:paraId="6C7B4150" w14:textId="77777777" w:rsidR="0028661C" w:rsidRDefault="00B273B9">
            <w:pPr>
              <w:pStyle w:val="TableParagraph"/>
              <w:spacing w:line="222" w:lineRule="exact"/>
              <w:ind w:left="107"/>
              <w:rPr>
                <w:sz w:val="20"/>
              </w:rPr>
            </w:pPr>
            <w:r>
              <w:rPr>
                <w:sz w:val="20"/>
              </w:rPr>
              <w:t>συμμετέχουν</w:t>
            </w:r>
            <w:r>
              <w:rPr>
                <w:spacing w:val="-7"/>
                <w:sz w:val="20"/>
              </w:rPr>
              <w:t xml:space="preserve"> </w:t>
            </w:r>
            <w:r>
              <w:rPr>
                <w:sz w:val="20"/>
              </w:rPr>
              <w:t>στο</w:t>
            </w:r>
            <w:r>
              <w:rPr>
                <w:spacing w:val="-6"/>
                <w:sz w:val="20"/>
              </w:rPr>
              <w:t xml:space="preserve"> </w:t>
            </w:r>
            <w:r>
              <w:rPr>
                <w:spacing w:val="-2"/>
                <w:sz w:val="20"/>
              </w:rPr>
              <w:t>σχέδιο</w:t>
            </w:r>
            <w:r>
              <w:rPr>
                <w:spacing w:val="-2"/>
                <w:sz w:val="20"/>
                <w:vertAlign w:val="superscript"/>
              </w:rPr>
              <w:t>101</w:t>
            </w:r>
            <w:r>
              <w:rPr>
                <w:spacing w:val="-2"/>
                <w:sz w:val="20"/>
              </w:rPr>
              <w:t>.</w:t>
            </w:r>
          </w:p>
        </w:tc>
      </w:tr>
      <w:tr w:rsidR="0028661C" w14:paraId="6C7B4154" w14:textId="77777777">
        <w:trPr>
          <w:trHeight w:val="762"/>
        </w:trPr>
        <w:tc>
          <w:tcPr>
            <w:tcW w:w="2478" w:type="dxa"/>
            <w:tcBorders>
              <w:top w:val="dashSmallGap" w:sz="4" w:space="0" w:color="000000"/>
              <w:left w:val="single" w:sz="8" w:space="0" w:color="000000"/>
              <w:bottom w:val="dashSmallGap" w:sz="4" w:space="0" w:color="000000"/>
              <w:right w:val="single" w:sz="8" w:space="0" w:color="000000"/>
            </w:tcBorders>
          </w:tcPr>
          <w:p w14:paraId="6C7B4152" w14:textId="77777777" w:rsidR="0028661C" w:rsidRDefault="00B273B9">
            <w:pPr>
              <w:pStyle w:val="TableParagraph"/>
              <w:tabs>
                <w:tab w:val="left" w:pos="1052"/>
              </w:tabs>
              <w:spacing w:before="1" w:line="276" w:lineRule="auto"/>
              <w:ind w:left="107" w:right="92"/>
              <w:rPr>
                <w:b/>
                <w:sz w:val="20"/>
              </w:rPr>
            </w:pPr>
            <w:r>
              <w:rPr>
                <w:b/>
                <w:spacing w:val="-2"/>
                <w:sz w:val="20"/>
              </w:rPr>
              <w:t>Αριθμός</w:t>
            </w:r>
            <w:r>
              <w:rPr>
                <w:b/>
                <w:sz w:val="20"/>
              </w:rPr>
              <w:tab/>
            </w:r>
            <w:r>
              <w:rPr>
                <w:b/>
                <w:spacing w:val="-2"/>
                <w:sz w:val="20"/>
              </w:rPr>
              <w:t>συμμετεχόντων οργανισμών</w:t>
            </w:r>
          </w:p>
        </w:tc>
        <w:tc>
          <w:tcPr>
            <w:tcW w:w="7823" w:type="dxa"/>
            <w:tcBorders>
              <w:top w:val="dashSmallGap" w:sz="4" w:space="0" w:color="000000"/>
              <w:left w:val="single" w:sz="8" w:space="0" w:color="000000"/>
              <w:bottom w:val="dashSmallGap" w:sz="4" w:space="0" w:color="000000"/>
              <w:right w:val="single" w:sz="8" w:space="0" w:color="000000"/>
            </w:tcBorders>
          </w:tcPr>
          <w:p w14:paraId="6C7B4153" w14:textId="77777777" w:rsidR="0028661C" w:rsidRDefault="00B273B9">
            <w:pPr>
              <w:pStyle w:val="TableParagraph"/>
              <w:spacing w:before="1" w:line="276" w:lineRule="auto"/>
              <w:ind w:left="107"/>
              <w:rPr>
                <w:sz w:val="20"/>
              </w:rPr>
            </w:pPr>
            <w:r>
              <w:rPr>
                <w:sz w:val="20"/>
              </w:rPr>
              <w:t>Πρέπει</w:t>
            </w:r>
            <w:r>
              <w:rPr>
                <w:spacing w:val="80"/>
                <w:sz w:val="20"/>
              </w:rPr>
              <w:t xml:space="preserve"> </w:t>
            </w:r>
            <w:r>
              <w:rPr>
                <w:sz w:val="20"/>
              </w:rPr>
              <w:t>να</w:t>
            </w:r>
            <w:r>
              <w:rPr>
                <w:spacing w:val="80"/>
                <w:sz w:val="20"/>
              </w:rPr>
              <w:t xml:space="preserve"> </w:t>
            </w:r>
            <w:r>
              <w:rPr>
                <w:sz w:val="20"/>
              </w:rPr>
              <w:t>συμμετέχουν</w:t>
            </w:r>
            <w:r>
              <w:rPr>
                <w:spacing w:val="80"/>
                <w:sz w:val="20"/>
              </w:rPr>
              <w:t xml:space="preserve"> </w:t>
            </w:r>
            <w:r>
              <w:rPr>
                <w:sz w:val="20"/>
              </w:rPr>
              <w:t>τουλάχιστον</w:t>
            </w:r>
            <w:r>
              <w:rPr>
                <w:spacing w:val="80"/>
                <w:sz w:val="20"/>
              </w:rPr>
              <w:t xml:space="preserve"> </w:t>
            </w:r>
            <w:r>
              <w:rPr>
                <w:sz w:val="20"/>
              </w:rPr>
              <w:t>δύο</w:t>
            </w:r>
            <w:r>
              <w:rPr>
                <w:spacing w:val="80"/>
                <w:sz w:val="20"/>
              </w:rPr>
              <w:t xml:space="preserve"> </w:t>
            </w:r>
            <w:r>
              <w:rPr>
                <w:sz w:val="20"/>
              </w:rPr>
              <w:t>οργανισμοί</w:t>
            </w:r>
            <w:r>
              <w:rPr>
                <w:spacing w:val="80"/>
                <w:sz w:val="20"/>
              </w:rPr>
              <w:t xml:space="preserve"> </w:t>
            </w:r>
            <w:r>
              <w:rPr>
                <w:sz w:val="20"/>
              </w:rPr>
              <w:t>(τουλάχιστον</w:t>
            </w:r>
            <w:r>
              <w:rPr>
                <w:spacing w:val="80"/>
                <w:sz w:val="20"/>
              </w:rPr>
              <w:t xml:space="preserve"> </w:t>
            </w:r>
            <w:r>
              <w:rPr>
                <w:sz w:val="20"/>
              </w:rPr>
              <w:t>ένας</w:t>
            </w:r>
            <w:r>
              <w:rPr>
                <w:spacing w:val="80"/>
                <w:sz w:val="20"/>
              </w:rPr>
              <w:t xml:space="preserve"> </w:t>
            </w:r>
            <w:r>
              <w:rPr>
                <w:sz w:val="20"/>
              </w:rPr>
              <w:t>οργανισμός αποστολής και ένας οργανισμός υποδοχής) από διαφορετικές χώρες.</w:t>
            </w:r>
          </w:p>
        </w:tc>
      </w:tr>
      <w:tr w:rsidR="0028661C" w14:paraId="6C7B4157" w14:textId="77777777">
        <w:trPr>
          <w:trHeight w:val="479"/>
        </w:trPr>
        <w:tc>
          <w:tcPr>
            <w:tcW w:w="2478" w:type="dxa"/>
            <w:tcBorders>
              <w:top w:val="dashSmallGap" w:sz="4" w:space="0" w:color="000000"/>
              <w:bottom w:val="dashSmallGap" w:sz="4" w:space="0" w:color="000000"/>
              <w:right w:val="single" w:sz="8" w:space="0" w:color="000000"/>
            </w:tcBorders>
          </w:tcPr>
          <w:p w14:paraId="6C7B4155" w14:textId="77777777" w:rsidR="0028661C" w:rsidRDefault="00B273B9">
            <w:pPr>
              <w:pStyle w:val="TableParagraph"/>
              <w:spacing w:before="1"/>
              <w:ind w:left="107"/>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823" w:type="dxa"/>
            <w:tcBorders>
              <w:top w:val="dashSmallGap" w:sz="4" w:space="0" w:color="000000"/>
              <w:left w:val="single" w:sz="8" w:space="0" w:color="000000"/>
              <w:bottom w:val="dashSmallGap" w:sz="4" w:space="0" w:color="000000"/>
            </w:tcBorders>
          </w:tcPr>
          <w:p w14:paraId="6C7B4156" w14:textId="77777777" w:rsidR="0028661C" w:rsidRDefault="00B273B9">
            <w:pPr>
              <w:pStyle w:val="TableParagraph"/>
              <w:spacing w:before="1"/>
              <w:ind w:left="107"/>
              <w:rPr>
                <w:sz w:val="20"/>
              </w:rPr>
            </w:pPr>
            <w:r>
              <w:rPr>
                <w:sz w:val="20"/>
              </w:rPr>
              <w:t>Από</w:t>
            </w:r>
            <w:r>
              <w:rPr>
                <w:spacing w:val="-3"/>
                <w:sz w:val="20"/>
              </w:rPr>
              <w:t xml:space="preserve"> </w:t>
            </w:r>
            <w:r>
              <w:rPr>
                <w:sz w:val="20"/>
              </w:rPr>
              <w:t>3</w:t>
            </w:r>
            <w:r>
              <w:rPr>
                <w:spacing w:val="-2"/>
                <w:sz w:val="20"/>
              </w:rPr>
              <w:t xml:space="preserve"> </w:t>
            </w:r>
            <w:r>
              <w:rPr>
                <w:sz w:val="20"/>
              </w:rPr>
              <w:t>έως</w:t>
            </w:r>
            <w:r>
              <w:rPr>
                <w:spacing w:val="-4"/>
                <w:sz w:val="20"/>
              </w:rPr>
              <w:t xml:space="preserve"> </w:t>
            </w:r>
            <w:r>
              <w:rPr>
                <w:sz w:val="20"/>
              </w:rPr>
              <w:t>24</w:t>
            </w:r>
            <w:r>
              <w:rPr>
                <w:spacing w:val="-3"/>
                <w:sz w:val="20"/>
              </w:rPr>
              <w:t xml:space="preserve"> </w:t>
            </w:r>
            <w:r>
              <w:rPr>
                <w:spacing w:val="-2"/>
                <w:sz w:val="20"/>
              </w:rPr>
              <w:t>μήνες</w:t>
            </w:r>
          </w:p>
        </w:tc>
      </w:tr>
      <w:tr w:rsidR="0028661C" w14:paraId="6C7B415A" w14:textId="77777777">
        <w:trPr>
          <w:trHeight w:val="763"/>
        </w:trPr>
        <w:tc>
          <w:tcPr>
            <w:tcW w:w="2478" w:type="dxa"/>
            <w:tcBorders>
              <w:top w:val="dashSmallGap" w:sz="4" w:space="0" w:color="000000"/>
              <w:bottom w:val="dashSmallGap" w:sz="4" w:space="0" w:color="000000"/>
              <w:right w:val="single" w:sz="8" w:space="0" w:color="000000"/>
            </w:tcBorders>
          </w:tcPr>
          <w:p w14:paraId="6C7B4158" w14:textId="77777777" w:rsidR="0028661C" w:rsidRDefault="00B273B9">
            <w:pPr>
              <w:pStyle w:val="TableParagraph"/>
              <w:tabs>
                <w:tab w:val="left" w:pos="805"/>
                <w:tab w:val="left" w:pos="2256"/>
              </w:tabs>
              <w:spacing w:before="1" w:line="276" w:lineRule="auto"/>
              <w:ind w:left="107" w:right="91"/>
              <w:rPr>
                <w:b/>
                <w:sz w:val="20"/>
              </w:rPr>
            </w:pPr>
            <w:r>
              <w:rPr>
                <w:b/>
                <w:spacing w:val="-4"/>
                <w:sz w:val="20"/>
              </w:rPr>
              <w:t>Πού</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823" w:type="dxa"/>
            <w:tcBorders>
              <w:top w:val="dashSmallGap" w:sz="4" w:space="0" w:color="000000"/>
              <w:left w:val="single" w:sz="8" w:space="0" w:color="000000"/>
              <w:bottom w:val="dashSmallGap" w:sz="4" w:space="0" w:color="000000"/>
            </w:tcBorders>
          </w:tcPr>
          <w:p w14:paraId="6C7B4159" w14:textId="77777777" w:rsidR="0028661C" w:rsidRDefault="00B273B9">
            <w:pPr>
              <w:pStyle w:val="TableParagraph"/>
              <w:spacing w:before="1"/>
              <w:ind w:left="107"/>
              <w:rPr>
                <w:sz w:val="20"/>
              </w:rPr>
            </w:pPr>
            <w:r>
              <w:rPr>
                <w:sz w:val="20"/>
              </w:rPr>
              <w:t>Στον</w:t>
            </w:r>
            <w:r>
              <w:rPr>
                <w:spacing w:val="-6"/>
                <w:sz w:val="20"/>
              </w:rPr>
              <w:t xml:space="preserve"> </w:t>
            </w:r>
            <w:r>
              <w:rPr>
                <w:sz w:val="20"/>
              </w:rPr>
              <w:t>Εθνικό</w:t>
            </w:r>
            <w:r>
              <w:rPr>
                <w:spacing w:val="-6"/>
                <w:sz w:val="20"/>
              </w:rPr>
              <w:t xml:space="preserve"> </w:t>
            </w:r>
            <w:r>
              <w:rPr>
                <w:sz w:val="20"/>
              </w:rPr>
              <w:t>Οργανισμό</w:t>
            </w:r>
            <w:r>
              <w:rPr>
                <w:spacing w:val="-6"/>
                <w:sz w:val="20"/>
              </w:rPr>
              <w:t xml:space="preserve"> </w:t>
            </w:r>
            <w:r>
              <w:rPr>
                <w:sz w:val="20"/>
              </w:rPr>
              <w:t>της</w:t>
            </w:r>
            <w:r>
              <w:rPr>
                <w:spacing w:val="-7"/>
                <w:sz w:val="20"/>
              </w:rPr>
              <w:t xml:space="preserve"> </w:t>
            </w:r>
            <w:r>
              <w:rPr>
                <w:sz w:val="20"/>
              </w:rPr>
              <w:t>χώρας</w:t>
            </w:r>
            <w:r>
              <w:rPr>
                <w:spacing w:val="-7"/>
                <w:sz w:val="20"/>
              </w:rPr>
              <w:t xml:space="preserve"> </w:t>
            </w:r>
            <w:r>
              <w:rPr>
                <w:sz w:val="20"/>
              </w:rPr>
              <w:t>στην</w:t>
            </w:r>
            <w:r>
              <w:rPr>
                <w:spacing w:val="-7"/>
                <w:sz w:val="20"/>
              </w:rPr>
              <w:t xml:space="preserve"> </w:t>
            </w:r>
            <w:r>
              <w:rPr>
                <w:sz w:val="20"/>
              </w:rPr>
              <w:t>οποία</w:t>
            </w:r>
            <w:r>
              <w:rPr>
                <w:spacing w:val="-7"/>
                <w:sz w:val="20"/>
              </w:rPr>
              <w:t xml:space="preserve"> </w:t>
            </w:r>
            <w:r>
              <w:rPr>
                <w:sz w:val="20"/>
              </w:rPr>
              <w:t>είναι</w:t>
            </w:r>
            <w:r>
              <w:rPr>
                <w:spacing w:val="-6"/>
                <w:sz w:val="20"/>
              </w:rPr>
              <w:t xml:space="preserve"> </w:t>
            </w:r>
            <w:r>
              <w:rPr>
                <w:sz w:val="20"/>
              </w:rPr>
              <w:t>εγκατεστημένος</w:t>
            </w:r>
            <w:r>
              <w:rPr>
                <w:spacing w:val="-6"/>
                <w:sz w:val="20"/>
              </w:rPr>
              <w:t xml:space="preserve"> </w:t>
            </w:r>
            <w:r>
              <w:rPr>
                <w:sz w:val="20"/>
              </w:rPr>
              <w:t>ο</w:t>
            </w:r>
            <w:r>
              <w:rPr>
                <w:spacing w:val="-6"/>
                <w:sz w:val="20"/>
              </w:rPr>
              <w:t xml:space="preserve"> </w:t>
            </w:r>
            <w:r>
              <w:rPr>
                <w:sz w:val="20"/>
              </w:rPr>
              <w:t>αιτών</w:t>
            </w:r>
            <w:r>
              <w:rPr>
                <w:spacing w:val="-2"/>
                <w:sz w:val="20"/>
              </w:rPr>
              <w:t xml:space="preserve"> οργανισμός.</w:t>
            </w:r>
          </w:p>
        </w:tc>
      </w:tr>
    </w:tbl>
    <w:p w14:paraId="6C7B415B" w14:textId="77777777" w:rsidR="0028661C" w:rsidRDefault="0028661C">
      <w:pPr>
        <w:pStyle w:val="a3"/>
      </w:pPr>
    </w:p>
    <w:p w14:paraId="6C7B415C" w14:textId="77777777" w:rsidR="0028661C" w:rsidRDefault="00B273B9">
      <w:pPr>
        <w:pStyle w:val="a3"/>
        <w:spacing w:before="4"/>
        <w:rPr>
          <w:sz w:val="25"/>
        </w:rPr>
      </w:pPr>
      <w:r>
        <w:pict w14:anchorId="6C7B6CD8">
          <v:rect id="docshape164" o:spid="_x0000_s1132" style="position:absolute;margin-left:54pt;margin-top:16.7pt;width:144.05pt;height:.6pt;z-index:-15690752;mso-wrap-distance-left:0;mso-wrap-distance-right:0;mso-position-horizontal-relative:page" fillcolor="black" stroked="f">
            <w10:wrap type="topAndBottom" anchorx="page"/>
          </v:rect>
        </w:pict>
      </w:r>
    </w:p>
    <w:p w14:paraId="6C7B415D" w14:textId="77777777" w:rsidR="0028661C" w:rsidRDefault="00B273B9">
      <w:pPr>
        <w:spacing w:before="145"/>
        <w:ind w:left="220" w:right="412"/>
        <w:jc w:val="both"/>
        <w:rPr>
          <w:sz w:val="16"/>
        </w:rPr>
      </w:pPr>
      <w:r>
        <w:rPr>
          <w:rFonts w:ascii="Cambria" w:hAnsi="Cambria"/>
          <w:position w:val="5"/>
          <w:sz w:val="13"/>
        </w:rPr>
        <w:t xml:space="preserve">100 </w:t>
      </w:r>
      <w:r>
        <w:rPr>
          <w:sz w:val="16"/>
        </w:rPr>
        <w:t>Ομάδα τουλάχιστον τεσσάρων νέων μεταξύ 13 και 30 ετών. Ένα από τα μέλη της ομάδας που είναι τουλάχιστον 18 ετών αναλαμβάνει τον ρόλο</w:t>
      </w:r>
      <w:r>
        <w:rPr>
          <w:spacing w:val="40"/>
          <w:sz w:val="16"/>
        </w:rPr>
        <w:t xml:space="preserve"> </w:t>
      </w:r>
      <w:r>
        <w:rPr>
          <w:sz w:val="16"/>
        </w:rPr>
        <w:t>εκπροσώπου, καθώς και την ευθύνη εξ ονόματος της ομάδας. Για τον ορισμό της άτυπης ομάδας, ανατρέξτε στο γλωσσάριο.</w:t>
      </w:r>
    </w:p>
    <w:p w14:paraId="6C7B415E" w14:textId="77777777" w:rsidR="0028661C" w:rsidRDefault="00B273B9">
      <w:pPr>
        <w:spacing w:before="18"/>
        <w:ind w:left="220" w:right="413"/>
        <w:jc w:val="both"/>
        <w:rPr>
          <w:sz w:val="16"/>
        </w:rPr>
      </w:pPr>
      <w:r>
        <w:rPr>
          <w:rFonts w:ascii="Cambria" w:hAnsi="Cambria"/>
          <w:position w:val="5"/>
          <w:sz w:val="13"/>
        </w:rPr>
        <w:t xml:space="preserve">101 </w:t>
      </w:r>
      <w:r>
        <w:rPr>
          <w:sz w:val="16"/>
        </w:rPr>
        <w:t xml:space="preserve">Οι </w:t>
      </w:r>
      <w:r>
        <w:rPr>
          <w:sz w:val="16"/>
        </w:rPr>
        <w:t>συμμετέχοντες οργανισμοί πρέπει να υπογράφουν εντολή στον αιτούντα οργανισμό. Οι εντολές θα πρέπει να παρέχονται κατά το στάδιο της</w:t>
      </w:r>
      <w:r>
        <w:rPr>
          <w:spacing w:val="40"/>
          <w:sz w:val="16"/>
        </w:rPr>
        <w:t xml:space="preserve"> </w:t>
      </w:r>
      <w:r>
        <w:rPr>
          <w:sz w:val="16"/>
        </w:rPr>
        <w:t>αίτησης και</w:t>
      </w:r>
      <w:r>
        <w:rPr>
          <w:spacing w:val="-1"/>
          <w:sz w:val="16"/>
        </w:rPr>
        <w:t xml:space="preserve"> </w:t>
      </w:r>
      <w:r>
        <w:rPr>
          <w:sz w:val="16"/>
        </w:rPr>
        <w:t>το</w:t>
      </w:r>
      <w:r>
        <w:rPr>
          <w:spacing w:val="-1"/>
          <w:sz w:val="16"/>
        </w:rPr>
        <w:t xml:space="preserve"> </w:t>
      </w:r>
      <w:r>
        <w:rPr>
          <w:sz w:val="16"/>
        </w:rPr>
        <w:t>αργότερο</w:t>
      </w:r>
      <w:r>
        <w:rPr>
          <w:spacing w:val="-1"/>
          <w:sz w:val="16"/>
        </w:rPr>
        <w:t xml:space="preserve"> </w:t>
      </w:r>
      <w:r>
        <w:rPr>
          <w:sz w:val="16"/>
        </w:rPr>
        <w:t>έως την ημερομηνία</w:t>
      </w:r>
      <w:r>
        <w:rPr>
          <w:spacing w:val="-1"/>
          <w:sz w:val="16"/>
        </w:rPr>
        <w:t xml:space="preserve"> </w:t>
      </w:r>
      <w:r>
        <w:rPr>
          <w:sz w:val="16"/>
        </w:rPr>
        <w:t>υπογραφής της</w:t>
      </w:r>
      <w:r>
        <w:rPr>
          <w:spacing w:val="-1"/>
          <w:sz w:val="16"/>
        </w:rPr>
        <w:t xml:space="preserve"> </w:t>
      </w:r>
      <w:r>
        <w:rPr>
          <w:sz w:val="16"/>
        </w:rPr>
        <w:t>συμφωνίας επιχορήγησης. Για</w:t>
      </w:r>
      <w:r>
        <w:rPr>
          <w:spacing w:val="-1"/>
          <w:sz w:val="16"/>
        </w:rPr>
        <w:t xml:space="preserve"> </w:t>
      </w:r>
      <w:r>
        <w:rPr>
          <w:sz w:val="16"/>
        </w:rPr>
        <w:t>περισσότερες πληροφορίες, συμβουλευθείτε το</w:t>
      </w:r>
      <w:r>
        <w:rPr>
          <w:spacing w:val="-1"/>
          <w:sz w:val="16"/>
        </w:rPr>
        <w:t xml:space="preserve"> </w:t>
      </w:r>
      <w:r>
        <w:rPr>
          <w:sz w:val="16"/>
        </w:rPr>
        <w:t>μέρος Γ του</w:t>
      </w:r>
      <w:r>
        <w:rPr>
          <w:spacing w:val="40"/>
          <w:sz w:val="16"/>
        </w:rPr>
        <w:t xml:space="preserve"> </w:t>
      </w:r>
      <w:r>
        <w:rPr>
          <w:sz w:val="16"/>
        </w:rPr>
        <w:t>παρόντος</w:t>
      </w:r>
      <w:r>
        <w:rPr>
          <w:spacing w:val="-3"/>
          <w:sz w:val="16"/>
        </w:rPr>
        <w:t xml:space="preserve"> </w:t>
      </w:r>
      <w:r>
        <w:rPr>
          <w:sz w:val="16"/>
        </w:rPr>
        <w:t>οδηγού.</w:t>
      </w:r>
    </w:p>
    <w:p w14:paraId="6C7B415F" w14:textId="77777777" w:rsidR="0028661C" w:rsidRDefault="0028661C">
      <w:pPr>
        <w:jc w:val="both"/>
        <w:rPr>
          <w:sz w:val="16"/>
        </w:rPr>
        <w:sectPr w:rsidR="0028661C">
          <w:footerReference w:type="even" r:id="rId265"/>
          <w:pgSz w:w="12240" w:h="15840"/>
          <w:pgMar w:top="1400" w:right="660" w:bottom="1140" w:left="860" w:header="0" w:footer="953" w:gutter="0"/>
          <w:pgNumType w:start="180"/>
          <w:cols w:space="720"/>
        </w:sectPr>
      </w:pPr>
    </w:p>
    <w:tbl>
      <w:tblPr>
        <w:tblStyle w:val="TableNormal"/>
        <w:tblW w:w="0" w:type="auto"/>
        <w:tblInd w:w="11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478"/>
        <w:gridCol w:w="7823"/>
      </w:tblGrid>
      <w:tr w:rsidR="0028661C" w14:paraId="6C7B4175" w14:textId="77777777">
        <w:trPr>
          <w:trHeight w:val="5131"/>
        </w:trPr>
        <w:tc>
          <w:tcPr>
            <w:tcW w:w="2478" w:type="dxa"/>
            <w:tcBorders>
              <w:left w:val="single" w:sz="4" w:space="0" w:color="000000"/>
              <w:right w:val="single" w:sz="8" w:space="0" w:color="000000"/>
            </w:tcBorders>
          </w:tcPr>
          <w:p w14:paraId="6C7B4160" w14:textId="77777777" w:rsidR="0028661C" w:rsidRDefault="0028661C">
            <w:pPr>
              <w:pStyle w:val="TableParagraph"/>
              <w:rPr>
                <w:sz w:val="20"/>
              </w:rPr>
            </w:pPr>
          </w:p>
          <w:p w14:paraId="6C7B4161" w14:textId="77777777" w:rsidR="0028661C" w:rsidRDefault="0028661C">
            <w:pPr>
              <w:pStyle w:val="TableParagraph"/>
              <w:rPr>
                <w:sz w:val="20"/>
              </w:rPr>
            </w:pPr>
          </w:p>
          <w:p w14:paraId="6C7B4162" w14:textId="77777777" w:rsidR="0028661C" w:rsidRDefault="0028661C">
            <w:pPr>
              <w:pStyle w:val="TableParagraph"/>
              <w:rPr>
                <w:sz w:val="20"/>
              </w:rPr>
            </w:pPr>
          </w:p>
          <w:p w14:paraId="6C7B4163" w14:textId="77777777" w:rsidR="0028661C" w:rsidRDefault="0028661C">
            <w:pPr>
              <w:pStyle w:val="TableParagraph"/>
              <w:rPr>
                <w:sz w:val="20"/>
              </w:rPr>
            </w:pPr>
          </w:p>
          <w:p w14:paraId="6C7B4164" w14:textId="77777777" w:rsidR="0028661C" w:rsidRDefault="0028661C">
            <w:pPr>
              <w:pStyle w:val="TableParagraph"/>
              <w:rPr>
                <w:sz w:val="20"/>
              </w:rPr>
            </w:pPr>
          </w:p>
          <w:p w14:paraId="6C7B4165" w14:textId="77777777" w:rsidR="0028661C" w:rsidRDefault="0028661C">
            <w:pPr>
              <w:pStyle w:val="TableParagraph"/>
              <w:rPr>
                <w:sz w:val="20"/>
              </w:rPr>
            </w:pPr>
          </w:p>
          <w:p w14:paraId="6C7B4166" w14:textId="77777777" w:rsidR="0028661C" w:rsidRDefault="0028661C">
            <w:pPr>
              <w:pStyle w:val="TableParagraph"/>
              <w:rPr>
                <w:sz w:val="20"/>
              </w:rPr>
            </w:pPr>
          </w:p>
          <w:p w14:paraId="6C7B4167" w14:textId="77777777" w:rsidR="0028661C" w:rsidRDefault="0028661C">
            <w:pPr>
              <w:pStyle w:val="TableParagraph"/>
              <w:rPr>
                <w:sz w:val="20"/>
              </w:rPr>
            </w:pPr>
          </w:p>
          <w:p w14:paraId="6C7B4168" w14:textId="77777777" w:rsidR="0028661C" w:rsidRDefault="0028661C">
            <w:pPr>
              <w:pStyle w:val="TableParagraph"/>
              <w:rPr>
                <w:sz w:val="19"/>
              </w:rPr>
            </w:pPr>
          </w:p>
          <w:p w14:paraId="6C7B4169" w14:textId="77777777" w:rsidR="0028661C" w:rsidRDefault="00B273B9">
            <w:pPr>
              <w:pStyle w:val="TableParagraph"/>
              <w:tabs>
                <w:tab w:val="left" w:pos="829"/>
                <w:tab w:val="left" w:pos="2251"/>
              </w:tabs>
              <w:spacing w:line="276" w:lineRule="auto"/>
              <w:ind w:left="102" w:right="96"/>
              <w:rPr>
                <w:b/>
                <w:sz w:val="20"/>
              </w:rPr>
            </w:pPr>
            <w:r>
              <w:rPr>
                <w:b/>
                <w:spacing w:val="-4"/>
                <w:sz w:val="20"/>
              </w:rPr>
              <w:t>Πότε</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823" w:type="dxa"/>
            <w:tcBorders>
              <w:left w:val="single" w:sz="8" w:space="0" w:color="000000"/>
              <w:right w:val="single" w:sz="4" w:space="0" w:color="000000"/>
            </w:tcBorders>
          </w:tcPr>
          <w:p w14:paraId="6C7B416A" w14:textId="77777777" w:rsidR="0028661C" w:rsidRDefault="00B273B9">
            <w:pPr>
              <w:pStyle w:val="TableParagraph"/>
              <w:spacing w:before="1" w:line="276" w:lineRule="auto"/>
              <w:ind w:left="102" w:right="97"/>
              <w:jc w:val="both"/>
              <w:rPr>
                <w:sz w:val="20"/>
              </w:rPr>
            </w:pPr>
            <w:r>
              <w:rPr>
                <w:sz w:val="20"/>
              </w:rPr>
              <w:t xml:space="preserve">Οι αιτούντες πρέπει να υποβάλουν την αίτηση επιχορήγησης έως τις ακόλουθες </w:t>
            </w:r>
            <w:r>
              <w:rPr>
                <w:spacing w:val="-2"/>
                <w:sz w:val="20"/>
              </w:rPr>
              <w:t>ημερομηνίες:</w:t>
            </w:r>
          </w:p>
          <w:p w14:paraId="6C7B416B" w14:textId="77777777" w:rsidR="0028661C" w:rsidRDefault="0028661C">
            <w:pPr>
              <w:pStyle w:val="TableParagraph"/>
              <w:spacing w:before="4"/>
              <w:rPr>
                <w:sz w:val="16"/>
              </w:rPr>
            </w:pPr>
          </w:p>
          <w:p w14:paraId="6C7B416C" w14:textId="77777777" w:rsidR="0028661C" w:rsidRDefault="00B273B9">
            <w:pPr>
              <w:pStyle w:val="TableParagraph"/>
              <w:spacing w:line="276" w:lineRule="auto"/>
              <w:ind w:left="102"/>
              <w:rPr>
                <w:b/>
                <w:sz w:val="20"/>
              </w:rPr>
            </w:pPr>
            <w:r>
              <w:rPr>
                <w:b/>
                <w:sz w:val="20"/>
              </w:rPr>
              <w:t>23</w:t>
            </w:r>
            <w:r>
              <w:rPr>
                <w:b/>
                <w:spacing w:val="74"/>
                <w:sz w:val="20"/>
              </w:rPr>
              <w:t xml:space="preserve"> </w:t>
            </w:r>
            <w:r>
              <w:rPr>
                <w:b/>
                <w:sz w:val="20"/>
              </w:rPr>
              <w:t>Φεβρουαρίου</w:t>
            </w:r>
            <w:r>
              <w:rPr>
                <w:b/>
                <w:spacing w:val="75"/>
                <w:sz w:val="20"/>
              </w:rPr>
              <w:t xml:space="preserve"> </w:t>
            </w:r>
            <w:r>
              <w:rPr>
                <w:b/>
                <w:sz w:val="20"/>
              </w:rPr>
              <w:t>στις</w:t>
            </w:r>
            <w:r>
              <w:rPr>
                <w:b/>
                <w:spacing w:val="73"/>
                <w:sz w:val="20"/>
              </w:rPr>
              <w:t xml:space="preserve"> </w:t>
            </w:r>
            <w:r>
              <w:rPr>
                <w:b/>
                <w:sz w:val="20"/>
              </w:rPr>
              <w:t>12:00:00</w:t>
            </w:r>
            <w:r>
              <w:rPr>
                <w:b/>
                <w:spacing w:val="74"/>
                <w:sz w:val="20"/>
              </w:rPr>
              <w:t xml:space="preserve"> </w:t>
            </w:r>
            <w:r>
              <w:rPr>
                <w:b/>
                <w:sz w:val="20"/>
              </w:rPr>
              <w:t>(το</w:t>
            </w:r>
            <w:r>
              <w:rPr>
                <w:b/>
                <w:spacing w:val="75"/>
                <w:sz w:val="20"/>
              </w:rPr>
              <w:t xml:space="preserve"> </w:t>
            </w:r>
            <w:r>
              <w:rPr>
                <w:b/>
                <w:sz w:val="20"/>
              </w:rPr>
              <w:t>μεσημέρι,</w:t>
            </w:r>
            <w:r>
              <w:rPr>
                <w:b/>
                <w:spacing w:val="74"/>
                <w:sz w:val="20"/>
              </w:rPr>
              <w:t xml:space="preserve"> </w:t>
            </w:r>
            <w:r>
              <w:rPr>
                <w:b/>
                <w:sz w:val="20"/>
              </w:rPr>
              <w:t>ώρα</w:t>
            </w:r>
            <w:r>
              <w:rPr>
                <w:b/>
                <w:spacing w:val="74"/>
                <w:sz w:val="20"/>
              </w:rPr>
              <w:t xml:space="preserve"> </w:t>
            </w:r>
            <w:r>
              <w:rPr>
                <w:b/>
                <w:sz w:val="20"/>
              </w:rPr>
              <w:t>Βρυξελλών)</w:t>
            </w:r>
            <w:r>
              <w:rPr>
                <w:b/>
                <w:spacing w:val="74"/>
                <w:sz w:val="20"/>
              </w:rPr>
              <w:t xml:space="preserve"> </w:t>
            </w:r>
            <w:r>
              <w:rPr>
                <w:b/>
                <w:sz w:val="20"/>
              </w:rPr>
              <w:t>για</w:t>
            </w:r>
            <w:r>
              <w:rPr>
                <w:b/>
                <w:spacing w:val="74"/>
                <w:sz w:val="20"/>
              </w:rPr>
              <w:t xml:space="preserve"> </w:t>
            </w:r>
            <w:r>
              <w:rPr>
                <w:b/>
                <w:sz w:val="20"/>
              </w:rPr>
              <w:t>τα</w:t>
            </w:r>
            <w:r>
              <w:rPr>
                <w:b/>
                <w:spacing w:val="74"/>
                <w:sz w:val="20"/>
              </w:rPr>
              <w:t xml:space="preserve"> </w:t>
            </w:r>
            <w:r>
              <w:rPr>
                <w:b/>
                <w:sz w:val="20"/>
              </w:rPr>
              <w:t>σχέδια</w:t>
            </w:r>
            <w:r>
              <w:rPr>
                <w:b/>
                <w:spacing w:val="74"/>
                <w:sz w:val="20"/>
              </w:rPr>
              <w:t xml:space="preserve"> </w:t>
            </w:r>
            <w:r>
              <w:rPr>
                <w:b/>
                <w:sz w:val="20"/>
              </w:rPr>
              <w:t>που πρόκειται να ξεκινήσουν μεταξύ της 1ης Ιουνίου και της 31ης Δεκεμβρίου του ίδιου έτους</w:t>
            </w:r>
          </w:p>
          <w:p w14:paraId="6C7B416D" w14:textId="77777777" w:rsidR="0028661C" w:rsidRDefault="0028661C">
            <w:pPr>
              <w:pStyle w:val="TableParagraph"/>
              <w:spacing w:before="7"/>
              <w:rPr>
                <w:sz w:val="16"/>
              </w:rPr>
            </w:pPr>
          </w:p>
          <w:p w14:paraId="6C7B416E" w14:textId="77777777" w:rsidR="0028661C" w:rsidRDefault="00B273B9">
            <w:pPr>
              <w:pStyle w:val="TableParagraph"/>
              <w:spacing w:line="276" w:lineRule="auto"/>
              <w:ind w:left="102" w:right="100"/>
              <w:jc w:val="both"/>
              <w:rPr>
                <w:b/>
                <w:sz w:val="20"/>
              </w:rPr>
            </w:pPr>
            <w:r>
              <w:rPr>
                <w:b/>
                <w:sz w:val="20"/>
              </w:rPr>
              <w:t>4 Οκτωβρίου στις 12:00:00 (το μεσημέρι, ώρα Βρυξελλών) για τα σχέδια που πρόκειται να ξεκινήσουν μεταξύ της 1ης Ιανουαρίου και της 31ης Μαΐου του επόμενου έτους</w:t>
            </w:r>
          </w:p>
          <w:p w14:paraId="6C7B416F" w14:textId="77777777" w:rsidR="0028661C" w:rsidRDefault="0028661C">
            <w:pPr>
              <w:pStyle w:val="TableParagraph"/>
              <w:spacing w:before="4"/>
              <w:rPr>
                <w:sz w:val="16"/>
              </w:rPr>
            </w:pPr>
          </w:p>
          <w:p w14:paraId="6C7B4170" w14:textId="77777777" w:rsidR="0028661C" w:rsidRDefault="00B273B9">
            <w:pPr>
              <w:pStyle w:val="TableParagraph"/>
              <w:ind w:left="102"/>
              <w:jc w:val="both"/>
              <w:rPr>
                <w:b/>
                <w:sz w:val="20"/>
              </w:rPr>
            </w:pPr>
            <w:r>
              <w:rPr>
                <w:b/>
                <w:sz w:val="20"/>
              </w:rPr>
              <w:t>Πιθανός</w:t>
            </w:r>
            <w:r>
              <w:rPr>
                <w:b/>
                <w:spacing w:val="-11"/>
                <w:sz w:val="20"/>
              </w:rPr>
              <w:t xml:space="preserve"> </w:t>
            </w:r>
            <w:r>
              <w:rPr>
                <w:b/>
                <w:sz w:val="20"/>
              </w:rPr>
              <w:t>πρόσθετος</w:t>
            </w:r>
            <w:r>
              <w:rPr>
                <w:b/>
                <w:spacing w:val="-11"/>
                <w:sz w:val="20"/>
              </w:rPr>
              <w:t xml:space="preserve"> </w:t>
            </w:r>
            <w:r>
              <w:rPr>
                <w:b/>
                <w:spacing w:val="-2"/>
                <w:sz w:val="20"/>
              </w:rPr>
              <w:t>γύρος:</w:t>
            </w:r>
          </w:p>
          <w:p w14:paraId="6C7B4171" w14:textId="77777777" w:rsidR="0028661C" w:rsidRDefault="0028661C">
            <w:pPr>
              <w:pStyle w:val="TableParagraph"/>
              <w:spacing w:before="3"/>
              <w:rPr>
                <w:sz w:val="19"/>
              </w:rPr>
            </w:pPr>
          </w:p>
          <w:p w14:paraId="6C7B4172" w14:textId="77777777" w:rsidR="0028661C" w:rsidRDefault="00B273B9">
            <w:pPr>
              <w:pStyle w:val="TableParagraph"/>
              <w:spacing w:before="1" w:line="276" w:lineRule="auto"/>
              <w:ind w:left="102" w:right="97"/>
              <w:jc w:val="both"/>
              <w:rPr>
                <w:sz w:val="20"/>
              </w:rPr>
            </w:pPr>
            <w:r>
              <w:rPr>
                <w:sz w:val="20"/>
              </w:rPr>
              <w:t>οι Εθνικοί Οργανισμοί μπορούν να αποφασίσουν να ανοίξουν έναν επιπλέ</w:t>
            </w:r>
            <w:r>
              <w:rPr>
                <w:sz w:val="20"/>
              </w:rPr>
              <w:t xml:space="preserve">ον γύρο. Οι Εθνικοί Οργανισμοί θα ενημερώσουν τους αιτούντες σχετικά με την έναρξη του πρόσθετου γύρου μέσω του </w:t>
            </w:r>
            <w:proofErr w:type="spellStart"/>
            <w:r>
              <w:rPr>
                <w:sz w:val="20"/>
              </w:rPr>
              <w:t>ιστοτόπου</w:t>
            </w:r>
            <w:proofErr w:type="spellEnd"/>
            <w:r>
              <w:rPr>
                <w:sz w:val="20"/>
              </w:rPr>
              <w:t xml:space="preserve"> τους.</w:t>
            </w:r>
          </w:p>
          <w:p w14:paraId="6C7B4173" w14:textId="77777777" w:rsidR="0028661C" w:rsidRDefault="0028661C">
            <w:pPr>
              <w:pStyle w:val="TableParagraph"/>
              <w:spacing w:before="7"/>
              <w:rPr>
                <w:sz w:val="16"/>
              </w:rPr>
            </w:pPr>
          </w:p>
          <w:p w14:paraId="6C7B4174" w14:textId="77777777" w:rsidR="0028661C" w:rsidRDefault="00B273B9">
            <w:pPr>
              <w:pStyle w:val="TableParagraph"/>
              <w:spacing w:line="276" w:lineRule="auto"/>
              <w:ind w:left="822" w:right="92"/>
              <w:jc w:val="both"/>
              <w:rPr>
                <w:sz w:val="20"/>
              </w:rPr>
            </w:pPr>
            <w:r>
              <w:rPr>
                <w:sz w:val="20"/>
              </w:rPr>
              <w:t>Σε περίπτωση διοργάνωσης πρόσθετου γύρου, οι αιτούντες πρέπει να υποβάλουν τις</w:t>
            </w:r>
            <w:r>
              <w:rPr>
                <w:spacing w:val="-1"/>
                <w:sz w:val="20"/>
              </w:rPr>
              <w:t xml:space="preserve"> </w:t>
            </w:r>
            <w:r>
              <w:rPr>
                <w:sz w:val="20"/>
              </w:rPr>
              <w:t>αιτήσεις</w:t>
            </w:r>
            <w:r>
              <w:rPr>
                <w:spacing w:val="-1"/>
                <w:sz w:val="20"/>
              </w:rPr>
              <w:t xml:space="preserve"> </w:t>
            </w:r>
            <w:r>
              <w:rPr>
                <w:sz w:val="20"/>
              </w:rPr>
              <w:t>τους</w:t>
            </w:r>
            <w:r>
              <w:rPr>
                <w:spacing w:val="-1"/>
                <w:sz w:val="20"/>
              </w:rPr>
              <w:t xml:space="preserve"> </w:t>
            </w:r>
            <w:r>
              <w:rPr>
                <w:sz w:val="20"/>
              </w:rPr>
              <w:t>έως</w:t>
            </w:r>
            <w:r>
              <w:rPr>
                <w:spacing w:val="-1"/>
                <w:sz w:val="20"/>
              </w:rPr>
              <w:t xml:space="preserve"> </w:t>
            </w:r>
            <w:r>
              <w:rPr>
                <w:sz w:val="20"/>
              </w:rPr>
              <w:t xml:space="preserve">τις </w:t>
            </w:r>
            <w:r>
              <w:rPr>
                <w:b/>
                <w:sz w:val="20"/>
              </w:rPr>
              <w:t>4</w:t>
            </w:r>
            <w:r>
              <w:rPr>
                <w:b/>
                <w:spacing w:val="-1"/>
                <w:sz w:val="20"/>
              </w:rPr>
              <w:t xml:space="preserve"> </w:t>
            </w:r>
            <w:r>
              <w:rPr>
                <w:b/>
                <w:sz w:val="20"/>
              </w:rPr>
              <w:t>Μαΐου στις 12:00:00</w:t>
            </w:r>
            <w:r>
              <w:rPr>
                <w:b/>
                <w:spacing w:val="-2"/>
                <w:sz w:val="20"/>
              </w:rPr>
              <w:t xml:space="preserve"> </w:t>
            </w:r>
            <w:r>
              <w:rPr>
                <w:b/>
                <w:sz w:val="20"/>
              </w:rPr>
              <w:t xml:space="preserve">(το </w:t>
            </w:r>
            <w:r>
              <w:rPr>
                <w:b/>
                <w:sz w:val="20"/>
              </w:rPr>
              <w:t>μεσημέρι,</w:t>
            </w:r>
            <w:r>
              <w:rPr>
                <w:b/>
                <w:spacing w:val="-2"/>
                <w:sz w:val="20"/>
              </w:rPr>
              <w:t xml:space="preserve"> </w:t>
            </w:r>
            <w:r>
              <w:rPr>
                <w:b/>
                <w:sz w:val="20"/>
              </w:rPr>
              <w:t>ώρα</w:t>
            </w:r>
            <w:r>
              <w:rPr>
                <w:b/>
                <w:spacing w:val="-1"/>
                <w:sz w:val="20"/>
              </w:rPr>
              <w:t xml:space="preserve"> </w:t>
            </w:r>
            <w:r>
              <w:rPr>
                <w:b/>
                <w:sz w:val="20"/>
              </w:rPr>
              <w:t>Βρυξελλών</w:t>
            </w:r>
            <w:r>
              <w:rPr>
                <w:sz w:val="20"/>
              </w:rPr>
              <w:t>),</w:t>
            </w:r>
            <w:r>
              <w:rPr>
                <w:spacing w:val="-1"/>
                <w:sz w:val="20"/>
              </w:rPr>
              <w:t xml:space="preserve"> </w:t>
            </w:r>
            <w:r>
              <w:rPr>
                <w:sz w:val="20"/>
              </w:rPr>
              <w:t xml:space="preserve">για σχέδια που ξεκινούν μεταξύ της 1ης Αυγούστου και της 31ης Δεκεμβρίου του ίδιου </w:t>
            </w:r>
            <w:r>
              <w:rPr>
                <w:spacing w:val="-2"/>
                <w:sz w:val="20"/>
              </w:rPr>
              <w:t>έτους.</w:t>
            </w:r>
          </w:p>
        </w:tc>
      </w:tr>
      <w:tr w:rsidR="0028661C" w14:paraId="6C7B4178" w14:textId="77777777">
        <w:trPr>
          <w:trHeight w:val="760"/>
        </w:trPr>
        <w:tc>
          <w:tcPr>
            <w:tcW w:w="2478" w:type="dxa"/>
            <w:tcBorders>
              <w:left w:val="single" w:sz="4" w:space="0" w:color="000000"/>
              <w:right w:val="single" w:sz="8" w:space="0" w:color="000000"/>
            </w:tcBorders>
          </w:tcPr>
          <w:p w14:paraId="6C7B4176" w14:textId="77777777" w:rsidR="0028661C" w:rsidRDefault="00B273B9">
            <w:pPr>
              <w:pStyle w:val="TableParagraph"/>
              <w:tabs>
                <w:tab w:val="left" w:pos="803"/>
                <w:tab w:val="left" w:pos="2251"/>
              </w:tabs>
              <w:spacing w:before="1" w:line="276" w:lineRule="auto"/>
              <w:ind w:left="102" w:right="95"/>
              <w:rPr>
                <w:b/>
                <w:sz w:val="20"/>
              </w:rPr>
            </w:pPr>
            <w:r>
              <w:rPr>
                <w:b/>
                <w:spacing w:val="-4"/>
                <w:sz w:val="20"/>
              </w:rPr>
              <w:t>Πώς</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823" w:type="dxa"/>
            <w:tcBorders>
              <w:left w:val="single" w:sz="8" w:space="0" w:color="000000"/>
              <w:right w:val="single" w:sz="4" w:space="0" w:color="000000"/>
            </w:tcBorders>
          </w:tcPr>
          <w:p w14:paraId="6C7B4177" w14:textId="77777777" w:rsidR="0028661C" w:rsidRDefault="00B273B9">
            <w:pPr>
              <w:pStyle w:val="TableParagraph"/>
              <w:spacing w:before="1" w:line="276" w:lineRule="auto"/>
              <w:ind w:left="102" w:right="31"/>
              <w:rPr>
                <w:sz w:val="20"/>
              </w:rPr>
            </w:pPr>
            <w:r>
              <w:rPr>
                <w:sz w:val="20"/>
              </w:rPr>
              <w:t>Για λεπτομέρειες σχετικά με τον τρόπο υποβολής της αίτησης, συμβουλευθείτε το</w:t>
            </w:r>
            <w:r>
              <w:rPr>
                <w:spacing w:val="21"/>
                <w:sz w:val="20"/>
              </w:rPr>
              <w:t xml:space="preserve"> </w:t>
            </w:r>
            <w:r>
              <w:rPr>
                <w:sz w:val="20"/>
              </w:rPr>
              <w:t>μέρος</w:t>
            </w:r>
            <w:r>
              <w:rPr>
                <w:spacing w:val="-3"/>
                <w:sz w:val="20"/>
              </w:rPr>
              <w:t xml:space="preserve"> </w:t>
            </w:r>
            <w:r>
              <w:rPr>
                <w:sz w:val="20"/>
              </w:rPr>
              <w:t>Γ του παρόντος οδηγού.</w:t>
            </w:r>
          </w:p>
        </w:tc>
      </w:tr>
      <w:tr w:rsidR="0028661C" w14:paraId="6C7B4183" w14:textId="77777777">
        <w:trPr>
          <w:trHeight w:val="2567"/>
        </w:trPr>
        <w:tc>
          <w:tcPr>
            <w:tcW w:w="2478" w:type="dxa"/>
            <w:tcBorders>
              <w:left w:val="single" w:sz="4" w:space="0" w:color="000000"/>
              <w:bottom w:val="single" w:sz="4" w:space="0" w:color="000000"/>
              <w:right w:val="single" w:sz="8" w:space="0" w:color="000000"/>
            </w:tcBorders>
          </w:tcPr>
          <w:p w14:paraId="6C7B4179" w14:textId="77777777" w:rsidR="0028661C" w:rsidRDefault="0028661C">
            <w:pPr>
              <w:pStyle w:val="TableParagraph"/>
              <w:rPr>
                <w:sz w:val="20"/>
              </w:rPr>
            </w:pPr>
          </w:p>
          <w:p w14:paraId="6C7B417A" w14:textId="77777777" w:rsidR="0028661C" w:rsidRDefault="0028661C">
            <w:pPr>
              <w:pStyle w:val="TableParagraph"/>
              <w:rPr>
                <w:sz w:val="20"/>
              </w:rPr>
            </w:pPr>
          </w:p>
          <w:p w14:paraId="6C7B417B" w14:textId="77777777" w:rsidR="0028661C" w:rsidRDefault="0028661C">
            <w:pPr>
              <w:pStyle w:val="TableParagraph"/>
              <w:rPr>
                <w:sz w:val="20"/>
              </w:rPr>
            </w:pPr>
          </w:p>
          <w:p w14:paraId="6C7B417C" w14:textId="77777777" w:rsidR="0028661C" w:rsidRDefault="0028661C">
            <w:pPr>
              <w:pStyle w:val="TableParagraph"/>
              <w:spacing w:before="8"/>
              <w:rPr>
                <w:sz w:val="25"/>
              </w:rPr>
            </w:pPr>
          </w:p>
          <w:p w14:paraId="6C7B417D" w14:textId="77777777" w:rsidR="0028661C" w:rsidRDefault="00B273B9">
            <w:pPr>
              <w:pStyle w:val="TableParagraph"/>
              <w:ind w:left="102"/>
              <w:rPr>
                <w:b/>
                <w:sz w:val="20"/>
              </w:rPr>
            </w:pPr>
            <w:r>
              <w:rPr>
                <w:b/>
                <w:sz w:val="20"/>
              </w:rPr>
              <w:t>Λοιπά</w:t>
            </w:r>
            <w:r>
              <w:rPr>
                <w:b/>
                <w:spacing w:val="-9"/>
                <w:sz w:val="20"/>
              </w:rPr>
              <w:t xml:space="preserve"> </w:t>
            </w:r>
            <w:r>
              <w:rPr>
                <w:b/>
                <w:spacing w:val="-2"/>
                <w:sz w:val="20"/>
              </w:rPr>
              <w:t>κριτήρια</w:t>
            </w:r>
          </w:p>
        </w:tc>
        <w:tc>
          <w:tcPr>
            <w:tcW w:w="7823" w:type="dxa"/>
            <w:tcBorders>
              <w:left w:val="single" w:sz="8" w:space="0" w:color="000000"/>
              <w:bottom w:val="single" w:sz="4" w:space="0" w:color="000000"/>
              <w:right w:val="single" w:sz="4" w:space="0" w:color="000000"/>
            </w:tcBorders>
          </w:tcPr>
          <w:p w14:paraId="6C7B417E" w14:textId="77777777" w:rsidR="0028661C" w:rsidRDefault="00B273B9">
            <w:pPr>
              <w:pStyle w:val="TableParagraph"/>
              <w:spacing w:before="3" w:line="276" w:lineRule="auto"/>
              <w:ind w:left="102" w:right="96"/>
              <w:jc w:val="both"/>
              <w:rPr>
                <w:sz w:val="20"/>
              </w:rPr>
            </w:pPr>
            <w:r>
              <w:rPr>
                <w:sz w:val="20"/>
              </w:rPr>
              <w:t xml:space="preserve">Στο έντυπο της αίτησης πρέπει να επισυνάπτεται επίσης υπεύθυνη δήλωση του νόμιμου </w:t>
            </w:r>
            <w:r>
              <w:rPr>
                <w:spacing w:val="-2"/>
                <w:sz w:val="20"/>
              </w:rPr>
              <w:t>εκπροσώπου.</w:t>
            </w:r>
          </w:p>
          <w:p w14:paraId="6C7B417F" w14:textId="77777777" w:rsidR="0028661C" w:rsidRDefault="0028661C">
            <w:pPr>
              <w:pStyle w:val="TableParagraph"/>
              <w:spacing w:before="5"/>
              <w:rPr>
                <w:sz w:val="16"/>
              </w:rPr>
            </w:pPr>
          </w:p>
          <w:p w14:paraId="6C7B4180" w14:textId="77777777" w:rsidR="0028661C" w:rsidRDefault="00B273B9">
            <w:pPr>
              <w:pStyle w:val="TableParagraph"/>
              <w:spacing w:line="276" w:lineRule="auto"/>
              <w:ind w:left="102" w:right="98"/>
              <w:jc w:val="both"/>
              <w:rPr>
                <w:sz w:val="20"/>
              </w:rPr>
            </w:pPr>
            <w:r>
              <w:rPr>
                <w:sz w:val="20"/>
              </w:rPr>
              <w:t xml:space="preserve">Κάθε σχέδιο πρέπει να περιλαμβάνει τουλάχιστον μία δραστηριότητα επαγγελματικής </w:t>
            </w:r>
            <w:r>
              <w:rPr>
                <w:spacing w:val="-2"/>
                <w:sz w:val="20"/>
              </w:rPr>
              <w:t>ανάπτυξης.</w:t>
            </w:r>
          </w:p>
          <w:p w14:paraId="6C7B4181" w14:textId="77777777" w:rsidR="0028661C" w:rsidRDefault="0028661C">
            <w:pPr>
              <w:pStyle w:val="TableParagraph"/>
              <w:spacing w:before="4"/>
              <w:rPr>
                <w:sz w:val="16"/>
              </w:rPr>
            </w:pPr>
          </w:p>
          <w:p w14:paraId="6C7B4182" w14:textId="77777777" w:rsidR="0028661C" w:rsidRDefault="00B273B9">
            <w:pPr>
              <w:pStyle w:val="TableParagraph"/>
              <w:spacing w:line="276" w:lineRule="auto"/>
              <w:ind w:left="102" w:right="96"/>
              <w:jc w:val="both"/>
              <w:rPr>
                <w:sz w:val="20"/>
              </w:rPr>
            </w:pPr>
            <w:r>
              <w:rPr>
                <w:sz w:val="20"/>
              </w:rPr>
              <w:t>Στο έντυπο της αίτησης πρέπει να επισυνάπτεται χρονοδιάγραμμα για καθεμία από τις δραστηριότητες επαγγελματικής ανάπτυξης, τις προπαρασκευαστικές επισκέψεις και τις δραστηριότητες ανάπτυξης συστήματος και προβολής που προβλέπονται στο σχέδιο.</w:t>
            </w:r>
          </w:p>
        </w:tc>
      </w:tr>
    </w:tbl>
    <w:p w14:paraId="6C7B4184" w14:textId="77777777" w:rsidR="0028661C" w:rsidRDefault="0028661C">
      <w:pPr>
        <w:pStyle w:val="a3"/>
      </w:pPr>
    </w:p>
    <w:p w14:paraId="6C7B4185" w14:textId="77777777" w:rsidR="0028661C" w:rsidRDefault="0028661C">
      <w:pPr>
        <w:pStyle w:val="a3"/>
      </w:pPr>
    </w:p>
    <w:p w14:paraId="6C7B4186" w14:textId="77777777" w:rsidR="0028661C" w:rsidRDefault="0028661C">
      <w:pPr>
        <w:pStyle w:val="a3"/>
      </w:pPr>
    </w:p>
    <w:p w14:paraId="6C7B4187" w14:textId="77777777" w:rsidR="0028661C" w:rsidRDefault="0028661C">
      <w:pPr>
        <w:pStyle w:val="a3"/>
        <w:spacing w:before="8"/>
        <w:rPr>
          <w:sz w:val="15"/>
        </w:rPr>
      </w:pPr>
    </w:p>
    <w:p w14:paraId="6C7B4188" w14:textId="77777777" w:rsidR="0028661C" w:rsidRDefault="00B273B9">
      <w:pPr>
        <w:spacing w:before="60"/>
        <w:ind w:left="220"/>
        <w:rPr>
          <w:b/>
          <w:sz w:val="20"/>
        </w:rPr>
      </w:pPr>
      <w:r>
        <w:rPr>
          <w:b/>
          <w:sz w:val="20"/>
        </w:rPr>
        <w:t>Πρόσθετα</w:t>
      </w:r>
      <w:r>
        <w:rPr>
          <w:b/>
          <w:spacing w:val="-12"/>
          <w:sz w:val="20"/>
        </w:rPr>
        <w:t xml:space="preserve"> </w:t>
      </w:r>
      <w:r>
        <w:rPr>
          <w:b/>
          <w:sz w:val="20"/>
        </w:rPr>
        <w:t>κριτήρια</w:t>
      </w:r>
      <w:r>
        <w:rPr>
          <w:b/>
          <w:spacing w:val="-11"/>
          <w:sz w:val="20"/>
        </w:rPr>
        <w:t xml:space="preserve"> </w:t>
      </w:r>
      <w:proofErr w:type="spellStart"/>
      <w:r>
        <w:rPr>
          <w:b/>
          <w:sz w:val="20"/>
        </w:rPr>
        <w:t>επιλεξιμότητας</w:t>
      </w:r>
      <w:proofErr w:type="spellEnd"/>
      <w:r>
        <w:rPr>
          <w:b/>
          <w:spacing w:val="-8"/>
          <w:sz w:val="20"/>
        </w:rPr>
        <w:t xml:space="preserve"> </w:t>
      </w:r>
      <w:r>
        <w:rPr>
          <w:b/>
          <w:sz w:val="20"/>
        </w:rPr>
        <w:t>για</w:t>
      </w:r>
      <w:r>
        <w:rPr>
          <w:b/>
          <w:spacing w:val="-11"/>
          <w:sz w:val="20"/>
        </w:rPr>
        <w:t xml:space="preserve"> </w:t>
      </w:r>
      <w:r>
        <w:rPr>
          <w:b/>
          <w:sz w:val="20"/>
        </w:rPr>
        <w:t>τις</w:t>
      </w:r>
      <w:r>
        <w:rPr>
          <w:b/>
          <w:spacing w:val="-11"/>
          <w:sz w:val="20"/>
        </w:rPr>
        <w:t xml:space="preserve"> </w:t>
      </w:r>
      <w:r>
        <w:rPr>
          <w:b/>
          <w:sz w:val="20"/>
        </w:rPr>
        <w:t>δραστηριότητες</w:t>
      </w:r>
      <w:r>
        <w:rPr>
          <w:b/>
          <w:spacing w:val="-11"/>
          <w:sz w:val="20"/>
        </w:rPr>
        <w:t xml:space="preserve"> </w:t>
      </w:r>
      <w:r>
        <w:rPr>
          <w:b/>
          <w:sz w:val="20"/>
        </w:rPr>
        <w:t>επαγγελματικής</w:t>
      </w:r>
      <w:r>
        <w:rPr>
          <w:b/>
          <w:spacing w:val="-11"/>
          <w:sz w:val="20"/>
        </w:rPr>
        <w:t xml:space="preserve"> </w:t>
      </w:r>
      <w:r>
        <w:rPr>
          <w:b/>
          <w:spacing w:val="-2"/>
          <w:sz w:val="20"/>
        </w:rPr>
        <w:t>ανάπτυξης</w:t>
      </w:r>
    </w:p>
    <w:p w14:paraId="6C7B4189" w14:textId="77777777" w:rsidR="0028661C" w:rsidRDefault="0028661C">
      <w:pPr>
        <w:rPr>
          <w:sz w:val="20"/>
        </w:rPr>
        <w:sectPr w:rsidR="0028661C">
          <w:footerReference w:type="default" r:id="rId266"/>
          <w:pgSz w:w="12240" w:h="15840"/>
          <w:pgMar w:top="1420" w:right="660" w:bottom="280" w:left="86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8086"/>
      </w:tblGrid>
      <w:tr w:rsidR="0028661C" w14:paraId="6C7B418E" w14:textId="77777777">
        <w:trPr>
          <w:trHeight w:val="962"/>
        </w:trPr>
        <w:tc>
          <w:tcPr>
            <w:tcW w:w="2216" w:type="dxa"/>
            <w:tcBorders>
              <w:bottom w:val="dashSmallGap" w:sz="4" w:space="0" w:color="000000"/>
              <w:right w:val="single" w:sz="8" w:space="0" w:color="000000"/>
            </w:tcBorders>
          </w:tcPr>
          <w:p w14:paraId="6C7B418A" w14:textId="77777777" w:rsidR="0028661C" w:rsidRDefault="00B273B9">
            <w:pPr>
              <w:pStyle w:val="TableParagraph"/>
              <w:tabs>
                <w:tab w:val="left" w:pos="1784"/>
              </w:tabs>
              <w:spacing w:before="102" w:line="276" w:lineRule="auto"/>
              <w:ind w:left="102" w:right="92"/>
              <w:rPr>
                <w:b/>
                <w:sz w:val="20"/>
              </w:rPr>
            </w:pPr>
            <w:r>
              <w:rPr>
                <w:b/>
                <w:spacing w:val="-2"/>
                <w:sz w:val="20"/>
              </w:rPr>
              <w:lastRenderedPageBreak/>
              <w:t>Διάρκεια</w:t>
            </w:r>
            <w:r>
              <w:rPr>
                <w:b/>
                <w:sz w:val="20"/>
              </w:rPr>
              <w:tab/>
            </w:r>
            <w:r>
              <w:rPr>
                <w:b/>
                <w:spacing w:val="-4"/>
                <w:sz w:val="20"/>
              </w:rPr>
              <w:t xml:space="preserve">των </w:t>
            </w:r>
            <w:r>
              <w:rPr>
                <w:b/>
                <w:spacing w:val="-2"/>
                <w:sz w:val="20"/>
              </w:rPr>
              <w:t>δραστηριοτήτων</w:t>
            </w:r>
          </w:p>
        </w:tc>
        <w:tc>
          <w:tcPr>
            <w:tcW w:w="8086" w:type="dxa"/>
            <w:tcBorders>
              <w:left w:val="single" w:sz="8" w:space="0" w:color="000000"/>
              <w:bottom w:val="dashSmallGap" w:sz="4" w:space="0" w:color="000000"/>
            </w:tcBorders>
          </w:tcPr>
          <w:p w14:paraId="6C7B418B" w14:textId="77777777" w:rsidR="0028661C" w:rsidRDefault="00B273B9">
            <w:pPr>
              <w:pStyle w:val="TableParagraph"/>
              <w:spacing w:before="1"/>
              <w:ind w:left="102"/>
              <w:rPr>
                <w:sz w:val="20"/>
              </w:rPr>
            </w:pPr>
            <w:r>
              <w:rPr>
                <w:sz w:val="20"/>
              </w:rPr>
              <w:t>Από</w:t>
            </w:r>
            <w:r>
              <w:rPr>
                <w:spacing w:val="-5"/>
                <w:sz w:val="20"/>
              </w:rPr>
              <w:t xml:space="preserve"> </w:t>
            </w:r>
            <w:r>
              <w:rPr>
                <w:sz w:val="20"/>
              </w:rPr>
              <w:t>2</w:t>
            </w:r>
            <w:r>
              <w:rPr>
                <w:spacing w:val="-5"/>
                <w:sz w:val="20"/>
              </w:rPr>
              <w:t xml:space="preserve"> </w:t>
            </w:r>
            <w:r>
              <w:rPr>
                <w:sz w:val="20"/>
              </w:rPr>
              <w:t>έως</w:t>
            </w:r>
            <w:r>
              <w:rPr>
                <w:spacing w:val="-6"/>
                <w:sz w:val="20"/>
              </w:rPr>
              <w:t xml:space="preserve"> </w:t>
            </w:r>
            <w:r>
              <w:rPr>
                <w:sz w:val="20"/>
              </w:rPr>
              <w:t>60</w:t>
            </w:r>
            <w:r>
              <w:rPr>
                <w:spacing w:val="-5"/>
                <w:sz w:val="20"/>
              </w:rPr>
              <w:t xml:space="preserve"> </w:t>
            </w:r>
            <w:r>
              <w:rPr>
                <w:sz w:val="20"/>
              </w:rPr>
              <w:t>ημέρες,</w:t>
            </w:r>
            <w:r>
              <w:rPr>
                <w:spacing w:val="-5"/>
                <w:sz w:val="20"/>
              </w:rPr>
              <w:t xml:space="preserve"> </w:t>
            </w:r>
            <w:r>
              <w:rPr>
                <w:sz w:val="20"/>
              </w:rPr>
              <w:t>χωρίς</w:t>
            </w:r>
            <w:r>
              <w:rPr>
                <w:spacing w:val="-3"/>
                <w:sz w:val="20"/>
              </w:rPr>
              <w:t xml:space="preserve"> </w:t>
            </w:r>
            <w:r>
              <w:rPr>
                <w:sz w:val="20"/>
              </w:rPr>
              <w:t>να</w:t>
            </w:r>
            <w:r>
              <w:rPr>
                <w:spacing w:val="-5"/>
                <w:sz w:val="20"/>
              </w:rPr>
              <w:t xml:space="preserve"> </w:t>
            </w:r>
            <w:r>
              <w:rPr>
                <w:sz w:val="20"/>
              </w:rPr>
              <w:t>συνυπολογίζονται</w:t>
            </w:r>
            <w:r>
              <w:rPr>
                <w:spacing w:val="-5"/>
                <w:sz w:val="20"/>
              </w:rPr>
              <w:t xml:space="preserve"> </w:t>
            </w:r>
            <w:r>
              <w:rPr>
                <w:sz w:val="20"/>
              </w:rPr>
              <w:t>οι</w:t>
            </w:r>
            <w:r>
              <w:rPr>
                <w:spacing w:val="-5"/>
                <w:sz w:val="20"/>
              </w:rPr>
              <w:t xml:space="preserve"> </w:t>
            </w:r>
            <w:r>
              <w:rPr>
                <w:sz w:val="20"/>
              </w:rPr>
              <w:t>ημέρες</w:t>
            </w:r>
            <w:r>
              <w:rPr>
                <w:spacing w:val="-5"/>
                <w:sz w:val="20"/>
              </w:rPr>
              <w:t xml:space="preserve"> </w:t>
            </w:r>
            <w:r>
              <w:rPr>
                <w:sz w:val="20"/>
              </w:rPr>
              <w:t>του</w:t>
            </w:r>
            <w:r>
              <w:rPr>
                <w:spacing w:val="-5"/>
                <w:sz w:val="20"/>
              </w:rPr>
              <w:t xml:space="preserve"> </w:t>
            </w:r>
            <w:r>
              <w:rPr>
                <w:spacing w:val="-2"/>
                <w:sz w:val="20"/>
              </w:rPr>
              <w:t>ταξιδιού.</w:t>
            </w:r>
          </w:p>
          <w:p w14:paraId="6C7B418C" w14:textId="77777777" w:rsidR="0028661C" w:rsidRDefault="0028661C">
            <w:pPr>
              <w:pStyle w:val="TableParagraph"/>
              <w:spacing w:before="4"/>
              <w:rPr>
                <w:b/>
                <w:sz w:val="19"/>
              </w:rPr>
            </w:pPr>
          </w:p>
          <w:p w14:paraId="6C7B418D" w14:textId="77777777" w:rsidR="0028661C" w:rsidRDefault="00B273B9">
            <w:pPr>
              <w:pStyle w:val="TableParagraph"/>
              <w:ind w:left="102"/>
              <w:rPr>
                <w:sz w:val="20"/>
              </w:rPr>
            </w:pPr>
            <w:r>
              <w:rPr>
                <w:sz w:val="20"/>
              </w:rPr>
              <w:t>Η</w:t>
            </w:r>
            <w:r>
              <w:rPr>
                <w:spacing w:val="-6"/>
                <w:sz w:val="20"/>
              </w:rPr>
              <w:t xml:space="preserve"> </w:t>
            </w:r>
            <w:r>
              <w:rPr>
                <w:sz w:val="20"/>
              </w:rPr>
              <w:t>ελάχιστη</w:t>
            </w:r>
            <w:r>
              <w:rPr>
                <w:spacing w:val="-5"/>
                <w:sz w:val="20"/>
              </w:rPr>
              <w:t xml:space="preserve"> </w:t>
            </w:r>
            <w:r>
              <w:rPr>
                <w:sz w:val="20"/>
              </w:rPr>
              <w:t>διάρκεια</w:t>
            </w:r>
            <w:r>
              <w:rPr>
                <w:spacing w:val="-6"/>
                <w:sz w:val="20"/>
              </w:rPr>
              <w:t xml:space="preserve"> </w:t>
            </w:r>
            <w:r>
              <w:rPr>
                <w:sz w:val="20"/>
              </w:rPr>
              <w:t>των</w:t>
            </w:r>
            <w:r>
              <w:rPr>
                <w:spacing w:val="-6"/>
                <w:sz w:val="20"/>
              </w:rPr>
              <w:t xml:space="preserve"> </w:t>
            </w:r>
            <w:r>
              <w:rPr>
                <w:sz w:val="20"/>
              </w:rPr>
              <w:t>2</w:t>
            </w:r>
            <w:r>
              <w:rPr>
                <w:spacing w:val="-6"/>
                <w:sz w:val="20"/>
              </w:rPr>
              <w:t xml:space="preserve"> </w:t>
            </w:r>
            <w:r>
              <w:rPr>
                <w:sz w:val="20"/>
              </w:rPr>
              <w:t>ημερών</w:t>
            </w:r>
            <w:r>
              <w:rPr>
                <w:spacing w:val="-6"/>
                <w:sz w:val="20"/>
              </w:rPr>
              <w:t xml:space="preserve"> </w:t>
            </w:r>
            <w:r>
              <w:rPr>
                <w:sz w:val="20"/>
              </w:rPr>
              <w:t>πρέπει</w:t>
            </w:r>
            <w:r>
              <w:rPr>
                <w:spacing w:val="-5"/>
                <w:sz w:val="20"/>
              </w:rPr>
              <w:t xml:space="preserve"> </w:t>
            </w:r>
            <w:r>
              <w:rPr>
                <w:sz w:val="20"/>
              </w:rPr>
              <w:t>να</w:t>
            </w:r>
            <w:r>
              <w:rPr>
                <w:spacing w:val="-6"/>
                <w:sz w:val="20"/>
              </w:rPr>
              <w:t xml:space="preserve"> </w:t>
            </w:r>
            <w:r>
              <w:rPr>
                <w:sz w:val="20"/>
              </w:rPr>
              <w:t>είναι</w:t>
            </w:r>
            <w:r>
              <w:rPr>
                <w:spacing w:val="-5"/>
                <w:sz w:val="20"/>
              </w:rPr>
              <w:t xml:space="preserve"> </w:t>
            </w:r>
            <w:r>
              <w:rPr>
                <w:spacing w:val="-2"/>
                <w:sz w:val="20"/>
              </w:rPr>
              <w:t>συνεχόμενη.</w:t>
            </w:r>
          </w:p>
        </w:tc>
      </w:tr>
      <w:tr w:rsidR="0028661C" w14:paraId="6C7B4191" w14:textId="77777777">
        <w:trPr>
          <w:trHeight w:val="1041"/>
        </w:trPr>
        <w:tc>
          <w:tcPr>
            <w:tcW w:w="2216" w:type="dxa"/>
            <w:tcBorders>
              <w:top w:val="dashSmallGap" w:sz="4" w:space="0" w:color="000000"/>
              <w:bottom w:val="dashSmallGap" w:sz="4" w:space="0" w:color="000000"/>
              <w:right w:val="single" w:sz="8" w:space="0" w:color="000000"/>
            </w:tcBorders>
          </w:tcPr>
          <w:p w14:paraId="6C7B418F" w14:textId="77777777" w:rsidR="0028661C" w:rsidRDefault="00B273B9">
            <w:pPr>
              <w:pStyle w:val="TableParagraph"/>
              <w:tabs>
                <w:tab w:val="left" w:pos="1787"/>
              </w:tabs>
              <w:spacing w:before="140" w:line="276" w:lineRule="auto"/>
              <w:ind w:left="102" w:right="89"/>
              <w:rPr>
                <w:b/>
                <w:sz w:val="20"/>
              </w:rPr>
            </w:pPr>
            <w:r>
              <w:rPr>
                <w:b/>
                <w:spacing w:val="-2"/>
                <w:sz w:val="20"/>
              </w:rPr>
              <w:t>Τόπος/-οι</w:t>
            </w:r>
            <w:r>
              <w:rPr>
                <w:b/>
                <w:sz w:val="20"/>
              </w:rPr>
              <w:tab/>
            </w:r>
            <w:r>
              <w:rPr>
                <w:b/>
                <w:spacing w:val="-4"/>
                <w:sz w:val="20"/>
              </w:rPr>
              <w:t xml:space="preserve">των </w:t>
            </w:r>
            <w:r>
              <w:rPr>
                <w:b/>
                <w:spacing w:val="-2"/>
                <w:sz w:val="20"/>
              </w:rPr>
              <w:t>δραστηριοτήτων</w:t>
            </w:r>
          </w:p>
        </w:tc>
        <w:tc>
          <w:tcPr>
            <w:tcW w:w="8086" w:type="dxa"/>
            <w:tcBorders>
              <w:top w:val="dashSmallGap" w:sz="4" w:space="0" w:color="000000"/>
              <w:left w:val="single" w:sz="8" w:space="0" w:color="000000"/>
              <w:bottom w:val="dashSmallGap" w:sz="4" w:space="0" w:color="000000"/>
            </w:tcBorders>
          </w:tcPr>
          <w:p w14:paraId="6C7B4190" w14:textId="77777777" w:rsidR="0028661C" w:rsidRDefault="00B273B9">
            <w:pPr>
              <w:pStyle w:val="TableParagraph"/>
              <w:spacing w:before="1" w:line="276" w:lineRule="auto"/>
              <w:ind w:left="102" w:right="100"/>
              <w:jc w:val="both"/>
              <w:rPr>
                <w:sz w:val="20"/>
              </w:rPr>
            </w:pPr>
            <w:r>
              <w:rPr>
                <w:sz w:val="20"/>
              </w:rPr>
              <w:t>Η δραστηριότητα πρέπει να πραγματοποιείται στη χώρα ενός (ή περισσότερων, στην</w:t>
            </w:r>
            <w:r>
              <w:rPr>
                <w:spacing w:val="40"/>
                <w:sz w:val="20"/>
              </w:rPr>
              <w:t xml:space="preserve"> </w:t>
            </w:r>
            <w:r>
              <w:rPr>
                <w:sz w:val="20"/>
              </w:rPr>
              <w:t>περίπτωση κινητών δραστηριοτήτων) εκ των οργανισμών που συμμετέχουν στη</w:t>
            </w:r>
            <w:r>
              <w:rPr>
                <w:spacing w:val="80"/>
                <w:sz w:val="20"/>
              </w:rPr>
              <w:t xml:space="preserve"> </w:t>
            </w:r>
            <w:r>
              <w:rPr>
                <w:spacing w:val="-2"/>
                <w:sz w:val="20"/>
              </w:rPr>
              <w:t>δραστηριότητα.</w:t>
            </w:r>
          </w:p>
        </w:tc>
      </w:tr>
      <w:tr w:rsidR="0028661C" w14:paraId="6C7B419E" w14:textId="77777777">
        <w:trPr>
          <w:trHeight w:val="3408"/>
        </w:trPr>
        <w:tc>
          <w:tcPr>
            <w:tcW w:w="2216" w:type="dxa"/>
            <w:tcBorders>
              <w:top w:val="dashSmallGap" w:sz="4" w:space="0" w:color="000000"/>
              <w:bottom w:val="dashSmallGap" w:sz="4" w:space="0" w:color="000000"/>
              <w:right w:val="single" w:sz="8" w:space="0" w:color="000000"/>
            </w:tcBorders>
          </w:tcPr>
          <w:p w14:paraId="6C7B4192" w14:textId="77777777" w:rsidR="0028661C" w:rsidRDefault="0028661C">
            <w:pPr>
              <w:pStyle w:val="TableParagraph"/>
              <w:rPr>
                <w:b/>
                <w:sz w:val="20"/>
              </w:rPr>
            </w:pPr>
          </w:p>
          <w:p w14:paraId="6C7B4193" w14:textId="77777777" w:rsidR="0028661C" w:rsidRDefault="0028661C">
            <w:pPr>
              <w:pStyle w:val="TableParagraph"/>
              <w:rPr>
                <w:b/>
                <w:sz w:val="20"/>
              </w:rPr>
            </w:pPr>
          </w:p>
          <w:p w14:paraId="6C7B4194" w14:textId="77777777" w:rsidR="0028661C" w:rsidRDefault="0028661C">
            <w:pPr>
              <w:pStyle w:val="TableParagraph"/>
              <w:rPr>
                <w:b/>
                <w:sz w:val="20"/>
              </w:rPr>
            </w:pPr>
          </w:p>
          <w:p w14:paraId="6C7B4195" w14:textId="77777777" w:rsidR="0028661C" w:rsidRDefault="0028661C">
            <w:pPr>
              <w:pStyle w:val="TableParagraph"/>
              <w:rPr>
                <w:b/>
                <w:sz w:val="20"/>
              </w:rPr>
            </w:pPr>
          </w:p>
          <w:p w14:paraId="6C7B4196" w14:textId="77777777" w:rsidR="0028661C" w:rsidRDefault="0028661C">
            <w:pPr>
              <w:pStyle w:val="TableParagraph"/>
              <w:rPr>
                <w:b/>
                <w:sz w:val="17"/>
              </w:rPr>
            </w:pPr>
          </w:p>
          <w:p w14:paraId="6C7B4197" w14:textId="77777777" w:rsidR="0028661C" w:rsidRDefault="00B273B9">
            <w:pPr>
              <w:pStyle w:val="TableParagraph"/>
              <w:ind w:left="102"/>
              <w:rPr>
                <w:b/>
                <w:sz w:val="20"/>
              </w:rPr>
            </w:pPr>
            <w:r>
              <w:rPr>
                <w:b/>
                <w:spacing w:val="-2"/>
                <w:sz w:val="20"/>
              </w:rPr>
              <w:t>Αριθμός</w:t>
            </w:r>
          </w:p>
          <w:p w14:paraId="6C7B4198" w14:textId="77777777" w:rsidR="0028661C" w:rsidRDefault="00B273B9">
            <w:pPr>
              <w:pStyle w:val="TableParagraph"/>
              <w:spacing w:before="37" w:line="276" w:lineRule="auto"/>
              <w:ind w:left="102" w:right="92"/>
              <w:rPr>
                <w:b/>
                <w:sz w:val="20"/>
              </w:rPr>
            </w:pPr>
            <w:r>
              <w:rPr>
                <w:b/>
                <w:spacing w:val="-2"/>
                <w:sz w:val="20"/>
              </w:rPr>
              <w:t>συμμετεχόντων οργανισμών</w:t>
            </w:r>
          </w:p>
        </w:tc>
        <w:tc>
          <w:tcPr>
            <w:tcW w:w="8086" w:type="dxa"/>
            <w:tcBorders>
              <w:top w:val="dashSmallGap" w:sz="4" w:space="0" w:color="000000"/>
              <w:left w:val="single" w:sz="8" w:space="0" w:color="000000"/>
              <w:bottom w:val="dashSmallGap" w:sz="4" w:space="0" w:color="000000"/>
            </w:tcBorders>
          </w:tcPr>
          <w:p w14:paraId="6C7B4199" w14:textId="77777777" w:rsidR="0028661C" w:rsidRDefault="00B273B9">
            <w:pPr>
              <w:pStyle w:val="TableParagraph"/>
              <w:spacing w:before="1" w:line="276" w:lineRule="auto"/>
              <w:ind w:left="102" w:right="102"/>
              <w:jc w:val="both"/>
              <w:rPr>
                <w:sz w:val="20"/>
              </w:rPr>
            </w:pPr>
            <w:r>
              <w:rPr>
                <w:sz w:val="20"/>
              </w:rPr>
              <w:t>Πρέπει</w:t>
            </w:r>
            <w:r>
              <w:rPr>
                <w:spacing w:val="-2"/>
                <w:sz w:val="20"/>
              </w:rPr>
              <w:t xml:space="preserve"> </w:t>
            </w:r>
            <w:r>
              <w:rPr>
                <w:sz w:val="20"/>
              </w:rPr>
              <w:t>να</w:t>
            </w:r>
            <w:r>
              <w:rPr>
                <w:spacing w:val="-3"/>
                <w:sz w:val="20"/>
              </w:rPr>
              <w:t xml:space="preserve"> </w:t>
            </w:r>
            <w:r>
              <w:rPr>
                <w:sz w:val="20"/>
              </w:rPr>
              <w:t>συμμετέχουν</w:t>
            </w:r>
            <w:r>
              <w:rPr>
                <w:spacing w:val="-3"/>
                <w:sz w:val="20"/>
              </w:rPr>
              <w:t xml:space="preserve"> </w:t>
            </w:r>
            <w:r>
              <w:rPr>
                <w:sz w:val="20"/>
              </w:rPr>
              <w:t>τουλάχιστον</w:t>
            </w:r>
            <w:r>
              <w:rPr>
                <w:spacing w:val="-3"/>
                <w:sz w:val="20"/>
              </w:rPr>
              <w:t xml:space="preserve"> </w:t>
            </w:r>
            <w:r>
              <w:rPr>
                <w:sz w:val="20"/>
              </w:rPr>
              <w:t>δύο</w:t>
            </w:r>
            <w:r>
              <w:rPr>
                <w:spacing w:val="-2"/>
                <w:sz w:val="20"/>
              </w:rPr>
              <w:t xml:space="preserve"> </w:t>
            </w:r>
            <w:r>
              <w:rPr>
                <w:sz w:val="20"/>
              </w:rPr>
              <w:t>οργανισμοί</w:t>
            </w:r>
            <w:r>
              <w:rPr>
                <w:spacing w:val="-3"/>
                <w:sz w:val="20"/>
              </w:rPr>
              <w:t xml:space="preserve"> </w:t>
            </w:r>
            <w:r>
              <w:rPr>
                <w:sz w:val="20"/>
              </w:rPr>
              <w:t>(τουλάχιστον</w:t>
            </w:r>
            <w:r>
              <w:rPr>
                <w:spacing w:val="-3"/>
                <w:sz w:val="20"/>
              </w:rPr>
              <w:t xml:space="preserve"> </w:t>
            </w:r>
            <w:r>
              <w:rPr>
                <w:sz w:val="20"/>
              </w:rPr>
              <w:t>ένας</w:t>
            </w:r>
            <w:r>
              <w:rPr>
                <w:spacing w:val="-3"/>
                <w:sz w:val="20"/>
              </w:rPr>
              <w:t xml:space="preserve"> </w:t>
            </w:r>
            <w:r>
              <w:rPr>
                <w:sz w:val="20"/>
              </w:rPr>
              <w:t>οργανισμός</w:t>
            </w:r>
            <w:r>
              <w:rPr>
                <w:spacing w:val="-3"/>
                <w:sz w:val="20"/>
              </w:rPr>
              <w:t xml:space="preserve"> </w:t>
            </w:r>
            <w:r>
              <w:rPr>
                <w:sz w:val="20"/>
              </w:rPr>
              <w:t>αποστολής και ένας οργανισμός υποδοχής) από διαφορετικές χώρες.</w:t>
            </w:r>
          </w:p>
          <w:p w14:paraId="6C7B419A" w14:textId="77777777" w:rsidR="0028661C" w:rsidRDefault="0028661C">
            <w:pPr>
              <w:pStyle w:val="TableParagraph"/>
              <w:spacing w:before="6"/>
              <w:rPr>
                <w:b/>
                <w:sz w:val="16"/>
              </w:rPr>
            </w:pPr>
          </w:p>
          <w:p w14:paraId="6C7B419B" w14:textId="77777777" w:rsidR="0028661C" w:rsidRDefault="00B273B9">
            <w:pPr>
              <w:pStyle w:val="TableParagraph"/>
              <w:spacing w:line="276" w:lineRule="auto"/>
              <w:ind w:left="102" w:right="95"/>
              <w:jc w:val="both"/>
              <w:rPr>
                <w:sz w:val="20"/>
              </w:rPr>
            </w:pPr>
            <w:r>
              <w:rPr>
                <w:b/>
                <w:sz w:val="20"/>
              </w:rPr>
              <w:t>Δραστηριότητες σε κράτη μέλη της ΕΕ και τρίτες χώρες συνδεδεμένες με το πρόγραμμα</w:t>
            </w:r>
            <w:r>
              <w:rPr>
                <w:sz w:val="20"/>
              </w:rPr>
              <w:t>: όλοι οι συμμετέχοντες οργανισμοί πρέπει να προέρχονται από κράτος μέλος της ΕΕ ή τρίτη χώρα συνδεδεμένη με το πρόγραμμα.</w:t>
            </w:r>
          </w:p>
          <w:p w14:paraId="6C7B419C" w14:textId="77777777" w:rsidR="0028661C" w:rsidRDefault="0028661C">
            <w:pPr>
              <w:pStyle w:val="TableParagraph"/>
              <w:spacing w:before="5"/>
              <w:rPr>
                <w:b/>
                <w:sz w:val="16"/>
              </w:rPr>
            </w:pPr>
          </w:p>
          <w:p w14:paraId="6C7B419D" w14:textId="77777777" w:rsidR="0028661C" w:rsidRDefault="00B273B9">
            <w:pPr>
              <w:pStyle w:val="TableParagraph"/>
              <w:spacing w:line="276" w:lineRule="auto"/>
              <w:ind w:left="102" w:right="94"/>
              <w:jc w:val="both"/>
              <w:rPr>
                <w:sz w:val="20"/>
              </w:rPr>
            </w:pPr>
            <w:r>
              <w:rPr>
                <w:b/>
                <w:sz w:val="20"/>
              </w:rPr>
              <w:t>Δραστηριότητες με τρίτες χώρες που δεν είναι συνδεδεμένες με το πρόγραμμα και γειτνιάζουν με την ΕΕ</w:t>
            </w:r>
            <w:r>
              <w:rPr>
                <w:sz w:val="20"/>
              </w:rPr>
              <w:t>: στη δραστηριότητα πρέπει να συμ</w:t>
            </w:r>
            <w:r>
              <w:rPr>
                <w:sz w:val="20"/>
              </w:rPr>
              <w:t>μετέχει τουλάχιστον ένας οργανισμός από κράτος</w:t>
            </w:r>
            <w:r>
              <w:rPr>
                <w:spacing w:val="-1"/>
                <w:sz w:val="20"/>
              </w:rPr>
              <w:t xml:space="preserve"> </w:t>
            </w:r>
            <w:r>
              <w:rPr>
                <w:sz w:val="20"/>
              </w:rPr>
              <w:t>μέλος</w:t>
            </w:r>
            <w:r>
              <w:rPr>
                <w:spacing w:val="-1"/>
                <w:sz w:val="20"/>
              </w:rPr>
              <w:t xml:space="preserve"> </w:t>
            </w:r>
            <w:r>
              <w:rPr>
                <w:sz w:val="20"/>
              </w:rPr>
              <w:t>της</w:t>
            </w:r>
            <w:r>
              <w:rPr>
                <w:spacing w:val="-1"/>
                <w:sz w:val="20"/>
              </w:rPr>
              <w:t xml:space="preserve"> </w:t>
            </w:r>
            <w:r>
              <w:rPr>
                <w:sz w:val="20"/>
              </w:rPr>
              <w:t>ΕΕ</w:t>
            </w:r>
            <w:r>
              <w:rPr>
                <w:spacing w:val="-2"/>
                <w:sz w:val="20"/>
              </w:rPr>
              <w:t xml:space="preserve"> </w:t>
            </w:r>
            <w:r>
              <w:rPr>
                <w:sz w:val="20"/>
              </w:rPr>
              <w:t>ή τρίτη</w:t>
            </w:r>
            <w:r>
              <w:rPr>
                <w:spacing w:val="-1"/>
                <w:sz w:val="20"/>
              </w:rPr>
              <w:t xml:space="preserve"> </w:t>
            </w:r>
            <w:r>
              <w:rPr>
                <w:sz w:val="20"/>
              </w:rPr>
              <w:t>χώρα</w:t>
            </w:r>
            <w:r>
              <w:rPr>
                <w:spacing w:val="-1"/>
                <w:sz w:val="20"/>
              </w:rPr>
              <w:t xml:space="preserve"> </w:t>
            </w:r>
            <w:r>
              <w:rPr>
                <w:sz w:val="20"/>
              </w:rPr>
              <w:t>συνδεδεμένη με</w:t>
            </w:r>
            <w:r>
              <w:rPr>
                <w:spacing w:val="-1"/>
                <w:sz w:val="20"/>
              </w:rPr>
              <w:t xml:space="preserve"> </w:t>
            </w:r>
            <w:r>
              <w:rPr>
                <w:sz w:val="20"/>
              </w:rPr>
              <w:t>το</w:t>
            </w:r>
            <w:r>
              <w:rPr>
                <w:spacing w:val="-3"/>
                <w:sz w:val="20"/>
              </w:rPr>
              <w:t xml:space="preserve"> </w:t>
            </w:r>
            <w:r>
              <w:rPr>
                <w:sz w:val="20"/>
              </w:rPr>
              <w:t>πρόγραμμα</w:t>
            </w:r>
            <w:r>
              <w:rPr>
                <w:spacing w:val="-1"/>
                <w:sz w:val="20"/>
              </w:rPr>
              <w:t xml:space="preserve"> </w:t>
            </w:r>
            <w:r>
              <w:rPr>
                <w:sz w:val="20"/>
              </w:rPr>
              <w:t>και ένας</w:t>
            </w:r>
            <w:r>
              <w:rPr>
                <w:spacing w:val="-1"/>
                <w:sz w:val="20"/>
              </w:rPr>
              <w:t xml:space="preserve"> </w:t>
            </w:r>
            <w:r>
              <w:rPr>
                <w:sz w:val="20"/>
              </w:rPr>
              <w:t>οργανισμός</w:t>
            </w:r>
            <w:r>
              <w:rPr>
                <w:spacing w:val="-1"/>
                <w:sz w:val="20"/>
              </w:rPr>
              <w:t xml:space="preserve"> </w:t>
            </w:r>
            <w:r>
              <w:rPr>
                <w:sz w:val="20"/>
              </w:rPr>
              <w:t xml:space="preserve">από τρίτη χώρα που δεν είναι συνδεδεμένη με το πρόγραμμα και γειτνιάζει με την ΕΕ (περιφέρειες </w:t>
            </w:r>
            <w:r>
              <w:rPr>
                <w:spacing w:val="-2"/>
                <w:sz w:val="20"/>
              </w:rPr>
              <w:t>1-4).</w:t>
            </w:r>
          </w:p>
        </w:tc>
      </w:tr>
      <w:tr w:rsidR="0028661C" w14:paraId="6C7B41A4" w14:textId="77777777">
        <w:trPr>
          <w:trHeight w:val="1523"/>
        </w:trPr>
        <w:tc>
          <w:tcPr>
            <w:tcW w:w="2216" w:type="dxa"/>
            <w:tcBorders>
              <w:top w:val="dashSmallGap" w:sz="4" w:space="0" w:color="000000"/>
              <w:bottom w:val="dashSmallGap" w:sz="4" w:space="0" w:color="000000"/>
              <w:right w:val="single" w:sz="8" w:space="0" w:color="000000"/>
            </w:tcBorders>
          </w:tcPr>
          <w:p w14:paraId="6C7B419F" w14:textId="77777777" w:rsidR="0028661C" w:rsidRDefault="0028661C">
            <w:pPr>
              <w:pStyle w:val="TableParagraph"/>
              <w:rPr>
                <w:b/>
                <w:sz w:val="20"/>
              </w:rPr>
            </w:pPr>
          </w:p>
          <w:p w14:paraId="6C7B41A0" w14:textId="77777777" w:rsidR="0028661C" w:rsidRDefault="00B273B9">
            <w:pPr>
              <w:pStyle w:val="TableParagraph"/>
              <w:spacing w:before="139" w:line="276" w:lineRule="auto"/>
              <w:ind w:left="102" w:right="92"/>
              <w:rPr>
                <w:b/>
                <w:sz w:val="20"/>
              </w:rPr>
            </w:pPr>
            <w:r>
              <w:rPr>
                <w:b/>
                <w:spacing w:val="-2"/>
                <w:sz w:val="20"/>
              </w:rPr>
              <w:t>Επιλέξιμοι συμμετέχοντες</w:t>
            </w:r>
          </w:p>
        </w:tc>
        <w:tc>
          <w:tcPr>
            <w:tcW w:w="8086" w:type="dxa"/>
            <w:tcBorders>
              <w:top w:val="dashSmallGap" w:sz="4" w:space="0" w:color="000000"/>
              <w:left w:val="single" w:sz="8" w:space="0" w:color="000000"/>
              <w:bottom w:val="dashSmallGap" w:sz="4" w:space="0" w:color="000000"/>
            </w:tcBorders>
          </w:tcPr>
          <w:p w14:paraId="6C7B41A1" w14:textId="77777777" w:rsidR="0028661C" w:rsidRDefault="00B273B9">
            <w:pPr>
              <w:pStyle w:val="TableParagraph"/>
              <w:spacing w:before="1"/>
              <w:ind w:left="102"/>
              <w:jc w:val="both"/>
              <w:rPr>
                <w:sz w:val="20"/>
              </w:rPr>
            </w:pPr>
            <w:r>
              <w:rPr>
                <w:sz w:val="20"/>
              </w:rPr>
              <w:t>Δεν</w:t>
            </w:r>
            <w:r>
              <w:rPr>
                <w:spacing w:val="-6"/>
                <w:sz w:val="20"/>
              </w:rPr>
              <w:t xml:space="preserve"> </w:t>
            </w:r>
            <w:r>
              <w:rPr>
                <w:sz w:val="20"/>
              </w:rPr>
              <w:t>υπάρχει</w:t>
            </w:r>
            <w:r>
              <w:rPr>
                <w:spacing w:val="-5"/>
                <w:sz w:val="20"/>
              </w:rPr>
              <w:t xml:space="preserve"> </w:t>
            </w:r>
            <w:r>
              <w:rPr>
                <w:sz w:val="20"/>
              </w:rPr>
              <w:t>όριο</w:t>
            </w:r>
            <w:r>
              <w:rPr>
                <w:spacing w:val="-5"/>
                <w:sz w:val="20"/>
              </w:rPr>
              <w:t xml:space="preserve"> </w:t>
            </w:r>
            <w:r>
              <w:rPr>
                <w:spacing w:val="-2"/>
                <w:sz w:val="20"/>
              </w:rPr>
              <w:t>ηλικίας.</w:t>
            </w:r>
          </w:p>
          <w:p w14:paraId="6C7B41A2" w14:textId="77777777" w:rsidR="0028661C" w:rsidRDefault="0028661C">
            <w:pPr>
              <w:pStyle w:val="TableParagraph"/>
              <w:spacing w:before="6"/>
              <w:rPr>
                <w:b/>
                <w:sz w:val="19"/>
              </w:rPr>
            </w:pPr>
          </w:p>
          <w:p w14:paraId="6C7B41A3" w14:textId="77777777" w:rsidR="0028661C" w:rsidRDefault="00B273B9">
            <w:pPr>
              <w:pStyle w:val="TableParagraph"/>
              <w:spacing w:line="276" w:lineRule="auto"/>
              <w:ind w:left="102" w:right="99"/>
              <w:jc w:val="both"/>
              <w:rPr>
                <w:sz w:val="20"/>
              </w:rPr>
            </w:pPr>
            <w:r>
              <w:rPr>
                <w:sz w:val="20"/>
              </w:rPr>
              <w:t xml:space="preserve">Οι συμμετέχοντες, με εξαίρεση τους εκπαιδευτές, τους συνοδούς και τους συντονιστές, πρέπει να διαμένουν είτε στη χώρα του οργανισμού αποστολής είτε στη χώρα του οργανισμού </w:t>
            </w:r>
            <w:r>
              <w:rPr>
                <w:spacing w:val="-2"/>
                <w:sz w:val="20"/>
              </w:rPr>
              <w:t>υποδοχής.</w:t>
            </w:r>
          </w:p>
        </w:tc>
      </w:tr>
      <w:tr w:rsidR="0028661C" w14:paraId="6C7B41AC" w14:textId="77777777">
        <w:trPr>
          <w:trHeight w:val="1804"/>
        </w:trPr>
        <w:tc>
          <w:tcPr>
            <w:tcW w:w="2216" w:type="dxa"/>
            <w:tcBorders>
              <w:top w:val="dashSmallGap" w:sz="4" w:space="0" w:color="000000"/>
              <w:bottom w:val="dashSmallGap" w:sz="4" w:space="0" w:color="000000"/>
              <w:right w:val="single" w:sz="8" w:space="0" w:color="000000"/>
            </w:tcBorders>
          </w:tcPr>
          <w:p w14:paraId="6C7B41A5" w14:textId="77777777" w:rsidR="0028661C" w:rsidRDefault="0028661C">
            <w:pPr>
              <w:pStyle w:val="TableParagraph"/>
              <w:rPr>
                <w:b/>
                <w:sz w:val="20"/>
              </w:rPr>
            </w:pPr>
          </w:p>
          <w:p w14:paraId="6C7B41A6" w14:textId="77777777" w:rsidR="0028661C" w:rsidRDefault="0028661C">
            <w:pPr>
              <w:pStyle w:val="TableParagraph"/>
              <w:spacing w:before="9"/>
              <w:rPr>
                <w:b/>
              </w:rPr>
            </w:pPr>
          </w:p>
          <w:p w14:paraId="6C7B41A7" w14:textId="77777777" w:rsidR="0028661C" w:rsidRDefault="00B273B9">
            <w:pPr>
              <w:pStyle w:val="TableParagraph"/>
              <w:ind w:left="102"/>
              <w:rPr>
                <w:b/>
                <w:sz w:val="20"/>
              </w:rPr>
            </w:pPr>
            <w:r>
              <w:rPr>
                <w:b/>
                <w:spacing w:val="-2"/>
                <w:sz w:val="20"/>
              </w:rPr>
              <w:t>Αριθμός</w:t>
            </w:r>
          </w:p>
          <w:p w14:paraId="6C7B41A8" w14:textId="77777777" w:rsidR="0028661C" w:rsidRDefault="00B273B9">
            <w:pPr>
              <w:pStyle w:val="TableParagraph"/>
              <w:spacing w:before="37"/>
              <w:ind w:left="102"/>
              <w:rPr>
                <w:b/>
                <w:sz w:val="20"/>
              </w:rPr>
            </w:pPr>
            <w:r>
              <w:rPr>
                <w:b/>
                <w:spacing w:val="-2"/>
                <w:sz w:val="20"/>
              </w:rPr>
              <w:t>συμμετεχόντων</w:t>
            </w:r>
          </w:p>
        </w:tc>
        <w:tc>
          <w:tcPr>
            <w:tcW w:w="8086" w:type="dxa"/>
            <w:tcBorders>
              <w:top w:val="dashSmallGap" w:sz="4" w:space="0" w:color="000000"/>
              <w:left w:val="single" w:sz="8" w:space="0" w:color="000000"/>
              <w:bottom w:val="dashSmallGap" w:sz="4" w:space="0" w:color="000000"/>
            </w:tcBorders>
          </w:tcPr>
          <w:p w14:paraId="6C7B41A9" w14:textId="77777777" w:rsidR="0028661C" w:rsidRDefault="00B273B9">
            <w:pPr>
              <w:pStyle w:val="TableParagraph"/>
              <w:spacing w:before="1" w:line="276" w:lineRule="auto"/>
              <w:ind w:left="102" w:right="93"/>
              <w:jc w:val="both"/>
              <w:rPr>
                <w:sz w:val="20"/>
              </w:rPr>
            </w:pPr>
            <w:r>
              <w:rPr>
                <w:sz w:val="20"/>
              </w:rPr>
              <w:t>Αριθμός συμμετεχόντων: Έως και 50 συμμετέχοντες (εξαιρουμένων, κατά περίπτωση, των εκπαιδευτών, των συνοδών και των συντονιστών) σε κάθε δραστηριότητα που προβλέπεται</w:t>
            </w:r>
            <w:r>
              <w:rPr>
                <w:spacing w:val="40"/>
                <w:sz w:val="20"/>
              </w:rPr>
              <w:t xml:space="preserve"> </w:t>
            </w:r>
            <w:r>
              <w:rPr>
                <w:sz w:val="20"/>
              </w:rPr>
              <w:t>από το σχέδιο.</w:t>
            </w:r>
          </w:p>
          <w:p w14:paraId="6C7B41AA" w14:textId="77777777" w:rsidR="0028661C" w:rsidRDefault="0028661C">
            <w:pPr>
              <w:pStyle w:val="TableParagraph"/>
              <w:spacing w:before="4"/>
              <w:rPr>
                <w:b/>
                <w:sz w:val="16"/>
              </w:rPr>
            </w:pPr>
          </w:p>
          <w:p w14:paraId="6C7B41AB" w14:textId="77777777" w:rsidR="0028661C" w:rsidRDefault="00B273B9">
            <w:pPr>
              <w:pStyle w:val="TableParagraph"/>
              <w:spacing w:line="276" w:lineRule="auto"/>
              <w:ind w:left="102" w:right="101"/>
              <w:jc w:val="both"/>
              <w:rPr>
                <w:sz w:val="20"/>
              </w:rPr>
            </w:pPr>
            <w:r>
              <w:rPr>
                <w:sz w:val="20"/>
              </w:rPr>
              <w:t>Σε</w:t>
            </w:r>
            <w:r>
              <w:rPr>
                <w:spacing w:val="-3"/>
                <w:sz w:val="20"/>
              </w:rPr>
              <w:t xml:space="preserve"> </w:t>
            </w:r>
            <w:r>
              <w:rPr>
                <w:sz w:val="20"/>
              </w:rPr>
              <w:t>κάθε</w:t>
            </w:r>
            <w:r>
              <w:rPr>
                <w:spacing w:val="-3"/>
                <w:sz w:val="20"/>
              </w:rPr>
              <w:t xml:space="preserve"> </w:t>
            </w:r>
            <w:r>
              <w:rPr>
                <w:sz w:val="20"/>
              </w:rPr>
              <w:t>δραστηριότητα</w:t>
            </w:r>
            <w:r>
              <w:rPr>
                <w:spacing w:val="-4"/>
                <w:sz w:val="20"/>
              </w:rPr>
              <w:t xml:space="preserve"> </w:t>
            </w:r>
            <w:r>
              <w:rPr>
                <w:sz w:val="20"/>
              </w:rPr>
              <w:t>πρέπει</w:t>
            </w:r>
            <w:r>
              <w:rPr>
                <w:spacing w:val="-3"/>
                <w:sz w:val="20"/>
              </w:rPr>
              <w:t xml:space="preserve"> </w:t>
            </w:r>
            <w:r>
              <w:rPr>
                <w:sz w:val="20"/>
              </w:rPr>
              <w:t>να</w:t>
            </w:r>
            <w:r>
              <w:rPr>
                <w:spacing w:val="-4"/>
                <w:sz w:val="20"/>
              </w:rPr>
              <w:t xml:space="preserve"> </w:t>
            </w:r>
            <w:r>
              <w:rPr>
                <w:sz w:val="20"/>
              </w:rPr>
              <w:t>υπάρχει</w:t>
            </w:r>
            <w:r>
              <w:rPr>
                <w:spacing w:val="-3"/>
                <w:sz w:val="20"/>
              </w:rPr>
              <w:t xml:space="preserve"> </w:t>
            </w:r>
            <w:r>
              <w:rPr>
                <w:sz w:val="20"/>
              </w:rPr>
              <w:t>ομάδα</w:t>
            </w:r>
            <w:r>
              <w:rPr>
                <w:spacing w:val="-4"/>
                <w:sz w:val="20"/>
              </w:rPr>
              <w:t xml:space="preserve"> </w:t>
            </w:r>
            <w:r>
              <w:rPr>
                <w:sz w:val="20"/>
              </w:rPr>
              <w:t>συμμετεχόντων</w:t>
            </w:r>
            <w:r>
              <w:rPr>
                <w:spacing w:val="-4"/>
                <w:sz w:val="20"/>
              </w:rPr>
              <w:t xml:space="preserve"> </w:t>
            </w:r>
            <w:r>
              <w:rPr>
                <w:sz w:val="20"/>
              </w:rPr>
              <w:t>από</w:t>
            </w:r>
            <w:r>
              <w:rPr>
                <w:spacing w:val="-3"/>
                <w:sz w:val="20"/>
              </w:rPr>
              <w:t xml:space="preserve"> </w:t>
            </w:r>
            <w:r>
              <w:rPr>
                <w:sz w:val="20"/>
              </w:rPr>
              <w:t>τη</w:t>
            </w:r>
            <w:r>
              <w:rPr>
                <w:spacing w:val="-3"/>
                <w:sz w:val="20"/>
              </w:rPr>
              <w:t xml:space="preserve"> </w:t>
            </w:r>
            <w:r>
              <w:rPr>
                <w:sz w:val="20"/>
              </w:rPr>
              <w:t>χώρα</w:t>
            </w:r>
            <w:r>
              <w:rPr>
                <w:spacing w:val="-4"/>
                <w:sz w:val="20"/>
              </w:rPr>
              <w:t xml:space="preserve"> </w:t>
            </w:r>
            <w:r>
              <w:rPr>
                <w:sz w:val="20"/>
              </w:rPr>
              <w:t>του</w:t>
            </w:r>
            <w:r>
              <w:rPr>
                <w:spacing w:val="-3"/>
                <w:sz w:val="20"/>
              </w:rPr>
              <w:t xml:space="preserve"> </w:t>
            </w:r>
            <w:r>
              <w:rPr>
                <w:sz w:val="20"/>
              </w:rPr>
              <w:t xml:space="preserve">οργανισμού </w:t>
            </w:r>
            <w:r>
              <w:rPr>
                <w:spacing w:val="-2"/>
                <w:sz w:val="20"/>
              </w:rPr>
              <w:t>υποδοχής.</w:t>
            </w:r>
          </w:p>
        </w:tc>
      </w:tr>
      <w:tr w:rsidR="0028661C" w14:paraId="6C7B41B1" w14:textId="77777777">
        <w:trPr>
          <w:trHeight w:val="1524"/>
        </w:trPr>
        <w:tc>
          <w:tcPr>
            <w:tcW w:w="2216" w:type="dxa"/>
            <w:tcBorders>
              <w:top w:val="dashSmallGap" w:sz="4" w:space="0" w:color="000000"/>
              <w:right w:val="single" w:sz="8" w:space="0" w:color="000000"/>
            </w:tcBorders>
          </w:tcPr>
          <w:p w14:paraId="6C7B41AD" w14:textId="77777777" w:rsidR="0028661C" w:rsidRDefault="0028661C">
            <w:pPr>
              <w:pStyle w:val="TableParagraph"/>
              <w:rPr>
                <w:b/>
                <w:sz w:val="20"/>
              </w:rPr>
            </w:pPr>
          </w:p>
          <w:p w14:paraId="6C7B41AE" w14:textId="77777777" w:rsidR="0028661C" w:rsidRDefault="0028661C">
            <w:pPr>
              <w:pStyle w:val="TableParagraph"/>
              <w:spacing w:before="9"/>
              <w:rPr>
                <w:b/>
              </w:rPr>
            </w:pPr>
          </w:p>
          <w:p w14:paraId="6C7B41AF" w14:textId="77777777" w:rsidR="0028661C" w:rsidRDefault="00B273B9">
            <w:pPr>
              <w:pStyle w:val="TableParagraph"/>
              <w:ind w:left="102"/>
              <w:rPr>
                <w:b/>
                <w:sz w:val="20"/>
              </w:rPr>
            </w:pPr>
            <w:r>
              <w:rPr>
                <w:b/>
                <w:sz w:val="20"/>
              </w:rPr>
              <w:t>Λοιπά</w:t>
            </w:r>
            <w:r>
              <w:rPr>
                <w:b/>
                <w:spacing w:val="-9"/>
                <w:sz w:val="20"/>
              </w:rPr>
              <w:t xml:space="preserve"> </w:t>
            </w:r>
            <w:r>
              <w:rPr>
                <w:b/>
                <w:spacing w:val="-2"/>
                <w:sz w:val="20"/>
              </w:rPr>
              <w:t>κριτήρια</w:t>
            </w:r>
          </w:p>
        </w:tc>
        <w:tc>
          <w:tcPr>
            <w:tcW w:w="8086" w:type="dxa"/>
            <w:tcBorders>
              <w:top w:val="dashSmallGap" w:sz="4" w:space="0" w:color="000000"/>
              <w:left w:val="single" w:sz="8" w:space="0" w:color="000000"/>
            </w:tcBorders>
          </w:tcPr>
          <w:p w14:paraId="6C7B41B0" w14:textId="77777777" w:rsidR="0028661C" w:rsidRDefault="00B273B9">
            <w:pPr>
              <w:pStyle w:val="TableParagraph"/>
              <w:spacing w:before="1" w:line="276" w:lineRule="auto"/>
              <w:ind w:left="102" w:right="100"/>
              <w:jc w:val="both"/>
              <w:rPr>
                <w:sz w:val="20"/>
              </w:rPr>
            </w:pPr>
            <w:r>
              <w:rPr>
                <w:sz w:val="20"/>
              </w:rPr>
              <w:t>Τουλάχιστον ένας από τους οργανισμούς αποστολής ή υποδοχής στο πλαίσιο της δραστηριότητας πρέπει να προέρχεται από τη χώρα του Εθνικού Οργανισμού στον οποίο υποβάλλεται η αίτηση.</w:t>
            </w:r>
          </w:p>
        </w:tc>
      </w:tr>
    </w:tbl>
    <w:p w14:paraId="6C7B41B2" w14:textId="77777777" w:rsidR="0028661C" w:rsidRDefault="0028661C">
      <w:pPr>
        <w:pStyle w:val="a3"/>
        <w:spacing w:before="9"/>
        <w:rPr>
          <w:b/>
          <w:sz w:val="26"/>
        </w:rPr>
      </w:pPr>
    </w:p>
    <w:p w14:paraId="6C7B41B3" w14:textId="77777777" w:rsidR="0028661C" w:rsidRDefault="00B273B9">
      <w:pPr>
        <w:spacing w:before="59"/>
        <w:ind w:left="220"/>
        <w:rPr>
          <w:b/>
          <w:sz w:val="20"/>
        </w:rPr>
      </w:pPr>
      <w:r>
        <w:rPr>
          <w:b/>
          <w:spacing w:val="-2"/>
          <w:sz w:val="20"/>
        </w:rPr>
        <w:t>Πρόσθετα</w:t>
      </w:r>
      <w:r>
        <w:rPr>
          <w:b/>
          <w:spacing w:val="4"/>
          <w:sz w:val="20"/>
        </w:rPr>
        <w:t xml:space="preserve"> </w:t>
      </w:r>
      <w:r>
        <w:rPr>
          <w:b/>
          <w:spacing w:val="-2"/>
          <w:sz w:val="20"/>
        </w:rPr>
        <w:t>κριτήρια</w:t>
      </w:r>
      <w:r>
        <w:rPr>
          <w:b/>
          <w:spacing w:val="5"/>
          <w:sz w:val="20"/>
        </w:rPr>
        <w:t xml:space="preserve"> </w:t>
      </w:r>
      <w:proofErr w:type="spellStart"/>
      <w:r>
        <w:rPr>
          <w:b/>
          <w:spacing w:val="-2"/>
          <w:sz w:val="20"/>
        </w:rPr>
        <w:t>επιλεξιμότητας</w:t>
      </w:r>
      <w:proofErr w:type="spellEnd"/>
      <w:r>
        <w:rPr>
          <w:b/>
          <w:spacing w:val="5"/>
          <w:sz w:val="20"/>
        </w:rPr>
        <w:t xml:space="preserve"> </w:t>
      </w:r>
      <w:r>
        <w:rPr>
          <w:b/>
          <w:spacing w:val="-2"/>
          <w:sz w:val="20"/>
        </w:rPr>
        <w:t>για</w:t>
      </w:r>
      <w:r>
        <w:rPr>
          <w:b/>
          <w:spacing w:val="5"/>
          <w:sz w:val="20"/>
        </w:rPr>
        <w:t xml:space="preserve"> </w:t>
      </w:r>
      <w:r>
        <w:rPr>
          <w:b/>
          <w:spacing w:val="-2"/>
          <w:sz w:val="20"/>
        </w:rPr>
        <w:t>προπαρασκευαστικές</w:t>
      </w:r>
      <w:r>
        <w:rPr>
          <w:b/>
          <w:spacing w:val="5"/>
          <w:sz w:val="20"/>
        </w:rPr>
        <w:t xml:space="preserve"> </w:t>
      </w:r>
      <w:r>
        <w:rPr>
          <w:b/>
          <w:spacing w:val="-2"/>
          <w:sz w:val="20"/>
        </w:rPr>
        <w:t>επισκέψεις</w:t>
      </w:r>
    </w:p>
    <w:p w14:paraId="6C7B41B4" w14:textId="77777777" w:rsidR="0028661C" w:rsidRDefault="0028661C">
      <w:pPr>
        <w:pStyle w:val="a3"/>
        <w:spacing w:before="9" w:after="1"/>
        <w:rPr>
          <w:b/>
          <w:sz w:val="9"/>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7977"/>
      </w:tblGrid>
      <w:tr w:rsidR="0028661C" w14:paraId="6C7B41B7" w14:textId="77777777">
        <w:trPr>
          <w:trHeight w:val="762"/>
        </w:trPr>
        <w:tc>
          <w:tcPr>
            <w:tcW w:w="2321" w:type="dxa"/>
            <w:tcBorders>
              <w:bottom w:val="dashSmallGap" w:sz="4" w:space="0" w:color="000000"/>
              <w:right w:val="single" w:sz="8" w:space="0" w:color="000000"/>
            </w:tcBorders>
          </w:tcPr>
          <w:p w14:paraId="6C7B41B5" w14:textId="77777777" w:rsidR="0028661C" w:rsidRDefault="00B273B9">
            <w:pPr>
              <w:pStyle w:val="TableParagraph"/>
              <w:tabs>
                <w:tab w:val="left" w:pos="1938"/>
              </w:tabs>
              <w:spacing w:before="1" w:line="276" w:lineRule="auto"/>
              <w:ind w:left="102" w:right="91"/>
              <w:rPr>
                <w:b/>
                <w:sz w:val="20"/>
              </w:rPr>
            </w:pPr>
            <w:r>
              <w:rPr>
                <w:b/>
                <w:spacing w:val="-2"/>
                <w:sz w:val="20"/>
              </w:rPr>
              <w:t>Τόπος/-οι</w:t>
            </w:r>
            <w:r>
              <w:rPr>
                <w:b/>
                <w:sz w:val="20"/>
              </w:rPr>
              <w:tab/>
            </w:r>
            <w:r>
              <w:rPr>
                <w:b/>
                <w:spacing w:val="-4"/>
                <w:sz w:val="20"/>
              </w:rPr>
              <w:t xml:space="preserve">της </w:t>
            </w:r>
            <w:r>
              <w:rPr>
                <w:b/>
                <w:spacing w:val="-2"/>
                <w:sz w:val="20"/>
              </w:rPr>
              <w:t>δραστηριότητας</w:t>
            </w:r>
          </w:p>
        </w:tc>
        <w:tc>
          <w:tcPr>
            <w:tcW w:w="7977" w:type="dxa"/>
            <w:tcBorders>
              <w:left w:val="single" w:sz="8" w:space="0" w:color="000000"/>
              <w:bottom w:val="dashSmallGap" w:sz="4" w:space="0" w:color="000000"/>
            </w:tcBorders>
          </w:tcPr>
          <w:p w14:paraId="6C7B41B6" w14:textId="77777777" w:rsidR="0028661C" w:rsidRDefault="00B273B9">
            <w:pPr>
              <w:pStyle w:val="TableParagraph"/>
              <w:spacing w:before="1" w:line="276" w:lineRule="auto"/>
              <w:ind w:left="103"/>
              <w:rPr>
                <w:sz w:val="20"/>
              </w:rPr>
            </w:pPr>
            <w:r>
              <w:rPr>
                <w:sz w:val="20"/>
              </w:rPr>
              <w:t>Η</w:t>
            </w:r>
            <w:r>
              <w:rPr>
                <w:spacing w:val="78"/>
                <w:sz w:val="20"/>
              </w:rPr>
              <w:t xml:space="preserve"> </w:t>
            </w:r>
            <w:r>
              <w:rPr>
                <w:sz w:val="20"/>
              </w:rPr>
              <w:t>δραστηριότητα</w:t>
            </w:r>
            <w:r>
              <w:rPr>
                <w:spacing w:val="77"/>
                <w:sz w:val="20"/>
              </w:rPr>
              <w:t xml:space="preserve"> </w:t>
            </w:r>
            <w:r>
              <w:rPr>
                <w:sz w:val="20"/>
              </w:rPr>
              <w:t>πρέπει</w:t>
            </w:r>
            <w:r>
              <w:rPr>
                <w:spacing w:val="78"/>
                <w:sz w:val="20"/>
              </w:rPr>
              <w:t xml:space="preserve"> </w:t>
            </w:r>
            <w:r>
              <w:rPr>
                <w:sz w:val="20"/>
              </w:rPr>
              <w:t>να</w:t>
            </w:r>
            <w:r>
              <w:rPr>
                <w:spacing w:val="77"/>
                <w:sz w:val="20"/>
              </w:rPr>
              <w:t xml:space="preserve"> </w:t>
            </w:r>
            <w:r>
              <w:rPr>
                <w:sz w:val="20"/>
              </w:rPr>
              <w:t>πραγματοποιείται</w:t>
            </w:r>
            <w:r>
              <w:rPr>
                <w:spacing w:val="77"/>
                <w:sz w:val="20"/>
              </w:rPr>
              <w:t xml:space="preserve"> </w:t>
            </w:r>
            <w:r>
              <w:rPr>
                <w:sz w:val="20"/>
              </w:rPr>
              <w:t>στη</w:t>
            </w:r>
            <w:r>
              <w:rPr>
                <w:spacing w:val="78"/>
                <w:sz w:val="20"/>
              </w:rPr>
              <w:t xml:space="preserve"> </w:t>
            </w:r>
            <w:r>
              <w:rPr>
                <w:sz w:val="20"/>
              </w:rPr>
              <w:t>χώρα</w:t>
            </w:r>
            <w:r>
              <w:rPr>
                <w:spacing w:val="77"/>
                <w:sz w:val="20"/>
              </w:rPr>
              <w:t xml:space="preserve"> </w:t>
            </w:r>
            <w:r>
              <w:rPr>
                <w:sz w:val="20"/>
              </w:rPr>
              <w:t>ενός</w:t>
            </w:r>
            <w:r>
              <w:rPr>
                <w:spacing w:val="77"/>
                <w:sz w:val="20"/>
              </w:rPr>
              <w:t xml:space="preserve"> </w:t>
            </w:r>
            <w:r>
              <w:rPr>
                <w:sz w:val="20"/>
              </w:rPr>
              <w:t>από</w:t>
            </w:r>
            <w:r>
              <w:rPr>
                <w:spacing w:val="77"/>
                <w:sz w:val="20"/>
              </w:rPr>
              <w:t xml:space="preserve"> </w:t>
            </w:r>
            <w:r>
              <w:rPr>
                <w:sz w:val="20"/>
              </w:rPr>
              <w:t>τους</w:t>
            </w:r>
            <w:r>
              <w:rPr>
                <w:spacing w:val="77"/>
                <w:sz w:val="20"/>
              </w:rPr>
              <w:t xml:space="preserve"> </w:t>
            </w:r>
            <w:r>
              <w:rPr>
                <w:sz w:val="20"/>
              </w:rPr>
              <w:t xml:space="preserve">οργανισμούς </w:t>
            </w:r>
            <w:r>
              <w:rPr>
                <w:spacing w:val="-2"/>
                <w:sz w:val="20"/>
              </w:rPr>
              <w:t>υποδοχής.</w:t>
            </w:r>
          </w:p>
        </w:tc>
      </w:tr>
      <w:tr w:rsidR="0028661C" w14:paraId="6C7B41BA" w14:textId="77777777">
        <w:trPr>
          <w:trHeight w:val="760"/>
        </w:trPr>
        <w:tc>
          <w:tcPr>
            <w:tcW w:w="2321" w:type="dxa"/>
            <w:tcBorders>
              <w:top w:val="dashSmallGap" w:sz="4" w:space="0" w:color="000000"/>
              <w:bottom w:val="dashSmallGap" w:sz="4" w:space="0" w:color="000000"/>
              <w:right w:val="single" w:sz="8" w:space="0" w:color="000000"/>
            </w:tcBorders>
          </w:tcPr>
          <w:p w14:paraId="6C7B41B8" w14:textId="77777777" w:rsidR="0028661C" w:rsidRDefault="00B273B9">
            <w:pPr>
              <w:pStyle w:val="TableParagraph"/>
              <w:spacing w:before="1" w:line="276" w:lineRule="auto"/>
              <w:ind w:left="102" w:right="150"/>
              <w:rPr>
                <w:b/>
                <w:sz w:val="20"/>
              </w:rPr>
            </w:pPr>
            <w:r>
              <w:rPr>
                <w:b/>
                <w:spacing w:val="-2"/>
                <w:sz w:val="20"/>
              </w:rPr>
              <w:t>Επιλέξιμοι συμμετέχοντες</w:t>
            </w:r>
          </w:p>
        </w:tc>
        <w:tc>
          <w:tcPr>
            <w:tcW w:w="7977" w:type="dxa"/>
            <w:tcBorders>
              <w:top w:val="dashSmallGap" w:sz="4" w:space="0" w:color="000000"/>
              <w:left w:val="single" w:sz="8" w:space="0" w:color="000000"/>
              <w:bottom w:val="dashSmallGap" w:sz="4" w:space="0" w:color="000000"/>
            </w:tcBorders>
          </w:tcPr>
          <w:p w14:paraId="6C7B41B9" w14:textId="77777777" w:rsidR="0028661C" w:rsidRDefault="00B273B9">
            <w:pPr>
              <w:pStyle w:val="TableParagraph"/>
              <w:spacing w:before="1" w:line="276" w:lineRule="auto"/>
              <w:ind w:left="103" w:right="224"/>
              <w:rPr>
                <w:sz w:val="20"/>
              </w:rPr>
            </w:pPr>
            <w:r>
              <w:rPr>
                <w:sz w:val="20"/>
              </w:rPr>
              <w:t>Αντιπρόσωποι</w:t>
            </w:r>
            <w:r>
              <w:rPr>
                <w:spacing w:val="80"/>
                <w:w w:val="150"/>
                <w:sz w:val="20"/>
              </w:rPr>
              <w:t xml:space="preserve"> </w:t>
            </w:r>
            <w:r>
              <w:rPr>
                <w:sz w:val="20"/>
              </w:rPr>
              <w:t>των</w:t>
            </w:r>
            <w:r>
              <w:rPr>
                <w:spacing w:val="80"/>
                <w:w w:val="150"/>
                <w:sz w:val="20"/>
              </w:rPr>
              <w:t xml:space="preserve"> </w:t>
            </w:r>
            <w:r>
              <w:rPr>
                <w:sz w:val="20"/>
              </w:rPr>
              <w:t>συμμετεχόντων</w:t>
            </w:r>
            <w:r>
              <w:rPr>
                <w:spacing w:val="80"/>
                <w:w w:val="150"/>
                <w:sz w:val="20"/>
              </w:rPr>
              <w:t xml:space="preserve"> </w:t>
            </w:r>
            <w:r>
              <w:rPr>
                <w:sz w:val="20"/>
              </w:rPr>
              <w:t>οργανισμών,</w:t>
            </w:r>
            <w:r>
              <w:rPr>
                <w:spacing w:val="80"/>
                <w:w w:val="150"/>
                <w:sz w:val="20"/>
              </w:rPr>
              <w:t xml:space="preserve"> </w:t>
            </w:r>
            <w:r>
              <w:rPr>
                <w:sz w:val="20"/>
              </w:rPr>
              <w:t>εκπαιδευτές</w:t>
            </w:r>
            <w:r>
              <w:rPr>
                <w:spacing w:val="80"/>
                <w:w w:val="150"/>
                <w:sz w:val="20"/>
              </w:rPr>
              <w:t xml:space="preserve"> </w:t>
            </w:r>
            <w:r>
              <w:rPr>
                <w:sz w:val="20"/>
              </w:rPr>
              <w:t>και</w:t>
            </w:r>
            <w:r>
              <w:rPr>
                <w:spacing w:val="80"/>
                <w:w w:val="150"/>
                <w:sz w:val="20"/>
              </w:rPr>
              <w:t xml:space="preserve"> </w:t>
            </w:r>
            <w:r>
              <w:rPr>
                <w:sz w:val="20"/>
              </w:rPr>
              <w:t>συντονιστές</w:t>
            </w:r>
            <w:r>
              <w:rPr>
                <w:spacing w:val="80"/>
                <w:w w:val="150"/>
                <w:sz w:val="20"/>
              </w:rPr>
              <w:t xml:space="preserve"> </w:t>
            </w:r>
            <w:r>
              <w:rPr>
                <w:sz w:val="20"/>
              </w:rPr>
              <w:t>που</w:t>
            </w:r>
            <w:r>
              <w:rPr>
                <w:spacing w:val="80"/>
                <w:w w:val="150"/>
                <w:sz w:val="20"/>
              </w:rPr>
              <w:t xml:space="preserve"> </w:t>
            </w:r>
            <w:r>
              <w:rPr>
                <w:sz w:val="20"/>
              </w:rPr>
              <w:t>συμμετέχουν στη βασική δραστηριότητα.</w:t>
            </w:r>
          </w:p>
        </w:tc>
      </w:tr>
    </w:tbl>
    <w:p w14:paraId="6C7B41BB" w14:textId="77777777" w:rsidR="0028661C" w:rsidRDefault="0028661C">
      <w:pPr>
        <w:spacing w:line="276" w:lineRule="auto"/>
        <w:rPr>
          <w:sz w:val="20"/>
        </w:rPr>
        <w:sectPr w:rsidR="0028661C">
          <w:footerReference w:type="even" r:id="rId267"/>
          <w:pgSz w:w="12240" w:h="15840"/>
          <w:pgMar w:top="1420" w:right="660" w:bottom="1140" w:left="860" w:header="0" w:footer="953" w:gutter="0"/>
          <w:pgNumType w:start="182"/>
          <w:cols w:space="720"/>
        </w:sectPr>
      </w:pPr>
    </w:p>
    <w:p w14:paraId="6C7B41BC" w14:textId="77777777" w:rsidR="0028661C" w:rsidRDefault="00B273B9">
      <w:pPr>
        <w:pStyle w:val="7"/>
        <w:spacing w:before="41"/>
        <w:ind w:left="220"/>
      </w:pPr>
      <w:r>
        <w:lastRenderedPageBreak/>
        <w:t>ΚΡΙΤΗΡΙΑ</w:t>
      </w:r>
      <w:r>
        <w:rPr>
          <w:spacing w:val="-10"/>
        </w:rPr>
        <w:t xml:space="preserve"> </w:t>
      </w:r>
      <w:r>
        <w:rPr>
          <w:spacing w:val="-2"/>
        </w:rPr>
        <w:t>ΧΟΡΗΓΗΣΗΣ</w:t>
      </w:r>
    </w:p>
    <w:p w14:paraId="6C7B41BD" w14:textId="77777777" w:rsidR="0028661C" w:rsidRDefault="0028661C">
      <w:pPr>
        <w:pStyle w:val="a3"/>
        <w:spacing w:before="10"/>
        <w:rPr>
          <w:b/>
          <w:sz w:val="29"/>
        </w:rPr>
      </w:pPr>
    </w:p>
    <w:p w14:paraId="6C7B41BE" w14:textId="77777777" w:rsidR="0028661C" w:rsidRDefault="00B273B9">
      <w:pPr>
        <w:pStyle w:val="a3"/>
        <w:spacing w:line="276" w:lineRule="auto"/>
        <w:ind w:left="220" w:right="418"/>
        <w:jc w:val="both"/>
      </w:pPr>
      <w:r>
        <w:t>Τα σχέδια αξιολογούνται με βάση τα ακόλουθα κριτήρια. Για να εξεταστεί η δυνατότητα χρηματοδότησής τους, οι προτάσεις πρέπει να συγκεντρώνουν τουλάχιστον</w:t>
      </w:r>
      <w:r>
        <w:rPr>
          <w:spacing w:val="-2"/>
        </w:rPr>
        <w:t xml:space="preserve"> </w:t>
      </w:r>
      <w:r>
        <w:t>60</w:t>
      </w:r>
      <w:r>
        <w:rPr>
          <w:spacing w:val="-3"/>
        </w:rPr>
        <w:t xml:space="preserve"> </w:t>
      </w:r>
      <w:r>
        <w:t>βαθμούς. Επιπροσθέτως, πρέπει να συγκεντρώνουν τουλάχιστον το ήμισυ της μέγιστης βαθμολογίας σε καθ</w:t>
      </w:r>
      <w:r>
        <w:t>εμία από τις κατηγορίες των κριτηρίων χορήγησης που αναφέρονται παρακάτω.</w:t>
      </w:r>
    </w:p>
    <w:p w14:paraId="6C7B41BF" w14:textId="77777777" w:rsidR="0028661C" w:rsidRDefault="0028661C">
      <w:pPr>
        <w:spacing w:line="276" w:lineRule="auto"/>
        <w:jc w:val="both"/>
        <w:sectPr w:rsidR="0028661C">
          <w:footerReference w:type="default" r:id="rId268"/>
          <w:pgSz w:w="12240" w:h="15840"/>
          <w:pgMar w:top="1400" w:right="660" w:bottom="280" w:left="860" w:header="0" w:footer="0" w:gutter="0"/>
          <w:cols w:space="720"/>
        </w:sect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77"/>
        <w:gridCol w:w="6721"/>
      </w:tblGrid>
      <w:tr w:rsidR="0028661C" w14:paraId="6C7B41E7" w14:textId="77777777">
        <w:trPr>
          <w:trHeight w:val="11787"/>
        </w:trPr>
        <w:tc>
          <w:tcPr>
            <w:tcW w:w="3577" w:type="dxa"/>
            <w:tcBorders>
              <w:left w:val="single" w:sz="4" w:space="0" w:color="000000"/>
              <w:bottom w:val="dashSmallGap" w:sz="4" w:space="0" w:color="000000"/>
            </w:tcBorders>
          </w:tcPr>
          <w:p w14:paraId="6C7B41C0" w14:textId="77777777" w:rsidR="0028661C" w:rsidRDefault="0028661C">
            <w:pPr>
              <w:pStyle w:val="TableParagraph"/>
              <w:rPr>
                <w:sz w:val="20"/>
              </w:rPr>
            </w:pPr>
          </w:p>
          <w:p w14:paraId="6C7B41C1" w14:textId="77777777" w:rsidR="0028661C" w:rsidRDefault="0028661C">
            <w:pPr>
              <w:pStyle w:val="TableParagraph"/>
              <w:rPr>
                <w:sz w:val="20"/>
              </w:rPr>
            </w:pPr>
          </w:p>
          <w:p w14:paraId="6C7B41C2" w14:textId="77777777" w:rsidR="0028661C" w:rsidRDefault="0028661C">
            <w:pPr>
              <w:pStyle w:val="TableParagraph"/>
              <w:rPr>
                <w:sz w:val="20"/>
              </w:rPr>
            </w:pPr>
          </w:p>
          <w:p w14:paraId="6C7B41C3" w14:textId="77777777" w:rsidR="0028661C" w:rsidRDefault="0028661C">
            <w:pPr>
              <w:pStyle w:val="TableParagraph"/>
              <w:rPr>
                <w:sz w:val="20"/>
              </w:rPr>
            </w:pPr>
          </w:p>
          <w:p w14:paraId="6C7B41C4" w14:textId="77777777" w:rsidR="0028661C" w:rsidRDefault="0028661C">
            <w:pPr>
              <w:pStyle w:val="TableParagraph"/>
              <w:rPr>
                <w:sz w:val="20"/>
              </w:rPr>
            </w:pPr>
          </w:p>
          <w:p w14:paraId="6C7B41C5" w14:textId="77777777" w:rsidR="0028661C" w:rsidRDefault="0028661C">
            <w:pPr>
              <w:pStyle w:val="TableParagraph"/>
              <w:rPr>
                <w:sz w:val="20"/>
              </w:rPr>
            </w:pPr>
          </w:p>
          <w:p w14:paraId="6C7B41C6" w14:textId="77777777" w:rsidR="0028661C" w:rsidRDefault="0028661C">
            <w:pPr>
              <w:pStyle w:val="TableParagraph"/>
              <w:rPr>
                <w:sz w:val="20"/>
              </w:rPr>
            </w:pPr>
          </w:p>
          <w:p w14:paraId="6C7B41C7" w14:textId="77777777" w:rsidR="0028661C" w:rsidRDefault="0028661C">
            <w:pPr>
              <w:pStyle w:val="TableParagraph"/>
              <w:rPr>
                <w:sz w:val="20"/>
              </w:rPr>
            </w:pPr>
          </w:p>
          <w:p w14:paraId="6C7B41C8" w14:textId="77777777" w:rsidR="0028661C" w:rsidRDefault="0028661C">
            <w:pPr>
              <w:pStyle w:val="TableParagraph"/>
              <w:rPr>
                <w:sz w:val="20"/>
              </w:rPr>
            </w:pPr>
          </w:p>
          <w:p w14:paraId="6C7B41C9" w14:textId="77777777" w:rsidR="0028661C" w:rsidRDefault="0028661C">
            <w:pPr>
              <w:pStyle w:val="TableParagraph"/>
              <w:rPr>
                <w:sz w:val="20"/>
              </w:rPr>
            </w:pPr>
          </w:p>
          <w:p w14:paraId="6C7B41CA" w14:textId="77777777" w:rsidR="0028661C" w:rsidRDefault="0028661C">
            <w:pPr>
              <w:pStyle w:val="TableParagraph"/>
              <w:rPr>
                <w:sz w:val="20"/>
              </w:rPr>
            </w:pPr>
          </w:p>
          <w:p w14:paraId="6C7B41CB" w14:textId="77777777" w:rsidR="0028661C" w:rsidRDefault="0028661C">
            <w:pPr>
              <w:pStyle w:val="TableParagraph"/>
              <w:rPr>
                <w:sz w:val="20"/>
              </w:rPr>
            </w:pPr>
          </w:p>
          <w:p w14:paraId="6C7B41CC" w14:textId="77777777" w:rsidR="0028661C" w:rsidRDefault="0028661C">
            <w:pPr>
              <w:pStyle w:val="TableParagraph"/>
              <w:rPr>
                <w:sz w:val="20"/>
              </w:rPr>
            </w:pPr>
          </w:p>
          <w:p w14:paraId="6C7B41CD" w14:textId="77777777" w:rsidR="0028661C" w:rsidRDefault="0028661C">
            <w:pPr>
              <w:pStyle w:val="TableParagraph"/>
              <w:rPr>
                <w:sz w:val="20"/>
              </w:rPr>
            </w:pPr>
          </w:p>
          <w:p w14:paraId="6C7B41CE" w14:textId="77777777" w:rsidR="0028661C" w:rsidRDefault="0028661C">
            <w:pPr>
              <w:pStyle w:val="TableParagraph"/>
              <w:rPr>
                <w:sz w:val="20"/>
              </w:rPr>
            </w:pPr>
          </w:p>
          <w:p w14:paraId="6C7B41CF" w14:textId="77777777" w:rsidR="0028661C" w:rsidRDefault="0028661C">
            <w:pPr>
              <w:pStyle w:val="TableParagraph"/>
              <w:rPr>
                <w:sz w:val="20"/>
              </w:rPr>
            </w:pPr>
          </w:p>
          <w:p w14:paraId="6C7B41D0" w14:textId="77777777" w:rsidR="0028661C" w:rsidRDefault="0028661C">
            <w:pPr>
              <w:pStyle w:val="TableParagraph"/>
              <w:rPr>
                <w:sz w:val="20"/>
              </w:rPr>
            </w:pPr>
          </w:p>
          <w:p w14:paraId="6C7B41D1" w14:textId="77777777" w:rsidR="0028661C" w:rsidRDefault="0028661C">
            <w:pPr>
              <w:pStyle w:val="TableParagraph"/>
              <w:rPr>
                <w:sz w:val="20"/>
              </w:rPr>
            </w:pPr>
          </w:p>
          <w:p w14:paraId="6C7B41D2" w14:textId="77777777" w:rsidR="0028661C" w:rsidRDefault="0028661C">
            <w:pPr>
              <w:pStyle w:val="TableParagraph"/>
              <w:rPr>
                <w:sz w:val="20"/>
              </w:rPr>
            </w:pPr>
          </w:p>
          <w:p w14:paraId="6C7B41D3" w14:textId="77777777" w:rsidR="0028661C" w:rsidRDefault="0028661C">
            <w:pPr>
              <w:pStyle w:val="TableParagraph"/>
              <w:rPr>
                <w:sz w:val="20"/>
              </w:rPr>
            </w:pPr>
          </w:p>
          <w:p w14:paraId="6C7B41D4" w14:textId="77777777" w:rsidR="0028661C" w:rsidRDefault="0028661C">
            <w:pPr>
              <w:pStyle w:val="TableParagraph"/>
              <w:spacing w:before="10"/>
              <w:rPr>
                <w:sz w:val="23"/>
              </w:rPr>
            </w:pPr>
          </w:p>
          <w:p w14:paraId="6C7B41D5" w14:textId="77777777" w:rsidR="0028661C" w:rsidRDefault="00B273B9">
            <w:pPr>
              <w:pStyle w:val="TableParagraph"/>
              <w:spacing w:line="475" w:lineRule="auto"/>
              <w:ind w:left="107"/>
              <w:rPr>
                <w:b/>
                <w:sz w:val="20"/>
              </w:rPr>
            </w:pPr>
            <w:r>
              <w:rPr>
                <w:b/>
                <w:sz w:val="20"/>
              </w:rPr>
              <w:t>Συνάφεια,</w:t>
            </w:r>
            <w:r>
              <w:rPr>
                <w:b/>
                <w:spacing w:val="-12"/>
                <w:sz w:val="20"/>
              </w:rPr>
              <w:t xml:space="preserve"> </w:t>
            </w:r>
            <w:r>
              <w:rPr>
                <w:b/>
                <w:sz w:val="20"/>
              </w:rPr>
              <w:t>σκεπτικό</w:t>
            </w:r>
            <w:r>
              <w:rPr>
                <w:b/>
                <w:spacing w:val="-11"/>
                <w:sz w:val="20"/>
              </w:rPr>
              <w:t xml:space="preserve"> </w:t>
            </w:r>
            <w:r>
              <w:rPr>
                <w:b/>
                <w:sz w:val="20"/>
              </w:rPr>
              <w:t>και</w:t>
            </w:r>
            <w:r>
              <w:rPr>
                <w:b/>
                <w:spacing w:val="-11"/>
                <w:sz w:val="20"/>
              </w:rPr>
              <w:t xml:space="preserve"> </w:t>
            </w:r>
            <w:r>
              <w:rPr>
                <w:b/>
                <w:sz w:val="20"/>
              </w:rPr>
              <w:t>αντίκτυπος (μέγιστη βαθμολογία: 30 βαθμοί)</w:t>
            </w:r>
          </w:p>
        </w:tc>
        <w:tc>
          <w:tcPr>
            <w:tcW w:w="6721" w:type="dxa"/>
            <w:tcBorders>
              <w:bottom w:val="dashSmallGap" w:sz="4" w:space="0" w:color="000000"/>
            </w:tcBorders>
          </w:tcPr>
          <w:p w14:paraId="6C7B41D6" w14:textId="77777777" w:rsidR="0028661C" w:rsidRDefault="00B273B9">
            <w:pPr>
              <w:pStyle w:val="TableParagraph"/>
              <w:numPr>
                <w:ilvl w:val="0"/>
                <w:numId w:val="265"/>
              </w:numPr>
              <w:tabs>
                <w:tab w:val="left" w:pos="468"/>
              </w:tabs>
              <w:ind w:hanging="361"/>
              <w:jc w:val="both"/>
              <w:rPr>
                <w:sz w:val="20"/>
              </w:rPr>
            </w:pPr>
            <w:r>
              <w:rPr>
                <w:sz w:val="20"/>
              </w:rPr>
              <w:t>Η</w:t>
            </w:r>
            <w:r>
              <w:rPr>
                <w:spacing w:val="-6"/>
                <w:sz w:val="20"/>
              </w:rPr>
              <w:t xml:space="preserve"> </w:t>
            </w:r>
            <w:r>
              <w:rPr>
                <w:sz w:val="20"/>
              </w:rPr>
              <w:t>συνάφεια</w:t>
            </w:r>
            <w:r>
              <w:rPr>
                <w:spacing w:val="-7"/>
                <w:sz w:val="20"/>
              </w:rPr>
              <w:t xml:space="preserve"> </w:t>
            </w:r>
            <w:r>
              <w:rPr>
                <w:sz w:val="20"/>
              </w:rPr>
              <w:t>του</w:t>
            </w:r>
            <w:r>
              <w:rPr>
                <w:spacing w:val="-4"/>
                <w:sz w:val="20"/>
              </w:rPr>
              <w:t xml:space="preserve"> </w:t>
            </w:r>
            <w:r>
              <w:rPr>
                <w:sz w:val="20"/>
              </w:rPr>
              <w:t>σχεδίου</w:t>
            </w:r>
            <w:r>
              <w:rPr>
                <w:spacing w:val="-5"/>
                <w:sz w:val="20"/>
              </w:rPr>
              <w:t xml:space="preserve"> με:</w:t>
            </w:r>
          </w:p>
          <w:p w14:paraId="6C7B41D7" w14:textId="77777777" w:rsidR="0028661C" w:rsidRDefault="00B273B9">
            <w:pPr>
              <w:pStyle w:val="TableParagraph"/>
              <w:numPr>
                <w:ilvl w:val="1"/>
                <w:numId w:val="265"/>
              </w:numPr>
              <w:tabs>
                <w:tab w:val="left" w:pos="1188"/>
              </w:tabs>
              <w:spacing w:before="39"/>
              <w:jc w:val="both"/>
              <w:rPr>
                <w:sz w:val="20"/>
              </w:rPr>
            </w:pPr>
            <w:r>
              <w:rPr>
                <w:sz w:val="20"/>
              </w:rPr>
              <w:t>τους</w:t>
            </w:r>
            <w:r>
              <w:rPr>
                <w:spacing w:val="-6"/>
                <w:sz w:val="20"/>
              </w:rPr>
              <w:t xml:space="preserve"> </w:t>
            </w:r>
            <w:r>
              <w:rPr>
                <w:sz w:val="20"/>
              </w:rPr>
              <w:t>στόχους</w:t>
            </w:r>
            <w:r>
              <w:rPr>
                <w:spacing w:val="-6"/>
                <w:sz w:val="20"/>
              </w:rPr>
              <w:t xml:space="preserve"> </w:t>
            </w:r>
            <w:r>
              <w:rPr>
                <w:sz w:val="20"/>
              </w:rPr>
              <w:t>της</w:t>
            </w:r>
            <w:r>
              <w:rPr>
                <w:spacing w:val="-7"/>
                <w:sz w:val="20"/>
              </w:rPr>
              <w:t xml:space="preserve"> </w:t>
            </w:r>
            <w:r>
              <w:rPr>
                <w:spacing w:val="-2"/>
                <w:sz w:val="20"/>
              </w:rPr>
              <w:t>δράσης·</w:t>
            </w:r>
          </w:p>
          <w:p w14:paraId="6C7B41D8" w14:textId="77777777" w:rsidR="0028661C" w:rsidRDefault="00B273B9">
            <w:pPr>
              <w:pStyle w:val="TableParagraph"/>
              <w:numPr>
                <w:ilvl w:val="1"/>
                <w:numId w:val="265"/>
              </w:numPr>
              <w:tabs>
                <w:tab w:val="left" w:pos="1188"/>
              </w:tabs>
              <w:spacing w:before="31" w:line="268" w:lineRule="auto"/>
              <w:ind w:right="86"/>
              <w:jc w:val="both"/>
              <w:rPr>
                <w:sz w:val="20"/>
              </w:rPr>
            </w:pPr>
            <w:r>
              <w:rPr>
                <w:sz w:val="20"/>
              </w:rPr>
              <w:t xml:space="preserve">τις ανάγκες ανάπτυξης και εξέλιξης των συμμετεχόντων </w:t>
            </w:r>
            <w:r>
              <w:rPr>
                <w:spacing w:val="-2"/>
                <w:sz w:val="20"/>
              </w:rPr>
              <w:t>οργανισμών·</w:t>
            </w:r>
          </w:p>
          <w:p w14:paraId="6C7B41D9" w14:textId="77777777" w:rsidR="0028661C" w:rsidRDefault="00B273B9">
            <w:pPr>
              <w:pStyle w:val="TableParagraph"/>
              <w:numPr>
                <w:ilvl w:val="1"/>
                <w:numId w:val="265"/>
              </w:numPr>
              <w:tabs>
                <w:tab w:val="left" w:pos="1188"/>
              </w:tabs>
              <w:spacing w:before="8" w:line="268" w:lineRule="auto"/>
              <w:ind w:right="90"/>
              <w:jc w:val="both"/>
              <w:rPr>
                <w:sz w:val="20"/>
              </w:rPr>
            </w:pPr>
            <w:r>
              <w:rPr>
                <w:sz w:val="20"/>
              </w:rPr>
              <w:t>τις ανάγκες και τους στόχους των συμμετεχόντων εργαζομένων στον τομέα της νεολαίας.</w:t>
            </w:r>
          </w:p>
          <w:p w14:paraId="6C7B41DA" w14:textId="77777777" w:rsidR="0028661C" w:rsidRDefault="00B273B9">
            <w:pPr>
              <w:pStyle w:val="TableParagraph"/>
              <w:numPr>
                <w:ilvl w:val="0"/>
                <w:numId w:val="265"/>
              </w:numPr>
              <w:tabs>
                <w:tab w:val="left" w:pos="468"/>
              </w:tabs>
              <w:spacing w:before="7"/>
              <w:ind w:hanging="361"/>
              <w:jc w:val="both"/>
              <w:rPr>
                <w:sz w:val="20"/>
              </w:rPr>
            </w:pPr>
            <w:r>
              <w:rPr>
                <w:sz w:val="20"/>
              </w:rPr>
              <w:t>Ο</w:t>
            </w:r>
            <w:r>
              <w:rPr>
                <w:spacing w:val="-5"/>
                <w:sz w:val="20"/>
              </w:rPr>
              <w:t xml:space="preserve"> </w:t>
            </w:r>
            <w:r>
              <w:rPr>
                <w:sz w:val="20"/>
              </w:rPr>
              <w:t>βαθμός</w:t>
            </w:r>
            <w:r>
              <w:rPr>
                <w:spacing w:val="-6"/>
                <w:sz w:val="20"/>
              </w:rPr>
              <w:t xml:space="preserve"> </w:t>
            </w:r>
            <w:r>
              <w:rPr>
                <w:sz w:val="20"/>
              </w:rPr>
              <w:t>στον</w:t>
            </w:r>
            <w:r>
              <w:rPr>
                <w:spacing w:val="-6"/>
                <w:sz w:val="20"/>
              </w:rPr>
              <w:t xml:space="preserve"> </w:t>
            </w:r>
            <w:r>
              <w:rPr>
                <w:sz w:val="20"/>
              </w:rPr>
              <w:t>οποίο</w:t>
            </w:r>
            <w:r>
              <w:rPr>
                <w:spacing w:val="-5"/>
                <w:sz w:val="20"/>
              </w:rPr>
              <w:t xml:space="preserve"> </w:t>
            </w:r>
            <w:r>
              <w:rPr>
                <w:sz w:val="20"/>
              </w:rPr>
              <w:t>το</w:t>
            </w:r>
            <w:r>
              <w:rPr>
                <w:spacing w:val="-5"/>
                <w:sz w:val="20"/>
              </w:rPr>
              <w:t xml:space="preserve"> </w:t>
            </w:r>
            <w:r>
              <w:rPr>
                <w:sz w:val="20"/>
              </w:rPr>
              <w:t>σχέδιο</w:t>
            </w:r>
            <w:r>
              <w:rPr>
                <w:spacing w:val="-5"/>
                <w:sz w:val="20"/>
              </w:rPr>
              <w:t xml:space="preserve"> </w:t>
            </w:r>
            <w:r>
              <w:rPr>
                <w:sz w:val="20"/>
              </w:rPr>
              <w:t>είναι</w:t>
            </w:r>
            <w:r>
              <w:rPr>
                <w:spacing w:val="-5"/>
                <w:sz w:val="20"/>
              </w:rPr>
              <w:t xml:space="preserve"> </w:t>
            </w:r>
            <w:r>
              <w:rPr>
                <w:sz w:val="20"/>
              </w:rPr>
              <w:t>κατάλληλο</w:t>
            </w:r>
            <w:r>
              <w:rPr>
                <w:spacing w:val="-5"/>
                <w:sz w:val="20"/>
              </w:rPr>
              <w:t xml:space="preserve"> </w:t>
            </w:r>
            <w:r>
              <w:rPr>
                <w:spacing w:val="-4"/>
                <w:sz w:val="20"/>
              </w:rPr>
              <w:t>για:</w:t>
            </w:r>
          </w:p>
          <w:p w14:paraId="6C7B41DB" w14:textId="77777777" w:rsidR="0028661C" w:rsidRDefault="00B273B9">
            <w:pPr>
              <w:pStyle w:val="TableParagraph"/>
              <w:numPr>
                <w:ilvl w:val="1"/>
                <w:numId w:val="265"/>
              </w:numPr>
              <w:tabs>
                <w:tab w:val="left" w:pos="1188"/>
              </w:tabs>
              <w:spacing w:before="37" w:line="268" w:lineRule="auto"/>
              <w:ind w:right="90"/>
              <w:jc w:val="both"/>
              <w:rPr>
                <w:sz w:val="20"/>
              </w:rPr>
            </w:pPr>
            <w:r>
              <w:rPr>
                <w:sz w:val="20"/>
              </w:rPr>
              <w:t>την παραγωγή μαθησιακών αποτελεσμάτων υψηλής ποιότητας γ</w:t>
            </w:r>
            <w:r>
              <w:rPr>
                <w:sz w:val="20"/>
              </w:rPr>
              <w:t>ια τους συμμετέχοντες εργαζομένους στον τομέα της νεολαίας·</w:t>
            </w:r>
          </w:p>
          <w:p w14:paraId="6C7B41DC" w14:textId="77777777" w:rsidR="0028661C" w:rsidRDefault="00B273B9">
            <w:pPr>
              <w:pStyle w:val="TableParagraph"/>
              <w:numPr>
                <w:ilvl w:val="1"/>
                <w:numId w:val="265"/>
              </w:numPr>
              <w:tabs>
                <w:tab w:val="left" w:pos="1188"/>
              </w:tabs>
              <w:spacing w:before="8" w:line="273" w:lineRule="auto"/>
              <w:ind w:right="88"/>
              <w:jc w:val="both"/>
              <w:rPr>
                <w:sz w:val="20"/>
              </w:rPr>
            </w:pPr>
            <w:r>
              <w:rPr>
                <w:sz w:val="20"/>
              </w:rPr>
              <w:t>την ενδυνάμωση ή τον μετασχηματισμό της εργασίας των συμμετεχόντων οργανισμών στον τομέα της νεολαίας, όσον αφορά την ποιότητα, την καινοτομία και την αναγνώριση, καθώς και όσον αφορά τις ικανότητ</w:t>
            </w:r>
            <w:r>
              <w:rPr>
                <w:sz w:val="20"/>
              </w:rPr>
              <w:t>ες και το εύρος τους, από το τοπικό έως το παγκόσμιο, κατά περίπτωση·</w:t>
            </w:r>
          </w:p>
          <w:p w14:paraId="6C7B41DD" w14:textId="77777777" w:rsidR="0028661C" w:rsidRDefault="00B273B9">
            <w:pPr>
              <w:pStyle w:val="TableParagraph"/>
              <w:numPr>
                <w:ilvl w:val="1"/>
                <w:numId w:val="265"/>
              </w:numPr>
              <w:tabs>
                <w:tab w:val="left" w:pos="1188"/>
              </w:tabs>
              <w:spacing w:before="7" w:line="268" w:lineRule="auto"/>
              <w:ind w:right="90"/>
              <w:jc w:val="both"/>
              <w:rPr>
                <w:sz w:val="20"/>
              </w:rPr>
            </w:pPr>
            <w:r>
              <w:rPr>
                <w:sz w:val="20"/>
              </w:rPr>
              <w:t>την ένταξη συμμετεχόντων ενεργών στην εργασία στον τομέα της νεολαίας στους συμμετέχοντες οργανισμούς·</w:t>
            </w:r>
          </w:p>
          <w:p w14:paraId="6C7B41DE" w14:textId="77777777" w:rsidR="0028661C" w:rsidRDefault="00B273B9">
            <w:pPr>
              <w:pStyle w:val="TableParagraph"/>
              <w:numPr>
                <w:ilvl w:val="1"/>
                <w:numId w:val="265"/>
              </w:numPr>
              <w:tabs>
                <w:tab w:val="left" w:pos="1188"/>
              </w:tabs>
              <w:spacing w:before="8" w:line="273" w:lineRule="auto"/>
              <w:ind w:right="88"/>
              <w:jc w:val="both"/>
              <w:rPr>
                <w:sz w:val="20"/>
              </w:rPr>
            </w:pPr>
            <w:r>
              <w:rPr>
                <w:sz w:val="20"/>
              </w:rPr>
              <w:t>την ένταξη οργανισμών που αναλαμβάνουν συγκεκριμένη εργασία στον τομέα της νεολαίας</w:t>
            </w:r>
            <w:r>
              <w:rPr>
                <w:sz w:val="20"/>
              </w:rPr>
              <w:t xml:space="preserve"> και εργάζονται τακτικά με</w:t>
            </w:r>
            <w:r>
              <w:rPr>
                <w:spacing w:val="40"/>
                <w:sz w:val="20"/>
              </w:rPr>
              <w:t xml:space="preserve"> </w:t>
            </w:r>
            <w:r>
              <w:rPr>
                <w:sz w:val="20"/>
              </w:rPr>
              <w:t>νέους ανθρώπους σε τοπικό επίπεδο.</w:t>
            </w:r>
          </w:p>
          <w:p w14:paraId="6C7B41DF" w14:textId="77777777" w:rsidR="0028661C" w:rsidRDefault="00B273B9">
            <w:pPr>
              <w:pStyle w:val="TableParagraph"/>
              <w:numPr>
                <w:ilvl w:val="0"/>
                <w:numId w:val="265"/>
              </w:numPr>
              <w:tabs>
                <w:tab w:val="left" w:pos="468"/>
              </w:tabs>
              <w:ind w:hanging="361"/>
              <w:jc w:val="both"/>
              <w:rPr>
                <w:sz w:val="20"/>
              </w:rPr>
            </w:pPr>
            <w:r>
              <w:rPr>
                <w:sz w:val="20"/>
              </w:rPr>
              <w:t>Ο</w:t>
            </w:r>
            <w:r>
              <w:rPr>
                <w:spacing w:val="-8"/>
                <w:sz w:val="20"/>
              </w:rPr>
              <w:t xml:space="preserve"> </w:t>
            </w:r>
            <w:r>
              <w:rPr>
                <w:sz w:val="20"/>
              </w:rPr>
              <w:t>δυνητικός</w:t>
            </w:r>
            <w:r>
              <w:rPr>
                <w:spacing w:val="-8"/>
                <w:sz w:val="20"/>
              </w:rPr>
              <w:t xml:space="preserve"> </w:t>
            </w:r>
            <w:r>
              <w:rPr>
                <w:sz w:val="20"/>
              </w:rPr>
              <w:t>αντίκτυπος</w:t>
            </w:r>
            <w:r>
              <w:rPr>
                <w:spacing w:val="-9"/>
                <w:sz w:val="20"/>
              </w:rPr>
              <w:t xml:space="preserve"> </w:t>
            </w:r>
            <w:r>
              <w:rPr>
                <w:sz w:val="20"/>
              </w:rPr>
              <w:t>του</w:t>
            </w:r>
            <w:r>
              <w:rPr>
                <w:spacing w:val="-7"/>
                <w:sz w:val="20"/>
              </w:rPr>
              <w:t xml:space="preserve"> </w:t>
            </w:r>
            <w:r>
              <w:rPr>
                <w:spacing w:val="-2"/>
                <w:sz w:val="20"/>
              </w:rPr>
              <w:t>σχεδίου:</w:t>
            </w:r>
          </w:p>
          <w:p w14:paraId="6C7B41E0" w14:textId="77777777" w:rsidR="0028661C" w:rsidRDefault="00B273B9">
            <w:pPr>
              <w:pStyle w:val="TableParagraph"/>
              <w:numPr>
                <w:ilvl w:val="1"/>
                <w:numId w:val="265"/>
              </w:numPr>
              <w:tabs>
                <w:tab w:val="left" w:pos="1188"/>
              </w:tabs>
              <w:spacing w:before="37" w:line="273" w:lineRule="auto"/>
              <w:ind w:right="89"/>
              <w:jc w:val="both"/>
              <w:rPr>
                <w:sz w:val="20"/>
              </w:rPr>
            </w:pPr>
            <w:r>
              <w:rPr>
                <w:sz w:val="20"/>
              </w:rPr>
              <w:t>στους εργαζομένους στον τομέα της νεολαίας και στους οργανισμούς</w:t>
            </w:r>
            <w:r>
              <w:rPr>
                <w:spacing w:val="-6"/>
                <w:sz w:val="20"/>
              </w:rPr>
              <w:t xml:space="preserve"> </w:t>
            </w:r>
            <w:r>
              <w:rPr>
                <w:sz w:val="20"/>
              </w:rPr>
              <w:t>που</w:t>
            </w:r>
            <w:r>
              <w:rPr>
                <w:spacing w:val="-5"/>
                <w:sz w:val="20"/>
              </w:rPr>
              <w:t xml:space="preserve"> </w:t>
            </w:r>
            <w:r>
              <w:rPr>
                <w:sz w:val="20"/>
              </w:rPr>
              <w:t>συμμετέχουν</w:t>
            </w:r>
            <w:r>
              <w:rPr>
                <w:spacing w:val="-6"/>
                <w:sz w:val="20"/>
              </w:rPr>
              <w:t xml:space="preserve"> </w:t>
            </w:r>
            <w:r>
              <w:rPr>
                <w:sz w:val="20"/>
              </w:rPr>
              <w:t>στο</w:t>
            </w:r>
            <w:r>
              <w:rPr>
                <w:spacing w:val="-5"/>
                <w:sz w:val="20"/>
              </w:rPr>
              <w:t xml:space="preserve"> </w:t>
            </w:r>
            <w:r>
              <w:rPr>
                <w:sz w:val="20"/>
              </w:rPr>
              <w:t>σχέδιο,</w:t>
            </w:r>
            <w:r>
              <w:rPr>
                <w:spacing w:val="-5"/>
                <w:sz w:val="20"/>
              </w:rPr>
              <w:t xml:space="preserve"> </w:t>
            </w:r>
            <w:r>
              <w:rPr>
                <w:sz w:val="20"/>
              </w:rPr>
              <w:t>τόσο</w:t>
            </w:r>
            <w:r>
              <w:rPr>
                <w:spacing w:val="-5"/>
                <w:sz w:val="20"/>
              </w:rPr>
              <w:t xml:space="preserve"> </w:t>
            </w:r>
            <w:r>
              <w:rPr>
                <w:sz w:val="20"/>
              </w:rPr>
              <w:t>κατά</w:t>
            </w:r>
            <w:r>
              <w:rPr>
                <w:spacing w:val="-6"/>
                <w:sz w:val="20"/>
              </w:rPr>
              <w:t xml:space="preserve"> </w:t>
            </w:r>
            <w:r>
              <w:rPr>
                <w:sz w:val="20"/>
              </w:rPr>
              <w:t>τη</w:t>
            </w:r>
            <w:r>
              <w:rPr>
                <w:spacing w:val="-3"/>
                <w:sz w:val="20"/>
              </w:rPr>
              <w:t xml:space="preserve"> </w:t>
            </w:r>
            <w:r>
              <w:rPr>
                <w:sz w:val="20"/>
              </w:rPr>
              <w:t>διάρκεια όσο και μετά την υλοποίηση του σχεδίου·</w:t>
            </w:r>
          </w:p>
          <w:p w14:paraId="6C7B41E1" w14:textId="77777777" w:rsidR="0028661C" w:rsidRDefault="00B273B9">
            <w:pPr>
              <w:pStyle w:val="TableParagraph"/>
              <w:numPr>
                <w:ilvl w:val="1"/>
                <w:numId w:val="265"/>
              </w:numPr>
              <w:tabs>
                <w:tab w:val="left" w:pos="1188"/>
              </w:tabs>
              <w:spacing w:before="1" w:line="273" w:lineRule="auto"/>
              <w:ind w:right="86"/>
              <w:jc w:val="both"/>
              <w:rPr>
                <w:sz w:val="20"/>
              </w:rPr>
            </w:pPr>
            <w:r>
              <w:rPr>
                <w:sz w:val="20"/>
              </w:rPr>
              <w:t xml:space="preserve">σε συγκεκριμένες πρακτικές της εργασίας στον τομέα της νεολαίας και στην ποιότητα της εργασίας στον τομέα της </w:t>
            </w:r>
            <w:r>
              <w:rPr>
                <w:spacing w:val="-2"/>
                <w:sz w:val="20"/>
              </w:rPr>
              <w:t>νεολαίας·</w:t>
            </w:r>
          </w:p>
          <w:p w14:paraId="6C7B41E2" w14:textId="77777777" w:rsidR="0028661C" w:rsidRDefault="00B273B9">
            <w:pPr>
              <w:pStyle w:val="TableParagraph"/>
              <w:numPr>
                <w:ilvl w:val="1"/>
                <w:numId w:val="265"/>
              </w:numPr>
              <w:tabs>
                <w:tab w:val="left" w:pos="1188"/>
              </w:tabs>
              <w:spacing w:before="2" w:line="273" w:lineRule="auto"/>
              <w:ind w:right="90"/>
              <w:jc w:val="both"/>
              <w:rPr>
                <w:sz w:val="20"/>
              </w:rPr>
            </w:pPr>
            <w:r>
              <w:rPr>
                <w:sz w:val="20"/>
              </w:rPr>
              <w:t>στους οργανισμούς και τα άτομα πέραν εκείνων που</w:t>
            </w:r>
            <w:r>
              <w:rPr>
                <w:spacing w:val="40"/>
                <w:sz w:val="20"/>
              </w:rPr>
              <w:t xml:space="preserve"> </w:t>
            </w:r>
            <w:r>
              <w:rPr>
                <w:sz w:val="20"/>
              </w:rPr>
              <w:t>συμμετέχουν άμεσα στο σχέδιο σε τοπικό</w:t>
            </w:r>
            <w:r>
              <w:rPr>
                <w:sz w:val="20"/>
              </w:rPr>
              <w:t>, περιφερειακό, εθνικό και/ή ευρωπαϊκό ή παγκόσμιο επίπεδο.</w:t>
            </w:r>
          </w:p>
          <w:p w14:paraId="6C7B41E3" w14:textId="77777777" w:rsidR="0028661C" w:rsidRDefault="00B273B9">
            <w:pPr>
              <w:pStyle w:val="TableParagraph"/>
              <w:numPr>
                <w:ilvl w:val="0"/>
                <w:numId w:val="265"/>
              </w:numPr>
              <w:tabs>
                <w:tab w:val="left" w:pos="468"/>
              </w:tabs>
              <w:spacing w:line="276" w:lineRule="auto"/>
              <w:ind w:right="90"/>
              <w:jc w:val="both"/>
              <w:rPr>
                <w:sz w:val="20"/>
              </w:rPr>
            </w:pPr>
            <w:r>
              <w:rPr>
                <w:sz w:val="20"/>
              </w:rPr>
              <w:t>Ο βαθμός στον οποίο το σχέδιο ενσωματώνει μέτρα που αποσκοπούν στη βιωσιμότητα των αποτελεσμάτων του πέραν του χρόνου ζωής του</w:t>
            </w:r>
            <w:r>
              <w:rPr>
                <w:spacing w:val="40"/>
                <w:sz w:val="20"/>
              </w:rPr>
              <w:t xml:space="preserve"> </w:t>
            </w:r>
            <w:r>
              <w:rPr>
                <w:spacing w:val="-2"/>
                <w:sz w:val="20"/>
              </w:rPr>
              <w:t>σχεδίου·</w:t>
            </w:r>
          </w:p>
          <w:p w14:paraId="6C7B41E4" w14:textId="77777777" w:rsidR="0028661C" w:rsidRDefault="00B273B9">
            <w:pPr>
              <w:pStyle w:val="TableParagraph"/>
              <w:numPr>
                <w:ilvl w:val="0"/>
                <w:numId w:val="265"/>
              </w:numPr>
              <w:tabs>
                <w:tab w:val="left" w:pos="468"/>
              </w:tabs>
              <w:spacing w:before="1" w:line="276" w:lineRule="auto"/>
              <w:ind w:right="87"/>
              <w:jc w:val="both"/>
              <w:rPr>
                <w:sz w:val="20"/>
              </w:rPr>
            </w:pPr>
            <w:r>
              <w:rPr>
                <w:sz w:val="20"/>
              </w:rPr>
              <w:t>Ο βαθμός στον οποίο το σχέδιο είναι κατάλληλο να συμβάλει στ</w:t>
            </w:r>
            <w:r>
              <w:rPr>
                <w:sz w:val="20"/>
              </w:rPr>
              <w:t>ην ένταξη και την πολυμορφία, στις πράσινες, ψηφιακές και συμμετοχικές διαστάσεις του προγράμματος.</w:t>
            </w:r>
          </w:p>
          <w:p w14:paraId="6C7B41E5" w14:textId="77777777" w:rsidR="0028661C" w:rsidRDefault="00B273B9">
            <w:pPr>
              <w:pStyle w:val="TableParagraph"/>
              <w:numPr>
                <w:ilvl w:val="0"/>
                <w:numId w:val="265"/>
              </w:numPr>
              <w:tabs>
                <w:tab w:val="left" w:pos="468"/>
              </w:tabs>
              <w:spacing w:line="276" w:lineRule="auto"/>
              <w:ind w:right="93"/>
              <w:jc w:val="both"/>
              <w:rPr>
                <w:sz w:val="20"/>
              </w:rPr>
            </w:pPr>
            <w:r>
              <w:rPr>
                <w:sz w:val="20"/>
              </w:rPr>
              <w:t>Ο βαθμός στον οποίο το σχέδιο εισάγει νεοεισερχόμενους και λιγότερο έμπειρους οργανισμούς στη συγκεκριμένη δράση.</w:t>
            </w:r>
          </w:p>
          <w:p w14:paraId="6C7B41E6" w14:textId="77777777" w:rsidR="0028661C" w:rsidRDefault="00B273B9">
            <w:pPr>
              <w:pStyle w:val="TableParagraph"/>
              <w:numPr>
                <w:ilvl w:val="0"/>
                <w:numId w:val="265"/>
              </w:numPr>
              <w:tabs>
                <w:tab w:val="left" w:pos="468"/>
              </w:tabs>
              <w:spacing w:line="276" w:lineRule="auto"/>
              <w:ind w:right="88"/>
              <w:jc w:val="both"/>
              <w:rPr>
                <w:sz w:val="20"/>
              </w:rPr>
            </w:pPr>
            <w:r>
              <w:rPr>
                <w:sz w:val="20"/>
              </w:rPr>
              <w:t>Ο βαθμός στον οποίο η οι δραστηριότητες ανάπτυξης συστήματος και προβολής που προτείνονται συμβάλλουν στην ανάπτυξη του περιβάλλοντος των εργα</w:t>
            </w:r>
            <w:r>
              <w:rPr>
                <w:sz w:val="20"/>
              </w:rPr>
              <w:t xml:space="preserve">ζομένων στον τομέα της νεολαίας (κατά </w:t>
            </w:r>
            <w:r>
              <w:rPr>
                <w:spacing w:val="-2"/>
                <w:sz w:val="20"/>
              </w:rPr>
              <w:t>περίπτωση).</w:t>
            </w:r>
          </w:p>
        </w:tc>
      </w:tr>
    </w:tbl>
    <w:p w14:paraId="6C7B41E8" w14:textId="77777777" w:rsidR="0028661C" w:rsidRDefault="0028661C">
      <w:pPr>
        <w:spacing w:line="276" w:lineRule="auto"/>
        <w:jc w:val="both"/>
        <w:rPr>
          <w:sz w:val="20"/>
        </w:rPr>
        <w:sectPr w:rsidR="0028661C">
          <w:footerReference w:type="even" r:id="rId269"/>
          <w:pgSz w:w="12240" w:h="15840"/>
          <w:pgMar w:top="1420" w:right="660" w:bottom="1140" w:left="860" w:header="0" w:footer="953" w:gutter="0"/>
          <w:pgNumType w:start="184"/>
          <w:cols w:space="720"/>
        </w:sectPr>
      </w:pPr>
    </w:p>
    <w:tbl>
      <w:tblPr>
        <w:tblStyle w:val="TableNormal"/>
        <w:tblW w:w="0" w:type="auto"/>
        <w:tblInd w:w="11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3577"/>
        <w:gridCol w:w="6721"/>
      </w:tblGrid>
      <w:tr w:rsidR="0028661C" w14:paraId="6C7B4204" w14:textId="77777777">
        <w:trPr>
          <w:trHeight w:val="9010"/>
        </w:trPr>
        <w:tc>
          <w:tcPr>
            <w:tcW w:w="3577" w:type="dxa"/>
            <w:tcBorders>
              <w:left w:val="single" w:sz="4" w:space="0" w:color="000000"/>
              <w:right w:val="single" w:sz="8" w:space="0" w:color="000000"/>
            </w:tcBorders>
          </w:tcPr>
          <w:p w14:paraId="6C7B41E9" w14:textId="77777777" w:rsidR="0028661C" w:rsidRDefault="0028661C">
            <w:pPr>
              <w:pStyle w:val="TableParagraph"/>
              <w:rPr>
                <w:sz w:val="20"/>
              </w:rPr>
            </w:pPr>
          </w:p>
          <w:p w14:paraId="6C7B41EA" w14:textId="77777777" w:rsidR="0028661C" w:rsidRDefault="0028661C">
            <w:pPr>
              <w:pStyle w:val="TableParagraph"/>
              <w:rPr>
                <w:sz w:val="20"/>
              </w:rPr>
            </w:pPr>
          </w:p>
          <w:p w14:paraId="6C7B41EB" w14:textId="77777777" w:rsidR="0028661C" w:rsidRDefault="0028661C">
            <w:pPr>
              <w:pStyle w:val="TableParagraph"/>
              <w:rPr>
                <w:sz w:val="20"/>
              </w:rPr>
            </w:pPr>
          </w:p>
          <w:p w14:paraId="6C7B41EC" w14:textId="77777777" w:rsidR="0028661C" w:rsidRDefault="0028661C">
            <w:pPr>
              <w:pStyle w:val="TableParagraph"/>
              <w:rPr>
                <w:sz w:val="20"/>
              </w:rPr>
            </w:pPr>
          </w:p>
          <w:p w14:paraId="6C7B41ED" w14:textId="77777777" w:rsidR="0028661C" w:rsidRDefault="0028661C">
            <w:pPr>
              <w:pStyle w:val="TableParagraph"/>
              <w:rPr>
                <w:sz w:val="20"/>
              </w:rPr>
            </w:pPr>
          </w:p>
          <w:p w14:paraId="6C7B41EE" w14:textId="77777777" w:rsidR="0028661C" w:rsidRDefault="0028661C">
            <w:pPr>
              <w:pStyle w:val="TableParagraph"/>
              <w:rPr>
                <w:sz w:val="20"/>
              </w:rPr>
            </w:pPr>
          </w:p>
          <w:p w14:paraId="6C7B41EF" w14:textId="77777777" w:rsidR="0028661C" w:rsidRDefault="0028661C">
            <w:pPr>
              <w:pStyle w:val="TableParagraph"/>
              <w:rPr>
                <w:sz w:val="20"/>
              </w:rPr>
            </w:pPr>
          </w:p>
          <w:p w14:paraId="6C7B41F0" w14:textId="77777777" w:rsidR="0028661C" w:rsidRDefault="0028661C">
            <w:pPr>
              <w:pStyle w:val="TableParagraph"/>
              <w:rPr>
                <w:sz w:val="20"/>
              </w:rPr>
            </w:pPr>
          </w:p>
          <w:p w14:paraId="6C7B41F1" w14:textId="77777777" w:rsidR="0028661C" w:rsidRDefault="0028661C">
            <w:pPr>
              <w:pStyle w:val="TableParagraph"/>
              <w:rPr>
                <w:sz w:val="20"/>
              </w:rPr>
            </w:pPr>
          </w:p>
          <w:p w14:paraId="6C7B41F2" w14:textId="77777777" w:rsidR="0028661C" w:rsidRDefault="0028661C">
            <w:pPr>
              <w:pStyle w:val="TableParagraph"/>
              <w:rPr>
                <w:sz w:val="20"/>
              </w:rPr>
            </w:pPr>
          </w:p>
          <w:p w14:paraId="6C7B41F3" w14:textId="77777777" w:rsidR="0028661C" w:rsidRDefault="0028661C">
            <w:pPr>
              <w:pStyle w:val="TableParagraph"/>
              <w:rPr>
                <w:sz w:val="20"/>
              </w:rPr>
            </w:pPr>
          </w:p>
          <w:p w14:paraId="6C7B41F4" w14:textId="77777777" w:rsidR="0028661C" w:rsidRDefault="0028661C">
            <w:pPr>
              <w:pStyle w:val="TableParagraph"/>
              <w:rPr>
                <w:sz w:val="20"/>
              </w:rPr>
            </w:pPr>
          </w:p>
          <w:p w14:paraId="6C7B41F5" w14:textId="77777777" w:rsidR="0028661C" w:rsidRDefault="0028661C">
            <w:pPr>
              <w:pStyle w:val="TableParagraph"/>
              <w:rPr>
                <w:sz w:val="20"/>
              </w:rPr>
            </w:pPr>
          </w:p>
          <w:p w14:paraId="6C7B41F6" w14:textId="77777777" w:rsidR="0028661C" w:rsidRDefault="0028661C">
            <w:pPr>
              <w:pStyle w:val="TableParagraph"/>
              <w:spacing w:before="12"/>
              <w:rPr>
                <w:sz w:val="18"/>
              </w:rPr>
            </w:pPr>
          </w:p>
          <w:p w14:paraId="6C7B41F7" w14:textId="77777777" w:rsidR="0028661C" w:rsidRDefault="00B273B9">
            <w:pPr>
              <w:pStyle w:val="TableParagraph"/>
              <w:spacing w:line="276" w:lineRule="auto"/>
              <w:ind w:left="107"/>
              <w:rPr>
                <w:b/>
                <w:sz w:val="20"/>
              </w:rPr>
            </w:pPr>
            <w:r>
              <w:rPr>
                <w:b/>
                <w:sz w:val="20"/>
              </w:rPr>
              <w:t>Ποιότητα</w:t>
            </w:r>
            <w:r>
              <w:rPr>
                <w:b/>
                <w:spacing w:val="80"/>
                <w:sz w:val="20"/>
              </w:rPr>
              <w:t xml:space="preserve"> </w:t>
            </w:r>
            <w:r>
              <w:rPr>
                <w:b/>
                <w:sz w:val="20"/>
              </w:rPr>
              <w:t>του</w:t>
            </w:r>
            <w:r>
              <w:rPr>
                <w:b/>
                <w:spacing w:val="80"/>
                <w:sz w:val="20"/>
              </w:rPr>
              <w:t xml:space="preserve"> </w:t>
            </w:r>
            <w:r>
              <w:rPr>
                <w:b/>
                <w:sz w:val="20"/>
              </w:rPr>
              <w:t>σχεδιασμού</w:t>
            </w:r>
            <w:r>
              <w:rPr>
                <w:b/>
                <w:spacing w:val="80"/>
                <w:sz w:val="20"/>
              </w:rPr>
              <w:t xml:space="preserve"> </w:t>
            </w:r>
            <w:r>
              <w:rPr>
                <w:b/>
                <w:sz w:val="20"/>
              </w:rPr>
              <w:t>και</w:t>
            </w:r>
            <w:r>
              <w:rPr>
                <w:b/>
                <w:spacing w:val="80"/>
                <w:sz w:val="20"/>
              </w:rPr>
              <w:t xml:space="preserve"> </w:t>
            </w:r>
            <w:r>
              <w:rPr>
                <w:b/>
                <w:sz w:val="20"/>
              </w:rPr>
              <w:t>της</w:t>
            </w:r>
            <w:r>
              <w:rPr>
                <w:b/>
                <w:spacing w:val="40"/>
                <w:sz w:val="20"/>
              </w:rPr>
              <w:t xml:space="preserve"> </w:t>
            </w:r>
            <w:r>
              <w:rPr>
                <w:b/>
                <w:sz w:val="20"/>
              </w:rPr>
              <w:t>υλοποίησης του σχεδίου</w:t>
            </w:r>
          </w:p>
          <w:p w14:paraId="6C7B41F8" w14:textId="77777777" w:rsidR="0028661C" w:rsidRDefault="0028661C">
            <w:pPr>
              <w:pStyle w:val="TableParagraph"/>
              <w:spacing w:before="3"/>
              <w:rPr>
                <w:sz w:val="16"/>
              </w:rPr>
            </w:pPr>
          </w:p>
          <w:p w14:paraId="6C7B41F9" w14:textId="77777777" w:rsidR="0028661C" w:rsidRDefault="00B273B9">
            <w:pPr>
              <w:pStyle w:val="TableParagraph"/>
              <w:spacing w:before="1"/>
              <w:ind w:left="107"/>
              <w:rPr>
                <w:b/>
                <w:sz w:val="20"/>
              </w:rPr>
            </w:pPr>
            <w:r>
              <w:rPr>
                <w:b/>
                <w:sz w:val="20"/>
              </w:rPr>
              <w:t>(μέγιστη</w:t>
            </w:r>
            <w:r>
              <w:rPr>
                <w:b/>
                <w:spacing w:val="-8"/>
                <w:sz w:val="20"/>
              </w:rPr>
              <w:t xml:space="preserve"> </w:t>
            </w:r>
            <w:r>
              <w:rPr>
                <w:b/>
                <w:sz w:val="20"/>
              </w:rPr>
              <w:t>βαθμολογία:</w:t>
            </w:r>
            <w:r>
              <w:rPr>
                <w:b/>
                <w:spacing w:val="-7"/>
                <w:sz w:val="20"/>
              </w:rPr>
              <w:t xml:space="preserve"> </w:t>
            </w:r>
            <w:r>
              <w:rPr>
                <w:b/>
                <w:sz w:val="20"/>
              </w:rPr>
              <w:t>40</w:t>
            </w:r>
            <w:r>
              <w:rPr>
                <w:b/>
                <w:spacing w:val="-7"/>
                <w:sz w:val="20"/>
              </w:rPr>
              <w:t xml:space="preserve"> </w:t>
            </w:r>
            <w:r>
              <w:rPr>
                <w:b/>
                <w:spacing w:val="-2"/>
                <w:sz w:val="20"/>
              </w:rPr>
              <w:t>βαθμοί)</w:t>
            </w:r>
          </w:p>
        </w:tc>
        <w:tc>
          <w:tcPr>
            <w:tcW w:w="6721" w:type="dxa"/>
            <w:tcBorders>
              <w:left w:val="single" w:sz="8" w:space="0" w:color="000000"/>
              <w:right w:val="single" w:sz="8" w:space="0" w:color="000000"/>
            </w:tcBorders>
          </w:tcPr>
          <w:p w14:paraId="6C7B41FA" w14:textId="77777777" w:rsidR="0028661C" w:rsidRDefault="00B273B9">
            <w:pPr>
              <w:pStyle w:val="TableParagraph"/>
              <w:numPr>
                <w:ilvl w:val="0"/>
                <w:numId w:val="264"/>
              </w:numPr>
              <w:tabs>
                <w:tab w:val="left" w:pos="468"/>
              </w:tabs>
              <w:spacing w:line="276" w:lineRule="auto"/>
              <w:ind w:right="96"/>
              <w:jc w:val="both"/>
              <w:rPr>
                <w:sz w:val="20"/>
              </w:rPr>
            </w:pPr>
            <w:r>
              <w:rPr>
                <w:sz w:val="20"/>
              </w:rPr>
              <w:t>Συνοχή μεταξύ των προσδιορισμένων αναγκών, των στόχων του σχεδίου, του προφίλ των συμμετεχόντων και των προτεινόμενων δραστηριοτήτων·</w:t>
            </w:r>
          </w:p>
          <w:p w14:paraId="6C7B41FB" w14:textId="77777777" w:rsidR="0028661C" w:rsidRDefault="00B273B9">
            <w:pPr>
              <w:pStyle w:val="TableParagraph"/>
              <w:numPr>
                <w:ilvl w:val="0"/>
                <w:numId w:val="264"/>
              </w:numPr>
              <w:tabs>
                <w:tab w:val="left" w:pos="468"/>
              </w:tabs>
              <w:spacing w:before="2" w:line="276" w:lineRule="auto"/>
              <w:ind w:right="90"/>
              <w:jc w:val="both"/>
              <w:rPr>
                <w:sz w:val="20"/>
              </w:rPr>
            </w:pPr>
            <w:r>
              <w:rPr>
                <w:sz w:val="20"/>
              </w:rPr>
              <w:t>Ο βαθμός στον οποίο το σχέδιο συμβάλλει στη βελτίωση της ποιότητα της εργασίας στον τομέα της νεολαίας που παρέχουν οι συμ</w:t>
            </w:r>
            <w:r>
              <w:rPr>
                <w:sz w:val="20"/>
              </w:rPr>
              <w:t xml:space="preserve">μετέχοντες </w:t>
            </w:r>
            <w:r>
              <w:rPr>
                <w:spacing w:val="-2"/>
                <w:sz w:val="20"/>
              </w:rPr>
              <w:t>οργανισμοί·</w:t>
            </w:r>
          </w:p>
          <w:p w14:paraId="6C7B41FC" w14:textId="77777777" w:rsidR="0028661C" w:rsidRDefault="00B273B9">
            <w:pPr>
              <w:pStyle w:val="TableParagraph"/>
              <w:numPr>
                <w:ilvl w:val="0"/>
                <w:numId w:val="264"/>
              </w:numPr>
              <w:tabs>
                <w:tab w:val="left" w:pos="468"/>
              </w:tabs>
              <w:spacing w:line="276" w:lineRule="auto"/>
              <w:ind w:right="89"/>
              <w:jc w:val="both"/>
              <w:rPr>
                <w:sz w:val="20"/>
              </w:rPr>
            </w:pPr>
            <w:r>
              <w:rPr>
                <w:sz w:val="20"/>
              </w:rPr>
              <w:t>Σαφήνεια, πληρότητα και ποιότητα όλων των φάσεων του σχεδίου: προετοιμασία (περιλαμβανομένης της προετοιμασίας που παρέχεται</w:t>
            </w:r>
            <w:r>
              <w:rPr>
                <w:spacing w:val="40"/>
                <w:sz w:val="20"/>
              </w:rPr>
              <w:t xml:space="preserve"> </w:t>
            </w:r>
            <w:r>
              <w:rPr>
                <w:sz w:val="20"/>
              </w:rPr>
              <w:t xml:space="preserve">στους συμμετέχοντες), υλοποίηση των δραστηριοτήτων και </w:t>
            </w:r>
            <w:r>
              <w:rPr>
                <w:spacing w:val="-2"/>
                <w:sz w:val="20"/>
              </w:rPr>
              <w:t>παρακολούθηση·</w:t>
            </w:r>
          </w:p>
          <w:p w14:paraId="6C7B41FD" w14:textId="77777777" w:rsidR="0028661C" w:rsidRDefault="00B273B9">
            <w:pPr>
              <w:pStyle w:val="TableParagraph"/>
              <w:numPr>
                <w:ilvl w:val="0"/>
                <w:numId w:val="264"/>
              </w:numPr>
              <w:tabs>
                <w:tab w:val="left" w:pos="468"/>
              </w:tabs>
              <w:spacing w:line="276" w:lineRule="auto"/>
              <w:ind w:right="90"/>
              <w:jc w:val="both"/>
              <w:rPr>
                <w:sz w:val="20"/>
              </w:rPr>
            </w:pPr>
            <w:proofErr w:type="spellStart"/>
            <w:r>
              <w:rPr>
                <w:sz w:val="20"/>
              </w:rPr>
              <w:t>Καταλληλότητα</w:t>
            </w:r>
            <w:proofErr w:type="spellEnd"/>
            <w:r>
              <w:rPr>
                <w:sz w:val="20"/>
              </w:rPr>
              <w:t xml:space="preserve"> των μέτρων επιλογής εργαζομένων στον τομέα της νεολαίας (σύμφωνα με τον ορισμό του εργαζόμενου στον τομέα της νεολαίας στη νομική βάση) για τις δραστηριότητες και ο βαθμός ενεργού συμμετοχής των εργαζομένων στον τομέα της νεολαίας σε όλα τα σ</w:t>
            </w:r>
            <w:r>
              <w:rPr>
                <w:sz w:val="20"/>
              </w:rPr>
              <w:t>τάδια του σχεδίου·</w:t>
            </w:r>
          </w:p>
          <w:p w14:paraId="6C7B41FE" w14:textId="77777777" w:rsidR="0028661C" w:rsidRDefault="00B273B9">
            <w:pPr>
              <w:pStyle w:val="TableParagraph"/>
              <w:numPr>
                <w:ilvl w:val="0"/>
                <w:numId w:val="264"/>
              </w:numPr>
              <w:tabs>
                <w:tab w:val="left" w:pos="468"/>
              </w:tabs>
              <w:spacing w:line="276" w:lineRule="auto"/>
              <w:ind w:right="85"/>
              <w:jc w:val="both"/>
              <w:rPr>
                <w:sz w:val="20"/>
              </w:rPr>
            </w:pPr>
            <w:r>
              <w:rPr>
                <w:sz w:val="20"/>
              </w:rPr>
              <w:t xml:space="preserve">Ο βαθμός στον οποίο οι δραστηριότητες έχουν σχεδιαστεί με τρόπο </w:t>
            </w:r>
            <w:proofErr w:type="spellStart"/>
            <w:r>
              <w:rPr>
                <w:sz w:val="20"/>
              </w:rPr>
              <w:t>προσβάσιμο</w:t>
            </w:r>
            <w:proofErr w:type="spellEnd"/>
            <w:r>
              <w:rPr>
                <w:sz w:val="20"/>
              </w:rPr>
              <w:t xml:space="preserve"> και χωρίς αποκλεισμούς και είναι ανοικτές σε συμμετέχοντες με λιγότερες ευκαιρίες·</w:t>
            </w:r>
          </w:p>
          <w:p w14:paraId="6C7B41FF" w14:textId="77777777" w:rsidR="0028661C" w:rsidRDefault="00B273B9">
            <w:pPr>
              <w:pStyle w:val="TableParagraph"/>
              <w:numPr>
                <w:ilvl w:val="0"/>
                <w:numId w:val="264"/>
              </w:numPr>
              <w:tabs>
                <w:tab w:val="left" w:pos="468"/>
              </w:tabs>
              <w:spacing w:line="273" w:lineRule="auto"/>
              <w:ind w:right="93"/>
              <w:jc w:val="both"/>
              <w:rPr>
                <w:sz w:val="20"/>
              </w:rPr>
            </w:pPr>
            <w:proofErr w:type="spellStart"/>
            <w:r>
              <w:rPr>
                <w:sz w:val="20"/>
              </w:rPr>
              <w:t>Καταλληλότητα</w:t>
            </w:r>
            <w:proofErr w:type="spellEnd"/>
            <w:r>
              <w:rPr>
                <w:sz w:val="20"/>
              </w:rPr>
              <w:t xml:space="preserve"> των προτεινόμενων συμμετοχικών μεθόδων μάθησης, περιλαμβανομένων </w:t>
            </w:r>
            <w:r>
              <w:rPr>
                <w:sz w:val="20"/>
              </w:rPr>
              <w:t>τυχόν εικονικών συνιστωσών·</w:t>
            </w:r>
          </w:p>
          <w:p w14:paraId="6C7B4200" w14:textId="77777777" w:rsidR="0028661C" w:rsidRDefault="00B273B9">
            <w:pPr>
              <w:pStyle w:val="TableParagraph"/>
              <w:numPr>
                <w:ilvl w:val="0"/>
                <w:numId w:val="264"/>
              </w:numPr>
              <w:tabs>
                <w:tab w:val="left" w:pos="468"/>
              </w:tabs>
              <w:spacing w:before="2" w:line="276" w:lineRule="auto"/>
              <w:ind w:right="89"/>
              <w:jc w:val="both"/>
              <w:rPr>
                <w:sz w:val="20"/>
              </w:rPr>
            </w:pPr>
            <w:r>
              <w:rPr>
                <w:sz w:val="20"/>
              </w:rPr>
              <w:t xml:space="preserve">Ποιότητα των ρυθμίσεων και στήριξης της διαδικασίας προβληματισμού, προσδιορισμός και τεκμηρίωση των μαθησιακών αποτελεσμάτων των συμμετεχόντων και συνεπής χρήση των ευρωπαϊκών εργαλείων για τη διαφάνεια και την αναγνώριση, ιδιαίτερα του </w:t>
            </w:r>
            <w:proofErr w:type="spellStart"/>
            <w:r>
              <w:rPr>
                <w:sz w:val="20"/>
              </w:rPr>
              <w:t>Youthpass</w:t>
            </w:r>
            <w:proofErr w:type="spellEnd"/>
            <w:r>
              <w:rPr>
                <w:sz w:val="20"/>
              </w:rPr>
              <w:t>·</w:t>
            </w:r>
          </w:p>
          <w:p w14:paraId="6C7B4201" w14:textId="77777777" w:rsidR="0028661C" w:rsidRDefault="00B273B9">
            <w:pPr>
              <w:pStyle w:val="TableParagraph"/>
              <w:numPr>
                <w:ilvl w:val="0"/>
                <w:numId w:val="264"/>
              </w:numPr>
              <w:tabs>
                <w:tab w:val="left" w:pos="468"/>
              </w:tabs>
              <w:spacing w:before="2" w:line="276" w:lineRule="auto"/>
              <w:ind w:right="90"/>
              <w:jc w:val="both"/>
              <w:rPr>
                <w:sz w:val="20"/>
              </w:rPr>
            </w:pPr>
            <w:r>
              <w:rPr>
                <w:sz w:val="20"/>
              </w:rPr>
              <w:t>Ισορροπ</w:t>
            </w:r>
            <w:r>
              <w:rPr>
                <w:sz w:val="20"/>
              </w:rPr>
              <w:t>ημένη εκπροσώπηση των συμμετεχόντων όσον αφορά τη χώρα</w:t>
            </w:r>
            <w:r>
              <w:rPr>
                <w:spacing w:val="40"/>
                <w:sz w:val="20"/>
              </w:rPr>
              <w:t xml:space="preserve"> </w:t>
            </w:r>
            <w:r>
              <w:rPr>
                <w:sz w:val="20"/>
              </w:rPr>
              <w:t>και το φύλο·</w:t>
            </w:r>
          </w:p>
          <w:p w14:paraId="6C7B4202" w14:textId="77777777" w:rsidR="0028661C" w:rsidRDefault="00B273B9">
            <w:pPr>
              <w:pStyle w:val="TableParagraph"/>
              <w:numPr>
                <w:ilvl w:val="0"/>
                <w:numId w:val="264"/>
              </w:numPr>
              <w:tabs>
                <w:tab w:val="left" w:pos="468"/>
              </w:tabs>
              <w:spacing w:line="276" w:lineRule="auto"/>
              <w:ind w:right="92"/>
              <w:jc w:val="both"/>
              <w:rPr>
                <w:sz w:val="20"/>
              </w:rPr>
            </w:pPr>
            <w:r>
              <w:rPr>
                <w:sz w:val="20"/>
              </w:rPr>
              <w:t>Ο βαθμός στον οποίον οι δραστηριότητες ενσωματώνουν βιώσιμες και φιλικές προς το περιβάλλον πρακτικές·</w:t>
            </w:r>
          </w:p>
          <w:p w14:paraId="6C7B4203" w14:textId="77777777" w:rsidR="0028661C" w:rsidRDefault="00B273B9">
            <w:pPr>
              <w:pStyle w:val="TableParagraph"/>
              <w:numPr>
                <w:ilvl w:val="0"/>
                <w:numId w:val="264"/>
              </w:numPr>
              <w:tabs>
                <w:tab w:val="left" w:pos="468"/>
              </w:tabs>
              <w:spacing w:line="276" w:lineRule="auto"/>
              <w:ind w:right="90"/>
              <w:jc w:val="both"/>
              <w:rPr>
                <w:sz w:val="20"/>
              </w:rPr>
            </w:pPr>
            <w:r>
              <w:rPr>
                <w:sz w:val="20"/>
              </w:rPr>
              <w:t>Η ποιότητα των εργαλείων και των πρακτικών που προτείνονται στο πλαίσιο των «δραστηρι</w:t>
            </w:r>
            <w:r>
              <w:rPr>
                <w:sz w:val="20"/>
              </w:rPr>
              <w:t>οτήτων ανάπτυξης συστήματος και προβολής» και</w:t>
            </w:r>
            <w:r>
              <w:rPr>
                <w:spacing w:val="40"/>
                <w:sz w:val="20"/>
              </w:rPr>
              <w:t xml:space="preserve"> </w:t>
            </w:r>
            <w:r>
              <w:rPr>
                <w:sz w:val="20"/>
              </w:rPr>
              <w:t>ο βαθμός στον οποίο ο σχεδιασμός τους μπορεί να αναπαραχθεί και να εμπνεύσει άλλους οργανισμούς (κατά περίπτωση).</w:t>
            </w:r>
          </w:p>
        </w:tc>
      </w:tr>
      <w:tr w:rsidR="0028661C" w14:paraId="6C7B420D" w14:textId="77777777">
        <w:trPr>
          <w:trHeight w:val="2771"/>
        </w:trPr>
        <w:tc>
          <w:tcPr>
            <w:tcW w:w="3577" w:type="dxa"/>
            <w:tcBorders>
              <w:left w:val="single" w:sz="4" w:space="0" w:color="000000"/>
              <w:bottom w:val="single" w:sz="8" w:space="0" w:color="000000"/>
              <w:right w:val="single" w:sz="8" w:space="0" w:color="000000"/>
            </w:tcBorders>
          </w:tcPr>
          <w:p w14:paraId="6C7B4205" w14:textId="77777777" w:rsidR="0028661C" w:rsidRDefault="0028661C">
            <w:pPr>
              <w:pStyle w:val="TableParagraph"/>
              <w:rPr>
                <w:sz w:val="20"/>
              </w:rPr>
            </w:pPr>
          </w:p>
          <w:p w14:paraId="6C7B4206" w14:textId="77777777" w:rsidR="0028661C" w:rsidRDefault="0028661C">
            <w:pPr>
              <w:pStyle w:val="TableParagraph"/>
              <w:rPr>
                <w:sz w:val="20"/>
              </w:rPr>
            </w:pPr>
          </w:p>
          <w:p w14:paraId="6C7B4207" w14:textId="77777777" w:rsidR="0028661C" w:rsidRDefault="0028661C">
            <w:pPr>
              <w:pStyle w:val="TableParagraph"/>
              <w:rPr>
                <w:sz w:val="20"/>
              </w:rPr>
            </w:pPr>
          </w:p>
          <w:p w14:paraId="6C7B4208" w14:textId="77777777" w:rsidR="0028661C" w:rsidRDefault="00B273B9">
            <w:pPr>
              <w:pStyle w:val="TableParagraph"/>
              <w:spacing w:before="173" w:line="472" w:lineRule="auto"/>
              <w:ind w:left="107"/>
              <w:rPr>
                <w:b/>
                <w:sz w:val="20"/>
              </w:rPr>
            </w:pPr>
            <w:r>
              <w:rPr>
                <w:b/>
                <w:sz w:val="20"/>
              </w:rPr>
              <w:t>Ποιότητα</w:t>
            </w:r>
            <w:r>
              <w:rPr>
                <w:b/>
                <w:spacing w:val="-9"/>
                <w:sz w:val="20"/>
              </w:rPr>
              <w:t xml:space="preserve"> </w:t>
            </w:r>
            <w:r>
              <w:rPr>
                <w:b/>
                <w:sz w:val="20"/>
              </w:rPr>
              <w:t>της</w:t>
            </w:r>
            <w:r>
              <w:rPr>
                <w:b/>
                <w:spacing w:val="-9"/>
                <w:sz w:val="20"/>
              </w:rPr>
              <w:t xml:space="preserve"> </w:t>
            </w:r>
            <w:r>
              <w:rPr>
                <w:b/>
                <w:sz w:val="20"/>
              </w:rPr>
              <w:t>διαχείρισης</w:t>
            </w:r>
            <w:r>
              <w:rPr>
                <w:b/>
                <w:spacing w:val="-9"/>
                <w:sz w:val="20"/>
              </w:rPr>
              <w:t xml:space="preserve"> </w:t>
            </w:r>
            <w:r>
              <w:rPr>
                <w:b/>
                <w:sz w:val="20"/>
              </w:rPr>
              <w:t>του</w:t>
            </w:r>
            <w:r>
              <w:rPr>
                <w:b/>
                <w:spacing w:val="-9"/>
                <w:sz w:val="20"/>
              </w:rPr>
              <w:t xml:space="preserve"> </w:t>
            </w:r>
            <w:r>
              <w:rPr>
                <w:b/>
                <w:sz w:val="20"/>
              </w:rPr>
              <w:t>σχεδίου (μέγιστη βαθμολογία: 30 βαθμοί)</w:t>
            </w:r>
          </w:p>
        </w:tc>
        <w:tc>
          <w:tcPr>
            <w:tcW w:w="6721" w:type="dxa"/>
            <w:tcBorders>
              <w:left w:val="single" w:sz="8" w:space="0" w:color="000000"/>
              <w:bottom w:val="single" w:sz="8" w:space="0" w:color="000000"/>
              <w:right w:val="single" w:sz="8" w:space="0" w:color="000000"/>
            </w:tcBorders>
          </w:tcPr>
          <w:p w14:paraId="6C7B4209" w14:textId="77777777" w:rsidR="0028661C" w:rsidRDefault="00B273B9">
            <w:pPr>
              <w:pStyle w:val="TableParagraph"/>
              <w:numPr>
                <w:ilvl w:val="0"/>
                <w:numId w:val="263"/>
              </w:numPr>
              <w:tabs>
                <w:tab w:val="left" w:pos="468"/>
              </w:tabs>
              <w:spacing w:before="2" w:line="273" w:lineRule="auto"/>
              <w:ind w:right="93"/>
              <w:jc w:val="both"/>
              <w:rPr>
                <w:sz w:val="20"/>
              </w:rPr>
            </w:pPr>
            <w:r>
              <w:rPr>
                <w:sz w:val="20"/>
              </w:rPr>
              <w:t xml:space="preserve">Ποιότητα των πρακτικών ρυθμίσεων, της διαχείρισης και των μέσων </w:t>
            </w:r>
            <w:r>
              <w:rPr>
                <w:spacing w:val="-2"/>
                <w:sz w:val="20"/>
              </w:rPr>
              <w:t>υποστήριξης·</w:t>
            </w:r>
          </w:p>
          <w:p w14:paraId="6C7B420A" w14:textId="77777777" w:rsidR="0028661C" w:rsidRDefault="00B273B9">
            <w:pPr>
              <w:pStyle w:val="TableParagraph"/>
              <w:numPr>
                <w:ilvl w:val="0"/>
                <w:numId w:val="263"/>
              </w:numPr>
              <w:tabs>
                <w:tab w:val="left" w:pos="468"/>
              </w:tabs>
              <w:spacing w:before="4" w:line="273" w:lineRule="auto"/>
              <w:ind w:right="88"/>
              <w:jc w:val="both"/>
              <w:rPr>
                <w:sz w:val="20"/>
              </w:rPr>
            </w:pPr>
            <w:r>
              <w:rPr>
                <w:sz w:val="20"/>
              </w:rPr>
              <w:t>Ποιότητα της συνεργασίας και της επικοινωνίας μεταξύ των συμμετεχόντων οργανισμών, καθώς και με άλλους ενδιαφερόμενους·</w:t>
            </w:r>
          </w:p>
          <w:p w14:paraId="6C7B420B" w14:textId="77777777" w:rsidR="0028661C" w:rsidRDefault="00B273B9">
            <w:pPr>
              <w:pStyle w:val="TableParagraph"/>
              <w:numPr>
                <w:ilvl w:val="0"/>
                <w:numId w:val="263"/>
              </w:numPr>
              <w:tabs>
                <w:tab w:val="left" w:pos="468"/>
              </w:tabs>
              <w:spacing w:before="5" w:line="276" w:lineRule="auto"/>
              <w:ind w:right="95"/>
              <w:jc w:val="both"/>
              <w:rPr>
                <w:sz w:val="20"/>
              </w:rPr>
            </w:pPr>
            <w:r>
              <w:rPr>
                <w:sz w:val="20"/>
              </w:rPr>
              <w:t>Ποιότητα των μέτρων</w:t>
            </w:r>
            <w:r>
              <w:rPr>
                <w:sz w:val="20"/>
              </w:rPr>
              <w:t xml:space="preserve"> αξιολόγησης των διαφόρων φάσεων και των αποτελεσμάτων του σχεδίου·</w:t>
            </w:r>
          </w:p>
          <w:p w14:paraId="6C7B420C" w14:textId="77777777" w:rsidR="0028661C" w:rsidRDefault="00B273B9">
            <w:pPr>
              <w:pStyle w:val="TableParagraph"/>
              <w:numPr>
                <w:ilvl w:val="0"/>
                <w:numId w:val="263"/>
              </w:numPr>
              <w:tabs>
                <w:tab w:val="left" w:pos="468"/>
              </w:tabs>
              <w:spacing w:before="1" w:line="276" w:lineRule="auto"/>
              <w:ind w:right="87"/>
              <w:jc w:val="both"/>
              <w:rPr>
                <w:sz w:val="20"/>
              </w:rPr>
            </w:pPr>
            <w:proofErr w:type="spellStart"/>
            <w:r>
              <w:rPr>
                <w:sz w:val="20"/>
              </w:rPr>
              <w:t>Καταλληλότητα</w:t>
            </w:r>
            <w:proofErr w:type="spellEnd"/>
            <w:r>
              <w:rPr>
                <w:sz w:val="20"/>
              </w:rPr>
              <w:t xml:space="preserve"> και ποιότητα των μέτρων που αποβλέπουν στη διάδοση των αποτελεσμάτων του σχεδίου εντός και εκτός των συμμετεχόντων </w:t>
            </w:r>
            <w:r>
              <w:rPr>
                <w:spacing w:val="-2"/>
                <w:sz w:val="20"/>
              </w:rPr>
              <w:t>οργανισμών.</w:t>
            </w:r>
          </w:p>
        </w:tc>
      </w:tr>
    </w:tbl>
    <w:p w14:paraId="6C7B420E" w14:textId="77777777" w:rsidR="0028661C" w:rsidRDefault="0028661C">
      <w:pPr>
        <w:spacing w:line="276" w:lineRule="auto"/>
        <w:jc w:val="both"/>
        <w:rPr>
          <w:sz w:val="20"/>
        </w:rPr>
        <w:sectPr w:rsidR="0028661C">
          <w:footerReference w:type="default" r:id="rId270"/>
          <w:pgSz w:w="12240" w:h="15840"/>
          <w:pgMar w:top="1420" w:right="660" w:bottom="280" w:left="860" w:header="0" w:footer="0" w:gutter="0"/>
          <w:cols w:space="720"/>
        </w:sectPr>
      </w:pPr>
    </w:p>
    <w:p w14:paraId="6C7B420F" w14:textId="77777777" w:rsidR="0028661C" w:rsidRDefault="00B273B9">
      <w:pPr>
        <w:pStyle w:val="7"/>
        <w:spacing w:before="41"/>
        <w:ind w:left="220"/>
      </w:pPr>
      <w:r>
        <w:rPr>
          <w:spacing w:val="-2"/>
        </w:rPr>
        <w:lastRenderedPageBreak/>
        <w:t>ΚΑΝΟΝΕΣ</w:t>
      </w:r>
      <w:r>
        <w:rPr>
          <w:spacing w:val="1"/>
        </w:rPr>
        <w:t xml:space="preserve"> </w:t>
      </w:r>
      <w:r>
        <w:rPr>
          <w:spacing w:val="-2"/>
        </w:rPr>
        <w:t>ΧΡΗΜΑΤΟΔΟΤΗΣΗΣ</w:t>
      </w:r>
    </w:p>
    <w:p w14:paraId="6C7B4210" w14:textId="77777777" w:rsidR="0028661C" w:rsidRDefault="0028661C">
      <w:pPr>
        <w:pStyle w:val="a3"/>
        <w:spacing w:before="10"/>
        <w:rPr>
          <w:b/>
          <w:sz w:val="9"/>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71"/>
        <w:gridCol w:w="1763"/>
        <w:gridCol w:w="1146"/>
        <w:gridCol w:w="1146"/>
      </w:tblGrid>
      <w:tr w:rsidR="0028661C" w14:paraId="6C7B4215" w14:textId="77777777">
        <w:trPr>
          <w:trHeight w:val="561"/>
        </w:trPr>
        <w:tc>
          <w:tcPr>
            <w:tcW w:w="1628" w:type="dxa"/>
            <w:shd w:val="clear" w:color="auto" w:fill="D9D9D9"/>
          </w:tcPr>
          <w:p w14:paraId="6C7B4211" w14:textId="77777777" w:rsidR="0028661C" w:rsidRDefault="00B273B9">
            <w:pPr>
              <w:pStyle w:val="TableParagraph"/>
              <w:spacing w:before="1"/>
              <w:ind w:left="76" w:right="70"/>
              <w:jc w:val="center"/>
              <w:rPr>
                <w:b/>
                <w:sz w:val="20"/>
              </w:rPr>
            </w:pPr>
            <w:r>
              <w:rPr>
                <w:b/>
                <w:spacing w:val="-2"/>
                <w:sz w:val="20"/>
              </w:rPr>
              <w:t>Κατηγορία</w:t>
            </w:r>
          </w:p>
          <w:p w14:paraId="6C7B4212" w14:textId="77777777" w:rsidR="0028661C" w:rsidRDefault="00B273B9">
            <w:pPr>
              <w:pStyle w:val="TableParagraph"/>
              <w:spacing w:before="37"/>
              <w:ind w:left="76" w:right="73"/>
              <w:jc w:val="center"/>
              <w:rPr>
                <w:b/>
                <w:sz w:val="20"/>
              </w:rPr>
            </w:pPr>
            <w:r>
              <w:rPr>
                <w:b/>
                <w:spacing w:val="-2"/>
                <w:sz w:val="20"/>
              </w:rPr>
              <w:t>προϋπολογισμού</w:t>
            </w:r>
          </w:p>
        </w:tc>
        <w:tc>
          <w:tcPr>
            <w:tcW w:w="4571" w:type="dxa"/>
            <w:shd w:val="clear" w:color="auto" w:fill="D9D9D9"/>
          </w:tcPr>
          <w:p w14:paraId="6C7B4213" w14:textId="77777777" w:rsidR="0028661C" w:rsidRDefault="00B273B9">
            <w:pPr>
              <w:pStyle w:val="TableParagraph"/>
              <w:spacing w:before="143"/>
              <w:ind w:left="503"/>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4055" w:type="dxa"/>
            <w:gridSpan w:val="3"/>
            <w:shd w:val="clear" w:color="auto" w:fill="D9D9D9"/>
          </w:tcPr>
          <w:p w14:paraId="6C7B4214" w14:textId="77777777" w:rsidR="0028661C" w:rsidRDefault="00B273B9">
            <w:pPr>
              <w:pStyle w:val="TableParagraph"/>
              <w:spacing w:before="143"/>
              <w:ind w:left="1786" w:right="1784"/>
              <w:jc w:val="center"/>
              <w:rPr>
                <w:b/>
                <w:sz w:val="20"/>
              </w:rPr>
            </w:pPr>
            <w:r>
              <w:rPr>
                <w:b/>
                <w:spacing w:val="-4"/>
                <w:sz w:val="20"/>
              </w:rPr>
              <w:t>Ποσό</w:t>
            </w:r>
          </w:p>
        </w:tc>
      </w:tr>
      <w:tr w:rsidR="0028661C" w14:paraId="6C7B4225" w14:textId="77777777">
        <w:trPr>
          <w:trHeight w:val="2565"/>
        </w:trPr>
        <w:tc>
          <w:tcPr>
            <w:tcW w:w="1628" w:type="dxa"/>
          </w:tcPr>
          <w:p w14:paraId="6C7B4216" w14:textId="77777777" w:rsidR="0028661C" w:rsidRDefault="0028661C">
            <w:pPr>
              <w:pStyle w:val="TableParagraph"/>
              <w:rPr>
                <w:b/>
                <w:sz w:val="20"/>
              </w:rPr>
            </w:pPr>
          </w:p>
          <w:p w14:paraId="6C7B4217" w14:textId="77777777" w:rsidR="0028661C" w:rsidRDefault="0028661C">
            <w:pPr>
              <w:pStyle w:val="TableParagraph"/>
              <w:rPr>
                <w:b/>
                <w:sz w:val="20"/>
              </w:rPr>
            </w:pPr>
          </w:p>
          <w:p w14:paraId="6C7B4218" w14:textId="77777777" w:rsidR="0028661C" w:rsidRDefault="0028661C">
            <w:pPr>
              <w:pStyle w:val="TableParagraph"/>
              <w:spacing w:before="3"/>
              <w:rPr>
                <w:b/>
                <w:sz w:val="19"/>
              </w:rPr>
            </w:pPr>
          </w:p>
          <w:p w14:paraId="6C7B4219" w14:textId="77777777" w:rsidR="0028661C" w:rsidRDefault="00B273B9">
            <w:pPr>
              <w:pStyle w:val="TableParagraph"/>
              <w:spacing w:line="276" w:lineRule="auto"/>
              <w:ind w:left="83" w:right="76"/>
              <w:jc w:val="both"/>
              <w:rPr>
                <w:b/>
                <w:sz w:val="20"/>
              </w:rPr>
            </w:pPr>
            <w:r>
              <w:rPr>
                <w:b/>
                <w:sz w:val="20"/>
              </w:rPr>
              <w:t xml:space="preserve">Επιχορήγηση για την κάλυψη των </w:t>
            </w:r>
            <w:r>
              <w:rPr>
                <w:b/>
                <w:spacing w:val="-2"/>
                <w:sz w:val="20"/>
              </w:rPr>
              <w:t>οργανωτικών</w:t>
            </w:r>
          </w:p>
          <w:p w14:paraId="6C7B421A" w14:textId="77777777" w:rsidR="0028661C" w:rsidRDefault="00B273B9">
            <w:pPr>
              <w:pStyle w:val="TableParagraph"/>
              <w:ind w:left="83"/>
              <w:rPr>
                <w:b/>
                <w:sz w:val="20"/>
              </w:rPr>
            </w:pPr>
            <w:r>
              <w:rPr>
                <w:b/>
                <w:spacing w:val="-2"/>
                <w:sz w:val="20"/>
              </w:rPr>
              <w:t>δαπανών</w:t>
            </w:r>
          </w:p>
        </w:tc>
        <w:tc>
          <w:tcPr>
            <w:tcW w:w="4571" w:type="dxa"/>
          </w:tcPr>
          <w:p w14:paraId="6C7B421B" w14:textId="77777777" w:rsidR="0028661C" w:rsidRDefault="00B273B9">
            <w:pPr>
              <w:pStyle w:val="TableParagraph"/>
              <w:spacing w:before="1" w:line="276" w:lineRule="auto"/>
              <w:ind w:left="54" w:right="269"/>
              <w:rPr>
                <w:sz w:val="20"/>
              </w:rPr>
            </w:pPr>
            <w:r>
              <w:rPr>
                <w:sz w:val="20"/>
              </w:rPr>
              <w:t>Δαπάνες</w:t>
            </w:r>
            <w:r>
              <w:rPr>
                <w:spacing w:val="-8"/>
                <w:sz w:val="20"/>
              </w:rPr>
              <w:t xml:space="preserve"> </w:t>
            </w:r>
            <w:r>
              <w:rPr>
                <w:sz w:val="20"/>
              </w:rPr>
              <w:t>που</w:t>
            </w:r>
            <w:r>
              <w:rPr>
                <w:spacing w:val="-7"/>
                <w:sz w:val="20"/>
              </w:rPr>
              <w:t xml:space="preserve"> </w:t>
            </w:r>
            <w:r>
              <w:rPr>
                <w:sz w:val="20"/>
              </w:rPr>
              <w:t>συνδέονται</w:t>
            </w:r>
            <w:r>
              <w:rPr>
                <w:spacing w:val="-7"/>
                <w:sz w:val="20"/>
              </w:rPr>
              <w:t xml:space="preserve"> </w:t>
            </w:r>
            <w:r>
              <w:rPr>
                <w:sz w:val="20"/>
              </w:rPr>
              <w:t>άμεσα</w:t>
            </w:r>
            <w:r>
              <w:rPr>
                <w:spacing w:val="-8"/>
                <w:sz w:val="20"/>
              </w:rPr>
              <w:t xml:space="preserve"> </w:t>
            </w:r>
            <w:r>
              <w:rPr>
                <w:sz w:val="20"/>
              </w:rPr>
              <w:t>με</w:t>
            </w:r>
            <w:r>
              <w:rPr>
                <w:spacing w:val="-7"/>
                <w:sz w:val="20"/>
              </w:rPr>
              <w:t xml:space="preserve"> </w:t>
            </w:r>
            <w:r>
              <w:rPr>
                <w:sz w:val="20"/>
              </w:rPr>
              <w:t>την</w:t>
            </w:r>
            <w:r>
              <w:rPr>
                <w:spacing w:val="-8"/>
                <w:sz w:val="20"/>
              </w:rPr>
              <w:t xml:space="preserve"> </w:t>
            </w:r>
            <w:r>
              <w:rPr>
                <w:sz w:val="20"/>
              </w:rPr>
              <w:t>υλοποίηση των δραστηριοτήτων κινητικότητας.</w:t>
            </w:r>
          </w:p>
          <w:p w14:paraId="6C7B421C" w14:textId="77777777" w:rsidR="0028661C" w:rsidRDefault="0028661C">
            <w:pPr>
              <w:pStyle w:val="TableParagraph"/>
              <w:spacing w:before="6"/>
              <w:rPr>
                <w:b/>
                <w:sz w:val="16"/>
              </w:rPr>
            </w:pPr>
          </w:p>
          <w:p w14:paraId="6C7B421D"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421E" w14:textId="77777777" w:rsidR="0028661C" w:rsidRDefault="0028661C">
            <w:pPr>
              <w:pStyle w:val="TableParagraph"/>
              <w:spacing w:before="4"/>
              <w:rPr>
                <w:b/>
                <w:sz w:val="16"/>
              </w:rPr>
            </w:pPr>
          </w:p>
          <w:p w14:paraId="6C7B421F" w14:textId="77777777" w:rsidR="0028661C" w:rsidRDefault="00B273B9">
            <w:pPr>
              <w:pStyle w:val="TableParagraph"/>
              <w:ind w:left="54"/>
              <w:rPr>
                <w:sz w:val="20"/>
              </w:rPr>
            </w:pPr>
            <w:r>
              <w:rPr>
                <w:b/>
                <w:sz w:val="20"/>
              </w:rPr>
              <w:t>Κανόνας</w:t>
            </w:r>
            <w:r>
              <w:rPr>
                <w:b/>
                <w:spacing w:val="-7"/>
                <w:sz w:val="20"/>
              </w:rPr>
              <w:t xml:space="preserve"> </w:t>
            </w:r>
            <w:r>
              <w:rPr>
                <w:b/>
                <w:sz w:val="20"/>
              </w:rPr>
              <w:t>κατανομής:</w:t>
            </w:r>
            <w:r>
              <w:rPr>
                <w:b/>
                <w:spacing w:val="-4"/>
                <w:sz w:val="20"/>
              </w:rPr>
              <w:t xml:space="preserve"> </w:t>
            </w:r>
            <w:r>
              <w:rPr>
                <w:sz w:val="20"/>
              </w:rPr>
              <w:t>βάσει</w:t>
            </w:r>
            <w:r>
              <w:rPr>
                <w:spacing w:val="-7"/>
                <w:sz w:val="20"/>
              </w:rPr>
              <w:t xml:space="preserve"> </w:t>
            </w:r>
            <w:r>
              <w:rPr>
                <w:sz w:val="20"/>
              </w:rPr>
              <w:t>του</w:t>
            </w:r>
            <w:r>
              <w:rPr>
                <w:spacing w:val="-6"/>
                <w:sz w:val="20"/>
              </w:rPr>
              <w:t xml:space="preserve"> </w:t>
            </w:r>
            <w:r>
              <w:rPr>
                <w:spacing w:val="-2"/>
                <w:sz w:val="20"/>
              </w:rPr>
              <w:t>αριθμού</w:t>
            </w:r>
          </w:p>
          <w:p w14:paraId="6C7B4220" w14:textId="77777777" w:rsidR="0028661C" w:rsidRDefault="00B273B9">
            <w:pPr>
              <w:pStyle w:val="TableParagraph"/>
              <w:spacing w:before="37" w:line="276" w:lineRule="auto"/>
              <w:ind w:left="54"/>
              <w:rPr>
                <w:sz w:val="20"/>
              </w:rPr>
            </w:pPr>
            <w:r>
              <w:rPr>
                <w:sz w:val="20"/>
              </w:rPr>
              <w:t>συμμετεχόντων,</w:t>
            </w:r>
            <w:r>
              <w:rPr>
                <w:spacing w:val="-10"/>
                <w:sz w:val="20"/>
              </w:rPr>
              <w:t xml:space="preserve"> </w:t>
            </w:r>
            <w:r>
              <w:rPr>
                <w:sz w:val="20"/>
              </w:rPr>
              <w:t>εξαιρουμένων</w:t>
            </w:r>
            <w:r>
              <w:rPr>
                <w:spacing w:val="-11"/>
                <w:sz w:val="20"/>
              </w:rPr>
              <w:t xml:space="preserve"> </w:t>
            </w:r>
            <w:r>
              <w:rPr>
                <w:sz w:val="20"/>
              </w:rPr>
              <w:t>των</w:t>
            </w:r>
            <w:r>
              <w:rPr>
                <w:spacing w:val="-11"/>
                <w:sz w:val="20"/>
              </w:rPr>
              <w:t xml:space="preserve"> </w:t>
            </w:r>
            <w:r>
              <w:rPr>
                <w:sz w:val="20"/>
              </w:rPr>
              <w:t>συνοδών,</w:t>
            </w:r>
            <w:r>
              <w:rPr>
                <w:spacing w:val="-10"/>
                <w:sz w:val="20"/>
              </w:rPr>
              <w:t xml:space="preserve"> </w:t>
            </w:r>
            <w:r>
              <w:rPr>
                <w:sz w:val="20"/>
              </w:rPr>
              <w:t>των εκπαιδευτών και των συντονιστών.</w:t>
            </w:r>
          </w:p>
        </w:tc>
        <w:tc>
          <w:tcPr>
            <w:tcW w:w="4055" w:type="dxa"/>
            <w:gridSpan w:val="3"/>
          </w:tcPr>
          <w:p w14:paraId="6C7B4221" w14:textId="77777777" w:rsidR="0028661C" w:rsidRDefault="0028661C">
            <w:pPr>
              <w:pStyle w:val="TableParagraph"/>
              <w:rPr>
                <w:b/>
                <w:sz w:val="20"/>
              </w:rPr>
            </w:pPr>
          </w:p>
          <w:p w14:paraId="6C7B4222" w14:textId="77777777" w:rsidR="0028661C" w:rsidRDefault="0028661C">
            <w:pPr>
              <w:pStyle w:val="TableParagraph"/>
              <w:rPr>
                <w:b/>
                <w:sz w:val="20"/>
              </w:rPr>
            </w:pPr>
          </w:p>
          <w:p w14:paraId="6C7B4223" w14:textId="77777777" w:rsidR="0028661C" w:rsidRDefault="0028661C">
            <w:pPr>
              <w:pStyle w:val="TableParagraph"/>
              <w:rPr>
                <w:b/>
                <w:sz w:val="20"/>
              </w:rPr>
            </w:pPr>
          </w:p>
          <w:p w14:paraId="6C7B4224" w14:textId="77777777" w:rsidR="0028661C" w:rsidRDefault="00B273B9">
            <w:pPr>
              <w:pStyle w:val="TableParagraph"/>
              <w:spacing w:before="171" w:line="276" w:lineRule="auto"/>
              <w:ind w:left="83"/>
              <w:rPr>
                <w:sz w:val="20"/>
              </w:rPr>
            </w:pPr>
            <w:r>
              <w:rPr>
                <w:sz w:val="20"/>
              </w:rPr>
              <w:t>100</w:t>
            </w:r>
            <w:r>
              <w:rPr>
                <w:spacing w:val="-6"/>
                <w:sz w:val="20"/>
              </w:rPr>
              <w:t xml:space="preserve"> </w:t>
            </w:r>
            <w:r>
              <w:rPr>
                <w:sz w:val="20"/>
              </w:rPr>
              <w:t>EUR ανά</w:t>
            </w:r>
            <w:r>
              <w:rPr>
                <w:spacing w:val="14"/>
                <w:sz w:val="20"/>
              </w:rPr>
              <w:t xml:space="preserve"> </w:t>
            </w:r>
            <w:r>
              <w:rPr>
                <w:sz w:val="20"/>
              </w:rPr>
              <w:t>συμμετέχοντα</w:t>
            </w:r>
            <w:r>
              <w:rPr>
                <w:spacing w:val="14"/>
                <w:sz w:val="20"/>
              </w:rPr>
              <w:t xml:space="preserve"> </w:t>
            </w:r>
            <w:r>
              <w:rPr>
                <w:sz w:val="20"/>
              </w:rPr>
              <w:t>σε δρασ</w:t>
            </w:r>
            <w:r>
              <w:rPr>
                <w:sz w:val="20"/>
              </w:rPr>
              <w:t>τηριότητα επαγγελματικής ανάπτυξης.</w:t>
            </w:r>
          </w:p>
        </w:tc>
      </w:tr>
      <w:tr w:rsidR="0028661C" w14:paraId="6C7B4246" w14:textId="77777777">
        <w:trPr>
          <w:trHeight w:val="561"/>
        </w:trPr>
        <w:tc>
          <w:tcPr>
            <w:tcW w:w="1628" w:type="dxa"/>
            <w:vMerge w:val="restart"/>
          </w:tcPr>
          <w:p w14:paraId="6C7B4226" w14:textId="77777777" w:rsidR="0028661C" w:rsidRDefault="0028661C">
            <w:pPr>
              <w:pStyle w:val="TableParagraph"/>
              <w:rPr>
                <w:b/>
                <w:sz w:val="20"/>
              </w:rPr>
            </w:pPr>
          </w:p>
          <w:p w14:paraId="6C7B4227" w14:textId="77777777" w:rsidR="0028661C" w:rsidRDefault="0028661C">
            <w:pPr>
              <w:pStyle w:val="TableParagraph"/>
              <w:rPr>
                <w:b/>
                <w:sz w:val="20"/>
              </w:rPr>
            </w:pPr>
          </w:p>
          <w:p w14:paraId="6C7B4228" w14:textId="77777777" w:rsidR="0028661C" w:rsidRDefault="0028661C">
            <w:pPr>
              <w:pStyle w:val="TableParagraph"/>
              <w:rPr>
                <w:b/>
                <w:sz w:val="20"/>
              </w:rPr>
            </w:pPr>
          </w:p>
          <w:p w14:paraId="6C7B4229" w14:textId="77777777" w:rsidR="0028661C" w:rsidRDefault="0028661C">
            <w:pPr>
              <w:pStyle w:val="TableParagraph"/>
              <w:rPr>
                <w:b/>
                <w:sz w:val="20"/>
              </w:rPr>
            </w:pPr>
          </w:p>
          <w:p w14:paraId="6C7B422A" w14:textId="77777777" w:rsidR="0028661C" w:rsidRDefault="0028661C">
            <w:pPr>
              <w:pStyle w:val="TableParagraph"/>
              <w:rPr>
                <w:b/>
                <w:sz w:val="20"/>
              </w:rPr>
            </w:pPr>
          </w:p>
          <w:p w14:paraId="6C7B422B" w14:textId="77777777" w:rsidR="0028661C" w:rsidRDefault="0028661C">
            <w:pPr>
              <w:pStyle w:val="TableParagraph"/>
              <w:rPr>
                <w:b/>
                <w:sz w:val="20"/>
              </w:rPr>
            </w:pPr>
          </w:p>
          <w:p w14:paraId="6C7B422C" w14:textId="77777777" w:rsidR="0028661C" w:rsidRDefault="0028661C">
            <w:pPr>
              <w:pStyle w:val="TableParagraph"/>
              <w:rPr>
                <w:b/>
                <w:sz w:val="20"/>
              </w:rPr>
            </w:pPr>
          </w:p>
          <w:p w14:paraId="6C7B422D" w14:textId="77777777" w:rsidR="0028661C" w:rsidRDefault="0028661C">
            <w:pPr>
              <w:pStyle w:val="TableParagraph"/>
              <w:rPr>
                <w:b/>
                <w:sz w:val="20"/>
              </w:rPr>
            </w:pPr>
          </w:p>
          <w:p w14:paraId="6C7B422E" w14:textId="77777777" w:rsidR="0028661C" w:rsidRDefault="0028661C">
            <w:pPr>
              <w:pStyle w:val="TableParagraph"/>
              <w:rPr>
                <w:b/>
                <w:sz w:val="20"/>
              </w:rPr>
            </w:pPr>
          </w:p>
          <w:p w14:paraId="6C7B422F" w14:textId="77777777" w:rsidR="0028661C" w:rsidRDefault="0028661C">
            <w:pPr>
              <w:pStyle w:val="TableParagraph"/>
              <w:rPr>
                <w:b/>
                <w:sz w:val="20"/>
              </w:rPr>
            </w:pPr>
          </w:p>
          <w:p w14:paraId="6C7B4230" w14:textId="77777777" w:rsidR="0028661C" w:rsidRDefault="0028661C">
            <w:pPr>
              <w:pStyle w:val="TableParagraph"/>
              <w:spacing w:before="3"/>
              <w:rPr>
                <w:b/>
                <w:sz w:val="25"/>
              </w:rPr>
            </w:pPr>
          </w:p>
          <w:p w14:paraId="6C7B4231" w14:textId="77777777" w:rsidR="0028661C" w:rsidRDefault="00B273B9">
            <w:pPr>
              <w:pStyle w:val="TableParagraph"/>
              <w:ind w:left="83"/>
              <w:rPr>
                <w:b/>
                <w:sz w:val="20"/>
              </w:rPr>
            </w:pPr>
            <w:r>
              <w:rPr>
                <w:b/>
                <w:spacing w:val="-2"/>
                <w:sz w:val="20"/>
              </w:rPr>
              <w:t>Δαπάνες</w:t>
            </w:r>
          </w:p>
          <w:p w14:paraId="6C7B4232" w14:textId="77777777" w:rsidR="0028661C" w:rsidRDefault="00B273B9">
            <w:pPr>
              <w:pStyle w:val="TableParagraph"/>
              <w:spacing w:before="37"/>
              <w:ind w:left="83"/>
              <w:rPr>
                <w:b/>
                <w:sz w:val="20"/>
              </w:rPr>
            </w:pPr>
            <w:r>
              <w:rPr>
                <w:b/>
                <w:spacing w:val="-2"/>
                <w:sz w:val="20"/>
              </w:rPr>
              <w:t>μετακίνησης</w:t>
            </w:r>
          </w:p>
        </w:tc>
        <w:tc>
          <w:tcPr>
            <w:tcW w:w="4571" w:type="dxa"/>
            <w:vMerge w:val="restart"/>
          </w:tcPr>
          <w:p w14:paraId="6C7B4233" w14:textId="77777777" w:rsidR="0028661C" w:rsidRDefault="00B273B9">
            <w:pPr>
              <w:pStyle w:val="TableParagraph"/>
              <w:spacing w:before="2" w:line="276" w:lineRule="auto"/>
              <w:ind w:left="54"/>
              <w:rPr>
                <w:sz w:val="20"/>
              </w:rPr>
            </w:pPr>
            <w:r>
              <w:rPr>
                <w:sz w:val="20"/>
              </w:rPr>
              <w:t>Συνεισφορά</w:t>
            </w:r>
            <w:r>
              <w:rPr>
                <w:spacing w:val="-11"/>
                <w:sz w:val="20"/>
              </w:rPr>
              <w:t xml:space="preserve"> </w:t>
            </w:r>
            <w:r>
              <w:rPr>
                <w:sz w:val="20"/>
              </w:rPr>
              <w:t>στις</w:t>
            </w:r>
            <w:r>
              <w:rPr>
                <w:spacing w:val="-9"/>
                <w:sz w:val="20"/>
              </w:rPr>
              <w:t xml:space="preserve"> </w:t>
            </w:r>
            <w:r>
              <w:rPr>
                <w:sz w:val="20"/>
              </w:rPr>
              <w:t>δαπάνες</w:t>
            </w:r>
            <w:r>
              <w:rPr>
                <w:spacing w:val="-11"/>
                <w:sz w:val="20"/>
              </w:rPr>
              <w:t xml:space="preserve"> </w:t>
            </w:r>
            <w:r>
              <w:rPr>
                <w:sz w:val="20"/>
              </w:rPr>
              <w:t>μετακίνησης</w:t>
            </w:r>
            <w:r>
              <w:rPr>
                <w:spacing w:val="-9"/>
                <w:sz w:val="20"/>
              </w:rPr>
              <w:t xml:space="preserve"> </w:t>
            </w:r>
            <w:r>
              <w:rPr>
                <w:sz w:val="20"/>
              </w:rPr>
              <w:t>των συμμετεχόντων, περιλαμβανομένων των</w:t>
            </w:r>
          </w:p>
          <w:p w14:paraId="6C7B4234" w14:textId="77777777" w:rsidR="0028661C" w:rsidRDefault="00B273B9">
            <w:pPr>
              <w:pStyle w:val="TableParagraph"/>
              <w:spacing w:line="276" w:lineRule="auto"/>
              <w:ind w:left="54"/>
              <w:rPr>
                <w:sz w:val="20"/>
              </w:rPr>
            </w:pPr>
            <w:r>
              <w:rPr>
                <w:sz w:val="20"/>
              </w:rPr>
              <w:t>εκπαιδευτών,</w:t>
            </w:r>
            <w:r>
              <w:rPr>
                <w:spacing w:val="-7"/>
                <w:sz w:val="20"/>
              </w:rPr>
              <w:t xml:space="preserve"> </w:t>
            </w:r>
            <w:r>
              <w:rPr>
                <w:sz w:val="20"/>
              </w:rPr>
              <w:t>των</w:t>
            </w:r>
            <w:r>
              <w:rPr>
                <w:spacing w:val="-8"/>
                <w:sz w:val="20"/>
              </w:rPr>
              <w:t xml:space="preserve"> </w:t>
            </w:r>
            <w:r>
              <w:rPr>
                <w:sz w:val="20"/>
              </w:rPr>
              <w:t>συνοδών</w:t>
            </w:r>
            <w:r>
              <w:rPr>
                <w:spacing w:val="-8"/>
                <w:sz w:val="20"/>
              </w:rPr>
              <w:t xml:space="preserve"> </w:t>
            </w:r>
            <w:r>
              <w:rPr>
                <w:sz w:val="20"/>
              </w:rPr>
              <w:t>και</w:t>
            </w:r>
            <w:r>
              <w:rPr>
                <w:spacing w:val="-7"/>
                <w:sz w:val="20"/>
              </w:rPr>
              <w:t xml:space="preserve"> </w:t>
            </w:r>
            <w:r>
              <w:rPr>
                <w:sz w:val="20"/>
              </w:rPr>
              <w:t>των</w:t>
            </w:r>
            <w:r>
              <w:rPr>
                <w:spacing w:val="-8"/>
                <w:sz w:val="20"/>
              </w:rPr>
              <w:t xml:space="preserve"> </w:t>
            </w:r>
            <w:r>
              <w:rPr>
                <w:sz w:val="20"/>
              </w:rPr>
              <w:t>συντονιστών,</w:t>
            </w:r>
            <w:r>
              <w:rPr>
                <w:spacing w:val="-7"/>
                <w:sz w:val="20"/>
              </w:rPr>
              <w:t xml:space="preserve"> </w:t>
            </w:r>
            <w:r>
              <w:rPr>
                <w:sz w:val="20"/>
              </w:rPr>
              <w:t>από τον τόπο προέλευσής τους στον τόπο της</w:t>
            </w:r>
          </w:p>
          <w:p w14:paraId="6C7B4235" w14:textId="77777777" w:rsidR="0028661C" w:rsidRDefault="00B273B9">
            <w:pPr>
              <w:pStyle w:val="TableParagraph"/>
              <w:ind w:left="54"/>
              <w:rPr>
                <w:sz w:val="20"/>
              </w:rPr>
            </w:pPr>
            <w:r>
              <w:rPr>
                <w:sz w:val="20"/>
              </w:rPr>
              <w:t>δραστηριότητας</w:t>
            </w:r>
            <w:r>
              <w:rPr>
                <w:spacing w:val="-10"/>
                <w:sz w:val="20"/>
              </w:rPr>
              <w:t xml:space="preserve"> </w:t>
            </w:r>
            <w:r>
              <w:rPr>
                <w:sz w:val="20"/>
              </w:rPr>
              <w:t>μετ’</w:t>
            </w:r>
            <w:r>
              <w:rPr>
                <w:spacing w:val="-8"/>
                <w:sz w:val="20"/>
              </w:rPr>
              <w:t xml:space="preserve"> </w:t>
            </w:r>
            <w:r>
              <w:rPr>
                <w:spacing w:val="-2"/>
                <w:sz w:val="20"/>
              </w:rPr>
              <w:t>επιστροφής.</w:t>
            </w:r>
          </w:p>
          <w:p w14:paraId="6C7B4236" w14:textId="77777777" w:rsidR="0028661C" w:rsidRDefault="0028661C">
            <w:pPr>
              <w:pStyle w:val="TableParagraph"/>
              <w:spacing w:before="6"/>
              <w:rPr>
                <w:b/>
                <w:sz w:val="19"/>
              </w:rPr>
            </w:pPr>
          </w:p>
          <w:p w14:paraId="6C7B4237"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4238" w14:textId="77777777" w:rsidR="0028661C" w:rsidRDefault="0028661C">
            <w:pPr>
              <w:pStyle w:val="TableParagraph"/>
              <w:spacing w:before="4"/>
              <w:rPr>
                <w:b/>
                <w:sz w:val="16"/>
              </w:rPr>
            </w:pPr>
          </w:p>
          <w:p w14:paraId="6C7B4239" w14:textId="77777777" w:rsidR="0028661C" w:rsidRDefault="00B273B9">
            <w:pPr>
              <w:pStyle w:val="TableParagraph"/>
              <w:spacing w:line="276" w:lineRule="auto"/>
              <w:ind w:left="54"/>
              <w:rPr>
                <w:sz w:val="20"/>
              </w:rPr>
            </w:pPr>
            <w:r>
              <w:rPr>
                <w:b/>
                <w:sz w:val="20"/>
              </w:rPr>
              <w:t>Κανόνας</w:t>
            </w:r>
            <w:r>
              <w:rPr>
                <w:b/>
                <w:spacing w:val="-8"/>
                <w:sz w:val="20"/>
              </w:rPr>
              <w:t xml:space="preserve"> </w:t>
            </w:r>
            <w:r>
              <w:rPr>
                <w:b/>
                <w:sz w:val="20"/>
              </w:rPr>
              <w:t>κατανομής:</w:t>
            </w:r>
            <w:r>
              <w:rPr>
                <w:b/>
                <w:spacing w:val="-6"/>
                <w:sz w:val="20"/>
              </w:rPr>
              <w:t xml:space="preserve"> </w:t>
            </w:r>
            <w:r>
              <w:rPr>
                <w:sz w:val="20"/>
              </w:rPr>
              <w:t>βάσει</w:t>
            </w:r>
            <w:r>
              <w:rPr>
                <w:spacing w:val="-8"/>
                <w:sz w:val="20"/>
              </w:rPr>
              <w:t xml:space="preserve"> </w:t>
            </w:r>
            <w:r>
              <w:rPr>
                <w:sz w:val="20"/>
              </w:rPr>
              <w:t>της</w:t>
            </w:r>
            <w:r>
              <w:rPr>
                <w:spacing w:val="-8"/>
                <w:sz w:val="20"/>
              </w:rPr>
              <w:t xml:space="preserve"> </w:t>
            </w:r>
            <w:r>
              <w:rPr>
                <w:sz w:val="20"/>
              </w:rPr>
              <w:t>απόστασης</w:t>
            </w:r>
            <w:r>
              <w:rPr>
                <w:spacing w:val="-8"/>
                <w:sz w:val="20"/>
              </w:rPr>
              <w:t xml:space="preserve"> </w:t>
            </w:r>
            <w:r>
              <w:rPr>
                <w:sz w:val="20"/>
              </w:rPr>
              <w:t>και</w:t>
            </w:r>
            <w:r>
              <w:rPr>
                <w:spacing w:val="-8"/>
                <w:sz w:val="20"/>
              </w:rPr>
              <w:t xml:space="preserve"> </w:t>
            </w:r>
            <w:r>
              <w:rPr>
                <w:sz w:val="20"/>
              </w:rPr>
              <w:t>του αριθμού των ατόμων.</w:t>
            </w:r>
          </w:p>
          <w:p w14:paraId="6C7B423A" w14:textId="77777777" w:rsidR="0028661C" w:rsidRDefault="0028661C">
            <w:pPr>
              <w:pStyle w:val="TableParagraph"/>
              <w:spacing w:before="4"/>
              <w:rPr>
                <w:b/>
                <w:sz w:val="16"/>
              </w:rPr>
            </w:pPr>
          </w:p>
          <w:p w14:paraId="6C7B423B" w14:textId="77777777" w:rsidR="0028661C" w:rsidRDefault="00B273B9">
            <w:pPr>
              <w:pStyle w:val="TableParagraph"/>
              <w:spacing w:line="276" w:lineRule="auto"/>
              <w:ind w:left="54" w:right="114"/>
              <w:jc w:val="both"/>
              <w:rPr>
                <w:sz w:val="20"/>
              </w:rPr>
            </w:pPr>
            <w:r>
              <w:rPr>
                <w:sz w:val="20"/>
              </w:rPr>
              <w:t>Ο</w:t>
            </w:r>
            <w:r>
              <w:rPr>
                <w:spacing w:val="-5"/>
                <w:sz w:val="20"/>
              </w:rPr>
              <w:t xml:space="preserve"> </w:t>
            </w:r>
            <w:r>
              <w:rPr>
                <w:sz w:val="20"/>
              </w:rPr>
              <w:t>αιτών</w:t>
            </w:r>
            <w:r>
              <w:rPr>
                <w:spacing w:val="-6"/>
                <w:sz w:val="20"/>
              </w:rPr>
              <w:t xml:space="preserve"> </w:t>
            </w:r>
            <w:r>
              <w:rPr>
                <w:sz w:val="20"/>
              </w:rPr>
              <w:t>πρέπει</w:t>
            </w:r>
            <w:r>
              <w:rPr>
                <w:spacing w:val="-5"/>
                <w:sz w:val="20"/>
              </w:rPr>
              <w:t xml:space="preserve"> </w:t>
            </w:r>
            <w:r>
              <w:rPr>
                <w:sz w:val="20"/>
              </w:rPr>
              <w:t>να</w:t>
            </w:r>
            <w:r>
              <w:rPr>
                <w:spacing w:val="-4"/>
                <w:sz w:val="20"/>
              </w:rPr>
              <w:t xml:space="preserve"> </w:t>
            </w:r>
            <w:r>
              <w:rPr>
                <w:sz w:val="20"/>
              </w:rPr>
              <w:t>δηλώνει</w:t>
            </w:r>
            <w:r>
              <w:rPr>
                <w:spacing w:val="-5"/>
                <w:sz w:val="20"/>
              </w:rPr>
              <w:t xml:space="preserve"> </w:t>
            </w:r>
            <w:r>
              <w:rPr>
                <w:sz w:val="20"/>
              </w:rPr>
              <w:t>την</w:t>
            </w:r>
            <w:r>
              <w:rPr>
                <w:spacing w:val="-6"/>
                <w:sz w:val="20"/>
              </w:rPr>
              <w:t xml:space="preserve"> </w:t>
            </w:r>
            <w:r>
              <w:rPr>
                <w:sz w:val="20"/>
              </w:rPr>
              <w:t>απόσταση</w:t>
            </w:r>
            <w:r>
              <w:rPr>
                <w:spacing w:val="-5"/>
                <w:sz w:val="20"/>
              </w:rPr>
              <w:t xml:space="preserve"> </w:t>
            </w:r>
            <w:r>
              <w:rPr>
                <w:sz w:val="20"/>
              </w:rPr>
              <w:t>μεταξύ</w:t>
            </w:r>
            <w:r>
              <w:rPr>
                <w:spacing w:val="-6"/>
                <w:sz w:val="20"/>
              </w:rPr>
              <w:t xml:space="preserve"> </w:t>
            </w:r>
            <w:r>
              <w:rPr>
                <w:sz w:val="20"/>
              </w:rPr>
              <w:t>του τόπου προέλευσης και του τόπου της</w:t>
            </w:r>
          </w:p>
          <w:p w14:paraId="6C7B423C" w14:textId="77777777" w:rsidR="0028661C" w:rsidRDefault="00B273B9">
            <w:pPr>
              <w:pStyle w:val="TableParagraph"/>
              <w:spacing w:before="1" w:line="276" w:lineRule="auto"/>
              <w:ind w:left="54" w:right="172"/>
              <w:jc w:val="both"/>
              <w:rPr>
                <w:sz w:val="20"/>
              </w:rPr>
            </w:pPr>
            <w:r>
              <w:rPr>
                <w:sz w:val="20"/>
              </w:rPr>
              <w:t>δραστηριότητας</w:t>
            </w:r>
            <w:r>
              <w:rPr>
                <w:sz w:val="20"/>
                <w:vertAlign w:val="superscript"/>
              </w:rPr>
              <w:t>102</w:t>
            </w:r>
            <w:r>
              <w:rPr>
                <w:spacing w:val="-12"/>
                <w:sz w:val="20"/>
              </w:rPr>
              <w:t xml:space="preserve"> </w:t>
            </w:r>
            <w:r>
              <w:rPr>
                <w:sz w:val="20"/>
              </w:rPr>
              <w:t>χρησιμοποιώντας</w:t>
            </w:r>
            <w:r>
              <w:rPr>
                <w:spacing w:val="-11"/>
                <w:sz w:val="20"/>
              </w:rPr>
              <w:t xml:space="preserve"> </w:t>
            </w:r>
            <w:r>
              <w:rPr>
                <w:sz w:val="20"/>
              </w:rPr>
              <w:t>τον</w:t>
            </w:r>
            <w:r>
              <w:rPr>
                <w:spacing w:val="-11"/>
                <w:sz w:val="20"/>
              </w:rPr>
              <w:t xml:space="preserve"> </w:t>
            </w:r>
            <w:r>
              <w:rPr>
                <w:sz w:val="20"/>
              </w:rPr>
              <w:t>υπολογιστή αποστάσεων</w:t>
            </w:r>
            <w:r>
              <w:rPr>
                <w:spacing w:val="-5"/>
                <w:sz w:val="20"/>
              </w:rPr>
              <w:t xml:space="preserve"> </w:t>
            </w:r>
            <w:r>
              <w:rPr>
                <w:sz w:val="20"/>
              </w:rPr>
              <w:t>που</w:t>
            </w:r>
            <w:r>
              <w:rPr>
                <w:spacing w:val="-4"/>
                <w:sz w:val="20"/>
              </w:rPr>
              <w:t xml:space="preserve"> </w:t>
            </w:r>
            <w:r>
              <w:rPr>
                <w:sz w:val="20"/>
              </w:rPr>
              <w:t>υποστηρίζεται</w:t>
            </w:r>
            <w:r>
              <w:rPr>
                <w:spacing w:val="-4"/>
                <w:sz w:val="20"/>
              </w:rPr>
              <w:t xml:space="preserve"> </w:t>
            </w:r>
            <w:r>
              <w:rPr>
                <w:sz w:val="20"/>
              </w:rPr>
              <w:t>από</w:t>
            </w:r>
            <w:r>
              <w:rPr>
                <w:spacing w:val="-1"/>
                <w:sz w:val="20"/>
              </w:rPr>
              <w:t xml:space="preserve"> </w:t>
            </w:r>
            <w:r>
              <w:rPr>
                <w:sz w:val="20"/>
              </w:rPr>
              <w:t>την</w:t>
            </w:r>
            <w:r>
              <w:rPr>
                <w:spacing w:val="-5"/>
                <w:sz w:val="20"/>
              </w:rPr>
              <w:t xml:space="preserve"> </w:t>
            </w:r>
            <w:r>
              <w:rPr>
                <w:sz w:val="20"/>
              </w:rPr>
              <w:t xml:space="preserve">Ευρωπαϊκή </w:t>
            </w:r>
            <w:r>
              <w:rPr>
                <w:spacing w:val="-2"/>
                <w:sz w:val="20"/>
              </w:rPr>
              <w:t>Επιτροπή</w:t>
            </w:r>
            <w:r>
              <w:rPr>
                <w:spacing w:val="-2"/>
                <w:sz w:val="20"/>
                <w:vertAlign w:val="superscript"/>
              </w:rPr>
              <w:t>103</w:t>
            </w:r>
            <w:r>
              <w:rPr>
                <w:spacing w:val="-2"/>
                <w:sz w:val="20"/>
              </w:rPr>
              <w:t>.</w:t>
            </w:r>
          </w:p>
          <w:p w14:paraId="6C7B423D" w14:textId="77777777" w:rsidR="0028661C" w:rsidRDefault="0028661C">
            <w:pPr>
              <w:pStyle w:val="TableParagraph"/>
              <w:spacing w:before="6"/>
              <w:rPr>
                <w:b/>
                <w:sz w:val="16"/>
              </w:rPr>
            </w:pPr>
          </w:p>
          <w:p w14:paraId="6C7B423E" w14:textId="77777777" w:rsidR="0028661C" w:rsidRDefault="00B273B9">
            <w:pPr>
              <w:pStyle w:val="TableParagraph"/>
              <w:spacing w:line="276" w:lineRule="auto"/>
              <w:ind w:left="54"/>
              <w:rPr>
                <w:sz w:val="20"/>
              </w:rPr>
            </w:pPr>
            <w:r>
              <w:rPr>
                <w:sz w:val="20"/>
              </w:rPr>
              <w:t>Για κινητές δραστηριότητες, ο αιτών θα πρέπει να αθροίσει</w:t>
            </w:r>
            <w:r>
              <w:rPr>
                <w:spacing w:val="-5"/>
                <w:sz w:val="20"/>
              </w:rPr>
              <w:t xml:space="preserve"> </w:t>
            </w:r>
            <w:r>
              <w:rPr>
                <w:sz w:val="20"/>
              </w:rPr>
              <w:t>τις</w:t>
            </w:r>
            <w:r>
              <w:rPr>
                <w:spacing w:val="-7"/>
                <w:sz w:val="20"/>
              </w:rPr>
              <w:t xml:space="preserve"> </w:t>
            </w:r>
            <w:r>
              <w:rPr>
                <w:sz w:val="20"/>
              </w:rPr>
              <w:t>αποστάσεις</w:t>
            </w:r>
            <w:r>
              <w:rPr>
                <w:spacing w:val="-8"/>
                <w:sz w:val="20"/>
              </w:rPr>
              <w:t xml:space="preserve"> </w:t>
            </w:r>
            <w:r>
              <w:rPr>
                <w:sz w:val="20"/>
              </w:rPr>
              <w:t>μεταξύ</w:t>
            </w:r>
            <w:r>
              <w:rPr>
                <w:spacing w:val="-8"/>
                <w:sz w:val="20"/>
              </w:rPr>
              <w:t xml:space="preserve"> </w:t>
            </w:r>
            <w:r>
              <w:rPr>
                <w:sz w:val="20"/>
              </w:rPr>
              <w:t>των</w:t>
            </w:r>
            <w:r>
              <w:rPr>
                <w:spacing w:val="-8"/>
                <w:sz w:val="20"/>
              </w:rPr>
              <w:t xml:space="preserve"> </w:t>
            </w:r>
            <w:r>
              <w:rPr>
                <w:sz w:val="20"/>
              </w:rPr>
              <w:t>επιμέρους</w:t>
            </w:r>
            <w:r>
              <w:rPr>
                <w:spacing w:val="-5"/>
                <w:sz w:val="20"/>
              </w:rPr>
              <w:t xml:space="preserve"> </w:t>
            </w:r>
            <w:r>
              <w:rPr>
                <w:sz w:val="20"/>
              </w:rPr>
              <w:t>τόπων δραστηρ</w:t>
            </w:r>
            <w:r>
              <w:rPr>
                <w:sz w:val="20"/>
              </w:rPr>
              <w:t>ιοτήτων και να επιλέξει τη ζώνη απόστασης</w:t>
            </w:r>
          </w:p>
          <w:p w14:paraId="6C7B423F" w14:textId="77777777" w:rsidR="0028661C" w:rsidRDefault="00B273B9">
            <w:pPr>
              <w:pStyle w:val="TableParagraph"/>
              <w:ind w:left="54"/>
              <w:rPr>
                <w:sz w:val="20"/>
              </w:rPr>
            </w:pPr>
            <w:r>
              <w:rPr>
                <w:sz w:val="20"/>
              </w:rPr>
              <w:t>που</w:t>
            </w:r>
            <w:r>
              <w:rPr>
                <w:spacing w:val="-7"/>
                <w:sz w:val="20"/>
              </w:rPr>
              <w:t xml:space="preserve"> </w:t>
            </w:r>
            <w:r>
              <w:rPr>
                <w:sz w:val="20"/>
              </w:rPr>
              <w:t>αντιστοιχεί</w:t>
            </w:r>
            <w:r>
              <w:rPr>
                <w:spacing w:val="-7"/>
                <w:sz w:val="20"/>
              </w:rPr>
              <w:t xml:space="preserve"> </w:t>
            </w:r>
            <w:r>
              <w:rPr>
                <w:sz w:val="20"/>
              </w:rPr>
              <w:t>στο</w:t>
            </w:r>
            <w:r>
              <w:rPr>
                <w:spacing w:val="-7"/>
                <w:sz w:val="20"/>
              </w:rPr>
              <w:t xml:space="preserve"> </w:t>
            </w:r>
            <w:r>
              <w:rPr>
                <w:spacing w:val="-2"/>
                <w:sz w:val="20"/>
              </w:rPr>
              <w:t>σύνολο</w:t>
            </w:r>
            <w:r>
              <w:rPr>
                <w:spacing w:val="-2"/>
                <w:sz w:val="20"/>
                <w:vertAlign w:val="superscript"/>
              </w:rPr>
              <w:t>104</w:t>
            </w:r>
            <w:r>
              <w:rPr>
                <w:spacing w:val="-2"/>
                <w:sz w:val="20"/>
              </w:rPr>
              <w:t>.</w:t>
            </w:r>
          </w:p>
        </w:tc>
        <w:tc>
          <w:tcPr>
            <w:tcW w:w="1763" w:type="dxa"/>
          </w:tcPr>
          <w:p w14:paraId="6C7B4240" w14:textId="77777777" w:rsidR="0028661C" w:rsidRDefault="00B273B9">
            <w:pPr>
              <w:pStyle w:val="TableParagraph"/>
              <w:spacing w:before="2"/>
              <w:ind w:left="445"/>
              <w:rPr>
                <w:b/>
                <w:sz w:val="20"/>
              </w:rPr>
            </w:pPr>
            <w:r>
              <w:rPr>
                <w:b/>
                <w:spacing w:val="-2"/>
                <w:sz w:val="20"/>
              </w:rPr>
              <w:t>Απόσταση</w:t>
            </w:r>
          </w:p>
          <w:p w14:paraId="6C7B4241" w14:textId="77777777" w:rsidR="0028661C" w:rsidRDefault="00B273B9">
            <w:pPr>
              <w:pStyle w:val="TableParagraph"/>
              <w:spacing w:before="36"/>
              <w:ind w:left="351"/>
              <w:rPr>
                <w:b/>
                <w:sz w:val="20"/>
              </w:rPr>
            </w:pPr>
            <w:r>
              <w:rPr>
                <w:b/>
                <w:spacing w:val="-2"/>
                <w:sz w:val="20"/>
              </w:rPr>
              <w:t>μετακίνησης</w:t>
            </w:r>
          </w:p>
        </w:tc>
        <w:tc>
          <w:tcPr>
            <w:tcW w:w="1146" w:type="dxa"/>
          </w:tcPr>
          <w:p w14:paraId="6C7B4242" w14:textId="77777777" w:rsidR="0028661C" w:rsidRDefault="00B273B9">
            <w:pPr>
              <w:pStyle w:val="TableParagraph"/>
              <w:spacing w:before="2"/>
              <w:ind w:left="72" w:right="68"/>
              <w:jc w:val="center"/>
              <w:rPr>
                <w:b/>
                <w:sz w:val="20"/>
              </w:rPr>
            </w:pPr>
            <w:r>
              <w:rPr>
                <w:b/>
                <w:spacing w:val="-2"/>
                <w:sz w:val="20"/>
              </w:rPr>
              <w:t>Συνήθης</w:t>
            </w:r>
          </w:p>
          <w:p w14:paraId="6C7B4243" w14:textId="77777777" w:rsidR="0028661C" w:rsidRDefault="00B273B9">
            <w:pPr>
              <w:pStyle w:val="TableParagraph"/>
              <w:spacing w:before="36"/>
              <w:ind w:left="72" w:right="68"/>
              <w:jc w:val="center"/>
              <w:rPr>
                <w:b/>
                <w:sz w:val="20"/>
              </w:rPr>
            </w:pPr>
            <w:r>
              <w:rPr>
                <w:b/>
                <w:spacing w:val="-2"/>
                <w:sz w:val="20"/>
              </w:rPr>
              <w:t>μετακίνηση</w:t>
            </w:r>
          </w:p>
        </w:tc>
        <w:tc>
          <w:tcPr>
            <w:tcW w:w="1146" w:type="dxa"/>
          </w:tcPr>
          <w:p w14:paraId="6C7B4244" w14:textId="77777777" w:rsidR="0028661C" w:rsidRDefault="00B273B9">
            <w:pPr>
              <w:pStyle w:val="TableParagraph"/>
              <w:spacing w:before="2"/>
              <w:ind w:left="71" w:right="68"/>
              <w:jc w:val="center"/>
              <w:rPr>
                <w:b/>
                <w:sz w:val="20"/>
              </w:rPr>
            </w:pPr>
            <w:r>
              <w:rPr>
                <w:b/>
                <w:spacing w:val="-2"/>
                <w:sz w:val="20"/>
              </w:rPr>
              <w:t>Πράσινη</w:t>
            </w:r>
          </w:p>
          <w:p w14:paraId="6C7B4245" w14:textId="77777777" w:rsidR="0028661C" w:rsidRDefault="00B273B9">
            <w:pPr>
              <w:pStyle w:val="TableParagraph"/>
              <w:spacing w:before="36"/>
              <w:ind w:left="71" w:right="68"/>
              <w:jc w:val="center"/>
              <w:rPr>
                <w:b/>
                <w:sz w:val="20"/>
              </w:rPr>
            </w:pPr>
            <w:r>
              <w:rPr>
                <w:b/>
                <w:spacing w:val="-2"/>
                <w:sz w:val="20"/>
              </w:rPr>
              <w:t>μετακίνηση</w:t>
            </w:r>
          </w:p>
        </w:tc>
      </w:tr>
      <w:tr w:rsidR="0028661C" w14:paraId="6C7B424C" w14:textId="77777777">
        <w:trPr>
          <w:trHeight w:val="438"/>
        </w:trPr>
        <w:tc>
          <w:tcPr>
            <w:tcW w:w="1628" w:type="dxa"/>
            <w:vMerge/>
            <w:tcBorders>
              <w:top w:val="nil"/>
            </w:tcBorders>
          </w:tcPr>
          <w:p w14:paraId="6C7B4247" w14:textId="77777777" w:rsidR="0028661C" w:rsidRDefault="0028661C">
            <w:pPr>
              <w:rPr>
                <w:sz w:val="2"/>
                <w:szCs w:val="2"/>
              </w:rPr>
            </w:pPr>
          </w:p>
        </w:tc>
        <w:tc>
          <w:tcPr>
            <w:tcW w:w="4571" w:type="dxa"/>
            <w:vMerge/>
            <w:tcBorders>
              <w:top w:val="nil"/>
            </w:tcBorders>
          </w:tcPr>
          <w:p w14:paraId="6C7B4248" w14:textId="77777777" w:rsidR="0028661C" w:rsidRDefault="0028661C">
            <w:pPr>
              <w:rPr>
                <w:sz w:val="2"/>
                <w:szCs w:val="2"/>
              </w:rPr>
            </w:pPr>
          </w:p>
        </w:tc>
        <w:tc>
          <w:tcPr>
            <w:tcW w:w="1763" w:type="dxa"/>
          </w:tcPr>
          <w:p w14:paraId="6C7B4249" w14:textId="77777777" w:rsidR="0028661C" w:rsidRDefault="00B273B9">
            <w:pPr>
              <w:pStyle w:val="TableParagraph"/>
              <w:spacing w:before="80"/>
              <w:ind w:left="83"/>
              <w:rPr>
                <w:sz w:val="20"/>
              </w:rPr>
            </w:pPr>
            <w:r>
              <w:rPr>
                <w:sz w:val="20"/>
              </w:rPr>
              <w:t>10</w:t>
            </w:r>
            <w:r>
              <w:rPr>
                <w:spacing w:val="-2"/>
                <w:sz w:val="20"/>
              </w:rPr>
              <w:t xml:space="preserve"> </w:t>
            </w:r>
            <w:r>
              <w:rPr>
                <w:sz w:val="20"/>
              </w:rPr>
              <w:t>–</w:t>
            </w:r>
            <w:r>
              <w:rPr>
                <w:spacing w:val="-3"/>
                <w:sz w:val="20"/>
              </w:rPr>
              <w:t xml:space="preserve"> </w:t>
            </w:r>
            <w:r>
              <w:rPr>
                <w:sz w:val="20"/>
              </w:rPr>
              <w:t>99</w:t>
            </w:r>
            <w:r>
              <w:rPr>
                <w:spacing w:val="-1"/>
                <w:sz w:val="20"/>
              </w:rPr>
              <w:t xml:space="preserve"> </w:t>
            </w:r>
            <w:r>
              <w:rPr>
                <w:spacing w:val="-4"/>
                <w:sz w:val="20"/>
              </w:rPr>
              <w:t>χλμ.</w:t>
            </w:r>
          </w:p>
        </w:tc>
        <w:tc>
          <w:tcPr>
            <w:tcW w:w="1146" w:type="dxa"/>
          </w:tcPr>
          <w:p w14:paraId="6C7B424A" w14:textId="77777777" w:rsidR="0028661C" w:rsidRDefault="00B273B9">
            <w:pPr>
              <w:pStyle w:val="TableParagraph"/>
              <w:spacing w:before="80"/>
              <w:ind w:left="84"/>
              <w:rPr>
                <w:sz w:val="20"/>
              </w:rPr>
            </w:pPr>
            <w:r>
              <w:rPr>
                <w:sz w:val="20"/>
              </w:rPr>
              <w:t>23</w:t>
            </w:r>
            <w:r>
              <w:rPr>
                <w:spacing w:val="-4"/>
                <w:sz w:val="20"/>
              </w:rPr>
              <w:t xml:space="preserve"> </w:t>
            </w:r>
            <w:r>
              <w:rPr>
                <w:spacing w:val="-5"/>
                <w:sz w:val="20"/>
              </w:rPr>
              <w:t>EUR</w:t>
            </w:r>
          </w:p>
        </w:tc>
        <w:tc>
          <w:tcPr>
            <w:tcW w:w="1146" w:type="dxa"/>
            <w:shd w:val="clear" w:color="auto" w:fill="7E7E7E"/>
          </w:tcPr>
          <w:p w14:paraId="6C7B424B" w14:textId="77777777" w:rsidR="0028661C" w:rsidRDefault="0028661C">
            <w:pPr>
              <w:pStyle w:val="TableParagraph"/>
              <w:rPr>
                <w:rFonts w:ascii="Times New Roman"/>
                <w:sz w:val="18"/>
              </w:rPr>
            </w:pPr>
          </w:p>
        </w:tc>
      </w:tr>
      <w:tr w:rsidR="0028661C" w14:paraId="6C7B4252" w14:textId="77777777">
        <w:trPr>
          <w:trHeight w:val="436"/>
        </w:trPr>
        <w:tc>
          <w:tcPr>
            <w:tcW w:w="1628" w:type="dxa"/>
            <w:vMerge/>
            <w:tcBorders>
              <w:top w:val="nil"/>
            </w:tcBorders>
          </w:tcPr>
          <w:p w14:paraId="6C7B424D" w14:textId="77777777" w:rsidR="0028661C" w:rsidRDefault="0028661C">
            <w:pPr>
              <w:rPr>
                <w:sz w:val="2"/>
                <w:szCs w:val="2"/>
              </w:rPr>
            </w:pPr>
          </w:p>
        </w:tc>
        <w:tc>
          <w:tcPr>
            <w:tcW w:w="4571" w:type="dxa"/>
            <w:vMerge/>
            <w:tcBorders>
              <w:top w:val="nil"/>
            </w:tcBorders>
          </w:tcPr>
          <w:p w14:paraId="6C7B424E" w14:textId="77777777" w:rsidR="0028661C" w:rsidRDefault="0028661C">
            <w:pPr>
              <w:rPr>
                <w:sz w:val="2"/>
                <w:szCs w:val="2"/>
              </w:rPr>
            </w:pPr>
          </w:p>
        </w:tc>
        <w:tc>
          <w:tcPr>
            <w:tcW w:w="1763" w:type="dxa"/>
          </w:tcPr>
          <w:p w14:paraId="6C7B424F" w14:textId="77777777" w:rsidR="0028661C" w:rsidRDefault="00B273B9">
            <w:pPr>
              <w:pStyle w:val="TableParagraph"/>
              <w:spacing w:before="78"/>
              <w:ind w:left="83"/>
              <w:rPr>
                <w:sz w:val="20"/>
              </w:rPr>
            </w:pPr>
            <w:r>
              <w:rPr>
                <w:sz w:val="20"/>
              </w:rPr>
              <w:t>100</w:t>
            </w:r>
            <w:r>
              <w:rPr>
                <w:spacing w:val="-3"/>
                <w:sz w:val="20"/>
              </w:rPr>
              <w:t xml:space="preserve"> </w:t>
            </w:r>
            <w:r>
              <w:rPr>
                <w:sz w:val="20"/>
              </w:rPr>
              <w:t>–</w:t>
            </w:r>
            <w:r>
              <w:rPr>
                <w:spacing w:val="-3"/>
                <w:sz w:val="20"/>
              </w:rPr>
              <w:t xml:space="preserve"> </w:t>
            </w:r>
            <w:r>
              <w:rPr>
                <w:sz w:val="20"/>
              </w:rPr>
              <w:t>499</w:t>
            </w:r>
            <w:r>
              <w:rPr>
                <w:spacing w:val="-3"/>
                <w:sz w:val="20"/>
              </w:rPr>
              <w:t xml:space="preserve"> </w:t>
            </w:r>
            <w:r>
              <w:rPr>
                <w:spacing w:val="-4"/>
                <w:sz w:val="20"/>
              </w:rPr>
              <w:t>χλμ.</w:t>
            </w:r>
          </w:p>
        </w:tc>
        <w:tc>
          <w:tcPr>
            <w:tcW w:w="1146" w:type="dxa"/>
          </w:tcPr>
          <w:p w14:paraId="6C7B4250" w14:textId="77777777" w:rsidR="0028661C" w:rsidRDefault="00B273B9">
            <w:pPr>
              <w:pStyle w:val="TableParagraph"/>
              <w:spacing w:before="78"/>
              <w:ind w:left="84"/>
              <w:rPr>
                <w:sz w:val="20"/>
              </w:rPr>
            </w:pPr>
            <w:r>
              <w:rPr>
                <w:sz w:val="20"/>
              </w:rPr>
              <w:t>180</w:t>
            </w:r>
            <w:r>
              <w:rPr>
                <w:spacing w:val="-5"/>
                <w:sz w:val="20"/>
              </w:rPr>
              <w:t xml:space="preserve"> EUR</w:t>
            </w:r>
          </w:p>
        </w:tc>
        <w:tc>
          <w:tcPr>
            <w:tcW w:w="1146" w:type="dxa"/>
          </w:tcPr>
          <w:p w14:paraId="6C7B4251" w14:textId="77777777" w:rsidR="0028661C" w:rsidRDefault="00B273B9">
            <w:pPr>
              <w:pStyle w:val="TableParagraph"/>
              <w:spacing w:before="78"/>
              <w:ind w:left="83"/>
              <w:rPr>
                <w:sz w:val="20"/>
              </w:rPr>
            </w:pPr>
            <w:r>
              <w:rPr>
                <w:sz w:val="20"/>
              </w:rPr>
              <w:t>210</w:t>
            </w:r>
            <w:r>
              <w:rPr>
                <w:spacing w:val="-5"/>
                <w:sz w:val="20"/>
              </w:rPr>
              <w:t xml:space="preserve"> EUR</w:t>
            </w:r>
          </w:p>
        </w:tc>
      </w:tr>
      <w:tr w:rsidR="0028661C" w14:paraId="6C7B4258" w14:textId="77777777">
        <w:trPr>
          <w:trHeight w:val="436"/>
        </w:trPr>
        <w:tc>
          <w:tcPr>
            <w:tcW w:w="1628" w:type="dxa"/>
            <w:vMerge/>
            <w:tcBorders>
              <w:top w:val="nil"/>
            </w:tcBorders>
          </w:tcPr>
          <w:p w14:paraId="6C7B4253" w14:textId="77777777" w:rsidR="0028661C" w:rsidRDefault="0028661C">
            <w:pPr>
              <w:rPr>
                <w:sz w:val="2"/>
                <w:szCs w:val="2"/>
              </w:rPr>
            </w:pPr>
          </w:p>
        </w:tc>
        <w:tc>
          <w:tcPr>
            <w:tcW w:w="4571" w:type="dxa"/>
            <w:vMerge/>
            <w:tcBorders>
              <w:top w:val="nil"/>
            </w:tcBorders>
          </w:tcPr>
          <w:p w14:paraId="6C7B4254" w14:textId="77777777" w:rsidR="0028661C" w:rsidRDefault="0028661C">
            <w:pPr>
              <w:rPr>
                <w:sz w:val="2"/>
                <w:szCs w:val="2"/>
              </w:rPr>
            </w:pPr>
          </w:p>
        </w:tc>
        <w:tc>
          <w:tcPr>
            <w:tcW w:w="1763" w:type="dxa"/>
          </w:tcPr>
          <w:p w14:paraId="6C7B4255" w14:textId="77777777" w:rsidR="0028661C" w:rsidRDefault="00B273B9">
            <w:pPr>
              <w:pStyle w:val="TableParagraph"/>
              <w:spacing w:before="80"/>
              <w:ind w:left="83"/>
              <w:rPr>
                <w:sz w:val="20"/>
              </w:rPr>
            </w:pPr>
            <w:r>
              <w:rPr>
                <w:sz w:val="20"/>
              </w:rPr>
              <w:t>500</w:t>
            </w:r>
            <w:r>
              <w:rPr>
                <w:spacing w:val="-3"/>
                <w:sz w:val="20"/>
              </w:rPr>
              <w:t xml:space="preserve"> </w:t>
            </w:r>
            <w:r>
              <w:rPr>
                <w:sz w:val="20"/>
              </w:rPr>
              <w:t>–</w:t>
            </w:r>
            <w:r>
              <w:rPr>
                <w:spacing w:val="-2"/>
                <w:sz w:val="20"/>
              </w:rPr>
              <w:t xml:space="preserve"> </w:t>
            </w:r>
            <w:r>
              <w:rPr>
                <w:sz w:val="20"/>
              </w:rPr>
              <w:t>1</w:t>
            </w:r>
            <w:r>
              <w:rPr>
                <w:spacing w:val="-2"/>
                <w:sz w:val="20"/>
              </w:rPr>
              <w:t xml:space="preserve"> </w:t>
            </w:r>
            <w:r>
              <w:rPr>
                <w:sz w:val="20"/>
              </w:rPr>
              <w:t>999</w:t>
            </w:r>
            <w:r>
              <w:rPr>
                <w:spacing w:val="-3"/>
                <w:sz w:val="20"/>
              </w:rPr>
              <w:t xml:space="preserve"> </w:t>
            </w:r>
            <w:r>
              <w:rPr>
                <w:spacing w:val="-4"/>
                <w:sz w:val="20"/>
              </w:rPr>
              <w:t>χλμ.</w:t>
            </w:r>
          </w:p>
        </w:tc>
        <w:tc>
          <w:tcPr>
            <w:tcW w:w="1146" w:type="dxa"/>
          </w:tcPr>
          <w:p w14:paraId="6C7B4256" w14:textId="77777777" w:rsidR="0028661C" w:rsidRDefault="00B273B9">
            <w:pPr>
              <w:pStyle w:val="TableParagraph"/>
              <w:spacing w:before="80"/>
              <w:ind w:left="84"/>
              <w:rPr>
                <w:sz w:val="20"/>
              </w:rPr>
            </w:pPr>
            <w:r>
              <w:rPr>
                <w:sz w:val="20"/>
              </w:rPr>
              <w:t>275</w:t>
            </w:r>
            <w:r>
              <w:rPr>
                <w:spacing w:val="-5"/>
                <w:sz w:val="20"/>
              </w:rPr>
              <w:t xml:space="preserve"> EUR</w:t>
            </w:r>
          </w:p>
        </w:tc>
        <w:tc>
          <w:tcPr>
            <w:tcW w:w="1146" w:type="dxa"/>
          </w:tcPr>
          <w:p w14:paraId="6C7B4257" w14:textId="77777777" w:rsidR="0028661C" w:rsidRDefault="00B273B9">
            <w:pPr>
              <w:pStyle w:val="TableParagraph"/>
              <w:spacing w:before="80"/>
              <w:ind w:left="83"/>
              <w:rPr>
                <w:sz w:val="20"/>
              </w:rPr>
            </w:pPr>
            <w:r>
              <w:rPr>
                <w:sz w:val="20"/>
              </w:rPr>
              <w:t>320</w:t>
            </w:r>
            <w:r>
              <w:rPr>
                <w:spacing w:val="-5"/>
                <w:sz w:val="20"/>
              </w:rPr>
              <w:t xml:space="preserve"> EUR</w:t>
            </w:r>
          </w:p>
        </w:tc>
      </w:tr>
      <w:tr w:rsidR="0028661C" w14:paraId="6C7B425E" w14:textId="77777777">
        <w:trPr>
          <w:trHeight w:val="436"/>
        </w:trPr>
        <w:tc>
          <w:tcPr>
            <w:tcW w:w="1628" w:type="dxa"/>
            <w:vMerge/>
            <w:tcBorders>
              <w:top w:val="nil"/>
            </w:tcBorders>
          </w:tcPr>
          <w:p w14:paraId="6C7B4259" w14:textId="77777777" w:rsidR="0028661C" w:rsidRDefault="0028661C">
            <w:pPr>
              <w:rPr>
                <w:sz w:val="2"/>
                <w:szCs w:val="2"/>
              </w:rPr>
            </w:pPr>
          </w:p>
        </w:tc>
        <w:tc>
          <w:tcPr>
            <w:tcW w:w="4571" w:type="dxa"/>
            <w:vMerge/>
            <w:tcBorders>
              <w:top w:val="nil"/>
            </w:tcBorders>
          </w:tcPr>
          <w:p w14:paraId="6C7B425A" w14:textId="77777777" w:rsidR="0028661C" w:rsidRDefault="0028661C">
            <w:pPr>
              <w:rPr>
                <w:sz w:val="2"/>
                <w:szCs w:val="2"/>
              </w:rPr>
            </w:pPr>
          </w:p>
        </w:tc>
        <w:tc>
          <w:tcPr>
            <w:tcW w:w="1763" w:type="dxa"/>
          </w:tcPr>
          <w:p w14:paraId="6C7B425B" w14:textId="77777777" w:rsidR="0028661C" w:rsidRDefault="00B273B9">
            <w:pPr>
              <w:pStyle w:val="TableParagraph"/>
              <w:spacing w:before="80"/>
              <w:ind w:left="83"/>
              <w:rPr>
                <w:sz w:val="20"/>
              </w:rPr>
            </w:pPr>
            <w:r>
              <w:rPr>
                <w:sz w:val="20"/>
              </w:rPr>
              <w:t>2</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2</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425C" w14:textId="77777777" w:rsidR="0028661C" w:rsidRDefault="00B273B9">
            <w:pPr>
              <w:pStyle w:val="TableParagraph"/>
              <w:spacing w:before="80"/>
              <w:ind w:left="84"/>
              <w:rPr>
                <w:sz w:val="20"/>
              </w:rPr>
            </w:pPr>
            <w:r>
              <w:rPr>
                <w:sz w:val="20"/>
              </w:rPr>
              <w:t>360</w:t>
            </w:r>
            <w:r>
              <w:rPr>
                <w:spacing w:val="-5"/>
                <w:sz w:val="20"/>
              </w:rPr>
              <w:t xml:space="preserve"> EUR</w:t>
            </w:r>
          </w:p>
        </w:tc>
        <w:tc>
          <w:tcPr>
            <w:tcW w:w="1146" w:type="dxa"/>
          </w:tcPr>
          <w:p w14:paraId="6C7B425D" w14:textId="77777777" w:rsidR="0028661C" w:rsidRDefault="00B273B9">
            <w:pPr>
              <w:pStyle w:val="TableParagraph"/>
              <w:spacing w:before="80"/>
              <w:ind w:left="83"/>
              <w:rPr>
                <w:sz w:val="20"/>
              </w:rPr>
            </w:pPr>
            <w:r>
              <w:rPr>
                <w:sz w:val="20"/>
              </w:rPr>
              <w:t>410</w:t>
            </w:r>
            <w:r>
              <w:rPr>
                <w:spacing w:val="-5"/>
                <w:sz w:val="20"/>
              </w:rPr>
              <w:t xml:space="preserve"> EUR</w:t>
            </w:r>
          </w:p>
        </w:tc>
      </w:tr>
      <w:tr w:rsidR="0028661C" w14:paraId="6C7B4264" w14:textId="77777777">
        <w:trPr>
          <w:trHeight w:val="438"/>
        </w:trPr>
        <w:tc>
          <w:tcPr>
            <w:tcW w:w="1628" w:type="dxa"/>
            <w:vMerge/>
            <w:tcBorders>
              <w:top w:val="nil"/>
            </w:tcBorders>
          </w:tcPr>
          <w:p w14:paraId="6C7B425F" w14:textId="77777777" w:rsidR="0028661C" w:rsidRDefault="0028661C">
            <w:pPr>
              <w:rPr>
                <w:sz w:val="2"/>
                <w:szCs w:val="2"/>
              </w:rPr>
            </w:pPr>
          </w:p>
        </w:tc>
        <w:tc>
          <w:tcPr>
            <w:tcW w:w="4571" w:type="dxa"/>
            <w:vMerge/>
            <w:tcBorders>
              <w:top w:val="nil"/>
            </w:tcBorders>
          </w:tcPr>
          <w:p w14:paraId="6C7B4260" w14:textId="77777777" w:rsidR="0028661C" w:rsidRDefault="0028661C">
            <w:pPr>
              <w:rPr>
                <w:sz w:val="2"/>
                <w:szCs w:val="2"/>
              </w:rPr>
            </w:pPr>
          </w:p>
        </w:tc>
        <w:tc>
          <w:tcPr>
            <w:tcW w:w="1763" w:type="dxa"/>
          </w:tcPr>
          <w:p w14:paraId="6C7B4261" w14:textId="77777777" w:rsidR="0028661C" w:rsidRDefault="00B273B9">
            <w:pPr>
              <w:pStyle w:val="TableParagraph"/>
              <w:spacing w:before="80"/>
              <w:ind w:left="83"/>
              <w:rPr>
                <w:sz w:val="20"/>
              </w:rPr>
            </w:pPr>
            <w:r>
              <w:rPr>
                <w:sz w:val="20"/>
              </w:rPr>
              <w:t>3</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3</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4262" w14:textId="77777777" w:rsidR="0028661C" w:rsidRDefault="00B273B9">
            <w:pPr>
              <w:pStyle w:val="TableParagraph"/>
              <w:spacing w:before="80"/>
              <w:ind w:left="84"/>
              <w:rPr>
                <w:sz w:val="20"/>
              </w:rPr>
            </w:pPr>
            <w:r>
              <w:rPr>
                <w:sz w:val="20"/>
              </w:rPr>
              <w:t>530</w:t>
            </w:r>
            <w:r>
              <w:rPr>
                <w:spacing w:val="-5"/>
                <w:sz w:val="20"/>
              </w:rPr>
              <w:t xml:space="preserve"> EUR</w:t>
            </w:r>
          </w:p>
        </w:tc>
        <w:tc>
          <w:tcPr>
            <w:tcW w:w="1146" w:type="dxa"/>
          </w:tcPr>
          <w:p w14:paraId="6C7B4263" w14:textId="77777777" w:rsidR="0028661C" w:rsidRDefault="00B273B9">
            <w:pPr>
              <w:pStyle w:val="TableParagraph"/>
              <w:spacing w:before="80"/>
              <w:ind w:left="83"/>
              <w:rPr>
                <w:sz w:val="20"/>
              </w:rPr>
            </w:pPr>
            <w:r>
              <w:rPr>
                <w:sz w:val="20"/>
              </w:rPr>
              <w:t>610</w:t>
            </w:r>
            <w:r>
              <w:rPr>
                <w:spacing w:val="-5"/>
                <w:sz w:val="20"/>
              </w:rPr>
              <w:t xml:space="preserve"> EUR</w:t>
            </w:r>
          </w:p>
        </w:tc>
      </w:tr>
      <w:tr w:rsidR="0028661C" w14:paraId="6C7B426A" w14:textId="77777777">
        <w:trPr>
          <w:trHeight w:val="436"/>
        </w:trPr>
        <w:tc>
          <w:tcPr>
            <w:tcW w:w="1628" w:type="dxa"/>
            <w:vMerge/>
            <w:tcBorders>
              <w:top w:val="nil"/>
            </w:tcBorders>
          </w:tcPr>
          <w:p w14:paraId="6C7B4265" w14:textId="77777777" w:rsidR="0028661C" w:rsidRDefault="0028661C">
            <w:pPr>
              <w:rPr>
                <w:sz w:val="2"/>
                <w:szCs w:val="2"/>
              </w:rPr>
            </w:pPr>
          </w:p>
        </w:tc>
        <w:tc>
          <w:tcPr>
            <w:tcW w:w="4571" w:type="dxa"/>
            <w:vMerge/>
            <w:tcBorders>
              <w:top w:val="nil"/>
            </w:tcBorders>
          </w:tcPr>
          <w:p w14:paraId="6C7B4266" w14:textId="77777777" w:rsidR="0028661C" w:rsidRDefault="0028661C">
            <w:pPr>
              <w:rPr>
                <w:sz w:val="2"/>
                <w:szCs w:val="2"/>
              </w:rPr>
            </w:pPr>
          </w:p>
        </w:tc>
        <w:tc>
          <w:tcPr>
            <w:tcW w:w="1763" w:type="dxa"/>
          </w:tcPr>
          <w:p w14:paraId="6C7B4267" w14:textId="77777777" w:rsidR="0028661C" w:rsidRDefault="00B273B9">
            <w:pPr>
              <w:pStyle w:val="TableParagraph"/>
              <w:spacing w:before="78"/>
              <w:ind w:left="83"/>
              <w:rPr>
                <w:sz w:val="20"/>
              </w:rPr>
            </w:pPr>
            <w:r>
              <w:rPr>
                <w:sz w:val="20"/>
              </w:rPr>
              <w:t>4</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7</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4268" w14:textId="77777777" w:rsidR="0028661C" w:rsidRDefault="00B273B9">
            <w:pPr>
              <w:pStyle w:val="TableParagraph"/>
              <w:spacing w:before="78"/>
              <w:ind w:left="84"/>
              <w:rPr>
                <w:sz w:val="20"/>
              </w:rPr>
            </w:pPr>
            <w:r>
              <w:rPr>
                <w:sz w:val="20"/>
              </w:rPr>
              <w:t>820</w:t>
            </w:r>
            <w:r>
              <w:rPr>
                <w:spacing w:val="-5"/>
                <w:sz w:val="20"/>
              </w:rPr>
              <w:t xml:space="preserve"> EUR</w:t>
            </w:r>
          </w:p>
        </w:tc>
        <w:tc>
          <w:tcPr>
            <w:tcW w:w="1146" w:type="dxa"/>
            <w:shd w:val="clear" w:color="auto" w:fill="7E7E7E"/>
          </w:tcPr>
          <w:p w14:paraId="6C7B4269" w14:textId="77777777" w:rsidR="0028661C" w:rsidRDefault="0028661C">
            <w:pPr>
              <w:pStyle w:val="TableParagraph"/>
              <w:rPr>
                <w:rFonts w:ascii="Times New Roman"/>
                <w:sz w:val="18"/>
              </w:rPr>
            </w:pPr>
          </w:p>
        </w:tc>
      </w:tr>
      <w:tr w:rsidR="0028661C" w14:paraId="6C7B427A" w14:textId="77777777">
        <w:trPr>
          <w:trHeight w:val="2800"/>
        </w:trPr>
        <w:tc>
          <w:tcPr>
            <w:tcW w:w="1628" w:type="dxa"/>
            <w:vMerge/>
            <w:tcBorders>
              <w:top w:val="nil"/>
            </w:tcBorders>
          </w:tcPr>
          <w:p w14:paraId="6C7B426B" w14:textId="77777777" w:rsidR="0028661C" w:rsidRDefault="0028661C">
            <w:pPr>
              <w:rPr>
                <w:sz w:val="2"/>
                <w:szCs w:val="2"/>
              </w:rPr>
            </w:pPr>
          </w:p>
        </w:tc>
        <w:tc>
          <w:tcPr>
            <w:tcW w:w="4571" w:type="dxa"/>
            <w:vMerge/>
            <w:tcBorders>
              <w:top w:val="nil"/>
            </w:tcBorders>
          </w:tcPr>
          <w:p w14:paraId="6C7B426C" w14:textId="77777777" w:rsidR="0028661C" w:rsidRDefault="0028661C">
            <w:pPr>
              <w:rPr>
                <w:sz w:val="2"/>
                <w:szCs w:val="2"/>
              </w:rPr>
            </w:pPr>
          </w:p>
        </w:tc>
        <w:tc>
          <w:tcPr>
            <w:tcW w:w="1763" w:type="dxa"/>
          </w:tcPr>
          <w:p w14:paraId="6C7B426D" w14:textId="77777777" w:rsidR="0028661C" w:rsidRDefault="0028661C">
            <w:pPr>
              <w:pStyle w:val="TableParagraph"/>
              <w:rPr>
                <w:b/>
                <w:sz w:val="20"/>
              </w:rPr>
            </w:pPr>
          </w:p>
          <w:p w14:paraId="6C7B426E" w14:textId="77777777" w:rsidR="0028661C" w:rsidRDefault="0028661C">
            <w:pPr>
              <w:pStyle w:val="TableParagraph"/>
              <w:rPr>
                <w:b/>
                <w:sz w:val="20"/>
              </w:rPr>
            </w:pPr>
          </w:p>
          <w:p w14:paraId="6C7B426F" w14:textId="77777777" w:rsidR="0028661C" w:rsidRDefault="0028661C">
            <w:pPr>
              <w:pStyle w:val="TableParagraph"/>
              <w:rPr>
                <w:b/>
                <w:sz w:val="20"/>
              </w:rPr>
            </w:pPr>
          </w:p>
          <w:p w14:paraId="6C7B4270" w14:textId="77777777" w:rsidR="0028661C" w:rsidRDefault="0028661C">
            <w:pPr>
              <w:pStyle w:val="TableParagraph"/>
              <w:rPr>
                <w:b/>
                <w:sz w:val="20"/>
              </w:rPr>
            </w:pPr>
          </w:p>
          <w:p w14:paraId="6C7B4271" w14:textId="77777777" w:rsidR="0028661C" w:rsidRDefault="0028661C">
            <w:pPr>
              <w:pStyle w:val="TableParagraph"/>
              <w:spacing w:before="4"/>
              <w:rPr>
                <w:b/>
                <w:sz w:val="23"/>
              </w:rPr>
            </w:pPr>
          </w:p>
          <w:p w14:paraId="6C7B4272" w14:textId="77777777" w:rsidR="0028661C" w:rsidRDefault="00B273B9">
            <w:pPr>
              <w:pStyle w:val="TableParagraph"/>
              <w:ind w:left="83"/>
              <w:rPr>
                <w:sz w:val="20"/>
              </w:rPr>
            </w:pPr>
            <w:r>
              <w:rPr>
                <w:sz w:val="20"/>
              </w:rPr>
              <w:t>8</w:t>
            </w:r>
            <w:r>
              <w:rPr>
                <w:spacing w:val="-3"/>
                <w:sz w:val="20"/>
              </w:rPr>
              <w:t xml:space="preserve"> </w:t>
            </w:r>
            <w:r>
              <w:rPr>
                <w:sz w:val="20"/>
              </w:rPr>
              <w:t>000</w:t>
            </w:r>
            <w:r>
              <w:rPr>
                <w:spacing w:val="-4"/>
                <w:sz w:val="20"/>
              </w:rPr>
              <w:t xml:space="preserve"> </w:t>
            </w:r>
            <w:r>
              <w:rPr>
                <w:sz w:val="20"/>
              </w:rPr>
              <w:t>χλμ.</w:t>
            </w:r>
            <w:r>
              <w:rPr>
                <w:spacing w:val="-3"/>
                <w:sz w:val="20"/>
              </w:rPr>
              <w:t xml:space="preserve"> </w:t>
            </w:r>
            <w:r>
              <w:rPr>
                <w:sz w:val="20"/>
              </w:rPr>
              <w:t>και</w:t>
            </w:r>
            <w:r>
              <w:rPr>
                <w:spacing w:val="-3"/>
                <w:sz w:val="20"/>
              </w:rPr>
              <w:t xml:space="preserve"> </w:t>
            </w:r>
            <w:r>
              <w:rPr>
                <w:spacing w:val="-5"/>
                <w:sz w:val="20"/>
              </w:rPr>
              <w:t>άνω</w:t>
            </w:r>
          </w:p>
        </w:tc>
        <w:tc>
          <w:tcPr>
            <w:tcW w:w="1146" w:type="dxa"/>
          </w:tcPr>
          <w:p w14:paraId="6C7B4273" w14:textId="77777777" w:rsidR="0028661C" w:rsidRDefault="0028661C">
            <w:pPr>
              <w:pStyle w:val="TableParagraph"/>
              <w:rPr>
                <w:b/>
                <w:sz w:val="20"/>
              </w:rPr>
            </w:pPr>
          </w:p>
          <w:p w14:paraId="6C7B4274" w14:textId="77777777" w:rsidR="0028661C" w:rsidRDefault="0028661C">
            <w:pPr>
              <w:pStyle w:val="TableParagraph"/>
              <w:rPr>
                <w:b/>
                <w:sz w:val="20"/>
              </w:rPr>
            </w:pPr>
          </w:p>
          <w:p w14:paraId="6C7B4275" w14:textId="77777777" w:rsidR="0028661C" w:rsidRDefault="0028661C">
            <w:pPr>
              <w:pStyle w:val="TableParagraph"/>
              <w:rPr>
                <w:b/>
                <w:sz w:val="20"/>
              </w:rPr>
            </w:pPr>
          </w:p>
          <w:p w14:paraId="6C7B4276" w14:textId="77777777" w:rsidR="0028661C" w:rsidRDefault="0028661C">
            <w:pPr>
              <w:pStyle w:val="TableParagraph"/>
              <w:rPr>
                <w:b/>
                <w:sz w:val="20"/>
              </w:rPr>
            </w:pPr>
          </w:p>
          <w:p w14:paraId="6C7B4277" w14:textId="77777777" w:rsidR="0028661C" w:rsidRDefault="0028661C">
            <w:pPr>
              <w:pStyle w:val="TableParagraph"/>
              <w:spacing w:before="4"/>
              <w:rPr>
                <w:b/>
                <w:sz w:val="23"/>
              </w:rPr>
            </w:pPr>
          </w:p>
          <w:p w14:paraId="6C7B4278" w14:textId="77777777" w:rsidR="0028661C" w:rsidRDefault="00B273B9">
            <w:pPr>
              <w:pStyle w:val="TableParagraph"/>
              <w:ind w:left="84"/>
              <w:rPr>
                <w:sz w:val="20"/>
              </w:rPr>
            </w:pPr>
            <w:r>
              <w:rPr>
                <w:sz w:val="20"/>
              </w:rPr>
              <w:t>1</w:t>
            </w:r>
            <w:r>
              <w:rPr>
                <w:spacing w:val="-4"/>
                <w:sz w:val="20"/>
              </w:rPr>
              <w:t xml:space="preserve"> </w:t>
            </w:r>
            <w:r>
              <w:rPr>
                <w:sz w:val="20"/>
              </w:rPr>
              <w:t>500</w:t>
            </w:r>
            <w:r>
              <w:rPr>
                <w:spacing w:val="-3"/>
                <w:sz w:val="20"/>
              </w:rPr>
              <w:t xml:space="preserve"> </w:t>
            </w:r>
            <w:r>
              <w:rPr>
                <w:spacing w:val="-5"/>
                <w:sz w:val="20"/>
              </w:rPr>
              <w:t>EUR</w:t>
            </w:r>
          </w:p>
        </w:tc>
        <w:tc>
          <w:tcPr>
            <w:tcW w:w="1146" w:type="dxa"/>
            <w:shd w:val="clear" w:color="auto" w:fill="7E7E7E"/>
          </w:tcPr>
          <w:p w14:paraId="6C7B4279" w14:textId="77777777" w:rsidR="0028661C" w:rsidRDefault="0028661C">
            <w:pPr>
              <w:pStyle w:val="TableParagraph"/>
              <w:rPr>
                <w:rFonts w:ascii="Times New Roman"/>
                <w:sz w:val="18"/>
              </w:rPr>
            </w:pPr>
          </w:p>
        </w:tc>
      </w:tr>
    </w:tbl>
    <w:p w14:paraId="6C7B427B" w14:textId="77777777" w:rsidR="0028661C" w:rsidRDefault="0028661C">
      <w:pPr>
        <w:pStyle w:val="a3"/>
        <w:rPr>
          <w:b/>
        </w:rPr>
      </w:pPr>
    </w:p>
    <w:p w14:paraId="6C7B427C" w14:textId="77777777" w:rsidR="0028661C" w:rsidRDefault="00B273B9">
      <w:pPr>
        <w:pStyle w:val="a3"/>
        <w:spacing w:before="2"/>
        <w:rPr>
          <w:b/>
          <w:sz w:val="16"/>
        </w:rPr>
      </w:pPr>
      <w:r>
        <w:pict w14:anchorId="6C7B6CD9">
          <v:rect id="docshape168" o:spid="_x0000_s1131" style="position:absolute;margin-left:54pt;margin-top:11.05pt;width:144.05pt;height:.6pt;z-index:-15690240;mso-wrap-distance-left:0;mso-wrap-distance-right:0;mso-position-horizontal-relative:page" fillcolor="black" stroked="f">
            <w10:wrap type="topAndBottom" anchorx="page"/>
          </v:rect>
        </w:pict>
      </w:r>
    </w:p>
    <w:p w14:paraId="6C7B427D" w14:textId="77777777" w:rsidR="0028661C" w:rsidRDefault="00B273B9">
      <w:pPr>
        <w:spacing w:before="129"/>
        <w:ind w:left="220" w:right="413"/>
        <w:jc w:val="both"/>
        <w:rPr>
          <w:sz w:val="16"/>
        </w:rPr>
      </w:pPr>
      <w:r>
        <w:rPr>
          <w:position w:val="4"/>
          <w:sz w:val="9"/>
        </w:rPr>
        <w:t>102</w:t>
      </w:r>
      <w:r>
        <w:rPr>
          <w:spacing w:val="37"/>
          <w:position w:val="4"/>
          <w:sz w:val="9"/>
        </w:rPr>
        <w:t xml:space="preserve"> </w:t>
      </w:r>
      <w:hyperlink r:id="rId271">
        <w:r>
          <w:rPr>
            <w:sz w:val="16"/>
          </w:rPr>
          <w:t>Για παράδειγμα</w:t>
        </w:r>
        <w:r>
          <w:rPr>
            <w:rFonts w:ascii="Cambria" w:hAnsi="Cambria"/>
            <w:sz w:val="20"/>
          </w:rPr>
          <w:t>,</w:t>
        </w:r>
      </w:hyperlink>
      <w:r>
        <w:rPr>
          <w:rFonts w:ascii="Cambria" w:hAnsi="Cambria"/>
          <w:sz w:val="20"/>
        </w:rPr>
        <w:t xml:space="preserve"> </w:t>
      </w:r>
      <w:r>
        <w:rPr>
          <w:sz w:val="16"/>
        </w:rPr>
        <w:t>εάν ένα άτομο από τη Μαδρίτη (Ισπανία) λάβει μέρος σε δραστηριότητα που πραγματοποιείται στη Ρώμη (Ιταλία), ο αιτών θα</w:t>
      </w:r>
      <w:r>
        <w:rPr>
          <w:spacing w:val="40"/>
          <w:sz w:val="16"/>
        </w:rPr>
        <w:t xml:space="preserve"> </w:t>
      </w:r>
      <w:r>
        <w:rPr>
          <w:sz w:val="16"/>
        </w:rPr>
        <w:t>υπολογίσει την απόσταση Μαδρίτη-Ρώμη (1 365,28 χλμ.) και στη συνέχεια θα επιλέξει την ισχύουσα ζώνη απόστασης της μετακίνησης (δηλ. μετα</w:t>
      </w:r>
      <w:r>
        <w:rPr>
          <w:sz w:val="16"/>
        </w:rPr>
        <w:t>ξύ 500</w:t>
      </w:r>
      <w:r>
        <w:rPr>
          <w:spacing w:val="40"/>
          <w:sz w:val="16"/>
        </w:rPr>
        <w:t xml:space="preserve"> </w:t>
      </w:r>
      <w:r>
        <w:rPr>
          <w:sz w:val="16"/>
        </w:rPr>
        <w:t>και 1 999 χλμ.).</w:t>
      </w:r>
    </w:p>
    <w:p w14:paraId="6C7B427E" w14:textId="77777777" w:rsidR="0028661C" w:rsidRDefault="00B273B9">
      <w:pPr>
        <w:spacing w:line="169" w:lineRule="exact"/>
        <w:ind w:left="220"/>
        <w:jc w:val="both"/>
        <w:rPr>
          <w:sz w:val="14"/>
        </w:rPr>
      </w:pPr>
      <w:r>
        <w:rPr>
          <w:w w:val="95"/>
          <w:position w:val="4"/>
          <w:sz w:val="9"/>
        </w:rPr>
        <w:t>103</w:t>
      </w:r>
      <w:r>
        <w:rPr>
          <w:spacing w:val="72"/>
          <w:position w:val="4"/>
          <w:sz w:val="9"/>
        </w:rPr>
        <w:t xml:space="preserve">  </w:t>
      </w:r>
      <w:hyperlink r:id="rId272">
        <w:r>
          <w:rPr>
            <w:color w:val="0000FF"/>
            <w:w w:val="95"/>
            <w:sz w:val="14"/>
            <w:u w:val="single" w:color="0000FF"/>
          </w:rPr>
          <w:t>https://ec.europa.eu/programmes/erasmus-plus/resources/distance-</w:t>
        </w:r>
        <w:r>
          <w:rPr>
            <w:color w:val="0000FF"/>
            <w:spacing w:val="-2"/>
            <w:w w:val="95"/>
            <w:sz w:val="14"/>
            <w:u w:val="single" w:color="0000FF"/>
          </w:rPr>
          <w:t>calculator_e</w:t>
        </w:r>
        <w:r>
          <w:rPr>
            <w:color w:val="0000FF"/>
            <w:spacing w:val="-2"/>
            <w:w w:val="95"/>
            <w:sz w:val="14"/>
          </w:rPr>
          <w:t>l</w:t>
        </w:r>
      </w:hyperlink>
    </w:p>
    <w:p w14:paraId="6C7B427F" w14:textId="77777777" w:rsidR="0028661C" w:rsidRDefault="00B273B9">
      <w:pPr>
        <w:spacing w:before="20"/>
        <w:ind w:left="220" w:right="413"/>
        <w:jc w:val="both"/>
        <w:rPr>
          <w:sz w:val="16"/>
        </w:rPr>
      </w:pPr>
      <w:r>
        <w:rPr>
          <w:rFonts w:ascii="Cambria" w:hAnsi="Cambria"/>
          <w:position w:val="5"/>
          <w:sz w:val="13"/>
        </w:rPr>
        <w:t xml:space="preserve">104 </w:t>
      </w:r>
      <w:r>
        <w:rPr>
          <w:sz w:val="16"/>
        </w:rPr>
        <w:t>Για παράδειγμα, εάν ένας συμμετέχων από τη Μαδρίτη (Ισπανία) συμμετέχει σε κινητή δραστηριότητα που πραγματοποιείται πρώτα στη Ρώμη</w:t>
      </w:r>
      <w:r>
        <w:rPr>
          <w:spacing w:val="40"/>
          <w:sz w:val="16"/>
        </w:rPr>
        <w:t xml:space="preserve"> </w:t>
      </w:r>
      <w:r>
        <w:rPr>
          <w:sz w:val="16"/>
        </w:rPr>
        <w:t>(Ιταλία) και ύστερα στη Λ</w:t>
      </w:r>
      <w:r>
        <w:rPr>
          <w:sz w:val="16"/>
        </w:rPr>
        <w:t>ιουμπλιάνα (Σλοβενία), ο αιτών θα υπολογίσει πρώτα την απόσταση μεταξύ Μαδρίτης και Ρώμης (1 365,28</w:t>
      </w:r>
      <w:r>
        <w:rPr>
          <w:spacing w:val="-3"/>
          <w:sz w:val="16"/>
        </w:rPr>
        <w:t xml:space="preserve"> </w:t>
      </w:r>
      <w:r>
        <w:rPr>
          <w:sz w:val="16"/>
        </w:rPr>
        <w:t>χλμ.) και μετά την</w:t>
      </w:r>
      <w:r>
        <w:rPr>
          <w:spacing w:val="40"/>
          <w:sz w:val="16"/>
        </w:rPr>
        <w:t xml:space="preserve"> </w:t>
      </w:r>
      <w:r>
        <w:rPr>
          <w:sz w:val="16"/>
        </w:rPr>
        <w:t>απόσταση μεταξύ Ρώμης και Λιουμπλιάνα (489,75</w:t>
      </w:r>
      <w:r>
        <w:rPr>
          <w:spacing w:val="-1"/>
          <w:sz w:val="16"/>
        </w:rPr>
        <w:t xml:space="preserve"> </w:t>
      </w:r>
      <w:r>
        <w:rPr>
          <w:sz w:val="16"/>
        </w:rPr>
        <w:t>χλμ.)· θα προσθέσει τις δύο αποστάσεις (1 855,03</w:t>
      </w:r>
      <w:r>
        <w:rPr>
          <w:spacing w:val="-1"/>
          <w:sz w:val="16"/>
        </w:rPr>
        <w:t xml:space="preserve"> </w:t>
      </w:r>
      <w:r>
        <w:rPr>
          <w:sz w:val="16"/>
        </w:rPr>
        <w:t>χλμ.)· στη συνέχεια, θα επιλέξει την ισχύουσα ζώνη</w:t>
      </w:r>
      <w:r>
        <w:rPr>
          <w:spacing w:val="40"/>
          <w:sz w:val="16"/>
        </w:rPr>
        <w:t xml:space="preserve"> </w:t>
      </w:r>
      <w:r>
        <w:rPr>
          <w:sz w:val="16"/>
        </w:rPr>
        <w:t>απόστασης της μετακίνησης (δηλ. μεταξύ 500 και 1999 χλμ.) και θα υπολογίσει την επιχορήγηση από την ΕΕ για τις δαπάνες μετακίνησης του</w:t>
      </w:r>
      <w:r>
        <w:rPr>
          <w:spacing w:val="40"/>
          <w:sz w:val="16"/>
        </w:rPr>
        <w:t xml:space="preserve"> </w:t>
      </w:r>
      <w:r>
        <w:rPr>
          <w:sz w:val="16"/>
        </w:rPr>
        <w:t>συμμετέχοντος από τη Μαδρίτη στη Λιουμπλιάνα (μέσω Ρώμης) και πίσω (27</w:t>
      </w:r>
      <w:r>
        <w:rPr>
          <w:sz w:val="16"/>
        </w:rPr>
        <w:t>5 EUR).</w:t>
      </w:r>
    </w:p>
    <w:p w14:paraId="6C7B4280" w14:textId="77777777" w:rsidR="0028661C" w:rsidRDefault="0028661C">
      <w:pPr>
        <w:jc w:val="both"/>
        <w:rPr>
          <w:sz w:val="16"/>
        </w:rPr>
        <w:sectPr w:rsidR="0028661C">
          <w:footerReference w:type="even" r:id="rId273"/>
          <w:pgSz w:w="12240" w:h="15840"/>
          <w:pgMar w:top="1400" w:right="660" w:bottom="1140" w:left="860" w:header="0" w:footer="953" w:gutter="0"/>
          <w:pgNumType w:start="186"/>
          <w:cols w:space="720"/>
        </w:sectPr>
      </w:pPr>
    </w:p>
    <w:p w14:paraId="6C7B4281" w14:textId="77777777" w:rsidR="0028661C" w:rsidRDefault="0028661C">
      <w:pPr>
        <w:pStyle w:val="a3"/>
        <w:spacing w:before="4"/>
        <w:rPr>
          <w:sz w:val="16"/>
        </w:rPr>
      </w:pPr>
    </w:p>
    <w:p w14:paraId="6C7B4282" w14:textId="77777777" w:rsidR="0028661C" w:rsidRDefault="0028661C">
      <w:pPr>
        <w:rPr>
          <w:sz w:val="16"/>
        </w:rPr>
        <w:sectPr w:rsidR="0028661C">
          <w:footerReference w:type="default" r:id="rId274"/>
          <w:pgSz w:w="12240" w:h="15840"/>
          <w:pgMar w:top="18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8"/>
        <w:gridCol w:w="559"/>
        <w:gridCol w:w="516"/>
        <w:gridCol w:w="4441"/>
        <w:gridCol w:w="3877"/>
      </w:tblGrid>
      <w:tr w:rsidR="0028661C" w14:paraId="6C7B429A" w14:textId="77777777">
        <w:trPr>
          <w:trHeight w:val="4250"/>
        </w:trPr>
        <w:tc>
          <w:tcPr>
            <w:tcW w:w="1933" w:type="dxa"/>
            <w:gridSpan w:val="3"/>
          </w:tcPr>
          <w:p w14:paraId="6C7B4283" w14:textId="77777777" w:rsidR="0028661C" w:rsidRDefault="0028661C">
            <w:pPr>
              <w:pStyle w:val="TableParagraph"/>
              <w:rPr>
                <w:sz w:val="20"/>
              </w:rPr>
            </w:pPr>
          </w:p>
          <w:p w14:paraId="6C7B4284" w14:textId="77777777" w:rsidR="0028661C" w:rsidRDefault="0028661C">
            <w:pPr>
              <w:pStyle w:val="TableParagraph"/>
              <w:rPr>
                <w:sz w:val="20"/>
              </w:rPr>
            </w:pPr>
          </w:p>
          <w:p w14:paraId="6C7B4285" w14:textId="77777777" w:rsidR="0028661C" w:rsidRDefault="0028661C">
            <w:pPr>
              <w:pStyle w:val="TableParagraph"/>
              <w:rPr>
                <w:sz w:val="20"/>
              </w:rPr>
            </w:pPr>
          </w:p>
          <w:p w14:paraId="6C7B4286" w14:textId="77777777" w:rsidR="0028661C" w:rsidRDefault="0028661C">
            <w:pPr>
              <w:pStyle w:val="TableParagraph"/>
              <w:rPr>
                <w:sz w:val="20"/>
              </w:rPr>
            </w:pPr>
          </w:p>
          <w:p w14:paraId="6C7B4287" w14:textId="77777777" w:rsidR="0028661C" w:rsidRDefault="0028661C">
            <w:pPr>
              <w:pStyle w:val="TableParagraph"/>
              <w:rPr>
                <w:sz w:val="20"/>
              </w:rPr>
            </w:pPr>
          </w:p>
          <w:p w14:paraId="6C7B4288" w14:textId="77777777" w:rsidR="0028661C" w:rsidRDefault="0028661C">
            <w:pPr>
              <w:pStyle w:val="TableParagraph"/>
              <w:rPr>
                <w:sz w:val="20"/>
              </w:rPr>
            </w:pPr>
          </w:p>
          <w:p w14:paraId="6C7B4289" w14:textId="77777777" w:rsidR="0028661C" w:rsidRDefault="0028661C">
            <w:pPr>
              <w:pStyle w:val="TableParagraph"/>
              <w:spacing w:before="11"/>
              <w:rPr>
                <w:sz w:val="19"/>
              </w:rPr>
            </w:pPr>
          </w:p>
          <w:p w14:paraId="6C7B428A" w14:textId="77777777" w:rsidR="0028661C" w:rsidRDefault="00B273B9">
            <w:pPr>
              <w:pStyle w:val="TableParagraph"/>
              <w:tabs>
                <w:tab w:val="left" w:pos="1525"/>
              </w:tabs>
              <w:spacing w:line="276" w:lineRule="auto"/>
              <w:ind w:left="83" w:right="76"/>
              <w:jc w:val="both"/>
              <w:rPr>
                <w:b/>
                <w:sz w:val="20"/>
              </w:rPr>
            </w:pPr>
            <w:r>
              <w:rPr>
                <w:b/>
                <w:sz w:val="20"/>
              </w:rPr>
              <w:t>Επιχορήγηση</w:t>
            </w:r>
            <w:r>
              <w:rPr>
                <w:b/>
                <w:spacing w:val="-11"/>
                <w:sz w:val="20"/>
              </w:rPr>
              <w:t xml:space="preserve"> </w:t>
            </w:r>
            <w:r>
              <w:rPr>
                <w:b/>
                <w:sz w:val="20"/>
              </w:rPr>
              <w:t>για</w:t>
            </w:r>
            <w:r>
              <w:rPr>
                <w:b/>
                <w:spacing w:val="-11"/>
                <w:sz w:val="20"/>
              </w:rPr>
              <w:t xml:space="preserve"> </w:t>
            </w:r>
            <w:r>
              <w:rPr>
                <w:b/>
                <w:sz w:val="20"/>
              </w:rPr>
              <w:t xml:space="preserve">την </w:t>
            </w:r>
            <w:r>
              <w:rPr>
                <w:b/>
                <w:spacing w:val="-2"/>
                <w:sz w:val="20"/>
              </w:rPr>
              <w:t>κάλυψη</w:t>
            </w:r>
            <w:r>
              <w:rPr>
                <w:b/>
                <w:sz w:val="20"/>
              </w:rPr>
              <w:tab/>
            </w:r>
            <w:r>
              <w:rPr>
                <w:b/>
                <w:spacing w:val="-4"/>
                <w:sz w:val="20"/>
              </w:rPr>
              <w:t xml:space="preserve">των </w:t>
            </w:r>
            <w:r>
              <w:rPr>
                <w:b/>
                <w:sz w:val="20"/>
              </w:rPr>
              <w:t>ατομικών δαπανών</w:t>
            </w:r>
          </w:p>
        </w:tc>
        <w:tc>
          <w:tcPr>
            <w:tcW w:w="4441" w:type="dxa"/>
          </w:tcPr>
          <w:p w14:paraId="6C7B428B" w14:textId="77777777" w:rsidR="0028661C" w:rsidRDefault="00B273B9">
            <w:pPr>
              <w:pStyle w:val="TableParagraph"/>
              <w:spacing w:before="3"/>
              <w:ind w:left="54"/>
              <w:rPr>
                <w:sz w:val="20"/>
              </w:rPr>
            </w:pPr>
            <w:r>
              <w:rPr>
                <w:sz w:val="20"/>
              </w:rPr>
              <w:t>Δαπάνες</w:t>
            </w:r>
            <w:r>
              <w:rPr>
                <w:spacing w:val="-8"/>
                <w:sz w:val="20"/>
              </w:rPr>
              <w:t xml:space="preserve"> </w:t>
            </w:r>
            <w:r>
              <w:rPr>
                <w:sz w:val="20"/>
              </w:rPr>
              <w:t>που</w:t>
            </w:r>
            <w:r>
              <w:rPr>
                <w:spacing w:val="-6"/>
                <w:sz w:val="20"/>
              </w:rPr>
              <w:t xml:space="preserve"> </w:t>
            </w:r>
            <w:r>
              <w:rPr>
                <w:sz w:val="20"/>
              </w:rPr>
              <w:t>συνδέονται</w:t>
            </w:r>
            <w:r>
              <w:rPr>
                <w:spacing w:val="-6"/>
                <w:sz w:val="20"/>
              </w:rPr>
              <w:t xml:space="preserve"> </w:t>
            </w:r>
            <w:r>
              <w:rPr>
                <w:sz w:val="20"/>
              </w:rPr>
              <w:t>με</w:t>
            </w:r>
            <w:r>
              <w:rPr>
                <w:spacing w:val="-7"/>
                <w:sz w:val="20"/>
              </w:rPr>
              <w:t xml:space="preserve"> </w:t>
            </w:r>
            <w:r>
              <w:rPr>
                <w:sz w:val="20"/>
              </w:rPr>
              <w:t>τη</w:t>
            </w:r>
            <w:r>
              <w:rPr>
                <w:spacing w:val="-6"/>
                <w:sz w:val="20"/>
              </w:rPr>
              <w:t xml:space="preserve"> </w:t>
            </w:r>
            <w:r>
              <w:rPr>
                <w:spacing w:val="-2"/>
                <w:sz w:val="20"/>
              </w:rPr>
              <w:t>διαβίωση.</w:t>
            </w:r>
          </w:p>
          <w:p w14:paraId="6C7B428C" w14:textId="77777777" w:rsidR="0028661C" w:rsidRDefault="0028661C">
            <w:pPr>
              <w:pStyle w:val="TableParagraph"/>
              <w:spacing w:before="5"/>
              <w:rPr>
                <w:sz w:val="19"/>
              </w:rPr>
            </w:pPr>
          </w:p>
          <w:p w14:paraId="6C7B428D"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428E" w14:textId="77777777" w:rsidR="0028661C" w:rsidRDefault="0028661C">
            <w:pPr>
              <w:pStyle w:val="TableParagraph"/>
              <w:spacing w:before="4"/>
              <w:rPr>
                <w:sz w:val="16"/>
              </w:rPr>
            </w:pPr>
          </w:p>
          <w:p w14:paraId="6C7B428F" w14:textId="77777777" w:rsidR="0028661C" w:rsidRDefault="00B273B9">
            <w:pPr>
              <w:pStyle w:val="TableParagraph"/>
              <w:spacing w:line="276" w:lineRule="auto"/>
              <w:ind w:left="54"/>
              <w:rPr>
                <w:sz w:val="20"/>
              </w:rPr>
            </w:pPr>
            <w:r>
              <w:rPr>
                <w:b/>
                <w:sz w:val="20"/>
              </w:rPr>
              <w:t>Κανόνας</w:t>
            </w:r>
            <w:r>
              <w:rPr>
                <w:b/>
                <w:spacing w:val="-6"/>
                <w:sz w:val="20"/>
              </w:rPr>
              <w:t xml:space="preserve"> </w:t>
            </w:r>
            <w:r>
              <w:rPr>
                <w:b/>
                <w:sz w:val="20"/>
              </w:rPr>
              <w:t>κατανομής:</w:t>
            </w:r>
            <w:r>
              <w:rPr>
                <w:b/>
                <w:spacing w:val="-6"/>
                <w:sz w:val="20"/>
              </w:rPr>
              <w:t xml:space="preserve"> </w:t>
            </w:r>
            <w:r>
              <w:rPr>
                <w:sz w:val="20"/>
              </w:rPr>
              <w:t>με</w:t>
            </w:r>
            <w:r>
              <w:rPr>
                <w:spacing w:val="-7"/>
                <w:sz w:val="20"/>
              </w:rPr>
              <w:t xml:space="preserve"> </w:t>
            </w:r>
            <w:r>
              <w:rPr>
                <w:sz w:val="20"/>
              </w:rPr>
              <w:t>βάση</w:t>
            </w:r>
            <w:r>
              <w:rPr>
                <w:spacing w:val="-7"/>
                <w:sz w:val="20"/>
              </w:rPr>
              <w:t xml:space="preserve"> </w:t>
            </w:r>
            <w:r>
              <w:rPr>
                <w:sz w:val="20"/>
              </w:rPr>
              <w:t>τη</w:t>
            </w:r>
            <w:r>
              <w:rPr>
                <w:spacing w:val="-7"/>
                <w:sz w:val="20"/>
              </w:rPr>
              <w:t xml:space="preserve"> </w:t>
            </w:r>
            <w:r>
              <w:rPr>
                <w:sz w:val="20"/>
              </w:rPr>
              <w:t>διάρκεια</w:t>
            </w:r>
            <w:r>
              <w:rPr>
                <w:spacing w:val="-8"/>
                <w:sz w:val="20"/>
              </w:rPr>
              <w:t xml:space="preserve"> </w:t>
            </w:r>
            <w:r>
              <w:rPr>
                <w:sz w:val="20"/>
              </w:rPr>
              <w:t>της διαμονής ανά συμμετέχοντα,</w:t>
            </w:r>
          </w:p>
          <w:p w14:paraId="6C7B4290" w14:textId="77777777" w:rsidR="0028661C" w:rsidRDefault="00B273B9">
            <w:pPr>
              <w:pStyle w:val="TableParagraph"/>
              <w:spacing w:line="276" w:lineRule="auto"/>
              <w:ind w:left="54"/>
              <w:rPr>
                <w:sz w:val="20"/>
              </w:rPr>
            </w:pPr>
            <w:r>
              <w:rPr>
                <w:sz w:val="20"/>
              </w:rPr>
              <w:t>συμπεριλαμβανομένων των συνοδών, των εκπαιδευτών</w:t>
            </w:r>
            <w:r>
              <w:rPr>
                <w:spacing w:val="-11"/>
                <w:sz w:val="20"/>
              </w:rPr>
              <w:t xml:space="preserve"> </w:t>
            </w:r>
            <w:r>
              <w:rPr>
                <w:sz w:val="20"/>
              </w:rPr>
              <w:t>και</w:t>
            </w:r>
            <w:r>
              <w:rPr>
                <w:spacing w:val="-10"/>
                <w:sz w:val="20"/>
              </w:rPr>
              <w:t xml:space="preserve"> </w:t>
            </w:r>
            <w:r>
              <w:rPr>
                <w:sz w:val="20"/>
              </w:rPr>
              <w:t>των</w:t>
            </w:r>
            <w:r>
              <w:rPr>
                <w:spacing w:val="-11"/>
                <w:sz w:val="20"/>
              </w:rPr>
              <w:t xml:space="preserve"> </w:t>
            </w:r>
            <w:r>
              <w:rPr>
                <w:sz w:val="20"/>
              </w:rPr>
              <w:t>συντονιστών</w:t>
            </w:r>
            <w:r>
              <w:rPr>
                <w:spacing w:val="-11"/>
                <w:sz w:val="20"/>
              </w:rPr>
              <w:t xml:space="preserve"> </w:t>
            </w:r>
            <w:r>
              <w:rPr>
                <w:sz w:val="20"/>
              </w:rPr>
              <w:t>(εφόσον</w:t>
            </w:r>
          </w:p>
          <w:p w14:paraId="6C7B4291" w14:textId="77777777" w:rsidR="0028661C" w:rsidRDefault="00B273B9">
            <w:pPr>
              <w:pStyle w:val="TableParagraph"/>
              <w:spacing w:line="276" w:lineRule="auto"/>
              <w:ind w:left="54" w:right="108"/>
              <w:rPr>
                <w:sz w:val="20"/>
              </w:rPr>
            </w:pPr>
            <w:r>
              <w:rPr>
                <w:sz w:val="20"/>
              </w:rPr>
              <w:t>απαιτείται), συμπεριλαμβανομένης επίσης μίας ημέρας ταξιδιού πριν από τη δραστηριότητα και μίας</w:t>
            </w:r>
            <w:r>
              <w:rPr>
                <w:spacing w:val="-8"/>
                <w:sz w:val="20"/>
              </w:rPr>
              <w:t xml:space="preserve"> </w:t>
            </w:r>
            <w:r>
              <w:rPr>
                <w:sz w:val="20"/>
              </w:rPr>
              <w:t>ημέρας</w:t>
            </w:r>
            <w:r>
              <w:rPr>
                <w:spacing w:val="-8"/>
                <w:sz w:val="20"/>
              </w:rPr>
              <w:t xml:space="preserve"> </w:t>
            </w:r>
            <w:r>
              <w:rPr>
                <w:sz w:val="20"/>
              </w:rPr>
              <w:t>ταξιδιού</w:t>
            </w:r>
            <w:r>
              <w:rPr>
                <w:spacing w:val="-7"/>
                <w:sz w:val="20"/>
              </w:rPr>
              <w:t xml:space="preserve"> </w:t>
            </w:r>
            <w:r>
              <w:rPr>
                <w:sz w:val="20"/>
              </w:rPr>
              <w:t>μετά</w:t>
            </w:r>
            <w:r>
              <w:rPr>
                <w:spacing w:val="-6"/>
                <w:sz w:val="20"/>
              </w:rPr>
              <w:t xml:space="preserve"> </w:t>
            </w:r>
            <w:r>
              <w:rPr>
                <w:sz w:val="20"/>
              </w:rPr>
              <w:t>τη</w:t>
            </w:r>
            <w:r>
              <w:rPr>
                <w:spacing w:val="-6"/>
                <w:sz w:val="20"/>
              </w:rPr>
              <w:t xml:space="preserve"> </w:t>
            </w:r>
            <w:r>
              <w:rPr>
                <w:sz w:val="20"/>
              </w:rPr>
              <w:t>δραστηριότητα,</w:t>
            </w:r>
            <w:r>
              <w:rPr>
                <w:spacing w:val="-6"/>
                <w:sz w:val="20"/>
              </w:rPr>
              <w:t xml:space="preserve"> </w:t>
            </w:r>
            <w:r>
              <w:rPr>
                <w:sz w:val="20"/>
              </w:rPr>
              <w:t xml:space="preserve">και </w:t>
            </w:r>
            <w:r>
              <w:rPr>
                <w:sz w:val="20"/>
              </w:rPr>
              <w:t xml:space="preserve">έως </w:t>
            </w:r>
            <w:r>
              <w:rPr>
                <w:b/>
                <w:sz w:val="20"/>
              </w:rPr>
              <w:t xml:space="preserve">τεσσάρων επιπλέον ημερών </w:t>
            </w:r>
            <w:r>
              <w:rPr>
                <w:sz w:val="20"/>
              </w:rPr>
              <w:t>για τους</w:t>
            </w:r>
          </w:p>
          <w:p w14:paraId="6C7B4292" w14:textId="77777777" w:rsidR="0028661C" w:rsidRDefault="00B273B9">
            <w:pPr>
              <w:pStyle w:val="TableParagraph"/>
              <w:spacing w:before="1" w:line="276" w:lineRule="auto"/>
              <w:ind w:left="54"/>
              <w:rPr>
                <w:sz w:val="20"/>
              </w:rPr>
            </w:pPr>
            <w:r>
              <w:rPr>
                <w:sz w:val="20"/>
              </w:rPr>
              <w:t>συμμετέχοντες</w:t>
            </w:r>
            <w:r>
              <w:rPr>
                <w:spacing w:val="-9"/>
                <w:sz w:val="20"/>
              </w:rPr>
              <w:t xml:space="preserve"> </w:t>
            </w:r>
            <w:r>
              <w:rPr>
                <w:sz w:val="20"/>
              </w:rPr>
              <w:t>που</w:t>
            </w:r>
            <w:r>
              <w:rPr>
                <w:spacing w:val="-8"/>
                <w:sz w:val="20"/>
              </w:rPr>
              <w:t xml:space="preserve"> </w:t>
            </w:r>
            <w:r>
              <w:rPr>
                <w:sz w:val="20"/>
              </w:rPr>
              <w:t>λαμβάνουν</w:t>
            </w:r>
            <w:r>
              <w:rPr>
                <w:spacing w:val="-9"/>
                <w:sz w:val="20"/>
              </w:rPr>
              <w:t xml:space="preserve"> </w:t>
            </w:r>
            <w:r>
              <w:rPr>
                <w:sz w:val="20"/>
              </w:rPr>
              <w:t>επιχορήγηση</w:t>
            </w:r>
            <w:r>
              <w:rPr>
                <w:spacing w:val="-8"/>
                <w:sz w:val="20"/>
              </w:rPr>
              <w:t xml:space="preserve"> </w:t>
            </w:r>
            <w:r>
              <w:rPr>
                <w:sz w:val="20"/>
              </w:rPr>
              <w:t>για</w:t>
            </w:r>
            <w:r>
              <w:rPr>
                <w:spacing w:val="-9"/>
                <w:sz w:val="20"/>
              </w:rPr>
              <w:t xml:space="preserve"> </w:t>
            </w:r>
            <w:r>
              <w:rPr>
                <w:sz w:val="20"/>
              </w:rPr>
              <w:t>την κάλυψη δαπανών πράσινης μετακίνησης.</w:t>
            </w:r>
          </w:p>
        </w:tc>
        <w:tc>
          <w:tcPr>
            <w:tcW w:w="3877" w:type="dxa"/>
          </w:tcPr>
          <w:p w14:paraId="6C7B4293" w14:textId="77777777" w:rsidR="0028661C" w:rsidRDefault="0028661C">
            <w:pPr>
              <w:pStyle w:val="TableParagraph"/>
              <w:rPr>
                <w:sz w:val="20"/>
              </w:rPr>
            </w:pPr>
          </w:p>
          <w:p w14:paraId="6C7B4294" w14:textId="77777777" w:rsidR="0028661C" w:rsidRDefault="0028661C">
            <w:pPr>
              <w:pStyle w:val="TableParagraph"/>
              <w:rPr>
                <w:sz w:val="20"/>
              </w:rPr>
            </w:pPr>
          </w:p>
          <w:p w14:paraId="6C7B4295" w14:textId="77777777" w:rsidR="0028661C" w:rsidRDefault="0028661C">
            <w:pPr>
              <w:pStyle w:val="TableParagraph"/>
              <w:rPr>
                <w:sz w:val="20"/>
              </w:rPr>
            </w:pPr>
          </w:p>
          <w:p w14:paraId="6C7B4296" w14:textId="77777777" w:rsidR="0028661C" w:rsidRDefault="0028661C">
            <w:pPr>
              <w:pStyle w:val="TableParagraph"/>
              <w:rPr>
                <w:sz w:val="20"/>
              </w:rPr>
            </w:pPr>
          </w:p>
          <w:p w14:paraId="6C7B4297" w14:textId="77777777" w:rsidR="0028661C" w:rsidRDefault="00B273B9">
            <w:pPr>
              <w:pStyle w:val="TableParagraph"/>
              <w:spacing w:before="148"/>
              <w:ind w:left="131"/>
              <w:jc w:val="both"/>
              <w:rPr>
                <w:sz w:val="20"/>
              </w:rPr>
            </w:pPr>
            <w:r>
              <w:rPr>
                <w:sz w:val="20"/>
              </w:rPr>
              <w:t>Πίνακας</w:t>
            </w:r>
            <w:r>
              <w:rPr>
                <w:spacing w:val="3"/>
                <w:sz w:val="20"/>
              </w:rPr>
              <w:t xml:space="preserve"> </w:t>
            </w:r>
            <w:r>
              <w:rPr>
                <w:sz w:val="20"/>
              </w:rPr>
              <w:t>A2.2</w:t>
            </w:r>
            <w:r>
              <w:rPr>
                <w:spacing w:val="2"/>
                <w:sz w:val="20"/>
              </w:rPr>
              <w:t xml:space="preserve"> </w:t>
            </w:r>
            <w:r>
              <w:rPr>
                <w:sz w:val="20"/>
              </w:rPr>
              <w:t>ανά</w:t>
            </w:r>
            <w:r>
              <w:rPr>
                <w:spacing w:val="-6"/>
                <w:sz w:val="20"/>
              </w:rPr>
              <w:t xml:space="preserve"> </w:t>
            </w:r>
            <w:r>
              <w:rPr>
                <w:sz w:val="20"/>
              </w:rPr>
              <w:t>συμμετέχοντα</w:t>
            </w:r>
            <w:r>
              <w:rPr>
                <w:spacing w:val="-7"/>
                <w:sz w:val="20"/>
              </w:rPr>
              <w:t xml:space="preserve"> </w:t>
            </w:r>
            <w:r>
              <w:rPr>
                <w:sz w:val="20"/>
              </w:rPr>
              <w:t>ανά</w:t>
            </w:r>
            <w:r>
              <w:rPr>
                <w:spacing w:val="-7"/>
                <w:sz w:val="20"/>
              </w:rPr>
              <w:t xml:space="preserve"> </w:t>
            </w:r>
            <w:r>
              <w:rPr>
                <w:spacing w:val="-2"/>
                <w:sz w:val="20"/>
              </w:rPr>
              <w:t>ημέρα.</w:t>
            </w:r>
          </w:p>
          <w:p w14:paraId="6C7B4298" w14:textId="77777777" w:rsidR="0028661C" w:rsidRDefault="0028661C">
            <w:pPr>
              <w:pStyle w:val="TableParagraph"/>
              <w:spacing w:before="6"/>
              <w:rPr>
                <w:sz w:val="20"/>
              </w:rPr>
            </w:pPr>
          </w:p>
          <w:p w14:paraId="6C7B4299" w14:textId="77777777" w:rsidR="0028661C" w:rsidRDefault="00B273B9">
            <w:pPr>
              <w:pStyle w:val="TableParagraph"/>
              <w:spacing w:line="276" w:lineRule="auto"/>
              <w:ind w:left="85" w:right="73" w:firstLine="45"/>
              <w:jc w:val="both"/>
              <w:rPr>
                <w:sz w:val="20"/>
              </w:rPr>
            </w:pPr>
            <w:r>
              <w:rPr>
                <w:sz w:val="20"/>
              </w:rPr>
              <w:t>Ανώτατο</w:t>
            </w:r>
            <w:r>
              <w:rPr>
                <w:spacing w:val="-2"/>
                <w:sz w:val="20"/>
              </w:rPr>
              <w:t xml:space="preserve"> </w:t>
            </w:r>
            <w:r>
              <w:rPr>
                <w:sz w:val="20"/>
              </w:rPr>
              <w:t>ποσό</w:t>
            </w:r>
            <w:r>
              <w:rPr>
                <w:spacing w:val="-2"/>
                <w:sz w:val="20"/>
              </w:rPr>
              <w:t xml:space="preserve"> </w:t>
            </w:r>
            <w:r>
              <w:rPr>
                <w:sz w:val="20"/>
              </w:rPr>
              <w:t>1</w:t>
            </w:r>
            <w:r>
              <w:rPr>
                <w:spacing w:val="-5"/>
                <w:sz w:val="20"/>
              </w:rPr>
              <w:t xml:space="preserve"> </w:t>
            </w:r>
            <w:r>
              <w:rPr>
                <w:sz w:val="20"/>
              </w:rPr>
              <w:t>100</w:t>
            </w:r>
            <w:r>
              <w:rPr>
                <w:spacing w:val="-6"/>
                <w:sz w:val="20"/>
              </w:rPr>
              <w:t xml:space="preserve"> </w:t>
            </w:r>
            <w:r>
              <w:rPr>
                <w:sz w:val="20"/>
              </w:rPr>
              <w:t>EUR</w:t>
            </w:r>
            <w:r>
              <w:rPr>
                <w:spacing w:val="-2"/>
                <w:sz w:val="20"/>
              </w:rPr>
              <w:t xml:space="preserve"> </w:t>
            </w:r>
            <w:r>
              <w:rPr>
                <w:sz w:val="20"/>
              </w:rPr>
              <w:t>ανά</w:t>
            </w:r>
            <w:r>
              <w:rPr>
                <w:spacing w:val="-2"/>
                <w:sz w:val="20"/>
              </w:rPr>
              <w:t xml:space="preserve"> </w:t>
            </w:r>
            <w:r>
              <w:rPr>
                <w:sz w:val="20"/>
              </w:rPr>
              <w:t>συμμετέχοντα (συμπεριλαμβάνονται οι εκπαιδευτές, οι συντονιστές και οι συνοδοί)</w:t>
            </w:r>
          </w:p>
        </w:tc>
      </w:tr>
      <w:tr w:rsidR="0028661C" w14:paraId="6C7B42DC" w14:textId="77777777">
        <w:trPr>
          <w:trHeight w:val="3408"/>
        </w:trPr>
        <w:tc>
          <w:tcPr>
            <w:tcW w:w="858" w:type="dxa"/>
            <w:vMerge w:val="restart"/>
            <w:tcBorders>
              <w:right w:val="nil"/>
            </w:tcBorders>
          </w:tcPr>
          <w:p w14:paraId="6C7B429B" w14:textId="77777777" w:rsidR="0028661C" w:rsidRDefault="0028661C">
            <w:pPr>
              <w:pStyle w:val="TableParagraph"/>
              <w:rPr>
                <w:sz w:val="20"/>
              </w:rPr>
            </w:pPr>
          </w:p>
          <w:p w14:paraId="6C7B429C" w14:textId="77777777" w:rsidR="0028661C" w:rsidRDefault="0028661C">
            <w:pPr>
              <w:pStyle w:val="TableParagraph"/>
              <w:rPr>
                <w:sz w:val="20"/>
              </w:rPr>
            </w:pPr>
          </w:p>
          <w:p w14:paraId="6C7B429D" w14:textId="77777777" w:rsidR="0028661C" w:rsidRDefault="0028661C">
            <w:pPr>
              <w:pStyle w:val="TableParagraph"/>
              <w:rPr>
                <w:sz w:val="20"/>
              </w:rPr>
            </w:pPr>
          </w:p>
          <w:p w14:paraId="6C7B429E" w14:textId="77777777" w:rsidR="0028661C" w:rsidRDefault="0028661C">
            <w:pPr>
              <w:pStyle w:val="TableParagraph"/>
              <w:rPr>
                <w:sz w:val="20"/>
              </w:rPr>
            </w:pPr>
          </w:p>
          <w:p w14:paraId="6C7B429F" w14:textId="77777777" w:rsidR="0028661C" w:rsidRDefault="0028661C">
            <w:pPr>
              <w:pStyle w:val="TableParagraph"/>
              <w:rPr>
                <w:sz w:val="20"/>
              </w:rPr>
            </w:pPr>
          </w:p>
          <w:p w14:paraId="6C7B42A0" w14:textId="77777777" w:rsidR="0028661C" w:rsidRDefault="0028661C">
            <w:pPr>
              <w:pStyle w:val="TableParagraph"/>
              <w:rPr>
                <w:sz w:val="20"/>
              </w:rPr>
            </w:pPr>
          </w:p>
          <w:p w14:paraId="6C7B42A1" w14:textId="77777777" w:rsidR="0028661C" w:rsidRDefault="0028661C">
            <w:pPr>
              <w:pStyle w:val="TableParagraph"/>
              <w:rPr>
                <w:sz w:val="20"/>
              </w:rPr>
            </w:pPr>
          </w:p>
          <w:p w14:paraId="6C7B42A2" w14:textId="77777777" w:rsidR="0028661C" w:rsidRDefault="0028661C">
            <w:pPr>
              <w:pStyle w:val="TableParagraph"/>
              <w:rPr>
                <w:sz w:val="20"/>
              </w:rPr>
            </w:pPr>
          </w:p>
          <w:p w14:paraId="6C7B42A3" w14:textId="77777777" w:rsidR="0028661C" w:rsidRDefault="0028661C">
            <w:pPr>
              <w:pStyle w:val="TableParagraph"/>
              <w:rPr>
                <w:sz w:val="20"/>
              </w:rPr>
            </w:pPr>
          </w:p>
          <w:p w14:paraId="6C7B42A4" w14:textId="77777777" w:rsidR="0028661C" w:rsidRDefault="0028661C">
            <w:pPr>
              <w:pStyle w:val="TableParagraph"/>
              <w:rPr>
                <w:sz w:val="20"/>
              </w:rPr>
            </w:pPr>
          </w:p>
          <w:p w14:paraId="6C7B42A5" w14:textId="77777777" w:rsidR="0028661C" w:rsidRDefault="0028661C">
            <w:pPr>
              <w:pStyle w:val="TableParagraph"/>
              <w:rPr>
                <w:sz w:val="20"/>
              </w:rPr>
            </w:pPr>
          </w:p>
          <w:p w14:paraId="6C7B42A6" w14:textId="77777777" w:rsidR="0028661C" w:rsidRDefault="0028661C">
            <w:pPr>
              <w:pStyle w:val="TableParagraph"/>
              <w:rPr>
                <w:sz w:val="20"/>
              </w:rPr>
            </w:pPr>
          </w:p>
          <w:p w14:paraId="6C7B42A7" w14:textId="77777777" w:rsidR="0028661C" w:rsidRDefault="0028661C">
            <w:pPr>
              <w:pStyle w:val="TableParagraph"/>
              <w:rPr>
                <w:sz w:val="20"/>
              </w:rPr>
            </w:pPr>
          </w:p>
          <w:p w14:paraId="6C7B42A8" w14:textId="77777777" w:rsidR="0028661C" w:rsidRDefault="0028661C">
            <w:pPr>
              <w:pStyle w:val="TableParagraph"/>
              <w:rPr>
                <w:sz w:val="20"/>
              </w:rPr>
            </w:pPr>
          </w:p>
          <w:p w14:paraId="6C7B42A9" w14:textId="77777777" w:rsidR="0028661C" w:rsidRDefault="0028661C">
            <w:pPr>
              <w:pStyle w:val="TableParagraph"/>
              <w:rPr>
                <w:sz w:val="20"/>
              </w:rPr>
            </w:pPr>
          </w:p>
          <w:p w14:paraId="6C7B42AA" w14:textId="77777777" w:rsidR="0028661C" w:rsidRDefault="0028661C">
            <w:pPr>
              <w:pStyle w:val="TableParagraph"/>
              <w:spacing w:before="8"/>
              <w:rPr>
                <w:sz w:val="25"/>
              </w:rPr>
            </w:pPr>
          </w:p>
          <w:p w14:paraId="6C7B42AB" w14:textId="77777777" w:rsidR="0028661C" w:rsidRDefault="00B273B9">
            <w:pPr>
              <w:pStyle w:val="TableParagraph"/>
              <w:spacing w:before="1" w:line="276" w:lineRule="auto"/>
              <w:ind w:left="83"/>
              <w:rPr>
                <w:b/>
                <w:sz w:val="20"/>
              </w:rPr>
            </w:pPr>
            <w:r>
              <w:rPr>
                <w:b/>
                <w:spacing w:val="-2"/>
                <w:sz w:val="20"/>
              </w:rPr>
              <w:t>Στήριξη ένταξη</w:t>
            </w:r>
          </w:p>
        </w:tc>
        <w:tc>
          <w:tcPr>
            <w:tcW w:w="559" w:type="dxa"/>
            <w:vMerge w:val="restart"/>
            <w:tcBorders>
              <w:left w:val="nil"/>
              <w:right w:val="nil"/>
            </w:tcBorders>
          </w:tcPr>
          <w:p w14:paraId="6C7B42AC" w14:textId="77777777" w:rsidR="0028661C" w:rsidRDefault="0028661C">
            <w:pPr>
              <w:pStyle w:val="TableParagraph"/>
              <w:rPr>
                <w:sz w:val="20"/>
              </w:rPr>
            </w:pPr>
          </w:p>
          <w:p w14:paraId="6C7B42AD" w14:textId="77777777" w:rsidR="0028661C" w:rsidRDefault="0028661C">
            <w:pPr>
              <w:pStyle w:val="TableParagraph"/>
              <w:rPr>
                <w:sz w:val="20"/>
              </w:rPr>
            </w:pPr>
          </w:p>
          <w:p w14:paraId="6C7B42AE" w14:textId="77777777" w:rsidR="0028661C" w:rsidRDefault="0028661C">
            <w:pPr>
              <w:pStyle w:val="TableParagraph"/>
              <w:rPr>
                <w:sz w:val="20"/>
              </w:rPr>
            </w:pPr>
          </w:p>
          <w:p w14:paraId="6C7B42AF" w14:textId="77777777" w:rsidR="0028661C" w:rsidRDefault="0028661C">
            <w:pPr>
              <w:pStyle w:val="TableParagraph"/>
              <w:rPr>
                <w:sz w:val="20"/>
              </w:rPr>
            </w:pPr>
          </w:p>
          <w:p w14:paraId="6C7B42B0" w14:textId="77777777" w:rsidR="0028661C" w:rsidRDefault="0028661C">
            <w:pPr>
              <w:pStyle w:val="TableParagraph"/>
              <w:rPr>
                <w:sz w:val="20"/>
              </w:rPr>
            </w:pPr>
          </w:p>
          <w:p w14:paraId="6C7B42B1" w14:textId="77777777" w:rsidR="0028661C" w:rsidRDefault="0028661C">
            <w:pPr>
              <w:pStyle w:val="TableParagraph"/>
              <w:rPr>
                <w:sz w:val="20"/>
              </w:rPr>
            </w:pPr>
          </w:p>
          <w:p w14:paraId="6C7B42B2" w14:textId="77777777" w:rsidR="0028661C" w:rsidRDefault="0028661C">
            <w:pPr>
              <w:pStyle w:val="TableParagraph"/>
              <w:rPr>
                <w:sz w:val="20"/>
              </w:rPr>
            </w:pPr>
          </w:p>
          <w:p w14:paraId="6C7B42B3" w14:textId="77777777" w:rsidR="0028661C" w:rsidRDefault="0028661C">
            <w:pPr>
              <w:pStyle w:val="TableParagraph"/>
              <w:rPr>
                <w:sz w:val="20"/>
              </w:rPr>
            </w:pPr>
          </w:p>
          <w:p w14:paraId="6C7B42B4" w14:textId="77777777" w:rsidR="0028661C" w:rsidRDefault="0028661C">
            <w:pPr>
              <w:pStyle w:val="TableParagraph"/>
              <w:rPr>
                <w:sz w:val="20"/>
              </w:rPr>
            </w:pPr>
          </w:p>
          <w:p w14:paraId="6C7B42B5" w14:textId="77777777" w:rsidR="0028661C" w:rsidRDefault="0028661C">
            <w:pPr>
              <w:pStyle w:val="TableParagraph"/>
              <w:rPr>
                <w:sz w:val="20"/>
              </w:rPr>
            </w:pPr>
          </w:p>
          <w:p w14:paraId="6C7B42B6" w14:textId="77777777" w:rsidR="0028661C" w:rsidRDefault="0028661C">
            <w:pPr>
              <w:pStyle w:val="TableParagraph"/>
              <w:rPr>
                <w:sz w:val="20"/>
              </w:rPr>
            </w:pPr>
          </w:p>
          <w:p w14:paraId="6C7B42B7" w14:textId="77777777" w:rsidR="0028661C" w:rsidRDefault="0028661C">
            <w:pPr>
              <w:pStyle w:val="TableParagraph"/>
              <w:rPr>
                <w:sz w:val="20"/>
              </w:rPr>
            </w:pPr>
          </w:p>
          <w:p w14:paraId="6C7B42B8" w14:textId="77777777" w:rsidR="0028661C" w:rsidRDefault="0028661C">
            <w:pPr>
              <w:pStyle w:val="TableParagraph"/>
              <w:rPr>
                <w:sz w:val="20"/>
              </w:rPr>
            </w:pPr>
          </w:p>
          <w:p w14:paraId="6C7B42B9" w14:textId="77777777" w:rsidR="0028661C" w:rsidRDefault="0028661C">
            <w:pPr>
              <w:pStyle w:val="TableParagraph"/>
              <w:rPr>
                <w:sz w:val="20"/>
              </w:rPr>
            </w:pPr>
          </w:p>
          <w:p w14:paraId="6C7B42BA" w14:textId="77777777" w:rsidR="0028661C" w:rsidRDefault="0028661C">
            <w:pPr>
              <w:pStyle w:val="TableParagraph"/>
              <w:rPr>
                <w:sz w:val="20"/>
              </w:rPr>
            </w:pPr>
          </w:p>
          <w:p w14:paraId="6C7B42BB" w14:textId="77777777" w:rsidR="0028661C" w:rsidRDefault="0028661C">
            <w:pPr>
              <w:pStyle w:val="TableParagraph"/>
              <w:spacing w:before="8"/>
              <w:rPr>
                <w:sz w:val="25"/>
              </w:rPr>
            </w:pPr>
          </w:p>
          <w:p w14:paraId="6C7B42BC" w14:textId="77777777" w:rsidR="0028661C" w:rsidRDefault="00B273B9">
            <w:pPr>
              <w:pStyle w:val="TableParagraph"/>
              <w:spacing w:before="1"/>
              <w:ind w:left="149"/>
              <w:rPr>
                <w:b/>
                <w:sz w:val="20"/>
              </w:rPr>
            </w:pPr>
            <w:r>
              <w:rPr>
                <w:b/>
                <w:spacing w:val="-5"/>
                <w:sz w:val="20"/>
              </w:rPr>
              <w:t>για</w:t>
            </w:r>
          </w:p>
        </w:tc>
        <w:tc>
          <w:tcPr>
            <w:tcW w:w="516" w:type="dxa"/>
            <w:vMerge w:val="restart"/>
            <w:tcBorders>
              <w:left w:val="nil"/>
            </w:tcBorders>
          </w:tcPr>
          <w:p w14:paraId="6C7B42BD" w14:textId="77777777" w:rsidR="0028661C" w:rsidRDefault="0028661C">
            <w:pPr>
              <w:pStyle w:val="TableParagraph"/>
              <w:rPr>
                <w:sz w:val="20"/>
              </w:rPr>
            </w:pPr>
          </w:p>
          <w:p w14:paraId="6C7B42BE" w14:textId="77777777" w:rsidR="0028661C" w:rsidRDefault="0028661C">
            <w:pPr>
              <w:pStyle w:val="TableParagraph"/>
              <w:rPr>
                <w:sz w:val="20"/>
              </w:rPr>
            </w:pPr>
          </w:p>
          <w:p w14:paraId="6C7B42BF" w14:textId="77777777" w:rsidR="0028661C" w:rsidRDefault="0028661C">
            <w:pPr>
              <w:pStyle w:val="TableParagraph"/>
              <w:rPr>
                <w:sz w:val="20"/>
              </w:rPr>
            </w:pPr>
          </w:p>
          <w:p w14:paraId="6C7B42C0" w14:textId="77777777" w:rsidR="0028661C" w:rsidRDefault="0028661C">
            <w:pPr>
              <w:pStyle w:val="TableParagraph"/>
              <w:rPr>
                <w:sz w:val="20"/>
              </w:rPr>
            </w:pPr>
          </w:p>
          <w:p w14:paraId="6C7B42C1" w14:textId="77777777" w:rsidR="0028661C" w:rsidRDefault="0028661C">
            <w:pPr>
              <w:pStyle w:val="TableParagraph"/>
              <w:rPr>
                <w:sz w:val="20"/>
              </w:rPr>
            </w:pPr>
          </w:p>
          <w:p w14:paraId="6C7B42C2" w14:textId="77777777" w:rsidR="0028661C" w:rsidRDefault="0028661C">
            <w:pPr>
              <w:pStyle w:val="TableParagraph"/>
              <w:rPr>
                <w:sz w:val="20"/>
              </w:rPr>
            </w:pPr>
          </w:p>
          <w:p w14:paraId="6C7B42C3" w14:textId="77777777" w:rsidR="0028661C" w:rsidRDefault="0028661C">
            <w:pPr>
              <w:pStyle w:val="TableParagraph"/>
              <w:rPr>
                <w:sz w:val="20"/>
              </w:rPr>
            </w:pPr>
          </w:p>
          <w:p w14:paraId="6C7B42C4" w14:textId="77777777" w:rsidR="0028661C" w:rsidRDefault="0028661C">
            <w:pPr>
              <w:pStyle w:val="TableParagraph"/>
              <w:rPr>
                <w:sz w:val="20"/>
              </w:rPr>
            </w:pPr>
          </w:p>
          <w:p w14:paraId="6C7B42C5" w14:textId="77777777" w:rsidR="0028661C" w:rsidRDefault="0028661C">
            <w:pPr>
              <w:pStyle w:val="TableParagraph"/>
              <w:rPr>
                <w:sz w:val="20"/>
              </w:rPr>
            </w:pPr>
          </w:p>
          <w:p w14:paraId="6C7B42C6" w14:textId="77777777" w:rsidR="0028661C" w:rsidRDefault="0028661C">
            <w:pPr>
              <w:pStyle w:val="TableParagraph"/>
              <w:rPr>
                <w:sz w:val="20"/>
              </w:rPr>
            </w:pPr>
          </w:p>
          <w:p w14:paraId="6C7B42C7" w14:textId="77777777" w:rsidR="0028661C" w:rsidRDefault="0028661C">
            <w:pPr>
              <w:pStyle w:val="TableParagraph"/>
              <w:rPr>
                <w:sz w:val="20"/>
              </w:rPr>
            </w:pPr>
          </w:p>
          <w:p w14:paraId="6C7B42C8" w14:textId="77777777" w:rsidR="0028661C" w:rsidRDefault="0028661C">
            <w:pPr>
              <w:pStyle w:val="TableParagraph"/>
              <w:rPr>
                <w:sz w:val="20"/>
              </w:rPr>
            </w:pPr>
          </w:p>
          <w:p w14:paraId="6C7B42C9" w14:textId="77777777" w:rsidR="0028661C" w:rsidRDefault="0028661C">
            <w:pPr>
              <w:pStyle w:val="TableParagraph"/>
              <w:rPr>
                <w:sz w:val="20"/>
              </w:rPr>
            </w:pPr>
          </w:p>
          <w:p w14:paraId="6C7B42CA" w14:textId="77777777" w:rsidR="0028661C" w:rsidRDefault="0028661C">
            <w:pPr>
              <w:pStyle w:val="TableParagraph"/>
              <w:rPr>
                <w:sz w:val="20"/>
              </w:rPr>
            </w:pPr>
          </w:p>
          <w:p w14:paraId="6C7B42CB" w14:textId="77777777" w:rsidR="0028661C" w:rsidRDefault="0028661C">
            <w:pPr>
              <w:pStyle w:val="TableParagraph"/>
              <w:rPr>
                <w:sz w:val="20"/>
              </w:rPr>
            </w:pPr>
          </w:p>
          <w:p w14:paraId="6C7B42CC" w14:textId="77777777" w:rsidR="0028661C" w:rsidRDefault="0028661C">
            <w:pPr>
              <w:pStyle w:val="TableParagraph"/>
              <w:spacing w:before="8"/>
              <w:rPr>
                <w:sz w:val="25"/>
              </w:rPr>
            </w:pPr>
          </w:p>
          <w:p w14:paraId="6C7B42CD" w14:textId="77777777" w:rsidR="0028661C" w:rsidRDefault="00B273B9">
            <w:pPr>
              <w:pStyle w:val="TableParagraph"/>
              <w:spacing w:before="1"/>
              <w:ind w:left="144"/>
              <w:rPr>
                <w:b/>
                <w:sz w:val="20"/>
              </w:rPr>
            </w:pPr>
            <w:r>
              <w:rPr>
                <w:b/>
                <w:spacing w:val="-5"/>
                <w:sz w:val="20"/>
              </w:rPr>
              <w:t>την</w:t>
            </w:r>
          </w:p>
        </w:tc>
        <w:tc>
          <w:tcPr>
            <w:tcW w:w="4441" w:type="dxa"/>
          </w:tcPr>
          <w:p w14:paraId="6C7B42CE" w14:textId="77777777" w:rsidR="0028661C" w:rsidRDefault="00B273B9">
            <w:pPr>
              <w:pStyle w:val="TableParagraph"/>
              <w:spacing w:before="3" w:line="276" w:lineRule="auto"/>
              <w:ind w:left="54"/>
              <w:rPr>
                <w:sz w:val="20"/>
              </w:rPr>
            </w:pPr>
            <w:r>
              <w:rPr>
                <w:b/>
                <w:sz w:val="20"/>
              </w:rPr>
              <w:t>Στήριξη</w:t>
            </w:r>
            <w:r>
              <w:rPr>
                <w:b/>
                <w:spacing w:val="-7"/>
                <w:sz w:val="20"/>
              </w:rPr>
              <w:t xml:space="preserve"> </w:t>
            </w:r>
            <w:r>
              <w:rPr>
                <w:b/>
                <w:sz w:val="20"/>
              </w:rPr>
              <w:t>για</w:t>
            </w:r>
            <w:r>
              <w:rPr>
                <w:b/>
                <w:spacing w:val="-8"/>
                <w:sz w:val="20"/>
              </w:rPr>
              <w:t xml:space="preserve"> </w:t>
            </w:r>
            <w:r>
              <w:rPr>
                <w:b/>
                <w:sz w:val="20"/>
              </w:rPr>
              <w:t>την</w:t>
            </w:r>
            <w:r>
              <w:rPr>
                <w:b/>
                <w:spacing w:val="-8"/>
                <w:sz w:val="20"/>
              </w:rPr>
              <w:t xml:space="preserve"> </w:t>
            </w:r>
            <w:r>
              <w:rPr>
                <w:b/>
                <w:sz w:val="20"/>
              </w:rPr>
              <w:t>ένταξη</w:t>
            </w:r>
            <w:r>
              <w:rPr>
                <w:b/>
                <w:spacing w:val="-8"/>
                <w:sz w:val="20"/>
              </w:rPr>
              <w:t xml:space="preserve"> </w:t>
            </w:r>
            <w:r>
              <w:rPr>
                <w:b/>
                <w:sz w:val="20"/>
              </w:rPr>
              <w:t>για</w:t>
            </w:r>
            <w:r>
              <w:rPr>
                <w:b/>
                <w:spacing w:val="-8"/>
                <w:sz w:val="20"/>
              </w:rPr>
              <w:t xml:space="preserve"> </w:t>
            </w:r>
            <w:r>
              <w:rPr>
                <w:b/>
                <w:sz w:val="20"/>
              </w:rPr>
              <w:t>οργανισμούς:</w:t>
            </w:r>
            <w:r>
              <w:rPr>
                <w:b/>
                <w:spacing w:val="-4"/>
                <w:sz w:val="20"/>
              </w:rPr>
              <w:t xml:space="preserve"> </w:t>
            </w:r>
            <w:r>
              <w:rPr>
                <w:sz w:val="20"/>
              </w:rPr>
              <w:t>Δαπάνες που αφορούν τη διοργάνωση δραστηριοτήτων</w:t>
            </w:r>
          </w:p>
          <w:p w14:paraId="6C7B42CF" w14:textId="77777777" w:rsidR="0028661C" w:rsidRDefault="00B273B9">
            <w:pPr>
              <w:pStyle w:val="TableParagraph"/>
              <w:spacing w:before="1" w:line="273" w:lineRule="auto"/>
              <w:ind w:left="54"/>
              <w:rPr>
                <w:sz w:val="20"/>
              </w:rPr>
            </w:pPr>
            <w:r>
              <w:rPr>
                <w:sz w:val="20"/>
              </w:rPr>
              <w:t>κινητικότητας</w:t>
            </w:r>
            <w:r>
              <w:rPr>
                <w:spacing w:val="-12"/>
                <w:sz w:val="20"/>
              </w:rPr>
              <w:t xml:space="preserve"> </w:t>
            </w:r>
            <w:r>
              <w:rPr>
                <w:sz w:val="20"/>
              </w:rPr>
              <w:t>για</w:t>
            </w:r>
            <w:r>
              <w:rPr>
                <w:spacing w:val="-11"/>
                <w:sz w:val="20"/>
              </w:rPr>
              <w:t xml:space="preserve"> </w:t>
            </w:r>
            <w:r>
              <w:rPr>
                <w:sz w:val="20"/>
              </w:rPr>
              <w:t>συμμετέχοντες</w:t>
            </w:r>
            <w:r>
              <w:rPr>
                <w:spacing w:val="-11"/>
                <w:sz w:val="20"/>
              </w:rPr>
              <w:t xml:space="preserve"> </w:t>
            </w:r>
            <w:r>
              <w:rPr>
                <w:sz w:val="20"/>
              </w:rPr>
              <w:t>με</w:t>
            </w:r>
            <w:r>
              <w:rPr>
                <w:spacing w:val="-10"/>
                <w:sz w:val="20"/>
              </w:rPr>
              <w:t xml:space="preserve"> </w:t>
            </w:r>
            <w:r>
              <w:rPr>
                <w:sz w:val="20"/>
              </w:rPr>
              <w:t xml:space="preserve">λιγότερες </w:t>
            </w:r>
            <w:r>
              <w:rPr>
                <w:spacing w:val="-2"/>
                <w:sz w:val="20"/>
              </w:rPr>
              <w:t>ευκαιρίες.</w:t>
            </w:r>
          </w:p>
          <w:p w14:paraId="6C7B42D0" w14:textId="77777777" w:rsidR="0028661C" w:rsidRDefault="0028661C">
            <w:pPr>
              <w:pStyle w:val="TableParagraph"/>
              <w:spacing w:before="8"/>
              <w:rPr>
                <w:sz w:val="16"/>
              </w:rPr>
            </w:pPr>
          </w:p>
          <w:p w14:paraId="6C7B42D1"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42D2" w14:textId="77777777" w:rsidR="0028661C" w:rsidRDefault="0028661C">
            <w:pPr>
              <w:pStyle w:val="TableParagraph"/>
              <w:spacing w:before="4"/>
              <w:rPr>
                <w:sz w:val="16"/>
              </w:rPr>
            </w:pPr>
          </w:p>
          <w:p w14:paraId="6C7B42D3" w14:textId="77777777" w:rsidR="0028661C" w:rsidRDefault="00B273B9">
            <w:pPr>
              <w:pStyle w:val="TableParagraph"/>
              <w:spacing w:line="276" w:lineRule="auto"/>
              <w:ind w:left="54"/>
              <w:rPr>
                <w:sz w:val="20"/>
              </w:rPr>
            </w:pPr>
            <w:r>
              <w:rPr>
                <w:b/>
                <w:sz w:val="20"/>
              </w:rPr>
              <w:t>Κανόνας</w:t>
            </w:r>
            <w:r>
              <w:rPr>
                <w:b/>
                <w:spacing w:val="-11"/>
                <w:sz w:val="20"/>
              </w:rPr>
              <w:t xml:space="preserve"> </w:t>
            </w:r>
            <w:r>
              <w:rPr>
                <w:b/>
                <w:sz w:val="20"/>
              </w:rPr>
              <w:t>κατανομής:</w:t>
            </w:r>
            <w:r>
              <w:rPr>
                <w:b/>
                <w:spacing w:val="-9"/>
                <w:sz w:val="20"/>
              </w:rPr>
              <w:t xml:space="preserve"> </w:t>
            </w:r>
            <w:r>
              <w:rPr>
                <w:sz w:val="20"/>
              </w:rPr>
              <w:t>βάσει</w:t>
            </w:r>
            <w:r>
              <w:rPr>
                <w:spacing w:val="-11"/>
                <w:sz w:val="20"/>
              </w:rPr>
              <w:t xml:space="preserve"> </w:t>
            </w:r>
            <w:r>
              <w:rPr>
                <w:sz w:val="20"/>
              </w:rPr>
              <w:t>του</w:t>
            </w:r>
            <w:r>
              <w:rPr>
                <w:spacing w:val="-11"/>
                <w:sz w:val="20"/>
              </w:rPr>
              <w:t xml:space="preserve"> </w:t>
            </w:r>
            <w:r>
              <w:rPr>
                <w:sz w:val="20"/>
              </w:rPr>
              <w:t>αριθμού συμμετεχόντων με λιγότερες ευκαιρίες,</w:t>
            </w:r>
          </w:p>
          <w:p w14:paraId="6C7B42D4" w14:textId="77777777" w:rsidR="0028661C" w:rsidRDefault="00B273B9">
            <w:pPr>
              <w:pStyle w:val="TableParagraph"/>
              <w:spacing w:before="1" w:line="276" w:lineRule="auto"/>
              <w:ind w:left="54" w:right="108"/>
              <w:rPr>
                <w:sz w:val="20"/>
              </w:rPr>
            </w:pPr>
            <w:r>
              <w:rPr>
                <w:sz w:val="20"/>
              </w:rPr>
              <w:t>εξαιρουμένων</w:t>
            </w:r>
            <w:r>
              <w:rPr>
                <w:spacing w:val="-9"/>
                <w:sz w:val="20"/>
              </w:rPr>
              <w:t xml:space="preserve"> </w:t>
            </w:r>
            <w:r>
              <w:rPr>
                <w:sz w:val="20"/>
              </w:rPr>
              <w:t>των</w:t>
            </w:r>
            <w:r>
              <w:rPr>
                <w:spacing w:val="-9"/>
                <w:sz w:val="20"/>
              </w:rPr>
              <w:t xml:space="preserve"> </w:t>
            </w:r>
            <w:r>
              <w:rPr>
                <w:sz w:val="20"/>
              </w:rPr>
              <w:t>συνοδών,</w:t>
            </w:r>
            <w:r>
              <w:rPr>
                <w:spacing w:val="-9"/>
                <w:sz w:val="20"/>
              </w:rPr>
              <w:t xml:space="preserve"> </w:t>
            </w:r>
            <w:r>
              <w:rPr>
                <w:sz w:val="20"/>
              </w:rPr>
              <w:t>των</w:t>
            </w:r>
            <w:r>
              <w:rPr>
                <w:spacing w:val="-9"/>
                <w:sz w:val="20"/>
              </w:rPr>
              <w:t xml:space="preserve"> </w:t>
            </w:r>
            <w:r>
              <w:rPr>
                <w:sz w:val="20"/>
              </w:rPr>
              <w:t>εκπαιδευτών</w:t>
            </w:r>
            <w:r>
              <w:rPr>
                <w:spacing w:val="-9"/>
                <w:sz w:val="20"/>
              </w:rPr>
              <w:t xml:space="preserve"> </w:t>
            </w:r>
            <w:r>
              <w:rPr>
                <w:sz w:val="20"/>
              </w:rPr>
              <w:t>και των συντονιστών.</w:t>
            </w:r>
          </w:p>
        </w:tc>
        <w:tc>
          <w:tcPr>
            <w:tcW w:w="3877" w:type="dxa"/>
          </w:tcPr>
          <w:p w14:paraId="6C7B42D5" w14:textId="77777777" w:rsidR="0028661C" w:rsidRDefault="0028661C">
            <w:pPr>
              <w:pStyle w:val="TableParagraph"/>
              <w:rPr>
                <w:sz w:val="20"/>
              </w:rPr>
            </w:pPr>
          </w:p>
          <w:p w14:paraId="6C7B42D6" w14:textId="77777777" w:rsidR="0028661C" w:rsidRDefault="0028661C">
            <w:pPr>
              <w:pStyle w:val="TableParagraph"/>
              <w:rPr>
                <w:sz w:val="20"/>
              </w:rPr>
            </w:pPr>
          </w:p>
          <w:p w14:paraId="6C7B42D7" w14:textId="77777777" w:rsidR="0028661C" w:rsidRDefault="0028661C">
            <w:pPr>
              <w:pStyle w:val="TableParagraph"/>
              <w:rPr>
                <w:sz w:val="20"/>
              </w:rPr>
            </w:pPr>
          </w:p>
          <w:p w14:paraId="6C7B42D8" w14:textId="77777777" w:rsidR="0028661C" w:rsidRDefault="0028661C">
            <w:pPr>
              <w:pStyle w:val="TableParagraph"/>
              <w:rPr>
                <w:sz w:val="20"/>
              </w:rPr>
            </w:pPr>
          </w:p>
          <w:p w14:paraId="6C7B42D9" w14:textId="77777777" w:rsidR="0028661C" w:rsidRDefault="0028661C">
            <w:pPr>
              <w:pStyle w:val="TableParagraph"/>
              <w:rPr>
                <w:sz w:val="20"/>
              </w:rPr>
            </w:pPr>
          </w:p>
          <w:p w14:paraId="6C7B42DA" w14:textId="77777777" w:rsidR="0028661C" w:rsidRDefault="0028661C">
            <w:pPr>
              <w:pStyle w:val="TableParagraph"/>
              <w:rPr>
                <w:sz w:val="20"/>
              </w:rPr>
            </w:pPr>
          </w:p>
          <w:p w14:paraId="6C7B42DB" w14:textId="77777777" w:rsidR="0028661C" w:rsidRDefault="00B273B9">
            <w:pPr>
              <w:pStyle w:val="TableParagraph"/>
              <w:ind w:left="85"/>
              <w:rPr>
                <w:sz w:val="20"/>
              </w:rPr>
            </w:pPr>
            <w:r>
              <w:rPr>
                <w:sz w:val="20"/>
              </w:rPr>
              <w:t>100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42F4" w14:textId="77777777">
        <w:trPr>
          <w:trHeight w:val="4812"/>
        </w:trPr>
        <w:tc>
          <w:tcPr>
            <w:tcW w:w="858" w:type="dxa"/>
            <w:vMerge/>
            <w:tcBorders>
              <w:top w:val="nil"/>
              <w:right w:val="nil"/>
            </w:tcBorders>
          </w:tcPr>
          <w:p w14:paraId="6C7B42DD" w14:textId="77777777" w:rsidR="0028661C" w:rsidRDefault="0028661C">
            <w:pPr>
              <w:rPr>
                <w:sz w:val="2"/>
                <w:szCs w:val="2"/>
              </w:rPr>
            </w:pPr>
          </w:p>
        </w:tc>
        <w:tc>
          <w:tcPr>
            <w:tcW w:w="559" w:type="dxa"/>
            <w:vMerge/>
            <w:tcBorders>
              <w:top w:val="nil"/>
              <w:left w:val="nil"/>
              <w:right w:val="nil"/>
            </w:tcBorders>
          </w:tcPr>
          <w:p w14:paraId="6C7B42DE" w14:textId="77777777" w:rsidR="0028661C" w:rsidRDefault="0028661C">
            <w:pPr>
              <w:rPr>
                <w:sz w:val="2"/>
                <w:szCs w:val="2"/>
              </w:rPr>
            </w:pPr>
          </w:p>
        </w:tc>
        <w:tc>
          <w:tcPr>
            <w:tcW w:w="516" w:type="dxa"/>
            <w:vMerge/>
            <w:tcBorders>
              <w:top w:val="nil"/>
              <w:left w:val="nil"/>
            </w:tcBorders>
          </w:tcPr>
          <w:p w14:paraId="6C7B42DF" w14:textId="77777777" w:rsidR="0028661C" w:rsidRDefault="0028661C">
            <w:pPr>
              <w:rPr>
                <w:sz w:val="2"/>
                <w:szCs w:val="2"/>
              </w:rPr>
            </w:pPr>
          </w:p>
        </w:tc>
        <w:tc>
          <w:tcPr>
            <w:tcW w:w="4441" w:type="dxa"/>
          </w:tcPr>
          <w:p w14:paraId="6C7B42E0" w14:textId="77777777" w:rsidR="0028661C" w:rsidRDefault="00B273B9">
            <w:pPr>
              <w:pStyle w:val="TableParagraph"/>
              <w:spacing w:before="3"/>
              <w:ind w:left="54"/>
              <w:rPr>
                <w:b/>
                <w:sz w:val="20"/>
              </w:rPr>
            </w:pPr>
            <w:r>
              <w:rPr>
                <w:b/>
                <w:sz w:val="20"/>
              </w:rPr>
              <w:t>Στήριξη</w:t>
            </w:r>
            <w:r>
              <w:rPr>
                <w:b/>
                <w:spacing w:val="-4"/>
                <w:sz w:val="20"/>
              </w:rPr>
              <w:t xml:space="preserve"> </w:t>
            </w:r>
            <w:r>
              <w:rPr>
                <w:b/>
                <w:sz w:val="20"/>
              </w:rPr>
              <w:t>για</w:t>
            </w:r>
            <w:r>
              <w:rPr>
                <w:b/>
                <w:spacing w:val="-5"/>
                <w:sz w:val="20"/>
              </w:rPr>
              <w:t xml:space="preserve"> </w:t>
            </w:r>
            <w:r>
              <w:rPr>
                <w:b/>
                <w:sz w:val="20"/>
              </w:rPr>
              <w:t>την</w:t>
            </w:r>
            <w:r>
              <w:rPr>
                <w:b/>
                <w:spacing w:val="-5"/>
                <w:sz w:val="20"/>
              </w:rPr>
              <w:t xml:space="preserve"> </w:t>
            </w:r>
            <w:r>
              <w:rPr>
                <w:b/>
                <w:sz w:val="20"/>
              </w:rPr>
              <w:t>ένταξη</w:t>
            </w:r>
            <w:r>
              <w:rPr>
                <w:b/>
                <w:spacing w:val="-5"/>
                <w:sz w:val="20"/>
              </w:rPr>
              <w:t xml:space="preserve"> </w:t>
            </w:r>
            <w:r>
              <w:rPr>
                <w:b/>
                <w:sz w:val="20"/>
              </w:rPr>
              <w:t>των</w:t>
            </w:r>
            <w:r>
              <w:rPr>
                <w:b/>
                <w:spacing w:val="-5"/>
                <w:sz w:val="20"/>
              </w:rPr>
              <w:t xml:space="preserve"> </w:t>
            </w:r>
            <w:r>
              <w:rPr>
                <w:b/>
                <w:spacing w:val="-2"/>
                <w:sz w:val="20"/>
              </w:rPr>
              <w:t>συμμετεχόντων:</w:t>
            </w:r>
          </w:p>
          <w:p w14:paraId="6C7B42E1" w14:textId="77777777" w:rsidR="0028661C" w:rsidRDefault="00B273B9">
            <w:pPr>
              <w:pStyle w:val="TableParagraph"/>
              <w:spacing w:before="37"/>
              <w:ind w:left="54"/>
              <w:rPr>
                <w:sz w:val="20"/>
              </w:rPr>
            </w:pPr>
            <w:r>
              <w:rPr>
                <w:sz w:val="20"/>
              </w:rPr>
              <w:t>Πρόσθετες</w:t>
            </w:r>
            <w:r>
              <w:rPr>
                <w:spacing w:val="-8"/>
                <w:sz w:val="20"/>
              </w:rPr>
              <w:t xml:space="preserve"> </w:t>
            </w:r>
            <w:r>
              <w:rPr>
                <w:sz w:val="20"/>
              </w:rPr>
              <w:t>δαπάνες</w:t>
            </w:r>
            <w:r>
              <w:rPr>
                <w:spacing w:val="-9"/>
                <w:sz w:val="20"/>
              </w:rPr>
              <w:t xml:space="preserve"> </w:t>
            </w:r>
            <w:r>
              <w:rPr>
                <w:sz w:val="20"/>
              </w:rPr>
              <w:t>άμεσα</w:t>
            </w:r>
            <w:r>
              <w:rPr>
                <w:spacing w:val="-9"/>
                <w:sz w:val="20"/>
              </w:rPr>
              <w:t xml:space="preserve"> </w:t>
            </w:r>
            <w:r>
              <w:rPr>
                <w:sz w:val="20"/>
              </w:rPr>
              <w:t>συνδεόμενες</w:t>
            </w:r>
            <w:r>
              <w:rPr>
                <w:spacing w:val="-9"/>
                <w:sz w:val="20"/>
              </w:rPr>
              <w:t xml:space="preserve"> </w:t>
            </w:r>
            <w:r>
              <w:rPr>
                <w:spacing w:val="-5"/>
                <w:sz w:val="20"/>
              </w:rPr>
              <w:t>με</w:t>
            </w:r>
          </w:p>
          <w:p w14:paraId="6C7B42E2" w14:textId="77777777" w:rsidR="0028661C" w:rsidRDefault="00B273B9">
            <w:pPr>
              <w:pStyle w:val="TableParagraph"/>
              <w:spacing w:before="37" w:line="276" w:lineRule="auto"/>
              <w:ind w:left="54"/>
              <w:rPr>
                <w:sz w:val="20"/>
              </w:rPr>
            </w:pPr>
            <w:r>
              <w:rPr>
                <w:sz w:val="20"/>
              </w:rPr>
              <w:t>συμμετέχοντες</w:t>
            </w:r>
            <w:r>
              <w:rPr>
                <w:spacing w:val="-9"/>
                <w:sz w:val="20"/>
              </w:rPr>
              <w:t xml:space="preserve"> </w:t>
            </w:r>
            <w:r>
              <w:rPr>
                <w:sz w:val="20"/>
              </w:rPr>
              <w:t>με</w:t>
            </w:r>
            <w:r>
              <w:rPr>
                <w:spacing w:val="-9"/>
                <w:sz w:val="20"/>
              </w:rPr>
              <w:t xml:space="preserve"> </w:t>
            </w:r>
            <w:r>
              <w:rPr>
                <w:sz w:val="20"/>
              </w:rPr>
              <w:t>λιγότερες</w:t>
            </w:r>
            <w:r>
              <w:rPr>
                <w:spacing w:val="-9"/>
                <w:sz w:val="20"/>
              </w:rPr>
              <w:t xml:space="preserve"> </w:t>
            </w:r>
            <w:r>
              <w:rPr>
                <w:sz w:val="20"/>
              </w:rPr>
              <w:t>ευκαιρίες</w:t>
            </w:r>
            <w:r>
              <w:rPr>
                <w:spacing w:val="-9"/>
                <w:sz w:val="20"/>
              </w:rPr>
              <w:t xml:space="preserve"> </w:t>
            </w:r>
            <w:r>
              <w:rPr>
                <w:sz w:val="20"/>
              </w:rPr>
              <w:t>και</w:t>
            </w:r>
            <w:r>
              <w:rPr>
                <w:spacing w:val="-9"/>
                <w:sz w:val="20"/>
              </w:rPr>
              <w:t xml:space="preserve"> </w:t>
            </w:r>
            <w:r>
              <w:rPr>
                <w:sz w:val="20"/>
              </w:rPr>
              <w:t>τους συνοδούς τους, τους εκπαιδευτές και τους</w:t>
            </w:r>
          </w:p>
          <w:p w14:paraId="6C7B42E3" w14:textId="77777777" w:rsidR="0028661C" w:rsidRDefault="00B273B9">
            <w:pPr>
              <w:pStyle w:val="TableParagraph"/>
              <w:spacing w:line="276" w:lineRule="auto"/>
              <w:ind w:left="54" w:right="267"/>
              <w:jc w:val="both"/>
              <w:rPr>
                <w:sz w:val="20"/>
              </w:rPr>
            </w:pPr>
            <w:r>
              <w:rPr>
                <w:sz w:val="20"/>
              </w:rPr>
              <w:t>συντονιστές (περιλαμβανομένων</w:t>
            </w:r>
            <w:r>
              <w:rPr>
                <w:spacing w:val="-1"/>
                <w:sz w:val="20"/>
              </w:rPr>
              <w:t xml:space="preserve"> </w:t>
            </w:r>
            <w:r>
              <w:rPr>
                <w:sz w:val="20"/>
              </w:rPr>
              <w:t>αιτιολογημένων δαπανών</w:t>
            </w:r>
            <w:r>
              <w:rPr>
                <w:spacing w:val="-10"/>
                <w:sz w:val="20"/>
              </w:rPr>
              <w:t xml:space="preserve"> </w:t>
            </w:r>
            <w:r>
              <w:rPr>
                <w:sz w:val="20"/>
              </w:rPr>
              <w:t>μετακίνησης</w:t>
            </w:r>
            <w:r>
              <w:rPr>
                <w:spacing w:val="-10"/>
                <w:sz w:val="20"/>
              </w:rPr>
              <w:t xml:space="preserve"> </w:t>
            </w:r>
            <w:r>
              <w:rPr>
                <w:sz w:val="20"/>
              </w:rPr>
              <w:t>και</w:t>
            </w:r>
            <w:r>
              <w:rPr>
                <w:spacing w:val="-7"/>
                <w:sz w:val="20"/>
              </w:rPr>
              <w:t xml:space="preserve"> </w:t>
            </w:r>
            <w:r>
              <w:rPr>
                <w:sz w:val="20"/>
              </w:rPr>
              <w:t>διαβίωσης,</w:t>
            </w:r>
            <w:r>
              <w:rPr>
                <w:spacing w:val="-9"/>
                <w:sz w:val="20"/>
              </w:rPr>
              <w:t xml:space="preserve"> </w:t>
            </w:r>
            <w:r>
              <w:rPr>
                <w:sz w:val="20"/>
              </w:rPr>
              <w:t>εφόσον</w:t>
            </w:r>
            <w:r>
              <w:rPr>
                <w:spacing w:val="-7"/>
                <w:sz w:val="20"/>
              </w:rPr>
              <w:t xml:space="preserve"> </w:t>
            </w:r>
            <w:r>
              <w:rPr>
                <w:sz w:val="20"/>
              </w:rPr>
              <w:t>δεν έχει ζητηθεί επιχορήγηση για τους εν λόγω</w:t>
            </w:r>
          </w:p>
          <w:p w14:paraId="6C7B42E4" w14:textId="77777777" w:rsidR="0028661C" w:rsidRDefault="00B273B9">
            <w:pPr>
              <w:pStyle w:val="TableParagraph"/>
              <w:ind w:left="54"/>
              <w:rPr>
                <w:sz w:val="20"/>
              </w:rPr>
            </w:pPr>
            <w:r>
              <w:rPr>
                <w:sz w:val="20"/>
              </w:rPr>
              <w:t>συμμετέχοντες</w:t>
            </w:r>
            <w:r>
              <w:rPr>
                <w:spacing w:val="-8"/>
                <w:sz w:val="20"/>
              </w:rPr>
              <w:t xml:space="preserve"> </w:t>
            </w:r>
            <w:r>
              <w:rPr>
                <w:sz w:val="20"/>
              </w:rPr>
              <w:t>από</w:t>
            </w:r>
            <w:r>
              <w:rPr>
                <w:spacing w:val="-6"/>
                <w:sz w:val="20"/>
              </w:rPr>
              <w:t xml:space="preserve"> </w:t>
            </w:r>
            <w:r>
              <w:rPr>
                <w:sz w:val="20"/>
              </w:rPr>
              <w:t>τις</w:t>
            </w:r>
            <w:r>
              <w:rPr>
                <w:spacing w:val="-6"/>
                <w:sz w:val="20"/>
              </w:rPr>
              <w:t xml:space="preserve"> </w:t>
            </w:r>
            <w:r>
              <w:rPr>
                <w:sz w:val="20"/>
              </w:rPr>
              <w:t>κατηγορίες</w:t>
            </w:r>
            <w:r>
              <w:rPr>
                <w:spacing w:val="-6"/>
                <w:sz w:val="20"/>
              </w:rPr>
              <w:t xml:space="preserve"> </w:t>
            </w:r>
            <w:r>
              <w:rPr>
                <w:spacing w:val="-2"/>
                <w:sz w:val="20"/>
              </w:rPr>
              <w:t>προϋπολογισμού</w:t>
            </w:r>
          </w:p>
          <w:p w14:paraId="6C7B42E5" w14:textId="77777777" w:rsidR="0028661C" w:rsidRDefault="00B273B9">
            <w:pPr>
              <w:pStyle w:val="TableParagraph"/>
              <w:spacing w:before="34" w:line="276" w:lineRule="auto"/>
              <w:ind w:left="54"/>
              <w:rPr>
                <w:sz w:val="20"/>
              </w:rPr>
            </w:pPr>
            <w:r>
              <w:rPr>
                <w:sz w:val="20"/>
              </w:rPr>
              <w:t>«Δαπάνες</w:t>
            </w:r>
            <w:r>
              <w:rPr>
                <w:spacing w:val="-10"/>
                <w:sz w:val="20"/>
              </w:rPr>
              <w:t xml:space="preserve"> </w:t>
            </w:r>
            <w:r>
              <w:rPr>
                <w:sz w:val="20"/>
              </w:rPr>
              <w:t>μετακίνησης»</w:t>
            </w:r>
            <w:r>
              <w:rPr>
                <w:spacing w:val="-9"/>
                <w:sz w:val="20"/>
              </w:rPr>
              <w:t xml:space="preserve"> </w:t>
            </w:r>
            <w:r>
              <w:rPr>
                <w:sz w:val="20"/>
              </w:rPr>
              <w:t>και</w:t>
            </w:r>
            <w:r>
              <w:rPr>
                <w:spacing w:val="-9"/>
                <w:sz w:val="20"/>
              </w:rPr>
              <w:t xml:space="preserve"> </w:t>
            </w:r>
            <w:r>
              <w:rPr>
                <w:sz w:val="20"/>
              </w:rPr>
              <w:t>«Επιχορήγηση</w:t>
            </w:r>
            <w:r>
              <w:rPr>
                <w:spacing w:val="-9"/>
                <w:sz w:val="20"/>
              </w:rPr>
              <w:t xml:space="preserve"> </w:t>
            </w:r>
            <w:r>
              <w:rPr>
                <w:sz w:val="20"/>
              </w:rPr>
              <w:t>για</w:t>
            </w:r>
            <w:r>
              <w:rPr>
                <w:spacing w:val="-10"/>
                <w:sz w:val="20"/>
              </w:rPr>
              <w:t xml:space="preserve"> </w:t>
            </w:r>
            <w:r>
              <w:rPr>
                <w:sz w:val="20"/>
              </w:rPr>
              <w:t>την κάλυψη των ατομικών δαπανών»).</w:t>
            </w:r>
          </w:p>
          <w:p w14:paraId="6C7B42E6" w14:textId="77777777" w:rsidR="0028661C" w:rsidRDefault="0028661C">
            <w:pPr>
              <w:pStyle w:val="TableParagraph"/>
              <w:spacing w:before="7"/>
              <w:rPr>
                <w:sz w:val="16"/>
              </w:rPr>
            </w:pPr>
          </w:p>
          <w:p w14:paraId="6C7B42E7" w14:textId="77777777" w:rsidR="0028661C" w:rsidRDefault="00B273B9">
            <w:pPr>
              <w:pStyle w:val="TableParagraph"/>
              <w:spacing w:line="276" w:lineRule="auto"/>
              <w:ind w:left="54" w:right="108"/>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 xml:space="preserve">πραγματικές </w:t>
            </w:r>
            <w:r>
              <w:rPr>
                <w:spacing w:val="-2"/>
                <w:sz w:val="20"/>
              </w:rPr>
              <w:t>δαπάνες.</w:t>
            </w:r>
          </w:p>
          <w:p w14:paraId="6C7B42E8" w14:textId="77777777" w:rsidR="0028661C" w:rsidRDefault="0028661C">
            <w:pPr>
              <w:pStyle w:val="TableParagraph"/>
              <w:spacing w:before="4"/>
              <w:rPr>
                <w:sz w:val="16"/>
              </w:rPr>
            </w:pPr>
          </w:p>
          <w:p w14:paraId="6C7B42E9" w14:textId="77777777" w:rsidR="0028661C" w:rsidRDefault="00B273B9">
            <w:pPr>
              <w:pStyle w:val="TableParagraph"/>
              <w:spacing w:line="276" w:lineRule="auto"/>
              <w:ind w:left="54"/>
              <w:rPr>
                <w:sz w:val="20"/>
              </w:rPr>
            </w:pPr>
            <w:r>
              <w:rPr>
                <w:b/>
                <w:sz w:val="20"/>
              </w:rPr>
              <w:t xml:space="preserve">Κανόνας κατανομής: </w:t>
            </w:r>
            <w:r>
              <w:rPr>
                <w:sz w:val="20"/>
              </w:rPr>
              <w:t>το αίτημα πρέπει να αιτιολογείται</w:t>
            </w:r>
            <w:r>
              <w:rPr>
                <w:spacing w:val="-6"/>
                <w:sz w:val="20"/>
              </w:rPr>
              <w:t xml:space="preserve"> </w:t>
            </w:r>
            <w:r>
              <w:rPr>
                <w:sz w:val="20"/>
              </w:rPr>
              <w:t>από</w:t>
            </w:r>
            <w:r>
              <w:rPr>
                <w:spacing w:val="-6"/>
                <w:sz w:val="20"/>
              </w:rPr>
              <w:t xml:space="preserve"> </w:t>
            </w:r>
            <w:r>
              <w:rPr>
                <w:sz w:val="20"/>
              </w:rPr>
              <w:t>τον</w:t>
            </w:r>
            <w:r>
              <w:rPr>
                <w:spacing w:val="-7"/>
                <w:sz w:val="20"/>
              </w:rPr>
              <w:t xml:space="preserve"> </w:t>
            </w:r>
            <w:r>
              <w:rPr>
                <w:sz w:val="20"/>
              </w:rPr>
              <w:t>αιτούντα</w:t>
            </w:r>
            <w:r>
              <w:rPr>
                <w:spacing w:val="-7"/>
                <w:sz w:val="20"/>
              </w:rPr>
              <w:t xml:space="preserve"> </w:t>
            </w:r>
            <w:r>
              <w:rPr>
                <w:sz w:val="20"/>
              </w:rPr>
              <w:t>και</w:t>
            </w:r>
            <w:r>
              <w:rPr>
                <w:spacing w:val="-6"/>
                <w:sz w:val="20"/>
              </w:rPr>
              <w:t xml:space="preserve"> </w:t>
            </w:r>
            <w:r>
              <w:rPr>
                <w:sz w:val="20"/>
              </w:rPr>
              <w:t>να</w:t>
            </w:r>
            <w:r>
              <w:rPr>
                <w:spacing w:val="-7"/>
                <w:sz w:val="20"/>
              </w:rPr>
              <w:t xml:space="preserve"> </w:t>
            </w:r>
            <w:r>
              <w:rPr>
                <w:sz w:val="20"/>
              </w:rPr>
              <w:t>έχει</w:t>
            </w:r>
            <w:r>
              <w:rPr>
                <w:spacing w:val="-6"/>
                <w:sz w:val="20"/>
              </w:rPr>
              <w:t xml:space="preserve"> </w:t>
            </w:r>
            <w:r>
              <w:rPr>
                <w:sz w:val="20"/>
              </w:rPr>
              <w:t>εγκριθεί από τον Εθνικό Οργανισ</w:t>
            </w:r>
            <w:r>
              <w:rPr>
                <w:sz w:val="20"/>
              </w:rPr>
              <w:t>μό.</w:t>
            </w:r>
          </w:p>
        </w:tc>
        <w:tc>
          <w:tcPr>
            <w:tcW w:w="3877" w:type="dxa"/>
          </w:tcPr>
          <w:p w14:paraId="6C7B42EA" w14:textId="77777777" w:rsidR="0028661C" w:rsidRDefault="0028661C">
            <w:pPr>
              <w:pStyle w:val="TableParagraph"/>
              <w:rPr>
                <w:sz w:val="20"/>
              </w:rPr>
            </w:pPr>
          </w:p>
          <w:p w14:paraId="6C7B42EB" w14:textId="77777777" w:rsidR="0028661C" w:rsidRDefault="0028661C">
            <w:pPr>
              <w:pStyle w:val="TableParagraph"/>
              <w:rPr>
                <w:sz w:val="20"/>
              </w:rPr>
            </w:pPr>
          </w:p>
          <w:p w14:paraId="6C7B42EC" w14:textId="77777777" w:rsidR="0028661C" w:rsidRDefault="0028661C">
            <w:pPr>
              <w:pStyle w:val="TableParagraph"/>
              <w:rPr>
                <w:sz w:val="20"/>
              </w:rPr>
            </w:pPr>
          </w:p>
          <w:p w14:paraId="6C7B42ED" w14:textId="77777777" w:rsidR="0028661C" w:rsidRDefault="0028661C">
            <w:pPr>
              <w:pStyle w:val="TableParagraph"/>
              <w:rPr>
                <w:sz w:val="20"/>
              </w:rPr>
            </w:pPr>
          </w:p>
          <w:p w14:paraId="6C7B42EE" w14:textId="77777777" w:rsidR="0028661C" w:rsidRDefault="0028661C">
            <w:pPr>
              <w:pStyle w:val="TableParagraph"/>
              <w:rPr>
                <w:sz w:val="20"/>
              </w:rPr>
            </w:pPr>
          </w:p>
          <w:p w14:paraId="6C7B42EF" w14:textId="77777777" w:rsidR="0028661C" w:rsidRDefault="0028661C">
            <w:pPr>
              <w:pStyle w:val="TableParagraph"/>
              <w:rPr>
                <w:sz w:val="20"/>
              </w:rPr>
            </w:pPr>
          </w:p>
          <w:p w14:paraId="6C7B42F0" w14:textId="77777777" w:rsidR="0028661C" w:rsidRDefault="0028661C">
            <w:pPr>
              <w:pStyle w:val="TableParagraph"/>
              <w:rPr>
                <w:sz w:val="20"/>
              </w:rPr>
            </w:pPr>
          </w:p>
          <w:p w14:paraId="6C7B42F1" w14:textId="77777777" w:rsidR="0028661C" w:rsidRDefault="0028661C">
            <w:pPr>
              <w:pStyle w:val="TableParagraph"/>
              <w:rPr>
                <w:sz w:val="20"/>
              </w:rPr>
            </w:pPr>
          </w:p>
          <w:p w14:paraId="6C7B42F2" w14:textId="77777777" w:rsidR="0028661C" w:rsidRDefault="0028661C">
            <w:pPr>
              <w:pStyle w:val="TableParagraph"/>
              <w:spacing w:before="7"/>
              <w:rPr>
                <w:sz w:val="17"/>
              </w:rPr>
            </w:pPr>
          </w:p>
          <w:p w14:paraId="6C7B42F3" w14:textId="77777777" w:rsidR="0028661C" w:rsidRDefault="00B273B9">
            <w:pPr>
              <w:pStyle w:val="TableParagraph"/>
              <w:spacing w:before="1"/>
              <w:ind w:left="85"/>
              <w:rPr>
                <w:sz w:val="20"/>
              </w:rPr>
            </w:pPr>
            <w:r>
              <w:rPr>
                <w:sz w:val="20"/>
              </w:rPr>
              <w:t>100</w:t>
            </w:r>
            <w:r>
              <w:rPr>
                <w:spacing w:val="-5"/>
                <w:sz w:val="20"/>
              </w:rPr>
              <w:t xml:space="preserve"> </w:t>
            </w:r>
            <w:r>
              <w:rPr>
                <w:sz w:val="20"/>
              </w:rPr>
              <w:t>%</w:t>
            </w:r>
            <w:r>
              <w:rPr>
                <w:spacing w:val="-6"/>
                <w:sz w:val="20"/>
              </w:rPr>
              <w:t xml:space="preserve"> </w:t>
            </w:r>
            <w:r>
              <w:rPr>
                <w:sz w:val="20"/>
              </w:rPr>
              <w:t>των</w:t>
            </w:r>
            <w:r>
              <w:rPr>
                <w:spacing w:val="-4"/>
                <w:sz w:val="20"/>
              </w:rPr>
              <w:t xml:space="preserve"> </w:t>
            </w:r>
            <w:r>
              <w:rPr>
                <w:sz w:val="20"/>
              </w:rPr>
              <w:t>επιλέξιμων</w:t>
            </w:r>
            <w:r>
              <w:rPr>
                <w:spacing w:val="-3"/>
                <w:sz w:val="20"/>
              </w:rPr>
              <w:t xml:space="preserve"> </w:t>
            </w:r>
            <w:r>
              <w:rPr>
                <w:spacing w:val="-2"/>
                <w:sz w:val="20"/>
              </w:rPr>
              <w:t>δαπανών</w:t>
            </w:r>
          </w:p>
        </w:tc>
      </w:tr>
      <w:tr w:rsidR="0028661C" w14:paraId="6C7B42FA" w14:textId="77777777">
        <w:trPr>
          <w:trHeight w:val="282"/>
        </w:trPr>
        <w:tc>
          <w:tcPr>
            <w:tcW w:w="858" w:type="dxa"/>
            <w:tcBorders>
              <w:right w:val="nil"/>
            </w:tcBorders>
          </w:tcPr>
          <w:p w14:paraId="6C7B42F5" w14:textId="77777777" w:rsidR="0028661C" w:rsidRDefault="00B273B9">
            <w:pPr>
              <w:pStyle w:val="TableParagraph"/>
              <w:spacing w:before="1"/>
              <w:ind w:left="83"/>
              <w:rPr>
                <w:b/>
                <w:sz w:val="20"/>
              </w:rPr>
            </w:pPr>
            <w:r>
              <w:rPr>
                <w:b/>
                <w:spacing w:val="-2"/>
                <w:sz w:val="20"/>
              </w:rPr>
              <w:t>Στήριξη</w:t>
            </w:r>
          </w:p>
        </w:tc>
        <w:tc>
          <w:tcPr>
            <w:tcW w:w="559" w:type="dxa"/>
            <w:tcBorders>
              <w:left w:val="nil"/>
              <w:right w:val="nil"/>
            </w:tcBorders>
          </w:tcPr>
          <w:p w14:paraId="6C7B42F6" w14:textId="77777777" w:rsidR="0028661C" w:rsidRDefault="00B273B9">
            <w:pPr>
              <w:pStyle w:val="TableParagraph"/>
              <w:spacing w:before="1"/>
              <w:ind w:left="149"/>
              <w:rPr>
                <w:b/>
                <w:sz w:val="20"/>
              </w:rPr>
            </w:pPr>
            <w:r>
              <w:rPr>
                <w:b/>
                <w:spacing w:val="-5"/>
                <w:sz w:val="20"/>
              </w:rPr>
              <w:t>για</w:t>
            </w:r>
          </w:p>
        </w:tc>
        <w:tc>
          <w:tcPr>
            <w:tcW w:w="516" w:type="dxa"/>
            <w:tcBorders>
              <w:left w:val="nil"/>
            </w:tcBorders>
          </w:tcPr>
          <w:p w14:paraId="6C7B42F7" w14:textId="77777777" w:rsidR="0028661C" w:rsidRDefault="00B273B9">
            <w:pPr>
              <w:pStyle w:val="TableParagraph"/>
              <w:spacing w:before="1"/>
              <w:ind w:left="144"/>
              <w:rPr>
                <w:b/>
                <w:sz w:val="20"/>
              </w:rPr>
            </w:pPr>
            <w:r>
              <w:rPr>
                <w:b/>
                <w:spacing w:val="-5"/>
                <w:sz w:val="20"/>
              </w:rPr>
              <w:t>την</w:t>
            </w:r>
          </w:p>
        </w:tc>
        <w:tc>
          <w:tcPr>
            <w:tcW w:w="4441" w:type="dxa"/>
          </w:tcPr>
          <w:p w14:paraId="6C7B42F8" w14:textId="77777777" w:rsidR="0028661C" w:rsidRDefault="00B273B9">
            <w:pPr>
              <w:pStyle w:val="TableParagraph"/>
              <w:spacing w:before="1"/>
              <w:ind w:left="54"/>
              <w:rPr>
                <w:sz w:val="20"/>
              </w:rPr>
            </w:pPr>
            <w:r>
              <w:rPr>
                <w:sz w:val="20"/>
              </w:rPr>
              <w:t>Δαπάνες</w:t>
            </w:r>
            <w:r>
              <w:rPr>
                <w:spacing w:val="-8"/>
                <w:sz w:val="20"/>
              </w:rPr>
              <w:t xml:space="preserve"> </w:t>
            </w:r>
            <w:r>
              <w:rPr>
                <w:sz w:val="20"/>
              </w:rPr>
              <w:t>που</w:t>
            </w:r>
            <w:r>
              <w:rPr>
                <w:spacing w:val="-8"/>
                <w:sz w:val="20"/>
              </w:rPr>
              <w:t xml:space="preserve"> </w:t>
            </w:r>
            <w:r>
              <w:rPr>
                <w:sz w:val="20"/>
              </w:rPr>
              <w:t>συνδέονται</w:t>
            </w:r>
            <w:r>
              <w:rPr>
                <w:spacing w:val="-7"/>
                <w:sz w:val="20"/>
              </w:rPr>
              <w:t xml:space="preserve"> </w:t>
            </w:r>
            <w:r>
              <w:rPr>
                <w:sz w:val="20"/>
              </w:rPr>
              <w:t>με</w:t>
            </w:r>
            <w:r>
              <w:rPr>
                <w:spacing w:val="-7"/>
                <w:sz w:val="20"/>
              </w:rPr>
              <w:t xml:space="preserve"> </w:t>
            </w:r>
            <w:r>
              <w:rPr>
                <w:sz w:val="20"/>
              </w:rPr>
              <w:t>την</w:t>
            </w:r>
            <w:r>
              <w:rPr>
                <w:spacing w:val="-8"/>
                <w:sz w:val="20"/>
              </w:rPr>
              <w:t xml:space="preserve"> </w:t>
            </w:r>
            <w:r>
              <w:rPr>
                <w:sz w:val="20"/>
              </w:rPr>
              <w:t>υλοποίηση</w:t>
            </w:r>
            <w:r>
              <w:rPr>
                <w:spacing w:val="-7"/>
                <w:sz w:val="20"/>
              </w:rPr>
              <w:t xml:space="preserve"> </w:t>
            </w:r>
            <w:r>
              <w:rPr>
                <w:spacing w:val="-5"/>
                <w:sz w:val="20"/>
              </w:rPr>
              <w:t>της</w:t>
            </w:r>
          </w:p>
        </w:tc>
        <w:tc>
          <w:tcPr>
            <w:tcW w:w="3877" w:type="dxa"/>
          </w:tcPr>
          <w:p w14:paraId="6C7B42F9" w14:textId="77777777" w:rsidR="0028661C" w:rsidRDefault="00B273B9">
            <w:pPr>
              <w:pStyle w:val="TableParagraph"/>
              <w:spacing w:before="1"/>
              <w:ind w:left="85"/>
              <w:rPr>
                <w:sz w:val="20"/>
              </w:rPr>
            </w:pPr>
            <w:r>
              <w:rPr>
                <w:sz w:val="20"/>
              </w:rPr>
              <w:t>575</w:t>
            </w:r>
            <w:r>
              <w:rPr>
                <w:spacing w:val="-7"/>
                <w:sz w:val="20"/>
              </w:rPr>
              <w:t xml:space="preserve"> </w:t>
            </w:r>
            <w:r>
              <w:rPr>
                <w:sz w:val="20"/>
              </w:rPr>
              <w:t>EUR</w:t>
            </w:r>
            <w:r>
              <w:rPr>
                <w:spacing w:val="-7"/>
                <w:sz w:val="20"/>
              </w:rPr>
              <w:t xml:space="preserve"> </w:t>
            </w:r>
            <w:r>
              <w:rPr>
                <w:sz w:val="20"/>
              </w:rPr>
              <w:t>ανά</w:t>
            </w:r>
            <w:r>
              <w:rPr>
                <w:spacing w:val="-7"/>
                <w:sz w:val="20"/>
              </w:rPr>
              <w:t xml:space="preserve"> </w:t>
            </w:r>
            <w:r>
              <w:rPr>
                <w:sz w:val="20"/>
              </w:rPr>
              <w:t>συμμετέχοντα</w:t>
            </w:r>
            <w:r>
              <w:rPr>
                <w:spacing w:val="-7"/>
                <w:sz w:val="20"/>
              </w:rPr>
              <w:t xml:space="preserve"> </w:t>
            </w:r>
            <w:r>
              <w:rPr>
                <w:spacing w:val="-5"/>
                <w:sz w:val="20"/>
              </w:rPr>
              <w:t>ανά</w:t>
            </w:r>
          </w:p>
        </w:tc>
      </w:tr>
    </w:tbl>
    <w:p w14:paraId="6C7B42FB" w14:textId="77777777" w:rsidR="0028661C" w:rsidRDefault="00B273B9">
      <w:pPr>
        <w:rPr>
          <w:sz w:val="2"/>
          <w:szCs w:val="2"/>
        </w:rPr>
      </w:pPr>
      <w:r>
        <w:pict w14:anchorId="6C7B6CDA">
          <v:shape id="docshape170" o:spid="_x0000_s1130" style="position:absolute;margin-left:410.75pt;margin-top:128.3pt;width:19.35pt;height:13.1pt;z-index:-28659200;mso-position-horizontal-relative:page;mso-position-vertical-relative:page" coordorigin="8215,2566" coordsize="387,262" path="m8601,2566r-9,l8592,2576r,242l8224,2818r,-242l8592,2576r,-10l8224,2566r-9,l8215,2576r,242l8215,2828r9,l8592,2828r9,l8601,2818r,-242l8601,2566xe" fillcolor="black" stroked="f">
            <v:path arrowok="t"/>
            <w10:wrap anchorx="page" anchory="page"/>
          </v:shape>
        </w:pict>
      </w:r>
    </w:p>
    <w:p w14:paraId="6C7B42FC" w14:textId="77777777" w:rsidR="0028661C" w:rsidRDefault="0028661C">
      <w:pPr>
        <w:rPr>
          <w:sz w:val="2"/>
          <w:szCs w:val="2"/>
        </w:rPr>
        <w:sectPr w:rsidR="0028661C">
          <w:footerReference w:type="even" r:id="rId275"/>
          <w:pgSz w:w="12240" w:h="15840"/>
          <w:pgMar w:top="1420" w:right="660" w:bottom="1140" w:left="860" w:header="0" w:footer="953" w:gutter="0"/>
          <w:pgNumType w:start="188"/>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4441"/>
        <w:gridCol w:w="3877"/>
      </w:tblGrid>
      <w:tr w:rsidR="0028661C" w14:paraId="6C7B430B" w14:textId="77777777">
        <w:trPr>
          <w:trHeight w:val="5455"/>
        </w:trPr>
        <w:tc>
          <w:tcPr>
            <w:tcW w:w="1932" w:type="dxa"/>
          </w:tcPr>
          <w:p w14:paraId="6C7B42FD" w14:textId="77777777" w:rsidR="0028661C" w:rsidRDefault="00B273B9">
            <w:pPr>
              <w:pStyle w:val="TableParagraph"/>
              <w:spacing w:before="1" w:line="276" w:lineRule="auto"/>
              <w:ind w:left="83" w:right="77"/>
              <w:rPr>
                <w:b/>
                <w:sz w:val="20"/>
              </w:rPr>
            </w:pPr>
            <w:r>
              <w:rPr>
                <w:b/>
                <w:spacing w:val="-2"/>
                <w:sz w:val="20"/>
              </w:rPr>
              <w:lastRenderedPageBreak/>
              <w:t>προπαρασκευαστική επίσκεψη</w:t>
            </w:r>
          </w:p>
        </w:tc>
        <w:tc>
          <w:tcPr>
            <w:tcW w:w="4441" w:type="dxa"/>
          </w:tcPr>
          <w:p w14:paraId="6C7B42FE" w14:textId="77777777" w:rsidR="0028661C" w:rsidRDefault="00B273B9">
            <w:pPr>
              <w:pStyle w:val="TableParagraph"/>
              <w:spacing w:before="1"/>
              <w:ind w:left="55"/>
              <w:jc w:val="both"/>
              <w:rPr>
                <w:sz w:val="20"/>
              </w:rPr>
            </w:pPr>
            <w:r>
              <w:rPr>
                <w:w w:val="95"/>
                <w:sz w:val="20"/>
              </w:rPr>
              <w:t>προπαρασκευαστικής</w:t>
            </w:r>
            <w:r>
              <w:rPr>
                <w:spacing w:val="71"/>
                <w:sz w:val="20"/>
              </w:rPr>
              <w:t xml:space="preserve"> </w:t>
            </w:r>
            <w:r>
              <w:rPr>
                <w:spacing w:val="-2"/>
                <w:sz w:val="20"/>
              </w:rPr>
              <w:t>επίσκεψης,</w:t>
            </w:r>
          </w:p>
          <w:p w14:paraId="6C7B42FF" w14:textId="77777777" w:rsidR="0028661C" w:rsidRDefault="00B273B9">
            <w:pPr>
              <w:pStyle w:val="TableParagraph"/>
              <w:spacing w:before="37" w:line="276" w:lineRule="auto"/>
              <w:ind w:left="55"/>
              <w:rPr>
                <w:sz w:val="20"/>
              </w:rPr>
            </w:pPr>
            <w:r>
              <w:rPr>
                <w:sz w:val="20"/>
              </w:rPr>
              <w:t>περιλαμβανομένων</w:t>
            </w:r>
            <w:r>
              <w:rPr>
                <w:spacing w:val="-11"/>
                <w:sz w:val="20"/>
              </w:rPr>
              <w:t xml:space="preserve"> </w:t>
            </w:r>
            <w:r>
              <w:rPr>
                <w:sz w:val="20"/>
              </w:rPr>
              <w:t>των</w:t>
            </w:r>
            <w:r>
              <w:rPr>
                <w:spacing w:val="-11"/>
                <w:sz w:val="20"/>
              </w:rPr>
              <w:t xml:space="preserve"> </w:t>
            </w:r>
            <w:r>
              <w:rPr>
                <w:sz w:val="20"/>
              </w:rPr>
              <w:t>μετακινήσεων</w:t>
            </w:r>
            <w:r>
              <w:rPr>
                <w:spacing w:val="-11"/>
                <w:sz w:val="20"/>
              </w:rPr>
              <w:t xml:space="preserve"> </w:t>
            </w:r>
            <w:r>
              <w:rPr>
                <w:sz w:val="20"/>
              </w:rPr>
              <w:t>και</w:t>
            </w:r>
            <w:r>
              <w:rPr>
                <w:spacing w:val="-10"/>
                <w:sz w:val="20"/>
              </w:rPr>
              <w:t xml:space="preserve"> </w:t>
            </w:r>
            <w:r>
              <w:rPr>
                <w:sz w:val="20"/>
              </w:rPr>
              <w:t xml:space="preserve">της </w:t>
            </w:r>
            <w:r>
              <w:rPr>
                <w:spacing w:val="-2"/>
                <w:sz w:val="20"/>
              </w:rPr>
              <w:t>διαβίωσης.</w:t>
            </w:r>
          </w:p>
          <w:p w14:paraId="6C7B4300" w14:textId="77777777" w:rsidR="0028661C" w:rsidRDefault="0028661C">
            <w:pPr>
              <w:pStyle w:val="TableParagraph"/>
              <w:spacing w:before="4"/>
              <w:rPr>
                <w:sz w:val="16"/>
              </w:rPr>
            </w:pPr>
          </w:p>
          <w:p w14:paraId="6C7B4301" w14:textId="77777777" w:rsidR="0028661C" w:rsidRDefault="00B273B9">
            <w:pPr>
              <w:pStyle w:val="TableParagraph"/>
              <w:spacing w:line="276" w:lineRule="auto"/>
              <w:ind w:left="55"/>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4302" w14:textId="77777777" w:rsidR="0028661C" w:rsidRDefault="0028661C">
            <w:pPr>
              <w:pStyle w:val="TableParagraph"/>
              <w:spacing w:before="6"/>
              <w:rPr>
                <w:sz w:val="16"/>
              </w:rPr>
            </w:pPr>
          </w:p>
          <w:p w14:paraId="6C7B4303" w14:textId="77777777" w:rsidR="0028661C" w:rsidRDefault="00B273B9">
            <w:pPr>
              <w:pStyle w:val="TableParagraph"/>
              <w:spacing w:line="276" w:lineRule="auto"/>
              <w:ind w:left="55" w:right="130"/>
              <w:jc w:val="both"/>
              <w:rPr>
                <w:sz w:val="20"/>
              </w:rPr>
            </w:pPr>
            <w:r>
              <w:rPr>
                <w:b/>
                <w:sz w:val="20"/>
              </w:rPr>
              <w:t>Κανόνας</w:t>
            </w:r>
            <w:r>
              <w:rPr>
                <w:b/>
                <w:spacing w:val="-11"/>
                <w:sz w:val="20"/>
              </w:rPr>
              <w:t xml:space="preserve"> </w:t>
            </w:r>
            <w:r>
              <w:rPr>
                <w:b/>
                <w:sz w:val="20"/>
              </w:rPr>
              <w:t>κατανομής:</w:t>
            </w:r>
            <w:r>
              <w:rPr>
                <w:b/>
                <w:spacing w:val="-9"/>
                <w:sz w:val="20"/>
              </w:rPr>
              <w:t xml:space="preserve"> </w:t>
            </w:r>
            <w:r>
              <w:rPr>
                <w:sz w:val="20"/>
              </w:rPr>
              <w:t>εξαιρούνται</w:t>
            </w:r>
            <w:r>
              <w:rPr>
                <w:spacing w:val="-11"/>
                <w:sz w:val="20"/>
              </w:rPr>
              <w:t xml:space="preserve"> </w:t>
            </w:r>
            <w:r>
              <w:rPr>
                <w:sz w:val="20"/>
              </w:rPr>
              <w:t>οι</w:t>
            </w:r>
            <w:r>
              <w:rPr>
                <w:spacing w:val="-11"/>
                <w:sz w:val="20"/>
              </w:rPr>
              <w:t xml:space="preserve"> </w:t>
            </w:r>
            <w:r>
              <w:rPr>
                <w:sz w:val="20"/>
              </w:rPr>
              <w:t>συμμετέχοντες από τον οργανισμό υποδοχής. Μπορούν να</w:t>
            </w:r>
          </w:p>
          <w:p w14:paraId="6C7B4304" w14:textId="77777777" w:rsidR="0028661C" w:rsidRDefault="00B273B9">
            <w:pPr>
              <w:pStyle w:val="TableParagraph"/>
              <w:spacing w:before="1"/>
              <w:ind w:left="55"/>
              <w:jc w:val="both"/>
              <w:rPr>
                <w:sz w:val="20"/>
              </w:rPr>
            </w:pPr>
            <w:r>
              <w:rPr>
                <w:sz w:val="20"/>
              </w:rPr>
              <w:t>χρηματοδοτηθούν</w:t>
            </w:r>
            <w:r>
              <w:rPr>
                <w:spacing w:val="-10"/>
                <w:sz w:val="20"/>
              </w:rPr>
              <w:t xml:space="preserve"> </w:t>
            </w:r>
            <w:r>
              <w:rPr>
                <w:sz w:val="20"/>
              </w:rPr>
              <w:t>κατ’</w:t>
            </w:r>
            <w:r>
              <w:rPr>
                <w:spacing w:val="-7"/>
                <w:sz w:val="20"/>
              </w:rPr>
              <w:t xml:space="preserve"> </w:t>
            </w:r>
            <w:r>
              <w:rPr>
                <w:sz w:val="20"/>
              </w:rPr>
              <w:t>ανώτατο</w:t>
            </w:r>
            <w:r>
              <w:rPr>
                <w:spacing w:val="-9"/>
                <w:sz w:val="20"/>
              </w:rPr>
              <w:t xml:space="preserve"> </w:t>
            </w:r>
            <w:r>
              <w:rPr>
                <w:sz w:val="20"/>
              </w:rPr>
              <w:t>όριο</w:t>
            </w:r>
            <w:r>
              <w:rPr>
                <w:spacing w:val="-9"/>
                <w:sz w:val="20"/>
              </w:rPr>
              <w:t xml:space="preserve"> </w:t>
            </w:r>
            <w:r>
              <w:rPr>
                <w:spacing w:val="-10"/>
                <w:sz w:val="20"/>
              </w:rPr>
              <w:t>2</w:t>
            </w:r>
          </w:p>
          <w:p w14:paraId="6C7B4305" w14:textId="77777777" w:rsidR="0028661C" w:rsidRDefault="00B273B9">
            <w:pPr>
              <w:pStyle w:val="TableParagraph"/>
              <w:spacing w:before="36" w:line="276" w:lineRule="auto"/>
              <w:ind w:left="55" w:right="350"/>
              <w:jc w:val="both"/>
              <w:rPr>
                <w:sz w:val="20"/>
              </w:rPr>
            </w:pPr>
            <w:r>
              <w:rPr>
                <w:sz w:val="20"/>
              </w:rPr>
              <w:t>συμμετέχοντες</w:t>
            </w:r>
            <w:r>
              <w:rPr>
                <w:spacing w:val="-11"/>
                <w:sz w:val="20"/>
              </w:rPr>
              <w:t xml:space="preserve"> </w:t>
            </w:r>
            <w:r>
              <w:rPr>
                <w:sz w:val="20"/>
              </w:rPr>
              <w:t>ανά</w:t>
            </w:r>
            <w:r>
              <w:rPr>
                <w:spacing w:val="-10"/>
                <w:sz w:val="20"/>
              </w:rPr>
              <w:t xml:space="preserve"> </w:t>
            </w:r>
            <w:r>
              <w:rPr>
                <w:sz w:val="20"/>
              </w:rPr>
              <w:t>συμμετέχοντα</w:t>
            </w:r>
            <w:r>
              <w:rPr>
                <w:spacing w:val="-11"/>
                <w:sz w:val="20"/>
              </w:rPr>
              <w:t xml:space="preserve"> </w:t>
            </w:r>
            <w:r>
              <w:rPr>
                <w:sz w:val="20"/>
              </w:rPr>
              <w:t>οργανισμό</w:t>
            </w:r>
            <w:r>
              <w:rPr>
                <w:spacing w:val="-8"/>
                <w:sz w:val="20"/>
              </w:rPr>
              <w:t xml:space="preserve"> </w:t>
            </w:r>
            <w:r>
              <w:rPr>
                <w:sz w:val="20"/>
              </w:rPr>
              <w:t>και ανά δραστηριότητα. Επιπλέον, μπορεί επίσης να χρηματοδοτηθεί ένας συντονιστής ανά</w:t>
            </w:r>
          </w:p>
          <w:p w14:paraId="6C7B4306" w14:textId="77777777" w:rsidR="0028661C" w:rsidRDefault="00B273B9">
            <w:pPr>
              <w:pStyle w:val="TableParagraph"/>
              <w:spacing w:before="1" w:line="276" w:lineRule="auto"/>
              <w:ind w:left="55" w:right="446"/>
              <w:jc w:val="both"/>
              <w:rPr>
                <w:sz w:val="20"/>
              </w:rPr>
            </w:pPr>
            <w:r>
              <w:rPr>
                <w:sz w:val="20"/>
              </w:rPr>
              <w:t>προπαρασκευαστική</w:t>
            </w:r>
            <w:r>
              <w:rPr>
                <w:spacing w:val="-8"/>
                <w:sz w:val="20"/>
              </w:rPr>
              <w:t xml:space="preserve"> </w:t>
            </w:r>
            <w:r>
              <w:rPr>
                <w:sz w:val="20"/>
              </w:rPr>
              <w:t>επίσκεψη.</w:t>
            </w:r>
            <w:r>
              <w:rPr>
                <w:spacing w:val="-8"/>
                <w:sz w:val="20"/>
              </w:rPr>
              <w:t xml:space="preserve"> </w:t>
            </w:r>
            <w:r>
              <w:rPr>
                <w:sz w:val="20"/>
              </w:rPr>
              <w:t>Προϋπόθεση:</w:t>
            </w:r>
            <w:r>
              <w:rPr>
                <w:spacing w:val="-9"/>
                <w:sz w:val="20"/>
              </w:rPr>
              <w:t xml:space="preserve"> </w:t>
            </w:r>
            <w:r>
              <w:rPr>
                <w:sz w:val="20"/>
              </w:rPr>
              <w:t>η ανάγκη</w:t>
            </w:r>
            <w:r>
              <w:rPr>
                <w:spacing w:val="-9"/>
                <w:sz w:val="20"/>
              </w:rPr>
              <w:t xml:space="preserve"> </w:t>
            </w:r>
            <w:r>
              <w:rPr>
                <w:sz w:val="20"/>
              </w:rPr>
              <w:t>της</w:t>
            </w:r>
            <w:r>
              <w:rPr>
                <w:spacing w:val="-10"/>
                <w:sz w:val="20"/>
              </w:rPr>
              <w:t xml:space="preserve"> </w:t>
            </w:r>
            <w:r>
              <w:rPr>
                <w:sz w:val="20"/>
              </w:rPr>
              <w:t>προπαρασκευαστικής</w:t>
            </w:r>
            <w:r>
              <w:rPr>
                <w:spacing w:val="-10"/>
                <w:sz w:val="20"/>
              </w:rPr>
              <w:t xml:space="preserve"> </w:t>
            </w:r>
            <w:r>
              <w:rPr>
                <w:sz w:val="20"/>
              </w:rPr>
              <w:t>επίσκεψης,</w:t>
            </w:r>
            <w:r>
              <w:rPr>
                <w:spacing w:val="-8"/>
                <w:sz w:val="20"/>
              </w:rPr>
              <w:t xml:space="preserve"> </w:t>
            </w:r>
            <w:r>
              <w:rPr>
                <w:sz w:val="20"/>
              </w:rPr>
              <w:t>οι στόχοι και οι συμμετέχοντες πρέπει να</w:t>
            </w:r>
          </w:p>
          <w:p w14:paraId="6C7B4307" w14:textId="77777777" w:rsidR="0028661C" w:rsidRDefault="00B273B9">
            <w:pPr>
              <w:pStyle w:val="TableParagraph"/>
              <w:spacing w:line="276" w:lineRule="auto"/>
              <w:ind w:left="55"/>
              <w:rPr>
                <w:sz w:val="20"/>
              </w:rPr>
            </w:pPr>
            <w:r>
              <w:rPr>
                <w:sz w:val="20"/>
              </w:rPr>
              <w:t>αιτιο</w:t>
            </w:r>
            <w:r>
              <w:rPr>
                <w:sz w:val="20"/>
              </w:rPr>
              <w:t>λογούνται</w:t>
            </w:r>
            <w:r>
              <w:rPr>
                <w:spacing w:val="-7"/>
                <w:sz w:val="20"/>
              </w:rPr>
              <w:t xml:space="preserve"> </w:t>
            </w:r>
            <w:r>
              <w:rPr>
                <w:sz w:val="20"/>
              </w:rPr>
              <w:t>από</w:t>
            </w:r>
            <w:r>
              <w:rPr>
                <w:spacing w:val="-7"/>
                <w:sz w:val="20"/>
              </w:rPr>
              <w:t xml:space="preserve"> </w:t>
            </w:r>
            <w:r>
              <w:rPr>
                <w:sz w:val="20"/>
              </w:rPr>
              <w:t>τον</w:t>
            </w:r>
            <w:r>
              <w:rPr>
                <w:spacing w:val="-6"/>
                <w:sz w:val="20"/>
              </w:rPr>
              <w:t xml:space="preserve"> </w:t>
            </w:r>
            <w:r>
              <w:rPr>
                <w:sz w:val="20"/>
              </w:rPr>
              <w:t>αιτούντα</w:t>
            </w:r>
            <w:r>
              <w:rPr>
                <w:spacing w:val="-8"/>
                <w:sz w:val="20"/>
              </w:rPr>
              <w:t xml:space="preserve"> </w:t>
            </w:r>
            <w:r>
              <w:rPr>
                <w:sz w:val="20"/>
              </w:rPr>
              <w:t>και</w:t>
            </w:r>
            <w:r>
              <w:rPr>
                <w:spacing w:val="-7"/>
                <w:sz w:val="20"/>
              </w:rPr>
              <w:t xml:space="preserve"> </w:t>
            </w:r>
            <w:r>
              <w:rPr>
                <w:sz w:val="20"/>
              </w:rPr>
              <w:t>να</w:t>
            </w:r>
            <w:r>
              <w:rPr>
                <w:spacing w:val="-8"/>
                <w:sz w:val="20"/>
              </w:rPr>
              <w:t xml:space="preserve"> </w:t>
            </w:r>
            <w:r>
              <w:rPr>
                <w:sz w:val="20"/>
              </w:rPr>
              <w:t>εγκρίνονται από τον Εθνικό Οργανισμό.</w:t>
            </w:r>
            <w:r>
              <w:rPr>
                <w:spacing w:val="40"/>
                <w:sz w:val="20"/>
              </w:rPr>
              <w:t xml:space="preserve"> </w:t>
            </w:r>
            <w:r>
              <w:rPr>
                <w:sz w:val="20"/>
              </w:rPr>
              <w:t>Η προϋπόθεση αυτή</w:t>
            </w:r>
          </w:p>
          <w:p w14:paraId="6C7B4308" w14:textId="77777777" w:rsidR="0028661C" w:rsidRDefault="00B273B9">
            <w:pPr>
              <w:pStyle w:val="TableParagraph"/>
              <w:ind w:left="55"/>
              <w:rPr>
                <w:sz w:val="20"/>
              </w:rPr>
            </w:pPr>
            <w:r>
              <w:rPr>
                <w:sz w:val="20"/>
              </w:rPr>
              <w:t>δεν</w:t>
            </w:r>
            <w:r>
              <w:rPr>
                <w:spacing w:val="-7"/>
                <w:sz w:val="20"/>
              </w:rPr>
              <w:t xml:space="preserve"> </w:t>
            </w:r>
            <w:r>
              <w:rPr>
                <w:sz w:val="20"/>
              </w:rPr>
              <w:t>εφαρμόζεται</w:t>
            </w:r>
            <w:r>
              <w:rPr>
                <w:spacing w:val="-6"/>
                <w:sz w:val="20"/>
              </w:rPr>
              <w:t xml:space="preserve"> </w:t>
            </w:r>
            <w:r>
              <w:rPr>
                <w:sz w:val="20"/>
              </w:rPr>
              <w:t>για</w:t>
            </w:r>
            <w:r>
              <w:rPr>
                <w:spacing w:val="-6"/>
                <w:sz w:val="20"/>
              </w:rPr>
              <w:t xml:space="preserve"> </w:t>
            </w:r>
            <w:r>
              <w:rPr>
                <w:sz w:val="20"/>
              </w:rPr>
              <w:t>σχέδια</w:t>
            </w:r>
            <w:r>
              <w:rPr>
                <w:spacing w:val="-7"/>
                <w:sz w:val="20"/>
              </w:rPr>
              <w:t xml:space="preserve"> </w:t>
            </w:r>
            <w:r>
              <w:rPr>
                <w:sz w:val="20"/>
              </w:rPr>
              <w:t>που</w:t>
            </w:r>
            <w:r>
              <w:rPr>
                <w:spacing w:val="-6"/>
                <w:sz w:val="20"/>
              </w:rPr>
              <w:t xml:space="preserve"> </w:t>
            </w:r>
            <w:r>
              <w:rPr>
                <w:spacing w:val="-2"/>
                <w:sz w:val="20"/>
              </w:rPr>
              <w:t>χρηματοδοτούνται</w:t>
            </w:r>
          </w:p>
          <w:p w14:paraId="6C7B4309" w14:textId="77777777" w:rsidR="0028661C" w:rsidRDefault="00B273B9">
            <w:pPr>
              <w:pStyle w:val="TableParagraph"/>
              <w:spacing w:before="37"/>
              <w:ind w:left="55"/>
              <w:rPr>
                <w:sz w:val="20"/>
              </w:rPr>
            </w:pPr>
            <w:r>
              <w:rPr>
                <w:sz w:val="20"/>
              </w:rPr>
              <w:t>στο</w:t>
            </w:r>
            <w:r>
              <w:rPr>
                <w:spacing w:val="-8"/>
                <w:sz w:val="20"/>
              </w:rPr>
              <w:t xml:space="preserve"> </w:t>
            </w:r>
            <w:r>
              <w:rPr>
                <w:sz w:val="20"/>
              </w:rPr>
              <w:t>πλαίσιο</w:t>
            </w:r>
            <w:r>
              <w:rPr>
                <w:spacing w:val="-8"/>
                <w:sz w:val="20"/>
              </w:rPr>
              <w:t xml:space="preserve"> </w:t>
            </w:r>
            <w:r>
              <w:rPr>
                <w:sz w:val="20"/>
              </w:rPr>
              <w:t>του</w:t>
            </w:r>
            <w:r>
              <w:rPr>
                <w:spacing w:val="-6"/>
                <w:sz w:val="20"/>
              </w:rPr>
              <w:t xml:space="preserve"> </w:t>
            </w:r>
            <w:r>
              <w:rPr>
                <w:sz w:val="20"/>
              </w:rPr>
              <w:t>συστήματος</w:t>
            </w:r>
            <w:r>
              <w:rPr>
                <w:spacing w:val="-6"/>
                <w:sz w:val="20"/>
              </w:rPr>
              <w:t xml:space="preserve"> </w:t>
            </w:r>
            <w:r>
              <w:rPr>
                <w:spacing w:val="-2"/>
                <w:sz w:val="20"/>
              </w:rPr>
              <w:t>διαπίστευσης.</w:t>
            </w:r>
          </w:p>
        </w:tc>
        <w:tc>
          <w:tcPr>
            <w:tcW w:w="3877" w:type="dxa"/>
          </w:tcPr>
          <w:p w14:paraId="6C7B430A" w14:textId="77777777" w:rsidR="0028661C" w:rsidRDefault="00B273B9">
            <w:pPr>
              <w:pStyle w:val="TableParagraph"/>
              <w:spacing w:before="1"/>
              <w:ind w:left="86"/>
              <w:rPr>
                <w:sz w:val="20"/>
              </w:rPr>
            </w:pPr>
            <w:r>
              <w:rPr>
                <w:w w:val="95"/>
                <w:sz w:val="20"/>
              </w:rPr>
              <w:t>προπαρασκευαστική</w:t>
            </w:r>
            <w:r>
              <w:rPr>
                <w:spacing w:val="69"/>
                <w:sz w:val="20"/>
              </w:rPr>
              <w:t xml:space="preserve"> </w:t>
            </w:r>
            <w:r>
              <w:rPr>
                <w:spacing w:val="-2"/>
                <w:sz w:val="20"/>
              </w:rPr>
              <w:t>επίσκεψη</w:t>
            </w:r>
          </w:p>
        </w:tc>
      </w:tr>
      <w:tr w:rsidR="0028661C" w14:paraId="6C7B432A" w14:textId="77777777">
        <w:trPr>
          <w:trHeight w:val="6135"/>
        </w:trPr>
        <w:tc>
          <w:tcPr>
            <w:tcW w:w="1932" w:type="dxa"/>
          </w:tcPr>
          <w:p w14:paraId="6C7B430C" w14:textId="77777777" w:rsidR="0028661C" w:rsidRDefault="0028661C">
            <w:pPr>
              <w:pStyle w:val="TableParagraph"/>
              <w:rPr>
                <w:sz w:val="20"/>
              </w:rPr>
            </w:pPr>
          </w:p>
          <w:p w14:paraId="6C7B430D" w14:textId="77777777" w:rsidR="0028661C" w:rsidRDefault="0028661C">
            <w:pPr>
              <w:pStyle w:val="TableParagraph"/>
              <w:rPr>
                <w:sz w:val="20"/>
              </w:rPr>
            </w:pPr>
          </w:p>
          <w:p w14:paraId="6C7B430E" w14:textId="77777777" w:rsidR="0028661C" w:rsidRDefault="0028661C">
            <w:pPr>
              <w:pStyle w:val="TableParagraph"/>
              <w:rPr>
                <w:sz w:val="20"/>
              </w:rPr>
            </w:pPr>
          </w:p>
          <w:p w14:paraId="6C7B430F" w14:textId="77777777" w:rsidR="0028661C" w:rsidRDefault="0028661C">
            <w:pPr>
              <w:pStyle w:val="TableParagraph"/>
              <w:rPr>
                <w:sz w:val="20"/>
              </w:rPr>
            </w:pPr>
          </w:p>
          <w:p w14:paraId="6C7B4310" w14:textId="77777777" w:rsidR="0028661C" w:rsidRDefault="0028661C">
            <w:pPr>
              <w:pStyle w:val="TableParagraph"/>
              <w:rPr>
                <w:sz w:val="20"/>
              </w:rPr>
            </w:pPr>
          </w:p>
          <w:p w14:paraId="6C7B4311" w14:textId="77777777" w:rsidR="0028661C" w:rsidRDefault="0028661C">
            <w:pPr>
              <w:pStyle w:val="TableParagraph"/>
              <w:rPr>
                <w:sz w:val="20"/>
              </w:rPr>
            </w:pPr>
          </w:p>
          <w:p w14:paraId="6C7B4312" w14:textId="77777777" w:rsidR="0028661C" w:rsidRDefault="0028661C">
            <w:pPr>
              <w:pStyle w:val="TableParagraph"/>
              <w:rPr>
                <w:sz w:val="20"/>
              </w:rPr>
            </w:pPr>
          </w:p>
          <w:p w14:paraId="6C7B4313" w14:textId="77777777" w:rsidR="0028661C" w:rsidRDefault="0028661C">
            <w:pPr>
              <w:pStyle w:val="TableParagraph"/>
              <w:rPr>
                <w:sz w:val="20"/>
              </w:rPr>
            </w:pPr>
          </w:p>
          <w:p w14:paraId="6C7B4314" w14:textId="77777777" w:rsidR="0028661C" w:rsidRDefault="0028661C">
            <w:pPr>
              <w:pStyle w:val="TableParagraph"/>
              <w:rPr>
                <w:sz w:val="20"/>
              </w:rPr>
            </w:pPr>
          </w:p>
          <w:p w14:paraId="6C7B4315" w14:textId="77777777" w:rsidR="0028661C" w:rsidRDefault="0028661C">
            <w:pPr>
              <w:pStyle w:val="TableParagraph"/>
              <w:spacing w:before="1"/>
              <w:rPr>
                <w:sz w:val="17"/>
              </w:rPr>
            </w:pPr>
          </w:p>
          <w:p w14:paraId="6C7B4316" w14:textId="77777777" w:rsidR="0028661C" w:rsidRDefault="00B273B9">
            <w:pPr>
              <w:pStyle w:val="TableParagraph"/>
              <w:spacing w:line="276" w:lineRule="auto"/>
              <w:ind w:left="83" w:right="77"/>
              <w:rPr>
                <w:b/>
                <w:sz w:val="20"/>
              </w:rPr>
            </w:pPr>
            <w:r>
              <w:rPr>
                <w:b/>
                <w:spacing w:val="-2"/>
                <w:sz w:val="20"/>
              </w:rPr>
              <w:t>Δραστηριότητες ανάπτυξης</w:t>
            </w:r>
          </w:p>
          <w:p w14:paraId="6C7B4317" w14:textId="77777777" w:rsidR="0028661C" w:rsidRDefault="00B273B9">
            <w:pPr>
              <w:pStyle w:val="TableParagraph"/>
              <w:tabs>
                <w:tab w:val="left" w:pos="1572"/>
              </w:tabs>
              <w:spacing w:before="1" w:line="276" w:lineRule="auto"/>
              <w:ind w:left="83" w:right="76"/>
              <w:rPr>
                <w:b/>
                <w:sz w:val="20"/>
              </w:rPr>
            </w:pPr>
            <w:r>
              <w:rPr>
                <w:b/>
                <w:spacing w:val="-2"/>
                <w:sz w:val="20"/>
              </w:rPr>
              <w:t>συστήματος</w:t>
            </w:r>
            <w:r>
              <w:rPr>
                <w:b/>
                <w:sz w:val="20"/>
              </w:rPr>
              <w:tab/>
            </w:r>
            <w:r>
              <w:rPr>
                <w:b/>
                <w:spacing w:val="-4"/>
                <w:sz w:val="20"/>
              </w:rPr>
              <w:t xml:space="preserve">και </w:t>
            </w:r>
            <w:r>
              <w:rPr>
                <w:b/>
                <w:spacing w:val="-2"/>
                <w:sz w:val="20"/>
              </w:rPr>
              <w:t>προβολής</w:t>
            </w:r>
          </w:p>
        </w:tc>
        <w:tc>
          <w:tcPr>
            <w:tcW w:w="4441" w:type="dxa"/>
          </w:tcPr>
          <w:p w14:paraId="6C7B4318" w14:textId="77777777" w:rsidR="0028661C" w:rsidRDefault="00B273B9">
            <w:pPr>
              <w:pStyle w:val="TableParagraph"/>
              <w:spacing w:before="1" w:line="276" w:lineRule="auto"/>
              <w:ind w:left="55" w:right="50"/>
              <w:jc w:val="both"/>
              <w:rPr>
                <w:sz w:val="20"/>
              </w:rPr>
            </w:pPr>
            <w:r>
              <w:rPr>
                <w:sz w:val="20"/>
              </w:rPr>
              <w:t>Δαπάνες που συνδέονται με την υλοποίηση συμπληρωματικών δραστηριοτήτων.</w:t>
            </w:r>
          </w:p>
          <w:p w14:paraId="6C7B4319" w14:textId="77777777" w:rsidR="0028661C" w:rsidRDefault="0028661C">
            <w:pPr>
              <w:pStyle w:val="TableParagraph"/>
              <w:spacing w:before="4"/>
              <w:rPr>
                <w:sz w:val="16"/>
              </w:rPr>
            </w:pPr>
          </w:p>
          <w:p w14:paraId="6C7B431A" w14:textId="77777777" w:rsidR="0028661C" w:rsidRDefault="00B273B9">
            <w:pPr>
              <w:pStyle w:val="TableParagraph"/>
              <w:tabs>
                <w:tab w:val="left" w:pos="2132"/>
                <w:tab w:val="left" w:pos="4022"/>
              </w:tabs>
              <w:spacing w:line="276" w:lineRule="auto"/>
              <w:ind w:left="55" w:right="45"/>
              <w:jc w:val="both"/>
              <w:rPr>
                <w:sz w:val="20"/>
              </w:rPr>
            </w:pPr>
            <w:r>
              <w:rPr>
                <w:sz w:val="20"/>
              </w:rPr>
              <w:t>Έμμεσες δαπάνες: Κατ’</w:t>
            </w:r>
            <w:r>
              <w:rPr>
                <w:spacing w:val="-1"/>
                <w:sz w:val="20"/>
              </w:rPr>
              <w:t xml:space="preserve"> </w:t>
            </w:r>
            <w:proofErr w:type="spellStart"/>
            <w:r>
              <w:rPr>
                <w:sz w:val="20"/>
              </w:rPr>
              <w:t>αποκοπήν</w:t>
            </w:r>
            <w:proofErr w:type="spellEnd"/>
            <w:r>
              <w:rPr>
                <w:sz w:val="20"/>
              </w:rPr>
              <w:t xml:space="preserve"> ποσό, το οποίο</w:t>
            </w:r>
            <w:r>
              <w:rPr>
                <w:spacing w:val="40"/>
                <w:sz w:val="20"/>
              </w:rPr>
              <w:t xml:space="preserve"> </w:t>
            </w:r>
            <w:r>
              <w:rPr>
                <w:sz w:val="20"/>
              </w:rPr>
              <w:t>δεν θα υπερβαίνει το 7</w:t>
            </w:r>
            <w:r>
              <w:rPr>
                <w:spacing w:val="-2"/>
                <w:sz w:val="20"/>
              </w:rPr>
              <w:t xml:space="preserve"> </w:t>
            </w:r>
            <w:r>
              <w:rPr>
                <w:sz w:val="20"/>
              </w:rPr>
              <w:t xml:space="preserve">% των άμεσων επιλέξιμων δαπανών των συμπληρωματικών δραστηριοτήτων, λογίζεται ως έμμεση επιλέξιμη δαπάνη και αντιστοιχεί στα γενικά διοικητικά έξοδα του δικαιούχου, τα οποία καταλογίζονται στις </w:t>
            </w:r>
            <w:r>
              <w:rPr>
                <w:spacing w:val="-2"/>
                <w:sz w:val="20"/>
              </w:rPr>
              <w:t>συμπληρωματικές</w:t>
            </w:r>
            <w:r>
              <w:rPr>
                <w:sz w:val="20"/>
              </w:rPr>
              <w:tab/>
            </w:r>
            <w:r>
              <w:rPr>
                <w:spacing w:val="-2"/>
                <w:sz w:val="20"/>
              </w:rPr>
              <w:t>δραστηριότητες</w:t>
            </w:r>
            <w:r>
              <w:rPr>
                <w:sz w:val="20"/>
              </w:rPr>
              <w:tab/>
            </w:r>
            <w:r>
              <w:rPr>
                <w:spacing w:val="-4"/>
                <w:sz w:val="20"/>
              </w:rPr>
              <w:t xml:space="preserve">(π.χ. </w:t>
            </w:r>
            <w:r>
              <w:rPr>
                <w:sz w:val="20"/>
              </w:rPr>
              <w:t>λογαριασμοί ηλεκτρικού ρε</w:t>
            </w:r>
            <w:r>
              <w:rPr>
                <w:sz w:val="20"/>
              </w:rPr>
              <w:t>ύματος ή διαδικτύου, κόστος εγκαταστάσεων, δαπάνες για μόνιμο προσωπικό, κ.λπ.).</w:t>
            </w:r>
          </w:p>
          <w:p w14:paraId="6C7B431B" w14:textId="77777777" w:rsidR="0028661C" w:rsidRDefault="0028661C">
            <w:pPr>
              <w:pStyle w:val="TableParagraph"/>
              <w:spacing w:before="5"/>
              <w:rPr>
                <w:sz w:val="16"/>
              </w:rPr>
            </w:pPr>
          </w:p>
          <w:p w14:paraId="6C7B431C" w14:textId="77777777" w:rsidR="0028661C" w:rsidRDefault="00B273B9">
            <w:pPr>
              <w:pStyle w:val="TableParagraph"/>
              <w:spacing w:line="276" w:lineRule="auto"/>
              <w:ind w:left="55" w:right="45"/>
              <w:jc w:val="both"/>
              <w:rPr>
                <w:sz w:val="20"/>
              </w:rPr>
            </w:pPr>
            <w:r>
              <w:rPr>
                <w:b/>
                <w:sz w:val="20"/>
              </w:rPr>
              <w:t xml:space="preserve">Μηχανισμός χρηματοδότησης: </w:t>
            </w:r>
            <w:r>
              <w:rPr>
                <w:sz w:val="20"/>
              </w:rPr>
              <w:t xml:space="preserve">πραγματικές </w:t>
            </w:r>
            <w:r>
              <w:rPr>
                <w:spacing w:val="-2"/>
                <w:sz w:val="20"/>
              </w:rPr>
              <w:t>δαπάνες.</w:t>
            </w:r>
          </w:p>
          <w:p w14:paraId="6C7B431D" w14:textId="77777777" w:rsidR="0028661C" w:rsidRDefault="0028661C">
            <w:pPr>
              <w:pStyle w:val="TableParagraph"/>
              <w:spacing w:before="4"/>
              <w:rPr>
                <w:sz w:val="16"/>
              </w:rPr>
            </w:pPr>
          </w:p>
          <w:p w14:paraId="6C7B431E" w14:textId="77777777" w:rsidR="0028661C" w:rsidRDefault="00B273B9">
            <w:pPr>
              <w:pStyle w:val="TableParagraph"/>
              <w:spacing w:line="276" w:lineRule="auto"/>
              <w:ind w:left="55" w:right="44"/>
              <w:jc w:val="both"/>
              <w:rPr>
                <w:sz w:val="20"/>
              </w:rPr>
            </w:pPr>
            <w:r>
              <w:rPr>
                <w:b/>
                <w:sz w:val="20"/>
              </w:rPr>
              <w:t xml:space="preserve">Κανόνας κατανομής: </w:t>
            </w:r>
            <w:r>
              <w:rPr>
                <w:sz w:val="20"/>
              </w:rPr>
              <w:t>η ανάγκη και οι στόχοι πρέπει να αιτιολογούνται από τον αιτούντα και να έχουν εγκριθεί</w:t>
            </w:r>
            <w:r>
              <w:rPr>
                <w:spacing w:val="-1"/>
                <w:sz w:val="20"/>
              </w:rPr>
              <w:t xml:space="preserve"> </w:t>
            </w:r>
            <w:r>
              <w:rPr>
                <w:sz w:val="20"/>
              </w:rPr>
              <w:t>από</w:t>
            </w:r>
            <w:r>
              <w:rPr>
                <w:spacing w:val="-1"/>
                <w:sz w:val="20"/>
              </w:rPr>
              <w:t xml:space="preserve"> </w:t>
            </w:r>
            <w:r>
              <w:rPr>
                <w:sz w:val="20"/>
              </w:rPr>
              <w:t>τον</w:t>
            </w:r>
            <w:r>
              <w:rPr>
                <w:spacing w:val="-2"/>
                <w:sz w:val="20"/>
              </w:rPr>
              <w:t xml:space="preserve"> </w:t>
            </w:r>
            <w:r>
              <w:rPr>
                <w:sz w:val="20"/>
              </w:rPr>
              <w:t>Εθνικό Οργανισμό. Έως</w:t>
            </w:r>
            <w:r>
              <w:rPr>
                <w:spacing w:val="-1"/>
                <w:sz w:val="20"/>
              </w:rPr>
              <w:t xml:space="preserve"> </w:t>
            </w:r>
            <w:r>
              <w:rPr>
                <w:sz w:val="20"/>
              </w:rPr>
              <w:t>και</w:t>
            </w:r>
            <w:r>
              <w:rPr>
                <w:spacing w:val="-1"/>
                <w:sz w:val="20"/>
              </w:rPr>
              <w:t xml:space="preserve"> </w:t>
            </w:r>
            <w:r>
              <w:rPr>
                <w:sz w:val="20"/>
              </w:rPr>
              <w:t>το</w:t>
            </w:r>
            <w:r>
              <w:rPr>
                <w:spacing w:val="-1"/>
                <w:sz w:val="20"/>
              </w:rPr>
              <w:t xml:space="preserve"> </w:t>
            </w:r>
            <w:r>
              <w:rPr>
                <w:sz w:val="20"/>
              </w:rPr>
              <w:t>10</w:t>
            </w:r>
            <w:r>
              <w:rPr>
                <w:spacing w:val="-4"/>
                <w:sz w:val="20"/>
              </w:rPr>
              <w:t xml:space="preserve"> </w:t>
            </w:r>
            <w:r>
              <w:rPr>
                <w:sz w:val="20"/>
              </w:rPr>
              <w:t>% των συνολικών δαπανών του σχεδίου μπορεί να κατανεμηθεί στις συγκεκριμένες δραστηριότητες.</w:t>
            </w:r>
          </w:p>
        </w:tc>
        <w:tc>
          <w:tcPr>
            <w:tcW w:w="3877" w:type="dxa"/>
          </w:tcPr>
          <w:p w14:paraId="6C7B431F" w14:textId="77777777" w:rsidR="0028661C" w:rsidRDefault="0028661C">
            <w:pPr>
              <w:pStyle w:val="TableParagraph"/>
              <w:rPr>
                <w:sz w:val="20"/>
              </w:rPr>
            </w:pPr>
          </w:p>
          <w:p w14:paraId="6C7B4320" w14:textId="77777777" w:rsidR="0028661C" w:rsidRDefault="0028661C">
            <w:pPr>
              <w:pStyle w:val="TableParagraph"/>
              <w:rPr>
                <w:sz w:val="20"/>
              </w:rPr>
            </w:pPr>
          </w:p>
          <w:p w14:paraId="6C7B4321" w14:textId="77777777" w:rsidR="0028661C" w:rsidRDefault="0028661C">
            <w:pPr>
              <w:pStyle w:val="TableParagraph"/>
              <w:rPr>
                <w:sz w:val="20"/>
              </w:rPr>
            </w:pPr>
          </w:p>
          <w:p w14:paraId="6C7B4322" w14:textId="77777777" w:rsidR="0028661C" w:rsidRDefault="0028661C">
            <w:pPr>
              <w:pStyle w:val="TableParagraph"/>
              <w:rPr>
                <w:sz w:val="20"/>
              </w:rPr>
            </w:pPr>
          </w:p>
          <w:p w14:paraId="6C7B4323" w14:textId="77777777" w:rsidR="0028661C" w:rsidRDefault="0028661C">
            <w:pPr>
              <w:pStyle w:val="TableParagraph"/>
              <w:rPr>
                <w:sz w:val="20"/>
              </w:rPr>
            </w:pPr>
          </w:p>
          <w:p w14:paraId="6C7B4324" w14:textId="77777777" w:rsidR="0028661C" w:rsidRDefault="0028661C">
            <w:pPr>
              <w:pStyle w:val="TableParagraph"/>
              <w:rPr>
                <w:sz w:val="20"/>
              </w:rPr>
            </w:pPr>
          </w:p>
          <w:p w14:paraId="6C7B4325" w14:textId="77777777" w:rsidR="0028661C" w:rsidRDefault="0028661C">
            <w:pPr>
              <w:pStyle w:val="TableParagraph"/>
              <w:rPr>
                <w:sz w:val="20"/>
              </w:rPr>
            </w:pPr>
          </w:p>
          <w:p w14:paraId="6C7B4326" w14:textId="77777777" w:rsidR="0028661C" w:rsidRDefault="0028661C">
            <w:pPr>
              <w:pStyle w:val="TableParagraph"/>
              <w:rPr>
                <w:sz w:val="20"/>
              </w:rPr>
            </w:pPr>
          </w:p>
          <w:p w14:paraId="6C7B4327" w14:textId="77777777" w:rsidR="0028661C" w:rsidRDefault="0028661C">
            <w:pPr>
              <w:pStyle w:val="TableParagraph"/>
              <w:rPr>
                <w:sz w:val="20"/>
              </w:rPr>
            </w:pPr>
          </w:p>
          <w:p w14:paraId="6C7B4328" w14:textId="77777777" w:rsidR="0028661C" w:rsidRDefault="0028661C">
            <w:pPr>
              <w:pStyle w:val="TableParagraph"/>
              <w:rPr>
                <w:sz w:val="20"/>
              </w:rPr>
            </w:pPr>
          </w:p>
          <w:p w14:paraId="6C7B4329" w14:textId="77777777" w:rsidR="0028661C" w:rsidRDefault="00B273B9">
            <w:pPr>
              <w:pStyle w:val="TableParagraph"/>
              <w:spacing w:before="145"/>
              <w:ind w:left="86"/>
              <w:rPr>
                <w:sz w:val="20"/>
              </w:rPr>
            </w:pPr>
            <w:r>
              <w:rPr>
                <w:sz w:val="20"/>
              </w:rPr>
              <w:t>Έως</w:t>
            </w:r>
            <w:r>
              <w:rPr>
                <w:spacing w:val="-4"/>
                <w:sz w:val="20"/>
              </w:rPr>
              <w:t xml:space="preserve"> </w:t>
            </w:r>
            <w:r>
              <w:rPr>
                <w:sz w:val="20"/>
              </w:rPr>
              <w:t>και</w:t>
            </w:r>
            <w:r>
              <w:rPr>
                <w:spacing w:val="-4"/>
                <w:sz w:val="20"/>
              </w:rPr>
              <w:t xml:space="preserve"> </w:t>
            </w:r>
            <w:r>
              <w:rPr>
                <w:sz w:val="20"/>
              </w:rPr>
              <w:t>το</w:t>
            </w:r>
            <w:r>
              <w:rPr>
                <w:spacing w:val="-4"/>
                <w:sz w:val="20"/>
              </w:rPr>
              <w:t xml:space="preserve"> </w:t>
            </w:r>
            <w:r>
              <w:rPr>
                <w:sz w:val="20"/>
              </w:rPr>
              <w:t>80</w:t>
            </w:r>
            <w:r>
              <w:rPr>
                <w:spacing w:val="-3"/>
                <w:sz w:val="20"/>
              </w:rPr>
              <w:t xml:space="preserve"> </w:t>
            </w:r>
            <w:r>
              <w:rPr>
                <w:sz w:val="20"/>
              </w:rPr>
              <w:t>%</w:t>
            </w:r>
            <w:r>
              <w:rPr>
                <w:spacing w:val="-4"/>
                <w:sz w:val="20"/>
              </w:rPr>
              <w:t xml:space="preserve"> </w:t>
            </w:r>
            <w:r>
              <w:rPr>
                <w:sz w:val="20"/>
              </w:rPr>
              <w:t>των</w:t>
            </w:r>
            <w:r>
              <w:rPr>
                <w:spacing w:val="-5"/>
                <w:sz w:val="20"/>
              </w:rPr>
              <w:t xml:space="preserve"> </w:t>
            </w:r>
            <w:r>
              <w:rPr>
                <w:sz w:val="20"/>
              </w:rPr>
              <w:t>επιλέξιμων</w:t>
            </w:r>
            <w:r>
              <w:rPr>
                <w:spacing w:val="-5"/>
                <w:sz w:val="20"/>
              </w:rPr>
              <w:t xml:space="preserve"> </w:t>
            </w:r>
            <w:r>
              <w:rPr>
                <w:spacing w:val="-2"/>
                <w:sz w:val="20"/>
              </w:rPr>
              <w:t>δαπανών</w:t>
            </w:r>
          </w:p>
        </w:tc>
      </w:tr>
      <w:tr w:rsidR="0028661C" w14:paraId="6C7B4333" w14:textId="77777777">
        <w:trPr>
          <w:trHeight w:val="1041"/>
        </w:trPr>
        <w:tc>
          <w:tcPr>
            <w:tcW w:w="1932" w:type="dxa"/>
          </w:tcPr>
          <w:p w14:paraId="6C7B432B" w14:textId="77777777" w:rsidR="0028661C" w:rsidRDefault="0028661C">
            <w:pPr>
              <w:pStyle w:val="TableParagraph"/>
              <w:spacing w:before="1"/>
              <w:rPr>
                <w:sz w:val="23"/>
              </w:rPr>
            </w:pPr>
          </w:p>
          <w:p w14:paraId="6C7B432C" w14:textId="77777777" w:rsidR="0028661C" w:rsidRDefault="00B273B9">
            <w:pPr>
              <w:pStyle w:val="TableParagraph"/>
              <w:ind w:left="83"/>
              <w:rPr>
                <w:b/>
                <w:sz w:val="20"/>
              </w:rPr>
            </w:pPr>
            <w:r>
              <w:rPr>
                <w:b/>
                <w:sz w:val="20"/>
              </w:rPr>
              <w:t>Έκτακτες</w:t>
            </w:r>
            <w:r>
              <w:rPr>
                <w:b/>
                <w:spacing w:val="-8"/>
                <w:sz w:val="20"/>
              </w:rPr>
              <w:t xml:space="preserve"> </w:t>
            </w:r>
            <w:r>
              <w:rPr>
                <w:b/>
                <w:spacing w:val="-2"/>
                <w:sz w:val="20"/>
              </w:rPr>
              <w:t>δαπάνες</w:t>
            </w:r>
          </w:p>
        </w:tc>
        <w:tc>
          <w:tcPr>
            <w:tcW w:w="4441" w:type="dxa"/>
          </w:tcPr>
          <w:p w14:paraId="6C7B432D" w14:textId="77777777" w:rsidR="0028661C" w:rsidRDefault="00B273B9">
            <w:pPr>
              <w:pStyle w:val="TableParagraph"/>
              <w:spacing w:before="1" w:line="276" w:lineRule="auto"/>
              <w:ind w:left="55"/>
              <w:rPr>
                <w:sz w:val="20"/>
              </w:rPr>
            </w:pPr>
            <w:r>
              <w:rPr>
                <w:sz w:val="20"/>
              </w:rPr>
              <w:t>Δαπάνες</w:t>
            </w:r>
            <w:r>
              <w:rPr>
                <w:spacing w:val="40"/>
                <w:sz w:val="20"/>
              </w:rPr>
              <w:t xml:space="preserve"> </w:t>
            </w:r>
            <w:r>
              <w:rPr>
                <w:sz w:val="20"/>
              </w:rPr>
              <w:t>για</w:t>
            </w:r>
            <w:r>
              <w:rPr>
                <w:spacing w:val="40"/>
                <w:sz w:val="20"/>
              </w:rPr>
              <w:t xml:space="preserve"> </w:t>
            </w:r>
            <w:r>
              <w:rPr>
                <w:sz w:val="20"/>
              </w:rPr>
              <w:t>την</w:t>
            </w:r>
            <w:r>
              <w:rPr>
                <w:spacing w:val="40"/>
                <w:sz w:val="20"/>
              </w:rPr>
              <w:t xml:space="preserve"> </w:t>
            </w:r>
            <w:r>
              <w:rPr>
                <w:sz w:val="20"/>
              </w:rPr>
              <w:t>παροχή</w:t>
            </w:r>
            <w:r>
              <w:rPr>
                <w:spacing w:val="40"/>
                <w:sz w:val="20"/>
              </w:rPr>
              <w:t xml:space="preserve"> </w:t>
            </w:r>
            <w:r>
              <w:rPr>
                <w:sz w:val="20"/>
              </w:rPr>
              <w:t>οικονομικής</w:t>
            </w:r>
            <w:r>
              <w:rPr>
                <w:spacing w:val="40"/>
                <w:sz w:val="20"/>
              </w:rPr>
              <w:t xml:space="preserve"> </w:t>
            </w:r>
            <w:r>
              <w:rPr>
                <w:sz w:val="20"/>
              </w:rPr>
              <w:t>εγγύησης, εφόσον τη ζητήσει ο Εθνικός Οργανισμός.</w:t>
            </w:r>
          </w:p>
          <w:p w14:paraId="6C7B432E" w14:textId="77777777" w:rsidR="0028661C" w:rsidRDefault="0028661C">
            <w:pPr>
              <w:pStyle w:val="TableParagraph"/>
              <w:spacing w:before="4"/>
              <w:rPr>
                <w:sz w:val="16"/>
              </w:rPr>
            </w:pPr>
          </w:p>
          <w:p w14:paraId="6C7B432F" w14:textId="77777777" w:rsidR="0028661C" w:rsidRDefault="00B273B9">
            <w:pPr>
              <w:pStyle w:val="TableParagraph"/>
              <w:ind w:left="55"/>
              <w:rPr>
                <w:sz w:val="20"/>
              </w:rPr>
            </w:pPr>
            <w:r>
              <w:rPr>
                <w:sz w:val="20"/>
              </w:rPr>
              <w:t>Θεώρηση</w:t>
            </w:r>
            <w:r>
              <w:rPr>
                <w:spacing w:val="12"/>
                <w:sz w:val="20"/>
              </w:rPr>
              <w:t xml:space="preserve"> </w:t>
            </w:r>
            <w:r>
              <w:rPr>
                <w:sz w:val="20"/>
              </w:rPr>
              <w:t>και</w:t>
            </w:r>
            <w:r>
              <w:rPr>
                <w:spacing w:val="13"/>
                <w:sz w:val="20"/>
              </w:rPr>
              <w:t xml:space="preserve"> </w:t>
            </w:r>
            <w:r>
              <w:rPr>
                <w:sz w:val="20"/>
              </w:rPr>
              <w:t>σχετικές</w:t>
            </w:r>
            <w:r>
              <w:rPr>
                <w:spacing w:val="14"/>
                <w:sz w:val="20"/>
              </w:rPr>
              <w:t xml:space="preserve"> </w:t>
            </w:r>
            <w:r>
              <w:rPr>
                <w:sz w:val="20"/>
              </w:rPr>
              <w:t>δαπάνες,</w:t>
            </w:r>
            <w:r>
              <w:rPr>
                <w:spacing w:val="12"/>
                <w:sz w:val="20"/>
              </w:rPr>
              <w:t xml:space="preserve"> </w:t>
            </w:r>
            <w:r>
              <w:rPr>
                <w:sz w:val="20"/>
              </w:rPr>
              <w:t>άδειες</w:t>
            </w:r>
            <w:r>
              <w:rPr>
                <w:spacing w:val="14"/>
                <w:sz w:val="20"/>
              </w:rPr>
              <w:t xml:space="preserve"> </w:t>
            </w:r>
            <w:r>
              <w:rPr>
                <w:spacing w:val="-2"/>
                <w:sz w:val="20"/>
              </w:rPr>
              <w:t>παραμονής,</w:t>
            </w:r>
          </w:p>
        </w:tc>
        <w:tc>
          <w:tcPr>
            <w:tcW w:w="3877" w:type="dxa"/>
          </w:tcPr>
          <w:p w14:paraId="6C7B4330" w14:textId="77777777" w:rsidR="0028661C" w:rsidRDefault="00B273B9">
            <w:pPr>
              <w:pStyle w:val="TableParagraph"/>
              <w:spacing w:before="1" w:line="276" w:lineRule="auto"/>
              <w:ind w:left="86"/>
              <w:rPr>
                <w:sz w:val="20"/>
              </w:rPr>
            </w:pPr>
            <w:r>
              <w:rPr>
                <w:b/>
                <w:sz w:val="20"/>
              </w:rPr>
              <w:t>Οικονομική</w:t>
            </w:r>
            <w:r>
              <w:rPr>
                <w:b/>
                <w:spacing w:val="-8"/>
                <w:sz w:val="20"/>
              </w:rPr>
              <w:t xml:space="preserve"> </w:t>
            </w:r>
            <w:r>
              <w:rPr>
                <w:b/>
                <w:sz w:val="20"/>
              </w:rPr>
              <w:t>εγγύηση:</w:t>
            </w:r>
            <w:r>
              <w:rPr>
                <w:b/>
                <w:spacing w:val="-8"/>
                <w:sz w:val="20"/>
              </w:rPr>
              <w:t xml:space="preserve"> </w:t>
            </w:r>
            <w:r>
              <w:rPr>
                <w:sz w:val="20"/>
              </w:rPr>
              <w:t>80</w:t>
            </w:r>
            <w:r>
              <w:rPr>
                <w:spacing w:val="-7"/>
                <w:sz w:val="20"/>
              </w:rPr>
              <w:t xml:space="preserve"> </w:t>
            </w:r>
            <w:r>
              <w:rPr>
                <w:sz w:val="20"/>
              </w:rPr>
              <w:t>%</w:t>
            </w:r>
            <w:r>
              <w:rPr>
                <w:spacing w:val="-9"/>
                <w:sz w:val="20"/>
              </w:rPr>
              <w:t xml:space="preserve"> </w:t>
            </w:r>
            <w:r>
              <w:rPr>
                <w:sz w:val="20"/>
              </w:rPr>
              <w:t>των</w:t>
            </w:r>
            <w:r>
              <w:rPr>
                <w:spacing w:val="-8"/>
                <w:sz w:val="20"/>
              </w:rPr>
              <w:t xml:space="preserve"> </w:t>
            </w:r>
            <w:r>
              <w:rPr>
                <w:sz w:val="20"/>
              </w:rPr>
              <w:t xml:space="preserve">επιλέξιμων </w:t>
            </w:r>
            <w:r>
              <w:rPr>
                <w:spacing w:val="-2"/>
                <w:sz w:val="20"/>
              </w:rPr>
              <w:t>δαπανών</w:t>
            </w:r>
          </w:p>
          <w:p w14:paraId="6C7B4331" w14:textId="77777777" w:rsidR="0028661C" w:rsidRDefault="0028661C">
            <w:pPr>
              <w:pStyle w:val="TableParagraph"/>
              <w:spacing w:before="4"/>
              <w:rPr>
                <w:sz w:val="16"/>
              </w:rPr>
            </w:pPr>
          </w:p>
          <w:p w14:paraId="6C7B4332" w14:textId="77777777" w:rsidR="0028661C" w:rsidRDefault="00B273B9">
            <w:pPr>
              <w:pStyle w:val="TableParagraph"/>
              <w:ind w:left="86"/>
              <w:rPr>
                <w:sz w:val="20"/>
              </w:rPr>
            </w:pPr>
            <w:r>
              <w:rPr>
                <w:b/>
                <w:sz w:val="20"/>
              </w:rPr>
              <w:t>Υψηλές</w:t>
            </w:r>
            <w:r>
              <w:rPr>
                <w:b/>
                <w:spacing w:val="-7"/>
                <w:sz w:val="20"/>
              </w:rPr>
              <w:t xml:space="preserve"> </w:t>
            </w:r>
            <w:r>
              <w:rPr>
                <w:b/>
                <w:sz w:val="20"/>
              </w:rPr>
              <w:t>δαπάνες</w:t>
            </w:r>
            <w:r>
              <w:rPr>
                <w:b/>
                <w:spacing w:val="-6"/>
                <w:sz w:val="20"/>
              </w:rPr>
              <w:t xml:space="preserve"> </w:t>
            </w:r>
            <w:r>
              <w:rPr>
                <w:b/>
                <w:sz w:val="20"/>
              </w:rPr>
              <w:t>μετακίνησης</w:t>
            </w:r>
            <w:r>
              <w:rPr>
                <w:sz w:val="20"/>
              </w:rPr>
              <w:t>:</w:t>
            </w:r>
            <w:r>
              <w:rPr>
                <w:spacing w:val="-7"/>
                <w:sz w:val="20"/>
              </w:rPr>
              <w:t xml:space="preserve"> </w:t>
            </w:r>
            <w:r>
              <w:rPr>
                <w:sz w:val="20"/>
              </w:rPr>
              <w:t>80</w:t>
            </w:r>
            <w:r>
              <w:rPr>
                <w:spacing w:val="-7"/>
                <w:sz w:val="20"/>
              </w:rPr>
              <w:t xml:space="preserve"> </w:t>
            </w:r>
            <w:r>
              <w:rPr>
                <w:spacing w:val="-10"/>
                <w:sz w:val="20"/>
              </w:rPr>
              <w:t>%</w:t>
            </w:r>
          </w:p>
        </w:tc>
      </w:tr>
    </w:tbl>
    <w:p w14:paraId="6C7B4334" w14:textId="77777777" w:rsidR="0028661C" w:rsidRDefault="0028661C">
      <w:pPr>
        <w:rPr>
          <w:sz w:val="20"/>
        </w:rPr>
        <w:sectPr w:rsidR="0028661C">
          <w:footerReference w:type="default" r:id="rId276"/>
          <w:pgSz w:w="12240" w:h="15840"/>
          <w:pgMar w:top="14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4441"/>
        <w:gridCol w:w="3877"/>
      </w:tblGrid>
      <w:tr w:rsidR="0028661C" w14:paraId="6C7B4341" w14:textId="77777777">
        <w:trPr>
          <w:trHeight w:val="5292"/>
        </w:trPr>
        <w:tc>
          <w:tcPr>
            <w:tcW w:w="1932" w:type="dxa"/>
          </w:tcPr>
          <w:p w14:paraId="6C7B4335" w14:textId="77777777" w:rsidR="0028661C" w:rsidRDefault="0028661C">
            <w:pPr>
              <w:pStyle w:val="TableParagraph"/>
              <w:rPr>
                <w:rFonts w:ascii="Times New Roman"/>
                <w:sz w:val="20"/>
              </w:rPr>
            </w:pPr>
          </w:p>
        </w:tc>
        <w:tc>
          <w:tcPr>
            <w:tcW w:w="4441" w:type="dxa"/>
          </w:tcPr>
          <w:p w14:paraId="6C7B4336" w14:textId="77777777" w:rsidR="0028661C" w:rsidRDefault="00B273B9">
            <w:pPr>
              <w:pStyle w:val="TableParagraph"/>
              <w:spacing w:before="1"/>
              <w:ind w:left="55"/>
              <w:jc w:val="both"/>
              <w:rPr>
                <w:sz w:val="20"/>
              </w:rPr>
            </w:pPr>
            <w:r>
              <w:rPr>
                <w:spacing w:val="-2"/>
                <w:sz w:val="20"/>
              </w:rPr>
              <w:t>εμβολιασμοί,</w:t>
            </w:r>
            <w:r>
              <w:rPr>
                <w:spacing w:val="6"/>
                <w:sz w:val="20"/>
              </w:rPr>
              <w:t xml:space="preserve"> </w:t>
            </w:r>
            <w:r>
              <w:rPr>
                <w:spacing w:val="-2"/>
                <w:sz w:val="20"/>
              </w:rPr>
              <w:t>ιατρικές</w:t>
            </w:r>
            <w:r>
              <w:rPr>
                <w:spacing w:val="5"/>
                <w:sz w:val="20"/>
              </w:rPr>
              <w:t xml:space="preserve"> </w:t>
            </w:r>
            <w:r>
              <w:rPr>
                <w:spacing w:val="-2"/>
                <w:sz w:val="20"/>
              </w:rPr>
              <w:t>βεβαιώσεις.</w:t>
            </w:r>
          </w:p>
          <w:p w14:paraId="6C7B4337" w14:textId="77777777" w:rsidR="0028661C" w:rsidRDefault="0028661C">
            <w:pPr>
              <w:pStyle w:val="TableParagraph"/>
              <w:spacing w:before="4"/>
              <w:rPr>
                <w:sz w:val="19"/>
              </w:rPr>
            </w:pPr>
          </w:p>
          <w:p w14:paraId="6C7B4338" w14:textId="77777777" w:rsidR="0028661C" w:rsidRDefault="00B273B9">
            <w:pPr>
              <w:pStyle w:val="TableParagraph"/>
              <w:tabs>
                <w:tab w:val="left" w:pos="1437"/>
                <w:tab w:val="left" w:pos="2337"/>
                <w:tab w:val="left" w:pos="3284"/>
              </w:tabs>
              <w:spacing w:line="276" w:lineRule="auto"/>
              <w:ind w:left="55" w:right="48"/>
              <w:jc w:val="both"/>
              <w:rPr>
                <w:sz w:val="20"/>
              </w:rPr>
            </w:pPr>
            <w:r>
              <w:rPr>
                <w:sz w:val="20"/>
              </w:rPr>
              <w:t xml:space="preserve">Υψηλές δαπάνες μετακίνησης των συμμετεχόντων, συμπεριλαμβανομένων των εκπαιδευτών, των </w:t>
            </w:r>
            <w:r>
              <w:rPr>
                <w:spacing w:val="-2"/>
                <w:sz w:val="20"/>
              </w:rPr>
              <w:t>συνοδών</w:t>
            </w:r>
            <w:r>
              <w:rPr>
                <w:sz w:val="20"/>
              </w:rPr>
              <w:tab/>
            </w:r>
            <w:r>
              <w:rPr>
                <w:spacing w:val="-4"/>
                <w:sz w:val="20"/>
              </w:rPr>
              <w:t>και</w:t>
            </w:r>
            <w:r>
              <w:rPr>
                <w:sz w:val="20"/>
              </w:rPr>
              <w:tab/>
            </w:r>
            <w:r>
              <w:rPr>
                <w:spacing w:val="-4"/>
                <w:sz w:val="20"/>
              </w:rPr>
              <w:t>των</w:t>
            </w:r>
            <w:r>
              <w:rPr>
                <w:sz w:val="20"/>
              </w:rPr>
              <w:tab/>
            </w:r>
            <w:r>
              <w:rPr>
                <w:spacing w:val="-2"/>
                <w:sz w:val="20"/>
              </w:rPr>
              <w:t xml:space="preserve">συντονιστών· </w:t>
            </w:r>
            <w:r>
              <w:rPr>
                <w:sz w:val="20"/>
              </w:rPr>
              <w:t>συμπεριλαμβανομένης της χρήσης καθαρότερων μέσων μεταφοράς με χαμηλότερες εκπομπές διοξειδίου του άνθρακα.</w:t>
            </w:r>
          </w:p>
          <w:p w14:paraId="6C7B4339" w14:textId="77777777" w:rsidR="0028661C" w:rsidRDefault="0028661C">
            <w:pPr>
              <w:pStyle w:val="TableParagraph"/>
              <w:spacing w:before="7"/>
              <w:rPr>
                <w:sz w:val="16"/>
              </w:rPr>
            </w:pPr>
          </w:p>
          <w:p w14:paraId="6C7B433A" w14:textId="77777777" w:rsidR="0028661C" w:rsidRDefault="00B273B9">
            <w:pPr>
              <w:pStyle w:val="TableParagraph"/>
              <w:spacing w:line="276" w:lineRule="auto"/>
              <w:ind w:left="55" w:right="108"/>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 xml:space="preserve">πραγματικές </w:t>
            </w:r>
            <w:r>
              <w:rPr>
                <w:spacing w:val="-2"/>
                <w:sz w:val="20"/>
              </w:rPr>
              <w:t>δαπάνες.</w:t>
            </w:r>
          </w:p>
          <w:p w14:paraId="6C7B433B" w14:textId="77777777" w:rsidR="0028661C" w:rsidRDefault="0028661C">
            <w:pPr>
              <w:pStyle w:val="TableParagraph"/>
              <w:spacing w:before="4"/>
              <w:rPr>
                <w:sz w:val="16"/>
              </w:rPr>
            </w:pPr>
          </w:p>
          <w:p w14:paraId="6C7B433C" w14:textId="77777777" w:rsidR="0028661C" w:rsidRDefault="00B273B9">
            <w:pPr>
              <w:pStyle w:val="TableParagraph"/>
              <w:spacing w:line="276" w:lineRule="auto"/>
              <w:ind w:left="55"/>
              <w:rPr>
                <w:sz w:val="20"/>
              </w:rPr>
            </w:pPr>
            <w:r>
              <w:rPr>
                <w:b/>
                <w:sz w:val="20"/>
              </w:rPr>
              <w:t xml:space="preserve">Κανόνας κατανομής: </w:t>
            </w:r>
            <w:r>
              <w:rPr>
                <w:sz w:val="20"/>
              </w:rPr>
              <w:t>το αίτημα πρέπει να αιτιολογείται</w:t>
            </w:r>
            <w:r>
              <w:rPr>
                <w:spacing w:val="-6"/>
                <w:sz w:val="20"/>
              </w:rPr>
              <w:t xml:space="preserve"> </w:t>
            </w:r>
            <w:r>
              <w:rPr>
                <w:sz w:val="20"/>
              </w:rPr>
              <w:t>από</w:t>
            </w:r>
            <w:r>
              <w:rPr>
                <w:spacing w:val="-6"/>
                <w:sz w:val="20"/>
              </w:rPr>
              <w:t xml:space="preserve"> </w:t>
            </w:r>
            <w:r>
              <w:rPr>
                <w:sz w:val="20"/>
              </w:rPr>
              <w:t>τον</w:t>
            </w:r>
            <w:r>
              <w:rPr>
                <w:spacing w:val="-7"/>
                <w:sz w:val="20"/>
              </w:rPr>
              <w:t xml:space="preserve"> </w:t>
            </w:r>
            <w:r>
              <w:rPr>
                <w:sz w:val="20"/>
              </w:rPr>
              <w:t>αιτούντα</w:t>
            </w:r>
            <w:r>
              <w:rPr>
                <w:spacing w:val="-7"/>
                <w:sz w:val="20"/>
              </w:rPr>
              <w:t xml:space="preserve"> </w:t>
            </w:r>
            <w:r>
              <w:rPr>
                <w:sz w:val="20"/>
              </w:rPr>
              <w:t>και</w:t>
            </w:r>
            <w:r>
              <w:rPr>
                <w:spacing w:val="-6"/>
                <w:sz w:val="20"/>
              </w:rPr>
              <w:t xml:space="preserve"> </w:t>
            </w:r>
            <w:r>
              <w:rPr>
                <w:sz w:val="20"/>
              </w:rPr>
              <w:t>να</w:t>
            </w:r>
            <w:r>
              <w:rPr>
                <w:spacing w:val="-7"/>
                <w:sz w:val="20"/>
              </w:rPr>
              <w:t xml:space="preserve"> </w:t>
            </w:r>
            <w:r>
              <w:rPr>
                <w:sz w:val="20"/>
              </w:rPr>
              <w:t>έχει</w:t>
            </w:r>
            <w:r>
              <w:rPr>
                <w:spacing w:val="-6"/>
                <w:sz w:val="20"/>
              </w:rPr>
              <w:t xml:space="preserve"> </w:t>
            </w:r>
            <w:r>
              <w:rPr>
                <w:sz w:val="20"/>
              </w:rPr>
              <w:t>εγκριθεί από τον Εθνικό Οργανισμό. Οι υψηλές δαπάνες</w:t>
            </w:r>
          </w:p>
          <w:p w14:paraId="6C7B433D" w14:textId="77777777" w:rsidR="0028661C" w:rsidRDefault="00B273B9">
            <w:pPr>
              <w:pStyle w:val="TableParagraph"/>
              <w:spacing w:before="1" w:line="276" w:lineRule="auto"/>
              <w:ind w:left="55" w:right="108"/>
              <w:rPr>
                <w:sz w:val="20"/>
              </w:rPr>
            </w:pPr>
            <w:r>
              <w:rPr>
                <w:sz w:val="20"/>
              </w:rPr>
              <w:t>μετακίνησης ισχύουν σε περιπτώσεις στις οποίες η επιχορήγηση</w:t>
            </w:r>
            <w:r>
              <w:rPr>
                <w:spacing w:val="-9"/>
                <w:sz w:val="20"/>
              </w:rPr>
              <w:t xml:space="preserve"> </w:t>
            </w:r>
            <w:r>
              <w:rPr>
                <w:sz w:val="20"/>
              </w:rPr>
              <w:t>για</w:t>
            </w:r>
            <w:r>
              <w:rPr>
                <w:spacing w:val="-9"/>
                <w:sz w:val="20"/>
              </w:rPr>
              <w:t xml:space="preserve"> </w:t>
            </w:r>
            <w:r>
              <w:rPr>
                <w:sz w:val="20"/>
              </w:rPr>
              <w:t>την</w:t>
            </w:r>
            <w:r>
              <w:rPr>
                <w:spacing w:val="-10"/>
                <w:sz w:val="20"/>
              </w:rPr>
              <w:t xml:space="preserve"> </w:t>
            </w:r>
            <w:r>
              <w:rPr>
                <w:sz w:val="20"/>
              </w:rPr>
              <w:t>κάλυψη</w:t>
            </w:r>
            <w:r>
              <w:rPr>
                <w:spacing w:val="-9"/>
                <w:sz w:val="20"/>
              </w:rPr>
              <w:t xml:space="preserve"> </w:t>
            </w:r>
            <w:r>
              <w:rPr>
                <w:sz w:val="20"/>
              </w:rPr>
              <w:t>δαπανών</w:t>
            </w:r>
            <w:r>
              <w:rPr>
                <w:spacing w:val="-9"/>
                <w:sz w:val="20"/>
              </w:rPr>
              <w:t xml:space="preserve"> </w:t>
            </w:r>
            <w:r>
              <w:rPr>
                <w:sz w:val="20"/>
              </w:rPr>
              <w:t xml:space="preserve">μετακίνησης βάσει </w:t>
            </w:r>
            <w:proofErr w:type="spellStart"/>
            <w:r>
              <w:rPr>
                <w:sz w:val="20"/>
              </w:rPr>
              <w:t>μοναδιαίου</w:t>
            </w:r>
            <w:proofErr w:type="spellEnd"/>
            <w:r>
              <w:rPr>
                <w:sz w:val="20"/>
              </w:rPr>
              <w:t xml:space="preserve"> κόστους δεν καλύπτει το 70 % των δαπανών μετακίνησης των συμμετεχόντων.</w:t>
            </w:r>
          </w:p>
        </w:tc>
        <w:tc>
          <w:tcPr>
            <w:tcW w:w="3877" w:type="dxa"/>
          </w:tcPr>
          <w:p w14:paraId="6C7B433E" w14:textId="77777777" w:rsidR="0028661C" w:rsidRDefault="00B273B9">
            <w:pPr>
              <w:pStyle w:val="TableParagraph"/>
              <w:spacing w:before="1"/>
              <w:ind w:left="86"/>
              <w:rPr>
                <w:sz w:val="20"/>
              </w:rPr>
            </w:pPr>
            <w:r>
              <w:rPr>
                <w:sz w:val="20"/>
              </w:rPr>
              <w:t>των</w:t>
            </w:r>
            <w:r>
              <w:rPr>
                <w:spacing w:val="-8"/>
                <w:sz w:val="20"/>
              </w:rPr>
              <w:t xml:space="preserve"> </w:t>
            </w:r>
            <w:r>
              <w:rPr>
                <w:sz w:val="20"/>
              </w:rPr>
              <w:t>επιλέξιμων</w:t>
            </w:r>
            <w:r>
              <w:rPr>
                <w:spacing w:val="-6"/>
                <w:sz w:val="20"/>
              </w:rPr>
              <w:t xml:space="preserve"> </w:t>
            </w:r>
            <w:r>
              <w:rPr>
                <w:spacing w:val="-2"/>
                <w:sz w:val="20"/>
              </w:rPr>
              <w:t>δαπ</w:t>
            </w:r>
            <w:r>
              <w:rPr>
                <w:spacing w:val="-2"/>
                <w:sz w:val="20"/>
              </w:rPr>
              <w:t>ανών</w:t>
            </w:r>
          </w:p>
          <w:p w14:paraId="6C7B433F" w14:textId="77777777" w:rsidR="0028661C" w:rsidRDefault="0028661C">
            <w:pPr>
              <w:pStyle w:val="TableParagraph"/>
              <w:spacing w:before="4"/>
              <w:rPr>
                <w:sz w:val="19"/>
              </w:rPr>
            </w:pPr>
          </w:p>
          <w:p w14:paraId="6C7B4340" w14:textId="77777777" w:rsidR="0028661C" w:rsidRDefault="00B273B9">
            <w:pPr>
              <w:pStyle w:val="TableParagraph"/>
              <w:spacing w:line="276" w:lineRule="auto"/>
              <w:ind w:left="86"/>
              <w:rPr>
                <w:sz w:val="20"/>
              </w:rPr>
            </w:pPr>
            <w:r>
              <w:rPr>
                <w:b/>
                <w:sz w:val="20"/>
              </w:rPr>
              <w:t>Θεώρηση και σχετικές δαπάνες, άδειες παραμονής, εμβολιασμοί, ιατρικές βεβαιώσεις:</w:t>
            </w:r>
            <w:r>
              <w:rPr>
                <w:b/>
                <w:spacing w:val="-7"/>
                <w:sz w:val="20"/>
              </w:rPr>
              <w:t xml:space="preserve"> </w:t>
            </w:r>
            <w:r>
              <w:rPr>
                <w:sz w:val="20"/>
              </w:rPr>
              <w:t>100</w:t>
            </w:r>
            <w:r>
              <w:rPr>
                <w:spacing w:val="-9"/>
                <w:sz w:val="20"/>
              </w:rPr>
              <w:t xml:space="preserve"> </w:t>
            </w:r>
            <w:r>
              <w:rPr>
                <w:sz w:val="20"/>
              </w:rPr>
              <w:t>%</w:t>
            </w:r>
            <w:r>
              <w:rPr>
                <w:spacing w:val="-9"/>
                <w:sz w:val="20"/>
              </w:rPr>
              <w:t xml:space="preserve"> </w:t>
            </w:r>
            <w:r>
              <w:rPr>
                <w:sz w:val="20"/>
              </w:rPr>
              <w:t>των</w:t>
            </w:r>
            <w:r>
              <w:rPr>
                <w:spacing w:val="-9"/>
                <w:sz w:val="20"/>
              </w:rPr>
              <w:t xml:space="preserve"> </w:t>
            </w:r>
            <w:r>
              <w:rPr>
                <w:sz w:val="20"/>
              </w:rPr>
              <w:t>επιλέξιμων</w:t>
            </w:r>
            <w:r>
              <w:rPr>
                <w:spacing w:val="-9"/>
                <w:sz w:val="20"/>
              </w:rPr>
              <w:t xml:space="preserve"> </w:t>
            </w:r>
            <w:r>
              <w:rPr>
                <w:sz w:val="20"/>
              </w:rPr>
              <w:t>δαπανών</w:t>
            </w:r>
          </w:p>
        </w:tc>
      </w:tr>
    </w:tbl>
    <w:p w14:paraId="6C7B4342" w14:textId="77777777" w:rsidR="0028661C" w:rsidRDefault="0028661C">
      <w:pPr>
        <w:pStyle w:val="a3"/>
        <w:spacing w:before="7"/>
        <w:rPr>
          <w:sz w:val="27"/>
        </w:rPr>
      </w:pPr>
    </w:p>
    <w:p w14:paraId="6C7B4343" w14:textId="77777777" w:rsidR="0028661C" w:rsidRDefault="00B273B9">
      <w:pPr>
        <w:tabs>
          <w:tab w:val="left" w:pos="1379"/>
        </w:tabs>
        <w:spacing w:before="59"/>
        <w:ind w:left="220"/>
        <w:rPr>
          <w:b/>
          <w:sz w:val="20"/>
        </w:rPr>
      </w:pPr>
      <w:r>
        <w:pict w14:anchorId="6C7B6CDB">
          <v:shape id="docshape172" o:spid="_x0000_s1129" type="#_x0000_t202" style="position:absolute;left:0;text-align:left;margin-left:90.5pt;margin-top:2.75pt;width:19pt;height:12.6pt;z-index:-28658688;mso-position-horizontal-relative:page" filled="f" strokeweight=".48pt">
            <v:textbox inset="0,0,0,0">
              <w:txbxContent>
                <w:p w14:paraId="6C7B6E87" w14:textId="77777777" w:rsidR="0028661C" w:rsidRDefault="00B273B9">
                  <w:pPr>
                    <w:pStyle w:val="a3"/>
                    <w:spacing w:line="242" w:lineRule="exact"/>
                    <w:ind w:right="-15"/>
                  </w:pPr>
                  <w:r>
                    <w:rPr>
                      <w:spacing w:val="-4"/>
                    </w:rPr>
                    <w:t>A2.2</w:t>
                  </w:r>
                </w:p>
              </w:txbxContent>
            </v:textbox>
            <w10:wrap anchorx="page"/>
          </v:shape>
        </w:pict>
      </w:r>
      <w:r>
        <w:rPr>
          <w:b/>
          <w:spacing w:val="-2"/>
          <w:sz w:val="20"/>
        </w:rPr>
        <w:t>Πίνακας</w:t>
      </w:r>
      <w:r>
        <w:rPr>
          <w:b/>
          <w:sz w:val="20"/>
        </w:rPr>
        <w:tab/>
      </w:r>
      <w:r>
        <w:rPr>
          <w:b/>
          <w:spacing w:val="-2"/>
          <w:sz w:val="20"/>
        </w:rPr>
        <w:t>Επιχορήγηση</w:t>
      </w:r>
      <w:r>
        <w:rPr>
          <w:b/>
          <w:spacing w:val="2"/>
          <w:sz w:val="20"/>
        </w:rPr>
        <w:t xml:space="preserve"> </w:t>
      </w:r>
      <w:r>
        <w:rPr>
          <w:b/>
          <w:spacing w:val="-2"/>
          <w:sz w:val="20"/>
        </w:rPr>
        <w:t>για</w:t>
      </w:r>
      <w:r>
        <w:rPr>
          <w:b/>
          <w:spacing w:val="2"/>
          <w:sz w:val="20"/>
        </w:rPr>
        <w:t xml:space="preserve"> </w:t>
      </w:r>
      <w:r>
        <w:rPr>
          <w:b/>
          <w:spacing w:val="-2"/>
          <w:sz w:val="20"/>
        </w:rPr>
        <w:t>την</w:t>
      </w:r>
      <w:r>
        <w:rPr>
          <w:b/>
          <w:spacing w:val="2"/>
          <w:sz w:val="20"/>
        </w:rPr>
        <w:t xml:space="preserve"> </w:t>
      </w:r>
      <w:r>
        <w:rPr>
          <w:b/>
          <w:spacing w:val="-2"/>
          <w:sz w:val="20"/>
        </w:rPr>
        <w:t>κάλυψη</w:t>
      </w:r>
      <w:r>
        <w:rPr>
          <w:b/>
          <w:spacing w:val="2"/>
          <w:sz w:val="20"/>
        </w:rPr>
        <w:t xml:space="preserve"> </w:t>
      </w:r>
      <w:r>
        <w:rPr>
          <w:b/>
          <w:spacing w:val="-2"/>
          <w:sz w:val="20"/>
        </w:rPr>
        <w:t>των</w:t>
      </w:r>
      <w:r>
        <w:rPr>
          <w:b/>
          <w:spacing w:val="2"/>
          <w:sz w:val="20"/>
        </w:rPr>
        <w:t xml:space="preserve"> </w:t>
      </w:r>
      <w:r>
        <w:rPr>
          <w:b/>
          <w:spacing w:val="-2"/>
          <w:sz w:val="20"/>
        </w:rPr>
        <w:t>ατομικών</w:t>
      </w:r>
      <w:r>
        <w:rPr>
          <w:b/>
          <w:spacing w:val="5"/>
          <w:sz w:val="20"/>
        </w:rPr>
        <w:t xml:space="preserve"> </w:t>
      </w:r>
      <w:r>
        <w:rPr>
          <w:b/>
          <w:spacing w:val="-2"/>
          <w:sz w:val="20"/>
        </w:rPr>
        <w:t>δαπανών</w:t>
      </w:r>
      <w:r>
        <w:rPr>
          <w:b/>
          <w:spacing w:val="2"/>
          <w:sz w:val="20"/>
        </w:rPr>
        <w:t xml:space="preserve"> </w:t>
      </w:r>
      <w:r>
        <w:rPr>
          <w:b/>
          <w:spacing w:val="-2"/>
          <w:sz w:val="20"/>
        </w:rPr>
        <w:t>για</w:t>
      </w:r>
      <w:r>
        <w:rPr>
          <w:b/>
          <w:spacing w:val="2"/>
          <w:sz w:val="20"/>
        </w:rPr>
        <w:t xml:space="preserve"> </w:t>
      </w:r>
      <w:r>
        <w:rPr>
          <w:b/>
          <w:spacing w:val="-2"/>
          <w:sz w:val="20"/>
        </w:rPr>
        <w:t>δραστηριότητες</w:t>
      </w:r>
      <w:r>
        <w:rPr>
          <w:b/>
          <w:spacing w:val="3"/>
          <w:sz w:val="20"/>
        </w:rPr>
        <w:t xml:space="preserve"> </w:t>
      </w:r>
      <w:r>
        <w:rPr>
          <w:b/>
          <w:spacing w:val="-2"/>
          <w:sz w:val="20"/>
        </w:rPr>
        <w:t>επαγγελματικής</w:t>
      </w:r>
      <w:r>
        <w:rPr>
          <w:b/>
          <w:spacing w:val="3"/>
          <w:sz w:val="20"/>
        </w:rPr>
        <w:t xml:space="preserve"> </w:t>
      </w:r>
      <w:r>
        <w:rPr>
          <w:b/>
          <w:spacing w:val="-2"/>
          <w:sz w:val="20"/>
        </w:rPr>
        <w:t>ανάπτυξης</w:t>
      </w:r>
    </w:p>
    <w:p w14:paraId="6C7B4344" w14:textId="77777777" w:rsidR="0028661C" w:rsidRDefault="0028661C">
      <w:pPr>
        <w:pStyle w:val="a3"/>
        <w:spacing w:before="7"/>
        <w:rPr>
          <w:b/>
          <w:sz w:val="10"/>
        </w:rPr>
      </w:pPr>
    </w:p>
    <w:tbl>
      <w:tblPr>
        <w:tblStyle w:val="TableNormal"/>
        <w:tblW w:w="0" w:type="auto"/>
        <w:tblInd w:w="3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127"/>
      </w:tblGrid>
      <w:tr w:rsidR="0028661C" w14:paraId="6C7B4349" w14:textId="77777777">
        <w:trPr>
          <w:trHeight w:val="1236"/>
        </w:trPr>
        <w:tc>
          <w:tcPr>
            <w:tcW w:w="1844" w:type="dxa"/>
            <w:tcBorders>
              <w:top w:val="nil"/>
              <w:left w:val="nil"/>
            </w:tcBorders>
          </w:tcPr>
          <w:p w14:paraId="6C7B4345" w14:textId="77777777" w:rsidR="0028661C" w:rsidRDefault="0028661C">
            <w:pPr>
              <w:pStyle w:val="TableParagraph"/>
              <w:rPr>
                <w:rFonts w:ascii="Times New Roman"/>
                <w:sz w:val="20"/>
              </w:rPr>
            </w:pPr>
          </w:p>
        </w:tc>
        <w:tc>
          <w:tcPr>
            <w:tcW w:w="2127" w:type="dxa"/>
            <w:shd w:val="clear" w:color="auto" w:fill="D9D9D9"/>
          </w:tcPr>
          <w:p w14:paraId="6C7B4346" w14:textId="77777777" w:rsidR="0028661C" w:rsidRDefault="00B273B9">
            <w:pPr>
              <w:pStyle w:val="TableParagraph"/>
              <w:spacing w:line="276" w:lineRule="auto"/>
              <w:ind w:left="266" w:right="260"/>
              <w:jc w:val="center"/>
              <w:rPr>
                <w:b/>
              </w:rPr>
            </w:pPr>
            <w:r>
              <w:rPr>
                <w:b/>
              </w:rPr>
              <w:t>Επιχορήγηση</w:t>
            </w:r>
            <w:r>
              <w:rPr>
                <w:b/>
                <w:spacing w:val="-13"/>
              </w:rPr>
              <w:t xml:space="preserve"> </w:t>
            </w:r>
            <w:r>
              <w:rPr>
                <w:b/>
              </w:rPr>
              <w:t>για την κάλυψη</w:t>
            </w:r>
          </w:p>
          <w:p w14:paraId="6C7B4347" w14:textId="77777777" w:rsidR="0028661C" w:rsidRDefault="00B273B9">
            <w:pPr>
              <w:pStyle w:val="TableParagraph"/>
              <w:spacing w:before="1"/>
              <w:ind w:left="148" w:right="142"/>
              <w:jc w:val="center"/>
              <w:rPr>
                <w:b/>
              </w:rPr>
            </w:pPr>
            <w:r>
              <w:rPr>
                <w:b/>
              </w:rPr>
              <w:t>ατομικών</w:t>
            </w:r>
            <w:r>
              <w:rPr>
                <w:b/>
                <w:spacing w:val="-8"/>
              </w:rPr>
              <w:t xml:space="preserve"> </w:t>
            </w:r>
            <w:r>
              <w:rPr>
                <w:b/>
                <w:spacing w:val="-2"/>
              </w:rPr>
              <w:t>δαπανών</w:t>
            </w:r>
          </w:p>
          <w:p w14:paraId="6C7B4348" w14:textId="77777777" w:rsidR="0028661C" w:rsidRDefault="00B273B9">
            <w:pPr>
              <w:pStyle w:val="TableParagraph"/>
              <w:spacing w:before="38"/>
              <w:ind w:left="268" w:right="260"/>
              <w:jc w:val="center"/>
              <w:rPr>
                <w:b/>
              </w:rPr>
            </w:pPr>
            <w:r>
              <w:rPr>
                <w:b/>
              </w:rPr>
              <w:t>(EUR</w:t>
            </w:r>
            <w:r>
              <w:rPr>
                <w:b/>
                <w:spacing w:val="-3"/>
              </w:rPr>
              <w:t xml:space="preserve"> </w:t>
            </w:r>
            <w:r>
              <w:rPr>
                <w:b/>
              </w:rPr>
              <w:t>ανά</w:t>
            </w:r>
            <w:r>
              <w:rPr>
                <w:b/>
                <w:spacing w:val="-2"/>
              </w:rPr>
              <w:t xml:space="preserve"> ημέρα)</w:t>
            </w:r>
          </w:p>
        </w:tc>
      </w:tr>
      <w:tr w:rsidR="0028661C" w14:paraId="6C7B434C" w14:textId="77777777">
        <w:trPr>
          <w:trHeight w:val="354"/>
        </w:trPr>
        <w:tc>
          <w:tcPr>
            <w:tcW w:w="1844" w:type="dxa"/>
            <w:tcBorders>
              <w:right w:val="nil"/>
            </w:tcBorders>
            <w:shd w:val="clear" w:color="auto" w:fill="D9D9D9"/>
          </w:tcPr>
          <w:p w14:paraId="6C7B434A" w14:textId="77777777" w:rsidR="0028661C" w:rsidRDefault="00B273B9">
            <w:pPr>
              <w:pStyle w:val="TableParagraph"/>
              <w:spacing w:line="268" w:lineRule="exact"/>
              <w:ind w:left="107"/>
              <w:rPr>
                <w:b/>
              </w:rPr>
            </w:pPr>
            <w:r>
              <w:rPr>
                <w:b/>
                <w:spacing w:val="-2"/>
              </w:rPr>
              <w:t>Αυστρία</w:t>
            </w:r>
          </w:p>
        </w:tc>
        <w:tc>
          <w:tcPr>
            <w:tcW w:w="2127" w:type="dxa"/>
            <w:tcBorders>
              <w:left w:val="nil"/>
            </w:tcBorders>
          </w:tcPr>
          <w:p w14:paraId="6C7B434B" w14:textId="77777777" w:rsidR="0028661C" w:rsidRDefault="00B273B9">
            <w:pPr>
              <w:pStyle w:val="TableParagraph"/>
              <w:spacing w:before="23"/>
              <w:ind w:left="107"/>
            </w:pPr>
            <w:r>
              <w:t>61</w:t>
            </w:r>
            <w:r>
              <w:rPr>
                <w:spacing w:val="-2"/>
              </w:rPr>
              <w:t xml:space="preserve"> </w:t>
            </w:r>
            <w:r>
              <w:rPr>
                <w:spacing w:val="-5"/>
              </w:rPr>
              <w:t>EUR</w:t>
            </w:r>
          </w:p>
        </w:tc>
      </w:tr>
      <w:tr w:rsidR="0028661C" w14:paraId="6C7B434F" w14:textId="77777777">
        <w:trPr>
          <w:trHeight w:val="309"/>
        </w:trPr>
        <w:tc>
          <w:tcPr>
            <w:tcW w:w="1844" w:type="dxa"/>
            <w:tcBorders>
              <w:right w:val="nil"/>
            </w:tcBorders>
            <w:shd w:val="clear" w:color="auto" w:fill="D9D9D9"/>
          </w:tcPr>
          <w:p w14:paraId="6C7B434D" w14:textId="77777777" w:rsidR="0028661C" w:rsidRDefault="00B273B9">
            <w:pPr>
              <w:pStyle w:val="TableParagraph"/>
              <w:spacing w:line="268" w:lineRule="exact"/>
              <w:ind w:left="107"/>
              <w:rPr>
                <w:b/>
              </w:rPr>
            </w:pPr>
            <w:r>
              <w:rPr>
                <w:b/>
                <w:spacing w:val="-2"/>
              </w:rPr>
              <w:t>Βέλγιο</w:t>
            </w:r>
          </w:p>
        </w:tc>
        <w:tc>
          <w:tcPr>
            <w:tcW w:w="2127" w:type="dxa"/>
            <w:tcBorders>
              <w:left w:val="nil"/>
            </w:tcBorders>
          </w:tcPr>
          <w:p w14:paraId="6C7B434E" w14:textId="77777777" w:rsidR="0028661C" w:rsidRDefault="00B273B9">
            <w:pPr>
              <w:pStyle w:val="TableParagraph"/>
              <w:spacing w:line="268" w:lineRule="exact"/>
              <w:ind w:left="107"/>
            </w:pPr>
            <w:r>
              <w:t>65</w:t>
            </w:r>
            <w:r>
              <w:rPr>
                <w:spacing w:val="-2"/>
              </w:rPr>
              <w:t xml:space="preserve"> </w:t>
            </w:r>
            <w:r>
              <w:rPr>
                <w:spacing w:val="-5"/>
              </w:rPr>
              <w:t>EUR</w:t>
            </w:r>
          </w:p>
        </w:tc>
      </w:tr>
      <w:tr w:rsidR="0028661C" w14:paraId="6C7B4352" w14:textId="77777777">
        <w:trPr>
          <w:trHeight w:val="306"/>
        </w:trPr>
        <w:tc>
          <w:tcPr>
            <w:tcW w:w="1844" w:type="dxa"/>
            <w:tcBorders>
              <w:right w:val="nil"/>
            </w:tcBorders>
            <w:shd w:val="clear" w:color="auto" w:fill="D9D9D9"/>
          </w:tcPr>
          <w:p w14:paraId="6C7B4350" w14:textId="77777777" w:rsidR="0028661C" w:rsidRDefault="00B273B9">
            <w:pPr>
              <w:pStyle w:val="TableParagraph"/>
              <w:spacing w:line="268" w:lineRule="exact"/>
              <w:ind w:left="107"/>
              <w:rPr>
                <w:b/>
              </w:rPr>
            </w:pPr>
            <w:r>
              <w:rPr>
                <w:b/>
                <w:spacing w:val="-2"/>
              </w:rPr>
              <w:t>Βουλγαρία</w:t>
            </w:r>
          </w:p>
        </w:tc>
        <w:tc>
          <w:tcPr>
            <w:tcW w:w="2127" w:type="dxa"/>
            <w:tcBorders>
              <w:left w:val="nil"/>
            </w:tcBorders>
          </w:tcPr>
          <w:p w14:paraId="6C7B4351" w14:textId="77777777" w:rsidR="0028661C" w:rsidRDefault="00B273B9">
            <w:pPr>
              <w:pStyle w:val="TableParagraph"/>
              <w:spacing w:line="268" w:lineRule="exact"/>
              <w:ind w:left="107"/>
            </w:pPr>
            <w:r>
              <w:t>53</w:t>
            </w:r>
            <w:r>
              <w:rPr>
                <w:spacing w:val="-2"/>
              </w:rPr>
              <w:t xml:space="preserve"> </w:t>
            </w:r>
            <w:r>
              <w:rPr>
                <w:spacing w:val="-5"/>
              </w:rPr>
              <w:t>EUR</w:t>
            </w:r>
          </w:p>
        </w:tc>
      </w:tr>
      <w:tr w:rsidR="0028661C" w14:paraId="6C7B4355" w14:textId="77777777">
        <w:trPr>
          <w:trHeight w:val="309"/>
        </w:trPr>
        <w:tc>
          <w:tcPr>
            <w:tcW w:w="1844" w:type="dxa"/>
            <w:tcBorders>
              <w:right w:val="nil"/>
            </w:tcBorders>
            <w:shd w:val="clear" w:color="auto" w:fill="D9D9D9"/>
          </w:tcPr>
          <w:p w14:paraId="6C7B4353" w14:textId="77777777" w:rsidR="0028661C" w:rsidRDefault="00B273B9">
            <w:pPr>
              <w:pStyle w:val="TableParagraph"/>
              <w:spacing w:before="1"/>
              <w:ind w:left="107"/>
              <w:rPr>
                <w:b/>
              </w:rPr>
            </w:pPr>
            <w:r>
              <w:rPr>
                <w:b/>
                <w:spacing w:val="-2"/>
              </w:rPr>
              <w:t>Κροατία</w:t>
            </w:r>
          </w:p>
        </w:tc>
        <w:tc>
          <w:tcPr>
            <w:tcW w:w="2127" w:type="dxa"/>
            <w:tcBorders>
              <w:left w:val="nil"/>
            </w:tcBorders>
          </w:tcPr>
          <w:p w14:paraId="6C7B4354" w14:textId="77777777" w:rsidR="0028661C" w:rsidRDefault="00B273B9">
            <w:pPr>
              <w:pStyle w:val="TableParagraph"/>
              <w:spacing w:before="1"/>
              <w:ind w:left="107"/>
            </w:pPr>
            <w:r>
              <w:t>62</w:t>
            </w:r>
            <w:r>
              <w:rPr>
                <w:spacing w:val="-2"/>
              </w:rPr>
              <w:t xml:space="preserve"> </w:t>
            </w:r>
            <w:r>
              <w:rPr>
                <w:spacing w:val="-5"/>
              </w:rPr>
              <w:t>EUR</w:t>
            </w:r>
          </w:p>
        </w:tc>
      </w:tr>
      <w:tr w:rsidR="0028661C" w14:paraId="6C7B4358" w14:textId="77777777">
        <w:trPr>
          <w:trHeight w:val="309"/>
        </w:trPr>
        <w:tc>
          <w:tcPr>
            <w:tcW w:w="1844" w:type="dxa"/>
            <w:tcBorders>
              <w:right w:val="nil"/>
            </w:tcBorders>
            <w:shd w:val="clear" w:color="auto" w:fill="D9D9D9"/>
          </w:tcPr>
          <w:p w14:paraId="6C7B4356" w14:textId="77777777" w:rsidR="0028661C" w:rsidRDefault="00B273B9">
            <w:pPr>
              <w:pStyle w:val="TableParagraph"/>
              <w:spacing w:line="268" w:lineRule="exact"/>
              <w:ind w:left="107"/>
              <w:rPr>
                <w:b/>
              </w:rPr>
            </w:pPr>
            <w:r>
              <w:rPr>
                <w:b/>
                <w:spacing w:val="-2"/>
              </w:rPr>
              <w:t>Κύπρος</w:t>
            </w:r>
          </w:p>
        </w:tc>
        <w:tc>
          <w:tcPr>
            <w:tcW w:w="2127" w:type="dxa"/>
            <w:tcBorders>
              <w:left w:val="nil"/>
            </w:tcBorders>
          </w:tcPr>
          <w:p w14:paraId="6C7B4357" w14:textId="77777777" w:rsidR="0028661C" w:rsidRDefault="00B273B9">
            <w:pPr>
              <w:pStyle w:val="TableParagraph"/>
              <w:spacing w:line="268" w:lineRule="exact"/>
              <w:ind w:left="107"/>
            </w:pPr>
            <w:r>
              <w:t>58</w:t>
            </w:r>
            <w:r>
              <w:rPr>
                <w:spacing w:val="-2"/>
              </w:rPr>
              <w:t xml:space="preserve"> </w:t>
            </w:r>
            <w:r>
              <w:rPr>
                <w:spacing w:val="-5"/>
              </w:rPr>
              <w:t>EUR</w:t>
            </w:r>
          </w:p>
        </w:tc>
      </w:tr>
      <w:tr w:rsidR="0028661C" w14:paraId="6C7B435C" w14:textId="77777777">
        <w:trPr>
          <w:trHeight w:val="618"/>
        </w:trPr>
        <w:tc>
          <w:tcPr>
            <w:tcW w:w="1844" w:type="dxa"/>
            <w:tcBorders>
              <w:right w:val="nil"/>
            </w:tcBorders>
            <w:shd w:val="clear" w:color="auto" w:fill="D9D9D9"/>
          </w:tcPr>
          <w:p w14:paraId="6C7B4359" w14:textId="77777777" w:rsidR="0028661C" w:rsidRDefault="00B273B9">
            <w:pPr>
              <w:pStyle w:val="TableParagraph"/>
              <w:spacing w:line="268" w:lineRule="exact"/>
              <w:ind w:left="107"/>
              <w:rPr>
                <w:b/>
              </w:rPr>
            </w:pPr>
            <w:r>
              <w:rPr>
                <w:b/>
                <w:spacing w:val="-2"/>
              </w:rPr>
              <w:t>Τσεχική</w:t>
            </w:r>
          </w:p>
          <w:p w14:paraId="6C7B435A" w14:textId="77777777" w:rsidR="0028661C" w:rsidRDefault="00B273B9">
            <w:pPr>
              <w:pStyle w:val="TableParagraph"/>
              <w:spacing w:before="41"/>
              <w:ind w:left="107"/>
              <w:rPr>
                <w:b/>
              </w:rPr>
            </w:pPr>
            <w:r>
              <w:rPr>
                <w:b/>
                <w:spacing w:val="-2"/>
              </w:rPr>
              <w:t>Δημοκρατία</w:t>
            </w:r>
          </w:p>
        </w:tc>
        <w:tc>
          <w:tcPr>
            <w:tcW w:w="2127" w:type="dxa"/>
            <w:tcBorders>
              <w:left w:val="nil"/>
            </w:tcBorders>
          </w:tcPr>
          <w:p w14:paraId="6C7B435B" w14:textId="77777777" w:rsidR="0028661C" w:rsidRDefault="00B273B9">
            <w:pPr>
              <w:pStyle w:val="TableParagraph"/>
              <w:spacing w:before="155"/>
              <w:ind w:left="107"/>
            </w:pPr>
            <w:r>
              <w:t>54</w:t>
            </w:r>
            <w:r>
              <w:rPr>
                <w:spacing w:val="-2"/>
              </w:rPr>
              <w:t xml:space="preserve"> </w:t>
            </w:r>
            <w:r>
              <w:rPr>
                <w:spacing w:val="-5"/>
              </w:rPr>
              <w:t>EUR</w:t>
            </w:r>
          </w:p>
        </w:tc>
      </w:tr>
      <w:tr w:rsidR="0028661C" w14:paraId="6C7B435F" w14:textId="77777777">
        <w:trPr>
          <w:trHeight w:val="309"/>
        </w:trPr>
        <w:tc>
          <w:tcPr>
            <w:tcW w:w="1844" w:type="dxa"/>
            <w:tcBorders>
              <w:right w:val="nil"/>
            </w:tcBorders>
            <w:shd w:val="clear" w:color="auto" w:fill="D9D9D9"/>
          </w:tcPr>
          <w:p w14:paraId="6C7B435D" w14:textId="77777777" w:rsidR="0028661C" w:rsidRDefault="00B273B9">
            <w:pPr>
              <w:pStyle w:val="TableParagraph"/>
              <w:spacing w:line="268" w:lineRule="exact"/>
              <w:ind w:left="107"/>
              <w:rPr>
                <w:b/>
              </w:rPr>
            </w:pPr>
            <w:r>
              <w:rPr>
                <w:b/>
                <w:spacing w:val="-2"/>
              </w:rPr>
              <w:t>Δανία</w:t>
            </w:r>
          </w:p>
        </w:tc>
        <w:tc>
          <w:tcPr>
            <w:tcW w:w="2127" w:type="dxa"/>
            <w:tcBorders>
              <w:left w:val="nil"/>
            </w:tcBorders>
          </w:tcPr>
          <w:p w14:paraId="6C7B435E" w14:textId="77777777" w:rsidR="0028661C" w:rsidRDefault="00B273B9">
            <w:pPr>
              <w:pStyle w:val="TableParagraph"/>
              <w:spacing w:line="268" w:lineRule="exact"/>
              <w:ind w:left="107"/>
            </w:pPr>
            <w:r>
              <w:t>72</w:t>
            </w:r>
            <w:r>
              <w:rPr>
                <w:spacing w:val="-2"/>
              </w:rPr>
              <w:t xml:space="preserve"> </w:t>
            </w:r>
            <w:r>
              <w:rPr>
                <w:spacing w:val="-5"/>
              </w:rPr>
              <w:t>EUR</w:t>
            </w:r>
          </w:p>
        </w:tc>
      </w:tr>
      <w:tr w:rsidR="0028661C" w14:paraId="6C7B4362" w14:textId="77777777">
        <w:trPr>
          <w:trHeight w:val="307"/>
        </w:trPr>
        <w:tc>
          <w:tcPr>
            <w:tcW w:w="1844" w:type="dxa"/>
            <w:tcBorders>
              <w:right w:val="nil"/>
            </w:tcBorders>
            <w:shd w:val="clear" w:color="auto" w:fill="D9D9D9"/>
          </w:tcPr>
          <w:p w14:paraId="6C7B4360" w14:textId="77777777" w:rsidR="0028661C" w:rsidRDefault="00B273B9">
            <w:pPr>
              <w:pStyle w:val="TableParagraph"/>
              <w:spacing w:line="268" w:lineRule="exact"/>
              <w:ind w:left="107"/>
              <w:rPr>
                <w:b/>
              </w:rPr>
            </w:pPr>
            <w:r>
              <w:rPr>
                <w:b/>
                <w:spacing w:val="-2"/>
              </w:rPr>
              <w:t>Εσθονία</w:t>
            </w:r>
          </w:p>
        </w:tc>
        <w:tc>
          <w:tcPr>
            <w:tcW w:w="2127" w:type="dxa"/>
            <w:tcBorders>
              <w:left w:val="nil"/>
            </w:tcBorders>
          </w:tcPr>
          <w:p w14:paraId="6C7B4361" w14:textId="77777777" w:rsidR="0028661C" w:rsidRDefault="00B273B9">
            <w:pPr>
              <w:pStyle w:val="TableParagraph"/>
              <w:spacing w:line="268" w:lineRule="exact"/>
              <w:ind w:left="107"/>
            </w:pPr>
            <w:r>
              <w:t>56</w:t>
            </w:r>
            <w:r>
              <w:rPr>
                <w:spacing w:val="-2"/>
              </w:rPr>
              <w:t xml:space="preserve"> </w:t>
            </w:r>
            <w:r>
              <w:rPr>
                <w:spacing w:val="-5"/>
              </w:rPr>
              <w:t>EUR</w:t>
            </w:r>
          </w:p>
        </w:tc>
      </w:tr>
      <w:tr w:rsidR="0028661C" w14:paraId="6C7B4365" w14:textId="77777777">
        <w:trPr>
          <w:trHeight w:val="309"/>
        </w:trPr>
        <w:tc>
          <w:tcPr>
            <w:tcW w:w="1844" w:type="dxa"/>
            <w:tcBorders>
              <w:right w:val="nil"/>
            </w:tcBorders>
            <w:shd w:val="clear" w:color="auto" w:fill="D9D9D9"/>
          </w:tcPr>
          <w:p w14:paraId="6C7B4363" w14:textId="77777777" w:rsidR="0028661C" w:rsidRDefault="00B273B9">
            <w:pPr>
              <w:pStyle w:val="TableParagraph"/>
              <w:spacing w:before="1"/>
              <w:ind w:left="107"/>
              <w:rPr>
                <w:b/>
              </w:rPr>
            </w:pPr>
            <w:r>
              <w:rPr>
                <w:b/>
                <w:spacing w:val="-2"/>
              </w:rPr>
              <w:t>Φινλανδία</w:t>
            </w:r>
          </w:p>
        </w:tc>
        <w:tc>
          <w:tcPr>
            <w:tcW w:w="2127" w:type="dxa"/>
            <w:tcBorders>
              <w:left w:val="nil"/>
            </w:tcBorders>
          </w:tcPr>
          <w:p w14:paraId="6C7B4364" w14:textId="77777777" w:rsidR="0028661C" w:rsidRDefault="00B273B9">
            <w:pPr>
              <w:pStyle w:val="TableParagraph"/>
              <w:spacing w:before="1"/>
              <w:ind w:left="107"/>
            </w:pPr>
            <w:r>
              <w:t>71</w:t>
            </w:r>
            <w:r>
              <w:rPr>
                <w:spacing w:val="-2"/>
              </w:rPr>
              <w:t xml:space="preserve"> </w:t>
            </w:r>
            <w:r>
              <w:rPr>
                <w:spacing w:val="-5"/>
              </w:rPr>
              <w:t>EUR</w:t>
            </w:r>
          </w:p>
        </w:tc>
      </w:tr>
      <w:tr w:rsidR="0028661C" w14:paraId="6C7B4369" w14:textId="77777777">
        <w:trPr>
          <w:trHeight w:val="618"/>
        </w:trPr>
        <w:tc>
          <w:tcPr>
            <w:tcW w:w="1844" w:type="dxa"/>
            <w:tcBorders>
              <w:right w:val="nil"/>
            </w:tcBorders>
            <w:shd w:val="clear" w:color="auto" w:fill="D9D9D9"/>
          </w:tcPr>
          <w:p w14:paraId="6C7B4366" w14:textId="77777777" w:rsidR="0028661C" w:rsidRDefault="00B273B9">
            <w:pPr>
              <w:pStyle w:val="TableParagraph"/>
              <w:spacing w:line="268" w:lineRule="exact"/>
              <w:ind w:left="107"/>
              <w:rPr>
                <w:b/>
              </w:rPr>
            </w:pPr>
            <w:r>
              <w:rPr>
                <w:b/>
                <w:spacing w:val="-2"/>
              </w:rPr>
              <w:t>Βόρεια</w:t>
            </w:r>
          </w:p>
          <w:p w14:paraId="6C7B4367" w14:textId="77777777" w:rsidR="0028661C" w:rsidRDefault="00B273B9">
            <w:pPr>
              <w:pStyle w:val="TableParagraph"/>
              <w:spacing w:before="41"/>
              <w:ind w:left="107"/>
              <w:rPr>
                <w:b/>
              </w:rPr>
            </w:pPr>
            <w:r>
              <w:rPr>
                <w:b/>
                <w:spacing w:val="-2"/>
              </w:rPr>
              <w:t>Μακεδονία</w:t>
            </w:r>
          </w:p>
        </w:tc>
        <w:tc>
          <w:tcPr>
            <w:tcW w:w="2127" w:type="dxa"/>
            <w:tcBorders>
              <w:left w:val="nil"/>
            </w:tcBorders>
          </w:tcPr>
          <w:p w14:paraId="6C7B4368" w14:textId="77777777" w:rsidR="0028661C" w:rsidRDefault="00B273B9">
            <w:pPr>
              <w:pStyle w:val="TableParagraph"/>
              <w:spacing w:before="155"/>
              <w:ind w:left="107"/>
            </w:pPr>
            <w:r>
              <w:t>45</w:t>
            </w:r>
            <w:r>
              <w:rPr>
                <w:spacing w:val="-2"/>
              </w:rPr>
              <w:t xml:space="preserve"> </w:t>
            </w:r>
            <w:r>
              <w:rPr>
                <w:spacing w:val="-5"/>
              </w:rPr>
              <w:t>EUR</w:t>
            </w:r>
          </w:p>
        </w:tc>
      </w:tr>
      <w:tr w:rsidR="0028661C" w14:paraId="6C7B436C" w14:textId="77777777">
        <w:trPr>
          <w:trHeight w:val="309"/>
        </w:trPr>
        <w:tc>
          <w:tcPr>
            <w:tcW w:w="1844" w:type="dxa"/>
            <w:tcBorders>
              <w:right w:val="nil"/>
            </w:tcBorders>
            <w:shd w:val="clear" w:color="auto" w:fill="D9D9D9"/>
          </w:tcPr>
          <w:p w14:paraId="6C7B436A" w14:textId="77777777" w:rsidR="0028661C" w:rsidRDefault="00B273B9">
            <w:pPr>
              <w:pStyle w:val="TableParagraph"/>
              <w:spacing w:line="268" w:lineRule="exact"/>
              <w:ind w:left="107"/>
              <w:rPr>
                <w:b/>
              </w:rPr>
            </w:pPr>
            <w:r>
              <w:rPr>
                <w:b/>
                <w:spacing w:val="-2"/>
              </w:rPr>
              <w:t>Γαλλία</w:t>
            </w:r>
          </w:p>
        </w:tc>
        <w:tc>
          <w:tcPr>
            <w:tcW w:w="2127" w:type="dxa"/>
            <w:tcBorders>
              <w:left w:val="nil"/>
            </w:tcBorders>
          </w:tcPr>
          <w:p w14:paraId="6C7B436B" w14:textId="77777777" w:rsidR="0028661C" w:rsidRDefault="00B273B9">
            <w:pPr>
              <w:pStyle w:val="TableParagraph"/>
              <w:spacing w:line="268" w:lineRule="exact"/>
              <w:ind w:left="107"/>
            </w:pPr>
            <w:r>
              <w:t>66</w:t>
            </w:r>
            <w:r>
              <w:rPr>
                <w:spacing w:val="-2"/>
              </w:rPr>
              <w:t xml:space="preserve"> </w:t>
            </w:r>
            <w:r>
              <w:rPr>
                <w:spacing w:val="-5"/>
              </w:rPr>
              <w:t>EUR</w:t>
            </w:r>
          </w:p>
        </w:tc>
      </w:tr>
      <w:tr w:rsidR="0028661C" w14:paraId="6C7B436F" w14:textId="77777777">
        <w:trPr>
          <w:trHeight w:val="306"/>
        </w:trPr>
        <w:tc>
          <w:tcPr>
            <w:tcW w:w="1844" w:type="dxa"/>
            <w:tcBorders>
              <w:right w:val="nil"/>
            </w:tcBorders>
            <w:shd w:val="clear" w:color="auto" w:fill="D9D9D9"/>
          </w:tcPr>
          <w:p w14:paraId="6C7B436D" w14:textId="77777777" w:rsidR="0028661C" w:rsidRDefault="00B273B9">
            <w:pPr>
              <w:pStyle w:val="TableParagraph"/>
              <w:spacing w:line="268" w:lineRule="exact"/>
              <w:ind w:left="107"/>
              <w:rPr>
                <w:b/>
              </w:rPr>
            </w:pPr>
            <w:r>
              <w:rPr>
                <w:b/>
                <w:spacing w:val="-2"/>
              </w:rPr>
              <w:t>Γερμανία</w:t>
            </w:r>
          </w:p>
        </w:tc>
        <w:tc>
          <w:tcPr>
            <w:tcW w:w="2127" w:type="dxa"/>
            <w:tcBorders>
              <w:left w:val="nil"/>
            </w:tcBorders>
          </w:tcPr>
          <w:p w14:paraId="6C7B436E" w14:textId="77777777" w:rsidR="0028661C" w:rsidRDefault="00B273B9">
            <w:pPr>
              <w:pStyle w:val="TableParagraph"/>
              <w:spacing w:line="268" w:lineRule="exact"/>
              <w:ind w:left="107"/>
            </w:pPr>
            <w:r>
              <w:t>58</w:t>
            </w:r>
            <w:r>
              <w:rPr>
                <w:spacing w:val="-2"/>
              </w:rPr>
              <w:t xml:space="preserve"> </w:t>
            </w:r>
            <w:r>
              <w:rPr>
                <w:spacing w:val="-5"/>
              </w:rPr>
              <w:t>EUR</w:t>
            </w:r>
          </w:p>
        </w:tc>
      </w:tr>
      <w:tr w:rsidR="0028661C" w14:paraId="6C7B4372" w14:textId="77777777">
        <w:trPr>
          <w:trHeight w:val="309"/>
        </w:trPr>
        <w:tc>
          <w:tcPr>
            <w:tcW w:w="1844" w:type="dxa"/>
            <w:tcBorders>
              <w:right w:val="nil"/>
            </w:tcBorders>
            <w:shd w:val="clear" w:color="auto" w:fill="D9D9D9"/>
          </w:tcPr>
          <w:p w14:paraId="6C7B4370" w14:textId="77777777" w:rsidR="0028661C" w:rsidRDefault="00B273B9">
            <w:pPr>
              <w:pStyle w:val="TableParagraph"/>
              <w:spacing w:before="1"/>
              <w:ind w:left="107"/>
              <w:rPr>
                <w:b/>
              </w:rPr>
            </w:pPr>
            <w:r>
              <w:rPr>
                <w:b/>
                <w:spacing w:val="-2"/>
              </w:rPr>
              <w:t>Ελλάδα</w:t>
            </w:r>
          </w:p>
        </w:tc>
        <w:tc>
          <w:tcPr>
            <w:tcW w:w="2127" w:type="dxa"/>
            <w:tcBorders>
              <w:left w:val="nil"/>
            </w:tcBorders>
          </w:tcPr>
          <w:p w14:paraId="6C7B4371" w14:textId="77777777" w:rsidR="0028661C" w:rsidRDefault="00B273B9">
            <w:pPr>
              <w:pStyle w:val="TableParagraph"/>
              <w:spacing w:before="1"/>
              <w:ind w:left="107"/>
            </w:pPr>
            <w:r>
              <w:t>71</w:t>
            </w:r>
            <w:r>
              <w:rPr>
                <w:spacing w:val="-2"/>
              </w:rPr>
              <w:t xml:space="preserve"> </w:t>
            </w:r>
            <w:r>
              <w:rPr>
                <w:spacing w:val="-5"/>
              </w:rPr>
              <w:t>EUR</w:t>
            </w:r>
          </w:p>
        </w:tc>
      </w:tr>
      <w:tr w:rsidR="0028661C" w14:paraId="6C7B4375" w14:textId="77777777">
        <w:trPr>
          <w:trHeight w:val="309"/>
        </w:trPr>
        <w:tc>
          <w:tcPr>
            <w:tcW w:w="1844" w:type="dxa"/>
            <w:tcBorders>
              <w:right w:val="nil"/>
            </w:tcBorders>
            <w:shd w:val="clear" w:color="auto" w:fill="D9D9D9"/>
          </w:tcPr>
          <w:p w14:paraId="6C7B4373" w14:textId="77777777" w:rsidR="0028661C" w:rsidRDefault="00B273B9">
            <w:pPr>
              <w:pStyle w:val="TableParagraph"/>
              <w:spacing w:line="268" w:lineRule="exact"/>
              <w:ind w:left="107"/>
              <w:rPr>
                <w:b/>
              </w:rPr>
            </w:pPr>
            <w:r>
              <w:rPr>
                <w:b/>
                <w:spacing w:val="-2"/>
              </w:rPr>
              <w:t>Ουγγαρία</w:t>
            </w:r>
          </w:p>
        </w:tc>
        <w:tc>
          <w:tcPr>
            <w:tcW w:w="2127" w:type="dxa"/>
            <w:tcBorders>
              <w:left w:val="nil"/>
            </w:tcBorders>
          </w:tcPr>
          <w:p w14:paraId="6C7B4374" w14:textId="77777777" w:rsidR="0028661C" w:rsidRDefault="00B273B9">
            <w:pPr>
              <w:pStyle w:val="TableParagraph"/>
              <w:spacing w:line="268" w:lineRule="exact"/>
              <w:ind w:left="107"/>
            </w:pPr>
            <w:r>
              <w:t>55</w:t>
            </w:r>
            <w:r>
              <w:rPr>
                <w:spacing w:val="-2"/>
              </w:rPr>
              <w:t xml:space="preserve"> </w:t>
            </w:r>
            <w:r>
              <w:rPr>
                <w:spacing w:val="-5"/>
              </w:rPr>
              <w:t>EUR</w:t>
            </w:r>
          </w:p>
        </w:tc>
      </w:tr>
      <w:tr w:rsidR="0028661C" w14:paraId="6C7B4378" w14:textId="77777777">
        <w:trPr>
          <w:trHeight w:val="309"/>
        </w:trPr>
        <w:tc>
          <w:tcPr>
            <w:tcW w:w="1844" w:type="dxa"/>
            <w:tcBorders>
              <w:right w:val="nil"/>
            </w:tcBorders>
            <w:shd w:val="clear" w:color="auto" w:fill="D9D9D9"/>
          </w:tcPr>
          <w:p w14:paraId="6C7B4376" w14:textId="77777777" w:rsidR="0028661C" w:rsidRDefault="00B273B9">
            <w:pPr>
              <w:pStyle w:val="TableParagraph"/>
              <w:spacing w:line="268" w:lineRule="exact"/>
              <w:ind w:left="107"/>
              <w:rPr>
                <w:b/>
              </w:rPr>
            </w:pPr>
            <w:r>
              <w:rPr>
                <w:b/>
                <w:spacing w:val="-2"/>
              </w:rPr>
              <w:t>Ισλανδία</w:t>
            </w:r>
          </w:p>
        </w:tc>
        <w:tc>
          <w:tcPr>
            <w:tcW w:w="2127" w:type="dxa"/>
            <w:tcBorders>
              <w:left w:val="nil"/>
            </w:tcBorders>
          </w:tcPr>
          <w:p w14:paraId="6C7B4377" w14:textId="77777777" w:rsidR="0028661C" w:rsidRDefault="00B273B9">
            <w:pPr>
              <w:pStyle w:val="TableParagraph"/>
              <w:spacing w:line="268" w:lineRule="exact"/>
              <w:ind w:left="107"/>
            </w:pPr>
            <w:r>
              <w:t>71</w:t>
            </w:r>
            <w:r>
              <w:rPr>
                <w:spacing w:val="-2"/>
              </w:rPr>
              <w:t xml:space="preserve"> </w:t>
            </w:r>
            <w:r>
              <w:rPr>
                <w:spacing w:val="-5"/>
              </w:rPr>
              <w:t>EUR</w:t>
            </w:r>
          </w:p>
        </w:tc>
      </w:tr>
    </w:tbl>
    <w:p w14:paraId="6C7B4379" w14:textId="77777777" w:rsidR="0028661C" w:rsidRDefault="0028661C">
      <w:pPr>
        <w:spacing w:line="268" w:lineRule="exact"/>
        <w:sectPr w:rsidR="0028661C">
          <w:footerReference w:type="even" r:id="rId277"/>
          <w:pgSz w:w="12240" w:h="15840"/>
          <w:pgMar w:top="1420" w:right="660" w:bottom="1140" w:left="860" w:header="0" w:footer="953" w:gutter="0"/>
          <w:pgNumType w:start="190"/>
          <w:cols w:space="720"/>
        </w:sectPr>
      </w:pPr>
    </w:p>
    <w:tbl>
      <w:tblPr>
        <w:tblStyle w:val="TableNormal"/>
        <w:tblW w:w="0" w:type="auto"/>
        <w:tblInd w:w="3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127"/>
      </w:tblGrid>
      <w:tr w:rsidR="0028661C" w14:paraId="6C7B437C" w14:textId="77777777">
        <w:trPr>
          <w:trHeight w:val="309"/>
        </w:trPr>
        <w:tc>
          <w:tcPr>
            <w:tcW w:w="1844" w:type="dxa"/>
            <w:tcBorders>
              <w:top w:val="nil"/>
              <w:right w:val="nil"/>
            </w:tcBorders>
            <w:shd w:val="clear" w:color="auto" w:fill="D9D9D9"/>
          </w:tcPr>
          <w:p w14:paraId="6C7B437A" w14:textId="77777777" w:rsidR="0028661C" w:rsidRDefault="00B273B9">
            <w:pPr>
              <w:pStyle w:val="TableParagraph"/>
              <w:spacing w:line="268" w:lineRule="exact"/>
              <w:ind w:left="107"/>
              <w:rPr>
                <w:b/>
              </w:rPr>
            </w:pPr>
            <w:r>
              <w:rPr>
                <w:b/>
                <w:spacing w:val="-2"/>
              </w:rPr>
              <w:lastRenderedPageBreak/>
              <w:t>Ιρλανδία</w:t>
            </w:r>
          </w:p>
        </w:tc>
        <w:tc>
          <w:tcPr>
            <w:tcW w:w="2127" w:type="dxa"/>
            <w:tcBorders>
              <w:top w:val="nil"/>
              <w:left w:val="nil"/>
            </w:tcBorders>
          </w:tcPr>
          <w:p w14:paraId="6C7B437B" w14:textId="77777777" w:rsidR="0028661C" w:rsidRDefault="00B273B9">
            <w:pPr>
              <w:pStyle w:val="TableParagraph"/>
              <w:spacing w:line="268" w:lineRule="exact"/>
              <w:ind w:left="107"/>
            </w:pPr>
            <w:r>
              <w:t>74</w:t>
            </w:r>
            <w:r>
              <w:rPr>
                <w:spacing w:val="-2"/>
              </w:rPr>
              <w:t xml:space="preserve"> </w:t>
            </w:r>
            <w:r>
              <w:rPr>
                <w:spacing w:val="-5"/>
              </w:rPr>
              <w:t>EUR</w:t>
            </w:r>
          </w:p>
        </w:tc>
      </w:tr>
      <w:tr w:rsidR="0028661C" w14:paraId="6C7B437F" w14:textId="77777777">
        <w:trPr>
          <w:trHeight w:val="309"/>
        </w:trPr>
        <w:tc>
          <w:tcPr>
            <w:tcW w:w="1844" w:type="dxa"/>
            <w:tcBorders>
              <w:right w:val="nil"/>
            </w:tcBorders>
            <w:shd w:val="clear" w:color="auto" w:fill="D9D9D9"/>
          </w:tcPr>
          <w:p w14:paraId="6C7B437D" w14:textId="77777777" w:rsidR="0028661C" w:rsidRDefault="00B273B9">
            <w:pPr>
              <w:pStyle w:val="TableParagraph"/>
              <w:spacing w:line="268" w:lineRule="exact"/>
              <w:ind w:left="107"/>
              <w:rPr>
                <w:b/>
              </w:rPr>
            </w:pPr>
            <w:r>
              <w:rPr>
                <w:b/>
                <w:spacing w:val="-2"/>
              </w:rPr>
              <w:t>Ιταλία</w:t>
            </w:r>
          </w:p>
        </w:tc>
        <w:tc>
          <w:tcPr>
            <w:tcW w:w="2127" w:type="dxa"/>
            <w:tcBorders>
              <w:left w:val="nil"/>
            </w:tcBorders>
          </w:tcPr>
          <w:p w14:paraId="6C7B437E" w14:textId="77777777" w:rsidR="0028661C" w:rsidRDefault="00B273B9">
            <w:pPr>
              <w:pStyle w:val="TableParagraph"/>
              <w:spacing w:line="268" w:lineRule="exact"/>
              <w:ind w:left="107"/>
            </w:pPr>
            <w:r>
              <w:t>66</w:t>
            </w:r>
            <w:r>
              <w:rPr>
                <w:spacing w:val="-2"/>
              </w:rPr>
              <w:t xml:space="preserve"> </w:t>
            </w:r>
            <w:r>
              <w:rPr>
                <w:spacing w:val="-5"/>
              </w:rPr>
              <w:t>EUR</w:t>
            </w:r>
          </w:p>
        </w:tc>
      </w:tr>
      <w:tr w:rsidR="0028661C" w14:paraId="6C7B4382" w14:textId="77777777">
        <w:trPr>
          <w:trHeight w:val="306"/>
        </w:trPr>
        <w:tc>
          <w:tcPr>
            <w:tcW w:w="1844" w:type="dxa"/>
            <w:tcBorders>
              <w:right w:val="nil"/>
            </w:tcBorders>
            <w:shd w:val="clear" w:color="auto" w:fill="D9D9D9"/>
          </w:tcPr>
          <w:p w14:paraId="6C7B4380" w14:textId="77777777" w:rsidR="0028661C" w:rsidRDefault="00B273B9">
            <w:pPr>
              <w:pStyle w:val="TableParagraph"/>
              <w:spacing w:line="268" w:lineRule="exact"/>
              <w:ind w:left="107"/>
              <w:rPr>
                <w:b/>
              </w:rPr>
            </w:pPr>
            <w:r>
              <w:rPr>
                <w:b/>
                <w:spacing w:val="-2"/>
              </w:rPr>
              <w:t>Λετονία</w:t>
            </w:r>
          </w:p>
        </w:tc>
        <w:tc>
          <w:tcPr>
            <w:tcW w:w="2127" w:type="dxa"/>
            <w:tcBorders>
              <w:left w:val="nil"/>
            </w:tcBorders>
          </w:tcPr>
          <w:p w14:paraId="6C7B4381" w14:textId="77777777" w:rsidR="0028661C" w:rsidRDefault="00B273B9">
            <w:pPr>
              <w:pStyle w:val="TableParagraph"/>
              <w:spacing w:line="268" w:lineRule="exact"/>
              <w:ind w:left="107"/>
            </w:pPr>
            <w:r>
              <w:t>59</w:t>
            </w:r>
            <w:r>
              <w:rPr>
                <w:spacing w:val="-2"/>
              </w:rPr>
              <w:t xml:space="preserve"> </w:t>
            </w:r>
            <w:r>
              <w:rPr>
                <w:spacing w:val="-5"/>
              </w:rPr>
              <w:t>EUR</w:t>
            </w:r>
          </w:p>
        </w:tc>
      </w:tr>
      <w:tr w:rsidR="0028661C" w14:paraId="6C7B4385" w14:textId="77777777">
        <w:trPr>
          <w:trHeight w:val="309"/>
        </w:trPr>
        <w:tc>
          <w:tcPr>
            <w:tcW w:w="1844" w:type="dxa"/>
            <w:tcBorders>
              <w:right w:val="nil"/>
            </w:tcBorders>
            <w:shd w:val="clear" w:color="auto" w:fill="D9D9D9"/>
          </w:tcPr>
          <w:p w14:paraId="6C7B4383" w14:textId="77777777" w:rsidR="0028661C" w:rsidRDefault="00B273B9">
            <w:pPr>
              <w:pStyle w:val="TableParagraph"/>
              <w:spacing w:before="1"/>
              <w:ind w:left="107"/>
              <w:rPr>
                <w:b/>
              </w:rPr>
            </w:pPr>
            <w:r>
              <w:rPr>
                <w:b/>
                <w:spacing w:val="-2"/>
              </w:rPr>
              <w:t>Λιχτενστάιν</w:t>
            </w:r>
          </w:p>
        </w:tc>
        <w:tc>
          <w:tcPr>
            <w:tcW w:w="2127" w:type="dxa"/>
            <w:tcBorders>
              <w:left w:val="nil"/>
            </w:tcBorders>
          </w:tcPr>
          <w:p w14:paraId="6C7B4384" w14:textId="77777777" w:rsidR="0028661C" w:rsidRDefault="00B273B9">
            <w:pPr>
              <w:pStyle w:val="TableParagraph"/>
              <w:spacing w:before="1"/>
              <w:ind w:left="107"/>
            </w:pPr>
            <w:r>
              <w:t>74</w:t>
            </w:r>
            <w:r>
              <w:rPr>
                <w:spacing w:val="-2"/>
              </w:rPr>
              <w:t xml:space="preserve"> </w:t>
            </w:r>
            <w:r>
              <w:rPr>
                <w:spacing w:val="-5"/>
              </w:rPr>
              <w:t>EUR</w:t>
            </w:r>
          </w:p>
        </w:tc>
      </w:tr>
      <w:tr w:rsidR="0028661C" w14:paraId="6C7B4388" w14:textId="77777777">
        <w:trPr>
          <w:trHeight w:val="309"/>
        </w:trPr>
        <w:tc>
          <w:tcPr>
            <w:tcW w:w="1844" w:type="dxa"/>
            <w:tcBorders>
              <w:right w:val="nil"/>
            </w:tcBorders>
            <w:shd w:val="clear" w:color="auto" w:fill="D9D9D9"/>
          </w:tcPr>
          <w:p w14:paraId="6C7B4386" w14:textId="77777777" w:rsidR="0028661C" w:rsidRDefault="00B273B9">
            <w:pPr>
              <w:pStyle w:val="TableParagraph"/>
              <w:spacing w:line="268" w:lineRule="exact"/>
              <w:ind w:left="107"/>
              <w:rPr>
                <w:b/>
              </w:rPr>
            </w:pPr>
            <w:r>
              <w:rPr>
                <w:b/>
                <w:spacing w:val="-2"/>
              </w:rPr>
              <w:t>Λιθουανία</w:t>
            </w:r>
          </w:p>
        </w:tc>
        <w:tc>
          <w:tcPr>
            <w:tcW w:w="2127" w:type="dxa"/>
            <w:tcBorders>
              <w:left w:val="nil"/>
            </w:tcBorders>
          </w:tcPr>
          <w:p w14:paraId="6C7B4387" w14:textId="77777777" w:rsidR="0028661C" w:rsidRDefault="00B273B9">
            <w:pPr>
              <w:pStyle w:val="TableParagraph"/>
              <w:spacing w:line="268" w:lineRule="exact"/>
              <w:ind w:left="107"/>
            </w:pPr>
            <w:r>
              <w:t>58</w:t>
            </w:r>
            <w:r>
              <w:rPr>
                <w:spacing w:val="-2"/>
              </w:rPr>
              <w:t xml:space="preserve"> </w:t>
            </w:r>
            <w:r>
              <w:rPr>
                <w:spacing w:val="-5"/>
              </w:rPr>
              <w:t>EUR</w:t>
            </w:r>
          </w:p>
        </w:tc>
      </w:tr>
      <w:tr w:rsidR="0028661C" w14:paraId="6C7B438B" w14:textId="77777777">
        <w:trPr>
          <w:trHeight w:val="309"/>
        </w:trPr>
        <w:tc>
          <w:tcPr>
            <w:tcW w:w="1844" w:type="dxa"/>
            <w:tcBorders>
              <w:right w:val="nil"/>
            </w:tcBorders>
            <w:shd w:val="clear" w:color="auto" w:fill="D9D9D9"/>
          </w:tcPr>
          <w:p w14:paraId="6C7B4389" w14:textId="77777777" w:rsidR="0028661C" w:rsidRDefault="00B273B9">
            <w:pPr>
              <w:pStyle w:val="TableParagraph"/>
              <w:spacing w:line="268" w:lineRule="exact"/>
              <w:ind w:left="107"/>
              <w:rPr>
                <w:b/>
              </w:rPr>
            </w:pPr>
            <w:r>
              <w:rPr>
                <w:b/>
                <w:spacing w:val="-2"/>
              </w:rPr>
              <w:t>Λουξεμβούργο</w:t>
            </w:r>
          </w:p>
        </w:tc>
        <w:tc>
          <w:tcPr>
            <w:tcW w:w="2127" w:type="dxa"/>
            <w:tcBorders>
              <w:left w:val="nil"/>
            </w:tcBorders>
          </w:tcPr>
          <w:p w14:paraId="6C7B438A" w14:textId="77777777" w:rsidR="0028661C" w:rsidRDefault="00B273B9">
            <w:pPr>
              <w:pStyle w:val="TableParagraph"/>
              <w:spacing w:line="268" w:lineRule="exact"/>
              <w:ind w:left="107"/>
            </w:pPr>
            <w:r>
              <w:t>66</w:t>
            </w:r>
            <w:r>
              <w:rPr>
                <w:spacing w:val="-2"/>
              </w:rPr>
              <w:t xml:space="preserve"> </w:t>
            </w:r>
            <w:r>
              <w:rPr>
                <w:spacing w:val="-5"/>
              </w:rPr>
              <w:t>EUR</w:t>
            </w:r>
          </w:p>
        </w:tc>
      </w:tr>
      <w:tr w:rsidR="0028661C" w14:paraId="6C7B438E" w14:textId="77777777">
        <w:trPr>
          <w:trHeight w:val="309"/>
        </w:trPr>
        <w:tc>
          <w:tcPr>
            <w:tcW w:w="1844" w:type="dxa"/>
            <w:tcBorders>
              <w:right w:val="nil"/>
            </w:tcBorders>
            <w:shd w:val="clear" w:color="auto" w:fill="D9D9D9"/>
          </w:tcPr>
          <w:p w14:paraId="6C7B438C" w14:textId="77777777" w:rsidR="0028661C" w:rsidRDefault="00B273B9">
            <w:pPr>
              <w:pStyle w:val="TableParagraph"/>
              <w:spacing w:line="268" w:lineRule="exact"/>
              <w:ind w:left="107"/>
              <w:rPr>
                <w:b/>
              </w:rPr>
            </w:pPr>
            <w:r>
              <w:rPr>
                <w:b/>
                <w:spacing w:val="-2"/>
              </w:rPr>
              <w:t>Μάλτα</w:t>
            </w:r>
          </w:p>
        </w:tc>
        <w:tc>
          <w:tcPr>
            <w:tcW w:w="2127" w:type="dxa"/>
            <w:tcBorders>
              <w:left w:val="nil"/>
            </w:tcBorders>
          </w:tcPr>
          <w:p w14:paraId="6C7B438D" w14:textId="77777777" w:rsidR="0028661C" w:rsidRDefault="00B273B9">
            <w:pPr>
              <w:pStyle w:val="TableParagraph"/>
              <w:spacing w:line="268" w:lineRule="exact"/>
              <w:ind w:left="107"/>
            </w:pPr>
            <w:r>
              <w:t>65</w:t>
            </w:r>
            <w:r>
              <w:rPr>
                <w:spacing w:val="-2"/>
              </w:rPr>
              <w:t xml:space="preserve"> </w:t>
            </w:r>
            <w:r>
              <w:rPr>
                <w:spacing w:val="-5"/>
              </w:rPr>
              <w:t>EUR</w:t>
            </w:r>
          </w:p>
        </w:tc>
      </w:tr>
      <w:tr w:rsidR="0028661C" w14:paraId="6C7B4391" w14:textId="77777777">
        <w:trPr>
          <w:trHeight w:val="309"/>
        </w:trPr>
        <w:tc>
          <w:tcPr>
            <w:tcW w:w="1844" w:type="dxa"/>
            <w:tcBorders>
              <w:right w:val="nil"/>
            </w:tcBorders>
            <w:shd w:val="clear" w:color="auto" w:fill="D9D9D9"/>
          </w:tcPr>
          <w:p w14:paraId="6C7B438F" w14:textId="77777777" w:rsidR="0028661C" w:rsidRDefault="00B273B9">
            <w:pPr>
              <w:pStyle w:val="TableParagraph"/>
              <w:spacing w:line="268" w:lineRule="exact"/>
              <w:ind w:left="107"/>
              <w:rPr>
                <w:b/>
              </w:rPr>
            </w:pPr>
            <w:r>
              <w:rPr>
                <w:b/>
              </w:rPr>
              <w:t>Κάτω</w:t>
            </w:r>
            <w:r>
              <w:rPr>
                <w:b/>
                <w:spacing w:val="-2"/>
              </w:rPr>
              <w:t xml:space="preserve"> Χώρες</w:t>
            </w:r>
          </w:p>
        </w:tc>
        <w:tc>
          <w:tcPr>
            <w:tcW w:w="2127" w:type="dxa"/>
            <w:tcBorders>
              <w:left w:val="nil"/>
            </w:tcBorders>
          </w:tcPr>
          <w:p w14:paraId="6C7B4390" w14:textId="77777777" w:rsidR="0028661C" w:rsidRDefault="00B273B9">
            <w:pPr>
              <w:pStyle w:val="TableParagraph"/>
              <w:spacing w:line="268" w:lineRule="exact"/>
              <w:ind w:left="107"/>
            </w:pPr>
            <w:r>
              <w:t>69</w:t>
            </w:r>
            <w:r>
              <w:rPr>
                <w:spacing w:val="-2"/>
              </w:rPr>
              <w:t xml:space="preserve"> </w:t>
            </w:r>
            <w:r>
              <w:rPr>
                <w:spacing w:val="-5"/>
              </w:rPr>
              <w:t>EUR</w:t>
            </w:r>
          </w:p>
        </w:tc>
      </w:tr>
      <w:tr w:rsidR="0028661C" w14:paraId="6C7B4394" w14:textId="77777777">
        <w:trPr>
          <w:trHeight w:val="306"/>
        </w:trPr>
        <w:tc>
          <w:tcPr>
            <w:tcW w:w="1844" w:type="dxa"/>
            <w:tcBorders>
              <w:right w:val="nil"/>
            </w:tcBorders>
            <w:shd w:val="clear" w:color="auto" w:fill="D9D9D9"/>
          </w:tcPr>
          <w:p w14:paraId="6C7B4392" w14:textId="77777777" w:rsidR="0028661C" w:rsidRDefault="00B273B9">
            <w:pPr>
              <w:pStyle w:val="TableParagraph"/>
              <w:spacing w:line="268" w:lineRule="exact"/>
              <w:ind w:left="107"/>
              <w:rPr>
                <w:b/>
              </w:rPr>
            </w:pPr>
            <w:r>
              <w:rPr>
                <w:b/>
                <w:spacing w:val="-2"/>
              </w:rPr>
              <w:t>Νορβηγία</w:t>
            </w:r>
          </w:p>
        </w:tc>
        <w:tc>
          <w:tcPr>
            <w:tcW w:w="2127" w:type="dxa"/>
            <w:tcBorders>
              <w:left w:val="nil"/>
            </w:tcBorders>
          </w:tcPr>
          <w:p w14:paraId="6C7B4393" w14:textId="77777777" w:rsidR="0028661C" w:rsidRDefault="00B273B9">
            <w:pPr>
              <w:pStyle w:val="TableParagraph"/>
              <w:spacing w:line="268" w:lineRule="exact"/>
              <w:ind w:left="107"/>
            </w:pPr>
            <w:r>
              <w:t>74</w:t>
            </w:r>
            <w:r>
              <w:rPr>
                <w:spacing w:val="-2"/>
              </w:rPr>
              <w:t xml:space="preserve"> </w:t>
            </w:r>
            <w:r>
              <w:rPr>
                <w:spacing w:val="-5"/>
              </w:rPr>
              <w:t>EUR</w:t>
            </w:r>
          </w:p>
        </w:tc>
      </w:tr>
      <w:tr w:rsidR="0028661C" w14:paraId="6C7B4397" w14:textId="77777777">
        <w:trPr>
          <w:trHeight w:val="309"/>
        </w:trPr>
        <w:tc>
          <w:tcPr>
            <w:tcW w:w="1844" w:type="dxa"/>
            <w:tcBorders>
              <w:right w:val="nil"/>
            </w:tcBorders>
            <w:shd w:val="clear" w:color="auto" w:fill="D9D9D9"/>
          </w:tcPr>
          <w:p w14:paraId="6C7B4395" w14:textId="77777777" w:rsidR="0028661C" w:rsidRDefault="00B273B9">
            <w:pPr>
              <w:pStyle w:val="TableParagraph"/>
              <w:spacing w:before="1"/>
              <w:ind w:left="107"/>
              <w:rPr>
                <w:b/>
              </w:rPr>
            </w:pPr>
            <w:r>
              <w:rPr>
                <w:b/>
                <w:spacing w:val="-2"/>
              </w:rPr>
              <w:t>Πολωνία</w:t>
            </w:r>
          </w:p>
        </w:tc>
        <w:tc>
          <w:tcPr>
            <w:tcW w:w="2127" w:type="dxa"/>
            <w:tcBorders>
              <w:left w:val="nil"/>
            </w:tcBorders>
          </w:tcPr>
          <w:p w14:paraId="6C7B4396" w14:textId="77777777" w:rsidR="0028661C" w:rsidRDefault="00B273B9">
            <w:pPr>
              <w:pStyle w:val="TableParagraph"/>
              <w:spacing w:before="1"/>
              <w:ind w:left="107"/>
            </w:pPr>
            <w:r>
              <w:t>59</w:t>
            </w:r>
            <w:r>
              <w:rPr>
                <w:spacing w:val="-2"/>
              </w:rPr>
              <w:t xml:space="preserve"> </w:t>
            </w:r>
            <w:r>
              <w:rPr>
                <w:spacing w:val="-5"/>
              </w:rPr>
              <w:t>EUR</w:t>
            </w:r>
          </w:p>
        </w:tc>
      </w:tr>
      <w:tr w:rsidR="0028661C" w14:paraId="6C7B439A" w14:textId="77777777">
        <w:trPr>
          <w:trHeight w:val="309"/>
        </w:trPr>
        <w:tc>
          <w:tcPr>
            <w:tcW w:w="1844" w:type="dxa"/>
            <w:tcBorders>
              <w:right w:val="nil"/>
            </w:tcBorders>
            <w:shd w:val="clear" w:color="auto" w:fill="D9D9D9"/>
          </w:tcPr>
          <w:p w14:paraId="6C7B4398" w14:textId="77777777" w:rsidR="0028661C" w:rsidRDefault="00B273B9">
            <w:pPr>
              <w:pStyle w:val="TableParagraph"/>
              <w:spacing w:line="268" w:lineRule="exact"/>
              <w:ind w:left="107"/>
              <w:rPr>
                <w:b/>
              </w:rPr>
            </w:pPr>
            <w:r>
              <w:rPr>
                <w:b/>
                <w:spacing w:val="-2"/>
              </w:rPr>
              <w:t>Πορτογαλία</w:t>
            </w:r>
          </w:p>
        </w:tc>
        <w:tc>
          <w:tcPr>
            <w:tcW w:w="2127" w:type="dxa"/>
            <w:tcBorders>
              <w:left w:val="nil"/>
            </w:tcBorders>
          </w:tcPr>
          <w:p w14:paraId="6C7B4399" w14:textId="77777777" w:rsidR="0028661C" w:rsidRDefault="00B273B9">
            <w:pPr>
              <w:pStyle w:val="TableParagraph"/>
              <w:spacing w:line="268" w:lineRule="exact"/>
              <w:ind w:left="107"/>
            </w:pPr>
            <w:r>
              <w:t>65</w:t>
            </w:r>
            <w:r>
              <w:rPr>
                <w:spacing w:val="-2"/>
              </w:rPr>
              <w:t xml:space="preserve"> </w:t>
            </w:r>
            <w:r>
              <w:rPr>
                <w:spacing w:val="-5"/>
              </w:rPr>
              <w:t>EUR</w:t>
            </w:r>
          </w:p>
        </w:tc>
      </w:tr>
      <w:tr w:rsidR="0028661C" w14:paraId="6C7B439D" w14:textId="77777777">
        <w:trPr>
          <w:trHeight w:val="309"/>
        </w:trPr>
        <w:tc>
          <w:tcPr>
            <w:tcW w:w="1844" w:type="dxa"/>
            <w:tcBorders>
              <w:right w:val="nil"/>
            </w:tcBorders>
            <w:shd w:val="clear" w:color="auto" w:fill="D9D9D9"/>
          </w:tcPr>
          <w:p w14:paraId="6C7B439B" w14:textId="77777777" w:rsidR="0028661C" w:rsidRDefault="00B273B9">
            <w:pPr>
              <w:pStyle w:val="TableParagraph"/>
              <w:spacing w:line="268" w:lineRule="exact"/>
              <w:ind w:left="107"/>
              <w:rPr>
                <w:b/>
              </w:rPr>
            </w:pPr>
            <w:r>
              <w:rPr>
                <w:b/>
                <w:spacing w:val="-2"/>
              </w:rPr>
              <w:t>Ρουμανία</w:t>
            </w:r>
          </w:p>
        </w:tc>
        <w:tc>
          <w:tcPr>
            <w:tcW w:w="2127" w:type="dxa"/>
            <w:tcBorders>
              <w:left w:val="nil"/>
            </w:tcBorders>
          </w:tcPr>
          <w:p w14:paraId="6C7B439C" w14:textId="77777777" w:rsidR="0028661C" w:rsidRDefault="00B273B9">
            <w:pPr>
              <w:pStyle w:val="TableParagraph"/>
              <w:spacing w:line="268" w:lineRule="exact"/>
              <w:ind w:left="107"/>
            </w:pPr>
            <w:r>
              <w:t>54</w:t>
            </w:r>
            <w:r>
              <w:rPr>
                <w:spacing w:val="-2"/>
              </w:rPr>
              <w:t xml:space="preserve"> </w:t>
            </w:r>
            <w:r>
              <w:rPr>
                <w:spacing w:val="-5"/>
              </w:rPr>
              <w:t>EUR</w:t>
            </w:r>
          </w:p>
        </w:tc>
      </w:tr>
      <w:tr w:rsidR="0028661C" w14:paraId="6C7B43A0" w14:textId="77777777">
        <w:trPr>
          <w:trHeight w:val="309"/>
        </w:trPr>
        <w:tc>
          <w:tcPr>
            <w:tcW w:w="1844" w:type="dxa"/>
            <w:tcBorders>
              <w:right w:val="nil"/>
            </w:tcBorders>
            <w:shd w:val="clear" w:color="auto" w:fill="D9D9D9"/>
          </w:tcPr>
          <w:p w14:paraId="6C7B439E" w14:textId="77777777" w:rsidR="0028661C" w:rsidRDefault="00B273B9">
            <w:pPr>
              <w:pStyle w:val="TableParagraph"/>
              <w:spacing w:line="268" w:lineRule="exact"/>
              <w:ind w:left="107"/>
              <w:rPr>
                <w:b/>
              </w:rPr>
            </w:pPr>
            <w:r>
              <w:rPr>
                <w:b/>
                <w:spacing w:val="-2"/>
              </w:rPr>
              <w:t>Σερβία</w:t>
            </w:r>
          </w:p>
        </w:tc>
        <w:tc>
          <w:tcPr>
            <w:tcW w:w="2127" w:type="dxa"/>
            <w:tcBorders>
              <w:left w:val="nil"/>
            </w:tcBorders>
          </w:tcPr>
          <w:p w14:paraId="6C7B439F" w14:textId="77777777" w:rsidR="0028661C" w:rsidRDefault="00B273B9">
            <w:pPr>
              <w:pStyle w:val="TableParagraph"/>
              <w:spacing w:line="268" w:lineRule="exact"/>
              <w:ind w:left="107"/>
            </w:pPr>
            <w:r>
              <w:t>45</w:t>
            </w:r>
            <w:r>
              <w:rPr>
                <w:spacing w:val="-2"/>
              </w:rPr>
              <w:t xml:space="preserve"> </w:t>
            </w:r>
            <w:r>
              <w:rPr>
                <w:spacing w:val="-5"/>
              </w:rPr>
              <w:t>EUR</w:t>
            </w:r>
          </w:p>
        </w:tc>
      </w:tr>
      <w:tr w:rsidR="0028661C" w14:paraId="6C7B43A3" w14:textId="77777777">
        <w:trPr>
          <w:trHeight w:val="309"/>
        </w:trPr>
        <w:tc>
          <w:tcPr>
            <w:tcW w:w="1844" w:type="dxa"/>
            <w:tcBorders>
              <w:right w:val="nil"/>
            </w:tcBorders>
            <w:shd w:val="clear" w:color="auto" w:fill="D9D9D9"/>
          </w:tcPr>
          <w:p w14:paraId="6C7B43A1" w14:textId="77777777" w:rsidR="0028661C" w:rsidRDefault="00B273B9">
            <w:pPr>
              <w:pStyle w:val="TableParagraph"/>
              <w:spacing w:line="268" w:lineRule="exact"/>
              <w:ind w:left="107"/>
              <w:rPr>
                <w:b/>
              </w:rPr>
            </w:pPr>
            <w:r>
              <w:rPr>
                <w:b/>
                <w:spacing w:val="-2"/>
              </w:rPr>
              <w:t>Σλοβακία</w:t>
            </w:r>
          </w:p>
        </w:tc>
        <w:tc>
          <w:tcPr>
            <w:tcW w:w="2127" w:type="dxa"/>
            <w:tcBorders>
              <w:left w:val="nil"/>
            </w:tcBorders>
          </w:tcPr>
          <w:p w14:paraId="6C7B43A2" w14:textId="77777777" w:rsidR="0028661C" w:rsidRDefault="00B273B9">
            <w:pPr>
              <w:pStyle w:val="TableParagraph"/>
              <w:spacing w:line="268" w:lineRule="exact"/>
              <w:ind w:left="107"/>
            </w:pPr>
            <w:r>
              <w:t>60</w:t>
            </w:r>
            <w:r>
              <w:rPr>
                <w:spacing w:val="-2"/>
              </w:rPr>
              <w:t xml:space="preserve"> </w:t>
            </w:r>
            <w:r>
              <w:rPr>
                <w:spacing w:val="-5"/>
              </w:rPr>
              <w:t>EUR</w:t>
            </w:r>
          </w:p>
        </w:tc>
      </w:tr>
      <w:tr w:rsidR="0028661C" w14:paraId="6C7B43A6" w14:textId="77777777">
        <w:trPr>
          <w:trHeight w:val="309"/>
        </w:trPr>
        <w:tc>
          <w:tcPr>
            <w:tcW w:w="1844" w:type="dxa"/>
            <w:tcBorders>
              <w:right w:val="nil"/>
            </w:tcBorders>
            <w:shd w:val="clear" w:color="auto" w:fill="D9D9D9"/>
          </w:tcPr>
          <w:p w14:paraId="6C7B43A4" w14:textId="77777777" w:rsidR="0028661C" w:rsidRDefault="00B273B9">
            <w:pPr>
              <w:pStyle w:val="TableParagraph"/>
              <w:spacing w:line="268" w:lineRule="exact"/>
              <w:ind w:left="107"/>
              <w:rPr>
                <w:b/>
              </w:rPr>
            </w:pPr>
            <w:r>
              <w:rPr>
                <w:b/>
                <w:spacing w:val="-2"/>
              </w:rPr>
              <w:t>Σλοβενία</w:t>
            </w:r>
          </w:p>
        </w:tc>
        <w:tc>
          <w:tcPr>
            <w:tcW w:w="2127" w:type="dxa"/>
            <w:tcBorders>
              <w:left w:val="nil"/>
            </w:tcBorders>
          </w:tcPr>
          <w:p w14:paraId="6C7B43A5" w14:textId="77777777" w:rsidR="0028661C" w:rsidRDefault="00B273B9">
            <w:pPr>
              <w:pStyle w:val="TableParagraph"/>
              <w:spacing w:line="268" w:lineRule="exact"/>
              <w:ind w:left="107"/>
            </w:pPr>
            <w:r>
              <w:t>60</w:t>
            </w:r>
            <w:r>
              <w:rPr>
                <w:spacing w:val="-2"/>
              </w:rPr>
              <w:t xml:space="preserve"> </w:t>
            </w:r>
            <w:r>
              <w:rPr>
                <w:spacing w:val="-5"/>
              </w:rPr>
              <w:t>EUR</w:t>
            </w:r>
          </w:p>
        </w:tc>
      </w:tr>
      <w:tr w:rsidR="0028661C" w14:paraId="6C7B43A9" w14:textId="77777777">
        <w:trPr>
          <w:trHeight w:val="306"/>
        </w:trPr>
        <w:tc>
          <w:tcPr>
            <w:tcW w:w="1844" w:type="dxa"/>
            <w:tcBorders>
              <w:right w:val="nil"/>
            </w:tcBorders>
            <w:shd w:val="clear" w:color="auto" w:fill="D9D9D9"/>
          </w:tcPr>
          <w:p w14:paraId="6C7B43A7" w14:textId="77777777" w:rsidR="0028661C" w:rsidRDefault="00B273B9">
            <w:pPr>
              <w:pStyle w:val="TableParagraph"/>
              <w:spacing w:line="268" w:lineRule="exact"/>
              <w:ind w:left="107"/>
              <w:rPr>
                <w:b/>
              </w:rPr>
            </w:pPr>
            <w:r>
              <w:rPr>
                <w:b/>
                <w:spacing w:val="-2"/>
              </w:rPr>
              <w:t>Ισπανία</w:t>
            </w:r>
          </w:p>
        </w:tc>
        <w:tc>
          <w:tcPr>
            <w:tcW w:w="2127" w:type="dxa"/>
            <w:tcBorders>
              <w:left w:val="nil"/>
            </w:tcBorders>
          </w:tcPr>
          <w:p w14:paraId="6C7B43A8" w14:textId="77777777" w:rsidR="0028661C" w:rsidRDefault="00B273B9">
            <w:pPr>
              <w:pStyle w:val="TableParagraph"/>
              <w:spacing w:line="268" w:lineRule="exact"/>
              <w:ind w:left="107"/>
            </w:pPr>
            <w:r>
              <w:t>61</w:t>
            </w:r>
            <w:r>
              <w:rPr>
                <w:spacing w:val="-2"/>
              </w:rPr>
              <w:t xml:space="preserve"> </w:t>
            </w:r>
            <w:r>
              <w:rPr>
                <w:spacing w:val="-5"/>
              </w:rPr>
              <w:t>EUR</w:t>
            </w:r>
          </w:p>
        </w:tc>
      </w:tr>
      <w:tr w:rsidR="0028661C" w14:paraId="6C7B43AC" w14:textId="77777777">
        <w:trPr>
          <w:trHeight w:val="309"/>
        </w:trPr>
        <w:tc>
          <w:tcPr>
            <w:tcW w:w="1844" w:type="dxa"/>
            <w:tcBorders>
              <w:right w:val="nil"/>
            </w:tcBorders>
            <w:shd w:val="clear" w:color="auto" w:fill="D9D9D9"/>
          </w:tcPr>
          <w:p w14:paraId="6C7B43AA" w14:textId="77777777" w:rsidR="0028661C" w:rsidRDefault="00B273B9">
            <w:pPr>
              <w:pStyle w:val="TableParagraph"/>
              <w:spacing w:before="1"/>
              <w:ind w:left="107"/>
              <w:rPr>
                <w:b/>
              </w:rPr>
            </w:pPr>
            <w:r>
              <w:rPr>
                <w:b/>
                <w:spacing w:val="-2"/>
              </w:rPr>
              <w:t>Σουηδία</w:t>
            </w:r>
          </w:p>
        </w:tc>
        <w:tc>
          <w:tcPr>
            <w:tcW w:w="2127" w:type="dxa"/>
            <w:tcBorders>
              <w:left w:val="nil"/>
            </w:tcBorders>
          </w:tcPr>
          <w:p w14:paraId="6C7B43AB" w14:textId="77777777" w:rsidR="0028661C" w:rsidRDefault="00B273B9">
            <w:pPr>
              <w:pStyle w:val="TableParagraph"/>
              <w:spacing w:before="1"/>
              <w:ind w:left="107"/>
            </w:pPr>
            <w:r>
              <w:t>70</w:t>
            </w:r>
            <w:r>
              <w:rPr>
                <w:spacing w:val="-2"/>
              </w:rPr>
              <w:t xml:space="preserve"> </w:t>
            </w:r>
            <w:r>
              <w:rPr>
                <w:spacing w:val="-5"/>
              </w:rPr>
              <w:t>EUR</w:t>
            </w:r>
          </w:p>
        </w:tc>
      </w:tr>
      <w:tr w:rsidR="0028661C" w14:paraId="6C7B43AF" w14:textId="77777777">
        <w:trPr>
          <w:trHeight w:val="309"/>
        </w:trPr>
        <w:tc>
          <w:tcPr>
            <w:tcW w:w="1844" w:type="dxa"/>
            <w:tcBorders>
              <w:right w:val="nil"/>
            </w:tcBorders>
            <w:shd w:val="clear" w:color="auto" w:fill="D9D9D9"/>
          </w:tcPr>
          <w:p w14:paraId="6C7B43AD" w14:textId="77777777" w:rsidR="0028661C" w:rsidRDefault="00B273B9">
            <w:pPr>
              <w:pStyle w:val="TableParagraph"/>
              <w:spacing w:line="268" w:lineRule="exact"/>
              <w:ind w:left="107"/>
              <w:rPr>
                <w:b/>
              </w:rPr>
            </w:pPr>
            <w:r>
              <w:rPr>
                <w:b/>
                <w:spacing w:val="-2"/>
              </w:rPr>
              <w:t>Τουρκία</w:t>
            </w:r>
          </w:p>
        </w:tc>
        <w:tc>
          <w:tcPr>
            <w:tcW w:w="2127" w:type="dxa"/>
            <w:tcBorders>
              <w:left w:val="nil"/>
            </w:tcBorders>
          </w:tcPr>
          <w:p w14:paraId="6C7B43AE" w14:textId="77777777" w:rsidR="0028661C" w:rsidRDefault="00B273B9">
            <w:pPr>
              <w:pStyle w:val="TableParagraph"/>
              <w:spacing w:line="268" w:lineRule="exact"/>
              <w:ind w:left="107"/>
            </w:pPr>
            <w:r>
              <w:t>54</w:t>
            </w:r>
            <w:r>
              <w:rPr>
                <w:spacing w:val="-2"/>
              </w:rPr>
              <w:t xml:space="preserve"> </w:t>
            </w:r>
            <w:r>
              <w:rPr>
                <w:spacing w:val="-5"/>
              </w:rPr>
              <w:t>EUR</w:t>
            </w:r>
          </w:p>
        </w:tc>
      </w:tr>
      <w:tr w:rsidR="0028661C" w14:paraId="6C7B43B6" w14:textId="77777777">
        <w:trPr>
          <w:trHeight w:val="1545"/>
        </w:trPr>
        <w:tc>
          <w:tcPr>
            <w:tcW w:w="1844" w:type="dxa"/>
            <w:tcBorders>
              <w:right w:val="nil"/>
            </w:tcBorders>
            <w:shd w:val="clear" w:color="auto" w:fill="D9D9D9"/>
          </w:tcPr>
          <w:p w14:paraId="6C7B43B0" w14:textId="77777777" w:rsidR="0028661C" w:rsidRDefault="00B273B9">
            <w:pPr>
              <w:pStyle w:val="TableParagraph"/>
              <w:spacing w:line="276" w:lineRule="auto"/>
              <w:ind w:left="107"/>
              <w:rPr>
                <w:b/>
              </w:rPr>
            </w:pPr>
            <w:r>
              <w:rPr>
                <w:b/>
              </w:rPr>
              <w:t>Γειτονικές</w:t>
            </w:r>
            <w:r>
              <w:rPr>
                <w:b/>
                <w:spacing w:val="-13"/>
              </w:rPr>
              <w:t xml:space="preserve"> </w:t>
            </w:r>
            <w:r>
              <w:rPr>
                <w:b/>
              </w:rPr>
              <w:t>τρίτες χώρες που δεν</w:t>
            </w:r>
          </w:p>
          <w:p w14:paraId="6C7B43B1" w14:textId="77777777" w:rsidR="0028661C" w:rsidRDefault="00B273B9">
            <w:pPr>
              <w:pStyle w:val="TableParagraph"/>
              <w:ind w:left="107"/>
              <w:rPr>
                <w:b/>
              </w:rPr>
            </w:pPr>
            <w:r>
              <w:rPr>
                <w:b/>
                <w:spacing w:val="-2"/>
              </w:rPr>
              <w:t>είναι</w:t>
            </w:r>
          </w:p>
          <w:p w14:paraId="6C7B43B2" w14:textId="77777777" w:rsidR="0028661C" w:rsidRDefault="00B273B9">
            <w:pPr>
              <w:pStyle w:val="TableParagraph"/>
              <w:spacing w:before="1" w:line="310" w:lineRule="exact"/>
              <w:ind w:left="107"/>
              <w:rPr>
                <w:b/>
              </w:rPr>
            </w:pPr>
            <w:r>
              <w:rPr>
                <w:b/>
              </w:rPr>
              <w:t>συνδεδεμένες</w:t>
            </w:r>
            <w:r>
              <w:rPr>
                <w:b/>
                <w:spacing w:val="-13"/>
              </w:rPr>
              <w:t xml:space="preserve"> </w:t>
            </w:r>
            <w:r>
              <w:rPr>
                <w:b/>
              </w:rPr>
              <w:t>με το πρόγραμμα</w:t>
            </w:r>
          </w:p>
        </w:tc>
        <w:tc>
          <w:tcPr>
            <w:tcW w:w="2127" w:type="dxa"/>
            <w:tcBorders>
              <w:left w:val="nil"/>
            </w:tcBorders>
          </w:tcPr>
          <w:p w14:paraId="6C7B43B3" w14:textId="77777777" w:rsidR="0028661C" w:rsidRDefault="0028661C">
            <w:pPr>
              <w:pStyle w:val="TableParagraph"/>
              <w:rPr>
                <w:b/>
              </w:rPr>
            </w:pPr>
          </w:p>
          <w:p w14:paraId="6C7B43B4" w14:textId="77777777" w:rsidR="0028661C" w:rsidRDefault="0028661C">
            <w:pPr>
              <w:pStyle w:val="TableParagraph"/>
              <w:spacing w:before="7"/>
              <w:rPr>
                <w:b/>
                <w:sz w:val="28"/>
              </w:rPr>
            </w:pPr>
          </w:p>
          <w:p w14:paraId="6C7B43B5" w14:textId="77777777" w:rsidR="0028661C" w:rsidRDefault="00B273B9">
            <w:pPr>
              <w:pStyle w:val="TableParagraph"/>
              <w:spacing w:before="1"/>
              <w:ind w:left="107"/>
            </w:pPr>
            <w:r>
              <w:t>48</w:t>
            </w:r>
            <w:r>
              <w:rPr>
                <w:spacing w:val="-2"/>
              </w:rPr>
              <w:t xml:space="preserve"> </w:t>
            </w:r>
            <w:r>
              <w:rPr>
                <w:spacing w:val="-5"/>
              </w:rPr>
              <w:t>EUR</w:t>
            </w:r>
          </w:p>
        </w:tc>
      </w:tr>
    </w:tbl>
    <w:p w14:paraId="6C7B43B7" w14:textId="77777777" w:rsidR="0028661C" w:rsidRDefault="0028661C">
      <w:pPr>
        <w:sectPr w:rsidR="0028661C">
          <w:footerReference w:type="default" r:id="rId278"/>
          <w:pgSz w:w="12240" w:h="15840"/>
          <w:pgMar w:top="1420" w:right="660" w:bottom="280" w:left="860" w:header="0" w:footer="0" w:gutter="0"/>
          <w:cols w:space="720"/>
        </w:sectPr>
      </w:pPr>
    </w:p>
    <w:p w14:paraId="6C7B43B8" w14:textId="77777777" w:rsidR="0028661C" w:rsidRDefault="00B273B9">
      <w:pPr>
        <w:pStyle w:val="4"/>
        <w:spacing w:before="60"/>
        <w:ind w:left="220"/>
      </w:pPr>
      <w:bookmarkStart w:id="52" w:name="ΔΡΑΣΤΗΡΙΟΤΗΤΕΣ_ΣΥΜΜΕΤΟΧΗΣ_ΤΩΝ_ΝΕΩΝ"/>
      <w:bookmarkStart w:id="53" w:name="_bookmark15"/>
      <w:bookmarkEnd w:id="52"/>
      <w:bookmarkEnd w:id="53"/>
      <w:r>
        <w:lastRenderedPageBreak/>
        <w:t>ΔΡΑΣΤΗΡΙΟΤΗΤΕΣ</w:t>
      </w:r>
      <w:r>
        <w:rPr>
          <w:spacing w:val="-3"/>
        </w:rPr>
        <w:t xml:space="preserve"> </w:t>
      </w:r>
      <w:r>
        <w:t>ΣΥΜΜΕΤΟΧΗΣ</w:t>
      </w:r>
      <w:r>
        <w:rPr>
          <w:spacing w:val="-1"/>
        </w:rPr>
        <w:t xml:space="preserve"> </w:t>
      </w:r>
      <w:r>
        <w:t>ΤΩΝ</w:t>
      </w:r>
      <w:r>
        <w:rPr>
          <w:spacing w:val="-2"/>
        </w:rPr>
        <w:t xml:space="preserve"> ΝΕΩΝ</w:t>
      </w:r>
      <w:r>
        <w:rPr>
          <w:spacing w:val="-2"/>
          <w:vertAlign w:val="superscript"/>
        </w:rPr>
        <w:t>105</w:t>
      </w:r>
    </w:p>
    <w:p w14:paraId="6C7B43B9" w14:textId="77777777" w:rsidR="0028661C" w:rsidRDefault="0028661C">
      <w:pPr>
        <w:pStyle w:val="a3"/>
        <w:rPr>
          <w:b/>
          <w:sz w:val="26"/>
        </w:rPr>
      </w:pPr>
    </w:p>
    <w:p w14:paraId="6C7B43BA" w14:textId="77777777" w:rsidR="0028661C" w:rsidRDefault="00B273B9">
      <w:pPr>
        <w:pStyle w:val="a3"/>
        <w:spacing w:before="208" w:line="276" w:lineRule="auto"/>
        <w:ind w:left="220" w:right="425"/>
        <w:jc w:val="both"/>
      </w:pPr>
      <w:r>
        <w:t>Δραστηριότητες εκτός της τυπικής εκπαίδευσης και κατάρτισης που ενθαρρύνουν, προάγουν και διευκολύνουν τη συμμετοχή νέων ανθρώπων στον δημοκρατικό βίο της Ευρώπης σε τοπικό, περιφερειακό εθνικό και ευρωπαϊκό επίπεδο.</w:t>
      </w:r>
    </w:p>
    <w:p w14:paraId="6C7B43BB" w14:textId="77777777" w:rsidR="0028661C" w:rsidRDefault="0028661C">
      <w:pPr>
        <w:pStyle w:val="a3"/>
        <w:spacing w:before="6"/>
        <w:rPr>
          <w:sz w:val="16"/>
        </w:rPr>
      </w:pPr>
    </w:p>
    <w:p w14:paraId="6C7B43BC" w14:textId="77777777" w:rsidR="0028661C" w:rsidRDefault="00B273B9">
      <w:pPr>
        <w:pStyle w:val="7"/>
        <w:ind w:left="220"/>
      </w:pPr>
      <w:r>
        <w:rPr>
          <w:spacing w:val="-2"/>
        </w:rPr>
        <w:t>ΣΤΟΧΟΙ</w:t>
      </w:r>
      <w:r>
        <w:rPr>
          <w:spacing w:val="-7"/>
        </w:rPr>
        <w:t xml:space="preserve"> </w:t>
      </w:r>
      <w:r>
        <w:rPr>
          <w:spacing w:val="-2"/>
        </w:rPr>
        <w:t>ΤΗΣ</w:t>
      </w:r>
      <w:r>
        <w:rPr>
          <w:spacing w:val="-9"/>
        </w:rPr>
        <w:t xml:space="preserve"> </w:t>
      </w:r>
      <w:r>
        <w:rPr>
          <w:spacing w:val="-2"/>
        </w:rPr>
        <w:t>ΔΡΑΣΗΣ</w:t>
      </w:r>
    </w:p>
    <w:p w14:paraId="6C7B43BD" w14:textId="77777777" w:rsidR="0028661C" w:rsidRDefault="00B273B9">
      <w:pPr>
        <w:pStyle w:val="a3"/>
        <w:spacing w:before="119" w:line="276" w:lineRule="auto"/>
        <w:ind w:left="220" w:right="425"/>
        <w:jc w:val="both"/>
      </w:pPr>
      <w:r>
        <w:t xml:space="preserve">Το πρόγραμμα </w:t>
      </w:r>
      <w:proofErr w:type="spellStart"/>
      <w:r>
        <w:t>Erasmus</w:t>
      </w:r>
      <w:proofErr w:type="spellEnd"/>
      <w:r>
        <w:t>+ στηρίζει σχέδια συμμετοχής με γνώμονα τους νέους σε τοπικό, εθνικό και διακρατικό επίπεδο, την υλοποίηση των οποίων αναλαμβάνουν άτυπες ομάδες νέων και/ή οργανώσεις νεολαίας που ενθαρρύνουν τη συμμετοχή των νέων στον δημοκρατικό βίο τ</w:t>
      </w:r>
      <w:r>
        <w:t xml:space="preserve">ης Ευρώπης και επιδιώκουν έναν ή περισσότερους από τους κατωτέρω </w:t>
      </w:r>
      <w:r>
        <w:rPr>
          <w:spacing w:val="-2"/>
        </w:rPr>
        <w:t>στόχους:</w:t>
      </w:r>
    </w:p>
    <w:p w14:paraId="6C7B43BE" w14:textId="77777777" w:rsidR="0028661C" w:rsidRDefault="0028661C">
      <w:pPr>
        <w:pStyle w:val="a3"/>
        <w:spacing w:before="5"/>
        <w:rPr>
          <w:sz w:val="16"/>
        </w:rPr>
      </w:pPr>
    </w:p>
    <w:p w14:paraId="6C7B43BF" w14:textId="77777777" w:rsidR="0028661C" w:rsidRDefault="00B273B9">
      <w:pPr>
        <w:pStyle w:val="a5"/>
        <w:numPr>
          <w:ilvl w:val="0"/>
          <w:numId w:val="262"/>
        </w:numPr>
        <w:tabs>
          <w:tab w:val="left" w:pos="941"/>
        </w:tabs>
        <w:spacing w:line="276" w:lineRule="auto"/>
        <w:ind w:right="420"/>
        <w:rPr>
          <w:sz w:val="20"/>
        </w:rPr>
      </w:pPr>
      <w:r>
        <w:rPr>
          <w:sz w:val="20"/>
        </w:rPr>
        <w:t>να αποκτήσουν οι νέοι ευκαιρίες συμμετοχής και να μάθουν να συμμετέχουν στην κοινωνία των πολιτών (παρέχοντας στους νέους προοπτικές συμμετοχής τόσο στον καθημερινό όσο και στον δημ</w:t>
      </w:r>
      <w:r>
        <w:rPr>
          <w:sz w:val="20"/>
        </w:rPr>
        <w:t>οκρατικό βίο και αποσκοπώντας σε μια ουσιαστική συμμετοχή στα κοινά, καθώς και σε μια οικονομική, πολιτιστική και πολιτική συμμετοχή των νέων όλων των υποβάθρων, με ιδιαίτερη έμφαση στους νέους με λιγότερες ευκαιρίες)·</w:t>
      </w:r>
    </w:p>
    <w:p w14:paraId="6C7B43C0" w14:textId="77777777" w:rsidR="0028661C" w:rsidRDefault="00B273B9">
      <w:pPr>
        <w:pStyle w:val="a5"/>
        <w:numPr>
          <w:ilvl w:val="0"/>
          <w:numId w:val="262"/>
        </w:numPr>
        <w:tabs>
          <w:tab w:val="left" w:pos="941"/>
        </w:tabs>
        <w:spacing w:line="276" w:lineRule="auto"/>
        <w:ind w:right="421"/>
        <w:rPr>
          <w:sz w:val="20"/>
        </w:rPr>
      </w:pPr>
      <w:r>
        <w:rPr>
          <w:sz w:val="20"/>
        </w:rPr>
        <w:t>να αυξήσουν την ευαισθητοποίηση των ν</w:t>
      </w:r>
      <w:r>
        <w:rPr>
          <w:sz w:val="20"/>
        </w:rPr>
        <w:t>έων σχετικά με τις κοινές ευρωπαϊκές αξίες και θεμελιώδη δικαιώματα και να συμβάλουν στη διαδικασία της ευρωπαϊκής ενοποίησης, μεταξύ άλλων, συμβάλλοντας στην επίτευξη ενός ή περισσότερων στόχων της ΕΕ για τη νεολαία·</w:t>
      </w:r>
    </w:p>
    <w:p w14:paraId="6C7B43C1" w14:textId="77777777" w:rsidR="0028661C" w:rsidRDefault="00B273B9">
      <w:pPr>
        <w:pStyle w:val="a5"/>
        <w:numPr>
          <w:ilvl w:val="0"/>
          <w:numId w:val="262"/>
        </w:numPr>
        <w:tabs>
          <w:tab w:val="left" w:pos="941"/>
        </w:tabs>
        <w:spacing w:line="276" w:lineRule="auto"/>
        <w:ind w:right="419"/>
        <w:rPr>
          <w:sz w:val="20"/>
        </w:rPr>
      </w:pPr>
      <w:r>
        <w:rPr>
          <w:sz w:val="20"/>
        </w:rPr>
        <w:t xml:space="preserve">να αναπτύξουν τις ψηφιακές ικανότητες </w:t>
      </w:r>
      <w:r>
        <w:rPr>
          <w:sz w:val="20"/>
        </w:rPr>
        <w:t xml:space="preserve">και τον </w:t>
      </w:r>
      <w:proofErr w:type="spellStart"/>
      <w:r>
        <w:rPr>
          <w:sz w:val="20"/>
        </w:rPr>
        <w:t>γραμματισμό</w:t>
      </w:r>
      <w:proofErr w:type="spellEnd"/>
      <w:r>
        <w:rPr>
          <w:sz w:val="20"/>
        </w:rPr>
        <w:t xml:space="preserve"> των νέων στα μέσα επικοινωνίας (ιδίως την κριτική σκέψη και την ικανότητα αξιολόγησης και επεξεργασίας των πληροφοριών) με σκοπό την ενίσχυση της ανθεκτικότητας των νέων έναντι της παραπληροφόρησης, των ψευδών ειδήσεων και της προπαγάνδ</w:t>
      </w:r>
      <w:r>
        <w:rPr>
          <w:sz w:val="20"/>
        </w:rPr>
        <w:t>ας, καθώς</w:t>
      </w:r>
      <w:r>
        <w:rPr>
          <w:spacing w:val="40"/>
          <w:sz w:val="20"/>
        </w:rPr>
        <w:t xml:space="preserve"> </w:t>
      </w:r>
      <w:r>
        <w:rPr>
          <w:sz w:val="20"/>
        </w:rPr>
        <w:t>και της ικανότητας συμμετοχής τους στον δημοκρατικό βίο·</w:t>
      </w:r>
    </w:p>
    <w:p w14:paraId="6C7B43C2" w14:textId="77777777" w:rsidR="0028661C" w:rsidRDefault="00B273B9">
      <w:pPr>
        <w:pStyle w:val="a5"/>
        <w:numPr>
          <w:ilvl w:val="0"/>
          <w:numId w:val="262"/>
        </w:numPr>
        <w:tabs>
          <w:tab w:val="left" w:pos="941"/>
        </w:tabs>
        <w:spacing w:line="276" w:lineRule="auto"/>
        <w:ind w:right="418"/>
        <w:rPr>
          <w:sz w:val="20"/>
        </w:rPr>
      </w:pPr>
      <w:r>
        <w:rPr>
          <w:sz w:val="20"/>
        </w:rPr>
        <w:t>να φέρουν σε επαφή νέους ανθρώπους και υπεύθυνους λήψης αποφάσεων σε τοπικό, περιφερειακό, εθνικό και διακρατικό επίπεδο και/ή να συμβάλουν στον διάλογο της ΕΕ για τη νεολαία.</w:t>
      </w:r>
    </w:p>
    <w:p w14:paraId="6C7B43C3" w14:textId="77777777" w:rsidR="0028661C" w:rsidRDefault="0028661C">
      <w:pPr>
        <w:pStyle w:val="a3"/>
        <w:spacing w:before="6"/>
        <w:rPr>
          <w:sz w:val="16"/>
        </w:rPr>
      </w:pPr>
    </w:p>
    <w:p w14:paraId="6C7B43C4" w14:textId="77777777" w:rsidR="0028661C" w:rsidRDefault="00B273B9">
      <w:pPr>
        <w:pStyle w:val="7"/>
        <w:spacing w:before="1"/>
        <w:ind w:left="220"/>
      </w:pPr>
      <w:r>
        <w:t>ΠΛΑΙΣΙΟ</w:t>
      </w:r>
      <w:r>
        <w:rPr>
          <w:spacing w:val="-9"/>
        </w:rPr>
        <w:t xml:space="preserve"> </w:t>
      </w:r>
      <w:r>
        <w:rPr>
          <w:spacing w:val="-2"/>
        </w:rPr>
        <w:t>ΠΟΛΙ</w:t>
      </w:r>
      <w:r>
        <w:rPr>
          <w:spacing w:val="-2"/>
        </w:rPr>
        <w:t>ΤΙΚΗΣ</w:t>
      </w:r>
    </w:p>
    <w:p w14:paraId="6C7B43C5" w14:textId="77777777" w:rsidR="0028661C" w:rsidRDefault="00B273B9">
      <w:pPr>
        <w:pStyle w:val="a3"/>
        <w:spacing w:before="118" w:line="276" w:lineRule="auto"/>
        <w:ind w:left="220" w:right="421"/>
        <w:jc w:val="both"/>
      </w:pPr>
      <w:r>
        <w:t>Η στρατηγική της Ευρωπαϊκής Ένωσης για τη νεολαία 2019-2027</w:t>
      </w:r>
      <w:r>
        <w:rPr>
          <w:vertAlign w:val="superscript"/>
        </w:rPr>
        <w:t>106</w:t>
      </w:r>
      <w:r>
        <w:t xml:space="preserve"> καθορίζει ένα πλαίσιο ευρωπαϊκής συνεργασίας στον τομέα της νεολαίας, με βάση την ανακοίνωση της Επιτροπής, της 22ας Μαΐου 2018, με τίτλο «Ενεργοποίηση, σύνδεση και ενίσχυση των νέων». Υπ</w:t>
      </w:r>
      <w:r>
        <w:t xml:space="preserve">ό τη βασική παράμετρο «Ενεργοποίηση», η στρατηγική της ΕΕ για τη νεολαία αποσκοπεί σε μια ουσιαστική συμμετοχή στα κοινά, καθώς και σε μια οικονομική, κοινωνική, πολιτιστική και πολιτική συμμετοχή των νέων. Η στρατηγική επιδιώκει να προωθήσει τη συμμετοχή </w:t>
      </w:r>
      <w:r>
        <w:t>των νέων στον δημοκρατικό βίο, υποστηρίζει τη συμμετοχή τους στα κοινά και στην κοινωνία και έχει ως σκοπό να διασφαλίσει ότι όλοι οι νέοι θα έχουν τα απαραίτητα εφόδια για να είναι ενεργά μέλη της κοινωνίας.</w:t>
      </w:r>
    </w:p>
    <w:p w14:paraId="6C7B43C6" w14:textId="77777777" w:rsidR="0028661C" w:rsidRDefault="0028661C">
      <w:pPr>
        <w:pStyle w:val="a3"/>
        <w:spacing w:before="4"/>
        <w:rPr>
          <w:sz w:val="16"/>
        </w:rPr>
      </w:pPr>
    </w:p>
    <w:p w14:paraId="6C7B43C7" w14:textId="77777777" w:rsidR="0028661C" w:rsidRDefault="00B273B9">
      <w:pPr>
        <w:pStyle w:val="a3"/>
        <w:spacing w:line="276" w:lineRule="auto"/>
        <w:ind w:left="220" w:right="416"/>
        <w:jc w:val="both"/>
      </w:pPr>
      <w:r>
        <w:t>Επιπλέον, η στρατηγική της ΕΕ για τη νεολαία π</w:t>
      </w:r>
      <w:r>
        <w:t xml:space="preserve">εριλαμβάνει μια διαδικασία διαλόγου για τη νεολαία και, σε αυτό το πλαίσιο, το 2018 καταρτίστηκαν 11 ευρωπαϊκοί στόχοι για τη νεολαία, οι οποίοι προσδιορίζουν ένα ευρύ φάσμα </w:t>
      </w:r>
      <w:proofErr w:type="spellStart"/>
      <w:r>
        <w:t>διατομεακών</w:t>
      </w:r>
      <w:proofErr w:type="spellEnd"/>
      <w:r>
        <w:rPr>
          <w:spacing w:val="80"/>
        </w:rPr>
        <w:t xml:space="preserve"> </w:t>
      </w:r>
      <w:r>
        <w:t>ζητημάτων</w:t>
      </w:r>
      <w:r>
        <w:rPr>
          <w:spacing w:val="80"/>
        </w:rPr>
        <w:t xml:space="preserve"> </w:t>
      </w:r>
      <w:r>
        <w:t>που</w:t>
      </w:r>
      <w:r>
        <w:rPr>
          <w:spacing w:val="80"/>
        </w:rPr>
        <w:t xml:space="preserve"> </w:t>
      </w:r>
      <w:r>
        <w:t>επηρεάζουν</w:t>
      </w:r>
      <w:r>
        <w:rPr>
          <w:spacing w:val="80"/>
        </w:rPr>
        <w:t xml:space="preserve"> </w:t>
      </w:r>
      <w:r>
        <w:t>τη</w:t>
      </w:r>
      <w:r>
        <w:rPr>
          <w:spacing w:val="80"/>
        </w:rPr>
        <w:t xml:space="preserve"> </w:t>
      </w:r>
      <w:r>
        <w:t>ζωή</w:t>
      </w:r>
      <w:r>
        <w:rPr>
          <w:spacing w:val="80"/>
        </w:rPr>
        <w:t xml:space="preserve"> </w:t>
      </w:r>
      <w:r>
        <w:t>των</w:t>
      </w:r>
      <w:r>
        <w:rPr>
          <w:spacing w:val="80"/>
        </w:rPr>
        <w:t xml:space="preserve"> </w:t>
      </w:r>
      <w:r>
        <w:t>νέων</w:t>
      </w:r>
      <w:r>
        <w:rPr>
          <w:spacing w:val="80"/>
        </w:rPr>
        <w:t xml:space="preserve"> </w:t>
      </w:r>
      <w:r>
        <w:t>και</w:t>
      </w:r>
      <w:r>
        <w:rPr>
          <w:spacing w:val="80"/>
        </w:rPr>
        <w:t xml:space="preserve"> </w:t>
      </w:r>
      <w:r>
        <w:t>επισημαίνουν</w:t>
      </w:r>
      <w:r>
        <w:rPr>
          <w:spacing w:val="80"/>
        </w:rPr>
        <w:t xml:space="preserve"> </w:t>
      </w:r>
      <w:r>
        <w:t>τις</w:t>
      </w:r>
      <w:r>
        <w:rPr>
          <w:spacing w:val="80"/>
        </w:rPr>
        <w:t xml:space="preserve"> </w:t>
      </w:r>
      <w:r>
        <w:t>προκλήσε</w:t>
      </w:r>
      <w:r>
        <w:t>ις</w:t>
      </w:r>
      <w:r>
        <w:rPr>
          <w:spacing w:val="80"/>
        </w:rPr>
        <w:t xml:space="preserve"> </w:t>
      </w:r>
      <w:r>
        <w:t>που</w:t>
      </w:r>
      <w:r>
        <w:rPr>
          <w:spacing w:val="80"/>
        </w:rPr>
        <w:t xml:space="preserve"> </w:t>
      </w:r>
      <w:r>
        <w:t>πρέπει</w:t>
      </w:r>
      <w:r>
        <w:rPr>
          <w:spacing w:val="80"/>
        </w:rPr>
        <w:t xml:space="preserve"> </w:t>
      </w:r>
      <w:r>
        <w:t>να</w:t>
      </w:r>
    </w:p>
    <w:p w14:paraId="6C7B43C8" w14:textId="77777777" w:rsidR="0028661C" w:rsidRDefault="00B273B9">
      <w:pPr>
        <w:pStyle w:val="a3"/>
        <w:spacing w:before="1"/>
        <w:rPr>
          <w:sz w:val="23"/>
        </w:rPr>
      </w:pPr>
      <w:r>
        <w:pict w14:anchorId="6C7B6CDC">
          <v:rect id="docshape174" o:spid="_x0000_s1128" style="position:absolute;margin-left:54pt;margin-top:15.35pt;width:144.05pt;height:.6pt;z-index:-15688704;mso-wrap-distance-left:0;mso-wrap-distance-right:0;mso-position-horizontal-relative:page" fillcolor="black" stroked="f">
            <w10:wrap type="topAndBottom" anchorx="page"/>
          </v:rect>
        </w:pict>
      </w:r>
    </w:p>
    <w:p w14:paraId="6C7B43C9" w14:textId="77777777" w:rsidR="0028661C" w:rsidRDefault="0028661C">
      <w:pPr>
        <w:pStyle w:val="a3"/>
        <w:spacing w:before="11"/>
        <w:rPr>
          <w:sz w:val="11"/>
        </w:rPr>
      </w:pPr>
    </w:p>
    <w:p w14:paraId="6C7B43CA" w14:textId="77777777" w:rsidR="0028661C" w:rsidRDefault="00B273B9">
      <w:pPr>
        <w:pStyle w:val="a5"/>
        <w:numPr>
          <w:ilvl w:val="0"/>
          <w:numId w:val="261"/>
        </w:numPr>
        <w:tabs>
          <w:tab w:val="left" w:pos="478"/>
        </w:tabs>
        <w:spacing w:line="242" w:lineRule="auto"/>
        <w:ind w:right="414" w:firstLine="0"/>
        <w:rPr>
          <w:sz w:val="14"/>
        </w:rPr>
      </w:pPr>
      <w:r>
        <w:rPr>
          <w:color w:val="404040"/>
          <w:sz w:val="14"/>
        </w:rPr>
        <w:t>Ο βασικός προϋπολογισμός της δράσης διατίθεται για τη στήριξη σχεδίων στα οποία συμμετέχουν οργανισμοί και συμμετέχοντες από κράτη μέλη της ΕΕ και τρίτες χώρες</w:t>
      </w:r>
      <w:r>
        <w:rPr>
          <w:color w:val="404040"/>
          <w:spacing w:val="40"/>
          <w:sz w:val="14"/>
        </w:rPr>
        <w:t xml:space="preserve"> </w:t>
      </w:r>
      <w:r>
        <w:rPr>
          <w:color w:val="404040"/>
          <w:sz w:val="14"/>
        </w:rPr>
        <w:t xml:space="preserve">συνδεδεμένες με το πρόγραμμα. Ωστόσο, περίπου το 25 % του διαθέσιμου προϋπολογισμού γι’ αυτή τη </w:t>
      </w:r>
      <w:r>
        <w:rPr>
          <w:color w:val="404040"/>
          <w:sz w:val="14"/>
        </w:rPr>
        <w:t>δράση μπορεί να χρηματοδοτήσει διεθνή σχέδια στα οποία</w:t>
      </w:r>
      <w:r>
        <w:rPr>
          <w:color w:val="404040"/>
          <w:spacing w:val="40"/>
          <w:sz w:val="14"/>
        </w:rPr>
        <w:t xml:space="preserve"> </w:t>
      </w:r>
      <w:r>
        <w:rPr>
          <w:color w:val="404040"/>
          <w:sz w:val="14"/>
        </w:rPr>
        <w:t>συμμετέχουν</w:t>
      </w:r>
      <w:r>
        <w:rPr>
          <w:color w:val="404040"/>
          <w:spacing w:val="14"/>
          <w:sz w:val="14"/>
        </w:rPr>
        <w:t xml:space="preserve"> </w:t>
      </w:r>
      <w:r>
        <w:rPr>
          <w:color w:val="404040"/>
          <w:sz w:val="14"/>
        </w:rPr>
        <w:t>οργανισμοί</w:t>
      </w:r>
      <w:r>
        <w:rPr>
          <w:color w:val="404040"/>
          <w:spacing w:val="14"/>
          <w:sz w:val="14"/>
        </w:rPr>
        <w:t xml:space="preserve"> </w:t>
      </w:r>
      <w:r>
        <w:rPr>
          <w:color w:val="404040"/>
          <w:sz w:val="14"/>
        </w:rPr>
        <w:t>και</w:t>
      </w:r>
      <w:r>
        <w:rPr>
          <w:color w:val="404040"/>
          <w:spacing w:val="14"/>
          <w:sz w:val="14"/>
        </w:rPr>
        <w:t xml:space="preserve"> </w:t>
      </w:r>
      <w:r>
        <w:rPr>
          <w:color w:val="404040"/>
          <w:sz w:val="14"/>
        </w:rPr>
        <w:t>συμμετέχοντες</w:t>
      </w:r>
      <w:r>
        <w:rPr>
          <w:color w:val="404040"/>
          <w:spacing w:val="15"/>
          <w:sz w:val="14"/>
        </w:rPr>
        <w:t xml:space="preserve"> </w:t>
      </w:r>
      <w:r>
        <w:rPr>
          <w:color w:val="404040"/>
          <w:sz w:val="14"/>
        </w:rPr>
        <w:t>από</w:t>
      </w:r>
      <w:r>
        <w:rPr>
          <w:color w:val="404040"/>
          <w:spacing w:val="15"/>
          <w:sz w:val="14"/>
        </w:rPr>
        <w:t xml:space="preserve"> </w:t>
      </w:r>
      <w:r>
        <w:rPr>
          <w:color w:val="404040"/>
          <w:sz w:val="14"/>
        </w:rPr>
        <w:t>τρίτες</w:t>
      </w:r>
      <w:r>
        <w:rPr>
          <w:color w:val="404040"/>
          <w:spacing w:val="15"/>
          <w:sz w:val="14"/>
        </w:rPr>
        <w:t xml:space="preserve"> </w:t>
      </w:r>
      <w:r>
        <w:rPr>
          <w:color w:val="404040"/>
          <w:sz w:val="14"/>
        </w:rPr>
        <w:t>χώρες</w:t>
      </w:r>
      <w:r>
        <w:rPr>
          <w:color w:val="404040"/>
          <w:spacing w:val="15"/>
          <w:sz w:val="14"/>
        </w:rPr>
        <w:t xml:space="preserve"> </w:t>
      </w:r>
      <w:r>
        <w:rPr>
          <w:color w:val="404040"/>
          <w:sz w:val="14"/>
        </w:rPr>
        <w:t>που</w:t>
      </w:r>
      <w:r>
        <w:rPr>
          <w:color w:val="404040"/>
          <w:spacing w:val="14"/>
          <w:sz w:val="14"/>
        </w:rPr>
        <w:t xml:space="preserve"> </w:t>
      </w:r>
      <w:r>
        <w:rPr>
          <w:color w:val="404040"/>
          <w:sz w:val="14"/>
        </w:rPr>
        <w:t>δεν</w:t>
      </w:r>
      <w:r>
        <w:rPr>
          <w:color w:val="404040"/>
          <w:spacing w:val="16"/>
          <w:sz w:val="14"/>
        </w:rPr>
        <w:t xml:space="preserve"> </w:t>
      </w:r>
      <w:r>
        <w:rPr>
          <w:color w:val="404040"/>
          <w:sz w:val="14"/>
        </w:rPr>
        <w:t>είναι</w:t>
      </w:r>
      <w:r>
        <w:rPr>
          <w:color w:val="404040"/>
          <w:spacing w:val="14"/>
          <w:sz w:val="14"/>
        </w:rPr>
        <w:t xml:space="preserve"> </w:t>
      </w:r>
      <w:r>
        <w:rPr>
          <w:color w:val="404040"/>
          <w:sz w:val="14"/>
        </w:rPr>
        <w:t>συνδεδεμένες</w:t>
      </w:r>
      <w:r>
        <w:rPr>
          <w:color w:val="404040"/>
          <w:spacing w:val="15"/>
          <w:sz w:val="14"/>
        </w:rPr>
        <w:t xml:space="preserve"> </w:t>
      </w:r>
      <w:r>
        <w:rPr>
          <w:color w:val="404040"/>
          <w:sz w:val="14"/>
        </w:rPr>
        <w:t>με</w:t>
      </w:r>
      <w:r>
        <w:rPr>
          <w:color w:val="404040"/>
          <w:spacing w:val="15"/>
          <w:sz w:val="14"/>
        </w:rPr>
        <w:t xml:space="preserve"> </w:t>
      </w:r>
      <w:r>
        <w:rPr>
          <w:color w:val="404040"/>
          <w:sz w:val="14"/>
        </w:rPr>
        <w:t>το</w:t>
      </w:r>
      <w:r>
        <w:rPr>
          <w:color w:val="404040"/>
          <w:spacing w:val="15"/>
          <w:sz w:val="14"/>
        </w:rPr>
        <w:t xml:space="preserve"> </w:t>
      </w:r>
      <w:r>
        <w:rPr>
          <w:color w:val="404040"/>
          <w:sz w:val="14"/>
        </w:rPr>
        <w:t>πρόγραμμα</w:t>
      </w:r>
      <w:r>
        <w:rPr>
          <w:color w:val="404040"/>
          <w:spacing w:val="15"/>
          <w:sz w:val="14"/>
        </w:rPr>
        <w:t xml:space="preserve"> </w:t>
      </w:r>
      <w:r>
        <w:rPr>
          <w:color w:val="404040"/>
          <w:sz w:val="14"/>
        </w:rPr>
        <w:t>και</w:t>
      </w:r>
      <w:r>
        <w:rPr>
          <w:color w:val="404040"/>
          <w:spacing w:val="14"/>
          <w:sz w:val="14"/>
        </w:rPr>
        <w:t xml:space="preserve"> </w:t>
      </w:r>
      <w:r>
        <w:rPr>
          <w:color w:val="404040"/>
          <w:sz w:val="14"/>
        </w:rPr>
        <w:t>γειτνιάζουν</w:t>
      </w:r>
      <w:r>
        <w:rPr>
          <w:color w:val="404040"/>
          <w:spacing w:val="14"/>
          <w:sz w:val="14"/>
        </w:rPr>
        <w:t xml:space="preserve"> </w:t>
      </w:r>
      <w:r>
        <w:rPr>
          <w:color w:val="404040"/>
          <w:sz w:val="14"/>
        </w:rPr>
        <w:t>με</w:t>
      </w:r>
      <w:r>
        <w:rPr>
          <w:color w:val="404040"/>
          <w:spacing w:val="14"/>
          <w:sz w:val="14"/>
        </w:rPr>
        <w:t xml:space="preserve"> </w:t>
      </w:r>
      <w:r>
        <w:rPr>
          <w:color w:val="404040"/>
          <w:sz w:val="14"/>
        </w:rPr>
        <w:t>την</w:t>
      </w:r>
      <w:r>
        <w:rPr>
          <w:color w:val="404040"/>
          <w:spacing w:val="16"/>
          <w:sz w:val="14"/>
        </w:rPr>
        <w:t xml:space="preserve"> </w:t>
      </w:r>
      <w:r>
        <w:rPr>
          <w:color w:val="404040"/>
          <w:sz w:val="14"/>
        </w:rPr>
        <w:t>ΕΕ</w:t>
      </w:r>
      <w:r>
        <w:rPr>
          <w:color w:val="404040"/>
          <w:spacing w:val="14"/>
          <w:sz w:val="14"/>
        </w:rPr>
        <w:t xml:space="preserve"> </w:t>
      </w:r>
      <w:r>
        <w:rPr>
          <w:color w:val="404040"/>
          <w:sz w:val="14"/>
        </w:rPr>
        <w:t>(περιφέρειες</w:t>
      </w:r>
      <w:r>
        <w:rPr>
          <w:color w:val="404040"/>
          <w:spacing w:val="17"/>
          <w:sz w:val="14"/>
        </w:rPr>
        <w:t xml:space="preserve"> </w:t>
      </w:r>
      <w:r>
        <w:rPr>
          <w:color w:val="404040"/>
          <w:sz w:val="14"/>
        </w:rPr>
        <w:t>1</w:t>
      </w:r>
      <w:r>
        <w:rPr>
          <w:color w:val="404040"/>
          <w:spacing w:val="14"/>
          <w:sz w:val="14"/>
        </w:rPr>
        <w:t xml:space="preserve"> </w:t>
      </w:r>
      <w:r>
        <w:rPr>
          <w:color w:val="404040"/>
          <w:sz w:val="14"/>
        </w:rPr>
        <w:t>έως</w:t>
      </w:r>
      <w:r>
        <w:rPr>
          <w:color w:val="404040"/>
          <w:spacing w:val="17"/>
          <w:sz w:val="14"/>
        </w:rPr>
        <w:t xml:space="preserve"> </w:t>
      </w:r>
      <w:r>
        <w:rPr>
          <w:color w:val="404040"/>
          <w:sz w:val="14"/>
        </w:rPr>
        <w:t>4·</w:t>
      </w:r>
      <w:r>
        <w:rPr>
          <w:color w:val="404040"/>
          <w:spacing w:val="15"/>
          <w:sz w:val="14"/>
        </w:rPr>
        <w:t xml:space="preserve"> </w:t>
      </w:r>
      <w:r>
        <w:rPr>
          <w:color w:val="404040"/>
          <w:sz w:val="14"/>
        </w:rPr>
        <w:t>βλ.</w:t>
      </w:r>
      <w:r>
        <w:rPr>
          <w:color w:val="404040"/>
          <w:spacing w:val="15"/>
          <w:sz w:val="14"/>
        </w:rPr>
        <w:t xml:space="preserve"> </w:t>
      </w:r>
      <w:r>
        <w:rPr>
          <w:color w:val="404040"/>
          <w:sz w:val="14"/>
        </w:rPr>
        <w:t>ενότητα</w:t>
      </w:r>
    </w:p>
    <w:p w14:paraId="6C7B43CB" w14:textId="77777777" w:rsidR="0028661C" w:rsidRDefault="00B273B9">
      <w:pPr>
        <w:spacing w:line="169" w:lineRule="exact"/>
        <w:ind w:left="220"/>
        <w:jc w:val="both"/>
        <w:rPr>
          <w:sz w:val="14"/>
        </w:rPr>
      </w:pPr>
      <w:r>
        <w:rPr>
          <w:color w:val="404040"/>
          <w:sz w:val="14"/>
        </w:rPr>
        <w:t>«Επιλέξιμες</w:t>
      </w:r>
      <w:r>
        <w:rPr>
          <w:color w:val="404040"/>
          <w:spacing w:val="-6"/>
          <w:sz w:val="14"/>
        </w:rPr>
        <w:t xml:space="preserve"> </w:t>
      </w:r>
      <w:r>
        <w:rPr>
          <w:color w:val="404040"/>
          <w:sz w:val="14"/>
        </w:rPr>
        <w:t>χώρες»</w:t>
      </w:r>
      <w:r>
        <w:rPr>
          <w:color w:val="404040"/>
          <w:spacing w:val="-5"/>
          <w:sz w:val="14"/>
        </w:rPr>
        <w:t xml:space="preserve"> </w:t>
      </w:r>
      <w:r>
        <w:rPr>
          <w:color w:val="404040"/>
          <w:sz w:val="14"/>
        </w:rPr>
        <w:t>στο</w:t>
      </w:r>
      <w:r>
        <w:rPr>
          <w:color w:val="404040"/>
          <w:spacing w:val="-5"/>
          <w:sz w:val="14"/>
        </w:rPr>
        <w:t xml:space="preserve"> </w:t>
      </w:r>
      <w:r>
        <w:rPr>
          <w:color w:val="404040"/>
          <w:sz w:val="14"/>
        </w:rPr>
        <w:t>μέρος</w:t>
      </w:r>
      <w:r>
        <w:rPr>
          <w:color w:val="404040"/>
          <w:spacing w:val="-6"/>
          <w:sz w:val="14"/>
        </w:rPr>
        <w:t xml:space="preserve"> </w:t>
      </w:r>
      <w:r>
        <w:rPr>
          <w:color w:val="404040"/>
          <w:sz w:val="14"/>
        </w:rPr>
        <w:t>Α</w:t>
      </w:r>
      <w:r>
        <w:rPr>
          <w:color w:val="404040"/>
          <w:spacing w:val="-5"/>
          <w:sz w:val="14"/>
        </w:rPr>
        <w:t xml:space="preserve"> </w:t>
      </w:r>
      <w:r>
        <w:rPr>
          <w:color w:val="404040"/>
          <w:sz w:val="14"/>
        </w:rPr>
        <w:t>του</w:t>
      </w:r>
      <w:r>
        <w:rPr>
          <w:color w:val="404040"/>
          <w:spacing w:val="-4"/>
          <w:sz w:val="14"/>
        </w:rPr>
        <w:t xml:space="preserve"> </w:t>
      </w:r>
      <w:r>
        <w:rPr>
          <w:color w:val="404040"/>
          <w:sz w:val="14"/>
        </w:rPr>
        <w:t>παρόντος</w:t>
      </w:r>
      <w:r>
        <w:rPr>
          <w:color w:val="404040"/>
          <w:spacing w:val="-5"/>
          <w:sz w:val="14"/>
        </w:rPr>
        <w:t xml:space="preserve"> </w:t>
      </w:r>
      <w:r>
        <w:rPr>
          <w:color w:val="404040"/>
          <w:spacing w:val="-2"/>
          <w:sz w:val="14"/>
        </w:rPr>
        <w:t>οδηγού).</w:t>
      </w:r>
    </w:p>
    <w:p w14:paraId="6C7B43CC" w14:textId="77777777" w:rsidR="0028661C" w:rsidRDefault="00B273B9">
      <w:pPr>
        <w:pStyle w:val="a5"/>
        <w:numPr>
          <w:ilvl w:val="0"/>
          <w:numId w:val="261"/>
        </w:numPr>
        <w:tabs>
          <w:tab w:val="left" w:pos="473"/>
        </w:tabs>
        <w:spacing w:before="19"/>
        <w:ind w:left="472" w:hanging="253"/>
        <w:rPr>
          <w:sz w:val="14"/>
        </w:rPr>
      </w:pPr>
      <w:r>
        <w:rPr>
          <w:color w:val="404040"/>
          <w:spacing w:val="-2"/>
          <w:sz w:val="14"/>
        </w:rPr>
        <w:t>https://europa.eu/youth/strategy_el</w:t>
      </w:r>
    </w:p>
    <w:p w14:paraId="6C7B43CD" w14:textId="77777777" w:rsidR="0028661C" w:rsidRDefault="0028661C">
      <w:pPr>
        <w:jc w:val="both"/>
        <w:rPr>
          <w:sz w:val="14"/>
        </w:rPr>
        <w:sectPr w:rsidR="0028661C">
          <w:footerReference w:type="even" r:id="rId279"/>
          <w:pgSz w:w="12240" w:h="15840"/>
          <w:pgMar w:top="1420" w:right="660" w:bottom="1140" w:left="860" w:header="0" w:footer="953" w:gutter="0"/>
          <w:pgNumType w:start="192"/>
          <w:cols w:space="720"/>
        </w:sectPr>
      </w:pPr>
    </w:p>
    <w:p w14:paraId="6C7B43CE" w14:textId="77777777" w:rsidR="0028661C" w:rsidRDefault="00B273B9">
      <w:pPr>
        <w:pStyle w:val="a3"/>
        <w:spacing w:before="41" w:line="276" w:lineRule="auto"/>
        <w:ind w:left="220" w:right="423"/>
        <w:jc w:val="both"/>
      </w:pPr>
      <w:r>
        <w:lastRenderedPageBreak/>
        <w:t>αντιμετωπιστούν στο πλαίσιο του καθενός. Βάσει των εισηγήσεων των νέων ενδιαφερομένων, κάθε 18μηνος κύκλος του διαλόγου της ΕΕ για τη νεολαία προσδιορίζει συγκεκρ</w:t>
      </w:r>
      <w:r>
        <w:t>ιμένες θεματικές προτεραιότητες οι οποίες θα τεθούν στο επίκεντρο της υλοποίησης της στρατηγική της ΕΕ για τη νεολαία κατά τη συγκεκριμένη περίοδο.</w:t>
      </w:r>
    </w:p>
    <w:p w14:paraId="6C7B43CF" w14:textId="77777777" w:rsidR="0028661C" w:rsidRDefault="0028661C">
      <w:pPr>
        <w:pStyle w:val="a3"/>
        <w:spacing w:before="4"/>
        <w:rPr>
          <w:sz w:val="16"/>
        </w:rPr>
      </w:pPr>
    </w:p>
    <w:p w14:paraId="6C7B43D0" w14:textId="77777777" w:rsidR="0028661C" w:rsidRDefault="00B273B9">
      <w:pPr>
        <w:pStyle w:val="8"/>
        <w:spacing w:before="1"/>
        <w:ind w:left="220"/>
        <w:jc w:val="both"/>
      </w:pPr>
      <w:r>
        <w:t>Θεματικές</w:t>
      </w:r>
      <w:r>
        <w:rPr>
          <w:spacing w:val="-8"/>
        </w:rPr>
        <w:t xml:space="preserve"> </w:t>
      </w:r>
      <w:r>
        <w:t>στρατηγικές</w:t>
      </w:r>
      <w:r>
        <w:rPr>
          <w:spacing w:val="-7"/>
        </w:rPr>
        <w:t xml:space="preserve"> </w:t>
      </w:r>
      <w:r>
        <w:t>στον</w:t>
      </w:r>
      <w:r>
        <w:rPr>
          <w:spacing w:val="-8"/>
        </w:rPr>
        <w:t xml:space="preserve"> </w:t>
      </w:r>
      <w:r>
        <w:t>τομέα</w:t>
      </w:r>
      <w:r>
        <w:rPr>
          <w:spacing w:val="-8"/>
        </w:rPr>
        <w:t xml:space="preserve"> </w:t>
      </w:r>
      <w:r>
        <w:t>της</w:t>
      </w:r>
      <w:r>
        <w:rPr>
          <w:spacing w:val="-7"/>
        </w:rPr>
        <w:t xml:space="preserve"> </w:t>
      </w:r>
      <w:r>
        <w:rPr>
          <w:spacing w:val="-2"/>
        </w:rPr>
        <w:t>νεολαίας</w:t>
      </w:r>
    </w:p>
    <w:p w14:paraId="6C7B43D1" w14:textId="77777777" w:rsidR="0028661C" w:rsidRDefault="0028661C">
      <w:pPr>
        <w:pStyle w:val="a3"/>
        <w:spacing w:before="6"/>
        <w:rPr>
          <w:b/>
          <w:sz w:val="19"/>
        </w:rPr>
      </w:pPr>
    </w:p>
    <w:p w14:paraId="6C7B43D2" w14:textId="77777777" w:rsidR="0028661C" w:rsidRDefault="00B273B9">
      <w:pPr>
        <w:pStyle w:val="a3"/>
        <w:spacing w:line="276" w:lineRule="auto"/>
        <w:ind w:left="220" w:right="424"/>
        <w:jc w:val="both"/>
      </w:pPr>
      <w:r>
        <w:t xml:space="preserve">Το πρόγραμμα </w:t>
      </w:r>
      <w:proofErr w:type="spellStart"/>
      <w:r>
        <w:t>Erasmus</w:t>
      </w:r>
      <w:proofErr w:type="spellEnd"/>
      <w:r>
        <w:t>+ επιδιώκει να προωθήσει τη συμμετοχή των νέων, την ενίσχυση της ποιότητας των διαδικασιών άτυπης και μη τυπικής μάθησης και την ανάπτυξη ποιοτικής εργασίας στον τομέα της νεολαίας. Περαιτέρω στήριξη στους τομείς</w:t>
      </w:r>
      <w:r>
        <w:rPr>
          <w:spacing w:val="-4"/>
        </w:rPr>
        <w:t xml:space="preserve"> </w:t>
      </w:r>
      <w:r>
        <w:t>αυτούς</w:t>
      </w:r>
      <w:r>
        <w:rPr>
          <w:spacing w:val="-3"/>
        </w:rPr>
        <w:t xml:space="preserve"> </w:t>
      </w:r>
      <w:r>
        <w:t>παρέχεται</w:t>
      </w:r>
      <w:r>
        <w:rPr>
          <w:spacing w:val="-3"/>
        </w:rPr>
        <w:t xml:space="preserve"> </w:t>
      </w:r>
      <w:r>
        <w:t>μέσω</w:t>
      </w:r>
      <w:r>
        <w:rPr>
          <w:spacing w:val="-3"/>
        </w:rPr>
        <w:t xml:space="preserve"> </w:t>
      </w:r>
      <w:r>
        <w:t>σ</w:t>
      </w:r>
      <w:r>
        <w:t>υγκεκριμένων</w:t>
      </w:r>
      <w:r>
        <w:rPr>
          <w:spacing w:val="-2"/>
        </w:rPr>
        <w:t xml:space="preserve"> </w:t>
      </w:r>
      <w:r>
        <w:t>θεματικών στρατηγικών,</w:t>
      </w:r>
      <w:r>
        <w:rPr>
          <w:spacing w:val="-3"/>
        </w:rPr>
        <w:t xml:space="preserve"> </w:t>
      </w:r>
      <w:r>
        <w:t>όπως</w:t>
      </w:r>
      <w:r>
        <w:rPr>
          <w:spacing w:val="-4"/>
        </w:rPr>
        <w:t xml:space="preserve"> </w:t>
      </w:r>
      <w:r>
        <w:t>η</w:t>
      </w:r>
      <w:r>
        <w:rPr>
          <w:spacing w:val="-3"/>
        </w:rPr>
        <w:t xml:space="preserve"> </w:t>
      </w:r>
      <w:r>
        <w:t>στρατηγική</w:t>
      </w:r>
      <w:r>
        <w:rPr>
          <w:spacing w:val="-3"/>
        </w:rPr>
        <w:t xml:space="preserve"> </w:t>
      </w:r>
      <w:r>
        <w:t>για</w:t>
      </w:r>
      <w:r>
        <w:rPr>
          <w:spacing w:val="-4"/>
        </w:rPr>
        <w:t xml:space="preserve"> </w:t>
      </w:r>
      <w:r>
        <w:t>τη</w:t>
      </w:r>
      <w:r>
        <w:rPr>
          <w:spacing w:val="-3"/>
        </w:rPr>
        <w:t xml:space="preserve"> </w:t>
      </w:r>
      <w:r>
        <w:t>συμμετοχή</w:t>
      </w:r>
      <w:r>
        <w:rPr>
          <w:spacing w:val="-3"/>
        </w:rPr>
        <w:t xml:space="preserve"> </w:t>
      </w:r>
      <w:r>
        <w:t>των</w:t>
      </w:r>
      <w:r>
        <w:rPr>
          <w:spacing w:val="-4"/>
        </w:rPr>
        <w:t xml:space="preserve"> </w:t>
      </w:r>
      <w:r>
        <w:t>νέων,</w:t>
      </w:r>
      <w:r>
        <w:rPr>
          <w:spacing w:val="-3"/>
        </w:rPr>
        <w:t xml:space="preserve"> </w:t>
      </w:r>
      <w:r>
        <w:t xml:space="preserve">το </w:t>
      </w:r>
      <w:proofErr w:type="spellStart"/>
      <w:r>
        <w:t>Youthpass</w:t>
      </w:r>
      <w:proofErr w:type="spellEnd"/>
      <w:r>
        <w:t xml:space="preserve"> και η ευρωπαϊκή στρατηγική κατάρτισης (ΕΣΚ)</w:t>
      </w:r>
      <w:r>
        <w:rPr>
          <w:vertAlign w:val="superscript"/>
        </w:rPr>
        <w:t>107</w:t>
      </w:r>
      <w:r>
        <w:t>.</w:t>
      </w:r>
    </w:p>
    <w:p w14:paraId="6C7B43D3" w14:textId="77777777" w:rsidR="0028661C" w:rsidRDefault="0028661C">
      <w:pPr>
        <w:pStyle w:val="a3"/>
        <w:rPr>
          <w:sz w:val="22"/>
        </w:rPr>
      </w:pPr>
    </w:p>
    <w:p w14:paraId="6C7B43D4" w14:textId="77777777" w:rsidR="0028661C" w:rsidRDefault="0028661C">
      <w:pPr>
        <w:pStyle w:val="a3"/>
        <w:spacing w:before="2"/>
        <w:rPr>
          <w:sz w:val="24"/>
        </w:rPr>
      </w:pPr>
    </w:p>
    <w:p w14:paraId="6C7B43D5" w14:textId="77777777" w:rsidR="0028661C" w:rsidRDefault="00B273B9">
      <w:pPr>
        <w:pStyle w:val="7"/>
        <w:spacing w:before="1"/>
        <w:ind w:left="220"/>
      </w:pPr>
      <w:r>
        <w:rPr>
          <w:spacing w:val="-2"/>
        </w:rPr>
        <w:t>ΠΕΡΙΓΡΑΦΗ</w:t>
      </w:r>
      <w:r>
        <w:rPr>
          <w:spacing w:val="-3"/>
        </w:rPr>
        <w:t xml:space="preserve"> </w:t>
      </w:r>
      <w:r>
        <w:rPr>
          <w:spacing w:val="-2"/>
        </w:rPr>
        <w:t>ΤΩΝ</w:t>
      </w:r>
      <w:r>
        <w:rPr>
          <w:spacing w:val="-1"/>
        </w:rPr>
        <w:t xml:space="preserve"> </w:t>
      </w:r>
      <w:r>
        <w:rPr>
          <w:spacing w:val="-2"/>
        </w:rPr>
        <w:t>ΔΡΑΣΤΗΡΙΟΤΗΤΩΝ</w:t>
      </w:r>
    </w:p>
    <w:p w14:paraId="6C7B43D6" w14:textId="77777777" w:rsidR="0028661C" w:rsidRDefault="00B273B9">
      <w:pPr>
        <w:pStyle w:val="a3"/>
        <w:spacing w:before="118" w:line="276" w:lineRule="auto"/>
        <w:ind w:left="220" w:right="423"/>
        <w:jc w:val="both"/>
      </w:pPr>
      <w:r>
        <w:t>Οι δραστηριότητες συμμετοχής των νέων είναι δραστηριότητες μη τυπικής μάθησης που περιστρέφονται γύρω από την ενεργό συμμετοχή των νέων. Τέτοιου είδους δραστηριότητες αποσκοπούν στο να διευκολύνουν τους νέους να αποκομίσουν εμπειρία ανταλλαγών, συνεργασίας</w:t>
      </w:r>
      <w:r>
        <w:t>, πολιτιστικής δράσης και συμμετοχής στα κοινά. Οι στηριζόμενες δραστηριότητες θα πρέπει να βοηθούν τους συμμετέχοντες να ενισχύσουν τις προσωπικές, κοινωνικές, πολιτικές και ψηφιακές ικανότητές τους και να καταστούν ενεργοί Ευρωπαίοι πολίτες.</w:t>
      </w:r>
    </w:p>
    <w:p w14:paraId="6C7B43D7" w14:textId="77777777" w:rsidR="0028661C" w:rsidRDefault="0028661C">
      <w:pPr>
        <w:pStyle w:val="a3"/>
        <w:spacing w:before="7"/>
        <w:rPr>
          <w:sz w:val="16"/>
        </w:rPr>
      </w:pPr>
    </w:p>
    <w:p w14:paraId="6C7B43D8" w14:textId="77777777" w:rsidR="0028661C" w:rsidRDefault="00B273B9">
      <w:pPr>
        <w:pStyle w:val="a3"/>
        <w:spacing w:line="276" w:lineRule="auto"/>
        <w:ind w:left="220" w:right="421"/>
        <w:jc w:val="both"/>
      </w:pPr>
      <w:r>
        <w:t>Η δράση αυτ</w:t>
      </w:r>
      <w:r>
        <w:t>ή στηρίζει τη χρήση εναλλακτικών, καινοτόμων έξυπνων και ψηφιακών μορφών συμμετοχής των νέων, συμπεριλαμβανομένης της επέκτασης της συμμετοχής των νέων σε μια σειρά τομέων και χώρων (υπηρεσίες υγειονομικής περίθαλψης, εγκαταστάσεις αθλητισμού κ.λπ., ανεξαρ</w:t>
      </w:r>
      <w:r>
        <w:t>τήτως του αν αυτές υπάγονται στον δημόσιο ή τον ιδιωτικό τομέα), ανοίγοντας προοπτικές για ενεργό συμμετοχή νέων κάθε υποβάθρου.</w:t>
      </w:r>
    </w:p>
    <w:p w14:paraId="6C7B43D9" w14:textId="77777777" w:rsidR="0028661C" w:rsidRDefault="0028661C">
      <w:pPr>
        <w:pStyle w:val="a3"/>
        <w:spacing w:before="4"/>
        <w:rPr>
          <w:sz w:val="16"/>
        </w:rPr>
      </w:pPr>
    </w:p>
    <w:p w14:paraId="6C7B43DA" w14:textId="77777777" w:rsidR="0028661C" w:rsidRDefault="00B273B9">
      <w:pPr>
        <w:pStyle w:val="a3"/>
        <w:spacing w:line="276" w:lineRule="auto"/>
        <w:ind w:left="220" w:right="416"/>
        <w:jc w:val="both"/>
      </w:pPr>
      <w:r>
        <w:t>Οι δραστηριότητες συμμετοχής των νέων μπορούν να χρησιμοποιηθούν για τη διεξαγωγή διαλόγων και συζητήσεων μεταξύ νέων και υπεύ</w:t>
      </w:r>
      <w:r>
        <w:t>θυνων λήψης αποφάσεων με σκοπό την προώθηση της ενεργού συμμετοχής των νέων στον δημοκρατικό βίο της Ευρώπης. Ένα από τα απτά αποτελέσματα είναι ότι οι νέοι μπορούν να κάνουν τη φωνή τους να ακουστεί (μέσω της διατύπωσης θέσεων, προτάσεων και συστάσεων) ιδ</w:t>
      </w:r>
      <w:r>
        <w:t>ίως σε ό,τι αφορά τον τρόπο διαμόρφωσης και υλοποίησης των πολιτικών για τη νεολαία στην Ευρώπη. Οι δραστηριότητες συμμετοχής των νέων μπορούν επίσης να λάβουν τη μορφή συμμετοχής στα κοινά και ακτιβισμού των νέων, επιτρέποντας στους νέους να δραστηριοποιη</w:t>
      </w:r>
      <w:r>
        <w:t>θούν με διάφορους τρόπους με σκοπό την ευαισθητοποίηση σχετικά με ζητήματα που τους αφορούν.</w:t>
      </w:r>
    </w:p>
    <w:p w14:paraId="6C7B43DB" w14:textId="77777777" w:rsidR="0028661C" w:rsidRDefault="0028661C">
      <w:pPr>
        <w:pStyle w:val="a3"/>
        <w:spacing w:before="4"/>
        <w:rPr>
          <w:sz w:val="16"/>
        </w:rPr>
      </w:pPr>
    </w:p>
    <w:p w14:paraId="6C7B43DC" w14:textId="77777777" w:rsidR="0028661C" w:rsidRDefault="00B273B9">
      <w:pPr>
        <w:pStyle w:val="a3"/>
        <w:spacing w:before="1" w:line="276" w:lineRule="auto"/>
        <w:ind w:left="220" w:right="418"/>
        <w:jc w:val="both"/>
      </w:pPr>
      <w:r>
        <w:t>Οι δραστηριότητες συμμετοχής των νέων μπορούν να είναι είτε διακρατικές (ήτοι να υλοποιούνται σε μία ή περισσότερες συμμετέχουσες χώρες και να εμπλέκουν φορείς απ</w:t>
      </w:r>
      <w:r>
        <w:t>ό διάφορες συμμετέχουσες χώρες) είτε εθνικές (ήτοι να υλοποιούνται σε τοπικό, περιφερειακό ή εθνικό επίπεδο και να εμπλέκουν άτυπες ομάδες νέων και/ή οργανισμούς από μία μόνο συμμετέχουσα χώρα). Οι εθνικές δραστηριότητες συμμετοχής των νέων είναι ιδιαίτερα</w:t>
      </w:r>
      <w:r>
        <w:t xml:space="preserve"> κατάλληλες για τη δοκιμή ιδεών στο τοπικό επίπεδο και ως εργαλείο για την παρακολούθηση προηγούμενων πρωτοβουλιών με σκοπό τη διευκόλυνση της αναβάθμισης και περαιτέρω ανάπτυξης επιτυχημένων ιδεών.</w:t>
      </w:r>
    </w:p>
    <w:p w14:paraId="6C7B43DD" w14:textId="77777777" w:rsidR="0028661C" w:rsidRDefault="00B273B9">
      <w:pPr>
        <w:pStyle w:val="a3"/>
        <w:spacing w:before="10"/>
        <w:rPr>
          <w:sz w:val="16"/>
        </w:rPr>
      </w:pPr>
      <w:r>
        <w:pict w14:anchorId="6C7B6CDD">
          <v:rect id="docshape175" o:spid="_x0000_s1127" style="position:absolute;margin-left:54pt;margin-top:11.5pt;width:144.05pt;height:.6pt;z-index:-15688192;mso-wrap-distance-left:0;mso-wrap-distance-right:0;mso-position-horizontal-relative:page" fillcolor="black" stroked="f">
            <w10:wrap type="topAndBottom" anchorx="page"/>
          </v:rect>
        </w:pict>
      </w:r>
    </w:p>
    <w:p w14:paraId="6C7B43DE" w14:textId="77777777" w:rsidR="0028661C" w:rsidRDefault="00B273B9">
      <w:pPr>
        <w:pStyle w:val="a3"/>
        <w:spacing w:before="128" w:line="276" w:lineRule="auto"/>
        <w:ind w:left="220" w:right="417"/>
        <w:jc w:val="both"/>
      </w:pPr>
      <w:r>
        <w:rPr>
          <w:vertAlign w:val="superscript"/>
        </w:rPr>
        <w:t>107</w:t>
      </w:r>
      <w:r>
        <w:t xml:space="preserve"> Οι στρατηγικές διατίθενται στην ακόλουθη διεύθυνση:</w:t>
      </w:r>
      <w:r>
        <w:t xml:space="preserve"> Στρατηγική συμμετοχής των νέων: </w:t>
      </w:r>
      <w:hyperlink r:id="rId280">
        <w:r>
          <w:rPr>
            <w:color w:val="0000FF"/>
            <w:u w:val="single" w:color="0000FF"/>
          </w:rPr>
          <w:t>https://participationpool.eu/</w:t>
        </w:r>
      </w:hyperlink>
      <w:r>
        <w:rPr>
          <w:color w:val="0000FF"/>
        </w:rPr>
        <w:t xml:space="preserve"> </w:t>
      </w:r>
      <w:proofErr w:type="spellStart"/>
      <w:r>
        <w:t>Youthpass</w:t>
      </w:r>
      <w:proofErr w:type="spellEnd"/>
      <w:r>
        <w:t xml:space="preserve">: </w:t>
      </w:r>
      <w:hyperlink r:id="rId281">
        <w:r>
          <w:rPr>
            <w:color w:val="0000FF"/>
            <w:u w:val="single" w:color="0000FF"/>
          </w:rPr>
          <w:t>https://www.youthpass.eu/el/</w:t>
        </w:r>
      </w:hyperlink>
      <w:r>
        <w:rPr>
          <w:color w:val="0000FF"/>
        </w:rPr>
        <w:t xml:space="preserve"> </w:t>
      </w:r>
      <w:hyperlink r:id="rId282">
        <w:r>
          <w:rPr>
            <w:color w:val="0000FF"/>
            <w:u w:val="single" w:color="0000FF"/>
          </w:rPr>
          <w:t>SALTO-YOUTH - What is Youthpass</w:t>
        </w:r>
      </w:hyperlink>
      <w:hyperlink r:id="rId283">
        <w:r>
          <w:rPr>
            <w:color w:val="0000FF"/>
            <w:u w:val="single" w:color="0000FF"/>
          </w:rPr>
          <w:t>? / ETS:</w:t>
        </w:r>
      </w:hyperlink>
      <w:r>
        <w:rPr>
          <w:color w:val="0000FF"/>
          <w:u w:val="single" w:color="0000FF"/>
        </w:rPr>
        <w:t xml:space="preserve"> </w:t>
      </w:r>
      <w:r>
        <w:rPr>
          <w:color w:val="0000FF"/>
        </w:rPr>
        <w:t xml:space="preserve"> </w:t>
      </w:r>
      <w:hyperlink r:id="rId284">
        <w:r>
          <w:rPr>
            <w:color w:val="0000FF"/>
            <w:u w:val="single" w:color="0000FF"/>
          </w:rPr>
          <w:t>https://www.salto-</w:t>
        </w:r>
      </w:hyperlink>
      <w:r>
        <w:rPr>
          <w:color w:val="0000FF"/>
        </w:rPr>
        <w:t xml:space="preserve"> </w:t>
      </w:r>
      <w:hyperlink r:id="rId285">
        <w:r>
          <w:rPr>
            <w:color w:val="0000FF"/>
            <w:spacing w:val="-2"/>
            <w:u w:val="single" w:color="0000FF"/>
          </w:rPr>
          <w:t>youth.net/</w:t>
        </w:r>
        <w:proofErr w:type="spellStart"/>
        <w:r>
          <w:rPr>
            <w:color w:val="0000FF"/>
            <w:spacing w:val="-2"/>
            <w:u w:val="single" w:color="0000FF"/>
          </w:rPr>
          <w:t>rc</w:t>
        </w:r>
        <w:proofErr w:type="spellEnd"/>
        <w:r>
          <w:rPr>
            <w:color w:val="0000FF"/>
            <w:spacing w:val="-2"/>
            <w:u w:val="single" w:color="0000FF"/>
          </w:rPr>
          <w:t>/</w:t>
        </w:r>
        <w:proofErr w:type="spellStart"/>
        <w:r>
          <w:rPr>
            <w:color w:val="0000FF"/>
            <w:spacing w:val="-2"/>
            <w:u w:val="single" w:color="0000FF"/>
          </w:rPr>
          <w:t>training</w:t>
        </w:r>
        <w:proofErr w:type="spellEnd"/>
        <w:r>
          <w:rPr>
            <w:color w:val="0000FF"/>
            <w:spacing w:val="-2"/>
            <w:u w:val="single" w:color="0000FF"/>
          </w:rPr>
          <w:t>-and-</w:t>
        </w:r>
        <w:proofErr w:type="spellStart"/>
        <w:r>
          <w:rPr>
            <w:color w:val="0000FF"/>
            <w:spacing w:val="-2"/>
            <w:u w:val="single" w:color="0000FF"/>
          </w:rPr>
          <w:t>cooperation</w:t>
        </w:r>
        <w:proofErr w:type="spellEnd"/>
        <w:r>
          <w:rPr>
            <w:color w:val="0000FF"/>
            <w:spacing w:val="-2"/>
            <w:u w:val="single" w:color="0000FF"/>
          </w:rPr>
          <w:t>/</w:t>
        </w:r>
        <w:proofErr w:type="spellStart"/>
        <w:r>
          <w:rPr>
            <w:color w:val="0000FF"/>
            <w:spacing w:val="-2"/>
            <w:u w:val="single" w:color="0000FF"/>
          </w:rPr>
          <w:t>trainingstrategy</w:t>
        </w:r>
        <w:proofErr w:type="spellEnd"/>
        <w:r>
          <w:rPr>
            <w:color w:val="0000FF"/>
            <w:spacing w:val="-2"/>
            <w:u w:val="single" w:color="0000FF"/>
          </w:rPr>
          <w:t>/</w:t>
        </w:r>
      </w:hyperlink>
    </w:p>
    <w:p w14:paraId="6C7B43DF" w14:textId="77777777" w:rsidR="0028661C" w:rsidRDefault="0028661C">
      <w:pPr>
        <w:spacing w:line="276" w:lineRule="auto"/>
        <w:jc w:val="both"/>
        <w:sectPr w:rsidR="0028661C">
          <w:footerReference w:type="default" r:id="rId286"/>
          <w:pgSz w:w="12240" w:h="15840"/>
          <w:pgMar w:top="1400" w:right="660" w:bottom="280" w:left="860" w:header="0" w:footer="0" w:gutter="0"/>
          <w:cols w:space="720"/>
        </w:sectPr>
      </w:pPr>
    </w:p>
    <w:p w14:paraId="6C7B43E0" w14:textId="77777777" w:rsidR="0028661C" w:rsidRDefault="00B273B9">
      <w:pPr>
        <w:pStyle w:val="a3"/>
        <w:spacing w:before="41" w:line="276" w:lineRule="auto"/>
        <w:ind w:left="220" w:right="421"/>
        <w:jc w:val="both"/>
      </w:pPr>
      <w:r>
        <w:lastRenderedPageBreak/>
        <w:t>Όλες οι δραστηριότητες συμμετοχής των νέων, ανεξαρτήτως του επιπέδου στο οποίο υλοποιούνται, πρέπει να έχουν αποδεδειγμένη ευρωπαϊκή διάσταση και/ή προστιθέμενη αξία και κάθε επιμέρους δραστηριότητα που λαμβάνει στήριξη πρέπει να συμβάλλει σαφώς στην επίτε</w:t>
      </w:r>
      <w:r>
        <w:t xml:space="preserve">υξη ενός ή περισσότερων από τους στόχους της δράσης που αναφέρονται </w:t>
      </w:r>
      <w:r>
        <w:rPr>
          <w:spacing w:val="-2"/>
        </w:rPr>
        <w:t>ανωτέρω.</w:t>
      </w:r>
    </w:p>
    <w:p w14:paraId="6C7B43E1" w14:textId="77777777" w:rsidR="0028661C" w:rsidRDefault="0028661C">
      <w:pPr>
        <w:pStyle w:val="a3"/>
        <w:spacing w:before="5"/>
        <w:rPr>
          <w:sz w:val="16"/>
        </w:rPr>
      </w:pPr>
    </w:p>
    <w:p w14:paraId="6C7B43E2" w14:textId="77777777" w:rsidR="0028661C" w:rsidRDefault="00B273B9">
      <w:pPr>
        <w:pStyle w:val="a3"/>
        <w:spacing w:line="276" w:lineRule="auto"/>
        <w:ind w:left="220" w:right="418"/>
        <w:jc w:val="both"/>
      </w:pPr>
      <w:r>
        <w:t>Οι δραστηριότητες που λαμβάνουν στήριξη μπορούν να έχουν τη μορφή των κατωτέρω (ή συνδυασμό αυτών):</w:t>
      </w:r>
      <w:r>
        <w:rPr>
          <w:spacing w:val="40"/>
        </w:rPr>
        <w:t xml:space="preserve"> </w:t>
      </w:r>
      <w:r>
        <w:t>εργαστήρια, διάλογοι, παιχνίδια ρόλων, προσομοιώσεις, χρήση ψηφιακών εργαλείων</w:t>
      </w:r>
      <w:r>
        <w:t xml:space="preserve"> (π.χ. εργαλεία ψηφιακής δημοκρατίας), εκστρατείες ευαισθητοποίησης, κατάρτιση, συναντήσεις και άλλες μορφές αλληλεπίδρασης μέσω ή εκτός διαδικτύου μεταξύ νέων και υπεύθυνων λήψης αποφάσεων, διαβουλεύσεις, ενημερωτικές και/ή πολιτιστικές εκδηλώσεις </w:t>
      </w:r>
      <w:r>
        <w:rPr>
          <w:spacing w:val="-2"/>
        </w:rPr>
        <w:t>κ.λπ.</w:t>
      </w:r>
    </w:p>
    <w:p w14:paraId="6C7B43E3" w14:textId="77777777" w:rsidR="0028661C" w:rsidRDefault="0028661C">
      <w:pPr>
        <w:pStyle w:val="a3"/>
        <w:spacing w:before="6"/>
        <w:rPr>
          <w:sz w:val="16"/>
        </w:rPr>
      </w:pPr>
    </w:p>
    <w:p w14:paraId="6C7B43E4" w14:textId="77777777" w:rsidR="0028661C" w:rsidRDefault="00B273B9">
      <w:pPr>
        <w:pStyle w:val="a3"/>
        <w:ind w:left="220"/>
        <w:jc w:val="both"/>
      </w:pPr>
      <w:r>
        <w:t>Ακολούθως</w:t>
      </w:r>
      <w:r>
        <w:rPr>
          <w:spacing w:val="-9"/>
        </w:rPr>
        <w:t xml:space="preserve"> </w:t>
      </w:r>
      <w:r>
        <w:t>παρατίθενται</w:t>
      </w:r>
      <w:r>
        <w:rPr>
          <w:spacing w:val="-9"/>
        </w:rPr>
        <w:t xml:space="preserve"> </w:t>
      </w:r>
      <w:r>
        <w:t>ορισμένα</w:t>
      </w:r>
      <w:r>
        <w:rPr>
          <w:spacing w:val="-9"/>
        </w:rPr>
        <w:t xml:space="preserve"> </w:t>
      </w:r>
      <w:r>
        <w:t>παραδείγματα</w:t>
      </w:r>
      <w:r>
        <w:rPr>
          <w:spacing w:val="-10"/>
        </w:rPr>
        <w:t xml:space="preserve"> </w:t>
      </w:r>
      <w:r>
        <w:t>δραστηριοτήτων</w:t>
      </w:r>
      <w:r>
        <w:rPr>
          <w:spacing w:val="-9"/>
        </w:rPr>
        <w:t xml:space="preserve"> </w:t>
      </w:r>
      <w:r>
        <w:t>που</w:t>
      </w:r>
      <w:r>
        <w:rPr>
          <w:spacing w:val="-9"/>
        </w:rPr>
        <w:t xml:space="preserve"> </w:t>
      </w:r>
      <w:r>
        <w:t>θα</w:t>
      </w:r>
      <w:r>
        <w:rPr>
          <w:spacing w:val="-9"/>
        </w:rPr>
        <w:t xml:space="preserve"> </w:t>
      </w:r>
      <w:r>
        <w:t>μπορούσαν</w:t>
      </w:r>
      <w:r>
        <w:rPr>
          <w:spacing w:val="-10"/>
        </w:rPr>
        <w:t xml:space="preserve"> </w:t>
      </w:r>
      <w:r>
        <w:t>να</w:t>
      </w:r>
      <w:r>
        <w:rPr>
          <w:spacing w:val="-9"/>
        </w:rPr>
        <w:t xml:space="preserve"> </w:t>
      </w:r>
      <w:r>
        <w:rPr>
          <w:spacing w:val="-2"/>
        </w:rPr>
        <w:t>υλοποιηθούν:</w:t>
      </w:r>
    </w:p>
    <w:p w14:paraId="6C7B43E5" w14:textId="77777777" w:rsidR="0028661C" w:rsidRDefault="0028661C">
      <w:pPr>
        <w:pStyle w:val="a3"/>
        <w:spacing w:before="3"/>
        <w:rPr>
          <w:sz w:val="19"/>
        </w:rPr>
      </w:pPr>
    </w:p>
    <w:p w14:paraId="6C7B43E6" w14:textId="77777777" w:rsidR="0028661C" w:rsidRDefault="00B273B9">
      <w:pPr>
        <w:pStyle w:val="a5"/>
        <w:numPr>
          <w:ilvl w:val="0"/>
          <w:numId w:val="260"/>
        </w:numPr>
        <w:tabs>
          <w:tab w:val="left" w:pos="581"/>
        </w:tabs>
        <w:spacing w:before="1" w:line="276" w:lineRule="auto"/>
        <w:ind w:right="417"/>
        <w:rPr>
          <w:sz w:val="20"/>
        </w:rPr>
      </w:pPr>
      <w:r>
        <w:rPr>
          <w:sz w:val="20"/>
        </w:rPr>
        <w:t>εργαστήρια και/ή συναντήσεις με φυσική ή διαδικτυακή παρουσία, σεμινάρια ή άλλες εκδηλώσεις/διαδικασίες σε τοπικό, περιφερειακό, εθνικό ή διακρατικό επίπεδο που δ</w:t>
      </w:r>
      <w:r>
        <w:rPr>
          <w:sz w:val="20"/>
        </w:rPr>
        <w:t>ημιουργούν χώρο για την ενημέρωση, τον διάλογο και την ενεργό</w:t>
      </w:r>
      <w:r>
        <w:rPr>
          <w:spacing w:val="-2"/>
          <w:sz w:val="20"/>
        </w:rPr>
        <w:t xml:space="preserve"> </w:t>
      </w:r>
      <w:r>
        <w:rPr>
          <w:sz w:val="20"/>
        </w:rPr>
        <w:t>συμμετοχή</w:t>
      </w:r>
      <w:r>
        <w:rPr>
          <w:spacing w:val="-1"/>
          <w:sz w:val="20"/>
        </w:rPr>
        <w:t xml:space="preserve"> </w:t>
      </w:r>
      <w:r>
        <w:rPr>
          <w:sz w:val="20"/>
        </w:rPr>
        <w:t>των</w:t>
      </w:r>
      <w:r>
        <w:rPr>
          <w:spacing w:val="-2"/>
          <w:sz w:val="20"/>
        </w:rPr>
        <w:t xml:space="preserve"> </w:t>
      </w:r>
      <w:r>
        <w:rPr>
          <w:sz w:val="20"/>
        </w:rPr>
        <w:t>νέων σε</w:t>
      </w:r>
      <w:r>
        <w:rPr>
          <w:spacing w:val="-2"/>
          <w:sz w:val="20"/>
        </w:rPr>
        <w:t xml:space="preserve"> </w:t>
      </w:r>
      <w:r>
        <w:rPr>
          <w:sz w:val="20"/>
        </w:rPr>
        <w:t>ζητήματα</w:t>
      </w:r>
      <w:r>
        <w:rPr>
          <w:spacing w:val="-3"/>
          <w:sz w:val="20"/>
        </w:rPr>
        <w:t xml:space="preserve"> </w:t>
      </w:r>
      <w:r>
        <w:rPr>
          <w:sz w:val="20"/>
        </w:rPr>
        <w:t>που</w:t>
      </w:r>
      <w:r>
        <w:rPr>
          <w:spacing w:val="-2"/>
          <w:sz w:val="20"/>
        </w:rPr>
        <w:t xml:space="preserve"> </w:t>
      </w:r>
      <w:r>
        <w:rPr>
          <w:sz w:val="20"/>
        </w:rPr>
        <w:t>αφορούν</w:t>
      </w:r>
      <w:r>
        <w:rPr>
          <w:spacing w:val="-2"/>
          <w:sz w:val="20"/>
        </w:rPr>
        <w:t xml:space="preserve"> </w:t>
      </w:r>
      <w:r>
        <w:rPr>
          <w:sz w:val="20"/>
        </w:rPr>
        <w:t>την</w:t>
      </w:r>
      <w:r>
        <w:rPr>
          <w:spacing w:val="-2"/>
          <w:sz w:val="20"/>
        </w:rPr>
        <w:t xml:space="preserve"> </w:t>
      </w:r>
      <w:r>
        <w:rPr>
          <w:sz w:val="20"/>
        </w:rPr>
        <w:t>καθημερινή</w:t>
      </w:r>
      <w:r>
        <w:rPr>
          <w:spacing w:val="-1"/>
          <w:sz w:val="20"/>
        </w:rPr>
        <w:t xml:space="preserve"> </w:t>
      </w:r>
      <w:r>
        <w:rPr>
          <w:sz w:val="20"/>
        </w:rPr>
        <w:t>ζωή</w:t>
      </w:r>
      <w:r>
        <w:rPr>
          <w:spacing w:val="-1"/>
          <w:sz w:val="20"/>
        </w:rPr>
        <w:t xml:space="preserve"> </w:t>
      </w:r>
      <w:r>
        <w:rPr>
          <w:sz w:val="20"/>
        </w:rPr>
        <w:t>τους</w:t>
      </w:r>
      <w:r>
        <w:rPr>
          <w:spacing w:val="-2"/>
          <w:sz w:val="20"/>
        </w:rPr>
        <w:t xml:space="preserve"> </w:t>
      </w:r>
      <w:r>
        <w:rPr>
          <w:sz w:val="20"/>
        </w:rPr>
        <w:t>ως</w:t>
      </w:r>
      <w:r>
        <w:rPr>
          <w:spacing w:val="-2"/>
          <w:sz w:val="20"/>
        </w:rPr>
        <w:t xml:space="preserve"> </w:t>
      </w:r>
      <w:r>
        <w:rPr>
          <w:sz w:val="20"/>
        </w:rPr>
        <w:t>ενεργών</w:t>
      </w:r>
      <w:r>
        <w:rPr>
          <w:spacing w:val="-2"/>
          <w:sz w:val="20"/>
        </w:rPr>
        <w:t xml:space="preserve"> </w:t>
      </w:r>
      <w:r>
        <w:rPr>
          <w:sz w:val="20"/>
        </w:rPr>
        <w:t>Ευρωπαίων</w:t>
      </w:r>
      <w:r>
        <w:rPr>
          <w:spacing w:val="-2"/>
          <w:sz w:val="20"/>
        </w:rPr>
        <w:t xml:space="preserve"> </w:t>
      </w:r>
      <w:r>
        <w:rPr>
          <w:sz w:val="20"/>
        </w:rPr>
        <w:t>πολιτών</w:t>
      </w:r>
      <w:r>
        <w:rPr>
          <w:spacing w:val="-2"/>
          <w:sz w:val="20"/>
        </w:rPr>
        <w:t xml:space="preserve"> </w:t>
      </w:r>
      <w:r>
        <w:rPr>
          <w:sz w:val="20"/>
        </w:rPr>
        <w:t>και που, ιδανικά, θα συμπεριλαμβάνουν, οδηγούν σε ή θα δίνουν συνέχεια σε αλληλεπιδράσεις με υπεύθυνους λήψης αποφάσεων και άλλα ενδιαφερόμενα μέρη που ασχολούνται με τα εν λόγω ζητήματα·</w:t>
      </w:r>
    </w:p>
    <w:p w14:paraId="6C7B43E7" w14:textId="77777777" w:rsidR="0028661C" w:rsidRDefault="00B273B9">
      <w:pPr>
        <w:pStyle w:val="a5"/>
        <w:numPr>
          <w:ilvl w:val="0"/>
          <w:numId w:val="260"/>
        </w:numPr>
        <w:tabs>
          <w:tab w:val="left" w:pos="581"/>
        </w:tabs>
        <w:spacing w:line="276" w:lineRule="auto"/>
        <w:ind w:right="418"/>
        <w:rPr>
          <w:sz w:val="20"/>
        </w:rPr>
      </w:pPr>
      <w:r>
        <w:rPr>
          <w:sz w:val="20"/>
        </w:rPr>
        <w:t>διαβουλεύσεις νέων για τον προσδιορισμό θεμάτων/ζητημάτων ειδικής ση</w:t>
      </w:r>
      <w:r>
        <w:rPr>
          <w:sz w:val="20"/>
        </w:rPr>
        <w:t>μασίας γι’ αυτούς (σε τοπικό, περιφερειακό, εθνικό ή διακρατικό πλαίσιο) καθώς και για τον προσδιορισμό των αναγκών τους όσον αφορά τη συμμετοχή τους στην αντιμετώπιση των εν λόγω θεμάτων/ζητημάτων·</w:t>
      </w:r>
    </w:p>
    <w:p w14:paraId="6C7B43E8" w14:textId="77777777" w:rsidR="0028661C" w:rsidRDefault="00B273B9">
      <w:pPr>
        <w:pStyle w:val="a5"/>
        <w:numPr>
          <w:ilvl w:val="0"/>
          <w:numId w:val="260"/>
        </w:numPr>
        <w:tabs>
          <w:tab w:val="left" w:pos="581"/>
        </w:tabs>
        <w:spacing w:line="276" w:lineRule="auto"/>
        <w:ind w:right="417"/>
        <w:rPr>
          <w:sz w:val="20"/>
        </w:rPr>
      </w:pPr>
      <w:r>
        <w:rPr>
          <w:sz w:val="20"/>
        </w:rPr>
        <w:t xml:space="preserve">εκστρατείες ευαισθητοποίησης που περιστρέφονται γύρω από </w:t>
      </w:r>
      <w:r>
        <w:rPr>
          <w:sz w:val="20"/>
        </w:rPr>
        <w:t>τη συμμετοχή των νέων στον δημοκρατικό βίο, συμπεριλαμβανομένων ενημερωτικών και/ή πολιτιστικών εκδηλώσεων σχετικών με τις ειδικές κοινωνικές προκλήσεις που αφορούν τους νέους·</w:t>
      </w:r>
    </w:p>
    <w:p w14:paraId="6C7B43E9" w14:textId="77777777" w:rsidR="0028661C" w:rsidRDefault="00B273B9">
      <w:pPr>
        <w:pStyle w:val="a5"/>
        <w:numPr>
          <w:ilvl w:val="0"/>
          <w:numId w:val="260"/>
        </w:numPr>
        <w:tabs>
          <w:tab w:val="left" w:pos="581"/>
        </w:tabs>
        <w:spacing w:line="276" w:lineRule="auto"/>
        <w:ind w:right="417"/>
        <w:rPr>
          <w:sz w:val="20"/>
        </w:rPr>
      </w:pPr>
      <w:r>
        <w:rPr>
          <w:sz w:val="20"/>
        </w:rPr>
        <w:t>διευκόλυνση της</w:t>
      </w:r>
      <w:r>
        <w:rPr>
          <w:spacing w:val="-1"/>
          <w:sz w:val="20"/>
        </w:rPr>
        <w:t xml:space="preserve"> </w:t>
      </w:r>
      <w:r>
        <w:rPr>
          <w:sz w:val="20"/>
        </w:rPr>
        <w:t>πρόσβασης των</w:t>
      </w:r>
      <w:r>
        <w:rPr>
          <w:spacing w:val="-1"/>
          <w:sz w:val="20"/>
        </w:rPr>
        <w:t xml:space="preserve"> </w:t>
      </w:r>
      <w:r>
        <w:rPr>
          <w:sz w:val="20"/>
        </w:rPr>
        <w:t>νέων σε</w:t>
      </w:r>
      <w:r>
        <w:rPr>
          <w:spacing w:val="-1"/>
          <w:sz w:val="20"/>
        </w:rPr>
        <w:t xml:space="preserve"> </w:t>
      </w:r>
      <w:r>
        <w:rPr>
          <w:sz w:val="20"/>
        </w:rPr>
        <w:t>ανοικτούς, ασφαλείς</w:t>
      </w:r>
      <w:r>
        <w:rPr>
          <w:spacing w:val="-1"/>
          <w:sz w:val="20"/>
        </w:rPr>
        <w:t xml:space="preserve"> </w:t>
      </w:r>
      <w:r>
        <w:rPr>
          <w:sz w:val="20"/>
        </w:rPr>
        <w:t xml:space="preserve">και </w:t>
      </w:r>
      <w:proofErr w:type="spellStart"/>
      <w:r>
        <w:rPr>
          <w:sz w:val="20"/>
        </w:rPr>
        <w:t>προσβάσιμους</w:t>
      </w:r>
      <w:proofErr w:type="spellEnd"/>
      <w:r>
        <w:rPr>
          <w:spacing w:val="-1"/>
          <w:sz w:val="20"/>
        </w:rPr>
        <w:t xml:space="preserve"> </w:t>
      </w:r>
      <w:r>
        <w:rPr>
          <w:sz w:val="20"/>
        </w:rPr>
        <w:t>ψηφι</w:t>
      </w:r>
      <w:r>
        <w:rPr>
          <w:sz w:val="20"/>
        </w:rPr>
        <w:t>ακούς</w:t>
      </w:r>
      <w:r>
        <w:rPr>
          <w:spacing w:val="-1"/>
          <w:sz w:val="20"/>
        </w:rPr>
        <w:t xml:space="preserve"> </w:t>
      </w:r>
      <w:r>
        <w:rPr>
          <w:sz w:val="20"/>
        </w:rPr>
        <w:t>και/ή φυσικούς</w:t>
      </w:r>
      <w:r>
        <w:rPr>
          <w:spacing w:val="-1"/>
          <w:sz w:val="20"/>
        </w:rPr>
        <w:t xml:space="preserve"> </w:t>
      </w:r>
      <w:r>
        <w:rPr>
          <w:sz w:val="20"/>
        </w:rPr>
        <w:t xml:space="preserve">χώρους που παρέχουν τελεσφόρες ευκαιρίες μάθησης σχετικά με τη συμμετοχή στον δημοκρατικό βίο και στις δημοκρατικές </w:t>
      </w:r>
      <w:r>
        <w:rPr>
          <w:spacing w:val="-2"/>
          <w:sz w:val="20"/>
        </w:rPr>
        <w:t>διαδικασίες·</w:t>
      </w:r>
    </w:p>
    <w:p w14:paraId="6C7B43EA" w14:textId="77777777" w:rsidR="0028661C" w:rsidRDefault="00B273B9">
      <w:pPr>
        <w:pStyle w:val="a5"/>
        <w:numPr>
          <w:ilvl w:val="0"/>
          <w:numId w:val="260"/>
        </w:numPr>
        <w:tabs>
          <w:tab w:val="left" w:pos="581"/>
        </w:tabs>
        <w:spacing w:line="276" w:lineRule="auto"/>
        <w:ind w:right="427"/>
        <w:rPr>
          <w:sz w:val="20"/>
        </w:rPr>
      </w:pPr>
      <w:r>
        <w:rPr>
          <w:sz w:val="20"/>
        </w:rPr>
        <w:t>προσομοιώσεις της λειτουργίας των δημοκρατικών θεσμών και των ρόλων των υπευθύνων λήψης αποφάσεων στο πλαί</w:t>
      </w:r>
      <w:r>
        <w:rPr>
          <w:sz w:val="20"/>
        </w:rPr>
        <w:t>σιο αυτών των θεσμών.</w:t>
      </w:r>
    </w:p>
    <w:p w14:paraId="6C7B43EB" w14:textId="77777777" w:rsidR="0028661C" w:rsidRDefault="0028661C">
      <w:pPr>
        <w:pStyle w:val="a3"/>
        <w:spacing w:before="4"/>
        <w:rPr>
          <w:sz w:val="16"/>
        </w:rPr>
      </w:pPr>
    </w:p>
    <w:p w14:paraId="6C7B43EC" w14:textId="77777777" w:rsidR="0028661C" w:rsidRDefault="00B273B9">
      <w:pPr>
        <w:pStyle w:val="a3"/>
        <w:spacing w:before="1" w:line="276" w:lineRule="auto"/>
        <w:ind w:left="220" w:right="420"/>
        <w:jc w:val="both"/>
      </w:pPr>
      <w:r>
        <w:t>Κατά περίπτωση, ενθαρρύνεται θερμά η ενσωμάτωση μορφών ψηφιακής δραστηριότητας [π.χ. διαδικτυακά σεμινάρια, μαραθώνιοι προγραμματισμού (</w:t>
      </w:r>
      <w:proofErr w:type="spellStart"/>
      <w:r>
        <w:t>hackathon</w:t>
      </w:r>
      <w:proofErr w:type="spellEnd"/>
      <w:r>
        <w:t>), διάφορα εργαλεία ηλεκτρονικής συμμετοχής κ.λπ.] και/ή κατάρτιση στη χρήση</w:t>
      </w:r>
      <w:r>
        <w:rPr>
          <w:spacing w:val="-4"/>
        </w:rPr>
        <w:t xml:space="preserve"> </w:t>
      </w:r>
      <w:r>
        <w:t>εργαλείων</w:t>
      </w:r>
      <w:r>
        <w:rPr>
          <w:spacing w:val="-5"/>
        </w:rPr>
        <w:t xml:space="preserve"> </w:t>
      </w:r>
      <w:r>
        <w:t>ψηφιακής</w:t>
      </w:r>
      <w:r>
        <w:rPr>
          <w:spacing w:val="-2"/>
        </w:rPr>
        <w:t xml:space="preserve"> </w:t>
      </w:r>
      <w:r>
        <w:t>δημοκρατίας</w:t>
      </w:r>
      <w:r>
        <w:rPr>
          <w:spacing w:val="-5"/>
        </w:rPr>
        <w:t xml:space="preserve"> </w:t>
      </w:r>
      <w:r>
        <w:t>σε</w:t>
      </w:r>
      <w:r>
        <w:rPr>
          <w:spacing w:val="-1"/>
        </w:rPr>
        <w:t xml:space="preserve"> </w:t>
      </w:r>
      <w:r>
        <w:t>δραστηριότητες</w:t>
      </w:r>
      <w:r>
        <w:rPr>
          <w:spacing w:val="-4"/>
        </w:rPr>
        <w:t xml:space="preserve"> </w:t>
      </w:r>
      <w:r>
        <w:t>που</w:t>
      </w:r>
      <w:r>
        <w:rPr>
          <w:spacing w:val="-4"/>
        </w:rPr>
        <w:t xml:space="preserve"> </w:t>
      </w:r>
      <w:r>
        <w:t>υλοποιούνται</w:t>
      </w:r>
      <w:r>
        <w:rPr>
          <w:spacing w:val="-4"/>
        </w:rPr>
        <w:t xml:space="preserve"> </w:t>
      </w:r>
      <w:r>
        <w:t>στο</w:t>
      </w:r>
      <w:r>
        <w:rPr>
          <w:spacing w:val="-4"/>
        </w:rPr>
        <w:t xml:space="preserve"> </w:t>
      </w:r>
      <w:r>
        <w:t>πλαίσιο</w:t>
      </w:r>
      <w:r>
        <w:rPr>
          <w:spacing w:val="-4"/>
        </w:rPr>
        <w:t xml:space="preserve"> </w:t>
      </w:r>
      <w:r>
        <w:t>ενός</w:t>
      </w:r>
      <w:r>
        <w:rPr>
          <w:spacing w:val="-5"/>
        </w:rPr>
        <w:t xml:space="preserve"> </w:t>
      </w:r>
      <w:r>
        <w:t>σχεδίου</w:t>
      </w:r>
      <w:r>
        <w:rPr>
          <w:spacing w:val="-4"/>
        </w:rPr>
        <w:t xml:space="preserve"> </w:t>
      </w:r>
      <w:r>
        <w:t>δραστηριοτήτων συμμετοχής των νέων.</w:t>
      </w:r>
    </w:p>
    <w:p w14:paraId="6C7B43ED" w14:textId="77777777" w:rsidR="0028661C" w:rsidRDefault="0028661C">
      <w:pPr>
        <w:pStyle w:val="a3"/>
        <w:spacing w:before="3"/>
        <w:rPr>
          <w:sz w:val="16"/>
        </w:rPr>
      </w:pPr>
    </w:p>
    <w:p w14:paraId="6C7B43EE" w14:textId="77777777" w:rsidR="0028661C" w:rsidRDefault="00B273B9">
      <w:pPr>
        <w:pStyle w:val="a3"/>
        <w:spacing w:before="1" w:line="276" w:lineRule="auto"/>
        <w:ind w:left="220" w:right="417"/>
        <w:jc w:val="both"/>
      </w:pPr>
      <w:r>
        <w:t>Ένα σχέδιο θα πρέπει να αποτελείται από διάφορες δραστηριότητες που συμβάλλουν από κοινού στην επίτευξη των σχεδιασμένων στόχων. Ορισμένες από αυτές τις δραστηριό</w:t>
      </w:r>
      <w:r>
        <w:t>τητες θα μπορούσαν να λάβουν τη μορφή δραστηριοτήτων κινητικότητας, στο πλαίσιο των οποίων οι συμμετέχοντες ταξιδεύουν σε διαφορετικό τόπο από τον τόπο διαμονής τους, προκειμένου να συμμετάσχουν σε μια συμμετοχική εμπειρία. Οι εν λόγω δραστηριότητες κινητι</w:t>
      </w:r>
      <w:r>
        <w:t>κότητας μπορεί να είναι τόσο εθνικές όσο και διεθνείς. Οι δραστηριότητες μπορούν επίσης να λάβουν τη μορφή εκδήλωσης με φυσική παρουσία, με τη φυσική παρουσία νέων και υπευθύνων λήψης αποφάσεων, συμπεριλαμβανομένων συμμετεχόντων που δεν συμμετέχουν</w:t>
      </w:r>
      <w:r>
        <w:rPr>
          <w:spacing w:val="-2"/>
        </w:rPr>
        <w:t xml:space="preserve"> </w:t>
      </w:r>
      <w:r>
        <w:t>άμεσα</w:t>
      </w:r>
      <w:r>
        <w:rPr>
          <w:spacing w:val="-2"/>
        </w:rPr>
        <w:t xml:space="preserve"> </w:t>
      </w:r>
      <w:r>
        <w:t>σ</w:t>
      </w:r>
      <w:r>
        <w:t>την</w:t>
      </w:r>
      <w:r>
        <w:rPr>
          <w:spacing w:val="-2"/>
        </w:rPr>
        <w:t xml:space="preserve"> </w:t>
      </w:r>
      <w:r>
        <w:t>υλοποίηση</w:t>
      </w:r>
      <w:r>
        <w:rPr>
          <w:spacing w:val="-2"/>
        </w:rPr>
        <w:t xml:space="preserve"> </w:t>
      </w:r>
      <w:r>
        <w:t>του</w:t>
      </w:r>
      <w:r>
        <w:rPr>
          <w:spacing w:val="-2"/>
        </w:rPr>
        <w:t xml:space="preserve"> </w:t>
      </w:r>
      <w:r>
        <w:t>σχεδίου,</w:t>
      </w:r>
      <w:r>
        <w:rPr>
          <w:spacing w:val="-2"/>
        </w:rPr>
        <w:t xml:space="preserve"> </w:t>
      </w:r>
      <w:r>
        <w:t>σε</w:t>
      </w:r>
      <w:r>
        <w:rPr>
          <w:spacing w:val="-2"/>
        </w:rPr>
        <w:t xml:space="preserve"> </w:t>
      </w:r>
      <w:r>
        <w:t>συγκεκριμένη</w:t>
      </w:r>
      <w:r>
        <w:rPr>
          <w:spacing w:val="-2"/>
        </w:rPr>
        <w:t xml:space="preserve"> </w:t>
      </w:r>
      <w:r>
        <w:t>τοποθεσία.</w:t>
      </w:r>
      <w:r>
        <w:rPr>
          <w:spacing w:val="-2"/>
        </w:rPr>
        <w:t xml:space="preserve"> </w:t>
      </w:r>
      <w:r>
        <w:t>Χωριστές</w:t>
      </w:r>
      <w:r>
        <w:rPr>
          <w:spacing w:val="-2"/>
        </w:rPr>
        <w:t xml:space="preserve"> </w:t>
      </w:r>
      <w:r>
        <w:t>κατηγορίες</w:t>
      </w:r>
      <w:r>
        <w:rPr>
          <w:spacing w:val="-2"/>
        </w:rPr>
        <w:t xml:space="preserve"> </w:t>
      </w:r>
      <w:r>
        <w:t>του</w:t>
      </w:r>
      <w:r>
        <w:rPr>
          <w:spacing w:val="-2"/>
        </w:rPr>
        <w:t xml:space="preserve"> </w:t>
      </w:r>
      <w:r>
        <w:t>προϋπολογισμού στηρίζουν την οργάνωση δραστηριοτήτων κινητικότητας και εκδηλώσεων συμμετοχής των νέων. Ανάλογα με τις ανάγκες συγκεκριμένων σχεδίων, οι δραστηριότητες κινητικότητ</w:t>
      </w:r>
      <w:r>
        <w:t>ας και οι εκδηλώσεις με φυσική παρουσία μπορούν να είναι είτε αυτοτελείς είτε να συνδυάζονται (π.χ. εάν είναι αναγκαίο οι συμμετέχοντες να ταξιδέψουν για να συμμετάσχουν σε μια εκδήλωση, αυτό μπορεί να δηλωθεί ως δραστηριότητα κινητικότητας, καθώς και ως ε</w:t>
      </w:r>
      <w:r>
        <w:t>κδήλωση, ενεργοποιώντας τη</w:t>
      </w:r>
      <w:r>
        <w:rPr>
          <w:spacing w:val="40"/>
        </w:rPr>
        <w:t xml:space="preserve"> </w:t>
      </w:r>
      <w:r>
        <w:t>σχετική στήριξη για τις δαπάνες μετακίνησης και διαβίωσης). Ένα τυπικό σχέδιο θα περιλαμβάνει επίσης δραστηριότητες</w:t>
      </w:r>
    </w:p>
    <w:p w14:paraId="6C7B43EF" w14:textId="77777777" w:rsidR="0028661C" w:rsidRDefault="0028661C">
      <w:pPr>
        <w:spacing w:line="276" w:lineRule="auto"/>
        <w:jc w:val="both"/>
        <w:sectPr w:rsidR="0028661C">
          <w:footerReference w:type="even" r:id="rId287"/>
          <w:pgSz w:w="12240" w:h="15840"/>
          <w:pgMar w:top="1400" w:right="660" w:bottom="1140" w:left="860" w:header="0" w:footer="953" w:gutter="0"/>
          <w:pgNumType w:start="194"/>
          <w:cols w:space="720"/>
        </w:sectPr>
      </w:pPr>
    </w:p>
    <w:p w14:paraId="6C7B43F0" w14:textId="77777777" w:rsidR="0028661C" w:rsidRDefault="00B273B9">
      <w:pPr>
        <w:pStyle w:val="a3"/>
        <w:spacing w:before="41" w:line="276" w:lineRule="auto"/>
        <w:ind w:left="220" w:right="419"/>
        <w:jc w:val="both"/>
      </w:pPr>
      <w:r>
        <w:lastRenderedPageBreak/>
        <w:t>που</w:t>
      </w:r>
      <w:r>
        <w:rPr>
          <w:spacing w:val="-1"/>
        </w:rPr>
        <w:t xml:space="preserve"> </w:t>
      </w:r>
      <w:r>
        <w:t>δεν είναι</w:t>
      </w:r>
      <w:r>
        <w:rPr>
          <w:spacing w:val="-1"/>
        </w:rPr>
        <w:t xml:space="preserve"> </w:t>
      </w:r>
      <w:r>
        <w:t>ούτε δραστηριότητες</w:t>
      </w:r>
      <w:r>
        <w:rPr>
          <w:spacing w:val="-1"/>
        </w:rPr>
        <w:t xml:space="preserve"> </w:t>
      </w:r>
      <w:r>
        <w:t>κινητικότητας ούτε εκδηλώσεις με φυσική παρουσία.</w:t>
      </w:r>
      <w:r>
        <w:rPr>
          <w:spacing w:val="-1"/>
        </w:rPr>
        <w:t xml:space="preserve"> </w:t>
      </w:r>
      <w:r>
        <w:t>Οι εν λόγω δραστηριότητες</w:t>
      </w:r>
      <w:r>
        <w:rPr>
          <w:spacing w:val="-1"/>
        </w:rPr>
        <w:t xml:space="preserve"> </w:t>
      </w:r>
      <w:r>
        <w:t>είναι εξίσου σημαντικές για την υλοποίηση του σχεδίου και θα πρέπει να καλύπτονται από την κατηγορία του προϋπολογισμού</w:t>
      </w:r>
    </w:p>
    <w:p w14:paraId="6C7B43F1" w14:textId="77777777" w:rsidR="0028661C" w:rsidRDefault="00B273B9">
      <w:pPr>
        <w:pStyle w:val="a3"/>
        <w:spacing w:before="1"/>
        <w:ind w:left="220"/>
        <w:jc w:val="both"/>
      </w:pPr>
      <w:r>
        <w:rPr>
          <w:spacing w:val="-2"/>
        </w:rPr>
        <w:t>«διαχείριση</w:t>
      </w:r>
      <w:r>
        <w:rPr>
          <w:spacing w:val="7"/>
        </w:rPr>
        <w:t xml:space="preserve"> </w:t>
      </w:r>
      <w:r>
        <w:rPr>
          <w:spacing w:val="-2"/>
        </w:rPr>
        <w:t>σχεδίου».</w:t>
      </w:r>
    </w:p>
    <w:p w14:paraId="6C7B43F2" w14:textId="77777777" w:rsidR="0028661C" w:rsidRDefault="0028661C">
      <w:pPr>
        <w:pStyle w:val="a3"/>
        <w:spacing w:before="3"/>
        <w:rPr>
          <w:sz w:val="19"/>
        </w:rPr>
      </w:pPr>
    </w:p>
    <w:p w14:paraId="6C7B43F3" w14:textId="77777777" w:rsidR="0028661C" w:rsidRDefault="00B273B9">
      <w:pPr>
        <w:pStyle w:val="a3"/>
        <w:spacing w:before="1" w:line="276" w:lineRule="auto"/>
        <w:ind w:left="220" w:right="417"/>
        <w:jc w:val="both"/>
      </w:pPr>
      <w:r>
        <w:t>Τα κατωτέρω είδη δραστηριοτήτων δεν μ</w:t>
      </w:r>
      <w:r>
        <w:t xml:space="preserve">πορούν να λάβουν στήριξη στο πλαίσιο αυτής της δράσης: καταστατικές συνελεύσεις οργανισμών ή δικτύων οργανισμών, </w:t>
      </w:r>
      <w:r>
        <w:rPr>
          <w:b/>
        </w:rPr>
        <w:t>διοργάνωση κομματικών πολιτικών εκδηλώσεων</w:t>
      </w:r>
      <w:r>
        <w:t>, υλική υποδομή (π.χ. δαπάνες κατασκευής/αγοράς κτηρίων και του σταθερού εξοπλισμού τους).</w:t>
      </w:r>
    </w:p>
    <w:p w14:paraId="6C7B43F4" w14:textId="77777777" w:rsidR="0028661C" w:rsidRDefault="0028661C">
      <w:pPr>
        <w:pStyle w:val="a3"/>
        <w:spacing w:before="6"/>
        <w:rPr>
          <w:sz w:val="16"/>
        </w:rPr>
      </w:pPr>
    </w:p>
    <w:p w14:paraId="6C7B43F5" w14:textId="77777777" w:rsidR="0028661C" w:rsidRDefault="00B273B9">
      <w:pPr>
        <w:pStyle w:val="a3"/>
        <w:spacing w:line="276" w:lineRule="auto"/>
        <w:ind w:left="220" w:right="419"/>
        <w:jc w:val="both"/>
      </w:pPr>
      <w:r>
        <w:t>Στην εργα</w:t>
      </w:r>
      <w:r>
        <w:t>λειοθήκη για τη συμμετοχή των νέων</w:t>
      </w:r>
      <w:r>
        <w:rPr>
          <w:vertAlign w:val="superscript"/>
        </w:rPr>
        <w:t>108</w:t>
      </w:r>
      <w:r>
        <w:t xml:space="preserve"> θα βρείτε παραδείγματα σχεδίων με ισχυρό στοιχείο συμμετοχής (το οποίο δεν περιορίζεται στο μοντέλο των δραστηριοτήτων συμμετοχής των νέων), καθώς και τις συναφείς βέλτιστες </w:t>
      </w:r>
      <w:r>
        <w:rPr>
          <w:spacing w:val="-2"/>
        </w:rPr>
        <w:t>πρακτικές.</w:t>
      </w:r>
    </w:p>
    <w:p w14:paraId="6C7B43F6" w14:textId="77777777" w:rsidR="0028661C" w:rsidRDefault="0028661C">
      <w:pPr>
        <w:pStyle w:val="a3"/>
        <w:spacing w:before="4"/>
        <w:rPr>
          <w:sz w:val="16"/>
        </w:rPr>
      </w:pPr>
    </w:p>
    <w:p w14:paraId="6C7B43F7" w14:textId="77777777" w:rsidR="0028661C" w:rsidRDefault="00B273B9">
      <w:pPr>
        <w:pStyle w:val="7"/>
        <w:ind w:left="220"/>
      </w:pPr>
      <w:r>
        <w:t>ΟΡΓΑΝΩΣΗ</w:t>
      </w:r>
      <w:r>
        <w:rPr>
          <w:spacing w:val="-11"/>
        </w:rPr>
        <w:t xml:space="preserve"> </w:t>
      </w:r>
      <w:r>
        <w:rPr>
          <w:spacing w:val="-2"/>
        </w:rPr>
        <w:t>ΣΧΕΔΙΟΥ</w:t>
      </w:r>
    </w:p>
    <w:p w14:paraId="6C7B43F8" w14:textId="77777777" w:rsidR="0028661C" w:rsidRDefault="0028661C">
      <w:pPr>
        <w:pStyle w:val="a3"/>
        <w:spacing w:before="4"/>
        <w:rPr>
          <w:b/>
          <w:sz w:val="19"/>
        </w:rPr>
      </w:pPr>
    </w:p>
    <w:p w14:paraId="6C7B43F9" w14:textId="77777777" w:rsidR="0028661C" w:rsidRDefault="00B273B9">
      <w:pPr>
        <w:pStyle w:val="a3"/>
        <w:spacing w:before="1" w:line="276" w:lineRule="auto"/>
        <w:ind w:left="220" w:right="415"/>
        <w:jc w:val="both"/>
      </w:pPr>
      <w:r>
        <w:t>Σχέδια που στηρίζονται από αυτήν τη δράση θα πρέπει να περιλαμβάνουν μία ή περισσότερες από τις δραστηριότητες</w:t>
      </w:r>
      <w:r>
        <w:rPr>
          <w:spacing w:val="40"/>
        </w:rPr>
        <w:t xml:space="preserve"> </w:t>
      </w:r>
      <w:r>
        <w:t>που</w:t>
      </w:r>
      <w:r>
        <w:rPr>
          <w:spacing w:val="-2"/>
        </w:rPr>
        <w:t xml:space="preserve"> </w:t>
      </w:r>
      <w:r>
        <w:t>περιγράφονται</w:t>
      </w:r>
      <w:r>
        <w:rPr>
          <w:spacing w:val="-2"/>
        </w:rPr>
        <w:t xml:space="preserve"> </w:t>
      </w:r>
      <w:r>
        <w:t>ανωτέρω. Οι</w:t>
      </w:r>
      <w:r>
        <w:rPr>
          <w:spacing w:val="-1"/>
        </w:rPr>
        <w:t xml:space="preserve"> </w:t>
      </w:r>
      <w:r>
        <w:t>δραστηριότητες</w:t>
      </w:r>
      <w:r>
        <w:rPr>
          <w:spacing w:val="-2"/>
        </w:rPr>
        <w:t xml:space="preserve"> </w:t>
      </w:r>
      <w:r>
        <w:t>μπορούν</w:t>
      </w:r>
      <w:r>
        <w:rPr>
          <w:spacing w:val="-2"/>
        </w:rPr>
        <w:t xml:space="preserve"> </w:t>
      </w:r>
      <w:r>
        <w:t>να</w:t>
      </w:r>
      <w:r>
        <w:rPr>
          <w:spacing w:val="-2"/>
        </w:rPr>
        <w:t xml:space="preserve"> </w:t>
      </w:r>
      <w:r>
        <w:t>συνδυάζονται</w:t>
      </w:r>
      <w:r>
        <w:rPr>
          <w:spacing w:val="-2"/>
        </w:rPr>
        <w:t xml:space="preserve"> </w:t>
      </w:r>
      <w:r>
        <w:t>με</w:t>
      </w:r>
      <w:r>
        <w:rPr>
          <w:spacing w:val="-1"/>
        </w:rPr>
        <w:t xml:space="preserve"> </w:t>
      </w:r>
      <w:r>
        <w:t>ευέλικτο</w:t>
      </w:r>
      <w:r>
        <w:rPr>
          <w:spacing w:val="-1"/>
        </w:rPr>
        <w:t xml:space="preserve"> </w:t>
      </w:r>
      <w:r>
        <w:t>τρόπο,</w:t>
      </w:r>
      <w:r>
        <w:rPr>
          <w:spacing w:val="-1"/>
        </w:rPr>
        <w:t xml:space="preserve"> </w:t>
      </w:r>
      <w:r>
        <w:t>αναλόγως</w:t>
      </w:r>
      <w:r>
        <w:rPr>
          <w:spacing w:val="-2"/>
        </w:rPr>
        <w:t xml:space="preserve"> </w:t>
      </w:r>
      <w:r>
        <w:t>των</w:t>
      </w:r>
      <w:r>
        <w:rPr>
          <w:spacing w:val="-2"/>
        </w:rPr>
        <w:t xml:space="preserve"> </w:t>
      </w:r>
      <w:r>
        <w:t>στόχων του σχεδίου και των αναγκών του συμμε</w:t>
      </w:r>
      <w:r>
        <w:t>τέχοντος οργανισμού ή οργανισμών, καθώς και των συμμετεχόντων.</w:t>
      </w:r>
    </w:p>
    <w:p w14:paraId="6C7B43FA" w14:textId="77777777" w:rsidR="0028661C" w:rsidRDefault="0028661C">
      <w:pPr>
        <w:pStyle w:val="a3"/>
        <w:spacing w:before="3"/>
        <w:rPr>
          <w:sz w:val="16"/>
        </w:rPr>
      </w:pPr>
    </w:p>
    <w:p w14:paraId="6C7B43FB" w14:textId="77777777" w:rsidR="0028661C" w:rsidRDefault="00B273B9">
      <w:pPr>
        <w:pStyle w:val="a3"/>
        <w:spacing w:before="1" w:line="276" w:lineRule="auto"/>
        <w:ind w:left="220" w:right="414"/>
        <w:jc w:val="both"/>
      </w:pPr>
      <w:r>
        <w:t>Τα σχέδια υλοποιούνται από μία ή περισσότερες άτυπες ομάδες νέων, από έναν ή περισσότερους οργανισμούς ή από συνδυασμό των προαναφερθέντων. Οι άτυπες ομάδες νέων και/ή οι συμμετέχοντες οργανισ</w:t>
      </w:r>
      <w:r>
        <w:t>μοί πρέπει να</w:t>
      </w:r>
      <w:r>
        <w:rPr>
          <w:spacing w:val="40"/>
        </w:rPr>
        <w:t xml:space="preserve"> </w:t>
      </w:r>
      <w:r>
        <w:t>προσδιορίζονται στο στάδιο της αίτησης. Σε περίπτωση που συμμετέχει μόνον μία άτυπη ομάδα νέων, μία από αυτές υποβάλλει την αίτηση εξ ονόματος της ομάδας. Σε περίπτωση που συμμετέχουν πολλές ομάδες ή οργανισμοί, μία ή ένας από όλους αναλαμβάν</w:t>
      </w:r>
      <w:r>
        <w:t xml:space="preserve">ει τον ρόλο του συντονιστή και υποβάλλει αίτηση για ολόκληρο το σχέδιο εξ ονόματος της </w:t>
      </w:r>
      <w:r>
        <w:rPr>
          <w:spacing w:val="-2"/>
        </w:rPr>
        <w:t>κοινοπραξίας.</w:t>
      </w:r>
    </w:p>
    <w:p w14:paraId="6C7B43FC" w14:textId="77777777" w:rsidR="0028661C" w:rsidRDefault="0028661C">
      <w:pPr>
        <w:pStyle w:val="a3"/>
        <w:spacing w:before="6"/>
        <w:rPr>
          <w:sz w:val="16"/>
        </w:rPr>
      </w:pPr>
    </w:p>
    <w:p w14:paraId="6C7B43FD" w14:textId="77777777" w:rsidR="0028661C" w:rsidRDefault="00B273B9">
      <w:pPr>
        <w:pStyle w:val="a3"/>
        <w:spacing w:line="276" w:lineRule="auto"/>
        <w:ind w:left="220" w:right="422"/>
        <w:jc w:val="both"/>
      </w:pPr>
      <w:r>
        <w:t>Κάθε σχέδιο περιλαμβάνει τέσσερα στάδια: τον σχεδιασμό, την προετοιμασία, την υλοποίηση και την παρακολούθηση. Οι συμμετέχοντες</w:t>
      </w:r>
      <w:r>
        <w:rPr>
          <w:spacing w:val="-1"/>
        </w:rPr>
        <w:t xml:space="preserve"> </w:t>
      </w:r>
      <w:r>
        <w:t>οργανισμοί</w:t>
      </w:r>
      <w:r>
        <w:rPr>
          <w:spacing w:val="-1"/>
        </w:rPr>
        <w:t xml:space="preserve"> </w:t>
      </w:r>
      <w:r>
        <w:t>και</w:t>
      </w:r>
      <w:r>
        <w:rPr>
          <w:spacing w:val="-1"/>
        </w:rPr>
        <w:t xml:space="preserve"> </w:t>
      </w:r>
      <w:r>
        <w:t>οι</w:t>
      </w:r>
      <w:r>
        <w:rPr>
          <w:spacing w:val="-1"/>
        </w:rPr>
        <w:t xml:space="preserve"> </w:t>
      </w:r>
      <w:r>
        <w:t>νέοι</w:t>
      </w:r>
      <w:r>
        <w:rPr>
          <w:spacing w:val="-1"/>
        </w:rPr>
        <w:t xml:space="preserve"> </w:t>
      </w:r>
      <w:r>
        <w:t>που</w:t>
      </w:r>
      <w:r>
        <w:rPr>
          <w:spacing w:val="-1"/>
        </w:rPr>
        <w:t xml:space="preserve"> </w:t>
      </w:r>
      <w:r>
        <w:t>συμμετέχουν στις</w:t>
      </w:r>
      <w:r>
        <w:rPr>
          <w:spacing w:val="-1"/>
        </w:rPr>
        <w:t xml:space="preserve"> </w:t>
      </w:r>
      <w:r>
        <w:t>δραστηριότητες</w:t>
      </w:r>
      <w:r>
        <w:rPr>
          <w:spacing w:val="-1"/>
        </w:rPr>
        <w:t xml:space="preserve"> </w:t>
      </w:r>
      <w:r>
        <w:t>θα</w:t>
      </w:r>
      <w:r>
        <w:rPr>
          <w:spacing w:val="-1"/>
        </w:rPr>
        <w:t xml:space="preserve"> </w:t>
      </w:r>
      <w:r>
        <w:t>πρέπει να</w:t>
      </w:r>
      <w:r>
        <w:rPr>
          <w:spacing w:val="-1"/>
        </w:rPr>
        <w:t xml:space="preserve"> </w:t>
      </w:r>
      <w:r>
        <w:t>αναλαμβάνουν</w:t>
      </w:r>
      <w:r>
        <w:rPr>
          <w:spacing w:val="-1"/>
        </w:rPr>
        <w:t xml:space="preserve"> </w:t>
      </w:r>
      <w:r>
        <w:t>ενεργό ρόλο</w:t>
      </w:r>
      <w:r>
        <w:rPr>
          <w:spacing w:val="-1"/>
        </w:rPr>
        <w:t xml:space="preserve"> </w:t>
      </w:r>
      <w:r>
        <w:t>σε κάθε</w:t>
      </w:r>
      <w:r>
        <w:rPr>
          <w:spacing w:val="-1"/>
        </w:rPr>
        <w:t xml:space="preserve"> </w:t>
      </w:r>
      <w:r>
        <w:t>ένα</w:t>
      </w:r>
      <w:r>
        <w:rPr>
          <w:spacing w:val="-2"/>
        </w:rPr>
        <w:t xml:space="preserve"> </w:t>
      </w:r>
      <w:r>
        <w:t>από</w:t>
      </w:r>
      <w:r>
        <w:rPr>
          <w:spacing w:val="-1"/>
        </w:rPr>
        <w:t xml:space="preserve"> </w:t>
      </w:r>
      <w:r>
        <w:t>τα</w:t>
      </w:r>
      <w:r>
        <w:rPr>
          <w:spacing w:val="-2"/>
        </w:rPr>
        <w:t xml:space="preserve"> </w:t>
      </w:r>
      <w:r>
        <w:t>παραπάνω στάδια,</w:t>
      </w:r>
      <w:r>
        <w:rPr>
          <w:spacing w:val="-2"/>
        </w:rPr>
        <w:t xml:space="preserve"> </w:t>
      </w:r>
      <w:r>
        <w:t>βελτιώνοντας,</w:t>
      </w:r>
      <w:r>
        <w:rPr>
          <w:spacing w:val="-1"/>
        </w:rPr>
        <w:t xml:space="preserve"> </w:t>
      </w:r>
      <w:r>
        <w:t>έτσι,</w:t>
      </w:r>
      <w:r>
        <w:rPr>
          <w:spacing w:val="-1"/>
        </w:rPr>
        <w:t xml:space="preserve"> </w:t>
      </w:r>
      <w:r>
        <w:t>τη</w:t>
      </w:r>
      <w:r>
        <w:rPr>
          <w:spacing w:val="-1"/>
        </w:rPr>
        <w:t xml:space="preserve"> </w:t>
      </w:r>
      <w:r>
        <w:t>μαθησιακή</w:t>
      </w:r>
      <w:r>
        <w:rPr>
          <w:spacing w:val="-1"/>
        </w:rPr>
        <w:t xml:space="preserve"> </w:t>
      </w:r>
      <w:r>
        <w:t>εμπειρία</w:t>
      </w:r>
      <w:r>
        <w:rPr>
          <w:spacing w:val="-2"/>
        </w:rPr>
        <w:t xml:space="preserve"> </w:t>
      </w:r>
      <w:r>
        <w:t>τους</w:t>
      </w:r>
      <w:r>
        <w:rPr>
          <w:spacing w:val="-2"/>
        </w:rPr>
        <w:t xml:space="preserve"> </w:t>
      </w:r>
      <w:r>
        <w:t>(«δραστηριότητες</w:t>
      </w:r>
      <w:r>
        <w:rPr>
          <w:spacing w:val="-2"/>
        </w:rPr>
        <w:t xml:space="preserve"> </w:t>
      </w:r>
      <w:r>
        <w:t>που</w:t>
      </w:r>
      <w:r>
        <w:rPr>
          <w:spacing w:val="-2"/>
        </w:rPr>
        <w:t xml:space="preserve"> </w:t>
      </w:r>
      <w:r>
        <w:t>σχεδιάστηκαν από νέους για νέους»). Η εργαλειοθήκη για τη συμμετοχή των νέων μ</w:t>
      </w:r>
      <w:r>
        <w:t>πορεί να παράσχει πρακτικές ιδέες και καθοδήγηση για την ενίσχυση της συμμετοχής των νέων.</w:t>
      </w:r>
    </w:p>
    <w:p w14:paraId="6C7B43FE" w14:textId="77777777" w:rsidR="0028661C" w:rsidRDefault="0028661C">
      <w:pPr>
        <w:pStyle w:val="a3"/>
        <w:spacing w:before="3"/>
        <w:rPr>
          <w:sz w:val="16"/>
        </w:rPr>
      </w:pPr>
    </w:p>
    <w:p w14:paraId="6C7B43FF" w14:textId="77777777" w:rsidR="0028661C" w:rsidRDefault="00B273B9">
      <w:pPr>
        <w:pStyle w:val="a5"/>
        <w:numPr>
          <w:ilvl w:val="1"/>
          <w:numId w:val="260"/>
        </w:numPr>
        <w:tabs>
          <w:tab w:val="left" w:pos="941"/>
        </w:tabs>
        <w:spacing w:before="1" w:line="273" w:lineRule="auto"/>
        <w:ind w:right="424"/>
        <w:rPr>
          <w:sz w:val="20"/>
        </w:rPr>
      </w:pPr>
      <w:r>
        <w:rPr>
          <w:sz w:val="20"/>
        </w:rPr>
        <w:t>Σχεδιασμός (προσδιορισμός των αναγκών, των στόχων, των μαθησιακών αποτελεσμάτων, της μορφής των δραστηριοτήτων, ανάπτυξη του προγράμματος εργασίας, χρονοδιάγραμμα τ</w:t>
      </w:r>
      <w:r>
        <w:rPr>
          <w:sz w:val="20"/>
        </w:rPr>
        <w:t>ων δραστηριοτήτων κ.λπ.)</w:t>
      </w:r>
    </w:p>
    <w:p w14:paraId="6C7B4400" w14:textId="77777777" w:rsidR="0028661C" w:rsidRDefault="00B273B9">
      <w:pPr>
        <w:pStyle w:val="a5"/>
        <w:numPr>
          <w:ilvl w:val="1"/>
          <w:numId w:val="260"/>
        </w:numPr>
        <w:tabs>
          <w:tab w:val="left" w:pos="941"/>
          <w:tab w:val="left" w:pos="2050"/>
          <w:tab w:val="left" w:pos="2643"/>
          <w:tab w:val="left" w:pos="3434"/>
          <w:tab w:val="left" w:pos="5116"/>
          <w:tab w:val="left" w:pos="6260"/>
          <w:tab w:val="left" w:pos="7051"/>
          <w:tab w:val="left" w:pos="8880"/>
        </w:tabs>
        <w:spacing w:before="3" w:line="276" w:lineRule="auto"/>
        <w:ind w:right="420"/>
        <w:rPr>
          <w:sz w:val="20"/>
        </w:rPr>
      </w:pPr>
      <w:r>
        <w:rPr>
          <w:sz w:val="20"/>
        </w:rPr>
        <w:t xml:space="preserve">Προετοιμασία (πρακτικές ρυθμίσεις, κατάρτιση συμφωνιών με τους εταίρους, επιβεβαίωση της </w:t>
      </w:r>
      <w:proofErr w:type="spellStart"/>
      <w:r>
        <w:rPr>
          <w:sz w:val="20"/>
        </w:rPr>
        <w:t>στοχευόμενης</w:t>
      </w:r>
      <w:proofErr w:type="spellEnd"/>
      <w:r>
        <w:rPr>
          <w:sz w:val="20"/>
        </w:rPr>
        <w:t xml:space="preserve"> </w:t>
      </w:r>
      <w:r>
        <w:rPr>
          <w:spacing w:val="-2"/>
          <w:sz w:val="20"/>
        </w:rPr>
        <w:t>ομάδας</w:t>
      </w:r>
      <w:r>
        <w:rPr>
          <w:sz w:val="20"/>
        </w:rPr>
        <w:tab/>
      </w:r>
      <w:r>
        <w:rPr>
          <w:spacing w:val="-10"/>
          <w:sz w:val="20"/>
        </w:rPr>
        <w:t>ή</w:t>
      </w:r>
      <w:r>
        <w:rPr>
          <w:sz w:val="20"/>
        </w:rPr>
        <w:tab/>
      </w:r>
      <w:r>
        <w:rPr>
          <w:spacing w:val="-4"/>
          <w:sz w:val="20"/>
        </w:rPr>
        <w:t>των</w:t>
      </w:r>
      <w:r>
        <w:rPr>
          <w:sz w:val="20"/>
        </w:rPr>
        <w:tab/>
      </w:r>
      <w:proofErr w:type="spellStart"/>
      <w:r>
        <w:rPr>
          <w:spacing w:val="-2"/>
          <w:sz w:val="20"/>
        </w:rPr>
        <w:t>στοχευόμενων</w:t>
      </w:r>
      <w:proofErr w:type="spellEnd"/>
      <w:r>
        <w:rPr>
          <w:sz w:val="20"/>
        </w:rPr>
        <w:tab/>
      </w:r>
      <w:r>
        <w:rPr>
          <w:spacing w:val="-2"/>
          <w:sz w:val="20"/>
        </w:rPr>
        <w:t>ομάδων</w:t>
      </w:r>
      <w:r>
        <w:rPr>
          <w:sz w:val="20"/>
        </w:rPr>
        <w:tab/>
      </w:r>
      <w:r>
        <w:rPr>
          <w:spacing w:val="-4"/>
          <w:sz w:val="20"/>
        </w:rPr>
        <w:t>των</w:t>
      </w:r>
      <w:r>
        <w:rPr>
          <w:sz w:val="20"/>
        </w:rPr>
        <w:tab/>
      </w:r>
      <w:r>
        <w:rPr>
          <w:spacing w:val="-2"/>
          <w:sz w:val="20"/>
        </w:rPr>
        <w:t>προβλεπόμενων</w:t>
      </w:r>
      <w:r>
        <w:rPr>
          <w:sz w:val="20"/>
        </w:rPr>
        <w:tab/>
      </w:r>
      <w:r>
        <w:rPr>
          <w:spacing w:val="-2"/>
          <w:sz w:val="20"/>
        </w:rPr>
        <w:t xml:space="preserve">δραστηριοτήτων, </w:t>
      </w:r>
      <w:r>
        <w:rPr>
          <w:sz w:val="20"/>
        </w:rPr>
        <w:t>γλωσσική/διαπολιτισμική/μαθησιακή και επιχειρησιακή προετοιμασ</w:t>
      </w:r>
      <w:r>
        <w:rPr>
          <w:sz w:val="20"/>
        </w:rPr>
        <w:t>ία των συμμετεχόντων κλπ.)·</w:t>
      </w:r>
    </w:p>
    <w:p w14:paraId="6C7B4401" w14:textId="77777777" w:rsidR="0028661C" w:rsidRDefault="00B273B9">
      <w:pPr>
        <w:pStyle w:val="a5"/>
        <w:numPr>
          <w:ilvl w:val="1"/>
          <w:numId w:val="260"/>
        </w:numPr>
        <w:tabs>
          <w:tab w:val="left" w:pos="941"/>
        </w:tabs>
        <w:spacing w:before="2"/>
        <w:ind w:hanging="361"/>
        <w:rPr>
          <w:sz w:val="20"/>
        </w:rPr>
      </w:pPr>
      <w:r>
        <w:rPr>
          <w:sz w:val="20"/>
        </w:rPr>
        <w:t>Υλοποίηση</w:t>
      </w:r>
      <w:r>
        <w:rPr>
          <w:spacing w:val="-8"/>
          <w:sz w:val="20"/>
        </w:rPr>
        <w:t xml:space="preserve"> </w:t>
      </w:r>
      <w:r>
        <w:rPr>
          <w:sz w:val="20"/>
        </w:rPr>
        <w:t>των</w:t>
      </w:r>
      <w:r>
        <w:rPr>
          <w:spacing w:val="-6"/>
          <w:sz w:val="20"/>
        </w:rPr>
        <w:t xml:space="preserve"> </w:t>
      </w:r>
      <w:r>
        <w:rPr>
          <w:spacing w:val="-2"/>
          <w:sz w:val="20"/>
        </w:rPr>
        <w:t>δραστηριοτήτων.</w:t>
      </w:r>
    </w:p>
    <w:p w14:paraId="6C7B4402" w14:textId="77777777" w:rsidR="0028661C" w:rsidRDefault="00B273B9">
      <w:pPr>
        <w:pStyle w:val="a5"/>
        <w:numPr>
          <w:ilvl w:val="1"/>
          <w:numId w:val="260"/>
        </w:numPr>
        <w:tabs>
          <w:tab w:val="left" w:pos="941"/>
        </w:tabs>
        <w:spacing w:before="35" w:line="276" w:lineRule="auto"/>
        <w:ind w:right="422"/>
        <w:rPr>
          <w:sz w:val="20"/>
        </w:rPr>
      </w:pPr>
      <w:r>
        <w:rPr>
          <w:sz w:val="20"/>
        </w:rPr>
        <w:t>Παρακολούθηση (αξιολόγηση των δραστηριοτήτων, προσδιορισμός και τεκμηρίωση των μαθησιακών αποτελεσμάτων των συμμετεχόντων, καθώς και διάδοση και χρήση των αποτελεσμάτων του σχεδίου). Ως μέρος της φάσης παρακολούθησης, κάθε σχέδιο θα πρέπει να προβλέπει την</w:t>
      </w:r>
      <w:r>
        <w:rPr>
          <w:sz w:val="20"/>
        </w:rPr>
        <w:t xml:space="preserve"> παροχή ανάδρασης σχετικά με τα συγκεκριμένα</w:t>
      </w:r>
      <w:r>
        <w:rPr>
          <w:spacing w:val="29"/>
          <w:sz w:val="20"/>
        </w:rPr>
        <w:t xml:space="preserve"> </w:t>
      </w:r>
      <w:r>
        <w:rPr>
          <w:sz w:val="20"/>
        </w:rPr>
        <w:t>αποτελέσματα</w:t>
      </w:r>
      <w:r>
        <w:rPr>
          <w:spacing w:val="31"/>
          <w:sz w:val="20"/>
        </w:rPr>
        <w:t xml:space="preserve"> </w:t>
      </w:r>
      <w:r>
        <w:rPr>
          <w:sz w:val="20"/>
        </w:rPr>
        <w:t>του</w:t>
      </w:r>
      <w:r>
        <w:rPr>
          <w:spacing w:val="29"/>
          <w:sz w:val="20"/>
        </w:rPr>
        <w:t xml:space="preserve"> </w:t>
      </w:r>
      <w:r>
        <w:rPr>
          <w:sz w:val="20"/>
        </w:rPr>
        <w:t>σχεδίου</w:t>
      </w:r>
      <w:r>
        <w:rPr>
          <w:spacing w:val="29"/>
          <w:sz w:val="20"/>
        </w:rPr>
        <w:t xml:space="preserve"> </w:t>
      </w:r>
      <w:r>
        <w:rPr>
          <w:sz w:val="20"/>
        </w:rPr>
        <w:t>στους</w:t>
      </w:r>
      <w:r>
        <w:rPr>
          <w:spacing w:val="29"/>
          <w:sz w:val="20"/>
        </w:rPr>
        <w:t xml:space="preserve"> </w:t>
      </w:r>
      <w:r>
        <w:rPr>
          <w:sz w:val="20"/>
        </w:rPr>
        <w:t>συμμετέχοντες</w:t>
      </w:r>
      <w:r>
        <w:rPr>
          <w:spacing w:val="31"/>
          <w:sz w:val="20"/>
        </w:rPr>
        <w:t xml:space="preserve"> </w:t>
      </w:r>
      <w:r>
        <w:rPr>
          <w:sz w:val="20"/>
        </w:rPr>
        <w:t>νέους,</w:t>
      </w:r>
      <w:r>
        <w:rPr>
          <w:spacing w:val="30"/>
          <w:sz w:val="20"/>
        </w:rPr>
        <w:t xml:space="preserve"> </w:t>
      </w:r>
      <w:r>
        <w:rPr>
          <w:sz w:val="20"/>
        </w:rPr>
        <w:t>περιλαμβανομένου</w:t>
      </w:r>
      <w:r>
        <w:rPr>
          <w:spacing w:val="30"/>
          <w:sz w:val="20"/>
        </w:rPr>
        <w:t xml:space="preserve"> </w:t>
      </w:r>
      <w:r>
        <w:rPr>
          <w:sz w:val="20"/>
        </w:rPr>
        <w:t>του</w:t>
      </w:r>
      <w:r>
        <w:rPr>
          <w:spacing w:val="29"/>
          <w:sz w:val="20"/>
        </w:rPr>
        <w:t xml:space="preserve"> </w:t>
      </w:r>
      <w:r>
        <w:rPr>
          <w:sz w:val="20"/>
        </w:rPr>
        <w:t>τρόπου</w:t>
      </w:r>
      <w:r>
        <w:rPr>
          <w:spacing w:val="29"/>
          <w:sz w:val="20"/>
        </w:rPr>
        <w:t xml:space="preserve"> </w:t>
      </w:r>
      <w:r>
        <w:rPr>
          <w:sz w:val="20"/>
        </w:rPr>
        <w:t>με</w:t>
      </w:r>
      <w:r>
        <w:rPr>
          <w:spacing w:val="30"/>
          <w:sz w:val="20"/>
        </w:rPr>
        <w:t xml:space="preserve"> </w:t>
      </w:r>
      <w:r>
        <w:rPr>
          <w:sz w:val="20"/>
        </w:rPr>
        <w:t>τον</w:t>
      </w:r>
    </w:p>
    <w:p w14:paraId="6C7B4403" w14:textId="77777777" w:rsidR="0028661C" w:rsidRDefault="0028661C">
      <w:pPr>
        <w:pStyle w:val="a3"/>
      </w:pPr>
    </w:p>
    <w:p w14:paraId="6C7B4404" w14:textId="77777777" w:rsidR="0028661C" w:rsidRDefault="0028661C">
      <w:pPr>
        <w:pStyle w:val="a3"/>
      </w:pPr>
    </w:p>
    <w:p w14:paraId="6C7B4405" w14:textId="77777777" w:rsidR="0028661C" w:rsidRDefault="00B273B9">
      <w:pPr>
        <w:pStyle w:val="a3"/>
        <w:spacing w:before="3"/>
        <w:rPr>
          <w:sz w:val="10"/>
        </w:rPr>
      </w:pPr>
      <w:r>
        <w:pict w14:anchorId="6C7B6CDE">
          <v:rect id="docshape177" o:spid="_x0000_s1126" style="position:absolute;margin-left:54pt;margin-top:7.5pt;width:144.05pt;height:.6pt;z-index:-15687680;mso-wrap-distance-left:0;mso-wrap-distance-right:0;mso-position-horizontal-relative:page" fillcolor="black" stroked="f">
            <w10:wrap type="topAndBottom" anchorx="page"/>
          </v:rect>
        </w:pict>
      </w:r>
    </w:p>
    <w:p w14:paraId="6C7B4406" w14:textId="77777777" w:rsidR="0028661C" w:rsidRDefault="00B273B9">
      <w:pPr>
        <w:spacing w:before="143"/>
        <w:ind w:left="220"/>
        <w:rPr>
          <w:sz w:val="16"/>
        </w:rPr>
      </w:pPr>
      <w:r>
        <w:rPr>
          <w:rFonts w:ascii="Cambria"/>
          <w:position w:val="5"/>
          <w:sz w:val="13"/>
        </w:rPr>
        <w:t>108</w:t>
      </w:r>
      <w:r>
        <w:rPr>
          <w:rFonts w:ascii="Cambria"/>
          <w:spacing w:val="5"/>
          <w:position w:val="5"/>
          <w:sz w:val="13"/>
        </w:rPr>
        <w:t xml:space="preserve"> </w:t>
      </w:r>
      <w:r>
        <w:rPr>
          <w:spacing w:val="-2"/>
          <w:sz w:val="16"/>
        </w:rPr>
        <w:t>https://participationpool.eu/toolkit/</w:t>
      </w:r>
    </w:p>
    <w:p w14:paraId="6C7B4407" w14:textId="77777777" w:rsidR="0028661C" w:rsidRDefault="0028661C">
      <w:pPr>
        <w:rPr>
          <w:sz w:val="16"/>
        </w:rPr>
        <w:sectPr w:rsidR="0028661C">
          <w:footerReference w:type="default" r:id="rId288"/>
          <w:pgSz w:w="12240" w:h="15840"/>
          <w:pgMar w:top="1400" w:right="660" w:bottom="280" w:left="860" w:header="0" w:footer="0" w:gutter="0"/>
          <w:cols w:space="720"/>
        </w:sectPr>
      </w:pPr>
    </w:p>
    <w:p w14:paraId="6C7B4408" w14:textId="77777777" w:rsidR="0028661C" w:rsidRDefault="00B273B9">
      <w:pPr>
        <w:pStyle w:val="a3"/>
        <w:spacing w:before="41" w:line="276" w:lineRule="auto"/>
        <w:ind w:left="940"/>
      </w:pPr>
      <w:r>
        <w:lastRenderedPageBreak/>
        <w:t>οποίο</w:t>
      </w:r>
      <w:r>
        <w:rPr>
          <w:spacing w:val="80"/>
        </w:rPr>
        <w:t xml:space="preserve"> </w:t>
      </w:r>
      <w:r>
        <w:t>τα</w:t>
      </w:r>
      <w:r>
        <w:rPr>
          <w:spacing w:val="80"/>
        </w:rPr>
        <w:t xml:space="preserve"> </w:t>
      </w:r>
      <w:r>
        <w:t>εν</w:t>
      </w:r>
      <w:r>
        <w:rPr>
          <w:spacing w:val="80"/>
        </w:rPr>
        <w:t xml:space="preserve"> </w:t>
      </w:r>
      <w:r>
        <w:t>λόγω</w:t>
      </w:r>
      <w:r>
        <w:rPr>
          <w:spacing w:val="80"/>
        </w:rPr>
        <w:t xml:space="preserve"> </w:t>
      </w:r>
      <w:r>
        <w:t>αποτελέσματα</w:t>
      </w:r>
      <w:r>
        <w:rPr>
          <w:spacing w:val="80"/>
        </w:rPr>
        <w:t xml:space="preserve"> </w:t>
      </w:r>
      <w:r>
        <w:t>κοινοποιήθηκαν</w:t>
      </w:r>
      <w:r>
        <w:rPr>
          <w:spacing w:val="80"/>
        </w:rPr>
        <w:t xml:space="preserve"> </w:t>
      </w:r>
      <w:r>
        <w:t>σε</w:t>
      </w:r>
      <w:r>
        <w:rPr>
          <w:spacing w:val="80"/>
        </w:rPr>
        <w:t xml:space="preserve"> </w:t>
      </w:r>
      <w:r>
        <w:t>άλλους</w:t>
      </w:r>
      <w:r>
        <w:rPr>
          <w:spacing w:val="80"/>
        </w:rPr>
        <w:t xml:space="preserve"> </w:t>
      </w:r>
      <w:r>
        <w:t>συναφείς</w:t>
      </w:r>
      <w:r>
        <w:rPr>
          <w:spacing w:val="80"/>
        </w:rPr>
        <w:t xml:space="preserve"> </w:t>
      </w:r>
      <w:r>
        <w:t>ενδιαφερόμενους</w:t>
      </w:r>
      <w:r>
        <w:rPr>
          <w:spacing w:val="80"/>
        </w:rPr>
        <w:t xml:space="preserve"> </w:t>
      </w:r>
      <w:r>
        <w:t>φορείς</w:t>
      </w:r>
      <w:r>
        <w:rPr>
          <w:spacing w:val="80"/>
        </w:rPr>
        <w:t xml:space="preserve"> </w:t>
      </w:r>
      <w:r>
        <w:t>και/ή χρησιμοποιήθηκαν από αυτούς.</w:t>
      </w:r>
    </w:p>
    <w:p w14:paraId="6C7B4409" w14:textId="77777777" w:rsidR="0028661C" w:rsidRDefault="0028661C">
      <w:pPr>
        <w:pStyle w:val="a3"/>
      </w:pPr>
    </w:p>
    <w:p w14:paraId="6C7B440A" w14:textId="77777777" w:rsidR="0028661C" w:rsidRDefault="0028661C">
      <w:pPr>
        <w:pStyle w:val="a3"/>
      </w:pPr>
    </w:p>
    <w:p w14:paraId="6C7B440B" w14:textId="77777777" w:rsidR="0028661C" w:rsidRDefault="0028661C">
      <w:pPr>
        <w:pStyle w:val="a3"/>
      </w:pPr>
    </w:p>
    <w:p w14:paraId="6C7B440C" w14:textId="77777777" w:rsidR="0028661C" w:rsidRDefault="0028661C">
      <w:pPr>
        <w:pStyle w:val="a3"/>
        <w:spacing w:before="2"/>
        <w:rPr>
          <w:sz w:val="16"/>
        </w:rPr>
      </w:pPr>
    </w:p>
    <w:p w14:paraId="6C7B440D" w14:textId="77777777" w:rsidR="0028661C" w:rsidRDefault="00B273B9">
      <w:pPr>
        <w:pStyle w:val="8"/>
        <w:ind w:left="220"/>
        <w:jc w:val="both"/>
      </w:pPr>
      <w:r>
        <w:t>Διάλογος</w:t>
      </w:r>
      <w:r>
        <w:rPr>
          <w:spacing w:val="-4"/>
        </w:rPr>
        <w:t xml:space="preserve"> </w:t>
      </w:r>
      <w:r>
        <w:t>της</w:t>
      </w:r>
      <w:r>
        <w:rPr>
          <w:spacing w:val="-4"/>
        </w:rPr>
        <w:t xml:space="preserve"> </w:t>
      </w:r>
      <w:r>
        <w:t>ΕΕ</w:t>
      </w:r>
      <w:r>
        <w:rPr>
          <w:spacing w:val="-6"/>
        </w:rPr>
        <w:t xml:space="preserve"> </w:t>
      </w:r>
      <w:r>
        <w:t>για</w:t>
      </w:r>
      <w:r>
        <w:rPr>
          <w:spacing w:val="-5"/>
        </w:rPr>
        <w:t xml:space="preserve"> </w:t>
      </w:r>
      <w:r>
        <w:t>τη</w:t>
      </w:r>
      <w:r>
        <w:rPr>
          <w:spacing w:val="-4"/>
        </w:rPr>
        <w:t xml:space="preserve"> </w:t>
      </w:r>
      <w:r>
        <w:rPr>
          <w:spacing w:val="-2"/>
        </w:rPr>
        <w:t>νεολαία</w:t>
      </w:r>
    </w:p>
    <w:p w14:paraId="6C7B440E" w14:textId="77777777" w:rsidR="0028661C" w:rsidRDefault="00B273B9">
      <w:pPr>
        <w:pStyle w:val="a3"/>
        <w:spacing w:before="118" w:line="276" w:lineRule="auto"/>
        <w:ind w:left="220" w:right="418"/>
        <w:jc w:val="both"/>
      </w:pPr>
      <w:r>
        <w:t>Τα θέματα και οι πρωτοβουλίες που προσδιορίστηκαν στο πλαίσιο του διαλόγου της ΕΕ για τη νεολαία</w:t>
      </w:r>
      <w:r>
        <w:rPr>
          <w:vertAlign w:val="superscript"/>
        </w:rPr>
        <w:t>109</w:t>
      </w:r>
      <w:r>
        <w:t xml:space="preserve"> μπορούν να χρησιμεύσουν ως πηγή έμπνευσης για δραστηριότητες συμμετοχής των νέων σε όλα τα επίπεδα. Παρόμοια πηγή έμπνευσης μπορεί να αποτελέσουν και οι στό</w:t>
      </w:r>
      <w:r>
        <w:t xml:space="preserve">χοι της ΕΕ για τη νεολαία που αναπτύχθηκαν στο πλαίσιο του διαλόγου της ΕΕ για τη νεολαία, οι οποίοι προσδιορίζουν </w:t>
      </w:r>
      <w:proofErr w:type="spellStart"/>
      <w:r>
        <w:t>διατομεακά</w:t>
      </w:r>
      <w:proofErr w:type="spellEnd"/>
      <w:r>
        <w:t xml:space="preserve"> ζητήματα που επηρεάζουν τη ζωή των νέων και επισημαίνουν προκλήσεις. Επιπλέον, τα αποτελέσματα επιτυχημένων δραστηριοτήτων συμμετο</w:t>
      </w:r>
      <w:r>
        <w:t>χής των νέων μπορεί να χρησιμεύσουν για τα επόμενα στάδια του διαλόγου της ΕΕ για τη νεολαία.</w:t>
      </w:r>
    </w:p>
    <w:p w14:paraId="6C7B440F" w14:textId="77777777" w:rsidR="0028661C" w:rsidRDefault="0028661C">
      <w:pPr>
        <w:pStyle w:val="a3"/>
        <w:spacing w:before="7"/>
        <w:rPr>
          <w:sz w:val="16"/>
        </w:rPr>
      </w:pPr>
    </w:p>
    <w:p w14:paraId="6C7B4410" w14:textId="77777777" w:rsidR="0028661C" w:rsidRDefault="00B273B9">
      <w:pPr>
        <w:pStyle w:val="8"/>
        <w:ind w:left="220"/>
        <w:jc w:val="both"/>
      </w:pPr>
      <w:r>
        <w:t>Μαθησιακή</w:t>
      </w:r>
      <w:r>
        <w:rPr>
          <w:spacing w:val="-10"/>
        </w:rPr>
        <w:t xml:space="preserve"> </w:t>
      </w:r>
      <w:r>
        <w:rPr>
          <w:spacing w:val="-2"/>
        </w:rPr>
        <w:t>διαδικασία</w:t>
      </w:r>
    </w:p>
    <w:p w14:paraId="6C7B4411" w14:textId="77777777" w:rsidR="0028661C" w:rsidRDefault="00B273B9">
      <w:pPr>
        <w:pStyle w:val="a3"/>
        <w:spacing w:before="118" w:line="276" w:lineRule="auto"/>
        <w:ind w:left="220" w:right="426"/>
        <w:jc w:val="both"/>
      </w:pPr>
      <w:r>
        <w:t xml:space="preserve">Τα σχέδια δραστηριοτήτων συμμετοχής των νέων πρέπει να προβλέπουν στήριξη για τη διαδικασία προβληματισμού, τον προσδιορισμό και την τεκμηρίωση των επιμέρους μαθησιακών αποτελεσμάτων, ιδίως μέσω του </w:t>
      </w:r>
      <w:proofErr w:type="spellStart"/>
      <w:r>
        <w:t>Youthpass</w:t>
      </w:r>
      <w:proofErr w:type="spellEnd"/>
      <w:r>
        <w:t>.</w:t>
      </w:r>
    </w:p>
    <w:p w14:paraId="6C7B4412" w14:textId="77777777" w:rsidR="0028661C" w:rsidRDefault="0028661C">
      <w:pPr>
        <w:pStyle w:val="a3"/>
        <w:spacing w:before="7"/>
        <w:rPr>
          <w:sz w:val="16"/>
        </w:rPr>
      </w:pPr>
    </w:p>
    <w:p w14:paraId="6C7B4413" w14:textId="77777777" w:rsidR="0028661C" w:rsidRDefault="00B273B9">
      <w:pPr>
        <w:pStyle w:val="8"/>
        <w:ind w:left="220"/>
        <w:jc w:val="both"/>
      </w:pPr>
      <w:r>
        <w:t>Ένταξη</w:t>
      </w:r>
      <w:r>
        <w:rPr>
          <w:spacing w:val="-10"/>
        </w:rPr>
        <w:t xml:space="preserve"> </w:t>
      </w:r>
      <w:r>
        <w:t>και</w:t>
      </w:r>
      <w:r>
        <w:rPr>
          <w:spacing w:val="-8"/>
        </w:rPr>
        <w:t xml:space="preserve"> </w:t>
      </w:r>
      <w:r>
        <w:rPr>
          <w:spacing w:val="-2"/>
        </w:rPr>
        <w:t>πολυμορφία</w:t>
      </w:r>
    </w:p>
    <w:p w14:paraId="6C7B4414" w14:textId="77777777" w:rsidR="0028661C" w:rsidRDefault="00B273B9">
      <w:pPr>
        <w:pStyle w:val="a3"/>
        <w:spacing w:before="118" w:line="276" w:lineRule="auto"/>
        <w:ind w:left="220" w:right="424"/>
        <w:jc w:val="both"/>
      </w:pPr>
      <w:r>
        <w:t xml:space="preserve">Το πρόγραμμα </w:t>
      </w:r>
      <w:proofErr w:type="spellStart"/>
      <w:r>
        <w:t>Erasmus</w:t>
      </w:r>
      <w:proofErr w:type="spellEnd"/>
      <w:r>
        <w:t>+ έ</w:t>
      </w:r>
      <w:r>
        <w:t xml:space="preserve">χει ως στόχο την προώθηση των ίσων ευκαιριών και της πρόσβασης, της ένταξης και της δικαιοσύνης σε όλες τις δράσεις του. Οι οργανισμοί θα πρέπει να σχεδιάζουν στο πλαίσιο του σχεδίου δραστηριότητες </w:t>
      </w:r>
      <w:proofErr w:type="spellStart"/>
      <w:r>
        <w:t>προσβάσιμες</w:t>
      </w:r>
      <w:proofErr w:type="spellEnd"/>
      <w:r>
        <w:t xml:space="preserve"> και χωρίς αποκλεισμούς, λαμβάνοντας υπόψη τις </w:t>
      </w:r>
      <w:r>
        <w:t>απόψεις των συμμετεχόντων με λιγότερες ευκαιρίες και εντάσσοντάς τους στη διαδικασία λήψης αποφάσεων.</w:t>
      </w:r>
    </w:p>
    <w:p w14:paraId="6C7B4415" w14:textId="77777777" w:rsidR="0028661C" w:rsidRDefault="0028661C">
      <w:pPr>
        <w:pStyle w:val="a3"/>
        <w:spacing w:before="6"/>
        <w:rPr>
          <w:sz w:val="16"/>
        </w:rPr>
      </w:pPr>
    </w:p>
    <w:p w14:paraId="6C7B4416" w14:textId="77777777" w:rsidR="0028661C" w:rsidRDefault="00B273B9">
      <w:pPr>
        <w:pStyle w:val="a3"/>
        <w:spacing w:before="1"/>
        <w:ind w:left="220"/>
        <w:jc w:val="both"/>
      </w:pPr>
      <w:r>
        <w:t>Οι</w:t>
      </w:r>
      <w:r>
        <w:rPr>
          <w:spacing w:val="-7"/>
        </w:rPr>
        <w:t xml:space="preserve"> </w:t>
      </w:r>
      <w:r>
        <w:t>δραστηριότητες</w:t>
      </w:r>
      <w:r>
        <w:rPr>
          <w:spacing w:val="-8"/>
        </w:rPr>
        <w:t xml:space="preserve"> </w:t>
      </w:r>
      <w:r>
        <w:t>συμμετοχής</w:t>
      </w:r>
      <w:r>
        <w:rPr>
          <w:spacing w:val="-7"/>
        </w:rPr>
        <w:t xml:space="preserve"> </w:t>
      </w:r>
      <w:r>
        <w:t>των</w:t>
      </w:r>
      <w:r>
        <w:rPr>
          <w:spacing w:val="-8"/>
        </w:rPr>
        <w:t xml:space="preserve"> </w:t>
      </w:r>
      <w:r>
        <w:t>νέων</w:t>
      </w:r>
      <w:r>
        <w:rPr>
          <w:spacing w:val="-8"/>
        </w:rPr>
        <w:t xml:space="preserve"> </w:t>
      </w:r>
      <w:r>
        <w:t>είναι</w:t>
      </w:r>
      <w:r>
        <w:rPr>
          <w:spacing w:val="-6"/>
        </w:rPr>
        <w:t xml:space="preserve"> </w:t>
      </w:r>
      <w:r>
        <w:t>ιδιαίτερα</w:t>
      </w:r>
      <w:r>
        <w:rPr>
          <w:spacing w:val="-8"/>
        </w:rPr>
        <w:t xml:space="preserve"> </w:t>
      </w:r>
      <w:r>
        <w:t>κατάλληλες</w:t>
      </w:r>
      <w:r>
        <w:rPr>
          <w:spacing w:val="-8"/>
        </w:rPr>
        <w:t xml:space="preserve"> </w:t>
      </w:r>
      <w:r>
        <w:t>για</w:t>
      </w:r>
      <w:r>
        <w:rPr>
          <w:spacing w:val="-7"/>
        </w:rPr>
        <w:t xml:space="preserve"> </w:t>
      </w:r>
      <w:r>
        <w:t>την</w:t>
      </w:r>
      <w:r>
        <w:rPr>
          <w:spacing w:val="-8"/>
        </w:rPr>
        <w:t xml:space="preserve"> </w:t>
      </w:r>
      <w:r>
        <w:t>ένταξη</w:t>
      </w:r>
      <w:r>
        <w:rPr>
          <w:spacing w:val="-7"/>
        </w:rPr>
        <w:t xml:space="preserve"> </w:t>
      </w:r>
      <w:r>
        <w:t>των</w:t>
      </w:r>
      <w:r>
        <w:rPr>
          <w:spacing w:val="-6"/>
        </w:rPr>
        <w:t xml:space="preserve"> </w:t>
      </w:r>
      <w:r>
        <w:t>νέων</w:t>
      </w:r>
      <w:r>
        <w:rPr>
          <w:spacing w:val="-7"/>
        </w:rPr>
        <w:t xml:space="preserve"> </w:t>
      </w:r>
      <w:r>
        <w:t>με</w:t>
      </w:r>
      <w:r>
        <w:rPr>
          <w:spacing w:val="-7"/>
        </w:rPr>
        <w:t xml:space="preserve"> </w:t>
      </w:r>
      <w:r>
        <w:t>λιγότερες</w:t>
      </w:r>
      <w:r>
        <w:rPr>
          <w:spacing w:val="-8"/>
        </w:rPr>
        <w:t xml:space="preserve"> </w:t>
      </w:r>
      <w:r>
        <w:rPr>
          <w:spacing w:val="-2"/>
        </w:rPr>
        <w:t>ευκαιρίες:</w:t>
      </w:r>
    </w:p>
    <w:p w14:paraId="6C7B4417" w14:textId="77777777" w:rsidR="0028661C" w:rsidRDefault="0028661C">
      <w:pPr>
        <w:pStyle w:val="a3"/>
        <w:spacing w:before="3"/>
        <w:rPr>
          <w:sz w:val="19"/>
        </w:rPr>
      </w:pPr>
    </w:p>
    <w:p w14:paraId="6C7B4418" w14:textId="77777777" w:rsidR="0028661C" w:rsidRDefault="00B273B9">
      <w:pPr>
        <w:pStyle w:val="a5"/>
        <w:numPr>
          <w:ilvl w:val="1"/>
          <w:numId w:val="260"/>
        </w:numPr>
        <w:tabs>
          <w:tab w:val="left" w:pos="941"/>
        </w:tabs>
        <w:spacing w:line="276" w:lineRule="auto"/>
        <w:ind w:right="421"/>
        <w:rPr>
          <w:sz w:val="20"/>
        </w:rPr>
      </w:pPr>
      <w:r>
        <w:rPr>
          <w:sz w:val="20"/>
        </w:rPr>
        <w:t>Οι δραστηριότητες συμμετοχής των νέων έ</w:t>
      </w:r>
      <w:r>
        <w:rPr>
          <w:sz w:val="20"/>
        </w:rPr>
        <w:t>χουν σχεδιαστεί υπό τη μορφή δράσης βάσης με πολύ ευέλικτες παραμέτρους (διάρκεια, αριθμός συμμετεχόντων, εθνικές/διακρατικές δραστηριότητες κ.λπ.) και μπορούν να προσαρμόζονται εύκολα στις συγκεκριμένες ανάγκες νέων με λιγότερες ευκαιρίες.</w:t>
      </w:r>
    </w:p>
    <w:p w14:paraId="6C7B4419" w14:textId="77777777" w:rsidR="0028661C" w:rsidRDefault="00B273B9">
      <w:pPr>
        <w:pStyle w:val="a5"/>
        <w:numPr>
          <w:ilvl w:val="1"/>
          <w:numId w:val="260"/>
        </w:numPr>
        <w:tabs>
          <w:tab w:val="left" w:pos="941"/>
        </w:tabs>
        <w:spacing w:line="276" w:lineRule="auto"/>
        <w:ind w:right="419"/>
        <w:rPr>
          <w:sz w:val="20"/>
        </w:rPr>
      </w:pPr>
      <w:r>
        <w:rPr>
          <w:sz w:val="20"/>
        </w:rPr>
        <w:t>Οι άτυπες ομάδε</w:t>
      </w:r>
      <w:r>
        <w:rPr>
          <w:sz w:val="20"/>
        </w:rPr>
        <w:t>ς νέων που υλοποιούν ένα σχέδιο με δραστηριότητες συμμετοχής των νέων μπορούν να</w:t>
      </w:r>
      <w:r>
        <w:rPr>
          <w:spacing w:val="40"/>
          <w:sz w:val="20"/>
        </w:rPr>
        <w:t xml:space="preserve"> </w:t>
      </w:r>
      <w:r>
        <w:rPr>
          <w:sz w:val="20"/>
        </w:rPr>
        <w:t xml:space="preserve">δέχονται στήριξη από </w:t>
      </w:r>
      <w:r>
        <w:rPr>
          <w:b/>
          <w:sz w:val="20"/>
        </w:rPr>
        <w:t>καθοδηγητή</w:t>
      </w:r>
      <w:r>
        <w:rPr>
          <w:b/>
          <w:sz w:val="20"/>
          <w:vertAlign w:val="superscript"/>
        </w:rPr>
        <w:t>110</w:t>
      </w:r>
      <w:r>
        <w:rPr>
          <w:sz w:val="20"/>
        </w:rPr>
        <w:t xml:space="preserve">.Οι υπηρεσίες του καθοδηγητή μπορεί να έχουν ιδιαίτερη σημασία και χρησιμότητα όσον αφορά τη στήριξη των νέων με λιγότερες ευκαιρίες κατά τη </w:t>
      </w:r>
      <w:r>
        <w:rPr>
          <w:sz w:val="20"/>
        </w:rPr>
        <w:t>διαμόρφωση και την εκτέλεση των σχεδίων τους.</w:t>
      </w:r>
    </w:p>
    <w:p w14:paraId="6C7B441A" w14:textId="77777777" w:rsidR="0028661C" w:rsidRDefault="00B273B9">
      <w:pPr>
        <w:pStyle w:val="a5"/>
        <w:numPr>
          <w:ilvl w:val="1"/>
          <w:numId w:val="260"/>
        </w:numPr>
        <w:tabs>
          <w:tab w:val="left" w:pos="941"/>
        </w:tabs>
        <w:spacing w:line="276" w:lineRule="auto"/>
        <w:ind w:right="419"/>
        <w:rPr>
          <w:sz w:val="20"/>
        </w:rPr>
      </w:pPr>
      <w:r>
        <w:rPr>
          <w:sz w:val="20"/>
        </w:rPr>
        <w:t xml:space="preserve">Στους στόχους της δράσης περιλαμβάνεται η παροχή ευκαιριών στους νέους με λιγότερες ευκαιρίες ώστε να μάθουν να συμμετέχουν στην κοινωνία των πολιτών, καθώς και να βελτιώσουν τον ψηφιακό </w:t>
      </w:r>
      <w:proofErr w:type="spellStart"/>
      <w:r>
        <w:rPr>
          <w:sz w:val="20"/>
        </w:rPr>
        <w:t>γραμματισμό</w:t>
      </w:r>
      <w:proofErr w:type="spellEnd"/>
      <w:r>
        <w:rPr>
          <w:sz w:val="20"/>
        </w:rPr>
        <w:t xml:space="preserve"> τους και το</w:t>
      </w:r>
      <w:r>
        <w:rPr>
          <w:sz w:val="20"/>
        </w:rPr>
        <w:t xml:space="preserve">ν </w:t>
      </w:r>
      <w:proofErr w:type="spellStart"/>
      <w:r>
        <w:rPr>
          <w:sz w:val="20"/>
        </w:rPr>
        <w:t>γραμματισμό</w:t>
      </w:r>
      <w:proofErr w:type="spellEnd"/>
      <w:r>
        <w:rPr>
          <w:sz w:val="20"/>
        </w:rPr>
        <w:t xml:space="preserve"> στα μέσα επικοινωνίας. Τα σχέδια που επιδιώκουν τους εν λόγω στόχους μπορούν να είναι ιδιαίτερα χρήσιμα καθώς βοηθούν τους νέους με λιγότερες ευκαιρίες να ξεπεράσουν ορισμένες από τις προκλήσεις που ενδεχομένως αντιμετωπίζουν.</w:t>
      </w:r>
    </w:p>
    <w:p w14:paraId="6C7B441B" w14:textId="77777777" w:rsidR="0028661C" w:rsidRDefault="0028661C">
      <w:pPr>
        <w:pStyle w:val="a3"/>
      </w:pPr>
    </w:p>
    <w:p w14:paraId="6C7B441C" w14:textId="77777777" w:rsidR="0028661C" w:rsidRDefault="0028661C">
      <w:pPr>
        <w:pStyle w:val="a3"/>
      </w:pPr>
    </w:p>
    <w:p w14:paraId="6C7B441D" w14:textId="77777777" w:rsidR="0028661C" w:rsidRDefault="0028661C">
      <w:pPr>
        <w:pStyle w:val="a3"/>
      </w:pPr>
    </w:p>
    <w:p w14:paraId="6C7B441E" w14:textId="77777777" w:rsidR="0028661C" w:rsidRDefault="00B273B9">
      <w:pPr>
        <w:pStyle w:val="a3"/>
        <w:spacing w:before="5"/>
        <w:rPr>
          <w:sz w:val="16"/>
        </w:rPr>
      </w:pPr>
      <w:r>
        <w:pict w14:anchorId="6C7B6CDF">
          <v:rect id="docshape179" o:spid="_x0000_s1125" style="position:absolute;margin-left:54pt;margin-top:11.25pt;width:144.05pt;height:.6pt;z-index:-15687168;mso-wrap-distance-left:0;mso-wrap-distance-right:0;mso-position-horizontal-relative:page" fillcolor="black" stroked="f">
            <w10:wrap type="topAndBottom" anchorx="page"/>
          </v:rect>
        </w:pict>
      </w:r>
    </w:p>
    <w:p w14:paraId="6C7B441F" w14:textId="77777777" w:rsidR="0028661C" w:rsidRDefault="00B273B9">
      <w:pPr>
        <w:spacing w:before="145"/>
        <w:ind w:left="220"/>
        <w:rPr>
          <w:sz w:val="16"/>
        </w:rPr>
      </w:pPr>
      <w:r>
        <w:rPr>
          <w:rFonts w:ascii="Cambria"/>
          <w:w w:val="95"/>
          <w:position w:val="5"/>
          <w:sz w:val="13"/>
        </w:rPr>
        <w:t>109</w:t>
      </w:r>
      <w:r>
        <w:rPr>
          <w:rFonts w:ascii="Cambria"/>
          <w:spacing w:val="1"/>
          <w:position w:val="5"/>
          <w:sz w:val="13"/>
        </w:rPr>
        <w:t xml:space="preserve"> </w:t>
      </w:r>
      <w:r>
        <w:rPr>
          <w:spacing w:val="-2"/>
          <w:sz w:val="16"/>
        </w:rPr>
        <w:t>https://europa.eu/youth/strategy/euyouthdialogue_el</w:t>
      </w:r>
    </w:p>
    <w:p w14:paraId="6C7B4420" w14:textId="77777777" w:rsidR="0028661C" w:rsidRDefault="00B273B9">
      <w:pPr>
        <w:spacing w:before="17"/>
        <w:ind w:left="220"/>
        <w:rPr>
          <w:sz w:val="16"/>
        </w:rPr>
      </w:pPr>
      <w:r>
        <w:rPr>
          <w:rFonts w:ascii="Cambria" w:hAnsi="Cambria"/>
          <w:position w:val="5"/>
          <w:sz w:val="13"/>
        </w:rPr>
        <w:t>110</w:t>
      </w:r>
      <w:r>
        <w:rPr>
          <w:rFonts w:ascii="Cambria" w:hAnsi="Cambria"/>
          <w:spacing w:val="3"/>
          <w:position w:val="5"/>
          <w:sz w:val="13"/>
        </w:rPr>
        <w:t xml:space="preserve"> </w:t>
      </w:r>
      <w:r>
        <w:rPr>
          <w:sz w:val="16"/>
        </w:rPr>
        <w:t>Ανάλογα</w:t>
      </w:r>
      <w:r>
        <w:rPr>
          <w:spacing w:val="-6"/>
          <w:sz w:val="16"/>
        </w:rPr>
        <w:t xml:space="preserve"> </w:t>
      </w:r>
      <w:r>
        <w:rPr>
          <w:sz w:val="16"/>
        </w:rPr>
        <w:t>με</w:t>
      </w:r>
      <w:r>
        <w:rPr>
          <w:spacing w:val="-4"/>
          <w:sz w:val="16"/>
        </w:rPr>
        <w:t xml:space="preserve"> </w:t>
      </w:r>
      <w:r>
        <w:rPr>
          <w:sz w:val="16"/>
        </w:rPr>
        <w:t>τις</w:t>
      </w:r>
      <w:r>
        <w:rPr>
          <w:spacing w:val="-3"/>
          <w:sz w:val="16"/>
        </w:rPr>
        <w:t xml:space="preserve"> </w:t>
      </w:r>
      <w:r>
        <w:rPr>
          <w:sz w:val="16"/>
        </w:rPr>
        <w:t>ανάγκες</w:t>
      </w:r>
      <w:r>
        <w:rPr>
          <w:spacing w:val="-3"/>
          <w:sz w:val="16"/>
        </w:rPr>
        <w:t xml:space="preserve"> </w:t>
      </w:r>
      <w:r>
        <w:rPr>
          <w:sz w:val="16"/>
        </w:rPr>
        <w:t>τους,</w:t>
      </w:r>
      <w:r>
        <w:rPr>
          <w:spacing w:val="-4"/>
          <w:sz w:val="16"/>
        </w:rPr>
        <w:t xml:space="preserve"> </w:t>
      </w:r>
      <w:r>
        <w:rPr>
          <w:sz w:val="16"/>
        </w:rPr>
        <w:t>οι</w:t>
      </w:r>
      <w:r>
        <w:rPr>
          <w:spacing w:val="-5"/>
          <w:sz w:val="16"/>
        </w:rPr>
        <w:t xml:space="preserve"> </w:t>
      </w:r>
      <w:r>
        <w:rPr>
          <w:sz w:val="16"/>
        </w:rPr>
        <w:t>άτυπες</w:t>
      </w:r>
      <w:r>
        <w:rPr>
          <w:spacing w:val="-4"/>
          <w:sz w:val="16"/>
        </w:rPr>
        <w:t xml:space="preserve"> </w:t>
      </w:r>
      <w:r>
        <w:rPr>
          <w:sz w:val="16"/>
        </w:rPr>
        <w:t>ομάδες</w:t>
      </w:r>
      <w:r>
        <w:rPr>
          <w:spacing w:val="-3"/>
          <w:sz w:val="16"/>
        </w:rPr>
        <w:t xml:space="preserve"> </w:t>
      </w:r>
      <w:r>
        <w:rPr>
          <w:sz w:val="16"/>
        </w:rPr>
        <w:t>νέων</w:t>
      </w:r>
      <w:r>
        <w:rPr>
          <w:spacing w:val="-7"/>
          <w:sz w:val="16"/>
        </w:rPr>
        <w:t xml:space="preserve"> </w:t>
      </w:r>
      <w:r>
        <w:rPr>
          <w:sz w:val="16"/>
        </w:rPr>
        <w:t>μπορούν</w:t>
      </w:r>
      <w:r>
        <w:rPr>
          <w:spacing w:val="-5"/>
          <w:sz w:val="16"/>
        </w:rPr>
        <w:t xml:space="preserve"> </w:t>
      </w:r>
      <w:r>
        <w:rPr>
          <w:sz w:val="16"/>
        </w:rPr>
        <w:t>να</w:t>
      </w:r>
      <w:r>
        <w:rPr>
          <w:spacing w:val="-5"/>
          <w:sz w:val="16"/>
        </w:rPr>
        <w:t xml:space="preserve"> </w:t>
      </w:r>
      <w:r>
        <w:rPr>
          <w:sz w:val="16"/>
        </w:rPr>
        <w:t>χρησιμοποιούν</w:t>
      </w:r>
      <w:r>
        <w:rPr>
          <w:spacing w:val="-5"/>
          <w:sz w:val="16"/>
        </w:rPr>
        <w:t xml:space="preserve"> </w:t>
      </w:r>
      <w:r>
        <w:rPr>
          <w:sz w:val="16"/>
        </w:rPr>
        <w:t>έναν</w:t>
      </w:r>
      <w:r>
        <w:rPr>
          <w:spacing w:val="-5"/>
          <w:sz w:val="16"/>
        </w:rPr>
        <w:t xml:space="preserve"> </w:t>
      </w:r>
      <w:r>
        <w:rPr>
          <w:sz w:val="16"/>
        </w:rPr>
        <w:t>ή</w:t>
      </w:r>
      <w:r>
        <w:rPr>
          <w:spacing w:val="-4"/>
          <w:sz w:val="16"/>
        </w:rPr>
        <w:t xml:space="preserve"> </w:t>
      </w:r>
      <w:r>
        <w:rPr>
          <w:sz w:val="16"/>
        </w:rPr>
        <w:t>περισσότερους</w:t>
      </w:r>
      <w:r>
        <w:rPr>
          <w:spacing w:val="-3"/>
          <w:sz w:val="16"/>
        </w:rPr>
        <w:t xml:space="preserve"> </w:t>
      </w:r>
      <w:r>
        <w:rPr>
          <w:sz w:val="16"/>
        </w:rPr>
        <w:t>καθοδηγητές</w:t>
      </w:r>
      <w:r>
        <w:rPr>
          <w:spacing w:val="-4"/>
          <w:sz w:val="16"/>
        </w:rPr>
        <w:t xml:space="preserve"> </w:t>
      </w:r>
      <w:r>
        <w:rPr>
          <w:sz w:val="16"/>
        </w:rPr>
        <w:t>κατά</w:t>
      </w:r>
      <w:r>
        <w:rPr>
          <w:spacing w:val="-4"/>
          <w:sz w:val="16"/>
        </w:rPr>
        <w:t xml:space="preserve"> </w:t>
      </w:r>
      <w:r>
        <w:rPr>
          <w:sz w:val="16"/>
        </w:rPr>
        <w:t>τη</w:t>
      </w:r>
      <w:r>
        <w:rPr>
          <w:spacing w:val="-4"/>
          <w:sz w:val="16"/>
        </w:rPr>
        <w:t xml:space="preserve"> </w:t>
      </w:r>
      <w:r>
        <w:rPr>
          <w:sz w:val="16"/>
        </w:rPr>
        <w:t>διάρκεια</w:t>
      </w:r>
      <w:r>
        <w:rPr>
          <w:spacing w:val="-4"/>
          <w:sz w:val="16"/>
        </w:rPr>
        <w:t xml:space="preserve"> </w:t>
      </w:r>
      <w:r>
        <w:rPr>
          <w:sz w:val="16"/>
        </w:rPr>
        <w:t>του</w:t>
      </w:r>
      <w:r>
        <w:rPr>
          <w:spacing w:val="-1"/>
          <w:sz w:val="16"/>
        </w:rPr>
        <w:t xml:space="preserve"> </w:t>
      </w:r>
      <w:r>
        <w:rPr>
          <w:spacing w:val="-2"/>
          <w:sz w:val="16"/>
        </w:rPr>
        <w:t>σχεδίου.</w:t>
      </w:r>
    </w:p>
    <w:p w14:paraId="6C7B4421" w14:textId="77777777" w:rsidR="0028661C" w:rsidRDefault="0028661C">
      <w:pPr>
        <w:rPr>
          <w:sz w:val="16"/>
        </w:rPr>
        <w:sectPr w:rsidR="0028661C">
          <w:footerReference w:type="even" r:id="rId289"/>
          <w:pgSz w:w="12240" w:h="15840"/>
          <w:pgMar w:top="1400" w:right="660" w:bottom="1140" w:left="860" w:header="0" w:footer="953" w:gutter="0"/>
          <w:pgNumType w:start="196"/>
          <w:cols w:space="720"/>
        </w:sectPr>
      </w:pPr>
    </w:p>
    <w:p w14:paraId="6C7B4422" w14:textId="77777777" w:rsidR="0028661C" w:rsidRDefault="00B273B9">
      <w:pPr>
        <w:pStyle w:val="a3"/>
        <w:spacing w:before="41" w:line="276" w:lineRule="auto"/>
        <w:ind w:left="220" w:right="424"/>
        <w:jc w:val="both"/>
      </w:pPr>
      <w:r>
        <w:lastRenderedPageBreak/>
        <w:t>Επιπλέον, οι δραστηριότητες συμμετοχής των νέων είναι ιδιαίτερα κατάλληλες για θεματική εργασία στους τομείς της ένταξης και της πολυμορφίας στην κοινωνία, λ.χ. για τη στήριξη της καταπολέμησης των στερεοτύπων, για την προώθηση της κατανόησης, την ανοχής κ</w:t>
      </w:r>
      <w:r>
        <w:t>αι της μη διάκρισης.</w:t>
      </w:r>
    </w:p>
    <w:p w14:paraId="6C7B4423" w14:textId="77777777" w:rsidR="0028661C" w:rsidRDefault="0028661C">
      <w:pPr>
        <w:pStyle w:val="a3"/>
        <w:spacing w:before="4"/>
        <w:rPr>
          <w:sz w:val="16"/>
        </w:rPr>
      </w:pPr>
    </w:p>
    <w:p w14:paraId="6C7B4424" w14:textId="77777777" w:rsidR="0028661C" w:rsidRDefault="00B273B9">
      <w:pPr>
        <w:pStyle w:val="8"/>
        <w:spacing w:before="1"/>
        <w:ind w:left="220"/>
        <w:jc w:val="both"/>
      </w:pPr>
      <w:r>
        <w:t>Προστασία</w:t>
      </w:r>
      <w:r>
        <w:rPr>
          <w:spacing w:val="-10"/>
        </w:rPr>
        <w:t xml:space="preserve"> </w:t>
      </w:r>
      <w:r>
        <w:t>και</w:t>
      </w:r>
      <w:r>
        <w:rPr>
          <w:spacing w:val="-10"/>
        </w:rPr>
        <w:t xml:space="preserve"> </w:t>
      </w:r>
      <w:r>
        <w:t>ασφάλεια</w:t>
      </w:r>
      <w:r>
        <w:rPr>
          <w:spacing w:val="-10"/>
        </w:rPr>
        <w:t xml:space="preserve"> </w:t>
      </w:r>
      <w:r>
        <w:t>των</w:t>
      </w:r>
      <w:r>
        <w:rPr>
          <w:spacing w:val="-11"/>
        </w:rPr>
        <w:t xml:space="preserve"> </w:t>
      </w:r>
      <w:r>
        <w:rPr>
          <w:spacing w:val="-2"/>
        </w:rPr>
        <w:t>συμμετεχόντων</w:t>
      </w:r>
    </w:p>
    <w:p w14:paraId="6C7B4425" w14:textId="77777777" w:rsidR="0028661C" w:rsidRDefault="00B273B9">
      <w:pPr>
        <w:pStyle w:val="a3"/>
        <w:spacing w:before="120" w:line="276" w:lineRule="auto"/>
        <w:ind w:left="220" w:right="418"/>
        <w:jc w:val="both"/>
      </w:pPr>
      <w:r>
        <w:t>Κατά τον σχεδιασμό και την προετοιμασία των σχεδίων, θα πρέπει να αντιμετωπίζεται το ζήτημα της προστασίας και ασφάλειας των συμμετεχόντων και θα πρέπει να προβλέπονται όλα τα αναγκαία μέτρα γι</w:t>
      </w:r>
      <w:r>
        <w:t xml:space="preserve">α την πρόληψη/μείωση των </w:t>
      </w:r>
      <w:r>
        <w:rPr>
          <w:spacing w:val="-2"/>
        </w:rPr>
        <w:t>κινδύνων.</w:t>
      </w:r>
    </w:p>
    <w:p w14:paraId="6C7B4426" w14:textId="77777777" w:rsidR="0028661C" w:rsidRDefault="0028661C">
      <w:pPr>
        <w:pStyle w:val="a3"/>
      </w:pPr>
    </w:p>
    <w:p w14:paraId="6C7B4427" w14:textId="77777777" w:rsidR="0028661C" w:rsidRDefault="0028661C">
      <w:pPr>
        <w:pStyle w:val="a3"/>
      </w:pPr>
    </w:p>
    <w:p w14:paraId="6C7B4428" w14:textId="77777777" w:rsidR="0028661C" w:rsidRDefault="0028661C">
      <w:pPr>
        <w:pStyle w:val="a3"/>
      </w:pPr>
    </w:p>
    <w:p w14:paraId="6C7B4429" w14:textId="77777777" w:rsidR="0028661C" w:rsidRDefault="0028661C">
      <w:pPr>
        <w:pStyle w:val="a3"/>
        <w:spacing w:before="1"/>
        <w:rPr>
          <w:sz w:val="16"/>
        </w:rPr>
      </w:pPr>
    </w:p>
    <w:p w14:paraId="6C7B442A" w14:textId="77777777" w:rsidR="0028661C" w:rsidRDefault="00B273B9">
      <w:pPr>
        <w:pStyle w:val="8"/>
        <w:spacing w:before="1"/>
        <w:ind w:left="220"/>
        <w:jc w:val="both"/>
      </w:pPr>
      <w:r>
        <w:rPr>
          <w:w w:val="95"/>
        </w:rPr>
        <w:t>Οικοδόμηση</w:t>
      </w:r>
      <w:r>
        <w:rPr>
          <w:spacing w:val="32"/>
        </w:rPr>
        <w:t xml:space="preserve"> </w:t>
      </w:r>
      <w:r>
        <w:rPr>
          <w:spacing w:val="-2"/>
        </w:rPr>
        <w:t>κοινοτήτων</w:t>
      </w:r>
    </w:p>
    <w:p w14:paraId="6C7B442B" w14:textId="77777777" w:rsidR="0028661C" w:rsidRDefault="00B273B9">
      <w:pPr>
        <w:pStyle w:val="a3"/>
        <w:spacing w:before="118" w:line="276" w:lineRule="auto"/>
        <w:ind w:left="220" w:right="418"/>
        <w:jc w:val="both"/>
      </w:pPr>
      <w:r>
        <w:t>Ενθαρρύνεται θερμά η συμπερίληψη δραστηριοτήτων για την οικοδόμηση κοινοτήτων στα σχέδια δραστηριοτήτων συμμετοχής των νέων. Εφόσον είναι δυνατόν, οι εν λόγω δραστηριότητες θα πρέπει να επιδιώκου</w:t>
      </w:r>
      <w:r>
        <w:t xml:space="preserve">ν να επιβιώνουν πέραν της διάρκειας των σχεδίων που λαμβάνουν στήριξη και να καθίστανται </w:t>
      </w:r>
      <w:proofErr w:type="spellStart"/>
      <w:r>
        <w:t>αυτοτροφοδοτούμενες</w:t>
      </w:r>
      <w:proofErr w:type="spellEnd"/>
      <w:r>
        <w:t>.</w:t>
      </w:r>
    </w:p>
    <w:p w14:paraId="6C7B442C" w14:textId="77777777" w:rsidR="0028661C" w:rsidRDefault="0028661C">
      <w:pPr>
        <w:pStyle w:val="a3"/>
        <w:spacing w:before="7"/>
        <w:rPr>
          <w:sz w:val="16"/>
        </w:rPr>
      </w:pPr>
    </w:p>
    <w:p w14:paraId="6C7B442D" w14:textId="77777777" w:rsidR="0028661C" w:rsidRDefault="00B273B9">
      <w:pPr>
        <w:pStyle w:val="8"/>
        <w:ind w:left="220"/>
        <w:jc w:val="both"/>
      </w:pPr>
      <w:r>
        <w:rPr>
          <w:w w:val="95"/>
        </w:rPr>
        <w:t>Περιβαλλοντική</w:t>
      </w:r>
      <w:r>
        <w:rPr>
          <w:spacing w:val="52"/>
        </w:rPr>
        <w:t xml:space="preserve"> </w:t>
      </w:r>
      <w:r>
        <w:rPr>
          <w:spacing w:val="-2"/>
        </w:rPr>
        <w:t>βιωσιμότητα</w:t>
      </w:r>
    </w:p>
    <w:p w14:paraId="6C7B442E" w14:textId="77777777" w:rsidR="0028661C" w:rsidRDefault="0028661C">
      <w:pPr>
        <w:pStyle w:val="a3"/>
        <w:spacing w:before="4"/>
        <w:rPr>
          <w:b/>
          <w:sz w:val="19"/>
        </w:rPr>
      </w:pPr>
    </w:p>
    <w:p w14:paraId="6C7B442F" w14:textId="77777777" w:rsidR="0028661C" w:rsidRDefault="00B273B9">
      <w:pPr>
        <w:pStyle w:val="a3"/>
        <w:spacing w:line="276" w:lineRule="auto"/>
        <w:ind w:left="220" w:right="424"/>
        <w:jc w:val="both"/>
      </w:pPr>
      <w:r>
        <w:t>Τα σχέδια θα πρέπει να προάγουν περιβαλλοντικά βιώσιμη και υπεύθυνη συμπεριφορά μεταξύ των συμμετεχόντων μέσω της αύξησης της ευαισθητοποίησης σχετικά με τη σημασία της δράσης για τη μείωση ή την αντιστάθμιση του περιβαλλοντικού αποτυπώματος των δραστηριοτ</w:t>
      </w:r>
      <w:r>
        <w:t>ήτων κινητικότητας. Θα πρέπει να σχεδιάζονται και να υλοποιούνται με περιβαλλοντική συνείδηση λ.χ. μέσω της ενσωμάτωσης βιώσιμων πρακτικών όπως η επιλογή επαναχρησιμοποιούμενων ή φιλικών προς το περιβάλλον υλικών, η μείωση αποβλήτων και η ανακύκλωση, καθώς</w:t>
      </w:r>
      <w:r>
        <w:t xml:space="preserve"> και τα βιώσιμα μέσα μεταφοράς.</w:t>
      </w:r>
    </w:p>
    <w:p w14:paraId="6C7B4430" w14:textId="77777777" w:rsidR="0028661C" w:rsidRDefault="0028661C">
      <w:pPr>
        <w:pStyle w:val="a3"/>
        <w:spacing w:before="4"/>
        <w:rPr>
          <w:sz w:val="16"/>
        </w:rPr>
      </w:pPr>
    </w:p>
    <w:p w14:paraId="6C7B4431" w14:textId="77777777" w:rsidR="0028661C" w:rsidRDefault="00B273B9">
      <w:pPr>
        <w:pStyle w:val="8"/>
        <w:ind w:left="220"/>
        <w:jc w:val="both"/>
      </w:pPr>
      <w:r>
        <w:t>Ψηφιακή</w:t>
      </w:r>
      <w:r>
        <w:rPr>
          <w:spacing w:val="-9"/>
        </w:rPr>
        <w:t xml:space="preserve"> </w:t>
      </w:r>
      <w:r>
        <w:rPr>
          <w:spacing w:val="-2"/>
        </w:rPr>
        <w:t>μετάβαση</w:t>
      </w:r>
    </w:p>
    <w:p w14:paraId="6C7B4432" w14:textId="77777777" w:rsidR="0028661C" w:rsidRDefault="0028661C">
      <w:pPr>
        <w:pStyle w:val="a3"/>
        <w:spacing w:before="6"/>
        <w:rPr>
          <w:b/>
          <w:sz w:val="19"/>
        </w:rPr>
      </w:pPr>
    </w:p>
    <w:p w14:paraId="6C7B4433" w14:textId="77777777" w:rsidR="0028661C" w:rsidRDefault="00B273B9">
      <w:pPr>
        <w:pStyle w:val="a3"/>
        <w:spacing w:before="1" w:line="276" w:lineRule="auto"/>
        <w:ind w:left="220" w:right="414"/>
        <w:jc w:val="both"/>
      </w:pPr>
      <w:r>
        <w:t xml:space="preserve">Το πρόγραμμα </w:t>
      </w:r>
      <w:proofErr w:type="spellStart"/>
      <w:r>
        <w:t>Erasmus</w:t>
      </w:r>
      <w:proofErr w:type="spellEnd"/>
      <w:r>
        <w:t>+ στηρίζει όλους τους συμμετέχοντες οργανισμούς προκειμένου να ενσωματώσουν τη χρήση ψηφιακών εργαλείων και μεθόδων μάθησης με σκοπό τη συμπλήρωση των δραστηριοτήτων με φυσική παρουσία,</w:t>
      </w:r>
      <w:r>
        <w:t xml:space="preserve"> τη βελτίωση της συνεργασίας μεταξύ των οργανισμών-εταίρων, καθώς και τη βελτίωση της ποιότητας των δραστηριοτήτων τους. Ενθαρρύνεται η εισαγωγή ψηφιακών και διαδικτυακών στοιχείων για τη μείωση του ορίου συμμετοχής των νέων με λιγότερες</w:t>
      </w:r>
      <w:r>
        <w:rPr>
          <w:spacing w:val="-1"/>
        </w:rPr>
        <w:t xml:space="preserve"> </w:t>
      </w:r>
      <w:r>
        <w:t>ευκαιρίες.</w:t>
      </w:r>
      <w:r>
        <w:rPr>
          <w:spacing w:val="-1"/>
        </w:rPr>
        <w:t xml:space="preserve"> </w:t>
      </w:r>
      <w:r>
        <w:t>Μέσω</w:t>
      </w:r>
      <w:r>
        <w:rPr>
          <w:spacing w:val="-1"/>
        </w:rPr>
        <w:t xml:space="preserve"> </w:t>
      </w:r>
      <w:r>
        <w:t>σχ</w:t>
      </w:r>
      <w:r>
        <w:t>εδίων</w:t>
      </w:r>
      <w:r>
        <w:rPr>
          <w:spacing w:val="-1"/>
        </w:rPr>
        <w:t xml:space="preserve"> </w:t>
      </w:r>
      <w:r>
        <w:t>και</w:t>
      </w:r>
      <w:r>
        <w:rPr>
          <w:spacing w:val="-1"/>
        </w:rPr>
        <w:t xml:space="preserve"> </w:t>
      </w:r>
      <w:r>
        <w:t>δραστηριοτήτων</w:t>
      </w:r>
      <w:r>
        <w:rPr>
          <w:spacing w:val="-1"/>
        </w:rPr>
        <w:t xml:space="preserve"> </w:t>
      </w:r>
      <w:r>
        <w:t>που</w:t>
      </w:r>
      <w:r>
        <w:rPr>
          <w:spacing w:val="-1"/>
        </w:rPr>
        <w:t xml:space="preserve"> </w:t>
      </w:r>
      <w:r>
        <w:t>αποσκοπούν</w:t>
      </w:r>
      <w:r>
        <w:rPr>
          <w:spacing w:val="-1"/>
        </w:rPr>
        <w:t xml:space="preserve"> </w:t>
      </w:r>
      <w:r>
        <w:t>στην</w:t>
      </w:r>
      <w:r>
        <w:rPr>
          <w:spacing w:val="-1"/>
        </w:rPr>
        <w:t xml:space="preserve"> </w:t>
      </w:r>
      <w:r>
        <w:t>ενίσχυση των</w:t>
      </w:r>
      <w:r>
        <w:rPr>
          <w:spacing w:val="-1"/>
        </w:rPr>
        <w:t xml:space="preserve"> </w:t>
      </w:r>
      <w:r>
        <w:t xml:space="preserve">ψηφιακών δεξιοτήτων, στην προώθηση του ψηφιακού </w:t>
      </w:r>
      <w:proofErr w:type="spellStart"/>
      <w:r>
        <w:t>γραμματισμού</w:t>
      </w:r>
      <w:proofErr w:type="spellEnd"/>
      <w:r>
        <w:t xml:space="preserve"> και/ή στην ανάπτυξη της κατανόησης των κινδύνων και των ευκαιριών της ψηφιακής τεχνολογίας, το πρόγραμμα μπορεί να αλλάξει νοοτροπίες και</w:t>
      </w:r>
      <w:r>
        <w:t xml:space="preserve"> να συμβάλλει στην ανάπτυξη ψηφιακών και μικτών προσεγγίσεων στο πλαίσιο των δραστηριοτήτων της νεολαίας.</w:t>
      </w:r>
    </w:p>
    <w:p w14:paraId="6C7B4434" w14:textId="77777777" w:rsidR="0028661C" w:rsidRDefault="0028661C">
      <w:pPr>
        <w:pStyle w:val="a3"/>
        <w:spacing w:before="4"/>
        <w:rPr>
          <w:sz w:val="16"/>
        </w:rPr>
      </w:pPr>
    </w:p>
    <w:p w14:paraId="6C7B4435" w14:textId="77777777" w:rsidR="0028661C" w:rsidRDefault="00B273B9">
      <w:pPr>
        <w:pStyle w:val="a3"/>
        <w:spacing w:line="276" w:lineRule="auto"/>
        <w:ind w:left="220" w:right="418"/>
        <w:jc w:val="both"/>
      </w:pPr>
      <w:r>
        <w:t>Ανάλογα με τον σχεδιασμό και τους στόχους των δραστηριοτήτων, η ανάπτυξη ικανοτήτων και η ευαισθητοποίηση σε ψηφιακά θέματα καθώς και η χρήση νέων τε</w:t>
      </w:r>
      <w:r>
        <w:t>χνολογιών μπορούν να εισαχθούν σε εκδηλώσεις με φυσική παρουσία ή μαθησιακές δραστηριότητες κινητικότητας, ενώ οι καθαρά εικονικές συνιστώσες θα πρέπει να χρηματοδοτούνται από τις δαπάνες διαχείρισης του σχεδίου. Δεόντως αιτιολογημένες δαπάνες για τη συμπε</w:t>
      </w:r>
      <w:r>
        <w:t>ρίληψη νέων με λιγότερες ευκαιρίες μπορούν να υποβληθούν στο πλαίσιο των δαπανών για την ένταξη.</w:t>
      </w:r>
    </w:p>
    <w:p w14:paraId="6C7B4436" w14:textId="77777777" w:rsidR="0028661C" w:rsidRDefault="0028661C">
      <w:pPr>
        <w:pStyle w:val="a3"/>
        <w:spacing w:before="4"/>
        <w:rPr>
          <w:sz w:val="16"/>
        </w:rPr>
      </w:pPr>
    </w:p>
    <w:p w14:paraId="6C7B4437" w14:textId="77777777" w:rsidR="0028661C" w:rsidRDefault="00B273B9">
      <w:pPr>
        <w:pStyle w:val="8"/>
        <w:ind w:left="220"/>
        <w:jc w:val="both"/>
      </w:pPr>
      <w:r>
        <w:t>Πρότυπα</w:t>
      </w:r>
      <w:r>
        <w:rPr>
          <w:spacing w:val="-9"/>
        </w:rPr>
        <w:t xml:space="preserve"> </w:t>
      </w:r>
      <w:r>
        <w:t>ποιότητας</w:t>
      </w:r>
      <w:r>
        <w:rPr>
          <w:spacing w:val="-8"/>
        </w:rPr>
        <w:t xml:space="preserve"> </w:t>
      </w:r>
      <w:r>
        <w:t>του</w:t>
      </w:r>
      <w:r>
        <w:rPr>
          <w:spacing w:val="-8"/>
        </w:rPr>
        <w:t xml:space="preserve"> </w:t>
      </w:r>
      <w:r>
        <w:t>προγράμματος</w:t>
      </w:r>
      <w:r>
        <w:rPr>
          <w:spacing w:val="-7"/>
        </w:rPr>
        <w:t xml:space="preserve"> </w:t>
      </w:r>
      <w:proofErr w:type="spellStart"/>
      <w:r>
        <w:t>Erasmus</w:t>
      </w:r>
      <w:proofErr w:type="spellEnd"/>
      <w:r>
        <w:rPr>
          <w:spacing w:val="-9"/>
        </w:rPr>
        <w:t xml:space="preserve"> </w:t>
      </w:r>
      <w:r>
        <w:t>στον</w:t>
      </w:r>
      <w:r>
        <w:rPr>
          <w:spacing w:val="-8"/>
        </w:rPr>
        <w:t xml:space="preserve"> </w:t>
      </w:r>
      <w:r>
        <w:t>τομέα</w:t>
      </w:r>
      <w:r>
        <w:rPr>
          <w:spacing w:val="-8"/>
        </w:rPr>
        <w:t xml:space="preserve"> </w:t>
      </w:r>
      <w:r>
        <w:t>της</w:t>
      </w:r>
      <w:r>
        <w:rPr>
          <w:spacing w:val="-8"/>
        </w:rPr>
        <w:t xml:space="preserve"> </w:t>
      </w:r>
      <w:r>
        <w:rPr>
          <w:spacing w:val="-2"/>
        </w:rPr>
        <w:t>νεολαίας</w:t>
      </w:r>
    </w:p>
    <w:p w14:paraId="6C7B4438" w14:textId="77777777" w:rsidR="0028661C" w:rsidRDefault="0028661C">
      <w:pPr>
        <w:pStyle w:val="a3"/>
        <w:spacing w:before="4"/>
        <w:rPr>
          <w:b/>
          <w:sz w:val="19"/>
        </w:rPr>
      </w:pPr>
    </w:p>
    <w:p w14:paraId="6C7B4439" w14:textId="77777777" w:rsidR="0028661C" w:rsidRDefault="00B273B9">
      <w:pPr>
        <w:pStyle w:val="a3"/>
        <w:spacing w:line="276" w:lineRule="auto"/>
        <w:ind w:left="220" w:right="413"/>
        <w:jc w:val="both"/>
      </w:pPr>
      <w:r>
        <w:t xml:space="preserve">Η υλοποίηση όλων των δραστηριοτήτων που στηρίζονται από την εν λόγω δράση πρέπει να ακολουθεί τα </w:t>
      </w:r>
      <w:r>
        <w:rPr>
          <w:b/>
        </w:rPr>
        <w:t xml:space="preserve">πρότυπα ποιότητας </w:t>
      </w:r>
      <w:proofErr w:type="spellStart"/>
      <w:r>
        <w:rPr>
          <w:b/>
        </w:rPr>
        <w:t>Erasmus</w:t>
      </w:r>
      <w:proofErr w:type="spellEnd"/>
      <w:r>
        <w:rPr>
          <w:b/>
        </w:rPr>
        <w:t xml:space="preserve"> στον τομέα της νεολαίας </w:t>
      </w:r>
      <w:r>
        <w:t xml:space="preserve">όσον αφορά την οργάνωση δραστηριοτήτων μαθησιακής κινητικότητας υψηλής ποιότητας. Τα πρότυπα ποιότητας </w:t>
      </w:r>
      <w:proofErr w:type="spellStart"/>
      <w:r>
        <w:t>Erasmu</w:t>
      </w:r>
      <w:r>
        <w:t>s</w:t>
      </w:r>
      <w:proofErr w:type="spellEnd"/>
      <w:r>
        <w:t xml:space="preserve"> στον τομέα της νεολαίας καλύπτουν τις βασικές αρχές της δράσης, καθώς</w:t>
      </w:r>
      <w:r>
        <w:rPr>
          <w:spacing w:val="66"/>
        </w:rPr>
        <w:t xml:space="preserve"> </w:t>
      </w:r>
      <w:r>
        <w:t>και</w:t>
      </w:r>
      <w:r>
        <w:rPr>
          <w:spacing w:val="67"/>
        </w:rPr>
        <w:t xml:space="preserve"> </w:t>
      </w:r>
      <w:r>
        <w:t>συγκεκριμένες</w:t>
      </w:r>
      <w:r>
        <w:rPr>
          <w:spacing w:val="66"/>
        </w:rPr>
        <w:t xml:space="preserve"> </w:t>
      </w:r>
      <w:r>
        <w:t>πρακτικές</w:t>
      </w:r>
      <w:r>
        <w:rPr>
          <w:spacing w:val="66"/>
        </w:rPr>
        <w:t xml:space="preserve"> </w:t>
      </w:r>
      <w:r>
        <w:t>υλοποίησης</w:t>
      </w:r>
      <w:r>
        <w:rPr>
          <w:spacing w:val="66"/>
        </w:rPr>
        <w:t xml:space="preserve"> </w:t>
      </w:r>
      <w:r>
        <w:t>των</w:t>
      </w:r>
      <w:r>
        <w:rPr>
          <w:spacing w:val="65"/>
        </w:rPr>
        <w:t xml:space="preserve"> </w:t>
      </w:r>
      <w:r>
        <w:t>καθηκόντων</w:t>
      </w:r>
      <w:r>
        <w:rPr>
          <w:spacing w:val="65"/>
        </w:rPr>
        <w:t xml:space="preserve"> </w:t>
      </w:r>
      <w:r>
        <w:t>στο</w:t>
      </w:r>
      <w:r>
        <w:rPr>
          <w:spacing w:val="66"/>
        </w:rPr>
        <w:t xml:space="preserve"> </w:t>
      </w:r>
      <w:r>
        <w:t>πλαίσιο</w:t>
      </w:r>
      <w:r>
        <w:rPr>
          <w:spacing w:val="66"/>
        </w:rPr>
        <w:t xml:space="preserve"> </w:t>
      </w:r>
      <w:r>
        <w:t>του</w:t>
      </w:r>
      <w:r>
        <w:rPr>
          <w:spacing w:val="66"/>
        </w:rPr>
        <w:t xml:space="preserve"> </w:t>
      </w:r>
      <w:r>
        <w:t>σχεδίου,</w:t>
      </w:r>
      <w:r>
        <w:rPr>
          <w:spacing w:val="66"/>
        </w:rPr>
        <w:t xml:space="preserve"> </w:t>
      </w:r>
      <w:r>
        <w:t>όπως</w:t>
      </w:r>
      <w:r>
        <w:rPr>
          <w:spacing w:val="66"/>
        </w:rPr>
        <w:t xml:space="preserve"> </w:t>
      </w:r>
      <w:r>
        <w:t>η</w:t>
      </w:r>
      <w:r>
        <w:rPr>
          <w:spacing w:val="67"/>
        </w:rPr>
        <w:t xml:space="preserve"> </w:t>
      </w:r>
      <w:r>
        <w:t>επιλογή</w:t>
      </w:r>
      <w:r>
        <w:rPr>
          <w:spacing w:val="67"/>
        </w:rPr>
        <w:t xml:space="preserve"> </w:t>
      </w:r>
      <w:r>
        <w:t>και</w:t>
      </w:r>
    </w:p>
    <w:p w14:paraId="6C7B443A" w14:textId="77777777" w:rsidR="0028661C" w:rsidRDefault="0028661C">
      <w:pPr>
        <w:spacing w:line="276" w:lineRule="auto"/>
        <w:jc w:val="both"/>
        <w:sectPr w:rsidR="0028661C">
          <w:footerReference w:type="default" r:id="rId290"/>
          <w:pgSz w:w="12240" w:h="15840"/>
          <w:pgMar w:top="1400" w:right="660" w:bottom="280" w:left="860" w:header="0" w:footer="0" w:gutter="0"/>
          <w:cols w:space="720"/>
        </w:sectPr>
      </w:pPr>
    </w:p>
    <w:p w14:paraId="6C7B443B" w14:textId="77777777" w:rsidR="0028661C" w:rsidRDefault="00B273B9">
      <w:pPr>
        <w:pStyle w:val="a3"/>
        <w:spacing w:before="41" w:line="276" w:lineRule="auto"/>
        <w:ind w:left="220" w:right="422"/>
      </w:pPr>
      <w:r>
        <w:lastRenderedPageBreak/>
        <w:t xml:space="preserve">προετοιμασία των συμμετεχόντων, ο προσδιορισμός, η αξιολόγηση και η αναγνώριση των μαθησιακών αποτελεσμάτων, η διάδοση των αποτελεσμάτων του σχεδίου κ.λπ. Τα πρότυπα ποιότητα </w:t>
      </w:r>
      <w:proofErr w:type="spellStart"/>
      <w:r>
        <w:t>Erasmus</w:t>
      </w:r>
      <w:proofErr w:type="spellEnd"/>
      <w:r>
        <w:t xml:space="preserve"> στον τομέα της νεολαίας διατίθενται εδώ </w:t>
      </w:r>
      <w:hyperlink r:id="rId291">
        <w:r>
          <w:rPr>
            <w:spacing w:val="-2"/>
            <w:u w:val="single"/>
          </w:rPr>
          <w:t>https://ec.europa.eu/programmes/erasmus-plus/resources/documents/erasmus-quality-standards-mobility-projects-</w:t>
        </w:r>
      </w:hyperlink>
      <w:r>
        <w:rPr>
          <w:spacing w:val="40"/>
        </w:rPr>
        <w:t xml:space="preserve"> </w:t>
      </w:r>
      <w:hyperlink r:id="rId292">
        <w:proofErr w:type="spellStart"/>
        <w:r>
          <w:rPr>
            <w:spacing w:val="-2"/>
            <w:u w:val="single"/>
          </w:rPr>
          <w:t>youth_el</w:t>
        </w:r>
        <w:proofErr w:type="spellEnd"/>
      </w:hyperlink>
    </w:p>
    <w:p w14:paraId="6C7B443C" w14:textId="77777777" w:rsidR="0028661C" w:rsidRDefault="0028661C">
      <w:pPr>
        <w:spacing w:line="276" w:lineRule="auto"/>
        <w:sectPr w:rsidR="0028661C">
          <w:footerReference w:type="even" r:id="rId293"/>
          <w:pgSz w:w="12240" w:h="15840"/>
          <w:pgMar w:top="1400" w:right="660" w:bottom="1140" w:left="860" w:header="0" w:footer="953" w:gutter="0"/>
          <w:pgNumType w:start="198"/>
          <w:cols w:space="720"/>
        </w:sectPr>
      </w:pPr>
    </w:p>
    <w:p w14:paraId="6C7B443D" w14:textId="77777777" w:rsidR="0028661C" w:rsidRDefault="00B273B9">
      <w:pPr>
        <w:pStyle w:val="7"/>
        <w:spacing w:before="41"/>
        <w:ind w:left="220"/>
        <w:jc w:val="left"/>
      </w:pPr>
      <w:r>
        <w:rPr>
          <w:spacing w:val="-2"/>
        </w:rPr>
        <w:lastRenderedPageBreak/>
        <w:t>ΚΡΙΤΗΡΙΑ</w:t>
      </w:r>
      <w:r>
        <w:rPr>
          <w:spacing w:val="-3"/>
        </w:rPr>
        <w:t xml:space="preserve"> </w:t>
      </w:r>
      <w:r>
        <w:rPr>
          <w:spacing w:val="-2"/>
        </w:rPr>
        <w:t>ΠΟΥ</w:t>
      </w:r>
      <w:r>
        <w:rPr>
          <w:spacing w:val="-1"/>
        </w:rPr>
        <w:t xml:space="preserve"> </w:t>
      </w:r>
      <w:r>
        <w:rPr>
          <w:spacing w:val="-2"/>
        </w:rPr>
        <w:t>ΧΡΗΣΙΜΟΠΟΙΟΥΝΤΑΙ ΓΙΑ</w:t>
      </w:r>
      <w:r>
        <w:t xml:space="preserve"> </w:t>
      </w:r>
      <w:r>
        <w:rPr>
          <w:spacing w:val="-2"/>
        </w:rPr>
        <w:t>ΤΗΝ</w:t>
      </w:r>
      <w:r>
        <w:t xml:space="preserve"> </w:t>
      </w:r>
      <w:r>
        <w:rPr>
          <w:spacing w:val="-2"/>
        </w:rPr>
        <w:t>ΑΞΙΟΛΟΓΗΣΗ</w:t>
      </w:r>
      <w:r>
        <w:t xml:space="preserve"> </w:t>
      </w:r>
      <w:r>
        <w:rPr>
          <w:spacing w:val="-2"/>
        </w:rPr>
        <w:t>ΤΟΥ</w:t>
      </w:r>
      <w:r>
        <w:rPr>
          <w:spacing w:val="-1"/>
        </w:rPr>
        <w:t xml:space="preserve"> </w:t>
      </w:r>
      <w:r>
        <w:rPr>
          <w:spacing w:val="-2"/>
        </w:rPr>
        <w:t>ΣΧΕΔΙΟΥ</w:t>
      </w:r>
    </w:p>
    <w:p w14:paraId="6C7B443E" w14:textId="77777777" w:rsidR="0028661C" w:rsidRDefault="00B273B9">
      <w:pPr>
        <w:pStyle w:val="8"/>
        <w:spacing w:before="121"/>
        <w:ind w:left="220"/>
      </w:pPr>
      <w:r>
        <w:rPr>
          <w:spacing w:val="-2"/>
        </w:rPr>
        <w:t>Κριτήρια</w:t>
      </w:r>
      <w:r>
        <w:rPr>
          <w:spacing w:val="4"/>
        </w:rPr>
        <w:t xml:space="preserve"> </w:t>
      </w:r>
      <w:proofErr w:type="spellStart"/>
      <w:r>
        <w:rPr>
          <w:spacing w:val="-2"/>
        </w:rPr>
        <w:t>επιλεξιμότητας</w:t>
      </w:r>
      <w:proofErr w:type="spellEnd"/>
    </w:p>
    <w:p w14:paraId="6C7B443F" w14:textId="77777777" w:rsidR="0028661C" w:rsidRDefault="0028661C">
      <w:pPr>
        <w:pStyle w:val="a3"/>
        <w:spacing w:before="7"/>
        <w:rPr>
          <w:b/>
          <w:sz w:val="9"/>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7977"/>
      </w:tblGrid>
      <w:tr w:rsidR="0028661C" w14:paraId="6C7B444B" w14:textId="77777777">
        <w:trPr>
          <w:trHeight w:val="3002"/>
        </w:trPr>
        <w:tc>
          <w:tcPr>
            <w:tcW w:w="2321" w:type="dxa"/>
            <w:tcBorders>
              <w:bottom w:val="dashSmallGap" w:sz="4" w:space="0" w:color="000000"/>
              <w:right w:val="single" w:sz="8" w:space="0" w:color="000000"/>
            </w:tcBorders>
          </w:tcPr>
          <w:p w14:paraId="6C7B4440" w14:textId="77777777" w:rsidR="0028661C" w:rsidRDefault="0028661C">
            <w:pPr>
              <w:pStyle w:val="TableParagraph"/>
              <w:rPr>
                <w:b/>
                <w:sz w:val="20"/>
              </w:rPr>
            </w:pPr>
          </w:p>
          <w:p w14:paraId="6C7B4441" w14:textId="77777777" w:rsidR="0028661C" w:rsidRDefault="0028661C">
            <w:pPr>
              <w:pStyle w:val="TableParagraph"/>
              <w:rPr>
                <w:b/>
                <w:sz w:val="20"/>
              </w:rPr>
            </w:pPr>
          </w:p>
          <w:p w14:paraId="6C7B4442" w14:textId="77777777" w:rsidR="0028661C" w:rsidRDefault="0028661C">
            <w:pPr>
              <w:pStyle w:val="TableParagraph"/>
              <w:rPr>
                <w:b/>
                <w:sz w:val="20"/>
              </w:rPr>
            </w:pPr>
          </w:p>
          <w:p w14:paraId="6C7B4443" w14:textId="77777777" w:rsidR="0028661C" w:rsidRDefault="0028661C">
            <w:pPr>
              <w:pStyle w:val="TableParagraph"/>
              <w:spacing w:before="6"/>
              <w:rPr>
                <w:b/>
                <w:sz w:val="20"/>
              </w:rPr>
            </w:pPr>
          </w:p>
          <w:p w14:paraId="6C7B4444" w14:textId="77777777" w:rsidR="0028661C" w:rsidRDefault="00B273B9">
            <w:pPr>
              <w:pStyle w:val="TableParagraph"/>
              <w:spacing w:line="276" w:lineRule="auto"/>
              <w:ind w:left="102" w:right="150"/>
              <w:rPr>
                <w:b/>
                <w:sz w:val="20"/>
              </w:rPr>
            </w:pPr>
            <w:r>
              <w:rPr>
                <w:b/>
                <w:spacing w:val="-2"/>
                <w:sz w:val="20"/>
              </w:rPr>
              <w:t>Επιλέξιμοι συμμετέχοντες οργανισμοί</w:t>
            </w:r>
          </w:p>
        </w:tc>
        <w:tc>
          <w:tcPr>
            <w:tcW w:w="7977" w:type="dxa"/>
            <w:tcBorders>
              <w:left w:val="single" w:sz="8" w:space="0" w:color="000000"/>
              <w:bottom w:val="dashSmallGap" w:sz="4" w:space="0" w:color="000000"/>
            </w:tcBorders>
          </w:tcPr>
          <w:p w14:paraId="6C7B4445" w14:textId="77777777" w:rsidR="0028661C" w:rsidRDefault="00B273B9">
            <w:pPr>
              <w:pStyle w:val="TableParagraph"/>
              <w:spacing w:before="3"/>
              <w:ind w:left="103"/>
              <w:jc w:val="both"/>
              <w:rPr>
                <w:sz w:val="20"/>
              </w:rPr>
            </w:pPr>
            <w:r>
              <w:rPr>
                <w:sz w:val="20"/>
              </w:rPr>
              <w:t>Συμμετέχων</w:t>
            </w:r>
            <w:r>
              <w:rPr>
                <w:spacing w:val="-8"/>
                <w:sz w:val="20"/>
              </w:rPr>
              <w:t xml:space="preserve"> </w:t>
            </w:r>
            <w:r>
              <w:rPr>
                <w:sz w:val="20"/>
              </w:rPr>
              <w:t>οργανισμός</w:t>
            </w:r>
            <w:r>
              <w:rPr>
                <w:spacing w:val="-8"/>
                <w:sz w:val="20"/>
              </w:rPr>
              <w:t xml:space="preserve"> </w:t>
            </w:r>
            <w:r>
              <w:rPr>
                <w:sz w:val="20"/>
              </w:rPr>
              <w:t>μπορεί</w:t>
            </w:r>
            <w:r>
              <w:rPr>
                <w:spacing w:val="-6"/>
                <w:sz w:val="20"/>
              </w:rPr>
              <w:t xml:space="preserve"> </w:t>
            </w:r>
            <w:r>
              <w:rPr>
                <w:sz w:val="20"/>
              </w:rPr>
              <w:t>να</w:t>
            </w:r>
            <w:r>
              <w:rPr>
                <w:spacing w:val="-8"/>
                <w:sz w:val="20"/>
              </w:rPr>
              <w:t xml:space="preserve"> </w:t>
            </w:r>
            <w:r>
              <w:rPr>
                <w:spacing w:val="-2"/>
                <w:sz w:val="20"/>
              </w:rPr>
              <w:t>είναι:</w:t>
            </w:r>
          </w:p>
          <w:p w14:paraId="6C7B4446" w14:textId="77777777" w:rsidR="0028661C" w:rsidRDefault="0028661C">
            <w:pPr>
              <w:pStyle w:val="TableParagraph"/>
              <w:spacing w:before="3"/>
              <w:rPr>
                <w:b/>
                <w:sz w:val="19"/>
              </w:rPr>
            </w:pPr>
          </w:p>
          <w:p w14:paraId="6C7B4447" w14:textId="77777777" w:rsidR="0028661C" w:rsidRDefault="00B273B9">
            <w:pPr>
              <w:pStyle w:val="TableParagraph"/>
              <w:numPr>
                <w:ilvl w:val="0"/>
                <w:numId w:val="259"/>
              </w:numPr>
              <w:tabs>
                <w:tab w:val="left" w:pos="464"/>
              </w:tabs>
              <w:ind w:right="95"/>
              <w:jc w:val="both"/>
              <w:rPr>
                <w:sz w:val="20"/>
              </w:rPr>
            </w:pPr>
            <w:r>
              <w:rPr>
                <w:sz w:val="20"/>
              </w:rPr>
              <w:t>μη κερδοσκοπική οργάνωση, ένωση, ΜΚΟ· Ευρωπαϊκή ΜΚΟ που δραστηριοποιείται στον τομέα της νεολαίας· δημόσιος φορέας σε τοπικό, περιφερειακό, εθνικό επίπεδο· κοινωνική επιχείρηση· κερδοσκοπικός φορέας που δραστηριοποιείται στον τομέα της εταιρικής κοινωνικής</w:t>
            </w:r>
            <w:r>
              <w:rPr>
                <w:sz w:val="20"/>
              </w:rPr>
              <w:t xml:space="preserve"> ευθύνης·</w:t>
            </w:r>
          </w:p>
          <w:p w14:paraId="6C7B4448" w14:textId="77777777" w:rsidR="0028661C" w:rsidRDefault="00B273B9">
            <w:pPr>
              <w:pStyle w:val="TableParagraph"/>
              <w:numPr>
                <w:ilvl w:val="0"/>
                <w:numId w:val="259"/>
              </w:numPr>
              <w:tabs>
                <w:tab w:val="left" w:pos="510"/>
              </w:tabs>
              <w:spacing w:before="2"/>
              <w:ind w:left="509" w:hanging="407"/>
              <w:jc w:val="both"/>
              <w:rPr>
                <w:sz w:val="20"/>
              </w:rPr>
            </w:pPr>
            <w:r>
              <w:rPr>
                <w:sz w:val="20"/>
              </w:rPr>
              <w:t>μια</w:t>
            </w:r>
            <w:r>
              <w:rPr>
                <w:spacing w:val="-8"/>
                <w:sz w:val="20"/>
              </w:rPr>
              <w:t xml:space="preserve"> </w:t>
            </w:r>
            <w:r>
              <w:rPr>
                <w:sz w:val="20"/>
              </w:rPr>
              <w:t>άτυπη</w:t>
            </w:r>
            <w:r>
              <w:rPr>
                <w:spacing w:val="-7"/>
                <w:sz w:val="20"/>
              </w:rPr>
              <w:t xml:space="preserve"> </w:t>
            </w:r>
            <w:r>
              <w:rPr>
                <w:sz w:val="20"/>
              </w:rPr>
              <w:t>ομάδα</w:t>
            </w:r>
            <w:r>
              <w:rPr>
                <w:spacing w:val="-8"/>
                <w:sz w:val="20"/>
              </w:rPr>
              <w:t xml:space="preserve"> </w:t>
            </w:r>
            <w:r>
              <w:rPr>
                <w:spacing w:val="-2"/>
                <w:sz w:val="20"/>
              </w:rPr>
              <w:t>νέων</w:t>
            </w:r>
            <w:r>
              <w:rPr>
                <w:spacing w:val="-2"/>
                <w:sz w:val="20"/>
                <w:vertAlign w:val="superscript"/>
              </w:rPr>
              <w:t>111</w:t>
            </w:r>
            <w:r>
              <w:rPr>
                <w:spacing w:val="-2"/>
                <w:sz w:val="20"/>
              </w:rPr>
              <w:t>.</w:t>
            </w:r>
          </w:p>
          <w:p w14:paraId="6C7B4449" w14:textId="77777777" w:rsidR="0028661C" w:rsidRDefault="0028661C">
            <w:pPr>
              <w:pStyle w:val="TableParagraph"/>
              <w:spacing w:before="4"/>
              <w:rPr>
                <w:b/>
                <w:sz w:val="19"/>
              </w:rPr>
            </w:pPr>
          </w:p>
          <w:p w14:paraId="6C7B444A" w14:textId="77777777" w:rsidR="0028661C" w:rsidRDefault="00B273B9">
            <w:pPr>
              <w:pStyle w:val="TableParagraph"/>
              <w:spacing w:line="276" w:lineRule="auto"/>
              <w:ind w:left="103" w:right="97"/>
              <w:jc w:val="both"/>
              <w:rPr>
                <w:sz w:val="20"/>
              </w:rPr>
            </w:pPr>
            <w:r>
              <w:rPr>
                <w:sz w:val="20"/>
              </w:rPr>
              <w:t>που εδρεύει σε κράτος μέλος της ΕΕ ή τρίτη χώρα συνδεδεμένη με το πρόγραμμα ή τρίτη</w:t>
            </w:r>
            <w:r>
              <w:rPr>
                <w:spacing w:val="40"/>
                <w:sz w:val="20"/>
              </w:rPr>
              <w:t xml:space="preserve"> </w:t>
            </w:r>
            <w:r>
              <w:rPr>
                <w:sz w:val="20"/>
              </w:rPr>
              <w:t>χώρα</w:t>
            </w:r>
            <w:r>
              <w:rPr>
                <w:spacing w:val="-4"/>
                <w:sz w:val="20"/>
              </w:rPr>
              <w:t xml:space="preserve"> </w:t>
            </w:r>
            <w:r>
              <w:rPr>
                <w:sz w:val="20"/>
              </w:rPr>
              <w:t>που</w:t>
            </w:r>
            <w:r>
              <w:rPr>
                <w:spacing w:val="-1"/>
                <w:sz w:val="20"/>
              </w:rPr>
              <w:t xml:space="preserve"> </w:t>
            </w:r>
            <w:r>
              <w:rPr>
                <w:sz w:val="20"/>
              </w:rPr>
              <w:t>δεν</w:t>
            </w:r>
            <w:r>
              <w:rPr>
                <w:spacing w:val="-4"/>
                <w:sz w:val="20"/>
              </w:rPr>
              <w:t xml:space="preserve"> </w:t>
            </w:r>
            <w:r>
              <w:rPr>
                <w:sz w:val="20"/>
              </w:rPr>
              <w:t>είναι</w:t>
            </w:r>
            <w:r>
              <w:rPr>
                <w:spacing w:val="-3"/>
                <w:sz w:val="20"/>
              </w:rPr>
              <w:t xml:space="preserve"> </w:t>
            </w:r>
            <w:r>
              <w:rPr>
                <w:sz w:val="20"/>
              </w:rPr>
              <w:t>συνδεδεμένη</w:t>
            </w:r>
            <w:r>
              <w:rPr>
                <w:spacing w:val="-3"/>
                <w:sz w:val="20"/>
              </w:rPr>
              <w:t xml:space="preserve"> </w:t>
            </w:r>
            <w:r>
              <w:rPr>
                <w:sz w:val="20"/>
              </w:rPr>
              <w:t>με</w:t>
            </w:r>
            <w:r>
              <w:rPr>
                <w:spacing w:val="-3"/>
                <w:sz w:val="20"/>
              </w:rPr>
              <w:t xml:space="preserve"> </w:t>
            </w:r>
            <w:r>
              <w:rPr>
                <w:sz w:val="20"/>
              </w:rPr>
              <w:t>το</w:t>
            </w:r>
            <w:r>
              <w:rPr>
                <w:spacing w:val="-3"/>
                <w:sz w:val="20"/>
              </w:rPr>
              <w:t xml:space="preserve"> </w:t>
            </w:r>
            <w:r>
              <w:rPr>
                <w:sz w:val="20"/>
              </w:rPr>
              <w:t>πρόγραμμα</w:t>
            </w:r>
            <w:r>
              <w:rPr>
                <w:spacing w:val="-4"/>
                <w:sz w:val="20"/>
              </w:rPr>
              <w:t xml:space="preserve"> </w:t>
            </w:r>
            <w:r>
              <w:rPr>
                <w:sz w:val="20"/>
              </w:rPr>
              <w:t>και</w:t>
            </w:r>
            <w:r>
              <w:rPr>
                <w:spacing w:val="-3"/>
                <w:sz w:val="20"/>
              </w:rPr>
              <w:t xml:space="preserve"> </w:t>
            </w:r>
            <w:r>
              <w:rPr>
                <w:sz w:val="20"/>
              </w:rPr>
              <w:t>γειτνιάζει</w:t>
            </w:r>
            <w:r>
              <w:rPr>
                <w:spacing w:val="-3"/>
                <w:sz w:val="20"/>
              </w:rPr>
              <w:t xml:space="preserve"> </w:t>
            </w:r>
            <w:r>
              <w:rPr>
                <w:sz w:val="20"/>
              </w:rPr>
              <w:t>με</w:t>
            </w:r>
            <w:r>
              <w:rPr>
                <w:spacing w:val="-3"/>
                <w:sz w:val="20"/>
              </w:rPr>
              <w:t xml:space="preserve"> </w:t>
            </w:r>
            <w:r>
              <w:rPr>
                <w:sz w:val="20"/>
              </w:rPr>
              <w:t>την</w:t>
            </w:r>
            <w:r>
              <w:rPr>
                <w:spacing w:val="-4"/>
                <w:sz w:val="20"/>
              </w:rPr>
              <w:t xml:space="preserve"> </w:t>
            </w:r>
            <w:r>
              <w:rPr>
                <w:sz w:val="20"/>
              </w:rPr>
              <w:t>ΕΕ</w:t>
            </w:r>
            <w:r>
              <w:rPr>
                <w:spacing w:val="-3"/>
                <w:sz w:val="20"/>
              </w:rPr>
              <w:t xml:space="preserve"> </w:t>
            </w:r>
            <w:r>
              <w:rPr>
                <w:sz w:val="20"/>
              </w:rPr>
              <w:t>(περιφέρειες</w:t>
            </w:r>
            <w:r>
              <w:rPr>
                <w:spacing w:val="-1"/>
                <w:sz w:val="20"/>
              </w:rPr>
              <w:t xml:space="preserve"> </w:t>
            </w:r>
            <w:r>
              <w:rPr>
                <w:sz w:val="20"/>
              </w:rPr>
              <w:t>1</w:t>
            </w:r>
            <w:r>
              <w:rPr>
                <w:spacing w:val="-4"/>
                <w:sz w:val="20"/>
              </w:rPr>
              <w:t xml:space="preserve"> </w:t>
            </w:r>
            <w:r>
              <w:rPr>
                <w:sz w:val="20"/>
              </w:rPr>
              <w:t>έως 4· βλ. ενότητα «Επιλέξιμες χώρες» στο μέρος Α του παρόντος οδηγού).</w:t>
            </w:r>
          </w:p>
        </w:tc>
      </w:tr>
      <w:tr w:rsidR="0028661C" w14:paraId="6C7B4451" w14:textId="77777777">
        <w:trPr>
          <w:trHeight w:val="976"/>
        </w:trPr>
        <w:tc>
          <w:tcPr>
            <w:tcW w:w="2321" w:type="dxa"/>
            <w:tcBorders>
              <w:top w:val="dashSmallGap" w:sz="4" w:space="0" w:color="000000"/>
              <w:bottom w:val="dashSmallGap" w:sz="4" w:space="0" w:color="000000"/>
              <w:right w:val="single" w:sz="8" w:space="0" w:color="000000"/>
            </w:tcBorders>
          </w:tcPr>
          <w:p w14:paraId="6C7B444C" w14:textId="77777777" w:rsidR="0028661C" w:rsidRDefault="00B273B9">
            <w:pPr>
              <w:pStyle w:val="TableParagraph"/>
              <w:tabs>
                <w:tab w:val="left" w:pos="900"/>
                <w:tab w:val="left" w:pos="1996"/>
              </w:tabs>
              <w:spacing w:before="109" w:line="276" w:lineRule="auto"/>
              <w:ind w:left="102" w:right="91"/>
              <w:rPr>
                <w:b/>
                <w:sz w:val="20"/>
              </w:rPr>
            </w:pPr>
            <w:r>
              <w:rPr>
                <w:b/>
                <w:spacing w:val="-2"/>
                <w:sz w:val="20"/>
              </w:rPr>
              <w:t>Ποιοι</w:t>
            </w:r>
            <w:r>
              <w:rPr>
                <w:b/>
                <w:sz w:val="20"/>
              </w:rPr>
              <w:tab/>
            </w:r>
            <w:r>
              <w:rPr>
                <w:b/>
                <w:spacing w:val="-2"/>
                <w:sz w:val="20"/>
              </w:rPr>
              <w:t>μπορούν</w:t>
            </w:r>
            <w:r>
              <w:rPr>
                <w:b/>
                <w:sz w:val="20"/>
              </w:rPr>
              <w:tab/>
            </w:r>
            <w:r>
              <w:rPr>
                <w:b/>
                <w:spacing w:val="-6"/>
                <w:sz w:val="20"/>
              </w:rPr>
              <w:t>να</w:t>
            </w:r>
            <w:r>
              <w:rPr>
                <w:b/>
                <w:sz w:val="20"/>
              </w:rPr>
              <w:t xml:space="preserve"> υποβάλουν αίτηση;</w:t>
            </w:r>
          </w:p>
        </w:tc>
        <w:tc>
          <w:tcPr>
            <w:tcW w:w="7977" w:type="dxa"/>
            <w:tcBorders>
              <w:top w:val="dashSmallGap" w:sz="4" w:space="0" w:color="000000"/>
              <w:left w:val="single" w:sz="8" w:space="0" w:color="000000"/>
              <w:bottom w:val="dashSmallGap" w:sz="4" w:space="0" w:color="000000"/>
            </w:tcBorders>
          </w:tcPr>
          <w:p w14:paraId="6C7B444D" w14:textId="77777777" w:rsidR="0028661C" w:rsidRDefault="00B273B9">
            <w:pPr>
              <w:pStyle w:val="TableParagraph"/>
              <w:spacing w:before="1"/>
              <w:ind w:left="103"/>
              <w:rPr>
                <w:sz w:val="20"/>
              </w:rPr>
            </w:pPr>
            <w:r>
              <w:rPr>
                <w:sz w:val="20"/>
              </w:rPr>
              <w:t>Αίτηση</w:t>
            </w:r>
            <w:r>
              <w:rPr>
                <w:spacing w:val="-7"/>
                <w:sz w:val="20"/>
              </w:rPr>
              <w:t xml:space="preserve"> </w:t>
            </w:r>
            <w:r>
              <w:rPr>
                <w:sz w:val="20"/>
              </w:rPr>
              <w:t>μπορεί</w:t>
            </w:r>
            <w:r>
              <w:rPr>
                <w:spacing w:val="-6"/>
                <w:sz w:val="20"/>
              </w:rPr>
              <w:t xml:space="preserve"> </w:t>
            </w:r>
            <w:r>
              <w:rPr>
                <w:sz w:val="20"/>
              </w:rPr>
              <w:t>να</w:t>
            </w:r>
            <w:r>
              <w:rPr>
                <w:spacing w:val="-8"/>
                <w:sz w:val="20"/>
              </w:rPr>
              <w:t xml:space="preserve"> </w:t>
            </w:r>
            <w:r>
              <w:rPr>
                <w:sz w:val="20"/>
              </w:rPr>
              <w:t>υποβάλει</w:t>
            </w:r>
            <w:r>
              <w:rPr>
                <w:spacing w:val="-6"/>
                <w:sz w:val="20"/>
              </w:rPr>
              <w:t xml:space="preserve"> </w:t>
            </w:r>
            <w:r>
              <w:rPr>
                <w:sz w:val="20"/>
              </w:rPr>
              <w:t>κάθε</w:t>
            </w:r>
            <w:r>
              <w:rPr>
                <w:spacing w:val="-7"/>
                <w:sz w:val="20"/>
              </w:rPr>
              <w:t xml:space="preserve"> </w:t>
            </w:r>
            <w:r>
              <w:rPr>
                <w:sz w:val="20"/>
              </w:rPr>
              <w:t>επιλέξιμος</w:t>
            </w:r>
            <w:r>
              <w:rPr>
                <w:spacing w:val="-7"/>
                <w:sz w:val="20"/>
              </w:rPr>
              <w:t xml:space="preserve"> </w:t>
            </w:r>
            <w:r>
              <w:rPr>
                <w:sz w:val="20"/>
              </w:rPr>
              <w:t>συμμετέχων</w:t>
            </w:r>
            <w:r>
              <w:rPr>
                <w:spacing w:val="-8"/>
                <w:sz w:val="20"/>
              </w:rPr>
              <w:t xml:space="preserve"> </w:t>
            </w:r>
            <w:r>
              <w:rPr>
                <w:sz w:val="20"/>
              </w:rPr>
              <w:t>οργανισμός</w:t>
            </w:r>
            <w:r>
              <w:rPr>
                <w:spacing w:val="-7"/>
                <w:sz w:val="20"/>
              </w:rPr>
              <w:t xml:space="preserve"> </w:t>
            </w:r>
            <w:r>
              <w:rPr>
                <w:sz w:val="20"/>
              </w:rPr>
              <w:t>που</w:t>
            </w:r>
            <w:r>
              <w:rPr>
                <w:spacing w:val="-6"/>
                <w:sz w:val="20"/>
              </w:rPr>
              <w:t xml:space="preserve"> </w:t>
            </w:r>
            <w:r>
              <w:rPr>
                <w:spacing w:val="-2"/>
                <w:sz w:val="20"/>
              </w:rPr>
              <w:t>είναι</w:t>
            </w:r>
          </w:p>
          <w:p w14:paraId="6C7B444E" w14:textId="77777777" w:rsidR="0028661C" w:rsidRDefault="00B273B9">
            <w:pPr>
              <w:pStyle w:val="TableParagraph"/>
              <w:spacing w:before="1"/>
              <w:ind w:left="103"/>
              <w:rPr>
                <w:sz w:val="20"/>
              </w:rPr>
            </w:pPr>
            <w:r>
              <w:rPr>
                <w:sz w:val="20"/>
              </w:rPr>
              <w:t>εγκατεστημένος</w:t>
            </w:r>
            <w:r>
              <w:rPr>
                <w:spacing w:val="-6"/>
                <w:sz w:val="20"/>
              </w:rPr>
              <w:t xml:space="preserve"> </w:t>
            </w:r>
            <w:r>
              <w:rPr>
                <w:sz w:val="20"/>
              </w:rPr>
              <w:t>σε</w:t>
            </w:r>
            <w:r>
              <w:rPr>
                <w:spacing w:val="-6"/>
                <w:sz w:val="20"/>
              </w:rPr>
              <w:t xml:space="preserve"> </w:t>
            </w:r>
            <w:r>
              <w:rPr>
                <w:sz w:val="20"/>
              </w:rPr>
              <w:t>κράτος</w:t>
            </w:r>
            <w:r>
              <w:rPr>
                <w:spacing w:val="-5"/>
                <w:sz w:val="20"/>
              </w:rPr>
              <w:t xml:space="preserve"> </w:t>
            </w:r>
            <w:r>
              <w:rPr>
                <w:sz w:val="20"/>
              </w:rPr>
              <w:t>μέλος</w:t>
            </w:r>
            <w:r>
              <w:rPr>
                <w:spacing w:val="-7"/>
                <w:sz w:val="20"/>
              </w:rPr>
              <w:t xml:space="preserve"> </w:t>
            </w:r>
            <w:r>
              <w:rPr>
                <w:sz w:val="20"/>
              </w:rPr>
              <w:t>της</w:t>
            </w:r>
            <w:r>
              <w:rPr>
                <w:spacing w:val="-6"/>
                <w:sz w:val="20"/>
              </w:rPr>
              <w:t xml:space="preserve"> </w:t>
            </w:r>
            <w:r>
              <w:rPr>
                <w:sz w:val="20"/>
              </w:rPr>
              <w:t>ΕΕ</w:t>
            </w:r>
            <w:r>
              <w:rPr>
                <w:spacing w:val="-5"/>
                <w:sz w:val="20"/>
              </w:rPr>
              <w:t xml:space="preserve"> </w:t>
            </w:r>
            <w:r>
              <w:rPr>
                <w:sz w:val="20"/>
              </w:rPr>
              <w:t>ή</w:t>
            </w:r>
            <w:r>
              <w:rPr>
                <w:spacing w:val="-5"/>
                <w:sz w:val="20"/>
              </w:rPr>
              <w:t xml:space="preserve"> </w:t>
            </w:r>
            <w:r>
              <w:rPr>
                <w:sz w:val="20"/>
              </w:rPr>
              <w:t>σε</w:t>
            </w:r>
            <w:r>
              <w:rPr>
                <w:spacing w:val="-5"/>
                <w:sz w:val="20"/>
              </w:rPr>
              <w:t xml:space="preserve"> </w:t>
            </w:r>
            <w:r>
              <w:rPr>
                <w:sz w:val="20"/>
              </w:rPr>
              <w:t>τρίτη</w:t>
            </w:r>
            <w:r>
              <w:rPr>
                <w:spacing w:val="-5"/>
                <w:sz w:val="20"/>
              </w:rPr>
              <w:t xml:space="preserve"> </w:t>
            </w:r>
            <w:r>
              <w:rPr>
                <w:sz w:val="20"/>
              </w:rPr>
              <w:t>χώρα</w:t>
            </w:r>
            <w:r>
              <w:rPr>
                <w:spacing w:val="-7"/>
                <w:sz w:val="20"/>
              </w:rPr>
              <w:t xml:space="preserve"> </w:t>
            </w:r>
            <w:r>
              <w:rPr>
                <w:sz w:val="20"/>
              </w:rPr>
              <w:t>συνδεδεμένη</w:t>
            </w:r>
            <w:r>
              <w:rPr>
                <w:spacing w:val="-5"/>
                <w:sz w:val="20"/>
              </w:rPr>
              <w:t xml:space="preserve"> </w:t>
            </w:r>
            <w:r>
              <w:rPr>
                <w:sz w:val="20"/>
              </w:rPr>
              <w:t>με</w:t>
            </w:r>
            <w:r>
              <w:rPr>
                <w:spacing w:val="-5"/>
                <w:sz w:val="20"/>
              </w:rPr>
              <w:t xml:space="preserve"> </w:t>
            </w:r>
            <w:r>
              <w:rPr>
                <w:sz w:val="20"/>
              </w:rPr>
              <w:t>το</w:t>
            </w:r>
            <w:r>
              <w:rPr>
                <w:spacing w:val="-6"/>
                <w:sz w:val="20"/>
              </w:rPr>
              <w:t xml:space="preserve"> </w:t>
            </w:r>
            <w:r>
              <w:rPr>
                <w:sz w:val="20"/>
              </w:rPr>
              <w:t>πρόγραμμα.</w:t>
            </w:r>
            <w:r>
              <w:rPr>
                <w:spacing w:val="-3"/>
                <w:sz w:val="20"/>
              </w:rPr>
              <w:t xml:space="preserve"> </w:t>
            </w:r>
            <w:r>
              <w:rPr>
                <w:spacing w:val="-10"/>
                <w:sz w:val="20"/>
              </w:rPr>
              <w:t>Ο</w:t>
            </w:r>
          </w:p>
          <w:p w14:paraId="6C7B444F" w14:textId="77777777" w:rsidR="0028661C" w:rsidRDefault="00B273B9">
            <w:pPr>
              <w:pStyle w:val="TableParagraph"/>
              <w:spacing w:line="243" w:lineRule="exact"/>
              <w:ind w:left="103"/>
              <w:rPr>
                <w:sz w:val="20"/>
              </w:rPr>
            </w:pPr>
            <w:r>
              <w:rPr>
                <w:sz w:val="20"/>
              </w:rPr>
              <w:t>οργανισμός</w:t>
            </w:r>
            <w:r>
              <w:rPr>
                <w:spacing w:val="-6"/>
                <w:sz w:val="20"/>
              </w:rPr>
              <w:t xml:space="preserve"> </w:t>
            </w:r>
            <w:r>
              <w:rPr>
                <w:sz w:val="20"/>
              </w:rPr>
              <w:t>αυτός</w:t>
            </w:r>
            <w:r>
              <w:rPr>
                <w:spacing w:val="-8"/>
                <w:sz w:val="20"/>
              </w:rPr>
              <w:t xml:space="preserve"> </w:t>
            </w:r>
            <w:r>
              <w:rPr>
                <w:sz w:val="20"/>
              </w:rPr>
              <w:t>υποβάλλει</w:t>
            </w:r>
            <w:r>
              <w:rPr>
                <w:spacing w:val="-7"/>
                <w:sz w:val="20"/>
              </w:rPr>
              <w:t xml:space="preserve"> </w:t>
            </w:r>
            <w:r>
              <w:rPr>
                <w:sz w:val="20"/>
              </w:rPr>
              <w:t>την</w:t>
            </w:r>
            <w:r>
              <w:rPr>
                <w:spacing w:val="-6"/>
                <w:sz w:val="20"/>
              </w:rPr>
              <w:t xml:space="preserve"> </w:t>
            </w:r>
            <w:r>
              <w:rPr>
                <w:sz w:val="20"/>
              </w:rPr>
              <w:t>αίτηση</w:t>
            </w:r>
            <w:r>
              <w:rPr>
                <w:spacing w:val="-7"/>
                <w:sz w:val="20"/>
              </w:rPr>
              <w:t xml:space="preserve"> </w:t>
            </w:r>
            <w:r>
              <w:rPr>
                <w:sz w:val="20"/>
              </w:rPr>
              <w:t>εξ</w:t>
            </w:r>
            <w:r>
              <w:rPr>
                <w:spacing w:val="-8"/>
                <w:sz w:val="20"/>
              </w:rPr>
              <w:t xml:space="preserve"> </w:t>
            </w:r>
            <w:r>
              <w:rPr>
                <w:sz w:val="20"/>
              </w:rPr>
              <w:t>ονόματος</w:t>
            </w:r>
            <w:r>
              <w:rPr>
                <w:spacing w:val="-8"/>
                <w:sz w:val="20"/>
              </w:rPr>
              <w:t xml:space="preserve"> </w:t>
            </w:r>
            <w:r>
              <w:rPr>
                <w:sz w:val="20"/>
              </w:rPr>
              <w:t>όλων</w:t>
            </w:r>
            <w:r>
              <w:rPr>
                <w:spacing w:val="-5"/>
                <w:sz w:val="20"/>
              </w:rPr>
              <w:t xml:space="preserve"> </w:t>
            </w:r>
            <w:r>
              <w:rPr>
                <w:sz w:val="20"/>
              </w:rPr>
              <w:t>των</w:t>
            </w:r>
            <w:r>
              <w:rPr>
                <w:spacing w:val="-8"/>
                <w:sz w:val="20"/>
              </w:rPr>
              <w:t xml:space="preserve"> </w:t>
            </w:r>
            <w:r>
              <w:rPr>
                <w:sz w:val="20"/>
              </w:rPr>
              <w:t>οργανισμών</w:t>
            </w:r>
            <w:r>
              <w:rPr>
                <w:spacing w:val="-8"/>
                <w:sz w:val="20"/>
              </w:rPr>
              <w:t xml:space="preserve"> </w:t>
            </w:r>
            <w:r>
              <w:rPr>
                <w:sz w:val="20"/>
              </w:rPr>
              <w:t>που</w:t>
            </w:r>
            <w:r>
              <w:rPr>
                <w:spacing w:val="-7"/>
                <w:sz w:val="20"/>
              </w:rPr>
              <w:t xml:space="preserve"> </w:t>
            </w:r>
            <w:r>
              <w:rPr>
                <w:spacing w:val="-2"/>
                <w:sz w:val="20"/>
              </w:rPr>
              <w:t>συμμετέχουν</w:t>
            </w:r>
          </w:p>
          <w:p w14:paraId="6C7B4450" w14:textId="77777777" w:rsidR="0028661C" w:rsidRDefault="00B273B9">
            <w:pPr>
              <w:pStyle w:val="TableParagraph"/>
              <w:spacing w:line="222" w:lineRule="exact"/>
              <w:ind w:left="103"/>
              <w:rPr>
                <w:sz w:val="20"/>
              </w:rPr>
            </w:pPr>
            <w:r>
              <w:rPr>
                <w:sz w:val="20"/>
              </w:rPr>
              <w:t>στο</w:t>
            </w:r>
            <w:r>
              <w:rPr>
                <w:spacing w:val="-4"/>
                <w:sz w:val="20"/>
              </w:rPr>
              <w:t xml:space="preserve"> </w:t>
            </w:r>
            <w:r>
              <w:rPr>
                <w:spacing w:val="-2"/>
                <w:sz w:val="20"/>
              </w:rPr>
              <w:t>σχέδιο</w:t>
            </w:r>
            <w:r>
              <w:rPr>
                <w:spacing w:val="-2"/>
                <w:sz w:val="20"/>
                <w:vertAlign w:val="superscript"/>
              </w:rPr>
              <w:t>112</w:t>
            </w:r>
            <w:r>
              <w:rPr>
                <w:spacing w:val="-2"/>
                <w:sz w:val="20"/>
              </w:rPr>
              <w:t>.</w:t>
            </w:r>
          </w:p>
        </w:tc>
      </w:tr>
      <w:tr w:rsidR="0028661C" w14:paraId="6C7B4455" w14:textId="77777777">
        <w:trPr>
          <w:trHeight w:val="1346"/>
        </w:trPr>
        <w:tc>
          <w:tcPr>
            <w:tcW w:w="2321" w:type="dxa"/>
            <w:tcBorders>
              <w:top w:val="dashSmallGap" w:sz="4" w:space="0" w:color="000000"/>
              <w:bottom w:val="dashSmallGap" w:sz="4" w:space="0" w:color="000000"/>
              <w:right w:val="single" w:sz="8" w:space="0" w:color="000000"/>
            </w:tcBorders>
          </w:tcPr>
          <w:p w14:paraId="6C7B4452" w14:textId="77777777" w:rsidR="0028661C" w:rsidRDefault="00B273B9">
            <w:pPr>
              <w:pStyle w:val="TableParagraph"/>
              <w:spacing w:before="152" w:line="276" w:lineRule="auto"/>
              <w:ind w:left="102"/>
              <w:rPr>
                <w:b/>
                <w:sz w:val="20"/>
              </w:rPr>
            </w:pPr>
            <w:r>
              <w:rPr>
                <w:b/>
                <w:sz w:val="20"/>
              </w:rPr>
              <w:t xml:space="preserve">Αριθμός και προφίλ των </w:t>
            </w:r>
            <w:r>
              <w:rPr>
                <w:b/>
                <w:spacing w:val="-2"/>
                <w:sz w:val="20"/>
              </w:rPr>
              <w:t>συμμετεχόντων οργανισμών</w:t>
            </w:r>
          </w:p>
        </w:tc>
        <w:tc>
          <w:tcPr>
            <w:tcW w:w="7977" w:type="dxa"/>
            <w:tcBorders>
              <w:top w:val="dashSmallGap" w:sz="4" w:space="0" w:color="000000"/>
              <w:left w:val="single" w:sz="8" w:space="0" w:color="000000"/>
              <w:bottom w:val="dashSmallGap" w:sz="4" w:space="0" w:color="000000"/>
            </w:tcBorders>
          </w:tcPr>
          <w:p w14:paraId="6C7B4453" w14:textId="77777777" w:rsidR="0028661C" w:rsidRDefault="00B273B9">
            <w:pPr>
              <w:pStyle w:val="TableParagraph"/>
              <w:numPr>
                <w:ilvl w:val="0"/>
                <w:numId w:val="258"/>
              </w:numPr>
              <w:tabs>
                <w:tab w:val="left" w:pos="463"/>
                <w:tab w:val="left" w:pos="464"/>
              </w:tabs>
              <w:spacing w:before="2" w:line="273" w:lineRule="auto"/>
              <w:ind w:right="94"/>
              <w:rPr>
                <w:sz w:val="20"/>
              </w:rPr>
            </w:pPr>
            <w:r>
              <w:rPr>
                <w:sz w:val="20"/>
              </w:rPr>
              <w:t>Εθνικά</w:t>
            </w:r>
            <w:r>
              <w:rPr>
                <w:spacing w:val="80"/>
                <w:w w:val="150"/>
                <w:sz w:val="20"/>
              </w:rPr>
              <w:t xml:space="preserve"> </w:t>
            </w:r>
            <w:r>
              <w:rPr>
                <w:sz w:val="20"/>
              </w:rPr>
              <w:t>σχέδια</w:t>
            </w:r>
            <w:r>
              <w:rPr>
                <w:spacing w:val="80"/>
                <w:sz w:val="20"/>
              </w:rPr>
              <w:t xml:space="preserve"> </w:t>
            </w:r>
            <w:r>
              <w:rPr>
                <w:sz w:val="20"/>
              </w:rPr>
              <w:t>συμμετοχής</w:t>
            </w:r>
            <w:r>
              <w:rPr>
                <w:spacing w:val="80"/>
                <w:w w:val="150"/>
                <w:sz w:val="20"/>
              </w:rPr>
              <w:t xml:space="preserve"> </w:t>
            </w:r>
            <w:r>
              <w:rPr>
                <w:sz w:val="20"/>
              </w:rPr>
              <w:t>των</w:t>
            </w:r>
            <w:r>
              <w:rPr>
                <w:spacing w:val="80"/>
                <w:sz w:val="20"/>
              </w:rPr>
              <w:t xml:space="preserve"> </w:t>
            </w:r>
            <w:r>
              <w:rPr>
                <w:sz w:val="20"/>
              </w:rPr>
              <w:t>νέων:</w:t>
            </w:r>
            <w:r>
              <w:rPr>
                <w:spacing w:val="80"/>
                <w:sz w:val="20"/>
              </w:rPr>
              <w:t xml:space="preserve"> </w:t>
            </w:r>
            <w:r>
              <w:rPr>
                <w:sz w:val="20"/>
              </w:rPr>
              <w:t>πρέπει</w:t>
            </w:r>
            <w:r>
              <w:rPr>
                <w:spacing w:val="80"/>
                <w:w w:val="150"/>
                <w:sz w:val="20"/>
              </w:rPr>
              <w:t xml:space="preserve"> </w:t>
            </w:r>
            <w:r>
              <w:rPr>
                <w:sz w:val="20"/>
              </w:rPr>
              <w:t>να</w:t>
            </w:r>
            <w:r>
              <w:rPr>
                <w:spacing w:val="80"/>
                <w:sz w:val="20"/>
              </w:rPr>
              <w:t xml:space="preserve"> </w:t>
            </w:r>
            <w:r>
              <w:rPr>
                <w:sz w:val="20"/>
              </w:rPr>
              <w:t>συμμετέχει</w:t>
            </w:r>
            <w:r>
              <w:rPr>
                <w:spacing w:val="80"/>
                <w:w w:val="150"/>
                <w:sz w:val="20"/>
              </w:rPr>
              <w:t xml:space="preserve"> </w:t>
            </w:r>
            <w:r>
              <w:rPr>
                <w:sz w:val="20"/>
              </w:rPr>
              <w:t>τουλάχιστον</w:t>
            </w:r>
            <w:r>
              <w:rPr>
                <w:spacing w:val="80"/>
                <w:sz w:val="20"/>
              </w:rPr>
              <w:t xml:space="preserve"> </w:t>
            </w:r>
            <w:r>
              <w:rPr>
                <w:sz w:val="20"/>
              </w:rPr>
              <w:t>ένας</w:t>
            </w:r>
            <w:r>
              <w:rPr>
                <w:spacing w:val="40"/>
                <w:sz w:val="20"/>
              </w:rPr>
              <w:t xml:space="preserve"> </w:t>
            </w:r>
            <w:r>
              <w:rPr>
                <w:sz w:val="20"/>
              </w:rPr>
              <w:t>συμμετέχων οργανισμός·</w:t>
            </w:r>
          </w:p>
          <w:p w14:paraId="6C7B4454" w14:textId="77777777" w:rsidR="0028661C" w:rsidRDefault="00B273B9">
            <w:pPr>
              <w:pStyle w:val="TableParagraph"/>
              <w:numPr>
                <w:ilvl w:val="0"/>
                <w:numId w:val="258"/>
              </w:numPr>
              <w:tabs>
                <w:tab w:val="left" w:pos="463"/>
                <w:tab w:val="left" w:pos="464"/>
              </w:tabs>
              <w:spacing w:before="4" w:line="273" w:lineRule="auto"/>
              <w:ind w:right="92"/>
              <w:rPr>
                <w:sz w:val="20"/>
              </w:rPr>
            </w:pPr>
            <w:r>
              <w:rPr>
                <w:sz w:val="20"/>
              </w:rPr>
              <w:t>Διακρατικά</w:t>
            </w:r>
            <w:r>
              <w:rPr>
                <w:spacing w:val="40"/>
                <w:sz w:val="20"/>
              </w:rPr>
              <w:t xml:space="preserve"> </w:t>
            </w:r>
            <w:r>
              <w:rPr>
                <w:sz w:val="20"/>
              </w:rPr>
              <w:t>σχέδια</w:t>
            </w:r>
            <w:r>
              <w:rPr>
                <w:spacing w:val="40"/>
                <w:sz w:val="20"/>
              </w:rPr>
              <w:t xml:space="preserve"> </w:t>
            </w:r>
            <w:r>
              <w:rPr>
                <w:sz w:val="20"/>
              </w:rPr>
              <w:t>συμμετοχής</w:t>
            </w:r>
            <w:r>
              <w:rPr>
                <w:spacing w:val="40"/>
                <w:sz w:val="20"/>
              </w:rPr>
              <w:t xml:space="preserve"> </w:t>
            </w:r>
            <w:r>
              <w:rPr>
                <w:sz w:val="20"/>
              </w:rPr>
              <w:t>των</w:t>
            </w:r>
            <w:r>
              <w:rPr>
                <w:spacing w:val="40"/>
                <w:sz w:val="20"/>
              </w:rPr>
              <w:t xml:space="preserve"> </w:t>
            </w:r>
            <w:r>
              <w:rPr>
                <w:sz w:val="20"/>
              </w:rPr>
              <w:t>νέων:</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συμμετέχουν</w:t>
            </w:r>
            <w:r>
              <w:rPr>
                <w:spacing w:val="40"/>
                <w:sz w:val="20"/>
              </w:rPr>
              <w:t xml:space="preserve"> </w:t>
            </w:r>
            <w:r>
              <w:rPr>
                <w:sz w:val="20"/>
              </w:rPr>
              <w:t>τουλάχιστον</w:t>
            </w:r>
            <w:r>
              <w:rPr>
                <w:spacing w:val="40"/>
                <w:sz w:val="20"/>
              </w:rPr>
              <w:t xml:space="preserve"> </w:t>
            </w:r>
            <w:r>
              <w:rPr>
                <w:sz w:val="20"/>
              </w:rPr>
              <w:t>δύο συμμετέχοντες οργανισμοί από διαφορετικές χώρες.</w:t>
            </w:r>
          </w:p>
        </w:tc>
      </w:tr>
      <w:tr w:rsidR="0028661C" w14:paraId="6C7B4458" w14:textId="77777777">
        <w:trPr>
          <w:trHeight w:val="479"/>
        </w:trPr>
        <w:tc>
          <w:tcPr>
            <w:tcW w:w="2321" w:type="dxa"/>
            <w:tcBorders>
              <w:top w:val="dashSmallGap" w:sz="4" w:space="0" w:color="000000"/>
              <w:bottom w:val="dashSmallGap" w:sz="4" w:space="0" w:color="000000"/>
              <w:right w:val="single" w:sz="8" w:space="0" w:color="000000"/>
            </w:tcBorders>
          </w:tcPr>
          <w:p w14:paraId="6C7B4456" w14:textId="77777777" w:rsidR="0028661C" w:rsidRDefault="00B273B9">
            <w:pPr>
              <w:pStyle w:val="TableParagraph"/>
              <w:spacing w:before="1"/>
              <w:ind w:left="102"/>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977" w:type="dxa"/>
            <w:tcBorders>
              <w:top w:val="dashSmallGap" w:sz="4" w:space="0" w:color="000000"/>
              <w:left w:val="single" w:sz="8" w:space="0" w:color="000000"/>
              <w:bottom w:val="dashSmallGap" w:sz="4" w:space="0" w:color="000000"/>
            </w:tcBorders>
          </w:tcPr>
          <w:p w14:paraId="6C7B4457" w14:textId="77777777" w:rsidR="0028661C" w:rsidRDefault="00B273B9">
            <w:pPr>
              <w:pStyle w:val="TableParagraph"/>
              <w:spacing w:before="1"/>
              <w:ind w:left="103"/>
              <w:rPr>
                <w:sz w:val="20"/>
              </w:rPr>
            </w:pPr>
            <w:r>
              <w:rPr>
                <w:sz w:val="20"/>
              </w:rPr>
              <w:t>Από</w:t>
            </w:r>
            <w:r>
              <w:rPr>
                <w:spacing w:val="-3"/>
                <w:sz w:val="20"/>
              </w:rPr>
              <w:t xml:space="preserve"> </w:t>
            </w:r>
            <w:r>
              <w:rPr>
                <w:sz w:val="20"/>
              </w:rPr>
              <w:t>3</w:t>
            </w:r>
            <w:r>
              <w:rPr>
                <w:spacing w:val="-2"/>
                <w:sz w:val="20"/>
              </w:rPr>
              <w:t xml:space="preserve"> </w:t>
            </w:r>
            <w:r>
              <w:rPr>
                <w:sz w:val="20"/>
              </w:rPr>
              <w:t>έως</w:t>
            </w:r>
            <w:r>
              <w:rPr>
                <w:spacing w:val="-4"/>
                <w:sz w:val="20"/>
              </w:rPr>
              <w:t xml:space="preserve"> </w:t>
            </w:r>
            <w:r>
              <w:rPr>
                <w:sz w:val="20"/>
              </w:rPr>
              <w:t>24</w:t>
            </w:r>
            <w:r>
              <w:rPr>
                <w:spacing w:val="-3"/>
                <w:sz w:val="20"/>
              </w:rPr>
              <w:t xml:space="preserve"> </w:t>
            </w:r>
            <w:r>
              <w:rPr>
                <w:spacing w:val="-2"/>
                <w:sz w:val="20"/>
              </w:rPr>
              <w:t>μήνες.</w:t>
            </w:r>
          </w:p>
        </w:tc>
      </w:tr>
      <w:tr w:rsidR="0028661C" w14:paraId="6C7B445E" w14:textId="77777777">
        <w:trPr>
          <w:trHeight w:val="2097"/>
        </w:trPr>
        <w:tc>
          <w:tcPr>
            <w:tcW w:w="2321" w:type="dxa"/>
            <w:tcBorders>
              <w:top w:val="dashSmallGap" w:sz="4" w:space="0" w:color="000000"/>
              <w:right w:val="single" w:sz="8" w:space="0" w:color="000000"/>
            </w:tcBorders>
          </w:tcPr>
          <w:p w14:paraId="6C7B4459" w14:textId="77777777" w:rsidR="0028661C" w:rsidRDefault="0028661C">
            <w:pPr>
              <w:pStyle w:val="TableParagraph"/>
              <w:rPr>
                <w:b/>
                <w:sz w:val="20"/>
              </w:rPr>
            </w:pPr>
          </w:p>
          <w:p w14:paraId="6C7B445A" w14:textId="77777777" w:rsidR="0028661C" w:rsidRDefault="0028661C">
            <w:pPr>
              <w:pStyle w:val="TableParagraph"/>
              <w:rPr>
                <w:b/>
                <w:sz w:val="20"/>
              </w:rPr>
            </w:pPr>
          </w:p>
          <w:p w14:paraId="6C7B445B" w14:textId="77777777" w:rsidR="0028661C" w:rsidRDefault="0028661C">
            <w:pPr>
              <w:pStyle w:val="TableParagraph"/>
              <w:spacing w:before="9"/>
              <w:rPr>
                <w:b/>
                <w:sz w:val="14"/>
              </w:rPr>
            </w:pPr>
          </w:p>
          <w:p w14:paraId="6C7B445C" w14:textId="77777777" w:rsidR="0028661C" w:rsidRDefault="00B273B9">
            <w:pPr>
              <w:pStyle w:val="TableParagraph"/>
              <w:tabs>
                <w:tab w:val="left" w:pos="1892"/>
              </w:tabs>
              <w:spacing w:line="276" w:lineRule="auto"/>
              <w:ind w:left="102" w:right="89"/>
              <w:rPr>
                <w:b/>
                <w:sz w:val="20"/>
              </w:rPr>
            </w:pPr>
            <w:r>
              <w:rPr>
                <w:b/>
                <w:spacing w:val="-2"/>
                <w:sz w:val="20"/>
              </w:rPr>
              <w:t>Τόπος/-οι</w:t>
            </w:r>
            <w:r>
              <w:rPr>
                <w:b/>
                <w:sz w:val="20"/>
              </w:rPr>
              <w:tab/>
            </w:r>
            <w:r>
              <w:rPr>
                <w:b/>
                <w:spacing w:val="-4"/>
                <w:sz w:val="20"/>
              </w:rPr>
              <w:t xml:space="preserve">των </w:t>
            </w:r>
            <w:r>
              <w:rPr>
                <w:b/>
                <w:spacing w:val="-2"/>
                <w:sz w:val="20"/>
              </w:rPr>
              <w:t>δραστηριοτήτων</w:t>
            </w:r>
          </w:p>
        </w:tc>
        <w:tc>
          <w:tcPr>
            <w:tcW w:w="7977" w:type="dxa"/>
            <w:tcBorders>
              <w:top w:val="dashSmallGap" w:sz="4" w:space="0" w:color="000000"/>
              <w:left w:val="single" w:sz="8" w:space="0" w:color="000000"/>
            </w:tcBorders>
          </w:tcPr>
          <w:p w14:paraId="6C7B445D" w14:textId="77777777" w:rsidR="0028661C" w:rsidRDefault="00B273B9">
            <w:pPr>
              <w:pStyle w:val="TableParagraph"/>
              <w:numPr>
                <w:ilvl w:val="0"/>
                <w:numId w:val="257"/>
              </w:numPr>
              <w:tabs>
                <w:tab w:val="left" w:pos="824"/>
              </w:tabs>
              <w:spacing w:line="276" w:lineRule="auto"/>
              <w:ind w:right="93"/>
              <w:jc w:val="both"/>
              <w:rPr>
                <w:sz w:val="20"/>
              </w:rPr>
            </w:pPr>
            <w:r>
              <w:rPr>
                <w:sz w:val="20"/>
              </w:rPr>
              <w:t>Οι δραστηριότητες πρέπει να πραγματοποιούνται στη χώρα ενός ή περισσότερων συμμετεχόντων οργανισμών. οι δραστηριότητες μπορούν, επίσης, να πραγματοποιούνται στην έδρα ενός θεσμικού οργάνου της Ευρωπαϊκής Ένωσης</w:t>
            </w:r>
            <w:r>
              <w:rPr>
                <w:sz w:val="20"/>
                <w:vertAlign w:val="superscript"/>
              </w:rPr>
              <w:t>113</w:t>
            </w:r>
            <w:r>
              <w:rPr>
                <w:sz w:val="20"/>
              </w:rPr>
              <w:t>, ακόμα και αν στο σχέδιο δεν υπάρχουν συμμ</w:t>
            </w:r>
            <w:r>
              <w:rPr>
                <w:sz w:val="20"/>
              </w:rPr>
              <w:t>ετέχοντες οργανισμοί από τη χώρα στην οποία βρίσκεται αυτό το θεσμικό όργανο·</w:t>
            </w:r>
          </w:p>
        </w:tc>
      </w:tr>
    </w:tbl>
    <w:p w14:paraId="6C7B445F" w14:textId="77777777" w:rsidR="0028661C" w:rsidRDefault="0028661C">
      <w:pPr>
        <w:pStyle w:val="a3"/>
        <w:rPr>
          <w:b/>
        </w:rPr>
      </w:pPr>
    </w:p>
    <w:p w14:paraId="6C7B4460" w14:textId="77777777" w:rsidR="0028661C" w:rsidRDefault="0028661C">
      <w:pPr>
        <w:pStyle w:val="a3"/>
        <w:rPr>
          <w:b/>
        </w:rPr>
      </w:pPr>
    </w:p>
    <w:p w14:paraId="6C7B4461" w14:textId="77777777" w:rsidR="0028661C" w:rsidRDefault="0028661C">
      <w:pPr>
        <w:pStyle w:val="a3"/>
        <w:rPr>
          <w:b/>
        </w:rPr>
      </w:pPr>
    </w:p>
    <w:p w14:paraId="6C7B4462" w14:textId="77777777" w:rsidR="0028661C" w:rsidRDefault="0028661C">
      <w:pPr>
        <w:pStyle w:val="a3"/>
        <w:rPr>
          <w:b/>
        </w:rPr>
      </w:pPr>
    </w:p>
    <w:p w14:paraId="6C7B4463" w14:textId="77777777" w:rsidR="0028661C" w:rsidRDefault="0028661C">
      <w:pPr>
        <w:pStyle w:val="a3"/>
        <w:rPr>
          <w:b/>
        </w:rPr>
      </w:pPr>
    </w:p>
    <w:p w14:paraId="6C7B4464" w14:textId="77777777" w:rsidR="0028661C" w:rsidRDefault="00B273B9">
      <w:pPr>
        <w:pStyle w:val="a3"/>
        <w:spacing w:before="9"/>
        <w:rPr>
          <w:b/>
          <w:sz w:val="26"/>
        </w:rPr>
      </w:pPr>
      <w:r>
        <w:pict w14:anchorId="6C7B6CE0">
          <v:rect id="docshape181" o:spid="_x0000_s1124" style="position:absolute;margin-left:54pt;margin-top:17.55pt;width:144.05pt;height:.6pt;z-index:-15686656;mso-wrap-distance-left:0;mso-wrap-distance-right:0;mso-position-horizontal-relative:page" fillcolor="black" stroked="f">
            <w10:wrap type="topAndBottom" anchorx="page"/>
          </v:rect>
        </w:pict>
      </w:r>
    </w:p>
    <w:p w14:paraId="6C7B4465" w14:textId="77777777" w:rsidR="0028661C" w:rsidRDefault="00B273B9">
      <w:pPr>
        <w:spacing w:before="126"/>
        <w:ind w:left="220" w:right="415"/>
        <w:jc w:val="both"/>
        <w:rPr>
          <w:sz w:val="16"/>
        </w:rPr>
      </w:pPr>
      <w:r>
        <w:rPr>
          <w:sz w:val="16"/>
          <w:vertAlign w:val="superscript"/>
        </w:rPr>
        <w:t>111</w:t>
      </w:r>
      <w:r>
        <w:rPr>
          <w:sz w:val="16"/>
        </w:rPr>
        <w:t xml:space="preserve"> Ομάδα τουλάχιστον τεσσάρων νέων μεταξύ 13 και 30 ετών. Ένα από τα μέλη της ομάδας που είναι τουλάχιστον 18 ετών αναλαμβάνει τον ρόλο</w:t>
      </w:r>
      <w:r>
        <w:rPr>
          <w:spacing w:val="40"/>
          <w:sz w:val="16"/>
        </w:rPr>
        <w:t xml:space="preserve"> </w:t>
      </w:r>
      <w:r>
        <w:rPr>
          <w:sz w:val="16"/>
        </w:rPr>
        <w:t>εκπροσώπου,</w:t>
      </w:r>
      <w:r>
        <w:rPr>
          <w:spacing w:val="-1"/>
          <w:sz w:val="16"/>
        </w:rPr>
        <w:t xml:space="preserve"> </w:t>
      </w:r>
      <w:r>
        <w:rPr>
          <w:sz w:val="16"/>
        </w:rPr>
        <w:t>καθώς και</w:t>
      </w:r>
      <w:r>
        <w:rPr>
          <w:spacing w:val="-2"/>
          <w:sz w:val="16"/>
        </w:rPr>
        <w:t xml:space="preserve"> </w:t>
      </w:r>
      <w:r>
        <w:rPr>
          <w:sz w:val="16"/>
        </w:rPr>
        <w:t>την</w:t>
      </w:r>
      <w:r>
        <w:rPr>
          <w:spacing w:val="-2"/>
          <w:sz w:val="16"/>
        </w:rPr>
        <w:t xml:space="preserve"> </w:t>
      </w:r>
      <w:r>
        <w:rPr>
          <w:sz w:val="16"/>
        </w:rPr>
        <w:t>ευθύνη</w:t>
      </w:r>
      <w:r>
        <w:rPr>
          <w:spacing w:val="-4"/>
          <w:sz w:val="16"/>
        </w:rPr>
        <w:t xml:space="preserve"> </w:t>
      </w:r>
      <w:r>
        <w:rPr>
          <w:sz w:val="16"/>
        </w:rPr>
        <w:t>εξ</w:t>
      </w:r>
      <w:r>
        <w:rPr>
          <w:spacing w:val="-2"/>
          <w:sz w:val="16"/>
        </w:rPr>
        <w:t xml:space="preserve"> </w:t>
      </w:r>
      <w:r>
        <w:rPr>
          <w:sz w:val="16"/>
        </w:rPr>
        <w:t>ονόματος της ομάδας.</w:t>
      </w:r>
      <w:r>
        <w:rPr>
          <w:spacing w:val="-1"/>
          <w:sz w:val="16"/>
        </w:rPr>
        <w:t xml:space="preserve"> </w:t>
      </w:r>
      <w:r>
        <w:rPr>
          <w:sz w:val="16"/>
        </w:rPr>
        <w:t>Για</w:t>
      </w:r>
      <w:r>
        <w:rPr>
          <w:spacing w:val="-1"/>
          <w:sz w:val="16"/>
        </w:rPr>
        <w:t xml:space="preserve"> </w:t>
      </w:r>
      <w:r>
        <w:rPr>
          <w:sz w:val="16"/>
        </w:rPr>
        <w:t>τον</w:t>
      </w:r>
      <w:r>
        <w:rPr>
          <w:spacing w:val="-2"/>
          <w:sz w:val="16"/>
        </w:rPr>
        <w:t xml:space="preserve"> </w:t>
      </w:r>
      <w:r>
        <w:rPr>
          <w:sz w:val="16"/>
        </w:rPr>
        <w:t>ορισμό</w:t>
      </w:r>
      <w:r>
        <w:rPr>
          <w:spacing w:val="-2"/>
          <w:sz w:val="16"/>
        </w:rPr>
        <w:t xml:space="preserve"> </w:t>
      </w:r>
      <w:r>
        <w:rPr>
          <w:sz w:val="16"/>
        </w:rPr>
        <w:t>της άτυπης ομάδας,</w:t>
      </w:r>
      <w:r>
        <w:rPr>
          <w:spacing w:val="-1"/>
          <w:sz w:val="16"/>
        </w:rPr>
        <w:t xml:space="preserve"> </w:t>
      </w:r>
      <w:r>
        <w:rPr>
          <w:sz w:val="16"/>
        </w:rPr>
        <w:t>ανατρέξτε στο</w:t>
      </w:r>
      <w:r>
        <w:rPr>
          <w:spacing w:val="-2"/>
          <w:sz w:val="16"/>
        </w:rPr>
        <w:t xml:space="preserve"> </w:t>
      </w:r>
      <w:r>
        <w:rPr>
          <w:sz w:val="16"/>
        </w:rPr>
        <w:t>γλωσσάριο.</w:t>
      </w:r>
      <w:r>
        <w:rPr>
          <w:spacing w:val="-1"/>
          <w:sz w:val="16"/>
        </w:rPr>
        <w:t xml:space="preserve"> </w:t>
      </w:r>
      <w:r>
        <w:rPr>
          <w:sz w:val="16"/>
        </w:rPr>
        <w:t>Για</w:t>
      </w:r>
      <w:r>
        <w:rPr>
          <w:spacing w:val="-1"/>
          <w:sz w:val="16"/>
        </w:rPr>
        <w:t xml:space="preserve"> </w:t>
      </w:r>
      <w:r>
        <w:rPr>
          <w:sz w:val="16"/>
        </w:rPr>
        <w:t>τον</w:t>
      </w:r>
      <w:r>
        <w:rPr>
          <w:spacing w:val="-2"/>
          <w:sz w:val="16"/>
        </w:rPr>
        <w:t xml:space="preserve"> </w:t>
      </w:r>
      <w:r>
        <w:rPr>
          <w:sz w:val="16"/>
        </w:rPr>
        <w:t>σκοπό</w:t>
      </w:r>
      <w:r>
        <w:rPr>
          <w:spacing w:val="-2"/>
          <w:sz w:val="16"/>
        </w:rPr>
        <w:t xml:space="preserve"> </w:t>
      </w:r>
      <w:r>
        <w:rPr>
          <w:sz w:val="16"/>
        </w:rPr>
        <w:t>της</w:t>
      </w:r>
      <w:r>
        <w:rPr>
          <w:spacing w:val="-1"/>
          <w:sz w:val="16"/>
        </w:rPr>
        <w:t xml:space="preserve"> </w:t>
      </w:r>
      <w:r>
        <w:rPr>
          <w:sz w:val="16"/>
        </w:rPr>
        <w:t>παρούσας</w:t>
      </w:r>
      <w:r>
        <w:rPr>
          <w:spacing w:val="40"/>
          <w:sz w:val="16"/>
        </w:rPr>
        <w:t xml:space="preserve"> </w:t>
      </w:r>
      <w:r>
        <w:rPr>
          <w:sz w:val="16"/>
        </w:rPr>
        <w:t>δράσης, καθώς και για κάθε διάταξη συναφή με αυτήν, η «άτυπη ομάδα νέων» εντάσσεται στην έννοια «συμμετέχων οργανισμός». Οποιαδήποτε</w:t>
      </w:r>
      <w:r>
        <w:rPr>
          <w:spacing w:val="40"/>
          <w:sz w:val="16"/>
        </w:rPr>
        <w:t xml:space="preserve"> </w:t>
      </w:r>
      <w:r>
        <w:rPr>
          <w:sz w:val="16"/>
        </w:rPr>
        <w:t xml:space="preserve">αναφορά στον «συμμετέχοντα οργανισμό» θεωρείται ότι καλύπτει επίσης την «άτυπη ομάδα </w:t>
      </w:r>
      <w:r>
        <w:rPr>
          <w:sz w:val="16"/>
        </w:rPr>
        <w:t>νέων».</w:t>
      </w:r>
    </w:p>
    <w:p w14:paraId="6C7B4466" w14:textId="77777777" w:rsidR="0028661C" w:rsidRDefault="00B273B9">
      <w:pPr>
        <w:spacing w:before="1"/>
        <w:ind w:left="220" w:right="414"/>
        <w:jc w:val="both"/>
        <w:rPr>
          <w:sz w:val="16"/>
        </w:rPr>
      </w:pPr>
      <w:r>
        <w:rPr>
          <w:sz w:val="16"/>
          <w:vertAlign w:val="superscript"/>
        </w:rPr>
        <w:t>112</w:t>
      </w:r>
      <w:r>
        <w:rPr>
          <w:sz w:val="16"/>
        </w:rPr>
        <w:t xml:space="preserve"> Οι συμμετέχοντες οργανισμοί πρέπει να υπογράφουν εντολή στον αιτούντα οργανισμό. Οι εντολές θα πρέπει να παρέχονται κατά το στάδιο της</w:t>
      </w:r>
      <w:r>
        <w:rPr>
          <w:spacing w:val="40"/>
          <w:sz w:val="16"/>
        </w:rPr>
        <w:t xml:space="preserve"> </w:t>
      </w:r>
      <w:r>
        <w:rPr>
          <w:sz w:val="16"/>
        </w:rPr>
        <w:t>αίτησης και το αργότερο έως την ημερομηνία υπογραφής της συμφωνίας επιχορήγησης. Για περισσότερες πληροφορίες,</w:t>
      </w:r>
      <w:r>
        <w:rPr>
          <w:sz w:val="16"/>
        </w:rPr>
        <w:t xml:space="preserve"> συμβουλευθείτε το μέρος Γ του</w:t>
      </w:r>
      <w:r>
        <w:rPr>
          <w:spacing w:val="40"/>
          <w:sz w:val="16"/>
        </w:rPr>
        <w:t xml:space="preserve"> </w:t>
      </w:r>
      <w:r>
        <w:rPr>
          <w:sz w:val="16"/>
        </w:rPr>
        <w:t>παρόντος</w:t>
      </w:r>
      <w:r>
        <w:rPr>
          <w:spacing w:val="-3"/>
          <w:sz w:val="16"/>
        </w:rPr>
        <w:t xml:space="preserve"> </w:t>
      </w:r>
      <w:r>
        <w:rPr>
          <w:sz w:val="16"/>
        </w:rPr>
        <w:t>οδηγού.</w:t>
      </w:r>
    </w:p>
    <w:p w14:paraId="6C7B4467" w14:textId="77777777" w:rsidR="0028661C" w:rsidRDefault="00B273B9">
      <w:pPr>
        <w:spacing w:before="17"/>
        <w:ind w:left="220"/>
        <w:rPr>
          <w:sz w:val="16"/>
        </w:rPr>
      </w:pPr>
      <w:r>
        <w:rPr>
          <w:rFonts w:ascii="Cambria" w:hAnsi="Cambria"/>
          <w:position w:val="5"/>
          <w:sz w:val="13"/>
        </w:rPr>
        <w:t>113</w:t>
      </w:r>
      <w:r>
        <w:rPr>
          <w:rFonts w:ascii="Cambria" w:hAnsi="Cambria"/>
          <w:spacing w:val="4"/>
          <w:position w:val="5"/>
          <w:sz w:val="13"/>
        </w:rPr>
        <w:t xml:space="preserve"> </w:t>
      </w:r>
      <w:r>
        <w:rPr>
          <w:sz w:val="16"/>
        </w:rPr>
        <w:t>Έδρες</w:t>
      </w:r>
      <w:r>
        <w:rPr>
          <w:spacing w:val="-4"/>
          <w:sz w:val="16"/>
        </w:rPr>
        <w:t xml:space="preserve"> </w:t>
      </w:r>
      <w:r>
        <w:rPr>
          <w:sz w:val="16"/>
        </w:rPr>
        <w:t>των</w:t>
      </w:r>
      <w:r>
        <w:rPr>
          <w:spacing w:val="-4"/>
          <w:sz w:val="16"/>
        </w:rPr>
        <w:t xml:space="preserve"> </w:t>
      </w:r>
      <w:r>
        <w:rPr>
          <w:sz w:val="16"/>
        </w:rPr>
        <w:t>θεσμικών</w:t>
      </w:r>
      <w:r>
        <w:rPr>
          <w:spacing w:val="-5"/>
          <w:sz w:val="16"/>
        </w:rPr>
        <w:t xml:space="preserve"> </w:t>
      </w:r>
      <w:r>
        <w:rPr>
          <w:sz w:val="16"/>
        </w:rPr>
        <w:t>οργάνων</w:t>
      </w:r>
      <w:r>
        <w:rPr>
          <w:spacing w:val="-5"/>
          <w:sz w:val="16"/>
        </w:rPr>
        <w:t xml:space="preserve"> </w:t>
      </w:r>
      <w:r>
        <w:rPr>
          <w:sz w:val="16"/>
        </w:rPr>
        <w:t>της</w:t>
      </w:r>
      <w:r>
        <w:rPr>
          <w:spacing w:val="-3"/>
          <w:sz w:val="16"/>
        </w:rPr>
        <w:t xml:space="preserve"> </w:t>
      </w:r>
      <w:r>
        <w:rPr>
          <w:sz w:val="16"/>
        </w:rPr>
        <w:t>Ευρωπαϊκής</w:t>
      </w:r>
      <w:r>
        <w:rPr>
          <w:spacing w:val="-6"/>
          <w:sz w:val="16"/>
        </w:rPr>
        <w:t xml:space="preserve"> </w:t>
      </w:r>
      <w:r>
        <w:rPr>
          <w:sz w:val="16"/>
        </w:rPr>
        <w:t>Ένωσης</w:t>
      </w:r>
      <w:r>
        <w:rPr>
          <w:spacing w:val="-3"/>
          <w:sz w:val="16"/>
        </w:rPr>
        <w:t xml:space="preserve"> </w:t>
      </w:r>
      <w:r>
        <w:rPr>
          <w:sz w:val="16"/>
        </w:rPr>
        <w:t>είναι</w:t>
      </w:r>
      <w:r>
        <w:rPr>
          <w:spacing w:val="-5"/>
          <w:sz w:val="16"/>
        </w:rPr>
        <w:t xml:space="preserve"> </w:t>
      </w:r>
      <w:r>
        <w:rPr>
          <w:sz w:val="16"/>
        </w:rPr>
        <w:t>οι</w:t>
      </w:r>
      <w:r>
        <w:rPr>
          <w:spacing w:val="-4"/>
          <w:sz w:val="16"/>
        </w:rPr>
        <w:t xml:space="preserve"> </w:t>
      </w:r>
      <w:r>
        <w:rPr>
          <w:sz w:val="16"/>
        </w:rPr>
        <w:t>Βρυξέλλες,</w:t>
      </w:r>
      <w:r>
        <w:rPr>
          <w:spacing w:val="-6"/>
          <w:sz w:val="16"/>
        </w:rPr>
        <w:t xml:space="preserve"> </w:t>
      </w:r>
      <w:r>
        <w:rPr>
          <w:sz w:val="16"/>
        </w:rPr>
        <w:t>η</w:t>
      </w:r>
      <w:r>
        <w:rPr>
          <w:spacing w:val="-5"/>
          <w:sz w:val="16"/>
        </w:rPr>
        <w:t xml:space="preserve"> </w:t>
      </w:r>
      <w:r>
        <w:rPr>
          <w:sz w:val="16"/>
        </w:rPr>
        <w:t>Φρανκφούρτη,</w:t>
      </w:r>
      <w:r>
        <w:rPr>
          <w:spacing w:val="-4"/>
          <w:sz w:val="16"/>
        </w:rPr>
        <w:t xml:space="preserve"> </w:t>
      </w:r>
      <w:r>
        <w:rPr>
          <w:sz w:val="16"/>
        </w:rPr>
        <w:t>το</w:t>
      </w:r>
      <w:r>
        <w:rPr>
          <w:spacing w:val="-5"/>
          <w:sz w:val="16"/>
        </w:rPr>
        <w:t xml:space="preserve"> </w:t>
      </w:r>
      <w:r>
        <w:rPr>
          <w:sz w:val="16"/>
        </w:rPr>
        <w:t>Λουξεμβούργο,</w:t>
      </w:r>
      <w:r>
        <w:rPr>
          <w:spacing w:val="-6"/>
          <w:sz w:val="16"/>
        </w:rPr>
        <w:t xml:space="preserve"> </w:t>
      </w:r>
      <w:r>
        <w:rPr>
          <w:sz w:val="16"/>
        </w:rPr>
        <w:t>το</w:t>
      </w:r>
      <w:r>
        <w:rPr>
          <w:spacing w:val="-5"/>
          <w:sz w:val="16"/>
        </w:rPr>
        <w:t xml:space="preserve"> </w:t>
      </w:r>
      <w:r>
        <w:rPr>
          <w:sz w:val="16"/>
        </w:rPr>
        <w:t>Στρασβούργο</w:t>
      </w:r>
      <w:r>
        <w:rPr>
          <w:spacing w:val="-5"/>
          <w:sz w:val="16"/>
        </w:rPr>
        <w:t xml:space="preserve"> </w:t>
      </w:r>
      <w:r>
        <w:rPr>
          <w:sz w:val="16"/>
        </w:rPr>
        <w:t>και</w:t>
      </w:r>
      <w:r>
        <w:rPr>
          <w:spacing w:val="-5"/>
          <w:sz w:val="16"/>
        </w:rPr>
        <w:t xml:space="preserve"> </w:t>
      </w:r>
      <w:r>
        <w:rPr>
          <w:sz w:val="16"/>
        </w:rPr>
        <w:t>η</w:t>
      </w:r>
      <w:r>
        <w:rPr>
          <w:spacing w:val="-5"/>
          <w:sz w:val="16"/>
        </w:rPr>
        <w:t xml:space="preserve"> </w:t>
      </w:r>
      <w:r>
        <w:rPr>
          <w:spacing w:val="-2"/>
          <w:sz w:val="16"/>
        </w:rPr>
        <w:t>Χάγη.</w:t>
      </w:r>
    </w:p>
    <w:p w14:paraId="6C7B4468" w14:textId="77777777" w:rsidR="0028661C" w:rsidRDefault="0028661C">
      <w:pPr>
        <w:rPr>
          <w:sz w:val="16"/>
        </w:rPr>
        <w:sectPr w:rsidR="0028661C">
          <w:footerReference w:type="default" r:id="rId294"/>
          <w:pgSz w:w="12240" w:h="15840"/>
          <w:pgMar w:top="1400" w:right="660" w:bottom="280" w:left="860" w:header="0" w:footer="0" w:gutter="0"/>
          <w:cols w:space="720"/>
        </w:sectPr>
      </w:pPr>
    </w:p>
    <w:tbl>
      <w:tblPr>
        <w:tblStyle w:val="TableNormal"/>
        <w:tblW w:w="0" w:type="auto"/>
        <w:tblInd w:w="11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321"/>
        <w:gridCol w:w="7977"/>
      </w:tblGrid>
      <w:tr w:rsidR="0028661C" w14:paraId="6C7B446B" w14:textId="77777777">
        <w:trPr>
          <w:trHeight w:val="760"/>
        </w:trPr>
        <w:tc>
          <w:tcPr>
            <w:tcW w:w="2321" w:type="dxa"/>
            <w:tcBorders>
              <w:left w:val="single" w:sz="4" w:space="0" w:color="000000"/>
              <w:right w:val="single" w:sz="8" w:space="0" w:color="000000"/>
            </w:tcBorders>
          </w:tcPr>
          <w:p w14:paraId="6C7B4469" w14:textId="77777777" w:rsidR="0028661C" w:rsidRDefault="00B273B9">
            <w:pPr>
              <w:pStyle w:val="TableParagraph"/>
              <w:spacing w:before="1" w:line="276" w:lineRule="auto"/>
              <w:ind w:left="102" w:right="150"/>
              <w:rPr>
                <w:b/>
                <w:sz w:val="20"/>
              </w:rPr>
            </w:pPr>
            <w:r>
              <w:rPr>
                <w:b/>
                <w:spacing w:val="-2"/>
                <w:sz w:val="20"/>
              </w:rPr>
              <w:lastRenderedPageBreak/>
              <w:t>Επιλέξιμοι συμμετέχοντες</w:t>
            </w:r>
          </w:p>
        </w:tc>
        <w:tc>
          <w:tcPr>
            <w:tcW w:w="7977" w:type="dxa"/>
            <w:tcBorders>
              <w:left w:val="single" w:sz="8" w:space="0" w:color="000000"/>
              <w:right w:val="single" w:sz="4" w:space="0" w:color="000000"/>
            </w:tcBorders>
          </w:tcPr>
          <w:p w14:paraId="6C7B446A" w14:textId="77777777" w:rsidR="0028661C" w:rsidRDefault="00B273B9">
            <w:pPr>
              <w:pStyle w:val="TableParagraph"/>
              <w:spacing w:before="1" w:line="276" w:lineRule="auto"/>
              <w:ind w:left="103" w:right="224"/>
              <w:rPr>
                <w:sz w:val="20"/>
              </w:rPr>
            </w:pPr>
            <w:r>
              <w:rPr>
                <w:sz w:val="20"/>
              </w:rPr>
              <w:t>Νέοι μεταξύ 13 και 30 ετών</w:t>
            </w:r>
            <w:r>
              <w:rPr>
                <w:sz w:val="20"/>
                <w:vertAlign w:val="superscript"/>
              </w:rPr>
              <w:t>114</w:t>
            </w:r>
            <w:r>
              <w:rPr>
                <w:sz w:val="20"/>
              </w:rPr>
              <w:t xml:space="preserve"> που διαμένουν στη χώρα των συμμετεχόντων οργανισμών και φορείς λήψης αποφάσεων σχετικοί με τα θέματα με τα οποία ασχολείται το σχέδιο.</w:t>
            </w:r>
          </w:p>
        </w:tc>
      </w:tr>
      <w:tr w:rsidR="0028661C" w14:paraId="6C7B446E" w14:textId="77777777">
        <w:trPr>
          <w:trHeight w:val="762"/>
        </w:trPr>
        <w:tc>
          <w:tcPr>
            <w:tcW w:w="2321" w:type="dxa"/>
            <w:tcBorders>
              <w:left w:val="single" w:sz="4" w:space="0" w:color="000000"/>
              <w:right w:val="single" w:sz="8" w:space="0" w:color="000000"/>
            </w:tcBorders>
          </w:tcPr>
          <w:p w14:paraId="6C7B446C" w14:textId="77777777" w:rsidR="0028661C" w:rsidRDefault="00B273B9">
            <w:pPr>
              <w:pStyle w:val="TableParagraph"/>
              <w:tabs>
                <w:tab w:val="left" w:pos="721"/>
                <w:tab w:val="left" w:pos="2095"/>
              </w:tabs>
              <w:spacing w:before="3" w:line="276" w:lineRule="auto"/>
              <w:ind w:left="102" w:right="95"/>
              <w:rPr>
                <w:b/>
                <w:sz w:val="20"/>
              </w:rPr>
            </w:pPr>
            <w:r>
              <w:rPr>
                <w:b/>
                <w:spacing w:val="-4"/>
                <w:sz w:val="20"/>
              </w:rPr>
              <w:t>Πού</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Borders>
              <w:left w:val="single" w:sz="8" w:space="0" w:color="000000"/>
              <w:right w:val="single" w:sz="4" w:space="0" w:color="000000"/>
            </w:tcBorders>
          </w:tcPr>
          <w:p w14:paraId="6C7B446D" w14:textId="77777777" w:rsidR="0028661C" w:rsidRDefault="00B273B9">
            <w:pPr>
              <w:pStyle w:val="TableParagraph"/>
              <w:spacing w:before="3"/>
              <w:ind w:left="103"/>
              <w:rPr>
                <w:sz w:val="20"/>
              </w:rPr>
            </w:pPr>
            <w:r>
              <w:rPr>
                <w:sz w:val="20"/>
              </w:rPr>
              <w:t>Στον</w:t>
            </w:r>
            <w:r>
              <w:rPr>
                <w:spacing w:val="-6"/>
                <w:sz w:val="20"/>
              </w:rPr>
              <w:t xml:space="preserve"> </w:t>
            </w:r>
            <w:r>
              <w:rPr>
                <w:sz w:val="20"/>
              </w:rPr>
              <w:t>Εθνικό</w:t>
            </w:r>
            <w:r>
              <w:rPr>
                <w:spacing w:val="-7"/>
                <w:sz w:val="20"/>
              </w:rPr>
              <w:t xml:space="preserve"> </w:t>
            </w:r>
            <w:r>
              <w:rPr>
                <w:sz w:val="20"/>
              </w:rPr>
              <w:t>Οργανισμό</w:t>
            </w:r>
            <w:r>
              <w:rPr>
                <w:spacing w:val="-6"/>
                <w:sz w:val="20"/>
              </w:rPr>
              <w:t xml:space="preserve"> </w:t>
            </w:r>
            <w:r>
              <w:rPr>
                <w:sz w:val="20"/>
              </w:rPr>
              <w:t>της</w:t>
            </w:r>
            <w:r>
              <w:rPr>
                <w:spacing w:val="-6"/>
                <w:sz w:val="20"/>
              </w:rPr>
              <w:t xml:space="preserve"> </w:t>
            </w:r>
            <w:r>
              <w:rPr>
                <w:sz w:val="20"/>
              </w:rPr>
              <w:t>χώρας</w:t>
            </w:r>
            <w:r>
              <w:rPr>
                <w:spacing w:val="-7"/>
                <w:sz w:val="20"/>
              </w:rPr>
              <w:t xml:space="preserve"> </w:t>
            </w:r>
            <w:r>
              <w:rPr>
                <w:sz w:val="20"/>
              </w:rPr>
              <w:t>στην</w:t>
            </w:r>
            <w:r>
              <w:rPr>
                <w:spacing w:val="-7"/>
                <w:sz w:val="20"/>
              </w:rPr>
              <w:t xml:space="preserve"> </w:t>
            </w:r>
            <w:r>
              <w:rPr>
                <w:sz w:val="20"/>
              </w:rPr>
              <w:t>οποία</w:t>
            </w:r>
            <w:r>
              <w:rPr>
                <w:spacing w:val="-7"/>
                <w:sz w:val="20"/>
              </w:rPr>
              <w:t xml:space="preserve"> </w:t>
            </w:r>
            <w:r>
              <w:rPr>
                <w:sz w:val="20"/>
              </w:rPr>
              <w:t>είναι</w:t>
            </w:r>
            <w:r>
              <w:rPr>
                <w:spacing w:val="-3"/>
                <w:sz w:val="20"/>
              </w:rPr>
              <w:t xml:space="preserve"> </w:t>
            </w:r>
            <w:r>
              <w:rPr>
                <w:sz w:val="20"/>
              </w:rPr>
              <w:t>εγκατεστημένος</w:t>
            </w:r>
            <w:r>
              <w:rPr>
                <w:spacing w:val="-6"/>
                <w:sz w:val="20"/>
              </w:rPr>
              <w:t xml:space="preserve"> </w:t>
            </w:r>
            <w:r>
              <w:rPr>
                <w:sz w:val="20"/>
              </w:rPr>
              <w:t>ο</w:t>
            </w:r>
            <w:r>
              <w:rPr>
                <w:spacing w:val="-6"/>
                <w:sz w:val="20"/>
              </w:rPr>
              <w:t xml:space="preserve"> </w:t>
            </w:r>
            <w:r>
              <w:rPr>
                <w:sz w:val="20"/>
              </w:rPr>
              <w:t>αιτών</w:t>
            </w:r>
            <w:r>
              <w:rPr>
                <w:spacing w:val="-7"/>
                <w:sz w:val="20"/>
              </w:rPr>
              <w:t xml:space="preserve"> </w:t>
            </w:r>
            <w:r>
              <w:rPr>
                <w:spacing w:val="-2"/>
                <w:sz w:val="20"/>
              </w:rPr>
              <w:t>οργανισμός.</w:t>
            </w:r>
          </w:p>
        </w:tc>
      </w:tr>
      <w:tr w:rsidR="0028661C" w14:paraId="6C7B4483" w14:textId="77777777">
        <w:trPr>
          <w:trHeight w:val="4569"/>
        </w:trPr>
        <w:tc>
          <w:tcPr>
            <w:tcW w:w="2321" w:type="dxa"/>
            <w:tcBorders>
              <w:left w:val="single" w:sz="4" w:space="0" w:color="000000"/>
              <w:right w:val="single" w:sz="8" w:space="0" w:color="000000"/>
            </w:tcBorders>
          </w:tcPr>
          <w:p w14:paraId="6C7B446F" w14:textId="77777777" w:rsidR="0028661C" w:rsidRDefault="0028661C">
            <w:pPr>
              <w:pStyle w:val="TableParagraph"/>
              <w:rPr>
                <w:sz w:val="20"/>
              </w:rPr>
            </w:pPr>
          </w:p>
          <w:p w14:paraId="6C7B4470" w14:textId="77777777" w:rsidR="0028661C" w:rsidRDefault="0028661C">
            <w:pPr>
              <w:pStyle w:val="TableParagraph"/>
              <w:rPr>
                <w:sz w:val="20"/>
              </w:rPr>
            </w:pPr>
          </w:p>
          <w:p w14:paraId="6C7B4471" w14:textId="77777777" w:rsidR="0028661C" w:rsidRDefault="0028661C">
            <w:pPr>
              <w:pStyle w:val="TableParagraph"/>
              <w:rPr>
                <w:sz w:val="20"/>
              </w:rPr>
            </w:pPr>
          </w:p>
          <w:p w14:paraId="6C7B4472" w14:textId="77777777" w:rsidR="0028661C" w:rsidRDefault="0028661C">
            <w:pPr>
              <w:pStyle w:val="TableParagraph"/>
              <w:rPr>
                <w:sz w:val="20"/>
              </w:rPr>
            </w:pPr>
          </w:p>
          <w:p w14:paraId="6C7B4473" w14:textId="77777777" w:rsidR="0028661C" w:rsidRDefault="0028661C">
            <w:pPr>
              <w:pStyle w:val="TableParagraph"/>
              <w:rPr>
                <w:sz w:val="20"/>
              </w:rPr>
            </w:pPr>
          </w:p>
          <w:p w14:paraId="6C7B4474" w14:textId="77777777" w:rsidR="0028661C" w:rsidRDefault="0028661C">
            <w:pPr>
              <w:pStyle w:val="TableParagraph"/>
              <w:rPr>
                <w:sz w:val="20"/>
              </w:rPr>
            </w:pPr>
          </w:p>
          <w:p w14:paraId="6C7B4475" w14:textId="77777777" w:rsidR="0028661C" w:rsidRDefault="0028661C">
            <w:pPr>
              <w:pStyle w:val="TableParagraph"/>
              <w:rPr>
                <w:sz w:val="20"/>
              </w:rPr>
            </w:pPr>
          </w:p>
          <w:p w14:paraId="6C7B4476" w14:textId="77777777" w:rsidR="0028661C" w:rsidRDefault="0028661C">
            <w:pPr>
              <w:pStyle w:val="TableParagraph"/>
              <w:rPr>
                <w:sz w:val="16"/>
              </w:rPr>
            </w:pPr>
          </w:p>
          <w:p w14:paraId="6C7B4477" w14:textId="77777777" w:rsidR="0028661C" w:rsidRDefault="00B273B9">
            <w:pPr>
              <w:pStyle w:val="TableParagraph"/>
              <w:tabs>
                <w:tab w:val="left" w:pos="752"/>
                <w:tab w:val="left" w:pos="2095"/>
              </w:tabs>
              <w:spacing w:before="1" w:line="276" w:lineRule="auto"/>
              <w:ind w:left="102" w:right="94"/>
              <w:rPr>
                <w:b/>
                <w:sz w:val="20"/>
              </w:rPr>
            </w:pPr>
            <w:r>
              <w:rPr>
                <w:b/>
                <w:spacing w:val="-4"/>
                <w:sz w:val="20"/>
              </w:rPr>
              <w:t>Πότε</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Borders>
              <w:left w:val="single" w:sz="8" w:space="0" w:color="000000"/>
              <w:right w:val="single" w:sz="4" w:space="0" w:color="000000"/>
            </w:tcBorders>
          </w:tcPr>
          <w:p w14:paraId="6C7B4478" w14:textId="77777777" w:rsidR="0028661C" w:rsidRDefault="00B273B9">
            <w:pPr>
              <w:pStyle w:val="TableParagraph"/>
              <w:spacing w:before="1"/>
              <w:ind w:left="103"/>
              <w:jc w:val="both"/>
              <w:rPr>
                <w:sz w:val="20"/>
              </w:rPr>
            </w:pPr>
            <w:r>
              <w:rPr>
                <w:sz w:val="20"/>
              </w:rPr>
              <w:t>Οι</w:t>
            </w:r>
            <w:r>
              <w:rPr>
                <w:spacing w:val="-7"/>
                <w:sz w:val="20"/>
              </w:rPr>
              <w:t xml:space="preserve"> </w:t>
            </w:r>
            <w:r>
              <w:rPr>
                <w:sz w:val="20"/>
              </w:rPr>
              <w:t>αιτούντες</w:t>
            </w:r>
            <w:r>
              <w:rPr>
                <w:spacing w:val="-8"/>
                <w:sz w:val="20"/>
              </w:rPr>
              <w:t xml:space="preserve"> </w:t>
            </w:r>
            <w:r>
              <w:rPr>
                <w:sz w:val="20"/>
              </w:rPr>
              <w:t>πρέπει</w:t>
            </w:r>
            <w:r>
              <w:rPr>
                <w:spacing w:val="-7"/>
                <w:sz w:val="20"/>
              </w:rPr>
              <w:t xml:space="preserve"> </w:t>
            </w:r>
            <w:r>
              <w:rPr>
                <w:sz w:val="20"/>
              </w:rPr>
              <w:t>να</w:t>
            </w:r>
            <w:r>
              <w:rPr>
                <w:spacing w:val="-7"/>
                <w:sz w:val="20"/>
              </w:rPr>
              <w:t xml:space="preserve"> </w:t>
            </w:r>
            <w:r>
              <w:rPr>
                <w:sz w:val="20"/>
              </w:rPr>
              <w:t>υποβάλουν</w:t>
            </w:r>
            <w:r>
              <w:rPr>
                <w:spacing w:val="-8"/>
                <w:sz w:val="20"/>
              </w:rPr>
              <w:t xml:space="preserve"> </w:t>
            </w:r>
            <w:r>
              <w:rPr>
                <w:sz w:val="20"/>
              </w:rPr>
              <w:t>την</w:t>
            </w:r>
            <w:r>
              <w:rPr>
                <w:spacing w:val="-8"/>
                <w:sz w:val="20"/>
              </w:rPr>
              <w:t xml:space="preserve"> </w:t>
            </w:r>
            <w:r>
              <w:rPr>
                <w:sz w:val="20"/>
              </w:rPr>
              <w:t>αίτηση</w:t>
            </w:r>
            <w:r>
              <w:rPr>
                <w:spacing w:val="-6"/>
                <w:sz w:val="20"/>
              </w:rPr>
              <w:t xml:space="preserve"> </w:t>
            </w:r>
            <w:r>
              <w:rPr>
                <w:sz w:val="20"/>
              </w:rPr>
              <w:t>επιχορήγησης</w:t>
            </w:r>
            <w:r>
              <w:rPr>
                <w:spacing w:val="-8"/>
                <w:sz w:val="20"/>
              </w:rPr>
              <w:t xml:space="preserve"> </w:t>
            </w:r>
            <w:r>
              <w:rPr>
                <w:sz w:val="20"/>
              </w:rPr>
              <w:t>έως</w:t>
            </w:r>
            <w:r>
              <w:rPr>
                <w:spacing w:val="-7"/>
                <w:sz w:val="20"/>
              </w:rPr>
              <w:t xml:space="preserve"> </w:t>
            </w:r>
            <w:r>
              <w:rPr>
                <w:sz w:val="20"/>
              </w:rPr>
              <w:t>τις</w:t>
            </w:r>
            <w:r>
              <w:rPr>
                <w:spacing w:val="-7"/>
                <w:sz w:val="20"/>
              </w:rPr>
              <w:t xml:space="preserve"> </w:t>
            </w:r>
            <w:r>
              <w:rPr>
                <w:sz w:val="20"/>
              </w:rPr>
              <w:t>ακόλουθες</w:t>
            </w:r>
            <w:r>
              <w:rPr>
                <w:spacing w:val="-7"/>
                <w:sz w:val="20"/>
              </w:rPr>
              <w:t xml:space="preserve"> </w:t>
            </w:r>
            <w:r>
              <w:rPr>
                <w:spacing w:val="-2"/>
                <w:sz w:val="20"/>
              </w:rPr>
              <w:t>ημερομηνίες:</w:t>
            </w:r>
          </w:p>
          <w:p w14:paraId="6C7B4479" w14:textId="77777777" w:rsidR="0028661C" w:rsidRDefault="0028661C">
            <w:pPr>
              <w:pStyle w:val="TableParagraph"/>
              <w:spacing w:before="4"/>
              <w:rPr>
                <w:sz w:val="19"/>
              </w:rPr>
            </w:pPr>
          </w:p>
          <w:p w14:paraId="6C7B447A" w14:textId="77777777" w:rsidR="0028661C" w:rsidRDefault="00B273B9">
            <w:pPr>
              <w:pStyle w:val="TableParagraph"/>
              <w:spacing w:line="276" w:lineRule="auto"/>
              <w:ind w:left="103" w:right="99"/>
              <w:jc w:val="both"/>
              <w:rPr>
                <w:b/>
                <w:sz w:val="20"/>
              </w:rPr>
            </w:pPr>
            <w:r>
              <w:rPr>
                <w:b/>
                <w:sz w:val="20"/>
              </w:rPr>
              <w:t>23 Φεβρουαρίου στις 12:00:00 (το μεσημέρι, ώρα Βρυξελλών) για τα σχέδια που πρόκειται να ξεκινήσουν μεταξύ της 1ης Ιουνίου και της 31ης Δεκεμβρίου του ίδιου έτους</w:t>
            </w:r>
          </w:p>
          <w:p w14:paraId="6C7B447B" w14:textId="77777777" w:rsidR="0028661C" w:rsidRDefault="0028661C">
            <w:pPr>
              <w:pStyle w:val="TableParagraph"/>
              <w:spacing w:before="6"/>
              <w:rPr>
                <w:sz w:val="16"/>
              </w:rPr>
            </w:pPr>
          </w:p>
          <w:p w14:paraId="6C7B447C" w14:textId="77777777" w:rsidR="0028661C" w:rsidRDefault="00B273B9">
            <w:pPr>
              <w:pStyle w:val="TableParagraph"/>
              <w:spacing w:line="276" w:lineRule="auto"/>
              <w:ind w:left="103" w:right="100"/>
              <w:jc w:val="both"/>
              <w:rPr>
                <w:b/>
                <w:sz w:val="20"/>
              </w:rPr>
            </w:pPr>
            <w:r>
              <w:rPr>
                <w:b/>
                <w:sz w:val="20"/>
              </w:rPr>
              <w:t>4 Οκτωβρίου στις 12:00:00 (το μεσημέρι, ώρα Βρυξελλών) για τα σχέδια που πρόκειται να ξεκινή</w:t>
            </w:r>
            <w:r>
              <w:rPr>
                <w:b/>
                <w:sz w:val="20"/>
              </w:rPr>
              <w:t>σουν μεταξύ της 1ης Ιανουαρίου και της 31ης Μαΐου του επόμενου έτους</w:t>
            </w:r>
          </w:p>
          <w:p w14:paraId="6C7B447D" w14:textId="77777777" w:rsidR="0028661C" w:rsidRDefault="0028661C">
            <w:pPr>
              <w:pStyle w:val="TableParagraph"/>
              <w:spacing w:before="5"/>
              <w:rPr>
                <w:sz w:val="16"/>
              </w:rPr>
            </w:pPr>
          </w:p>
          <w:p w14:paraId="6C7B447E" w14:textId="77777777" w:rsidR="0028661C" w:rsidRDefault="00B273B9">
            <w:pPr>
              <w:pStyle w:val="TableParagraph"/>
              <w:ind w:left="103"/>
              <w:jc w:val="both"/>
              <w:rPr>
                <w:b/>
                <w:sz w:val="20"/>
              </w:rPr>
            </w:pPr>
            <w:r>
              <w:rPr>
                <w:b/>
                <w:sz w:val="20"/>
              </w:rPr>
              <w:t>Πιθανός</w:t>
            </w:r>
            <w:r>
              <w:rPr>
                <w:b/>
                <w:spacing w:val="-11"/>
                <w:sz w:val="20"/>
              </w:rPr>
              <w:t xml:space="preserve"> </w:t>
            </w:r>
            <w:r>
              <w:rPr>
                <w:b/>
                <w:sz w:val="20"/>
              </w:rPr>
              <w:t>πρόσθετος</w:t>
            </w:r>
            <w:r>
              <w:rPr>
                <w:b/>
                <w:spacing w:val="-11"/>
                <w:sz w:val="20"/>
              </w:rPr>
              <w:t xml:space="preserve"> </w:t>
            </w:r>
            <w:r>
              <w:rPr>
                <w:b/>
                <w:spacing w:val="-2"/>
                <w:sz w:val="20"/>
              </w:rPr>
              <w:t>γύρος:</w:t>
            </w:r>
          </w:p>
          <w:p w14:paraId="6C7B447F" w14:textId="77777777" w:rsidR="0028661C" w:rsidRDefault="0028661C">
            <w:pPr>
              <w:pStyle w:val="TableParagraph"/>
              <w:spacing w:before="4"/>
              <w:rPr>
                <w:sz w:val="19"/>
              </w:rPr>
            </w:pPr>
          </w:p>
          <w:p w14:paraId="6C7B4480" w14:textId="77777777" w:rsidR="0028661C" w:rsidRDefault="00B273B9">
            <w:pPr>
              <w:pStyle w:val="TableParagraph"/>
              <w:spacing w:line="276" w:lineRule="auto"/>
              <w:ind w:left="103" w:right="98"/>
              <w:jc w:val="both"/>
              <w:rPr>
                <w:sz w:val="20"/>
              </w:rPr>
            </w:pPr>
            <w:r>
              <w:rPr>
                <w:sz w:val="20"/>
              </w:rPr>
              <w:t>οι Εθνικοί Οργανισμοί μπορούν να αποφασίσουν να ανοίξουν έναν επιπλέον γύρο. Οι Εθνικοί Οργανισμοί θα ενημερώσουν τους αιτούντες σχετικά με την έναρξη του πρόσθ</w:t>
            </w:r>
            <w:r>
              <w:rPr>
                <w:sz w:val="20"/>
              </w:rPr>
              <w:t xml:space="preserve">ετου γύρου μέσω του </w:t>
            </w:r>
            <w:proofErr w:type="spellStart"/>
            <w:r>
              <w:rPr>
                <w:sz w:val="20"/>
              </w:rPr>
              <w:t>ιστοτόπου</w:t>
            </w:r>
            <w:proofErr w:type="spellEnd"/>
            <w:r>
              <w:rPr>
                <w:sz w:val="20"/>
              </w:rPr>
              <w:t xml:space="preserve"> τους.</w:t>
            </w:r>
          </w:p>
          <w:p w14:paraId="6C7B4481" w14:textId="77777777" w:rsidR="0028661C" w:rsidRDefault="0028661C">
            <w:pPr>
              <w:pStyle w:val="TableParagraph"/>
              <w:spacing w:before="6"/>
              <w:rPr>
                <w:sz w:val="16"/>
              </w:rPr>
            </w:pPr>
          </w:p>
          <w:p w14:paraId="6C7B4482" w14:textId="77777777" w:rsidR="0028661C" w:rsidRDefault="00B273B9">
            <w:pPr>
              <w:pStyle w:val="TableParagraph"/>
              <w:spacing w:line="276" w:lineRule="auto"/>
              <w:ind w:left="103" w:right="93"/>
              <w:jc w:val="both"/>
              <w:rPr>
                <w:sz w:val="20"/>
              </w:rPr>
            </w:pPr>
            <w:r>
              <w:rPr>
                <w:sz w:val="20"/>
              </w:rPr>
              <w:t xml:space="preserve">Σε περίπτωση διοργάνωσης πρόσθετου γύρου, οι αιτούντες πρέπει να υποβάλουν τις αιτήσεις τους έως τις </w:t>
            </w:r>
            <w:r>
              <w:rPr>
                <w:b/>
                <w:sz w:val="20"/>
              </w:rPr>
              <w:t>4 Μαΐου στις 12:00:00 (το μεσημέρι, ώρα Βρυξελλών)</w:t>
            </w:r>
            <w:r>
              <w:rPr>
                <w:sz w:val="20"/>
              </w:rPr>
              <w:t>, για σχέδια που ξεκινούν μεταξύ της 1ης Αυγούστου και της 31ης Δεκε</w:t>
            </w:r>
            <w:r>
              <w:rPr>
                <w:sz w:val="20"/>
              </w:rPr>
              <w:t>μβρίου του ίδιου έτους.</w:t>
            </w:r>
          </w:p>
        </w:tc>
      </w:tr>
      <w:tr w:rsidR="0028661C" w14:paraId="6C7B4486" w14:textId="77777777">
        <w:trPr>
          <w:trHeight w:val="760"/>
        </w:trPr>
        <w:tc>
          <w:tcPr>
            <w:tcW w:w="2321" w:type="dxa"/>
            <w:tcBorders>
              <w:left w:val="single" w:sz="4" w:space="0" w:color="000000"/>
              <w:right w:val="single" w:sz="8" w:space="0" w:color="000000"/>
            </w:tcBorders>
          </w:tcPr>
          <w:p w14:paraId="6C7B4484" w14:textId="77777777" w:rsidR="0028661C" w:rsidRDefault="00B273B9">
            <w:pPr>
              <w:pStyle w:val="TableParagraph"/>
              <w:tabs>
                <w:tab w:val="left" w:pos="726"/>
                <w:tab w:val="left" w:pos="2097"/>
              </w:tabs>
              <w:spacing w:before="1" w:line="276" w:lineRule="auto"/>
              <w:ind w:left="102" w:right="93"/>
              <w:rPr>
                <w:b/>
                <w:sz w:val="20"/>
              </w:rPr>
            </w:pPr>
            <w:r>
              <w:rPr>
                <w:b/>
                <w:spacing w:val="-4"/>
                <w:sz w:val="20"/>
              </w:rPr>
              <w:t>Πώς</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Borders>
              <w:left w:val="single" w:sz="8" w:space="0" w:color="000000"/>
              <w:right w:val="single" w:sz="4" w:space="0" w:color="000000"/>
            </w:tcBorders>
          </w:tcPr>
          <w:p w14:paraId="6C7B4485" w14:textId="77777777" w:rsidR="0028661C" w:rsidRDefault="00B273B9">
            <w:pPr>
              <w:pStyle w:val="TableParagraph"/>
              <w:spacing w:before="1" w:line="276" w:lineRule="auto"/>
              <w:ind w:left="103"/>
              <w:rPr>
                <w:sz w:val="20"/>
              </w:rPr>
            </w:pPr>
            <w:r>
              <w:rPr>
                <w:sz w:val="20"/>
              </w:rPr>
              <w:t>Για</w:t>
            </w:r>
            <w:r>
              <w:rPr>
                <w:spacing w:val="-1"/>
                <w:sz w:val="20"/>
              </w:rPr>
              <w:t xml:space="preserve"> </w:t>
            </w:r>
            <w:r>
              <w:rPr>
                <w:sz w:val="20"/>
              </w:rPr>
              <w:t>λεπτομέρειες</w:t>
            </w:r>
            <w:r>
              <w:rPr>
                <w:spacing w:val="-1"/>
                <w:sz w:val="20"/>
              </w:rPr>
              <w:t xml:space="preserve"> </w:t>
            </w:r>
            <w:r>
              <w:rPr>
                <w:sz w:val="20"/>
              </w:rPr>
              <w:t>σχετικά με τον</w:t>
            </w:r>
            <w:r>
              <w:rPr>
                <w:spacing w:val="-1"/>
                <w:sz w:val="20"/>
              </w:rPr>
              <w:t xml:space="preserve"> </w:t>
            </w:r>
            <w:r>
              <w:rPr>
                <w:sz w:val="20"/>
              </w:rPr>
              <w:t>τρόπο υποβολής της</w:t>
            </w:r>
            <w:r>
              <w:rPr>
                <w:spacing w:val="-1"/>
                <w:sz w:val="20"/>
              </w:rPr>
              <w:t xml:space="preserve"> </w:t>
            </w:r>
            <w:r>
              <w:rPr>
                <w:sz w:val="20"/>
              </w:rPr>
              <w:t>αίτησης, συμβουλευθείτε</w:t>
            </w:r>
            <w:r>
              <w:rPr>
                <w:spacing w:val="-1"/>
                <w:sz w:val="20"/>
              </w:rPr>
              <w:t xml:space="preserve"> </w:t>
            </w:r>
            <w:r>
              <w:rPr>
                <w:sz w:val="20"/>
              </w:rPr>
              <w:t>το</w:t>
            </w:r>
            <w:r>
              <w:rPr>
                <w:spacing w:val="-1"/>
                <w:sz w:val="20"/>
              </w:rPr>
              <w:t xml:space="preserve"> </w:t>
            </w:r>
            <w:r>
              <w:rPr>
                <w:sz w:val="20"/>
              </w:rPr>
              <w:t>μέρος Γ</w:t>
            </w:r>
            <w:r>
              <w:rPr>
                <w:spacing w:val="-2"/>
                <w:sz w:val="20"/>
              </w:rPr>
              <w:t xml:space="preserve"> </w:t>
            </w:r>
            <w:r>
              <w:rPr>
                <w:sz w:val="20"/>
              </w:rPr>
              <w:t>του παρόντος οδηγού.</w:t>
            </w:r>
          </w:p>
        </w:tc>
      </w:tr>
      <w:tr w:rsidR="0028661C" w14:paraId="6C7B4493" w14:textId="77777777">
        <w:trPr>
          <w:trHeight w:val="3329"/>
        </w:trPr>
        <w:tc>
          <w:tcPr>
            <w:tcW w:w="2321" w:type="dxa"/>
            <w:tcBorders>
              <w:left w:val="single" w:sz="4" w:space="0" w:color="000000"/>
              <w:bottom w:val="single" w:sz="4" w:space="0" w:color="000000"/>
              <w:right w:val="single" w:sz="8" w:space="0" w:color="000000"/>
            </w:tcBorders>
          </w:tcPr>
          <w:p w14:paraId="6C7B4487" w14:textId="77777777" w:rsidR="0028661C" w:rsidRDefault="0028661C">
            <w:pPr>
              <w:pStyle w:val="TableParagraph"/>
              <w:rPr>
                <w:sz w:val="20"/>
              </w:rPr>
            </w:pPr>
          </w:p>
          <w:p w14:paraId="6C7B4488" w14:textId="77777777" w:rsidR="0028661C" w:rsidRDefault="0028661C">
            <w:pPr>
              <w:pStyle w:val="TableParagraph"/>
              <w:rPr>
                <w:sz w:val="20"/>
              </w:rPr>
            </w:pPr>
          </w:p>
          <w:p w14:paraId="6C7B4489" w14:textId="77777777" w:rsidR="0028661C" w:rsidRDefault="0028661C">
            <w:pPr>
              <w:pStyle w:val="TableParagraph"/>
              <w:rPr>
                <w:sz w:val="20"/>
              </w:rPr>
            </w:pPr>
          </w:p>
          <w:p w14:paraId="6C7B448A" w14:textId="77777777" w:rsidR="0028661C" w:rsidRDefault="0028661C">
            <w:pPr>
              <w:pStyle w:val="TableParagraph"/>
              <w:rPr>
                <w:sz w:val="20"/>
              </w:rPr>
            </w:pPr>
          </w:p>
          <w:p w14:paraId="6C7B448B" w14:textId="77777777" w:rsidR="0028661C" w:rsidRDefault="0028661C">
            <w:pPr>
              <w:pStyle w:val="TableParagraph"/>
              <w:rPr>
                <w:sz w:val="20"/>
              </w:rPr>
            </w:pPr>
          </w:p>
          <w:p w14:paraId="6C7B448C" w14:textId="77777777" w:rsidR="0028661C" w:rsidRDefault="0028661C">
            <w:pPr>
              <w:pStyle w:val="TableParagraph"/>
              <w:spacing w:before="8"/>
              <w:rPr>
                <w:sz w:val="16"/>
              </w:rPr>
            </w:pPr>
          </w:p>
          <w:p w14:paraId="6C7B448D" w14:textId="77777777" w:rsidR="0028661C" w:rsidRDefault="00B273B9">
            <w:pPr>
              <w:pStyle w:val="TableParagraph"/>
              <w:ind w:left="102"/>
              <w:rPr>
                <w:b/>
                <w:sz w:val="20"/>
              </w:rPr>
            </w:pPr>
            <w:r>
              <w:rPr>
                <w:b/>
                <w:spacing w:val="-2"/>
                <w:sz w:val="20"/>
              </w:rPr>
              <w:t>Παραρτήματα</w:t>
            </w:r>
          </w:p>
        </w:tc>
        <w:tc>
          <w:tcPr>
            <w:tcW w:w="7977" w:type="dxa"/>
            <w:tcBorders>
              <w:left w:val="single" w:sz="8" w:space="0" w:color="000000"/>
              <w:bottom w:val="single" w:sz="4" w:space="0" w:color="000000"/>
              <w:right w:val="single" w:sz="4" w:space="0" w:color="000000"/>
            </w:tcBorders>
          </w:tcPr>
          <w:p w14:paraId="6C7B448E" w14:textId="77777777" w:rsidR="0028661C" w:rsidRDefault="00B273B9">
            <w:pPr>
              <w:pStyle w:val="TableParagraph"/>
              <w:spacing w:before="3" w:line="276" w:lineRule="auto"/>
              <w:ind w:left="103" w:right="96"/>
              <w:jc w:val="both"/>
              <w:rPr>
                <w:sz w:val="20"/>
              </w:rPr>
            </w:pPr>
            <w:r>
              <w:rPr>
                <w:sz w:val="20"/>
              </w:rPr>
              <w:t xml:space="preserve">Στο έντυπο της αίτησης πρέπει να επισυνάπτεται επίσης υπεύθυνη δήλωση του νόμιμου </w:t>
            </w:r>
            <w:r>
              <w:rPr>
                <w:spacing w:val="-2"/>
                <w:sz w:val="20"/>
              </w:rPr>
              <w:t>εκπροσώπου.</w:t>
            </w:r>
          </w:p>
          <w:p w14:paraId="6C7B448F" w14:textId="77777777" w:rsidR="0028661C" w:rsidRDefault="0028661C">
            <w:pPr>
              <w:pStyle w:val="TableParagraph"/>
              <w:spacing w:before="4"/>
              <w:rPr>
                <w:sz w:val="16"/>
              </w:rPr>
            </w:pPr>
          </w:p>
          <w:p w14:paraId="6C7B4490" w14:textId="77777777" w:rsidR="0028661C" w:rsidRDefault="00B273B9">
            <w:pPr>
              <w:pStyle w:val="TableParagraph"/>
              <w:spacing w:line="276" w:lineRule="auto"/>
              <w:ind w:left="103" w:right="96"/>
              <w:jc w:val="both"/>
              <w:rPr>
                <w:sz w:val="20"/>
              </w:rPr>
            </w:pPr>
            <w:r>
              <w:rPr>
                <w:sz w:val="20"/>
              </w:rPr>
              <w:t xml:space="preserve">Στο έντυπο της αίτησης πρέπει να επισυνάπτεται μηνιαίο χρονοδιάγραμμα του σχεδίου δραστηριοτήτων συμμετοχής των νέων που να περιλαμβάνει όλες τις προβλεπόμενες </w:t>
            </w:r>
            <w:r>
              <w:rPr>
                <w:spacing w:val="-2"/>
                <w:sz w:val="20"/>
              </w:rPr>
              <w:t>δραστηριότητες.</w:t>
            </w:r>
          </w:p>
          <w:p w14:paraId="6C7B4491" w14:textId="77777777" w:rsidR="0028661C" w:rsidRDefault="0028661C">
            <w:pPr>
              <w:pStyle w:val="TableParagraph"/>
              <w:spacing w:before="4"/>
              <w:rPr>
                <w:sz w:val="16"/>
              </w:rPr>
            </w:pPr>
          </w:p>
          <w:p w14:paraId="6C7B4492" w14:textId="77777777" w:rsidR="0028661C" w:rsidRDefault="00B273B9">
            <w:pPr>
              <w:pStyle w:val="TableParagraph"/>
              <w:spacing w:line="276" w:lineRule="auto"/>
              <w:ind w:left="103" w:right="95"/>
              <w:jc w:val="both"/>
              <w:rPr>
                <w:sz w:val="20"/>
              </w:rPr>
            </w:pPr>
            <w:r>
              <w:rPr>
                <w:sz w:val="20"/>
              </w:rPr>
              <w:t>Επιπλέον, εάν το σχέδιο προβλέπει δραστηριότητες και/ή εκδηλώσεις κινητικότητας</w:t>
            </w:r>
            <w:r>
              <w:rPr>
                <w:sz w:val="20"/>
              </w:rPr>
              <w:t>: Στο έντυπο της αίτησης πρέπει να επισυνάπτεται χρονοδιάγραμμα για κάθε δραστηριότητα κινητικότητας, καθώς και για κάθε εκδήλωση που προβλέπεται στο σχέδιο.</w:t>
            </w:r>
          </w:p>
        </w:tc>
      </w:tr>
    </w:tbl>
    <w:p w14:paraId="6C7B4494" w14:textId="77777777" w:rsidR="0028661C" w:rsidRDefault="0028661C">
      <w:pPr>
        <w:pStyle w:val="a3"/>
      </w:pPr>
    </w:p>
    <w:p w14:paraId="6C7B4495" w14:textId="77777777" w:rsidR="0028661C" w:rsidRDefault="0028661C">
      <w:pPr>
        <w:pStyle w:val="a3"/>
      </w:pPr>
    </w:p>
    <w:p w14:paraId="6C7B4496" w14:textId="77777777" w:rsidR="0028661C" w:rsidRDefault="0028661C">
      <w:pPr>
        <w:pStyle w:val="a3"/>
      </w:pPr>
    </w:p>
    <w:p w14:paraId="6C7B4497" w14:textId="77777777" w:rsidR="0028661C" w:rsidRDefault="00B273B9">
      <w:pPr>
        <w:pStyle w:val="a3"/>
        <w:spacing w:before="4"/>
        <w:rPr>
          <w:sz w:val="17"/>
        </w:rPr>
      </w:pPr>
      <w:r>
        <w:pict w14:anchorId="6C7B6CE1">
          <v:rect id="docshape183" o:spid="_x0000_s1123" style="position:absolute;margin-left:54pt;margin-top:11.8pt;width:144.05pt;height:.6pt;z-index:-15686144;mso-wrap-distance-left:0;mso-wrap-distance-right:0;mso-position-horizontal-relative:page" fillcolor="black" stroked="f">
            <w10:wrap type="topAndBottom" anchorx="page"/>
          </v:rect>
        </w:pict>
      </w:r>
    </w:p>
    <w:p w14:paraId="6C7B4498" w14:textId="77777777" w:rsidR="0028661C" w:rsidRDefault="00B273B9">
      <w:pPr>
        <w:spacing w:before="128"/>
        <w:ind w:left="220"/>
        <w:rPr>
          <w:sz w:val="16"/>
        </w:rPr>
      </w:pPr>
      <w:r>
        <w:rPr>
          <w:sz w:val="16"/>
          <w:vertAlign w:val="superscript"/>
        </w:rPr>
        <w:t>114</w:t>
      </w:r>
      <w:r>
        <w:rPr>
          <w:spacing w:val="-13"/>
          <w:sz w:val="16"/>
        </w:rPr>
        <w:t xml:space="preserve"> </w:t>
      </w:r>
      <w:r>
        <w:rPr>
          <w:sz w:val="16"/>
        </w:rPr>
        <w:t>Λάβετε</w:t>
      </w:r>
      <w:r>
        <w:rPr>
          <w:spacing w:val="-5"/>
          <w:sz w:val="16"/>
        </w:rPr>
        <w:t xml:space="preserve"> </w:t>
      </w:r>
      <w:r>
        <w:rPr>
          <w:sz w:val="16"/>
        </w:rPr>
        <w:t>υπόψη</w:t>
      </w:r>
      <w:r>
        <w:rPr>
          <w:spacing w:val="-4"/>
          <w:sz w:val="16"/>
        </w:rPr>
        <w:t xml:space="preserve"> </w:t>
      </w:r>
      <w:r>
        <w:rPr>
          <w:sz w:val="16"/>
        </w:rPr>
        <w:t>τα</w:t>
      </w:r>
      <w:r>
        <w:rPr>
          <w:spacing w:val="-3"/>
          <w:sz w:val="16"/>
        </w:rPr>
        <w:t xml:space="preserve"> </w:t>
      </w:r>
      <w:r>
        <w:rPr>
          <w:spacing w:val="-2"/>
          <w:sz w:val="16"/>
        </w:rPr>
        <w:t>ακόλουθα:</w:t>
      </w:r>
    </w:p>
    <w:p w14:paraId="6C7B4499" w14:textId="77777777" w:rsidR="0028661C" w:rsidRDefault="00B273B9">
      <w:pPr>
        <w:spacing w:before="28" w:line="278" w:lineRule="auto"/>
        <w:ind w:left="220"/>
        <w:rPr>
          <w:sz w:val="16"/>
        </w:rPr>
      </w:pPr>
      <w:r>
        <w:rPr>
          <w:sz w:val="16"/>
        </w:rPr>
        <w:t>κατώτατα</w:t>
      </w:r>
      <w:r>
        <w:rPr>
          <w:spacing w:val="-2"/>
          <w:sz w:val="16"/>
        </w:rPr>
        <w:t xml:space="preserve"> </w:t>
      </w:r>
      <w:r>
        <w:rPr>
          <w:sz w:val="16"/>
        </w:rPr>
        <w:t>όρια</w:t>
      </w:r>
      <w:r>
        <w:rPr>
          <w:spacing w:val="-2"/>
          <w:sz w:val="16"/>
        </w:rPr>
        <w:t xml:space="preserve"> </w:t>
      </w:r>
      <w:r>
        <w:rPr>
          <w:sz w:val="16"/>
        </w:rPr>
        <w:t>ηλικίας</w:t>
      </w:r>
      <w:r>
        <w:rPr>
          <w:spacing w:val="-3"/>
          <w:sz w:val="16"/>
        </w:rPr>
        <w:t xml:space="preserve"> </w:t>
      </w:r>
      <w:r>
        <w:rPr>
          <w:sz w:val="16"/>
        </w:rPr>
        <w:t>—</w:t>
      </w:r>
      <w:r>
        <w:rPr>
          <w:spacing w:val="-2"/>
          <w:sz w:val="16"/>
        </w:rPr>
        <w:t xml:space="preserve"> </w:t>
      </w:r>
      <w:r>
        <w:rPr>
          <w:sz w:val="16"/>
        </w:rPr>
        <w:t>οι</w:t>
      </w:r>
      <w:r>
        <w:rPr>
          <w:spacing w:val="-3"/>
          <w:sz w:val="16"/>
        </w:rPr>
        <w:t xml:space="preserve"> </w:t>
      </w:r>
      <w:r>
        <w:rPr>
          <w:sz w:val="16"/>
        </w:rPr>
        <w:t>συμμετέχοντες</w:t>
      </w:r>
      <w:r>
        <w:rPr>
          <w:spacing w:val="-1"/>
          <w:sz w:val="16"/>
        </w:rPr>
        <w:t xml:space="preserve"> </w:t>
      </w:r>
      <w:r>
        <w:rPr>
          <w:sz w:val="16"/>
        </w:rPr>
        <w:t>πρέπει</w:t>
      </w:r>
      <w:r>
        <w:rPr>
          <w:spacing w:val="-3"/>
          <w:sz w:val="16"/>
        </w:rPr>
        <w:t xml:space="preserve"> </w:t>
      </w:r>
      <w:r>
        <w:rPr>
          <w:sz w:val="16"/>
        </w:rPr>
        <w:t>να</w:t>
      </w:r>
      <w:r>
        <w:rPr>
          <w:spacing w:val="-5"/>
          <w:sz w:val="16"/>
        </w:rPr>
        <w:t xml:space="preserve"> </w:t>
      </w:r>
      <w:r>
        <w:rPr>
          <w:sz w:val="16"/>
        </w:rPr>
        <w:t>έχουν</w:t>
      </w:r>
      <w:r>
        <w:rPr>
          <w:spacing w:val="-1"/>
          <w:sz w:val="16"/>
        </w:rPr>
        <w:t xml:space="preserve"> </w:t>
      </w:r>
      <w:r>
        <w:rPr>
          <w:sz w:val="16"/>
        </w:rPr>
        <w:t>συμπληρώσει</w:t>
      </w:r>
      <w:r>
        <w:rPr>
          <w:spacing w:val="-3"/>
          <w:sz w:val="16"/>
        </w:rPr>
        <w:t xml:space="preserve"> </w:t>
      </w:r>
      <w:r>
        <w:rPr>
          <w:sz w:val="16"/>
        </w:rPr>
        <w:t>το</w:t>
      </w:r>
      <w:r>
        <w:rPr>
          <w:spacing w:val="-3"/>
          <w:sz w:val="16"/>
        </w:rPr>
        <w:t xml:space="preserve"> </w:t>
      </w:r>
      <w:r>
        <w:rPr>
          <w:sz w:val="16"/>
        </w:rPr>
        <w:t>κατώτατο</w:t>
      </w:r>
      <w:r>
        <w:rPr>
          <w:spacing w:val="-3"/>
          <w:sz w:val="16"/>
        </w:rPr>
        <w:t xml:space="preserve"> </w:t>
      </w:r>
      <w:r>
        <w:rPr>
          <w:sz w:val="16"/>
        </w:rPr>
        <w:t>όριο</w:t>
      </w:r>
      <w:r>
        <w:rPr>
          <w:spacing w:val="-3"/>
          <w:sz w:val="16"/>
        </w:rPr>
        <w:t xml:space="preserve"> </w:t>
      </w:r>
      <w:r>
        <w:rPr>
          <w:sz w:val="16"/>
        </w:rPr>
        <w:t>ηλικίας</w:t>
      </w:r>
      <w:r>
        <w:rPr>
          <w:spacing w:val="-1"/>
          <w:sz w:val="16"/>
        </w:rPr>
        <w:t xml:space="preserve"> </w:t>
      </w:r>
      <w:r>
        <w:rPr>
          <w:sz w:val="16"/>
        </w:rPr>
        <w:t>κατά</w:t>
      </w:r>
      <w:r>
        <w:rPr>
          <w:spacing w:val="-2"/>
          <w:sz w:val="16"/>
        </w:rPr>
        <w:t xml:space="preserve"> </w:t>
      </w:r>
      <w:r>
        <w:rPr>
          <w:sz w:val="16"/>
        </w:rPr>
        <w:t>την</w:t>
      </w:r>
      <w:r>
        <w:rPr>
          <w:spacing w:val="-5"/>
          <w:sz w:val="16"/>
        </w:rPr>
        <w:t xml:space="preserve"> </w:t>
      </w:r>
      <w:r>
        <w:rPr>
          <w:sz w:val="16"/>
        </w:rPr>
        <w:t>ημερομηνία</w:t>
      </w:r>
      <w:r>
        <w:rPr>
          <w:spacing w:val="-2"/>
          <w:sz w:val="16"/>
        </w:rPr>
        <w:t xml:space="preserve"> </w:t>
      </w:r>
      <w:r>
        <w:rPr>
          <w:sz w:val="16"/>
        </w:rPr>
        <w:t>έναρξης</w:t>
      </w:r>
      <w:r>
        <w:rPr>
          <w:spacing w:val="-1"/>
          <w:sz w:val="16"/>
        </w:rPr>
        <w:t xml:space="preserve"> </w:t>
      </w:r>
      <w:r>
        <w:rPr>
          <w:sz w:val="16"/>
        </w:rPr>
        <w:t>της</w:t>
      </w:r>
      <w:r>
        <w:rPr>
          <w:spacing w:val="-1"/>
          <w:sz w:val="16"/>
        </w:rPr>
        <w:t xml:space="preserve"> </w:t>
      </w:r>
      <w:r>
        <w:rPr>
          <w:sz w:val="16"/>
        </w:rPr>
        <w:t>δραστηριότητας·</w:t>
      </w:r>
      <w:r>
        <w:rPr>
          <w:spacing w:val="40"/>
          <w:sz w:val="16"/>
        </w:rPr>
        <w:t xml:space="preserve"> </w:t>
      </w:r>
      <w:r>
        <w:rPr>
          <w:sz w:val="16"/>
        </w:rPr>
        <w:t>ανώτατα όρια ηλικίας — οι συμμετέχοντες δεν πρέπει να έχουν υπερβεί το προβλεπόμενο ανώτατο όριο ηλικίας κατά την έναρξη της δραστηριότητας.</w:t>
      </w:r>
    </w:p>
    <w:p w14:paraId="6C7B449A" w14:textId="77777777" w:rsidR="0028661C" w:rsidRDefault="0028661C">
      <w:pPr>
        <w:spacing w:line="278" w:lineRule="auto"/>
        <w:rPr>
          <w:sz w:val="16"/>
        </w:rPr>
        <w:sectPr w:rsidR="0028661C">
          <w:footerReference w:type="even" r:id="rId295"/>
          <w:pgSz w:w="12240" w:h="15840"/>
          <w:pgMar w:top="1420" w:right="660" w:bottom="1140" w:left="860" w:header="0" w:footer="953" w:gutter="0"/>
          <w:pgNumType w:start="200"/>
          <w:cols w:space="720"/>
        </w:sectPr>
      </w:pPr>
    </w:p>
    <w:p w14:paraId="6C7B449B" w14:textId="77777777" w:rsidR="0028661C" w:rsidRDefault="00B273B9">
      <w:pPr>
        <w:pStyle w:val="7"/>
        <w:spacing w:before="41"/>
        <w:ind w:left="220"/>
        <w:jc w:val="left"/>
      </w:pPr>
      <w:r>
        <w:rPr>
          <w:spacing w:val="-2"/>
        </w:rPr>
        <w:lastRenderedPageBreak/>
        <w:t>ΚΡΙΤΗΡΙΑ</w:t>
      </w:r>
      <w:r>
        <w:rPr>
          <w:spacing w:val="4"/>
        </w:rPr>
        <w:t xml:space="preserve"> </w:t>
      </w:r>
      <w:r>
        <w:rPr>
          <w:spacing w:val="-2"/>
        </w:rPr>
        <w:t>ΧΟΡΗΓΗΣΗΣ</w:t>
      </w:r>
    </w:p>
    <w:p w14:paraId="6C7B449C" w14:textId="77777777" w:rsidR="0028661C" w:rsidRDefault="0028661C">
      <w:pPr>
        <w:pStyle w:val="a3"/>
        <w:rPr>
          <w:b/>
        </w:rPr>
      </w:pPr>
    </w:p>
    <w:p w14:paraId="6C7B449D" w14:textId="77777777" w:rsidR="0028661C" w:rsidRDefault="0028661C">
      <w:pPr>
        <w:pStyle w:val="a3"/>
        <w:spacing w:before="3" w:after="1"/>
        <w:rPr>
          <w:b/>
          <w:sz w:val="19"/>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77"/>
        <w:gridCol w:w="6721"/>
      </w:tblGrid>
      <w:tr w:rsidR="0028661C" w14:paraId="6C7B44B8" w14:textId="77777777">
        <w:trPr>
          <w:trHeight w:val="7596"/>
        </w:trPr>
        <w:tc>
          <w:tcPr>
            <w:tcW w:w="3577" w:type="dxa"/>
            <w:tcBorders>
              <w:left w:val="single" w:sz="4" w:space="0" w:color="000000"/>
              <w:bottom w:val="dashSmallGap" w:sz="4" w:space="0" w:color="000000"/>
            </w:tcBorders>
          </w:tcPr>
          <w:p w14:paraId="6C7B449E" w14:textId="77777777" w:rsidR="0028661C" w:rsidRDefault="0028661C">
            <w:pPr>
              <w:pStyle w:val="TableParagraph"/>
              <w:rPr>
                <w:b/>
                <w:sz w:val="20"/>
              </w:rPr>
            </w:pPr>
          </w:p>
          <w:p w14:paraId="6C7B449F" w14:textId="77777777" w:rsidR="0028661C" w:rsidRDefault="0028661C">
            <w:pPr>
              <w:pStyle w:val="TableParagraph"/>
              <w:rPr>
                <w:b/>
                <w:sz w:val="20"/>
              </w:rPr>
            </w:pPr>
          </w:p>
          <w:p w14:paraId="6C7B44A0" w14:textId="77777777" w:rsidR="0028661C" w:rsidRDefault="0028661C">
            <w:pPr>
              <w:pStyle w:val="TableParagraph"/>
              <w:rPr>
                <w:b/>
                <w:sz w:val="20"/>
              </w:rPr>
            </w:pPr>
          </w:p>
          <w:p w14:paraId="6C7B44A1" w14:textId="77777777" w:rsidR="0028661C" w:rsidRDefault="0028661C">
            <w:pPr>
              <w:pStyle w:val="TableParagraph"/>
              <w:rPr>
                <w:b/>
                <w:sz w:val="20"/>
              </w:rPr>
            </w:pPr>
          </w:p>
          <w:p w14:paraId="6C7B44A2" w14:textId="77777777" w:rsidR="0028661C" w:rsidRDefault="0028661C">
            <w:pPr>
              <w:pStyle w:val="TableParagraph"/>
              <w:rPr>
                <w:b/>
                <w:sz w:val="20"/>
              </w:rPr>
            </w:pPr>
          </w:p>
          <w:p w14:paraId="6C7B44A3" w14:textId="77777777" w:rsidR="0028661C" w:rsidRDefault="0028661C">
            <w:pPr>
              <w:pStyle w:val="TableParagraph"/>
              <w:rPr>
                <w:b/>
                <w:sz w:val="20"/>
              </w:rPr>
            </w:pPr>
          </w:p>
          <w:p w14:paraId="6C7B44A4" w14:textId="77777777" w:rsidR="0028661C" w:rsidRDefault="0028661C">
            <w:pPr>
              <w:pStyle w:val="TableParagraph"/>
              <w:rPr>
                <w:b/>
                <w:sz w:val="20"/>
              </w:rPr>
            </w:pPr>
          </w:p>
          <w:p w14:paraId="6C7B44A5" w14:textId="77777777" w:rsidR="0028661C" w:rsidRDefault="0028661C">
            <w:pPr>
              <w:pStyle w:val="TableParagraph"/>
              <w:rPr>
                <w:b/>
                <w:sz w:val="20"/>
              </w:rPr>
            </w:pPr>
          </w:p>
          <w:p w14:paraId="6C7B44A6" w14:textId="77777777" w:rsidR="0028661C" w:rsidRDefault="0028661C">
            <w:pPr>
              <w:pStyle w:val="TableParagraph"/>
              <w:rPr>
                <w:b/>
                <w:sz w:val="20"/>
              </w:rPr>
            </w:pPr>
          </w:p>
          <w:p w14:paraId="6C7B44A7" w14:textId="77777777" w:rsidR="0028661C" w:rsidRDefault="0028661C">
            <w:pPr>
              <w:pStyle w:val="TableParagraph"/>
              <w:rPr>
                <w:b/>
                <w:sz w:val="20"/>
              </w:rPr>
            </w:pPr>
          </w:p>
          <w:p w14:paraId="6C7B44A8" w14:textId="77777777" w:rsidR="0028661C" w:rsidRDefault="0028661C">
            <w:pPr>
              <w:pStyle w:val="TableParagraph"/>
              <w:rPr>
                <w:b/>
                <w:sz w:val="20"/>
              </w:rPr>
            </w:pPr>
          </w:p>
          <w:p w14:paraId="6C7B44A9" w14:textId="77777777" w:rsidR="0028661C" w:rsidRDefault="0028661C">
            <w:pPr>
              <w:pStyle w:val="TableParagraph"/>
              <w:rPr>
                <w:b/>
                <w:sz w:val="20"/>
              </w:rPr>
            </w:pPr>
          </w:p>
          <w:p w14:paraId="6C7B44AA" w14:textId="77777777" w:rsidR="0028661C" w:rsidRDefault="00B273B9">
            <w:pPr>
              <w:pStyle w:val="TableParagraph"/>
              <w:spacing w:before="149" w:line="475" w:lineRule="auto"/>
              <w:ind w:left="107"/>
              <w:rPr>
                <w:b/>
                <w:sz w:val="20"/>
              </w:rPr>
            </w:pPr>
            <w:r>
              <w:rPr>
                <w:b/>
                <w:sz w:val="20"/>
              </w:rPr>
              <w:t>Συνάφεια,</w:t>
            </w:r>
            <w:r>
              <w:rPr>
                <w:b/>
                <w:spacing w:val="-12"/>
                <w:sz w:val="20"/>
              </w:rPr>
              <w:t xml:space="preserve"> </w:t>
            </w:r>
            <w:r>
              <w:rPr>
                <w:b/>
                <w:sz w:val="20"/>
              </w:rPr>
              <w:t>σκεπτικό</w:t>
            </w:r>
            <w:r>
              <w:rPr>
                <w:b/>
                <w:spacing w:val="-11"/>
                <w:sz w:val="20"/>
              </w:rPr>
              <w:t xml:space="preserve"> </w:t>
            </w:r>
            <w:r>
              <w:rPr>
                <w:b/>
                <w:sz w:val="20"/>
              </w:rPr>
              <w:t>και</w:t>
            </w:r>
            <w:r>
              <w:rPr>
                <w:b/>
                <w:spacing w:val="-11"/>
                <w:sz w:val="20"/>
              </w:rPr>
              <w:t xml:space="preserve"> </w:t>
            </w:r>
            <w:r>
              <w:rPr>
                <w:b/>
                <w:sz w:val="20"/>
              </w:rPr>
              <w:t>αντίκτυπος (μέγιστη βαθμολογία: 30 βαθμοί)</w:t>
            </w:r>
          </w:p>
        </w:tc>
        <w:tc>
          <w:tcPr>
            <w:tcW w:w="6721" w:type="dxa"/>
            <w:tcBorders>
              <w:bottom w:val="dashSmallGap" w:sz="4" w:space="0" w:color="000000"/>
            </w:tcBorders>
          </w:tcPr>
          <w:p w14:paraId="6C7B44AB" w14:textId="77777777" w:rsidR="0028661C" w:rsidRDefault="00B273B9">
            <w:pPr>
              <w:pStyle w:val="TableParagraph"/>
              <w:numPr>
                <w:ilvl w:val="0"/>
                <w:numId w:val="256"/>
              </w:numPr>
              <w:tabs>
                <w:tab w:val="left" w:pos="468"/>
              </w:tabs>
              <w:ind w:hanging="361"/>
              <w:jc w:val="both"/>
              <w:rPr>
                <w:sz w:val="20"/>
              </w:rPr>
            </w:pPr>
            <w:r>
              <w:rPr>
                <w:sz w:val="20"/>
              </w:rPr>
              <w:t>Η</w:t>
            </w:r>
            <w:r>
              <w:rPr>
                <w:spacing w:val="-6"/>
                <w:sz w:val="20"/>
              </w:rPr>
              <w:t xml:space="preserve"> </w:t>
            </w:r>
            <w:r>
              <w:rPr>
                <w:sz w:val="20"/>
              </w:rPr>
              <w:t>συνάφεια</w:t>
            </w:r>
            <w:r>
              <w:rPr>
                <w:spacing w:val="-7"/>
                <w:sz w:val="20"/>
              </w:rPr>
              <w:t xml:space="preserve"> </w:t>
            </w:r>
            <w:r>
              <w:rPr>
                <w:sz w:val="20"/>
              </w:rPr>
              <w:t>του</w:t>
            </w:r>
            <w:r>
              <w:rPr>
                <w:spacing w:val="-4"/>
                <w:sz w:val="20"/>
              </w:rPr>
              <w:t xml:space="preserve"> </w:t>
            </w:r>
            <w:r>
              <w:rPr>
                <w:sz w:val="20"/>
              </w:rPr>
              <w:t>σχεδίου</w:t>
            </w:r>
            <w:r>
              <w:rPr>
                <w:spacing w:val="-5"/>
                <w:sz w:val="20"/>
              </w:rPr>
              <w:t xml:space="preserve"> με:</w:t>
            </w:r>
          </w:p>
          <w:p w14:paraId="6C7B44AC" w14:textId="77777777" w:rsidR="0028661C" w:rsidRDefault="00B273B9">
            <w:pPr>
              <w:pStyle w:val="TableParagraph"/>
              <w:numPr>
                <w:ilvl w:val="1"/>
                <w:numId w:val="256"/>
              </w:numPr>
              <w:tabs>
                <w:tab w:val="left" w:pos="1188"/>
              </w:tabs>
              <w:spacing w:before="39"/>
              <w:jc w:val="both"/>
              <w:rPr>
                <w:sz w:val="20"/>
              </w:rPr>
            </w:pPr>
            <w:r>
              <w:rPr>
                <w:sz w:val="20"/>
              </w:rPr>
              <w:t>τους</w:t>
            </w:r>
            <w:r>
              <w:rPr>
                <w:spacing w:val="-6"/>
                <w:sz w:val="20"/>
              </w:rPr>
              <w:t xml:space="preserve"> </w:t>
            </w:r>
            <w:r>
              <w:rPr>
                <w:sz w:val="20"/>
              </w:rPr>
              <w:t>στόχους</w:t>
            </w:r>
            <w:r>
              <w:rPr>
                <w:spacing w:val="-6"/>
                <w:sz w:val="20"/>
              </w:rPr>
              <w:t xml:space="preserve"> </w:t>
            </w:r>
            <w:r>
              <w:rPr>
                <w:sz w:val="20"/>
              </w:rPr>
              <w:t>της</w:t>
            </w:r>
            <w:r>
              <w:rPr>
                <w:spacing w:val="-7"/>
                <w:sz w:val="20"/>
              </w:rPr>
              <w:t xml:space="preserve"> </w:t>
            </w:r>
            <w:r>
              <w:rPr>
                <w:spacing w:val="-2"/>
                <w:sz w:val="20"/>
              </w:rPr>
              <w:t>δράσης·</w:t>
            </w:r>
          </w:p>
          <w:p w14:paraId="6C7B44AD" w14:textId="77777777" w:rsidR="0028661C" w:rsidRDefault="00B273B9">
            <w:pPr>
              <w:pStyle w:val="TableParagraph"/>
              <w:numPr>
                <w:ilvl w:val="1"/>
                <w:numId w:val="256"/>
              </w:numPr>
              <w:tabs>
                <w:tab w:val="left" w:pos="1188"/>
              </w:tabs>
              <w:spacing w:before="30"/>
              <w:jc w:val="both"/>
              <w:rPr>
                <w:sz w:val="20"/>
              </w:rPr>
            </w:pPr>
            <w:r>
              <w:rPr>
                <w:sz w:val="20"/>
              </w:rPr>
              <w:t>τις</w:t>
            </w:r>
            <w:r>
              <w:rPr>
                <w:spacing w:val="-8"/>
                <w:sz w:val="20"/>
              </w:rPr>
              <w:t xml:space="preserve"> </w:t>
            </w:r>
            <w:r>
              <w:rPr>
                <w:sz w:val="20"/>
              </w:rPr>
              <w:t>ανάγκες</w:t>
            </w:r>
            <w:r>
              <w:rPr>
                <w:spacing w:val="-7"/>
                <w:sz w:val="20"/>
              </w:rPr>
              <w:t xml:space="preserve"> </w:t>
            </w:r>
            <w:r>
              <w:rPr>
                <w:sz w:val="20"/>
              </w:rPr>
              <w:t>των</w:t>
            </w:r>
            <w:r>
              <w:rPr>
                <w:spacing w:val="-8"/>
                <w:sz w:val="20"/>
              </w:rPr>
              <w:t xml:space="preserve"> </w:t>
            </w:r>
            <w:r>
              <w:rPr>
                <w:sz w:val="20"/>
              </w:rPr>
              <w:t>συμμετεχόντων</w:t>
            </w:r>
            <w:r>
              <w:rPr>
                <w:spacing w:val="-9"/>
                <w:sz w:val="20"/>
              </w:rPr>
              <w:t xml:space="preserve"> </w:t>
            </w:r>
            <w:r>
              <w:rPr>
                <w:sz w:val="20"/>
              </w:rPr>
              <w:t>οργανισμών</w:t>
            </w:r>
            <w:r>
              <w:rPr>
                <w:spacing w:val="-9"/>
                <w:sz w:val="20"/>
              </w:rPr>
              <w:t xml:space="preserve"> </w:t>
            </w:r>
            <w:r>
              <w:rPr>
                <w:sz w:val="20"/>
              </w:rPr>
              <w:t>και</w:t>
            </w:r>
            <w:r>
              <w:rPr>
                <w:spacing w:val="-8"/>
                <w:sz w:val="20"/>
              </w:rPr>
              <w:t xml:space="preserve"> </w:t>
            </w:r>
            <w:r>
              <w:rPr>
                <w:spacing w:val="-2"/>
                <w:sz w:val="20"/>
              </w:rPr>
              <w:t>ατόμων·</w:t>
            </w:r>
          </w:p>
          <w:p w14:paraId="6C7B44AE" w14:textId="77777777" w:rsidR="0028661C" w:rsidRDefault="00B273B9">
            <w:pPr>
              <w:pStyle w:val="TableParagraph"/>
              <w:numPr>
                <w:ilvl w:val="0"/>
                <w:numId w:val="256"/>
              </w:numPr>
              <w:tabs>
                <w:tab w:val="left" w:pos="468"/>
              </w:tabs>
              <w:spacing w:before="29" w:line="276" w:lineRule="auto"/>
              <w:ind w:right="92"/>
              <w:jc w:val="both"/>
              <w:rPr>
                <w:sz w:val="20"/>
              </w:rPr>
            </w:pPr>
            <w:r>
              <w:rPr>
                <w:sz w:val="20"/>
              </w:rPr>
              <w:t>Ο βαθμός στον οποίο το σχέδιο ανταποκρίνεται σε μία ή περισσότερες</w:t>
            </w:r>
            <w:r>
              <w:rPr>
                <w:spacing w:val="40"/>
                <w:sz w:val="20"/>
              </w:rPr>
              <w:t xml:space="preserve"> </w:t>
            </w:r>
            <w:r>
              <w:rPr>
                <w:sz w:val="20"/>
              </w:rPr>
              <w:t>από τις προτεραιότητες που προσδιορίζονται στο πλαίσιο του διαλόγου της ΕΕ για τη νεολαία ή των στόχων της ΕΕ για τη νεολαία.</w:t>
            </w:r>
          </w:p>
          <w:p w14:paraId="6C7B44AF" w14:textId="77777777" w:rsidR="0028661C" w:rsidRDefault="00B273B9">
            <w:pPr>
              <w:pStyle w:val="TableParagraph"/>
              <w:numPr>
                <w:ilvl w:val="0"/>
                <w:numId w:val="256"/>
              </w:numPr>
              <w:tabs>
                <w:tab w:val="left" w:pos="468"/>
              </w:tabs>
              <w:spacing w:line="276" w:lineRule="auto"/>
              <w:ind w:right="96"/>
              <w:jc w:val="both"/>
              <w:rPr>
                <w:sz w:val="20"/>
              </w:rPr>
            </w:pPr>
            <w:r>
              <w:rPr>
                <w:sz w:val="20"/>
              </w:rPr>
              <w:t xml:space="preserve">Ο βαθμός στον οποίο το σχέδιο είναι κατάλληλο για την παραγωγή </w:t>
            </w:r>
            <w:r>
              <w:rPr>
                <w:sz w:val="20"/>
              </w:rPr>
              <w:t>μαθησιακών αποτελεσμάτων υψηλής ποιότητας για τους συμμετέχοντες.</w:t>
            </w:r>
          </w:p>
          <w:p w14:paraId="6C7B44B0" w14:textId="77777777" w:rsidR="0028661C" w:rsidRDefault="00B273B9">
            <w:pPr>
              <w:pStyle w:val="TableParagraph"/>
              <w:numPr>
                <w:ilvl w:val="0"/>
                <w:numId w:val="256"/>
              </w:numPr>
              <w:tabs>
                <w:tab w:val="left" w:pos="468"/>
              </w:tabs>
              <w:spacing w:before="1"/>
              <w:ind w:hanging="361"/>
              <w:jc w:val="both"/>
              <w:rPr>
                <w:sz w:val="20"/>
              </w:rPr>
            </w:pPr>
            <w:r>
              <w:rPr>
                <w:sz w:val="20"/>
              </w:rPr>
              <w:t>Κατά</w:t>
            </w:r>
            <w:r>
              <w:rPr>
                <w:spacing w:val="-8"/>
                <w:sz w:val="20"/>
              </w:rPr>
              <w:t xml:space="preserve"> </w:t>
            </w:r>
            <w:r>
              <w:rPr>
                <w:sz w:val="20"/>
              </w:rPr>
              <w:t>πόσον</w:t>
            </w:r>
            <w:r>
              <w:rPr>
                <w:spacing w:val="-8"/>
                <w:sz w:val="20"/>
              </w:rPr>
              <w:t xml:space="preserve"> </w:t>
            </w:r>
            <w:r>
              <w:rPr>
                <w:sz w:val="20"/>
              </w:rPr>
              <w:t>το</w:t>
            </w:r>
            <w:r>
              <w:rPr>
                <w:spacing w:val="-7"/>
                <w:sz w:val="20"/>
              </w:rPr>
              <w:t xml:space="preserve"> </w:t>
            </w:r>
            <w:r>
              <w:rPr>
                <w:sz w:val="20"/>
              </w:rPr>
              <w:t>σχέδιο</w:t>
            </w:r>
            <w:r>
              <w:rPr>
                <w:spacing w:val="-7"/>
                <w:sz w:val="20"/>
              </w:rPr>
              <w:t xml:space="preserve"> </w:t>
            </w:r>
            <w:r>
              <w:rPr>
                <w:sz w:val="20"/>
              </w:rPr>
              <w:t>δημιουργεί</w:t>
            </w:r>
            <w:r>
              <w:rPr>
                <w:spacing w:val="-7"/>
                <w:sz w:val="20"/>
              </w:rPr>
              <w:t xml:space="preserve"> </w:t>
            </w:r>
            <w:r>
              <w:rPr>
                <w:sz w:val="20"/>
              </w:rPr>
              <w:t>ευρωπαϊκή</w:t>
            </w:r>
            <w:r>
              <w:rPr>
                <w:spacing w:val="-6"/>
                <w:sz w:val="20"/>
              </w:rPr>
              <w:t xml:space="preserve"> </w:t>
            </w:r>
            <w:r>
              <w:rPr>
                <w:sz w:val="20"/>
              </w:rPr>
              <w:t>προστιθέμενη</w:t>
            </w:r>
            <w:r>
              <w:rPr>
                <w:spacing w:val="-7"/>
                <w:sz w:val="20"/>
              </w:rPr>
              <w:t xml:space="preserve"> </w:t>
            </w:r>
            <w:r>
              <w:rPr>
                <w:spacing w:val="-2"/>
                <w:sz w:val="20"/>
              </w:rPr>
              <w:t>αξία.</w:t>
            </w:r>
          </w:p>
          <w:p w14:paraId="6C7B44B1" w14:textId="77777777" w:rsidR="0028661C" w:rsidRDefault="00B273B9">
            <w:pPr>
              <w:pStyle w:val="TableParagraph"/>
              <w:numPr>
                <w:ilvl w:val="0"/>
                <w:numId w:val="256"/>
              </w:numPr>
              <w:tabs>
                <w:tab w:val="left" w:pos="468"/>
              </w:tabs>
              <w:spacing w:before="35"/>
              <w:ind w:hanging="361"/>
              <w:jc w:val="both"/>
              <w:rPr>
                <w:sz w:val="20"/>
              </w:rPr>
            </w:pPr>
            <w:r>
              <w:rPr>
                <w:sz w:val="20"/>
              </w:rPr>
              <w:t>Ο</w:t>
            </w:r>
            <w:r>
              <w:rPr>
                <w:spacing w:val="-8"/>
                <w:sz w:val="20"/>
              </w:rPr>
              <w:t xml:space="preserve"> </w:t>
            </w:r>
            <w:r>
              <w:rPr>
                <w:sz w:val="20"/>
              </w:rPr>
              <w:t>δυνητικός</w:t>
            </w:r>
            <w:r>
              <w:rPr>
                <w:spacing w:val="-8"/>
                <w:sz w:val="20"/>
              </w:rPr>
              <w:t xml:space="preserve"> </w:t>
            </w:r>
            <w:r>
              <w:rPr>
                <w:sz w:val="20"/>
              </w:rPr>
              <w:t>αντίκτυπος</w:t>
            </w:r>
            <w:r>
              <w:rPr>
                <w:spacing w:val="-9"/>
                <w:sz w:val="20"/>
              </w:rPr>
              <w:t xml:space="preserve"> </w:t>
            </w:r>
            <w:r>
              <w:rPr>
                <w:sz w:val="20"/>
              </w:rPr>
              <w:t>του</w:t>
            </w:r>
            <w:r>
              <w:rPr>
                <w:spacing w:val="-7"/>
                <w:sz w:val="20"/>
              </w:rPr>
              <w:t xml:space="preserve"> </w:t>
            </w:r>
            <w:r>
              <w:rPr>
                <w:spacing w:val="-2"/>
                <w:sz w:val="20"/>
              </w:rPr>
              <w:t>σχεδίου:</w:t>
            </w:r>
          </w:p>
          <w:p w14:paraId="6C7B44B2" w14:textId="77777777" w:rsidR="0028661C" w:rsidRDefault="00B273B9">
            <w:pPr>
              <w:pStyle w:val="TableParagraph"/>
              <w:numPr>
                <w:ilvl w:val="1"/>
                <w:numId w:val="256"/>
              </w:numPr>
              <w:tabs>
                <w:tab w:val="left" w:pos="1188"/>
              </w:tabs>
              <w:spacing w:before="38" w:line="273" w:lineRule="auto"/>
              <w:ind w:right="89"/>
              <w:jc w:val="both"/>
              <w:rPr>
                <w:sz w:val="20"/>
              </w:rPr>
            </w:pPr>
            <w:r>
              <w:rPr>
                <w:sz w:val="20"/>
              </w:rPr>
              <w:t>στα άτομα και τους οργανισμούς που συμμετέχουν στο σχέδιο, τόσο κατά τη διάρκεια όσο και μετά την ολοκλήρωση του κύκλου ζωής του σχεδίου·</w:t>
            </w:r>
          </w:p>
          <w:p w14:paraId="6C7B44B3" w14:textId="77777777" w:rsidR="0028661C" w:rsidRDefault="00B273B9">
            <w:pPr>
              <w:pStyle w:val="TableParagraph"/>
              <w:numPr>
                <w:ilvl w:val="1"/>
                <w:numId w:val="256"/>
              </w:numPr>
              <w:tabs>
                <w:tab w:val="left" w:pos="1188"/>
              </w:tabs>
              <w:spacing w:before="1" w:line="273" w:lineRule="auto"/>
              <w:ind w:right="90"/>
              <w:jc w:val="both"/>
              <w:rPr>
                <w:sz w:val="20"/>
              </w:rPr>
            </w:pPr>
            <w:r>
              <w:rPr>
                <w:sz w:val="20"/>
              </w:rPr>
              <w:t>στους οργανισμούς και τα άτομα πέραν εκείνων που</w:t>
            </w:r>
            <w:r>
              <w:rPr>
                <w:spacing w:val="40"/>
                <w:sz w:val="20"/>
              </w:rPr>
              <w:t xml:space="preserve"> </w:t>
            </w:r>
            <w:r>
              <w:rPr>
                <w:sz w:val="20"/>
              </w:rPr>
              <w:t>συμμετέχουν άμεσα στο σχέδιο σε τοπικό, περιφερειακό, εθνικό και/ή ευ</w:t>
            </w:r>
            <w:r>
              <w:rPr>
                <w:sz w:val="20"/>
              </w:rPr>
              <w:t>ρωπαϊκό ή παγκόσμιο επίπεδο.</w:t>
            </w:r>
          </w:p>
          <w:p w14:paraId="6C7B44B4" w14:textId="77777777" w:rsidR="0028661C" w:rsidRDefault="00B273B9">
            <w:pPr>
              <w:pStyle w:val="TableParagraph"/>
              <w:numPr>
                <w:ilvl w:val="0"/>
                <w:numId w:val="256"/>
              </w:numPr>
              <w:tabs>
                <w:tab w:val="left" w:pos="468"/>
              </w:tabs>
              <w:spacing w:line="276" w:lineRule="auto"/>
              <w:ind w:right="93"/>
              <w:jc w:val="both"/>
              <w:rPr>
                <w:sz w:val="20"/>
              </w:rPr>
            </w:pPr>
            <w:r>
              <w:rPr>
                <w:sz w:val="20"/>
              </w:rPr>
              <w:t>Ο βαθμός στον οποίο το σχέδιο ενσωματώνει μέτρα που αποσκοπούν στη βιωσιμότητα των αποτελεσμάτων του πέραν του χρόνου ζωής του</w:t>
            </w:r>
            <w:r>
              <w:rPr>
                <w:spacing w:val="40"/>
                <w:sz w:val="20"/>
              </w:rPr>
              <w:t xml:space="preserve"> </w:t>
            </w:r>
            <w:r>
              <w:rPr>
                <w:spacing w:val="-2"/>
                <w:sz w:val="20"/>
              </w:rPr>
              <w:t>σχεδίου.</w:t>
            </w:r>
          </w:p>
          <w:p w14:paraId="6C7B44B5" w14:textId="77777777" w:rsidR="0028661C" w:rsidRDefault="00B273B9">
            <w:pPr>
              <w:pStyle w:val="TableParagraph"/>
              <w:numPr>
                <w:ilvl w:val="0"/>
                <w:numId w:val="256"/>
              </w:numPr>
              <w:tabs>
                <w:tab w:val="left" w:pos="468"/>
              </w:tabs>
              <w:spacing w:before="1" w:line="276" w:lineRule="auto"/>
              <w:ind w:right="85"/>
              <w:jc w:val="both"/>
              <w:rPr>
                <w:sz w:val="20"/>
              </w:rPr>
            </w:pPr>
            <w:r>
              <w:rPr>
                <w:sz w:val="20"/>
              </w:rPr>
              <w:t>Ο βαθμός στον οποίο το σχέδιο είναι κατάλληλο να συμβάλει στην ένταξη και την πολυμορφία, σ</w:t>
            </w:r>
            <w:r>
              <w:rPr>
                <w:sz w:val="20"/>
              </w:rPr>
              <w:t>τις πράσινες, ψηφιακές και συμμετοχικές</w:t>
            </w:r>
            <w:r>
              <w:rPr>
                <w:spacing w:val="40"/>
                <w:sz w:val="20"/>
              </w:rPr>
              <w:t xml:space="preserve"> </w:t>
            </w:r>
            <w:r>
              <w:rPr>
                <w:sz w:val="20"/>
              </w:rPr>
              <w:t>διαστάσεις του προγράμματος.</w:t>
            </w:r>
          </w:p>
          <w:p w14:paraId="6C7B44B6" w14:textId="77777777" w:rsidR="0028661C" w:rsidRDefault="00B273B9">
            <w:pPr>
              <w:pStyle w:val="TableParagraph"/>
              <w:numPr>
                <w:ilvl w:val="0"/>
                <w:numId w:val="256"/>
              </w:numPr>
              <w:tabs>
                <w:tab w:val="left" w:pos="468"/>
              </w:tabs>
              <w:spacing w:line="273" w:lineRule="auto"/>
              <w:ind w:right="93"/>
              <w:jc w:val="both"/>
              <w:rPr>
                <w:sz w:val="20"/>
              </w:rPr>
            </w:pPr>
            <w:r>
              <w:rPr>
                <w:sz w:val="20"/>
              </w:rPr>
              <w:t>Ο βαθμός στον οποίο το σχέδιο εισάγει νεοεισερχόμενους και λιγότερο έμπειρους οργανισμούς στη συγκεκριμένη δράση.</w:t>
            </w:r>
          </w:p>
          <w:p w14:paraId="6C7B44B7" w14:textId="77777777" w:rsidR="0028661C" w:rsidRDefault="00B273B9">
            <w:pPr>
              <w:pStyle w:val="TableParagraph"/>
              <w:numPr>
                <w:ilvl w:val="0"/>
                <w:numId w:val="256"/>
              </w:numPr>
              <w:tabs>
                <w:tab w:val="left" w:pos="468"/>
              </w:tabs>
              <w:spacing w:before="3" w:line="276" w:lineRule="auto"/>
              <w:ind w:right="90"/>
              <w:jc w:val="both"/>
              <w:rPr>
                <w:sz w:val="20"/>
              </w:rPr>
            </w:pPr>
            <w:r>
              <w:rPr>
                <w:sz w:val="20"/>
              </w:rPr>
              <w:t>Ο βαθμός στον οποίον το σχέδιο ανταποκρίνεται στις βιώσιμες και φιλικές προς το περιβάλλον πρακτικές.</w:t>
            </w:r>
          </w:p>
        </w:tc>
      </w:tr>
    </w:tbl>
    <w:p w14:paraId="6C7B44B9" w14:textId="77777777" w:rsidR="0028661C" w:rsidRDefault="0028661C">
      <w:pPr>
        <w:spacing w:line="276" w:lineRule="auto"/>
        <w:jc w:val="both"/>
        <w:rPr>
          <w:sz w:val="20"/>
        </w:rPr>
        <w:sectPr w:rsidR="0028661C">
          <w:footerReference w:type="default" r:id="rId296"/>
          <w:pgSz w:w="12240" w:h="15840"/>
          <w:pgMar w:top="1400" w:right="660" w:bottom="280" w:left="860" w:header="0" w:footer="0" w:gutter="0"/>
          <w:cols w:space="720"/>
        </w:sectPr>
      </w:pPr>
    </w:p>
    <w:tbl>
      <w:tblPr>
        <w:tblStyle w:val="TableNormal"/>
        <w:tblW w:w="0" w:type="auto"/>
        <w:tblInd w:w="11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3577"/>
        <w:gridCol w:w="6721"/>
      </w:tblGrid>
      <w:tr w:rsidR="0028661C" w14:paraId="6C7B44CE" w14:textId="77777777">
        <w:trPr>
          <w:trHeight w:val="6754"/>
        </w:trPr>
        <w:tc>
          <w:tcPr>
            <w:tcW w:w="3577" w:type="dxa"/>
            <w:tcBorders>
              <w:left w:val="single" w:sz="4" w:space="0" w:color="000000"/>
              <w:right w:val="single" w:sz="8" w:space="0" w:color="000000"/>
            </w:tcBorders>
          </w:tcPr>
          <w:p w14:paraId="6C7B44BA" w14:textId="77777777" w:rsidR="0028661C" w:rsidRDefault="0028661C">
            <w:pPr>
              <w:pStyle w:val="TableParagraph"/>
              <w:rPr>
                <w:b/>
                <w:sz w:val="20"/>
              </w:rPr>
            </w:pPr>
          </w:p>
          <w:p w14:paraId="6C7B44BB" w14:textId="77777777" w:rsidR="0028661C" w:rsidRDefault="0028661C">
            <w:pPr>
              <w:pStyle w:val="TableParagraph"/>
              <w:rPr>
                <w:b/>
                <w:sz w:val="20"/>
              </w:rPr>
            </w:pPr>
          </w:p>
          <w:p w14:paraId="6C7B44BC" w14:textId="77777777" w:rsidR="0028661C" w:rsidRDefault="0028661C">
            <w:pPr>
              <w:pStyle w:val="TableParagraph"/>
              <w:rPr>
                <w:b/>
                <w:sz w:val="20"/>
              </w:rPr>
            </w:pPr>
          </w:p>
          <w:p w14:paraId="6C7B44BD" w14:textId="77777777" w:rsidR="0028661C" w:rsidRDefault="0028661C">
            <w:pPr>
              <w:pStyle w:val="TableParagraph"/>
              <w:rPr>
                <w:b/>
                <w:sz w:val="20"/>
              </w:rPr>
            </w:pPr>
          </w:p>
          <w:p w14:paraId="6C7B44BE" w14:textId="77777777" w:rsidR="0028661C" w:rsidRDefault="0028661C">
            <w:pPr>
              <w:pStyle w:val="TableParagraph"/>
              <w:rPr>
                <w:b/>
                <w:sz w:val="20"/>
              </w:rPr>
            </w:pPr>
          </w:p>
          <w:p w14:paraId="6C7B44BF" w14:textId="77777777" w:rsidR="0028661C" w:rsidRDefault="0028661C">
            <w:pPr>
              <w:pStyle w:val="TableParagraph"/>
              <w:rPr>
                <w:b/>
                <w:sz w:val="20"/>
              </w:rPr>
            </w:pPr>
          </w:p>
          <w:p w14:paraId="6C7B44C0" w14:textId="77777777" w:rsidR="0028661C" w:rsidRDefault="0028661C">
            <w:pPr>
              <w:pStyle w:val="TableParagraph"/>
              <w:rPr>
                <w:b/>
                <w:sz w:val="20"/>
              </w:rPr>
            </w:pPr>
          </w:p>
          <w:p w14:paraId="6C7B44C1" w14:textId="77777777" w:rsidR="0028661C" w:rsidRDefault="0028661C">
            <w:pPr>
              <w:pStyle w:val="TableParagraph"/>
              <w:rPr>
                <w:b/>
                <w:sz w:val="20"/>
              </w:rPr>
            </w:pPr>
          </w:p>
          <w:p w14:paraId="6C7B44C2" w14:textId="77777777" w:rsidR="0028661C" w:rsidRDefault="0028661C">
            <w:pPr>
              <w:pStyle w:val="TableParagraph"/>
              <w:rPr>
                <w:b/>
                <w:sz w:val="20"/>
              </w:rPr>
            </w:pPr>
          </w:p>
          <w:p w14:paraId="6C7B44C3" w14:textId="77777777" w:rsidR="0028661C" w:rsidRDefault="0028661C">
            <w:pPr>
              <w:pStyle w:val="TableParagraph"/>
              <w:spacing w:before="11"/>
              <w:rPr>
                <w:b/>
                <w:sz w:val="17"/>
              </w:rPr>
            </w:pPr>
          </w:p>
          <w:p w14:paraId="6C7B44C4" w14:textId="77777777" w:rsidR="0028661C" w:rsidRDefault="00B273B9">
            <w:pPr>
              <w:pStyle w:val="TableParagraph"/>
              <w:spacing w:line="475" w:lineRule="auto"/>
              <w:ind w:left="107"/>
              <w:rPr>
                <w:b/>
                <w:sz w:val="20"/>
              </w:rPr>
            </w:pPr>
            <w:r>
              <w:rPr>
                <w:b/>
                <w:sz w:val="20"/>
              </w:rPr>
              <w:t>Ποιότητα</w:t>
            </w:r>
            <w:r>
              <w:rPr>
                <w:b/>
                <w:spacing w:val="-12"/>
                <w:sz w:val="20"/>
              </w:rPr>
              <w:t xml:space="preserve"> </w:t>
            </w:r>
            <w:r>
              <w:rPr>
                <w:b/>
                <w:sz w:val="20"/>
              </w:rPr>
              <w:t>σχεδιασμού</w:t>
            </w:r>
            <w:r>
              <w:rPr>
                <w:b/>
                <w:spacing w:val="-11"/>
                <w:sz w:val="20"/>
              </w:rPr>
              <w:t xml:space="preserve"> </w:t>
            </w:r>
            <w:r>
              <w:rPr>
                <w:b/>
                <w:sz w:val="20"/>
              </w:rPr>
              <w:t>του</w:t>
            </w:r>
            <w:r>
              <w:rPr>
                <w:b/>
                <w:spacing w:val="-11"/>
                <w:sz w:val="20"/>
              </w:rPr>
              <w:t xml:space="preserve"> </w:t>
            </w:r>
            <w:r>
              <w:rPr>
                <w:b/>
                <w:sz w:val="20"/>
              </w:rPr>
              <w:t>σχεδίου (μέγιστη βαθμολογία: 40 βαθμοί)</w:t>
            </w:r>
          </w:p>
        </w:tc>
        <w:tc>
          <w:tcPr>
            <w:tcW w:w="6721" w:type="dxa"/>
            <w:tcBorders>
              <w:left w:val="single" w:sz="8" w:space="0" w:color="000000"/>
              <w:right w:val="single" w:sz="8" w:space="0" w:color="000000"/>
            </w:tcBorders>
          </w:tcPr>
          <w:p w14:paraId="6C7B44C5" w14:textId="77777777" w:rsidR="0028661C" w:rsidRDefault="00B273B9">
            <w:pPr>
              <w:pStyle w:val="TableParagraph"/>
              <w:numPr>
                <w:ilvl w:val="0"/>
                <w:numId w:val="255"/>
              </w:numPr>
              <w:tabs>
                <w:tab w:val="left" w:pos="468"/>
              </w:tabs>
              <w:spacing w:line="276" w:lineRule="auto"/>
              <w:ind w:right="96"/>
              <w:jc w:val="both"/>
              <w:rPr>
                <w:sz w:val="20"/>
              </w:rPr>
            </w:pPr>
            <w:r>
              <w:rPr>
                <w:sz w:val="20"/>
              </w:rPr>
              <w:t>Συνοχή μεταξύ των προσδιορισμένων αναγκών, των στόχων του σχεδίου, του προφίλ των συμμετεχόντων και των προτεινόμενων δραστηριοτήτων.</w:t>
            </w:r>
          </w:p>
          <w:p w14:paraId="6C7B44C6" w14:textId="77777777" w:rsidR="0028661C" w:rsidRDefault="00B273B9">
            <w:pPr>
              <w:pStyle w:val="TableParagraph"/>
              <w:numPr>
                <w:ilvl w:val="0"/>
                <w:numId w:val="255"/>
              </w:numPr>
              <w:tabs>
                <w:tab w:val="left" w:pos="468"/>
              </w:tabs>
              <w:spacing w:before="2" w:line="276" w:lineRule="auto"/>
              <w:ind w:right="90"/>
              <w:jc w:val="both"/>
              <w:rPr>
                <w:sz w:val="20"/>
              </w:rPr>
            </w:pPr>
            <w:r>
              <w:rPr>
                <w:sz w:val="20"/>
              </w:rPr>
              <w:t>Σαφήνεια, πληρότητα και ποιότητα όλων των φάσεων του σχεδί</w:t>
            </w:r>
            <w:r>
              <w:rPr>
                <w:sz w:val="20"/>
              </w:rPr>
              <w:t>ου: προετοιμασία (περιλαμβανομένης της προετοιμασίας των συμμετεχόντων), υλοποίηση και παρακολούθηση (περιλαμβανομένου μηχανισμού ανάδρασης για τους συμμετέχοντες).</w:t>
            </w:r>
          </w:p>
          <w:p w14:paraId="6C7B44C7" w14:textId="77777777" w:rsidR="0028661C" w:rsidRDefault="00B273B9">
            <w:pPr>
              <w:pStyle w:val="TableParagraph"/>
              <w:numPr>
                <w:ilvl w:val="0"/>
                <w:numId w:val="255"/>
              </w:numPr>
              <w:tabs>
                <w:tab w:val="left" w:pos="468"/>
              </w:tabs>
              <w:spacing w:line="254" w:lineRule="exact"/>
              <w:ind w:hanging="361"/>
              <w:jc w:val="both"/>
              <w:rPr>
                <w:sz w:val="20"/>
              </w:rPr>
            </w:pPr>
            <w:r>
              <w:rPr>
                <w:sz w:val="20"/>
              </w:rPr>
              <w:t>Ο</w:t>
            </w:r>
            <w:r>
              <w:rPr>
                <w:spacing w:val="-5"/>
                <w:sz w:val="20"/>
              </w:rPr>
              <w:t xml:space="preserve"> </w:t>
            </w:r>
            <w:r>
              <w:rPr>
                <w:sz w:val="20"/>
              </w:rPr>
              <w:t>βαθμός</w:t>
            </w:r>
            <w:r>
              <w:rPr>
                <w:spacing w:val="-6"/>
                <w:sz w:val="20"/>
              </w:rPr>
              <w:t xml:space="preserve"> </w:t>
            </w:r>
            <w:r>
              <w:rPr>
                <w:sz w:val="20"/>
              </w:rPr>
              <w:t>συμμετοχής</w:t>
            </w:r>
            <w:r>
              <w:rPr>
                <w:spacing w:val="-6"/>
                <w:sz w:val="20"/>
              </w:rPr>
              <w:t xml:space="preserve"> </w:t>
            </w:r>
            <w:r>
              <w:rPr>
                <w:sz w:val="20"/>
              </w:rPr>
              <w:t>των</w:t>
            </w:r>
            <w:r>
              <w:rPr>
                <w:spacing w:val="-5"/>
                <w:sz w:val="20"/>
              </w:rPr>
              <w:t xml:space="preserve"> </w:t>
            </w:r>
            <w:r>
              <w:rPr>
                <w:sz w:val="20"/>
              </w:rPr>
              <w:t>νέων</w:t>
            </w:r>
            <w:r>
              <w:rPr>
                <w:spacing w:val="-6"/>
                <w:sz w:val="20"/>
              </w:rPr>
              <w:t xml:space="preserve"> </w:t>
            </w:r>
            <w:r>
              <w:rPr>
                <w:sz w:val="20"/>
              </w:rPr>
              <w:t>σε</w:t>
            </w:r>
            <w:r>
              <w:rPr>
                <w:spacing w:val="-2"/>
                <w:sz w:val="20"/>
              </w:rPr>
              <w:t xml:space="preserve"> </w:t>
            </w:r>
            <w:r>
              <w:rPr>
                <w:sz w:val="20"/>
              </w:rPr>
              <w:t>όλες</w:t>
            </w:r>
            <w:r>
              <w:rPr>
                <w:spacing w:val="-5"/>
                <w:sz w:val="20"/>
              </w:rPr>
              <w:t xml:space="preserve"> </w:t>
            </w:r>
            <w:r>
              <w:rPr>
                <w:sz w:val="20"/>
              </w:rPr>
              <w:t>τις</w:t>
            </w:r>
            <w:r>
              <w:rPr>
                <w:spacing w:val="-4"/>
                <w:sz w:val="20"/>
              </w:rPr>
              <w:t xml:space="preserve"> </w:t>
            </w:r>
            <w:r>
              <w:rPr>
                <w:sz w:val="20"/>
              </w:rPr>
              <w:t>φάσεις</w:t>
            </w:r>
            <w:r>
              <w:rPr>
                <w:spacing w:val="-5"/>
                <w:sz w:val="20"/>
              </w:rPr>
              <w:t xml:space="preserve"> </w:t>
            </w:r>
            <w:r>
              <w:rPr>
                <w:sz w:val="20"/>
              </w:rPr>
              <w:t>των</w:t>
            </w:r>
            <w:r>
              <w:rPr>
                <w:spacing w:val="-6"/>
                <w:sz w:val="20"/>
              </w:rPr>
              <w:t xml:space="preserve"> </w:t>
            </w:r>
            <w:r>
              <w:rPr>
                <w:spacing w:val="-2"/>
                <w:sz w:val="20"/>
              </w:rPr>
              <w:t>δραστηριοτήτων.</w:t>
            </w:r>
          </w:p>
          <w:p w14:paraId="6C7B44C8" w14:textId="77777777" w:rsidR="0028661C" w:rsidRDefault="00B273B9">
            <w:pPr>
              <w:pStyle w:val="TableParagraph"/>
              <w:numPr>
                <w:ilvl w:val="0"/>
                <w:numId w:val="255"/>
              </w:numPr>
              <w:tabs>
                <w:tab w:val="left" w:pos="468"/>
              </w:tabs>
              <w:spacing w:before="35" w:line="276" w:lineRule="auto"/>
              <w:ind w:right="90"/>
              <w:jc w:val="both"/>
              <w:rPr>
                <w:sz w:val="20"/>
              </w:rPr>
            </w:pPr>
            <w:r>
              <w:rPr>
                <w:sz w:val="20"/>
              </w:rPr>
              <w:t xml:space="preserve">Ο βαθμός στον οποίο οι δραστηριότητες έχουν σχεδιαστεί με τρόπο </w:t>
            </w:r>
            <w:proofErr w:type="spellStart"/>
            <w:r>
              <w:rPr>
                <w:sz w:val="20"/>
              </w:rPr>
              <w:t>προσβάσιμο</w:t>
            </w:r>
            <w:proofErr w:type="spellEnd"/>
            <w:r>
              <w:rPr>
                <w:sz w:val="20"/>
              </w:rPr>
              <w:t xml:space="preserve"> και χωρίς αποκλεισμούς και είναι ανοικτές σε συμμετέχοντες που διαθέτουν λιγότερες ευκαιρίες.</w:t>
            </w:r>
          </w:p>
          <w:p w14:paraId="6C7B44C9" w14:textId="77777777" w:rsidR="0028661C" w:rsidRDefault="00B273B9">
            <w:pPr>
              <w:pStyle w:val="TableParagraph"/>
              <w:numPr>
                <w:ilvl w:val="0"/>
                <w:numId w:val="255"/>
              </w:numPr>
              <w:tabs>
                <w:tab w:val="left" w:pos="468"/>
              </w:tabs>
              <w:spacing w:before="2" w:line="273" w:lineRule="auto"/>
              <w:ind w:right="89"/>
              <w:jc w:val="both"/>
              <w:rPr>
                <w:sz w:val="20"/>
              </w:rPr>
            </w:pPr>
            <w:proofErr w:type="spellStart"/>
            <w:r>
              <w:rPr>
                <w:sz w:val="20"/>
              </w:rPr>
              <w:t>Καταλληλότητα</w:t>
            </w:r>
            <w:proofErr w:type="spellEnd"/>
            <w:r>
              <w:rPr>
                <w:sz w:val="20"/>
              </w:rPr>
              <w:t xml:space="preserve"> των προτεινόμενων συμμετοχικών μεθόδων μάθησης, περιλαμβανομένων τυχόν ει</w:t>
            </w:r>
            <w:r>
              <w:rPr>
                <w:sz w:val="20"/>
              </w:rPr>
              <w:t>κονικών συνιστωσών·</w:t>
            </w:r>
          </w:p>
          <w:p w14:paraId="6C7B44CA" w14:textId="77777777" w:rsidR="0028661C" w:rsidRDefault="00B273B9">
            <w:pPr>
              <w:pStyle w:val="TableParagraph"/>
              <w:numPr>
                <w:ilvl w:val="0"/>
                <w:numId w:val="255"/>
              </w:numPr>
              <w:tabs>
                <w:tab w:val="left" w:pos="468"/>
              </w:tabs>
              <w:spacing w:before="4" w:line="276" w:lineRule="auto"/>
              <w:ind w:right="90"/>
              <w:jc w:val="both"/>
              <w:rPr>
                <w:sz w:val="20"/>
              </w:rPr>
            </w:pPr>
            <w:r>
              <w:rPr>
                <w:sz w:val="20"/>
              </w:rPr>
              <w:t>Ο βαθμός στον οποίο το σχέδιο χρησιμοποιεί εναλλακτικές, καινοτόμες</w:t>
            </w:r>
            <w:r>
              <w:rPr>
                <w:spacing w:val="40"/>
                <w:sz w:val="20"/>
              </w:rPr>
              <w:t xml:space="preserve"> </w:t>
            </w:r>
            <w:r>
              <w:rPr>
                <w:sz w:val="20"/>
              </w:rPr>
              <w:t>και</w:t>
            </w:r>
            <w:r>
              <w:rPr>
                <w:spacing w:val="-1"/>
                <w:sz w:val="20"/>
              </w:rPr>
              <w:t xml:space="preserve"> </w:t>
            </w:r>
            <w:r>
              <w:rPr>
                <w:sz w:val="20"/>
              </w:rPr>
              <w:t>έξυπνες</w:t>
            </w:r>
            <w:r>
              <w:rPr>
                <w:spacing w:val="-2"/>
                <w:sz w:val="20"/>
              </w:rPr>
              <w:t xml:space="preserve"> </w:t>
            </w:r>
            <w:r>
              <w:rPr>
                <w:sz w:val="20"/>
              </w:rPr>
              <w:t>μορφές</w:t>
            </w:r>
            <w:r>
              <w:rPr>
                <w:spacing w:val="-2"/>
                <w:sz w:val="20"/>
              </w:rPr>
              <w:t xml:space="preserve"> </w:t>
            </w:r>
            <w:r>
              <w:rPr>
                <w:sz w:val="20"/>
              </w:rPr>
              <w:t>συμμετοχής</w:t>
            </w:r>
            <w:r>
              <w:rPr>
                <w:spacing w:val="-2"/>
                <w:sz w:val="20"/>
              </w:rPr>
              <w:t xml:space="preserve"> </w:t>
            </w:r>
            <w:r>
              <w:rPr>
                <w:sz w:val="20"/>
              </w:rPr>
              <w:t>των</w:t>
            </w:r>
            <w:r>
              <w:rPr>
                <w:spacing w:val="-2"/>
                <w:sz w:val="20"/>
              </w:rPr>
              <w:t xml:space="preserve"> </w:t>
            </w:r>
            <w:r>
              <w:rPr>
                <w:sz w:val="20"/>
              </w:rPr>
              <w:t>νέων,</w:t>
            </w:r>
            <w:r>
              <w:rPr>
                <w:spacing w:val="-1"/>
                <w:sz w:val="20"/>
              </w:rPr>
              <w:t xml:space="preserve"> </w:t>
            </w:r>
            <w:r>
              <w:rPr>
                <w:sz w:val="20"/>
              </w:rPr>
              <w:t>ιδίως</w:t>
            </w:r>
            <w:r>
              <w:rPr>
                <w:spacing w:val="-2"/>
                <w:sz w:val="20"/>
              </w:rPr>
              <w:t xml:space="preserve"> </w:t>
            </w:r>
            <w:r>
              <w:rPr>
                <w:sz w:val="20"/>
              </w:rPr>
              <w:t>για τη</w:t>
            </w:r>
            <w:r>
              <w:rPr>
                <w:spacing w:val="-1"/>
                <w:sz w:val="20"/>
              </w:rPr>
              <w:t xml:space="preserve"> </w:t>
            </w:r>
            <w:r>
              <w:rPr>
                <w:sz w:val="20"/>
              </w:rPr>
              <w:t>δοκιμή</w:t>
            </w:r>
            <w:r>
              <w:rPr>
                <w:spacing w:val="-1"/>
                <w:sz w:val="20"/>
              </w:rPr>
              <w:t xml:space="preserve"> </w:t>
            </w:r>
            <w:r>
              <w:rPr>
                <w:sz w:val="20"/>
              </w:rPr>
              <w:t>νέων</w:t>
            </w:r>
            <w:r>
              <w:rPr>
                <w:spacing w:val="-2"/>
                <w:sz w:val="20"/>
              </w:rPr>
              <w:t xml:space="preserve"> </w:t>
            </w:r>
            <w:r>
              <w:rPr>
                <w:sz w:val="20"/>
              </w:rPr>
              <w:t>ιδεών και την παρακολούθηση.</w:t>
            </w:r>
          </w:p>
          <w:p w14:paraId="6C7B44CB" w14:textId="77777777" w:rsidR="0028661C" w:rsidRDefault="00B273B9">
            <w:pPr>
              <w:pStyle w:val="TableParagraph"/>
              <w:numPr>
                <w:ilvl w:val="0"/>
                <w:numId w:val="255"/>
              </w:numPr>
              <w:tabs>
                <w:tab w:val="left" w:pos="468"/>
              </w:tabs>
              <w:spacing w:before="1" w:line="276" w:lineRule="auto"/>
              <w:ind w:right="87"/>
              <w:jc w:val="both"/>
              <w:rPr>
                <w:sz w:val="20"/>
              </w:rPr>
            </w:pPr>
            <w:r>
              <w:rPr>
                <w:sz w:val="20"/>
              </w:rPr>
              <w:t>Ποιότητα των ρυθμίσεων και υποστήριξη της διαδικασίας προβληματισμού, προσ</w:t>
            </w:r>
            <w:r>
              <w:rPr>
                <w:sz w:val="20"/>
              </w:rPr>
              <w:t>διορισμός και τεκμηρίωση των μαθησιακών αποτελεσμάτων των συμμετεχόντων και συνεπής χρήση των ευρωπαϊκών εργαλείων</w:t>
            </w:r>
            <w:r>
              <w:rPr>
                <w:spacing w:val="-2"/>
                <w:sz w:val="20"/>
              </w:rPr>
              <w:t xml:space="preserve"> </w:t>
            </w:r>
            <w:r>
              <w:rPr>
                <w:sz w:val="20"/>
              </w:rPr>
              <w:t>για</w:t>
            </w:r>
            <w:r>
              <w:rPr>
                <w:spacing w:val="-2"/>
                <w:sz w:val="20"/>
              </w:rPr>
              <w:t xml:space="preserve"> </w:t>
            </w:r>
            <w:r>
              <w:rPr>
                <w:sz w:val="20"/>
              </w:rPr>
              <w:t>τη</w:t>
            </w:r>
            <w:r>
              <w:rPr>
                <w:spacing w:val="-1"/>
                <w:sz w:val="20"/>
              </w:rPr>
              <w:t xml:space="preserve"> </w:t>
            </w:r>
            <w:r>
              <w:rPr>
                <w:sz w:val="20"/>
              </w:rPr>
              <w:t>διαφάνεια</w:t>
            </w:r>
            <w:r>
              <w:rPr>
                <w:spacing w:val="-2"/>
                <w:sz w:val="20"/>
              </w:rPr>
              <w:t xml:space="preserve"> </w:t>
            </w:r>
            <w:r>
              <w:rPr>
                <w:sz w:val="20"/>
              </w:rPr>
              <w:t>και</w:t>
            </w:r>
            <w:r>
              <w:rPr>
                <w:spacing w:val="-1"/>
                <w:sz w:val="20"/>
              </w:rPr>
              <w:t xml:space="preserve"> </w:t>
            </w:r>
            <w:r>
              <w:rPr>
                <w:sz w:val="20"/>
              </w:rPr>
              <w:t>την</w:t>
            </w:r>
            <w:r>
              <w:rPr>
                <w:spacing w:val="-2"/>
                <w:sz w:val="20"/>
              </w:rPr>
              <w:t xml:space="preserve"> </w:t>
            </w:r>
            <w:r>
              <w:rPr>
                <w:sz w:val="20"/>
              </w:rPr>
              <w:t>αναγνώριση,</w:t>
            </w:r>
            <w:r>
              <w:rPr>
                <w:spacing w:val="-1"/>
                <w:sz w:val="20"/>
              </w:rPr>
              <w:t xml:space="preserve"> </w:t>
            </w:r>
            <w:r>
              <w:rPr>
                <w:sz w:val="20"/>
              </w:rPr>
              <w:t>ιδιαίτερα του</w:t>
            </w:r>
            <w:r>
              <w:rPr>
                <w:spacing w:val="-1"/>
                <w:sz w:val="20"/>
              </w:rPr>
              <w:t xml:space="preserve"> </w:t>
            </w:r>
            <w:proofErr w:type="spellStart"/>
            <w:r>
              <w:rPr>
                <w:sz w:val="20"/>
              </w:rPr>
              <w:t>Youthpass</w:t>
            </w:r>
            <w:proofErr w:type="spellEnd"/>
            <w:r>
              <w:rPr>
                <w:sz w:val="20"/>
              </w:rPr>
              <w:t>.</w:t>
            </w:r>
          </w:p>
          <w:p w14:paraId="6C7B44CC" w14:textId="77777777" w:rsidR="0028661C" w:rsidRDefault="00B273B9">
            <w:pPr>
              <w:pStyle w:val="TableParagraph"/>
              <w:numPr>
                <w:ilvl w:val="0"/>
                <w:numId w:val="255"/>
              </w:numPr>
              <w:tabs>
                <w:tab w:val="left" w:pos="468"/>
              </w:tabs>
              <w:spacing w:line="273" w:lineRule="auto"/>
              <w:ind w:right="88"/>
              <w:jc w:val="both"/>
              <w:rPr>
                <w:sz w:val="20"/>
              </w:rPr>
            </w:pPr>
            <w:r>
              <w:rPr>
                <w:sz w:val="20"/>
              </w:rPr>
              <w:t>Επάρκεια και αποτελεσματικότητα των μέτρων που προβλέπονται για τη διασφάλιση της ασφάλειας και προστασίας των συμμετεχόντων.</w:t>
            </w:r>
          </w:p>
          <w:p w14:paraId="6C7B44CD" w14:textId="77777777" w:rsidR="0028661C" w:rsidRDefault="00B273B9">
            <w:pPr>
              <w:pStyle w:val="TableParagraph"/>
              <w:numPr>
                <w:ilvl w:val="0"/>
                <w:numId w:val="255"/>
              </w:numPr>
              <w:tabs>
                <w:tab w:val="left" w:pos="468"/>
              </w:tabs>
              <w:spacing w:before="3" w:line="276" w:lineRule="auto"/>
              <w:ind w:right="92"/>
              <w:jc w:val="both"/>
              <w:rPr>
                <w:sz w:val="20"/>
              </w:rPr>
            </w:pPr>
            <w:r>
              <w:rPr>
                <w:sz w:val="20"/>
              </w:rPr>
              <w:t>Ο βαθμός στον οποίον οι δραστηριότητες ενσωματώνουν βιώσιμες και φιλικές προς το περιβάλλον πρακτικές.</w:t>
            </w:r>
          </w:p>
        </w:tc>
      </w:tr>
      <w:tr w:rsidR="0028661C" w14:paraId="6C7B44D7" w14:textId="77777777">
        <w:trPr>
          <w:trHeight w:val="3050"/>
        </w:trPr>
        <w:tc>
          <w:tcPr>
            <w:tcW w:w="3577" w:type="dxa"/>
            <w:tcBorders>
              <w:left w:val="single" w:sz="4" w:space="0" w:color="000000"/>
              <w:bottom w:val="single" w:sz="8" w:space="0" w:color="000000"/>
              <w:right w:val="single" w:sz="8" w:space="0" w:color="000000"/>
            </w:tcBorders>
          </w:tcPr>
          <w:p w14:paraId="6C7B44CF" w14:textId="77777777" w:rsidR="0028661C" w:rsidRDefault="0028661C">
            <w:pPr>
              <w:pStyle w:val="TableParagraph"/>
              <w:rPr>
                <w:b/>
                <w:sz w:val="20"/>
              </w:rPr>
            </w:pPr>
          </w:p>
          <w:p w14:paraId="6C7B44D0" w14:textId="77777777" w:rsidR="0028661C" w:rsidRDefault="0028661C">
            <w:pPr>
              <w:pStyle w:val="TableParagraph"/>
              <w:rPr>
                <w:b/>
                <w:sz w:val="20"/>
              </w:rPr>
            </w:pPr>
          </w:p>
          <w:p w14:paraId="6C7B44D1" w14:textId="77777777" w:rsidR="0028661C" w:rsidRDefault="0028661C">
            <w:pPr>
              <w:pStyle w:val="TableParagraph"/>
              <w:rPr>
                <w:b/>
                <w:sz w:val="26"/>
              </w:rPr>
            </w:pPr>
          </w:p>
          <w:p w14:paraId="6C7B44D2" w14:textId="77777777" w:rsidR="0028661C" w:rsidRDefault="00B273B9">
            <w:pPr>
              <w:pStyle w:val="TableParagraph"/>
              <w:spacing w:line="475" w:lineRule="auto"/>
              <w:ind w:left="107"/>
              <w:rPr>
                <w:b/>
                <w:sz w:val="20"/>
              </w:rPr>
            </w:pPr>
            <w:r>
              <w:rPr>
                <w:b/>
                <w:sz w:val="20"/>
              </w:rPr>
              <w:t>Ποιότητα</w:t>
            </w:r>
            <w:r>
              <w:rPr>
                <w:b/>
                <w:spacing w:val="-9"/>
                <w:sz w:val="20"/>
              </w:rPr>
              <w:t xml:space="preserve"> </w:t>
            </w:r>
            <w:r>
              <w:rPr>
                <w:b/>
                <w:sz w:val="20"/>
              </w:rPr>
              <w:t>της</w:t>
            </w:r>
            <w:r>
              <w:rPr>
                <w:b/>
                <w:spacing w:val="-9"/>
                <w:sz w:val="20"/>
              </w:rPr>
              <w:t xml:space="preserve"> </w:t>
            </w:r>
            <w:r>
              <w:rPr>
                <w:b/>
                <w:sz w:val="20"/>
              </w:rPr>
              <w:t>διαχείρισης</w:t>
            </w:r>
            <w:r>
              <w:rPr>
                <w:b/>
                <w:spacing w:val="-9"/>
                <w:sz w:val="20"/>
              </w:rPr>
              <w:t xml:space="preserve"> </w:t>
            </w:r>
            <w:r>
              <w:rPr>
                <w:b/>
                <w:sz w:val="20"/>
              </w:rPr>
              <w:t>του</w:t>
            </w:r>
            <w:r>
              <w:rPr>
                <w:b/>
                <w:spacing w:val="-9"/>
                <w:sz w:val="20"/>
              </w:rPr>
              <w:t xml:space="preserve"> </w:t>
            </w:r>
            <w:r>
              <w:rPr>
                <w:b/>
                <w:sz w:val="20"/>
              </w:rPr>
              <w:t>σχεδίου (μέγιστη βαθμολογία: 30 βαθμοί)</w:t>
            </w:r>
          </w:p>
        </w:tc>
        <w:tc>
          <w:tcPr>
            <w:tcW w:w="6721" w:type="dxa"/>
            <w:tcBorders>
              <w:left w:val="single" w:sz="8" w:space="0" w:color="000000"/>
              <w:bottom w:val="single" w:sz="8" w:space="0" w:color="000000"/>
              <w:right w:val="single" w:sz="8" w:space="0" w:color="000000"/>
            </w:tcBorders>
          </w:tcPr>
          <w:p w14:paraId="6C7B44D3" w14:textId="77777777" w:rsidR="0028661C" w:rsidRDefault="00B273B9">
            <w:pPr>
              <w:pStyle w:val="TableParagraph"/>
              <w:numPr>
                <w:ilvl w:val="0"/>
                <w:numId w:val="254"/>
              </w:numPr>
              <w:tabs>
                <w:tab w:val="left" w:pos="468"/>
              </w:tabs>
              <w:spacing w:line="276" w:lineRule="auto"/>
              <w:ind w:right="93"/>
              <w:jc w:val="both"/>
              <w:rPr>
                <w:sz w:val="20"/>
              </w:rPr>
            </w:pPr>
            <w:r>
              <w:rPr>
                <w:sz w:val="20"/>
              </w:rPr>
              <w:t xml:space="preserve">Ποιότητα των πρακτικών ρυθμίσεων, της διαχείρισης και των μέσων </w:t>
            </w:r>
            <w:r>
              <w:rPr>
                <w:spacing w:val="-2"/>
                <w:sz w:val="20"/>
              </w:rPr>
              <w:t>υποστήριξης.</w:t>
            </w:r>
          </w:p>
          <w:p w14:paraId="6C7B44D4" w14:textId="77777777" w:rsidR="0028661C" w:rsidRDefault="00B273B9">
            <w:pPr>
              <w:pStyle w:val="TableParagraph"/>
              <w:numPr>
                <w:ilvl w:val="0"/>
                <w:numId w:val="254"/>
              </w:numPr>
              <w:tabs>
                <w:tab w:val="left" w:pos="468"/>
              </w:tabs>
              <w:spacing w:before="2" w:line="276" w:lineRule="auto"/>
              <w:ind w:right="90"/>
              <w:jc w:val="both"/>
              <w:rPr>
                <w:sz w:val="20"/>
              </w:rPr>
            </w:pPr>
            <w:r>
              <w:rPr>
                <w:sz w:val="20"/>
              </w:rPr>
              <w:t>Ποιότητα της συνεργασίας και της επικοινωνίας μεταξύ των συμμετεχόντων της ομάδας ή των ομάδων, των συμμετεχόντων οργανισμώ</w:t>
            </w:r>
            <w:r>
              <w:rPr>
                <w:sz w:val="20"/>
              </w:rPr>
              <w:t>ν, καθώς και των άλλων συναφών ενδιαφερομένων.</w:t>
            </w:r>
          </w:p>
          <w:p w14:paraId="6C7B44D5" w14:textId="77777777" w:rsidR="0028661C" w:rsidRDefault="00B273B9">
            <w:pPr>
              <w:pStyle w:val="TableParagraph"/>
              <w:numPr>
                <w:ilvl w:val="0"/>
                <w:numId w:val="254"/>
              </w:numPr>
              <w:tabs>
                <w:tab w:val="left" w:pos="468"/>
              </w:tabs>
              <w:spacing w:line="273" w:lineRule="auto"/>
              <w:ind w:right="95"/>
              <w:jc w:val="both"/>
              <w:rPr>
                <w:sz w:val="20"/>
              </w:rPr>
            </w:pPr>
            <w:r>
              <w:rPr>
                <w:sz w:val="20"/>
              </w:rPr>
              <w:t>Ποιότητα των μέτρων αξιολόγησης των διαφόρων φάσεων και των αποτελεσμάτων του σχεδίου.</w:t>
            </w:r>
          </w:p>
          <w:p w14:paraId="6C7B44D6" w14:textId="77777777" w:rsidR="0028661C" w:rsidRDefault="00B273B9">
            <w:pPr>
              <w:pStyle w:val="TableParagraph"/>
              <w:numPr>
                <w:ilvl w:val="0"/>
                <w:numId w:val="254"/>
              </w:numPr>
              <w:tabs>
                <w:tab w:val="left" w:pos="468"/>
              </w:tabs>
              <w:spacing w:before="2" w:line="276" w:lineRule="auto"/>
              <w:ind w:right="91"/>
              <w:jc w:val="both"/>
              <w:rPr>
                <w:sz w:val="20"/>
              </w:rPr>
            </w:pPr>
            <w:proofErr w:type="spellStart"/>
            <w:r>
              <w:rPr>
                <w:sz w:val="20"/>
              </w:rPr>
              <w:t>Καταλληλότητα</w:t>
            </w:r>
            <w:proofErr w:type="spellEnd"/>
            <w:r>
              <w:rPr>
                <w:sz w:val="20"/>
              </w:rPr>
              <w:t xml:space="preserve"> και ποιότητα των μέτρων που αποβλέπουν στη διάδοση των αποτελεσμάτων του σχεδίου εντός και εκτός των συμμετεχόντων </w:t>
            </w:r>
            <w:r>
              <w:rPr>
                <w:spacing w:val="-2"/>
                <w:sz w:val="20"/>
              </w:rPr>
              <w:t>οργανισμών.</w:t>
            </w:r>
          </w:p>
        </w:tc>
      </w:tr>
    </w:tbl>
    <w:p w14:paraId="6C7B44D8" w14:textId="77777777" w:rsidR="0028661C" w:rsidRDefault="0028661C">
      <w:pPr>
        <w:spacing w:line="276" w:lineRule="auto"/>
        <w:jc w:val="both"/>
        <w:rPr>
          <w:sz w:val="20"/>
        </w:rPr>
        <w:sectPr w:rsidR="0028661C">
          <w:footerReference w:type="even" r:id="rId297"/>
          <w:pgSz w:w="12240" w:h="15840"/>
          <w:pgMar w:top="1420" w:right="660" w:bottom="1140" w:left="860" w:header="0" w:footer="953" w:gutter="0"/>
          <w:pgNumType w:start="202"/>
          <w:cols w:space="720"/>
        </w:sectPr>
      </w:pPr>
    </w:p>
    <w:p w14:paraId="6C7B44D9" w14:textId="77777777" w:rsidR="0028661C" w:rsidRDefault="00B273B9">
      <w:pPr>
        <w:spacing w:before="41"/>
        <w:ind w:left="220"/>
        <w:rPr>
          <w:b/>
          <w:sz w:val="20"/>
        </w:rPr>
      </w:pPr>
      <w:r>
        <w:lastRenderedPageBreak/>
        <w:pict w14:anchorId="6C7B6CE2">
          <v:shape id="docshape185" o:spid="_x0000_s1122" style="position:absolute;left:0;text-align:left;margin-left:400.3pt;margin-top:466.4pt;width:11.4pt;height:13.1pt;z-index:-28654592;mso-position-horizontal-relative:page;mso-position-vertical-relative:page" coordorigin="8006,9328" coordsize="228,262" o:spt="100" adj="0,,0" path="m8224,9328r-208,l8006,9328r,9l8006,9580r,9l8016,9589r208,l8224,9580r-208,l8016,9337r208,l8224,9328xm8234,9328r-10,l8224,9337r,243l8224,9589r10,l8234,9580r,-243l8234,9328xe" fillcolor="black" stroked="f">
            <v:stroke joinstyle="round"/>
            <v:formulas/>
            <v:path arrowok="t" o:connecttype="segments"/>
            <w10:wrap anchorx="page" anchory="page"/>
          </v:shape>
        </w:pict>
      </w:r>
      <w:r>
        <w:rPr>
          <w:b/>
          <w:spacing w:val="-2"/>
          <w:sz w:val="20"/>
        </w:rPr>
        <w:t>ΚΑΝΟΝΕΣ</w:t>
      </w:r>
      <w:r>
        <w:rPr>
          <w:b/>
          <w:spacing w:val="1"/>
          <w:sz w:val="20"/>
        </w:rPr>
        <w:t xml:space="preserve"> </w:t>
      </w:r>
      <w:r>
        <w:rPr>
          <w:b/>
          <w:spacing w:val="-2"/>
          <w:sz w:val="20"/>
        </w:rPr>
        <w:t>ΧΡΗΜΑΤΟΔΟΤΗΣΗΣ</w:t>
      </w:r>
    </w:p>
    <w:p w14:paraId="6C7B44DA" w14:textId="77777777" w:rsidR="0028661C" w:rsidRDefault="0028661C">
      <w:pPr>
        <w:pStyle w:val="a3"/>
        <w:spacing w:before="4"/>
        <w:rPr>
          <w:b/>
          <w:sz w:val="19"/>
        </w:rPr>
      </w:pPr>
    </w:p>
    <w:p w14:paraId="6C7B44DB" w14:textId="77777777" w:rsidR="0028661C" w:rsidRDefault="00B273B9">
      <w:pPr>
        <w:pStyle w:val="a3"/>
        <w:spacing w:before="1"/>
        <w:ind w:left="220"/>
      </w:pPr>
      <w:r>
        <w:t>Ο</w:t>
      </w:r>
      <w:r>
        <w:rPr>
          <w:spacing w:val="-1"/>
        </w:rPr>
        <w:t xml:space="preserve"> </w:t>
      </w:r>
      <w:r>
        <w:t>προϋπολογισμός</w:t>
      </w:r>
      <w:r>
        <w:rPr>
          <w:spacing w:val="-1"/>
        </w:rPr>
        <w:t xml:space="preserve"> </w:t>
      </w:r>
      <w:r>
        <w:t>του</w:t>
      </w:r>
      <w:r>
        <w:rPr>
          <w:spacing w:val="-1"/>
        </w:rPr>
        <w:t xml:space="preserve"> </w:t>
      </w:r>
      <w:r>
        <w:t>σχεδίου</w:t>
      </w:r>
      <w:r>
        <w:rPr>
          <w:spacing w:val="-1"/>
        </w:rPr>
        <w:t xml:space="preserve"> </w:t>
      </w:r>
      <w:r>
        <w:t>πρέπει</w:t>
      </w:r>
      <w:r>
        <w:rPr>
          <w:spacing w:val="-1"/>
        </w:rPr>
        <w:t xml:space="preserve"> </w:t>
      </w:r>
      <w:r>
        <w:t>να</w:t>
      </w:r>
      <w:r>
        <w:rPr>
          <w:spacing w:val="-1"/>
        </w:rPr>
        <w:t xml:space="preserve"> </w:t>
      </w:r>
      <w:r>
        <w:t>καταρτίζεται σύμφωνα</w:t>
      </w:r>
      <w:r>
        <w:rPr>
          <w:spacing w:val="-1"/>
        </w:rPr>
        <w:t xml:space="preserve"> </w:t>
      </w:r>
      <w:r>
        <w:t>με</w:t>
      </w:r>
      <w:r>
        <w:rPr>
          <w:spacing w:val="-1"/>
        </w:rPr>
        <w:t xml:space="preserve"> </w:t>
      </w:r>
      <w:r>
        <w:t>τους</w:t>
      </w:r>
      <w:r>
        <w:rPr>
          <w:spacing w:val="-1"/>
        </w:rPr>
        <w:t xml:space="preserve"> </w:t>
      </w:r>
      <w:r>
        <w:t>ακόλουθους</w:t>
      </w:r>
      <w:r>
        <w:rPr>
          <w:spacing w:val="-1"/>
        </w:rPr>
        <w:t xml:space="preserve"> </w:t>
      </w:r>
      <w:r>
        <w:t>κανόνες</w:t>
      </w:r>
      <w:r>
        <w:rPr>
          <w:spacing w:val="-1"/>
        </w:rPr>
        <w:t xml:space="preserve"> </w:t>
      </w:r>
      <w:r>
        <w:t>χρηματοδότησης</w:t>
      </w:r>
      <w:r>
        <w:rPr>
          <w:spacing w:val="-1"/>
        </w:rPr>
        <w:t xml:space="preserve"> </w:t>
      </w:r>
      <w:r>
        <w:t>(ποσά</w:t>
      </w:r>
      <w:r>
        <w:rPr>
          <w:spacing w:val="-1"/>
        </w:rPr>
        <w:t xml:space="preserve"> </w:t>
      </w:r>
      <w:r>
        <w:t xml:space="preserve">σε </w:t>
      </w:r>
      <w:r>
        <w:rPr>
          <w:spacing w:val="-2"/>
        </w:rPr>
        <w:t>ευρώ):</w:t>
      </w:r>
    </w:p>
    <w:p w14:paraId="6C7B44DC" w14:textId="77777777" w:rsidR="0028661C" w:rsidRDefault="00B273B9">
      <w:pPr>
        <w:pStyle w:val="a3"/>
        <w:spacing w:before="10"/>
        <w:rPr>
          <w:sz w:val="7"/>
        </w:rPr>
      </w:pPr>
      <w:r>
        <w:pict w14:anchorId="6C7B6CE3">
          <v:shape id="docshape186" o:spid="_x0000_s1121" type="#_x0000_t202" style="position:absolute;margin-left:48.35pt;margin-top:6.2pt;width:515.4pt;height:51.15pt;z-index:-15685632;mso-wrap-distance-left:0;mso-wrap-distance-right:0;mso-position-horizontal-relative:page" filled="f" strokeweight=".48pt">
            <v:textbox inset="0,0,0,0">
              <w:txbxContent>
                <w:p w14:paraId="6C7B6E88" w14:textId="77777777" w:rsidR="0028661C" w:rsidRDefault="0028661C">
                  <w:pPr>
                    <w:pStyle w:val="a3"/>
                  </w:pPr>
                </w:p>
                <w:p w14:paraId="6C7B6E89" w14:textId="77777777" w:rsidR="0028661C" w:rsidRDefault="00B273B9">
                  <w:pPr>
                    <w:spacing w:before="141"/>
                    <w:ind w:left="1454" w:right="1454"/>
                    <w:jc w:val="center"/>
                    <w:rPr>
                      <w:b/>
                      <w:sz w:val="20"/>
                    </w:rPr>
                  </w:pPr>
                  <w:r>
                    <w:rPr>
                      <w:b/>
                      <w:sz w:val="20"/>
                    </w:rPr>
                    <w:t>Μέγιστη</w:t>
                  </w:r>
                  <w:r>
                    <w:rPr>
                      <w:b/>
                      <w:spacing w:val="-9"/>
                      <w:sz w:val="20"/>
                    </w:rPr>
                    <w:t xml:space="preserve"> </w:t>
                  </w:r>
                  <w:r>
                    <w:rPr>
                      <w:b/>
                      <w:sz w:val="20"/>
                    </w:rPr>
                    <w:t>επιχορήγηση</w:t>
                  </w:r>
                  <w:r>
                    <w:rPr>
                      <w:b/>
                      <w:spacing w:val="-9"/>
                      <w:sz w:val="20"/>
                    </w:rPr>
                    <w:t xml:space="preserve"> </w:t>
                  </w:r>
                  <w:r>
                    <w:rPr>
                      <w:b/>
                      <w:sz w:val="20"/>
                    </w:rPr>
                    <w:t>ανά</w:t>
                  </w:r>
                  <w:r>
                    <w:rPr>
                      <w:b/>
                      <w:spacing w:val="-9"/>
                      <w:sz w:val="20"/>
                    </w:rPr>
                    <w:t xml:space="preserve"> </w:t>
                  </w:r>
                  <w:r>
                    <w:rPr>
                      <w:b/>
                      <w:sz w:val="20"/>
                    </w:rPr>
                    <w:t>σχέδιο</w:t>
                  </w:r>
                  <w:r>
                    <w:rPr>
                      <w:b/>
                      <w:spacing w:val="-8"/>
                      <w:sz w:val="20"/>
                    </w:rPr>
                    <w:t xml:space="preserve"> </w:t>
                  </w:r>
                  <w:r>
                    <w:rPr>
                      <w:b/>
                      <w:sz w:val="20"/>
                    </w:rPr>
                    <w:t>για</w:t>
                  </w:r>
                  <w:r>
                    <w:rPr>
                      <w:b/>
                      <w:spacing w:val="-9"/>
                      <w:sz w:val="20"/>
                    </w:rPr>
                    <w:t xml:space="preserve"> </w:t>
                  </w:r>
                  <w:r>
                    <w:rPr>
                      <w:b/>
                      <w:sz w:val="20"/>
                    </w:rPr>
                    <w:t>δραστηριότητες</w:t>
                  </w:r>
                  <w:r>
                    <w:rPr>
                      <w:b/>
                      <w:spacing w:val="-8"/>
                      <w:sz w:val="20"/>
                    </w:rPr>
                    <w:t xml:space="preserve"> </w:t>
                  </w:r>
                  <w:r>
                    <w:rPr>
                      <w:b/>
                      <w:sz w:val="20"/>
                    </w:rPr>
                    <w:t>συμμετοχής</w:t>
                  </w:r>
                  <w:r>
                    <w:rPr>
                      <w:b/>
                      <w:spacing w:val="-8"/>
                      <w:sz w:val="20"/>
                    </w:rPr>
                    <w:t xml:space="preserve"> </w:t>
                  </w:r>
                  <w:r>
                    <w:rPr>
                      <w:b/>
                      <w:sz w:val="20"/>
                    </w:rPr>
                    <w:t>των</w:t>
                  </w:r>
                  <w:r>
                    <w:rPr>
                      <w:b/>
                      <w:spacing w:val="-8"/>
                      <w:sz w:val="20"/>
                    </w:rPr>
                    <w:t xml:space="preserve"> </w:t>
                  </w:r>
                  <w:r>
                    <w:rPr>
                      <w:b/>
                      <w:sz w:val="20"/>
                    </w:rPr>
                    <w:t>νέων:</w:t>
                  </w:r>
                  <w:r>
                    <w:rPr>
                      <w:b/>
                      <w:spacing w:val="-9"/>
                      <w:sz w:val="20"/>
                    </w:rPr>
                    <w:t xml:space="preserve"> </w:t>
                  </w:r>
                  <w:r>
                    <w:rPr>
                      <w:b/>
                      <w:sz w:val="20"/>
                    </w:rPr>
                    <w:t>60</w:t>
                  </w:r>
                  <w:r>
                    <w:rPr>
                      <w:b/>
                      <w:spacing w:val="-2"/>
                      <w:sz w:val="20"/>
                    </w:rPr>
                    <w:t xml:space="preserve"> </w:t>
                  </w:r>
                  <w:r>
                    <w:rPr>
                      <w:b/>
                      <w:sz w:val="20"/>
                    </w:rPr>
                    <w:t>000</w:t>
                  </w:r>
                  <w:r>
                    <w:rPr>
                      <w:b/>
                      <w:spacing w:val="-7"/>
                      <w:sz w:val="20"/>
                    </w:rPr>
                    <w:t xml:space="preserve"> </w:t>
                  </w:r>
                  <w:r>
                    <w:rPr>
                      <w:b/>
                      <w:spacing w:val="-5"/>
                      <w:sz w:val="20"/>
                    </w:rPr>
                    <w:t>EUR</w:t>
                  </w:r>
                </w:p>
              </w:txbxContent>
            </v:textbox>
            <w10:wrap type="topAndBottom" anchorx="page"/>
          </v:shape>
        </w:pict>
      </w:r>
    </w:p>
    <w:p w14:paraId="6C7B44DD" w14:textId="77777777" w:rsidR="0028661C" w:rsidRDefault="0028661C">
      <w:pPr>
        <w:pStyle w:val="a3"/>
      </w:pPr>
    </w:p>
    <w:p w14:paraId="6C7B44DE" w14:textId="77777777" w:rsidR="0028661C" w:rsidRDefault="0028661C">
      <w:pPr>
        <w:pStyle w:val="a3"/>
        <w:spacing w:before="1"/>
        <w:rPr>
          <w:sz w:val="18"/>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95"/>
        <w:gridCol w:w="4029"/>
      </w:tblGrid>
      <w:tr w:rsidR="0028661C" w14:paraId="6C7B44E3" w14:textId="77777777">
        <w:trPr>
          <w:trHeight w:val="561"/>
        </w:trPr>
        <w:tc>
          <w:tcPr>
            <w:tcW w:w="1628" w:type="dxa"/>
            <w:shd w:val="clear" w:color="auto" w:fill="D9D9D9"/>
          </w:tcPr>
          <w:p w14:paraId="6C7B44DF" w14:textId="77777777" w:rsidR="0028661C" w:rsidRDefault="00B273B9">
            <w:pPr>
              <w:pStyle w:val="TableParagraph"/>
              <w:spacing w:before="1"/>
              <w:ind w:left="83"/>
              <w:rPr>
                <w:b/>
                <w:sz w:val="20"/>
              </w:rPr>
            </w:pPr>
            <w:r>
              <w:rPr>
                <w:b/>
                <w:spacing w:val="-2"/>
                <w:sz w:val="20"/>
              </w:rPr>
              <w:t>Κατηγορία</w:t>
            </w:r>
          </w:p>
          <w:p w14:paraId="6C7B44E0" w14:textId="77777777" w:rsidR="0028661C" w:rsidRDefault="00B273B9">
            <w:pPr>
              <w:pStyle w:val="TableParagraph"/>
              <w:spacing w:before="37"/>
              <w:ind w:left="83"/>
              <w:rPr>
                <w:b/>
                <w:sz w:val="20"/>
              </w:rPr>
            </w:pPr>
            <w:r>
              <w:rPr>
                <w:b/>
                <w:spacing w:val="-2"/>
                <w:sz w:val="20"/>
              </w:rPr>
              <w:t>προϋπολογισμού</w:t>
            </w:r>
          </w:p>
        </w:tc>
        <w:tc>
          <w:tcPr>
            <w:tcW w:w="4595" w:type="dxa"/>
            <w:shd w:val="clear" w:color="auto" w:fill="D9D9D9"/>
          </w:tcPr>
          <w:p w14:paraId="6C7B44E1" w14:textId="77777777" w:rsidR="0028661C" w:rsidRDefault="00B273B9">
            <w:pPr>
              <w:pStyle w:val="TableParagraph"/>
              <w:spacing w:before="140"/>
              <w:ind w:left="515"/>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4029" w:type="dxa"/>
            <w:shd w:val="clear" w:color="auto" w:fill="D9D9D9"/>
          </w:tcPr>
          <w:p w14:paraId="6C7B44E2" w14:textId="77777777" w:rsidR="0028661C" w:rsidRDefault="00B273B9">
            <w:pPr>
              <w:pStyle w:val="TableParagraph"/>
              <w:spacing w:before="140"/>
              <w:ind w:left="1774" w:right="1770"/>
              <w:jc w:val="center"/>
              <w:rPr>
                <w:b/>
                <w:sz w:val="20"/>
              </w:rPr>
            </w:pPr>
            <w:r>
              <w:rPr>
                <w:b/>
                <w:spacing w:val="-4"/>
                <w:sz w:val="20"/>
              </w:rPr>
              <w:t>Ποσό</w:t>
            </w:r>
          </w:p>
        </w:tc>
      </w:tr>
      <w:tr w:rsidR="0028661C" w14:paraId="6C7B44F6" w14:textId="77777777">
        <w:trPr>
          <w:trHeight w:val="3127"/>
        </w:trPr>
        <w:tc>
          <w:tcPr>
            <w:tcW w:w="1628" w:type="dxa"/>
          </w:tcPr>
          <w:p w14:paraId="6C7B44E4" w14:textId="77777777" w:rsidR="0028661C" w:rsidRDefault="0028661C">
            <w:pPr>
              <w:pStyle w:val="TableParagraph"/>
              <w:rPr>
                <w:sz w:val="20"/>
              </w:rPr>
            </w:pPr>
          </w:p>
          <w:p w14:paraId="6C7B44E5" w14:textId="77777777" w:rsidR="0028661C" w:rsidRDefault="0028661C">
            <w:pPr>
              <w:pStyle w:val="TableParagraph"/>
              <w:rPr>
                <w:sz w:val="20"/>
              </w:rPr>
            </w:pPr>
          </w:p>
          <w:p w14:paraId="6C7B44E6" w14:textId="77777777" w:rsidR="0028661C" w:rsidRDefault="0028661C">
            <w:pPr>
              <w:pStyle w:val="TableParagraph"/>
              <w:rPr>
                <w:sz w:val="20"/>
              </w:rPr>
            </w:pPr>
          </w:p>
          <w:p w14:paraId="6C7B44E7" w14:textId="77777777" w:rsidR="0028661C" w:rsidRDefault="0028661C">
            <w:pPr>
              <w:pStyle w:val="TableParagraph"/>
              <w:rPr>
                <w:sz w:val="20"/>
              </w:rPr>
            </w:pPr>
          </w:p>
          <w:p w14:paraId="6C7B44E8" w14:textId="77777777" w:rsidR="0028661C" w:rsidRDefault="0028661C">
            <w:pPr>
              <w:pStyle w:val="TableParagraph"/>
              <w:spacing w:before="4"/>
              <w:rPr>
                <w:sz w:val="25"/>
              </w:rPr>
            </w:pPr>
          </w:p>
          <w:p w14:paraId="6C7B44E9" w14:textId="77777777" w:rsidR="0028661C" w:rsidRDefault="00B273B9">
            <w:pPr>
              <w:pStyle w:val="TableParagraph"/>
              <w:tabs>
                <w:tab w:val="left" w:pos="1244"/>
              </w:tabs>
              <w:spacing w:line="276" w:lineRule="auto"/>
              <w:ind w:left="83" w:right="75"/>
              <w:rPr>
                <w:b/>
                <w:sz w:val="20"/>
              </w:rPr>
            </w:pPr>
            <w:r>
              <w:rPr>
                <w:b/>
                <w:spacing w:val="-2"/>
                <w:sz w:val="20"/>
              </w:rPr>
              <w:t>Διαχείριση</w:t>
            </w:r>
            <w:r>
              <w:rPr>
                <w:b/>
                <w:sz w:val="20"/>
              </w:rPr>
              <w:tab/>
            </w:r>
            <w:r>
              <w:rPr>
                <w:b/>
                <w:spacing w:val="-4"/>
                <w:sz w:val="20"/>
              </w:rPr>
              <w:t xml:space="preserve">του </w:t>
            </w:r>
            <w:r>
              <w:rPr>
                <w:b/>
                <w:spacing w:val="-2"/>
                <w:sz w:val="20"/>
              </w:rPr>
              <w:t>σχεδίου</w:t>
            </w:r>
          </w:p>
        </w:tc>
        <w:tc>
          <w:tcPr>
            <w:tcW w:w="4595" w:type="dxa"/>
          </w:tcPr>
          <w:p w14:paraId="6C7B44EA" w14:textId="77777777" w:rsidR="0028661C" w:rsidRDefault="00B273B9">
            <w:pPr>
              <w:pStyle w:val="TableParagraph"/>
              <w:spacing w:before="1" w:line="276" w:lineRule="auto"/>
              <w:ind w:left="54"/>
              <w:rPr>
                <w:sz w:val="20"/>
              </w:rPr>
            </w:pPr>
            <w:r>
              <w:rPr>
                <w:sz w:val="20"/>
              </w:rPr>
              <w:t>Δαπάνες</w:t>
            </w:r>
            <w:r>
              <w:rPr>
                <w:spacing w:val="-7"/>
                <w:sz w:val="20"/>
              </w:rPr>
              <w:t xml:space="preserve"> </w:t>
            </w:r>
            <w:r>
              <w:rPr>
                <w:sz w:val="20"/>
              </w:rPr>
              <w:t>που</w:t>
            </w:r>
            <w:r>
              <w:rPr>
                <w:spacing w:val="-6"/>
                <w:sz w:val="20"/>
              </w:rPr>
              <w:t xml:space="preserve"> </w:t>
            </w:r>
            <w:r>
              <w:rPr>
                <w:sz w:val="20"/>
              </w:rPr>
              <w:t>σχετίζονται</w:t>
            </w:r>
            <w:r>
              <w:rPr>
                <w:spacing w:val="-6"/>
                <w:sz w:val="20"/>
              </w:rPr>
              <w:t xml:space="preserve"> </w:t>
            </w:r>
            <w:r>
              <w:rPr>
                <w:sz w:val="20"/>
              </w:rPr>
              <w:t>με</w:t>
            </w:r>
            <w:r>
              <w:rPr>
                <w:spacing w:val="-6"/>
                <w:sz w:val="20"/>
              </w:rPr>
              <w:t xml:space="preserve"> </w:t>
            </w:r>
            <w:r>
              <w:rPr>
                <w:sz w:val="20"/>
              </w:rPr>
              <w:t>τη</w:t>
            </w:r>
            <w:r>
              <w:rPr>
                <w:spacing w:val="-6"/>
                <w:sz w:val="20"/>
              </w:rPr>
              <w:t xml:space="preserve"> </w:t>
            </w:r>
            <w:r>
              <w:rPr>
                <w:sz w:val="20"/>
              </w:rPr>
              <w:t>διαχείριση</w:t>
            </w:r>
            <w:r>
              <w:rPr>
                <w:spacing w:val="-6"/>
                <w:sz w:val="20"/>
              </w:rPr>
              <w:t xml:space="preserve"> </w:t>
            </w:r>
            <w:r>
              <w:rPr>
                <w:sz w:val="20"/>
              </w:rPr>
              <w:t>και</w:t>
            </w:r>
            <w:r>
              <w:rPr>
                <w:spacing w:val="-6"/>
                <w:sz w:val="20"/>
              </w:rPr>
              <w:t xml:space="preserve"> </w:t>
            </w:r>
            <w:r>
              <w:rPr>
                <w:sz w:val="20"/>
              </w:rPr>
              <w:t>την υλοποίηση του σχεδίου (π.χ. προετοιμασία και διεξαγωγή των συνεδριάσεων του σχεδίου,</w:t>
            </w:r>
          </w:p>
          <w:p w14:paraId="6C7B44EB" w14:textId="77777777" w:rsidR="0028661C" w:rsidRDefault="00B273B9">
            <w:pPr>
              <w:pStyle w:val="TableParagraph"/>
              <w:spacing w:before="1" w:line="276" w:lineRule="auto"/>
              <w:ind w:left="54"/>
              <w:rPr>
                <w:sz w:val="20"/>
              </w:rPr>
            </w:pPr>
            <w:r>
              <w:rPr>
                <w:sz w:val="20"/>
              </w:rPr>
              <w:t>προετοιμασία</w:t>
            </w:r>
            <w:r>
              <w:rPr>
                <w:spacing w:val="-12"/>
                <w:sz w:val="20"/>
              </w:rPr>
              <w:t xml:space="preserve"> </w:t>
            </w:r>
            <w:r>
              <w:rPr>
                <w:sz w:val="20"/>
              </w:rPr>
              <w:t>των</w:t>
            </w:r>
            <w:r>
              <w:rPr>
                <w:spacing w:val="-11"/>
                <w:sz w:val="20"/>
              </w:rPr>
              <w:t xml:space="preserve"> </w:t>
            </w:r>
            <w:r>
              <w:rPr>
                <w:sz w:val="20"/>
              </w:rPr>
              <w:t>δραστηριοτήτων,</w:t>
            </w:r>
            <w:r>
              <w:rPr>
                <w:spacing w:val="-11"/>
                <w:sz w:val="20"/>
              </w:rPr>
              <w:t xml:space="preserve"> </w:t>
            </w:r>
            <w:r>
              <w:rPr>
                <w:sz w:val="20"/>
              </w:rPr>
              <w:t>υλοποίηση, αξιολόγηση, διάδοση και παρακολούθηση).</w:t>
            </w:r>
          </w:p>
          <w:p w14:paraId="6C7B44EC" w14:textId="77777777" w:rsidR="0028661C" w:rsidRDefault="0028661C">
            <w:pPr>
              <w:pStyle w:val="TableParagraph"/>
              <w:spacing w:before="4"/>
              <w:rPr>
                <w:sz w:val="16"/>
              </w:rPr>
            </w:pPr>
          </w:p>
          <w:p w14:paraId="6C7B44ED"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44EE" w14:textId="77777777" w:rsidR="0028661C" w:rsidRDefault="0028661C">
            <w:pPr>
              <w:pStyle w:val="TableParagraph"/>
              <w:spacing w:before="6"/>
              <w:rPr>
                <w:sz w:val="16"/>
              </w:rPr>
            </w:pPr>
          </w:p>
          <w:p w14:paraId="6C7B44EF" w14:textId="77777777" w:rsidR="0028661C" w:rsidRDefault="00B273B9">
            <w:pPr>
              <w:pStyle w:val="TableParagraph"/>
              <w:spacing w:line="276" w:lineRule="auto"/>
              <w:ind w:left="54" w:right="101"/>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με</w:t>
            </w:r>
            <w:r>
              <w:rPr>
                <w:spacing w:val="-7"/>
                <w:sz w:val="20"/>
              </w:rPr>
              <w:t xml:space="preserve"> </w:t>
            </w:r>
            <w:r>
              <w:rPr>
                <w:sz w:val="20"/>
              </w:rPr>
              <w:t>βάση</w:t>
            </w:r>
            <w:r>
              <w:rPr>
                <w:spacing w:val="-7"/>
                <w:sz w:val="20"/>
              </w:rPr>
              <w:t xml:space="preserve"> </w:t>
            </w:r>
            <w:r>
              <w:rPr>
                <w:sz w:val="20"/>
              </w:rPr>
              <w:t>τη</w:t>
            </w:r>
            <w:r>
              <w:rPr>
                <w:spacing w:val="-7"/>
                <w:sz w:val="20"/>
              </w:rPr>
              <w:t xml:space="preserve"> </w:t>
            </w:r>
            <w:r>
              <w:rPr>
                <w:sz w:val="20"/>
              </w:rPr>
              <w:t>διάρκεια</w:t>
            </w:r>
            <w:r>
              <w:rPr>
                <w:spacing w:val="-8"/>
                <w:sz w:val="20"/>
              </w:rPr>
              <w:t xml:space="preserve"> </w:t>
            </w:r>
            <w:r>
              <w:rPr>
                <w:sz w:val="20"/>
              </w:rPr>
              <w:t xml:space="preserve">του </w:t>
            </w:r>
            <w:r>
              <w:rPr>
                <w:spacing w:val="-2"/>
                <w:sz w:val="20"/>
              </w:rPr>
              <w:t>σχεδίου.</w:t>
            </w:r>
          </w:p>
        </w:tc>
        <w:tc>
          <w:tcPr>
            <w:tcW w:w="4029" w:type="dxa"/>
          </w:tcPr>
          <w:p w14:paraId="6C7B44F0" w14:textId="77777777" w:rsidR="0028661C" w:rsidRDefault="0028661C">
            <w:pPr>
              <w:pStyle w:val="TableParagraph"/>
              <w:rPr>
                <w:sz w:val="20"/>
              </w:rPr>
            </w:pPr>
          </w:p>
          <w:p w14:paraId="6C7B44F1" w14:textId="77777777" w:rsidR="0028661C" w:rsidRDefault="0028661C">
            <w:pPr>
              <w:pStyle w:val="TableParagraph"/>
              <w:rPr>
                <w:sz w:val="20"/>
              </w:rPr>
            </w:pPr>
          </w:p>
          <w:p w14:paraId="6C7B44F2" w14:textId="77777777" w:rsidR="0028661C" w:rsidRDefault="0028661C">
            <w:pPr>
              <w:pStyle w:val="TableParagraph"/>
              <w:rPr>
                <w:sz w:val="20"/>
              </w:rPr>
            </w:pPr>
          </w:p>
          <w:p w14:paraId="6C7B44F3" w14:textId="77777777" w:rsidR="0028661C" w:rsidRDefault="0028661C">
            <w:pPr>
              <w:pStyle w:val="TableParagraph"/>
              <w:rPr>
                <w:sz w:val="20"/>
              </w:rPr>
            </w:pPr>
          </w:p>
          <w:p w14:paraId="6C7B44F4" w14:textId="77777777" w:rsidR="0028661C" w:rsidRDefault="0028661C">
            <w:pPr>
              <w:pStyle w:val="TableParagraph"/>
              <w:spacing w:before="6"/>
              <w:rPr>
                <w:sz w:val="28"/>
              </w:rPr>
            </w:pPr>
          </w:p>
          <w:p w14:paraId="6C7B44F5" w14:textId="77777777" w:rsidR="0028661C" w:rsidRDefault="00B273B9">
            <w:pPr>
              <w:pStyle w:val="TableParagraph"/>
              <w:ind w:left="82"/>
              <w:rPr>
                <w:sz w:val="20"/>
              </w:rPr>
            </w:pPr>
            <w:r>
              <w:rPr>
                <w:sz w:val="20"/>
              </w:rPr>
              <w:t>500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4"/>
                <w:sz w:val="20"/>
              </w:rPr>
              <w:t>μήνα</w:t>
            </w:r>
          </w:p>
        </w:tc>
      </w:tr>
      <w:tr w:rsidR="0028661C" w14:paraId="6C7B450E" w14:textId="77777777">
        <w:trPr>
          <w:trHeight w:val="4034"/>
        </w:trPr>
        <w:tc>
          <w:tcPr>
            <w:tcW w:w="1628" w:type="dxa"/>
          </w:tcPr>
          <w:p w14:paraId="6C7B44F7" w14:textId="77777777" w:rsidR="0028661C" w:rsidRDefault="0028661C">
            <w:pPr>
              <w:pStyle w:val="TableParagraph"/>
              <w:rPr>
                <w:sz w:val="20"/>
              </w:rPr>
            </w:pPr>
          </w:p>
          <w:p w14:paraId="6C7B44F8" w14:textId="77777777" w:rsidR="0028661C" w:rsidRDefault="0028661C">
            <w:pPr>
              <w:pStyle w:val="TableParagraph"/>
              <w:rPr>
                <w:sz w:val="20"/>
              </w:rPr>
            </w:pPr>
          </w:p>
          <w:p w14:paraId="6C7B44F9" w14:textId="77777777" w:rsidR="0028661C" w:rsidRDefault="0028661C">
            <w:pPr>
              <w:pStyle w:val="TableParagraph"/>
              <w:rPr>
                <w:sz w:val="20"/>
              </w:rPr>
            </w:pPr>
          </w:p>
          <w:p w14:paraId="6C7B44FA" w14:textId="77777777" w:rsidR="0028661C" w:rsidRDefault="0028661C">
            <w:pPr>
              <w:pStyle w:val="TableParagraph"/>
              <w:rPr>
                <w:sz w:val="20"/>
              </w:rPr>
            </w:pPr>
          </w:p>
          <w:p w14:paraId="6C7B44FB" w14:textId="77777777" w:rsidR="0028661C" w:rsidRDefault="0028661C">
            <w:pPr>
              <w:pStyle w:val="TableParagraph"/>
              <w:rPr>
                <w:sz w:val="20"/>
              </w:rPr>
            </w:pPr>
          </w:p>
          <w:p w14:paraId="6C7B44FC" w14:textId="77777777" w:rsidR="0028661C" w:rsidRDefault="0028661C">
            <w:pPr>
              <w:pStyle w:val="TableParagraph"/>
              <w:rPr>
                <w:sz w:val="20"/>
              </w:rPr>
            </w:pPr>
          </w:p>
          <w:p w14:paraId="6C7B44FD" w14:textId="77777777" w:rsidR="0028661C" w:rsidRDefault="00B273B9">
            <w:pPr>
              <w:pStyle w:val="TableParagraph"/>
              <w:spacing w:before="133"/>
              <w:ind w:left="83"/>
              <w:rPr>
                <w:b/>
                <w:sz w:val="20"/>
              </w:rPr>
            </w:pPr>
            <w:r>
              <w:rPr>
                <w:b/>
                <w:spacing w:val="-2"/>
                <w:sz w:val="20"/>
              </w:rPr>
              <w:t>Δαπάνες</w:t>
            </w:r>
          </w:p>
          <w:p w14:paraId="6C7B44FE" w14:textId="77777777" w:rsidR="0028661C" w:rsidRDefault="00B273B9">
            <w:pPr>
              <w:pStyle w:val="TableParagraph"/>
              <w:spacing w:before="36" w:line="276" w:lineRule="auto"/>
              <w:ind w:left="83"/>
              <w:rPr>
                <w:b/>
                <w:sz w:val="20"/>
              </w:rPr>
            </w:pPr>
            <w:r>
              <w:rPr>
                <w:b/>
                <w:sz w:val="20"/>
              </w:rPr>
              <w:t>συνδεόμενες</w:t>
            </w:r>
            <w:r>
              <w:rPr>
                <w:b/>
                <w:spacing w:val="77"/>
                <w:sz w:val="20"/>
              </w:rPr>
              <w:t xml:space="preserve"> </w:t>
            </w:r>
            <w:r>
              <w:rPr>
                <w:b/>
                <w:sz w:val="20"/>
              </w:rPr>
              <w:t>με την καθοδήγηση</w:t>
            </w:r>
          </w:p>
        </w:tc>
        <w:tc>
          <w:tcPr>
            <w:tcW w:w="4595" w:type="dxa"/>
          </w:tcPr>
          <w:p w14:paraId="6C7B44FF" w14:textId="77777777" w:rsidR="0028661C" w:rsidRDefault="00B273B9">
            <w:pPr>
              <w:pStyle w:val="TableParagraph"/>
              <w:spacing w:before="1"/>
              <w:ind w:left="54"/>
              <w:rPr>
                <w:sz w:val="20"/>
              </w:rPr>
            </w:pPr>
            <w:r>
              <w:rPr>
                <w:sz w:val="20"/>
              </w:rPr>
              <w:t>Δαπάνες</w:t>
            </w:r>
            <w:r>
              <w:rPr>
                <w:spacing w:val="-8"/>
                <w:sz w:val="20"/>
              </w:rPr>
              <w:t xml:space="preserve"> </w:t>
            </w:r>
            <w:r>
              <w:rPr>
                <w:sz w:val="20"/>
              </w:rPr>
              <w:t>που</w:t>
            </w:r>
            <w:r>
              <w:rPr>
                <w:spacing w:val="-6"/>
                <w:sz w:val="20"/>
              </w:rPr>
              <w:t xml:space="preserve"> </w:t>
            </w:r>
            <w:r>
              <w:rPr>
                <w:sz w:val="20"/>
              </w:rPr>
              <w:t>συνδέονται</w:t>
            </w:r>
            <w:r>
              <w:rPr>
                <w:spacing w:val="-6"/>
                <w:sz w:val="20"/>
              </w:rPr>
              <w:t xml:space="preserve"> </w:t>
            </w:r>
            <w:r>
              <w:rPr>
                <w:sz w:val="20"/>
              </w:rPr>
              <w:t>με</w:t>
            </w:r>
            <w:r>
              <w:rPr>
                <w:spacing w:val="-7"/>
                <w:sz w:val="20"/>
              </w:rPr>
              <w:t xml:space="preserve"> </w:t>
            </w:r>
            <w:r>
              <w:rPr>
                <w:sz w:val="20"/>
              </w:rPr>
              <w:t>τη</w:t>
            </w:r>
            <w:r>
              <w:rPr>
                <w:spacing w:val="-6"/>
                <w:sz w:val="20"/>
              </w:rPr>
              <w:t xml:space="preserve"> </w:t>
            </w:r>
            <w:r>
              <w:rPr>
                <w:spacing w:val="-2"/>
                <w:sz w:val="20"/>
              </w:rPr>
              <w:t>συμμετοχή</w:t>
            </w:r>
          </w:p>
          <w:p w14:paraId="6C7B4500" w14:textId="77777777" w:rsidR="0028661C" w:rsidRDefault="00B273B9">
            <w:pPr>
              <w:pStyle w:val="TableParagraph"/>
              <w:spacing w:before="37"/>
              <w:ind w:left="54"/>
              <w:rPr>
                <w:sz w:val="20"/>
              </w:rPr>
            </w:pPr>
            <w:r>
              <w:rPr>
                <w:sz w:val="20"/>
              </w:rPr>
              <w:t>καθοδηγητή</w:t>
            </w:r>
            <w:r>
              <w:rPr>
                <w:spacing w:val="-6"/>
                <w:sz w:val="20"/>
              </w:rPr>
              <w:t xml:space="preserve"> </w:t>
            </w:r>
            <w:r>
              <w:rPr>
                <w:sz w:val="20"/>
              </w:rPr>
              <w:t>στο</w:t>
            </w:r>
            <w:r>
              <w:rPr>
                <w:spacing w:val="-6"/>
                <w:sz w:val="20"/>
              </w:rPr>
              <w:t xml:space="preserve"> </w:t>
            </w:r>
            <w:r>
              <w:rPr>
                <w:sz w:val="20"/>
              </w:rPr>
              <w:t>σχέδιο.</w:t>
            </w:r>
            <w:r>
              <w:rPr>
                <w:spacing w:val="36"/>
                <w:sz w:val="20"/>
              </w:rPr>
              <w:t xml:space="preserve"> </w:t>
            </w:r>
            <w:r>
              <w:rPr>
                <w:sz w:val="20"/>
              </w:rPr>
              <w:t>Οι</w:t>
            </w:r>
            <w:r>
              <w:rPr>
                <w:spacing w:val="-6"/>
                <w:sz w:val="20"/>
              </w:rPr>
              <w:t xml:space="preserve"> </w:t>
            </w:r>
            <w:r>
              <w:rPr>
                <w:sz w:val="20"/>
              </w:rPr>
              <w:t>συνδεόμενες</w:t>
            </w:r>
            <w:r>
              <w:rPr>
                <w:spacing w:val="-6"/>
                <w:sz w:val="20"/>
              </w:rPr>
              <w:t xml:space="preserve"> </w:t>
            </w:r>
            <w:r>
              <w:rPr>
                <w:sz w:val="20"/>
              </w:rPr>
              <w:t>με</w:t>
            </w:r>
            <w:r>
              <w:rPr>
                <w:spacing w:val="-6"/>
                <w:sz w:val="20"/>
              </w:rPr>
              <w:t xml:space="preserve"> </w:t>
            </w:r>
            <w:r>
              <w:rPr>
                <w:spacing w:val="-5"/>
                <w:sz w:val="20"/>
              </w:rPr>
              <w:t>την</w:t>
            </w:r>
          </w:p>
          <w:p w14:paraId="6C7B4501" w14:textId="77777777" w:rsidR="0028661C" w:rsidRDefault="00B273B9">
            <w:pPr>
              <w:pStyle w:val="TableParagraph"/>
              <w:spacing w:before="37" w:line="276" w:lineRule="auto"/>
              <w:ind w:left="54"/>
              <w:rPr>
                <w:sz w:val="20"/>
              </w:rPr>
            </w:pPr>
            <w:r>
              <w:rPr>
                <w:sz w:val="20"/>
              </w:rPr>
              <w:t>καθοδήγηση</w:t>
            </w:r>
            <w:r>
              <w:rPr>
                <w:spacing w:val="-7"/>
                <w:sz w:val="20"/>
              </w:rPr>
              <w:t xml:space="preserve"> </w:t>
            </w:r>
            <w:r>
              <w:rPr>
                <w:sz w:val="20"/>
              </w:rPr>
              <w:t>δαπάνες</w:t>
            </w:r>
            <w:r>
              <w:rPr>
                <w:spacing w:val="-8"/>
                <w:sz w:val="20"/>
              </w:rPr>
              <w:t xml:space="preserve"> </w:t>
            </w:r>
            <w:r>
              <w:rPr>
                <w:sz w:val="20"/>
              </w:rPr>
              <w:t>ισχύουν</w:t>
            </w:r>
            <w:r>
              <w:rPr>
                <w:spacing w:val="-8"/>
                <w:sz w:val="20"/>
              </w:rPr>
              <w:t xml:space="preserve"> </w:t>
            </w:r>
            <w:r>
              <w:rPr>
                <w:sz w:val="20"/>
              </w:rPr>
              <w:t>μόνο</w:t>
            </w:r>
            <w:r>
              <w:rPr>
                <w:spacing w:val="-7"/>
                <w:sz w:val="20"/>
              </w:rPr>
              <w:t xml:space="preserve"> </w:t>
            </w:r>
            <w:r>
              <w:rPr>
                <w:sz w:val="20"/>
              </w:rPr>
              <w:t>εάν</w:t>
            </w:r>
            <w:r>
              <w:rPr>
                <w:spacing w:val="-9"/>
                <w:sz w:val="20"/>
              </w:rPr>
              <w:t xml:space="preserve"> </w:t>
            </w:r>
            <w:r>
              <w:rPr>
                <w:sz w:val="20"/>
              </w:rPr>
              <w:t>το</w:t>
            </w:r>
            <w:r>
              <w:rPr>
                <w:spacing w:val="-7"/>
                <w:sz w:val="20"/>
              </w:rPr>
              <w:t xml:space="preserve"> </w:t>
            </w:r>
            <w:r>
              <w:rPr>
                <w:sz w:val="20"/>
              </w:rPr>
              <w:t>σχέδιο υλοποιείται από άτυπη ομάδα νέων.</w:t>
            </w:r>
          </w:p>
          <w:p w14:paraId="6C7B4502" w14:textId="77777777" w:rsidR="0028661C" w:rsidRDefault="0028661C">
            <w:pPr>
              <w:pStyle w:val="TableParagraph"/>
              <w:spacing w:before="4"/>
              <w:rPr>
                <w:sz w:val="16"/>
              </w:rPr>
            </w:pPr>
          </w:p>
          <w:p w14:paraId="6C7B4503"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4504" w14:textId="77777777" w:rsidR="0028661C" w:rsidRDefault="0028661C">
            <w:pPr>
              <w:pStyle w:val="TableParagraph"/>
              <w:spacing w:before="4"/>
              <w:rPr>
                <w:sz w:val="16"/>
              </w:rPr>
            </w:pPr>
          </w:p>
          <w:p w14:paraId="6C7B4505" w14:textId="77777777" w:rsidR="0028661C" w:rsidRDefault="00B273B9">
            <w:pPr>
              <w:pStyle w:val="TableParagraph"/>
              <w:ind w:left="54" w:right="48"/>
              <w:jc w:val="both"/>
              <w:rPr>
                <w:sz w:val="20"/>
              </w:rPr>
            </w:pPr>
            <w:r>
              <w:rPr>
                <w:b/>
                <w:sz w:val="20"/>
              </w:rPr>
              <w:t xml:space="preserve">Κανόνας κατανομής: </w:t>
            </w:r>
            <w:r>
              <w:rPr>
                <w:sz w:val="20"/>
              </w:rPr>
              <w:t>με βάση τη χώρα υποδοχής και τις ημέρες εργασίας.</w:t>
            </w:r>
          </w:p>
          <w:p w14:paraId="6C7B4506" w14:textId="77777777" w:rsidR="0028661C" w:rsidRDefault="00B273B9">
            <w:pPr>
              <w:pStyle w:val="TableParagraph"/>
              <w:spacing w:before="121"/>
              <w:ind w:left="54" w:right="50"/>
              <w:jc w:val="both"/>
              <w:rPr>
                <w:sz w:val="20"/>
              </w:rPr>
            </w:pPr>
            <w:r>
              <w:rPr>
                <w:sz w:val="20"/>
              </w:rPr>
              <w:t>Το αίτημα χρηματοδοτικής στήριξης για την κάλυψη των δαπανών για τον καθοδηγητή πρέπει να δικαιολογείται</w:t>
            </w:r>
            <w:r>
              <w:rPr>
                <w:spacing w:val="-6"/>
                <w:sz w:val="20"/>
              </w:rPr>
              <w:t xml:space="preserve"> </w:t>
            </w:r>
            <w:r>
              <w:rPr>
                <w:sz w:val="20"/>
              </w:rPr>
              <w:t>στο</w:t>
            </w:r>
            <w:r>
              <w:rPr>
                <w:spacing w:val="-4"/>
                <w:sz w:val="20"/>
              </w:rPr>
              <w:t xml:space="preserve"> </w:t>
            </w:r>
            <w:r>
              <w:rPr>
                <w:sz w:val="20"/>
              </w:rPr>
              <w:t>έντυπο</w:t>
            </w:r>
            <w:r>
              <w:rPr>
                <w:spacing w:val="-6"/>
                <w:sz w:val="20"/>
              </w:rPr>
              <w:t xml:space="preserve"> </w:t>
            </w:r>
            <w:r>
              <w:rPr>
                <w:sz w:val="20"/>
              </w:rPr>
              <w:t>της</w:t>
            </w:r>
            <w:r>
              <w:rPr>
                <w:spacing w:val="-6"/>
                <w:sz w:val="20"/>
              </w:rPr>
              <w:t xml:space="preserve"> </w:t>
            </w:r>
            <w:r>
              <w:rPr>
                <w:sz w:val="20"/>
              </w:rPr>
              <w:t>αίτησης.</w:t>
            </w:r>
            <w:r>
              <w:rPr>
                <w:spacing w:val="-6"/>
                <w:sz w:val="20"/>
              </w:rPr>
              <w:t xml:space="preserve"> </w:t>
            </w:r>
            <w:r>
              <w:rPr>
                <w:sz w:val="20"/>
              </w:rPr>
              <w:t>Η</w:t>
            </w:r>
            <w:r>
              <w:rPr>
                <w:spacing w:val="-4"/>
                <w:sz w:val="20"/>
              </w:rPr>
              <w:t xml:space="preserve"> </w:t>
            </w:r>
            <w:r>
              <w:rPr>
                <w:sz w:val="20"/>
              </w:rPr>
              <w:t>διάρκεια</w:t>
            </w:r>
            <w:r>
              <w:rPr>
                <w:spacing w:val="-5"/>
                <w:sz w:val="20"/>
              </w:rPr>
              <w:t xml:space="preserve"> </w:t>
            </w:r>
            <w:r>
              <w:rPr>
                <w:sz w:val="20"/>
              </w:rPr>
              <w:t xml:space="preserve">της καθοδήγησης δεν συνδέεται με τη διάρκεια του </w:t>
            </w:r>
            <w:r>
              <w:rPr>
                <w:spacing w:val="-2"/>
                <w:sz w:val="20"/>
              </w:rPr>
              <w:t>σχεδίου.</w:t>
            </w:r>
          </w:p>
        </w:tc>
        <w:tc>
          <w:tcPr>
            <w:tcW w:w="4029" w:type="dxa"/>
          </w:tcPr>
          <w:p w14:paraId="6C7B4507" w14:textId="77777777" w:rsidR="0028661C" w:rsidRDefault="0028661C">
            <w:pPr>
              <w:pStyle w:val="TableParagraph"/>
              <w:rPr>
                <w:sz w:val="20"/>
              </w:rPr>
            </w:pPr>
          </w:p>
          <w:p w14:paraId="6C7B4508" w14:textId="77777777" w:rsidR="0028661C" w:rsidRDefault="0028661C">
            <w:pPr>
              <w:pStyle w:val="TableParagraph"/>
              <w:rPr>
                <w:sz w:val="20"/>
              </w:rPr>
            </w:pPr>
          </w:p>
          <w:p w14:paraId="6C7B4509" w14:textId="77777777" w:rsidR="0028661C" w:rsidRDefault="0028661C">
            <w:pPr>
              <w:pStyle w:val="TableParagraph"/>
              <w:rPr>
                <w:sz w:val="20"/>
              </w:rPr>
            </w:pPr>
          </w:p>
          <w:p w14:paraId="6C7B450A" w14:textId="77777777" w:rsidR="0028661C" w:rsidRDefault="0028661C">
            <w:pPr>
              <w:pStyle w:val="TableParagraph"/>
              <w:rPr>
                <w:sz w:val="20"/>
              </w:rPr>
            </w:pPr>
          </w:p>
          <w:p w14:paraId="6C7B450B" w14:textId="77777777" w:rsidR="0028661C" w:rsidRDefault="0028661C">
            <w:pPr>
              <w:pStyle w:val="TableParagraph"/>
              <w:rPr>
                <w:sz w:val="20"/>
              </w:rPr>
            </w:pPr>
          </w:p>
          <w:p w14:paraId="6C7B450C" w14:textId="77777777" w:rsidR="0028661C" w:rsidRDefault="0028661C">
            <w:pPr>
              <w:pStyle w:val="TableParagraph"/>
              <w:rPr>
                <w:sz w:val="20"/>
              </w:rPr>
            </w:pPr>
          </w:p>
          <w:p w14:paraId="6C7B450D" w14:textId="77777777" w:rsidR="0028661C" w:rsidRDefault="00B273B9">
            <w:pPr>
              <w:pStyle w:val="TableParagraph"/>
              <w:spacing w:before="130" w:line="367" w:lineRule="auto"/>
              <w:ind w:left="82" w:right="966"/>
              <w:rPr>
                <w:sz w:val="20"/>
              </w:rPr>
            </w:pPr>
            <w:r>
              <w:rPr>
                <w:sz w:val="20"/>
              </w:rPr>
              <w:t>Πί</w:t>
            </w:r>
            <w:r>
              <w:rPr>
                <w:sz w:val="20"/>
              </w:rPr>
              <w:t>νακας</w:t>
            </w:r>
            <w:r>
              <w:rPr>
                <w:spacing w:val="-6"/>
                <w:sz w:val="20"/>
              </w:rPr>
              <w:t xml:space="preserve"> </w:t>
            </w:r>
            <w:r>
              <w:rPr>
                <w:sz w:val="20"/>
              </w:rPr>
              <w:t>Β3</w:t>
            </w:r>
            <w:r>
              <w:rPr>
                <w:spacing w:val="-3"/>
                <w:sz w:val="20"/>
              </w:rPr>
              <w:t xml:space="preserve"> </w:t>
            </w:r>
            <w:r>
              <w:rPr>
                <w:sz w:val="20"/>
              </w:rPr>
              <w:t>ανά</w:t>
            </w:r>
            <w:r>
              <w:rPr>
                <w:spacing w:val="-12"/>
                <w:sz w:val="20"/>
              </w:rPr>
              <w:t xml:space="preserve"> </w:t>
            </w:r>
            <w:r>
              <w:rPr>
                <w:sz w:val="20"/>
              </w:rPr>
              <w:t>ημέρα</w:t>
            </w:r>
            <w:r>
              <w:rPr>
                <w:spacing w:val="-11"/>
                <w:sz w:val="20"/>
              </w:rPr>
              <w:t xml:space="preserve"> </w:t>
            </w:r>
            <w:r>
              <w:rPr>
                <w:sz w:val="20"/>
              </w:rPr>
              <w:t>εργασίας. Έως 12 ημέρες.</w:t>
            </w:r>
          </w:p>
        </w:tc>
      </w:tr>
    </w:tbl>
    <w:p w14:paraId="6C7B450F" w14:textId="77777777" w:rsidR="0028661C" w:rsidRDefault="0028661C">
      <w:pPr>
        <w:spacing w:line="367" w:lineRule="auto"/>
        <w:rPr>
          <w:sz w:val="20"/>
        </w:rPr>
        <w:sectPr w:rsidR="0028661C">
          <w:footerReference w:type="default" r:id="rId298"/>
          <w:pgSz w:w="12240" w:h="15840"/>
          <w:pgMar w:top="140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95"/>
        <w:gridCol w:w="4029"/>
      </w:tblGrid>
      <w:tr w:rsidR="0028661C" w14:paraId="6C7B452F" w14:textId="77777777">
        <w:trPr>
          <w:trHeight w:val="5011"/>
        </w:trPr>
        <w:tc>
          <w:tcPr>
            <w:tcW w:w="1628" w:type="dxa"/>
          </w:tcPr>
          <w:p w14:paraId="6C7B4510" w14:textId="77777777" w:rsidR="0028661C" w:rsidRDefault="0028661C">
            <w:pPr>
              <w:pStyle w:val="TableParagraph"/>
              <w:rPr>
                <w:sz w:val="20"/>
              </w:rPr>
            </w:pPr>
          </w:p>
          <w:p w14:paraId="6C7B4511" w14:textId="77777777" w:rsidR="0028661C" w:rsidRDefault="0028661C">
            <w:pPr>
              <w:pStyle w:val="TableParagraph"/>
              <w:rPr>
                <w:sz w:val="20"/>
              </w:rPr>
            </w:pPr>
          </w:p>
          <w:p w14:paraId="6C7B4512" w14:textId="77777777" w:rsidR="0028661C" w:rsidRDefault="0028661C">
            <w:pPr>
              <w:pStyle w:val="TableParagraph"/>
              <w:rPr>
                <w:sz w:val="20"/>
              </w:rPr>
            </w:pPr>
          </w:p>
          <w:p w14:paraId="6C7B4513" w14:textId="77777777" w:rsidR="0028661C" w:rsidRDefault="0028661C">
            <w:pPr>
              <w:pStyle w:val="TableParagraph"/>
              <w:rPr>
                <w:sz w:val="20"/>
              </w:rPr>
            </w:pPr>
          </w:p>
          <w:p w14:paraId="6C7B4514" w14:textId="77777777" w:rsidR="0028661C" w:rsidRDefault="0028661C">
            <w:pPr>
              <w:pStyle w:val="TableParagraph"/>
              <w:rPr>
                <w:sz w:val="20"/>
              </w:rPr>
            </w:pPr>
          </w:p>
          <w:p w14:paraId="6C7B4515" w14:textId="77777777" w:rsidR="0028661C" w:rsidRDefault="0028661C">
            <w:pPr>
              <w:pStyle w:val="TableParagraph"/>
              <w:rPr>
                <w:sz w:val="20"/>
              </w:rPr>
            </w:pPr>
          </w:p>
          <w:p w14:paraId="6C7B4516" w14:textId="77777777" w:rsidR="0028661C" w:rsidRDefault="0028661C">
            <w:pPr>
              <w:pStyle w:val="TableParagraph"/>
              <w:rPr>
                <w:sz w:val="20"/>
              </w:rPr>
            </w:pPr>
          </w:p>
          <w:p w14:paraId="6C7B4517" w14:textId="77777777" w:rsidR="0028661C" w:rsidRDefault="0028661C">
            <w:pPr>
              <w:pStyle w:val="TableParagraph"/>
              <w:rPr>
                <w:sz w:val="20"/>
              </w:rPr>
            </w:pPr>
          </w:p>
          <w:p w14:paraId="6C7B4518" w14:textId="77777777" w:rsidR="0028661C" w:rsidRDefault="00B273B9">
            <w:pPr>
              <w:pStyle w:val="TableParagraph"/>
              <w:spacing w:before="175" w:line="276" w:lineRule="auto"/>
              <w:ind w:left="83"/>
              <w:rPr>
                <w:b/>
                <w:sz w:val="20"/>
              </w:rPr>
            </w:pPr>
            <w:r>
              <w:rPr>
                <w:b/>
                <w:sz w:val="20"/>
              </w:rPr>
              <w:t>Στήριξη</w:t>
            </w:r>
            <w:r>
              <w:rPr>
                <w:b/>
                <w:spacing w:val="74"/>
                <w:sz w:val="20"/>
              </w:rPr>
              <w:t xml:space="preserve"> </w:t>
            </w:r>
            <w:r>
              <w:rPr>
                <w:b/>
                <w:sz w:val="20"/>
              </w:rPr>
              <w:t>για</w:t>
            </w:r>
            <w:r>
              <w:rPr>
                <w:b/>
                <w:spacing w:val="74"/>
                <w:sz w:val="20"/>
              </w:rPr>
              <w:t xml:space="preserve"> </w:t>
            </w:r>
            <w:r>
              <w:rPr>
                <w:b/>
                <w:sz w:val="20"/>
              </w:rPr>
              <w:t xml:space="preserve">την </w:t>
            </w:r>
            <w:r>
              <w:rPr>
                <w:b/>
                <w:spacing w:val="-2"/>
                <w:sz w:val="20"/>
              </w:rPr>
              <w:t>ένταξη</w:t>
            </w:r>
          </w:p>
        </w:tc>
        <w:tc>
          <w:tcPr>
            <w:tcW w:w="4595" w:type="dxa"/>
          </w:tcPr>
          <w:p w14:paraId="6C7B4519" w14:textId="77777777" w:rsidR="0028661C" w:rsidRDefault="0028661C">
            <w:pPr>
              <w:pStyle w:val="TableParagraph"/>
              <w:rPr>
                <w:sz w:val="20"/>
              </w:rPr>
            </w:pPr>
          </w:p>
          <w:p w14:paraId="6C7B451A" w14:textId="77777777" w:rsidR="0028661C" w:rsidRDefault="0028661C">
            <w:pPr>
              <w:pStyle w:val="TableParagraph"/>
              <w:spacing w:before="5"/>
              <w:rPr>
                <w:sz w:val="19"/>
              </w:rPr>
            </w:pPr>
          </w:p>
          <w:p w14:paraId="6C7B451B" w14:textId="77777777" w:rsidR="0028661C" w:rsidRDefault="00B273B9">
            <w:pPr>
              <w:pStyle w:val="TableParagraph"/>
              <w:ind w:left="54"/>
              <w:rPr>
                <w:sz w:val="20"/>
              </w:rPr>
            </w:pPr>
            <w:r>
              <w:rPr>
                <w:sz w:val="20"/>
              </w:rPr>
              <w:t>Πρόσθετες</w:t>
            </w:r>
            <w:r>
              <w:rPr>
                <w:spacing w:val="-8"/>
                <w:sz w:val="20"/>
              </w:rPr>
              <w:t xml:space="preserve"> </w:t>
            </w:r>
            <w:r>
              <w:rPr>
                <w:sz w:val="20"/>
              </w:rPr>
              <w:t>δαπάνες</w:t>
            </w:r>
            <w:r>
              <w:rPr>
                <w:spacing w:val="-9"/>
                <w:sz w:val="20"/>
              </w:rPr>
              <w:t xml:space="preserve"> </w:t>
            </w:r>
            <w:r>
              <w:rPr>
                <w:sz w:val="20"/>
              </w:rPr>
              <w:t>άμεσα</w:t>
            </w:r>
            <w:r>
              <w:rPr>
                <w:spacing w:val="-10"/>
                <w:sz w:val="20"/>
              </w:rPr>
              <w:t xml:space="preserve"> </w:t>
            </w:r>
            <w:r>
              <w:rPr>
                <w:sz w:val="20"/>
              </w:rPr>
              <w:t>συνδεόμενες</w:t>
            </w:r>
            <w:r>
              <w:rPr>
                <w:spacing w:val="-9"/>
                <w:sz w:val="20"/>
              </w:rPr>
              <w:t xml:space="preserve"> </w:t>
            </w:r>
            <w:r>
              <w:rPr>
                <w:spacing w:val="-5"/>
                <w:sz w:val="20"/>
              </w:rPr>
              <w:t>με</w:t>
            </w:r>
          </w:p>
          <w:p w14:paraId="6C7B451C" w14:textId="77777777" w:rsidR="0028661C" w:rsidRDefault="00B273B9">
            <w:pPr>
              <w:pStyle w:val="TableParagraph"/>
              <w:spacing w:before="37"/>
              <w:ind w:left="54"/>
              <w:rPr>
                <w:sz w:val="20"/>
              </w:rPr>
            </w:pPr>
            <w:r>
              <w:rPr>
                <w:sz w:val="20"/>
              </w:rPr>
              <w:t>συμμετέχοντες</w:t>
            </w:r>
            <w:r>
              <w:rPr>
                <w:spacing w:val="-9"/>
                <w:sz w:val="20"/>
              </w:rPr>
              <w:t xml:space="preserve"> </w:t>
            </w:r>
            <w:r>
              <w:rPr>
                <w:sz w:val="20"/>
              </w:rPr>
              <w:t>με</w:t>
            </w:r>
            <w:r>
              <w:rPr>
                <w:spacing w:val="-7"/>
                <w:sz w:val="20"/>
              </w:rPr>
              <w:t xml:space="preserve"> </w:t>
            </w:r>
            <w:r>
              <w:rPr>
                <w:sz w:val="20"/>
              </w:rPr>
              <w:t>λιγότερες</w:t>
            </w:r>
            <w:r>
              <w:rPr>
                <w:spacing w:val="-8"/>
                <w:sz w:val="20"/>
              </w:rPr>
              <w:t xml:space="preserve"> </w:t>
            </w:r>
            <w:r>
              <w:rPr>
                <w:sz w:val="20"/>
              </w:rPr>
              <w:t>ευκαιρίες</w:t>
            </w:r>
            <w:r>
              <w:rPr>
                <w:spacing w:val="-9"/>
                <w:sz w:val="20"/>
              </w:rPr>
              <w:t xml:space="preserve"> </w:t>
            </w:r>
            <w:r>
              <w:rPr>
                <w:sz w:val="20"/>
              </w:rPr>
              <w:t>και</w:t>
            </w:r>
            <w:r>
              <w:rPr>
                <w:spacing w:val="-7"/>
                <w:sz w:val="20"/>
              </w:rPr>
              <w:t xml:space="preserve"> </w:t>
            </w:r>
            <w:r>
              <w:rPr>
                <w:spacing w:val="-4"/>
                <w:sz w:val="20"/>
              </w:rPr>
              <w:t>τους</w:t>
            </w:r>
          </w:p>
          <w:p w14:paraId="6C7B451D" w14:textId="77777777" w:rsidR="0028661C" w:rsidRDefault="00B273B9">
            <w:pPr>
              <w:pStyle w:val="TableParagraph"/>
              <w:spacing w:before="37" w:line="276" w:lineRule="auto"/>
              <w:ind w:left="54"/>
              <w:rPr>
                <w:sz w:val="20"/>
              </w:rPr>
            </w:pPr>
            <w:r>
              <w:rPr>
                <w:sz w:val="20"/>
              </w:rPr>
              <w:t>συνοδούς</w:t>
            </w:r>
            <w:r>
              <w:rPr>
                <w:spacing w:val="-8"/>
                <w:sz w:val="20"/>
              </w:rPr>
              <w:t xml:space="preserve"> </w:t>
            </w:r>
            <w:r>
              <w:rPr>
                <w:sz w:val="20"/>
              </w:rPr>
              <w:t>τους,</w:t>
            </w:r>
            <w:r>
              <w:rPr>
                <w:spacing w:val="-7"/>
                <w:sz w:val="20"/>
              </w:rPr>
              <w:t xml:space="preserve"> </w:t>
            </w:r>
            <w:r>
              <w:rPr>
                <w:sz w:val="20"/>
              </w:rPr>
              <w:t>τους</w:t>
            </w:r>
            <w:r>
              <w:rPr>
                <w:spacing w:val="-7"/>
                <w:sz w:val="20"/>
              </w:rPr>
              <w:t xml:space="preserve"> </w:t>
            </w:r>
            <w:r>
              <w:rPr>
                <w:sz w:val="20"/>
              </w:rPr>
              <w:t>φορείς</w:t>
            </w:r>
            <w:r>
              <w:rPr>
                <w:spacing w:val="-7"/>
                <w:sz w:val="20"/>
              </w:rPr>
              <w:t xml:space="preserve"> </w:t>
            </w:r>
            <w:r>
              <w:rPr>
                <w:sz w:val="20"/>
              </w:rPr>
              <w:t>λήψης</w:t>
            </w:r>
            <w:r>
              <w:rPr>
                <w:spacing w:val="-8"/>
                <w:sz w:val="20"/>
              </w:rPr>
              <w:t xml:space="preserve"> </w:t>
            </w:r>
            <w:r>
              <w:rPr>
                <w:sz w:val="20"/>
              </w:rPr>
              <w:t>αποφάσεων</w:t>
            </w:r>
            <w:r>
              <w:rPr>
                <w:spacing w:val="-8"/>
                <w:sz w:val="20"/>
              </w:rPr>
              <w:t xml:space="preserve"> </w:t>
            </w:r>
            <w:r>
              <w:rPr>
                <w:sz w:val="20"/>
              </w:rPr>
              <w:t>και τους συντονιστές (περιλαμβανομένων</w:t>
            </w:r>
          </w:p>
          <w:p w14:paraId="6C7B451E" w14:textId="77777777" w:rsidR="0028661C" w:rsidRDefault="00B273B9">
            <w:pPr>
              <w:pStyle w:val="TableParagraph"/>
              <w:spacing w:line="276" w:lineRule="auto"/>
              <w:ind w:left="54" w:right="59"/>
              <w:rPr>
                <w:sz w:val="20"/>
              </w:rPr>
            </w:pPr>
            <w:r>
              <w:rPr>
                <w:sz w:val="20"/>
              </w:rPr>
              <w:t>αιτιολογημένων</w:t>
            </w:r>
            <w:r>
              <w:rPr>
                <w:spacing w:val="-10"/>
                <w:sz w:val="20"/>
              </w:rPr>
              <w:t xml:space="preserve"> </w:t>
            </w:r>
            <w:r>
              <w:rPr>
                <w:sz w:val="20"/>
              </w:rPr>
              <w:t>δαπανών</w:t>
            </w:r>
            <w:r>
              <w:rPr>
                <w:spacing w:val="-12"/>
                <w:sz w:val="20"/>
              </w:rPr>
              <w:t xml:space="preserve"> </w:t>
            </w:r>
            <w:r>
              <w:rPr>
                <w:sz w:val="20"/>
              </w:rPr>
              <w:t>μετακίνησης</w:t>
            </w:r>
            <w:r>
              <w:rPr>
                <w:spacing w:val="-8"/>
                <w:sz w:val="20"/>
              </w:rPr>
              <w:t xml:space="preserve"> </w:t>
            </w:r>
            <w:r>
              <w:rPr>
                <w:sz w:val="20"/>
              </w:rPr>
              <w:t>και</w:t>
            </w:r>
            <w:r>
              <w:rPr>
                <w:spacing w:val="-11"/>
                <w:sz w:val="20"/>
              </w:rPr>
              <w:t xml:space="preserve"> </w:t>
            </w:r>
            <w:r>
              <w:rPr>
                <w:sz w:val="20"/>
              </w:rPr>
              <w:t>διαβίωσης, εφόσον δεν έχει ζητηθεί επιχορήγηση για τους εν λόγω συμμετέχοντες από τις κατηγορίες</w:t>
            </w:r>
          </w:p>
          <w:p w14:paraId="6C7B451F" w14:textId="77777777" w:rsidR="0028661C" w:rsidRDefault="00B273B9">
            <w:pPr>
              <w:pStyle w:val="TableParagraph"/>
              <w:ind w:left="54"/>
              <w:rPr>
                <w:sz w:val="20"/>
              </w:rPr>
            </w:pPr>
            <w:r>
              <w:rPr>
                <w:w w:val="95"/>
                <w:sz w:val="20"/>
              </w:rPr>
              <w:t>προϋπολογισμού</w:t>
            </w:r>
            <w:r>
              <w:rPr>
                <w:spacing w:val="44"/>
                <w:sz w:val="20"/>
              </w:rPr>
              <w:t xml:space="preserve"> </w:t>
            </w:r>
            <w:r>
              <w:rPr>
                <w:w w:val="95"/>
                <w:sz w:val="20"/>
              </w:rPr>
              <w:t>«Δαπάνες</w:t>
            </w:r>
            <w:r>
              <w:rPr>
                <w:spacing w:val="44"/>
                <w:sz w:val="20"/>
              </w:rPr>
              <w:t xml:space="preserve"> </w:t>
            </w:r>
            <w:r>
              <w:rPr>
                <w:w w:val="95"/>
                <w:sz w:val="20"/>
              </w:rPr>
              <w:t>μετακίνησης»</w:t>
            </w:r>
            <w:r>
              <w:rPr>
                <w:spacing w:val="44"/>
                <w:sz w:val="20"/>
              </w:rPr>
              <w:t xml:space="preserve"> </w:t>
            </w:r>
            <w:r>
              <w:rPr>
                <w:spacing w:val="-5"/>
                <w:w w:val="95"/>
                <w:sz w:val="20"/>
              </w:rPr>
              <w:t>και</w:t>
            </w:r>
          </w:p>
          <w:p w14:paraId="6C7B4520" w14:textId="77777777" w:rsidR="0028661C" w:rsidRDefault="00B273B9">
            <w:pPr>
              <w:pStyle w:val="TableParagraph"/>
              <w:spacing w:before="37" w:line="276" w:lineRule="auto"/>
              <w:ind w:left="54"/>
              <w:rPr>
                <w:sz w:val="20"/>
              </w:rPr>
            </w:pPr>
            <w:r>
              <w:rPr>
                <w:sz w:val="20"/>
              </w:rPr>
              <w:t>«Επιχορήγηση</w:t>
            </w:r>
            <w:r>
              <w:rPr>
                <w:spacing w:val="-8"/>
                <w:sz w:val="20"/>
              </w:rPr>
              <w:t xml:space="preserve"> </w:t>
            </w:r>
            <w:r>
              <w:rPr>
                <w:sz w:val="20"/>
              </w:rPr>
              <w:t>για</w:t>
            </w:r>
            <w:r>
              <w:rPr>
                <w:spacing w:val="-9"/>
                <w:sz w:val="20"/>
              </w:rPr>
              <w:t xml:space="preserve"> </w:t>
            </w:r>
            <w:r>
              <w:rPr>
                <w:sz w:val="20"/>
              </w:rPr>
              <w:t>την</w:t>
            </w:r>
            <w:r>
              <w:rPr>
                <w:spacing w:val="-9"/>
                <w:sz w:val="20"/>
              </w:rPr>
              <w:t xml:space="preserve"> </w:t>
            </w:r>
            <w:r>
              <w:rPr>
                <w:sz w:val="20"/>
              </w:rPr>
              <w:t>κάλυψη</w:t>
            </w:r>
            <w:r>
              <w:rPr>
                <w:spacing w:val="-8"/>
                <w:sz w:val="20"/>
              </w:rPr>
              <w:t xml:space="preserve"> </w:t>
            </w:r>
            <w:r>
              <w:rPr>
                <w:sz w:val="20"/>
              </w:rPr>
              <w:t>των</w:t>
            </w:r>
            <w:r>
              <w:rPr>
                <w:spacing w:val="-9"/>
                <w:sz w:val="20"/>
              </w:rPr>
              <w:t xml:space="preserve"> </w:t>
            </w:r>
            <w:r>
              <w:rPr>
                <w:sz w:val="20"/>
              </w:rPr>
              <w:t xml:space="preserve">ατομικών </w:t>
            </w:r>
            <w:r>
              <w:rPr>
                <w:spacing w:val="-2"/>
                <w:sz w:val="20"/>
              </w:rPr>
              <w:t>δαπανών»).</w:t>
            </w:r>
          </w:p>
          <w:p w14:paraId="6C7B4521" w14:textId="77777777" w:rsidR="0028661C" w:rsidRDefault="0028661C">
            <w:pPr>
              <w:pStyle w:val="TableParagraph"/>
              <w:spacing w:before="6"/>
              <w:rPr>
                <w:sz w:val="16"/>
              </w:rPr>
            </w:pPr>
          </w:p>
          <w:p w14:paraId="6C7B4522" w14:textId="77777777" w:rsidR="0028661C" w:rsidRDefault="00B273B9">
            <w:pPr>
              <w:pStyle w:val="TableParagraph"/>
              <w:spacing w:before="1"/>
              <w:ind w:left="54"/>
              <w:rPr>
                <w:sz w:val="20"/>
              </w:rPr>
            </w:pPr>
            <w:r>
              <w:rPr>
                <w:b/>
                <w:sz w:val="20"/>
              </w:rPr>
              <w:t>Μηχανισμός</w:t>
            </w:r>
            <w:r>
              <w:rPr>
                <w:b/>
                <w:spacing w:val="-11"/>
                <w:sz w:val="20"/>
              </w:rPr>
              <w:t xml:space="preserve"> </w:t>
            </w:r>
            <w:r>
              <w:rPr>
                <w:b/>
                <w:sz w:val="20"/>
              </w:rPr>
              <w:t>χρηματοδότησης:</w:t>
            </w:r>
            <w:r>
              <w:rPr>
                <w:b/>
                <w:spacing w:val="-10"/>
                <w:sz w:val="20"/>
              </w:rPr>
              <w:t xml:space="preserve"> </w:t>
            </w:r>
            <w:r>
              <w:rPr>
                <w:sz w:val="20"/>
              </w:rPr>
              <w:t>πραγματικές</w:t>
            </w:r>
            <w:r>
              <w:rPr>
                <w:spacing w:val="-11"/>
                <w:sz w:val="20"/>
              </w:rPr>
              <w:t xml:space="preserve"> </w:t>
            </w:r>
            <w:r>
              <w:rPr>
                <w:spacing w:val="-2"/>
                <w:sz w:val="20"/>
              </w:rPr>
              <w:t>δαπάνες.</w:t>
            </w:r>
          </w:p>
          <w:p w14:paraId="6C7B4523" w14:textId="77777777" w:rsidR="0028661C" w:rsidRDefault="0028661C">
            <w:pPr>
              <w:pStyle w:val="TableParagraph"/>
              <w:spacing w:before="3"/>
              <w:rPr>
                <w:sz w:val="19"/>
              </w:rPr>
            </w:pPr>
          </w:p>
          <w:p w14:paraId="6C7B4524" w14:textId="77777777" w:rsidR="0028661C" w:rsidRDefault="00B273B9">
            <w:pPr>
              <w:pStyle w:val="TableParagraph"/>
              <w:spacing w:line="276" w:lineRule="auto"/>
              <w:ind w:left="54" w:right="51"/>
              <w:jc w:val="both"/>
              <w:rPr>
                <w:sz w:val="20"/>
              </w:rPr>
            </w:pPr>
            <w:r>
              <w:rPr>
                <w:b/>
                <w:sz w:val="20"/>
              </w:rPr>
              <w:t xml:space="preserve">Κανόνας κατανομής: </w:t>
            </w:r>
            <w:r>
              <w:rPr>
                <w:sz w:val="20"/>
              </w:rPr>
              <w:t>το αίτημα πρέπει να αιτιολογείται από τον αιτούντα και να έχει εγκριθεί από τον Εθνικό Οργανισμό.</w:t>
            </w:r>
          </w:p>
        </w:tc>
        <w:tc>
          <w:tcPr>
            <w:tcW w:w="4029" w:type="dxa"/>
          </w:tcPr>
          <w:p w14:paraId="6C7B4525" w14:textId="77777777" w:rsidR="0028661C" w:rsidRDefault="0028661C">
            <w:pPr>
              <w:pStyle w:val="TableParagraph"/>
              <w:rPr>
                <w:sz w:val="20"/>
              </w:rPr>
            </w:pPr>
          </w:p>
          <w:p w14:paraId="6C7B4526" w14:textId="77777777" w:rsidR="0028661C" w:rsidRDefault="0028661C">
            <w:pPr>
              <w:pStyle w:val="TableParagraph"/>
              <w:rPr>
                <w:sz w:val="20"/>
              </w:rPr>
            </w:pPr>
          </w:p>
          <w:p w14:paraId="6C7B4527" w14:textId="77777777" w:rsidR="0028661C" w:rsidRDefault="0028661C">
            <w:pPr>
              <w:pStyle w:val="TableParagraph"/>
              <w:rPr>
                <w:sz w:val="20"/>
              </w:rPr>
            </w:pPr>
          </w:p>
          <w:p w14:paraId="6C7B4528" w14:textId="77777777" w:rsidR="0028661C" w:rsidRDefault="0028661C">
            <w:pPr>
              <w:pStyle w:val="TableParagraph"/>
              <w:rPr>
                <w:sz w:val="20"/>
              </w:rPr>
            </w:pPr>
          </w:p>
          <w:p w14:paraId="6C7B4529" w14:textId="77777777" w:rsidR="0028661C" w:rsidRDefault="0028661C">
            <w:pPr>
              <w:pStyle w:val="TableParagraph"/>
              <w:rPr>
                <w:sz w:val="20"/>
              </w:rPr>
            </w:pPr>
          </w:p>
          <w:p w14:paraId="6C7B452A" w14:textId="77777777" w:rsidR="0028661C" w:rsidRDefault="0028661C">
            <w:pPr>
              <w:pStyle w:val="TableParagraph"/>
              <w:rPr>
                <w:sz w:val="20"/>
              </w:rPr>
            </w:pPr>
          </w:p>
          <w:p w14:paraId="6C7B452B" w14:textId="77777777" w:rsidR="0028661C" w:rsidRDefault="0028661C">
            <w:pPr>
              <w:pStyle w:val="TableParagraph"/>
              <w:rPr>
                <w:sz w:val="20"/>
              </w:rPr>
            </w:pPr>
          </w:p>
          <w:p w14:paraId="6C7B452C" w14:textId="77777777" w:rsidR="0028661C" w:rsidRDefault="0028661C">
            <w:pPr>
              <w:pStyle w:val="TableParagraph"/>
              <w:rPr>
                <w:sz w:val="20"/>
              </w:rPr>
            </w:pPr>
          </w:p>
          <w:p w14:paraId="6C7B452D" w14:textId="77777777" w:rsidR="0028661C" w:rsidRDefault="0028661C">
            <w:pPr>
              <w:pStyle w:val="TableParagraph"/>
              <w:spacing w:before="9"/>
              <w:rPr>
                <w:sz w:val="25"/>
              </w:rPr>
            </w:pPr>
          </w:p>
          <w:p w14:paraId="6C7B452E" w14:textId="77777777" w:rsidR="0028661C" w:rsidRDefault="00B273B9">
            <w:pPr>
              <w:pStyle w:val="TableParagraph"/>
              <w:ind w:left="82"/>
              <w:rPr>
                <w:sz w:val="20"/>
              </w:rPr>
            </w:pPr>
            <w:r>
              <w:rPr>
                <w:sz w:val="20"/>
              </w:rPr>
              <w:t>100</w:t>
            </w:r>
            <w:r>
              <w:rPr>
                <w:spacing w:val="-5"/>
                <w:sz w:val="20"/>
              </w:rPr>
              <w:t xml:space="preserve"> </w:t>
            </w:r>
            <w:r>
              <w:rPr>
                <w:sz w:val="20"/>
              </w:rPr>
              <w:t>%</w:t>
            </w:r>
            <w:r>
              <w:rPr>
                <w:spacing w:val="-6"/>
                <w:sz w:val="20"/>
              </w:rPr>
              <w:t xml:space="preserve"> </w:t>
            </w:r>
            <w:r>
              <w:rPr>
                <w:sz w:val="20"/>
              </w:rPr>
              <w:t>των</w:t>
            </w:r>
            <w:r>
              <w:rPr>
                <w:spacing w:val="-4"/>
                <w:sz w:val="20"/>
              </w:rPr>
              <w:t xml:space="preserve"> </w:t>
            </w:r>
            <w:r>
              <w:rPr>
                <w:sz w:val="20"/>
              </w:rPr>
              <w:t>επιλέξιμων</w:t>
            </w:r>
            <w:r>
              <w:rPr>
                <w:spacing w:val="-3"/>
                <w:sz w:val="20"/>
              </w:rPr>
              <w:t xml:space="preserve"> </w:t>
            </w:r>
            <w:r>
              <w:rPr>
                <w:spacing w:val="-2"/>
                <w:sz w:val="20"/>
              </w:rPr>
              <w:t>δαπανών</w:t>
            </w:r>
          </w:p>
        </w:tc>
      </w:tr>
      <w:tr w:rsidR="0028661C" w14:paraId="6C7B454B" w14:textId="77777777">
        <w:trPr>
          <w:trHeight w:val="4651"/>
        </w:trPr>
        <w:tc>
          <w:tcPr>
            <w:tcW w:w="1628" w:type="dxa"/>
          </w:tcPr>
          <w:p w14:paraId="6C7B4530" w14:textId="77777777" w:rsidR="0028661C" w:rsidRDefault="0028661C">
            <w:pPr>
              <w:pStyle w:val="TableParagraph"/>
              <w:rPr>
                <w:sz w:val="20"/>
              </w:rPr>
            </w:pPr>
          </w:p>
          <w:p w14:paraId="6C7B4531" w14:textId="77777777" w:rsidR="0028661C" w:rsidRDefault="0028661C">
            <w:pPr>
              <w:pStyle w:val="TableParagraph"/>
              <w:rPr>
                <w:sz w:val="20"/>
              </w:rPr>
            </w:pPr>
          </w:p>
          <w:p w14:paraId="6C7B4532" w14:textId="77777777" w:rsidR="0028661C" w:rsidRDefault="0028661C">
            <w:pPr>
              <w:pStyle w:val="TableParagraph"/>
              <w:rPr>
                <w:sz w:val="20"/>
              </w:rPr>
            </w:pPr>
          </w:p>
          <w:p w14:paraId="6C7B4533" w14:textId="77777777" w:rsidR="0028661C" w:rsidRDefault="0028661C">
            <w:pPr>
              <w:pStyle w:val="TableParagraph"/>
              <w:rPr>
                <w:sz w:val="20"/>
              </w:rPr>
            </w:pPr>
          </w:p>
          <w:p w14:paraId="6C7B4534" w14:textId="77777777" w:rsidR="0028661C" w:rsidRDefault="0028661C">
            <w:pPr>
              <w:pStyle w:val="TableParagraph"/>
              <w:rPr>
                <w:sz w:val="20"/>
              </w:rPr>
            </w:pPr>
          </w:p>
          <w:p w14:paraId="6C7B4535" w14:textId="77777777" w:rsidR="0028661C" w:rsidRDefault="0028661C">
            <w:pPr>
              <w:pStyle w:val="TableParagraph"/>
              <w:rPr>
                <w:sz w:val="20"/>
              </w:rPr>
            </w:pPr>
          </w:p>
          <w:p w14:paraId="6C7B4536" w14:textId="77777777" w:rsidR="0028661C" w:rsidRDefault="0028661C">
            <w:pPr>
              <w:pStyle w:val="TableParagraph"/>
              <w:rPr>
                <w:sz w:val="20"/>
              </w:rPr>
            </w:pPr>
          </w:p>
          <w:p w14:paraId="6C7B4537" w14:textId="77777777" w:rsidR="0028661C" w:rsidRDefault="0028661C">
            <w:pPr>
              <w:pStyle w:val="TableParagraph"/>
              <w:spacing w:before="8"/>
              <w:rPr>
                <w:sz w:val="27"/>
              </w:rPr>
            </w:pPr>
          </w:p>
          <w:p w14:paraId="6C7B4538" w14:textId="77777777" w:rsidR="0028661C" w:rsidRDefault="00B273B9">
            <w:pPr>
              <w:pStyle w:val="TableParagraph"/>
              <w:spacing w:line="276" w:lineRule="auto"/>
              <w:ind w:left="83" w:right="793"/>
              <w:rPr>
                <w:b/>
                <w:sz w:val="20"/>
              </w:rPr>
            </w:pPr>
            <w:r>
              <w:rPr>
                <w:b/>
                <w:spacing w:val="-2"/>
                <w:sz w:val="20"/>
              </w:rPr>
              <w:t>Έκτακτες δαπάνες</w:t>
            </w:r>
          </w:p>
        </w:tc>
        <w:tc>
          <w:tcPr>
            <w:tcW w:w="4595" w:type="dxa"/>
          </w:tcPr>
          <w:p w14:paraId="6C7B4539" w14:textId="77777777" w:rsidR="0028661C" w:rsidRDefault="00B273B9">
            <w:pPr>
              <w:pStyle w:val="TableParagraph"/>
              <w:spacing w:before="1" w:line="276" w:lineRule="auto"/>
              <w:ind w:left="54" w:right="51"/>
              <w:jc w:val="both"/>
              <w:rPr>
                <w:sz w:val="20"/>
              </w:rPr>
            </w:pPr>
            <w:r>
              <w:rPr>
                <w:sz w:val="20"/>
              </w:rPr>
              <w:t>Δαπάνες για την παροχή οικονομικής εγγύησης, εφόσον τη ζητήσει ο Εθνικός Οργανισμός.</w:t>
            </w:r>
          </w:p>
          <w:p w14:paraId="6C7B453A" w14:textId="77777777" w:rsidR="0028661C" w:rsidRDefault="0028661C">
            <w:pPr>
              <w:pStyle w:val="TableParagraph"/>
              <w:spacing w:before="6"/>
              <w:rPr>
                <w:sz w:val="16"/>
              </w:rPr>
            </w:pPr>
          </w:p>
          <w:p w14:paraId="6C7B453B" w14:textId="77777777" w:rsidR="0028661C" w:rsidRDefault="00B273B9">
            <w:pPr>
              <w:pStyle w:val="TableParagraph"/>
              <w:spacing w:line="276" w:lineRule="auto"/>
              <w:ind w:left="54" w:right="52"/>
              <w:jc w:val="both"/>
              <w:rPr>
                <w:sz w:val="20"/>
              </w:rPr>
            </w:pPr>
            <w:r>
              <w:rPr>
                <w:sz w:val="20"/>
              </w:rPr>
              <w:t>Θεώρηση και σχετικές δαπάνες, άδειες παραμονής, εμβολιασμοί, ιατρικές βεβαιώσεις.</w:t>
            </w:r>
          </w:p>
          <w:p w14:paraId="6C7B453C" w14:textId="77777777" w:rsidR="0028661C" w:rsidRDefault="0028661C">
            <w:pPr>
              <w:pStyle w:val="TableParagraph"/>
              <w:spacing w:before="4"/>
              <w:rPr>
                <w:sz w:val="16"/>
              </w:rPr>
            </w:pPr>
          </w:p>
          <w:p w14:paraId="6C7B453D" w14:textId="77777777" w:rsidR="0028661C" w:rsidRDefault="00B273B9">
            <w:pPr>
              <w:pStyle w:val="TableParagraph"/>
              <w:spacing w:line="276" w:lineRule="auto"/>
              <w:ind w:left="54" w:right="49"/>
              <w:jc w:val="both"/>
              <w:rPr>
                <w:sz w:val="20"/>
              </w:rPr>
            </w:pPr>
            <w:r>
              <w:rPr>
                <w:sz w:val="20"/>
              </w:rPr>
              <w:t>Υψηλές δαπάνες μετακίνησης των συμμετεχόντων, συμπεριλαμβανομένων των επικεφαλής ομάδων</w:t>
            </w:r>
            <w:r>
              <w:rPr>
                <w:sz w:val="20"/>
              </w:rPr>
              <w:t>, των συνοδών</w:t>
            </w:r>
            <w:r>
              <w:rPr>
                <w:spacing w:val="-11"/>
                <w:sz w:val="20"/>
              </w:rPr>
              <w:t xml:space="preserve"> </w:t>
            </w:r>
            <w:r>
              <w:rPr>
                <w:sz w:val="20"/>
              </w:rPr>
              <w:t>και</w:t>
            </w:r>
            <w:r>
              <w:rPr>
                <w:spacing w:val="-10"/>
                <w:sz w:val="20"/>
              </w:rPr>
              <w:t xml:space="preserve"> </w:t>
            </w:r>
            <w:r>
              <w:rPr>
                <w:sz w:val="20"/>
              </w:rPr>
              <w:t>των</w:t>
            </w:r>
            <w:r>
              <w:rPr>
                <w:spacing w:val="-9"/>
                <w:sz w:val="20"/>
              </w:rPr>
              <w:t xml:space="preserve"> </w:t>
            </w:r>
            <w:r>
              <w:rPr>
                <w:sz w:val="20"/>
              </w:rPr>
              <w:t>συντονιστών·</w:t>
            </w:r>
            <w:r>
              <w:rPr>
                <w:spacing w:val="-10"/>
                <w:sz w:val="20"/>
              </w:rPr>
              <w:t xml:space="preserve"> </w:t>
            </w:r>
            <w:r>
              <w:rPr>
                <w:sz w:val="20"/>
              </w:rPr>
              <w:t>συμπεριλαμβανομένης της χρήσης καθαρότερων μέσων μεταφοράς με χαμηλότερες εκπομπές διοξειδίου του άνθρακα.</w:t>
            </w:r>
          </w:p>
          <w:p w14:paraId="6C7B453E" w14:textId="77777777" w:rsidR="0028661C" w:rsidRDefault="0028661C">
            <w:pPr>
              <w:pStyle w:val="TableParagraph"/>
              <w:spacing w:before="5"/>
              <w:rPr>
                <w:sz w:val="16"/>
              </w:rPr>
            </w:pPr>
          </w:p>
          <w:p w14:paraId="6C7B453F" w14:textId="77777777" w:rsidR="0028661C" w:rsidRDefault="00B273B9">
            <w:pPr>
              <w:pStyle w:val="TableParagraph"/>
              <w:ind w:left="54"/>
              <w:jc w:val="both"/>
              <w:rPr>
                <w:sz w:val="20"/>
              </w:rPr>
            </w:pPr>
            <w:r>
              <w:rPr>
                <w:b/>
                <w:sz w:val="20"/>
              </w:rPr>
              <w:t>Μηχανισμός</w:t>
            </w:r>
            <w:r>
              <w:rPr>
                <w:b/>
                <w:spacing w:val="-11"/>
                <w:sz w:val="20"/>
              </w:rPr>
              <w:t xml:space="preserve"> </w:t>
            </w:r>
            <w:r>
              <w:rPr>
                <w:b/>
                <w:sz w:val="20"/>
              </w:rPr>
              <w:t>χρηματοδότησης:</w:t>
            </w:r>
            <w:r>
              <w:rPr>
                <w:b/>
                <w:spacing w:val="-10"/>
                <w:sz w:val="20"/>
              </w:rPr>
              <w:t xml:space="preserve"> </w:t>
            </w:r>
            <w:r>
              <w:rPr>
                <w:sz w:val="20"/>
              </w:rPr>
              <w:t>πραγματικές</w:t>
            </w:r>
            <w:r>
              <w:rPr>
                <w:spacing w:val="-11"/>
                <w:sz w:val="20"/>
              </w:rPr>
              <w:t xml:space="preserve"> </w:t>
            </w:r>
            <w:r>
              <w:rPr>
                <w:spacing w:val="-2"/>
                <w:sz w:val="20"/>
              </w:rPr>
              <w:t>δαπάνες.</w:t>
            </w:r>
          </w:p>
          <w:p w14:paraId="6C7B4540" w14:textId="77777777" w:rsidR="0028661C" w:rsidRDefault="0028661C">
            <w:pPr>
              <w:pStyle w:val="TableParagraph"/>
              <w:spacing w:before="6"/>
              <w:rPr>
                <w:sz w:val="19"/>
              </w:rPr>
            </w:pPr>
          </w:p>
          <w:p w14:paraId="6C7B4541" w14:textId="77777777" w:rsidR="0028661C" w:rsidRDefault="00B273B9">
            <w:pPr>
              <w:pStyle w:val="TableParagraph"/>
              <w:spacing w:line="276" w:lineRule="auto"/>
              <w:ind w:left="54" w:right="101"/>
              <w:rPr>
                <w:sz w:val="20"/>
              </w:rPr>
            </w:pPr>
            <w:r>
              <w:rPr>
                <w:b/>
                <w:sz w:val="20"/>
              </w:rPr>
              <w:t xml:space="preserve">Κανόνας κατανομής: </w:t>
            </w:r>
            <w:r>
              <w:rPr>
                <w:sz w:val="20"/>
              </w:rPr>
              <w:t>το αίτημα πρέπει να αιτιολογείται</w:t>
            </w:r>
            <w:r>
              <w:rPr>
                <w:spacing w:val="-6"/>
                <w:sz w:val="20"/>
              </w:rPr>
              <w:t xml:space="preserve"> </w:t>
            </w:r>
            <w:r>
              <w:rPr>
                <w:sz w:val="20"/>
              </w:rPr>
              <w:t>από</w:t>
            </w:r>
            <w:r>
              <w:rPr>
                <w:spacing w:val="-6"/>
                <w:sz w:val="20"/>
              </w:rPr>
              <w:t xml:space="preserve"> </w:t>
            </w:r>
            <w:r>
              <w:rPr>
                <w:sz w:val="20"/>
              </w:rPr>
              <w:t>τον</w:t>
            </w:r>
            <w:r>
              <w:rPr>
                <w:spacing w:val="-7"/>
                <w:sz w:val="20"/>
              </w:rPr>
              <w:t xml:space="preserve"> </w:t>
            </w:r>
            <w:r>
              <w:rPr>
                <w:sz w:val="20"/>
              </w:rPr>
              <w:t>αιτούντα</w:t>
            </w:r>
            <w:r>
              <w:rPr>
                <w:spacing w:val="-7"/>
                <w:sz w:val="20"/>
              </w:rPr>
              <w:t xml:space="preserve"> </w:t>
            </w:r>
            <w:r>
              <w:rPr>
                <w:sz w:val="20"/>
              </w:rPr>
              <w:t>και</w:t>
            </w:r>
            <w:r>
              <w:rPr>
                <w:spacing w:val="-6"/>
                <w:sz w:val="20"/>
              </w:rPr>
              <w:t xml:space="preserve"> </w:t>
            </w:r>
            <w:r>
              <w:rPr>
                <w:sz w:val="20"/>
              </w:rPr>
              <w:t>να</w:t>
            </w:r>
            <w:r>
              <w:rPr>
                <w:spacing w:val="-7"/>
                <w:sz w:val="20"/>
              </w:rPr>
              <w:t xml:space="preserve"> </w:t>
            </w:r>
            <w:r>
              <w:rPr>
                <w:sz w:val="20"/>
              </w:rPr>
              <w:t>έχει</w:t>
            </w:r>
            <w:r>
              <w:rPr>
                <w:spacing w:val="-6"/>
                <w:sz w:val="20"/>
              </w:rPr>
              <w:t xml:space="preserve"> </w:t>
            </w:r>
            <w:r>
              <w:rPr>
                <w:sz w:val="20"/>
              </w:rPr>
              <w:t>εγκριθεί από τον Εθνικό Οργανισμό.</w:t>
            </w:r>
          </w:p>
        </w:tc>
        <w:tc>
          <w:tcPr>
            <w:tcW w:w="4029" w:type="dxa"/>
          </w:tcPr>
          <w:p w14:paraId="6C7B4542" w14:textId="77777777" w:rsidR="0028661C" w:rsidRDefault="0028661C">
            <w:pPr>
              <w:pStyle w:val="TableParagraph"/>
              <w:rPr>
                <w:sz w:val="20"/>
              </w:rPr>
            </w:pPr>
          </w:p>
          <w:p w14:paraId="6C7B4543" w14:textId="77777777" w:rsidR="0028661C" w:rsidRDefault="0028661C">
            <w:pPr>
              <w:pStyle w:val="TableParagraph"/>
              <w:rPr>
                <w:sz w:val="20"/>
              </w:rPr>
            </w:pPr>
          </w:p>
          <w:p w14:paraId="6C7B4544" w14:textId="77777777" w:rsidR="0028661C" w:rsidRDefault="0028661C">
            <w:pPr>
              <w:pStyle w:val="TableParagraph"/>
              <w:rPr>
                <w:sz w:val="20"/>
              </w:rPr>
            </w:pPr>
          </w:p>
          <w:p w14:paraId="6C7B4545" w14:textId="77777777" w:rsidR="0028661C" w:rsidRDefault="0028661C">
            <w:pPr>
              <w:pStyle w:val="TableParagraph"/>
              <w:rPr>
                <w:sz w:val="20"/>
              </w:rPr>
            </w:pPr>
          </w:p>
          <w:p w14:paraId="6C7B4546" w14:textId="77777777" w:rsidR="0028661C" w:rsidRDefault="00B273B9">
            <w:pPr>
              <w:pStyle w:val="TableParagraph"/>
              <w:spacing w:before="162" w:line="276" w:lineRule="auto"/>
              <w:ind w:left="82"/>
              <w:rPr>
                <w:sz w:val="20"/>
              </w:rPr>
            </w:pPr>
            <w:r>
              <w:rPr>
                <w:b/>
                <w:sz w:val="20"/>
              </w:rPr>
              <w:t>Οικονομική</w:t>
            </w:r>
            <w:r>
              <w:rPr>
                <w:b/>
                <w:spacing w:val="-8"/>
                <w:sz w:val="20"/>
              </w:rPr>
              <w:t xml:space="preserve"> </w:t>
            </w:r>
            <w:r>
              <w:rPr>
                <w:b/>
                <w:sz w:val="20"/>
              </w:rPr>
              <w:t>εγγύηση</w:t>
            </w:r>
            <w:r>
              <w:rPr>
                <w:sz w:val="20"/>
              </w:rPr>
              <w:t>:</w:t>
            </w:r>
            <w:r>
              <w:rPr>
                <w:spacing w:val="-9"/>
                <w:sz w:val="20"/>
              </w:rPr>
              <w:t xml:space="preserve"> </w:t>
            </w:r>
            <w:r>
              <w:rPr>
                <w:sz w:val="20"/>
              </w:rPr>
              <w:t>80</w:t>
            </w:r>
            <w:r>
              <w:rPr>
                <w:spacing w:val="-6"/>
                <w:sz w:val="20"/>
              </w:rPr>
              <w:t xml:space="preserve"> </w:t>
            </w:r>
            <w:r>
              <w:rPr>
                <w:sz w:val="20"/>
              </w:rPr>
              <w:t>%</w:t>
            </w:r>
            <w:r>
              <w:rPr>
                <w:spacing w:val="-9"/>
                <w:sz w:val="20"/>
              </w:rPr>
              <w:t xml:space="preserve"> </w:t>
            </w:r>
            <w:r>
              <w:rPr>
                <w:sz w:val="20"/>
              </w:rPr>
              <w:t>των</w:t>
            </w:r>
            <w:r>
              <w:rPr>
                <w:spacing w:val="-8"/>
                <w:sz w:val="20"/>
              </w:rPr>
              <w:t xml:space="preserve"> </w:t>
            </w:r>
            <w:r>
              <w:rPr>
                <w:sz w:val="20"/>
              </w:rPr>
              <w:t xml:space="preserve">επιλέξιμων </w:t>
            </w:r>
            <w:r>
              <w:rPr>
                <w:spacing w:val="-2"/>
                <w:sz w:val="20"/>
              </w:rPr>
              <w:t>δαπανών</w:t>
            </w:r>
          </w:p>
          <w:p w14:paraId="6C7B4547" w14:textId="77777777" w:rsidR="0028661C" w:rsidRDefault="0028661C">
            <w:pPr>
              <w:pStyle w:val="TableParagraph"/>
              <w:spacing w:before="7"/>
              <w:rPr>
                <w:sz w:val="16"/>
              </w:rPr>
            </w:pPr>
          </w:p>
          <w:p w14:paraId="6C7B4548" w14:textId="77777777" w:rsidR="0028661C" w:rsidRDefault="00B273B9">
            <w:pPr>
              <w:pStyle w:val="TableParagraph"/>
              <w:spacing w:line="276" w:lineRule="auto"/>
              <w:ind w:left="82" w:right="697"/>
              <w:rPr>
                <w:sz w:val="20"/>
              </w:rPr>
            </w:pPr>
            <w:r>
              <w:rPr>
                <w:b/>
                <w:sz w:val="20"/>
              </w:rPr>
              <w:t>Υψηλές</w:t>
            </w:r>
            <w:r>
              <w:rPr>
                <w:b/>
                <w:spacing w:val="-9"/>
                <w:sz w:val="20"/>
              </w:rPr>
              <w:t xml:space="preserve"> </w:t>
            </w:r>
            <w:r>
              <w:rPr>
                <w:b/>
                <w:sz w:val="20"/>
              </w:rPr>
              <w:t>δαπάνες</w:t>
            </w:r>
            <w:r>
              <w:rPr>
                <w:b/>
                <w:spacing w:val="-10"/>
                <w:sz w:val="20"/>
              </w:rPr>
              <w:t xml:space="preserve"> </w:t>
            </w:r>
            <w:r>
              <w:rPr>
                <w:b/>
                <w:sz w:val="20"/>
              </w:rPr>
              <w:t>μετακίνησης</w:t>
            </w:r>
            <w:r>
              <w:rPr>
                <w:sz w:val="20"/>
              </w:rPr>
              <w:t>:</w:t>
            </w:r>
            <w:r>
              <w:rPr>
                <w:spacing w:val="-10"/>
                <w:sz w:val="20"/>
              </w:rPr>
              <w:t xml:space="preserve"> </w:t>
            </w:r>
            <w:r>
              <w:rPr>
                <w:sz w:val="20"/>
              </w:rPr>
              <w:t>80</w:t>
            </w:r>
            <w:r>
              <w:rPr>
                <w:spacing w:val="-10"/>
                <w:sz w:val="20"/>
              </w:rPr>
              <w:t xml:space="preserve"> </w:t>
            </w:r>
            <w:r>
              <w:rPr>
                <w:sz w:val="20"/>
              </w:rPr>
              <w:t>% των επιλέξιμων δαπανών</w:t>
            </w:r>
          </w:p>
          <w:p w14:paraId="6C7B4549" w14:textId="77777777" w:rsidR="0028661C" w:rsidRDefault="0028661C">
            <w:pPr>
              <w:pStyle w:val="TableParagraph"/>
              <w:spacing w:before="4"/>
              <w:rPr>
                <w:sz w:val="16"/>
              </w:rPr>
            </w:pPr>
          </w:p>
          <w:p w14:paraId="6C7B454A" w14:textId="77777777" w:rsidR="0028661C" w:rsidRDefault="00B273B9">
            <w:pPr>
              <w:pStyle w:val="TableParagraph"/>
              <w:tabs>
                <w:tab w:val="left" w:pos="1610"/>
                <w:tab w:val="left" w:pos="3257"/>
              </w:tabs>
              <w:ind w:left="82" w:right="76"/>
              <w:jc w:val="both"/>
              <w:rPr>
                <w:sz w:val="20"/>
              </w:rPr>
            </w:pPr>
            <w:r>
              <w:rPr>
                <w:b/>
                <w:sz w:val="20"/>
              </w:rPr>
              <w:t xml:space="preserve">Θεώρηση και σχετικές δαπάνες, άδειες </w:t>
            </w:r>
            <w:r>
              <w:rPr>
                <w:b/>
                <w:spacing w:val="-2"/>
                <w:sz w:val="20"/>
              </w:rPr>
              <w:t>παραμονής,</w:t>
            </w:r>
            <w:r>
              <w:rPr>
                <w:b/>
                <w:sz w:val="20"/>
              </w:rPr>
              <w:tab/>
            </w:r>
            <w:r>
              <w:rPr>
                <w:b/>
                <w:spacing w:val="-2"/>
                <w:sz w:val="20"/>
              </w:rPr>
              <w:t>εμβολιασμοί,</w:t>
            </w:r>
            <w:r>
              <w:rPr>
                <w:b/>
                <w:sz w:val="20"/>
              </w:rPr>
              <w:tab/>
            </w:r>
            <w:r>
              <w:rPr>
                <w:b/>
                <w:spacing w:val="-2"/>
                <w:sz w:val="20"/>
              </w:rPr>
              <w:t xml:space="preserve">ιατρικές </w:t>
            </w:r>
            <w:r>
              <w:rPr>
                <w:b/>
                <w:sz w:val="20"/>
              </w:rPr>
              <w:t xml:space="preserve">βεβαιώσεις: </w:t>
            </w:r>
            <w:r>
              <w:rPr>
                <w:sz w:val="20"/>
              </w:rPr>
              <w:t>100 % των επιλέξιμων δαπανών</w:t>
            </w:r>
          </w:p>
        </w:tc>
      </w:tr>
    </w:tbl>
    <w:p w14:paraId="6C7B454C" w14:textId="77777777" w:rsidR="0028661C" w:rsidRDefault="0028661C">
      <w:pPr>
        <w:pStyle w:val="a3"/>
      </w:pPr>
    </w:p>
    <w:p w14:paraId="6C7B454D" w14:textId="77777777" w:rsidR="0028661C" w:rsidRDefault="0028661C">
      <w:pPr>
        <w:pStyle w:val="a3"/>
        <w:spacing w:before="1"/>
        <w:rPr>
          <w:sz w:val="17"/>
        </w:rPr>
      </w:pPr>
    </w:p>
    <w:p w14:paraId="6C7B454E" w14:textId="77777777" w:rsidR="0028661C" w:rsidRDefault="00B273B9">
      <w:pPr>
        <w:tabs>
          <w:tab w:val="left" w:pos="1278"/>
        </w:tabs>
        <w:spacing w:before="59"/>
        <w:ind w:left="266"/>
        <w:rPr>
          <w:b/>
          <w:sz w:val="20"/>
        </w:rPr>
      </w:pPr>
      <w:r>
        <w:pict w14:anchorId="6C7B6CE4">
          <v:group id="docshapegroup188" o:spid="_x0000_s1118" style="position:absolute;left:0;text-align:left;margin-left:93pt;margin-top:2.5pt;width:11.65pt;height:13.1pt;z-index:-28653568;mso-position-horizontal-relative:page" coordorigin="1860,50" coordsize="233,262">
            <v:shape id="docshape189" o:spid="_x0000_s1120" style="position:absolute;left:1860;top:50;width:233;height:262" coordorigin="1860,50" coordsize="233,262" path="m2093,50r-9,l2084,60r,242l1870,302r,-242l2084,60r,-10l1870,50r-10,l1860,60r,242l1860,312r10,l2084,312r9,l2093,302r,-242l2093,50xe" fillcolor="black" stroked="f">
              <v:path arrowok="t"/>
            </v:shape>
            <v:shape id="docshape190" o:spid="_x0000_s1119" type="#_x0000_t202" style="position:absolute;left:1860;top:50;width:233;height:262" filled="f" stroked="f">
              <v:textbox inset="0,0,0,0">
                <w:txbxContent>
                  <w:p w14:paraId="6C7B6E8A" w14:textId="77777777" w:rsidR="0028661C" w:rsidRDefault="00B273B9">
                    <w:pPr>
                      <w:spacing w:before="8"/>
                      <w:ind w:left="9"/>
                      <w:rPr>
                        <w:b/>
                        <w:sz w:val="20"/>
                      </w:rPr>
                    </w:pPr>
                    <w:r>
                      <w:rPr>
                        <w:b/>
                        <w:spacing w:val="-5"/>
                        <w:sz w:val="20"/>
                      </w:rPr>
                      <w:t>B3</w:t>
                    </w:r>
                  </w:p>
                </w:txbxContent>
              </v:textbox>
            </v:shape>
            <w10:wrap anchorx="page"/>
          </v:group>
        </w:pict>
      </w:r>
      <w:r>
        <w:pict w14:anchorId="6C7B6CE5">
          <v:shape id="docshape191" o:spid="_x0000_s1117" type="#_x0000_t202" style="position:absolute;left:0;text-align:left;margin-left:306.05pt;margin-top:27.95pt;width:133pt;height:91pt;z-index:15773696;mso-position-horizontal-relative:page" fillcolor="silver" strokeweight=".72pt">
            <v:textbox inset="0,0,0,0">
              <w:txbxContent>
                <w:p w14:paraId="6C7B6E8B" w14:textId="77777777" w:rsidR="0028661C" w:rsidRDefault="00B273B9">
                  <w:pPr>
                    <w:spacing w:before="4"/>
                    <w:ind w:left="115" w:right="117"/>
                    <w:jc w:val="center"/>
                    <w:rPr>
                      <w:b/>
                      <w:color w:val="000000"/>
                      <w:sz w:val="20"/>
                    </w:rPr>
                  </w:pPr>
                  <w:r>
                    <w:rPr>
                      <w:b/>
                      <w:color w:val="000000"/>
                      <w:w w:val="95"/>
                      <w:sz w:val="20"/>
                    </w:rPr>
                    <w:t>Εκπαιδευτικός</w:t>
                  </w:r>
                  <w:r>
                    <w:rPr>
                      <w:b/>
                      <w:color w:val="000000"/>
                      <w:spacing w:val="49"/>
                      <w:sz w:val="20"/>
                    </w:rPr>
                    <w:t xml:space="preserve"> </w:t>
                  </w:r>
                  <w:r>
                    <w:rPr>
                      <w:b/>
                      <w:color w:val="000000"/>
                      <w:spacing w:val="-10"/>
                      <w:sz w:val="20"/>
                    </w:rPr>
                    <w:t>/</w:t>
                  </w:r>
                </w:p>
                <w:p w14:paraId="6C7B6E8C" w14:textId="77777777" w:rsidR="0028661C" w:rsidRDefault="00B273B9">
                  <w:pPr>
                    <w:spacing w:before="36"/>
                    <w:ind w:left="114" w:right="117"/>
                    <w:jc w:val="center"/>
                    <w:rPr>
                      <w:b/>
                      <w:color w:val="000000"/>
                      <w:sz w:val="20"/>
                    </w:rPr>
                  </w:pPr>
                  <w:r>
                    <w:rPr>
                      <w:b/>
                      <w:color w:val="000000"/>
                      <w:sz w:val="20"/>
                    </w:rPr>
                    <w:t>Εκπαιδευτής</w:t>
                  </w:r>
                  <w:r>
                    <w:rPr>
                      <w:b/>
                      <w:color w:val="000000"/>
                      <w:spacing w:val="-10"/>
                      <w:sz w:val="20"/>
                    </w:rPr>
                    <w:t xml:space="preserve"> </w:t>
                  </w:r>
                  <w:r>
                    <w:rPr>
                      <w:b/>
                      <w:color w:val="000000"/>
                      <w:sz w:val="20"/>
                    </w:rPr>
                    <w:t>/</w:t>
                  </w:r>
                  <w:r>
                    <w:rPr>
                      <w:b/>
                      <w:color w:val="000000"/>
                      <w:spacing w:val="-9"/>
                      <w:sz w:val="20"/>
                    </w:rPr>
                    <w:t xml:space="preserve"> </w:t>
                  </w:r>
                  <w:r>
                    <w:rPr>
                      <w:b/>
                      <w:color w:val="000000"/>
                      <w:sz w:val="20"/>
                    </w:rPr>
                    <w:t>Ερευνητής</w:t>
                  </w:r>
                  <w:r>
                    <w:rPr>
                      <w:b/>
                      <w:color w:val="000000"/>
                      <w:spacing w:val="-9"/>
                      <w:sz w:val="20"/>
                    </w:rPr>
                    <w:t xml:space="preserve"> </w:t>
                  </w:r>
                  <w:r>
                    <w:rPr>
                      <w:b/>
                      <w:color w:val="000000"/>
                      <w:spacing w:val="-10"/>
                      <w:sz w:val="20"/>
                    </w:rPr>
                    <w:t>/</w:t>
                  </w:r>
                </w:p>
                <w:p w14:paraId="6C7B6E8D" w14:textId="77777777" w:rsidR="0028661C" w:rsidRDefault="0028661C">
                  <w:pPr>
                    <w:pStyle w:val="a3"/>
                    <w:spacing w:before="4"/>
                    <w:rPr>
                      <w:b/>
                      <w:color w:val="000000"/>
                      <w:sz w:val="19"/>
                    </w:rPr>
                  </w:pPr>
                </w:p>
                <w:p w14:paraId="6C7B6E8E" w14:textId="77777777" w:rsidR="0028661C" w:rsidRDefault="00B273B9">
                  <w:pPr>
                    <w:spacing w:line="276" w:lineRule="auto"/>
                    <w:ind w:left="115" w:right="116"/>
                    <w:jc w:val="center"/>
                    <w:rPr>
                      <w:b/>
                      <w:color w:val="000000"/>
                      <w:sz w:val="20"/>
                    </w:rPr>
                  </w:pPr>
                  <w:r>
                    <w:rPr>
                      <w:b/>
                      <w:color w:val="000000"/>
                      <w:sz w:val="20"/>
                    </w:rPr>
                    <w:t>Εργαζόμενος</w:t>
                  </w:r>
                  <w:r>
                    <w:rPr>
                      <w:b/>
                      <w:color w:val="000000"/>
                      <w:spacing w:val="-12"/>
                      <w:sz w:val="20"/>
                    </w:rPr>
                    <w:t xml:space="preserve"> </w:t>
                  </w:r>
                  <w:r>
                    <w:rPr>
                      <w:b/>
                      <w:color w:val="000000"/>
                      <w:sz w:val="20"/>
                    </w:rPr>
                    <w:t>στον</w:t>
                  </w:r>
                  <w:r>
                    <w:rPr>
                      <w:b/>
                      <w:color w:val="000000"/>
                      <w:spacing w:val="-11"/>
                      <w:sz w:val="20"/>
                    </w:rPr>
                    <w:t xml:space="preserve"> </w:t>
                  </w:r>
                  <w:r>
                    <w:rPr>
                      <w:b/>
                      <w:color w:val="000000"/>
                      <w:sz w:val="20"/>
                    </w:rPr>
                    <w:t>τομέα</w:t>
                  </w:r>
                  <w:r>
                    <w:rPr>
                      <w:b/>
                      <w:color w:val="000000"/>
                      <w:spacing w:val="-11"/>
                      <w:sz w:val="20"/>
                    </w:rPr>
                    <w:t xml:space="preserve"> </w:t>
                  </w:r>
                  <w:r>
                    <w:rPr>
                      <w:b/>
                      <w:color w:val="000000"/>
                      <w:sz w:val="20"/>
                    </w:rPr>
                    <w:t xml:space="preserve">της </w:t>
                  </w:r>
                  <w:r>
                    <w:rPr>
                      <w:b/>
                      <w:color w:val="000000"/>
                      <w:spacing w:val="-2"/>
                      <w:sz w:val="20"/>
                    </w:rPr>
                    <w:t>νεολαίας</w:t>
                  </w:r>
                </w:p>
                <w:p w14:paraId="6C7B6E8F" w14:textId="77777777" w:rsidR="0028661C" w:rsidRDefault="0028661C">
                  <w:pPr>
                    <w:pStyle w:val="a3"/>
                    <w:spacing w:before="4"/>
                    <w:rPr>
                      <w:b/>
                      <w:color w:val="000000"/>
                      <w:sz w:val="16"/>
                    </w:rPr>
                  </w:pPr>
                </w:p>
                <w:p w14:paraId="6C7B6E90" w14:textId="77777777" w:rsidR="0028661C" w:rsidRDefault="00B273B9">
                  <w:pPr>
                    <w:ind w:left="115" w:right="117"/>
                    <w:jc w:val="center"/>
                    <w:rPr>
                      <w:b/>
                      <w:color w:val="000000"/>
                      <w:sz w:val="20"/>
                    </w:rPr>
                  </w:pPr>
                  <w:proofErr w:type="spellStart"/>
                  <w:r>
                    <w:rPr>
                      <w:b/>
                      <w:color w:val="000000"/>
                      <w:spacing w:val="-2"/>
                      <w:sz w:val="20"/>
                    </w:rPr>
                    <w:t>Μοναδιαία</w:t>
                  </w:r>
                  <w:proofErr w:type="spellEnd"/>
                  <w:r>
                    <w:rPr>
                      <w:b/>
                      <w:color w:val="000000"/>
                      <w:spacing w:val="5"/>
                      <w:sz w:val="20"/>
                    </w:rPr>
                    <w:t xml:space="preserve"> </w:t>
                  </w:r>
                  <w:r>
                    <w:rPr>
                      <w:b/>
                      <w:color w:val="000000"/>
                      <w:spacing w:val="-2"/>
                      <w:sz w:val="20"/>
                    </w:rPr>
                    <w:t>συνεισφορά</w:t>
                  </w:r>
                  <w:r>
                    <w:rPr>
                      <w:b/>
                      <w:color w:val="000000"/>
                      <w:spacing w:val="5"/>
                      <w:sz w:val="20"/>
                    </w:rPr>
                    <w:t xml:space="preserve"> </w:t>
                  </w:r>
                  <w:r>
                    <w:rPr>
                      <w:b/>
                      <w:color w:val="000000"/>
                      <w:spacing w:val="-5"/>
                      <w:sz w:val="20"/>
                    </w:rPr>
                    <w:t>ανά</w:t>
                  </w:r>
                </w:p>
              </w:txbxContent>
            </v:textbox>
            <w10:wrap anchorx="page"/>
          </v:shape>
        </w:pict>
      </w:r>
      <w:r>
        <w:rPr>
          <w:b/>
          <w:spacing w:val="-2"/>
          <w:sz w:val="20"/>
        </w:rPr>
        <w:t>Πίνακας</w:t>
      </w:r>
      <w:r>
        <w:rPr>
          <w:b/>
          <w:sz w:val="20"/>
        </w:rPr>
        <w:tab/>
        <w:t>Δαπάνες</w:t>
      </w:r>
      <w:r>
        <w:rPr>
          <w:b/>
          <w:spacing w:val="-6"/>
          <w:sz w:val="20"/>
        </w:rPr>
        <w:t xml:space="preserve"> </w:t>
      </w:r>
      <w:r>
        <w:rPr>
          <w:b/>
          <w:sz w:val="20"/>
        </w:rPr>
        <w:t>συνδεόμενες</w:t>
      </w:r>
      <w:r>
        <w:rPr>
          <w:b/>
          <w:spacing w:val="-6"/>
          <w:sz w:val="20"/>
        </w:rPr>
        <w:t xml:space="preserve"> </w:t>
      </w:r>
      <w:r>
        <w:rPr>
          <w:b/>
          <w:sz w:val="20"/>
        </w:rPr>
        <w:t>με</w:t>
      </w:r>
      <w:r>
        <w:rPr>
          <w:b/>
          <w:spacing w:val="-6"/>
          <w:sz w:val="20"/>
        </w:rPr>
        <w:t xml:space="preserve"> </w:t>
      </w:r>
      <w:r>
        <w:rPr>
          <w:b/>
          <w:sz w:val="20"/>
        </w:rPr>
        <w:t>την</w:t>
      </w:r>
      <w:r>
        <w:rPr>
          <w:b/>
          <w:spacing w:val="-7"/>
          <w:sz w:val="20"/>
        </w:rPr>
        <w:t xml:space="preserve"> </w:t>
      </w:r>
      <w:r>
        <w:rPr>
          <w:b/>
          <w:spacing w:val="-2"/>
          <w:sz w:val="20"/>
        </w:rPr>
        <w:t>καθοδήγηση</w:t>
      </w:r>
    </w:p>
    <w:p w14:paraId="6C7B454F" w14:textId="77777777" w:rsidR="0028661C" w:rsidRDefault="00B273B9">
      <w:pPr>
        <w:pStyle w:val="a3"/>
        <w:spacing w:before="5"/>
        <w:rPr>
          <w:b/>
          <w:sz w:val="18"/>
        </w:rPr>
      </w:pPr>
      <w:r>
        <w:pict w14:anchorId="6C7B6CE6">
          <v:shape id="docshape192" o:spid="_x0000_s1116" style="position:absolute;margin-left:172.75pt;margin-top:12.45pt;width:133pt;height:91.7pt;z-index:-15684608;mso-wrap-distance-left:0;mso-wrap-distance-right:0;mso-position-horizontal-relative:page" coordorigin="3455,249" coordsize="2660,1834" path="m6114,249r-2645,l3455,249r,14l3455,2068r,14l3469,2082r2645,l6114,2068r-2645,l3469,263r2645,l6114,249xe" fillcolor="black" stroked="f">
            <v:path arrowok="t"/>
            <w10:wrap type="topAndBottom" anchorx="page"/>
          </v:shape>
        </w:pict>
      </w:r>
    </w:p>
    <w:p w14:paraId="6C7B4550" w14:textId="77777777" w:rsidR="0028661C" w:rsidRDefault="0028661C">
      <w:pPr>
        <w:rPr>
          <w:sz w:val="18"/>
        </w:rPr>
        <w:sectPr w:rsidR="0028661C">
          <w:footerReference w:type="even" r:id="rId299"/>
          <w:pgSz w:w="12240" w:h="15840"/>
          <w:pgMar w:top="1420" w:right="660" w:bottom="1140" w:left="860" w:header="0" w:footer="953" w:gutter="0"/>
          <w:pgNumType w:start="204"/>
          <w:cols w:space="720"/>
        </w:sectPr>
      </w:pPr>
    </w:p>
    <w:tbl>
      <w:tblPr>
        <w:tblStyle w:val="TableNormal"/>
        <w:tblW w:w="0" w:type="auto"/>
        <w:tblInd w:w="2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0"/>
        <w:gridCol w:w="2660"/>
      </w:tblGrid>
      <w:tr w:rsidR="0028661C" w14:paraId="6C7B4553" w14:textId="77777777">
        <w:trPr>
          <w:trHeight w:val="873"/>
        </w:trPr>
        <w:tc>
          <w:tcPr>
            <w:tcW w:w="2660" w:type="dxa"/>
          </w:tcPr>
          <w:p w14:paraId="6C7B4551" w14:textId="77777777" w:rsidR="0028661C" w:rsidRDefault="0028661C">
            <w:pPr>
              <w:pStyle w:val="TableParagraph"/>
              <w:rPr>
                <w:rFonts w:ascii="Times New Roman"/>
                <w:sz w:val="18"/>
              </w:rPr>
            </w:pPr>
          </w:p>
        </w:tc>
        <w:tc>
          <w:tcPr>
            <w:tcW w:w="2660" w:type="dxa"/>
            <w:shd w:val="clear" w:color="auto" w:fill="C0C0C0"/>
          </w:tcPr>
          <w:p w14:paraId="6C7B4552" w14:textId="77777777" w:rsidR="0028661C" w:rsidRDefault="00B273B9">
            <w:pPr>
              <w:pStyle w:val="TableParagraph"/>
              <w:spacing w:before="1"/>
              <w:ind w:left="1043" w:right="1033"/>
              <w:jc w:val="center"/>
              <w:rPr>
                <w:b/>
                <w:sz w:val="20"/>
              </w:rPr>
            </w:pPr>
            <w:r>
              <w:rPr>
                <w:b/>
                <w:spacing w:val="-2"/>
                <w:sz w:val="20"/>
              </w:rPr>
              <w:t>ημέρα</w:t>
            </w:r>
          </w:p>
        </w:tc>
      </w:tr>
      <w:tr w:rsidR="0028661C" w14:paraId="6C7B4558" w14:textId="77777777">
        <w:trPr>
          <w:trHeight w:val="1324"/>
        </w:trPr>
        <w:tc>
          <w:tcPr>
            <w:tcW w:w="2660" w:type="dxa"/>
          </w:tcPr>
          <w:p w14:paraId="6C7B4554" w14:textId="77777777" w:rsidR="0028661C" w:rsidRDefault="00B273B9">
            <w:pPr>
              <w:pStyle w:val="TableParagraph"/>
              <w:spacing w:before="1" w:line="276" w:lineRule="auto"/>
              <w:ind w:left="107"/>
              <w:rPr>
                <w:b/>
                <w:sz w:val="20"/>
              </w:rPr>
            </w:pPr>
            <w:r>
              <w:rPr>
                <w:b/>
                <w:sz w:val="20"/>
              </w:rPr>
              <w:t>Δανία, Ιρλανδία, Λουξεμβούργο,</w:t>
            </w:r>
            <w:r>
              <w:rPr>
                <w:b/>
                <w:spacing w:val="-12"/>
                <w:sz w:val="20"/>
              </w:rPr>
              <w:t xml:space="preserve"> </w:t>
            </w:r>
            <w:r>
              <w:rPr>
                <w:b/>
                <w:sz w:val="20"/>
              </w:rPr>
              <w:t>Κάτω</w:t>
            </w:r>
            <w:r>
              <w:rPr>
                <w:b/>
                <w:spacing w:val="-11"/>
                <w:sz w:val="20"/>
              </w:rPr>
              <w:t xml:space="preserve"> </w:t>
            </w:r>
            <w:r>
              <w:rPr>
                <w:b/>
                <w:sz w:val="20"/>
              </w:rPr>
              <w:t>Χώρες, Αυστρία, Σουηδία,</w:t>
            </w:r>
          </w:p>
          <w:p w14:paraId="6C7B4555" w14:textId="77777777" w:rsidR="0028661C" w:rsidRDefault="00B273B9">
            <w:pPr>
              <w:pStyle w:val="TableParagraph"/>
              <w:ind w:left="107"/>
              <w:rPr>
                <w:b/>
                <w:sz w:val="20"/>
              </w:rPr>
            </w:pPr>
            <w:r>
              <w:rPr>
                <w:b/>
                <w:w w:val="95"/>
                <w:sz w:val="20"/>
              </w:rPr>
              <w:t>Λιχτενστάιν,</w:t>
            </w:r>
            <w:r>
              <w:rPr>
                <w:b/>
                <w:spacing w:val="38"/>
                <w:sz w:val="20"/>
              </w:rPr>
              <w:t xml:space="preserve"> </w:t>
            </w:r>
            <w:r>
              <w:rPr>
                <w:b/>
                <w:spacing w:val="-2"/>
                <w:w w:val="95"/>
                <w:sz w:val="20"/>
              </w:rPr>
              <w:t>Νορβηγία</w:t>
            </w:r>
          </w:p>
        </w:tc>
        <w:tc>
          <w:tcPr>
            <w:tcW w:w="2660" w:type="dxa"/>
          </w:tcPr>
          <w:p w14:paraId="6C7B4556" w14:textId="77777777" w:rsidR="0028661C" w:rsidRDefault="0028661C">
            <w:pPr>
              <w:pStyle w:val="TableParagraph"/>
              <w:rPr>
                <w:b/>
                <w:sz w:val="20"/>
              </w:rPr>
            </w:pPr>
          </w:p>
          <w:p w14:paraId="6C7B4557" w14:textId="77777777" w:rsidR="0028661C" w:rsidRDefault="00B273B9">
            <w:pPr>
              <w:pStyle w:val="TableParagraph"/>
              <w:spacing w:before="179"/>
              <w:ind w:left="1041" w:right="1033"/>
              <w:jc w:val="center"/>
              <w:rPr>
                <w:sz w:val="20"/>
              </w:rPr>
            </w:pPr>
            <w:r>
              <w:rPr>
                <w:spacing w:val="-5"/>
                <w:sz w:val="20"/>
              </w:rPr>
              <w:t>241</w:t>
            </w:r>
          </w:p>
        </w:tc>
      </w:tr>
      <w:tr w:rsidR="0028661C" w14:paraId="6C7B455C" w14:textId="77777777">
        <w:trPr>
          <w:trHeight w:val="841"/>
        </w:trPr>
        <w:tc>
          <w:tcPr>
            <w:tcW w:w="2660" w:type="dxa"/>
          </w:tcPr>
          <w:p w14:paraId="6C7B4559" w14:textId="77777777" w:rsidR="0028661C" w:rsidRDefault="00B273B9">
            <w:pPr>
              <w:pStyle w:val="TableParagraph"/>
              <w:spacing w:before="42" w:line="276" w:lineRule="auto"/>
              <w:ind w:left="107"/>
              <w:rPr>
                <w:b/>
                <w:sz w:val="20"/>
              </w:rPr>
            </w:pPr>
            <w:r>
              <w:rPr>
                <w:b/>
                <w:sz w:val="20"/>
              </w:rPr>
              <w:t>Βέλγιο,</w:t>
            </w:r>
            <w:r>
              <w:rPr>
                <w:b/>
                <w:spacing w:val="80"/>
                <w:sz w:val="20"/>
              </w:rPr>
              <w:t xml:space="preserve"> </w:t>
            </w:r>
            <w:r>
              <w:rPr>
                <w:b/>
                <w:sz w:val="20"/>
              </w:rPr>
              <w:t>Γερμανία,</w:t>
            </w:r>
            <w:r>
              <w:rPr>
                <w:b/>
                <w:spacing w:val="80"/>
                <w:sz w:val="20"/>
              </w:rPr>
              <w:t xml:space="preserve"> </w:t>
            </w:r>
            <w:r>
              <w:rPr>
                <w:b/>
                <w:sz w:val="20"/>
              </w:rPr>
              <w:t>Γαλλία, Ιταλία, Φινλανδία, Ισλανδία</w:t>
            </w:r>
          </w:p>
        </w:tc>
        <w:tc>
          <w:tcPr>
            <w:tcW w:w="2660" w:type="dxa"/>
          </w:tcPr>
          <w:p w14:paraId="6C7B455A" w14:textId="77777777" w:rsidR="0028661C" w:rsidRDefault="0028661C">
            <w:pPr>
              <w:pStyle w:val="TableParagraph"/>
              <w:spacing w:before="10"/>
              <w:rPr>
                <w:b/>
                <w:sz w:val="14"/>
              </w:rPr>
            </w:pPr>
          </w:p>
          <w:p w14:paraId="6C7B455B" w14:textId="77777777" w:rsidR="0028661C" w:rsidRDefault="00B273B9">
            <w:pPr>
              <w:pStyle w:val="TableParagraph"/>
              <w:ind w:left="1041" w:right="1033"/>
              <w:jc w:val="center"/>
              <w:rPr>
                <w:sz w:val="20"/>
              </w:rPr>
            </w:pPr>
            <w:r>
              <w:rPr>
                <w:spacing w:val="-5"/>
                <w:sz w:val="20"/>
              </w:rPr>
              <w:t>214</w:t>
            </w:r>
          </w:p>
        </w:tc>
      </w:tr>
      <w:tr w:rsidR="0028661C" w14:paraId="6C7B4560" w14:textId="77777777">
        <w:trPr>
          <w:trHeight w:val="1322"/>
        </w:trPr>
        <w:tc>
          <w:tcPr>
            <w:tcW w:w="2660" w:type="dxa"/>
          </w:tcPr>
          <w:p w14:paraId="6C7B455D" w14:textId="77777777" w:rsidR="0028661C" w:rsidRDefault="00B273B9">
            <w:pPr>
              <w:pStyle w:val="TableParagraph"/>
              <w:tabs>
                <w:tab w:val="left" w:pos="1479"/>
              </w:tabs>
              <w:spacing w:before="1" w:line="276" w:lineRule="auto"/>
              <w:ind w:left="107" w:right="94"/>
              <w:jc w:val="both"/>
              <w:rPr>
                <w:b/>
                <w:sz w:val="20"/>
              </w:rPr>
            </w:pPr>
            <w:r>
              <w:rPr>
                <w:b/>
                <w:spacing w:val="-2"/>
                <w:sz w:val="20"/>
              </w:rPr>
              <w:t>Τσεχική</w:t>
            </w:r>
            <w:r>
              <w:rPr>
                <w:b/>
                <w:sz w:val="20"/>
              </w:rPr>
              <w:tab/>
            </w:r>
            <w:r>
              <w:rPr>
                <w:b/>
                <w:spacing w:val="-2"/>
                <w:sz w:val="20"/>
              </w:rPr>
              <w:t xml:space="preserve">Δημοκρατία, </w:t>
            </w:r>
            <w:r>
              <w:rPr>
                <w:b/>
                <w:sz w:val="20"/>
              </w:rPr>
              <w:t xml:space="preserve">Ελλάδα, Ισπανία, Κύπρος, </w:t>
            </w:r>
            <w:r>
              <w:rPr>
                <w:b/>
                <w:spacing w:val="-2"/>
                <w:sz w:val="20"/>
              </w:rPr>
              <w:t>Μάλτα,</w:t>
            </w:r>
            <w:r>
              <w:rPr>
                <w:b/>
                <w:sz w:val="20"/>
              </w:rPr>
              <w:tab/>
            </w:r>
            <w:r>
              <w:rPr>
                <w:b/>
                <w:spacing w:val="-12"/>
                <w:sz w:val="20"/>
              </w:rPr>
              <w:t xml:space="preserve"> </w:t>
            </w:r>
            <w:r>
              <w:rPr>
                <w:b/>
                <w:w w:val="95"/>
                <w:sz w:val="20"/>
              </w:rPr>
              <w:t xml:space="preserve">Πορτογαλία, </w:t>
            </w:r>
            <w:r>
              <w:rPr>
                <w:b/>
                <w:spacing w:val="-2"/>
                <w:sz w:val="20"/>
              </w:rPr>
              <w:t>Σλοβενία</w:t>
            </w:r>
          </w:p>
        </w:tc>
        <w:tc>
          <w:tcPr>
            <w:tcW w:w="2660" w:type="dxa"/>
          </w:tcPr>
          <w:p w14:paraId="6C7B455E" w14:textId="77777777" w:rsidR="0028661C" w:rsidRDefault="0028661C">
            <w:pPr>
              <w:pStyle w:val="TableParagraph"/>
              <w:rPr>
                <w:b/>
                <w:sz w:val="20"/>
              </w:rPr>
            </w:pPr>
          </w:p>
          <w:p w14:paraId="6C7B455F" w14:textId="77777777" w:rsidR="0028661C" w:rsidRDefault="00B273B9">
            <w:pPr>
              <w:pStyle w:val="TableParagraph"/>
              <w:spacing w:before="177"/>
              <w:ind w:left="1041" w:right="1033"/>
              <w:jc w:val="center"/>
              <w:rPr>
                <w:sz w:val="20"/>
              </w:rPr>
            </w:pPr>
            <w:r>
              <w:rPr>
                <w:spacing w:val="-5"/>
                <w:sz w:val="20"/>
              </w:rPr>
              <w:t>137</w:t>
            </w:r>
          </w:p>
        </w:tc>
      </w:tr>
      <w:tr w:rsidR="0028661C" w14:paraId="6C7B4568" w14:textId="77777777">
        <w:trPr>
          <w:trHeight w:val="1885"/>
        </w:trPr>
        <w:tc>
          <w:tcPr>
            <w:tcW w:w="2660" w:type="dxa"/>
            <w:tcBorders>
              <w:bottom w:val="single" w:sz="4" w:space="0" w:color="000000"/>
            </w:tcBorders>
          </w:tcPr>
          <w:p w14:paraId="6C7B4561" w14:textId="77777777" w:rsidR="0028661C" w:rsidRDefault="00B273B9">
            <w:pPr>
              <w:pStyle w:val="TableParagraph"/>
              <w:tabs>
                <w:tab w:val="left" w:pos="1805"/>
              </w:tabs>
              <w:spacing w:before="1"/>
              <w:ind w:left="107"/>
              <w:jc w:val="both"/>
              <w:rPr>
                <w:b/>
                <w:sz w:val="20"/>
              </w:rPr>
            </w:pPr>
            <w:r>
              <w:rPr>
                <w:b/>
                <w:spacing w:val="-2"/>
                <w:sz w:val="20"/>
              </w:rPr>
              <w:t>Βουλγαρία,</w:t>
            </w:r>
            <w:r>
              <w:rPr>
                <w:b/>
                <w:sz w:val="20"/>
              </w:rPr>
              <w:tab/>
            </w:r>
            <w:r>
              <w:rPr>
                <w:b/>
                <w:spacing w:val="-2"/>
                <w:sz w:val="20"/>
              </w:rPr>
              <w:t>Εσθονία,</w:t>
            </w:r>
          </w:p>
          <w:p w14:paraId="6C7B4562" w14:textId="77777777" w:rsidR="0028661C" w:rsidRDefault="00B273B9">
            <w:pPr>
              <w:pStyle w:val="TableParagraph"/>
              <w:tabs>
                <w:tab w:val="left" w:pos="1832"/>
              </w:tabs>
              <w:spacing w:before="37"/>
              <w:ind w:left="107"/>
              <w:jc w:val="both"/>
              <w:rPr>
                <w:b/>
                <w:sz w:val="20"/>
              </w:rPr>
            </w:pPr>
            <w:r>
              <w:rPr>
                <w:b/>
                <w:spacing w:val="-2"/>
                <w:sz w:val="20"/>
              </w:rPr>
              <w:t>Κροατία,</w:t>
            </w:r>
            <w:r>
              <w:rPr>
                <w:b/>
                <w:sz w:val="20"/>
              </w:rPr>
              <w:tab/>
            </w:r>
            <w:r>
              <w:rPr>
                <w:b/>
                <w:spacing w:val="-2"/>
                <w:sz w:val="20"/>
              </w:rPr>
              <w:t>Λετονία,</w:t>
            </w:r>
          </w:p>
          <w:p w14:paraId="6C7B4563" w14:textId="77777777" w:rsidR="0028661C" w:rsidRDefault="00B273B9">
            <w:pPr>
              <w:pStyle w:val="TableParagraph"/>
              <w:tabs>
                <w:tab w:val="left" w:pos="1667"/>
                <w:tab w:val="left" w:pos="1957"/>
              </w:tabs>
              <w:spacing w:before="36" w:line="276" w:lineRule="auto"/>
              <w:ind w:left="107" w:right="93"/>
              <w:jc w:val="both"/>
              <w:rPr>
                <w:b/>
                <w:sz w:val="20"/>
              </w:rPr>
            </w:pPr>
            <w:r>
              <w:rPr>
                <w:b/>
                <w:spacing w:val="-2"/>
                <w:sz w:val="20"/>
              </w:rPr>
              <w:t>Λιθουανία,</w:t>
            </w:r>
            <w:r>
              <w:rPr>
                <w:b/>
                <w:sz w:val="20"/>
              </w:rPr>
              <w:tab/>
            </w:r>
            <w:r>
              <w:rPr>
                <w:b/>
                <w:spacing w:val="-2"/>
                <w:sz w:val="20"/>
              </w:rPr>
              <w:t xml:space="preserve">Ουγγαρία, </w:t>
            </w:r>
            <w:r>
              <w:rPr>
                <w:b/>
                <w:sz w:val="20"/>
              </w:rPr>
              <w:t xml:space="preserve">Πολωνία, Ρουμανία, Σερβία, </w:t>
            </w:r>
            <w:r>
              <w:rPr>
                <w:b/>
                <w:spacing w:val="-2"/>
                <w:sz w:val="20"/>
              </w:rPr>
              <w:t>Σλοβακία,</w:t>
            </w:r>
            <w:r>
              <w:rPr>
                <w:b/>
                <w:sz w:val="20"/>
              </w:rPr>
              <w:tab/>
            </w:r>
            <w:r>
              <w:rPr>
                <w:b/>
                <w:sz w:val="20"/>
              </w:rPr>
              <w:tab/>
            </w:r>
            <w:r>
              <w:rPr>
                <w:b/>
                <w:spacing w:val="-2"/>
                <w:sz w:val="20"/>
              </w:rPr>
              <w:t xml:space="preserve">Βόρεια </w:t>
            </w:r>
            <w:r>
              <w:rPr>
                <w:b/>
                <w:sz w:val="20"/>
              </w:rPr>
              <w:t>Μακεδονία, Τουρκία</w:t>
            </w:r>
          </w:p>
        </w:tc>
        <w:tc>
          <w:tcPr>
            <w:tcW w:w="2660" w:type="dxa"/>
            <w:tcBorders>
              <w:bottom w:val="single" w:sz="4" w:space="0" w:color="000000"/>
            </w:tcBorders>
          </w:tcPr>
          <w:p w14:paraId="6C7B4564" w14:textId="77777777" w:rsidR="0028661C" w:rsidRDefault="0028661C">
            <w:pPr>
              <w:pStyle w:val="TableParagraph"/>
              <w:rPr>
                <w:b/>
                <w:sz w:val="20"/>
              </w:rPr>
            </w:pPr>
          </w:p>
          <w:p w14:paraId="6C7B4565" w14:textId="77777777" w:rsidR="0028661C" w:rsidRDefault="0028661C">
            <w:pPr>
              <w:pStyle w:val="TableParagraph"/>
              <w:rPr>
                <w:b/>
                <w:sz w:val="20"/>
              </w:rPr>
            </w:pPr>
          </w:p>
          <w:p w14:paraId="6C7B4566" w14:textId="77777777" w:rsidR="0028661C" w:rsidRDefault="0028661C">
            <w:pPr>
              <w:pStyle w:val="TableParagraph"/>
              <w:spacing w:before="8"/>
              <w:rPr>
                <w:b/>
                <w:sz w:val="17"/>
              </w:rPr>
            </w:pPr>
          </w:p>
          <w:p w14:paraId="6C7B4567" w14:textId="77777777" w:rsidR="0028661C" w:rsidRDefault="00B273B9">
            <w:pPr>
              <w:pStyle w:val="TableParagraph"/>
              <w:ind w:left="1043" w:right="1031"/>
              <w:jc w:val="center"/>
              <w:rPr>
                <w:sz w:val="20"/>
              </w:rPr>
            </w:pPr>
            <w:r>
              <w:rPr>
                <w:spacing w:val="-5"/>
                <w:sz w:val="20"/>
              </w:rPr>
              <w:t>74</w:t>
            </w:r>
          </w:p>
        </w:tc>
      </w:tr>
    </w:tbl>
    <w:p w14:paraId="6C7B4569" w14:textId="77777777" w:rsidR="0028661C" w:rsidRDefault="0028661C">
      <w:pPr>
        <w:pStyle w:val="a3"/>
        <w:rPr>
          <w:b/>
        </w:rPr>
      </w:pPr>
    </w:p>
    <w:p w14:paraId="6C7B456A" w14:textId="77777777" w:rsidR="0028661C" w:rsidRDefault="0028661C">
      <w:pPr>
        <w:pStyle w:val="a3"/>
        <w:rPr>
          <w:b/>
        </w:rPr>
      </w:pPr>
    </w:p>
    <w:p w14:paraId="6C7B456B" w14:textId="77777777" w:rsidR="0028661C" w:rsidRDefault="0028661C">
      <w:pPr>
        <w:pStyle w:val="a3"/>
        <w:rPr>
          <w:b/>
        </w:rPr>
      </w:pPr>
    </w:p>
    <w:p w14:paraId="6C7B456C" w14:textId="77777777" w:rsidR="0028661C" w:rsidRDefault="0028661C">
      <w:pPr>
        <w:pStyle w:val="a3"/>
        <w:rPr>
          <w:b/>
        </w:rPr>
      </w:pPr>
    </w:p>
    <w:p w14:paraId="6C7B456D" w14:textId="77777777" w:rsidR="0028661C" w:rsidRDefault="0028661C">
      <w:pPr>
        <w:pStyle w:val="a3"/>
        <w:rPr>
          <w:b/>
        </w:rPr>
      </w:pPr>
    </w:p>
    <w:p w14:paraId="6C7B456E" w14:textId="77777777" w:rsidR="0028661C" w:rsidRDefault="0028661C">
      <w:pPr>
        <w:pStyle w:val="a3"/>
        <w:rPr>
          <w:b/>
        </w:rPr>
      </w:pPr>
    </w:p>
    <w:p w14:paraId="6C7B456F" w14:textId="77777777" w:rsidR="0028661C" w:rsidRDefault="0028661C">
      <w:pPr>
        <w:pStyle w:val="a3"/>
        <w:rPr>
          <w:b/>
        </w:rPr>
      </w:pPr>
    </w:p>
    <w:p w14:paraId="6C7B4570" w14:textId="77777777" w:rsidR="0028661C" w:rsidRDefault="0028661C">
      <w:pPr>
        <w:pStyle w:val="a3"/>
        <w:rPr>
          <w:b/>
        </w:rPr>
      </w:pPr>
    </w:p>
    <w:p w14:paraId="6C7B4571" w14:textId="77777777" w:rsidR="0028661C" w:rsidRDefault="0028661C">
      <w:pPr>
        <w:pStyle w:val="a3"/>
        <w:rPr>
          <w:b/>
        </w:rPr>
      </w:pPr>
    </w:p>
    <w:p w14:paraId="6C7B4572" w14:textId="77777777" w:rsidR="0028661C" w:rsidRDefault="0028661C">
      <w:pPr>
        <w:pStyle w:val="a3"/>
        <w:rPr>
          <w:b/>
        </w:rPr>
      </w:pPr>
    </w:p>
    <w:p w14:paraId="6C7B4573" w14:textId="77777777" w:rsidR="0028661C" w:rsidRDefault="0028661C">
      <w:pPr>
        <w:pStyle w:val="a3"/>
        <w:rPr>
          <w:b/>
        </w:rPr>
      </w:pPr>
    </w:p>
    <w:p w14:paraId="6C7B4574" w14:textId="77777777" w:rsidR="0028661C" w:rsidRDefault="0028661C">
      <w:pPr>
        <w:pStyle w:val="a3"/>
        <w:spacing w:before="3"/>
        <w:rPr>
          <w:b/>
          <w:sz w:val="18"/>
        </w:rPr>
      </w:pPr>
    </w:p>
    <w:p w14:paraId="6C7B4575" w14:textId="77777777" w:rsidR="0028661C" w:rsidRDefault="00B273B9">
      <w:pPr>
        <w:ind w:left="220"/>
        <w:rPr>
          <w:b/>
          <w:sz w:val="20"/>
        </w:rPr>
      </w:pPr>
      <w:r>
        <w:rPr>
          <w:b/>
          <w:sz w:val="20"/>
        </w:rPr>
        <w:t>Πρόσθετη</w:t>
      </w:r>
      <w:r>
        <w:rPr>
          <w:b/>
          <w:spacing w:val="-9"/>
          <w:sz w:val="20"/>
        </w:rPr>
        <w:t xml:space="preserve"> </w:t>
      </w:r>
      <w:r>
        <w:rPr>
          <w:b/>
          <w:sz w:val="20"/>
        </w:rPr>
        <w:t>χρηματοδότηση</w:t>
      </w:r>
      <w:r>
        <w:rPr>
          <w:b/>
          <w:spacing w:val="-9"/>
          <w:sz w:val="20"/>
        </w:rPr>
        <w:t xml:space="preserve"> </w:t>
      </w:r>
      <w:r>
        <w:rPr>
          <w:b/>
          <w:sz w:val="20"/>
        </w:rPr>
        <w:t>για</w:t>
      </w:r>
      <w:r>
        <w:rPr>
          <w:b/>
          <w:spacing w:val="-8"/>
          <w:sz w:val="20"/>
        </w:rPr>
        <w:t xml:space="preserve"> </w:t>
      </w:r>
      <w:r>
        <w:rPr>
          <w:b/>
          <w:sz w:val="20"/>
        </w:rPr>
        <w:t>εκδηλώσεις</w:t>
      </w:r>
      <w:r>
        <w:rPr>
          <w:b/>
          <w:spacing w:val="-8"/>
          <w:sz w:val="20"/>
        </w:rPr>
        <w:t xml:space="preserve"> </w:t>
      </w:r>
      <w:r>
        <w:rPr>
          <w:b/>
          <w:sz w:val="20"/>
        </w:rPr>
        <w:t>με</w:t>
      </w:r>
      <w:r>
        <w:rPr>
          <w:b/>
          <w:spacing w:val="-4"/>
          <w:sz w:val="20"/>
        </w:rPr>
        <w:t xml:space="preserve"> </w:t>
      </w:r>
      <w:r>
        <w:rPr>
          <w:b/>
          <w:sz w:val="20"/>
        </w:rPr>
        <w:t>φυσική</w:t>
      </w:r>
      <w:r>
        <w:rPr>
          <w:b/>
          <w:spacing w:val="-9"/>
          <w:sz w:val="20"/>
        </w:rPr>
        <w:t xml:space="preserve"> </w:t>
      </w:r>
      <w:r>
        <w:rPr>
          <w:b/>
          <w:sz w:val="20"/>
        </w:rPr>
        <w:t>παρουσία</w:t>
      </w:r>
      <w:r>
        <w:rPr>
          <w:b/>
          <w:spacing w:val="-8"/>
          <w:sz w:val="20"/>
        </w:rPr>
        <w:t xml:space="preserve"> </w:t>
      </w:r>
      <w:r>
        <w:rPr>
          <w:b/>
          <w:sz w:val="20"/>
        </w:rPr>
        <w:t>που</w:t>
      </w:r>
      <w:r>
        <w:rPr>
          <w:b/>
          <w:spacing w:val="-7"/>
          <w:sz w:val="20"/>
        </w:rPr>
        <w:t xml:space="preserve"> </w:t>
      </w:r>
      <w:r>
        <w:rPr>
          <w:b/>
          <w:sz w:val="20"/>
        </w:rPr>
        <w:t>διεξάγονται</w:t>
      </w:r>
      <w:r>
        <w:rPr>
          <w:b/>
          <w:spacing w:val="-8"/>
          <w:sz w:val="20"/>
        </w:rPr>
        <w:t xml:space="preserve"> </w:t>
      </w:r>
      <w:r>
        <w:rPr>
          <w:b/>
          <w:sz w:val="20"/>
        </w:rPr>
        <w:t>στο</w:t>
      </w:r>
      <w:r>
        <w:rPr>
          <w:b/>
          <w:spacing w:val="-8"/>
          <w:sz w:val="20"/>
        </w:rPr>
        <w:t xml:space="preserve"> </w:t>
      </w:r>
      <w:r>
        <w:rPr>
          <w:b/>
          <w:sz w:val="20"/>
        </w:rPr>
        <w:t>πλαίσιο</w:t>
      </w:r>
      <w:r>
        <w:rPr>
          <w:b/>
          <w:spacing w:val="-8"/>
          <w:sz w:val="20"/>
        </w:rPr>
        <w:t xml:space="preserve"> </w:t>
      </w:r>
      <w:r>
        <w:rPr>
          <w:b/>
          <w:sz w:val="20"/>
        </w:rPr>
        <w:t>του</w:t>
      </w:r>
      <w:r>
        <w:rPr>
          <w:b/>
          <w:spacing w:val="-7"/>
          <w:sz w:val="20"/>
        </w:rPr>
        <w:t xml:space="preserve"> </w:t>
      </w:r>
      <w:r>
        <w:rPr>
          <w:b/>
          <w:spacing w:val="-2"/>
          <w:sz w:val="20"/>
        </w:rPr>
        <w:t>σχεδίου</w:t>
      </w:r>
    </w:p>
    <w:p w14:paraId="6C7B4576" w14:textId="77777777" w:rsidR="0028661C" w:rsidRDefault="0028661C">
      <w:pPr>
        <w:pStyle w:val="a3"/>
        <w:spacing w:before="3"/>
        <w:rPr>
          <w:b/>
          <w:sz w:val="19"/>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95"/>
        <w:gridCol w:w="4029"/>
      </w:tblGrid>
      <w:tr w:rsidR="0028661C" w14:paraId="6C7B457B" w14:textId="77777777">
        <w:trPr>
          <w:trHeight w:val="564"/>
        </w:trPr>
        <w:tc>
          <w:tcPr>
            <w:tcW w:w="1628" w:type="dxa"/>
            <w:shd w:val="clear" w:color="auto" w:fill="D9D9D9"/>
          </w:tcPr>
          <w:p w14:paraId="6C7B4577" w14:textId="77777777" w:rsidR="0028661C" w:rsidRDefault="00B273B9">
            <w:pPr>
              <w:pStyle w:val="TableParagraph"/>
              <w:spacing w:before="3"/>
              <w:ind w:left="76" w:right="70"/>
              <w:jc w:val="center"/>
              <w:rPr>
                <w:b/>
                <w:sz w:val="20"/>
              </w:rPr>
            </w:pPr>
            <w:r>
              <w:rPr>
                <w:b/>
                <w:spacing w:val="-2"/>
                <w:sz w:val="20"/>
              </w:rPr>
              <w:t>Κατηγορία</w:t>
            </w:r>
          </w:p>
          <w:p w14:paraId="6C7B4578" w14:textId="77777777" w:rsidR="0028661C" w:rsidRDefault="00B273B9">
            <w:pPr>
              <w:pStyle w:val="TableParagraph"/>
              <w:spacing w:before="38"/>
              <w:ind w:left="76" w:right="73"/>
              <w:jc w:val="center"/>
              <w:rPr>
                <w:b/>
                <w:sz w:val="20"/>
              </w:rPr>
            </w:pPr>
            <w:r>
              <w:rPr>
                <w:b/>
                <w:spacing w:val="-2"/>
                <w:sz w:val="20"/>
              </w:rPr>
              <w:t>προϋπολογισμού</w:t>
            </w:r>
          </w:p>
        </w:tc>
        <w:tc>
          <w:tcPr>
            <w:tcW w:w="4595" w:type="dxa"/>
            <w:shd w:val="clear" w:color="auto" w:fill="D9D9D9"/>
          </w:tcPr>
          <w:p w14:paraId="6C7B4579" w14:textId="77777777" w:rsidR="0028661C" w:rsidRDefault="00B273B9">
            <w:pPr>
              <w:pStyle w:val="TableParagraph"/>
              <w:spacing w:before="143"/>
              <w:ind w:left="515"/>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4029" w:type="dxa"/>
            <w:shd w:val="clear" w:color="auto" w:fill="D9D9D9"/>
          </w:tcPr>
          <w:p w14:paraId="6C7B457A" w14:textId="77777777" w:rsidR="0028661C" w:rsidRDefault="00B273B9">
            <w:pPr>
              <w:pStyle w:val="TableParagraph"/>
              <w:spacing w:before="143"/>
              <w:ind w:left="1774" w:right="1770"/>
              <w:jc w:val="center"/>
              <w:rPr>
                <w:b/>
                <w:sz w:val="20"/>
              </w:rPr>
            </w:pPr>
            <w:r>
              <w:rPr>
                <w:b/>
                <w:spacing w:val="-4"/>
                <w:sz w:val="20"/>
              </w:rPr>
              <w:t>Ποσό</w:t>
            </w:r>
          </w:p>
        </w:tc>
      </w:tr>
      <w:tr w:rsidR="0028661C" w14:paraId="6C7B458C" w14:textId="77777777">
        <w:trPr>
          <w:trHeight w:val="2526"/>
        </w:trPr>
        <w:tc>
          <w:tcPr>
            <w:tcW w:w="1628" w:type="dxa"/>
          </w:tcPr>
          <w:p w14:paraId="6C7B457C" w14:textId="77777777" w:rsidR="0028661C" w:rsidRDefault="0028661C">
            <w:pPr>
              <w:pStyle w:val="TableParagraph"/>
              <w:rPr>
                <w:b/>
                <w:sz w:val="20"/>
              </w:rPr>
            </w:pPr>
          </w:p>
          <w:p w14:paraId="6C7B457D" w14:textId="77777777" w:rsidR="0028661C" w:rsidRDefault="0028661C">
            <w:pPr>
              <w:pStyle w:val="TableParagraph"/>
              <w:rPr>
                <w:b/>
                <w:sz w:val="20"/>
              </w:rPr>
            </w:pPr>
          </w:p>
          <w:p w14:paraId="6C7B457E" w14:textId="77777777" w:rsidR="0028661C" w:rsidRDefault="0028661C">
            <w:pPr>
              <w:pStyle w:val="TableParagraph"/>
              <w:spacing w:before="6"/>
              <w:rPr>
                <w:b/>
                <w:sz w:val="17"/>
              </w:rPr>
            </w:pPr>
          </w:p>
          <w:p w14:paraId="6C7B457F" w14:textId="77777777" w:rsidR="0028661C" w:rsidRDefault="00B273B9">
            <w:pPr>
              <w:pStyle w:val="TableParagraph"/>
              <w:ind w:left="83"/>
              <w:rPr>
                <w:b/>
                <w:sz w:val="20"/>
              </w:rPr>
            </w:pPr>
            <w:r>
              <w:rPr>
                <w:b/>
                <w:spacing w:val="-2"/>
                <w:sz w:val="20"/>
              </w:rPr>
              <w:t>Στήριξη</w:t>
            </w:r>
          </w:p>
          <w:p w14:paraId="6C7B4580" w14:textId="77777777" w:rsidR="0028661C" w:rsidRDefault="00B273B9">
            <w:pPr>
              <w:pStyle w:val="TableParagraph"/>
              <w:spacing w:before="37" w:line="276" w:lineRule="auto"/>
              <w:ind w:left="83"/>
              <w:rPr>
                <w:b/>
                <w:sz w:val="20"/>
              </w:rPr>
            </w:pPr>
            <w:r>
              <w:rPr>
                <w:b/>
                <w:spacing w:val="-2"/>
                <w:sz w:val="20"/>
              </w:rPr>
              <w:t xml:space="preserve">εκδηλώσεων </w:t>
            </w:r>
            <w:r>
              <w:rPr>
                <w:b/>
                <w:sz w:val="20"/>
              </w:rPr>
              <w:t>συμμετοχής</w:t>
            </w:r>
            <w:r>
              <w:rPr>
                <w:b/>
                <w:spacing w:val="55"/>
                <w:sz w:val="20"/>
              </w:rPr>
              <w:t xml:space="preserve"> </w:t>
            </w:r>
            <w:r>
              <w:rPr>
                <w:b/>
                <w:sz w:val="20"/>
              </w:rPr>
              <w:t xml:space="preserve">των </w:t>
            </w:r>
            <w:r>
              <w:rPr>
                <w:b/>
                <w:spacing w:val="-4"/>
                <w:sz w:val="20"/>
              </w:rPr>
              <w:t>νέων</w:t>
            </w:r>
          </w:p>
        </w:tc>
        <w:tc>
          <w:tcPr>
            <w:tcW w:w="4595" w:type="dxa"/>
          </w:tcPr>
          <w:p w14:paraId="6C7B4581" w14:textId="77777777" w:rsidR="0028661C" w:rsidRDefault="00B273B9">
            <w:pPr>
              <w:pStyle w:val="TableParagraph"/>
              <w:spacing w:before="1"/>
              <w:ind w:left="54"/>
              <w:rPr>
                <w:sz w:val="20"/>
              </w:rPr>
            </w:pPr>
            <w:r>
              <w:rPr>
                <w:sz w:val="20"/>
              </w:rPr>
              <w:t>Δαπάνες</w:t>
            </w:r>
            <w:r>
              <w:rPr>
                <w:spacing w:val="-8"/>
                <w:sz w:val="20"/>
              </w:rPr>
              <w:t xml:space="preserve"> </w:t>
            </w:r>
            <w:r>
              <w:rPr>
                <w:sz w:val="20"/>
              </w:rPr>
              <w:t>που</w:t>
            </w:r>
            <w:r>
              <w:rPr>
                <w:spacing w:val="-8"/>
                <w:sz w:val="20"/>
              </w:rPr>
              <w:t xml:space="preserve"> </w:t>
            </w:r>
            <w:r>
              <w:rPr>
                <w:sz w:val="20"/>
              </w:rPr>
              <w:t>συνδέονται</w:t>
            </w:r>
            <w:r>
              <w:rPr>
                <w:spacing w:val="-7"/>
                <w:sz w:val="20"/>
              </w:rPr>
              <w:t xml:space="preserve"> </w:t>
            </w:r>
            <w:r>
              <w:rPr>
                <w:sz w:val="20"/>
              </w:rPr>
              <w:t>με</w:t>
            </w:r>
            <w:r>
              <w:rPr>
                <w:spacing w:val="-7"/>
                <w:sz w:val="20"/>
              </w:rPr>
              <w:t xml:space="preserve"> </w:t>
            </w:r>
            <w:r>
              <w:rPr>
                <w:sz w:val="20"/>
              </w:rPr>
              <w:t>την</w:t>
            </w:r>
            <w:r>
              <w:rPr>
                <w:spacing w:val="-8"/>
                <w:sz w:val="20"/>
              </w:rPr>
              <w:t xml:space="preserve"> </w:t>
            </w:r>
            <w:r>
              <w:rPr>
                <w:sz w:val="20"/>
              </w:rPr>
              <w:t>υλοποίηση</w:t>
            </w:r>
            <w:r>
              <w:rPr>
                <w:spacing w:val="-7"/>
                <w:sz w:val="20"/>
              </w:rPr>
              <w:t xml:space="preserve"> </w:t>
            </w:r>
            <w:r>
              <w:rPr>
                <w:spacing w:val="-2"/>
                <w:sz w:val="20"/>
              </w:rPr>
              <w:t>εθνικών</w:t>
            </w:r>
          </w:p>
          <w:p w14:paraId="6C7B4582" w14:textId="77777777" w:rsidR="0028661C" w:rsidRDefault="00B273B9">
            <w:pPr>
              <w:pStyle w:val="TableParagraph"/>
              <w:spacing w:before="37" w:line="276" w:lineRule="auto"/>
              <w:ind w:left="54"/>
              <w:rPr>
                <w:sz w:val="20"/>
              </w:rPr>
            </w:pPr>
            <w:r>
              <w:rPr>
                <w:sz w:val="20"/>
              </w:rPr>
              <w:t>και</w:t>
            </w:r>
            <w:r>
              <w:rPr>
                <w:spacing w:val="-7"/>
                <w:sz w:val="20"/>
              </w:rPr>
              <w:t xml:space="preserve"> </w:t>
            </w:r>
            <w:r>
              <w:rPr>
                <w:sz w:val="20"/>
              </w:rPr>
              <w:t>διακρατικών</w:t>
            </w:r>
            <w:r>
              <w:rPr>
                <w:spacing w:val="-8"/>
                <w:sz w:val="20"/>
              </w:rPr>
              <w:t xml:space="preserve"> </w:t>
            </w:r>
            <w:r>
              <w:rPr>
                <w:sz w:val="20"/>
              </w:rPr>
              <w:t>εκδηλώσεων</w:t>
            </w:r>
            <w:r>
              <w:rPr>
                <w:spacing w:val="-5"/>
                <w:sz w:val="20"/>
              </w:rPr>
              <w:t xml:space="preserve"> </w:t>
            </w:r>
            <w:r>
              <w:rPr>
                <w:sz w:val="20"/>
              </w:rPr>
              <w:t>με</w:t>
            </w:r>
            <w:r>
              <w:rPr>
                <w:spacing w:val="-7"/>
                <w:sz w:val="20"/>
              </w:rPr>
              <w:t xml:space="preserve"> </w:t>
            </w:r>
            <w:r>
              <w:rPr>
                <w:sz w:val="20"/>
              </w:rPr>
              <w:t>φυσική</w:t>
            </w:r>
            <w:r>
              <w:rPr>
                <w:spacing w:val="-7"/>
                <w:sz w:val="20"/>
              </w:rPr>
              <w:t xml:space="preserve"> </w:t>
            </w:r>
            <w:r>
              <w:rPr>
                <w:sz w:val="20"/>
              </w:rPr>
              <w:t>παρουσία,</w:t>
            </w:r>
            <w:r>
              <w:rPr>
                <w:spacing w:val="-6"/>
                <w:sz w:val="20"/>
              </w:rPr>
              <w:t xml:space="preserve"> </w:t>
            </w:r>
            <w:r>
              <w:rPr>
                <w:sz w:val="20"/>
              </w:rPr>
              <w:t>οι οποίες είναι καίριας σημασίας για την επίτευξη των</w:t>
            </w:r>
          </w:p>
          <w:p w14:paraId="6C7B4583" w14:textId="77777777" w:rsidR="0028661C" w:rsidRDefault="00B273B9">
            <w:pPr>
              <w:pStyle w:val="TableParagraph"/>
              <w:spacing w:line="276" w:lineRule="auto"/>
              <w:ind w:left="54"/>
              <w:rPr>
                <w:sz w:val="20"/>
              </w:rPr>
            </w:pPr>
            <w:r>
              <w:rPr>
                <w:sz w:val="20"/>
              </w:rPr>
              <w:t>στόχων</w:t>
            </w:r>
            <w:r>
              <w:rPr>
                <w:spacing w:val="-7"/>
                <w:sz w:val="20"/>
              </w:rPr>
              <w:t xml:space="preserve"> </w:t>
            </w:r>
            <w:r>
              <w:rPr>
                <w:sz w:val="20"/>
              </w:rPr>
              <w:t>του</w:t>
            </w:r>
            <w:r>
              <w:rPr>
                <w:spacing w:val="-9"/>
                <w:sz w:val="20"/>
              </w:rPr>
              <w:t xml:space="preserve"> </w:t>
            </w:r>
            <w:r>
              <w:rPr>
                <w:sz w:val="20"/>
              </w:rPr>
              <w:t>σχεδίου</w:t>
            </w:r>
            <w:r>
              <w:rPr>
                <w:spacing w:val="-9"/>
                <w:sz w:val="20"/>
              </w:rPr>
              <w:t xml:space="preserve"> </w:t>
            </w:r>
            <w:r>
              <w:rPr>
                <w:sz w:val="20"/>
              </w:rPr>
              <w:t>δραστηριοτήτων</w:t>
            </w:r>
            <w:r>
              <w:rPr>
                <w:spacing w:val="-9"/>
                <w:sz w:val="20"/>
              </w:rPr>
              <w:t xml:space="preserve"> </w:t>
            </w:r>
            <w:r>
              <w:rPr>
                <w:sz w:val="20"/>
              </w:rPr>
              <w:t>συμμετοχής</w:t>
            </w:r>
            <w:r>
              <w:rPr>
                <w:spacing w:val="-9"/>
                <w:sz w:val="20"/>
              </w:rPr>
              <w:t xml:space="preserve"> </w:t>
            </w:r>
            <w:r>
              <w:rPr>
                <w:sz w:val="20"/>
              </w:rPr>
              <w:t>των νέων. Αυτή η κατηγορία του προϋπολογισμού δεν</w:t>
            </w:r>
          </w:p>
          <w:p w14:paraId="6C7B4584" w14:textId="77777777" w:rsidR="0028661C" w:rsidRDefault="00B273B9">
            <w:pPr>
              <w:pStyle w:val="TableParagraph"/>
              <w:ind w:left="54"/>
              <w:rPr>
                <w:sz w:val="20"/>
              </w:rPr>
            </w:pPr>
            <w:r>
              <w:rPr>
                <w:sz w:val="20"/>
              </w:rPr>
              <w:t>προορίζεται</w:t>
            </w:r>
            <w:r>
              <w:rPr>
                <w:spacing w:val="-7"/>
                <w:sz w:val="20"/>
              </w:rPr>
              <w:t xml:space="preserve"> </w:t>
            </w:r>
            <w:r>
              <w:rPr>
                <w:sz w:val="20"/>
              </w:rPr>
              <w:t>να</w:t>
            </w:r>
            <w:r>
              <w:rPr>
                <w:spacing w:val="-8"/>
                <w:sz w:val="20"/>
              </w:rPr>
              <w:t xml:space="preserve"> </w:t>
            </w:r>
            <w:r>
              <w:rPr>
                <w:sz w:val="20"/>
              </w:rPr>
              <w:t>καλύψει</w:t>
            </w:r>
            <w:r>
              <w:rPr>
                <w:spacing w:val="-7"/>
                <w:sz w:val="20"/>
              </w:rPr>
              <w:t xml:space="preserve"> </w:t>
            </w:r>
            <w:r>
              <w:rPr>
                <w:sz w:val="20"/>
              </w:rPr>
              <w:t>τη</w:t>
            </w:r>
            <w:r>
              <w:rPr>
                <w:spacing w:val="-6"/>
                <w:sz w:val="20"/>
              </w:rPr>
              <w:t xml:space="preserve"> </w:t>
            </w:r>
            <w:r>
              <w:rPr>
                <w:sz w:val="20"/>
              </w:rPr>
              <w:t>συμμετοχή</w:t>
            </w:r>
            <w:r>
              <w:rPr>
                <w:spacing w:val="-7"/>
                <w:sz w:val="20"/>
              </w:rPr>
              <w:t xml:space="preserve"> </w:t>
            </w:r>
            <w:r>
              <w:rPr>
                <w:spacing w:val="-5"/>
                <w:sz w:val="20"/>
              </w:rPr>
              <w:t>του</w:t>
            </w:r>
          </w:p>
          <w:p w14:paraId="6C7B4585" w14:textId="77777777" w:rsidR="0028661C" w:rsidRDefault="00B273B9">
            <w:pPr>
              <w:pStyle w:val="TableParagraph"/>
              <w:spacing w:before="37"/>
              <w:ind w:left="54"/>
              <w:rPr>
                <w:sz w:val="20"/>
              </w:rPr>
            </w:pPr>
            <w:r>
              <w:rPr>
                <w:sz w:val="20"/>
              </w:rPr>
              <w:t>προσωπικού</w:t>
            </w:r>
            <w:r>
              <w:rPr>
                <w:spacing w:val="-10"/>
                <w:sz w:val="20"/>
              </w:rPr>
              <w:t xml:space="preserve"> </w:t>
            </w:r>
            <w:r>
              <w:rPr>
                <w:sz w:val="20"/>
              </w:rPr>
              <w:t>του</w:t>
            </w:r>
            <w:r>
              <w:rPr>
                <w:spacing w:val="-9"/>
                <w:sz w:val="20"/>
              </w:rPr>
              <w:t xml:space="preserve"> </w:t>
            </w:r>
            <w:r>
              <w:rPr>
                <w:sz w:val="20"/>
              </w:rPr>
              <w:t>συμμετέχοντος</w:t>
            </w:r>
            <w:r>
              <w:rPr>
                <w:spacing w:val="-9"/>
                <w:sz w:val="20"/>
              </w:rPr>
              <w:t xml:space="preserve"> </w:t>
            </w:r>
            <w:r>
              <w:rPr>
                <w:sz w:val="20"/>
              </w:rPr>
              <w:t>οργανισμού</w:t>
            </w:r>
            <w:r>
              <w:rPr>
                <w:spacing w:val="-9"/>
                <w:sz w:val="20"/>
              </w:rPr>
              <w:t xml:space="preserve"> </w:t>
            </w:r>
            <w:r>
              <w:rPr>
                <w:spacing w:val="-4"/>
                <w:sz w:val="20"/>
              </w:rPr>
              <w:t>(των</w:t>
            </w:r>
          </w:p>
          <w:p w14:paraId="6C7B4586" w14:textId="77777777" w:rsidR="0028661C" w:rsidRDefault="00B273B9">
            <w:pPr>
              <w:pStyle w:val="TableParagraph"/>
              <w:spacing w:line="280" w:lineRule="atLeast"/>
              <w:ind w:left="54"/>
              <w:rPr>
                <w:sz w:val="20"/>
              </w:rPr>
            </w:pPr>
            <w:r>
              <w:rPr>
                <w:sz w:val="20"/>
              </w:rPr>
              <w:t>συμμετεχόντων</w:t>
            </w:r>
            <w:r>
              <w:rPr>
                <w:spacing w:val="-7"/>
                <w:sz w:val="20"/>
              </w:rPr>
              <w:t xml:space="preserve"> </w:t>
            </w:r>
            <w:r>
              <w:rPr>
                <w:sz w:val="20"/>
              </w:rPr>
              <w:t>οργανισμών)</w:t>
            </w:r>
            <w:r>
              <w:rPr>
                <w:spacing w:val="-7"/>
                <w:sz w:val="20"/>
              </w:rPr>
              <w:t xml:space="preserve"> </w:t>
            </w:r>
            <w:r>
              <w:rPr>
                <w:sz w:val="20"/>
              </w:rPr>
              <w:t>ή</w:t>
            </w:r>
            <w:r>
              <w:rPr>
                <w:spacing w:val="-7"/>
                <w:sz w:val="20"/>
              </w:rPr>
              <w:t xml:space="preserve"> </w:t>
            </w:r>
            <w:r>
              <w:rPr>
                <w:sz w:val="20"/>
              </w:rPr>
              <w:t>των</w:t>
            </w:r>
            <w:r>
              <w:rPr>
                <w:spacing w:val="-7"/>
                <w:sz w:val="20"/>
              </w:rPr>
              <w:t xml:space="preserve"> </w:t>
            </w:r>
            <w:r>
              <w:rPr>
                <w:sz w:val="20"/>
              </w:rPr>
              <w:t>μελών</w:t>
            </w:r>
            <w:r>
              <w:rPr>
                <w:spacing w:val="-7"/>
                <w:sz w:val="20"/>
              </w:rPr>
              <w:t xml:space="preserve"> </w:t>
            </w:r>
            <w:r>
              <w:rPr>
                <w:sz w:val="20"/>
              </w:rPr>
              <w:t>της</w:t>
            </w:r>
            <w:r>
              <w:rPr>
                <w:spacing w:val="-7"/>
                <w:sz w:val="20"/>
              </w:rPr>
              <w:t xml:space="preserve"> </w:t>
            </w:r>
            <w:r>
              <w:rPr>
                <w:sz w:val="20"/>
              </w:rPr>
              <w:t>άτυπης ομάδας</w:t>
            </w:r>
            <w:r>
              <w:rPr>
                <w:spacing w:val="-8"/>
                <w:sz w:val="20"/>
              </w:rPr>
              <w:t xml:space="preserve"> </w:t>
            </w:r>
            <w:r>
              <w:rPr>
                <w:sz w:val="20"/>
              </w:rPr>
              <w:t>(των</w:t>
            </w:r>
            <w:r>
              <w:rPr>
                <w:spacing w:val="-7"/>
                <w:sz w:val="20"/>
              </w:rPr>
              <w:t xml:space="preserve"> </w:t>
            </w:r>
            <w:r>
              <w:rPr>
                <w:sz w:val="20"/>
              </w:rPr>
              <w:t>άτυπων</w:t>
            </w:r>
            <w:r>
              <w:rPr>
                <w:spacing w:val="-7"/>
                <w:sz w:val="20"/>
              </w:rPr>
              <w:t xml:space="preserve"> </w:t>
            </w:r>
            <w:r>
              <w:rPr>
                <w:sz w:val="20"/>
              </w:rPr>
              <w:t>ομάδων)</w:t>
            </w:r>
            <w:r>
              <w:rPr>
                <w:spacing w:val="-7"/>
                <w:sz w:val="20"/>
              </w:rPr>
              <w:t xml:space="preserve"> </w:t>
            </w:r>
            <w:r>
              <w:rPr>
                <w:sz w:val="20"/>
              </w:rPr>
              <w:t>νέων</w:t>
            </w:r>
            <w:r>
              <w:rPr>
                <w:spacing w:val="-7"/>
                <w:sz w:val="20"/>
              </w:rPr>
              <w:t xml:space="preserve"> </w:t>
            </w:r>
            <w:r>
              <w:rPr>
                <w:sz w:val="20"/>
              </w:rPr>
              <w:t>και</w:t>
            </w:r>
            <w:r>
              <w:rPr>
                <w:spacing w:val="-6"/>
                <w:sz w:val="20"/>
              </w:rPr>
              <w:t xml:space="preserve"> </w:t>
            </w:r>
            <w:r>
              <w:rPr>
                <w:spacing w:val="-2"/>
                <w:sz w:val="20"/>
              </w:rPr>
              <w:t>συντονιστών,</w:t>
            </w:r>
          </w:p>
        </w:tc>
        <w:tc>
          <w:tcPr>
            <w:tcW w:w="4029" w:type="dxa"/>
          </w:tcPr>
          <w:p w14:paraId="6C7B4587" w14:textId="77777777" w:rsidR="0028661C" w:rsidRDefault="0028661C">
            <w:pPr>
              <w:pStyle w:val="TableParagraph"/>
              <w:rPr>
                <w:b/>
                <w:sz w:val="20"/>
              </w:rPr>
            </w:pPr>
          </w:p>
          <w:p w14:paraId="6C7B4588" w14:textId="77777777" w:rsidR="0028661C" w:rsidRDefault="0028661C">
            <w:pPr>
              <w:pStyle w:val="TableParagraph"/>
              <w:rPr>
                <w:b/>
                <w:sz w:val="20"/>
              </w:rPr>
            </w:pPr>
          </w:p>
          <w:p w14:paraId="6C7B4589" w14:textId="77777777" w:rsidR="0028661C" w:rsidRDefault="0028661C">
            <w:pPr>
              <w:pStyle w:val="TableParagraph"/>
              <w:rPr>
                <w:b/>
                <w:sz w:val="20"/>
              </w:rPr>
            </w:pPr>
          </w:p>
          <w:p w14:paraId="6C7B458A" w14:textId="77777777" w:rsidR="0028661C" w:rsidRDefault="0028661C">
            <w:pPr>
              <w:pStyle w:val="TableParagraph"/>
              <w:spacing w:before="10"/>
              <w:rPr>
                <w:b/>
                <w:sz w:val="23"/>
              </w:rPr>
            </w:pPr>
          </w:p>
          <w:p w14:paraId="6C7B458B" w14:textId="77777777" w:rsidR="0028661C" w:rsidRDefault="00B273B9">
            <w:pPr>
              <w:pStyle w:val="TableParagraph"/>
              <w:ind w:left="82"/>
              <w:rPr>
                <w:sz w:val="20"/>
              </w:rPr>
            </w:pPr>
            <w:r>
              <w:rPr>
                <w:sz w:val="20"/>
              </w:rPr>
              <w:t>100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bl>
    <w:p w14:paraId="6C7B458D" w14:textId="77777777" w:rsidR="0028661C" w:rsidRDefault="0028661C">
      <w:pPr>
        <w:rPr>
          <w:sz w:val="20"/>
        </w:rPr>
        <w:sectPr w:rsidR="0028661C">
          <w:footerReference w:type="default" r:id="rId300"/>
          <w:pgSz w:w="12240" w:h="15840"/>
          <w:pgMar w:top="14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95"/>
        <w:gridCol w:w="4029"/>
      </w:tblGrid>
      <w:tr w:rsidR="0028661C" w14:paraId="6C7B459B" w14:textId="77777777">
        <w:trPr>
          <w:trHeight w:val="4250"/>
        </w:trPr>
        <w:tc>
          <w:tcPr>
            <w:tcW w:w="1628" w:type="dxa"/>
          </w:tcPr>
          <w:p w14:paraId="6C7B458E" w14:textId="77777777" w:rsidR="0028661C" w:rsidRDefault="0028661C">
            <w:pPr>
              <w:pStyle w:val="TableParagraph"/>
              <w:rPr>
                <w:rFonts w:ascii="Times New Roman"/>
                <w:sz w:val="18"/>
              </w:rPr>
            </w:pPr>
          </w:p>
        </w:tc>
        <w:tc>
          <w:tcPr>
            <w:tcW w:w="4595" w:type="dxa"/>
          </w:tcPr>
          <w:p w14:paraId="6C7B458F" w14:textId="77777777" w:rsidR="0028661C" w:rsidRDefault="00B273B9">
            <w:pPr>
              <w:pStyle w:val="TableParagraph"/>
              <w:spacing w:before="1"/>
              <w:ind w:left="54"/>
              <w:rPr>
                <w:sz w:val="20"/>
              </w:rPr>
            </w:pPr>
            <w:r>
              <w:rPr>
                <w:sz w:val="20"/>
              </w:rPr>
              <w:t>δεδομένου</w:t>
            </w:r>
            <w:r>
              <w:rPr>
                <w:spacing w:val="-5"/>
                <w:sz w:val="20"/>
              </w:rPr>
              <w:t xml:space="preserve"> </w:t>
            </w:r>
            <w:r>
              <w:rPr>
                <w:sz w:val="20"/>
              </w:rPr>
              <w:t>ότι</w:t>
            </w:r>
            <w:r>
              <w:rPr>
                <w:spacing w:val="-5"/>
                <w:sz w:val="20"/>
              </w:rPr>
              <w:t xml:space="preserve"> </w:t>
            </w:r>
            <w:r>
              <w:rPr>
                <w:sz w:val="20"/>
              </w:rPr>
              <w:t>η</w:t>
            </w:r>
            <w:r>
              <w:rPr>
                <w:spacing w:val="-5"/>
                <w:sz w:val="20"/>
              </w:rPr>
              <w:t xml:space="preserve"> </w:t>
            </w:r>
            <w:r>
              <w:rPr>
                <w:sz w:val="20"/>
              </w:rPr>
              <w:t>παρουσία</w:t>
            </w:r>
            <w:r>
              <w:rPr>
                <w:spacing w:val="-5"/>
                <w:sz w:val="20"/>
              </w:rPr>
              <w:t xml:space="preserve"> </w:t>
            </w:r>
            <w:r>
              <w:rPr>
                <w:sz w:val="20"/>
              </w:rPr>
              <w:t>των</w:t>
            </w:r>
            <w:r>
              <w:rPr>
                <w:spacing w:val="-5"/>
                <w:sz w:val="20"/>
              </w:rPr>
              <w:t xml:space="preserve"> </w:t>
            </w:r>
            <w:r>
              <w:rPr>
                <w:sz w:val="20"/>
              </w:rPr>
              <w:t>εν</w:t>
            </w:r>
            <w:r>
              <w:rPr>
                <w:spacing w:val="-6"/>
                <w:sz w:val="20"/>
              </w:rPr>
              <w:t xml:space="preserve"> </w:t>
            </w:r>
            <w:r>
              <w:rPr>
                <w:spacing w:val="-4"/>
                <w:sz w:val="20"/>
              </w:rPr>
              <w:t>λόγω</w:t>
            </w:r>
          </w:p>
          <w:p w14:paraId="6C7B4590" w14:textId="77777777" w:rsidR="0028661C" w:rsidRDefault="00B273B9">
            <w:pPr>
              <w:pStyle w:val="TableParagraph"/>
              <w:spacing w:before="37"/>
              <w:ind w:left="54"/>
              <w:rPr>
                <w:sz w:val="20"/>
              </w:rPr>
            </w:pPr>
            <w:r>
              <w:rPr>
                <w:sz w:val="20"/>
              </w:rPr>
              <w:t>συμμετεχόντων</w:t>
            </w:r>
            <w:r>
              <w:rPr>
                <w:spacing w:val="-8"/>
                <w:sz w:val="20"/>
              </w:rPr>
              <w:t xml:space="preserve"> </w:t>
            </w:r>
            <w:r>
              <w:rPr>
                <w:sz w:val="20"/>
              </w:rPr>
              <w:t>στις</w:t>
            </w:r>
            <w:r>
              <w:rPr>
                <w:spacing w:val="-6"/>
                <w:sz w:val="20"/>
              </w:rPr>
              <w:t xml:space="preserve"> </w:t>
            </w:r>
            <w:r>
              <w:rPr>
                <w:sz w:val="20"/>
              </w:rPr>
              <w:t>συνεδριάσεις</w:t>
            </w:r>
            <w:r>
              <w:rPr>
                <w:spacing w:val="-7"/>
                <w:sz w:val="20"/>
              </w:rPr>
              <w:t xml:space="preserve"> </w:t>
            </w:r>
            <w:r>
              <w:rPr>
                <w:sz w:val="20"/>
              </w:rPr>
              <w:t>θα</w:t>
            </w:r>
            <w:r>
              <w:rPr>
                <w:spacing w:val="-8"/>
                <w:sz w:val="20"/>
              </w:rPr>
              <w:t xml:space="preserve"> </w:t>
            </w:r>
            <w:r>
              <w:rPr>
                <w:sz w:val="20"/>
              </w:rPr>
              <w:t>πρέπει</w:t>
            </w:r>
            <w:r>
              <w:rPr>
                <w:spacing w:val="-5"/>
                <w:sz w:val="20"/>
              </w:rPr>
              <w:t xml:space="preserve"> να</w:t>
            </w:r>
          </w:p>
          <w:p w14:paraId="6C7B4591" w14:textId="77777777" w:rsidR="0028661C" w:rsidRDefault="00B273B9">
            <w:pPr>
              <w:pStyle w:val="TableParagraph"/>
              <w:spacing w:before="37"/>
              <w:ind w:left="54"/>
              <w:rPr>
                <w:sz w:val="20"/>
              </w:rPr>
            </w:pPr>
            <w:r>
              <w:rPr>
                <w:sz w:val="20"/>
              </w:rPr>
              <w:t>καλυφθεί</w:t>
            </w:r>
            <w:r>
              <w:rPr>
                <w:spacing w:val="-6"/>
                <w:sz w:val="20"/>
              </w:rPr>
              <w:t xml:space="preserve"> </w:t>
            </w:r>
            <w:r>
              <w:rPr>
                <w:sz w:val="20"/>
              </w:rPr>
              <w:t>από</w:t>
            </w:r>
            <w:r>
              <w:rPr>
                <w:spacing w:val="-6"/>
                <w:sz w:val="20"/>
              </w:rPr>
              <w:t xml:space="preserve"> </w:t>
            </w:r>
            <w:r>
              <w:rPr>
                <w:sz w:val="20"/>
              </w:rPr>
              <w:t>την</w:t>
            </w:r>
            <w:r>
              <w:rPr>
                <w:spacing w:val="-7"/>
                <w:sz w:val="20"/>
              </w:rPr>
              <w:t xml:space="preserve"> </w:t>
            </w:r>
            <w:r>
              <w:rPr>
                <w:sz w:val="20"/>
              </w:rPr>
              <w:t>κατηγορία</w:t>
            </w:r>
            <w:r>
              <w:rPr>
                <w:spacing w:val="-4"/>
                <w:sz w:val="20"/>
              </w:rPr>
              <w:t xml:space="preserve"> </w:t>
            </w:r>
            <w:r>
              <w:rPr>
                <w:sz w:val="20"/>
              </w:rPr>
              <w:t>του</w:t>
            </w:r>
            <w:r>
              <w:rPr>
                <w:spacing w:val="-6"/>
                <w:sz w:val="20"/>
              </w:rPr>
              <w:t xml:space="preserve"> </w:t>
            </w:r>
            <w:r>
              <w:rPr>
                <w:spacing w:val="-2"/>
                <w:sz w:val="20"/>
              </w:rPr>
              <w:t>προϋπολογισμού</w:t>
            </w:r>
          </w:p>
          <w:p w14:paraId="6C7B4592" w14:textId="77777777" w:rsidR="0028661C" w:rsidRDefault="00B273B9">
            <w:pPr>
              <w:pStyle w:val="TableParagraph"/>
              <w:spacing w:before="36"/>
              <w:ind w:left="54"/>
              <w:rPr>
                <w:sz w:val="20"/>
              </w:rPr>
            </w:pPr>
            <w:r>
              <w:rPr>
                <w:spacing w:val="-2"/>
                <w:sz w:val="20"/>
              </w:rPr>
              <w:t>«διαχείριση</w:t>
            </w:r>
            <w:r>
              <w:rPr>
                <w:spacing w:val="7"/>
                <w:sz w:val="20"/>
              </w:rPr>
              <w:t xml:space="preserve"> </w:t>
            </w:r>
            <w:r>
              <w:rPr>
                <w:spacing w:val="-2"/>
                <w:sz w:val="20"/>
              </w:rPr>
              <w:t>σχεδίου».</w:t>
            </w:r>
          </w:p>
          <w:p w14:paraId="6C7B4593" w14:textId="77777777" w:rsidR="0028661C" w:rsidRDefault="0028661C">
            <w:pPr>
              <w:pStyle w:val="TableParagraph"/>
              <w:spacing w:before="4"/>
              <w:rPr>
                <w:b/>
                <w:sz w:val="19"/>
              </w:rPr>
            </w:pPr>
          </w:p>
          <w:p w14:paraId="6C7B4594"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4595" w14:textId="77777777" w:rsidR="0028661C" w:rsidRDefault="0028661C">
            <w:pPr>
              <w:pStyle w:val="TableParagraph"/>
              <w:spacing w:before="7"/>
              <w:rPr>
                <w:b/>
                <w:sz w:val="16"/>
              </w:rPr>
            </w:pPr>
          </w:p>
          <w:p w14:paraId="6C7B4596" w14:textId="77777777" w:rsidR="0028661C" w:rsidRDefault="00B273B9">
            <w:pPr>
              <w:pStyle w:val="TableParagraph"/>
              <w:ind w:left="54"/>
              <w:rPr>
                <w:sz w:val="20"/>
              </w:rPr>
            </w:pPr>
            <w:r>
              <w:rPr>
                <w:b/>
                <w:sz w:val="20"/>
              </w:rPr>
              <w:t>Κανόνας</w:t>
            </w:r>
            <w:r>
              <w:rPr>
                <w:b/>
                <w:spacing w:val="-7"/>
                <w:sz w:val="20"/>
              </w:rPr>
              <w:t xml:space="preserve"> </w:t>
            </w:r>
            <w:r>
              <w:rPr>
                <w:b/>
                <w:sz w:val="20"/>
              </w:rPr>
              <w:t>κατανομής:</w:t>
            </w:r>
            <w:r>
              <w:rPr>
                <w:b/>
                <w:spacing w:val="-6"/>
                <w:sz w:val="20"/>
              </w:rPr>
              <w:t xml:space="preserve"> </w:t>
            </w:r>
            <w:r>
              <w:rPr>
                <w:sz w:val="20"/>
              </w:rPr>
              <w:t>βάσει</w:t>
            </w:r>
            <w:r>
              <w:rPr>
                <w:spacing w:val="-6"/>
                <w:sz w:val="20"/>
              </w:rPr>
              <w:t xml:space="preserve"> </w:t>
            </w:r>
            <w:r>
              <w:rPr>
                <w:sz w:val="20"/>
              </w:rPr>
              <w:t>του</w:t>
            </w:r>
            <w:r>
              <w:rPr>
                <w:spacing w:val="-7"/>
                <w:sz w:val="20"/>
              </w:rPr>
              <w:t xml:space="preserve"> </w:t>
            </w:r>
            <w:r>
              <w:rPr>
                <w:sz w:val="20"/>
              </w:rPr>
              <w:t>αριθμού</w:t>
            </w:r>
            <w:r>
              <w:rPr>
                <w:spacing w:val="-7"/>
                <w:sz w:val="20"/>
              </w:rPr>
              <w:t xml:space="preserve"> </w:t>
            </w:r>
            <w:r>
              <w:rPr>
                <w:spacing w:val="-5"/>
                <w:sz w:val="20"/>
              </w:rPr>
              <w:t>των</w:t>
            </w:r>
          </w:p>
          <w:p w14:paraId="6C7B4597" w14:textId="77777777" w:rsidR="0028661C" w:rsidRDefault="00B273B9">
            <w:pPr>
              <w:pStyle w:val="TableParagraph"/>
              <w:spacing w:before="36" w:line="276" w:lineRule="auto"/>
              <w:ind w:left="54" w:right="101"/>
              <w:rPr>
                <w:sz w:val="20"/>
              </w:rPr>
            </w:pPr>
            <w:r>
              <w:rPr>
                <w:sz w:val="20"/>
              </w:rPr>
              <w:t>συμμετεχόντων</w:t>
            </w:r>
            <w:r>
              <w:rPr>
                <w:spacing w:val="-12"/>
                <w:sz w:val="20"/>
              </w:rPr>
              <w:t xml:space="preserve"> </w:t>
            </w:r>
            <w:r>
              <w:rPr>
                <w:sz w:val="20"/>
              </w:rPr>
              <w:t>στην</w:t>
            </w:r>
            <w:r>
              <w:rPr>
                <w:spacing w:val="-11"/>
                <w:sz w:val="20"/>
              </w:rPr>
              <w:t xml:space="preserve"> </w:t>
            </w:r>
            <w:r>
              <w:rPr>
                <w:sz w:val="20"/>
              </w:rPr>
              <w:t>εκδήλωση,</w:t>
            </w:r>
            <w:r>
              <w:rPr>
                <w:spacing w:val="-11"/>
                <w:sz w:val="20"/>
              </w:rPr>
              <w:t xml:space="preserve"> </w:t>
            </w:r>
            <w:r>
              <w:rPr>
                <w:sz w:val="20"/>
              </w:rPr>
              <w:t>περιλαμβανομένων των φορέων λήψης αποφάσεων και εξαιρουμένων των συντονιστών. Κατά περίπτωση, η υποστήριξη</w:t>
            </w:r>
          </w:p>
          <w:p w14:paraId="6C7B4598" w14:textId="77777777" w:rsidR="0028661C" w:rsidRDefault="00B273B9">
            <w:pPr>
              <w:pStyle w:val="TableParagraph"/>
              <w:spacing w:before="1"/>
              <w:ind w:left="54"/>
              <w:rPr>
                <w:sz w:val="20"/>
              </w:rPr>
            </w:pPr>
            <w:r>
              <w:rPr>
                <w:sz w:val="20"/>
              </w:rPr>
              <w:t>εκδηλώσεων</w:t>
            </w:r>
            <w:r>
              <w:rPr>
                <w:spacing w:val="-9"/>
                <w:sz w:val="20"/>
              </w:rPr>
              <w:t xml:space="preserve"> </w:t>
            </w:r>
            <w:r>
              <w:rPr>
                <w:sz w:val="20"/>
              </w:rPr>
              <w:t>συμμετοχής</w:t>
            </w:r>
            <w:r>
              <w:rPr>
                <w:spacing w:val="-8"/>
                <w:sz w:val="20"/>
              </w:rPr>
              <w:t xml:space="preserve"> </w:t>
            </w:r>
            <w:r>
              <w:rPr>
                <w:sz w:val="20"/>
              </w:rPr>
              <w:t>των</w:t>
            </w:r>
            <w:r>
              <w:rPr>
                <w:spacing w:val="-6"/>
                <w:sz w:val="20"/>
              </w:rPr>
              <w:t xml:space="preserve"> </w:t>
            </w:r>
            <w:r>
              <w:rPr>
                <w:sz w:val="20"/>
              </w:rPr>
              <w:t>νέων</w:t>
            </w:r>
            <w:r>
              <w:rPr>
                <w:spacing w:val="-6"/>
                <w:sz w:val="20"/>
              </w:rPr>
              <w:t xml:space="preserve"> </w:t>
            </w:r>
            <w:r>
              <w:rPr>
                <w:sz w:val="20"/>
              </w:rPr>
              <w:t>μπορεί</w:t>
            </w:r>
            <w:r>
              <w:rPr>
                <w:spacing w:val="-7"/>
                <w:sz w:val="20"/>
              </w:rPr>
              <w:t xml:space="preserve"> </w:t>
            </w:r>
            <w:r>
              <w:rPr>
                <w:spacing w:val="-5"/>
                <w:sz w:val="20"/>
              </w:rPr>
              <w:t>να</w:t>
            </w:r>
          </w:p>
          <w:p w14:paraId="6C7B4599" w14:textId="77777777" w:rsidR="0028661C" w:rsidRDefault="00B273B9">
            <w:pPr>
              <w:pStyle w:val="TableParagraph"/>
              <w:spacing w:before="37" w:line="276" w:lineRule="auto"/>
              <w:ind w:left="54"/>
              <w:rPr>
                <w:sz w:val="20"/>
              </w:rPr>
            </w:pPr>
            <w:r>
              <w:rPr>
                <w:sz w:val="20"/>
              </w:rPr>
              <w:t>συνδυαστεί</w:t>
            </w:r>
            <w:r>
              <w:rPr>
                <w:spacing w:val="-11"/>
                <w:sz w:val="20"/>
              </w:rPr>
              <w:t xml:space="preserve"> </w:t>
            </w:r>
            <w:r>
              <w:rPr>
                <w:sz w:val="20"/>
              </w:rPr>
              <w:t>με</w:t>
            </w:r>
            <w:r>
              <w:rPr>
                <w:spacing w:val="-11"/>
                <w:sz w:val="20"/>
              </w:rPr>
              <w:t xml:space="preserve"> </w:t>
            </w:r>
            <w:r>
              <w:rPr>
                <w:sz w:val="20"/>
              </w:rPr>
              <w:t>χρηματοδότηση</w:t>
            </w:r>
            <w:r>
              <w:rPr>
                <w:spacing w:val="-11"/>
                <w:sz w:val="20"/>
              </w:rPr>
              <w:t xml:space="preserve"> </w:t>
            </w:r>
            <w:r>
              <w:rPr>
                <w:sz w:val="20"/>
              </w:rPr>
              <w:t>για</w:t>
            </w:r>
            <w:r>
              <w:rPr>
                <w:spacing w:val="-12"/>
                <w:sz w:val="20"/>
              </w:rPr>
              <w:t xml:space="preserve"> </w:t>
            </w:r>
            <w:r>
              <w:rPr>
                <w:sz w:val="20"/>
              </w:rPr>
              <w:t xml:space="preserve">δραστηριότητες </w:t>
            </w:r>
            <w:r>
              <w:rPr>
                <w:spacing w:val="-2"/>
                <w:sz w:val="20"/>
              </w:rPr>
              <w:t>κινητικότητας.</w:t>
            </w:r>
          </w:p>
        </w:tc>
        <w:tc>
          <w:tcPr>
            <w:tcW w:w="4029" w:type="dxa"/>
          </w:tcPr>
          <w:p w14:paraId="6C7B459A" w14:textId="77777777" w:rsidR="0028661C" w:rsidRDefault="0028661C">
            <w:pPr>
              <w:pStyle w:val="TableParagraph"/>
              <w:rPr>
                <w:rFonts w:ascii="Times New Roman"/>
                <w:sz w:val="18"/>
              </w:rPr>
            </w:pPr>
          </w:p>
        </w:tc>
      </w:tr>
    </w:tbl>
    <w:p w14:paraId="6C7B459C" w14:textId="77777777" w:rsidR="0028661C" w:rsidRDefault="0028661C">
      <w:pPr>
        <w:pStyle w:val="a3"/>
        <w:rPr>
          <w:b/>
        </w:rPr>
      </w:pPr>
    </w:p>
    <w:p w14:paraId="6C7B459D" w14:textId="77777777" w:rsidR="0028661C" w:rsidRDefault="0028661C">
      <w:pPr>
        <w:pStyle w:val="a3"/>
        <w:spacing w:before="3"/>
        <w:rPr>
          <w:b/>
          <w:sz w:val="16"/>
        </w:rPr>
      </w:pPr>
    </w:p>
    <w:p w14:paraId="6C7B459E" w14:textId="77777777" w:rsidR="0028661C" w:rsidRDefault="00B273B9">
      <w:pPr>
        <w:spacing w:before="59"/>
        <w:ind w:left="220"/>
        <w:rPr>
          <w:b/>
          <w:sz w:val="20"/>
        </w:rPr>
      </w:pPr>
      <w:r>
        <w:rPr>
          <w:b/>
          <w:sz w:val="20"/>
        </w:rPr>
        <w:t>Πρόσθετη</w:t>
      </w:r>
      <w:r>
        <w:rPr>
          <w:b/>
          <w:spacing w:val="-10"/>
          <w:sz w:val="20"/>
        </w:rPr>
        <w:t xml:space="preserve"> </w:t>
      </w:r>
      <w:r>
        <w:rPr>
          <w:b/>
          <w:sz w:val="20"/>
        </w:rPr>
        <w:t>χρηματοδότηση</w:t>
      </w:r>
      <w:r>
        <w:rPr>
          <w:b/>
          <w:spacing w:val="-9"/>
          <w:sz w:val="20"/>
        </w:rPr>
        <w:t xml:space="preserve"> </w:t>
      </w:r>
      <w:r>
        <w:rPr>
          <w:b/>
          <w:sz w:val="20"/>
        </w:rPr>
        <w:t>για</w:t>
      </w:r>
      <w:r>
        <w:rPr>
          <w:b/>
          <w:spacing w:val="-10"/>
          <w:sz w:val="20"/>
        </w:rPr>
        <w:t xml:space="preserve"> </w:t>
      </w:r>
      <w:r>
        <w:rPr>
          <w:b/>
          <w:sz w:val="20"/>
        </w:rPr>
        <w:t>δραστηριότητες</w:t>
      </w:r>
      <w:r>
        <w:rPr>
          <w:b/>
          <w:spacing w:val="-8"/>
          <w:sz w:val="20"/>
        </w:rPr>
        <w:t xml:space="preserve"> </w:t>
      </w:r>
      <w:r>
        <w:rPr>
          <w:b/>
          <w:sz w:val="20"/>
        </w:rPr>
        <w:t>κινητικότητας</w:t>
      </w:r>
      <w:r>
        <w:rPr>
          <w:b/>
          <w:spacing w:val="-9"/>
          <w:sz w:val="20"/>
        </w:rPr>
        <w:t xml:space="preserve"> </w:t>
      </w:r>
      <w:r>
        <w:rPr>
          <w:b/>
          <w:sz w:val="20"/>
        </w:rPr>
        <w:t>που</w:t>
      </w:r>
      <w:r>
        <w:rPr>
          <w:b/>
          <w:spacing w:val="-8"/>
          <w:sz w:val="20"/>
        </w:rPr>
        <w:t xml:space="preserve"> </w:t>
      </w:r>
      <w:r>
        <w:rPr>
          <w:b/>
          <w:sz w:val="20"/>
        </w:rPr>
        <w:t>διεξάγονται</w:t>
      </w:r>
      <w:r>
        <w:rPr>
          <w:b/>
          <w:spacing w:val="-9"/>
          <w:sz w:val="20"/>
        </w:rPr>
        <w:t xml:space="preserve"> </w:t>
      </w:r>
      <w:r>
        <w:rPr>
          <w:b/>
          <w:sz w:val="20"/>
        </w:rPr>
        <w:t>στο</w:t>
      </w:r>
      <w:r>
        <w:rPr>
          <w:b/>
          <w:spacing w:val="-9"/>
          <w:sz w:val="20"/>
        </w:rPr>
        <w:t xml:space="preserve"> </w:t>
      </w:r>
      <w:r>
        <w:rPr>
          <w:b/>
          <w:sz w:val="20"/>
        </w:rPr>
        <w:t>πλαίσιο</w:t>
      </w:r>
      <w:r>
        <w:rPr>
          <w:b/>
          <w:spacing w:val="-8"/>
          <w:sz w:val="20"/>
        </w:rPr>
        <w:t xml:space="preserve"> </w:t>
      </w:r>
      <w:r>
        <w:rPr>
          <w:b/>
          <w:sz w:val="20"/>
        </w:rPr>
        <w:t>του</w:t>
      </w:r>
      <w:r>
        <w:rPr>
          <w:b/>
          <w:spacing w:val="-9"/>
          <w:sz w:val="20"/>
        </w:rPr>
        <w:t xml:space="preserve"> </w:t>
      </w:r>
      <w:r>
        <w:rPr>
          <w:b/>
          <w:spacing w:val="-2"/>
          <w:sz w:val="20"/>
        </w:rPr>
        <w:t>σχεδίου</w:t>
      </w:r>
    </w:p>
    <w:p w14:paraId="6C7B459F" w14:textId="77777777" w:rsidR="0028661C" w:rsidRDefault="0028661C">
      <w:pPr>
        <w:pStyle w:val="a3"/>
        <w:spacing w:before="5"/>
        <w:rPr>
          <w:b/>
          <w:sz w:val="19"/>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71"/>
        <w:gridCol w:w="1763"/>
        <w:gridCol w:w="1146"/>
        <w:gridCol w:w="1146"/>
      </w:tblGrid>
      <w:tr w:rsidR="0028661C" w14:paraId="6C7B45A4" w14:textId="77777777">
        <w:trPr>
          <w:trHeight w:val="561"/>
        </w:trPr>
        <w:tc>
          <w:tcPr>
            <w:tcW w:w="1628" w:type="dxa"/>
          </w:tcPr>
          <w:p w14:paraId="6C7B45A0" w14:textId="77777777" w:rsidR="0028661C" w:rsidRDefault="00B273B9">
            <w:pPr>
              <w:pStyle w:val="TableParagraph"/>
              <w:spacing w:before="1"/>
              <w:ind w:left="76" w:right="70"/>
              <w:jc w:val="center"/>
              <w:rPr>
                <w:b/>
                <w:sz w:val="20"/>
              </w:rPr>
            </w:pPr>
            <w:r>
              <w:rPr>
                <w:b/>
                <w:spacing w:val="-2"/>
                <w:sz w:val="20"/>
              </w:rPr>
              <w:t>Κατηγορία</w:t>
            </w:r>
          </w:p>
          <w:p w14:paraId="6C7B45A1" w14:textId="77777777" w:rsidR="0028661C" w:rsidRDefault="00B273B9">
            <w:pPr>
              <w:pStyle w:val="TableParagraph"/>
              <w:spacing w:before="37"/>
              <w:ind w:left="76" w:right="73"/>
              <w:jc w:val="center"/>
              <w:rPr>
                <w:b/>
                <w:sz w:val="20"/>
              </w:rPr>
            </w:pPr>
            <w:r>
              <w:rPr>
                <w:b/>
                <w:spacing w:val="-2"/>
                <w:sz w:val="20"/>
              </w:rPr>
              <w:t>προϋπολογισμού</w:t>
            </w:r>
          </w:p>
        </w:tc>
        <w:tc>
          <w:tcPr>
            <w:tcW w:w="4571" w:type="dxa"/>
          </w:tcPr>
          <w:p w14:paraId="6C7B45A2" w14:textId="77777777" w:rsidR="0028661C" w:rsidRDefault="00B273B9">
            <w:pPr>
              <w:pStyle w:val="TableParagraph"/>
              <w:spacing w:before="42"/>
              <w:ind w:left="503"/>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4"/>
                <w:sz w:val="20"/>
              </w:rPr>
              <w:t xml:space="preserve"> </w:t>
            </w:r>
            <w:r>
              <w:rPr>
                <w:b/>
                <w:spacing w:val="-2"/>
                <w:sz w:val="20"/>
              </w:rPr>
              <w:t>κανόνες</w:t>
            </w:r>
          </w:p>
        </w:tc>
        <w:tc>
          <w:tcPr>
            <w:tcW w:w="4055" w:type="dxa"/>
            <w:gridSpan w:val="3"/>
          </w:tcPr>
          <w:p w14:paraId="6C7B45A3" w14:textId="77777777" w:rsidR="0028661C" w:rsidRDefault="00B273B9">
            <w:pPr>
              <w:pStyle w:val="TableParagraph"/>
              <w:spacing w:before="143"/>
              <w:ind w:left="1786" w:right="1784"/>
              <w:jc w:val="center"/>
              <w:rPr>
                <w:b/>
                <w:sz w:val="20"/>
              </w:rPr>
            </w:pPr>
            <w:r>
              <w:rPr>
                <w:b/>
                <w:spacing w:val="-4"/>
                <w:sz w:val="20"/>
              </w:rPr>
              <w:t>Ποσό</w:t>
            </w:r>
          </w:p>
        </w:tc>
      </w:tr>
      <w:tr w:rsidR="0028661C" w14:paraId="6C7B45BE" w14:textId="77777777">
        <w:trPr>
          <w:trHeight w:val="561"/>
        </w:trPr>
        <w:tc>
          <w:tcPr>
            <w:tcW w:w="1628" w:type="dxa"/>
            <w:vMerge w:val="restart"/>
          </w:tcPr>
          <w:p w14:paraId="6C7B45A5" w14:textId="77777777" w:rsidR="0028661C" w:rsidRDefault="0028661C">
            <w:pPr>
              <w:pStyle w:val="TableParagraph"/>
              <w:rPr>
                <w:b/>
                <w:sz w:val="20"/>
              </w:rPr>
            </w:pPr>
          </w:p>
          <w:p w14:paraId="6C7B45A6" w14:textId="77777777" w:rsidR="0028661C" w:rsidRDefault="0028661C">
            <w:pPr>
              <w:pStyle w:val="TableParagraph"/>
              <w:rPr>
                <w:b/>
                <w:sz w:val="20"/>
              </w:rPr>
            </w:pPr>
          </w:p>
          <w:p w14:paraId="6C7B45A7" w14:textId="77777777" w:rsidR="0028661C" w:rsidRDefault="0028661C">
            <w:pPr>
              <w:pStyle w:val="TableParagraph"/>
              <w:rPr>
                <w:b/>
                <w:sz w:val="20"/>
              </w:rPr>
            </w:pPr>
          </w:p>
          <w:p w14:paraId="6C7B45A8" w14:textId="77777777" w:rsidR="0028661C" w:rsidRDefault="0028661C">
            <w:pPr>
              <w:pStyle w:val="TableParagraph"/>
              <w:rPr>
                <w:b/>
                <w:sz w:val="20"/>
              </w:rPr>
            </w:pPr>
          </w:p>
          <w:p w14:paraId="6C7B45A9" w14:textId="77777777" w:rsidR="0028661C" w:rsidRDefault="0028661C">
            <w:pPr>
              <w:pStyle w:val="TableParagraph"/>
              <w:rPr>
                <w:b/>
                <w:sz w:val="20"/>
              </w:rPr>
            </w:pPr>
          </w:p>
          <w:p w14:paraId="6C7B45AA" w14:textId="77777777" w:rsidR="0028661C" w:rsidRDefault="0028661C">
            <w:pPr>
              <w:pStyle w:val="TableParagraph"/>
              <w:rPr>
                <w:b/>
                <w:sz w:val="20"/>
              </w:rPr>
            </w:pPr>
          </w:p>
          <w:p w14:paraId="6C7B45AB" w14:textId="77777777" w:rsidR="0028661C" w:rsidRDefault="0028661C">
            <w:pPr>
              <w:pStyle w:val="TableParagraph"/>
              <w:spacing w:before="9"/>
              <w:rPr>
                <w:b/>
                <w:sz w:val="19"/>
              </w:rPr>
            </w:pPr>
          </w:p>
          <w:p w14:paraId="6C7B45AC" w14:textId="77777777" w:rsidR="0028661C" w:rsidRDefault="00B273B9">
            <w:pPr>
              <w:pStyle w:val="TableParagraph"/>
              <w:ind w:left="83"/>
              <w:rPr>
                <w:b/>
                <w:sz w:val="20"/>
              </w:rPr>
            </w:pPr>
            <w:r>
              <w:rPr>
                <w:b/>
                <w:spacing w:val="-2"/>
                <w:sz w:val="20"/>
              </w:rPr>
              <w:t>Δαπάνες</w:t>
            </w:r>
          </w:p>
          <w:p w14:paraId="6C7B45AD" w14:textId="77777777" w:rsidR="0028661C" w:rsidRDefault="00B273B9">
            <w:pPr>
              <w:pStyle w:val="TableParagraph"/>
              <w:spacing w:before="36"/>
              <w:ind w:left="83"/>
              <w:rPr>
                <w:b/>
                <w:sz w:val="20"/>
              </w:rPr>
            </w:pPr>
            <w:r>
              <w:rPr>
                <w:b/>
                <w:spacing w:val="-2"/>
                <w:sz w:val="20"/>
              </w:rPr>
              <w:t>μετακίνησης</w:t>
            </w:r>
          </w:p>
        </w:tc>
        <w:tc>
          <w:tcPr>
            <w:tcW w:w="4571" w:type="dxa"/>
            <w:vMerge w:val="restart"/>
          </w:tcPr>
          <w:p w14:paraId="6C7B45AE" w14:textId="77777777" w:rsidR="0028661C" w:rsidRDefault="00B273B9">
            <w:pPr>
              <w:pStyle w:val="TableParagraph"/>
              <w:spacing w:before="1"/>
              <w:ind w:left="54"/>
              <w:rPr>
                <w:sz w:val="20"/>
              </w:rPr>
            </w:pPr>
            <w:r>
              <w:rPr>
                <w:sz w:val="20"/>
              </w:rPr>
              <w:t>Συνεισφορά</w:t>
            </w:r>
            <w:r>
              <w:rPr>
                <w:spacing w:val="-10"/>
                <w:sz w:val="20"/>
              </w:rPr>
              <w:t xml:space="preserve"> </w:t>
            </w:r>
            <w:r>
              <w:rPr>
                <w:sz w:val="20"/>
              </w:rPr>
              <w:t>στις</w:t>
            </w:r>
            <w:r>
              <w:rPr>
                <w:spacing w:val="-6"/>
                <w:sz w:val="20"/>
              </w:rPr>
              <w:t xml:space="preserve"> </w:t>
            </w:r>
            <w:r>
              <w:rPr>
                <w:sz w:val="20"/>
              </w:rPr>
              <w:t>δαπάνες</w:t>
            </w:r>
            <w:r>
              <w:rPr>
                <w:spacing w:val="-9"/>
                <w:sz w:val="20"/>
              </w:rPr>
              <w:t xml:space="preserve"> </w:t>
            </w:r>
            <w:r>
              <w:rPr>
                <w:sz w:val="20"/>
              </w:rPr>
              <w:t>μετακίνησης</w:t>
            </w:r>
            <w:r>
              <w:rPr>
                <w:spacing w:val="-9"/>
                <w:sz w:val="20"/>
              </w:rPr>
              <w:t xml:space="preserve"> </w:t>
            </w:r>
            <w:r>
              <w:rPr>
                <w:spacing w:val="-5"/>
                <w:sz w:val="20"/>
              </w:rPr>
              <w:t>των</w:t>
            </w:r>
          </w:p>
          <w:p w14:paraId="6C7B45AF" w14:textId="77777777" w:rsidR="0028661C" w:rsidRDefault="00B273B9">
            <w:pPr>
              <w:pStyle w:val="TableParagraph"/>
              <w:spacing w:before="37" w:line="276" w:lineRule="auto"/>
              <w:ind w:left="54" w:right="269"/>
              <w:rPr>
                <w:sz w:val="20"/>
              </w:rPr>
            </w:pPr>
            <w:r>
              <w:rPr>
                <w:sz w:val="20"/>
              </w:rPr>
              <w:t>συμμετεχόντων,</w:t>
            </w:r>
            <w:r>
              <w:rPr>
                <w:spacing w:val="-12"/>
                <w:sz w:val="20"/>
              </w:rPr>
              <w:t xml:space="preserve"> </w:t>
            </w:r>
            <w:r>
              <w:rPr>
                <w:sz w:val="20"/>
              </w:rPr>
              <w:t>περιλαμβανομένων</w:t>
            </w:r>
            <w:r>
              <w:rPr>
                <w:spacing w:val="-11"/>
                <w:sz w:val="20"/>
              </w:rPr>
              <w:t xml:space="preserve"> </w:t>
            </w:r>
            <w:r>
              <w:rPr>
                <w:sz w:val="20"/>
              </w:rPr>
              <w:t>των</w:t>
            </w:r>
            <w:r>
              <w:rPr>
                <w:spacing w:val="-11"/>
                <w:sz w:val="20"/>
              </w:rPr>
              <w:t xml:space="preserve"> </w:t>
            </w:r>
            <w:r>
              <w:rPr>
                <w:sz w:val="20"/>
              </w:rPr>
              <w:t>συνοδών, των υπεύθυνων λήψης αποφάσεων και των</w:t>
            </w:r>
          </w:p>
          <w:p w14:paraId="6C7B45B0" w14:textId="77777777" w:rsidR="0028661C" w:rsidRDefault="00B273B9">
            <w:pPr>
              <w:pStyle w:val="TableParagraph"/>
              <w:spacing w:line="276" w:lineRule="auto"/>
              <w:ind w:left="54" w:right="269"/>
              <w:rPr>
                <w:sz w:val="20"/>
              </w:rPr>
            </w:pPr>
            <w:r>
              <w:rPr>
                <w:sz w:val="20"/>
              </w:rPr>
              <w:t>συντονιστών,</w:t>
            </w:r>
            <w:r>
              <w:rPr>
                <w:spacing w:val="-7"/>
                <w:sz w:val="20"/>
              </w:rPr>
              <w:t xml:space="preserve"> </w:t>
            </w:r>
            <w:r>
              <w:rPr>
                <w:sz w:val="20"/>
              </w:rPr>
              <w:t>από</w:t>
            </w:r>
            <w:r>
              <w:rPr>
                <w:spacing w:val="-7"/>
                <w:sz w:val="20"/>
              </w:rPr>
              <w:t xml:space="preserve"> </w:t>
            </w:r>
            <w:r>
              <w:rPr>
                <w:sz w:val="20"/>
              </w:rPr>
              <w:t>τον</w:t>
            </w:r>
            <w:r>
              <w:rPr>
                <w:spacing w:val="-8"/>
                <w:sz w:val="20"/>
              </w:rPr>
              <w:t xml:space="preserve"> </w:t>
            </w:r>
            <w:r>
              <w:rPr>
                <w:sz w:val="20"/>
              </w:rPr>
              <w:t>τόπο</w:t>
            </w:r>
            <w:r>
              <w:rPr>
                <w:spacing w:val="-7"/>
                <w:sz w:val="20"/>
              </w:rPr>
              <w:t xml:space="preserve"> </w:t>
            </w:r>
            <w:r>
              <w:rPr>
                <w:sz w:val="20"/>
              </w:rPr>
              <w:t>προέλευσής</w:t>
            </w:r>
            <w:r>
              <w:rPr>
                <w:spacing w:val="-8"/>
                <w:sz w:val="20"/>
              </w:rPr>
              <w:t xml:space="preserve"> </w:t>
            </w:r>
            <w:r>
              <w:rPr>
                <w:sz w:val="20"/>
              </w:rPr>
              <w:t>τους</w:t>
            </w:r>
            <w:r>
              <w:rPr>
                <w:spacing w:val="-8"/>
                <w:sz w:val="20"/>
              </w:rPr>
              <w:t xml:space="preserve"> </w:t>
            </w:r>
            <w:r>
              <w:rPr>
                <w:sz w:val="20"/>
              </w:rPr>
              <w:t>στον τόπο της δραστηριότητας μετ’ επιστροφής,</w:t>
            </w:r>
          </w:p>
          <w:p w14:paraId="6C7B45B1" w14:textId="77777777" w:rsidR="0028661C" w:rsidRDefault="00B273B9">
            <w:pPr>
              <w:pStyle w:val="TableParagraph"/>
              <w:spacing w:line="276" w:lineRule="auto"/>
              <w:ind w:left="54"/>
              <w:rPr>
                <w:sz w:val="20"/>
              </w:rPr>
            </w:pPr>
            <w:r>
              <w:rPr>
                <w:sz w:val="20"/>
              </w:rPr>
              <w:t>ανεξάρτητα</w:t>
            </w:r>
            <w:r>
              <w:rPr>
                <w:spacing w:val="-6"/>
                <w:sz w:val="20"/>
              </w:rPr>
              <w:t xml:space="preserve"> </w:t>
            </w:r>
            <w:r>
              <w:rPr>
                <w:sz w:val="20"/>
              </w:rPr>
              <w:t>από</w:t>
            </w:r>
            <w:r>
              <w:rPr>
                <w:spacing w:val="-3"/>
                <w:sz w:val="20"/>
              </w:rPr>
              <w:t xml:space="preserve"> </w:t>
            </w:r>
            <w:r>
              <w:rPr>
                <w:sz w:val="20"/>
              </w:rPr>
              <w:t>το</w:t>
            </w:r>
            <w:r>
              <w:rPr>
                <w:spacing w:val="-6"/>
                <w:sz w:val="20"/>
              </w:rPr>
              <w:t xml:space="preserve"> </w:t>
            </w:r>
            <w:r>
              <w:rPr>
                <w:sz w:val="20"/>
              </w:rPr>
              <w:t>αν</w:t>
            </w:r>
            <w:r>
              <w:rPr>
                <w:spacing w:val="-7"/>
                <w:sz w:val="20"/>
              </w:rPr>
              <w:t xml:space="preserve"> </w:t>
            </w:r>
            <w:r>
              <w:rPr>
                <w:sz w:val="20"/>
              </w:rPr>
              <w:t>η</w:t>
            </w:r>
            <w:r>
              <w:rPr>
                <w:spacing w:val="-5"/>
                <w:sz w:val="20"/>
              </w:rPr>
              <w:t xml:space="preserve"> </w:t>
            </w:r>
            <w:r>
              <w:rPr>
                <w:sz w:val="20"/>
              </w:rPr>
              <w:t>μετακίνηση</w:t>
            </w:r>
            <w:r>
              <w:rPr>
                <w:spacing w:val="-6"/>
                <w:sz w:val="20"/>
              </w:rPr>
              <w:t xml:space="preserve"> </w:t>
            </w:r>
            <w:r>
              <w:rPr>
                <w:sz w:val="20"/>
              </w:rPr>
              <w:t>είναι</w:t>
            </w:r>
            <w:r>
              <w:rPr>
                <w:spacing w:val="-6"/>
                <w:sz w:val="20"/>
              </w:rPr>
              <w:t xml:space="preserve"> </w:t>
            </w:r>
            <w:r>
              <w:rPr>
                <w:sz w:val="20"/>
              </w:rPr>
              <w:t>εθνική</w:t>
            </w:r>
            <w:r>
              <w:rPr>
                <w:spacing w:val="-5"/>
                <w:sz w:val="20"/>
              </w:rPr>
              <w:t xml:space="preserve"> </w:t>
            </w:r>
            <w:r>
              <w:rPr>
                <w:sz w:val="20"/>
              </w:rPr>
              <w:t xml:space="preserve">ή </w:t>
            </w:r>
            <w:r>
              <w:rPr>
                <w:spacing w:val="-2"/>
                <w:sz w:val="20"/>
              </w:rPr>
              <w:t>διακρατική.</w:t>
            </w:r>
          </w:p>
          <w:p w14:paraId="6C7B45B2" w14:textId="77777777" w:rsidR="0028661C" w:rsidRDefault="0028661C">
            <w:pPr>
              <w:pStyle w:val="TableParagraph"/>
              <w:spacing w:before="6"/>
              <w:rPr>
                <w:b/>
                <w:sz w:val="16"/>
              </w:rPr>
            </w:pPr>
          </w:p>
          <w:p w14:paraId="6C7B45B3" w14:textId="77777777" w:rsidR="0028661C" w:rsidRDefault="00B273B9">
            <w:pPr>
              <w:pStyle w:val="TableParagraph"/>
              <w:spacing w:before="1"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45B4" w14:textId="77777777" w:rsidR="0028661C" w:rsidRDefault="0028661C">
            <w:pPr>
              <w:pStyle w:val="TableParagraph"/>
              <w:spacing w:before="3"/>
              <w:rPr>
                <w:b/>
                <w:sz w:val="16"/>
              </w:rPr>
            </w:pPr>
          </w:p>
          <w:p w14:paraId="6C7B45B5" w14:textId="77777777" w:rsidR="0028661C" w:rsidRDefault="00B273B9">
            <w:pPr>
              <w:pStyle w:val="TableParagraph"/>
              <w:spacing w:before="1" w:line="276" w:lineRule="auto"/>
              <w:ind w:left="54"/>
              <w:rPr>
                <w:sz w:val="20"/>
              </w:rPr>
            </w:pPr>
            <w:r>
              <w:rPr>
                <w:b/>
                <w:sz w:val="20"/>
              </w:rPr>
              <w:t>Κανόνας</w:t>
            </w:r>
            <w:r>
              <w:rPr>
                <w:b/>
                <w:spacing w:val="-8"/>
                <w:sz w:val="20"/>
              </w:rPr>
              <w:t xml:space="preserve"> </w:t>
            </w:r>
            <w:r>
              <w:rPr>
                <w:b/>
                <w:sz w:val="20"/>
              </w:rPr>
              <w:t>κατανομής:</w:t>
            </w:r>
            <w:r>
              <w:rPr>
                <w:b/>
                <w:spacing w:val="-6"/>
                <w:sz w:val="20"/>
              </w:rPr>
              <w:t xml:space="preserve"> </w:t>
            </w:r>
            <w:r>
              <w:rPr>
                <w:sz w:val="20"/>
              </w:rPr>
              <w:t>βάσει</w:t>
            </w:r>
            <w:r>
              <w:rPr>
                <w:spacing w:val="-8"/>
                <w:sz w:val="20"/>
              </w:rPr>
              <w:t xml:space="preserve"> </w:t>
            </w:r>
            <w:r>
              <w:rPr>
                <w:sz w:val="20"/>
              </w:rPr>
              <w:t>της</w:t>
            </w:r>
            <w:r>
              <w:rPr>
                <w:spacing w:val="-8"/>
                <w:sz w:val="20"/>
              </w:rPr>
              <w:t xml:space="preserve"> </w:t>
            </w:r>
            <w:r>
              <w:rPr>
                <w:sz w:val="20"/>
              </w:rPr>
              <w:t>απόστασης</w:t>
            </w:r>
            <w:r>
              <w:rPr>
                <w:spacing w:val="-8"/>
                <w:sz w:val="20"/>
              </w:rPr>
              <w:t xml:space="preserve"> </w:t>
            </w:r>
            <w:r>
              <w:rPr>
                <w:sz w:val="20"/>
              </w:rPr>
              <w:t>και</w:t>
            </w:r>
            <w:r>
              <w:rPr>
                <w:spacing w:val="-8"/>
                <w:sz w:val="20"/>
              </w:rPr>
              <w:t xml:space="preserve"> </w:t>
            </w:r>
            <w:r>
              <w:rPr>
                <w:sz w:val="20"/>
              </w:rPr>
              <w:t>του αριθμού των ατόμων.</w:t>
            </w:r>
          </w:p>
          <w:p w14:paraId="6C7B45B6" w14:textId="77777777" w:rsidR="0028661C" w:rsidRDefault="0028661C">
            <w:pPr>
              <w:pStyle w:val="TableParagraph"/>
              <w:spacing w:before="3"/>
              <w:rPr>
                <w:b/>
                <w:sz w:val="16"/>
              </w:rPr>
            </w:pPr>
          </w:p>
          <w:p w14:paraId="6C7B45B7" w14:textId="77777777" w:rsidR="0028661C" w:rsidRDefault="00B273B9">
            <w:pPr>
              <w:pStyle w:val="TableParagraph"/>
              <w:spacing w:before="1"/>
              <w:ind w:left="54"/>
              <w:rPr>
                <w:sz w:val="20"/>
              </w:rPr>
            </w:pPr>
            <w:r>
              <w:rPr>
                <w:sz w:val="20"/>
              </w:rPr>
              <w:t>Ο</w:t>
            </w:r>
            <w:r>
              <w:rPr>
                <w:spacing w:val="-6"/>
                <w:sz w:val="20"/>
              </w:rPr>
              <w:t xml:space="preserve"> </w:t>
            </w:r>
            <w:r>
              <w:rPr>
                <w:sz w:val="20"/>
              </w:rPr>
              <w:t>αιτών</w:t>
            </w:r>
            <w:r>
              <w:rPr>
                <w:spacing w:val="-6"/>
                <w:sz w:val="20"/>
              </w:rPr>
              <w:t xml:space="preserve"> </w:t>
            </w:r>
            <w:r>
              <w:rPr>
                <w:sz w:val="20"/>
              </w:rPr>
              <w:t>πρέπει</w:t>
            </w:r>
            <w:r>
              <w:rPr>
                <w:spacing w:val="-5"/>
                <w:sz w:val="20"/>
              </w:rPr>
              <w:t xml:space="preserve"> </w:t>
            </w:r>
            <w:r>
              <w:rPr>
                <w:sz w:val="20"/>
              </w:rPr>
              <w:t>να</w:t>
            </w:r>
            <w:r>
              <w:rPr>
                <w:spacing w:val="-4"/>
                <w:sz w:val="20"/>
              </w:rPr>
              <w:t xml:space="preserve"> </w:t>
            </w:r>
            <w:r>
              <w:rPr>
                <w:sz w:val="20"/>
              </w:rPr>
              <w:t>δηλώνει</w:t>
            </w:r>
            <w:r>
              <w:rPr>
                <w:spacing w:val="-5"/>
                <w:sz w:val="20"/>
              </w:rPr>
              <w:t xml:space="preserve"> </w:t>
            </w:r>
            <w:r>
              <w:rPr>
                <w:sz w:val="20"/>
              </w:rPr>
              <w:t>την</w:t>
            </w:r>
            <w:r>
              <w:rPr>
                <w:spacing w:val="-6"/>
                <w:sz w:val="20"/>
              </w:rPr>
              <w:t xml:space="preserve"> </w:t>
            </w:r>
            <w:r>
              <w:rPr>
                <w:sz w:val="20"/>
              </w:rPr>
              <w:t>απόσταση</w:t>
            </w:r>
            <w:r>
              <w:rPr>
                <w:spacing w:val="-5"/>
                <w:sz w:val="20"/>
              </w:rPr>
              <w:t xml:space="preserve"> </w:t>
            </w:r>
            <w:r>
              <w:rPr>
                <w:sz w:val="20"/>
              </w:rPr>
              <w:t>μεταξύ</w:t>
            </w:r>
            <w:r>
              <w:rPr>
                <w:spacing w:val="-6"/>
                <w:sz w:val="20"/>
              </w:rPr>
              <w:t xml:space="preserve"> </w:t>
            </w:r>
            <w:r>
              <w:rPr>
                <w:spacing w:val="-5"/>
                <w:sz w:val="20"/>
              </w:rPr>
              <w:t>του</w:t>
            </w:r>
          </w:p>
        </w:tc>
        <w:tc>
          <w:tcPr>
            <w:tcW w:w="1763" w:type="dxa"/>
          </w:tcPr>
          <w:p w14:paraId="6C7B45B8" w14:textId="77777777" w:rsidR="0028661C" w:rsidRDefault="00B273B9">
            <w:pPr>
              <w:pStyle w:val="TableParagraph"/>
              <w:spacing w:before="1"/>
              <w:ind w:left="445"/>
              <w:rPr>
                <w:b/>
                <w:sz w:val="20"/>
              </w:rPr>
            </w:pPr>
            <w:r>
              <w:rPr>
                <w:b/>
                <w:spacing w:val="-2"/>
                <w:sz w:val="20"/>
              </w:rPr>
              <w:t>Απόσταση</w:t>
            </w:r>
          </w:p>
          <w:p w14:paraId="6C7B45B9" w14:textId="77777777" w:rsidR="0028661C" w:rsidRDefault="00B273B9">
            <w:pPr>
              <w:pStyle w:val="TableParagraph"/>
              <w:spacing w:before="37"/>
              <w:ind w:left="351"/>
              <w:rPr>
                <w:b/>
                <w:sz w:val="20"/>
              </w:rPr>
            </w:pPr>
            <w:r>
              <w:rPr>
                <w:b/>
                <w:spacing w:val="-2"/>
                <w:sz w:val="20"/>
              </w:rPr>
              <w:t>μετακίνησης</w:t>
            </w:r>
          </w:p>
        </w:tc>
        <w:tc>
          <w:tcPr>
            <w:tcW w:w="1146" w:type="dxa"/>
          </w:tcPr>
          <w:p w14:paraId="6C7B45BA" w14:textId="77777777" w:rsidR="0028661C" w:rsidRDefault="00B273B9">
            <w:pPr>
              <w:pStyle w:val="TableParagraph"/>
              <w:spacing w:before="1"/>
              <w:ind w:left="72" w:right="68"/>
              <w:jc w:val="center"/>
              <w:rPr>
                <w:b/>
                <w:sz w:val="20"/>
              </w:rPr>
            </w:pPr>
            <w:r>
              <w:rPr>
                <w:b/>
                <w:spacing w:val="-2"/>
                <w:sz w:val="20"/>
              </w:rPr>
              <w:t>Συνήθης</w:t>
            </w:r>
          </w:p>
          <w:p w14:paraId="6C7B45BB" w14:textId="77777777" w:rsidR="0028661C" w:rsidRDefault="00B273B9">
            <w:pPr>
              <w:pStyle w:val="TableParagraph"/>
              <w:spacing w:before="37"/>
              <w:ind w:left="72" w:right="68"/>
              <w:jc w:val="center"/>
              <w:rPr>
                <w:b/>
                <w:sz w:val="20"/>
              </w:rPr>
            </w:pPr>
            <w:r>
              <w:rPr>
                <w:b/>
                <w:spacing w:val="-2"/>
                <w:sz w:val="20"/>
              </w:rPr>
              <w:t>μετακίνηση</w:t>
            </w:r>
          </w:p>
        </w:tc>
        <w:tc>
          <w:tcPr>
            <w:tcW w:w="1146" w:type="dxa"/>
          </w:tcPr>
          <w:p w14:paraId="6C7B45BC" w14:textId="77777777" w:rsidR="0028661C" w:rsidRDefault="00B273B9">
            <w:pPr>
              <w:pStyle w:val="TableParagraph"/>
              <w:spacing w:before="1"/>
              <w:ind w:left="71" w:right="68"/>
              <w:jc w:val="center"/>
              <w:rPr>
                <w:b/>
                <w:sz w:val="20"/>
              </w:rPr>
            </w:pPr>
            <w:r>
              <w:rPr>
                <w:b/>
                <w:spacing w:val="-2"/>
                <w:sz w:val="20"/>
              </w:rPr>
              <w:t>Πράσινη</w:t>
            </w:r>
          </w:p>
          <w:p w14:paraId="6C7B45BD" w14:textId="77777777" w:rsidR="0028661C" w:rsidRDefault="00B273B9">
            <w:pPr>
              <w:pStyle w:val="TableParagraph"/>
              <w:spacing w:before="37"/>
              <w:ind w:left="71" w:right="68"/>
              <w:jc w:val="center"/>
              <w:rPr>
                <w:b/>
                <w:sz w:val="20"/>
              </w:rPr>
            </w:pPr>
            <w:r>
              <w:rPr>
                <w:b/>
                <w:spacing w:val="-2"/>
                <w:sz w:val="20"/>
              </w:rPr>
              <w:t>μετακίνηση</w:t>
            </w:r>
          </w:p>
        </w:tc>
      </w:tr>
      <w:tr w:rsidR="0028661C" w14:paraId="6C7B45C4" w14:textId="77777777">
        <w:trPr>
          <w:trHeight w:val="436"/>
        </w:trPr>
        <w:tc>
          <w:tcPr>
            <w:tcW w:w="1628" w:type="dxa"/>
            <w:vMerge/>
            <w:tcBorders>
              <w:top w:val="nil"/>
            </w:tcBorders>
          </w:tcPr>
          <w:p w14:paraId="6C7B45BF" w14:textId="77777777" w:rsidR="0028661C" w:rsidRDefault="0028661C">
            <w:pPr>
              <w:rPr>
                <w:sz w:val="2"/>
                <w:szCs w:val="2"/>
              </w:rPr>
            </w:pPr>
          </w:p>
        </w:tc>
        <w:tc>
          <w:tcPr>
            <w:tcW w:w="4571" w:type="dxa"/>
            <w:vMerge/>
            <w:tcBorders>
              <w:top w:val="nil"/>
            </w:tcBorders>
          </w:tcPr>
          <w:p w14:paraId="6C7B45C0" w14:textId="77777777" w:rsidR="0028661C" w:rsidRDefault="0028661C">
            <w:pPr>
              <w:rPr>
                <w:sz w:val="2"/>
                <w:szCs w:val="2"/>
              </w:rPr>
            </w:pPr>
          </w:p>
        </w:tc>
        <w:tc>
          <w:tcPr>
            <w:tcW w:w="1763" w:type="dxa"/>
            <w:tcBorders>
              <w:bottom w:val="single" w:sz="6" w:space="0" w:color="000000"/>
            </w:tcBorders>
          </w:tcPr>
          <w:p w14:paraId="6C7B45C1" w14:textId="77777777" w:rsidR="0028661C" w:rsidRDefault="00B273B9">
            <w:pPr>
              <w:pStyle w:val="TableParagraph"/>
              <w:spacing w:before="80"/>
              <w:ind w:left="83"/>
              <w:rPr>
                <w:sz w:val="20"/>
              </w:rPr>
            </w:pPr>
            <w:r>
              <w:rPr>
                <w:sz w:val="20"/>
              </w:rPr>
              <w:t>10</w:t>
            </w:r>
            <w:r>
              <w:rPr>
                <w:spacing w:val="-2"/>
                <w:sz w:val="20"/>
              </w:rPr>
              <w:t xml:space="preserve"> </w:t>
            </w:r>
            <w:r>
              <w:rPr>
                <w:sz w:val="20"/>
              </w:rPr>
              <w:t>–</w:t>
            </w:r>
            <w:r>
              <w:rPr>
                <w:spacing w:val="-3"/>
                <w:sz w:val="20"/>
              </w:rPr>
              <w:t xml:space="preserve"> </w:t>
            </w:r>
            <w:r>
              <w:rPr>
                <w:sz w:val="20"/>
              </w:rPr>
              <w:t>99</w:t>
            </w:r>
            <w:r>
              <w:rPr>
                <w:spacing w:val="-1"/>
                <w:sz w:val="20"/>
              </w:rPr>
              <w:t xml:space="preserve"> </w:t>
            </w:r>
            <w:r>
              <w:rPr>
                <w:spacing w:val="-4"/>
                <w:sz w:val="20"/>
              </w:rPr>
              <w:t>χλμ.</w:t>
            </w:r>
          </w:p>
        </w:tc>
        <w:tc>
          <w:tcPr>
            <w:tcW w:w="1146" w:type="dxa"/>
            <w:tcBorders>
              <w:bottom w:val="single" w:sz="6" w:space="0" w:color="000000"/>
            </w:tcBorders>
          </w:tcPr>
          <w:p w14:paraId="6C7B45C2" w14:textId="77777777" w:rsidR="0028661C" w:rsidRDefault="00B273B9">
            <w:pPr>
              <w:pStyle w:val="TableParagraph"/>
              <w:spacing w:before="80"/>
              <w:ind w:left="84"/>
              <w:rPr>
                <w:sz w:val="20"/>
              </w:rPr>
            </w:pPr>
            <w:r>
              <w:rPr>
                <w:sz w:val="20"/>
              </w:rPr>
              <w:t>23</w:t>
            </w:r>
            <w:r>
              <w:rPr>
                <w:spacing w:val="-4"/>
                <w:sz w:val="20"/>
              </w:rPr>
              <w:t xml:space="preserve"> </w:t>
            </w:r>
            <w:r>
              <w:rPr>
                <w:spacing w:val="-5"/>
                <w:sz w:val="20"/>
              </w:rPr>
              <w:t>EUR</w:t>
            </w:r>
          </w:p>
        </w:tc>
        <w:tc>
          <w:tcPr>
            <w:tcW w:w="1146" w:type="dxa"/>
            <w:tcBorders>
              <w:bottom w:val="single" w:sz="6" w:space="0" w:color="000000"/>
            </w:tcBorders>
            <w:shd w:val="clear" w:color="auto" w:fill="7E7E7E"/>
          </w:tcPr>
          <w:p w14:paraId="6C7B45C3" w14:textId="77777777" w:rsidR="0028661C" w:rsidRDefault="0028661C">
            <w:pPr>
              <w:pStyle w:val="TableParagraph"/>
              <w:rPr>
                <w:rFonts w:ascii="Times New Roman"/>
                <w:sz w:val="18"/>
              </w:rPr>
            </w:pPr>
          </w:p>
        </w:tc>
      </w:tr>
      <w:tr w:rsidR="0028661C" w14:paraId="6C7B45CA" w14:textId="77777777">
        <w:trPr>
          <w:trHeight w:val="434"/>
        </w:trPr>
        <w:tc>
          <w:tcPr>
            <w:tcW w:w="1628" w:type="dxa"/>
            <w:vMerge/>
            <w:tcBorders>
              <w:top w:val="nil"/>
            </w:tcBorders>
          </w:tcPr>
          <w:p w14:paraId="6C7B45C5" w14:textId="77777777" w:rsidR="0028661C" w:rsidRDefault="0028661C">
            <w:pPr>
              <w:rPr>
                <w:sz w:val="2"/>
                <w:szCs w:val="2"/>
              </w:rPr>
            </w:pPr>
          </w:p>
        </w:tc>
        <w:tc>
          <w:tcPr>
            <w:tcW w:w="4571" w:type="dxa"/>
            <w:vMerge/>
            <w:tcBorders>
              <w:top w:val="nil"/>
            </w:tcBorders>
          </w:tcPr>
          <w:p w14:paraId="6C7B45C6" w14:textId="77777777" w:rsidR="0028661C" w:rsidRDefault="0028661C">
            <w:pPr>
              <w:rPr>
                <w:sz w:val="2"/>
                <w:szCs w:val="2"/>
              </w:rPr>
            </w:pPr>
          </w:p>
        </w:tc>
        <w:tc>
          <w:tcPr>
            <w:tcW w:w="1763" w:type="dxa"/>
            <w:tcBorders>
              <w:top w:val="single" w:sz="6" w:space="0" w:color="000000"/>
            </w:tcBorders>
          </w:tcPr>
          <w:p w14:paraId="6C7B45C7" w14:textId="77777777" w:rsidR="0028661C" w:rsidRDefault="00B273B9">
            <w:pPr>
              <w:pStyle w:val="TableParagraph"/>
              <w:spacing w:before="76"/>
              <w:ind w:left="83"/>
              <w:rPr>
                <w:sz w:val="20"/>
              </w:rPr>
            </w:pPr>
            <w:r>
              <w:rPr>
                <w:sz w:val="20"/>
              </w:rPr>
              <w:t>100</w:t>
            </w:r>
            <w:r>
              <w:rPr>
                <w:spacing w:val="-3"/>
                <w:sz w:val="20"/>
              </w:rPr>
              <w:t xml:space="preserve"> </w:t>
            </w:r>
            <w:r>
              <w:rPr>
                <w:sz w:val="20"/>
              </w:rPr>
              <w:t>–</w:t>
            </w:r>
            <w:r>
              <w:rPr>
                <w:spacing w:val="-3"/>
                <w:sz w:val="20"/>
              </w:rPr>
              <w:t xml:space="preserve"> </w:t>
            </w:r>
            <w:r>
              <w:rPr>
                <w:sz w:val="20"/>
              </w:rPr>
              <w:t>499</w:t>
            </w:r>
            <w:r>
              <w:rPr>
                <w:spacing w:val="-3"/>
                <w:sz w:val="20"/>
              </w:rPr>
              <w:t xml:space="preserve"> </w:t>
            </w:r>
            <w:r>
              <w:rPr>
                <w:spacing w:val="-4"/>
                <w:sz w:val="20"/>
              </w:rPr>
              <w:t>χλμ.</w:t>
            </w:r>
          </w:p>
        </w:tc>
        <w:tc>
          <w:tcPr>
            <w:tcW w:w="1146" w:type="dxa"/>
            <w:tcBorders>
              <w:top w:val="single" w:sz="6" w:space="0" w:color="000000"/>
            </w:tcBorders>
          </w:tcPr>
          <w:p w14:paraId="6C7B45C8" w14:textId="77777777" w:rsidR="0028661C" w:rsidRDefault="00B273B9">
            <w:pPr>
              <w:pStyle w:val="TableParagraph"/>
              <w:spacing w:before="76"/>
              <w:ind w:left="84"/>
              <w:rPr>
                <w:sz w:val="20"/>
              </w:rPr>
            </w:pPr>
            <w:r>
              <w:rPr>
                <w:sz w:val="20"/>
              </w:rPr>
              <w:t>180</w:t>
            </w:r>
            <w:r>
              <w:rPr>
                <w:spacing w:val="-5"/>
                <w:sz w:val="20"/>
              </w:rPr>
              <w:t xml:space="preserve"> EUR</w:t>
            </w:r>
          </w:p>
        </w:tc>
        <w:tc>
          <w:tcPr>
            <w:tcW w:w="1146" w:type="dxa"/>
            <w:tcBorders>
              <w:top w:val="single" w:sz="6" w:space="0" w:color="000000"/>
            </w:tcBorders>
          </w:tcPr>
          <w:p w14:paraId="6C7B45C9" w14:textId="77777777" w:rsidR="0028661C" w:rsidRDefault="00B273B9">
            <w:pPr>
              <w:pStyle w:val="TableParagraph"/>
              <w:spacing w:before="76"/>
              <w:ind w:left="83"/>
              <w:rPr>
                <w:sz w:val="20"/>
              </w:rPr>
            </w:pPr>
            <w:r>
              <w:rPr>
                <w:sz w:val="20"/>
              </w:rPr>
              <w:t>210</w:t>
            </w:r>
            <w:r>
              <w:rPr>
                <w:spacing w:val="-5"/>
                <w:sz w:val="20"/>
              </w:rPr>
              <w:t xml:space="preserve"> EUR</w:t>
            </w:r>
          </w:p>
        </w:tc>
      </w:tr>
      <w:tr w:rsidR="0028661C" w14:paraId="6C7B45D0" w14:textId="77777777">
        <w:trPr>
          <w:trHeight w:val="436"/>
        </w:trPr>
        <w:tc>
          <w:tcPr>
            <w:tcW w:w="1628" w:type="dxa"/>
            <w:vMerge/>
            <w:tcBorders>
              <w:top w:val="nil"/>
            </w:tcBorders>
          </w:tcPr>
          <w:p w14:paraId="6C7B45CB" w14:textId="77777777" w:rsidR="0028661C" w:rsidRDefault="0028661C">
            <w:pPr>
              <w:rPr>
                <w:sz w:val="2"/>
                <w:szCs w:val="2"/>
              </w:rPr>
            </w:pPr>
          </w:p>
        </w:tc>
        <w:tc>
          <w:tcPr>
            <w:tcW w:w="4571" w:type="dxa"/>
            <w:vMerge/>
            <w:tcBorders>
              <w:top w:val="nil"/>
            </w:tcBorders>
          </w:tcPr>
          <w:p w14:paraId="6C7B45CC" w14:textId="77777777" w:rsidR="0028661C" w:rsidRDefault="0028661C">
            <w:pPr>
              <w:rPr>
                <w:sz w:val="2"/>
                <w:szCs w:val="2"/>
              </w:rPr>
            </w:pPr>
          </w:p>
        </w:tc>
        <w:tc>
          <w:tcPr>
            <w:tcW w:w="1763" w:type="dxa"/>
          </w:tcPr>
          <w:p w14:paraId="6C7B45CD" w14:textId="77777777" w:rsidR="0028661C" w:rsidRDefault="00B273B9">
            <w:pPr>
              <w:pStyle w:val="TableParagraph"/>
              <w:spacing w:before="78"/>
              <w:ind w:left="83"/>
              <w:rPr>
                <w:sz w:val="20"/>
              </w:rPr>
            </w:pPr>
            <w:r>
              <w:rPr>
                <w:sz w:val="20"/>
              </w:rPr>
              <w:t>500</w:t>
            </w:r>
            <w:r>
              <w:rPr>
                <w:spacing w:val="-3"/>
                <w:sz w:val="20"/>
              </w:rPr>
              <w:t xml:space="preserve"> </w:t>
            </w:r>
            <w:r>
              <w:rPr>
                <w:sz w:val="20"/>
              </w:rPr>
              <w:t>–</w:t>
            </w:r>
            <w:r>
              <w:rPr>
                <w:spacing w:val="-2"/>
                <w:sz w:val="20"/>
              </w:rPr>
              <w:t xml:space="preserve"> </w:t>
            </w:r>
            <w:r>
              <w:rPr>
                <w:sz w:val="20"/>
              </w:rPr>
              <w:t>1</w:t>
            </w:r>
            <w:r>
              <w:rPr>
                <w:spacing w:val="-2"/>
                <w:sz w:val="20"/>
              </w:rPr>
              <w:t xml:space="preserve"> </w:t>
            </w:r>
            <w:r>
              <w:rPr>
                <w:sz w:val="20"/>
              </w:rPr>
              <w:t>999</w:t>
            </w:r>
            <w:r>
              <w:rPr>
                <w:spacing w:val="-3"/>
                <w:sz w:val="20"/>
              </w:rPr>
              <w:t xml:space="preserve"> </w:t>
            </w:r>
            <w:r>
              <w:rPr>
                <w:spacing w:val="-4"/>
                <w:sz w:val="20"/>
              </w:rPr>
              <w:t>χλμ.</w:t>
            </w:r>
          </w:p>
        </w:tc>
        <w:tc>
          <w:tcPr>
            <w:tcW w:w="1146" w:type="dxa"/>
          </w:tcPr>
          <w:p w14:paraId="6C7B45CE" w14:textId="77777777" w:rsidR="0028661C" w:rsidRDefault="00B273B9">
            <w:pPr>
              <w:pStyle w:val="TableParagraph"/>
              <w:spacing w:before="78"/>
              <w:ind w:left="84"/>
              <w:rPr>
                <w:sz w:val="20"/>
              </w:rPr>
            </w:pPr>
            <w:r>
              <w:rPr>
                <w:sz w:val="20"/>
              </w:rPr>
              <w:t>275</w:t>
            </w:r>
            <w:r>
              <w:rPr>
                <w:spacing w:val="-5"/>
                <w:sz w:val="20"/>
              </w:rPr>
              <w:t xml:space="preserve"> EUR</w:t>
            </w:r>
          </w:p>
        </w:tc>
        <w:tc>
          <w:tcPr>
            <w:tcW w:w="1146" w:type="dxa"/>
          </w:tcPr>
          <w:p w14:paraId="6C7B45CF" w14:textId="77777777" w:rsidR="0028661C" w:rsidRDefault="00B273B9">
            <w:pPr>
              <w:pStyle w:val="TableParagraph"/>
              <w:spacing w:before="78"/>
              <w:ind w:left="83"/>
              <w:rPr>
                <w:sz w:val="20"/>
              </w:rPr>
            </w:pPr>
            <w:r>
              <w:rPr>
                <w:sz w:val="20"/>
              </w:rPr>
              <w:t>320</w:t>
            </w:r>
            <w:r>
              <w:rPr>
                <w:spacing w:val="-5"/>
                <w:sz w:val="20"/>
              </w:rPr>
              <w:t xml:space="preserve"> EUR</w:t>
            </w:r>
          </w:p>
        </w:tc>
      </w:tr>
      <w:tr w:rsidR="0028661C" w14:paraId="6C7B45D6" w14:textId="77777777">
        <w:trPr>
          <w:trHeight w:val="436"/>
        </w:trPr>
        <w:tc>
          <w:tcPr>
            <w:tcW w:w="1628" w:type="dxa"/>
            <w:vMerge/>
            <w:tcBorders>
              <w:top w:val="nil"/>
            </w:tcBorders>
          </w:tcPr>
          <w:p w14:paraId="6C7B45D1" w14:textId="77777777" w:rsidR="0028661C" w:rsidRDefault="0028661C">
            <w:pPr>
              <w:rPr>
                <w:sz w:val="2"/>
                <w:szCs w:val="2"/>
              </w:rPr>
            </w:pPr>
          </w:p>
        </w:tc>
        <w:tc>
          <w:tcPr>
            <w:tcW w:w="4571" w:type="dxa"/>
            <w:vMerge/>
            <w:tcBorders>
              <w:top w:val="nil"/>
            </w:tcBorders>
          </w:tcPr>
          <w:p w14:paraId="6C7B45D2" w14:textId="77777777" w:rsidR="0028661C" w:rsidRDefault="0028661C">
            <w:pPr>
              <w:rPr>
                <w:sz w:val="2"/>
                <w:szCs w:val="2"/>
              </w:rPr>
            </w:pPr>
          </w:p>
        </w:tc>
        <w:tc>
          <w:tcPr>
            <w:tcW w:w="1763" w:type="dxa"/>
          </w:tcPr>
          <w:p w14:paraId="6C7B45D3" w14:textId="77777777" w:rsidR="0028661C" w:rsidRDefault="00B273B9">
            <w:pPr>
              <w:pStyle w:val="TableParagraph"/>
              <w:spacing w:before="80"/>
              <w:ind w:left="83"/>
              <w:rPr>
                <w:sz w:val="20"/>
              </w:rPr>
            </w:pPr>
            <w:r>
              <w:rPr>
                <w:sz w:val="20"/>
              </w:rPr>
              <w:t>2</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2</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45D4" w14:textId="77777777" w:rsidR="0028661C" w:rsidRDefault="00B273B9">
            <w:pPr>
              <w:pStyle w:val="TableParagraph"/>
              <w:spacing w:before="80"/>
              <w:ind w:left="84"/>
              <w:rPr>
                <w:sz w:val="20"/>
              </w:rPr>
            </w:pPr>
            <w:r>
              <w:rPr>
                <w:sz w:val="20"/>
              </w:rPr>
              <w:t>360</w:t>
            </w:r>
            <w:r>
              <w:rPr>
                <w:spacing w:val="-5"/>
                <w:sz w:val="20"/>
              </w:rPr>
              <w:t xml:space="preserve"> EUR</w:t>
            </w:r>
          </w:p>
        </w:tc>
        <w:tc>
          <w:tcPr>
            <w:tcW w:w="1146" w:type="dxa"/>
          </w:tcPr>
          <w:p w14:paraId="6C7B45D5" w14:textId="77777777" w:rsidR="0028661C" w:rsidRDefault="00B273B9">
            <w:pPr>
              <w:pStyle w:val="TableParagraph"/>
              <w:spacing w:before="80"/>
              <w:ind w:left="83"/>
              <w:rPr>
                <w:sz w:val="20"/>
              </w:rPr>
            </w:pPr>
            <w:r>
              <w:rPr>
                <w:sz w:val="20"/>
              </w:rPr>
              <w:t>410</w:t>
            </w:r>
            <w:r>
              <w:rPr>
                <w:spacing w:val="-5"/>
                <w:sz w:val="20"/>
              </w:rPr>
              <w:t xml:space="preserve"> EUR</w:t>
            </w:r>
          </w:p>
        </w:tc>
      </w:tr>
      <w:tr w:rsidR="0028661C" w14:paraId="6C7B45DC" w14:textId="77777777">
        <w:trPr>
          <w:trHeight w:val="438"/>
        </w:trPr>
        <w:tc>
          <w:tcPr>
            <w:tcW w:w="1628" w:type="dxa"/>
            <w:vMerge/>
            <w:tcBorders>
              <w:top w:val="nil"/>
            </w:tcBorders>
          </w:tcPr>
          <w:p w14:paraId="6C7B45D7" w14:textId="77777777" w:rsidR="0028661C" w:rsidRDefault="0028661C">
            <w:pPr>
              <w:rPr>
                <w:sz w:val="2"/>
                <w:szCs w:val="2"/>
              </w:rPr>
            </w:pPr>
          </w:p>
        </w:tc>
        <w:tc>
          <w:tcPr>
            <w:tcW w:w="4571" w:type="dxa"/>
            <w:vMerge/>
            <w:tcBorders>
              <w:top w:val="nil"/>
            </w:tcBorders>
          </w:tcPr>
          <w:p w14:paraId="6C7B45D8" w14:textId="77777777" w:rsidR="0028661C" w:rsidRDefault="0028661C">
            <w:pPr>
              <w:rPr>
                <w:sz w:val="2"/>
                <w:szCs w:val="2"/>
              </w:rPr>
            </w:pPr>
          </w:p>
        </w:tc>
        <w:tc>
          <w:tcPr>
            <w:tcW w:w="1763" w:type="dxa"/>
          </w:tcPr>
          <w:p w14:paraId="6C7B45D9" w14:textId="77777777" w:rsidR="0028661C" w:rsidRDefault="00B273B9">
            <w:pPr>
              <w:pStyle w:val="TableParagraph"/>
              <w:spacing w:before="80"/>
              <w:ind w:left="83"/>
              <w:rPr>
                <w:sz w:val="20"/>
              </w:rPr>
            </w:pPr>
            <w:r>
              <w:rPr>
                <w:sz w:val="20"/>
              </w:rPr>
              <w:t>3</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3</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45DA" w14:textId="77777777" w:rsidR="0028661C" w:rsidRDefault="00B273B9">
            <w:pPr>
              <w:pStyle w:val="TableParagraph"/>
              <w:spacing w:before="80"/>
              <w:ind w:left="84"/>
              <w:rPr>
                <w:sz w:val="20"/>
              </w:rPr>
            </w:pPr>
            <w:r>
              <w:rPr>
                <w:sz w:val="20"/>
              </w:rPr>
              <w:t>530</w:t>
            </w:r>
            <w:r>
              <w:rPr>
                <w:spacing w:val="-6"/>
                <w:sz w:val="20"/>
              </w:rPr>
              <w:t xml:space="preserve"> </w:t>
            </w:r>
            <w:r>
              <w:rPr>
                <w:spacing w:val="-5"/>
                <w:sz w:val="20"/>
              </w:rPr>
              <w:t>EUR</w:t>
            </w:r>
          </w:p>
        </w:tc>
        <w:tc>
          <w:tcPr>
            <w:tcW w:w="1146" w:type="dxa"/>
          </w:tcPr>
          <w:p w14:paraId="6C7B45DB" w14:textId="77777777" w:rsidR="0028661C" w:rsidRDefault="00B273B9">
            <w:pPr>
              <w:pStyle w:val="TableParagraph"/>
              <w:spacing w:before="80"/>
              <w:ind w:left="83"/>
              <w:rPr>
                <w:sz w:val="20"/>
              </w:rPr>
            </w:pPr>
            <w:r>
              <w:rPr>
                <w:sz w:val="20"/>
              </w:rPr>
              <w:t>610</w:t>
            </w:r>
            <w:r>
              <w:rPr>
                <w:spacing w:val="-5"/>
                <w:sz w:val="20"/>
              </w:rPr>
              <w:t xml:space="preserve"> EUR</w:t>
            </w:r>
          </w:p>
        </w:tc>
      </w:tr>
      <w:tr w:rsidR="0028661C" w14:paraId="6C7B45E2" w14:textId="77777777">
        <w:trPr>
          <w:trHeight w:val="436"/>
        </w:trPr>
        <w:tc>
          <w:tcPr>
            <w:tcW w:w="1628" w:type="dxa"/>
            <w:vMerge/>
            <w:tcBorders>
              <w:top w:val="nil"/>
            </w:tcBorders>
          </w:tcPr>
          <w:p w14:paraId="6C7B45DD" w14:textId="77777777" w:rsidR="0028661C" w:rsidRDefault="0028661C">
            <w:pPr>
              <w:rPr>
                <w:sz w:val="2"/>
                <w:szCs w:val="2"/>
              </w:rPr>
            </w:pPr>
          </w:p>
        </w:tc>
        <w:tc>
          <w:tcPr>
            <w:tcW w:w="4571" w:type="dxa"/>
            <w:vMerge/>
            <w:tcBorders>
              <w:top w:val="nil"/>
            </w:tcBorders>
          </w:tcPr>
          <w:p w14:paraId="6C7B45DE" w14:textId="77777777" w:rsidR="0028661C" w:rsidRDefault="0028661C">
            <w:pPr>
              <w:rPr>
                <w:sz w:val="2"/>
                <w:szCs w:val="2"/>
              </w:rPr>
            </w:pPr>
          </w:p>
        </w:tc>
        <w:tc>
          <w:tcPr>
            <w:tcW w:w="1763" w:type="dxa"/>
          </w:tcPr>
          <w:p w14:paraId="6C7B45DF" w14:textId="77777777" w:rsidR="0028661C" w:rsidRDefault="00B273B9">
            <w:pPr>
              <w:pStyle w:val="TableParagraph"/>
              <w:spacing w:before="78"/>
              <w:ind w:left="83"/>
              <w:rPr>
                <w:sz w:val="20"/>
              </w:rPr>
            </w:pPr>
            <w:r>
              <w:rPr>
                <w:sz w:val="20"/>
              </w:rPr>
              <w:t>4</w:t>
            </w:r>
            <w:r>
              <w:rPr>
                <w:spacing w:val="-2"/>
                <w:sz w:val="20"/>
              </w:rPr>
              <w:t xml:space="preserve"> </w:t>
            </w:r>
            <w:r>
              <w:rPr>
                <w:sz w:val="20"/>
              </w:rPr>
              <w:t>000</w:t>
            </w:r>
            <w:r>
              <w:rPr>
                <w:spacing w:val="-2"/>
                <w:sz w:val="20"/>
              </w:rPr>
              <w:t xml:space="preserve"> </w:t>
            </w:r>
            <w:r>
              <w:rPr>
                <w:sz w:val="20"/>
              </w:rPr>
              <w:t>–</w:t>
            </w:r>
            <w:r>
              <w:rPr>
                <w:spacing w:val="-3"/>
                <w:sz w:val="20"/>
              </w:rPr>
              <w:t xml:space="preserve"> </w:t>
            </w:r>
            <w:r>
              <w:rPr>
                <w:sz w:val="20"/>
              </w:rPr>
              <w:t>7</w:t>
            </w:r>
            <w:r>
              <w:rPr>
                <w:spacing w:val="-2"/>
                <w:sz w:val="20"/>
              </w:rPr>
              <w:t xml:space="preserve"> </w:t>
            </w:r>
            <w:r>
              <w:rPr>
                <w:sz w:val="20"/>
              </w:rPr>
              <w:t>999</w:t>
            </w:r>
            <w:r>
              <w:rPr>
                <w:spacing w:val="-2"/>
                <w:sz w:val="20"/>
              </w:rPr>
              <w:t xml:space="preserve"> </w:t>
            </w:r>
            <w:r>
              <w:rPr>
                <w:spacing w:val="-4"/>
                <w:sz w:val="20"/>
              </w:rPr>
              <w:t>χλμ.</w:t>
            </w:r>
          </w:p>
        </w:tc>
        <w:tc>
          <w:tcPr>
            <w:tcW w:w="1146" w:type="dxa"/>
          </w:tcPr>
          <w:p w14:paraId="6C7B45E0" w14:textId="77777777" w:rsidR="0028661C" w:rsidRDefault="00B273B9">
            <w:pPr>
              <w:pStyle w:val="TableParagraph"/>
              <w:spacing w:before="78"/>
              <w:ind w:left="84"/>
              <w:rPr>
                <w:sz w:val="20"/>
              </w:rPr>
            </w:pPr>
            <w:r>
              <w:rPr>
                <w:sz w:val="20"/>
              </w:rPr>
              <w:t>820</w:t>
            </w:r>
            <w:r>
              <w:rPr>
                <w:spacing w:val="-5"/>
                <w:sz w:val="20"/>
              </w:rPr>
              <w:t xml:space="preserve"> EUR</w:t>
            </w:r>
          </w:p>
        </w:tc>
        <w:tc>
          <w:tcPr>
            <w:tcW w:w="1146" w:type="dxa"/>
            <w:shd w:val="clear" w:color="auto" w:fill="7E7E7E"/>
          </w:tcPr>
          <w:p w14:paraId="6C7B45E1" w14:textId="77777777" w:rsidR="0028661C" w:rsidRDefault="0028661C">
            <w:pPr>
              <w:pStyle w:val="TableParagraph"/>
              <w:rPr>
                <w:rFonts w:ascii="Times New Roman"/>
                <w:sz w:val="18"/>
              </w:rPr>
            </w:pPr>
          </w:p>
        </w:tc>
      </w:tr>
      <w:tr w:rsidR="0028661C" w14:paraId="6C7B45EA" w14:textId="77777777">
        <w:trPr>
          <w:trHeight w:val="714"/>
        </w:trPr>
        <w:tc>
          <w:tcPr>
            <w:tcW w:w="1628" w:type="dxa"/>
            <w:vMerge/>
            <w:tcBorders>
              <w:top w:val="nil"/>
            </w:tcBorders>
          </w:tcPr>
          <w:p w14:paraId="6C7B45E3" w14:textId="77777777" w:rsidR="0028661C" w:rsidRDefault="0028661C">
            <w:pPr>
              <w:rPr>
                <w:sz w:val="2"/>
                <w:szCs w:val="2"/>
              </w:rPr>
            </w:pPr>
          </w:p>
        </w:tc>
        <w:tc>
          <w:tcPr>
            <w:tcW w:w="4571" w:type="dxa"/>
            <w:vMerge/>
            <w:tcBorders>
              <w:top w:val="nil"/>
            </w:tcBorders>
          </w:tcPr>
          <w:p w14:paraId="6C7B45E4" w14:textId="77777777" w:rsidR="0028661C" w:rsidRDefault="0028661C">
            <w:pPr>
              <w:rPr>
                <w:sz w:val="2"/>
                <w:szCs w:val="2"/>
              </w:rPr>
            </w:pPr>
          </w:p>
        </w:tc>
        <w:tc>
          <w:tcPr>
            <w:tcW w:w="1763" w:type="dxa"/>
          </w:tcPr>
          <w:p w14:paraId="6C7B45E5" w14:textId="77777777" w:rsidR="0028661C" w:rsidRDefault="0028661C">
            <w:pPr>
              <w:pStyle w:val="TableParagraph"/>
              <w:rPr>
                <w:b/>
                <w:sz w:val="18"/>
              </w:rPr>
            </w:pPr>
          </w:p>
          <w:p w14:paraId="6C7B45E6" w14:textId="77777777" w:rsidR="0028661C" w:rsidRDefault="00B273B9">
            <w:pPr>
              <w:pStyle w:val="TableParagraph"/>
              <w:ind w:left="83"/>
              <w:rPr>
                <w:sz w:val="20"/>
              </w:rPr>
            </w:pPr>
            <w:r>
              <w:rPr>
                <w:sz w:val="20"/>
              </w:rPr>
              <w:t>8</w:t>
            </w:r>
            <w:r>
              <w:rPr>
                <w:spacing w:val="-3"/>
                <w:sz w:val="20"/>
              </w:rPr>
              <w:t xml:space="preserve"> </w:t>
            </w:r>
            <w:r>
              <w:rPr>
                <w:sz w:val="20"/>
              </w:rPr>
              <w:t>000</w:t>
            </w:r>
            <w:r>
              <w:rPr>
                <w:spacing w:val="-4"/>
                <w:sz w:val="20"/>
              </w:rPr>
              <w:t xml:space="preserve"> </w:t>
            </w:r>
            <w:r>
              <w:rPr>
                <w:sz w:val="20"/>
              </w:rPr>
              <w:t>χλμ.</w:t>
            </w:r>
            <w:r>
              <w:rPr>
                <w:spacing w:val="-3"/>
                <w:sz w:val="20"/>
              </w:rPr>
              <w:t xml:space="preserve"> </w:t>
            </w:r>
            <w:r>
              <w:rPr>
                <w:sz w:val="20"/>
              </w:rPr>
              <w:t>και</w:t>
            </w:r>
            <w:r>
              <w:rPr>
                <w:spacing w:val="-3"/>
                <w:sz w:val="20"/>
              </w:rPr>
              <w:t xml:space="preserve"> </w:t>
            </w:r>
            <w:r>
              <w:rPr>
                <w:spacing w:val="-5"/>
                <w:sz w:val="20"/>
              </w:rPr>
              <w:t>άνω</w:t>
            </w:r>
          </w:p>
        </w:tc>
        <w:tc>
          <w:tcPr>
            <w:tcW w:w="1146" w:type="dxa"/>
          </w:tcPr>
          <w:p w14:paraId="6C7B45E7" w14:textId="77777777" w:rsidR="0028661C" w:rsidRDefault="0028661C">
            <w:pPr>
              <w:pStyle w:val="TableParagraph"/>
              <w:rPr>
                <w:b/>
                <w:sz w:val="18"/>
              </w:rPr>
            </w:pPr>
          </w:p>
          <w:p w14:paraId="6C7B45E8" w14:textId="77777777" w:rsidR="0028661C" w:rsidRDefault="00B273B9">
            <w:pPr>
              <w:pStyle w:val="TableParagraph"/>
              <w:ind w:left="84"/>
              <w:rPr>
                <w:sz w:val="20"/>
              </w:rPr>
            </w:pPr>
            <w:r>
              <w:rPr>
                <w:sz w:val="20"/>
              </w:rPr>
              <w:t>1</w:t>
            </w:r>
            <w:r>
              <w:rPr>
                <w:spacing w:val="-4"/>
                <w:sz w:val="20"/>
              </w:rPr>
              <w:t xml:space="preserve"> </w:t>
            </w:r>
            <w:r>
              <w:rPr>
                <w:sz w:val="20"/>
              </w:rPr>
              <w:t>500</w:t>
            </w:r>
            <w:r>
              <w:rPr>
                <w:spacing w:val="-3"/>
                <w:sz w:val="20"/>
              </w:rPr>
              <w:t xml:space="preserve"> </w:t>
            </w:r>
            <w:r>
              <w:rPr>
                <w:spacing w:val="-5"/>
                <w:sz w:val="20"/>
              </w:rPr>
              <w:t>EUR</w:t>
            </w:r>
          </w:p>
        </w:tc>
        <w:tc>
          <w:tcPr>
            <w:tcW w:w="1146" w:type="dxa"/>
            <w:shd w:val="clear" w:color="auto" w:fill="7E7E7E"/>
          </w:tcPr>
          <w:p w14:paraId="6C7B45E9" w14:textId="77777777" w:rsidR="0028661C" w:rsidRDefault="0028661C">
            <w:pPr>
              <w:pStyle w:val="TableParagraph"/>
              <w:rPr>
                <w:rFonts w:ascii="Times New Roman"/>
                <w:sz w:val="18"/>
              </w:rPr>
            </w:pPr>
          </w:p>
        </w:tc>
      </w:tr>
    </w:tbl>
    <w:p w14:paraId="6C7B45EB" w14:textId="77777777" w:rsidR="0028661C" w:rsidRDefault="0028661C">
      <w:pPr>
        <w:rPr>
          <w:rFonts w:ascii="Times New Roman"/>
          <w:sz w:val="18"/>
        </w:rPr>
        <w:sectPr w:rsidR="0028661C">
          <w:footerReference w:type="even" r:id="rId301"/>
          <w:pgSz w:w="12240" w:h="15840"/>
          <w:pgMar w:top="1420" w:right="660" w:bottom="1140" w:left="860" w:header="0" w:footer="953" w:gutter="0"/>
          <w:pgNumType w:start="206"/>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71"/>
        <w:gridCol w:w="1763"/>
        <w:gridCol w:w="1146"/>
        <w:gridCol w:w="1146"/>
      </w:tblGrid>
      <w:tr w:rsidR="0028661C" w14:paraId="6C7B45F5" w14:textId="77777777">
        <w:trPr>
          <w:trHeight w:val="2647"/>
        </w:trPr>
        <w:tc>
          <w:tcPr>
            <w:tcW w:w="1628" w:type="dxa"/>
          </w:tcPr>
          <w:p w14:paraId="6C7B45EC" w14:textId="77777777" w:rsidR="0028661C" w:rsidRDefault="0028661C">
            <w:pPr>
              <w:pStyle w:val="TableParagraph"/>
              <w:rPr>
                <w:rFonts w:ascii="Times New Roman"/>
                <w:sz w:val="18"/>
              </w:rPr>
            </w:pPr>
          </w:p>
        </w:tc>
        <w:tc>
          <w:tcPr>
            <w:tcW w:w="4571" w:type="dxa"/>
          </w:tcPr>
          <w:p w14:paraId="6C7B45ED" w14:textId="77777777" w:rsidR="0028661C" w:rsidRDefault="00B273B9">
            <w:pPr>
              <w:pStyle w:val="TableParagraph"/>
              <w:spacing w:before="1"/>
              <w:ind w:left="54"/>
              <w:jc w:val="both"/>
              <w:rPr>
                <w:sz w:val="20"/>
              </w:rPr>
            </w:pPr>
            <w:r>
              <w:rPr>
                <w:sz w:val="20"/>
              </w:rPr>
              <w:t>τόπου</w:t>
            </w:r>
            <w:r>
              <w:rPr>
                <w:spacing w:val="-6"/>
                <w:sz w:val="20"/>
              </w:rPr>
              <w:t xml:space="preserve"> </w:t>
            </w:r>
            <w:r>
              <w:rPr>
                <w:sz w:val="20"/>
              </w:rPr>
              <w:t>προέλευσης</w:t>
            </w:r>
            <w:r>
              <w:rPr>
                <w:spacing w:val="-7"/>
                <w:sz w:val="20"/>
              </w:rPr>
              <w:t xml:space="preserve"> </w:t>
            </w:r>
            <w:r>
              <w:rPr>
                <w:sz w:val="20"/>
              </w:rPr>
              <w:t>και</w:t>
            </w:r>
            <w:r>
              <w:rPr>
                <w:spacing w:val="-6"/>
                <w:sz w:val="20"/>
              </w:rPr>
              <w:t xml:space="preserve"> </w:t>
            </w:r>
            <w:r>
              <w:rPr>
                <w:sz w:val="20"/>
              </w:rPr>
              <w:t>του</w:t>
            </w:r>
            <w:r>
              <w:rPr>
                <w:spacing w:val="-4"/>
                <w:sz w:val="20"/>
              </w:rPr>
              <w:t xml:space="preserve"> </w:t>
            </w:r>
            <w:r>
              <w:rPr>
                <w:sz w:val="20"/>
              </w:rPr>
              <w:t>τόπου</w:t>
            </w:r>
            <w:r>
              <w:rPr>
                <w:spacing w:val="-6"/>
                <w:sz w:val="20"/>
              </w:rPr>
              <w:t xml:space="preserve"> </w:t>
            </w:r>
            <w:r>
              <w:rPr>
                <w:spacing w:val="-5"/>
                <w:sz w:val="20"/>
              </w:rPr>
              <w:t>της</w:t>
            </w:r>
          </w:p>
          <w:p w14:paraId="6C7B45EE" w14:textId="77777777" w:rsidR="0028661C" w:rsidRDefault="00B273B9">
            <w:pPr>
              <w:pStyle w:val="TableParagraph"/>
              <w:spacing w:before="37" w:line="276" w:lineRule="auto"/>
              <w:ind w:left="54" w:right="172"/>
              <w:jc w:val="both"/>
              <w:rPr>
                <w:sz w:val="20"/>
              </w:rPr>
            </w:pPr>
            <w:r>
              <w:rPr>
                <w:sz w:val="20"/>
              </w:rPr>
              <w:t>δραστηριότητας</w:t>
            </w:r>
            <w:r>
              <w:rPr>
                <w:sz w:val="20"/>
                <w:vertAlign w:val="superscript"/>
              </w:rPr>
              <w:t>115</w:t>
            </w:r>
            <w:r>
              <w:rPr>
                <w:spacing w:val="-12"/>
                <w:sz w:val="20"/>
              </w:rPr>
              <w:t xml:space="preserve"> </w:t>
            </w:r>
            <w:r>
              <w:rPr>
                <w:sz w:val="20"/>
              </w:rPr>
              <w:t>χρησιμοποιώντας</w:t>
            </w:r>
            <w:r>
              <w:rPr>
                <w:spacing w:val="-11"/>
                <w:sz w:val="20"/>
              </w:rPr>
              <w:t xml:space="preserve"> </w:t>
            </w:r>
            <w:r>
              <w:rPr>
                <w:sz w:val="20"/>
              </w:rPr>
              <w:t>τον</w:t>
            </w:r>
            <w:r>
              <w:rPr>
                <w:spacing w:val="-11"/>
                <w:sz w:val="20"/>
              </w:rPr>
              <w:t xml:space="preserve"> </w:t>
            </w:r>
            <w:r>
              <w:rPr>
                <w:sz w:val="20"/>
              </w:rPr>
              <w:t>υπολογιστή αποστάσεων</w:t>
            </w:r>
            <w:r>
              <w:rPr>
                <w:spacing w:val="-5"/>
                <w:sz w:val="20"/>
              </w:rPr>
              <w:t xml:space="preserve"> </w:t>
            </w:r>
            <w:r>
              <w:rPr>
                <w:sz w:val="20"/>
              </w:rPr>
              <w:t>που</w:t>
            </w:r>
            <w:r>
              <w:rPr>
                <w:spacing w:val="-4"/>
                <w:sz w:val="20"/>
              </w:rPr>
              <w:t xml:space="preserve"> </w:t>
            </w:r>
            <w:r>
              <w:rPr>
                <w:sz w:val="20"/>
              </w:rPr>
              <w:t>υποστηρίζεται</w:t>
            </w:r>
            <w:r>
              <w:rPr>
                <w:spacing w:val="-4"/>
                <w:sz w:val="20"/>
              </w:rPr>
              <w:t xml:space="preserve"> </w:t>
            </w:r>
            <w:r>
              <w:rPr>
                <w:sz w:val="20"/>
              </w:rPr>
              <w:t>από</w:t>
            </w:r>
            <w:r>
              <w:rPr>
                <w:spacing w:val="-1"/>
                <w:sz w:val="20"/>
              </w:rPr>
              <w:t xml:space="preserve"> </w:t>
            </w:r>
            <w:r>
              <w:rPr>
                <w:sz w:val="20"/>
              </w:rPr>
              <w:t>την</w:t>
            </w:r>
            <w:r>
              <w:rPr>
                <w:spacing w:val="-5"/>
                <w:sz w:val="20"/>
              </w:rPr>
              <w:t xml:space="preserve"> </w:t>
            </w:r>
            <w:r>
              <w:rPr>
                <w:sz w:val="20"/>
              </w:rPr>
              <w:t xml:space="preserve">Ευρωπαϊκή </w:t>
            </w:r>
            <w:r>
              <w:rPr>
                <w:spacing w:val="-2"/>
                <w:sz w:val="20"/>
              </w:rPr>
              <w:t>Επιτροπή</w:t>
            </w:r>
            <w:r>
              <w:rPr>
                <w:spacing w:val="-2"/>
                <w:sz w:val="20"/>
                <w:vertAlign w:val="superscript"/>
              </w:rPr>
              <w:t>116</w:t>
            </w:r>
            <w:r>
              <w:rPr>
                <w:spacing w:val="-2"/>
                <w:sz w:val="20"/>
              </w:rPr>
              <w:t>.</w:t>
            </w:r>
          </w:p>
          <w:p w14:paraId="6C7B45EF" w14:textId="77777777" w:rsidR="0028661C" w:rsidRDefault="0028661C">
            <w:pPr>
              <w:pStyle w:val="TableParagraph"/>
              <w:spacing w:before="4"/>
              <w:rPr>
                <w:b/>
                <w:sz w:val="16"/>
              </w:rPr>
            </w:pPr>
          </w:p>
          <w:p w14:paraId="6C7B45F0" w14:textId="77777777" w:rsidR="0028661C" w:rsidRDefault="00B273B9">
            <w:pPr>
              <w:pStyle w:val="TableParagraph"/>
              <w:spacing w:line="276" w:lineRule="auto"/>
              <w:ind w:left="54"/>
              <w:rPr>
                <w:sz w:val="20"/>
              </w:rPr>
            </w:pPr>
            <w:r>
              <w:rPr>
                <w:sz w:val="20"/>
              </w:rPr>
              <w:t>Για κινητές δραστηριότητες, ο αιτών θα πρέπει να αθροίσει</w:t>
            </w:r>
            <w:r>
              <w:rPr>
                <w:spacing w:val="-5"/>
                <w:sz w:val="20"/>
              </w:rPr>
              <w:t xml:space="preserve"> </w:t>
            </w:r>
            <w:r>
              <w:rPr>
                <w:sz w:val="20"/>
              </w:rPr>
              <w:t>τις</w:t>
            </w:r>
            <w:r>
              <w:rPr>
                <w:spacing w:val="-7"/>
                <w:sz w:val="20"/>
              </w:rPr>
              <w:t xml:space="preserve"> </w:t>
            </w:r>
            <w:r>
              <w:rPr>
                <w:sz w:val="20"/>
              </w:rPr>
              <w:t>αποστάσεις</w:t>
            </w:r>
            <w:r>
              <w:rPr>
                <w:spacing w:val="-8"/>
                <w:sz w:val="20"/>
              </w:rPr>
              <w:t xml:space="preserve"> </w:t>
            </w:r>
            <w:r>
              <w:rPr>
                <w:sz w:val="20"/>
              </w:rPr>
              <w:t>μεταξύ</w:t>
            </w:r>
            <w:r>
              <w:rPr>
                <w:spacing w:val="-8"/>
                <w:sz w:val="20"/>
              </w:rPr>
              <w:t xml:space="preserve"> </w:t>
            </w:r>
            <w:r>
              <w:rPr>
                <w:sz w:val="20"/>
              </w:rPr>
              <w:t>των</w:t>
            </w:r>
            <w:r>
              <w:rPr>
                <w:spacing w:val="-8"/>
                <w:sz w:val="20"/>
              </w:rPr>
              <w:t xml:space="preserve"> </w:t>
            </w:r>
            <w:r>
              <w:rPr>
                <w:sz w:val="20"/>
              </w:rPr>
              <w:t>επιμέρους</w:t>
            </w:r>
            <w:r>
              <w:rPr>
                <w:spacing w:val="-5"/>
                <w:sz w:val="20"/>
              </w:rPr>
              <w:t xml:space="preserve"> </w:t>
            </w:r>
            <w:r>
              <w:rPr>
                <w:sz w:val="20"/>
              </w:rPr>
              <w:t>τόπων δραστηριοτήτων και να επιλέξει τη ζώνη απόστασης</w:t>
            </w:r>
          </w:p>
          <w:p w14:paraId="6C7B45F1" w14:textId="77777777" w:rsidR="0028661C" w:rsidRDefault="00B273B9">
            <w:pPr>
              <w:pStyle w:val="TableParagraph"/>
              <w:ind w:left="54"/>
              <w:rPr>
                <w:sz w:val="20"/>
              </w:rPr>
            </w:pPr>
            <w:r>
              <w:rPr>
                <w:sz w:val="20"/>
              </w:rPr>
              <w:t>που</w:t>
            </w:r>
            <w:r>
              <w:rPr>
                <w:spacing w:val="-7"/>
                <w:sz w:val="20"/>
              </w:rPr>
              <w:t xml:space="preserve"> </w:t>
            </w:r>
            <w:r>
              <w:rPr>
                <w:sz w:val="20"/>
              </w:rPr>
              <w:t>αντιστοιχεί</w:t>
            </w:r>
            <w:r>
              <w:rPr>
                <w:spacing w:val="-7"/>
                <w:sz w:val="20"/>
              </w:rPr>
              <w:t xml:space="preserve"> </w:t>
            </w:r>
            <w:r>
              <w:rPr>
                <w:sz w:val="20"/>
              </w:rPr>
              <w:t>στο</w:t>
            </w:r>
            <w:r>
              <w:rPr>
                <w:spacing w:val="-7"/>
                <w:sz w:val="20"/>
              </w:rPr>
              <w:t xml:space="preserve"> </w:t>
            </w:r>
            <w:r>
              <w:rPr>
                <w:spacing w:val="-2"/>
                <w:sz w:val="20"/>
              </w:rPr>
              <w:t>σύνολο</w:t>
            </w:r>
            <w:r>
              <w:rPr>
                <w:spacing w:val="-2"/>
                <w:sz w:val="20"/>
                <w:vertAlign w:val="superscript"/>
              </w:rPr>
              <w:t>117</w:t>
            </w:r>
            <w:r>
              <w:rPr>
                <w:spacing w:val="-2"/>
                <w:sz w:val="20"/>
              </w:rPr>
              <w:t>.</w:t>
            </w:r>
          </w:p>
        </w:tc>
        <w:tc>
          <w:tcPr>
            <w:tcW w:w="1763" w:type="dxa"/>
          </w:tcPr>
          <w:p w14:paraId="6C7B45F2" w14:textId="77777777" w:rsidR="0028661C" w:rsidRDefault="0028661C">
            <w:pPr>
              <w:pStyle w:val="TableParagraph"/>
              <w:rPr>
                <w:rFonts w:ascii="Times New Roman"/>
                <w:sz w:val="18"/>
              </w:rPr>
            </w:pPr>
          </w:p>
        </w:tc>
        <w:tc>
          <w:tcPr>
            <w:tcW w:w="1146" w:type="dxa"/>
          </w:tcPr>
          <w:p w14:paraId="6C7B45F3" w14:textId="77777777" w:rsidR="0028661C" w:rsidRDefault="0028661C">
            <w:pPr>
              <w:pStyle w:val="TableParagraph"/>
              <w:rPr>
                <w:rFonts w:ascii="Times New Roman"/>
                <w:sz w:val="18"/>
              </w:rPr>
            </w:pPr>
          </w:p>
        </w:tc>
        <w:tc>
          <w:tcPr>
            <w:tcW w:w="1146" w:type="dxa"/>
            <w:shd w:val="clear" w:color="auto" w:fill="7E7E7E"/>
          </w:tcPr>
          <w:p w14:paraId="6C7B45F4" w14:textId="77777777" w:rsidR="0028661C" w:rsidRDefault="0028661C">
            <w:pPr>
              <w:pStyle w:val="TableParagraph"/>
              <w:rPr>
                <w:rFonts w:ascii="Times New Roman"/>
                <w:sz w:val="18"/>
              </w:rPr>
            </w:pPr>
          </w:p>
        </w:tc>
      </w:tr>
      <w:tr w:rsidR="0028661C" w14:paraId="6C7B460C" w14:textId="77777777">
        <w:trPr>
          <w:trHeight w:val="4251"/>
        </w:trPr>
        <w:tc>
          <w:tcPr>
            <w:tcW w:w="1628" w:type="dxa"/>
          </w:tcPr>
          <w:p w14:paraId="6C7B45F6" w14:textId="77777777" w:rsidR="0028661C" w:rsidRDefault="0028661C">
            <w:pPr>
              <w:pStyle w:val="TableParagraph"/>
              <w:rPr>
                <w:b/>
                <w:sz w:val="20"/>
              </w:rPr>
            </w:pPr>
          </w:p>
          <w:p w14:paraId="6C7B45F7" w14:textId="77777777" w:rsidR="0028661C" w:rsidRDefault="0028661C">
            <w:pPr>
              <w:pStyle w:val="TableParagraph"/>
              <w:rPr>
                <w:b/>
                <w:sz w:val="20"/>
              </w:rPr>
            </w:pPr>
          </w:p>
          <w:p w14:paraId="6C7B45F8" w14:textId="77777777" w:rsidR="0028661C" w:rsidRDefault="0028661C">
            <w:pPr>
              <w:pStyle w:val="TableParagraph"/>
              <w:rPr>
                <w:b/>
                <w:sz w:val="20"/>
              </w:rPr>
            </w:pPr>
          </w:p>
          <w:p w14:paraId="6C7B45F9" w14:textId="77777777" w:rsidR="0028661C" w:rsidRDefault="0028661C">
            <w:pPr>
              <w:pStyle w:val="TableParagraph"/>
              <w:rPr>
                <w:b/>
                <w:sz w:val="20"/>
              </w:rPr>
            </w:pPr>
          </w:p>
          <w:p w14:paraId="6C7B45FA" w14:textId="77777777" w:rsidR="0028661C" w:rsidRDefault="0028661C">
            <w:pPr>
              <w:pStyle w:val="TableParagraph"/>
              <w:rPr>
                <w:b/>
                <w:sz w:val="20"/>
              </w:rPr>
            </w:pPr>
          </w:p>
          <w:p w14:paraId="6C7B45FB" w14:textId="77777777" w:rsidR="0028661C" w:rsidRDefault="0028661C">
            <w:pPr>
              <w:pStyle w:val="TableParagraph"/>
              <w:spacing w:before="1"/>
              <w:rPr>
                <w:b/>
                <w:sz w:val="28"/>
              </w:rPr>
            </w:pPr>
          </w:p>
          <w:p w14:paraId="6C7B45FC" w14:textId="77777777" w:rsidR="0028661C" w:rsidRDefault="00B273B9">
            <w:pPr>
              <w:pStyle w:val="TableParagraph"/>
              <w:spacing w:before="1" w:line="276" w:lineRule="auto"/>
              <w:ind w:left="83" w:right="76"/>
              <w:jc w:val="both"/>
              <w:rPr>
                <w:b/>
                <w:sz w:val="20"/>
              </w:rPr>
            </w:pPr>
            <w:r>
              <w:rPr>
                <w:b/>
                <w:sz w:val="20"/>
              </w:rPr>
              <w:t xml:space="preserve">Επιχορήγηση για την κάλυψη των </w:t>
            </w:r>
            <w:r>
              <w:rPr>
                <w:b/>
                <w:spacing w:val="-2"/>
                <w:sz w:val="20"/>
              </w:rPr>
              <w:t>ατομικών</w:t>
            </w:r>
          </w:p>
          <w:p w14:paraId="6C7B45FD" w14:textId="77777777" w:rsidR="0028661C" w:rsidRDefault="00B273B9">
            <w:pPr>
              <w:pStyle w:val="TableParagraph"/>
              <w:ind w:left="83"/>
              <w:rPr>
                <w:b/>
                <w:sz w:val="20"/>
              </w:rPr>
            </w:pPr>
            <w:r>
              <w:rPr>
                <w:b/>
                <w:spacing w:val="-2"/>
                <w:sz w:val="20"/>
              </w:rPr>
              <w:t>δαπανών</w:t>
            </w:r>
          </w:p>
        </w:tc>
        <w:tc>
          <w:tcPr>
            <w:tcW w:w="4571" w:type="dxa"/>
          </w:tcPr>
          <w:p w14:paraId="6C7B45FE" w14:textId="77777777" w:rsidR="0028661C" w:rsidRDefault="00B273B9">
            <w:pPr>
              <w:pStyle w:val="TableParagraph"/>
              <w:spacing w:before="1"/>
              <w:ind w:left="54"/>
              <w:rPr>
                <w:sz w:val="20"/>
              </w:rPr>
            </w:pPr>
            <w:r>
              <w:rPr>
                <w:sz w:val="20"/>
              </w:rPr>
              <w:t>Δαπάνες</w:t>
            </w:r>
            <w:r>
              <w:rPr>
                <w:spacing w:val="-8"/>
                <w:sz w:val="20"/>
              </w:rPr>
              <w:t xml:space="preserve"> </w:t>
            </w:r>
            <w:r>
              <w:rPr>
                <w:sz w:val="20"/>
              </w:rPr>
              <w:t>που</w:t>
            </w:r>
            <w:r>
              <w:rPr>
                <w:spacing w:val="-6"/>
                <w:sz w:val="20"/>
              </w:rPr>
              <w:t xml:space="preserve"> </w:t>
            </w:r>
            <w:r>
              <w:rPr>
                <w:sz w:val="20"/>
              </w:rPr>
              <w:t>συνδέονται</w:t>
            </w:r>
            <w:r>
              <w:rPr>
                <w:spacing w:val="-6"/>
                <w:sz w:val="20"/>
              </w:rPr>
              <w:t xml:space="preserve"> </w:t>
            </w:r>
            <w:r>
              <w:rPr>
                <w:sz w:val="20"/>
              </w:rPr>
              <w:t>με</w:t>
            </w:r>
            <w:r>
              <w:rPr>
                <w:spacing w:val="-7"/>
                <w:sz w:val="20"/>
              </w:rPr>
              <w:t xml:space="preserve"> </w:t>
            </w:r>
            <w:r>
              <w:rPr>
                <w:sz w:val="20"/>
              </w:rPr>
              <w:t>τη</w:t>
            </w:r>
            <w:r>
              <w:rPr>
                <w:spacing w:val="-6"/>
                <w:sz w:val="20"/>
              </w:rPr>
              <w:t xml:space="preserve"> </w:t>
            </w:r>
            <w:r>
              <w:rPr>
                <w:spacing w:val="-2"/>
                <w:sz w:val="20"/>
              </w:rPr>
              <w:t>διαβίωση.</w:t>
            </w:r>
          </w:p>
          <w:p w14:paraId="6C7B45FF" w14:textId="77777777" w:rsidR="0028661C" w:rsidRDefault="0028661C">
            <w:pPr>
              <w:pStyle w:val="TableParagraph"/>
              <w:spacing w:before="4"/>
              <w:rPr>
                <w:b/>
                <w:sz w:val="19"/>
              </w:rPr>
            </w:pPr>
          </w:p>
          <w:p w14:paraId="6C7B4600" w14:textId="77777777" w:rsidR="0028661C" w:rsidRDefault="00B273B9">
            <w:pPr>
              <w:pStyle w:val="TableParagraph"/>
              <w:spacing w:line="276" w:lineRule="auto"/>
              <w:ind w:left="54"/>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συνεισφορά</w:t>
            </w:r>
            <w:r>
              <w:rPr>
                <w:spacing w:val="-11"/>
                <w:sz w:val="20"/>
              </w:rPr>
              <w:t xml:space="preserve"> </w:t>
            </w:r>
            <w:r>
              <w:rPr>
                <w:sz w:val="20"/>
              </w:rPr>
              <w:t xml:space="preserve">στο </w:t>
            </w:r>
            <w:proofErr w:type="spellStart"/>
            <w:r>
              <w:rPr>
                <w:sz w:val="20"/>
              </w:rPr>
              <w:t>μοναδιαίο</w:t>
            </w:r>
            <w:proofErr w:type="spellEnd"/>
            <w:r>
              <w:rPr>
                <w:sz w:val="20"/>
              </w:rPr>
              <w:t xml:space="preserve"> κόστος.</w:t>
            </w:r>
          </w:p>
          <w:p w14:paraId="6C7B4601" w14:textId="77777777" w:rsidR="0028661C" w:rsidRDefault="0028661C">
            <w:pPr>
              <w:pStyle w:val="TableParagraph"/>
              <w:spacing w:before="4"/>
              <w:rPr>
                <w:b/>
                <w:sz w:val="16"/>
              </w:rPr>
            </w:pPr>
          </w:p>
          <w:p w14:paraId="6C7B4602" w14:textId="77777777" w:rsidR="0028661C" w:rsidRDefault="00B273B9">
            <w:pPr>
              <w:pStyle w:val="TableParagraph"/>
              <w:spacing w:before="1" w:line="276" w:lineRule="auto"/>
              <w:ind w:left="54"/>
              <w:rPr>
                <w:sz w:val="20"/>
              </w:rPr>
            </w:pPr>
            <w:r>
              <w:rPr>
                <w:b/>
                <w:sz w:val="20"/>
              </w:rPr>
              <w:t xml:space="preserve">Κανόνας κατανομής: </w:t>
            </w:r>
            <w:r>
              <w:rPr>
                <w:sz w:val="20"/>
              </w:rPr>
              <w:t>με βάση τη διάρκεια της διαμονής ανά συμμετέχοντα, συμπεριλαμβανομένων των</w:t>
            </w:r>
            <w:r>
              <w:rPr>
                <w:spacing w:val="-8"/>
                <w:sz w:val="20"/>
              </w:rPr>
              <w:t xml:space="preserve"> </w:t>
            </w:r>
            <w:r>
              <w:rPr>
                <w:sz w:val="20"/>
              </w:rPr>
              <w:t>συνοδών,</w:t>
            </w:r>
            <w:r>
              <w:rPr>
                <w:spacing w:val="-7"/>
                <w:sz w:val="20"/>
              </w:rPr>
              <w:t xml:space="preserve"> </w:t>
            </w:r>
            <w:r>
              <w:rPr>
                <w:sz w:val="20"/>
              </w:rPr>
              <w:t>των</w:t>
            </w:r>
            <w:r>
              <w:rPr>
                <w:spacing w:val="-8"/>
                <w:sz w:val="20"/>
              </w:rPr>
              <w:t xml:space="preserve"> </w:t>
            </w:r>
            <w:r>
              <w:rPr>
                <w:sz w:val="20"/>
              </w:rPr>
              <w:t>υπευθύνων</w:t>
            </w:r>
            <w:r>
              <w:rPr>
                <w:spacing w:val="-8"/>
                <w:sz w:val="20"/>
              </w:rPr>
              <w:t xml:space="preserve"> </w:t>
            </w:r>
            <w:r>
              <w:rPr>
                <w:sz w:val="20"/>
              </w:rPr>
              <w:t>λήψης</w:t>
            </w:r>
            <w:r>
              <w:rPr>
                <w:spacing w:val="-8"/>
                <w:sz w:val="20"/>
              </w:rPr>
              <w:t xml:space="preserve"> </w:t>
            </w:r>
            <w:r>
              <w:rPr>
                <w:sz w:val="20"/>
              </w:rPr>
              <w:t>αποφάσεων</w:t>
            </w:r>
            <w:r>
              <w:rPr>
                <w:spacing w:val="-8"/>
                <w:sz w:val="20"/>
              </w:rPr>
              <w:t xml:space="preserve"> </w:t>
            </w:r>
            <w:r>
              <w:rPr>
                <w:sz w:val="20"/>
              </w:rPr>
              <w:t>και των συντονιστών (εφόσον απαιτείται),</w:t>
            </w:r>
          </w:p>
          <w:p w14:paraId="6C7B4603" w14:textId="77777777" w:rsidR="0028661C" w:rsidRDefault="00B273B9">
            <w:pPr>
              <w:pStyle w:val="TableParagraph"/>
              <w:spacing w:line="276" w:lineRule="auto"/>
              <w:ind w:left="54" w:right="70"/>
              <w:rPr>
                <w:sz w:val="20"/>
              </w:rPr>
            </w:pPr>
            <w:r>
              <w:rPr>
                <w:sz w:val="20"/>
              </w:rPr>
              <w:t>συμπεριλαμβανομένης επίσης μίας ημέρας ταξιδιού πριν</w:t>
            </w:r>
            <w:r>
              <w:rPr>
                <w:spacing w:val="-7"/>
                <w:sz w:val="20"/>
              </w:rPr>
              <w:t xml:space="preserve"> </w:t>
            </w:r>
            <w:r>
              <w:rPr>
                <w:sz w:val="20"/>
              </w:rPr>
              <w:t>από</w:t>
            </w:r>
            <w:r>
              <w:rPr>
                <w:spacing w:val="-6"/>
                <w:sz w:val="20"/>
              </w:rPr>
              <w:t xml:space="preserve"> </w:t>
            </w:r>
            <w:r>
              <w:rPr>
                <w:sz w:val="20"/>
              </w:rPr>
              <w:t>τη</w:t>
            </w:r>
            <w:r>
              <w:rPr>
                <w:spacing w:val="-6"/>
                <w:sz w:val="20"/>
              </w:rPr>
              <w:t xml:space="preserve"> </w:t>
            </w:r>
            <w:r>
              <w:rPr>
                <w:sz w:val="20"/>
              </w:rPr>
              <w:t>δραστηριότητα</w:t>
            </w:r>
            <w:r>
              <w:rPr>
                <w:spacing w:val="-7"/>
                <w:sz w:val="20"/>
              </w:rPr>
              <w:t xml:space="preserve"> </w:t>
            </w:r>
            <w:r>
              <w:rPr>
                <w:sz w:val="20"/>
              </w:rPr>
              <w:t>και</w:t>
            </w:r>
            <w:r>
              <w:rPr>
                <w:spacing w:val="-6"/>
                <w:sz w:val="20"/>
              </w:rPr>
              <w:t xml:space="preserve"> </w:t>
            </w:r>
            <w:r>
              <w:rPr>
                <w:sz w:val="20"/>
              </w:rPr>
              <w:t>μίας</w:t>
            </w:r>
            <w:r>
              <w:rPr>
                <w:spacing w:val="-7"/>
                <w:sz w:val="20"/>
              </w:rPr>
              <w:t xml:space="preserve"> </w:t>
            </w:r>
            <w:r>
              <w:rPr>
                <w:sz w:val="20"/>
              </w:rPr>
              <w:t>ημέρας</w:t>
            </w:r>
            <w:r>
              <w:rPr>
                <w:spacing w:val="-7"/>
                <w:sz w:val="20"/>
              </w:rPr>
              <w:t xml:space="preserve"> </w:t>
            </w:r>
            <w:r>
              <w:rPr>
                <w:sz w:val="20"/>
              </w:rPr>
              <w:t>ταξιδιού μετά</w:t>
            </w:r>
            <w:r>
              <w:rPr>
                <w:spacing w:val="-4"/>
                <w:sz w:val="20"/>
              </w:rPr>
              <w:t xml:space="preserve"> </w:t>
            </w:r>
            <w:r>
              <w:rPr>
                <w:sz w:val="20"/>
              </w:rPr>
              <w:t>τη</w:t>
            </w:r>
            <w:r>
              <w:rPr>
                <w:spacing w:val="-3"/>
                <w:sz w:val="20"/>
              </w:rPr>
              <w:t xml:space="preserve"> </w:t>
            </w:r>
            <w:r>
              <w:rPr>
                <w:sz w:val="20"/>
              </w:rPr>
              <w:t>δραστηριότητα</w:t>
            </w:r>
            <w:r>
              <w:rPr>
                <w:spacing w:val="-4"/>
                <w:sz w:val="20"/>
              </w:rPr>
              <w:t xml:space="preserve"> </w:t>
            </w:r>
            <w:r>
              <w:rPr>
                <w:sz w:val="20"/>
              </w:rPr>
              <w:t>(εφόσον</w:t>
            </w:r>
            <w:r>
              <w:rPr>
                <w:spacing w:val="-4"/>
                <w:sz w:val="20"/>
              </w:rPr>
              <w:t xml:space="preserve"> </w:t>
            </w:r>
            <w:r>
              <w:rPr>
                <w:sz w:val="20"/>
              </w:rPr>
              <w:t>απαιτείται),</w:t>
            </w:r>
            <w:r>
              <w:rPr>
                <w:spacing w:val="-2"/>
                <w:sz w:val="20"/>
              </w:rPr>
              <w:t xml:space="preserve"> </w:t>
            </w:r>
            <w:r>
              <w:rPr>
                <w:sz w:val="20"/>
              </w:rPr>
              <w:t>και</w:t>
            </w:r>
            <w:r>
              <w:rPr>
                <w:spacing w:val="-3"/>
                <w:sz w:val="20"/>
              </w:rPr>
              <w:t xml:space="preserve"> </w:t>
            </w:r>
            <w:r>
              <w:rPr>
                <w:sz w:val="20"/>
              </w:rPr>
              <w:t xml:space="preserve">έως </w:t>
            </w:r>
            <w:r>
              <w:rPr>
                <w:b/>
                <w:sz w:val="20"/>
              </w:rPr>
              <w:t>τεσσάρων</w:t>
            </w:r>
            <w:r>
              <w:rPr>
                <w:b/>
                <w:spacing w:val="-7"/>
                <w:sz w:val="20"/>
              </w:rPr>
              <w:t xml:space="preserve"> </w:t>
            </w:r>
            <w:r>
              <w:rPr>
                <w:b/>
                <w:sz w:val="20"/>
              </w:rPr>
              <w:t>επιπλέον</w:t>
            </w:r>
            <w:r>
              <w:rPr>
                <w:b/>
                <w:spacing w:val="-5"/>
                <w:sz w:val="20"/>
              </w:rPr>
              <w:t xml:space="preserve"> </w:t>
            </w:r>
            <w:r>
              <w:rPr>
                <w:sz w:val="20"/>
              </w:rPr>
              <w:t>ημερών</w:t>
            </w:r>
            <w:r>
              <w:rPr>
                <w:spacing w:val="-4"/>
                <w:sz w:val="20"/>
              </w:rPr>
              <w:t xml:space="preserve"> </w:t>
            </w:r>
            <w:r>
              <w:rPr>
                <w:sz w:val="20"/>
              </w:rPr>
              <w:t>για</w:t>
            </w:r>
            <w:r>
              <w:rPr>
                <w:spacing w:val="-6"/>
                <w:sz w:val="20"/>
              </w:rPr>
              <w:t xml:space="preserve"> </w:t>
            </w:r>
            <w:r>
              <w:rPr>
                <w:sz w:val="20"/>
              </w:rPr>
              <w:t>τους</w:t>
            </w:r>
            <w:r>
              <w:rPr>
                <w:spacing w:val="-6"/>
                <w:sz w:val="20"/>
              </w:rPr>
              <w:t xml:space="preserve"> </w:t>
            </w:r>
            <w:r>
              <w:rPr>
                <w:sz w:val="20"/>
              </w:rPr>
              <w:t>συμμετέχοντες που λαμβάνουν επιχορήγηση για την κάλυψη δαπανών πράσινης μετακίνησης.</w:t>
            </w:r>
          </w:p>
        </w:tc>
        <w:tc>
          <w:tcPr>
            <w:tcW w:w="4055" w:type="dxa"/>
            <w:gridSpan w:val="3"/>
          </w:tcPr>
          <w:p w14:paraId="6C7B4604" w14:textId="77777777" w:rsidR="0028661C" w:rsidRDefault="0028661C">
            <w:pPr>
              <w:pStyle w:val="TableParagraph"/>
              <w:rPr>
                <w:b/>
                <w:sz w:val="20"/>
              </w:rPr>
            </w:pPr>
          </w:p>
          <w:p w14:paraId="6C7B4605" w14:textId="77777777" w:rsidR="0028661C" w:rsidRDefault="0028661C">
            <w:pPr>
              <w:pStyle w:val="TableParagraph"/>
              <w:rPr>
                <w:b/>
                <w:sz w:val="20"/>
              </w:rPr>
            </w:pPr>
          </w:p>
          <w:p w14:paraId="6C7B4606" w14:textId="77777777" w:rsidR="0028661C" w:rsidRDefault="0028661C">
            <w:pPr>
              <w:pStyle w:val="TableParagraph"/>
              <w:rPr>
                <w:b/>
                <w:sz w:val="20"/>
              </w:rPr>
            </w:pPr>
          </w:p>
          <w:p w14:paraId="6C7B4607" w14:textId="77777777" w:rsidR="0028661C" w:rsidRDefault="0028661C">
            <w:pPr>
              <w:pStyle w:val="TableParagraph"/>
              <w:rPr>
                <w:b/>
                <w:sz w:val="20"/>
              </w:rPr>
            </w:pPr>
          </w:p>
          <w:p w14:paraId="6C7B4608" w14:textId="77777777" w:rsidR="0028661C" w:rsidRDefault="0028661C">
            <w:pPr>
              <w:pStyle w:val="TableParagraph"/>
              <w:rPr>
                <w:b/>
                <w:sz w:val="20"/>
              </w:rPr>
            </w:pPr>
          </w:p>
          <w:p w14:paraId="6C7B4609" w14:textId="77777777" w:rsidR="0028661C" w:rsidRDefault="0028661C">
            <w:pPr>
              <w:pStyle w:val="TableParagraph"/>
              <w:rPr>
                <w:b/>
                <w:sz w:val="20"/>
              </w:rPr>
            </w:pPr>
          </w:p>
          <w:p w14:paraId="6C7B460A" w14:textId="77777777" w:rsidR="0028661C" w:rsidRDefault="0028661C">
            <w:pPr>
              <w:pStyle w:val="TableParagraph"/>
              <w:rPr>
                <w:b/>
                <w:sz w:val="20"/>
              </w:rPr>
            </w:pPr>
          </w:p>
          <w:p w14:paraId="6C7B460B" w14:textId="77777777" w:rsidR="0028661C" w:rsidRDefault="00B273B9">
            <w:pPr>
              <w:pStyle w:val="TableParagraph"/>
              <w:spacing w:before="174"/>
              <w:ind w:left="128"/>
              <w:rPr>
                <w:sz w:val="20"/>
              </w:rPr>
            </w:pPr>
            <w:r>
              <w:rPr>
                <w:sz w:val="20"/>
              </w:rPr>
              <w:t>Πίνακας</w:t>
            </w:r>
            <w:r>
              <w:rPr>
                <w:spacing w:val="3"/>
                <w:sz w:val="20"/>
              </w:rPr>
              <w:t xml:space="preserve"> </w:t>
            </w:r>
            <w:r>
              <w:rPr>
                <w:sz w:val="20"/>
              </w:rPr>
              <w:t>A2.1</w:t>
            </w:r>
            <w:r>
              <w:rPr>
                <w:spacing w:val="2"/>
                <w:sz w:val="20"/>
              </w:rPr>
              <w:t xml:space="preserve"> </w:t>
            </w:r>
            <w:r>
              <w:rPr>
                <w:sz w:val="20"/>
              </w:rPr>
              <w:t>ανά</w:t>
            </w:r>
            <w:r>
              <w:rPr>
                <w:spacing w:val="-6"/>
                <w:sz w:val="20"/>
              </w:rPr>
              <w:t xml:space="preserve"> </w:t>
            </w:r>
            <w:r>
              <w:rPr>
                <w:sz w:val="20"/>
              </w:rPr>
              <w:t>συμμετέχοντα</w:t>
            </w:r>
            <w:r>
              <w:rPr>
                <w:spacing w:val="-7"/>
                <w:sz w:val="20"/>
              </w:rPr>
              <w:t xml:space="preserve"> </w:t>
            </w:r>
            <w:r>
              <w:rPr>
                <w:sz w:val="20"/>
              </w:rPr>
              <w:t>ανά</w:t>
            </w:r>
            <w:r>
              <w:rPr>
                <w:spacing w:val="-7"/>
                <w:sz w:val="20"/>
              </w:rPr>
              <w:t xml:space="preserve"> </w:t>
            </w:r>
            <w:r>
              <w:rPr>
                <w:spacing w:val="-2"/>
                <w:sz w:val="20"/>
              </w:rPr>
              <w:t>ημέρα</w:t>
            </w:r>
            <w:r>
              <w:rPr>
                <w:spacing w:val="-2"/>
                <w:sz w:val="20"/>
              </w:rPr>
              <w:t>.</w:t>
            </w:r>
          </w:p>
        </w:tc>
      </w:tr>
      <w:tr w:rsidR="0028661C" w14:paraId="6C7B461D" w14:textId="77777777">
        <w:trPr>
          <w:trHeight w:val="2845"/>
        </w:trPr>
        <w:tc>
          <w:tcPr>
            <w:tcW w:w="1628" w:type="dxa"/>
          </w:tcPr>
          <w:p w14:paraId="6C7B460D" w14:textId="77777777" w:rsidR="0028661C" w:rsidRDefault="0028661C">
            <w:pPr>
              <w:pStyle w:val="TableParagraph"/>
              <w:rPr>
                <w:b/>
                <w:sz w:val="20"/>
              </w:rPr>
            </w:pPr>
          </w:p>
          <w:p w14:paraId="6C7B460E" w14:textId="77777777" w:rsidR="0028661C" w:rsidRDefault="0028661C">
            <w:pPr>
              <w:pStyle w:val="TableParagraph"/>
              <w:rPr>
                <w:b/>
                <w:sz w:val="20"/>
              </w:rPr>
            </w:pPr>
          </w:p>
          <w:p w14:paraId="6C7B460F" w14:textId="77777777" w:rsidR="0028661C" w:rsidRDefault="0028661C">
            <w:pPr>
              <w:pStyle w:val="TableParagraph"/>
              <w:rPr>
                <w:b/>
                <w:sz w:val="20"/>
              </w:rPr>
            </w:pPr>
          </w:p>
          <w:p w14:paraId="6C7B4610" w14:textId="77777777" w:rsidR="0028661C" w:rsidRDefault="0028661C">
            <w:pPr>
              <w:pStyle w:val="TableParagraph"/>
              <w:spacing w:before="5"/>
              <w:rPr>
                <w:b/>
                <w:sz w:val="25"/>
              </w:rPr>
            </w:pPr>
          </w:p>
          <w:p w14:paraId="6C7B4611" w14:textId="77777777" w:rsidR="0028661C" w:rsidRDefault="00B273B9">
            <w:pPr>
              <w:pStyle w:val="TableParagraph"/>
              <w:spacing w:line="276" w:lineRule="auto"/>
              <w:ind w:left="83"/>
              <w:rPr>
                <w:b/>
                <w:sz w:val="20"/>
              </w:rPr>
            </w:pPr>
            <w:r>
              <w:rPr>
                <w:b/>
                <w:sz w:val="20"/>
              </w:rPr>
              <w:t>Στήριξη</w:t>
            </w:r>
            <w:r>
              <w:rPr>
                <w:b/>
                <w:spacing w:val="74"/>
                <w:sz w:val="20"/>
              </w:rPr>
              <w:t xml:space="preserve"> </w:t>
            </w:r>
            <w:r>
              <w:rPr>
                <w:b/>
                <w:sz w:val="20"/>
              </w:rPr>
              <w:t>για</w:t>
            </w:r>
            <w:r>
              <w:rPr>
                <w:b/>
                <w:spacing w:val="74"/>
                <w:sz w:val="20"/>
              </w:rPr>
              <w:t xml:space="preserve"> </w:t>
            </w:r>
            <w:r>
              <w:rPr>
                <w:b/>
                <w:sz w:val="20"/>
              </w:rPr>
              <w:t xml:space="preserve">την </w:t>
            </w:r>
            <w:r>
              <w:rPr>
                <w:b/>
                <w:spacing w:val="-2"/>
                <w:sz w:val="20"/>
              </w:rPr>
              <w:t>ένταξη</w:t>
            </w:r>
          </w:p>
        </w:tc>
        <w:tc>
          <w:tcPr>
            <w:tcW w:w="4571" w:type="dxa"/>
          </w:tcPr>
          <w:p w14:paraId="6C7B4612" w14:textId="77777777" w:rsidR="0028661C" w:rsidRDefault="0028661C">
            <w:pPr>
              <w:pStyle w:val="TableParagraph"/>
              <w:rPr>
                <w:b/>
                <w:sz w:val="20"/>
              </w:rPr>
            </w:pPr>
          </w:p>
          <w:p w14:paraId="6C7B4613" w14:textId="77777777" w:rsidR="0028661C" w:rsidRDefault="0028661C">
            <w:pPr>
              <w:pStyle w:val="TableParagraph"/>
              <w:spacing w:before="5"/>
              <w:rPr>
                <w:b/>
                <w:sz w:val="19"/>
              </w:rPr>
            </w:pPr>
          </w:p>
          <w:p w14:paraId="6C7B4614" w14:textId="77777777" w:rsidR="0028661C" w:rsidRDefault="00B273B9">
            <w:pPr>
              <w:pStyle w:val="TableParagraph"/>
              <w:spacing w:line="276" w:lineRule="auto"/>
              <w:ind w:left="54" w:right="50"/>
              <w:jc w:val="both"/>
              <w:rPr>
                <w:sz w:val="20"/>
              </w:rPr>
            </w:pPr>
            <w:r>
              <w:rPr>
                <w:sz w:val="20"/>
              </w:rPr>
              <w:t>Δαπάνες που αφορούν τη διοργάνωση δραστηριοτήτων κινητικότητας για συμμετέχοντες με λιγότερες ευκαιρίες.</w:t>
            </w:r>
          </w:p>
          <w:p w14:paraId="6C7B4615" w14:textId="77777777" w:rsidR="0028661C" w:rsidRDefault="0028661C">
            <w:pPr>
              <w:pStyle w:val="TableParagraph"/>
              <w:spacing w:before="4"/>
              <w:rPr>
                <w:b/>
                <w:sz w:val="16"/>
              </w:rPr>
            </w:pPr>
          </w:p>
          <w:p w14:paraId="6C7B4616" w14:textId="77777777" w:rsidR="0028661C" w:rsidRDefault="00B273B9">
            <w:pPr>
              <w:pStyle w:val="TableParagraph"/>
              <w:spacing w:line="276" w:lineRule="auto"/>
              <w:ind w:left="54" w:right="50"/>
              <w:jc w:val="both"/>
              <w:rPr>
                <w:sz w:val="20"/>
              </w:rPr>
            </w:pPr>
            <w:r>
              <w:rPr>
                <w:b/>
                <w:sz w:val="20"/>
              </w:rPr>
              <w:t>Μηχανισμός χρηματοδότησης</w:t>
            </w:r>
            <w:r>
              <w:rPr>
                <w:sz w:val="20"/>
              </w:rPr>
              <w:t xml:space="preserve">: συνεισφορά στο </w:t>
            </w:r>
            <w:proofErr w:type="spellStart"/>
            <w:r>
              <w:rPr>
                <w:sz w:val="20"/>
              </w:rPr>
              <w:t>μοναδιαίο</w:t>
            </w:r>
            <w:proofErr w:type="spellEnd"/>
            <w:r>
              <w:rPr>
                <w:sz w:val="20"/>
              </w:rPr>
              <w:t xml:space="preserve"> κόστος.</w:t>
            </w:r>
          </w:p>
          <w:p w14:paraId="6C7B4617" w14:textId="77777777" w:rsidR="0028661C" w:rsidRDefault="00B273B9">
            <w:pPr>
              <w:pStyle w:val="TableParagraph"/>
              <w:spacing w:before="166" w:line="280" w:lineRule="atLeast"/>
              <w:ind w:left="54"/>
              <w:rPr>
                <w:sz w:val="20"/>
              </w:rPr>
            </w:pPr>
            <w:r>
              <w:rPr>
                <w:b/>
                <w:sz w:val="20"/>
              </w:rPr>
              <w:t>Κανόνας</w:t>
            </w:r>
            <w:r>
              <w:rPr>
                <w:b/>
                <w:spacing w:val="-10"/>
                <w:sz w:val="20"/>
              </w:rPr>
              <w:t xml:space="preserve"> </w:t>
            </w:r>
            <w:r>
              <w:rPr>
                <w:b/>
                <w:sz w:val="20"/>
              </w:rPr>
              <w:t>κατανομής</w:t>
            </w:r>
            <w:r>
              <w:rPr>
                <w:sz w:val="20"/>
              </w:rPr>
              <w:t>:</w:t>
            </w:r>
            <w:r>
              <w:rPr>
                <w:spacing w:val="-11"/>
                <w:sz w:val="20"/>
              </w:rPr>
              <w:t xml:space="preserve"> </w:t>
            </w:r>
            <w:r>
              <w:rPr>
                <w:sz w:val="20"/>
              </w:rPr>
              <w:t>βάσει</w:t>
            </w:r>
            <w:r>
              <w:rPr>
                <w:spacing w:val="-10"/>
                <w:sz w:val="20"/>
              </w:rPr>
              <w:t xml:space="preserve"> </w:t>
            </w:r>
            <w:r>
              <w:rPr>
                <w:sz w:val="20"/>
              </w:rPr>
              <w:t>του</w:t>
            </w:r>
            <w:r>
              <w:rPr>
                <w:spacing w:val="-10"/>
                <w:sz w:val="20"/>
              </w:rPr>
              <w:t xml:space="preserve"> </w:t>
            </w:r>
            <w:r>
              <w:rPr>
                <w:sz w:val="20"/>
              </w:rPr>
              <w:t>αριθμού συμμετεχόντων με λιγότερες ευκαιρίες,</w:t>
            </w:r>
          </w:p>
        </w:tc>
        <w:tc>
          <w:tcPr>
            <w:tcW w:w="4055" w:type="dxa"/>
            <w:gridSpan w:val="3"/>
          </w:tcPr>
          <w:p w14:paraId="6C7B4618" w14:textId="77777777" w:rsidR="0028661C" w:rsidRDefault="0028661C">
            <w:pPr>
              <w:pStyle w:val="TableParagraph"/>
              <w:rPr>
                <w:b/>
                <w:sz w:val="20"/>
              </w:rPr>
            </w:pPr>
          </w:p>
          <w:p w14:paraId="6C7B4619" w14:textId="77777777" w:rsidR="0028661C" w:rsidRDefault="0028661C">
            <w:pPr>
              <w:pStyle w:val="TableParagraph"/>
              <w:rPr>
                <w:b/>
                <w:sz w:val="20"/>
              </w:rPr>
            </w:pPr>
          </w:p>
          <w:p w14:paraId="6C7B461A" w14:textId="77777777" w:rsidR="0028661C" w:rsidRDefault="0028661C">
            <w:pPr>
              <w:pStyle w:val="TableParagraph"/>
              <w:rPr>
                <w:b/>
                <w:sz w:val="20"/>
              </w:rPr>
            </w:pPr>
          </w:p>
          <w:p w14:paraId="6C7B461B" w14:textId="77777777" w:rsidR="0028661C" w:rsidRDefault="0028661C">
            <w:pPr>
              <w:pStyle w:val="TableParagraph"/>
              <w:spacing w:before="2"/>
              <w:rPr>
                <w:b/>
                <w:sz w:val="17"/>
              </w:rPr>
            </w:pPr>
          </w:p>
          <w:p w14:paraId="6C7B461C" w14:textId="77777777" w:rsidR="0028661C" w:rsidRDefault="00B273B9">
            <w:pPr>
              <w:pStyle w:val="TableParagraph"/>
              <w:ind w:left="128"/>
              <w:rPr>
                <w:sz w:val="20"/>
              </w:rPr>
            </w:pPr>
            <w:r>
              <w:rPr>
                <w:sz w:val="20"/>
              </w:rPr>
              <w:t>100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bl>
    <w:p w14:paraId="6C7B461E" w14:textId="77777777" w:rsidR="0028661C" w:rsidRDefault="00B273B9">
      <w:pPr>
        <w:pStyle w:val="a3"/>
        <w:spacing w:before="4"/>
        <w:rPr>
          <w:b/>
          <w:sz w:val="21"/>
        </w:rPr>
      </w:pPr>
      <w:r>
        <w:pict w14:anchorId="6C7B6CE7">
          <v:rect id="docshape194" o:spid="_x0000_s1115" style="position:absolute;margin-left:54pt;margin-top:14.25pt;width:144.05pt;height:.6pt;z-index:-15683072;mso-wrap-distance-left:0;mso-wrap-distance-right:0;mso-position-horizontal-relative:page;mso-position-vertical-relative:text" fillcolor="black" stroked="f">
            <w10:wrap type="topAndBottom" anchorx="page"/>
          </v:rect>
        </w:pict>
      </w:r>
      <w:r>
        <w:pict w14:anchorId="6C7B6CE8">
          <v:shape id="docshape195" o:spid="_x0000_s1114" style="position:absolute;margin-left:401.85pt;margin-top:299.1pt;width:19.35pt;height:13.1pt;z-index:-28652032;mso-position-horizontal-relative:page;mso-position-vertical-relative:page" coordorigin="8037,5982" coordsize="387,262" o:spt="100" adj="0,,0" path="m8047,5982r-10,l8037,5991r,243l8037,6243r10,l8047,6234r,-243l8047,5982xm8424,5982r-10,l8047,5982r,9l8414,5991r,243l8047,6234r,9l8414,6243r10,l8424,6234r,-243l8424,5982xe" fillcolor="black" stroked="f">
            <v:stroke joinstyle="round"/>
            <v:formulas/>
            <v:path arrowok="t" o:connecttype="segments"/>
            <w10:wrap anchorx="page" anchory="page"/>
          </v:shape>
        </w:pict>
      </w:r>
    </w:p>
    <w:p w14:paraId="6C7B461F" w14:textId="77777777" w:rsidR="0028661C" w:rsidRDefault="00B273B9">
      <w:pPr>
        <w:spacing w:before="129"/>
        <w:ind w:left="220" w:right="418"/>
        <w:jc w:val="both"/>
        <w:rPr>
          <w:sz w:val="16"/>
        </w:rPr>
      </w:pPr>
      <w:r>
        <w:rPr>
          <w:position w:val="4"/>
          <w:sz w:val="9"/>
        </w:rPr>
        <w:t>115</w:t>
      </w:r>
      <w:r>
        <w:rPr>
          <w:spacing w:val="37"/>
          <w:position w:val="4"/>
          <w:sz w:val="9"/>
        </w:rPr>
        <w:t xml:space="preserve"> </w:t>
      </w:r>
      <w:hyperlink r:id="rId302">
        <w:r>
          <w:rPr>
            <w:sz w:val="16"/>
          </w:rPr>
          <w:t>Για παράδειγμα</w:t>
        </w:r>
        <w:r>
          <w:rPr>
            <w:rFonts w:ascii="Cambria" w:hAnsi="Cambria"/>
            <w:sz w:val="20"/>
          </w:rPr>
          <w:t>,</w:t>
        </w:r>
      </w:hyperlink>
      <w:r>
        <w:rPr>
          <w:rFonts w:ascii="Cambria" w:hAnsi="Cambria"/>
          <w:sz w:val="20"/>
        </w:rPr>
        <w:t xml:space="preserve"> </w:t>
      </w:r>
      <w:r>
        <w:rPr>
          <w:sz w:val="16"/>
        </w:rPr>
        <w:t>εάν ένα άτομο από τη Μαδρίτη (Ισπανία) λάβει μέρος σε δραστηριότητα που πραγματοποιείται στη Ρώμη (Ιταλία), ο αιτών θα</w:t>
      </w:r>
      <w:r>
        <w:rPr>
          <w:spacing w:val="40"/>
          <w:sz w:val="16"/>
        </w:rPr>
        <w:t xml:space="preserve"> </w:t>
      </w:r>
      <w:r>
        <w:rPr>
          <w:sz w:val="16"/>
        </w:rPr>
        <w:t>υπολογίσει την απόσταση Μαδρίτη-Ρώμη (1</w:t>
      </w:r>
      <w:r>
        <w:rPr>
          <w:spacing w:val="-1"/>
          <w:sz w:val="16"/>
        </w:rPr>
        <w:t xml:space="preserve"> </w:t>
      </w:r>
      <w:r>
        <w:rPr>
          <w:sz w:val="16"/>
        </w:rPr>
        <w:t>365,28 χλμ</w:t>
      </w:r>
      <w:r>
        <w:rPr>
          <w:sz w:val="16"/>
        </w:rPr>
        <w:t>.) και στη συνέχεια θα επιλέξει την ισχύουσα ζώνη απόστασης της μετακίνησης (δηλ. μεταξύ 500</w:t>
      </w:r>
      <w:r>
        <w:rPr>
          <w:spacing w:val="40"/>
          <w:sz w:val="16"/>
        </w:rPr>
        <w:t xml:space="preserve"> </w:t>
      </w:r>
      <w:r>
        <w:rPr>
          <w:sz w:val="16"/>
        </w:rPr>
        <w:t>και 1 999 χλμ.).</w:t>
      </w:r>
    </w:p>
    <w:p w14:paraId="6C7B4620" w14:textId="77777777" w:rsidR="0028661C" w:rsidRDefault="00B273B9">
      <w:pPr>
        <w:spacing w:line="169" w:lineRule="exact"/>
        <w:ind w:left="220"/>
        <w:jc w:val="both"/>
        <w:rPr>
          <w:sz w:val="14"/>
        </w:rPr>
      </w:pPr>
      <w:r>
        <w:rPr>
          <w:w w:val="95"/>
          <w:position w:val="4"/>
          <w:sz w:val="9"/>
        </w:rPr>
        <w:t>116</w:t>
      </w:r>
      <w:r>
        <w:rPr>
          <w:spacing w:val="72"/>
          <w:position w:val="4"/>
          <w:sz w:val="9"/>
        </w:rPr>
        <w:t xml:space="preserve">  </w:t>
      </w:r>
      <w:hyperlink r:id="rId303">
        <w:r>
          <w:rPr>
            <w:color w:val="0000FF"/>
            <w:w w:val="95"/>
            <w:sz w:val="14"/>
            <w:u w:val="single" w:color="0000FF"/>
          </w:rPr>
          <w:t>https://ec.europa.eu/programmes/erasmus-plus/resources/distance-</w:t>
        </w:r>
        <w:r>
          <w:rPr>
            <w:color w:val="0000FF"/>
            <w:spacing w:val="-2"/>
            <w:w w:val="95"/>
            <w:sz w:val="14"/>
            <w:u w:val="single" w:color="0000FF"/>
          </w:rPr>
          <w:t>calculator_e</w:t>
        </w:r>
        <w:r>
          <w:rPr>
            <w:color w:val="0000FF"/>
            <w:spacing w:val="-2"/>
            <w:w w:val="95"/>
            <w:sz w:val="14"/>
          </w:rPr>
          <w:t>l</w:t>
        </w:r>
      </w:hyperlink>
    </w:p>
    <w:p w14:paraId="6C7B4621" w14:textId="77777777" w:rsidR="0028661C" w:rsidRDefault="00B273B9">
      <w:pPr>
        <w:spacing w:before="20"/>
        <w:ind w:left="220" w:right="413"/>
        <w:jc w:val="both"/>
        <w:rPr>
          <w:sz w:val="16"/>
        </w:rPr>
      </w:pPr>
      <w:r>
        <w:rPr>
          <w:rFonts w:ascii="Cambria" w:hAnsi="Cambria"/>
          <w:position w:val="5"/>
          <w:sz w:val="13"/>
        </w:rPr>
        <w:t xml:space="preserve">117 </w:t>
      </w:r>
      <w:r>
        <w:rPr>
          <w:sz w:val="16"/>
        </w:rPr>
        <w:t>Για παράδειγμα, εάν ένας συμμετέχων από τη Μαδρίτη (Ισπανία) συμμετέχει σε κινητή δραστηριότητα που πραγματοποιείται πρώτα στη Ρώμη</w:t>
      </w:r>
      <w:r>
        <w:rPr>
          <w:spacing w:val="40"/>
          <w:sz w:val="16"/>
        </w:rPr>
        <w:t xml:space="preserve"> </w:t>
      </w:r>
      <w:r>
        <w:rPr>
          <w:sz w:val="16"/>
        </w:rPr>
        <w:t>(Ιταλία) και ύστερα στη Λιουμπλιάνα (Σλοβενία), ο αιτών θα υπολογίσει πρώτα την απόσταση μεταξύ Μαδρίτης και Ρώμης (1 365,28</w:t>
      </w:r>
      <w:r>
        <w:rPr>
          <w:spacing w:val="-3"/>
          <w:sz w:val="16"/>
        </w:rPr>
        <w:t xml:space="preserve"> </w:t>
      </w:r>
      <w:r>
        <w:rPr>
          <w:sz w:val="16"/>
        </w:rPr>
        <w:t>χλμ.) και μετά την</w:t>
      </w:r>
      <w:r>
        <w:rPr>
          <w:spacing w:val="40"/>
          <w:sz w:val="16"/>
        </w:rPr>
        <w:t xml:space="preserve"> </w:t>
      </w:r>
      <w:r>
        <w:rPr>
          <w:sz w:val="16"/>
        </w:rPr>
        <w:t>απόσταση μεταξύ Ρώμης και Λιουμπλιάνα (489,75</w:t>
      </w:r>
      <w:r>
        <w:rPr>
          <w:spacing w:val="-1"/>
          <w:sz w:val="16"/>
        </w:rPr>
        <w:t xml:space="preserve"> </w:t>
      </w:r>
      <w:r>
        <w:rPr>
          <w:sz w:val="16"/>
        </w:rPr>
        <w:t>χλμ.)· θα προσθέσει τις δύο αποστάσεις (1 855,03</w:t>
      </w:r>
      <w:r>
        <w:rPr>
          <w:spacing w:val="-1"/>
          <w:sz w:val="16"/>
        </w:rPr>
        <w:t xml:space="preserve"> </w:t>
      </w:r>
      <w:r>
        <w:rPr>
          <w:sz w:val="16"/>
        </w:rPr>
        <w:t>χλμ.)· στη συνέχεια, θα επιλέξει την ισχύουσα ζώνη</w:t>
      </w:r>
      <w:r>
        <w:rPr>
          <w:spacing w:val="40"/>
          <w:sz w:val="16"/>
        </w:rPr>
        <w:t xml:space="preserve"> </w:t>
      </w:r>
      <w:r>
        <w:rPr>
          <w:sz w:val="16"/>
        </w:rPr>
        <w:t>απόστασης της μετακίνησης (δηλ. μεταξύ 500 και 1999</w:t>
      </w:r>
      <w:r>
        <w:rPr>
          <w:spacing w:val="-1"/>
          <w:sz w:val="16"/>
        </w:rPr>
        <w:t xml:space="preserve"> </w:t>
      </w:r>
      <w:r>
        <w:rPr>
          <w:sz w:val="16"/>
        </w:rPr>
        <w:t>χλμ.) και θα υπολογίσει την επιχορήγησ</w:t>
      </w:r>
      <w:r>
        <w:rPr>
          <w:sz w:val="16"/>
        </w:rPr>
        <w:t>η από την ΕΕ για τις δαπάνες μετακίνησης του</w:t>
      </w:r>
      <w:r>
        <w:rPr>
          <w:spacing w:val="40"/>
          <w:sz w:val="16"/>
        </w:rPr>
        <w:t xml:space="preserve"> </w:t>
      </w:r>
      <w:r>
        <w:rPr>
          <w:sz w:val="16"/>
        </w:rPr>
        <w:t>συμμετέχοντος από τη Μαδρίτη στη Λιουμπλιάνα (μέσω Ρώμης) και πίσω (275 EUR).</w:t>
      </w:r>
    </w:p>
    <w:p w14:paraId="6C7B4622" w14:textId="77777777" w:rsidR="0028661C" w:rsidRDefault="0028661C">
      <w:pPr>
        <w:jc w:val="both"/>
        <w:rPr>
          <w:sz w:val="16"/>
        </w:rPr>
        <w:sectPr w:rsidR="0028661C">
          <w:footerReference w:type="default" r:id="rId304"/>
          <w:pgSz w:w="12240" w:h="15840"/>
          <w:pgMar w:top="1420" w:right="660" w:bottom="280" w:left="860" w:header="0" w:footer="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571"/>
        <w:gridCol w:w="4053"/>
      </w:tblGrid>
      <w:tr w:rsidR="0028661C" w14:paraId="6C7B4626" w14:textId="77777777">
        <w:trPr>
          <w:trHeight w:val="760"/>
        </w:trPr>
        <w:tc>
          <w:tcPr>
            <w:tcW w:w="1628" w:type="dxa"/>
          </w:tcPr>
          <w:p w14:paraId="6C7B4623" w14:textId="77777777" w:rsidR="0028661C" w:rsidRDefault="0028661C">
            <w:pPr>
              <w:pStyle w:val="TableParagraph"/>
              <w:rPr>
                <w:rFonts w:ascii="Times New Roman"/>
                <w:sz w:val="20"/>
              </w:rPr>
            </w:pPr>
          </w:p>
        </w:tc>
        <w:tc>
          <w:tcPr>
            <w:tcW w:w="4571" w:type="dxa"/>
          </w:tcPr>
          <w:p w14:paraId="6C7B4624" w14:textId="77777777" w:rsidR="0028661C" w:rsidRDefault="00B273B9">
            <w:pPr>
              <w:pStyle w:val="TableParagraph"/>
              <w:spacing w:before="1" w:line="276" w:lineRule="auto"/>
              <w:ind w:left="54" w:right="269"/>
              <w:rPr>
                <w:sz w:val="20"/>
              </w:rPr>
            </w:pPr>
            <w:r>
              <w:rPr>
                <w:sz w:val="20"/>
              </w:rPr>
              <w:t>εξαιρουμένων</w:t>
            </w:r>
            <w:r>
              <w:rPr>
                <w:spacing w:val="-9"/>
                <w:sz w:val="20"/>
              </w:rPr>
              <w:t xml:space="preserve"> </w:t>
            </w:r>
            <w:r>
              <w:rPr>
                <w:sz w:val="20"/>
              </w:rPr>
              <w:t>των</w:t>
            </w:r>
            <w:r>
              <w:rPr>
                <w:spacing w:val="-9"/>
                <w:sz w:val="20"/>
              </w:rPr>
              <w:t xml:space="preserve"> </w:t>
            </w:r>
            <w:r>
              <w:rPr>
                <w:sz w:val="20"/>
              </w:rPr>
              <w:t>συνοδών,</w:t>
            </w:r>
            <w:r>
              <w:rPr>
                <w:spacing w:val="-8"/>
                <w:sz w:val="20"/>
              </w:rPr>
              <w:t xml:space="preserve"> </w:t>
            </w:r>
            <w:r>
              <w:rPr>
                <w:sz w:val="20"/>
              </w:rPr>
              <w:t>των</w:t>
            </w:r>
            <w:r>
              <w:rPr>
                <w:spacing w:val="-9"/>
                <w:sz w:val="20"/>
              </w:rPr>
              <w:t xml:space="preserve"> </w:t>
            </w:r>
            <w:r>
              <w:rPr>
                <w:sz w:val="20"/>
              </w:rPr>
              <w:t>συντονιστών</w:t>
            </w:r>
            <w:r>
              <w:rPr>
                <w:spacing w:val="-9"/>
                <w:sz w:val="20"/>
              </w:rPr>
              <w:t xml:space="preserve"> </w:t>
            </w:r>
            <w:r>
              <w:rPr>
                <w:sz w:val="20"/>
              </w:rPr>
              <w:t>και των φορέων λήψης αποφάσεων.</w:t>
            </w:r>
          </w:p>
        </w:tc>
        <w:tc>
          <w:tcPr>
            <w:tcW w:w="4053" w:type="dxa"/>
          </w:tcPr>
          <w:p w14:paraId="6C7B4625" w14:textId="77777777" w:rsidR="0028661C" w:rsidRDefault="0028661C">
            <w:pPr>
              <w:pStyle w:val="TableParagraph"/>
              <w:rPr>
                <w:rFonts w:ascii="Times New Roman"/>
                <w:sz w:val="20"/>
              </w:rPr>
            </w:pPr>
          </w:p>
        </w:tc>
      </w:tr>
      <w:tr w:rsidR="0028661C" w14:paraId="6C7B4642" w14:textId="77777777">
        <w:trPr>
          <w:trHeight w:val="4814"/>
        </w:trPr>
        <w:tc>
          <w:tcPr>
            <w:tcW w:w="1628" w:type="dxa"/>
          </w:tcPr>
          <w:p w14:paraId="6C7B4627" w14:textId="77777777" w:rsidR="0028661C" w:rsidRDefault="0028661C">
            <w:pPr>
              <w:pStyle w:val="TableParagraph"/>
              <w:rPr>
                <w:sz w:val="20"/>
              </w:rPr>
            </w:pPr>
          </w:p>
          <w:p w14:paraId="6C7B4628" w14:textId="77777777" w:rsidR="0028661C" w:rsidRDefault="0028661C">
            <w:pPr>
              <w:pStyle w:val="TableParagraph"/>
              <w:rPr>
                <w:sz w:val="20"/>
              </w:rPr>
            </w:pPr>
          </w:p>
          <w:p w14:paraId="6C7B4629" w14:textId="77777777" w:rsidR="0028661C" w:rsidRDefault="0028661C">
            <w:pPr>
              <w:pStyle w:val="TableParagraph"/>
              <w:rPr>
                <w:sz w:val="20"/>
              </w:rPr>
            </w:pPr>
          </w:p>
          <w:p w14:paraId="6C7B462A" w14:textId="77777777" w:rsidR="0028661C" w:rsidRDefault="0028661C">
            <w:pPr>
              <w:pStyle w:val="TableParagraph"/>
              <w:rPr>
                <w:sz w:val="20"/>
              </w:rPr>
            </w:pPr>
          </w:p>
          <w:p w14:paraId="6C7B462B" w14:textId="77777777" w:rsidR="0028661C" w:rsidRDefault="0028661C">
            <w:pPr>
              <w:pStyle w:val="TableParagraph"/>
              <w:rPr>
                <w:sz w:val="20"/>
              </w:rPr>
            </w:pPr>
          </w:p>
          <w:p w14:paraId="6C7B462C" w14:textId="77777777" w:rsidR="0028661C" w:rsidRDefault="0028661C">
            <w:pPr>
              <w:pStyle w:val="TableParagraph"/>
              <w:rPr>
                <w:sz w:val="20"/>
              </w:rPr>
            </w:pPr>
          </w:p>
          <w:p w14:paraId="6C7B462D" w14:textId="77777777" w:rsidR="0028661C" w:rsidRDefault="0028661C">
            <w:pPr>
              <w:pStyle w:val="TableParagraph"/>
              <w:rPr>
                <w:sz w:val="20"/>
              </w:rPr>
            </w:pPr>
          </w:p>
          <w:p w14:paraId="6C7B462E" w14:textId="77777777" w:rsidR="0028661C" w:rsidRDefault="0028661C">
            <w:pPr>
              <w:pStyle w:val="TableParagraph"/>
              <w:rPr>
                <w:sz w:val="20"/>
              </w:rPr>
            </w:pPr>
          </w:p>
          <w:p w14:paraId="6C7B462F" w14:textId="77777777" w:rsidR="0028661C" w:rsidRDefault="00B273B9">
            <w:pPr>
              <w:pStyle w:val="TableParagraph"/>
              <w:spacing w:before="174" w:line="276" w:lineRule="auto"/>
              <w:ind w:left="83" w:right="793"/>
              <w:rPr>
                <w:b/>
                <w:sz w:val="20"/>
              </w:rPr>
            </w:pPr>
            <w:r>
              <w:rPr>
                <w:b/>
                <w:spacing w:val="-2"/>
                <w:sz w:val="20"/>
              </w:rPr>
              <w:t>Έκτακτες δαπάνες</w:t>
            </w:r>
          </w:p>
        </w:tc>
        <w:tc>
          <w:tcPr>
            <w:tcW w:w="4571" w:type="dxa"/>
          </w:tcPr>
          <w:p w14:paraId="6C7B4630" w14:textId="77777777" w:rsidR="0028661C" w:rsidRDefault="00B273B9">
            <w:pPr>
              <w:pStyle w:val="TableParagraph"/>
              <w:spacing w:before="3" w:line="276" w:lineRule="auto"/>
              <w:ind w:left="54" w:right="329"/>
              <w:jc w:val="both"/>
              <w:rPr>
                <w:sz w:val="20"/>
              </w:rPr>
            </w:pPr>
            <w:r>
              <w:rPr>
                <w:sz w:val="20"/>
              </w:rPr>
              <w:t>Υψηλές</w:t>
            </w:r>
            <w:r>
              <w:rPr>
                <w:spacing w:val="-6"/>
                <w:sz w:val="20"/>
              </w:rPr>
              <w:t xml:space="preserve"> </w:t>
            </w:r>
            <w:r>
              <w:rPr>
                <w:sz w:val="20"/>
              </w:rPr>
              <w:t>δαπάνες</w:t>
            </w:r>
            <w:r>
              <w:rPr>
                <w:spacing w:val="-8"/>
                <w:sz w:val="20"/>
              </w:rPr>
              <w:t xml:space="preserve"> </w:t>
            </w:r>
            <w:r>
              <w:rPr>
                <w:sz w:val="20"/>
              </w:rPr>
              <w:t>μετακίνησης</w:t>
            </w:r>
            <w:r>
              <w:rPr>
                <w:spacing w:val="-7"/>
                <w:sz w:val="20"/>
              </w:rPr>
              <w:t xml:space="preserve"> </w:t>
            </w:r>
            <w:r>
              <w:rPr>
                <w:sz w:val="20"/>
              </w:rPr>
              <w:t>των</w:t>
            </w:r>
            <w:r>
              <w:rPr>
                <w:spacing w:val="-9"/>
                <w:sz w:val="20"/>
              </w:rPr>
              <w:t xml:space="preserve"> </w:t>
            </w:r>
            <w:r>
              <w:rPr>
                <w:sz w:val="20"/>
              </w:rPr>
              <w:t>συμμετεχόντων, συμπεριλαμβανομένων</w:t>
            </w:r>
            <w:r>
              <w:rPr>
                <w:spacing w:val="-11"/>
                <w:sz w:val="20"/>
              </w:rPr>
              <w:t xml:space="preserve"> </w:t>
            </w:r>
            <w:r>
              <w:rPr>
                <w:sz w:val="20"/>
              </w:rPr>
              <w:t>των</w:t>
            </w:r>
            <w:r>
              <w:rPr>
                <w:spacing w:val="-11"/>
                <w:sz w:val="20"/>
              </w:rPr>
              <w:t xml:space="preserve"> </w:t>
            </w:r>
            <w:r>
              <w:rPr>
                <w:sz w:val="20"/>
              </w:rPr>
              <w:t>συνοδών,</w:t>
            </w:r>
            <w:r>
              <w:rPr>
                <w:spacing w:val="-10"/>
                <w:sz w:val="20"/>
              </w:rPr>
              <w:t xml:space="preserve"> </w:t>
            </w:r>
            <w:r>
              <w:rPr>
                <w:sz w:val="20"/>
              </w:rPr>
              <w:t>των</w:t>
            </w:r>
            <w:r>
              <w:rPr>
                <w:spacing w:val="-11"/>
                <w:sz w:val="20"/>
              </w:rPr>
              <w:t xml:space="preserve"> </w:t>
            </w:r>
            <w:r>
              <w:rPr>
                <w:sz w:val="20"/>
              </w:rPr>
              <w:t>φορέων λήψης αποφάσεων και των συντονιστών·</w:t>
            </w:r>
          </w:p>
          <w:p w14:paraId="6C7B4631" w14:textId="77777777" w:rsidR="0028661C" w:rsidRDefault="00B273B9">
            <w:pPr>
              <w:pStyle w:val="TableParagraph"/>
              <w:spacing w:before="1" w:line="276" w:lineRule="auto"/>
              <w:ind w:left="54" w:right="269"/>
              <w:rPr>
                <w:sz w:val="20"/>
              </w:rPr>
            </w:pPr>
            <w:r>
              <w:rPr>
                <w:sz w:val="20"/>
              </w:rPr>
              <w:t>συμπεριλαμβανομένης</w:t>
            </w:r>
            <w:r>
              <w:rPr>
                <w:spacing w:val="-12"/>
                <w:sz w:val="20"/>
              </w:rPr>
              <w:t xml:space="preserve"> </w:t>
            </w:r>
            <w:r>
              <w:rPr>
                <w:sz w:val="20"/>
              </w:rPr>
              <w:t>της</w:t>
            </w:r>
            <w:r>
              <w:rPr>
                <w:spacing w:val="-11"/>
                <w:sz w:val="20"/>
              </w:rPr>
              <w:t xml:space="preserve"> </w:t>
            </w:r>
            <w:r>
              <w:rPr>
                <w:sz w:val="20"/>
              </w:rPr>
              <w:t>χρήσης</w:t>
            </w:r>
            <w:r>
              <w:rPr>
                <w:spacing w:val="-11"/>
                <w:sz w:val="20"/>
              </w:rPr>
              <w:t xml:space="preserve"> </w:t>
            </w:r>
            <w:r>
              <w:rPr>
                <w:sz w:val="20"/>
              </w:rPr>
              <w:t>καθαρότερων μέσων μεταφοράς με χαμηλότερες εκπομπές διοξειδίου του άνθρακα.</w:t>
            </w:r>
          </w:p>
          <w:p w14:paraId="6C7B4632" w14:textId="77777777" w:rsidR="0028661C" w:rsidRDefault="0028661C">
            <w:pPr>
              <w:pStyle w:val="TableParagraph"/>
              <w:spacing w:before="3"/>
              <w:rPr>
                <w:sz w:val="16"/>
              </w:rPr>
            </w:pPr>
          </w:p>
          <w:p w14:paraId="6C7B4633" w14:textId="77777777" w:rsidR="0028661C" w:rsidRDefault="00B273B9">
            <w:pPr>
              <w:pStyle w:val="TableParagraph"/>
              <w:spacing w:before="1" w:line="276" w:lineRule="auto"/>
              <w:ind w:left="54" w:right="269"/>
              <w:rPr>
                <w:sz w:val="20"/>
              </w:rPr>
            </w:pPr>
            <w:r>
              <w:rPr>
                <w:b/>
                <w:sz w:val="20"/>
              </w:rPr>
              <w:t>Μηχανισμός</w:t>
            </w:r>
            <w:r>
              <w:rPr>
                <w:b/>
                <w:spacing w:val="-12"/>
                <w:sz w:val="20"/>
              </w:rPr>
              <w:t xml:space="preserve"> </w:t>
            </w:r>
            <w:r>
              <w:rPr>
                <w:b/>
                <w:sz w:val="20"/>
              </w:rPr>
              <w:t>χρηματοδότησης:</w:t>
            </w:r>
            <w:r>
              <w:rPr>
                <w:b/>
                <w:spacing w:val="-11"/>
                <w:sz w:val="20"/>
              </w:rPr>
              <w:t xml:space="preserve"> </w:t>
            </w:r>
            <w:r>
              <w:rPr>
                <w:sz w:val="20"/>
              </w:rPr>
              <w:t>π</w:t>
            </w:r>
            <w:r>
              <w:rPr>
                <w:sz w:val="20"/>
              </w:rPr>
              <w:t xml:space="preserve">ραγματικές </w:t>
            </w:r>
            <w:r>
              <w:rPr>
                <w:spacing w:val="-2"/>
                <w:sz w:val="20"/>
              </w:rPr>
              <w:t>δαπάνες.</w:t>
            </w:r>
          </w:p>
          <w:p w14:paraId="6C7B4634" w14:textId="77777777" w:rsidR="0028661C" w:rsidRDefault="0028661C">
            <w:pPr>
              <w:pStyle w:val="TableParagraph"/>
              <w:spacing w:before="4"/>
              <w:rPr>
                <w:sz w:val="16"/>
              </w:rPr>
            </w:pPr>
          </w:p>
          <w:p w14:paraId="6C7B4635" w14:textId="77777777" w:rsidR="0028661C" w:rsidRDefault="00B273B9">
            <w:pPr>
              <w:pStyle w:val="TableParagraph"/>
              <w:spacing w:line="276" w:lineRule="auto"/>
              <w:ind w:left="54" w:right="269"/>
              <w:rPr>
                <w:sz w:val="20"/>
              </w:rPr>
            </w:pPr>
            <w:r>
              <w:rPr>
                <w:b/>
                <w:sz w:val="20"/>
              </w:rPr>
              <w:t xml:space="preserve">Κανόνας κατανομής: </w:t>
            </w:r>
            <w:r>
              <w:rPr>
                <w:sz w:val="20"/>
              </w:rPr>
              <w:t>το αίτημα πρέπει να αιτιολογείται</w:t>
            </w:r>
            <w:r>
              <w:rPr>
                <w:spacing w:val="-6"/>
                <w:sz w:val="20"/>
              </w:rPr>
              <w:t xml:space="preserve"> </w:t>
            </w:r>
            <w:r>
              <w:rPr>
                <w:sz w:val="20"/>
              </w:rPr>
              <w:t>από</w:t>
            </w:r>
            <w:r>
              <w:rPr>
                <w:spacing w:val="-6"/>
                <w:sz w:val="20"/>
              </w:rPr>
              <w:t xml:space="preserve"> </w:t>
            </w:r>
            <w:r>
              <w:rPr>
                <w:sz w:val="20"/>
              </w:rPr>
              <w:t>τον</w:t>
            </w:r>
            <w:r>
              <w:rPr>
                <w:spacing w:val="-7"/>
                <w:sz w:val="20"/>
              </w:rPr>
              <w:t xml:space="preserve"> </w:t>
            </w:r>
            <w:r>
              <w:rPr>
                <w:sz w:val="20"/>
              </w:rPr>
              <w:t>αιτούντα</w:t>
            </w:r>
            <w:r>
              <w:rPr>
                <w:spacing w:val="-7"/>
                <w:sz w:val="20"/>
              </w:rPr>
              <w:t xml:space="preserve"> </w:t>
            </w:r>
            <w:r>
              <w:rPr>
                <w:sz w:val="20"/>
              </w:rPr>
              <w:t>και</w:t>
            </w:r>
            <w:r>
              <w:rPr>
                <w:spacing w:val="-6"/>
                <w:sz w:val="20"/>
              </w:rPr>
              <w:t xml:space="preserve"> </w:t>
            </w:r>
            <w:r>
              <w:rPr>
                <w:sz w:val="20"/>
              </w:rPr>
              <w:t>να</w:t>
            </w:r>
            <w:r>
              <w:rPr>
                <w:spacing w:val="-7"/>
                <w:sz w:val="20"/>
              </w:rPr>
              <w:t xml:space="preserve"> </w:t>
            </w:r>
            <w:r>
              <w:rPr>
                <w:sz w:val="20"/>
              </w:rPr>
              <w:t>έχει</w:t>
            </w:r>
            <w:r>
              <w:rPr>
                <w:spacing w:val="-6"/>
                <w:sz w:val="20"/>
              </w:rPr>
              <w:t xml:space="preserve"> </w:t>
            </w:r>
            <w:r>
              <w:rPr>
                <w:sz w:val="20"/>
              </w:rPr>
              <w:t>εγκριθεί από τον Εθνικό Οργανισμό. Οι υψηλές δαπάνες</w:t>
            </w:r>
          </w:p>
          <w:p w14:paraId="6C7B4636" w14:textId="77777777" w:rsidR="0028661C" w:rsidRDefault="00B273B9">
            <w:pPr>
              <w:pStyle w:val="TableParagraph"/>
              <w:spacing w:line="276" w:lineRule="auto"/>
              <w:ind w:left="54"/>
              <w:rPr>
                <w:sz w:val="20"/>
              </w:rPr>
            </w:pPr>
            <w:r>
              <w:rPr>
                <w:sz w:val="20"/>
              </w:rPr>
              <w:t>μετακίνησης ισχύουν σε περιπτώσεις στις οποίες η επιχορήγηση</w:t>
            </w:r>
            <w:r>
              <w:rPr>
                <w:spacing w:val="-9"/>
                <w:sz w:val="20"/>
              </w:rPr>
              <w:t xml:space="preserve"> </w:t>
            </w:r>
            <w:r>
              <w:rPr>
                <w:sz w:val="20"/>
              </w:rPr>
              <w:t>για</w:t>
            </w:r>
            <w:r>
              <w:rPr>
                <w:spacing w:val="-9"/>
                <w:sz w:val="20"/>
              </w:rPr>
              <w:t xml:space="preserve"> </w:t>
            </w:r>
            <w:r>
              <w:rPr>
                <w:sz w:val="20"/>
              </w:rPr>
              <w:t>την</w:t>
            </w:r>
            <w:r>
              <w:rPr>
                <w:spacing w:val="-10"/>
                <w:sz w:val="20"/>
              </w:rPr>
              <w:t xml:space="preserve"> </w:t>
            </w:r>
            <w:r>
              <w:rPr>
                <w:sz w:val="20"/>
              </w:rPr>
              <w:t>κάλυψη</w:t>
            </w:r>
            <w:r>
              <w:rPr>
                <w:spacing w:val="-9"/>
                <w:sz w:val="20"/>
              </w:rPr>
              <w:t xml:space="preserve"> </w:t>
            </w:r>
            <w:r>
              <w:rPr>
                <w:sz w:val="20"/>
              </w:rPr>
              <w:t>δαπανών</w:t>
            </w:r>
            <w:r>
              <w:rPr>
                <w:spacing w:val="-9"/>
                <w:sz w:val="20"/>
              </w:rPr>
              <w:t xml:space="preserve"> </w:t>
            </w:r>
            <w:r>
              <w:rPr>
                <w:sz w:val="20"/>
              </w:rPr>
              <w:t>μετακίνησης</w:t>
            </w:r>
          </w:p>
          <w:p w14:paraId="6C7B4637" w14:textId="77777777" w:rsidR="0028661C" w:rsidRDefault="00B273B9">
            <w:pPr>
              <w:pStyle w:val="TableParagraph"/>
              <w:spacing w:line="276" w:lineRule="auto"/>
              <w:ind w:left="54"/>
              <w:rPr>
                <w:sz w:val="20"/>
              </w:rPr>
            </w:pPr>
            <w:r>
              <w:rPr>
                <w:sz w:val="20"/>
              </w:rPr>
              <w:t>βάσει</w:t>
            </w:r>
            <w:r>
              <w:rPr>
                <w:spacing w:val="-5"/>
                <w:sz w:val="20"/>
              </w:rPr>
              <w:t xml:space="preserve"> </w:t>
            </w:r>
            <w:proofErr w:type="spellStart"/>
            <w:r>
              <w:rPr>
                <w:sz w:val="20"/>
              </w:rPr>
              <w:t>μοναδιαίου</w:t>
            </w:r>
            <w:proofErr w:type="spellEnd"/>
            <w:r>
              <w:rPr>
                <w:spacing w:val="-5"/>
                <w:sz w:val="20"/>
              </w:rPr>
              <w:t xml:space="preserve"> </w:t>
            </w:r>
            <w:r>
              <w:rPr>
                <w:sz w:val="20"/>
              </w:rPr>
              <w:t>κόστους</w:t>
            </w:r>
            <w:r>
              <w:rPr>
                <w:spacing w:val="-4"/>
                <w:sz w:val="20"/>
              </w:rPr>
              <w:t xml:space="preserve"> </w:t>
            </w:r>
            <w:r>
              <w:rPr>
                <w:sz w:val="20"/>
              </w:rPr>
              <w:t>δεν</w:t>
            </w:r>
            <w:r>
              <w:rPr>
                <w:spacing w:val="-6"/>
                <w:sz w:val="20"/>
              </w:rPr>
              <w:t xml:space="preserve"> </w:t>
            </w:r>
            <w:r>
              <w:rPr>
                <w:sz w:val="20"/>
              </w:rPr>
              <w:t>καλύπτει</w:t>
            </w:r>
            <w:r>
              <w:rPr>
                <w:spacing w:val="-5"/>
                <w:sz w:val="20"/>
              </w:rPr>
              <w:t xml:space="preserve"> </w:t>
            </w:r>
            <w:r>
              <w:rPr>
                <w:sz w:val="20"/>
              </w:rPr>
              <w:t>το</w:t>
            </w:r>
            <w:r>
              <w:rPr>
                <w:spacing w:val="-5"/>
                <w:sz w:val="20"/>
              </w:rPr>
              <w:t xml:space="preserve"> </w:t>
            </w:r>
            <w:r>
              <w:rPr>
                <w:sz w:val="20"/>
              </w:rPr>
              <w:t>70</w:t>
            </w:r>
            <w:r>
              <w:rPr>
                <w:spacing w:val="-3"/>
                <w:sz w:val="20"/>
              </w:rPr>
              <w:t xml:space="preserve"> </w:t>
            </w:r>
            <w:r>
              <w:rPr>
                <w:sz w:val="20"/>
              </w:rPr>
              <w:t>%</w:t>
            </w:r>
            <w:r>
              <w:rPr>
                <w:spacing w:val="-6"/>
                <w:sz w:val="20"/>
              </w:rPr>
              <w:t xml:space="preserve"> </w:t>
            </w:r>
            <w:r>
              <w:rPr>
                <w:sz w:val="20"/>
              </w:rPr>
              <w:t>των δαπανών μετακίνησης των συμμετεχόντων.</w:t>
            </w:r>
          </w:p>
        </w:tc>
        <w:tc>
          <w:tcPr>
            <w:tcW w:w="4053" w:type="dxa"/>
          </w:tcPr>
          <w:p w14:paraId="6C7B4638" w14:textId="77777777" w:rsidR="0028661C" w:rsidRDefault="0028661C">
            <w:pPr>
              <w:pStyle w:val="TableParagraph"/>
              <w:rPr>
                <w:sz w:val="20"/>
              </w:rPr>
            </w:pPr>
          </w:p>
          <w:p w14:paraId="6C7B4639" w14:textId="77777777" w:rsidR="0028661C" w:rsidRDefault="0028661C">
            <w:pPr>
              <w:pStyle w:val="TableParagraph"/>
              <w:rPr>
                <w:sz w:val="20"/>
              </w:rPr>
            </w:pPr>
          </w:p>
          <w:p w14:paraId="6C7B463A" w14:textId="77777777" w:rsidR="0028661C" w:rsidRDefault="0028661C">
            <w:pPr>
              <w:pStyle w:val="TableParagraph"/>
              <w:rPr>
                <w:sz w:val="20"/>
              </w:rPr>
            </w:pPr>
          </w:p>
          <w:p w14:paraId="6C7B463B" w14:textId="77777777" w:rsidR="0028661C" w:rsidRDefault="0028661C">
            <w:pPr>
              <w:pStyle w:val="TableParagraph"/>
              <w:rPr>
                <w:sz w:val="20"/>
              </w:rPr>
            </w:pPr>
          </w:p>
          <w:p w14:paraId="6C7B463C" w14:textId="77777777" w:rsidR="0028661C" w:rsidRDefault="0028661C">
            <w:pPr>
              <w:pStyle w:val="TableParagraph"/>
              <w:rPr>
                <w:sz w:val="20"/>
              </w:rPr>
            </w:pPr>
          </w:p>
          <w:p w14:paraId="6C7B463D" w14:textId="77777777" w:rsidR="0028661C" w:rsidRDefault="0028661C">
            <w:pPr>
              <w:pStyle w:val="TableParagraph"/>
              <w:rPr>
                <w:sz w:val="20"/>
              </w:rPr>
            </w:pPr>
          </w:p>
          <w:p w14:paraId="6C7B463E" w14:textId="77777777" w:rsidR="0028661C" w:rsidRDefault="0028661C">
            <w:pPr>
              <w:pStyle w:val="TableParagraph"/>
              <w:rPr>
                <w:sz w:val="20"/>
              </w:rPr>
            </w:pPr>
          </w:p>
          <w:p w14:paraId="6C7B463F" w14:textId="77777777" w:rsidR="0028661C" w:rsidRDefault="0028661C">
            <w:pPr>
              <w:pStyle w:val="TableParagraph"/>
              <w:rPr>
                <w:sz w:val="20"/>
              </w:rPr>
            </w:pPr>
          </w:p>
          <w:p w14:paraId="6C7B4640" w14:textId="77777777" w:rsidR="0028661C" w:rsidRDefault="0028661C">
            <w:pPr>
              <w:pStyle w:val="TableParagraph"/>
              <w:spacing w:before="7"/>
              <w:rPr>
                <w:sz w:val="17"/>
              </w:rPr>
            </w:pPr>
          </w:p>
          <w:p w14:paraId="6C7B4641" w14:textId="77777777" w:rsidR="0028661C" w:rsidRDefault="00B273B9">
            <w:pPr>
              <w:pStyle w:val="TableParagraph"/>
              <w:spacing w:before="1"/>
              <w:ind w:left="83"/>
              <w:rPr>
                <w:sz w:val="20"/>
              </w:rPr>
            </w:pPr>
            <w:r>
              <w:rPr>
                <w:sz w:val="20"/>
              </w:rPr>
              <w:t>80</w:t>
            </w:r>
            <w:r>
              <w:rPr>
                <w:spacing w:val="-5"/>
                <w:sz w:val="20"/>
              </w:rPr>
              <w:t xml:space="preserve"> </w:t>
            </w:r>
            <w:r>
              <w:rPr>
                <w:sz w:val="20"/>
              </w:rPr>
              <w:t>%</w:t>
            </w:r>
            <w:r>
              <w:rPr>
                <w:spacing w:val="-5"/>
                <w:sz w:val="20"/>
              </w:rPr>
              <w:t xml:space="preserve"> </w:t>
            </w:r>
            <w:r>
              <w:rPr>
                <w:sz w:val="20"/>
              </w:rPr>
              <w:t>των</w:t>
            </w:r>
            <w:r>
              <w:rPr>
                <w:spacing w:val="-4"/>
                <w:sz w:val="20"/>
              </w:rPr>
              <w:t xml:space="preserve"> </w:t>
            </w:r>
            <w:r>
              <w:rPr>
                <w:sz w:val="20"/>
              </w:rPr>
              <w:t>επιλέξιμων</w:t>
            </w:r>
            <w:r>
              <w:rPr>
                <w:spacing w:val="-2"/>
                <w:sz w:val="20"/>
              </w:rPr>
              <w:t xml:space="preserve"> δαπανών</w:t>
            </w:r>
          </w:p>
        </w:tc>
      </w:tr>
    </w:tbl>
    <w:p w14:paraId="6C7B4643" w14:textId="77777777" w:rsidR="0028661C" w:rsidRDefault="0028661C">
      <w:pPr>
        <w:pStyle w:val="a3"/>
      </w:pPr>
    </w:p>
    <w:p w14:paraId="6C7B4644" w14:textId="77777777" w:rsidR="0028661C" w:rsidRDefault="0028661C">
      <w:pPr>
        <w:pStyle w:val="a3"/>
        <w:rPr>
          <w:sz w:val="21"/>
        </w:rPr>
      </w:pP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87"/>
        <w:gridCol w:w="1740"/>
        <w:gridCol w:w="4679"/>
      </w:tblGrid>
      <w:tr w:rsidR="0028661C" w14:paraId="6C7B464B" w14:textId="77777777">
        <w:trPr>
          <w:trHeight w:val="243"/>
        </w:trPr>
        <w:tc>
          <w:tcPr>
            <w:tcW w:w="847" w:type="dxa"/>
            <w:tcBorders>
              <w:bottom w:val="nil"/>
            </w:tcBorders>
          </w:tcPr>
          <w:p w14:paraId="6C7B4645" w14:textId="77777777" w:rsidR="0028661C" w:rsidRDefault="00B273B9">
            <w:pPr>
              <w:pStyle w:val="TableParagraph"/>
              <w:spacing w:before="1" w:line="223" w:lineRule="exact"/>
              <w:ind w:left="107"/>
              <w:rPr>
                <w:b/>
                <w:sz w:val="20"/>
              </w:rPr>
            </w:pPr>
            <w:r>
              <w:rPr>
                <w:b/>
                <w:spacing w:val="-2"/>
                <w:sz w:val="20"/>
              </w:rPr>
              <w:t>Πίνακας</w:t>
            </w:r>
          </w:p>
        </w:tc>
        <w:tc>
          <w:tcPr>
            <w:tcW w:w="387" w:type="dxa"/>
            <w:tcBorders>
              <w:top w:val="double" w:sz="4" w:space="0" w:color="000000"/>
            </w:tcBorders>
          </w:tcPr>
          <w:p w14:paraId="6C7B4646" w14:textId="77777777" w:rsidR="0028661C" w:rsidRDefault="00B273B9">
            <w:pPr>
              <w:pStyle w:val="TableParagraph"/>
              <w:spacing w:before="1" w:line="223" w:lineRule="exact"/>
              <w:ind w:left="4" w:right="-15"/>
              <w:rPr>
                <w:b/>
                <w:sz w:val="20"/>
              </w:rPr>
            </w:pPr>
            <w:r>
              <w:rPr>
                <w:b/>
                <w:spacing w:val="-4"/>
                <w:sz w:val="20"/>
              </w:rPr>
              <w:t>A2.1</w:t>
            </w:r>
          </w:p>
        </w:tc>
        <w:tc>
          <w:tcPr>
            <w:tcW w:w="1740" w:type="dxa"/>
            <w:tcBorders>
              <w:bottom w:val="nil"/>
            </w:tcBorders>
          </w:tcPr>
          <w:p w14:paraId="6C7B4647" w14:textId="77777777" w:rsidR="0028661C" w:rsidRDefault="00B273B9">
            <w:pPr>
              <w:pStyle w:val="TableParagraph"/>
              <w:spacing w:before="1" w:line="223" w:lineRule="exact"/>
              <w:ind w:left="4"/>
              <w:rPr>
                <w:b/>
                <w:sz w:val="20"/>
              </w:rPr>
            </w:pPr>
            <w:r>
              <w:rPr>
                <w:b/>
                <w:sz w:val="20"/>
              </w:rPr>
              <w:t>:</w:t>
            </w:r>
            <w:r>
              <w:rPr>
                <w:b/>
                <w:spacing w:val="-6"/>
                <w:sz w:val="20"/>
              </w:rPr>
              <w:t xml:space="preserve"> </w:t>
            </w:r>
            <w:r>
              <w:rPr>
                <w:b/>
                <w:sz w:val="20"/>
              </w:rPr>
              <w:t>Επιχορήγηση</w:t>
            </w:r>
            <w:r>
              <w:rPr>
                <w:b/>
                <w:spacing w:val="-8"/>
                <w:sz w:val="20"/>
              </w:rPr>
              <w:t xml:space="preserve"> </w:t>
            </w:r>
            <w:r>
              <w:rPr>
                <w:b/>
                <w:spacing w:val="-5"/>
                <w:sz w:val="20"/>
              </w:rPr>
              <w:t>για</w:t>
            </w:r>
          </w:p>
        </w:tc>
        <w:tc>
          <w:tcPr>
            <w:tcW w:w="4679" w:type="dxa"/>
            <w:vMerge w:val="restart"/>
            <w:shd w:val="clear" w:color="auto" w:fill="D9D9D9"/>
          </w:tcPr>
          <w:p w14:paraId="6C7B4648" w14:textId="77777777" w:rsidR="0028661C" w:rsidRDefault="0028661C">
            <w:pPr>
              <w:pStyle w:val="TableParagraph"/>
            </w:pPr>
          </w:p>
          <w:p w14:paraId="6C7B4649" w14:textId="77777777" w:rsidR="0028661C" w:rsidRDefault="0028661C">
            <w:pPr>
              <w:pStyle w:val="TableParagraph"/>
              <w:spacing w:before="12"/>
              <w:rPr>
                <w:sz w:val="20"/>
              </w:rPr>
            </w:pPr>
          </w:p>
          <w:p w14:paraId="6C7B464A" w14:textId="77777777" w:rsidR="0028661C" w:rsidRDefault="00B273B9">
            <w:pPr>
              <w:pStyle w:val="TableParagraph"/>
              <w:spacing w:line="276" w:lineRule="auto"/>
              <w:ind w:left="2006" w:hanging="1894"/>
              <w:rPr>
                <w:b/>
              </w:rPr>
            </w:pPr>
            <w:r>
              <w:rPr>
                <w:b/>
              </w:rPr>
              <w:t>Δραστηριότητες</w:t>
            </w:r>
            <w:r>
              <w:rPr>
                <w:b/>
                <w:spacing w:val="-9"/>
              </w:rPr>
              <w:t xml:space="preserve"> </w:t>
            </w:r>
            <w:r>
              <w:rPr>
                <w:b/>
              </w:rPr>
              <w:t>συμμετοχής</w:t>
            </w:r>
            <w:r>
              <w:rPr>
                <w:b/>
                <w:spacing w:val="-8"/>
              </w:rPr>
              <w:t xml:space="preserve"> </w:t>
            </w:r>
            <w:r>
              <w:rPr>
                <w:b/>
              </w:rPr>
              <w:t>των</w:t>
            </w:r>
            <w:r>
              <w:rPr>
                <w:b/>
                <w:spacing w:val="-8"/>
              </w:rPr>
              <w:t xml:space="preserve"> </w:t>
            </w:r>
            <w:r>
              <w:rPr>
                <w:b/>
              </w:rPr>
              <w:t>νέων</w:t>
            </w:r>
            <w:r>
              <w:rPr>
                <w:b/>
                <w:spacing w:val="-8"/>
              </w:rPr>
              <w:t xml:space="preserve"> </w:t>
            </w:r>
            <w:r>
              <w:rPr>
                <w:b/>
              </w:rPr>
              <w:t>(EUR</w:t>
            </w:r>
            <w:r>
              <w:rPr>
                <w:b/>
                <w:spacing w:val="-7"/>
              </w:rPr>
              <w:t xml:space="preserve"> </w:t>
            </w:r>
            <w:r>
              <w:rPr>
                <w:b/>
              </w:rPr>
              <w:t xml:space="preserve">ανά </w:t>
            </w:r>
            <w:r>
              <w:rPr>
                <w:b/>
                <w:spacing w:val="-2"/>
              </w:rPr>
              <w:t>ημέρα)</w:t>
            </w:r>
          </w:p>
        </w:tc>
      </w:tr>
      <w:tr w:rsidR="0028661C" w14:paraId="6C7B464F" w14:textId="77777777">
        <w:trPr>
          <w:trHeight w:val="1425"/>
        </w:trPr>
        <w:tc>
          <w:tcPr>
            <w:tcW w:w="2974" w:type="dxa"/>
            <w:gridSpan w:val="3"/>
            <w:tcBorders>
              <w:top w:val="nil"/>
            </w:tcBorders>
          </w:tcPr>
          <w:p w14:paraId="6C7B464C" w14:textId="77777777" w:rsidR="0028661C" w:rsidRDefault="00B273B9">
            <w:pPr>
              <w:pStyle w:val="TableParagraph"/>
              <w:spacing w:before="42"/>
              <w:ind w:left="107"/>
              <w:jc w:val="both"/>
              <w:rPr>
                <w:b/>
                <w:sz w:val="20"/>
              </w:rPr>
            </w:pPr>
            <w:r>
              <w:rPr>
                <w:b/>
                <w:sz w:val="20"/>
              </w:rPr>
              <w:t>την</w:t>
            </w:r>
            <w:r>
              <w:rPr>
                <w:b/>
                <w:spacing w:val="-6"/>
                <w:sz w:val="20"/>
              </w:rPr>
              <w:t xml:space="preserve"> </w:t>
            </w:r>
            <w:r>
              <w:rPr>
                <w:b/>
                <w:sz w:val="20"/>
              </w:rPr>
              <w:t>κάλυψη</w:t>
            </w:r>
            <w:r>
              <w:rPr>
                <w:b/>
                <w:spacing w:val="-5"/>
                <w:sz w:val="20"/>
              </w:rPr>
              <w:t xml:space="preserve"> </w:t>
            </w:r>
            <w:r>
              <w:rPr>
                <w:b/>
                <w:sz w:val="20"/>
              </w:rPr>
              <w:t>των</w:t>
            </w:r>
            <w:r>
              <w:rPr>
                <w:b/>
                <w:spacing w:val="-5"/>
                <w:sz w:val="20"/>
              </w:rPr>
              <w:t xml:space="preserve"> </w:t>
            </w:r>
            <w:r>
              <w:rPr>
                <w:b/>
                <w:spacing w:val="-2"/>
                <w:sz w:val="20"/>
              </w:rPr>
              <w:t>ατομικών</w:t>
            </w:r>
          </w:p>
          <w:p w14:paraId="6C7B464D" w14:textId="77777777" w:rsidR="0028661C" w:rsidRDefault="00B273B9">
            <w:pPr>
              <w:pStyle w:val="TableParagraph"/>
              <w:spacing w:before="37" w:line="276" w:lineRule="auto"/>
              <w:ind w:left="107" w:right="365"/>
              <w:jc w:val="both"/>
              <w:rPr>
                <w:b/>
                <w:sz w:val="20"/>
              </w:rPr>
            </w:pPr>
            <w:r>
              <w:rPr>
                <w:b/>
                <w:sz w:val="20"/>
              </w:rPr>
              <w:t>δαπανών</w:t>
            </w:r>
            <w:r>
              <w:rPr>
                <w:b/>
                <w:spacing w:val="-12"/>
                <w:sz w:val="20"/>
              </w:rPr>
              <w:t xml:space="preserve"> </w:t>
            </w:r>
            <w:r>
              <w:rPr>
                <w:b/>
                <w:sz w:val="20"/>
              </w:rPr>
              <w:t>για</w:t>
            </w:r>
            <w:r>
              <w:rPr>
                <w:b/>
                <w:spacing w:val="-11"/>
                <w:sz w:val="20"/>
              </w:rPr>
              <w:t xml:space="preserve"> </w:t>
            </w:r>
            <w:r>
              <w:rPr>
                <w:b/>
                <w:sz w:val="20"/>
              </w:rPr>
              <w:t>δραστηριότητες κινητικότητας</w:t>
            </w:r>
            <w:r>
              <w:rPr>
                <w:b/>
                <w:spacing w:val="-12"/>
                <w:sz w:val="20"/>
              </w:rPr>
              <w:t xml:space="preserve"> </w:t>
            </w:r>
            <w:r>
              <w:rPr>
                <w:b/>
                <w:sz w:val="20"/>
              </w:rPr>
              <w:t>όσον</w:t>
            </w:r>
            <w:r>
              <w:rPr>
                <w:b/>
                <w:spacing w:val="-11"/>
                <w:sz w:val="20"/>
              </w:rPr>
              <w:t xml:space="preserve"> </w:t>
            </w:r>
            <w:r>
              <w:rPr>
                <w:b/>
                <w:sz w:val="20"/>
              </w:rPr>
              <w:t>αφορά</w:t>
            </w:r>
            <w:r>
              <w:rPr>
                <w:b/>
                <w:spacing w:val="-11"/>
                <w:sz w:val="20"/>
              </w:rPr>
              <w:t xml:space="preserve"> </w:t>
            </w:r>
            <w:r>
              <w:rPr>
                <w:b/>
                <w:sz w:val="20"/>
              </w:rPr>
              <w:t>τη συμμετοχή των νέων</w:t>
            </w:r>
          </w:p>
        </w:tc>
        <w:tc>
          <w:tcPr>
            <w:tcW w:w="4679" w:type="dxa"/>
            <w:vMerge/>
            <w:tcBorders>
              <w:top w:val="nil"/>
            </w:tcBorders>
            <w:shd w:val="clear" w:color="auto" w:fill="D9D9D9"/>
          </w:tcPr>
          <w:p w14:paraId="6C7B464E" w14:textId="77777777" w:rsidR="0028661C" w:rsidRDefault="0028661C">
            <w:pPr>
              <w:rPr>
                <w:sz w:val="2"/>
                <w:szCs w:val="2"/>
              </w:rPr>
            </w:pPr>
          </w:p>
        </w:tc>
      </w:tr>
      <w:tr w:rsidR="0028661C" w14:paraId="6C7B4652" w14:textId="77777777">
        <w:trPr>
          <w:trHeight w:val="352"/>
        </w:trPr>
        <w:tc>
          <w:tcPr>
            <w:tcW w:w="2974" w:type="dxa"/>
            <w:gridSpan w:val="3"/>
            <w:shd w:val="clear" w:color="auto" w:fill="D9D9D9"/>
          </w:tcPr>
          <w:p w14:paraId="6C7B4650" w14:textId="77777777" w:rsidR="0028661C" w:rsidRDefault="00B273B9">
            <w:pPr>
              <w:pStyle w:val="TableParagraph"/>
              <w:spacing w:line="268" w:lineRule="exact"/>
              <w:ind w:left="107"/>
              <w:rPr>
                <w:b/>
              </w:rPr>
            </w:pPr>
            <w:r>
              <w:rPr>
                <w:b/>
                <w:spacing w:val="-2"/>
              </w:rPr>
              <w:t>Αυστρία</w:t>
            </w:r>
          </w:p>
        </w:tc>
        <w:tc>
          <w:tcPr>
            <w:tcW w:w="4679" w:type="dxa"/>
          </w:tcPr>
          <w:p w14:paraId="6C7B4651" w14:textId="77777777" w:rsidR="0028661C" w:rsidRDefault="00B273B9">
            <w:pPr>
              <w:pStyle w:val="TableParagraph"/>
              <w:spacing w:before="20"/>
              <w:ind w:left="108"/>
            </w:pPr>
            <w:r>
              <w:t>45</w:t>
            </w:r>
            <w:r>
              <w:rPr>
                <w:spacing w:val="-2"/>
              </w:rPr>
              <w:t xml:space="preserve"> </w:t>
            </w:r>
            <w:r>
              <w:rPr>
                <w:spacing w:val="-5"/>
              </w:rPr>
              <w:t>EUR</w:t>
            </w:r>
          </w:p>
        </w:tc>
      </w:tr>
      <w:tr w:rsidR="0028661C" w14:paraId="6C7B4655" w14:textId="77777777">
        <w:trPr>
          <w:trHeight w:val="309"/>
        </w:trPr>
        <w:tc>
          <w:tcPr>
            <w:tcW w:w="2974" w:type="dxa"/>
            <w:gridSpan w:val="3"/>
            <w:shd w:val="clear" w:color="auto" w:fill="D9D9D9"/>
          </w:tcPr>
          <w:p w14:paraId="6C7B4653" w14:textId="77777777" w:rsidR="0028661C" w:rsidRDefault="00B273B9">
            <w:pPr>
              <w:pStyle w:val="TableParagraph"/>
              <w:spacing w:before="1"/>
              <w:ind w:left="107"/>
              <w:rPr>
                <w:b/>
              </w:rPr>
            </w:pPr>
            <w:r>
              <w:rPr>
                <w:b/>
                <w:spacing w:val="-2"/>
              </w:rPr>
              <w:t>Βέλγιο</w:t>
            </w:r>
          </w:p>
        </w:tc>
        <w:tc>
          <w:tcPr>
            <w:tcW w:w="4679" w:type="dxa"/>
          </w:tcPr>
          <w:p w14:paraId="6C7B4654" w14:textId="77777777" w:rsidR="0028661C" w:rsidRDefault="00B273B9">
            <w:pPr>
              <w:pStyle w:val="TableParagraph"/>
              <w:spacing w:before="1"/>
              <w:ind w:left="108"/>
            </w:pPr>
            <w:r>
              <w:t>42</w:t>
            </w:r>
            <w:r>
              <w:rPr>
                <w:spacing w:val="-2"/>
              </w:rPr>
              <w:t xml:space="preserve"> </w:t>
            </w:r>
            <w:r>
              <w:rPr>
                <w:spacing w:val="-5"/>
              </w:rPr>
              <w:t>EUR</w:t>
            </w:r>
          </w:p>
        </w:tc>
      </w:tr>
      <w:tr w:rsidR="0028661C" w14:paraId="6C7B4658" w14:textId="77777777">
        <w:trPr>
          <w:trHeight w:val="309"/>
        </w:trPr>
        <w:tc>
          <w:tcPr>
            <w:tcW w:w="2974" w:type="dxa"/>
            <w:gridSpan w:val="3"/>
            <w:shd w:val="clear" w:color="auto" w:fill="D9D9D9"/>
          </w:tcPr>
          <w:p w14:paraId="6C7B4656" w14:textId="77777777" w:rsidR="0028661C" w:rsidRDefault="00B273B9">
            <w:pPr>
              <w:pStyle w:val="TableParagraph"/>
              <w:spacing w:line="268" w:lineRule="exact"/>
              <w:ind w:left="107"/>
              <w:rPr>
                <w:b/>
              </w:rPr>
            </w:pPr>
            <w:r>
              <w:rPr>
                <w:b/>
                <w:spacing w:val="-2"/>
              </w:rPr>
              <w:t>Βουλγαρία</w:t>
            </w:r>
          </w:p>
        </w:tc>
        <w:tc>
          <w:tcPr>
            <w:tcW w:w="4679" w:type="dxa"/>
          </w:tcPr>
          <w:p w14:paraId="6C7B4657" w14:textId="77777777" w:rsidR="0028661C" w:rsidRDefault="00B273B9">
            <w:pPr>
              <w:pStyle w:val="TableParagraph"/>
              <w:spacing w:line="268" w:lineRule="exact"/>
              <w:ind w:left="108"/>
            </w:pPr>
            <w:r>
              <w:t>32</w:t>
            </w:r>
            <w:r>
              <w:rPr>
                <w:spacing w:val="-2"/>
              </w:rPr>
              <w:t xml:space="preserve"> </w:t>
            </w:r>
            <w:r>
              <w:rPr>
                <w:spacing w:val="-5"/>
              </w:rPr>
              <w:t>EUR</w:t>
            </w:r>
          </w:p>
        </w:tc>
      </w:tr>
      <w:tr w:rsidR="0028661C" w14:paraId="6C7B465B" w14:textId="77777777">
        <w:trPr>
          <w:trHeight w:val="309"/>
        </w:trPr>
        <w:tc>
          <w:tcPr>
            <w:tcW w:w="2974" w:type="dxa"/>
            <w:gridSpan w:val="3"/>
            <w:shd w:val="clear" w:color="auto" w:fill="D9D9D9"/>
          </w:tcPr>
          <w:p w14:paraId="6C7B4659" w14:textId="77777777" w:rsidR="0028661C" w:rsidRDefault="00B273B9">
            <w:pPr>
              <w:pStyle w:val="TableParagraph"/>
              <w:spacing w:line="268" w:lineRule="exact"/>
              <w:ind w:left="107"/>
              <w:rPr>
                <w:b/>
              </w:rPr>
            </w:pPr>
            <w:r>
              <w:rPr>
                <w:b/>
                <w:spacing w:val="-2"/>
              </w:rPr>
              <w:t>Κροατία</w:t>
            </w:r>
          </w:p>
        </w:tc>
        <w:tc>
          <w:tcPr>
            <w:tcW w:w="4679" w:type="dxa"/>
          </w:tcPr>
          <w:p w14:paraId="6C7B465A" w14:textId="77777777" w:rsidR="0028661C" w:rsidRDefault="00B273B9">
            <w:pPr>
              <w:pStyle w:val="TableParagraph"/>
              <w:spacing w:line="268" w:lineRule="exact"/>
              <w:ind w:left="108"/>
            </w:pPr>
            <w:r>
              <w:t>35</w:t>
            </w:r>
            <w:r>
              <w:rPr>
                <w:spacing w:val="-2"/>
              </w:rPr>
              <w:t xml:space="preserve"> </w:t>
            </w:r>
            <w:r>
              <w:rPr>
                <w:spacing w:val="-5"/>
              </w:rPr>
              <w:t>EUR</w:t>
            </w:r>
          </w:p>
        </w:tc>
      </w:tr>
      <w:tr w:rsidR="0028661C" w14:paraId="6C7B465E" w14:textId="77777777">
        <w:trPr>
          <w:trHeight w:val="309"/>
        </w:trPr>
        <w:tc>
          <w:tcPr>
            <w:tcW w:w="2974" w:type="dxa"/>
            <w:gridSpan w:val="3"/>
            <w:shd w:val="clear" w:color="auto" w:fill="D9D9D9"/>
          </w:tcPr>
          <w:p w14:paraId="6C7B465C" w14:textId="77777777" w:rsidR="0028661C" w:rsidRDefault="00B273B9">
            <w:pPr>
              <w:pStyle w:val="TableParagraph"/>
              <w:spacing w:line="268" w:lineRule="exact"/>
              <w:ind w:left="107"/>
              <w:rPr>
                <w:b/>
              </w:rPr>
            </w:pPr>
            <w:r>
              <w:rPr>
                <w:b/>
                <w:spacing w:val="-2"/>
              </w:rPr>
              <w:t>Κύπρος</w:t>
            </w:r>
          </w:p>
        </w:tc>
        <w:tc>
          <w:tcPr>
            <w:tcW w:w="4679" w:type="dxa"/>
          </w:tcPr>
          <w:p w14:paraId="6C7B465D" w14:textId="77777777" w:rsidR="0028661C" w:rsidRDefault="00B273B9">
            <w:pPr>
              <w:pStyle w:val="TableParagraph"/>
              <w:spacing w:line="268" w:lineRule="exact"/>
              <w:ind w:left="108"/>
            </w:pPr>
            <w:r>
              <w:t>32</w:t>
            </w:r>
            <w:r>
              <w:rPr>
                <w:spacing w:val="-2"/>
              </w:rPr>
              <w:t xml:space="preserve"> </w:t>
            </w:r>
            <w:r>
              <w:rPr>
                <w:spacing w:val="-5"/>
              </w:rPr>
              <w:t>EUR</w:t>
            </w:r>
          </w:p>
        </w:tc>
      </w:tr>
      <w:tr w:rsidR="0028661C" w14:paraId="6C7B4661" w14:textId="77777777">
        <w:trPr>
          <w:trHeight w:val="309"/>
        </w:trPr>
        <w:tc>
          <w:tcPr>
            <w:tcW w:w="2974" w:type="dxa"/>
            <w:gridSpan w:val="3"/>
            <w:shd w:val="clear" w:color="auto" w:fill="D9D9D9"/>
          </w:tcPr>
          <w:p w14:paraId="6C7B465F" w14:textId="77777777" w:rsidR="0028661C" w:rsidRDefault="00B273B9">
            <w:pPr>
              <w:pStyle w:val="TableParagraph"/>
              <w:spacing w:line="268" w:lineRule="exact"/>
              <w:ind w:left="107"/>
              <w:rPr>
                <w:b/>
              </w:rPr>
            </w:pPr>
            <w:r>
              <w:rPr>
                <w:b/>
              </w:rPr>
              <w:t>Τσεχική</w:t>
            </w:r>
            <w:r>
              <w:rPr>
                <w:b/>
                <w:spacing w:val="-5"/>
              </w:rPr>
              <w:t xml:space="preserve"> </w:t>
            </w:r>
            <w:r>
              <w:rPr>
                <w:b/>
                <w:spacing w:val="-2"/>
              </w:rPr>
              <w:t>Δημοκρατία</w:t>
            </w:r>
          </w:p>
        </w:tc>
        <w:tc>
          <w:tcPr>
            <w:tcW w:w="4679" w:type="dxa"/>
          </w:tcPr>
          <w:p w14:paraId="6C7B4660" w14:textId="77777777" w:rsidR="0028661C" w:rsidRDefault="00B273B9">
            <w:pPr>
              <w:pStyle w:val="TableParagraph"/>
              <w:spacing w:line="268" w:lineRule="exact"/>
              <w:ind w:left="108"/>
            </w:pPr>
            <w:r>
              <w:t>32</w:t>
            </w:r>
            <w:r>
              <w:rPr>
                <w:spacing w:val="-2"/>
              </w:rPr>
              <w:t xml:space="preserve"> </w:t>
            </w:r>
            <w:r>
              <w:rPr>
                <w:spacing w:val="-5"/>
              </w:rPr>
              <w:t>EUR</w:t>
            </w:r>
          </w:p>
        </w:tc>
      </w:tr>
      <w:tr w:rsidR="0028661C" w14:paraId="6C7B4664" w14:textId="77777777">
        <w:trPr>
          <w:trHeight w:val="306"/>
        </w:trPr>
        <w:tc>
          <w:tcPr>
            <w:tcW w:w="2974" w:type="dxa"/>
            <w:gridSpan w:val="3"/>
            <w:shd w:val="clear" w:color="auto" w:fill="D9D9D9"/>
          </w:tcPr>
          <w:p w14:paraId="6C7B4662" w14:textId="77777777" w:rsidR="0028661C" w:rsidRDefault="00B273B9">
            <w:pPr>
              <w:pStyle w:val="TableParagraph"/>
              <w:spacing w:line="268" w:lineRule="exact"/>
              <w:ind w:left="107"/>
              <w:rPr>
                <w:b/>
              </w:rPr>
            </w:pPr>
            <w:r>
              <w:rPr>
                <w:b/>
                <w:spacing w:val="-2"/>
              </w:rPr>
              <w:t>Δανία</w:t>
            </w:r>
          </w:p>
        </w:tc>
        <w:tc>
          <w:tcPr>
            <w:tcW w:w="4679" w:type="dxa"/>
          </w:tcPr>
          <w:p w14:paraId="6C7B4663" w14:textId="77777777" w:rsidR="0028661C" w:rsidRDefault="00B273B9">
            <w:pPr>
              <w:pStyle w:val="TableParagraph"/>
              <w:spacing w:line="268" w:lineRule="exact"/>
              <w:ind w:left="108"/>
            </w:pPr>
            <w:r>
              <w:t>45</w:t>
            </w:r>
            <w:r>
              <w:rPr>
                <w:spacing w:val="-2"/>
              </w:rPr>
              <w:t xml:space="preserve"> </w:t>
            </w:r>
            <w:r>
              <w:rPr>
                <w:spacing w:val="-5"/>
              </w:rPr>
              <w:t>EUR</w:t>
            </w:r>
          </w:p>
        </w:tc>
      </w:tr>
      <w:tr w:rsidR="0028661C" w14:paraId="6C7B4667" w14:textId="77777777">
        <w:trPr>
          <w:trHeight w:val="309"/>
        </w:trPr>
        <w:tc>
          <w:tcPr>
            <w:tcW w:w="2974" w:type="dxa"/>
            <w:gridSpan w:val="3"/>
            <w:shd w:val="clear" w:color="auto" w:fill="D9D9D9"/>
          </w:tcPr>
          <w:p w14:paraId="6C7B4665" w14:textId="77777777" w:rsidR="0028661C" w:rsidRDefault="00B273B9">
            <w:pPr>
              <w:pStyle w:val="TableParagraph"/>
              <w:spacing w:before="2"/>
              <w:ind w:left="107"/>
              <w:rPr>
                <w:b/>
              </w:rPr>
            </w:pPr>
            <w:r>
              <w:rPr>
                <w:b/>
                <w:spacing w:val="-2"/>
              </w:rPr>
              <w:t>Εσθονία</w:t>
            </w:r>
          </w:p>
        </w:tc>
        <w:tc>
          <w:tcPr>
            <w:tcW w:w="4679" w:type="dxa"/>
          </w:tcPr>
          <w:p w14:paraId="6C7B4666" w14:textId="77777777" w:rsidR="0028661C" w:rsidRDefault="00B273B9">
            <w:pPr>
              <w:pStyle w:val="TableParagraph"/>
              <w:spacing w:before="2"/>
              <w:ind w:left="108"/>
            </w:pPr>
            <w:r>
              <w:t>33</w:t>
            </w:r>
            <w:r>
              <w:rPr>
                <w:spacing w:val="-2"/>
              </w:rPr>
              <w:t xml:space="preserve"> </w:t>
            </w:r>
            <w:r>
              <w:rPr>
                <w:spacing w:val="-5"/>
              </w:rPr>
              <w:t>EUR</w:t>
            </w:r>
          </w:p>
        </w:tc>
      </w:tr>
      <w:tr w:rsidR="0028661C" w14:paraId="6C7B466A" w14:textId="77777777">
        <w:trPr>
          <w:trHeight w:val="309"/>
        </w:trPr>
        <w:tc>
          <w:tcPr>
            <w:tcW w:w="2974" w:type="dxa"/>
            <w:gridSpan w:val="3"/>
            <w:shd w:val="clear" w:color="auto" w:fill="D9D9D9"/>
          </w:tcPr>
          <w:p w14:paraId="6C7B4668" w14:textId="77777777" w:rsidR="0028661C" w:rsidRDefault="00B273B9">
            <w:pPr>
              <w:pStyle w:val="TableParagraph"/>
              <w:spacing w:line="268" w:lineRule="exact"/>
              <w:ind w:left="107"/>
              <w:rPr>
                <w:b/>
              </w:rPr>
            </w:pPr>
            <w:r>
              <w:rPr>
                <w:b/>
                <w:spacing w:val="-2"/>
              </w:rPr>
              <w:t>Φινλανδία</w:t>
            </w:r>
          </w:p>
        </w:tc>
        <w:tc>
          <w:tcPr>
            <w:tcW w:w="4679" w:type="dxa"/>
          </w:tcPr>
          <w:p w14:paraId="6C7B4669" w14:textId="77777777" w:rsidR="0028661C" w:rsidRDefault="00B273B9">
            <w:pPr>
              <w:pStyle w:val="TableParagraph"/>
              <w:spacing w:line="268" w:lineRule="exact"/>
              <w:ind w:left="108"/>
            </w:pPr>
            <w:r>
              <w:t>45</w:t>
            </w:r>
            <w:r>
              <w:rPr>
                <w:spacing w:val="-2"/>
              </w:rPr>
              <w:t xml:space="preserve"> </w:t>
            </w:r>
            <w:r>
              <w:rPr>
                <w:spacing w:val="-5"/>
              </w:rPr>
              <w:t>EUR</w:t>
            </w:r>
          </w:p>
        </w:tc>
      </w:tr>
      <w:tr w:rsidR="0028661C" w14:paraId="6C7B466D" w14:textId="77777777">
        <w:trPr>
          <w:trHeight w:val="309"/>
        </w:trPr>
        <w:tc>
          <w:tcPr>
            <w:tcW w:w="2974" w:type="dxa"/>
            <w:gridSpan w:val="3"/>
            <w:shd w:val="clear" w:color="auto" w:fill="D9D9D9"/>
          </w:tcPr>
          <w:p w14:paraId="6C7B466B" w14:textId="77777777" w:rsidR="0028661C" w:rsidRDefault="00B273B9">
            <w:pPr>
              <w:pStyle w:val="TableParagraph"/>
              <w:spacing w:line="268" w:lineRule="exact"/>
              <w:ind w:left="107"/>
              <w:rPr>
                <w:b/>
              </w:rPr>
            </w:pPr>
            <w:r>
              <w:rPr>
                <w:b/>
              </w:rPr>
              <w:t>Βόρεια</w:t>
            </w:r>
            <w:r>
              <w:rPr>
                <w:b/>
                <w:spacing w:val="-7"/>
              </w:rPr>
              <w:t xml:space="preserve"> </w:t>
            </w:r>
            <w:r>
              <w:rPr>
                <w:b/>
                <w:spacing w:val="-2"/>
              </w:rPr>
              <w:t>Μακεδονία</w:t>
            </w:r>
          </w:p>
        </w:tc>
        <w:tc>
          <w:tcPr>
            <w:tcW w:w="4679" w:type="dxa"/>
          </w:tcPr>
          <w:p w14:paraId="6C7B466C" w14:textId="77777777" w:rsidR="0028661C" w:rsidRDefault="00B273B9">
            <w:pPr>
              <w:pStyle w:val="TableParagraph"/>
              <w:spacing w:line="268" w:lineRule="exact"/>
              <w:ind w:left="108"/>
            </w:pPr>
            <w:r>
              <w:t>28</w:t>
            </w:r>
            <w:r>
              <w:rPr>
                <w:spacing w:val="-2"/>
              </w:rPr>
              <w:t xml:space="preserve"> </w:t>
            </w:r>
            <w:r>
              <w:rPr>
                <w:spacing w:val="-5"/>
              </w:rPr>
              <w:t>EUR</w:t>
            </w:r>
          </w:p>
        </w:tc>
      </w:tr>
      <w:tr w:rsidR="0028661C" w14:paraId="6C7B4670" w14:textId="77777777">
        <w:trPr>
          <w:trHeight w:val="309"/>
        </w:trPr>
        <w:tc>
          <w:tcPr>
            <w:tcW w:w="2974" w:type="dxa"/>
            <w:gridSpan w:val="3"/>
            <w:shd w:val="clear" w:color="auto" w:fill="D9D9D9"/>
          </w:tcPr>
          <w:p w14:paraId="6C7B466E" w14:textId="77777777" w:rsidR="0028661C" w:rsidRDefault="00B273B9">
            <w:pPr>
              <w:pStyle w:val="TableParagraph"/>
              <w:spacing w:line="268" w:lineRule="exact"/>
              <w:ind w:left="107"/>
              <w:rPr>
                <w:b/>
              </w:rPr>
            </w:pPr>
            <w:r>
              <w:rPr>
                <w:b/>
                <w:spacing w:val="-2"/>
              </w:rPr>
              <w:t>Γαλλία</w:t>
            </w:r>
          </w:p>
        </w:tc>
        <w:tc>
          <w:tcPr>
            <w:tcW w:w="4679" w:type="dxa"/>
          </w:tcPr>
          <w:p w14:paraId="6C7B466F" w14:textId="77777777" w:rsidR="0028661C" w:rsidRDefault="00B273B9">
            <w:pPr>
              <w:pStyle w:val="TableParagraph"/>
              <w:spacing w:line="268" w:lineRule="exact"/>
              <w:ind w:left="108"/>
            </w:pPr>
            <w:r>
              <w:t>38</w:t>
            </w:r>
            <w:r>
              <w:rPr>
                <w:spacing w:val="-2"/>
              </w:rPr>
              <w:t xml:space="preserve"> </w:t>
            </w:r>
            <w:r>
              <w:rPr>
                <w:spacing w:val="-5"/>
              </w:rPr>
              <w:t>EUR</w:t>
            </w:r>
          </w:p>
        </w:tc>
      </w:tr>
      <w:tr w:rsidR="0028661C" w14:paraId="6C7B4673" w14:textId="77777777">
        <w:trPr>
          <w:trHeight w:val="309"/>
        </w:trPr>
        <w:tc>
          <w:tcPr>
            <w:tcW w:w="2974" w:type="dxa"/>
            <w:gridSpan w:val="3"/>
            <w:shd w:val="clear" w:color="auto" w:fill="D9D9D9"/>
          </w:tcPr>
          <w:p w14:paraId="6C7B4671" w14:textId="77777777" w:rsidR="0028661C" w:rsidRDefault="00B273B9">
            <w:pPr>
              <w:pStyle w:val="TableParagraph"/>
              <w:spacing w:line="268" w:lineRule="exact"/>
              <w:ind w:left="107"/>
              <w:rPr>
                <w:b/>
              </w:rPr>
            </w:pPr>
            <w:r>
              <w:rPr>
                <w:b/>
                <w:spacing w:val="-2"/>
              </w:rPr>
              <w:t>Γερμανία</w:t>
            </w:r>
          </w:p>
        </w:tc>
        <w:tc>
          <w:tcPr>
            <w:tcW w:w="4679" w:type="dxa"/>
          </w:tcPr>
          <w:p w14:paraId="6C7B4672" w14:textId="77777777" w:rsidR="0028661C" w:rsidRDefault="00B273B9">
            <w:pPr>
              <w:pStyle w:val="TableParagraph"/>
              <w:spacing w:line="268" w:lineRule="exact"/>
              <w:ind w:left="108"/>
            </w:pPr>
            <w:r>
              <w:t>41</w:t>
            </w:r>
            <w:r>
              <w:rPr>
                <w:spacing w:val="-2"/>
              </w:rPr>
              <w:t xml:space="preserve"> </w:t>
            </w:r>
            <w:r>
              <w:rPr>
                <w:spacing w:val="-5"/>
              </w:rPr>
              <w:t>EUR</w:t>
            </w:r>
          </w:p>
        </w:tc>
      </w:tr>
      <w:tr w:rsidR="0028661C" w14:paraId="6C7B4676" w14:textId="77777777">
        <w:trPr>
          <w:trHeight w:val="309"/>
        </w:trPr>
        <w:tc>
          <w:tcPr>
            <w:tcW w:w="2974" w:type="dxa"/>
            <w:gridSpan w:val="3"/>
            <w:shd w:val="clear" w:color="auto" w:fill="D9D9D9"/>
          </w:tcPr>
          <w:p w14:paraId="6C7B4674" w14:textId="77777777" w:rsidR="0028661C" w:rsidRDefault="00B273B9">
            <w:pPr>
              <w:pStyle w:val="TableParagraph"/>
              <w:spacing w:line="268" w:lineRule="exact"/>
              <w:ind w:left="107"/>
              <w:rPr>
                <w:b/>
              </w:rPr>
            </w:pPr>
            <w:r>
              <w:rPr>
                <w:b/>
                <w:spacing w:val="-2"/>
              </w:rPr>
              <w:t>Ελλάδα</w:t>
            </w:r>
          </w:p>
        </w:tc>
        <w:tc>
          <w:tcPr>
            <w:tcW w:w="4679" w:type="dxa"/>
          </w:tcPr>
          <w:p w14:paraId="6C7B4675" w14:textId="77777777" w:rsidR="0028661C" w:rsidRDefault="00B273B9">
            <w:pPr>
              <w:pStyle w:val="TableParagraph"/>
              <w:spacing w:line="268" w:lineRule="exact"/>
              <w:ind w:left="108"/>
            </w:pPr>
            <w:r>
              <w:t>38</w:t>
            </w:r>
            <w:r>
              <w:rPr>
                <w:spacing w:val="-2"/>
              </w:rPr>
              <w:t xml:space="preserve"> </w:t>
            </w:r>
            <w:r>
              <w:rPr>
                <w:spacing w:val="-5"/>
              </w:rPr>
              <w:t>EUR</w:t>
            </w:r>
          </w:p>
        </w:tc>
      </w:tr>
      <w:tr w:rsidR="0028661C" w14:paraId="6C7B4679" w14:textId="77777777">
        <w:trPr>
          <w:trHeight w:val="306"/>
        </w:trPr>
        <w:tc>
          <w:tcPr>
            <w:tcW w:w="2974" w:type="dxa"/>
            <w:gridSpan w:val="3"/>
            <w:shd w:val="clear" w:color="auto" w:fill="D9D9D9"/>
          </w:tcPr>
          <w:p w14:paraId="6C7B4677" w14:textId="77777777" w:rsidR="0028661C" w:rsidRDefault="00B273B9">
            <w:pPr>
              <w:pStyle w:val="TableParagraph"/>
              <w:spacing w:line="268" w:lineRule="exact"/>
              <w:ind w:left="107"/>
              <w:rPr>
                <w:b/>
              </w:rPr>
            </w:pPr>
            <w:r>
              <w:rPr>
                <w:b/>
                <w:spacing w:val="-2"/>
              </w:rPr>
              <w:t>Ουγγαρία</w:t>
            </w:r>
          </w:p>
        </w:tc>
        <w:tc>
          <w:tcPr>
            <w:tcW w:w="4679" w:type="dxa"/>
          </w:tcPr>
          <w:p w14:paraId="6C7B4678" w14:textId="77777777" w:rsidR="0028661C" w:rsidRDefault="00B273B9">
            <w:pPr>
              <w:pStyle w:val="TableParagraph"/>
              <w:spacing w:line="268" w:lineRule="exact"/>
              <w:ind w:left="108"/>
            </w:pPr>
            <w:r>
              <w:t>33</w:t>
            </w:r>
            <w:r>
              <w:rPr>
                <w:spacing w:val="-2"/>
              </w:rPr>
              <w:t xml:space="preserve"> </w:t>
            </w:r>
            <w:r>
              <w:rPr>
                <w:spacing w:val="-5"/>
              </w:rPr>
              <w:t>EUR</w:t>
            </w:r>
          </w:p>
        </w:tc>
      </w:tr>
      <w:tr w:rsidR="0028661C" w14:paraId="6C7B467C" w14:textId="77777777">
        <w:trPr>
          <w:trHeight w:val="309"/>
        </w:trPr>
        <w:tc>
          <w:tcPr>
            <w:tcW w:w="2974" w:type="dxa"/>
            <w:gridSpan w:val="3"/>
            <w:shd w:val="clear" w:color="auto" w:fill="D9D9D9"/>
          </w:tcPr>
          <w:p w14:paraId="6C7B467A" w14:textId="77777777" w:rsidR="0028661C" w:rsidRDefault="00B273B9">
            <w:pPr>
              <w:pStyle w:val="TableParagraph"/>
              <w:spacing w:before="1"/>
              <w:ind w:left="107"/>
              <w:rPr>
                <w:b/>
              </w:rPr>
            </w:pPr>
            <w:r>
              <w:rPr>
                <w:b/>
                <w:spacing w:val="-2"/>
              </w:rPr>
              <w:t>Ισλανδία</w:t>
            </w:r>
          </w:p>
        </w:tc>
        <w:tc>
          <w:tcPr>
            <w:tcW w:w="4679" w:type="dxa"/>
          </w:tcPr>
          <w:p w14:paraId="6C7B467B" w14:textId="77777777" w:rsidR="0028661C" w:rsidRDefault="00B273B9">
            <w:pPr>
              <w:pStyle w:val="TableParagraph"/>
              <w:spacing w:before="1"/>
              <w:ind w:left="108"/>
            </w:pPr>
            <w:r>
              <w:t>45</w:t>
            </w:r>
            <w:r>
              <w:rPr>
                <w:spacing w:val="-2"/>
              </w:rPr>
              <w:t xml:space="preserve"> </w:t>
            </w:r>
            <w:r>
              <w:rPr>
                <w:spacing w:val="-5"/>
              </w:rPr>
              <w:t>EUR</w:t>
            </w:r>
          </w:p>
        </w:tc>
      </w:tr>
      <w:tr w:rsidR="0028661C" w14:paraId="6C7B467F" w14:textId="77777777">
        <w:trPr>
          <w:trHeight w:val="309"/>
        </w:trPr>
        <w:tc>
          <w:tcPr>
            <w:tcW w:w="2974" w:type="dxa"/>
            <w:gridSpan w:val="3"/>
            <w:shd w:val="clear" w:color="auto" w:fill="D9D9D9"/>
          </w:tcPr>
          <w:p w14:paraId="6C7B467D" w14:textId="77777777" w:rsidR="0028661C" w:rsidRDefault="00B273B9">
            <w:pPr>
              <w:pStyle w:val="TableParagraph"/>
              <w:spacing w:line="268" w:lineRule="exact"/>
              <w:ind w:left="107"/>
              <w:rPr>
                <w:b/>
              </w:rPr>
            </w:pPr>
            <w:r>
              <w:rPr>
                <w:b/>
                <w:spacing w:val="-2"/>
              </w:rPr>
              <w:t>Ιρλανδία</w:t>
            </w:r>
          </w:p>
        </w:tc>
        <w:tc>
          <w:tcPr>
            <w:tcW w:w="4679" w:type="dxa"/>
          </w:tcPr>
          <w:p w14:paraId="6C7B467E" w14:textId="77777777" w:rsidR="0028661C" w:rsidRDefault="00B273B9">
            <w:pPr>
              <w:pStyle w:val="TableParagraph"/>
              <w:spacing w:line="268" w:lineRule="exact"/>
              <w:ind w:left="108"/>
            </w:pPr>
            <w:r>
              <w:t>49</w:t>
            </w:r>
            <w:r>
              <w:rPr>
                <w:spacing w:val="-2"/>
              </w:rPr>
              <w:t xml:space="preserve"> </w:t>
            </w:r>
            <w:r>
              <w:rPr>
                <w:spacing w:val="-5"/>
              </w:rPr>
              <w:t>EUR</w:t>
            </w:r>
          </w:p>
        </w:tc>
      </w:tr>
    </w:tbl>
    <w:p w14:paraId="6C7B4680" w14:textId="77777777" w:rsidR="0028661C" w:rsidRDefault="0028661C">
      <w:pPr>
        <w:spacing w:line="268" w:lineRule="exact"/>
        <w:sectPr w:rsidR="0028661C">
          <w:footerReference w:type="even" r:id="rId305"/>
          <w:pgSz w:w="12240" w:h="15840"/>
          <w:pgMar w:top="1420" w:right="660" w:bottom="1140" w:left="860" w:header="0" w:footer="953" w:gutter="0"/>
          <w:pgNumType w:start="208"/>
          <w:cols w:space="720"/>
        </w:sectPr>
      </w:pP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4679"/>
      </w:tblGrid>
      <w:tr w:rsidR="0028661C" w14:paraId="6C7B4683" w14:textId="77777777">
        <w:trPr>
          <w:trHeight w:val="309"/>
        </w:trPr>
        <w:tc>
          <w:tcPr>
            <w:tcW w:w="2974" w:type="dxa"/>
            <w:tcBorders>
              <w:top w:val="nil"/>
            </w:tcBorders>
            <w:shd w:val="clear" w:color="auto" w:fill="D9D9D9"/>
          </w:tcPr>
          <w:p w14:paraId="6C7B4681" w14:textId="77777777" w:rsidR="0028661C" w:rsidRDefault="00B273B9">
            <w:pPr>
              <w:pStyle w:val="TableParagraph"/>
              <w:spacing w:line="268" w:lineRule="exact"/>
              <w:ind w:left="107"/>
              <w:rPr>
                <w:b/>
              </w:rPr>
            </w:pPr>
            <w:r>
              <w:rPr>
                <w:b/>
                <w:spacing w:val="-2"/>
              </w:rPr>
              <w:lastRenderedPageBreak/>
              <w:t>Ιταλία</w:t>
            </w:r>
          </w:p>
        </w:tc>
        <w:tc>
          <w:tcPr>
            <w:tcW w:w="4679" w:type="dxa"/>
            <w:tcBorders>
              <w:top w:val="nil"/>
            </w:tcBorders>
          </w:tcPr>
          <w:p w14:paraId="6C7B4682" w14:textId="77777777" w:rsidR="0028661C" w:rsidRDefault="00B273B9">
            <w:pPr>
              <w:pStyle w:val="TableParagraph"/>
              <w:spacing w:line="268" w:lineRule="exact"/>
              <w:ind w:left="108"/>
            </w:pPr>
            <w:r>
              <w:t>39</w:t>
            </w:r>
            <w:r>
              <w:rPr>
                <w:spacing w:val="-2"/>
              </w:rPr>
              <w:t xml:space="preserve"> </w:t>
            </w:r>
            <w:r>
              <w:rPr>
                <w:spacing w:val="-5"/>
              </w:rPr>
              <w:t>EUR</w:t>
            </w:r>
          </w:p>
        </w:tc>
      </w:tr>
      <w:tr w:rsidR="0028661C" w14:paraId="6C7B4686" w14:textId="77777777">
        <w:trPr>
          <w:trHeight w:val="309"/>
        </w:trPr>
        <w:tc>
          <w:tcPr>
            <w:tcW w:w="2974" w:type="dxa"/>
            <w:shd w:val="clear" w:color="auto" w:fill="D9D9D9"/>
          </w:tcPr>
          <w:p w14:paraId="6C7B4684" w14:textId="77777777" w:rsidR="0028661C" w:rsidRDefault="00B273B9">
            <w:pPr>
              <w:pStyle w:val="TableParagraph"/>
              <w:spacing w:line="268" w:lineRule="exact"/>
              <w:ind w:left="107"/>
              <w:rPr>
                <w:b/>
              </w:rPr>
            </w:pPr>
            <w:r>
              <w:rPr>
                <w:b/>
                <w:spacing w:val="-2"/>
              </w:rPr>
              <w:t>Λετονία</w:t>
            </w:r>
          </w:p>
        </w:tc>
        <w:tc>
          <w:tcPr>
            <w:tcW w:w="4679" w:type="dxa"/>
          </w:tcPr>
          <w:p w14:paraId="6C7B4685" w14:textId="77777777" w:rsidR="0028661C" w:rsidRDefault="00B273B9">
            <w:pPr>
              <w:pStyle w:val="TableParagraph"/>
              <w:spacing w:line="268" w:lineRule="exact"/>
              <w:ind w:left="108"/>
            </w:pPr>
            <w:r>
              <w:t>34</w:t>
            </w:r>
            <w:r>
              <w:rPr>
                <w:spacing w:val="-2"/>
              </w:rPr>
              <w:t xml:space="preserve"> </w:t>
            </w:r>
            <w:r>
              <w:rPr>
                <w:spacing w:val="-5"/>
              </w:rPr>
              <w:t>EUR</w:t>
            </w:r>
          </w:p>
        </w:tc>
      </w:tr>
      <w:tr w:rsidR="0028661C" w14:paraId="6C7B4689" w14:textId="77777777">
        <w:trPr>
          <w:trHeight w:val="306"/>
        </w:trPr>
        <w:tc>
          <w:tcPr>
            <w:tcW w:w="2974" w:type="dxa"/>
            <w:shd w:val="clear" w:color="auto" w:fill="D9D9D9"/>
          </w:tcPr>
          <w:p w14:paraId="6C7B4687" w14:textId="77777777" w:rsidR="0028661C" w:rsidRDefault="00B273B9">
            <w:pPr>
              <w:pStyle w:val="TableParagraph"/>
              <w:spacing w:line="268" w:lineRule="exact"/>
              <w:ind w:left="107"/>
              <w:rPr>
                <w:b/>
              </w:rPr>
            </w:pPr>
            <w:r>
              <w:rPr>
                <w:b/>
                <w:spacing w:val="-2"/>
              </w:rPr>
              <w:t>Λιχτενστάιν</w:t>
            </w:r>
          </w:p>
        </w:tc>
        <w:tc>
          <w:tcPr>
            <w:tcW w:w="4679" w:type="dxa"/>
          </w:tcPr>
          <w:p w14:paraId="6C7B4688" w14:textId="77777777" w:rsidR="0028661C" w:rsidRDefault="00B273B9">
            <w:pPr>
              <w:pStyle w:val="TableParagraph"/>
              <w:spacing w:line="268" w:lineRule="exact"/>
              <w:ind w:left="108"/>
            </w:pPr>
            <w:r>
              <w:t>45</w:t>
            </w:r>
            <w:r>
              <w:rPr>
                <w:spacing w:val="-2"/>
              </w:rPr>
              <w:t xml:space="preserve"> </w:t>
            </w:r>
            <w:r>
              <w:rPr>
                <w:spacing w:val="-5"/>
              </w:rPr>
              <w:t>EUR</w:t>
            </w:r>
          </w:p>
        </w:tc>
      </w:tr>
      <w:tr w:rsidR="0028661C" w14:paraId="6C7B468C" w14:textId="77777777">
        <w:trPr>
          <w:trHeight w:val="309"/>
        </w:trPr>
        <w:tc>
          <w:tcPr>
            <w:tcW w:w="2974" w:type="dxa"/>
            <w:shd w:val="clear" w:color="auto" w:fill="D9D9D9"/>
          </w:tcPr>
          <w:p w14:paraId="6C7B468A" w14:textId="77777777" w:rsidR="0028661C" w:rsidRDefault="00B273B9">
            <w:pPr>
              <w:pStyle w:val="TableParagraph"/>
              <w:spacing w:before="1"/>
              <w:ind w:left="107"/>
              <w:rPr>
                <w:b/>
              </w:rPr>
            </w:pPr>
            <w:r>
              <w:rPr>
                <w:b/>
                <w:spacing w:val="-2"/>
              </w:rPr>
              <w:t>Λιθουανία</w:t>
            </w:r>
          </w:p>
        </w:tc>
        <w:tc>
          <w:tcPr>
            <w:tcW w:w="4679" w:type="dxa"/>
          </w:tcPr>
          <w:p w14:paraId="6C7B468B" w14:textId="77777777" w:rsidR="0028661C" w:rsidRDefault="00B273B9">
            <w:pPr>
              <w:pStyle w:val="TableParagraph"/>
              <w:spacing w:before="1"/>
              <w:ind w:left="108"/>
            </w:pPr>
            <w:r>
              <w:t>34</w:t>
            </w:r>
            <w:r>
              <w:rPr>
                <w:spacing w:val="-2"/>
              </w:rPr>
              <w:t xml:space="preserve"> </w:t>
            </w:r>
            <w:r>
              <w:rPr>
                <w:spacing w:val="-5"/>
              </w:rPr>
              <w:t>EUR</w:t>
            </w:r>
          </w:p>
        </w:tc>
      </w:tr>
      <w:tr w:rsidR="0028661C" w14:paraId="6C7B468F" w14:textId="77777777">
        <w:trPr>
          <w:trHeight w:val="309"/>
        </w:trPr>
        <w:tc>
          <w:tcPr>
            <w:tcW w:w="2974" w:type="dxa"/>
            <w:shd w:val="clear" w:color="auto" w:fill="D9D9D9"/>
          </w:tcPr>
          <w:p w14:paraId="6C7B468D" w14:textId="77777777" w:rsidR="0028661C" w:rsidRDefault="00B273B9">
            <w:pPr>
              <w:pStyle w:val="TableParagraph"/>
              <w:spacing w:line="268" w:lineRule="exact"/>
              <w:ind w:left="107"/>
              <w:rPr>
                <w:b/>
              </w:rPr>
            </w:pPr>
            <w:r>
              <w:rPr>
                <w:b/>
                <w:spacing w:val="-2"/>
              </w:rPr>
              <w:t>Λουξεμβούργο</w:t>
            </w:r>
          </w:p>
        </w:tc>
        <w:tc>
          <w:tcPr>
            <w:tcW w:w="4679" w:type="dxa"/>
          </w:tcPr>
          <w:p w14:paraId="6C7B468E" w14:textId="77777777" w:rsidR="0028661C" w:rsidRDefault="00B273B9">
            <w:pPr>
              <w:pStyle w:val="TableParagraph"/>
              <w:spacing w:line="268" w:lineRule="exact"/>
              <w:ind w:left="108"/>
            </w:pPr>
            <w:r>
              <w:t>45</w:t>
            </w:r>
            <w:r>
              <w:rPr>
                <w:spacing w:val="-2"/>
              </w:rPr>
              <w:t xml:space="preserve"> </w:t>
            </w:r>
            <w:r>
              <w:rPr>
                <w:spacing w:val="-5"/>
              </w:rPr>
              <w:t>EUR</w:t>
            </w:r>
          </w:p>
        </w:tc>
      </w:tr>
      <w:tr w:rsidR="0028661C" w14:paraId="6C7B4692" w14:textId="77777777">
        <w:trPr>
          <w:trHeight w:val="309"/>
        </w:trPr>
        <w:tc>
          <w:tcPr>
            <w:tcW w:w="2974" w:type="dxa"/>
            <w:shd w:val="clear" w:color="auto" w:fill="D9D9D9"/>
          </w:tcPr>
          <w:p w14:paraId="6C7B4690" w14:textId="77777777" w:rsidR="0028661C" w:rsidRDefault="00B273B9">
            <w:pPr>
              <w:pStyle w:val="TableParagraph"/>
              <w:spacing w:line="268" w:lineRule="exact"/>
              <w:ind w:left="107"/>
              <w:rPr>
                <w:b/>
              </w:rPr>
            </w:pPr>
            <w:r>
              <w:rPr>
                <w:b/>
                <w:spacing w:val="-2"/>
              </w:rPr>
              <w:t>Μάλτα</w:t>
            </w:r>
          </w:p>
        </w:tc>
        <w:tc>
          <w:tcPr>
            <w:tcW w:w="4679" w:type="dxa"/>
          </w:tcPr>
          <w:p w14:paraId="6C7B4691" w14:textId="77777777" w:rsidR="0028661C" w:rsidRDefault="00B273B9">
            <w:pPr>
              <w:pStyle w:val="TableParagraph"/>
              <w:spacing w:line="268" w:lineRule="exact"/>
              <w:ind w:left="108"/>
            </w:pPr>
            <w:r>
              <w:t>39</w:t>
            </w:r>
            <w:r>
              <w:rPr>
                <w:spacing w:val="-2"/>
              </w:rPr>
              <w:t xml:space="preserve"> </w:t>
            </w:r>
            <w:r>
              <w:rPr>
                <w:spacing w:val="-5"/>
              </w:rPr>
              <w:t>EUR</w:t>
            </w:r>
          </w:p>
        </w:tc>
      </w:tr>
      <w:tr w:rsidR="0028661C" w14:paraId="6C7B4695" w14:textId="77777777">
        <w:trPr>
          <w:trHeight w:val="309"/>
        </w:trPr>
        <w:tc>
          <w:tcPr>
            <w:tcW w:w="2974" w:type="dxa"/>
            <w:shd w:val="clear" w:color="auto" w:fill="D9D9D9"/>
          </w:tcPr>
          <w:p w14:paraId="6C7B4693" w14:textId="77777777" w:rsidR="0028661C" w:rsidRDefault="00B273B9">
            <w:pPr>
              <w:pStyle w:val="TableParagraph"/>
              <w:spacing w:line="268" w:lineRule="exact"/>
              <w:ind w:left="107"/>
              <w:rPr>
                <w:b/>
              </w:rPr>
            </w:pPr>
            <w:r>
              <w:rPr>
                <w:b/>
              </w:rPr>
              <w:t>Κάτω</w:t>
            </w:r>
            <w:r>
              <w:rPr>
                <w:b/>
                <w:spacing w:val="-2"/>
              </w:rPr>
              <w:t xml:space="preserve"> Χώρες</w:t>
            </w:r>
          </w:p>
        </w:tc>
        <w:tc>
          <w:tcPr>
            <w:tcW w:w="4679" w:type="dxa"/>
          </w:tcPr>
          <w:p w14:paraId="6C7B4694" w14:textId="77777777" w:rsidR="0028661C" w:rsidRDefault="00B273B9">
            <w:pPr>
              <w:pStyle w:val="TableParagraph"/>
              <w:spacing w:line="268" w:lineRule="exact"/>
              <w:ind w:left="108"/>
            </w:pPr>
            <w:r>
              <w:t>45</w:t>
            </w:r>
            <w:r>
              <w:rPr>
                <w:spacing w:val="-2"/>
              </w:rPr>
              <w:t xml:space="preserve"> </w:t>
            </w:r>
            <w:r>
              <w:rPr>
                <w:spacing w:val="-5"/>
              </w:rPr>
              <w:t>EUR</w:t>
            </w:r>
          </w:p>
        </w:tc>
      </w:tr>
      <w:tr w:rsidR="0028661C" w14:paraId="6C7B4698" w14:textId="77777777">
        <w:trPr>
          <w:trHeight w:val="309"/>
        </w:trPr>
        <w:tc>
          <w:tcPr>
            <w:tcW w:w="2974" w:type="dxa"/>
            <w:shd w:val="clear" w:color="auto" w:fill="D9D9D9"/>
          </w:tcPr>
          <w:p w14:paraId="6C7B4696" w14:textId="77777777" w:rsidR="0028661C" w:rsidRDefault="00B273B9">
            <w:pPr>
              <w:pStyle w:val="TableParagraph"/>
              <w:spacing w:line="268" w:lineRule="exact"/>
              <w:ind w:left="107"/>
              <w:rPr>
                <w:b/>
              </w:rPr>
            </w:pPr>
            <w:r>
              <w:rPr>
                <w:b/>
                <w:spacing w:val="-2"/>
              </w:rPr>
              <w:t>Νορβηγία</w:t>
            </w:r>
          </w:p>
        </w:tc>
        <w:tc>
          <w:tcPr>
            <w:tcW w:w="4679" w:type="dxa"/>
          </w:tcPr>
          <w:p w14:paraId="6C7B4697" w14:textId="77777777" w:rsidR="0028661C" w:rsidRDefault="00B273B9">
            <w:pPr>
              <w:pStyle w:val="TableParagraph"/>
              <w:spacing w:line="268" w:lineRule="exact"/>
              <w:ind w:left="108"/>
            </w:pPr>
            <w:r>
              <w:t>50</w:t>
            </w:r>
            <w:r>
              <w:rPr>
                <w:spacing w:val="-2"/>
              </w:rPr>
              <w:t xml:space="preserve"> </w:t>
            </w:r>
            <w:r>
              <w:rPr>
                <w:spacing w:val="-5"/>
              </w:rPr>
              <w:t>EUR</w:t>
            </w:r>
          </w:p>
        </w:tc>
      </w:tr>
      <w:tr w:rsidR="0028661C" w14:paraId="6C7B469B" w14:textId="77777777">
        <w:trPr>
          <w:trHeight w:val="306"/>
        </w:trPr>
        <w:tc>
          <w:tcPr>
            <w:tcW w:w="2974" w:type="dxa"/>
            <w:shd w:val="clear" w:color="auto" w:fill="D9D9D9"/>
          </w:tcPr>
          <w:p w14:paraId="6C7B4699" w14:textId="77777777" w:rsidR="0028661C" w:rsidRDefault="00B273B9">
            <w:pPr>
              <w:pStyle w:val="TableParagraph"/>
              <w:spacing w:line="268" w:lineRule="exact"/>
              <w:ind w:left="107"/>
              <w:rPr>
                <w:b/>
              </w:rPr>
            </w:pPr>
            <w:r>
              <w:rPr>
                <w:b/>
                <w:spacing w:val="-2"/>
              </w:rPr>
              <w:t>Πολωνία</w:t>
            </w:r>
          </w:p>
        </w:tc>
        <w:tc>
          <w:tcPr>
            <w:tcW w:w="4679" w:type="dxa"/>
          </w:tcPr>
          <w:p w14:paraId="6C7B469A" w14:textId="77777777" w:rsidR="0028661C" w:rsidRDefault="00B273B9">
            <w:pPr>
              <w:pStyle w:val="TableParagraph"/>
              <w:spacing w:line="268" w:lineRule="exact"/>
              <w:ind w:left="108"/>
            </w:pPr>
            <w:r>
              <w:t>34</w:t>
            </w:r>
            <w:r>
              <w:rPr>
                <w:spacing w:val="-2"/>
              </w:rPr>
              <w:t xml:space="preserve"> </w:t>
            </w:r>
            <w:r>
              <w:rPr>
                <w:spacing w:val="-5"/>
              </w:rPr>
              <w:t>EUR</w:t>
            </w:r>
          </w:p>
        </w:tc>
      </w:tr>
      <w:tr w:rsidR="0028661C" w14:paraId="6C7B469E" w14:textId="77777777">
        <w:trPr>
          <w:trHeight w:val="309"/>
        </w:trPr>
        <w:tc>
          <w:tcPr>
            <w:tcW w:w="2974" w:type="dxa"/>
            <w:shd w:val="clear" w:color="auto" w:fill="D9D9D9"/>
          </w:tcPr>
          <w:p w14:paraId="6C7B469C" w14:textId="77777777" w:rsidR="0028661C" w:rsidRDefault="00B273B9">
            <w:pPr>
              <w:pStyle w:val="TableParagraph"/>
              <w:spacing w:before="1"/>
              <w:ind w:left="107"/>
              <w:rPr>
                <w:b/>
              </w:rPr>
            </w:pPr>
            <w:r>
              <w:rPr>
                <w:b/>
                <w:spacing w:val="-2"/>
              </w:rPr>
              <w:t>Πορτογαλία</w:t>
            </w:r>
          </w:p>
        </w:tc>
        <w:tc>
          <w:tcPr>
            <w:tcW w:w="4679" w:type="dxa"/>
          </w:tcPr>
          <w:p w14:paraId="6C7B469D" w14:textId="77777777" w:rsidR="0028661C" w:rsidRDefault="00B273B9">
            <w:pPr>
              <w:pStyle w:val="TableParagraph"/>
              <w:spacing w:before="1"/>
              <w:ind w:left="108"/>
            </w:pPr>
            <w:r>
              <w:t>37</w:t>
            </w:r>
            <w:r>
              <w:rPr>
                <w:spacing w:val="-2"/>
              </w:rPr>
              <w:t xml:space="preserve"> </w:t>
            </w:r>
            <w:r>
              <w:rPr>
                <w:spacing w:val="-5"/>
              </w:rPr>
              <w:t>EUR</w:t>
            </w:r>
          </w:p>
        </w:tc>
      </w:tr>
      <w:tr w:rsidR="0028661C" w14:paraId="6C7B46A1" w14:textId="77777777">
        <w:trPr>
          <w:trHeight w:val="309"/>
        </w:trPr>
        <w:tc>
          <w:tcPr>
            <w:tcW w:w="2974" w:type="dxa"/>
            <w:shd w:val="clear" w:color="auto" w:fill="D9D9D9"/>
          </w:tcPr>
          <w:p w14:paraId="6C7B469F" w14:textId="77777777" w:rsidR="0028661C" w:rsidRDefault="00B273B9">
            <w:pPr>
              <w:pStyle w:val="TableParagraph"/>
              <w:spacing w:line="268" w:lineRule="exact"/>
              <w:ind w:left="107"/>
              <w:rPr>
                <w:b/>
              </w:rPr>
            </w:pPr>
            <w:r>
              <w:rPr>
                <w:b/>
                <w:spacing w:val="-2"/>
              </w:rPr>
              <w:t>Ρουμανία</w:t>
            </w:r>
          </w:p>
        </w:tc>
        <w:tc>
          <w:tcPr>
            <w:tcW w:w="4679" w:type="dxa"/>
          </w:tcPr>
          <w:p w14:paraId="6C7B46A0" w14:textId="77777777" w:rsidR="0028661C" w:rsidRDefault="00B273B9">
            <w:pPr>
              <w:pStyle w:val="TableParagraph"/>
              <w:spacing w:line="268" w:lineRule="exact"/>
              <w:ind w:left="108"/>
            </w:pPr>
            <w:r>
              <w:t>32</w:t>
            </w:r>
            <w:r>
              <w:rPr>
                <w:spacing w:val="-2"/>
              </w:rPr>
              <w:t xml:space="preserve"> </w:t>
            </w:r>
            <w:r>
              <w:rPr>
                <w:spacing w:val="-5"/>
              </w:rPr>
              <w:t>EUR</w:t>
            </w:r>
          </w:p>
        </w:tc>
      </w:tr>
      <w:tr w:rsidR="0028661C" w14:paraId="6C7B46A4" w14:textId="77777777">
        <w:trPr>
          <w:trHeight w:val="309"/>
        </w:trPr>
        <w:tc>
          <w:tcPr>
            <w:tcW w:w="2974" w:type="dxa"/>
            <w:shd w:val="clear" w:color="auto" w:fill="D9D9D9"/>
          </w:tcPr>
          <w:p w14:paraId="6C7B46A2" w14:textId="77777777" w:rsidR="0028661C" w:rsidRDefault="00B273B9">
            <w:pPr>
              <w:pStyle w:val="TableParagraph"/>
              <w:spacing w:line="268" w:lineRule="exact"/>
              <w:ind w:left="107"/>
              <w:rPr>
                <w:b/>
              </w:rPr>
            </w:pPr>
            <w:r>
              <w:rPr>
                <w:b/>
                <w:spacing w:val="-2"/>
              </w:rPr>
              <w:t>Σερβία</w:t>
            </w:r>
          </w:p>
        </w:tc>
        <w:tc>
          <w:tcPr>
            <w:tcW w:w="4679" w:type="dxa"/>
          </w:tcPr>
          <w:p w14:paraId="6C7B46A3" w14:textId="77777777" w:rsidR="0028661C" w:rsidRDefault="00B273B9">
            <w:pPr>
              <w:pStyle w:val="TableParagraph"/>
              <w:spacing w:line="268" w:lineRule="exact"/>
              <w:ind w:left="108"/>
            </w:pPr>
            <w:r>
              <w:t>29</w:t>
            </w:r>
            <w:r>
              <w:rPr>
                <w:spacing w:val="-2"/>
              </w:rPr>
              <w:t xml:space="preserve"> </w:t>
            </w:r>
            <w:r>
              <w:rPr>
                <w:spacing w:val="-5"/>
              </w:rPr>
              <w:t>EUR</w:t>
            </w:r>
          </w:p>
        </w:tc>
      </w:tr>
      <w:tr w:rsidR="0028661C" w14:paraId="6C7B46A7" w14:textId="77777777">
        <w:trPr>
          <w:trHeight w:val="309"/>
        </w:trPr>
        <w:tc>
          <w:tcPr>
            <w:tcW w:w="2974" w:type="dxa"/>
            <w:shd w:val="clear" w:color="auto" w:fill="D9D9D9"/>
          </w:tcPr>
          <w:p w14:paraId="6C7B46A5" w14:textId="77777777" w:rsidR="0028661C" w:rsidRDefault="00B273B9">
            <w:pPr>
              <w:pStyle w:val="TableParagraph"/>
              <w:spacing w:line="268" w:lineRule="exact"/>
              <w:ind w:left="107"/>
              <w:rPr>
                <w:b/>
              </w:rPr>
            </w:pPr>
            <w:r>
              <w:rPr>
                <w:b/>
                <w:spacing w:val="-2"/>
              </w:rPr>
              <w:t>Σλοβακία</w:t>
            </w:r>
          </w:p>
        </w:tc>
        <w:tc>
          <w:tcPr>
            <w:tcW w:w="4679" w:type="dxa"/>
          </w:tcPr>
          <w:p w14:paraId="6C7B46A6" w14:textId="77777777" w:rsidR="0028661C" w:rsidRDefault="00B273B9">
            <w:pPr>
              <w:pStyle w:val="TableParagraph"/>
              <w:spacing w:line="268" w:lineRule="exact"/>
              <w:ind w:left="108"/>
            </w:pPr>
            <w:r>
              <w:t>35</w:t>
            </w:r>
            <w:r>
              <w:rPr>
                <w:spacing w:val="-2"/>
              </w:rPr>
              <w:t xml:space="preserve"> </w:t>
            </w:r>
            <w:r>
              <w:rPr>
                <w:spacing w:val="-5"/>
              </w:rPr>
              <w:t>EUR</w:t>
            </w:r>
          </w:p>
        </w:tc>
      </w:tr>
      <w:tr w:rsidR="0028661C" w14:paraId="6C7B46AA" w14:textId="77777777">
        <w:trPr>
          <w:trHeight w:val="309"/>
        </w:trPr>
        <w:tc>
          <w:tcPr>
            <w:tcW w:w="2974" w:type="dxa"/>
            <w:shd w:val="clear" w:color="auto" w:fill="D9D9D9"/>
          </w:tcPr>
          <w:p w14:paraId="6C7B46A8" w14:textId="77777777" w:rsidR="0028661C" w:rsidRDefault="00B273B9">
            <w:pPr>
              <w:pStyle w:val="TableParagraph"/>
              <w:spacing w:line="268" w:lineRule="exact"/>
              <w:ind w:left="107"/>
              <w:rPr>
                <w:b/>
              </w:rPr>
            </w:pPr>
            <w:r>
              <w:rPr>
                <w:b/>
                <w:spacing w:val="-2"/>
              </w:rPr>
              <w:t>Σλοβενία</w:t>
            </w:r>
          </w:p>
        </w:tc>
        <w:tc>
          <w:tcPr>
            <w:tcW w:w="4679" w:type="dxa"/>
          </w:tcPr>
          <w:p w14:paraId="6C7B46A9" w14:textId="77777777" w:rsidR="0028661C" w:rsidRDefault="00B273B9">
            <w:pPr>
              <w:pStyle w:val="TableParagraph"/>
              <w:spacing w:line="268" w:lineRule="exact"/>
              <w:ind w:left="108"/>
            </w:pPr>
            <w:r>
              <w:t>34</w:t>
            </w:r>
            <w:r>
              <w:rPr>
                <w:spacing w:val="-2"/>
              </w:rPr>
              <w:t xml:space="preserve"> </w:t>
            </w:r>
            <w:r>
              <w:rPr>
                <w:spacing w:val="-5"/>
              </w:rPr>
              <w:t>EUR</w:t>
            </w:r>
          </w:p>
        </w:tc>
      </w:tr>
      <w:tr w:rsidR="0028661C" w14:paraId="6C7B46AD" w14:textId="77777777">
        <w:trPr>
          <w:trHeight w:val="309"/>
        </w:trPr>
        <w:tc>
          <w:tcPr>
            <w:tcW w:w="2974" w:type="dxa"/>
            <w:shd w:val="clear" w:color="auto" w:fill="D9D9D9"/>
          </w:tcPr>
          <w:p w14:paraId="6C7B46AB" w14:textId="77777777" w:rsidR="0028661C" w:rsidRDefault="00B273B9">
            <w:pPr>
              <w:pStyle w:val="TableParagraph"/>
              <w:spacing w:line="268" w:lineRule="exact"/>
              <w:ind w:left="107"/>
              <w:rPr>
                <w:b/>
              </w:rPr>
            </w:pPr>
            <w:r>
              <w:rPr>
                <w:b/>
                <w:spacing w:val="-2"/>
              </w:rPr>
              <w:t>Ισπανία</w:t>
            </w:r>
          </w:p>
        </w:tc>
        <w:tc>
          <w:tcPr>
            <w:tcW w:w="4679" w:type="dxa"/>
          </w:tcPr>
          <w:p w14:paraId="6C7B46AC" w14:textId="77777777" w:rsidR="0028661C" w:rsidRDefault="00B273B9">
            <w:pPr>
              <w:pStyle w:val="TableParagraph"/>
              <w:spacing w:line="268" w:lineRule="exact"/>
              <w:ind w:left="108"/>
            </w:pPr>
            <w:r>
              <w:t>34</w:t>
            </w:r>
            <w:r>
              <w:rPr>
                <w:spacing w:val="-2"/>
              </w:rPr>
              <w:t xml:space="preserve"> </w:t>
            </w:r>
            <w:r>
              <w:rPr>
                <w:spacing w:val="-5"/>
              </w:rPr>
              <w:t>EUR</w:t>
            </w:r>
          </w:p>
        </w:tc>
      </w:tr>
      <w:tr w:rsidR="0028661C" w14:paraId="6C7B46B0" w14:textId="77777777">
        <w:trPr>
          <w:trHeight w:val="306"/>
        </w:trPr>
        <w:tc>
          <w:tcPr>
            <w:tcW w:w="2974" w:type="dxa"/>
            <w:shd w:val="clear" w:color="auto" w:fill="D9D9D9"/>
          </w:tcPr>
          <w:p w14:paraId="6C7B46AE" w14:textId="77777777" w:rsidR="0028661C" w:rsidRDefault="00B273B9">
            <w:pPr>
              <w:pStyle w:val="TableParagraph"/>
              <w:spacing w:line="268" w:lineRule="exact"/>
              <w:ind w:left="107"/>
              <w:rPr>
                <w:b/>
              </w:rPr>
            </w:pPr>
            <w:r>
              <w:rPr>
                <w:b/>
                <w:spacing w:val="-2"/>
              </w:rPr>
              <w:t>Σουηδία</w:t>
            </w:r>
          </w:p>
        </w:tc>
        <w:tc>
          <w:tcPr>
            <w:tcW w:w="4679" w:type="dxa"/>
          </w:tcPr>
          <w:p w14:paraId="6C7B46AF" w14:textId="77777777" w:rsidR="0028661C" w:rsidRDefault="00B273B9">
            <w:pPr>
              <w:pStyle w:val="TableParagraph"/>
              <w:spacing w:line="268" w:lineRule="exact"/>
              <w:ind w:left="108"/>
            </w:pPr>
            <w:r>
              <w:t>45</w:t>
            </w:r>
            <w:r>
              <w:rPr>
                <w:spacing w:val="-2"/>
              </w:rPr>
              <w:t xml:space="preserve"> </w:t>
            </w:r>
            <w:r>
              <w:rPr>
                <w:spacing w:val="-5"/>
              </w:rPr>
              <w:t>EUR</w:t>
            </w:r>
          </w:p>
        </w:tc>
      </w:tr>
      <w:tr w:rsidR="0028661C" w14:paraId="6C7B46B3" w14:textId="77777777">
        <w:trPr>
          <w:trHeight w:val="309"/>
        </w:trPr>
        <w:tc>
          <w:tcPr>
            <w:tcW w:w="2974" w:type="dxa"/>
            <w:shd w:val="clear" w:color="auto" w:fill="D9D9D9"/>
          </w:tcPr>
          <w:p w14:paraId="6C7B46B1" w14:textId="77777777" w:rsidR="0028661C" w:rsidRDefault="00B273B9">
            <w:pPr>
              <w:pStyle w:val="TableParagraph"/>
              <w:spacing w:before="1"/>
              <w:ind w:left="107"/>
              <w:rPr>
                <w:b/>
              </w:rPr>
            </w:pPr>
            <w:r>
              <w:rPr>
                <w:b/>
                <w:spacing w:val="-2"/>
              </w:rPr>
              <w:t>Τουρκία</w:t>
            </w:r>
          </w:p>
        </w:tc>
        <w:tc>
          <w:tcPr>
            <w:tcW w:w="4679" w:type="dxa"/>
          </w:tcPr>
          <w:p w14:paraId="6C7B46B2" w14:textId="77777777" w:rsidR="0028661C" w:rsidRDefault="00B273B9">
            <w:pPr>
              <w:pStyle w:val="TableParagraph"/>
              <w:spacing w:before="1"/>
              <w:ind w:left="108"/>
            </w:pPr>
            <w:r>
              <w:t>32</w:t>
            </w:r>
            <w:r>
              <w:rPr>
                <w:spacing w:val="-2"/>
              </w:rPr>
              <w:t xml:space="preserve"> </w:t>
            </w:r>
            <w:r>
              <w:rPr>
                <w:spacing w:val="-5"/>
              </w:rPr>
              <w:t>EUR</w:t>
            </w:r>
          </w:p>
        </w:tc>
      </w:tr>
      <w:tr w:rsidR="0028661C" w14:paraId="6C7B46B8" w14:textId="77777777">
        <w:trPr>
          <w:trHeight w:val="928"/>
        </w:trPr>
        <w:tc>
          <w:tcPr>
            <w:tcW w:w="2974" w:type="dxa"/>
            <w:shd w:val="clear" w:color="auto" w:fill="D9D9D9"/>
          </w:tcPr>
          <w:p w14:paraId="6C7B46B4" w14:textId="77777777" w:rsidR="0028661C" w:rsidRDefault="00B273B9">
            <w:pPr>
              <w:pStyle w:val="TableParagraph"/>
              <w:spacing w:line="276" w:lineRule="auto"/>
              <w:ind w:left="107" w:right="12"/>
              <w:rPr>
                <w:b/>
              </w:rPr>
            </w:pPr>
            <w:r>
              <w:rPr>
                <w:b/>
              </w:rPr>
              <w:t>Γειτονικές τρίτες χώρες που δεν</w:t>
            </w:r>
            <w:r>
              <w:rPr>
                <w:b/>
                <w:spacing w:val="-9"/>
              </w:rPr>
              <w:t xml:space="preserve"> </w:t>
            </w:r>
            <w:r>
              <w:rPr>
                <w:b/>
              </w:rPr>
              <w:t>είναι</w:t>
            </w:r>
            <w:r>
              <w:rPr>
                <w:b/>
                <w:spacing w:val="-9"/>
              </w:rPr>
              <w:t xml:space="preserve"> </w:t>
            </w:r>
            <w:r>
              <w:rPr>
                <w:b/>
              </w:rPr>
              <w:t>συνδεδεμένες</w:t>
            </w:r>
            <w:r>
              <w:rPr>
                <w:b/>
                <w:spacing w:val="-9"/>
              </w:rPr>
              <w:t xml:space="preserve"> </w:t>
            </w:r>
            <w:r>
              <w:rPr>
                <w:b/>
              </w:rPr>
              <w:t>με</w:t>
            </w:r>
            <w:r>
              <w:rPr>
                <w:b/>
                <w:spacing w:val="-11"/>
              </w:rPr>
              <w:t xml:space="preserve"> </w:t>
            </w:r>
            <w:r>
              <w:rPr>
                <w:b/>
              </w:rPr>
              <w:t>το</w:t>
            </w:r>
          </w:p>
          <w:p w14:paraId="6C7B46B5" w14:textId="77777777" w:rsidR="0028661C" w:rsidRDefault="00B273B9">
            <w:pPr>
              <w:pStyle w:val="TableParagraph"/>
              <w:ind w:left="107"/>
              <w:rPr>
                <w:b/>
              </w:rPr>
            </w:pPr>
            <w:r>
              <w:rPr>
                <w:b/>
                <w:spacing w:val="-2"/>
              </w:rPr>
              <w:t>πρόγραμμα</w:t>
            </w:r>
          </w:p>
        </w:tc>
        <w:tc>
          <w:tcPr>
            <w:tcW w:w="4679" w:type="dxa"/>
          </w:tcPr>
          <w:p w14:paraId="6C7B46B6" w14:textId="77777777" w:rsidR="0028661C" w:rsidRDefault="0028661C">
            <w:pPr>
              <w:pStyle w:val="TableParagraph"/>
              <w:spacing w:before="3"/>
              <w:rPr>
                <w:sz w:val="25"/>
              </w:rPr>
            </w:pPr>
          </w:p>
          <w:p w14:paraId="6C7B46B7" w14:textId="77777777" w:rsidR="0028661C" w:rsidRDefault="00B273B9">
            <w:pPr>
              <w:pStyle w:val="TableParagraph"/>
              <w:ind w:left="108"/>
            </w:pPr>
            <w:r>
              <w:t>29</w:t>
            </w:r>
            <w:r>
              <w:rPr>
                <w:spacing w:val="-2"/>
              </w:rPr>
              <w:t xml:space="preserve"> </w:t>
            </w:r>
            <w:r>
              <w:rPr>
                <w:spacing w:val="-5"/>
              </w:rPr>
              <w:t>EUR</w:t>
            </w:r>
          </w:p>
        </w:tc>
      </w:tr>
    </w:tbl>
    <w:p w14:paraId="6C7B46B9" w14:textId="77777777" w:rsidR="0028661C" w:rsidRDefault="0028661C">
      <w:pPr>
        <w:sectPr w:rsidR="0028661C">
          <w:footerReference w:type="default" r:id="rId306"/>
          <w:pgSz w:w="12240" w:h="15840"/>
          <w:pgMar w:top="1420" w:right="660" w:bottom="280" w:left="860" w:header="0" w:footer="0" w:gutter="0"/>
          <w:cols w:space="720"/>
        </w:sectPr>
      </w:pPr>
    </w:p>
    <w:p w14:paraId="6C7B46BA" w14:textId="77777777" w:rsidR="0028661C" w:rsidRDefault="00B273B9">
      <w:pPr>
        <w:pStyle w:val="4"/>
        <w:spacing w:before="40"/>
        <w:ind w:left="220"/>
      </w:pPr>
      <w:bookmarkStart w:id="54" w:name="ΣΧΕΔΙΑ_ΚΙΝΗΤΙΚΟΤΗΤΑΣ_ΓΙΑ_ΝΕΟΥΣ_—_«ΔΡΑΣΗ_"/>
      <w:bookmarkStart w:id="55" w:name="_bookmark16"/>
      <w:bookmarkEnd w:id="54"/>
      <w:bookmarkEnd w:id="55"/>
      <w:r>
        <w:lastRenderedPageBreak/>
        <w:t>ΣΧΕΔΙΑ</w:t>
      </w:r>
      <w:r>
        <w:rPr>
          <w:spacing w:val="-6"/>
        </w:rPr>
        <w:t xml:space="preserve"> </w:t>
      </w:r>
      <w:r>
        <w:t>ΚΙΝΗΤΙΚΟΤΗΤΑΣ</w:t>
      </w:r>
      <w:r>
        <w:rPr>
          <w:spacing w:val="-4"/>
        </w:rPr>
        <w:t xml:space="preserve"> </w:t>
      </w:r>
      <w:r>
        <w:t>ΓΙΑ</w:t>
      </w:r>
      <w:r>
        <w:rPr>
          <w:spacing w:val="-1"/>
        </w:rPr>
        <w:t xml:space="preserve"> </w:t>
      </w:r>
      <w:r>
        <w:t>ΝΕΟΥΣ — «ΔΡΑΣΗ</w:t>
      </w:r>
      <w:r>
        <w:rPr>
          <w:spacing w:val="-2"/>
        </w:rPr>
        <w:t xml:space="preserve"> </w:t>
      </w:r>
      <w:r>
        <w:t>ΕΝΤΑΞΗΣ</w:t>
      </w:r>
      <w:r>
        <w:rPr>
          <w:spacing w:val="-2"/>
        </w:rPr>
        <w:t xml:space="preserve"> DISCOVEREU»</w:t>
      </w:r>
    </w:p>
    <w:p w14:paraId="6C7B46BB" w14:textId="77777777" w:rsidR="0028661C" w:rsidRDefault="0028661C">
      <w:pPr>
        <w:pStyle w:val="a3"/>
        <w:rPr>
          <w:b/>
          <w:sz w:val="24"/>
        </w:rPr>
      </w:pPr>
    </w:p>
    <w:p w14:paraId="6C7B46BC" w14:textId="77777777" w:rsidR="0028661C" w:rsidRDefault="0028661C">
      <w:pPr>
        <w:pStyle w:val="a3"/>
        <w:spacing w:before="2"/>
        <w:rPr>
          <w:b/>
          <w:sz w:val="19"/>
        </w:rPr>
      </w:pPr>
    </w:p>
    <w:p w14:paraId="6C7B46BD" w14:textId="77777777" w:rsidR="0028661C" w:rsidRDefault="00B273B9">
      <w:pPr>
        <w:pStyle w:val="a3"/>
        <w:spacing w:line="276" w:lineRule="auto"/>
        <w:ind w:left="220" w:right="421"/>
        <w:jc w:val="both"/>
      </w:pPr>
      <w:r>
        <w:t xml:space="preserve">Στο πλαίσιο της «δράσης ένταξης </w:t>
      </w:r>
      <w:proofErr w:type="spellStart"/>
      <w:r>
        <w:t>DiscoverEU</w:t>
      </w:r>
      <w:proofErr w:type="spellEnd"/>
      <w:r>
        <w:t xml:space="preserve">», οργανώσεις και άτυπες ομάδες νέων μπορούν να λάβουν στήριξη για την υλοποίηση σχεδίων που επιτρέπουν σε νέους με λιγότερες ευκαιρίες να συμμετέχουν στο </w:t>
      </w:r>
      <w:proofErr w:type="spellStart"/>
      <w:r>
        <w:t>DiscoverEU</w:t>
      </w:r>
      <w:proofErr w:type="spellEnd"/>
      <w:r>
        <w:t xml:space="preserve"> επί </w:t>
      </w:r>
      <w:proofErr w:type="spellStart"/>
      <w:r>
        <w:t>ίσοις</w:t>
      </w:r>
      <w:proofErr w:type="spellEnd"/>
      <w:r>
        <w:t xml:space="preserve"> </w:t>
      </w:r>
      <w:proofErr w:type="spellStart"/>
      <w:r>
        <w:t>όροις</w:t>
      </w:r>
      <w:proofErr w:type="spellEnd"/>
      <w:r>
        <w:t xml:space="preserve"> με τους συνομηλίκους τους.</w:t>
      </w:r>
    </w:p>
    <w:p w14:paraId="6C7B46BE" w14:textId="77777777" w:rsidR="0028661C" w:rsidRDefault="0028661C">
      <w:pPr>
        <w:pStyle w:val="a3"/>
        <w:spacing w:before="4"/>
        <w:rPr>
          <w:sz w:val="16"/>
        </w:rPr>
      </w:pPr>
    </w:p>
    <w:p w14:paraId="6C7B46BF" w14:textId="77777777" w:rsidR="0028661C" w:rsidRDefault="00B273B9">
      <w:pPr>
        <w:pStyle w:val="a3"/>
        <w:ind w:left="220" w:right="423"/>
        <w:jc w:val="both"/>
      </w:pPr>
      <w:r>
        <w:t xml:space="preserve">Το </w:t>
      </w:r>
      <w:proofErr w:type="spellStart"/>
      <w:r>
        <w:t>DiscoverEU</w:t>
      </w:r>
      <w:proofErr w:type="spellEnd"/>
      <w:r>
        <w:t xml:space="preserve"> παρέχει στους νέους ηλικίας 18 ετών την ευκαιρία να αποκτήσουν μια σύντομη εμπειρία ταξιδιού στην Ευρώπη, μόνοι τους ή σε ομάδα, σιδηροδρομικώς ή με άλλους τρόπους μεταφοράς, όπου αυτό είναι απαραίτητο. Οι στόχοι είναι οι εξής:</w:t>
      </w:r>
    </w:p>
    <w:p w14:paraId="6C7B46C0" w14:textId="77777777" w:rsidR="0028661C" w:rsidRDefault="0028661C">
      <w:pPr>
        <w:pStyle w:val="a3"/>
        <w:spacing w:before="11"/>
        <w:rPr>
          <w:sz w:val="19"/>
        </w:rPr>
      </w:pPr>
    </w:p>
    <w:p w14:paraId="6C7B46C1" w14:textId="77777777" w:rsidR="0028661C" w:rsidRDefault="00B273B9">
      <w:pPr>
        <w:pStyle w:val="a5"/>
        <w:numPr>
          <w:ilvl w:val="0"/>
          <w:numId w:val="253"/>
        </w:numPr>
        <w:tabs>
          <w:tab w:val="left" w:pos="933"/>
          <w:tab w:val="left" w:pos="934"/>
        </w:tabs>
        <w:spacing w:before="1"/>
        <w:ind w:right="427"/>
        <w:jc w:val="left"/>
        <w:rPr>
          <w:sz w:val="20"/>
        </w:rPr>
      </w:pPr>
      <w:r>
        <w:rPr>
          <w:sz w:val="20"/>
        </w:rPr>
        <w:t>να</w:t>
      </w:r>
      <w:r>
        <w:rPr>
          <w:spacing w:val="39"/>
          <w:sz w:val="20"/>
        </w:rPr>
        <w:t xml:space="preserve"> </w:t>
      </w:r>
      <w:r>
        <w:rPr>
          <w:sz w:val="20"/>
        </w:rPr>
        <w:t>δοθεί</w:t>
      </w:r>
      <w:r>
        <w:rPr>
          <w:spacing w:val="40"/>
          <w:sz w:val="20"/>
        </w:rPr>
        <w:t xml:space="preserve"> </w:t>
      </w:r>
      <w:r>
        <w:rPr>
          <w:sz w:val="20"/>
        </w:rPr>
        <w:t>στου</w:t>
      </w:r>
      <w:r>
        <w:rPr>
          <w:sz w:val="20"/>
        </w:rPr>
        <w:t>ς</w:t>
      </w:r>
      <w:r>
        <w:rPr>
          <w:spacing w:val="40"/>
          <w:sz w:val="20"/>
        </w:rPr>
        <w:t xml:space="preserve"> </w:t>
      </w:r>
      <w:r>
        <w:rPr>
          <w:sz w:val="20"/>
        </w:rPr>
        <w:t>νέους</w:t>
      </w:r>
      <w:r>
        <w:rPr>
          <w:spacing w:val="40"/>
          <w:sz w:val="20"/>
        </w:rPr>
        <w:t xml:space="preserve"> </w:t>
      </w:r>
      <w:r>
        <w:rPr>
          <w:sz w:val="20"/>
        </w:rPr>
        <w:t>η</w:t>
      </w:r>
      <w:r>
        <w:rPr>
          <w:spacing w:val="40"/>
          <w:sz w:val="20"/>
        </w:rPr>
        <w:t xml:space="preserve"> </w:t>
      </w:r>
      <w:r>
        <w:rPr>
          <w:sz w:val="20"/>
        </w:rPr>
        <w:t>ευκαιρία</w:t>
      </w:r>
      <w:r>
        <w:rPr>
          <w:spacing w:val="40"/>
          <w:sz w:val="20"/>
        </w:rPr>
        <w:t xml:space="preserve"> </w:t>
      </w:r>
      <w:r>
        <w:rPr>
          <w:sz w:val="20"/>
        </w:rPr>
        <w:t>να</w:t>
      </w:r>
      <w:r>
        <w:rPr>
          <w:spacing w:val="39"/>
          <w:sz w:val="20"/>
        </w:rPr>
        <w:t xml:space="preserve"> </w:t>
      </w:r>
      <w:r>
        <w:rPr>
          <w:sz w:val="20"/>
        </w:rPr>
        <w:t>μάθουν</w:t>
      </w:r>
      <w:r>
        <w:rPr>
          <w:spacing w:val="40"/>
          <w:sz w:val="20"/>
        </w:rPr>
        <w:t xml:space="preserve"> </w:t>
      </w:r>
      <w:r>
        <w:rPr>
          <w:sz w:val="20"/>
        </w:rPr>
        <w:t>για</w:t>
      </w:r>
      <w:r>
        <w:rPr>
          <w:spacing w:val="40"/>
          <w:sz w:val="20"/>
        </w:rPr>
        <w:t xml:space="preserve"> </w:t>
      </w:r>
      <w:r>
        <w:rPr>
          <w:sz w:val="20"/>
        </w:rPr>
        <w:t>την</w:t>
      </w:r>
      <w:r>
        <w:rPr>
          <w:spacing w:val="39"/>
          <w:sz w:val="20"/>
        </w:rPr>
        <w:t xml:space="preserve"> </w:t>
      </w:r>
      <w:r>
        <w:rPr>
          <w:sz w:val="20"/>
        </w:rPr>
        <w:t>Ευρώπη,</w:t>
      </w:r>
      <w:r>
        <w:rPr>
          <w:spacing w:val="40"/>
          <w:sz w:val="20"/>
        </w:rPr>
        <w:t xml:space="preserve"> </w:t>
      </w:r>
      <w:r>
        <w:rPr>
          <w:sz w:val="20"/>
        </w:rPr>
        <w:t>αλλά</w:t>
      </w:r>
      <w:r>
        <w:rPr>
          <w:spacing w:val="39"/>
          <w:sz w:val="20"/>
        </w:rPr>
        <w:t xml:space="preserve"> </w:t>
      </w:r>
      <w:r>
        <w:rPr>
          <w:sz w:val="20"/>
        </w:rPr>
        <w:t>και</w:t>
      </w:r>
      <w:r>
        <w:rPr>
          <w:spacing w:val="40"/>
          <w:sz w:val="20"/>
        </w:rPr>
        <w:t xml:space="preserve"> </w:t>
      </w:r>
      <w:r>
        <w:rPr>
          <w:sz w:val="20"/>
        </w:rPr>
        <w:t>να</w:t>
      </w:r>
      <w:r>
        <w:rPr>
          <w:spacing w:val="39"/>
          <w:sz w:val="20"/>
        </w:rPr>
        <w:t xml:space="preserve"> </w:t>
      </w:r>
      <w:r>
        <w:rPr>
          <w:sz w:val="20"/>
        </w:rPr>
        <w:t>ανακαλύψουν</w:t>
      </w:r>
      <w:r>
        <w:rPr>
          <w:spacing w:val="39"/>
          <w:sz w:val="20"/>
        </w:rPr>
        <w:t xml:space="preserve"> </w:t>
      </w:r>
      <w:r>
        <w:rPr>
          <w:sz w:val="20"/>
        </w:rPr>
        <w:t>τις</w:t>
      </w:r>
      <w:r>
        <w:rPr>
          <w:spacing w:val="39"/>
          <w:sz w:val="20"/>
        </w:rPr>
        <w:t xml:space="preserve"> </w:t>
      </w:r>
      <w:r>
        <w:rPr>
          <w:sz w:val="20"/>
        </w:rPr>
        <w:t>ευκαιρίες</w:t>
      </w:r>
      <w:r>
        <w:rPr>
          <w:spacing w:val="40"/>
          <w:sz w:val="20"/>
        </w:rPr>
        <w:t xml:space="preserve"> </w:t>
      </w:r>
      <w:r>
        <w:rPr>
          <w:sz w:val="20"/>
        </w:rPr>
        <w:t>της Ευρώπης για τις μελλοντικές τους επιλογές όσον αφορά την εκπαίδευση και τη ζωή·</w:t>
      </w:r>
    </w:p>
    <w:p w14:paraId="6C7B46C2" w14:textId="77777777" w:rsidR="0028661C" w:rsidRDefault="00B273B9">
      <w:pPr>
        <w:pStyle w:val="a5"/>
        <w:numPr>
          <w:ilvl w:val="0"/>
          <w:numId w:val="253"/>
        </w:numPr>
        <w:tabs>
          <w:tab w:val="left" w:pos="933"/>
          <w:tab w:val="left" w:pos="934"/>
        </w:tabs>
        <w:spacing w:before="120"/>
        <w:jc w:val="left"/>
        <w:rPr>
          <w:sz w:val="20"/>
        </w:rPr>
      </w:pPr>
      <w:r>
        <w:rPr>
          <w:sz w:val="20"/>
        </w:rPr>
        <w:t>να</w:t>
      </w:r>
      <w:r>
        <w:rPr>
          <w:spacing w:val="-8"/>
          <w:sz w:val="20"/>
        </w:rPr>
        <w:t xml:space="preserve"> </w:t>
      </w:r>
      <w:r>
        <w:rPr>
          <w:sz w:val="20"/>
        </w:rPr>
        <w:t>εφοδιαστούν</w:t>
      </w:r>
      <w:r>
        <w:rPr>
          <w:spacing w:val="-7"/>
          <w:sz w:val="20"/>
        </w:rPr>
        <w:t xml:space="preserve"> </w:t>
      </w:r>
      <w:r>
        <w:rPr>
          <w:sz w:val="20"/>
        </w:rPr>
        <w:t>οι</w:t>
      </w:r>
      <w:r>
        <w:rPr>
          <w:spacing w:val="-6"/>
          <w:sz w:val="20"/>
        </w:rPr>
        <w:t xml:space="preserve"> </w:t>
      </w:r>
      <w:r>
        <w:rPr>
          <w:sz w:val="20"/>
        </w:rPr>
        <w:t>νέοι</w:t>
      </w:r>
      <w:r>
        <w:rPr>
          <w:spacing w:val="-6"/>
          <w:sz w:val="20"/>
        </w:rPr>
        <w:t xml:space="preserve"> </w:t>
      </w:r>
      <w:r>
        <w:rPr>
          <w:sz w:val="20"/>
        </w:rPr>
        <w:t>με</w:t>
      </w:r>
      <w:r>
        <w:rPr>
          <w:spacing w:val="-6"/>
          <w:sz w:val="20"/>
        </w:rPr>
        <w:t xml:space="preserve"> </w:t>
      </w:r>
      <w:r>
        <w:rPr>
          <w:sz w:val="20"/>
        </w:rPr>
        <w:t>γνώσεις,</w:t>
      </w:r>
      <w:r>
        <w:rPr>
          <w:spacing w:val="-6"/>
          <w:sz w:val="20"/>
        </w:rPr>
        <w:t xml:space="preserve"> </w:t>
      </w:r>
      <w:r>
        <w:rPr>
          <w:sz w:val="20"/>
        </w:rPr>
        <w:t>δεξιότητες</w:t>
      </w:r>
      <w:r>
        <w:rPr>
          <w:spacing w:val="-7"/>
          <w:sz w:val="20"/>
        </w:rPr>
        <w:t xml:space="preserve"> </w:t>
      </w:r>
      <w:r>
        <w:rPr>
          <w:sz w:val="20"/>
        </w:rPr>
        <w:t>ζωής</w:t>
      </w:r>
      <w:r>
        <w:rPr>
          <w:spacing w:val="-7"/>
          <w:sz w:val="20"/>
        </w:rPr>
        <w:t xml:space="preserve"> </w:t>
      </w:r>
      <w:r>
        <w:rPr>
          <w:sz w:val="20"/>
        </w:rPr>
        <w:t>και</w:t>
      </w:r>
      <w:r>
        <w:rPr>
          <w:spacing w:val="-6"/>
          <w:sz w:val="20"/>
        </w:rPr>
        <w:t xml:space="preserve"> </w:t>
      </w:r>
      <w:r>
        <w:rPr>
          <w:sz w:val="20"/>
        </w:rPr>
        <w:t>ικανότητες</w:t>
      </w:r>
      <w:r>
        <w:rPr>
          <w:spacing w:val="-7"/>
          <w:sz w:val="20"/>
        </w:rPr>
        <w:t xml:space="preserve"> </w:t>
      </w:r>
      <w:r>
        <w:rPr>
          <w:sz w:val="20"/>
        </w:rPr>
        <w:t>που</w:t>
      </w:r>
      <w:r>
        <w:rPr>
          <w:spacing w:val="-6"/>
          <w:sz w:val="20"/>
        </w:rPr>
        <w:t xml:space="preserve"> </w:t>
      </w:r>
      <w:r>
        <w:rPr>
          <w:sz w:val="20"/>
        </w:rPr>
        <w:t>τους</w:t>
      </w:r>
      <w:r>
        <w:rPr>
          <w:spacing w:val="-7"/>
          <w:sz w:val="20"/>
        </w:rPr>
        <w:t xml:space="preserve"> </w:t>
      </w:r>
      <w:r>
        <w:rPr>
          <w:sz w:val="20"/>
        </w:rPr>
        <w:t>είναι</w:t>
      </w:r>
      <w:r>
        <w:rPr>
          <w:spacing w:val="-7"/>
          <w:sz w:val="20"/>
        </w:rPr>
        <w:t xml:space="preserve"> </w:t>
      </w:r>
      <w:r>
        <w:rPr>
          <w:spacing w:val="-2"/>
          <w:sz w:val="20"/>
        </w:rPr>
        <w:t>χρήσιμες·</w:t>
      </w:r>
    </w:p>
    <w:p w14:paraId="6C7B46C3" w14:textId="77777777" w:rsidR="0028661C" w:rsidRDefault="00B273B9">
      <w:pPr>
        <w:pStyle w:val="a5"/>
        <w:numPr>
          <w:ilvl w:val="0"/>
          <w:numId w:val="253"/>
        </w:numPr>
        <w:tabs>
          <w:tab w:val="left" w:pos="933"/>
          <w:tab w:val="left" w:pos="934"/>
        </w:tabs>
        <w:spacing w:before="120"/>
        <w:jc w:val="left"/>
        <w:rPr>
          <w:sz w:val="20"/>
        </w:rPr>
      </w:pPr>
      <w:r>
        <w:rPr>
          <w:sz w:val="20"/>
        </w:rPr>
        <w:t>να</w:t>
      </w:r>
      <w:r>
        <w:rPr>
          <w:spacing w:val="-8"/>
          <w:sz w:val="20"/>
        </w:rPr>
        <w:t xml:space="preserve"> </w:t>
      </w:r>
      <w:r>
        <w:rPr>
          <w:sz w:val="20"/>
        </w:rPr>
        <w:t>ενθαρρυνθεί</w:t>
      </w:r>
      <w:r>
        <w:rPr>
          <w:spacing w:val="-6"/>
          <w:sz w:val="20"/>
        </w:rPr>
        <w:t xml:space="preserve"> </w:t>
      </w:r>
      <w:r>
        <w:rPr>
          <w:sz w:val="20"/>
        </w:rPr>
        <w:t>η</w:t>
      </w:r>
      <w:r>
        <w:rPr>
          <w:spacing w:val="-6"/>
          <w:sz w:val="20"/>
        </w:rPr>
        <w:t xml:space="preserve"> </w:t>
      </w:r>
      <w:r>
        <w:rPr>
          <w:sz w:val="20"/>
        </w:rPr>
        <w:t>σύνδεση</w:t>
      </w:r>
      <w:r>
        <w:rPr>
          <w:spacing w:val="-6"/>
          <w:sz w:val="20"/>
        </w:rPr>
        <w:t xml:space="preserve"> </w:t>
      </w:r>
      <w:r>
        <w:rPr>
          <w:sz w:val="20"/>
        </w:rPr>
        <w:t>και</w:t>
      </w:r>
      <w:r>
        <w:rPr>
          <w:spacing w:val="-7"/>
          <w:sz w:val="20"/>
        </w:rPr>
        <w:t xml:space="preserve"> </w:t>
      </w:r>
      <w:r>
        <w:rPr>
          <w:sz w:val="20"/>
        </w:rPr>
        <w:t>ο</w:t>
      </w:r>
      <w:r>
        <w:rPr>
          <w:spacing w:val="-6"/>
          <w:sz w:val="20"/>
        </w:rPr>
        <w:t xml:space="preserve"> </w:t>
      </w:r>
      <w:r>
        <w:rPr>
          <w:sz w:val="20"/>
        </w:rPr>
        <w:t>διαπολιτισμικός</w:t>
      </w:r>
      <w:r>
        <w:rPr>
          <w:spacing w:val="-5"/>
          <w:sz w:val="20"/>
        </w:rPr>
        <w:t xml:space="preserve"> </w:t>
      </w:r>
      <w:r>
        <w:rPr>
          <w:sz w:val="20"/>
        </w:rPr>
        <w:t>διάλογος</w:t>
      </w:r>
      <w:r>
        <w:rPr>
          <w:spacing w:val="-7"/>
          <w:sz w:val="20"/>
        </w:rPr>
        <w:t xml:space="preserve"> </w:t>
      </w:r>
      <w:r>
        <w:rPr>
          <w:sz w:val="20"/>
        </w:rPr>
        <w:t>μεταξύ</w:t>
      </w:r>
      <w:r>
        <w:rPr>
          <w:spacing w:val="-8"/>
          <w:sz w:val="20"/>
        </w:rPr>
        <w:t xml:space="preserve"> </w:t>
      </w:r>
      <w:r>
        <w:rPr>
          <w:sz w:val="20"/>
        </w:rPr>
        <w:t>των</w:t>
      </w:r>
      <w:r>
        <w:rPr>
          <w:spacing w:val="-4"/>
          <w:sz w:val="20"/>
        </w:rPr>
        <w:t xml:space="preserve"> </w:t>
      </w:r>
      <w:r>
        <w:rPr>
          <w:spacing w:val="-2"/>
          <w:sz w:val="20"/>
        </w:rPr>
        <w:t>νέων·</w:t>
      </w:r>
    </w:p>
    <w:p w14:paraId="6C7B46C4" w14:textId="77777777" w:rsidR="0028661C" w:rsidRDefault="00B273B9">
      <w:pPr>
        <w:pStyle w:val="a5"/>
        <w:numPr>
          <w:ilvl w:val="0"/>
          <w:numId w:val="253"/>
        </w:numPr>
        <w:tabs>
          <w:tab w:val="left" w:pos="933"/>
          <w:tab w:val="left" w:pos="934"/>
        </w:tabs>
        <w:spacing w:before="120"/>
        <w:jc w:val="left"/>
        <w:rPr>
          <w:sz w:val="20"/>
        </w:rPr>
      </w:pPr>
      <w:r>
        <w:rPr>
          <w:sz w:val="20"/>
        </w:rPr>
        <w:t>να</w:t>
      </w:r>
      <w:r>
        <w:rPr>
          <w:spacing w:val="-7"/>
          <w:sz w:val="20"/>
        </w:rPr>
        <w:t xml:space="preserve"> </w:t>
      </w:r>
      <w:r>
        <w:rPr>
          <w:sz w:val="20"/>
        </w:rPr>
        <w:t>ενισχυθεί</w:t>
      </w:r>
      <w:r>
        <w:rPr>
          <w:spacing w:val="-5"/>
          <w:sz w:val="20"/>
        </w:rPr>
        <w:t xml:space="preserve"> </w:t>
      </w:r>
      <w:r>
        <w:rPr>
          <w:sz w:val="20"/>
        </w:rPr>
        <w:t>το</w:t>
      </w:r>
      <w:r>
        <w:rPr>
          <w:spacing w:val="-5"/>
          <w:sz w:val="20"/>
        </w:rPr>
        <w:t xml:space="preserve"> </w:t>
      </w:r>
      <w:r>
        <w:rPr>
          <w:sz w:val="20"/>
        </w:rPr>
        <w:t>αίσθημα</w:t>
      </w:r>
      <w:r>
        <w:rPr>
          <w:spacing w:val="-7"/>
          <w:sz w:val="20"/>
        </w:rPr>
        <w:t xml:space="preserve"> </w:t>
      </w:r>
      <w:r>
        <w:rPr>
          <w:sz w:val="20"/>
        </w:rPr>
        <w:t>των</w:t>
      </w:r>
      <w:r>
        <w:rPr>
          <w:spacing w:val="-3"/>
          <w:sz w:val="20"/>
        </w:rPr>
        <w:t xml:space="preserve"> </w:t>
      </w:r>
      <w:r>
        <w:rPr>
          <w:sz w:val="20"/>
        </w:rPr>
        <w:t>νέων</w:t>
      </w:r>
      <w:r>
        <w:rPr>
          <w:spacing w:val="-6"/>
          <w:sz w:val="20"/>
        </w:rPr>
        <w:t xml:space="preserve"> </w:t>
      </w:r>
      <w:r>
        <w:rPr>
          <w:sz w:val="20"/>
        </w:rPr>
        <w:t>ότι</w:t>
      </w:r>
      <w:r>
        <w:rPr>
          <w:spacing w:val="-6"/>
          <w:sz w:val="20"/>
        </w:rPr>
        <w:t xml:space="preserve"> </w:t>
      </w:r>
      <w:r>
        <w:rPr>
          <w:sz w:val="20"/>
        </w:rPr>
        <w:t>ανήκουν</w:t>
      </w:r>
      <w:r>
        <w:rPr>
          <w:spacing w:val="-3"/>
          <w:sz w:val="20"/>
        </w:rPr>
        <w:t xml:space="preserve"> </w:t>
      </w:r>
      <w:r>
        <w:rPr>
          <w:sz w:val="20"/>
        </w:rPr>
        <w:t>στην</w:t>
      </w:r>
      <w:r>
        <w:rPr>
          <w:spacing w:val="-7"/>
          <w:sz w:val="20"/>
        </w:rPr>
        <w:t xml:space="preserve"> </w:t>
      </w:r>
      <w:r>
        <w:rPr>
          <w:sz w:val="20"/>
        </w:rPr>
        <w:t>Ευρωπαϊκή</w:t>
      </w:r>
      <w:r>
        <w:rPr>
          <w:spacing w:val="-4"/>
          <w:sz w:val="20"/>
        </w:rPr>
        <w:t xml:space="preserve"> </w:t>
      </w:r>
      <w:r>
        <w:rPr>
          <w:spacing w:val="-2"/>
          <w:sz w:val="20"/>
        </w:rPr>
        <w:t>Ένωση·</w:t>
      </w:r>
    </w:p>
    <w:p w14:paraId="6C7B46C5" w14:textId="77777777" w:rsidR="0028661C" w:rsidRDefault="00B273B9">
      <w:pPr>
        <w:pStyle w:val="a5"/>
        <w:numPr>
          <w:ilvl w:val="0"/>
          <w:numId w:val="253"/>
        </w:numPr>
        <w:tabs>
          <w:tab w:val="left" w:pos="940"/>
          <w:tab w:val="left" w:pos="941"/>
        </w:tabs>
        <w:spacing w:before="119"/>
        <w:ind w:left="940" w:right="425" w:hanging="360"/>
        <w:jc w:val="left"/>
        <w:rPr>
          <w:sz w:val="20"/>
        </w:rPr>
      </w:pPr>
      <w:r>
        <w:rPr>
          <w:sz w:val="20"/>
        </w:rPr>
        <w:t>να</w:t>
      </w:r>
      <w:r>
        <w:rPr>
          <w:spacing w:val="24"/>
          <w:sz w:val="20"/>
        </w:rPr>
        <w:t xml:space="preserve"> </w:t>
      </w:r>
      <w:r>
        <w:rPr>
          <w:sz w:val="20"/>
        </w:rPr>
        <w:t>παρακινηθούν</w:t>
      </w:r>
      <w:r>
        <w:rPr>
          <w:spacing w:val="24"/>
          <w:sz w:val="20"/>
        </w:rPr>
        <w:t xml:space="preserve"> </w:t>
      </w:r>
      <w:r>
        <w:rPr>
          <w:sz w:val="20"/>
        </w:rPr>
        <w:t>οι</w:t>
      </w:r>
      <w:r>
        <w:rPr>
          <w:spacing w:val="24"/>
          <w:sz w:val="20"/>
        </w:rPr>
        <w:t xml:space="preserve"> </w:t>
      </w:r>
      <w:r>
        <w:rPr>
          <w:sz w:val="20"/>
        </w:rPr>
        <w:t>νέοι</w:t>
      </w:r>
      <w:r>
        <w:rPr>
          <w:spacing w:val="24"/>
          <w:sz w:val="20"/>
        </w:rPr>
        <w:t xml:space="preserve"> </w:t>
      </w:r>
      <w:r>
        <w:rPr>
          <w:sz w:val="20"/>
        </w:rPr>
        <w:t>να</w:t>
      </w:r>
      <w:r>
        <w:rPr>
          <w:spacing w:val="24"/>
          <w:sz w:val="20"/>
        </w:rPr>
        <w:t xml:space="preserve"> </w:t>
      </w:r>
      <w:r>
        <w:rPr>
          <w:sz w:val="20"/>
        </w:rPr>
        <w:t>ενστερνιστούν</w:t>
      </w:r>
      <w:r>
        <w:rPr>
          <w:spacing w:val="24"/>
          <w:sz w:val="20"/>
        </w:rPr>
        <w:t xml:space="preserve"> </w:t>
      </w:r>
      <w:r>
        <w:rPr>
          <w:sz w:val="20"/>
        </w:rPr>
        <w:t>τα</w:t>
      </w:r>
      <w:r>
        <w:rPr>
          <w:spacing w:val="24"/>
          <w:sz w:val="20"/>
        </w:rPr>
        <w:t xml:space="preserve"> </w:t>
      </w:r>
      <w:r>
        <w:rPr>
          <w:sz w:val="20"/>
        </w:rPr>
        <w:t>βιώσιμα</w:t>
      </w:r>
      <w:r>
        <w:rPr>
          <w:spacing w:val="24"/>
          <w:sz w:val="20"/>
        </w:rPr>
        <w:t xml:space="preserve"> </w:t>
      </w:r>
      <w:r>
        <w:rPr>
          <w:sz w:val="20"/>
        </w:rPr>
        <w:t>ταξίδια</w:t>
      </w:r>
      <w:r>
        <w:rPr>
          <w:spacing w:val="24"/>
          <w:sz w:val="20"/>
        </w:rPr>
        <w:t xml:space="preserve"> </w:t>
      </w:r>
      <w:r>
        <w:rPr>
          <w:sz w:val="20"/>
        </w:rPr>
        <w:t>ειδικότερα</w:t>
      </w:r>
      <w:r>
        <w:rPr>
          <w:spacing w:val="24"/>
          <w:sz w:val="20"/>
        </w:rPr>
        <w:t xml:space="preserve"> </w:t>
      </w:r>
      <w:r>
        <w:rPr>
          <w:sz w:val="20"/>
        </w:rPr>
        <w:t>και</w:t>
      </w:r>
      <w:r>
        <w:rPr>
          <w:spacing w:val="25"/>
          <w:sz w:val="20"/>
        </w:rPr>
        <w:t xml:space="preserve"> </w:t>
      </w:r>
      <w:r>
        <w:rPr>
          <w:sz w:val="20"/>
        </w:rPr>
        <w:t>να</w:t>
      </w:r>
      <w:r>
        <w:rPr>
          <w:spacing w:val="24"/>
          <w:sz w:val="20"/>
        </w:rPr>
        <w:t xml:space="preserve"> </w:t>
      </w:r>
      <w:r>
        <w:rPr>
          <w:sz w:val="20"/>
        </w:rPr>
        <w:t>αποκτήσουν</w:t>
      </w:r>
      <w:r>
        <w:rPr>
          <w:spacing w:val="24"/>
          <w:sz w:val="20"/>
        </w:rPr>
        <w:t xml:space="preserve"> </w:t>
      </w:r>
      <w:r>
        <w:rPr>
          <w:sz w:val="20"/>
        </w:rPr>
        <w:t>περιβαλλοντική συ</w:t>
      </w:r>
      <w:r>
        <w:rPr>
          <w:sz w:val="20"/>
        </w:rPr>
        <w:t>νείδηση εν γένει.</w:t>
      </w:r>
    </w:p>
    <w:p w14:paraId="6C7B46C6" w14:textId="77777777" w:rsidR="0028661C" w:rsidRDefault="0028661C">
      <w:pPr>
        <w:pStyle w:val="a3"/>
      </w:pPr>
    </w:p>
    <w:p w14:paraId="6C7B46C7" w14:textId="77777777" w:rsidR="0028661C" w:rsidRDefault="0028661C">
      <w:pPr>
        <w:pStyle w:val="a3"/>
        <w:spacing w:before="5"/>
        <w:rPr>
          <w:sz w:val="19"/>
        </w:rPr>
      </w:pPr>
    </w:p>
    <w:p w14:paraId="6C7B46C8" w14:textId="77777777" w:rsidR="0028661C" w:rsidRDefault="00B273B9">
      <w:pPr>
        <w:pStyle w:val="7"/>
        <w:spacing w:before="1"/>
        <w:ind w:left="220"/>
      </w:pPr>
      <w:r>
        <w:rPr>
          <w:spacing w:val="-2"/>
        </w:rPr>
        <w:t>ΣΤΟΧΟΙ</w:t>
      </w:r>
      <w:r>
        <w:rPr>
          <w:spacing w:val="-7"/>
        </w:rPr>
        <w:t xml:space="preserve"> </w:t>
      </w:r>
      <w:r>
        <w:rPr>
          <w:spacing w:val="-2"/>
        </w:rPr>
        <w:t>ΤΗΣ</w:t>
      </w:r>
      <w:r>
        <w:rPr>
          <w:spacing w:val="-9"/>
        </w:rPr>
        <w:t xml:space="preserve"> </w:t>
      </w:r>
      <w:r>
        <w:rPr>
          <w:spacing w:val="-2"/>
        </w:rPr>
        <w:t>ΔΡΑΣΗΣ</w:t>
      </w:r>
    </w:p>
    <w:p w14:paraId="6C7B46C9" w14:textId="77777777" w:rsidR="0028661C" w:rsidRDefault="00B273B9">
      <w:pPr>
        <w:pStyle w:val="a3"/>
        <w:spacing w:before="120" w:line="276" w:lineRule="auto"/>
        <w:ind w:left="220" w:right="413"/>
        <w:jc w:val="both"/>
      </w:pPr>
      <w:r>
        <w:t xml:space="preserve">Το </w:t>
      </w:r>
      <w:proofErr w:type="spellStart"/>
      <w:r>
        <w:t>DiscoverEU</w:t>
      </w:r>
      <w:proofErr w:type="spellEnd"/>
      <w:r>
        <w:t xml:space="preserve"> επιδιώκει να ενισχύσει τη διάσταση της ένταξης παρέχοντας πρόσθετη στήριξη σε συμμετέχοντες με λιγότερες ευκαιρίες για να εξερευνήσουν την Ευρώπη.</w:t>
      </w:r>
    </w:p>
    <w:p w14:paraId="6C7B46CA" w14:textId="77777777" w:rsidR="0028661C" w:rsidRDefault="0028661C">
      <w:pPr>
        <w:pStyle w:val="a3"/>
        <w:spacing w:before="4"/>
        <w:rPr>
          <w:sz w:val="16"/>
        </w:rPr>
      </w:pPr>
    </w:p>
    <w:p w14:paraId="6C7B46CB" w14:textId="77777777" w:rsidR="0028661C" w:rsidRDefault="00B273B9">
      <w:pPr>
        <w:pStyle w:val="a3"/>
        <w:spacing w:before="1"/>
        <w:ind w:left="220"/>
        <w:jc w:val="both"/>
      </w:pPr>
      <w:r>
        <w:t>Πιο</w:t>
      </w:r>
      <w:r>
        <w:rPr>
          <w:spacing w:val="-7"/>
        </w:rPr>
        <w:t xml:space="preserve"> </w:t>
      </w:r>
      <w:r>
        <w:t>συγκεκριμένα,</w:t>
      </w:r>
      <w:r>
        <w:rPr>
          <w:spacing w:val="-6"/>
        </w:rPr>
        <w:t xml:space="preserve"> </w:t>
      </w:r>
      <w:r>
        <w:t>η</w:t>
      </w:r>
      <w:r>
        <w:rPr>
          <w:spacing w:val="-6"/>
        </w:rPr>
        <w:t xml:space="preserve"> </w:t>
      </w:r>
      <w:r>
        <w:t>«δράση</w:t>
      </w:r>
      <w:r>
        <w:rPr>
          <w:spacing w:val="-3"/>
        </w:rPr>
        <w:t xml:space="preserve"> </w:t>
      </w:r>
      <w:r>
        <w:t>ένταξης</w:t>
      </w:r>
      <w:r>
        <w:rPr>
          <w:spacing w:val="-6"/>
        </w:rPr>
        <w:t xml:space="preserve"> </w:t>
      </w:r>
      <w:proofErr w:type="spellStart"/>
      <w:r>
        <w:t>DiscoverEU</w:t>
      </w:r>
      <w:proofErr w:type="spellEnd"/>
      <w:r>
        <w:t>»</w:t>
      </w:r>
      <w:r>
        <w:rPr>
          <w:spacing w:val="-7"/>
        </w:rPr>
        <w:t xml:space="preserve"> </w:t>
      </w:r>
      <w:r>
        <w:t>έχει</w:t>
      </w:r>
      <w:r>
        <w:rPr>
          <w:spacing w:val="-6"/>
        </w:rPr>
        <w:t xml:space="preserve"> </w:t>
      </w:r>
      <w:r>
        <w:t>ως</w:t>
      </w:r>
      <w:r>
        <w:rPr>
          <w:spacing w:val="-7"/>
        </w:rPr>
        <w:t xml:space="preserve"> </w:t>
      </w:r>
      <w:r>
        <w:rPr>
          <w:spacing w:val="-2"/>
        </w:rPr>
        <w:t>στόχο:</w:t>
      </w:r>
    </w:p>
    <w:p w14:paraId="6C7B46CC" w14:textId="77777777" w:rsidR="0028661C" w:rsidRDefault="0028661C">
      <w:pPr>
        <w:pStyle w:val="a3"/>
        <w:spacing w:before="5"/>
        <w:rPr>
          <w:sz w:val="19"/>
        </w:rPr>
      </w:pPr>
    </w:p>
    <w:p w14:paraId="6C7B46CD" w14:textId="77777777" w:rsidR="0028661C" w:rsidRDefault="00B273B9">
      <w:pPr>
        <w:pStyle w:val="a5"/>
        <w:numPr>
          <w:ilvl w:val="0"/>
          <w:numId w:val="253"/>
        </w:numPr>
        <w:tabs>
          <w:tab w:val="left" w:pos="941"/>
        </w:tabs>
        <w:ind w:left="940" w:right="427" w:hanging="360"/>
        <w:rPr>
          <w:sz w:val="20"/>
        </w:rPr>
      </w:pPr>
      <w:r>
        <w:rPr>
          <w:sz w:val="20"/>
        </w:rPr>
        <w:t xml:space="preserve">να προσεγγίσει τους νέους με λιγότερες ευκαιρίες που δεν θα μπορούσαν να υποβάλουν αίτηση με δική τους </w:t>
      </w:r>
      <w:r>
        <w:rPr>
          <w:spacing w:val="-2"/>
          <w:sz w:val="20"/>
        </w:rPr>
        <w:t>πρωτοβουλία·</w:t>
      </w:r>
    </w:p>
    <w:p w14:paraId="6C7B46CE" w14:textId="77777777" w:rsidR="0028661C" w:rsidRDefault="00B273B9">
      <w:pPr>
        <w:pStyle w:val="a5"/>
        <w:numPr>
          <w:ilvl w:val="0"/>
          <w:numId w:val="253"/>
        </w:numPr>
        <w:tabs>
          <w:tab w:val="left" w:pos="941"/>
        </w:tabs>
        <w:spacing w:before="120"/>
        <w:ind w:left="940" w:right="423" w:hanging="360"/>
        <w:rPr>
          <w:sz w:val="20"/>
        </w:rPr>
      </w:pPr>
      <w:r>
        <w:rPr>
          <w:sz w:val="20"/>
        </w:rPr>
        <w:t>να</w:t>
      </w:r>
      <w:r>
        <w:rPr>
          <w:spacing w:val="-2"/>
          <w:sz w:val="20"/>
        </w:rPr>
        <w:t xml:space="preserve"> </w:t>
      </w:r>
      <w:r>
        <w:rPr>
          <w:sz w:val="20"/>
        </w:rPr>
        <w:t>υπερβεί</w:t>
      </w:r>
      <w:r>
        <w:rPr>
          <w:spacing w:val="-2"/>
          <w:sz w:val="20"/>
        </w:rPr>
        <w:t xml:space="preserve"> </w:t>
      </w:r>
      <w:r>
        <w:rPr>
          <w:sz w:val="20"/>
        </w:rPr>
        <w:t>τα</w:t>
      </w:r>
      <w:r>
        <w:rPr>
          <w:spacing w:val="-2"/>
          <w:sz w:val="20"/>
        </w:rPr>
        <w:t xml:space="preserve"> </w:t>
      </w:r>
      <w:r>
        <w:rPr>
          <w:sz w:val="20"/>
        </w:rPr>
        <w:t>εμπόδια</w:t>
      </w:r>
      <w:r>
        <w:rPr>
          <w:spacing w:val="-1"/>
          <w:sz w:val="20"/>
        </w:rPr>
        <w:t xml:space="preserve"> </w:t>
      </w:r>
      <w:r>
        <w:rPr>
          <w:sz w:val="20"/>
        </w:rPr>
        <w:t>που</w:t>
      </w:r>
      <w:r>
        <w:rPr>
          <w:spacing w:val="-2"/>
          <w:sz w:val="20"/>
        </w:rPr>
        <w:t xml:space="preserve"> </w:t>
      </w:r>
      <w:r>
        <w:rPr>
          <w:sz w:val="20"/>
        </w:rPr>
        <w:t>εμποδίζουν</w:t>
      </w:r>
      <w:r>
        <w:rPr>
          <w:spacing w:val="-2"/>
          <w:sz w:val="20"/>
        </w:rPr>
        <w:t xml:space="preserve"> </w:t>
      </w:r>
      <w:r>
        <w:rPr>
          <w:sz w:val="20"/>
        </w:rPr>
        <w:t>τους</w:t>
      </w:r>
      <w:r>
        <w:rPr>
          <w:spacing w:val="-2"/>
          <w:sz w:val="20"/>
        </w:rPr>
        <w:t xml:space="preserve"> </w:t>
      </w:r>
      <w:r>
        <w:rPr>
          <w:sz w:val="20"/>
        </w:rPr>
        <w:t>νέους</w:t>
      </w:r>
      <w:r>
        <w:rPr>
          <w:spacing w:val="-2"/>
          <w:sz w:val="20"/>
        </w:rPr>
        <w:t xml:space="preserve"> </w:t>
      </w:r>
      <w:r>
        <w:rPr>
          <w:sz w:val="20"/>
        </w:rPr>
        <w:t>αυτούς</w:t>
      </w:r>
      <w:r>
        <w:rPr>
          <w:spacing w:val="-1"/>
          <w:sz w:val="20"/>
        </w:rPr>
        <w:t xml:space="preserve"> </w:t>
      </w:r>
      <w:r>
        <w:rPr>
          <w:sz w:val="20"/>
        </w:rPr>
        <w:t>να</w:t>
      </w:r>
      <w:r>
        <w:rPr>
          <w:spacing w:val="-2"/>
          <w:sz w:val="20"/>
        </w:rPr>
        <w:t xml:space="preserve"> </w:t>
      </w:r>
      <w:r>
        <w:rPr>
          <w:sz w:val="20"/>
        </w:rPr>
        <w:t>συμμετάσχουν</w:t>
      </w:r>
      <w:r>
        <w:rPr>
          <w:spacing w:val="-2"/>
          <w:sz w:val="20"/>
        </w:rPr>
        <w:t xml:space="preserve"> </w:t>
      </w:r>
      <w:r>
        <w:rPr>
          <w:sz w:val="20"/>
        </w:rPr>
        <w:t>άμεσα</w:t>
      </w:r>
      <w:r>
        <w:rPr>
          <w:spacing w:val="-2"/>
          <w:sz w:val="20"/>
        </w:rPr>
        <w:t xml:space="preserve"> </w:t>
      </w:r>
      <w:r>
        <w:rPr>
          <w:sz w:val="20"/>
        </w:rPr>
        <w:t>στον</w:t>
      </w:r>
      <w:r>
        <w:rPr>
          <w:spacing w:val="-2"/>
          <w:sz w:val="20"/>
        </w:rPr>
        <w:t xml:space="preserve"> </w:t>
      </w:r>
      <w:r>
        <w:rPr>
          <w:sz w:val="20"/>
        </w:rPr>
        <w:t>γύρο</w:t>
      </w:r>
      <w:r>
        <w:rPr>
          <w:spacing w:val="-2"/>
          <w:sz w:val="20"/>
        </w:rPr>
        <w:t xml:space="preserve"> </w:t>
      </w:r>
      <w:r>
        <w:rPr>
          <w:sz w:val="20"/>
        </w:rPr>
        <w:t>υποβολής</w:t>
      </w:r>
      <w:r>
        <w:rPr>
          <w:spacing w:val="-2"/>
          <w:sz w:val="20"/>
        </w:rPr>
        <w:t xml:space="preserve"> </w:t>
      </w:r>
      <w:r>
        <w:rPr>
          <w:sz w:val="20"/>
        </w:rPr>
        <w:t xml:space="preserve">γενικών αιτήσεων </w:t>
      </w:r>
      <w:proofErr w:type="spellStart"/>
      <w:r>
        <w:rPr>
          <w:sz w:val="20"/>
        </w:rPr>
        <w:t>DiscoverEU</w:t>
      </w:r>
      <w:proofErr w:type="spellEnd"/>
      <w:r>
        <w:rPr>
          <w:sz w:val="20"/>
        </w:rPr>
        <w:t xml:space="preserve"> και να παράσχει </w:t>
      </w:r>
      <w:r>
        <w:rPr>
          <w:sz w:val="20"/>
        </w:rPr>
        <w:t xml:space="preserve">την αναγκαία υποστήριξη που χρειάζονται για να μπορέσουν να </w:t>
      </w:r>
      <w:r>
        <w:rPr>
          <w:spacing w:val="-2"/>
          <w:sz w:val="20"/>
        </w:rPr>
        <w:t>ταξιδέψουν·</w:t>
      </w:r>
    </w:p>
    <w:p w14:paraId="6C7B46CF" w14:textId="77777777" w:rsidR="0028661C" w:rsidRDefault="00B273B9">
      <w:pPr>
        <w:pStyle w:val="a5"/>
        <w:numPr>
          <w:ilvl w:val="0"/>
          <w:numId w:val="253"/>
        </w:numPr>
        <w:tabs>
          <w:tab w:val="left" w:pos="941"/>
        </w:tabs>
        <w:spacing w:before="119"/>
        <w:ind w:left="940" w:right="420" w:hanging="360"/>
        <w:rPr>
          <w:sz w:val="20"/>
        </w:rPr>
      </w:pPr>
      <w:r>
        <w:rPr>
          <w:sz w:val="20"/>
        </w:rPr>
        <w:t>να</w:t>
      </w:r>
      <w:r>
        <w:rPr>
          <w:spacing w:val="-4"/>
          <w:sz w:val="20"/>
        </w:rPr>
        <w:t xml:space="preserve"> </w:t>
      </w:r>
      <w:r>
        <w:rPr>
          <w:sz w:val="20"/>
        </w:rPr>
        <w:t>ενεργοποιήσει</w:t>
      </w:r>
      <w:r>
        <w:rPr>
          <w:spacing w:val="-3"/>
          <w:sz w:val="20"/>
        </w:rPr>
        <w:t xml:space="preserve"> </w:t>
      </w:r>
      <w:r>
        <w:rPr>
          <w:sz w:val="20"/>
        </w:rPr>
        <w:t>και</w:t>
      </w:r>
      <w:r>
        <w:rPr>
          <w:spacing w:val="-1"/>
          <w:sz w:val="20"/>
        </w:rPr>
        <w:t xml:space="preserve"> </w:t>
      </w:r>
      <w:r>
        <w:rPr>
          <w:sz w:val="20"/>
        </w:rPr>
        <w:t>να</w:t>
      </w:r>
      <w:r>
        <w:rPr>
          <w:spacing w:val="-4"/>
          <w:sz w:val="20"/>
        </w:rPr>
        <w:t xml:space="preserve"> </w:t>
      </w:r>
      <w:r>
        <w:rPr>
          <w:sz w:val="20"/>
        </w:rPr>
        <w:t>ενισχύσει</w:t>
      </w:r>
      <w:r>
        <w:rPr>
          <w:spacing w:val="-3"/>
          <w:sz w:val="20"/>
        </w:rPr>
        <w:t xml:space="preserve"> </w:t>
      </w:r>
      <w:r>
        <w:rPr>
          <w:sz w:val="20"/>
        </w:rPr>
        <w:t>την</w:t>
      </w:r>
      <w:r>
        <w:rPr>
          <w:spacing w:val="-2"/>
          <w:sz w:val="20"/>
        </w:rPr>
        <w:t xml:space="preserve"> </w:t>
      </w:r>
      <w:r>
        <w:rPr>
          <w:sz w:val="20"/>
        </w:rPr>
        <w:t>ανάπτυξη</w:t>
      </w:r>
      <w:r>
        <w:rPr>
          <w:spacing w:val="-3"/>
          <w:sz w:val="20"/>
        </w:rPr>
        <w:t xml:space="preserve"> </w:t>
      </w:r>
      <w:r>
        <w:rPr>
          <w:sz w:val="20"/>
        </w:rPr>
        <w:t>ικανοτήτων</w:t>
      </w:r>
      <w:r>
        <w:rPr>
          <w:spacing w:val="-4"/>
          <w:sz w:val="20"/>
        </w:rPr>
        <w:t xml:space="preserve"> </w:t>
      </w:r>
      <w:r>
        <w:rPr>
          <w:sz w:val="20"/>
        </w:rPr>
        <w:t>και</w:t>
      </w:r>
      <w:r>
        <w:rPr>
          <w:spacing w:val="-1"/>
          <w:sz w:val="20"/>
        </w:rPr>
        <w:t xml:space="preserve"> </w:t>
      </w:r>
      <w:r>
        <w:rPr>
          <w:sz w:val="20"/>
        </w:rPr>
        <w:t>δεξιοτήτων</w:t>
      </w:r>
      <w:r>
        <w:rPr>
          <w:spacing w:val="-2"/>
          <w:sz w:val="20"/>
        </w:rPr>
        <w:t xml:space="preserve"> </w:t>
      </w:r>
      <w:r>
        <w:rPr>
          <w:sz w:val="20"/>
        </w:rPr>
        <w:t>των</w:t>
      </w:r>
      <w:r>
        <w:rPr>
          <w:spacing w:val="-2"/>
          <w:sz w:val="20"/>
        </w:rPr>
        <w:t xml:space="preserve"> </w:t>
      </w:r>
      <w:r>
        <w:rPr>
          <w:sz w:val="20"/>
        </w:rPr>
        <w:t>νέων με</w:t>
      </w:r>
      <w:r>
        <w:rPr>
          <w:spacing w:val="-3"/>
          <w:sz w:val="20"/>
        </w:rPr>
        <w:t xml:space="preserve"> </w:t>
      </w:r>
      <w:r>
        <w:rPr>
          <w:sz w:val="20"/>
        </w:rPr>
        <w:t>λιγότερες</w:t>
      </w:r>
      <w:r>
        <w:rPr>
          <w:spacing w:val="-2"/>
          <w:sz w:val="20"/>
        </w:rPr>
        <w:t xml:space="preserve"> </w:t>
      </w:r>
      <w:r>
        <w:rPr>
          <w:sz w:val="20"/>
        </w:rPr>
        <w:t>ευκαιρίες</w:t>
      </w:r>
      <w:r>
        <w:rPr>
          <w:spacing w:val="-2"/>
          <w:sz w:val="20"/>
        </w:rPr>
        <w:t xml:space="preserve"> </w:t>
      </w:r>
      <w:r>
        <w:rPr>
          <w:sz w:val="20"/>
        </w:rPr>
        <w:t xml:space="preserve">που συμμετέχουν στο </w:t>
      </w:r>
      <w:proofErr w:type="spellStart"/>
      <w:r>
        <w:rPr>
          <w:sz w:val="20"/>
        </w:rPr>
        <w:t>DiscoverEU</w:t>
      </w:r>
      <w:proofErr w:type="spellEnd"/>
      <w:r>
        <w:rPr>
          <w:sz w:val="20"/>
        </w:rPr>
        <w:t>.</w:t>
      </w:r>
    </w:p>
    <w:p w14:paraId="6C7B46D0" w14:textId="77777777" w:rsidR="0028661C" w:rsidRDefault="0028661C">
      <w:pPr>
        <w:pStyle w:val="a3"/>
      </w:pPr>
    </w:p>
    <w:p w14:paraId="6C7B46D1" w14:textId="77777777" w:rsidR="0028661C" w:rsidRDefault="0028661C">
      <w:pPr>
        <w:pStyle w:val="a3"/>
        <w:spacing w:before="10"/>
        <w:rPr>
          <w:sz w:val="28"/>
        </w:rPr>
      </w:pPr>
    </w:p>
    <w:p w14:paraId="6C7B46D2" w14:textId="77777777" w:rsidR="0028661C" w:rsidRDefault="00B273B9">
      <w:pPr>
        <w:pStyle w:val="7"/>
        <w:ind w:left="220"/>
      </w:pPr>
      <w:r>
        <w:t>ΠΛΑΙΣΙΟ</w:t>
      </w:r>
      <w:r>
        <w:rPr>
          <w:spacing w:val="-9"/>
        </w:rPr>
        <w:t xml:space="preserve"> </w:t>
      </w:r>
      <w:r>
        <w:rPr>
          <w:spacing w:val="-2"/>
        </w:rPr>
        <w:t>ΠΟΛΙΤΙΚΗΣ</w:t>
      </w:r>
    </w:p>
    <w:p w14:paraId="6C7B46D3" w14:textId="77777777" w:rsidR="0028661C" w:rsidRDefault="00B273B9">
      <w:pPr>
        <w:pStyle w:val="a3"/>
        <w:spacing w:before="119" w:line="276" w:lineRule="auto"/>
        <w:ind w:left="220" w:right="419"/>
        <w:jc w:val="both"/>
      </w:pPr>
      <w:r>
        <w:t>Η στρατηγική της Ευρωπαϊκής Ένωσης για τη νεολαία 2019-2027 καθορίζει ένα πλαίσιο ευρωπαϊκής συνεργασίας στον τομέα της νεολαίας, με βάση την ανακοίνωση της Επιτροπής, της 22ας Μαΐου 2018, με τίτλο «Ενεργοποίηση, σύνδεση και ενίσχυση των</w:t>
      </w:r>
      <w:r>
        <w:rPr>
          <w:spacing w:val="-1"/>
        </w:rPr>
        <w:t xml:space="preserve"> </w:t>
      </w:r>
      <w:r>
        <w:t>νέων».</w:t>
      </w:r>
      <w:r>
        <w:rPr>
          <w:spacing w:val="-1"/>
        </w:rPr>
        <w:t xml:space="preserve"> </w:t>
      </w:r>
      <w:r>
        <w:t>Η στρατηγικ</w:t>
      </w:r>
      <w:r>
        <w:t>ή επιδιώκει να</w:t>
      </w:r>
      <w:r>
        <w:rPr>
          <w:spacing w:val="-1"/>
        </w:rPr>
        <w:t xml:space="preserve"> </w:t>
      </w:r>
      <w:r>
        <w:t>προωθήσει τη συμμετοχή των</w:t>
      </w:r>
      <w:r>
        <w:rPr>
          <w:spacing w:val="-1"/>
        </w:rPr>
        <w:t xml:space="preserve"> </w:t>
      </w:r>
      <w:r>
        <w:t>νέων</w:t>
      </w:r>
      <w:r>
        <w:rPr>
          <w:spacing w:val="-1"/>
        </w:rPr>
        <w:t xml:space="preserve"> </w:t>
      </w:r>
      <w:r>
        <w:t>στον</w:t>
      </w:r>
      <w:r>
        <w:rPr>
          <w:spacing w:val="-1"/>
        </w:rPr>
        <w:t xml:space="preserve"> </w:t>
      </w:r>
      <w:r>
        <w:t>δημοκρατικό</w:t>
      </w:r>
      <w:r>
        <w:rPr>
          <w:spacing w:val="-1"/>
        </w:rPr>
        <w:t xml:space="preserve"> </w:t>
      </w:r>
      <w:r>
        <w:t>βίο, υποστηρίζει τη συμμετοχή τους στα κοινά και στην κοινωνία και έχει ως σκοπό να διασφαλίσει ότι όλοι οι νέοι θα έχουν τα απαραίτητα εφόδια για να είναι ενεργά μέλη της κοινωνίας. Η στρατηγ</w:t>
      </w:r>
      <w:r>
        <w:t xml:space="preserve">ική της ΕΕ για τη νεολαία περιλαμβάνει επίσης μια διαδικασία διαλόγου για τη νεολαία και, σε αυτό το πλαίσιο, το 2018 θεσπίστηκαν 11 ευρωπαϊκοί στόχοι για τη νεολαία. Οι εν λόγω στόχοι προσδιορίζουν </w:t>
      </w:r>
      <w:proofErr w:type="spellStart"/>
      <w:r>
        <w:t>διατομεακά</w:t>
      </w:r>
      <w:proofErr w:type="spellEnd"/>
      <w:r>
        <w:t xml:space="preserve"> ζητήματα που επηρεάζουν τη ζωή των νέων και επ</w:t>
      </w:r>
      <w:r>
        <w:t>ισημαίνουν τις προκλήσεις. Η στρατηγική της ΕΕ για τη νεολαία θα πρέπει να συμβάλλει στην εκπλήρωση αυτού του οράματος των νέων. Υπό τη βασική παράμετρο</w:t>
      </w:r>
      <w:r>
        <w:rPr>
          <w:spacing w:val="33"/>
        </w:rPr>
        <w:t xml:space="preserve"> </w:t>
      </w:r>
      <w:r>
        <w:t>«Σύνδεση»,</w:t>
      </w:r>
      <w:r>
        <w:rPr>
          <w:spacing w:val="33"/>
        </w:rPr>
        <w:t xml:space="preserve"> </w:t>
      </w:r>
      <w:r>
        <w:t>η</w:t>
      </w:r>
      <w:r>
        <w:rPr>
          <w:spacing w:val="33"/>
        </w:rPr>
        <w:t xml:space="preserve"> </w:t>
      </w:r>
      <w:r>
        <w:t>Στρατηγική</w:t>
      </w:r>
      <w:r>
        <w:rPr>
          <w:spacing w:val="34"/>
        </w:rPr>
        <w:t xml:space="preserve"> </w:t>
      </w:r>
      <w:r>
        <w:t>της</w:t>
      </w:r>
      <w:r>
        <w:rPr>
          <w:spacing w:val="32"/>
        </w:rPr>
        <w:t xml:space="preserve"> </w:t>
      </w:r>
      <w:r>
        <w:t>ΕΕ</w:t>
      </w:r>
      <w:r>
        <w:rPr>
          <w:spacing w:val="33"/>
        </w:rPr>
        <w:t xml:space="preserve"> </w:t>
      </w:r>
      <w:r>
        <w:t>για</w:t>
      </w:r>
      <w:r>
        <w:rPr>
          <w:spacing w:val="33"/>
        </w:rPr>
        <w:t xml:space="preserve"> </w:t>
      </w:r>
      <w:r>
        <w:t>τη</w:t>
      </w:r>
      <w:r>
        <w:rPr>
          <w:spacing w:val="33"/>
        </w:rPr>
        <w:t xml:space="preserve"> </w:t>
      </w:r>
      <w:r>
        <w:t>νεολαία</w:t>
      </w:r>
      <w:r>
        <w:rPr>
          <w:spacing w:val="33"/>
        </w:rPr>
        <w:t xml:space="preserve"> </w:t>
      </w:r>
      <w:r>
        <w:t>προάγει</w:t>
      </w:r>
      <w:r>
        <w:rPr>
          <w:spacing w:val="33"/>
        </w:rPr>
        <w:t xml:space="preserve"> </w:t>
      </w:r>
      <w:r>
        <w:t>και</w:t>
      </w:r>
      <w:r>
        <w:rPr>
          <w:spacing w:val="36"/>
        </w:rPr>
        <w:t xml:space="preserve"> </w:t>
      </w:r>
      <w:r>
        <w:t>διευκολύνει</w:t>
      </w:r>
      <w:r>
        <w:rPr>
          <w:spacing w:val="33"/>
        </w:rPr>
        <w:t xml:space="preserve"> </w:t>
      </w:r>
      <w:r>
        <w:t>τη</w:t>
      </w:r>
      <w:r>
        <w:rPr>
          <w:spacing w:val="33"/>
        </w:rPr>
        <w:t xml:space="preserve"> </w:t>
      </w:r>
      <w:r>
        <w:t>σύνδεση,</w:t>
      </w:r>
      <w:r>
        <w:rPr>
          <w:spacing w:val="33"/>
        </w:rPr>
        <w:t xml:space="preserve"> </w:t>
      </w:r>
      <w:r>
        <w:t>τις</w:t>
      </w:r>
      <w:r>
        <w:rPr>
          <w:spacing w:val="32"/>
        </w:rPr>
        <w:t xml:space="preserve"> </w:t>
      </w:r>
      <w:r>
        <w:t>σχέσεις</w:t>
      </w:r>
      <w:r>
        <w:rPr>
          <w:spacing w:val="32"/>
        </w:rPr>
        <w:t xml:space="preserve"> </w:t>
      </w:r>
      <w:r>
        <w:t>και</w:t>
      </w:r>
      <w:r>
        <w:rPr>
          <w:spacing w:val="36"/>
        </w:rPr>
        <w:t xml:space="preserve"> </w:t>
      </w:r>
      <w:r>
        <w:t>την</w:t>
      </w:r>
    </w:p>
    <w:p w14:paraId="6C7B46D4" w14:textId="77777777" w:rsidR="0028661C" w:rsidRDefault="0028661C">
      <w:pPr>
        <w:spacing w:line="276" w:lineRule="auto"/>
        <w:jc w:val="both"/>
        <w:sectPr w:rsidR="0028661C">
          <w:footerReference w:type="even" r:id="rId307"/>
          <w:pgSz w:w="12240" w:h="15840"/>
          <w:pgMar w:top="1400" w:right="660" w:bottom="1140" w:left="860" w:header="0" w:footer="953" w:gutter="0"/>
          <w:pgNumType w:start="210"/>
          <w:cols w:space="720"/>
        </w:sectPr>
      </w:pPr>
    </w:p>
    <w:p w14:paraId="6C7B46D5" w14:textId="77777777" w:rsidR="0028661C" w:rsidRDefault="00B273B9">
      <w:pPr>
        <w:pStyle w:val="a3"/>
        <w:spacing w:before="41" w:line="276" w:lineRule="auto"/>
        <w:ind w:left="220"/>
      </w:pPr>
      <w:r>
        <w:lastRenderedPageBreak/>
        <w:t>ανταλλαγή</w:t>
      </w:r>
      <w:r>
        <w:rPr>
          <w:spacing w:val="40"/>
        </w:rPr>
        <w:t xml:space="preserve"> </w:t>
      </w:r>
      <w:r>
        <w:t>εμπειριών</w:t>
      </w:r>
      <w:r>
        <w:rPr>
          <w:spacing w:val="40"/>
        </w:rPr>
        <w:t xml:space="preserve"> </w:t>
      </w:r>
      <w:r>
        <w:t>μεταξύ</w:t>
      </w:r>
      <w:r>
        <w:rPr>
          <w:spacing w:val="40"/>
        </w:rPr>
        <w:t xml:space="preserve"> </w:t>
      </w:r>
      <w:r>
        <w:t>των</w:t>
      </w:r>
      <w:r>
        <w:rPr>
          <w:spacing w:val="40"/>
        </w:rPr>
        <w:t xml:space="preserve"> </w:t>
      </w:r>
      <w:r>
        <w:t>νέων</w:t>
      </w:r>
      <w:r>
        <w:rPr>
          <w:spacing w:val="40"/>
        </w:rPr>
        <w:t xml:space="preserve"> </w:t>
      </w:r>
      <w:r>
        <w:t>ως</w:t>
      </w:r>
      <w:r>
        <w:rPr>
          <w:spacing w:val="40"/>
        </w:rPr>
        <w:t xml:space="preserve"> </w:t>
      </w:r>
      <w:r>
        <w:t>καίριο</w:t>
      </w:r>
      <w:r>
        <w:rPr>
          <w:spacing w:val="40"/>
        </w:rPr>
        <w:t xml:space="preserve"> </w:t>
      </w:r>
      <w:r>
        <w:t>στοιχείο</w:t>
      </w:r>
      <w:r>
        <w:rPr>
          <w:spacing w:val="40"/>
        </w:rPr>
        <w:t xml:space="preserve"> </w:t>
      </w:r>
      <w:r>
        <w:t>της</w:t>
      </w:r>
      <w:r>
        <w:rPr>
          <w:spacing w:val="40"/>
        </w:rPr>
        <w:t xml:space="preserve"> </w:t>
      </w:r>
      <w:r>
        <w:t>μελλοντικής</w:t>
      </w:r>
      <w:r>
        <w:rPr>
          <w:spacing w:val="40"/>
        </w:rPr>
        <w:t xml:space="preserve"> </w:t>
      </w:r>
      <w:r>
        <w:t>ανάπτυξης</w:t>
      </w:r>
      <w:r>
        <w:rPr>
          <w:spacing w:val="40"/>
        </w:rPr>
        <w:t xml:space="preserve"> </w:t>
      </w:r>
      <w:r>
        <w:t>της</w:t>
      </w:r>
      <w:r>
        <w:rPr>
          <w:spacing w:val="40"/>
        </w:rPr>
        <w:t xml:space="preserve"> </w:t>
      </w:r>
      <w:r>
        <w:t>ΕΕ.</w:t>
      </w:r>
      <w:r>
        <w:rPr>
          <w:spacing w:val="40"/>
        </w:rPr>
        <w:t xml:space="preserve"> </w:t>
      </w:r>
      <w:r>
        <w:t>Η</w:t>
      </w:r>
      <w:r>
        <w:rPr>
          <w:spacing w:val="40"/>
        </w:rPr>
        <w:t xml:space="preserve"> </w:t>
      </w:r>
      <w:r>
        <w:t>εν</w:t>
      </w:r>
      <w:r>
        <w:rPr>
          <w:spacing w:val="40"/>
        </w:rPr>
        <w:t xml:space="preserve"> </w:t>
      </w:r>
      <w:r>
        <w:t>λόγω</w:t>
      </w:r>
      <w:r>
        <w:rPr>
          <w:spacing w:val="40"/>
        </w:rPr>
        <w:t xml:space="preserve"> </w:t>
      </w:r>
      <w:r>
        <w:t xml:space="preserve">σύνδεση ενισχύεται καλύτερα μέσω διαφορετικών μορφών κινητικότητας, μία από τις οποίες είναι η πρωτοβουλία </w:t>
      </w:r>
      <w:proofErr w:type="spellStart"/>
      <w:r>
        <w:t>DiscoverEU</w:t>
      </w:r>
      <w:proofErr w:type="spellEnd"/>
      <w:r>
        <w:t>.</w:t>
      </w:r>
    </w:p>
    <w:p w14:paraId="6C7B46D6" w14:textId="77777777" w:rsidR="0028661C" w:rsidRDefault="0028661C">
      <w:pPr>
        <w:pStyle w:val="a3"/>
        <w:spacing w:before="4"/>
        <w:rPr>
          <w:sz w:val="16"/>
        </w:rPr>
      </w:pPr>
    </w:p>
    <w:p w14:paraId="6C7B46D7" w14:textId="77777777" w:rsidR="0028661C" w:rsidRDefault="00B273B9">
      <w:pPr>
        <w:pStyle w:val="a3"/>
        <w:spacing w:before="1"/>
        <w:ind w:left="220"/>
      </w:pPr>
      <w:hyperlink r:id="rId308">
        <w:r>
          <w:rPr>
            <w:color w:val="0000FF"/>
            <w:u w:val="single" w:color="0000FF"/>
          </w:rPr>
          <w:t>Στρατηγική</w:t>
        </w:r>
        <w:r>
          <w:rPr>
            <w:color w:val="0000FF"/>
            <w:spacing w:val="-6"/>
            <w:u w:val="single" w:color="0000FF"/>
          </w:rPr>
          <w:t xml:space="preserve"> </w:t>
        </w:r>
        <w:r>
          <w:rPr>
            <w:color w:val="0000FF"/>
            <w:u w:val="single" w:color="0000FF"/>
          </w:rPr>
          <w:t>της</w:t>
        </w:r>
        <w:r>
          <w:rPr>
            <w:color w:val="0000FF"/>
            <w:spacing w:val="-6"/>
            <w:u w:val="single" w:color="0000FF"/>
          </w:rPr>
          <w:t xml:space="preserve"> </w:t>
        </w:r>
        <w:r>
          <w:rPr>
            <w:color w:val="0000FF"/>
            <w:u w:val="single" w:color="0000FF"/>
          </w:rPr>
          <w:t>ΕΕ</w:t>
        </w:r>
        <w:r>
          <w:rPr>
            <w:color w:val="0000FF"/>
            <w:spacing w:val="-6"/>
            <w:u w:val="single" w:color="0000FF"/>
          </w:rPr>
          <w:t xml:space="preserve"> </w:t>
        </w:r>
        <w:r>
          <w:rPr>
            <w:color w:val="0000FF"/>
            <w:u w:val="single" w:color="0000FF"/>
          </w:rPr>
          <w:t>για</w:t>
        </w:r>
        <w:r>
          <w:rPr>
            <w:color w:val="0000FF"/>
            <w:spacing w:val="-7"/>
            <w:u w:val="single" w:color="0000FF"/>
          </w:rPr>
          <w:t xml:space="preserve"> </w:t>
        </w:r>
        <w:r>
          <w:rPr>
            <w:color w:val="0000FF"/>
            <w:u w:val="single" w:color="0000FF"/>
          </w:rPr>
          <w:t>τη</w:t>
        </w:r>
        <w:r>
          <w:rPr>
            <w:color w:val="0000FF"/>
            <w:spacing w:val="-6"/>
            <w:u w:val="single" w:color="0000FF"/>
          </w:rPr>
          <w:t xml:space="preserve"> </w:t>
        </w:r>
        <w:r>
          <w:rPr>
            <w:color w:val="0000FF"/>
            <w:u w:val="single" w:color="0000FF"/>
          </w:rPr>
          <w:t>νεολαία</w:t>
        </w:r>
        <w:r>
          <w:rPr>
            <w:color w:val="0000FF"/>
            <w:spacing w:val="-6"/>
            <w:u w:val="single" w:color="0000FF"/>
          </w:rPr>
          <w:t xml:space="preserve"> </w:t>
        </w:r>
        <w:r>
          <w:rPr>
            <w:color w:val="0000FF"/>
            <w:u w:val="single" w:color="0000FF"/>
          </w:rPr>
          <w:t>|</w:t>
        </w:r>
      </w:hyperlink>
      <w:hyperlink r:id="rId309">
        <w:r>
          <w:rPr>
            <w:color w:val="0000FF"/>
            <w:u w:val="single" w:color="0000FF"/>
          </w:rPr>
          <w:t>Ευρωπαϊκή</w:t>
        </w:r>
        <w:r>
          <w:rPr>
            <w:color w:val="0000FF"/>
            <w:spacing w:val="-5"/>
            <w:u w:val="single" w:color="0000FF"/>
          </w:rPr>
          <w:t xml:space="preserve"> </w:t>
        </w:r>
        <w:r>
          <w:rPr>
            <w:color w:val="0000FF"/>
            <w:u w:val="single" w:color="0000FF"/>
          </w:rPr>
          <w:t>Δικτυακή</w:t>
        </w:r>
        <w:r>
          <w:rPr>
            <w:color w:val="0000FF"/>
            <w:spacing w:val="-6"/>
            <w:u w:val="single" w:color="0000FF"/>
          </w:rPr>
          <w:t xml:space="preserve"> </w:t>
        </w:r>
        <w:r>
          <w:rPr>
            <w:color w:val="0000FF"/>
            <w:u w:val="single" w:color="0000FF"/>
          </w:rPr>
          <w:t>Πύλη</w:t>
        </w:r>
        <w:r>
          <w:rPr>
            <w:color w:val="0000FF"/>
            <w:spacing w:val="-6"/>
            <w:u w:val="single" w:color="0000FF"/>
          </w:rPr>
          <w:t xml:space="preserve"> </w:t>
        </w:r>
        <w:r>
          <w:rPr>
            <w:color w:val="0000FF"/>
            <w:u w:val="single" w:color="0000FF"/>
          </w:rPr>
          <w:t>της</w:t>
        </w:r>
        <w:r>
          <w:rPr>
            <w:color w:val="0000FF"/>
            <w:spacing w:val="-7"/>
            <w:u w:val="single" w:color="0000FF"/>
          </w:rPr>
          <w:t xml:space="preserve"> </w:t>
        </w:r>
        <w:r>
          <w:rPr>
            <w:color w:val="0000FF"/>
            <w:u w:val="single" w:color="0000FF"/>
          </w:rPr>
          <w:t>Νεολαίας</w:t>
        </w:r>
        <w:r>
          <w:rPr>
            <w:color w:val="0000FF"/>
            <w:spacing w:val="-6"/>
            <w:u w:val="single" w:color="0000FF"/>
          </w:rPr>
          <w:t xml:space="preserve"> </w:t>
        </w:r>
        <w:r>
          <w:rPr>
            <w:color w:val="0000FF"/>
            <w:spacing w:val="-2"/>
            <w:u w:val="single" w:color="0000FF"/>
          </w:rPr>
          <w:t>(europa.eu)</w:t>
        </w:r>
        <w:r>
          <w:rPr>
            <w:spacing w:val="-2"/>
          </w:rPr>
          <w:t>.</w:t>
        </w:r>
      </w:hyperlink>
    </w:p>
    <w:p w14:paraId="6C7B46D8" w14:textId="77777777" w:rsidR="0028661C" w:rsidRDefault="0028661C">
      <w:pPr>
        <w:pStyle w:val="a3"/>
      </w:pPr>
    </w:p>
    <w:p w14:paraId="6C7B46D9" w14:textId="77777777" w:rsidR="0028661C" w:rsidRDefault="0028661C">
      <w:pPr>
        <w:pStyle w:val="a3"/>
      </w:pPr>
    </w:p>
    <w:p w14:paraId="6C7B46DA" w14:textId="77777777" w:rsidR="0028661C" w:rsidRDefault="0028661C">
      <w:pPr>
        <w:pStyle w:val="a3"/>
        <w:spacing w:before="10"/>
        <w:rPr>
          <w:sz w:val="18"/>
        </w:rPr>
      </w:pPr>
    </w:p>
    <w:p w14:paraId="6C7B46DB" w14:textId="77777777" w:rsidR="0028661C" w:rsidRDefault="00B273B9">
      <w:pPr>
        <w:pStyle w:val="7"/>
        <w:ind w:left="220"/>
      </w:pPr>
      <w:r>
        <w:t>ΠΕΡΙΓΡΑΦΗ</w:t>
      </w:r>
      <w:r>
        <w:rPr>
          <w:spacing w:val="-9"/>
        </w:rPr>
        <w:t xml:space="preserve"> </w:t>
      </w:r>
      <w:r>
        <w:t>ΤΩΝ</w:t>
      </w:r>
      <w:r>
        <w:rPr>
          <w:spacing w:val="-8"/>
        </w:rPr>
        <w:t xml:space="preserve"> </w:t>
      </w:r>
      <w:r>
        <w:rPr>
          <w:spacing w:val="-2"/>
        </w:rPr>
        <w:t>ΔΡΑΣΤΗΡΙΟΤΗΤΩΝ</w:t>
      </w:r>
    </w:p>
    <w:p w14:paraId="6C7B46DC" w14:textId="77777777" w:rsidR="0028661C" w:rsidRDefault="0028661C">
      <w:pPr>
        <w:pStyle w:val="a3"/>
        <w:rPr>
          <w:b/>
        </w:rPr>
      </w:pPr>
    </w:p>
    <w:p w14:paraId="6C7B46DD" w14:textId="77777777" w:rsidR="0028661C" w:rsidRDefault="0028661C">
      <w:pPr>
        <w:pStyle w:val="a3"/>
        <w:spacing w:before="2"/>
        <w:rPr>
          <w:b/>
          <w:sz w:val="29"/>
        </w:rPr>
      </w:pPr>
    </w:p>
    <w:p w14:paraId="6C7B46DE" w14:textId="77777777" w:rsidR="0028661C" w:rsidRDefault="00B273B9">
      <w:pPr>
        <w:pStyle w:val="8"/>
        <w:ind w:left="220"/>
        <w:jc w:val="both"/>
      </w:pPr>
      <w:r>
        <w:t>Δράση</w:t>
      </w:r>
      <w:r>
        <w:rPr>
          <w:spacing w:val="-8"/>
        </w:rPr>
        <w:t xml:space="preserve"> </w:t>
      </w:r>
      <w:r>
        <w:t>ένταξης</w:t>
      </w:r>
      <w:r>
        <w:rPr>
          <w:spacing w:val="-8"/>
        </w:rPr>
        <w:t xml:space="preserve"> </w:t>
      </w:r>
      <w:proofErr w:type="spellStart"/>
      <w:r>
        <w:rPr>
          <w:spacing w:val="-2"/>
        </w:rPr>
        <w:t>DiscoverEU</w:t>
      </w:r>
      <w:proofErr w:type="spellEnd"/>
    </w:p>
    <w:p w14:paraId="6C7B46DF" w14:textId="77777777" w:rsidR="0028661C" w:rsidRDefault="00B273B9">
      <w:pPr>
        <w:pStyle w:val="a3"/>
        <w:spacing w:before="121" w:line="276" w:lineRule="auto"/>
        <w:ind w:left="220" w:right="416"/>
        <w:jc w:val="both"/>
      </w:pPr>
      <w:r>
        <w:t xml:space="preserve">Με τη «δράση ένταξης </w:t>
      </w:r>
      <w:proofErr w:type="spellStart"/>
      <w:r>
        <w:t>DiscoverEU</w:t>
      </w:r>
      <w:proofErr w:type="spellEnd"/>
      <w:r>
        <w:t xml:space="preserve">», ένας έως πέντε νέοι με λιγότερες ευκαιρίες από την ίδια </w:t>
      </w:r>
      <w:r>
        <w:t xml:space="preserve">χώρα συναντώνται για σύντομο χρονικό διάστημα για να ταξιδέψουν στην Ευρώπη. Η περίοδος μάθησης περιλαμβάνει τον σχεδιασμό, την προετοιμασία, την υλοποίηση πριν και κατά τη διάρκεια του ταξιδιού </w:t>
      </w:r>
      <w:proofErr w:type="spellStart"/>
      <w:r>
        <w:t>DiscoverEU</w:t>
      </w:r>
      <w:proofErr w:type="spellEnd"/>
      <w:r>
        <w:t xml:space="preserve">, καθώς και την παρακολούθηση μετά το </w:t>
      </w:r>
      <w:r>
        <w:rPr>
          <w:spacing w:val="-2"/>
        </w:rPr>
        <w:t>ταξίδι.</w:t>
      </w:r>
    </w:p>
    <w:p w14:paraId="6C7B46E0" w14:textId="77777777" w:rsidR="0028661C" w:rsidRDefault="0028661C">
      <w:pPr>
        <w:pStyle w:val="a3"/>
        <w:spacing w:before="5"/>
        <w:rPr>
          <w:sz w:val="16"/>
        </w:rPr>
      </w:pPr>
    </w:p>
    <w:p w14:paraId="6C7B46E1" w14:textId="77777777" w:rsidR="0028661C" w:rsidRDefault="00B273B9">
      <w:pPr>
        <w:pStyle w:val="a3"/>
        <w:spacing w:line="276" w:lineRule="auto"/>
        <w:ind w:left="220" w:right="424"/>
        <w:jc w:val="both"/>
      </w:pPr>
      <w:r>
        <w:t>Οι α</w:t>
      </w:r>
      <w:r>
        <w:t xml:space="preserve">κόλουθες δραστηριότητες δεν είναι επιλέξιμες για επιχορήγηση στο πλαίσιο της δράσης </w:t>
      </w:r>
      <w:proofErr w:type="spellStart"/>
      <w:r>
        <w:t>DiscoverEU</w:t>
      </w:r>
      <w:proofErr w:type="spellEnd"/>
      <w:r>
        <w:t>: ταξίδια για ακαδημαϊκές σπουδές· δραστηριότητες</w:t>
      </w:r>
      <w:r>
        <w:rPr>
          <w:spacing w:val="-1"/>
        </w:rPr>
        <w:t xml:space="preserve"> </w:t>
      </w:r>
      <w:r>
        <w:t>ανταλλαγών</w:t>
      </w:r>
      <w:r>
        <w:rPr>
          <w:spacing w:val="-1"/>
        </w:rPr>
        <w:t xml:space="preserve"> </w:t>
      </w:r>
      <w:r>
        <w:t>που αποσκοπούν</w:t>
      </w:r>
      <w:r>
        <w:rPr>
          <w:spacing w:val="-1"/>
        </w:rPr>
        <w:t xml:space="preserve"> </w:t>
      </w:r>
      <w:r>
        <w:t>σε οικονομικό κέρδος· δραστηριότητες ανταλλαγών που</w:t>
      </w:r>
      <w:r>
        <w:rPr>
          <w:spacing w:val="-4"/>
        </w:rPr>
        <w:t xml:space="preserve"> </w:t>
      </w:r>
      <w:r>
        <w:t>μπορούν</w:t>
      </w:r>
      <w:r>
        <w:rPr>
          <w:spacing w:val="-4"/>
        </w:rPr>
        <w:t xml:space="preserve"> </w:t>
      </w:r>
      <w:r>
        <w:t>να</w:t>
      </w:r>
      <w:r>
        <w:rPr>
          <w:spacing w:val="-4"/>
        </w:rPr>
        <w:t xml:space="preserve"> </w:t>
      </w:r>
      <w:r>
        <w:t>θεωρηθούν</w:t>
      </w:r>
      <w:r>
        <w:rPr>
          <w:spacing w:val="-2"/>
        </w:rPr>
        <w:t xml:space="preserve"> </w:t>
      </w:r>
      <w:r>
        <w:t>καλλιτεχνικές</w:t>
      </w:r>
      <w:r>
        <w:rPr>
          <w:spacing w:val="-4"/>
        </w:rPr>
        <w:t xml:space="preserve"> </w:t>
      </w:r>
      <w:r>
        <w:t>περιοδείες,</w:t>
      </w:r>
      <w:r>
        <w:rPr>
          <w:spacing w:val="-4"/>
        </w:rPr>
        <w:t xml:space="preserve"> </w:t>
      </w:r>
      <w:r>
        <w:t>καταστατικές</w:t>
      </w:r>
      <w:r>
        <w:rPr>
          <w:spacing w:val="-2"/>
        </w:rPr>
        <w:t xml:space="preserve"> </w:t>
      </w:r>
      <w:r>
        <w:t>συνελεύσεις,</w:t>
      </w:r>
      <w:r>
        <w:rPr>
          <w:spacing w:val="-4"/>
        </w:rPr>
        <w:t xml:space="preserve"> </w:t>
      </w:r>
      <w:r>
        <w:t>σεμινάρια</w:t>
      </w:r>
      <w:r>
        <w:rPr>
          <w:spacing w:val="-4"/>
        </w:rPr>
        <w:t xml:space="preserve"> </w:t>
      </w:r>
      <w:r>
        <w:t>κατάρτισης</w:t>
      </w:r>
      <w:r>
        <w:rPr>
          <w:spacing w:val="-4"/>
        </w:rPr>
        <w:t xml:space="preserve"> </w:t>
      </w:r>
      <w:r>
        <w:t>από</w:t>
      </w:r>
      <w:r>
        <w:rPr>
          <w:spacing w:val="-4"/>
        </w:rPr>
        <w:t xml:space="preserve"> </w:t>
      </w:r>
      <w:r>
        <w:t>ενηλίκους</w:t>
      </w:r>
      <w:r>
        <w:rPr>
          <w:spacing w:val="-4"/>
        </w:rPr>
        <w:t xml:space="preserve"> </w:t>
      </w:r>
      <w:r>
        <w:t xml:space="preserve">σε </w:t>
      </w:r>
      <w:r>
        <w:rPr>
          <w:spacing w:val="-2"/>
        </w:rPr>
        <w:t>νέους.</w:t>
      </w:r>
    </w:p>
    <w:p w14:paraId="6C7B46E2" w14:textId="77777777" w:rsidR="0028661C" w:rsidRDefault="0028661C">
      <w:pPr>
        <w:pStyle w:val="a3"/>
      </w:pPr>
    </w:p>
    <w:p w14:paraId="6C7B46E3" w14:textId="77777777" w:rsidR="0028661C" w:rsidRDefault="0028661C">
      <w:pPr>
        <w:pStyle w:val="a3"/>
      </w:pPr>
    </w:p>
    <w:p w14:paraId="6C7B46E4" w14:textId="77777777" w:rsidR="0028661C" w:rsidRDefault="0028661C">
      <w:pPr>
        <w:pStyle w:val="a3"/>
        <w:spacing w:before="10"/>
        <w:rPr>
          <w:sz w:val="15"/>
        </w:rPr>
      </w:pPr>
    </w:p>
    <w:p w14:paraId="6C7B46E5" w14:textId="77777777" w:rsidR="0028661C" w:rsidRDefault="00B273B9">
      <w:pPr>
        <w:pStyle w:val="7"/>
        <w:ind w:left="220"/>
      </w:pPr>
      <w:r>
        <w:t>ΟΡΓΑΝΩΣΗ</w:t>
      </w:r>
      <w:r>
        <w:rPr>
          <w:spacing w:val="-11"/>
        </w:rPr>
        <w:t xml:space="preserve"> </w:t>
      </w:r>
      <w:r>
        <w:rPr>
          <w:spacing w:val="-2"/>
        </w:rPr>
        <w:t>ΣΧΕΔΙΟΥ</w:t>
      </w:r>
    </w:p>
    <w:p w14:paraId="6C7B46E6" w14:textId="77777777" w:rsidR="0028661C" w:rsidRDefault="00B273B9">
      <w:pPr>
        <w:pStyle w:val="a3"/>
        <w:spacing w:before="118" w:line="276" w:lineRule="auto"/>
        <w:ind w:left="220" w:right="423"/>
        <w:jc w:val="both"/>
      </w:pPr>
      <w:r>
        <w:t xml:space="preserve">Τα σχέδια υλοποιούνται από μία οργάνωση ή άτυπη ομάδα νέων που αποστέλλει μία ή περισσότερες (ομάδες) συμμετεχόντων σε μετακίνηση στο πλαίσιο της δράσης </w:t>
      </w:r>
      <w:proofErr w:type="spellStart"/>
      <w:r>
        <w:t>DiscoverEU</w:t>
      </w:r>
      <w:proofErr w:type="spellEnd"/>
      <w:r>
        <w:t xml:space="preserve">. Ο οργανισμός θα πρέπει να επωφεληθεί από τη συμμετοχή του στη «δράση ένταξης </w:t>
      </w:r>
      <w:proofErr w:type="spellStart"/>
      <w:r>
        <w:t>DiscoverEU</w:t>
      </w:r>
      <w:proofErr w:type="spellEnd"/>
      <w:r>
        <w:t>» κα</w:t>
      </w:r>
      <w:r>
        <w:t>ι, ως εκ τούτου, το σχέδιο θα πρέπει να συνάδει με τους στόχους του οργανισμού και να ανταποκρίνεται στις ανάγκες του. Είναι δυνατή η συνεργασία με ενδιαφερόμενα μέρη σε άλλες χώρες</w:t>
      </w:r>
      <w:r>
        <w:rPr>
          <w:spacing w:val="40"/>
        </w:rPr>
        <w:t xml:space="preserve"> </w:t>
      </w:r>
      <w:r>
        <w:t>η οποία θα μπορούσε να προσφέρει δραστηριότητες</w:t>
      </w:r>
      <w:r>
        <w:rPr>
          <w:vertAlign w:val="superscript"/>
        </w:rPr>
        <w:t>118</w:t>
      </w:r>
      <w:r>
        <w:t xml:space="preserve"> ή στήριξη στους συμμετέ</w:t>
      </w:r>
      <w:r>
        <w:t>χοντες, π.χ. φιλοξενία κ.λπ.</w:t>
      </w:r>
    </w:p>
    <w:p w14:paraId="6C7B46E7" w14:textId="77777777" w:rsidR="0028661C" w:rsidRDefault="0028661C">
      <w:pPr>
        <w:pStyle w:val="a3"/>
        <w:spacing w:before="7"/>
        <w:rPr>
          <w:sz w:val="16"/>
        </w:rPr>
      </w:pPr>
    </w:p>
    <w:p w14:paraId="6C7B46E8" w14:textId="77777777" w:rsidR="0028661C" w:rsidRDefault="00B273B9">
      <w:pPr>
        <w:pStyle w:val="a3"/>
        <w:spacing w:line="276" w:lineRule="auto"/>
        <w:ind w:left="220" w:right="415"/>
        <w:jc w:val="both"/>
      </w:pPr>
      <w:r>
        <w:t>Κάθε σχέδιο περιλαμβάνει τέσσερα στάδια: τον σχεδιασμό, την προετοιμασία, την υλοποίηση και την παρακολούθηση. Οι συμμετέχοντες οργανισμοί και οι νέοι που συμμετέχουν στις δραστηριότητες θα πρέπει να αναλαμβάνουν ενεργό ρόλο σ</w:t>
      </w:r>
      <w:r>
        <w:t>ε κάθε ένα από τα παραπάνω στάδια, βελτιώνοντας, έτσι, τη μαθησιακή εμπειρία τους.</w:t>
      </w:r>
    </w:p>
    <w:p w14:paraId="6C7B46E9" w14:textId="77777777" w:rsidR="0028661C" w:rsidRDefault="0028661C">
      <w:pPr>
        <w:pStyle w:val="a3"/>
        <w:spacing w:before="4"/>
        <w:rPr>
          <w:sz w:val="16"/>
        </w:rPr>
      </w:pPr>
    </w:p>
    <w:p w14:paraId="6C7B46EA" w14:textId="77777777" w:rsidR="0028661C" w:rsidRDefault="00B273B9">
      <w:pPr>
        <w:pStyle w:val="a5"/>
        <w:numPr>
          <w:ilvl w:val="0"/>
          <w:numId w:val="252"/>
        </w:numPr>
        <w:tabs>
          <w:tab w:val="left" w:pos="941"/>
        </w:tabs>
        <w:spacing w:line="276" w:lineRule="auto"/>
        <w:ind w:right="421"/>
        <w:rPr>
          <w:sz w:val="20"/>
        </w:rPr>
      </w:pPr>
      <w:r>
        <w:rPr>
          <w:sz w:val="20"/>
        </w:rPr>
        <w:t>σχεδιασμός της ταξιδιωτικής εμπειρίας (προσδιορισμός των αναγκών, των στόχων, των μαθησιακών αποτελεσμάτων και των ειδών δραστηριοτήτων, προγραμματισμός του ταξιδιού, χρονο</w:t>
      </w:r>
      <w:r>
        <w:rPr>
          <w:sz w:val="20"/>
        </w:rPr>
        <w:t>διάγραμμα των δραστηριοτήτων κ.λπ.)·</w:t>
      </w:r>
    </w:p>
    <w:p w14:paraId="6C7B46EB" w14:textId="77777777" w:rsidR="0028661C" w:rsidRDefault="00B273B9">
      <w:pPr>
        <w:pStyle w:val="a5"/>
        <w:numPr>
          <w:ilvl w:val="0"/>
          <w:numId w:val="252"/>
        </w:numPr>
        <w:tabs>
          <w:tab w:val="left" w:pos="941"/>
          <w:tab w:val="left" w:pos="3306"/>
          <w:tab w:val="left" w:pos="4907"/>
          <w:tab w:val="left" w:pos="7590"/>
          <w:tab w:val="left" w:pos="9450"/>
        </w:tabs>
        <w:spacing w:line="276" w:lineRule="auto"/>
        <w:ind w:right="419"/>
        <w:rPr>
          <w:sz w:val="20"/>
        </w:rPr>
      </w:pPr>
      <w:r>
        <w:rPr>
          <w:sz w:val="20"/>
        </w:rPr>
        <w:t xml:space="preserve">προετοιμασία (πρακτικές ρυθμίσεις των μετακινήσεων στο πλαίσιο της δράσης </w:t>
      </w:r>
      <w:proofErr w:type="spellStart"/>
      <w:r>
        <w:rPr>
          <w:sz w:val="20"/>
        </w:rPr>
        <w:t>DiscoverEU</w:t>
      </w:r>
      <w:proofErr w:type="spellEnd"/>
      <w:r>
        <w:rPr>
          <w:sz w:val="20"/>
        </w:rPr>
        <w:t>, κατάρτιση</w:t>
      </w:r>
      <w:r>
        <w:rPr>
          <w:spacing w:val="40"/>
          <w:sz w:val="20"/>
        </w:rPr>
        <w:t xml:space="preserve"> </w:t>
      </w:r>
      <w:r>
        <w:rPr>
          <w:spacing w:val="-2"/>
          <w:sz w:val="20"/>
        </w:rPr>
        <w:t>συμφωνιών</w:t>
      </w:r>
      <w:r>
        <w:rPr>
          <w:sz w:val="20"/>
        </w:rPr>
        <w:tab/>
      </w:r>
      <w:r>
        <w:rPr>
          <w:spacing w:val="-6"/>
          <w:sz w:val="20"/>
        </w:rPr>
        <w:t>με</w:t>
      </w:r>
      <w:r>
        <w:rPr>
          <w:sz w:val="20"/>
        </w:rPr>
        <w:tab/>
      </w:r>
      <w:r>
        <w:rPr>
          <w:spacing w:val="-2"/>
          <w:sz w:val="20"/>
        </w:rPr>
        <w:t>ενδιαφερόμενα</w:t>
      </w:r>
      <w:r>
        <w:rPr>
          <w:sz w:val="20"/>
        </w:rPr>
        <w:tab/>
      </w:r>
      <w:r>
        <w:rPr>
          <w:spacing w:val="-2"/>
          <w:sz w:val="20"/>
        </w:rPr>
        <w:t>μέρη,</w:t>
      </w:r>
      <w:r>
        <w:rPr>
          <w:sz w:val="20"/>
        </w:rPr>
        <w:tab/>
      </w:r>
      <w:r>
        <w:rPr>
          <w:spacing w:val="-2"/>
          <w:sz w:val="20"/>
        </w:rPr>
        <w:t xml:space="preserve">οργάνωση </w:t>
      </w:r>
      <w:r>
        <w:rPr>
          <w:sz w:val="20"/>
        </w:rPr>
        <w:t>γλωσσικών/διαπολιτισμικών/μαθησιακών/πολιτιστικών/περιβαλλοντικών/ψηφιακών δραστη</w:t>
      </w:r>
      <w:r>
        <w:rPr>
          <w:sz w:val="20"/>
        </w:rPr>
        <w:t>ριοτήτων και ενέργειες σχετικά με την προετοιμασία των συμμετεχόντων πριν από την αναχώρησή τους κ.λπ.)·</w:t>
      </w:r>
    </w:p>
    <w:p w14:paraId="6C7B46EC" w14:textId="77777777" w:rsidR="0028661C" w:rsidRDefault="00B273B9">
      <w:pPr>
        <w:pStyle w:val="a5"/>
        <w:numPr>
          <w:ilvl w:val="0"/>
          <w:numId w:val="252"/>
        </w:numPr>
        <w:tabs>
          <w:tab w:val="left" w:pos="941"/>
        </w:tabs>
        <w:spacing w:before="1"/>
        <w:ind w:hanging="361"/>
        <w:rPr>
          <w:sz w:val="20"/>
        </w:rPr>
      </w:pPr>
      <w:r>
        <w:rPr>
          <w:sz w:val="20"/>
        </w:rPr>
        <w:t>υλοποίηση</w:t>
      </w:r>
      <w:r>
        <w:rPr>
          <w:spacing w:val="-7"/>
          <w:sz w:val="20"/>
        </w:rPr>
        <w:t xml:space="preserve"> </w:t>
      </w:r>
      <w:r>
        <w:rPr>
          <w:sz w:val="20"/>
        </w:rPr>
        <w:t>δραστηριοτήτων</w:t>
      </w:r>
      <w:r>
        <w:rPr>
          <w:spacing w:val="-8"/>
          <w:sz w:val="20"/>
        </w:rPr>
        <w:t xml:space="preserve"> </w:t>
      </w:r>
      <w:r>
        <w:rPr>
          <w:sz w:val="20"/>
        </w:rPr>
        <w:t>κατά</w:t>
      </w:r>
      <w:r>
        <w:rPr>
          <w:spacing w:val="-8"/>
          <w:sz w:val="20"/>
        </w:rPr>
        <w:t xml:space="preserve"> </w:t>
      </w:r>
      <w:r>
        <w:rPr>
          <w:sz w:val="20"/>
        </w:rPr>
        <w:t>τη</w:t>
      </w:r>
      <w:r>
        <w:rPr>
          <w:spacing w:val="-7"/>
          <w:sz w:val="20"/>
        </w:rPr>
        <w:t xml:space="preserve"> </w:t>
      </w:r>
      <w:r>
        <w:rPr>
          <w:sz w:val="20"/>
        </w:rPr>
        <w:t>διάρκεια</w:t>
      </w:r>
      <w:r>
        <w:rPr>
          <w:spacing w:val="-7"/>
          <w:sz w:val="20"/>
        </w:rPr>
        <w:t xml:space="preserve"> </w:t>
      </w:r>
      <w:r>
        <w:rPr>
          <w:sz w:val="20"/>
        </w:rPr>
        <w:t>μετακινήσεων</w:t>
      </w:r>
      <w:r>
        <w:rPr>
          <w:spacing w:val="-8"/>
          <w:sz w:val="20"/>
        </w:rPr>
        <w:t xml:space="preserve"> </w:t>
      </w:r>
      <w:r>
        <w:rPr>
          <w:sz w:val="20"/>
        </w:rPr>
        <w:t>στο</w:t>
      </w:r>
      <w:r>
        <w:rPr>
          <w:spacing w:val="-7"/>
          <w:sz w:val="20"/>
        </w:rPr>
        <w:t xml:space="preserve"> </w:t>
      </w:r>
      <w:r>
        <w:rPr>
          <w:sz w:val="20"/>
        </w:rPr>
        <w:t>πλαίσιο</w:t>
      </w:r>
      <w:r>
        <w:rPr>
          <w:spacing w:val="-7"/>
          <w:sz w:val="20"/>
        </w:rPr>
        <w:t xml:space="preserve"> </w:t>
      </w:r>
      <w:r>
        <w:rPr>
          <w:sz w:val="20"/>
        </w:rPr>
        <w:t>της</w:t>
      </w:r>
      <w:r>
        <w:rPr>
          <w:spacing w:val="-7"/>
          <w:sz w:val="20"/>
        </w:rPr>
        <w:t xml:space="preserve"> </w:t>
      </w:r>
      <w:r>
        <w:rPr>
          <w:sz w:val="20"/>
        </w:rPr>
        <w:t>δράσης</w:t>
      </w:r>
      <w:r>
        <w:rPr>
          <w:spacing w:val="-8"/>
          <w:sz w:val="20"/>
        </w:rPr>
        <w:t xml:space="preserve"> </w:t>
      </w:r>
      <w:proofErr w:type="spellStart"/>
      <w:r>
        <w:rPr>
          <w:spacing w:val="-2"/>
          <w:sz w:val="20"/>
        </w:rPr>
        <w:t>DiscoverEU</w:t>
      </w:r>
      <w:proofErr w:type="spellEnd"/>
      <w:r>
        <w:rPr>
          <w:spacing w:val="-2"/>
          <w:sz w:val="20"/>
        </w:rPr>
        <w:t>·</w:t>
      </w:r>
    </w:p>
    <w:p w14:paraId="6C7B46ED" w14:textId="77777777" w:rsidR="0028661C" w:rsidRDefault="00B273B9">
      <w:pPr>
        <w:pStyle w:val="a3"/>
        <w:spacing w:before="11"/>
        <w:rPr>
          <w:sz w:val="10"/>
        </w:rPr>
      </w:pPr>
      <w:r>
        <w:pict w14:anchorId="6C7B6CE9">
          <v:rect id="docshape198" o:spid="_x0000_s1113" style="position:absolute;margin-left:54pt;margin-top:7.9pt;width:144.05pt;height:.6pt;z-index:-15682048;mso-wrap-distance-left:0;mso-wrap-distance-right:0;mso-position-horizontal-relative:page" fillcolor="black" stroked="f">
            <w10:wrap type="topAndBottom" anchorx="page"/>
          </v:rect>
        </w:pict>
      </w:r>
    </w:p>
    <w:p w14:paraId="6C7B46EE" w14:textId="77777777" w:rsidR="0028661C" w:rsidRDefault="00B273B9">
      <w:pPr>
        <w:spacing w:before="143" w:line="249" w:lineRule="auto"/>
        <w:ind w:left="503" w:right="418" w:hanging="284"/>
        <w:rPr>
          <w:rFonts w:ascii="Cambria" w:hAnsi="Cambria"/>
          <w:sz w:val="16"/>
        </w:rPr>
      </w:pPr>
      <w:r>
        <w:rPr>
          <w:rFonts w:ascii="Cambria" w:hAnsi="Cambria"/>
          <w:position w:val="5"/>
          <w:sz w:val="13"/>
        </w:rPr>
        <w:t>118</w:t>
      </w:r>
      <w:r>
        <w:rPr>
          <w:rFonts w:ascii="Cambria" w:hAnsi="Cambria"/>
          <w:spacing w:val="35"/>
          <w:position w:val="5"/>
          <w:sz w:val="13"/>
        </w:rPr>
        <w:t xml:space="preserve"> </w:t>
      </w:r>
      <w:r>
        <w:rPr>
          <w:rFonts w:ascii="Cambria" w:hAnsi="Cambria"/>
          <w:sz w:val="16"/>
        </w:rPr>
        <w:t>Ως πηγή έμπνευσης μπορείτε να συμβουλευτείτε την</w:t>
      </w:r>
      <w:r>
        <w:rPr>
          <w:rFonts w:ascii="Cambria" w:hAnsi="Cambria"/>
          <w:spacing w:val="16"/>
          <w:sz w:val="16"/>
        </w:rPr>
        <w:t xml:space="preserve"> </w:t>
      </w:r>
      <w:r>
        <w:rPr>
          <w:rFonts w:ascii="Cambria" w:hAnsi="Cambria"/>
          <w:sz w:val="16"/>
        </w:rPr>
        <w:t>εργαλειοθήκη για τη συμμετοχή των νέων που καταρτίστηκε από το δίκτυο SALTO PI,</w:t>
      </w:r>
      <w:r>
        <w:rPr>
          <w:rFonts w:ascii="Cambria" w:hAnsi="Cambria"/>
          <w:spacing w:val="40"/>
          <w:sz w:val="16"/>
        </w:rPr>
        <w:t xml:space="preserve"> </w:t>
      </w:r>
      <w:r>
        <w:rPr>
          <w:rFonts w:ascii="Cambria" w:hAnsi="Cambria"/>
          <w:sz w:val="16"/>
        </w:rPr>
        <w:t>ενότητα 9 «</w:t>
      </w:r>
      <w:proofErr w:type="spellStart"/>
      <w:r>
        <w:rPr>
          <w:rFonts w:ascii="Cambria" w:hAnsi="Cambria"/>
          <w:sz w:val="16"/>
        </w:rPr>
        <w:t>DiscoverEU</w:t>
      </w:r>
      <w:proofErr w:type="spellEnd"/>
      <w:r>
        <w:rPr>
          <w:rFonts w:ascii="Cambria" w:hAnsi="Cambria"/>
          <w:sz w:val="16"/>
        </w:rPr>
        <w:t>» (Ανακαλύψτε την ΕΕ) – (</w:t>
      </w:r>
      <w:hyperlink r:id="rId310">
        <w:r>
          <w:rPr>
            <w:rFonts w:ascii="Cambria" w:hAnsi="Cambria"/>
            <w:color w:val="0000FF"/>
            <w:sz w:val="16"/>
            <w:u w:val="single" w:color="0000FF"/>
          </w:rPr>
          <w:t>https://participationpool.eu/wp-content</w:t>
        </w:r>
        <w:r>
          <w:rPr>
            <w:rFonts w:ascii="Cambria" w:hAnsi="Cambria"/>
            <w:color w:val="0000FF"/>
            <w:sz w:val="16"/>
            <w:u w:val="single" w:color="0000FF"/>
          </w:rPr>
          <w:t>/uploads/2021/05/Discover-EU-1.pdf</w:t>
        </w:r>
      </w:hyperlink>
      <w:r>
        <w:rPr>
          <w:rFonts w:ascii="Cambria" w:hAnsi="Cambria"/>
          <w:sz w:val="16"/>
        </w:rPr>
        <w:t>)</w:t>
      </w:r>
    </w:p>
    <w:p w14:paraId="6C7B46EF" w14:textId="77777777" w:rsidR="0028661C" w:rsidRDefault="0028661C">
      <w:pPr>
        <w:spacing w:line="249" w:lineRule="auto"/>
        <w:rPr>
          <w:rFonts w:ascii="Cambria" w:hAnsi="Cambria"/>
          <w:sz w:val="16"/>
        </w:rPr>
        <w:sectPr w:rsidR="0028661C">
          <w:footerReference w:type="default" r:id="rId311"/>
          <w:pgSz w:w="12240" w:h="15840"/>
          <w:pgMar w:top="1400" w:right="660" w:bottom="280" w:left="860" w:header="0" w:footer="0" w:gutter="0"/>
          <w:cols w:space="720"/>
        </w:sectPr>
      </w:pPr>
    </w:p>
    <w:p w14:paraId="6C7B46F0" w14:textId="77777777" w:rsidR="0028661C" w:rsidRDefault="00B273B9">
      <w:pPr>
        <w:pStyle w:val="a5"/>
        <w:numPr>
          <w:ilvl w:val="0"/>
          <w:numId w:val="252"/>
        </w:numPr>
        <w:tabs>
          <w:tab w:val="left" w:pos="941"/>
        </w:tabs>
        <w:spacing w:before="61" w:line="276" w:lineRule="auto"/>
        <w:ind w:right="425"/>
        <w:rPr>
          <w:sz w:val="20"/>
        </w:rPr>
      </w:pPr>
      <w:r>
        <w:rPr>
          <w:sz w:val="20"/>
        </w:rPr>
        <w:lastRenderedPageBreak/>
        <w:t>παρακολούθηση (αξιολόγηση των δραστηριοτήτων, προσδιορισμός και τεκμηρίωση των μαθησιακών αποτελεσμάτων των συμμετεχόντων, καθώς και διάδοση και χρήση των αποτελεσμάτων του σχεδίου).</w:t>
      </w:r>
    </w:p>
    <w:p w14:paraId="6C7B46F1" w14:textId="77777777" w:rsidR="0028661C" w:rsidRDefault="0028661C">
      <w:pPr>
        <w:pStyle w:val="a3"/>
        <w:spacing w:before="4"/>
        <w:rPr>
          <w:sz w:val="16"/>
        </w:rPr>
      </w:pPr>
    </w:p>
    <w:p w14:paraId="6C7B46F2" w14:textId="77777777" w:rsidR="0028661C" w:rsidRDefault="00B273B9">
      <w:pPr>
        <w:pStyle w:val="a3"/>
        <w:spacing w:before="1"/>
        <w:ind w:left="220"/>
        <w:jc w:val="both"/>
      </w:pPr>
      <w:r>
        <w:t>Μια</w:t>
      </w:r>
      <w:r>
        <w:rPr>
          <w:spacing w:val="-9"/>
        </w:rPr>
        <w:t xml:space="preserve"> </w:t>
      </w:r>
      <w:r>
        <w:t>ποιοτική</w:t>
      </w:r>
      <w:r>
        <w:rPr>
          <w:spacing w:val="-8"/>
        </w:rPr>
        <w:t xml:space="preserve"> </w:t>
      </w:r>
      <w:r>
        <w:t>δράση</w:t>
      </w:r>
      <w:r>
        <w:rPr>
          <w:spacing w:val="-8"/>
        </w:rPr>
        <w:t xml:space="preserve"> </w:t>
      </w:r>
      <w:r>
        <w:t>ένταξης</w:t>
      </w:r>
      <w:r>
        <w:rPr>
          <w:spacing w:val="-6"/>
        </w:rPr>
        <w:t xml:space="preserve"> </w:t>
      </w:r>
      <w:proofErr w:type="spellStart"/>
      <w:r>
        <w:rPr>
          <w:spacing w:val="-2"/>
        </w:rPr>
        <w:t>DiscoverEU</w:t>
      </w:r>
      <w:proofErr w:type="spellEnd"/>
      <w:r>
        <w:rPr>
          <w:spacing w:val="-2"/>
        </w:rPr>
        <w:t>:</w:t>
      </w:r>
    </w:p>
    <w:p w14:paraId="6C7B46F3" w14:textId="77777777" w:rsidR="0028661C" w:rsidRDefault="0028661C">
      <w:pPr>
        <w:pStyle w:val="a3"/>
        <w:spacing w:before="6"/>
        <w:rPr>
          <w:sz w:val="19"/>
        </w:rPr>
      </w:pPr>
    </w:p>
    <w:p w14:paraId="6C7B46F4" w14:textId="77777777" w:rsidR="0028661C" w:rsidRDefault="00B273B9">
      <w:pPr>
        <w:pStyle w:val="a5"/>
        <w:numPr>
          <w:ilvl w:val="0"/>
          <w:numId w:val="252"/>
        </w:numPr>
        <w:tabs>
          <w:tab w:val="left" w:pos="941"/>
        </w:tabs>
        <w:spacing w:line="276" w:lineRule="auto"/>
        <w:ind w:right="423"/>
        <w:rPr>
          <w:sz w:val="20"/>
        </w:rPr>
      </w:pPr>
      <w:r>
        <w:rPr>
          <w:sz w:val="20"/>
        </w:rPr>
        <w:t xml:space="preserve">εδράζεται στην ενεργό συμμετοχή </w:t>
      </w:r>
      <w:r>
        <w:rPr>
          <w:sz w:val="20"/>
        </w:rPr>
        <w:t>των νέων με λιγότερες ευκαιρίες και των συμμετεχόντων οργανισμών, οι</w:t>
      </w:r>
      <w:r>
        <w:rPr>
          <w:spacing w:val="40"/>
          <w:sz w:val="20"/>
        </w:rPr>
        <w:t xml:space="preserve"> </w:t>
      </w:r>
      <w:r>
        <w:rPr>
          <w:sz w:val="20"/>
        </w:rPr>
        <w:t>οποίοι θα πρέπει να αναλαμβάνουν ενεργό ρόλο σε όλα τα στάδια του σχεδίου, βελτιώνοντας, με τον τρόπο αυτόν, τη μαθησιακή και αναπτυξιακή εμπειρία τους·</w:t>
      </w:r>
    </w:p>
    <w:p w14:paraId="6C7B46F5" w14:textId="77777777" w:rsidR="0028661C" w:rsidRDefault="00B273B9">
      <w:pPr>
        <w:pStyle w:val="a5"/>
        <w:numPr>
          <w:ilvl w:val="0"/>
          <w:numId w:val="252"/>
        </w:numPr>
        <w:tabs>
          <w:tab w:val="left" w:pos="941"/>
        </w:tabs>
        <w:spacing w:line="276" w:lineRule="auto"/>
        <w:ind w:right="426"/>
        <w:rPr>
          <w:sz w:val="20"/>
        </w:rPr>
      </w:pPr>
      <w:r>
        <w:rPr>
          <w:sz w:val="20"/>
        </w:rPr>
        <w:t>περιλαμβάνει κατά προτίμηση διαφορ</w:t>
      </w:r>
      <w:r>
        <w:rPr>
          <w:sz w:val="20"/>
        </w:rPr>
        <w:t>ετικές ομάδες συμμετεχόντων με λιγότερες ευκαιρίες και αξιοποιεί την εν λόγω πολυμορφία·</w:t>
      </w:r>
    </w:p>
    <w:p w14:paraId="6C7B46F6" w14:textId="77777777" w:rsidR="0028661C" w:rsidRDefault="00B273B9">
      <w:pPr>
        <w:pStyle w:val="a5"/>
        <w:numPr>
          <w:ilvl w:val="0"/>
          <w:numId w:val="252"/>
        </w:numPr>
        <w:tabs>
          <w:tab w:val="left" w:pos="941"/>
        </w:tabs>
        <w:ind w:hanging="361"/>
        <w:rPr>
          <w:sz w:val="20"/>
        </w:rPr>
      </w:pPr>
      <w:r>
        <w:rPr>
          <w:sz w:val="20"/>
        </w:rPr>
        <w:t>βασίζεται</w:t>
      </w:r>
      <w:r>
        <w:rPr>
          <w:spacing w:val="-9"/>
          <w:sz w:val="20"/>
        </w:rPr>
        <w:t xml:space="preserve"> </w:t>
      </w:r>
      <w:r>
        <w:rPr>
          <w:sz w:val="20"/>
        </w:rPr>
        <w:t>σε</w:t>
      </w:r>
      <w:r>
        <w:rPr>
          <w:spacing w:val="-9"/>
          <w:sz w:val="20"/>
        </w:rPr>
        <w:t xml:space="preserve"> </w:t>
      </w:r>
      <w:r>
        <w:rPr>
          <w:sz w:val="20"/>
        </w:rPr>
        <w:t>σαφώς</w:t>
      </w:r>
      <w:r>
        <w:rPr>
          <w:spacing w:val="-8"/>
          <w:sz w:val="20"/>
        </w:rPr>
        <w:t xml:space="preserve"> </w:t>
      </w:r>
      <w:r>
        <w:rPr>
          <w:sz w:val="20"/>
        </w:rPr>
        <w:t>προσδιορισμένες</w:t>
      </w:r>
      <w:r>
        <w:rPr>
          <w:spacing w:val="-8"/>
          <w:sz w:val="20"/>
        </w:rPr>
        <w:t xml:space="preserve"> </w:t>
      </w:r>
      <w:r>
        <w:rPr>
          <w:sz w:val="20"/>
        </w:rPr>
        <w:t>ανάγκες</w:t>
      </w:r>
      <w:r>
        <w:rPr>
          <w:spacing w:val="-9"/>
          <w:sz w:val="20"/>
        </w:rPr>
        <w:t xml:space="preserve"> </w:t>
      </w:r>
      <w:r>
        <w:rPr>
          <w:sz w:val="20"/>
        </w:rPr>
        <w:t>των</w:t>
      </w:r>
      <w:r>
        <w:rPr>
          <w:spacing w:val="-9"/>
          <w:sz w:val="20"/>
        </w:rPr>
        <w:t xml:space="preserve"> </w:t>
      </w:r>
      <w:r>
        <w:rPr>
          <w:sz w:val="20"/>
        </w:rPr>
        <w:t>συμμετεχόντων</w:t>
      </w:r>
      <w:r>
        <w:rPr>
          <w:spacing w:val="-9"/>
          <w:sz w:val="20"/>
        </w:rPr>
        <w:t xml:space="preserve"> </w:t>
      </w:r>
      <w:r>
        <w:rPr>
          <w:spacing w:val="-2"/>
          <w:sz w:val="20"/>
        </w:rPr>
        <w:t>νέων·</w:t>
      </w:r>
    </w:p>
    <w:p w14:paraId="6C7B46F7" w14:textId="77777777" w:rsidR="0028661C" w:rsidRDefault="00B273B9">
      <w:pPr>
        <w:pStyle w:val="a5"/>
        <w:numPr>
          <w:ilvl w:val="0"/>
          <w:numId w:val="252"/>
        </w:numPr>
        <w:tabs>
          <w:tab w:val="left" w:pos="941"/>
        </w:tabs>
        <w:spacing w:before="37" w:line="276" w:lineRule="auto"/>
        <w:ind w:right="425"/>
        <w:rPr>
          <w:sz w:val="20"/>
        </w:rPr>
      </w:pPr>
      <w:r>
        <w:rPr>
          <w:sz w:val="20"/>
        </w:rPr>
        <w:t>διασφαλίζει</w:t>
      </w:r>
      <w:r>
        <w:rPr>
          <w:spacing w:val="-2"/>
          <w:sz w:val="20"/>
        </w:rPr>
        <w:t xml:space="preserve"> </w:t>
      </w:r>
      <w:r>
        <w:rPr>
          <w:sz w:val="20"/>
        </w:rPr>
        <w:t>ότι τα</w:t>
      </w:r>
      <w:r>
        <w:rPr>
          <w:spacing w:val="-2"/>
          <w:sz w:val="20"/>
        </w:rPr>
        <w:t xml:space="preserve"> </w:t>
      </w:r>
      <w:r>
        <w:rPr>
          <w:sz w:val="20"/>
        </w:rPr>
        <w:t>μη τυπικά και</w:t>
      </w:r>
      <w:r>
        <w:rPr>
          <w:spacing w:val="-1"/>
          <w:sz w:val="20"/>
        </w:rPr>
        <w:t xml:space="preserve"> </w:t>
      </w:r>
      <w:r>
        <w:rPr>
          <w:sz w:val="20"/>
        </w:rPr>
        <w:t>άτυπα</w:t>
      </w:r>
      <w:r>
        <w:rPr>
          <w:spacing w:val="-2"/>
          <w:sz w:val="20"/>
        </w:rPr>
        <w:t xml:space="preserve"> </w:t>
      </w:r>
      <w:r>
        <w:rPr>
          <w:sz w:val="20"/>
        </w:rPr>
        <w:t>μαθησιακά αποτελέσματα</w:t>
      </w:r>
      <w:r>
        <w:rPr>
          <w:spacing w:val="-3"/>
          <w:sz w:val="20"/>
        </w:rPr>
        <w:t xml:space="preserve"> </w:t>
      </w:r>
      <w:r>
        <w:rPr>
          <w:sz w:val="20"/>
        </w:rPr>
        <w:t>της εμπειρίας των συμμετεχόντων στο</w:t>
      </w:r>
      <w:r>
        <w:rPr>
          <w:spacing w:val="-2"/>
          <w:sz w:val="20"/>
        </w:rPr>
        <w:t xml:space="preserve"> </w:t>
      </w:r>
      <w:r>
        <w:rPr>
          <w:sz w:val="20"/>
        </w:rPr>
        <w:t xml:space="preserve">πλαίσιο της δράσης </w:t>
      </w:r>
      <w:proofErr w:type="spellStart"/>
      <w:r>
        <w:rPr>
          <w:sz w:val="20"/>
        </w:rPr>
        <w:t>DiscoverEU</w:t>
      </w:r>
      <w:proofErr w:type="spellEnd"/>
      <w:r>
        <w:rPr>
          <w:sz w:val="20"/>
        </w:rPr>
        <w:t xml:space="preserve"> προσδιορίζονται και τεκμηριώνονται δεόντως·</w:t>
      </w:r>
    </w:p>
    <w:p w14:paraId="6C7B46F8" w14:textId="77777777" w:rsidR="0028661C" w:rsidRDefault="00B273B9">
      <w:pPr>
        <w:pStyle w:val="a5"/>
        <w:numPr>
          <w:ilvl w:val="0"/>
          <w:numId w:val="252"/>
        </w:numPr>
        <w:tabs>
          <w:tab w:val="left" w:pos="941"/>
        </w:tabs>
        <w:spacing w:line="242" w:lineRule="exact"/>
        <w:ind w:hanging="361"/>
        <w:rPr>
          <w:sz w:val="20"/>
        </w:rPr>
      </w:pPr>
      <w:r>
        <w:rPr>
          <w:sz w:val="20"/>
        </w:rPr>
        <w:t>ενθαρρύνει</w:t>
      </w:r>
      <w:r>
        <w:rPr>
          <w:spacing w:val="-8"/>
          <w:sz w:val="20"/>
        </w:rPr>
        <w:t xml:space="preserve"> </w:t>
      </w:r>
      <w:r>
        <w:rPr>
          <w:sz w:val="20"/>
        </w:rPr>
        <w:t>τους</w:t>
      </w:r>
      <w:r>
        <w:rPr>
          <w:spacing w:val="-9"/>
          <w:sz w:val="20"/>
        </w:rPr>
        <w:t xml:space="preserve"> </w:t>
      </w:r>
      <w:r>
        <w:rPr>
          <w:sz w:val="20"/>
        </w:rPr>
        <w:t>συμμετέχοντες</w:t>
      </w:r>
      <w:r>
        <w:rPr>
          <w:spacing w:val="-8"/>
          <w:sz w:val="20"/>
        </w:rPr>
        <w:t xml:space="preserve"> </w:t>
      </w:r>
      <w:r>
        <w:rPr>
          <w:sz w:val="20"/>
        </w:rPr>
        <w:t>να</w:t>
      </w:r>
      <w:r>
        <w:rPr>
          <w:spacing w:val="-9"/>
          <w:sz w:val="20"/>
        </w:rPr>
        <w:t xml:space="preserve"> </w:t>
      </w:r>
      <w:r>
        <w:rPr>
          <w:sz w:val="20"/>
        </w:rPr>
        <w:t>προβληματίζονται</w:t>
      </w:r>
      <w:r>
        <w:rPr>
          <w:spacing w:val="-7"/>
          <w:sz w:val="20"/>
        </w:rPr>
        <w:t xml:space="preserve"> </w:t>
      </w:r>
      <w:r>
        <w:rPr>
          <w:sz w:val="20"/>
        </w:rPr>
        <w:t>σχετικά</w:t>
      </w:r>
      <w:r>
        <w:rPr>
          <w:spacing w:val="-8"/>
          <w:sz w:val="20"/>
        </w:rPr>
        <w:t xml:space="preserve"> </w:t>
      </w:r>
      <w:r>
        <w:rPr>
          <w:sz w:val="20"/>
        </w:rPr>
        <w:t>με</w:t>
      </w:r>
      <w:r>
        <w:rPr>
          <w:spacing w:val="-8"/>
          <w:sz w:val="20"/>
        </w:rPr>
        <w:t xml:space="preserve"> </w:t>
      </w:r>
      <w:r>
        <w:rPr>
          <w:sz w:val="20"/>
        </w:rPr>
        <w:t>ευρωπαϊκά</w:t>
      </w:r>
      <w:r>
        <w:rPr>
          <w:spacing w:val="-8"/>
          <w:sz w:val="20"/>
        </w:rPr>
        <w:t xml:space="preserve"> </w:t>
      </w:r>
      <w:r>
        <w:rPr>
          <w:sz w:val="20"/>
        </w:rPr>
        <w:t>θέματα</w:t>
      </w:r>
      <w:r>
        <w:rPr>
          <w:spacing w:val="-9"/>
          <w:sz w:val="20"/>
        </w:rPr>
        <w:t xml:space="preserve"> </w:t>
      </w:r>
      <w:r>
        <w:rPr>
          <w:sz w:val="20"/>
        </w:rPr>
        <w:t>και</w:t>
      </w:r>
      <w:r>
        <w:rPr>
          <w:spacing w:val="-5"/>
          <w:sz w:val="20"/>
        </w:rPr>
        <w:t xml:space="preserve"> </w:t>
      </w:r>
      <w:r>
        <w:rPr>
          <w:spacing w:val="-2"/>
          <w:sz w:val="20"/>
        </w:rPr>
        <w:t>αξίες.</w:t>
      </w:r>
    </w:p>
    <w:p w14:paraId="6C7B46F9" w14:textId="77777777" w:rsidR="0028661C" w:rsidRDefault="0028661C">
      <w:pPr>
        <w:pStyle w:val="a3"/>
        <w:rPr>
          <w:sz w:val="22"/>
        </w:rPr>
      </w:pPr>
    </w:p>
    <w:p w14:paraId="6C7B46FA" w14:textId="77777777" w:rsidR="0028661C" w:rsidRDefault="0028661C">
      <w:pPr>
        <w:pStyle w:val="a3"/>
        <w:spacing w:before="5"/>
        <w:rPr>
          <w:sz w:val="27"/>
        </w:rPr>
      </w:pPr>
    </w:p>
    <w:p w14:paraId="6C7B46FB" w14:textId="77777777" w:rsidR="0028661C" w:rsidRDefault="00B273B9">
      <w:pPr>
        <w:pStyle w:val="8"/>
        <w:ind w:left="220"/>
        <w:jc w:val="both"/>
      </w:pPr>
      <w:r>
        <w:t>Μαθησιακή</w:t>
      </w:r>
      <w:r>
        <w:rPr>
          <w:spacing w:val="-10"/>
        </w:rPr>
        <w:t xml:space="preserve"> </w:t>
      </w:r>
      <w:r>
        <w:rPr>
          <w:spacing w:val="-2"/>
        </w:rPr>
        <w:t>διαδικασία</w:t>
      </w:r>
    </w:p>
    <w:p w14:paraId="6C7B46FC" w14:textId="77777777" w:rsidR="0028661C" w:rsidRDefault="00B273B9">
      <w:pPr>
        <w:pStyle w:val="a3"/>
        <w:spacing w:before="118" w:line="276" w:lineRule="auto"/>
        <w:ind w:left="220" w:right="421"/>
        <w:jc w:val="both"/>
      </w:pPr>
      <w:r>
        <w:t xml:space="preserve">Η οργάνωση της δράσης ένταξης </w:t>
      </w:r>
      <w:proofErr w:type="spellStart"/>
      <w:r>
        <w:t>DiscoverEU</w:t>
      </w:r>
      <w:proofErr w:type="spellEnd"/>
      <w:r>
        <w:t xml:space="preserve"> στο πλαίσιο μη τυπικής μάθησης απαιτεί τουλάχιστον ένα μέρος των επιθυμητών μαθησιακών αποτελεσμάτων να έχει σχεδιαστεί εκ των προτέρων, προκειμένου να διασφαλιστούν οι κατάλληλες ευκαιρίες. Οι συμμετέχοντες θα πρέπ</w:t>
      </w:r>
      <w:r>
        <w:t xml:space="preserve">ει να συμβάλουν στον προσδιορισμό των αναγκών τους και της μάθησης που επιθυμούν να λάβουν ή να εξελίξουν μέσω της μετακίνησής τους στο πλαίσιο της δράσης </w:t>
      </w:r>
      <w:proofErr w:type="spellStart"/>
      <w:r>
        <w:t>DiscoverEU</w:t>
      </w:r>
      <w:proofErr w:type="spellEnd"/>
      <w:r>
        <w:t>.</w:t>
      </w:r>
    </w:p>
    <w:p w14:paraId="6C7B46FD" w14:textId="77777777" w:rsidR="0028661C" w:rsidRDefault="0028661C">
      <w:pPr>
        <w:pStyle w:val="a3"/>
        <w:spacing w:before="6"/>
        <w:rPr>
          <w:sz w:val="16"/>
        </w:rPr>
      </w:pPr>
    </w:p>
    <w:p w14:paraId="6C7B46FE" w14:textId="77777777" w:rsidR="0028661C" w:rsidRDefault="00B273B9">
      <w:pPr>
        <w:pStyle w:val="a3"/>
        <w:spacing w:line="276" w:lineRule="auto"/>
        <w:ind w:left="220" w:right="417"/>
        <w:jc w:val="both"/>
      </w:pPr>
      <w:r>
        <w:t>Επιπλέον, οι συμμετέχοντες θα πρέπει να μετέχουν όσο το δυνατόν περισσότερο στον σχεδιασ</w:t>
      </w:r>
      <w:r>
        <w:t xml:space="preserve">μό και την ανάπτυξη της δραστηριότητας / των δραστηριοτήτων κατά τη διάρκεια της μετακίνησής τους (οργάνωση του προγράμματος, διαδρομή, δραστηριότητες, κρατήσεις διαμονής) και να εξετάζουν τους τρόπους προετοιμασίας τους ώστε να μεγιστοποιούν τη μαθησιακή </w:t>
      </w:r>
      <w:r>
        <w:t>και προσωπική ανάπτυξη που προκύπτει από τη μετακίνηση.</w:t>
      </w:r>
    </w:p>
    <w:p w14:paraId="6C7B46FF" w14:textId="77777777" w:rsidR="0028661C" w:rsidRDefault="0028661C">
      <w:pPr>
        <w:pStyle w:val="a3"/>
        <w:spacing w:before="5"/>
        <w:rPr>
          <w:sz w:val="16"/>
        </w:rPr>
      </w:pPr>
    </w:p>
    <w:p w14:paraId="6C7B4700" w14:textId="77777777" w:rsidR="0028661C" w:rsidRDefault="00B273B9">
      <w:pPr>
        <w:pStyle w:val="a3"/>
        <w:spacing w:line="276" w:lineRule="auto"/>
        <w:ind w:left="220" w:right="421"/>
        <w:jc w:val="both"/>
      </w:pPr>
      <w:r>
        <w:t xml:space="preserve">Μετά τη μετακίνηση στο πλαίσιο της δράσης </w:t>
      </w:r>
      <w:proofErr w:type="spellStart"/>
      <w:r>
        <w:t>DiscoverEU</w:t>
      </w:r>
      <w:proofErr w:type="spellEnd"/>
      <w:r>
        <w:t xml:space="preserve">, οι συμμετέχοντες θα πρέπει να καλούνται να παρέχουν ανατροφοδότηση σχετικά με την εμπειρία τους από τη δράση </w:t>
      </w:r>
      <w:proofErr w:type="spellStart"/>
      <w:r>
        <w:t>DiscoverEU</w:t>
      </w:r>
      <w:proofErr w:type="spellEnd"/>
      <w:r>
        <w:t xml:space="preserve"> και να </w:t>
      </w:r>
      <w:proofErr w:type="spellStart"/>
      <w:r>
        <w:t>αναστοχάζονται</w:t>
      </w:r>
      <w:proofErr w:type="spellEnd"/>
      <w:r>
        <w:t xml:space="preserve"> σχε</w:t>
      </w:r>
      <w:r>
        <w:t>τικά με όσα έμαθαν και σχετικά με τους τρόπους με τους οποίους μπορούν να αξιοποιήσουν τα μαθησιακά αποτελέσματα.</w:t>
      </w:r>
    </w:p>
    <w:p w14:paraId="6C7B4701" w14:textId="77777777" w:rsidR="0028661C" w:rsidRDefault="0028661C">
      <w:pPr>
        <w:pStyle w:val="a3"/>
        <w:spacing w:before="4"/>
        <w:rPr>
          <w:sz w:val="16"/>
        </w:rPr>
      </w:pPr>
    </w:p>
    <w:p w14:paraId="6C7B4702" w14:textId="77777777" w:rsidR="0028661C" w:rsidRDefault="00B273B9">
      <w:pPr>
        <w:pStyle w:val="a3"/>
        <w:spacing w:line="276" w:lineRule="auto"/>
        <w:ind w:left="220" w:right="426"/>
        <w:jc w:val="both"/>
      </w:pPr>
      <w:r>
        <w:t>Οι οργανισμοί θα πρέπει να στηρίζουν τη μαθησιακή διαδικασία, καθώς και τον προσδιορισμό και την τεκμηρίωση των μαθησιακών αποτελεσμάτων, ιδί</w:t>
      </w:r>
      <w:r>
        <w:t xml:space="preserve">ως χρησιμοποιώντας το </w:t>
      </w:r>
      <w:proofErr w:type="spellStart"/>
      <w:r>
        <w:t>Youthpass</w:t>
      </w:r>
      <w:proofErr w:type="spellEnd"/>
      <w:r>
        <w:t xml:space="preserve"> για τους συμμετέχοντες στη δράση </w:t>
      </w:r>
      <w:proofErr w:type="spellStart"/>
      <w:r>
        <w:t>DiscoverEU</w:t>
      </w:r>
      <w:proofErr w:type="spellEnd"/>
      <w:r>
        <w:t>.</w:t>
      </w:r>
    </w:p>
    <w:p w14:paraId="6C7B4703" w14:textId="77777777" w:rsidR="0028661C" w:rsidRDefault="0028661C">
      <w:pPr>
        <w:pStyle w:val="a3"/>
      </w:pPr>
    </w:p>
    <w:p w14:paraId="6C7B4704" w14:textId="77777777" w:rsidR="0028661C" w:rsidRDefault="0028661C">
      <w:pPr>
        <w:pStyle w:val="a3"/>
      </w:pPr>
    </w:p>
    <w:p w14:paraId="6C7B4705" w14:textId="77777777" w:rsidR="0028661C" w:rsidRDefault="0028661C">
      <w:pPr>
        <w:pStyle w:val="a3"/>
        <w:spacing w:before="10"/>
        <w:rPr>
          <w:sz w:val="15"/>
        </w:rPr>
      </w:pPr>
    </w:p>
    <w:p w14:paraId="6C7B4706" w14:textId="77777777" w:rsidR="0028661C" w:rsidRDefault="00B273B9">
      <w:pPr>
        <w:pStyle w:val="8"/>
        <w:ind w:left="220"/>
        <w:jc w:val="both"/>
      </w:pPr>
      <w:r>
        <w:t>Ένταξη</w:t>
      </w:r>
      <w:r>
        <w:rPr>
          <w:spacing w:val="-7"/>
        </w:rPr>
        <w:t xml:space="preserve"> </w:t>
      </w:r>
      <w:r>
        <w:t>και</w:t>
      </w:r>
      <w:r>
        <w:rPr>
          <w:spacing w:val="-6"/>
        </w:rPr>
        <w:t xml:space="preserve"> </w:t>
      </w:r>
      <w:r>
        <w:rPr>
          <w:spacing w:val="-2"/>
        </w:rPr>
        <w:t>πολυμορφία</w:t>
      </w:r>
    </w:p>
    <w:p w14:paraId="6C7B4707" w14:textId="77777777" w:rsidR="0028661C" w:rsidRDefault="0028661C">
      <w:pPr>
        <w:pStyle w:val="a3"/>
        <w:spacing w:before="4"/>
        <w:rPr>
          <w:b/>
          <w:sz w:val="19"/>
        </w:rPr>
      </w:pPr>
    </w:p>
    <w:p w14:paraId="6C7B4708" w14:textId="77777777" w:rsidR="0028661C" w:rsidRDefault="00B273B9">
      <w:pPr>
        <w:pStyle w:val="a3"/>
        <w:spacing w:before="1" w:line="276" w:lineRule="auto"/>
        <w:ind w:left="220" w:right="424"/>
        <w:jc w:val="both"/>
      </w:pPr>
      <w:r>
        <w:t xml:space="preserve">Το πρόγραμμα </w:t>
      </w:r>
      <w:proofErr w:type="spellStart"/>
      <w:r>
        <w:t>Erasmus</w:t>
      </w:r>
      <w:proofErr w:type="spellEnd"/>
      <w:r>
        <w:t xml:space="preserve">+ έχει ως στόχο την προώθηση των ίσων ευκαιριών και της πρόσβασης, της ένταξης και της δικαιοσύνης σε όλες τις δράσεις του. Οι οργανισμοί θα πρέπει να σχεδιάζουν στο πλαίσιο του σχεδίου δραστηριότητες </w:t>
      </w:r>
      <w:proofErr w:type="spellStart"/>
      <w:r>
        <w:t>προσβάσιμες</w:t>
      </w:r>
      <w:proofErr w:type="spellEnd"/>
      <w:r>
        <w:t xml:space="preserve"> και χωρίς αποκλεισμούς,</w:t>
      </w:r>
      <w:r>
        <w:t xml:space="preserve"> λαμβάνοντας υπόψη τις απόψεις των συμμετεχόντων με λιγότερες ευκαιρίες και εντάσσοντάς τους στη διαδικασία λήψης αποφάσεων.</w:t>
      </w:r>
    </w:p>
    <w:p w14:paraId="6C7B4709" w14:textId="77777777" w:rsidR="0028661C" w:rsidRDefault="00B273B9">
      <w:pPr>
        <w:pStyle w:val="a3"/>
        <w:spacing w:before="120"/>
        <w:ind w:left="220"/>
        <w:jc w:val="both"/>
      </w:pPr>
      <w:r>
        <w:t>Η</w:t>
      </w:r>
      <w:r>
        <w:rPr>
          <w:spacing w:val="-7"/>
        </w:rPr>
        <w:t xml:space="preserve"> </w:t>
      </w:r>
      <w:r>
        <w:t>δράση</w:t>
      </w:r>
      <w:r>
        <w:rPr>
          <w:spacing w:val="-6"/>
        </w:rPr>
        <w:t xml:space="preserve"> </w:t>
      </w:r>
      <w:r>
        <w:t>ένταξης</w:t>
      </w:r>
      <w:r>
        <w:rPr>
          <w:spacing w:val="-7"/>
        </w:rPr>
        <w:t xml:space="preserve"> </w:t>
      </w:r>
      <w:proofErr w:type="spellStart"/>
      <w:r>
        <w:t>DiscoverEU</w:t>
      </w:r>
      <w:proofErr w:type="spellEnd"/>
      <w:r>
        <w:rPr>
          <w:spacing w:val="-7"/>
        </w:rPr>
        <w:t xml:space="preserve"> </w:t>
      </w:r>
      <w:r>
        <w:t>είναι</w:t>
      </w:r>
      <w:r>
        <w:rPr>
          <w:spacing w:val="-6"/>
        </w:rPr>
        <w:t xml:space="preserve"> </w:t>
      </w:r>
      <w:r>
        <w:t>ιδιαίτερα</w:t>
      </w:r>
      <w:r>
        <w:rPr>
          <w:spacing w:val="-8"/>
        </w:rPr>
        <w:t xml:space="preserve"> </w:t>
      </w:r>
      <w:r>
        <w:t>κατάλληλη</w:t>
      </w:r>
      <w:r>
        <w:rPr>
          <w:spacing w:val="-6"/>
        </w:rPr>
        <w:t xml:space="preserve"> </w:t>
      </w:r>
      <w:r>
        <w:t>για</w:t>
      </w:r>
      <w:r>
        <w:rPr>
          <w:spacing w:val="-5"/>
        </w:rPr>
        <w:t xml:space="preserve"> </w:t>
      </w:r>
      <w:r>
        <w:t>την</w:t>
      </w:r>
      <w:r>
        <w:rPr>
          <w:spacing w:val="-7"/>
        </w:rPr>
        <w:t xml:space="preserve"> </w:t>
      </w:r>
      <w:r>
        <w:t>ένταξη</w:t>
      </w:r>
      <w:r>
        <w:rPr>
          <w:spacing w:val="-7"/>
        </w:rPr>
        <w:t xml:space="preserve"> </w:t>
      </w:r>
      <w:r>
        <w:t>των</w:t>
      </w:r>
      <w:r>
        <w:rPr>
          <w:spacing w:val="-7"/>
        </w:rPr>
        <w:t xml:space="preserve"> </w:t>
      </w:r>
      <w:r>
        <w:t>νέων</w:t>
      </w:r>
      <w:r>
        <w:rPr>
          <w:spacing w:val="-7"/>
        </w:rPr>
        <w:t xml:space="preserve"> </w:t>
      </w:r>
      <w:r>
        <w:t>με</w:t>
      </w:r>
      <w:r>
        <w:rPr>
          <w:spacing w:val="-6"/>
        </w:rPr>
        <w:t xml:space="preserve"> </w:t>
      </w:r>
      <w:r>
        <w:t>λιγότερες</w:t>
      </w:r>
      <w:r>
        <w:rPr>
          <w:spacing w:val="-7"/>
        </w:rPr>
        <w:t xml:space="preserve"> </w:t>
      </w:r>
      <w:r>
        <w:rPr>
          <w:spacing w:val="-2"/>
        </w:rPr>
        <w:t>ευκαιρίες:</w:t>
      </w:r>
    </w:p>
    <w:p w14:paraId="6C7B470A" w14:textId="77777777" w:rsidR="0028661C" w:rsidRDefault="0028661C">
      <w:pPr>
        <w:pStyle w:val="a3"/>
        <w:spacing w:before="3"/>
        <w:rPr>
          <w:sz w:val="19"/>
        </w:rPr>
      </w:pPr>
    </w:p>
    <w:p w14:paraId="6C7B470B" w14:textId="77777777" w:rsidR="0028661C" w:rsidRDefault="00B273B9">
      <w:pPr>
        <w:pStyle w:val="a5"/>
        <w:numPr>
          <w:ilvl w:val="0"/>
          <w:numId w:val="253"/>
        </w:numPr>
        <w:tabs>
          <w:tab w:val="left" w:pos="940"/>
          <w:tab w:val="left" w:pos="941"/>
        </w:tabs>
        <w:ind w:left="940" w:hanging="361"/>
        <w:jc w:val="left"/>
        <w:rPr>
          <w:sz w:val="20"/>
        </w:rPr>
      </w:pPr>
      <w:r>
        <w:rPr>
          <w:sz w:val="20"/>
        </w:rPr>
        <w:t>για</w:t>
      </w:r>
      <w:r>
        <w:rPr>
          <w:spacing w:val="-5"/>
          <w:sz w:val="20"/>
        </w:rPr>
        <w:t xml:space="preserve"> </w:t>
      </w:r>
      <w:r>
        <w:rPr>
          <w:sz w:val="20"/>
        </w:rPr>
        <w:t>την</w:t>
      </w:r>
      <w:r>
        <w:rPr>
          <w:spacing w:val="-6"/>
          <w:sz w:val="20"/>
        </w:rPr>
        <w:t xml:space="preserve"> </w:t>
      </w:r>
      <w:r>
        <w:rPr>
          <w:sz w:val="20"/>
        </w:rPr>
        <w:t>απόκτηση</w:t>
      </w:r>
      <w:r>
        <w:rPr>
          <w:spacing w:val="-5"/>
          <w:sz w:val="20"/>
        </w:rPr>
        <w:t xml:space="preserve"> </w:t>
      </w:r>
      <w:r>
        <w:rPr>
          <w:sz w:val="20"/>
        </w:rPr>
        <w:t>της</w:t>
      </w:r>
      <w:r>
        <w:rPr>
          <w:spacing w:val="-6"/>
          <w:sz w:val="20"/>
        </w:rPr>
        <w:t xml:space="preserve"> </w:t>
      </w:r>
      <w:r>
        <w:rPr>
          <w:sz w:val="20"/>
        </w:rPr>
        <w:t>εμπειρίας</w:t>
      </w:r>
      <w:r>
        <w:rPr>
          <w:spacing w:val="-5"/>
          <w:sz w:val="20"/>
        </w:rPr>
        <w:t xml:space="preserve"> </w:t>
      </w:r>
      <w:r>
        <w:rPr>
          <w:sz w:val="20"/>
        </w:rPr>
        <w:t>του</w:t>
      </w:r>
      <w:r>
        <w:rPr>
          <w:spacing w:val="-5"/>
          <w:sz w:val="20"/>
        </w:rPr>
        <w:t xml:space="preserve"> </w:t>
      </w:r>
      <w:r>
        <w:rPr>
          <w:sz w:val="20"/>
        </w:rPr>
        <w:t>να</w:t>
      </w:r>
      <w:r>
        <w:rPr>
          <w:spacing w:val="-6"/>
          <w:sz w:val="20"/>
        </w:rPr>
        <w:t xml:space="preserve"> </w:t>
      </w:r>
      <w:r>
        <w:rPr>
          <w:sz w:val="20"/>
        </w:rPr>
        <w:t>ταξιδεύεις</w:t>
      </w:r>
      <w:r>
        <w:rPr>
          <w:spacing w:val="-6"/>
          <w:sz w:val="20"/>
        </w:rPr>
        <w:t xml:space="preserve"> </w:t>
      </w:r>
      <w:r>
        <w:rPr>
          <w:sz w:val="20"/>
        </w:rPr>
        <w:t>μόνος</w:t>
      </w:r>
      <w:r>
        <w:rPr>
          <w:spacing w:val="-6"/>
          <w:sz w:val="20"/>
        </w:rPr>
        <w:t xml:space="preserve"> </w:t>
      </w:r>
      <w:r>
        <w:rPr>
          <w:sz w:val="20"/>
        </w:rPr>
        <w:t>ως</w:t>
      </w:r>
      <w:r>
        <w:rPr>
          <w:spacing w:val="-5"/>
          <w:sz w:val="20"/>
        </w:rPr>
        <w:t xml:space="preserve"> </w:t>
      </w:r>
      <w:r>
        <w:rPr>
          <w:spacing w:val="-2"/>
          <w:sz w:val="20"/>
        </w:rPr>
        <w:t>άτομο·</w:t>
      </w:r>
    </w:p>
    <w:p w14:paraId="6C7B470C" w14:textId="77777777" w:rsidR="0028661C" w:rsidRDefault="00B273B9">
      <w:pPr>
        <w:pStyle w:val="a5"/>
        <w:numPr>
          <w:ilvl w:val="0"/>
          <w:numId w:val="253"/>
        </w:numPr>
        <w:tabs>
          <w:tab w:val="left" w:pos="940"/>
          <w:tab w:val="left" w:pos="941"/>
        </w:tabs>
        <w:spacing w:before="38"/>
        <w:ind w:left="940" w:hanging="361"/>
        <w:jc w:val="left"/>
        <w:rPr>
          <w:sz w:val="20"/>
        </w:rPr>
      </w:pPr>
      <w:r>
        <w:rPr>
          <w:sz w:val="20"/>
        </w:rPr>
        <w:t>η</w:t>
      </w:r>
      <w:r>
        <w:rPr>
          <w:spacing w:val="-9"/>
          <w:sz w:val="20"/>
        </w:rPr>
        <w:t xml:space="preserve"> </w:t>
      </w:r>
      <w:r>
        <w:rPr>
          <w:sz w:val="20"/>
        </w:rPr>
        <w:t>ομαδική</w:t>
      </w:r>
      <w:r>
        <w:rPr>
          <w:spacing w:val="-9"/>
          <w:sz w:val="20"/>
        </w:rPr>
        <w:t xml:space="preserve"> </w:t>
      </w:r>
      <w:r>
        <w:rPr>
          <w:sz w:val="20"/>
        </w:rPr>
        <w:t>κινητικότητα</w:t>
      </w:r>
      <w:r>
        <w:rPr>
          <w:spacing w:val="-9"/>
          <w:sz w:val="20"/>
        </w:rPr>
        <w:t xml:space="preserve"> </w:t>
      </w:r>
      <w:r>
        <w:rPr>
          <w:sz w:val="20"/>
        </w:rPr>
        <w:t>προσφέρει</w:t>
      </w:r>
      <w:r>
        <w:rPr>
          <w:spacing w:val="-9"/>
          <w:sz w:val="20"/>
        </w:rPr>
        <w:t xml:space="preserve"> </w:t>
      </w:r>
      <w:r>
        <w:rPr>
          <w:sz w:val="20"/>
        </w:rPr>
        <w:t>διεθνή</w:t>
      </w:r>
      <w:r>
        <w:rPr>
          <w:spacing w:val="-9"/>
          <w:sz w:val="20"/>
        </w:rPr>
        <w:t xml:space="preserve"> </w:t>
      </w:r>
      <w:r>
        <w:rPr>
          <w:sz w:val="20"/>
        </w:rPr>
        <w:t>εμπειρία</w:t>
      </w:r>
      <w:r>
        <w:rPr>
          <w:spacing w:val="-10"/>
          <w:sz w:val="20"/>
        </w:rPr>
        <w:t xml:space="preserve"> </w:t>
      </w:r>
      <w:r>
        <w:rPr>
          <w:sz w:val="20"/>
        </w:rPr>
        <w:t>κινητικότητας</w:t>
      </w:r>
      <w:r>
        <w:rPr>
          <w:spacing w:val="-10"/>
          <w:sz w:val="20"/>
        </w:rPr>
        <w:t xml:space="preserve"> </w:t>
      </w:r>
      <w:r>
        <w:rPr>
          <w:sz w:val="20"/>
        </w:rPr>
        <w:t>εντός</w:t>
      </w:r>
      <w:r>
        <w:rPr>
          <w:spacing w:val="-8"/>
          <w:sz w:val="20"/>
        </w:rPr>
        <w:t xml:space="preserve"> </w:t>
      </w:r>
      <w:r>
        <w:rPr>
          <w:sz w:val="20"/>
        </w:rPr>
        <w:t>της</w:t>
      </w:r>
      <w:r>
        <w:rPr>
          <w:spacing w:val="-10"/>
          <w:sz w:val="20"/>
        </w:rPr>
        <w:t xml:space="preserve"> </w:t>
      </w:r>
      <w:r>
        <w:rPr>
          <w:sz w:val="20"/>
        </w:rPr>
        <w:t>ασφάλειας</w:t>
      </w:r>
      <w:r>
        <w:rPr>
          <w:spacing w:val="-7"/>
          <w:sz w:val="20"/>
        </w:rPr>
        <w:t xml:space="preserve"> </w:t>
      </w:r>
      <w:r>
        <w:rPr>
          <w:sz w:val="20"/>
        </w:rPr>
        <w:t>μιας</w:t>
      </w:r>
      <w:r>
        <w:rPr>
          <w:spacing w:val="-10"/>
          <w:sz w:val="20"/>
        </w:rPr>
        <w:t xml:space="preserve"> </w:t>
      </w:r>
      <w:r>
        <w:rPr>
          <w:spacing w:val="-2"/>
          <w:sz w:val="20"/>
        </w:rPr>
        <w:t>ομάδας·</w:t>
      </w:r>
    </w:p>
    <w:p w14:paraId="6C7B470D" w14:textId="77777777" w:rsidR="0028661C" w:rsidRDefault="00B273B9">
      <w:pPr>
        <w:pStyle w:val="a5"/>
        <w:numPr>
          <w:ilvl w:val="0"/>
          <w:numId w:val="253"/>
        </w:numPr>
        <w:tabs>
          <w:tab w:val="left" w:pos="940"/>
          <w:tab w:val="left" w:pos="941"/>
        </w:tabs>
        <w:spacing w:before="35" w:line="276" w:lineRule="auto"/>
        <w:ind w:left="940" w:right="427" w:hanging="360"/>
        <w:jc w:val="left"/>
        <w:rPr>
          <w:sz w:val="20"/>
        </w:rPr>
      </w:pPr>
      <w:r>
        <w:rPr>
          <w:sz w:val="20"/>
        </w:rPr>
        <w:t>λόγω της σύντομης διάρκειας και της συνεχούς συνοδείας από έναν οργανισμό, οι νέοι με λιγότερες ευκαιρίες</w:t>
      </w:r>
      <w:r>
        <w:rPr>
          <w:spacing w:val="80"/>
          <w:sz w:val="20"/>
        </w:rPr>
        <w:t xml:space="preserve"> </w:t>
      </w:r>
      <w:r>
        <w:rPr>
          <w:sz w:val="20"/>
        </w:rPr>
        <w:t>έχουν την ευκαιρία να βιώσουν την εμπειρία του να ταξιδεύουν σε ομάδα ή ακόμη και μόνοι τους.</w:t>
      </w:r>
    </w:p>
    <w:p w14:paraId="6C7B470E" w14:textId="77777777" w:rsidR="0028661C" w:rsidRDefault="0028661C">
      <w:pPr>
        <w:spacing w:line="276" w:lineRule="auto"/>
        <w:rPr>
          <w:sz w:val="20"/>
        </w:rPr>
        <w:sectPr w:rsidR="0028661C">
          <w:footerReference w:type="even" r:id="rId312"/>
          <w:pgSz w:w="12240" w:h="15840"/>
          <w:pgMar w:top="1380" w:right="660" w:bottom="1140" w:left="860" w:header="0" w:footer="953" w:gutter="0"/>
          <w:pgNumType w:start="212"/>
          <w:cols w:space="720"/>
        </w:sectPr>
      </w:pPr>
    </w:p>
    <w:p w14:paraId="6C7B470F" w14:textId="77777777" w:rsidR="0028661C" w:rsidRDefault="00B273B9">
      <w:pPr>
        <w:pStyle w:val="a3"/>
        <w:spacing w:before="41" w:line="276" w:lineRule="auto"/>
        <w:ind w:left="220" w:right="420"/>
        <w:jc w:val="both"/>
      </w:pPr>
      <w:r>
        <w:lastRenderedPageBreak/>
        <w:t xml:space="preserve">Η δράση ένταξης </w:t>
      </w:r>
      <w:proofErr w:type="spellStart"/>
      <w:r>
        <w:t>DiscoverEU</w:t>
      </w:r>
      <w:proofErr w:type="spellEnd"/>
      <w:r>
        <w:t xml:space="preserve"> είναι επίσης κατάλληλη για εργασία στους τομείς της ένταξης και της πολυμορφίας για τη στήριξη της καταπολέμησης των στερεοτύπων, για την προώθηση της κατανόησης, της ανοχής και της μη διάκρισης.</w:t>
      </w:r>
    </w:p>
    <w:p w14:paraId="6C7B4710" w14:textId="77777777" w:rsidR="0028661C" w:rsidRDefault="0028661C">
      <w:pPr>
        <w:pStyle w:val="a3"/>
      </w:pPr>
    </w:p>
    <w:p w14:paraId="6C7B4711" w14:textId="77777777" w:rsidR="0028661C" w:rsidRDefault="0028661C">
      <w:pPr>
        <w:pStyle w:val="a3"/>
        <w:spacing w:before="2"/>
        <w:rPr>
          <w:sz w:val="29"/>
        </w:rPr>
      </w:pPr>
    </w:p>
    <w:p w14:paraId="6C7B4712" w14:textId="77777777" w:rsidR="0028661C" w:rsidRDefault="00B273B9">
      <w:pPr>
        <w:pStyle w:val="8"/>
        <w:spacing w:before="1"/>
        <w:ind w:left="220"/>
      </w:pPr>
      <w:r>
        <w:t>Προστασία</w:t>
      </w:r>
      <w:r>
        <w:rPr>
          <w:spacing w:val="-9"/>
        </w:rPr>
        <w:t xml:space="preserve"> </w:t>
      </w:r>
      <w:r>
        <w:t>και</w:t>
      </w:r>
      <w:r>
        <w:rPr>
          <w:spacing w:val="-7"/>
        </w:rPr>
        <w:t xml:space="preserve"> </w:t>
      </w:r>
      <w:r>
        <w:t>ασφάλεια</w:t>
      </w:r>
      <w:r>
        <w:rPr>
          <w:spacing w:val="-8"/>
        </w:rPr>
        <w:t xml:space="preserve"> </w:t>
      </w:r>
      <w:r>
        <w:t>των</w:t>
      </w:r>
      <w:r>
        <w:rPr>
          <w:spacing w:val="-8"/>
        </w:rPr>
        <w:t xml:space="preserve"> </w:t>
      </w:r>
      <w:r>
        <w:rPr>
          <w:spacing w:val="-2"/>
        </w:rPr>
        <w:t>συμμετεχόντων</w:t>
      </w:r>
    </w:p>
    <w:p w14:paraId="6C7B4713" w14:textId="77777777" w:rsidR="0028661C" w:rsidRDefault="0028661C">
      <w:pPr>
        <w:pStyle w:val="a3"/>
        <w:spacing w:before="6"/>
        <w:rPr>
          <w:b/>
          <w:sz w:val="19"/>
        </w:rPr>
      </w:pPr>
    </w:p>
    <w:p w14:paraId="6C7B4714" w14:textId="77777777" w:rsidR="0028661C" w:rsidRDefault="00B273B9">
      <w:pPr>
        <w:pStyle w:val="a3"/>
        <w:spacing w:line="276" w:lineRule="auto"/>
        <w:ind w:left="220" w:right="419"/>
        <w:jc w:val="both"/>
      </w:pPr>
      <w:r>
        <w:t xml:space="preserve">Η «δράση ένταξης </w:t>
      </w:r>
      <w:proofErr w:type="spellStart"/>
      <w:r>
        <w:t>DiscoverEU</w:t>
      </w:r>
      <w:proofErr w:type="spellEnd"/>
      <w:r>
        <w:t xml:space="preserve">» μπορεί να περιλαμβάνει αρχηγούς ομάδων, συντονιστές, συνοδούς που μπορούν να παρακολουθούν και να παρέχουν υποστήριξη στους συμμετέχοντες προκειμένου να διασφαλίσουν ποιοτική μαθησιακή διαδικασία κατά τη διάρκεια του ταξιδιού </w:t>
      </w:r>
      <w:proofErr w:type="spellStart"/>
      <w:r>
        <w:t>D</w:t>
      </w:r>
      <w:r>
        <w:t>iscoverEU</w:t>
      </w:r>
      <w:proofErr w:type="spellEnd"/>
      <w:r>
        <w:t>. Ταυτόχρονα, φροντίζουν για την ύπαρξη ενός περιβάλλοντος ασφάλειας, σεβασμού και χωρίς διακρίσεις, καθώς και για την προστασία των συμμετεχόντων. Κατά τον σχεδιασμό και</w:t>
      </w:r>
      <w:r>
        <w:rPr>
          <w:spacing w:val="40"/>
        </w:rPr>
        <w:t xml:space="preserve"> </w:t>
      </w:r>
      <w:r>
        <w:t xml:space="preserve">την προετοιμασία μια μετακίνησης στο πλαίσιο της δράσης ένταξης </w:t>
      </w:r>
      <w:proofErr w:type="spellStart"/>
      <w:r>
        <w:t>DiscoverEU</w:t>
      </w:r>
      <w:proofErr w:type="spellEnd"/>
      <w:r>
        <w:t xml:space="preserve">, </w:t>
      </w:r>
      <w:r>
        <w:t>θα πρέπει να καλύπτεται το ζήτημα της προστασίας και της ασφάλειας των συμμετεχόντων και θα πρέπει να προβλέπονται όλα τα αναγκαία μέτρα για την πρόληψη/μείωση των κινδύνων.</w:t>
      </w:r>
    </w:p>
    <w:p w14:paraId="6C7B4715" w14:textId="77777777" w:rsidR="0028661C" w:rsidRDefault="0028661C">
      <w:pPr>
        <w:pStyle w:val="a3"/>
        <w:spacing w:before="4"/>
        <w:rPr>
          <w:sz w:val="16"/>
        </w:rPr>
      </w:pPr>
    </w:p>
    <w:p w14:paraId="6C7B4716" w14:textId="77777777" w:rsidR="0028661C" w:rsidRDefault="00B273B9">
      <w:pPr>
        <w:pStyle w:val="8"/>
        <w:spacing w:before="1"/>
        <w:ind w:left="220"/>
      </w:pPr>
      <w:r>
        <w:rPr>
          <w:w w:val="95"/>
        </w:rPr>
        <w:t>Περιβαλλοντική</w:t>
      </w:r>
      <w:r>
        <w:rPr>
          <w:spacing w:val="52"/>
        </w:rPr>
        <w:t xml:space="preserve"> </w:t>
      </w:r>
      <w:r>
        <w:rPr>
          <w:spacing w:val="-2"/>
        </w:rPr>
        <w:t>βιωσιμότητα</w:t>
      </w:r>
    </w:p>
    <w:p w14:paraId="6C7B4717" w14:textId="77777777" w:rsidR="0028661C" w:rsidRDefault="0028661C">
      <w:pPr>
        <w:pStyle w:val="a3"/>
        <w:spacing w:before="3"/>
        <w:rPr>
          <w:b/>
          <w:sz w:val="19"/>
        </w:rPr>
      </w:pPr>
    </w:p>
    <w:p w14:paraId="6C7B4718" w14:textId="77777777" w:rsidR="0028661C" w:rsidRDefault="00B273B9">
      <w:pPr>
        <w:pStyle w:val="a3"/>
        <w:spacing w:before="1" w:line="276" w:lineRule="auto"/>
        <w:ind w:left="220" w:right="421"/>
        <w:jc w:val="both"/>
      </w:pPr>
      <w:r>
        <w:t xml:space="preserve">Η δράση </w:t>
      </w:r>
      <w:proofErr w:type="spellStart"/>
      <w:r>
        <w:t>DiscoverEU</w:t>
      </w:r>
      <w:proofErr w:type="spellEnd"/>
      <w:r>
        <w:t xml:space="preserve"> θα πρέπει να προάγει την περιβαλλο</w:t>
      </w:r>
      <w:r>
        <w:t xml:space="preserve">ντικά βιώσιμη και υπεύθυνη συμπεριφορά μεταξύ των συμμετεχόντων αυξάνοντας την ευαισθητοποίησή τους σχετικά με τη σημασία της δράσης για τη μείωση ή την αντιστάθμιση του περιβαλλοντικού αποτυπώματος των δραστηριοτήτων κινητικότητας. Η δράση ένταξης </w:t>
      </w:r>
      <w:proofErr w:type="spellStart"/>
      <w:r>
        <w:t>Discove</w:t>
      </w:r>
      <w:r>
        <w:t>rEU</w:t>
      </w:r>
      <w:proofErr w:type="spellEnd"/>
      <w:r>
        <w:t xml:space="preserve"> θα πρέπει να σχεδιάζεται και να υλοποιείται με περιβαλλοντική συνείδηση π.χ. μέσω της ενσωμάτωσης βιώσιμων πρακτικών όπως η επιλογή επαναχρησιμοποιούμενων ή φιλικών προς το περιβάλλον υλικών, η μείωση αποβλήτων και η ανακύκλωση, καθώς και τα βιώσιμα μέ</w:t>
      </w:r>
      <w:r>
        <w:t>σα μεταφοράς.</w:t>
      </w:r>
    </w:p>
    <w:p w14:paraId="6C7B4719" w14:textId="77777777" w:rsidR="0028661C" w:rsidRDefault="0028661C">
      <w:pPr>
        <w:pStyle w:val="a3"/>
      </w:pPr>
    </w:p>
    <w:p w14:paraId="6C7B471A" w14:textId="77777777" w:rsidR="0028661C" w:rsidRDefault="0028661C">
      <w:pPr>
        <w:pStyle w:val="a3"/>
      </w:pPr>
    </w:p>
    <w:p w14:paraId="6C7B471B" w14:textId="77777777" w:rsidR="0028661C" w:rsidRDefault="0028661C">
      <w:pPr>
        <w:pStyle w:val="a3"/>
        <w:spacing w:before="10"/>
        <w:rPr>
          <w:sz w:val="15"/>
        </w:rPr>
      </w:pPr>
    </w:p>
    <w:p w14:paraId="6C7B471C" w14:textId="77777777" w:rsidR="0028661C" w:rsidRDefault="00B273B9">
      <w:pPr>
        <w:pStyle w:val="8"/>
        <w:ind w:left="220"/>
      </w:pPr>
      <w:r>
        <w:t>Ψηφιακός</w:t>
      </w:r>
      <w:r>
        <w:rPr>
          <w:spacing w:val="-8"/>
        </w:rPr>
        <w:t xml:space="preserve"> </w:t>
      </w:r>
      <w:r>
        <w:t>μετασχηματισμός</w:t>
      </w:r>
      <w:r>
        <w:rPr>
          <w:spacing w:val="-8"/>
        </w:rPr>
        <w:t xml:space="preserve"> </w:t>
      </w:r>
      <w:r>
        <w:t>στο</w:t>
      </w:r>
      <w:r>
        <w:rPr>
          <w:spacing w:val="-8"/>
        </w:rPr>
        <w:t xml:space="preserve"> </w:t>
      </w:r>
      <w:r>
        <w:t>πλαίσιο</w:t>
      </w:r>
      <w:r>
        <w:rPr>
          <w:spacing w:val="-8"/>
        </w:rPr>
        <w:t xml:space="preserve"> </w:t>
      </w:r>
      <w:r>
        <w:t>της</w:t>
      </w:r>
      <w:r>
        <w:rPr>
          <w:spacing w:val="-8"/>
        </w:rPr>
        <w:t xml:space="preserve"> </w:t>
      </w:r>
      <w:r>
        <w:t>δράσης</w:t>
      </w:r>
      <w:r>
        <w:rPr>
          <w:spacing w:val="-8"/>
        </w:rPr>
        <w:t xml:space="preserve"> </w:t>
      </w:r>
      <w:proofErr w:type="spellStart"/>
      <w:r>
        <w:rPr>
          <w:spacing w:val="-2"/>
        </w:rPr>
        <w:t>DiscoverEU</w:t>
      </w:r>
      <w:proofErr w:type="spellEnd"/>
    </w:p>
    <w:p w14:paraId="6C7B471D" w14:textId="77777777" w:rsidR="0028661C" w:rsidRDefault="0028661C">
      <w:pPr>
        <w:pStyle w:val="a3"/>
        <w:spacing w:before="4"/>
        <w:rPr>
          <w:b/>
          <w:sz w:val="19"/>
        </w:rPr>
      </w:pPr>
    </w:p>
    <w:p w14:paraId="6C7B471E" w14:textId="77777777" w:rsidR="0028661C" w:rsidRDefault="00B273B9">
      <w:pPr>
        <w:pStyle w:val="a3"/>
        <w:spacing w:line="276" w:lineRule="auto"/>
        <w:ind w:left="220" w:right="424"/>
        <w:jc w:val="both"/>
      </w:pPr>
      <w:r>
        <w:t xml:space="preserve">Το πρόγραμμα </w:t>
      </w:r>
      <w:proofErr w:type="spellStart"/>
      <w:r>
        <w:t>Erasmus</w:t>
      </w:r>
      <w:proofErr w:type="spellEnd"/>
      <w:r>
        <w:t>+ στηρίζει όλους τους συμμετέχοντες οργανισμούς προκειμένου να ενσωματώσουν τη χρήση ψηφιακών εργαλείων και διαδικτυακών μεθόδων μάθησης με σκοπό τη συμπλήρωση των δραστηριοτήτων με φυσική παρουσία και τη βελτίωση της συνεργασίας μεταξύ</w:t>
      </w:r>
      <w:r>
        <w:t xml:space="preserve"> των ενδιαφερόμενων μερών και της ποιότητας των δραστηριοτήτων </w:t>
      </w:r>
      <w:r>
        <w:rPr>
          <w:spacing w:val="-2"/>
        </w:rPr>
        <w:t>τους.</w:t>
      </w:r>
    </w:p>
    <w:p w14:paraId="6C7B471F" w14:textId="77777777" w:rsidR="0028661C" w:rsidRDefault="0028661C">
      <w:pPr>
        <w:pStyle w:val="a3"/>
        <w:spacing w:before="4"/>
        <w:rPr>
          <w:sz w:val="16"/>
        </w:rPr>
      </w:pPr>
    </w:p>
    <w:p w14:paraId="6C7B4720" w14:textId="77777777" w:rsidR="0028661C" w:rsidRDefault="00B273B9">
      <w:pPr>
        <w:pStyle w:val="8"/>
        <w:ind w:left="220"/>
      </w:pPr>
      <w:r>
        <w:t>Πρότυπα</w:t>
      </w:r>
      <w:r>
        <w:rPr>
          <w:spacing w:val="-9"/>
        </w:rPr>
        <w:t xml:space="preserve"> </w:t>
      </w:r>
      <w:r>
        <w:t>ποιότητας</w:t>
      </w:r>
      <w:r>
        <w:rPr>
          <w:spacing w:val="-8"/>
        </w:rPr>
        <w:t xml:space="preserve"> </w:t>
      </w:r>
      <w:r>
        <w:t>του</w:t>
      </w:r>
      <w:r>
        <w:rPr>
          <w:spacing w:val="-8"/>
        </w:rPr>
        <w:t xml:space="preserve"> </w:t>
      </w:r>
      <w:r>
        <w:t>προγράμματος</w:t>
      </w:r>
      <w:r>
        <w:rPr>
          <w:spacing w:val="-7"/>
        </w:rPr>
        <w:t xml:space="preserve"> </w:t>
      </w:r>
      <w:proofErr w:type="spellStart"/>
      <w:r>
        <w:t>Erasmus</w:t>
      </w:r>
      <w:proofErr w:type="spellEnd"/>
      <w:r>
        <w:rPr>
          <w:spacing w:val="-9"/>
        </w:rPr>
        <w:t xml:space="preserve"> </w:t>
      </w:r>
      <w:r>
        <w:t>στον</w:t>
      </w:r>
      <w:r>
        <w:rPr>
          <w:spacing w:val="-8"/>
        </w:rPr>
        <w:t xml:space="preserve"> </w:t>
      </w:r>
      <w:r>
        <w:t>τομέα</w:t>
      </w:r>
      <w:r>
        <w:rPr>
          <w:spacing w:val="-8"/>
        </w:rPr>
        <w:t xml:space="preserve"> </w:t>
      </w:r>
      <w:r>
        <w:t>της</w:t>
      </w:r>
      <w:r>
        <w:rPr>
          <w:spacing w:val="-8"/>
        </w:rPr>
        <w:t xml:space="preserve"> </w:t>
      </w:r>
      <w:r>
        <w:rPr>
          <w:spacing w:val="-2"/>
        </w:rPr>
        <w:t>νεολαίας</w:t>
      </w:r>
    </w:p>
    <w:p w14:paraId="6C7B4721" w14:textId="77777777" w:rsidR="0028661C" w:rsidRDefault="0028661C">
      <w:pPr>
        <w:pStyle w:val="a3"/>
        <w:spacing w:before="7"/>
        <w:rPr>
          <w:b/>
          <w:sz w:val="19"/>
        </w:rPr>
      </w:pPr>
    </w:p>
    <w:p w14:paraId="6C7B4722" w14:textId="77777777" w:rsidR="0028661C" w:rsidRDefault="00B273B9">
      <w:pPr>
        <w:pStyle w:val="a3"/>
        <w:spacing w:line="276" w:lineRule="auto"/>
        <w:ind w:left="220" w:right="416"/>
      </w:pPr>
      <w:r>
        <w:t>Η</w:t>
      </w:r>
      <w:r>
        <w:rPr>
          <w:spacing w:val="26"/>
        </w:rPr>
        <w:t xml:space="preserve"> </w:t>
      </w:r>
      <w:r>
        <w:t>υλοποίηση</w:t>
      </w:r>
      <w:r>
        <w:rPr>
          <w:spacing w:val="26"/>
        </w:rPr>
        <w:t xml:space="preserve"> </w:t>
      </w:r>
      <w:r>
        <w:t>όλων</w:t>
      </w:r>
      <w:r>
        <w:rPr>
          <w:spacing w:val="25"/>
        </w:rPr>
        <w:t xml:space="preserve"> </w:t>
      </w:r>
      <w:r>
        <w:t>των</w:t>
      </w:r>
      <w:r>
        <w:rPr>
          <w:spacing w:val="25"/>
        </w:rPr>
        <w:t xml:space="preserve"> </w:t>
      </w:r>
      <w:r>
        <w:t>σχεδίων</w:t>
      </w:r>
      <w:r>
        <w:rPr>
          <w:spacing w:val="25"/>
        </w:rPr>
        <w:t xml:space="preserve"> </w:t>
      </w:r>
      <w:r>
        <w:t>που</w:t>
      </w:r>
      <w:r>
        <w:rPr>
          <w:spacing w:val="26"/>
        </w:rPr>
        <w:t xml:space="preserve"> </w:t>
      </w:r>
      <w:r>
        <w:t>στηρίζονται</w:t>
      </w:r>
      <w:r>
        <w:rPr>
          <w:spacing w:val="25"/>
        </w:rPr>
        <w:t xml:space="preserve"> </w:t>
      </w:r>
      <w:r>
        <w:t>από</w:t>
      </w:r>
      <w:r>
        <w:rPr>
          <w:spacing w:val="26"/>
        </w:rPr>
        <w:t xml:space="preserve"> </w:t>
      </w:r>
      <w:r>
        <w:t>την</w:t>
      </w:r>
      <w:r>
        <w:rPr>
          <w:spacing w:val="25"/>
        </w:rPr>
        <w:t xml:space="preserve"> </w:t>
      </w:r>
      <w:r>
        <w:t>εν</w:t>
      </w:r>
      <w:r>
        <w:rPr>
          <w:spacing w:val="25"/>
        </w:rPr>
        <w:t xml:space="preserve"> </w:t>
      </w:r>
      <w:r>
        <w:t>λόγω</w:t>
      </w:r>
      <w:r>
        <w:rPr>
          <w:spacing w:val="26"/>
        </w:rPr>
        <w:t xml:space="preserve"> </w:t>
      </w:r>
      <w:r>
        <w:t>δράση</w:t>
      </w:r>
      <w:r>
        <w:rPr>
          <w:spacing w:val="26"/>
        </w:rPr>
        <w:t xml:space="preserve"> </w:t>
      </w:r>
      <w:r>
        <w:t>πρέπει</w:t>
      </w:r>
      <w:r>
        <w:rPr>
          <w:spacing w:val="25"/>
        </w:rPr>
        <w:t xml:space="preserve"> </w:t>
      </w:r>
      <w:r>
        <w:t>να</w:t>
      </w:r>
      <w:r>
        <w:rPr>
          <w:spacing w:val="25"/>
        </w:rPr>
        <w:t xml:space="preserve"> </w:t>
      </w:r>
      <w:r>
        <w:t>ακολουθεί</w:t>
      </w:r>
      <w:r>
        <w:rPr>
          <w:spacing w:val="26"/>
        </w:rPr>
        <w:t xml:space="preserve"> </w:t>
      </w:r>
      <w:r>
        <w:t>τα</w:t>
      </w:r>
      <w:r>
        <w:rPr>
          <w:spacing w:val="25"/>
        </w:rPr>
        <w:t xml:space="preserve"> </w:t>
      </w:r>
      <w:r>
        <w:t>πρότυπα</w:t>
      </w:r>
      <w:r>
        <w:rPr>
          <w:spacing w:val="25"/>
        </w:rPr>
        <w:t xml:space="preserve"> </w:t>
      </w:r>
      <w:r>
        <w:t xml:space="preserve">ποιότητας </w:t>
      </w:r>
      <w:proofErr w:type="spellStart"/>
      <w:r>
        <w:t>Erasmus</w:t>
      </w:r>
      <w:proofErr w:type="spellEnd"/>
      <w:r>
        <w:rPr>
          <w:spacing w:val="40"/>
        </w:rPr>
        <w:t xml:space="preserve"> </w:t>
      </w:r>
      <w:r>
        <w:t>στ</w:t>
      </w:r>
      <w:r>
        <w:t>ον</w:t>
      </w:r>
      <w:r>
        <w:rPr>
          <w:spacing w:val="40"/>
        </w:rPr>
        <w:t xml:space="preserve"> </w:t>
      </w:r>
      <w:r>
        <w:t>τομέα</w:t>
      </w:r>
      <w:r>
        <w:rPr>
          <w:spacing w:val="40"/>
        </w:rPr>
        <w:t xml:space="preserve"> </w:t>
      </w:r>
      <w:r>
        <w:t>της</w:t>
      </w:r>
      <w:r>
        <w:rPr>
          <w:spacing w:val="40"/>
        </w:rPr>
        <w:t xml:space="preserve"> </w:t>
      </w:r>
      <w:r>
        <w:t>νεολαίας</w:t>
      </w:r>
      <w:r>
        <w:rPr>
          <w:spacing w:val="40"/>
        </w:rPr>
        <w:t xml:space="preserve"> </w:t>
      </w:r>
      <w:r>
        <w:t>όσον</w:t>
      </w:r>
      <w:r>
        <w:rPr>
          <w:spacing w:val="40"/>
        </w:rPr>
        <w:t xml:space="preserve"> </w:t>
      </w:r>
      <w:r>
        <w:t>αφορά</w:t>
      </w:r>
      <w:r>
        <w:rPr>
          <w:spacing w:val="40"/>
        </w:rPr>
        <w:t xml:space="preserve"> </w:t>
      </w:r>
      <w:r>
        <w:t>την</w:t>
      </w:r>
      <w:r>
        <w:rPr>
          <w:spacing w:val="40"/>
        </w:rPr>
        <w:t xml:space="preserve"> </w:t>
      </w:r>
      <w:r>
        <w:t>οργάνωση</w:t>
      </w:r>
      <w:r>
        <w:rPr>
          <w:spacing w:val="40"/>
        </w:rPr>
        <w:t xml:space="preserve"> </w:t>
      </w:r>
      <w:r>
        <w:t>δραστηριοτήτων</w:t>
      </w:r>
      <w:r>
        <w:rPr>
          <w:spacing w:val="40"/>
        </w:rPr>
        <w:t xml:space="preserve"> </w:t>
      </w:r>
      <w:r>
        <w:t>μαθησιακής</w:t>
      </w:r>
      <w:r>
        <w:rPr>
          <w:spacing w:val="40"/>
        </w:rPr>
        <w:t xml:space="preserve"> </w:t>
      </w:r>
      <w:r>
        <w:t>κινητικότητας</w:t>
      </w:r>
      <w:r>
        <w:rPr>
          <w:spacing w:val="40"/>
        </w:rPr>
        <w:t xml:space="preserve"> </w:t>
      </w:r>
      <w:r>
        <w:t xml:space="preserve">υψηλής ποιότητας. Τα πρότυπα ποιότητας </w:t>
      </w:r>
      <w:proofErr w:type="spellStart"/>
      <w:r>
        <w:t>Erasmus</w:t>
      </w:r>
      <w:proofErr w:type="spellEnd"/>
      <w:r>
        <w:t xml:space="preserve"> στον τομέα της νεολαίας καλύπτουν τις βασικές αρχές της δράσης, καθώς και συγκεκριμένες πρακτικές υλοποίησης των καθηκόντων</w:t>
      </w:r>
      <w:r>
        <w:t xml:space="preserve"> στο πλαίσιο του σχεδίου, όπως η επιλογή και προετοιμασία των</w:t>
      </w:r>
      <w:r>
        <w:rPr>
          <w:spacing w:val="80"/>
        </w:rPr>
        <w:t xml:space="preserve"> </w:t>
      </w:r>
      <w:r>
        <w:t>συμμετεχόντων,</w:t>
      </w:r>
      <w:r>
        <w:rPr>
          <w:spacing w:val="35"/>
        </w:rPr>
        <w:t xml:space="preserve"> </w:t>
      </w:r>
      <w:r>
        <w:t>ο</w:t>
      </w:r>
      <w:r>
        <w:rPr>
          <w:spacing w:val="35"/>
        </w:rPr>
        <w:t xml:space="preserve"> </w:t>
      </w:r>
      <w:r>
        <w:t>προσδιορισμός,</w:t>
      </w:r>
      <w:r>
        <w:rPr>
          <w:spacing w:val="35"/>
        </w:rPr>
        <w:t xml:space="preserve"> </w:t>
      </w:r>
      <w:r>
        <w:t>η</w:t>
      </w:r>
      <w:r>
        <w:rPr>
          <w:spacing w:val="36"/>
        </w:rPr>
        <w:t xml:space="preserve"> </w:t>
      </w:r>
      <w:r>
        <w:t>αξιολόγηση</w:t>
      </w:r>
      <w:r>
        <w:rPr>
          <w:spacing w:val="35"/>
        </w:rPr>
        <w:t xml:space="preserve"> </w:t>
      </w:r>
      <w:r>
        <w:t>και</w:t>
      </w:r>
      <w:r>
        <w:rPr>
          <w:spacing w:val="36"/>
        </w:rPr>
        <w:t xml:space="preserve"> </w:t>
      </w:r>
      <w:r>
        <w:t>η</w:t>
      </w:r>
      <w:r>
        <w:rPr>
          <w:spacing w:val="36"/>
        </w:rPr>
        <w:t xml:space="preserve"> </w:t>
      </w:r>
      <w:r>
        <w:t>αναγνώριση</w:t>
      </w:r>
      <w:r>
        <w:rPr>
          <w:spacing w:val="35"/>
        </w:rPr>
        <w:t xml:space="preserve"> </w:t>
      </w:r>
      <w:r>
        <w:t>των</w:t>
      </w:r>
      <w:r>
        <w:rPr>
          <w:spacing w:val="34"/>
        </w:rPr>
        <w:t xml:space="preserve"> </w:t>
      </w:r>
      <w:r>
        <w:t>μαθησιακών</w:t>
      </w:r>
      <w:r>
        <w:rPr>
          <w:spacing w:val="37"/>
        </w:rPr>
        <w:t xml:space="preserve"> </w:t>
      </w:r>
      <w:r>
        <w:t>αποτελεσμάτων,</w:t>
      </w:r>
      <w:r>
        <w:rPr>
          <w:spacing w:val="35"/>
        </w:rPr>
        <w:t xml:space="preserve"> </w:t>
      </w:r>
      <w:r>
        <w:t>η</w:t>
      </w:r>
      <w:r>
        <w:rPr>
          <w:spacing w:val="36"/>
        </w:rPr>
        <w:t xml:space="preserve"> </w:t>
      </w:r>
      <w:r>
        <w:t>διάδοση</w:t>
      </w:r>
      <w:r>
        <w:rPr>
          <w:spacing w:val="38"/>
        </w:rPr>
        <w:t xml:space="preserve"> </w:t>
      </w:r>
      <w:r>
        <w:t>των αποτελεσμάτων</w:t>
      </w:r>
      <w:r>
        <w:rPr>
          <w:spacing w:val="80"/>
        </w:rPr>
        <w:t xml:space="preserve"> </w:t>
      </w:r>
      <w:r>
        <w:t>του</w:t>
      </w:r>
      <w:r>
        <w:rPr>
          <w:spacing w:val="80"/>
        </w:rPr>
        <w:t xml:space="preserve"> </w:t>
      </w:r>
      <w:r>
        <w:t>σχεδίου</w:t>
      </w:r>
      <w:r>
        <w:rPr>
          <w:spacing w:val="80"/>
        </w:rPr>
        <w:t xml:space="preserve"> </w:t>
      </w:r>
      <w:r>
        <w:t>κ.λπ.</w:t>
      </w:r>
      <w:r>
        <w:rPr>
          <w:spacing w:val="80"/>
        </w:rPr>
        <w:t xml:space="preserve"> </w:t>
      </w:r>
      <w:r>
        <w:t>Τα</w:t>
      </w:r>
      <w:r>
        <w:rPr>
          <w:spacing w:val="80"/>
        </w:rPr>
        <w:t xml:space="preserve"> </w:t>
      </w:r>
      <w:r>
        <w:t>πρότυπα</w:t>
      </w:r>
      <w:r>
        <w:rPr>
          <w:spacing w:val="80"/>
        </w:rPr>
        <w:t xml:space="preserve"> </w:t>
      </w:r>
      <w:r>
        <w:t>ποιότητας</w:t>
      </w:r>
      <w:r>
        <w:rPr>
          <w:spacing w:val="80"/>
        </w:rPr>
        <w:t xml:space="preserve"> </w:t>
      </w:r>
      <w:proofErr w:type="spellStart"/>
      <w:r>
        <w:t>Erasmus</w:t>
      </w:r>
      <w:proofErr w:type="spellEnd"/>
      <w:r>
        <w:rPr>
          <w:spacing w:val="80"/>
        </w:rPr>
        <w:t xml:space="preserve"> </w:t>
      </w:r>
      <w:r>
        <w:t>στον</w:t>
      </w:r>
      <w:r>
        <w:rPr>
          <w:spacing w:val="80"/>
        </w:rPr>
        <w:t xml:space="preserve"> </w:t>
      </w:r>
      <w:r>
        <w:t>τομέα</w:t>
      </w:r>
      <w:r>
        <w:rPr>
          <w:spacing w:val="80"/>
        </w:rPr>
        <w:t xml:space="preserve"> </w:t>
      </w:r>
      <w:r>
        <w:t>της</w:t>
      </w:r>
      <w:r>
        <w:rPr>
          <w:spacing w:val="80"/>
        </w:rPr>
        <w:t xml:space="preserve"> </w:t>
      </w:r>
      <w:r>
        <w:t>νεολαίας</w:t>
      </w:r>
      <w:r>
        <w:rPr>
          <w:spacing w:val="80"/>
        </w:rPr>
        <w:t xml:space="preserve"> </w:t>
      </w:r>
      <w:r>
        <w:t>διατίθενται</w:t>
      </w:r>
      <w:r>
        <w:rPr>
          <w:spacing w:val="80"/>
        </w:rPr>
        <w:t xml:space="preserve"> </w:t>
      </w:r>
      <w:r>
        <w:t xml:space="preserve">εδώ: </w:t>
      </w:r>
      <w:hyperlink r:id="rId313">
        <w:r>
          <w:rPr>
            <w:spacing w:val="-2"/>
            <w:u w:val="single"/>
          </w:rPr>
          <w:t>https://ec.europa.eu/programmes/erasmus-plus/resources/documents/erasmus-quality-standards-mobi</w:t>
        </w:r>
        <w:r>
          <w:rPr>
            <w:spacing w:val="-2"/>
            <w:u w:val="single"/>
          </w:rPr>
          <w:t>lity-projects-</w:t>
        </w:r>
      </w:hyperlink>
      <w:r>
        <w:rPr>
          <w:spacing w:val="40"/>
        </w:rPr>
        <w:t xml:space="preserve"> </w:t>
      </w:r>
      <w:hyperlink r:id="rId314">
        <w:proofErr w:type="spellStart"/>
        <w:r>
          <w:rPr>
            <w:spacing w:val="-2"/>
            <w:u w:val="single"/>
          </w:rPr>
          <w:t>youth_el</w:t>
        </w:r>
        <w:proofErr w:type="spellEnd"/>
      </w:hyperlink>
    </w:p>
    <w:p w14:paraId="6C7B4723" w14:textId="77777777" w:rsidR="0028661C" w:rsidRDefault="0028661C">
      <w:pPr>
        <w:pStyle w:val="a3"/>
      </w:pPr>
    </w:p>
    <w:p w14:paraId="6C7B4724" w14:textId="77777777" w:rsidR="0028661C" w:rsidRDefault="0028661C">
      <w:pPr>
        <w:pStyle w:val="a3"/>
      </w:pPr>
    </w:p>
    <w:p w14:paraId="6C7B4725" w14:textId="77777777" w:rsidR="0028661C" w:rsidRDefault="0028661C">
      <w:pPr>
        <w:pStyle w:val="a3"/>
        <w:spacing w:before="8"/>
        <w:rPr>
          <w:sz w:val="15"/>
        </w:rPr>
      </w:pPr>
    </w:p>
    <w:p w14:paraId="6C7B4726" w14:textId="77777777" w:rsidR="0028661C" w:rsidRDefault="00B273B9">
      <w:pPr>
        <w:pStyle w:val="7"/>
        <w:ind w:left="220"/>
        <w:jc w:val="left"/>
      </w:pPr>
      <w:r>
        <w:t>ΚΡΙΤΗΡΙΑ</w:t>
      </w:r>
      <w:r>
        <w:rPr>
          <w:spacing w:val="-10"/>
        </w:rPr>
        <w:t xml:space="preserve"> </w:t>
      </w:r>
      <w:r>
        <w:t>ΠΟΥ</w:t>
      </w:r>
      <w:r>
        <w:rPr>
          <w:spacing w:val="-8"/>
        </w:rPr>
        <w:t xml:space="preserve"> </w:t>
      </w:r>
      <w:r>
        <w:t>ΧΡΗΣΙΜΟΠΟΙΟΥΝΤΑΙ</w:t>
      </w:r>
      <w:r>
        <w:rPr>
          <w:spacing w:val="-8"/>
        </w:rPr>
        <w:t xml:space="preserve"> </w:t>
      </w:r>
      <w:r>
        <w:t>ΓΙΑ</w:t>
      </w:r>
      <w:r>
        <w:rPr>
          <w:spacing w:val="-10"/>
        </w:rPr>
        <w:t xml:space="preserve"> </w:t>
      </w:r>
      <w:r>
        <w:t>ΤΗΝ</w:t>
      </w:r>
      <w:r>
        <w:rPr>
          <w:spacing w:val="-7"/>
        </w:rPr>
        <w:t xml:space="preserve"> </w:t>
      </w:r>
      <w:r>
        <w:t>ΑΞΙΟΛΟΓΗΣΗ</w:t>
      </w:r>
      <w:r>
        <w:rPr>
          <w:spacing w:val="-9"/>
        </w:rPr>
        <w:t xml:space="preserve"> </w:t>
      </w:r>
      <w:r>
        <w:t>ΤΟΥ</w:t>
      </w:r>
      <w:r>
        <w:rPr>
          <w:spacing w:val="-8"/>
        </w:rPr>
        <w:t xml:space="preserve"> </w:t>
      </w:r>
      <w:r>
        <w:rPr>
          <w:spacing w:val="-2"/>
        </w:rPr>
        <w:t>ΣΧΕΔΙΟΥ</w:t>
      </w:r>
    </w:p>
    <w:p w14:paraId="6C7B4727" w14:textId="77777777" w:rsidR="0028661C" w:rsidRDefault="0028661C">
      <w:pPr>
        <w:pStyle w:val="a3"/>
        <w:spacing w:before="4"/>
        <w:rPr>
          <w:b/>
          <w:sz w:val="19"/>
        </w:rPr>
      </w:pPr>
    </w:p>
    <w:p w14:paraId="6C7B4728" w14:textId="77777777" w:rsidR="0028661C" w:rsidRDefault="00B273B9">
      <w:pPr>
        <w:ind w:left="220"/>
        <w:rPr>
          <w:b/>
          <w:sz w:val="20"/>
        </w:rPr>
      </w:pPr>
      <w:r>
        <w:rPr>
          <w:b/>
          <w:sz w:val="20"/>
        </w:rPr>
        <w:t>ΚΡΙΤΗΡΙΑ</w:t>
      </w:r>
      <w:r>
        <w:rPr>
          <w:b/>
          <w:spacing w:val="-9"/>
          <w:sz w:val="20"/>
        </w:rPr>
        <w:t xml:space="preserve"> </w:t>
      </w:r>
      <w:r>
        <w:rPr>
          <w:b/>
          <w:spacing w:val="-2"/>
          <w:sz w:val="20"/>
        </w:rPr>
        <w:t>ΕΠΙΛΕΞΙΜΟΤΗΤΑΣ</w:t>
      </w:r>
    </w:p>
    <w:p w14:paraId="6C7B4729" w14:textId="77777777" w:rsidR="0028661C" w:rsidRDefault="00B273B9">
      <w:pPr>
        <w:pStyle w:val="8"/>
        <w:spacing w:before="121"/>
        <w:ind w:left="220"/>
      </w:pPr>
      <w:r>
        <w:rPr>
          <w:spacing w:val="-2"/>
        </w:rPr>
        <w:t>Γενικά</w:t>
      </w:r>
      <w:r>
        <w:t xml:space="preserve"> </w:t>
      </w:r>
      <w:r>
        <w:rPr>
          <w:spacing w:val="-2"/>
        </w:rPr>
        <w:t>κριτήρια</w:t>
      </w:r>
      <w:r>
        <w:rPr>
          <w:spacing w:val="2"/>
        </w:rPr>
        <w:t xml:space="preserve"> </w:t>
      </w:r>
      <w:proofErr w:type="spellStart"/>
      <w:r>
        <w:rPr>
          <w:spacing w:val="-2"/>
        </w:rPr>
        <w:t>επιλεξιμότητας</w:t>
      </w:r>
      <w:proofErr w:type="spellEnd"/>
    </w:p>
    <w:p w14:paraId="6C7B472A" w14:textId="77777777" w:rsidR="0028661C" w:rsidRDefault="0028661C">
      <w:pPr>
        <w:sectPr w:rsidR="0028661C">
          <w:footerReference w:type="default" r:id="rId315"/>
          <w:pgSz w:w="12240" w:h="15840"/>
          <w:pgMar w:top="1400" w:right="660" w:bottom="280" w:left="860" w:header="0" w:footer="0" w:gutter="0"/>
          <w:cols w:space="720"/>
        </w:sectPr>
      </w:pPr>
    </w:p>
    <w:p w14:paraId="6C7B472B" w14:textId="77777777" w:rsidR="0028661C" w:rsidRDefault="00B273B9">
      <w:pPr>
        <w:pStyle w:val="a3"/>
        <w:spacing w:before="41" w:line="276" w:lineRule="auto"/>
        <w:ind w:left="220"/>
      </w:pPr>
      <w:r>
        <w:lastRenderedPageBreak/>
        <w:t>Τα</w:t>
      </w:r>
      <w:r>
        <w:rPr>
          <w:spacing w:val="35"/>
        </w:rPr>
        <w:t xml:space="preserve"> </w:t>
      </w:r>
      <w:r>
        <w:t>κατωτέρω</w:t>
      </w:r>
      <w:r>
        <w:rPr>
          <w:spacing w:val="35"/>
        </w:rPr>
        <w:t xml:space="preserve"> </w:t>
      </w:r>
      <w:r>
        <w:t>γενικά</w:t>
      </w:r>
      <w:r>
        <w:rPr>
          <w:spacing w:val="35"/>
        </w:rPr>
        <w:t xml:space="preserve"> </w:t>
      </w:r>
      <w:r>
        <w:t>κριτήρια</w:t>
      </w:r>
      <w:r>
        <w:rPr>
          <w:spacing w:val="35"/>
        </w:rPr>
        <w:t xml:space="preserve"> </w:t>
      </w:r>
      <w:r>
        <w:t>ισχύουν</w:t>
      </w:r>
      <w:r>
        <w:rPr>
          <w:spacing w:val="34"/>
        </w:rPr>
        <w:t xml:space="preserve"> </w:t>
      </w:r>
      <w:r>
        <w:t>για</w:t>
      </w:r>
      <w:r>
        <w:rPr>
          <w:spacing w:val="35"/>
        </w:rPr>
        <w:t xml:space="preserve"> </w:t>
      </w:r>
      <w:r>
        <w:t>τα</w:t>
      </w:r>
      <w:r>
        <w:rPr>
          <w:spacing w:val="34"/>
        </w:rPr>
        <w:t xml:space="preserve"> </w:t>
      </w:r>
      <w:r>
        <w:t>συνήθη</w:t>
      </w:r>
      <w:r>
        <w:rPr>
          <w:spacing w:val="35"/>
        </w:rPr>
        <w:t xml:space="preserve"> </w:t>
      </w:r>
      <w:r>
        <w:t>σχέδια</w:t>
      </w:r>
      <w:r>
        <w:rPr>
          <w:spacing w:val="35"/>
        </w:rPr>
        <w:t xml:space="preserve"> </w:t>
      </w:r>
      <w:r>
        <w:t>ανταλλαγών</w:t>
      </w:r>
      <w:r>
        <w:rPr>
          <w:spacing w:val="34"/>
        </w:rPr>
        <w:t xml:space="preserve"> </w:t>
      </w:r>
      <w:r>
        <w:t>νέων.</w:t>
      </w:r>
      <w:r>
        <w:rPr>
          <w:spacing w:val="37"/>
        </w:rPr>
        <w:t xml:space="preserve"> </w:t>
      </w:r>
      <w:r>
        <w:t>Για</w:t>
      </w:r>
      <w:r>
        <w:rPr>
          <w:spacing w:val="37"/>
        </w:rPr>
        <w:t xml:space="preserve"> </w:t>
      </w:r>
      <w:r>
        <w:t>τις</w:t>
      </w:r>
      <w:r>
        <w:rPr>
          <w:spacing w:val="35"/>
        </w:rPr>
        <w:t xml:space="preserve"> </w:t>
      </w:r>
      <w:r>
        <w:t>διαπιστεύσεις,</w:t>
      </w:r>
      <w:r>
        <w:rPr>
          <w:spacing w:val="35"/>
        </w:rPr>
        <w:t xml:space="preserve"> </w:t>
      </w:r>
      <w:r>
        <w:t>ανατρέξτε</w:t>
      </w:r>
      <w:r>
        <w:rPr>
          <w:spacing w:val="37"/>
        </w:rPr>
        <w:t xml:space="preserve"> </w:t>
      </w:r>
      <w:r>
        <w:t>στη σχετική ενότητα του παρόντος οδηγού.</w:t>
      </w:r>
    </w:p>
    <w:p w14:paraId="6C7B472C" w14:textId="77777777" w:rsidR="0028661C" w:rsidRDefault="0028661C">
      <w:pPr>
        <w:pStyle w:val="a3"/>
        <w:spacing w:before="3"/>
        <w:rPr>
          <w:sz w:val="1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7977"/>
      </w:tblGrid>
      <w:tr w:rsidR="0028661C" w14:paraId="6C7B4737" w14:textId="77777777">
        <w:trPr>
          <w:trHeight w:val="2195"/>
        </w:trPr>
        <w:tc>
          <w:tcPr>
            <w:tcW w:w="2321" w:type="dxa"/>
            <w:tcBorders>
              <w:bottom w:val="dashSmallGap" w:sz="4" w:space="0" w:color="000000"/>
              <w:right w:val="single" w:sz="8" w:space="0" w:color="000000"/>
            </w:tcBorders>
          </w:tcPr>
          <w:p w14:paraId="6C7B472D" w14:textId="77777777" w:rsidR="0028661C" w:rsidRDefault="0028661C">
            <w:pPr>
              <w:pStyle w:val="TableParagraph"/>
              <w:rPr>
                <w:sz w:val="20"/>
              </w:rPr>
            </w:pPr>
          </w:p>
          <w:p w14:paraId="6C7B472E" w14:textId="77777777" w:rsidR="0028661C" w:rsidRDefault="0028661C">
            <w:pPr>
              <w:pStyle w:val="TableParagraph"/>
              <w:rPr>
                <w:sz w:val="20"/>
              </w:rPr>
            </w:pPr>
          </w:p>
          <w:p w14:paraId="6C7B472F" w14:textId="77777777" w:rsidR="0028661C" w:rsidRDefault="0028661C">
            <w:pPr>
              <w:pStyle w:val="TableParagraph"/>
              <w:rPr>
                <w:sz w:val="20"/>
              </w:rPr>
            </w:pPr>
          </w:p>
          <w:p w14:paraId="6C7B4730" w14:textId="77777777" w:rsidR="0028661C" w:rsidRDefault="00B273B9">
            <w:pPr>
              <w:pStyle w:val="TableParagraph"/>
              <w:spacing w:before="128"/>
              <w:ind w:left="102"/>
              <w:rPr>
                <w:b/>
                <w:sz w:val="20"/>
              </w:rPr>
            </w:pPr>
            <w:r>
              <w:rPr>
                <w:b/>
                <w:spacing w:val="-2"/>
                <w:sz w:val="20"/>
              </w:rPr>
              <w:t>Επιλέξιμος</w:t>
            </w:r>
            <w:r>
              <w:rPr>
                <w:b/>
                <w:spacing w:val="6"/>
                <w:sz w:val="20"/>
              </w:rPr>
              <w:t xml:space="preserve"> </w:t>
            </w:r>
            <w:r>
              <w:rPr>
                <w:b/>
                <w:spacing w:val="-2"/>
                <w:sz w:val="20"/>
              </w:rPr>
              <w:t>οργανισμός</w:t>
            </w:r>
          </w:p>
        </w:tc>
        <w:tc>
          <w:tcPr>
            <w:tcW w:w="7977" w:type="dxa"/>
            <w:tcBorders>
              <w:left w:val="single" w:sz="8" w:space="0" w:color="000000"/>
              <w:bottom w:val="dashSmallGap" w:sz="4" w:space="0" w:color="000000"/>
            </w:tcBorders>
          </w:tcPr>
          <w:p w14:paraId="6C7B4731" w14:textId="77777777" w:rsidR="0028661C" w:rsidRDefault="00B273B9">
            <w:pPr>
              <w:pStyle w:val="TableParagraph"/>
              <w:spacing w:before="1"/>
              <w:ind w:left="103"/>
              <w:rPr>
                <w:sz w:val="20"/>
              </w:rPr>
            </w:pPr>
            <w:r>
              <w:rPr>
                <w:sz w:val="20"/>
              </w:rPr>
              <w:t>Ο</w:t>
            </w:r>
            <w:r>
              <w:rPr>
                <w:spacing w:val="-5"/>
                <w:sz w:val="20"/>
              </w:rPr>
              <w:t xml:space="preserve"> </w:t>
            </w:r>
            <w:r>
              <w:rPr>
                <w:sz w:val="20"/>
              </w:rPr>
              <w:t>οργανισμός</w:t>
            </w:r>
            <w:r>
              <w:rPr>
                <w:spacing w:val="-6"/>
                <w:sz w:val="20"/>
              </w:rPr>
              <w:t xml:space="preserve"> </w:t>
            </w:r>
            <w:r>
              <w:rPr>
                <w:sz w:val="20"/>
              </w:rPr>
              <w:t>μπορεί</w:t>
            </w:r>
            <w:r>
              <w:rPr>
                <w:spacing w:val="-5"/>
                <w:sz w:val="20"/>
              </w:rPr>
              <w:t xml:space="preserve"> </w:t>
            </w:r>
            <w:r>
              <w:rPr>
                <w:sz w:val="20"/>
              </w:rPr>
              <w:t>να</w:t>
            </w:r>
            <w:r>
              <w:rPr>
                <w:spacing w:val="-5"/>
                <w:sz w:val="20"/>
              </w:rPr>
              <w:t xml:space="preserve"> </w:t>
            </w:r>
            <w:r>
              <w:rPr>
                <w:spacing w:val="-2"/>
                <w:sz w:val="20"/>
              </w:rPr>
              <w:t>είναι:</w:t>
            </w:r>
          </w:p>
          <w:p w14:paraId="6C7B4732" w14:textId="77777777" w:rsidR="0028661C" w:rsidRDefault="0028661C">
            <w:pPr>
              <w:pStyle w:val="TableParagraph"/>
              <w:spacing w:before="5"/>
              <w:rPr>
                <w:sz w:val="19"/>
              </w:rPr>
            </w:pPr>
          </w:p>
          <w:p w14:paraId="6C7B4733" w14:textId="77777777" w:rsidR="0028661C" w:rsidRDefault="00B273B9">
            <w:pPr>
              <w:pStyle w:val="TableParagraph"/>
              <w:numPr>
                <w:ilvl w:val="0"/>
                <w:numId w:val="251"/>
              </w:numPr>
              <w:tabs>
                <w:tab w:val="left" w:pos="824"/>
              </w:tabs>
              <w:ind w:right="89"/>
              <w:jc w:val="both"/>
              <w:rPr>
                <w:sz w:val="20"/>
              </w:rPr>
            </w:pPr>
            <w:r>
              <w:rPr>
                <w:sz w:val="20"/>
              </w:rPr>
              <w:t>μη κερδοσκοπική οργάνωση, ένωση, ΜΚΟ· δημόσιος φορέας σε τοπικό, περιφερειακό, εθνικό επίπεδο· κοινωνική επιχείρηση· κερδοσκοπικός φορέας που δραστηριοποιείται στον τομέα της εταιρικής κοινωνικής ευθύνης·</w:t>
            </w:r>
          </w:p>
          <w:p w14:paraId="6C7B4734" w14:textId="77777777" w:rsidR="0028661C" w:rsidRDefault="00B273B9">
            <w:pPr>
              <w:pStyle w:val="TableParagraph"/>
              <w:numPr>
                <w:ilvl w:val="0"/>
                <w:numId w:val="251"/>
              </w:numPr>
              <w:tabs>
                <w:tab w:val="left" w:pos="824"/>
              </w:tabs>
              <w:spacing w:before="1"/>
              <w:ind w:hanging="361"/>
              <w:jc w:val="both"/>
              <w:rPr>
                <w:sz w:val="20"/>
              </w:rPr>
            </w:pPr>
            <w:r>
              <w:rPr>
                <w:sz w:val="20"/>
              </w:rPr>
              <w:t>μια</w:t>
            </w:r>
            <w:r>
              <w:rPr>
                <w:spacing w:val="-8"/>
                <w:sz w:val="20"/>
              </w:rPr>
              <w:t xml:space="preserve"> </w:t>
            </w:r>
            <w:r>
              <w:rPr>
                <w:sz w:val="20"/>
              </w:rPr>
              <w:t>άτυπη</w:t>
            </w:r>
            <w:r>
              <w:rPr>
                <w:spacing w:val="-7"/>
                <w:sz w:val="20"/>
              </w:rPr>
              <w:t xml:space="preserve"> </w:t>
            </w:r>
            <w:r>
              <w:rPr>
                <w:sz w:val="20"/>
              </w:rPr>
              <w:t>ομάδα</w:t>
            </w:r>
            <w:r>
              <w:rPr>
                <w:spacing w:val="-8"/>
                <w:sz w:val="20"/>
              </w:rPr>
              <w:t xml:space="preserve"> </w:t>
            </w:r>
            <w:r>
              <w:rPr>
                <w:spacing w:val="-2"/>
                <w:sz w:val="20"/>
              </w:rPr>
              <w:t>νέων</w:t>
            </w:r>
            <w:r>
              <w:rPr>
                <w:spacing w:val="-2"/>
                <w:sz w:val="20"/>
                <w:vertAlign w:val="superscript"/>
              </w:rPr>
              <w:t>119</w:t>
            </w:r>
            <w:r>
              <w:rPr>
                <w:spacing w:val="-2"/>
                <w:sz w:val="20"/>
              </w:rPr>
              <w:t>.</w:t>
            </w:r>
          </w:p>
          <w:p w14:paraId="6C7B4735" w14:textId="77777777" w:rsidR="0028661C" w:rsidRDefault="0028661C">
            <w:pPr>
              <w:pStyle w:val="TableParagraph"/>
              <w:spacing w:before="4"/>
              <w:rPr>
                <w:sz w:val="19"/>
              </w:rPr>
            </w:pPr>
          </w:p>
          <w:p w14:paraId="6C7B4736" w14:textId="77777777" w:rsidR="0028661C" w:rsidRDefault="00B273B9">
            <w:pPr>
              <w:pStyle w:val="TableParagraph"/>
              <w:ind w:left="103"/>
              <w:rPr>
                <w:sz w:val="20"/>
              </w:rPr>
            </w:pPr>
            <w:r>
              <w:rPr>
                <w:sz w:val="20"/>
              </w:rPr>
              <w:t>που</w:t>
            </w:r>
            <w:r>
              <w:rPr>
                <w:spacing w:val="-5"/>
                <w:sz w:val="20"/>
              </w:rPr>
              <w:t xml:space="preserve"> </w:t>
            </w:r>
            <w:r>
              <w:rPr>
                <w:sz w:val="20"/>
              </w:rPr>
              <w:t>εδρεύει</w:t>
            </w:r>
            <w:r>
              <w:rPr>
                <w:spacing w:val="-5"/>
                <w:sz w:val="20"/>
              </w:rPr>
              <w:t xml:space="preserve"> </w:t>
            </w:r>
            <w:r>
              <w:rPr>
                <w:sz w:val="20"/>
              </w:rPr>
              <w:t>σε</w:t>
            </w:r>
            <w:r>
              <w:rPr>
                <w:spacing w:val="-4"/>
                <w:sz w:val="20"/>
              </w:rPr>
              <w:t xml:space="preserve"> </w:t>
            </w:r>
            <w:r>
              <w:rPr>
                <w:sz w:val="20"/>
              </w:rPr>
              <w:t>κράτος</w:t>
            </w:r>
            <w:r>
              <w:rPr>
                <w:spacing w:val="-5"/>
                <w:sz w:val="20"/>
              </w:rPr>
              <w:t xml:space="preserve"> </w:t>
            </w:r>
            <w:r>
              <w:rPr>
                <w:sz w:val="20"/>
              </w:rPr>
              <w:t>μέλ</w:t>
            </w:r>
            <w:r>
              <w:rPr>
                <w:sz w:val="20"/>
              </w:rPr>
              <w:t>ος</w:t>
            </w:r>
            <w:r>
              <w:rPr>
                <w:spacing w:val="-3"/>
                <w:sz w:val="20"/>
              </w:rPr>
              <w:t xml:space="preserve"> </w:t>
            </w:r>
            <w:r>
              <w:rPr>
                <w:sz w:val="20"/>
              </w:rPr>
              <w:t>της</w:t>
            </w:r>
            <w:r>
              <w:rPr>
                <w:spacing w:val="-5"/>
                <w:sz w:val="20"/>
              </w:rPr>
              <w:t xml:space="preserve"> </w:t>
            </w:r>
            <w:r>
              <w:rPr>
                <w:sz w:val="20"/>
              </w:rPr>
              <w:t>ΕΕ</w:t>
            </w:r>
            <w:r>
              <w:rPr>
                <w:spacing w:val="-5"/>
                <w:sz w:val="20"/>
              </w:rPr>
              <w:t xml:space="preserve"> </w:t>
            </w:r>
            <w:r>
              <w:rPr>
                <w:sz w:val="20"/>
              </w:rPr>
              <w:t>ή</w:t>
            </w:r>
            <w:r>
              <w:rPr>
                <w:spacing w:val="-4"/>
                <w:sz w:val="20"/>
              </w:rPr>
              <w:t xml:space="preserve"> </w:t>
            </w:r>
            <w:r>
              <w:rPr>
                <w:sz w:val="20"/>
              </w:rPr>
              <w:t>τρίτη</w:t>
            </w:r>
            <w:r>
              <w:rPr>
                <w:spacing w:val="-4"/>
                <w:sz w:val="20"/>
              </w:rPr>
              <w:t xml:space="preserve"> </w:t>
            </w:r>
            <w:r>
              <w:rPr>
                <w:sz w:val="20"/>
              </w:rPr>
              <w:t>χώρα</w:t>
            </w:r>
            <w:r>
              <w:rPr>
                <w:spacing w:val="-6"/>
                <w:sz w:val="20"/>
              </w:rPr>
              <w:t xml:space="preserve"> </w:t>
            </w:r>
            <w:r>
              <w:rPr>
                <w:sz w:val="20"/>
              </w:rPr>
              <w:t>συνδεδεμένη</w:t>
            </w:r>
            <w:r>
              <w:rPr>
                <w:spacing w:val="-4"/>
                <w:sz w:val="20"/>
              </w:rPr>
              <w:t xml:space="preserve"> </w:t>
            </w:r>
            <w:r>
              <w:rPr>
                <w:sz w:val="20"/>
              </w:rPr>
              <w:t>με</w:t>
            </w:r>
            <w:r>
              <w:rPr>
                <w:spacing w:val="-5"/>
                <w:sz w:val="20"/>
              </w:rPr>
              <w:t xml:space="preserve"> </w:t>
            </w:r>
            <w:r>
              <w:rPr>
                <w:sz w:val="20"/>
              </w:rPr>
              <w:t>το</w:t>
            </w:r>
            <w:r>
              <w:rPr>
                <w:spacing w:val="-5"/>
                <w:sz w:val="20"/>
              </w:rPr>
              <w:t xml:space="preserve"> </w:t>
            </w:r>
            <w:r>
              <w:rPr>
                <w:spacing w:val="-2"/>
                <w:sz w:val="20"/>
              </w:rPr>
              <w:t>πρόγραμμα.</w:t>
            </w:r>
          </w:p>
        </w:tc>
      </w:tr>
      <w:tr w:rsidR="0028661C" w14:paraId="6C7B473A" w14:textId="77777777">
        <w:trPr>
          <w:trHeight w:val="763"/>
        </w:trPr>
        <w:tc>
          <w:tcPr>
            <w:tcW w:w="2321" w:type="dxa"/>
            <w:tcBorders>
              <w:top w:val="dashSmallGap" w:sz="4" w:space="0" w:color="000000"/>
              <w:bottom w:val="dashSmallGap" w:sz="4" w:space="0" w:color="000000"/>
              <w:right w:val="single" w:sz="8" w:space="0" w:color="000000"/>
            </w:tcBorders>
          </w:tcPr>
          <w:p w14:paraId="6C7B4738" w14:textId="77777777" w:rsidR="0028661C" w:rsidRDefault="00B273B9">
            <w:pPr>
              <w:pStyle w:val="TableParagraph"/>
              <w:tabs>
                <w:tab w:val="left" w:pos="900"/>
                <w:tab w:val="left" w:pos="1996"/>
              </w:tabs>
              <w:spacing w:before="3" w:line="276" w:lineRule="auto"/>
              <w:ind w:left="102" w:right="91"/>
              <w:rPr>
                <w:b/>
                <w:sz w:val="20"/>
              </w:rPr>
            </w:pPr>
            <w:r>
              <w:rPr>
                <w:b/>
                <w:spacing w:val="-2"/>
                <w:sz w:val="20"/>
              </w:rPr>
              <w:t>Ποιοι</w:t>
            </w:r>
            <w:r>
              <w:rPr>
                <w:b/>
                <w:sz w:val="20"/>
              </w:rPr>
              <w:tab/>
            </w:r>
            <w:r>
              <w:rPr>
                <w:b/>
                <w:spacing w:val="-2"/>
                <w:sz w:val="20"/>
              </w:rPr>
              <w:t>μπορούν</w:t>
            </w:r>
            <w:r>
              <w:rPr>
                <w:b/>
                <w:sz w:val="20"/>
              </w:rPr>
              <w:tab/>
            </w:r>
            <w:r>
              <w:rPr>
                <w:b/>
                <w:spacing w:val="-6"/>
                <w:sz w:val="20"/>
              </w:rPr>
              <w:t>να</w:t>
            </w:r>
            <w:r>
              <w:rPr>
                <w:b/>
                <w:sz w:val="20"/>
              </w:rPr>
              <w:t xml:space="preserve"> υποβάλουν αίτηση;</w:t>
            </w:r>
          </w:p>
        </w:tc>
        <w:tc>
          <w:tcPr>
            <w:tcW w:w="7977" w:type="dxa"/>
            <w:tcBorders>
              <w:top w:val="dashSmallGap" w:sz="4" w:space="0" w:color="000000"/>
              <w:left w:val="single" w:sz="8" w:space="0" w:color="000000"/>
              <w:bottom w:val="dashSmallGap" w:sz="4" w:space="0" w:color="000000"/>
            </w:tcBorders>
          </w:tcPr>
          <w:p w14:paraId="6C7B4739" w14:textId="77777777" w:rsidR="0028661C" w:rsidRDefault="00B273B9">
            <w:pPr>
              <w:pStyle w:val="TableParagraph"/>
              <w:spacing w:before="3" w:line="276" w:lineRule="auto"/>
              <w:ind w:left="103"/>
              <w:rPr>
                <w:sz w:val="20"/>
              </w:rPr>
            </w:pPr>
            <w:r>
              <w:rPr>
                <w:sz w:val="20"/>
              </w:rPr>
              <w:t>Αίτηση μπορεί να</w:t>
            </w:r>
            <w:r>
              <w:rPr>
                <w:spacing w:val="-1"/>
                <w:sz w:val="20"/>
              </w:rPr>
              <w:t xml:space="preserve"> </w:t>
            </w:r>
            <w:r>
              <w:rPr>
                <w:sz w:val="20"/>
              </w:rPr>
              <w:t>υποβάλει κάθε</w:t>
            </w:r>
            <w:r>
              <w:rPr>
                <w:spacing w:val="-1"/>
                <w:sz w:val="20"/>
              </w:rPr>
              <w:t xml:space="preserve"> </w:t>
            </w:r>
            <w:r>
              <w:rPr>
                <w:sz w:val="20"/>
              </w:rPr>
              <w:t>επιλέξιμος</w:t>
            </w:r>
            <w:r>
              <w:rPr>
                <w:spacing w:val="-1"/>
                <w:sz w:val="20"/>
              </w:rPr>
              <w:t xml:space="preserve"> </w:t>
            </w:r>
            <w:r>
              <w:rPr>
                <w:sz w:val="20"/>
              </w:rPr>
              <w:t>συμμετέχων</w:t>
            </w:r>
            <w:r>
              <w:rPr>
                <w:spacing w:val="-1"/>
                <w:sz w:val="20"/>
              </w:rPr>
              <w:t xml:space="preserve"> </w:t>
            </w:r>
            <w:r>
              <w:rPr>
                <w:sz w:val="20"/>
              </w:rPr>
              <w:t>οργανισμός</w:t>
            </w:r>
            <w:r>
              <w:rPr>
                <w:spacing w:val="-1"/>
                <w:sz w:val="20"/>
              </w:rPr>
              <w:t xml:space="preserve"> </w:t>
            </w:r>
            <w:r>
              <w:rPr>
                <w:sz w:val="20"/>
              </w:rPr>
              <w:t>ή ομάδα</w:t>
            </w:r>
            <w:r>
              <w:rPr>
                <w:spacing w:val="-1"/>
                <w:sz w:val="20"/>
              </w:rPr>
              <w:t xml:space="preserve"> </w:t>
            </w:r>
            <w:r>
              <w:rPr>
                <w:sz w:val="20"/>
              </w:rPr>
              <w:t>που</w:t>
            </w:r>
            <w:r>
              <w:rPr>
                <w:spacing w:val="-1"/>
                <w:sz w:val="20"/>
              </w:rPr>
              <w:t xml:space="preserve"> </w:t>
            </w:r>
            <w:r>
              <w:rPr>
                <w:sz w:val="20"/>
              </w:rPr>
              <w:t>εδρεύει σε κράτος μέλος της ΕΕ ή σε τρίτη χώρα συνδεδεμένη με το πρόγραμμα.</w:t>
            </w:r>
          </w:p>
        </w:tc>
      </w:tr>
      <w:tr w:rsidR="0028661C" w14:paraId="6C7B473D" w14:textId="77777777">
        <w:trPr>
          <w:trHeight w:val="760"/>
        </w:trPr>
        <w:tc>
          <w:tcPr>
            <w:tcW w:w="2321" w:type="dxa"/>
            <w:tcBorders>
              <w:top w:val="dashSmallGap" w:sz="4" w:space="0" w:color="000000"/>
              <w:bottom w:val="dashSmallGap" w:sz="4" w:space="0" w:color="000000"/>
              <w:right w:val="single" w:sz="8" w:space="0" w:color="000000"/>
            </w:tcBorders>
          </w:tcPr>
          <w:p w14:paraId="6C7B473B" w14:textId="77777777" w:rsidR="0028661C" w:rsidRDefault="00B273B9">
            <w:pPr>
              <w:pStyle w:val="TableParagraph"/>
              <w:spacing w:before="1" w:line="276" w:lineRule="auto"/>
              <w:ind w:left="102"/>
              <w:rPr>
                <w:b/>
                <w:sz w:val="20"/>
              </w:rPr>
            </w:pPr>
            <w:r>
              <w:rPr>
                <w:b/>
                <w:sz w:val="20"/>
              </w:rPr>
              <w:t>Αριθμός</w:t>
            </w:r>
            <w:r>
              <w:rPr>
                <w:b/>
                <w:spacing w:val="17"/>
                <w:sz w:val="20"/>
              </w:rPr>
              <w:t xml:space="preserve"> </w:t>
            </w:r>
            <w:r>
              <w:rPr>
                <w:b/>
                <w:sz w:val="20"/>
              </w:rPr>
              <w:t xml:space="preserve">συμμετεχόντων </w:t>
            </w:r>
            <w:r>
              <w:rPr>
                <w:b/>
                <w:spacing w:val="-2"/>
                <w:sz w:val="20"/>
              </w:rPr>
              <w:t>οργανισμών</w:t>
            </w:r>
          </w:p>
        </w:tc>
        <w:tc>
          <w:tcPr>
            <w:tcW w:w="7977" w:type="dxa"/>
            <w:tcBorders>
              <w:top w:val="dashSmallGap" w:sz="4" w:space="0" w:color="000000"/>
              <w:left w:val="single" w:sz="8" w:space="0" w:color="000000"/>
              <w:bottom w:val="dashSmallGap" w:sz="4" w:space="0" w:color="000000"/>
            </w:tcBorders>
          </w:tcPr>
          <w:p w14:paraId="6C7B473C" w14:textId="77777777" w:rsidR="0028661C" w:rsidRDefault="00B273B9">
            <w:pPr>
              <w:pStyle w:val="TableParagraph"/>
              <w:spacing w:before="143"/>
              <w:ind w:left="103"/>
              <w:rPr>
                <w:sz w:val="20"/>
              </w:rPr>
            </w:pPr>
            <w:r>
              <w:rPr>
                <w:sz w:val="20"/>
              </w:rPr>
              <w:t>Τουλάχιστον</w:t>
            </w:r>
            <w:r>
              <w:rPr>
                <w:spacing w:val="-11"/>
                <w:sz w:val="20"/>
              </w:rPr>
              <w:t xml:space="preserve"> </w:t>
            </w:r>
            <w:r>
              <w:rPr>
                <w:sz w:val="20"/>
              </w:rPr>
              <w:t>ένας</w:t>
            </w:r>
            <w:r>
              <w:rPr>
                <w:spacing w:val="-10"/>
                <w:sz w:val="20"/>
              </w:rPr>
              <w:t xml:space="preserve"> </w:t>
            </w:r>
            <w:r>
              <w:rPr>
                <w:sz w:val="20"/>
              </w:rPr>
              <w:t>συμμετέχων</w:t>
            </w:r>
            <w:r>
              <w:rPr>
                <w:spacing w:val="-10"/>
                <w:sz w:val="20"/>
              </w:rPr>
              <w:t xml:space="preserve"> </w:t>
            </w:r>
            <w:r>
              <w:rPr>
                <w:spacing w:val="-2"/>
                <w:sz w:val="20"/>
              </w:rPr>
              <w:t>οργανισμός</w:t>
            </w:r>
          </w:p>
        </w:tc>
      </w:tr>
      <w:tr w:rsidR="0028661C" w14:paraId="6C7B4740" w14:textId="77777777">
        <w:trPr>
          <w:trHeight w:val="482"/>
        </w:trPr>
        <w:tc>
          <w:tcPr>
            <w:tcW w:w="2321" w:type="dxa"/>
            <w:tcBorders>
              <w:top w:val="dashSmallGap" w:sz="4" w:space="0" w:color="000000"/>
              <w:bottom w:val="dashSmallGap" w:sz="4" w:space="0" w:color="000000"/>
              <w:right w:val="single" w:sz="8" w:space="0" w:color="000000"/>
            </w:tcBorders>
          </w:tcPr>
          <w:p w14:paraId="6C7B473E" w14:textId="77777777" w:rsidR="0028661C" w:rsidRDefault="00B273B9">
            <w:pPr>
              <w:pStyle w:val="TableParagraph"/>
              <w:spacing w:before="3"/>
              <w:ind w:left="102"/>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977" w:type="dxa"/>
            <w:tcBorders>
              <w:top w:val="dashSmallGap" w:sz="4" w:space="0" w:color="000000"/>
              <w:left w:val="single" w:sz="8" w:space="0" w:color="000000"/>
              <w:bottom w:val="dashSmallGap" w:sz="4" w:space="0" w:color="000000"/>
            </w:tcBorders>
          </w:tcPr>
          <w:p w14:paraId="6C7B473F" w14:textId="77777777" w:rsidR="0028661C" w:rsidRDefault="00B273B9">
            <w:pPr>
              <w:pStyle w:val="TableParagraph"/>
              <w:spacing w:before="3"/>
              <w:ind w:left="103"/>
              <w:rPr>
                <w:sz w:val="20"/>
              </w:rPr>
            </w:pPr>
            <w:r>
              <w:rPr>
                <w:sz w:val="20"/>
              </w:rPr>
              <w:t>Από</w:t>
            </w:r>
            <w:r>
              <w:rPr>
                <w:spacing w:val="-3"/>
                <w:sz w:val="20"/>
              </w:rPr>
              <w:t xml:space="preserve"> </w:t>
            </w:r>
            <w:r>
              <w:rPr>
                <w:sz w:val="20"/>
              </w:rPr>
              <w:t>3</w:t>
            </w:r>
            <w:r>
              <w:rPr>
                <w:spacing w:val="-2"/>
                <w:sz w:val="20"/>
              </w:rPr>
              <w:t xml:space="preserve"> </w:t>
            </w:r>
            <w:r>
              <w:rPr>
                <w:sz w:val="20"/>
              </w:rPr>
              <w:t>έως</w:t>
            </w:r>
            <w:r>
              <w:rPr>
                <w:spacing w:val="-4"/>
                <w:sz w:val="20"/>
              </w:rPr>
              <w:t xml:space="preserve"> </w:t>
            </w:r>
            <w:r>
              <w:rPr>
                <w:sz w:val="20"/>
              </w:rPr>
              <w:t>18</w:t>
            </w:r>
            <w:r>
              <w:rPr>
                <w:spacing w:val="-3"/>
                <w:sz w:val="20"/>
              </w:rPr>
              <w:t xml:space="preserve"> </w:t>
            </w:r>
            <w:r>
              <w:rPr>
                <w:spacing w:val="-2"/>
                <w:sz w:val="20"/>
              </w:rPr>
              <w:t>μήνες.</w:t>
            </w:r>
          </w:p>
        </w:tc>
      </w:tr>
      <w:tr w:rsidR="0028661C" w14:paraId="6C7B4743" w14:textId="77777777">
        <w:trPr>
          <w:trHeight w:val="760"/>
        </w:trPr>
        <w:tc>
          <w:tcPr>
            <w:tcW w:w="2321" w:type="dxa"/>
            <w:tcBorders>
              <w:top w:val="dashSmallGap" w:sz="4" w:space="0" w:color="000000"/>
              <w:bottom w:val="dashSmallGap" w:sz="4" w:space="0" w:color="000000"/>
              <w:right w:val="single" w:sz="8" w:space="0" w:color="000000"/>
            </w:tcBorders>
          </w:tcPr>
          <w:p w14:paraId="6C7B4741" w14:textId="77777777" w:rsidR="0028661C" w:rsidRDefault="00B273B9">
            <w:pPr>
              <w:pStyle w:val="TableParagraph"/>
              <w:tabs>
                <w:tab w:val="left" w:pos="721"/>
                <w:tab w:val="left" w:pos="2095"/>
              </w:tabs>
              <w:spacing w:before="1" w:line="276" w:lineRule="auto"/>
              <w:ind w:left="102" w:right="95"/>
              <w:rPr>
                <w:b/>
                <w:sz w:val="20"/>
              </w:rPr>
            </w:pPr>
            <w:r>
              <w:rPr>
                <w:b/>
                <w:spacing w:val="-4"/>
                <w:sz w:val="20"/>
              </w:rPr>
              <w:t>Πού</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Borders>
              <w:top w:val="dashSmallGap" w:sz="4" w:space="0" w:color="000000"/>
              <w:left w:val="single" w:sz="8" w:space="0" w:color="000000"/>
              <w:bottom w:val="dashSmallGap" w:sz="4" w:space="0" w:color="000000"/>
            </w:tcBorders>
          </w:tcPr>
          <w:p w14:paraId="6C7B4742" w14:textId="77777777" w:rsidR="0028661C" w:rsidRDefault="00B273B9">
            <w:pPr>
              <w:pStyle w:val="TableParagraph"/>
              <w:spacing w:before="143"/>
              <w:ind w:left="103"/>
              <w:rPr>
                <w:sz w:val="20"/>
              </w:rPr>
            </w:pPr>
            <w:r>
              <w:rPr>
                <w:sz w:val="20"/>
              </w:rPr>
              <w:t>Στον</w:t>
            </w:r>
            <w:r>
              <w:rPr>
                <w:spacing w:val="-7"/>
                <w:sz w:val="20"/>
              </w:rPr>
              <w:t xml:space="preserve"> </w:t>
            </w:r>
            <w:r>
              <w:rPr>
                <w:sz w:val="20"/>
              </w:rPr>
              <w:t>Εθνικό</w:t>
            </w:r>
            <w:r>
              <w:rPr>
                <w:spacing w:val="-6"/>
                <w:sz w:val="20"/>
              </w:rPr>
              <w:t xml:space="preserve"> </w:t>
            </w:r>
            <w:r>
              <w:rPr>
                <w:sz w:val="20"/>
              </w:rPr>
              <w:t>Οργανισμό</w:t>
            </w:r>
            <w:r>
              <w:rPr>
                <w:spacing w:val="-6"/>
                <w:sz w:val="20"/>
              </w:rPr>
              <w:t xml:space="preserve"> </w:t>
            </w:r>
            <w:r>
              <w:rPr>
                <w:sz w:val="20"/>
              </w:rPr>
              <w:t>της</w:t>
            </w:r>
            <w:r>
              <w:rPr>
                <w:spacing w:val="-7"/>
                <w:sz w:val="20"/>
              </w:rPr>
              <w:t xml:space="preserve"> </w:t>
            </w:r>
            <w:r>
              <w:rPr>
                <w:sz w:val="20"/>
              </w:rPr>
              <w:t>χώρας</w:t>
            </w:r>
            <w:r>
              <w:rPr>
                <w:spacing w:val="-6"/>
                <w:sz w:val="20"/>
              </w:rPr>
              <w:t xml:space="preserve"> </w:t>
            </w:r>
            <w:r>
              <w:rPr>
                <w:sz w:val="20"/>
              </w:rPr>
              <w:t>στην</w:t>
            </w:r>
            <w:r>
              <w:rPr>
                <w:spacing w:val="-7"/>
                <w:sz w:val="20"/>
              </w:rPr>
              <w:t xml:space="preserve"> </w:t>
            </w:r>
            <w:r>
              <w:rPr>
                <w:sz w:val="20"/>
              </w:rPr>
              <w:t>οποία</w:t>
            </w:r>
            <w:r>
              <w:rPr>
                <w:spacing w:val="-7"/>
                <w:sz w:val="20"/>
              </w:rPr>
              <w:t xml:space="preserve"> </w:t>
            </w:r>
            <w:r>
              <w:rPr>
                <w:sz w:val="20"/>
              </w:rPr>
              <w:t>είναι</w:t>
            </w:r>
            <w:r>
              <w:rPr>
                <w:spacing w:val="-6"/>
                <w:sz w:val="20"/>
              </w:rPr>
              <w:t xml:space="preserve"> </w:t>
            </w:r>
            <w:r>
              <w:rPr>
                <w:sz w:val="20"/>
              </w:rPr>
              <w:t>εγκατεστημένος</w:t>
            </w:r>
            <w:r>
              <w:rPr>
                <w:spacing w:val="-6"/>
                <w:sz w:val="20"/>
              </w:rPr>
              <w:t xml:space="preserve"> </w:t>
            </w:r>
            <w:r>
              <w:rPr>
                <w:sz w:val="20"/>
              </w:rPr>
              <w:t>ο</w:t>
            </w:r>
            <w:r>
              <w:rPr>
                <w:spacing w:val="-6"/>
                <w:sz w:val="20"/>
              </w:rPr>
              <w:t xml:space="preserve"> </w:t>
            </w:r>
            <w:r>
              <w:rPr>
                <w:sz w:val="20"/>
              </w:rPr>
              <w:t>αιτών</w:t>
            </w:r>
            <w:r>
              <w:rPr>
                <w:spacing w:val="-7"/>
                <w:sz w:val="20"/>
              </w:rPr>
              <w:t xml:space="preserve"> </w:t>
            </w:r>
            <w:r>
              <w:rPr>
                <w:spacing w:val="-2"/>
                <w:sz w:val="20"/>
              </w:rPr>
              <w:t>οργανισμός.</w:t>
            </w:r>
          </w:p>
        </w:tc>
      </w:tr>
      <w:tr w:rsidR="0028661C" w14:paraId="6C7B4749" w14:textId="77777777">
        <w:trPr>
          <w:trHeight w:val="1243"/>
        </w:trPr>
        <w:tc>
          <w:tcPr>
            <w:tcW w:w="2321" w:type="dxa"/>
            <w:tcBorders>
              <w:top w:val="dashSmallGap" w:sz="4" w:space="0" w:color="000000"/>
              <w:bottom w:val="dashSmallGap" w:sz="4" w:space="0" w:color="000000"/>
              <w:right w:val="single" w:sz="8" w:space="0" w:color="000000"/>
            </w:tcBorders>
          </w:tcPr>
          <w:p w14:paraId="6C7B4744" w14:textId="77777777" w:rsidR="0028661C" w:rsidRDefault="0028661C">
            <w:pPr>
              <w:pStyle w:val="TableParagraph"/>
              <w:spacing w:before="11"/>
              <w:rPr>
                <w:sz w:val="19"/>
              </w:rPr>
            </w:pPr>
          </w:p>
          <w:p w14:paraId="6C7B4745" w14:textId="77777777" w:rsidR="0028661C" w:rsidRDefault="00B273B9">
            <w:pPr>
              <w:pStyle w:val="TableParagraph"/>
              <w:tabs>
                <w:tab w:val="left" w:pos="752"/>
                <w:tab w:val="left" w:pos="2095"/>
              </w:tabs>
              <w:spacing w:before="1" w:line="276" w:lineRule="auto"/>
              <w:ind w:left="102" w:right="94"/>
              <w:rPr>
                <w:b/>
                <w:sz w:val="20"/>
              </w:rPr>
            </w:pPr>
            <w:r>
              <w:rPr>
                <w:b/>
                <w:spacing w:val="-4"/>
                <w:sz w:val="20"/>
              </w:rPr>
              <w:t>Πότε</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Borders>
              <w:top w:val="dashSmallGap" w:sz="4" w:space="0" w:color="000000"/>
              <w:left w:val="single" w:sz="8" w:space="0" w:color="000000"/>
              <w:bottom w:val="dashSmallGap" w:sz="4" w:space="0" w:color="000000"/>
            </w:tcBorders>
          </w:tcPr>
          <w:p w14:paraId="6C7B4746" w14:textId="77777777" w:rsidR="0028661C" w:rsidRDefault="00B273B9">
            <w:pPr>
              <w:pStyle w:val="TableParagraph"/>
              <w:spacing w:before="3"/>
              <w:ind w:left="103"/>
              <w:rPr>
                <w:sz w:val="20"/>
              </w:rPr>
            </w:pPr>
            <w:r>
              <w:rPr>
                <w:sz w:val="20"/>
              </w:rPr>
              <w:t>Οι</w:t>
            </w:r>
            <w:r>
              <w:rPr>
                <w:spacing w:val="-7"/>
                <w:sz w:val="20"/>
              </w:rPr>
              <w:t xml:space="preserve"> </w:t>
            </w:r>
            <w:r>
              <w:rPr>
                <w:sz w:val="20"/>
              </w:rPr>
              <w:t>αιτούντες</w:t>
            </w:r>
            <w:r>
              <w:rPr>
                <w:spacing w:val="-8"/>
                <w:sz w:val="20"/>
              </w:rPr>
              <w:t xml:space="preserve"> </w:t>
            </w:r>
            <w:r>
              <w:rPr>
                <w:sz w:val="20"/>
              </w:rPr>
              <w:t>πρέπει</w:t>
            </w:r>
            <w:r>
              <w:rPr>
                <w:spacing w:val="-6"/>
                <w:sz w:val="20"/>
              </w:rPr>
              <w:t xml:space="preserve"> </w:t>
            </w:r>
            <w:r>
              <w:rPr>
                <w:sz w:val="20"/>
              </w:rPr>
              <w:t>να</w:t>
            </w:r>
            <w:r>
              <w:rPr>
                <w:spacing w:val="-8"/>
                <w:sz w:val="20"/>
              </w:rPr>
              <w:t xml:space="preserve"> </w:t>
            </w:r>
            <w:r>
              <w:rPr>
                <w:sz w:val="20"/>
              </w:rPr>
              <w:t>υποβάλουν</w:t>
            </w:r>
            <w:r>
              <w:rPr>
                <w:spacing w:val="-8"/>
                <w:sz w:val="20"/>
              </w:rPr>
              <w:t xml:space="preserve"> </w:t>
            </w:r>
            <w:r>
              <w:rPr>
                <w:sz w:val="20"/>
              </w:rPr>
              <w:t>την</w:t>
            </w:r>
            <w:r>
              <w:rPr>
                <w:spacing w:val="-7"/>
                <w:sz w:val="20"/>
              </w:rPr>
              <w:t xml:space="preserve"> </w:t>
            </w:r>
            <w:r>
              <w:rPr>
                <w:sz w:val="20"/>
              </w:rPr>
              <w:t>αίτηση</w:t>
            </w:r>
            <w:r>
              <w:rPr>
                <w:spacing w:val="-7"/>
                <w:sz w:val="20"/>
              </w:rPr>
              <w:t xml:space="preserve"> </w:t>
            </w:r>
            <w:r>
              <w:rPr>
                <w:sz w:val="20"/>
              </w:rPr>
              <w:t>επιχορήγησης</w:t>
            </w:r>
            <w:r>
              <w:rPr>
                <w:spacing w:val="-7"/>
                <w:sz w:val="20"/>
              </w:rPr>
              <w:t xml:space="preserve"> </w:t>
            </w:r>
            <w:r>
              <w:rPr>
                <w:sz w:val="20"/>
              </w:rPr>
              <w:t>έως</w:t>
            </w:r>
            <w:r>
              <w:rPr>
                <w:spacing w:val="-7"/>
                <w:sz w:val="20"/>
              </w:rPr>
              <w:t xml:space="preserve"> </w:t>
            </w:r>
            <w:r>
              <w:rPr>
                <w:sz w:val="20"/>
              </w:rPr>
              <w:t>τις</w:t>
            </w:r>
            <w:r>
              <w:rPr>
                <w:spacing w:val="-2"/>
                <w:sz w:val="20"/>
              </w:rPr>
              <w:t xml:space="preserve"> </w:t>
            </w:r>
            <w:r>
              <w:rPr>
                <w:sz w:val="20"/>
              </w:rPr>
              <w:t>ακόλουθες</w:t>
            </w:r>
            <w:r>
              <w:rPr>
                <w:spacing w:val="-7"/>
                <w:sz w:val="20"/>
              </w:rPr>
              <w:t xml:space="preserve"> </w:t>
            </w:r>
            <w:r>
              <w:rPr>
                <w:spacing w:val="-2"/>
                <w:sz w:val="20"/>
              </w:rPr>
              <w:t>ημερομηνίες:</w:t>
            </w:r>
          </w:p>
          <w:p w14:paraId="6C7B4747" w14:textId="77777777" w:rsidR="0028661C" w:rsidRDefault="0028661C">
            <w:pPr>
              <w:pStyle w:val="TableParagraph"/>
              <w:spacing w:before="4"/>
              <w:rPr>
                <w:sz w:val="19"/>
              </w:rPr>
            </w:pPr>
          </w:p>
          <w:p w14:paraId="6C7B4748" w14:textId="77777777" w:rsidR="0028661C" w:rsidRDefault="00B273B9">
            <w:pPr>
              <w:pStyle w:val="TableParagraph"/>
              <w:spacing w:line="276" w:lineRule="auto"/>
              <w:ind w:left="103" w:right="224"/>
              <w:rPr>
                <w:b/>
                <w:sz w:val="20"/>
              </w:rPr>
            </w:pPr>
            <w:r>
              <w:rPr>
                <w:b/>
                <w:sz w:val="20"/>
              </w:rPr>
              <w:t>4 Οκτωβρίου στις 12:00:00 (το μεσημέρι, ώρα Βρυξελλών) για τα σχέδια που πρόκειται να ξεκινήσουν μεταξύ της 1ης Μαρτίου και της 31ης Αυγούστου του επόμενου έτους</w:t>
            </w:r>
          </w:p>
        </w:tc>
      </w:tr>
      <w:tr w:rsidR="0028661C" w14:paraId="6C7B474C" w14:textId="77777777">
        <w:trPr>
          <w:trHeight w:val="762"/>
        </w:trPr>
        <w:tc>
          <w:tcPr>
            <w:tcW w:w="2321" w:type="dxa"/>
            <w:tcBorders>
              <w:top w:val="dashSmallGap" w:sz="4" w:space="0" w:color="000000"/>
              <w:bottom w:val="dashSmallGap" w:sz="4" w:space="0" w:color="000000"/>
              <w:right w:val="single" w:sz="8" w:space="0" w:color="000000"/>
            </w:tcBorders>
          </w:tcPr>
          <w:p w14:paraId="6C7B474A" w14:textId="77777777" w:rsidR="0028661C" w:rsidRDefault="00B273B9">
            <w:pPr>
              <w:pStyle w:val="TableParagraph"/>
              <w:tabs>
                <w:tab w:val="left" w:pos="726"/>
                <w:tab w:val="left" w:pos="2095"/>
              </w:tabs>
              <w:spacing w:before="1" w:line="276" w:lineRule="auto"/>
              <w:ind w:left="102" w:right="94"/>
              <w:rPr>
                <w:b/>
                <w:sz w:val="20"/>
              </w:rPr>
            </w:pPr>
            <w:r>
              <w:rPr>
                <w:b/>
                <w:spacing w:val="-4"/>
                <w:sz w:val="20"/>
              </w:rPr>
              <w:t>Πώς</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977" w:type="dxa"/>
            <w:tcBorders>
              <w:top w:val="dashSmallGap" w:sz="4" w:space="0" w:color="000000"/>
              <w:left w:val="single" w:sz="8" w:space="0" w:color="000000"/>
              <w:bottom w:val="dashSmallGap" w:sz="4" w:space="0" w:color="000000"/>
            </w:tcBorders>
          </w:tcPr>
          <w:p w14:paraId="6C7B474B" w14:textId="77777777" w:rsidR="0028661C" w:rsidRDefault="00B273B9">
            <w:pPr>
              <w:pStyle w:val="TableParagraph"/>
              <w:spacing w:before="1" w:line="276" w:lineRule="auto"/>
              <w:ind w:left="103"/>
              <w:rPr>
                <w:sz w:val="20"/>
              </w:rPr>
            </w:pPr>
            <w:r>
              <w:rPr>
                <w:sz w:val="20"/>
              </w:rPr>
              <w:t>Για</w:t>
            </w:r>
            <w:r>
              <w:rPr>
                <w:spacing w:val="-1"/>
                <w:sz w:val="20"/>
              </w:rPr>
              <w:t xml:space="preserve"> </w:t>
            </w:r>
            <w:r>
              <w:rPr>
                <w:sz w:val="20"/>
              </w:rPr>
              <w:t>λεπτομέρειες</w:t>
            </w:r>
            <w:r>
              <w:rPr>
                <w:spacing w:val="-1"/>
                <w:sz w:val="20"/>
              </w:rPr>
              <w:t xml:space="preserve"> </w:t>
            </w:r>
            <w:r>
              <w:rPr>
                <w:sz w:val="20"/>
              </w:rPr>
              <w:t>σχετικά με τον</w:t>
            </w:r>
            <w:r>
              <w:rPr>
                <w:spacing w:val="-1"/>
                <w:sz w:val="20"/>
              </w:rPr>
              <w:t xml:space="preserve"> </w:t>
            </w:r>
            <w:r>
              <w:rPr>
                <w:sz w:val="20"/>
              </w:rPr>
              <w:t>τρόπο υποβολής της</w:t>
            </w:r>
            <w:r>
              <w:rPr>
                <w:spacing w:val="-1"/>
                <w:sz w:val="20"/>
              </w:rPr>
              <w:t xml:space="preserve"> </w:t>
            </w:r>
            <w:r>
              <w:rPr>
                <w:sz w:val="20"/>
              </w:rPr>
              <w:t>αίτησης, συμβουλ</w:t>
            </w:r>
            <w:r>
              <w:rPr>
                <w:sz w:val="20"/>
              </w:rPr>
              <w:t>ευθείτε</w:t>
            </w:r>
            <w:r>
              <w:rPr>
                <w:spacing w:val="-1"/>
                <w:sz w:val="20"/>
              </w:rPr>
              <w:t xml:space="preserve"> </w:t>
            </w:r>
            <w:r>
              <w:rPr>
                <w:sz w:val="20"/>
              </w:rPr>
              <w:t>το</w:t>
            </w:r>
            <w:r>
              <w:rPr>
                <w:spacing w:val="-1"/>
                <w:sz w:val="20"/>
              </w:rPr>
              <w:t xml:space="preserve"> </w:t>
            </w:r>
            <w:r>
              <w:rPr>
                <w:sz w:val="20"/>
              </w:rPr>
              <w:t>μέρος Γ</w:t>
            </w:r>
            <w:r>
              <w:rPr>
                <w:spacing w:val="-2"/>
                <w:sz w:val="20"/>
              </w:rPr>
              <w:t xml:space="preserve"> </w:t>
            </w:r>
            <w:r>
              <w:rPr>
                <w:sz w:val="20"/>
              </w:rPr>
              <w:t>του παρόντος οδηγού.</w:t>
            </w:r>
          </w:p>
        </w:tc>
      </w:tr>
      <w:tr w:rsidR="0028661C" w14:paraId="6C7B4750" w14:textId="77777777">
        <w:trPr>
          <w:trHeight w:val="1242"/>
        </w:trPr>
        <w:tc>
          <w:tcPr>
            <w:tcW w:w="2321" w:type="dxa"/>
            <w:tcBorders>
              <w:top w:val="dashSmallGap" w:sz="4" w:space="0" w:color="000000"/>
              <w:right w:val="single" w:sz="8" w:space="0" w:color="000000"/>
            </w:tcBorders>
          </w:tcPr>
          <w:p w14:paraId="6C7B474D" w14:textId="77777777" w:rsidR="0028661C" w:rsidRDefault="0028661C">
            <w:pPr>
              <w:pStyle w:val="TableParagraph"/>
              <w:rPr>
                <w:sz w:val="20"/>
              </w:rPr>
            </w:pPr>
          </w:p>
          <w:p w14:paraId="6C7B474E" w14:textId="77777777" w:rsidR="0028661C" w:rsidRDefault="00B273B9">
            <w:pPr>
              <w:pStyle w:val="TableParagraph"/>
              <w:spacing w:before="136"/>
              <w:ind w:left="102"/>
              <w:rPr>
                <w:b/>
                <w:sz w:val="20"/>
              </w:rPr>
            </w:pPr>
            <w:r>
              <w:rPr>
                <w:b/>
                <w:spacing w:val="-2"/>
                <w:sz w:val="20"/>
              </w:rPr>
              <w:t>Παραρτήματα</w:t>
            </w:r>
          </w:p>
        </w:tc>
        <w:tc>
          <w:tcPr>
            <w:tcW w:w="7977" w:type="dxa"/>
            <w:tcBorders>
              <w:top w:val="dashSmallGap" w:sz="4" w:space="0" w:color="000000"/>
              <w:left w:val="single" w:sz="8" w:space="0" w:color="000000"/>
            </w:tcBorders>
          </w:tcPr>
          <w:p w14:paraId="6C7B474F" w14:textId="77777777" w:rsidR="0028661C" w:rsidRDefault="00B273B9">
            <w:pPr>
              <w:pStyle w:val="TableParagraph"/>
              <w:spacing w:before="1" w:line="276" w:lineRule="auto"/>
              <w:ind w:left="103"/>
              <w:rPr>
                <w:sz w:val="20"/>
              </w:rPr>
            </w:pPr>
            <w:r>
              <w:rPr>
                <w:sz w:val="20"/>
              </w:rPr>
              <w:t>Στο</w:t>
            </w:r>
            <w:r>
              <w:rPr>
                <w:spacing w:val="40"/>
                <w:sz w:val="20"/>
              </w:rPr>
              <w:t xml:space="preserve"> </w:t>
            </w:r>
            <w:r>
              <w:rPr>
                <w:sz w:val="20"/>
              </w:rPr>
              <w:t>έντυπο</w:t>
            </w:r>
            <w:r>
              <w:rPr>
                <w:spacing w:val="40"/>
                <w:sz w:val="20"/>
              </w:rPr>
              <w:t xml:space="preserve"> </w:t>
            </w:r>
            <w:r>
              <w:rPr>
                <w:sz w:val="20"/>
              </w:rPr>
              <w:t>της</w:t>
            </w:r>
            <w:r>
              <w:rPr>
                <w:spacing w:val="40"/>
                <w:sz w:val="20"/>
              </w:rPr>
              <w:t xml:space="preserve"> </w:t>
            </w:r>
            <w:r>
              <w:rPr>
                <w:sz w:val="20"/>
              </w:rPr>
              <w:t>αίτησης</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επισυνάπτεται</w:t>
            </w:r>
            <w:r>
              <w:rPr>
                <w:spacing w:val="40"/>
                <w:sz w:val="20"/>
              </w:rPr>
              <w:t xml:space="preserve"> </w:t>
            </w:r>
            <w:r>
              <w:rPr>
                <w:sz w:val="20"/>
              </w:rPr>
              <w:t>επίσης</w:t>
            </w:r>
            <w:r>
              <w:rPr>
                <w:spacing w:val="40"/>
                <w:sz w:val="20"/>
              </w:rPr>
              <w:t xml:space="preserve"> </w:t>
            </w:r>
            <w:r>
              <w:rPr>
                <w:sz w:val="20"/>
              </w:rPr>
              <w:t>υπεύθυνη</w:t>
            </w:r>
            <w:r>
              <w:rPr>
                <w:spacing w:val="40"/>
                <w:sz w:val="20"/>
              </w:rPr>
              <w:t xml:space="preserve"> </w:t>
            </w:r>
            <w:r>
              <w:rPr>
                <w:sz w:val="20"/>
              </w:rPr>
              <w:t>δήλωση</w:t>
            </w:r>
            <w:r>
              <w:rPr>
                <w:spacing w:val="40"/>
                <w:sz w:val="20"/>
              </w:rPr>
              <w:t xml:space="preserve"> </w:t>
            </w:r>
            <w:r>
              <w:rPr>
                <w:sz w:val="20"/>
              </w:rPr>
              <w:t>του</w:t>
            </w:r>
            <w:r>
              <w:rPr>
                <w:spacing w:val="40"/>
                <w:sz w:val="20"/>
              </w:rPr>
              <w:t xml:space="preserve"> </w:t>
            </w:r>
            <w:r>
              <w:rPr>
                <w:sz w:val="20"/>
              </w:rPr>
              <w:t xml:space="preserve">νόμιμου </w:t>
            </w:r>
            <w:r>
              <w:rPr>
                <w:spacing w:val="-2"/>
                <w:sz w:val="20"/>
              </w:rPr>
              <w:t>εκπροσώπου.</w:t>
            </w:r>
          </w:p>
        </w:tc>
      </w:tr>
    </w:tbl>
    <w:p w14:paraId="6C7B4751" w14:textId="77777777" w:rsidR="0028661C" w:rsidRDefault="0028661C">
      <w:pPr>
        <w:pStyle w:val="a3"/>
      </w:pPr>
    </w:p>
    <w:p w14:paraId="6C7B4752" w14:textId="77777777" w:rsidR="0028661C" w:rsidRDefault="0028661C">
      <w:pPr>
        <w:pStyle w:val="a3"/>
        <w:spacing w:before="8"/>
        <w:rPr>
          <w:sz w:val="19"/>
        </w:rPr>
      </w:pPr>
    </w:p>
    <w:p w14:paraId="6C7B4753" w14:textId="77777777" w:rsidR="0028661C" w:rsidRDefault="00B273B9">
      <w:pPr>
        <w:pStyle w:val="8"/>
        <w:ind w:left="220"/>
      </w:pPr>
      <w:r>
        <w:t>Πρόσθετα</w:t>
      </w:r>
      <w:r>
        <w:rPr>
          <w:spacing w:val="-9"/>
        </w:rPr>
        <w:t xml:space="preserve"> </w:t>
      </w:r>
      <w:r>
        <w:t>κριτήρια</w:t>
      </w:r>
      <w:r>
        <w:rPr>
          <w:spacing w:val="-8"/>
        </w:rPr>
        <w:t xml:space="preserve"> </w:t>
      </w:r>
      <w:proofErr w:type="spellStart"/>
      <w:r>
        <w:t>επιλεξιμότητας</w:t>
      </w:r>
      <w:proofErr w:type="spellEnd"/>
      <w:r>
        <w:rPr>
          <w:spacing w:val="-7"/>
        </w:rPr>
        <w:t xml:space="preserve"> </w:t>
      </w:r>
      <w:r>
        <w:t>για</w:t>
      </w:r>
      <w:r>
        <w:rPr>
          <w:spacing w:val="-8"/>
        </w:rPr>
        <w:t xml:space="preserve"> </w:t>
      </w:r>
      <w:r>
        <w:t>τη</w:t>
      </w:r>
      <w:r>
        <w:rPr>
          <w:spacing w:val="-9"/>
        </w:rPr>
        <w:t xml:space="preserve"> </w:t>
      </w:r>
      <w:r>
        <w:t>δράση</w:t>
      </w:r>
      <w:r>
        <w:rPr>
          <w:spacing w:val="-8"/>
        </w:rPr>
        <w:t xml:space="preserve"> </w:t>
      </w:r>
      <w:r>
        <w:t>ένταξης</w:t>
      </w:r>
      <w:r>
        <w:rPr>
          <w:spacing w:val="-6"/>
        </w:rPr>
        <w:t xml:space="preserve"> </w:t>
      </w:r>
      <w:proofErr w:type="spellStart"/>
      <w:r>
        <w:rPr>
          <w:spacing w:val="-2"/>
        </w:rPr>
        <w:t>DiscoverEU</w:t>
      </w:r>
      <w:proofErr w:type="spellEnd"/>
    </w:p>
    <w:p w14:paraId="6C7B4754" w14:textId="77777777" w:rsidR="0028661C" w:rsidRDefault="0028661C">
      <w:pPr>
        <w:pStyle w:val="a3"/>
        <w:rPr>
          <w:b/>
        </w:rPr>
      </w:pPr>
    </w:p>
    <w:p w14:paraId="6C7B4755" w14:textId="77777777" w:rsidR="0028661C" w:rsidRDefault="0028661C">
      <w:pPr>
        <w:pStyle w:val="a3"/>
        <w:rPr>
          <w:b/>
        </w:rPr>
      </w:pPr>
    </w:p>
    <w:p w14:paraId="6C7B4756" w14:textId="77777777" w:rsidR="0028661C" w:rsidRDefault="0028661C">
      <w:pPr>
        <w:pStyle w:val="a3"/>
        <w:rPr>
          <w:b/>
        </w:rPr>
      </w:pPr>
    </w:p>
    <w:p w14:paraId="6C7B4757" w14:textId="77777777" w:rsidR="0028661C" w:rsidRDefault="0028661C">
      <w:pPr>
        <w:pStyle w:val="a3"/>
        <w:rPr>
          <w:b/>
        </w:rPr>
      </w:pPr>
    </w:p>
    <w:p w14:paraId="6C7B4758" w14:textId="77777777" w:rsidR="0028661C" w:rsidRDefault="00B273B9">
      <w:pPr>
        <w:pStyle w:val="a3"/>
        <w:spacing w:before="1"/>
        <w:rPr>
          <w:b/>
        </w:rPr>
      </w:pPr>
      <w:r>
        <w:pict w14:anchorId="6C7B6CEA">
          <v:rect id="docshape201" o:spid="_x0000_s1112" style="position:absolute;margin-left:54pt;margin-top:13.45pt;width:144.05pt;height:.6pt;z-index:-15681536;mso-wrap-distance-left:0;mso-wrap-distance-right:0;mso-position-horizontal-relative:page" fillcolor="black" stroked="f">
            <w10:wrap type="topAndBottom" anchorx="page"/>
          </v:rect>
        </w:pict>
      </w:r>
    </w:p>
    <w:p w14:paraId="6C7B4759" w14:textId="77777777" w:rsidR="0028661C" w:rsidRDefault="00B273B9">
      <w:pPr>
        <w:spacing w:before="123" w:line="244" w:lineRule="auto"/>
        <w:ind w:left="220" w:right="412"/>
        <w:jc w:val="both"/>
        <w:rPr>
          <w:sz w:val="16"/>
        </w:rPr>
      </w:pPr>
      <w:r>
        <w:rPr>
          <w:position w:val="7"/>
          <w:sz w:val="13"/>
        </w:rPr>
        <w:t>119</w:t>
      </w:r>
      <w:r>
        <w:rPr>
          <w:spacing w:val="10"/>
          <w:position w:val="7"/>
          <w:sz w:val="13"/>
        </w:rPr>
        <w:t xml:space="preserve"> </w:t>
      </w:r>
      <w:r>
        <w:rPr>
          <w:sz w:val="16"/>
        </w:rPr>
        <w:t>Ομάδα τουλάχιστον τεσσάρων νέων μεταξύ 18 και 30 ετών. Ένα από τα μέλη της ομάδας αναλαμβάνει τον ρόλο εκπροσώπου, καθώς και</w:t>
      </w:r>
      <w:r>
        <w:rPr>
          <w:spacing w:val="9"/>
          <w:sz w:val="16"/>
        </w:rPr>
        <w:t xml:space="preserve"> </w:t>
      </w:r>
      <w:r>
        <w:rPr>
          <w:sz w:val="16"/>
        </w:rPr>
        <w:t>την ευθύνη</w:t>
      </w:r>
      <w:r>
        <w:rPr>
          <w:spacing w:val="40"/>
          <w:sz w:val="16"/>
        </w:rPr>
        <w:t xml:space="preserve"> </w:t>
      </w:r>
      <w:r>
        <w:rPr>
          <w:sz w:val="16"/>
        </w:rPr>
        <w:t>εξ</w:t>
      </w:r>
      <w:r>
        <w:rPr>
          <w:spacing w:val="-3"/>
          <w:sz w:val="16"/>
        </w:rPr>
        <w:t xml:space="preserve"> </w:t>
      </w:r>
      <w:r>
        <w:rPr>
          <w:sz w:val="16"/>
        </w:rPr>
        <w:t>ονόματος</w:t>
      </w:r>
      <w:r>
        <w:rPr>
          <w:spacing w:val="-1"/>
          <w:sz w:val="16"/>
        </w:rPr>
        <w:t xml:space="preserve"> </w:t>
      </w:r>
      <w:r>
        <w:rPr>
          <w:sz w:val="16"/>
        </w:rPr>
        <w:t>της</w:t>
      </w:r>
      <w:r>
        <w:rPr>
          <w:spacing w:val="-1"/>
          <w:sz w:val="16"/>
        </w:rPr>
        <w:t xml:space="preserve"> </w:t>
      </w:r>
      <w:r>
        <w:rPr>
          <w:sz w:val="16"/>
        </w:rPr>
        <w:t>ομάδας.</w:t>
      </w:r>
      <w:r>
        <w:rPr>
          <w:spacing w:val="-2"/>
          <w:sz w:val="16"/>
        </w:rPr>
        <w:t xml:space="preserve"> </w:t>
      </w:r>
      <w:r>
        <w:rPr>
          <w:sz w:val="16"/>
        </w:rPr>
        <w:t>Για</w:t>
      </w:r>
      <w:r>
        <w:rPr>
          <w:spacing w:val="-2"/>
          <w:sz w:val="16"/>
        </w:rPr>
        <w:t xml:space="preserve"> </w:t>
      </w:r>
      <w:r>
        <w:rPr>
          <w:sz w:val="16"/>
        </w:rPr>
        <w:t>τον</w:t>
      </w:r>
      <w:r>
        <w:rPr>
          <w:spacing w:val="-3"/>
          <w:sz w:val="16"/>
        </w:rPr>
        <w:t xml:space="preserve"> </w:t>
      </w:r>
      <w:r>
        <w:rPr>
          <w:sz w:val="16"/>
        </w:rPr>
        <w:t>ορισμό</w:t>
      </w:r>
      <w:r>
        <w:rPr>
          <w:spacing w:val="-3"/>
          <w:sz w:val="16"/>
        </w:rPr>
        <w:t xml:space="preserve"> </w:t>
      </w:r>
      <w:r>
        <w:rPr>
          <w:sz w:val="16"/>
        </w:rPr>
        <w:t>της</w:t>
      </w:r>
      <w:r>
        <w:rPr>
          <w:spacing w:val="-1"/>
          <w:sz w:val="16"/>
        </w:rPr>
        <w:t xml:space="preserve"> </w:t>
      </w:r>
      <w:r>
        <w:rPr>
          <w:sz w:val="16"/>
        </w:rPr>
        <w:t>άτυπης</w:t>
      </w:r>
      <w:r>
        <w:rPr>
          <w:spacing w:val="-1"/>
          <w:sz w:val="16"/>
        </w:rPr>
        <w:t xml:space="preserve"> </w:t>
      </w:r>
      <w:r>
        <w:rPr>
          <w:sz w:val="16"/>
        </w:rPr>
        <w:t>ομάδας,</w:t>
      </w:r>
      <w:r>
        <w:rPr>
          <w:spacing w:val="-2"/>
          <w:sz w:val="16"/>
        </w:rPr>
        <w:t xml:space="preserve"> </w:t>
      </w:r>
      <w:r>
        <w:rPr>
          <w:sz w:val="16"/>
        </w:rPr>
        <w:t>ανατρέξτε</w:t>
      </w:r>
      <w:r>
        <w:rPr>
          <w:spacing w:val="-4"/>
          <w:sz w:val="16"/>
        </w:rPr>
        <w:t xml:space="preserve"> </w:t>
      </w:r>
      <w:r>
        <w:rPr>
          <w:sz w:val="16"/>
        </w:rPr>
        <w:t>στο</w:t>
      </w:r>
      <w:r>
        <w:rPr>
          <w:spacing w:val="-3"/>
          <w:sz w:val="16"/>
        </w:rPr>
        <w:t xml:space="preserve"> </w:t>
      </w:r>
      <w:r>
        <w:rPr>
          <w:sz w:val="16"/>
        </w:rPr>
        <w:t>γλωσσάριο. Για</w:t>
      </w:r>
      <w:r>
        <w:rPr>
          <w:spacing w:val="-2"/>
          <w:sz w:val="16"/>
        </w:rPr>
        <w:t xml:space="preserve"> </w:t>
      </w:r>
      <w:r>
        <w:rPr>
          <w:sz w:val="16"/>
        </w:rPr>
        <w:t>τον</w:t>
      </w:r>
      <w:r>
        <w:rPr>
          <w:spacing w:val="-3"/>
          <w:sz w:val="16"/>
        </w:rPr>
        <w:t xml:space="preserve"> </w:t>
      </w:r>
      <w:r>
        <w:rPr>
          <w:sz w:val="16"/>
        </w:rPr>
        <w:t>σκοπό</w:t>
      </w:r>
      <w:r>
        <w:rPr>
          <w:spacing w:val="-3"/>
          <w:sz w:val="16"/>
        </w:rPr>
        <w:t xml:space="preserve"> </w:t>
      </w:r>
      <w:r>
        <w:rPr>
          <w:sz w:val="16"/>
        </w:rPr>
        <w:t>της</w:t>
      </w:r>
      <w:r>
        <w:rPr>
          <w:spacing w:val="-2"/>
          <w:sz w:val="16"/>
        </w:rPr>
        <w:t xml:space="preserve"> </w:t>
      </w:r>
      <w:r>
        <w:rPr>
          <w:sz w:val="16"/>
        </w:rPr>
        <w:t>παρούσας</w:t>
      </w:r>
      <w:r>
        <w:rPr>
          <w:spacing w:val="-1"/>
          <w:sz w:val="16"/>
        </w:rPr>
        <w:t xml:space="preserve"> </w:t>
      </w:r>
      <w:r>
        <w:rPr>
          <w:sz w:val="16"/>
        </w:rPr>
        <w:t>δράσης,</w:t>
      </w:r>
      <w:r>
        <w:rPr>
          <w:spacing w:val="-2"/>
          <w:sz w:val="16"/>
        </w:rPr>
        <w:t xml:space="preserve"> </w:t>
      </w:r>
      <w:r>
        <w:rPr>
          <w:sz w:val="16"/>
        </w:rPr>
        <w:t>καθώς</w:t>
      </w:r>
      <w:r>
        <w:rPr>
          <w:spacing w:val="-1"/>
          <w:sz w:val="16"/>
        </w:rPr>
        <w:t xml:space="preserve"> </w:t>
      </w:r>
      <w:r>
        <w:rPr>
          <w:sz w:val="16"/>
        </w:rPr>
        <w:t>και</w:t>
      </w:r>
      <w:r>
        <w:rPr>
          <w:spacing w:val="-3"/>
          <w:sz w:val="16"/>
        </w:rPr>
        <w:t xml:space="preserve"> </w:t>
      </w:r>
      <w:r>
        <w:rPr>
          <w:sz w:val="16"/>
        </w:rPr>
        <w:t>για</w:t>
      </w:r>
      <w:r>
        <w:rPr>
          <w:spacing w:val="-2"/>
          <w:sz w:val="16"/>
        </w:rPr>
        <w:t xml:space="preserve"> </w:t>
      </w:r>
      <w:r>
        <w:rPr>
          <w:sz w:val="16"/>
        </w:rPr>
        <w:t>κάθε</w:t>
      </w:r>
      <w:r>
        <w:rPr>
          <w:spacing w:val="-1"/>
          <w:sz w:val="16"/>
        </w:rPr>
        <w:t xml:space="preserve"> </w:t>
      </w:r>
      <w:r>
        <w:rPr>
          <w:sz w:val="16"/>
        </w:rPr>
        <w:t>διάταξη</w:t>
      </w:r>
      <w:r>
        <w:rPr>
          <w:spacing w:val="40"/>
          <w:sz w:val="16"/>
        </w:rPr>
        <w:t xml:space="preserve"> </w:t>
      </w:r>
      <w:r>
        <w:rPr>
          <w:sz w:val="16"/>
        </w:rPr>
        <w:t>συναφή με αυτήν, η «άτυπη ομάδα νέων» εντάσσεται στην έννοια «συμμετέχων οργανισμός». Οποιαδήποτε αναφορά στον «συμμετέχοντα οργανισμό»</w:t>
      </w:r>
      <w:r>
        <w:rPr>
          <w:spacing w:val="40"/>
          <w:sz w:val="16"/>
        </w:rPr>
        <w:t xml:space="preserve"> </w:t>
      </w:r>
      <w:r>
        <w:rPr>
          <w:sz w:val="16"/>
        </w:rPr>
        <w:t>θεωρείται ότι καλύπτει επίσης την «άτυπη ομάδα νέων».</w:t>
      </w:r>
    </w:p>
    <w:p w14:paraId="6C7B475A" w14:textId="77777777" w:rsidR="0028661C" w:rsidRDefault="0028661C">
      <w:pPr>
        <w:spacing w:line="244" w:lineRule="auto"/>
        <w:jc w:val="both"/>
        <w:rPr>
          <w:sz w:val="16"/>
        </w:rPr>
        <w:sectPr w:rsidR="0028661C">
          <w:footerReference w:type="even" r:id="rId316"/>
          <w:pgSz w:w="12240" w:h="15840"/>
          <w:pgMar w:top="1400" w:right="660" w:bottom="1140" w:left="860" w:header="0" w:footer="953" w:gutter="0"/>
          <w:pgNumType w:start="214"/>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7977"/>
      </w:tblGrid>
      <w:tr w:rsidR="0028661C" w14:paraId="6C7B4760" w14:textId="77777777">
        <w:trPr>
          <w:trHeight w:val="1524"/>
        </w:trPr>
        <w:tc>
          <w:tcPr>
            <w:tcW w:w="2321" w:type="dxa"/>
            <w:tcBorders>
              <w:bottom w:val="dashSmallGap" w:sz="4" w:space="0" w:color="000000"/>
              <w:right w:val="single" w:sz="8" w:space="0" w:color="000000"/>
            </w:tcBorders>
          </w:tcPr>
          <w:p w14:paraId="6C7B475B" w14:textId="77777777" w:rsidR="0028661C" w:rsidRDefault="0028661C">
            <w:pPr>
              <w:pStyle w:val="TableParagraph"/>
              <w:rPr>
                <w:sz w:val="20"/>
              </w:rPr>
            </w:pPr>
          </w:p>
          <w:p w14:paraId="6C7B475C" w14:textId="77777777" w:rsidR="0028661C" w:rsidRDefault="00B273B9">
            <w:pPr>
              <w:pStyle w:val="TableParagraph"/>
              <w:tabs>
                <w:tab w:val="left" w:pos="1875"/>
              </w:tabs>
              <w:spacing w:before="139" w:line="276" w:lineRule="auto"/>
              <w:ind w:left="102" w:right="93"/>
              <w:rPr>
                <w:b/>
                <w:sz w:val="20"/>
              </w:rPr>
            </w:pPr>
            <w:r>
              <w:rPr>
                <w:b/>
                <w:spacing w:val="-2"/>
                <w:sz w:val="20"/>
              </w:rPr>
              <w:t>Διάρκεια</w:t>
            </w:r>
            <w:r>
              <w:rPr>
                <w:b/>
                <w:sz w:val="20"/>
              </w:rPr>
              <w:tab/>
            </w:r>
            <w:r>
              <w:rPr>
                <w:b/>
                <w:spacing w:val="-4"/>
                <w:sz w:val="20"/>
              </w:rPr>
              <w:t xml:space="preserve">ανά </w:t>
            </w:r>
            <w:r>
              <w:rPr>
                <w:b/>
                <w:sz w:val="20"/>
              </w:rPr>
              <w:t xml:space="preserve">μετακίνηση </w:t>
            </w:r>
            <w:proofErr w:type="spellStart"/>
            <w:r>
              <w:rPr>
                <w:b/>
                <w:sz w:val="20"/>
              </w:rPr>
              <w:t>DiscoverEU</w:t>
            </w:r>
            <w:proofErr w:type="spellEnd"/>
          </w:p>
        </w:tc>
        <w:tc>
          <w:tcPr>
            <w:tcW w:w="7977" w:type="dxa"/>
            <w:tcBorders>
              <w:left w:val="single" w:sz="8" w:space="0" w:color="000000"/>
              <w:bottom w:val="dashSmallGap" w:sz="4" w:space="0" w:color="000000"/>
            </w:tcBorders>
          </w:tcPr>
          <w:p w14:paraId="6C7B475D" w14:textId="77777777" w:rsidR="0028661C" w:rsidRDefault="00B273B9">
            <w:pPr>
              <w:pStyle w:val="TableParagraph"/>
              <w:spacing w:before="1"/>
              <w:ind w:left="103"/>
              <w:jc w:val="both"/>
              <w:rPr>
                <w:sz w:val="20"/>
              </w:rPr>
            </w:pPr>
            <w:r>
              <w:rPr>
                <w:sz w:val="20"/>
              </w:rPr>
              <w:t>Από</w:t>
            </w:r>
            <w:r>
              <w:rPr>
                <w:spacing w:val="-3"/>
                <w:sz w:val="20"/>
              </w:rPr>
              <w:t xml:space="preserve"> </w:t>
            </w:r>
            <w:r>
              <w:rPr>
                <w:sz w:val="20"/>
              </w:rPr>
              <w:t>1</w:t>
            </w:r>
            <w:r>
              <w:rPr>
                <w:spacing w:val="-2"/>
                <w:sz w:val="20"/>
              </w:rPr>
              <w:t xml:space="preserve"> </w:t>
            </w:r>
            <w:r>
              <w:rPr>
                <w:sz w:val="20"/>
              </w:rPr>
              <w:t>έως</w:t>
            </w:r>
            <w:r>
              <w:rPr>
                <w:spacing w:val="-4"/>
                <w:sz w:val="20"/>
              </w:rPr>
              <w:t xml:space="preserve"> </w:t>
            </w:r>
            <w:r>
              <w:rPr>
                <w:sz w:val="20"/>
              </w:rPr>
              <w:t>30</w:t>
            </w:r>
            <w:r>
              <w:rPr>
                <w:spacing w:val="-3"/>
                <w:sz w:val="20"/>
              </w:rPr>
              <w:t xml:space="preserve"> </w:t>
            </w:r>
            <w:r>
              <w:rPr>
                <w:spacing w:val="-2"/>
                <w:sz w:val="20"/>
              </w:rPr>
              <w:t>ημέρες.</w:t>
            </w:r>
          </w:p>
          <w:p w14:paraId="6C7B475E" w14:textId="77777777" w:rsidR="0028661C" w:rsidRDefault="0028661C">
            <w:pPr>
              <w:pStyle w:val="TableParagraph"/>
              <w:spacing w:before="4"/>
              <w:rPr>
                <w:sz w:val="19"/>
              </w:rPr>
            </w:pPr>
          </w:p>
          <w:p w14:paraId="6C7B475F" w14:textId="77777777" w:rsidR="0028661C" w:rsidRDefault="00B273B9">
            <w:pPr>
              <w:pStyle w:val="TableParagraph"/>
              <w:spacing w:line="276" w:lineRule="auto"/>
              <w:ind w:left="103" w:right="96"/>
              <w:jc w:val="both"/>
              <w:rPr>
                <w:sz w:val="20"/>
              </w:rPr>
            </w:pPr>
            <w:r>
              <w:rPr>
                <w:sz w:val="20"/>
              </w:rPr>
              <w:t xml:space="preserve">Ο οργανισμός μπορεί να διοργανώσει διάφορες μετακινήσεις στο πλαίσιο της δράσης </w:t>
            </w:r>
            <w:proofErr w:type="spellStart"/>
            <w:r>
              <w:rPr>
                <w:sz w:val="20"/>
              </w:rPr>
              <w:t>DiscoverEU</w:t>
            </w:r>
            <w:proofErr w:type="spellEnd"/>
            <w:r>
              <w:rPr>
                <w:sz w:val="20"/>
              </w:rPr>
              <w:t xml:space="preserve"> (με 1-5 συμμετέχοντες και ενδεχομένως συνοδούς κάθε φορά) κατά τη διάρκεια του κύκλου ζωής του σχεδίου.</w:t>
            </w:r>
          </w:p>
        </w:tc>
      </w:tr>
      <w:tr w:rsidR="0028661C" w14:paraId="6C7B4764" w14:textId="77777777">
        <w:trPr>
          <w:trHeight w:val="1041"/>
        </w:trPr>
        <w:tc>
          <w:tcPr>
            <w:tcW w:w="2321" w:type="dxa"/>
            <w:tcBorders>
              <w:top w:val="dashSmallGap" w:sz="4" w:space="0" w:color="000000"/>
              <w:bottom w:val="dashSmallGap" w:sz="4" w:space="0" w:color="000000"/>
              <w:right w:val="single" w:sz="8" w:space="0" w:color="000000"/>
            </w:tcBorders>
          </w:tcPr>
          <w:p w14:paraId="6C7B4761" w14:textId="77777777" w:rsidR="0028661C" w:rsidRDefault="0028661C">
            <w:pPr>
              <w:pStyle w:val="TableParagraph"/>
              <w:spacing w:before="1"/>
              <w:rPr>
                <w:sz w:val="23"/>
              </w:rPr>
            </w:pPr>
          </w:p>
          <w:p w14:paraId="6C7B4762" w14:textId="77777777" w:rsidR="0028661C" w:rsidRDefault="00B273B9">
            <w:pPr>
              <w:pStyle w:val="TableParagraph"/>
              <w:ind w:left="102"/>
              <w:rPr>
                <w:b/>
                <w:sz w:val="20"/>
              </w:rPr>
            </w:pPr>
            <w:r>
              <w:rPr>
                <w:b/>
                <w:sz w:val="20"/>
              </w:rPr>
              <w:t>Τόπος/-οι</w:t>
            </w:r>
            <w:r>
              <w:rPr>
                <w:b/>
                <w:spacing w:val="-6"/>
                <w:sz w:val="20"/>
              </w:rPr>
              <w:t xml:space="preserve"> </w:t>
            </w:r>
            <w:r>
              <w:rPr>
                <w:b/>
                <w:sz w:val="20"/>
              </w:rPr>
              <w:t>του</w:t>
            </w:r>
            <w:r>
              <w:rPr>
                <w:b/>
                <w:spacing w:val="-6"/>
                <w:sz w:val="20"/>
              </w:rPr>
              <w:t xml:space="preserve"> </w:t>
            </w:r>
            <w:r>
              <w:rPr>
                <w:b/>
                <w:spacing w:val="-2"/>
                <w:sz w:val="20"/>
              </w:rPr>
              <w:t>σχεδίου</w:t>
            </w:r>
          </w:p>
        </w:tc>
        <w:tc>
          <w:tcPr>
            <w:tcW w:w="7977" w:type="dxa"/>
            <w:tcBorders>
              <w:top w:val="dashSmallGap" w:sz="4" w:space="0" w:color="000000"/>
              <w:left w:val="single" w:sz="8" w:space="0" w:color="000000"/>
              <w:bottom w:val="dashSmallGap" w:sz="4" w:space="0" w:color="000000"/>
            </w:tcBorders>
          </w:tcPr>
          <w:p w14:paraId="6C7B4763" w14:textId="77777777" w:rsidR="0028661C" w:rsidRDefault="00B273B9">
            <w:pPr>
              <w:pStyle w:val="TableParagraph"/>
              <w:spacing w:before="1" w:line="276" w:lineRule="auto"/>
              <w:ind w:left="103" w:right="98"/>
              <w:jc w:val="both"/>
              <w:rPr>
                <w:sz w:val="20"/>
              </w:rPr>
            </w:pPr>
            <w:r>
              <w:rPr>
                <w:sz w:val="20"/>
              </w:rPr>
              <w:t xml:space="preserve">Οι μετακινήσεις στο πλαίσιο της δράσης </w:t>
            </w:r>
            <w:proofErr w:type="spellStart"/>
            <w:r>
              <w:rPr>
                <w:sz w:val="20"/>
              </w:rPr>
              <w:t>DiscoverEU</w:t>
            </w:r>
            <w:proofErr w:type="spellEnd"/>
            <w:r>
              <w:rPr>
                <w:sz w:val="20"/>
              </w:rPr>
              <w:t xml:space="preserve"> πρέπει να πραγματοποιούνται τουλάχιστον σε μια άλλη χώρα διαφορετική από εκείνη από την οποία ξεκίνησαν το ταξίδι τους οι συμμετέχοντες.</w:t>
            </w:r>
          </w:p>
        </w:tc>
      </w:tr>
      <w:tr w:rsidR="0028661C" w14:paraId="6C7B4767" w14:textId="77777777">
        <w:trPr>
          <w:trHeight w:val="962"/>
        </w:trPr>
        <w:tc>
          <w:tcPr>
            <w:tcW w:w="2321" w:type="dxa"/>
            <w:tcBorders>
              <w:top w:val="dashSmallGap" w:sz="4" w:space="0" w:color="000000"/>
              <w:bottom w:val="dashSmallGap" w:sz="4" w:space="0" w:color="000000"/>
              <w:right w:val="single" w:sz="8" w:space="0" w:color="000000"/>
            </w:tcBorders>
          </w:tcPr>
          <w:p w14:paraId="6C7B4765" w14:textId="77777777" w:rsidR="0028661C" w:rsidRDefault="00B273B9">
            <w:pPr>
              <w:pStyle w:val="TableParagraph"/>
              <w:spacing w:before="102" w:line="276" w:lineRule="auto"/>
              <w:ind w:left="102"/>
              <w:rPr>
                <w:b/>
                <w:sz w:val="20"/>
              </w:rPr>
            </w:pPr>
            <w:r>
              <w:rPr>
                <w:b/>
                <w:sz w:val="20"/>
              </w:rPr>
              <w:t>Αριθμός</w:t>
            </w:r>
            <w:r>
              <w:rPr>
                <w:b/>
                <w:spacing w:val="17"/>
                <w:sz w:val="20"/>
              </w:rPr>
              <w:t xml:space="preserve"> </w:t>
            </w:r>
            <w:r>
              <w:rPr>
                <w:b/>
                <w:sz w:val="20"/>
              </w:rPr>
              <w:t xml:space="preserve">συμμετεχόντων </w:t>
            </w:r>
            <w:r>
              <w:rPr>
                <w:b/>
                <w:spacing w:val="-2"/>
                <w:sz w:val="20"/>
              </w:rPr>
              <w:t>οργανισμών</w:t>
            </w:r>
          </w:p>
        </w:tc>
        <w:tc>
          <w:tcPr>
            <w:tcW w:w="7977" w:type="dxa"/>
            <w:tcBorders>
              <w:top w:val="dashSmallGap" w:sz="4" w:space="0" w:color="000000"/>
              <w:left w:val="single" w:sz="8" w:space="0" w:color="000000"/>
              <w:bottom w:val="dashSmallGap" w:sz="4" w:space="0" w:color="000000"/>
            </w:tcBorders>
          </w:tcPr>
          <w:p w14:paraId="6C7B4766" w14:textId="77777777" w:rsidR="0028661C" w:rsidRDefault="00B273B9">
            <w:pPr>
              <w:pStyle w:val="TableParagraph"/>
              <w:spacing w:before="1"/>
              <w:ind w:left="103"/>
              <w:rPr>
                <w:sz w:val="20"/>
              </w:rPr>
            </w:pPr>
            <w:r>
              <w:rPr>
                <w:sz w:val="20"/>
              </w:rPr>
              <w:t>Πρέπει</w:t>
            </w:r>
            <w:r>
              <w:rPr>
                <w:spacing w:val="-6"/>
                <w:sz w:val="20"/>
              </w:rPr>
              <w:t xml:space="preserve"> </w:t>
            </w:r>
            <w:r>
              <w:rPr>
                <w:sz w:val="20"/>
              </w:rPr>
              <w:t>να</w:t>
            </w:r>
            <w:r>
              <w:rPr>
                <w:spacing w:val="-7"/>
                <w:sz w:val="20"/>
              </w:rPr>
              <w:t xml:space="preserve"> </w:t>
            </w:r>
            <w:r>
              <w:rPr>
                <w:sz w:val="20"/>
              </w:rPr>
              <w:t>συμμετέχει</w:t>
            </w:r>
            <w:r>
              <w:rPr>
                <w:spacing w:val="-5"/>
                <w:sz w:val="20"/>
              </w:rPr>
              <w:t xml:space="preserve"> </w:t>
            </w:r>
            <w:r>
              <w:rPr>
                <w:sz w:val="20"/>
              </w:rPr>
              <w:t>ένας</w:t>
            </w:r>
            <w:r>
              <w:rPr>
                <w:spacing w:val="-7"/>
                <w:sz w:val="20"/>
              </w:rPr>
              <w:t xml:space="preserve"> </w:t>
            </w:r>
            <w:r>
              <w:rPr>
                <w:sz w:val="20"/>
              </w:rPr>
              <w:t>συμμετέχων</w:t>
            </w:r>
            <w:r>
              <w:rPr>
                <w:spacing w:val="-6"/>
                <w:sz w:val="20"/>
              </w:rPr>
              <w:t xml:space="preserve"> </w:t>
            </w:r>
            <w:r>
              <w:rPr>
                <w:spacing w:val="-2"/>
                <w:sz w:val="20"/>
              </w:rPr>
              <w:t>οργανισμός.</w:t>
            </w:r>
          </w:p>
        </w:tc>
      </w:tr>
      <w:tr w:rsidR="0028661C" w14:paraId="6C7B476D" w14:textId="77777777">
        <w:trPr>
          <w:trHeight w:val="1523"/>
        </w:trPr>
        <w:tc>
          <w:tcPr>
            <w:tcW w:w="2321" w:type="dxa"/>
            <w:tcBorders>
              <w:top w:val="dashSmallGap" w:sz="4" w:space="0" w:color="000000"/>
              <w:bottom w:val="dashSmallGap" w:sz="4" w:space="0" w:color="000000"/>
              <w:right w:val="single" w:sz="8" w:space="0" w:color="000000"/>
            </w:tcBorders>
          </w:tcPr>
          <w:p w14:paraId="6C7B4768" w14:textId="77777777" w:rsidR="0028661C" w:rsidRDefault="0028661C">
            <w:pPr>
              <w:pStyle w:val="TableParagraph"/>
              <w:rPr>
                <w:sz w:val="20"/>
              </w:rPr>
            </w:pPr>
          </w:p>
          <w:p w14:paraId="6C7B4769" w14:textId="77777777" w:rsidR="0028661C" w:rsidRDefault="00B273B9">
            <w:pPr>
              <w:pStyle w:val="TableParagraph"/>
              <w:spacing w:before="139" w:line="276" w:lineRule="auto"/>
              <w:ind w:left="102" w:right="150"/>
              <w:rPr>
                <w:b/>
                <w:sz w:val="20"/>
              </w:rPr>
            </w:pPr>
            <w:r>
              <w:rPr>
                <w:b/>
                <w:spacing w:val="-2"/>
                <w:sz w:val="20"/>
              </w:rPr>
              <w:t>Επιλέξιμοι συμμετέχοντες</w:t>
            </w:r>
          </w:p>
        </w:tc>
        <w:tc>
          <w:tcPr>
            <w:tcW w:w="7977" w:type="dxa"/>
            <w:tcBorders>
              <w:top w:val="dashSmallGap" w:sz="4" w:space="0" w:color="000000"/>
              <w:left w:val="single" w:sz="8" w:space="0" w:color="000000"/>
              <w:bottom w:val="dashSmallGap" w:sz="4" w:space="0" w:color="000000"/>
            </w:tcBorders>
          </w:tcPr>
          <w:p w14:paraId="6C7B476A" w14:textId="77777777" w:rsidR="0028661C" w:rsidRDefault="00B273B9">
            <w:pPr>
              <w:pStyle w:val="TableParagraph"/>
              <w:spacing w:before="1" w:line="276" w:lineRule="auto"/>
              <w:ind w:left="103"/>
              <w:rPr>
                <w:sz w:val="20"/>
              </w:rPr>
            </w:pPr>
            <w:r>
              <w:rPr>
                <w:sz w:val="20"/>
              </w:rPr>
              <w:t>Νέοι</w:t>
            </w:r>
            <w:r>
              <w:rPr>
                <w:spacing w:val="37"/>
                <w:sz w:val="20"/>
              </w:rPr>
              <w:t xml:space="preserve"> </w:t>
            </w:r>
            <w:r>
              <w:rPr>
                <w:sz w:val="20"/>
              </w:rPr>
              <w:t>με</w:t>
            </w:r>
            <w:r>
              <w:rPr>
                <w:spacing w:val="37"/>
                <w:sz w:val="20"/>
              </w:rPr>
              <w:t xml:space="preserve"> </w:t>
            </w:r>
            <w:r>
              <w:rPr>
                <w:sz w:val="20"/>
              </w:rPr>
              <w:t>λιγότερες</w:t>
            </w:r>
            <w:r>
              <w:rPr>
                <w:spacing w:val="36"/>
                <w:sz w:val="20"/>
              </w:rPr>
              <w:t xml:space="preserve"> </w:t>
            </w:r>
            <w:r>
              <w:rPr>
                <w:sz w:val="20"/>
              </w:rPr>
              <w:t>ευκαιρίες</w:t>
            </w:r>
            <w:r>
              <w:rPr>
                <w:sz w:val="20"/>
                <w:vertAlign w:val="superscript"/>
              </w:rPr>
              <w:t>120</w:t>
            </w:r>
            <w:r>
              <w:rPr>
                <w:sz w:val="20"/>
              </w:rPr>
              <w:t>,</w:t>
            </w:r>
            <w:r>
              <w:rPr>
                <w:spacing w:val="37"/>
                <w:sz w:val="20"/>
              </w:rPr>
              <w:t xml:space="preserve"> </w:t>
            </w:r>
            <w:r>
              <w:rPr>
                <w:sz w:val="20"/>
              </w:rPr>
              <w:t>ηλικίας</w:t>
            </w:r>
            <w:r>
              <w:rPr>
                <w:spacing w:val="36"/>
                <w:sz w:val="20"/>
              </w:rPr>
              <w:t xml:space="preserve"> </w:t>
            </w:r>
            <w:r>
              <w:rPr>
                <w:sz w:val="20"/>
              </w:rPr>
              <w:t>18</w:t>
            </w:r>
            <w:r>
              <w:rPr>
                <w:spacing w:val="36"/>
                <w:sz w:val="20"/>
              </w:rPr>
              <w:t xml:space="preserve"> </w:t>
            </w:r>
            <w:r>
              <w:rPr>
                <w:sz w:val="20"/>
              </w:rPr>
              <w:t>ετών</w:t>
            </w:r>
            <w:r>
              <w:rPr>
                <w:sz w:val="20"/>
                <w:vertAlign w:val="superscript"/>
              </w:rPr>
              <w:t>121</w:t>
            </w:r>
            <w:r>
              <w:rPr>
                <w:sz w:val="20"/>
              </w:rPr>
              <w:t>,</w:t>
            </w:r>
            <w:r>
              <w:rPr>
                <w:spacing w:val="37"/>
                <w:sz w:val="20"/>
              </w:rPr>
              <w:t xml:space="preserve"> </w:t>
            </w:r>
            <w:r>
              <w:rPr>
                <w:sz w:val="20"/>
              </w:rPr>
              <w:t>που</w:t>
            </w:r>
            <w:r>
              <w:rPr>
                <w:spacing w:val="37"/>
                <w:sz w:val="20"/>
              </w:rPr>
              <w:t xml:space="preserve"> </w:t>
            </w:r>
            <w:r>
              <w:rPr>
                <w:sz w:val="20"/>
              </w:rPr>
              <w:t>διαμένουν</w:t>
            </w:r>
            <w:r>
              <w:rPr>
                <w:spacing w:val="36"/>
                <w:sz w:val="20"/>
              </w:rPr>
              <w:t xml:space="preserve"> </w:t>
            </w:r>
            <w:r>
              <w:rPr>
                <w:sz w:val="20"/>
              </w:rPr>
              <w:t>μόνιμα</w:t>
            </w:r>
            <w:r>
              <w:rPr>
                <w:spacing w:val="36"/>
                <w:sz w:val="20"/>
              </w:rPr>
              <w:t xml:space="preserve"> </w:t>
            </w:r>
            <w:r>
              <w:rPr>
                <w:sz w:val="20"/>
              </w:rPr>
              <w:t>στις</w:t>
            </w:r>
            <w:r>
              <w:rPr>
                <w:spacing w:val="36"/>
                <w:sz w:val="20"/>
              </w:rPr>
              <w:t xml:space="preserve"> </w:t>
            </w:r>
            <w:r>
              <w:rPr>
                <w:sz w:val="20"/>
              </w:rPr>
              <w:t>χώρες</w:t>
            </w:r>
            <w:r>
              <w:rPr>
                <w:spacing w:val="36"/>
                <w:sz w:val="20"/>
              </w:rPr>
              <w:t xml:space="preserve"> </w:t>
            </w:r>
            <w:r>
              <w:rPr>
                <w:sz w:val="20"/>
              </w:rPr>
              <w:t>του οργανισμού αποστολής τους.</w:t>
            </w:r>
          </w:p>
          <w:p w14:paraId="6C7B476B" w14:textId="77777777" w:rsidR="0028661C" w:rsidRDefault="0028661C">
            <w:pPr>
              <w:pStyle w:val="TableParagraph"/>
              <w:spacing w:before="4"/>
              <w:rPr>
                <w:sz w:val="16"/>
              </w:rPr>
            </w:pPr>
          </w:p>
          <w:p w14:paraId="6C7B476C" w14:textId="77777777" w:rsidR="0028661C" w:rsidRDefault="00B273B9">
            <w:pPr>
              <w:pStyle w:val="TableParagraph"/>
              <w:spacing w:line="276" w:lineRule="auto"/>
              <w:ind w:left="103" w:right="224"/>
              <w:rPr>
                <w:sz w:val="20"/>
              </w:rPr>
            </w:pPr>
            <w:r>
              <w:rPr>
                <w:sz w:val="20"/>
              </w:rPr>
              <w:t>Οι επικεφαλής ομάδων</w:t>
            </w:r>
            <w:r>
              <w:rPr>
                <w:sz w:val="20"/>
                <w:vertAlign w:val="superscript"/>
              </w:rPr>
              <w:t>122</w:t>
            </w:r>
            <w:r>
              <w:rPr>
                <w:sz w:val="20"/>
              </w:rPr>
              <w:t xml:space="preserve"> και οι συντονιστές που συμμετέχουν πρέπει να είναι τουλάχιστον</w:t>
            </w:r>
            <w:r>
              <w:rPr>
                <w:spacing w:val="80"/>
                <w:sz w:val="20"/>
              </w:rPr>
              <w:t xml:space="preserve"> </w:t>
            </w:r>
            <w:r>
              <w:rPr>
                <w:sz w:val="20"/>
              </w:rPr>
              <w:t>18 ετών.</w:t>
            </w:r>
          </w:p>
        </w:tc>
      </w:tr>
      <w:tr w:rsidR="0028661C" w14:paraId="6C7B4772" w14:textId="77777777">
        <w:trPr>
          <w:trHeight w:val="1242"/>
        </w:trPr>
        <w:tc>
          <w:tcPr>
            <w:tcW w:w="2321" w:type="dxa"/>
            <w:tcBorders>
              <w:top w:val="dashSmallGap" w:sz="4" w:space="0" w:color="000000"/>
              <w:bottom w:val="dashSmallGap" w:sz="4" w:space="0" w:color="000000"/>
              <w:right w:val="single" w:sz="8" w:space="0" w:color="000000"/>
            </w:tcBorders>
          </w:tcPr>
          <w:p w14:paraId="6C7B476E" w14:textId="77777777" w:rsidR="0028661C" w:rsidRDefault="00B273B9">
            <w:pPr>
              <w:pStyle w:val="TableParagraph"/>
              <w:spacing w:before="102" w:line="276" w:lineRule="auto"/>
              <w:ind w:left="102" w:right="95"/>
              <w:jc w:val="both"/>
              <w:rPr>
                <w:b/>
                <w:sz w:val="20"/>
              </w:rPr>
            </w:pPr>
            <w:r>
              <w:rPr>
                <w:b/>
                <w:sz w:val="20"/>
              </w:rPr>
              <w:t xml:space="preserve">Αριθμός συμμετεχόντων και σύνθεση εθνικών </w:t>
            </w:r>
            <w:r>
              <w:rPr>
                <w:b/>
                <w:spacing w:val="-2"/>
                <w:sz w:val="20"/>
              </w:rPr>
              <w:t>ομάδων</w:t>
            </w:r>
          </w:p>
        </w:tc>
        <w:tc>
          <w:tcPr>
            <w:tcW w:w="7977" w:type="dxa"/>
            <w:tcBorders>
              <w:top w:val="dashSmallGap" w:sz="4" w:space="0" w:color="000000"/>
              <w:left w:val="single" w:sz="8" w:space="0" w:color="000000"/>
              <w:bottom w:val="dashSmallGap" w:sz="4" w:space="0" w:color="000000"/>
            </w:tcBorders>
          </w:tcPr>
          <w:p w14:paraId="6C7B476F" w14:textId="77777777" w:rsidR="0028661C" w:rsidRDefault="00B273B9">
            <w:pPr>
              <w:pStyle w:val="TableParagraph"/>
              <w:spacing w:before="1" w:line="276" w:lineRule="auto"/>
              <w:ind w:left="103"/>
              <w:rPr>
                <w:sz w:val="20"/>
              </w:rPr>
            </w:pPr>
            <w:r>
              <w:rPr>
                <w:sz w:val="20"/>
              </w:rPr>
              <w:t>Από</w:t>
            </w:r>
            <w:r>
              <w:rPr>
                <w:spacing w:val="40"/>
                <w:sz w:val="20"/>
              </w:rPr>
              <w:t xml:space="preserve"> </w:t>
            </w:r>
            <w:r>
              <w:rPr>
                <w:sz w:val="20"/>
              </w:rPr>
              <w:t>1</w:t>
            </w:r>
            <w:r>
              <w:rPr>
                <w:spacing w:val="40"/>
                <w:sz w:val="20"/>
              </w:rPr>
              <w:t xml:space="preserve"> </w:t>
            </w:r>
            <w:r>
              <w:rPr>
                <w:sz w:val="20"/>
              </w:rPr>
              <w:t>έως</w:t>
            </w:r>
            <w:r>
              <w:rPr>
                <w:spacing w:val="40"/>
                <w:sz w:val="20"/>
              </w:rPr>
              <w:t xml:space="preserve"> </w:t>
            </w:r>
            <w:r>
              <w:rPr>
                <w:sz w:val="20"/>
              </w:rPr>
              <w:t>και</w:t>
            </w:r>
            <w:r>
              <w:rPr>
                <w:spacing w:val="40"/>
                <w:sz w:val="20"/>
              </w:rPr>
              <w:t xml:space="preserve"> </w:t>
            </w:r>
            <w:r>
              <w:rPr>
                <w:sz w:val="20"/>
              </w:rPr>
              <w:t>5</w:t>
            </w:r>
            <w:r>
              <w:rPr>
                <w:spacing w:val="40"/>
                <w:sz w:val="20"/>
              </w:rPr>
              <w:t xml:space="preserve"> </w:t>
            </w:r>
            <w:r>
              <w:rPr>
                <w:sz w:val="20"/>
              </w:rPr>
              <w:t>συμμετέχοντες</w:t>
            </w:r>
            <w:r>
              <w:rPr>
                <w:spacing w:val="40"/>
                <w:sz w:val="20"/>
              </w:rPr>
              <w:t xml:space="preserve"> </w:t>
            </w:r>
            <w:r>
              <w:rPr>
                <w:sz w:val="20"/>
              </w:rPr>
              <w:t>ανά</w:t>
            </w:r>
            <w:r>
              <w:rPr>
                <w:spacing w:val="40"/>
                <w:sz w:val="20"/>
              </w:rPr>
              <w:t xml:space="preserve"> </w:t>
            </w:r>
            <w:r>
              <w:rPr>
                <w:sz w:val="20"/>
              </w:rPr>
              <w:t>μετακίνηση</w:t>
            </w:r>
            <w:r>
              <w:rPr>
                <w:spacing w:val="40"/>
                <w:sz w:val="20"/>
              </w:rPr>
              <w:t xml:space="preserve"> </w:t>
            </w:r>
            <w:proofErr w:type="spellStart"/>
            <w:r>
              <w:rPr>
                <w:sz w:val="20"/>
              </w:rPr>
              <w:t>DiscoverEU</w:t>
            </w:r>
            <w:proofErr w:type="spellEnd"/>
            <w:r>
              <w:rPr>
                <w:spacing w:val="40"/>
                <w:sz w:val="20"/>
              </w:rPr>
              <w:t xml:space="preserve"> </w:t>
            </w:r>
            <w:r>
              <w:rPr>
                <w:sz w:val="20"/>
              </w:rPr>
              <w:t>(δεν</w:t>
            </w:r>
            <w:r>
              <w:rPr>
                <w:spacing w:val="40"/>
                <w:sz w:val="20"/>
              </w:rPr>
              <w:t xml:space="preserve"> </w:t>
            </w:r>
            <w:r>
              <w:rPr>
                <w:sz w:val="20"/>
              </w:rPr>
              <w:t>λαμβάνονται</w:t>
            </w:r>
            <w:r>
              <w:rPr>
                <w:spacing w:val="40"/>
                <w:sz w:val="20"/>
              </w:rPr>
              <w:t xml:space="preserve"> </w:t>
            </w:r>
            <w:r>
              <w:rPr>
                <w:sz w:val="20"/>
              </w:rPr>
              <w:t>υπόψη</w:t>
            </w:r>
            <w:r>
              <w:rPr>
                <w:spacing w:val="40"/>
                <w:sz w:val="20"/>
              </w:rPr>
              <w:t xml:space="preserve"> </w:t>
            </w:r>
            <w:r>
              <w:rPr>
                <w:sz w:val="20"/>
              </w:rPr>
              <w:t>οι επικεφαλής ομάδων, οι συντονιστές και οι συνοδοί).</w:t>
            </w:r>
          </w:p>
          <w:p w14:paraId="6C7B4770" w14:textId="77777777" w:rsidR="0028661C" w:rsidRDefault="0028661C">
            <w:pPr>
              <w:pStyle w:val="TableParagraph"/>
              <w:spacing w:before="4"/>
              <w:rPr>
                <w:sz w:val="16"/>
              </w:rPr>
            </w:pPr>
          </w:p>
          <w:p w14:paraId="6C7B4771" w14:textId="77777777" w:rsidR="0028661C" w:rsidRDefault="00B273B9">
            <w:pPr>
              <w:pStyle w:val="TableParagraph"/>
              <w:ind w:left="103"/>
              <w:rPr>
                <w:sz w:val="20"/>
              </w:rPr>
            </w:pPr>
            <w:r>
              <w:rPr>
                <w:sz w:val="20"/>
              </w:rPr>
              <w:t>Οι</w:t>
            </w:r>
            <w:r>
              <w:rPr>
                <w:spacing w:val="-5"/>
                <w:sz w:val="20"/>
              </w:rPr>
              <w:t xml:space="preserve"> </w:t>
            </w:r>
            <w:r>
              <w:rPr>
                <w:sz w:val="20"/>
              </w:rPr>
              <w:t>ομάδες</w:t>
            </w:r>
            <w:r>
              <w:rPr>
                <w:spacing w:val="-5"/>
                <w:sz w:val="20"/>
              </w:rPr>
              <w:t xml:space="preserve"> </w:t>
            </w:r>
            <w:r>
              <w:rPr>
                <w:sz w:val="20"/>
              </w:rPr>
              <w:t>μπορούν</w:t>
            </w:r>
            <w:r>
              <w:rPr>
                <w:spacing w:val="-3"/>
                <w:sz w:val="20"/>
              </w:rPr>
              <w:t xml:space="preserve"> </w:t>
            </w:r>
            <w:r>
              <w:rPr>
                <w:sz w:val="20"/>
              </w:rPr>
              <w:t>να</w:t>
            </w:r>
            <w:r>
              <w:rPr>
                <w:spacing w:val="-6"/>
                <w:sz w:val="20"/>
              </w:rPr>
              <w:t xml:space="preserve"> </w:t>
            </w:r>
            <w:r>
              <w:rPr>
                <w:sz w:val="20"/>
              </w:rPr>
              <w:t>ταξιδεύουν</w:t>
            </w:r>
            <w:r>
              <w:rPr>
                <w:spacing w:val="-5"/>
                <w:sz w:val="20"/>
              </w:rPr>
              <w:t xml:space="preserve"> </w:t>
            </w:r>
            <w:r>
              <w:rPr>
                <w:sz w:val="20"/>
              </w:rPr>
              <w:t>μόνες</w:t>
            </w:r>
            <w:r>
              <w:rPr>
                <w:spacing w:val="-5"/>
                <w:sz w:val="20"/>
              </w:rPr>
              <w:t xml:space="preserve"> </w:t>
            </w:r>
            <w:r>
              <w:rPr>
                <w:sz w:val="20"/>
              </w:rPr>
              <w:t>τους</w:t>
            </w:r>
            <w:r>
              <w:rPr>
                <w:spacing w:val="-5"/>
                <w:sz w:val="20"/>
              </w:rPr>
              <w:t xml:space="preserve"> </w:t>
            </w:r>
            <w:r>
              <w:rPr>
                <w:sz w:val="20"/>
              </w:rPr>
              <w:t>ή</w:t>
            </w:r>
            <w:r>
              <w:rPr>
                <w:spacing w:val="-5"/>
                <w:sz w:val="20"/>
              </w:rPr>
              <w:t xml:space="preserve"> </w:t>
            </w:r>
            <w:r>
              <w:rPr>
                <w:sz w:val="20"/>
              </w:rPr>
              <w:t>με</w:t>
            </w:r>
            <w:r>
              <w:rPr>
                <w:spacing w:val="-5"/>
                <w:sz w:val="20"/>
              </w:rPr>
              <w:t xml:space="preserve"> </w:t>
            </w:r>
            <w:r>
              <w:rPr>
                <w:spacing w:val="-2"/>
                <w:sz w:val="20"/>
              </w:rPr>
              <w:t>συνοδό.</w:t>
            </w:r>
          </w:p>
        </w:tc>
      </w:tr>
      <w:tr w:rsidR="0028661C" w14:paraId="6C7B4775" w14:textId="77777777">
        <w:trPr>
          <w:trHeight w:val="479"/>
        </w:trPr>
        <w:tc>
          <w:tcPr>
            <w:tcW w:w="2321" w:type="dxa"/>
            <w:tcBorders>
              <w:top w:val="dashSmallGap" w:sz="4" w:space="0" w:color="000000"/>
              <w:right w:val="single" w:sz="8" w:space="0" w:color="000000"/>
            </w:tcBorders>
          </w:tcPr>
          <w:p w14:paraId="6C7B4773" w14:textId="77777777" w:rsidR="0028661C" w:rsidRDefault="0028661C">
            <w:pPr>
              <w:pStyle w:val="TableParagraph"/>
              <w:rPr>
                <w:rFonts w:ascii="Times New Roman"/>
                <w:sz w:val="18"/>
              </w:rPr>
            </w:pPr>
          </w:p>
        </w:tc>
        <w:tc>
          <w:tcPr>
            <w:tcW w:w="7977" w:type="dxa"/>
            <w:tcBorders>
              <w:top w:val="dashSmallGap" w:sz="4" w:space="0" w:color="000000"/>
              <w:left w:val="single" w:sz="8" w:space="0" w:color="000000"/>
            </w:tcBorders>
          </w:tcPr>
          <w:p w14:paraId="6C7B4774" w14:textId="77777777" w:rsidR="0028661C" w:rsidRDefault="0028661C">
            <w:pPr>
              <w:pStyle w:val="TableParagraph"/>
              <w:rPr>
                <w:rFonts w:ascii="Times New Roman"/>
                <w:sz w:val="18"/>
              </w:rPr>
            </w:pPr>
          </w:p>
        </w:tc>
      </w:tr>
    </w:tbl>
    <w:p w14:paraId="6C7B4776" w14:textId="77777777" w:rsidR="0028661C" w:rsidRDefault="0028661C">
      <w:pPr>
        <w:pStyle w:val="a3"/>
      </w:pPr>
    </w:p>
    <w:p w14:paraId="6C7B4777" w14:textId="77777777" w:rsidR="0028661C" w:rsidRDefault="00B273B9">
      <w:pPr>
        <w:pStyle w:val="a3"/>
        <w:spacing w:before="5"/>
        <w:rPr>
          <w:sz w:val="19"/>
        </w:rPr>
      </w:pPr>
      <w:r>
        <w:pict w14:anchorId="6C7B6CEB">
          <v:rect id="docshape202" o:spid="_x0000_s1111" style="position:absolute;margin-left:48.6pt;margin-top:13.05pt;width:514.9pt;height:.5pt;z-index:-15681024;mso-wrap-distance-left:0;mso-wrap-distance-right:0;mso-position-horizontal-relative:page" fillcolor="black" stroked="f">
            <w10:wrap type="topAndBottom" anchorx="page"/>
          </v:rect>
        </w:pict>
      </w:r>
    </w:p>
    <w:p w14:paraId="6C7B4778" w14:textId="77777777" w:rsidR="0028661C" w:rsidRDefault="0028661C">
      <w:pPr>
        <w:pStyle w:val="a3"/>
      </w:pPr>
    </w:p>
    <w:p w14:paraId="6C7B4779" w14:textId="77777777" w:rsidR="0028661C" w:rsidRDefault="0028661C">
      <w:pPr>
        <w:pStyle w:val="a3"/>
        <w:spacing w:before="5"/>
        <w:rPr>
          <w:sz w:val="19"/>
        </w:rPr>
      </w:pPr>
    </w:p>
    <w:p w14:paraId="6C7B477A" w14:textId="77777777" w:rsidR="0028661C" w:rsidRDefault="00B273B9">
      <w:pPr>
        <w:pStyle w:val="7"/>
        <w:ind w:left="220"/>
      </w:pPr>
      <w:r>
        <w:rPr>
          <w:spacing w:val="-2"/>
        </w:rPr>
        <w:t>ΚΡΙΤΗΡΙΑ</w:t>
      </w:r>
      <w:r>
        <w:rPr>
          <w:spacing w:val="4"/>
        </w:rPr>
        <w:t xml:space="preserve"> </w:t>
      </w:r>
      <w:r>
        <w:rPr>
          <w:spacing w:val="-2"/>
        </w:rPr>
        <w:t>ΧΟΡΗΓΗΣΗΣ</w:t>
      </w:r>
    </w:p>
    <w:p w14:paraId="6C7B477B" w14:textId="77777777" w:rsidR="0028661C" w:rsidRDefault="0028661C">
      <w:pPr>
        <w:pStyle w:val="a3"/>
        <w:spacing w:before="4"/>
        <w:rPr>
          <w:b/>
          <w:sz w:val="19"/>
        </w:rPr>
      </w:pPr>
    </w:p>
    <w:p w14:paraId="6C7B477C" w14:textId="77777777" w:rsidR="0028661C" w:rsidRDefault="00B273B9">
      <w:pPr>
        <w:pStyle w:val="a3"/>
        <w:spacing w:line="276" w:lineRule="auto"/>
        <w:ind w:left="220" w:right="418"/>
        <w:jc w:val="both"/>
      </w:pPr>
      <w:r>
        <w:t>Τα σχέδια αξιολογούνται με βάση τα ακόλουθα κριτήρια. Για να εξεταστεί η δυνατότητα χρηματοδότησής τους, οι προτάσεις πρέπει να συγκεντρώνουν τουλάχιστον</w:t>
      </w:r>
      <w:r>
        <w:rPr>
          <w:spacing w:val="-2"/>
        </w:rPr>
        <w:t xml:space="preserve"> </w:t>
      </w:r>
      <w:r>
        <w:t>60</w:t>
      </w:r>
      <w:r>
        <w:rPr>
          <w:spacing w:val="-3"/>
        </w:rPr>
        <w:t xml:space="preserve"> </w:t>
      </w:r>
      <w:r>
        <w:t>βαθμούς. Επιπροσθέτως, πρέπει να συγκεντρώνουν τουλάχιστον το ήμισυ της μέγιστης βαθμολογίας σε καθ</w:t>
      </w:r>
      <w:r>
        <w:t>εμία από τις κατηγορίες των κριτηρίων χορήγησης που αναφέρονται παρακάτω.</w:t>
      </w:r>
    </w:p>
    <w:p w14:paraId="6C7B477D" w14:textId="77777777" w:rsidR="0028661C" w:rsidRDefault="0028661C">
      <w:pPr>
        <w:pStyle w:val="a3"/>
      </w:pPr>
    </w:p>
    <w:p w14:paraId="6C7B477E" w14:textId="77777777" w:rsidR="0028661C" w:rsidRDefault="0028661C">
      <w:pPr>
        <w:pStyle w:val="a3"/>
      </w:pPr>
    </w:p>
    <w:p w14:paraId="6C7B477F" w14:textId="77777777" w:rsidR="0028661C" w:rsidRDefault="0028661C">
      <w:pPr>
        <w:pStyle w:val="a3"/>
      </w:pPr>
    </w:p>
    <w:p w14:paraId="6C7B4780" w14:textId="77777777" w:rsidR="0028661C" w:rsidRDefault="0028661C">
      <w:pPr>
        <w:pStyle w:val="a3"/>
      </w:pPr>
    </w:p>
    <w:p w14:paraId="6C7B4781" w14:textId="77777777" w:rsidR="0028661C" w:rsidRDefault="00B273B9">
      <w:pPr>
        <w:pStyle w:val="a3"/>
        <w:spacing w:before="3"/>
        <w:rPr>
          <w:sz w:val="16"/>
        </w:rPr>
      </w:pPr>
      <w:r>
        <w:pict w14:anchorId="6C7B6CEC">
          <v:rect id="docshape203" o:spid="_x0000_s1110" style="position:absolute;margin-left:54pt;margin-top:11.15pt;width:144.05pt;height:.6pt;z-index:-15680512;mso-wrap-distance-left:0;mso-wrap-distance-right:0;mso-position-horizontal-relative:page" fillcolor="black" stroked="f">
            <w10:wrap type="topAndBottom" anchorx="page"/>
          </v:rect>
        </w:pict>
      </w:r>
    </w:p>
    <w:p w14:paraId="6C7B4782" w14:textId="77777777" w:rsidR="0028661C" w:rsidRDefault="00B273B9">
      <w:pPr>
        <w:spacing w:before="143"/>
        <w:ind w:left="220"/>
        <w:rPr>
          <w:sz w:val="16"/>
        </w:rPr>
      </w:pPr>
      <w:r>
        <w:rPr>
          <w:rFonts w:ascii="Cambria" w:hAnsi="Cambria"/>
          <w:position w:val="5"/>
          <w:sz w:val="13"/>
        </w:rPr>
        <w:t>120</w:t>
      </w:r>
      <w:r>
        <w:rPr>
          <w:rFonts w:ascii="Cambria" w:hAnsi="Cambria"/>
          <w:spacing w:val="4"/>
          <w:position w:val="5"/>
          <w:sz w:val="13"/>
        </w:rPr>
        <w:t xml:space="preserve"> </w:t>
      </w:r>
      <w:r>
        <w:rPr>
          <w:sz w:val="16"/>
        </w:rPr>
        <w:t>Για</w:t>
      </w:r>
      <w:r>
        <w:rPr>
          <w:spacing w:val="-3"/>
          <w:sz w:val="16"/>
        </w:rPr>
        <w:t xml:space="preserve"> </w:t>
      </w:r>
      <w:r>
        <w:rPr>
          <w:sz w:val="16"/>
        </w:rPr>
        <w:t>τον</w:t>
      </w:r>
      <w:r>
        <w:rPr>
          <w:spacing w:val="-5"/>
          <w:sz w:val="16"/>
        </w:rPr>
        <w:t xml:space="preserve"> </w:t>
      </w:r>
      <w:r>
        <w:rPr>
          <w:sz w:val="16"/>
        </w:rPr>
        <w:t>ορισμό</w:t>
      </w:r>
      <w:r>
        <w:rPr>
          <w:spacing w:val="-4"/>
          <w:sz w:val="16"/>
        </w:rPr>
        <w:t xml:space="preserve"> </w:t>
      </w:r>
      <w:r>
        <w:rPr>
          <w:sz w:val="16"/>
        </w:rPr>
        <w:t>του</w:t>
      </w:r>
      <w:r>
        <w:rPr>
          <w:spacing w:val="-4"/>
          <w:sz w:val="16"/>
        </w:rPr>
        <w:t xml:space="preserve"> </w:t>
      </w:r>
      <w:r>
        <w:rPr>
          <w:sz w:val="16"/>
        </w:rPr>
        <w:t>«συμμετέχοντος</w:t>
      </w:r>
      <w:r>
        <w:rPr>
          <w:spacing w:val="-6"/>
          <w:sz w:val="16"/>
        </w:rPr>
        <w:t xml:space="preserve"> </w:t>
      </w:r>
      <w:r>
        <w:rPr>
          <w:sz w:val="16"/>
        </w:rPr>
        <w:t>με</w:t>
      </w:r>
      <w:r>
        <w:rPr>
          <w:spacing w:val="-2"/>
          <w:sz w:val="16"/>
        </w:rPr>
        <w:t xml:space="preserve"> </w:t>
      </w:r>
      <w:r>
        <w:rPr>
          <w:sz w:val="16"/>
        </w:rPr>
        <w:t>λιγότερες</w:t>
      </w:r>
      <w:r>
        <w:rPr>
          <w:spacing w:val="-6"/>
          <w:sz w:val="16"/>
        </w:rPr>
        <w:t xml:space="preserve"> </w:t>
      </w:r>
      <w:r>
        <w:rPr>
          <w:sz w:val="16"/>
        </w:rPr>
        <w:t>ευκαιρίες»</w:t>
      </w:r>
      <w:r>
        <w:rPr>
          <w:spacing w:val="-4"/>
          <w:sz w:val="16"/>
        </w:rPr>
        <w:t xml:space="preserve"> </w:t>
      </w:r>
      <w:r>
        <w:rPr>
          <w:sz w:val="16"/>
        </w:rPr>
        <w:t>βλ.</w:t>
      </w:r>
      <w:r>
        <w:rPr>
          <w:spacing w:val="-3"/>
          <w:sz w:val="16"/>
        </w:rPr>
        <w:t xml:space="preserve"> </w:t>
      </w:r>
      <w:r>
        <w:rPr>
          <w:sz w:val="16"/>
        </w:rPr>
        <w:t>το</w:t>
      </w:r>
      <w:r>
        <w:rPr>
          <w:spacing w:val="-5"/>
          <w:sz w:val="16"/>
        </w:rPr>
        <w:t xml:space="preserve"> </w:t>
      </w:r>
      <w:r>
        <w:rPr>
          <w:spacing w:val="-2"/>
          <w:sz w:val="16"/>
        </w:rPr>
        <w:t>γλωσσάριο.</w:t>
      </w:r>
    </w:p>
    <w:p w14:paraId="6C7B4783" w14:textId="77777777" w:rsidR="0028661C" w:rsidRDefault="00B273B9">
      <w:pPr>
        <w:spacing w:before="1"/>
        <w:ind w:left="220"/>
        <w:rPr>
          <w:sz w:val="16"/>
        </w:rPr>
      </w:pPr>
      <w:r>
        <w:rPr>
          <w:sz w:val="16"/>
          <w:vertAlign w:val="superscript"/>
        </w:rPr>
        <w:t>121</w:t>
      </w:r>
      <w:r>
        <w:rPr>
          <w:spacing w:val="5"/>
          <w:sz w:val="16"/>
        </w:rPr>
        <w:t xml:space="preserve"> </w:t>
      </w:r>
      <w:r>
        <w:rPr>
          <w:sz w:val="16"/>
        </w:rPr>
        <w:t>Λάβετε</w:t>
      </w:r>
      <w:r>
        <w:rPr>
          <w:spacing w:val="-2"/>
          <w:sz w:val="16"/>
        </w:rPr>
        <w:t xml:space="preserve"> </w:t>
      </w:r>
      <w:r>
        <w:rPr>
          <w:sz w:val="16"/>
        </w:rPr>
        <w:t>υπόψη</w:t>
      </w:r>
      <w:r>
        <w:rPr>
          <w:spacing w:val="-2"/>
          <w:sz w:val="16"/>
        </w:rPr>
        <w:t xml:space="preserve"> </w:t>
      </w:r>
      <w:r>
        <w:rPr>
          <w:sz w:val="16"/>
        </w:rPr>
        <w:t>τα</w:t>
      </w:r>
      <w:r>
        <w:rPr>
          <w:spacing w:val="-3"/>
          <w:sz w:val="16"/>
        </w:rPr>
        <w:t xml:space="preserve"> </w:t>
      </w:r>
      <w:r>
        <w:rPr>
          <w:spacing w:val="-2"/>
          <w:sz w:val="16"/>
        </w:rPr>
        <w:t>ακόλουθα:</w:t>
      </w:r>
    </w:p>
    <w:p w14:paraId="6C7B4784" w14:textId="77777777" w:rsidR="0028661C" w:rsidRDefault="00B273B9">
      <w:pPr>
        <w:spacing w:before="31" w:line="276" w:lineRule="auto"/>
        <w:ind w:left="220"/>
        <w:rPr>
          <w:sz w:val="16"/>
        </w:rPr>
      </w:pPr>
      <w:r>
        <w:rPr>
          <w:sz w:val="16"/>
        </w:rPr>
        <w:t>κατώτατα όρια ηλικίας — οι συμμετέχοντες πρέπει να</w:t>
      </w:r>
      <w:r>
        <w:rPr>
          <w:spacing w:val="-1"/>
          <w:sz w:val="16"/>
        </w:rPr>
        <w:t xml:space="preserve"> </w:t>
      </w:r>
      <w:r>
        <w:rPr>
          <w:sz w:val="16"/>
        </w:rPr>
        <w:t>έχουν συμπληρώσει το κατώτατο όριο ηλικίας κατά την</w:t>
      </w:r>
      <w:r>
        <w:rPr>
          <w:spacing w:val="-1"/>
          <w:sz w:val="16"/>
        </w:rPr>
        <w:t xml:space="preserve"> </w:t>
      </w:r>
      <w:r>
        <w:rPr>
          <w:sz w:val="16"/>
        </w:rPr>
        <w:t>ημερομηνία έναρξης της δραστηριότητας·</w:t>
      </w:r>
      <w:r>
        <w:rPr>
          <w:spacing w:val="40"/>
          <w:sz w:val="16"/>
        </w:rPr>
        <w:t xml:space="preserve"> </w:t>
      </w:r>
      <w:r>
        <w:rPr>
          <w:sz w:val="16"/>
        </w:rPr>
        <w:t>ανώτατα</w:t>
      </w:r>
      <w:r>
        <w:rPr>
          <w:spacing w:val="21"/>
          <w:sz w:val="16"/>
        </w:rPr>
        <w:t xml:space="preserve"> </w:t>
      </w:r>
      <w:r>
        <w:rPr>
          <w:sz w:val="16"/>
        </w:rPr>
        <w:t>όρια</w:t>
      </w:r>
      <w:r>
        <w:rPr>
          <w:spacing w:val="19"/>
          <w:sz w:val="16"/>
        </w:rPr>
        <w:t xml:space="preserve"> </w:t>
      </w:r>
      <w:r>
        <w:rPr>
          <w:sz w:val="16"/>
        </w:rPr>
        <w:t>ηλικίας</w:t>
      </w:r>
      <w:r>
        <w:rPr>
          <w:spacing w:val="21"/>
          <w:sz w:val="16"/>
        </w:rPr>
        <w:t xml:space="preserve"> </w:t>
      </w:r>
      <w:r>
        <w:rPr>
          <w:sz w:val="16"/>
        </w:rPr>
        <w:t>—</w:t>
      </w:r>
      <w:r>
        <w:rPr>
          <w:spacing w:val="21"/>
          <w:sz w:val="16"/>
        </w:rPr>
        <w:t xml:space="preserve"> </w:t>
      </w:r>
      <w:r>
        <w:rPr>
          <w:sz w:val="16"/>
        </w:rPr>
        <w:t>οι</w:t>
      </w:r>
      <w:r>
        <w:rPr>
          <w:spacing w:val="21"/>
          <w:sz w:val="16"/>
        </w:rPr>
        <w:t xml:space="preserve"> </w:t>
      </w:r>
      <w:r>
        <w:rPr>
          <w:sz w:val="16"/>
        </w:rPr>
        <w:t>συμμετέχοντες</w:t>
      </w:r>
      <w:r>
        <w:rPr>
          <w:spacing w:val="21"/>
          <w:sz w:val="16"/>
        </w:rPr>
        <w:t xml:space="preserve"> </w:t>
      </w:r>
      <w:r>
        <w:rPr>
          <w:sz w:val="16"/>
        </w:rPr>
        <w:t>δεν</w:t>
      </w:r>
      <w:r>
        <w:rPr>
          <w:spacing w:val="19"/>
          <w:sz w:val="16"/>
        </w:rPr>
        <w:t xml:space="preserve"> </w:t>
      </w:r>
      <w:r>
        <w:rPr>
          <w:sz w:val="16"/>
        </w:rPr>
        <w:t>πρέπει</w:t>
      </w:r>
      <w:r>
        <w:rPr>
          <w:spacing w:val="19"/>
          <w:sz w:val="16"/>
        </w:rPr>
        <w:t xml:space="preserve"> </w:t>
      </w:r>
      <w:r>
        <w:rPr>
          <w:sz w:val="16"/>
        </w:rPr>
        <w:t>να</w:t>
      </w:r>
      <w:r>
        <w:rPr>
          <w:spacing w:val="19"/>
          <w:sz w:val="16"/>
        </w:rPr>
        <w:t xml:space="preserve"> </w:t>
      </w:r>
      <w:r>
        <w:rPr>
          <w:sz w:val="16"/>
        </w:rPr>
        <w:t>έχουν</w:t>
      </w:r>
      <w:r>
        <w:rPr>
          <w:spacing w:val="19"/>
          <w:sz w:val="16"/>
        </w:rPr>
        <w:t xml:space="preserve"> </w:t>
      </w:r>
      <w:r>
        <w:rPr>
          <w:sz w:val="16"/>
        </w:rPr>
        <w:t>υπερβεί</w:t>
      </w:r>
      <w:r>
        <w:rPr>
          <w:spacing w:val="19"/>
          <w:sz w:val="16"/>
        </w:rPr>
        <w:t xml:space="preserve"> </w:t>
      </w:r>
      <w:r>
        <w:rPr>
          <w:sz w:val="16"/>
        </w:rPr>
        <w:t>το</w:t>
      </w:r>
      <w:r>
        <w:rPr>
          <w:spacing w:val="19"/>
          <w:sz w:val="16"/>
        </w:rPr>
        <w:t xml:space="preserve"> </w:t>
      </w:r>
      <w:r>
        <w:rPr>
          <w:sz w:val="16"/>
        </w:rPr>
        <w:t>προβλεπόμενο</w:t>
      </w:r>
      <w:r>
        <w:rPr>
          <w:spacing w:val="19"/>
          <w:sz w:val="16"/>
        </w:rPr>
        <w:t xml:space="preserve"> </w:t>
      </w:r>
      <w:r>
        <w:rPr>
          <w:sz w:val="16"/>
        </w:rPr>
        <w:t>ανώτατο</w:t>
      </w:r>
      <w:r>
        <w:rPr>
          <w:spacing w:val="19"/>
          <w:sz w:val="16"/>
        </w:rPr>
        <w:t xml:space="preserve"> </w:t>
      </w:r>
      <w:r>
        <w:rPr>
          <w:sz w:val="16"/>
        </w:rPr>
        <w:t>όριο</w:t>
      </w:r>
      <w:r>
        <w:rPr>
          <w:spacing w:val="19"/>
          <w:sz w:val="16"/>
        </w:rPr>
        <w:t xml:space="preserve"> </w:t>
      </w:r>
      <w:r>
        <w:rPr>
          <w:sz w:val="16"/>
        </w:rPr>
        <w:t>ηλικίας</w:t>
      </w:r>
      <w:r>
        <w:rPr>
          <w:spacing w:val="20"/>
          <w:sz w:val="16"/>
        </w:rPr>
        <w:t xml:space="preserve"> </w:t>
      </w:r>
      <w:r>
        <w:rPr>
          <w:sz w:val="16"/>
        </w:rPr>
        <w:t>κατά</w:t>
      </w:r>
      <w:r>
        <w:rPr>
          <w:spacing w:val="20"/>
          <w:sz w:val="16"/>
        </w:rPr>
        <w:t xml:space="preserve"> </w:t>
      </w:r>
      <w:r>
        <w:rPr>
          <w:sz w:val="16"/>
        </w:rPr>
        <w:t>την</w:t>
      </w:r>
      <w:r>
        <w:rPr>
          <w:spacing w:val="20"/>
          <w:sz w:val="16"/>
        </w:rPr>
        <w:t xml:space="preserve"> </w:t>
      </w:r>
      <w:r>
        <w:rPr>
          <w:sz w:val="16"/>
        </w:rPr>
        <w:t>ημερομηνία</w:t>
      </w:r>
      <w:r>
        <w:rPr>
          <w:spacing w:val="19"/>
          <w:sz w:val="16"/>
        </w:rPr>
        <w:t xml:space="preserve"> </w:t>
      </w:r>
      <w:r>
        <w:rPr>
          <w:sz w:val="16"/>
        </w:rPr>
        <w:t>έναρξης</w:t>
      </w:r>
      <w:r>
        <w:rPr>
          <w:spacing w:val="21"/>
          <w:sz w:val="16"/>
        </w:rPr>
        <w:t xml:space="preserve"> </w:t>
      </w:r>
      <w:r>
        <w:rPr>
          <w:sz w:val="16"/>
        </w:rPr>
        <w:t>της</w:t>
      </w:r>
      <w:r>
        <w:rPr>
          <w:spacing w:val="40"/>
          <w:sz w:val="16"/>
        </w:rPr>
        <w:t xml:space="preserve"> </w:t>
      </w:r>
      <w:r>
        <w:rPr>
          <w:spacing w:val="-2"/>
          <w:sz w:val="16"/>
        </w:rPr>
        <w:t>δραστηριότητας.</w:t>
      </w:r>
    </w:p>
    <w:p w14:paraId="6C7B4785" w14:textId="77777777" w:rsidR="0028661C" w:rsidRDefault="00B273B9">
      <w:pPr>
        <w:ind w:left="220"/>
        <w:rPr>
          <w:sz w:val="16"/>
        </w:rPr>
      </w:pPr>
      <w:r>
        <w:rPr>
          <w:sz w:val="16"/>
          <w:vertAlign w:val="superscript"/>
        </w:rPr>
        <w:t>122</w:t>
      </w:r>
      <w:r>
        <w:rPr>
          <w:spacing w:val="-9"/>
          <w:sz w:val="16"/>
        </w:rPr>
        <w:t xml:space="preserve"> </w:t>
      </w:r>
      <w:r>
        <w:rPr>
          <w:sz w:val="16"/>
        </w:rPr>
        <w:t>Επικεφαλής ομάδας είναι ένας ενήλικας ο οποίος συνοδεύει τους νέους που συμμετέχουν σε ανταλλαγές νέων και μεριμνά για την αποτελεσματική</w:t>
      </w:r>
      <w:r>
        <w:rPr>
          <w:spacing w:val="40"/>
          <w:sz w:val="16"/>
        </w:rPr>
        <w:t xml:space="preserve"> </w:t>
      </w:r>
      <w:r>
        <w:rPr>
          <w:sz w:val="16"/>
        </w:rPr>
        <w:t>εκπαίδευση, την προστασία και την ασφάλειά τους.</w:t>
      </w:r>
    </w:p>
    <w:p w14:paraId="6C7B4786" w14:textId="77777777" w:rsidR="0028661C" w:rsidRDefault="0028661C">
      <w:pPr>
        <w:rPr>
          <w:sz w:val="16"/>
        </w:rPr>
        <w:sectPr w:rsidR="0028661C">
          <w:footerReference w:type="default" r:id="rId317"/>
          <w:pgSz w:w="12240" w:h="15840"/>
          <w:pgMar w:top="1420" w:right="660" w:bottom="280" w:left="860" w:header="0" w:footer="0" w:gutter="0"/>
          <w:cols w:space="720"/>
        </w:sect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77"/>
        <w:gridCol w:w="6721"/>
      </w:tblGrid>
      <w:tr w:rsidR="0028661C" w14:paraId="6C7B4799" w14:textId="77777777">
        <w:trPr>
          <w:trHeight w:val="5309"/>
        </w:trPr>
        <w:tc>
          <w:tcPr>
            <w:tcW w:w="3577" w:type="dxa"/>
            <w:tcBorders>
              <w:left w:val="single" w:sz="4" w:space="0" w:color="000000"/>
              <w:bottom w:val="dashSmallGap" w:sz="4" w:space="0" w:color="000000"/>
            </w:tcBorders>
          </w:tcPr>
          <w:p w14:paraId="6C7B4787" w14:textId="77777777" w:rsidR="0028661C" w:rsidRDefault="0028661C">
            <w:pPr>
              <w:pStyle w:val="TableParagraph"/>
              <w:rPr>
                <w:sz w:val="20"/>
              </w:rPr>
            </w:pPr>
          </w:p>
          <w:p w14:paraId="6C7B4788" w14:textId="77777777" w:rsidR="0028661C" w:rsidRDefault="0028661C">
            <w:pPr>
              <w:pStyle w:val="TableParagraph"/>
              <w:rPr>
                <w:sz w:val="20"/>
              </w:rPr>
            </w:pPr>
          </w:p>
          <w:p w14:paraId="6C7B4789" w14:textId="77777777" w:rsidR="0028661C" w:rsidRDefault="0028661C">
            <w:pPr>
              <w:pStyle w:val="TableParagraph"/>
              <w:rPr>
                <w:sz w:val="20"/>
              </w:rPr>
            </w:pPr>
          </w:p>
          <w:p w14:paraId="6C7B478A" w14:textId="77777777" w:rsidR="0028661C" w:rsidRDefault="0028661C">
            <w:pPr>
              <w:pStyle w:val="TableParagraph"/>
              <w:rPr>
                <w:sz w:val="20"/>
              </w:rPr>
            </w:pPr>
          </w:p>
          <w:p w14:paraId="6C7B478B" w14:textId="77777777" w:rsidR="0028661C" w:rsidRDefault="0028661C">
            <w:pPr>
              <w:pStyle w:val="TableParagraph"/>
              <w:rPr>
                <w:sz w:val="20"/>
              </w:rPr>
            </w:pPr>
          </w:p>
          <w:p w14:paraId="6C7B478C" w14:textId="77777777" w:rsidR="0028661C" w:rsidRDefault="0028661C">
            <w:pPr>
              <w:pStyle w:val="TableParagraph"/>
              <w:rPr>
                <w:sz w:val="20"/>
              </w:rPr>
            </w:pPr>
          </w:p>
          <w:p w14:paraId="6C7B478D" w14:textId="77777777" w:rsidR="0028661C" w:rsidRDefault="0028661C">
            <w:pPr>
              <w:pStyle w:val="TableParagraph"/>
              <w:rPr>
                <w:sz w:val="20"/>
              </w:rPr>
            </w:pPr>
          </w:p>
          <w:p w14:paraId="6C7B478E" w14:textId="77777777" w:rsidR="0028661C" w:rsidRDefault="0028661C">
            <w:pPr>
              <w:pStyle w:val="TableParagraph"/>
              <w:spacing w:before="4"/>
              <w:rPr>
                <w:sz w:val="18"/>
              </w:rPr>
            </w:pPr>
          </w:p>
          <w:p w14:paraId="6C7B478F" w14:textId="77777777" w:rsidR="0028661C" w:rsidRDefault="00B273B9">
            <w:pPr>
              <w:pStyle w:val="TableParagraph"/>
              <w:spacing w:before="1" w:line="475" w:lineRule="auto"/>
              <w:ind w:left="107"/>
              <w:rPr>
                <w:b/>
                <w:sz w:val="20"/>
              </w:rPr>
            </w:pPr>
            <w:r>
              <w:rPr>
                <w:b/>
                <w:sz w:val="20"/>
              </w:rPr>
              <w:t>Συνάφεια,</w:t>
            </w:r>
            <w:r>
              <w:rPr>
                <w:b/>
                <w:spacing w:val="-12"/>
                <w:sz w:val="20"/>
              </w:rPr>
              <w:t xml:space="preserve"> </w:t>
            </w:r>
            <w:r>
              <w:rPr>
                <w:b/>
                <w:sz w:val="20"/>
              </w:rPr>
              <w:t>σκεπτικό</w:t>
            </w:r>
            <w:r>
              <w:rPr>
                <w:b/>
                <w:spacing w:val="-11"/>
                <w:sz w:val="20"/>
              </w:rPr>
              <w:t xml:space="preserve"> </w:t>
            </w:r>
            <w:r>
              <w:rPr>
                <w:b/>
                <w:sz w:val="20"/>
              </w:rPr>
              <w:t>και</w:t>
            </w:r>
            <w:r>
              <w:rPr>
                <w:b/>
                <w:spacing w:val="-11"/>
                <w:sz w:val="20"/>
              </w:rPr>
              <w:t xml:space="preserve"> </w:t>
            </w:r>
            <w:r>
              <w:rPr>
                <w:b/>
                <w:sz w:val="20"/>
              </w:rPr>
              <w:t>αντίκτυπος (μέγιστη βαθμολογία: 40 βαθμοί)</w:t>
            </w:r>
          </w:p>
        </w:tc>
        <w:tc>
          <w:tcPr>
            <w:tcW w:w="6721" w:type="dxa"/>
            <w:tcBorders>
              <w:bottom w:val="dashSmallGap" w:sz="4" w:space="0" w:color="000000"/>
            </w:tcBorders>
          </w:tcPr>
          <w:p w14:paraId="6C7B4790" w14:textId="77777777" w:rsidR="0028661C" w:rsidRDefault="00B273B9">
            <w:pPr>
              <w:pStyle w:val="TableParagraph"/>
              <w:numPr>
                <w:ilvl w:val="0"/>
                <w:numId w:val="250"/>
              </w:numPr>
              <w:tabs>
                <w:tab w:val="left" w:pos="468"/>
              </w:tabs>
              <w:ind w:hanging="361"/>
              <w:jc w:val="both"/>
              <w:rPr>
                <w:sz w:val="20"/>
              </w:rPr>
            </w:pPr>
            <w:r>
              <w:rPr>
                <w:sz w:val="20"/>
              </w:rPr>
              <w:t>Η</w:t>
            </w:r>
            <w:r>
              <w:rPr>
                <w:spacing w:val="-6"/>
                <w:sz w:val="20"/>
              </w:rPr>
              <w:t xml:space="preserve"> </w:t>
            </w:r>
            <w:r>
              <w:rPr>
                <w:sz w:val="20"/>
              </w:rPr>
              <w:t>συνάφεια</w:t>
            </w:r>
            <w:r>
              <w:rPr>
                <w:spacing w:val="-7"/>
                <w:sz w:val="20"/>
              </w:rPr>
              <w:t xml:space="preserve"> </w:t>
            </w:r>
            <w:r>
              <w:rPr>
                <w:sz w:val="20"/>
              </w:rPr>
              <w:t>του</w:t>
            </w:r>
            <w:r>
              <w:rPr>
                <w:spacing w:val="-4"/>
                <w:sz w:val="20"/>
              </w:rPr>
              <w:t xml:space="preserve"> </w:t>
            </w:r>
            <w:r>
              <w:rPr>
                <w:sz w:val="20"/>
              </w:rPr>
              <w:t>σχεδίου</w:t>
            </w:r>
            <w:r>
              <w:rPr>
                <w:spacing w:val="-4"/>
                <w:sz w:val="20"/>
              </w:rPr>
              <w:t xml:space="preserve"> </w:t>
            </w:r>
            <w:r>
              <w:rPr>
                <w:spacing w:val="-5"/>
                <w:sz w:val="20"/>
              </w:rPr>
              <w:t>με:</w:t>
            </w:r>
          </w:p>
          <w:p w14:paraId="6C7B4791" w14:textId="77777777" w:rsidR="0028661C" w:rsidRDefault="00B273B9">
            <w:pPr>
              <w:pStyle w:val="TableParagraph"/>
              <w:numPr>
                <w:ilvl w:val="1"/>
                <w:numId w:val="250"/>
              </w:numPr>
              <w:tabs>
                <w:tab w:val="left" w:pos="828"/>
              </w:tabs>
              <w:spacing w:before="39"/>
              <w:ind w:hanging="361"/>
              <w:jc w:val="both"/>
              <w:rPr>
                <w:sz w:val="20"/>
              </w:rPr>
            </w:pPr>
            <w:r>
              <w:rPr>
                <w:sz w:val="20"/>
              </w:rPr>
              <w:t>τους</w:t>
            </w:r>
            <w:r>
              <w:rPr>
                <w:spacing w:val="-6"/>
                <w:sz w:val="20"/>
              </w:rPr>
              <w:t xml:space="preserve"> </w:t>
            </w:r>
            <w:r>
              <w:rPr>
                <w:sz w:val="20"/>
              </w:rPr>
              <w:t>στόχους</w:t>
            </w:r>
            <w:r>
              <w:rPr>
                <w:spacing w:val="-6"/>
                <w:sz w:val="20"/>
              </w:rPr>
              <w:t xml:space="preserve"> </w:t>
            </w:r>
            <w:r>
              <w:rPr>
                <w:sz w:val="20"/>
              </w:rPr>
              <w:t>της</w:t>
            </w:r>
            <w:r>
              <w:rPr>
                <w:spacing w:val="-7"/>
                <w:sz w:val="20"/>
              </w:rPr>
              <w:t xml:space="preserve"> </w:t>
            </w:r>
            <w:r>
              <w:rPr>
                <w:spacing w:val="-2"/>
                <w:sz w:val="20"/>
              </w:rPr>
              <w:t>δράσης·</w:t>
            </w:r>
          </w:p>
          <w:p w14:paraId="6C7B4792" w14:textId="77777777" w:rsidR="0028661C" w:rsidRDefault="00B273B9">
            <w:pPr>
              <w:pStyle w:val="TableParagraph"/>
              <w:numPr>
                <w:ilvl w:val="1"/>
                <w:numId w:val="250"/>
              </w:numPr>
              <w:tabs>
                <w:tab w:val="left" w:pos="828"/>
              </w:tabs>
              <w:spacing w:before="37"/>
              <w:ind w:hanging="361"/>
              <w:jc w:val="both"/>
              <w:rPr>
                <w:sz w:val="20"/>
              </w:rPr>
            </w:pPr>
            <w:r>
              <w:rPr>
                <w:sz w:val="20"/>
              </w:rPr>
              <w:t>τις</w:t>
            </w:r>
            <w:r>
              <w:rPr>
                <w:spacing w:val="-8"/>
                <w:sz w:val="20"/>
              </w:rPr>
              <w:t xml:space="preserve"> </w:t>
            </w:r>
            <w:r>
              <w:rPr>
                <w:sz w:val="20"/>
              </w:rPr>
              <w:t>ανάγκες</w:t>
            </w:r>
            <w:r>
              <w:rPr>
                <w:spacing w:val="-7"/>
                <w:sz w:val="20"/>
              </w:rPr>
              <w:t xml:space="preserve"> </w:t>
            </w:r>
            <w:r>
              <w:rPr>
                <w:sz w:val="20"/>
              </w:rPr>
              <w:t>των</w:t>
            </w:r>
            <w:r>
              <w:rPr>
                <w:spacing w:val="-8"/>
                <w:sz w:val="20"/>
              </w:rPr>
              <w:t xml:space="preserve"> </w:t>
            </w:r>
            <w:r>
              <w:rPr>
                <w:sz w:val="20"/>
              </w:rPr>
              <w:t>συμμετεχόντων</w:t>
            </w:r>
            <w:r>
              <w:rPr>
                <w:spacing w:val="-9"/>
                <w:sz w:val="20"/>
              </w:rPr>
              <w:t xml:space="preserve"> </w:t>
            </w:r>
            <w:r>
              <w:rPr>
                <w:sz w:val="20"/>
              </w:rPr>
              <w:t>οργανισμών</w:t>
            </w:r>
            <w:r>
              <w:rPr>
                <w:spacing w:val="-9"/>
                <w:sz w:val="20"/>
              </w:rPr>
              <w:t xml:space="preserve"> </w:t>
            </w:r>
            <w:r>
              <w:rPr>
                <w:sz w:val="20"/>
              </w:rPr>
              <w:t>και</w:t>
            </w:r>
            <w:r>
              <w:rPr>
                <w:spacing w:val="-8"/>
                <w:sz w:val="20"/>
              </w:rPr>
              <w:t xml:space="preserve"> </w:t>
            </w:r>
            <w:r>
              <w:rPr>
                <w:spacing w:val="-2"/>
                <w:sz w:val="20"/>
              </w:rPr>
              <w:t>ατόμων·</w:t>
            </w:r>
          </w:p>
          <w:p w14:paraId="6C7B4793" w14:textId="77777777" w:rsidR="0028661C" w:rsidRDefault="00B273B9">
            <w:pPr>
              <w:pStyle w:val="TableParagraph"/>
              <w:numPr>
                <w:ilvl w:val="1"/>
                <w:numId w:val="250"/>
              </w:numPr>
              <w:tabs>
                <w:tab w:val="left" w:pos="828"/>
              </w:tabs>
              <w:spacing w:before="37" w:line="276" w:lineRule="auto"/>
              <w:ind w:right="90"/>
              <w:jc w:val="both"/>
              <w:rPr>
                <w:sz w:val="20"/>
              </w:rPr>
            </w:pPr>
            <w:r>
              <w:rPr>
                <w:sz w:val="20"/>
              </w:rPr>
              <w:t xml:space="preserve">Ο βαθμός στον οποίο το σχέδιο καθιστά δυνατή τη μάθηση μέσω της </w:t>
            </w:r>
            <w:r>
              <w:rPr>
                <w:spacing w:val="-2"/>
                <w:sz w:val="20"/>
              </w:rPr>
              <w:t>ανακάλυψης·</w:t>
            </w:r>
          </w:p>
          <w:p w14:paraId="6C7B4794" w14:textId="77777777" w:rsidR="0028661C" w:rsidRDefault="00B273B9">
            <w:pPr>
              <w:pStyle w:val="TableParagraph"/>
              <w:numPr>
                <w:ilvl w:val="0"/>
                <w:numId w:val="250"/>
              </w:numPr>
              <w:tabs>
                <w:tab w:val="left" w:pos="468"/>
              </w:tabs>
              <w:spacing w:line="254" w:lineRule="exact"/>
              <w:ind w:hanging="361"/>
              <w:jc w:val="both"/>
              <w:rPr>
                <w:sz w:val="20"/>
              </w:rPr>
            </w:pPr>
            <w:r>
              <w:rPr>
                <w:sz w:val="20"/>
              </w:rPr>
              <w:t>Ο</w:t>
            </w:r>
            <w:r>
              <w:rPr>
                <w:spacing w:val="-8"/>
                <w:sz w:val="20"/>
              </w:rPr>
              <w:t xml:space="preserve"> </w:t>
            </w:r>
            <w:r>
              <w:rPr>
                <w:sz w:val="20"/>
              </w:rPr>
              <w:t>δυνητικός</w:t>
            </w:r>
            <w:r>
              <w:rPr>
                <w:spacing w:val="-8"/>
                <w:sz w:val="20"/>
              </w:rPr>
              <w:t xml:space="preserve"> </w:t>
            </w:r>
            <w:r>
              <w:rPr>
                <w:sz w:val="20"/>
              </w:rPr>
              <w:t>αντίκτυπος</w:t>
            </w:r>
            <w:r>
              <w:rPr>
                <w:spacing w:val="-9"/>
                <w:sz w:val="20"/>
              </w:rPr>
              <w:t xml:space="preserve"> </w:t>
            </w:r>
            <w:r>
              <w:rPr>
                <w:sz w:val="20"/>
              </w:rPr>
              <w:t>του</w:t>
            </w:r>
            <w:r>
              <w:rPr>
                <w:spacing w:val="-7"/>
                <w:sz w:val="20"/>
              </w:rPr>
              <w:t xml:space="preserve"> </w:t>
            </w:r>
            <w:r>
              <w:rPr>
                <w:spacing w:val="-2"/>
                <w:sz w:val="20"/>
              </w:rPr>
              <w:t>σχεδίου:</w:t>
            </w:r>
          </w:p>
          <w:p w14:paraId="6C7B4795" w14:textId="77777777" w:rsidR="0028661C" w:rsidRDefault="00B273B9">
            <w:pPr>
              <w:pStyle w:val="TableParagraph"/>
              <w:numPr>
                <w:ilvl w:val="1"/>
                <w:numId w:val="250"/>
              </w:numPr>
              <w:tabs>
                <w:tab w:val="left" w:pos="828"/>
              </w:tabs>
              <w:spacing w:before="36" w:line="276" w:lineRule="auto"/>
              <w:ind w:right="89"/>
              <w:jc w:val="both"/>
              <w:rPr>
                <w:sz w:val="20"/>
              </w:rPr>
            </w:pPr>
            <w:r>
              <w:rPr>
                <w:sz w:val="20"/>
              </w:rPr>
              <w:t xml:space="preserve">στα άτομα και τους οργανισμούς που συμμετέχουν στο σχέδιο, τόσο κατά τη διάρκεια όσο και μετά την ολοκλήρωση του κύκλου ζωής του </w:t>
            </w:r>
            <w:r>
              <w:rPr>
                <w:spacing w:val="-2"/>
                <w:sz w:val="20"/>
              </w:rPr>
              <w:t>σχεδίου·</w:t>
            </w:r>
          </w:p>
          <w:p w14:paraId="6C7B4796" w14:textId="77777777" w:rsidR="0028661C" w:rsidRDefault="00B273B9">
            <w:pPr>
              <w:pStyle w:val="TableParagraph"/>
              <w:numPr>
                <w:ilvl w:val="0"/>
                <w:numId w:val="250"/>
              </w:numPr>
              <w:tabs>
                <w:tab w:val="left" w:pos="468"/>
              </w:tabs>
              <w:spacing w:line="273" w:lineRule="auto"/>
              <w:ind w:right="93"/>
              <w:jc w:val="both"/>
              <w:rPr>
                <w:sz w:val="20"/>
              </w:rPr>
            </w:pPr>
            <w:r>
              <w:rPr>
                <w:sz w:val="20"/>
              </w:rPr>
              <w:t>Ο βαθμ</w:t>
            </w:r>
            <w:r>
              <w:rPr>
                <w:sz w:val="20"/>
              </w:rPr>
              <w:t>ός στον οποίο ο οργανισμός μπορεί να αποδείξει προηγούμενη πείρα</w:t>
            </w:r>
            <w:r>
              <w:rPr>
                <w:spacing w:val="-2"/>
                <w:sz w:val="20"/>
              </w:rPr>
              <w:t xml:space="preserve"> </w:t>
            </w:r>
            <w:r>
              <w:rPr>
                <w:sz w:val="20"/>
              </w:rPr>
              <w:t>στη</w:t>
            </w:r>
            <w:r>
              <w:rPr>
                <w:spacing w:val="-1"/>
                <w:sz w:val="20"/>
              </w:rPr>
              <w:t xml:space="preserve"> </w:t>
            </w:r>
            <w:r>
              <w:rPr>
                <w:sz w:val="20"/>
              </w:rPr>
              <w:t>συνεργασία</w:t>
            </w:r>
            <w:r>
              <w:rPr>
                <w:spacing w:val="-1"/>
                <w:sz w:val="20"/>
              </w:rPr>
              <w:t xml:space="preserve"> </w:t>
            </w:r>
            <w:r>
              <w:rPr>
                <w:sz w:val="20"/>
              </w:rPr>
              <w:t>με</w:t>
            </w:r>
            <w:r>
              <w:rPr>
                <w:spacing w:val="-1"/>
                <w:sz w:val="20"/>
              </w:rPr>
              <w:t xml:space="preserve"> </w:t>
            </w:r>
            <w:r>
              <w:rPr>
                <w:sz w:val="20"/>
              </w:rPr>
              <w:t>νέους</w:t>
            </w:r>
            <w:r>
              <w:rPr>
                <w:spacing w:val="-1"/>
                <w:sz w:val="20"/>
              </w:rPr>
              <w:t xml:space="preserve"> </w:t>
            </w:r>
            <w:r>
              <w:rPr>
                <w:sz w:val="20"/>
              </w:rPr>
              <w:t>με</w:t>
            </w:r>
            <w:r>
              <w:rPr>
                <w:spacing w:val="-1"/>
                <w:sz w:val="20"/>
              </w:rPr>
              <w:t xml:space="preserve"> </w:t>
            </w:r>
            <w:r>
              <w:rPr>
                <w:sz w:val="20"/>
              </w:rPr>
              <w:t>λιγότερες</w:t>
            </w:r>
            <w:r>
              <w:rPr>
                <w:spacing w:val="-2"/>
                <w:sz w:val="20"/>
              </w:rPr>
              <w:t xml:space="preserve"> </w:t>
            </w:r>
            <w:r>
              <w:rPr>
                <w:sz w:val="20"/>
              </w:rPr>
              <w:t>ευκαιρίες</w:t>
            </w:r>
            <w:r>
              <w:rPr>
                <w:spacing w:val="-1"/>
                <w:sz w:val="20"/>
              </w:rPr>
              <w:t xml:space="preserve"> </w:t>
            </w:r>
            <w:r>
              <w:rPr>
                <w:sz w:val="20"/>
              </w:rPr>
              <w:t>σε τοπικό</w:t>
            </w:r>
            <w:r>
              <w:rPr>
                <w:spacing w:val="-1"/>
                <w:sz w:val="20"/>
              </w:rPr>
              <w:t xml:space="preserve"> </w:t>
            </w:r>
            <w:r>
              <w:rPr>
                <w:sz w:val="20"/>
              </w:rPr>
              <w:t>επίπεδο.</w:t>
            </w:r>
          </w:p>
          <w:p w14:paraId="6C7B4797" w14:textId="77777777" w:rsidR="0028661C" w:rsidRDefault="00B273B9">
            <w:pPr>
              <w:pStyle w:val="TableParagraph"/>
              <w:numPr>
                <w:ilvl w:val="0"/>
                <w:numId w:val="250"/>
              </w:numPr>
              <w:tabs>
                <w:tab w:val="left" w:pos="468"/>
              </w:tabs>
              <w:spacing w:before="3" w:line="276" w:lineRule="auto"/>
              <w:ind w:right="87"/>
              <w:jc w:val="both"/>
              <w:rPr>
                <w:sz w:val="20"/>
              </w:rPr>
            </w:pPr>
            <w:r>
              <w:rPr>
                <w:sz w:val="20"/>
              </w:rPr>
              <w:t>Ο βαθμός στον οποίο το σχέδιο είναι κατάλληλο να συμβάλει στην ένταξη και την πολυμορφία, στις πράσινες, ψηφιακές και συμμετοχικές διαστάσεις του προγράμματος.</w:t>
            </w:r>
          </w:p>
          <w:p w14:paraId="6C7B4798" w14:textId="77777777" w:rsidR="0028661C" w:rsidRDefault="00B273B9">
            <w:pPr>
              <w:pStyle w:val="TableParagraph"/>
              <w:numPr>
                <w:ilvl w:val="0"/>
                <w:numId w:val="250"/>
              </w:numPr>
              <w:tabs>
                <w:tab w:val="left" w:pos="468"/>
              </w:tabs>
              <w:spacing w:before="2" w:line="276" w:lineRule="auto"/>
              <w:ind w:right="90"/>
              <w:jc w:val="both"/>
              <w:rPr>
                <w:sz w:val="20"/>
              </w:rPr>
            </w:pPr>
            <w:r>
              <w:rPr>
                <w:sz w:val="20"/>
              </w:rPr>
              <w:t>Ο βαθμός στον οποίο το σχέδιο εισάγει νεοεισερχόμενους και λιγότερο έμπειρους οργανισμούς στο πρ</w:t>
            </w:r>
            <w:r>
              <w:rPr>
                <w:sz w:val="20"/>
              </w:rPr>
              <w:t xml:space="preserve">όγραμμα </w:t>
            </w:r>
            <w:proofErr w:type="spellStart"/>
            <w:r>
              <w:rPr>
                <w:sz w:val="20"/>
              </w:rPr>
              <w:t>Erasmus</w:t>
            </w:r>
            <w:proofErr w:type="spellEnd"/>
            <w:r>
              <w:rPr>
                <w:sz w:val="20"/>
              </w:rPr>
              <w:t xml:space="preserve">+, οι οποίοι μπορούν να αποδείξουν ότι διαθέτουν πείρα στη συνεργασία με νέους με λιγότερες </w:t>
            </w:r>
            <w:r>
              <w:rPr>
                <w:spacing w:val="-2"/>
                <w:sz w:val="20"/>
              </w:rPr>
              <w:t>ευκαιρίες.</w:t>
            </w:r>
          </w:p>
        </w:tc>
      </w:tr>
      <w:tr w:rsidR="0028661C" w14:paraId="6C7B47A6" w14:textId="77777777">
        <w:trPr>
          <w:trHeight w:val="4473"/>
        </w:trPr>
        <w:tc>
          <w:tcPr>
            <w:tcW w:w="3577" w:type="dxa"/>
            <w:tcBorders>
              <w:top w:val="dashSmallGap" w:sz="4" w:space="0" w:color="000000"/>
              <w:left w:val="single" w:sz="4" w:space="0" w:color="000000"/>
              <w:bottom w:val="dashSmallGap" w:sz="4" w:space="0" w:color="000000"/>
            </w:tcBorders>
          </w:tcPr>
          <w:p w14:paraId="6C7B479A" w14:textId="77777777" w:rsidR="0028661C" w:rsidRDefault="0028661C">
            <w:pPr>
              <w:pStyle w:val="TableParagraph"/>
              <w:rPr>
                <w:sz w:val="20"/>
              </w:rPr>
            </w:pPr>
          </w:p>
          <w:p w14:paraId="6C7B479B" w14:textId="77777777" w:rsidR="0028661C" w:rsidRDefault="0028661C">
            <w:pPr>
              <w:pStyle w:val="TableParagraph"/>
              <w:rPr>
                <w:sz w:val="20"/>
              </w:rPr>
            </w:pPr>
          </w:p>
          <w:p w14:paraId="6C7B479C" w14:textId="77777777" w:rsidR="0028661C" w:rsidRDefault="0028661C">
            <w:pPr>
              <w:pStyle w:val="TableParagraph"/>
              <w:rPr>
                <w:sz w:val="20"/>
              </w:rPr>
            </w:pPr>
          </w:p>
          <w:p w14:paraId="6C7B479D" w14:textId="77777777" w:rsidR="0028661C" w:rsidRDefault="0028661C">
            <w:pPr>
              <w:pStyle w:val="TableParagraph"/>
              <w:rPr>
                <w:sz w:val="20"/>
              </w:rPr>
            </w:pPr>
          </w:p>
          <w:p w14:paraId="6C7B479E" w14:textId="77777777" w:rsidR="0028661C" w:rsidRDefault="0028661C">
            <w:pPr>
              <w:pStyle w:val="TableParagraph"/>
              <w:spacing w:before="6"/>
              <w:rPr>
                <w:sz w:val="24"/>
              </w:rPr>
            </w:pPr>
          </w:p>
          <w:p w14:paraId="6C7B479F" w14:textId="77777777" w:rsidR="0028661C" w:rsidRDefault="00B273B9">
            <w:pPr>
              <w:pStyle w:val="TableParagraph"/>
              <w:spacing w:line="475" w:lineRule="auto"/>
              <w:ind w:left="107"/>
              <w:rPr>
                <w:b/>
                <w:sz w:val="20"/>
              </w:rPr>
            </w:pPr>
            <w:r>
              <w:rPr>
                <w:b/>
                <w:sz w:val="20"/>
              </w:rPr>
              <w:t>Ποιότητα</w:t>
            </w:r>
            <w:r>
              <w:rPr>
                <w:b/>
                <w:spacing w:val="-12"/>
                <w:sz w:val="20"/>
              </w:rPr>
              <w:t xml:space="preserve"> </w:t>
            </w:r>
            <w:r>
              <w:rPr>
                <w:b/>
                <w:sz w:val="20"/>
              </w:rPr>
              <w:t>σχεδιασμού</w:t>
            </w:r>
            <w:r>
              <w:rPr>
                <w:b/>
                <w:spacing w:val="-11"/>
                <w:sz w:val="20"/>
              </w:rPr>
              <w:t xml:space="preserve"> </w:t>
            </w:r>
            <w:r>
              <w:rPr>
                <w:b/>
                <w:sz w:val="20"/>
              </w:rPr>
              <w:t>του</w:t>
            </w:r>
            <w:r>
              <w:rPr>
                <w:b/>
                <w:spacing w:val="-11"/>
                <w:sz w:val="20"/>
              </w:rPr>
              <w:t xml:space="preserve"> </w:t>
            </w:r>
            <w:r>
              <w:rPr>
                <w:b/>
                <w:sz w:val="20"/>
              </w:rPr>
              <w:t>σχεδίου (μέγιστη βαθμολογία: 40 βαθμοί)</w:t>
            </w:r>
          </w:p>
        </w:tc>
        <w:tc>
          <w:tcPr>
            <w:tcW w:w="6721" w:type="dxa"/>
            <w:tcBorders>
              <w:top w:val="dashSmallGap" w:sz="4" w:space="0" w:color="000000"/>
              <w:bottom w:val="dashSmallGap" w:sz="4" w:space="0" w:color="000000"/>
            </w:tcBorders>
          </w:tcPr>
          <w:p w14:paraId="6C7B47A0" w14:textId="77777777" w:rsidR="0028661C" w:rsidRDefault="00B273B9">
            <w:pPr>
              <w:pStyle w:val="TableParagraph"/>
              <w:numPr>
                <w:ilvl w:val="0"/>
                <w:numId w:val="249"/>
              </w:numPr>
              <w:tabs>
                <w:tab w:val="left" w:pos="468"/>
              </w:tabs>
              <w:spacing w:line="276" w:lineRule="auto"/>
              <w:ind w:right="86"/>
              <w:jc w:val="both"/>
              <w:rPr>
                <w:sz w:val="20"/>
              </w:rPr>
            </w:pPr>
            <w:r>
              <w:rPr>
                <w:sz w:val="20"/>
              </w:rPr>
              <w:t>Σαφήνεια, πληρότητα και ποιότητα όλων των φάσεων του σχεδίου: προετοιμασία προσαρμοσμένη στις συγκεκριμένες ανάγκες των συμμετεχόντων, υποστήριξη κατά τη διάρκεια της μετακίνησης,</w:t>
            </w:r>
            <w:r>
              <w:rPr>
                <w:spacing w:val="40"/>
                <w:sz w:val="20"/>
              </w:rPr>
              <w:t xml:space="preserve"> </w:t>
            </w:r>
            <w:r>
              <w:rPr>
                <w:sz w:val="20"/>
              </w:rPr>
              <w:t>υλοποίηση δραστηριοτήτων και παρακολούθηση·</w:t>
            </w:r>
          </w:p>
          <w:p w14:paraId="6C7B47A1" w14:textId="77777777" w:rsidR="0028661C" w:rsidRDefault="00B273B9">
            <w:pPr>
              <w:pStyle w:val="TableParagraph"/>
              <w:numPr>
                <w:ilvl w:val="0"/>
                <w:numId w:val="249"/>
              </w:numPr>
              <w:tabs>
                <w:tab w:val="left" w:pos="468"/>
              </w:tabs>
              <w:spacing w:line="276" w:lineRule="auto"/>
              <w:ind w:right="93"/>
              <w:jc w:val="both"/>
              <w:rPr>
                <w:sz w:val="20"/>
              </w:rPr>
            </w:pPr>
            <w:r>
              <w:rPr>
                <w:sz w:val="20"/>
              </w:rPr>
              <w:t>Ο βαθμός συμμετοχής των συμμετεχ</w:t>
            </w:r>
            <w:r>
              <w:rPr>
                <w:sz w:val="20"/>
              </w:rPr>
              <w:t xml:space="preserve">όντων σε όλες τις φάσεις των </w:t>
            </w:r>
            <w:r>
              <w:rPr>
                <w:spacing w:val="-2"/>
                <w:sz w:val="20"/>
              </w:rPr>
              <w:t>δραστηριοτήτων·</w:t>
            </w:r>
          </w:p>
          <w:p w14:paraId="6C7B47A2" w14:textId="77777777" w:rsidR="0028661C" w:rsidRDefault="00B273B9">
            <w:pPr>
              <w:pStyle w:val="TableParagraph"/>
              <w:numPr>
                <w:ilvl w:val="0"/>
                <w:numId w:val="249"/>
              </w:numPr>
              <w:tabs>
                <w:tab w:val="left" w:pos="468"/>
              </w:tabs>
              <w:spacing w:line="276" w:lineRule="auto"/>
              <w:ind w:right="86"/>
              <w:jc w:val="both"/>
              <w:rPr>
                <w:sz w:val="20"/>
              </w:rPr>
            </w:pPr>
            <w:r>
              <w:rPr>
                <w:sz w:val="20"/>
              </w:rPr>
              <w:t xml:space="preserve">Οι δραστηριότητες είναι σχεδιασμένες κατά τρόπο </w:t>
            </w:r>
            <w:proofErr w:type="spellStart"/>
            <w:r>
              <w:rPr>
                <w:sz w:val="20"/>
              </w:rPr>
              <w:t>προσβάσιμο</w:t>
            </w:r>
            <w:proofErr w:type="spellEnd"/>
            <w:r>
              <w:rPr>
                <w:sz w:val="20"/>
              </w:rPr>
              <w:t xml:space="preserve"> και χωρίς </w:t>
            </w:r>
            <w:r>
              <w:rPr>
                <w:spacing w:val="-2"/>
                <w:sz w:val="20"/>
              </w:rPr>
              <w:t>αποκλεισμούς.</w:t>
            </w:r>
          </w:p>
          <w:p w14:paraId="6C7B47A3" w14:textId="77777777" w:rsidR="0028661C" w:rsidRDefault="00B273B9">
            <w:pPr>
              <w:pStyle w:val="TableParagraph"/>
              <w:numPr>
                <w:ilvl w:val="0"/>
                <w:numId w:val="249"/>
              </w:numPr>
              <w:tabs>
                <w:tab w:val="left" w:pos="468"/>
              </w:tabs>
              <w:spacing w:line="276" w:lineRule="auto"/>
              <w:ind w:right="93"/>
              <w:jc w:val="both"/>
              <w:rPr>
                <w:sz w:val="20"/>
              </w:rPr>
            </w:pPr>
            <w:r>
              <w:rPr>
                <w:sz w:val="20"/>
              </w:rPr>
              <w:t>Ποιότητα των ρυθμίσεων και στήριξης της διαδικασίας προβληματισμού, προσδιορισμός και τεκμηρίωση των μαθησιακών αποτελεσμάτων τω</w:t>
            </w:r>
            <w:r>
              <w:rPr>
                <w:sz w:val="20"/>
              </w:rPr>
              <w:t xml:space="preserve">ν συμμετεχόντων και χρήση του </w:t>
            </w:r>
            <w:proofErr w:type="spellStart"/>
            <w:r>
              <w:rPr>
                <w:sz w:val="20"/>
              </w:rPr>
              <w:t>Youthpass</w:t>
            </w:r>
            <w:proofErr w:type="spellEnd"/>
            <w:r>
              <w:rPr>
                <w:sz w:val="20"/>
              </w:rPr>
              <w:t>·</w:t>
            </w:r>
          </w:p>
          <w:p w14:paraId="6C7B47A4" w14:textId="77777777" w:rsidR="0028661C" w:rsidRDefault="00B273B9">
            <w:pPr>
              <w:pStyle w:val="TableParagraph"/>
              <w:numPr>
                <w:ilvl w:val="0"/>
                <w:numId w:val="249"/>
              </w:numPr>
              <w:tabs>
                <w:tab w:val="left" w:pos="468"/>
              </w:tabs>
              <w:spacing w:line="276" w:lineRule="auto"/>
              <w:ind w:right="91"/>
              <w:jc w:val="both"/>
              <w:rPr>
                <w:sz w:val="20"/>
              </w:rPr>
            </w:pPr>
            <w:r>
              <w:rPr>
                <w:sz w:val="20"/>
              </w:rPr>
              <w:t>Επάρκεια και αποτελεσματικότητα των μέτρων που προβλέπονται για τη διασφάλιση της ασφάλειας και προστασίας των συμμετεχόντων.</w:t>
            </w:r>
          </w:p>
          <w:p w14:paraId="6C7B47A5" w14:textId="77777777" w:rsidR="0028661C" w:rsidRDefault="00B273B9">
            <w:pPr>
              <w:pStyle w:val="TableParagraph"/>
              <w:numPr>
                <w:ilvl w:val="0"/>
                <w:numId w:val="249"/>
              </w:numPr>
              <w:tabs>
                <w:tab w:val="left" w:pos="468"/>
              </w:tabs>
              <w:spacing w:line="273" w:lineRule="auto"/>
              <w:ind w:right="92"/>
              <w:jc w:val="both"/>
              <w:rPr>
                <w:sz w:val="20"/>
              </w:rPr>
            </w:pPr>
            <w:r>
              <w:rPr>
                <w:sz w:val="20"/>
              </w:rPr>
              <w:t>Ο βαθμός στον οποίον οι δραστηριότητες ενσωματώνουν βιώσιμες και φιλικές προς το περιβάλλ</w:t>
            </w:r>
            <w:r>
              <w:rPr>
                <w:sz w:val="20"/>
              </w:rPr>
              <w:t>ον πρακτικές.</w:t>
            </w:r>
          </w:p>
        </w:tc>
      </w:tr>
      <w:tr w:rsidR="0028661C" w14:paraId="6C7B47AE" w14:textId="77777777">
        <w:trPr>
          <w:trHeight w:val="2771"/>
        </w:trPr>
        <w:tc>
          <w:tcPr>
            <w:tcW w:w="3577" w:type="dxa"/>
            <w:tcBorders>
              <w:top w:val="dashSmallGap" w:sz="4" w:space="0" w:color="000000"/>
              <w:left w:val="single" w:sz="4" w:space="0" w:color="000000"/>
            </w:tcBorders>
          </w:tcPr>
          <w:p w14:paraId="6C7B47A7" w14:textId="77777777" w:rsidR="0028661C" w:rsidRDefault="0028661C">
            <w:pPr>
              <w:pStyle w:val="TableParagraph"/>
              <w:rPr>
                <w:sz w:val="20"/>
              </w:rPr>
            </w:pPr>
          </w:p>
          <w:p w14:paraId="6C7B47A8" w14:textId="77777777" w:rsidR="0028661C" w:rsidRDefault="0028661C">
            <w:pPr>
              <w:pStyle w:val="TableParagraph"/>
              <w:rPr>
                <w:sz w:val="20"/>
              </w:rPr>
            </w:pPr>
          </w:p>
          <w:p w14:paraId="6C7B47A9" w14:textId="77777777" w:rsidR="0028661C" w:rsidRDefault="00B273B9">
            <w:pPr>
              <w:pStyle w:val="TableParagraph"/>
              <w:spacing w:before="178" w:line="472" w:lineRule="auto"/>
              <w:ind w:left="107"/>
              <w:rPr>
                <w:b/>
                <w:sz w:val="20"/>
              </w:rPr>
            </w:pPr>
            <w:r>
              <w:rPr>
                <w:b/>
                <w:sz w:val="20"/>
              </w:rPr>
              <w:t>Ποιότητα</w:t>
            </w:r>
            <w:r>
              <w:rPr>
                <w:b/>
                <w:spacing w:val="-9"/>
                <w:sz w:val="20"/>
              </w:rPr>
              <w:t xml:space="preserve"> </w:t>
            </w:r>
            <w:r>
              <w:rPr>
                <w:b/>
                <w:sz w:val="20"/>
              </w:rPr>
              <w:t>της</w:t>
            </w:r>
            <w:r>
              <w:rPr>
                <w:b/>
                <w:spacing w:val="-9"/>
                <w:sz w:val="20"/>
              </w:rPr>
              <w:t xml:space="preserve"> </w:t>
            </w:r>
            <w:r>
              <w:rPr>
                <w:b/>
                <w:sz w:val="20"/>
              </w:rPr>
              <w:t>διαχείρισης</w:t>
            </w:r>
            <w:r>
              <w:rPr>
                <w:b/>
                <w:spacing w:val="-9"/>
                <w:sz w:val="20"/>
              </w:rPr>
              <w:t xml:space="preserve"> </w:t>
            </w:r>
            <w:r>
              <w:rPr>
                <w:b/>
                <w:sz w:val="20"/>
              </w:rPr>
              <w:t>του</w:t>
            </w:r>
            <w:r>
              <w:rPr>
                <w:b/>
                <w:spacing w:val="-9"/>
                <w:sz w:val="20"/>
              </w:rPr>
              <w:t xml:space="preserve"> </w:t>
            </w:r>
            <w:r>
              <w:rPr>
                <w:b/>
                <w:sz w:val="20"/>
              </w:rPr>
              <w:t>σχεδίου (μέγιστη βαθμολογία: 20 βαθμοί)</w:t>
            </w:r>
          </w:p>
        </w:tc>
        <w:tc>
          <w:tcPr>
            <w:tcW w:w="6721" w:type="dxa"/>
            <w:tcBorders>
              <w:top w:val="dashSmallGap" w:sz="4" w:space="0" w:color="000000"/>
            </w:tcBorders>
          </w:tcPr>
          <w:p w14:paraId="6C7B47AA" w14:textId="77777777" w:rsidR="0028661C" w:rsidRDefault="00B273B9">
            <w:pPr>
              <w:pStyle w:val="TableParagraph"/>
              <w:numPr>
                <w:ilvl w:val="0"/>
                <w:numId w:val="248"/>
              </w:numPr>
              <w:tabs>
                <w:tab w:val="left" w:pos="468"/>
              </w:tabs>
              <w:spacing w:before="2" w:line="276" w:lineRule="auto"/>
              <w:ind w:right="90"/>
              <w:jc w:val="both"/>
              <w:rPr>
                <w:sz w:val="20"/>
              </w:rPr>
            </w:pPr>
            <w:r>
              <w:rPr>
                <w:sz w:val="20"/>
              </w:rPr>
              <w:t xml:space="preserve">Ποιότητα των πρακτικών ρυθμίσεων, της διαχείρισης και των μέσων </w:t>
            </w:r>
            <w:r>
              <w:rPr>
                <w:spacing w:val="-2"/>
                <w:sz w:val="20"/>
              </w:rPr>
              <w:t>υποστήριξης·</w:t>
            </w:r>
          </w:p>
          <w:p w14:paraId="6C7B47AB" w14:textId="77777777" w:rsidR="0028661C" w:rsidRDefault="00B273B9">
            <w:pPr>
              <w:pStyle w:val="TableParagraph"/>
              <w:numPr>
                <w:ilvl w:val="0"/>
                <w:numId w:val="248"/>
              </w:numPr>
              <w:tabs>
                <w:tab w:val="left" w:pos="468"/>
              </w:tabs>
              <w:spacing w:line="273" w:lineRule="auto"/>
              <w:ind w:right="91"/>
              <w:jc w:val="both"/>
              <w:rPr>
                <w:sz w:val="20"/>
              </w:rPr>
            </w:pPr>
            <w:r>
              <w:rPr>
                <w:sz w:val="20"/>
              </w:rPr>
              <w:t>Ποιότητα της συνεργασίας και της επικοινωνίας με άλλα σχετικά ενδιαφερόμενα μέρη, κατά περίπτωση·</w:t>
            </w:r>
          </w:p>
          <w:p w14:paraId="6C7B47AC" w14:textId="77777777" w:rsidR="0028661C" w:rsidRDefault="00B273B9">
            <w:pPr>
              <w:pStyle w:val="TableParagraph"/>
              <w:numPr>
                <w:ilvl w:val="0"/>
                <w:numId w:val="248"/>
              </w:numPr>
              <w:tabs>
                <w:tab w:val="left" w:pos="468"/>
              </w:tabs>
              <w:spacing w:before="4" w:line="276" w:lineRule="auto"/>
              <w:ind w:right="95"/>
              <w:jc w:val="both"/>
              <w:rPr>
                <w:sz w:val="20"/>
              </w:rPr>
            </w:pPr>
            <w:r>
              <w:rPr>
                <w:sz w:val="20"/>
              </w:rPr>
              <w:t>Ποιότητα των μέτρων αξιολόγησης των διαφόρων φάσεων και των αποτελεσμάτων του σχεδίου·</w:t>
            </w:r>
          </w:p>
          <w:p w14:paraId="6C7B47AD" w14:textId="77777777" w:rsidR="0028661C" w:rsidRDefault="00B273B9">
            <w:pPr>
              <w:pStyle w:val="TableParagraph"/>
              <w:numPr>
                <w:ilvl w:val="0"/>
                <w:numId w:val="248"/>
              </w:numPr>
              <w:tabs>
                <w:tab w:val="left" w:pos="468"/>
              </w:tabs>
              <w:spacing w:before="1" w:line="276" w:lineRule="auto"/>
              <w:ind w:right="91"/>
              <w:jc w:val="both"/>
              <w:rPr>
                <w:sz w:val="20"/>
              </w:rPr>
            </w:pPr>
            <w:proofErr w:type="spellStart"/>
            <w:r>
              <w:rPr>
                <w:sz w:val="20"/>
              </w:rPr>
              <w:t>Καταλληλότητα</w:t>
            </w:r>
            <w:proofErr w:type="spellEnd"/>
            <w:r>
              <w:rPr>
                <w:sz w:val="20"/>
              </w:rPr>
              <w:t xml:space="preserve"> και ποιότητα των μέτρων που αποβλέπουν στη διάδοση των αποτελεσμάτων του σχεδίου εντός και εκτός των συμμετεχόντων </w:t>
            </w:r>
            <w:r>
              <w:rPr>
                <w:spacing w:val="-2"/>
                <w:sz w:val="20"/>
              </w:rPr>
              <w:t>οργανισμών.</w:t>
            </w:r>
          </w:p>
        </w:tc>
      </w:tr>
    </w:tbl>
    <w:p w14:paraId="6C7B47AF" w14:textId="77777777" w:rsidR="0028661C" w:rsidRDefault="0028661C">
      <w:pPr>
        <w:spacing w:line="276" w:lineRule="auto"/>
        <w:jc w:val="both"/>
        <w:rPr>
          <w:sz w:val="20"/>
        </w:rPr>
        <w:sectPr w:rsidR="0028661C">
          <w:footerReference w:type="even" r:id="rId318"/>
          <w:footerReference w:type="default" r:id="rId319"/>
          <w:pgSz w:w="12240" w:h="15840"/>
          <w:pgMar w:top="1420" w:right="660" w:bottom="1140" w:left="860" w:header="0" w:footer="953" w:gutter="0"/>
          <w:pgNumType w:start="216"/>
          <w:cols w:space="720"/>
        </w:sectPr>
      </w:pPr>
    </w:p>
    <w:p w14:paraId="6C7B47B0" w14:textId="77777777" w:rsidR="0028661C" w:rsidRDefault="00B273B9">
      <w:pPr>
        <w:pStyle w:val="7"/>
        <w:spacing w:before="43"/>
        <w:jc w:val="left"/>
      </w:pPr>
      <w:r>
        <w:rPr>
          <w:spacing w:val="-2"/>
        </w:rPr>
        <w:lastRenderedPageBreak/>
        <w:t>ΚΑΝΟΝΕΣ</w:t>
      </w:r>
      <w:r>
        <w:rPr>
          <w:spacing w:val="1"/>
        </w:rPr>
        <w:t xml:space="preserve"> </w:t>
      </w:r>
      <w:r>
        <w:rPr>
          <w:spacing w:val="-2"/>
        </w:rPr>
        <w:t>ΧΡΗΜΑΤΟΔΟΤΗΣΗΣ</w:t>
      </w:r>
    </w:p>
    <w:p w14:paraId="6C7B47B1" w14:textId="77777777" w:rsidR="0028661C" w:rsidRDefault="0028661C">
      <w:pPr>
        <w:pStyle w:val="a3"/>
        <w:spacing w:before="9"/>
        <w:rPr>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662"/>
        <w:gridCol w:w="1338"/>
        <w:gridCol w:w="1145"/>
        <w:gridCol w:w="1145"/>
      </w:tblGrid>
      <w:tr w:rsidR="0028661C" w14:paraId="6C7B47B6" w14:textId="77777777">
        <w:trPr>
          <w:trHeight w:val="561"/>
        </w:trPr>
        <w:tc>
          <w:tcPr>
            <w:tcW w:w="1628" w:type="dxa"/>
            <w:shd w:val="clear" w:color="auto" w:fill="D9D9D9"/>
          </w:tcPr>
          <w:p w14:paraId="6C7B47B2" w14:textId="77777777" w:rsidR="0028661C" w:rsidRDefault="00B273B9">
            <w:pPr>
              <w:pStyle w:val="TableParagraph"/>
              <w:spacing w:before="1"/>
              <w:ind w:left="76" w:right="70"/>
              <w:jc w:val="center"/>
              <w:rPr>
                <w:b/>
                <w:sz w:val="20"/>
              </w:rPr>
            </w:pPr>
            <w:r>
              <w:rPr>
                <w:b/>
                <w:spacing w:val="-2"/>
                <w:sz w:val="20"/>
              </w:rPr>
              <w:t>Κατηγορία</w:t>
            </w:r>
          </w:p>
          <w:p w14:paraId="6C7B47B3" w14:textId="77777777" w:rsidR="0028661C" w:rsidRDefault="00B273B9">
            <w:pPr>
              <w:pStyle w:val="TableParagraph"/>
              <w:spacing w:before="37"/>
              <w:ind w:left="76" w:right="73"/>
              <w:jc w:val="center"/>
              <w:rPr>
                <w:b/>
                <w:sz w:val="20"/>
              </w:rPr>
            </w:pPr>
            <w:r>
              <w:rPr>
                <w:b/>
                <w:spacing w:val="-2"/>
                <w:sz w:val="20"/>
              </w:rPr>
              <w:t>προϋπολογισμού</w:t>
            </w:r>
          </w:p>
        </w:tc>
        <w:tc>
          <w:tcPr>
            <w:tcW w:w="4662" w:type="dxa"/>
            <w:shd w:val="clear" w:color="auto" w:fill="D9D9D9"/>
          </w:tcPr>
          <w:p w14:paraId="6C7B47B4" w14:textId="77777777" w:rsidR="0028661C" w:rsidRDefault="00B273B9">
            <w:pPr>
              <w:pStyle w:val="TableParagraph"/>
              <w:spacing w:before="143"/>
              <w:ind w:left="548"/>
              <w:rPr>
                <w:b/>
                <w:sz w:val="20"/>
              </w:rPr>
            </w:pPr>
            <w:r>
              <w:rPr>
                <w:b/>
                <w:sz w:val="20"/>
              </w:rPr>
              <w:t>Επιλέξιμες</w:t>
            </w:r>
            <w:r>
              <w:rPr>
                <w:b/>
                <w:spacing w:val="-9"/>
                <w:sz w:val="20"/>
              </w:rPr>
              <w:t xml:space="preserve"> </w:t>
            </w:r>
            <w:r>
              <w:rPr>
                <w:b/>
                <w:sz w:val="20"/>
              </w:rPr>
              <w:t>δαπάνες</w:t>
            </w:r>
            <w:r>
              <w:rPr>
                <w:b/>
                <w:spacing w:val="-9"/>
                <w:sz w:val="20"/>
              </w:rPr>
              <w:t xml:space="preserve"> </w:t>
            </w:r>
            <w:r>
              <w:rPr>
                <w:b/>
                <w:sz w:val="20"/>
              </w:rPr>
              <w:t>και</w:t>
            </w:r>
            <w:r>
              <w:rPr>
                <w:b/>
                <w:spacing w:val="-9"/>
                <w:sz w:val="20"/>
              </w:rPr>
              <w:t xml:space="preserve"> </w:t>
            </w:r>
            <w:r>
              <w:rPr>
                <w:b/>
                <w:sz w:val="20"/>
              </w:rPr>
              <w:t>ισχύοντες</w:t>
            </w:r>
            <w:r>
              <w:rPr>
                <w:b/>
                <w:spacing w:val="-9"/>
                <w:sz w:val="20"/>
              </w:rPr>
              <w:t xml:space="preserve"> </w:t>
            </w:r>
            <w:r>
              <w:rPr>
                <w:b/>
                <w:spacing w:val="-2"/>
                <w:sz w:val="20"/>
              </w:rPr>
              <w:t>κανόνες</w:t>
            </w:r>
          </w:p>
        </w:tc>
        <w:tc>
          <w:tcPr>
            <w:tcW w:w="3628" w:type="dxa"/>
            <w:gridSpan w:val="3"/>
            <w:shd w:val="clear" w:color="auto" w:fill="D9D9D9"/>
          </w:tcPr>
          <w:p w14:paraId="6C7B47B5" w14:textId="77777777" w:rsidR="0028661C" w:rsidRDefault="00B273B9">
            <w:pPr>
              <w:pStyle w:val="TableParagraph"/>
              <w:spacing w:before="143"/>
              <w:ind w:left="1575" w:right="1568"/>
              <w:jc w:val="center"/>
              <w:rPr>
                <w:b/>
                <w:sz w:val="20"/>
              </w:rPr>
            </w:pPr>
            <w:r>
              <w:rPr>
                <w:b/>
                <w:spacing w:val="-4"/>
                <w:sz w:val="20"/>
              </w:rPr>
              <w:t>Ποσό</w:t>
            </w:r>
          </w:p>
        </w:tc>
      </w:tr>
      <w:tr w:rsidR="0028661C" w14:paraId="6C7B47DA" w14:textId="77777777">
        <w:trPr>
          <w:trHeight w:val="1811"/>
        </w:trPr>
        <w:tc>
          <w:tcPr>
            <w:tcW w:w="1628" w:type="dxa"/>
            <w:vMerge w:val="restart"/>
          </w:tcPr>
          <w:p w14:paraId="6C7B47B7" w14:textId="77777777" w:rsidR="0028661C" w:rsidRDefault="0028661C">
            <w:pPr>
              <w:pStyle w:val="TableParagraph"/>
              <w:rPr>
                <w:b/>
                <w:sz w:val="20"/>
              </w:rPr>
            </w:pPr>
          </w:p>
          <w:p w14:paraId="6C7B47B8" w14:textId="77777777" w:rsidR="0028661C" w:rsidRDefault="0028661C">
            <w:pPr>
              <w:pStyle w:val="TableParagraph"/>
              <w:rPr>
                <w:b/>
                <w:sz w:val="20"/>
              </w:rPr>
            </w:pPr>
          </w:p>
          <w:p w14:paraId="6C7B47B9" w14:textId="77777777" w:rsidR="0028661C" w:rsidRDefault="0028661C">
            <w:pPr>
              <w:pStyle w:val="TableParagraph"/>
              <w:rPr>
                <w:b/>
                <w:sz w:val="20"/>
              </w:rPr>
            </w:pPr>
          </w:p>
          <w:p w14:paraId="6C7B47BA" w14:textId="77777777" w:rsidR="0028661C" w:rsidRDefault="0028661C">
            <w:pPr>
              <w:pStyle w:val="TableParagraph"/>
              <w:rPr>
                <w:b/>
                <w:sz w:val="20"/>
              </w:rPr>
            </w:pPr>
          </w:p>
          <w:p w14:paraId="6C7B47BB" w14:textId="77777777" w:rsidR="0028661C" w:rsidRDefault="0028661C">
            <w:pPr>
              <w:pStyle w:val="TableParagraph"/>
              <w:rPr>
                <w:b/>
                <w:sz w:val="20"/>
              </w:rPr>
            </w:pPr>
          </w:p>
          <w:p w14:paraId="6C7B47BC" w14:textId="77777777" w:rsidR="0028661C" w:rsidRDefault="0028661C">
            <w:pPr>
              <w:pStyle w:val="TableParagraph"/>
              <w:rPr>
                <w:b/>
                <w:sz w:val="20"/>
              </w:rPr>
            </w:pPr>
          </w:p>
          <w:p w14:paraId="6C7B47BD" w14:textId="77777777" w:rsidR="0028661C" w:rsidRDefault="0028661C">
            <w:pPr>
              <w:pStyle w:val="TableParagraph"/>
              <w:rPr>
                <w:b/>
                <w:sz w:val="20"/>
              </w:rPr>
            </w:pPr>
          </w:p>
          <w:p w14:paraId="6C7B47BE" w14:textId="77777777" w:rsidR="0028661C" w:rsidRDefault="0028661C">
            <w:pPr>
              <w:pStyle w:val="TableParagraph"/>
              <w:rPr>
                <w:b/>
                <w:sz w:val="20"/>
              </w:rPr>
            </w:pPr>
          </w:p>
          <w:p w14:paraId="6C7B47BF" w14:textId="77777777" w:rsidR="0028661C" w:rsidRDefault="0028661C">
            <w:pPr>
              <w:pStyle w:val="TableParagraph"/>
              <w:rPr>
                <w:b/>
                <w:sz w:val="20"/>
              </w:rPr>
            </w:pPr>
          </w:p>
          <w:p w14:paraId="6C7B47C0" w14:textId="77777777" w:rsidR="0028661C" w:rsidRDefault="0028661C">
            <w:pPr>
              <w:pStyle w:val="TableParagraph"/>
              <w:rPr>
                <w:b/>
                <w:sz w:val="20"/>
              </w:rPr>
            </w:pPr>
          </w:p>
          <w:p w14:paraId="6C7B47C1" w14:textId="77777777" w:rsidR="0028661C" w:rsidRDefault="0028661C">
            <w:pPr>
              <w:pStyle w:val="TableParagraph"/>
              <w:rPr>
                <w:b/>
                <w:sz w:val="20"/>
              </w:rPr>
            </w:pPr>
          </w:p>
          <w:p w14:paraId="6C7B47C2" w14:textId="77777777" w:rsidR="0028661C" w:rsidRDefault="0028661C">
            <w:pPr>
              <w:pStyle w:val="TableParagraph"/>
              <w:rPr>
                <w:b/>
                <w:sz w:val="20"/>
              </w:rPr>
            </w:pPr>
          </w:p>
          <w:p w14:paraId="6C7B47C3" w14:textId="77777777" w:rsidR="0028661C" w:rsidRDefault="0028661C">
            <w:pPr>
              <w:pStyle w:val="TableParagraph"/>
              <w:rPr>
                <w:b/>
                <w:sz w:val="20"/>
              </w:rPr>
            </w:pPr>
          </w:p>
          <w:p w14:paraId="6C7B47C4" w14:textId="77777777" w:rsidR="0028661C" w:rsidRDefault="0028661C">
            <w:pPr>
              <w:pStyle w:val="TableParagraph"/>
              <w:rPr>
                <w:b/>
                <w:sz w:val="20"/>
              </w:rPr>
            </w:pPr>
          </w:p>
          <w:p w14:paraId="6C7B47C5" w14:textId="77777777" w:rsidR="0028661C" w:rsidRDefault="0028661C">
            <w:pPr>
              <w:pStyle w:val="TableParagraph"/>
              <w:rPr>
                <w:b/>
                <w:sz w:val="20"/>
              </w:rPr>
            </w:pPr>
          </w:p>
          <w:p w14:paraId="6C7B47C6" w14:textId="77777777" w:rsidR="0028661C" w:rsidRDefault="0028661C">
            <w:pPr>
              <w:pStyle w:val="TableParagraph"/>
              <w:rPr>
                <w:b/>
                <w:sz w:val="20"/>
              </w:rPr>
            </w:pPr>
          </w:p>
          <w:p w14:paraId="6C7B47C7" w14:textId="77777777" w:rsidR="0028661C" w:rsidRDefault="0028661C">
            <w:pPr>
              <w:pStyle w:val="TableParagraph"/>
              <w:rPr>
                <w:b/>
                <w:sz w:val="20"/>
              </w:rPr>
            </w:pPr>
          </w:p>
          <w:p w14:paraId="6C7B47C8" w14:textId="77777777" w:rsidR="0028661C" w:rsidRDefault="00B273B9">
            <w:pPr>
              <w:pStyle w:val="TableParagraph"/>
              <w:spacing w:before="171"/>
              <w:ind w:left="83"/>
              <w:rPr>
                <w:b/>
                <w:sz w:val="20"/>
              </w:rPr>
            </w:pPr>
            <w:r>
              <w:rPr>
                <w:b/>
                <w:spacing w:val="-4"/>
                <w:sz w:val="20"/>
              </w:rPr>
              <w:t>Έξοδα</w:t>
            </w:r>
          </w:p>
          <w:p w14:paraId="6C7B47C9" w14:textId="77777777" w:rsidR="0028661C" w:rsidRDefault="00B273B9">
            <w:pPr>
              <w:pStyle w:val="TableParagraph"/>
              <w:spacing w:before="37"/>
              <w:ind w:left="83"/>
              <w:rPr>
                <w:b/>
                <w:sz w:val="20"/>
              </w:rPr>
            </w:pPr>
            <w:r>
              <w:rPr>
                <w:b/>
                <w:spacing w:val="-2"/>
                <w:sz w:val="20"/>
              </w:rPr>
              <w:t>μετακίνησης</w:t>
            </w:r>
          </w:p>
        </w:tc>
        <w:tc>
          <w:tcPr>
            <w:tcW w:w="4662" w:type="dxa"/>
            <w:vMerge w:val="restart"/>
          </w:tcPr>
          <w:p w14:paraId="6C7B47CA" w14:textId="77777777" w:rsidR="0028661C" w:rsidRDefault="0028661C">
            <w:pPr>
              <w:pStyle w:val="TableParagraph"/>
              <w:rPr>
                <w:b/>
                <w:sz w:val="20"/>
              </w:rPr>
            </w:pPr>
          </w:p>
          <w:p w14:paraId="6C7B47CB" w14:textId="77777777" w:rsidR="0028661C" w:rsidRDefault="0028661C">
            <w:pPr>
              <w:pStyle w:val="TableParagraph"/>
              <w:spacing w:before="1"/>
              <w:rPr>
                <w:b/>
                <w:sz w:val="27"/>
              </w:rPr>
            </w:pPr>
          </w:p>
          <w:p w14:paraId="6C7B47CC" w14:textId="77777777" w:rsidR="0028661C" w:rsidRDefault="00B273B9">
            <w:pPr>
              <w:pStyle w:val="TableParagraph"/>
              <w:spacing w:line="276" w:lineRule="auto"/>
              <w:ind w:left="54" w:right="49"/>
              <w:jc w:val="both"/>
              <w:rPr>
                <w:sz w:val="20"/>
              </w:rPr>
            </w:pPr>
            <w:r>
              <w:rPr>
                <w:b/>
                <w:sz w:val="20"/>
              </w:rPr>
              <w:t>Ταξιδιωτική κάρτα</w:t>
            </w:r>
            <w:r>
              <w:rPr>
                <w:sz w:val="20"/>
              </w:rPr>
              <w:t>: Αριθμός ταξιδιωτικών καρτών για τους συμμετέχοντες.</w:t>
            </w:r>
          </w:p>
          <w:p w14:paraId="6C7B47CD" w14:textId="77777777" w:rsidR="0028661C" w:rsidRDefault="0028661C">
            <w:pPr>
              <w:pStyle w:val="TableParagraph"/>
              <w:spacing w:before="6"/>
              <w:rPr>
                <w:b/>
                <w:sz w:val="16"/>
              </w:rPr>
            </w:pPr>
          </w:p>
          <w:p w14:paraId="6C7B47CE" w14:textId="77777777" w:rsidR="0028661C" w:rsidRDefault="00B273B9">
            <w:pPr>
              <w:pStyle w:val="TableParagraph"/>
              <w:spacing w:line="276" w:lineRule="auto"/>
              <w:ind w:left="54" w:right="50"/>
              <w:jc w:val="both"/>
              <w:rPr>
                <w:sz w:val="20"/>
              </w:rPr>
            </w:pPr>
            <w:r>
              <w:rPr>
                <w:sz w:val="20"/>
              </w:rPr>
              <w:t xml:space="preserve">Αριθμός ταξιδιωτικών καρτών τυχόν συνοδού (με χρήση του ίδιου μεταφορικού μέσου με τους </w:t>
            </w:r>
            <w:r>
              <w:rPr>
                <w:spacing w:val="-2"/>
                <w:sz w:val="20"/>
              </w:rPr>
              <w:t>συμμετέχοντες).</w:t>
            </w:r>
          </w:p>
          <w:p w14:paraId="6C7B47CF" w14:textId="77777777" w:rsidR="0028661C" w:rsidRDefault="0028661C">
            <w:pPr>
              <w:pStyle w:val="TableParagraph"/>
              <w:spacing w:before="5"/>
              <w:rPr>
                <w:b/>
                <w:sz w:val="16"/>
              </w:rPr>
            </w:pPr>
          </w:p>
          <w:p w14:paraId="6C7B47D0" w14:textId="77777777" w:rsidR="0028661C" w:rsidRDefault="00B273B9">
            <w:pPr>
              <w:pStyle w:val="TableParagraph"/>
              <w:spacing w:line="276" w:lineRule="auto"/>
              <w:ind w:left="54" w:right="48"/>
              <w:jc w:val="both"/>
              <w:rPr>
                <w:sz w:val="20"/>
              </w:rPr>
            </w:pPr>
            <w:r>
              <w:rPr>
                <w:sz w:val="20"/>
              </w:rPr>
              <w:t>Κατά γενικό κανόνα, οι συμμετέχοντες θα ταξιδεύουν με τον τρόπο μεταφοράς που παράγει τις συνολι</w:t>
            </w:r>
            <w:r>
              <w:rPr>
                <w:sz w:val="20"/>
              </w:rPr>
              <w:t>κά χαμηλότερες εκπομπές αερίων του θερμοκηπίου</w:t>
            </w:r>
            <w:r>
              <w:rPr>
                <w:sz w:val="20"/>
                <w:vertAlign w:val="superscript"/>
              </w:rPr>
              <w:t>123</w:t>
            </w:r>
            <w:r>
              <w:rPr>
                <w:sz w:val="20"/>
              </w:rPr>
              <w:t>.</w:t>
            </w:r>
          </w:p>
          <w:p w14:paraId="6C7B47D1" w14:textId="77777777" w:rsidR="0028661C" w:rsidRDefault="0028661C">
            <w:pPr>
              <w:pStyle w:val="TableParagraph"/>
              <w:spacing w:before="4"/>
              <w:rPr>
                <w:b/>
                <w:sz w:val="16"/>
              </w:rPr>
            </w:pPr>
          </w:p>
          <w:p w14:paraId="6C7B47D2" w14:textId="77777777" w:rsidR="0028661C" w:rsidRDefault="00B273B9">
            <w:pPr>
              <w:pStyle w:val="TableParagraph"/>
              <w:ind w:left="54"/>
              <w:jc w:val="both"/>
              <w:rPr>
                <w:b/>
                <w:sz w:val="20"/>
              </w:rPr>
            </w:pPr>
            <w:r>
              <w:rPr>
                <w:b/>
                <w:sz w:val="20"/>
              </w:rPr>
              <w:t>Μηχανισμός</w:t>
            </w:r>
            <w:r>
              <w:rPr>
                <w:b/>
                <w:spacing w:val="-8"/>
                <w:sz w:val="20"/>
              </w:rPr>
              <w:t xml:space="preserve"> </w:t>
            </w:r>
            <w:r>
              <w:rPr>
                <w:b/>
                <w:spacing w:val="-2"/>
                <w:sz w:val="20"/>
              </w:rPr>
              <w:t>χρηματοδότησης:</w:t>
            </w:r>
          </w:p>
          <w:p w14:paraId="6C7B47D3" w14:textId="77777777" w:rsidR="0028661C" w:rsidRDefault="0028661C">
            <w:pPr>
              <w:pStyle w:val="TableParagraph"/>
              <w:spacing w:before="3"/>
              <w:rPr>
                <w:b/>
                <w:sz w:val="19"/>
              </w:rPr>
            </w:pPr>
          </w:p>
          <w:p w14:paraId="6C7B47D4" w14:textId="77777777" w:rsidR="0028661C" w:rsidRDefault="00B273B9">
            <w:pPr>
              <w:pStyle w:val="TableParagraph"/>
              <w:numPr>
                <w:ilvl w:val="0"/>
                <w:numId w:val="247"/>
              </w:numPr>
              <w:tabs>
                <w:tab w:val="left" w:pos="775"/>
              </w:tabs>
              <w:spacing w:line="276" w:lineRule="auto"/>
              <w:ind w:right="50"/>
              <w:jc w:val="both"/>
              <w:rPr>
                <w:sz w:val="20"/>
              </w:rPr>
            </w:pPr>
            <w:r>
              <w:rPr>
                <w:sz w:val="20"/>
              </w:rPr>
              <w:t xml:space="preserve">Συνεισφορά σε είδος για την ταξιδιωτική </w:t>
            </w:r>
            <w:r>
              <w:rPr>
                <w:spacing w:val="-2"/>
                <w:sz w:val="20"/>
              </w:rPr>
              <w:t>κάρτα.</w:t>
            </w:r>
          </w:p>
          <w:p w14:paraId="6C7B47D5" w14:textId="77777777" w:rsidR="0028661C" w:rsidRDefault="00B273B9">
            <w:pPr>
              <w:pStyle w:val="TableParagraph"/>
              <w:numPr>
                <w:ilvl w:val="0"/>
                <w:numId w:val="247"/>
              </w:numPr>
              <w:tabs>
                <w:tab w:val="left" w:pos="775"/>
              </w:tabs>
              <w:spacing w:before="1" w:line="276" w:lineRule="auto"/>
              <w:ind w:right="46"/>
              <w:jc w:val="both"/>
              <w:rPr>
                <w:sz w:val="20"/>
              </w:rPr>
            </w:pPr>
            <w:r>
              <w:rPr>
                <w:sz w:val="20"/>
              </w:rPr>
              <w:t xml:space="preserve">Συνεισφορά στο </w:t>
            </w:r>
            <w:proofErr w:type="spellStart"/>
            <w:r>
              <w:rPr>
                <w:sz w:val="20"/>
              </w:rPr>
              <w:t>μοναδιαίο</w:t>
            </w:r>
            <w:proofErr w:type="spellEnd"/>
            <w:r>
              <w:rPr>
                <w:sz w:val="20"/>
              </w:rPr>
              <w:t xml:space="preserve"> κόστος: στις περιπτώσεις που η χώρα προέλευσης δεν συνδέεται άμεσα με το σιδηροδρομικό σύστημα της ηπειρωτικής Ευρώπης και απαιτούνται</w:t>
            </w:r>
            <w:r>
              <w:rPr>
                <w:spacing w:val="-4"/>
                <w:sz w:val="20"/>
              </w:rPr>
              <w:t xml:space="preserve"> </w:t>
            </w:r>
            <w:r>
              <w:rPr>
                <w:sz w:val="20"/>
              </w:rPr>
              <w:t>πρόσθετες</w:t>
            </w:r>
            <w:r>
              <w:rPr>
                <w:spacing w:val="-3"/>
                <w:sz w:val="20"/>
              </w:rPr>
              <w:t xml:space="preserve"> </w:t>
            </w:r>
            <w:r>
              <w:rPr>
                <w:sz w:val="20"/>
              </w:rPr>
              <w:t>μετακινήσεις,</w:t>
            </w:r>
            <w:r>
              <w:rPr>
                <w:spacing w:val="-4"/>
                <w:sz w:val="20"/>
              </w:rPr>
              <w:t xml:space="preserve"> </w:t>
            </w:r>
            <w:r>
              <w:rPr>
                <w:sz w:val="20"/>
              </w:rPr>
              <w:t>με</w:t>
            </w:r>
            <w:r>
              <w:rPr>
                <w:spacing w:val="-4"/>
                <w:sz w:val="20"/>
              </w:rPr>
              <w:t xml:space="preserve"> </w:t>
            </w:r>
            <w:r>
              <w:rPr>
                <w:sz w:val="20"/>
              </w:rPr>
              <w:t>άλλα μέσα μεταφοράς, για την άφιξη στη χώρα όπου αρχίζει η κινητικότη</w:t>
            </w:r>
            <w:r>
              <w:rPr>
                <w:sz w:val="20"/>
              </w:rPr>
              <w:t>τα.</w:t>
            </w:r>
          </w:p>
          <w:p w14:paraId="6C7B47D6" w14:textId="77777777" w:rsidR="0028661C" w:rsidRDefault="00B273B9">
            <w:pPr>
              <w:pStyle w:val="TableParagraph"/>
              <w:numPr>
                <w:ilvl w:val="0"/>
                <w:numId w:val="247"/>
              </w:numPr>
              <w:tabs>
                <w:tab w:val="left" w:pos="775"/>
              </w:tabs>
              <w:spacing w:line="276" w:lineRule="auto"/>
              <w:ind w:right="48"/>
              <w:jc w:val="both"/>
              <w:rPr>
                <w:sz w:val="20"/>
              </w:rPr>
            </w:pPr>
            <w:r>
              <w:rPr>
                <w:b/>
                <w:sz w:val="20"/>
              </w:rPr>
              <w:t xml:space="preserve">Πράσινη μετακίνηση: </w:t>
            </w:r>
            <w:r>
              <w:rPr>
                <w:sz w:val="20"/>
              </w:rPr>
              <w:t>στην περίπτωση που οι συμμετέχοντες χρειάζεται να ταξιδέψουν παραπάνω</w:t>
            </w:r>
            <w:r>
              <w:rPr>
                <w:spacing w:val="-2"/>
                <w:sz w:val="20"/>
              </w:rPr>
              <w:t xml:space="preserve"> </w:t>
            </w:r>
            <w:r>
              <w:rPr>
                <w:sz w:val="20"/>
              </w:rPr>
              <w:t>για να</w:t>
            </w:r>
            <w:r>
              <w:rPr>
                <w:spacing w:val="-1"/>
                <w:sz w:val="20"/>
              </w:rPr>
              <w:t xml:space="preserve"> </w:t>
            </w:r>
            <w:r>
              <w:rPr>
                <w:sz w:val="20"/>
              </w:rPr>
              <w:t>φτάσουν στον</w:t>
            </w:r>
            <w:r>
              <w:rPr>
                <w:spacing w:val="-3"/>
                <w:sz w:val="20"/>
              </w:rPr>
              <w:t xml:space="preserve"> </w:t>
            </w:r>
            <w:r>
              <w:rPr>
                <w:sz w:val="20"/>
              </w:rPr>
              <w:t>τόπο</w:t>
            </w:r>
            <w:r>
              <w:rPr>
                <w:spacing w:val="-2"/>
                <w:sz w:val="20"/>
              </w:rPr>
              <w:t xml:space="preserve"> </w:t>
            </w:r>
            <w:r>
              <w:rPr>
                <w:sz w:val="20"/>
              </w:rPr>
              <w:t>έναρξης της δραστηριότητας, δικαιούνται επίσης επιχορήγηση για την κάλυψη δαπανών μετακίνησης, συμπεριλαμβανομένης της πράσινης μετακίνησ</w:t>
            </w:r>
            <w:r>
              <w:rPr>
                <w:sz w:val="20"/>
              </w:rPr>
              <w:t>ης, όπου αυτό ισχύει.</w:t>
            </w:r>
          </w:p>
        </w:tc>
        <w:tc>
          <w:tcPr>
            <w:tcW w:w="3628" w:type="dxa"/>
            <w:gridSpan w:val="3"/>
          </w:tcPr>
          <w:p w14:paraId="6C7B47D7" w14:textId="77777777" w:rsidR="0028661C" w:rsidRDefault="0028661C">
            <w:pPr>
              <w:pStyle w:val="TableParagraph"/>
              <w:rPr>
                <w:b/>
                <w:sz w:val="20"/>
              </w:rPr>
            </w:pPr>
          </w:p>
          <w:p w14:paraId="6C7B47D8" w14:textId="77777777" w:rsidR="0028661C" w:rsidRDefault="0028661C">
            <w:pPr>
              <w:pStyle w:val="TableParagraph"/>
              <w:spacing w:before="2"/>
              <w:rPr>
                <w:b/>
                <w:sz w:val="23"/>
              </w:rPr>
            </w:pPr>
          </w:p>
          <w:p w14:paraId="6C7B47D9" w14:textId="77777777" w:rsidR="0028661C" w:rsidRDefault="00B273B9">
            <w:pPr>
              <w:pStyle w:val="TableParagraph"/>
              <w:tabs>
                <w:tab w:val="left" w:pos="1253"/>
              </w:tabs>
              <w:spacing w:line="276" w:lineRule="auto"/>
              <w:ind w:left="85" w:right="76"/>
              <w:rPr>
                <w:sz w:val="20"/>
              </w:rPr>
            </w:pPr>
            <w:r>
              <w:rPr>
                <w:spacing w:val="-2"/>
                <w:sz w:val="20"/>
              </w:rPr>
              <w:t>Ταξιδιωτική</w:t>
            </w:r>
            <w:r>
              <w:rPr>
                <w:sz w:val="20"/>
              </w:rPr>
              <w:tab/>
              <w:t>κάρτα</w:t>
            </w:r>
            <w:r>
              <w:rPr>
                <w:spacing w:val="80"/>
                <w:w w:val="150"/>
                <w:sz w:val="20"/>
              </w:rPr>
              <w:t xml:space="preserve"> </w:t>
            </w:r>
            <w:r>
              <w:rPr>
                <w:sz w:val="20"/>
              </w:rPr>
              <w:t>7</w:t>
            </w:r>
            <w:r>
              <w:rPr>
                <w:spacing w:val="80"/>
                <w:w w:val="150"/>
                <w:sz w:val="20"/>
              </w:rPr>
              <w:t xml:space="preserve"> </w:t>
            </w:r>
            <w:r>
              <w:rPr>
                <w:sz w:val="20"/>
              </w:rPr>
              <w:t>ημερών</w:t>
            </w:r>
            <w:r>
              <w:rPr>
                <w:sz w:val="20"/>
                <w:vertAlign w:val="superscript"/>
              </w:rPr>
              <w:t>124</w:t>
            </w:r>
            <w:r>
              <w:rPr>
                <w:spacing w:val="80"/>
                <w:w w:val="150"/>
                <w:sz w:val="20"/>
              </w:rPr>
              <w:t xml:space="preserve"> </w:t>
            </w:r>
            <w:r>
              <w:rPr>
                <w:sz w:val="20"/>
              </w:rPr>
              <w:t>για μετακινήσεις εντός ενός μηνός</w:t>
            </w:r>
          </w:p>
        </w:tc>
      </w:tr>
      <w:tr w:rsidR="0028661C" w14:paraId="6C7B47DF" w14:textId="77777777">
        <w:trPr>
          <w:trHeight w:val="1269"/>
        </w:trPr>
        <w:tc>
          <w:tcPr>
            <w:tcW w:w="1628" w:type="dxa"/>
            <w:vMerge/>
            <w:tcBorders>
              <w:top w:val="nil"/>
            </w:tcBorders>
          </w:tcPr>
          <w:p w14:paraId="6C7B47DB" w14:textId="77777777" w:rsidR="0028661C" w:rsidRDefault="0028661C">
            <w:pPr>
              <w:rPr>
                <w:sz w:val="2"/>
                <w:szCs w:val="2"/>
              </w:rPr>
            </w:pPr>
          </w:p>
        </w:tc>
        <w:tc>
          <w:tcPr>
            <w:tcW w:w="4662" w:type="dxa"/>
            <w:vMerge/>
            <w:tcBorders>
              <w:top w:val="nil"/>
            </w:tcBorders>
          </w:tcPr>
          <w:p w14:paraId="6C7B47DC" w14:textId="77777777" w:rsidR="0028661C" w:rsidRDefault="0028661C">
            <w:pPr>
              <w:rPr>
                <w:sz w:val="2"/>
                <w:szCs w:val="2"/>
              </w:rPr>
            </w:pPr>
          </w:p>
        </w:tc>
        <w:tc>
          <w:tcPr>
            <w:tcW w:w="3628" w:type="dxa"/>
            <w:gridSpan w:val="3"/>
          </w:tcPr>
          <w:p w14:paraId="6C7B47DD" w14:textId="77777777" w:rsidR="0028661C" w:rsidRDefault="0028661C">
            <w:pPr>
              <w:pStyle w:val="TableParagraph"/>
              <w:spacing w:before="11"/>
              <w:rPr>
                <w:b/>
                <w:sz w:val="20"/>
              </w:rPr>
            </w:pPr>
          </w:p>
          <w:p w14:paraId="6C7B47DE" w14:textId="77777777" w:rsidR="0028661C" w:rsidRDefault="00B273B9">
            <w:pPr>
              <w:pStyle w:val="TableParagraph"/>
              <w:spacing w:line="276" w:lineRule="auto"/>
              <w:ind w:left="85" w:right="76"/>
              <w:rPr>
                <w:sz w:val="20"/>
              </w:rPr>
            </w:pPr>
            <w:r>
              <w:rPr>
                <w:sz w:val="20"/>
              </w:rPr>
              <w:t>Συνεισφορά</w:t>
            </w:r>
            <w:r>
              <w:rPr>
                <w:spacing w:val="36"/>
                <w:sz w:val="20"/>
              </w:rPr>
              <w:t xml:space="preserve"> </w:t>
            </w:r>
            <w:r>
              <w:rPr>
                <w:sz w:val="20"/>
              </w:rPr>
              <w:t>για</w:t>
            </w:r>
            <w:r>
              <w:rPr>
                <w:spacing w:val="36"/>
                <w:sz w:val="20"/>
              </w:rPr>
              <w:t xml:space="preserve"> </w:t>
            </w:r>
            <w:r>
              <w:rPr>
                <w:sz w:val="20"/>
              </w:rPr>
              <w:t>τη</w:t>
            </w:r>
            <w:r>
              <w:rPr>
                <w:spacing w:val="37"/>
                <w:sz w:val="20"/>
              </w:rPr>
              <w:t xml:space="preserve"> </w:t>
            </w:r>
            <w:r>
              <w:rPr>
                <w:sz w:val="20"/>
              </w:rPr>
              <w:t>χρήση</w:t>
            </w:r>
            <w:r>
              <w:rPr>
                <w:spacing w:val="37"/>
                <w:sz w:val="20"/>
              </w:rPr>
              <w:t xml:space="preserve"> </w:t>
            </w:r>
            <w:r>
              <w:rPr>
                <w:sz w:val="20"/>
              </w:rPr>
              <w:t>άλλων</w:t>
            </w:r>
            <w:r>
              <w:rPr>
                <w:spacing w:val="36"/>
                <w:sz w:val="20"/>
              </w:rPr>
              <w:t xml:space="preserve"> </w:t>
            </w:r>
            <w:r>
              <w:rPr>
                <w:sz w:val="20"/>
              </w:rPr>
              <w:t>μέσων μεταφοράς, κατά περίπτωση</w:t>
            </w:r>
          </w:p>
        </w:tc>
      </w:tr>
      <w:tr w:rsidR="0028661C" w14:paraId="6C7B47E7" w14:textId="77777777">
        <w:trPr>
          <w:trHeight w:val="762"/>
        </w:trPr>
        <w:tc>
          <w:tcPr>
            <w:tcW w:w="1628" w:type="dxa"/>
            <w:vMerge/>
            <w:tcBorders>
              <w:top w:val="nil"/>
            </w:tcBorders>
          </w:tcPr>
          <w:p w14:paraId="6C7B47E0" w14:textId="77777777" w:rsidR="0028661C" w:rsidRDefault="0028661C">
            <w:pPr>
              <w:rPr>
                <w:sz w:val="2"/>
                <w:szCs w:val="2"/>
              </w:rPr>
            </w:pPr>
          </w:p>
        </w:tc>
        <w:tc>
          <w:tcPr>
            <w:tcW w:w="4662" w:type="dxa"/>
            <w:vMerge/>
            <w:tcBorders>
              <w:top w:val="nil"/>
            </w:tcBorders>
          </w:tcPr>
          <w:p w14:paraId="6C7B47E1" w14:textId="77777777" w:rsidR="0028661C" w:rsidRDefault="0028661C">
            <w:pPr>
              <w:rPr>
                <w:sz w:val="2"/>
                <w:szCs w:val="2"/>
              </w:rPr>
            </w:pPr>
          </w:p>
        </w:tc>
        <w:tc>
          <w:tcPr>
            <w:tcW w:w="1338" w:type="dxa"/>
          </w:tcPr>
          <w:p w14:paraId="6C7B47E2" w14:textId="77777777" w:rsidR="0028661C" w:rsidRDefault="00B273B9">
            <w:pPr>
              <w:pStyle w:val="TableParagraph"/>
              <w:spacing w:before="1" w:line="276" w:lineRule="auto"/>
              <w:ind w:left="85"/>
              <w:rPr>
                <w:b/>
                <w:sz w:val="20"/>
              </w:rPr>
            </w:pPr>
            <w:r>
              <w:rPr>
                <w:b/>
                <w:spacing w:val="-2"/>
                <w:sz w:val="20"/>
              </w:rPr>
              <w:t>Απόσταση μετακίνησης</w:t>
            </w:r>
          </w:p>
        </w:tc>
        <w:tc>
          <w:tcPr>
            <w:tcW w:w="1145" w:type="dxa"/>
          </w:tcPr>
          <w:p w14:paraId="6C7B47E3" w14:textId="77777777" w:rsidR="0028661C" w:rsidRDefault="00B273B9">
            <w:pPr>
              <w:pStyle w:val="TableParagraph"/>
              <w:spacing w:before="1"/>
              <w:ind w:left="84"/>
              <w:rPr>
                <w:b/>
                <w:sz w:val="20"/>
              </w:rPr>
            </w:pPr>
            <w:r>
              <w:rPr>
                <w:b/>
                <w:spacing w:val="-2"/>
                <w:sz w:val="20"/>
              </w:rPr>
              <w:t>Συνήθης</w:t>
            </w:r>
          </w:p>
          <w:p w14:paraId="6C7B47E4" w14:textId="77777777" w:rsidR="0028661C" w:rsidRDefault="00B273B9">
            <w:pPr>
              <w:pStyle w:val="TableParagraph"/>
              <w:spacing w:before="37"/>
              <w:ind w:left="84"/>
              <w:rPr>
                <w:b/>
                <w:sz w:val="20"/>
              </w:rPr>
            </w:pPr>
            <w:r>
              <w:rPr>
                <w:b/>
                <w:spacing w:val="-2"/>
                <w:sz w:val="20"/>
              </w:rPr>
              <w:t>μετακίνηση</w:t>
            </w:r>
          </w:p>
        </w:tc>
        <w:tc>
          <w:tcPr>
            <w:tcW w:w="1145" w:type="dxa"/>
          </w:tcPr>
          <w:p w14:paraId="6C7B47E5" w14:textId="77777777" w:rsidR="0028661C" w:rsidRDefault="00B273B9">
            <w:pPr>
              <w:pStyle w:val="TableParagraph"/>
              <w:spacing w:before="1"/>
              <w:ind w:left="84"/>
              <w:rPr>
                <w:b/>
                <w:sz w:val="20"/>
              </w:rPr>
            </w:pPr>
            <w:r>
              <w:rPr>
                <w:b/>
                <w:spacing w:val="-2"/>
                <w:sz w:val="20"/>
              </w:rPr>
              <w:t>Πράσινη</w:t>
            </w:r>
          </w:p>
          <w:p w14:paraId="6C7B47E6" w14:textId="77777777" w:rsidR="0028661C" w:rsidRDefault="00B273B9">
            <w:pPr>
              <w:pStyle w:val="TableParagraph"/>
              <w:spacing w:before="37"/>
              <w:ind w:left="84"/>
              <w:rPr>
                <w:b/>
                <w:sz w:val="20"/>
              </w:rPr>
            </w:pPr>
            <w:r>
              <w:rPr>
                <w:b/>
                <w:spacing w:val="-2"/>
                <w:sz w:val="20"/>
              </w:rPr>
              <w:t>μετακίνηση</w:t>
            </w:r>
          </w:p>
        </w:tc>
      </w:tr>
      <w:tr w:rsidR="0028661C" w14:paraId="6C7B47ED" w14:textId="77777777">
        <w:trPr>
          <w:trHeight w:val="695"/>
        </w:trPr>
        <w:tc>
          <w:tcPr>
            <w:tcW w:w="1628" w:type="dxa"/>
            <w:vMerge/>
            <w:tcBorders>
              <w:top w:val="nil"/>
            </w:tcBorders>
          </w:tcPr>
          <w:p w14:paraId="6C7B47E8" w14:textId="77777777" w:rsidR="0028661C" w:rsidRDefault="0028661C">
            <w:pPr>
              <w:rPr>
                <w:sz w:val="2"/>
                <w:szCs w:val="2"/>
              </w:rPr>
            </w:pPr>
          </w:p>
        </w:tc>
        <w:tc>
          <w:tcPr>
            <w:tcW w:w="4662" w:type="dxa"/>
            <w:vMerge/>
            <w:tcBorders>
              <w:top w:val="nil"/>
            </w:tcBorders>
          </w:tcPr>
          <w:p w14:paraId="6C7B47E9" w14:textId="77777777" w:rsidR="0028661C" w:rsidRDefault="0028661C">
            <w:pPr>
              <w:rPr>
                <w:sz w:val="2"/>
                <w:szCs w:val="2"/>
              </w:rPr>
            </w:pPr>
          </w:p>
        </w:tc>
        <w:tc>
          <w:tcPr>
            <w:tcW w:w="1338" w:type="dxa"/>
          </w:tcPr>
          <w:p w14:paraId="6C7B47EA" w14:textId="77777777" w:rsidR="0028661C" w:rsidRDefault="00B273B9">
            <w:pPr>
              <w:pStyle w:val="TableParagraph"/>
              <w:spacing w:before="1"/>
              <w:ind w:left="85"/>
              <w:rPr>
                <w:sz w:val="20"/>
              </w:rPr>
            </w:pPr>
            <w:r>
              <w:rPr>
                <w:sz w:val="20"/>
              </w:rPr>
              <w:t>10</w:t>
            </w:r>
            <w:r>
              <w:rPr>
                <w:spacing w:val="-2"/>
                <w:sz w:val="20"/>
              </w:rPr>
              <w:t xml:space="preserve"> </w:t>
            </w:r>
            <w:r>
              <w:rPr>
                <w:sz w:val="20"/>
              </w:rPr>
              <w:t>–</w:t>
            </w:r>
            <w:r>
              <w:rPr>
                <w:spacing w:val="-3"/>
                <w:sz w:val="20"/>
              </w:rPr>
              <w:t xml:space="preserve"> </w:t>
            </w:r>
            <w:r>
              <w:rPr>
                <w:sz w:val="20"/>
              </w:rPr>
              <w:t>99</w:t>
            </w:r>
            <w:r>
              <w:rPr>
                <w:spacing w:val="-1"/>
                <w:sz w:val="20"/>
              </w:rPr>
              <w:t xml:space="preserve"> </w:t>
            </w:r>
            <w:r>
              <w:rPr>
                <w:spacing w:val="-4"/>
                <w:sz w:val="20"/>
              </w:rPr>
              <w:t>χλμ.</w:t>
            </w:r>
          </w:p>
        </w:tc>
        <w:tc>
          <w:tcPr>
            <w:tcW w:w="1145" w:type="dxa"/>
          </w:tcPr>
          <w:p w14:paraId="6C7B47EB" w14:textId="77777777" w:rsidR="0028661C" w:rsidRDefault="00B273B9">
            <w:pPr>
              <w:pStyle w:val="TableParagraph"/>
              <w:spacing w:before="1"/>
              <w:ind w:left="84"/>
              <w:rPr>
                <w:sz w:val="20"/>
              </w:rPr>
            </w:pPr>
            <w:r>
              <w:rPr>
                <w:sz w:val="20"/>
              </w:rPr>
              <w:t>23</w:t>
            </w:r>
            <w:r>
              <w:rPr>
                <w:spacing w:val="-4"/>
                <w:sz w:val="20"/>
              </w:rPr>
              <w:t xml:space="preserve"> </w:t>
            </w:r>
            <w:r>
              <w:rPr>
                <w:spacing w:val="-5"/>
                <w:sz w:val="20"/>
              </w:rPr>
              <w:t>EUR</w:t>
            </w:r>
          </w:p>
        </w:tc>
        <w:tc>
          <w:tcPr>
            <w:tcW w:w="1145" w:type="dxa"/>
            <w:shd w:val="clear" w:color="auto" w:fill="D0CECE"/>
          </w:tcPr>
          <w:p w14:paraId="6C7B47EC" w14:textId="77777777" w:rsidR="0028661C" w:rsidRDefault="0028661C">
            <w:pPr>
              <w:pStyle w:val="TableParagraph"/>
              <w:rPr>
                <w:rFonts w:ascii="Times New Roman"/>
                <w:sz w:val="18"/>
              </w:rPr>
            </w:pPr>
          </w:p>
        </w:tc>
      </w:tr>
      <w:tr w:rsidR="0028661C" w14:paraId="6C7B47F4" w14:textId="77777777">
        <w:trPr>
          <w:trHeight w:val="760"/>
        </w:trPr>
        <w:tc>
          <w:tcPr>
            <w:tcW w:w="1628" w:type="dxa"/>
            <w:vMerge/>
            <w:tcBorders>
              <w:top w:val="nil"/>
            </w:tcBorders>
          </w:tcPr>
          <w:p w14:paraId="6C7B47EE" w14:textId="77777777" w:rsidR="0028661C" w:rsidRDefault="0028661C">
            <w:pPr>
              <w:rPr>
                <w:sz w:val="2"/>
                <w:szCs w:val="2"/>
              </w:rPr>
            </w:pPr>
          </w:p>
        </w:tc>
        <w:tc>
          <w:tcPr>
            <w:tcW w:w="4662" w:type="dxa"/>
            <w:vMerge/>
            <w:tcBorders>
              <w:top w:val="nil"/>
            </w:tcBorders>
          </w:tcPr>
          <w:p w14:paraId="6C7B47EF" w14:textId="77777777" w:rsidR="0028661C" w:rsidRDefault="0028661C">
            <w:pPr>
              <w:rPr>
                <w:sz w:val="2"/>
                <w:szCs w:val="2"/>
              </w:rPr>
            </w:pPr>
          </w:p>
        </w:tc>
        <w:tc>
          <w:tcPr>
            <w:tcW w:w="1338" w:type="dxa"/>
          </w:tcPr>
          <w:p w14:paraId="6C7B47F0" w14:textId="77777777" w:rsidR="0028661C" w:rsidRDefault="00B273B9">
            <w:pPr>
              <w:pStyle w:val="TableParagraph"/>
              <w:tabs>
                <w:tab w:val="left" w:pos="1151"/>
              </w:tabs>
              <w:spacing w:before="1"/>
              <w:ind w:left="85"/>
              <w:rPr>
                <w:sz w:val="20"/>
              </w:rPr>
            </w:pPr>
            <w:r>
              <w:rPr>
                <w:spacing w:val="-5"/>
                <w:sz w:val="20"/>
              </w:rPr>
              <w:t>100</w:t>
            </w:r>
            <w:r>
              <w:rPr>
                <w:sz w:val="20"/>
              </w:rPr>
              <w:tab/>
            </w:r>
            <w:r>
              <w:rPr>
                <w:spacing w:val="-10"/>
                <w:sz w:val="20"/>
              </w:rPr>
              <w:t>–</w:t>
            </w:r>
          </w:p>
          <w:p w14:paraId="6C7B47F1" w14:textId="77777777" w:rsidR="0028661C" w:rsidRDefault="00B273B9">
            <w:pPr>
              <w:pStyle w:val="TableParagraph"/>
              <w:spacing w:before="37"/>
              <w:ind w:left="85"/>
              <w:rPr>
                <w:sz w:val="20"/>
              </w:rPr>
            </w:pPr>
            <w:r>
              <w:rPr>
                <w:sz w:val="20"/>
              </w:rPr>
              <w:t>499</w:t>
            </w:r>
            <w:r>
              <w:rPr>
                <w:spacing w:val="-6"/>
                <w:sz w:val="20"/>
              </w:rPr>
              <w:t xml:space="preserve"> </w:t>
            </w:r>
            <w:r>
              <w:rPr>
                <w:spacing w:val="-4"/>
                <w:sz w:val="20"/>
              </w:rPr>
              <w:t>χλμ.</w:t>
            </w:r>
          </w:p>
        </w:tc>
        <w:tc>
          <w:tcPr>
            <w:tcW w:w="1145" w:type="dxa"/>
          </w:tcPr>
          <w:p w14:paraId="6C7B47F2" w14:textId="77777777" w:rsidR="0028661C" w:rsidRDefault="00B273B9">
            <w:pPr>
              <w:pStyle w:val="TableParagraph"/>
              <w:spacing w:before="1"/>
              <w:ind w:left="84"/>
              <w:rPr>
                <w:sz w:val="20"/>
              </w:rPr>
            </w:pPr>
            <w:r>
              <w:rPr>
                <w:sz w:val="20"/>
              </w:rPr>
              <w:t>180</w:t>
            </w:r>
            <w:r>
              <w:rPr>
                <w:spacing w:val="-5"/>
                <w:sz w:val="20"/>
              </w:rPr>
              <w:t xml:space="preserve"> EUR</w:t>
            </w:r>
          </w:p>
        </w:tc>
        <w:tc>
          <w:tcPr>
            <w:tcW w:w="1145" w:type="dxa"/>
          </w:tcPr>
          <w:p w14:paraId="6C7B47F3" w14:textId="77777777" w:rsidR="0028661C" w:rsidRDefault="00B273B9">
            <w:pPr>
              <w:pStyle w:val="TableParagraph"/>
              <w:spacing w:before="1"/>
              <w:ind w:left="84"/>
              <w:rPr>
                <w:sz w:val="20"/>
              </w:rPr>
            </w:pPr>
            <w:r>
              <w:rPr>
                <w:sz w:val="20"/>
              </w:rPr>
              <w:t>210</w:t>
            </w:r>
            <w:r>
              <w:rPr>
                <w:spacing w:val="-5"/>
                <w:sz w:val="20"/>
              </w:rPr>
              <w:t xml:space="preserve"> EUR</w:t>
            </w:r>
          </w:p>
        </w:tc>
      </w:tr>
      <w:tr w:rsidR="0028661C" w14:paraId="6C7B47FB" w14:textId="77777777">
        <w:trPr>
          <w:trHeight w:val="763"/>
        </w:trPr>
        <w:tc>
          <w:tcPr>
            <w:tcW w:w="1628" w:type="dxa"/>
            <w:vMerge/>
            <w:tcBorders>
              <w:top w:val="nil"/>
            </w:tcBorders>
          </w:tcPr>
          <w:p w14:paraId="6C7B47F5" w14:textId="77777777" w:rsidR="0028661C" w:rsidRDefault="0028661C">
            <w:pPr>
              <w:rPr>
                <w:sz w:val="2"/>
                <w:szCs w:val="2"/>
              </w:rPr>
            </w:pPr>
          </w:p>
        </w:tc>
        <w:tc>
          <w:tcPr>
            <w:tcW w:w="4662" w:type="dxa"/>
            <w:vMerge/>
            <w:tcBorders>
              <w:top w:val="nil"/>
            </w:tcBorders>
          </w:tcPr>
          <w:p w14:paraId="6C7B47F6" w14:textId="77777777" w:rsidR="0028661C" w:rsidRDefault="0028661C">
            <w:pPr>
              <w:rPr>
                <w:sz w:val="2"/>
                <w:szCs w:val="2"/>
              </w:rPr>
            </w:pPr>
          </w:p>
        </w:tc>
        <w:tc>
          <w:tcPr>
            <w:tcW w:w="1338" w:type="dxa"/>
          </w:tcPr>
          <w:p w14:paraId="6C7B47F7" w14:textId="77777777" w:rsidR="0028661C" w:rsidRDefault="00B273B9">
            <w:pPr>
              <w:pStyle w:val="TableParagraph"/>
              <w:tabs>
                <w:tab w:val="left" w:pos="1151"/>
              </w:tabs>
              <w:spacing w:before="3"/>
              <w:ind w:left="85"/>
              <w:rPr>
                <w:sz w:val="20"/>
              </w:rPr>
            </w:pPr>
            <w:r>
              <w:rPr>
                <w:spacing w:val="-5"/>
                <w:sz w:val="20"/>
              </w:rPr>
              <w:t>500</w:t>
            </w:r>
            <w:r>
              <w:rPr>
                <w:sz w:val="20"/>
              </w:rPr>
              <w:tab/>
            </w:r>
            <w:r>
              <w:rPr>
                <w:spacing w:val="-10"/>
                <w:sz w:val="20"/>
              </w:rPr>
              <w:t>–</w:t>
            </w:r>
          </w:p>
          <w:p w14:paraId="6C7B47F8" w14:textId="77777777" w:rsidR="0028661C" w:rsidRDefault="00B273B9">
            <w:pPr>
              <w:pStyle w:val="TableParagraph"/>
              <w:spacing w:before="38"/>
              <w:ind w:left="85"/>
              <w:rPr>
                <w:sz w:val="20"/>
              </w:rPr>
            </w:pPr>
            <w:r>
              <w:rPr>
                <w:sz w:val="20"/>
              </w:rPr>
              <w:t>1</w:t>
            </w:r>
            <w:r>
              <w:rPr>
                <w:spacing w:val="-4"/>
                <w:sz w:val="20"/>
              </w:rPr>
              <w:t xml:space="preserve"> </w:t>
            </w:r>
            <w:r>
              <w:rPr>
                <w:sz w:val="20"/>
              </w:rPr>
              <w:t>999</w:t>
            </w:r>
            <w:r>
              <w:rPr>
                <w:spacing w:val="-3"/>
                <w:sz w:val="20"/>
              </w:rPr>
              <w:t xml:space="preserve"> </w:t>
            </w:r>
            <w:r>
              <w:rPr>
                <w:spacing w:val="-4"/>
                <w:sz w:val="20"/>
              </w:rPr>
              <w:t>χλμ.</w:t>
            </w:r>
          </w:p>
        </w:tc>
        <w:tc>
          <w:tcPr>
            <w:tcW w:w="1145" w:type="dxa"/>
          </w:tcPr>
          <w:p w14:paraId="6C7B47F9" w14:textId="77777777" w:rsidR="0028661C" w:rsidRDefault="00B273B9">
            <w:pPr>
              <w:pStyle w:val="TableParagraph"/>
              <w:spacing w:before="3"/>
              <w:ind w:left="84"/>
              <w:rPr>
                <w:sz w:val="20"/>
              </w:rPr>
            </w:pPr>
            <w:r>
              <w:rPr>
                <w:sz w:val="20"/>
              </w:rPr>
              <w:t>275</w:t>
            </w:r>
            <w:r>
              <w:rPr>
                <w:spacing w:val="-5"/>
                <w:sz w:val="20"/>
              </w:rPr>
              <w:t xml:space="preserve"> EUR</w:t>
            </w:r>
          </w:p>
        </w:tc>
        <w:tc>
          <w:tcPr>
            <w:tcW w:w="1145" w:type="dxa"/>
          </w:tcPr>
          <w:p w14:paraId="6C7B47FA" w14:textId="77777777" w:rsidR="0028661C" w:rsidRDefault="00B273B9">
            <w:pPr>
              <w:pStyle w:val="TableParagraph"/>
              <w:spacing w:before="3"/>
              <w:ind w:left="84"/>
              <w:rPr>
                <w:sz w:val="20"/>
              </w:rPr>
            </w:pPr>
            <w:r>
              <w:rPr>
                <w:sz w:val="20"/>
              </w:rPr>
              <w:t>320</w:t>
            </w:r>
            <w:r>
              <w:rPr>
                <w:spacing w:val="-5"/>
                <w:sz w:val="20"/>
              </w:rPr>
              <w:t xml:space="preserve"> EUR</w:t>
            </w:r>
          </w:p>
        </w:tc>
      </w:tr>
      <w:tr w:rsidR="0028661C" w14:paraId="6C7B4802" w14:textId="77777777">
        <w:trPr>
          <w:trHeight w:val="760"/>
        </w:trPr>
        <w:tc>
          <w:tcPr>
            <w:tcW w:w="1628" w:type="dxa"/>
            <w:vMerge/>
            <w:tcBorders>
              <w:top w:val="nil"/>
            </w:tcBorders>
          </w:tcPr>
          <w:p w14:paraId="6C7B47FC" w14:textId="77777777" w:rsidR="0028661C" w:rsidRDefault="0028661C">
            <w:pPr>
              <w:rPr>
                <w:sz w:val="2"/>
                <w:szCs w:val="2"/>
              </w:rPr>
            </w:pPr>
          </w:p>
        </w:tc>
        <w:tc>
          <w:tcPr>
            <w:tcW w:w="4662" w:type="dxa"/>
            <w:vMerge/>
            <w:tcBorders>
              <w:top w:val="nil"/>
            </w:tcBorders>
          </w:tcPr>
          <w:p w14:paraId="6C7B47FD" w14:textId="77777777" w:rsidR="0028661C" w:rsidRDefault="0028661C">
            <w:pPr>
              <w:rPr>
                <w:sz w:val="2"/>
                <w:szCs w:val="2"/>
              </w:rPr>
            </w:pPr>
          </w:p>
        </w:tc>
        <w:tc>
          <w:tcPr>
            <w:tcW w:w="1338" w:type="dxa"/>
          </w:tcPr>
          <w:p w14:paraId="6C7B47FE" w14:textId="77777777" w:rsidR="0028661C" w:rsidRDefault="00B273B9">
            <w:pPr>
              <w:pStyle w:val="TableParagraph"/>
              <w:tabs>
                <w:tab w:val="left" w:pos="1151"/>
              </w:tabs>
              <w:spacing w:before="1"/>
              <w:ind w:left="85"/>
              <w:rPr>
                <w:sz w:val="20"/>
              </w:rPr>
            </w:pPr>
            <w:r>
              <w:rPr>
                <w:sz w:val="20"/>
              </w:rPr>
              <w:t>2</w:t>
            </w:r>
            <w:r>
              <w:rPr>
                <w:spacing w:val="-2"/>
                <w:sz w:val="20"/>
              </w:rPr>
              <w:t xml:space="preserve"> </w:t>
            </w:r>
            <w:r>
              <w:rPr>
                <w:spacing w:val="-5"/>
                <w:sz w:val="20"/>
              </w:rPr>
              <w:t>000</w:t>
            </w:r>
            <w:r>
              <w:rPr>
                <w:sz w:val="20"/>
              </w:rPr>
              <w:tab/>
            </w:r>
            <w:r>
              <w:rPr>
                <w:spacing w:val="-10"/>
                <w:sz w:val="20"/>
              </w:rPr>
              <w:t>–</w:t>
            </w:r>
          </w:p>
          <w:p w14:paraId="6C7B47FF" w14:textId="77777777" w:rsidR="0028661C" w:rsidRDefault="00B273B9">
            <w:pPr>
              <w:pStyle w:val="TableParagraph"/>
              <w:spacing w:before="37"/>
              <w:ind w:left="85"/>
              <w:rPr>
                <w:sz w:val="20"/>
              </w:rPr>
            </w:pPr>
            <w:r>
              <w:rPr>
                <w:sz w:val="20"/>
              </w:rPr>
              <w:t>2</w:t>
            </w:r>
            <w:r>
              <w:rPr>
                <w:spacing w:val="-4"/>
                <w:sz w:val="20"/>
              </w:rPr>
              <w:t xml:space="preserve"> </w:t>
            </w:r>
            <w:r>
              <w:rPr>
                <w:sz w:val="20"/>
              </w:rPr>
              <w:t>999</w:t>
            </w:r>
            <w:r>
              <w:rPr>
                <w:spacing w:val="-3"/>
                <w:sz w:val="20"/>
              </w:rPr>
              <w:t xml:space="preserve"> </w:t>
            </w:r>
            <w:r>
              <w:rPr>
                <w:spacing w:val="-4"/>
                <w:sz w:val="20"/>
              </w:rPr>
              <w:t>χλμ.</w:t>
            </w:r>
          </w:p>
        </w:tc>
        <w:tc>
          <w:tcPr>
            <w:tcW w:w="1145" w:type="dxa"/>
          </w:tcPr>
          <w:p w14:paraId="6C7B4800" w14:textId="77777777" w:rsidR="0028661C" w:rsidRDefault="00B273B9">
            <w:pPr>
              <w:pStyle w:val="TableParagraph"/>
              <w:spacing w:before="1"/>
              <w:ind w:left="84"/>
              <w:rPr>
                <w:sz w:val="20"/>
              </w:rPr>
            </w:pPr>
            <w:r>
              <w:rPr>
                <w:sz w:val="20"/>
              </w:rPr>
              <w:t>360</w:t>
            </w:r>
            <w:r>
              <w:rPr>
                <w:spacing w:val="-5"/>
                <w:sz w:val="20"/>
              </w:rPr>
              <w:t xml:space="preserve"> EUR</w:t>
            </w:r>
          </w:p>
        </w:tc>
        <w:tc>
          <w:tcPr>
            <w:tcW w:w="1145" w:type="dxa"/>
          </w:tcPr>
          <w:p w14:paraId="6C7B4801" w14:textId="77777777" w:rsidR="0028661C" w:rsidRDefault="00B273B9">
            <w:pPr>
              <w:pStyle w:val="TableParagraph"/>
              <w:spacing w:before="1"/>
              <w:ind w:left="84"/>
              <w:rPr>
                <w:sz w:val="20"/>
              </w:rPr>
            </w:pPr>
            <w:r>
              <w:rPr>
                <w:sz w:val="20"/>
              </w:rPr>
              <w:t>410</w:t>
            </w:r>
            <w:r>
              <w:rPr>
                <w:spacing w:val="-5"/>
                <w:sz w:val="20"/>
              </w:rPr>
              <w:t xml:space="preserve"> EUR</w:t>
            </w:r>
          </w:p>
        </w:tc>
      </w:tr>
      <w:tr w:rsidR="0028661C" w14:paraId="6C7B4809" w14:textId="77777777">
        <w:trPr>
          <w:trHeight w:val="762"/>
        </w:trPr>
        <w:tc>
          <w:tcPr>
            <w:tcW w:w="1628" w:type="dxa"/>
            <w:vMerge/>
            <w:tcBorders>
              <w:top w:val="nil"/>
            </w:tcBorders>
          </w:tcPr>
          <w:p w14:paraId="6C7B4803" w14:textId="77777777" w:rsidR="0028661C" w:rsidRDefault="0028661C">
            <w:pPr>
              <w:rPr>
                <w:sz w:val="2"/>
                <w:szCs w:val="2"/>
              </w:rPr>
            </w:pPr>
          </w:p>
        </w:tc>
        <w:tc>
          <w:tcPr>
            <w:tcW w:w="4662" w:type="dxa"/>
            <w:vMerge/>
            <w:tcBorders>
              <w:top w:val="nil"/>
            </w:tcBorders>
          </w:tcPr>
          <w:p w14:paraId="6C7B4804" w14:textId="77777777" w:rsidR="0028661C" w:rsidRDefault="0028661C">
            <w:pPr>
              <w:rPr>
                <w:sz w:val="2"/>
                <w:szCs w:val="2"/>
              </w:rPr>
            </w:pPr>
          </w:p>
        </w:tc>
        <w:tc>
          <w:tcPr>
            <w:tcW w:w="1338" w:type="dxa"/>
          </w:tcPr>
          <w:p w14:paraId="6C7B4805" w14:textId="77777777" w:rsidR="0028661C" w:rsidRDefault="00B273B9">
            <w:pPr>
              <w:pStyle w:val="TableParagraph"/>
              <w:tabs>
                <w:tab w:val="left" w:pos="1151"/>
              </w:tabs>
              <w:spacing w:before="3"/>
              <w:ind w:left="85"/>
              <w:rPr>
                <w:sz w:val="20"/>
              </w:rPr>
            </w:pPr>
            <w:r>
              <w:rPr>
                <w:sz w:val="20"/>
              </w:rPr>
              <w:t>3</w:t>
            </w:r>
            <w:r>
              <w:rPr>
                <w:spacing w:val="-2"/>
                <w:sz w:val="20"/>
              </w:rPr>
              <w:t xml:space="preserve"> </w:t>
            </w:r>
            <w:r>
              <w:rPr>
                <w:spacing w:val="-5"/>
                <w:sz w:val="20"/>
              </w:rPr>
              <w:t>000</w:t>
            </w:r>
            <w:r>
              <w:rPr>
                <w:sz w:val="20"/>
              </w:rPr>
              <w:tab/>
            </w:r>
            <w:r>
              <w:rPr>
                <w:spacing w:val="-10"/>
                <w:sz w:val="20"/>
              </w:rPr>
              <w:t>–</w:t>
            </w:r>
          </w:p>
          <w:p w14:paraId="6C7B4806" w14:textId="77777777" w:rsidR="0028661C" w:rsidRDefault="00B273B9">
            <w:pPr>
              <w:pStyle w:val="TableParagraph"/>
              <w:spacing w:before="35"/>
              <w:ind w:left="85"/>
              <w:rPr>
                <w:sz w:val="20"/>
              </w:rPr>
            </w:pPr>
            <w:r>
              <w:rPr>
                <w:sz w:val="20"/>
              </w:rPr>
              <w:t>3</w:t>
            </w:r>
            <w:r>
              <w:rPr>
                <w:spacing w:val="-4"/>
                <w:sz w:val="20"/>
              </w:rPr>
              <w:t xml:space="preserve"> </w:t>
            </w:r>
            <w:r>
              <w:rPr>
                <w:sz w:val="20"/>
              </w:rPr>
              <w:t>999</w:t>
            </w:r>
            <w:r>
              <w:rPr>
                <w:spacing w:val="-3"/>
                <w:sz w:val="20"/>
              </w:rPr>
              <w:t xml:space="preserve"> </w:t>
            </w:r>
            <w:r>
              <w:rPr>
                <w:spacing w:val="-4"/>
                <w:sz w:val="20"/>
              </w:rPr>
              <w:t>χλμ.</w:t>
            </w:r>
          </w:p>
        </w:tc>
        <w:tc>
          <w:tcPr>
            <w:tcW w:w="1145" w:type="dxa"/>
          </w:tcPr>
          <w:p w14:paraId="6C7B4807" w14:textId="77777777" w:rsidR="0028661C" w:rsidRDefault="00B273B9">
            <w:pPr>
              <w:pStyle w:val="TableParagraph"/>
              <w:spacing w:before="3"/>
              <w:ind w:left="84"/>
              <w:rPr>
                <w:sz w:val="20"/>
              </w:rPr>
            </w:pPr>
            <w:r>
              <w:rPr>
                <w:sz w:val="20"/>
              </w:rPr>
              <w:t>530</w:t>
            </w:r>
            <w:r>
              <w:rPr>
                <w:spacing w:val="-5"/>
                <w:sz w:val="20"/>
              </w:rPr>
              <w:t xml:space="preserve"> EUR</w:t>
            </w:r>
          </w:p>
        </w:tc>
        <w:tc>
          <w:tcPr>
            <w:tcW w:w="1145" w:type="dxa"/>
          </w:tcPr>
          <w:p w14:paraId="6C7B4808" w14:textId="77777777" w:rsidR="0028661C" w:rsidRDefault="00B273B9">
            <w:pPr>
              <w:pStyle w:val="TableParagraph"/>
              <w:spacing w:before="3"/>
              <w:ind w:left="84"/>
              <w:rPr>
                <w:sz w:val="20"/>
              </w:rPr>
            </w:pPr>
            <w:r>
              <w:rPr>
                <w:sz w:val="20"/>
              </w:rPr>
              <w:t>610</w:t>
            </w:r>
            <w:r>
              <w:rPr>
                <w:spacing w:val="-5"/>
                <w:sz w:val="20"/>
              </w:rPr>
              <w:t xml:space="preserve"> EUR</w:t>
            </w:r>
          </w:p>
        </w:tc>
      </w:tr>
      <w:tr w:rsidR="0028661C" w14:paraId="6C7B4810" w14:textId="77777777">
        <w:trPr>
          <w:trHeight w:val="760"/>
        </w:trPr>
        <w:tc>
          <w:tcPr>
            <w:tcW w:w="1628" w:type="dxa"/>
            <w:vMerge/>
            <w:tcBorders>
              <w:top w:val="nil"/>
            </w:tcBorders>
          </w:tcPr>
          <w:p w14:paraId="6C7B480A" w14:textId="77777777" w:rsidR="0028661C" w:rsidRDefault="0028661C">
            <w:pPr>
              <w:rPr>
                <w:sz w:val="2"/>
                <w:szCs w:val="2"/>
              </w:rPr>
            </w:pPr>
          </w:p>
        </w:tc>
        <w:tc>
          <w:tcPr>
            <w:tcW w:w="4662" w:type="dxa"/>
            <w:vMerge/>
            <w:tcBorders>
              <w:top w:val="nil"/>
            </w:tcBorders>
          </w:tcPr>
          <w:p w14:paraId="6C7B480B" w14:textId="77777777" w:rsidR="0028661C" w:rsidRDefault="0028661C">
            <w:pPr>
              <w:rPr>
                <w:sz w:val="2"/>
                <w:szCs w:val="2"/>
              </w:rPr>
            </w:pPr>
          </w:p>
        </w:tc>
        <w:tc>
          <w:tcPr>
            <w:tcW w:w="1338" w:type="dxa"/>
          </w:tcPr>
          <w:p w14:paraId="6C7B480C" w14:textId="77777777" w:rsidR="0028661C" w:rsidRDefault="00B273B9">
            <w:pPr>
              <w:pStyle w:val="TableParagraph"/>
              <w:tabs>
                <w:tab w:val="left" w:pos="1151"/>
              </w:tabs>
              <w:spacing w:before="1"/>
              <w:ind w:left="85"/>
              <w:rPr>
                <w:sz w:val="20"/>
              </w:rPr>
            </w:pPr>
            <w:r>
              <w:rPr>
                <w:sz w:val="20"/>
              </w:rPr>
              <w:t>4</w:t>
            </w:r>
            <w:r>
              <w:rPr>
                <w:spacing w:val="-2"/>
                <w:sz w:val="20"/>
              </w:rPr>
              <w:t xml:space="preserve"> </w:t>
            </w:r>
            <w:r>
              <w:rPr>
                <w:spacing w:val="-5"/>
                <w:sz w:val="20"/>
              </w:rPr>
              <w:t>000</w:t>
            </w:r>
            <w:r>
              <w:rPr>
                <w:sz w:val="20"/>
              </w:rPr>
              <w:tab/>
            </w:r>
            <w:r>
              <w:rPr>
                <w:spacing w:val="-10"/>
                <w:sz w:val="20"/>
              </w:rPr>
              <w:t>–</w:t>
            </w:r>
          </w:p>
          <w:p w14:paraId="6C7B480D" w14:textId="77777777" w:rsidR="0028661C" w:rsidRDefault="00B273B9">
            <w:pPr>
              <w:pStyle w:val="TableParagraph"/>
              <w:spacing w:before="37"/>
              <w:ind w:left="85"/>
              <w:rPr>
                <w:sz w:val="20"/>
              </w:rPr>
            </w:pPr>
            <w:r>
              <w:rPr>
                <w:sz w:val="20"/>
              </w:rPr>
              <w:t>7</w:t>
            </w:r>
            <w:r>
              <w:rPr>
                <w:spacing w:val="-4"/>
                <w:sz w:val="20"/>
              </w:rPr>
              <w:t xml:space="preserve"> </w:t>
            </w:r>
            <w:r>
              <w:rPr>
                <w:sz w:val="20"/>
              </w:rPr>
              <w:t>999</w:t>
            </w:r>
            <w:r>
              <w:rPr>
                <w:spacing w:val="-3"/>
                <w:sz w:val="20"/>
              </w:rPr>
              <w:t xml:space="preserve"> </w:t>
            </w:r>
            <w:r>
              <w:rPr>
                <w:spacing w:val="-4"/>
                <w:sz w:val="20"/>
              </w:rPr>
              <w:t>χλμ.</w:t>
            </w:r>
          </w:p>
        </w:tc>
        <w:tc>
          <w:tcPr>
            <w:tcW w:w="1145" w:type="dxa"/>
          </w:tcPr>
          <w:p w14:paraId="6C7B480E" w14:textId="77777777" w:rsidR="0028661C" w:rsidRDefault="00B273B9">
            <w:pPr>
              <w:pStyle w:val="TableParagraph"/>
              <w:spacing w:before="1"/>
              <w:ind w:left="84"/>
              <w:rPr>
                <w:sz w:val="20"/>
              </w:rPr>
            </w:pPr>
            <w:r>
              <w:rPr>
                <w:sz w:val="20"/>
              </w:rPr>
              <w:t>820</w:t>
            </w:r>
            <w:r>
              <w:rPr>
                <w:spacing w:val="-5"/>
                <w:sz w:val="20"/>
              </w:rPr>
              <w:t xml:space="preserve"> EUR</w:t>
            </w:r>
          </w:p>
        </w:tc>
        <w:tc>
          <w:tcPr>
            <w:tcW w:w="1145" w:type="dxa"/>
            <w:shd w:val="clear" w:color="auto" w:fill="D0CECE"/>
          </w:tcPr>
          <w:p w14:paraId="6C7B480F" w14:textId="77777777" w:rsidR="0028661C" w:rsidRDefault="0028661C">
            <w:pPr>
              <w:pStyle w:val="TableParagraph"/>
              <w:rPr>
                <w:rFonts w:ascii="Times New Roman"/>
                <w:sz w:val="18"/>
              </w:rPr>
            </w:pPr>
          </w:p>
        </w:tc>
      </w:tr>
      <w:tr w:rsidR="0028661C" w14:paraId="6C7B4816" w14:textId="77777777">
        <w:trPr>
          <w:trHeight w:val="763"/>
        </w:trPr>
        <w:tc>
          <w:tcPr>
            <w:tcW w:w="1628" w:type="dxa"/>
            <w:vMerge/>
            <w:tcBorders>
              <w:top w:val="nil"/>
            </w:tcBorders>
          </w:tcPr>
          <w:p w14:paraId="6C7B4811" w14:textId="77777777" w:rsidR="0028661C" w:rsidRDefault="0028661C">
            <w:pPr>
              <w:rPr>
                <w:sz w:val="2"/>
                <w:szCs w:val="2"/>
              </w:rPr>
            </w:pPr>
          </w:p>
        </w:tc>
        <w:tc>
          <w:tcPr>
            <w:tcW w:w="4662" w:type="dxa"/>
            <w:vMerge/>
            <w:tcBorders>
              <w:top w:val="nil"/>
            </w:tcBorders>
          </w:tcPr>
          <w:p w14:paraId="6C7B4812" w14:textId="77777777" w:rsidR="0028661C" w:rsidRDefault="0028661C">
            <w:pPr>
              <w:rPr>
                <w:sz w:val="2"/>
                <w:szCs w:val="2"/>
              </w:rPr>
            </w:pPr>
          </w:p>
        </w:tc>
        <w:tc>
          <w:tcPr>
            <w:tcW w:w="1338" w:type="dxa"/>
          </w:tcPr>
          <w:p w14:paraId="6C7B4813" w14:textId="77777777" w:rsidR="0028661C" w:rsidRDefault="00B273B9">
            <w:pPr>
              <w:pStyle w:val="TableParagraph"/>
              <w:spacing w:before="1" w:line="276" w:lineRule="auto"/>
              <w:ind w:left="85"/>
              <w:rPr>
                <w:sz w:val="20"/>
              </w:rPr>
            </w:pPr>
            <w:r>
              <w:rPr>
                <w:sz w:val="20"/>
              </w:rPr>
              <w:t>8</w:t>
            </w:r>
            <w:r>
              <w:rPr>
                <w:spacing w:val="-11"/>
                <w:sz w:val="20"/>
              </w:rPr>
              <w:t xml:space="preserve"> </w:t>
            </w:r>
            <w:r>
              <w:rPr>
                <w:sz w:val="20"/>
              </w:rPr>
              <w:t>000</w:t>
            </w:r>
            <w:r>
              <w:rPr>
                <w:spacing w:val="-11"/>
                <w:sz w:val="20"/>
              </w:rPr>
              <w:t xml:space="preserve"> </w:t>
            </w:r>
            <w:r>
              <w:rPr>
                <w:sz w:val="20"/>
              </w:rPr>
              <w:t>χλμ.</w:t>
            </w:r>
            <w:r>
              <w:rPr>
                <w:spacing w:val="8"/>
                <w:sz w:val="20"/>
              </w:rPr>
              <w:t xml:space="preserve"> </w:t>
            </w:r>
            <w:r>
              <w:rPr>
                <w:sz w:val="20"/>
              </w:rPr>
              <w:t xml:space="preserve">και </w:t>
            </w:r>
            <w:r>
              <w:rPr>
                <w:spacing w:val="-4"/>
                <w:sz w:val="20"/>
              </w:rPr>
              <w:t>άνω</w:t>
            </w:r>
          </w:p>
        </w:tc>
        <w:tc>
          <w:tcPr>
            <w:tcW w:w="1145" w:type="dxa"/>
          </w:tcPr>
          <w:p w14:paraId="6C7B4814" w14:textId="77777777" w:rsidR="0028661C" w:rsidRDefault="00B273B9">
            <w:pPr>
              <w:pStyle w:val="TableParagraph"/>
              <w:spacing w:before="1"/>
              <w:ind w:left="84"/>
              <w:rPr>
                <w:sz w:val="20"/>
              </w:rPr>
            </w:pPr>
            <w:r>
              <w:rPr>
                <w:sz w:val="20"/>
              </w:rPr>
              <w:t>1</w:t>
            </w:r>
            <w:r>
              <w:rPr>
                <w:spacing w:val="-4"/>
                <w:sz w:val="20"/>
              </w:rPr>
              <w:t xml:space="preserve"> </w:t>
            </w:r>
            <w:r>
              <w:rPr>
                <w:sz w:val="20"/>
              </w:rPr>
              <w:t>500</w:t>
            </w:r>
            <w:r>
              <w:rPr>
                <w:spacing w:val="-3"/>
                <w:sz w:val="20"/>
              </w:rPr>
              <w:t xml:space="preserve"> </w:t>
            </w:r>
            <w:r>
              <w:rPr>
                <w:spacing w:val="-5"/>
                <w:sz w:val="20"/>
              </w:rPr>
              <w:t>EUR</w:t>
            </w:r>
          </w:p>
        </w:tc>
        <w:tc>
          <w:tcPr>
            <w:tcW w:w="1145" w:type="dxa"/>
            <w:shd w:val="clear" w:color="auto" w:fill="D0CECE"/>
          </w:tcPr>
          <w:p w14:paraId="6C7B4815" w14:textId="77777777" w:rsidR="0028661C" w:rsidRDefault="0028661C">
            <w:pPr>
              <w:pStyle w:val="TableParagraph"/>
              <w:rPr>
                <w:rFonts w:ascii="Times New Roman"/>
                <w:sz w:val="18"/>
              </w:rPr>
            </w:pPr>
          </w:p>
        </w:tc>
      </w:tr>
    </w:tbl>
    <w:p w14:paraId="6C7B4817" w14:textId="77777777" w:rsidR="0028661C" w:rsidRDefault="0028661C">
      <w:pPr>
        <w:pStyle w:val="a3"/>
        <w:rPr>
          <w:b/>
        </w:rPr>
      </w:pPr>
    </w:p>
    <w:p w14:paraId="6C7B4818" w14:textId="77777777" w:rsidR="0028661C" w:rsidRDefault="0028661C">
      <w:pPr>
        <w:pStyle w:val="a3"/>
        <w:rPr>
          <w:b/>
        </w:rPr>
      </w:pPr>
    </w:p>
    <w:p w14:paraId="6C7B4819" w14:textId="77777777" w:rsidR="0028661C" w:rsidRDefault="0028661C">
      <w:pPr>
        <w:pStyle w:val="a3"/>
        <w:rPr>
          <w:b/>
        </w:rPr>
      </w:pPr>
    </w:p>
    <w:p w14:paraId="6C7B481A" w14:textId="77777777" w:rsidR="0028661C" w:rsidRDefault="0028661C">
      <w:pPr>
        <w:pStyle w:val="a3"/>
        <w:rPr>
          <w:b/>
        </w:rPr>
      </w:pPr>
    </w:p>
    <w:p w14:paraId="6C7B481B" w14:textId="77777777" w:rsidR="0028661C" w:rsidRDefault="0028661C">
      <w:pPr>
        <w:pStyle w:val="a3"/>
        <w:rPr>
          <w:b/>
        </w:rPr>
      </w:pPr>
    </w:p>
    <w:p w14:paraId="6C7B481C" w14:textId="77777777" w:rsidR="0028661C" w:rsidRDefault="00B273B9">
      <w:pPr>
        <w:pStyle w:val="a3"/>
        <w:spacing w:before="10"/>
        <w:rPr>
          <w:b/>
          <w:sz w:val="26"/>
        </w:rPr>
      </w:pPr>
      <w:r>
        <w:pict w14:anchorId="6C7B6CED">
          <v:rect id="docshape206" o:spid="_x0000_s1109" style="position:absolute;margin-left:54pt;margin-top:17.6pt;width:144.05pt;height:.6pt;z-index:-15680000;mso-wrap-distance-left:0;mso-wrap-distance-right:0;mso-position-horizontal-relative:page" fillcolor="black" stroked="f">
            <w10:wrap type="topAndBottom" anchorx="page"/>
          </v:rect>
        </w:pict>
      </w:r>
    </w:p>
    <w:p w14:paraId="6C7B481D" w14:textId="77777777" w:rsidR="0028661C" w:rsidRPr="000C71DE" w:rsidRDefault="00B273B9">
      <w:pPr>
        <w:spacing w:before="143"/>
        <w:ind w:left="543" w:right="670" w:hanging="284"/>
        <w:jc w:val="both"/>
        <w:rPr>
          <w:sz w:val="18"/>
          <w:lang w:val="en-US"/>
        </w:rPr>
      </w:pPr>
      <w:r w:rsidRPr="000C71DE">
        <w:rPr>
          <w:rFonts w:ascii="Cambria"/>
          <w:position w:val="5"/>
          <w:sz w:val="13"/>
          <w:lang w:val="en-US"/>
        </w:rPr>
        <w:t xml:space="preserve">123 </w:t>
      </w:r>
      <w:hyperlink r:id="rId320">
        <w:r w:rsidRPr="000C71DE">
          <w:rPr>
            <w:color w:val="0000FF"/>
            <w:sz w:val="18"/>
            <w:u w:val="single" w:color="0000FF"/>
            <w:lang w:val="en-US"/>
          </w:rPr>
          <w:t>https://www.eea.europa.eu/data-and-maps/indicators/energy-efficiency-and-specific-co2-emissions/energy-effic</w:t>
        </w:r>
        <w:r w:rsidRPr="000C71DE">
          <w:rPr>
            <w:color w:val="0000FF"/>
            <w:sz w:val="18"/>
            <w:u w:val="single" w:color="0000FF"/>
            <w:lang w:val="en-US"/>
          </w:rPr>
          <w:t>iency-and-</w:t>
        </w:r>
      </w:hyperlink>
      <w:r w:rsidRPr="000C71DE">
        <w:rPr>
          <w:color w:val="0000FF"/>
          <w:sz w:val="18"/>
          <w:lang w:val="en-US"/>
        </w:rPr>
        <w:t xml:space="preserve"> </w:t>
      </w:r>
      <w:hyperlink r:id="rId321">
        <w:r w:rsidRPr="000C71DE">
          <w:rPr>
            <w:color w:val="0000FF"/>
            <w:spacing w:val="-2"/>
            <w:sz w:val="18"/>
            <w:u w:val="single" w:color="0000FF"/>
            <w:lang w:val="en-US"/>
          </w:rPr>
          <w:t>specific-co2-9</w:t>
        </w:r>
      </w:hyperlink>
    </w:p>
    <w:p w14:paraId="6C7B481E" w14:textId="77777777" w:rsidR="0028661C" w:rsidRDefault="00B273B9">
      <w:pPr>
        <w:spacing w:before="17"/>
        <w:ind w:left="543" w:right="303" w:hanging="284"/>
        <w:jc w:val="both"/>
        <w:rPr>
          <w:sz w:val="18"/>
        </w:rPr>
      </w:pPr>
      <w:r>
        <w:rPr>
          <w:rFonts w:ascii="Cambria" w:hAnsi="Cambria"/>
          <w:position w:val="5"/>
          <w:sz w:val="13"/>
        </w:rPr>
        <w:t xml:space="preserve">124 </w:t>
      </w:r>
      <w:r>
        <w:rPr>
          <w:sz w:val="18"/>
        </w:rPr>
        <w:t>Η ταξιδιωτική κάρτα ισχύει για 30 ημέρες κατά τις οποίες ο συμμετέχων μπορεί να ταξιδέψει σε όσα τρένα επιθυμεί, από τα μεσάνυχτα έως τα μεσάνυχτα κάθε μίας από τις επτά ημέρες μετακ</w:t>
      </w:r>
      <w:r>
        <w:rPr>
          <w:sz w:val="18"/>
        </w:rPr>
        <w:t>ίνησης. Ο τρόπος με τον οποίο περνά τις υπόλοιπες ημέρες επαφίεται στη διακριτική ευχέρεια του συμμετέχοντος.</w:t>
      </w:r>
    </w:p>
    <w:p w14:paraId="6C7B481F" w14:textId="77777777" w:rsidR="0028661C" w:rsidRDefault="0028661C">
      <w:pPr>
        <w:jc w:val="both"/>
        <w:rPr>
          <w:sz w:val="18"/>
        </w:rPr>
        <w:sectPr w:rsidR="0028661C">
          <w:pgSz w:w="11910" w:h="16840"/>
          <w:pgMar w:top="1380" w:right="780" w:bottom="720" w:left="820" w:header="0" w:footer="528"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662"/>
        <w:gridCol w:w="3628"/>
      </w:tblGrid>
      <w:tr w:rsidR="0028661C" w14:paraId="6C7B482F" w14:textId="77777777">
        <w:trPr>
          <w:trHeight w:val="2565"/>
        </w:trPr>
        <w:tc>
          <w:tcPr>
            <w:tcW w:w="1628" w:type="dxa"/>
          </w:tcPr>
          <w:p w14:paraId="6C7B4820" w14:textId="77777777" w:rsidR="0028661C" w:rsidRDefault="0028661C">
            <w:pPr>
              <w:pStyle w:val="TableParagraph"/>
              <w:rPr>
                <w:sz w:val="20"/>
              </w:rPr>
            </w:pPr>
          </w:p>
          <w:p w14:paraId="6C7B4821" w14:textId="77777777" w:rsidR="0028661C" w:rsidRDefault="0028661C">
            <w:pPr>
              <w:pStyle w:val="TableParagraph"/>
              <w:rPr>
                <w:sz w:val="20"/>
              </w:rPr>
            </w:pPr>
          </w:p>
          <w:p w14:paraId="6C7B4822" w14:textId="77777777" w:rsidR="0028661C" w:rsidRDefault="0028661C">
            <w:pPr>
              <w:pStyle w:val="TableParagraph"/>
              <w:spacing w:before="3"/>
              <w:rPr>
                <w:sz w:val="19"/>
              </w:rPr>
            </w:pPr>
          </w:p>
          <w:p w14:paraId="6C7B4823" w14:textId="77777777" w:rsidR="0028661C" w:rsidRDefault="00B273B9">
            <w:pPr>
              <w:pStyle w:val="TableParagraph"/>
              <w:spacing w:before="1" w:line="276" w:lineRule="auto"/>
              <w:ind w:left="83" w:right="76"/>
              <w:jc w:val="both"/>
              <w:rPr>
                <w:b/>
                <w:sz w:val="20"/>
              </w:rPr>
            </w:pPr>
            <w:r>
              <w:rPr>
                <w:b/>
                <w:sz w:val="20"/>
              </w:rPr>
              <w:t xml:space="preserve">Επιχορήγηση για την κάλυψη των </w:t>
            </w:r>
            <w:r>
              <w:rPr>
                <w:b/>
                <w:spacing w:val="-2"/>
                <w:sz w:val="20"/>
              </w:rPr>
              <w:t>οργανωτικών</w:t>
            </w:r>
          </w:p>
          <w:p w14:paraId="6C7B4824" w14:textId="77777777" w:rsidR="0028661C" w:rsidRDefault="00B273B9">
            <w:pPr>
              <w:pStyle w:val="TableParagraph"/>
              <w:ind w:left="83"/>
              <w:rPr>
                <w:b/>
                <w:sz w:val="20"/>
              </w:rPr>
            </w:pPr>
            <w:r>
              <w:rPr>
                <w:b/>
                <w:spacing w:val="-2"/>
                <w:sz w:val="20"/>
              </w:rPr>
              <w:t>δαπανών</w:t>
            </w:r>
          </w:p>
        </w:tc>
        <w:tc>
          <w:tcPr>
            <w:tcW w:w="4662" w:type="dxa"/>
          </w:tcPr>
          <w:p w14:paraId="6C7B4825" w14:textId="77777777" w:rsidR="0028661C" w:rsidRDefault="00B273B9">
            <w:pPr>
              <w:pStyle w:val="TableParagraph"/>
              <w:spacing w:before="1" w:line="276" w:lineRule="auto"/>
              <w:ind w:left="54" w:right="54"/>
              <w:jc w:val="both"/>
              <w:rPr>
                <w:sz w:val="20"/>
              </w:rPr>
            </w:pPr>
            <w:r>
              <w:rPr>
                <w:sz w:val="20"/>
              </w:rPr>
              <w:t>Δαπάνες</w:t>
            </w:r>
            <w:r>
              <w:rPr>
                <w:spacing w:val="-2"/>
                <w:sz w:val="20"/>
              </w:rPr>
              <w:t xml:space="preserve"> </w:t>
            </w:r>
            <w:r>
              <w:rPr>
                <w:sz w:val="20"/>
              </w:rPr>
              <w:t>που</w:t>
            </w:r>
            <w:r>
              <w:rPr>
                <w:spacing w:val="-1"/>
                <w:sz w:val="20"/>
              </w:rPr>
              <w:t xml:space="preserve"> </w:t>
            </w:r>
            <w:r>
              <w:rPr>
                <w:sz w:val="20"/>
              </w:rPr>
              <w:t>συνδέονται</w:t>
            </w:r>
            <w:r>
              <w:rPr>
                <w:spacing w:val="-1"/>
                <w:sz w:val="20"/>
              </w:rPr>
              <w:t xml:space="preserve"> </w:t>
            </w:r>
            <w:r>
              <w:rPr>
                <w:sz w:val="20"/>
              </w:rPr>
              <w:t>άμεσα</w:t>
            </w:r>
            <w:r>
              <w:rPr>
                <w:spacing w:val="-2"/>
                <w:sz w:val="20"/>
              </w:rPr>
              <w:t xml:space="preserve"> </w:t>
            </w:r>
            <w:r>
              <w:rPr>
                <w:sz w:val="20"/>
              </w:rPr>
              <w:t>με</w:t>
            </w:r>
            <w:r>
              <w:rPr>
                <w:spacing w:val="-1"/>
                <w:sz w:val="20"/>
              </w:rPr>
              <w:t xml:space="preserve"> </w:t>
            </w:r>
            <w:r>
              <w:rPr>
                <w:sz w:val="20"/>
              </w:rPr>
              <w:t>την</w:t>
            </w:r>
            <w:r>
              <w:rPr>
                <w:spacing w:val="-2"/>
                <w:sz w:val="20"/>
              </w:rPr>
              <w:t xml:space="preserve"> </w:t>
            </w:r>
            <w:r>
              <w:rPr>
                <w:sz w:val="20"/>
              </w:rPr>
              <w:t>υλοποίηση</w:t>
            </w:r>
            <w:r>
              <w:rPr>
                <w:spacing w:val="-1"/>
                <w:sz w:val="20"/>
              </w:rPr>
              <w:t xml:space="preserve"> </w:t>
            </w:r>
            <w:r>
              <w:rPr>
                <w:sz w:val="20"/>
              </w:rPr>
              <w:t>των δραστηριοτήτων κινητικότητας.</w:t>
            </w:r>
          </w:p>
          <w:p w14:paraId="6C7B4826" w14:textId="77777777" w:rsidR="0028661C" w:rsidRDefault="0028661C">
            <w:pPr>
              <w:pStyle w:val="TableParagraph"/>
              <w:spacing w:before="4"/>
              <w:rPr>
                <w:sz w:val="16"/>
              </w:rPr>
            </w:pPr>
          </w:p>
          <w:p w14:paraId="6C7B4827" w14:textId="77777777" w:rsidR="0028661C" w:rsidRDefault="00B273B9">
            <w:pPr>
              <w:pStyle w:val="TableParagraph"/>
              <w:spacing w:line="276" w:lineRule="auto"/>
              <w:ind w:left="54" w:right="50"/>
              <w:jc w:val="both"/>
              <w:rPr>
                <w:sz w:val="20"/>
              </w:rPr>
            </w:pPr>
            <w:r>
              <w:rPr>
                <w:b/>
                <w:sz w:val="20"/>
              </w:rPr>
              <w:t xml:space="preserve">Μηχανισμός χρηματοδότησης: </w:t>
            </w:r>
            <w:r>
              <w:rPr>
                <w:sz w:val="20"/>
              </w:rPr>
              <w:t xml:space="preserve">συνεισφορά στο </w:t>
            </w:r>
            <w:proofErr w:type="spellStart"/>
            <w:r>
              <w:rPr>
                <w:sz w:val="20"/>
              </w:rPr>
              <w:t>μοναδιαίο</w:t>
            </w:r>
            <w:proofErr w:type="spellEnd"/>
            <w:r>
              <w:rPr>
                <w:sz w:val="20"/>
              </w:rPr>
              <w:t xml:space="preserve"> κόστος.</w:t>
            </w:r>
          </w:p>
          <w:p w14:paraId="6C7B4828" w14:textId="77777777" w:rsidR="0028661C" w:rsidRDefault="0028661C">
            <w:pPr>
              <w:pStyle w:val="TableParagraph"/>
              <w:spacing w:before="7"/>
              <w:rPr>
                <w:sz w:val="16"/>
              </w:rPr>
            </w:pPr>
          </w:p>
          <w:p w14:paraId="6C7B4829" w14:textId="77777777" w:rsidR="0028661C" w:rsidRDefault="00B273B9">
            <w:pPr>
              <w:pStyle w:val="TableParagraph"/>
              <w:spacing w:line="276" w:lineRule="auto"/>
              <w:ind w:left="54" w:right="47"/>
              <w:jc w:val="both"/>
              <w:rPr>
                <w:sz w:val="20"/>
              </w:rPr>
            </w:pPr>
            <w:r>
              <w:rPr>
                <w:b/>
                <w:sz w:val="20"/>
              </w:rPr>
              <w:t xml:space="preserve">Κανόνας κατανομής: </w:t>
            </w:r>
            <w:r>
              <w:rPr>
                <w:sz w:val="20"/>
              </w:rPr>
              <w:t>βάσει του αριθμού συμμετεχόντων, εξαιρουμένων των επικεφαλής ομάδων, των συνοδών και των συντονιστών.</w:t>
            </w:r>
          </w:p>
        </w:tc>
        <w:tc>
          <w:tcPr>
            <w:tcW w:w="3628" w:type="dxa"/>
          </w:tcPr>
          <w:p w14:paraId="6C7B482A" w14:textId="77777777" w:rsidR="0028661C" w:rsidRDefault="0028661C">
            <w:pPr>
              <w:pStyle w:val="TableParagraph"/>
              <w:rPr>
                <w:sz w:val="20"/>
              </w:rPr>
            </w:pPr>
          </w:p>
          <w:p w14:paraId="6C7B482B" w14:textId="77777777" w:rsidR="0028661C" w:rsidRDefault="0028661C">
            <w:pPr>
              <w:pStyle w:val="TableParagraph"/>
              <w:rPr>
                <w:sz w:val="20"/>
              </w:rPr>
            </w:pPr>
          </w:p>
          <w:p w14:paraId="6C7B482C" w14:textId="77777777" w:rsidR="0028661C" w:rsidRDefault="0028661C">
            <w:pPr>
              <w:pStyle w:val="TableParagraph"/>
              <w:rPr>
                <w:sz w:val="20"/>
              </w:rPr>
            </w:pPr>
          </w:p>
          <w:p w14:paraId="6C7B482D" w14:textId="77777777" w:rsidR="0028661C" w:rsidRDefault="0028661C">
            <w:pPr>
              <w:pStyle w:val="TableParagraph"/>
              <w:spacing w:before="5"/>
              <w:rPr>
                <w:sz w:val="25"/>
              </w:rPr>
            </w:pPr>
          </w:p>
          <w:p w14:paraId="6C7B482E" w14:textId="77777777" w:rsidR="0028661C" w:rsidRDefault="00B273B9">
            <w:pPr>
              <w:pStyle w:val="TableParagraph"/>
              <w:ind w:left="85"/>
              <w:rPr>
                <w:sz w:val="20"/>
              </w:rPr>
            </w:pPr>
            <w:r>
              <w:rPr>
                <w:sz w:val="20"/>
              </w:rPr>
              <w:t>100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483E" w14:textId="77777777">
        <w:trPr>
          <w:trHeight w:val="2400"/>
        </w:trPr>
        <w:tc>
          <w:tcPr>
            <w:tcW w:w="1628" w:type="dxa"/>
          </w:tcPr>
          <w:p w14:paraId="6C7B4830" w14:textId="77777777" w:rsidR="0028661C" w:rsidRDefault="0028661C">
            <w:pPr>
              <w:pStyle w:val="TableParagraph"/>
              <w:rPr>
                <w:sz w:val="20"/>
              </w:rPr>
            </w:pPr>
          </w:p>
          <w:p w14:paraId="6C7B4831" w14:textId="77777777" w:rsidR="0028661C" w:rsidRDefault="0028661C">
            <w:pPr>
              <w:pStyle w:val="TableParagraph"/>
              <w:rPr>
                <w:sz w:val="20"/>
              </w:rPr>
            </w:pPr>
          </w:p>
          <w:p w14:paraId="6C7B4832" w14:textId="77777777" w:rsidR="0028661C" w:rsidRDefault="00B273B9">
            <w:pPr>
              <w:pStyle w:val="TableParagraph"/>
              <w:spacing w:before="151" w:line="276" w:lineRule="auto"/>
              <w:ind w:left="83" w:right="76"/>
              <w:jc w:val="both"/>
              <w:rPr>
                <w:b/>
                <w:sz w:val="20"/>
              </w:rPr>
            </w:pPr>
            <w:r>
              <w:rPr>
                <w:b/>
                <w:sz w:val="20"/>
              </w:rPr>
              <w:t xml:space="preserve">Επιχορήγηση για την κάλυψη των </w:t>
            </w:r>
            <w:r>
              <w:rPr>
                <w:b/>
                <w:spacing w:val="-2"/>
                <w:sz w:val="20"/>
              </w:rPr>
              <w:t>ατομικών</w:t>
            </w:r>
          </w:p>
          <w:p w14:paraId="6C7B4833" w14:textId="77777777" w:rsidR="0028661C" w:rsidRDefault="00B273B9">
            <w:pPr>
              <w:pStyle w:val="TableParagraph"/>
              <w:spacing w:before="1"/>
              <w:ind w:left="83"/>
              <w:rPr>
                <w:b/>
                <w:sz w:val="20"/>
              </w:rPr>
            </w:pPr>
            <w:r>
              <w:rPr>
                <w:b/>
                <w:spacing w:val="-2"/>
                <w:sz w:val="20"/>
              </w:rPr>
              <w:t>δαπανών</w:t>
            </w:r>
          </w:p>
        </w:tc>
        <w:tc>
          <w:tcPr>
            <w:tcW w:w="4662" w:type="dxa"/>
          </w:tcPr>
          <w:p w14:paraId="6C7B4834" w14:textId="77777777" w:rsidR="0028661C" w:rsidRDefault="00B273B9">
            <w:pPr>
              <w:pStyle w:val="TableParagraph"/>
              <w:spacing w:before="59"/>
              <w:ind w:left="54"/>
              <w:jc w:val="both"/>
              <w:rPr>
                <w:sz w:val="20"/>
              </w:rPr>
            </w:pPr>
            <w:r>
              <w:rPr>
                <w:sz w:val="20"/>
              </w:rPr>
              <w:t>Δαπάνες</w:t>
            </w:r>
            <w:r>
              <w:rPr>
                <w:spacing w:val="-8"/>
                <w:sz w:val="20"/>
              </w:rPr>
              <w:t xml:space="preserve"> </w:t>
            </w:r>
            <w:r>
              <w:rPr>
                <w:sz w:val="20"/>
              </w:rPr>
              <w:t>που</w:t>
            </w:r>
            <w:r>
              <w:rPr>
                <w:spacing w:val="-6"/>
                <w:sz w:val="20"/>
              </w:rPr>
              <w:t xml:space="preserve"> </w:t>
            </w:r>
            <w:r>
              <w:rPr>
                <w:sz w:val="20"/>
              </w:rPr>
              <w:t>συνδέονται</w:t>
            </w:r>
            <w:r>
              <w:rPr>
                <w:spacing w:val="-6"/>
                <w:sz w:val="20"/>
              </w:rPr>
              <w:t xml:space="preserve"> </w:t>
            </w:r>
            <w:r>
              <w:rPr>
                <w:sz w:val="20"/>
              </w:rPr>
              <w:t>με</w:t>
            </w:r>
            <w:r>
              <w:rPr>
                <w:spacing w:val="-3"/>
                <w:sz w:val="20"/>
              </w:rPr>
              <w:t xml:space="preserve"> </w:t>
            </w:r>
            <w:r>
              <w:rPr>
                <w:sz w:val="20"/>
              </w:rPr>
              <w:t>τη</w:t>
            </w:r>
            <w:r>
              <w:rPr>
                <w:spacing w:val="-6"/>
                <w:sz w:val="20"/>
              </w:rPr>
              <w:t xml:space="preserve"> </w:t>
            </w:r>
            <w:r>
              <w:rPr>
                <w:spacing w:val="-2"/>
                <w:sz w:val="20"/>
              </w:rPr>
              <w:t>διαβίωση.</w:t>
            </w:r>
          </w:p>
          <w:p w14:paraId="6C7B4835" w14:textId="77777777" w:rsidR="0028661C" w:rsidRDefault="0028661C">
            <w:pPr>
              <w:pStyle w:val="TableParagraph"/>
              <w:spacing w:before="6"/>
              <w:rPr>
                <w:sz w:val="19"/>
              </w:rPr>
            </w:pPr>
          </w:p>
          <w:p w14:paraId="6C7B4836" w14:textId="77777777" w:rsidR="0028661C" w:rsidRDefault="00B273B9">
            <w:pPr>
              <w:pStyle w:val="TableParagraph"/>
              <w:spacing w:line="276" w:lineRule="auto"/>
              <w:ind w:left="54" w:right="50"/>
              <w:jc w:val="both"/>
              <w:rPr>
                <w:sz w:val="20"/>
              </w:rPr>
            </w:pPr>
            <w:r>
              <w:rPr>
                <w:b/>
                <w:sz w:val="20"/>
              </w:rPr>
              <w:t xml:space="preserve">Μηχανισμός χρηματοδότησης: </w:t>
            </w:r>
            <w:r>
              <w:rPr>
                <w:sz w:val="20"/>
              </w:rPr>
              <w:t xml:space="preserve">συνεισφορά στο </w:t>
            </w:r>
            <w:proofErr w:type="spellStart"/>
            <w:r>
              <w:rPr>
                <w:sz w:val="20"/>
              </w:rPr>
              <w:t>μοναδιαίο</w:t>
            </w:r>
            <w:proofErr w:type="spellEnd"/>
            <w:r>
              <w:rPr>
                <w:sz w:val="20"/>
              </w:rPr>
              <w:t xml:space="preserve"> κόστος.</w:t>
            </w:r>
          </w:p>
          <w:p w14:paraId="6C7B4837" w14:textId="77777777" w:rsidR="0028661C" w:rsidRDefault="0028661C">
            <w:pPr>
              <w:pStyle w:val="TableParagraph"/>
              <w:spacing w:before="4"/>
              <w:rPr>
                <w:sz w:val="16"/>
              </w:rPr>
            </w:pPr>
          </w:p>
          <w:p w14:paraId="6C7B4838" w14:textId="77777777" w:rsidR="0028661C" w:rsidRDefault="00B273B9">
            <w:pPr>
              <w:pStyle w:val="TableParagraph"/>
              <w:spacing w:before="1" w:line="276" w:lineRule="auto"/>
              <w:ind w:left="54" w:right="48"/>
              <w:jc w:val="both"/>
              <w:rPr>
                <w:sz w:val="20"/>
              </w:rPr>
            </w:pPr>
            <w:r>
              <w:rPr>
                <w:b/>
                <w:sz w:val="20"/>
              </w:rPr>
              <w:t xml:space="preserve">Κανόνας κατανομής: </w:t>
            </w:r>
            <w:r>
              <w:rPr>
                <w:sz w:val="20"/>
              </w:rPr>
              <w:t>ανάλογα με τη διάρκεια της διαμονής κάθε συμμετέχοντα, συμπεριλαμβανομένων των επικεφαλής ομάδων και των συνοδών</w:t>
            </w:r>
          </w:p>
        </w:tc>
        <w:tc>
          <w:tcPr>
            <w:tcW w:w="3628" w:type="dxa"/>
          </w:tcPr>
          <w:p w14:paraId="6C7B4839" w14:textId="77777777" w:rsidR="0028661C" w:rsidRDefault="0028661C">
            <w:pPr>
              <w:pStyle w:val="TableParagraph"/>
              <w:rPr>
                <w:sz w:val="20"/>
              </w:rPr>
            </w:pPr>
          </w:p>
          <w:p w14:paraId="6C7B483A" w14:textId="77777777" w:rsidR="0028661C" w:rsidRDefault="0028661C">
            <w:pPr>
              <w:pStyle w:val="TableParagraph"/>
              <w:spacing w:before="6"/>
              <w:rPr>
                <w:sz w:val="27"/>
              </w:rPr>
            </w:pPr>
          </w:p>
          <w:p w14:paraId="6C7B483B" w14:textId="77777777" w:rsidR="0028661C" w:rsidRDefault="00B273B9">
            <w:pPr>
              <w:pStyle w:val="TableParagraph"/>
              <w:ind w:left="85"/>
              <w:rPr>
                <w:sz w:val="20"/>
              </w:rPr>
            </w:pPr>
            <w:r>
              <w:rPr>
                <w:sz w:val="20"/>
              </w:rPr>
              <w:t>62</w:t>
            </w:r>
            <w:r>
              <w:rPr>
                <w:spacing w:val="-5"/>
                <w:sz w:val="20"/>
              </w:rPr>
              <w:t xml:space="preserve"> </w:t>
            </w:r>
            <w:r>
              <w:rPr>
                <w:sz w:val="20"/>
              </w:rPr>
              <w:t>EUR</w:t>
            </w:r>
            <w:r>
              <w:rPr>
                <w:spacing w:val="-5"/>
                <w:sz w:val="20"/>
              </w:rPr>
              <w:t xml:space="preserve"> </w:t>
            </w:r>
            <w:r>
              <w:rPr>
                <w:sz w:val="20"/>
              </w:rPr>
              <w:t>ανά</w:t>
            </w:r>
            <w:r>
              <w:rPr>
                <w:spacing w:val="-6"/>
                <w:sz w:val="20"/>
              </w:rPr>
              <w:t xml:space="preserve"> </w:t>
            </w:r>
            <w:r>
              <w:rPr>
                <w:sz w:val="20"/>
              </w:rPr>
              <w:t>συμμετέχοντα</w:t>
            </w:r>
            <w:r>
              <w:rPr>
                <w:spacing w:val="-5"/>
                <w:sz w:val="20"/>
              </w:rPr>
              <w:t xml:space="preserve"> </w:t>
            </w:r>
            <w:r>
              <w:rPr>
                <w:sz w:val="20"/>
              </w:rPr>
              <w:t>ανά</w:t>
            </w:r>
            <w:r>
              <w:rPr>
                <w:spacing w:val="-6"/>
                <w:sz w:val="20"/>
              </w:rPr>
              <w:t xml:space="preserve"> </w:t>
            </w:r>
            <w:r>
              <w:rPr>
                <w:spacing w:val="-2"/>
                <w:sz w:val="20"/>
              </w:rPr>
              <w:t>ημέρα.</w:t>
            </w:r>
          </w:p>
          <w:p w14:paraId="6C7B483C" w14:textId="77777777" w:rsidR="0028661C" w:rsidRDefault="0028661C">
            <w:pPr>
              <w:pStyle w:val="TableParagraph"/>
              <w:spacing w:before="6"/>
              <w:rPr>
                <w:sz w:val="19"/>
              </w:rPr>
            </w:pPr>
          </w:p>
          <w:p w14:paraId="6C7B483D" w14:textId="77777777" w:rsidR="0028661C" w:rsidRDefault="00B273B9">
            <w:pPr>
              <w:pStyle w:val="TableParagraph"/>
              <w:tabs>
                <w:tab w:val="left" w:pos="624"/>
                <w:tab w:val="left" w:pos="1047"/>
                <w:tab w:val="left" w:pos="1852"/>
                <w:tab w:val="left" w:pos="3224"/>
              </w:tabs>
              <w:spacing w:before="1" w:line="276" w:lineRule="auto"/>
              <w:ind w:left="85" w:right="77"/>
              <w:rPr>
                <w:sz w:val="20"/>
              </w:rPr>
            </w:pPr>
            <w:r>
              <w:rPr>
                <w:spacing w:val="-4"/>
                <w:sz w:val="20"/>
              </w:rPr>
              <w:t>Έως</w:t>
            </w:r>
            <w:r>
              <w:rPr>
                <w:sz w:val="20"/>
              </w:rPr>
              <w:tab/>
            </w:r>
            <w:r>
              <w:rPr>
                <w:spacing w:val="-6"/>
                <w:sz w:val="20"/>
              </w:rPr>
              <w:t>21</w:t>
            </w:r>
            <w:r>
              <w:rPr>
                <w:sz w:val="20"/>
              </w:rPr>
              <w:tab/>
            </w:r>
            <w:r>
              <w:rPr>
                <w:spacing w:val="-2"/>
                <w:sz w:val="20"/>
              </w:rPr>
              <w:t>ημέρες</w:t>
            </w:r>
            <w:r>
              <w:rPr>
                <w:sz w:val="20"/>
              </w:rPr>
              <w:tab/>
            </w:r>
            <w:r>
              <w:rPr>
                <w:spacing w:val="-2"/>
                <w:sz w:val="20"/>
              </w:rPr>
              <w:t>επιχορήγησης</w:t>
            </w:r>
            <w:r>
              <w:rPr>
                <w:sz w:val="20"/>
              </w:rPr>
              <w:tab/>
            </w:r>
            <w:r>
              <w:rPr>
                <w:spacing w:val="-4"/>
                <w:sz w:val="20"/>
              </w:rPr>
              <w:t xml:space="preserve">ανά </w:t>
            </w:r>
            <w:r>
              <w:rPr>
                <w:spacing w:val="-2"/>
                <w:sz w:val="20"/>
              </w:rPr>
              <w:t>συμμετέχοντα.</w:t>
            </w:r>
          </w:p>
        </w:tc>
      </w:tr>
      <w:tr w:rsidR="0028661C" w14:paraId="6C7B4842" w14:textId="77777777">
        <w:trPr>
          <w:trHeight w:val="944"/>
        </w:trPr>
        <w:tc>
          <w:tcPr>
            <w:tcW w:w="1628" w:type="dxa"/>
            <w:tcBorders>
              <w:bottom w:val="nil"/>
            </w:tcBorders>
          </w:tcPr>
          <w:p w14:paraId="6C7B483F" w14:textId="77777777" w:rsidR="0028661C" w:rsidRDefault="0028661C">
            <w:pPr>
              <w:pStyle w:val="TableParagraph"/>
              <w:rPr>
                <w:rFonts w:ascii="Times New Roman"/>
                <w:sz w:val="18"/>
              </w:rPr>
            </w:pPr>
          </w:p>
        </w:tc>
        <w:tc>
          <w:tcPr>
            <w:tcW w:w="4662" w:type="dxa"/>
            <w:tcBorders>
              <w:bottom w:val="nil"/>
            </w:tcBorders>
          </w:tcPr>
          <w:p w14:paraId="6C7B4840" w14:textId="77777777" w:rsidR="0028661C" w:rsidRDefault="00B273B9">
            <w:pPr>
              <w:pStyle w:val="TableParagraph"/>
              <w:spacing w:before="1" w:line="276" w:lineRule="auto"/>
              <w:ind w:left="54" w:right="50"/>
              <w:jc w:val="both"/>
              <w:rPr>
                <w:sz w:val="20"/>
              </w:rPr>
            </w:pPr>
            <w:r>
              <w:rPr>
                <w:sz w:val="20"/>
              </w:rPr>
              <w:t>Δαπάνες που αφορούν τη διοργάνωση</w:t>
            </w:r>
            <w:r>
              <w:rPr>
                <w:spacing w:val="40"/>
                <w:sz w:val="20"/>
              </w:rPr>
              <w:t xml:space="preserve"> </w:t>
            </w:r>
            <w:r>
              <w:rPr>
                <w:sz w:val="20"/>
              </w:rPr>
              <w:t>δραστηριοτήτων κινητικότητας για συμμετέχοντες με λιγότερες ευκαιρίες.</w:t>
            </w:r>
          </w:p>
        </w:tc>
        <w:tc>
          <w:tcPr>
            <w:tcW w:w="3628" w:type="dxa"/>
            <w:tcBorders>
              <w:bottom w:val="nil"/>
            </w:tcBorders>
          </w:tcPr>
          <w:p w14:paraId="6C7B4841" w14:textId="77777777" w:rsidR="0028661C" w:rsidRDefault="0028661C">
            <w:pPr>
              <w:pStyle w:val="TableParagraph"/>
              <w:rPr>
                <w:rFonts w:ascii="Times New Roman"/>
                <w:sz w:val="18"/>
              </w:rPr>
            </w:pPr>
          </w:p>
        </w:tc>
      </w:tr>
      <w:tr w:rsidR="0028661C" w14:paraId="6C7B4847" w14:textId="77777777">
        <w:trPr>
          <w:trHeight w:val="762"/>
        </w:trPr>
        <w:tc>
          <w:tcPr>
            <w:tcW w:w="1628" w:type="dxa"/>
            <w:tcBorders>
              <w:top w:val="nil"/>
              <w:bottom w:val="nil"/>
            </w:tcBorders>
          </w:tcPr>
          <w:p w14:paraId="6C7B4843" w14:textId="77777777" w:rsidR="0028661C" w:rsidRDefault="0028661C">
            <w:pPr>
              <w:pStyle w:val="TableParagraph"/>
              <w:rPr>
                <w:rFonts w:ascii="Times New Roman"/>
                <w:sz w:val="18"/>
              </w:rPr>
            </w:pPr>
          </w:p>
        </w:tc>
        <w:tc>
          <w:tcPr>
            <w:tcW w:w="4662" w:type="dxa"/>
            <w:tcBorders>
              <w:top w:val="nil"/>
              <w:bottom w:val="nil"/>
            </w:tcBorders>
          </w:tcPr>
          <w:p w14:paraId="6C7B4844" w14:textId="77777777" w:rsidR="0028661C" w:rsidRDefault="00B273B9">
            <w:pPr>
              <w:pStyle w:val="TableParagraph"/>
              <w:tabs>
                <w:tab w:val="left" w:pos="1348"/>
                <w:tab w:val="left" w:pos="3064"/>
                <w:tab w:val="left" w:pos="4312"/>
              </w:tabs>
              <w:spacing w:before="100" w:line="276" w:lineRule="auto"/>
              <w:ind w:left="54" w:right="50"/>
              <w:rPr>
                <w:sz w:val="20"/>
              </w:rPr>
            </w:pPr>
            <w:r>
              <w:rPr>
                <w:b/>
                <w:spacing w:val="-2"/>
                <w:sz w:val="20"/>
              </w:rPr>
              <w:t>Μηχανισμός</w:t>
            </w:r>
            <w:r>
              <w:rPr>
                <w:b/>
                <w:sz w:val="20"/>
              </w:rPr>
              <w:tab/>
            </w:r>
            <w:r>
              <w:rPr>
                <w:b/>
                <w:spacing w:val="-2"/>
                <w:sz w:val="20"/>
              </w:rPr>
              <w:t>χρηματοδότησης:</w:t>
            </w:r>
            <w:r>
              <w:rPr>
                <w:b/>
                <w:sz w:val="20"/>
              </w:rPr>
              <w:tab/>
            </w:r>
            <w:r>
              <w:rPr>
                <w:spacing w:val="-2"/>
                <w:sz w:val="20"/>
              </w:rPr>
              <w:t>συνεισφορά</w:t>
            </w:r>
            <w:r>
              <w:rPr>
                <w:sz w:val="20"/>
              </w:rPr>
              <w:tab/>
            </w:r>
            <w:r>
              <w:rPr>
                <w:spacing w:val="-4"/>
                <w:sz w:val="20"/>
              </w:rPr>
              <w:t xml:space="preserve">στο </w:t>
            </w:r>
            <w:proofErr w:type="spellStart"/>
            <w:r>
              <w:rPr>
                <w:sz w:val="20"/>
              </w:rPr>
              <w:t>μοναδιαίο</w:t>
            </w:r>
            <w:proofErr w:type="spellEnd"/>
            <w:r>
              <w:rPr>
                <w:sz w:val="20"/>
              </w:rPr>
              <w:t xml:space="preserve"> κόστος.</w:t>
            </w:r>
          </w:p>
        </w:tc>
        <w:tc>
          <w:tcPr>
            <w:tcW w:w="3628" w:type="dxa"/>
            <w:tcBorders>
              <w:top w:val="nil"/>
              <w:bottom w:val="nil"/>
            </w:tcBorders>
          </w:tcPr>
          <w:p w14:paraId="6C7B4845" w14:textId="77777777" w:rsidR="0028661C" w:rsidRDefault="0028661C">
            <w:pPr>
              <w:pStyle w:val="TableParagraph"/>
              <w:rPr>
                <w:sz w:val="20"/>
              </w:rPr>
            </w:pPr>
          </w:p>
          <w:p w14:paraId="6C7B4846" w14:textId="77777777" w:rsidR="0028661C" w:rsidRDefault="00B273B9">
            <w:pPr>
              <w:pStyle w:val="TableParagraph"/>
              <w:spacing w:before="137"/>
              <w:ind w:left="85"/>
              <w:rPr>
                <w:sz w:val="20"/>
              </w:rPr>
            </w:pPr>
            <w:r>
              <w:rPr>
                <w:sz w:val="20"/>
              </w:rPr>
              <w:t>100</w:t>
            </w:r>
            <w:r>
              <w:rPr>
                <w:spacing w:val="-5"/>
                <w:sz w:val="20"/>
              </w:rPr>
              <w:t xml:space="preserve"> </w:t>
            </w:r>
            <w:r>
              <w:rPr>
                <w:sz w:val="20"/>
              </w:rPr>
              <w:t>EUR</w:t>
            </w:r>
            <w:r>
              <w:rPr>
                <w:spacing w:val="-5"/>
                <w:sz w:val="20"/>
              </w:rPr>
              <w:t xml:space="preserve"> </w:t>
            </w:r>
            <w:r>
              <w:rPr>
                <w:sz w:val="20"/>
              </w:rPr>
              <w:t>ανά</w:t>
            </w:r>
            <w:r>
              <w:rPr>
                <w:spacing w:val="-5"/>
                <w:sz w:val="20"/>
              </w:rPr>
              <w:t xml:space="preserve"> </w:t>
            </w:r>
            <w:r>
              <w:rPr>
                <w:spacing w:val="-2"/>
                <w:sz w:val="20"/>
              </w:rPr>
              <w:t>συμμετέχοντα</w:t>
            </w:r>
          </w:p>
        </w:tc>
      </w:tr>
      <w:tr w:rsidR="0028661C" w14:paraId="6C7B484B" w14:textId="77777777">
        <w:trPr>
          <w:trHeight w:val="1420"/>
        </w:trPr>
        <w:tc>
          <w:tcPr>
            <w:tcW w:w="1628" w:type="dxa"/>
            <w:tcBorders>
              <w:top w:val="nil"/>
              <w:bottom w:val="nil"/>
            </w:tcBorders>
          </w:tcPr>
          <w:p w14:paraId="6C7B4848" w14:textId="77777777" w:rsidR="0028661C" w:rsidRDefault="0028661C">
            <w:pPr>
              <w:pStyle w:val="TableParagraph"/>
              <w:rPr>
                <w:rFonts w:ascii="Times New Roman"/>
                <w:sz w:val="18"/>
              </w:rPr>
            </w:pPr>
          </w:p>
        </w:tc>
        <w:tc>
          <w:tcPr>
            <w:tcW w:w="4662" w:type="dxa"/>
            <w:tcBorders>
              <w:top w:val="nil"/>
            </w:tcBorders>
          </w:tcPr>
          <w:p w14:paraId="6C7B4849" w14:textId="77777777" w:rsidR="0028661C" w:rsidRDefault="00B273B9">
            <w:pPr>
              <w:pStyle w:val="TableParagraph"/>
              <w:spacing w:before="99" w:line="276" w:lineRule="auto"/>
              <w:ind w:left="54" w:right="46"/>
              <w:jc w:val="both"/>
              <w:rPr>
                <w:sz w:val="20"/>
              </w:rPr>
            </w:pPr>
            <w:r>
              <w:rPr>
                <w:b/>
                <w:sz w:val="20"/>
              </w:rPr>
              <w:t xml:space="preserve">Κανόνας κατανομής: </w:t>
            </w:r>
            <w:r>
              <w:rPr>
                <w:sz w:val="20"/>
              </w:rPr>
              <w:t xml:space="preserve">βάσει του αριθμού συμμετεχόντων με λιγότερες ευκαιρίες, εξαιρουμένων των επικεφαλής ομάδων, των συνοδών και των </w:t>
            </w:r>
            <w:r>
              <w:rPr>
                <w:spacing w:val="-2"/>
                <w:sz w:val="20"/>
              </w:rPr>
              <w:t>συντονιστών.</w:t>
            </w:r>
          </w:p>
        </w:tc>
        <w:tc>
          <w:tcPr>
            <w:tcW w:w="3628" w:type="dxa"/>
            <w:tcBorders>
              <w:top w:val="nil"/>
            </w:tcBorders>
          </w:tcPr>
          <w:p w14:paraId="6C7B484A" w14:textId="77777777" w:rsidR="0028661C" w:rsidRDefault="0028661C">
            <w:pPr>
              <w:pStyle w:val="TableParagraph"/>
              <w:rPr>
                <w:rFonts w:ascii="Times New Roman"/>
                <w:sz w:val="18"/>
              </w:rPr>
            </w:pPr>
          </w:p>
        </w:tc>
      </w:tr>
      <w:tr w:rsidR="0028661C" w14:paraId="6C7B4859" w14:textId="77777777">
        <w:trPr>
          <w:trHeight w:val="2911"/>
        </w:trPr>
        <w:tc>
          <w:tcPr>
            <w:tcW w:w="1628" w:type="dxa"/>
            <w:tcBorders>
              <w:top w:val="nil"/>
              <w:bottom w:val="nil"/>
            </w:tcBorders>
          </w:tcPr>
          <w:p w14:paraId="6C7B484C" w14:textId="77777777" w:rsidR="0028661C" w:rsidRDefault="0028661C">
            <w:pPr>
              <w:pStyle w:val="TableParagraph"/>
              <w:rPr>
                <w:sz w:val="20"/>
              </w:rPr>
            </w:pPr>
          </w:p>
          <w:p w14:paraId="6C7B484D" w14:textId="77777777" w:rsidR="0028661C" w:rsidRDefault="0028661C">
            <w:pPr>
              <w:pStyle w:val="TableParagraph"/>
              <w:spacing w:before="8"/>
              <w:rPr>
                <w:sz w:val="25"/>
              </w:rPr>
            </w:pPr>
          </w:p>
          <w:p w14:paraId="6C7B484E" w14:textId="77777777" w:rsidR="0028661C" w:rsidRDefault="00B273B9">
            <w:pPr>
              <w:pStyle w:val="TableParagraph"/>
              <w:spacing w:before="1" w:line="276" w:lineRule="auto"/>
              <w:ind w:left="83"/>
              <w:rPr>
                <w:b/>
                <w:sz w:val="20"/>
              </w:rPr>
            </w:pPr>
            <w:r>
              <w:rPr>
                <w:b/>
                <w:sz w:val="20"/>
              </w:rPr>
              <w:t>Στήριξη</w:t>
            </w:r>
            <w:r>
              <w:rPr>
                <w:b/>
                <w:spacing w:val="74"/>
                <w:sz w:val="20"/>
              </w:rPr>
              <w:t xml:space="preserve"> </w:t>
            </w:r>
            <w:r>
              <w:rPr>
                <w:b/>
                <w:sz w:val="20"/>
              </w:rPr>
              <w:t>για</w:t>
            </w:r>
            <w:r>
              <w:rPr>
                <w:b/>
                <w:spacing w:val="74"/>
                <w:sz w:val="20"/>
              </w:rPr>
              <w:t xml:space="preserve"> </w:t>
            </w:r>
            <w:r>
              <w:rPr>
                <w:b/>
                <w:sz w:val="20"/>
              </w:rPr>
              <w:t xml:space="preserve">την </w:t>
            </w:r>
            <w:r>
              <w:rPr>
                <w:b/>
                <w:spacing w:val="-2"/>
                <w:sz w:val="20"/>
              </w:rPr>
              <w:t>ένταξη</w:t>
            </w:r>
          </w:p>
        </w:tc>
        <w:tc>
          <w:tcPr>
            <w:tcW w:w="4662" w:type="dxa"/>
            <w:tcBorders>
              <w:bottom w:val="nil"/>
            </w:tcBorders>
          </w:tcPr>
          <w:p w14:paraId="6C7B484F" w14:textId="77777777" w:rsidR="0028661C" w:rsidRDefault="00B273B9">
            <w:pPr>
              <w:pStyle w:val="TableParagraph"/>
              <w:spacing w:before="1" w:line="276" w:lineRule="auto"/>
              <w:ind w:left="54" w:right="49"/>
              <w:jc w:val="both"/>
              <w:rPr>
                <w:sz w:val="20"/>
              </w:rPr>
            </w:pPr>
            <w:r>
              <w:rPr>
                <w:sz w:val="20"/>
              </w:rPr>
              <w:t>Πρόσθετες δαπάνες άμεσα συνδεόμενες με συμμετέχοντες με λιγότερες ευκαιρίες και τους συνοδούς τους, συμπεριλαμβανομένων των επικεφαλής ομάδων και των συντονιστών (περιλαμβανομένων αιτιολογημένων δαπανών μετακίνησης και διαβίωσης, εφόσον δεν έχει ζητηθεί επ</w:t>
            </w:r>
            <w:r>
              <w:rPr>
                <w:sz w:val="20"/>
              </w:rPr>
              <w:t xml:space="preserve">ιχορήγηση για τους εν λόγω συμμετέχοντες από τις κατηγορίες προϋπολογισμού «Δαπάνες μετακίνησης» και «Επιχορήγηση για την κάλυψη ατομικών </w:t>
            </w:r>
            <w:r>
              <w:rPr>
                <w:spacing w:val="-2"/>
                <w:sz w:val="20"/>
              </w:rPr>
              <w:t>δαπανών»).</w:t>
            </w:r>
          </w:p>
        </w:tc>
        <w:tc>
          <w:tcPr>
            <w:tcW w:w="3628" w:type="dxa"/>
            <w:tcBorders>
              <w:bottom w:val="nil"/>
            </w:tcBorders>
          </w:tcPr>
          <w:p w14:paraId="6C7B4850" w14:textId="77777777" w:rsidR="0028661C" w:rsidRDefault="0028661C">
            <w:pPr>
              <w:pStyle w:val="TableParagraph"/>
              <w:rPr>
                <w:sz w:val="20"/>
              </w:rPr>
            </w:pPr>
          </w:p>
          <w:p w14:paraId="6C7B4851" w14:textId="77777777" w:rsidR="0028661C" w:rsidRDefault="0028661C">
            <w:pPr>
              <w:pStyle w:val="TableParagraph"/>
              <w:rPr>
                <w:sz w:val="20"/>
              </w:rPr>
            </w:pPr>
          </w:p>
          <w:p w14:paraId="6C7B4852" w14:textId="77777777" w:rsidR="0028661C" w:rsidRDefault="0028661C">
            <w:pPr>
              <w:pStyle w:val="TableParagraph"/>
              <w:rPr>
                <w:sz w:val="20"/>
              </w:rPr>
            </w:pPr>
          </w:p>
          <w:p w14:paraId="6C7B4853" w14:textId="77777777" w:rsidR="0028661C" w:rsidRDefault="0028661C">
            <w:pPr>
              <w:pStyle w:val="TableParagraph"/>
              <w:rPr>
                <w:sz w:val="20"/>
              </w:rPr>
            </w:pPr>
          </w:p>
          <w:p w14:paraId="6C7B4854" w14:textId="77777777" w:rsidR="0028661C" w:rsidRDefault="0028661C">
            <w:pPr>
              <w:pStyle w:val="TableParagraph"/>
              <w:rPr>
                <w:sz w:val="20"/>
              </w:rPr>
            </w:pPr>
          </w:p>
          <w:p w14:paraId="6C7B4855" w14:textId="77777777" w:rsidR="0028661C" w:rsidRDefault="0028661C">
            <w:pPr>
              <w:pStyle w:val="TableParagraph"/>
              <w:rPr>
                <w:sz w:val="20"/>
              </w:rPr>
            </w:pPr>
          </w:p>
          <w:p w14:paraId="6C7B4856" w14:textId="77777777" w:rsidR="0028661C" w:rsidRDefault="0028661C">
            <w:pPr>
              <w:pStyle w:val="TableParagraph"/>
              <w:rPr>
                <w:sz w:val="20"/>
              </w:rPr>
            </w:pPr>
          </w:p>
          <w:p w14:paraId="6C7B4857" w14:textId="77777777" w:rsidR="0028661C" w:rsidRDefault="0028661C">
            <w:pPr>
              <w:pStyle w:val="TableParagraph"/>
              <w:spacing w:before="1"/>
              <w:rPr>
                <w:sz w:val="26"/>
              </w:rPr>
            </w:pPr>
          </w:p>
          <w:p w14:paraId="6C7B4858" w14:textId="77777777" w:rsidR="0028661C" w:rsidRDefault="00B273B9">
            <w:pPr>
              <w:pStyle w:val="TableParagraph"/>
              <w:ind w:left="85"/>
              <w:rPr>
                <w:sz w:val="20"/>
              </w:rPr>
            </w:pPr>
            <w:r>
              <w:rPr>
                <w:sz w:val="20"/>
              </w:rPr>
              <w:t>100</w:t>
            </w:r>
            <w:r>
              <w:rPr>
                <w:spacing w:val="-5"/>
                <w:sz w:val="20"/>
              </w:rPr>
              <w:t xml:space="preserve"> </w:t>
            </w:r>
            <w:r>
              <w:rPr>
                <w:sz w:val="20"/>
              </w:rPr>
              <w:t>%</w:t>
            </w:r>
            <w:r>
              <w:rPr>
                <w:spacing w:val="-6"/>
                <w:sz w:val="20"/>
              </w:rPr>
              <w:t xml:space="preserve"> </w:t>
            </w:r>
            <w:r>
              <w:rPr>
                <w:sz w:val="20"/>
              </w:rPr>
              <w:t>των</w:t>
            </w:r>
            <w:r>
              <w:rPr>
                <w:spacing w:val="-4"/>
                <w:sz w:val="20"/>
              </w:rPr>
              <w:t xml:space="preserve"> </w:t>
            </w:r>
            <w:r>
              <w:rPr>
                <w:sz w:val="20"/>
              </w:rPr>
              <w:t>επιλέξιμων</w:t>
            </w:r>
            <w:r>
              <w:rPr>
                <w:spacing w:val="-3"/>
                <w:sz w:val="20"/>
              </w:rPr>
              <w:t xml:space="preserve"> </w:t>
            </w:r>
            <w:r>
              <w:rPr>
                <w:spacing w:val="-2"/>
                <w:sz w:val="20"/>
              </w:rPr>
              <w:t>δαπανών</w:t>
            </w:r>
          </w:p>
        </w:tc>
      </w:tr>
      <w:tr w:rsidR="0028661C" w14:paraId="6C7B485D" w14:textId="77777777">
        <w:trPr>
          <w:trHeight w:val="481"/>
        </w:trPr>
        <w:tc>
          <w:tcPr>
            <w:tcW w:w="1628" w:type="dxa"/>
            <w:tcBorders>
              <w:top w:val="nil"/>
              <w:bottom w:val="nil"/>
            </w:tcBorders>
          </w:tcPr>
          <w:p w14:paraId="6C7B485A" w14:textId="77777777" w:rsidR="0028661C" w:rsidRDefault="0028661C">
            <w:pPr>
              <w:pStyle w:val="TableParagraph"/>
              <w:rPr>
                <w:rFonts w:ascii="Times New Roman"/>
                <w:sz w:val="18"/>
              </w:rPr>
            </w:pPr>
          </w:p>
        </w:tc>
        <w:tc>
          <w:tcPr>
            <w:tcW w:w="4662" w:type="dxa"/>
            <w:tcBorders>
              <w:top w:val="nil"/>
              <w:bottom w:val="nil"/>
            </w:tcBorders>
          </w:tcPr>
          <w:p w14:paraId="6C7B485B" w14:textId="77777777" w:rsidR="0028661C" w:rsidRDefault="00B273B9">
            <w:pPr>
              <w:pStyle w:val="TableParagraph"/>
              <w:spacing w:before="100"/>
              <w:ind w:left="54"/>
              <w:rPr>
                <w:sz w:val="20"/>
              </w:rPr>
            </w:pPr>
            <w:r>
              <w:rPr>
                <w:b/>
                <w:sz w:val="20"/>
              </w:rPr>
              <w:t>Μηχανισμός</w:t>
            </w:r>
            <w:r>
              <w:rPr>
                <w:b/>
                <w:spacing w:val="-11"/>
                <w:sz w:val="20"/>
              </w:rPr>
              <w:t xml:space="preserve"> </w:t>
            </w:r>
            <w:r>
              <w:rPr>
                <w:b/>
                <w:sz w:val="20"/>
              </w:rPr>
              <w:t>χρηματοδότησης:</w:t>
            </w:r>
            <w:r>
              <w:rPr>
                <w:b/>
                <w:spacing w:val="-10"/>
                <w:sz w:val="20"/>
              </w:rPr>
              <w:t xml:space="preserve"> </w:t>
            </w:r>
            <w:r>
              <w:rPr>
                <w:sz w:val="20"/>
              </w:rPr>
              <w:t>πραγματικές</w:t>
            </w:r>
            <w:r>
              <w:rPr>
                <w:spacing w:val="-11"/>
                <w:sz w:val="20"/>
              </w:rPr>
              <w:t xml:space="preserve"> </w:t>
            </w:r>
            <w:r>
              <w:rPr>
                <w:spacing w:val="-2"/>
                <w:sz w:val="20"/>
              </w:rPr>
              <w:t>δαπάνες.</w:t>
            </w:r>
          </w:p>
        </w:tc>
        <w:tc>
          <w:tcPr>
            <w:tcW w:w="3628" w:type="dxa"/>
            <w:tcBorders>
              <w:top w:val="nil"/>
              <w:bottom w:val="nil"/>
            </w:tcBorders>
          </w:tcPr>
          <w:p w14:paraId="6C7B485C" w14:textId="77777777" w:rsidR="0028661C" w:rsidRDefault="0028661C">
            <w:pPr>
              <w:pStyle w:val="TableParagraph"/>
              <w:rPr>
                <w:rFonts w:ascii="Times New Roman"/>
                <w:sz w:val="18"/>
              </w:rPr>
            </w:pPr>
          </w:p>
        </w:tc>
      </w:tr>
      <w:tr w:rsidR="0028661C" w14:paraId="6C7B4861" w14:textId="77777777">
        <w:trPr>
          <w:trHeight w:val="1139"/>
        </w:trPr>
        <w:tc>
          <w:tcPr>
            <w:tcW w:w="1628" w:type="dxa"/>
            <w:tcBorders>
              <w:top w:val="nil"/>
            </w:tcBorders>
          </w:tcPr>
          <w:p w14:paraId="6C7B485E" w14:textId="77777777" w:rsidR="0028661C" w:rsidRDefault="0028661C">
            <w:pPr>
              <w:pStyle w:val="TableParagraph"/>
              <w:rPr>
                <w:rFonts w:ascii="Times New Roman"/>
                <w:sz w:val="18"/>
              </w:rPr>
            </w:pPr>
          </w:p>
        </w:tc>
        <w:tc>
          <w:tcPr>
            <w:tcW w:w="4662" w:type="dxa"/>
            <w:tcBorders>
              <w:top w:val="nil"/>
            </w:tcBorders>
          </w:tcPr>
          <w:p w14:paraId="6C7B485F" w14:textId="77777777" w:rsidR="0028661C" w:rsidRDefault="00B273B9">
            <w:pPr>
              <w:pStyle w:val="TableParagraph"/>
              <w:spacing w:before="99" w:line="276" w:lineRule="auto"/>
              <w:ind w:left="54" w:right="50"/>
              <w:jc w:val="both"/>
              <w:rPr>
                <w:sz w:val="20"/>
              </w:rPr>
            </w:pPr>
            <w:r>
              <w:rPr>
                <w:b/>
                <w:sz w:val="20"/>
              </w:rPr>
              <w:t xml:space="preserve">Κανόνας κατανομής: </w:t>
            </w:r>
            <w:r>
              <w:rPr>
                <w:sz w:val="20"/>
              </w:rPr>
              <w:t>το αίτημα πρέπει να</w:t>
            </w:r>
            <w:r>
              <w:rPr>
                <w:spacing w:val="40"/>
                <w:sz w:val="20"/>
              </w:rPr>
              <w:t xml:space="preserve"> </w:t>
            </w:r>
            <w:r>
              <w:rPr>
                <w:sz w:val="20"/>
              </w:rPr>
              <w:t>αιτιολογείται από τον αιτούντα και να έχει εγκριθεί</w:t>
            </w:r>
            <w:r>
              <w:rPr>
                <w:spacing w:val="40"/>
                <w:sz w:val="20"/>
              </w:rPr>
              <w:t xml:space="preserve"> </w:t>
            </w:r>
            <w:r>
              <w:rPr>
                <w:sz w:val="20"/>
              </w:rPr>
              <w:t>από τον Εθνικό Οργανισμό.</w:t>
            </w:r>
          </w:p>
        </w:tc>
        <w:tc>
          <w:tcPr>
            <w:tcW w:w="3628" w:type="dxa"/>
            <w:tcBorders>
              <w:top w:val="nil"/>
            </w:tcBorders>
          </w:tcPr>
          <w:p w14:paraId="6C7B4860" w14:textId="77777777" w:rsidR="0028661C" w:rsidRDefault="0028661C">
            <w:pPr>
              <w:pStyle w:val="TableParagraph"/>
              <w:rPr>
                <w:rFonts w:ascii="Times New Roman"/>
                <w:sz w:val="18"/>
              </w:rPr>
            </w:pPr>
          </w:p>
        </w:tc>
      </w:tr>
      <w:tr w:rsidR="0028661C" w14:paraId="6C7B4865" w14:textId="77777777">
        <w:trPr>
          <w:trHeight w:val="735"/>
        </w:trPr>
        <w:tc>
          <w:tcPr>
            <w:tcW w:w="1628" w:type="dxa"/>
            <w:tcBorders>
              <w:bottom w:val="nil"/>
            </w:tcBorders>
          </w:tcPr>
          <w:p w14:paraId="6C7B4862" w14:textId="77777777" w:rsidR="0028661C" w:rsidRDefault="00B273B9">
            <w:pPr>
              <w:pStyle w:val="TableParagraph"/>
              <w:spacing w:before="143" w:line="276" w:lineRule="auto"/>
              <w:ind w:left="83" w:right="793"/>
              <w:rPr>
                <w:b/>
                <w:sz w:val="20"/>
              </w:rPr>
            </w:pPr>
            <w:r>
              <w:rPr>
                <w:b/>
                <w:spacing w:val="-2"/>
                <w:sz w:val="20"/>
              </w:rPr>
              <w:t>Έκτακτες δαπάνες</w:t>
            </w:r>
          </w:p>
        </w:tc>
        <w:tc>
          <w:tcPr>
            <w:tcW w:w="4662" w:type="dxa"/>
            <w:tcBorders>
              <w:bottom w:val="nil"/>
            </w:tcBorders>
          </w:tcPr>
          <w:p w14:paraId="6C7B4863" w14:textId="77777777" w:rsidR="0028661C" w:rsidRDefault="00B273B9">
            <w:pPr>
              <w:pStyle w:val="TableParagraph"/>
              <w:spacing w:before="1" w:line="276" w:lineRule="auto"/>
              <w:ind w:left="54"/>
              <w:rPr>
                <w:sz w:val="20"/>
              </w:rPr>
            </w:pPr>
            <w:r>
              <w:rPr>
                <w:sz w:val="20"/>
              </w:rPr>
              <w:t>Δαπάνες</w:t>
            </w:r>
            <w:r>
              <w:rPr>
                <w:spacing w:val="80"/>
                <w:sz w:val="20"/>
              </w:rPr>
              <w:t xml:space="preserve"> </w:t>
            </w:r>
            <w:r>
              <w:rPr>
                <w:sz w:val="20"/>
              </w:rPr>
              <w:t>για</w:t>
            </w:r>
            <w:r>
              <w:rPr>
                <w:spacing w:val="80"/>
                <w:sz w:val="20"/>
              </w:rPr>
              <w:t xml:space="preserve"> </w:t>
            </w:r>
            <w:r>
              <w:rPr>
                <w:sz w:val="20"/>
              </w:rPr>
              <w:t>την</w:t>
            </w:r>
            <w:r>
              <w:rPr>
                <w:spacing w:val="80"/>
                <w:sz w:val="20"/>
              </w:rPr>
              <w:t xml:space="preserve"> </w:t>
            </w:r>
            <w:r>
              <w:rPr>
                <w:sz w:val="20"/>
              </w:rPr>
              <w:t>παροχή</w:t>
            </w:r>
            <w:r>
              <w:rPr>
                <w:spacing w:val="80"/>
                <w:sz w:val="20"/>
              </w:rPr>
              <w:t xml:space="preserve"> </w:t>
            </w:r>
            <w:r>
              <w:rPr>
                <w:sz w:val="20"/>
              </w:rPr>
              <w:t>οικονομικής</w:t>
            </w:r>
            <w:r>
              <w:rPr>
                <w:spacing w:val="80"/>
                <w:sz w:val="20"/>
              </w:rPr>
              <w:t xml:space="preserve"> </w:t>
            </w:r>
            <w:r>
              <w:rPr>
                <w:sz w:val="20"/>
              </w:rPr>
              <w:t>εγγύησης,</w:t>
            </w:r>
            <w:r>
              <w:rPr>
                <w:spacing w:val="40"/>
                <w:sz w:val="20"/>
              </w:rPr>
              <w:t xml:space="preserve"> </w:t>
            </w:r>
            <w:r>
              <w:rPr>
                <w:sz w:val="20"/>
              </w:rPr>
              <w:t>εφόσον τη ζητήσει ο Εθνικός Οργανισμός.</w:t>
            </w:r>
          </w:p>
        </w:tc>
        <w:tc>
          <w:tcPr>
            <w:tcW w:w="3628" w:type="dxa"/>
            <w:tcBorders>
              <w:bottom w:val="nil"/>
            </w:tcBorders>
          </w:tcPr>
          <w:p w14:paraId="6C7B4864" w14:textId="77777777" w:rsidR="0028661C" w:rsidRDefault="00B273B9">
            <w:pPr>
              <w:pStyle w:val="TableParagraph"/>
              <w:tabs>
                <w:tab w:val="left" w:pos="1718"/>
                <w:tab w:val="left" w:pos="3153"/>
              </w:tabs>
              <w:spacing w:before="1" w:line="276" w:lineRule="auto"/>
              <w:ind w:left="85" w:right="72"/>
              <w:rPr>
                <w:sz w:val="20"/>
              </w:rPr>
            </w:pPr>
            <w:r>
              <w:rPr>
                <w:b/>
                <w:spacing w:val="-2"/>
                <w:sz w:val="20"/>
              </w:rPr>
              <w:t>Οικονομική</w:t>
            </w:r>
            <w:r>
              <w:rPr>
                <w:b/>
                <w:sz w:val="20"/>
              </w:rPr>
              <w:tab/>
            </w:r>
            <w:r>
              <w:rPr>
                <w:b/>
                <w:spacing w:val="-2"/>
                <w:sz w:val="20"/>
              </w:rPr>
              <w:t>εγγύηση:</w:t>
            </w:r>
            <w:r>
              <w:rPr>
                <w:b/>
                <w:sz w:val="20"/>
              </w:rPr>
              <w:tab/>
            </w:r>
            <w:r>
              <w:rPr>
                <w:sz w:val="20"/>
              </w:rPr>
              <w:t>80</w:t>
            </w:r>
            <w:r>
              <w:rPr>
                <w:spacing w:val="-12"/>
                <w:sz w:val="20"/>
              </w:rPr>
              <w:t xml:space="preserve"> </w:t>
            </w:r>
            <w:r>
              <w:rPr>
                <w:sz w:val="20"/>
              </w:rPr>
              <w:t>% των επιλέξ</w:t>
            </w:r>
            <w:r>
              <w:rPr>
                <w:sz w:val="20"/>
              </w:rPr>
              <w:t>ιμων δαπανών</w:t>
            </w:r>
          </w:p>
        </w:tc>
      </w:tr>
      <w:tr w:rsidR="0028661C" w14:paraId="6C7B4869" w14:textId="77777777">
        <w:trPr>
          <w:trHeight w:val="308"/>
        </w:trPr>
        <w:tc>
          <w:tcPr>
            <w:tcW w:w="1628" w:type="dxa"/>
            <w:tcBorders>
              <w:top w:val="nil"/>
            </w:tcBorders>
          </w:tcPr>
          <w:p w14:paraId="6C7B4866" w14:textId="77777777" w:rsidR="0028661C" w:rsidRDefault="0028661C">
            <w:pPr>
              <w:pStyle w:val="TableParagraph"/>
              <w:rPr>
                <w:rFonts w:ascii="Times New Roman"/>
                <w:sz w:val="18"/>
              </w:rPr>
            </w:pPr>
          </w:p>
        </w:tc>
        <w:tc>
          <w:tcPr>
            <w:tcW w:w="4662" w:type="dxa"/>
            <w:tcBorders>
              <w:top w:val="nil"/>
            </w:tcBorders>
          </w:tcPr>
          <w:p w14:paraId="6C7B4867" w14:textId="77777777" w:rsidR="0028661C" w:rsidRDefault="00B273B9">
            <w:pPr>
              <w:pStyle w:val="TableParagraph"/>
              <w:spacing w:before="29"/>
              <w:ind w:left="54"/>
              <w:rPr>
                <w:sz w:val="20"/>
              </w:rPr>
            </w:pPr>
            <w:r>
              <w:rPr>
                <w:sz w:val="20"/>
              </w:rPr>
              <w:t>Θεώρηση</w:t>
            </w:r>
            <w:r>
              <w:rPr>
                <w:spacing w:val="57"/>
                <w:sz w:val="20"/>
              </w:rPr>
              <w:t xml:space="preserve"> </w:t>
            </w:r>
            <w:r>
              <w:rPr>
                <w:sz w:val="20"/>
              </w:rPr>
              <w:t>και</w:t>
            </w:r>
            <w:r>
              <w:rPr>
                <w:spacing w:val="58"/>
                <w:sz w:val="20"/>
              </w:rPr>
              <w:t xml:space="preserve"> </w:t>
            </w:r>
            <w:r>
              <w:rPr>
                <w:sz w:val="20"/>
              </w:rPr>
              <w:t>σχετικές</w:t>
            </w:r>
            <w:r>
              <w:rPr>
                <w:spacing w:val="56"/>
                <w:sz w:val="20"/>
              </w:rPr>
              <w:t xml:space="preserve"> </w:t>
            </w:r>
            <w:r>
              <w:rPr>
                <w:sz w:val="20"/>
              </w:rPr>
              <w:t>δαπάνες,</w:t>
            </w:r>
            <w:r>
              <w:rPr>
                <w:spacing w:val="58"/>
                <w:sz w:val="20"/>
              </w:rPr>
              <w:t xml:space="preserve"> </w:t>
            </w:r>
            <w:r>
              <w:rPr>
                <w:sz w:val="20"/>
              </w:rPr>
              <w:t>άδειες</w:t>
            </w:r>
            <w:r>
              <w:rPr>
                <w:spacing w:val="57"/>
                <w:sz w:val="20"/>
              </w:rPr>
              <w:t xml:space="preserve"> </w:t>
            </w:r>
            <w:r>
              <w:rPr>
                <w:spacing w:val="-2"/>
                <w:sz w:val="20"/>
              </w:rPr>
              <w:t>παραμονής,</w:t>
            </w:r>
          </w:p>
        </w:tc>
        <w:tc>
          <w:tcPr>
            <w:tcW w:w="3628" w:type="dxa"/>
            <w:tcBorders>
              <w:top w:val="nil"/>
            </w:tcBorders>
          </w:tcPr>
          <w:p w14:paraId="6C7B4868" w14:textId="77777777" w:rsidR="0028661C" w:rsidRDefault="00B273B9">
            <w:pPr>
              <w:pStyle w:val="TableParagraph"/>
              <w:tabs>
                <w:tab w:val="left" w:pos="3148"/>
              </w:tabs>
              <w:spacing w:before="29"/>
              <w:ind w:left="85"/>
              <w:rPr>
                <w:sz w:val="20"/>
              </w:rPr>
            </w:pPr>
            <w:r>
              <w:rPr>
                <w:b/>
                <w:sz w:val="20"/>
              </w:rPr>
              <w:t>Υψηλές</w:t>
            </w:r>
            <w:r>
              <w:rPr>
                <w:b/>
                <w:spacing w:val="49"/>
                <w:sz w:val="20"/>
              </w:rPr>
              <w:t xml:space="preserve">  </w:t>
            </w:r>
            <w:r>
              <w:rPr>
                <w:b/>
                <w:sz w:val="20"/>
              </w:rPr>
              <w:t>δαπάνες</w:t>
            </w:r>
            <w:r>
              <w:rPr>
                <w:b/>
                <w:spacing w:val="50"/>
                <w:sz w:val="20"/>
              </w:rPr>
              <w:t xml:space="preserve">  </w:t>
            </w:r>
            <w:r>
              <w:rPr>
                <w:b/>
                <w:spacing w:val="-2"/>
                <w:sz w:val="20"/>
              </w:rPr>
              <w:t>μετακίνησης:</w:t>
            </w:r>
            <w:r>
              <w:rPr>
                <w:b/>
                <w:sz w:val="20"/>
              </w:rPr>
              <w:tab/>
            </w:r>
            <w:r>
              <w:rPr>
                <w:sz w:val="20"/>
              </w:rPr>
              <w:t>80</w:t>
            </w:r>
            <w:r>
              <w:rPr>
                <w:spacing w:val="-2"/>
                <w:sz w:val="20"/>
              </w:rPr>
              <w:t xml:space="preserve"> </w:t>
            </w:r>
            <w:r>
              <w:rPr>
                <w:spacing w:val="-10"/>
                <w:sz w:val="20"/>
              </w:rPr>
              <w:t>%</w:t>
            </w:r>
          </w:p>
        </w:tc>
      </w:tr>
    </w:tbl>
    <w:p w14:paraId="6C7B486A" w14:textId="77777777" w:rsidR="0028661C" w:rsidRDefault="0028661C">
      <w:pPr>
        <w:rPr>
          <w:sz w:val="20"/>
        </w:rPr>
        <w:sectPr w:rsidR="0028661C">
          <w:footerReference w:type="even" r:id="rId322"/>
          <w:footerReference w:type="default" r:id="rId323"/>
          <w:pgSz w:w="11910" w:h="16840"/>
          <w:pgMar w:top="1400" w:right="780" w:bottom="720" w:left="820" w:header="0" w:footer="528" w:gutter="0"/>
          <w:pgNumType w:start="218"/>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662"/>
        <w:gridCol w:w="3628"/>
      </w:tblGrid>
      <w:tr w:rsidR="0028661C" w14:paraId="6C7B487A" w14:textId="77777777">
        <w:trPr>
          <w:trHeight w:val="5213"/>
        </w:trPr>
        <w:tc>
          <w:tcPr>
            <w:tcW w:w="1628" w:type="dxa"/>
          </w:tcPr>
          <w:p w14:paraId="6C7B486B" w14:textId="77777777" w:rsidR="0028661C" w:rsidRDefault="0028661C">
            <w:pPr>
              <w:pStyle w:val="TableParagraph"/>
              <w:rPr>
                <w:rFonts w:ascii="Times New Roman"/>
                <w:sz w:val="18"/>
              </w:rPr>
            </w:pPr>
          </w:p>
        </w:tc>
        <w:tc>
          <w:tcPr>
            <w:tcW w:w="4662" w:type="dxa"/>
          </w:tcPr>
          <w:p w14:paraId="6C7B486C" w14:textId="77777777" w:rsidR="0028661C" w:rsidRDefault="00B273B9">
            <w:pPr>
              <w:pStyle w:val="TableParagraph"/>
              <w:spacing w:before="1"/>
              <w:ind w:left="54"/>
              <w:jc w:val="both"/>
              <w:rPr>
                <w:sz w:val="20"/>
              </w:rPr>
            </w:pPr>
            <w:r>
              <w:rPr>
                <w:spacing w:val="-2"/>
                <w:sz w:val="20"/>
              </w:rPr>
              <w:t>εμβολιασμοί,</w:t>
            </w:r>
            <w:r>
              <w:rPr>
                <w:spacing w:val="6"/>
                <w:sz w:val="20"/>
              </w:rPr>
              <w:t xml:space="preserve"> </w:t>
            </w:r>
            <w:r>
              <w:rPr>
                <w:spacing w:val="-2"/>
                <w:sz w:val="20"/>
              </w:rPr>
              <w:t>ιατρικές</w:t>
            </w:r>
            <w:r>
              <w:rPr>
                <w:spacing w:val="5"/>
                <w:sz w:val="20"/>
              </w:rPr>
              <w:t xml:space="preserve"> </w:t>
            </w:r>
            <w:r>
              <w:rPr>
                <w:spacing w:val="-2"/>
                <w:sz w:val="20"/>
              </w:rPr>
              <w:t>βεβαιώσεις.</w:t>
            </w:r>
          </w:p>
          <w:p w14:paraId="6C7B486D" w14:textId="77777777" w:rsidR="0028661C" w:rsidRDefault="0028661C">
            <w:pPr>
              <w:pStyle w:val="TableParagraph"/>
              <w:spacing w:before="4"/>
              <w:rPr>
                <w:sz w:val="19"/>
              </w:rPr>
            </w:pPr>
          </w:p>
          <w:p w14:paraId="6C7B486E" w14:textId="77777777" w:rsidR="0028661C" w:rsidRDefault="00B273B9">
            <w:pPr>
              <w:pStyle w:val="TableParagraph"/>
              <w:spacing w:line="276" w:lineRule="auto"/>
              <w:ind w:left="54" w:right="47"/>
              <w:jc w:val="both"/>
              <w:rPr>
                <w:sz w:val="20"/>
              </w:rPr>
            </w:pPr>
            <w:r>
              <w:rPr>
                <w:b/>
                <w:sz w:val="20"/>
              </w:rPr>
              <w:t xml:space="preserve">Δαπάνες κράτησης: </w:t>
            </w:r>
            <w:r>
              <w:rPr>
                <w:sz w:val="20"/>
              </w:rPr>
              <w:t>σε ορισμένες χώρες δεν είναι δυνατόν να ταξιδέψετε χωρίς υποχρεωτική κράτηση θέσης. Κατά περίπτωση, παρέχεται η δυνατότητα κάλυψης αυτών των δαπανών κράτησης επιπλέον της ταξιδιωτικής κάρτας.</w:t>
            </w:r>
          </w:p>
          <w:p w14:paraId="6C7B486F" w14:textId="77777777" w:rsidR="0028661C" w:rsidRDefault="0028661C">
            <w:pPr>
              <w:pStyle w:val="TableParagraph"/>
              <w:spacing w:before="7"/>
              <w:rPr>
                <w:sz w:val="16"/>
              </w:rPr>
            </w:pPr>
          </w:p>
          <w:p w14:paraId="6C7B4870" w14:textId="77777777" w:rsidR="0028661C" w:rsidRDefault="00B273B9">
            <w:pPr>
              <w:pStyle w:val="TableParagraph"/>
              <w:spacing w:line="276" w:lineRule="auto"/>
              <w:ind w:left="54" w:right="47"/>
              <w:jc w:val="both"/>
              <w:rPr>
                <w:sz w:val="20"/>
              </w:rPr>
            </w:pPr>
            <w:r>
              <w:rPr>
                <w:sz w:val="20"/>
              </w:rPr>
              <w:t>Υψηλές δαπάνες μετακίνησης των συμμετεχόντων, συμπεριλαμβανομέν</w:t>
            </w:r>
            <w:r>
              <w:rPr>
                <w:sz w:val="20"/>
              </w:rPr>
              <w:t>ων των επικεφαλής ομάδων, των συνοδών και των συντονιστών· συμπεριλαμβανομένης της χρήσης καθαρότερων μέσων μεταφοράς με χαμηλότερες εκπομπές διοξειδίου του άνθρακα.</w:t>
            </w:r>
          </w:p>
          <w:p w14:paraId="6C7B4871" w14:textId="77777777" w:rsidR="0028661C" w:rsidRDefault="0028661C">
            <w:pPr>
              <w:pStyle w:val="TableParagraph"/>
              <w:spacing w:before="4"/>
              <w:rPr>
                <w:sz w:val="16"/>
              </w:rPr>
            </w:pPr>
          </w:p>
          <w:p w14:paraId="6C7B4872" w14:textId="77777777" w:rsidR="0028661C" w:rsidRDefault="00B273B9">
            <w:pPr>
              <w:pStyle w:val="TableParagraph"/>
              <w:spacing w:before="1"/>
              <w:ind w:left="54"/>
              <w:jc w:val="both"/>
              <w:rPr>
                <w:sz w:val="20"/>
              </w:rPr>
            </w:pPr>
            <w:r>
              <w:rPr>
                <w:b/>
                <w:sz w:val="20"/>
              </w:rPr>
              <w:t>Μηχανισμός</w:t>
            </w:r>
            <w:r>
              <w:rPr>
                <w:b/>
                <w:spacing w:val="-11"/>
                <w:sz w:val="20"/>
              </w:rPr>
              <w:t xml:space="preserve"> </w:t>
            </w:r>
            <w:r>
              <w:rPr>
                <w:b/>
                <w:sz w:val="20"/>
              </w:rPr>
              <w:t>χρηματοδότησης:</w:t>
            </w:r>
            <w:r>
              <w:rPr>
                <w:b/>
                <w:spacing w:val="-10"/>
                <w:sz w:val="20"/>
              </w:rPr>
              <w:t xml:space="preserve"> </w:t>
            </w:r>
            <w:r>
              <w:rPr>
                <w:sz w:val="20"/>
              </w:rPr>
              <w:t>πραγματικές</w:t>
            </w:r>
            <w:r>
              <w:rPr>
                <w:spacing w:val="-11"/>
                <w:sz w:val="20"/>
              </w:rPr>
              <w:t xml:space="preserve"> </w:t>
            </w:r>
            <w:r>
              <w:rPr>
                <w:spacing w:val="-2"/>
                <w:sz w:val="20"/>
              </w:rPr>
              <w:t>δαπάνες.</w:t>
            </w:r>
          </w:p>
          <w:p w14:paraId="6C7B4873" w14:textId="77777777" w:rsidR="0028661C" w:rsidRDefault="0028661C">
            <w:pPr>
              <w:pStyle w:val="TableParagraph"/>
              <w:spacing w:before="3"/>
              <w:rPr>
                <w:sz w:val="19"/>
              </w:rPr>
            </w:pPr>
          </w:p>
          <w:p w14:paraId="6C7B4874" w14:textId="77777777" w:rsidR="0028661C" w:rsidRDefault="00B273B9">
            <w:pPr>
              <w:pStyle w:val="TableParagraph"/>
              <w:spacing w:line="276" w:lineRule="auto"/>
              <w:ind w:left="54" w:right="50"/>
              <w:jc w:val="both"/>
              <w:rPr>
                <w:sz w:val="20"/>
              </w:rPr>
            </w:pPr>
            <w:r>
              <w:rPr>
                <w:b/>
                <w:sz w:val="20"/>
              </w:rPr>
              <w:t xml:space="preserve">Κανόνας κατανομής: </w:t>
            </w:r>
            <w:r>
              <w:rPr>
                <w:sz w:val="20"/>
              </w:rPr>
              <w:t>το αίτημα πρέπει να</w:t>
            </w:r>
            <w:r>
              <w:rPr>
                <w:spacing w:val="40"/>
                <w:sz w:val="20"/>
              </w:rPr>
              <w:t xml:space="preserve"> </w:t>
            </w:r>
            <w:r>
              <w:rPr>
                <w:sz w:val="20"/>
              </w:rPr>
              <w:t>αιτιολογείται από τον αιτούντα και να έχει εγκριθεί</w:t>
            </w:r>
            <w:r>
              <w:rPr>
                <w:spacing w:val="40"/>
                <w:sz w:val="20"/>
              </w:rPr>
              <w:t xml:space="preserve"> </w:t>
            </w:r>
            <w:r>
              <w:rPr>
                <w:sz w:val="20"/>
              </w:rPr>
              <w:t>από τον Εθνικό Οργανισμό.</w:t>
            </w:r>
          </w:p>
        </w:tc>
        <w:tc>
          <w:tcPr>
            <w:tcW w:w="3628" w:type="dxa"/>
          </w:tcPr>
          <w:p w14:paraId="6C7B4875" w14:textId="77777777" w:rsidR="0028661C" w:rsidRDefault="00B273B9">
            <w:pPr>
              <w:pStyle w:val="TableParagraph"/>
              <w:spacing w:before="1"/>
              <w:ind w:left="85"/>
              <w:jc w:val="both"/>
              <w:rPr>
                <w:sz w:val="20"/>
              </w:rPr>
            </w:pPr>
            <w:r>
              <w:rPr>
                <w:sz w:val="20"/>
              </w:rPr>
              <w:t>των</w:t>
            </w:r>
            <w:r>
              <w:rPr>
                <w:spacing w:val="-8"/>
                <w:sz w:val="20"/>
              </w:rPr>
              <w:t xml:space="preserve"> </w:t>
            </w:r>
            <w:r>
              <w:rPr>
                <w:sz w:val="20"/>
              </w:rPr>
              <w:t>επιλέξιμων</w:t>
            </w:r>
            <w:r>
              <w:rPr>
                <w:spacing w:val="-6"/>
                <w:sz w:val="20"/>
              </w:rPr>
              <w:t xml:space="preserve"> </w:t>
            </w:r>
            <w:r>
              <w:rPr>
                <w:spacing w:val="-2"/>
                <w:sz w:val="20"/>
              </w:rPr>
              <w:t>δαπανών</w:t>
            </w:r>
          </w:p>
          <w:p w14:paraId="6C7B4876" w14:textId="77777777" w:rsidR="0028661C" w:rsidRDefault="0028661C">
            <w:pPr>
              <w:pStyle w:val="TableParagraph"/>
              <w:spacing w:before="4"/>
              <w:rPr>
                <w:sz w:val="19"/>
              </w:rPr>
            </w:pPr>
          </w:p>
          <w:p w14:paraId="6C7B4877" w14:textId="77777777" w:rsidR="0028661C" w:rsidRDefault="00B273B9">
            <w:pPr>
              <w:pStyle w:val="TableParagraph"/>
              <w:spacing w:line="276" w:lineRule="auto"/>
              <w:ind w:left="85" w:right="75"/>
              <w:jc w:val="both"/>
              <w:rPr>
                <w:sz w:val="20"/>
              </w:rPr>
            </w:pPr>
            <w:r>
              <w:rPr>
                <w:b/>
                <w:sz w:val="20"/>
              </w:rPr>
              <w:t xml:space="preserve">Δαπάνες κράτησης: </w:t>
            </w:r>
            <w:r>
              <w:rPr>
                <w:sz w:val="20"/>
              </w:rPr>
              <w:t>το 80</w:t>
            </w:r>
            <w:r>
              <w:rPr>
                <w:spacing w:val="-2"/>
                <w:sz w:val="20"/>
              </w:rPr>
              <w:t xml:space="preserve"> </w:t>
            </w:r>
            <w:r>
              <w:rPr>
                <w:sz w:val="20"/>
              </w:rPr>
              <w:t>% των επιλέξιμων δαπανών κράτησης</w:t>
            </w:r>
          </w:p>
          <w:p w14:paraId="6C7B4878" w14:textId="77777777" w:rsidR="0028661C" w:rsidRDefault="0028661C">
            <w:pPr>
              <w:pStyle w:val="TableParagraph"/>
              <w:spacing w:before="7"/>
              <w:rPr>
                <w:sz w:val="16"/>
              </w:rPr>
            </w:pPr>
          </w:p>
          <w:p w14:paraId="6C7B4879" w14:textId="77777777" w:rsidR="0028661C" w:rsidRDefault="00B273B9">
            <w:pPr>
              <w:pStyle w:val="TableParagraph"/>
              <w:spacing w:line="276" w:lineRule="auto"/>
              <w:ind w:left="85" w:right="76"/>
              <w:jc w:val="both"/>
              <w:rPr>
                <w:sz w:val="20"/>
              </w:rPr>
            </w:pPr>
            <w:r>
              <w:rPr>
                <w:b/>
                <w:sz w:val="20"/>
              </w:rPr>
              <w:t>Θεώρηση και σχετικές δαπάνες, άδειες παραμονής, εμβολιασμοί, ιατρικές βεβαιώσεις</w:t>
            </w:r>
            <w:r>
              <w:rPr>
                <w:sz w:val="20"/>
              </w:rPr>
              <w:t>:</w:t>
            </w:r>
            <w:r>
              <w:rPr>
                <w:spacing w:val="40"/>
                <w:sz w:val="20"/>
              </w:rPr>
              <w:t xml:space="preserve"> </w:t>
            </w:r>
            <w:r>
              <w:rPr>
                <w:sz w:val="20"/>
              </w:rPr>
              <w:t>100</w:t>
            </w:r>
            <w:r>
              <w:rPr>
                <w:spacing w:val="-1"/>
                <w:sz w:val="20"/>
              </w:rPr>
              <w:t xml:space="preserve"> </w:t>
            </w:r>
            <w:r>
              <w:rPr>
                <w:sz w:val="20"/>
              </w:rPr>
              <w:t>%</w:t>
            </w:r>
            <w:r>
              <w:rPr>
                <w:spacing w:val="40"/>
                <w:sz w:val="20"/>
              </w:rPr>
              <w:t xml:space="preserve"> </w:t>
            </w:r>
            <w:r>
              <w:rPr>
                <w:sz w:val="20"/>
              </w:rPr>
              <w:t>των</w:t>
            </w:r>
            <w:r>
              <w:rPr>
                <w:spacing w:val="-3"/>
                <w:sz w:val="20"/>
              </w:rPr>
              <w:t xml:space="preserve"> </w:t>
            </w:r>
            <w:r>
              <w:rPr>
                <w:sz w:val="20"/>
              </w:rPr>
              <w:t xml:space="preserve">επιλέξιμων </w:t>
            </w:r>
            <w:r>
              <w:rPr>
                <w:spacing w:val="-2"/>
                <w:sz w:val="20"/>
              </w:rPr>
              <w:t>δαπανών</w:t>
            </w:r>
          </w:p>
        </w:tc>
      </w:tr>
    </w:tbl>
    <w:p w14:paraId="6C7B487B" w14:textId="77777777" w:rsidR="0028661C" w:rsidRDefault="0028661C">
      <w:pPr>
        <w:spacing w:line="276" w:lineRule="auto"/>
        <w:jc w:val="both"/>
        <w:rPr>
          <w:sz w:val="20"/>
        </w:rPr>
        <w:sectPr w:rsidR="0028661C">
          <w:type w:val="continuous"/>
          <w:pgSz w:w="11910" w:h="16840"/>
          <w:pgMar w:top="1400" w:right="780" w:bottom="720" w:left="820" w:header="0" w:footer="528" w:gutter="0"/>
          <w:cols w:space="720"/>
        </w:sectPr>
      </w:pPr>
    </w:p>
    <w:p w14:paraId="6C7B487C" w14:textId="77777777" w:rsidR="0028661C" w:rsidRDefault="00B273B9">
      <w:pPr>
        <w:pStyle w:val="4"/>
        <w:spacing w:before="41" w:line="276" w:lineRule="auto"/>
        <w:ind w:right="304"/>
      </w:pPr>
      <w:bookmarkStart w:id="56" w:name="ΕΙΚΟΝΙΚΕΣ_ΑΝΤΑΛΛΑΓΕΣ_ΣΤΟΥΣ_ΤΟΜΕΙΣ_ΤΗΣ_ΑΝ"/>
      <w:bookmarkStart w:id="57" w:name="_bookmark17"/>
      <w:bookmarkEnd w:id="56"/>
      <w:bookmarkEnd w:id="57"/>
      <w:r>
        <w:lastRenderedPageBreak/>
        <w:t xml:space="preserve">ΕΙΚΟΝΙΚΕΣ ΑΝΤΑΛΛΑΓΕΣ ΣΤΟΥΣ ΤΟΜΕΙΣ ΤΗΣ ΑΝΩΤΑΤΗΣ/ΤΡΙΤΟΒΑΘΜΙΑΣ ΕΚΠΑΙΔΕΥΣΗΣ ΚΑΙ ΤΗΣ </w:t>
      </w:r>
      <w:r>
        <w:rPr>
          <w:spacing w:val="-2"/>
        </w:rPr>
        <w:t>ΝΕΟΛΑΙΑΣ</w:t>
      </w:r>
    </w:p>
    <w:p w14:paraId="6C7B487D" w14:textId="77777777" w:rsidR="0028661C" w:rsidRDefault="0028661C">
      <w:pPr>
        <w:pStyle w:val="a3"/>
        <w:spacing w:before="10"/>
        <w:rPr>
          <w:b/>
          <w:sz w:val="34"/>
        </w:rPr>
      </w:pPr>
    </w:p>
    <w:p w14:paraId="6C7B487E" w14:textId="77777777" w:rsidR="0028661C" w:rsidRDefault="00B273B9">
      <w:pPr>
        <w:pStyle w:val="a3"/>
        <w:spacing w:line="276" w:lineRule="auto"/>
        <w:ind w:left="260" w:right="294"/>
        <w:jc w:val="both"/>
      </w:pPr>
      <w:r>
        <w:t>Τα σχέδια εικονικών ανταλλαγών συνίστανται σε διαδικτυακές διαπροσωπικές δραστηριότητες που προάγουν τον διαπολιτισμικό διάλογο και την ανάπτυξη μη τεχνικών δεξιοτήτω</w:t>
      </w:r>
      <w:r>
        <w:t>ν. Επιτρέπουν σε κάθε νέο να αποκτήσει πρόσβαση</w:t>
      </w:r>
      <w:r>
        <w:rPr>
          <w:spacing w:val="40"/>
        </w:rPr>
        <w:t xml:space="preserve"> </w:t>
      </w:r>
      <w:r>
        <w:t>σε υψηλής ποιότητας διεθνή και διαπολιτισμική εκπαίδευση (τυπική και μη τυπική) χωρίς κινητικότητα με φυσική παρουσία. Παρότι η εικονική συζήτηση ή κατάρτιση δεν υποκαθιστά πλήρως τα οφέλη της κινητικότητας μ</w:t>
      </w:r>
      <w:r>
        <w:t>ε φυσική παρουσία, οι συμμετέχοντες σε εικονικές ανταλλαγές αναμένεται να αποκομίσουν ορισμένα από τα οφέλη των διεθνών εκπαιδευτικών εμπειριών. Οι ψηφιακές πλατφόρμες αποτελούν πολύτιμο εργαλείο για τη μερική αντιμετώπιση των παγκόσμιων περιορισμών στην κ</w:t>
      </w:r>
      <w:r>
        <w:t>ινητικότητα που οφείλονται στην πανδημία COVID-19. Οι εικονικές ανταλλαγές συμβάλλουν επίσης στη διάδοση των ευρωπαϊκών αξιών. Επιπλέον, σε ορισμένες περιπτώσεις μπορούν</w:t>
      </w:r>
      <w:r>
        <w:rPr>
          <w:spacing w:val="40"/>
        </w:rPr>
        <w:t xml:space="preserve"> </w:t>
      </w:r>
      <w:r>
        <w:t xml:space="preserve">να προετοιμάσουν, να εμβαθύνουν και να επεκτείνουν τις ανταλλαγές με φυσική παρουσία, </w:t>
      </w:r>
      <w:r>
        <w:t>καθώς και να τροφοδοτήσουν νέα ζήτηση γι’ αυτές.</w:t>
      </w:r>
    </w:p>
    <w:p w14:paraId="6C7B487F" w14:textId="77777777" w:rsidR="0028661C" w:rsidRDefault="0028661C">
      <w:pPr>
        <w:pStyle w:val="a3"/>
        <w:spacing w:before="9"/>
        <w:rPr>
          <w:sz w:val="19"/>
        </w:rPr>
      </w:pPr>
    </w:p>
    <w:p w14:paraId="6C7B4880" w14:textId="77777777" w:rsidR="0028661C" w:rsidRDefault="00B273B9">
      <w:pPr>
        <w:pStyle w:val="a3"/>
        <w:spacing w:line="276" w:lineRule="auto"/>
        <w:ind w:left="260" w:right="297"/>
        <w:jc w:val="both"/>
      </w:pPr>
      <w:r>
        <w:t>Οι εικονικές ανταλλαγές πραγματοποιούνται σε μικρές ομάδες και συντονίζονται πάντοτε από εκπαιδευμένο συντονιστή. Θα πρέπει να ενσωματώνονται εύκολα σε σχέδια για τη νεολαία (μη τυπική εκπαίδευση) ή σε προγ</w:t>
      </w:r>
      <w:r>
        <w:t>ράμματα σπουδών ανώτατης/τριτοβάθμιας εκπαίδευσης. Οι εικονικές ανταλλαγές μπορούν να προσελκύουν συμμετέχοντες και από τους δύο τομείς, ακόμη και αν, ανάλογα με συγκεκριμένα σχέδια, θα μπορούσαν να περιλαμβάνουν συμμετέχοντες από έναν μόνο από αυτούς ή κα</w:t>
      </w:r>
      <w:r>
        <w:t>ι από τους δύο. Όλα τα σχέδια στο πλαίσιο της εν</w:t>
      </w:r>
      <w:r>
        <w:rPr>
          <w:spacing w:val="80"/>
        </w:rPr>
        <w:t xml:space="preserve"> </w:t>
      </w:r>
      <w:r>
        <w:t>λόγω πρόσκλησης θα περιλαμβάνουν οργανισμούς και συμμετέχοντες που προέρχονται τόσο από κράτη μέλη της ΕΕ όσο και από τρίτες χώρες που είναι συνδεδεμένες με το πρόγραμμα, καθώς και από τρίτες χώρες που δεν ε</w:t>
      </w:r>
      <w:r>
        <w:t>ίναι συνδεδεμένες με το πρόγραμμα.</w:t>
      </w:r>
    </w:p>
    <w:p w14:paraId="6C7B4881" w14:textId="77777777" w:rsidR="0028661C" w:rsidRDefault="0028661C">
      <w:pPr>
        <w:pStyle w:val="a3"/>
        <w:spacing w:before="9"/>
        <w:rPr>
          <w:sz w:val="19"/>
        </w:rPr>
      </w:pPr>
    </w:p>
    <w:p w14:paraId="6C7B4882" w14:textId="77777777" w:rsidR="0028661C" w:rsidRDefault="00B273B9">
      <w:pPr>
        <w:pStyle w:val="7"/>
      </w:pPr>
      <w:r>
        <w:rPr>
          <w:w w:val="95"/>
        </w:rPr>
        <w:t>ΣΤΟΧΟΙ</w:t>
      </w:r>
      <w:r>
        <w:rPr>
          <w:spacing w:val="-2"/>
        </w:rPr>
        <w:t xml:space="preserve"> </w:t>
      </w:r>
      <w:r>
        <w:rPr>
          <w:w w:val="95"/>
        </w:rPr>
        <w:t>ΤΗΣ</w:t>
      </w:r>
      <w:r>
        <w:t xml:space="preserve"> </w:t>
      </w:r>
      <w:r>
        <w:rPr>
          <w:spacing w:val="-2"/>
          <w:w w:val="95"/>
        </w:rPr>
        <w:t>ΔΡΑΣΗΣ</w:t>
      </w:r>
    </w:p>
    <w:p w14:paraId="6C7B4883" w14:textId="77777777" w:rsidR="0028661C" w:rsidRDefault="0028661C">
      <w:pPr>
        <w:pStyle w:val="a3"/>
        <w:spacing w:before="4"/>
        <w:rPr>
          <w:b/>
          <w:sz w:val="16"/>
        </w:rPr>
      </w:pPr>
    </w:p>
    <w:p w14:paraId="6C7B4884" w14:textId="77777777" w:rsidR="0028661C" w:rsidRDefault="00B273B9">
      <w:pPr>
        <w:pStyle w:val="a3"/>
        <w:spacing w:before="1"/>
        <w:ind w:left="260"/>
        <w:jc w:val="both"/>
      </w:pPr>
      <w:r>
        <w:t>Η</w:t>
      </w:r>
      <w:r>
        <w:rPr>
          <w:spacing w:val="-5"/>
        </w:rPr>
        <w:t xml:space="preserve"> </w:t>
      </w:r>
      <w:r>
        <w:t>δράση</w:t>
      </w:r>
      <w:r>
        <w:rPr>
          <w:spacing w:val="-4"/>
        </w:rPr>
        <w:t xml:space="preserve"> </w:t>
      </w:r>
      <w:r>
        <w:t>θα</w:t>
      </w:r>
      <w:r>
        <w:rPr>
          <w:spacing w:val="-5"/>
        </w:rPr>
        <w:t xml:space="preserve"> </w:t>
      </w:r>
      <w:r>
        <w:rPr>
          <w:spacing w:val="-2"/>
        </w:rPr>
        <w:t>αποσκοπεί:</w:t>
      </w:r>
    </w:p>
    <w:p w14:paraId="6C7B4885" w14:textId="77777777" w:rsidR="0028661C" w:rsidRDefault="00B273B9">
      <w:pPr>
        <w:pStyle w:val="a5"/>
        <w:numPr>
          <w:ilvl w:val="0"/>
          <w:numId w:val="246"/>
        </w:numPr>
        <w:tabs>
          <w:tab w:val="left" w:pos="688"/>
        </w:tabs>
        <w:spacing w:before="155" w:line="276" w:lineRule="auto"/>
        <w:ind w:right="303"/>
        <w:rPr>
          <w:sz w:val="20"/>
        </w:rPr>
      </w:pPr>
      <w:r>
        <w:rPr>
          <w:sz w:val="20"/>
        </w:rPr>
        <w:t>να ενθαρρύνει τον διαπολιτισμικό διάλογο με τρίτες χώρες που δεν είναι συνδεδεμένες με το πρόγραμμα και να ενισχύσει την ανεκτικότητα μέσω διαδικτυακών διαπροσωπικών αλληλεπιδράσεων, με βάση ψηφιακές τεχνολογίες φιλικές προς τους νέους·</w:t>
      </w:r>
    </w:p>
    <w:p w14:paraId="6C7B4886" w14:textId="77777777" w:rsidR="0028661C" w:rsidRDefault="00B273B9">
      <w:pPr>
        <w:pStyle w:val="a5"/>
        <w:numPr>
          <w:ilvl w:val="0"/>
          <w:numId w:val="246"/>
        </w:numPr>
        <w:tabs>
          <w:tab w:val="left" w:pos="688"/>
        </w:tabs>
        <w:spacing w:before="119" w:line="276" w:lineRule="auto"/>
        <w:ind w:right="300"/>
        <w:rPr>
          <w:sz w:val="20"/>
        </w:rPr>
      </w:pPr>
      <w:r>
        <w:rPr>
          <w:sz w:val="20"/>
        </w:rPr>
        <w:t>να προωθήσει διαφόρ</w:t>
      </w:r>
      <w:r>
        <w:rPr>
          <w:sz w:val="20"/>
        </w:rPr>
        <w:t xml:space="preserve">ων ειδών εικονικών ανταλλαγές ως συμπλήρωμα της κινητικότητας με φυσική παρουσία του </w:t>
      </w:r>
      <w:proofErr w:type="spellStart"/>
      <w:r>
        <w:rPr>
          <w:sz w:val="20"/>
        </w:rPr>
        <w:t>Erasmus</w:t>
      </w:r>
      <w:proofErr w:type="spellEnd"/>
      <w:r>
        <w:rPr>
          <w:sz w:val="20"/>
        </w:rPr>
        <w:t>+, οι οποίες θα δώσουν τη δυνατότητα σε περισσότερους νέους να επωφεληθούν από τη διαπολιτισμική και διεθνή εμπειρία·</w:t>
      </w:r>
    </w:p>
    <w:p w14:paraId="6C7B4887" w14:textId="77777777" w:rsidR="0028661C" w:rsidRDefault="00B273B9">
      <w:pPr>
        <w:pStyle w:val="a5"/>
        <w:numPr>
          <w:ilvl w:val="0"/>
          <w:numId w:val="246"/>
        </w:numPr>
        <w:tabs>
          <w:tab w:val="left" w:pos="688"/>
        </w:tabs>
        <w:spacing w:before="121" w:line="276" w:lineRule="auto"/>
        <w:ind w:right="297"/>
        <w:rPr>
          <w:sz w:val="20"/>
        </w:rPr>
      </w:pPr>
      <w:r>
        <w:rPr>
          <w:sz w:val="20"/>
        </w:rPr>
        <w:t xml:space="preserve">να καλλιεργήσει την κριτική σκέψη και τον </w:t>
      </w:r>
      <w:proofErr w:type="spellStart"/>
      <w:r>
        <w:rPr>
          <w:sz w:val="20"/>
        </w:rPr>
        <w:t>γραμ</w:t>
      </w:r>
      <w:r>
        <w:rPr>
          <w:sz w:val="20"/>
        </w:rPr>
        <w:t>ματισμό</w:t>
      </w:r>
      <w:proofErr w:type="spellEnd"/>
      <w:r>
        <w:rPr>
          <w:sz w:val="20"/>
        </w:rPr>
        <w:t xml:space="preserve"> στα μέσα επικοινωνίας, ιδίως σε ό,τι αφορά τη χρήση του διαδικτύου και των μέσων κοινωνικής δικτύωσης, ώστε να καταπολεμηθούν οι διακρίσεις, ο προσηλυτισμός, η πόλωση και η βίαιη ριζοσπαστικοποίηση·</w:t>
      </w:r>
    </w:p>
    <w:p w14:paraId="6C7B4888" w14:textId="77777777" w:rsidR="0028661C" w:rsidRDefault="00B273B9">
      <w:pPr>
        <w:pStyle w:val="a5"/>
        <w:numPr>
          <w:ilvl w:val="0"/>
          <w:numId w:val="246"/>
        </w:numPr>
        <w:tabs>
          <w:tab w:val="left" w:pos="688"/>
        </w:tabs>
        <w:spacing w:before="120" w:line="276" w:lineRule="auto"/>
        <w:ind w:right="300"/>
        <w:rPr>
          <w:sz w:val="20"/>
        </w:rPr>
      </w:pPr>
      <w:r>
        <w:rPr>
          <w:sz w:val="20"/>
        </w:rPr>
        <w:t>να στηρίξει την ανάπτυξη των ψηφιακών και μη τεχν</w:t>
      </w:r>
      <w:r>
        <w:rPr>
          <w:sz w:val="20"/>
        </w:rPr>
        <w:t>ικών δεξιοτήτων</w:t>
      </w:r>
      <w:r>
        <w:rPr>
          <w:sz w:val="20"/>
          <w:vertAlign w:val="superscript"/>
        </w:rPr>
        <w:t>125</w:t>
      </w:r>
      <w:r>
        <w:rPr>
          <w:sz w:val="20"/>
        </w:rPr>
        <w:t xml:space="preserve"> των σπουδαστών, των νέων και των εργαζομένων στον τομέα της νεολαίας</w:t>
      </w:r>
      <w:r>
        <w:rPr>
          <w:sz w:val="20"/>
          <w:vertAlign w:val="superscript"/>
        </w:rPr>
        <w:t>126</w:t>
      </w:r>
      <w:r>
        <w:rPr>
          <w:sz w:val="20"/>
        </w:rPr>
        <w:t xml:space="preserve">, μεταξύ άλλων την εξάσκηση ξένων γλωσσών και την ομαδική εργασία, με σκοπό ιδίως την ενίσχυση της </w:t>
      </w:r>
      <w:proofErr w:type="spellStart"/>
      <w:r>
        <w:rPr>
          <w:sz w:val="20"/>
        </w:rPr>
        <w:t>απασχολησιμότητας</w:t>
      </w:r>
      <w:proofErr w:type="spellEnd"/>
      <w:r>
        <w:rPr>
          <w:sz w:val="20"/>
        </w:rPr>
        <w:t>·</w:t>
      </w:r>
    </w:p>
    <w:p w14:paraId="6C7B4889" w14:textId="77777777" w:rsidR="0028661C" w:rsidRDefault="0028661C">
      <w:pPr>
        <w:pStyle w:val="a3"/>
      </w:pPr>
    </w:p>
    <w:p w14:paraId="6C7B488A" w14:textId="77777777" w:rsidR="0028661C" w:rsidRDefault="00B273B9">
      <w:pPr>
        <w:pStyle w:val="a3"/>
        <w:spacing w:before="9"/>
        <w:rPr>
          <w:sz w:val="19"/>
        </w:rPr>
      </w:pPr>
      <w:r>
        <w:pict w14:anchorId="6C7B6CEE">
          <v:rect id="docshape209" o:spid="_x0000_s1108" style="position:absolute;margin-left:54pt;margin-top:13.3pt;width:144.05pt;height:.6pt;z-index:-15679488;mso-wrap-distance-left:0;mso-wrap-distance-right:0;mso-position-horizontal-relative:page" fillcolor="black" stroked="f">
            <w10:wrap type="topAndBottom" anchorx="page"/>
          </v:rect>
        </w:pict>
      </w:r>
    </w:p>
    <w:p w14:paraId="6C7B488B" w14:textId="77777777" w:rsidR="0028661C" w:rsidRDefault="00B273B9">
      <w:pPr>
        <w:spacing w:before="128"/>
        <w:ind w:left="260" w:right="296"/>
        <w:jc w:val="both"/>
        <w:rPr>
          <w:sz w:val="18"/>
        </w:rPr>
      </w:pPr>
      <w:r>
        <w:rPr>
          <w:position w:val="5"/>
          <w:sz w:val="10"/>
        </w:rPr>
        <w:t>125</w:t>
      </w:r>
      <w:r>
        <w:rPr>
          <w:spacing w:val="40"/>
          <w:position w:val="5"/>
          <w:sz w:val="10"/>
        </w:rPr>
        <w:t xml:space="preserve"> </w:t>
      </w:r>
      <w:r>
        <w:rPr>
          <w:sz w:val="18"/>
        </w:rPr>
        <w:t>Οι μη τεχνικές δεξιότητες περιλαμβάνουν την ικανότητα κριτικής σκέψης, φιλομάθειας και δημιουργικότητας, ανάληψης πρωτοβουλιών, επίλυσης προβλημάτων και συνεργασίας, αποτελεσματικής επικοινωνίας σε ένα πολυπολιτισμικό και διεπιστημονικό περιβάλλον, προσαρμ</w:t>
      </w:r>
      <w:r>
        <w:rPr>
          <w:sz w:val="18"/>
        </w:rPr>
        <w:t>ογής στις εκάστοτε συνθήκες και διαχείρισης του άγχους και της αβεβαιότητας. Οι εν λόγω δεξιότητες αποτελούν μέρος των βασικών ικανοτήτων, όπως περιγράφονται στη σύσταση του Συμβουλίου σχετικά με τις βασικές ικανότητες της διά βίου μάθησης (ΕΕ C 189/01 της</w:t>
      </w:r>
      <w:r>
        <w:rPr>
          <w:sz w:val="18"/>
        </w:rPr>
        <w:t xml:space="preserve"> 4.6.2018).</w:t>
      </w:r>
    </w:p>
    <w:p w14:paraId="6C7B488C" w14:textId="77777777" w:rsidR="0028661C" w:rsidRDefault="0028661C">
      <w:pPr>
        <w:jc w:val="both"/>
        <w:rPr>
          <w:sz w:val="18"/>
        </w:rPr>
        <w:sectPr w:rsidR="0028661C">
          <w:pgSz w:w="11910" w:h="16840"/>
          <w:pgMar w:top="1380" w:right="780" w:bottom="720" w:left="820" w:header="0" w:footer="528" w:gutter="0"/>
          <w:cols w:space="720"/>
        </w:sectPr>
      </w:pPr>
    </w:p>
    <w:p w14:paraId="6C7B488D" w14:textId="77777777" w:rsidR="0028661C" w:rsidRDefault="00B273B9">
      <w:pPr>
        <w:pStyle w:val="a5"/>
        <w:numPr>
          <w:ilvl w:val="0"/>
          <w:numId w:val="246"/>
        </w:numPr>
        <w:tabs>
          <w:tab w:val="left" w:pos="688"/>
        </w:tabs>
        <w:spacing w:before="82" w:line="273" w:lineRule="auto"/>
        <w:ind w:right="304"/>
        <w:rPr>
          <w:sz w:val="20"/>
        </w:rPr>
      </w:pPr>
      <w:r>
        <w:rPr>
          <w:sz w:val="20"/>
        </w:rPr>
        <w:lastRenderedPageBreak/>
        <w:t>να προαγάγει τη συμμετοχή στα κοινά και τις κοινές αξίες της ελευθερίας, της ανοχής και της εξάλειψης των διακρίσεων μέσω της παιδείας·</w:t>
      </w:r>
    </w:p>
    <w:p w14:paraId="6C7B488E" w14:textId="77777777" w:rsidR="0028661C" w:rsidRDefault="00B273B9">
      <w:pPr>
        <w:pStyle w:val="a5"/>
        <w:numPr>
          <w:ilvl w:val="0"/>
          <w:numId w:val="246"/>
        </w:numPr>
        <w:tabs>
          <w:tab w:val="left" w:pos="688"/>
        </w:tabs>
        <w:spacing w:before="124"/>
        <w:jc w:val="left"/>
        <w:rPr>
          <w:sz w:val="20"/>
        </w:rPr>
      </w:pPr>
      <w:r>
        <w:rPr>
          <w:sz w:val="20"/>
        </w:rPr>
        <w:t>να</w:t>
      </w:r>
      <w:r>
        <w:rPr>
          <w:spacing w:val="-6"/>
          <w:sz w:val="20"/>
        </w:rPr>
        <w:t xml:space="preserve"> </w:t>
      </w:r>
      <w:r>
        <w:rPr>
          <w:sz w:val="20"/>
        </w:rPr>
        <w:t>ενισχύσει</w:t>
      </w:r>
      <w:r>
        <w:rPr>
          <w:spacing w:val="-4"/>
          <w:sz w:val="20"/>
        </w:rPr>
        <w:t xml:space="preserve"> </w:t>
      </w:r>
      <w:r>
        <w:rPr>
          <w:sz w:val="20"/>
        </w:rPr>
        <w:t>τη</w:t>
      </w:r>
      <w:r>
        <w:rPr>
          <w:spacing w:val="-5"/>
          <w:sz w:val="20"/>
        </w:rPr>
        <w:t xml:space="preserve"> </w:t>
      </w:r>
      <w:r>
        <w:rPr>
          <w:sz w:val="20"/>
        </w:rPr>
        <w:t>διάσταση</w:t>
      </w:r>
      <w:r>
        <w:rPr>
          <w:spacing w:val="-4"/>
          <w:sz w:val="20"/>
        </w:rPr>
        <w:t xml:space="preserve"> </w:t>
      </w:r>
      <w:r>
        <w:rPr>
          <w:sz w:val="20"/>
        </w:rPr>
        <w:t>της</w:t>
      </w:r>
      <w:r>
        <w:rPr>
          <w:spacing w:val="-6"/>
          <w:sz w:val="20"/>
        </w:rPr>
        <w:t xml:space="preserve"> </w:t>
      </w:r>
      <w:r>
        <w:rPr>
          <w:sz w:val="20"/>
        </w:rPr>
        <w:t>νεολαίας</w:t>
      </w:r>
      <w:r>
        <w:rPr>
          <w:spacing w:val="-5"/>
          <w:sz w:val="20"/>
        </w:rPr>
        <w:t xml:space="preserve"> </w:t>
      </w:r>
      <w:r>
        <w:rPr>
          <w:sz w:val="20"/>
        </w:rPr>
        <w:t>στις</w:t>
      </w:r>
      <w:r>
        <w:rPr>
          <w:spacing w:val="-6"/>
          <w:sz w:val="20"/>
        </w:rPr>
        <w:t xml:space="preserve"> </w:t>
      </w:r>
      <w:r>
        <w:rPr>
          <w:sz w:val="20"/>
        </w:rPr>
        <w:t>σχέσεις</w:t>
      </w:r>
      <w:r>
        <w:rPr>
          <w:spacing w:val="-5"/>
          <w:sz w:val="20"/>
        </w:rPr>
        <w:t xml:space="preserve"> </w:t>
      </w:r>
      <w:r>
        <w:rPr>
          <w:sz w:val="20"/>
        </w:rPr>
        <w:t>της</w:t>
      </w:r>
      <w:r>
        <w:rPr>
          <w:spacing w:val="-6"/>
          <w:sz w:val="20"/>
        </w:rPr>
        <w:t xml:space="preserve"> </w:t>
      </w:r>
      <w:r>
        <w:rPr>
          <w:sz w:val="20"/>
        </w:rPr>
        <w:t>ΕΕ</w:t>
      </w:r>
      <w:r>
        <w:rPr>
          <w:spacing w:val="-4"/>
          <w:sz w:val="20"/>
        </w:rPr>
        <w:t xml:space="preserve"> </w:t>
      </w:r>
      <w:r>
        <w:rPr>
          <w:sz w:val="20"/>
        </w:rPr>
        <w:t>με</w:t>
      </w:r>
      <w:r>
        <w:rPr>
          <w:spacing w:val="-5"/>
          <w:sz w:val="20"/>
        </w:rPr>
        <w:t xml:space="preserve"> </w:t>
      </w:r>
      <w:r>
        <w:rPr>
          <w:sz w:val="20"/>
        </w:rPr>
        <w:t>τρίτες</w:t>
      </w:r>
      <w:r>
        <w:rPr>
          <w:spacing w:val="-5"/>
          <w:sz w:val="20"/>
        </w:rPr>
        <w:t xml:space="preserve"> </w:t>
      </w:r>
      <w:r>
        <w:rPr>
          <w:spacing w:val="-2"/>
          <w:sz w:val="20"/>
        </w:rPr>
        <w:t>χώρες.</w:t>
      </w:r>
    </w:p>
    <w:p w14:paraId="6C7B488F" w14:textId="77777777" w:rsidR="0028661C" w:rsidRDefault="0028661C">
      <w:pPr>
        <w:pStyle w:val="a3"/>
        <w:rPr>
          <w:sz w:val="24"/>
        </w:rPr>
      </w:pPr>
    </w:p>
    <w:p w14:paraId="6C7B4890" w14:textId="77777777" w:rsidR="0028661C" w:rsidRDefault="0028661C">
      <w:pPr>
        <w:pStyle w:val="a3"/>
        <w:spacing w:before="10"/>
        <w:rPr>
          <w:sz w:val="21"/>
        </w:rPr>
      </w:pPr>
    </w:p>
    <w:p w14:paraId="6C7B4891" w14:textId="77777777" w:rsidR="0028661C" w:rsidRDefault="00B273B9">
      <w:pPr>
        <w:pStyle w:val="7"/>
        <w:spacing w:before="1"/>
        <w:jc w:val="left"/>
      </w:pPr>
      <w:r>
        <w:t>ΘΕΜΑΤΙΚΟΙ</w:t>
      </w:r>
      <w:r>
        <w:rPr>
          <w:spacing w:val="-8"/>
        </w:rPr>
        <w:t xml:space="preserve"> </w:t>
      </w:r>
      <w:r>
        <w:t>ΤΟΜ</w:t>
      </w:r>
      <w:r>
        <w:t>ΕΙΣ</w:t>
      </w:r>
      <w:r>
        <w:rPr>
          <w:spacing w:val="-6"/>
        </w:rPr>
        <w:t xml:space="preserve"> </w:t>
      </w:r>
      <w:r>
        <w:t>/</w:t>
      </w:r>
      <w:r>
        <w:rPr>
          <w:spacing w:val="-5"/>
        </w:rPr>
        <w:t xml:space="preserve"> </w:t>
      </w:r>
      <w:r>
        <w:t>ΕΙΔΙΚΟΙ</w:t>
      </w:r>
      <w:r>
        <w:rPr>
          <w:spacing w:val="-8"/>
        </w:rPr>
        <w:t xml:space="preserve"> </w:t>
      </w:r>
      <w:r>
        <w:rPr>
          <w:spacing w:val="-2"/>
        </w:rPr>
        <w:t>ΣΤΟΧΟΙ</w:t>
      </w:r>
    </w:p>
    <w:p w14:paraId="6C7B4892" w14:textId="77777777" w:rsidR="0028661C" w:rsidRDefault="00B273B9">
      <w:pPr>
        <w:pStyle w:val="a3"/>
        <w:spacing w:before="156" w:line="276" w:lineRule="auto"/>
        <w:ind w:left="260" w:right="295"/>
        <w:jc w:val="both"/>
      </w:pPr>
      <w:r>
        <w:t xml:space="preserve">Οι εικονικές ανταλλαγές </w:t>
      </w:r>
      <w:proofErr w:type="spellStart"/>
      <w:r>
        <w:t>Erasmus</w:t>
      </w:r>
      <w:proofErr w:type="spellEnd"/>
      <w:r>
        <w:t>+ είναι μια πρωτοβουλία «από τη βάση προς την κορυφή». Στην εν λόγω πρόσκληση, οι συμμετέχοντες οργανισμοί είναι ελεύθεροι να επιλέξουν τα θέματα στα οποία θα εστιάσουν, αλλά οι προτάσεις θα πρέπει να καταδεικνύουν με πειστικ</w:t>
      </w:r>
      <w:r>
        <w:t>ό τρόπο τον αναμενόμενο αντίκτυπό τους σε σχέση με έναν ή περισσότερους από τους προαναφερθέντες στόχους (βλ. επίσης ενότητα «Αναμενόμενος αντίκτυπος» κατωτέρω). Οι πτυχές της ισότητας των</w:t>
      </w:r>
      <w:r>
        <w:rPr>
          <w:spacing w:val="-1"/>
        </w:rPr>
        <w:t xml:space="preserve"> </w:t>
      </w:r>
      <w:r>
        <w:t>φύλων</w:t>
      </w:r>
      <w:r>
        <w:rPr>
          <w:spacing w:val="-1"/>
        </w:rPr>
        <w:t xml:space="preserve"> </w:t>
      </w:r>
      <w:r>
        <w:t>θα πρέπει</w:t>
      </w:r>
      <w:r>
        <w:rPr>
          <w:spacing w:val="-1"/>
        </w:rPr>
        <w:t xml:space="preserve"> </w:t>
      </w:r>
      <w:r>
        <w:t>να</w:t>
      </w:r>
      <w:r>
        <w:rPr>
          <w:spacing w:val="-1"/>
        </w:rPr>
        <w:t xml:space="preserve"> </w:t>
      </w:r>
      <w:r>
        <w:t>λαμβάνονται</w:t>
      </w:r>
      <w:r>
        <w:rPr>
          <w:spacing w:val="-1"/>
        </w:rPr>
        <w:t xml:space="preserve"> </w:t>
      </w:r>
      <w:r>
        <w:t>υπόψη ανάλογα</w:t>
      </w:r>
      <w:r>
        <w:rPr>
          <w:spacing w:val="-1"/>
        </w:rPr>
        <w:t xml:space="preserve"> </w:t>
      </w:r>
      <w:r>
        <w:t>με</w:t>
      </w:r>
      <w:r>
        <w:rPr>
          <w:spacing w:val="-3"/>
        </w:rPr>
        <w:t xml:space="preserve"> </w:t>
      </w:r>
      <w:r>
        <w:t>τις</w:t>
      </w:r>
      <w:r>
        <w:rPr>
          <w:spacing w:val="-1"/>
        </w:rPr>
        <w:t xml:space="preserve"> </w:t>
      </w:r>
      <w:r>
        <w:t>ανάγκες, ανάλογα</w:t>
      </w:r>
      <w:r>
        <w:rPr>
          <w:spacing w:val="-1"/>
        </w:rPr>
        <w:t xml:space="preserve"> </w:t>
      </w:r>
      <w:r>
        <w:t>με το</w:t>
      </w:r>
      <w:r>
        <w:rPr>
          <w:spacing w:val="-1"/>
        </w:rPr>
        <w:t xml:space="preserve"> </w:t>
      </w:r>
      <w:r>
        <w:t>πεδίο</w:t>
      </w:r>
      <w:r>
        <w:rPr>
          <w:spacing w:val="-1"/>
        </w:rPr>
        <w:t xml:space="preserve"> </w:t>
      </w:r>
      <w:r>
        <w:t>εφαρμογής</w:t>
      </w:r>
      <w:r>
        <w:rPr>
          <w:spacing w:val="-1"/>
        </w:rPr>
        <w:t xml:space="preserve"> </w:t>
      </w:r>
      <w:r>
        <w:t>και τα</w:t>
      </w:r>
      <w:r>
        <w:rPr>
          <w:spacing w:val="-1"/>
        </w:rPr>
        <w:t xml:space="preserve"> </w:t>
      </w:r>
      <w:r>
        <w:t>θέματα των σχεδίων (π.χ. με την εισαγωγή πτυχών ευαισθησίας ως προς τη διάσταση του φύλου στα προγράμματα κατάρτισης). Ιδιαίτερη προσοχή πρέπει να δίδεται στην ένταξη των κοινωνικά και οικονομικά ευάλωτων ατόμω</w:t>
      </w:r>
      <w:r>
        <w:t>ν και των ατόμων που δεν μπορούν να υποβάλουν αίτηση για κινητικότητα με φυσική παρουσία. Δεδομένου ότι οι</w:t>
      </w:r>
      <w:r>
        <w:rPr>
          <w:spacing w:val="80"/>
        </w:rPr>
        <w:t xml:space="preserve"> </w:t>
      </w:r>
      <w:r>
        <w:t>εικονικές ανταλλαγές είναι ευκολότερο να διοργανωθούν με φοιτητές και πανεπιστήμια, οι αιτούντες ενθαρρύνονται να συμπεριλαμβάνουν νέους και οργανισμ</w:t>
      </w:r>
      <w:r>
        <w:t>ούς που δεν είναι εγγεγραμμένοι στην ανώτατη/τριτοβάθμια εκπαίδευση.</w:t>
      </w:r>
    </w:p>
    <w:p w14:paraId="6C7B4893" w14:textId="77777777" w:rsidR="0028661C" w:rsidRDefault="0028661C">
      <w:pPr>
        <w:pStyle w:val="a3"/>
      </w:pPr>
    </w:p>
    <w:p w14:paraId="6C7B4894" w14:textId="77777777" w:rsidR="0028661C" w:rsidRDefault="0028661C">
      <w:pPr>
        <w:pStyle w:val="a3"/>
      </w:pPr>
    </w:p>
    <w:p w14:paraId="6C7B4895" w14:textId="77777777" w:rsidR="0028661C" w:rsidRDefault="0028661C">
      <w:pPr>
        <w:pStyle w:val="a3"/>
      </w:pPr>
    </w:p>
    <w:p w14:paraId="6C7B4896" w14:textId="77777777" w:rsidR="0028661C" w:rsidRDefault="0028661C">
      <w:pPr>
        <w:pStyle w:val="a3"/>
        <w:spacing w:before="7"/>
        <w:rPr>
          <w:sz w:val="15"/>
        </w:rPr>
      </w:pPr>
    </w:p>
    <w:p w14:paraId="6C7B4897" w14:textId="77777777" w:rsidR="0028661C" w:rsidRDefault="00B273B9">
      <w:pPr>
        <w:pStyle w:val="7"/>
        <w:jc w:val="left"/>
      </w:pPr>
      <w:r>
        <w:rPr>
          <w:spacing w:val="-2"/>
        </w:rPr>
        <w:t>ΔΡΑΣΤΗΡΙΟΤΗΤΕΣ</w:t>
      </w:r>
    </w:p>
    <w:p w14:paraId="6C7B4898" w14:textId="77777777" w:rsidR="0028661C" w:rsidRDefault="00B273B9">
      <w:pPr>
        <w:pStyle w:val="a3"/>
        <w:spacing w:before="157" w:line="276" w:lineRule="auto"/>
        <w:ind w:left="260" w:right="303"/>
        <w:jc w:val="both"/>
      </w:pPr>
      <w:r>
        <w:t>Τα σχέδια θα χρηματοδοτούνται βάσει σχεδίων εργασίας που μπορούν να ενσωματώνουν ευρύ φάσμα διαδικτυακών δραστηριοτήτων συνεργασίας, όπως για παράδειγμα:</w:t>
      </w:r>
    </w:p>
    <w:p w14:paraId="6C7B4899" w14:textId="77777777" w:rsidR="0028661C" w:rsidRDefault="0028661C">
      <w:pPr>
        <w:pStyle w:val="a3"/>
        <w:spacing w:before="11"/>
        <w:rPr>
          <w:sz w:val="22"/>
        </w:rPr>
      </w:pPr>
    </w:p>
    <w:p w14:paraId="6C7B489A" w14:textId="77777777" w:rsidR="0028661C" w:rsidRDefault="00B273B9">
      <w:pPr>
        <w:pStyle w:val="a5"/>
        <w:numPr>
          <w:ilvl w:val="0"/>
          <w:numId w:val="246"/>
        </w:numPr>
        <w:tabs>
          <w:tab w:val="left" w:pos="688"/>
        </w:tabs>
        <w:spacing w:before="1" w:line="273" w:lineRule="auto"/>
        <w:ind w:right="304" w:hanging="296"/>
        <w:rPr>
          <w:sz w:val="20"/>
        </w:rPr>
      </w:pPr>
      <w:r>
        <w:rPr>
          <w:sz w:val="20"/>
        </w:rPr>
        <w:t xml:space="preserve">διαδικτυακές </w:t>
      </w:r>
      <w:r>
        <w:rPr>
          <w:sz w:val="20"/>
        </w:rPr>
        <w:t>συζητήσεις μεταξύ νέων από οργανώσεις νέων που εδρεύουν σε διάφορες χώρες, στο πλαίσιο σχεδίων για τη νεολαία. Θα μπορούσαν να περιλαμβάνουν προσομοιώσεις παιχνιδιών ρόλων·</w:t>
      </w:r>
    </w:p>
    <w:p w14:paraId="6C7B489B" w14:textId="77777777" w:rsidR="0028661C" w:rsidRDefault="00B273B9">
      <w:pPr>
        <w:pStyle w:val="a5"/>
        <w:numPr>
          <w:ilvl w:val="0"/>
          <w:numId w:val="246"/>
        </w:numPr>
        <w:tabs>
          <w:tab w:val="left" w:pos="688"/>
        </w:tabs>
        <w:spacing w:before="3" w:line="273" w:lineRule="auto"/>
        <w:ind w:right="297" w:hanging="296"/>
        <w:rPr>
          <w:sz w:val="20"/>
        </w:rPr>
      </w:pPr>
      <w:r>
        <w:rPr>
          <w:sz w:val="20"/>
        </w:rPr>
        <w:t>κατάρτιση για εργαζομένους στον τομέα της νεολαίας που επιθυμούν να αναπτύξουν σχέδ</w:t>
      </w:r>
      <w:r>
        <w:rPr>
          <w:sz w:val="20"/>
        </w:rPr>
        <w:t>ιο εικονικής ανταλλαγής με συναδέλφους από άλλες χώρες·</w:t>
      </w:r>
    </w:p>
    <w:p w14:paraId="6C7B489C" w14:textId="77777777" w:rsidR="0028661C" w:rsidRDefault="00B273B9">
      <w:pPr>
        <w:pStyle w:val="a5"/>
        <w:numPr>
          <w:ilvl w:val="0"/>
          <w:numId w:val="246"/>
        </w:numPr>
        <w:tabs>
          <w:tab w:val="left" w:pos="688"/>
        </w:tabs>
        <w:spacing w:before="4" w:line="276" w:lineRule="auto"/>
        <w:ind w:right="304" w:hanging="296"/>
        <w:rPr>
          <w:sz w:val="20"/>
        </w:rPr>
      </w:pPr>
      <w:r>
        <w:rPr>
          <w:sz w:val="20"/>
        </w:rPr>
        <w:t>διαδικτυακές συζητήσεις μεταξύ φοιτητών ανώτατων εκπαιδευτικών ιδρυμάτων που εδρεύουν σε διάφορες χώρες, στο πλαίσιο πτυχίων ανώτατης/τριτοβάθμιας εκπαίδευσης·</w:t>
      </w:r>
    </w:p>
    <w:p w14:paraId="6C7B489D" w14:textId="77777777" w:rsidR="0028661C" w:rsidRDefault="00B273B9">
      <w:pPr>
        <w:pStyle w:val="a5"/>
        <w:numPr>
          <w:ilvl w:val="0"/>
          <w:numId w:val="246"/>
        </w:numPr>
        <w:tabs>
          <w:tab w:val="left" w:pos="688"/>
        </w:tabs>
        <w:spacing w:before="1" w:line="273" w:lineRule="auto"/>
        <w:ind w:right="303" w:hanging="296"/>
        <w:rPr>
          <w:sz w:val="20"/>
        </w:rPr>
      </w:pPr>
      <w:r>
        <w:rPr>
          <w:sz w:val="20"/>
        </w:rPr>
        <w:t>κατάρτιση για καθηγητές/προσωπικό πανεπι</w:t>
      </w:r>
      <w:r>
        <w:rPr>
          <w:sz w:val="20"/>
        </w:rPr>
        <w:t>στημίου που επιθυμούν να αναπτύξουν σχέδιο εικονικής</w:t>
      </w:r>
      <w:r>
        <w:rPr>
          <w:spacing w:val="40"/>
          <w:sz w:val="20"/>
        </w:rPr>
        <w:t xml:space="preserve"> </w:t>
      </w:r>
      <w:r>
        <w:rPr>
          <w:sz w:val="20"/>
        </w:rPr>
        <w:t>ανταλλαγής με συναδέλφους από άλλες χώρες·</w:t>
      </w:r>
    </w:p>
    <w:p w14:paraId="6C7B489E" w14:textId="77777777" w:rsidR="0028661C" w:rsidRDefault="00B273B9">
      <w:pPr>
        <w:pStyle w:val="a5"/>
        <w:numPr>
          <w:ilvl w:val="0"/>
          <w:numId w:val="246"/>
        </w:numPr>
        <w:tabs>
          <w:tab w:val="left" w:pos="688"/>
        </w:tabs>
        <w:spacing w:before="4" w:line="276" w:lineRule="auto"/>
        <w:ind w:right="299" w:hanging="296"/>
        <w:rPr>
          <w:sz w:val="20"/>
        </w:rPr>
      </w:pPr>
      <w:proofErr w:type="spellStart"/>
      <w:r>
        <w:rPr>
          <w:sz w:val="20"/>
        </w:rPr>
        <w:t>διαδραστικά</w:t>
      </w:r>
      <w:proofErr w:type="spellEnd"/>
      <w:r>
        <w:rPr>
          <w:sz w:val="20"/>
        </w:rPr>
        <w:t xml:space="preserve"> ανοικτά διαδικτυακά μαθήματα που περιλαμβάνουν παραδοσιακό υλικό μαθημάτων, όπως κινηματογραφημένες διαλέξεις, αναγνώσεις και σύνολα προβλημάτων [όπως τα γνωστά MOOC (μαζικά ανοικτά διαδικτυακά μαθήματα), αλλά με έμφαση σε </w:t>
      </w:r>
      <w:proofErr w:type="spellStart"/>
      <w:r>
        <w:rPr>
          <w:sz w:val="20"/>
        </w:rPr>
        <w:t>διαδραστικά</w:t>
      </w:r>
      <w:proofErr w:type="spellEnd"/>
      <w:r>
        <w:rPr>
          <w:sz w:val="20"/>
        </w:rPr>
        <w:t xml:space="preserve"> φόρουμ χρ</w:t>
      </w:r>
      <w:r>
        <w:rPr>
          <w:sz w:val="20"/>
        </w:rPr>
        <w:t>ηστών σε μικρές ομάδες για τη στήριξη αλληλεπιδράσεων</w:t>
      </w:r>
      <w:r>
        <w:rPr>
          <w:spacing w:val="-5"/>
          <w:sz w:val="20"/>
        </w:rPr>
        <w:t xml:space="preserve"> </w:t>
      </w:r>
      <w:r>
        <w:rPr>
          <w:sz w:val="20"/>
        </w:rPr>
        <w:t>μεταξύ</w:t>
      </w:r>
      <w:r>
        <w:rPr>
          <w:spacing w:val="-4"/>
          <w:sz w:val="20"/>
        </w:rPr>
        <w:t xml:space="preserve"> </w:t>
      </w:r>
      <w:r>
        <w:rPr>
          <w:sz w:val="20"/>
        </w:rPr>
        <w:t>κοινοτήτων</w:t>
      </w:r>
      <w:r>
        <w:rPr>
          <w:spacing w:val="-5"/>
          <w:sz w:val="20"/>
        </w:rPr>
        <w:t xml:space="preserve"> </w:t>
      </w:r>
      <w:r>
        <w:rPr>
          <w:sz w:val="20"/>
        </w:rPr>
        <w:t>σπουδαστών,</w:t>
      </w:r>
      <w:r>
        <w:rPr>
          <w:spacing w:val="-4"/>
          <w:sz w:val="20"/>
        </w:rPr>
        <w:t xml:space="preserve"> </w:t>
      </w:r>
      <w:r>
        <w:rPr>
          <w:sz w:val="20"/>
        </w:rPr>
        <w:t>καθηγητών,</w:t>
      </w:r>
      <w:r>
        <w:rPr>
          <w:spacing w:val="-4"/>
          <w:sz w:val="20"/>
        </w:rPr>
        <w:t xml:space="preserve"> </w:t>
      </w:r>
      <w:r>
        <w:rPr>
          <w:sz w:val="20"/>
        </w:rPr>
        <w:t>βοηθών</w:t>
      </w:r>
      <w:r>
        <w:rPr>
          <w:spacing w:val="-5"/>
          <w:sz w:val="20"/>
        </w:rPr>
        <w:t xml:space="preserve"> </w:t>
      </w:r>
      <w:r>
        <w:rPr>
          <w:sz w:val="20"/>
        </w:rPr>
        <w:t>καθηγητών,</w:t>
      </w:r>
      <w:r>
        <w:rPr>
          <w:spacing w:val="-4"/>
          <w:sz w:val="20"/>
        </w:rPr>
        <w:t xml:space="preserve"> </w:t>
      </w:r>
      <w:r>
        <w:rPr>
          <w:sz w:val="20"/>
        </w:rPr>
        <w:t>νέων και</w:t>
      </w:r>
      <w:r>
        <w:rPr>
          <w:spacing w:val="-4"/>
          <w:sz w:val="20"/>
        </w:rPr>
        <w:t xml:space="preserve"> </w:t>
      </w:r>
      <w:r>
        <w:rPr>
          <w:sz w:val="20"/>
        </w:rPr>
        <w:t>εργαζομένων</w:t>
      </w:r>
      <w:r>
        <w:rPr>
          <w:spacing w:val="-5"/>
          <w:sz w:val="20"/>
        </w:rPr>
        <w:t xml:space="preserve"> </w:t>
      </w:r>
      <w:r>
        <w:rPr>
          <w:sz w:val="20"/>
        </w:rPr>
        <w:t>στον τομέα της νεολαίας].</w:t>
      </w:r>
    </w:p>
    <w:p w14:paraId="6C7B489F" w14:textId="77777777" w:rsidR="0028661C" w:rsidRDefault="0028661C">
      <w:pPr>
        <w:pStyle w:val="a3"/>
      </w:pPr>
    </w:p>
    <w:p w14:paraId="6C7B48A0" w14:textId="77777777" w:rsidR="0028661C" w:rsidRDefault="0028661C">
      <w:pPr>
        <w:pStyle w:val="a3"/>
      </w:pPr>
    </w:p>
    <w:p w14:paraId="6C7B48A1" w14:textId="77777777" w:rsidR="0028661C" w:rsidRDefault="0028661C">
      <w:pPr>
        <w:pStyle w:val="a3"/>
      </w:pPr>
    </w:p>
    <w:p w14:paraId="6C7B48A2" w14:textId="77777777" w:rsidR="0028661C" w:rsidRDefault="0028661C">
      <w:pPr>
        <w:pStyle w:val="a3"/>
      </w:pPr>
    </w:p>
    <w:p w14:paraId="6C7B48A3" w14:textId="77777777" w:rsidR="0028661C" w:rsidRDefault="00B273B9">
      <w:pPr>
        <w:pStyle w:val="a3"/>
        <w:spacing w:before="9"/>
        <w:rPr>
          <w:sz w:val="12"/>
        </w:rPr>
      </w:pPr>
      <w:r>
        <w:pict w14:anchorId="6C7B6CEF">
          <v:rect id="docshape210" o:spid="_x0000_s1107" style="position:absolute;margin-left:54pt;margin-top:9pt;width:487.45pt;height:.6pt;z-index:-15678976;mso-wrap-distance-left:0;mso-wrap-distance-right:0;mso-position-horizontal-relative:page" fillcolor="black" stroked="f">
            <w10:wrap type="topAndBottom" anchorx="page"/>
          </v:rect>
        </w:pict>
      </w:r>
    </w:p>
    <w:p w14:paraId="6C7B48A4" w14:textId="77777777" w:rsidR="0028661C" w:rsidRDefault="0028661C">
      <w:pPr>
        <w:pStyle w:val="a3"/>
      </w:pPr>
    </w:p>
    <w:p w14:paraId="6C7B48A5" w14:textId="77777777" w:rsidR="0028661C" w:rsidRDefault="0028661C">
      <w:pPr>
        <w:pStyle w:val="a3"/>
      </w:pPr>
    </w:p>
    <w:p w14:paraId="6C7B48A6" w14:textId="77777777" w:rsidR="0028661C" w:rsidRDefault="0028661C">
      <w:pPr>
        <w:pStyle w:val="a3"/>
        <w:spacing w:before="8"/>
      </w:pPr>
    </w:p>
    <w:p w14:paraId="6C7B48A7" w14:textId="77777777" w:rsidR="0028661C" w:rsidRDefault="00B273B9">
      <w:pPr>
        <w:spacing w:before="69"/>
        <w:ind w:left="260"/>
        <w:rPr>
          <w:sz w:val="18"/>
        </w:rPr>
      </w:pPr>
      <w:r>
        <w:rPr>
          <w:position w:val="5"/>
          <w:sz w:val="12"/>
        </w:rPr>
        <w:t>126</w:t>
      </w:r>
      <w:r>
        <w:rPr>
          <w:spacing w:val="40"/>
          <w:position w:val="5"/>
          <w:sz w:val="12"/>
        </w:rPr>
        <w:t xml:space="preserve"> </w:t>
      </w:r>
      <w:r>
        <w:rPr>
          <w:sz w:val="18"/>
        </w:rPr>
        <w:t>Οι</w:t>
      </w:r>
      <w:r>
        <w:rPr>
          <w:spacing w:val="29"/>
          <w:sz w:val="18"/>
        </w:rPr>
        <w:t xml:space="preserve"> </w:t>
      </w:r>
      <w:r>
        <w:rPr>
          <w:sz w:val="18"/>
        </w:rPr>
        <w:t>εργαζόμενοι</w:t>
      </w:r>
      <w:r>
        <w:rPr>
          <w:spacing w:val="29"/>
          <w:sz w:val="18"/>
        </w:rPr>
        <w:t xml:space="preserve"> </w:t>
      </w:r>
      <w:r>
        <w:rPr>
          <w:sz w:val="18"/>
        </w:rPr>
        <w:t>στον</w:t>
      </w:r>
      <w:r>
        <w:rPr>
          <w:spacing w:val="29"/>
          <w:sz w:val="18"/>
        </w:rPr>
        <w:t xml:space="preserve"> </w:t>
      </w:r>
      <w:r>
        <w:rPr>
          <w:sz w:val="18"/>
        </w:rPr>
        <w:t>τομέα</w:t>
      </w:r>
      <w:r>
        <w:rPr>
          <w:spacing w:val="29"/>
          <w:sz w:val="18"/>
        </w:rPr>
        <w:t xml:space="preserve"> </w:t>
      </w:r>
      <w:r>
        <w:rPr>
          <w:sz w:val="18"/>
        </w:rPr>
        <w:t>της</w:t>
      </w:r>
      <w:r>
        <w:rPr>
          <w:spacing w:val="29"/>
          <w:sz w:val="18"/>
        </w:rPr>
        <w:t xml:space="preserve"> </w:t>
      </w:r>
      <w:r>
        <w:rPr>
          <w:sz w:val="18"/>
        </w:rPr>
        <w:t>νεολαίας</w:t>
      </w:r>
      <w:r>
        <w:rPr>
          <w:spacing w:val="29"/>
          <w:sz w:val="18"/>
        </w:rPr>
        <w:t xml:space="preserve"> </w:t>
      </w:r>
      <w:r>
        <w:rPr>
          <w:sz w:val="18"/>
        </w:rPr>
        <w:t>είναι</w:t>
      </w:r>
      <w:r>
        <w:rPr>
          <w:spacing w:val="29"/>
          <w:sz w:val="18"/>
        </w:rPr>
        <w:t xml:space="preserve"> </w:t>
      </w:r>
      <w:r>
        <w:rPr>
          <w:sz w:val="18"/>
        </w:rPr>
        <w:t>επαγγελματίες</w:t>
      </w:r>
      <w:r>
        <w:rPr>
          <w:spacing w:val="26"/>
          <w:sz w:val="18"/>
        </w:rPr>
        <w:t xml:space="preserve"> </w:t>
      </w:r>
      <w:r>
        <w:rPr>
          <w:sz w:val="18"/>
        </w:rPr>
        <w:t>ή</w:t>
      </w:r>
      <w:r>
        <w:rPr>
          <w:spacing w:val="28"/>
          <w:sz w:val="18"/>
        </w:rPr>
        <w:t xml:space="preserve"> </w:t>
      </w:r>
      <w:r>
        <w:rPr>
          <w:sz w:val="18"/>
        </w:rPr>
        <w:t>εθελοντές</w:t>
      </w:r>
      <w:r>
        <w:rPr>
          <w:spacing w:val="29"/>
          <w:sz w:val="18"/>
        </w:rPr>
        <w:t xml:space="preserve"> </w:t>
      </w:r>
      <w:r>
        <w:rPr>
          <w:sz w:val="18"/>
        </w:rPr>
        <w:t>που</w:t>
      </w:r>
      <w:r>
        <w:rPr>
          <w:spacing w:val="27"/>
          <w:sz w:val="18"/>
        </w:rPr>
        <w:t xml:space="preserve"> </w:t>
      </w:r>
      <w:r>
        <w:rPr>
          <w:sz w:val="18"/>
        </w:rPr>
        <w:t>συμμετέχουν</w:t>
      </w:r>
      <w:r>
        <w:rPr>
          <w:spacing w:val="27"/>
          <w:sz w:val="18"/>
        </w:rPr>
        <w:t xml:space="preserve"> </w:t>
      </w:r>
      <w:r>
        <w:rPr>
          <w:sz w:val="18"/>
        </w:rPr>
        <w:t>σε</w:t>
      </w:r>
      <w:r>
        <w:rPr>
          <w:spacing w:val="28"/>
          <w:sz w:val="18"/>
        </w:rPr>
        <w:t xml:space="preserve"> </w:t>
      </w:r>
      <w:r>
        <w:rPr>
          <w:sz w:val="18"/>
        </w:rPr>
        <w:t>δραστηριότητα</w:t>
      </w:r>
      <w:r>
        <w:rPr>
          <w:spacing w:val="29"/>
          <w:sz w:val="18"/>
        </w:rPr>
        <w:t xml:space="preserve"> </w:t>
      </w:r>
      <w:r>
        <w:rPr>
          <w:sz w:val="18"/>
        </w:rPr>
        <w:t>μη</w:t>
      </w:r>
      <w:r>
        <w:rPr>
          <w:spacing w:val="28"/>
          <w:sz w:val="18"/>
        </w:rPr>
        <w:t xml:space="preserve"> </w:t>
      </w:r>
      <w:r>
        <w:rPr>
          <w:sz w:val="18"/>
        </w:rPr>
        <w:t>τυπικής μάθησης</w:t>
      </w:r>
      <w:r>
        <w:rPr>
          <w:spacing w:val="-8"/>
          <w:sz w:val="18"/>
        </w:rPr>
        <w:t xml:space="preserve"> </w:t>
      </w:r>
      <w:r>
        <w:rPr>
          <w:sz w:val="18"/>
        </w:rPr>
        <w:t>και</w:t>
      </w:r>
      <w:r>
        <w:rPr>
          <w:spacing w:val="-5"/>
          <w:sz w:val="18"/>
        </w:rPr>
        <w:t xml:space="preserve"> </w:t>
      </w:r>
      <w:r>
        <w:rPr>
          <w:sz w:val="18"/>
        </w:rPr>
        <w:t>παρέχουν</w:t>
      </w:r>
      <w:r>
        <w:rPr>
          <w:spacing w:val="-8"/>
          <w:sz w:val="18"/>
        </w:rPr>
        <w:t xml:space="preserve"> </w:t>
      </w:r>
      <w:r>
        <w:rPr>
          <w:sz w:val="18"/>
        </w:rPr>
        <w:t>στήριξη</w:t>
      </w:r>
      <w:r>
        <w:rPr>
          <w:spacing w:val="-7"/>
          <w:sz w:val="18"/>
        </w:rPr>
        <w:t xml:space="preserve"> </w:t>
      </w:r>
      <w:r>
        <w:rPr>
          <w:sz w:val="18"/>
        </w:rPr>
        <w:t>σε</w:t>
      </w:r>
      <w:r>
        <w:rPr>
          <w:spacing w:val="-5"/>
          <w:sz w:val="18"/>
        </w:rPr>
        <w:t xml:space="preserve"> </w:t>
      </w:r>
      <w:r>
        <w:rPr>
          <w:sz w:val="18"/>
        </w:rPr>
        <w:t>νέους</w:t>
      </w:r>
      <w:r>
        <w:rPr>
          <w:spacing w:val="-7"/>
          <w:sz w:val="18"/>
        </w:rPr>
        <w:t xml:space="preserve"> </w:t>
      </w:r>
      <w:r>
        <w:rPr>
          <w:sz w:val="18"/>
        </w:rPr>
        <w:t>στην</w:t>
      </w:r>
      <w:r>
        <w:rPr>
          <w:spacing w:val="-6"/>
          <w:sz w:val="18"/>
        </w:rPr>
        <w:t xml:space="preserve"> </w:t>
      </w:r>
      <w:r>
        <w:rPr>
          <w:sz w:val="18"/>
        </w:rPr>
        <w:t>πορεία</w:t>
      </w:r>
      <w:r>
        <w:rPr>
          <w:spacing w:val="-5"/>
          <w:sz w:val="18"/>
        </w:rPr>
        <w:t xml:space="preserve"> </w:t>
      </w:r>
      <w:r>
        <w:rPr>
          <w:sz w:val="18"/>
        </w:rPr>
        <w:t>της</w:t>
      </w:r>
      <w:r>
        <w:rPr>
          <w:spacing w:val="-6"/>
          <w:sz w:val="18"/>
        </w:rPr>
        <w:t xml:space="preserve"> </w:t>
      </w:r>
      <w:r>
        <w:rPr>
          <w:sz w:val="18"/>
        </w:rPr>
        <w:t>προσωπικής</w:t>
      </w:r>
      <w:r>
        <w:rPr>
          <w:spacing w:val="-5"/>
          <w:sz w:val="18"/>
        </w:rPr>
        <w:t xml:space="preserve"> </w:t>
      </w:r>
      <w:proofErr w:type="spellStart"/>
      <w:r>
        <w:rPr>
          <w:sz w:val="18"/>
        </w:rPr>
        <w:t>κοινωνικοεκπαιδευτικής</w:t>
      </w:r>
      <w:proofErr w:type="spellEnd"/>
      <w:r>
        <w:rPr>
          <w:spacing w:val="-7"/>
          <w:sz w:val="18"/>
        </w:rPr>
        <w:t xml:space="preserve"> </w:t>
      </w:r>
      <w:r>
        <w:rPr>
          <w:sz w:val="18"/>
        </w:rPr>
        <w:t>και</w:t>
      </w:r>
      <w:r>
        <w:rPr>
          <w:spacing w:val="-8"/>
          <w:sz w:val="18"/>
        </w:rPr>
        <w:t xml:space="preserve"> </w:t>
      </w:r>
      <w:r>
        <w:rPr>
          <w:sz w:val="18"/>
        </w:rPr>
        <w:t>επαγγελματικής</w:t>
      </w:r>
      <w:r>
        <w:rPr>
          <w:spacing w:val="-5"/>
          <w:sz w:val="18"/>
        </w:rPr>
        <w:t xml:space="preserve"> </w:t>
      </w:r>
      <w:r>
        <w:rPr>
          <w:sz w:val="18"/>
        </w:rPr>
        <w:t>τους</w:t>
      </w:r>
      <w:r>
        <w:rPr>
          <w:spacing w:val="-5"/>
          <w:sz w:val="18"/>
        </w:rPr>
        <w:t xml:space="preserve"> </w:t>
      </w:r>
      <w:r>
        <w:rPr>
          <w:spacing w:val="-2"/>
          <w:sz w:val="18"/>
        </w:rPr>
        <w:t>ανάπτυξης.</w:t>
      </w:r>
    </w:p>
    <w:p w14:paraId="6C7B48A8" w14:textId="77777777" w:rsidR="0028661C" w:rsidRDefault="0028661C">
      <w:pPr>
        <w:rPr>
          <w:sz w:val="18"/>
        </w:rPr>
        <w:sectPr w:rsidR="0028661C">
          <w:pgSz w:w="11910" w:h="16840"/>
          <w:pgMar w:top="1340" w:right="780" w:bottom="720" w:left="820" w:header="0" w:footer="528" w:gutter="0"/>
          <w:cols w:space="720"/>
        </w:sectPr>
      </w:pPr>
    </w:p>
    <w:p w14:paraId="6C7B48A9" w14:textId="77777777" w:rsidR="0028661C" w:rsidRDefault="00B273B9">
      <w:pPr>
        <w:pStyle w:val="7"/>
        <w:spacing w:before="43"/>
        <w:jc w:val="left"/>
      </w:pPr>
      <w:r>
        <w:lastRenderedPageBreak/>
        <w:t>ΟΡΓΑΝΩΣΗ</w:t>
      </w:r>
      <w:r>
        <w:rPr>
          <w:spacing w:val="-11"/>
        </w:rPr>
        <w:t xml:space="preserve"> </w:t>
      </w:r>
      <w:r>
        <w:rPr>
          <w:spacing w:val="-2"/>
        </w:rPr>
        <w:t>ΣΧΕΔΙΟΥ</w:t>
      </w:r>
    </w:p>
    <w:p w14:paraId="6C7B48AA" w14:textId="77777777" w:rsidR="0028661C" w:rsidRDefault="0028661C">
      <w:pPr>
        <w:pStyle w:val="a3"/>
        <w:spacing w:before="4"/>
        <w:rPr>
          <w:b/>
          <w:sz w:val="19"/>
        </w:rPr>
      </w:pPr>
    </w:p>
    <w:p w14:paraId="6C7B48AB" w14:textId="77777777" w:rsidR="0028661C" w:rsidRDefault="00B273B9">
      <w:pPr>
        <w:pStyle w:val="a3"/>
        <w:ind w:left="260"/>
        <w:jc w:val="both"/>
      </w:pPr>
      <w:r>
        <w:t>Όλα</w:t>
      </w:r>
      <w:r>
        <w:rPr>
          <w:spacing w:val="-9"/>
        </w:rPr>
        <w:t xml:space="preserve"> </w:t>
      </w:r>
      <w:r>
        <w:t>τα</w:t>
      </w:r>
      <w:r>
        <w:rPr>
          <w:spacing w:val="-6"/>
        </w:rPr>
        <w:t xml:space="preserve"> </w:t>
      </w:r>
      <w:r>
        <w:t>σχέδια</w:t>
      </w:r>
      <w:r>
        <w:rPr>
          <w:spacing w:val="-9"/>
        </w:rPr>
        <w:t xml:space="preserve"> </w:t>
      </w:r>
      <w:r>
        <w:t>εικονικών</w:t>
      </w:r>
      <w:r>
        <w:rPr>
          <w:spacing w:val="-8"/>
        </w:rPr>
        <w:t xml:space="preserve"> </w:t>
      </w:r>
      <w:r>
        <w:t>ανταλλαγών</w:t>
      </w:r>
      <w:r>
        <w:rPr>
          <w:spacing w:val="-9"/>
        </w:rPr>
        <w:t xml:space="preserve"> </w:t>
      </w:r>
      <w:r>
        <w:rPr>
          <w:spacing w:val="-2"/>
        </w:rPr>
        <w:t>πρέπει:</w:t>
      </w:r>
    </w:p>
    <w:p w14:paraId="6C7B48AC" w14:textId="77777777" w:rsidR="0028661C" w:rsidRDefault="0028661C">
      <w:pPr>
        <w:pStyle w:val="a3"/>
        <w:spacing w:before="11"/>
        <w:rPr>
          <w:sz w:val="25"/>
        </w:rPr>
      </w:pPr>
    </w:p>
    <w:p w14:paraId="6C7B48AD" w14:textId="77777777" w:rsidR="0028661C" w:rsidRDefault="00B273B9">
      <w:pPr>
        <w:pStyle w:val="a5"/>
        <w:numPr>
          <w:ilvl w:val="0"/>
          <w:numId w:val="246"/>
        </w:numPr>
        <w:tabs>
          <w:tab w:val="left" w:pos="688"/>
        </w:tabs>
        <w:rPr>
          <w:sz w:val="20"/>
        </w:rPr>
      </w:pPr>
      <w:r>
        <w:rPr>
          <w:sz w:val="20"/>
        </w:rPr>
        <w:t>να</w:t>
      </w:r>
      <w:r>
        <w:rPr>
          <w:spacing w:val="-11"/>
          <w:sz w:val="20"/>
        </w:rPr>
        <w:t xml:space="preserve"> </w:t>
      </w:r>
      <w:r>
        <w:rPr>
          <w:sz w:val="20"/>
        </w:rPr>
        <w:t>συντονίζονται</w:t>
      </w:r>
      <w:r>
        <w:rPr>
          <w:spacing w:val="-10"/>
          <w:sz w:val="20"/>
        </w:rPr>
        <w:t xml:space="preserve"> </w:t>
      </w:r>
      <w:r>
        <w:rPr>
          <w:sz w:val="20"/>
        </w:rPr>
        <w:t>από</w:t>
      </w:r>
      <w:r>
        <w:rPr>
          <w:spacing w:val="-9"/>
          <w:sz w:val="20"/>
        </w:rPr>
        <w:t xml:space="preserve"> </w:t>
      </w:r>
      <w:r>
        <w:rPr>
          <w:sz w:val="20"/>
        </w:rPr>
        <w:t>εκπαιδευμένους</w:t>
      </w:r>
      <w:r>
        <w:rPr>
          <w:spacing w:val="-10"/>
          <w:sz w:val="20"/>
        </w:rPr>
        <w:t xml:space="preserve"> </w:t>
      </w:r>
      <w:r>
        <w:rPr>
          <w:spacing w:val="-2"/>
          <w:sz w:val="20"/>
        </w:rPr>
        <w:t>συντονιστές·</w:t>
      </w:r>
    </w:p>
    <w:p w14:paraId="6C7B48AE" w14:textId="77777777" w:rsidR="0028661C" w:rsidRDefault="00B273B9">
      <w:pPr>
        <w:pStyle w:val="a5"/>
        <w:numPr>
          <w:ilvl w:val="0"/>
          <w:numId w:val="246"/>
        </w:numPr>
        <w:tabs>
          <w:tab w:val="left" w:pos="688"/>
        </w:tabs>
        <w:spacing w:before="38" w:line="273" w:lineRule="auto"/>
        <w:ind w:right="303"/>
        <w:rPr>
          <w:sz w:val="20"/>
        </w:rPr>
      </w:pPr>
      <w:r>
        <w:rPr>
          <w:sz w:val="20"/>
        </w:rPr>
        <w:t>να είναι ασφαλή και προστατευτικά από τη σκοπιά των συμμετεχόντων και των φορέων υποδοχής, και να συμμορφώνονται πλήρως με τους κανόνες της ΕΕ για την προστασία των δεδομένων</w:t>
      </w:r>
      <w:r>
        <w:rPr>
          <w:sz w:val="20"/>
          <w:vertAlign w:val="superscript"/>
        </w:rPr>
        <w:t>127</w:t>
      </w:r>
      <w:r>
        <w:rPr>
          <w:sz w:val="20"/>
        </w:rPr>
        <w:t>·</w:t>
      </w:r>
    </w:p>
    <w:p w14:paraId="6C7B48AF" w14:textId="77777777" w:rsidR="0028661C" w:rsidRDefault="00B273B9">
      <w:pPr>
        <w:pStyle w:val="a5"/>
        <w:numPr>
          <w:ilvl w:val="0"/>
          <w:numId w:val="246"/>
        </w:numPr>
        <w:tabs>
          <w:tab w:val="left" w:pos="688"/>
        </w:tabs>
        <w:spacing w:before="4" w:line="276" w:lineRule="auto"/>
        <w:ind w:right="297"/>
        <w:rPr>
          <w:sz w:val="20"/>
        </w:rPr>
      </w:pPr>
      <w:r>
        <w:rPr>
          <w:sz w:val="20"/>
        </w:rPr>
        <w:t>να είναι ορθά από πολιτική άποψη και πολιτισμικά συναφή: οι δραστηριότητες εικονικών ανταλλαγών πρέπει να είναι σταθερά ενσωματωμένες στους τομείς της νεολαίας και της ανώτατης/τριτοβάθμιας εκπαίδευσης και να συνάδουν με την κουλτούρα των νέων στο διαδίκτυ</w:t>
      </w:r>
      <w:r>
        <w:rPr>
          <w:sz w:val="20"/>
        </w:rPr>
        <w:t>ο και εκτός διαδικτύου στις συμμετέχουσες χώρες·</w:t>
      </w:r>
    </w:p>
    <w:p w14:paraId="6C7B48B0" w14:textId="77777777" w:rsidR="0028661C" w:rsidRDefault="00B273B9">
      <w:pPr>
        <w:pStyle w:val="a5"/>
        <w:numPr>
          <w:ilvl w:val="0"/>
          <w:numId w:val="246"/>
        </w:numPr>
        <w:tabs>
          <w:tab w:val="left" w:pos="688"/>
        </w:tabs>
        <w:spacing w:line="276" w:lineRule="auto"/>
        <w:ind w:right="301"/>
        <w:rPr>
          <w:sz w:val="20"/>
        </w:rPr>
      </w:pPr>
      <w:r>
        <w:rPr>
          <w:sz w:val="20"/>
        </w:rPr>
        <w:t xml:space="preserve">να είναι ανοικτά και </w:t>
      </w:r>
      <w:proofErr w:type="spellStart"/>
      <w:r>
        <w:rPr>
          <w:sz w:val="20"/>
        </w:rPr>
        <w:t>προσβάσιμα</w:t>
      </w:r>
      <w:proofErr w:type="spellEnd"/>
      <w:r>
        <w:rPr>
          <w:sz w:val="20"/>
        </w:rPr>
        <w:t xml:space="preserve"> σε επίπεδο εμπειρίας των χρηστών και αλληλεπίδρασης. Η εγγραφή και οι αλληλεπιδράσεις με </w:t>
      </w:r>
      <w:proofErr w:type="spellStart"/>
      <w:r>
        <w:rPr>
          <w:sz w:val="20"/>
        </w:rPr>
        <w:t>ομοτίμους</w:t>
      </w:r>
      <w:proofErr w:type="spellEnd"/>
      <w:r>
        <w:rPr>
          <w:sz w:val="20"/>
        </w:rPr>
        <w:t>, συντονιστές, διαχειριστές και άλλα ενδιαφερόμενα μέρη θα πρέπει να είναι απ</w:t>
      </w:r>
      <w:r>
        <w:rPr>
          <w:sz w:val="20"/>
        </w:rPr>
        <w:t>λές και εύκολες·</w:t>
      </w:r>
    </w:p>
    <w:p w14:paraId="6C7B48B1" w14:textId="77777777" w:rsidR="0028661C" w:rsidRDefault="00B273B9">
      <w:pPr>
        <w:pStyle w:val="a5"/>
        <w:numPr>
          <w:ilvl w:val="0"/>
          <w:numId w:val="246"/>
        </w:numPr>
        <w:tabs>
          <w:tab w:val="left" w:pos="688"/>
        </w:tabs>
        <w:spacing w:before="1"/>
        <w:rPr>
          <w:sz w:val="20"/>
        </w:rPr>
      </w:pPr>
      <w:r>
        <w:rPr>
          <w:sz w:val="20"/>
        </w:rPr>
        <w:t>κυρίως</w:t>
      </w:r>
      <w:r>
        <w:rPr>
          <w:spacing w:val="-9"/>
          <w:sz w:val="20"/>
        </w:rPr>
        <w:t xml:space="preserve"> </w:t>
      </w:r>
      <w:r>
        <w:rPr>
          <w:sz w:val="20"/>
        </w:rPr>
        <w:t>συγχρονισμένα,</w:t>
      </w:r>
      <w:r>
        <w:rPr>
          <w:spacing w:val="-8"/>
          <w:sz w:val="20"/>
        </w:rPr>
        <w:t xml:space="preserve"> </w:t>
      </w:r>
      <w:r>
        <w:rPr>
          <w:sz w:val="20"/>
        </w:rPr>
        <w:t>με</w:t>
      </w:r>
      <w:r>
        <w:rPr>
          <w:spacing w:val="-9"/>
          <w:sz w:val="20"/>
        </w:rPr>
        <w:t xml:space="preserve"> </w:t>
      </w:r>
      <w:r>
        <w:rPr>
          <w:sz w:val="20"/>
        </w:rPr>
        <w:t>πιθανά</w:t>
      </w:r>
      <w:r>
        <w:rPr>
          <w:spacing w:val="-9"/>
          <w:sz w:val="20"/>
        </w:rPr>
        <w:t xml:space="preserve"> </w:t>
      </w:r>
      <w:r>
        <w:rPr>
          <w:sz w:val="20"/>
        </w:rPr>
        <w:t>ασύγχρονα</w:t>
      </w:r>
      <w:r>
        <w:rPr>
          <w:spacing w:val="-9"/>
          <w:sz w:val="20"/>
        </w:rPr>
        <w:t xml:space="preserve"> </w:t>
      </w:r>
      <w:r>
        <w:rPr>
          <w:sz w:val="20"/>
        </w:rPr>
        <w:t>συστατικά</w:t>
      </w:r>
      <w:r>
        <w:rPr>
          <w:spacing w:val="-9"/>
          <w:sz w:val="20"/>
        </w:rPr>
        <w:t xml:space="preserve"> </w:t>
      </w:r>
      <w:r>
        <w:rPr>
          <w:sz w:val="20"/>
        </w:rPr>
        <w:t>στοιχεία</w:t>
      </w:r>
      <w:r>
        <w:rPr>
          <w:spacing w:val="-10"/>
          <w:sz w:val="20"/>
        </w:rPr>
        <w:t xml:space="preserve"> </w:t>
      </w:r>
      <w:r>
        <w:rPr>
          <w:sz w:val="20"/>
        </w:rPr>
        <w:t>(π.χ.</w:t>
      </w:r>
      <w:r>
        <w:rPr>
          <w:spacing w:val="-8"/>
          <w:sz w:val="20"/>
        </w:rPr>
        <w:t xml:space="preserve"> </w:t>
      </w:r>
      <w:r>
        <w:rPr>
          <w:sz w:val="20"/>
        </w:rPr>
        <w:t>αναγνώσεις,</w:t>
      </w:r>
      <w:r>
        <w:rPr>
          <w:spacing w:val="-8"/>
          <w:sz w:val="20"/>
        </w:rPr>
        <w:t xml:space="preserve"> </w:t>
      </w:r>
      <w:r>
        <w:rPr>
          <w:spacing w:val="-2"/>
          <w:sz w:val="20"/>
        </w:rPr>
        <w:t>βίντεο).</w:t>
      </w:r>
    </w:p>
    <w:p w14:paraId="6C7B48B2" w14:textId="77777777" w:rsidR="0028661C" w:rsidRDefault="0028661C">
      <w:pPr>
        <w:pStyle w:val="a3"/>
        <w:rPr>
          <w:sz w:val="26"/>
        </w:rPr>
      </w:pPr>
    </w:p>
    <w:p w14:paraId="6C7B48B3" w14:textId="77777777" w:rsidR="0028661C" w:rsidRDefault="00B273B9">
      <w:pPr>
        <w:pStyle w:val="a3"/>
        <w:spacing w:line="276" w:lineRule="auto"/>
        <w:ind w:left="260" w:right="297"/>
        <w:jc w:val="both"/>
      </w:pPr>
      <w:r>
        <w:t>Οι συμμετέχοντες οργανισμοί πρέπει να οργανώνουν εικονικές ανταλλαγές για άτομα ηλικίας 13-30 ετών. Εάν ένα σχέδιο αφορά νέους ηλικίας κάτω των 18 ετώ</w:t>
      </w:r>
      <w:r>
        <w:t>ν, οι συμμετέχοντες οργανισμοί υποχρεούνται να λαμβάνουν προηγουμένως</w:t>
      </w:r>
      <w:r>
        <w:rPr>
          <w:spacing w:val="-3"/>
        </w:rPr>
        <w:t xml:space="preserve"> </w:t>
      </w:r>
      <w:r>
        <w:t>έγκριση</w:t>
      </w:r>
      <w:r>
        <w:rPr>
          <w:spacing w:val="-2"/>
        </w:rPr>
        <w:t xml:space="preserve"> </w:t>
      </w:r>
      <w:r>
        <w:t>για</w:t>
      </w:r>
      <w:r>
        <w:rPr>
          <w:spacing w:val="-3"/>
        </w:rPr>
        <w:t xml:space="preserve"> </w:t>
      </w:r>
      <w:r>
        <w:t>τη</w:t>
      </w:r>
      <w:r>
        <w:rPr>
          <w:spacing w:val="-2"/>
        </w:rPr>
        <w:t xml:space="preserve"> </w:t>
      </w:r>
      <w:r>
        <w:t>συμμετοχή</w:t>
      </w:r>
      <w:r>
        <w:rPr>
          <w:spacing w:val="-2"/>
        </w:rPr>
        <w:t xml:space="preserve"> </w:t>
      </w:r>
      <w:r>
        <w:t>τους</w:t>
      </w:r>
      <w:r>
        <w:rPr>
          <w:spacing w:val="-2"/>
        </w:rPr>
        <w:t xml:space="preserve"> </w:t>
      </w:r>
      <w:r>
        <w:t>από</w:t>
      </w:r>
      <w:r>
        <w:rPr>
          <w:spacing w:val="-2"/>
        </w:rPr>
        <w:t xml:space="preserve"> </w:t>
      </w:r>
      <w:r>
        <w:t>τους</w:t>
      </w:r>
      <w:r>
        <w:rPr>
          <w:spacing w:val="-2"/>
        </w:rPr>
        <w:t xml:space="preserve"> </w:t>
      </w:r>
      <w:r>
        <w:t>γονείς</w:t>
      </w:r>
      <w:r>
        <w:rPr>
          <w:spacing w:val="-3"/>
        </w:rPr>
        <w:t xml:space="preserve"> </w:t>
      </w:r>
      <w:r>
        <w:t>τους</w:t>
      </w:r>
      <w:r>
        <w:rPr>
          <w:spacing w:val="-2"/>
        </w:rPr>
        <w:t xml:space="preserve"> </w:t>
      </w:r>
      <w:r>
        <w:t>ή</w:t>
      </w:r>
      <w:r>
        <w:rPr>
          <w:spacing w:val="-2"/>
        </w:rPr>
        <w:t xml:space="preserve"> </w:t>
      </w:r>
      <w:r>
        <w:t>τα</w:t>
      </w:r>
      <w:r>
        <w:rPr>
          <w:spacing w:val="-2"/>
        </w:rPr>
        <w:t xml:space="preserve"> </w:t>
      </w:r>
      <w:r>
        <w:t>πρόσωπα</w:t>
      </w:r>
      <w:r>
        <w:rPr>
          <w:spacing w:val="-3"/>
        </w:rPr>
        <w:t xml:space="preserve"> </w:t>
      </w:r>
      <w:r>
        <w:t>που ενεργούν</w:t>
      </w:r>
      <w:r>
        <w:rPr>
          <w:spacing w:val="-3"/>
        </w:rPr>
        <w:t xml:space="preserve"> </w:t>
      </w:r>
      <w:r>
        <w:t>εξ</w:t>
      </w:r>
      <w:r>
        <w:rPr>
          <w:spacing w:val="-3"/>
        </w:rPr>
        <w:t xml:space="preserve"> </w:t>
      </w:r>
      <w:r>
        <w:t>ονόματός</w:t>
      </w:r>
      <w:r>
        <w:rPr>
          <w:spacing w:val="-3"/>
        </w:rPr>
        <w:t xml:space="preserve"> </w:t>
      </w:r>
      <w:r>
        <w:t>τους.</w:t>
      </w:r>
      <w:r>
        <w:rPr>
          <w:spacing w:val="-3"/>
        </w:rPr>
        <w:t xml:space="preserve"> </w:t>
      </w:r>
      <w:r>
        <w:t>Οι μεμονωμένοι συμμετέχοντες πρέπει να είναι εγκατεστημένοι στις χώρες των οργανισμών που συμμετέχουν στο</w:t>
      </w:r>
      <w:r>
        <w:rPr>
          <w:spacing w:val="40"/>
        </w:rPr>
        <w:t xml:space="preserve"> </w:t>
      </w:r>
      <w:r>
        <w:rPr>
          <w:spacing w:val="-2"/>
        </w:rPr>
        <w:t>σχέδιο.</w:t>
      </w:r>
    </w:p>
    <w:p w14:paraId="6C7B48B4" w14:textId="77777777" w:rsidR="0028661C" w:rsidRDefault="0028661C">
      <w:pPr>
        <w:pStyle w:val="a3"/>
        <w:rPr>
          <w:sz w:val="23"/>
        </w:rPr>
      </w:pPr>
    </w:p>
    <w:p w14:paraId="6C7B48B5" w14:textId="77777777" w:rsidR="0028661C" w:rsidRDefault="00B273B9">
      <w:pPr>
        <w:pStyle w:val="a3"/>
        <w:spacing w:line="276" w:lineRule="auto"/>
        <w:ind w:left="260" w:right="300"/>
        <w:jc w:val="both"/>
      </w:pPr>
      <w:r>
        <w:t>Για την υλοποίηση των δραστηριοτήτων τους, τα σχέδια θα πρέπει να βασίζονται, στο μέτρο του δυνατού, σε υφιστάμενα εργαλεία και πλατφόρμες. Ε</w:t>
      </w:r>
      <w:r>
        <w:t xml:space="preserve">άν υπάρχει ανάγκη ανάπτυξης νέων εργαλείων ή </w:t>
      </w:r>
      <w:proofErr w:type="spellStart"/>
      <w:r>
        <w:t>πλατφορμών</w:t>
      </w:r>
      <w:proofErr w:type="spellEnd"/>
      <w:r>
        <w:t xml:space="preserve"> για συγκεκριμένα σχέδια, αυτό θα πρέπει να αιτιολογείται δεόντως.</w:t>
      </w:r>
    </w:p>
    <w:p w14:paraId="6C7B48B6" w14:textId="77777777" w:rsidR="0028661C" w:rsidRDefault="0028661C">
      <w:pPr>
        <w:pStyle w:val="a3"/>
      </w:pPr>
    </w:p>
    <w:p w14:paraId="6C7B48B7" w14:textId="77777777" w:rsidR="0028661C" w:rsidRDefault="0028661C">
      <w:pPr>
        <w:pStyle w:val="a3"/>
      </w:pPr>
    </w:p>
    <w:p w14:paraId="6C7B48B8" w14:textId="77777777" w:rsidR="0028661C" w:rsidRDefault="0028661C">
      <w:pPr>
        <w:pStyle w:val="a3"/>
      </w:pPr>
    </w:p>
    <w:p w14:paraId="6C7B48B9" w14:textId="77777777" w:rsidR="0028661C" w:rsidRDefault="0028661C">
      <w:pPr>
        <w:pStyle w:val="a3"/>
      </w:pPr>
    </w:p>
    <w:p w14:paraId="6C7B48BA" w14:textId="77777777" w:rsidR="0028661C" w:rsidRDefault="0028661C">
      <w:pPr>
        <w:pStyle w:val="a3"/>
        <w:spacing w:before="6"/>
        <w:rPr>
          <w:sz w:val="22"/>
        </w:rPr>
      </w:pPr>
    </w:p>
    <w:p w14:paraId="6C7B48BB" w14:textId="77777777" w:rsidR="0028661C" w:rsidRDefault="00B273B9">
      <w:pPr>
        <w:pStyle w:val="7"/>
        <w:spacing w:line="276" w:lineRule="auto"/>
        <w:ind w:right="309"/>
        <w:jc w:val="left"/>
      </w:pPr>
      <w:r>
        <w:t>ΠΟΙΑ ΚΡΙΤΗΡΙΑ ΠΡΕΠΕΙ ΝΑ ΠΛΗΡΟΥΝΤΑΙ ΓΙΑ ΤΗΝ ΥΠΟΒΟΛΗ ΑΙΤΗΣΗΣ ΓΙΑ ΤΙΣ ΕΙΚΟΝΙΚΕΣ ΑΝΤΑΛΛΑΓΕΣ ΣΤΟΥΣ ΤΟΜΕΙΣ ΤΗΣ ΑΝΩΤΑΤΗΣ/ΤΡΙΤΟΒΑΘΜΙΑΣ ΕΚ</w:t>
      </w:r>
      <w:r>
        <w:t>ΠΑΙΔΕΥΣΗΣ ΚΑΙ ΤΗΣ ΝΕΟΛΑΙΑΣ;</w:t>
      </w:r>
    </w:p>
    <w:p w14:paraId="6C7B48BC" w14:textId="77777777" w:rsidR="0028661C" w:rsidRDefault="0028661C">
      <w:pPr>
        <w:pStyle w:val="a3"/>
        <w:spacing w:before="4"/>
        <w:rPr>
          <w:b/>
          <w:sz w:val="16"/>
        </w:rPr>
      </w:pPr>
    </w:p>
    <w:p w14:paraId="6C7B48BD" w14:textId="77777777" w:rsidR="0028661C" w:rsidRDefault="00B273B9">
      <w:pPr>
        <w:ind w:left="260"/>
        <w:rPr>
          <w:b/>
          <w:sz w:val="20"/>
        </w:rPr>
      </w:pPr>
      <w:r>
        <w:rPr>
          <w:b/>
          <w:w w:val="95"/>
          <w:sz w:val="20"/>
        </w:rPr>
        <w:t>ΚΡΙΤΗΡΙΑ</w:t>
      </w:r>
      <w:r>
        <w:rPr>
          <w:b/>
          <w:spacing w:val="22"/>
          <w:sz w:val="20"/>
        </w:rPr>
        <w:t xml:space="preserve"> </w:t>
      </w:r>
      <w:r>
        <w:rPr>
          <w:b/>
          <w:spacing w:val="-2"/>
          <w:sz w:val="20"/>
        </w:rPr>
        <w:t>ΕΠΙΛΕΞΙΜΟΤΗΤΑΣ</w:t>
      </w:r>
    </w:p>
    <w:p w14:paraId="6C7B48BE" w14:textId="77777777" w:rsidR="0028661C" w:rsidRDefault="0028661C">
      <w:pPr>
        <w:pStyle w:val="a3"/>
        <w:spacing w:before="5"/>
        <w:rPr>
          <w:b/>
          <w:sz w:val="16"/>
        </w:rPr>
      </w:pPr>
    </w:p>
    <w:p w14:paraId="6C7B48BF" w14:textId="77777777" w:rsidR="0028661C" w:rsidRDefault="00B273B9">
      <w:pPr>
        <w:pStyle w:val="a3"/>
        <w:spacing w:line="276" w:lineRule="auto"/>
        <w:ind w:left="260" w:right="306"/>
        <w:jc w:val="both"/>
      </w:pPr>
      <w:r>
        <w:t xml:space="preserve">Για να είναι επιλέξιμες για επιχορήγηση στο πλαίσιο του </w:t>
      </w:r>
      <w:proofErr w:type="spellStart"/>
      <w:r>
        <w:t>Erasmus</w:t>
      </w:r>
      <w:proofErr w:type="spellEnd"/>
      <w:r>
        <w:t>+ οι προτάσεις σχεδίου για εικονικές ανταλλαγές στους τομείς της ανώτατης/τριτοβάθμιας εκπαίδευσης και της νεολαίας, πρέπει να πληρούν τα ακόλουθα κριτήρια:</w:t>
      </w:r>
    </w:p>
    <w:p w14:paraId="6C7B48C0" w14:textId="77777777" w:rsidR="0028661C" w:rsidRDefault="0028661C">
      <w:pPr>
        <w:pStyle w:val="a3"/>
      </w:pPr>
    </w:p>
    <w:p w14:paraId="6C7B48C1" w14:textId="77777777" w:rsidR="0028661C" w:rsidRDefault="0028661C">
      <w:pPr>
        <w:pStyle w:val="a3"/>
      </w:pPr>
    </w:p>
    <w:p w14:paraId="6C7B48C2" w14:textId="77777777" w:rsidR="0028661C" w:rsidRDefault="0028661C">
      <w:pPr>
        <w:pStyle w:val="a3"/>
      </w:pPr>
    </w:p>
    <w:p w14:paraId="6C7B48C3" w14:textId="77777777" w:rsidR="0028661C" w:rsidRDefault="0028661C">
      <w:pPr>
        <w:pStyle w:val="a3"/>
      </w:pPr>
    </w:p>
    <w:p w14:paraId="6C7B48C4" w14:textId="77777777" w:rsidR="0028661C" w:rsidRDefault="0028661C">
      <w:pPr>
        <w:pStyle w:val="a3"/>
      </w:pPr>
    </w:p>
    <w:p w14:paraId="6C7B48C5" w14:textId="77777777" w:rsidR="0028661C" w:rsidRDefault="0028661C">
      <w:pPr>
        <w:pStyle w:val="a3"/>
      </w:pPr>
    </w:p>
    <w:p w14:paraId="6C7B48C6" w14:textId="77777777" w:rsidR="0028661C" w:rsidRDefault="0028661C">
      <w:pPr>
        <w:pStyle w:val="a3"/>
      </w:pPr>
    </w:p>
    <w:p w14:paraId="6C7B48C7" w14:textId="77777777" w:rsidR="0028661C" w:rsidRDefault="0028661C">
      <w:pPr>
        <w:pStyle w:val="a3"/>
      </w:pPr>
    </w:p>
    <w:p w14:paraId="6C7B48C8" w14:textId="77777777" w:rsidR="0028661C" w:rsidRDefault="0028661C">
      <w:pPr>
        <w:pStyle w:val="a3"/>
      </w:pPr>
    </w:p>
    <w:p w14:paraId="6C7B48C9" w14:textId="77777777" w:rsidR="0028661C" w:rsidRDefault="0028661C">
      <w:pPr>
        <w:pStyle w:val="a3"/>
      </w:pPr>
    </w:p>
    <w:p w14:paraId="6C7B48CA" w14:textId="77777777" w:rsidR="0028661C" w:rsidRDefault="00B273B9">
      <w:pPr>
        <w:pStyle w:val="a3"/>
        <w:spacing w:before="2"/>
        <w:rPr>
          <w:sz w:val="15"/>
        </w:rPr>
      </w:pPr>
      <w:r>
        <w:pict w14:anchorId="6C7B6CF0">
          <v:rect id="docshape211" o:spid="_x0000_s1106" style="position:absolute;margin-left:54pt;margin-top:10.5pt;width:144.05pt;height:.6pt;z-index:-15678464;mso-wrap-distance-left:0;mso-wrap-distance-right:0;mso-position-horizontal-relative:page" fillcolor="black" stroked="f">
            <w10:wrap type="topAndBottom" anchorx="page"/>
          </v:rect>
        </w:pict>
      </w:r>
    </w:p>
    <w:p w14:paraId="6C7B48CB" w14:textId="77777777" w:rsidR="0028661C" w:rsidRDefault="00B273B9">
      <w:pPr>
        <w:spacing w:before="148"/>
        <w:ind w:left="260"/>
        <w:rPr>
          <w:sz w:val="18"/>
        </w:rPr>
      </w:pPr>
      <w:r>
        <w:rPr>
          <w:spacing w:val="-2"/>
          <w:sz w:val="18"/>
          <w:vertAlign w:val="superscript"/>
        </w:rPr>
        <w:t>127</w:t>
      </w:r>
      <w:r>
        <w:rPr>
          <w:spacing w:val="70"/>
          <w:w w:val="150"/>
          <w:sz w:val="18"/>
        </w:rPr>
        <w:t xml:space="preserve"> </w:t>
      </w:r>
      <w:hyperlink r:id="rId324">
        <w:r>
          <w:rPr>
            <w:spacing w:val="-2"/>
            <w:sz w:val="18"/>
          </w:rPr>
          <w:t>https://ec.europa.eu/info/law/law-topic/data-protection/eu-data-protection-rules_el.</w:t>
        </w:r>
      </w:hyperlink>
    </w:p>
    <w:p w14:paraId="6C7B48CC" w14:textId="77777777" w:rsidR="0028661C" w:rsidRDefault="0028661C">
      <w:pPr>
        <w:rPr>
          <w:sz w:val="18"/>
        </w:rPr>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781"/>
        <w:gridCol w:w="8183"/>
      </w:tblGrid>
      <w:tr w:rsidR="0028661C" w14:paraId="6C7B48D7" w14:textId="77777777">
        <w:trPr>
          <w:trHeight w:val="2983"/>
        </w:trPr>
        <w:tc>
          <w:tcPr>
            <w:tcW w:w="1781" w:type="dxa"/>
            <w:tcBorders>
              <w:left w:val="single" w:sz="4" w:space="0" w:color="000000"/>
              <w:right w:val="single" w:sz="8" w:space="0" w:color="000000"/>
            </w:tcBorders>
          </w:tcPr>
          <w:p w14:paraId="6C7B48CD" w14:textId="77777777" w:rsidR="0028661C" w:rsidRDefault="0028661C">
            <w:pPr>
              <w:pStyle w:val="TableParagraph"/>
              <w:rPr>
                <w:sz w:val="20"/>
              </w:rPr>
            </w:pPr>
          </w:p>
          <w:p w14:paraId="6C7B48CE" w14:textId="77777777" w:rsidR="0028661C" w:rsidRDefault="0028661C">
            <w:pPr>
              <w:pStyle w:val="TableParagraph"/>
              <w:rPr>
                <w:sz w:val="20"/>
              </w:rPr>
            </w:pPr>
          </w:p>
          <w:p w14:paraId="6C7B48CF" w14:textId="77777777" w:rsidR="0028661C" w:rsidRDefault="0028661C">
            <w:pPr>
              <w:pStyle w:val="TableParagraph"/>
              <w:rPr>
                <w:sz w:val="20"/>
              </w:rPr>
            </w:pPr>
          </w:p>
          <w:p w14:paraId="6C7B48D0" w14:textId="77777777" w:rsidR="0028661C" w:rsidRDefault="0028661C">
            <w:pPr>
              <w:pStyle w:val="TableParagraph"/>
              <w:spacing w:before="10"/>
              <w:rPr>
                <w:sz w:val="27"/>
              </w:rPr>
            </w:pPr>
          </w:p>
          <w:p w14:paraId="6C7B48D1" w14:textId="77777777" w:rsidR="0028661C" w:rsidRDefault="00B273B9">
            <w:pPr>
              <w:pStyle w:val="TableParagraph"/>
              <w:spacing w:line="276" w:lineRule="auto"/>
              <w:ind w:left="129" w:right="120"/>
              <w:jc w:val="center"/>
              <w:rPr>
                <w:b/>
                <w:sz w:val="20"/>
              </w:rPr>
            </w:pPr>
            <w:r>
              <w:rPr>
                <w:b/>
                <w:sz w:val="20"/>
              </w:rPr>
              <w:t>Ποιοι</w:t>
            </w:r>
            <w:r>
              <w:rPr>
                <w:b/>
                <w:spacing w:val="-12"/>
                <w:sz w:val="20"/>
              </w:rPr>
              <w:t xml:space="preserve"> </w:t>
            </w:r>
            <w:r>
              <w:rPr>
                <w:b/>
                <w:sz w:val="20"/>
              </w:rPr>
              <w:t>μπορούν</w:t>
            </w:r>
            <w:r>
              <w:rPr>
                <w:b/>
                <w:spacing w:val="-11"/>
                <w:sz w:val="20"/>
              </w:rPr>
              <w:t xml:space="preserve"> </w:t>
            </w:r>
            <w:r>
              <w:rPr>
                <w:b/>
                <w:sz w:val="20"/>
              </w:rPr>
              <w:t xml:space="preserve">να </w:t>
            </w:r>
            <w:r>
              <w:rPr>
                <w:b/>
                <w:spacing w:val="-2"/>
                <w:sz w:val="20"/>
              </w:rPr>
              <w:t>υποβάλουν</w:t>
            </w:r>
          </w:p>
          <w:p w14:paraId="6C7B48D2" w14:textId="77777777" w:rsidR="0028661C" w:rsidRDefault="00B273B9">
            <w:pPr>
              <w:pStyle w:val="TableParagraph"/>
              <w:ind w:left="125" w:right="120"/>
              <w:jc w:val="center"/>
              <w:rPr>
                <w:b/>
                <w:sz w:val="20"/>
              </w:rPr>
            </w:pPr>
            <w:r>
              <w:rPr>
                <w:b/>
                <w:spacing w:val="-2"/>
                <w:sz w:val="20"/>
              </w:rPr>
              <w:t>αίτηση;</w:t>
            </w:r>
          </w:p>
        </w:tc>
        <w:tc>
          <w:tcPr>
            <w:tcW w:w="8183" w:type="dxa"/>
            <w:tcBorders>
              <w:left w:val="single" w:sz="8" w:space="0" w:color="000000"/>
              <w:right w:val="single" w:sz="4" w:space="0" w:color="000000"/>
            </w:tcBorders>
          </w:tcPr>
          <w:p w14:paraId="6C7B48D3" w14:textId="77777777" w:rsidR="0028661C" w:rsidRDefault="00B273B9">
            <w:pPr>
              <w:pStyle w:val="TableParagraph"/>
              <w:spacing w:before="1"/>
              <w:ind w:left="103"/>
              <w:jc w:val="both"/>
              <w:rPr>
                <w:sz w:val="20"/>
              </w:rPr>
            </w:pPr>
            <w:r>
              <w:rPr>
                <w:sz w:val="20"/>
              </w:rPr>
              <w:t>Οι</w:t>
            </w:r>
            <w:r>
              <w:rPr>
                <w:spacing w:val="-7"/>
                <w:sz w:val="20"/>
              </w:rPr>
              <w:t xml:space="preserve"> </w:t>
            </w:r>
            <w:r>
              <w:rPr>
                <w:sz w:val="20"/>
              </w:rPr>
              <w:t>ακόλουθοι</w:t>
            </w:r>
            <w:r>
              <w:rPr>
                <w:spacing w:val="-6"/>
                <w:sz w:val="20"/>
              </w:rPr>
              <w:t xml:space="preserve"> </w:t>
            </w:r>
            <w:r>
              <w:rPr>
                <w:sz w:val="20"/>
              </w:rPr>
              <w:t>οργανισμοί</w:t>
            </w:r>
            <w:r>
              <w:rPr>
                <w:spacing w:val="-6"/>
                <w:sz w:val="20"/>
              </w:rPr>
              <w:t xml:space="preserve"> </w:t>
            </w:r>
            <w:r>
              <w:rPr>
                <w:sz w:val="20"/>
              </w:rPr>
              <w:t>μπορούν</w:t>
            </w:r>
            <w:r>
              <w:rPr>
                <w:spacing w:val="-7"/>
                <w:sz w:val="20"/>
              </w:rPr>
              <w:t xml:space="preserve"> </w:t>
            </w:r>
            <w:r>
              <w:rPr>
                <w:sz w:val="20"/>
              </w:rPr>
              <w:t>να</w:t>
            </w:r>
            <w:r>
              <w:rPr>
                <w:spacing w:val="-5"/>
                <w:sz w:val="20"/>
              </w:rPr>
              <w:t xml:space="preserve"> </w:t>
            </w:r>
            <w:r>
              <w:rPr>
                <w:sz w:val="20"/>
              </w:rPr>
              <w:t>συμμετέχουν</w:t>
            </w:r>
            <w:r>
              <w:rPr>
                <w:spacing w:val="-7"/>
                <w:sz w:val="20"/>
              </w:rPr>
              <w:t xml:space="preserve"> </w:t>
            </w:r>
            <w:r>
              <w:rPr>
                <w:sz w:val="20"/>
              </w:rPr>
              <w:t>ως</w:t>
            </w:r>
            <w:r>
              <w:rPr>
                <w:spacing w:val="-7"/>
                <w:sz w:val="20"/>
              </w:rPr>
              <w:t xml:space="preserve"> </w:t>
            </w:r>
            <w:r>
              <w:rPr>
                <w:spacing w:val="-2"/>
                <w:sz w:val="20"/>
              </w:rPr>
              <w:t>συντονιστές:</w:t>
            </w:r>
          </w:p>
          <w:p w14:paraId="6C7B48D4" w14:textId="77777777" w:rsidR="0028661C" w:rsidRDefault="00B273B9">
            <w:pPr>
              <w:pStyle w:val="TableParagraph"/>
              <w:numPr>
                <w:ilvl w:val="0"/>
                <w:numId w:val="245"/>
              </w:numPr>
              <w:tabs>
                <w:tab w:val="left" w:pos="824"/>
              </w:tabs>
              <w:spacing w:before="157" w:line="276" w:lineRule="auto"/>
              <w:ind w:right="102"/>
              <w:jc w:val="both"/>
              <w:rPr>
                <w:sz w:val="20"/>
              </w:rPr>
            </w:pPr>
            <w:r>
              <w:rPr>
                <w:sz w:val="20"/>
              </w:rPr>
              <w:t>Δημόσιοι ή ιδιωτικοί οργανισμοί που δραστηριοποιούνται στον τομέα της ανώτατης/τριτοβάθμιας εκπαίδευσης ή της νεολαίας (μη τυπική εκπαίδευση).</w:t>
            </w:r>
          </w:p>
          <w:p w14:paraId="6C7B48D5" w14:textId="77777777" w:rsidR="0028661C" w:rsidRDefault="00B273B9">
            <w:pPr>
              <w:pStyle w:val="TableParagraph"/>
              <w:numPr>
                <w:ilvl w:val="0"/>
                <w:numId w:val="245"/>
              </w:numPr>
              <w:tabs>
                <w:tab w:val="left" w:pos="824"/>
              </w:tabs>
              <w:spacing w:before="120" w:line="276" w:lineRule="auto"/>
              <w:ind w:right="98"/>
              <w:jc w:val="both"/>
              <w:rPr>
                <w:sz w:val="20"/>
              </w:rPr>
            </w:pPr>
            <w:r>
              <w:rPr>
                <w:sz w:val="20"/>
              </w:rPr>
              <w:t>Ανώτατα εκπαιδευτικά ιδρύματα, ενώσεις ή οργανισμοί ανώτατων εκπαιδευτικών ιδρυμάτων, καθώς και νομικά αναγνωρισμ</w:t>
            </w:r>
            <w:r>
              <w:rPr>
                <w:sz w:val="20"/>
              </w:rPr>
              <w:t>ένοι εθνικοί ή διεθνείς οργανισμοί πρυτάνεων, εκπαιδευτικών ή φοιτητών.</w:t>
            </w:r>
          </w:p>
          <w:p w14:paraId="6C7B48D6" w14:textId="77777777" w:rsidR="0028661C" w:rsidRDefault="00B273B9">
            <w:pPr>
              <w:pStyle w:val="TableParagraph"/>
              <w:spacing w:before="120" w:line="276" w:lineRule="auto"/>
              <w:ind w:left="103" w:right="93"/>
              <w:jc w:val="both"/>
              <w:rPr>
                <w:sz w:val="20"/>
              </w:rPr>
            </w:pPr>
            <w:r>
              <w:rPr>
                <w:sz w:val="20"/>
              </w:rPr>
              <w:t>Ο οργανισμός υποβάλλει αίτηση εξ ονόματος όλων των οργανισμών που συμμετέχουν στο</w:t>
            </w:r>
            <w:r>
              <w:rPr>
                <w:spacing w:val="40"/>
                <w:sz w:val="20"/>
              </w:rPr>
              <w:t xml:space="preserve"> </w:t>
            </w:r>
            <w:r>
              <w:rPr>
                <w:sz w:val="20"/>
              </w:rPr>
              <w:t>σχέδιο και πρέπει να είναι νόμιμα εγκατεστημένος και να βρίσκεται σε κράτος μέλος της ΕΕ ή σε τρίτη χώ</w:t>
            </w:r>
            <w:r>
              <w:rPr>
                <w:sz w:val="20"/>
              </w:rPr>
              <w:t>ρα συνδεδεμένη με το πρόγραμμα.</w:t>
            </w:r>
          </w:p>
        </w:tc>
      </w:tr>
      <w:tr w:rsidR="0028661C" w14:paraId="6C7B48EC" w14:textId="77777777">
        <w:trPr>
          <w:trHeight w:val="6334"/>
        </w:trPr>
        <w:tc>
          <w:tcPr>
            <w:tcW w:w="1781" w:type="dxa"/>
            <w:tcBorders>
              <w:left w:val="single" w:sz="4" w:space="0" w:color="000000"/>
              <w:right w:val="single" w:sz="8" w:space="0" w:color="000000"/>
            </w:tcBorders>
          </w:tcPr>
          <w:p w14:paraId="6C7B48D8" w14:textId="77777777" w:rsidR="0028661C" w:rsidRDefault="0028661C">
            <w:pPr>
              <w:pStyle w:val="TableParagraph"/>
              <w:rPr>
                <w:sz w:val="20"/>
              </w:rPr>
            </w:pPr>
          </w:p>
          <w:p w14:paraId="6C7B48D9" w14:textId="77777777" w:rsidR="0028661C" w:rsidRDefault="0028661C">
            <w:pPr>
              <w:pStyle w:val="TableParagraph"/>
              <w:rPr>
                <w:sz w:val="20"/>
              </w:rPr>
            </w:pPr>
          </w:p>
          <w:p w14:paraId="6C7B48DA" w14:textId="77777777" w:rsidR="0028661C" w:rsidRDefault="0028661C">
            <w:pPr>
              <w:pStyle w:val="TableParagraph"/>
              <w:rPr>
                <w:sz w:val="20"/>
              </w:rPr>
            </w:pPr>
          </w:p>
          <w:p w14:paraId="6C7B48DB" w14:textId="77777777" w:rsidR="0028661C" w:rsidRDefault="0028661C">
            <w:pPr>
              <w:pStyle w:val="TableParagraph"/>
              <w:rPr>
                <w:sz w:val="20"/>
              </w:rPr>
            </w:pPr>
          </w:p>
          <w:p w14:paraId="6C7B48DC" w14:textId="77777777" w:rsidR="0028661C" w:rsidRDefault="0028661C">
            <w:pPr>
              <w:pStyle w:val="TableParagraph"/>
              <w:rPr>
                <w:sz w:val="20"/>
              </w:rPr>
            </w:pPr>
          </w:p>
          <w:p w14:paraId="6C7B48DD" w14:textId="77777777" w:rsidR="0028661C" w:rsidRDefault="0028661C">
            <w:pPr>
              <w:pStyle w:val="TableParagraph"/>
              <w:rPr>
                <w:sz w:val="20"/>
              </w:rPr>
            </w:pPr>
          </w:p>
          <w:p w14:paraId="6C7B48DE" w14:textId="77777777" w:rsidR="0028661C" w:rsidRDefault="0028661C">
            <w:pPr>
              <w:pStyle w:val="TableParagraph"/>
              <w:rPr>
                <w:sz w:val="20"/>
              </w:rPr>
            </w:pPr>
          </w:p>
          <w:p w14:paraId="6C7B48DF" w14:textId="77777777" w:rsidR="0028661C" w:rsidRDefault="0028661C">
            <w:pPr>
              <w:pStyle w:val="TableParagraph"/>
              <w:rPr>
                <w:sz w:val="20"/>
              </w:rPr>
            </w:pPr>
          </w:p>
          <w:p w14:paraId="6C7B48E0" w14:textId="77777777" w:rsidR="0028661C" w:rsidRDefault="0028661C">
            <w:pPr>
              <w:pStyle w:val="TableParagraph"/>
              <w:rPr>
                <w:sz w:val="20"/>
              </w:rPr>
            </w:pPr>
          </w:p>
          <w:p w14:paraId="6C7B48E1" w14:textId="77777777" w:rsidR="0028661C" w:rsidRDefault="0028661C">
            <w:pPr>
              <w:pStyle w:val="TableParagraph"/>
              <w:spacing w:before="3"/>
            </w:pPr>
          </w:p>
          <w:p w14:paraId="6C7B48E2" w14:textId="77777777" w:rsidR="0028661C" w:rsidRDefault="00B273B9">
            <w:pPr>
              <w:pStyle w:val="TableParagraph"/>
              <w:spacing w:line="276" w:lineRule="auto"/>
              <w:ind w:left="160" w:right="154" w:firstLine="2"/>
              <w:jc w:val="center"/>
              <w:rPr>
                <w:b/>
                <w:sz w:val="20"/>
              </w:rPr>
            </w:pPr>
            <w:r>
              <w:rPr>
                <w:b/>
                <w:sz w:val="20"/>
              </w:rPr>
              <w:t>Τι είδους οργανισμοί</w:t>
            </w:r>
            <w:r>
              <w:rPr>
                <w:b/>
                <w:spacing w:val="-12"/>
                <w:sz w:val="20"/>
              </w:rPr>
              <w:t xml:space="preserve"> </w:t>
            </w:r>
            <w:r>
              <w:rPr>
                <w:b/>
                <w:sz w:val="20"/>
              </w:rPr>
              <w:t>είναι επιλέξιμοι</w:t>
            </w:r>
            <w:r>
              <w:rPr>
                <w:b/>
                <w:spacing w:val="-12"/>
                <w:sz w:val="20"/>
              </w:rPr>
              <w:t xml:space="preserve"> </w:t>
            </w:r>
            <w:r>
              <w:rPr>
                <w:b/>
                <w:sz w:val="20"/>
              </w:rPr>
              <w:t>για</w:t>
            </w:r>
            <w:r>
              <w:rPr>
                <w:b/>
                <w:spacing w:val="-11"/>
                <w:sz w:val="20"/>
              </w:rPr>
              <w:t xml:space="preserve"> </w:t>
            </w:r>
            <w:r>
              <w:rPr>
                <w:b/>
                <w:sz w:val="20"/>
              </w:rPr>
              <w:t>να συμμετέχουν</w:t>
            </w:r>
            <w:r>
              <w:rPr>
                <w:b/>
                <w:spacing w:val="-12"/>
                <w:sz w:val="20"/>
              </w:rPr>
              <w:t xml:space="preserve"> </w:t>
            </w:r>
            <w:r>
              <w:rPr>
                <w:b/>
                <w:sz w:val="20"/>
              </w:rPr>
              <w:t xml:space="preserve">στο </w:t>
            </w:r>
            <w:r>
              <w:rPr>
                <w:b/>
                <w:spacing w:val="-2"/>
                <w:sz w:val="20"/>
              </w:rPr>
              <w:t>σχέδιο;</w:t>
            </w:r>
          </w:p>
        </w:tc>
        <w:tc>
          <w:tcPr>
            <w:tcW w:w="8183" w:type="dxa"/>
            <w:tcBorders>
              <w:left w:val="single" w:sz="8" w:space="0" w:color="000000"/>
              <w:right w:val="single" w:sz="4" w:space="0" w:color="000000"/>
            </w:tcBorders>
          </w:tcPr>
          <w:p w14:paraId="6C7B48E3" w14:textId="77777777" w:rsidR="0028661C" w:rsidRDefault="00B273B9">
            <w:pPr>
              <w:pStyle w:val="TableParagraph"/>
              <w:spacing w:before="1" w:line="276" w:lineRule="auto"/>
              <w:ind w:left="103" w:right="94"/>
              <w:jc w:val="both"/>
              <w:rPr>
                <w:sz w:val="20"/>
              </w:rPr>
            </w:pPr>
            <w:r>
              <w:rPr>
                <w:sz w:val="20"/>
              </w:rPr>
              <w:t>Οι συμμετέχοντες οργανισμοί μπορούν να εδρεύουν είτε σε κράτος μέλος της ΕΕ είτε σε τρίτη χώρα συνδεδεμένη με το πρόγραμμα ή σε επιλέξιμη τρίτη χώρα που δεν είναι συνδεδεμένη με</w:t>
            </w:r>
            <w:r>
              <w:rPr>
                <w:spacing w:val="40"/>
                <w:sz w:val="20"/>
              </w:rPr>
              <w:t xml:space="preserve"> </w:t>
            </w:r>
            <w:r>
              <w:rPr>
                <w:sz w:val="20"/>
              </w:rPr>
              <w:t>το πρόγραμμα. Σε κάθε πρόταση σχεδίου μπορούν να συμμετέχουν μόνο οργανισμοί κ</w:t>
            </w:r>
            <w:r>
              <w:rPr>
                <w:sz w:val="20"/>
              </w:rPr>
              <w:t xml:space="preserve">αι συμμετέχοντες από </w:t>
            </w:r>
            <w:r>
              <w:rPr>
                <w:sz w:val="20"/>
                <w:u w:val="single"/>
              </w:rPr>
              <w:t>μία</w:t>
            </w:r>
            <w:r>
              <w:rPr>
                <w:sz w:val="20"/>
              </w:rPr>
              <w:t xml:space="preserve"> από τις επιλέξιμες περιφέρειες τρίτων χωρών που δεν είναι συνδεδεμένες με το πρόγραμμα. Οι επιλέξιμες περιφέρειες που καλύπτονται από αυτήν τη δράση είναι οι περιφέρειες 1, 2, 3, 4 και 9 (βλ. ενότητα «Επιλέξιμες χώρες» στο μέρος A </w:t>
            </w:r>
            <w:r>
              <w:rPr>
                <w:sz w:val="20"/>
              </w:rPr>
              <w:t>του παρόντος οδηγού).</w:t>
            </w:r>
          </w:p>
          <w:p w14:paraId="6C7B48E4" w14:textId="77777777" w:rsidR="0028661C" w:rsidRDefault="0028661C">
            <w:pPr>
              <w:pStyle w:val="TableParagraph"/>
              <w:spacing w:before="5"/>
              <w:rPr>
                <w:sz w:val="16"/>
              </w:rPr>
            </w:pPr>
          </w:p>
          <w:p w14:paraId="6C7B48E5" w14:textId="77777777" w:rsidR="0028661C" w:rsidRDefault="00B273B9">
            <w:pPr>
              <w:pStyle w:val="TableParagraph"/>
              <w:ind w:left="103"/>
              <w:jc w:val="both"/>
              <w:rPr>
                <w:sz w:val="20"/>
              </w:rPr>
            </w:pPr>
            <w:r>
              <w:rPr>
                <w:sz w:val="20"/>
              </w:rPr>
              <w:t>Οι</w:t>
            </w:r>
            <w:r>
              <w:rPr>
                <w:spacing w:val="-7"/>
                <w:sz w:val="20"/>
              </w:rPr>
              <w:t xml:space="preserve"> </w:t>
            </w:r>
            <w:r>
              <w:rPr>
                <w:sz w:val="20"/>
              </w:rPr>
              <w:t>συμμετέχοντες</w:t>
            </w:r>
            <w:r>
              <w:rPr>
                <w:spacing w:val="-6"/>
                <w:sz w:val="20"/>
              </w:rPr>
              <w:t xml:space="preserve"> </w:t>
            </w:r>
            <w:r>
              <w:rPr>
                <w:sz w:val="20"/>
              </w:rPr>
              <w:t>οργανισμοί</w:t>
            </w:r>
            <w:r>
              <w:rPr>
                <w:spacing w:val="-7"/>
                <w:sz w:val="20"/>
              </w:rPr>
              <w:t xml:space="preserve"> </w:t>
            </w:r>
            <w:r>
              <w:rPr>
                <w:sz w:val="20"/>
              </w:rPr>
              <w:t>μπορούν</w:t>
            </w:r>
            <w:r>
              <w:rPr>
                <w:spacing w:val="-7"/>
                <w:sz w:val="20"/>
              </w:rPr>
              <w:t xml:space="preserve"> </w:t>
            </w:r>
            <w:r>
              <w:rPr>
                <w:sz w:val="20"/>
              </w:rPr>
              <w:t>να</w:t>
            </w:r>
            <w:r>
              <w:rPr>
                <w:spacing w:val="-8"/>
                <w:sz w:val="20"/>
              </w:rPr>
              <w:t xml:space="preserve"> </w:t>
            </w:r>
            <w:r>
              <w:rPr>
                <w:sz w:val="20"/>
              </w:rPr>
              <w:t>εμπίπτουν</w:t>
            </w:r>
            <w:r>
              <w:rPr>
                <w:spacing w:val="-5"/>
                <w:sz w:val="20"/>
              </w:rPr>
              <w:t xml:space="preserve"> </w:t>
            </w:r>
            <w:r>
              <w:rPr>
                <w:sz w:val="20"/>
              </w:rPr>
              <w:t>στις</w:t>
            </w:r>
            <w:r>
              <w:rPr>
                <w:spacing w:val="-7"/>
                <w:sz w:val="20"/>
              </w:rPr>
              <w:t xml:space="preserve"> </w:t>
            </w:r>
            <w:r>
              <w:rPr>
                <w:sz w:val="20"/>
              </w:rPr>
              <w:t>ακόλουθες</w:t>
            </w:r>
            <w:r>
              <w:rPr>
                <w:spacing w:val="-7"/>
                <w:sz w:val="20"/>
              </w:rPr>
              <w:t xml:space="preserve"> </w:t>
            </w:r>
            <w:r>
              <w:rPr>
                <w:spacing w:val="-2"/>
                <w:sz w:val="20"/>
              </w:rPr>
              <w:t>κατηγορίες:</w:t>
            </w:r>
          </w:p>
          <w:p w14:paraId="6C7B48E6" w14:textId="77777777" w:rsidR="0028661C" w:rsidRDefault="0028661C">
            <w:pPr>
              <w:pStyle w:val="TableParagraph"/>
              <w:rPr>
                <w:sz w:val="20"/>
              </w:rPr>
            </w:pPr>
          </w:p>
          <w:p w14:paraId="6C7B48E7" w14:textId="77777777" w:rsidR="0028661C" w:rsidRDefault="00B273B9">
            <w:pPr>
              <w:pStyle w:val="TableParagraph"/>
              <w:numPr>
                <w:ilvl w:val="0"/>
                <w:numId w:val="244"/>
              </w:numPr>
              <w:tabs>
                <w:tab w:val="left" w:pos="824"/>
              </w:tabs>
              <w:spacing w:line="255" w:lineRule="exact"/>
              <w:ind w:left="823" w:hanging="393"/>
              <w:jc w:val="both"/>
              <w:rPr>
                <w:sz w:val="20"/>
              </w:rPr>
            </w:pPr>
            <w:r>
              <w:rPr>
                <w:spacing w:val="-2"/>
                <w:sz w:val="20"/>
              </w:rPr>
              <w:t>οργανώσεις</w:t>
            </w:r>
            <w:r>
              <w:rPr>
                <w:spacing w:val="8"/>
                <w:sz w:val="20"/>
              </w:rPr>
              <w:t xml:space="preserve"> </w:t>
            </w:r>
            <w:r>
              <w:rPr>
                <w:spacing w:val="-2"/>
                <w:sz w:val="20"/>
              </w:rPr>
              <w:t>νεολαίας</w:t>
            </w:r>
            <w:r>
              <w:rPr>
                <w:spacing w:val="-2"/>
                <w:sz w:val="20"/>
                <w:vertAlign w:val="superscript"/>
              </w:rPr>
              <w:t>128</w:t>
            </w:r>
            <w:r>
              <w:rPr>
                <w:spacing w:val="-2"/>
                <w:sz w:val="20"/>
              </w:rPr>
              <w:t>·</w:t>
            </w:r>
          </w:p>
          <w:p w14:paraId="6C7B48E8" w14:textId="77777777" w:rsidR="0028661C" w:rsidRDefault="00B273B9">
            <w:pPr>
              <w:pStyle w:val="TableParagraph"/>
              <w:numPr>
                <w:ilvl w:val="0"/>
                <w:numId w:val="244"/>
              </w:numPr>
              <w:tabs>
                <w:tab w:val="left" w:pos="824"/>
              </w:tabs>
              <w:ind w:right="100" w:hanging="32"/>
              <w:jc w:val="both"/>
              <w:rPr>
                <w:sz w:val="20"/>
              </w:rPr>
            </w:pPr>
            <w:r>
              <w:rPr>
                <w:sz w:val="20"/>
              </w:rPr>
              <w:t>ανώτατα εκπαιδευτικά ιδρύματα, ενώσεις ή οργανισμοί ανώτατων εκπαιδευτικών ιδρυμάτων, καθώς και νομικά αναγνωρισμένοι εθνικοί ή διεθνείς οργανισμοί πρυτάνεων, εκπαιδευτικών ή φοιτητών·</w:t>
            </w:r>
          </w:p>
          <w:p w14:paraId="6C7B48E9" w14:textId="77777777" w:rsidR="0028661C" w:rsidRDefault="00B273B9">
            <w:pPr>
              <w:pStyle w:val="TableParagraph"/>
              <w:numPr>
                <w:ilvl w:val="0"/>
                <w:numId w:val="244"/>
              </w:numPr>
              <w:tabs>
                <w:tab w:val="left" w:pos="824"/>
              </w:tabs>
              <w:spacing w:before="1"/>
              <w:ind w:right="94" w:hanging="32"/>
              <w:jc w:val="both"/>
              <w:rPr>
                <w:sz w:val="20"/>
              </w:rPr>
            </w:pPr>
            <w:r>
              <w:rPr>
                <w:sz w:val="20"/>
              </w:rPr>
              <w:t>φορείς αλλαγής στο εκπαιδευτικό σύστημα (διευθυντικά στελέχη πανεπιστημ</w:t>
            </w:r>
            <w:r>
              <w:rPr>
                <w:sz w:val="20"/>
              </w:rPr>
              <w:t>ίων, διεθνή τμήματα, κοσμήτορες, οργανισμοί ποιότητας κ.λπ.)· δημόσιοι ή ιδιωτικοί οργανισμοί που δραστηριοποιούνται στους τομείς της ανώτατης/τριτοβάθμιας εκπαίδευσης ή της νεολαίας και είναι εγκατεστημένοι σε κράτος μέλος της ΕΕ ή σε τρίτη χώρα που είναι</w:t>
            </w:r>
            <w:r>
              <w:rPr>
                <w:sz w:val="20"/>
              </w:rPr>
              <w:t xml:space="preserve"> συνδεδεμένη με το πρόγραμμα ή σε μία από τις επιλέξιμες τρίτες χώρες που δεν είναι συνδεδεμένες με το πρόγραμμα.</w:t>
            </w:r>
          </w:p>
          <w:p w14:paraId="6C7B48EA" w14:textId="77777777" w:rsidR="0028661C" w:rsidRDefault="0028661C">
            <w:pPr>
              <w:pStyle w:val="TableParagraph"/>
              <w:rPr>
                <w:sz w:val="20"/>
              </w:rPr>
            </w:pPr>
          </w:p>
          <w:p w14:paraId="6C7B48EB" w14:textId="77777777" w:rsidR="0028661C" w:rsidRDefault="00B273B9">
            <w:pPr>
              <w:pStyle w:val="TableParagraph"/>
              <w:spacing w:line="276" w:lineRule="auto"/>
              <w:ind w:left="103" w:right="89"/>
              <w:jc w:val="both"/>
              <w:rPr>
                <w:sz w:val="20"/>
              </w:rPr>
            </w:pPr>
            <w:r>
              <w:rPr>
                <w:sz w:val="20"/>
              </w:rPr>
              <w:t>Άλλες οντότητες μπορούν να συμμετέχουν σε άλλους ρόλους κοινοπραξίας, όπως συνεργαζόμενοι εταίροι, υπεργολάβοι, τρίτα μέρη που παρέχουν συνεισφορές σε είδος κ.λπ. Οι συνδεόμενες οντότητες δεν είναι επιλέξιμες για χρηματοδότηση.</w:t>
            </w:r>
          </w:p>
        </w:tc>
      </w:tr>
    </w:tbl>
    <w:p w14:paraId="6C7B48ED" w14:textId="77777777" w:rsidR="0028661C" w:rsidRDefault="0028661C">
      <w:pPr>
        <w:pStyle w:val="a3"/>
      </w:pPr>
    </w:p>
    <w:p w14:paraId="6C7B48EE" w14:textId="77777777" w:rsidR="0028661C" w:rsidRDefault="0028661C">
      <w:pPr>
        <w:pStyle w:val="a3"/>
      </w:pPr>
    </w:p>
    <w:p w14:paraId="6C7B48EF" w14:textId="77777777" w:rsidR="0028661C" w:rsidRDefault="0028661C">
      <w:pPr>
        <w:pStyle w:val="a3"/>
      </w:pPr>
    </w:p>
    <w:p w14:paraId="6C7B48F0" w14:textId="77777777" w:rsidR="0028661C" w:rsidRDefault="0028661C">
      <w:pPr>
        <w:pStyle w:val="a3"/>
      </w:pPr>
    </w:p>
    <w:p w14:paraId="6C7B48F1" w14:textId="77777777" w:rsidR="0028661C" w:rsidRDefault="0028661C">
      <w:pPr>
        <w:pStyle w:val="a3"/>
      </w:pPr>
    </w:p>
    <w:p w14:paraId="6C7B48F2" w14:textId="77777777" w:rsidR="0028661C" w:rsidRDefault="0028661C">
      <w:pPr>
        <w:pStyle w:val="a3"/>
      </w:pPr>
    </w:p>
    <w:p w14:paraId="6C7B48F3" w14:textId="77777777" w:rsidR="0028661C" w:rsidRDefault="0028661C">
      <w:pPr>
        <w:pStyle w:val="a3"/>
      </w:pPr>
    </w:p>
    <w:p w14:paraId="6C7B48F4" w14:textId="77777777" w:rsidR="0028661C" w:rsidRDefault="0028661C">
      <w:pPr>
        <w:pStyle w:val="a3"/>
      </w:pPr>
    </w:p>
    <w:p w14:paraId="6C7B48F5" w14:textId="77777777" w:rsidR="0028661C" w:rsidRDefault="0028661C">
      <w:pPr>
        <w:pStyle w:val="a3"/>
      </w:pPr>
    </w:p>
    <w:p w14:paraId="6C7B48F6" w14:textId="77777777" w:rsidR="0028661C" w:rsidRDefault="0028661C">
      <w:pPr>
        <w:pStyle w:val="a3"/>
      </w:pPr>
    </w:p>
    <w:p w14:paraId="6C7B48F7" w14:textId="77777777" w:rsidR="0028661C" w:rsidRDefault="00B273B9">
      <w:pPr>
        <w:pStyle w:val="a3"/>
        <w:spacing w:before="6"/>
        <w:rPr>
          <w:sz w:val="13"/>
        </w:rPr>
      </w:pPr>
      <w:r>
        <w:pict w14:anchorId="6C7B6CF1">
          <v:rect id="docshape212" o:spid="_x0000_s1105" style="position:absolute;margin-left:54pt;margin-top:9.5pt;width:144.05pt;height:.6pt;z-index:-15677952;mso-wrap-distance-left:0;mso-wrap-distance-right:0;mso-position-horizontal-relative:page" fillcolor="black" stroked="f">
            <w10:wrap type="topAndBottom" anchorx="page"/>
          </v:rect>
        </w:pict>
      </w:r>
    </w:p>
    <w:p w14:paraId="6C7B48F8" w14:textId="77777777" w:rsidR="0028661C" w:rsidRDefault="00B273B9">
      <w:pPr>
        <w:spacing w:before="148"/>
        <w:ind w:left="260" w:right="293"/>
        <w:jc w:val="both"/>
        <w:rPr>
          <w:sz w:val="18"/>
        </w:rPr>
      </w:pPr>
      <w:r>
        <w:rPr>
          <w:sz w:val="18"/>
          <w:vertAlign w:val="superscript"/>
        </w:rPr>
        <w:t>128</w:t>
      </w:r>
      <w:r>
        <w:rPr>
          <w:sz w:val="18"/>
        </w:rPr>
        <w:t xml:space="preserve"> Δηλ. κάθε οργανισμός, δημόσιος ή ιδιωτικός, που εργάζεται με νέους ή για τους νέους εκτός επίσημων περιβαλλόντων. Ο οργανισμός αυτός μπορεί, για παράδειγμα, να είναι: μη κερδοσκοπική οργάνωση, ένωση, ΜΚΟ (συμπεριλαμβανομένων των ευρωπαϊκών ΜΚΟ που δραστηρ</w:t>
      </w:r>
      <w:r>
        <w:rPr>
          <w:sz w:val="18"/>
        </w:rPr>
        <w:t>ιοποιούνται στον τομέα της νεολαίας)· εθνικό συμβούλιο νεολαίας· δημόσια αρχή σε τοπικό, περιφερειακό ή εθνικό επίπεδο· εκπαιδευτικό ή ερευνητικό ίδρυμα· ή ίδρυμα.</w:t>
      </w:r>
    </w:p>
    <w:p w14:paraId="6C7B48F9" w14:textId="77777777" w:rsidR="0028661C" w:rsidRDefault="0028661C">
      <w:pPr>
        <w:jc w:val="both"/>
        <w:rPr>
          <w:sz w:val="18"/>
        </w:rPr>
        <w:sectPr w:rsidR="0028661C">
          <w:pgSz w:w="11910" w:h="16840"/>
          <w:pgMar w:top="140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781"/>
        <w:gridCol w:w="8183"/>
      </w:tblGrid>
      <w:tr w:rsidR="0028661C" w14:paraId="6C7B490A" w14:textId="77777777">
        <w:trPr>
          <w:trHeight w:val="5088"/>
        </w:trPr>
        <w:tc>
          <w:tcPr>
            <w:tcW w:w="1781" w:type="dxa"/>
            <w:tcBorders>
              <w:left w:val="single" w:sz="4" w:space="0" w:color="000000"/>
              <w:right w:val="single" w:sz="8" w:space="0" w:color="000000"/>
            </w:tcBorders>
          </w:tcPr>
          <w:p w14:paraId="6C7B48FA" w14:textId="77777777" w:rsidR="0028661C" w:rsidRDefault="0028661C">
            <w:pPr>
              <w:pStyle w:val="TableParagraph"/>
              <w:rPr>
                <w:sz w:val="20"/>
              </w:rPr>
            </w:pPr>
          </w:p>
          <w:p w14:paraId="6C7B48FB" w14:textId="77777777" w:rsidR="0028661C" w:rsidRDefault="0028661C">
            <w:pPr>
              <w:pStyle w:val="TableParagraph"/>
              <w:rPr>
                <w:sz w:val="20"/>
              </w:rPr>
            </w:pPr>
          </w:p>
          <w:p w14:paraId="6C7B48FC" w14:textId="77777777" w:rsidR="0028661C" w:rsidRDefault="0028661C">
            <w:pPr>
              <w:pStyle w:val="TableParagraph"/>
              <w:rPr>
                <w:sz w:val="20"/>
              </w:rPr>
            </w:pPr>
          </w:p>
          <w:p w14:paraId="6C7B48FD" w14:textId="77777777" w:rsidR="0028661C" w:rsidRDefault="0028661C">
            <w:pPr>
              <w:pStyle w:val="TableParagraph"/>
              <w:rPr>
                <w:sz w:val="20"/>
              </w:rPr>
            </w:pPr>
          </w:p>
          <w:p w14:paraId="6C7B48FE" w14:textId="77777777" w:rsidR="0028661C" w:rsidRDefault="0028661C">
            <w:pPr>
              <w:pStyle w:val="TableParagraph"/>
              <w:rPr>
                <w:sz w:val="20"/>
              </w:rPr>
            </w:pPr>
          </w:p>
          <w:p w14:paraId="6C7B48FF" w14:textId="77777777" w:rsidR="0028661C" w:rsidRDefault="0028661C">
            <w:pPr>
              <w:pStyle w:val="TableParagraph"/>
              <w:rPr>
                <w:sz w:val="20"/>
              </w:rPr>
            </w:pPr>
          </w:p>
          <w:p w14:paraId="6C7B4900" w14:textId="77777777" w:rsidR="0028661C" w:rsidRDefault="0028661C">
            <w:pPr>
              <w:pStyle w:val="TableParagraph"/>
              <w:rPr>
                <w:sz w:val="20"/>
              </w:rPr>
            </w:pPr>
          </w:p>
          <w:p w14:paraId="6C7B4901" w14:textId="77777777" w:rsidR="0028661C" w:rsidRDefault="0028661C">
            <w:pPr>
              <w:pStyle w:val="TableParagraph"/>
              <w:spacing w:before="9"/>
            </w:pPr>
          </w:p>
          <w:p w14:paraId="6C7B4902" w14:textId="77777777" w:rsidR="0028661C" w:rsidRDefault="00B273B9">
            <w:pPr>
              <w:pStyle w:val="TableParagraph"/>
              <w:spacing w:line="276" w:lineRule="auto"/>
              <w:ind w:left="129" w:right="120"/>
              <w:jc w:val="center"/>
              <w:rPr>
                <w:b/>
                <w:sz w:val="20"/>
              </w:rPr>
            </w:pPr>
            <w:r>
              <w:rPr>
                <w:b/>
                <w:sz w:val="20"/>
              </w:rPr>
              <w:t xml:space="preserve">Αριθμός και προφίλ των </w:t>
            </w:r>
            <w:r>
              <w:rPr>
                <w:b/>
                <w:spacing w:val="-2"/>
                <w:sz w:val="20"/>
              </w:rPr>
              <w:t>συμμετεχόντων οργανισμών</w:t>
            </w:r>
          </w:p>
        </w:tc>
        <w:tc>
          <w:tcPr>
            <w:tcW w:w="8183" w:type="dxa"/>
            <w:tcBorders>
              <w:left w:val="single" w:sz="8" w:space="0" w:color="000000"/>
              <w:right w:val="single" w:sz="4" w:space="0" w:color="000000"/>
            </w:tcBorders>
          </w:tcPr>
          <w:p w14:paraId="6C7B4903" w14:textId="77777777" w:rsidR="0028661C" w:rsidRDefault="00B273B9">
            <w:pPr>
              <w:pStyle w:val="TableParagraph"/>
              <w:spacing w:before="1" w:line="276" w:lineRule="auto"/>
              <w:ind w:left="103" w:right="41"/>
              <w:rPr>
                <w:sz w:val="20"/>
              </w:rPr>
            </w:pPr>
            <w:r>
              <w:rPr>
                <w:sz w:val="20"/>
              </w:rPr>
              <w:t>Οι προτάσεις πρέπε</w:t>
            </w:r>
            <w:r>
              <w:rPr>
                <w:sz w:val="20"/>
              </w:rPr>
              <w:t>ι να υποβάλλονται από κοινοπραξία τουλάχιστον 4 οργανισμών (δικαιούχοι· μη συνδεόμενες οντότητες). Οι κοινοπραξίες πρέπει να πληρούν τους ακόλουθους όρους:</w:t>
            </w:r>
          </w:p>
          <w:p w14:paraId="6C7B4904" w14:textId="77777777" w:rsidR="0028661C" w:rsidRDefault="0028661C">
            <w:pPr>
              <w:pStyle w:val="TableParagraph"/>
              <w:spacing w:before="4"/>
              <w:rPr>
                <w:sz w:val="16"/>
              </w:rPr>
            </w:pPr>
          </w:p>
          <w:p w14:paraId="6C7B4905" w14:textId="77777777" w:rsidR="0028661C" w:rsidRDefault="00B273B9">
            <w:pPr>
              <w:pStyle w:val="TableParagraph"/>
              <w:numPr>
                <w:ilvl w:val="0"/>
                <w:numId w:val="243"/>
              </w:numPr>
              <w:tabs>
                <w:tab w:val="left" w:pos="812"/>
              </w:tabs>
              <w:ind w:right="95"/>
              <w:jc w:val="both"/>
              <w:rPr>
                <w:sz w:val="20"/>
              </w:rPr>
            </w:pPr>
            <w:r>
              <w:rPr>
                <w:sz w:val="20"/>
              </w:rPr>
              <w:t>Τουλάχιστον 2 ανώτατα εκπαιδευτικά ιδρύματα ή οργανώσεις νεολαίας από 2 κράτη μέλη της ΕΕ και τρίτε</w:t>
            </w:r>
            <w:r>
              <w:rPr>
                <w:sz w:val="20"/>
              </w:rPr>
              <w:t>ς χώρες που είναι συνδεδεμένες με το πρόγραμμα και 2 ανώτατα εκπαιδευτικά ιδρύματα ή οργανώσεις νεολαίας από 2 επιλέξιμες τρίτες χώρες που δεν είναι συνδεδεμένες με το πρόγραμμα και ανήκουν στην ίδια περιφέρεια (εκτός από την περίπτωση σχεδίων με τη Ρωσία,</w:t>
            </w:r>
            <w:r>
              <w:rPr>
                <w:sz w:val="20"/>
              </w:rPr>
              <w:t xml:space="preserve"> τα οποία θα περιλαμβάνουν μόνο τη Ρωσία ως τρίτη χώρα που δεν συνδέεται με το πρόγραμμα)· και</w:t>
            </w:r>
          </w:p>
          <w:p w14:paraId="6C7B4906" w14:textId="77777777" w:rsidR="0028661C" w:rsidRDefault="0028661C">
            <w:pPr>
              <w:pStyle w:val="TableParagraph"/>
              <w:spacing w:before="5"/>
              <w:rPr>
                <w:sz w:val="16"/>
              </w:rPr>
            </w:pPr>
          </w:p>
          <w:p w14:paraId="6C7B4907" w14:textId="77777777" w:rsidR="0028661C" w:rsidRDefault="00B273B9">
            <w:pPr>
              <w:pStyle w:val="TableParagraph"/>
              <w:numPr>
                <w:ilvl w:val="0"/>
                <w:numId w:val="243"/>
              </w:numPr>
              <w:tabs>
                <w:tab w:val="left" w:pos="812"/>
              </w:tabs>
              <w:ind w:right="98"/>
              <w:jc w:val="both"/>
              <w:rPr>
                <w:sz w:val="20"/>
              </w:rPr>
            </w:pPr>
            <w:r>
              <w:rPr>
                <w:sz w:val="20"/>
              </w:rPr>
              <w:t>Ο</w:t>
            </w:r>
            <w:r>
              <w:rPr>
                <w:spacing w:val="-1"/>
                <w:sz w:val="20"/>
              </w:rPr>
              <w:t xml:space="preserve"> </w:t>
            </w:r>
            <w:r>
              <w:rPr>
                <w:sz w:val="20"/>
              </w:rPr>
              <w:t>αριθμός</w:t>
            </w:r>
            <w:r>
              <w:rPr>
                <w:spacing w:val="-1"/>
                <w:sz w:val="20"/>
              </w:rPr>
              <w:t xml:space="preserve"> </w:t>
            </w:r>
            <w:r>
              <w:rPr>
                <w:sz w:val="20"/>
              </w:rPr>
              <w:t>των</w:t>
            </w:r>
            <w:r>
              <w:rPr>
                <w:spacing w:val="-1"/>
                <w:sz w:val="20"/>
              </w:rPr>
              <w:t xml:space="preserve"> </w:t>
            </w:r>
            <w:r>
              <w:rPr>
                <w:sz w:val="20"/>
              </w:rPr>
              <w:t>οργανισμών από κράτη μέλη της</w:t>
            </w:r>
            <w:r>
              <w:rPr>
                <w:spacing w:val="-1"/>
                <w:sz w:val="20"/>
              </w:rPr>
              <w:t xml:space="preserve"> </w:t>
            </w:r>
            <w:r>
              <w:rPr>
                <w:sz w:val="20"/>
              </w:rPr>
              <w:t>ΕΕ και τρίτες</w:t>
            </w:r>
            <w:r>
              <w:rPr>
                <w:spacing w:val="-1"/>
                <w:sz w:val="20"/>
              </w:rPr>
              <w:t xml:space="preserve"> </w:t>
            </w:r>
            <w:r>
              <w:rPr>
                <w:sz w:val="20"/>
              </w:rPr>
              <w:t>χώρες συνδεδεμένες</w:t>
            </w:r>
            <w:r>
              <w:rPr>
                <w:spacing w:val="-1"/>
                <w:sz w:val="20"/>
              </w:rPr>
              <w:t xml:space="preserve"> </w:t>
            </w:r>
            <w:r>
              <w:rPr>
                <w:sz w:val="20"/>
              </w:rPr>
              <w:t>με το πρόγραμμα δεν μπορεί να είναι μεγαλύτερος από τον αριθμό των οργανισμών από τρίτες χώρες που δεν είναι συνδεδεμένες με το πρόγραμμα.</w:t>
            </w:r>
          </w:p>
          <w:p w14:paraId="6C7B4908" w14:textId="77777777" w:rsidR="0028661C" w:rsidRDefault="0028661C">
            <w:pPr>
              <w:pStyle w:val="TableParagraph"/>
              <w:spacing w:before="6"/>
              <w:rPr>
                <w:sz w:val="16"/>
              </w:rPr>
            </w:pPr>
          </w:p>
          <w:p w14:paraId="6C7B4909" w14:textId="77777777" w:rsidR="0028661C" w:rsidRDefault="00B273B9">
            <w:pPr>
              <w:pStyle w:val="TableParagraph"/>
              <w:numPr>
                <w:ilvl w:val="0"/>
                <w:numId w:val="243"/>
              </w:numPr>
              <w:tabs>
                <w:tab w:val="left" w:pos="812"/>
              </w:tabs>
              <w:ind w:right="94"/>
              <w:jc w:val="both"/>
              <w:rPr>
                <w:sz w:val="20"/>
              </w:rPr>
            </w:pPr>
            <w:r>
              <w:rPr>
                <w:sz w:val="20"/>
              </w:rPr>
              <w:t xml:space="preserve">Στην περίπτωση της </w:t>
            </w:r>
            <w:proofErr w:type="spellStart"/>
            <w:r>
              <w:rPr>
                <w:sz w:val="20"/>
              </w:rPr>
              <w:t>υποσαχάριας</w:t>
            </w:r>
            <w:proofErr w:type="spellEnd"/>
            <w:r>
              <w:rPr>
                <w:sz w:val="20"/>
              </w:rPr>
              <w:t xml:space="preserve"> Αφρικής, οι αιτούντες παροτρύνονται να συμπεριλάβουν στην πρότασή τους συμμετέχοντες </w:t>
            </w:r>
            <w:r>
              <w:rPr>
                <w:sz w:val="20"/>
              </w:rPr>
              <w:t>από ευρύ φάσμα χωρών, συμπεριλαμβανομένων των λιγότερο ανεπτυγμένων χωρών</w:t>
            </w:r>
            <w:r>
              <w:rPr>
                <w:sz w:val="20"/>
                <w:vertAlign w:val="superscript"/>
              </w:rPr>
              <w:t>129</w:t>
            </w:r>
            <w:r>
              <w:rPr>
                <w:sz w:val="20"/>
              </w:rPr>
              <w:t xml:space="preserve">, και/ή εταίρους με μικρότερη εμπειρία στο πρόγραμμα </w:t>
            </w:r>
            <w:proofErr w:type="spellStart"/>
            <w:r>
              <w:rPr>
                <w:sz w:val="20"/>
              </w:rPr>
              <w:t>Erasmus</w:t>
            </w:r>
            <w:proofErr w:type="spellEnd"/>
            <w:r>
              <w:rPr>
                <w:sz w:val="20"/>
              </w:rPr>
              <w:t>+.</w:t>
            </w:r>
          </w:p>
        </w:tc>
      </w:tr>
      <w:tr w:rsidR="0028661C" w14:paraId="6C7B490E" w14:textId="77777777">
        <w:trPr>
          <w:trHeight w:val="642"/>
        </w:trPr>
        <w:tc>
          <w:tcPr>
            <w:tcW w:w="1781" w:type="dxa"/>
            <w:tcBorders>
              <w:left w:val="single" w:sz="4" w:space="0" w:color="000000"/>
              <w:right w:val="single" w:sz="8" w:space="0" w:color="000000"/>
            </w:tcBorders>
          </w:tcPr>
          <w:p w14:paraId="6C7B490B" w14:textId="77777777" w:rsidR="0028661C" w:rsidRDefault="00B273B9">
            <w:pPr>
              <w:pStyle w:val="TableParagraph"/>
              <w:spacing w:before="44"/>
              <w:ind w:left="129" w:right="120"/>
              <w:jc w:val="center"/>
              <w:rPr>
                <w:b/>
                <w:sz w:val="20"/>
              </w:rPr>
            </w:pPr>
            <w:r>
              <w:rPr>
                <w:b/>
                <w:sz w:val="20"/>
              </w:rPr>
              <w:t>Τόπος</w:t>
            </w:r>
            <w:r>
              <w:rPr>
                <w:b/>
                <w:spacing w:val="-8"/>
                <w:sz w:val="20"/>
              </w:rPr>
              <w:t xml:space="preserve"> </w:t>
            </w:r>
            <w:r>
              <w:rPr>
                <w:b/>
                <w:spacing w:val="-5"/>
                <w:sz w:val="20"/>
              </w:rPr>
              <w:t>των</w:t>
            </w:r>
          </w:p>
          <w:p w14:paraId="6C7B490C" w14:textId="77777777" w:rsidR="0028661C" w:rsidRDefault="00B273B9">
            <w:pPr>
              <w:pStyle w:val="TableParagraph"/>
              <w:spacing w:before="35"/>
              <w:ind w:left="127" w:right="120"/>
              <w:jc w:val="center"/>
              <w:rPr>
                <w:b/>
                <w:sz w:val="20"/>
              </w:rPr>
            </w:pPr>
            <w:r>
              <w:rPr>
                <w:b/>
                <w:spacing w:val="-2"/>
                <w:sz w:val="20"/>
              </w:rPr>
              <w:t>δραστηριοτήτων</w:t>
            </w:r>
          </w:p>
        </w:tc>
        <w:tc>
          <w:tcPr>
            <w:tcW w:w="8183" w:type="dxa"/>
            <w:tcBorders>
              <w:left w:val="single" w:sz="8" w:space="0" w:color="000000"/>
              <w:right w:val="single" w:sz="4" w:space="0" w:color="000000"/>
            </w:tcBorders>
          </w:tcPr>
          <w:p w14:paraId="6C7B490D" w14:textId="77777777" w:rsidR="0028661C" w:rsidRDefault="00B273B9">
            <w:pPr>
              <w:pStyle w:val="TableParagraph"/>
              <w:spacing w:before="3" w:line="276" w:lineRule="auto"/>
              <w:ind w:left="103" w:right="41"/>
              <w:rPr>
                <w:sz w:val="20"/>
              </w:rPr>
            </w:pPr>
            <w:r>
              <w:rPr>
                <w:sz w:val="20"/>
              </w:rPr>
              <w:t>Οι δραστηριότητες πρέπει να πραγματοποιούνται στις χώρες των οργανισμών που συμμετέχουν σ’ αυτές.</w:t>
            </w:r>
          </w:p>
        </w:tc>
      </w:tr>
      <w:tr w:rsidR="0028661C" w14:paraId="6C7B4911" w14:textId="77777777">
        <w:trPr>
          <w:trHeight w:val="753"/>
        </w:trPr>
        <w:tc>
          <w:tcPr>
            <w:tcW w:w="1781" w:type="dxa"/>
            <w:tcBorders>
              <w:left w:val="single" w:sz="4" w:space="0" w:color="000000"/>
              <w:right w:val="single" w:sz="8" w:space="0" w:color="000000"/>
            </w:tcBorders>
          </w:tcPr>
          <w:p w14:paraId="6C7B490F" w14:textId="77777777" w:rsidR="0028661C" w:rsidRDefault="00B273B9">
            <w:pPr>
              <w:pStyle w:val="TableParagraph"/>
              <w:spacing w:before="97" w:line="276" w:lineRule="auto"/>
              <w:ind w:left="549" w:right="324" w:hanging="216"/>
              <w:rPr>
                <w:b/>
                <w:sz w:val="20"/>
              </w:rPr>
            </w:pPr>
            <w:r>
              <w:rPr>
                <w:b/>
                <w:sz w:val="20"/>
              </w:rPr>
              <w:t>Διάρκεια</w:t>
            </w:r>
            <w:r>
              <w:rPr>
                <w:b/>
                <w:spacing w:val="-12"/>
                <w:sz w:val="20"/>
              </w:rPr>
              <w:t xml:space="preserve"> </w:t>
            </w:r>
            <w:r>
              <w:rPr>
                <w:b/>
                <w:sz w:val="20"/>
              </w:rPr>
              <w:t xml:space="preserve">του </w:t>
            </w:r>
            <w:r>
              <w:rPr>
                <w:b/>
                <w:spacing w:val="-2"/>
                <w:sz w:val="20"/>
              </w:rPr>
              <w:t>σχεδίου</w:t>
            </w:r>
          </w:p>
        </w:tc>
        <w:tc>
          <w:tcPr>
            <w:tcW w:w="8183" w:type="dxa"/>
            <w:tcBorders>
              <w:left w:val="single" w:sz="8" w:space="0" w:color="000000"/>
              <w:right w:val="single" w:sz="4" w:space="0" w:color="000000"/>
            </w:tcBorders>
          </w:tcPr>
          <w:p w14:paraId="6C7B4910" w14:textId="77777777" w:rsidR="0028661C" w:rsidRDefault="00B273B9">
            <w:pPr>
              <w:pStyle w:val="TableParagraph"/>
              <w:spacing w:before="97" w:line="276" w:lineRule="auto"/>
              <w:ind w:left="103" w:right="41"/>
              <w:rPr>
                <w:sz w:val="20"/>
              </w:rPr>
            </w:pPr>
            <w:r>
              <w:rPr>
                <w:sz w:val="20"/>
              </w:rPr>
              <w:t>Οι εικονικές</w:t>
            </w:r>
            <w:r>
              <w:rPr>
                <w:spacing w:val="-1"/>
                <w:sz w:val="20"/>
              </w:rPr>
              <w:t xml:space="preserve"> </w:t>
            </w:r>
            <w:r>
              <w:rPr>
                <w:sz w:val="20"/>
              </w:rPr>
              <w:t>ανταλλαγές</w:t>
            </w:r>
            <w:r>
              <w:rPr>
                <w:spacing w:val="-1"/>
                <w:sz w:val="20"/>
              </w:rPr>
              <w:t xml:space="preserve"> </w:t>
            </w:r>
            <w:r>
              <w:rPr>
                <w:sz w:val="20"/>
              </w:rPr>
              <w:t>στους</w:t>
            </w:r>
            <w:r>
              <w:rPr>
                <w:spacing w:val="-1"/>
                <w:sz w:val="20"/>
              </w:rPr>
              <w:t xml:space="preserve"> </w:t>
            </w:r>
            <w:r>
              <w:rPr>
                <w:sz w:val="20"/>
              </w:rPr>
              <w:t>τομείς</w:t>
            </w:r>
            <w:r>
              <w:rPr>
                <w:spacing w:val="-1"/>
                <w:sz w:val="20"/>
              </w:rPr>
              <w:t xml:space="preserve"> </w:t>
            </w:r>
            <w:r>
              <w:rPr>
                <w:sz w:val="20"/>
              </w:rPr>
              <w:t>της</w:t>
            </w:r>
            <w:r>
              <w:rPr>
                <w:spacing w:val="-1"/>
                <w:sz w:val="20"/>
              </w:rPr>
              <w:t xml:space="preserve"> </w:t>
            </w:r>
            <w:r>
              <w:rPr>
                <w:sz w:val="20"/>
              </w:rPr>
              <w:t>ανώτατης/τριτοβάθμιας εκπαίδευσης</w:t>
            </w:r>
            <w:r>
              <w:rPr>
                <w:spacing w:val="-1"/>
                <w:sz w:val="20"/>
              </w:rPr>
              <w:t xml:space="preserve"> </w:t>
            </w:r>
            <w:r>
              <w:rPr>
                <w:sz w:val="20"/>
              </w:rPr>
              <w:t>και της</w:t>
            </w:r>
            <w:r>
              <w:rPr>
                <w:spacing w:val="-1"/>
                <w:sz w:val="20"/>
              </w:rPr>
              <w:t xml:space="preserve"> </w:t>
            </w:r>
            <w:r>
              <w:rPr>
                <w:sz w:val="20"/>
              </w:rPr>
              <w:t>νεολαίας διαρκούν 3 έτη.</w:t>
            </w:r>
          </w:p>
        </w:tc>
      </w:tr>
      <w:tr w:rsidR="0028661C" w14:paraId="6C7B4915" w14:textId="77777777">
        <w:trPr>
          <w:trHeight w:val="849"/>
        </w:trPr>
        <w:tc>
          <w:tcPr>
            <w:tcW w:w="1781" w:type="dxa"/>
            <w:tcBorders>
              <w:left w:val="single" w:sz="4" w:space="0" w:color="000000"/>
              <w:right w:val="single" w:sz="8" w:space="0" w:color="000000"/>
            </w:tcBorders>
          </w:tcPr>
          <w:p w14:paraId="6C7B4912" w14:textId="77777777" w:rsidR="0028661C" w:rsidRDefault="00B273B9">
            <w:pPr>
              <w:pStyle w:val="TableParagraph"/>
              <w:spacing w:before="148" w:line="273" w:lineRule="auto"/>
              <w:ind w:left="489" w:right="129" w:hanging="349"/>
              <w:rPr>
                <w:b/>
                <w:sz w:val="20"/>
              </w:rPr>
            </w:pPr>
            <w:r>
              <w:rPr>
                <w:b/>
                <w:sz w:val="20"/>
              </w:rPr>
              <w:t>Πού</w:t>
            </w:r>
            <w:r>
              <w:rPr>
                <w:b/>
                <w:spacing w:val="-12"/>
                <w:sz w:val="20"/>
              </w:rPr>
              <w:t xml:space="preserve"> </w:t>
            </w:r>
            <w:r>
              <w:rPr>
                <w:b/>
                <w:sz w:val="20"/>
              </w:rPr>
              <w:t>υποβάλλεται η αίτηση;</w:t>
            </w:r>
          </w:p>
        </w:tc>
        <w:tc>
          <w:tcPr>
            <w:tcW w:w="8183" w:type="dxa"/>
            <w:tcBorders>
              <w:left w:val="single" w:sz="8" w:space="0" w:color="000000"/>
              <w:right w:val="single" w:sz="4" w:space="0" w:color="000000"/>
            </w:tcBorders>
          </w:tcPr>
          <w:p w14:paraId="6C7B4913" w14:textId="77777777" w:rsidR="0028661C" w:rsidRDefault="00B273B9">
            <w:pPr>
              <w:pStyle w:val="TableParagraph"/>
              <w:spacing w:before="97"/>
              <w:ind w:left="103"/>
              <w:rPr>
                <w:sz w:val="20"/>
              </w:rPr>
            </w:pPr>
            <w:r>
              <w:rPr>
                <w:sz w:val="20"/>
              </w:rPr>
              <w:t>Στον</w:t>
            </w:r>
            <w:r>
              <w:rPr>
                <w:spacing w:val="-11"/>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4914" w14:textId="77777777" w:rsidR="0028661C" w:rsidRDefault="00B273B9">
            <w:pPr>
              <w:pStyle w:val="TableParagraph"/>
              <w:spacing w:before="133"/>
              <w:ind w:left="103"/>
              <w:rPr>
                <w:sz w:val="20"/>
              </w:rPr>
            </w:pPr>
            <w:r>
              <w:rPr>
                <w:w w:val="95"/>
                <w:sz w:val="20"/>
              </w:rPr>
              <w:t>Αναγνωριστικός</w:t>
            </w:r>
            <w:r>
              <w:rPr>
                <w:spacing w:val="67"/>
                <w:sz w:val="20"/>
              </w:rPr>
              <w:t xml:space="preserve"> </w:t>
            </w:r>
            <w:r>
              <w:rPr>
                <w:w w:val="95"/>
                <w:sz w:val="20"/>
              </w:rPr>
              <w:t>κωδικός</w:t>
            </w:r>
            <w:r>
              <w:rPr>
                <w:spacing w:val="68"/>
                <w:sz w:val="20"/>
              </w:rPr>
              <w:t xml:space="preserve"> </w:t>
            </w:r>
            <w:r>
              <w:rPr>
                <w:w w:val="95"/>
                <w:sz w:val="20"/>
              </w:rPr>
              <w:t>πρόσκλησης:</w:t>
            </w:r>
            <w:r>
              <w:rPr>
                <w:spacing w:val="68"/>
                <w:sz w:val="20"/>
              </w:rPr>
              <w:t xml:space="preserve"> </w:t>
            </w:r>
            <w:r>
              <w:rPr>
                <w:w w:val="95"/>
                <w:sz w:val="20"/>
              </w:rPr>
              <w:t>ERASMUS-EDU-2022-VIRT-</w:t>
            </w:r>
            <w:r>
              <w:rPr>
                <w:spacing w:val="-4"/>
                <w:w w:val="95"/>
                <w:sz w:val="20"/>
              </w:rPr>
              <w:t>EXCH</w:t>
            </w:r>
          </w:p>
        </w:tc>
      </w:tr>
      <w:tr w:rsidR="0028661C" w14:paraId="6C7B4918" w14:textId="77777777">
        <w:trPr>
          <w:trHeight w:val="753"/>
        </w:trPr>
        <w:tc>
          <w:tcPr>
            <w:tcW w:w="1781" w:type="dxa"/>
            <w:tcBorders>
              <w:left w:val="single" w:sz="4" w:space="0" w:color="000000"/>
              <w:right w:val="single" w:sz="8" w:space="0" w:color="000000"/>
            </w:tcBorders>
          </w:tcPr>
          <w:p w14:paraId="6C7B4916" w14:textId="77777777" w:rsidR="0028661C" w:rsidRDefault="00B273B9">
            <w:pPr>
              <w:pStyle w:val="TableParagraph"/>
              <w:spacing w:before="99" w:line="273" w:lineRule="auto"/>
              <w:ind w:left="489" w:right="99" w:hanging="380"/>
              <w:rPr>
                <w:b/>
                <w:sz w:val="20"/>
              </w:rPr>
            </w:pPr>
            <w:r>
              <w:rPr>
                <w:b/>
                <w:sz w:val="20"/>
              </w:rPr>
              <w:t>Πότε</w:t>
            </w:r>
            <w:r>
              <w:rPr>
                <w:b/>
                <w:spacing w:val="-12"/>
                <w:sz w:val="20"/>
              </w:rPr>
              <w:t xml:space="preserve"> </w:t>
            </w:r>
            <w:r>
              <w:rPr>
                <w:b/>
                <w:sz w:val="20"/>
              </w:rPr>
              <w:t>υποβάλλεται η αίτηση;</w:t>
            </w:r>
          </w:p>
        </w:tc>
        <w:tc>
          <w:tcPr>
            <w:tcW w:w="8183" w:type="dxa"/>
            <w:tcBorders>
              <w:left w:val="single" w:sz="8" w:space="0" w:color="000000"/>
              <w:right w:val="single" w:sz="4" w:space="0" w:color="000000"/>
            </w:tcBorders>
          </w:tcPr>
          <w:p w14:paraId="6C7B4917" w14:textId="77777777" w:rsidR="0028661C" w:rsidRDefault="00B273B9">
            <w:pPr>
              <w:pStyle w:val="TableParagraph"/>
              <w:spacing w:before="97" w:line="276" w:lineRule="auto"/>
              <w:ind w:left="103" w:right="41"/>
              <w:rPr>
                <w:sz w:val="20"/>
              </w:rPr>
            </w:pPr>
            <w:r>
              <w:rPr>
                <w:sz w:val="20"/>
              </w:rPr>
              <w:t>Οι</w:t>
            </w:r>
            <w:r>
              <w:rPr>
                <w:spacing w:val="23"/>
                <w:sz w:val="20"/>
              </w:rPr>
              <w:t xml:space="preserve"> </w:t>
            </w:r>
            <w:r>
              <w:rPr>
                <w:sz w:val="20"/>
              </w:rPr>
              <w:t>αιτούντες</w:t>
            </w:r>
            <w:r>
              <w:rPr>
                <w:spacing w:val="23"/>
                <w:sz w:val="20"/>
              </w:rPr>
              <w:t xml:space="preserve"> </w:t>
            </w:r>
            <w:r>
              <w:rPr>
                <w:sz w:val="20"/>
              </w:rPr>
              <w:t>πρέπει</w:t>
            </w:r>
            <w:r>
              <w:rPr>
                <w:spacing w:val="24"/>
                <w:sz w:val="20"/>
              </w:rPr>
              <w:t xml:space="preserve"> </w:t>
            </w:r>
            <w:r>
              <w:rPr>
                <w:sz w:val="20"/>
              </w:rPr>
              <w:t>να</w:t>
            </w:r>
            <w:r>
              <w:rPr>
                <w:spacing w:val="23"/>
                <w:sz w:val="20"/>
              </w:rPr>
              <w:t xml:space="preserve"> </w:t>
            </w:r>
            <w:r>
              <w:rPr>
                <w:sz w:val="20"/>
              </w:rPr>
              <w:t>υποβάλουν</w:t>
            </w:r>
            <w:r>
              <w:rPr>
                <w:spacing w:val="22"/>
                <w:sz w:val="20"/>
              </w:rPr>
              <w:t xml:space="preserve"> </w:t>
            </w:r>
            <w:r>
              <w:rPr>
                <w:sz w:val="20"/>
              </w:rPr>
              <w:t>την</w:t>
            </w:r>
            <w:r>
              <w:rPr>
                <w:spacing w:val="22"/>
                <w:sz w:val="20"/>
              </w:rPr>
              <w:t xml:space="preserve"> </w:t>
            </w:r>
            <w:r>
              <w:rPr>
                <w:sz w:val="20"/>
              </w:rPr>
              <w:t>αίτησή</w:t>
            </w:r>
            <w:r>
              <w:rPr>
                <w:spacing w:val="23"/>
                <w:sz w:val="20"/>
              </w:rPr>
              <w:t xml:space="preserve"> </w:t>
            </w:r>
            <w:r>
              <w:rPr>
                <w:sz w:val="20"/>
              </w:rPr>
              <w:t>τους</w:t>
            </w:r>
            <w:r>
              <w:rPr>
                <w:spacing w:val="25"/>
                <w:sz w:val="20"/>
              </w:rPr>
              <w:t xml:space="preserve"> </w:t>
            </w:r>
            <w:r>
              <w:rPr>
                <w:sz w:val="20"/>
              </w:rPr>
              <w:t>για</w:t>
            </w:r>
            <w:r>
              <w:rPr>
                <w:spacing w:val="26"/>
                <w:sz w:val="20"/>
              </w:rPr>
              <w:t xml:space="preserve"> </w:t>
            </w:r>
            <w:r>
              <w:rPr>
                <w:sz w:val="20"/>
              </w:rPr>
              <w:t>επιχορήγηση</w:t>
            </w:r>
            <w:r>
              <w:rPr>
                <w:spacing w:val="23"/>
                <w:sz w:val="20"/>
              </w:rPr>
              <w:t xml:space="preserve"> </w:t>
            </w:r>
            <w:r>
              <w:rPr>
                <w:sz w:val="20"/>
              </w:rPr>
              <w:t>έως</w:t>
            </w:r>
            <w:r>
              <w:rPr>
                <w:spacing w:val="23"/>
                <w:sz w:val="20"/>
              </w:rPr>
              <w:t xml:space="preserve"> </w:t>
            </w:r>
            <w:r>
              <w:rPr>
                <w:sz w:val="20"/>
              </w:rPr>
              <w:t>τις</w:t>
            </w:r>
            <w:r>
              <w:rPr>
                <w:spacing w:val="31"/>
                <w:sz w:val="20"/>
              </w:rPr>
              <w:t xml:space="preserve"> </w:t>
            </w:r>
            <w:r>
              <w:rPr>
                <w:b/>
                <w:sz w:val="20"/>
              </w:rPr>
              <w:t>20</w:t>
            </w:r>
            <w:r>
              <w:rPr>
                <w:b/>
                <w:spacing w:val="22"/>
                <w:sz w:val="20"/>
              </w:rPr>
              <w:t xml:space="preserve"> </w:t>
            </w:r>
            <w:r>
              <w:rPr>
                <w:b/>
                <w:sz w:val="20"/>
              </w:rPr>
              <w:t xml:space="preserve">Σεπτεμβρίου στις 17:00:00 </w:t>
            </w:r>
            <w:r>
              <w:rPr>
                <w:sz w:val="20"/>
              </w:rPr>
              <w:t>(ώρα Βρυξελλών).</w:t>
            </w:r>
          </w:p>
        </w:tc>
      </w:tr>
    </w:tbl>
    <w:p w14:paraId="6C7B4919" w14:textId="77777777" w:rsidR="0028661C" w:rsidRDefault="0028661C">
      <w:pPr>
        <w:pStyle w:val="a3"/>
        <w:spacing w:before="10"/>
        <w:rPr>
          <w:sz w:val="16"/>
        </w:rPr>
      </w:pPr>
    </w:p>
    <w:p w14:paraId="6C7B491A" w14:textId="77777777" w:rsidR="0028661C" w:rsidRDefault="00B273B9">
      <w:pPr>
        <w:pStyle w:val="a3"/>
        <w:spacing w:before="60" w:line="276" w:lineRule="auto"/>
        <w:ind w:left="260" w:right="303"/>
        <w:jc w:val="both"/>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491B" w14:textId="77777777" w:rsidR="0028661C" w:rsidRDefault="0028661C">
      <w:pPr>
        <w:pStyle w:val="a3"/>
      </w:pPr>
    </w:p>
    <w:p w14:paraId="6C7B491C" w14:textId="77777777" w:rsidR="0028661C" w:rsidRDefault="0028661C">
      <w:pPr>
        <w:pStyle w:val="a3"/>
      </w:pPr>
    </w:p>
    <w:p w14:paraId="6C7B491D" w14:textId="77777777" w:rsidR="0028661C" w:rsidRDefault="0028661C">
      <w:pPr>
        <w:pStyle w:val="a3"/>
        <w:spacing w:before="2"/>
        <w:rPr>
          <w:sz w:val="19"/>
        </w:rPr>
      </w:pPr>
    </w:p>
    <w:p w14:paraId="6C7B491E" w14:textId="77777777" w:rsidR="0028661C" w:rsidRDefault="00B273B9">
      <w:pPr>
        <w:pStyle w:val="7"/>
      </w:pPr>
      <w:r>
        <w:rPr>
          <w:w w:val="95"/>
        </w:rPr>
        <w:t>ΑΝΑΜΕΝΟΜΕΝΟΣ</w:t>
      </w:r>
      <w:r>
        <w:rPr>
          <w:spacing w:val="51"/>
        </w:rPr>
        <w:t xml:space="preserve"> </w:t>
      </w:r>
      <w:r>
        <w:rPr>
          <w:spacing w:val="-2"/>
        </w:rPr>
        <w:t>ΑΝΤΙΚΤΥΠΟΣ</w:t>
      </w:r>
    </w:p>
    <w:p w14:paraId="6C7B491F" w14:textId="77777777" w:rsidR="0028661C" w:rsidRDefault="0028661C">
      <w:pPr>
        <w:pStyle w:val="a3"/>
        <w:spacing w:before="4"/>
        <w:rPr>
          <w:b/>
          <w:sz w:val="19"/>
        </w:rPr>
      </w:pPr>
    </w:p>
    <w:p w14:paraId="6C7B4920" w14:textId="77777777" w:rsidR="0028661C" w:rsidRDefault="00B273B9">
      <w:pPr>
        <w:pStyle w:val="a3"/>
        <w:spacing w:line="276" w:lineRule="auto"/>
        <w:ind w:left="260" w:right="296"/>
        <w:jc w:val="both"/>
      </w:pPr>
      <w:r>
        <w:t>Οι</w:t>
      </w:r>
      <w:r>
        <w:rPr>
          <w:spacing w:val="-2"/>
        </w:rPr>
        <w:t xml:space="preserve"> </w:t>
      </w:r>
      <w:r>
        <w:t>δραστηριότητες</w:t>
      </w:r>
      <w:r>
        <w:rPr>
          <w:spacing w:val="-3"/>
        </w:rPr>
        <w:t xml:space="preserve"> </w:t>
      </w:r>
      <w:r>
        <w:t>και τα αποτελέσματα</w:t>
      </w:r>
      <w:r>
        <w:rPr>
          <w:spacing w:val="-3"/>
        </w:rPr>
        <w:t xml:space="preserve"> </w:t>
      </w:r>
      <w:r>
        <w:t>των διαφόρων</w:t>
      </w:r>
      <w:r>
        <w:rPr>
          <w:spacing w:val="-3"/>
        </w:rPr>
        <w:t xml:space="preserve"> </w:t>
      </w:r>
      <w:r>
        <w:t>σχεδίω</w:t>
      </w:r>
      <w:r>
        <w:t>ν θα</w:t>
      </w:r>
      <w:r>
        <w:rPr>
          <w:spacing w:val="-3"/>
        </w:rPr>
        <w:t xml:space="preserve"> </w:t>
      </w:r>
      <w:r>
        <w:t>αποσκοπούν στην</w:t>
      </w:r>
      <w:r>
        <w:rPr>
          <w:spacing w:val="-3"/>
        </w:rPr>
        <w:t xml:space="preserve"> </w:t>
      </w:r>
      <w:r>
        <w:t>επίτευξη</w:t>
      </w:r>
      <w:r>
        <w:rPr>
          <w:spacing w:val="-2"/>
        </w:rPr>
        <w:t xml:space="preserve"> </w:t>
      </w:r>
      <w:r>
        <w:t>θετικού αντίκτυπου</w:t>
      </w:r>
      <w:r>
        <w:rPr>
          <w:spacing w:val="-2"/>
        </w:rPr>
        <w:t xml:space="preserve"> </w:t>
      </w:r>
      <w:r>
        <w:t>σε σχέση με τους στόχους της πρόσκλησης, οι οποίοι, παρότι διαφέρουν ανάλογα με τις ιδιαιτερότητες των έργων, θα πρέπει να συνδέονται στενά με τη μαθησιακή διάσταση των εικονικών ανταλλαγών. Κάθε πρόταση σχε</w:t>
      </w:r>
      <w:r>
        <w:t>δίου, ως μέρος του εννοιολογικού πλαισίου που περιλαμβάνεται στο έντυπο της αίτησης, πρέπει να περιλαμβάνει πληροφορίες σχετικά με τον αναμενόμενο αντίκτυπο. Οι αιτούντες ενθαρρύνονται να προβλέπουν ανατροφοδότηση από τα άτομα και τους οργανισμούς που συμμ</w:t>
      </w:r>
      <w:r>
        <w:t>ετέχουν, ιδίως όσον αφορά τη μαθησιακή αξία, κατά την υποβολή εκθέσεων σχετικά με τον αντίκτυπο των σχεδίων.</w:t>
      </w:r>
    </w:p>
    <w:p w14:paraId="6C7B4921" w14:textId="77777777" w:rsidR="0028661C" w:rsidRDefault="00B273B9">
      <w:pPr>
        <w:pStyle w:val="a3"/>
        <w:spacing w:before="9"/>
      </w:pPr>
      <w:r>
        <w:pict w14:anchorId="6C7B6CF2">
          <v:rect id="docshape215" o:spid="_x0000_s1104" style="position:absolute;margin-left:54pt;margin-top:13.9pt;width:144.05pt;height:.6pt;z-index:-15677440;mso-wrap-distance-left:0;mso-wrap-distance-right:0;mso-position-horizontal-relative:page" fillcolor="black" stroked="f">
            <w10:wrap type="topAndBottom" anchorx="page"/>
          </v:rect>
        </w:pict>
      </w:r>
    </w:p>
    <w:p w14:paraId="6C7B4922" w14:textId="77777777" w:rsidR="0028661C" w:rsidRDefault="00B273B9">
      <w:pPr>
        <w:spacing w:before="148" w:line="244" w:lineRule="auto"/>
        <w:ind w:left="260" w:right="309"/>
        <w:rPr>
          <w:sz w:val="18"/>
        </w:rPr>
      </w:pPr>
      <w:r>
        <w:rPr>
          <w:sz w:val="18"/>
          <w:vertAlign w:val="superscript"/>
        </w:rPr>
        <w:t>129</w:t>
      </w:r>
      <w:r>
        <w:rPr>
          <w:sz w:val="18"/>
        </w:rPr>
        <w:t xml:space="preserve"> Σύμφωνα με τον κατάλογο των λιγότερο ανεπτυγμένων χωρών που</w:t>
      </w:r>
      <w:r>
        <w:rPr>
          <w:spacing w:val="18"/>
          <w:sz w:val="18"/>
        </w:rPr>
        <w:t xml:space="preserve"> </w:t>
      </w:r>
      <w:r>
        <w:rPr>
          <w:sz w:val="18"/>
        </w:rPr>
        <w:t>έχει καταρτίσει</w:t>
      </w:r>
      <w:r>
        <w:rPr>
          <w:spacing w:val="18"/>
          <w:sz w:val="18"/>
        </w:rPr>
        <w:t xml:space="preserve"> </w:t>
      </w:r>
      <w:r>
        <w:rPr>
          <w:sz w:val="18"/>
        </w:rPr>
        <w:t>η επιτροπή ενίσχυσης της</w:t>
      </w:r>
      <w:r>
        <w:rPr>
          <w:spacing w:val="18"/>
          <w:sz w:val="18"/>
        </w:rPr>
        <w:t xml:space="preserve"> </w:t>
      </w:r>
      <w:r>
        <w:rPr>
          <w:sz w:val="18"/>
        </w:rPr>
        <w:t>ανάπτυξης</w:t>
      </w:r>
      <w:r>
        <w:rPr>
          <w:spacing w:val="18"/>
          <w:sz w:val="18"/>
        </w:rPr>
        <w:t xml:space="preserve"> </w:t>
      </w:r>
      <w:r>
        <w:rPr>
          <w:sz w:val="18"/>
        </w:rPr>
        <w:t>του</w:t>
      </w:r>
      <w:r>
        <w:rPr>
          <w:spacing w:val="40"/>
          <w:sz w:val="18"/>
        </w:rPr>
        <w:t xml:space="preserve"> </w:t>
      </w:r>
      <w:r>
        <w:rPr>
          <w:sz w:val="18"/>
        </w:rPr>
        <w:t xml:space="preserve">ΟΟΣΑ (OECD Development Assistance Committee – DAC): </w:t>
      </w:r>
      <w:hyperlink r:id="rId325">
        <w:r>
          <w:rPr>
            <w:color w:val="0000FF"/>
            <w:sz w:val="18"/>
            <w:u w:val="single" w:color="0000FF"/>
          </w:rPr>
          <w:t>DAC-List-ODA-Recipients-for-reporting-2021-fl</w:t>
        </w:r>
        <w:r>
          <w:rPr>
            <w:color w:val="0000FF"/>
            <w:sz w:val="18"/>
            <w:u w:val="single" w:color="0000FF"/>
          </w:rPr>
          <w:t>ows.pdf (oecd.org)</w:t>
        </w:r>
        <w:r>
          <w:rPr>
            <w:sz w:val="18"/>
          </w:rPr>
          <w:t>.</w:t>
        </w:r>
      </w:hyperlink>
    </w:p>
    <w:p w14:paraId="6C7B4923" w14:textId="77777777" w:rsidR="0028661C" w:rsidRDefault="0028661C">
      <w:pPr>
        <w:spacing w:line="244" w:lineRule="auto"/>
        <w:rPr>
          <w:sz w:val="18"/>
        </w:rPr>
        <w:sectPr w:rsidR="0028661C">
          <w:footerReference w:type="even" r:id="rId326"/>
          <w:footerReference w:type="default" r:id="rId327"/>
          <w:pgSz w:w="11910" w:h="16840"/>
          <w:pgMar w:top="1400" w:right="780" w:bottom="720" w:left="820" w:header="0" w:footer="528" w:gutter="0"/>
          <w:pgNumType w:start="224"/>
          <w:cols w:space="720"/>
        </w:sectPr>
      </w:pPr>
    </w:p>
    <w:p w14:paraId="6C7B4924" w14:textId="77777777" w:rsidR="0028661C" w:rsidRDefault="00B273B9">
      <w:pPr>
        <w:pStyle w:val="7"/>
        <w:spacing w:before="44"/>
        <w:jc w:val="left"/>
      </w:pPr>
      <w:r>
        <w:rPr>
          <w:w w:val="95"/>
        </w:rPr>
        <w:lastRenderedPageBreak/>
        <w:t>ΚΡΙΤΗΡΙΑ</w:t>
      </w:r>
      <w:r>
        <w:rPr>
          <w:spacing w:val="19"/>
        </w:rPr>
        <w:t xml:space="preserve"> </w:t>
      </w:r>
      <w:r>
        <w:rPr>
          <w:spacing w:val="-2"/>
        </w:rPr>
        <w:t>ΧΟΡΗΓΗΣΗΣ</w:t>
      </w:r>
    </w:p>
    <w:p w14:paraId="6C7B4925" w14:textId="77777777" w:rsidR="0028661C" w:rsidRDefault="0028661C">
      <w:pPr>
        <w:pStyle w:val="a3"/>
        <w:spacing w:before="3"/>
        <w:rPr>
          <w:b/>
          <w:sz w:val="16"/>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3"/>
        <w:gridCol w:w="7871"/>
      </w:tblGrid>
      <w:tr w:rsidR="0028661C" w14:paraId="6C7B493C" w14:textId="77777777">
        <w:trPr>
          <w:trHeight w:val="5714"/>
        </w:trPr>
        <w:tc>
          <w:tcPr>
            <w:tcW w:w="2093" w:type="dxa"/>
            <w:tcBorders>
              <w:left w:val="single" w:sz="4" w:space="0" w:color="000000"/>
              <w:bottom w:val="dashSmallGap" w:sz="4" w:space="0" w:color="000000"/>
            </w:tcBorders>
          </w:tcPr>
          <w:p w14:paraId="6C7B4926" w14:textId="77777777" w:rsidR="0028661C" w:rsidRDefault="0028661C">
            <w:pPr>
              <w:pStyle w:val="TableParagraph"/>
              <w:rPr>
                <w:b/>
                <w:sz w:val="20"/>
              </w:rPr>
            </w:pPr>
          </w:p>
          <w:p w14:paraId="6C7B4927" w14:textId="77777777" w:rsidR="0028661C" w:rsidRDefault="0028661C">
            <w:pPr>
              <w:pStyle w:val="TableParagraph"/>
              <w:rPr>
                <w:b/>
                <w:sz w:val="20"/>
              </w:rPr>
            </w:pPr>
          </w:p>
          <w:p w14:paraId="6C7B4928" w14:textId="77777777" w:rsidR="0028661C" w:rsidRDefault="0028661C">
            <w:pPr>
              <w:pStyle w:val="TableParagraph"/>
              <w:rPr>
                <w:b/>
                <w:sz w:val="20"/>
              </w:rPr>
            </w:pPr>
          </w:p>
          <w:p w14:paraId="6C7B4929" w14:textId="77777777" w:rsidR="0028661C" w:rsidRDefault="0028661C">
            <w:pPr>
              <w:pStyle w:val="TableParagraph"/>
              <w:rPr>
                <w:b/>
                <w:sz w:val="20"/>
              </w:rPr>
            </w:pPr>
          </w:p>
          <w:p w14:paraId="6C7B492A" w14:textId="77777777" w:rsidR="0028661C" w:rsidRDefault="0028661C">
            <w:pPr>
              <w:pStyle w:val="TableParagraph"/>
              <w:rPr>
                <w:b/>
                <w:sz w:val="20"/>
              </w:rPr>
            </w:pPr>
          </w:p>
          <w:p w14:paraId="6C7B492B" w14:textId="77777777" w:rsidR="0028661C" w:rsidRDefault="0028661C">
            <w:pPr>
              <w:pStyle w:val="TableParagraph"/>
              <w:rPr>
                <w:b/>
                <w:sz w:val="20"/>
              </w:rPr>
            </w:pPr>
          </w:p>
          <w:p w14:paraId="6C7B492C" w14:textId="77777777" w:rsidR="0028661C" w:rsidRDefault="0028661C">
            <w:pPr>
              <w:pStyle w:val="TableParagraph"/>
              <w:rPr>
                <w:b/>
                <w:sz w:val="20"/>
              </w:rPr>
            </w:pPr>
          </w:p>
          <w:p w14:paraId="6C7B492D" w14:textId="77777777" w:rsidR="0028661C" w:rsidRDefault="0028661C">
            <w:pPr>
              <w:pStyle w:val="TableParagraph"/>
              <w:spacing w:before="5"/>
              <w:rPr>
                <w:b/>
                <w:sz w:val="15"/>
              </w:rPr>
            </w:pPr>
          </w:p>
          <w:p w14:paraId="6C7B492E" w14:textId="77777777" w:rsidR="0028661C" w:rsidRDefault="00B273B9">
            <w:pPr>
              <w:pStyle w:val="TableParagraph"/>
              <w:spacing w:line="276" w:lineRule="auto"/>
              <w:ind w:left="169" w:right="151"/>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492F" w14:textId="77777777" w:rsidR="0028661C" w:rsidRDefault="0028661C">
            <w:pPr>
              <w:pStyle w:val="TableParagraph"/>
              <w:rPr>
                <w:b/>
                <w:sz w:val="20"/>
              </w:rPr>
            </w:pPr>
          </w:p>
          <w:p w14:paraId="6C7B4930" w14:textId="77777777" w:rsidR="0028661C" w:rsidRDefault="0028661C">
            <w:pPr>
              <w:pStyle w:val="TableParagraph"/>
              <w:rPr>
                <w:b/>
                <w:sz w:val="20"/>
              </w:rPr>
            </w:pPr>
          </w:p>
          <w:p w14:paraId="6C7B4931" w14:textId="77777777" w:rsidR="0028661C" w:rsidRDefault="0028661C">
            <w:pPr>
              <w:pStyle w:val="TableParagraph"/>
              <w:spacing w:before="8"/>
              <w:rPr>
                <w:b/>
                <w:sz w:val="15"/>
              </w:rPr>
            </w:pPr>
          </w:p>
          <w:p w14:paraId="6C7B4932"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30 βαθμοί)</w:t>
            </w:r>
          </w:p>
        </w:tc>
        <w:tc>
          <w:tcPr>
            <w:tcW w:w="7871" w:type="dxa"/>
            <w:tcBorders>
              <w:bottom w:val="dashSmallGap" w:sz="4" w:space="0" w:color="000000"/>
            </w:tcBorders>
          </w:tcPr>
          <w:p w14:paraId="6C7B4933" w14:textId="77777777" w:rsidR="0028661C" w:rsidRDefault="00B273B9">
            <w:pPr>
              <w:pStyle w:val="TableParagraph"/>
              <w:numPr>
                <w:ilvl w:val="0"/>
                <w:numId w:val="242"/>
              </w:numPr>
              <w:tabs>
                <w:tab w:val="left" w:pos="828"/>
                <w:tab w:val="left" w:pos="829"/>
              </w:tabs>
              <w:spacing w:before="1"/>
              <w:ind w:hanging="361"/>
              <w:rPr>
                <w:sz w:val="20"/>
              </w:rPr>
            </w:pPr>
            <w:r>
              <w:rPr>
                <w:sz w:val="20"/>
              </w:rPr>
              <w:t>Η</w:t>
            </w:r>
            <w:r>
              <w:rPr>
                <w:spacing w:val="-7"/>
                <w:sz w:val="20"/>
              </w:rPr>
              <w:t xml:space="preserve"> </w:t>
            </w:r>
            <w:r>
              <w:rPr>
                <w:sz w:val="20"/>
              </w:rPr>
              <w:t>αίτηση</w:t>
            </w:r>
            <w:r>
              <w:rPr>
                <w:spacing w:val="-6"/>
                <w:sz w:val="20"/>
              </w:rPr>
              <w:t xml:space="preserve"> </w:t>
            </w:r>
            <w:r>
              <w:rPr>
                <w:sz w:val="20"/>
              </w:rPr>
              <w:t>αφορά</w:t>
            </w:r>
            <w:r>
              <w:rPr>
                <w:spacing w:val="-8"/>
                <w:sz w:val="20"/>
              </w:rPr>
              <w:t xml:space="preserve"> </w:t>
            </w:r>
            <w:r>
              <w:rPr>
                <w:sz w:val="20"/>
              </w:rPr>
              <w:t>τους</w:t>
            </w:r>
            <w:r>
              <w:rPr>
                <w:spacing w:val="-6"/>
                <w:sz w:val="20"/>
              </w:rPr>
              <w:t xml:space="preserve"> </w:t>
            </w:r>
            <w:r>
              <w:rPr>
                <w:sz w:val="20"/>
              </w:rPr>
              <w:t>επιλεγμένους</w:t>
            </w:r>
            <w:r>
              <w:rPr>
                <w:spacing w:val="-7"/>
                <w:sz w:val="20"/>
              </w:rPr>
              <w:t xml:space="preserve"> </w:t>
            </w:r>
            <w:r>
              <w:rPr>
                <w:sz w:val="20"/>
              </w:rPr>
              <w:t>γενικούς</w:t>
            </w:r>
            <w:r>
              <w:rPr>
                <w:spacing w:val="-6"/>
                <w:sz w:val="20"/>
              </w:rPr>
              <w:t xml:space="preserve"> </w:t>
            </w:r>
            <w:r>
              <w:rPr>
                <w:sz w:val="20"/>
              </w:rPr>
              <w:t>και</w:t>
            </w:r>
            <w:r>
              <w:rPr>
                <w:spacing w:val="-7"/>
                <w:sz w:val="20"/>
              </w:rPr>
              <w:t xml:space="preserve"> </w:t>
            </w:r>
            <w:r>
              <w:rPr>
                <w:sz w:val="20"/>
              </w:rPr>
              <w:t>ειδικούς</w:t>
            </w:r>
            <w:r>
              <w:rPr>
                <w:spacing w:val="-4"/>
                <w:sz w:val="20"/>
              </w:rPr>
              <w:t xml:space="preserve"> </w:t>
            </w:r>
            <w:r>
              <w:rPr>
                <w:sz w:val="20"/>
              </w:rPr>
              <w:t>στόχους</w:t>
            </w:r>
            <w:r>
              <w:rPr>
                <w:spacing w:val="-8"/>
                <w:sz w:val="20"/>
              </w:rPr>
              <w:t xml:space="preserve"> </w:t>
            </w:r>
            <w:r>
              <w:rPr>
                <w:sz w:val="20"/>
              </w:rPr>
              <w:t>της</w:t>
            </w:r>
            <w:r>
              <w:rPr>
                <w:spacing w:val="-7"/>
                <w:sz w:val="20"/>
              </w:rPr>
              <w:t xml:space="preserve"> </w:t>
            </w:r>
            <w:r>
              <w:rPr>
                <w:spacing w:val="-2"/>
                <w:sz w:val="20"/>
              </w:rPr>
              <w:t>πρόσκλησης.</w:t>
            </w:r>
          </w:p>
          <w:p w14:paraId="6C7B4934" w14:textId="77777777" w:rsidR="0028661C" w:rsidRDefault="00B273B9">
            <w:pPr>
              <w:pStyle w:val="TableParagraph"/>
              <w:spacing w:before="37" w:line="276" w:lineRule="auto"/>
              <w:ind w:left="828" w:right="177"/>
              <w:rPr>
                <w:sz w:val="20"/>
              </w:rPr>
            </w:pPr>
            <w:r>
              <w:rPr>
                <w:sz w:val="20"/>
              </w:rPr>
              <w:t>Η</w:t>
            </w:r>
            <w:r>
              <w:rPr>
                <w:spacing w:val="-4"/>
                <w:sz w:val="20"/>
              </w:rPr>
              <w:t xml:space="preserve"> </w:t>
            </w:r>
            <w:r>
              <w:rPr>
                <w:sz w:val="20"/>
              </w:rPr>
              <w:t>πρόταση</w:t>
            </w:r>
            <w:r>
              <w:rPr>
                <w:spacing w:val="-4"/>
                <w:sz w:val="20"/>
              </w:rPr>
              <w:t xml:space="preserve"> </w:t>
            </w:r>
            <w:r>
              <w:rPr>
                <w:sz w:val="20"/>
              </w:rPr>
              <w:t>σχεδίου</w:t>
            </w:r>
            <w:r>
              <w:rPr>
                <w:spacing w:val="-4"/>
                <w:sz w:val="20"/>
              </w:rPr>
              <w:t xml:space="preserve"> </w:t>
            </w:r>
            <w:r>
              <w:rPr>
                <w:sz w:val="20"/>
              </w:rPr>
              <w:t>είναι</w:t>
            </w:r>
            <w:r>
              <w:rPr>
                <w:spacing w:val="-4"/>
                <w:sz w:val="20"/>
              </w:rPr>
              <w:t xml:space="preserve"> </w:t>
            </w:r>
            <w:r>
              <w:rPr>
                <w:sz w:val="20"/>
              </w:rPr>
              <w:t>συνεπής</w:t>
            </w:r>
            <w:r>
              <w:rPr>
                <w:spacing w:val="-5"/>
                <w:sz w:val="20"/>
              </w:rPr>
              <w:t xml:space="preserve"> </w:t>
            </w:r>
            <w:r>
              <w:rPr>
                <w:sz w:val="20"/>
              </w:rPr>
              <w:t>με</w:t>
            </w:r>
            <w:r>
              <w:rPr>
                <w:spacing w:val="-4"/>
                <w:sz w:val="20"/>
              </w:rPr>
              <w:t xml:space="preserve"> </w:t>
            </w:r>
            <w:r>
              <w:rPr>
                <w:sz w:val="20"/>
              </w:rPr>
              <w:t>τις</w:t>
            </w:r>
            <w:r>
              <w:rPr>
                <w:spacing w:val="-4"/>
                <w:sz w:val="20"/>
              </w:rPr>
              <w:t xml:space="preserve"> </w:t>
            </w:r>
            <w:r>
              <w:rPr>
                <w:sz w:val="20"/>
              </w:rPr>
              <w:t>απαιτήσεις</w:t>
            </w:r>
            <w:r>
              <w:rPr>
                <w:spacing w:val="-5"/>
                <w:sz w:val="20"/>
              </w:rPr>
              <w:t xml:space="preserve"> </w:t>
            </w:r>
            <w:r>
              <w:rPr>
                <w:sz w:val="20"/>
              </w:rPr>
              <w:t>της</w:t>
            </w:r>
            <w:r>
              <w:rPr>
                <w:spacing w:val="-5"/>
                <w:sz w:val="20"/>
              </w:rPr>
              <w:t xml:space="preserve"> </w:t>
            </w:r>
            <w:r>
              <w:rPr>
                <w:sz w:val="20"/>
              </w:rPr>
              <w:t>πρόσκλησης.</w:t>
            </w:r>
            <w:r>
              <w:rPr>
                <w:spacing w:val="-5"/>
                <w:sz w:val="20"/>
              </w:rPr>
              <w:t xml:space="preserve"> </w:t>
            </w:r>
            <w:r>
              <w:rPr>
                <w:sz w:val="20"/>
              </w:rPr>
              <w:t>Η</w:t>
            </w:r>
            <w:r>
              <w:rPr>
                <w:spacing w:val="-4"/>
                <w:sz w:val="20"/>
              </w:rPr>
              <w:t xml:space="preserve"> </w:t>
            </w:r>
            <w:r>
              <w:rPr>
                <w:sz w:val="20"/>
              </w:rPr>
              <w:t>πρόταση επεξηγείται με σαφήνεια.</w:t>
            </w:r>
          </w:p>
          <w:p w14:paraId="6C7B4935" w14:textId="77777777" w:rsidR="0028661C" w:rsidRDefault="00B273B9">
            <w:pPr>
              <w:pStyle w:val="TableParagraph"/>
              <w:numPr>
                <w:ilvl w:val="0"/>
                <w:numId w:val="242"/>
              </w:numPr>
              <w:tabs>
                <w:tab w:val="left" w:pos="828"/>
                <w:tab w:val="left" w:pos="829"/>
              </w:tabs>
              <w:spacing w:line="276" w:lineRule="auto"/>
              <w:ind w:right="389"/>
              <w:rPr>
                <w:sz w:val="20"/>
              </w:rPr>
            </w:pPr>
            <w:r>
              <w:rPr>
                <w:sz w:val="20"/>
              </w:rPr>
              <w:t>Συνοχή: Τα διάφορα στοιχεία της αίτησης είναι συνεκτικά και συνεπή. Η αίτηση βασίζεται</w:t>
            </w:r>
            <w:r>
              <w:rPr>
                <w:spacing w:val="-4"/>
                <w:sz w:val="20"/>
              </w:rPr>
              <w:t xml:space="preserve"> </w:t>
            </w:r>
            <w:r>
              <w:rPr>
                <w:sz w:val="20"/>
              </w:rPr>
              <w:t>σε</w:t>
            </w:r>
            <w:r>
              <w:rPr>
                <w:spacing w:val="-5"/>
                <w:sz w:val="20"/>
              </w:rPr>
              <w:t xml:space="preserve"> </w:t>
            </w:r>
            <w:r>
              <w:rPr>
                <w:sz w:val="20"/>
              </w:rPr>
              <w:t>επαρκή</w:t>
            </w:r>
            <w:r>
              <w:rPr>
                <w:spacing w:val="-4"/>
                <w:sz w:val="20"/>
              </w:rPr>
              <w:t xml:space="preserve"> </w:t>
            </w:r>
            <w:r>
              <w:rPr>
                <w:sz w:val="20"/>
              </w:rPr>
              <w:t>ανάλυση</w:t>
            </w:r>
            <w:r>
              <w:rPr>
                <w:spacing w:val="-4"/>
                <w:sz w:val="20"/>
              </w:rPr>
              <w:t xml:space="preserve"> </w:t>
            </w:r>
            <w:r>
              <w:rPr>
                <w:sz w:val="20"/>
              </w:rPr>
              <w:t>των</w:t>
            </w:r>
            <w:r>
              <w:rPr>
                <w:spacing w:val="-5"/>
                <w:sz w:val="20"/>
              </w:rPr>
              <w:t xml:space="preserve"> </w:t>
            </w:r>
            <w:r>
              <w:rPr>
                <w:sz w:val="20"/>
              </w:rPr>
              <w:t>προκλήσεων</w:t>
            </w:r>
            <w:r>
              <w:rPr>
                <w:spacing w:val="-5"/>
                <w:sz w:val="20"/>
              </w:rPr>
              <w:t xml:space="preserve"> </w:t>
            </w:r>
            <w:r>
              <w:rPr>
                <w:sz w:val="20"/>
              </w:rPr>
              <w:t>και</w:t>
            </w:r>
            <w:r>
              <w:rPr>
                <w:spacing w:val="-4"/>
                <w:sz w:val="20"/>
              </w:rPr>
              <w:t xml:space="preserve"> </w:t>
            </w:r>
            <w:r>
              <w:rPr>
                <w:sz w:val="20"/>
              </w:rPr>
              <w:t>των</w:t>
            </w:r>
            <w:r>
              <w:rPr>
                <w:spacing w:val="-5"/>
                <w:sz w:val="20"/>
              </w:rPr>
              <w:t xml:space="preserve"> </w:t>
            </w:r>
            <w:r>
              <w:rPr>
                <w:sz w:val="20"/>
              </w:rPr>
              <w:t>αναγκών·</w:t>
            </w:r>
            <w:r>
              <w:rPr>
                <w:spacing w:val="-4"/>
                <w:sz w:val="20"/>
              </w:rPr>
              <w:t xml:space="preserve"> </w:t>
            </w:r>
            <w:r>
              <w:rPr>
                <w:sz w:val="20"/>
              </w:rPr>
              <w:t>Οι</w:t>
            </w:r>
            <w:r>
              <w:rPr>
                <w:spacing w:val="-4"/>
                <w:sz w:val="20"/>
              </w:rPr>
              <w:t xml:space="preserve"> </w:t>
            </w:r>
            <w:r>
              <w:rPr>
                <w:sz w:val="20"/>
              </w:rPr>
              <w:t>στόχοι</w:t>
            </w:r>
            <w:r>
              <w:rPr>
                <w:spacing w:val="-4"/>
                <w:sz w:val="20"/>
              </w:rPr>
              <w:t xml:space="preserve"> </w:t>
            </w:r>
            <w:r>
              <w:rPr>
                <w:sz w:val="20"/>
              </w:rPr>
              <w:t>είναι ρεαλιστικοί και αφορούν ζητήματα που είνα</w:t>
            </w:r>
            <w:r>
              <w:rPr>
                <w:sz w:val="20"/>
              </w:rPr>
              <w:t>ι συναφή για τους συμμετέχοντες</w:t>
            </w:r>
          </w:p>
          <w:p w14:paraId="6C7B4936" w14:textId="77777777" w:rsidR="0028661C" w:rsidRDefault="00B273B9">
            <w:pPr>
              <w:pStyle w:val="TableParagraph"/>
              <w:spacing w:line="276" w:lineRule="auto"/>
              <w:ind w:left="828" w:right="177"/>
              <w:rPr>
                <w:sz w:val="20"/>
              </w:rPr>
            </w:pPr>
            <w:r>
              <w:rPr>
                <w:sz w:val="20"/>
              </w:rPr>
              <w:t>οργανισμούς</w:t>
            </w:r>
            <w:r>
              <w:rPr>
                <w:spacing w:val="-7"/>
                <w:sz w:val="20"/>
              </w:rPr>
              <w:t xml:space="preserve"> </w:t>
            </w:r>
            <w:r>
              <w:rPr>
                <w:sz w:val="20"/>
              </w:rPr>
              <w:t>και</w:t>
            </w:r>
            <w:r>
              <w:rPr>
                <w:spacing w:val="-6"/>
                <w:sz w:val="20"/>
              </w:rPr>
              <w:t xml:space="preserve"> </w:t>
            </w:r>
            <w:r>
              <w:rPr>
                <w:sz w:val="20"/>
              </w:rPr>
              <w:t>τις</w:t>
            </w:r>
            <w:r>
              <w:rPr>
                <w:spacing w:val="-6"/>
                <w:sz w:val="20"/>
              </w:rPr>
              <w:t xml:space="preserve"> </w:t>
            </w:r>
            <w:r>
              <w:rPr>
                <w:sz w:val="20"/>
              </w:rPr>
              <w:t>άμεσες</w:t>
            </w:r>
            <w:r>
              <w:rPr>
                <w:spacing w:val="-6"/>
                <w:sz w:val="20"/>
              </w:rPr>
              <w:t xml:space="preserve"> </w:t>
            </w:r>
            <w:r>
              <w:rPr>
                <w:sz w:val="20"/>
              </w:rPr>
              <w:t>και</w:t>
            </w:r>
            <w:r>
              <w:rPr>
                <w:spacing w:val="-3"/>
                <w:sz w:val="20"/>
              </w:rPr>
              <w:t xml:space="preserve"> </w:t>
            </w:r>
            <w:r>
              <w:rPr>
                <w:sz w:val="20"/>
              </w:rPr>
              <w:t>έμμεσες</w:t>
            </w:r>
            <w:r>
              <w:rPr>
                <w:spacing w:val="-6"/>
                <w:sz w:val="20"/>
              </w:rPr>
              <w:t xml:space="preserve"> </w:t>
            </w:r>
            <w:r>
              <w:rPr>
                <w:sz w:val="20"/>
              </w:rPr>
              <w:t>ομάδες-στόχους.</w:t>
            </w:r>
            <w:r>
              <w:rPr>
                <w:spacing w:val="-4"/>
                <w:sz w:val="20"/>
              </w:rPr>
              <w:t xml:space="preserve"> </w:t>
            </w:r>
            <w:r>
              <w:rPr>
                <w:sz w:val="20"/>
              </w:rPr>
              <w:t>Παρέχονται</w:t>
            </w:r>
            <w:r>
              <w:rPr>
                <w:spacing w:val="-6"/>
                <w:sz w:val="20"/>
              </w:rPr>
              <w:t xml:space="preserve"> </w:t>
            </w:r>
            <w:r>
              <w:rPr>
                <w:sz w:val="20"/>
              </w:rPr>
              <w:t xml:space="preserve">αποδεικτικά στοιχεία για την αποτελεσματικότητα της προτεινόμενης προσέγγισης εικονικής </w:t>
            </w:r>
            <w:r>
              <w:rPr>
                <w:spacing w:val="-2"/>
                <w:sz w:val="20"/>
              </w:rPr>
              <w:t>ανταλλαγής.</w:t>
            </w:r>
          </w:p>
          <w:p w14:paraId="6C7B4937" w14:textId="77777777" w:rsidR="0028661C" w:rsidRDefault="00B273B9">
            <w:pPr>
              <w:pStyle w:val="TableParagraph"/>
              <w:numPr>
                <w:ilvl w:val="0"/>
                <w:numId w:val="242"/>
              </w:numPr>
              <w:tabs>
                <w:tab w:val="left" w:pos="828"/>
                <w:tab w:val="left" w:pos="829"/>
              </w:tabs>
              <w:spacing w:line="276" w:lineRule="auto"/>
              <w:ind w:right="812"/>
              <w:rPr>
                <w:sz w:val="20"/>
              </w:rPr>
            </w:pPr>
            <w:r>
              <w:rPr>
                <w:sz w:val="20"/>
              </w:rPr>
              <w:t>Κλιμάκωση:</w:t>
            </w:r>
            <w:r>
              <w:rPr>
                <w:spacing w:val="-7"/>
                <w:sz w:val="20"/>
              </w:rPr>
              <w:t xml:space="preserve"> </w:t>
            </w:r>
            <w:r>
              <w:rPr>
                <w:sz w:val="20"/>
              </w:rPr>
              <w:t>Στην</w:t>
            </w:r>
            <w:r>
              <w:rPr>
                <w:spacing w:val="-7"/>
                <w:sz w:val="20"/>
              </w:rPr>
              <w:t xml:space="preserve"> </w:t>
            </w:r>
            <w:r>
              <w:rPr>
                <w:sz w:val="20"/>
              </w:rPr>
              <w:t>αίτηση</w:t>
            </w:r>
            <w:r>
              <w:rPr>
                <w:spacing w:val="-6"/>
                <w:sz w:val="20"/>
              </w:rPr>
              <w:t xml:space="preserve"> </w:t>
            </w:r>
            <w:r>
              <w:rPr>
                <w:sz w:val="20"/>
              </w:rPr>
              <w:t>καταδεικνύεται</w:t>
            </w:r>
            <w:r>
              <w:rPr>
                <w:spacing w:val="-6"/>
                <w:sz w:val="20"/>
              </w:rPr>
              <w:t xml:space="preserve"> </w:t>
            </w:r>
            <w:r>
              <w:rPr>
                <w:sz w:val="20"/>
              </w:rPr>
              <w:t>η</w:t>
            </w:r>
            <w:r>
              <w:rPr>
                <w:spacing w:val="-6"/>
                <w:sz w:val="20"/>
              </w:rPr>
              <w:t xml:space="preserve"> </w:t>
            </w:r>
            <w:r>
              <w:rPr>
                <w:sz w:val="20"/>
              </w:rPr>
              <w:t>δυνατότητα</w:t>
            </w:r>
            <w:r>
              <w:rPr>
                <w:spacing w:val="-7"/>
                <w:sz w:val="20"/>
              </w:rPr>
              <w:t xml:space="preserve"> </w:t>
            </w:r>
            <w:r>
              <w:rPr>
                <w:sz w:val="20"/>
              </w:rPr>
              <w:t>κλιμάκωσης</w:t>
            </w:r>
            <w:r>
              <w:rPr>
                <w:spacing w:val="-7"/>
                <w:sz w:val="20"/>
              </w:rPr>
              <w:t xml:space="preserve"> </w:t>
            </w:r>
            <w:r>
              <w:rPr>
                <w:sz w:val="20"/>
              </w:rPr>
              <w:t>της/των πρακτικής/-</w:t>
            </w:r>
            <w:proofErr w:type="spellStart"/>
            <w:r>
              <w:rPr>
                <w:sz w:val="20"/>
              </w:rPr>
              <w:t>ών</w:t>
            </w:r>
            <w:proofErr w:type="spellEnd"/>
            <w:r>
              <w:rPr>
                <w:sz w:val="20"/>
              </w:rPr>
              <w:t xml:space="preserve"> της σε διάφορα επίπεδα (π.χ. τοπικό, περιφερειακό, εθνικό,</w:t>
            </w:r>
          </w:p>
          <w:p w14:paraId="6C7B4938" w14:textId="77777777" w:rsidR="0028661C" w:rsidRDefault="00B273B9">
            <w:pPr>
              <w:pStyle w:val="TableParagraph"/>
              <w:spacing w:before="1" w:line="276" w:lineRule="auto"/>
              <w:ind w:left="828" w:right="177"/>
              <w:rPr>
                <w:sz w:val="20"/>
              </w:rPr>
            </w:pPr>
            <w:proofErr w:type="spellStart"/>
            <w:r>
              <w:rPr>
                <w:sz w:val="20"/>
              </w:rPr>
              <w:t>ενωσιακό</w:t>
            </w:r>
            <w:proofErr w:type="spellEnd"/>
            <w:r>
              <w:rPr>
                <w:sz w:val="20"/>
              </w:rPr>
              <w:t>) και</w:t>
            </w:r>
            <w:r>
              <w:rPr>
                <w:sz w:val="20"/>
              </w:rPr>
              <w:t xml:space="preserve"> η δυνατότητα μεταφοράς της σε διάφορους τομείς. Η κλιμάκωση είναι</w:t>
            </w:r>
            <w:r>
              <w:rPr>
                <w:spacing w:val="-4"/>
                <w:sz w:val="20"/>
              </w:rPr>
              <w:t xml:space="preserve"> </w:t>
            </w:r>
            <w:r>
              <w:rPr>
                <w:sz w:val="20"/>
              </w:rPr>
              <w:t>πιθανό</w:t>
            </w:r>
            <w:r>
              <w:rPr>
                <w:spacing w:val="-4"/>
                <w:sz w:val="20"/>
              </w:rPr>
              <w:t xml:space="preserve"> </w:t>
            </w:r>
            <w:r>
              <w:rPr>
                <w:sz w:val="20"/>
              </w:rPr>
              <w:t>να</w:t>
            </w:r>
            <w:r>
              <w:rPr>
                <w:spacing w:val="-5"/>
                <w:sz w:val="20"/>
              </w:rPr>
              <w:t xml:space="preserve"> </w:t>
            </w:r>
            <w:r>
              <w:rPr>
                <w:sz w:val="20"/>
              </w:rPr>
              <w:t>έχει</w:t>
            </w:r>
            <w:r>
              <w:rPr>
                <w:spacing w:val="-4"/>
                <w:sz w:val="20"/>
              </w:rPr>
              <w:t xml:space="preserve"> </w:t>
            </w:r>
            <w:r>
              <w:rPr>
                <w:sz w:val="20"/>
              </w:rPr>
              <w:t>αντίκτυπο</w:t>
            </w:r>
            <w:r>
              <w:rPr>
                <w:spacing w:val="-4"/>
                <w:sz w:val="20"/>
              </w:rPr>
              <w:t xml:space="preserve"> </w:t>
            </w:r>
            <w:r>
              <w:rPr>
                <w:sz w:val="20"/>
              </w:rPr>
              <w:t>όχι</w:t>
            </w:r>
            <w:r>
              <w:rPr>
                <w:spacing w:val="-4"/>
                <w:sz w:val="20"/>
              </w:rPr>
              <w:t xml:space="preserve"> </w:t>
            </w:r>
            <w:r>
              <w:rPr>
                <w:sz w:val="20"/>
              </w:rPr>
              <w:t>μόνο</w:t>
            </w:r>
            <w:r>
              <w:rPr>
                <w:spacing w:val="-4"/>
                <w:sz w:val="20"/>
              </w:rPr>
              <w:t xml:space="preserve"> </w:t>
            </w:r>
            <w:r>
              <w:rPr>
                <w:sz w:val="20"/>
              </w:rPr>
              <w:t>στο</w:t>
            </w:r>
            <w:r>
              <w:rPr>
                <w:spacing w:val="-4"/>
                <w:sz w:val="20"/>
              </w:rPr>
              <w:t xml:space="preserve"> </w:t>
            </w:r>
            <w:r>
              <w:rPr>
                <w:sz w:val="20"/>
              </w:rPr>
              <w:t>επίπεδο</w:t>
            </w:r>
            <w:r>
              <w:rPr>
                <w:spacing w:val="-4"/>
                <w:sz w:val="20"/>
              </w:rPr>
              <w:t xml:space="preserve"> </w:t>
            </w:r>
            <w:r>
              <w:rPr>
                <w:sz w:val="20"/>
              </w:rPr>
              <w:t>των</w:t>
            </w:r>
            <w:r>
              <w:rPr>
                <w:spacing w:val="-2"/>
                <w:sz w:val="20"/>
              </w:rPr>
              <w:t xml:space="preserve"> </w:t>
            </w:r>
            <w:r>
              <w:rPr>
                <w:sz w:val="20"/>
              </w:rPr>
              <w:t>διαφόρων</w:t>
            </w:r>
            <w:r>
              <w:rPr>
                <w:spacing w:val="-5"/>
                <w:sz w:val="20"/>
              </w:rPr>
              <w:t xml:space="preserve"> </w:t>
            </w:r>
            <w:r>
              <w:rPr>
                <w:sz w:val="20"/>
              </w:rPr>
              <w:t>οργανισμών- εταίρων, αλλά και σε επίπεδο συστήματος και/ή πολιτικής. Η πρόταση έχει τη</w:t>
            </w:r>
          </w:p>
          <w:p w14:paraId="6C7B4939" w14:textId="77777777" w:rsidR="0028661C" w:rsidRDefault="00B273B9">
            <w:pPr>
              <w:pStyle w:val="TableParagraph"/>
              <w:spacing w:line="276" w:lineRule="auto"/>
              <w:ind w:left="828" w:right="177"/>
              <w:rPr>
                <w:sz w:val="20"/>
              </w:rPr>
            </w:pPr>
            <w:r>
              <w:rPr>
                <w:sz w:val="20"/>
              </w:rPr>
              <w:t>δυνατότητα</w:t>
            </w:r>
            <w:r>
              <w:rPr>
                <w:spacing w:val="-6"/>
                <w:sz w:val="20"/>
              </w:rPr>
              <w:t xml:space="preserve"> </w:t>
            </w:r>
            <w:r>
              <w:rPr>
                <w:sz w:val="20"/>
              </w:rPr>
              <w:t>να</w:t>
            </w:r>
            <w:r>
              <w:rPr>
                <w:spacing w:val="-6"/>
                <w:sz w:val="20"/>
              </w:rPr>
              <w:t xml:space="preserve"> </w:t>
            </w:r>
            <w:r>
              <w:rPr>
                <w:sz w:val="20"/>
              </w:rPr>
              <w:t>αναπτύξει</w:t>
            </w:r>
            <w:r>
              <w:rPr>
                <w:spacing w:val="-5"/>
                <w:sz w:val="20"/>
              </w:rPr>
              <w:t xml:space="preserve"> </w:t>
            </w:r>
            <w:r>
              <w:rPr>
                <w:sz w:val="20"/>
              </w:rPr>
              <w:t>αμοιβαία</w:t>
            </w:r>
            <w:r>
              <w:rPr>
                <w:spacing w:val="-5"/>
                <w:sz w:val="20"/>
              </w:rPr>
              <w:t xml:space="preserve"> </w:t>
            </w:r>
            <w:r>
              <w:rPr>
                <w:sz w:val="20"/>
              </w:rPr>
              <w:t>εμπιστοσύν</w:t>
            </w:r>
            <w:r>
              <w:rPr>
                <w:sz w:val="20"/>
              </w:rPr>
              <w:t>η</w:t>
            </w:r>
            <w:r>
              <w:rPr>
                <w:spacing w:val="-5"/>
                <w:sz w:val="20"/>
              </w:rPr>
              <w:t xml:space="preserve"> </w:t>
            </w:r>
            <w:r>
              <w:rPr>
                <w:sz w:val="20"/>
              </w:rPr>
              <w:t>και</w:t>
            </w:r>
            <w:r>
              <w:rPr>
                <w:spacing w:val="-5"/>
                <w:sz w:val="20"/>
              </w:rPr>
              <w:t xml:space="preserve"> </w:t>
            </w:r>
            <w:r>
              <w:rPr>
                <w:sz w:val="20"/>
              </w:rPr>
              <w:t>να</w:t>
            </w:r>
            <w:r>
              <w:rPr>
                <w:spacing w:val="-6"/>
                <w:sz w:val="20"/>
              </w:rPr>
              <w:t xml:space="preserve"> </w:t>
            </w:r>
            <w:r>
              <w:rPr>
                <w:sz w:val="20"/>
              </w:rPr>
              <w:t>ενισχύσει</w:t>
            </w:r>
            <w:r>
              <w:rPr>
                <w:spacing w:val="-5"/>
                <w:sz w:val="20"/>
              </w:rPr>
              <w:t xml:space="preserve"> </w:t>
            </w:r>
            <w:r>
              <w:rPr>
                <w:sz w:val="20"/>
              </w:rPr>
              <w:t>τη</w:t>
            </w:r>
            <w:r>
              <w:rPr>
                <w:spacing w:val="-5"/>
                <w:sz w:val="20"/>
              </w:rPr>
              <w:t xml:space="preserve"> </w:t>
            </w:r>
            <w:r>
              <w:rPr>
                <w:sz w:val="20"/>
              </w:rPr>
              <w:t xml:space="preserve">διασυνοριακή </w:t>
            </w:r>
            <w:r>
              <w:rPr>
                <w:spacing w:val="-2"/>
                <w:sz w:val="20"/>
              </w:rPr>
              <w:t>συνεργασία.</w:t>
            </w:r>
          </w:p>
          <w:p w14:paraId="6C7B493A" w14:textId="77777777" w:rsidR="0028661C" w:rsidRDefault="00B273B9">
            <w:pPr>
              <w:pStyle w:val="TableParagraph"/>
              <w:numPr>
                <w:ilvl w:val="0"/>
                <w:numId w:val="242"/>
              </w:numPr>
              <w:tabs>
                <w:tab w:val="left" w:pos="828"/>
                <w:tab w:val="left" w:pos="829"/>
              </w:tabs>
              <w:ind w:right="127"/>
              <w:rPr>
                <w:sz w:val="20"/>
              </w:rPr>
            </w:pPr>
            <w:r>
              <w:rPr>
                <w:sz w:val="20"/>
              </w:rPr>
              <w:t>Ευρωπαϊκή</w:t>
            </w:r>
            <w:r>
              <w:rPr>
                <w:spacing w:val="-4"/>
                <w:sz w:val="20"/>
              </w:rPr>
              <w:t xml:space="preserve"> </w:t>
            </w:r>
            <w:r>
              <w:rPr>
                <w:sz w:val="20"/>
              </w:rPr>
              <w:t>προστιθέμενη</w:t>
            </w:r>
            <w:r>
              <w:rPr>
                <w:spacing w:val="-5"/>
                <w:sz w:val="20"/>
              </w:rPr>
              <w:t xml:space="preserve"> </w:t>
            </w:r>
            <w:r>
              <w:rPr>
                <w:sz w:val="20"/>
              </w:rPr>
              <w:t>αξία:</w:t>
            </w:r>
            <w:r>
              <w:rPr>
                <w:spacing w:val="-6"/>
                <w:sz w:val="20"/>
              </w:rPr>
              <w:t xml:space="preserve"> </w:t>
            </w:r>
            <w:r>
              <w:rPr>
                <w:sz w:val="20"/>
              </w:rPr>
              <w:t>Η</w:t>
            </w:r>
            <w:r>
              <w:rPr>
                <w:spacing w:val="-5"/>
                <w:sz w:val="20"/>
              </w:rPr>
              <w:t xml:space="preserve"> </w:t>
            </w:r>
            <w:r>
              <w:rPr>
                <w:sz w:val="20"/>
              </w:rPr>
              <w:t>αίτηση</w:t>
            </w:r>
            <w:r>
              <w:rPr>
                <w:spacing w:val="-5"/>
                <w:sz w:val="20"/>
              </w:rPr>
              <w:t xml:space="preserve"> </w:t>
            </w:r>
            <w:r>
              <w:rPr>
                <w:sz w:val="20"/>
              </w:rPr>
              <w:t>παρέχει</w:t>
            </w:r>
            <w:r>
              <w:rPr>
                <w:spacing w:val="-5"/>
                <w:sz w:val="20"/>
              </w:rPr>
              <w:t xml:space="preserve"> </w:t>
            </w:r>
            <w:r>
              <w:rPr>
                <w:sz w:val="20"/>
              </w:rPr>
              <w:t>προστιθέμενη</w:t>
            </w:r>
            <w:r>
              <w:rPr>
                <w:spacing w:val="-5"/>
                <w:sz w:val="20"/>
              </w:rPr>
              <w:t xml:space="preserve"> </w:t>
            </w:r>
            <w:r>
              <w:rPr>
                <w:sz w:val="20"/>
              </w:rPr>
              <w:t>αξία</w:t>
            </w:r>
            <w:r>
              <w:rPr>
                <w:spacing w:val="-5"/>
                <w:sz w:val="20"/>
              </w:rPr>
              <w:t xml:space="preserve"> </w:t>
            </w:r>
            <w:r>
              <w:rPr>
                <w:sz w:val="20"/>
              </w:rPr>
              <w:t>σε</w:t>
            </w:r>
            <w:r>
              <w:rPr>
                <w:spacing w:val="-6"/>
                <w:sz w:val="20"/>
              </w:rPr>
              <w:t xml:space="preserve"> </w:t>
            </w:r>
            <w:r>
              <w:rPr>
                <w:sz w:val="20"/>
              </w:rPr>
              <w:t>επίπεδο</w:t>
            </w:r>
            <w:r>
              <w:rPr>
                <w:spacing w:val="-5"/>
                <w:sz w:val="20"/>
              </w:rPr>
              <w:t xml:space="preserve"> </w:t>
            </w:r>
            <w:r>
              <w:rPr>
                <w:sz w:val="20"/>
              </w:rPr>
              <w:t>ΕΕ, μέσω αποτελεσμάτων που δεν θα μπορούσαν να επιτευχθούν μόνο σε επίπεδο χώρας, και υπάρχει δυνατότητα μεταφοράς των αποτελεσμάτων σ</w:t>
            </w:r>
            <w:r>
              <w:rPr>
                <w:sz w:val="20"/>
              </w:rPr>
              <w:t>ε χώρες που δεν συμμετέχουν στο σχέδιο. Τα αποτελέσματα του σχεδίου έχουν τη δυνατότητα να</w:t>
            </w:r>
          </w:p>
          <w:p w14:paraId="6C7B493B" w14:textId="77777777" w:rsidR="0028661C" w:rsidRDefault="00B273B9">
            <w:pPr>
              <w:pStyle w:val="TableParagraph"/>
              <w:spacing w:line="223" w:lineRule="exact"/>
              <w:ind w:left="828"/>
              <w:rPr>
                <w:sz w:val="20"/>
              </w:rPr>
            </w:pPr>
            <w:r>
              <w:rPr>
                <w:sz w:val="20"/>
              </w:rPr>
              <w:t>ενσωματωθούν</w:t>
            </w:r>
            <w:r>
              <w:rPr>
                <w:spacing w:val="-10"/>
                <w:sz w:val="20"/>
              </w:rPr>
              <w:t xml:space="preserve"> </w:t>
            </w:r>
            <w:r>
              <w:rPr>
                <w:sz w:val="20"/>
              </w:rPr>
              <w:t>στα</w:t>
            </w:r>
            <w:r>
              <w:rPr>
                <w:spacing w:val="-9"/>
                <w:sz w:val="20"/>
              </w:rPr>
              <w:t xml:space="preserve"> </w:t>
            </w:r>
            <w:r>
              <w:rPr>
                <w:sz w:val="20"/>
              </w:rPr>
              <w:t>σχετικά</w:t>
            </w:r>
            <w:r>
              <w:rPr>
                <w:spacing w:val="-9"/>
                <w:sz w:val="20"/>
              </w:rPr>
              <w:t xml:space="preserve"> </w:t>
            </w:r>
            <w:r>
              <w:rPr>
                <w:sz w:val="20"/>
              </w:rPr>
              <w:t>θεματολόγια</w:t>
            </w:r>
            <w:r>
              <w:rPr>
                <w:spacing w:val="-8"/>
                <w:sz w:val="20"/>
              </w:rPr>
              <w:t xml:space="preserve"> </w:t>
            </w:r>
            <w:r>
              <w:rPr>
                <w:sz w:val="20"/>
              </w:rPr>
              <w:t>πολιτικής</w:t>
            </w:r>
            <w:r>
              <w:rPr>
                <w:spacing w:val="-9"/>
                <w:sz w:val="20"/>
              </w:rPr>
              <w:t xml:space="preserve"> </w:t>
            </w:r>
            <w:r>
              <w:rPr>
                <w:sz w:val="20"/>
              </w:rPr>
              <w:t>της</w:t>
            </w:r>
            <w:r>
              <w:rPr>
                <w:spacing w:val="-9"/>
                <w:sz w:val="20"/>
              </w:rPr>
              <w:t xml:space="preserve"> </w:t>
            </w:r>
            <w:r>
              <w:rPr>
                <w:spacing w:val="-5"/>
                <w:sz w:val="20"/>
              </w:rPr>
              <w:t>ΕΕ.</w:t>
            </w:r>
          </w:p>
        </w:tc>
      </w:tr>
      <w:tr w:rsidR="0028661C" w14:paraId="6C7B495A" w14:textId="77777777">
        <w:trPr>
          <w:trHeight w:val="6991"/>
        </w:trPr>
        <w:tc>
          <w:tcPr>
            <w:tcW w:w="2093" w:type="dxa"/>
            <w:tcBorders>
              <w:top w:val="dashSmallGap" w:sz="4" w:space="0" w:color="000000"/>
              <w:left w:val="single" w:sz="4" w:space="0" w:color="000000"/>
              <w:bottom w:val="dashSmallGap" w:sz="4" w:space="0" w:color="000000"/>
            </w:tcBorders>
          </w:tcPr>
          <w:p w14:paraId="6C7B493D" w14:textId="77777777" w:rsidR="0028661C" w:rsidRDefault="0028661C">
            <w:pPr>
              <w:pStyle w:val="TableParagraph"/>
              <w:rPr>
                <w:b/>
                <w:sz w:val="20"/>
              </w:rPr>
            </w:pPr>
          </w:p>
          <w:p w14:paraId="6C7B493E" w14:textId="77777777" w:rsidR="0028661C" w:rsidRDefault="0028661C">
            <w:pPr>
              <w:pStyle w:val="TableParagraph"/>
              <w:rPr>
                <w:b/>
                <w:sz w:val="20"/>
              </w:rPr>
            </w:pPr>
          </w:p>
          <w:p w14:paraId="6C7B493F" w14:textId="77777777" w:rsidR="0028661C" w:rsidRDefault="0028661C">
            <w:pPr>
              <w:pStyle w:val="TableParagraph"/>
              <w:rPr>
                <w:b/>
                <w:sz w:val="20"/>
              </w:rPr>
            </w:pPr>
          </w:p>
          <w:p w14:paraId="6C7B4940" w14:textId="77777777" w:rsidR="0028661C" w:rsidRDefault="0028661C">
            <w:pPr>
              <w:pStyle w:val="TableParagraph"/>
              <w:rPr>
                <w:b/>
                <w:sz w:val="20"/>
              </w:rPr>
            </w:pPr>
          </w:p>
          <w:p w14:paraId="6C7B4941" w14:textId="77777777" w:rsidR="0028661C" w:rsidRDefault="0028661C">
            <w:pPr>
              <w:pStyle w:val="TableParagraph"/>
              <w:rPr>
                <w:b/>
                <w:sz w:val="20"/>
              </w:rPr>
            </w:pPr>
          </w:p>
          <w:p w14:paraId="6C7B4942" w14:textId="77777777" w:rsidR="0028661C" w:rsidRDefault="0028661C">
            <w:pPr>
              <w:pStyle w:val="TableParagraph"/>
              <w:rPr>
                <w:b/>
                <w:sz w:val="20"/>
              </w:rPr>
            </w:pPr>
          </w:p>
          <w:p w14:paraId="6C7B4943" w14:textId="77777777" w:rsidR="0028661C" w:rsidRDefault="0028661C">
            <w:pPr>
              <w:pStyle w:val="TableParagraph"/>
              <w:spacing w:before="2"/>
              <w:rPr>
                <w:b/>
                <w:sz w:val="25"/>
              </w:rPr>
            </w:pPr>
          </w:p>
          <w:p w14:paraId="6C7B4944" w14:textId="77777777" w:rsidR="0028661C" w:rsidRDefault="00B273B9">
            <w:pPr>
              <w:pStyle w:val="TableParagraph"/>
              <w:spacing w:line="276" w:lineRule="auto"/>
              <w:ind w:left="225" w:right="102"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4945" w14:textId="77777777" w:rsidR="0028661C" w:rsidRDefault="00B273B9">
            <w:pPr>
              <w:pStyle w:val="TableParagraph"/>
              <w:spacing w:line="276" w:lineRule="auto"/>
              <w:ind w:left="710" w:right="352"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4946" w14:textId="77777777" w:rsidR="0028661C" w:rsidRDefault="0028661C">
            <w:pPr>
              <w:pStyle w:val="TableParagraph"/>
              <w:rPr>
                <w:b/>
                <w:sz w:val="20"/>
              </w:rPr>
            </w:pPr>
          </w:p>
          <w:p w14:paraId="6C7B4947" w14:textId="77777777" w:rsidR="0028661C" w:rsidRDefault="0028661C">
            <w:pPr>
              <w:pStyle w:val="TableParagraph"/>
              <w:rPr>
                <w:b/>
                <w:sz w:val="20"/>
              </w:rPr>
            </w:pPr>
          </w:p>
          <w:p w14:paraId="6C7B4948" w14:textId="77777777" w:rsidR="0028661C" w:rsidRDefault="0028661C">
            <w:pPr>
              <w:pStyle w:val="TableParagraph"/>
              <w:spacing w:before="11"/>
              <w:rPr>
                <w:b/>
                <w:sz w:val="15"/>
              </w:rPr>
            </w:pPr>
          </w:p>
          <w:p w14:paraId="6C7B4949" w14:textId="77777777" w:rsidR="0028661C" w:rsidRDefault="00B273B9">
            <w:pPr>
              <w:pStyle w:val="TableParagraph"/>
              <w:spacing w:line="276" w:lineRule="auto"/>
              <w:ind w:left="583" w:right="102" w:hanging="459"/>
              <w:rPr>
                <w:b/>
                <w:sz w:val="20"/>
              </w:rPr>
            </w:pPr>
            <w:r>
              <w:rPr>
                <w:b/>
                <w:sz w:val="20"/>
              </w:rPr>
              <w:t>(μέγιστη</w:t>
            </w:r>
            <w:r>
              <w:rPr>
                <w:b/>
                <w:spacing w:val="-12"/>
                <w:sz w:val="20"/>
              </w:rPr>
              <w:t xml:space="preserve"> </w:t>
            </w:r>
            <w:r>
              <w:rPr>
                <w:b/>
                <w:sz w:val="20"/>
              </w:rPr>
              <w:t>βαθμολογία: 20 βαθμοί)</w:t>
            </w:r>
          </w:p>
        </w:tc>
        <w:tc>
          <w:tcPr>
            <w:tcW w:w="7871" w:type="dxa"/>
            <w:tcBorders>
              <w:top w:val="dashSmallGap" w:sz="4" w:space="0" w:color="000000"/>
              <w:bottom w:val="dashSmallGap" w:sz="4" w:space="0" w:color="000000"/>
            </w:tcBorders>
          </w:tcPr>
          <w:p w14:paraId="6C7B494A" w14:textId="77777777" w:rsidR="0028661C" w:rsidRDefault="00B273B9">
            <w:pPr>
              <w:pStyle w:val="TableParagraph"/>
              <w:numPr>
                <w:ilvl w:val="0"/>
                <w:numId w:val="241"/>
              </w:numPr>
              <w:tabs>
                <w:tab w:val="left" w:pos="829"/>
              </w:tabs>
              <w:spacing w:before="1"/>
              <w:ind w:right="86"/>
              <w:jc w:val="both"/>
              <w:rPr>
                <w:sz w:val="20"/>
              </w:rPr>
            </w:pPr>
            <w:r>
              <w:rPr>
                <w:sz w:val="20"/>
              </w:rPr>
              <w:t>Στρατηγικό</w:t>
            </w:r>
            <w:r>
              <w:rPr>
                <w:spacing w:val="-4"/>
                <w:sz w:val="20"/>
              </w:rPr>
              <w:t xml:space="preserve"> </w:t>
            </w:r>
            <w:r>
              <w:rPr>
                <w:sz w:val="20"/>
              </w:rPr>
              <w:t>σχέδιο:</w:t>
            </w:r>
            <w:r>
              <w:rPr>
                <w:spacing w:val="-5"/>
                <w:sz w:val="20"/>
              </w:rPr>
              <w:t xml:space="preserve"> </w:t>
            </w:r>
            <w:r>
              <w:rPr>
                <w:sz w:val="20"/>
              </w:rPr>
              <w:t>Στην</w:t>
            </w:r>
            <w:r>
              <w:rPr>
                <w:spacing w:val="-2"/>
                <w:sz w:val="20"/>
              </w:rPr>
              <w:t xml:space="preserve"> </w:t>
            </w:r>
            <w:r>
              <w:rPr>
                <w:sz w:val="20"/>
              </w:rPr>
              <w:t>αίτηση</w:t>
            </w:r>
            <w:r>
              <w:rPr>
                <w:spacing w:val="-4"/>
                <w:sz w:val="20"/>
              </w:rPr>
              <w:t xml:space="preserve"> </w:t>
            </w:r>
            <w:r>
              <w:rPr>
                <w:sz w:val="20"/>
              </w:rPr>
              <w:t>καθορίζεται</w:t>
            </w:r>
            <w:r>
              <w:rPr>
                <w:spacing w:val="-4"/>
                <w:sz w:val="20"/>
              </w:rPr>
              <w:t xml:space="preserve"> </w:t>
            </w:r>
            <w:r>
              <w:rPr>
                <w:sz w:val="20"/>
              </w:rPr>
              <w:t>μια</w:t>
            </w:r>
            <w:r>
              <w:rPr>
                <w:spacing w:val="-2"/>
                <w:sz w:val="20"/>
              </w:rPr>
              <w:t xml:space="preserve"> </w:t>
            </w:r>
            <w:r>
              <w:rPr>
                <w:sz w:val="20"/>
              </w:rPr>
              <w:t>σαφής</w:t>
            </w:r>
            <w:r>
              <w:rPr>
                <w:spacing w:val="-5"/>
                <w:sz w:val="20"/>
              </w:rPr>
              <w:t xml:space="preserve"> </w:t>
            </w:r>
            <w:r>
              <w:rPr>
                <w:sz w:val="20"/>
              </w:rPr>
              <w:t>στρατηγική</w:t>
            </w:r>
            <w:r>
              <w:rPr>
                <w:spacing w:val="-4"/>
                <w:sz w:val="20"/>
              </w:rPr>
              <w:t xml:space="preserve"> </w:t>
            </w:r>
            <w:r>
              <w:rPr>
                <w:sz w:val="20"/>
              </w:rPr>
              <w:t>που</w:t>
            </w:r>
            <w:r>
              <w:rPr>
                <w:spacing w:val="-4"/>
                <w:sz w:val="20"/>
              </w:rPr>
              <w:t xml:space="preserve"> </w:t>
            </w:r>
            <w:r>
              <w:rPr>
                <w:sz w:val="20"/>
              </w:rPr>
              <w:t>βασίζεται</w:t>
            </w:r>
            <w:r>
              <w:rPr>
                <w:spacing w:val="-4"/>
                <w:sz w:val="20"/>
              </w:rPr>
              <w:t xml:space="preserve"> </w:t>
            </w:r>
            <w:r>
              <w:rPr>
                <w:sz w:val="20"/>
              </w:rPr>
              <w:t>σε ανάλυση σκοπιμότητας και προσδιορίζει τις αναγκαίες δραστηριότητες για τον έλεγχο, την προσαρμογή και/ή την κλιμάκωση της/των πρακτικής/-</w:t>
            </w:r>
            <w:proofErr w:type="spellStart"/>
            <w:r>
              <w:rPr>
                <w:sz w:val="20"/>
              </w:rPr>
              <w:t>ών</w:t>
            </w:r>
            <w:proofErr w:type="spellEnd"/>
            <w:r>
              <w:rPr>
                <w:sz w:val="20"/>
              </w:rPr>
              <w:t xml:space="preserve"> εικονικής ανταλλαγής/-</w:t>
            </w:r>
            <w:proofErr w:type="spellStart"/>
            <w:r>
              <w:rPr>
                <w:sz w:val="20"/>
              </w:rPr>
              <w:t>ών</w:t>
            </w:r>
            <w:proofErr w:type="spellEnd"/>
            <w:r>
              <w:rPr>
                <w:sz w:val="20"/>
              </w:rPr>
              <w:t xml:space="preserve"> στο νέο πλαίσιο της σύμπραξης του σχεδίου.</w:t>
            </w:r>
          </w:p>
          <w:p w14:paraId="6C7B494B" w14:textId="77777777" w:rsidR="0028661C" w:rsidRDefault="0028661C">
            <w:pPr>
              <w:pStyle w:val="TableParagraph"/>
              <w:spacing w:before="4"/>
              <w:rPr>
                <w:b/>
                <w:sz w:val="16"/>
              </w:rPr>
            </w:pPr>
          </w:p>
          <w:p w14:paraId="6C7B494C" w14:textId="77777777" w:rsidR="0028661C" w:rsidRDefault="00B273B9">
            <w:pPr>
              <w:pStyle w:val="TableParagraph"/>
              <w:numPr>
                <w:ilvl w:val="0"/>
                <w:numId w:val="241"/>
              </w:numPr>
              <w:tabs>
                <w:tab w:val="left" w:pos="829"/>
              </w:tabs>
              <w:ind w:right="88"/>
              <w:jc w:val="both"/>
              <w:rPr>
                <w:sz w:val="20"/>
              </w:rPr>
            </w:pPr>
            <w:r>
              <w:rPr>
                <w:sz w:val="20"/>
              </w:rPr>
              <w:t>Ανάγκες: Οι διαφορετικές ανάγκες των διαφόρω</w:t>
            </w:r>
            <w:r>
              <w:rPr>
                <w:sz w:val="20"/>
              </w:rPr>
              <w:t>ν εταίρων έχουν προσδιοριστεί και λαμβάνονται δεόντως υπόψη. Έχει αναπτυχθεί σαφής αντίληψη για τον τρόπο διαχείρισης των εν λόγω διαφορετικών αναγκών. Η επιλεγμένη παιδαγωγική προσέγγιση/-εις ανταποκρίνεται επίσης στις εν λόγω διαφορετικές ανάγκες.</w:t>
            </w:r>
          </w:p>
          <w:p w14:paraId="6C7B494D" w14:textId="77777777" w:rsidR="0028661C" w:rsidRDefault="0028661C">
            <w:pPr>
              <w:pStyle w:val="TableParagraph"/>
              <w:spacing w:before="4"/>
              <w:rPr>
                <w:b/>
                <w:sz w:val="16"/>
              </w:rPr>
            </w:pPr>
          </w:p>
          <w:p w14:paraId="6C7B494E" w14:textId="77777777" w:rsidR="0028661C" w:rsidRDefault="00B273B9">
            <w:pPr>
              <w:pStyle w:val="TableParagraph"/>
              <w:numPr>
                <w:ilvl w:val="0"/>
                <w:numId w:val="241"/>
              </w:numPr>
              <w:tabs>
                <w:tab w:val="left" w:pos="828"/>
                <w:tab w:val="left" w:pos="829"/>
              </w:tabs>
              <w:ind w:right="558"/>
              <w:rPr>
                <w:sz w:val="20"/>
              </w:rPr>
            </w:pPr>
            <w:r>
              <w:rPr>
                <w:sz w:val="20"/>
              </w:rPr>
              <w:t>Δομή:</w:t>
            </w:r>
            <w:r>
              <w:rPr>
                <w:spacing w:val="-4"/>
                <w:sz w:val="20"/>
              </w:rPr>
              <w:t xml:space="preserve"> </w:t>
            </w:r>
            <w:r>
              <w:rPr>
                <w:sz w:val="20"/>
              </w:rPr>
              <w:t>Το</w:t>
            </w:r>
            <w:r>
              <w:rPr>
                <w:spacing w:val="-4"/>
                <w:sz w:val="20"/>
              </w:rPr>
              <w:t xml:space="preserve"> </w:t>
            </w:r>
            <w:r>
              <w:rPr>
                <w:sz w:val="20"/>
              </w:rPr>
              <w:t>πρόγραμμα</w:t>
            </w:r>
            <w:r>
              <w:rPr>
                <w:spacing w:val="-5"/>
                <w:sz w:val="20"/>
              </w:rPr>
              <w:t xml:space="preserve"> </w:t>
            </w:r>
            <w:r>
              <w:rPr>
                <w:sz w:val="20"/>
              </w:rPr>
              <w:t>εργασίας</w:t>
            </w:r>
            <w:r>
              <w:rPr>
                <w:spacing w:val="-5"/>
                <w:sz w:val="20"/>
              </w:rPr>
              <w:t xml:space="preserve"> </w:t>
            </w:r>
            <w:r>
              <w:rPr>
                <w:sz w:val="20"/>
              </w:rPr>
              <w:t>είναι</w:t>
            </w:r>
            <w:r>
              <w:rPr>
                <w:spacing w:val="-4"/>
                <w:sz w:val="20"/>
              </w:rPr>
              <w:t xml:space="preserve"> </w:t>
            </w:r>
            <w:r>
              <w:rPr>
                <w:sz w:val="20"/>
              </w:rPr>
              <w:t>σαφές</w:t>
            </w:r>
            <w:r>
              <w:rPr>
                <w:spacing w:val="-4"/>
                <w:sz w:val="20"/>
              </w:rPr>
              <w:t xml:space="preserve"> </w:t>
            </w:r>
            <w:r>
              <w:rPr>
                <w:sz w:val="20"/>
              </w:rPr>
              <w:t>και</w:t>
            </w:r>
            <w:r>
              <w:rPr>
                <w:spacing w:val="-4"/>
                <w:sz w:val="20"/>
              </w:rPr>
              <w:t xml:space="preserve"> </w:t>
            </w:r>
            <w:r>
              <w:rPr>
                <w:sz w:val="20"/>
              </w:rPr>
              <w:t>κατανοητό</w:t>
            </w:r>
            <w:r>
              <w:rPr>
                <w:spacing w:val="-2"/>
                <w:sz w:val="20"/>
              </w:rPr>
              <w:t xml:space="preserve"> </w:t>
            </w:r>
            <w:r>
              <w:rPr>
                <w:sz w:val="20"/>
              </w:rPr>
              <w:t>και</w:t>
            </w:r>
            <w:r>
              <w:rPr>
                <w:spacing w:val="-4"/>
                <w:sz w:val="20"/>
              </w:rPr>
              <w:t xml:space="preserve"> </w:t>
            </w:r>
            <w:r>
              <w:rPr>
                <w:sz w:val="20"/>
              </w:rPr>
              <w:t>καλύπτει</w:t>
            </w:r>
            <w:r>
              <w:rPr>
                <w:spacing w:val="-4"/>
                <w:sz w:val="20"/>
              </w:rPr>
              <w:t xml:space="preserve"> </w:t>
            </w:r>
            <w:r>
              <w:rPr>
                <w:sz w:val="20"/>
              </w:rPr>
              <w:t>όλα</w:t>
            </w:r>
            <w:r>
              <w:rPr>
                <w:spacing w:val="-5"/>
                <w:sz w:val="20"/>
              </w:rPr>
              <w:t xml:space="preserve"> </w:t>
            </w:r>
            <w:r>
              <w:rPr>
                <w:sz w:val="20"/>
              </w:rPr>
              <w:t>τα στάδια του σχεδίου. Οι δείκτες επίτευξης και τα μέσα επαλήθευσης έχουν</w:t>
            </w:r>
          </w:p>
          <w:p w14:paraId="6C7B494F" w14:textId="77777777" w:rsidR="0028661C" w:rsidRDefault="00B273B9">
            <w:pPr>
              <w:pStyle w:val="TableParagraph"/>
              <w:spacing w:before="2" w:line="244" w:lineRule="exact"/>
              <w:ind w:left="828"/>
              <w:rPr>
                <w:sz w:val="20"/>
              </w:rPr>
            </w:pPr>
            <w:r>
              <w:rPr>
                <w:sz w:val="20"/>
              </w:rPr>
              <w:t>καθοριστεί</w:t>
            </w:r>
            <w:r>
              <w:rPr>
                <w:spacing w:val="-6"/>
                <w:sz w:val="20"/>
              </w:rPr>
              <w:t xml:space="preserve"> </w:t>
            </w:r>
            <w:r>
              <w:rPr>
                <w:sz w:val="20"/>
              </w:rPr>
              <w:t>σαφώς</w:t>
            </w:r>
            <w:r>
              <w:rPr>
                <w:spacing w:val="-6"/>
                <w:sz w:val="20"/>
              </w:rPr>
              <w:t xml:space="preserve"> </w:t>
            </w:r>
            <w:r>
              <w:rPr>
                <w:sz w:val="20"/>
              </w:rPr>
              <w:t>για</w:t>
            </w:r>
            <w:r>
              <w:rPr>
                <w:spacing w:val="-6"/>
                <w:sz w:val="20"/>
              </w:rPr>
              <w:t xml:space="preserve"> </w:t>
            </w:r>
            <w:r>
              <w:rPr>
                <w:sz w:val="20"/>
              </w:rPr>
              <w:t>κάθε</w:t>
            </w:r>
            <w:r>
              <w:rPr>
                <w:spacing w:val="-7"/>
                <w:sz w:val="20"/>
              </w:rPr>
              <w:t xml:space="preserve"> </w:t>
            </w:r>
            <w:r>
              <w:rPr>
                <w:spacing w:val="-2"/>
                <w:sz w:val="20"/>
              </w:rPr>
              <w:t>αποτέλεσμα.</w:t>
            </w:r>
          </w:p>
          <w:p w14:paraId="6C7B4950" w14:textId="77777777" w:rsidR="0028661C" w:rsidRDefault="00B273B9">
            <w:pPr>
              <w:pStyle w:val="TableParagraph"/>
              <w:numPr>
                <w:ilvl w:val="0"/>
                <w:numId w:val="241"/>
              </w:numPr>
              <w:tabs>
                <w:tab w:val="left" w:pos="828"/>
                <w:tab w:val="left" w:pos="829"/>
              </w:tabs>
              <w:ind w:right="169"/>
              <w:rPr>
                <w:sz w:val="20"/>
              </w:rPr>
            </w:pPr>
            <w:r>
              <w:rPr>
                <w:sz w:val="20"/>
              </w:rPr>
              <w:t>Διαχείριση:</w:t>
            </w:r>
            <w:r>
              <w:rPr>
                <w:spacing w:val="-2"/>
                <w:sz w:val="20"/>
              </w:rPr>
              <w:t xml:space="preserve"> </w:t>
            </w:r>
            <w:r>
              <w:rPr>
                <w:sz w:val="20"/>
              </w:rPr>
              <w:t>Το</w:t>
            </w:r>
            <w:r>
              <w:rPr>
                <w:spacing w:val="-4"/>
                <w:sz w:val="20"/>
              </w:rPr>
              <w:t xml:space="preserve"> </w:t>
            </w:r>
            <w:r>
              <w:rPr>
                <w:sz w:val="20"/>
              </w:rPr>
              <w:t>σχέδιο</w:t>
            </w:r>
            <w:r>
              <w:rPr>
                <w:spacing w:val="-4"/>
                <w:sz w:val="20"/>
              </w:rPr>
              <w:t xml:space="preserve"> </w:t>
            </w:r>
            <w:r>
              <w:rPr>
                <w:sz w:val="20"/>
              </w:rPr>
              <w:t>διαχείρισης</w:t>
            </w:r>
            <w:r>
              <w:rPr>
                <w:spacing w:val="-5"/>
                <w:sz w:val="20"/>
              </w:rPr>
              <w:t xml:space="preserve"> </w:t>
            </w:r>
            <w:r>
              <w:rPr>
                <w:sz w:val="20"/>
              </w:rPr>
              <w:t>του</w:t>
            </w:r>
            <w:r>
              <w:rPr>
                <w:spacing w:val="-4"/>
                <w:sz w:val="20"/>
              </w:rPr>
              <w:t xml:space="preserve"> </w:t>
            </w:r>
            <w:r>
              <w:rPr>
                <w:sz w:val="20"/>
              </w:rPr>
              <w:t>σχεδίου</w:t>
            </w:r>
            <w:r>
              <w:rPr>
                <w:spacing w:val="-4"/>
                <w:sz w:val="20"/>
              </w:rPr>
              <w:t xml:space="preserve"> </w:t>
            </w:r>
            <w:r>
              <w:rPr>
                <w:sz w:val="20"/>
              </w:rPr>
              <w:t>είναι</w:t>
            </w:r>
            <w:r>
              <w:rPr>
                <w:spacing w:val="-4"/>
                <w:sz w:val="20"/>
              </w:rPr>
              <w:t xml:space="preserve"> </w:t>
            </w:r>
            <w:r>
              <w:rPr>
                <w:sz w:val="20"/>
              </w:rPr>
              <w:t>αξιόπιστο,</w:t>
            </w:r>
            <w:r>
              <w:rPr>
                <w:spacing w:val="-4"/>
                <w:sz w:val="20"/>
              </w:rPr>
              <w:t xml:space="preserve"> </w:t>
            </w:r>
            <w:r>
              <w:rPr>
                <w:sz w:val="20"/>
              </w:rPr>
              <w:t>με</w:t>
            </w:r>
            <w:r>
              <w:rPr>
                <w:spacing w:val="-4"/>
                <w:sz w:val="20"/>
              </w:rPr>
              <w:t xml:space="preserve"> </w:t>
            </w:r>
            <w:r>
              <w:rPr>
                <w:sz w:val="20"/>
              </w:rPr>
              <w:t>επαρκείς</w:t>
            </w:r>
            <w:r>
              <w:rPr>
                <w:spacing w:val="-5"/>
                <w:sz w:val="20"/>
              </w:rPr>
              <w:t xml:space="preserve"> </w:t>
            </w:r>
            <w:r>
              <w:rPr>
                <w:sz w:val="20"/>
              </w:rPr>
              <w:t>πόρους για τα διάφορα καθήκοντα. Εφαρμόζονται αποτελεσματικές διαδικασίες</w:t>
            </w:r>
          </w:p>
          <w:p w14:paraId="6C7B4951" w14:textId="77777777" w:rsidR="0028661C" w:rsidRDefault="00B273B9">
            <w:pPr>
              <w:pStyle w:val="TableParagraph"/>
              <w:ind w:left="828" w:right="177"/>
              <w:rPr>
                <w:sz w:val="20"/>
              </w:rPr>
            </w:pPr>
            <w:r>
              <w:rPr>
                <w:sz w:val="20"/>
              </w:rPr>
              <w:t>συνεργασίας</w:t>
            </w:r>
            <w:r>
              <w:rPr>
                <w:spacing w:val="-6"/>
                <w:sz w:val="20"/>
              </w:rPr>
              <w:t xml:space="preserve"> </w:t>
            </w:r>
            <w:r>
              <w:rPr>
                <w:sz w:val="20"/>
              </w:rPr>
              <w:t>και</w:t>
            </w:r>
            <w:r>
              <w:rPr>
                <w:spacing w:val="-3"/>
                <w:sz w:val="20"/>
              </w:rPr>
              <w:t xml:space="preserve"> </w:t>
            </w:r>
            <w:r>
              <w:rPr>
                <w:sz w:val="20"/>
              </w:rPr>
              <w:t>λήψης</w:t>
            </w:r>
            <w:r>
              <w:rPr>
                <w:spacing w:val="-6"/>
                <w:sz w:val="20"/>
              </w:rPr>
              <w:t xml:space="preserve"> </w:t>
            </w:r>
            <w:r>
              <w:rPr>
                <w:sz w:val="20"/>
              </w:rPr>
              <w:t>αποφάσεων,</w:t>
            </w:r>
            <w:r>
              <w:rPr>
                <w:spacing w:val="-5"/>
                <w:sz w:val="20"/>
              </w:rPr>
              <w:t xml:space="preserve"> </w:t>
            </w:r>
            <w:r>
              <w:rPr>
                <w:sz w:val="20"/>
              </w:rPr>
              <w:t>οι</w:t>
            </w:r>
            <w:r>
              <w:rPr>
                <w:spacing w:val="-5"/>
                <w:sz w:val="20"/>
              </w:rPr>
              <w:t xml:space="preserve"> </w:t>
            </w:r>
            <w:r>
              <w:rPr>
                <w:sz w:val="20"/>
              </w:rPr>
              <w:t>οποίες</w:t>
            </w:r>
            <w:r>
              <w:rPr>
                <w:spacing w:val="-5"/>
                <w:sz w:val="20"/>
              </w:rPr>
              <w:t xml:space="preserve"> </w:t>
            </w:r>
            <w:r>
              <w:rPr>
                <w:sz w:val="20"/>
              </w:rPr>
              <w:t>είναι</w:t>
            </w:r>
            <w:r>
              <w:rPr>
                <w:spacing w:val="-5"/>
                <w:sz w:val="20"/>
              </w:rPr>
              <w:t xml:space="preserve"> </w:t>
            </w:r>
            <w:r>
              <w:rPr>
                <w:sz w:val="20"/>
              </w:rPr>
              <w:t>κατανοητές</w:t>
            </w:r>
            <w:r>
              <w:rPr>
                <w:spacing w:val="-6"/>
                <w:sz w:val="20"/>
              </w:rPr>
              <w:t xml:space="preserve"> </w:t>
            </w:r>
            <w:r>
              <w:rPr>
                <w:sz w:val="20"/>
              </w:rPr>
              <w:t>από</w:t>
            </w:r>
            <w:r>
              <w:rPr>
                <w:spacing w:val="-5"/>
                <w:sz w:val="20"/>
              </w:rPr>
              <w:t xml:space="preserve"> </w:t>
            </w:r>
            <w:r>
              <w:rPr>
                <w:sz w:val="20"/>
              </w:rPr>
              <w:t>όλα</w:t>
            </w:r>
            <w:r>
              <w:rPr>
                <w:spacing w:val="-6"/>
                <w:sz w:val="20"/>
              </w:rPr>
              <w:t xml:space="preserve"> </w:t>
            </w:r>
            <w:r>
              <w:rPr>
                <w:sz w:val="20"/>
              </w:rPr>
              <w:t>τα ενδιαφερόμενα μέρη. Ο προϋπολογισμός παρουσιάζει την οικονομική αποδοτικότητα και τη σχέση ποιότητας/τ</w:t>
            </w:r>
            <w:r>
              <w:rPr>
                <w:sz w:val="20"/>
              </w:rPr>
              <w:t>ιμής. Υπάρχει συνοχή μεταξύ των</w:t>
            </w:r>
          </w:p>
          <w:p w14:paraId="6C7B4952" w14:textId="77777777" w:rsidR="0028661C" w:rsidRDefault="00B273B9">
            <w:pPr>
              <w:pStyle w:val="TableParagraph"/>
              <w:spacing w:line="244" w:lineRule="exact"/>
              <w:ind w:left="828"/>
              <w:rPr>
                <w:sz w:val="20"/>
              </w:rPr>
            </w:pPr>
            <w:r>
              <w:rPr>
                <w:sz w:val="20"/>
              </w:rPr>
              <w:t>καθηκόντων,</w:t>
            </w:r>
            <w:r>
              <w:rPr>
                <w:spacing w:val="-8"/>
                <w:sz w:val="20"/>
              </w:rPr>
              <w:t xml:space="preserve"> </w:t>
            </w:r>
            <w:r>
              <w:rPr>
                <w:sz w:val="20"/>
              </w:rPr>
              <w:t>των</w:t>
            </w:r>
            <w:r>
              <w:rPr>
                <w:spacing w:val="-8"/>
                <w:sz w:val="20"/>
              </w:rPr>
              <w:t xml:space="preserve"> </w:t>
            </w:r>
            <w:r>
              <w:rPr>
                <w:sz w:val="20"/>
              </w:rPr>
              <w:t>ρόλων</w:t>
            </w:r>
            <w:r>
              <w:rPr>
                <w:spacing w:val="-9"/>
                <w:sz w:val="20"/>
              </w:rPr>
              <w:t xml:space="preserve"> </w:t>
            </w:r>
            <w:r>
              <w:rPr>
                <w:sz w:val="20"/>
              </w:rPr>
              <w:t>και</w:t>
            </w:r>
            <w:r>
              <w:rPr>
                <w:spacing w:val="-7"/>
                <w:sz w:val="20"/>
              </w:rPr>
              <w:t xml:space="preserve"> </w:t>
            </w:r>
            <w:r>
              <w:rPr>
                <w:sz w:val="20"/>
              </w:rPr>
              <w:t>των</w:t>
            </w:r>
            <w:r>
              <w:rPr>
                <w:spacing w:val="-9"/>
                <w:sz w:val="20"/>
              </w:rPr>
              <w:t xml:space="preserve"> </w:t>
            </w:r>
            <w:r>
              <w:rPr>
                <w:sz w:val="20"/>
              </w:rPr>
              <w:t>χρηματοδοτικών</w:t>
            </w:r>
            <w:r>
              <w:rPr>
                <w:spacing w:val="-8"/>
                <w:sz w:val="20"/>
              </w:rPr>
              <w:t xml:space="preserve"> </w:t>
            </w:r>
            <w:r>
              <w:rPr>
                <w:sz w:val="20"/>
              </w:rPr>
              <w:t>πόρων</w:t>
            </w:r>
            <w:r>
              <w:rPr>
                <w:spacing w:val="-9"/>
                <w:sz w:val="20"/>
              </w:rPr>
              <w:t xml:space="preserve"> </w:t>
            </w:r>
            <w:r>
              <w:rPr>
                <w:sz w:val="20"/>
              </w:rPr>
              <w:t>που</w:t>
            </w:r>
            <w:r>
              <w:rPr>
                <w:spacing w:val="-7"/>
                <w:sz w:val="20"/>
              </w:rPr>
              <w:t xml:space="preserve"> </w:t>
            </w:r>
            <w:r>
              <w:rPr>
                <w:sz w:val="20"/>
              </w:rPr>
              <w:t>διατίθενται</w:t>
            </w:r>
            <w:r>
              <w:rPr>
                <w:spacing w:val="-8"/>
                <w:sz w:val="20"/>
              </w:rPr>
              <w:t xml:space="preserve"> </w:t>
            </w:r>
            <w:r>
              <w:rPr>
                <w:spacing w:val="-2"/>
                <w:sz w:val="20"/>
              </w:rPr>
              <w:t>στους</w:t>
            </w:r>
          </w:p>
          <w:p w14:paraId="6C7B4953" w14:textId="77777777" w:rsidR="0028661C" w:rsidRDefault="00B273B9">
            <w:pPr>
              <w:pStyle w:val="TableParagraph"/>
              <w:spacing w:before="1" w:line="243" w:lineRule="exact"/>
              <w:ind w:left="828"/>
              <w:rPr>
                <w:sz w:val="20"/>
              </w:rPr>
            </w:pPr>
            <w:r>
              <w:rPr>
                <w:sz w:val="20"/>
              </w:rPr>
              <w:t>εταίρους.</w:t>
            </w:r>
            <w:r>
              <w:rPr>
                <w:spacing w:val="-8"/>
                <w:sz w:val="20"/>
              </w:rPr>
              <w:t xml:space="preserve"> </w:t>
            </w:r>
            <w:r>
              <w:rPr>
                <w:sz w:val="20"/>
              </w:rPr>
              <w:t>Οι</w:t>
            </w:r>
            <w:r>
              <w:rPr>
                <w:spacing w:val="-8"/>
                <w:sz w:val="20"/>
              </w:rPr>
              <w:t xml:space="preserve"> </w:t>
            </w:r>
            <w:r>
              <w:rPr>
                <w:sz w:val="20"/>
              </w:rPr>
              <w:t>ρυθμίσεις</w:t>
            </w:r>
            <w:r>
              <w:rPr>
                <w:spacing w:val="-7"/>
                <w:sz w:val="20"/>
              </w:rPr>
              <w:t xml:space="preserve"> </w:t>
            </w:r>
            <w:r>
              <w:rPr>
                <w:sz w:val="20"/>
              </w:rPr>
              <w:t>δημοσιονομικής</w:t>
            </w:r>
            <w:r>
              <w:rPr>
                <w:spacing w:val="-8"/>
                <w:sz w:val="20"/>
              </w:rPr>
              <w:t xml:space="preserve"> </w:t>
            </w:r>
            <w:r>
              <w:rPr>
                <w:sz w:val="20"/>
              </w:rPr>
              <w:t>διαχείρισης</w:t>
            </w:r>
            <w:r>
              <w:rPr>
                <w:spacing w:val="-8"/>
                <w:sz w:val="20"/>
              </w:rPr>
              <w:t xml:space="preserve"> </w:t>
            </w:r>
            <w:r>
              <w:rPr>
                <w:sz w:val="20"/>
              </w:rPr>
              <w:t>είναι</w:t>
            </w:r>
            <w:r>
              <w:rPr>
                <w:spacing w:val="-6"/>
                <w:sz w:val="20"/>
              </w:rPr>
              <w:t xml:space="preserve"> </w:t>
            </w:r>
            <w:r>
              <w:rPr>
                <w:sz w:val="20"/>
              </w:rPr>
              <w:t>σαφείς</w:t>
            </w:r>
            <w:r>
              <w:rPr>
                <w:spacing w:val="-8"/>
                <w:sz w:val="20"/>
              </w:rPr>
              <w:t xml:space="preserve"> </w:t>
            </w:r>
            <w:r>
              <w:rPr>
                <w:sz w:val="20"/>
              </w:rPr>
              <w:t>και</w:t>
            </w:r>
            <w:r>
              <w:rPr>
                <w:spacing w:val="-7"/>
                <w:sz w:val="20"/>
              </w:rPr>
              <w:t xml:space="preserve"> </w:t>
            </w:r>
            <w:r>
              <w:rPr>
                <w:spacing w:val="-2"/>
                <w:sz w:val="20"/>
              </w:rPr>
              <w:t>κατάλληλες.</w:t>
            </w:r>
          </w:p>
          <w:p w14:paraId="6C7B4954" w14:textId="77777777" w:rsidR="0028661C" w:rsidRDefault="00B273B9">
            <w:pPr>
              <w:pStyle w:val="TableParagraph"/>
              <w:numPr>
                <w:ilvl w:val="0"/>
                <w:numId w:val="241"/>
              </w:numPr>
              <w:tabs>
                <w:tab w:val="left" w:pos="828"/>
                <w:tab w:val="left" w:pos="829"/>
              </w:tabs>
              <w:spacing w:line="243" w:lineRule="exact"/>
              <w:ind w:hanging="361"/>
              <w:rPr>
                <w:sz w:val="20"/>
              </w:rPr>
            </w:pPr>
            <w:r>
              <w:rPr>
                <w:sz w:val="20"/>
              </w:rPr>
              <w:t>Αξιολόγηση:</w:t>
            </w:r>
            <w:r>
              <w:rPr>
                <w:spacing w:val="-9"/>
                <w:sz w:val="20"/>
              </w:rPr>
              <w:t xml:space="preserve"> </w:t>
            </w:r>
            <w:r>
              <w:rPr>
                <w:sz w:val="20"/>
              </w:rPr>
              <w:t>Ειδικά</w:t>
            </w:r>
            <w:r>
              <w:rPr>
                <w:spacing w:val="-7"/>
                <w:sz w:val="20"/>
              </w:rPr>
              <w:t xml:space="preserve"> </w:t>
            </w:r>
            <w:r>
              <w:rPr>
                <w:sz w:val="20"/>
              </w:rPr>
              <w:t>μέτρα</w:t>
            </w:r>
            <w:r>
              <w:rPr>
                <w:spacing w:val="-9"/>
                <w:sz w:val="20"/>
              </w:rPr>
              <w:t xml:space="preserve"> </w:t>
            </w:r>
            <w:r>
              <w:rPr>
                <w:sz w:val="20"/>
              </w:rPr>
              <w:t>για</w:t>
            </w:r>
            <w:r>
              <w:rPr>
                <w:spacing w:val="-6"/>
                <w:sz w:val="20"/>
              </w:rPr>
              <w:t xml:space="preserve"> </w:t>
            </w:r>
            <w:r>
              <w:rPr>
                <w:sz w:val="20"/>
              </w:rPr>
              <w:t>την</w:t>
            </w:r>
            <w:r>
              <w:rPr>
                <w:spacing w:val="-9"/>
                <w:sz w:val="20"/>
              </w:rPr>
              <w:t xml:space="preserve"> </w:t>
            </w:r>
            <w:r>
              <w:rPr>
                <w:sz w:val="20"/>
              </w:rPr>
              <w:t>παρακολούθηση</w:t>
            </w:r>
            <w:r>
              <w:rPr>
                <w:spacing w:val="-7"/>
                <w:sz w:val="20"/>
              </w:rPr>
              <w:t xml:space="preserve"> </w:t>
            </w:r>
            <w:r>
              <w:rPr>
                <w:sz w:val="20"/>
              </w:rPr>
              <w:t>των</w:t>
            </w:r>
            <w:r>
              <w:rPr>
                <w:spacing w:val="-6"/>
                <w:sz w:val="20"/>
              </w:rPr>
              <w:t xml:space="preserve"> </w:t>
            </w:r>
            <w:r>
              <w:rPr>
                <w:sz w:val="20"/>
              </w:rPr>
              <w:t>διαδικασιών</w:t>
            </w:r>
            <w:r>
              <w:rPr>
                <w:spacing w:val="-8"/>
                <w:sz w:val="20"/>
              </w:rPr>
              <w:t xml:space="preserve"> </w:t>
            </w:r>
            <w:r>
              <w:rPr>
                <w:sz w:val="20"/>
              </w:rPr>
              <w:t>και</w:t>
            </w:r>
            <w:r>
              <w:rPr>
                <w:spacing w:val="-8"/>
                <w:sz w:val="20"/>
              </w:rPr>
              <w:t xml:space="preserve"> </w:t>
            </w:r>
            <w:r>
              <w:rPr>
                <w:spacing w:val="-5"/>
                <w:sz w:val="20"/>
              </w:rPr>
              <w:t>των</w:t>
            </w:r>
          </w:p>
          <w:p w14:paraId="6C7B4955" w14:textId="77777777" w:rsidR="0028661C" w:rsidRDefault="00B273B9">
            <w:pPr>
              <w:pStyle w:val="TableParagraph"/>
              <w:spacing w:before="1"/>
              <w:ind w:left="828" w:right="177"/>
              <w:rPr>
                <w:sz w:val="20"/>
              </w:rPr>
            </w:pPr>
            <w:r>
              <w:rPr>
                <w:sz w:val="20"/>
              </w:rPr>
              <w:t>παραδοτέων</w:t>
            </w:r>
            <w:r>
              <w:rPr>
                <w:spacing w:val="-6"/>
                <w:sz w:val="20"/>
              </w:rPr>
              <w:t xml:space="preserve"> </w:t>
            </w:r>
            <w:r>
              <w:rPr>
                <w:sz w:val="20"/>
              </w:rPr>
              <w:t>(δηλ.</w:t>
            </w:r>
            <w:r>
              <w:rPr>
                <w:spacing w:val="-3"/>
                <w:sz w:val="20"/>
              </w:rPr>
              <w:t xml:space="preserve"> </w:t>
            </w:r>
            <w:r>
              <w:rPr>
                <w:sz w:val="20"/>
              </w:rPr>
              <w:t>δείκτες</w:t>
            </w:r>
            <w:r>
              <w:rPr>
                <w:spacing w:val="-6"/>
                <w:sz w:val="20"/>
              </w:rPr>
              <w:t xml:space="preserve"> </w:t>
            </w:r>
            <w:r>
              <w:rPr>
                <w:sz w:val="20"/>
              </w:rPr>
              <w:t>επίτευξης</w:t>
            </w:r>
            <w:r>
              <w:rPr>
                <w:spacing w:val="-6"/>
                <w:sz w:val="20"/>
              </w:rPr>
              <w:t xml:space="preserve"> </w:t>
            </w:r>
            <w:r>
              <w:rPr>
                <w:sz w:val="20"/>
              </w:rPr>
              <w:t>και</w:t>
            </w:r>
            <w:r>
              <w:rPr>
                <w:spacing w:val="-5"/>
                <w:sz w:val="20"/>
              </w:rPr>
              <w:t xml:space="preserve"> </w:t>
            </w:r>
            <w:r>
              <w:rPr>
                <w:sz w:val="20"/>
              </w:rPr>
              <w:t>μέσα</w:t>
            </w:r>
            <w:r>
              <w:rPr>
                <w:spacing w:val="-6"/>
                <w:sz w:val="20"/>
              </w:rPr>
              <w:t xml:space="preserve"> </w:t>
            </w:r>
            <w:r>
              <w:rPr>
                <w:sz w:val="20"/>
              </w:rPr>
              <w:t>επαλήθευσης)</w:t>
            </w:r>
            <w:r>
              <w:rPr>
                <w:spacing w:val="-6"/>
                <w:sz w:val="20"/>
              </w:rPr>
              <w:t xml:space="preserve"> </w:t>
            </w:r>
            <w:r>
              <w:rPr>
                <w:sz w:val="20"/>
              </w:rPr>
              <w:t>διασφαλίζουν</w:t>
            </w:r>
            <w:r>
              <w:rPr>
                <w:spacing w:val="-6"/>
                <w:sz w:val="20"/>
              </w:rPr>
              <w:t xml:space="preserve"> </w:t>
            </w:r>
            <w:r>
              <w:rPr>
                <w:sz w:val="20"/>
              </w:rPr>
              <w:t>ότι</w:t>
            </w:r>
            <w:r>
              <w:rPr>
                <w:spacing w:val="-5"/>
                <w:sz w:val="20"/>
              </w:rPr>
              <w:t xml:space="preserve"> </w:t>
            </w:r>
            <w:r>
              <w:rPr>
                <w:sz w:val="20"/>
              </w:rPr>
              <w:t>η υλοποίηση του σχεδίου είναι υψηλής ποιότητας. Τα μαθησιακά αποτελέσματα αξιολογούνται και αναγνωρίζονται. Υπάρχει σαφές σχέδιο διασφάλισης της</w:t>
            </w:r>
          </w:p>
          <w:p w14:paraId="6C7B4956" w14:textId="77777777" w:rsidR="0028661C" w:rsidRDefault="00B273B9">
            <w:pPr>
              <w:pStyle w:val="TableParagraph"/>
              <w:spacing w:line="244" w:lineRule="exact"/>
              <w:ind w:left="828"/>
              <w:rPr>
                <w:sz w:val="20"/>
              </w:rPr>
            </w:pPr>
            <w:r>
              <w:rPr>
                <w:sz w:val="20"/>
              </w:rPr>
              <w:t>ποιότητας,</w:t>
            </w:r>
            <w:r>
              <w:rPr>
                <w:spacing w:val="-7"/>
                <w:sz w:val="20"/>
              </w:rPr>
              <w:t xml:space="preserve"> </w:t>
            </w:r>
            <w:r>
              <w:rPr>
                <w:sz w:val="20"/>
              </w:rPr>
              <w:t>το</w:t>
            </w:r>
            <w:r>
              <w:rPr>
                <w:spacing w:val="-6"/>
                <w:sz w:val="20"/>
              </w:rPr>
              <w:t xml:space="preserve"> </w:t>
            </w:r>
            <w:r>
              <w:rPr>
                <w:sz w:val="20"/>
              </w:rPr>
              <w:t>οπο</w:t>
            </w:r>
            <w:r>
              <w:rPr>
                <w:sz w:val="20"/>
              </w:rPr>
              <w:t>ίο</w:t>
            </w:r>
            <w:r>
              <w:rPr>
                <w:spacing w:val="-7"/>
                <w:sz w:val="20"/>
              </w:rPr>
              <w:t xml:space="preserve"> </w:t>
            </w:r>
            <w:r>
              <w:rPr>
                <w:sz w:val="20"/>
              </w:rPr>
              <w:t>καλύπτει</w:t>
            </w:r>
            <w:r>
              <w:rPr>
                <w:spacing w:val="-4"/>
                <w:sz w:val="20"/>
              </w:rPr>
              <w:t xml:space="preserve"> </w:t>
            </w:r>
            <w:r>
              <w:rPr>
                <w:sz w:val="20"/>
              </w:rPr>
              <w:t>επίσης</w:t>
            </w:r>
            <w:r>
              <w:rPr>
                <w:spacing w:val="-7"/>
                <w:sz w:val="20"/>
              </w:rPr>
              <w:t xml:space="preserve"> </w:t>
            </w:r>
            <w:r>
              <w:rPr>
                <w:sz w:val="20"/>
              </w:rPr>
              <w:t>επαρκώς</w:t>
            </w:r>
            <w:r>
              <w:rPr>
                <w:spacing w:val="-7"/>
                <w:sz w:val="20"/>
              </w:rPr>
              <w:t xml:space="preserve"> </w:t>
            </w:r>
            <w:r>
              <w:rPr>
                <w:sz w:val="20"/>
              </w:rPr>
              <w:t>τη</w:t>
            </w:r>
            <w:r>
              <w:rPr>
                <w:spacing w:val="-7"/>
                <w:sz w:val="20"/>
              </w:rPr>
              <w:t xml:space="preserve"> </w:t>
            </w:r>
            <w:r>
              <w:rPr>
                <w:sz w:val="20"/>
              </w:rPr>
              <w:t>διαχείριση</w:t>
            </w:r>
            <w:r>
              <w:rPr>
                <w:spacing w:val="-6"/>
                <w:sz w:val="20"/>
              </w:rPr>
              <w:t xml:space="preserve"> </w:t>
            </w:r>
            <w:r>
              <w:rPr>
                <w:sz w:val="20"/>
              </w:rPr>
              <w:t>του</w:t>
            </w:r>
            <w:r>
              <w:rPr>
                <w:spacing w:val="-6"/>
                <w:sz w:val="20"/>
              </w:rPr>
              <w:t xml:space="preserve"> </w:t>
            </w:r>
            <w:r>
              <w:rPr>
                <w:sz w:val="20"/>
              </w:rPr>
              <w:t>σχεδίου.</w:t>
            </w:r>
            <w:r>
              <w:rPr>
                <w:spacing w:val="-7"/>
                <w:sz w:val="20"/>
              </w:rPr>
              <w:t xml:space="preserve"> </w:t>
            </w:r>
            <w:r>
              <w:rPr>
                <w:spacing w:val="-10"/>
                <w:sz w:val="20"/>
              </w:rPr>
              <w:t>Η</w:t>
            </w:r>
          </w:p>
          <w:p w14:paraId="6C7B4957" w14:textId="77777777" w:rsidR="0028661C" w:rsidRDefault="00B273B9">
            <w:pPr>
              <w:pStyle w:val="TableParagraph"/>
              <w:ind w:left="828" w:right="177"/>
              <w:rPr>
                <w:sz w:val="20"/>
              </w:rPr>
            </w:pPr>
            <w:r>
              <w:rPr>
                <w:sz w:val="20"/>
              </w:rPr>
              <w:t>στρατηγική</w:t>
            </w:r>
            <w:r>
              <w:rPr>
                <w:spacing w:val="-7"/>
                <w:sz w:val="20"/>
              </w:rPr>
              <w:t xml:space="preserve"> </w:t>
            </w:r>
            <w:r>
              <w:rPr>
                <w:sz w:val="20"/>
              </w:rPr>
              <w:t>παρακολούθησης</w:t>
            </w:r>
            <w:r>
              <w:rPr>
                <w:spacing w:val="-6"/>
                <w:sz w:val="20"/>
              </w:rPr>
              <w:t xml:space="preserve"> </w:t>
            </w:r>
            <w:r>
              <w:rPr>
                <w:sz w:val="20"/>
              </w:rPr>
              <w:t>περιλαμβάνει</w:t>
            </w:r>
            <w:r>
              <w:rPr>
                <w:spacing w:val="-7"/>
                <w:sz w:val="20"/>
              </w:rPr>
              <w:t xml:space="preserve"> </w:t>
            </w:r>
            <w:r>
              <w:rPr>
                <w:sz w:val="20"/>
              </w:rPr>
              <w:t>προσδιορισμό</w:t>
            </w:r>
            <w:r>
              <w:rPr>
                <w:spacing w:val="-4"/>
                <w:sz w:val="20"/>
              </w:rPr>
              <w:t xml:space="preserve"> </w:t>
            </w:r>
            <w:r>
              <w:rPr>
                <w:sz w:val="20"/>
              </w:rPr>
              <w:t>του</w:t>
            </w:r>
            <w:r>
              <w:rPr>
                <w:spacing w:val="-7"/>
                <w:sz w:val="20"/>
              </w:rPr>
              <w:t xml:space="preserve"> </w:t>
            </w:r>
            <w:r>
              <w:rPr>
                <w:sz w:val="20"/>
              </w:rPr>
              <w:t>κινδύνου</w:t>
            </w:r>
            <w:r>
              <w:rPr>
                <w:spacing w:val="-7"/>
                <w:sz w:val="20"/>
              </w:rPr>
              <w:t xml:space="preserve"> </w:t>
            </w:r>
            <w:r>
              <w:rPr>
                <w:sz w:val="20"/>
              </w:rPr>
              <w:t>και</w:t>
            </w:r>
            <w:r>
              <w:rPr>
                <w:spacing w:val="-7"/>
                <w:sz w:val="20"/>
              </w:rPr>
              <w:t xml:space="preserve"> </w:t>
            </w:r>
            <w:r>
              <w:rPr>
                <w:sz w:val="20"/>
              </w:rPr>
              <w:t>σχέδιο δράσης για τον μετριασμό των κινδύνων. Τα εν λόγω στοιχεία περιλαμβάνονται</w:t>
            </w:r>
          </w:p>
          <w:p w14:paraId="6C7B4958" w14:textId="77777777" w:rsidR="0028661C" w:rsidRDefault="00B273B9">
            <w:pPr>
              <w:pStyle w:val="TableParagraph"/>
              <w:spacing w:line="243" w:lineRule="exact"/>
              <w:ind w:left="828"/>
              <w:rPr>
                <w:sz w:val="20"/>
              </w:rPr>
            </w:pPr>
            <w:r>
              <w:rPr>
                <w:sz w:val="20"/>
              </w:rPr>
              <w:t>επίσης</w:t>
            </w:r>
            <w:r>
              <w:rPr>
                <w:spacing w:val="-10"/>
                <w:sz w:val="20"/>
              </w:rPr>
              <w:t xml:space="preserve"> </w:t>
            </w:r>
            <w:r>
              <w:rPr>
                <w:sz w:val="20"/>
              </w:rPr>
              <w:t>και</w:t>
            </w:r>
            <w:r>
              <w:rPr>
                <w:spacing w:val="-8"/>
                <w:sz w:val="20"/>
              </w:rPr>
              <w:t xml:space="preserve"> </w:t>
            </w:r>
            <w:r>
              <w:rPr>
                <w:sz w:val="20"/>
              </w:rPr>
              <w:t>αναλυτικά</w:t>
            </w:r>
            <w:r>
              <w:rPr>
                <w:spacing w:val="-9"/>
                <w:sz w:val="20"/>
              </w:rPr>
              <w:t xml:space="preserve"> </w:t>
            </w:r>
            <w:r>
              <w:rPr>
                <w:sz w:val="20"/>
              </w:rPr>
              <w:t>στο</w:t>
            </w:r>
            <w:r>
              <w:rPr>
                <w:spacing w:val="-9"/>
                <w:sz w:val="20"/>
              </w:rPr>
              <w:t xml:space="preserve"> </w:t>
            </w:r>
            <w:r>
              <w:rPr>
                <w:sz w:val="20"/>
              </w:rPr>
              <w:t>εννοιολογικό</w:t>
            </w:r>
            <w:r>
              <w:rPr>
                <w:spacing w:val="-8"/>
                <w:sz w:val="20"/>
              </w:rPr>
              <w:t xml:space="preserve"> </w:t>
            </w:r>
            <w:r>
              <w:rPr>
                <w:sz w:val="20"/>
              </w:rPr>
              <w:t>πλαίσιο</w:t>
            </w:r>
            <w:r>
              <w:rPr>
                <w:spacing w:val="-9"/>
                <w:sz w:val="20"/>
              </w:rPr>
              <w:t xml:space="preserve"> </w:t>
            </w:r>
            <w:r>
              <w:rPr>
                <w:sz w:val="20"/>
              </w:rPr>
              <w:t>(υποχρεωτικό</w:t>
            </w:r>
            <w:r>
              <w:rPr>
                <w:spacing w:val="-8"/>
                <w:sz w:val="20"/>
              </w:rPr>
              <w:t xml:space="preserve"> </w:t>
            </w:r>
            <w:r>
              <w:rPr>
                <w:sz w:val="20"/>
              </w:rPr>
              <w:t>υπόδειγμα</w:t>
            </w:r>
            <w:r>
              <w:rPr>
                <w:spacing w:val="-9"/>
                <w:sz w:val="20"/>
              </w:rPr>
              <w:t xml:space="preserve"> </w:t>
            </w:r>
            <w:r>
              <w:rPr>
                <w:spacing w:val="-5"/>
                <w:sz w:val="20"/>
              </w:rPr>
              <w:t>της</w:t>
            </w:r>
          </w:p>
          <w:p w14:paraId="6C7B4959" w14:textId="77777777" w:rsidR="0028661C" w:rsidRDefault="00B273B9">
            <w:pPr>
              <w:pStyle w:val="TableParagraph"/>
              <w:spacing w:before="1" w:line="223" w:lineRule="exact"/>
              <w:ind w:left="828"/>
              <w:rPr>
                <w:sz w:val="20"/>
              </w:rPr>
            </w:pPr>
            <w:r>
              <w:rPr>
                <w:spacing w:val="-2"/>
                <w:sz w:val="20"/>
              </w:rPr>
              <w:t>πρόσκλησης).</w:t>
            </w:r>
          </w:p>
        </w:tc>
      </w:tr>
    </w:tbl>
    <w:p w14:paraId="6C7B495B" w14:textId="77777777" w:rsidR="0028661C" w:rsidRDefault="0028661C">
      <w:pPr>
        <w:spacing w:line="223" w:lineRule="exact"/>
        <w:rPr>
          <w:sz w:val="20"/>
        </w:rPr>
        <w:sectPr w:rsidR="0028661C">
          <w:pgSz w:w="11910" w:h="16840"/>
          <w:pgMar w:top="19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1"/>
      </w:tblGrid>
      <w:tr w:rsidR="0028661C" w14:paraId="6C7B4968" w14:textId="77777777">
        <w:trPr>
          <w:trHeight w:val="3175"/>
        </w:trPr>
        <w:tc>
          <w:tcPr>
            <w:tcW w:w="2093" w:type="dxa"/>
            <w:tcBorders>
              <w:left w:val="single" w:sz="4" w:space="0" w:color="000000"/>
              <w:right w:val="single" w:sz="8" w:space="0" w:color="000000"/>
            </w:tcBorders>
          </w:tcPr>
          <w:p w14:paraId="6C7B495C" w14:textId="77777777" w:rsidR="0028661C" w:rsidRDefault="0028661C">
            <w:pPr>
              <w:pStyle w:val="TableParagraph"/>
              <w:rPr>
                <w:b/>
                <w:sz w:val="20"/>
              </w:rPr>
            </w:pPr>
          </w:p>
          <w:p w14:paraId="6C7B495D" w14:textId="77777777" w:rsidR="0028661C" w:rsidRDefault="0028661C">
            <w:pPr>
              <w:pStyle w:val="TableParagraph"/>
              <w:spacing w:before="1"/>
              <w:rPr>
                <w:b/>
                <w:sz w:val="28"/>
              </w:rPr>
            </w:pPr>
          </w:p>
          <w:p w14:paraId="6C7B495E" w14:textId="77777777" w:rsidR="0028661C" w:rsidRDefault="00B273B9">
            <w:pPr>
              <w:pStyle w:val="TableParagraph"/>
              <w:spacing w:line="276" w:lineRule="auto"/>
              <w:ind w:left="169" w:right="151"/>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495F" w14:textId="77777777" w:rsidR="0028661C" w:rsidRDefault="0028661C">
            <w:pPr>
              <w:pStyle w:val="TableParagraph"/>
              <w:spacing w:before="4"/>
              <w:rPr>
                <w:b/>
                <w:sz w:val="16"/>
              </w:rPr>
            </w:pPr>
          </w:p>
          <w:p w14:paraId="6C7B4960"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left w:val="single" w:sz="8" w:space="0" w:color="000000"/>
              <w:right w:val="single" w:sz="8" w:space="0" w:color="000000"/>
            </w:tcBorders>
          </w:tcPr>
          <w:p w14:paraId="6C7B4961" w14:textId="77777777" w:rsidR="0028661C" w:rsidRDefault="00B273B9">
            <w:pPr>
              <w:pStyle w:val="TableParagraph"/>
              <w:numPr>
                <w:ilvl w:val="0"/>
                <w:numId w:val="240"/>
              </w:numPr>
              <w:tabs>
                <w:tab w:val="left" w:pos="828"/>
                <w:tab w:val="left" w:pos="829"/>
              </w:tabs>
              <w:spacing w:before="1"/>
              <w:ind w:right="640"/>
              <w:rPr>
                <w:sz w:val="20"/>
              </w:rPr>
            </w:pPr>
            <w:r>
              <w:rPr>
                <w:sz w:val="20"/>
              </w:rPr>
              <w:t>Διάρθρωση: Η σύμπραξη είναι ικανή να διασφαλίσει την πλήρη επίτευξη των στόχων</w:t>
            </w:r>
            <w:r>
              <w:rPr>
                <w:spacing w:val="-4"/>
                <w:sz w:val="20"/>
              </w:rPr>
              <w:t xml:space="preserve"> </w:t>
            </w:r>
            <w:r>
              <w:rPr>
                <w:sz w:val="20"/>
              </w:rPr>
              <w:t>του</w:t>
            </w:r>
            <w:r>
              <w:rPr>
                <w:spacing w:val="-6"/>
                <w:sz w:val="20"/>
              </w:rPr>
              <w:t xml:space="preserve"> </w:t>
            </w:r>
            <w:r>
              <w:rPr>
                <w:sz w:val="20"/>
              </w:rPr>
              <w:t>σχεδίου.</w:t>
            </w:r>
            <w:r>
              <w:rPr>
                <w:spacing w:val="-6"/>
                <w:sz w:val="20"/>
              </w:rPr>
              <w:t xml:space="preserve"> </w:t>
            </w:r>
            <w:r>
              <w:rPr>
                <w:sz w:val="20"/>
              </w:rPr>
              <w:t>Η</w:t>
            </w:r>
            <w:r>
              <w:rPr>
                <w:spacing w:val="-6"/>
                <w:sz w:val="20"/>
              </w:rPr>
              <w:t xml:space="preserve"> </w:t>
            </w:r>
            <w:r>
              <w:rPr>
                <w:sz w:val="20"/>
              </w:rPr>
              <w:t>κοινοπραξία</w:t>
            </w:r>
            <w:r>
              <w:rPr>
                <w:spacing w:val="-4"/>
                <w:sz w:val="20"/>
              </w:rPr>
              <w:t xml:space="preserve"> </w:t>
            </w:r>
            <w:r>
              <w:rPr>
                <w:sz w:val="20"/>
              </w:rPr>
              <w:t>διαθέτει</w:t>
            </w:r>
            <w:r>
              <w:rPr>
                <w:spacing w:val="-6"/>
                <w:sz w:val="20"/>
              </w:rPr>
              <w:t xml:space="preserve"> </w:t>
            </w:r>
            <w:r>
              <w:rPr>
                <w:sz w:val="20"/>
              </w:rPr>
              <w:t>όλες</w:t>
            </w:r>
            <w:r>
              <w:rPr>
                <w:spacing w:val="-6"/>
                <w:sz w:val="20"/>
              </w:rPr>
              <w:t xml:space="preserve"> </w:t>
            </w:r>
            <w:r>
              <w:rPr>
                <w:sz w:val="20"/>
              </w:rPr>
              <w:t>τις</w:t>
            </w:r>
            <w:r>
              <w:rPr>
                <w:spacing w:val="-6"/>
                <w:sz w:val="20"/>
              </w:rPr>
              <w:t xml:space="preserve"> </w:t>
            </w:r>
            <w:r>
              <w:rPr>
                <w:sz w:val="20"/>
              </w:rPr>
              <w:t>απαραίτητες</w:t>
            </w:r>
            <w:r>
              <w:rPr>
                <w:spacing w:val="-4"/>
                <w:sz w:val="20"/>
              </w:rPr>
              <w:t xml:space="preserve"> </w:t>
            </w:r>
            <w:r>
              <w:rPr>
                <w:sz w:val="20"/>
              </w:rPr>
              <w:t>δεξιότητες,</w:t>
            </w:r>
          </w:p>
          <w:p w14:paraId="6C7B4962" w14:textId="77777777" w:rsidR="0028661C" w:rsidRDefault="00B273B9">
            <w:pPr>
              <w:pStyle w:val="TableParagraph"/>
              <w:spacing w:line="243" w:lineRule="exact"/>
              <w:ind w:left="828"/>
              <w:rPr>
                <w:sz w:val="20"/>
              </w:rPr>
            </w:pPr>
            <w:proofErr w:type="spellStart"/>
            <w:r>
              <w:rPr>
                <w:sz w:val="20"/>
              </w:rPr>
              <w:t>εμπειρογνωσία</w:t>
            </w:r>
            <w:proofErr w:type="spellEnd"/>
            <w:r>
              <w:rPr>
                <w:spacing w:val="-8"/>
                <w:sz w:val="20"/>
              </w:rPr>
              <w:t xml:space="preserve"> </w:t>
            </w:r>
            <w:r>
              <w:rPr>
                <w:sz w:val="20"/>
              </w:rPr>
              <w:t>και</w:t>
            </w:r>
            <w:r>
              <w:rPr>
                <w:spacing w:val="-6"/>
                <w:sz w:val="20"/>
              </w:rPr>
              <w:t xml:space="preserve"> </w:t>
            </w:r>
            <w:r>
              <w:rPr>
                <w:sz w:val="20"/>
              </w:rPr>
              <w:t>πείρα</w:t>
            </w:r>
            <w:r>
              <w:rPr>
                <w:spacing w:val="-6"/>
                <w:sz w:val="20"/>
              </w:rPr>
              <w:t xml:space="preserve"> </w:t>
            </w:r>
            <w:r>
              <w:rPr>
                <w:sz w:val="20"/>
              </w:rPr>
              <w:t>στους</w:t>
            </w:r>
            <w:r>
              <w:rPr>
                <w:spacing w:val="-7"/>
                <w:sz w:val="20"/>
              </w:rPr>
              <w:t xml:space="preserve"> </w:t>
            </w:r>
            <w:r>
              <w:rPr>
                <w:sz w:val="20"/>
              </w:rPr>
              <w:t>τομείς</w:t>
            </w:r>
            <w:r>
              <w:rPr>
                <w:spacing w:val="-8"/>
                <w:sz w:val="20"/>
              </w:rPr>
              <w:t xml:space="preserve"> </w:t>
            </w:r>
            <w:r>
              <w:rPr>
                <w:sz w:val="20"/>
              </w:rPr>
              <w:t>που</w:t>
            </w:r>
            <w:r>
              <w:rPr>
                <w:spacing w:val="-6"/>
                <w:sz w:val="20"/>
              </w:rPr>
              <w:t xml:space="preserve"> </w:t>
            </w:r>
            <w:r>
              <w:rPr>
                <w:sz w:val="20"/>
              </w:rPr>
              <w:t>καλύπτει</w:t>
            </w:r>
            <w:r>
              <w:rPr>
                <w:spacing w:val="-7"/>
                <w:sz w:val="20"/>
              </w:rPr>
              <w:t xml:space="preserve"> </w:t>
            </w:r>
            <w:r>
              <w:rPr>
                <w:sz w:val="20"/>
              </w:rPr>
              <w:t>το</w:t>
            </w:r>
            <w:r>
              <w:rPr>
                <w:spacing w:val="-7"/>
                <w:sz w:val="20"/>
              </w:rPr>
              <w:t xml:space="preserve"> </w:t>
            </w:r>
            <w:r>
              <w:rPr>
                <w:sz w:val="20"/>
              </w:rPr>
              <w:t>σχέδιο.</w:t>
            </w:r>
            <w:r>
              <w:rPr>
                <w:spacing w:val="-7"/>
                <w:sz w:val="20"/>
              </w:rPr>
              <w:t xml:space="preserve"> </w:t>
            </w:r>
            <w:r>
              <w:rPr>
                <w:sz w:val="20"/>
              </w:rPr>
              <w:t>Διασφαλίζεται</w:t>
            </w:r>
            <w:r>
              <w:rPr>
                <w:spacing w:val="-7"/>
                <w:sz w:val="20"/>
              </w:rPr>
              <w:t xml:space="preserve"> </w:t>
            </w:r>
            <w:r>
              <w:rPr>
                <w:spacing w:val="-10"/>
                <w:sz w:val="20"/>
              </w:rPr>
              <w:t>η</w:t>
            </w:r>
          </w:p>
          <w:p w14:paraId="6C7B4963" w14:textId="77777777" w:rsidR="0028661C" w:rsidRDefault="00B273B9">
            <w:pPr>
              <w:pStyle w:val="TableParagraph"/>
              <w:spacing w:before="1"/>
              <w:ind w:left="828" w:right="177"/>
              <w:rPr>
                <w:sz w:val="20"/>
              </w:rPr>
            </w:pPr>
            <w:r>
              <w:rPr>
                <w:sz w:val="20"/>
              </w:rPr>
              <w:t>επαρκής</w:t>
            </w:r>
            <w:r>
              <w:rPr>
                <w:spacing w:val="-5"/>
                <w:sz w:val="20"/>
              </w:rPr>
              <w:t xml:space="preserve"> </w:t>
            </w:r>
            <w:r>
              <w:rPr>
                <w:sz w:val="20"/>
              </w:rPr>
              <w:t>κατανομή</w:t>
            </w:r>
            <w:r>
              <w:rPr>
                <w:spacing w:val="-5"/>
                <w:sz w:val="20"/>
              </w:rPr>
              <w:t xml:space="preserve"> </w:t>
            </w:r>
            <w:r>
              <w:rPr>
                <w:sz w:val="20"/>
              </w:rPr>
              <w:t>του</w:t>
            </w:r>
            <w:r>
              <w:rPr>
                <w:spacing w:val="-5"/>
                <w:sz w:val="20"/>
              </w:rPr>
              <w:t xml:space="preserve"> </w:t>
            </w:r>
            <w:r>
              <w:rPr>
                <w:sz w:val="20"/>
              </w:rPr>
              <w:t>χρόνου</w:t>
            </w:r>
            <w:r>
              <w:rPr>
                <w:spacing w:val="-5"/>
                <w:sz w:val="20"/>
              </w:rPr>
              <w:t xml:space="preserve"> </w:t>
            </w:r>
            <w:r>
              <w:rPr>
                <w:sz w:val="20"/>
              </w:rPr>
              <w:t>και</w:t>
            </w:r>
            <w:r>
              <w:rPr>
                <w:spacing w:val="-5"/>
                <w:sz w:val="20"/>
              </w:rPr>
              <w:t xml:space="preserve"> </w:t>
            </w:r>
            <w:r>
              <w:rPr>
                <w:sz w:val="20"/>
              </w:rPr>
              <w:t>των</w:t>
            </w:r>
            <w:r>
              <w:rPr>
                <w:spacing w:val="-5"/>
                <w:sz w:val="20"/>
              </w:rPr>
              <w:t xml:space="preserve"> </w:t>
            </w:r>
            <w:r>
              <w:rPr>
                <w:sz w:val="20"/>
              </w:rPr>
              <w:t>εισροών</w:t>
            </w:r>
            <w:r>
              <w:rPr>
                <w:spacing w:val="-5"/>
                <w:sz w:val="20"/>
              </w:rPr>
              <w:t xml:space="preserve"> </w:t>
            </w:r>
            <w:r>
              <w:rPr>
                <w:sz w:val="20"/>
              </w:rPr>
              <w:t>μεταξύ</w:t>
            </w:r>
            <w:r>
              <w:rPr>
                <w:spacing w:val="-5"/>
                <w:sz w:val="20"/>
              </w:rPr>
              <w:t xml:space="preserve"> </w:t>
            </w:r>
            <w:r>
              <w:rPr>
                <w:sz w:val="20"/>
              </w:rPr>
              <w:t>των</w:t>
            </w:r>
            <w:r>
              <w:rPr>
                <w:spacing w:val="-5"/>
                <w:sz w:val="20"/>
              </w:rPr>
              <w:t xml:space="preserve"> </w:t>
            </w:r>
            <w:r>
              <w:rPr>
                <w:sz w:val="20"/>
              </w:rPr>
              <w:t>εταίρων.</w:t>
            </w:r>
            <w:r>
              <w:rPr>
                <w:spacing w:val="-3"/>
                <w:sz w:val="20"/>
              </w:rPr>
              <w:t xml:space="preserve"> </w:t>
            </w:r>
            <w:r>
              <w:rPr>
                <w:sz w:val="20"/>
              </w:rPr>
              <w:t>Οι</w:t>
            </w:r>
            <w:r>
              <w:rPr>
                <w:spacing w:val="-5"/>
                <w:sz w:val="20"/>
              </w:rPr>
              <w:t xml:space="preserve"> </w:t>
            </w:r>
            <w:r>
              <w:rPr>
                <w:sz w:val="20"/>
              </w:rPr>
              <w:t>δεξιότητες και οι ικανότητες της σύμπραξης είναι συμπληρωματικές.</w:t>
            </w:r>
          </w:p>
          <w:p w14:paraId="6C7B4964" w14:textId="77777777" w:rsidR="0028661C" w:rsidRDefault="00B273B9">
            <w:pPr>
              <w:pStyle w:val="TableParagraph"/>
              <w:numPr>
                <w:ilvl w:val="0"/>
                <w:numId w:val="240"/>
              </w:numPr>
              <w:tabs>
                <w:tab w:val="left" w:pos="828"/>
                <w:tab w:val="left" w:pos="829"/>
              </w:tabs>
              <w:spacing w:before="1"/>
              <w:ind w:right="698"/>
              <w:rPr>
                <w:sz w:val="20"/>
              </w:rPr>
            </w:pPr>
            <w:r>
              <w:rPr>
                <w:sz w:val="20"/>
              </w:rPr>
              <w:t>Δέσμευση:</w:t>
            </w:r>
            <w:r>
              <w:rPr>
                <w:spacing w:val="-7"/>
                <w:sz w:val="20"/>
              </w:rPr>
              <w:t xml:space="preserve"> </w:t>
            </w:r>
            <w:r>
              <w:rPr>
                <w:sz w:val="20"/>
              </w:rPr>
              <w:t>Κάθε</w:t>
            </w:r>
            <w:r>
              <w:rPr>
                <w:spacing w:val="-6"/>
                <w:sz w:val="20"/>
              </w:rPr>
              <w:t xml:space="preserve"> </w:t>
            </w:r>
            <w:r>
              <w:rPr>
                <w:sz w:val="20"/>
              </w:rPr>
              <w:t>συμμετέχων</w:t>
            </w:r>
            <w:r>
              <w:rPr>
                <w:spacing w:val="-4"/>
                <w:sz w:val="20"/>
              </w:rPr>
              <w:t xml:space="preserve"> </w:t>
            </w:r>
            <w:r>
              <w:rPr>
                <w:sz w:val="20"/>
              </w:rPr>
              <w:t>οργανισμός</w:t>
            </w:r>
            <w:r>
              <w:rPr>
                <w:spacing w:val="-4"/>
                <w:sz w:val="20"/>
              </w:rPr>
              <w:t xml:space="preserve"> </w:t>
            </w:r>
            <w:r>
              <w:rPr>
                <w:sz w:val="20"/>
              </w:rPr>
              <w:t>συμμετέχει</w:t>
            </w:r>
            <w:r>
              <w:rPr>
                <w:spacing w:val="-6"/>
                <w:sz w:val="20"/>
              </w:rPr>
              <w:t xml:space="preserve"> </w:t>
            </w:r>
            <w:r>
              <w:rPr>
                <w:sz w:val="20"/>
              </w:rPr>
              <w:t>πλήρως</w:t>
            </w:r>
            <w:r>
              <w:rPr>
                <w:spacing w:val="-6"/>
                <w:sz w:val="20"/>
              </w:rPr>
              <w:t xml:space="preserve"> </w:t>
            </w:r>
            <w:r>
              <w:rPr>
                <w:sz w:val="20"/>
              </w:rPr>
              <w:t>ανάλογα</w:t>
            </w:r>
            <w:r>
              <w:rPr>
                <w:spacing w:val="-3"/>
                <w:sz w:val="20"/>
              </w:rPr>
              <w:t xml:space="preserve"> </w:t>
            </w:r>
            <w:r>
              <w:rPr>
                <w:sz w:val="20"/>
              </w:rPr>
              <w:t>με</w:t>
            </w:r>
            <w:r>
              <w:rPr>
                <w:spacing w:val="-6"/>
                <w:sz w:val="20"/>
              </w:rPr>
              <w:t xml:space="preserve"> </w:t>
            </w:r>
            <w:r>
              <w:rPr>
                <w:sz w:val="20"/>
              </w:rPr>
              <w:t>τις ικανότητές του κα</w:t>
            </w:r>
            <w:r>
              <w:rPr>
                <w:sz w:val="20"/>
              </w:rPr>
              <w:t xml:space="preserve">ι τον τομέα της </w:t>
            </w:r>
            <w:proofErr w:type="spellStart"/>
            <w:r>
              <w:rPr>
                <w:sz w:val="20"/>
              </w:rPr>
              <w:t>εμπειρογνωσίας</w:t>
            </w:r>
            <w:proofErr w:type="spellEnd"/>
            <w:r>
              <w:rPr>
                <w:sz w:val="20"/>
              </w:rPr>
              <w:t xml:space="preserve"> του.</w:t>
            </w:r>
          </w:p>
          <w:p w14:paraId="6C7B4965" w14:textId="77777777" w:rsidR="0028661C" w:rsidRDefault="00B273B9">
            <w:pPr>
              <w:pStyle w:val="TableParagraph"/>
              <w:numPr>
                <w:ilvl w:val="0"/>
                <w:numId w:val="240"/>
              </w:numPr>
              <w:tabs>
                <w:tab w:val="left" w:pos="828"/>
                <w:tab w:val="left" w:pos="829"/>
              </w:tabs>
              <w:ind w:right="881"/>
              <w:rPr>
                <w:sz w:val="20"/>
              </w:rPr>
            </w:pPr>
            <w:r>
              <w:rPr>
                <w:sz w:val="20"/>
              </w:rPr>
              <w:t>Συνεργασία:</w:t>
            </w:r>
            <w:r>
              <w:rPr>
                <w:spacing w:val="-8"/>
                <w:sz w:val="20"/>
              </w:rPr>
              <w:t xml:space="preserve"> </w:t>
            </w:r>
            <w:r>
              <w:rPr>
                <w:sz w:val="20"/>
              </w:rPr>
              <w:t>Οι</w:t>
            </w:r>
            <w:r>
              <w:rPr>
                <w:spacing w:val="-7"/>
                <w:sz w:val="20"/>
              </w:rPr>
              <w:t xml:space="preserve"> </w:t>
            </w:r>
            <w:r>
              <w:rPr>
                <w:sz w:val="20"/>
              </w:rPr>
              <w:t>ρυθμίσεις</w:t>
            </w:r>
            <w:r>
              <w:rPr>
                <w:spacing w:val="-8"/>
                <w:sz w:val="20"/>
              </w:rPr>
              <w:t xml:space="preserve"> </w:t>
            </w:r>
            <w:r>
              <w:rPr>
                <w:sz w:val="20"/>
              </w:rPr>
              <w:t>συνεργασίας</w:t>
            </w:r>
            <w:r>
              <w:rPr>
                <w:spacing w:val="-8"/>
                <w:sz w:val="20"/>
              </w:rPr>
              <w:t xml:space="preserve"> </w:t>
            </w:r>
            <w:r>
              <w:rPr>
                <w:sz w:val="20"/>
              </w:rPr>
              <w:t>είναι</w:t>
            </w:r>
            <w:r>
              <w:rPr>
                <w:spacing w:val="-7"/>
                <w:sz w:val="20"/>
              </w:rPr>
              <w:t xml:space="preserve"> </w:t>
            </w:r>
            <w:r>
              <w:rPr>
                <w:sz w:val="20"/>
              </w:rPr>
              <w:t>ισορροπημένες.</w:t>
            </w:r>
            <w:r>
              <w:rPr>
                <w:spacing w:val="-7"/>
                <w:sz w:val="20"/>
              </w:rPr>
              <w:t xml:space="preserve"> </w:t>
            </w:r>
            <w:r>
              <w:rPr>
                <w:sz w:val="20"/>
              </w:rPr>
              <w:t>Προτείνονται αποτελεσματικοί μηχανισμοί για τη διασφάλιση του συντονισμού, της</w:t>
            </w:r>
          </w:p>
          <w:p w14:paraId="6C7B4966" w14:textId="77777777" w:rsidR="0028661C" w:rsidRDefault="00B273B9">
            <w:pPr>
              <w:pStyle w:val="TableParagraph"/>
              <w:ind w:left="828" w:right="177"/>
              <w:rPr>
                <w:sz w:val="20"/>
              </w:rPr>
            </w:pPr>
            <w:r>
              <w:rPr>
                <w:sz w:val="20"/>
              </w:rPr>
              <w:t>αποτελεσματικής</w:t>
            </w:r>
            <w:r>
              <w:rPr>
                <w:spacing w:val="-6"/>
                <w:sz w:val="20"/>
              </w:rPr>
              <w:t xml:space="preserve"> </w:t>
            </w:r>
            <w:r>
              <w:rPr>
                <w:sz w:val="20"/>
              </w:rPr>
              <w:t>διαδικασίας</w:t>
            </w:r>
            <w:r>
              <w:rPr>
                <w:spacing w:val="-6"/>
                <w:sz w:val="20"/>
              </w:rPr>
              <w:t xml:space="preserve"> </w:t>
            </w:r>
            <w:r>
              <w:rPr>
                <w:sz w:val="20"/>
              </w:rPr>
              <w:t>λήψης</w:t>
            </w:r>
            <w:r>
              <w:rPr>
                <w:spacing w:val="-6"/>
                <w:sz w:val="20"/>
              </w:rPr>
              <w:t xml:space="preserve"> </w:t>
            </w:r>
            <w:r>
              <w:rPr>
                <w:sz w:val="20"/>
              </w:rPr>
              <w:t>αποφάσεων</w:t>
            </w:r>
            <w:r>
              <w:rPr>
                <w:spacing w:val="-6"/>
                <w:sz w:val="20"/>
              </w:rPr>
              <w:t xml:space="preserve"> </w:t>
            </w:r>
            <w:r>
              <w:rPr>
                <w:sz w:val="20"/>
              </w:rPr>
              <w:t>και</w:t>
            </w:r>
            <w:r>
              <w:rPr>
                <w:spacing w:val="-5"/>
                <w:sz w:val="20"/>
              </w:rPr>
              <w:t xml:space="preserve"> </w:t>
            </w:r>
            <w:r>
              <w:rPr>
                <w:sz w:val="20"/>
              </w:rPr>
              <w:t>της</w:t>
            </w:r>
            <w:r>
              <w:rPr>
                <w:spacing w:val="-3"/>
                <w:sz w:val="20"/>
              </w:rPr>
              <w:t xml:space="preserve"> </w:t>
            </w:r>
            <w:r>
              <w:rPr>
                <w:sz w:val="20"/>
              </w:rPr>
              <w:t>επικοινωνίας</w:t>
            </w:r>
            <w:r>
              <w:rPr>
                <w:spacing w:val="-5"/>
                <w:sz w:val="20"/>
              </w:rPr>
              <w:t xml:space="preserve"> </w:t>
            </w:r>
            <w:r>
              <w:rPr>
                <w:sz w:val="20"/>
              </w:rPr>
              <w:t>μεταξύ</w:t>
            </w:r>
            <w:r>
              <w:rPr>
                <w:spacing w:val="-3"/>
                <w:sz w:val="20"/>
              </w:rPr>
              <w:t xml:space="preserve"> </w:t>
            </w:r>
            <w:r>
              <w:rPr>
                <w:sz w:val="20"/>
              </w:rPr>
              <w:t>των συμμετεχόντων οργανισμών, των ενδιαφερόμενων μερών, καθώς και άλλων</w:t>
            </w:r>
          </w:p>
          <w:p w14:paraId="6C7B4967" w14:textId="77777777" w:rsidR="0028661C" w:rsidRDefault="00B273B9">
            <w:pPr>
              <w:pStyle w:val="TableParagraph"/>
              <w:ind w:left="828"/>
              <w:rPr>
                <w:sz w:val="20"/>
              </w:rPr>
            </w:pPr>
            <w:r>
              <w:rPr>
                <w:sz w:val="20"/>
              </w:rPr>
              <w:t>σχετικών</w:t>
            </w:r>
            <w:r>
              <w:rPr>
                <w:spacing w:val="-10"/>
                <w:sz w:val="20"/>
              </w:rPr>
              <w:t xml:space="preserve"> </w:t>
            </w:r>
            <w:r>
              <w:rPr>
                <w:spacing w:val="-2"/>
                <w:sz w:val="20"/>
              </w:rPr>
              <w:t>ενδιαφερομένων.</w:t>
            </w:r>
          </w:p>
        </w:tc>
      </w:tr>
      <w:tr w:rsidR="0028661C" w14:paraId="6C7B497F" w14:textId="77777777">
        <w:trPr>
          <w:trHeight w:val="7680"/>
        </w:trPr>
        <w:tc>
          <w:tcPr>
            <w:tcW w:w="2093" w:type="dxa"/>
            <w:tcBorders>
              <w:left w:val="single" w:sz="4" w:space="0" w:color="000000"/>
              <w:bottom w:val="single" w:sz="8" w:space="0" w:color="000000"/>
              <w:right w:val="single" w:sz="8" w:space="0" w:color="000000"/>
            </w:tcBorders>
          </w:tcPr>
          <w:p w14:paraId="6C7B4969" w14:textId="77777777" w:rsidR="0028661C" w:rsidRDefault="0028661C">
            <w:pPr>
              <w:pStyle w:val="TableParagraph"/>
              <w:rPr>
                <w:b/>
                <w:sz w:val="20"/>
              </w:rPr>
            </w:pPr>
          </w:p>
          <w:p w14:paraId="6C7B496A" w14:textId="77777777" w:rsidR="0028661C" w:rsidRDefault="0028661C">
            <w:pPr>
              <w:pStyle w:val="TableParagraph"/>
              <w:rPr>
                <w:b/>
                <w:sz w:val="20"/>
              </w:rPr>
            </w:pPr>
          </w:p>
          <w:p w14:paraId="6C7B496B" w14:textId="77777777" w:rsidR="0028661C" w:rsidRDefault="0028661C">
            <w:pPr>
              <w:pStyle w:val="TableParagraph"/>
              <w:rPr>
                <w:b/>
                <w:sz w:val="20"/>
              </w:rPr>
            </w:pPr>
          </w:p>
          <w:p w14:paraId="6C7B496C" w14:textId="77777777" w:rsidR="0028661C" w:rsidRDefault="0028661C">
            <w:pPr>
              <w:pStyle w:val="TableParagraph"/>
              <w:rPr>
                <w:b/>
                <w:sz w:val="20"/>
              </w:rPr>
            </w:pPr>
          </w:p>
          <w:p w14:paraId="6C7B496D" w14:textId="77777777" w:rsidR="0028661C" w:rsidRDefault="0028661C">
            <w:pPr>
              <w:pStyle w:val="TableParagraph"/>
              <w:rPr>
                <w:b/>
                <w:sz w:val="20"/>
              </w:rPr>
            </w:pPr>
          </w:p>
          <w:p w14:paraId="6C7B496E" w14:textId="77777777" w:rsidR="0028661C" w:rsidRDefault="0028661C">
            <w:pPr>
              <w:pStyle w:val="TableParagraph"/>
              <w:rPr>
                <w:b/>
                <w:sz w:val="20"/>
              </w:rPr>
            </w:pPr>
          </w:p>
          <w:p w14:paraId="6C7B496F" w14:textId="77777777" w:rsidR="0028661C" w:rsidRDefault="0028661C">
            <w:pPr>
              <w:pStyle w:val="TableParagraph"/>
              <w:rPr>
                <w:b/>
                <w:sz w:val="20"/>
              </w:rPr>
            </w:pPr>
          </w:p>
          <w:p w14:paraId="6C7B4970" w14:textId="77777777" w:rsidR="0028661C" w:rsidRDefault="0028661C">
            <w:pPr>
              <w:pStyle w:val="TableParagraph"/>
              <w:rPr>
                <w:b/>
                <w:sz w:val="20"/>
              </w:rPr>
            </w:pPr>
          </w:p>
          <w:p w14:paraId="6C7B4971" w14:textId="77777777" w:rsidR="0028661C" w:rsidRDefault="0028661C">
            <w:pPr>
              <w:pStyle w:val="TableParagraph"/>
              <w:rPr>
                <w:b/>
                <w:sz w:val="20"/>
              </w:rPr>
            </w:pPr>
          </w:p>
          <w:p w14:paraId="6C7B4972" w14:textId="77777777" w:rsidR="0028661C" w:rsidRDefault="0028661C">
            <w:pPr>
              <w:pStyle w:val="TableParagraph"/>
              <w:spacing w:before="11"/>
              <w:rPr>
                <w:b/>
                <w:sz w:val="27"/>
              </w:rPr>
            </w:pPr>
          </w:p>
          <w:p w14:paraId="6C7B4973" w14:textId="77777777" w:rsidR="0028661C" w:rsidRDefault="00B273B9">
            <w:pPr>
              <w:pStyle w:val="TableParagraph"/>
              <w:spacing w:before="1"/>
              <w:ind w:left="168" w:right="151"/>
              <w:jc w:val="center"/>
              <w:rPr>
                <w:b/>
                <w:sz w:val="20"/>
              </w:rPr>
            </w:pPr>
            <w:r>
              <w:rPr>
                <w:b/>
                <w:spacing w:val="-2"/>
                <w:sz w:val="20"/>
              </w:rPr>
              <w:t>Αντίκτυπος</w:t>
            </w:r>
          </w:p>
          <w:p w14:paraId="6C7B4974" w14:textId="77777777" w:rsidR="0028661C" w:rsidRDefault="0028661C">
            <w:pPr>
              <w:pStyle w:val="TableParagraph"/>
              <w:rPr>
                <w:b/>
                <w:sz w:val="20"/>
              </w:rPr>
            </w:pPr>
          </w:p>
          <w:p w14:paraId="6C7B4975" w14:textId="77777777" w:rsidR="0028661C" w:rsidRDefault="0028661C">
            <w:pPr>
              <w:pStyle w:val="TableParagraph"/>
              <w:rPr>
                <w:b/>
                <w:sz w:val="20"/>
              </w:rPr>
            </w:pPr>
          </w:p>
          <w:p w14:paraId="6C7B4976" w14:textId="77777777" w:rsidR="0028661C" w:rsidRDefault="0028661C">
            <w:pPr>
              <w:pStyle w:val="TableParagraph"/>
              <w:spacing w:before="10"/>
              <w:rPr>
                <w:b/>
                <w:sz w:val="18"/>
              </w:rPr>
            </w:pPr>
          </w:p>
          <w:p w14:paraId="6C7B4977"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30 βαθμοί)</w:t>
            </w:r>
          </w:p>
        </w:tc>
        <w:tc>
          <w:tcPr>
            <w:tcW w:w="7871" w:type="dxa"/>
            <w:tcBorders>
              <w:left w:val="single" w:sz="8" w:space="0" w:color="000000"/>
              <w:bottom w:val="single" w:sz="8" w:space="0" w:color="000000"/>
              <w:right w:val="single" w:sz="8" w:space="0" w:color="000000"/>
            </w:tcBorders>
          </w:tcPr>
          <w:p w14:paraId="6C7B4978" w14:textId="77777777" w:rsidR="0028661C" w:rsidRDefault="00B273B9">
            <w:pPr>
              <w:pStyle w:val="TableParagraph"/>
              <w:numPr>
                <w:ilvl w:val="0"/>
                <w:numId w:val="239"/>
              </w:numPr>
              <w:tabs>
                <w:tab w:val="left" w:pos="829"/>
              </w:tabs>
              <w:ind w:right="88"/>
              <w:jc w:val="both"/>
              <w:rPr>
                <w:sz w:val="20"/>
              </w:rPr>
            </w:pPr>
            <w:r>
              <w:rPr>
                <w:sz w:val="20"/>
              </w:rPr>
              <w:t xml:space="preserve">Διάδοση: Μια σαφής στρατηγική ευαισθητοποίησης, διάδοσης και επικοινωνίας διασφαλίζει την προσέγγιση των σχετικών ομάδων στόχων, καθώς και των γενικών ενδιαφερόμενων μερών και του κοινού κατά τη διάρκεια ζωής του σχεδίου. Η εν λόγω στρατηγική περιλαμβάνει </w:t>
            </w:r>
            <w:r>
              <w:rPr>
                <w:sz w:val="20"/>
              </w:rPr>
              <w:t xml:space="preserve">σχέδια για να καταστεί το παραγόμενο υλικό </w:t>
            </w:r>
            <w:proofErr w:type="spellStart"/>
            <w:r>
              <w:rPr>
                <w:sz w:val="20"/>
              </w:rPr>
              <w:t>προσβάσιμο</w:t>
            </w:r>
            <w:proofErr w:type="spellEnd"/>
            <w:r>
              <w:rPr>
                <w:sz w:val="20"/>
              </w:rPr>
              <w:t xml:space="preserve"> μέσω ανοικτών αδειών.</w:t>
            </w:r>
          </w:p>
          <w:p w14:paraId="6C7B4979" w14:textId="77777777" w:rsidR="0028661C" w:rsidRDefault="0028661C">
            <w:pPr>
              <w:pStyle w:val="TableParagraph"/>
              <w:spacing w:before="4"/>
              <w:rPr>
                <w:b/>
                <w:sz w:val="16"/>
              </w:rPr>
            </w:pPr>
          </w:p>
          <w:p w14:paraId="6C7B497A" w14:textId="77777777" w:rsidR="0028661C" w:rsidRDefault="00B273B9">
            <w:pPr>
              <w:pStyle w:val="TableParagraph"/>
              <w:numPr>
                <w:ilvl w:val="0"/>
                <w:numId w:val="239"/>
              </w:numPr>
              <w:tabs>
                <w:tab w:val="left" w:pos="829"/>
              </w:tabs>
              <w:ind w:right="86"/>
              <w:jc w:val="both"/>
              <w:rPr>
                <w:sz w:val="20"/>
              </w:rPr>
            </w:pPr>
            <w:r>
              <w:rPr>
                <w:sz w:val="20"/>
              </w:rPr>
              <w:t>Αξιοποίηση:</w:t>
            </w:r>
            <w:r>
              <w:rPr>
                <w:spacing w:val="-1"/>
                <w:sz w:val="20"/>
              </w:rPr>
              <w:t xml:space="preserve"> </w:t>
            </w:r>
            <w:r>
              <w:rPr>
                <w:sz w:val="20"/>
              </w:rPr>
              <w:t>Στην</w:t>
            </w:r>
            <w:r>
              <w:rPr>
                <w:spacing w:val="-1"/>
                <w:sz w:val="20"/>
              </w:rPr>
              <w:t xml:space="preserve"> </w:t>
            </w:r>
            <w:r>
              <w:rPr>
                <w:sz w:val="20"/>
              </w:rPr>
              <w:t>αίτηση</w:t>
            </w:r>
            <w:r>
              <w:rPr>
                <w:spacing w:val="-1"/>
                <w:sz w:val="20"/>
              </w:rPr>
              <w:t xml:space="preserve"> </w:t>
            </w:r>
            <w:r>
              <w:rPr>
                <w:sz w:val="20"/>
              </w:rPr>
              <w:t>καταδεικνύεται</w:t>
            </w:r>
            <w:r>
              <w:rPr>
                <w:spacing w:val="-1"/>
                <w:sz w:val="20"/>
              </w:rPr>
              <w:t xml:space="preserve"> </w:t>
            </w:r>
            <w:r>
              <w:rPr>
                <w:sz w:val="20"/>
              </w:rPr>
              <w:t>ότι</w:t>
            </w:r>
            <w:r>
              <w:rPr>
                <w:spacing w:val="-1"/>
                <w:sz w:val="20"/>
              </w:rPr>
              <w:t xml:space="preserve"> </w:t>
            </w:r>
            <w:r>
              <w:rPr>
                <w:sz w:val="20"/>
              </w:rPr>
              <w:t>η</w:t>
            </w:r>
            <w:r>
              <w:rPr>
                <w:spacing w:val="-1"/>
                <w:sz w:val="20"/>
              </w:rPr>
              <w:t xml:space="preserve"> </w:t>
            </w:r>
            <w:r>
              <w:rPr>
                <w:sz w:val="20"/>
              </w:rPr>
              <w:t>επιλεγείσα</w:t>
            </w:r>
            <w:r>
              <w:rPr>
                <w:spacing w:val="-1"/>
                <w:sz w:val="20"/>
              </w:rPr>
              <w:t xml:space="preserve"> </w:t>
            </w:r>
            <w:r>
              <w:rPr>
                <w:sz w:val="20"/>
              </w:rPr>
              <w:t>προσέγγιση/-εις</w:t>
            </w:r>
            <w:r>
              <w:rPr>
                <w:spacing w:val="-1"/>
                <w:sz w:val="20"/>
              </w:rPr>
              <w:t xml:space="preserve"> </w:t>
            </w:r>
            <w:r>
              <w:rPr>
                <w:sz w:val="20"/>
              </w:rPr>
              <w:t>εικονικής ανταλλαγής μπορεί να διαδοθεί με επιτυχία και/ή να κλιμακωθεί, ότι δημιουργεί ευρύτερο αντίκτυπο και επηρεάζει τις συστημικές αλλαγές. Η προσέγγιση όσον αφορά την αξιοποίηση περιγράφεται με σαφήνεια και τα προτεινόμενα μέτρα για την αξιοποίηση τω</w:t>
            </w:r>
            <w:r>
              <w:rPr>
                <w:sz w:val="20"/>
              </w:rPr>
              <w:t>ν αποτελεσμάτων του σχεδίου είναι δυνητικά αποτελεσματικά.</w:t>
            </w:r>
          </w:p>
          <w:p w14:paraId="6C7B497B" w14:textId="77777777" w:rsidR="0028661C" w:rsidRDefault="0028661C">
            <w:pPr>
              <w:pStyle w:val="TableParagraph"/>
              <w:spacing w:before="5"/>
              <w:rPr>
                <w:b/>
                <w:sz w:val="16"/>
              </w:rPr>
            </w:pPr>
          </w:p>
          <w:p w14:paraId="6C7B497C" w14:textId="77777777" w:rsidR="0028661C" w:rsidRDefault="00B273B9">
            <w:pPr>
              <w:pStyle w:val="TableParagraph"/>
              <w:numPr>
                <w:ilvl w:val="0"/>
                <w:numId w:val="239"/>
              </w:numPr>
              <w:tabs>
                <w:tab w:val="left" w:pos="829"/>
              </w:tabs>
              <w:ind w:right="85"/>
              <w:jc w:val="both"/>
              <w:rPr>
                <w:sz w:val="20"/>
              </w:rPr>
            </w:pPr>
            <w:r>
              <w:rPr>
                <w:sz w:val="20"/>
              </w:rPr>
              <w:t xml:space="preserve">Αντίκτυπος: Ο προβλεπόμενος αντίκτυπος, ιδίως για τις προσδιορισμένες ομάδες στόχους, είναι σαφώς καθορισμένος και εφαρμόζονται μέτρα που διασφαλίζουν ότι ο αντίκτυπος μπορεί να επιτευχθεί και να </w:t>
            </w:r>
            <w:r>
              <w:rPr>
                <w:sz w:val="20"/>
              </w:rPr>
              <w:t>αξιολογηθεί. Τα μαθησιακά</w:t>
            </w:r>
            <w:r>
              <w:rPr>
                <w:spacing w:val="40"/>
                <w:sz w:val="20"/>
              </w:rPr>
              <w:t xml:space="preserve"> </w:t>
            </w:r>
            <w:r>
              <w:rPr>
                <w:sz w:val="20"/>
              </w:rPr>
              <w:t>αποτελέσματα ορίζονται σαφώς πριν από κάθε δραστηριότητα εικονικής ανταλλαγής και μετρούνται μετά από κάθε δραστηριότητα, καταγράφεται η πρόοδος και αναγνωρίζονται τα επιτεύγματα. Τα αποτελέσματα των δραστηριοτήτων αναμένεται να ε</w:t>
            </w:r>
            <w:r>
              <w:rPr>
                <w:sz w:val="20"/>
              </w:rPr>
              <w:t>ίναι σημαντικά. Τα αποτελέσματα του σχεδίου έχουν τη δυνατότητα να υποστηρίξουν μακροπρόθεσμες αλλαγές, βελτιώσεις ή εξελίξεις προς όφελος των ομάδων στόχων και των σχετικών συστημάτων. Στην αίτηση διευκρινίζεται επίσης ο τρόπος με τον οποίο θα αξιολογηθεί</w:t>
            </w:r>
            <w:r>
              <w:rPr>
                <w:sz w:val="20"/>
              </w:rPr>
              <w:t xml:space="preserve"> ο αντίκτυπος</w:t>
            </w:r>
            <w:r>
              <w:rPr>
                <w:spacing w:val="40"/>
                <w:sz w:val="20"/>
              </w:rPr>
              <w:t xml:space="preserve"> </w:t>
            </w:r>
            <w:r>
              <w:rPr>
                <w:sz w:val="20"/>
              </w:rPr>
              <w:t>της μάθησης (μαθησιακά αποτελέσματα) μέσω εικονικών ανταλλαγών προκειμένου να διατυπωθούν τεκμηριωμένες (βάσει δεδομένων) συστάσεις για τη βελτίωση της διδασκαλίας και μάθησης μέσω εικονικών ανταλλαγών πέραν του σχεδίου. Τα εν λόγω στοιχεία π</w:t>
            </w:r>
            <w:r>
              <w:rPr>
                <w:sz w:val="20"/>
              </w:rPr>
              <w:t>εριλαμβάνονται και περιγράφονται αναλυτικά και στο εννοιολογικό πλαίσιο (υποχρεωτικό υπόδειγμα της πρόσκλησης).</w:t>
            </w:r>
          </w:p>
          <w:p w14:paraId="6C7B497D" w14:textId="77777777" w:rsidR="0028661C" w:rsidRDefault="0028661C">
            <w:pPr>
              <w:pStyle w:val="TableParagraph"/>
              <w:spacing w:before="7"/>
              <w:rPr>
                <w:b/>
                <w:sz w:val="16"/>
              </w:rPr>
            </w:pPr>
          </w:p>
          <w:p w14:paraId="6C7B497E" w14:textId="77777777" w:rsidR="0028661C" w:rsidRDefault="00B273B9">
            <w:pPr>
              <w:pStyle w:val="TableParagraph"/>
              <w:numPr>
                <w:ilvl w:val="0"/>
                <w:numId w:val="239"/>
              </w:numPr>
              <w:tabs>
                <w:tab w:val="left" w:pos="828"/>
                <w:tab w:val="left" w:pos="829"/>
              </w:tabs>
              <w:ind w:right="572"/>
              <w:rPr>
                <w:sz w:val="20"/>
              </w:rPr>
            </w:pPr>
            <w:r>
              <w:rPr>
                <w:sz w:val="20"/>
              </w:rPr>
              <w:t>Βιωσιμότητα:</w:t>
            </w:r>
            <w:r>
              <w:rPr>
                <w:spacing w:val="-6"/>
                <w:sz w:val="20"/>
              </w:rPr>
              <w:t xml:space="preserve"> </w:t>
            </w:r>
            <w:r>
              <w:rPr>
                <w:sz w:val="20"/>
              </w:rPr>
              <w:t>Η</w:t>
            </w:r>
            <w:r>
              <w:rPr>
                <w:spacing w:val="-4"/>
                <w:sz w:val="20"/>
              </w:rPr>
              <w:t xml:space="preserve"> </w:t>
            </w:r>
            <w:r>
              <w:rPr>
                <w:sz w:val="20"/>
              </w:rPr>
              <w:t>αίτηση</w:t>
            </w:r>
            <w:r>
              <w:rPr>
                <w:spacing w:val="-4"/>
                <w:sz w:val="20"/>
              </w:rPr>
              <w:t xml:space="preserve"> </w:t>
            </w:r>
            <w:r>
              <w:rPr>
                <w:sz w:val="20"/>
              </w:rPr>
              <w:t>περιλαμβάνει</w:t>
            </w:r>
            <w:r>
              <w:rPr>
                <w:spacing w:val="-4"/>
                <w:sz w:val="20"/>
              </w:rPr>
              <w:t xml:space="preserve"> </w:t>
            </w:r>
            <w:r>
              <w:rPr>
                <w:sz w:val="20"/>
              </w:rPr>
              <w:t>τα</w:t>
            </w:r>
            <w:r>
              <w:rPr>
                <w:spacing w:val="-4"/>
                <w:sz w:val="20"/>
              </w:rPr>
              <w:t xml:space="preserve"> </w:t>
            </w:r>
            <w:r>
              <w:rPr>
                <w:sz w:val="20"/>
              </w:rPr>
              <w:t>κατάλληλα</w:t>
            </w:r>
            <w:r>
              <w:rPr>
                <w:spacing w:val="-5"/>
                <w:sz w:val="20"/>
              </w:rPr>
              <w:t xml:space="preserve"> </w:t>
            </w:r>
            <w:r>
              <w:rPr>
                <w:sz w:val="20"/>
              </w:rPr>
              <w:t>μέτρα</w:t>
            </w:r>
            <w:r>
              <w:rPr>
                <w:spacing w:val="-3"/>
                <w:sz w:val="20"/>
              </w:rPr>
              <w:t xml:space="preserve"> </w:t>
            </w:r>
            <w:r>
              <w:rPr>
                <w:sz w:val="20"/>
              </w:rPr>
              <w:t>και</w:t>
            </w:r>
            <w:r>
              <w:rPr>
                <w:spacing w:val="-4"/>
                <w:sz w:val="20"/>
              </w:rPr>
              <w:t xml:space="preserve"> </w:t>
            </w:r>
            <w:r>
              <w:rPr>
                <w:sz w:val="20"/>
              </w:rPr>
              <w:t>πόρους</w:t>
            </w:r>
            <w:r>
              <w:rPr>
                <w:spacing w:val="-5"/>
                <w:sz w:val="20"/>
              </w:rPr>
              <w:t xml:space="preserve"> </w:t>
            </w:r>
            <w:r>
              <w:rPr>
                <w:sz w:val="20"/>
              </w:rPr>
              <w:t>ώστε</w:t>
            </w:r>
            <w:r>
              <w:rPr>
                <w:spacing w:val="-4"/>
                <w:sz w:val="20"/>
              </w:rPr>
              <w:t xml:space="preserve"> </w:t>
            </w:r>
            <w:r>
              <w:rPr>
                <w:sz w:val="20"/>
              </w:rPr>
              <w:t>να διασφαλίζεται η διατήρηση των αποτελεσμάτων και των οφελών μετά την ολοκλήρωση του σχεδίου.</w:t>
            </w:r>
          </w:p>
        </w:tc>
      </w:tr>
    </w:tbl>
    <w:p w14:paraId="6C7B4980" w14:textId="77777777" w:rsidR="0028661C" w:rsidRDefault="0028661C">
      <w:pPr>
        <w:pStyle w:val="a3"/>
        <w:spacing w:before="9"/>
        <w:rPr>
          <w:b/>
          <w:sz w:val="16"/>
        </w:rPr>
      </w:pPr>
    </w:p>
    <w:p w14:paraId="6C7B4981" w14:textId="77777777" w:rsidR="0028661C" w:rsidRDefault="00B273B9">
      <w:pPr>
        <w:pStyle w:val="a3"/>
        <w:spacing w:before="59" w:line="276" w:lineRule="auto"/>
        <w:ind w:left="260" w:right="298"/>
        <w:jc w:val="both"/>
      </w:pPr>
      <w:r>
        <w:t>Για</w:t>
      </w:r>
      <w:r>
        <w:rPr>
          <w:spacing w:val="80"/>
          <w:w w:val="150"/>
        </w:rPr>
        <w:t xml:space="preserve"> </w:t>
      </w:r>
      <w:r>
        <w:t>να</w:t>
      </w:r>
      <w:r>
        <w:rPr>
          <w:spacing w:val="80"/>
          <w:w w:val="150"/>
        </w:rPr>
        <w:t xml:space="preserve"> </w:t>
      </w:r>
      <w:r>
        <w:t>εξεταστεί</w:t>
      </w:r>
      <w:r>
        <w:rPr>
          <w:spacing w:val="80"/>
          <w:w w:val="150"/>
        </w:rPr>
        <w:t xml:space="preserve"> </w:t>
      </w:r>
      <w:r>
        <w:t>η</w:t>
      </w:r>
      <w:r>
        <w:rPr>
          <w:spacing w:val="80"/>
          <w:w w:val="150"/>
        </w:rPr>
        <w:t xml:space="preserve"> </w:t>
      </w:r>
      <w:r>
        <w:t>δυνατότητα</w:t>
      </w:r>
      <w:r>
        <w:rPr>
          <w:spacing w:val="80"/>
          <w:w w:val="150"/>
        </w:rPr>
        <w:t xml:space="preserve"> </w:t>
      </w:r>
      <w:r>
        <w:t>χρηματοδότησής</w:t>
      </w:r>
      <w:r>
        <w:rPr>
          <w:spacing w:val="80"/>
          <w:w w:val="150"/>
        </w:rPr>
        <w:t xml:space="preserve"> </w:t>
      </w:r>
      <w:r>
        <w:t>τους,</w:t>
      </w:r>
      <w:r>
        <w:rPr>
          <w:spacing w:val="80"/>
          <w:w w:val="150"/>
        </w:rPr>
        <w:t xml:space="preserve"> </w:t>
      </w:r>
      <w:r>
        <w:t>οι</w:t>
      </w:r>
      <w:r>
        <w:rPr>
          <w:spacing w:val="80"/>
          <w:w w:val="150"/>
        </w:rPr>
        <w:t xml:space="preserve"> </w:t>
      </w:r>
      <w:r>
        <w:t>προτάσεις</w:t>
      </w:r>
      <w:r>
        <w:rPr>
          <w:spacing w:val="80"/>
          <w:w w:val="150"/>
        </w:rPr>
        <w:t xml:space="preserve"> </w:t>
      </w:r>
      <w:r>
        <w:t>πρέπει</w:t>
      </w:r>
      <w:r>
        <w:rPr>
          <w:spacing w:val="80"/>
          <w:w w:val="150"/>
        </w:rPr>
        <w:t xml:space="preserve"> </w:t>
      </w:r>
      <w:r>
        <w:t>να</w:t>
      </w:r>
      <w:r>
        <w:rPr>
          <w:spacing w:val="80"/>
          <w:w w:val="150"/>
        </w:rPr>
        <w:t xml:space="preserve"> </w:t>
      </w:r>
      <w:r>
        <w:t>συγκεντρώνουν τουλάχιστον</w:t>
      </w:r>
      <w:r>
        <w:rPr>
          <w:spacing w:val="-2"/>
        </w:rPr>
        <w:t xml:space="preserve"> </w:t>
      </w:r>
      <w:r>
        <w:t>60</w:t>
      </w:r>
      <w:r>
        <w:rPr>
          <w:spacing w:val="-2"/>
        </w:rPr>
        <w:t xml:space="preserve"> </w:t>
      </w:r>
      <w:r>
        <w:t>βαθμούς. Επιπλέον, πρέπει να συγκεντρώνουν τουλάχιστον τ</w:t>
      </w:r>
      <w:r>
        <w:t>ο ήμισυ της μέγιστης βαθμολογίας σε καθεμία από τις κατηγορίες των κριτηρίων χορήγησης που αναφέρονται παραπάνω (δηλαδή τουλάχιστον 15 βαθμούς στις κατηγορίες «Συνάφεια του σχεδίου» και «Αντίκτυπος»· 10 βαθμούς για τις κατηγορίες «Ποιότητα της σύμπραξης κα</w:t>
      </w:r>
      <w:r>
        <w:t>ι των ρυθμίσεων συνεργασίας» και «Ποιότητα του σχεδιασμού και της υλοποίησης του σχεδίου»).</w:t>
      </w:r>
    </w:p>
    <w:p w14:paraId="6C7B4982" w14:textId="77777777" w:rsidR="0028661C" w:rsidRDefault="0028661C">
      <w:pPr>
        <w:pStyle w:val="a3"/>
        <w:spacing w:before="8"/>
        <w:rPr>
          <w:sz w:val="19"/>
        </w:rPr>
      </w:pPr>
    </w:p>
    <w:p w14:paraId="6C7B4983" w14:textId="77777777" w:rsidR="0028661C" w:rsidRDefault="00B273B9">
      <w:pPr>
        <w:pStyle w:val="a3"/>
        <w:ind w:left="260"/>
        <w:jc w:val="both"/>
      </w:pPr>
      <w:r>
        <w:t>Σε</w:t>
      </w:r>
      <w:r>
        <w:rPr>
          <w:spacing w:val="5"/>
        </w:rPr>
        <w:t xml:space="preserve"> </w:t>
      </w:r>
      <w:r>
        <w:t>περίπτωση</w:t>
      </w:r>
      <w:r>
        <w:rPr>
          <w:spacing w:val="5"/>
        </w:rPr>
        <w:t xml:space="preserve"> </w:t>
      </w:r>
      <w:proofErr w:type="spellStart"/>
      <w:r>
        <w:t>ex</w:t>
      </w:r>
      <w:proofErr w:type="spellEnd"/>
      <w:r>
        <w:rPr>
          <w:spacing w:val="-5"/>
        </w:rPr>
        <w:t xml:space="preserve"> </w:t>
      </w:r>
      <w:proofErr w:type="spellStart"/>
      <w:r>
        <w:t>aequo</w:t>
      </w:r>
      <w:proofErr w:type="spellEnd"/>
      <w:r>
        <w:t>,</w:t>
      </w:r>
      <w:r>
        <w:rPr>
          <w:spacing w:val="5"/>
        </w:rPr>
        <w:t xml:space="preserve"> </w:t>
      </w:r>
      <w:r>
        <w:t>θα</w:t>
      </w:r>
      <w:r>
        <w:rPr>
          <w:spacing w:val="4"/>
        </w:rPr>
        <w:t xml:space="preserve"> </w:t>
      </w:r>
      <w:r>
        <w:t>δίνεται</w:t>
      </w:r>
      <w:r>
        <w:rPr>
          <w:spacing w:val="6"/>
        </w:rPr>
        <w:t xml:space="preserve"> </w:t>
      </w:r>
      <w:r>
        <w:t>προτεραιότητα</w:t>
      </w:r>
      <w:r>
        <w:rPr>
          <w:spacing w:val="4"/>
        </w:rPr>
        <w:t xml:space="preserve"> </w:t>
      </w:r>
      <w:r>
        <w:t>στα</w:t>
      </w:r>
      <w:r>
        <w:rPr>
          <w:spacing w:val="5"/>
        </w:rPr>
        <w:t xml:space="preserve"> </w:t>
      </w:r>
      <w:r>
        <w:t>σχέδια</w:t>
      </w:r>
      <w:r>
        <w:rPr>
          <w:spacing w:val="4"/>
        </w:rPr>
        <w:t xml:space="preserve"> </w:t>
      </w:r>
      <w:r>
        <w:t>που</w:t>
      </w:r>
      <w:r>
        <w:rPr>
          <w:spacing w:val="5"/>
        </w:rPr>
        <w:t xml:space="preserve"> </w:t>
      </w:r>
      <w:r>
        <w:t>έχουν</w:t>
      </w:r>
      <w:r>
        <w:rPr>
          <w:spacing w:val="7"/>
        </w:rPr>
        <w:t xml:space="preserve"> </w:t>
      </w:r>
      <w:r>
        <w:t>λάβει</w:t>
      </w:r>
      <w:r>
        <w:rPr>
          <w:spacing w:val="6"/>
        </w:rPr>
        <w:t xml:space="preserve"> </w:t>
      </w:r>
      <w:r>
        <w:t>υψηλότερη</w:t>
      </w:r>
      <w:r>
        <w:rPr>
          <w:spacing w:val="5"/>
        </w:rPr>
        <w:t xml:space="preserve"> </w:t>
      </w:r>
      <w:r>
        <w:t>βαθμολογία</w:t>
      </w:r>
      <w:r>
        <w:rPr>
          <w:spacing w:val="5"/>
        </w:rPr>
        <w:t xml:space="preserve"> </w:t>
      </w:r>
      <w:r>
        <w:t>στο</w:t>
      </w:r>
      <w:r>
        <w:rPr>
          <w:spacing w:val="5"/>
        </w:rPr>
        <w:t xml:space="preserve"> </w:t>
      </w:r>
      <w:r>
        <w:rPr>
          <w:spacing w:val="-2"/>
        </w:rPr>
        <w:t>κριτήριο</w:t>
      </w:r>
    </w:p>
    <w:p w14:paraId="6C7B4984" w14:textId="77777777" w:rsidR="0028661C" w:rsidRDefault="00B273B9">
      <w:pPr>
        <w:pStyle w:val="a3"/>
        <w:spacing w:before="37"/>
        <w:ind w:left="260"/>
        <w:jc w:val="both"/>
      </w:pPr>
      <w:r>
        <w:t>«Συνάφεια</w:t>
      </w:r>
      <w:r>
        <w:rPr>
          <w:spacing w:val="-8"/>
        </w:rPr>
        <w:t xml:space="preserve"> </w:t>
      </w:r>
      <w:r>
        <w:t>του</w:t>
      </w:r>
      <w:r>
        <w:rPr>
          <w:spacing w:val="-6"/>
        </w:rPr>
        <w:t xml:space="preserve"> </w:t>
      </w:r>
      <w:r>
        <w:t>σχεδίου»</w:t>
      </w:r>
      <w:r>
        <w:rPr>
          <w:spacing w:val="-6"/>
        </w:rPr>
        <w:t xml:space="preserve"> </w:t>
      </w:r>
      <w:r>
        <w:t>και,</w:t>
      </w:r>
      <w:r>
        <w:rPr>
          <w:spacing w:val="-6"/>
        </w:rPr>
        <w:t xml:space="preserve"> </w:t>
      </w:r>
      <w:r>
        <w:t>στη</w:t>
      </w:r>
      <w:r>
        <w:rPr>
          <w:spacing w:val="-6"/>
        </w:rPr>
        <w:t xml:space="preserve"> </w:t>
      </w:r>
      <w:r>
        <w:t>συνέχεια,</w:t>
      </w:r>
      <w:r>
        <w:rPr>
          <w:spacing w:val="-6"/>
        </w:rPr>
        <w:t xml:space="preserve"> </w:t>
      </w:r>
      <w:r>
        <w:t>στο</w:t>
      </w:r>
      <w:r>
        <w:rPr>
          <w:spacing w:val="-7"/>
        </w:rPr>
        <w:t xml:space="preserve"> </w:t>
      </w:r>
      <w:r>
        <w:t>κριτήριο</w:t>
      </w:r>
      <w:r>
        <w:rPr>
          <w:spacing w:val="-6"/>
        </w:rPr>
        <w:t xml:space="preserve"> </w:t>
      </w:r>
      <w:r>
        <w:rPr>
          <w:spacing w:val="-2"/>
        </w:rPr>
        <w:t>«Αντίκτυπος».</w:t>
      </w:r>
    </w:p>
    <w:p w14:paraId="6C7B4985" w14:textId="77777777" w:rsidR="0028661C" w:rsidRDefault="0028661C">
      <w:pPr>
        <w:pStyle w:val="a3"/>
        <w:spacing w:before="4"/>
        <w:rPr>
          <w:sz w:val="19"/>
        </w:rPr>
      </w:pPr>
    </w:p>
    <w:p w14:paraId="6C7B4986" w14:textId="77777777" w:rsidR="0028661C" w:rsidRDefault="00B273B9">
      <w:pPr>
        <w:pStyle w:val="7"/>
      </w:pPr>
      <w:r>
        <w:rPr>
          <w:w w:val="95"/>
        </w:rPr>
        <w:t>ΓΕΩΓΡΑΦΙΚΟΙ</w:t>
      </w:r>
      <w:r>
        <w:rPr>
          <w:spacing w:val="42"/>
        </w:rPr>
        <w:t xml:space="preserve"> </w:t>
      </w:r>
      <w:r>
        <w:rPr>
          <w:spacing w:val="-2"/>
        </w:rPr>
        <w:t>ΣΤΟΧΟΙ</w:t>
      </w:r>
    </w:p>
    <w:p w14:paraId="6C7B4987" w14:textId="77777777" w:rsidR="0028661C" w:rsidRDefault="0028661C">
      <w:pPr>
        <w:sectPr w:rsidR="0028661C">
          <w:type w:val="continuous"/>
          <w:pgSz w:w="11910" w:h="16840"/>
          <w:pgMar w:top="1400" w:right="780" w:bottom="720" w:left="820" w:header="0" w:footer="528" w:gutter="0"/>
          <w:cols w:space="720"/>
        </w:sectPr>
      </w:pPr>
    </w:p>
    <w:p w14:paraId="6C7B4988" w14:textId="77777777" w:rsidR="0028661C" w:rsidRDefault="00B273B9">
      <w:pPr>
        <w:pStyle w:val="a3"/>
        <w:spacing w:before="43" w:line="276" w:lineRule="auto"/>
        <w:ind w:left="260" w:right="297"/>
        <w:jc w:val="both"/>
      </w:pPr>
      <w:r>
        <w:lastRenderedPageBreak/>
        <w:t>Οι μηχανισμοί εξωτερικής δράσης της ΕΕ συμβάλλουν στην εν λόγω δράση. Ο διαθέσιμος προϋπολογισμός κατανέμεται σε διάφορες περιφέρειες και το μέγεθος κάθε κονδυλίου αφορά διαφορετικό ποσό. Επιπλέον πληροφορίες</w:t>
      </w:r>
      <w:r>
        <w:rPr>
          <w:spacing w:val="19"/>
        </w:rPr>
        <w:t xml:space="preserve"> </w:t>
      </w:r>
      <w:r>
        <w:t>σχετικές</w:t>
      </w:r>
      <w:r>
        <w:rPr>
          <w:spacing w:val="16"/>
        </w:rPr>
        <w:t xml:space="preserve"> </w:t>
      </w:r>
      <w:r>
        <w:t>με</w:t>
      </w:r>
      <w:r>
        <w:rPr>
          <w:spacing w:val="16"/>
        </w:rPr>
        <w:t xml:space="preserve"> </w:t>
      </w:r>
      <w:r>
        <w:t>τα</w:t>
      </w:r>
      <w:r>
        <w:rPr>
          <w:spacing w:val="18"/>
        </w:rPr>
        <w:t xml:space="preserve"> </w:t>
      </w:r>
      <w:r>
        <w:t>διαθέσιμα</w:t>
      </w:r>
      <w:r>
        <w:rPr>
          <w:spacing w:val="16"/>
        </w:rPr>
        <w:t xml:space="preserve"> </w:t>
      </w:r>
      <w:r>
        <w:t>ποσά</w:t>
      </w:r>
      <w:r>
        <w:rPr>
          <w:spacing w:val="16"/>
        </w:rPr>
        <w:t xml:space="preserve"> </w:t>
      </w:r>
      <w:r>
        <w:t>εντός</w:t>
      </w:r>
      <w:r>
        <w:rPr>
          <w:spacing w:val="16"/>
        </w:rPr>
        <w:t xml:space="preserve"> </w:t>
      </w:r>
      <w:r>
        <w:t>κάθε</w:t>
      </w:r>
      <w:r>
        <w:rPr>
          <w:spacing w:val="19"/>
        </w:rPr>
        <w:t xml:space="preserve"> </w:t>
      </w:r>
      <w:r>
        <w:t>κονδυλ</w:t>
      </w:r>
      <w:r>
        <w:t>ίου</w:t>
      </w:r>
      <w:r>
        <w:rPr>
          <w:spacing w:val="16"/>
        </w:rPr>
        <w:t xml:space="preserve"> </w:t>
      </w:r>
      <w:r>
        <w:t>του</w:t>
      </w:r>
      <w:r>
        <w:rPr>
          <w:spacing w:val="16"/>
        </w:rPr>
        <w:t xml:space="preserve"> </w:t>
      </w:r>
      <w:r>
        <w:t>προϋπολογισμού</w:t>
      </w:r>
      <w:r>
        <w:rPr>
          <w:spacing w:val="16"/>
        </w:rPr>
        <w:t xml:space="preserve"> </w:t>
      </w:r>
      <w:r>
        <w:t>δημοσιεύονται</w:t>
      </w:r>
      <w:r>
        <w:rPr>
          <w:spacing w:val="18"/>
        </w:rPr>
        <w:t xml:space="preserve"> </w:t>
      </w:r>
      <w:r>
        <w:t>στην Πύλη</w:t>
      </w:r>
    </w:p>
    <w:p w14:paraId="6C7B4989" w14:textId="77777777" w:rsidR="0028661C" w:rsidRDefault="00B273B9">
      <w:pPr>
        <w:pStyle w:val="a3"/>
        <w:ind w:left="260"/>
        <w:jc w:val="both"/>
      </w:pPr>
      <w:r>
        <w:rPr>
          <w:spacing w:val="-2"/>
        </w:rPr>
        <w:t>«Ευκαιρίες</w:t>
      </w:r>
      <w:r>
        <w:rPr>
          <w:spacing w:val="4"/>
        </w:rPr>
        <w:t xml:space="preserve"> </w:t>
      </w:r>
      <w:r>
        <w:rPr>
          <w:spacing w:val="-2"/>
        </w:rPr>
        <w:t>χρηματοδότησης</w:t>
      </w:r>
      <w:r>
        <w:rPr>
          <w:spacing w:val="9"/>
        </w:rPr>
        <w:t xml:space="preserve"> </w:t>
      </w:r>
      <w:r>
        <w:rPr>
          <w:spacing w:val="-2"/>
        </w:rPr>
        <w:t>και</w:t>
      </w:r>
      <w:r>
        <w:rPr>
          <w:spacing w:val="6"/>
        </w:rPr>
        <w:t xml:space="preserve"> </w:t>
      </w:r>
      <w:r>
        <w:rPr>
          <w:spacing w:val="-2"/>
        </w:rPr>
        <w:t>υποβολής</w:t>
      </w:r>
      <w:r>
        <w:rPr>
          <w:spacing w:val="6"/>
        </w:rPr>
        <w:t xml:space="preserve"> </w:t>
      </w:r>
      <w:r>
        <w:rPr>
          <w:spacing w:val="-2"/>
        </w:rPr>
        <w:t>προσφορών»</w:t>
      </w:r>
      <w:r>
        <w:rPr>
          <w:spacing w:val="6"/>
        </w:rPr>
        <w:t xml:space="preserve"> </w:t>
      </w:r>
      <w:r>
        <w:rPr>
          <w:spacing w:val="-2"/>
        </w:rPr>
        <w:t>(FTOP).</w:t>
      </w:r>
    </w:p>
    <w:p w14:paraId="6C7B498A" w14:textId="77777777" w:rsidR="0028661C" w:rsidRDefault="0028661C">
      <w:pPr>
        <w:pStyle w:val="a3"/>
        <w:spacing w:before="4"/>
        <w:rPr>
          <w:sz w:val="19"/>
        </w:rPr>
      </w:pPr>
    </w:p>
    <w:p w14:paraId="6C7B498B" w14:textId="77777777" w:rsidR="0028661C" w:rsidRDefault="00B273B9">
      <w:pPr>
        <w:pStyle w:val="a3"/>
        <w:ind w:left="260"/>
        <w:jc w:val="both"/>
      </w:pPr>
      <w:r>
        <w:t>Οι</w:t>
      </w:r>
      <w:r>
        <w:rPr>
          <w:spacing w:val="-6"/>
        </w:rPr>
        <w:t xml:space="preserve"> </w:t>
      </w:r>
      <w:r>
        <w:t>γεωγραφικοί</w:t>
      </w:r>
      <w:r>
        <w:rPr>
          <w:spacing w:val="-5"/>
        </w:rPr>
        <w:t xml:space="preserve"> </w:t>
      </w:r>
      <w:r>
        <w:t>στόχοι</w:t>
      </w:r>
      <w:r>
        <w:rPr>
          <w:spacing w:val="-6"/>
        </w:rPr>
        <w:t xml:space="preserve"> </w:t>
      </w:r>
      <w:r>
        <w:t>που</w:t>
      </w:r>
      <w:r>
        <w:rPr>
          <w:spacing w:val="-5"/>
        </w:rPr>
        <w:t xml:space="preserve"> </w:t>
      </w:r>
      <w:r>
        <w:t>έχουν</w:t>
      </w:r>
      <w:r>
        <w:rPr>
          <w:spacing w:val="-6"/>
        </w:rPr>
        <w:t xml:space="preserve"> </w:t>
      </w:r>
      <w:r>
        <w:t>τεθεί</w:t>
      </w:r>
      <w:r>
        <w:rPr>
          <w:spacing w:val="-6"/>
        </w:rPr>
        <w:t xml:space="preserve"> </w:t>
      </w:r>
      <w:r>
        <w:t>για</w:t>
      </w:r>
      <w:r>
        <w:rPr>
          <w:spacing w:val="-3"/>
        </w:rPr>
        <w:t xml:space="preserve"> </w:t>
      </w:r>
      <w:r>
        <w:t>την</w:t>
      </w:r>
      <w:r>
        <w:rPr>
          <w:spacing w:val="-7"/>
        </w:rPr>
        <w:t xml:space="preserve"> </w:t>
      </w:r>
      <w:r>
        <w:t>εν</w:t>
      </w:r>
      <w:r>
        <w:rPr>
          <w:spacing w:val="-6"/>
        </w:rPr>
        <w:t xml:space="preserve"> </w:t>
      </w:r>
      <w:r>
        <w:t>λόγω</w:t>
      </w:r>
      <w:r>
        <w:rPr>
          <w:spacing w:val="-3"/>
        </w:rPr>
        <w:t xml:space="preserve"> </w:t>
      </w:r>
      <w:r>
        <w:t>δράση</w:t>
      </w:r>
      <w:r>
        <w:rPr>
          <w:spacing w:val="-5"/>
        </w:rPr>
        <w:t xml:space="preserve"> </w:t>
      </w:r>
      <w:r>
        <w:t>είναι</w:t>
      </w:r>
      <w:r>
        <w:rPr>
          <w:spacing w:val="-6"/>
        </w:rPr>
        <w:t xml:space="preserve"> </w:t>
      </w:r>
      <w:r>
        <w:t>οι</w:t>
      </w:r>
      <w:r>
        <w:rPr>
          <w:spacing w:val="-5"/>
        </w:rPr>
        <w:t xml:space="preserve"> </w:t>
      </w:r>
      <w:r>
        <w:rPr>
          <w:spacing w:val="-2"/>
        </w:rPr>
        <w:t>εξής:</w:t>
      </w:r>
    </w:p>
    <w:p w14:paraId="6C7B498C" w14:textId="77777777" w:rsidR="0028661C" w:rsidRDefault="0028661C">
      <w:pPr>
        <w:pStyle w:val="a3"/>
        <w:spacing w:before="6"/>
        <w:rPr>
          <w:sz w:val="19"/>
        </w:rPr>
      </w:pPr>
    </w:p>
    <w:p w14:paraId="6C7B498D" w14:textId="77777777" w:rsidR="0028661C" w:rsidRDefault="00B273B9">
      <w:pPr>
        <w:pStyle w:val="a5"/>
        <w:numPr>
          <w:ilvl w:val="0"/>
          <w:numId w:val="238"/>
        </w:numPr>
        <w:tabs>
          <w:tab w:val="left" w:pos="974"/>
        </w:tabs>
        <w:spacing w:before="1" w:line="276" w:lineRule="auto"/>
        <w:ind w:right="297"/>
        <w:rPr>
          <w:sz w:val="20"/>
        </w:rPr>
      </w:pPr>
      <w:proofErr w:type="spellStart"/>
      <w:r>
        <w:rPr>
          <w:b/>
          <w:sz w:val="20"/>
        </w:rPr>
        <w:t>Υποσαχάρια</w:t>
      </w:r>
      <w:proofErr w:type="spellEnd"/>
      <w:r>
        <w:rPr>
          <w:b/>
          <w:sz w:val="20"/>
        </w:rPr>
        <w:t xml:space="preserve"> Αφρική</w:t>
      </w:r>
      <w:r>
        <w:rPr>
          <w:sz w:val="20"/>
        </w:rPr>
        <w:t>: θα δοθεί προτεραιότητα στις λιγότερο ανεπτυγμένες χώρες· ιδιαίτερη έμφαση δίνεται επίσης στις χώρες προτεραιότητας ως προς τη μετανάστευση· καμία χώρα δεν θα έχει πρόσβαση σε περισσότερο από το 8 % της χρηματοδότησης που προβλέπεται για την περιφέρεια.</w:t>
      </w:r>
    </w:p>
    <w:p w14:paraId="6C7B498E" w14:textId="77777777" w:rsidR="0028661C" w:rsidRDefault="0028661C">
      <w:pPr>
        <w:pStyle w:val="a3"/>
      </w:pPr>
    </w:p>
    <w:p w14:paraId="6C7B498F" w14:textId="77777777" w:rsidR="0028661C" w:rsidRDefault="0028661C">
      <w:pPr>
        <w:pStyle w:val="a3"/>
      </w:pPr>
    </w:p>
    <w:p w14:paraId="6C7B4990" w14:textId="77777777" w:rsidR="0028661C" w:rsidRDefault="0028661C">
      <w:pPr>
        <w:pStyle w:val="a3"/>
        <w:rPr>
          <w:sz w:val="19"/>
        </w:rPr>
      </w:pPr>
    </w:p>
    <w:p w14:paraId="6C7B4991" w14:textId="77777777" w:rsidR="0028661C" w:rsidRDefault="00B273B9">
      <w:pPr>
        <w:pStyle w:val="a3"/>
        <w:spacing w:line="276" w:lineRule="auto"/>
        <w:ind w:left="260" w:right="297"/>
        <w:jc w:val="both"/>
      </w:pPr>
      <w:r>
        <w:t>Κατά γενικό κανόνα και εντός των ορίων των υπαρχόντων εθνικών και ευρωπαϊκών νομικών πλαισίων, τα αποτελέσματα θα πρέπει να διατίθενται ως ανοικτοί εκπαιδευτικοί πόροι και να δημοσιεύονται στις πλατφόρμες ενημέρωσης των αντίστοιχων επαγγελματικών οργανώσ</w:t>
      </w:r>
      <w:r>
        <w:t>εων, τομέων ή αρμόδιων αρχών. Η πρόταση θα περιγράφει</w:t>
      </w:r>
      <w:r>
        <w:rPr>
          <w:spacing w:val="40"/>
        </w:rPr>
        <w:t xml:space="preserve"> </w:t>
      </w:r>
      <w:r>
        <w:t>τον τρόπο με τον οποίον τα δεδομένα, το υλικό, τα έγγραφα, η δραστηριότητα σε οπτικοακουστικά μέσα και μέσα κοινωνικής</w:t>
      </w:r>
      <w:r>
        <w:rPr>
          <w:spacing w:val="-1"/>
        </w:rPr>
        <w:t xml:space="preserve"> </w:t>
      </w:r>
      <w:r>
        <w:t>δικτύωσης</w:t>
      </w:r>
      <w:r>
        <w:rPr>
          <w:spacing w:val="-1"/>
        </w:rPr>
        <w:t xml:space="preserve"> </w:t>
      </w:r>
      <w:r>
        <w:t>που</w:t>
      </w:r>
      <w:r>
        <w:rPr>
          <w:spacing w:val="-1"/>
        </w:rPr>
        <w:t xml:space="preserve"> </w:t>
      </w:r>
      <w:r>
        <w:t>παράγονται</w:t>
      </w:r>
      <w:r>
        <w:rPr>
          <w:spacing w:val="-1"/>
        </w:rPr>
        <w:t xml:space="preserve"> </w:t>
      </w:r>
      <w:r>
        <w:t>θα διατίθενται</w:t>
      </w:r>
      <w:r>
        <w:rPr>
          <w:spacing w:val="-1"/>
        </w:rPr>
        <w:t xml:space="preserve"> </w:t>
      </w:r>
      <w:r>
        <w:t>ελεύθερα</w:t>
      </w:r>
      <w:r>
        <w:rPr>
          <w:spacing w:val="-2"/>
        </w:rPr>
        <w:t xml:space="preserve"> </w:t>
      </w:r>
      <w:r>
        <w:t>και θα</w:t>
      </w:r>
      <w:r>
        <w:rPr>
          <w:spacing w:val="-1"/>
        </w:rPr>
        <w:t xml:space="preserve"> </w:t>
      </w:r>
      <w:r>
        <w:t>προωθούνται</w:t>
      </w:r>
      <w:r>
        <w:rPr>
          <w:spacing w:val="-1"/>
        </w:rPr>
        <w:t xml:space="preserve"> </w:t>
      </w:r>
      <w:r>
        <w:t>μέσω ανοικτών</w:t>
      </w:r>
      <w:r>
        <w:rPr>
          <w:spacing w:val="-1"/>
        </w:rPr>
        <w:t xml:space="preserve"> </w:t>
      </w:r>
      <w:r>
        <w:t>α</w:t>
      </w:r>
      <w:r>
        <w:t>δειών</w:t>
      </w:r>
      <w:r>
        <w:rPr>
          <w:spacing w:val="-1"/>
        </w:rPr>
        <w:t xml:space="preserve"> </w:t>
      </w:r>
      <w:r>
        <w:t>χωρίς</w:t>
      </w:r>
      <w:r>
        <w:rPr>
          <w:spacing w:val="-1"/>
        </w:rPr>
        <w:t xml:space="preserve"> </w:t>
      </w:r>
      <w:r>
        <w:t>να προβλέπει δυσανάλογους περιορισμούς.</w:t>
      </w:r>
    </w:p>
    <w:p w14:paraId="6C7B4992" w14:textId="77777777" w:rsidR="0028661C" w:rsidRDefault="0028661C">
      <w:pPr>
        <w:pStyle w:val="a3"/>
      </w:pPr>
    </w:p>
    <w:p w14:paraId="6C7B4993" w14:textId="77777777" w:rsidR="0028661C" w:rsidRDefault="0028661C">
      <w:pPr>
        <w:pStyle w:val="a3"/>
      </w:pPr>
    </w:p>
    <w:p w14:paraId="6C7B4994" w14:textId="77777777" w:rsidR="0028661C" w:rsidRDefault="0028661C">
      <w:pPr>
        <w:pStyle w:val="a3"/>
        <w:spacing w:before="8"/>
        <w:rPr>
          <w:sz w:val="15"/>
        </w:rPr>
      </w:pPr>
    </w:p>
    <w:p w14:paraId="6C7B4995" w14:textId="77777777" w:rsidR="0028661C" w:rsidRDefault="00B273B9">
      <w:pPr>
        <w:pStyle w:val="7"/>
      </w:pPr>
      <w:r>
        <w:rPr>
          <w:w w:val="95"/>
        </w:rPr>
        <w:t>ΠΟΙΟΙ</w:t>
      </w:r>
      <w:r>
        <w:rPr>
          <w:spacing w:val="7"/>
        </w:rPr>
        <w:t xml:space="preserve"> </w:t>
      </w:r>
      <w:r>
        <w:rPr>
          <w:w w:val="95"/>
        </w:rPr>
        <w:t>ΕΙΝΑΙ</w:t>
      </w:r>
      <w:r>
        <w:rPr>
          <w:spacing w:val="11"/>
        </w:rPr>
        <w:t xml:space="preserve"> </w:t>
      </w:r>
      <w:r>
        <w:rPr>
          <w:w w:val="95"/>
        </w:rPr>
        <w:t>ΟΙ</w:t>
      </w:r>
      <w:r>
        <w:rPr>
          <w:spacing w:val="11"/>
        </w:rPr>
        <w:t xml:space="preserve"> </w:t>
      </w:r>
      <w:r>
        <w:rPr>
          <w:w w:val="95"/>
        </w:rPr>
        <w:t>ΚΑΝΟΝΕΣ</w:t>
      </w:r>
      <w:r>
        <w:rPr>
          <w:spacing w:val="9"/>
        </w:rPr>
        <w:t xml:space="preserve"> </w:t>
      </w:r>
      <w:r>
        <w:rPr>
          <w:spacing w:val="-2"/>
          <w:w w:val="95"/>
        </w:rPr>
        <w:t>ΧΡΗΜΑΤΟΔΟΤΗΣΗΣ;</w:t>
      </w:r>
    </w:p>
    <w:p w14:paraId="6C7B4996" w14:textId="77777777" w:rsidR="0028661C" w:rsidRDefault="0028661C">
      <w:pPr>
        <w:pStyle w:val="a3"/>
        <w:spacing w:before="5"/>
        <w:rPr>
          <w:b/>
          <w:sz w:val="16"/>
        </w:rPr>
      </w:pPr>
    </w:p>
    <w:p w14:paraId="6C7B4997" w14:textId="77777777" w:rsidR="0028661C" w:rsidRDefault="00B273B9">
      <w:pPr>
        <w:pStyle w:val="a3"/>
        <w:spacing w:line="276" w:lineRule="auto"/>
        <w:ind w:left="260" w:right="296"/>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καθορίζεται για κάθε επιχορήγηση με βάση τον εκτιμώμενο προϋπολογισμό της δράσης που προτείνει ο αιτών. Η χορηγούσα αρχή</w:t>
      </w:r>
      <w:r>
        <w:t xml:space="preserve"> θα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επιχορήγησης που καθορίζεται στην πρόσκληση.</w:t>
      </w:r>
    </w:p>
    <w:p w14:paraId="6C7B4998" w14:textId="77777777" w:rsidR="0028661C" w:rsidRDefault="00B273B9">
      <w:pPr>
        <w:pStyle w:val="a3"/>
        <w:spacing w:before="5"/>
        <w:rPr>
          <w:sz w:val="14"/>
        </w:rPr>
      </w:pPr>
      <w:r>
        <w:pict w14:anchorId="6C7B6CF3">
          <v:shape id="docshape216" o:spid="_x0000_s1103" type="#_x0000_t202" style="position:absolute;margin-left:67.45pt;margin-top:10.5pt;width:460.55pt;height:67.2pt;z-index:-15676928;mso-wrap-distance-left:0;mso-wrap-distance-right:0;mso-position-horizontal-relative:page" filled="f" strokeweight=".33864mm">
            <v:textbox inset="0,0,0,0">
              <w:txbxContent>
                <w:p w14:paraId="6C7B6E91" w14:textId="77777777" w:rsidR="0028661C" w:rsidRDefault="00B273B9">
                  <w:pPr>
                    <w:spacing w:before="1" w:line="276" w:lineRule="auto"/>
                    <w:ind w:left="98" w:right="99"/>
                    <w:jc w:val="both"/>
                    <w:rPr>
                      <w:sz w:val="20"/>
                    </w:rPr>
                  </w:pPr>
                  <w:r>
                    <w:rPr>
                      <w:sz w:val="20"/>
                    </w:rPr>
                    <w:t xml:space="preserve">Η επιχορήγηση της ΕΕ ανά σχέδιο θα ανέλθει </w:t>
                  </w:r>
                  <w:r>
                    <w:rPr>
                      <w:b/>
                      <w:sz w:val="20"/>
                    </w:rPr>
                    <w:t>κατ’</w:t>
                  </w:r>
                  <w:r>
                    <w:rPr>
                      <w:b/>
                      <w:spacing w:val="-2"/>
                      <w:sz w:val="20"/>
                    </w:rPr>
                    <w:t xml:space="preserve"> </w:t>
                  </w:r>
                  <w:r>
                    <w:rPr>
                      <w:b/>
                      <w:sz w:val="20"/>
                    </w:rPr>
                    <w:t>ανώτατο όριο σε 500 000 EUR, με 200</w:t>
                  </w:r>
                  <w:r>
                    <w:rPr>
                      <w:b/>
                      <w:spacing w:val="-1"/>
                      <w:sz w:val="20"/>
                    </w:rPr>
                    <w:t xml:space="preserve"> </w:t>
                  </w:r>
                  <w:r>
                    <w:rPr>
                      <w:b/>
                      <w:sz w:val="20"/>
                    </w:rPr>
                    <w:t>EUR ως μέγιστη επένδυση ανά συμμετέχοντα (δηλαδή σε ένα σχέδιο ύψους 500 000</w:t>
                  </w:r>
                  <w:r>
                    <w:rPr>
                      <w:b/>
                      <w:spacing w:val="-2"/>
                      <w:sz w:val="20"/>
                    </w:rPr>
                    <w:t xml:space="preserve"> </w:t>
                  </w:r>
                  <w:r>
                    <w:rPr>
                      <w:b/>
                      <w:sz w:val="20"/>
                    </w:rPr>
                    <w:t>EUR θα πρέπει να συμμετέχουν τουλάχιστον 2</w:t>
                  </w:r>
                  <w:r>
                    <w:rPr>
                      <w:b/>
                      <w:spacing w:val="-1"/>
                      <w:sz w:val="20"/>
                    </w:rPr>
                    <w:t xml:space="preserve"> </w:t>
                  </w:r>
                  <w:r>
                    <w:rPr>
                      <w:b/>
                      <w:sz w:val="20"/>
                    </w:rPr>
                    <w:t>500 συμμετέχοντες)</w:t>
                  </w:r>
                  <w:r>
                    <w:rPr>
                      <w:sz w:val="20"/>
                    </w:rPr>
                    <w:t>. Η επιχορήγηση που θα χορηγηθεί ε</w:t>
                  </w:r>
                  <w:r>
                    <w:rPr>
                      <w:sz w:val="20"/>
                    </w:rPr>
                    <w:t>νδέχεται να είναι μικρότερη από το ζητούμενο ποσό.</w:t>
                  </w:r>
                </w:p>
              </w:txbxContent>
            </v:textbox>
            <w10:wrap type="topAndBottom" anchorx="page"/>
          </v:shape>
        </w:pict>
      </w:r>
    </w:p>
    <w:p w14:paraId="6C7B4999" w14:textId="77777777" w:rsidR="0028661C" w:rsidRDefault="0028661C">
      <w:pPr>
        <w:pStyle w:val="a3"/>
      </w:pPr>
    </w:p>
    <w:p w14:paraId="6C7B499A" w14:textId="77777777" w:rsidR="0028661C" w:rsidRDefault="0028661C">
      <w:pPr>
        <w:pStyle w:val="a3"/>
        <w:spacing w:before="4"/>
        <w:rPr>
          <w:sz w:val="15"/>
        </w:rPr>
      </w:pPr>
    </w:p>
    <w:p w14:paraId="6C7B499B" w14:textId="77777777" w:rsidR="0028661C" w:rsidRDefault="00B273B9">
      <w:pPr>
        <w:pStyle w:val="8"/>
        <w:spacing w:before="60"/>
      </w:pPr>
      <w:r>
        <w:t>Πώς</w:t>
      </w:r>
      <w:r>
        <w:rPr>
          <w:spacing w:val="-6"/>
        </w:rPr>
        <w:t xml:space="preserve"> </w:t>
      </w:r>
      <w:r>
        <w:t>καθορίζεται</w:t>
      </w:r>
      <w:r>
        <w:rPr>
          <w:spacing w:val="-5"/>
        </w:rPr>
        <w:t xml:space="preserve"> </w:t>
      </w:r>
      <w:r>
        <w:t>το</w:t>
      </w:r>
      <w:r>
        <w:rPr>
          <w:spacing w:val="-5"/>
        </w:rPr>
        <w:t xml:space="preserve"> </w:t>
      </w:r>
      <w:r>
        <w:t>κατ’</w:t>
      </w:r>
      <w:r>
        <w:rPr>
          <w:spacing w:val="-5"/>
        </w:rPr>
        <w:t xml:space="preserve"> </w:t>
      </w:r>
      <w:proofErr w:type="spellStart"/>
      <w:r>
        <w:t>αποκοπήν</w:t>
      </w:r>
      <w:proofErr w:type="spellEnd"/>
      <w:r>
        <w:rPr>
          <w:spacing w:val="-7"/>
        </w:rPr>
        <w:t xml:space="preserve"> </w:t>
      </w:r>
      <w:r>
        <w:t>ποσό</w:t>
      </w:r>
      <w:r>
        <w:rPr>
          <w:spacing w:val="-5"/>
        </w:rPr>
        <w:t xml:space="preserve"> </w:t>
      </w:r>
      <w:r>
        <w:t>του</w:t>
      </w:r>
      <w:r>
        <w:rPr>
          <w:spacing w:val="-5"/>
        </w:rPr>
        <w:t xml:space="preserve"> </w:t>
      </w:r>
      <w:r>
        <w:rPr>
          <w:spacing w:val="-2"/>
        </w:rPr>
        <w:t>σχεδίου;</w:t>
      </w:r>
    </w:p>
    <w:p w14:paraId="6C7B499C" w14:textId="77777777" w:rsidR="0028661C" w:rsidRDefault="0028661C">
      <w:pPr>
        <w:pStyle w:val="a3"/>
        <w:spacing w:before="4"/>
        <w:rPr>
          <w:b/>
          <w:sz w:val="19"/>
        </w:rPr>
      </w:pPr>
    </w:p>
    <w:p w14:paraId="6C7B499D" w14:textId="77777777" w:rsidR="0028661C" w:rsidRDefault="00B273B9">
      <w:pPr>
        <w:pStyle w:val="a3"/>
        <w:spacing w:line="276" w:lineRule="auto"/>
        <w:ind w:left="260" w:right="309"/>
      </w:pPr>
      <w:r>
        <w:t>Οι αιτούντες πρέπει να συμπληρώσουν έναν αναλυτικό πίνακα προϋπολογισμού στο</w:t>
      </w:r>
      <w:r>
        <w:rPr>
          <w:spacing w:val="22"/>
        </w:rPr>
        <w:t xml:space="preserve"> </w:t>
      </w:r>
      <w:r>
        <w:t>έντυπο αίτησης, λαμβάνοντας</w:t>
      </w:r>
      <w:r>
        <w:rPr>
          <w:spacing w:val="40"/>
        </w:rPr>
        <w:t xml:space="preserve"> </w:t>
      </w:r>
      <w:r>
        <w:t>υπόψη τα παρακάτω σημεία:</w:t>
      </w:r>
    </w:p>
    <w:p w14:paraId="6C7B499E" w14:textId="77777777" w:rsidR="0028661C" w:rsidRDefault="0028661C">
      <w:pPr>
        <w:pStyle w:val="a3"/>
        <w:spacing w:before="6"/>
        <w:rPr>
          <w:sz w:val="16"/>
        </w:rPr>
      </w:pPr>
    </w:p>
    <w:p w14:paraId="6C7B499F" w14:textId="77777777" w:rsidR="0028661C" w:rsidRDefault="00B273B9">
      <w:pPr>
        <w:pStyle w:val="a5"/>
        <w:numPr>
          <w:ilvl w:val="0"/>
          <w:numId w:val="237"/>
        </w:numPr>
        <w:tabs>
          <w:tab w:val="left" w:pos="981"/>
        </w:tabs>
        <w:spacing w:before="1" w:line="276" w:lineRule="auto"/>
        <w:ind w:right="299"/>
        <w:rPr>
          <w:sz w:val="20"/>
        </w:rPr>
      </w:pPr>
      <w:r>
        <w:rPr>
          <w:sz w:val="20"/>
        </w:rPr>
        <w:t>ο προϋπολογισμός θ</w:t>
      </w:r>
      <w:r>
        <w:rPr>
          <w:sz w:val="20"/>
        </w:rPr>
        <w:t>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 συνεκτικές δέσμες εργασιών (να χωρίζεται, για παράδειγμα, στις κατηγορίες «διαχείριση σχεδίου», «κατάρτιση», «διοργάνωση εκδηλώσεων», «προετοιμασία και υλοποίηση δρασ</w:t>
      </w:r>
      <w:r>
        <w:rPr>
          <w:sz w:val="20"/>
        </w:rPr>
        <w:t>τηριοτήτων κινητικότητας», «επικοινωνία και διάδοση», «διασφάλιση ποιότητας» κ.λπ.)·</w:t>
      </w:r>
    </w:p>
    <w:p w14:paraId="6C7B49A0" w14:textId="77777777" w:rsidR="0028661C" w:rsidRDefault="0028661C">
      <w:pPr>
        <w:pStyle w:val="a3"/>
        <w:spacing w:before="3"/>
        <w:rPr>
          <w:sz w:val="16"/>
        </w:rPr>
      </w:pPr>
    </w:p>
    <w:p w14:paraId="6C7B49A1" w14:textId="77777777" w:rsidR="0028661C" w:rsidRDefault="00B273B9">
      <w:pPr>
        <w:pStyle w:val="a5"/>
        <w:numPr>
          <w:ilvl w:val="0"/>
          <w:numId w:val="237"/>
        </w:numPr>
        <w:tabs>
          <w:tab w:val="left" w:pos="981"/>
        </w:tabs>
        <w:spacing w:before="1"/>
        <w:ind w:hanging="361"/>
        <w:rPr>
          <w:sz w:val="20"/>
        </w:rPr>
      </w:pPr>
      <w:r>
        <w:rPr>
          <w:sz w:val="20"/>
        </w:rPr>
        <w:t>η</w:t>
      </w:r>
      <w:r>
        <w:rPr>
          <w:spacing w:val="-7"/>
          <w:sz w:val="20"/>
        </w:rPr>
        <w:t xml:space="preserve"> </w:t>
      </w:r>
      <w:r>
        <w:rPr>
          <w:sz w:val="20"/>
        </w:rPr>
        <w:t>πρόταση</w:t>
      </w:r>
      <w:r>
        <w:rPr>
          <w:spacing w:val="-6"/>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6"/>
          <w:sz w:val="20"/>
        </w:rPr>
        <w:t xml:space="preserve"> </w:t>
      </w:r>
      <w:r>
        <w:rPr>
          <w:sz w:val="20"/>
        </w:rPr>
        <w:t>που</w:t>
      </w:r>
      <w:r>
        <w:rPr>
          <w:spacing w:val="-6"/>
          <w:sz w:val="20"/>
        </w:rPr>
        <w:t xml:space="preserve"> </w:t>
      </w:r>
      <w:r>
        <w:rPr>
          <w:sz w:val="20"/>
        </w:rPr>
        <w:t>καλύπτει</w:t>
      </w:r>
      <w:r>
        <w:rPr>
          <w:spacing w:val="-7"/>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49A2" w14:textId="77777777" w:rsidR="0028661C" w:rsidRDefault="0028661C">
      <w:pPr>
        <w:pStyle w:val="a3"/>
        <w:spacing w:before="3"/>
        <w:rPr>
          <w:sz w:val="19"/>
        </w:rPr>
      </w:pPr>
    </w:p>
    <w:p w14:paraId="6C7B49A3" w14:textId="77777777" w:rsidR="0028661C" w:rsidRDefault="00B273B9">
      <w:pPr>
        <w:pStyle w:val="a5"/>
        <w:numPr>
          <w:ilvl w:val="0"/>
          <w:numId w:val="237"/>
        </w:numPr>
        <w:tabs>
          <w:tab w:val="left" w:pos="981"/>
        </w:tabs>
        <w:spacing w:line="276" w:lineRule="auto"/>
        <w:ind w:right="298"/>
        <w:rPr>
          <w:sz w:val="20"/>
        </w:rPr>
      </w:pPr>
      <w:r>
        <w:rPr>
          <w:sz w:val="20"/>
        </w:rPr>
        <w:t>οι αιτούντες πρέπει να παρέχουν στην πρότασή τους ανάλυση των εκτιμώμενων δαπανών στην οποία θα παρουσιάζεται το ποσοστό ανά δέσμη εργασιών (και, εντός κάθε δέσμης εργασιών, το ποσοστό που αντιστοιχεί σε κάθε δικαιούχο και συνδεόμενη οντότητα)·</w:t>
      </w:r>
    </w:p>
    <w:p w14:paraId="6C7B49A4" w14:textId="77777777" w:rsidR="0028661C" w:rsidRDefault="0028661C">
      <w:pPr>
        <w:spacing w:line="276" w:lineRule="auto"/>
        <w:jc w:val="both"/>
        <w:rPr>
          <w:sz w:val="20"/>
        </w:rPr>
        <w:sectPr w:rsidR="0028661C">
          <w:pgSz w:w="11910" w:h="16840"/>
          <w:pgMar w:top="1380" w:right="780" w:bottom="720" w:left="820" w:header="0" w:footer="528" w:gutter="0"/>
          <w:cols w:space="720"/>
        </w:sectPr>
      </w:pPr>
    </w:p>
    <w:p w14:paraId="6C7B49A5" w14:textId="77777777" w:rsidR="0028661C" w:rsidRDefault="00B273B9">
      <w:pPr>
        <w:pStyle w:val="a5"/>
        <w:numPr>
          <w:ilvl w:val="0"/>
          <w:numId w:val="237"/>
        </w:numPr>
        <w:tabs>
          <w:tab w:val="left" w:pos="981"/>
        </w:tabs>
        <w:spacing w:before="43" w:line="276" w:lineRule="auto"/>
        <w:ind w:right="297"/>
        <w:rPr>
          <w:sz w:val="20"/>
        </w:rPr>
      </w:pPr>
      <w:r>
        <w:rPr>
          <w:sz w:val="20"/>
        </w:rPr>
        <w:lastRenderedPageBreak/>
        <w:t xml:space="preserve">οι περιγραφόμενες δαπάνες μπορούν να καλύπτουν τις δαπάνες προσωπικού, τις δαπάνες μετακίνησης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(όπως διάδοση των πληροφοριών, δημοσίευση ή μετάφραση).</w:t>
      </w:r>
    </w:p>
    <w:p w14:paraId="6C7B49A6" w14:textId="77777777" w:rsidR="0028661C" w:rsidRDefault="0028661C">
      <w:pPr>
        <w:pStyle w:val="a3"/>
        <w:spacing w:before="4"/>
        <w:rPr>
          <w:sz w:val="16"/>
        </w:rPr>
      </w:pPr>
    </w:p>
    <w:p w14:paraId="6C7B49A7" w14:textId="77777777" w:rsidR="0028661C" w:rsidRDefault="00B273B9">
      <w:pPr>
        <w:pStyle w:val="a3"/>
        <w:ind w:left="260" w:right="294"/>
        <w:jc w:val="both"/>
      </w:pPr>
      <w:r>
        <w:t>Οι προτάσεις θ</w:t>
      </w:r>
      <w:r>
        <w:t>α αξιολογούνται σύμφωνα με τις συνήθεις διαδικασίες αξιολόγησης με τη συνδρομή εσωτερικών και/ή εξωτερικών εμπειρογνωμόνων. Οι εμπειρογνώμονες θα αξιολογούν την ποιότητα των προτάσεων με βάση τις απαιτήσεις που καθορίζονται στην πρόσκληση και τον αναμενόμε</w:t>
      </w:r>
      <w:r>
        <w:t>νο αντίκτυπο, την ποιότητα και την αποδοτικότητα της δράσης.</w:t>
      </w:r>
    </w:p>
    <w:p w14:paraId="6C7B49A8" w14:textId="77777777" w:rsidR="0028661C" w:rsidRDefault="00B273B9">
      <w:pPr>
        <w:pStyle w:val="a3"/>
        <w:spacing w:before="121"/>
        <w:ind w:left="260" w:right="297"/>
        <w:jc w:val="both"/>
      </w:pPr>
      <w:r>
        <w:t xml:space="preserve">Μετά την αξιολόγηση της πρότασης, ο </w:t>
      </w:r>
      <w:proofErr w:type="spellStart"/>
      <w:r>
        <w:t>διατάκτης</w:t>
      </w:r>
      <w:proofErr w:type="spellEnd"/>
      <w:r>
        <w:t xml:space="preserve"> θα καθορίσει το ύψος του κατ’ </w:t>
      </w:r>
      <w:proofErr w:type="spellStart"/>
      <w:r>
        <w:t>αποκοπήν</w:t>
      </w:r>
      <w:proofErr w:type="spellEnd"/>
      <w:r>
        <w:t xml:space="preserve"> ποσού, λαμβάνοντας υπόψη</w:t>
      </w:r>
      <w:r>
        <w:rPr>
          <w:spacing w:val="80"/>
        </w:rPr>
        <w:t xml:space="preserve"> </w:t>
      </w:r>
      <w:r>
        <w:t>τα</w:t>
      </w:r>
      <w:r>
        <w:rPr>
          <w:spacing w:val="80"/>
        </w:rPr>
        <w:t xml:space="preserve"> </w:t>
      </w:r>
      <w:r>
        <w:t>πορίσματα</w:t>
      </w:r>
      <w:r>
        <w:rPr>
          <w:spacing w:val="80"/>
        </w:rPr>
        <w:t xml:space="preserve"> </w:t>
      </w:r>
      <w:r>
        <w:t>της</w:t>
      </w:r>
      <w:r>
        <w:rPr>
          <w:spacing w:val="80"/>
        </w:rPr>
        <w:t xml:space="preserve"> </w:t>
      </w:r>
      <w:r>
        <w:t>διενεργηθείσας</w:t>
      </w:r>
      <w:r>
        <w:rPr>
          <w:spacing w:val="80"/>
        </w:rPr>
        <w:t xml:space="preserve"> </w:t>
      </w:r>
      <w:r>
        <w:t>αξιολόγησης.</w:t>
      </w:r>
      <w:r>
        <w:rPr>
          <w:spacing w:val="80"/>
        </w:rPr>
        <w:t xml:space="preserve"> </w:t>
      </w:r>
      <w:r>
        <w:t>Η</w:t>
      </w:r>
      <w:r>
        <w:rPr>
          <w:spacing w:val="80"/>
        </w:rPr>
        <w:t xml:space="preserve"> </w:t>
      </w:r>
      <w:r>
        <w:t>αξία</w:t>
      </w:r>
      <w:r>
        <w:rPr>
          <w:spacing w:val="80"/>
        </w:rPr>
        <w:t xml:space="preserve"> </w:t>
      </w:r>
      <w:r>
        <w:t>του</w:t>
      </w:r>
      <w:r>
        <w:rPr>
          <w:spacing w:val="80"/>
        </w:rPr>
        <w:t xml:space="preserve"> </w:t>
      </w:r>
      <w:r>
        <w:t xml:space="preserve">κατ’ </w:t>
      </w:r>
      <w:proofErr w:type="spellStart"/>
      <w:r>
        <w:t>αποκοπήν</w:t>
      </w:r>
      <w:proofErr w:type="spellEnd"/>
      <w:r>
        <w:rPr>
          <w:spacing w:val="80"/>
        </w:rPr>
        <w:t xml:space="preserve"> </w:t>
      </w:r>
      <w:r>
        <w:t>ποσού</w:t>
      </w:r>
      <w:r>
        <w:rPr>
          <w:spacing w:val="80"/>
        </w:rPr>
        <w:t xml:space="preserve"> </w:t>
      </w:r>
      <w:r>
        <w:t>θα</w:t>
      </w:r>
      <w:r>
        <w:rPr>
          <w:spacing w:val="80"/>
        </w:rPr>
        <w:t xml:space="preserve"> </w:t>
      </w:r>
      <w:r>
        <w:t>περιορ</w:t>
      </w:r>
      <w:r>
        <w:t>ίζεται κατ’ ανώτατο όριο στο 95 % του εκτιμώμενου προϋπολογισμού που καθορίζεται μετά την αξιολόγηση</w:t>
      </w:r>
    </w:p>
    <w:p w14:paraId="6C7B49A9" w14:textId="77777777" w:rsidR="0028661C" w:rsidRDefault="00B273B9">
      <w:pPr>
        <w:pStyle w:val="a3"/>
        <w:spacing w:before="119" w:line="276" w:lineRule="auto"/>
        <w:ind w:left="260" w:right="302"/>
        <w:jc w:val="both"/>
      </w:pPr>
      <w:r>
        <w:t>Οι παράμετροι της επιχορήγησης (ανώτατο ποσό επιχορήγησης, ποσοστό χρηματοδότησης, συνολικές επιλέξιμες δαπάνες κ.λπ.) θα καθορίζονται στη συμφωνία επιχορή</w:t>
      </w:r>
      <w:r>
        <w:t>γησης.</w:t>
      </w:r>
    </w:p>
    <w:p w14:paraId="6C7B49AA" w14:textId="77777777" w:rsidR="0028661C" w:rsidRDefault="0028661C">
      <w:pPr>
        <w:pStyle w:val="a3"/>
        <w:spacing w:before="7"/>
        <w:rPr>
          <w:sz w:val="16"/>
        </w:rPr>
      </w:pPr>
    </w:p>
    <w:p w14:paraId="6C7B49AB" w14:textId="77777777" w:rsidR="0028661C" w:rsidRDefault="00B273B9">
      <w:pPr>
        <w:pStyle w:val="a3"/>
        <w:spacing w:line="276" w:lineRule="auto"/>
        <w:ind w:left="260" w:right="300"/>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δίνοντας έτσι έμφαση στην ποιότητα και το επίπεδο επίτευξης τ</w:t>
      </w:r>
      <w:r>
        <w:t>ων μετρήσιμων στόχων.</w:t>
      </w:r>
    </w:p>
    <w:p w14:paraId="6C7B49AC" w14:textId="77777777" w:rsidR="0028661C" w:rsidRDefault="0028661C">
      <w:pPr>
        <w:pStyle w:val="a3"/>
        <w:spacing w:before="4"/>
        <w:rPr>
          <w:sz w:val="16"/>
        </w:rPr>
      </w:pPr>
    </w:p>
    <w:p w14:paraId="6C7B49AD" w14:textId="77777777" w:rsidR="0028661C" w:rsidRDefault="00B273B9">
      <w:pPr>
        <w:pStyle w:val="a3"/>
        <w:ind w:left="260"/>
        <w:jc w:val="both"/>
      </w:pPr>
      <w:r>
        <w:t>Περισσότερες</w:t>
      </w:r>
      <w:r>
        <w:rPr>
          <w:spacing w:val="77"/>
        </w:rPr>
        <w:t xml:space="preserve"> </w:t>
      </w:r>
      <w:r>
        <w:t>πληροφορίες</w:t>
      </w:r>
      <w:r>
        <w:rPr>
          <w:spacing w:val="60"/>
          <w:w w:val="150"/>
        </w:rPr>
        <w:t xml:space="preserve"> </w:t>
      </w:r>
      <w:r>
        <w:t>παρέχονται</w:t>
      </w:r>
      <w:r>
        <w:rPr>
          <w:spacing w:val="57"/>
          <w:w w:val="150"/>
        </w:rPr>
        <w:t xml:space="preserve"> </w:t>
      </w:r>
      <w:r>
        <w:t>στο</w:t>
      </w:r>
      <w:r>
        <w:rPr>
          <w:spacing w:val="57"/>
          <w:w w:val="150"/>
        </w:rPr>
        <w:t xml:space="preserve"> </w:t>
      </w:r>
      <w:r>
        <w:t>υπόδειγμα</w:t>
      </w:r>
      <w:r>
        <w:rPr>
          <w:spacing w:val="58"/>
          <w:w w:val="150"/>
        </w:rPr>
        <w:t xml:space="preserve"> </w:t>
      </w:r>
      <w:r>
        <w:t>συμφωνίας</w:t>
      </w:r>
      <w:r>
        <w:rPr>
          <w:spacing w:val="79"/>
        </w:rPr>
        <w:t xml:space="preserve"> </w:t>
      </w:r>
      <w:r>
        <w:t>επιχορήγησης</w:t>
      </w:r>
      <w:r>
        <w:rPr>
          <w:spacing w:val="57"/>
          <w:w w:val="150"/>
        </w:rPr>
        <w:t xml:space="preserve"> </w:t>
      </w:r>
      <w:r>
        <w:t>που</w:t>
      </w:r>
      <w:r>
        <w:rPr>
          <w:spacing w:val="58"/>
          <w:w w:val="150"/>
        </w:rPr>
        <w:t xml:space="preserve"> </w:t>
      </w:r>
      <w:r>
        <w:t>διατίθεται</w:t>
      </w:r>
      <w:r>
        <w:rPr>
          <w:spacing w:val="79"/>
        </w:rPr>
        <w:t xml:space="preserve"> </w:t>
      </w:r>
      <w:r>
        <w:t>στην</w:t>
      </w:r>
      <w:r>
        <w:rPr>
          <w:spacing w:val="58"/>
          <w:w w:val="150"/>
        </w:rPr>
        <w:t xml:space="preserve"> </w:t>
      </w:r>
      <w:r>
        <w:rPr>
          <w:spacing w:val="-4"/>
        </w:rPr>
        <w:t>Πύλη</w:t>
      </w:r>
    </w:p>
    <w:p w14:paraId="6C7B49AE" w14:textId="77777777" w:rsidR="0028661C" w:rsidRDefault="00B273B9">
      <w:pPr>
        <w:pStyle w:val="a3"/>
        <w:spacing w:before="37"/>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49AF" w14:textId="77777777" w:rsidR="0028661C" w:rsidRDefault="0028661C">
      <w:pPr>
        <w:jc w:val="both"/>
        <w:sectPr w:rsidR="0028661C">
          <w:pgSz w:w="11910" w:h="16840"/>
          <w:pgMar w:top="1380" w:right="780" w:bottom="720" w:left="820" w:header="0" w:footer="528" w:gutter="0"/>
          <w:cols w:space="720"/>
        </w:sectPr>
      </w:pPr>
    </w:p>
    <w:p w14:paraId="6C7B49B0" w14:textId="77777777" w:rsidR="0028661C" w:rsidRDefault="00B273B9">
      <w:pPr>
        <w:pStyle w:val="3"/>
      </w:pPr>
      <w:bookmarkStart w:id="58" w:name="ΒΑΣΙΚΗ_ΔΡΑΣΗ_2:__ΣΥΝΕΡΓΑΣΙΑ_ΜΕΤΑΞΥ_ΟΡΓΑΝ"/>
      <w:bookmarkStart w:id="59" w:name="_bookmark18"/>
      <w:bookmarkEnd w:id="58"/>
      <w:bookmarkEnd w:id="59"/>
      <w:r>
        <w:lastRenderedPageBreak/>
        <w:t>ΒΑΣΙΚΗ</w:t>
      </w:r>
      <w:r>
        <w:rPr>
          <w:spacing w:val="-7"/>
        </w:rPr>
        <w:t xml:space="preserve"> </w:t>
      </w:r>
      <w:r>
        <w:t>ΔΡΑΣΗ</w:t>
      </w:r>
      <w:r>
        <w:rPr>
          <w:spacing w:val="-5"/>
        </w:rPr>
        <w:t xml:space="preserve"> </w:t>
      </w:r>
      <w:r>
        <w:t>2:</w:t>
      </w:r>
      <w:r>
        <w:rPr>
          <w:spacing w:val="78"/>
        </w:rPr>
        <w:t xml:space="preserve">  </w:t>
      </w:r>
      <w:r>
        <w:t>ΣΥΝΕΡΓΑΣΙΑ</w:t>
      </w:r>
      <w:r>
        <w:rPr>
          <w:spacing w:val="-7"/>
        </w:rPr>
        <w:t xml:space="preserve"> </w:t>
      </w:r>
      <w:r>
        <w:t>ΜΕΤΑΞΥ</w:t>
      </w:r>
      <w:r>
        <w:rPr>
          <w:spacing w:val="-5"/>
        </w:rPr>
        <w:t xml:space="preserve"> </w:t>
      </w:r>
      <w:r>
        <w:t>ΟΡΓΑΝΙΣΜΩΝ</w:t>
      </w:r>
      <w:r>
        <w:rPr>
          <w:spacing w:val="-6"/>
        </w:rPr>
        <w:t xml:space="preserve"> </w:t>
      </w:r>
      <w:r>
        <w:t>ΚΑΙ</w:t>
      </w:r>
      <w:r>
        <w:rPr>
          <w:spacing w:val="-6"/>
        </w:rPr>
        <w:t xml:space="preserve"> </w:t>
      </w:r>
      <w:r>
        <w:rPr>
          <w:spacing w:val="-2"/>
        </w:rPr>
        <w:t>ΙΔΡΥΜΑΤΩΝ</w:t>
      </w:r>
    </w:p>
    <w:p w14:paraId="6C7B49B1" w14:textId="77777777" w:rsidR="0028661C" w:rsidRDefault="0028661C">
      <w:pPr>
        <w:pStyle w:val="a3"/>
        <w:rPr>
          <w:b/>
          <w:sz w:val="26"/>
        </w:rPr>
      </w:pPr>
    </w:p>
    <w:p w14:paraId="6C7B49B2" w14:textId="77777777" w:rsidR="0028661C" w:rsidRDefault="00B273B9">
      <w:pPr>
        <w:pStyle w:val="a3"/>
        <w:spacing w:before="212"/>
        <w:ind w:left="260"/>
        <w:jc w:val="both"/>
      </w:pPr>
      <w:r>
        <w:t>Η</w:t>
      </w:r>
      <w:r>
        <w:rPr>
          <w:spacing w:val="-7"/>
        </w:rPr>
        <w:t xml:space="preserve"> </w:t>
      </w:r>
      <w:r>
        <w:t>συγκεκριμένη</w:t>
      </w:r>
      <w:r>
        <w:rPr>
          <w:spacing w:val="-6"/>
        </w:rPr>
        <w:t xml:space="preserve"> </w:t>
      </w:r>
      <w:r>
        <w:t>βασική</w:t>
      </w:r>
      <w:r>
        <w:rPr>
          <w:spacing w:val="-7"/>
        </w:rPr>
        <w:t xml:space="preserve"> </w:t>
      </w:r>
      <w:r>
        <w:t>δράση</w:t>
      </w:r>
      <w:r>
        <w:rPr>
          <w:spacing w:val="-6"/>
        </w:rPr>
        <w:t xml:space="preserve"> </w:t>
      </w:r>
      <w:r>
        <w:t>παρέχει</w:t>
      </w:r>
      <w:r>
        <w:rPr>
          <w:spacing w:val="-6"/>
        </w:rPr>
        <w:t xml:space="preserve"> </w:t>
      </w:r>
      <w:r>
        <w:t>στήριξη</w:t>
      </w:r>
      <w:r>
        <w:rPr>
          <w:spacing w:val="-7"/>
        </w:rPr>
        <w:t xml:space="preserve"> </w:t>
      </w:r>
      <w:r>
        <w:t>για</w:t>
      </w:r>
      <w:r>
        <w:rPr>
          <w:spacing w:val="-4"/>
        </w:rPr>
        <w:t xml:space="preserve"> </w:t>
      </w:r>
      <w:r>
        <w:t>τα</w:t>
      </w:r>
      <w:r>
        <w:rPr>
          <w:spacing w:val="-7"/>
        </w:rPr>
        <w:t xml:space="preserve"> </w:t>
      </w:r>
      <w:r>
        <w:rPr>
          <w:spacing w:val="-2"/>
        </w:rPr>
        <w:t>ακόλουθα:</w:t>
      </w:r>
    </w:p>
    <w:p w14:paraId="6C7B49B3" w14:textId="77777777" w:rsidR="0028661C" w:rsidRDefault="0028661C">
      <w:pPr>
        <w:pStyle w:val="a3"/>
        <w:spacing w:before="5"/>
        <w:rPr>
          <w:sz w:val="19"/>
        </w:rPr>
      </w:pPr>
    </w:p>
    <w:p w14:paraId="6C7B49B4" w14:textId="77777777" w:rsidR="0028661C" w:rsidRDefault="00B273B9">
      <w:pPr>
        <w:pStyle w:val="a5"/>
        <w:numPr>
          <w:ilvl w:val="0"/>
          <w:numId w:val="236"/>
        </w:numPr>
        <w:tabs>
          <w:tab w:val="left" w:pos="980"/>
          <w:tab w:val="left" w:pos="981"/>
        </w:tabs>
        <w:spacing w:before="1" w:line="273" w:lineRule="auto"/>
        <w:ind w:right="759"/>
        <w:jc w:val="left"/>
        <w:rPr>
          <w:rFonts w:ascii="Symbol" w:hAnsi="Symbol"/>
          <w:sz w:val="20"/>
        </w:rPr>
      </w:pPr>
      <w:r>
        <w:rPr>
          <w:sz w:val="20"/>
        </w:rPr>
        <w:t>συμπράξεις</w:t>
      </w:r>
      <w:r>
        <w:rPr>
          <w:spacing w:val="-4"/>
          <w:sz w:val="20"/>
        </w:rPr>
        <w:t xml:space="preserve"> </w:t>
      </w:r>
      <w:r>
        <w:rPr>
          <w:sz w:val="20"/>
        </w:rPr>
        <w:t>για</w:t>
      </w:r>
      <w:r>
        <w:rPr>
          <w:spacing w:val="-5"/>
          <w:sz w:val="20"/>
        </w:rPr>
        <w:t xml:space="preserve"> </w:t>
      </w:r>
      <w:r>
        <w:rPr>
          <w:sz w:val="20"/>
        </w:rPr>
        <w:t>συνεργασία,</w:t>
      </w:r>
      <w:r>
        <w:rPr>
          <w:spacing w:val="-4"/>
          <w:sz w:val="20"/>
        </w:rPr>
        <w:t xml:space="preserve"> </w:t>
      </w:r>
      <w:r>
        <w:rPr>
          <w:sz w:val="20"/>
        </w:rPr>
        <w:t>στις</w:t>
      </w:r>
      <w:r>
        <w:rPr>
          <w:spacing w:val="-5"/>
          <w:sz w:val="20"/>
        </w:rPr>
        <w:t xml:space="preserve"> </w:t>
      </w:r>
      <w:r>
        <w:rPr>
          <w:sz w:val="20"/>
        </w:rPr>
        <w:t>οποίες</w:t>
      </w:r>
      <w:r>
        <w:rPr>
          <w:spacing w:val="-4"/>
          <w:sz w:val="20"/>
        </w:rPr>
        <w:t xml:space="preserve"> </w:t>
      </w:r>
      <w:r>
        <w:rPr>
          <w:sz w:val="20"/>
        </w:rPr>
        <w:t>περιλαμβάνονται</w:t>
      </w:r>
      <w:r>
        <w:rPr>
          <w:spacing w:val="-2"/>
          <w:sz w:val="20"/>
        </w:rPr>
        <w:t xml:space="preserve"> </w:t>
      </w:r>
      <w:r>
        <w:rPr>
          <w:sz w:val="20"/>
        </w:rPr>
        <w:t>οι</w:t>
      </w:r>
      <w:r>
        <w:rPr>
          <w:spacing w:val="-4"/>
          <w:sz w:val="20"/>
        </w:rPr>
        <w:t xml:space="preserve"> </w:t>
      </w:r>
      <w:r>
        <w:rPr>
          <w:sz w:val="20"/>
        </w:rPr>
        <w:t>συμπράξεις</w:t>
      </w:r>
      <w:r>
        <w:rPr>
          <w:spacing w:val="-5"/>
          <w:sz w:val="20"/>
        </w:rPr>
        <w:t xml:space="preserve"> </w:t>
      </w:r>
      <w:r>
        <w:rPr>
          <w:sz w:val="20"/>
        </w:rPr>
        <w:t>συνεργασίας</w:t>
      </w:r>
      <w:r>
        <w:rPr>
          <w:spacing w:val="-5"/>
          <w:sz w:val="20"/>
        </w:rPr>
        <w:t xml:space="preserve"> </w:t>
      </w:r>
      <w:r>
        <w:rPr>
          <w:sz w:val="20"/>
        </w:rPr>
        <w:t>και</w:t>
      </w:r>
      <w:r>
        <w:rPr>
          <w:spacing w:val="-4"/>
          <w:sz w:val="20"/>
        </w:rPr>
        <w:t xml:space="preserve"> </w:t>
      </w:r>
      <w:r>
        <w:rPr>
          <w:sz w:val="20"/>
        </w:rPr>
        <w:t>οι</w:t>
      </w:r>
      <w:r>
        <w:rPr>
          <w:spacing w:val="-4"/>
          <w:sz w:val="20"/>
        </w:rPr>
        <w:t xml:space="preserve"> </w:t>
      </w:r>
      <w:r>
        <w:rPr>
          <w:sz w:val="20"/>
        </w:rPr>
        <w:t>συμπράξεις μικρής κλίμακας·</w:t>
      </w:r>
    </w:p>
    <w:p w14:paraId="6C7B49B5" w14:textId="77777777" w:rsidR="0028661C" w:rsidRDefault="00B273B9">
      <w:pPr>
        <w:pStyle w:val="a5"/>
        <w:numPr>
          <w:ilvl w:val="0"/>
          <w:numId w:val="236"/>
        </w:numPr>
        <w:tabs>
          <w:tab w:val="left" w:pos="980"/>
          <w:tab w:val="left" w:pos="981"/>
        </w:tabs>
        <w:spacing w:before="3" w:line="276" w:lineRule="auto"/>
        <w:ind w:right="735"/>
        <w:jc w:val="left"/>
        <w:rPr>
          <w:rFonts w:ascii="Symbol" w:hAnsi="Symbol"/>
          <w:sz w:val="20"/>
        </w:rPr>
      </w:pPr>
      <w:r>
        <w:rPr>
          <w:sz w:val="20"/>
        </w:rPr>
        <w:t>συμπράξεις</w:t>
      </w:r>
      <w:r>
        <w:rPr>
          <w:spacing w:val="-4"/>
          <w:sz w:val="20"/>
        </w:rPr>
        <w:t xml:space="preserve"> </w:t>
      </w:r>
      <w:r>
        <w:rPr>
          <w:sz w:val="20"/>
        </w:rPr>
        <w:t>για</w:t>
      </w:r>
      <w:r>
        <w:rPr>
          <w:spacing w:val="-5"/>
          <w:sz w:val="20"/>
        </w:rPr>
        <w:t xml:space="preserve"> </w:t>
      </w:r>
      <w:r>
        <w:rPr>
          <w:sz w:val="20"/>
        </w:rPr>
        <w:t>αριστεία,</w:t>
      </w:r>
      <w:r>
        <w:rPr>
          <w:spacing w:val="-4"/>
          <w:sz w:val="20"/>
        </w:rPr>
        <w:t xml:space="preserve"> </w:t>
      </w:r>
      <w:r>
        <w:rPr>
          <w:sz w:val="20"/>
        </w:rPr>
        <w:t>στις</w:t>
      </w:r>
      <w:r>
        <w:rPr>
          <w:spacing w:val="-3"/>
          <w:sz w:val="20"/>
        </w:rPr>
        <w:t xml:space="preserve"> </w:t>
      </w:r>
      <w:r>
        <w:rPr>
          <w:sz w:val="20"/>
        </w:rPr>
        <w:t>οποίες</w:t>
      </w:r>
      <w:r>
        <w:rPr>
          <w:spacing w:val="-4"/>
          <w:sz w:val="20"/>
        </w:rPr>
        <w:t xml:space="preserve"> </w:t>
      </w:r>
      <w:r>
        <w:rPr>
          <w:sz w:val="20"/>
        </w:rPr>
        <w:t>περιλαμβάνονται</w:t>
      </w:r>
      <w:r>
        <w:rPr>
          <w:spacing w:val="-4"/>
          <w:sz w:val="20"/>
        </w:rPr>
        <w:t xml:space="preserve"> </w:t>
      </w:r>
      <w:r>
        <w:rPr>
          <w:sz w:val="20"/>
        </w:rPr>
        <w:t>τα</w:t>
      </w:r>
      <w:r>
        <w:rPr>
          <w:spacing w:val="-5"/>
          <w:sz w:val="20"/>
        </w:rPr>
        <w:t xml:space="preserve"> </w:t>
      </w:r>
      <w:r>
        <w:rPr>
          <w:sz w:val="20"/>
        </w:rPr>
        <w:t>κέντρα</w:t>
      </w:r>
      <w:r>
        <w:rPr>
          <w:spacing w:val="-5"/>
          <w:sz w:val="20"/>
        </w:rPr>
        <w:t xml:space="preserve"> </w:t>
      </w:r>
      <w:r>
        <w:rPr>
          <w:sz w:val="20"/>
        </w:rPr>
        <w:t>επαγγελματικής</w:t>
      </w:r>
      <w:r>
        <w:rPr>
          <w:spacing w:val="-5"/>
          <w:sz w:val="20"/>
        </w:rPr>
        <w:t xml:space="preserve"> </w:t>
      </w:r>
      <w:r>
        <w:rPr>
          <w:sz w:val="20"/>
        </w:rPr>
        <w:t>αριστείας,</w:t>
      </w:r>
      <w:r>
        <w:rPr>
          <w:spacing w:val="-4"/>
          <w:sz w:val="20"/>
        </w:rPr>
        <w:t xml:space="preserve"> </w:t>
      </w:r>
      <w:r>
        <w:rPr>
          <w:sz w:val="20"/>
        </w:rPr>
        <w:t>η</w:t>
      </w:r>
      <w:r>
        <w:rPr>
          <w:spacing w:val="-4"/>
          <w:sz w:val="20"/>
        </w:rPr>
        <w:t xml:space="preserve"> </w:t>
      </w:r>
      <w:r>
        <w:rPr>
          <w:sz w:val="20"/>
        </w:rPr>
        <w:t xml:space="preserve">ακαδημία εκπαιδευτικών και η δράση του προγράμματος </w:t>
      </w:r>
      <w:proofErr w:type="spellStart"/>
      <w:r>
        <w:rPr>
          <w:sz w:val="20"/>
        </w:rPr>
        <w:t>Erasmus</w:t>
      </w:r>
      <w:proofErr w:type="spellEnd"/>
      <w:r>
        <w:rPr>
          <w:sz w:val="20"/>
        </w:rPr>
        <w:t xml:space="preserve"> </w:t>
      </w:r>
      <w:proofErr w:type="spellStart"/>
      <w:r>
        <w:rPr>
          <w:sz w:val="20"/>
        </w:rPr>
        <w:t>Mundus</w:t>
      </w:r>
      <w:proofErr w:type="spellEnd"/>
      <w:r>
        <w:rPr>
          <w:sz w:val="20"/>
        </w:rPr>
        <w:t>·</w:t>
      </w:r>
    </w:p>
    <w:p w14:paraId="6C7B49B6" w14:textId="77777777" w:rsidR="0028661C" w:rsidRDefault="00B273B9">
      <w:pPr>
        <w:pStyle w:val="a5"/>
        <w:numPr>
          <w:ilvl w:val="0"/>
          <w:numId w:val="236"/>
        </w:numPr>
        <w:tabs>
          <w:tab w:val="left" w:pos="980"/>
          <w:tab w:val="left" w:pos="981"/>
        </w:tabs>
        <w:spacing w:before="2"/>
        <w:ind w:hanging="361"/>
        <w:jc w:val="left"/>
        <w:rPr>
          <w:rFonts w:ascii="Symbol" w:hAnsi="Symbol"/>
          <w:sz w:val="20"/>
        </w:rPr>
      </w:pPr>
      <w:r>
        <w:rPr>
          <w:sz w:val="20"/>
        </w:rPr>
        <w:t>συμπράξεις</w:t>
      </w:r>
      <w:r>
        <w:rPr>
          <w:spacing w:val="-8"/>
          <w:sz w:val="20"/>
        </w:rPr>
        <w:t xml:space="preserve"> </w:t>
      </w:r>
      <w:r>
        <w:rPr>
          <w:sz w:val="20"/>
        </w:rPr>
        <w:t>για</w:t>
      </w:r>
      <w:r>
        <w:rPr>
          <w:spacing w:val="-9"/>
          <w:sz w:val="20"/>
        </w:rPr>
        <w:t xml:space="preserve"> </w:t>
      </w:r>
      <w:r>
        <w:rPr>
          <w:sz w:val="20"/>
        </w:rPr>
        <w:t>καινοτομία,</w:t>
      </w:r>
      <w:r>
        <w:rPr>
          <w:spacing w:val="-8"/>
          <w:sz w:val="20"/>
        </w:rPr>
        <w:t xml:space="preserve"> </w:t>
      </w:r>
      <w:r>
        <w:rPr>
          <w:sz w:val="20"/>
        </w:rPr>
        <w:t>στις</w:t>
      </w:r>
      <w:r>
        <w:rPr>
          <w:spacing w:val="-8"/>
          <w:sz w:val="20"/>
        </w:rPr>
        <w:t xml:space="preserve"> </w:t>
      </w:r>
      <w:r>
        <w:rPr>
          <w:sz w:val="20"/>
        </w:rPr>
        <w:t>οποίες</w:t>
      </w:r>
      <w:r>
        <w:rPr>
          <w:spacing w:val="-8"/>
          <w:sz w:val="20"/>
        </w:rPr>
        <w:t xml:space="preserve"> </w:t>
      </w:r>
      <w:r>
        <w:rPr>
          <w:sz w:val="20"/>
        </w:rPr>
        <w:t>περιλαμβάνονται</w:t>
      </w:r>
      <w:r>
        <w:rPr>
          <w:spacing w:val="-8"/>
          <w:sz w:val="20"/>
        </w:rPr>
        <w:t xml:space="preserve"> </w:t>
      </w:r>
      <w:r>
        <w:rPr>
          <w:sz w:val="20"/>
        </w:rPr>
        <w:t>οι</w:t>
      </w:r>
      <w:r>
        <w:rPr>
          <w:spacing w:val="-8"/>
          <w:sz w:val="20"/>
        </w:rPr>
        <w:t xml:space="preserve"> </w:t>
      </w:r>
      <w:r>
        <w:rPr>
          <w:sz w:val="20"/>
        </w:rPr>
        <w:t>συμμαχίες</w:t>
      </w:r>
      <w:r>
        <w:rPr>
          <w:spacing w:val="-8"/>
          <w:sz w:val="20"/>
        </w:rPr>
        <w:t xml:space="preserve"> </w:t>
      </w:r>
      <w:r>
        <w:rPr>
          <w:sz w:val="20"/>
        </w:rPr>
        <w:t>και</w:t>
      </w:r>
      <w:r>
        <w:rPr>
          <w:spacing w:val="-8"/>
          <w:sz w:val="20"/>
        </w:rPr>
        <w:t xml:space="preserve"> </w:t>
      </w:r>
      <w:r>
        <w:rPr>
          <w:sz w:val="20"/>
        </w:rPr>
        <w:t>τα</w:t>
      </w:r>
      <w:r>
        <w:rPr>
          <w:spacing w:val="-8"/>
          <w:sz w:val="20"/>
        </w:rPr>
        <w:t xml:space="preserve"> </w:t>
      </w:r>
      <w:proofErr w:type="spellStart"/>
      <w:r>
        <w:rPr>
          <w:sz w:val="20"/>
        </w:rPr>
        <w:t>μελλοντοστρεφή</w:t>
      </w:r>
      <w:proofErr w:type="spellEnd"/>
      <w:r>
        <w:rPr>
          <w:spacing w:val="-7"/>
          <w:sz w:val="20"/>
        </w:rPr>
        <w:t xml:space="preserve"> </w:t>
      </w:r>
      <w:r>
        <w:rPr>
          <w:spacing w:val="-2"/>
          <w:sz w:val="20"/>
        </w:rPr>
        <w:t>σχέδια·</w:t>
      </w:r>
    </w:p>
    <w:p w14:paraId="6C7B49B7" w14:textId="77777777" w:rsidR="0028661C" w:rsidRDefault="00B273B9">
      <w:pPr>
        <w:pStyle w:val="a5"/>
        <w:numPr>
          <w:ilvl w:val="0"/>
          <w:numId w:val="236"/>
        </w:numPr>
        <w:tabs>
          <w:tab w:val="left" w:pos="980"/>
          <w:tab w:val="left" w:pos="981"/>
        </w:tabs>
        <w:spacing w:before="35"/>
        <w:ind w:hanging="361"/>
        <w:jc w:val="left"/>
        <w:rPr>
          <w:rFonts w:ascii="Symbol" w:hAnsi="Symbol"/>
          <w:sz w:val="20"/>
        </w:rPr>
      </w:pPr>
      <w:r>
        <w:rPr>
          <w:sz w:val="20"/>
        </w:rPr>
        <w:t>σχέδια</w:t>
      </w:r>
      <w:r>
        <w:rPr>
          <w:spacing w:val="-8"/>
          <w:sz w:val="20"/>
        </w:rPr>
        <w:t xml:space="preserve"> </w:t>
      </w:r>
      <w:r>
        <w:rPr>
          <w:sz w:val="20"/>
        </w:rPr>
        <w:t>ανάπτυξης</w:t>
      </w:r>
      <w:r>
        <w:rPr>
          <w:spacing w:val="-8"/>
          <w:sz w:val="20"/>
        </w:rPr>
        <w:t xml:space="preserve"> </w:t>
      </w:r>
      <w:r>
        <w:rPr>
          <w:sz w:val="20"/>
        </w:rPr>
        <w:t>ικανοτήτων</w:t>
      </w:r>
      <w:r>
        <w:rPr>
          <w:spacing w:val="-8"/>
          <w:sz w:val="20"/>
        </w:rPr>
        <w:t xml:space="preserve"> </w:t>
      </w:r>
      <w:r>
        <w:rPr>
          <w:sz w:val="20"/>
        </w:rPr>
        <w:t>στον</w:t>
      </w:r>
      <w:r>
        <w:rPr>
          <w:spacing w:val="-8"/>
          <w:sz w:val="20"/>
        </w:rPr>
        <w:t xml:space="preserve"> </w:t>
      </w:r>
      <w:r>
        <w:rPr>
          <w:sz w:val="20"/>
        </w:rPr>
        <w:t>τομέα</w:t>
      </w:r>
      <w:r>
        <w:rPr>
          <w:spacing w:val="-6"/>
          <w:sz w:val="20"/>
        </w:rPr>
        <w:t xml:space="preserve"> </w:t>
      </w:r>
      <w:r>
        <w:rPr>
          <w:sz w:val="20"/>
        </w:rPr>
        <w:t>της</w:t>
      </w:r>
      <w:r>
        <w:rPr>
          <w:spacing w:val="-6"/>
          <w:sz w:val="20"/>
        </w:rPr>
        <w:t xml:space="preserve"> </w:t>
      </w:r>
      <w:r>
        <w:rPr>
          <w:spacing w:val="-2"/>
          <w:sz w:val="20"/>
        </w:rPr>
        <w:t>νεολαίας·</w:t>
      </w:r>
    </w:p>
    <w:p w14:paraId="6C7B49B8" w14:textId="77777777" w:rsidR="0028661C" w:rsidRDefault="00B273B9">
      <w:pPr>
        <w:pStyle w:val="a5"/>
        <w:numPr>
          <w:ilvl w:val="0"/>
          <w:numId w:val="236"/>
        </w:numPr>
        <w:tabs>
          <w:tab w:val="left" w:pos="980"/>
          <w:tab w:val="left" w:pos="981"/>
        </w:tabs>
        <w:spacing w:before="38"/>
        <w:ind w:hanging="361"/>
        <w:jc w:val="left"/>
        <w:rPr>
          <w:rFonts w:ascii="Symbol" w:hAnsi="Symbol"/>
          <w:sz w:val="20"/>
        </w:rPr>
      </w:pPr>
      <w:r>
        <w:rPr>
          <w:sz w:val="20"/>
        </w:rPr>
        <w:t>ευ</w:t>
      </w:r>
      <w:r>
        <w:rPr>
          <w:sz w:val="20"/>
        </w:rPr>
        <w:t>ρωπαϊκές</w:t>
      </w:r>
      <w:r>
        <w:rPr>
          <w:spacing w:val="-11"/>
          <w:sz w:val="20"/>
        </w:rPr>
        <w:t xml:space="preserve"> </w:t>
      </w:r>
      <w:r>
        <w:rPr>
          <w:sz w:val="20"/>
        </w:rPr>
        <w:t>αθλητικές</w:t>
      </w:r>
      <w:r>
        <w:rPr>
          <w:spacing w:val="-10"/>
          <w:sz w:val="20"/>
        </w:rPr>
        <w:t xml:space="preserve"> </w:t>
      </w:r>
      <w:r>
        <w:rPr>
          <w:sz w:val="20"/>
        </w:rPr>
        <w:t>διοργανώσεις</w:t>
      </w:r>
      <w:r>
        <w:rPr>
          <w:spacing w:val="-11"/>
          <w:sz w:val="20"/>
        </w:rPr>
        <w:t xml:space="preserve"> </w:t>
      </w:r>
      <w:r>
        <w:rPr>
          <w:sz w:val="20"/>
        </w:rPr>
        <w:t>μη</w:t>
      </w:r>
      <w:r>
        <w:rPr>
          <w:spacing w:val="-11"/>
          <w:sz w:val="20"/>
        </w:rPr>
        <w:t xml:space="preserve"> </w:t>
      </w:r>
      <w:r>
        <w:rPr>
          <w:sz w:val="20"/>
        </w:rPr>
        <w:t>κερδοσκοπικού</w:t>
      </w:r>
      <w:r>
        <w:rPr>
          <w:spacing w:val="-9"/>
          <w:sz w:val="20"/>
        </w:rPr>
        <w:t xml:space="preserve"> </w:t>
      </w:r>
      <w:r>
        <w:rPr>
          <w:spacing w:val="-2"/>
          <w:sz w:val="20"/>
        </w:rPr>
        <w:t>χαρακτήρα.</w:t>
      </w:r>
    </w:p>
    <w:p w14:paraId="6C7B49B9" w14:textId="77777777" w:rsidR="0028661C" w:rsidRDefault="0028661C">
      <w:pPr>
        <w:pStyle w:val="a3"/>
        <w:spacing w:before="5"/>
        <w:rPr>
          <w:sz w:val="19"/>
        </w:rPr>
      </w:pPr>
    </w:p>
    <w:p w14:paraId="6C7B49BA" w14:textId="77777777" w:rsidR="0028661C" w:rsidRDefault="00B273B9">
      <w:pPr>
        <w:pStyle w:val="a3"/>
        <w:spacing w:line="276" w:lineRule="auto"/>
        <w:ind w:left="260" w:right="299"/>
        <w:jc w:val="both"/>
      </w:pPr>
      <w:r>
        <w:t>Οι δράσεις που υποστηρίζονται στο πλαίσιο της συγκεκριμένης βασικής δράσης αναμένεται να συμβάλουν σημαντικά στις προτεραιότητες του προγράμματος, ώστε να αποφέρουν θετικά και μακροπρόθεσμα αποτελέσματα στους συμμετέχοντες οργανισμούς, στα συστήματα των ασ</w:t>
      </w:r>
      <w:r>
        <w:t>κούμενων πολιτικών που πλαισιώνουν αυτές τις δράσεις, καθώς και στους οργανισμούς και στα πρόσωπα που συμμετέχουν άμεσα ή έμμεσα στις προγραμματισμένες</w:t>
      </w:r>
      <w:r>
        <w:rPr>
          <w:spacing w:val="80"/>
        </w:rPr>
        <w:t xml:space="preserve"> </w:t>
      </w:r>
      <w:r>
        <w:rPr>
          <w:spacing w:val="-2"/>
        </w:rPr>
        <w:t>δραστηριότητες.</w:t>
      </w:r>
    </w:p>
    <w:p w14:paraId="6C7B49BB" w14:textId="77777777" w:rsidR="0028661C" w:rsidRDefault="0028661C">
      <w:pPr>
        <w:pStyle w:val="a3"/>
        <w:spacing w:before="4"/>
        <w:rPr>
          <w:sz w:val="16"/>
        </w:rPr>
      </w:pPr>
    </w:p>
    <w:p w14:paraId="6C7B49BC" w14:textId="77777777" w:rsidR="0028661C" w:rsidRDefault="00B273B9">
      <w:pPr>
        <w:pStyle w:val="a3"/>
        <w:spacing w:line="276" w:lineRule="auto"/>
        <w:ind w:left="260" w:right="302"/>
        <w:jc w:val="both"/>
      </w:pPr>
      <w:r>
        <w:t>Η παρούσα βασική δράση αναμένεται να συμβάλει στην ανάπτυξη, τη μεταφορά και/ή την εφαρ</w:t>
      </w:r>
      <w:r>
        <w:t>μογή καινοτόμων πρακτικών τόσο σε οργανωτικό, τοπικό, περιφερειακό όσο και σε εθνικό αλλά και ευρωπαϊκό επίπεδο.</w:t>
      </w:r>
    </w:p>
    <w:p w14:paraId="6C7B49BD" w14:textId="77777777" w:rsidR="0028661C" w:rsidRDefault="0028661C">
      <w:pPr>
        <w:pStyle w:val="a3"/>
        <w:spacing w:before="6"/>
        <w:rPr>
          <w:sz w:val="16"/>
        </w:rPr>
      </w:pPr>
    </w:p>
    <w:p w14:paraId="6C7B49BE" w14:textId="77777777" w:rsidR="0028661C" w:rsidRDefault="00B273B9">
      <w:pPr>
        <w:pStyle w:val="a3"/>
        <w:spacing w:line="276" w:lineRule="auto"/>
        <w:ind w:left="260" w:right="293"/>
        <w:jc w:val="both"/>
      </w:pPr>
      <w:r>
        <w:t xml:space="preserve">Αναλόγως του </w:t>
      </w:r>
      <w:proofErr w:type="spellStart"/>
      <w:r>
        <w:t>στοχευόμενου</w:t>
      </w:r>
      <w:proofErr w:type="spellEnd"/>
      <w:r>
        <w:t xml:space="preserve"> τομέα και του είδους του αιτούντος, οι εν λόγω δράσεις διευθύνονται είτε από τους Εθνικούς Οργανισμούς ή από τον Ευρωπαϊκό Εκτελεστικό Οργανισμό Εκπαίδευσης και Πολιτισμού (EACEA). Οι λεπτομέρειες σχετικά με το ποιος και πού μπορε</w:t>
      </w:r>
      <w:r>
        <w:t>ί να υποβάλει αίτηση καθορίζονται στις ακόλουθες σελίδες.</w:t>
      </w:r>
    </w:p>
    <w:p w14:paraId="6C7B49BF" w14:textId="77777777" w:rsidR="0028661C" w:rsidRDefault="0028661C">
      <w:pPr>
        <w:pStyle w:val="a3"/>
        <w:spacing w:before="4"/>
        <w:rPr>
          <w:sz w:val="16"/>
        </w:rPr>
      </w:pPr>
    </w:p>
    <w:p w14:paraId="6C7B49C0" w14:textId="77777777" w:rsidR="0028661C" w:rsidRDefault="00B273B9">
      <w:pPr>
        <w:pStyle w:val="a3"/>
        <w:spacing w:before="1" w:line="276" w:lineRule="auto"/>
        <w:ind w:left="260" w:right="297"/>
        <w:jc w:val="both"/>
      </w:pPr>
      <w:r>
        <w:t>Όσον αφορά τους συμμετέχοντες οργανισμούς, τα σχέδια που υποστηρίζονται στο πλαίσιο της παρούσας βασικής δράσης αναμένεται να αποδώσουν τα ακόλουθα αποτελέσματα:</w:t>
      </w:r>
    </w:p>
    <w:p w14:paraId="6C7B49C1" w14:textId="77777777" w:rsidR="0028661C" w:rsidRDefault="0028661C">
      <w:pPr>
        <w:pStyle w:val="a3"/>
        <w:spacing w:before="2"/>
        <w:rPr>
          <w:sz w:val="16"/>
        </w:rPr>
      </w:pPr>
    </w:p>
    <w:p w14:paraId="6C7B49C2" w14:textId="77777777" w:rsidR="0028661C" w:rsidRDefault="00B273B9">
      <w:pPr>
        <w:pStyle w:val="a5"/>
        <w:numPr>
          <w:ilvl w:val="0"/>
          <w:numId w:val="236"/>
        </w:numPr>
        <w:tabs>
          <w:tab w:val="left" w:pos="981"/>
        </w:tabs>
        <w:spacing w:before="1" w:line="276" w:lineRule="auto"/>
        <w:ind w:right="295"/>
        <w:rPr>
          <w:rFonts w:ascii="Symbol" w:hAnsi="Symbol"/>
          <w:sz w:val="20"/>
        </w:rPr>
      </w:pPr>
      <w:r>
        <w:rPr>
          <w:sz w:val="20"/>
        </w:rPr>
        <w:t>καινοτόμες προσεγγίσεις που θα απε</w:t>
      </w:r>
      <w:r>
        <w:rPr>
          <w:sz w:val="20"/>
        </w:rPr>
        <w:t>υθύνονται στις ομάδες-στόχους τους, παρέχοντας μεταξύ άλλων: ελκυστικότερα προγράμματα εκπαίδευσης και κατάρτισης σύμφωνα με τις ανάγκες και τις προσδοκίες των ατόμων· χρήση συμμετοχικών προσεγγίσεων και ψηφιακών μεθοδολογιών· νέες ή βελτιωμένες διαδικασίε</w:t>
      </w:r>
      <w:r>
        <w:rPr>
          <w:sz w:val="20"/>
        </w:rPr>
        <w:t>ς αναγνώρισης και πιστοποίησης ικανοτήτων· μεγαλύτερη αποτελεσματικότητα των δραστηριοτήτων προς όφελος των τοπικών κοινοτήτων· νέες ή βελτιωμένες πρακτικές για την κάλυψη των ομάδων-στόχων που έχουν λιγότερες</w:t>
      </w:r>
      <w:r>
        <w:rPr>
          <w:spacing w:val="-1"/>
          <w:sz w:val="20"/>
        </w:rPr>
        <w:t xml:space="preserve"> </w:t>
      </w:r>
      <w:r>
        <w:rPr>
          <w:sz w:val="20"/>
        </w:rPr>
        <w:t>ευκαιρίες</w:t>
      </w:r>
      <w:r>
        <w:rPr>
          <w:spacing w:val="-1"/>
          <w:sz w:val="20"/>
        </w:rPr>
        <w:t xml:space="preserve"> </w:t>
      </w:r>
      <w:r>
        <w:rPr>
          <w:sz w:val="20"/>
        </w:rPr>
        <w:t>και</w:t>
      </w:r>
      <w:r>
        <w:rPr>
          <w:spacing w:val="-1"/>
          <w:sz w:val="20"/>
        </w:rPr>
        <w:t xml:space="preserve"> </w:t>
      </w:r>
      <w:r>
        <w:rPr>
          <w:sz w:val="20"/>
        </w:rPr>
        <w:t>τη διαχείριση των διαφορών των</w:t>
      </w:r>
      <w:r>
        <w:rPr>
          <w:spacing w:val="-1"/>
          <w:sz w:val="20"/>
        </w:rPr>
        <w:t xml:space="preserve"> </w:t>
      </w:r>
      <w:r>
        <w:rPr>
          <w:sz w:val="20"/>
        </w:rPr>
        <w:t>μ</w:t>
      </w:r>
      <w:r>
        <w:rPr>
          <w:sz w:val="20"/>
        </w:rPr>
        <w:t>αθησιακών αποτελεσμάτων</w:t>
      </w:r>
      <w:r>
        <w:rPr>
          <w:spacing w:val="-2"/>
          <w:sz w:val="20"/>
        </w:rPr>
        <w:t xml:space="preserve"> </w:t>
      </w:r>
      <w:r>
        <w:rPr>
          <w:sz w:val="20"/>
        </w:rPr>
        <w:t xml:space="preserve">που συνδέονται με τις γεωγραφικές και κοινωνικοοικονομικές ανισότητες· νέες προσεγγίσεις για την αντιμετώπιση της κοινωνικής, </w:t>
      </w:r>
      <w:proofErr w:type="spellStart"/>
      <w:r>
        <w:rPr>
          <w:sz w:val="20"/>
        </w:rPr>
        <w:t>εθνοτικής</w:t>
      </w:r>
      <w:proofErr w:type="spellEnd"/>
      <w:r>
        <w:rPr>
          <w:sz w:val="20"/>
        </w:rPr>
        <w:t>, γλωσσικής και πολιτισμικής πολυμορφίας· νέες προσεγγίσεις για την καλύτερη υποστήριξη της ανταγ</w:t>
      </w:r>
      <w:r>
        <w:rPr>
          <w:sz w:val="20"/>
        </w:rPr>
        <w:t xml:space="preserve">ωνιστικότητας και της απασχόλησης, ιδίως σε περιφερειακό και τοπικό επίπεδο· αναγνώριση της αριστείας στην εκμάθηση ξένων γλωσσών ή στη διδασκαλία μέσω του Ευρωπαϊκού Σήματος </w:t>
      </w:r>
      <w:r>
        <w:rPr>
          <w:spacing w:val="-2"/>
          <w:sz w:val="20"/>
        </w:rPr>
        <w:t>Γλωσσών·</w:t>
      </w:r>
    </w:p>
    <w:p w14:paraId="6C7B49C3" w14:textId="77777777" w:rsidR="0028661C" w:rsidRDefault="00B273B9">
      <w:pPr>
        <w:pStyle w:val="a5"/>
        <w:numPr>
          <w:ilvl w:val="0"/>
          <w:numId w:val="236"/>
        </w:numPr>
        <w:tabs>
          <w:tab w:val="left" w:pos="981"/>
        </w:tabs>
        <w:spacing w:before="2" w:line="276" w:lineRule="auto"/>
        <w:ind w:right="296"/>
        <w:rPr>
          <w:rFonts w:ascii="Symbol" w:hAnsi="Symbol"/>
          <w:sz w:val="20"/>
        </w:rPr>
      </w:pPr>
      <w:r>
        <w:rPr>
          <w:sz w:val="20"/>
        </w:rPr>
        <w:t>πιο σύγχρονο, δυναμικό, σταθερό και επαγγελματικό περιβάλλον στο εσωτερι</w:t>
      </w:r>
      <w:r>
        <w:rPr>
          <w:sz w:val="20"/>
        </w:rPr>
        <w:t>κό του οργανισμού: ετοιμότητα για την ενσωμάτωση ορθών πρακτικών και νέων μεθόδων, συμπεριλαμβανομένων των ψηφιακών ικανοτήτων, στις καθημερινές δραστηριότητες· ανοικτό σε συνέργειες με οργανισμούς που δραστηριοποιούνται</w:t>
      </w:r>
      <w:r>
        <w:rPr>
          <w:spacing w:val="-3"/>
          <w:sz w:val="20"/>
        </w:rPr>
        <w:t xml:space="preserve"> </w:t>
      </w:r>
      <w:r>
        <w:rPr>
          <w:sz w:val="20"/>
        </w:rPr>
        <w:t>σε</w:t>
      </w:r>
      <w:r>
        <w:rPr>
          <w:spacing w:val="-3"/>
          <w:sz w:val="20"/>
        </w:rPr>
        <w:t xml:space="preserve"> </w:t>
      </w:r>
      <w:r>
        <w:rPr>
          <w:sz w:val="20"/>
        </w:rPr>
        <w:t>διαφορετικούς</w:t>
      </w:r>
      <w:r>
        <w:rPr>
          <w:spacing w:val="-3"/>
          <w:sz w:val="20"/>
        </w:rPr>
        <w:t xml:space="preserve"> </w:t>
      </w:r>
      <w:r>
        <w:rPr>
          <w:sz w:val="20"/>
        </w:rPr>
        <w:t>τομείς</w:t>
      </w:r>
      <w:r>
        <w:rPr>
          <w:spacing w:val="-3"/>
          <w:sz w:val="20"/>
        </w:rPr>
        <w:t xml:space="preserve"> </w:t>
      </w:r>
      <w:r>
        <w:rPr>
          <w:sz w:val="20"/>
        </w:rPr>
        <w:t>ή</w:t>
      </w:r>
      <w:r>
        <w:rPr>
          <w:spacing w:val="-2"/>
          <w:sz w:val="20"/>
        </w:rPr>
        <w:t xml:space="preserve"> </w:t>
      </w:r>
      <w:r>
        <w:rPr>
          <w:sz w:val="20"/>
        </w:rPr>
        <w:t>σε</w:t>
      </w:r>
      <w:r>
        <w:rPr>
          <w:spacing w:val="-3"/>
          <w:sz w:val="20"/>
        </w:rPr>
        <w:t xml:space="preserve"> </w:t>
      </w:r>
      <w:r>
        <w:rPr>
          <w:sz w:val="20"/>
        </w:rPr>
        <w:t>άλλους</w:t>
      </w:r>
      <w:r>
        <w:rPr>
          <w:spacing w:val="-1"/>
          <w:sz w:val="20"/>
        </w:rPr>
        <w:t xml:space="preserve"> </w:t>
      </w:r>
      <w:r>
        <w:rPr>
          <w:sz w:val="20"/>
        </w:rPr>
        <w:t>κοινωνικοοικονομικούς</w:t>
      </w:r>
      <w:r>
        <w:rPr>
          <w:spacing w:val="-3"/>
          <w:sz w:val="20"/>
        </w:rPr>
        <w:t xml:space="preserve"> </w:t>
      </w:r>
      <w:r>
        <w:rPr>
          <w:sz w:val="20"/>
        </w:rPr>
        <w:t>τομείς·</w:t>
      </w:r>
      <w:r>
        <w:rPr>
          <w:spacing w:val="-3"/>
          <w:sz w:val="20"/>
        </w:rPr>
        <w:t xml:space="preserve"> </w:t>
      </w:r>
      <w:r>
        <w:rPr>
          <w:sz w:val="20"/>
        </w:rPr>
        <w:t>προσανατολισμένο στον στρατηγικό σχεδιασμό της επαγγελματικής ανάπτυξης του προσωπικού ανάλογα με τις ανάγκες των ατόμων και τους στόχους του οργανισμού·</w:t>
      </w:r>
    </w:p>
    <w:p w14:paraId="6C7B49C4" w14:textId="77777777" w:rsidR="0028661C" w:rsidRDefault="00B273B9">
      <w:pPr>
        <w:pStyle w:val="a5"/>
        <w:numPr>
          <w:ilvl w:val="0"/>
          <w:numId w:val="236"/>
        </w:numPr>
        <w:tabs>
          <w:tab w:val="left" w:pos="981"/>
        </w:tabs>
        <w:spacing w:line="276" w:lineRule="auto"/>
        <w:ind w:right="299"/>
        <w:rPr>
          <w:rFonts w:ascii="Symbol" w:hAnsi="Symbol"/>
          <w:sz w:val="20"/>
        </w:rPr>
      </w:pPr>
      <w:r>
        <w:rPr>
          <w:sz w:val="20"/>
        </w:rPr>
        <w:t>αύξηση της ικανότητας και του επαγγελματισμού για εργασία σε ευρωπαϊκό/</w:t>
      </w:r>
      <w:r>
        <w:rPr>
          <w:sz w:val="20"/>
        </w:rPr>
        <w:t>διεθνές επίπεδο: βελτίωση των διαχειριστικών ικανοτήτων και των στρατηγικών διεθνοποίησης· ενίσχυση της συνεργασίας με εταίρους από άλλες χώρες, άλλους τομείς της εκπαίδευσης, της κατάρτισης και της νεολαίας και/ή από άλλους κοινωνικοοικονομικούς τομείς· α</w:t>
      </w:r>
      <w:r>
        <w:rPr>
          <w:sz w:val="20"/>
        </w:rPr>
        <w:t>ύξηση της διάθεσης δημοσιονομικών πόρων (εκτός κονδυλίων ΕΕ) για οργάνωση</w:t>
      </w:r>
      <w:r>
        <w:rPr>
          <w:spacing w:val="40"/>
          <w:sz w:val="20"/>
        </w:rPr>
        <w:t xml:space="preserve"> </w:t>
      </w:r>
      <w:proofErr w:type="spellStart"/>
      <w:r>
        <w:rPr>
          <w:sz w:val="20"/>
        </w:rPr>
        <w:t>ενωσιακών</w:t>
      </w:r>
      <w:proofErr w:type="spellEnd"/>
      <w:r>
        <w:rPr>
          <w:sz w:val="20"/>
        </w:rPr>
        <w:t>/διεθνών</w:t>
      </w:r>
      <w:r>
        <w:rPr>
          <w:spacing w:val="40"/>
          <w:sz w:val="20"/>
        </w:rPr>
        <w:t xml:space="preserve"> </w:t>
      </w:r>
      <w:r>
        <w:rPr>
          <w:sz w:val="20"/>
        </w:rPr>
        <w:t>σχεδίων</w:t>
      </w:r>
      <w:r>
        <w:rPr>
          <w:spacing w:val="40"/>
          <w:sz w:val="20"/>
        </w:rPr>
        <w:t xml:space="preserve"> </w:t>
      </w:r>
      <w:r>
        <w:rPr>
          <w:sz w:val="20"/>
        </w:rPr>
        <w:t>στον</w:t>
      </w:r>
      <w:r>
        <w:rPr>
          <w:spacing w:val="40"/>
          <w:sz w:val="20"/>
        </w:rPr>
        <w:t xml:space="preserve"> </w:t>
      </w:r>
      <w:r>
        <w:rPr>
          <w:sz w:val="20"/>
        </w:rPr>
        <w:t>τομέα</w:t>
      </w:r>
      <w:r>
        <w:rPr>
          <w:spacing w:val="40"/>
          <w:sz w:val="20"/>
        </w:rPr>
        <w:t xml:space="preserve"> </w:t>
      </w:r>
      <w:r>
        <w:rPr>
          <w:sz w:val="20"/>
        </w:rPr>
        <w:t>της</w:t>
      </w:r>
      <w:r>
        <w:rPr>
          <w:spacing w:val="40"/>
          <w:sz w:val="20"/>
        </w:rPr>
        <w:t xml:space="preserve"> </w:t>
      </w:r>
      <w:r>
        <w:rPr>
          <w:sz w:val="20"/>
        </w:rPr>
        <w:t>εκπαίδευσης,</w:t>
      </w:r>
      <w:r>
        <w:rPr>
          <w:spacing w:val="40"/>
          <w:sz w:val="20"/>
        </w:rPr>
        <w:t xml:space="preserve"> </w:t>
      </w:r>
      <w:r>
        <w:rPr>
          <w:sz w:val="20"/>
        </w:rPr>
        <w:t>της</w:t>
      </w:r>
      <w:r>
        <w:rPr>
          <w:spacing w:val="40"/>
          <w:sz w:val="20"/>
        </w:rPr>
        <w:t xml:space="preserve"> </w:t>
      </w:r>
      <w:r>
        <w:rPr>
          <w:sz w:val="20"/>
        </w:rPr>
        <w:t>κατάρτισης</w:t>
      </w:r>
      <w:r>
        <w:rPr>
          <w:spacing w:val="40"/>
          <w:sz w:val="20"/>
        </w:rPr>
        <w:t xml:space="preserve"> </w:t>
      </w:r>
      <w:r>
        <w:rPr>
          <w:sz w:val="20"/>
        </w:rPr>
        <w:t>και</w:t>
      </w:r>
      <w:r>
        <w:rPr>
          <w:spacing w:val="40"/>
          <w:sz w:val="20"/>
        </w:rPr>
        <w:t xml:space="preserve"> </w:t>
      </w:r>
      <w:r>
        <w:rPr>
          <w:sz w:val="20"/>
        </w:rPr>
        <w:t>της</w:t>
      </w:r>
      <w:r>
        <w:rPr>
          <w:spacing w:val="40"/>
          <w:sz w:val="20"/>
        </w:rPr>
        <w:t xml:space="preserve"> </w:t>
      </w:r>
      <w:r>
        <w:rPr>
          <w:sz w:val="20"/>
        </w:rPr>
        <w:t>νεολαίας·</w:t>
      </w:r>
    </w:p>
    <w:p w14:paraId="6C7B49C5" w14:textId="77777777" w:rsidR="0028661C" w:rsidRDefault="0028661C">
      <w:pPr>
        <w:spacing w:line="276" w:lineRule="auto"/>
        <w:jc w:val="both"/>
        <w:rPr>
          <w:rFonts w:ascii="Symbol" w:hAnsi="Symbol"/>
          <w:sz w:val="20"/>
        </w:rPr>
        <w:sectPr w:rsidR="0028661C">
          <w:pgSz w:w="11910" w:h="16840"/>
          <w:pgMar w:top="1400" w:right="780" w:bottom="720" w:left="820" w:header="0" w:footer="528" w:gutter="0"/>
          <w:cols w:space="720"/>
        </w:sectPr>
      </w:pPr>
    </w:p>
    <w:p w14:paraId="6C7B49C6" w14:textId="77777777" w:rsidR="0028661C" w:rsidRDefault="00B273B9">
      <w:pPr>
        <w:pStyle w:val="a3"/>
        <w:spacing w:before="43" w:line="276" w:lineRule="auto"/>
        <w:ind w:left="980"/>
      </w:pPr>
      <w:r>
        <w:lastRenderedPageBreak/>
        <w:t>βελτίωση της ποιότητας ως προς την προετοιμασία, την υλοποίηση, τον έλεγχο και την παρακολούθηση των ευρωπαϊκών/διεθνών σχεδίων·</w:t>
      </w:r>
    </w:p>
    <w:p w14:paraId="6C7B49C7" w14:textId="77777777" w:rsidR="0028661C" w:rsidRDefault="00B273B9">
      <w:pPr>
        <w:pStyle w:val="a5"/>
        <w:numPr>
          <w:ilvl w:val="0"/>
          <w:numId w:val="236"/>
        </w:numPr>
        <w:tabs>
          <w:tab w:val="left" w:pos="980"/>
          <w:tab w:val="left" w:pos="981"/>
        </w:tabs>
        <w:spacing w:line="254" w:lineRule="exact"/>
        <w:ind w:hanging="361"/>
        <w:jc w:val="left"/>
        <w:rPr>
          <w:rFonts w:ascii="Symbol" w:hAnsi="Symbol"/>
          <w:sz w:val="20"/>
        </w:rPr>
      </w:pPr>
      <w:r>
        <w:rPr>
          <w:sz w:val="20"/>
        </w:rPr>
        <w:t>αύξηση</w:t>
      </w:r>
      <w:r>
        <w:rPr>
          <w:spacing w:val="-7"/>
          <w:sz w:val="20"/>
        </w:rPr>
        <w:t xml:space="preserve"> </w:t>
      </w:r>
      <w:r>
        <w:rPr>
          <w:sz w:val="20"/>
        </w:rPr>
        <w:t>των</w:t>
      </w:r>
      <w:r>
        <w:rPr>
          <w:spacing w:val="-8"/>
          <w:sz w:val="20"/>
        </w:rPr>
        <w:t xml:space="preserve"> </w:t>
      </w:r>
      <w:r>
        <w:rPr>
          <w:sz w:val="20"/>
        </w:rPr>
        <w:t>γνώσεων</w:t>
      </w:r>
      <w:r>
        <w:rPr>
          <w:spacing w:val="-7"/>
          <w:sz w:val="20"/>
        </w:rPr>
        <w:t xml:space="preserve"> </w:t>
      </w:r>
      <w:r>
        <w:rPr>
          <w:sz w:val="20"/>
        </w:rPr>
        <w:t>και</w:t>
      </w:r>
      <w:r>
        <w:rPr>
          <w:spacing w:val="-7"/>
          <w:sz w:val="20"/>
        </w:rPr>
        <w:t xml:space="preserve"> </w:t>
      </w:r>
      <w:r>
        <w:rPr>
          <w:sz w:val="20"/>
        </w:rPr>
        <w:t>της</w:t>
      </w:r>
      <w:r>
        <w:rPr>
          <w:spacing w:val="-5"/>
          <w:sz w:val="20"/>
        </w:rPr>
        <w:t xml:space="preserve"> </w:t>
      </w:r>
      <w:r>
        <w:rPr>
          <w:sz w:val="20"/>
        </w:rPr>
        <w:t>ευαισθητοποίησης</w:t>
      </w:r>
      <w:r>
        <w:rPr>
          <w:spacing w:val="-8"/>
          <w:sz w:val="20"/>
        </w:rPr>
        <w:t xml:space="preserve"> </w:t>
      </w:r>
      <w:r>
        <w:rPr>
          <w:sz w:val="20"/>
        </w:rPr>
        <w:t>σχετικά</w:t>
      </w:r>
      <w:r>
        <w:rPr>
          <w:spacing w:val="-7"/>
          <w:sz w:val="20"/>
        </w:rPr>
        <w:t xml:space="preserve"> </w:t>
      </w:r>
      <w:r>
        <w:rPr>
          <w:sz w:val="20"/>
        </w:rPr>
        <w:t>με</w:t>
      </w:r>
      <w:r>
        <w:rPr>
          <w:spacing w:val="-7"/>
          <w:sz w:val="20"/>
        </w:rPr>
        <w:t xml:space="preserve"> </w:t>
      </w:r>
      <w:r>
        <w:rPr>
          <w:sz w:val="20"/>
        </w:rPr>
        <w:t>τον</w:t>
      </w:r>
      <w:r>
        <w:rPr>
          <w:spacing w:val="-8"/>
          <w:sz w:val="20"/>
        </w:rPr>
        <w:t xml:space="preserve"> </w:t>
      </w:r>
      <w:r>
        <w:rPr>
          <w:sz w:val="20"/>
        </w:rPr>
        <w:t>αθλητισμό</w:t>
      </w:r>
      <w:r>
        <w:rPr>
          <w:spacing w:val="-7"/>
          <w:sz w:val="20"/>
        </w:rPr>
        <w:t xml:space="preserve"> </w:t>
      </w:r>
      <w:r>
        <w:rPr>
          <w:sz w:val="20"/>
        </w:rPr>
        <w:t>και</w:t>
      </w:r>
      <w:r>
        <w:rPr>
          <w:spacing w:val="-6"/>
          <w:sz w:val="20"/>
        </w:rPr>
        <w:t xml:space="preserve"> </w:t>
      </w:r>
      <w:r>
        <w:rPr>
          <w:sz w:val="20"/>
        </w:rPr>
        <w:t>τη</w:t>
      </w:r>
      <w:r>
        <w:rPr>
          <w:spacing w:val="-7"/>
          <w:sz w:val="20"/>
        </w:rPr>
        <w:t xml:space="preserve"> </w:t>
      </w:r>
      <w:r>
        <w:rPr>
          <w:sz w:val="20"/>
        </w:rPr>
        <w:t>σωματική</w:t>
      </w:r>
      <w:r>
        <w:rPr>
          <w:spacing w:val="-6"/>
          <w:sz w:val="20"/>
        </w:rPr>
        <w:t xml:space="preserve"> </w:t>
      </w:r>
      <w:r>
        <w:rPr>
          <w:spacing w:val="-2"/>
          <w:sz w:val="20"/>
        </w:rPr>
        <w:t>άσκηση·</w:t>
      </w:r>
    </w:p>
    <w:p w14:paraId="6C7B49C8" w14:textId="77777777" w:rsidR="0028661C" w:rsidRDefault="00B273B9">
      <w:pPr>
        <w:pStyle w:val="a5"/>
        <w:numPr>
          <w:ilvl w:val="0"/>
          <w:numId w:val="236"/>
        </w:numPr>
        <w:tabs>
          <w:tab w:val="left" w:pos="981"/>
        </w:tabs>
        <w:spacing w:before="36" w:line="276" w:lineRule="auto"/>
        <w:ind w:right="304"/>
        <w:rPr>
          <w:rFonts w:ascii="Symbol" w:hAnsi="Symbol"/>
          <w:sz w:val="20"/>
        </w:rPr>
      </w:pPr>
      <w:r>
        <w:rPr>
          <w:sz w:val="20"/>
        </w:rPr>
        <w:t>αύξηση της ευαισθητοποίησης όσον α</w:t>
      </w:r>
      <w:r>
        <w:rPr>
          <w:sz w:val="20"/>
        </w:rPr>
        <w:t>φορά τον ρόλο του αθλητισμού στην προώθηση της κοινωνικής</w:t>
      </w:r>
      <w:r>
        <w:rPr>
          <w:spacing w:val="40"/>
          <w:sz w:val="20"/>
        </w:rPr>
        <w:t xml:space="preserve"> </w:t>
      </w:r>
      <w:r>
        <w:rPr>
          <w:sz w:val="20"/>
        </w:rPr>
        <w:t>ένταξης, των ίσων ευκαιριών και του υγιεινού τρόπου ζωής.</w:t>
      </w:r>
    </w:p>
    <w:p w14:paraId="6C7B49C9" w14:textId="77777777" w:rsidR="0028661C" w:rsidRDefault="0028661C">
      <w:pPr>
        <w:pStyle w:val="a3"/>
        <w:spacing w:before="6"/>
        <w:rPr>
          <w:sz w:val="16"/>
        </w:rPr>
      </w:pPr>
    </w:p>
    <w:p w14:paraId="6C7B49CA" w14:textId="77777777" w:rsidR="0028661C" w:rsidRDefault="00B273B9">
      <w:pPr>
        <w:pStyle w:val="a3"/>
        <w:spacing w:line="276" w:lineRule="auto"/>
        <w:ind w:left="260" w:right="302"/>
        <w:jc w:val="both"/>
      </w:pPr>
      <w:r>
        <w:t>Τα σχέδια που χρηματοδοτούνται στο πλαίσιο της παρούσας βασικής δράσης είναι επίσης πιθανό να έχουν θετικό αντίκτυπο στα πρόσωπα που συμμετέχουν άμεσα ή έμμεσα σε δραστηριότητες, όπως είναι:</w:t>
      </w:r>
    </w:p>
    <w:p w14:paraId="6C7B49CB" w14:textId="77777777" w:rsidR="0028661C" w:rsidRDefault="0028661C">
      <w:pPr>
        <w:pStyle w:val="a3"/>
        <w:spacing w:before="3"/>
        <w:rPr>
          <w:sz w:val="16"/>
        </w:rPr>
      </w:pPr>
    </w:p>
    <w:p w14:paraId="6C7B49CC" w14:textId="77777777" w:rsidR="0028661C" w:rsidRDefault="00B273B9">
      <w:pPr>
        <w:pStyle w:val="a5"/>
        <w:numPr>
          <w:ilvl w:val="0"/>
          <w:numId w:val="236"/>
        </w:numPr>
        <w:tabs>
          <w:tab w:val="left" w:pos="980"/>
          <w:tab w:val="left" w:pos="981"/>
        </w:tabs>
        <w:ind w:hanging="361"/>
        <w:jc w:val="left"/>
        <w:rPr>
          <w:rFonts w:ascii="Symbol" w:hAnsi="Symbol"/>
          <w:sz w:val="20"/>
        </w:rPr>
      </w:pPr>
      <w:r>
        <w:rPr>
          <w:sz w:val="20"/>
        </w:rPr>
        <w:t>η</w:t>
      </w:r>
      <w:r>
        <w:rPr>
          <w:spacing w:val="-10"/>
          <w:sz w:val="20"/>
        </w:rPr>
        <w:t xml:space="preserve"> </w:t>
      </w:r>
      <w:r>
        <w:rPr>
          <w:sz w:val="20"/>
        </w:rPr>
        <w:t>καλλιέργεια</w:t>
      </w:r>
      <w:r>
        <w:rPr>
          <w:spacing w:val="-10"/>
          <w:sz w:val="20"/>
        </w:rPr>
        <w:t xml:space="preserve"> </w:t>
      </w:r>
      <w:r>
        <w:rPr>
          <w:sz w:val="20"/>
        </w:rPr>
        <w:t>πνεύματος</w:t>
      </w:r>
      <w:r>
        <w:rPr>
          <w:spacing w:val="-8"/>
          <w:sz w:val="20"/>
        </w:rPr>
        <w:t xml:space="preserve"> </w:t>
      </w:r>
      <w:r>
        <w:rPr>
          <w:sz w:val="20"/>
        </w:rPr>
        <w:t>ανάληψης</w:t>
      </w:r>
      <w:r>
        <w:rPr>
          <w:spacing w:val="-10"/>
          <w:sz w:val="20"/>
        </w:rPr>
        <w:t xml:space="preserve"> </w:t>
      </w:r>
      <w:r>
        <w:rPr>
          <w:sz w:val="20"/>
        </w:rPr>
        <w:t>πρωτοβουλιών</w:t>
      </w:r>
      <w:r>
        <w:rPr>
          <w:spacing w:val="-10"/>
          <w:sz w:val="20"/>
        </w:rPr>
        <w:t xml:space="preserve"> </w:t>
      </w:r>
      <w:r>
        <w:rPr>
          <w:sz w:val="20"/>
        </w:rPr>
        <w:t>και</w:t>
      </w:r>
      <w:r>
        <w:rPr>
          <w:spacing w:val="-10"/>
          <w:sz w:val="20"/>
        </w:rPr>
        <w:t xml:space="preserve"> </w:t>
      </w:r>
      <w:r>
        <w:rPr>
          <w:sz w:val="20"/>
        </w:rPr>
        <w:t>επιχειρηματικο</w:t>
      </w:r>
      <w:r>
        <w:rPr>
          <w:sz w:val="20"/>
        </w:rPr>
        <w:t>ύ</w:t>
      </w:r>
      <w:r>
        <w:rPr>
          <w:spacing w:val="-9"/>
          <w:sz w:val="20"/>
        </w:rPr>
        <w:t xml:space="preserve"> </w:t>
      </w:r>
      <w:r>
        <w:rPr>
          <w:spacing w:val="-2"/>
          <w:sz w:val="20"/>
        </w:rPr>
        <w:t>πνεύματος·</w:t>
      </w:r>
    </w:p>
    <w:p w14:paraId="6C7B49CD" w14:textId="77777777" w:rsidR="0028661C" w:rsidRDefault="00B273B9">
      <w:pPr>
        <w:pStyle w:val="a5"/>
        <w:numPr>
          <w:ilvl w:val="0"/>
          <w:numId w:val="236"/>
        </w:numPr>
        <w:tabs>
          <w:tab w:val="left" w:pos="980"/>
          <w:tab w:val="left" w:pos="981"/>
        </w:tabs>
        <w:spacing w:before="38"/>
        <w:ind w:hanging="361"/>
        <w:jc w:val="left"/>
        <w:rPr>
          <w:rFonts w:ascii="Symbol" w:hAnsi="Symbol"/>
          <w:sz w:val="20"/>
        </w:rPr>
      </w:pPr>
      <w:r>
        <w:rPr>
          <w:sz w:val="20"/>
        </w:rPr>
        <w:t>η</w:t>
      </w:r>
      <w:r>
        <w:rPr>
          <w:spacing w:val="-6"/>
          <w:sz w:val="20"/>
        </w:rPr>
        <w:t xml:space="preserve"> </w:t>
      </w:r>
      <w:r>
        <w:rPr>
          <w:sz w:val="20"/>
        </w:rPr>
        <w:t>ενίσχυση</w:t>
      </w:r>
      <w:r>
        <w:rPr>
          <w:spacing w:val="-6"/>
          <w:sz w:val="20"/>
        </w:rPr>
        <w:t xml:space="preserve"> </w:t>
      </w:r>
      <w:r>
        <w:rPr>
          <w:sz w:val="20"/>
        </w:rPr>
        <w:t>των</w:t>
      </w:r>
      <w:r>
        <w:rPr>
          <w:spacing w:val="-6"/>
          <w:sz w:val="20"/>
        </w:rPr>
        <w:t xml:space="preserve"> </w:t>
      </w:r>
      <w:r>
        <w:rPr>
          <w:sz w:val="20"/>
        </w:rPr>
        <w:t>ικανοτήτων</w:t>
      </w:r>
      <w:r>
        <w:rPr>
          <w:spacing w:val="-4"/>
          <w:sz w:val="20"/>
        </w:rPr>
        <w:t xml:space="preserve"> </w:t>
      </w:r>
      <w:r>
        <w:rPr>
          <w:sz w:val="20"/>
        </w:rPr>
        <w:t>σε</w:t>
      </w:r>
      <w:r>
        <w:rPr>
          <w:spacing w:val="-5"/>
          <w:sz w:val="20"/>
        </w:rPr>
        <w:t xml:space="preserve"> </w:t>
      </w:r>
      <w:r>
        <w:rPr>
          <w:sz w:val="20"/>
        </w:rPr>
        <w:t>ξένες</w:t>
      </w:r>
      <w:r>
        <w:rPr>
          <w:spacing w:val="-6"/>
          <w:sz w:val="20"/>
        </w:rPr>
        <w:t xml:space="preserve"> </w:t>
      </w:r>
      <w:r>
        <w:rPr>
          <w:spacing w:val="-2"/>
          <w:sz w:val="20"/>
        </w:rPr>
        <w:t>γλώσσες·</w:t>
      </w:r>
    </w:p>
    <w:p w14:paraId="6C7B49CE" w14:textId="77777777" w:rsidR="0028661C" w:rsidRDefault="00B273B9">
      <w:pPr>
        <w:pStyle w:val="a5"/>
        <w:numPr>
          <w:ilvl w:val="0"/>
          <w:numId w:val="236"/>
        </w:numPr>
        <w:tabs>
          <w:tab w:val="left" w:pos="980"/>
          <w:tab w:val="left" w:pos="981"/>
        </w:tabs>
        <w:spacing w:before="36"/>
        <w:ind w:hanging="361"/>
        <w:jc w:val="left"/>
        <w:rPr>
          <w:rFonts w:ascii="Symbol" w:hAnsi="Symbol"/>
          <w:sz w:val="20"/>
        </w:rPr>
      </w:pPr>
      <w:r>
        <w:rPr>
          <w:sz w:val="20"/>
        </w:rPr>
        <w:t>η</w:t>
      </w:r>
      <w:r>
        <w:rPr>
          <w:spacing w:val="-7"/>
          <w:sz w:val="20"/>
        </w:rPr>
        <w:t xml:space="preserve"> </w:t>
      </w:r>
      <w:r>
        <w:rPr>
          <w:sz w:val="20"/>
        </w:rPr>
        <w:t>ενίσχυση</w:t>
      </w:r>
      <w:r>
        <w:rPr>
          <w:spacing w:val="-7"/>
          <w:sz w:val="20"/>
        </w:rPr>
        <w:t xml:space="preserve"> </w:t>
      </w:r>
      <w:r>
        <w:rPr>
          <w:sz w:val="20"/>
        </w:rPr>
        <w:t>του</w:t>
      </w:r>
      <w:r>
        <w:rPr>
          <w:spacing w:val="-7"/>
          <w:sz w:val="20"/>
        </w:rPr>
        <w:t xml:space="preserve"> </w:t>
      </w:r>
      <w:r>
        <w:rPr>
          <w:sz w:val="20"/>
        </w:rPr>
        <w:t>επιπέδου</w:t>
      </w:r>
      <w:r>
        <w:rPr>
          <w:spacing w:val="-6"/>
          <w:sz w:val="20"/>
        </w:rPr>
        <w:t xml:space="preserve"> </w:t>
      </w:r>
      <w:r>
        <w:rPr>
          <w:sz w:val="20"/>
        </w:rPr>
        <w:t>ψηφιακής</w:t>
      </w:r>
      <w:r>
        <w:rPr>
          <w:spacing w:val="-8"/>
          <w:sz w:val="20"/>
        </w:rPr>
        <w:t xml:space="preserve"> </w:t>
      </w:r>
      <w:r>
        <w:rPr>
          <w:spacing w:val="-2"/>
          <w:sz w:val="20"/>
        </w:rPr>
        <w:t>ικανότητας·</w:t>
      </w:r>
    </w:p>
    <w:p w14:paraId="6C7B49CF" w14:textId="77777777" w:rsidR="0028661C" w:rsidRDefault="00B273B9">
      <w:pPr>
        <w:pStyle w:val="a5"/>
        <w:numPr>
          <w:ilvl w:val="0"/>
          <w:numId w:val="236"/>
        </w:numPr>
        <w:tabs>
          <w:tab w:val="left" w:pos="981"/>
        </w:tabs>
        <w:spacing w:before="38" w:line="276" w:lineRule="auto"/>
        <w:ind w:right="363"/>
        <w:rPr>
          <w:rFonts w:ascii="Symbol" w:hAnsi="Symbol"/>
          <w:sz w:val="20"/>
        </w:rPr>
      </w:pPr>
      <w:r>
        <w:rPr>
          <w:sz w:val="20"/>
        </w:rPr>
        <w:t>η</w:t>
      </w:r>
      <w:r>
        <w:rPr>
          <w:spacing w:val="-4"/>
          <w:sz w:val="20"/>
        </w:rPr>
        <w:t xml:space="preserve"> </w:t>
      </w:r>
      <w:r>
        <w:rPr>
          <w:sz w:val="20"/>
        </w:rPr>
        <w:t>μεγαλύτερη</w:t>
      </w:r>
      <w:r>
        <w:rPr>
          <w:spacing w:val="-3"/>
          <w:sz w:val="20"/>
        </w:rPr>
        <w:t xml:space="preserve"> </w:t>
      </w:r>
      <w:r>
        <w:rPr>
          <w:sz w:val="20"/>
        </w:rPr>
        <w:t>κατανόηση</w:t>
      </w:r>
      <w:r>
        <w:rPr>
          <w:spacing w:val="-4"/>
          <w:sz w:val="20"/>
        </w:rPr>
        <w:t xml:space="preserve"> </w:t>
      </w:r>
      <w:r>
        <w:rPr>
          <w:sz w:val="20"/>
        </w:rPr>
        <w:t>και</w:t>
      </w:r>
      <w:r>
        <w:rPr>
          <w:spacing w:val="-4"/>
          <w:sz w:val="20"/>
        </w:rPr>
        <w:t xml:space="preserve"> </w:t>
      </w:r>
      <w:r>
        <w:rPr>
          <w:sz w:val="20"/>
        </w:rPr>
        <w:t>ικανότητα</w:t>
      </w:r>
      <w:r>
        <w:rPr>
          <w:spacing w:val="-5"/>
          <w:sz w:val="20"/>
        </w:rPr>
        <w:t xml:space="preserve"> </w:t>
      </w:r>
      <w:r>
        <w:rPr>
          <w:sz w:val="20"/>
        </w:rPr>
        <w:t>ανταπόκρισης</w:t>
      </w:r>
      <w:r>
        <w:rPr>
          <w:spacing w:val="-5"/>
          <w:sz w:val="20"/>
        </w:rPr>
        <w:t xml:space="preserve"> </w:t>
      </w:r>
      <w:r>
        <w:rPr>
          <w:sz w:val="20"/>
        </w:rPr>
        <w:t>σε</w:t>
      </w:r>
      <w:r>
        <w:rPr>
          <w:spacing w:val="-4"/>
          <w:sz w:val="20"/>
        </w:rPr>
        <w:t xml:space="preserve"> </w:t>
      </w:r>
      <w:r>
        <w:rPr>
          <w:sz w:val="20"/>
        </w:rPr>
        <w:t>κάθε</w:t>
      </w:r>
      <w:r>
        <w:rPr>
          <w:spacing w:val="-4"/>
          <w:sz w:val="20"/>
        </w:rPr>
        <w:t xml:space="preserve"> </w:t>
      </w:r>
      <w:r>
        <w:rPr>
          <w:sz w:val="20"/>
        </w:rPr>
        <w:t>είδος</w:t>
      </w:r>
      <w:r>
        <w:rPr>
          <w:spacing w:val="-5"/>
          <w:sz w:val="20"/>
        </w:rPr>
        <w:t xml:space="preserve"> </w:t>
      </w:r>
      <w:r>
        <w:rPr>
          <w:sz w:val="20"/>
        </w:rPr>
        <w:t>πολυμορφίας,</w:t>
      </w:r>
      <w:r>
        <w:rPr>
          <w:spacing w:val="-2"/>
          <w:sz w:val="20"/>
        </w:rPr>
        <w:t xml:space="preserve"> </w:t>
      </w:r>
      <w:r>
        <w:rPr>
          <w:sz w:val="20"/>
        </w:rPr>
        <w:t>λ.χ.</w:t>
      </w:r>
      <w:r>
        <w:rPr>
          <w:spacing w:val="-2"/>
          <w:sz w:val="20"/>
        </w:rPr>
        <w:t xml:space="preserve"> </w:t>
      </w:r>
      <w:r>
        <w:rPr>
          <w:sz w:val="20"/>
        </w:rPr>
        <w:t>πολυμορφία</w:t>
      </w:r>
      <w:r>
        <w:rPr>
          <w:spacing w:val="-5"/>
          <w:sz w:val="20"/>
        </w:rPr>
        <w:t xml:space="preserve"> </w:t>
      </w:r>
      <w:r>
        <w:rPr>
          <w:sz w:val="20"/>
        </w:rPr>
        <w:t>ως</w:t>
      </w:r>
      <w:r>
        <w:rPr>
          <w:spacing w:val="-5"/>
          <w:sz w:val="20"/>
        </w:rPr>
        <w:t xml:space="preserve"> </w:t>
      </w:r>
      <w:r>
        <w:rPr>
          <w:sz w:val="20"/>
        </w:rPr>
        <w:t>προς την</w:t>
      </w:r>
      <w:r>
        <w:rPr>
          <w:spacing w:val="-2"/>
          <w:sz w:val="20"/>
        </w:rPr>
        <w:t xml:space="preserve"> </w:t>
      </w:r>
      <w:r>
        <w:rPr>
          <w:sz w:val="20"/>
        </w:rPr>
        <w:t>κοινωνική</w:t>
      </w:r>
      <w:r>
        <w:rPr>
          <w:spacing w:val="-1"/>
          <w:sz w:val="20"/>
        </w:rPr>
        <w:t xml:space="preserve"> </w:t>
      </w:r>
      <w:r>
        <w:rPr>
          <w:sz w:val="20"/>
        </w:rPr>
        <w:t>θέση,</w:t>
      </w:r>
      <w:r>
        <w:rPr>
          <w:spacing w:val="-1"/>
          <w:sz w:val="20"/>
        </w:rPr>
        <w:t xml:space="preserve"> </w:t>
      </w:r>
      <w:r>
        <w:rPr>
          <w:sz w:val="20"/>
        </w:rPr>
        <w:t>την</w:t>
      </w:r>
      <w:r>
        <w:rPr>
          <w:spacing w:val="-2"/>
          <w:sz w:val="20"/>
        </w:rPr>
        <w:t xml:space="preserve"> </w:t>
      </w:r>
      <w:r>
        <w:rPr>
          <w:sz w:val="20"/>
        </w:rPr>
        <w:t>εθνότητα,</w:t>
      </w:r>
      <w:r>
        <w:rPr>
          <w:spacing w:val="-1"/>
          <w:sz w:val="20"/>
        </w:rPr>
        <w:t xml:space="preserve"> </w:t>
      </w:r>
      <w:r>
        <w:rPr>
          <w:sz w:val="20"/>
        </w:rPr>
        <w:t>τη</w:t>
      </w:r>
      <w:r>
        <w:rPr>
          <w:spacing w:val="-1"/>
          <w:sz w:val="20"/>
        </w:rPr>
        <w:t xml:space="preserve"> </w:t>
      </w:r>
      <w:r>
        <w:rPr>
          <w:sz w:val="20"/>
        </w:rPr>
        <w:t>γλώσσα,</w:t>
      </w:r>
      <w:r>
        <w:rPr>
          <w:spacing w:val="-1"/>
          <w:sz w:val="20"/>
        </w:rPr>
        <w:t xml:space="preserve"> </w:t>
      </w:r>
      <w:r>
        <w:rPr>
          <w:sz w:val="20"/>
        </w:rPr>
        <w:t>το</w:t>
      </w:r>
      <w:r>
        <w:rPr>
          <w:spacing w:val="-1"/>
          <w:sz w:val="20"/>
        </w:rPr>
        <w:t xml:space="preserve"> </w:t>
      </w:r>
      <w:r>
        <w:rPr>
          <w:sz w:val="20"/>
        </w:rPr>
        <w:t>φύλο</w:t>
      </w:r>
      <w:r>
        <w:rPr>
          <w:spacing w:val="-1"/>
          <w:sz w:val="20"/>
        </w:rPr>
        <w:t xml:space="preserve"> </w:t>
      </w:r>
      <w:r>
        <w:rPr>
          <w:sz w:val="20"/>
        </w:rPr>
        <w:t>και τον</w:t>
      </w:r>
      <w:r>
        <w:rPr>
          <w:spacing w:val="-2"/>
          <w:sz w:val="20"/>
        </w:rPr>
        <w:t xml:space="preserve"> </w:t>
      </w:r>
      <w:r>
        <w:rPr>
          <w:sz w:val="20"/>
        </w:rPr>
        <w:t>πολιτισμό</w:t>
      </w:r>
      <w:r>
        <w:rPr>
          <w:spacing w:val="-1"/>
          <w:sz w:val="20"/>
        </w:rPr>
        <w:t xml:space="preserve"> </w:t>
      </w:r>
      <w:r>
        <w:rPr>
          <w:sz w:val="20"/>
        </w:rPr>
        <w:t>καθώς</w:t>
      </w:r>
      <w:r>
        <w:rPr>
          <w:spacing w:val="-2"/>
          <w:sz w:val="20"/>
        </w:rPr>
        <w:t xml:space="preserve"> </w:t>
      </w:r>
      <w:r>
        <w:rPr>
          <w:sz w:val="20"/>
        </w:rPr>
        <w:t>και</w:t>
      </w:r>
      <w:r>
        <w:rPr>
          <w:spacing w:val="-1"/>
          <w:sz w:val="20"/>
        </w:rPr>
        <w:t xml:space="preserve"> </w:t>
      </w:r>
      <w:r>
        <w:rPr>
          <w:sz w:val="20"/>
        </w:rPr>
        <w:t>πολυμορφία</w:t>
      </w:r>
      <w:r>
        <w:rPr>
          <w:spacing w:val="-2"/>
          <w:sz w:val="20"/>
        </w:rPr>
        <w:t xml:space="preserve"> </w:t>
      </w:r>
      <w:r>
        <w:rPr>
          <w:sz w:val="20"/>
        </w:rPr>
        <w:t>ως</w:t>
      </w:r>
      <w:r>
        <w:rPr>
          <w:spacing w:val="-2"/>
          <w:sz w:val="20"/>
        </w:rPr>
        <w:t xml:space="preserve"> </w:t>
      </w:r>
      <w:r>
        <w:rPr>
          <w:sz w:val="20"/>
        </w:rPr>
        <w:t>προς</w:t>
      </w:r>
      <w:r>
        <w:rPr>
          <w:spacing w:val="-1"/>
          <w:sz w:val="20"/>
        </w:rPr>
        <w:t xml:space="preserve"> </w:t>
      </w:r>
      <w:r>
        <w:rPr>
          <w:sz w:val="20"/>
        </w:rPr>
        <w:t xml:space="preserve">τις </w:t>
      </w:r>
      <w:r>
        <w:rPr>
          <w:spacing w:val="-2"/>
          <w:sz w:val="20"/>
        </w:rPr>
        <w:t>ικανότητες·</w:t>
      </w:r>
    </w:p>
    <w:p w14:paraId="6C7B49D0" w14:textId="77777777" w:rsidR="0028661C" w:rsidRDefault="00B273B9">
      <w:pPr>
        <w:pStyle w:val="a5"/>
        <w:numPr>
          <w:ilvl w:val="0"/>
          <w:numId w:val="236"/>
        </w:numPr>
        <w:tabs>
          <w:tab w:val="left" w:pos="981"/>
        </w:tabs>
        <w:spacing w:line="273" w:lineRule="auto"/>
        <w:ind w:right="341"/>
        <w:rPr>
          <w:rFonts w:ascii="Symbol" w:hAnsi="Symbol"/>
          <w:sz w:val="20"/>
        </w:rPr>
      </w:pPr>
      <w:r>
        <w:rPr>
          <w:sz w:val="20"/>
        </w:rPr>
        <w:t>η</w:t>
      </w:r>
      <w:r>
        <w:rPr>
          <w:spacing w:val="-3"/>
          <w:sz w:val="20"/>
        </w:rPr>
        <w:t xml:space="preserve"> </w:t>
      </w:r>
      <w:r>
        <w:rPr>
          <w:sz w:val="20"/>
        </w:rPr>
        <w:t>βελτίωση</w:t>
      </w:r>
      <w:r>
        <w:rPr>
          <w:spacing w:val="-3"/>
          <w:sz w:val="20"/>
        </w:rPr>
        <w:t xml:space="preserve"> </w:t>
      </w:r>
      <w:r>
        <w:rPr>
          <w:sz w:val="20"/>
        </w:rPr>
        <w:t>του</w:t>
      </w:r>
      <w:r>
        <w:rPr>
          <w:spacing w:val="-3"/>
          <w:sz w:val="20"/>
        </w:rPr>
        <w:t xml:space="preserve"> </w:t>
      </w:r>
      <w:r>
        <w:rPr>
          <w:sz w:val="20"/>
        </w:rPr>
        <w:t>επιπέδου</w:t>
      </w:r>
      <w:r>
        <w:rPr>
          <w:spacing w:val="-1"/>
          <w:sz w:val="20"/>
        </w:rPr>
        <w:t xml:space="preserve"> </w:t>
      </w:r>
      <w:r>
        <w:rPr>
          <w:sz w:val="20"/>
        </w:rPr>
        <w:t>δεξιοτήτων</w:t>
      </w:r>
      <w:r>
        <w:rPr>
          <w:spacing w:val="-4"/>
          <w:sz w:val="20"/>
        </w:rPr>
        <w:t xml:space="preserve"> </w:t>
      </w:r>
      <w:r>
        <w:rPr>
          <w:sz w:val="20"/>
        </w:rPr>
        <w:t>για την</w:t>
      </w:r>
      <w:r>
        <w:rPr>
          <w:spacing w:val="-4"/>
          <w:sz w:val="20"/>
        </w:rPr>
        <w:t xml:space="preserve"> </w:t>
      </w:r>
      <w:r>
        <w:rPr>
          <w:sz w:val="20"/>
        </w:rPr>
        <w:t>αύξηση</w:t>
      </w:r>
      <w:r>
        <w:rPr>
          <w:spacing w:val="-3"/>
          <w:sz w:val="20"/>
        </w:rPr>
        <w:t xml:space="preserve"> </w:t>
      </w:r>
      <w:r>
        <w:rPr>
          <w:sz w:val="20"/>
        </w:rPr>
        <w:t>των</w:t>
      </w:r>
      <w:r>
        <w:rPr>
          <w:spacing w:val="-4"/>
          <w:sz w:val="20"/>
        </w:rPr>
        <w:t xml:space="preserve"> </w:t>
      </w:r>
      <w:r>
        <w:rPr>
          <w:sz w:val="20"/>
        </w:rPr>
        <w:t>δυνατοτήτων</w:t>
      </w:r>
      <w:r>
        <w:rPr>
          <w:spacing w:val="-4"/>
          <w:sz w:val="20"/>
        </w:rPr>
        <w:t xml:space="preserve"> </w:t>
      </w:r>
      <w:r>
        <w:rPr>
          <w:sz w:val="20"/>
        </w:rPr>
        <w:t>απασχόλησης</w:t>
      </w:r>
      <w:r>
        <w:rPr>
          <w:spacing w:val="-4"/>
          <w:sz w:val="20"/>
        </w:rPr>
        <w:t xml:space="preserve"> </w:t>
      </w:r>
      <w:r>
        <w:rPr>
          <w:sz w:val="20"/>
        </w:rPr>
        <w:t>και</w:t>
      </w:r>
      <w:r>
        <w:rPr>
          <w:spacing w:val="-3"/>
          <w:sz w:val="20"/>
        </w:rPr>
        <w:t xml:space="preserve"> </w:t>
      </w:r>
      <w:r>
        <w:rPr>
          <w:sz w:val="20"/>
        </w:rPr>
        <w:t>τη</w:t>
      </w:r>
      <w:r>
        <w:rPr>
          <w:spacing w:val="-3"/>
          <w:sz w:val="20"/>
        </w:rPr>
        <w:t xml:space="preserve"> </w:t>
      </w:r>
      <w:r>
        <w:rPr>
          <w:sz w:val="20"/>
        </w:rPr>
        <w:t>δημιουργία</w:t>
      </w:r>
      <w:r>
        <w:rPr>
          <w:spacing w:val="-4"/>
          <w:sz w:val="20"/>
        </w:rPr>
        <w:t xml:space="preserve"> </w:t>
      </w:r>
      <w:r>
        <w:rPr>
          <w:sz w:val="20"/>
        </w:rPr>
        <w:t>νέων επιχειρήσεων (περιλαμβανομένης της κοινωνικής επιχειρηματικότητας)·</w:t>
      </w:r>
    </w:p>
    <w:p w14:paraId="6C7B49D1" w14:textId="77777777" w:rsidR="0028661C" w:rsidRDefault="00B273B9">
      <w:pPr>
        <w:pStyle w:val="a5"/>
        <w:numPr>
          <w:ilvl w:val="0"/>
          <w:numId w:val="236"/>
        </w:numPr>
        <w:tabs>
          <w:tab w:val="left" w:pos="980"/>
          <w:tab w:val="left" w:pos="981"/>
        </w:tabs>
        <w:spacing w:before="3"/>
        <w:ind w:hanging="361"/>
        <w:jc w:val="left"/>
        <w:rPr>
          <w:rFonts w:ascii="Symbol" w:hAnsi="Symbol"/>
          <w:sz w:val="20"/>
        </w:rPr>
      </w:pPr>
      <w:r>
        <w:rPr>
          <w:sz w:val="20"/>
        </w:rPr>
        <w:t>η</w:t>
      </w:r>
      <w:r>
        <w:rPr>
          <w:spacing w:val="-6"/>
          <w:sz w:val="20"/>
        </w:rPr>
        <w:t xml:space="preserve"> </w:t>
      </w:r>
      <w:r>
        <w:rPr>
          <w:sz w:val="20"/>
        </w:rPr>
        <w:t>ενεργότερη</w:t>
      </w:r>
      <w:r>
        <w:rPr>
          <w:spacing w:val="-6"/>
          <w:sz w:val="20"/>
        </w:rPr>
        <w:t xml:space="preserve"> </w:t>
      </w:r>
      <w:r>
        <w:rPr>
          <w:sz w:val="20"/>
        </w:rPr>
        <w:t>συμμετοχή</w:t>
      </w:r>
      <w:r>
        <w:rPr>
          <w:spacing w:val="-5"/>
          <w:sz w:val="20"/>
        </w:rPr>
        <w:t xml:space="preserve"> </w:t>
      </w:r>
      <w:r>
        <w:rPr>
          <w:sz w:val="20"/>
        </w:rPr>
        <w:t>στην</w:t>
      </w:r>
      <w:r>
        <w:rPr>
          <w:spacing w:val="-7"/>
          <w:sz w:val="20"/>
        </w:rPr>
        <w:t xml:space="preserve"> </w:t>
      </w:r>
      <w:r>
        <w:rPr>
          <w:spacing w:val="-2"/>
          <w:sz w:val="20"/>
        </w:rPr>
        <w:t>κοινωνία·</w:t>
      </w:r>
    </w:p>
    <w:p w14:paraId="6C7B49D2" w14:textId="77777777" w:rsidR="0028661C" w:rsidRDefault="00B273B9">
      <w:pPr>
        <w:pStyle w:val="a5"/>
        <w:numPr>
          <w:ilvl w:val="0"/>
          <w:numId w:val="236"/>
        </w:numPr>
        <w:tabs>
          <w:tab w:val="left" w:pos="980"/>
          <w:tab w:val="left" w:pos="981"/>
        </w:tabs>
        <w:spacing w:before="38"/>
        <w:ind w:hanging="361"/>
        <w:jc w:val="left"/>
        <w:rPr>
          <w:rFonts w:ascii="Symbol" w:hAnsi="Symbol"/>
          <w:sz w:val="20"/>
        </w:rPr>
      </w:pPr>
      <w:r>
        <w:rPr>
          <w:sz w:val="20"/>
        </w:rPr>
        <w:t>η</w:t>
      </w:r>
      <w:r>
        <w:rPr>
          <w:spacing w:val="-6"/>
          <w:sz w:val="20"/>
        </w:rPr>
        <w:t xml:space="preserve"> </w:t>
      </w:r>
      <w:r>
        <w:rPr>
          <w:sz w:val="20"/>
        </w:rPr>
        <w:t>πιο</w:t>
      </w:r>
      <w:r>
        <w:rPr>
          <w:spacing w:val="-5"/>
          <w:sz w:val="20"/>
        </w:rPr>
        <w:t xml:space="preserve"> </w:t>
      </w:r>
      <w:r>
        <w:rPr>
          <w:sz w:val="20"/>
        </w:rPr>
        <w:t>θετική</w:t>
      </w:r>
      <w:r>
        <w:rPr>
          <w:spacing w:val="-4"/>
          <w:sz w:val="20"/>
        </w:rPr>
        <w:t xml:space="preserve"> </w:t>
      </w:r>
      <w:r>
        <w:rPr>
          <w:sz w:val="20"/>
        </w:rPr>
        <w:t>στάση</w:t>
      </w:r>
      <w:r>
        <w:rPr>
          <w:spacing w:val="-5"/>
          <w:sz w:val="20"/>
        </w:rPr>
        <w:t xml:space="preserve"> </w:t>
      </w:r>
      <w:r>
        <w:rPr>
          <w:sz w:val="20"/>
        </w:rPr>
        <w:t>απέναντι</w:t>
      </w:r>
      <w:r>
        <w:rPr>
          <w:spacing w:val="-5"/>
          <w:sz w:val="20"/>
        </w:rPr>
        <w:t xml:space="preserve"> </w:t>
      </w:r>
      <w:r>
        <w:rPr>
          <w:sz w:val="20"/>
        </w:rPr>
        <w:t>στο</w:t>
      </w:r>
      <w:r>
        <w:rPr>
          <w:spacing w:val="-5"/>
          <w:sz w:val="20"/>
        </w:rPr>
        <w:t xml:space="preserve"> </w:t>
      </w:r>
      <w:r>
        <w:rPr>
          <w:sz w:val="20"/>
        </w:rPr>
        <w:t>ευρωπαϊκό</w:t>
      </w:r>
      <w:r>
        <w:rPr>
          <w:spacing w:val="-6"/>
          <w:sz w:val="20"/>
        </w:rPr>
        <w:t xml:space="preserve"> </w:t>
      </w:r>
      <w:r>
        <w:rPr>
          <w:sz w:val="20"/>
        </w:rPr>
        <w:t>εγχείρημα</w:t>
      </w:r>
      <w:r>
        <w:rPr>
          <w:spacing w:val="-6"/>
          <w:sz w:val="20"/>
        </w:rPr>
        <w:t xml:space="preserve"> </w:t>
      </w:r>
      <w:r>
        <w:rPr>
          <w:sz w:val="20"/>
        </w:rPr>
        <w:t>και</w:t>
      </w:r>
      <w:r>
        <w:rPr>
          <w:spacing w:val="-5"/>
          <w:sz w:val="20"/>
        </w:rPr>
        <w:t xml:space="preserve"> </w:t>
      </w:r>
      <w:r>
        <w:rPr>
          <w:sz w:val="20"/>
        </w:rPr>
        <w:t>τις</w:t>
      </w:r>
      <w:r>
        <w:rPr>
          <w:spacing w:val="-5"/>
          <w:sz w:val="20"/>
        </w:rPr>
        <w:t xml:space="preserve"> </w:t>
      </w:r>
      <w:r>
        <w:rPr>
          <w:sz w:val="20"/>
        </w:rPr>
        <w:t>αξίες</w:t>
      </w:r>
      <w:r>
        <w:rPr>
          <w:spacing w:val="-5"/>
          <w:sz w:val="20"/>
        </w:rPr>
        <w:t xml:space="preserve"> </w:t>
      </w:r>
      <w:r>
        <w:rPr>
          <w:sz w:val="20"/>
        </w:rPr>
        <w:t>της</w:t>
      </w:r>
      <w:r>
        <w:rPr>
          <w:spacing w:val="-6"/>
          <w:sz w:val="20"/>
        </w:rPr>
        <w:t xml:space="preserve"> </w:t>
      </w:r>
      <w:r>
        <w:rPr>
          <w:spacing w:val="-5"/>
          <w:sz w:val="20"/>
        </w:rPr>
        <w:t>ΕΕ·</w:t>
      </w:r>
    </w:p>
    <w:p w14:paraId="6C7B49D3" w14:textId="77777777" w:rsidR="0028661C" w:rsidRDefault="00B273B9">
      <w:pPr>
        <w:pStyle w:val="a5"/>
        <w:numPr>
          <w:ilvl w:val="0"/>
          <w:numId w:val="236"/>
        </w:numPr>
        <w:tabs>
          <w:tab w:val="left" w:pos="980"/>
          <w:tab w:val="left" w:pos="981"/>
        </w:tabs>
        <w:spacing w:before="36"/>
        <w:ind w:hanging="361"/>
        <w:jc w:val="left"/>
        <w:rPr>
          <w:rFonts w:ascii="Symbol" w:hAnsi="Symbol"/>
          <w:sz w:val="20"/>
        </w:rPr>
      </w:pPr>
      <w:r>
        <w:rPr>
          <w:sz w:val="20"/>
        </w:rPr>
        <w:t>η</w:t>
      </w:r>
      <w:r>
        <w:rPr>
          <w:spacing w:val="-7"/>
          <w:sz w:val="20"/>
        </w:rPr>
        <w:t xml:space="preserve"> </w:t>
      </w:r>
      <w:r>
        <w:rPr>
          <w:sz w:val="20"/>
        </w:rPr>
        <w:t>καλύτερη</w:t>
      </w:r>
      <w:r>
        <w:rPr>
          <w:spacing w:val="-5"/>
          <w:sz w:val="20"/>
        </w:rPr>
        <w:t xml:space="preserve"> </w:t>
      </w:r>
      <w:r>
        <w:rPr>
          <w:sz w:val="20"/>
        </w:rPr>
        <w:t>κατανόηση</w:t>
      </w:r>
      <w:r>
        <w:rPr>
          <w:spacing w:val="-6"/>
          <w:sz w:val="20"/>
        </w:rPr>
        <w:t xml:space="preserve"> </w:t>
      </w:r>
      <w:r>
        <w:rPr>
          <w:sz w:val="20"/>
        </w:rPr>
        <w:t>και</w:t>
      </w:r>
      <w:r>
        <w:rPr>
          <w:spacing w:val="-6"/>
          <w:sz w:val="20"/>
        </w:rPr>
        <w:t xml:space="preserve"> </w:t>
      </w:r>
      <w:r>
        <w:rPr>
          <w:sz w:val="20"/>
        </w:rPr>
        <w:t>αναγνώριση</w:t>
      </w:r>
      <w:r>
        <w:rPr>
          <w:spacing w:val="-6"/>
          <w:sz w:val="20"/>
        </w:rPr>
        <w:t xml:space="preserve"> </w:t>
      </w:r>
      <w:r>
        <w:rPr>
          <w:sz w:val="20"/>
        </w:rPr>
        <w:t>των</w:t>
      </w:r>
      <w:r>
        <w:rPr>
          <w:spacing w:val="-7"/>
          <w:sz w:val="20"/>
        </w:rPr>
        <w:t xml:space="preserve"> </w:t>
      </w:r>
      <w:r>
        <w:rPr>
          <w:sz w:val="20"/>
        </w:rPr>
        <w:t>δεξιοτήτων</w:t>
      </w:r>
      <w:r>
        <w:rPr>
          <w:spacing w:val="-7"/>
          <w:sz w:val="20"/>
        </w:rPr>
        <w:t xml:space="preserve"> </w:t>
      </w:r>
      <w:r>
        <w:rPr>
          <w:sz w:val="20"/>
        </w:rPr>
        <w:t>και</w:t>
      </w:r>
      <w:r>
        <w:rPr>
          <w:spacing w:val="-4"/>
          <w:sz w:val="20"/>
        </w:rPr>
        <w:t xml:space="preserve"> </w:t>
      </w:r>
      <w:r>
        <w:rPr>
          <w:sz w:val="20"/>
        </w:rPr>
        <w:t>των</w:t>
      </w:r>
      <w:r>
        <w:rPr>
          <w:spacing w:val="-7"/>
          <w:sz w:val="20"/>
        </w:rPr>
        <w:t xml:space="preserve"> </w:t>
      </w:r>
      <w:r>
        <w:rPr>
          <w:sz w:val="20"/>
        </w:rPr>
        <w:t>προσόντων</w:t>
      </w:r>
      <w:r>
        <w:rPr>
          <w:spacing w:val="-7"/>
          <w:sz w:val="20"/>
        </w:rPr>
        <w:t xml:space="preserve"> </w:t>
      </w:r>
      <w:r>
        <w:rPr>
          <w:sz w:val="20"/>
        </w:rPr>
        <w:t>στ</w:t>
      </w:r>
      <w:r>
        <w:rPr>
          <w:sz w:val="20"/>
        </w:rPr>
        <w:t>ην</w:t>
      </w:r>
      <w:r>
        <w:rPr>
          <w:spacing w:val="-7"/>
          <w:sz w:val="20"/>
        </w:rPr>
        <w:t xml:space="preserve"> </w:t>
      </w:r>
      <w:r>
        <w:rPr>
          <w:sz w:val="20"/>
        </w:rPr>
        <w:t>Ευρώπη</w:t>
      </w:r>
      <w:r>
        <w:rPr>
          <w:spacing w:val="-6"/>
          <w:sz w:val="20"/>
        </w:rPr>
        <w:t xml:space="preserve"> </w:t>
      </w:r>
      <w:r>
        <w:rPr>
          <w:sz w:val="20"/>
        </w:rPr>
        <w:t>και</w:t>
      </w:r>
      <w:r>
        <w:rPr>
          <w:spacing w:val="-6"/>
          <w:sz w:val="20"/>
        </w:rPr>
        <w:t xml:space="preserve"> </w:t>
      </w:r>
      <w:r>
        <w:rPr>
          <w:sz w:val="20"/>
        </w:rPr>
        <w:t>όχι</w:t>
      </w:r>
      <w:r>
        <w:rPr>
          <w:spacing w:val="-6"/>
          <w:sz w:val="20"/>
        </w:rPr>
        <w:t xml:space="preserve"> </w:t>
      </w:r>
      <w:r>
        <w:rPr>
          <w:spacing w:val="-2"/>
          <w:sz w:val="20"/>
        </w:rPr>
        <w:t>μόνο·</w:t>
      </w:r>
    </w:p>
    <w:p w14:paraId="6C7B49D4" w14:textId="77777777" w:rsidR="0028661C" w:rsidRDefault="00B273B9">
      <w:pPr>
        <w:pStyle w:val="a5"/>
        <w:numPr>
          <w:ilvl w:val="0"/>
          <w:numId w:val="236"/>
        </w:numPr>
        <w:tabs>
          <w:tab w:val="left" w:pos="980"/>
          <w:tab w:val="left" w:pos="981"/>
        </w:tabs>
        <w:spacing w:before="38" w:line="273" w:lineRule="auto"/>
        <w:ind w:right="556"/>
        <w:jc w:val="left"/>
        <w:rPr>
          <w:rFonts w:ascii="Symbol" w:hAnsi="Symbol"/>
          <w:sz w:val="20"/>
        </w:rPr>
      </w:pPr>
      <w:r>
        <w:rPr>
          <w:sz w:val="20"/>
        </w:rPr>
        <w:t>η</w:t>
      </w:r>
      <w:r>
        <w:rPr>
          <w:spacing w:val="-4"/>
          <w:sz w:val="20"/>
        </w:rPr>
        <w:t xml:space="preserve"> </w:t>
      </w:r>
      <w:r>
        <w:rPr>
          <w:sz w:val="20"/>
        </w:rPr>
        <w:t>βελτίωση</w:t>
      </w:r>
      <w:r>
        <w:rPr>
          <w:spacing w:val="-4"/>
          <w:sz w:val="20"/>
        </w:rPr>
        <w:t xml:space="preserve"> </w:t>
      </w:r>
      <w:r>
        <w:rPr>
          <w:sz w:val="20"/>
        </w:rPr>
        <w:t>των</w:t>
      </w:r>
      <w:r>
        <w:rPr>
          <w:spacing w:val="-5"/>
          <w:sz w:val="20"/>
        </w:rPr>
        <w:t xml:space="preserve"> </w:t>
      </w:r>
      <w:r>
        <w:rPr>
          <w:sz w:val="20"/>
        </w:rPr>
        <w:t>ικανοτήτων</w:t>
      </w:r>
      <w:r>
        <w:rPr>
          <w:spacing w:val="-5"/>
          <w:sz w:val="20"/>
        </w:rPr>
        <w:t xml:space="preserve"> </w:t>
      </w:r>
      <w:r>
        <w:rPr>
          <w:sz w:val="20"/>
        </w:rPr>
        <w:t>που</w:t>
      </w:r>
      <w:r>
        <w:rPr>
          <w:spacing w:val="-4"/>
          <w:sz w:val="20"/>
        </w:rPr>
        <w:t xml:space="preserve"> </w:t>
      </w:r>
      <w:r>
        <w:rPr>
          <w:sz w:val="20"/>
        </w:rPr>
        <w:t>σχετίζονται</w:t>
      </w:r>
      <w:r>
        <w:rPr>
          <w:spacing w:val="-4"/>
          <w:sz w:val="20"/>
        </w:rPr>
        <w:t xml:space="preserve"> </w:t>
      </w:r>
      <w:r>
        <w:rPr>
          <w:sz w:val="20"/>
        </w:rPr>
        <w:t>με</w:t>
      </w:r>
      <w:r>
        <w:rPr>
          <w:spacing w:val="-4"/>
          <w:sz w:val="20"/>
        </w:rPr>
        <w:t xml:space="preserve"> </w:t>
      </w:r>
      <w:r>
        <w:rPr>
          <w:sz w:val="20"/>
        </w:rPr>
        <w:t>τα</w:t>
      </w:r>
      <w:r>
        <w:rPr>
          <w:spacing w:val="-5"/>
          <w:sz w:val="20"/>
        </w:rPr>
        <w:t xml:space="preserve"> </w:t>
      </w:r>
      <w:r>
        <w:rPr>
          <w:sz w:val="20"/>
        </w:rPr>
        <w:t>επαγγελματικά</w:t>
      </w:r>
      <w:r>
        <w:rPr>
          <w:spacing w:val="-5"/>
          <w:sz w:val="20"/>
        </w:rPr>
        <w:t xml:space="preserve"> </w:t>
      </w:r>
      <w:r>
        <w:rPr>
          <w:sz w:val="20"/>
        </w:rPr>
        <w:t>προφίλ</w:t>
      </w:r>
      <w:r>
        <w:rPr>
          <w:spacing w:val="-2"/>
          <w:sz w:val="20"/>
        </w:rPr>
        <w:t xml:space="preserve"> </w:t>
      </w:r>
      <w:r>
        <w:rPr>
          <w:sz w:val="20"/>
        </w:rPr>
        <w:t>(διδασκαλία,</w:t>
      </w:r>
      <w:r>
        <w:rPr>
          <w:spacing w:val="-4"/>
          <w:sz w:val="20"/>
        </w:rPr>
        <w:t xml:space="preserve"> </w:t>
      </w:r>
      <w:r>
        <w:rPr>
          <w:sz w:val="20"/>
        </w:rPr>
        <w:t>κατάρτιση,</w:t>
      </w:r>
      <w:r>
        <w:rPr>
          <w:spacing w:val="-4"/>
          <w:sz w:val="20"/>
        </w:rPr>
        <w:t xml:space="preserve"> </w:t>
      </w:r>
      <w:r>
        <w:rPr>
          <w:sz w:val="20"/>
        </w:rPr>
        <w:t>εργασία στον τομέα της νεολαίας, καθοδήγηση στον αθλητισμό κ.λπ.)·</w:t>
      </w:r>
    </w:p>
    <w:p w14:paraId="6C7B49D5" w14:textId="77777777" w:rsidR="0028661C" w:rsidRDefault="00B273B9">
      <w:pPr>
        <w:pStyle w:val="a5"/>
        <w:numPr>
          <w:ilvl w:val="0"/>
          <w:numId w:val="236"/>
        </w:numPr>
        <w:tabs>
          <w:tab w:val="left" w:pos="980"/>
          <w:tab w:val="left" w:pos="981"/>
        </w:tabs>
        <w:spacing w:before="3" w:line="276" w:lineRule="auto"/>
        <w:ind w:right="503"/>
        <w:jc w:val="left"/>
        <w:rPr>
          <w:rFonts w:ascii="Symbol" w:hAnsi="Symbol"/>
          <w:sz w:val="20"/>
        </w:rPr>
      </w:pPr>
      <w:r>
        <w:rPr>
          <w:sz w:val="20"/>
        </w:rPr>
        <w:t>η</w:t>
      </w:r>
      <w:r>
        <w:rPr>
          <w:spacing w:val="-4"/>
          <w:sz w:val="20"/>
        </w:rPr>
        <w:t xml:space="preserve"> </w:t>
      </w:r>
      <w:r>
        <w:rPr>
          <w:sz w:val="20"/>
        </w:rPr>
        <w:t>καλύτερη</w:t>
      </w:r>
      <w:r>
        <w:rPr>
          <w:spacing w:val="-3"/>
          <w:sz w:val="20"/>
        </w:rPr>
        <w:t xml:space="preserve"> </w:t>
      </w:r>
      <w:r>
        <w:rPr>
          <w:sz w:val="20"/>
        </w:rPr>
        <w:t>κατανόηση</w:t>
      </w:r>
      <w:r>
        <w:rPr>
          <w:spacing w:val="-4"/>
          <w:sz w:val="20"/>
        </w:rPr>
        <w:t xml:space="preserve"> </w:t>
      </w:r>
      <w:r>
        <w:rPr>
          <w:sz w:val="20"/>
        </w:rPr>
        <w:t>πρακτικών,</w:t>
      </w:r>
      <w:r>
        <w:rPr>
          <w:spacing w:val="-4"/>
          <w:sz w:val="20"/>
        </w:rPr>
        <w:t xml:space="preserve"> </w:t>
      </w:r>
      <w:r>
        <w:rPr>
          <w:sz w:val="20"/>
        </w:rPr>
        <w:t>πολιτικών</w:t>
      </w:r>
      <w:r>
        <w:rPr>
          <w:spacing w:val="-5"/>
          <w:sz w:val="20"/>
        </w:rPr>
        <w:t xml:space="preserve"> </w:t>
      </w:r>
      <w:r>
        <w:rPr>
          <w:sz w:val="20"/>
        </w:rPr>
        <w:t>και</w:t>
      </w:r>
      <w:r>
        <w:rPr>
          <w:spacing w:val="-4"/>
          <w:sz w:val="20"/>
        </w:rPr>
        <w:t xml:space="preserve"> </w:t>
      </w:r>
      <w:r>
        <w:rPr>
          <w:sz w:val="20"/>
        </w:rPr>
        <w:t>συστημάτων</w:t>
      </w:r>
      <w:r>
        <w:rPr>
          <w:spacing w:val="-5"/>
          <w:sz w:val="20"/>
        </w:rPr>
        <w:t xml:space="preserve"> </w:t>
      </w:r>
      <w:r>
        <w:rPr>
          <w:sz w:val="20"/>
        </w:rPr>
        <w:t>στην</w:t>
      </w:r>
      <w:r>
        <w:rPr>
          <w:spacing w:val="-5"/>
          <w:sz w:val="20"/>
        </w:rPr>
        <w:t xml:space="preserve"> </w:t>
      </w:r>
      <w:r>
        <w:rPr>
          <w:sz w:val="20"/>
        </w:rPr>
        <w:t>εκπαίδευση,</w:t>
      </w:r>
      <w:r>
        <w:rPr>
          <w:spacing w:val="-4"/>
          <w:sz w:val="20"/>
        </w:rPr>
        <w:t xml:space="preserve"> </w:t>
      </w:r>
      <w:r>
        <w:rPr>
          <w:sz w:val="20"/>
        </w:rPr>
        <w:t>την</w:t>
      </w:r>
      <w:r>
        <w:rPr>
          <w:spacing w:val="-5"/>
          <w:sz w:val="20"/>
        </w:rPr>
        <w:t xml:space="preserve"> </w:t>
      </w:r>
      <w:r>
        <w:rPr>
          <w:sz w:val="20"/>
        </w:rPr>
        <w:t>κατάρτιση,</w:t>
      </w:r>
      <w:r>
        <w:rPr>
          <w:spacing w:val="-4"/>
          <w:sz w:val="20"/>
        </w:rPr>
        <w:t xml:space="preserve"> </w:t>
      </w:r>
      <w:r>
        <w:rPr>
          <w:sz w:val="20"/>
        </w:rPr>
        <w:t>στον</w:t>
      </w:r>
      <w:r>
        <w:rPr>
          <w:spacing w:val="-2"/>
          <w:sz w:val="20"/>
        </w:rPr>
        <w:t xml:space="preserve"> </w:t>
      </w:r>
      <w:r>
        <w:rPr>
          <w:sz w:val="20"/>
        </w:rPr>
        <w:t>τομέα της νεολαίας και τον αθλητισμό σε όλες τις χώρες·</w:t>
      </w:r>
    </w:p>
    <w:p w14:paraId="6C7B49D6" w14:textId="77777777" w:rsidR="0028661C" w:rsidRDefault="00B273B9">
      <w:pPr>
        <w:pStyle w:val="a5"/>
        <w:numPr>
          <w:ilvl w:val="0"/>
          <w:numId w:val="236"/>
        </w:numPr>
        <w:tabs>
          <w:tab w:val="left" w:pos="980"/>
          <w:tab w:val="left" w:pos="981"/>
        </w:tabs>
        <w:spacing w:before="2" w:line="273" w:lineRule="auto"/>
        <w:ind w:right="1209"/>
        <w:jc w:val="left"/>
        <w:rPr>
          <w:rFonts w:ascii="Symbol" w:hAnsi="Symbol"/>
          <w:sz w:val="20"/>
        </w:rPr>
      </w:pPr>
      <w:r>
        <w:rPr>
          <w:sz w:val="20"/>
        </w:rPr>
        <w:t>η</w:t>
      </w:r>
      <w:r>
        <w:rPr>
          <w:spacing w:val="-4"/>
          <w:sz w:val="20"/>
        </w:rPr>
        <w:t xml:space="preserve"> </w:t>
      </w:r>
      <w:r>
        <w:rPr>
          <w:sz w:val="20"/>
        </w:rPr>
        <w:t>καλύτερη</w:t>
      </w:r>
      <w:r>
        <w:rPr>
          <w:spacing w:val="-3"/>
          <w:sz w:val="20"/>
        </w:rPr>
        <w:t xml:space="preserve"> </w:t>
      </w:r>
      <w:r>
        <w:rPr>
          <w:sz w:val="20"/>
        </w:rPr>
        <w:t>κατανόηση</w:t>
      </w:r>
      <w:r>
        <w:rPr>
          <w:spacing w:val="-4"/>
          <w:sz w:val="20"/>
        </w:rPr>
        <w:t xml:space="preserve"> </w:t>
      </w:r>
      <w:r>
        <w:rPr>
          <w:sz w:val="20"/>
        </w:rPr>
        <w:t>της</w:t>
      </w:r>
      <w:r>
        <w:rPr>
          <w:spacing w:val="-5"/>
          <w:sz w:val="20"/>
        </w:rPr>
        <w:t xml:space="preserve"> </w:t>
      </w:r>
      <w:r>
        <w:rPr>
          <w:sz w:val="20"/>
        </w:rPr>
        <w:t>διασύνδεσης</w:t>
      </w:r>
      <w:r>
        <w:rPr>
          <w:spacing w:val="-5"/>
          <w:sz w:val="20"/>
        </w:rPr>
        <w:t xml:space="preserve"> </w:t>
      </w:r>
      <w:r>
        <w:rPr>
          <w:sz w:val="20"/>
        </w:rPr>
        <w:t>μεταξύ</w:t>
      </w:r>
      <w:r>
        <w:rPr>
          <w:spacing w:val="-5"/>
          <w:sz w:val="20"/>
        </w:rPr>
        <w:t xml:space="preserve"> </w:t>
      </w:r>
      <w:r>
        <w:rPr>
          <w:sz w:val="20"/>
        </w:rPr>
        <w:t>τυπικής,</w:t>
      </w:r>
      <w:r>
        <w:rPr>
          <w:spacing w:val="-4"/>
          <w:sz w:val="20"/>
        </w:rPr>
        <w:t xml:space="preserve"> </w:t>
      </w:r>
      <w:r>
        <w:rPr>
          <w:sz w:val="20"/>
        </w:rPr>
        <w:t>μη</w:t>
      </w:r>
      <w:r>
        <w:rPr>
          <w:spacing w:val="-4"/>
          <w:sz w:val="20"/>
        </w:rPr>
        <w:t xml:space="preserve"> </w:t>
      </w:r>
      <w:r>
        <w:rPr>
          <w:sz w:val="20"/>
        </w:rPr>
        <w:t>τυπικής</w:t>
      </w:r>
      <w:r>
        <w:rPr>
          <w:spacing w:val="-5"/>
          <w:sz w:val="20"/>
        </w:rPr>
        <w:t xml:space="preserve"> </w:t>
      </w:r>
      <w:r>
        <w:rPr>
          <w:sz w:val="20"/>
        </w:rPr>
        <w:t>εκπαίδευσης,</w:t>
      </w:r>
      <w:r>
        <w:rPr>
          <w:spacing w:val="-4"/>
          <w:sz w:val="20"/>
        </w:rPr>
        <w:t xml:space="preserve"> </w:t>
      </w:r>
      <w:r>
        <w:rPr>
          <w:sz w:val="20"/>
        </w:rPr>
        <w:t>επαγγελματικής κατάρτισης, άλλων μορφών μάθησης και της αγοράς εργασίας αντίστοιχα·</w:t>
      </w:r>
    </w:p>
    <w:p w14:paraId="6C7B49D7" w14:textId="77777777" w:rsidR="0028661C" w:rsidRDefault="00B273B9">
      <w:pPr>
        <w:pStyle w:val="a5"/>
        <w:numPr>
          <w:ilvl w:val="0"/>
          <w:numId w:val="236"/>
        </w:numPr>
        <w:tabs>
          <w:tab w:val="left" w:pos="980"/>
          <w:tab w:val="left" w:pos="981"/>
        </w:tabs>
        <w:spacing w:before="4"/>
        <w:ind w:hanging="361"/>
        <w:jc w:val="left"/>
        <w:rPr>
          <w:rFonts w:ascii="Symbol" w:hAnsi="Symbol"/>
          <w:sz w:val="20"/>
        </w:rPr>
      </w:pPr>
      <w:r>
        <w:rPr>
          <w:sz w:val="20"/>
        </w:rPr>
        <w:t>η</w:t>
      </w:r>
      <w:r>
        <w:rPr>
          <w:spacing w:val="-9"/>
          <w:sz w:val="20"/>
        </w:rPr>
        <w:t xml:space="preserve"> </w:t>
      </w:r>
      <w:r>
        <w:rPr>
          <w:sz w:val="20"/>
        </w:rPr>
        <w:t>αύξησ</w:t>
      </w:r>
      <w:r>
        <w:rPr>
          <w:sz w:val="20"/>
        </w:rPr>
        <w:t>η</w:t>
      </w:r>
      <w:r>
        <w:rPr>
          <w:spacing w:val="-9"/>
          <w:sz w:val="20"/>
        </w:rPr>
        <w:t xml:space="preserve"> </w:t>
      </w:r>
      <w:r>
        <w:rPr>
          <w:sz w:val="20"/>
        </w:rPr>
        <w:t>ευκαιριών</w:t>
      </w:r>
      <w:r>
        <w:rPr>
          <w:spacing w:val="-9"/>
          <w:sz w:val="20"/>
        </w:rPr>
        <w:t xml:space="preserve"> </w:t>
      </w:r>
      <w:r>
        <w:rPr>
          <w:sz w:val="20"/>
        </w:rPr>
        <w:t>για</w:t>
      </w:r>
      <w:r>
        <w:rPr>
          <w:spacing w:val="-9"/>
          <w:sz w:val="20"/>
        </w:rPr>
        <w:t xml:space="preserve"> </w:t>
      </w:r>
      <w:r>
        <w:rPr>
          <w:sz w:val="20"/>
        </w:rPr>
        <w:t>επαγγελματική</w:t>
      </w:r>
      <w:r>
        <w:rPr>
          <w:spacing w:val="-9"/>
          <w:sz w:val="20"/>
        </w:rPr>
        <w:t xml:space="preserve"> </w:t>
      </w:r>
      <w:r>
        <w:rPr>
          <w:spacing w:val="-2"/>
          <w:sz w:val="20"/>
        </w:rPr>
        <w:t>ανάπτυξη·</w:t>
      </w:r>
    </w:p>
    <w:p w14:paraId="6C7B49D8" w14:textId="77777777" w:rsidR="0028661C" w:rsidRDefault="00B273B9">
      <w:pPr>
        <w:pStyle w:val="a5"/>
        <w:numPr>
          <w:ilvl w:val="0"/>
          <w:numId w:val="236"/>
        </w:numPr>
        <w:tabs>
          <w:tab w:val="left" w:pos="980"/>
          <w:tab w:val="left" w:pos="981"/>
        </w:tabs>
        <w:spacing w:before="36"/>
        <w:ind w:hanging="361"/>
        <w:jc w:val="left"/>
        <w:rPr>
          <w:rFonts w:ascii="Symbol" w:hAnsi="Symbol"/>
          <w:sz w:val="20"/>
        </w:rPr>
      </w:pPr>
      <w:r>
        <w:rPr>
          <w:sz w:val="20"/>
        </w:rPr>
        <w:t>η</w:t>
      </w:r>
      <w:r>
        <w:rPr>
          <w:spacing w:val="-7"/>
          <w:sz w:val="20"/>
        </w:rPr>
        <w:t xml:space="preserve"> </w:t>
      </w:r>
      <w:r>
        <w:rPr>
          <w:sz w:val="20"/>
        </w:rPr>
        <w:t>αύξηση</w:t>
      </w:r>
      <w:r>
        <w:rPr>
          <w:spacing w:val="-7"/>
          <w:sz w:val="20"/>
        </w:rPr>
        <w:t xml:space="preserve"> </w:t>
      </w:r>
      <w:r>
        <w:rPr>
          <w:sz w:val="20"/>
        </w:rPr>
        <w:t>κινήτρων</w:t>
      </w:r>
      <w:r>
        <w:rPr>
          <w:spacing w:val="-8"/>
          <w:sz w:val="20"/>
        </w:rPr>
        <w:t xml:space="preserve"> </w:t>
      </w:r>
      <w:r>
        <w:rPr>
          <w:sz w:val="20"/>
        </w:rPr>
        <w:t>και</w:t>
      </w:r>
      <w:r>
        <w:rPr>
          <w:spacing w:val="-7"/>
          <w:sz w:val="20"/>
        </w:rPr>
        <w:t xml:space="preserve"> </w:t>
      </w:r>
      <w:r>
        <w:rPr>
          <w:sz w:val="20"/>
        </w:rPr>
        <w:t>ικανοποίησης</w:t>
      </w:r>
      <w:r>
        <w:rPr>
          <w:spacing w:val="-8"/>
          <w:sz w:val="20"/>
        </w:rPr>
        <w:t xml:space="preserve"> </w:t>
      </w:r>
      <w:r>
        <w:rPr>
          <w:sz w:val="20"/>
        </w:rPr>
        <w:t>στην</w:t>
      </w:r>
      <w:r>
        <w:rPr>
          <w:spacing w:val="-8"/>
          <w:sz w:val="20"/>
        </w:rPr>
        <w:t xml:space="preserve"> </w:t>
      </w:r>
      <w:r>
        <w:rPr>
          <w:sz w:val="20"/>
        </w:rPr>
        <w:t>καθημερινή</w:t>
      </w:r>
      <w:r>
        <w:rPr>
          <w:spacing w:val="-7"/>
          <w:sz w:val="20"/>
        </w:rPr>
        <w:t xml:space="preserve"> </w:t>
      </w:r>
      <w:r>
        <w:rPr>
          <w:spacing w:val="-2"/>
          <w:sz w:val="20"/>
        </w:rPr>
        <w:t>εργασία·</w:t>
      </w:r>
    </w:p>
    <w:p w14:paraId="6C7B49D9" w14:textId="77777777" w:rsidR="0028661C" w:rsidRDefault="00B273B9">
      <w:pPr>
        <w:pStyle w:val="a5"/>
        <w:numPr>
          <w:ilvl w:val="0"/>
          <w:numId w:val="236"/>
        </w:numPr>
        <w:tabs>
          <w:tab w:val="left" w:pos="980"/>
          <w:tab w:val="left" w:pos="981"/>
        </w:tabs>
        <w:spacing w:before="40"/>
        <w:ind w:hanging="361"/>
        <w:jc w:val="left"/>
        <w:rPr>
          <w:rFonts w:ascii="Symbol" w:hAnsi="Symbol"/>
          <w:sz w:val="20"/>
        </w:rPr>
      </w:pPr>
      <w:r>
        <w:rPr>
          <w:sz w:val="20"/>
        </w:rPr>
        <w:t>η</w:t>
      </w:r>
      <w:r>
        <w:rPr>
          <w:spacing w:val="-6"/>
          <w:sz w:val="20"/>
        </w:rPr>
        <w:t xml:space="preserve"> </w:t>
      </w:r>
      <w:r>
        <w:rPr>
          <w:sz w:val="20"/>
        </w:rPr>
        <w:t>αύξηση</w:t>
      </w:r>
      <w:r>
        <w:rPr>
          <w:spacing w:val="-6"/>
          <w:sz w:val="20"/>
        </w:rPr>
        <w:t xml:space="preserve"> </w:t>
      </w:r>
      <w:r>
        <w:rPr>
          <w:sz w:val="20"/>
        </w:rPr>
        <w:t>της</w:t>
      </w:r>
      <w:r>
        <w:rPr>
          <w:spacing w:val="-7"/>
          <w:sz w:val="20"/>
        </w:rPr>
        <w:t xml:space="preserve"> </w:t>
      </w:r>
      <w:r>
        <w:rPr>
          <w:sz w:val="20"/>
        </w:rPr>
        <w:t>άθλησης</w:t>
      </w:r>
      <w:r>
        <w:rPr>
          <w:spacing w:val="-6"/>
          <w:sz w:val="20"/>
        </w:rPr>
        <w:t xml:space="preserve"> </w:t>
      </w:r>
      <w:r>
        <w:rPr>
          <w:sz w:val="20"/>
        </w:rPr>
        <w:t>και</w:t>
      </w:r>
      <w:r>
        <w:rPr>
          <w:spacing w:val="-6"/>
          <w:sz w:val="20"/>
        </w:rPr>
        <w:t xml:space="preserve"> </w:t>
      </w:r>
      <w:r>
        <w:rPr>
          <w:sz w:val="20"/>
        </w:rPr>
        <w:t>της</w:t>
      </w:r>
      <w:r>
        <w:rPr>
          <w:spacing w:val="-7"/>
          <w:sz w:val="20"/>
        </w:rPr>
        <w:t xml:space="preserve"> </w:t>
      </w:r>
      <w:r>
        <w:rPr>
          <w:sz w:val="20"/>
        </w:rPr>
        <w:t>σωματικής</w:t>
      </w:r>
      <w:r>
        <w:rPr>
          <w:spacing w:val="-7"/>
          <w:sz w:val="20"/>
        </w:rPr>
        <w:t xml:space="preserve"> </w:t>
      </w:r>
      <w:r>
        <w:rPr>
          <w:spacing w:val="-2"/>
          <w:sz w:val="20"/>
        </w:rPr>
        <w:t>άσκησης.</w:t>
      </w:r>
    </w:p>
    <w:p w14:paraId="6C7B49DA" w14:textId="77777777" w:rsidR="0028661C" w:rsidRDefault="0028661C">
      <w:pPr>
        <w:pStyle w:val="a3"/>
        <w:spacing w:before="4"/>
        <w:rPr>
          <w:sz w:val="19"/>
        </w:rPr>
      </w:pPr>
    </w:p>
    <w:p w14:paraId="6C7B49DB" w14:textId="77777777" w:rsidR="0028661C" w:rsidRDefault="00B273B9">
      <w:pPr>
        <w:pStyle w:val="a3"/>
        <w:spacing w:line="276" w:lineRule="auto"/>
        <w:ind w:left="260" w:right="296"/>
        <w:jc w:val="both"/>
      </w:pPr>
      <w:r>
        <w:t>Σε συστημικό επίπεδο, τα σχέδια αναμένεται να εκσυγχρονίσουν και να ενισχύσουν τα συστήματα της εκπαίδευσης, της κατάρτισης και τις πολιτικές στον τομέα της νεολαίας ώστε να ανταποκρίνονται πιο αποτελεσματικά στις βασικές προκλήσεις του σημερινού κόσμου: τ</w:t>
      </w:r>
      <w:r>
        <w:t>ην περιβαλλοντική βιωσιμότητα, τον ψηφιακό μετασχηματισμό, την</w:t>
      </w:r>
      <w:r>
        <w:rPr>
          <w:spacing w:val="40"/>
        </w:rPr>
        <w:t xml:space="preserve"> </w:t>
      </w:r>
      <w:r>
        <w:t xml:space="preserve">απασχόληση, την οικονομική σταθερότητα και ανάπτυξη, αλλά και την ανάγκη να προαχθούν οι κοινωνικές, πολιτικές και διαπολιτισμικές ικανότητες, ο διαπολιτισμικός διάλογος, οι δημοκρατικές αξίες </w:t>
      </w:r>
      <w:r>
        <w:t xml:space="preserve">και τα θεμελιώδη δικαιώματα, η κοινωνική ένταξη, η ψυχική υγεία και η ευημερία, η απαγόρευση των διακρίσεων και η ενεργός συμμετοχή στα κοινά, η κριτική σκέψη και ο </w:t>
      </w:r>
      <w:proofErr w:type="spellStart"/>
      <w:r>
        <w:t>γραμματισμός</w:t>
      </w:r>
      <w:proofErr w:type="spellEnd"/>
      <w:r>
        <w:t xml:space="preserve"> στα μέσα επικοινωνίας.</w:t>
      </w:r>
    </w:p>
    <w:p w14:paraId="6C7B49DC" w14:textId="77777777" w:rsidR="0028661C" w:rsidRDefault="0028661C">
      <w:pPr>
        <w:pStyle w:val="a3"/>
        <w:spacing w:before="4"/>
        <w:rPr>
          <w:sz w:val="16"/>
        </w:rPr>
      </w:pPr>
    </w:p>
    <w:p w14:paraId="6C7B49DD" w14:textId="77777777" w:rsidR="0028661C" w:rsidRDefault="00B273B9">
      <w:pPr>
        <w:pStyle w:val="a3"/>
        <w:spacing w:before="1"/>
        <w:ind w:left="260"/>
        <w:jc w:val="both"/>
      </w:pPr>
      <w:r>
        <w:t>Ως</w:t>
      </w:r>
      <w:r>
        <w:rPr>
          <w:spacing w:val="-7"/>
        </w:rPr>
        <w:t xml:space="preserve"> </w:t>
      </w:r>
      <w:r>
        <w:t>εκ</w:t>
      </w:r>
      <w:r>
        <w:rPr>
          <w:spacing w:val="-5"/>
        </w:rPr>
        <w:t xml:space="preserve"> </w:t>
      </w:r>
      <w:r>
        <w:t>τούτου,</w:t>
      </w:r>
      <w:r>
        <w:rPr>
          <w:spacing w:val="-6"/>
        </w:rPr>
        <w:t xml:space="preserve"> </w:t>
      </w:r>
      <w:r>
        <w:t>ο</w:t>
      </w:r>
      <w:r>
        <w:rPr>
          <w:spacing w:val="-5"/>
        </w:rPr>
        <w:t xml:space="preserve"> </w:t>
      </w:r>
      <w:r>
        <w:t>αντίκτυπος</w:t>
      </w:r>
      <w:r>
        <w:rPr>
          <w:spacing w:val="-7"/>
        </w:rPr>
        <w:t xml:space="preserve"> </w:t>
      </w:r>
      <w:r>
        <w:t>αυτής</w:t>
      </w:r>
      <w:r>
        <w:rPr>
          <w:spacing w:val="-6"/>
        </w:rPr>
        <w:t xml:space="preserve"> </w:t>
      </w:r>
      <w:r>
        <w:t>της</w:t>
      </w:r>
      <w:r>
        <w:rPr>
          <w:spacing w:val="-7"/>
        </w:rPr>
        <w:t xml:space="preserve"> </w:t>
      </w:r>
      <w:r>
        <w:t>βασικής</w:t>
      </w:r>
      <w:r>
        <w:rPr>
          <w:spacing w:val="-6"/>
        </w:rPr>
        <w:t xml:space="preserve"> </w:t>
      </w:r>
      <w:r>
        <w:t>δράσης</w:t>
      </w:r>
      <w:r>
        <w:rPr>
          <w:spacing w:val="-4"/>
        </w:rPr>
        <w:t xml:space="preserve"> </w:t>
      </w:r>
      <w:r>
        <w:t>αν</w:t>
      </w:r>
      <w:r>
        <w:t>αμένεται</w:t>
      </w:r>
      <w:r>
        <w:rPr>
          <w:spacing w:val="-5"/>
        </w:rPr>
        <w:t xml:space="preserve"> </w:t>
      </w:r>
      <w:r>
        <w:t>να</w:t>
      </w:r>
      <w:r>
        <w:rPr>
          <w:spacing w:val="-7"/>
        </w:rPr>
        <w:t xml:space="preserve"> </w:t>
      </w:r>
      <w:r>
        <w:t>είναι</w:t>
      </w:r>
      <w:r>
        <w:rPr>
          <w:spacing w:val="-5"/>
        </w:rPr>
        <w:t xml:space="preserve"> </w:t>
      </w:r>
      <w:r>
        <w:t>ο</w:t>
      </w:r>
      <w:r>
        <w:rPr>
          <w:spacing w:val="-6"/>
        </w:rPr>
        <w:t xml:space="preserve"> </w:t>
      </w:r>
      <w:r>
        <w:rPr>
          <w:spacing w:val="-2"/>
        </w:rPr>
        <w:t>εξής:</w:t>
      </w:r>
    </w:p>
    <w:p w14:paraId="6C7B49DE" w14:textId="77777777" w:rsidR="0028661C" w:rsidRDefault="0028661C">
      <w:pPr>
        <w:pStyle w:val="a3"/>
        <w:spacing w:before="2"/>
        <w:rPr>
          <w:sz w:val="19"/>
        </w:rPr>
      </w:pPr>
    </w:p>
    <w:p w14:paraId="6C7B49DF" w14:textId="77777777" w:rsidR="0028661C" w:rsidRDefault="00B273B9">
      <w:pPr>
        <w:pStyle w:val="a5"/>
        <w:numPr>
          <w:ilvl w:val="0"/>
          <w:numId w:val="236"/>
        </w:numPr>
        <w:tabs>
          <w:tab w:val="left" w:pos="981"/>
        </w:tabs>
        <w:spacing w:before="1" w:line="276" w:lineRule="auto"/>
        <w:ind w:right="300"/>
        <w:rPr>
          <w:rFonts w:ascii="Symbol" w:hAnsi="Symbol"/>
          <w:sz w:val="20"/>
        </w:rPr>
      </w:pPr>
      <w:r>
        <w:rPr>
          <w:sz w:val="20"/>
        </w:rPr>
        <w:t>βελτίωση της ποιότητας της εκπαίδευσης και της κατάρτισης, της εργασίας στον τομέα της νεολαίας και της άθλησης στην Ευρώπη και πέραν αυτής: μέσω του συνδυασμού υψηλότερων επιπέδων αριστείας και ελκυστικότητας και της αύξησης των ευκαιριών για όλους·</w:t>
      </w:r>
    </w:p>
    <w:p w14:paraId="6C7B49E0" w14:textId="77777777" w:rsidR="0028661C" w:rsidRDefault="00B273B9">
      <w:pPr>
        <w:pStyle w:val="a5"/>
        <w:numPr>
          <w:ilvl w:val="0"/>
          <w:numId w:val="236"/>
        </w:numPr>
        <w:tabs>
          <w:tab w:val="left" w:pos="981"/>
        </w:tabs>
        <w:spacing w:line="276" w:lineRule="auto"/>
        <w:ind w:right="302"/>
        <w:rPr>
          <w:rFonts w:ascii="Symbol" w:hAnsi="Symbol"/>
          <w:sz w:val="20"/>
        </w:rPr>
      </w:pPr>
      <w:r>
        <w:rPr>
          <w:sz w:val="20"/>
        </w:rPr>
        <w:t>καλύτ</w:t>
      </w:r>
      <w:r>
        <w:rPr>
          <w:sz w:val="20"/>
        </w:rPr>
        <w:t>ερη εναρμόνιση των συστημάτων εκπαίδευσης, κατάρτισης και νεολαίας με τις ανάγκες και τις ευκαιρίες που προσφέρονται από την αγορά εργασίας και σύσφιξη των δεσμών με τον επιχειρηματικό κόσμο και την κοινότητα·</w:t>
      </w:r>
    </w:p>
    <w:p w14:paraId="6C7B49E1" w14:textId="77777777" w:rsidR="0028661C" w:rsidRDefault="00B273B9">
      <w:pPr>
        <w:pStyle w:val="a5"/>
        <w:numPr>
          <w:ilvl w:val="0"/>
          <w:numId w:val="236"/>
        </w:numPr>
        <w:tabs>
          <w:tab w:val="left" w:pos="981"/>
        </w:tabs>
        <w:spacing w:line="276" w:lineRule="auto"/>
        <w:ind w:right="300"/>
        <w:rPr>
          <w:rFonts w:ascii="Symbol" w:hAnsi="Symbol"/>
          <w:sz w:val="20"/>
        </w:rPr>
      </w:pPr>
      <w:r>
        <w:rPr>
          <w:sz w:val="20"/>
        </w:rPr>
        <w:t>βελτίωση της παροχής και της αξιολόγησης των β</w:t>
      </w:r>
      <w:r>
        <w:rPr>
          <w:sz w:val="20"/>
        </w:rPr>
        <w:t xml:space="preserve">ασικών και οριζόντιων δεξιοτήτων, ιδιαίτερα: της επιχειρηματικότητας, των κοινωνικών, πολιτικών, διαπολιτισμικών και γλωσσικών ικανοτήτων, της κριτικής σκέψης, των ψηφιακών δεξιοτήτων και του </w:t>
      </w:r>
      <w:proofErr w:type="spellStart"/>
      <w:r>
        <w:rPr>
          <w:sz w:val="20"/>
        </w:rPr>
        <w:t>γραμματισμού</w:t>
      </w:r>
      <w:proofErr w:type="spellEnd"/>
      <w:r>
        <w:rPr>
          <w:sz w:val="20"/>
        </w:rPr>
        <w:t xml:space="preserve"> στα μέσα επικοινωνίας·</w:t>
      </w:r>
    </w:p>
    <w:p w14:paraId="6C7B49E2" w14:textId="77777777" w:rsidR="0028661C" w:rsidRDefault="0028661C">
      <w:pPr>
        <w:spacing w:line="276" w:lineRule="auto"/>
        <w:jc w:val="both"/>
        <w:rPr>
          <w:rFonts w:ascii="Symbol" w:hAnsi="Symbol"/>
          <w:sz w:val="20"/>
        </w:rPr>
        <w:sectPr w:rsidR="0028661C">
          <w:pgSz w:w="11910" w:h="16840"/>
          <w:pgMar w:top="1380" w:right="780" w:bottom="720" w:left="820" w:header="0" w:footer="528" w:gutter="0"/>
          <w:cols w:space="720"/>
        </w:sectPr>
      </w:pPr>
    </w:p>
    <w:p w14:paraId="6C7B49E3" w14:textId="77777777" w:rsidR="0028661C" w:rsidRDefault="00B273B9">
      <w:pPr>
        <w:pStyle w:val="a5"/>
        <w:numPr>
          <w:ilvl w:val="0"/>
          <w:numId w:val="236"/>
        </w:numPr>
        <w:tabs>
          <w:tab w:val="left" w:pos="981"/>
        </w:tabs>
        <w:spacing w:before="82" w:line="276" w:lineRule="auto"/>
        <w:ind w:right="299"/>
        <w:rPr>
          <w:rFonts w:ascii="Symbol" w:hAnsi="Symbol"/>
          <w:sz w:val="20"/>
        </w:rPr>
      </w:pPr>
      <w:r>
        <w:rPr>
          <w:sz w:val="20"/>
        </w:rPr>
        <w:lastRenderedPageBreak/>
        <w:t>αύξηση των</w:t>
      </w:r>
      <w:r>
        <w:rPr>
          <w:sz w:val="20"/>
        </w:rPr>
        <w:t xml:space="preserve"> συνεργειών και των δεσμών και βελτίωση των ροών μεταξύ των διαφόρων τομέων της εκπαίδευσης, της κατάρτισης και της νεολαίας σε εθνικό επίπεδο, με τη βελτίωση της χρήσης των</w:t>
      </w:r>
      <w:r>
        <w:rPr>
          <w:spacing w:val="40"/>
          <w:sz w:val="20"/>
        </w:rPr>
        <w:t xml:space="preserve"> </w:t>
      </w:r>
      <w:r>
        <w:rPr>
          <w:sz w:val="20"/>
        </w:rPr>
        <w:t>ευρωπαϊκών εργαλείων αναφοράς για την αναγνώριση, την επικύρωση και τη διαφάνεια τ</w:t>
      </w:r>
      <w:r>
        <w:rPr>
          <w:sz w:val="20"/>
        </w:rPr>
        <w:t>ων ικανοτήτων και των προσόντων·</w:t>
      </w:r>
    </w:p>
    <w:p w14:paraId="6C7B49E4" w14:textId="77777777" w:rsidR="0028661C" w:rsidRDefault="00B273B9">
      <w:pPr>
        <w:pStyle w:val="a5"/>
        <w:numPr>
          <w:ilvl w:val="0"/>
          <w:numId w:val="236"/>
        </w:numPr>
        <w:tabs>
          <w:tab w:val="left" w:pos="981"/>
        </w:tabs>
        <w:spacing w:line="276" w:lineRule="auto"/>
        <w:ind w:right="299"/>
        <w:rPr>
          <w:rFonts w:ascii="Symbol" w:hAnsi="Symbol"/>
          <w:sz w:val="20"/>
        </w:rPr>
      </w:pPr>
      <w:r>
        <w:rPr>
          <w:sz w:val="20"/>
        </w:rPr>
        <w:t>αύξηση</w:t>
      </w:r>
      <w:r>
        <w:rPr>
          <w:spacing w:val="-1"/>
          <w:sz w:val="20"/>
        </w:rPr>
        <w:t xml:space="preserve"> </w:t>
      </w:r>
      <w:r>
        <w:rPr>
          <w:sz w:val="20"/>
        </w:rPr>
        <w:t>της</w:t>
      </w:r>
      <w:r>
        <w:rPr>
          <w:spacing w:val="-2"/>
          <w:sz w:val="20"/>
        </w:rPr>
        <w:t xml:space="preserve"> </w:t>
      </w:r>
      <w:r>
        <w:rPr>
          <w:sz w:val="20"/>
        </w:rPr>
        <w:t>χρήσης</w:t>
      </w:r>
      <w:r>
        <w:rPr>
          <w:spacing w:val="-2"/>
          <w:sz w:val="20"/>
        </w:rPr>
        <w:t xml:space="preserve"> </w:t>
      </w:r>
      <w:r>
        <w:rPr>
          <w:sz w:val="20"/>
        </w:rPr>
        <w:t>μαθησιακών</w:t>
      </w:r>
      <w:r>
        <w:rPr>
          <w:spacing w:val="-2"/>
          <w:sz w:val="20"/>
        </w:rPr>
        <w:t xml:space="preserve"> </w:t>
      </w:r>
      <w:r>
        <w:rPr>
          <w:sz w:val="20"/>
        </w:rPr>
        <w:t>αποτελεσμάτων</w:t>
      </w:r>
      <w:r>
        <w:rPr>
          <w:spacing w:val="-2"/>
          <w:sz w:val="20"/>
        </w:rPr>
        <w:t xml:space="preserve"> </w:t>
      </w:r>
      <w:r>
        <w:rPr>
          <w:sz w:val="20"/>
        </w:rPr>
        <w:t>κατά</w:t>
      </w:r>
      <w:r>
        <w:rPr>
          <w:spacing w:val="-2"/>
          <w:sz w:val="20"/>
        </w:rPr>
        <w:t xml:space="preserve"> </w:t>
      </w:r>
      <w:r>
        <w:rPr>
          <w:sz w:val="20"/>
        </w:rPr>
        <w:t>την περιγραφή</w:t>
      </w:r>
      <w:r>
        <w:rPr>
          <w:spacing w:val="-1"/>
          <w:sz w:val="20"/>
        </w:rPr>
        <w:t xml:space="preserve"> </w:t>
      </w:r>
      <w:r>
        <w:rPr>
          <w:sz w:val="20"/>
        </w:rPr>
        <w:t>και</w:t>
      </w:r>
      <w:r>
        <w:rPr>
          <w:spacing w:val="-1"/>
          <w:sz w:val="20"/>
        </w:rPr>
        <w:t xml:space="preserve"> </w:t>
      </w:r>
      <w:r>
        <w:rPr>
          <w:sz w:val="20"/>
        </w:rPr>
        <w:t>τον</w:t>
      </w:r>
      <w:r>
        <w:rPr>
          <w:spacing w:val="-2"/>
          <w:sz w:val="20"/>
        </w:rPr>
        <w:t xml:space="preserve"> </w:t>
      </w:r>
      <w:r>
        <w:rPr>
          <w:sz w:val="20"/>
        </w:rPr>
        <w:t>καθορισμό</w:t>
      </w:r>
      <w:r>
        <w:rPr>
          <w:spacing w:val="-2"/>
          <w:sz w:val="20"/>
        </w:rPr>
        <w:t xml:space="preserve"> </w:t>
      </w:r>
      <w:r>
        <w:rPr>
          <w:sz w:val="20"/>
        </w:rPr>
        <w:t>των</w:t>
      </w:r>
      <w:r>
        <w:rPr>
          <w:spacing w:val="-2"/>
          <w:sz w:val="20"/>
        </w:rPr>
        <w:t xml:space="preserve"> </w:t>
      </w:r>
      <w:r>
        <w:rPr>
          <w:sz w:val="20"/>
        </w:rPr>
        <w:t>προσόντων,</w:t>
      </w:r>
      <w:r>
        <w:rPr>
          <w:spacing w:val="-1"/>
          <w:sz w:val="20"/>
        </w:rPr>
        <w:t xml:space="preserve"> </w:t>
      </w:r>
      <w:r>
        <w:rPr>
          <w:sz w:val="20"/>
        </w:rPr>
        <w:t>των επιμέρους προσόντων και των προγραμμάτων σπουδών για την υποστήριξη της διδασκαλίας, της μάθησης</w:t>
      </w:r>
      <w:r>
        <w:rPr>
          <w:spacing w:val="40"/>
          <w:sz w:val="20"/>
        </w:rPr>
        <w:t xml:space="preserve"> </w:t>
      </w:r>
      <w:r>
        <w:rPr>
          <w:sz w:val="20"/>
        </w:rPr>
        <w:t>και της αξιολόγησης·</w:t>
      </w:r>
    </w:p>
    <w:p w14:paraId="6C7B49E5" w14:textId="77777777" w:rsidR="0028661C" w:rsidRDefault="00B273B9">
      <w:pPr>
        <w:pStyle w:val="a5"/>
        <w:numPr>
          <w:ilvl w:val="0"/>
          <w:numId w:val="236"/>
        </w:numPr>
        <w:tabs>
          <w:tab w:val="left" w:pos="981"/>
        </w:tabs>
        <w:spacing w:before="1" w:line="273" w:lineRule="auto"/>
        <w:ind w:right="301"/>
        <w:rPr>
          <w:rFonts w:ascii="Symbol" w:hAnsi="Symbol"/>
          <w:sz w:val="20"/>
        </w:rPr>
      </w:pPr>
      <w:r>
        <w:rPr>
          <w:sz w:val="20"/>
        </w:rPr>
        <w:t>αύξηση</w:t>
      </w:r>
      <w:r>
        <w:rPr>
          <w:sz w:val="20"/>
        </w:rPr>
        <w:t xml:space="preserve"> της ευαισθητοποίησης και του ανοικτού χαρακτήρα όσον αφορά την κοινωνική πολυμορφία, περιορισμός των αποκλεισμών και προσβασιμότητα σε εκπαιδευτικά συστήματα και ευκαιρίες·</w:t>
      </w:r>
    </w:p>
    <w:p w14:paraId="6C7B49E6" w14:textId="77777777" w:rsidR="0028661C" w:rsidRDefault="00B273B9">
      <w:pPr>
        <w:pStyle w:val="a5"/>
        <w:numPr>
          <w:ilvl w:val="0"/>
          <w:numId w:val="236"/>
        </w:numPr>
        <w:tabs>
          <w:tab w:val="left" w:pos="981"/>
        </w:tabs>
        <w:spacing w:before="3" w:line="276" w:lineRule="auto"/>
        <w:ind w:right="303"/>
        <w:rPr>
          <w:rFonts w:ascii="Symbol" w:hAnsi="Symbol"/>
          <w:sz w:val="20"/>
        </w:rPr>
      </w:pPr>
      <w:r>
        <w:rPr>
          <w:sz w:val="20"/>
        </w:rPr>
        <w:t>νέα και αυξημένη διαπεριφερειακή και διακρατική συνεργασία των δημοσίων αρχών στου</w:t>
      </w:r>
      <w:r>
        <w:rPr>
          <w:sz w:val="20"/>
        </w:rPr>
        <w:t>ς τομείς της εκπαίδευσης, της κατάρτισης και της νεολαίας·</w:t>
      </w:r>
    </w:p>
    <w:p w14:paraId="6C7B49E7" w14:textId="77777777" w:rsidR="0028661C" w:rsidRDefault="00B273B9">
      <w:pPr>
        <w:pStyle w:val="a5"/>
        <w:numPr>
          <w:ilvl w:val="0"/>
          <w:numId w:val="236"/>
        </w:numPr>
        <w:tabs>
          <w:tab w:val="left" w:pos="981"/>
        </w:tabs>
        <w:spacing w:before="2" w:line="276" w:lineRule="auto"/>
        <w:ind w:right="305"/>
        <w:rPr>
          <w:rFonts w:ascii="Symbol" w:hAnsi="Symbol"/>
          <w:sz w:val="20"/>
        </w:rPr>
      </w:pPr>
      <w:r>
        <w:rPr>
          <w:sz w:val="20"/>
        </w:rPr>
        <w:t>πιο στρατηγική και ολοκληρωμένη χρήση των ΤΠΕ και των ανοικτών εκπαιδευτικών πόρων στα συστήματα εκπαίδευσης, κατάρτισης και νεολαίας·</w:t>
      </w:r>
    </w:p>
    <w:p w14:paraId="6C7B49E8" w14:textId="77777777" w:rsidR="0028661C" w:rsidRDefault="00B273B9">
      <w:pPr>
        <w:pStyle w:val="a5"/>
        <w:numPr>
          <w:ilvl w:val="0"/>
          <w:numId w:val="236"/>
        </w:numPr>
        <w:tabs>
          <w:tab w:val="left" w:pos="981"/>
        </w:tabs>
        <w:spacing w:line="273" w:lineRule="auto"/>
        <w:ind w:right="486"/>
        <w:rPr>
          <w:rFonts w:ascii="Symbol" w:hAnsi="Symbol"/>
          <w:sz w:val="20"/>
        </w:rPr>
      </w:pPr>
      <w:r>
        <w:rPr>
          <w:sz w:val="20"/>
        </w:rPr>
        <w:t>αύξηση</w:t>
      </w:r>
      <w:r>
        <w:rPr>
          <w:spacing w:val="-4"/>
          <w:sz w:val="20"/>
        </w:rPr>
        <w:t xml:space="preserve"> </w:t>
      </w:r>
      <w:r>
        <w:rPr>
          <w:sz w:val="20"/>
        </w:rPr>
        <w:t>κινήτρων</w:t>
      </w:r>
      <w:r>
        <w:rPr>
          <w:spacing w:val="-5"/>
          <w:sz w:val="20"/>
        </w:rPr>
        <w:t xml:space="preserve"> </w:t>
      </w:r>
      <w:r>
        <w:rPr>
          <w:sz w:val="20"/>
        </w:rPr>
        <w:t>για</w:t>
      </w:r>
      <w:r>
        <w:rPr>
          <w:spacing w:val="-5"/>
          <w:sz w:val="20"/>
        </w:rPr>
        <w:t xml:space="preserve"> </w:t>
      </w:r>
      <w:r>
        <w:rPr>
          <w:sz w:val="20"/>
        </w:rPr>
        <w:t>την</w:t>
      </w:r>
      <w:r>
        <w:rPr>
          <w:spacing w:val="-5"/>
          <w:sz w:val="20"/>
        </w:rPr>
        <w:t xml:space="preserve"> </w:t>
      </w:r>
      <w:r>
        <w:rPr>
          <w:sz w:val="20"/>
        </w:rPr>
        <w:t>εκμάθηση</w:t>
      </w:r>
      <w:r>
        <w:rPr>
          <w:spacing w:val="-4"/>
          <w:sz w:val="20"/>
        </w:rPr>
        <w:t xml:space="preserve"> </w:t>
      </w:r>
      <w:r>
        <w:rPr>
          <w:sz w:val="20"/>
        </w:rPr>
        <w:t>γλωσσών</w:t>
      </w:r>
      <w:r>
        <w:rPr>
          <w:spacing w:val="-5"/>
          <w:sz w:val="20"/>
        </w:rPr>
        <w:t xml:space="preserve"> </w:t>
      </w:r>
      <w:r>
        <w:rPr>
          <w:sz w:val="20"/>
        </w:rPr>
        <w:t>μέσω</w:t>
      </w:r>
      <w:r>
        <w:rPr>
          <w:spacing w:val="-4"/>
          <w:sz w:val="20"/>
        </w:rPr>
        <w:t xml:space="preserve"> </w:t>
      </w:r>
      <w:r>
        <w:rPr>
          <w:sz w:val="20"/>
        </w:rPr>
        <w:t>καινοτόμων</w:t>
      </w:r>
      <w:r>
        <w:rPr>
          <w:spacing w:val="-5"/>
          <w:sz w:val="20"/>
        </w:rPr>
        <w:t xml:space="preserve"> </w:t>
      </w:r>
      <w:r>
        <w:rPr>
          <w:sz w:val="20"/>
        </w:rPr>
        <w:t>μεθόδων</w:t>
      </w:r>
      <w:r>
        <w:rPr>
          <w:spacing w:val="-2"/>
          <w:sz w:val="20"/>
        </w:rPr>
        <w:t xml:space="preserve"> </w:t>
      </w:r>
      <w:r>
        <w:rPr>
          <w:sz w:val="20"/>
        </w:rPr>
        <w:t>διδασκαλίας</w:t>
      </w:r>
      <w:r>
        <w:rPr>
          <w:spacing w:val="-2"/>
          <w:sz w:val="20"/>
        </w:rPr>
        <w:t xml:space="preserve"> </w:t>
      </w:r>
      <w:r>
        <w:rPr>
          <w:sz w:val="20"/>
        </w:rPr>
        <w:t>ή</w:t>
      </w:r>
      <w:r>
        <w:rPr>
          <w:spacing w:val="-4"/>
          <w:sz w:val="20"/>
        </w:rPr>
        <w:t xml:space="preserve"> </w:t>
      </w:r>
      <w:r>
        <w:rPr>
          <w:sz w:val="20"/>
        </w:rPr>
        <w:t>καλύτερη</w:t>
      </w:r>
      <w:r>
        <w:rPr>
          <w:spacing w:val="-3"/>
          <w:sz w:val="20"/>
        </w:rPr>
        <w:t xml:space="preserve"> </w:t>
      </w:r>
      <w:r>
        <w:rPr>
          <w:sz w:val="20"/>
        </w:rPr>
        <w:t>σύνδεση με την πρακτική χρήση των γλωσσικών δεξιοτήτων που απαιτούνται από την αγορά εργασίας·</w:t>
      </w:r>
    </w:p>
    <w:p w14:paraId="6C7B49E9" w14:textId="77777777" w:rsidR="0028661C" w:rsidRDefault="00B273B9">
      <w:pPr>
        <w:pStyle w:val="a5"/>
        <w:numPr>
          <w:ilvl w:val="0"/>
          <w:numId w:val="236"/>
        </w:numPr>
        <w:tabs>
          <w:tab w:val="left" w:pos="981"/>
        </w:tabs>
        <w:spacing w:before="3"/>
        <w:ind w:hanging="361"/>
        <w:rPr>
          <w:rFonts w:ascii="Symbol" w:hAnsi="Symbol"/>
          <w:sz w:val="20"/>
        </w:rPr>
      </w:pPr>
      <w:r>
        <w:rPr>
          <w:sz w:val="20"/>
        </w:rPr>
        <w:t>ενίσχυση</w:t>
      </w:r>
      <w:r>
        <w:rPr>
          <w:spacing w:val="-6"/>
          <w:sz w:val="20"/>
        </w:rPr>
        <w:t xml:space="preserve"> </w:t>
      </w:r>
      <w:r>
        <w:rPr>
          <w:sz w:val="20"/>
        </w:rPr>
        <w:t>της</w:t>
      </w:r>
      <w:r>
        <w:rPr>
          <w:spacing w:val="-5"/>
          <w:sz w:val="20"/>
        </w:rPr>
        <w:t xml:space="preserve"> </w:t>
      </w:r>
      <w:proofErr w:type="spellStart"/>
      <w:r>
        <w:rPr>
          <w:sz w:val="20"/>
        </w:rPr>
        <w:t>διάδρασης</w:t>
      </w:r>
      <w:proofErr w:type="spellEnd"/>
      <w:r>
        <w:rPr>
          <w:spacing w:val="-6"/>
          <w:sz w:val="20"/>
        </w:rPr>
        <w:t xml:space="preserve"> </w:t>
      </w:r>
      <w:r>
        <w:rPr>
          <w:sz w:val="20"/>
        </w:rPr>
        <w:t>μεταξύ</w:t>
      </w:r>
      <w:r>
        <w:rPr>
          <w:spacing w:val="-6"/>
          <w:sz w:val="20"/>
        </w:rPr>
        <w:t xml:space="preserve"> </w:t>
      </w:r>
      <w:r>
        <w:rPr>
          <w:sz w:val="20"/>
        </w:rPr>
        <w:t>της</w:t>
      </w:r>
      <w:r>
        <w:rPr>
          <w:spacing w:val="-6"/>
          <w:sz w:val="20"/>
        </w:rPr>
        <w:t xml:space="preserve"> </w:t>
      </w:r>
      <w:r>
        <w:rPr>
          <w:sz w:val="20"/>
        </w:rPr>
        <w:t>πρακτικής,</w:t>
      </w:r>
      <w:r>
        <w:rPr>
          <w:spacing w:val="-5"/>
          <w:sz w:val="20"/>
        </w:rPr>
        <w:t xml:space="preserve"> </w:t>
      </w:r>
      <w:r>
        <w:rPr>
          <w:sz w:val="20"/>
        </w:rPr>
        <w:t>της</w:t>
      </w:r>
      <w:r>
        <w:rPr>
          <w:spacing w:val="-6"/>
          <w:sz w:val="20"/>
        </w:rPr>
        <w:t xml:space="preserve"> </w:t>
      </w:r>
      <w:r>
        <w:rPr>
          <w:sz w:val="20"/>
        </w:rPr>
        <w:t>έρευνας</w:t>
      </w:r>
      <w:r>
        <w:rPr>
          <w:spacing w:val="-4"/>
          <w:sz w:val="20"/>
        </w:rPr>
        <w:t xml:space="preserve"> </w:t>
      </w:r>
      <w:r>
        <w:rPr>
          <w:sz w:val="20"/>
        </w:rPr>
        <w:t>και</w:t>
      </w:r>
      <w:r>
        <w:rPr>
          <w:spacing w:val="-6"/>
          <w:sz w:val="20"/>
        </w:rPr>
        <w:t xml:space="preserve"> </w:t>
      </w:r>
      <w:r>
        <w:rPr>
          <w:sz w:val="20"/>
        </w:rPr>
        <w:t>της</w:t>
      </w:r>
      <w:r>
        <w:rPr>
          <w:spacing w:val="-5"/>
          <w:sz w:val="20"/>
        </w:rPr>
        <w:t xml:space="preserve"> </w:t>
      </w:r>
      <w:r>
        <w:rPr>
          <w:spacing w:val="-2"/>
          <w:sz w:val="20"/>
        </w:rPr>
        <w:t>πολιτικής·</w:t>
      </w:r>
    </w:p>
    <w:p w14:paraId="6C7B49EA" w14:textId="77777777" w:rsidR="0028661C" w:rsidRDefault="00B273B9">
      <w:pPr>
        <w:pStyle w:val="a5"/>
        <w:numPr>
          <w:ilvl w:val="0"/>
          <w:numId w:val="236"/>
        </w:numPr>
        <w:tabs>
          <w:tab w:val="left" w:pos="980"/>
          <w:tab w:val="left" w:pos="981"/>
        </w:tabs>
        <w:spacing w:before="38" w:line="273" w:lineRule="auto"/>
        <w:ind w:right="308"/>
        <w:jc w:val="left"/>
        <w:rPr>
          <w:rFonts w:ascii="Symbol" w:hAnsi="Symbol"/>
          <w:sz w:val="20"/>
        </w:rPr>
      </w:pPr>
      <w:r>
        <w:rPr>
          <w:sz w:val="20"/>
        </w:rPr>
        <w:t>αύξηση του επιπέδου</w:t>
      </w:r>
      <w:r>
        <w:rPr>
          <w:spacing w:val="20"/>
          <w:sz w:val="20"/>
        </w:rPr>
        <w:t xml:space="preserve"> </w:t>
      </w:r>
      <w:r>
        <w:rPr>
          <w:sz w:val="20"/>
        </w:rPr>
        <w:t>συμμετοχής στον αθλητισμό και τη σωματική άσκηση ως μέσο για την υγεία και την</w:t>
      </w:r>
      <w:r>
        <w:rPr>
          <w:spacing w:val="80"/>
          <w:sz w:val="20"/>
        </w:rPr>
        <w:t xml:space="preserve"> </w:t>
      </w:r>
      <w:r>
        <w:rPr>
          <w:spacing w:val="-2"/>
          <w:sz w:val="20"/>
        </w:rPr>
        <w:t>ευημερία·</w:t>
      </w:r>
    </w:p>
    <w:p w14:paraId="6C7B49EB" w14:textId="77777777" w:rsidR="0028661C" w:rsidRDefault="00B273B9">
      <w:pPr>
        <w:pStyle w:val="a5"/>
        <w:numPr>
          <w:ilvl w:val="0"/>
          <w:numId w:val="236"/>
        </w:numPr>
        <w:tabs>
          <w:tab w:val="left" w:pos="980"/>
          <w:tab w:val="left" w:pos="981"/>
        </w:tabs>
        <w:spacing w:before="4" w:line="276" w:lineRule="auto"/>
        <w:ind w:right="415"/>
        <w:jc w:val="left"/>
        <w:rPr>
          <w:rFonts w:ascii="Symbol" w:hAnsi="Symbol"/>
          <w:sz w:val="20"/>
        </w:rPr>
      </w:pPr>
      <w:r>
        <w:rPr>
          <w:sz w:val="20"/>
        </w:rPr>
        <w:t>αύξηση</w:t>
      </w:r>
      <w:r>
        <w:rPr>
          <w:spacing w:val="-3"/>
          <w:sz w:val="20"/>
        </w:rPr>
        <w:t xml:space="preserve"> </w:t>
      </w:r>
      <w:r>
        <w:rPr>
          <w:sz w:val="20"/>
        </w:rPr>
        <w:t>των</w:t>
      </w:r>
      <w:r>
        <w:rPr>
          <w:spacing w:val="-4"/>
          <w:sz w:val="20"/>
        </w:rPr>
        <w:t xml:space="preserve"> </w:t>
      </w:r>
      <w:r>
        <w:rPr>
          <w:sz w:val="20"/>
        </w:rPr>
        <w:t>γνώσεων</w:t>
      </w:r>
      <w:r>
        <w:rPr>
          <w:spacing w:val="-4"/>
          <w:sz w:val="20"/>
        </w:rPr>
        <w:t xml:space="preserve"> </w:t>
      </w:r>
      <w:r>
        <w:rPr>
          <w:sz w:val="20"/>
        </w:rPr>
        <w:t>σχετικά</w:t>
      </w:r>
      <w:r>
        <w:rPr>
          <w:spacing w:val="-2"/>
          <w:sz w:val="20"/>
        </w:rPr>
        <w:t xml:space="preserve"> </w:t>
      </w:r>
      <w:r>
        <w:rPr>
          <w:sz w:val="20"/>
        </w:rPr>
        <w:t>με</w:t>
      </w:r>
      <w:r>
        <w:rPr>
          <w:spacing w:val="-3"/>
          <w:sz w:val="20"/>
        </w:rPr>
        <w:t xml:space="preserve"> </w:t>
      </w:r>
      <w:r>
        <w:rPr>
          <w:sz w:val="20"/>
        </w:rPr>
        <w:t>τον</w:t>
      </w:r>
      <w:r>
        <w:rPr>
          <w:spacing w:val="-4"/>
          <w:sz w:val="20"/>
        </w:rPr>
        <w:t xml:space="preserve"> </w:t>
      </w:r>
      <w:r>
        <w:rPr>
          <w:sz w:val="20"/>
        </w:rPr>
        <w:t>τρόπο</w:t>
      </w:r>
      <w:r>
        <w:rPr>
          <w:spacing w:val="-3"/>
          <w:sz w:val="20"/>
        </w:rPr>
        <w:t xml:space="preserve"> </w:t>
      </w:r>
      <w:r>
        <w:rPr>
          <w:sz w:val="20"/>
        </w:rPr>
        <w:t>αντιμετώπισης</w:t>
      </w:r>
      <w:r>
        <w:rPr>
          <w:spacing w:val="-4"/>
          <w:sz w:val="20"/>
        </w:rPr>
        <w:t xml:space="preserve"> </w:t>
      </w:r>
      <w:r>
        <w:rPr>
          <w:sz w:val="20"/>
        </w:rPr>
        <w:t>των</w:t>
      </w:r>
      <w:r>
        <w:rPr>
          <w:spacing w:val="-4"/>
          <w:sz w:val="20"/>
        </w:rPr>
        <w:t xml:space="preserve"> </w:t>
      </w:r>
      <w:r>
        <w:rPr>
          <w:sz w:val="20"/>
        </w:rPr>
        <w:t>διασυνοριακών</w:t>
      </w:r>
      <w:r>
        <w:rPr>
          <w:spacing w:val="-4"/>
          <w:sz w:val="20"/>
        </w:rPr>
        <w:t xml:space="preserve"> </w:t>
      </w:r>
      <w:r>
        <w:rPr>
          <w:sz w:val="20"/>
        </w:rPr>
        <w:t>απειλών</w:t>
      </w:r>
      <w:r>
        <w:rPr>
          <w:spacing w:val="-2"/>
          <w:sz w:val="20"/>
        </w:rPr>
        <w:t xml:space="preserve"> </w:t>
      </w:r>
      <w:r>
        <w:rPr>
          <w:sz w:val="20"/>
        </w:rPr>
        <w:t>για</w:t>
      </w:r>
      <w:r>
        <w:rPr>
          <w:spacing w:val="-3"/>
          <w:sz w:val="20"/>
        </w:rPr>
        <w:t xml:space="preserve"> </w:t>
      </w:r>
      <w:r>
        <w:rPr>
          <w:sz w:val="20"/>
        </w:rPr>
        <w:t>την</w:t>
      </w:r>
      <w:r>
        <w:rPr>
          <w:spacing w:val="-4"/>
          <w:sz w:val="20"/>
        </w:rPr>
        <w:t xml:space="preserve"> </w:t>
      </w:r>
      <w:r>
        <w:rPr>
          <w:sz w:val="20"/>
        </w:rPr>
        <w:t>ακεραιότητα του αθλητισμού, όπως το ντόπινγκ, το στήσιμο αγώνων και η βία, καθώ</w:t>
      </w:r>
      <w:r>
        <w:rPr>
          <w:sz w:val="20"/>
        </w:rPr>
        <w:t xml:space="preserve">ς και κάθε είδους μισαλλοδοξία και διακρίσεις, καλύτερη στήριξη της χρηστής διακυβέρνησης στον αθλητισμό και τη διπλή σταδιοδρομία των </w:t>
      </w:r>
      <w:r>
        <w:rPr>
          <w:spacing w:val="-2"/>
          <w:sz w:val="20"/>
        </w:rPr>
        <w:t>αθλητών·</w:t>
      </w:r>
    </w:p>
    <w:p w14:paraId="6C7B49EC" w14:textId="77777777" w:rsidR="0028661C" w:rsidRDefault="00B273B9">
      <w:pPr>
        <w:pStyle w:val="a5"/>
        <w:numPr>
          <w:ilvl w:val="0"/>
          <w:numId w:val="236"/>
        </w:numPr>
        <w:tabs>
          <w:tab w:val="left" w:pos="980"/>
          <w:tab w:val="left" w:pos="981"/>
        </w:tabs>
        <w:spacing w:before="1"/>
        <w:ind w:hanging="361"/>
        <w:jc w:val="left"/>
        <w:rPr>
          <w:rFonts w:ascii="Symbol" w:hAnsi="Symbol"/>
          <w:sz w:val="20"/>
        </w:rPr>
      </w:pPr>
      <w:r>
        <w:rPr>
          <w:sz w:val="20"/>
        </w:rPr>
        <w:t>αύξηση</w:t>
      </w:r>
      <w:r>
        <w:rPr>
          <w:spacing w:val="-10"/>
          <w:sz w:val="20"/>
        </w:rPr>
        <w:t xml:space="preserve"> </w:t>
      </w:r>
      <w:r>
        <w:rPr>
          <w:sz w:val="20"/>
        </w:rPr>
        <w:t>της</w:t>
      </w:r>
      <w:r>
        <w:rPr>
          <w:spacing w:val="-9"/>
          <w:sz w:val="20"/>
        </w:rPr>
        <w:t xml:space="preserve"> </w:t>
      </w:r>
      <w:r>
        <w:rPr>
          <w:sz w:val="20"/>
        </w:rPr>
        <w:t>αναγνώρισης</w:t>
      </w:r>
      <w:r>
        <w:rPr>
          <w:spacing w:val="-10"/>
          <w:sz w:val="20"/>
        </w:rPr>
        <w:t xml:space="preserve"> </w:t>
      </w:r>
      <w:r>
        <w:rPr>
          <w:sz w:val="20"/>
        </w:rPr>
        <w:t>των</w:t>
      </w:r>
      <w:r>
        <w:rPr>
          <w:spacing w:val="-9"/>
          <w:sz w:val="20"/>
        </w:rPr>
        <w:t xml:space="preserve"> </w:t>
      </w:r>
      <w:r>
        <w:rPr>
          <w:sz w:val="20"/>
        </w:rPr>
        <w:t>εθελοντικών</w:t>
      </w:r>
      <w:r>
        <w:rPr>
          <w:spacing w:val="-7"/>
          <w:sz w:val="20"/>
        </w:rPr>
        <w:t xml:space="preserve"> </w:t>
      </w:r>
      <w:r>
        <w:rPr>
          <w:sz w:val="20"/>
        </w:rPr>
        <w:t>δραστηριοτήτων</w:t>
      </w:r>
      <w:r>
        <w:rPr>
          <w:spacing w:val="-10"/>
          <w:sz w:val="20"/>
        </w:rPr>
        <w:t xml:space="preserve"> </w:t>
      </w:r>
      <w:r>
        <w:rPr>
          <w:sz w:val="20"/>
        </w:rPr>
        <w:t>στον</w:t>
      </w:r>
      <w:r>
        <w:rPr>
          <w:spacing w:val="-10"/>
          <w:sz w:val="20"/>
        </w:rPr>
        <w:t xml:space="preserve"> </w:t>
      </w:r>
      <w:r>
        <w:rPr>
          <w:spacing w:val="-2"/>
          <w:sz w:val="20"/>
        </w:rPr>
        <w:t>αθλητισμό·</w:t>
      </w:r>
    </w:p>
    <w:p w14:paraId="6C7B49ED" w14:textId="77777777" w:rsidR="0028661C" w:rsidRDefault="00B273B9">
      <w:pPr>
        <w:pStyle w:val="a5"/>
        <w:numPr>
          <w:ilvl w:val="0"/>
          <w:numId w:val="236"/>
        </w:numPr>
        <w:tabs>
          <w:tab w:val="left" w:pos="980"/>
          <w:tab w:val="left" w:pos="981"/>
        </w:tabs>
        <w:spacing w:before="36" w:line="273" w:lineRule="auto"/>
        <w:ind w:right="634"/>
        <w:jc w:val="left"/>
        <w:rPr>
          <w:rFonts w:ascii="Symbol" w:hAnsi="Symbol"/>
          <w:sz w:val="20"/>
        </w:rPr>
      </w:pPr>
      <w:r>
        <w:rPr>
          <w:sz w:val="20"/>
        </w:rPr>
        <w:t>αύξηση</w:t>
      </w:r>
      <w:r>
        <w:rPr>
          <w:spacing w:val="-5"/>
          <w:sz w:val="20"/>
        </w:rPr>
        <w:t xml:space="preserve"> </w:t>
      </w:r>
      <w:r>
        <w:rPr>
          <w:sz w:val="20"/>
        </w:rPr>
        <w:t>της</w:t>
      </w:r>
      <w:r>
        <w:rPr>
          <w:spacing w:val="-5"/>
          <w:sz w:val="20"/>
        </w:rPr>
        <w:t xml:space="preserve"> </w:t>
      </w:r>
      <w:r>
        <w:rPr>
          <w:sz w:val="20"/>
        </w:rPr>
        <w:t>κινητικότητας</w:t>
      </w:r>
      <w:r>
        <w:rPr>
          <w:spacing w:val="-6"/>
          <w:sz w:val="20"/>
        </w:rPr>
        <w:t xml:space="preserve"> </w:t>
      </w:r>
      <w:r>
        <w:rPr>
          <w:sz w:val="20"/>
        </w:rPr>
        <w:t>εθελοντών,</w:t>
      </w:r>
      <w:r>
        <w:rPr>
          <w:spacing w:val="-5"/>
          <w:sz w:val="20"/>
        </w:rPr>
        <w:t xml:space="preserve"> </w:t>
      </w:r>
      <w:r>
        <w:rPr>
          <w:sz w:val="20"/>
        </w:rPr>
        <w:t>προπον</w:t>
      </w:r>
      <w:r>
        <w:rPr>
          <w:sz w:val="20"/>
        </w:rPr>
        <w:t>ητών,</w:t>
      </w:r>
      <w:r>
        <w:rPr>
          <w:spacing w:val="-5"/>
          <w:sz w:val="20"/>
        </w:rPr>
        <w:t xml:space="preserve"> </w:t>
      </w:r>
      <w:r>
        <w:rPr>
          <w:sz w:val="20"/>
        </w:rPr>
        <w:t>διοικητικών</w:t>
      </w:r>
      <w:r>
        <w:rPr>
          <w:spacing w:val="-5"/>
          <w:sz w:val="20"/>
        </w:rPr>
        <w:t xml:space="preserve"> </w:t>
      </w:r>
      <w:r>
        <w:rPr>
          <w:sz w:val="20"/>
        </w:rPr>
        <w:t>στελεχών</w:t>
      </w:r>
      <w:r>
        <w:rPr>
          <w:spacing w:val="-5"/>
          <w:sz w:val="20"/>
        </w:rPr>
        <w:t xml:space="preserve"> </w:t>
      </w:r>
      <w:r>
        <w:rPr>
          <w:sz w:val="20"/>
        </w:rPr>
        <w:t>και</w:t>
      </w:r>
      <w:r>
        <w:rPr>
          <w:spacing w:val="-5"/>
          <w:sz w:val="20"/>
        </w:rPr>
        <w:t xml:space="preserve"> </w:t>
      </w:r>
      <w:r>
        <w:rPr>
          <w:sz w:val="20"/>
        </w:rPr>
        <w:t>προσωπικού</w:t>
      </w:r>
      <w:r>
        <w:rPr>
          <w:spacing w:val="-5"/>
          <w:sz w:val="20"/>
        </w:rPr>
        <w:t xml:space="preserve"> </w:t>
      </w:r>
      <w:r>
        <w:rPr>
          <w:sz w:val="20"/>
        </w:rPr>
        <w:t>των</w:t>
      </w:r>
      <w:r>
        <w:rPr>
          <w:spacing w:val="-5"/>
          <w:sz w:val="20"/>
        </w:rPr>
        <w:t xml:space="preserve"> </w:t>
      </w:r>
      <w:r>
        <w:rPr>
          <w:sz w:val="20"/>
        </w:rPr>
        <w:t>αθλητικών οργανώσεων μη κερδοσκοπικού χαρακτήρα·</w:t>
      </w:r>
    </w:p>
    <w:p w14:paraId="6C7B49EE" w14:textId="77777777" w:rsidR="0028661C" w:rsidRDefault="00B273B9">
      <w:pPr>
        <w:pStyle w:val="a5"/>
        <w:numPr>
          <w:ilvl w:val="0"/>
          <w:numId w:val="236"/>
        </w:numPr>
        <w:tabs>
          <w:tab w:val="left" w:pos="980"/>
          <w:tab w:val="left" w:pos="981"/>
        </w:tabs>
        <w:spacing w:before="6"/>
        <w:ind w:hanging="361"/>
        <w:jc w:val="left"/>
        <w:rPr>
          <w:rFonts w:ascii="Symbol" w:hAnsi="Symbol"/>
          <w:sz w:val="20"/>
        </w:rPr>
      </w:pPr>
      <w:r>
        <w:rPr>
          <w:sz w:val="20"/>
        </w:rPr>
        <w:t>αύξηση</w:t>
      </w:r>
      <w:r>
        <w:rPr>
          <w:spacing w:val="-7"/>
          <w:sz w:val="20"/>
        </w:rPr>
        <w:t xml:space="preserve"> </w:t>
      </w:r>
      <w:r>
        <w:rPr>
          <w:sz w:val="20"/>
        </w:rPr>
        <w:t>της</w:t>
      </w:r>
      <w:r>
        <w:rPr>
          <w:spacing w:val="-7"/>
          <w:sz w:val="20"/>
        </w:rPr>
        <w:t xml:space="preserve"> </w:t>
      </w:r>
      <w:r>
        <w:rPr>
          <w:sz w:val="20"/>
        </w:rPr>
        <w:t>κοινωνικής</w:t>
      </w:r>
      <w:r>
        <w:rPr>
          <w:spacing w:val="-7"/>
          <w:sz w:val="20"/>
        </w:rPr>
        <w:t xml:space="preserve"> </w:t>
      </w:r>
      <w:r>
        <w:rPr>
          <w:sz w:val="20"/>
        </w:rPr>
        <w:t>ένταξης</w:t>
      </w:r>
      <w:r>
        <w:rPr>
          <w:spacing w:val="-7"/>
          <w:sz w:val="20"/>
        </w:rPr>
        <w:t xml:space="preserve"> </w:t>
      </w:r>
      <w:r>
        <w:rPr>
          <w:sz w:val="20"/>
        </w:rPr>
        <w:t>και</w:t>
      </w:r>
      <w:r>
        <w:rPr>
          <w:spacing w:val="-6"/>
          <w:sz w:val="20"/>
        </w:rPr>
        <w:t xml:space="preserve"> </w:t>
      </w:r>
      <w:r>
        <w:rPr>
          <w:sz w:val="20"/>
        </w:rPr>
        <w:t>των</w:t>
      </w:r>
      <w:r>
        <w:rPr>
          <w:spacing w:val="-7"/>
          <w:sz w:val="20"/>
        </w:rPr>
        <w:t xml:space="preserve"> </w:t>
      </w:r>
      <w:r>
        <w:rPr>
          <w:sz w:val="20"/>
        </w:rPr>
        <w:t>ίσων</w:t>
      </w:r>
      <w:r>
        <w:rPr>
          <w:spacing w:val="-7"/>
          <w:sz w:val="20"/>
        </w:rPr>
        <w:t xml:space="preserve"> </w:t>
      </w:r>
      <w:r>
        <w:rPr>
          <w:sz w:val="20"/>
        </w:rPr>
        <w:t>ευκαιριών</w:t>
      </w:r>
      <w:r>
        <w:rPr>
          <w:spacing w:val="-7"/>
          <w:sz w:val="20"/>
        </w:rPr>
        <w:t xml:space="preserve"> </w:t>
      </w:r>
      <w:r>
        <w:rPr>
          <w:sz w:val="20"/>
        </w:rPr>
        <w:t>στον</w:t>
      </w:r>
      <w:r>
        <w:rPr>
          <w:spacing w:val="-8"/>
          <w:sz w:val="20"/>
        </w:rPr>
        <w:t xml:space="preserve"> </w:t>
      </w:r>
      <w:r>
        <w:rPr>
          <w:spacing w:val="-2"/>
          <w:sz w:val="20"/>
        </w:rPr>
        <w:t>αθλητισμό.</w:t>
      </w:r>
    </w:p>
    <w:p w14:paraId="6C7B49EF" w14:textId="77777777" w:rsidR="0028661C" w:rsidRDefault="0028661C">
      <w:pPr>
        <w:rPr>
          <w:rFonts w:ascii="Symbol" w:hAnsi="Symbol"/>
          <w:sz w:val="20"/>
        </w:rPr>
        <w:sectPr w:rsidR="0028661C">
          <w:pgSz w:w="11910" w:h="16840"/>
          <w:pgMar w:top="1340" w:right="780" w:bottom="720" w:left="820" w:header="0" w:footer="528" w:gutter="0"/>
          <w:cols w:space="720"/>
        </w:sectPr>
      </w:pPr>
    </w:p>
    <w:p w14:paraId="6C7B49F0" w14:textId="77777777" w:rsidR="0028661C" w:rsidRDefault="00B273B9">
      <w:pPr>
        <w:pStyle w:val="3"/>
        <w:jc w:val="left"/>
      </w:pPr>
      <w:bookmarkStart w:id="60" w:name="ΣΥΜΠΡΑΞΕΙΣ_ΓΙΑ_ΣΥΝΕΡΓΑΣΙΑ"/>
      <w:bookmarkStart w:id="61" w:name="_bookmark19"/>
      <w:bookmarkEnd w:id="60"/>
      <w:bookmarkEnd w:id="61"/>
      <w:r>
        <w:lastRenderedPageBreak/>
        <w:t>ΣΥΜΠΡΑΞΕΙΣ</w:t>
      </w:r>
      <w:r>
        <w:rPr>
          <w:spacing w:val="-12"/>
        </w:rPr>
        <w:t xml:space="preserve"> </w:t>
      </w:r>
      <w:r>
        <w:t>ΓΙΑ</w:t>
      </w:r>
      <w:r>
        <w:rPr>
          <w:spacing w:val="-13"/>
        </w:rPr>
        <w:t xml:space="preserve"> </w:t>
      </w:r>
      <w:r>
        <w:rPr>
          <w:spacing w:val="-2"/>
        </w:rPr>
        <w:t>ΣΥΝΕΡΓΑΣΙΑ</w:t>
      </w:r>
    </w:p>
    <w:p w14:paraId="6C7B49F1" w14:textId="77777777" w:rsidR="0028661C" w:rsidRDefault="0028661C">
      <w:pPr>
        <w:pStyle w:val="a3"/>
        <w:rPr>
          <w:b/>
          <w:sz w:val="26"/>
        </w:rPr>
      </w:pPr>
    </w:p>
    <w:p w14:paraId="6C7B49F2" w14:textId="77777777" w:rsidR="0028661C" w:rsidRDefault="00B273B9">
      <w:pPr>
        <w:pStyle w:val="7"/>
        <w:spacing w:before="212"/>
        <w:jc w:val="left"/>
      </w:pPr>
      <w:r>
        <w:t>ΤΙ</w:t>
      </w:r>
      <w:r>
        <w:rPr>
          <w:spacing w:val="-6"/>
        </w:rPr>
        <w:t xml:space="preserve"> </w:t>
      </w:r>
      <w:r>
        <w:t>ΕΙΝΑΙ</w:t>
      </w:r>
      <w:r>
        <w:rPr>
          <w:spacing w:val="-5"/>
        </w:rPr>
        <w:t xml:space="preserve"> </w:t>
      </w:r>
      <w:r>
        <w:t>ΟΙ</w:t>
      </w:r>
      <w:r>
        <w:rPr>
          <w:spacing w:val="-5"/>
        </w:rPr>
        <w:t xml:space="preserve"> </w:t>
      </w:r>
      <w:r>
        <w:t>ΣΥΜΠΡΑΞΕΙΣ</w:t>
      </w:r>
      <w:r>
        <w:rPr>
          <w:spacing w:val="-5"/>
        </w:rPr>
        <w:t xml:space="preserve"> </w:t>
      </w:r>
      <w:r>
        <w:t>ΓΙΑ</w:t>
      </w:r>
      <w:r>
        <w:rPr>
          <w:spacing w:val="-6"/>
        </w:rPr>
        <w:t xml:space="preserve"> </w:t>
      </w:r>
      <w:r>
        <w:rPr>
          <w:spacing w:val="-2"/>
        </w:rPr>
        <w:t>ΣΥΝΕΡΓΑΣΙΑ;</w:t>
      </w:r>
    </w:p>
    <w:p w14:paraId="6C7B49F3" w14:textId="77777777" w:rsidR="0028661C" w:rsidRDefault="0028661C">
      <w:pPr>
        <w:pStyle w:val="a3"/>
        <w:spacing w:before="6"/>
        <w:rPr>
          <w:b/>
          <w:sz w:val="19"/>
        </w:rPr>
      </w:pPr>
    </w:p>
    <w:p w14:paraId="6C7B49F4" w14:textId="77777777" w:rsidR="0028661C" w:rsidRDefault="00B273B9">
      <w:pPr>
        <w:pStyle w:val="a3"/>
        <w:spacing w:before="1" w:line="276" w:lineRule="auto"/>
        <w:ind w:left="260" w:right="298"/>
        <w:jc w:val="both"/>
      </w:pPr>
      <w:r>
        <w:t>Η δράση αυτή δίνει τη δυνατότητα στους συμμετέχοντες οργανισμούς να αποκτήσουν πείρα στη διεθνή συνεργασία και να ενισχύσουν τις ικανότητές τους, καθώς επίσης να επιτύχουν υψηλής ποιότητας καινοτόμα αποτελέσματα. Ανάλογα</w:t>
      </w:r>
      <w:r>
        <w:rPr>
          <w:spacing w:val="-3"/>
        </w:rPr>
        <w:t xml:space="preserve"> </w:t>
      </w:r>
      <w:r>
        <w:t>με τους</w:t>
      </w:r>
      <w:r>
        <w:rPr>
          <w:spacing w:val="-2"/>
        </w:rPr>
        <w:t xml:space="preserve"> </w:t>
      </w:r>
      <w:r>
        <w:t>στόχους</w:t>
      </w:r>
      <w:r>
        <w:rPr>
          <w:spacing w:val="-3"/>
        </w:rPr>
        <w:t xml:space="preserve"> </w:t>
      </w:r>
      <w:r>
        <w:t>του σχεδίου,</w:t>
      </w:r>
      <w:r>
        <w:rPr>
          <w:spacing w:val="-2"/>
        </w:rPr>
        <w:t xml:space="preserve"> </w:t>
      </w:r>
      <w:r>
        <w:t>τους</w:t>
      </w:r>
      <w:r>
        <w:rPr>
          <w:spacing w:val="-1"/>
        </w:rPr>
        <w:t xml:space="preserve"> </w:t>
      </w:r>
      <w:r>
        <w:t>σ</w:t>
      </w:r>
      <w:r>
        <w:t>υμμετέχοντες</w:t>
      </w:r>
      <w:r>
        <w:rPr>
          <w:spacing w:val="-1"/>
        </w:rPr>
        <w:t xml:space="preserve"> </w:t>
      </w:r>
      <w:r>
        <w:t>οργανισμούς</w:t>
      </w:r>
      <w:r>
        <w:rPr>
          <w:spacing w:val="-2"/>
        </w:rPr>
        <w:t xml:space="preserve"> </w:t>
      </w:r>
      <w:r>
        <w:t>ή</w:t>
      </w:r>
      <w:r>
        <w:rPr>
          <w:spacing w:val="-2"/>
        </w:rPr>
        <w:t xml:space="preserve"> </w:t>
      </w:r>
      <w:r>
        <w:t>τον</w:t>
      </w:r>
      <w:r>
        <w:rPr>
          <w:spacing w:val="-3"/>
        </w:rPr>
        <w:t xml:space="preserve"> </w:t>
      </w:r>
      <w:r>
        <w:t>αναμενόμενο</w:t>
      </w:r>
      <w:r>
        <w:rPr>
          <w:spacing w:val="-2"/>
        </w:rPr>
        <w:t xml:space="preserve"> </w:t>
      </w:r>
      <w:r>
        <w:t>αντίκτυπο,</w:t>
      </w:r>
      <w:r>
        <w:rPr>
          <w:spacing w:val="-2"/>
        </w:rPr>
        <w:t xml:space="preserve"> </w:t>
      </w:r>
      <w:r>
        <w:t>μεταξύ</w:t>
      </w:r>
      <w:r>
        <w:rPr>
          <w:spacing w:val="-2"/>
        </w:rPr>
        <w:t xml:space="preserve"> </w:t>
      </w:r>
      <w:r>
        <w:t>άλλων στοιχείων, οι συμπράξεις για συνεργασία μπορεί να έχουν διαφορετικό μέγεθος και εύρος και να προσαρμόζουν τις δραστηριότητές τους αναλόγως. Η ποιοτική αξιολόγηση των εν λόγω σχεδίων είναι ανάλογη με τους στόχους της συνεργασίας και το είδος των συμμε</w:t>
      </w:r>
      <w:r>
        <w:t>τεχόντων οργανισμών.</w:t>
      </w:r>
    </w:p>
    <w:p w14:paraId="6C7B49F5" w14:textId="77777777" w:rsidR="0028661C" w:rsidRDefault="0028661C">
      <w:pPr>
        <w:pStyle w:val="a3"/>
        <w:spacing w:before="4"/>
        <w:rPr>
          <w:sz w:val="16"/>
        </w:rPr>
      </w:pPr>
    </w:p>
    <w:p w14:paraId="6C7B49F6" w14:textId="77777777" w:rsidR="0028661C" w:rsidRDefault="00B273B9">
      <w:pPr>
        <w:pStyle w:val="a3"/>
        <w:spacing w:line="276" w:lineRule="auto"/>
        <w:ind w:left="260" w:right="303"/>
        <w:jc w:val="both"/>
      </w:pPr>
      <w:r>
        <w:t>Βάσει αυτής της λογικής, οι οργανισμοί έχουν στη διάθεσή τους δύο είδη συμπράξεων προκειμένου να εργαστούν, να διδαχθούν και να αναπτυχθούν από κοινού:</w:t>
      </w:r>
    </w:p>
    <w:p w14:paraId="6C7B49F7" w14:textId="77777777" w:rsidR="0028661C" w:rsidRDefault="0028661C">
      <w:pPr>
        <w:pStyle w:val="a3"/>
        <w:spacing w:before="3"/>
        <w:rPr>
          <w:sz w:val="16"/>
        </w:rPr>
      </w:pPr>
    </w:p>
    <w:p w14:paraId="6C7B49F8" w14:textId="77777777" w:rsidR="0028661C" w:rsidRDefault="00B273B9">
      <w:pPr>
        <w:pStyle w:val="8"/>
        <w:numPr>
          <w:ilvl w:val="0"/>
          <w:numId w:val="236"/>
        </w:numPr>
        <w:tabs>
          <w:tab w:val="left" w:pos="980"/>
          <w:tab w:val="left" w:pos="981"/>
        </w:tabs>
        <w:ind w:hanging="361"/>
        <w:rPr>
          <w:rFonts w:ascii="Symbol" w:hAnsi="Symbol"/>
          <w:b w:val="0"/>
        </w:rPr>
      </w:pPr>
      <w:r>
        <w:rPr>
          <w:spacing w:val="-2"/>
        </w:rPr>
        <w:t>Συμπράξεις</w:t>
      </w:r>
      <w:r>
        <w:rPr>
          <w:spacing w:val="5"/>
        </w:rPr>
        <w:t xml:space="preserve"> </w:t>
      </w:r>
      <w:r>
        <w:rPr>
          <w:spacing w:val="-2"/>
        </w:rPr>
        <w:t>συνεργασίας</w:t>
      </w:r>
    </w:p>
    <w:p w14:paraId="6C7B49F9" w14:textId="77777777" w:rsidR="0028661C" w:rsidRDefault="00B273B9">
      <w:pPr>
        <w:pStyle w:val="a5"/>
        <w:numPr>
          <w:ilvl w:val="0"/>
          <w:numId w:val="236"/>
        </w:numPr>
        <w:tabs>
          <w:tab w:val="left" w:pos="980"/>
          <w:tab w:val="left" w:pos="981"/>
        </w:tabs>
        <w:spacing w:before="41"/>
        <w:ind w:hanging="361"/>
        <w:jc w:val="left"/>
        <w:rPr>
          <w:rFonts w:ascii="Symbol" w:hAnsi="Symbol"/>
          <w:sz w:val="20"/>
        </w:rPr>
      </w:pPr>
      <w:r>
        <w:rPr>
          <w:b/>
          <w:sz w:val="20"/>
        </w:rPr>
        <w:t>Συμπράξεις</w:t>
      </w:r>
      <w:r>
        <w:rPr>
          <w:b/>
          <w:spacing w:val="-11"/>
          <w:sz w:val="20"/>
        </w:rPr>
        <w:t xml:space="preserve"> </w:t>
      </w:r>
      <w:r>
        <w:rPr>
          <w:b/>
          <w:sz w:val="20"/>
        </w:rPr>
        <w:t>μικρής</w:t>
      </w:r>
      <w:r>
        <w:rPr>
          <w:b/>
          <w:spacing w:val="-10"/>
          <w:sz w:val="20"/>
        </w:rPr>
        <w:t xml:space="preserve"> </w:t>
      </w:r>
      <w:r>
        <w:rPr>
          <w:b/>
          <w:spacing w:val="-2"/>
          <w:sz w:val="20"/>
        </w:rPr>
        <w:t>κλίμακας</w:t>
      </w:r>
    </w:p>
    <w:p w14:paraId="6C7B49FA" w14:textId="77777777" w:rsidR="0028661C" w:rsidRDefault="0028661C">
      <w:pPr>
        <w:pStyle w:val="a3"/>
        <w:spacing w:before="1"/>
        <w:rPr>
          <w:b/>
          <w:sz w:val="19"/>
        </w:rPr>
      </w:pPr>
    </w:p>
    <w:p w14:paraId="6C7B49FB" w14:textId="77777777" w:rsidR="0028661C" w:rsidRDefault="00B273B9">
      <w:pPr>
        <w:pStyle w:val="a3"/>
        <w:spacing w:line="276" w:lineRule="auto"/>
        <w:ind w:left="260" w:right="296"/>
        <w:jc w:val="both"/>
      </w:pPr>
      <w:r>
        <w:t>Τα δύο ανωτέρω είδη συμπράξεων</w:t>
      </w:r>
      <w:r>
        <w:t xml:space="preserve"> παρουσιάζονται λεπτομερώς στην επόμενη ενότητα. Οι πληροφορίες που περιέχονται στις δύο ενότητες θα σας βοηθήσουν να επιλέξετε το είδος σύμπραξης που ταιριάζει καλύτερα στο</w:t>
      </w:r>
      <w:r>
        <w:rPr>
          <w:spacing w:val="40"/>
        </w:rPr>
        <w:t xml:space="preserve"> </w:t>
      </w:r>
      <w:r>
        <w:t>προφίλ και τη δομή του οργανισμού σας και στις ιδέες σας σχετικά με το σχέδιο.</w:t>
      </w:r>
    </w:p>
    <w:p w14:paraId="6C7B49FC" w14:textId="77777777" w:rsidR="0028661C" w:rsidRDefault="0028661C">
      <w:pPr>
        <w:pStyle w:val="a3"/>
        <w:spacing w:before="6"/>
        <w:rPr>
          <w:sz w:val="16"/>
        </w:rPr>
      </w:pPr>
    </w:p>
    <w:p w14:paraId="6C7B49FD" w14:textId="77777777" w:rsidR="0028661C" w:rsidRDefault="00B273B9">
      <w:pPr>
        <w:pStyle w:val="7"/>
        <w:spacing w:before="1"/>
        <w:jc w:val="left"/>
      </w:pPr>
      <w:r>
        <w:t>ΠΟ</w:t>
      </w:r>
      <w:r>
        <w:t>ΙΕΣ</w:t>
      </w:r>
      <w:r>
        <w:rPr>
          <w:spacing w:val="-9"/>
        </w:rPr>
        <w:t xml:space="preserve"> </w:t>
      </w:r>
      <w:r>
        <w:t>ΔΡΑΣΤΗΡΙΟΤΗΤΕΣ</w:t>
      </w:r>
      <w:r>
        <w:rPr>
          <w:spacing w:val="-9"/>
        </w:rPr>
        <w:t xml:space="preserve"> </w:t>
      </w:r>
      <w:r>
        <w:t>ΥΛΟΠΟΙΟΥΝΤΑΙ</w:t>
      </w:r>
      <w:r>
        <w:rPr>
          <w:spacing w:val="-9"/>
        </w:rPr>
        <w:t xml:space="preserve"> </w:t>
      </w:r>
      <w:r>
        <w:t>ΚΑΤΑ</w:t>
      </w:r>
      <w:r>
        <w:rPr>
          <w:spacing w:val="-7"/>
        </w:rPr>
        <w:t xml:space="preserve"> </w:t>
      </w:r>
      <w:r>
        <w:t>ΚΑΝΟΝΑ</w:t>
      </w:r>
      <w:r>
        <w:rPr>
          <w:spacing w:val="-9"/>
        </w:rPr>
        <w:t xml:space="preserve"> </w:t>
      </w:r>
      <w:r>
        <w:t>ΑΠΟ</w:t>
      </w:r>
      <w:r>
        <w:rPr>
          <w:spacing w:val="-9"/>
        </w:rPr>
        <w:t xml:space="preserve"> </w:t>
      </w:r>
      <w:r>
        <w:t>ΣΥΜΠΡΑΞΕΙΣ</w:t>
      </w:r>
      <w:r>
        <w:rPr>
          <w:spacing w:val="-9"/>
        </w:rPr>
        <w:t xml:space="preserve"> </w:t>
      </w:r>
      <w:r>
        <w:t>ΓΙΑ</w:t>
      </w:r>
      <w:r>
        <w:rPr>
          <w:spacing w:val="-9"/>
        </w:rPr>
        <w:t xml:space="preserve"> </w:t>
      </w:r>
      <w:r>
        <w:rPr>
          <w:spacing w:val="-2"/>
        </w:rPr>
        <w:t>ΣΥΝΕΡΓΑΣΙΑ;</w:t>
      </w:r>
    </w:p>
    <w:p w14:paraId="6C7B49FE" w14:textId="77777777" w:rsidR="0028661C" w:rsidRDefault="0028661C">
      <w:pPr>
        <w:pStyle w:val="a3"/>
        <w:spacing w:before="3"/>
        <w:rPr>
          <w:b/>
          <w:sz w:val="19"/>
        </w:rPr>
      </w:pPr>
    </w:p>
    <w:p w14:paraId="6C7B49FF" w14:textId="77777777" w:rsidR="0028661C" w:rsidRDefault="00B273B9">
      <w:pPr>
        <w:pStyle w:val="a3"/>
        <w:spacing w:before="1" w:line="276" w:lineRule="auto"/>
        <w:ind w:left="260" w:right="304"/>
        <w:jc w:val="both"/>
      </w:pPr>
      <w:r>
        <w:t>Σε όλη τη διάρκεια ζωής ενός σχεδίου, οι οργανισμοί μπορούν κατά κανόνα να υλοποιούν ένα ευρύ φάσμα δραστηριοτήτων. Από παραδοσιακές έως πιο δημιουργικές και καινοτόμες δραστηριότη</w:t>
      </w:r>
      <w:r>
        <w:t>τες, οι οργανισμοί έχουν την ευελιξία να επιλέξουν τον βέλτιστο συνδυασμό που συμβάλλει στην επίτευξη των στόχων του σχεδίου σε σχέση με το εύρος του και κατ’ αναλογία προς τις ικανότητες της σύμπραξης. Για παράδειγμα:</w:t>
      </w:r>
    </w:p>
    <w:p w14:paraId="6C7B4A00" w14:textId="77777777" w:rsidR="0028661C" w:rsidRDefault="0028661C">
      <w:pPr>
        <w:pStyle w:val="a3"/>
        <w:spacing w:before="4"/>
        <w:rPr>
          <w:sz w:val="16"/>
        </w:rPr>
      </w:pPr>
    </w:p>
    <w:p w14:paraId="6C7B4A01" w14:textId="77777777" w:rsidR="0028661C" w:rsidRDefault="00B273B9">
      <w:pPr>
        <w:pStyle w:val="a5"/>
        <w:numPr>
          <w:ilvl w:val="0"/>
          <w:numId w:val="235"/>
        </w:numPr>
        <w:tabs>
          <w:tab w:val="left" w:pos="621"/>
        </w:tabs>
        <w:spacing w:line="276" w:lineRule="auto"/>
        <w:ind w:right="297"/>
        <w:rPr>
          <w:sz w:val="20"/>
        </w:rPr>
      </w:pPr>
      <w:r>
        <w:rPr>
          <w:b/>
          <w:sz w:val="20"/>
        </w:rPr>
        <w:t xml:space="preserve">Διαχείριση σχεδίου: </w:t>
      </w:r>
      <w:r>
        <w:rPr>
          <w:sz w:val="20"/>
        </w:rPr>
        <w:t>δραστηριότητες που είναι απαραίτητες για τη διασφάλιση του κατάλληλου σχεδιασμού, της υλοποίησης και της παρακολούθησης των σχεδίων, περιλαμβανομένης της ομαλής και αποτελεσματικής συνεργασίας μεταξύ των εταίρων του σχεδίου. Στη φάση αυ</w:t>
      </w:r>
      <w:r>
        <w:rPr>
          <w:sz w:val="20"/>
        </w:rPr>
        <w:t>τή, οι δραστηριότητες περιλαμβάνουν κατά κανόνα οργανωτικά και διοικητικά καθήκοντα, εικονικές συναντήσεις μεταξύ των εταίρων, προετοιμασία του υλικού επικοινωνίας, προετοιμασία και παρακολούθηση των συμμετεχόντων στις δραστηριότητες κ.λπ.</w:t>
      </w:r>
    </w:p>
    <w:p w14:paraId="6C7B4A02" w14:textId="77777777" w:rsidR="0028661C" w:rsidRDefault="00B273B9">
      <w:pPr>
        <w:pStyle w:val="a5"/>
        <w:numPr>
          <w:ilvl w:val="0"/>
          <w:numId w:val="235"/>
        </w:numPr>
        <w:tabs>
          <w:tab w:val="left" w:pos="621"/>
        </w:tabs>
        <w:spacing w:line="276" w:lineRule="auto"/>
        <w:ind w:right="303"/>
        <w:rPr>
          <w:sz w:val="20"/>
        </w:rPr>
      </w:pPr>
      <w:r>
        <w:rPr>
          <w:b/>
          <w:sz w:val="20"/>
        </w:rPr>
        <w:t>Δραστηριότητες υ</w:t>
      </w:r>
      <w:r>
        <w:rPr>
          <w:b/>
          <w:sz w:val="20"/>
        </w:rPr>
        <w:t>λοποίησης</w:t>
      </w:r>
      <w:r>
        <w:rPr>
          <w:sz w:val="20"/>
        </w:rPr>
        <w:t>: μπορεί να περιλαμβάνουν εκδηλώσεις δικτύωσης, συνόδους εργασίας για την ανταλλαγή πρακτικών και την ανάπτυξη αποτελεσμάτων. Οι εν λόγω δραστηριότητες μπορεί να περιλαμβάνουν επίσης τη συμμετοχή προσωπικού και εκπαιδευομένων (υπό την προϋπόθεση ό</w:t>
      </w:r>
      <w:r>
        <w:rPr>
          <w:sz w:val="20"/>
        </w:rPr>
        <w:t>τι η συμμετοχή τους συμβάλλει στην επίτευξη των στόχων του σχεδίου).</w:t>
      </w:r>
    </w:p>
    <w:p w14:paraId="6C7B4A03" w14:textId="77777777" w:rsidR="0028661C" w:rsidRDefault="00B273B9">
      <w:pPr>
        <w:pStyle w:val="a5"/>
        <w:numPr>
          <w:ilvl w:val="0"/>
          <w:numId w:val="235"/>
        </w:numPr>
        <w:tabs>
          <w:tab w:val="left" w:pos="621"/>
        </w:tabs>
        <w:spacing w:before="1" w:line="276" w:lineRule="auto"/>
        <w:ind w:right="301"/>
        <w:rPr>
          <w:sz w:val="20"/>
        </w:rPr>
      </w:pPr>
      <w:r>
        <w:rPr>
          <w:b/>
          <w:sz w:val="20"/>
        </w:rPr>
        <w:t>Δραστηριότητες διάδοσης και προώθησης</w:t>
      </w:r>
      <w:r>
        <w:rPr>
          <w:sz w:val="20"/>
        </w:rPr>
        <w:t>: Διοργάνωση συνεδρίων, συναντήσεων, εκδηλώσεων που</w:t>
      </w:r>
      <w:r>
        <w:rPr>
          <w:spacing w:val="40"/>
          <w:sz w:val="20"/>
        </w:rPr>
        <w:t xml:space="preserve"> </w:t>
      </w:r>
      <w:r>
        <w:rPr>
          <w:sz w:val="20"/>
        </w:rPr>
        <w:t>αποσκοπούν στην ανταλλαγή, επεξήγηση και προώθηση των αποτελεσμάτων του σχεδίου, είτε αυτά έχουν τ</w:t>
      </w:r>
      <w:r>
        <w:rPr>
          <w:sz w:val="20"/>
        </w:rPr>
        <w:t>η μορφή απτών αποτελεσμάτων, συμπερασμάτων, ορθών πρακτικών είτε οποιαδήποτε άλλη μορφή.</w:t>
      </w:r>
    </w:p>
    <w:p w14:paraId="6C7B4A04" w14:textId="77777777" w:rsidR="0028661C" w:rsidRDefault="0028661C">
      <w:pPr>
        <w:pStyle w:val="a3"/>
        <w:spacing w:before="4"/>
        <w:rPr>
          <w:sz w:val="16"/>
        </w:rPr>
      </w:pPr>
    </w:p>
    <w:p w14:paraId="6C7B4A05" w14:textId="77777777" w:rsidR="0028661C" w:rsidRDefault="00B273B9">
      <w:pPr>
        <w:pStyle w:val="7"/>
        <w:jc w:val="left"/>
      </w:pPr>
      <w:r>
        <w:t>ΣΥΜΒΟΛΗ</w:t>
      </w:r>
      <w:r>
        <w:rPr>
          <w:spacing w:val="-10"/>
        </w:rPr>
        <w:t xml:space="preserve"> </w:t>
      </w:r>
      <w:r>
        <w:t>ΤΗΣ</w:t>
      </w:r>
      <w:r>
        <w:rPr>
          <w:spacing w:val="-10"/>
        </w:rPr>
        <w:t xml:space="preserve"> </w:t>
      </w:r>
      <w:r>
        <w:t>ΔΡΑΣΗΣ</w:t>
      </w:r>
      <w:r>
        <w:rPr>
          <w:spacing w:val="-11"/>
        </w:rPr>
        <w:t xml:space="preserve"> </w:t>
      </w:r>
      <w:r>
        <w:t>ΣΤΗΝ</w:t>
      </w:r>
      <w:r>
        <w:rPr>
          <w:spacing w:val="-8"/>
        </w:rPr>
        <w:t xml:space="preserve"> </w:t>
      </w:r>
      <w:r>
        <w:t>ΕΠΙΤΕΥΞΗ</w:t>
      </w:r>
      <w:r>
        <w:rPr>
          <w:spacing w:val="-9"/>
        </w:rPr>
        <w:t xml:space="preserve"> </w:t>
      </w:r>
      <w:r>
        <w:t>ΠΡΟΤΕΡΑΙΟΤΗΤΩΝ</w:t>
      </w:r>
      <w:r>
        <w:rPr>
          <w:spacing w:val="-10"/>
        </w:rPr>
        <w:t xml:space="preserve"> </w:t>
      </w:r>
      <w:r>
        <w:rPr>
          <w:spacing w:val="-2"/>
        </w:rPr>
        <w:t>ΠΟΛΙΤΙΚΗΣ</w:t>
      </w:r>
    </w:p>
    <w:p w14:paraId="6C7B4A06" w14:textId="77777777" w:rsidR="0028661C" w:rsidRDefault="0028661C">
      <w:pPr>
        <w:pStyle w:val="a3"/>
        <w:spacing w:before="6"/>
        <w:rPr>
          <w:b/>
          <w:sz w:val="19"/>
        </w:rPr>
      </w:pPr>
    </w:p>
    <w:p w14:paraId="6C7B4A07" w14:textId="77777777" w:rsidR="0028661C" w:rsidRDefault="00B273B9">
      <w:pPr>
        <w:pStyle w:val="a3"/>
        <w:spacing w:line="276" w:lineRule="auto"/>
        <w:ind w:left="260" w:right="303"/>
        <w:jc w:val="both"/>
      </w:pPr>
      <w:r>
        <w:t>Σε ετήσια βάση, η Ευρωπαϊκή Επιτροπή θέτει τις κοινές προτεραιότητες και τους στόχους που πρέπει να επιδιωχθούν στο</w:t>
      </w:r>
      <w:r>
        <w:rPr>
          <w:spacing w:val="-3"/>
        </w:rPr>
        <w:t xml:space="preserve"> </w:t>
      </w:r>
      <w:r>
        <w:t>επίπεδο</w:t>
      </w:r>
      <w:r>
        <w:rPr>
          <w:spacing w:val="-3"/>
        </w:rPr>
        <w:t xml:space="preserve"> </w:t>
      </w:r>
      <w:r>
        <w:t>του</w:t>
      </w:r>
      <w:r>
        <w:rPr>
          <w:spacing w:val="-3"/>
        </w:rPr>
        <w:t xml:space="preserve"> </w:t>
      </w:r>
      <w:r>
        <w:t>προγράμματος</w:t>
      </w:r>
      <w:r>
        <w:rPr>
          <w:spacing w:val="-4"/>
        </w:rPr>
        <w:t xml:space="preserve"> </w:t>
      </w:r>
      <w:proofErr w:type="spellStart"/>
      <w:r>
        <w:t>Erasmus</w:t>
      </w:r>
      <w:proofErr w:type="spellEnd"/>
      <w:r>
        <w:t>+</w:t>
      </w:r>
      <w:r>
        <w:rPr>
          <w:spacing w:val="-4"/>
        </w:rPr>
        <w:t xml:space="preserve"> </w:t>
      </w:r>
      <w:r>
        <w:t>σε διάφορους</w:t>
      </w:r>
      <w:r>
        <w:rPr>
          <w:spacing w:val="-1"/>
        </w:rPr>
        <w:t xml:space="preserve"> </w:t>
      </w:r>
      <w:r>
        <w:t>τομείς</w:t>
      </w:r>
      <w:r>
        <w:rPr>
          <w:spacing w:val="-4"/>
        </w:rPr>
        <w:t xml:space="preserve"> </w:t>
      </w:r>
      <w:r>
        <w:t>της</w:t>
      </w:r>
      <w:r>
        <w:rPr>
          <w:spacing w:val="-4"/>
        </w:rPr>
        <w:t xml:space="preserve"> </w:t>
      </w:r>
      <w:r>
        <w:t>εκπαίδευσης, της</w:t>
      </w:r>
      <w:r>
        <w:rPr>
          <w:spacing w:val="-4"/>
        </w:rPr>
        <w:t xml:space="preserve"> </w:t>
      </w:r>
      <w:r>
        <w:t>κατάρτισης,</w:t>
      </w:r>
      <w:r>
        <w:rPr>
          <w:spacing w:val="-3"/>
        </w:rPr>
        <w:t xml:space="preserve"> </w:t>
      </w:r>
      <w:r>
        <w:t>της</w:t>
      </w:r>
      <w:r>
        <w:rPr>
          <w:spacing w:val="-1"/>
        </w:rPr>
        <w:t xml:space="preserve"> </w:t>
      </w:r>
      <w:r>
        <w:t>νεολαίας</w:t>
      </w:r>
      <w:r>
        <w:rPr>
          <w:spacing w:val="-3"/>
        </w:rPr>
        <w:t xml:space="preserve"> </w:t>
      </w:r>
      <w:r>
        <w:t>και</w:t>
      </w:r>
      <w:r>
        <w:rPr>
          <w:spacing w:val="-3"/>
        </w:rPr>
        <w:t xml:space="preserve"> </w:t>
      </w:r>
      <w:r>
        <w:t xml:space="preserve">του αθλητισμού. Επομένως, πέραν από </w:t>
      </w:r>
      <w:r>
        <w:t xml:space="preserve">την ανάπτυξη των ικανοτήτων των οργανισμών που συμμετέχουν στο σχέδιο, οι συμπράξεις για συνεργασία επιδιώκουν, μέσω των αποτελεσμάτων τους, να συμβάλουν στην επίτευξη των </w:t>
      </w:r>
      <w:r>
        <w:rPr>
          <w:spacing w:val="-2"/>
        </w:rPr>
        <w:t>προτεραιοτήτων.</w:t>
      </w:r>
    </w:p>
    <w:p w14:paraId="6C7B4A08" w14:textId="77777777" w:rsidR="0028661C" w:rsidRDefault="0028661C">
      <w:pPr>
        <w:pStyle w:val="a3"/>
        <w:spacing w:before="5"/>
        <w:rPr>
          <w:sz w:val="16"/>
        </w:rPr>
      </w:pPr>
    </w:p>
    <w:p w14:paraId="6C7B4A09" w14:textId="77777777" w:rsidR="0028661C" w:rsidRDefault="00B273B9">
      <w:pPr>
        <w:pStyle w:val="a3"/>
        <w:spacing w:line="276" w:lineRule="auto"/>
        <w:ind w:left="260" w:right="305"/>
        <w:jc w:val="both"/>
      </w:pPr>
      <w:r>
        <w:t xml:space="preserve">Επομένως, απαιτείται τα σχέδια να ορίζουν το έργο τους σε σχέση με </w:t>
      </w:r>
      <w:r>
        <w:t>μία ή περισσότερες από τις εν λόγω προτεραιότητες</w:t>
      </w:r>
      <w:r>
        <w:rPr>
          <w:spacing w:val="38"/>
        </w:rPr>
        <w:t xml:space="preserve"> </w:t>
      </w:r>
      <w:r>
        <w:t>και</w:t>
      </w:r>
      <w:r>
        <w:rPr>
          <w:spacing w:val="39"/>
        </w:rPr>
        <w:t xml:space="preserve"> </w:t>
      </w:r>
      <w:r>
        <w:t>να</w:t>
      </w:r>
      <w:r>
        <w:rPr>
          <w:spacing w:val="38"/>
        </w:rPr>
        <w:t xml:space="preserve"> </w:t>
      </w:r>
      <w:r>
        <w:t>τις</w:t>
      </w:r>
      <w:r>
        <w:rPr>
          <w:spacing w:val="38"/>
        </w:rPr>
        <w:t xml:space="preserve"> </w:t>
      </w:r>
      <w:r>
        <w:t>επιλέγουν</w:t>
      </w:r>
      <w:r>
        <w:rPr>
          <w:spacing w:val="38"/>
        </w:rPr>
        <w:t xml:space="preserve"> </w:t>
      </w:r>
      <w:r>
        <w:t>κατά</w:t>
      </w:r>
      <w:r>
        <w:rPr>
          <w:spacing w:val="38"/>
        </w:rPr>
        <w:t xml:space="preserve"> </w:t>
      </w:r>
      <w:r>
        <w:t>το</w:t>
      </w:r>
      <w:r>
        <w:rPr>
          <w:spacing w:val="38"/>
        </w:rPr>
        <w:t xml:space="preserve"> </w:t>
      </w:r>
      <w:r>
        <w:t>στάδιο</w:t>
      </w:r>
      <w:r>
        <w:rPr>
          <w:spacing w:val="39"/>
        </w:rPr>
        <w:t xml:space="preserve"> </w:t>
      </w:r>
      <w:r>
        <w:t>της</w:t>
      </w:r>
      <w:r>
        <w:rPr>
          <w:spacing w:val="38"/>
        </w:rPr>
        <w:t xml:space="preserve"> </w:t>
      </w:r>
      <w:r>
        <w:t>υποβολής</w:t>
      </w:r>
      <w:r>
        <w:rPr>
          <w:spacing w:val="38"/>
        </w:rPr>
        <w:t xml:space="preserve"> </w:t>
      </w:r>
      <w:r>
        <w:t>της</w:t>
      </w:r>
      <w:r>
        <w:rPr>
          <w:spacing w:val="38"/>
        </w:rPr>
        <w:t xml:space="preserve"> </w:t>
      </w:r>
      <w:r>
        <w:t>αίτησης.</w:t>
      </w:r>
      <w:r>
        <w:rPr>
          <w:spacing w:val="38"/>
        </w:rPr>
        <w:t xml:space="preserve"> </w:t>
      </w:r>
      <w:r>
        <w:t>Επιπλέον,</w:t>
      </w:r>
      <w:r>
        <w:rPr>
          <w:spacing w:val="39"/>
        </w:rPr>
        <w:t xml:space="preserve"> </w:t>
      </w:r>
      <w:r>
        <w:t>κατά</w:t>
      </w:r>
      <w:r>
        <w:rPr>
          <w:spacing w:val="38"/>
        </w:rPr>
        <w:t xml:space="preserve"> </w:t>
      </w:r>
      <w:r>
        <w:t>τη</w:t>
      </w:r>
      <w:r>
        <w:rPr>
          <w:spacing w:val="39"/>
        </w:rPr>
        <w:t xml:space="preserve"> </w:t>
      </w:r>
      <w:r>
        <w:t>σύνταξη</w:t>
      </w:r>
      <w:r>
        <w:rPr>
          <w:spacing w:val="39"/>
        </w:rPr>
        <w:t xml:space="preserve"> </w:t>
      </w:r>
      <w:r>
        <w:t>των</w:t>
      </w:r>
    </w:p>
    <w:p w14:paraId="6C7B4A0A" w14:textId="77777777" w:rsidR="0028661C" w:rsidRDefault="0028661C">
      <w:pPr>
        <w:spacing w:line="276" w:lineRule="auto"/>
        <w:jc w:val="both"/>
        <w:sectPr w:rsidR="0028661C">
          <w:pgSz w:w="11910" w:h="16840"/>
          <w:pgMar w:top="1400" w:right="780" w:bottom="720" w:left="820" w:header="0" w:footer="528" w:gutter="0"/>
          <w:cols w:space="720"/>
        </w:sectPr>
      </w:pPr>
    </w:p>
    <w:p w14:paraId="6C7B4A0B" w14:textId="77777777" w:rsidR="0028661C" w:rsidRDefault="00B273B9">
      <w:pPr>
        <w:pStyle w:val="a3"/>
        <w:spacing w:before="43" w:line="276" w:lineRule="auto"/>
        <w:ind w:left="260" w:right="294"/>
        <w:jc w:val="both"/>
      </w:pPr>
      <w:r>
        <w:lastRenderedPageBreak/>
        <w:t>προτάσεων σχεδίου, συνιστάται η αντιπαραβολή με τα αποτελέσματα σχεδίων που είχαν χρηματοδοτηθεί</w:t>
      </w:r>
      <w:r>
        <w:t xml:space="preserve"> στο παρελθόν και βασίζονταν σε παρόμοιες προτεραιότητες ώστε να διασφαλίζεται η συνέπεια και να αποφεύγονται επικαλύψεις, καθώς και να αξιοποιούνται τα υφιστάμενα αποτελέσματα και να συμβάλλουν στην από κοινού ανάπτυξη των διαφορετικών τομέων. Στην πλατφό</w:t>
      </w:r>
      <w:r>
        <w:t xml:space="preserve">ρμα αποτελεσμάτων των σχεδίων </w:t>
      </w:r>
      <w:proofErr w:type="spellStart"/>
      <w:r>
        <w:t>Erasmus</w:t>
      </w:r>
      <w:proofErr w:type="spellEnd"/>
      <w:r>
        <w:t xml:space="preserve">+ μπορείτε να βρείτε χρήσιμες πληροφορίες σχετικά με τα χρηματοδοτούμενα σχέδια: https://ec.europa.eu/programmes/erasmus- </w:t>
      </w:r>
      <w:proofErr w:type="spellStart"/>
      <w:r>
        <w:rPr>
          <w:spacing w:val="-2"/>
        </w:rPr>
        <w:t>plus</w:t>
      </w:r>
      <w:proofErr w:type="spellEnd"/>
      <w:r>
        <w:rPr>
          <w:spacing w:val="-2"/>
        </w:rPr>
        <w:t>/</w:t>
      </w:r>
      <w:proofErr w:type="spellStart"/>
      <w:r>
        <w:rPr>
          <w:spacing w:val="-2"/>
        </w:rPr>
        <w:t>projects_el</w:t>
      </w:r>
      <w:proofErr w:type="spellEnd"/>
    </w:p>
    <w:p w14:paraId="6C7B4A0C" w14:textId="77777777" w:rsidR="0028661C" w:rsidRDefault="0028661C">
      <w:pPr>
        <w:pStyle w:val="a3"/>
        <w:spacing w:before="4"/>
        <w:rPr>
          <w:sz w:val="16"/>
        </w:rPr>
      </w:pPr>
    </w:p>
    <w:p w14:paraId="6C7B4A0D" w14:textId="77777777" w:rsidR="0028661C" w:rsidRDefault="00B273B9">
      <w:pPr>
        <w:pStyle w:val="a3"/>
        <w:spacing w:line="276" w:lineRule="auto"/>
        <w:ind w:left="260" w:right="301"/>
        <w:jc w:val="both"/>
      </w:pPr>
      <w:r>
        <w:t xml:space="preserve">Επιπροσθέτως, για την καλύτερη διασύνδεση των ευρωπαϊκών προτεραιοτήτων με τις συγκεκριμένες ανάγκες σε εθνικό επίπεδο, οι Εθνικοί Οργανισμοί </w:t>
      </w:r>
      <w:proofErr w:type="spellStart"/>
      <w:r>
        <w:t>Erasmus</w:t>
      </w:r>
      <w:proofErr w:type="spellEnd"/>
      <w:r>
        <w:t>+ έχουν τη δυνατότητα να ορίσουν μία ή περισσότερες από αυτές τις ευρωπαϊκές προτεραιότητες ως ιδιαίτερα ση</w:t>
      </w:r>
      <w:r>
        <w:t>μαίνουσες στο εθνικό πλαίσιό τους, με σκοπό να ενθαρρύνουν τους οργανισμούς να επικεντρώσουν, μια δεδομένη χρονιά, τις συμβολές τους σε αυτούς τους επιλεγμένους τομείς.</w:t>
      </w:r>
    </w:p>
    <w:p w14:paraId="6C7B4A0E" w14:textId="77777777" w:rsidR="0028661C" w:rsidRDefault="0028661C">
      <w:pPr>
        <w:pStyle w:val="a3"/>
        <w:spacing w:before="7"/>
        <w:rPr>
          <w:sz w:val="16"/>
        </w:rPr>
      </w:pPr>
    </w:p>
    <w:p w14:paraId="6C7B4A0F" w14:textId="77777777" w:rsidR="0028661C" w:rsidRDefault="00B273B9">
      <w:pPr>
        <w:pStyle w:val="a3"/>
        <w:spacing w:line="273" w:lineRule="auto"/>
        <w:ind w:left="260" w:right="302"/>
        <w:jc w:val="both"/>
      </w:pPr>
      <w:r>
        <w:t>Το 2022, οι συμπράξεις για συνεργασία πρέπει να ανταποκρίνονται σε έναν ή περισσότερους από τους ακόλουθους τομείς προτεραιότητας:</w:t>
      </w:r>
    </w:p>
    <w:p w14:paraId="6C7B4A10" w14:textId="77777777" w:rsidR="0028661C" w:rsidRDefault="0028661C">
      <w:pPr>
        <w:pStyle w:val="a3"/>
        <w:spacing w:before="9"/>
        <w:rPr>
          <w:sz w:val="16"/>
        </w:rPr>
      </w:pPr>
    </w:p>
    <w:p w14:paraId="6C7B4A11" w14:textId="77777777" w:rsidR="0028661C" w:rsidRDefault="00B273B9">
      <w:pPr>
        <w:pStyle w:val="8"/>
        <w:jc w:val="both"/>
      </w:pPr>
      <w:r>
        <w:t>Προτεραιότητες</w:t>
      </w:r>
      <w:r>
        <w:rPr>
          <w:spacing w:val="-8"/>
        </w:rPr>
        <w:t xml:space="preserve"> </w:t>
      </w:r>
      <w:r>
        <w:t>που</w:t>
      </w:r>
      <w:r>
        <w:rPr>
          <w:spacing w:val="-7"/>
        </w:rPr>
        <w:t xml:space="preserve"> </w:t>
      </w:r>
      <w:r>
        <w:t>εφαρμόζονται</w:t>
      </w:r>
      <w:r>
        <w:rPr>
          <w:spacing w:val="-7"/>
        </w:rPr>
        <w:t xml:space="preserve"> </w:t>
      </w:r>
      <w:r>
        <w:t>σε</w:t>
      </w:r>
      <w:r>
        <w:rPr>
          <w:spacing w:val="-8"/>
        </w:rPr>
        <w:t xml:space="preserve"> </w:t>
      </w:r>
      <w:r>
        <w:t>όλους</w:t>
      </w:r>
      <w:r>
        <w:rPr>
          <w:spacing w:val="-8"/>
        </w:rPr>
        <w:t xml:space="preserve"> </w:t>
      </w:r>
      <w:r>
        <w:t>τους</w:t>
      </w:r>
      <w:r>
        <w:rPr>
          <w:spacing w:val="-7"/>
        </w:rPr>
        <w:t xml:space="preserve"> </w:t>
      </w:r>
      <w:r>
        <w:t>τομείς</w:t>
      </w:r>
      <w:r>
        <w:rPr>
          <w:spacing w:val="-7"/>
        </w:rPr>
        <w:t xml:space="preserve"> </w:t>
      </w:r>
      <w:r>
        <w:t>του</w:t>
      </w:r>
      <w:r>
        <w:rPr>
          <w:spacing w:val="-7"/>
        </w:rPr>
        <w:t xml:space="preserve"> </w:t>
      </w:r>
      <w:proofErr w:type="spellStart"/>
      <w:r>
        <w:rPr>
          <w:spacing w:val="-2"/>
        </w:rPr>
        <w:t>Erasmus</w:t>
      </w:r>
      <w:proofErr w:type="spellEnd"/>
      <w:r>
        <w:rPr>
          <w:spacing w:val="-2"/>
        </w:rPr>
        <w:t>+</w:t>
      </w:r>
    </w:p>
    <w:p w14:paraId="6C7B4A12" w14:textId="77777777" w:rsidR="0028661C" w:rsidRDefault="0028661C">
      <w:pPr>
        <w:pStyle w:val="a3"/>
        <w:spacing w:before="4"/>
        <w:rPr>
          <w:b/>
          <w:sz w:val="19"/>
        </w:rPr>
      </w:pPr>
    </w:p>
    <w:p w14:paraId="6C7B4A13" w14:textId="77777777" w:rsidR="0028661C" w:rsidRDefault="00B273B9">
      <w:pPr>
        <w:pStyle w:val="a5"/>
        <w:numPr>
          <w:ilvl w:val="1"/>
          <w:numId w:val="235"/>
        </w:numPr>
        <w:tabs>
          <w:tab w:val="left" w:pos="981"/>
        </w:tabs>
        <w:spacing w:line="276" w:lineRule="auto"/>
        <w:ind w:right="293"/>
        <w:rPr>
          <w:rFonts w:ascii="Wingdings" w:hAnsi="Wingdings"/>
          <w:sz w:val="20"/>
        </w:rPr>
      </w:pPr>
      <w:r>
        <w:rPr>
          <w:b/>
          <w:sz w:val="20"/>
        </w:rPr>
        <w:t>Ένταξη και πολυμορφία σε όλους τους τομείς της εκπαίδευση</w:t>
      </w:r>
      <w:r>
        <w:rPr>
          <w:b/>
          <w:sz w:val="20"/>
        </w:rPr>
        <w:t>ς, της κατάρτισης, της νεολαίας και του αθλητισμού</w:t>
      </w:r>
      <w:r>
        <w:rPr>
          <w:sz w:val="20"/>
        </w:rPr>
        <w:t>: το πρόγραμμα θα στηρίξει σχέδια που προάγουν την κοινωνική ένταξη και αποσκοπούν στη βελτίωση της προσέγγισης των ατόμων με λιγότερες ευκαιρίες, συμπεριλαμβανομένων των ατόμων με αναπηρία</w:t>
      </w:r>
      <w:r>
        <w:rPr>
          <w:spacing w:val="-1"/>
          <w:sz w:val="20"/>
        </w:rPr>
        <w:t xml:space="preserve"> </w:t>
      </w:r>
      <w:r>
        <w:rPr>
          <w:sz w:val="20"/>
        </w:rPr>
        <w:t>και των</w:t>
      </w:r>
      <w:r>
        <w:rPr>
          <w:spacing w:val="-1"/>
          <w:sz w:val="20"/>
        </w:rPr>
        <w:t xml:space="preserve"> </w:t>
      </w:r>
      <w:r>
        <w:rPr>
          <w:sz w:val="20"/>
        </w:rPr>
        <w:t>ατόμων</w:t>
      </w:r>
      <w:r>
        <w:rPr>
          <w:spacing w:val="-1"/>
          <w:sz w:val="20"/>
        </w:rPr>
        <w:t xml:space="preserve"> </w:t>
      </w:r>
      <w:r>
        <w:rPr>
          <w:sz w:val="20"/>
        </w:rPr>
        <w:t>π</w:t>
      </w:r>
      <w:r>
        <w:rPr>
          <w:sz w:val="20"/>
        </w:rPr>
        <w:t>ου</w:t>
      </w:r>
      <w:r>
        <w:rPr>
          <w:spacing w:val="-1"/>
          <w:sz w:val="20"/>
        </w:rPr>
        <w:t xml:space="preserve"> </w:t>
      </w:r>
      <w:r>
        <w:rPr>
          <w:sz w:val="20"/>
        </w:rPr>
        <w:t>προέρχονται</w:t>
      </w:r>
      <w:r>
        <w:rPr>
          <w:spacing w:val="-1"/>
          <w:sz w:val="20"/>
        </w:rPr>
        <w:t xml:space="preserve"> </w:t>
      </w:r>
      <w:r>
        <w:rPr>
          <w:sz w:val="20"/>
        </w:rPr>
        <w:t>από οικογένειες</w:t>
      </w:r>
      <w:r>
        <w:rPr>
          <w:spacing w:val="-1"/>
          <w:sz w:val="20"/>
        </w:rPr>
        <w:t xml:space="preserve"> </w:t>
      </w:r>
      <w:r>
        <w:rPr>
          <w:sz w:val="20"/>
        </w:rPr>
        <w:t>μεταναστών, καθώς</w:t>
      </w:r>
      <w:r>
        <w:rPr>
          <w:spacing w:val="-1"/>
          <w:sz w:val="20"/>
        </w:rPr>
        <w:t xml:space="preserve"> </w:t>
      </w:r>
      <w:r>
        <w:rPr>
          <w:sz w:val="20"/>
        </w:rPr>
        <w:t>και των</w:t>
      </w:r>
      <w:r>
        <w:rPr>
          <w:spacing w:val="-1"/>
          <w:sz w:val="20"/>
        </w:rPr>
        <w:t xml:space="preserve"> </w:t>
      </w:r>
      <w:r>
        <w:rPr>
          <w:sz w:val="20"/>
        </w:rPr>
        <w:t>ατόμων</w:t>
      </w:r>
      <w:r>
        <w:rPr>
          <w:spacing w:val="-1"/>
          <w:sz w:val="20"/>
        </w:rPr>
        <w:t xml:space="preserve"> </w:t>
      </w:r>
      <w:r>
        <w:rPr>
          <w:sz w:val="20"/>
        </w:rPr>
        <w:t>που</w:t>
      </w:r>
      <w:r>
        <w:rPr>
          <w:spacing w:val="-1"/>
          <w:sz w:val="20"/>
        </w:rPr>
        <w:t xml:space="preserve"> </w:t>
      </w:r>
      <w:r>
        <w:rPr>
          <w:sz w:val="20"/>
        </w:rPr>
        <w:t>ζουν</w:t>
      </w:r>
      <w:r>
        <w:rPr>
          <w:spacing w:val="-1"/>
          <w:sz w:val="20"/>
        </w:rPr>
        <w:t xml:space="preserve"> </w:t>
      </w:r>
      <w:r>
        <w:rPr>
          <w:sz w:val="20"/>
        </w:rPr>
        <w:t>σε αγροτικές</w:t>
      </w:r>
      <w:r>
        <w:rPr>
          <w:spacing w:val="-3"/>
          <w:sz w:val="20"/>
        </w:rPr>
        <w:t xml:space="preserve"> </w:t>
      </w:r>
      <w:r>
        <w:rPr>
          <w:sz w:val="20"/>
        </w:rPr>
        <w:t>και απομακρυσμένες</w:t>
      </w:r>
      <w:r>
        <w:rPr>
          <w:spacing w:val="-3"/>
          <w:sz w:val="20"/>
        </w:rPr>
        <w:t xml:space="preserve"> </w:t>
      </w:r>
      <w:r>
        <w:rPr>
          <w:sz w:val="20"/>
        </w:rPr>
        <w:t>περιοχές, των</w:t>
      </w:r>
      <w:r>
        <w:rPr>
          <w:spacing w:val="-4"/>
          <w:sz w:val="20"/>
        </w:rPr>
        <w:t xml:space="preserve"> </w:t>
      </w:r>
      <w:r>
        <w:rPr>
          <w:sz w:val="20"/>
        </w:rPr>
        <w:t>ατόμων</w:t>
      </w:r>
      <w:r>
        <w:rPr>
          <w:spacing w:val="-4"/>
          <w:sz w:val="20"/>
        </w:rPr>
        <w:t xml:space="preserve"> </w:t>
      </w:r>
      <w:r>
        <w:rPr>
          <w:sz w:val="20"/>
        </w:rPr>
        <w:t>που</w:t>
      </w:r>
      <w:r>
        <w:rPr>
          <w:spacing w:val="-1"/>
          <w:sz w:val="20"/>
        </w:rPr>
        <w:t xml:space="preserve"> </w:t>
      </w:r>
      <w:r>
        <w:rPr>
          <w:sz w:val="20"/>
        </w:rPr>
        <w:t>αντιμετωπίζουν</w:t>
      </w:r>
      <w:r>
        <w:rPr>
          <w:spacing w:val="-4"/>
          <w:sz w:val="20"/>
        </w:rPr>
        <w:t xml:space="preserve"> </w:t>
      </w:r>
      <w:r>
        <w:rPr>
          <w:sz w:val="20"/>
        </w:rPr>
        <w:t>κοινωνικοοικονομικές</w:t>
      </w:r>
      <w:r>
        <w:rPr>
          <w:spacing w:val="-4"/>
          <w:sz w:val="20"/>
        </w:rPr>
        <w:t xml:space="preserve"> </w:t>
      </w:r>
      <w:r>
        <w:rPr>
          <w:sz w:val="20"/>
        </w:rPr>
        <w:t>δυσκολίες</w:t>
      </w:r>
      <w:r>
        <w:rPr>
          <w:spacing w:val="-3"/>
          <w:sz w:val="20"/>
        </w:rPr>
        <w:t xml:space="preserve"> </w:t>
      </w:r>
      <w:r>
        <w:rPr>
          <w:sz w:val="20"/>
        </w:rPr>
        <w:t>ή οποιασδήποτε άλλης</w:t>
      </w:r>
      <w:r>
        <w:rPr>
          <w:spacing w:val="-3"/>
          <w:sz w:val="20"/>
        </w:rPr>
        <w:t xml:space="preserve"> </w:t>
      </w:r>
      <w:r>
        <w:rPr>
          <w:sz w:val="20"/>
        </w:rPr>
        <w:t>πιθανής</w:t>
      </w:r>
      <w:r>
        <w:rPr>
          <w:spacing w:val="-1"/>
          <w:sz w:val="20"/>
        </w:rPr>
        <w:t xml:space="preserve"> </w:t>
      </w:r>
      <w:r>
        <w:rPr>
          <w:sz w:val="20"/>
        </w:rPr>
        <w:t>πηγής</w:t>
      </w:r>
      <w:r>
        <w:rPr>
          <w:spacing w:val="-3"/>
          <w:sz w:val="20"/>
        </w:rPr>
        <w:t xml:space="preserve"> </w:t>
      </w:r>
      <w:r>
        <w:rPr>
          <w:sz w:val="20"/>
        </w:rPr>
        <w:t>διακρίσεων λόγω</w:t>
      </w:r>
      <w:r>
        <w:rPr>
          <w:spacing w:val="-2"/>
          <w:sz w:val="20"/>
        </w:rPr>
        <w:t xml:space="preserve"> </w:t>
      </w:r>
      <w:r>
        <w:rPr>
          <w:sz w:val="20"/>
        </w:rPr>
        <w:t>φύλου,</w:t>
      </w:r>
      <w:r>
        <w:rPr>
          <w:spacing w:val="-2"/>
          <w:sz w:val="20"/>
        </w:rPr>
        <w:t xml:space="preserve"> </w:t>
      </w:r>
      <w:r>
        <w:rPr>
          <w:sz w:val="20"/>
        </w:rPr>
        <w:t>φυλετικής</w:t>
      </w:r>
      <w:r>
        <w:rPr>
          <w:spacing w:val="-3"/>
          <w:sz w:val="20"/>
        </w:rPr>
        <w:t xml:space="preserve"> </w:t>
      </w:r>
      <w:r>
        <w:rPr>
          <w:sz w:val="20"/>
        </w:rPr>
        <w:t>ή</w:t>
      </w:r>
      <w:r>
        <w:rPr>
          <w:spacing w:val="-2"/>
          <w:sz w:val="20"/>
        </w:rPr>
        <w:t xml:space="preserve"> </w:t>
      </w:r>
      <w:proofErr w:type="spellStart"/>
      <w:r>
        <w:rPr>
          <w:sz w:val="20"/>
        </w:rPr>
        <w:t>εθνοτικής</w:t>
      </w:r>
      <w:proofErr w:type="spellEnd"/>
      <w:r>
        <w:rPr>
          <w:spacing w:val="-3"/>
          <w:sz w:val="20"/>
        </w:rPr>
        <w:t xml:space="preserve"> </w:t>
      </w:r>
      <w:r>
        <w:rPr>
          <w:sz w:val="20"/>
        </w:rPr>
        <w:t>καταγωγής,</w:t>
      </w:r>
      <w:r>
        <w:rPr>
          <w:spacing w:val="-2"/>
          <w:sz w:val="20"/>
        </w:rPr>
        <w:t xml:space="preserve"> </w:t>
      </w:r>
      <w:r>
        <w:rPr>
          <w:sz w:val="20"/>
        </w:rPr>
        <w:t>θρησκείας</w:t>
      </w:r>
      <w:r>
        <w:rPr>
          <w:spacing w:val="-3"/>
          <w:sz w:val="20"/>
        </w:rPr>
        <w:t xml:space="preserve"> </w:t>
      </w:r>
      <w:r>
        <w:rPr>
          <w:sz w:val="20"/>
        </w:rPr>
        <w:t xml:space="preserve">ή πεποιθήσεων, αναπηρίας, ηλικίας ή γενετήσιου προσανατολισμού. Τα σχέδια αυτά θα συμβάλουν στην αντιμετώπιση των εμποδίων που αντιμετωπίζουν αυτές οι ομάδες όσον αφορά την πρόσβαση στις ευκαιρίες που προσφέρει το πρόγραμμα, </w:t>
      </w:r>
      <w:r>
        <w:rPr>
          <w:sz w:val="20"/>
        </w:rPr>
        <w:t>καθώς και στη δημιουργία περιβαλλόντων χωρίς αποκλεισμούς που</w:t>
      </w:r>
      <w:r>
        <w:rPr>
          <w:spacing w:val="80"/>
          <w:sz w:val="20"/>
        </w:rPr>
        <w:t xml:space="preserve"> </w:t>
      </w:r>
      <w:r>
        <w:rPr>
          <w:sz w:val="20"/>
        </w:rPr>
        <w:t>προάγουν την ισονομία και την ισότητα και ανταποκρίνονται στις ανάγκες της ευρύτερης κοινότητας.</w:t>
      </w:r>
    </w:p>
    <w:p w14:paraId="6C7B4A14" w14:textId="77777777" w:rsidR="0028661C" w:rsidRDefault="0028661C">
      <w:pPr>
        <w:pStyle w:val="a3"/>
        <w:spacing w:before="5"/>
        <w:rPr>
          <w:sz w:val="16"/>
        </w:rPr>
      </w:pPr>
    </w:p>
    <w:p w14:paraId="6C7B4A15" w14:textId="77777777" w:rsidR="0028661C" w:rsidRDefault="00B273B9">
      <w:pPr>
        <w:pStyle w:val="a5"/>
        <w:numPr>
          <w:ilvl w:val="1"/>
          <w:numId w:val="235"/>
        </w:numPr>
        <w:tabs>
          <w:tab w:val="left" w:pos="974"/>
        </w:tabs>
        <w:spacing w:line="276" w:lineRule="auto"/>
        <w:ind w:left="973" w:right="297" w:hanging="356"/>
        <w:rPr>
          <w:rFonts w:ascii="Wingdings" w:hAnsi="Wingdings"/>
          <w:sz w:val="20"/>
        </w:rPr>
      </w:pPr>
      <w:r>
        <w:rPr>
          <w:b/>
          <w:sz w:val="20"/>
        </w:rPr>
        <w:t xml:space="preserve">Περιβάλλον και καταπολέμηση της κλιματικής αλλαγής </w:t>
      </w:r>
      <w:r>
        <w:rPr>
          <w:sz w:val="20"/>
        </w:rPr>
        <w:t>Το πρόγραμμα στοχεύει στη στήριξη, σε όλους τ</w:t>
      </w:r>
      <w:r>
        <w:rPr>
          <w:sz w:val="20"/>
        </w:rPr>
        <w:t>ους τομείς, της αύξησης της ευαισθητοποίησης για τις προκλήσεις που συνδέονται με το περιβάλλον και την αλλαγή του κλίματος. Θα δοθεί προτεραιότητα σε σχέδια που στοχεύουν στην ανάπτυξη ικανοτήτων σε διάφορους τομείς που αφορούν τη βιωσιμότητα, στην ανάπτυ</w:t>
      </w:r>
      <w:r>
        <w:rPr>
          <w:sz w:val="20"/>
        </w:rPr>
        <w:t>ξη στρατηγικών και μεθοδολογιών πράσινων τομεακών δεξιοτήτων, καθώς και σε προγράμματα σπουδών με άξονα το μέλλον τα οποία καλύπτουν καλύτερα τις ανάγκες των ατόμων. Το πρόγραμμα θα στηρίξει επίσης τη δοκιμή καινοτόμων πρακτικών για</w:t>
      </w:r>
      <w:r>
        <w:rPr>
          <w:spacing w:val="40"/>
          <w:sz w:val="20"/>
        </w:rPr>
        <w:t xml:space="preserve"> </w:t>
      </w:r>
      <w:r>
        <w:rPr>
          <w:sz w:val="20"/>
        </w:rPr>
        <w:t>την προετοιμασία των εκ</w:t>
      </w:r>
      <w:r>
        <w:rPr>
          <w:sz w:val="20"/>
        </w:rPr>
        <w:t>παιδευομένων, του προσωπικού και των εργαζομένων στον τομέα της νεολαίας προκειμένου να αποτελέσουν πραγματικούς παράγοντες αλλαγής (π.χ. εξοικονόμηση πόρων, μείωση κατανάλωσης ενέργειας και αποβλήτων, αντιστάθμιση αποτυπώματος άνθρακα, επιλογή βιώσιμων τρ</w:t>
      </w:r>
      <w:r>
        <w:rPr>
          <w:sz w:val="20"/>
        </w:rPr>
        <w:t>οφών και μέσων κινητικότητας, κ.λπ.). Προτεραιότητα δίνεται επίσης σε σχέδια τα οποία: συντελούν —μέσω δραστηριοτήτων στους τομείς της εκπαίδευσης, της κατάρτισης, της νεολαίας και του αθλητισμού— στην αλλαγή νοοτροπίας όσον αφορά τις ατομικές προτιμήσεις,</w:t>
      </w:r>
      <w:r>
        <w:rPr>
          <w:sz w:val="20"/>
        </w:rPr>
        <w:t xml:space="preserve"> τις καταναλωτικές συνήθειες και τον τρόπο ζωής, σύμφωνα με την πρωτοβουλία «Νέο Ευρωπαϊκό Μπάουχαους»· αναπτύσσουν τις ικανότητες των εκπαιδευτών και των υπευθύνων εκπαίδευσης όσον αφορά τη βιωσιμότητα και υποστηρίζουν τις σχεδιαζόμενες προσεγγίσεις των σ</w:t>
      </w:r>
      <w:r>
        <w:rPr>
          <w:sz w:val="20"/>
        </w:rPr>
        <w:t>υμμετεχόντων οργανισμών όσον αφορά την περιβαλλοντική βιωσιμότητα.</w:t>
      </w:r>
    </w:p>
    <w:p w14:paraId="6C7B4A16" w14:textId="77777777" w:rsidR="0028661C" w:rsidRDefault="0028661C">
      <w:pPr>
        <w:pStyle w:val="a3"/>
        <w:spacing w:before="6"/>
        <w:rPr>
          <w:sz w:val="16"/>
        </w:rPr>
      </w:pPr>
    </w:p>
    <w:p w14:paraId="6C7B4A17" w14:textId="77777777" w:rsidR="0028661C" w:rsidRDefault="00B273B9">
      <w:pPr>
        <w:pStyle w:val="a5"/>
        <w:numPr>
          <w:ilvl w:val="1"/>
          <w:numId w:val="235"/>
        </w:numPr>
        <w:tabs>
          <w:tab w:val="left" w:pos="981"/>
        </w:tabs>
        <w:spacing w:line="273" w:lineRule="auto"/>
        <w:ind w:right="296"/>
        <w:rPr>
          <w:rFonts w:ascii="Wingdings" w:hAnsi="Wingdings"/>
          <w:sz w:val="28"/>
        </w:rPr>
      </w:pPr>
      <w:r>
        <w:rPr>
          <w:b/>
          <w:sz w:val="20"/>
        </w:rPr>
        <w:t>Αντιμετώπιση του ψηφιακού μετασχηματισμού μέσω της ανάπτυξης της ψηφιακής ετοιμότητας, ανθεκτικότητας και ικανότητας</w:t>
      </w:r>
      <w:r>
        <w:rPr>
          <w:sz w:val="20"/>
        </w:rPr>
        <w:t>: Το πρόγραμμα θα στηρίξει σχέδια ψηφιακού μετασχηματισμού των ιδρυμάτων</w:t>
      </w:r>
      <w:r>
        <w:rPr>
          <w:sz w:val="20"/>
        </w:rPr>
        <w:t xml:space="preserve"> πρωτοβάθμιας και δευτεροβάθμιας εκπαίδευσης, επαγγελματικής εκπαίδευσης και κατάρτισης (ΕΕΚ), καθώς των ιδρυμάτων τριτοβάθμιας εκπαίδευσης και εκπαίδευσης ενηλίκων. Θα δοθεί προτεραιότητα σε</w:t>
      </w:r>
      <w:r>
        <w:rPr>
          <w:spacing w:val="-3"/>
          <w:sz w:val="20"/>
        </w:rPr>
        <w:t xml:space="preserve"> </w:t>
      </w:r>
      <w:r>
        <w:rPr>
          <w:sz w:val="20"/>
        </w:rPr>
        <w:t>σχέδια</w:t>
      </w:r>
      <w:r>
        <w:rPr>
          <w:spacing w:val="-3"/>
          <w:sz w:val="20"/>
        </w:rPr>
        <w:t xml:space="preserve"> </w:t>
      </w:r>
      <w:r>
        <w:rPr>
          <w:sz w:val="20"/>
        </w:rPr>
        <w:t>που</w:t>
      </w:r>
      <w:r>
        <w:rPr>
          <w:spacing w:val="-2"/>
          <w:sz w:val="20"/>
        </w:rPr>
        <w:t xml:space="preserve"> </w:t>
      </w:r>
      <w:r>
        <w:rPr>
          <w:sz w:val="20"/>
        </w:rPr>
        <w:t>αποσκοπούν</w:t>
      </w:r>
      <w:r>
        <w:rPr>
          <w:spacing w:val="-3"/>
          <w:sz w:val="20"/>
        </w:rPr>
        <w:t xml:space="preserve"> </w:t>
      </w:r>
      <w:r>
        <w:rPr>
          <w:sz w:val="20"/>
        </w:rPr>
        <w:t>στην</w:t>
      </w:r>
      <w:r>
        <w:rPr>
          <w:spacing w:val="-3"/>
          <w:sz w:val="20"/>
        </w:rPr>
        <w:t xml:space="preserve"> </w:t>
      </w:r>
      <w:r>
        <w:rPr>
          <w:sz w:val="20"/>
        </w:rPr>
        <w:t>αύξηση</w:t>
      </w:r>
      <w:r>
        <w:rPr>
          <w:spacing w:val="-2"/>
          <w:sz w:val="20"/>
        </w:rPr>
        <w:t xml:space="preserve"> </w:t>
      </w:r>
      <w:r>
        <w:rPr>
          <w:sz w:val="20"/>
        </w:rPr>
        <w:t>της</w:t>
      </w:r>
      <w:r>
        <w:rPr>
          <w:spacing w:val="-3"/>
          <w:sz w:val="20"/>
        </w:rPr>
        <w:t xml:space="preserve"> </w:t>
      </w:r>
      <w:r>
        <w:rPr>
          <w:sz w:val="20"/>
        </w:rPr>
        <w:t>ικανότητας</w:t>
      </w:r>
      <w:r>
        <w:rPr>
          <w:spacing w:val="-3"/>
          <w:sz w:val="20"/>
        </w:rPr>
        <w:t xml:space="preserve"> </w:t>
      </w:r>
      <w:r>
        <w:rPr>
          <w:sz w:val="20"/>
        </w:rPr>
        <w:t>και</w:t>
      </w:r>
      <w:r>
        <w:rPr>
          <w:spacing w:val="-2"/>
          <w:sz w:val="20"/>
        </w:rPr>
        <w:t xml:space="preserve"> </w:t>
      </w:r>
      <w:r>
        <w:rPr>
          <w:sz w:val="20"/>
        </w:rPr>
        <w:t>της</w:t>
      </w:r>
      <w:r>
        <w:rPr>
          <w:spacing w:val="-3"/>
          <w:sz w:val="20"/>
        </w:rPr>
        <w:t xml:space="preserve"> </w:t>
      </w:r>
      <w:r>
        <w:rPr>
          <w:sz w:val="20"/>
        </w:rPr>
        <w:t>ετοιμότ</w:t>
      </w:r>
      <w:r>
        <w:rPr>
          <w:sz w:val="20"/>
        </w:rPr>
        <w:t>ητας</w:t>
      </w:r>
      <w:r>
        <w:rPr>
          <w:spacing w:val="-3"/>
          <w:sz w:val="20"/>
        </w:rPr>
        <w:t xml:space="preserve"> </w:t>
      </w:r>
      <w:r>
        <w:rPr>
          <w:sz w:val="20"/>
        </w:rPr>
        <w:t>των</w:t>
      </w:r>
      <w:r>
        <w:rPr>
          <w:spacing w:val="-3"/>
          <w:sz w:val="20"/>
        </w:rPr>
        <w:t xml:space="preserve"> </w:t>
      </w:r>
      <w:r>
        <w:rPr>
          <w:sz w:val="20"/>
        </w:rPr>
        <w:t>ιδρυμάτων</w:t>
      </w:r>
      <w:r>
        <w:rPr>
          <w:spacing w:val="-3"/>
          <w:sz w:val="20"/>
        </w:rPr>
        <w:t xml:space="preserve"> </w:t>
      </w:r>
      <w:r>
        <w:rPr>
          <w:sz w:val="20"/>
        </w:rPr>
        <w:t>να</w:t>
      </w:r>
      <w:r>
        <w:rPr>
          <w:spacing w:val="-3"/>
          <w:sz w:val="20"/>
        </w:rPr>
        <w:t xml:space="preserve"> </w:t>
      </w:r>
      <w:r>
        <w:rPr>
          <w:sz w:val="20"/>
        </w:rPr>
        <w:t>διαχειριστούν μια</w:t>
      </w:r>
      <w:r>
        <w:rPr>
          <w:spacing w:val="-2"/>
          <w:sz w:val="20"/>
        </w:rPr>
        <w:t xml:space="preserve"> </w:t>
      </w:r>
      <w:r>
        <w:rPr>
          <w:sz w:val="20"/>
        </w:rPr>
        <w:t>αποτελεσματική</w:t>
      </w:r>
      <w:r>
        <w:rPr>
          <w:spacing w:val="-1"/>
          <w:sz w:val="20"/>
        </w:rPr>
        <w:t xml:space="preserve"> </w:t>
      </w:r>
      <w:r>
        <w:rPr>
          <w:sz w:val="20"/>
        </w:rPr>
        <w:t>μετάβαση</w:t>
      </w:r>
      <w:r>
        <w:rPr>
          <w:spacing w:val="-1"/>
          <w:sz w:val="20"/>
        </w:rPr>
        <w:t xml:space="preserve"> </w:t>
      </w:r>
      <w:r>
        <w:rPr>
          <w:sz w:val="20"/>
        </w:rPr>
        <w:t>προς</w:t>
      </w:r>
      <w:r>
        <w:rPr>
          <w:spacing w:val="-2"/>
          <w:sz w:val="20"/>
        </w:rPr>
        <w:t xml:space="preserve"> </w:t>
      </w:r>
      <w:r>
        <w:rPr>
          <w:sz w:val="20"/>
        </w:rPr>
        <w:t>την</w:t>
      </w:r>
      <w:r>
        <w:rPr>
          <w:spacing w:val="-2"/>
          <w:sz w:val="20"/>
        </w:rPr>
        <w:t xml:space="preserve"> </w:t>
      </w:r>
      <w:r>
        <w:rPr>
          <w:sz w:val="20"/>
        </w:rPr>
        <w:t>ψηφιακή εκπαίδευση.</w:t>
      </w:r>
      <w:r>
        <w:rPr>
          <w:spacing w:val="-2"/>
          <w:sz w:val="20"/>
        </w:rPr>
        <w:t xml:space="preserve"> </w:t>
      </w:r>
      <w:r>
        <w:rPr>
          <w:sz w:val="20"/>
        </w:rPr>
        <w:t>Το</w:t>
      </w:r>
      <w:r>
        <w:rPr>
          <w:spacing w:val="-2"/>
          <w:sz w:val="20"/>
        </w:rPr>
        <w:t xml:space="preserve"> </w:t>
      </w:r>
      <w:r>
        <w:rPr>
          <w:sz w:val="20"/>
        </w:rPr>
        <w:t>πρόγραμμα</w:t>
      </w:r>
      <w:r>
        <w:rPr>
          <w:spacing w:val="-2"/>
          <w:sz w:val="20"/>
        </w:rPr>
        <w:t xml:space="preserve"> </w:t>
      </w:r>
      <w:r>
        <w:rPr>
          <w:sz w:val="20"/>
        </w:rPr>
        <w:t>θα</w:t>
      </w:r>
      <w:r>
        <w:rPr>
          <w:spacing w:val="-2"/>
          <w:sz w:val="20"/>
        </w:rPr>
        <w:t xml:space="preserve"> </w:t>
      </w:r>
      <w:r>
        <w:rPr>
          <w:sz w:val="20"/>
        </w:rPr>
        <w:t>στηρίξει</w:t>
      </w:r>
      <w:r>
        <w:rPr>
          <w:spacing w:val="-1"/>
          <w:sz w:val="20"/>
        </w:rPr>
        <w:t xml:space="preserve"> </w:t>
      </w:r>
      <w:r>
        <w:rPr>
          <w:sz w:val="20"/>
        </w:rPr>
        <w:t>την</w:t>
      </w:r>
      <w:r>
        <w:rPr>
          <w:spacing w:val="-2"/>
          <w:sz w:val="20"/>
        </w:rPr>
        <w:t xml:space="preserve"> </w:t>
      </w:r>
      <w:r>
        <w:rPr>
          <w:sz w:val="20"/>
        </w:rPr>
        <w:t>σκόπιμη</w:t>
      </w:r>
      <w:r>
        <w:rPr>
          <w:spacing w:val="-1"/>
          <w:sz w:val="20"/>
        </w:rPr>
        <w:t xml:space="preserve"> </w:t>
      </w:r>
      <w:r>
        <w:rPr>
          <w:sz w:val="20"/>
        </w:rPr>
        <w:t>χρήση των</w:t>
      </w:r>
      <w:r>
        <w:rPr>
          <w:spacing w:val="71"/>
          <w:sz w:val="20"/>
        </w:rPr>
        <w:t xml:space="preserve"> </w:t>
      </w:r>
      <w:r>
        <w:rPr>
          <w:sz w:val="20"/>
        </w:rPr>
        <w:t>ψηφιακών</w:t>
      </w:r>
      <w:r>
        <w:rPr>
          <w:spacing w:val="71"/>
          <w:sz w:val="20"/>
        </w:rPr>
        <w:t xml:space="preserve"> </w:t>
      </w:r>
      <w:r>
        <w:rPr>
          <w:sz w:val="20"/>
        </w:rPr>
        <w:t>τεχνολογιών</w:t>
      </w:r>
      <w:r>
        <w:rPr>
          <w:spacing w:val="73"/>
          <w:sz w:val="20"/>
        </w:rPr>
        <w:t xml:space="preserve"> </w:t>
      </w:r>
      <w:r>
        <w:rPr>
          <w:sz w:val="20"/>
        </w:rPr>
        <w:t>στην</w:t>
      </w:r>
      <w:r>
        <w:rPr>
          <w:spacing w:val="71"/>
          <w:sz w:val="20"/>
        </w:rPr>
        <w:t xml:space="preserve"> </w:t>
      </w:r>
      <w:r>
        <w:rPr>
          <w:sz w:val="20"/>
        </w:rPr>
        <w:t>εκπαίδευση,</w:t>
      </w:r>
      <w:r>
        <w:rPr>
          <w:spacing w:val="72"/>
          <w:sz w:val="20"/>
        </w:rPr>
        <w:t xml:space="preserve"> </w:t>
      </w:r>
      <w:r>
        <w:rPr>
          <w:sz w:val="20"/>
        </w:rPr>
        <w:t>την</w:t>
      </w:r>
      <w:r>
        <w:rPr>
          <w:spacing w:val="71"/>
          <w:sz w:val="20"/>
        </w:rPr>
        <w:t xml:space="preserve"> </w:t>
      </w:r>
      <w:r>
        <w:rPr>
          <w:sz w:val="20"/>
        </w:rPr>
        <w:t>κατάρτιση,</w:t>
      </w:r>
      <w:r>
        <w:rPr>
          <w:spacing w:val="72"/>
          <w:sz w:val="20"/>
        </w:rPr>
        <w:t xml:space="preserve"> </w:t>
      </w:r>
      <w:r>
        <w:rPr>
          <w:sz w:val="20"/>
        </w:rPr>
        <w:t>τη</w:t>
      </w:r>
      <w:r>
        <w:rPr>
          <w:spacing w:val="72"/>
          <w:sz w:val="20"/>
        </w:rPr>
        <w:t xml:space="preserve"> </w:t>
      </w:r>
      <w:r>
        <w:rPr>
          <w:sz w:val="20"/>
        </w:rPr>
        <w:t>νεολαία</w:t>
      </w:r>
      <w:r>
        <w:rPr>
          <w:spacing w:val="72"/>
          <w:sz w:val="20"/>
        </w:rPr>
        <w:t xml:space="preserve"> </w:t>
      </w:r>
      <w:r>
        <w:rPr>
          <w:sz w:val="20"/>
        </w:rPr>
        <w:t>και</w:t>
      </w:r>
      <w:r>
        <w:rPr>
          <w:spacing w:val="72"/>
          <w:sz w:val="20"/>
        </w:rPr>
        <w:t xml:space="preserve"> </w:t>
      </w:r>
      <w:r>
        <w:rPr>
          <w:sz w:val="20"/>
        </w:rPr>
        <w:t>τον</w:t>
      </w:r>
      <w:r>
        <w:rPr>
          <w:spacing w:val="71"/>
          <w:sz w:val="20"/>
        </w:rPr>
        <w:t xml:space="preserve"> </w:t>
      </w:r>
      <w:r>
        <w:rPr>
          <w:sz w:val="20"/>
        </w:rPr>
        <w:t>αθλητισμό</w:t>
      </w:r>
      <w:r>
        <w:rPr>
          <w:spacing w:val="72"/>
          <w:sz w:val="20"/>
        </w:rPr>
        <w:t xml:space="preserve"> </w:t>
      </w:r>
      <w:r>
        <w:rPr>
          <w:sz w:val="20"/>
        </w:rPr>
        <w:t>για</w:t>
      </w:r>
      <w:r>
        <w:rPr>
          <w:spacing w:val="72"/>
          <w:sz w:val="20"/>
        </w:rPr>
        <w:t xml:space="preserve"> </w:t>
      </w:r>
      <w:r>
        <w:rPr>
          <w:sz w:val="20"/>
        </w:rPr>
        <w:t>τη</w:t>
      </w:r>
    </w:p>
    <w:p w14:paraId="6C7B4A18" w14:textId="77777777" w:rsidR="0028661C" w:rsidRDefault="0028661C">
      <w:pPr>
        <w:spacing w:line="273" w:lineRule="auto"/>
        <w:jc w:val="both"/>
        <w:rPr>
          <w:rFonts w:ascii="Wingdings" w:hAnsi="Wingdings"/>
          <w:sz w:val="28"/>
        </w:rPr>
        <w:sectPr w:rsidR="0028661C">
          <w:pgSz w:w="11910" w:h="16840"/>
          <w:pgMar w:top="1380" w:right="780" w:bottom="720" w:left="820" w:header="0" w:footer="528" w:gutter="0"/>
          <w:cols w:space="720"/>
        </w:sectPr>
      </w:pPr>
    </w:p>
    <w:p w14:paraId="6C7B4A19" w14:textId="77777777" w:rsidR="0028661C" w:rsidRDefault="00B273B9">
      <w:pPr>
        <w:pStyle w:val="a3"/>
        <w:spacing w:before="43" w:line="276" w:lineRule="auto"/>
        <w:ind w:left="980" w:right="298"/>
        <w:jc w:val="both"/>
      </w:pPr>
      <w:r>
        <w:lastRenderedPageBreak/>
        <w:t xml:space="preserve">διδασκαλία, τη μάθηση, την αξιολόγηση και τη συμμετοχή. Αυτό περιλαμβάνει την ανάπτυξη της ψηφιακής παιδαγωγικής και </w:t>
      </w:r>
      <w:proofErr w:type="spellStart"/>
      <w:r>
        <w:t>εμπειρογνωσίας</w:t>
      </w:r>
      <w:proofErr w:type="spellEnd"/>
      <w:r>
        <w:t xml:space="preserve"> στη χρήση ψηφιακών εργαλείων για τους εκπαιδευτικούς, συμπεριλαμβανομένων </w:t>
      </w:r>
      <w:proofErr w:type="spellStart"/>
      <w:r>
        <w:t>προσβάσιμων</w:t>
      </w:r>
      <w:proofErr w:type="spellEnd"/>
      <w:r>
        <w:t xml:space="preserve"> και υποστηρικτικών τεχνολογιών, καθώς </w:t>
      </w:r>
      <w:r>
        <w:t>και τη δημιουργία και την καινοτόμο χρήση ψηφιακού εκπαιδευτικού περιεχομένου. Επίσης, περιλαμβάνει την ανάπτυξη των</w:t>
      </w:r>
      <w:r>
        <w:rPr>
          <w:spacing w:val="40"/>
        </w:rPr>
        <w:t xml:space="preserve"> </w:t>
      </w:r>
      <w:r>
        <w:t>ψηφιακών δεξιοτήτων και ικανοτήτων όλου του πληθυσμού μέσω κατάλληλων προγραμμάτων και πρωτοβουλιών. Ιδιαίτερη προσοχή θα δοθεί στην προώθη</w:t>
      </w:r>
      <w:r>
        <w:t xml:space="preserve">ση της ισότητας των φύλων και στην αντιμετώπιση των διαφορών όσον αφορά την πρόσβαση και τη χρήση από </w:t>
      </w:r>
      <w:proofErr w:type="spellStart"/>
      <w:r>
        <w:t>υποεκπροσωπούμενες</w:t>
      </w:r>
      <w:proofErr w:type="spellEnd"/>
      <w:r>
        <w:t xml:space="preserve"> ομάδες. Το πρόγραμμα</w:t>
      </w:r>
      <w:r>
        <w:rPr>
          <w:spacing w:val="40"/>
        </w:rPr>
        <w:t xml:space="preserve"> </w:t>
      </w:r>
      <w:r>
        <w:t>θα στηρίξει περαιτέρω τη χρήση των ευρωπαϊκών πλαισίων για τις ψηφιακές ικανότητες των εκπαιδευτών, των πολιτών κα</w:t>
      </w:r>
      <w:r>
        <w:t>ι των οργανισμών.</w:t>
      </w:r>
    </w:p>
    <w:p w14:paraId="6C7B4A1A" w14:textId="77777777" w:rsidR="0028661C" w:rsidRDefault="0028661C">
      <w:pPr>
        <w:pStyle w:val="a3"/>
        <w:spacing w:before="4"/>
        <w:rPr>
          <w:sz w:val="16"/>
        </w:rPr>
      </w:pPr>
    </w:p>
    <w:p w14:paraId="6C7B4A1B" w14:textId="77777777" w:rsidR="0028661C" w:rsidRDefault="00B273B9">
      <w:pPr>
        <w:pStyle w:val="a5"/>
        <w:numPr>
          <w:ilvl w:val="1"/>
          <w:numId w:val="235"/>
        </w:numPr>
        <w:tabs>
          <w:tab w:val="left" w:pos="981"/>
        </w:tabs>
        <w:spacing w:before="1" w:line="276" w:lineRule="auto"/>
        <w:ind w:right="294"/>
        <w:rPr>
          <w:rFonts w:ascii="Wingdings" w:hAnsi="Wingdings"/>
          <w:sz w:val="20"/>
        </w:rPr>
      </w:pPr>
      <w:r>
        <w:rPr>
          <w:b/>
          <w:sz w:val="20"/>
        </w:rPr>
        <w:t>Κοινές αξίες, συμμετοχή στα κοινά</w:t>
      </w:r>
      <w:r>
        <w:rPr>
          <w:sz w:val="20"/>
        </w:rPr>
        <w:t xml:space="preserve">: Το πρόγραμμα στηρίζει την ενεργό συμμετοχή στα κοινά και τη συμμόρφωση με τους κανόνες δεοντολογίας στη διά βίου μάθηση· θα προάγει την ανάπτυξη κοινωνικών και διαπολιτισμικών ικανοτήτων, της κριτικής σκέψης και του </w:t>
      </w:r>
      <w:proofErr w:type="spellStart"/>
      <w:r>
        <w:rPr>
          <w:sz w:val="20"/>
        </w:rPr>
        <w:t>γραμματισμού</w:t>
      </w:r>
      <w:proofErr w:type="spellEnd"/>
      <w:r>
        <w:rPr>
          <w:sz w:val="20"/>
        </w:rPr>
        <w:t xml:space="preserve"> στα μέσα επικοινωνίας. Θα</w:t>
      </w:r>
      <w:r>
        <w:rPr>
          <w:sz w:val="20"/>
        </w:rPr>
        <w:t xml:space="preserve"> δοθεί επίσης</w:t>
      </w:r>
      <w:r>
        <w:rPr>
          <w:spacing w:val="-1"/>
          <w:sz w:val="20"/>
        </w:rPr>
        <w:t xml:space="preserve"> </w:t>
      </w:r>
      <w:r>
        <w:rPr>
          <w:sz w:val="20"/>
        </w:rPr>
        <w:t>προτεραιότητα</w:t>
      </w:r>
      <w:r>
        <w:rPr>
          <w:spacing w:val="-1"/>
          <w:sz w:val="20"/>
        </w:rPr>
        <w:t xml:space="preserve"> </w:t>
      </w:r>
      <w:r>
        <w:rPr>
          <w:sz w:val="20"/>
        </w:rPr>
        <w:t>σε</w:t>
      </w:r>
      <w:r>
        <w:rPr>
          <w:spacing w:val="-1"/>
          <w:sz w:val="20"/>
        </w:rPr>
        <w:t xml:space="preserve"> </w:t>
      </w:r>
      <w:r>
        <w:rPr>
          <w:sz w:val="20"/>
        </w:rPr>
        <w:t>σχέδια</w:t>
      </w:r>
      <w:r>
        <w:rPr>
          <w:spacing w:val="-1"/>
          <w:sz w:val="20"/>
        </w:rPr>
        <w:t xml:space="preserve"> </w:t>
      </w:r>
      <w:r>
        <w:rPr>
          <w:sz w:val="20"/>
        </w:rPr>
        <w:t>που</w:t>
      </w:r>
      <w:r>
        <w:rPr>
          <w:spacing w:val="-1"/>
          <w:sz w:val="20"/>
        </w:rPr>
        <w:t xml:space="preserve"> </w:t>
      </w:r>
      <w:r>
        <w:rPr>
          <w:sz w:val="20"/>
        </w:rPr>
        <w:t>προσφέρουν</w:t>
      </w:r>
      <w:r>
        <w:rPr>
          <w:spacing w:val="-1"/>
          <w:sz w:val="20"/>
        </w:rPr>
        <w:t xml:space="preserve"> </w:t>
      </w:r>
      <w:r>
        <w:rPr>
          <w:sz w:val="20"/>
        </w:rPr>
        <w:t>ευκαιρίες</w:t>
      </w:r>
      <w:r>
        <w:rPr>
          <w:spacing w:val="-1"/>
          <w:sz w:val="20"/>
        </w:rPr>
        <w:t xml:space="preserve"> </w:t>
      </w:r>
      <w:r>
        <w:rPr>
          <w:sz w:val="20"/>
        </w:rPr>
        <w:t>για</w:t>
      </w:r>
      <w:r>
        <w:rPr>
          <w:spacing w:val="-1"/>
          <w:sz w:val="20"/>
        </w:rPr>
        <w:t xml:space="preserve"> </w:t>
      </w:r>
      <w:r>
        <w:rPr>
          <w:sz w:val="20"/>
        </w:rPr>
        <w:t>συμμετοχή στον</w:t>
      </w:r>
      <w:r>
        <w:rPr>
          <w:spacing w:val="-1"/>
          <w:sz w:val="20"/>
        </w:rPr>
        <w:t xml:space="preserve"> </w:t>
      </w:r>
      <w:r>
        <w:rPr>
          <w:sz w:val="20"/>
        </w:rPr>
        <w:t>δημοκρατικό</w:t>
      </w:r>
      <w:r>
        <w:rPr>
          <w:spacing w:val="-1"/>
          <w:sz w:val="20"/>
        </w:rPr>
        <w:t xml:space="preserve"> </w:t>
      </w:r>
      <w:r>
        <w:rPr>
          <w:sz w:val="20"/>
        </w:rPr>
        <w:t>βίο, καθώς</w:t>
      </w:r>
      <w:r>
        <w:rPr>
          <w:spacing w:val="-1"/>
          <w:sz w:val="20"/>
        </w:rPr>
        <w:t xml:space="preserve"> </w:t>
      </w:r>
      <w:r>
        <w:rPr>
          <w:sz w:val="20"/>
        </w:rPr>
        <w:t>και ευκαιρίες για κοινωνική συμμετοχή και συμμετοχή στα κοινά μέσω δραστηριοτήτων τυπικής ή μη τυπικής μάθησης. Ιδιαίτερη έμφαση θα δοθεί επίσης στην α</w:t>
      </w:r>
      <w:r>
        <w:rPr>
          <w:sz w:val="20"/>
        </w:rPr>
        <w:t>ύξηση της ευαισθητοποίησης για το πλαίσιο της Ευρωπαϊκής Ένωσης και στην κατανόησή του, ιδίως όσον αφορά τις κοινές αξίες της ΕΕ, τις αρχές της</w:t>
      </w:r>
      <w:r>
        <w:rPr>
          <w:spacing w:val="40"/>
          <w:sz w:val="20"/>
        </w:rPr>
        <w:t xml:space="preserve"> </w:t>
      </w:r>
      <w:r>
        <w:rPr>
          <w:sz w:val="20"/>
        </w:rPr>
        <w:t>ενότητας και της πολυμορφίας, καθώς και την πολιτιστική ταυτότητα και την πολιτισμική συνείδηση της ΕΕ, την κοιν</w:t>
      </w:r>
      <w:r>
        <w:rPr>
          <w:sz w:val="20"/>
        </w:rPr>
        <w:t>ωνική και ιστορική κληρονομιά της.</w:t>
      </w:r>
    </w:p>
    <w:p w14:paraId="6C7B4A1C" w14:textId="77777777" w:rsidR="0028661C" w:rsidRDefault="0028661C">
      <w:pPr>
        <w:pStyle w:val="a3"/>
        <w:spacing w:before="4"/>
        <w:rPr>
          <w:sz w:val="16"/>
        </w:rPr>
      </w:pPr>
    </w:p>
    <w:p w14:paraId="6C7B4A1D" w14:textId="77777777" w:rsidR="0028661C" w:rsidRDefault="00B273B9">
      <w:pPr>
        <w:pStyle w:val="a3"/>
        <w:spacing w:line="276" w:lineRule="auto"/>
        <w:ind w:left="260" w:right="304"/>
        <w:jc w:val="both"/>
      </w:pPr>
      <w:r>
        <w:t>Εκτός από τις γενικές προτεραιότητες που προαναφέρθηκαν, θα επιδιωχθούν οι ακόλουθες ειδικές προτεραιότητες στους αντίστοιχους τομείς.</w:t>
      </w:r>
    </w:p>
    <w:p w14:paraId="6C7B4A1E" w14:textId="77777777" w:rsidR="0028661C" w:rsidRDefault="0028661C">
      <w:pPr>
        <w:pStyle w:val="a3"/>
        <w:spacing w:before="7"/>
        <w:rPr>
          <w:sz w:val="16"/>
        </w:rPr>
      </w:pPr>
    </w:p>
    <w:p w14:paraId="6C7B4A1F" w14:textId="77777777" w:rsidR="0028661C" w:rsidRDefault="00B273B9">
      <w:pPr>
        <w:pStyle w:val="7"/>
      </w:pPr>
      <w:r>
        <w:rPr>
          <w:spacing w:val="-2"/>
        </w:rPr>
        <w:t>ΠΡΟΤΕΡΑΙΟΤΗΤΕΣ</w:t>
      </w:r>
      <w:r>
        <w:rPr>
          <w:spacing w:val="3"/>
        </w:rPr>
        <w:t xml:space="preserve"> </w:t>
      </w:r>
      <w:r>
        <w:rPr>
          <w:spacing w:val="-2"/>
        </w:rPr>
        <w:t>ΑΝΑ</w:t>
      </w:r>
      <w:r>
        <w:rPr>
          <w:spacing w:val="3"/>
        </w:rPr>
        <w:t xml:space="preserve"> </w:t>
      </w:r>
      <w:r>
        <w:rPr>
          <w:spacing w:val="-4"/>
        </w:rPr>
        <w:t>ΤΟΜΕΑ</w:t>
      </w:r>
    </w:p>
    <w:p w14:paraId="6C7B4A20" w14:textId="77777777" w:rsidR="0028661C" w:rsidRDefault="0028661C">
      <w:pPr>
        <w:pStyle w:val="a3"/>
        <w:spacing w:before="4"/>
        <w:rPr>
          <w:b/>
          <w:sz w:val="19"/>
        </w:rPr>
      </w:pPr>
    </w:p>
    <w:p w14:paraId="6C7B4A21" w14:textId="77777777" w:rsidR="0028661C" w:rsidRDefault="00B273B9">
      <w:pPr>
        <w:pStyle w:val="8"/>
        <w:jc w:val="both"/>
      </w:pPr>
      <w:r>
        <w:t>Στον</w:t>
      </w:r>
      <w:r>
        <w:rPr>
          <w:spacing w:val="-10"/>
        </w:rPr>
        <w:t xml:space="preserve"> </w:t>
      </w:r>
      <w:r>
        <w:t>τομέα</w:t>
      </w:r>
      <w:r>
        <w:rPr>
          <w:spacing w:val="-9"/>
        </w:rPr>
        <w:t xml:space="preserve"> </w:t>
      </w:r>
      <w:r>
        <w:t>της</w:t>
      </w:r>
      <w:r>
        <w:rPr>
          <w:spacing w:val="-9"/>
        </w:rPr>
        <w:t xml:space="preserve"> </w:t>
      </w:r>
      <w:r>
        <w:t>ανώτατης/τριτοβάθμιας</w:t>
      </w:r>
      <w:r>
        <w:rPr>
          <w:spacing w:val="-8"/>
        </w:rPr>
        <w:t xml:space="preserve"> </w:t>
      </w:r>
      <w:r>
        <w:rPr>
          <w:spacing w:val="-2"/>
        </w:rPr>
        <w:t>εκπαίδευσης:</w:t>
      </w:r>
    </w:p>
    <w:p w14:paraId="6C7B4A22" w14:textId="77777777" w:rsidR="0028661C" w:rsidRDefault="0028661C">
      <w:pPr>
        <w:pStyle w:val="a3"/>
        <w:spacing w:before="4"/>
        <w:rPr>
          <w:b/>
          <w:sz w:val="19"/>
        </w:rPr>
      </w:pPr>
    </w:p>
    <w:p w14:paraId="6C7B4A23" w14:textId="77777777" w:rsidR="0028661C" w:rsidRDefault="00B273B9">
      <w:pPr>
        <w:pStyle w:val="a3"/>
        <w:spacing w:line="276" w:lineRule="auto"/>
        <w:ind w:left="260" w:right="296"/>
        <w:jc w:val="both"/>
      </w:pPr>
      <w:r>
        <w:t>Θα δοθεί προτεραιότητα σε δράσεις που έχουν καίρια σημασία για την επίτευξη των στόχων του Ευρωπαϊκού Χώρου Εκπαίδευσης. Στόχος είναι να υποστηριχθεί ο τομέας της ανώτατης/τριτοβάθμιας εκπαίδευσης ώστε να καταστεί ακόμη πιο διασυνδεδεμένος, κ</w:t>
      </w:r>
      <w:r>
        <w:t>αινοτόμος, χωρίς αποκλεισμούς και ψηφιακός. Για τον σκοπό αυτό, το πρόγραμμα θα ενθαρρύνει την πολύ βαθύτερη και διεπιστημονική συνεργασία μεταξύ των ανώτατων εκπαιδευτικών ιδρυμάτων, καθώς και τη συνεργασία με τα περιβάλλοντα οικοσυστήματα καινοτομίας του</w:t>
      </w:r>
      <w:r>
        <w:t xml:space="preserve">ς ενώ επίσης θα ενθαρρύνει την ενίσχυση των δεσμών μεταξύ εκπαίδευσης, έρευνας και καινοτομίας. Ιδιαίτερη έμφαση θα δοθεί στην ενίσχυση της ένταξης, της κινητικότητας, της </w:t>
      </w:r>
      <w:proofErr w:type="spellStart"/>
      <w:r>
        <w:t>ψηφιοποίησης</w:t>
      </w:r>
      <w:proofErr w:type="spellEnd"/>
      <w:r>
        <w:t xml:space="preserve">, της διά βίου μάθησης, της διασφάλισης της ποιότητας και της αυτόματης </w:t>
      </w:r>
      <w:r>
        <w:t xml:space="preserve">αναγνώρισης. Ο βασικός στόχος είναι να επιταχυνθεί ο μετασχηματισμός της ανώτατης/τριτοβάθμιας εκπαίδευσης σε ολόκληρη την Ευρώπη, προκειμένου να εκπαιδευτούν οι μελλοντικές γενιές στη </w:t>
      </w:r>
      <w:proofErr w:type="spellStart"/>
      <w:r>
        <w:t>συνδημιουργία</w:t>
      </w:r>
      <w:proofErr w:type="spellEnd"/>
      <w:r>
        <w:t xml:space="preserve"> γνώσεων για μια ανθεκτική, βιώσιμη κοινωνία χωρίς αποκλει</w:t>
      </w:r>
      <w:r>
        <w:t>σμούς.</w:t>
      </w:r>
    </w:p>
    <w:p w14:paraId="6C7B4A24" w14:textId="77777777" w:rsidR="0028661C" w:rsidRDefault="0028661C">
      <w:pPr>
        <w:pStyle w:val="a3"/>
        <w:spacing w:before="4"/>
        <w:rPr>
          <w:sz w:val="16"/>
        </w:rPr>
      </w:pPr>
    </w:p>
    <w:p w14:paraId="6C7B4A25" w14:textId="77777777" w:rsidR="0028661C" w:rsidRDefault="00B273B9">
      <w:pPr>
        <w:pStyle w:val="a5"/>
        <w:numPr>
          <w:ilvl w:val="0"/>
          <w:numId w:val="236"/>
        </w:numPr>
        <w:tabs>
          <w:tab w:val="left" w:pos="981"/>
        </w:tabs>
        <w:spacing w:line="276" w:lineRule="auto"/>
        <w:ind w:right="299"/>
        <w:rPr>
          <w:rFonts w:ascii="Symbol" w:hAnsi="Symbol"/>
          <w:sz w:val="20"/>
        </w:rPr>
      </w:pPr>
      <w:r>
        <w:rPr>
          <w:b/>
          <w:sz w:val="20"/>
        </w:rPr>
        <w:t xml:space="preserve">Προώθηση διασυνδεδεμένων συστημάτων ανώτατης/τριτοβάθμιας εκπαίδευσης: </w:t>
      </w:r>
      <w:r>
        <w:rPr>
          <w:sz w:val="20"/>
        </w:rPr>
        <w:t>Το πρόγραμμα στοχεύει στην ενίσχυση της στρατηγικής και διαρθρωμένης συνεργασίας μεταξύ ανώτατων εκπαιδευτικών ιδρυμάτων μέσω: α) της στήριξης για την ανάπτυξη και τη δοκιμή δια</w:t>
      </w:r>
      <w:r>
        <w:rPr>
          <w:sz w:val="20"/>
        </w:rPr>
        <w:t xml:space="preserve">φόρων τύπων μοντέλων συνεργασίας, συμπεριλαμβανομένης της εικονικής και μικτής συνεργασίας και της χρήσης διαφορετικών ψηφιακών εργαλείων και διαδικτυακών </w:t>
      </w:r>
      <w:proofErr w:type="spellStart"/>
      <w:r>
        <w:rPr>
          <w:sz w:val="20"/>
        </w:rPr>
        <w:t>πλατφορμών</w:t>
      </w:r>
      <w:proofErr w:type="spellEnd"/>
      <w:r>
        <w:rPr>
          <w:sz w:val="20"/>
        </w:rPr>
        <w:t>· β) της βελτίωσης της κινητικότητας με την εφαρμογή της αυτόματης αμοιβαίας αναγνώρισης τω</w:t>
      </w:r>
      <w:r>
        <w:rPr>
          <w:sz w:val="20"/>
        </w:rPr>
        <w:t>ν επαγγελματικών προσόντων και των μαθησιακών αποτελεσμάτων, και με την ενσωμάτωση της κινητικότητας στα προγράμματα σπουδών· γ) της στήριξης των ανώτατων εκπαιδευτικών ιδρυμάτων για την εφαρμογή των αρχών και των εργαλείων της Μπολόνια για την ενίσχυση τη</w:t>
      </w:r>
      <w:r>
        <w:rPr>
          <w:sz w:val="20"/>
        </w:rPr>
        <w:t>ς κινητικότητας για όλους.</w:t>
      </w:r>
    </w:p>
    <w:p w14:paraId="6C7B4A26" w14:textId="77777777" w:rsidR="0028661C" w:rsidRDefault="0028661C">
      <w:pPr>
        <w:pStyle w:val="a3"/>
        <w:spacing w:before="2"/>
        <w:rPr>
          <w:sz w:val="23"/>
        </w:rPr>
      </w:pPr>
    </w:p>
    <w:p w14:paraId="6C7B4A27" w14:textId="77777777" w:rsidR="0028661C" w:rsidRDefault="00B273B9">
      <w:pPr>
        <w:pStyle w:val="a5"/>
        <w:numPr>
          <w:ilvl w:val="0"/>
          <w:numId w:val="236"/>
        </w:numPr>
        <w:tabs>
          <w:tab w:val="left" w:pos="981"/>
        </w:tabs>
        <w:spacing w:line="276" w:lineRule="auto"/>
        <w:ind w:right="299"/>
        <w:rPr>
          <w:rFonts w:ascii="Symbol" w:hAnsi="Symbol"/>
          <w:sz w:val="20"/>
        </w:rPr>
      </w:pPr>
      <w:r>
        <w:rPr>
          <w:b/>
          <w:sz w:val="20"/>
        </w:rPr>
        <w:t xml:space="preserve">Ενθάρρυνση καινοτόμων πρακτικών μάθησης και διδασκαλίας: </w:t>
      </w:r>
      <w:r>
        <w:rPr>
          <w:sz w:val="20"/>
        </w:rPr>
        <w:t>για την αντιμετώπιση των κοινωνικών προκλήσεων μέσω της στήριξης για: α) την ανάπτυξη μαθησιακών αποτελεσμάτων και προγραμμάτων σπουδών με επίκεντρο τους σπουδαστές, τα οπ</w:t>
      </w:r>
      <w:r>
        <w:rPr>
          <w:sz w:val="20"/>
        </w:rPr>
        <w:t>οία ανταποκρίνονται καλύτερα στις μαθησιακές ανάγκες των</w:t>
      </w:r>
    </w:p>
    <w:p w14:paraId="6C7B4A28" w14:textId="77777777" w:rsidR="0028661C" w:rsidRDefault="0028661C">
      <w:pPr>
        <w:spacing w:line="276" w:lineRule="auto"/>
        <w:jc w:val="both"/>
        <w:rPr>
          <w:rFonts w:ascii="Symbol" w:hAnsi="Symbol"/>
          <w:sz w:val="20"/>
        </w:rPr>
        <w:sectPr w:rsidR="0028661C">
          <w:pgSz w:w="11910" w:h="16840"/>
          <w:pgMar w:top="1380" w:right="780" w:bottom="720" w:left="820" w:header="0" w:footer="528" w:gutter="0"/>
          <w:cols w:space="720"/>
        </w:sectPr>
      </w:pPr>
    </w:p>
    <w:p w14:paraId="6C7B4A29" w14:textId="77777777" w:rsidR="0028661C" w:rsidRDefault="00B273B9">
      <w:pPr>
        <w:pStyle w:val="a3"/>
        <w:spacing w:before="43" w:line="276" w:lineRule="auto"/>
        <w:ind w:left="980" w:right="294"/>
        <w:jc w:val="both"/>
      </w:pPr>
      <w:r>
        <w:lastRenderedPageBreak/>
        <w:t>σπουδαστών και μειώνουν τις αναντιστοιχίες δεξιοτήτων, ενώ παράλληλα είναι σημαντικά για την αγορά εργασίας και για την ευρύτερη κοινωνία· β) την ανάπτυξη, τη δοκιμή και την υλοποίη</w:t>
      </w:r>
      <w:r>
        <w:t>ση ευέλικτων μαθησιακών διαδρομών και σχεδιασμού κύκλου μαθημάτων δομημένου κατά ενότητες (με μερική παρακολούθηση, διαδικτυακά ή μικτά) κατάλληλων μορφών αξιολόγησης, συμπεριλαμβανομένης της ανάπτυξης διαδικτυακής αξιολόγησης· γ) την προώθηση της διάσταση</w:t>
      </w:r>
      <w:r>
        <w:t>ς της δια βίου μάθησης στην ανώτατη/τριτοβάθμια</w:t>
      </w:r>
      <w:r>
        <w:rPr>
          <w:spacing w:val="-1"/>
        </w:rPr>
        <w:t xml:space="preserve"> </w:t>
      </w:r>
      <w:r>
        <w:t>εκπαίδευση, μεταξύ</w:t>
      </w:r>
      <w:r>
        <w:rPr>
          <w:spacing w:val="-1"/>
        </w:rPr>
        <w:t xml:space="preserve"> </w:t>
      </w:r>
      <w:r>
        <w:t>άλλων</w:t>
      </w:r>
      <w:r>
        <w:rPr>
          <w:spacing w:val="-1"/>
        </w:rPr>
        <w:t xml:space="preserve"> </w:t>
      </w:r>
      <w:r>
        <w:t>με τη διευκόλυνση της</w:t>
      </w:r>
      <w:r>
        <w:rPr>
          <w:spacing w:val="-1"/>
        </w:rPr>
        <w:t xml:space="preserve"> </w:t>
      </w:r>
      <w:r>
        <w:t>υιοθέτησης, της</w:t>
      </w:r>
      <w:r>
        <w:rPr>
          <w:spacing w:val="-1"/>
        </w:rPr>
        <w:t xml:space="preserve"> </w:t>
      </w:r>
      <w:r>
        <w:t>επικύρωσης</w:t>
      </w:r>
      <w:r>
        <w:rPr>
          <w:spacing w:val="-1"/>
        </w:rPr>
        <w:t xml:space="preserve"> </w:t>
      </w:r>
      <w:r>
        <w:t xml:space="preserve">και της αναγνώρισης σύντομων κύκλων εκπαιδευτικών μαθημάτων που οδηγούν στην απόκτηση </w:t>
      </w:r>
      <w:proofErr w:type="spellStart"/>
      <w:r>
        <w:t>μικρο</w:t>
      </w:r>
      <w:proofErr w:type="spellEnd"/>
      <w:r>
        <w:t>- διαπιστευτηρίων· δ) την υλοποίηση διεπιστ</w:t>
      </w:r>
      <w:r>
        <w:t>ημονικών προσεγγίσεων και καινοτόμων παιδαγωγικών μεθόδων, όπως η αντίστροφη μάθηση, η συνεργατική διαδικτυακή διεθνής μάθηση και η μάθηση με βάση την έρευνα· ε) την ενσωμάτωση της βιώσιμης ανάπτυξης σε όλα τα προγράμματα σπουδών για σπουδαστές σε όλους</w:t>
      </w:r>
      <w:r>
        <w:rPr>
          <w:spacing w:val="80"/>
        </w:rPr>
        <w:t xml:space="preserve"> </w:t>
      </w:r>
      <w:r>
        <w:t>το</w:t>
      </w:r>
      <w:r>
        <w:t>υς επιστημονικούς κλάδους και σε όλα τα επίπεδα.</w:t>
      </w:r>
    </w:p>
    <w:p w14:paraId="6C7B4A2A" w14:textId="77777777" w:rsidR="0028661C" w:rsidRDefault="0028661C">
      <w:pPr>
        <w:pStyle w:val="a3"/>
        <w:rPr>
          <w:sz w:val="23"/>
        </w:rPr>
      </w:pPr>
    </w:p>
    <w:p w14:paraId="6C7B4A2B" w14:textId="77777777" w:rsidR="0028661C" w:rsidRDefault="00B273B9">
      <w:pPr>
        <w:pStyle w:val="a5"/>
        <w:numPr>
          <w:ilvl w:val="0"/>
          <w:numId w:val="236"/>
        </w:numPr>
        <w:tabs>
          <w:tab w:val="left" w:pos="981"/>
        </w:tabs>
        <w:spacing w:line="276" w:lineRule="auto"/>
        <w:ind w:right="296"/>
        <w:rPr>
          <w:rFonts w:ascii="Symbol" w:hAnsi="Symbol"/>
          <w:sz w:val="20"/>
        </w:rPr>
      </w:pPr>
      <w:r>
        <w:rPr>
          <w:b/>
          <w:sz w:val="20"/>
        </w:rPr>
        <w:t xml:space="preserve">Ανάπτυξη της επιστήμης, της τεχνολογίας, της μηχανικής και των μαθηματικών (STEM) στην ανώτατη/τριτοβάθμια εκπαίδευση, ιδίως της συμμετοχής των γυναικών στους τομείς STEM: </w:t>
      </w:r>
      <w:r>
        <w:rPr>
          <w:sz w:val="20"/>
        </w:rPr>
        <w:t>Η προτεραιότητα αυτή υποστηρίζει την ανάπτυξη και την υλοποίηση κατάλληλων για τον σ</w:t>
      </w:r>
      <w:r>
        <w:rPr>
          <w:sz w:val="20"/>
        </w:rPr>
        <w:t>κοπό αυτό προγραμμάτων σπουδών ανώτατης/τριτοβάθμιας εκπαίδευσης στους τομείς STEM, σύμφωνα με μια προσέγγιση που περιλαμβάνει τον τομέα των τεχνών (STEAM)· την προώθηση της συμμετοχής των γυναικών σε σπουδές στους τομείς STEM και ιδίως στους τομείς της μη</w:t>
      </w:r>
      <w:r>
        <w:rPr>
          <w:sz w:val="20"/>
        </w:rPr>
        <w:t>χανικής, των ΤΠΕ και των προηγμένων</w:t>
      </w:r>
      <w:r>
        <w:rPr>
          <w:spacing w:val="40"/>
          <w:sz w:val="20"/>
        </w:rPr>
        <w:t xml:space="preserve"> </w:t>
      </w:r>
      <w:r>
        <w:rPr>
          <w:sz w:val="20"/>
        </w:rPr>
        <w:t>ψηφιακών</w:t>
      </w:r>
      <w:r>
        <w:rPr>
          <w:spacing w:val="-2"/>
          <w:sz w:val="20"/>
        </w:rPr>
        <w:t xml:space="preserve"> </w:t>
      </w:r>
      <w:r>
        <w:rPr>
          <w:sz w:val="20"/>
        </w:rPr>
        <w:t>δεξιοτήτων· την ανάπτυξη προγραμμάτων καθοδήγησης</w:t>
      </w:r>
      <w:r>
        <w:rPr>
          <w:spacing w:val="-2"/>
          <w:sz w:val="20"/>
        </w:rPr>
        <w:t xml:space="preserve"> </w:t>
      </w:r>
      <w:r>
        <w:rPr>
          <w:sz w:val="20"/>
        </w:rPr>
        <w:t>και</w:t>
      </w:r>
      <w:r>
        <w:rPr>
          <w:spacing w:val="-1"/>
          <w:sz w:val="20"/>
        </w:rPr>
        <w:t xml:space="preserve"> </w:t>
      </w:r>
      <w:r>
        <w:rPr>
          <w:sz w:val="20"/>
        </w:rPr>
        <w:t>παροχής συμβουλών για</w:t>
      </w:r>
      <w:r>
        <w:rPr>
          <w:spacing w:val="-2"/>
          <w:sz w:val="20"/>
        </w:rPr>
        <w:t xml:space="preserve"> </w:t>
      </w:r>
      <w:r>
        <w:rPr>
          <w:sz w:val="20"/>
        </w:rPr>
        <w:t>σπουδαστές, ιδίως κορίτσια και γυναίκες, για την επιδίωξη σπουδών και επαγγελμάτων στους τομείς STEM και ΤΠΕ· την προώθηση πρακτικών εκ</w:t>
      </w:r>
      <w:r>
        <w:rPr>
          <w:sz w:val="20"/>
        </w:rPr>
        <w:t>παίδευσης και κατάρτισης που λαμβάνουν υπόψη τη διάσταση του φύλου στην εκπαίδευση στους τομείς STEM· την εξάλειψη των στερεοτύπων που αφορούν το φύλο στους τομείς STEM.</w:t>
      </w:r>
    </w:p>
    <w:p w14:paraId="6C7B4A2C" w14:textId="77777777" w:rsidR="0028661C" w:rsidRDefault="0028661C">
      <w:pPr>
        <w:pStyle w:val="a3"/>
        <w:spacing w:before="12"/>
        <w:rPr>
          <w:sz w:val="22"/>
        </w:rPr>
      </w:pPr>
    </w:p>
    <w:p w14:paraId="6C7B4A2D" w14:textId="77777777" w:rsidR="0028661C" w:rsidRDefault="00B273B9">
      <w:pPr>
        <w:pStyle w:val="a5"/>
        <w:numPr>
          <w:ilvl w:val="0"/>
          <w:numId w:val="236"/>
        </w:numPr>
        <w:tabs>
          <w:tab w:val="left" w:pos="981"/>
        </w:tabs>
        <w:spacing w:line="276" w:lineRule="auto"/>
        <w:ind w:right="298"/>
        <w:rPr>
          <w:rFonts w:ascii="Symbol" w:hAnsi="Symbol"/>
          <w:sz w:val="20"/>
        </w:rPr>
      </w:pPr>
      <w:r>
        <w:rPr>
          <w:b/>
          <w:sz w:val="20"/>
        </w:rPr>
        <w:t xml:space="preserve">Επιβράβευση της αριστείας στη μάθηση, τη διδασκαλία και την ανάπτυξη δεξιοτήτων: </w:t>
      </w:r>
      <w:r>
        <w:rPr>
          <w:sz w:val="20"/>
        </w:rPr>
        <w:t>μέσω</w:t>
      </w:r>
      <w:r>
        <w:rPr>
          <w:sz w:val="20"/>
        </w:rPr>
        <w:t xml:space="preserve"> α) της ανάπτυξης και της εφαρμογής στρατηγικών και νοοτροπίας ποιότητας για την επιβράβευση και την παροχή κινήτρων για αριστεία στη διδασκαλία, συμπεριλαμβανομένης της διαδικτυακής διδασκαλίας, και τη διδασκαλία σε </w:t>
      </w:r>
      <w:proofErr w:type="spellStart"/>
      <w:r>
        <w:rPr>
          <w:sz w:val="20"/>
        </w:rPr>
        <w:t>μειονεκτούντες</w:t>
      </w:r>
      <w:proofErr w:type="spellEnd"/>
      <w:r>
        <w:rPr>
          <w:sz w:val="20"/>
        </w:rPr>
        <w:t xml:space="preserve"> εκπαιδευόμενους· β) της </w:t>
      </w:r>
      <w:r>
        <w:rPr>
          <w:sz w:val="20"/>
        </w:rPr>
        <w:t>κατάρτισης ακαδημαϊκών σε καινοτόμες και/ή διαδικτυακές παιδαγωγικές μεθόδους, συμπεριλαμβανομένων διεπιστημονικών προσεγγίσεων, νέου σχεδιασμού προγραμμάτων σπουδών, μεθόδων παράδοσης και αξιολόγησης που συνδέουν την εκπαίδευση με την έρευνα και την καινο</w:t>
      </w:r>
      <w:r>
        <w:rPr>
          <w:sz w:val="20"/>
        </w:rPr>
        <w:t>τομία, κατά περίπτωση· γ) της προώθησης ενός επιχειρηματικού, ανοικτού και καινοτόμου τομέα ανώτατης/τριτοβάθμιας εκπαίδευσης μέσω της προώθησης συμπράξεων μάθησης και διδασκαλίας με εμπορικούς και μη εμπορικούς οργανισμούς του ιδιωτικού τομέα· δ) της ανάπ</w:t>
      </w:r>
      <w:r>
        <w:rPr>
          <w:sz w:val="20"/>
        </w:rPr>
        <w:t>τυξης νέων πρακτικών βασισμένων στην εκπαιδευτική έρευνα και τη δημιουργικότητα.</w:t>
      </w:r>
    </w:p>
    <w:p w14:paraId="6C7B4A2E" w14:textId="77777777" w:rsidR="0028661C" w:rsidRDefault="0028661C">
      <w:pPr>
        <w:pStyle w:val="a3"/>
        <w:spacing w:before="11"/>
        <w:rPr>
          <w:sz w:val="22"/>
        </w:rPr>
      </w:pPr>
    </w:p>
    <w:p w14:paraId="6C7B4A2F" w14:textId="77777777" w:rsidR="0028661C" w:rsidRDefault="00B273B9">
      <w:pPr>
        <w:pStyle w:val="a5"/>
        <w:numPr>
          <w:ilvl w:val="0"/>
          <w:numId w:val="236"/>
        </w:numPr>
        <w:tabs>
          <w:tab w:val="left" w:pos="981"/>
        </w:tabs>
        <w:spacing w:before="1" w:line="276" w:lineRule="auto"/>
        <w:ind w:right="297"/>
        <w:rPr>
          <w:rFonts w:ascii="Symbol" w:hAnsi="Symbol"/>
          <w:sz w:val="20"/>
        </w:rPr>
      </w:pPr>
      <w:r>
        <w:rPr>
          <w:b/>
          <w:sz w:val="20"/>
        </w:rPr>
        <w:t xml:space="preserve">Δημιουργία συστημάτων ανώτατης/τριτοβάθμιας εκπαίδευσης χωρίς αποκλεισμούς: </w:t>
      </w:r>
      <w:r>
        <w:rPr>
          <w:sz w:val="20"/>
        </w:rPr>
        <w:t>Το πρόγραμμα θα προωθήσει προσεγγίσεις χωρίς αποκλεισμούς για δραστηριότητες κινητικότητας και συν</w:t>
      </w:r>
      <w:r>
        <w:rPr>
          <w:sz w:val="20"/>
        </w:rPr>
        <w:t>εργασίας, όπως α) αύξηση της πρόσβασης, της συμμετοχής και των ποσοστών ολοκλήρωσης των ομάδων-στόχων με λιγότερες ευκαιρίες·</w:t>
      </w:r>
      <w:r>
        <w:rPr>
          <w:spacing w:val="-4"/>
          <w:sz w:val="20"/>
        </w:rPr>
        <w:t xml:space="preserve"> </w:t>
      </w:r>
      <w:r>
        <w:rPr>
          <w:sz w:val="20"/>
        </w:rPr>
        <w:t>β)</w:t>
      </w:r>
      <w:r>
        <w:rPr>
          <w:spacing w:val="-4"/>
          <w:sz w:val="20"/>
        </w:rPr>
        <w:t xml:space="preserve"> </w:t>
      </w:r>
      <w:r>
        <w:rPr>
          <w:sz w:val="20"/>
        </w:rPr>
        <w:t>ενεργό</w:t>
      </w:r>
      <w:r>
        <w:rPr>
          <w:spacing w:val="-3"/>
          <w:sz w:val="20"/>
        </w:rPr>
        <w:t xml:space="preserve"> </w:t>
      </w:r>
      <w:r>
        <w:rPr>
          <w:sz w:val="20"/>
        </w:rPr>
        <w:t>υποστήριξη</w:t>
      </w:r>
      <w:r>
        <w:rPr>
          <w:spacing w:val="-3"/>
          <w:sz w:val="20"/>
        </w:rPr>
        <w:t xml:space="preserve"> </w:t>
      </w:r>
      <w:r>
        <w:rPr>
          <w:sz w:val="20"/>
        </w:rPr>
        <w:t>των</w:t>
      </w:r>
      <w:r>
        <w:rPr>
          <w:spacing w:val="-4"/>
          <w:sz w:val="20"/>
        </w:rPr>
        <w:t xml:space="preserve"> </w:t>
      </w:r>
      <w:r>
        <w:rPr>
          <w:sz w:val="20"/>
        </w:rPr>
        <w:t>εισερχόμενων</w:t>
      </w:r>
      <w:r>
        <w:rPr>
          <w:spacing w:val="-2"/>
          <w:sz w:val="20"/>
        </w:rPr>
        <w:t xml:space="preserve"> </w:t>
      </w:r>
      <w:r>
        <w:rPr>
          <w:sz w:val="20"/>
        </w:rPr>
        <w:t>μετακινούμενων</w:t>
      </w:r>
      <w:r>
        <w:rPr>
          <w:spacing w:val="-4"/>
          <w:sz w:val="20"/>
        </w:rPr>
        <w:t xml:space="preserve"> </w:t>
      </w:r>
      <w:r>
        <w:rPr>
          <w:sz w:val="20"/>
        </w:rPr>
        <w:t>συμμετεχόντων</w:t>
      </w:r>
      <w:r>
        <w:rPr>
          <w:spacing w:val="-4"/>
          <w:sz w:val="20"/>
        </w:rPr>
        <w:t xml:space="preserve"> </w:t>
      </w:r>
      <w:r>
        <w:rPr>
          <w:sz w:val="20"/>
        </w:rPr>
        <w:t>καθ’ όλη</w:t>
      </w:r>
      <w:r>
        <w:rPr>
          <w:spacing w:val="-3"/>
          <w:sz w:val="20"/>
        </w:rPr>
        <w:t xml:space="preserve"> </w:t>
      </w:r>
      <w:r>
        <w:rPr>
          <w:sz w:val="20"/>
        </w:rPr>
        <w:t>τη</w:t>
      </w:r>
      <w:r>
        <w:rPr>
          <w:spacing w:val="-3"/>
          <w:sz w:val="20"/>
        </w:rPr>
        <w:t xml:space="preserve"> </w:t>
      </w:r>
      <w:r>
        <w:rPr>
          <w:sz w:val="20"/>
        </w:rPr>
        <w:t>διάρκεια</w:t>
      </w:r>
      <w:r>
        <w:rPr>
          <w:spacing w:val="-4"/>
          <w:sz w:val="20"/>
        </w:rPr>
        <w:t xml:space="preserve"> </w:t>
      </w:r>
      <w:r>
        <w:rPr>
          <w:sz w:val="20"/>
        </w:rPr>
        <w:t>της διαδικασίας εξεύρεσης καταλύματος, μεταξύ άλλων μέσω της συνεργασίας με τα σχετικά ενδιαφερόμενα μέρη για την παροχή κατάλληλης και προσιτής στέγασης· γ) υποστήριξη της ανάπτυξης ευέλικτων διαδρομών σταδιοδρομίας</w:t>
      </w:r>
      <w:r>
        <w:rPr>
          <w:spacing w:val="-1"/>
          <w:sz w:val="20"/>
        </w:rPr>
        <w:t xml:space="preserve"> </w:t>
      </w:r>
      <w:r>
        <w:rPr>
          <w:sz w:val="20"/>
        </w:rPr>
        <w:t>μεταξύ</w:t>
      </w:r>
      <w:r>
        <w:rPr>
          <w:spacing w:val="-1"/>
          <w:sz w:val="20"/>
        </w:rPr>
        <w:t xml:space="preserve"> </w:t>
      </w:r>
      <w:r>
        <w:rPr>
          <w:sz w:val="20"/>
        </w:rPr>
        <w:t>εκπαίδευσης</w:t>
      </w:r>
      <w:r>
        <w:rPr>
          <w:spacing w:val="-3"/>
          <w:sz w:val="20"/>
        </w:rPr>
        <w:t xml:space="preserve"> </w:t>
      </w:r>
      <w:r>
        <w:rPr>
          <w:sz w:val="20"/>
        </w:rPr>
        <w:t>και</w:t>
      </w:r>
      <w:r>
        <w:rPr>
          <w:spacing w:val="-2"/>
          <w:sz w:val="20"/>
        </w:rPr>
        <w:t xml:space="preserve"> </w:t>
      </w:r>
      <w:r>
        <w:rPr>
          <w:sz w:val="20"/>
        </w:rPr>
        <w:t>έρευνας· δ)</w:t>
      </w:r>
      <w:r>
        <w:rPr>
          <w:spacing w:val="-3"/>
          <w:sz w:val="20"/>
        </w:rPr>
        <w:t xml:space="preserve"> </w:t>
      </w:r>
      <w:r>
        <w:rPr>
          <w:sz w:val="20"/>
        </w:rPr>
        <w:t>προώ</w:t>
      </w:r>
      <w:r>
        <w:rPr>
          <w:sz w:val="20"/>
        </w:rPr>
        <w:t>θηση</w:t>
      </w:r>
      <w:r>
        <w:rPr>
          <w:spacing w:val="-2"/>
          <w:sz w:val="20"/>
        </w:rPr>
        <w:t xml:space="preserve"> </w:t>
      </w:r>
      <w:r>
        <w:rPr>
          <w:sz w:val="20"/>
        </w:rPr>
        <w:t>της</w:t>
      </w:r>
      <w:r>
        <w:rPr>
          <w:spacing w:val="-3"/>
          <w:sz w:val="20"/>
        </w:rPr>
        <w:t xml:space="preserve"> </w:t>
      </w:r>
      <w:r>
        <w:rPr>
          <w:sz w:val="20"/>
        </w:rPr>
        <w:t>ισόρροπης</w:t>
      </w:r>
      <w:r>
        <w:rPr>
          <w:spacing w:val="-3"/>
          <w:sz w:val="20"/>
        </w:rPr>
        <w:t xml:space="preserve"> </w:t>
      </w:r>
      <w:r>
        <w:rPr>
          <w:sz w:val="20"/>
        </w:rPr>
        <w:t>εκπροσώπησης</w:t>
      </w:r>
      <w:r>
        <w:rPr>
          <w:spacing w:val="-3"/>
          <w:sz w:val="20"/>
        </w:rPr>
        <w:t xml:space="preserve"> </w:t>
      </w:r>
      <w:r>
        <w:rPr>
          <w:sz w:val="20"/>
        </w:rPr>
        <w:t>των</w:t>
      </w:r>
      <w:r>
        <w:rPr>
          <w:spacing w:val="-3"/>
          <w:sz w:val="20"/>
        </w:rPr>
        <w:t xml:space="preserve"> </w:t>
      </w:r>
      <w:r>
        <w:rPr>
          <w:sz w:val="20"/>
        </w:rPr>
        <w:t>φύλων</w:t>
      </w:r>
      <w:r>
        <w:rPr>
          <w:spacing w:val="-3"/>
          <w:sz w:val="20"/>
        </w:rPr>
        <w:t xml:space="preserve"> </w:t>
      </w:r>
      <w:r>
        <w:rPr>
          <w:sz w:val="20"/>
        </w:rPr>
        <w:t xml:space="preserve">στα ανώτατα εκπαιδευτικά ιδρύματα, σε όλους τους τομείς σπουδών και σε ηγετικές θέσεις· ε) προαγωγή της συμμετοχής των πολιτών στα κοινά μέσω της προώθησης της άτυπης μάθησης και των εξωσχολικών δραστηριοτήτων και </w:t>
      </w:r>
      <w:r>
        <w:rPr>
          <w:sz w:val="20"/>
        </w:rPr>
        <w:t>της αναγνώρισης της εθελοντικής και κοινοτικής εργασίας στις ακαδημαϊκές επιδόσεις των φοιτητών.</w:t>
      </w:r>
    </w:p>
    <w:p w14:paraId="6C7B4A30" w14:textId="77777777" w:rsidR="0028661C" w:rsidRDefault="0028661C">
      <w:pPr>
        <w:pStyle w:val="a3"/>
        <w:spacing w:before="2"/>
        <w:rPr>
          <w:sz w:val="23"/>
        </w:rPr>
      </w:pPr>
    </w:p>
    <w:p w14:paraId="6C7B4A31" w14:textId="77777777" w:rsidR="0028661C" w:rsidRDefault="00B273B9">
      <w:pPr>
        <w:pStyle w:val="a5"/>
        <w:numPr>
          <w:ilvl w:val="0"/>
          <w:numId w:val="236"/>
        </w:numPr>
        <w:tabs>
          <w:tab w:val="left" w:pos="981"/>
        </w:tabs>
        <w:spacing w:line="276" w:lineRule="auto"/>
        <w:ind w:right="295"/>
        <w:rPr>
          <w:rFonts w:ascii="Symbol" w:hAnsi="Symbol"/>
          <w:sz w:val="20"/>
        </w:rPr>
      </w:pPr>
      <w:r>
        <w:rPr>
          <w:b/>
          <w:sz w:val="20"/>
        </w:rPr>
        <w:t xml:space="preserve">Στήριξη των ψηφιακών και πράσινων ικανοτήτων του τομέα της τριτοβάθμιας εκπαίδευσης: </w:t>
      </w:r>
      <w:r>
        <w:rPr>
          <w:sz w:val="20"/>
        </w:rPr>
        <w:t>μέσω α) δράσεων που καθιστούν δυνατή την υλοποίηση της πρωτοβουλίας για τ</w:t>
      </w:r>
      <w:r>
        <w:rPr>
          <w:sz w:val="20"/>
        </w:rPr>
        <w:t>ην ευρωπαϊκή φοιτητική ταυτότητα μέσω</w:t>
      </w:r>
      <w:r>
        <w:rPr>
          <w:spacing w:val="80"/>
          <w:w w:val="150"/>
          <w:sz w:val="20"/>
        </w:rPr>
        <w:t xml:space="preserve"> </w:t>
      </w:r>
      <w:r>
        <w:rPr>
          <w:sz w:val="20"/>
        </w:rPr>
        <w:t>της</w:t>
      </w:r>
      <w:r>
        <w:rPr>
          <w:spacing w:val="80"/>
          <w:w w:val="150"/>
          <w:sz w:val="20"/>
        </w:rPr>
        <w:t xml:space="preserve"> </w:t>
      </w:r>
      <w:r>
        <w:rPr>
          <w:sz w:val="20"/>
        </w:rPr>
        <w:t>ασφαλούς</w:t>
      </w:r>
      <w:r>
        <w:rPr>
          <w:spacing w:val="80"/>
          <w:w w:val="150"/>
          <w:sz w:val="20"/>
        </w:rPr>
        <w:t xml:space="preserve"> </w:t>
      </w:r>
      <w:r>
        <w:rPr>
          <w:sz w:val="20"/>
        </w:rPr>
        <w:t>ηλεκτρονικής</w:t>
      </w:r>
      <w:r>
        <w:rPr>
          <w:spacing w:val="80"/>
          <w:w w:val="150"/>
          <w:sz w:val="20"/>
        </w:rPr>
        <w:t xml:space="preserve"> </w:t>
      </w:r>
      <w:r>
        <w:rPr>
          <w:sz w:val="20"/>
        </w:rPr>
        <w:t>διαβίβασης</w:t>
      </w:r>
      <w:r>
        <w:rPr>
          <w:spacing w:val="80"/>
          <w:w w:val="150"/>
          <w:sz w:val="20"/>
        </w:rPr>
        <w:t xml:space="preserve"> </w:t>
      </w:r>
      <w:r>
        <w:rPr>
          <w:sz w:val="20"/>
        </w:rPr>
        <w:t>των</w:t>
      </w:r>
      <w:r>
        <w:rPr>
          <w:spacing w:val="80"/>
          <w:w w:val="150"/>
          <w:sz w:val="20"/>
        </w:rPr>
        <w:t xml:space="preserve"> </w:t>
      </w:r>
      <w:r>
        <w:rPr>
          <w:sz w:val="20"/>
        </w:rPr>
        <w:t>δεδομένων</w:t>
      </w:r>
      <w:r>
        <w:rPr>
          <w:spacing w:val="80"/>
          <w:w w:val="150"/>
          <w:sz w:val="20"/>
        </w:rPr>
        <w:t xml:space="preserve"> </w:t>
      </w:r>
      <w:r>
        <w:rPr>
          <w:sz w:val="20"/>
        </w:rPr>
        <w:t>των</w:t>
      </w:r>
      <w:r>
        <w:rPr>
          <w:spacing w:val="80"/>
          <w:w w:val="150"/>
          <w:sz w:val="20"/>
        </w:rPr>
        <w:t xml:space="preserve"> </w:t>
      </w:r>
      <w:r>
        <w:rPr>
          <w:sz w:val="20"/>
        </w:rPr>
        <w:t>φοιτητών</w:t>
      </w:r>
      <w:r>
        <w:rPr>
          <w:spacing w:val="80"/>
          <w:w w:val="150"/>
          <w:sz w:val="20"/>
        </w:rPr>
        <w:t xml:space="preserve"> </w:t>
      </w:r>
      <w:r>
        <w:rPr>
          <w:sz w:val="20"/>
        </w:rPr>
        <w:t>μεταξύ</w:t>
      </w:r>
      <w:r>
        <w:rPr>
          <w:spacing w:val="80"/>
          <w:w w:val="150"/>
          <w:sz w:val="20"/>
        </w:rPr>
        <w:t xml:space="preserve"> </w:t>
      </w:r>
      <w:r>
        <w:rPr>
          <w:sz w:val="20"/>
        </w:rPr>
        <w:t>ανώτατων</w:t>
      </w:r>
    </w:p>
    <w:p w14:paraId="6C7B4A32" w14:textId="77777777" w:rsidR="0028661C" w:rsidRDefault="0028661C">
      <w:pPr>
        <w:spacing w:line="276" w:lineRule="auto"/>
        <w:jc w:val="both"/>
        <w:rPr>
          <w:rFonts w:ascii="Symbol" w:hAnsi="Symbol"/>
          <w:sz w:val="20"/>
        </w:rPr>
        <w:sectPr w:rsidR="0028661C">
          <w:pgSz w:w="11910" w:h="16840"/>
          <w:pgMar w:top="1380" w:right="780" w:bottom="720" w:left="820" w:header="0" w:footer="528" w:gutter="0"/>
          <w:cols w:space="720"/>
        </w:sectPr>
      </w:pPr>
    </w:p>
    <w:p w14:paraId="6C7B4A33" w14:textId="77777777" w:rsidR="0028661C" w:rsidRDefault="00B273B9">
      <w:pPr>
        <w:pStyle w:val="a3"/>
        <w:spacing w:before="43" w:line="276" w:lineRule="auto"/>
        <w:ind w:left="980" w:right="296"/>
        <w:jc w:val="both"/>
      </w:pPr>
      <w:r>
        <w:lastRenderedPageBreak/>
        <w:t>εκπαιδευτικών ιδρυμάτων, με πλήρη σεβασμό της προστασίας των δεδομένων προσωπικού χαρακτήρα και σύνδεση, όπου είναι δυνα</w:t>
      </w:r>
      <w:r>
        <w:t xml:space="preserve">τόν, με το νέο </w:t>
      </w:r>
      <w:proofErr w:type="spellStart"/>
      <w:r>
        <w:t>Europass</w:t>
      </w:r>
      <w:proofErr w:type="spellEnd"/>
      <w:r>
        <w:t>· β) ανάπτυξης ψηφιακών δεξιοτήτων και ικανοτήτων των φοιτητών και του προσωπικού.</w:t>
      </w:r>
    </w:p>
    <w:p w14:paraId="6C7B4A34" w14:textId="77777777" w:rsidR="0028661C" w:rsidRDefault="0028661C">
      <w:pPr>
        <w:pStyle w:val="a3"/>
        <w:spacing w:before="4"/>
        <w:rPr>
          <w:sz w:val="16"/>
        </w:rPr>
      </w:pPr>
    </w:p>
    <w:p w14:paraId="6C7B4A35" w14:textId="77777777" w:rsidR="0028661C" w:rsidRDefault="00B273B9">
      <w:pPr>
        <w:pStyle w:val="8"/>
      </w:pPr>
      <w:r>
        <w:t>Στον</w:t>
      </w:r>
      <w:r>
        <w:rPr>
          <w:spacing w:val="-7"/>
        </w:rPr>
        <w:t xml:space="preserve"> </w:t>
      </w:r>
      <w:r>
        <w:t>τομέα</w:t>
      </w:r>
      <w:r>
        <w:rPr>
          <w:spacing w:val="-7"/>
        </w:rPr>
        <w:t xml:space="preserve"> </w:t>
      </w:r>
      <w:r>
        <w:t>της</w:t>
      </w:r>
      <w:r>
        <w:rPr>
          <w:spacing w:val="-6"/>
        </w:rPr>
        <w:t xml:space="preserve"> </w:t>
      </w:r>
      <w:r>
        <w:t>σχολικής</w:t>
      </w:r>
      <w:r>
        <w:rPr>
          <w:spacing w:val="-6"/>
        </w:rPr>
        <w:t xml:space="preserve"> </w:t>
      </w:r>
      <w:r>
        <w:t>εκπαίδευσης,</w:t>
      </w:r>
      <w:r>
        <w:rPr>
          <w:spacing w:val="-4"/>
        </w:rPr>
        <w:t xml:space="preserve"> </w:t>
      </w:r>
      <w:r>
        <w:t>θα</w:t>
      </w:r>
      <w:r>
        <w:rPr>
          <w:spacing w:val="-7"/>
        </w:rPr>
        <w:t xml:space="preserve"> </w:t>
      </w:r>
      <w:r>
        <w:t>δοθεί</w:t>
      </w:r>
      <w:r>
        <w:rPr>
          <w:spacing w:val="-6"/>
        </w:rPr>
        <w:t xml:space="preserve"> </w:t>
      </w:r>
      <w:r>
        <w:t>προτεραιότητα</w:t>
      </w:r>
      <w:r>
        <w:rPr>
          <w:spacing w:val="-7"/>
        </w:rPr>
        <w:t xml:space="preserve"> </w:t>
      </w:r>
      <w:r>
        <w:rPr>
          <w:spacing w:val="-2"/>
        </w:rPr>
        <w:t>στην:</w:t>
      </w:r>
    </w:p>
    <w:p w14:paraId="6C7B4A36" w14:textId="77777777" w:rsidR="0028661C" w:rsidRDefault="0028661C">
      <w:pPr>
        <w:pStyle w:val="a3"/>
        <w:spacing w:before="5"/>
        <w:rPr>
          <w:b/>
          <w:sz w:val="19"/>
        </w:rPr>
      </w:pPr>
    </w:p>
    <w:p w14:paraId="6C7B4A37" w14:textId="77777777" w:rsidR="0028661C" w:rsidRDefault="00B273B9">
      <w:pPr>
        <w:pStyle w:val="a5"/>
        <w:numPr>
          <w:ilvl w:val="0"/>
          <w:numId w:val="236"/>
        </w:numPr>
        <w:tabs>
          <w:tab w:val="left" w:pos="981"/>
        </w:tabs>
        <w:spacing w:before="1" w:line="276" w:lineRule="auto"/>
        <w:ind w:right="296"/>
        <w:rPr>
          <w:rFonts w:ascii="Symbol" w:hAnsi="Symbol"/>
          <w:sz w:val="20"/>
        </w:rPr>
      </w:pPr>
      <w:r>
        <w:rPr>
          <w:b/>
          <w:sz w:val="20"/>
        </w:rPr>
        <w:t>Αντιμετώπιση του μαθησιακού μειονεκτήματος, της πρόωρης εγκατάλειψης του σχολείου και της χαμηλής επάρκειας σε βασικές δεξιότητες</w:t>
      </w:r>
      <w:r>
        <w:rPr>
          <w:sz w:val="20"/>
        </w:rPr>
        <w:t>: Στόχος αυτής της προτεραιότητας είναι να συμβάλει ώστε να καταστεί δυνατή η επιτυχία για όλους τους εκπαιδευόμενους, ιδίως όσ</w:t>
      </w:r>
      <w:r>
        <w:rPr>
          <w:sz w:val="20"/>
        </w:rPr>
        <w:t>ους έχουν λιγότερες ευκαιρίες. Η</w:t>
      </w:r>
      <w:r>
        <w:rPr>
          <w:spacing w:val="40"/>
          <w:sz w:val="20"/>
        </w:rPr>
        <w:t xml:space="preserve"> </w:t>
      </w:r>
      <w:r>
        <w:rPr>
          <w:sz w:val="20"/>
        </w:rPr>
        <w:t>προτεραιότητα περιλαμβάνει την παρακολούθηση, τον έγκαιρο εντοπισμό των μαθητών που διατρέχουν κίνδυνο, τις προσεγγίσεις πρόληψης και έγκαιρης παρέμβασης για εκπαιδευόμενους με δυσκολίες, την προώθηση προσεγγίσεων με επίκεν</w:t>
      </w:r>
      <w:r>
        <w:rPr>
          <w:sz w:val="20"/>
        </w:rPr>
        <w:t>τρο τον εκπαιδευόμενο, την προώθηση της ευημερίας και της ψυχικής υγείας για τους εκπαιδευόμενους και τους εκπαιδευτικούς, καθώς και την</w:t>
      </w:r>
      <w:r>
        <w:rPr>
          <w:spacing w:val="-1"/>
          <w:sz w:val="20"/>
        </w:rPr>
        <w:t xml:space="preserve"> </w:t>
      </w:r>
      <w:r>
        <w:rPr>
          <w:sz w:val="20"/>
        </w:rPr>
        <w:t>προστασία από τον εκφοβισμό στο σχολείο. Σε επίπεδο σχολείων, η προτεραιότητα αυτή στηρίζει ολιστικές προσεγγίσεις όσον</w:t>
      </w:r>
      <w:r>
        <w:rPr>
          <w:sz w:val="20"/>
        </w:rPr>
        <w:t xml:space="preserve"> αφορά τη διδασκαλία και τη μάθηση και τη συνεργασία μεταξύ όλων των παραγόντων εντός των σχολείων, καθώς και</w:t>
      </w:r>
      <w:r>
        <w:rPr>
          <w:spacing w:val="40"/>
          <w:sz w:val="20"/>
        </w:rPr>
        <w:t xml:space="preserve"> </w:t>
      </w:r>
      <w:r>
        <w:rPr>
          <w:sz w:val="20"/>
        </w:rPr>
        <w:t>τη συνεργασία με τις οικογένειες και άλλα εξωτερικά ενδιαφερόμενα μέρη. Τέλος, σε στρατηγικό επίπεδο, δίνεται έμφαση στη βελτίωση των μεταβάσεων μ</w:t>
      </w:r>
      <w:r>
        <w:rPr>
          <w:sz w:val="20"/>
        </w:rPr>
        <w:t>εταξύ των διαφόρων σταδίων της εκπαίδευσης, στη βελτίωση της αξιολόγησης και στην ανάπτυξη ισχυρών συστημάτων διασφάλισης της ποιότητας.</w:t>
      </w:r>
    </w:p>
    <w:p w14:paraId="6C7B4A38" w14:textId="77777777" w:rsidR="0028661C" w:rsidRDefault="0028661C">
      <w:pPr>
        <w:pStyle w:val="a3"/>
        <w:spacing w:before="11"/>
        <w:rPr>
          <w:sz w:val="22"/>
        </w:rPr>
      </w:pPr>
    </w:p>
    <w:p w14:paraId="6C7B4A39" w14:textId="77777777" w:rsidR="0028661C" w:rsidRDefault="00B273B9">
      <w:pPr>
        <w:pStyle w:val="a5"/>
        <w:numPr>
          <w:ilvl w:val="0"/>
          <w:numId w:val="236"/>
        </w:numPr>
        <w:tabs>
          <w:tab w:val="left" w:pos="981"/>
        </w:tabs>
        <w:spacing w:before="1" w:line="276" w:lineRule="auto"/>
        <w:ind w:right="296"/>
        <w:rPr>
          <w:rFonts w:ascii="Symbol" w:hAnsi="Symbol"/>
          <w:sz w:val="20"/>
        </w:rPr>
      </w:pPr>
      <w:r>
        <w:rPr>
          <w:b/>
          <w:sz w:val="20"/>
        </w:rPr>
        <w:t xml:space="preserve">Υποστήριξη των εκπαιδευτικών, των διευθυντών σχολείων και άλλων εκπαιδευτικών επαγγελμάτων: </w:t>
      </w:r>
      <w:r>
        <w:rPr>
          <w:sz w:val="20"/>
        </w:rPr>
        <w:t>Η προτεραιότητα αυτή στηρίζει τους επαγγελματίες εκπαιδευτικούς (συμπεριλαμβανομένων των εκπαιδευτών εκπαιδευτικών) σε όλα τα στάδια της σταδιοδρομίας τους. Τα σχέδ</w:t>
      </w:r>
      <w:r>
        <w:rPr>
          <w:sz w:val="20"/>
        </w:rPr>
        <w:t>ια στο πλαίσιο αυτής της προτεραιότητας μπορούν να επικεντρωθούν στην ενίσχυση της αρχικής εκπαίδευσης των εκπαιδευτικών, καθώς και στη συνεχή επαγγελματική τους ανάπτυξη, ιδίως με τη βελτίωση του πλαισίου πολιτικής και συγκεκριμένων ευκαιριών για την κινη</w:t>
      </w:r>
      <w:r>
        <w:rPr>
          <w:sz w:val="20"/>
        </w:rPr>
        <w:t>τικότητα των εκπαιδευτικών. Ένας δεύτερος στόχος της προτεραιότητας είναι να καταστούν οι εκπαιδευτικές σταδιοδρομίες πιο ελκυστικές και πολύμορφες, και να ενισχυθούν η επιλογή, η πρόσληψη και η αξιολόγηση των εκπαιδευτικών επαγγελμάτων. Τέλος, τα σχέδια μ</w:t>
      </w:r>
      <w:r>
        <w:rPr>
          <w:sz w:val="20"/>
        </w:rPr>
        <w:t xml:space="preserve">πορούν επίσης να στηρίξουν άμεσα την ανάπτυξη ισχυρότερης σχολικής διεύθυνσης και καινοτόμων μεθόδων διδασκαλίας και </w:t>
      </w:r>
      <w:r>
        <w:rPr>
          <w:spacing w:val="-2"/>
          <w:sz w:val="20"/>
        </w:rPr>
        <w:t>αξιολόγησης.</w:t>
      </w:r>
    </w:p>
    <w:p w14:paraId="6C7B4A3A" w14:textId="77777777" w:rsidR="0028661C" w:rsidRDefault="0028661C">
      <w:pPr>
        <w:pStyle w:val="a3"/>
        <w:spacing w:before="11"/>
        <w:rPr>
          <w:sz w:val="22"/>
        </w:rPr>
      </w:pPr>
    </w:p>
    <w:p w14:paraId="6C7B4A3B" w14:textId="77777777" w:rsidR="0028661C" w:rsidRDefault="00B273B9">
      <w:pPr>
        <w:pStyle w:val="a5"/>
        <w:numPr>
          <w:ilvl w:val="0"/>
          <w:numId w:val="236"/>
        </w:numPr>
        <w:tabs>
          <w:tab w:val="left" w:pos="981"/>
        </w:tabs>
        <w:spacing w:before="1" w:line="276" w:lineRule="auto"/>
        <w:ind w:right="299"/>
        <w:rPr>
          <w:rFonts w:ascii="Symbol" w:hAnsi="Symbol"/>
          <w:sz w:val="20"/>
        </w:rPr>
      </w:pPr>
      <w:r>
        <w:rPr>
          <w:b/>
          <w:sz w:val="20"/>
        </w:rPr>
        <w:t xml:space="preserve">Ανάπτυξη βασικών ικανοτήτων: </w:t>
      </w:r>
      <w:r>
        <w:rPr>
          <w:sz w:val="20"/>
        </w:rPr>
        <w:t>Τα σχέδια στο πλαίσιο αυτής της προτεραιότητας θα επικεντρωθούν στην προώθηση της διεπιστημονική</w:t>
      </w:r>
      <w:r>
        <w:rPr>
          <w:sz w:val="20"/>
        </w:rPr>
        <w:t>ς συνεργασίας, στη χρήση καινοτόμων προσεγγίσεων μάθησης, στην ανάπτυξη της δημιουργικότητας, στην υποστήριξη των εκπαιδευτικών για την παράδοση διδασκαλίας βασισμένης σε ικανότητες και στην ανάπτυξη της αξιολόγησης και της επικύρωσης των βασικών ικανοτήτω</w:t>
      </w:r>
      <w:r>
        <w:rPr>
          <w:sz w:val="20"/>
        </w:rPr>
        <w:t>ν.</w:t>
      </w:r>
    </w:p>
    <w:p w14:paraId="6C7B4A3C" w14:textId="77777777" w:rsidR="0028661C" w:rsidRDefault="0028661C">
      <w:pPr>
        <w:pStyle w:val="a3"/>
        <w:spacing w:before="11"/>
        <w:rPr>
          <w:sz w:val="22"/>
        </w:rPr>
      </w:pPr>
    </w:p>
    <w:p w14:paraId="6C7B4A3D" w14:textId="77777777" w:rsidR="0028661C" w:rsidRDefault="00B273B9">
      <w:pPr>
        <w:pStyle w:val="a5"/>
        <w:numPr>
          <w:ilvl w:val="0"/>
          <w:numId w:val="236"/>
        </w:numPr>
        <w:tabs>
          <w:tab w:val="left" w:pos="981"/>
        </w:tabs>
        <w:spacing w:line="276" w:lineRule="auto"/>
        <w:ind w:right="295"/>
        <w:rPr>
          <w:rFonts w:ascii="Symbol" w:hAnsi="Symbol"/>
          <w:sz w:val="20"/>
        </w:rPr>
      </w:pPr>
      <w:r>
        <w:rPr>
          <w:b/>
          <w:sz w:val="20"/>
        </w:rPr>
        <w:t>Προώθηση</w:t>
      </w:r>
      <w:r>
        <w:rPr>
          <w:b/>
          <w:spacing w:val="-1"/>
          <w:sz w:val="20"/>
        </w:rPr>
        <w:t xml:space="preserve"> </w:t>
      </w:r>
      <w:r>
        <w:rPr>
          <w:b/>
          <w:sz w:val="20"/>
        </w:rPr>
        <w:t>μιας ολοκληρωμένης</w:t>
      </w:r>
      <w:r>
        <w:rPr>
          <w:b/>
          <w:spacing w:val="-1"/>
          <w:sz w:val="20"/>
        </w:rPr>
        <w:t xml:space="preserve"> </w:t>
      </w:r>
      <w:r>
        <w:rPr>
          <w:b/>
          <w:sz w:val="20"/>
        </w:rPr>
        <w:t>προσέγγισης για</w:t>
      </w:r>
      <w:r>
        <w:rPr>
          <w:b/>
          <w:spacing w:val="-1"/>
          <w:sz w:val="20"/>
        </w:rPr>
        <w:t xml:space="preserve"> </w:t>
      </w:r>
      <w:r>
        <w:rPr>
          <w:b/>
          <w:sz w:val="20"/>
        </w:rPr>
        <w:t>τη</w:t>
      </w:r>
      <w:r>
        <w:rPr>
          <w:b/>
          <w:spacing w:val="-1"/>
          <w:sz w:val="20"/>
        </w:rPr>
        <w:t xml:space="preserve"> </w:t>
      </w:r>
      <w:r>
        <w:rPr>
          <w:b/>
          <w:sz w:val="20"/>
        </w:rPr>
        <w:t>διδασκαλία</w:t>
      </w:r>
      <w:r>
        <w:rPr>
          <w:b/>
          <w:spacing w:val="-1"/>
          <w:sz w:val="20"/>
        </w:rPr>
        <w:t xml:space="preserve"> </w:t>
      </w:r>
      <w:r>
        <w:rPr>
          <w:b/>
          <w:sz w:val="20"/>
        </w:rPr>
        <w:t>και εκμάθηση</w:t>
      </w:r>
      <w:r>
        <w:rPr>
          <w:b/>
          <w:spacing w:val="-1"/>
          <w:sz w:val="20"/>
        </w:rPr>
        <w:t xml:space="preserve"> </w:t>
      </w:r>
      <w:r>
        <w:rPr>
          <w:b/>
          <w:sz w:val="20"/>
        </w:rPr>
        <w:t xml:space="preserve">γλωσσών: </w:t>
      </w:r>
      <w:r>
        <w:rPr>
          <w:sz w:val="20"/>
        </w:rPr>
        <w:t>Η προτεραιότητα αυτή περιλαμβάνει σχέδια που αποσκοπούν στην υποστήριξη της ενσωμάτωσης της γλωσσικής διάστασης</w:t>
      </w:r>
      <w:r>
        <w:rPr>
          <w:spacing w:val="40"/>
          <w:sz w:val="20"/>
        </w:rPr>
        <w:t xml:space="preserve"> </w:t>
      </w:r>
      <w:r>
        <w:rPr>
          <w:sz w:val="20"/>
        </w:rPr>
        <w:t>στα προγράμματα σπουδών και στη διασφάλιση ότι οι εκπαιδευόμ</w:t>
      </w:r>
      <w:r>
        <w:rPr>
          <w:sz w:val="20"/>
        </w:rPr>
        <w:t>ενοι επιτυγχάνουν επαρκή επίπεδα γλωσσικών ικανοτήτων έως το τέλος της υποχρεωτικής εκπαίδευσης. Η ενσωμάτωση της χρήσης νέων τεχνολογιών για την εκμάθηση γλωσσών αποτελεί επίσης μέρος των προσπαθειών που καταβάλλονται στο πλαίσιο αυτής της προτεραιότητας.</w:t>
      </w:r>
      <w:r>
        <w:rPr>
          <w:sz w:val="20"/>
        </w:rPr>
        <w:t xml:space="preserve"> Τέλος, η προτεραιότητα στηρίζει σχέδια που μπορούν να συμβάλουν στη δημιουργία σχολείων που </w:t>
      </w:r>
      <w:proofErr w:type="spellStart"/>
      <w:r>
        <w:rPr>
          <w:sz w:val="20"/>
        </w:rPr>
        <w:t>εφιστούν</w:t>
      </w:r>
      <w:proofErr w:type="spellEnd"/>
      <w:r>
        <w:rPr>
          <w:sz w:val="20"/>
        </w:rPr>
        <w:t xml:space="preserve"> την προσοχή στις γλώσσες, καθώς και σχέδια που βασίζονται στην αυξανόμενη γλωσσική πολυμορφία στα σχολεία, για παράδειγμα ενθαρρύνοντας την εκμάθηση γλωσσ</w:t>
      </w:r>
      <w:r>
        <w:rPr>
          <w:sz w:val="20"/>
        </w:rPr>
        <w:t>ών και τη γλωσσική ευαισθητοποίηση σε πρώιμο στάδιο και αναπτύσσοντας δίγλωσσες επιλογές διδασκαλίας (ιδίως σε παραμεθόριες περιφέρειες και περιοχές όπου οι κάτοικοι χρησιμοποιούν περισσότερες από μία γλώσσες).</w:t>
      </w:r>
    </w:p>
    <w:p w14:paraId="6C7B4A3E" w14:textId="77777777" w:rsidR="0028661C" w:rsidRDefault="0028661C">
      <w:pPr>
        <w:pStyle w:val="a3"/>
        <w:spacing w:before="2"/>
        <w:rPr>
          <w:sz w:val="23"/>
        </w:rPr>
      </w:pPr>
    </w:p>
    <w:p w14:paraId="6C7B4A3F" w14:textId="77777777" w:rsidR="0028661C" w:rsidRDefault="00B273B9">
      <w:pPr>
        <w:pStyle w:val="a5"/>
        <w:numPr>
          <w:ilvl w:val="0"/>
          <w:numId w:val="236"/>
        </w:numPr>
        <w:tabs>
          <w:tab w:val="left" w:pos="981"/>
        </w:tabs>
        <w:spacing w:line="276" w:lineRule="auto"/>
        <w:ind w:right="300"/>
        <w:rPr>
          <w:rFonts w:ascii="Symbol" w:hAnsi="Symbol"/>
          <w:sz w:val="20"/>
        </w:rPr>
      </w:pPr>
      <w:r>
        <w:rPr>
          <w:b/>
          <w:sz w:val="20"/>
        </w:rPr>
        <w:t>Προώθηση του ενδιαφέροντος και της αριστείας</w:t>
      </w:r>
      <w:r>
        <w:rPr>
          <w:b/>
          <w:sz w:val="20"/>
        </w:rPr>
        <w:t xml:space="preserve"> στους τομείς της επιστήμης, της τεχνολογίας, της μηχανικής και των μαθηματικών (STEM), και προώθηση της προσέγγισης STEAM: </w:t>
      </w:r>
      <w:r>
        <w:rPr>
          <w:sz w:val="20"/>
        </w:rPr>
        <w:t>Η προτεραιότητα αυτή στηρίζει σχέδια που προωθούν την προσέγγιση STEM στην εκπαίδευση μέσω της διεπιστημονικής διδασκαλίας</w:t>
      </w:r>
      <w:r>
        <w:rPr>
          <w:spacing w:val="26"/>
          <w:sz w:val="20"/>
        </w:rPr>
        <w:t xml:space="preserve"> </w:t>
      </w:r>
      <w:r>
        <w:rPr>
          <w:sz w:val="20"/>
        </w:rPr>
        <w:t>σε</w:t>
      </w:r>
      <w:r>
        <w:rPr>
          <w:spacing w:val="27"/>
          <w:sz w:val="20"/>
        </w:rPr>
        <w:t xml:space="preserve"> </w:t>
      </w:r>
      <w:r>
        <w:rPr>
          <w:sz w:val="20"/>
        </w:rPr>
        <w:t>πλαίσι</w:t>
      </w:r>
      <w:r>
        <w:rPr>
          <w:sz w:val="20"/>
        </w:rPr>
        <w:t>ο</w:t>
      </w:r>
      <w:r>
        <w:rPr>
          <w:spacing w:val="27"/>
          <w:sz w:val="20"/>
        </w:rPr>
        <w:t xml:space="preserve"> </w:t>
      </w:r>
      <w:r>
        <w:rPr>
          <w:sz w:val="20"/>
        </w:rPr>
        <w:t>πολιτισμού,</w:t>
      </w:r>
      <w:r>
        <w:rPr>
          <w:spacing w:val="27"/>
          <w:sz w:val="20"/>
        </w:rPr>
        <w:t xml:space="preserve"> </w:t>
      </w:r>
      <w:r>
        <w:rPr>
          <w:sz w:val="20"/>
        </w:rPr>
        <w:t>περιβάλλοντος,</w:t>
      </w:r>
      <w:r>
        <w:rPr>
          <w:spacing w:val="27"/>
          <w:sz w:val="20"/>
        </w:rPr>
        <w:t xml:space="preserve"> </w:t>
      </w:r>
      <w:r>
        <w:rPr>
          <w:sz w:val="20"/>
        </w:rPr>
        <w:t>οικονομίας,</w:t>
      </w:r>
      <w:r>
        <w:rPr>
          <w:spacing w:val="27"/>
          <w:sz w:val="20"/>
        </w:rPr>
        <w:t xml:space="preserve"> </w:t>
      </w:r>
      <w:r>
        <w:rPr>
          <w:sz w:val="20"/>
        </w:rPr>
        <w:t>σχεδιασμού</w:t>
      </w:r>
      <w:r>
        <w:rPr>
          <w:spacing w:val="27"/>
          <w:sz w:val="20"/>
        </w:rPr>
        <w:t xml:space="preserve"> </w:t>
      </w:r>
      <w:r>
        <w:rPr>
          <w:sz w:val="20"/>
        </w:rPr>
        <w:t>και</w:t>
      </w:r>
      <w:r>
        <w:rPr>
          <w:spacing w:val="28"/>
          <w:sz w:val="20"/>
        </w:rPr>
        <w:t xml:space="preserve"> </w:t>
      </w:r>
      <w:r>
        <w:rPr>
          <w:sz w:val="20"/>
        </w:rPr>
        <w:t>άλλων.</w:t>
      </w:r>
      <w:r>
        <w:rPr>
          <w:spacing w:val="27"/>
          <w:sz w:val="20"/>
        </w:rPr>
        <w:t xml:space="preserve"> </w:t>
      </w:r>
      <w:r>
        <w:rPr>
          <w:sz w:val="20"/>
        </w:rPr>
        <w:t>Η</w:t>
      </w:r>
      <w:r>
        <w:rPr>
          <w:spacing w:val="27"/>
          <w:sz w:val="20"/>
        </w:rPr>
        <w:t xml:space="preserve"> </w:t>
      </w:r>
      <w:r>
        <w:rPr>
          <w:sz w:val="20"/>
        </w:rPr>
        <w:t>προτεραιότητα</w:t>
      </w:r>
    </w:p>
    <w:p w14:paraId="6C7B4A40" w14:textId="77777777" w:rsidR="0028661C" w:rsidRDefault="0028661C">
      <w:pPr>
        <w:spacing w:line="276" w:lineRule="auto"/>
        <w:jc w:val="both"/>
        <w:rPr>
          <w:rFonts w:ascii="Symbol" w:hAnsi="Symbol"/>
          <w:sz w:val="20"/>
        </w:rPr>
        <w:sectPr w:rsidR="0028661C">
          <w:pgSz w:w="11910" w:h="16840"/>
          <w:pgMar w:top="1380" w:right="780" w:bottom="720" w:left="820" w:header="0" w:footer="528" w:gutter="0"/>
          <w:cols w:space="720"/>
        </w:sectPr>
      </w:pPr>
    </w:p>
    <w:p w14:paraId="6C7B4A41" w14:textId="77777777" w:rsidR="0028661C" w:rsidRDefault="00B273B9">
      <w:pPr>
        <w:pStyle w:val="a3"/>
        <w:spacing w:before="43" w:line="276" w:lineRule="auto"/>
        <w:ind w:left="980" w:right="300"/>
        <w:jc w:val="both"/>
      </w:pPr>
      <w:r>
        <w:lastRenderedPageBreak/>
        <w:t>περιλαμβάνει</w:t>
      </w:r>
      <w:r>
        <w:rPr>
          <w:spacing w:val="-2"/>
        </w:rPr>
        <w:t xml:space="preserve"> </w:t>
      </w:r>
      <w:r>
        <w:t>την</w:t>
      </w:r>
      <w:r>
        <w:rPr>
          <w:spacing w:val="-3"/>
        </w:rPr>
        <w:t xml:space="preserve"> </w:t>
      </w:r>
      <w:r>
        <w:t>ανάπτυξη</w:t>
      </w:r>
      <w:r>
        <w:rPr>
          <w:spacing w:val="-2"/>
        </w:rPr>
        <w:t xml:space="preserve"> </w:t>
      </w:r>
      <w:r>
        <w:t>και</w:t>
      </w:r>
      <w:r>
        <w:rPr>
          <w:spacing w:val="-2"/>
        </w:rPr>
        <w:t xml:space="preserve"> </w:t>
      </w:r>
      <w:r>
        <w:t>την</w:t>
      </w:r>
      <w:r>
        <w:rPr>
          <w:spacing w:val="-3"/>
        </w:rPr>
        <w:t xml:space="preserve"> </w:t>
      </w:r>
      <w:r>
        <w:t>προώθηση</w:t>
      </w:r>
      <w:r>
        <w:rPr>
          <w:spacing w:val="-2"/>
        </w:rPr>
        <w:t xml:space="preserve"> </w:t>
      </w:r>
      <w:r>
        <w:t>αποτελεσματικών</w:t>
      </w:r>
      <w:r>
        <w:rPr>
          <w:spacing w:val="-3"/>
        </w:rPr>
        <w:t xml:space="preserve"> </w:t>
      </w:r>
      <w:r>
        <w:t>και</w:t>
      </w:r>
      <w:r>
        <w:rPr>
          <w:spacing w:val="-2"/>
        </w:rPr>
        <w:t xml:space="preserve"> </w:t>
      </w:r>
      <w:r>
        <w:t>καινοτόμων</w:t>
      </w:r>
      <w:r>
        <w:rPr>
          <w:spacing w:val="-3"/>
        </w:rPr>
        <w:t xml:space="preserve"> </w:t>
      </w:r>
      <w:r>
        <w:t>παιδαγωγικών</w:t>
      </w:r>
      <w:r>
        <w:rPr>
          <w:spacing w:val="-3"/>
        </w:rPr>
        <w:t xml:space="preserve"> </w:t>
      </w:r>
      <w:r>
        <w:t>μεθόδων</w:t>
      </w:r>
      <w:r>
        <w:rPr>
          <w:spacing w:val="-3"/>
        </w:rPr>
        <w:t xml:space="preserve"> </w:t>
      </w:r>
      <w:r>
        <w:t>και μεθόδων αξιολόγησης. Η ανάπτυξη συμπράξεων μεταξύ σχολείων, επιχειρήσεων, ανώτατων εκπαιδευτικών ιδρυμάτων, ερευνητικών ιδρυμάτων και της ευρύτερης κοινωνίας είναι ιδιαίτερα πολύτιμη στο πλαίσιο αυτό. Σε στρατηγικό επίπεδο, η προτεραιότητα εξυπηρετεί τ</w:t>
      </w:r>
      <w:r>
        <w:t>ην προώθηση της ανάπτυξης εθνικών στρατηγικών στους τομείς STEM.</w:t>
      </w:r>
    </w:p>
    <w:p w14:paraId="6C7B4A42" w14:textId="77777777" w:rsidR="0028661C" w:rsidRDefault="0028661C">
      <w:pPr>
        <w:pStyle w:val="a3"/>
        <w:spacing w:before="11"/>
        <w:rPr>
          <w:sz w:val="22"/>
        </w:rPr>
      </w:pPr>
    </w:p>
    <w:p w14:paraId="6C7B4A43" w14:textId="77777777" w:rsidR="0028661C" w:rsidRDefault="00B273B9">
      <w:pPr>
        <w:pStyle w:val="a5"/>
        <w:numPr>
          <w:ilvl w:val="0"/>
          <w:numId w:val="236"/>
        </w:numPr>
        <w:tabs>
          <w:tab w:val="left" w:pos="981"/>
        </w:tabs>
        <w:spacing w:before="1" w:line="276" w:lineRule="auto"/>
        <w:ind w:right="296"/>
        <w:rPr>
          <w:rFonts w:ascii="Symbol" w:hAnsi="Symbol"/>
          <w:sz w:val="20"/>
        </w:rPr>
      </w:pPr>
      <w:r>
        <w:rPr>
          <w:b/>
          <w:sz w:val="20"/>
        </w:rPr>
        <w:t>Ανάπτυξη υψηλής ποιότητας συστημάτων προσχολικής εκπαίδευσης και φροντίδας</w:t>
      </w:r>
      <w:r>
        <w:rPr>
          <w:sz w:val="20"/>
        </w:rPr>
        <w:t>: Στόχος της προτεραιότητας αυτής είναι να προωθήσει την εφαρμογή του πλαισίου ποιότητας της ΕΕ για την προσχολική ε</w:t>
      </w:r>
      <w:r>
        <w:rPr>
          <w:sz w:val="20"/>
        </w:rPr>
        <w:t>κπαίδευση και φροντίδα, το οποίο επισυνάπτεται στη σύσταση του Συμβουλίου, του 2019, σχετικά με συστήματα προσχολικής εκπαίδευσης και φροντίδας υψηλής ποιότητας</w:t>
      </w:r>
      <w:r>
        <w:rPr>
          <w:sz w:val="20"/>
          <w:vertAlign w:val="superscript"/>
        </w:rPr>
        <w:t>130</w:t>
      </w:r>
      <w:r>
        <w:rPr>
          <w:sz w:val="20"/>
        </w:rPr>
        <w:t>. Περιλαμβάνει σχέδια που παρέχουν στήριξη για την αρχική και συνεχή επαγγελματική ανάπτυξη τ</w:t>
      </w:r>
      <w:r>
        <w:rPr>
          <w:sz w:val="20"/>
        </w:rPr>
        <w:t>ου προσωπικού που συμμετέχει στην οργάνωση, την καθοδήγηση και την παροχή προσχολικής εκπαίδευσης και φροντίδας. Επιπλέον, η προτεραιότητα στηρίζει επίσης τη δημιουργία, τη δοκιμή και την εφαρμογή στρατηγικών και πρακτικών για την προώθηση της συμμετοχής ό</w:t>
      </w:r>
      <w:r>
        <w:rPr>
          <w:sz w:val="20"/>
        </w:rPr>
        <w:t>λων των παιδιών στην προσχολική εκπαίδευση και φροντίδα, συμπεριλαμβανομένων των παιδιών με λιγότερες ευκαιρίες.</w:t>
      </w:r>
    </w:p>
    <w:p w14:paraId="6C7B4A44" w14:textId="77777777" w:rsidR="0028661C" w:rsidRDefault="0028661C">
      <w:pPr>
        <w:pStyle w:val="a3"/>
        <w:spacing w:before="11"/>
        <w:rPr>
          <w:sz w:val="22"/>
        </w:rPr>
      </w:pPr>
    </w:p>
    <w:p w14:paraId="6C7B4A45" w14:textId="77777777" w:rsidR="0028661C" w:rsidRDefault="00B273B9">
      <w:pPr>
        <w:pStyle w:val="a5"/>
        <w:numPr>
          <w:ilvl w:val="0"/>
          <w:numId w:val="236"/>
        </w:numPr>
        <w:tabs>
          <w:tab w:val="left" w:pos="974"/>
        </w:tabs>
        <w:spacing w:before="1" w:line="276" w:lineRule="auto"/>
        <w:ind w:left="973" w:right="301" w:hanging="356"/>
        <w:rPr>
          <w:rFonts w:ascii="Symbol" w:hAnsi="Symbol"/>
          <w:sz w:val="20"/>
        </w:rPr>
      </w:pPr>
      <w:r>
        <w:rPr>
          <w:b/>
          <w:sz w:val="20"/>
        </w:rPr>
        <w:t xml:space="preserve">Αναγνώριση των μαθησιακών αποτελεσμάτων για τους συμμετέχοντες σε διασυνοριακή μαθησιακή κινητικότητα: </w:t>
      </w:r>
      <w:r>
        <w:rPr>
          <w:sz w:val="20"/>
        </w:rPr>
        <w:t>Η προτεραιότητα αυτή έχει ως στόχο να σ</w:t>
      </w:r>
      <w:r>
        <w:rPr>
          <w:sz w:val="20"/>
        </w:rPr>
        <w:t>υμβάλει στην πρακτική εφαρμογή της σύστασης του Συμβουλίου σχετικά με την αυτόματη αμοιβαία αναγνώριση. Στηρίζει την ενσωμάτωση διασυνοριακών ανταλλαγών τάξεων στα σχολικά προγράμματα, την ανάπτυξη ικανοτήτων των σχολείων να οργανώνουν περιόδους εκπαίδευση</w:t>
      </w:r>
      <w:r>
        <w:rPr>
          <w:sz w:val="20"/>
        </w:rPr>
        <w:t>ς στο εξωτερικό για τους μαθητές τους και τη δημιουργία μακροπρόθεσμων συμπράξεων μεταξύ σχολείων σε διάφορες χώρες. Σε στρατηγικό επίπεδο, η προτεραιότητα αυτή αποσκοπεί στην ενίσχυση της συμμετοχής των σχολικών αρχών όλων των βαθμίδων στις προσπάθειες εξ</w:t>
      </w:r>
      <w:r>
        <w:rPr>
          <w:sz w:val="20"/>
        </w:rPr>
        <w:t>ασφάλισης της αναγνώρισης, και στηρίζει την ανάπτυξη και την ανταλλαγή εργαλείων και πρακτικών για την προετοιμασία, την παρακολούθηση και την αναγνώριση περιόδων εκπαίδευσης στο εξωτερικό.</w:t>
      </w:r>
    </w:p>
    <w:p w14:paraId="6C7B4A46" w14:textId="77777777" w:rsidR="0028661C" w:rsidRDefault="0028661C">
      <w:pPr>
        <w:pStyle w:val="a3"/>
        <w:spacing w:before="6"/>
        <w:rPr>
          <w:sz w:val="16"/>
        </w:rPr>
      </w:pPr>
    </w:p>
    <w:p w14:paraId="6C7B4A47" w14:textId="77777777" w:rsidR="0028661C" w:rsidRDefault="00B273B9">
      <w:pPr>
        <w:pStyle w:val="8"/>
        <w:spacing w:before="1"/>
      </w:pPr>
      <w:r>
        <w:t>Στον</w:t>
      </w:r>
      <w:r>
        <w:rPr>
          <w:spacing w:val="-8"/>
        </w:rPr>
        <w:t xml:space="preserve"> </w:t>
      </w:r>
      <w:r>
        <w:t>τομέα</w:t>
      </w:r>
      <w:r>
        <w:rPr>
          <w:spacing w:val="-7"/>
        </w:rPr>
        <w:t xml:space="preserve"> </w:t>
      </w:r>
      <w:r>
        <w:t>της</w:t>
      </w:r>
      <w:r>
        <w:rPr>
          <w:spacing w:val="-8"/>
        </w:rPr>
        <w:t xml:space="preserve"> </w:t>
      </w:r>
      <w:r>
        <w:t>επαγγελματικής</w:t>
      </w:r>
      <w:r>
        <w:rPr>
          <w:spacing w:val="-7"/>
        </w:rPr>
        <w:t xml:space="preserve"> </w:t>
      </w:r>
      <w:r>
        <w:t>εκπαίδευσης</w:t>
      </w:r>
      <w:r>
        <w:rPr>
          <w:spacing w:val="-7"/>
        </w:rPr>
        <w:t xml:space="preserve"> </w:t>
      </w:r>
      <w:r>
        <w:t>και</w:t>
      </w:r>
      <w:r>
        <w:rPr>
          <w:spacing w:val="-7"/>
        </w:rPr>
        <w:t xml:space="preserve"> </w:t>
      </w:r>
      <w:r>
        <w:t>κατάρτισης</w:t>
      </w:r>
      <w:r>
        <w:rPr>
          <w:spacing w:val="-7"/>
        </w:rPr>
        <w:t xml:space="preserve"> </w:t>
      </w:r>
      <w:r>
        <w:t>(ΕΕΚ),</w:t>
      </w:r>
      <w:r>
        <w:rPr>
          <w:spacing w:val="-6"/>
        </w:rPr>
        <w:t xml:space="preserve"> </w:t>
      </w:r>
      <w:r>
        <w:t>θα</w:t>
      </w:r>
      <w:r>
        <w:rPr>
          <w:spacing w:val="-8"/>
        </w:rPr>
        <w:t xml:space="preserve"> </w:t>
      </w:r>
      <w:r>
        <w:t>δοθεί</w:t>
      </w:r>
      <w:r>
        <w:rPr>
          <w:spacing w:val="-7"/>
        </w:rPr>
        <w:t xml:space="preserve"> </w:t>
      </w:r>
      <w:r>
        <w:t>προτεραιότητα</w:t>
      </w:r>
      <w:r>
        <w:rPr>
          <w:spacing w:val="-7"/>
        </w:rPr>
        <w:t xml:space="preserve"> </w:t>
      </w:r>
      <w:r>
        <w:rPr>
          <w:spacing w:val="-2"/>
        </w:rPr>
        <w:t>στη(ν):</w:t>
      </w:r>
    </w:p>
    <w:p w14:paraId="6C7B4A48" w14:textId="77777777" w:rsidR="0028661C" w:rsidRDefault="0028661C">
      <w:pPr>
        <w:pStyle w:val="a3"/>
        <w:spacing w:before="2"/>
        <w:rPr>
          <w:b/>
          <w:sz w:val="19"/>
        </w:rPr>
      </w:pPr>
    </w:p>
    <w:p w14:paraId="6C7B4A49" w14:textId="77777777" w:rsidR="0028661C" w:rsidRDefault="00B273B9">
      <w:pPr>
        <w:pStyle w:val="a5"/>
        <w:numPr>
          <w:ilvl w:val="0"/>
          <w:numId w:val="236"/>
        </w:numPr>
        <w:tabs>
          <w:tab w:val="left" w:pos="981"/>
        </w:tabs>
        <w:spacing w:line="276" w:lineRule="auto"/>
        <w:ind w:right="298"/>
        <w:rPr>
          <w:rFonts w:ascii="Symbol" w:hAnsi="Symbol"/>
          <w:sz w:val="20"/>
        </w:rPr>
      </w:pPr>
      <w:r>
        <w:rPr>
          <w:b/>
          <w:sz w:val="20"/>
        </w:rPr>
        <w:t xml:space="preserve">Προσαρμογή της επαγγελματικής εκπαίδευσης και κατάρτισης στις ανάγκες της αγοράς εργασίας: </w:t>
      </w:r>
      <w:r>
        <w:rPr>
          <w:sz w:val="20"/>
        </w:rPr>
        <w:t>Αυτό περιλαμβάνει τη στήριξη της ανάπτυξης προγραμμάτων ΕΕΚ που προσφέρουν ένα ισορροπημένο μείγμα επαγγελματικών δ</w:t>
      </w:r>
      <w:r>
        <w:rPr>
          <w:sz w:val="20"/>
        </w:rPr>
        <w:t>εξιοτήτων και δημιουργούν ευκαιρίες μάθησης στον χώρο εργασίας κατάλληλες για όλους τους οικονομικούς κύκλους, τις εξελισσόμενες θέσεις εργασίας, τις μεθόδους εργασίας και τις βασικές ικανότητες. Η προτεραιότητα αυτή προωθεί επίσης την ανάπτυξη προγραμμάτω</w:t>
      </w:r>
      <w:r>
        <w:rPr>
          <w:sz w:val="20"/>
        </w:rPr>
        <w:t xml:space="preserve">ν σπουδών ΕΕΚ, προσφορών προγράμματος και επαγγελματικών προσόντων που </w:t>
      </w:r>
      <w:proofErr w:type="spellStart"/>
      <w:r>
        <w:rPr>
          <w:sz w:val="20"/>
        </w:rPr>
        <w:t>επικαιροποιούνται</w:t>
      </w:r>
      <w:proofErr w:type="spellEnd"/>
      <w:r>
        <w:rPr>
          <w:sz w:val="20"/>
        </w:rPr>
        <w:t xml:space="preserve"> τακτικά, με βάση τη συλλογή πληροφοριών για τις δεξιότητες. Τα σχέδια θα στηρίξουν τους </w:t>
      </w:r>
      <w:proofErr w:type="spellStart"/>
      <w:r>
        <w:rPr>
          <w:sz w:val="20"/>
        </w:rPr>
        <w:t>παρόχους</w:t>
      </w:r>
      <w:proofErr w:type="spellEnd"/>
      <w:r>
        <w:rPr>
          <w:sz w:val="20"/>
        </w:rPr>
        <w:t xml:space="preserve"> ΕΕΚ στην προσαρμογή της προσφοράς κατάρτισής τους στις μεταβαλλόμενες </w:t>
      </w:r>
      <w:r>
        <w:rPr>
          <w:sz w:val="20"/>
        </w:rPr>
        <w:t>ανάγκες δεξιοτήτων, στις πράσινες και ψηφιακές μεταβάσεις και στους οικονομικούς κύκλους.</w:t>
      </w:r>
    </w:p>
    <w:p w14:paraId="6C7B4A4A" w14:textId="77777777" w:rsidR="0028661C" w:rsidRDefault="0028661C">
      <w:pPr>
        <w:pStyle w:val="a3"/>
        <w:spacing w:before="6"/>
        <w:rPr>
          <w:sz w:val="16"/>
        </w:rPr>
      </w:pPr>
    </w:p>
    <w:p w14:paraId="6C7B4A4B" w14:textId="77777777" w:rsidR="0028661C" w:rsidRDefault="00B273B9">
      <w:pPr>
        <w:pStyle w:val="a5"/>
        <w:numPr>
          <w:ilvl w:val="0"/>
          <w:numId w:val="236"/>
        </w:numPr>
        <w:tabs>
          <w:tab w:val="left" w:pos="981"/>
        </w:tabs>
        <w:spacing w:before="1" w:line="276" w:lineRule="auto"/>
        <w:ind w:right="296"/>
        <w:rPr>
          <w:rFonts w:ascii="Symbol" w:hAnsi="Symbol"/>
          <w:sz w:val="20"/>
        </w:rPr>
      </w:pPr>
      <w:r>
        <w:rPr>
          <w:b/>
          <w:sz w:val="20"/>
        </w:rPr>
        <w:t xml:space="preserve">Αύξηση της ευελιξίας των ευκαιριών στον τομέα της επαγγελματικής εκπαίδευσης και κατάρτισης: </w:t>
      </w:r>
      <w:r>
        <w:rPr>
          <w:sz w:val="20"/>
        </w:rPr>
        <w:t>Η προτεραιότητα αυτή στηρίζει πρωτοβουλίες που αναπτύσσουν ευέλικτα προγ</w:t>
      </w:r>
      <w:r>
        <w:rPr>
          <w:sz w:val="20"/>
        </w:rPr>
        <w:t>ράμματα ΕΕΚ με επίκεντρο τον εκπαιδευόμενο και συμβάλλουν στην κάλυψη των υφιστάμενων κενών όσον αφορά την πρόσβαση στην κατάρτιση</w:t>
      </w:r>
      <w:r>
        <w:rPr>
          <w:spacing w:val="-1"/>
          <w:sz w:val="20"/>
        </w:rPr>
        <w:t xml:space="preserve"> </w:t>
      </w:r>
      <w:r>
        <w:rPr>
          <w:sz w:val="20"/>
        </w:rPr>
        <w:t>ενηλίκων</w:t>
      </w:r>
      <w:r>
        <w:rPr>
          <w:spacing w:val="-2"/>
          <w:sz w:val="20"/>
        </w:rPr>
        <w:t xml:space="preserve"> </w:t>
      </w:r>
      <w:r>
        <w:rPr>
          <w:sz w:val="20"/>
        </w:rPr>
        <w:t>σε</w:t>
      </w:r>
      <w:r>
        <w:rPr>
          <w:spacing w:val="-1"/>
          <w:sz w:val="20"/>
        </w:rPr>
        <w:t xml:space="preserve"> </w:t>
      </w:r>
      <w:r>
        <w:rPr>
          <w:sz w:val="20"/>
        </w:rPr>
        <w:t>ηλικία εργασίας</w:t>
      </w:r>
      <w:r>
        <w:rPr>
          <w:spacing w:val="-2"/>
          <w:sz w:val="20"/>
        </w:rPr>
        <w:t xml:space="preserve"> </w:t>
      </w:r>
      <w:r>
        <w:rPr>
          <w:sz w:val="20"/>
        </w:rPr>
        <w:t>για</w:t>
      </w:r>
      <w:r>
        <w:rPr>
          <w:spacing w:val="-1"/>
          <w:sz w:val="20"/>
        </w:rPr>
        <w:t xml:space="preserve"> </w:t>
      </w:r>
      <w:r>
        <w:rPr>
          <w:sz w:val="20"/>
        </w:rPr>
        <w:t>την</w:t>
      </w:r>
      <w:r>
        <w:rPr>
          <w:spacing w:val="-2"/>
          <w:sz w:val="20"/>
        </w:rPr>
        <w:t xml:space="preserve"> </w:t>
      </w:r>
      <w:r>
        <w:rPr>
          <w:sz w:val="20"/>
        </w:rPr>
        <w:t>επιτυχή</w:t>
      </w:r>
      <w:r>
        <w:rPr>
          <w:spacing w:val="-1"/>
          <w:sz w:val="20"/>
        </w:rPr>
        <w:t xml:space="preserve"> </w:t>
      </w:r>
      <w:r>
        <w:rPr>
          <w:sz w:val="20"/>
        </w:rPr>
        <w:t>διαχείριση</w:t>
      </w:r>
      <w:r>
        <w:rPr>
          <w:spacing w:val="-1"/>
          <w:sz w:val="20"/>
        </w:rPr>
        <w:t xml:space="preserve"> </w:t>
      </w:r>
      <w:r>
        <w:rPr>
          <w:sz w:val="20"/>
        </w:rPr>
        <w:t>των</w:t>
      </w:r>
      <w:r>
        <w:rPr>
          <w:spacing w:val="-2"/>
          <w:sz w:val="20"/>
        </w:rPr>
        <w:t xml:space="preserve"> </w:t>
      </w:r>
      <w:r>
        <w:rPr>
          <w:sz w:val="20"/>
        </w:rPr>
        <w:t>μεταβάσεων</w:t>
      </w:r>
      <w:r>
        <w:rPr>
          <w:spacing w:val="-2"/>
          <w:sz w:val="20"/>
        </w:rPr>
        <w:t xml:space="preserve"> </w:t>
      </w:r>
      <w:r>
        <w:rPr>
          <w:sz w:val="20"/>
        </w:rPr>
        <w:t>στην</w:t>
      </w:r>
      <w:r>
        <w:rPr>
          <w:spacing w:val="-2"/>
          <w:sz w:val="20"/>
        </w:rPr>
        <w:t xml:space="preserve"> </w:t>
      </w:r>
      <w:r>
        <w:rPr>
          <w:sz w:val="20"/>
        </w:rPr>
        <w:t>αγορά</w:t>
      </w:r>
      <w:r>
        <w:rPr>
          <w:spacing w:val="-2"/>
          <w:sz w:val="20"/>
        </w:rPr>
        <w:t xml:space="preserve"> </w:t>
      </w:r>
      <w:r>
        <w:rPr>
          <w:sz w:val="20"/>
        </w:rPr>
        <w:t>εργασίας. Τα σχέδια στο πλαίσιο αυτής της προτεραιότητας συμβάλλουν επίσης στην ανάπτυξη προγραμμάτων συνεχούς επαγγελματικής κατάρτισης που έχουν σχεδιαστεί για να προσαρμόζονται στην αγορά εργασίας, καθώς και</w:t>
      </w:r>
    </w:p>
    <w:p w14:paraId="6C7B4A4C" w14:textId="77777777" w:rsidR="0028661C" w:rsidRDefault="0028661C">
      <w:pPr>
        <w:pStyle w:val="a3"/>
      </w:pPr>
    </w:p>
    <w:p w14:paraId="6C7B4A4D" w14:textId="77777777" w:rsidR="0028661C" w:rsidRDefault="00B273B9">
      <w:pPr>
        <w:pStyle w:val="a3"/>
        <w:spacing w:before="7"/>
        <w:rPr>
          <w:sz w:val="19"/>
        </w:rPr>
      </w:pPr>
      <w:r>
        <w:pict w14:anchorId="6C7B6CF4">
          <v:rect id="docshape217" o:spid="_x0000_s1102" style="position:absolute;margin-left:54pt;margin-top:13.15pt;width:144.05pt;height:.6pt;z-index:-15676416;mso-wrap-distance-left:0;mso-wrap-distance-right:0;mso-position-horizontal-relative:page" fillcolor="black" stroked="f">
            <w10:wrap type="topAndBottom" anchorx="page"/>
          </v:rect>
        </w:pict>
      </w:r>
    </w:p>
    <w:p w14:paraId="6C7B4A4E" w14:textId="77777777" w:rsidR="0028661C" w:rsidRDefault="00B273B9">
      <w:pPr>
        <w:spacing w:before="126"/>
        <w:ind w:left="260"/>
        <w:rPr>
          <w:sz w:val="16"/>
        </w:rPr>
      </w:pPr>
      <w:r>
        <w:rPr>
          <w:rFonts w:ascii="Cambria"/>
          <w:spacing w:val="-2"/>
          <w:position w:val="4"/>
          <w:sz w:val="10"/>
        </w:rPr>
        <w:t>130</w:t>
      </w:r>
      <w:r>
        <w:rPr>
          <w:rFonts w:ascii="Cambria"/>
          <w:spacing w:val="72"/>
          <w:position w:val="4"/>
          <w:sz w:val="10"/>
        </w:rPr>
        <w:t xml:space="preserve">  </w:t>
      </w:r>
      <w:r>
        <w:rPr>
          <w:spacing w:val="-2"/>
          <w:sz w:val="16"/>
        </w:rPr>
        <w:t>https://ec.europa.eu/education/educat</w:t>
      </w:r>
      <w:r>
        <w:rPr>
          <w:spacing w:val="-2"/>
          <w:sz w:val="16"/>
        </w:rPr>
        <w:t>ion-in-the-eu/council-recommendation-on-high-quality-early-childhood-education-and-care-systems_el</w:t>
      </w:r>
    </w:p>
    <w:p w14:paraId="6C7B4A4F" w14:textId="77777777" w:rsidR="0028661C" w:rsidRDefault="0028661C">
      <w:pPr>
        <w:rPr>
          <w:sz w:val="16"/>
        </w:rPr>
        <w:sectPr w:rsidR="0028661C">
          <w:pgSz w:w="11910" w:h="16840"/>
          <w:pgMar w:top="1380" w:right="780" w:bottom="720" w:left="820" w:header="0" w:footer="528" w:gutter="0"/>
          <w:cols w:space="720"/>
        </w:sectPr>
      </w:pPr>
    </w:p>
    <w:p w14:paraId="6C7B4A50" w14:textId="77777777" w:rsidR="0028661C" w:rsidRDefault="00B273B9">
      <w:pPr>
        <w:pStyle w:val="a3"/>
        <w:spacing w:before="43" w:line="276" w:lineRule="auto"/>
        <w:ind w:left="980"/>
      </w:pPr>
      <w:r>
        <w:lastRenderedPageBreak/>
        <w:t>στην</w:t>
      </w:r>
      <w:r>
        <w:rPr>
          <w:spacing w:val="40"/>
        </w:rPr>
        <w:t xml:space="preserve"> </w:t>
      </w:r>
      <w:r>
        <w:t>ανάπτυξη</w:t>
      </w:r>
      <w:r>
        <w:rPr>
          <w:spacing w:val="40"/>
        </w:rPr>
        <w:t xml:space="preserve"> </w:t>
      </w:r>
      <w:r>
        <w:t>προγραμμάτων</w:t>
      </w:r>
      <w:r>
        <w:rPr>
          <w:spacing w:val="40"/>
        </w:rPr>
        <w:t xml:space="preserve"> </w:t>
      </w:r>
      <w:r>
        <w:t>που</w:t>
      </w:r>
      <w:r>
        <w:rPr>
          <w:spacing w:val="40"/>
        </w:rPr>
        <w:t xml:space="preserve"> </w:t>
      </w:r>
      <w:r>
        <w:t>διευκολύνουν</w:t>
      </w:r>
      <w:r>
        <w:rPr>
          <w:spacing w:val="40"/>
        </w:rPr>
        <w:t xml:space="preserve"> </w:t>
      </w:r>
      <w:r>
        <w:t>τη</w:t>
      </w:r>
      <w:r>
        <w:rPr>
          <w:spacing w:val="40"/>
        </w:rPr>
        <w:t xml:space="preserve"> </w:t>
      </w:r>
      <w:r>
        <w:t>μεταφορά,</w:t>
      </w:r>
      <w:r>
        <w:rPr>
          <w:spacing w:val="40"/>
        </w:rPr>
        <w:t xml:space="preserve"> </w:t>
      </w:r>
      <w:r>
        <w:t>την</w:t>
      </w:r>
      <w:r>
        <w:rPr>
          <w:spacing w:val="40"/>
        </w:rPr>
        <w:t xml:space="preserve"> </w:t>
      </w:r>
      <w:r>
        <w:t>αναγνώριση</w:t>
      </w:r>
      <w:r>
        <w:rPr>
          <w:spacing w:val="40"/>
        </w:rPr>
        <w:t xml:space="preserve"> </w:t>
      </w:r>
      <w:r>
        <w:t>και</w:t>
      </w:r>
      <w:r>
        <w:rPr>
          <w:spacing w:val="40"/>
        </w:rPr>
        <w:t xml:space="preserve"> </w:t>
      </w:r>
      <w:r>
        <w:t>τη</w:t>
      </w:r>
      <w:r>
        <w:rPr>
          <w:spacing w:val="40"/>
        </w:rPr>
        <w:t xml:space="preserve"> </w:t>
      </w:r>
      <w:r>
        <w:t>συσσώρευση</w:t>
      </w:r>
      <w:r>
        <w:rPr>
          <w:spacing w:val="80"/>
        </w:rPr>
        <w:t xml:space="preserve"> </w:t>
      </w:r>
      <w:r>
        <w:t>μαθησιακών αποτελεσμάτων που οδηγούν σε εθνικά επ</w:t>
      </w:r>
      <w:r>
        <w:t>αγγελματικά προσόντα.</w:t>
      </w:r>
    </w:p>
    <w:p w14:paraId="6C7B4A51" w14:textId="77777777" w:rsidR="0028661C" w:rsidRDefault="0028661C">
      <w:pPr>
        <w:pStyle w:val="a3"/>
        <w:spacing w:before="4"/>
        <w:rPr>
          <w:sz w:val="16"/>
        </w:rPr>
      </w:pPr>
    </w:p>
    <w:p w14:paraId="6C7B4A52" w14:textId="77777777" w:rsidR="0028661C" w:rsidRDefault="00B273B9">
      <w:pPr>
        <w:pStyle w:val="a5"/>
        <w:numPr>
          <w:ilvl w:val="0"/>
          <w:numId w:val="236"/>
        </w:numPr>
        <w:tabs>
          <w:tab w:val="left" w:pos="981"/>
        </w:tabs>
        <w:spacing w:line="276" w:lineRule="auto"/>
        <w:ind w:right="297"/>
        <w:rPr>
          <w:rFonts w:ascii="Symbol" w:hAnsi="Symbol"/>
          <w:sz w:val="18"/>
        </w:rPr>
      </w:pPr>
      <w:r>
        <w:rPr>
          <w:b/>
          <w:sz w:val="20"/>
        </w:rPr>
        <w:t xml:space="preserve">Συμβολή στην καινοτομία όσον αφορά την επαγγελματικής εκπαίδευση και κατάρτιση: </w:t>
      </w:r>
      <w:r>
        <w:rPr>
          <w:sz w:val="20"/>
        </w:rPr>
        <w:t>Η προτεραιότητα αυτή στηρίζει σχέδια που έχουν ως κύριο στόχο να αλλάξουν ουσιαστικά τον τρόπο με τον οποίο υλοποιείται η ΕΕΚ, καθιστώντας την πιο κατάλλ</w:t>
      </w:r>
      <w:r>
        <w:rPr>
          <w:sz w:val="20"/>
        </w:rPr>
        <w:t>ηλη για τις τρέχουσες και τις μελλοντικές ανάγκες της οικονομίας και της κοινωνίας. Οι αλλαγές αυτές μπορεί να είναι οργανωτικές (σχεδιασμός, χρηματοδότηση, διαχείριση ανθρώπινων πόρων, παρακολούθηση και επικοινωνία). Μπορούν επίσης να εξετάζουν τις διαδικ</w:t>
      </w:r>
      <w:r>
        <w:rPr>
          <w:sz w:val="20"/>
        </w:rPr>
        <w:t>ασίες διδασκαλίας και μάθησης μέσω της ανάπτυξης και της υλοποίησης νέων και πιο συναφών προσεγγίσεων διδασκαλίας</w:t>
      </w:r>
      <w:r>
        <w:rPr>
          <w:spacing w:val="-1"/>
          <w:sz w:val="20"/>
        </w:rPr>
        <w:t xml:space="preserve"> </w:t>
      </w:r>
      <w:r>
        <w:rPr>
          <w:sz w:val="20"/>
        </w:rPr>
        <w:t>και</w:t>
      </w:r>
      <w:r>
        <w:rPr>
          <w:spacing w:val="-3"/>
          <w:sz w:val="20"/>
        </w:rPr>
        <w:t xml:space="preserve"> </w:t>
      </w:r>
      <w:r>
        <w:rPr>
          <w:sz w:val="20"/>
        </w:rPr>
        <w:t>μάθησης.</w:t>
      </w:r>
      <w:r>
        <w:rPr>
          <w:spacing w:val="-3"/>
          <w:sz w:val="20"/>
        </w:rPr>
        <w:t xml:space="preserve"> </w:t>
      </w:r>
      <w:r>
        <w:rPr>
          <w:sz w:val="20"/>
        </w:rPr>
        <w:t>Οι</w:t>
      </w:r>
      <w:r>
        <w:rPr>
          <w:spacing w:val="-1"/>
          <w:sz w:val="20"/>
        </w:rPr>
        <w:t xml:space="preserve"> </w:t>
      </w:r>
      <w:r>
        <w:rPr>
          <w:sz w:val="20"/>
        </w:rPr>
        <w:t>αλλαγές</w:t>
      </w:r>
      <w:r>
        <w:rPr>
          <w:spacing w:val="-3"/>
          <w:sz w:val="20"/>
        </w:rPr>
        <w:t xml:space="preserve"> </w:t>
      </w:r>
      <w:r>
        <w:rPr>
          <w:sz w:val="20"/>
        </w:rPr>
        <w:t>αυτές</w:t>
      </w:r>
      <w:r>
        <w:rPr>
          <w:spacing w:val="-3"/>
          <w:sz w:val="20"/>
        </w:rPr>
        <w:t xml:space="preserve"> </w:t>
      </w:r>
      <w:r>
        <w:rPr>
          <w:sz w:val="20"/>
        </w:rPr>
        <w:t>μπορούν</w:t>
      </w:r>
      <w:r>
        <w:rPr>
          <w:spacing w:val="-3"/>
          <w:sz w:val="20"/>
        </w:rPr>
        <w:t xml:space="preserve"> </w:t>
      </w:r>
      <w:r>
        <w:rPr>
          <w:sz w:val="20"/>
        </w:rPr>
        <w:t>να</w:t>
      </w:r>
      <w:r>
        <w:rPr>
          <w:spacing w:val="-1"/>
          <w:sz w:val="20"/>
        </w:rPr>
        <w:t xml:space="preserve"> </w:t>
      </w:r>
      <w:r>
        <w:rPr>
          <w:sz w:val="20"/>
        </w:rPr>
        <w:t>σχετίζονται</w:t>
      </w:r>
      <w:r>
        <w:rPr>
          <w:spacing w:val="-3"/>
          <w:sz w:val="20"/>
        </w:rPr>
        <w:t xml:space="preserve"> </w:t>
      </w:r>
      <w:r>
        <w:rPr>
          <w:sz w:val="20"/>
        </w:rPr>
        <w:t>με</w:t>
      </w:r>
      <w:r>
        <w:rPr>
          <w:spacing w:val="-2"/>
          <w:sz w:val="20"/>
        </w:rPr>
        <w:t xml:space="preserve"> </w:t>
      </w:r>
      <w:r>
        <w:rPr>
          <w:sz w:val="20"/>
        </w:rPr>
        <w:t>το</w:t>
      </w:r>
      <w:r>
        <w:rPr>
          <w:spacing w:val="-3"/>
          <w:sz w:val="20"/>
        </w:rPr>
        <w:t xml:space="preserve"> </w:t>
      </w:r>
      <w:r>
        <w:rPr>
          <w:sz w:val="20"/>
        </w:rPr>
        <w:t>οικοσύστημα</w:t>
      </w:r>
      <w:r>
        <w:rPr>
          <w:spacing w:val="-3"/>
          <w:sz w:val="20"/>
        </w:rPr>
        <w:t xml:space="preserve"> </w:t>
      </w:r>
      <w:r>
        <w:rPr>
          <w:sz w:val="20"/>
        </w:rPr>
        <w:t>των</w:t>
      </w:r>
      <w:r>
        <w:rPr>
          <w:spacing w:val="-3"/>
          <w:sz w:val="20"/>
        </w:rPr>
        <w:t xml:space="preserve"> </w:t>
      </w:r>
      <w:proofErr w:type="spellStart"/>
      <w:r>
        <w:rPr>
          <w:sz w:val="20"/>
        </w:rPr>
        <w:t>παρόχων</w:t>
      </w:r>
      <w:proofErr w:type="spellEnd"/>
      <w:r>
        <w:rPr>
          <w:spacing w:val="-3"/>
          <w:sz w:val="20"/>
        </w:rPr>
        <w:t xml:space="preserve"> </w:t>
      </w:r>
      <w:r>
        <w:rPr>
          <w:sz w:val="20"/>
        </w:rPr>
        <w:t>ΕΕΚ</w:t>
      </w:r>
      <w:r>
        <w:rPr>
          <w:spacing w:val="-3"/>
          <w:sz w:val="20"/>
        </w:rPr>
        <w:t xml:space="preserve"> </w:t>
      </w:r>
      <w:r>
        <w:rPr>
          <w:sz w:val="20"/>
        </w:rPr>
        <w:t>και τον τρόπο με τον οποίο συνεργάζονται με τους εταίρους, για παράδειγμα μέσω της διάδοσης της τεχνολογίας και της εφαρμοσμένης έρευνας, της προώθησης, της δικτύωσης και των δραστηριοτήτων διεθνοποίησης. Μπορούν επίσης να στοχεύουν στην ανάπτυξη και την π</w:t>
      </w:r>
      <w:r>
        <w:rPr>
          <w:sz w:val="20"/>
        </w:rPr>
        <w:t>αροχή προϊόντων και υπηρεσιών ΕΕΚ (π.χ. ανάπτυξη δεξιοτήτων, εφαρμοσμένη έρευνα και παροχή συμβουλών) σε εξωτερικούς φορείς, όπως σπουδαστές, εταιρείες και κυβερνήσεις.</w:t>
      </w:r>
    </w:p>
    <w:p w14:paraId="6C7B4A53" w14:textId="77777777" w:rsidR="0028661C" w:rsidRDefault="0028661C">
      <w:pPr>
        <w:pStyle w:val="a3"/>
        <w:spacing w:before="4"/>
        <w:rPr>
          <w:sz w:val="16"/>
        </w:rPr>
      </w:pPr>
    </w:p>
    <w:p w14:paraId="6C7B4A54" w14:textId="77777777" w:rsidR="0028661C" w:rsidRDefault="00B273B9">
      <w:pPr>
        <w:pStyle w:val="a5"/>
        <w:numPr>
          <w:ilvl w:val="0"/>
          <w:numId w:val="236"/>
        </w:numPr>
        <w:tabs>
          <w:tab w:val="left" w:pos="981"/>
        </w:tabs>
        <w:spacing w:line="276" w:lineRule="auto"/>
        <w:ind w:right="299"/>
        <w:rPr>
          <w:rFonts w:ascii="Symbol" w:hAnsi="Symbol"/>
          <w:sz w:val="20"/>
        </w:rPr>
      </w:pPr>
      <w:r>
        <w:rPr>
          <w:b/>
          <w:sz w:val="20"/>
        </w:rPr>
        <w:t xml:space="preserve">Αύξηση της ελκυστικότητας της ΕΕΚ: </w:t>
      </w:r>
      <w:r>
        <w:rPr>
          <w:sz w:val="20"/>
        </w:rPr>
        <w:t>Θα δοθεί προτεραιότητα σε σχέδια που συμβάλλουν στη</w:t>
      </w:r>
      <w:r>
        <w:rPr>
          <w:sz w:val="20"/>
        </w:rPr>
        <w:t>ν αύξηση της ελκυστικότητας της ΕΕΚ σε διάφορα επίπεδα. Παραδείγματα τέτοιων σχεδίων μπορούν να είναι εκείνα που αποσκοπούν σε μεγαλύτερη διεισδυτικότητα μεταξύ διαφορετικών εκπαιδευτικών επιπέδων, που προωθούν ανοικτά και συμμετοχικά μαθησιακά περιβάλλοντ</w:t>
      </w:r>
      <w:r>
        <w:rPr>
          <w:sz w:val="20"/>
        </w:rPr>
        <w:t xml:space="preserve">α, στηρίζουν την επαγγελματική ανάπτυξη των εκπαιδευτικών και των εκπαιδευτών ΕΕΚ ή διευκολύνουν την αναγνώριση των μαθησιακών αποτελεσμάτων και τη χρήση του </w:t>
      </w:r>
      <w:proofErr w:type="spellStart"/>
      <w:r>
        <w:rPr>
          <w:sz w:val="20"/>
        </w:rPr>
        <w:t>Europass</w:t>
      </w:r>
      <w:proofErr w:type="spellEnd"/>
      <w:r>
        <w:rPr>
          <w:sz w:val="20"/>
        </w:rPr>
        <w:t xml:space="preserve"> και άλλων ψηφιακών υπηρεσιών. Η προτεραιότητα αυτή στηρίζει επίσης σχέδια που αναπτύσσουν</w:t>
      </w:r>
      <w:r>
        <w:rPr>
          <w:sz w:val="20"/>
        </w:rPr>
        <w:t xml:space="preserve"> μακροπρόθεσμες συμπράξεις για τη δημιουργία ή την ενίσχυση διεθνών, εθνικών, περιφερειακών και τομεακών διαγωνισμών δεξιοτήτων. Ο αντίκτυπος αυτών των δραστηριοτήτων μπορεί να βελτιστοποιηθεί μέσω της στενής συνεργασίας με επιχειρήσεις, </w:t>
      </w:r>
      <w:proofErr w:type="spellStart"/>
      <w:r>
        <w:rPr>
          <w:sz w:val="20"/>
        </w:rPr>
        <w:t>παρόχους</w:t>
      </w:r>
      <w:proofErr w:type="spellEnd"/>
      <w:r>
        <w:rPr>
          <w:sz w:val="20"/>
        </w:rPr>
        <w:t xml:space="preserve"> ΕΕΚ, εμπο</w:t>
      </w:r>
      <w:r>
        <w:rPr>
          <w:sz w:val="20"/>
        </w:rPr>
        <w:t>ρικά επιμελητήρια και άλλα σχετικά ενδιαφερόμενα μέρη κατά τη διάρκεια των διαφόρων φάσεων του κύκλου του σχεδίου.</w:t>
      </w:r>
    </w:p>
    <w:p w14:paraId="6C7B4A55" w14:textId="77777777" w:rsidR="0028661C" w:rsidRDefault="0028661C">
      <w:pPr>
        <w:pStyle w:val="a3"/>
        <w:spacing w:before="2"/>
        <w:rPr>
          <w:sz w:val="23"/>
        </w:rPr>
      </w:pPr>
    </w:p>
    <w:p w14:paraId="6C7B4A56" w14:textId="77777777" w:rsidR="0028661C" w:rsidRDefault="00B273B9">
      <w:pPr>
        <w:pStyle w:val="a5"/>
        <w:numPr>
          <w:ilvl w:val="0"/>
          <w:numId w:val="236"/>
        </w:numPr>
        <w:tabs>
          <w:tab w:val="left" w:pos="981"/>
        </w:tabs>
        <w:spacing w:line="276" w:lineRule="auto"/>
        <w:ind w:right="298"/>
        <w:rPr>
          <w:rFonts w:ascii="Symbol" w:hAnsi="Symbol"/>
          <w:sz w:val="20"/>
        </w:rPr>
      </w:pPr>
      <w:r>
        <w:rPr>
          <w:b/>
          <w:sz w:val="20"/>
        </w:rPr>
        <w:t>Βελτίωση</w:t>
      </w:r>
      <w:r>
        <w:rPr>
          <w:b/>
          <w:spacing w:val="-5"/>
          <w:sz w:val="20"/>
        </w:rPr>
        <w:t xml:space="preserve"> </w:t>
      </w:r>
      <w:r>
        <w:rPr>
          <w:b/>
          <w:sz w:val="20"/>
        </w:rPr>
        <w:t>της</w:t>
      </w:r>
      <w:r>
        <w:rPr>
          <w:b/>
          <w:spacing w:val="-3"/>
          <w:sz w:val="20"/>
        </w:rPr>
        <w:t xml:space="preserve"> </w:t>
      </w:r>
      <w:r>
        <w:rPr>
          <w:b/>
          <w:sz w:val="20"/>
        </w:rPr>
        <w:t>διασφάλισης</w:t>
      </w:r>
      <w:r>
        <w:rPr>
          <w:b/>
          <w:spacing w:val="-1"/>
          <w:sz w:val="20"/>
        </w:rPr>
        <w:t xml:space="preserve"> </w:t>
      </w:r>
      <w:r>
        <w:rPr>
          <w:b/>
          <w:sz w:val="20"/>
        </w:rPr>
        <w:t>της</w:t>
      </w:r>
      <w:r>
        <w:rPr>
          <w:b/>
          <w:spacing w:val="-3"/>
          <w:sz w:val="20"/>
        </w:rPr>
        <w:t xml:space="preserve"> </w:t>
      </w:r>
      <w:r>
        <w:rPr>
          <w:b/>
          <w:sz w:val="20"/>
        </w:rPr>
        <w:t>ποιότητας</w:t>
      </w:r>
      <w:r>
        <w:rPr>
          <w:b/>
          <w:spacing w:val="-3"/>
          <w:sz w:val="20"/>
        </w:rPr>
        <w:t xml:space="preserve"> </w:t>
      </w:r>
      <w:r>
        <w:rPr>
          <w:b/>
          <w:sz w:val="20"/>
        </w:rPr>
        <w:t>στην</w:t>
      </w:r>
      <w:r>
        <w:rPr>
          <w:b/>
          <w:spacing w:val="-4"/>
          <w:sz w:val="20"/>
        </w:rPr>
        <w:t xml:space="preserve"> </w:t>
      </w:r>
      <w:r>
        <w:rPr>
          <w:b/>
          <w:sz w:val="20"/>
        </w:rPr>
        <w:t>επαγγελματική</w:t>
      </w:r>
      <w:r>
        <w:rPr>
          <w:b/>
          <w:spacing w:val="-3"/>
          <w:sz w:val="20"/>
        </w:rPr>
        <w:t xml:space="preserve"> </w:t>
      </w:r>
      <w:r>
        <w:rPr>
          <w:b/>
          <w:sz w:val="20"/>
        </w:rPr>
        <w:t>εκπαίδευση</w:t>
      </w:r>
      <w:r>
        <w:rPr>
          <w:b/>
          <w:spacing w:val="-4"/>
          <w:sz w:val="20"/>
        </w:rPr>
        <w:t xml:space="preserve"> </w:t>
      </w:r>
      <w:r>
        <w:rPr>
          <w:b/>
          <w:sz w:val="20"/>
        </w:rPr>
        <w:t>και κατάρτιση:</w:t>
      </w:r>
      <w:r>
        <w:rPr>
          <w:b/>
          <w:spacing w:val="-2"/>
          <w:sz w:val="20"/>
        </w:rPr>
        <w:t xml:space="preserve"> </w:t>
      </w:r>
      <w:r>
        <w:rPr>
          <w:sz w:val="20"/>
        </w:rPr>
        <w:t>Η</w:t>
      </w:r>
      <w:r>
        <w:rPr>
          <w:spacing w:val="-3"/>
          <w:sz w:val="20"/>
        </w:rPr>
        <w:t xml:space="preserve"> </w:t>
      </w:r>
      <w:r>
        <w:rPr>
          <w:sz w:val="20"/>
        </w:rPr>
        <w:t>προτεραιότητα αυτή επικεντρώνεται στη μέτρηση και τη β</w:t>
      </w:r>
      <w:r>
        <w:rPr>
          <w:sz w:val="20"/>
        </w:rPr>
        <w:t>ελτίωση της ποιότητας της ΕΕΚ με την ανάπτυξη εθνικών συστημάτων διασφάλισης της ποιότητας, τόσο για την αρχική όσο και για τη συνεχή ΕΕΚ, σε όλα τα μαθησιακά περιβάλλοντα και όλες τις μορφές μάθησης, που παρέχονται τόσο από δημόσιους όσο και από ιδιωτικού</w:t>
      </w:r>
      <w:r>
        <w:rPr>
          <w:sz w:val="20"/>
        </w:rPr>
        <w:t xml:space="preserve">ς </w:t>
      </w:r>
      <w:proofErr w:type="spellStart"/>
      <w:r>
        <w:rPr>
          <w:sz w:val="20"/>
        </w:rPr>
        <w:t>παρόχους</w:t>
      </w:r>
      <w:proofErr w:type="spellEnd"/>
      <w:r>
        <w:rPr>
          <w:sz w:val="20"/>
        </w:rPr>
        <w:t xml:space="preserve">. Στο πλαίσιο αυτό περιλαμβάνονται, πιο συγκεκριμένα, η κατάρτιση και η δοκιμή ρυθμίσεων για την παρακολούθηση των αποφοίτων —σύμφωνα με τη σύσταση του Συμβουλίου για την παρακολούθηση των αποφοίτων και τη σύσταση σχετικά με το ευρωπαϊκό πλαίσιο </w:t>
      </w:r>
      <w:r>
        <w:rPr>
          <w:sz w:val="20"/>
        </w:rPr>
        <w:t>αναφοράς για τη διασφάλιση της ποιότητας στην επαγγελματική εκπαίδευση και κατάρτιση (EQAVET)</w:t>
      </w:r>
      <w:r>
        <w:rPr>
          <w:sz w:val="20"/>
          <w:vertAlign w:val="superscript"/>
        </w:rPr>
        <w:t>131</w:t>
      </w:r>
      <w:r>
        <w:rPr>
          <w:sz w:val="20"/>
        </w:rPr>
        <w:t xml:space="preserve">—, καθώς και η διερεύνηση των ευρωπαϊκών βασικών επαγγελματικών προφίλ και των </w:t>
      </w:r>
      <w:proofErr w:type="spellStart"/>
      <w:r>
        <w:rPr>
          <w:sz w:val="20"/>
        </w:rPr>
        <w:t>μικρο</w:t>
      </w:r>
      <w:proofErr w:type="spellEnd"/>
      <w:r>
        <w:rPr>
          <w:sz w:val="20"/>
        </w:rPr>
        <w:t>-διαπιστευτηρίων.</w:t>
      </w:r>
    </w:p>
    <w:p w14:paraId="6C7B4A57" w14:textId="77777777" w:rsidR="0028661C" w:rsidRDefault="0028661C">
      <w:pPr>
        <w:pStyle w:val="a3"/>
        <w:spacing w:before="4"/>
        <w:rPr>
          <w:sz w:val="16"/>
        </w:rPr>
      </w:pPr>
    </w:p>
    <w:p w14:paraId="6C7B4A58" w14:textId="77777777" w:rsidR="0028661C" w:rsidRDefault="00B273B9">
      <w:pPr>
        <w:pStyle w:val="a5"/>
        <w:numPr>
          <w:ilvl w:val="0"/>
          <w:numId w:val="236"/>
        </w:numPr>
        <w:tabs>
          <w:tab w:val="left" w:pos="981"/>
        </w:tabs>
        <w:spacing w:line="276" w:lineRule="auto"/>
        <w:ind w:right="299"/>
        <w:rPr>
          <w:rFonts w:ascii="Symbol" w:hAnsi="Symbol"/>
          <w:sz w:val="20"/>
        </w:rPr>
      </w:pPr>
      <w:r>
        <w:rPr>
          <w:b/>
          <w:sz w:val="20"/>
        </w:rPr>
        <w:t xml:space="preserve">Δημιουργία και εφαρμογή στρατηγικών διεθνοποίησης για τους </w:t>
      </w:r>
      <w:proofErr w:type="spellStart"/>
      <w:r>
        <w:rPr>
          <w:b/>
          <w:sz w:val="20"/>
        </w:rPr>
        <w:t>παρόχους</w:t>
      </w:r>
      <w:proofErr w:type="spellEnd"/>
      <w:r>
        <w:rPr>
          <w:b/>
          <w:sz w:val="20"/>
        </w:rPr>
        <w:t xml:space="preserve"> ΕΕΚ</w:t>
      </w:r>
      <w:r>
        <w:rPr>
          <w:sz w:val="20"/>
        </w:rPr>
        <w:t>: Η προτεραιότητα αυτή αποσκοπεί στη θέσπιση μηχανισμών στήριξης και συμβατικών πλαισίων για την προώθηση της ποιοτικής κινητικότητας του προσωπικού και των εκπαιδευομένων ΕΕΚ. Μεταξύ τ</w:t>
      </w:r>
      <w:r>
        <w:rPr>
          <w:sz w:val="20"/>
        </w:rPr>
        <w:t>ων ιδιαίτερα σημαντικών πτυχών περιλαμβάνεται η αυτόματη αμοιβαία αναγνώριση των επαγγελματικών προσόντων και των μαθησιακών αποτελεσμάτων, καθώς και η ανάπτυξη υπηρεσιών υποστήριξης των σπουδαστών για την κινητικότητα των εκπαιδευομένων. Οι υπηρεσίες αυτέ</w:t>
      </w:r>
      <w:r>
        <w:rPr>
          <w:sz w:val="20"/>
        </w:rPr>
        <w:t>ς μπορούν να περιλαμβάνουν την ενημέρωση, την παροχή κινήτρων, την προετοιμασία</w:t>
      </w:r>
      <w:r>
        <w:rPr>
          <w:spacing w:val="33"/>
          <w:sz w:val="20"/>
        </w:rPr>
        <w:t xml:space="preserve"> </w:t>
      </w:r>
      <w:r>
        <w:rPr>
          <w:sz w:val="20"/>
        </w:rPr>
        <w:t>και</w:t>
      </w:r>
      <w:r>
        <w:rPr>
          <w:spacing w:val="34"/>
          <w:sz w:val="20"/>
        </w:rPr>
        <w:t xml:space="preserve"> </w:t>
      </w:r>
      <w:r>
        <w:rPr>
          <w:sz w:val="20"/>
        </w:rPr>
        <w:t>τη</w:t>
      </w:r>
      <w:r>
        <w:rPr>
          <w:spacing w:val="34"/>
          <w:sz w:val="20"/>
        </w:rPr>
        <w:t xml:space="preserve"> </w:t>
      </w:r>
      <w:r>
        <w:rPr>
          <w:sz w:val="20"/>
        </w:rPr>
        <w:t>διευκόλυνση</w:t>
      </w:r>
      <w:r>
        <w:rPr>
          <w:spacing w:val="34"/>
          <w:sz w:val="20"/>
        </w:rPr>
        <w:t xml:space="preserve"> </w:t>
      </w:r>
      <w:r>
        <w:rPr>
          <w:sz w:val="20"/>
        </w:rPr>
        <w:t>της</w:t>
      </w:r>
      <w:r>
        <w:rPr>
          <w:spacing w:val="33"/>
          <w:sz w:val="20"/>
        </w:rPr>
        <w:t xml:space="preserve"> </w:t>
      </w:r>
      <w:r>
        <w:rPr>
          <w:sz w:val="20"/>
        </w:rPr>
        <w:t>κοινωνικής</w:t>
      </w:r>
      <w:r>
        <w:rPr>
          <w:spacing w:val="33"/>
          <w:sz w:val="20"/>
        </w:rPr>
        <w:t xml:space="preserve"> </w:t>
      </w:r>
      <w:r>
        <w:rPr>
          <w:sz w:val="20"/>
        </w:rPr>
        <w:t>ένταξης</w:t>
      </w:r>
      <w:r>
        <w:rPr>
          <w:spacing w:val="33"/>
          <w:sz w:val="20"/>
        </w:rPr>
        <w:t xml:space="preserve"> </w:t>
      </w:r>
      <w:r>
        <w:rPr>
          <w:sz w:val="20"/>
        </w:rPr>
        <w:t>των</w:t>
      </w:r>
      <w:r>
        <w:rPr>
          <w:spacing w:val="33"/>
          <w:sz w:val="20"/>
        </w:rPr>
        <w:t xml:space="preserve"> </w:t>
      </w:r>
      <w:r>
        <w:rPr>
          <w:sz w:val="20"/>
        </w:rPr>
        <w:t>εκπαιδευομένων</w:t>
      </w:r>
      <w:r>
        <w:rPr>
          <w:spacing w:val="33"/>
          <w:sz w:val="20"/>
        </w:rPr>
        <w:t xml:space="preserve"> </w:t>
      </w:r>
      <w:r>
        <w:rPr>
          <w:sz w:val="20"/>
        </w:rPr>
        <w:t>ΕΕΚ</w:t>
      </w:r>
      <w:r>
        <w:rPr>
          <w:spacing w:val="33"/>
          <w:sz w:val="20"/>
        </w:rPr>
        <w:t xml:space="preserve"> </w:t>
      </w:r>
      <w:r>
        <w:rPr>
          <w:sz w:val="20"/>
        </w:rPr>
        <w:t>στη</w:t>
      </w:r>
      <w:r>
        <w:rPr>
          <w:spacing w:val="34"/>
          <w:sz w:val="20"/>
        </w:rPr>
        <w:t xml:space="preserve"> </w:t>
      </w:r>
      <w:r>
        <w:rPr>
          <w:sz w:val="20"/>
        </w:rPr>
        <w:t>χώρα</w:t>
      </w:r>
      <w:r>
        <w:rPr>
          <w:spacing w:val="33"/>
          <w:sz w:val="20"/>
        </w:rPr>
        <w:t xml:space="preserve"> </w:t>
      </w:r>
      <w:r>
        <w:rPr>
          <w:sz w:val="20"/>
        </w:rPr>
        <w:t>υποδοχής,</w:t>
      </w:r>
    </w:p>
    <w:p w14:paraId="6C7B4A59" w14:textId="77777777" w:rsidR="0028661C" w:rsidRDefault="0028661C">
      <w:pPr>
        <w:pStyle w:val="a3"/>
      </w:pPr>
    </w:p>
    <w:p w14:paraId="6C7B4A5A" w14:textId="77777777" w:rsidR="0028661C" w:rsidRDefault="00B273B9">
      <w:pPr>
        <w:pStyle w:val="a3"/>
        <w:spacing w:before="5"/>
        <w:rPr>
          <w:sz w:val="17"/>
        </w:rPr>
      </w:pPr>
      <w:r>
        <w:pict w14:anchorId="6C7B6CF5">
          <v:rect id="docshape218" o:spid="_x0000_s1101" style="position:absolute;margin-left:54pt;margin-top:11.85pt;width:144.05pt;height:.6pt;z-index:-15675904;mso-wrap-distance-left:0;mso-wrap-distance-right:0;mso-position-horizontal-relative:page" fillcolor="black" stroked="f">
            <w10:wrap type="topAndBottom" anchorx="page"/>
          </v:rect>
        </w:pict>
      </w:r>
    </w:p>
    <w:p w14:paraId="6C7B4A5B" w14:textId="77777777" w:rsidR="0028661C" w:rsidRDefault="00B273B9">
      <w:pPr>
        <w:spacing w:before="143"/>
        <w:ind w:left="260"/>
        <w:rPr>
          <w:sz w:val="16"/>
        </w:rPr>
      </w:pPr>
      <w:r>
        <w:rPr>
          <w:rFonts w:ascii="Cambria" w:hAnsi="Cambria"/>
          <w:position w:val="5"/>
          <w:sz w:val="13"/>
        </w:rPr>
        <w:t xml:space="preserve">131 </w:t>
      </w:r>
      <w:r>
        <w:rPr>
          <w:sz w:val="16"/>
        </w:rPr>
        <w:t>EE</w:t>
      </w:r>
      <w:r>
        <w:rPr>
          <w:spacing w:val="-1"/>
          <w:sz w:val="16"/>
        </w:rPr>
        <w:t xml:space="preserve"> </w:t>
      </w:r>
      <w:r>
        <w:rPr>
          <w:sz w:val="16"/>
        </w:rPr>
        <w:t>C</w:t>
      </w:r>
      <w:r>
        <w:rPr>
          <w:spacing w:val="-4"/>
          <w:sz w:val="16"/>
        </w:rPr>
        <w:t xml:space="preserve"> </w:t>
      </w:r>
      <w:r>
        <w:rPr>
          <w:sz w:val="16"/>
        </w:rPr>
        <w:t>417</w:t>
      </w:r>
      <w:r>
        <w:rPr>
          <w:spacing w:val="-9"/>
          <w:sz w:val="16"/>
        </w:rPr>
        <w:t xml:space="preserve"> </w:t>
      </w:r>
      <w:r>
        <w:rPr>
          <w:sz w:val="13"/>
        </w:rPr>
        <w:t>ΤΗΣ</w:t>
      </w:r>
      <w:r>
        <w:rPr>
          <w:spacing w:val="-2"/>
          <w:sz w:val="13"/>
        </w:rPr>
        <w:t xml:space="preserve"> </w:t>
      </w:r>
      <w:r>
        <w:rPr>
          <w:sz w:val="16"/>
        </w:rPr>
        <w:t>2.12.2020,</w:t>
      </w:r>
      <w:r>
        <w:rPr>
          <w:spacing w:val="-8"/>
          <w:sz w:val="16"/>
        </w:rPr>
        <w:t xml:space="preserve"> </w:t>
      </w:r>
      <w:r>
        <w:rPr>
          <w:sz w:val="13"/>
        </w:rPr>
        <w:t>Σ</w:t>
      </w:r>
      <w:r>
        <w:rPr>
          <w:sz w:val="16"/>
        </w:rPr>
        <w:t>.</w:t>
      </w:r>
      <w:r>
        <w:rPr>
          <w:spacing w:val="-2"/>
          <w:sz w:val="16"/>
        </w:rPr>
        <w:t xml:space="preserve"> </w:t>
      </w:r>
      <w:r>
        <w:rPr>
          <w:spacing w:val="-5"/>
          <w:sz w:val="16"/>
        </w:rPr>
        <w:t>1.</w:t>
      </w:r>
    </w:p>
    <w:p w14:paraId="6C7B4A5C" w14:textId="77777777" w:rsidR="0028661C" w:rsidRDefault="0028661C">
      <w:pPr>
        <w:rPr>
          <w:sz w:val="16"/>
        </w:rPr>
        <w:sectPr w:rsidR="0028661C">
          <w:pgSz w:w="11910" w:h="16840"/>
          <w:pgMar w:top="1380" w:right="780" w:bottom="720" w:left="820" w:header="0" w:footer="528" w:gutter="0"/>
          <w:cols w:space="720"/>
        </w:sectPr>
      </w:pPr>
    </w:p>
    <w:p w14:paraId="6C7B4A5D" w14:textId="77777777" w:rsidR="0028661C" w:rsidRDefault="00B273B9">
      <w:pPr>
        <w:pStyle w:val="a3"/>
        <w:spacing w:before="43" w:line="276" w:lineRule="auto"/>
        <w:ind w:left="980" w:right="309"/>
      </w:pPr>
      <w:r>
        <w:lastRenderedPageBreak/>
        <w:t>καθώς και την ενίσχυση της διαπολιτισμικής τους ευαισθητοποίησης και της ενεργού συμμετοχής τους στα</w:t>
      </w:r>
      <w:r>
        <w:rPr>
          <w:spacing w:val="40"/>
        </w:rPr>
        <w:t xml:space="preserve"> </w:t>
      </w:r>
      <w:r>
        <w:rPr>
          <w:spacing w:val="-2"/>
        </w:rPr>
        <w:t>κοινά.</w:t>
      </w:r>
    </w:p>
    <w:p w14:paraId="6C7B4A5E" w14:textId="77777777" w:rsidR="0028661C" w:rsidRDefault="0028661C">
      <w:pPr>
        <w:pStyle w:val="a3"/>
        <w:spacing w:before="4"/>
        <w:rPr>
          <w:sz w:val="16"/>
        </w:rPr>
      </w:pPr>
    </w:p>
    <w:p w14:paraId="6C7B4A5F" w14:textId="77777777" w:rsidR="0028661C" w:rsidRDefault="00B273B9">
      <w:pPr>
        <w:pStyle w:val="8"/>
      </w:pPr>
      <w:r>
        <w:t>Στον</w:t>
      </w:r>
      <w:r>
        <w:rPr>
          <w:spacing w:val="-7"/>
        </w:rPr>
        <w:t xml:space="preserve"> </w:t>
      </w:r>
      <w:r>
        <w:t>τομέα</w:t>
      </w:r>
      <w:r>
        <w:rPr>
          <w:spacing w:val="-7"/>
        </w:rPr>
        <w:t xml:space="preserve"> </w:t>
      </w:r>
      <w:r>
        <w:t>της</w:t>
      </w:r>
      <w:r>
        <w:rPr>
          <w:spacing w:val="-6"/>
        </w:rPr>
        <w:t xml:space="preserve"> </w:t>
      </w:r>
      <w:r>
        <w:t>εκπαίδευσης</w:t>
      </w:r>
      <w:r>
        <w:rPr>
          <w:spacing w:val="-6"/>
        </w:rPr>
        <w:t xml:space="preserve"> </w:t>
      </w:r>
      <w:r>
        <w:t>ενηλίκων,</w:t>
      </w:r>
      <w:r>
        <w:rPr>
          <w:spacing w:val="-8"/>
        </w:rPr>
        <w:t xml:space="preserve"> </w:t>
      </w:r>
      <w:r>
        <w:t>θα</w:t>
      </w:r>
      <w:r>
        <w:rPr>
          <w:spacing w:val="-7"/>
        </w:rPr>
        <w:t xml:space="preserve"> </w:t>
      </w:r>
      <w:r>
        <w:t>δοθεί</w:t>
      </w:r>
      <w:r>
        <w:rPr>
          <w:spacing w:val="-6"/>
        </w:rPr>
        <w:t xml:space="preserve"> </w:t>
      </w:r>
      <w:r>
        <w:t>προτεραιότητα</w:t>
      </w:r>
      <w:r>
        <w:rPr>
          <w:spacing w:val="-6"/>
        </w:rPr>
        <w:t xml:space="preserve"> </w:t>
      </w:r>
      <w:r>
        <w:rPr>
          <w:spacing w:val="-2"/>
        </w:rPr>
        <w:t>στη(ν):</w:t>
      </w:r>
    </w:p>
    <w:p w14:paraId="6C7B4A60" w14:textId="77777777" w:rsidR="0028661C" w:rsidRDefault="0028661C">
      <w:pPr>
        <w:pStyle w:val="a3"/>
        <w:spacing w:before="5"/>
        <w:rPr>
          <w:b/>
          <w:sz w:val="19"/>
        </w:rPr>
      </w:pPr>
    </w:p>
    <w:p w14:paraId="6C7B4A61" w14:textId="77777777" w:rsidR="0028661C" w:rsidRDefault="00B273B9">
      <w:pPr>
        <w:pStyle w:val="a5"/>
        <w:numPr>
          <w:ilvl w:val="0"/>
          <w:numId w:val="236"/>
        </w:numPr>
        <w:tabs>
          <w:tab w:val="left" w:pos="981"/>
        </w:tabs>
        <w:spacing w:before="1" w:line="276" w:lineRule="auto"/>
        <w:ind w:right="298"/>
        <w:rPr>
          <w:rFonts w:ascii="Symbol" w:hAnsi="Symbol"/>
          <w:sz w:val="20"/>
        </w:rPr>
      </w:pPr>
      <w:r>
        <w:rPr>
          <w:b/>
          <w:sz w:val="20"/>
        </w:rPr>
        <w:t xml:space="preserve">Βελτίωση της διαθεσιμότητας ευκαιριών ευέλικτης μάθησης υψηλής ποιότητας για ενήλικες: </w:t>
      </w:r>
      <w:r>
        <w:rPr>
          <w:sz w:val="20"/>
        </w:rPr>
        <w:t>Η προτεραιότητα αυτή παρέχει στήριξη για τη δημιουργία και την ανάπτυξη ευέλικτων προσφορών μάθησης προσαρμοσμένων στις μαθησιακές ανάγκες των ενηλίκων, για παράδειγμα μ</w:t>
      </w:r>
      <w:r>
        <w:rPr>
          <w:sz w:val="20"/>
        </w:rPr>
        <w:t>ε την ανάπτυξη ευκαιριών ψηφιακής και μικτής μάθησης. Προτεραιότητα δίνεται επίσης σε σχέδια που αποσκοπούν στην επικύρωση των δεξιοτήτων που αποκτώνται μέσω της άτυπης και της μη τυπικής μάθησης.</w:t>
      </w:r>
    </w:p>
    <w:p w14:paraId="6C7B4A62" w14:textId="77777777" w:rsidR="0028661C" w:rsidRDefault="0028661C">
      <w:pPr>
        <w:pStyle w:val="a3"/>
        <w:spacing w:before="11"/>
        <w:rPr>
          <w:sz w:val="22"/>
        </w:rPr>
      </w:pPr>
    </w:p>
    <w:p w14:paraId="6C7B4A63" w14:textId="77777777" w:rsidR="0028661C" w:rsidRDefault="00B273B9">
      <w:pPr>
        <w:pStyle w:val="a5"/>
        <w:numPr>
          <w:ilvl w:val="0"/>
          <w:numId w:val="236"/>
        </w:numPr>
        <w:tabs>
          <w:tab w:val="left" w:pos="981"/>
        </w:tabs>
        <w:spacing w:line="276" w:lineRule="auto"/>
        <w:ind w:right="299"/>
        <w:rPr>
          <w:rFonts w:ascii="Symbol" w:hAnsi="Symbol"/>
          <w:sz w:val="20"/>
        </w:rPr>
      </w:pPr>
      <w:r>
        <w:rPr>
          <w:b/>
          <w:sz w:val="20"/>
        </w:rPr>
        <w:t xml:space="preserve">Δημιουργία διαδρομών αναβάθμισης των δεξιοτήτων, βελτίωση </w:t>
      </w:r>
      <w:r>
        <w:rPr>
          <w:b/>
          <w:sz w:val="20"/>
        </w:rPr>
        <w:t xml:space="preserve">της προσβασιμότητας και αύξηση της αφομοίωσης της εκπαίδευσης ενηλίκων: </w:t>
      </w:r>
      <w:r>
        <w:rPr>
          <w:sz w:val="20"/>
        </w:rPr>
        <w:t>Η προτεραιότητα αυτή αποσκοπεί στην προώθηση νέων ευκαιριών εκπαίδευσης ενηλίκων, ιδίως για ενήλικες με χαμηλό επίπεδο δεξιοτήτων, γνώσεων και ικανοτήτων. Η δημιουργία νέων διαδρομών α</w:t>
      </w:r>
      <w:r>
        <w:rPr>
          <w:sz w:val="20"/>
        </w:rPr>
        <w:t>ναβάθμισης των δεξιοτήτων θα δώσει τη δυνατότητα στους εκπαιδευόμενους ενήλικες να ενισχύσουν τις βασικές τους ικανότητες και να σημειώσουν πρόοδο προς την απόκτηση υψηλότερων</w:t>
      </w:r>
      <w:r>
        <w:rPr>
          <w:spacing w:val="-5"/>
          <w:sz w:val="20"/>
        </w:rPr>
        <w:t xml:space="preserve"> </w:t>
      </w:r>
      <w:r>
        <w:rPr>
          <w:sz w:val="20"/>
        </w:rPr>
        <w:t>επαγγελματικών</w:t>
      </w:r>
      <w:r>
        <w:rPr>
          <w:spacing w:val="-3"/>
          <w:sz w:val="20"/>
        </w:rPr>
        <w:t xml:space="preserve"> </w:t>
      </w:r>
      <w:r>
        <w:rPr>
          <w:sz w:val="20"/>
        </w:rPr>
        <w:t>προσόντων.</w:t>
      </w:r>
      <w:r>
        <w:rPr>
          <w:spacing w:val="-4"/>
          <w:sz w:val="20"/>
        </w:rPr>
        <w:t xml:space="preserve"> </w:t>
      </w:r>
      <w:r>
        <w:rPr>
          <w:sz w:val="20"/>
        </w:rPr>
        <w:t>Οι</w:t>
      </w:r>
      <w:r>
        <w:rPr>
          <w:spacing w:val="-4"/>
          <w:sz w:val="20"/>
        </w:rPr>
        <w:t xml:space="preserve"> </w:t>
      </w:r>
      <w:r>
        <w:rPr>
          <w:sz w:val="20"/>
        </w:rPr>
        <w:t>συμπληρωματικές</w:t>
      </w:r>
      <w:r>
        <w:rPr>
          <w:spacing w:val="-4"/>
          <w:sz w:val="20"/>
        </w:rPr>
        <w:t xml:space="preserve"> </w:t>
      </w:r>
      <w:r>
        <w:rPr>
          <w:sz w:val="20"/>
        </w:rPr>
        <w:t>εργασίες</w:t>
      </w:r>
      <w:r>
        <w:rPr>
          <w:spacing w:val="-4"/>
          <w:sz w:val="20"/>
        </w:rPr>
        <w:t xml:space="preserve"> </w:t>
      </w:r>
      <w:r>
        <w:rPr>
          <w:sz w:val="20"/>
        </w:rPr>
        <w:t>που</w:t>
      </w:r>
      <w:r>
        <w:rPr>
          <w:spacing w:val="-4"/>
          <w:sz w:val="20"/>
        </w:rPr>
        <w:t xml:space="preserve"> </w:t>
      </w:r>
      <w:r>
        <w:rPr>
          <w:sz w:val="20"/>
        </w:rPr>
        <w:t>καλύπτονται</w:t>
      </w:r>
      <w:r>
        <w:rPr>
          <w:spacing w:val="-4"/>
          <w:sz w:val="20"/>
        </w:rPr>
        <w:t xml:space="preserve"> </w:t>
      </w:r>
      <w:r>
        <w:rPr>
          <w:sz w:val="20"/>
        </w:rPr>
        <w:t>στο</w:t>
      </w:r>
      <w:r>
        <w:rPr>
          <w:spacing w:val="-4"/>
          <w:sz w:val="20"/>
        </w:rPr>
        <w:t xml:space="preserve"> </w:t>
      </w:r>
      <w:r>
        <w:rPr>
          <w:sz w:val="20"/>
        </w:rPr>
        <w:t>πλαίσι</w:t>
      </w:r>
      <w:r>
        <w:rPr>
          <w:sz w:val="20"/>
        </w:rPr>
        <w:t>ο</w:t>
      </w:r>
      <w:r>
        <w:rPr>
          <w:spacing w:val="-4"/>
          <w:sz w:val="20"/>
        </w:rPr>
        <w:t xml:space="preserve"> </w:t>
      </w:r>
      <w:r>
        <w:rPr>
          <w:sz w:val="20"/>
        </w:rPr>
        <w:t>αυτής της προτεραιότητας περιλαμβάνουν την ανάπτυξη καθοδήγησης ως υπηρεσίας για τη διασφάλιση της πρόσβασης των ενηλίκων στη σχετική μάθηση καθ’ όλη τη διάρκεια του βίου, τη βελτίωση του</w:t>
      </w:r>
      <w:r>
        <w:rPr>
          <w:spacing w:val="40"/>
          <w:sz w:val="20"/>
        </w:rPr>
        <w:t xml:space="preserve"> </w:t>
      </w:r>
      <w:r>
        <w:rPr>
          <w:sz w:val="20"/>
        </w:rPr>
        <w:t>προσδιορισμού και του ελέγχου των δεξιοτήτων, τον σχεδιασμό εξατομ</w:t>
      </w:r>
      <w:r>
        <w:rPr>
          <w:sz w:val="20"/>
        </w:rPr>
        <w:t>ικευμένων προσφορών μάθησης και την ανάπτυξη αποτελεσματικών στρατηγικών προβολής, καθοδήγησης και παροχής κινήτρων.</w:t>
      </w:r>
    </w:p>
    <w:p w14:paraId="6C7B4A64" w14:textId="77777777" w:rsidR="0028661C" w:rsidRDefault="0028661C">
      <w:pPr>
        <w:pStyle w:val="a3"/>
        <w:spacing w:before="12"/>
        <w:rPr>
          <w:sz w:val="22"/>
        </w:rPr>
      </w:pPr>
    </w:p>
    <w:p w14:paraId="6C7B4A65" w14:textId="77777777" w:rsidR="0028661C" w:rsidRDefault="00B273B9">
      <w:pPr>
        <w:pStyle w:val="a5"/>
        <w:numPr>
          <w:ilvl w:val="0"/>
          <w:numId w:val="236"/>
        </w:numPr>
        <w:tabs>
          <w:tab w:val="left" w:pos="981"/>
        </w:tabs>
        <w:spacing w:line="276" w:lineRule="auto"/>
        <w:ind w:right="297"/>
        <w:rPr>
          <w:rFonts w:ascii="Symbol" w:hAnsi="Symbol"/>
          <w:sz w:val="20"/>
        </w:rPr>
      </w:pPr>
      <w:r>
        <w:rPr>
          <w:b/>
          <w:sz w:val="20"/>
        </w:rPr>
        <w:t xml:space="preserve">Βελτίωση των ικανοτήτων των εκπαιδευτών και του λοιπού προσωπικού της εκπαίδευσης ενηλίκων: </w:t>
      </w:r>
      <w:r>
        <w:rPr>
          <w:sz w:val="20"/>
        </w:rPr>
        <w:t>Προτεραιότητα</w:t>
      </w:r>
      <w:r>
        <w:rPr>
          <w:spacing w:val="-1"/>
          <w:sz w:val="20"/>
        </w:rPr>
        <w:t xml:space="preserve"> </w:t>
      </w:r>
      <w:r>
        <w:rPr>
          <w:sz w:val="20"/>
        </w:rPr>
        <w:t>δίνεται</w:t>
      </w:r>
      <w:r>
        <w:rPr>
          <w:spacing w:val="-1"/>
          <w:sz w:val="20"/>
        </w:rPr>
        <w:t xml:space="preserve"> </w:t>
      </w:r>
      <w:r>
        <w:rPr>
          <w:sz w:val="20"/>
        </w:rPr>
        <w:t>ιδίως σε</w:t>
      </w:r>
      <w:r>
        <w:rPr>
          <w:spacing w:val="-1"/>
          <w:sz w:val="20"/>
        </w:rPr>
        <w:t xml:space="preserve"> </w:t>
      </w:r>
      <w:r>
        <w:rPr>
          <w:sz w:val="20"/>
        </w:rPr>
        <w:t>σχέδια</w:t>
      </w:r>
      <w:r>
        <w:rPr>
          <w:spacing w:val="-1"/>
          <w:sz w:val="20"/>
        </w:rPr>
        <w:t xml:space="preserve"> </w:t>
      </w:r>
      <w:r>
        <w:rPr>
          <w:sz w:val="20"/>
        </w:rPr>
        <w:t>που</w:t>
      </w:r>
      <w:r>
        <w:rPr>
          <w:spacing w:val="-1"/>
          <w:sz w:val="20"/>
        </w:rPr>
        <w:t xml:space="preserve"> </w:t>
      </w:r>
      <w:r>
        <w:rPr>
          <w:sz w:val="20"/>
        </w:rPr>
        <w:t>αναπ</w:t>
      </w:r>
      <w:r>
        <w:rPr>
          <w:sz w:val="20"/>
        </w:rPr>
        <w:t>τύσσουν</w:t>
      </w:r>
      <w:r>
        <w:rPr>
          <w:spacing w:val="-1"/>
          <w:sz w:val="20"/>
        </w:rPr>
        <w:t xml:space="preserve"> </w:t>
      </w:r>
      <w:r>
        <w:rPr>
          <w:sz w:val="20"/>
        </w:rPr>
        <w:t>ικανότητες</w:t>
      </w:r>
      <w:r>
        <w:rPr>
          <w:spacing w:val="-1"/>
          <w:sz w:val="20"/>
        </w:rPr>
        <w:t xml:space="preserve"> </w:t>
      </w:r>
      <w:r>
        <w:rPr>
          <w:sz w:val="20"/>
        </w:rPr>
        <w:t>προσωπικού</w:t>
      </w:r>
      <w:r>
        <w:rPr>
          <w:spacing w:val="-1"/>
          <w:sz w:val="20"/>
        </w:rPr>
        <w:t xml:space="preserve"> </w:t>
      </w:r>
      <w:r>
        <w:rPr>
          <w:sz w:val="20"/>
        </w:rPr>
        <w:t>που</w:t>
      </w:r>
      <w:r>
        <w:rPr>
          <w:spacing w:val="-1"/>
          <w:sz w:val="20"/>
        </w:rPr>
        <w:t xml:space="preserve"> </w:t>
      </w:r>
      <w:r>
        <w:rPr>
          <w:sz w:val="20"/>
        </w:rPr>
        <w:t>οδηγούν</w:t>
      </w:r>
      <w:r>
        <w:rPr>
          <w:spacing w:val="-1"/>
          <w:sz w:val="20"/>
        </w:rPr>
        <w:t xml:space="preserve"> </w:t>
      </w:r>
      <w:r>
        <w:rPr>
          <w:sz w:val="20"/>
        </w:rPr>
        <w:t>σε</w:t>
      </w:r>
      <w:r>
        <w:rPr>
          <w:spacing w:val="-1"/>
          <w:sz w:val="20"/>
        </w:rPr>
        <w:t xml:space="preserve"> </w:t>
      </w:r>
      <w:r>
        <w:rPr>
          <w:sz w:val="20"/>
        </w:rPr>
        <w:t>συνολικές βελτιώσεις στην παροχή, στη στόχευση και στην αποτελεσματικότητα της εκπαίδευσης ενηλίκων. Αυτό περιλαμβάνει την αξιολόγηση των προηγούμενων γνώσεων και δεξιοτήτων των εκπαιδευόμενων ενηλίκων, καλύτερε</w:t>
      </w:r>
      <w:r>
        <w:rPr>
          <w:sz w:val="20"/>
        </w:rPr>
        <w:t>ς</w:t>
      </w:r>
      <w:r>
        <w:rPr>
          <w:spacing w:val="-1"/>
          <w:sz w:val="20"/>
        </w:rPr>
        <w:t xml:space="preserve"> </w:t>
      </w:r>
      <w:r>
        <w:rPr>
          <w:sz w:val="20"/>
        </w:rPr>
        <w:t>και πιο</w:t>
      </w:r>
      <w:r>
        <w:rPr>
          <w:spacing w:val="-1"/>
          <w:sz w:val="20"/>
        </w:rPr>
        <w:t xml:space="preserve"> </w:t>
      </w:r>
      <w:r>
        <w:rPr>
          <w:sz w:val="20"/>
        </w:rPr>
        <w:t>καινοτόμες μεθόδους</w:t>
      </w:r>
      <w:r>
        <w:rPr>
          <w:spacing w:val="-1"/>
          <w:sz w:val="20"/>
        </w:rPr>
        <w:t xml:space="preserve"> </w:t>
      </w:r>
      <w:r>
        <w:rPr>
          <w:sz w:val="20"/>
        </w:rPr>
        <w:t>διδασκαλίας, καθώς</w:t>
      </w:r>
      <w:r>
        <w:rPr>
          <w:spacing w:val="-1"/>
          <w:sz w:val="20"/>
        </w:rPr>
        <w:t xml:space="preserve"> </w:t>
      </w:r>
      <w:r>
        <w:rPr>
          <w:sz w:val="20"/>
        </w:rPr>
        <w:t>και την</w:t>
      </w:r>
      <w:r>
        <w:rPr>
          <w:spacing w:val="-1"/>
          <w:sz w:val="20"/>
        </w:rPr>
        <w:t xml:space="preserve"> </w:t>
      </w:r>
      <w:r>
        <w:rPr>
          <w:sz w:val="20"/>
        </w:rPr>
        <w:t>ενίσχυση του</w:t>
      </w:r>
      <w:r>
        <w:rPr>
          <w:spacing w:val="-1"/>
          <w:sz w:val="20"/>
        </w:rPr>
        <w:t xml:space="preserve"> </w:t>
      </w:r>
      <w:r>
        <w:rPr>
          <w:sz w:val="20"/>
        </w:rPr>
        <w:t>υποστηρικτικού</w:t>
      </w:r>
      <w:r>
        <w:rPr>
          <w:spacing w:val="-1"/>
          <w:sz w:val="20"/>
        </w:rPr>
        <w:t xml:space="preserve"> </w:t>
      </w:r>
      <w:r>
        <w:rPr>
          <w:sz w:val="20"/>
        </w:rPr>
        <w:t>ρόλου του προσωπικού εκπαίδευσης ενηλίκων όσον αφορά την παροχή κινήτρων, την καθοδήγηση και την παροχή συμβουλών σε εκπαιδευόμενους αντιμέτωπους με δύσκολες μαθησιακές κα</w:t>
      </w:r>
      <w:r>
        <w:rPr>
          <w:sz w:val="20"/>
        </w:rPr>
        <w:t>ταστάσεις.</w:t>
      </w:r>
    </w:p>
    <w:p w14:paraId="6C7B4A66" w14:textId="77777777" w:rsidR="0028661C" w:rsidRDefault="0028661C">
      <w:pPr>
        <w:pStyle w:val="a3"/>
        <w:spacing w:before="2"/>
        <w:rPr>
          <w:sz w:val="23"/>
        </w:rPr>
      </w:pPr>
    </w:p>
    <w:p w14:paraId="6C7B4A67" w14:textId="77777777" w:rsidR="0028661C" w:rsidRDefault="00B273B9">
      <w:pPr>
        <w:pStyle w:val="a5"/>
        <w:numPr>
          <w:ilvl w:val="0"/>
          <w:numId w:val="236"/>
        </w:numPr>
        <w:tabs>
          <w:tab w:val="left" w:pos="981"/>
        </w:tabs>
        <w:spacing w:line="276" w:lineRule="auto"/>
        <w:ind w:right="300"/>
        <w:rPr>
          <w:rFonts w:ascii="Symbol" w:hAnsi="Symbol"/>
          <w:sz w:val="20"/>
        </w:rPr>
      </w:pPr>
      <w:r>
        <w:rPr>
          <w:b/>
          <w:sz w:val="20"/>
        </w:rPr>
        <w:t xml:space="preserve">Ενίσχυση της διασφάλισης της ποιότητας στις ευκαιρίες εκπαίδευσης ενηλίκων: </w:t>
      </w:r>
      <w:r>
        <w:rPr>
          <w:sz w:val="20"/>
        </w:rPr>
        <w:t>Η προτεραιότητα αυτή στηρίζει την ανάπτυξη καλύτερων μηχανισμών διασφάλισης της ποιότητας για τις πολιτικές και την παροχή εκπαίδευσης ενηλίκων. Ειδικότερα, αυτό περιλαμβάνει την ανάπτυξη και τη μεταφορά μεθοδολογιών παρακολούθησης για τη μέτρηση της αποτε</w:t>
      </w:r>
      <w:r>
        <w:rPr>
          <w:sz w:val="20"/>
        </w:rPr>
        <w:t>λεσματικότητας της παροχής εκπαίδευσης ενηλίκων και την παρακολούθηση της προόδου των εκπαιδευόμενων ενηλίκων.</w:t>
      </w:r>
    </w:p>
    <w:p w14:paraId="6C7B4A68" w14:textId="77777777" w:rsidR="0028661C" w:rsidRDefault="0028661C">
      <w:pPr>
        <w:pStyle w:val="a3"/>
        <w:spacing w:before="11"/>
        <w:rPr>
          <w:sz w:val="22"/>
        </w:rPr>
      </w:pPr>
    </w:p>
    <w:p w14:paraId="6C7B4A69" w14:textId="77777777" w:rsidR="0028661C" w:rsidRDefault="00B273B9">
      <w:pPr>
        <w:pStyle w:val="a5"/>
        <w:numPr>
          <w:ilvl w:val="0"/>
          <w:numId w:val="236"/>
        </w:numPr>
        <w:tabs>
          <w:tab w:val="left" w:pos="981"/>
        </w:tabs>
        <w:spacing w:before="1" w:line="276" w:lineRule="auto"/>
        <w:ind w:right="300"/>
        <w:rPr>
          <w:rFonts w:ascii="Symbol" w:hAnsi="Symbol"/>
          <w:sz w:val="20"/>
        </w:rPr>
      </w:pPr>
      <w:r>
        <w:rPr>
          <w:b/>
          <w:sz w:val="20"/>
        </w:rPr>
        <w:t xml:space="preserve">Ανάπτυξη </w:t>
      </w:r>
      <w:proofErr w:type="spellStart"/>
      <w:r>
        <w:rPr>
          <w:b/>
          <w:sz w:val="20"/>
        </w:rPr>
        <w:t>μελλοντοστρεφών</w:t>
      </w:r>
      <w:proofErr w:type="spellEnd"/>
      <w:r>
        <w:rPr>
          <w:b/>
          <w:sz w:val="20"/>
        </w:rPr>
        <w:t xml:space="preserve"> κέντρων μάθησης</w:t>
      </w:r>
      <w:r>
        <w:rPr>
          <w:sz w:val="20"/>
        </w:rPr>
        <w:t>: Η προτεραιότητα αυτή αποσκοπεί στη στήριξη των τοπικών μαθησιακών περιβαλλόντων, στην προώθηση της κοι</w:t>
      </w:r>
      <w:r>
        <w:rPr>
          <w:sz w:val="20"/>
        </w:rPr>
        <w:t>νωνικής ένταξης, της συμμετοχής στα κοινά και της δημοκρατίας, καθώς και στην προσέλκυση και την παροχή ευκαιριών διά βίου μάθησης σε όλους τους</w:t>
      </w:r>
      <w:r>
        <w:rPr>
          <w:spacing w:val="40"/>
          <w:sz w:val="20"/>
        </w:rPr>
        <w:t xml:space="preserve"> </w:t>
      </w:r>
      <w:r>
        <w:rPr>
          <w:sz w:val="20"/>
        </w:rPr>
        <w:t>πολίτες της κοινότητας, μεταξύ άλλων με την αξιοποίηση των ψηφιακών τεχνολογιών. Τα σχέδια θα μπορούσαν, για πα</w:t>
      </w:r>
      <w:r>
        <w:rPr>
          <w:sz w:val="20"/>
        </w:rPr>
        <w:t>ράδειγμα, να ενθαρρύνουν τα τοπικά κέντρα μάθησης, τις βιβλιοθήκες, την κοινωνία των πολιτών και την ευρύτερη κοινότητα (ΜΚΟ, τοπικές αρχές, υγεία, πολιτισμός κ.λπ.) να συνεργαστούν ώστε να ενθαρρύνουν</w:t>
      </w:r>
      <w:r>
        <w:rPr>
          <w:spacing w:val="-3"/>
          <w:sz w:val="20"/>
        </w:rPr>
        <w:t xml:space="preserve"> </w:t>
      </w:r>
      <w:r>
        <w:rPr>
          <w:sz w:val="20"/>
        </w:rPr>
        <w:t>και</w:t>
      </w:r>
      <w:r>
        <w:rPr>
          <w:spacing w:val="-2"/>
          <w:sz w:val="20"/>
        </w:rPr>
        <w:t xml:space="preserve"> </w:t>
      </w:r>
      <w:r>
        <w:rPr>
          <w:sz w:val="20"/>
        </w:rPr>
        <w:t>να</w:t>
      </w:r>
      <w:r>
        <w:rPr>
          <w:spacing w:val="-3"/>
          <w:sz w:val="20"/>
        </w:rPr>
        <w:t xml:space="preserve"> </w:t>
      </w:r>
      <w:r>
        <w:rPr>
          <w:sz w:val="20"/>
        </w:rPr>
        <w:t>δώσουν τη</w:t>
      </w:r>
      <w:r>
        <w:rPr>
          <w:spacing w:val="-2"/>
          <w:sz w:val="20"/>
        </w:rPr>
        <w:t xml:space="preserve"> </w:t>
      </w:r>
      <w:r>
        <w:rPr>
          <w:sz w:val="20"/>
        </w:rPr>
        <w:t>δυνατότητα σε</w:t>
      </w:r>
      <w:r>
        <w:rPr>
          <w:spacing w:val="-3"/>
          <w:sz w:val="20"/>
        </w:rPr>
        <w:t xml:space="preserve"> </w:t>
      </w:r>
      <w:r>
        <w:rPr>
          <w:sz w:val="20"/>
        </w:rPr>
        <w:t>ενήλικες</w:t>
      </w:r>
      <w:r>
        <w:rPr>
          <w:spacing w:val="-3"/>
          <w:sz w:val="20"/>
        </w:rPr>
        <w:t xml:space="preserve"> </w:t>
      </w:r>
      <w:r>
        <w:rPr>
          <w:sz w:val="20"/>
        </w:rPr>
        <w:t>όλων</w:t>
      </w:r>
      <w:r>
        <w:rPr>
          <w:spacing w:val="-3"/>
          <w:sz w:val="20"/>
        </w:rPr>
        <w:t xml:space="preserve"> </w:t>
      </w:r>
      <w:r>
        <w:rPr>
          <w:sz w:val="20"/>
        </w:rPr>
        <w:t>των</w:t>
      </w:r>
      <w:r>
        <w:rPr>
          <w:spacing w:val="-3"/>
          <w:sz w:val="20"/>
        </w:rPr>
        <w:t xml:space="preserve"> </w:t>
      </w:r>
      <w:r>
        <w:rPr>
          <w:sz w:val="20"/>
        </w:rPr>
        <w:t>ηλικι</w:t>
      </w:r>
      <w:r>
        <w:rPr>
          <w:sz w:val="20"/>
        </w:rPr>
        <w:t>ών</w:t>
      </w:r>
      <w:r>
        <w:rPr>
          <w:spacing w:val="-3"/>
          <w:sz w:val="20"/>
        </w:rPr>
        <w:t xml:space="preserve"> </w:t>
      </w:r>
      <w:r>
        <w:rPr>
          <w:sz w:val="20"/>
        </w:rPr>
        <w:t>να αποκτήσουν</w:t>
      </w:r>
      <w:r>
        <w:rPr>
          <w:spacing w:val="-3"/>
          <w:sz w:val="20"/>
        </w:rPr>
        <w:t xml:space="preserve"> </w:t>
      </w:r>
      <w:r>
        <w:rPr>
          <w:sz w:val="20"/>
        </w:rPr>
        <w:t>τις δεξιότητες</w:t>
      </w:r>
      <w:r>
        <w:rPr>
          <w:spacing w:val="-3"/>
          <w:sz w:val="20"/>
        </w:rPr>
        <w:t xml:space="preserve"> </w:t>
      </w:r>
      <w:r>
        <w:rPr>
          <w:sz w:val="20"/>
        </w:rPr>
        <w:t>ζωής και</w:t>
      </w:r>
      <w:r>
        <w:rPr>
          <w:spacing w:val="-1"/>
          <w:sz w:val="20"/>
        </w:rPr>
        <w:t xml:space="preserve"> </w:t>
      </w:r>
      <w:r>
        <w:rPr>
          <w:sz w:val="20"/>
        </w:rPr>
        <w:t>τις</w:t>
      </w:r>
      <w:r>
        <w:rPr>
          <w:spacing w:val="-2"/>
          <w:sz w:val="20"/>
        </w:rPr>
        <w:t xml:space="preserve"> </w:t>
      </w:r>
      <w:r>
        <w:rPr>
          <w:sz w:val="20"/>
        </w:rPr>
        <w:t>βασικές</w:t>
      </w:r>
      <w:r>
        <w:rPr>
          <w:spacing w:val="-2"/>
          <w:sz w:val="20"/>
        </w:rPr>
        <w:t xml:space="preserve"> </w:t>
      </w:r>
      <w:r>
        <w:rPr>
          <w:sz w:val="20"/>
        </w:rPr>
        <w:t>ικανότητες</w:t>
      </w:r>
      <w:r>
        <w:rPr>
          <w:spacing w:val="-2"/>
          <w:sz w:val="20"/>
        </w:rPr>
        <w:t xml:space="preserve"> </w:t>
      </w:r>
      <w:r>
        <w:rPr>
          <w:sz w:val="20"/>
        </w:rPr>
        <w:t>που</w:t>
      </w:r>
      <w:r>
        <w:rPr>
          <w:spacing w:val="-2"/>
          <w:sz w:val="20"/>
        </w:rPr>
        <w:t xml:space="preserve"> </w:t>
      </w:r>
      <w:r>
        <w:rPr>
          <w:sz w:val="20"/>
        </w:rPr>
        <w:t>απαιτούνται</w:t>
      </w:r>
      <w:r>
        <w:rPr>
          <w:spacing w:val="-2"/>
          <w:sz w:val="20"/>
        </w:rPr>
        <w:t xml:space="preserve"> </w:t>
      </w:r>
      <w:r>
        <w:rPr>
          <w:sz w:val="20"/>
        </w:rPr>
        <w:t>για</w:t>
      </w:r>
      <w:r>
        <w:rPr>
          <w:spacing w:val="-2"/>
          <w:sz w:val="20"/>
        </w:rPr>
        <w:t xml:space="preserve"> </w:t>
      </w:r>
      <w:r>
        <w:rPr>
          <w:sz w:val="20"/>
        </w:rPr>
        <w:t>να</w:t>
      </w:r>
      <w:r>
        <w:rPr>
          <w:spacing w:val="-2"/>
          <w:sz w:val="20"/>
        </w:rPr>
        <w:t xml:space="preserve"> </w:t>
      </w:r>
      <w:r>
        <w:rPr>
          <w:sz w:val="20"/>
        </w:rPr>
        <w:t>είναι</w:t>
      </w:r>
      <w:r>
        <w:rPr>
          <w:spacing w:val="-2"/>
          <w:sz w:val="20"/>
        </w:rPr>
        <w:t xml:space="preserve"> </w:t>
      </w:r>
      <w:r>
        <w:rPr>
          <w:sz w:val="20"/>
        </w:rPr>
        <w:t>ανθεκτικοί</w:t>
      </w:r>
      <w:r>
        <w:rPr>
          <w:spacing w:val="-2"/>
          <w:sz w:val="20"/>
        </w:rPr>
        <w:t xml:space="preserve"> </w:t>
      </w:r>
      <w:r>
        <w:rPr>
          <w:sz w:val="20"/>
        </w:rPr>
        <w:t>και</w:t>
      </w:r>
      <w:r>
        <w:rPr>
          <w:spacing w:val="-1"/>
          <w:sz w:val="20"/>
        </w:rPr>
        <w:t xml:space="preserve"> </w:t>
      </w:r>
      <w:r>
        <w:rPr>
          <w:sz w:val="20"/>
        </w:rPr>
        <w:t>προσαρμόσιμοι</w:t>
      </w:r>
      <w:r>
        <w:rPr>
          <w:spacing w:val="-4"/>
          <w:sz w:val="20"/>
        </w:rPr>
        <w:t xml:space="preserve"> </w:t>
      </w:r>
      <w:r>
        <w:rPr>
          <w:sz w:val="20"/>
        </w:rPr>
        <w:t>απέναντι</w:t>
      </w:r>
      <w:r>
        <w:rPr>
          <w:spacing w:val="-2"/>
          <w:sz w:val="20"/>
        </w:rPr>
        <w:t xml:space="preserve"> </w:t>
      </w:r>
      <w:r>
        <w:rPr>
          <w:sz w:val="20"/>
        </w:rPr>
        <w:t>στις</w:t>
      </w:r>
      <w:r>
        <w:rPr>
          <w:spacing w:val="-2"/>
          <w:sz w:val="20"/>
        </w:rPr>
        <w:t xml:space="preserve"> </w:t>
      </w:r>
      <w:r>
        <w:rPr>
          <w:sz w:val="20"/>
        </w:rPr>
        <w:t>αλλαγές και την αβεβαιότητα.</w:t>
      </w:r>
    </w:p>
    <w:p w14:paraId="6C7B4A6A" w14:textId="77777777" w:rsidR="0028661C" w:rsidRDefault="0028661C">
      <w:pPr>
        <w:pStyle w:val="a3"/>
        <w:spacing w:before="11"/>
        <w:rPr>
          <w:sz w:val="22"/>
        </w:rPr>
      </w:pPr>
    </w:p>
    <w:p w14:paraId="6C7B4A6B" w14:textId="77777777" w:rsidR="0028661C" w:rsidRDefault="00B273B9">
      <w:pPr>
        <w:pStyle w:val="a5"/>
        <w:numPr>
          <w:ilvl w:val="0"/>
          <w:numId w:val="236"/>
        </w:numPr>
        <w:tabs>
          <w:tab w:val="left" w:pos="981"/>
        </w:tabs>
        <w:spacing w:line="276" w:lineRule="auto"/>
        <w:ind w:right="296"/>
        <w:rPr>
          <w:rFonts w:ascii="Symbol" w:hAnsi="Symbol"/>
          <w:sz w:val="20"/>
        </w:rPr>
      </w:pPr>
      <w:r>
        <w:rPr>
          <w:b/>
          <w:sz w:val="20"/>
        </w:rPr>
        <w:t xml:space="preserve">Δημιουργία και προώθηση ευκαιριών μάθησης για όλους τους πολίτες και όλες τις γενιές: </w:t>
      </w:r>
      <w:r>
        <w:rPr>
          <w:sz w:val="20"/>
        </w:rPr>
        <w:t>Προτ</w:t>
      </w:r>
      <w:r>
        <w:rPr>
          <w:sz w:val="20"/>
        </w:rPr>
        <w:t>εραιότητα δίνεται σε σχέδια που δημιουργούν και προωθούν ευκαιρίες εκπαίδευσης και ανταλλαγές εμπειριών με ηλικιωμένους, με σκοπό την οικοδόμηση και την ενίσχυση της ευρωπαϊκής ταυτότητας.</w:t>
      </w:r>
    </w:p>
    <w:p w14:paraId="6C7B4A6C" w14:textId="77777777" w:rsidR="0028661C" w:rsidRDefault="0028661C">
      <w:pPr>
        <w:spacing w:line="276" w:lineRule="auto"/>
        <w:jc w:val="both"/>
        <w:rPr>
          <w:rFonts w:ascii="Symbol" w:hAnsi="Symbol"/>
          <w:sz w:val="20"/>
        </w:rPr>
        <w:sectPr w:rsidR="0028661C">
          <w:pgSz w:w="11910" w:h="16840"/>
          <w:pgMar w:top="1380" w:right="780" w:bottom="720" w:left="820" w:header="0" w:footer="528" w:gutter="0"/>
          <w:cols w:space="720"/>
        </w:sectPr>
      </w:pPr>
    </w:p>
    <w:p w14:paraId="6C7B4A6D" w14:textId="77777777" w:rsidR="0028661C" w:rsidRDefault="00B273B9">
      <w:pPr>
        <w:pStyle w:val="8"/>
        <w:spacing w:before="43"/>
        <w:jc w:val="both"/>
      </w:pPr>
      <w:r>
        <w:lastRenderedPageBreak/>
        <w:t>Στον</w:t>
      </w:r>
      <w:r>
        <w:rPr>
          <w:spacing w:val="-5"/>
        </w:rPr>
        <w:t xml:space="preserve"> </w:t>
      </w:r>
      <w:r>
        <w:t>τομέα</w:t>
      </w:r>
      <w:r>
        <w:rPr>
          <w:spacing w:val="-3"/>
        </w:rPr>
        <w:t xml:space="preserve"> </w:t>
      </w:r>
      <w:r>
        <w:t>της</w:t>
      </w:r>
      <w:r>
        <w:rPr>
          <w:spacing w:val="-3"/>
        </w:rPr>
        <w:t xml:space="preserve"> </w:t>
      </w:r>
      <w:r>
        <w:rPr>
          <w:spacing w:val="-2"/>
        </w:rPr>
        <w:t>νεολαίας:</w:t>
      </w:r>
    </w:p>
    <w:p w14:paraId="6C7B4A6E" w14:textId="77777777" w:rsidR="0028661C" w:rsidRDefault="0028661C">
      <w:pPr>
        <w:pStyle w:val="a3"/>
        <w:spacing w:before="4"/>
        <w:rPr>
          <w:b/>
          <w:sz w:val="19"/>
        </w:rPr>
      </w:pPr>
    </w:p>
    <w:p w14:paraId="6C7B4A6F" w14:textId="77777777" w:rsidR="0028661C" w:rsidRDefault="00B273B9">
      <w:pPr>
        <w:pStyle w:val="a3"/>
        <w:spacing w:line="276" w:lineRule="auto"/>
        <w:ind w:left="260" w:right="299"/>
        <w:jc w:val="both"/>
      </w:pPr>
      <w:r>
        <w:t xml:space="preserve">Θα δοθεί προτεραιότητα σε δράσεις που συμβάλλουν στους βασικούς τομείς της στρατηγικής της ΕΕ για τη νεολαία 2019-2027: συμμετοχή, σύνδεση και ενίσχυση των νέων: Ιδιαίτερη έμφαση θα δοθεί στην ενίσχυση της </w:t>
      </w:r>
      <w:proofErr w:type="spellStart"/>
      <w:r>
        <w:t>διατομεακής</w:t>
      </w:r>
      <w:proofErr w:type="spellEnd"/>
      <w:r>
        <w:t xml:space="preserve"> συνεργασίας που δίνει τη δυνατότητα γι</w:t>
      </w:r>
      <w:r>
        <w:t>α μεγαλύτερες συνέργειες σε διάφορους τομείς δράσεων που είναι σημαντικές για τους νέους, στην προώθηση της συμμετοχής των νέων σε διάφορες κλίμακες και μορφές και στην υποστήριξη της ενεργού συμμετοχής των νέων στα κοινά, ιδίως των νέων που διατρέχουν κίν</w:t>
      </w:r>
      <w:r>
        <w:t>δυνο κοινωνικού αποκλεισμού. Οι ειδικές προτεραιότητες για τον τομέα της νεολαίας περιλαμβάνουν:</w:t>
      </w:r>
    </w:p>
    <w:p w14:paraId="6C7B4A70" w14:textId="77777777" w:rsidR="0028661C" w:rsidRDefault="0028661C">
      <w:pPr>
        <w:pStyle w:val="a3"/>
        <w:spacing w:before="5"/>
        <w:rPr>
          <w:sz w:val="16"/>
        </w:rPr>
      </w:pPr>
    </w:p>
    <w:p w14:paraId="6C7B4A71" w14:textId="77777777" w:rsidR="0028661C" w:rsidRDefault="00B273B9">
      <w:pPr>
        <w:pStyle w:val="a5"/>
        <w:numPr>
          <w:ilvl w:val="0"/>
          <w:numId w:val="236"/>
        </w:numPr>
        <w:tabs>
          <w:tab w:val="left" w:pos="981"/>
        </w:tabs>
        <w:spacing w:before="1" w:line="276" w:lineRule="auto"/>
        <w:ind w:right="294"/>
        <w:rPr>
          <w:rFonts w:ascii="Symbol" w:hAnsi="Symbol"/>
          <w:sz w:val="20"/>
        </w:rPr>
      </w:pPr>
      <w:r>
        <w:rPr>
          <w:b/>
          <w:sz w:val="20"/>
        </w:rPr>
        <w:t>Προώθηση</w:t>
      </w:r>
      <w:r>
        <w:rPr>
          <w:b/>
          <w:spacing w:val="-4"/>
          <w:sz w:val="20"/>
        </w:rPr>
        <w:t xml:space="preserve"> </w:t>
      </w:r>
      <w:r>
        <w:rPr>
          <w:b/>
          <w:sz w:val="20"/>
        </w:rPr>
        <w:t>της</w:t>
      </w:r>
      <w:r>
        <w:rPr>
          <w:b/>
          <w:spacing w:val="-2"/>
          <w:sz w:val="20"/>
        </w:rPr>
        <w:t xml:space="preserve"> </w:t>
      </w:r>
      <w:r>
        <w:rPr>
          <w:b/>
          <w:sz w:val="20"/>
        </w:rPr>
        <w:t>ενεργού</w:t>
      </w:r>
      <w:r>
        <w:rPr>
          <w:b/>
          <w:spacing w:val="-2"/>
          <w:sz w:val="20"/>
        </w:rPr>
        <w:t xml:space="preserve"> </w:t>
      </w:r>
      <w:r>
        <w:rPr>
          <w:b/>
          <w:sz w:val="20"/>
        </w:rPr>
        <w:t>συμμετοχής</w:t>
      </w:r>
      <w:r>
        <w:rPr>
          <w:b/>
          <w:spacing w:val="-2"/>
          <w:sz w:val="20"/>
        </w:rPr>
        <w:t xml:space="preserve"> </w:t>
      </w:r>
      <w:r>
        <w:rPr>
          <w:b/>
          <w:sz w:val="20"/>
        </w:rPr>
        <w:t>στα</w:t>
      </w:r>
      <w:r>
        <w:rPr>
          <w:b/>
          <w:spacing w:val="-2"/>
          <w:sz w:val="20"/>
        </w:rPr>
        <w:t xml:space="preserve"> </w:t>
      </w:r>
      <w:r>
        <w:rPr>
          <w:b/>
          <w:sz w:val="20"/>
        </w:rPr>
        <w:t>κοινά,</w:t>
      </w:r>
      <w:r>
        <w:rPr>
          <w:b/>
          <w:spacing w:val="-4"/>
          <w:sz w:val="20"/>
        </w:rPr>
        <w:t xml:space="preserve"> </w:t>
      </w:r>
      <w:r>
        <w:rPr>
          <w:b/>
          <w:sz w:val="20"/>
        </w:rPr>
        <w:t>του</w:t>
      </w:r>
      <w:r>
        <w:rPr>
          <w:b/>
          <w:spacing w:val="-2"/>
          <w:sz w:val="20"/>
        </w:rPr>
        <w:t xml:space="preserve"> </w:t>
      </w:r>
      <w:r>
        <w:rPr>
          <w:b/>
          <w:sz w:val="20"/>
        </w:rPr>
        <w:t>αισθήματος</w:t>
      </w:r>
      <w:r>
        <w:rPr>
          <w:b/>
          <w:spacing w:val="-2"/>
          <w:sz w:val="20"/>
        </w:rPr>
        <w:t xml:space="preserve"> </w:t>
      </w:r>
      <w:r>
        <w:rPr>
          <w:b/>
          <w:sz w:val="20"/>
        </w:rPr>
        <w:t>ανάληψης πρωτοβουλιών</w:t>
      </w:r>
      <w:r>
        <w:rPr>
          <w:b/>
          <w:spacing w:val="-3"/>
          <w:sz w:val="20"/>
        </w:rPr>
        <w:t xml:space="preserve"> </w:t>
      </w:r>
      <w:r>
        <w:rPr>
          <w:b/>
          <w:sz w:val="20"/>
        </w:rPr>
        <w:t>των</w:t>
      </w:r>
      <w:r>
        <w:rPr>
          <w:b/>
          <w:spacing w:val="-3"/>
          <w:sz w:val="20"/>
        </w:rPr>
        <w:t xml:space="preserve"> </w:t>
      </w:r>
      <w:r>
        <w:rPr>
          <w:b/>
          <w:sz w:val="20"/>
        </w:rPr>
        <w:t>νέων</w:t>
      </w:r>
      <w:r>
        <w:rPr>
          <w:b/>
          <w:spacing w:val="-3"/>
          <w:sz w:val="20"/>
        </w:rPr>
        <w:t xml:space="preserve"> </w:t>
      </w:r>
      <w:r>
        <w:rPr>
          <w:b/>
          <w:sz w:val="20"/>
        </w:rPr>
        <w:t>και</w:t>
      </w:r>
      <w:r>
        <w:rPr>
          <w:b/>
          <w:spacing w:val="-2"/>
          <w:sz w:val="20"/>
        </w:rPr>
        <w:t xml:space="preserve"> </w:t>
      </w:r>
      <w:r>
        <w:rPr>
          <w:b/>
          <w:sz w:val="20"/>
        </w:rPr>
        <w:t>της επιχειρηματικότητας των νέων, συμπεριλαμβανομένης και της κοι</w:t>
      </w:r>
      <w:r>
        <w:rPr>
          <w:b/>
          <w:sz w:val="20"/>
        </w:rPr>
        <w:t xml:space="preserve">νωνικής επιχειρηματικότητας: </w:t>
      </w:r>
      <w:r>
        <w:rPr>
          <w:sz w:val="20"/>
        </w:rPr>
        <w:t>Η προτεραιότητα αποσκοπεί στην προώθηση της ενεργού συμμετοχής των νέων στα κοινά, ιδίως μέσω του εθελοντισμού και των πράξεων αλληλεγγύης, και, ως εκ τούτου, στην ενίσχυση του αισθήματος ανάληψης πρωτοβουλιών των νέων, ιδίως σ</w:t>
      </w:r>
      <w:r>
        <w:rPr>
          <w:sz w:val="20"/>
        </w:rPr>
        <w:t>τον κοινωνικό τομέα, και στη στήριξη των κοινοτήτων τους. Τα σχέδια στο πλαίσιο αυτής της προτεραιότητας θα μπορούσαν επίσης να προάγουν την επιχειρηματικότητα, τη δημιουργική μάθηση και την κοινωνική επιχειρηματικότητα μεταξύ των νέων. Ο διαπολιτισμικός δ</w:t>
      </w:r>
      <w:r>
        <w:rPr>
          <w:sz w:val="20"/>
        </w:rPr>
        <w:t>ιάλογος, η γνώση και η αναγνώριση της πολυμορφίας και η προώθηση της ανεκτικότητας αποτελούν βασικά στοιχεία αυτής της προτεραιότητας.</w:t>
      </w:r>
    </w:p>
    <w:p w14:paraId="6C7B4A72" w14:textId="77777777" w:rsidR="0028661C" w:rsidRDefault="0028661C">
      <w:pPr>
        <w:pStyle w:val="a3"/>
        <w:spacing w:before="11"/>
        <w:rPr>
          <w:sz w:val="22"/>
        </w:rPr>
      </w:pPr>
    </w:p>
    <w:p w14:paraId="6C7B4A73" w14:textId="77777777" w:rsidR="0028661C" w:rsidRDefault="00B273B9">
      <w:pPr>
        <w:pStyle w:val="a5"/>
        <w:numPr>
          <w:ilvl w:val="0"/>
          <w:numId w:val="236"/>
        </w:numPr>
        <w:tabs>
          <w:tab w:val="left" w:pos="981"/>
        </w:tabs>
        <w:spacing w:before="1" w:line="276" w:lineRule="auto"/>
        <w:ind w:right="298"/>
        <w:rPr>
          <w:rFonts w:ascii="Symbol" w:hAnsi="Symbol"/>
          <w:sz w:val="20"/>
        </w:rPr>
      </w:pPr>
      <w:r>
        <w:rPr>
          <w:b/>
          <w:sz w:val="20"/>
        </w:rPr>
        <w:t xml:space="preserve">Βελτίωση της ποιότητας, της καινοτομίας και της αναγνώρισης της εργασίας στον τομέα της νεολαίας: </w:t>
      </w:r>
      <w:r>
        <w:rPr>
          <w:sz w:val="20"/>
        </w:rPr>
        <w:t>Η προτεραιότητα</w:t>
      </w:r>
      <w:r>
        <w:rPr>
          <w:spacing w:val="-4"/>
          <w:sz w:val="20"/>
        </w:rPr>
        <w:t xml:space="preserve"> </w:t>
      </w:r>
      <w:r>
        <w:rPr>
          <w:sz w:val="20"/>
        </w:rPr>
        <w:t>αποσκο</w:t>
      </w:r>
      <w:r>
        <w:rPr>
          <w:sz w:val="20"/>
        </w:rPr>
        <w:t>πεί</w:t>
      </w:r>
      <w:r>
        <w:rPr>
          <w:spacing w:val="-3"/>
          <w:sz w:val="20"/>
        </w:rPr>
        <w:t xml:space="preserve"> </w:t>
      </w:r>
      <w:r>
        <w:rPr>
          <w:sz w:val="20"/>
        </w:rPr>
        <w:t>στην</w:t>
      </w:r>
      <w:r>
        <w:rPr>
          <w:spacing w:val="-2"/>
          <w:sz w:val="20"/>
        </w:rPr>
        <w:t xml:space="preserve"> </w:t>
      </w:r>
      <w:r>
        <w:rPr>
          <w:sz w:val="20"/>
        </w:rPr>
        <w:t>προώθηση</w:t>
      </w:r>
      <w:r>
        <w:rPr>
          <w:spacing w:val="-3"/>
          <w:sz w:val="20"/>
        </w:rPr>
        <w:t xml:space="preserve"> </w:t>
      </w:r>
      <w:r>
        <w:rPr>
          <w:sz w:val="20"/>
        </w:rPr>
        <w:t>της</w:t>
      </w:r>
      <w:r>
        <w:rPr>
          <w:spacing w:val="-1"/>
          <w:sz w:val="20"/>
        </w:rPr>
        <w:t xml:space="preserve"> </w:t>
      </w:r>
      <w:r>
        <w:rPr>
          <w:sz w:val="20"/>
        </w:rPr>
        <w:t>αναγνώρισης</w:t>
      </w:r>
      <w:r>
        <w:rPr>
          <w:spacing w:val="-4"/>
          <w:sz w:val="20"/>
        </w:rPr>
        <w:t xml:space="preserve"> </w:t>
      </w:r>
      <w:r>
        <w:rPr>
          <w:sz w:val="20"/>
        </w:rPr>
        <w:t>και</w:t>
      </w:r>
      <w:r>
        <w:rPr>
          <w:spacing w:val="-3"/>
          <w:sz w:val="20"/>
        </w:rPr>
        <w:t xml:space="preserve"> </w:t>
      </w:r>
      <w:r>
        <w:rPr>
          <w:sz w:val="20"/>
        </w:rPr>
        <w:t>της</w:t>
      </w:r>
      <w:r>
        <w:rPr>
          <w:spacing w:val="-4"/>
          <w:sz w:val="20"/>
        </w:rPr>
        <w:t xml:space="preserve"> </w:t>
      </w:r>
      <w:r>
        <w:rPr>
          <w:sz w:val="20"/>
        </w:rPr>
        <w:t>επικύρωσης</w:t>
      </w:r>
      <w:r>
        <w:rPr>
          <w:spacing w:val="-2"/>
          <w:sz w:val="20"/>
        </w:rPr>
        <w:t xml:space="preserve"> </w:t>
      </w:r>
      <w:r>
        <w:rPr>
          <w:sz w:val="20"/>
        </w:rPr>
        <w:t>της</w:t>
      </w:r>
      <w:r>
        <w:rPr>
          <w:spacing w:val="-4"/>
          <w:sz w:val="20"/>
        </w:rPr>
        <w:t xml:space="preserve"> </w:t>
      </w:r>
      <w:r>
        <w:rPr>
          <w:sz w:val="20"/>
        </w:rPr>
        <w:t>εργασίας</w:t>
      </w:r>
      <w:r>
        <w:rPr>
          <w:spacing w:val="-1"/>
          <w:sz w:val="20"/>
        </w:rPr>
        <w:t xml:space="preserve"> </w:t>
      </w:r>
      <w:r>
        <w:rPr>
          <w:sz w:val="20"/>
        </w:rPr>
        <w:t>στον</w:t>
      </w:r>
      <w:r>
        <w:rPr>
          <w:spacing w:val="-1"/>
          <w:sz w:val="20"/>
        </w:rPr>
        <w:t xml:space="preserve"> </w:t>
      </w:r>
      <w:r>
        <w:rPr>
          <w:sz w:val="20"/>
        </w:rPr>
        <w:t>τομέα</w:t>
      </w:r>
      <w:r>
        <w:rPr>
          <w:spacing w:val="-3"/>
          <w:sz w:val="20"/>
        </w:rPr>
        <w:t xml:space="preserve"> </w:t>
      </w:r>
      <w:r>
        <w:rPr>
          <w:sz w:val="20"/>
        </w:rPr>
        <w:t>της νεολαίας και της άτυπης και μη τυπικής μάθησης σε όλα τα επίπεδα, καθώς και στη στήριξη της ανάπτυξης της ποιότητας και της καινοτομίας στην εργασία στον τομέα της νεολαίας, σ</w:t>
      </w:r>
      <w:r>
        <w:rPr>
          <w:sz w:val="20"/>
        </w:rPr>
        <w:t xml:space="preserve">ύμφωνα με τις προτεραιότητες που προβλέπονται στο ευρωπαϊκό θεματολόγιο για τις </w:t>
      </w:r>
      <w:proofErr w:type="spellStart"/>
      <w:r>
        <w:rPr>
          <w:sz w:val="20"/>
        </w:rPr>
        <w:t>κοινωνικομορφωτικές</w:t>
      </w:r>
      <w:proofErr w:type="spellEnd"/>
      <w:r>
        <w:rPr>
          <w:sz w:val="20"/>
        </w:rPr>
        <w:t xml:space="preserve"> δραστηριότητες για τους νέους και στη διακήρυξη της Βόννης του Δεκεμβρίου 2020 Αυτό περιλαμβάνει την ανάπτυξη ικανοτήτων των εργαζομένων στον τομέα της νεολ</w:t>
      </w:r>
      <w:r>
        <w:rPr>
          <w:sz w:val="20"/>
        </w:rPr>
        <w:t>αίας όσον αφορά τις διαδικτυακές και μη διαδικτυακές πρακτικές τους, καθώς και τη στήριξη της ανάπτυξης και της ανταλλαγής μεθόδων για την προσέγγιση περιθωριοποιημένων νέων, την πρόληψη του ρατσισμού και της μισαλλοδοξίας μεταξύ των νέων, καθώς και τους κ</w:t>
      </w:r>
      <w:r>
        <w:rPr>
          <w:sz w:val="20"/>
        </w:rPr>
        <w:t xml:space="preserve">ινδύνους, τις ευκαιρίες και τις επιπτώσεις της </w:t>
      </w:r>
      <w:proofErr w:type="spellStart"/>
      <w:r>
        <w:rPr>
          <w:sz w:val="20"/>
        </w:rPr>
        <w:t>ψηφιοποίησης</w:t>
      </w:r>
      <w:proofErr w:type="spellEnd"/>
      <w:r>
        <w:rPr>
          <w:sz w:val="20"/>
        </w:rPr>
        <w:t>.</w:t>
      </w:r>
    </w:p>
    <w:p w14:paraId="6C7B4A74" w14:textId="77777777" w:rsidR="0028661C" w:rsidRDefault="0028661C">
      <w:pPr>
        <w:pStyle w:val="a3"/>
        <w:spacing w:before="11"/>
        <w:rPr>
          <w:sz w:val="22"/>
        </w:rPr>
      </w:pPr>
    </w:p>
    <w:p w14:paraId="6C7B4A75" w14:textId="77777777" w:rsidR="0028661C" w:rsidRDefault="00B273B9">
      <w:pPr>
        <w:pStyle w:val="a5"/>
        <w:numPr>
          <w:ilvl w:val="0"/>
          <w:numId w:val="236"/>
        </w:numPr>
        <w:tabs>
          <w:tab w:val="left" w:pos="981"/>
        </w:tabs>
        <w:spacing w:before="1" w:line="276" w:lineRule="auto"/>
        <w:ind w:right="302"/>
        <w:rPr>
          <w:rFonts w:ascii="Symbol" w:hAnsi="Symbol"/>
          <w:sz w:val="20"/>
        </w:rPr>
      </w:pPr>
      <w:r>
        <w:rPr>
          <w:b/>
          <w:sz w:val="20"/>
        </w:rPr>
        <w:t xml:space="preserve">Ενίσχυση της </w:t>
      </w:r>
      <w:proofErr w:type="spellStart"/>
      <w:r>
        <w:rPr>
          <w:b/>
          <w:sz w:val="20"/>
        </w:rPr>
        <w:t>απασχολησιμότητας</w:t>
      </w:r>
      <w:proofErr w:type="spellEnd"/>
      <w:r>
        <w:rPr>
          <w:b/>
          <w:sz w:val="20"/>
        </w:rPr>
        <w:t xml:space="preserve"> των νέων: </w:t>
      </w:r>
      <w:r>
        <w:rPr>
          <w:sz w:val="20"/>
        </w:rPr>
        <w:t xml:space="preserve">Η προτεραιότητα αποσκοπεί στην ενίσχυση των βασικών ικανοτήτων και των βασικών δεξιοτήτων των νέων. Ο τομέας της νεολαίας διαδραματίζει σημαντικό ρόλο στη διευκόλυνση της μετάβασης των νέων από τη νεότητα στην ενήλικη ζωή, συμπεριλαμβανομένης της στήριξης </w:t>
      </w:r>
      <w:r>
        <w:rPr>
          <w:sz w:val="20"/>
        </w:rPr>
        <w:t xml:space="preserve">της ένταξής τους στην αγορά εργασίας. Οι δραστηριότητες που εστιάζουν στην ένταξη και την </w:t>
      </w:r>
      <w:proofErr w:type="spellStart"/>
      <w:r>
        <w:rPr>
          <w:sz w:val="20"/>
        </w:rPr>
        <w:t>απασχολησιμότητα</w:t>
      </w:r>
      <w:proofErr w:type="spellEnd"/>
      <w:r>
        <w:rPr>
          <w:spacing w:val="-3"/>
          <w:sz w:val="20"/>
        </w:rPr>
        <w:t xml:space="preserve"> </w:t>
      </w:r>
      <w:r>
        <w:rPr>
          <w:sz w:val="20"/>
        </w:rPr>
        <w:t>των</w:t>
      </w:r>
      <w:r>
        <w:rPr>
          <w:spacing w:val="-3"/>
          <w:sz w:val="20"/>
        </w:rPr>
        <w:t xml:space="preserve"> </w:t>
      </w:r>
      <w:r>
        <w:rPr>
          <w:sz w:val="20"/>
        </w:rPr>
        <w:t>νέων</w:t>
      </w:r>
      <w:r>
        <w:rPr>
          <w:spacing w:val="-1"/>
          <w:sz w:val="20"/>
        </w:rPr>
        <w:t xml:space="preserve"> </w:t>
      </w:r>
      <w:r>
        <w:rPr>
          <w:sz w:val="20"/>
        </w:rPr>
        <w:t>με</w:t>
      </w:r>
      <w:r>
        <w:rPr>
          <w:spacing w:val="-2"/>
          <w:sz w:val="20"/>
        </w:rPr>
        <w:t xml:space="preserve"> </w:t>
      </w:r>
      <w:r>
        <w:rPr>
          <w:sz w:val="20"/>
        </w:rPr>
        <w:t>λιγότερες</w:t>
      </w:r>
      <w:r>
        <w:rPr>
          <w:spacing w:val="-3"/>
          <w:sz w:val="20"/>
        </w:rPr>
        <w:t xml:space="preserve"> </w:t>
      </w:r>
      <w:r>
        <w:rPr>
          <w:sz w:val="20"/>
        </w:rPr>
        <w:t>ευκαιρίες</w:t>
      </w:r>
      <w:r>
        <w:rPr>
          <w:spacing w:val="-3"/>
          <w:sz w:val="20"/>
        </w:rPr>
        <w:t xml:space="preserve"> </w:t>
      </w:r>
      <w:r>
        <w:rPr>
          <w:sz w:val="20"/>
        </w:rPr>
        <w:t>(συμπεριλαμβανομένων των</w:t>
      </w:r>
      <w:r>
        <w:rPr>
          <w:spacing w:val="-3"/>
          <w:sz w:val="20"/>
        </w:rPr>
        <w:t xml:space="preserve"> </w:t>
      </w:r>
      <w:r>
        <w:rPr>
          <w:sz w:val="20"/>
        </w:rPr>
        <w:t>ατόμων</w:t>
      </w:r>
      <w:r>
        <w:rPr>
          <w:spacing w:val="-3"/>
          <w:sz w:val="20"/>
        </w:rPr>
        <w:t xml:space="preserve"> </w:t>
      </w:r>
      <w:r>
        <w:rPr>
          <w:sz w:val="20"/>
        </w:rPr>
        <w:t>ΕΕΑΚ),</w:t>
      </w:r>
      <w:r>
        <w:rPr>
          <w:spacing w:val="-2"/>
          <w:sz w:val="20"/>
        </w:rPr>
        <w:t xml:space="preserve"> </w:t>
      </w:r>
      <w:r>
        <w:rPr>
          <w:sz w:val="20"/>
        </w:rPr>
        <w:t>με</w:t>
      </w:r>
      <w:r>
        <w:rPr>
          <w:spacing w:val="-2"/>
          <w:sz w:val="20"/>
        </w:rPr>
        <w:t xml:space="preserve"> </w:t>
      </w:r>
      <w:r>
        <w:rPr>
          <w:sz w:val="20"/>
        </w:rPr>
        <w:t>ιδιαίτερη έμφαση στους νέους που διατρέχουν κίνδυνο περιθωριοποίησης και σε εκείνους που προέρχονται από οικογένειες μεταναστών, βρίσκονται στο επίκεντρο αυτής της προτεραιότητας.</w:t>
      </w:r>
    </w:p>
    <w:p w14:paraId="6C7B4A76" w14:textId="77777777" w:rsidR="0028661C" w:rsidRDefault="0028661C">
      <w:pPr>
        <w:pStyle w:val="a3"/>
        <w:spacing w:before="11"/>
        <w:rPr>
          <w:sz w:val="22"/>
        </w:rPr>
      </w:pPr>
    </w:p>
    <w:p w14:paraId="6C7B4A77" w14:textId="77777777" w:rsidR="0028661C" w:rsidRDefault="00B273B9">
      <w:pPr>
        <w:pStyle w:val="a5"/>
        <w:numPr>
          <w:ilvl w:val="0"/>
          <w:numId w:val="236"/>
        </w:numPr>
        <w:tabs>
          <w:tab w:val="left" w:pos="981"/>
        </w:tabs>
        <w:spacing w:line="276" w:lineRule="auto"/>
        <w:ind w:right="300"/>
        <w:rPr>
          <w:rFonts w:ascii="Symbol" w:hAnsi="Symbol"/>
          <w:sz w:val="20"/>
        </w:rPr>
      </w:pPr>
      <w:r>
        <w:rPr>
          <w:b/>
          <w:sz w:val="20"/>
        </w:rPr>
        <w:t xml:space="preserve">Ενίσχυση των δεσμών μεταξύ πολιτικής, έρευνας και πρακτικής: </w:t>
      </w:r>
      <w:r>
        <w:rPr>
          <w:sz w:val="20"/>
        </w:rPr>
        <w:t>Η προτεραιότητ</w:t>
      </w:r>
      <w:r>
        <w:rPr>
          <w:sz w:val="20"/>
        </w:rPr>
        <w:t>α αυτή ανταποκρίνεται</w:t>
      </w:r>
      <w:r>
        <w:rPr>
          <w:spacing w:val="40"/>
          <w:sz w:val="20"/>
        </w:rPr>
        <w:t xml:space="preserve"> </w:t>
      </w:r>
      <w:r>
        <w:rPr>
          <w:sz w:val="20"/>
        </w:rPr>
        <w:t>στην ανάγκη ισχυρότερων δεσμών μεταξύ της πολιτικής, της έρευνας και της πρακτικής στον τομέα της νεολαίας, ώστε να βελτιωθεί η τεκμηρίωση των αναγκών και να διευκολυνθεί η χάραξη πολιτικής. Οι δραστηριότητες για την προώθηση της καλύ</w:t>
      </w:r>
      <w:r>
        <w:rPr>
          <w:sz w:val="20"/>
        </w:rPr>
        <w:t>τερης γνώσης σχετικά με την κατάσταση των νέων και τις πολιτικές για τη νεολαία στην Ευρώπη και πέραν αυτής θα είναι σημαντικές για την προτεραιότητα αυτή.</w:t>
      </w:r>
    </w:p>
    <w:p w14:paraId="6C7B4A78" w14:textId="77777777" w:rsidR="0028661C" w:rsidRDefault="0028661C">
      <w:pPr>
        <w:pStyle w:val="a3"/>
        <w:spacing w:before="7"/>
        <w:rPr>
          <w:sz w:val="16"/>
        </w:rPr>
      </w:pPr>
    </w:p>
    <w:p w14:paraId="6C7B4A79" w14:textId="77777777" w:rsidR="0028661C" w:rsidRDefault="00B273B9">
      <w:pPr>
        <w:pStyle w:val="8"/>
        <w:jc w:val="both"/>
      </w:pPr>
      <w:r>
        <w:t>Στον</w:t>
      </w:r>
      <w:r>
        <w:rPr>
          <w:spacing w:val="-5"/>
        </w:rPr>
        <w:t xml:space="preserve"> </w:t>
      </w:r>
      <w:r>
        <w:t>τομέα</w:t>
      </w:r>
      <w:r>
        <w:rPr>
          <w:spacing w:val="-3"/>
        </w:rPr>
        <w:t xml:space="preserve"> </w:t>
      </w:r>
      <w:r>
        <w:t>του</w:t>
      </w:r>
      <w:r>
        <w:rPr>
          <w:spacing w:val="-3"/>
        </w:rPr>
        <w:t xml:space="preserve"> </w:t>
      </w:r>
      <w:r>
        <w:rPr>
          <w:spacing w:val="-2"/>
        </w:rPr>
        <w:t>αθλητισμού:</w:t>
      </w:r>
    </w:p>
    <w:p w14:paraId="6C7B4A7A" w14:textId="77777777" w:rsidR="0028661C" w:rsidRDefault="0028661C">
      <w:pPr>
        <w:pStyle w:val="a3"/>
        <w:spacing w:before="4"/>
        <w:rPr>
          <w:b/>
          <w:sz w:val="19"/>
        </w:rPr>
      </w:pPr>
    </w:p>
    <w:p w14:paraId="6C7B4A7B" w14:textId="77777777" w:rsidR="0028661C" w:rsidRDefault="00B273B9">
      <w:pPr>
        <w:pStyle w:val="a3"/>
        <w:spacing w:line="276" w:lineRule="auto"/>
        <w:ind w:left="260" w:right="300"/>
        <w:jc w:val="both"/>
      </w:pPr>
      <w:r>
        <w:t>Θα δοθεί προτεραιότητα σε συμπράξεις που συμβάλλουν στην εφαρμογή βασικ</w:t>
      </w:r>
      <w:r>
        <w:t>ών εγγράφων πολιτικής, όπως το πρόγραμμα εργασιών της ΕΕ για τον αθλητισμό (2021-2024) ή η σύσταση του Συμβουλίου σχετικά με τη σωματική άσκηση για τη βελτίωση της υγείας. Οι ειδικές προτεραιότητες στον τομέα του αθλητισμού περιλαμβάνουν:</w:t>
      </w:r>
    </w:p>
    <w:p w14:paraId="6C7B4A7C" w14:textId="77777777" w:rsidR="0028661C" w:rsidRDefault="0028661C">
      <w:pPr>
        <w:spacing w:line="276" w:lineRule="auto"/>
        <w:jc w:val="both"/>
        <w:sectPr w:rsidR="0028661C">
          <w:pgSz w:w="11910" w:h="16840"/>
          <w:pgMar w:top="1380" w:right="780" w:bottom="720" w:left="820" w:header="0" w:footer="528" w:gutter="0"/>
          <w:cols w:space="720"/>
        </w:sectPr>
      </w:pPr>
    </w:p>
    <w:p w14:paraId="6C7B4A7D" w14:textId="77777777" w:rsidR="0028661C" w:rsidRDefault="00B273B9">
      <w:pPr>
        <w:pStyle w:val="a5"/>
        <w:numPr>
          <w:ilvl w:val="0"/>
          <w:numId w:val="236"/>
        </w:numPr>
        <w:tabs>
          <w:tab w:val="left" w:pos="981"/>
        </w:tabs>
        <w:spacing w:before="82" w:line="276" w:lineRule="auto"/>
        <w:ind w:right="302"/>
        <w:rPr>
          <w:rFonts w:ascii="Symbol" w:hAnsi="Symbol"/>
          <w:sz w:val="20"/>
        </w:rPr>
      </w:pPr>
      <w:r>
        <w:rPr>
          <w:b/>
          <w:sz w:val="20"/>
        </w:rPr>
        <w:lastRenderedPageBreak/>
        <w:t xml:space="preserve">Ενθάρρυνση υγιεινών τρόπων ζωής για όλους: </w:t>
      </w:r>
      <w:r>
        <w:rPr>
          <w:sz w:val="20"/>
        </w:rPr>
        <w:t>τα σχέδια στο πλαίσιο αυτής της προτεραιότητας θα επικεντρωθούν κυρίως: α) στην εφαρμογή των τριών πυλώνων της πρωτοβουλίας HealthyLifestyle4All, β)</w:t>
      </w:r>
      <w:r>
        <w:rPr>
          <w:spacing w:val="40"/>
          <w:sz w:val="20"/>
        </w:rPr>
        <w:t xml:space="preserve"> </w:t>
      </w:r>
      <w:r>
        <w:rPr>
          <w:sz w:val="20"/>
        </w:rPr>
        <w:t>στην εφαρμογή της σύστασης του Συμβουλίου σχετικά με τη σωματικ</w:t>
      </w:r>
      <w:r>
        <w:rPr>
          <w:sz w:val="20"/>
        </w:rPr>
        <w:t>ή άσκηση για τη βελτίωση της υγείας</w:t>
      </w:r>
      <w:r>
        <w:rPr>
          <w:spacing w:val="40"/>
          <w:sz w:val="20"/>
        </w:rPr>
        <w:t xml:space="preserve"> </w:t>
      </w:r>
      <w:r>
        <w:rPr>
          <w:sz w:val="20"/>
        </w:rPr>
        <w:t>και των κατευθυντήριων γραμμών της ΕΕ για τη σωματική άσκηση, γ) στη στήριξη της υλοποίησης των ευρωπαϊκών εβδομάδων αθλητισμού, δ) στην προώθηση του αθλητισμού και της σωματικής άσκησης ως εργαλείου για την υγεία, ε) στ</w:t>
      </w:r>
      <w:r>
        <w:rPr>
          <w:sz w:val="20"/>
        </w:rPr>
        <w:t xml:space="preserve">ην προώθηση όλων των δραστηριοτήτων που ενθαρρύνουν την άθληση και τη σωματική άσκηση, </w:t>
      </w:r>
      <w:proofErr w:type="spellStart"/>
      <w:r>
        <w:rPr>
          <w:sz w:val="20"/>
        </w:rPr>
        <w:t>στ</w:t>
      </w:r>
      <w:proofErr w:type="spellEnd"/>
      <w:r>
        <w:rPr>
          <w:sz w:val="20"/>
        </w:rPr>
        <w:t>) στην προώθηση παραδοσιακών αθλημάτων και παιχνιδιών.</w:t>
      </w:r>
    </w:p>
    <w:p w14:paraId="6C7B4A7E" w14:textId="77777777" w:rsidR="0028661C" w:rsidRDefault="0028661C">
      <w:pPr>
        <w:pStyle w:val="a3"/>
        <w:spacing w:before="11"/>
        <w:rPr>
          <w:sz w:val="22"/>
        </w:rPr>
      </w:pPr>
    </w:p>
    <w:p w14:paraId="6C7B4A7F" w14:textId="77777777" w:rsidR="0028661C" w:rsidRDefault="00B273B9">
      <w:pPr>
        <w:pStyle w:val="a5"/>
        <w:numPr>
          <w:ilvl w:val="0"/>
          <w:numId w:val="236"/>
        </w:numPr>
        <w:tabs>
          <w:tab w:val="left" w:pos="981"/>
        </w:tabs>
        <w:spacing w:before="1" w:line="276" w:lineRule="auto"/>
        <w:ind w:right="298"/>
        <w:rPr>
          <w:rFonts w:ascii="Symbol" w:hAnsi="Symbol"/>
          <w:sz w:val="20"/>
        </w:rPr>
      </w:pPr>
      <w:r>
        <w:rPr>
          <w:b/>
          <w:sz w:val="20"/>
        </w:rPr>
        <w:t xml:space="preserve">Προαγωγή της ακεραιότητας και των αξιών στον αθλητισμό: </w:t>
      </w:r>
      <w:r>
        <w:rPr>
          <w:sz w:val="20"/>
        </w:rPr>
        <w:t>τα σχέδια στο πλαίσιο αυτής της προτεραιότητας θα επικε</w:t>
      </w:r>
      <w:r>
        <w:rPr>
          <w:sz w:val="20"/>
        </w:rPr>
        <w:t>ντρωθούν κυρίως α) στην καταπολέμηση της χρήσης ντόπινγκ, β) στην καταπολέμηση των «στημένων» αγώνων και της διαφθοράς στον αθλητισμό, γ) στη βελτίωση της χρηστής διακυβέρνησης στον αθλητισμό και δ) στην προαγωγή των θετικών αξιών του αθλητισμού.</w:t>
      </w:r>
    </w:p>
    <w:p w14:paraId="6C7B4A80" w14:textId="77777777" w:rsidR="0028661C" w:rsidRDefault="0028661C">
      <w:pPr>
        <w:pStyle w:val="a3"/>
        <w:spacing w:before="1"/>
        <w:rPr>
          <w:sz w:val="23"/>
        </w:rPr>
      </w:pPr>
    </w:p>
    <w:p w14:paraId="6C7B4A81" w14:textId="77777777" w:rsidR="0028661C" w:rsidRDefault="00B273B9">
      <w:pPr>
        <w:pStyle w:val="a5"/>
        <w:numPr>
          <w:ilvl w:val="0"/>
          <w:numId w:val="236"/>
        </w:numPr>
        <w:tabs>
          <w:tab w:val="left" w:pos="981"/>
        </w:tabs>
        <w:spacing w:before="1" w:line="276" w:lineRule="auto"/>
        <w:ind w:right="298"/>
        <w:rPr>
          <w:rFonts w:ascii="Symbol" w:hAnsi="Symbol"/>
          <w:sz w:val="20"/>
        </w:rPr>
      </w:pPr>
      <w:r>
        <w:rPr>
          <w:b/>
          <w:sz w:val="20"/>
        </w:rPr>
        <w:t>Προώθηση</w:t>
      </w:r>
      <w:r>
        <w:rPr>
          <w:b/>
          <w:sz w:val="20"/>
        </w:rPr>
        <w:t xml:space="preserve"> της εκπαίδευσης στον αθλητισμό και μέσω αυτού: </w:t>
      </w:r>
      <w:r>
        <w:rPr>
          <w:sz w:val="20"/>
        </w:rPr>
        <w:t>τα σχέδια στο πλαίσιο αυτής της προτεραιότητας θα επικεντρωθούν κυρίως α) στη στήριξη της ανάπτυξης δεξιοτήτων στον αθλητισμό, β) στην ενθάρρυνση της διπλής σταδιοδρομίας των αθλητών, γ) στην προώθηση της ποι</w:t>
      </w:r>
      <w:r>
        <w:rPr>
          <w:sz w:val="20"/>
        </w:rPr>
        <w:t xml:space="preserve">ότητας της καθοδήγησης και του προσωπικού, δ) στη χρήση της κινητικότητας ως εργαλείου για τη βελτίωση των επαγγελματικών προσόντων, ε) στην προώθηση της </w:t>
      </w:r>
      <w:proofErr w:type="spellStart"/>
      <w:r>
        <w:rPr>
          <w:sz w:val="20"/>
        </w:rPr>
        <w:t>απασχολησιμότητας</w:t>
      </w:r>
      <w:proofErr w:type="spellEnd"/>
      <w:r>
        <w:rPr>
          <w:sz w:val="20"/>
        </w:rPr>
        <w:t xml:space="preserve"> μέσω του αθλητισμού.</w:t>
      </w:r>
    </w:p>
    <w:p w14:paraId="6C7B4A82" w14:textId="77777777" w:rsidR="0028661C" w:rsidRDefault="0028661C">
      <w:pPr>
        <w:pStyle w:val="a3"/>
        <w:spacing w:before="11"/>
        <w:rPr>
          <w:sz w:val="22"/>
        </w:rPr>
      </w:pPr>
    </w:p>
    <w:p w14:paraId="6C7B4A83" w14:textId="77777777" w:rsidR="0028661C" w:rsidRDefault="00B273B9">
      <w:pPr>
        <w:pStyle w:val="a5"/>
        <w:numPr>
          <w:ilvl w:val="0"/>
          <w:numId w:val="236"/>
        </w:numPr>
        <w:tabs>
          <w:tab w:val="left" w:pos="981"/>
        </w:tabs>
        <w:spacing w:line="276" w:lineRule="auto"/>
        <w:ind w:right="302"/>
        <w:rPr>
          <w:rFonts w:ascii="Symbol" w:hAnsi="Symbol"/>
          <w:sz w:val="20"/>
        </w:rPr>
      </w:pPr>
      <w:r>
        <w:rPr>
          <w:b/>
          <w:sz w:val="20"/>
        </w:rPr>
        <w:t xml:space="preserve">Καταπολέμηση της βίας και αντιμετώπιση του ρατσισμού, των διακρίσεων και της μισαλλοδοξίας στον χώρο του αθλητισμού </w:t>
      </w:r>
      <w:r>
        <w:rPr>
          <w:sz w:val="20"/>
        </w:rPr>
        <w:t>τα σχέδια στο πλαίσιο αυτής της προτεραιότητας θα επικεντρωθούν κυρίως στην καταπολέμηση συμπεριφορών που ενδέχεται να έχουν αρνητική επίδρα</w:t>
      </w:r>
      <w:r>
        <w:rPr>
          <w:sz w:val="20"/>
        </w:rPr>
        <w:t>ση στον αθλητισμό και την κοινωνία γενικότερα. Τα σχέδια θα συμβάλουν στην καταπολέμηση κάθε μορφής διακρίσεων και θα προαγάγουν την ισότητα στον αθλητισμό, συμπεριλαμβανομένης της ισότητας των φύλων.</w:t>
      </w:r>
    </w:p>
    <w:p w14:paraId="6C7B4A84" w14:textId="77777777" w:rsidR="0028661C" w:rsidRDefault="0028661C">
      <w:pPr>
        <w:spacing w:line="276" w:lineRule="auto"/>
        <w:jc w:val="both"/>
        <w:rPr>
          <w:rFonts w:ascii="Symbol" w:hAnsi="Symbol"/>
          <w:sz w:val="20"/>
        </w:rPr>
        <w:sectPr w:rsidR="0028661C">
          <w:pgSz w:w="11910" w:h="16840"/>
          <w:pgMar w:top="1340" w:right="780" w:bottom="720" w:left="820" w:header="0" w:footer="528" w:gutter="0"/>
          <w:cols w:space="720"/>
        </w:sectPr>
      </w:pPr>
    </w:p>
    <w:p w14:paraId="6C7B4A85" w14:textId="77777777" w:rsidR="0028661C" w:rsidRDefault="00B273B9">
      <w:pPr>
        <w:pStyle w:val="4"/>
        <w:spacing w:before="41"/>
      </w:pPr>
      <w:bookmarkStart w:id="62" w:name="ΣΥΜΠΡΑΞΕΙΣ_ΣΥΝΕΡΓΑΣΙΑΣ"/>
      <w:bookmarkStart w:id="63" w:name="_bookmark20"/>
      <w:bookmarkEnd w:id="62"/>
      <w:bookmarkEnd w:id="63"/>
      <w:r>
        <w:lastRenderedPageBreak/>
        <w:t>ΣΥΜΠΡΑΞΕΙΣ</w:t>
      </w:r>
      <w:r>
        <w:rPr>
          <w:spacing w:val="-4"/>
        </w:rPr>
        <w:t xml:space="preserve"> </w:t>
      </w:r>
      <w:r>
        <w:rPr>
          <w:spacing w:val="-2"/>
        </w:rPr>
        <w:t>ΣΥΝΕΡΓΑΣΙΑΣ</w:t>
      </w:r>
    </w:p>
    <w:p w14:paraId="6C7B4A86" w14:textId="77777777" w:rsidR="0028661C" w:rsidRDefault="0028661C">
      <w:pPr>
        <w:pStyle w:val="a3"/>
        <w:rPr>
          <w:b/>
          <w:sz w:val="24"/>
        </w:rPr>
      </w:pPr>
    </w:p>
    <w:p w14:paraId="6C7B4A87" w14:textId="77777777" w:rsidR="0028661C" w:rsidRDefault="0028661C">
      <w:pPr>
        <w:pStyle w:val="a3"/>
        <w:spacing w:before="3"/>
        <w:rPr>
          <w:b/>
          <w:sz w:val="19"/>
        </w:rPr>
      </w:pPr>
    </w:p>
    <w:p w14:paraId="6C7B4A88" w14:textId="77777777" w:rsidR="0028661C" w:rsidRDefault="00B273B9">
      <w:pPr>
        <w:pStyle w:val="a3"/>
        <w:spacing w:line="276" w:lineRule="auto"/>
        <w:ind w:left="260" w:right="297"/>
        <w:jc w:val="both"/>
      </w:pPr>
      <w:r>
        <w:t>Ο πρωταρχικό</w:t>
      </w:r>
      <w:r>
        <w:t>ς στόχος των συμπράξεων συνεργασίας είναι να δοθεί στους οργανισμούς τη δυνατότητα να</w:t>
      </w:r>
      <w:r>
        <w:rPr>
          <w:spacing w:val="80"/>
        </w:rPr>
        <w:t xml:space="preserve"> </w:t>
      </w:r>
      <w:r>
        <w:t>βελτιώσουν την ποιότητα και τη συνάφεια των δραστηριοτήτων τους, να αναπτύξουν και να ενισχύσουν το δίκτυο των εταίρων τους, να βελτιώσουν την ικανότητά τους να λειτουργο</w:t>
      </w:r>
      <w:r>
        <w:t>ύν από κοινού σε διακρατικό επίπεδο, μέσω της ενίσχυσης της διεθνοποίησης των δραστηριοτήτων τους, της ανταλλαγής ή ανάπτυξης νέων πρακτικών και μεθόδων και της ανταλλαγής και αντιπαράθεσης ιδεών.</w:t>
      </w:r>
    </w:p>
    <w:p w14:paraId="6C7B4A89" w14:textId="77777777" w:rsidR="0028661C" w:rsidRDefault="0028661C">
      <w:pPr>
        <w:pStyle w:val="a3"/>
        <w:spacing w:before="4"/>
        <w:rPr>
          <w:sz w:val="16"/>
        </w:rPr>
      </w:pPr>
    </w:p>
    <w:p w14:paraId="6C7B4A8A" w14:textId="77777777" w:rsidR="0028661C" w:rsidRDefault="00B273B9">
      <w:pPr>
        <w:pStyle w:val="a3"/>
        <w:spacing w:line="276" w:lineRule="auto"/>
        <w:ind w:left="260" w:right="304"/>
        <w:jc w:val="both"/>
      </w:pPr>
      <w:r>
        <w:t>Αποσκοπούν</w:t>
      </w:r>
      <w:r>
        <w:rPr>
          <w:spacing w:val="-1"/>
        </w:rPr>
        <w:t xml:space="preserve"> </w:t>
      </w:r>
      <w:r>
        <w:t>στη στήριξη της ανάπτυξης, της</w:t>
      </w:r>
      <w:r>
        <w:rPr>
          <w:spacing w:val="-1"/>
        </w:rPr>
        <w:t xml:space="preserve"> </w:t>
      </w:r>
      <w:r>
        <w:t>μεταφοράς</w:t>
      </w:r>
      <w:r>
        <w:rPr>
          <w:spacing w:val="-1"/>
        </w:rPr>
        <w:t xml:space="preserve"> </w:t>
      </w:r>
      <w:r>
        <w:t>και/ή της</w:t>
      </w:r>
      <w:r>
        <w:rPr>
          <w:spacing w:val="-1"/>
        </w:rPr>
        <w:t xml:space="preserve"> </w:t>
      </w:r>
      <w:r>
        <w:t>εφαρμογής</w:t>
      </w:r>
      <w:r>
        <w:rPr>
          <w:spacing w:val="-1"/>
        </w:rPr>
        <w:t xml:space="preserve"> </w:t>
      </w:r>
      <w:r>
        <w:t>καινοτόμων</w:t>
      </w:r>
      <w:r>
        <w:rPr>
          <w:spacing w:val="-1"/>
        </w:rPr>
        <w:t xml:space="preserve"> </w:t>
      </w:r>
      <w:r>
        <w:t>πρακτικών, καθώς</w:t>
      </w:r>
      <w:r>
        <w:rPr>
          <w:spacing w:val="-1"/>
        </w:rPr>
        <w:t xml:space="preserve"> </w:t>
      </w:r>
      <w:r>
        <w:t xml:space="preserve">και στην υλοποίηση κοινών πρωτοβουλιών που προωθούν τη συνεργασία, την </w:t>
      </w:r>
      <w:proofErr w:type="spellStart"/>
      <w:r>
        <w:t>αλληλοδιδαχή</w:t>
      </w:r>
      <w:proofErr w:type="spellEnd"/>
      <w:r>
        <w:t xml:space="preserve"> από ομότιμους και την</w:t>
      </w:r>
      <w:r>
        <w:rPr>
          <w:spacing w:val="40"/>
        </w:rPr>
        <w:t xml:space="preserve"> </w:t>
      </w:r>
      <w:r>
        <w:t>ανταλλαγή εμπειριών σε ευρωπαϊκό επίπεδο. Τα αποτελέσματα πρέπει να μπορούν να επαναχρησιμοπ</w:t>
      </w:r>
      <w:r>
        <w:t xml:space="preserve">οιηθούν, να είναι μεταβιβάσιμα, </w:t>
      </w:r>
      <w:proofErr w:type="spellStart"/>
      <w:r>
        <w:t>κλιμακώσιμα</w:t>
      </w:r>
      <w:proofErr w:type="spellEnd"/>
      <w:r>
        <w:t xml:space="preserve"> και, εφόσον είναι δυνατόν, να διαθέτουν ισχυρή </w:t>
      </w:r>
      <w:proofErr w:type="spellStart"/>
      <w:r>
        <w:t>διατομεακή</w:t>
      </w:r>
      <w:proofErr w:type="spellEnd"/>
      <w:r>
        <w:t xml:space="preserve"> διάσταση.</w:t>
      </w:r>
    </w:p>
    <w:p w14:paraId="6C7B4A8B" w14:textId="77777777" w:rsidR="0028661C" w:rsidRDefault="0028661C">
      <w:pPr>
        <w:pStyle w:val="a3"/>
        <w:spacing w:before="4"/>
        <w:rPr>
          <w:sz w:val="16"/>
        </w:rPr>
      </w:pPr>
    </w:p>
    <w:p w14:paraId="6C7B4A8C" w14:textId="77777777" w:rsidR="0028661C" w:rsidRDefault="00B273B9">
      <w:pPr>
        <w:pStyle w:val="a3"/>
        <w:spacing w:before="1" w:line="276" w:lineRule="auto"/>
        <w:ind w:left="260" w:right="304"/>
        <w:jc w:val="both"/>
      </w:pPr>
      <w:r>
        <w:t>Τα επιλεγμένα σχέδια αναμένεται να διαδώσουν τα αποτελέσματα των δραστηριοτήτων τους σε τοπικό,</w:t>
      </w:r>
      <w:r>
        <w:rPr>
          <w:spacing w:val="40"/>
        </w:rPr>
        <w:t xml:space="preserve"> </w:t>
      </w:r>
      <w:r>
        <w:t>περιφερειακό, εθνικό και διακρατικό επίπεδο.</w:t>
      </w:r>
    </w:p>
    <w:p w14:paraId="6C7B4A8D" w14:textId="77777777" w:rsidR="0028661C" w:rsidRDefault="0028661C">
      <w:pPr>
        <w:pStyle w:val="a3"/>
        <w:spacing w:before="6"/>
        <w:rPr>
          <w:sz w:val="16"/>
        </w:rPr>
      </w:pPr>
    </w:p>
    <w:p w14:paraId="6C7B4A8E" w14:textId="77777777" w:rsidR="0028661C" w:rsidRDefault="00B273B9">
      <w:pPr>
        <w:pStyle w:val="a3"/>
        <w:spacing w:line="276" w:lineRule="auto"/>
        <w:ind w:left="260" w:right="297"/>
        <w:jc w:val="both"/>
      </w:pPr>
      <w:r>
        <w:t>Ο</w:t>
      </w:r>
      <w:r>
        <w:t>ι</w:t>
      </w:r>
      <w:r>
        <w:rPr>
          <w:spacing w:val="-3"/>
        </w:rPr>
        <w:t xml:space="preserve"> </w:t>
      </w:r>
      <w:r>
        <w:t>συμπράξεις</w:t>
      </w:r>
      <w:r>
        <w:rPr>
          <w:spacing w:val="-3"/>
        </w:rPr>
        <w:t xml:space="preserve"> </w:t>
      </w:r>
      <w:r>
        <w:t>συνεργασίας</w:t>
      </w:r>
      <w:r>
        <w:rPr>
          <w:spacing w:val="-1"/>
        </w:rPr>
        <w:t xml:space="preserve"> </w:t>
      </w:r>
      <w:r>
        <w:t>στηρίζονται</w:t>
      </w:r>
      <w:r>
        <w:rPr>
          <w:spacing w:val="-1"/>
        </w:rPr>
        <w:t xml:space="preserve"> </w:t>
      </w:r>
      <w:r>
        <w:t>στις</w:t>
      </w:r>
      <w:r>
        <w:rPr>
          <w:spacing w:val="-4"/>
        </w:rPr>
        <w:t xml:space="preserve"> </w:t>
      </w:r>
      <w:r>
        <w:t>προτεραιότητες</w:t>
      </w:r>
      <w:r>
        <w:rPr>
          <w:spacing w:val="-3"/>
        </w:rPr>
        <w:t xml:space="preserve"> </w:t>
      </w:r>
      <w:r>
        <w:t>και</w:t>
      </w:r>
      <w:r>
        <w:rPr>
          <w:spacing w:val="-3"/>
        </w:rPr>
        <w:t xml:space="preserve"> </w:t>
      </w:r>
      <w:r>
        <w:t>στο</w:t>
      </w:r>
      <w:r>
        <w:rPr>
          <w:spacing w:val="-3"/>
        </w:rPr>
        <w:t xml:space="preserve"> </w:t>
      </w:r>
      <w:r>
        <w:t>πλαίσιο</w:t>
      </w:r>
      <w:r>
        <w:rPr>
          <w:spacing w:val="-3"/>
        </w:rPr>
        <w:t xml:space="preserve"> </w:t>
      </w:r>
      <w:r>
        <w:t>πολιτικής</w:t>
      </w:r>
      <w:r>
        <w:rPr>
          <w:spacing w:val="-1"/>
        </w:rPr>
        <w:t xml:space="preserve"> </w:t>
      </w:r>
      <w:r>
        <w:t>κάθε</w:t>
      </w:r>
      <w:r>
        <w:rPr>
          <w:spacing w:val="-3"/>
        </w:rPr>
        <w:t xml:space="preserve"> </w:t>
      </w:r>
      <w:r>
        <w:t>τομέα</w:t>
      </w:r>
      <w:r>
        <w:rPr>
          <w:spacing w:val="-3"/>
        </w:rPr>
        <w:t xml:space="preserve"> </w:t>
      </w:r>
      <w:r>
        <w:t>του</w:t>
      </w:r>
      <w:r>
        <w:rPr>
          <w:spacing w:val="-1"/>
        </w:rPr>
        <w:t xml:space="preserve"> </w:t>
      </w:r>
      <w:r>
        <w:t xml:space="preserve">προγράμματος </w:t>
      </w:r>
      <w:proofErr w:type="spellStart"/>
      <w:r>
        <w:t>Erasmus</w:t>
      </w:r>
      <w:proofErr w:type="spellEnd"/>
      <w:r>
        <w:t xml:space="preserve">+, τόσο σε ευρωπαϊκό όσο και σε εθνικό επίπεδο, και αποσκοπούν στη δημιουργία κινήτρων για </w:t>
      </w:r>
      <w:proofErr w:type="spellStart"/>
      <w:r>
        <w:t>διατομεακή</w:t>
      </w:r>
      <w:proofErr w:type="spellEnd"/>
      <w:r>
        <w:t xml:space="preserve"> και οριζόντια συνεργασία σε θεματικο</w:t>
      </w:r>
      <w:r>
        <w:t>ύς τομείς.</w:t>
      </w:r>
    </w:p>
    <w:p w14:paraId="6C7B4A8F" w14:textId="77777777" w:rsidR="0028661C" w:rsidRDefault="0028661C">
      <w:pPr>
        <w:pStyle w:val="a3"/>
        <w:spacing w:before="4"/>
        <w:rPr>
          <w:sz w:val="16"/>
        </w:rPr>
      </w:pPr>
    </w:p>
    <w:p w14:paraId="6C7B4A90" w14:textId="77777777" w:rsidR="0028661C" w:rsidRDefault="00B273B9">
      <w:pPr>
        <w:spacing w:line="276" w:lineRule="auto"/>
        <w:ind w:left="260" w:right="296"/>
        <w:jc w:val="both"/>
        <w:rPr>
          <w:sz w:val="20"/>
        </w:rPr>
      </w:pPr>
      <w:r>
        <w:rPr>
          <w:sz w:val="20"/>
        </w:rPr>
        <w:t>Αναλόγως του τομέα του προτεινόμενου σχεδίου ή του είδους του αιτούντος, οι συμπράξεις συνεργασίας διευθύνονται</w:t>
      </w:r>
      <w:r>
        <w:rPr>
          <w:spacing w:val="-5"/>
          <w:sz w:val="20"/>
        </w:rPr>
        <w:t xml:space="preserve"> </w:t>
      </w:r>
      <w:r>
        <w:rPr>
          <w:sz w:val="20"/>
        </w:rPr>
        <w:t>είτε</w:t>
      </w:r>
      <w:r>
        <w:rPr>
          <w:spacing w:val="-5"/>
          <w:sz w:val="20"/>
        </w:rPr>
        <w:t xml:space="preserve"> </w:t>
      </w:r>
      <w:r>
        <w:rPr>
          <w:sz w:val="20"/>
        </w:rPr>
        <w:t>από</w:t>
      </w:r>
      <w:r>
        <w:rPr>
          <w:spacing w:val="-2"/>
          <w:sz w:val="20"/>
        </w:rPr>
        <w:t xml:space="preserve"> </w:t>
      </w:r>
      <w:r>
        <w:rPr>
          <w:sz w:val="20"/>
        </w:rPr>
        <w:t>τους</w:t>
      </w:r>
      <w:r>
        <w:rPr>
          <w:spacing w:val="-1"/>
          <w:sz w:val="20"/>
        </w:rPr>
        <w:t xml:space="preserve"> </w:t>
      </w:r>
      <w:r>
        <w:rPr>
          <w:b/>
          <w:sz w:val="20"/>
        </w:rPr>
        <w:t>Εθνικούς</w:t>
      </w:r>
      <w:r>
        <w:rPr>
          <w:b/>
          <w:spacing w:val="-4"/>
          <w:sz w:val="20"/>
        </w:rPr>
        <w:t xml:space="preserve"> </w:t>
      </w:r>
      <w:r>
        <w:rPr>
          <w:b/>
          <w:sz w:val="20"/>
        </w:rPr>
        <w:t>Οργανισμούς</w:t>
      </w:r>
      <w:r>
        <w:rPr>
          <w:b/>
          <w:spacing w:val="-2"/>
          <w:sz w:val="20"/>
        </w:rPr>
        <w:t xml:space="preserve"> </w:t>
      </w:r>
      <w:r>
        <w:rPr>
          <w:sz w:val="20"/>
        </w:rPr>
        <w:t>είτε</w:t>
      </w:r>
      <w:r>
        <w:rPr>
          <w:spacing w:val="-5"/>
          <w:sz w:val="20"/>
        </w:rPr>
        <w:t xml:space="preserve"> </w:t>
      </w:r>
      <w:r>
        <w:rPr>
          <w:sz w:val="20"/>
        </w:rPr>
        <w:t>από</w:t>
      </w:r>
      <w:r>
        <w:rPr>
          <w:spacing w:val="-4"/>
          <w:sz w:val="20"/>
        </w:rPr>
        <w:t xml:space="preserve"> </w:t>
      </w:r>
      <w:r>
        <w:rPr>
          <w:sz w:val="20"/>
        </w:rPr>
        <w:t>τον</w:t>
      </w:r>
      <w:r>
        <w:rPr>
          <w:spacing w:val="-1"/>
          <w:sz w:val="20"/>
        </w:rPr>
        <w:t xml:space="preserve"> </w:t>
      </w:r>
      <w:r>
        <w:rPr>
          <w:b/>
          <w:sz w:val="20"/>
        </w:rPr>
        <w:t>Ευρωπαϊκό</w:t>
      </w:r>
      <w:r>
        <w:rPr>
          <w:b/>
          <w:spacing w:val="-4"/>
          <w:sz w:val="20"/>
        </w:rPr>
        <w:t xml:space="preserve"> </w:t>
      </w:r>
      <w:r>
        <w:rPr>
          <w:b/>
          <w:sz w:val="20"/>
        </w:rPr>
        <w:t>Εκτελεστικό</w:t>
      </w:r>
      <w:r>
        <w:rPr>
          <w:b/>
          <w:spacing w:val="-4"/>
          <w:sz w:val="20"/>
        </w:rPr>
        <w:t xml:space="preserve"> </w:t>
      </w:r>
      <w:r>
        <w:rPr>
          <w:b/>
          <w:sz w:val="20"/>
        </w:rPr>
        <w:t>Οργανισμό</w:t>
      </w:r>
      <w:r>
        <w:rPr>
          <w:b/>
          <w:spacing w:val="-4"/>
          <w:sz w:val="20"/>
        </w:rPr>
        <w:t xml:space="preserve"> </w:t>
      </w:r>
      <w:r>
        <w:rPr>
          <w:b/>
          <w:sz w:val="20"/>
        </w:rPr>
        <w:t>Εκπαίδευσης</w:t>
      </w:r>
      <w:r>
        <w:rPr>
          <w:b/>
          <w:spacing w:val="-4"/>
          <w:sz w:val="20"/>
        </w:rPr>
        <w:t xml:space="preserve"> </w:t>
      </w:r>
      <w:r>
        <w:rPr>
          <w:b/>
          <w:sz w:val="20"/>
        </w:rPr>
        <w:t>και Πολιτισμού (EACEA)</w:t>
      </w:r>
      <w:r>
        <w:rPr>
          <w:sz w:val="20"/>
        </w:rPr>
        <w:t>. Για περισσότερες πληροφορίες σχετικά με το θέμα αυτό, ανατρέξτε στην ενότητα «Πού υποβάλλεται η αίτηση» των ΚΡΙΤΗΡΙΩΝ ΕΠΙΛΕΞΙΜΟΤΗΤΑΣ.</w:t>
      </w:r>
    </w:p>
    <w:p w14:paraId="6C7B4A91" w14:textId="77777777" w:rsidR="0028661C" w:rsidRDefault="0028661C">
      <w:pPr>
        <w:pStyle w:val="a3"/>
      </w:pPr>
    </w:p>
    <w:p w14:paraId="6C7B4A92" w14:textId="77777777" w:rsidR="0028661C" w:rsidRDefault="0028661C">
      <w:pPr>
        <w:pStyle w:val="a3"/>
      </w:pPr>
    </w:p>
    <w:p w14:paraId="6C7B4A93" w14:textId="77777777" w:rsidR="0028661C" w:rsidRDefault="0028661C">
      <w:pPr>
        <w:pStyle w:val="a3"/>
        <w:spacing w:before="8"/>
        <w:rPr>
          <w:sz w:val="15"/>
        </w:rPr>
      </w:pPr>
    </w:p>
    <w:p w14:paraId="6C7B4A94" w14:textId="77777777" w:rsidR="0028661C" w:rsidRDefault="00B273B9">
      <w:pPr>
        <w:pStyle w:val="7"/>
        <w:jc w:val="left"/>
      </w:pPr>
      <w:r>
        <w:t>ΣΤΟΧΟΙ</w:t>
      </w:r>
      <w:r>
        <w:rPr>
          <w:spacing w:val="-6"/>
        </w:rPr>
        <w:t xml:space="preserve"> </w:t>
      </w:r>
      <w:r>
        <w:t>ΤΗΣ</w:t>
      </w:r>
      <w:r>
        <w:rPr>
          <w:spacing w:val="-6"/>
        </w:rPr>
        <w:t xml:space="preserve"> </w:t>
      </w:r>
      <w:r>
        <w:rPr>
          <w:spacing w:val="-2"/>
        </w:rPr>
        <w:t>ΔΡΑΣΗΣ</w:t>
      </w:r>
    </w:p>
    <w:p w14:paraId="6C7B4A95" w14:textId="77777777" w:rsidR="0028661C" w:rsidRDefault="0028661C">
      <w:pPr>
        <w:pStyle w:val="a3"/>
        <w:spacing w:before="6"/>
        <w:rPr>
          <w:b/>
          <w:sz w:val="19"/>
        </w:rPr>
      </w:pPr>
    </w:p>
    <w:p w14:paraId="6C7B4A96" w14:textId="77777777" w:rsidR="0028661C" w:rsidRDefault="00B273B9">
      <w:pPr>
        <w:pStyle w:val="a3"/>
        <w:spacing w:before="1"/>
        <w:ind w:left="260"/>
      </w:pPr>
      <w:r>
        <w:t>Οι</w:t>
      </w:r>
      <w:r>
        <w:rPr>
          <w:spacing w:val="-8"/>
        </w:rPr>
        <w:t xml:space="preserve"> </w:t>
      </w:r>
      <w:r>
        <w:t>συμπράξεις</w:t>
      </w:r>
      <w:r>
        <w:rPr>
          <w:spacing w:val="-9"/>
        </w:rPr>
        <w:t xml:space="preserve"> </w:t>
      </w:r>
      <w:r>
        <w:t>συνεργασίας</w:t>
      </w:r>
      <w:r>
        <w:rPr>
          <w:spacing w:val="-8"/>
        </w:rPr>
        <w:t xml:space="preserve"> </w:t>
      </w:r>
      <w:r>
        <w:rPr>
          <w:spacing w:val="-2"/>
        </w:rPr>
        <w:t>αποσκοπούν:</w:t>
      </w:r>
    </w:p>
    <w:p w14:paraId="6C7B4A97" w14:textId="77777777" w:rsidR="0028661C" w:rsidRDefault="0028661C">
      <w:pPr>
        <w:pStyle w:val="a3"/>
        <w:spacing w:before="2"/>
        <w:rPr>
          <w:sz w:val="19"/>
        </w:rPr>
      </w:pPr>
    </w:p>
    <w:p w14:paraId="6C7B4A98" w14:textId="77777777" w:rsidR="0028661C" w:rsidRDefault="00B273B9">
      <w:pPr>
        <w:pStyle w:val="a5"/>
        <w:numPr>
          <w:ilvl w:val="0"/>
          <w:numId w:val="236"/>
        </w:numPr>
        <w:tabs>
          <w:tab w:val="left" w:pos="981"/>
        </w:tabs>
        <w:spacing w:line="259" w:lineRule="auto"/>
        <w:ind w:right="295"/>
        <w:rPr>
          <w:rFonts w:ascii="Symbol" w:hAnsi="Symbol"/>
          <w:sz w:val="20"/>
        </w:rPr>
      </w:pPr>
      <w:r>
        <w:rPr>
          <w:sz w:val="20"/>
        </w:rPr>
        <w:t xml:space="preserve">στην </w:t>
      </w:r>
      <w:r>
        <w:rPr>
          <w:b/>
          <w:sz w:val="20"/>
        </w:rPr>
        <w:t>ενίσχυση της ποιότητας της εργασίας, των δραστηριοτήτων και των πρακτικών των συμμετεχόντων οργανισμών και ιδρυμάτων</w:t>
      </w:r>
      <w:r>
        <w:rPr>
          <w:sz w:val="20"/>
        </w:rPr>
        <w:t xml:space="preserve">, με άνοιγμα σε νέους φορείς, που κατά κανόνα δεν περιλαμβάνονται σε έναν </w:t>
      </w:r>
      <w:r>
        <w:rPr>
          <w:spacing w:val="-2"/>
          <w:sz w:val="20"/>
        </w:rPr>
        <w:t>τομέα·</w:t>
      </w:r>
    </w:p>
    <w:p w14:paraId="6C7B4A99" w14:textId="77777777" w:rsidR="0028661C" w:rsidRDefault="00B273B9">
      <w:pPr>
        <w:pStyle w:val="a5"/>
        <w:numPr>
          <w:ilvl w:val="0"/>
          <w:numId w:val="236"/>
        </w:numPr>
        <w:tabs>
          <w:tab w:val="left" w:pos="981"/>
        </w:tabs>
        <w:ind w:hanging="361"/>
        <w:rPr>
          <w:rFonts w:ascii="Symbol" w:hAnsi="Symbol"/>
          <w:sz w:val="20"/>
        </w:rPr>
      </w:pPr>
      <w:r>
        <w:rPr>
          <w:sz w:val="20"/>
        </w:rPr>
        <w:t>στην</w:t>
      </w:r>
      <w:r>
        <w:rPr>
          <w:spacing w:val="-9"/>
          <w:sz w:val="20"/>
        </w:rPr>
        <w:t xml:space="preserve"> </w:t>
      </w:r>
      <w:r>
        <w:rPr>
          <w:b/>
          <w:sz w:val="20"/>
        </w:rPr>
        <w:t>οικοδόμηση</w:t>
      </w:r>
      <w:r>
        <w:rPr>
          <w:b/>
          <w:spacing w:val="-9"/>
          <w:sz w:val="20"/>
        </w:rPr>
        <w:t xml:space="preserve"> </w:t>
      </w:r>
      <w:r>
        <w:rPr>
          <w:b/>
          <w:sz w:val="20"/>
        </w:rPr>
        <w:t>ικανότητας</w:t>
      </w:r>
      <w:r>
        <w:rPr>
          <w:b/>
          <w:spacing w:val="-6"/>
          <w:sz w:val="20"/>
        </w:rPr>
        <w:t xml:space="preserve"> </w:t>
      </w:r>
      <w:r>
        <w:rPr>
          <w:b/>
          <w:sz w:val="20"/>
        </w:rPr>
        <w:t>των</w:t>
      </w:r>
      <w:r>
        <w:rPr>
          <w:b/>
          <w:spacing w:val="-9"/>
          <w:sz w:val="20"/>
        </w:rPr>
        <w:t xml:space="preserve"> </w:t>
      </w:r>
      <w:r>
        <w:rPr>
          <w:b/>
          <w:sz w:val="20"/>
        </w:rPr>
        <w:t>οργανισμών</w:t>
      </w:r>
      <w:r>
        <w:rPr>
          <w:b/>
          <w:spacing w:val="-6"/>
          <w:sz w:val="20"/>
        </w:rPr>
        <w:t xml:space="preserve"> </w:t>
      </w:r>
      <w:r>
        <w:rPr>
          <w:sz w:val="20"/>
        </w:rPr>
        <w:t>ώστε</w:t>
      </w:r>
      <w:r>
        <w:rPr>
          <w:spacing w:val="-8"/>
          <w:sz w:val="20"/>
        </w:rPr>
        <w:t xml:space="preserve"> </w:t>
      </w:r>
      <w:r>
        <w:rPr>
          <w:sz w:val="20"/>
        </w:rPr>
        <w:t>να</w:t>
      </w:r>
      <w:r>
        <w:rPr>
          <w:spacing w:val="-9"/>
          <w:sz w:val="20"/>
        </w:rPr>
        <w:t xml:space="preserve"> </w:t>
      </w:r>
      <w:r>
        <w:rPr>
          <w:sz w:val="20"/>
        </w:rPr>
        <w:t>εργάζοντα</w:t>
      </w:r>
      <w:r>
        <w:rPr>
          <w:sz w:val="20"/>
        </w:rPr>
        <w:t>ι</w:t>
      </w:r>
      <w:r>
        <w:rPr>
          <w:spacing w:val="-8"/>
          <w:sz w:val="20"/>
        </w:rPr>
        <w:t xml:space="preserve"> </w:t>
      </w:r>
      <w:r>
        <w:rPr>
          <w:sz w:val="20"/>
        </w:rPr>
        <w:t>σε</w:t>
      </w:r>
      <w:r>
        <w:rPr>
          <w:spacing w:val="-7"/>
          <w:sz w:val="20"/>
        </w:rPr>
        <w:t xml:space="preserve"> </w:t>
      </w:r>
      <w:r>
        <w:rPr>
          <w:sz w:val="20"/>
        </w:rPr>
        <w:t>διακρατικό</w:t>
      </w:r>
      <w:r>
        <w:rPr>
          <w:spacing w:val="-8"/>
          <w:sz w:val="20"/>
        </w:rPr>
        <w:t xml:space="preserve"> </w:t>
      </w:r>
      <w:r>
        <w:rPr>
          <w:sz w:val="20"/>
        </w:rPr>
        <w:t>και</w:t>
      </w:r>
      <w:r>
        <w:rPr>
          <w:spacing w:val="-8"/>
          <w:sz w:val="20"/>
        </w:rPr>
        <w:t xml:space="preserve"> </w:t>
      </w:r>
      <w:proofErr w:type="spellStart"/>
      <w:r>
        <w:rPr>
          <w:sz w:val="20"/>
        </w:rPr>
        <w:t>διατομεακό</w:t>
      </w:r>
      <w:proofErr w:type="spellEnd"/>
      <w:r>
        <w:rPr>
          <w:spacing w:val="-8"/>
          <w:sz w:val="20"/>
        </w:rPr>
        <w:t xml:space="preserve"> </w:t>
      </w:r>
      <w:r>
        <w:rPr>
          <w:spacing w:val="-2"/>
          <w:sz w:val="20"/>
        </w:rPr>
        <w:t>επίπεδο·</w:t>
      </w:r>
    </w:p>
    <w:p w14:paraId="6C7B4A9A" w14:textId="77777777" w:rsidR="0028661C" w:rsidRDefault="00B273B9">
      <w:pPr>
        <w:pStyle w:val="a5"/>
        <w:numPr>
          <w:ilvl w:val="0"/>
          <w:numId w:val="236"/>
        </w:numPr>
        <w:tabs>
          <w:tab w:val="left" w:pos="981"/>
        </w:tabs>
        <w:spacing w:before="19" w:line="259" w:lineRule="auto"/>
        <w:ind w:right="299"/>
        <w:rPr>
          <w:rFonts w:ascii="Symbol" w:hAnsi="Symbol"/>
          <w:sz w:val="20"/>
        </w:rPr>
      </w:pPr>
      <w:r>
        <w:rPr>
          <w:sz w:val="20"/>
        </w:rPr>
        <w:t xml:space="preserve">στην </w:t>
      </w:r>
      <w:r>
        <w:rPr>
          <w:b/>
          <w:sz w:val="20"/>
        </w:rPr>
        <w:t xml:space="preserve">εκπλήρωση κοινών αναγκών και προτεραιοτήτων </w:t>
      </w:r>
      <w:r>
        <w:rPr>
          <w:sz w:val="20"/>
        </w:rPr>
        <w:t>στους τομείς της εκπαίδευσης, της κατάρτισης, της νεολαίας και του αθλητισμού·</w:t>
      </w:r>
    </w:p>
    <w:p w14:paraId="6C7B4A9B" w14:textId="77777777" w:rsidR="0028661C" w:rsidRDefault="00B273B9">
      <w:pPr>
        <w:pStyle w:val="a5"/>
        <w:numPr>
          <w:ilvl w:val="0"/>
          <w:numId w:val="236"/>
        </w:numPr>
        <w:tabs>
          <w:tab w:val="left" w:pos="981"/>
        </w:tabs>
        <w:spacing w:line="273" w:lineRule="auto"/>
        <w:ind w:right="297"/>
        <w:rPr>
          <w:rFonts w:ascii="Symbol" w:hAnsi="Symbol"/>
          <w:sz w:val="20"/>
        </w:rPr>
      </w:pPr>
      <w:r>
        <w:rPr>
          <w:sz w:val="20"/>
        </w:rPr>
        <w:t xml:space="preserve">στη </w:t>
      </w:r>
      <w:r>
        <w:rPr>
          <w:b/>
          <w:sz w:val="20"/>
        </w:rPr>
        <w:t xml:space="preserve">διευκόλυνση του μετασχηματισμού και της αλλαγής </w:t>
      </w:r>
      <w:r>
        <w:rPr>
          <w:sz w:val="20"/>
        </w:rPr>
        <w:t>(σε επίπεδο ατόμου, οργανισμού ή τομ</w:t>
      </w:r>
      <w:r>
        <w:rPr>
          <w:sz w:val="20"/>
        </w:rPr>
        <w:t>έα) που οδηγεί σε βελτιώσεις και νέες προσεγγίσεις, κατ’ αναλογία προς το πλαίσιο κάθε οργανισμού.</w:t>
      </w:r>
    </w:p>
    <w:p w14:paraId="6C7B4A9C" w14:textId="77777777" w:rsidR="0028661C" w:rsidRDefault="0028661C">
      <w:pPr>
        <w:pStyle w:val="a3"/>
        <w:spacing w:before="11"/>
        <w:rPr>
          <w:sz w:val="16"/>
        </w:rPr>
      </w:pPr>
    </w:p>
    <w:p w14:paraId="6C7B4A9D" w14:textId="77777777" w:rsidR="0028661C" w:rsidRDefault="00B273B9">
      <w:pPr>
        <w:pStyle w:val="7"/>
        <w:jc w:val="left"/>
      </w:pPr>
      <w:r>
        <w:t>ΠΟΙΑ</w:t>
      </w:r>
      <w:r>
        <w:rPr>
          <w:spacing w:val="-7"/>
        </w:rPr>
        <w:t xml:space="preserve"> </w:t>
      </w:r>
      <w:r>
        <w:t>ΚΡΙΤΗΡΙΑ</w:t>
      </w:r>
      <w:r>
        <w:rPr>
          <w:spacing w:val="-7"/>
        </w:rPr>
        <w:t xml:space="preserve"> </w:t>
      </w:r>
      <w:r>
        <w:t>ΠΡΕΠΕΙ</w:t>
      </w:r>
      <w:r>
        <w:rPr>
          <w:spacing w:val="-6"/>
        </w:rPr>
        <w:t xml:space="preserve"> </w:t>
      </w:r>
      <w:r>
        <w:t>ΝΑ</w:t>
      </w:r>
      <w:r>
        <w:rPr>
          <w:spacing w:val="-7"/>
        </w:rPr>
        <w:t xml:space="preserve"> </w:t>
      </w:r>
      <w:r>
        <w:t>ΠΛΗΡΟΥΝΤΑΙ</w:t>
      </w:r>
      <w:r>
        <w:rPr>
          <w:spacing w:val="-7"/>
        </w:rPr>
        <w:t xml:space="preserve"> </w:t>
      </w:r>
      <w:r>
        <w:t>ΓΙΑ</w:t>
      </w:r>
      <w:r>
        <w:rPr>
          <w:spacing w:val="-6"/>
        </w:rPr>
        <w:t xml:space="preserve"> </w:t>
      </w:r>
      <w:r>
        <w:t>ΤΗΝ</w:t>
      </w:r>
      <w:r>
        <w:rPr>
          <w:spacing w:val="-6"/>
        </w:rPr>
        <w:t xml:space="preserve"> </w:t>
      </w:r>
      <w:r>
        <w:t>ΥΠΟΒΟΛΗ</w:t>
      </w:r>
      <w:r>
        <w:rPr>
          <w:spacing w:val="-7"/>
        </w:rPr>
        <w:t xml:space="preserve"> </w:t>
      </w:r>
      <w:r>
        <w:t>ΑΙΤΗΣΗΣ</w:t>
      </w:r>
      <w:r>
        <w:rPr>
          <w:spacing w:val="-6"/>
        </w:rPr>
        <w:t xml:space="preserve"> </w:t>
      </w:r>
      <w:r>
        <w:t>ΓΙΑ</w:t>
      </w:r>
      <w:r>
        <w:rPr>
          <w:spacing w:val="-8"/>
        </w:rPr>
        <w:t xml:space="preserve"> </w:t>
      </w:r>
      <w:r>
        <w:t>ΣΥΠΡΑΞΗ</w:t>
      </w:r>
      <w:r>
        <w:rPr>
          <w:spacing w:val="-7"/>
        </w:rPr>
        <w:t xml:space="preserve"> </w:t>
      </w:r>
      <w:r>
        <w:rPr>
          <w:spacing w:val="-2"/>
        </w:rPr>
        <w:t>ΣΥΝΕΡΓΑΣΙΑΣ;</w:t>
      </w:r>
    </w:p>
    <w:p w14:paraId="6C7B4A9E" w14:textId="77777777" w:rsidR="0028661C" w:rsidRDefault="0028661C">
      <w:pPr>
        <w:pStyle w:val="a3"/>
        <w:spacing w:before="4"/>
        <w:rPr>
          <w:b/>
          <w:sz w:val="19"/>
        </w:rPr>
      </w:pPr>
    </w:p>
    <w:p w14:paraId="6C7B4A9F" w14:textId="77777777" w:rsidR="0028661C" w:rsidRDefault="00B273B9">
      <w:pPr>
        <w:pStyle w:val="a3"/>
        <w:spacing w:line="276" w:lineRule="auto"/>
        <w:ind w:left="260"/>
      </w:pPr>
      <w:r>
        <w:t>Για</w:t>
      </w:r>
      <w:r>
        <w:rPr>
          <w:spacing w:val="-1"/>
        </w:rPr>
        <w:t xml:space="preserve"> </w:t>
      </w:r>
      <w:r>
        <w:t>να</w:t>
      </w:r>
      <w:r>
        <w:rPr>
          <w:spacing w:val="-1"/>
        </w:rPr>
        <w:t xml:space="preserve"> </w:t>
      </w:r>
      <w:r>
        <w:t>είναι επιλέξιμες για</w:t>
      </w:r>
      <w:r>
        <w:rPr>
          <w:spacing w:val="-1"/>
        </w:rPr>
        <w:t xml:space="preserve"> </w:t>
      </w:r>
      <w:r>
        <w:t>επιχορήγηση στο πλαίσιο του</w:t>
      </w:r>
      <w:r>
        <w:rPr>
          <w:spacing w:val="-1"/>
        </w:rPr>
        <w:t xml:space="preserve"> </w:t>
      </w:r>
      <w:proofErr w:type="spellStart"/>
      <w:r>
        <w:t>Erasmus</w:t>
      </w:r>
      <w:proofErr w:type="spellEnd"/>
      <w:r>
        <w:t>+, οι</w:t>
      </w:r>
      <w:r>
        <w:rPr>
          <w:spacing w:val="-1"/>
        </w:rPr>
        <w:t xml:space="preserve"> </w:t>
      </w:r>
      <w:r>
        <w:t>προτάσεις σχεδίου</w:t>
      </w:r>
      <w:r>
        <w:rPr>
          <w:spacing w:val="-1"/>
        </w:rPr>
        <w:t xml:space="preserve"> </w:t>
      </w:r>
      <w:r>
        <w:t>για</w:t>
      </w:r>
      <w:r>
        <w:rPr>
          <w:spacing w:val="-1"/>
        </w:rPr>
        <w:t xml:space="preserve"> </w:t>
      </w:r>
      <w:r>
        <w:t>συμπράξεις συνεργασίας πρέπει να πληρούν τα ακόλουθα κριτήρια:</w:t>
      </w:r>
    </w:p>
    <w:p w14:paraId="6C7B4AA0" w14:textId="77777777" w:rsidR="0028661C" w:rsidRDefault="0028661C">
      <w:pPr>
        <w:pStyle w:val="a3"/>
        <w:spacing w:before="4"/>
        <w:rPr>
          <w:sz w:val="16"/>
        </w:rPr>
      </w:pPr>
    </w:p>
    <w:p w14:paraId="6C7B4AA1" w14:textId="77777777" w:rsidR="0028661C" w:rsidRDefault="00B273B9">
      <w:pPr>
        <w:pStyle w:val="7"/>
        <w:jc w:val="left"/>
      </w:pPr>
      <w:r>
        <w:t>ΚΡΙΤΗΡΙΑ</w:t>
      </w:r>
      <w:r>
        <w:rPr>
          <w:spacing w:val="-9"/>
        </w:rPr>
        <w:t xml:space="preserve"> </w:t>
      </w:r>
      <w:r>
        <w:rPr>
          <w:spacing w:val="-2"/>
        </w:rPr>
        <w:t>ΕΠΙΛΕΞΙΜΟΤΗΤΑΣ</w:t>
      </w:r>
    </w:p>
    <w:p w14:paraId="6C7B4AA2" w14:textId="77777777" w:rsidR="0028661C" w:rsidRDefault="0028661C">
      <w:pPr>
        <w:pStyle w:val="a3"/>
        <w:spacing w:before="5"/>
        <w:rPr>
          <w:b/>
          <w:sz w:val="19"/>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8164"/>
      </w:tblGrid>
      <w:tr w:rsidR="0028661C" w14:paraId="6C7B4AA6" w14:textId="77777777">
        <w:trPr>
          <w:trHeight w:val="1303"/>
        </w:trPr>
        <w:tc>
          <w:tcPr>
            <w:tcW w:w="1800" w:type="dxa"/>
          </w:tcPr>
          <w:p w14:paraId="6C7B4AA3" w14:textId="77777777" w:rsidR="0028661C" w:rsidRDefault="00B273B9">
            <w:pPr>
              <w:pStyle w:val="TableParagraph"/>
              <w:spacing w:before="61" w:line="276" w:lineRule="auto"/>
              <w:ind w:left="143" w:right="134"/>
              <w:jc w:val="center"/>
              <w:rPr>
                <w:b/>
                <w:sz w:val="20"/>
              </w:rPr>
            </w:pPr>
            <w:r>
              <w:rPr>
                <w:b/>
                <w:sz w:val="20"/>
              </w:rPr>
              <w:t>Ποιοι</w:t>
            </w:r>
            <w:r>
              <w:rPr>
                <w:b/>
                <w:spacing w:val="-12"/>
                <w:sz w:val="20"/>
              </w:rPr>
              <w:t xml:space="preserve"> </w:t>
            </w:r>
            <w:r>
              <w:rPr>
                <w:b/>
                <w:sz w:val="20"/>
              </w:rPr>
              <w:t>μπορούν</w:t>
            </w:r>
            <w:r>
              <w:rPr>
                <w:b/>
                <w:spacing w:val="-11"/>
                <w:sz w:val="20"/>
              </w:rPr>
              <w:t xml:space="preserve"> </w:t>
            </w:r>
            <w:r>
              <w:rPr>
                <w:b/>
                <w:sz w:val="20"/>
              </w:rPr>
              <w:t xml:space="preserve">να </w:t>
            </w:r>
            <w:r>
              <w:rPr>
                <w:b/>
                <w:spacing w:val="-2"/>
                <w:sz w:val="20"/>
              </w:rPr>
              <w:t>υποβάλουν</w:t>
            </w:r>
          </w:p>
          <w:p w14:paraId="6C7B4AA4" w14:textId="77777777" w:rsidR="0028661C" w:rsidRDefault="00B273B9">
            <w:pPr>
              <w:pStyle w:val="TableParagraph"/>
              <w:spacing w:before="1"/>
              <w:ind w:left="143" w:right="133"/>
              <w:jc w:val="center"/>
              <w:rPr>
                <w:b/>
                <w:sz w:val="20"/>
              </w:rPr>
            </w:pPr>
            <w:r>
              <w:rPr>
                <w:b/>
                <w:spacing w:val="-2"/>
                <w:sz w:val="20"/>
              </w:rPr>
              <w:t>αίτηση;</w:t>
            </w:r>
          </w:p>
        </w:tc>
        <w:tc>
          <w:tcPr>
            <w:tcW w:w="8164" w:type="dxa"/>
          </w:tcPr>
          <w:p w14:paraId="6C7B4AA5" w14:textId="77777777" w:rsidR="0028661C" w:rsidRDefault="00B273B9">
            <w:pPr>
              <w:pStyle w:val="TableParagraph"/>
              <w:spacing w:before="61" w:line="276" w:lineRule="auto"/>
              <w:ind w:left="108" w:right="102"/>
              <w:jc w:val="both"/>
              <w:rPr>
                <w:sz w:val="20"/>
              </w:rPr>
            </w:pPr>
            <w:r>
              <w:rPr>
                <w:sz w:val="20"/>
              </w:rPr>
              <w:t>Αίτηση μπορεί να υποβάλει κάθε συμμετέχων οργανισμός που είναι εγκατεστημένος σε κράτος μέλος της ΕΕ ή σε τρίτη χώρα συνδεδεμένη με το πρόγραμμα. Ο οργανισμός αυτός υποβάλλει την αίτηση εξ ονόματος όλων των οργανισμών που συμμετέχουν στο σχέδιο.</w:t>
            </w:r>
          </w:p>
        </w:tc>
      </w:tr>
    </w:tbl>
    <w:p w14:paraId="6C7B4AA7" w14:textId="77777777" w:rsidR="0028661C" w:rsidRDefault="0028661C">
      <w:pPr>
        <w:spacing w:line="276" w:lineRule="auto"/>
        <w:jc w:val="both"/>
        <w:rPr>
          <w:sz w:val="20"/>
        </w:rPr>
        <w:sectPr w:rsidR="0028661C">
          <w:pgSz w:w="11910" w:h="16840"/>
          <w:pgMar w:top="1380" w:right="780" w:bottom="720"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8164"/>
      </w:tblGrid>
      <w:tr w:rsidR="0028661C" w14:paraId="6C7B4ABF" w14:textId="77777777">
        <w:trPr>
          <w:trHeight w:val="6999"/>
        </w:trPr>
        <w:tc>
          <w:tcPr>
            <w:tcW w:w="1800" w:type="dxa"/>
          </w:tcPr>
          <w:p w14:paraId="6C7B4AA8" w14:textId="77777777" w:rsidR="0028661C" w:rsidRDefault="0028661C">
            <w:pPr>
              <w:pStyle w:val="TableParagraph"/>
              <w:rPr>
                <w:b/>
                <w:sz w:val="20"/>
              </w:rPr>
            </w:pPr>
          </w:p>
          <w:p w14:paraId="6C7B4AA9" w14:textId="77777777" w:rsidR="0028661C" w:rsidRDefault="0028661C">
            <w:pPr>
              <w:pStyle w:val="TableParagraph"/>
              <w:rPr>
                <w:b/>
                <w:sz w:val="20"/>
              </w:rPr>
            </w:pPr>
          </w:p>
          <w:p w14:paraId="6C7B4AAA" w14:textId="77777777" w:rsidR="0028661C" w:rsidRDefault="0028661C">
            <w:pPr>
              <w:pStyle w:val="TableParagraph"/>
              <w:rPr>
                <w:b/>
                <w:sz w:val="20"/>
              </w:rPr>
            </w:pPr>
          </w:p>
          <w:p w14:paraId="6C7B4AAB" w14:textId="77777777" w:rsidR="0028661C" w:rsidRDefault="0028661C">
            <w:pPr>
              <w:pStyle w:val="TableParagraph"/>
              <w:rPr>
                <w:b/>
                <w:sz w:val="20"/>
              </w:rPr>
            </w:pPr>
          </w:p>
          <w:p w14:paraId="6C7B4AAC" w14:textId="77777777" w:rsidR="0028661C" w:rsidRDefault="0028661C">
            <w:pPr>
              <w:pStyle w:val="TableParagraph"/>
              <w:rPr>
                <w:b/>
                <w:sz w:val="20"/>
              </w:rPr>
            </w:pPr>
          </w:p>
          <w:p w14:paraId="6C7B4AAD" w14:textId="77777777" w:rsidR="0028661C" w:rsidRDefault="0028661C">
            <w:pPr>
              <w:pStyle w:val="TableParagraph"/>
              <w:rPr>
                <w:b/>
                <w:sz w:val="20"/>
              </w:rPr>
            </w:pPr>
          </w:p>
          <w:p w14:paraId="6C7B4AAE" w14:textId="77777777" w:rsidR="0028661C" w:rsidRDefault="0028661C">
            <w:pPr>
              <w:pStyle w:val="TableParagraph"/>
              <w:rPr>
                <w:b/>
                <w:sz w:val="20"/>
              </w:rPr>
            </w:pPr>
          </w:p>
          <w:p w14:paraId="6C7B4AAF" w14:textId="77777777" w:rsidR="0028661C" w:rsidRDefault="0028661C">
            <w:pPr>
              <w:pStyle w:val="TableParagraph"/>
              <w:rPr>
                <w:b/>
                <w:sz w:val="20"/>
              </w:rPr>
            </w:pPr>
          </w:p>
          <w:p w14:paraId="6C7B4AB0" w14:textId="77777777" w:rsidR="0028661C" w:rsidRDefault="0028661C">
            <w:pPr>
              <w:pStyle w:val="TableParagraph"/>
              <w:rPr>
                <w:b/>
                <w:sz w:val="20"/>
              </w:rPr>
            </w:pPr>
          </w:p>
          <w:p w14:paraId="6C7B4AB1" w14:textId="77777777" w:rsidR="0028661C" w:rsidRDefault="0028661C">
            <w:pPr>
              <w:pStyle w:val="TableParagraph"/>
              <w:rPr>
                <w:b/>
                <w:sz w:val="20"/>
              </w:rPr>
            </w:pPr>
          </w:p>
          <w:p w14:paraId="6C7B4AB2" w14:textId="77777777" w:rsidR="0028661C" w:rsidRDefault="0028661C">
            <w:pPr>
              <w:pStyle w:val="TableParagraph"/>
              <w:rPr>
                <w:b/>
                <w:sz w:val="20"/>
              </w:rPr>
            </w:pPr>
          </w:p>
          <w:p w14:paraId="6C7B4AB3" w14:textId="77777777" w:rsidR="0028661C" w:rsidRDefault="0028661C">
            <w:pPr>
              <w:pStyle w:val="TableParagraph"/>
              <w:rPr>
                <w:b/>
                <w:sz w:val="20"/>
              </w:rPr>
            </w:pPr>
          </w:p>
          <w:p w14:paraId="6C7B4AB4" w14:textId="77777777" w:rsidR="0028661C" w:rsidRDefault="0028661C">
            <w:pPr>
              <w:pStyle w:val="TableParagraph"/>
              <w:spacing w:before="3"/>
              <w:rPr>
                <w:b/>
                <w:sz w:val="17"/>
              </w:rPr>
            </w:pPr>
          </w:p>
          <w:p w14:paraId="6C7B4AB5" w14:textId="77777777" w:rsidR="0028661C" w:rsidRDefault="00B273B9">
            <w:pPr>
              <w:pStyle w:val="TableParagraph"/>
              <w:spacing w:line="276" w:lineRule="auto"/>
              <w:ind w:left="175" w:right="167" w:firstLine="1"/>
              <w:jc w:val="center"/>
              <w:rPr>
                <w:b/>
                <w:sz w:val="20"/>
              </w:rPr>
            </w:pPr>
            <w:r>
              <w:rPr>
                <w:b/>
                <w:sz w:val="20"/>
              </w:rPr>
              <w:t>Τι είδους οργανισμοί</w:t>
            </w:r>
            <w:r>
              <w:rPr>
                <w:b/>
                <w:spacing w:val="-12"/>
                <w:sz w:val="20"/>
              </w:rPr>
              <w:t xml:space="preserve"> </w:t>
            </w:r>
            <w:r>
              <w:rPr>
                <w:b/>
                <w:sz w:val="20"/>
              </w:rPr>
              <w:t>είναι επιλέξιμοι</w:t>
            </w:r>
            <w:r>
              <w:rPr>
                <w:b/>
                <w:spacing w:val="-12"/>
                <w:sz w:val="20"/>
              </w:rPr>
              <w:t xml:space="preserve"> </w:t>
            </w:r>
            <w:r>
              <w:rPr>
                <w:b/>
                <w:sz w:val="20"/>
              </w:rPr>
              <w:t>για</w:t>
            </w:r>
            <w:r>
              <w:rPr>
                <w:b/>
                <w:spacing w:val="-11"/>
                <w:sz w:val="20"/>
              </w:rPr>
              <w:t xml:space="preserve"> </w:t>
            </w:r>
            <w:r>
              <w:rPr>
                <w:b/>
                <w:sz w:val="20"/>
              </w:rPr>
              <w:t>να συμμετέχουν</w:t>
            </w:r>
            <w:r>
              <w:rPr>
                <w:b/>
                <w:spacing w:val="-12"/>
                <w:sz w:val="20"/>
              </w:rPr>
              <w:t xml:space="preserve"> </w:t>
            </w:r>
            <w:r>
              <w:rPr>
                <w:b/>
                <w:sz w:val="20"/>
              </w:rPr>
              <w:t xml:space="preserve">στο </w:t>
            </w:r>
            <w:r>
              <w:rPr>
                <w:b/>
                <w:spacing w:val="-2"/>
                <w:sz w:val="20"/>
              </w:rPr>
              <w:t>σχέδιο;</w:t>
            </w:r>
          </w:p>
        </w:tc>
        <w:tc>
          <w:tcPr>
            <w:tcW w:w="8164" w:type="dxa"/>
          </w:tcPr>
          <w:p w14:paraId="6C7B4AB6" w14:textId="77777777" w:rsidR="0028661C" w:rsidRDefault="00B273B9">
            <w:pPr>
              <w:pStyle w:val="TableParagraph"/>
              <w:spacing w:before="61" w:line="276" w:lineRule="auto"/>
              <w:ind w:left="108" w:right="98"/>
              <w:jc w:val="both"/>
              <w:rPr>
                <w:sz w:val="20"/>
              </w:rPr>
            </w:pPr>
            <w:r>
              <w:rPr>
                <w:sz w:val="20"/>
              </w:rPr>
              <w:t>Στις συμπράξεις συνεργασίας μπορεί να συμμετέχει κάθε δημόσιος ή ιδιωτικός οργανισμός νόμιμα εγκατεστημένος σε κράτος μέλος της ΕΕ ή τρίτη χώρα συνδεδεμένη με το πρόγραμμα ή σε</w:t>
            </w:r>
            <w:r>
              <w:rPr>
                <w:spacing w:val="61"/>
                <w:sz w:val="20"/>
              </w:rPr>
              <w:t xml:space="preserve"> </w:t>
            </w:r>
            <w:r>
              <w:rPr>
                <w:sz w:val="20"/>
              </w:rPr>
              <w:t>οποιαδήποτε</w:t>
            </w:r>
            <w:r>
              <w:rPr>
                <w:spacing w:val="64"/>
                <w:sz w:val="20"/>
              </w:rPr>
              <w:t xml:space="preserve"> </w:t>
            </w:r>
            <w:r>
              <w:rPr>
                <w:sz w:val="20"/>
              </w:rPr>
              <w:t>τρίτη</w:t>
            </w:r>
            <w:r>
              <w:rPr>
                <w:spacing w:val="63"/>
                <w:sz w:val="20"/>
              </w:rPr>
              <w:t xml:space="preserve"> </w:t>
            </w:r>
            <w:r>
              <w:rPr>
                <w:sz w:val="20"/>
              </w:rPr>
              <w:t>χώρα</w:t>
            </w:r>
            <w:r>
              <w:rPr>
                <w:spacing w:val="64"/>
                <w:sz w:val="20"/>
              </w:rPr>
              <w:t xml:space="preserve"> </w:t>
            </w:r>
            <w:r>
              <w:rPr>
                <w:sz w:val="20"/>
              </w:rPr>
              <w:t>που</w:t>
            </w:r>
            <w:r>
              <w:rPr>
                <w:spacing w:val="64"/>
                <w:sz w:val="20"/>
              </w:rPr>
              <w:t xml:space="preserve"> </w:t>
            </w:r>
            <w:r>
              <w:rPr>
                <w:sz w:val="20"/>
              </w:rPr>
              <w:t>δεν</w:t>
            </w:r>
            <w:r>
              <w:rPr>
                <w:spacing w:val="65"/>
                <w:sz w:val="20"/>
              </w:rPr>
              <w:t xml:space="preserve"> </w:t>
            </w:r>
            <w:r>
              <w:rPr>
                <w:sz w:val="20"/>
              </w:rPr>
              <w:t>είναι</w:t>
            </w:r>
            <w:r>
              <w:rPr>
                <w:spacing w:val="64"/>
                <w:sz w:val="20"/>
              </w:rPr>
              <w:t xml:space="preserve"> </w:t>
            </w:r>
            <w:r>
              <w:rPr>
                <w:sz w:val="20"/>
              </w:rPr>
              <w:t>συνδεδεμένη</w:t>
            </w:r>
            <w:r>
              <w:rPr>
                <w:spacing w:val="63"/>
                <w:sz w:val="20"/>
              </w:rPr>
              <w:t xml:space="preserve"> </w:t>
            </w:r>
            <w:r>
              <w:rPr>
                <w:sz w:val="20"/>
              </w:rPr>
              <w:t>με</w:t>
            </w:r>
            <w:r>
              <w:rPr>
                <w:spacing w:val="64"/>
                <w:sz w:val="20"/>
              </w:rPr>
              <w:t xml:space="preserve"> </w:t>
            </w:r>
            <w:r>
              <w:rPr>
                <w:sz w:val="20"/>
              </w:rPr>
              <w:t>το</w:t>
            </w:r>
            <w:r>
              <w:rPr>
                <w:spacing w:val="63"/>
                <w:sz w:val="20"/>
              </w:rPr>
              <w:t xml:space="preserve"> </w:t>
            </w:r>
            <w:r>
              <w:rPr>
                <w:sz w:val="20"/>
              </w:rPr>
              <w:t>πρόγραμμα</w:t>
            </w:r>
            <w:r>
              <w:rPr>
                <w:spacing w:val="64"/>
                <w:sz w:val="20"/>
              </w:rPr>
              <w:t xml:space="preserve"> </w:t>
            </w:r>
            <w:r>
              <w:rPr>
                <w:sz w:val="20"/>
              </w:rPr>
              <w:t>(βλ.</w:t>
            </w:r>
            <w:r>
              <w:rPr>
                <w:spacing w:val="66"/>
                <w:sz w:val="20"/>
              </w:rPr>
              <w:t xml:space="preserve"> </w:t>
            </w:r>
            <w:r>
              <w:rPr>
                <w:spacing w:val="-2"/>
                <w:sz w:val="20"/>
              </w:rPr>
              <w:t>ενότητα</w:t>
            </w:r>
          </w:p>
          <w:p w14:paraId="6C7B4AB7" w14:textId="77777777" w:rsidR="0028661C" w:rsidRDefault="00B273B9">
            <w:pPr>
              <w:pStyle w:val="TableParagraph"/>
              <w:spacing w:before="1"/>
              <w:ind w:left="108"/>
              <w:jc w:val="both"/>
              <w:rPr>
                <w:sz w:val="20"/>
              </w:rPr>
            </w:pPr>
            <w:r>
              <w:rPr>
                <w:sz w:val="20"/>
              </w:rPr>
              <w:t>«</w:t>
            </w:r>
            <w:r>
              <w:rPr>
                <w:sz w:val="20"/>
              </w:rPr>
              <w:t>Επιλέξιμες</w:t>
            </w:r>
            <w:r>
              <w:rPr>
                <w:spacing w:val="-6"/>
                <w:sz w:val="20"/>
              </w:rPr>
              <w:t xml:space="preserve"> </w:t>
            </w:r>
            <w:r>
              <w:rPr>
                <w:sz w:val="20"/>
              </w:rPr>
              <w:t>Χώρες»</w:t>
            </w:r>
            <w:r>
              <w:rPr>
                <w:spacing w:val="-5"/>
                <w:sz w:val="20"/>
              </w:rPr>
              <w:t xml:space="preserve"> </w:t>
            </w:r>
            <w:r>
              <w:rPr>
                <w:sz w:val="20"/>
              </w:rPr>
              <w:t>στο</w:t>
            </w:r>
            <w:r>
              <w:rPr>
                <w:spacing w:val="-5"/>
                <w:sz w:val="20"/>
              </w:rPr>
              <w:t xml:space="preserve"> </w:t>
            </w:r>
            <w:r>
              <w:rPr>
                <w:sz w:val="20"/>
              </w:rPr>
              <w:t>μέρος</w:t>
            </w:r>
            <w:r>
              <w:rPr>
                <w:spacing w:val="-6"/>
                <w:sz w:val="20"/>
              </w:rPr>
              <w:t xml:space="preserve"> </w:t>
            </w:r>
            <w:r>
              <w:rPr>
                <w:sz w:val="20"/>
              </w:rPr>
              <w:t>Α</w:t>
            </w:r>
            <w:r>
              <w:rPr>
                <w:spacing w:val="-6"/>
                <w:sz w:val="20"/>
              </w:rPr>
              <w:t xml:space="preserve"> </w:t>
            </w:r>
            <w:r>
              <w:rPr>
                <w:sz w:val="20"/>
              </w:rPr>
              <w:t>του</w:t>
            </w:r>
            <w:r>
              <w:rPr>
                <w:spacing w:val="-5"/>
                <w:sz w:val="20"/>
              </w:rPr>
              <w:t xml:space="preserve"> </w:t>
            </w:r>
            <w:r>
              <w:rPr>
                <w:sz w:val="20"/>
              </w:rPr>
              <w:t>παρόντος</w:t>
            </w:r>
            <w:r>
              <w:rPr>
                <w:spacing w:val="-5"/>
                <w:sz w:val="20"/>
              </w:rPr>
              <w:t xml:space="preserve"> </w:t>
            </w:r>
            <w:r>
              <w:rPr>
                <w:spacing w:val="-2"/>
                <w:sz w:val="20"/>
              </w:rPr>
              <w:t>οδηγού)</w:t>
            </w:r>
            <w:r>
              <w:rPr>
                <w:spacing w:val="-2"/>
                <w:sz w:val="20"/>
                <w:vertAlign w:val="superscript"/>
              </w:rPr>
              <w:t>132</w:t>
            </w:r>
            <w:r>
              <w:rPr>
                <w:spacing w:val="-2"/>
                <w:sz w:val="20"/>
              </w:rPr>
              <w:t>.</w:t>
            </w:r>
          </w:p>
          <w:p w14:paraId="6C7B4AB8" w14:textId="77777777" w:rsidR="0028661C" w:rsidRDefault="0028661C">
            <w:pPr>
              <w:pStyle w:val="TableParagraph"/>
              <w:rPr>
                <w:b/>
              </w:rPr>
            </w:pPr>
          </w:p>
          <w:p w14:paraId="6C7B4AB9" w14:textId="77777777" w:rsidR="0028661C" w:rsidRDefault="00B273B9">
            <w:pPr>
              <w:pStyle w:val="TableParagraph"/>
              <w:spacing w:before="168" w:line="276" w:lineRule="auto"/>
              <w:ind w:left="108" w:right="98"/>
              <w:jc w:val="both"/>
              <w:rPr>
                <w:sz w:val="20"/>
              </w:rPr>
            </w:pPr>
            <w:r>
              <w:rPr>
                <w:b/>
                <w:sz w:val="20"/>
              </w:rPr>
              <w:t xml:space="preserve">Εξαίρεση: </w:t>
            </w:r>
            <w:r>
              <w:rPr>
                <w:sz w:val="20"/>
              </w:rPr>
              <w:t>οι οργανισμοί από τη Λευκορωσία (περιφέρεια 2) δεν είναι επιλέξιμοι για συμμετοχή σε αυτή τη δράση.</w:t>
            </w:r>
          </w:p>
          <w:p w14:paraId="6C7B4ABA" w14:textId="77777777" w:rsidR="0028661C" w:rsidRDefault="0028661C">
            <w:pPr>
              <w:pStyle w:val="TableParagraph"/>
              <w:rPr>
                <w:b/>
                <w:sz w:val="20"/>
              </w:rPr>
            </w:pPr>
          </w:p>
          <w:p w14:paraId="6C7B4ABB" w14:textId="77777777" w:rsidR="0028661C" w:rsidRDefault="00B273B9">
            <w:pPr>
              <w:pStyle w:val="TableParagraph"/>
              <w:spacing w:before="157" w:line="276" w:lineRule="auto"/>
              <w:ind w:left="108" w:right="103"/>
              <w:jc w:val="both"/>
              <w:rPr>
                <w:sz w:val="20"/>
              </w:rPr>
            </w:pPr>
            <w:r>
              <w:rPr>
                <w:b/>
                <w:sz w:val="20"/>
              </w:rPr>
              <w:t>Οργανισμοί</w:t>
            </w:r>
            <w:r>
              <w:rPr>
                <w:b/>
                <w:spacing w:val="-1"/>
                <w:sz w:val="20"/>
              </w:rPr>
              <w:t xml:space="preserve"> </w:t>
            </w:r>
            <w:r>
              <w:rPr>
                <w:b/>
                <w:sz w:val="20"/>
              </w:rPr>
              <w:t>που είναι εγκατεστημένοι σε κράτη</w:t>
            </w:r>
            <w:r>
              <w:rPr>
                <w:b/>
                <w:spacing w:val="-1"/>
                <w:sz w:val="20"/>
              </w:rPr>
              <w:t xml:space="preserve"> </w:t>
            </w:r>
            <w:r>
              <w:rPr>
                <w:b/>
                <w:sz w:val="20"/>
              </w:rPr>
              <w:t>μέλη της</w:t>
            </w:r>
            <w:r>
              <w:rPr>
                <w:b/>
                <w:spacing w:val="-1"/>
                <w:sz w:val="20"/>
              </w:rPr>
              <w:t xml:space="preserve"> </w:t>
            </w:r>
            <w:r>
              <w:rPr>
                <w:b/>
                <w:sz w:val="20"/>
              </w:rPr>
              <w:t>ΕΕ</w:t>
            </w:r>
            <w:r>
              <w:rPr>
                <w:b/>
                <w:spacing w:val="-2"/>
                <w:sz w:val="20"/>
              </w:rPr>
              <w:t xml:space="preserve"> </w:t>
            </w:r>
            <w:r>
              <w:rPr>
                <w:b/>
                <w:sz w:val="20"/>
              </w:rPr>
              <w:t>και τρίτες χώρες συνδεδεμένες</w:t>
            </w:r>
            <w:r>
              <w:rPr>
                <w:b/>
                <w:spacing w:val="-1"/>
                <w:sz w:val="20"/>
              </w:rPr>
              <w:t xml:space="preserve"> </w:t>
            </w:r>
            <w:r>
              <w:rPr>
                <w:b/>
                <w:sz w:val="20"/>
              </w:rPr>
              <w:t xml:space="preserve">με το πρόγραμμα μπορούν να συμμετέχουν είτε ως συντονιστές </w:t>
            </w:r>
            <w:r>
              <w:rPr>
                <w:sz w:val="20"/>
              </w:rPr>
              <w:t xml:space="preserve">του σχεδίου </w:t>
            </w:r>
            <w:r>
              <w:rPr>
                <w:b/>
                <w:sz w:val="20"/>
              </w:rPr>
              <w:t>είτε ως εταίροι</w:t>
            </w:r>
            <w:r>
              <w:rPr>
                <w:sz w:val="20"/>
              </w:rPr>
              <w:t>.</w:t>
            </w:r>
          </w:p>
          <w:p w14:paraId="6C7B4ABC" w14:textId="77777777" w:rsidR="0028661C" w:rsidRDefault="00B273B9">
            <w:pPr>
              <w:pStyle w:val="TableParagraph"/>
              <w:spacing w:before="60" w:line="276" w:lineRule="auto"/>
              <w:ind w:left="108" w:right="96"/>
              <w:jc w:val="both"/>
              <w:rPr>
                <w:sz w:val="20"/>
              </w:rPr>
            </w:pPr>
            <w:r>
              <w:rPr>
                <w:b/>
                <w:sz w:val="20"/>
              </w:rPr>
              <w:t>Οι οργανισμοί από τρίτες χώρες που δεν είναι συνδεδεμένες με το πρόγραμμα δεν μπορούν να συμμετέχουν ως συντονιστές του σχεδίου</w:t>
            </w:r>
            <w:r>
              <w:rPr>
                <w:sz w:val="20"/>
              </w:rPr>
              <w:t>.</w:t>
            </w:r>
          </w:p>
          <w:p w14:paraId="6C7B4ABD" w14:textId="77777777" w:rsidR="0028661C" w:rsidRDefault="00B273B9">
            <w:pPr>
              <w:pStyle w:val="TableParagraph"/>
              <w:spacing w:before="61" w:line="276" w:lineRule="auto"/>
              <w:ind w:left="108" w:right="94"/>
              <w:jc w:val="both"/>
              <w:rPr>
                <w:sz w:val="20"/>
              </w:rPr>
            </w:pPr>
            <w:r>
              <w:rPr>
                <w:sz w:val="20"/>
              </w:rPr>
              <w:t>Ανεξάρτητ</w:t>
            </w:r>
            <w:r>
              <w:rPr>
                <w:sz w:val="20"/>
              </w:rPr>
              <w:t>α</w:t>
            </w:r>
            <w:r>
              <w:rPr>
                <w:spacing w:val="-2"/>
                <w:sz w:val="20"/>
              </w:rPr>
              <w:t xml:space="preserve"> </w:t>
            </w:r>
            <w:r>
              <w:rPr>
                <w:sz w:val="20"/>
              </w:rPr>
              <w:t>από</w:t>
            </w:r>
            <w:r>
              <w:rPr>
                <w:spacing w:val="-1"/>
                <w:sz w:val="20"/>
              </w:rPr>
              <w:t xml:space="preserve"> </w:t>
            </w:r>
            <w:r>
              <w:rPr>
                <w:sz w:val="20"/>
              </w:rPr>
              <w:t>τον</w:t>
            </w:r>
            <w:r>
              <w:rPr>
                <w:spacing w:val="-2"/>
                <w:sz w:val="20"/>
              </w:rPr>
              <w:t xml:space="preserve"> </w:t>
            </w:r>
            <w:r>
              <w:rPr>
                <w:sz w:val="20"/>
              </w:rPr>
              <w:t>τομέα</w:t>
            </w:r>
            <w:r>
              <w:rPr>
                <w:spacing w:val="-2"/>
                <w:sz w:val="20"/>
              </w:rPr>
              <w:t xml:space="preserve"> </w:t>
            </w:r>
            <w:r>
              <w:rPr>
                <w:sz w:val="20"/>
              </w:rPr>
              <w:t>τον</w:t>
            </w:r>
            <w:r>
              <w:rPr>
                <w:spacing w:val="-2"/>
                <w:sz w:val="20"/>
              </w:rPr>
              <w:t xml:space="preserve"> </w:t>
            </w:r>
            <w:r>
              <w:rPr>
                <w:sz w:val="20"/>
              </w:rPr>
              <w:t>οποίο</w:t>
            </w:r>
            <w:r>
              <w:rPr>
                <w:spacing w:val="-2"/>
                <w:sz w:val="20"/>
              </w:rPr>
              <w:t xml:space="preserve"> </w:t>
            </w:r>
            <w:r>
              <w:rPr>
                <w:sz w:val="20"/>
              </w:rPr>
              <w:t>έχει</w:t>
            </w:r>
            <w:r>
              <w:rPr>
                <w:spacing w:val="-1"/>
                <w:sz w:val="20"/>
              </w:rPr>
              <w:t xml:space="preserve"> </w:t>
            </w:r>
            <w:r>
              <w:rPr>
                <w:sz w:val="20"/>
              </w:rPr>
              <w:t>ως</w:t>
            </w:r>
            <w:r>
              <w:rPr>
                <w:spacing w:val="-4"/>
                <w:sz w:val="20"/>
              </w:rPr>
              <w:t xml:space="preserve"> </w:t>
            </w:r>
            <w:r>
              <w:rPr>
                <w:sz w:val="20"/>
              </w:rPr>
              <w:t>αντικείμενο</w:t>
            </w:r>
            <w:r>
              <w:rPr>
                <w:spacing w:val="-1"/>
                <w:sz w:val="20"/>
              </w:rPr>
              <w:t xml:space="preserve"> </w:t>
            </w:r>
            <w:r>
              <w:rPr>
                <w:sz w:val="20"/>
              </w:rPr>
              <w:t>το</w:t>
            </w:r>
            <w:r>
              <w:rPr>
                <w:spacing w:val="-2"/>
                <w:sz w:val="20"/>
              </w:rPr>
              <w:t xml:space="preserve"> </w:t>
            </w:r>
            <w:r>
              <w:rPr>
                <w:sz w:val="20"/>
              </w:rPr>
              <w:t xml:space="preserve">σχέδιο, </w:t>
            </w:r>
            <w:r>
              <w:rPr>
                <w:b/>
                <w:sz w:val="20"/>
              </w:rPr>
              <w:t>οι</w:t>
            </w:r>
            <w:r>
              <w:rPr>
                <w:b/>
                <w:spacing w:val="-2"/>
                <w:sz w:val="20"/>
              </w:rPr>
              <w:t xml:space="preserve"> </w:t>
            </w:r>
            <w:r>
              <w:rPr>
                <w:b/>
                <w:sz w:val="20"/>
              </w:rPr>
              <w:t>συμπράξεις</w:t>
            </w:r>
            <w:r>
              <w:rPr>
                <w:b/>
                <w:spacing w:val="-1"/>
                <w:sz w:val="20"/>
              </w:rPr>
              <w:t xml:space="preserve"> </w:t>
            </w:r>
            <w:r>
              <w:rPr>
                <w:b/>
                <w:sz w:val="20"/>
              </w:rPr>
              <w:t>συνεργασίας είναι ανοικτές σε κάθε είδους οργανισμό που είναι ενεργός σε οποιονδήποτε τομέα της εκπαίδευσης, της κατάρτισης, της νεολαίας, του αθλητισμού ή σε άλλους κοινωνικοοικονομικο</w:t>
            </w:r>
            <w:r>
              <w:rPr>
                <w:b/>
                <w:sz w:val="20"/>
              </w:rPr>
              <w:t>ύς τομείς</w:t>
            </w:r>
            <w:r>
              <w:rPr>
                <w:sz w:val="20"/>
              </w:rPr>
              <w:t xml:space="preserve">, καθώς και σε οργανισμούς που υλοποιούν </w:t>
            </w:r>
            <w:proofErr w:type="spellStart"/>
            <w:r>
              <w:rPr>
                <w:sz w:val="20"/>
              </w:rPr>
              <w:t>διατομεακές</w:t>
            </w:r>
            <w:proofErr w:type="spellEnd"/>
            <w:r>
              <w:rPr>
                <w:sz w:val="20"/>
              </w:rPr>
              <w:t xml:space="preserve"> δραστηριότητες σε διάφορους τομείς (π.χ. τοπικές, περιφερειακές και εθνικές αρχές, κέντρα αναγνώρισης και επικύρωσης, εμπορικά επιμελητήρια, συνδικαλιστικές οργανώσεις, κέντρα προσανατολισμού, π</w:t>
            </w:r>
            <w:r>
              <w:rPr>
                <w:sz w:val="20"/>
              </w:rPr>
              <w:t>ολιτιστικές και αθλητικές οργανώσεις).</w:t>
            </w:r>
          </w:p>
          <w:p w14:paraId="6C7B4ABE" w14:textId="77777777" w:rsidR="0028661C" w:rsidRDefault="00B273B9">
            <w:pPr>
              <w:pStyle w:val="TableParagraph"/>
              <w:spacing w:before="60" w:line="276" w:lineRule="auto"/>
              <w:ind w:left="108" w:right="101"/>
              <w:jc w:val="both"/>
              <w:rPr>
                <w:sz w:val="20"/>
              </w:rPr>
            </w:pPr>
            <w:r>
              <w:rPr>
                <w:sz w:val="20"/>
              </w:rPr>
              <w:t>Ανάλογα με την προτεραιότητα και τους στόχους του σχεδίου, οι συμπράξεις συνεργασίας θα πρέπει να περιλαμβάνουν τους πλέον κατάλληλους και διαφορετικούς εταίρους ώστε να αξιοποιούνται οι διαφορετικές εμπειρίες τους, τ</w:t>
            </w:r>
            <w:r>
              <w:rPr>
                <w:sz w:val="20"/>
              </w:rPr>
              <w:t xml:space="preserve">α προφίλ και η εξειδικευμένη </w:t>
            </w:r>
            <w:proofErr w:type="spellStart"/>
            <w:r>
              <w:rPr>
                <w:sz w:val="20"/>
              </w:rPr>
              <w:t>εμπειρογνωσία</w:t>
            </w:r>
            <w:proofErr w:type="spellEnd"/>
            <w:r>
              <w:rPr>
                <w:sz w:val="20"/>
              </w:rPr>
              <w:t xml:space="preserve"> τους και να επιτυγχάνονται συναφή και υψηλού επιπέδου αποτελέσματα του σχεδίου.</w:t>
            </w:r>
          </w:p>
        </w:tc>
      </w:tr>
      <w:tr w:rsidR="0028661C" w14:paraId="6C7B4AC7" w14:textId="77777777">
        <w:trPr>
          <w:trHeight w:val="3269"/>
        </w:trPr>
        <w:tc>
          <w:tcPr>
            <w:tcW w:w="1800" w:type="dxa"/>
          </w:tcPr>
          <w:p w14:paraId="6C7B4AC0" w14:textId="77777777" w:rsidR="0028661C" w:rsidRDefault="0028661C">
            <w:pPr>
              <w:pStyle w:val="TableParagraph"/>
              <w:rPr>
                <w:b/>
                <w:sz w:val="20"/>
              </w:rPr>
            </w:pPr>
          </w:p>
          <w:p w14:paraId="6C7B4AC1" w14:textId="77777777" w:rsidR="0028661C" w:rsidRDefault="0028661C">
            <w:pPr>
              <w:pStyle w:val="TableParagraph"/>
              <w:rPr>
                <w:b/>
                <w:sz w:val="20"/>
              </w:rPr>
            </w:pPr>
          </w:p>
          <w:p w14:paraId="6C7B4AC2" w14:textId="77777777" w:rsidR="0028661C" w:rsidRDefault="0028661C">
            <w:pPr>
              <w:pStyle w:val="TableParagraph"/>
              <w:rPr>
                <w:b/>
                <w:sz w:val="20"/>
              </w:rPr>
            </w:pPr>
          </w:p>
          <w:p w14:paraId="6C7B4AC3" w14:textId="77777777" w:rsidR="0028661C" w:rsidRDefault="00B273B9">
            <w:pPr>
              <w:pStyle w:val="TableParagraph"/>
              <w:spacing w:before="171" w:line="276" w:lineRule="auto"/>
              <w:ind w:left="182" w:right="170" w:hanging="3"/>
              <w:jc w:val="center"/>
              <w:rPr>
                <w:b/>
                <w:sz w:val="20"/>
              </w:rPr>
            </w:pPr>
            <w:r>
              <w:rPr>
                <w:b/>
                <w:spacing w:val="-2"/>
                <w:sz w:val="20"/>
              </w:rPr>
              <w:t>Συμμετοχή συνεργαζόμενων οργανισμών-</w:t>
            </w:r>
          </w:p>
          <w:p w14:paraId="6C7B4AC4" w14:textId="77777777" w:rsidR="0028661C" w:rsidRDefault="00B273B9">
            <w:pPr>
              <w:pStyle w:val="TableParagraph"/>
              <w:ind w:left="142" w:right="134"/>
              <w:jc w:val="center"/>
              <w:rPr>
                <w:b/>
                <w:sz w:val="20"/>
              </w:rPr>
            </w:pPr>
            <w:r>
              <w:rPr>
                <w:b/>
                <w:spacing w:val="-2"/>
                <w:sz w:val="20"/>
              </w:rPr>
              <w:t>εταίρων</w:t>
            </w:r>
          </w:p>
        </w:tc>
        <w:tc>
          <w:tcPr>
            <w:tcW w:w="8164" w:type="dxa"/>
          </w:tcPr>
          <w:p w14:paraId="6C7B4AC5" w14:textId="77777777" w:rsidR="0028661C" w:rsidRDefault="00B273B9">
            <w:pPr>
              <w:pStyle w:val="TableParagraph"/>
              <w:spacing w:before="61" w:line="276" w:lineRule="auto"/>
              <w:ind w:left="108" w:right="99"/>
              <w:jc w:val="both"/>
              <w:rPr>
                <w:sz w:val="20"/>
              </w:rPr>
            </w:pPr>
            <w:r>
              <w:rPr>
                <w:sz w:val="20"/>
              </w:rPr>
              <w:t>Εκτός από τους οργανισμούς που συμμετέχουν επίσημα στο σχέδιο (ο συντονιστής και οι οργανισμοί-εταίροι), στις συμπράξεις συνεργασίας μπορούν να συμμετέχουν και άλλοι εταίροι από τον δημόσιο ή τον ιδιωτικό τομέα οι οποίοι συμβάλλουν στην υλοποίηση συγκεκριμ</w:t>
            </w:r>
            <w:r>
              <w:rPr>
                <w:sz w:val="20"/>
              </w:rPr>
              <w:t xml:space="preserve">ένων καθηκόντων/δραστηριοτήτων του σχεδίου ή υποστηρίζουν την προώθηση και τη βιωσιμότητά </w:t>
            </w:r>
            <w:r>
              <w:rPr>
                <w:spacing w:val="-4"/>
                <w:sz w:val="20"/>
              </w:rPr>
              <w:t>του.</w:t>
            </w:r>
          </w:p>
          <w:p w14:paraId="6C7B4AC6" w14:textId="77777777" w:rsidR="0028661C" w:rsidRDefault="00B273B9">
            <w:pPr>
              <w:pStyle w:val="TableParagraph"/>
              <w:spacing w:before="60" w:line="276" w:lineRule="auto"/>
              <w:ind w:left="108" w:right="93"/>
              <w:jc w:val="both"/>
              <w:rPr>
                <w:sz w:val="20"/>
              </w:rPr>
            </w:pPr>
            <w:r>
              <w:rPr>
                <w:sz w:val="20"/>
              </w:rPr>
              <w:t>Στο</w:t>
            </w:r>
            <w:r>
              <w:rPr>
                <w:spacing w:val="-2"/>
                <w:sz w:val="20"/>
              </w:rPr>
              <w:t xml:space="preserve"> </w:t>
            </w:r>
            <w:r>
              <w:rPr>
                <w:sz w:val="20"/>
              </w:rPr>
              <w:t>πλαίσιο</w:t>
            </w:r>
            <w:r>
              <w:rPr>
                <w:spacing w:val="-2"/>
                <w:sz w:val="20"/>
              </w:rPr>
              <w:t xml:space="preserve"> </w:t>
            </w:r>
            <w:r>
              <w:rPr>
                <w:sz w:val="20"/>
              </w:rPr>
              <w:t>ενός</w:t>
            </w:r>
            <w:r>
              <w:rPr>
                <w:spacing w:val="-2"/>
                <w:sz w:val="20"/>
              </w:rPr>
              <w:t xml:space="preserve"> </w:t>
            </w:r>
            <w:r>
              <w:rPr>
                <w:sz w:val="20"/>
              </w:rPr>
              <w:t>σχεδίου</w:t>
            </w:r>
            <w:r>
              <w:rPr>
                <w:spacing w:val="-2"/>
                <w:sz w:val="20"/>
              </w:rPr>
              <w:t xml:space="preserve"> </w:t>
            </w:r>
            <w:proofErr w:type="spellStart"/>
            <w:r>
              <w:rPr>
                <w:sz w:val="20"/>
              </w:rPr>
              <w:t>Erasmus</w:t>
            </w:r>
            <w:proofErr w:type="spellEnd"/>
            <w:r>
              <w:rPr>
                <w:sz w:val="20"/>
              </w:rPr>
              <w:t>+,</w:t>
            </w:r>
            <w:r>
              <w:rPr>
                <w:spacing w:val="-1"/>
                <w:sz w:val="20"/>
              </w:rPr>
              <w:t xml:space="preserve"> </w:t>
            </w:r>
            <w:r>
              <w:rPr>
                <w:sz w:val="20"/>
              </w:rPr>
              <w:t>οι</w:t>
            </w:r>
            <w:r>
              <w:rPr>
                <w:spacing w:val="-2"/>
                <w:sz w:val="20"/>
              </w:rPr>
              <w:t xml:space="preserve"> </w:t>
            </w:r>
            <w:r>
              <w:rPr>
                <w:sz w:val="20"/>
              </w:rPr>
              <w:t>εν</w:t>
            </w:r>
            <w:r>
              <w:rPr>
                <w:spacing w:val="-2"/>
                <w:sz w:val="20"/>
              </w:rPr>
              <w:t xml:space="preserve"> </w:t>
            </w:r>
            <w:r>
              <w:rPr>
                <w:sz w:val="20"/>
              </w:rPr>
              <w:t>λόγω</w:t>
            </w:r>
            <w:r>
              <w:rPr>
                <w:spacing w:val="-1"/>
                <w:sz w:val="20"/>
              </w:rPr>
              <w:t xml:space="preserve"> </w:t>
            </w:r>
            <w:r>
              <w:rPr>
                <w:sz w:val="20"/>
              </w:rPr>
              <w:t>εταίροι</w:t>
            </w:r>
            <w:r>
              <w:rPr>
                <w:spacing w:val="-1"/>
                <w:sz w:val="20"/>
              </w:rPr>
              <w:t xml:space="preserve"> </w:t>
            </w:r>
            <w:r>
              <w:rPr>
                <w:sz w:val="20"/>
              </w:rPr>
              <w:t xml:space="preserve">ονομάζονται </w:t>
            </w:r>
            <w:r>
              <w:rPr>
                <w:b/>
                <w:sz w:val="20"/>
              </w:rPr>
              <w:t>«συνεργαζόμενοι εταίροι»</w:t>
            </w:r>
            <w:r>
              <w:rPr>
                <w:sz w:val="20"/>
              </w:rPr>
              <w:t xml:space="preserve">. Όσον αφορά τις πτυχές της </w:t>
            </w:r>
            <w:proofErr w:type="spellStart"/>
            <w:r>
              <w:rPr>
                <w:sz w:val="20"/>
              </w:rPr>
              <w:t>επιλεξιμότητας</w:t>
            </w:r>
            <w:proofErr w:type="spellEnd"/>
            <w:r>
              <w:rPr>
                <w:sz w:val="20"/>
              </w:rPr>
              <w:t xml:space="preserve"> και της συμβατικής διαχείρισ</w:t>
            </w:r>
            <w:r>
              <w:rPr>
                <w:sz w:val="20"/>
              </w:rPr>
              <w:t>ης, δεν λογίζονται ως εταίροι του σχεδίου και δεν λαμβάνουν από το πρόγραμμα κανενός είδους χρηματοδότηση ως μέρος του σχεδίου. Ωστόσο, προκειμένου να γίνει κατανοητός ο ρόλος τους εντός της</w:t>
            </w:r>
            <w:r>
              <w:rPr>
                <w:spacing w:val="40"/>
                <w:sz w:val="20"/>
              </w:rPr>
              <w:t xml:space="preserve"> </w:t>
            </w:r>
            <w:r>
              <w:rPr>
                <w:sz w:val="20"/>
              </w:rPr>
              <w:t>σύμπραξης και να δοθεί μια συνολική εικόνα της πρότασης, η συμμετ</w:t>
            </w:r>
            <w:r>
              <w:rPr>
                <w:sz w:val="20"/>
              </w:rPr>
              <w:t>οχή τους στο σχέδιο και στις διαφορετικές δραστηριότητες πρέπει να περιγράφεται σαφώς.</w:t>
            </w:r>
          </w:p>
        </w:tc>
      </w:tr>
      <w:tr w:rsidR="0028661C" w14:paraId="6C7B4ACB" w14:textId="77777777">
        <w:trPr>
          <w:trHeight w:val="961"/>
        </w:trPr>
        <w:tc>
          <w:tcPr>
            <w:tcW w:w="1800" w:type="dxa"/>
          </w:tcPr>
          <w:p w14:paraId="6C7B4AC8" w14:textId="77777777" w:rsidR="0028661C" w:rsidRDefault="0028661C">
            <w:pPr>
              <w:pStyle w:val="TableParagraph"/>
              <w:rPr>
                <w:b/>
                <w:sz w:val="20"/>
              </w:rPr>
            </w:pPr>
          </w:p>
          <w:p w14:paraId="6C7B4AC9" w14:textId="77777777" w:rsidR="0028661C" w:rsidRDefault="00B273B9">
            <w:pPr>
              <w:pStyle w:val="TableParagraph"/>
              <w:spacing w:before="122" w:line="280" w:lineRule="atLeast"/>
              <w:ind w:left="408" w:right="377" w:hanging="15"/>
              <w:rPr>
                <w:b/>
                <w:sz w:val="20"/>
              </w:rPr>
            </w:pPr>
            <w:r>
              <w:rPr>
                <w:b/>
                <w:sz w:val="20"/>
              </w:rPr>
              <w:t>Αριθμός</w:t>
            </w:r>
            <w:r>
              <w:rPr>
                <w:b/>
                <w:spacing w:val="-12"/>
                <w:sz w:val="20"/>
              </w:rPr>
              <w:t xml:space="preserve"> </w:t>
            </w:r>
            <w:r>
              <w:rPr>
                <w:b/>
                <w:sz w:val="20"/>
              </w:rPr>
              <w:t>και προφίλ</w:t>
            </w:r>
            <w:r>
              <w:rPr>
                <w:b/>
                <w:spacing w:val="-12"/>
                <w:sz w:val="20"/>
              </w:rPr>
              <w:t xml:space="preserve"> </w:t>
            </w:r>
            <w:r>
              <w:rPr>
                <w:b/>
                <w:spacing w:val="-5"/>
                <w:sz w:val="20"/>
              </w:rPr>
              <w:t>των</w:t>
            </w:r>
          </w:p>
        </w:tc>
        <w:tc>
          <w:tcPr>
            <w:tcW w:w="8164" w:type="dxa"/>
          </w:tcPr>
          <w:p w14:paraId="6C7B4ACA" w14:textId="77777777" w:rsidR="0028661C" w:rsidRDefault="00B273B9">
            <w:pPr>
              <w:pStyle w:val="TableParagraph"/>
              <w:spacing w:before="61" w:line="276" w:lineRule="auto"/>
              <w:ind w:left="108" w:right="99"/>
              <w:jc w:val="both"/>
              <w:rPr>
                <w:sz w:val="20"/>
              </w:rPr>
            </w:pPr>
            <w:r>
              <w:rPr>
                <w:sz w:val="20"/>
              </w:rPr>
              <w:t xml:space="preserve">Οι </w:t>
            </w:r>
            <w:r>
              <w:rPr>
                <w:b/>
                <w:sz w:val="20"/>
              </w:rPr>
              <w:t xml:space="preserve">συμπράξεις συνεργασίας είναι διακρατικά σχέδια </w:t>
            </w:r>
            <w:r>
              <w:rPr>
                <w:sz w:val="20"/>
              </w:rPr>
              <w:t xml:space="preserve">στα οποία συμμετέχουν </w:t>
            </w:r>
            <w:r>
              <w:rPr>
                <w:b/>
                <w:sz w:val="20"/>
              </w:rPr>
              <w:t>τουλάχιστον</w:t>
            </w:r>
            <w:r>
              <w:rPr>
                <w:b/>
                <w:spacing w:val="40"/>
                <w:sz w:val="20"/>
              </w:rPr>
              <w:t xml:space="preserve"> </w:t>
            </w:r>
            <w:r>
              <w:rPr>
                <w:b/>
                <w:sz w:val="20"/>
              </w:rPr>
              <w:t xml:space="preserve">τρεις οργανισμοί </w:t>
            </w:r>
            <w:r>
              <w:rPr>
                <w:sz w:val="20"/>
              </w:rPr>
              <w:t xml:space="preserve">από </w:t>
            </w:r>
            <w:r>
              <w:rPr>
                <w:b/>
                <w:sz w:val="20"/>
              </w:rPr>
              <w:t>τρία διαφορετικά κράτη μέλη της ΕΕ και τρίτες χώρες συνδεδεμένες με το πρόγραμμα</w:t>
            </w:r>
            <w:r>
              <w:rPr>
                <w:sz w:val="20"/>
              </w:rPr>
              <w:t>.</w:t>
            </w:r>
          </w:p>
        </w:tc>
      </w:tr>
    </w:tbl>
    <w:p w14:paraId="6C7B4ACC" w14:textId="77777777" w:rsidR="0028661C" w:rsidRDefault="0028661C">
      <w:pPr>
        <w:pStyle w:val="a3"/>
        <w:rPr>
          <w:b/>
        </w:rPr>
      </w:pPr>
    </w:p>
    <w:p w14:paraId="6C7B4ACD" w14:textId="77777777" w:rsidR="0028661C" w:rsidRDefault="00B273B9">
      <w:pPr>
        <w:pStyle w:val="a3"/>
        <w:spacing w:before="1"/>
        <w:rPr>
          <w:b/>
          <w:sz w:val="14"/>
        </w:rPr>
      </w:pPr>
      <w:r>
        <w:pict w14:anchorId="6C7B6CF6">
          <v:rect id="docshape219" o:spid="_x0000_s1100" style="position:absolute;margin-left:54pt;margin-top:9.8pt;width:144.05pt;height:.6pt;z-index:-15675392;mso-wrap-distance-left:0;mso-wrap-distance-right:0;mso-position-horizontal-relative:page" fillcolor="black" stroked="f">
            <w10:wrap type="topAndBottom" anchorx="page"/>
          </v:rect>
        </w:pict>
      </w:r>
    </w:p>
    <w:p w14:paraId="6C7B4ACE" w14:textId="77777777" w:rsidR="0028661C" w:rsidRDefault="00B273B9">
      <w:pPr>
        <w:spacing w:before="126"/>
        <w:ind w:left="260" w:right="293"/>
        <w:jc w:val="both"/>
        <w:rPr>
          <w:sz w:val="16"/>
        </w:rPr>
      </w:pPr>
      <w:r>
        <w:rPr>
          <w:sz w:val="16"/>
          <w:vertAlign w:val="superscript"/>
        </w:rPr>
        <w:t>132</w:t>
      </w:r>
      <w:r>
        <w:rPr>
          <w:sz w:val="16"/>
        </w:rPr>
        <w:t xml:space="preserve"> Κάθε ανώτατο</w:t>
      </w:r>
      <w:r>
        <w:rPr>
          <w:spacing w:val="-3"/>
          <w:sz w:val="16"/>
        </w:rPr>
        <w:t xml:space="preserve"> </w:t>
      </w:r>
      <w:r>
        <w:rPr>
          <w:sz w:val="16"/>
        </w:rPr>
        <w:t>εκπαιδευτικό</w:t>
      </w:r>
      <w:r>
        <w:rPr>
          <w:spacing w:val="-1"/>
          <w:sz w:val="16"/>
        </w:rPr>
        <w:t xml:space="preserve"> </w:t>
      </w:r>
      <w:r>
        <w:rPr>
          <w:sz w:val="16"/>
        </w:rPr>
        <w:t>ίδρυμα εγκατεστημένο</w:t>
      </w:r>
      <w:r>
        <w:rPr>
          <w:spacing w:val="-1"/>
          <w:sz w:val="16"/>
        </w:rPr>
        <w:t xml:space="preserve"> </w:t>
      </w:r>
      <w:r>
        <w:rPr>
          <w:sz w:val="16"/>
        </w:rPr>
        <w:t>σε κράτος μέλος της</w:t>
      </w:r>
      <w:r>
        <w:rPr>
          <w:spacing w:val="-2"/>
          <w:sz w:val="16"/>
        </w:rPr>
        <w:t xml:space="preserve"> </w:t>
      </w:r>
      <w:r>
        <w:rPr>
          <w:sz w:val="16"/>
        </w:rPr>
        <w:t>ΕΕ ή</w:t>
      </w:r>
      <w:r>
        <w:rPr>
          <w:spacing w:val="-1"/>
          <w:sz w:val="16"/>
        </w:rPr>
        <w:t xml:space="preserve"> </w:t>
      </w:r>
      <w:r>
        <w:rPr>
          <w:sz w:val="16"/>
        </w:rPr>
        <w:t>σε τρίτη</w:t>
      </w:r>
      <w:r>
        <w:rPr>
          <w:spacing w:val="-3"/>
          <w:sz w:val="16"/>
        </w:rPr>
        <w:t xml:space="preserve"> </w:t>
      </w:r>
      <w:r>
        <w:rPr>
          <w:sz w:val="16"/>
        </w:rPr>
        <w:t>χώρα</w:t>
      </w:r>
      <w:r>
        <w:rPr>
          <w:spacing w:val="-1"/>
          <w:sz w:val="16"/>
        </w:rPr>
        <w:t xml:space="preserve"> </w:t>
      </w:r>
      <w:r>
        <w:rPr>
          <w:sz w:val="16"/>
        </w:rPr>
        <w:t>συνδεδεμένη</w:t>
      </w:r>
      <w:r>
        <w:rPr>
          <w:spacing w:val="-1"/>
          <w:sz w:val="16"/>
        </w:rPr>
        <w:t xml:space="preserve"> </w:t>
      </w:r>
      <w:r>
        <w:rPr>
          <w:sz w:val="16"/>
        </w:rPr>
        <w:t>με το</w:t>
      </w:r>
      <w:r>
        <w:rPr>
          <w:spacing w:val="-1"/>
          <w:sz w:val="16"/>
        </w:rPr>
        <w:t xml:space="preserve"> </w:t>
      </w:r>
      <w:r>
        <w:rPr>
          <w:sz w:val="16"/>
        </w:rPr>
        <w:t>πρόγραμμα το</w:t>
      </w:r>
      <w:r>
        <w:rPr>
          <w:spacing w:val="-1"/>
          <w:sz w:val="16"/>
        </w:rPr>
        <w:t xml:space="preserve"> </w:t>
      </w:r>
      <w:r>
        <w:rPr>
          <w:sz w:val="16"/>
        </w:rPr>
        <w:t>οποίο</w:t>
      </w:r>
      <w:r>
        <w:rPr>
          <w:spacing w:val="-1"/>
          <w:sz w:val="16"/>
        </w:rPr>
        <w:t xml:space="preserve"> </w:t>
      </w:r>
      <w:r>
        <w:rPr>
          <w:sz w:val="16"/>
        </w:rPr>
        <w:t>επιθυμεί</w:t>
      </w:r>
      <w:r>
        <w:rPr>
          <w:spacing w:val="-1"/>
          <w:sz w:val="16"/>
        </w:rPr>
        <w:t xml:space="preserve"> </w:t>
      </w:r>
      <w:r>
        <w:rPr>
          <w:sz w:val="16"/>
        </w:rPr>
        <w:t>να</w:t>
      </w:r>
      <w:r>
        <w:rPr>
          <w:spacing w:val="40"/>
          <w:sz w:val="16"/>
        </w:rPr>
        <w:t xml:space="preserve"> </w:t>
      </w:r>
      <w:r>
        <w:rPr>
          <w:sz w:val="16"/>
        </w:rPr>
        <w:t>συμμετάσχει σε σύμπραξη συνεργα</w:t>
      </w:r>
      <w:r>
        <w:rPr>
          <w:sz w:val="16"/>
        </w:rPr>
        <w:t xml:space="preserve">σίας πρέπει να διαθέτει έγκυρο Χάρτη </w:t>
      </w:r>
      <w:proofErr w:type="spellStart"/>
      <w:r>
        <w:rPr>
          <w:sz w:val="16"/>
        </w:rPr>
        <w:t>Erasmus</w:t>
      </w:r>
      <w:proofErr w:type="spellEnd"/>
      <w:r>
        <w:rPr>
          <w:sz w:val="16"/>
        </w:rPr>
        <w:t xml:space="preserve"> για την Τριτοβάθμια Εκπαίδευση (ECHE). Τα συμμετέχοντα</w:t>
      </w:r>
      <w:r>
        <w:rPr>
          <w:spacing w:val="40"/>
          <w:sz w:val="16"/>
        </w:rPr>
        <w:t xml:space="preserve"> </w:t>
      </w:r>
      <w:r>
        <w:rPr>
          <w:sz w:val="16"/>
        </w:rPr>
        <w:t>ανώτατα εκπαιδευτικά ιδρύματα που είναι εγκατεστημένα σε τρίτες χώρες μη συνδεδεμένες με το πρόγραμμα δεν είναι απαραίτητο να διαθέτουν</w:t>
      </w:r>
      <w:r>
        <w:rPr>
          <w:spacing w:val="40"/>
          <w:sz w:val="16"/>
        </w:rPr>
        <w:t xml:space="preserve"> </w:t>
      </w:r>
      <w:r>
        <w:rPr>
          <w:sz w:val="16"/>
        </w:rPr>
        <w:t xml:space="preserve">ECHE, αλλά οφείλουν </w:t>
      </w:r>
      <w:r>
        <w:rPr>
          <w:sz w:val="16"/>
        </w:rPr>
        <w:t>να ενστερνίζονται τις αρχές του.</w:t>
      </w:r>
    </w:p>
    <w:p w14:paraId="6C7B4ACF" w14:textId="77777777" w:rsidR="0028661C" w:rsidRDefault="00B273B9">
      <w:pPr>
        <w:ind w:left="260" w:right="294"/>
        <w:jc w:val="both"/>
        <w:rPr>
          <w:sz w:val="16"/>
        </w:rPr>
      </w:pPr>
      <w:r>
        <w:rPr>
          <w:sz w:val="16"/>
        </w:rPr>
        <w:t>Για τους σκοπούς της παρούσας δράσης, οι άτυπες ομάδες νέων δεν λογίζονται ως οργανισμοί και επομένως δεν είναι επιλέξιμες για συμμετοχή</w:t>
      </w:r>
      <w:r>
        <w:rPr>
          <w:spacing w:val="40"/>
          <w:sz w:val="16"/>
        </w:rPr>
        <w:t xml:space="preserve"> </w:t>
      </w:r>
      <w:r>
        <w:rPr>
          <w:sz w:val="16"/>
        </w:rPr>
        <w:t>(ούτε ως αιτούντες ούτε ως εταίροι).</w:t>
      </w:r>
    </w:p>
    <w:p w14:paraId="6C7B4AD0" w14:textId="77777777" w:rsidR="0028661C" w:rsidRDefault="0028661C">
      <w:pPr>
        <w:jc w:val="both"/>
        <w:rPr>
          <w:sz w:val="16"/>
        </w:rPr>
        <w:sectPr w:rsidR="0028661C">
          <w:type w:val="continuous"/>
          <w:pgSz w:w="11910" w:h="16840"/>
          <w:pgMar w:top="1400" w:right="780" w:bottom="720"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8164"/>
      </w:tblGrid>
      <w:tr w:rsidR="0028661C" w14:paraId="6C7B4AD6" w14:textId="77777777">
        <w:trPr>
          <w:trHeight w:val="3328"/>
        </w:trPr>
        <w:tc>
          <w:tcPr>
            <w:tcW w:w="1800" w:type="dxa"/>
          </w:tcPr>
          <w:p w14:paraId="6C7B4AD1" w14:textId="77777777" w:rsidR="0028661C" w:rsidRDefault="00B273B9">
            <w:pPr>
              <w:pStyle w:val="TableParagraph"/>
              <w:spacing w:before="1" w:line="276" w:lineRule="auto"/>
              <w:ind w:left="381" w:right="138" w:hanging="140"/>
              <w:rPr>
                <w:b/>
                <w:sz w:val="20"/>
              </w:rPr>
            </w:pPr>
            <w:r>
              <w:rPr>
                <w:b/>
                <w:spacing w:val="-2"/>
                <w:sz w:val="20"/>
              </w:rPr>
              <w:lastRenderedPageBreak/>
              <w:t>συμμετεχόντων οργανισμών</w:t>
            </w:r>
          </w:p>
        </w:tc>
        <w:tc>
          <w:tcPr>
            <w:tcW w:w="8164" w:type="dxa"/>
          </w:tcPr>
          <w:p w14:paraId="6C7B4AD2" w14:textId="77777777" w:rsidR="0028661C" w:rsidRDefault="00B273B9">
            <w:pPr>
              <w:pStyle w:val="TableParagraph"/>
              <w:spacing w:before="1"/>
              <w:ind w:left="108"/>
              <w:jc w:val="both"/>
              <w:rPr>
                <w:sz w:val="20"/>
              </w:rPr>
            </w:pPr>
            <w:r>
              <w:rPr>
                <w:sz w:val="20"/>
              </w:rPr>
              <w:t>Δεν</w:t>
            </w:r>
            <w:r>
              <w:rPr>
                <w:spacing w:val="-8"/>
                <w:sz w:val="20"/>
              </w:rPr>
              <w:t xml:space="preserve"> </w:t>
            </w:r>
            <w:r>
              <w:rPr>
                <w:sz w:val="20"/>
              </w:rPr>
              <w:t>υπάρχει</w:t>
            </w:r>
            <w:r>
              <w:rPr>
                <w:spacing w:val="-7"/>
                <w:sz w:val="20"/>
              </w:rPr>
              <w:t xml:space="preserve"> </w:t>
            </w:r>
            <w:r>
              <w:rPr>
                <w:sz w:val="20"/>
              </w:rPr>
              <w:t>ανώτατος</w:t>
            </w:r>
            <w:r>
              <w:rPr>
                <w:spacing w:val="-7"/>
                <w:sz w:val="20"/>
              </w:rPr>
              <w:t xml:space="preserve"> </w:t>
            </w:r>
            <w:r>
              <w:rPr>
                <w:sz w:val="20"/>
              </w:rPr>
              <w:t>αριθμός</w:t>
            </w:r>
            <w:r>
              <w:rPr>
                <w:spacing w:val="-7"/>
                <w:sz w:val="20"/>
              </w:rPr>
              <w:t xml:space="preserve"> </w:t>
            </w:r>
            <w:r>
              <w:rPr>
                <w:sz w:val="20"/>
              </w:rPr>
              <w:t>συμμετεχόντων</w:t>
            </w:r>
            <w:r>
              <w:rPr>
                <w:spacing w:val="-8"/>
                <w:sz w:val="20"/>
              </w:rPr>
              <w:t xml:space="preserve"> </w:t>
            </w:r>
            <w:r>
              <w:rPr>
                <w:sz w:val="20"/>
              </w:rPr>
              <w:t>οργανισμών</w:t>
            </w:r>
            <w:r>
              <w:rPr>
                <w:spacing w:val="-7"/>
                <w:sz w:val="20"/>
              </w:rPr>
              <w:t xml:space="preserve"> </w:t>
            </w:r>
            <w:r>
              <w:rPr>
                <w:sz w:val="20"/>
              </w:rPr>
              <w:t>σε</w:t>
            </w:r>
            <w:r>
              <w:rPr>
                <w:spacing w:val="-7"/>
                <w:sz w:val="20"/>
              </w:rPr>
              <w:t xml:space="preserve"> </w:t>
            </w:r>
            <w:r>
              <w:rPr>
                <w:sz w:val="20"/>
              </w:rPr>
              <w:t>μια</w:t>
            </w:r>
            <w:r>
              <w:rPr>
                <w:spacing w:val="-7"/>
                <w:sz w:val="20"/>
              </w:rPr>
              <w:t xml:space="preserve"> </w:t>
            </w:r>
            <w:r>
              <w:rPr>
                <w:spacing w:val="-2"/>
                <w:sz w:val="20"/>
              </w:rPr>
              <w:t>σύμπραξη.</w:t>
            </w:r>
          </w:p>
          <w:p w14:paraId="6C7B4AD3" w14:textId="77777777" w:rsidR="0028661C" w:rsidRDefault="00B273B9">
            <w:pPr>
              <w:pStyle w:val="TableParagraph"/>
              <w:spacing w:before="97" w:line="276" w:lineRule="auto"/>
              <w:ind w:left="108" w:right="102"/>
              <w:jc w:val="both"/>
              <w:rPr>
                <w:sz w:val="20"/>
              </w:rPr>
            </w:pPr>
            <w:r>
              <w:rPr>
                <w:sz w:val="20"/>
              </w:rPr>
              <w:t xml:space="preserve">Όλοι οι συμμετέχοντες οργανισμοί πρέπει να προσδιορίζονται κατά την υποβολή της αίτησης </w:t>
            </w:r>
            <w:r>
              <w:rPr>
                <w:spacing w:val="-2"/>
                <w:sz w:val="20"/>
              </w:rPr>
              <w:t>επιχορήγησης.</w:t>
            </w:r>
          </w:p>
          <w:p w14:paraId="6C7B4AD4" w14:textId="77777777" w:rsidR="0028661C" w:rsidRDefault="00B273B9">
            <w:pPr>
              <w:pStyle w:val="TableParagraph"/>
              <w:spacing w:before="60" w:line="276" w:lineRule="auto"/>
              <w:ind w:left="108" w:right="103"/>
              <w:jc w:val="both"/>
              <w:rPr>
                <w:sz w:val="20"/>
              </w:rPr>
            </w:pPr>
            <w:r>
              <w:rPr>
                <w:sz w:val="20"/>
              </w:rPr>
              <w:t xml:space="preserve">Κατά κανόνα, </w:t>
            </w:r>
            <w:r>
              <w:rPr>
                <w:b/>
                <w:sz w:val="20"/>
              </w:rPr>
              <w:t>οι συμπράξεις συνεργασίας στοχεύουν στην ανάπ</w:t>
            </w:r>
            <w:r>
              <w:rPr>
                <w:b/>
                <w:sz w:val="20"/>
              </w:rPr>
              <w:t>τυξη συνεργασίας μεταξύ οργανισμών που είναι εγκατεστημένοι σε κράτη μέλη της ΕΕ και τρίτες χώρες συνδεδεμένες</w:t>
            </w:r>
            <w:r>
              <w:rPr>
                <w:b/>
                <w:spacing w:val="40"/>
                <w:sz w:val="20"/>
              </w:rPr>
              <w:t xml:space="preserve"> </w:t>
            </w:r>
            <w:r>
              <w:rPr>
                <w:b/>
                <w:sz w:val="20"/>
              </w:rPr>
              <w:t>με το πρόγραμμα</w:t>
            </w:r>
            <w:r>
              <w:rPr>
                <w:sz w:val="20"/>
              </w:rPr>
              <w:t>.</w:t>
            </w:r>
          </w:p>
          <w:p w14:paraId="6C7B4AD5" w14:textId="77777777" w:rsidR="0028661C" w:rsidRDefault="00B273B9">
            <w:pPr>
              <w:pStyle w:val="TableParagraph"/>
              <w:spacing w:before="60" w:line="276" w:lineRule="auto"/>
              <w:ind w:left="108" w:right="96"/>
              <w:jc w:val="both"/>
              <w:rPr>
                <w:sz w:val="20"/>
              </w:rPr>
            </w:pPr>
            <w:r>
              <w:rPr>
                <w:sz w:val="20"/>
              </w:rPr>
              <w:t xml:space="preserve">Ωστόσο, </w:t>
            </w:r>
            <w:r>
              <w:rPr>
                <w:b/>
                <w:sz w:val="20"/>
              </w:rPr>
              <w:t xml:space="preserve">οργανισμοί από τρίτες χώρες που δεν είναι συνδεδεμένες με το πρόγραμμα </w:t>
            </w:r>
            <w:r>
              <w:rPr>
                <w:sz w:val="20"/>
              </w:rPr>
              <w:t xml:space="preserve">μπορούν να συμμετέχουν ως </w:t>
            </w:r>
            <w:r>
              <w:rPr>
                <w:b/>
                <w:sz w:val="20"/>
              </w:rPr>
              <w:t xml:space="preserve">εταίροι </w:t>
            </w:r>
            <w:r>
              <w:rPr>
                <w:sz w:val="20"/>
              </w:rPr>
              <w:t>(όχι ως αιτούντ</w:t>
            </w:r>
            <w:r>
              <w:rPr>
                <w:sz w:val="20"/>
              </w:rPr>
              <w:t xml:space="preserve">ες), </w:t>
            </w:r>
            <w:r>
              <w:rPr>
                <w:b/>
                <w:sz w:val="20"/>
              </w:rPr>
              <w:t xml:space="preserve">εάν η συμμετοχή τους αποφέρει ουσιαστική προστιθέμενη αξία στο σχέδιο </w:t>
            </w:r>
            <w:r>
              <w:rPr>
                <w:sz w:val="20"/>
              </w:rPr>
              <w:t xml:space="preserve">και εφόσον </w:t>
            </w:r>
            <w:proofErr w:type="spellStart"/>
            <w:r>
              <w:rPr>
                <w:sz w:val="20"/>
              </w:rPr>
              <w:t>πληρούται</w:t>
            </w:r>
            <w:proofErr w:type="spellEnd"/>
            <w:r>
              <w:rPr>
                <w:sz w:val="20"/>
              </w:rPr>
              <w:t xml:space="preserve"> η ελάχιστη συμμετοχή τριών οργανισμών από τρία διαφορετικά κράτη μέλη της ΕΕ και τρίτες χώρες που είναι συνδεδεμένες με το </w:t>
            </w:r>
            <w:r>
              <w:rPr>
                <w:spacing w:val="-2"/>
                <w:sz w:val="20"/>
              </w:rPr>
              <w:t>πρόγραμμα.</w:t>
            </w:r>
          </w:p>
        </w:tc>
      </w:tr>
      <w:tr w:rsidR="0028661C" w14:paraId="6C7B4AE8" w14:textId="77777777">
        <w:trPr>
          <w:trHeight w:val="4995"/>
        </w:trPr>
        <w:tc>
          <w:tcPr>
            <w:tcW w:w="1800" w:type="dxa"/>
          </w:tcPr>
          <w:p w14:paraId="6C7B4AD7" w14:textId="77777777" w:rsidR="0028661C" w:rsidRDefault="0028661C">
            <w:pPr>
              <w:pStyle w:val="TableParagraph"/>
              <w:rPr>
                <w:sz w:val="20"/>
              </w:rPr>
            </w:pPr>
          </w:p>
          <w:p w14:paraId="6C7B4AD8" w14:textId="77777777" w:rsidR="0028661C" w:rsidRDefault="0028661C">
            <w:pPr>
              <w:pStyle w:val="TableParagraph"/>
              <w:rPr>
                <w:sz w:val="20"/>
              </w:rPr>
            </w:pPr>
          </w:p>
          <w:p w14:paraId="6C7B4AD9" w14:textId="77777777" w:rsidR="0028661C" w:rsidRDefault="0028661C">
            <w:pPr>
              <w:pStyle w:val="TableParagraph"/>
              <w:rPr>
                <w:sz w:val="20"/>
              </w:rPr>
            </w:pPr>
          </w:p>
          <w:p w14:paraId="6C7B4ADA" w14:textId="77777777" w:rsidR="0028661C" w:rsidRDefault="0028661C">
            <w:pPr>
              <w:pStyle w:val="TableParagraph"/>
              <w:rPr>
                <w:sz w:val="20"/>
              </w:rPr>
            </w:pPr>
          </w:p>
          <w:p w14:paraId="6C7B4ADB" w14:textId="77777777" w:rsidR="0028661C" w:rsidRDefault="0028661C">
            <w:pPr>
              <w:pStyle w:val="TableParagraph"/>
              <w:rPr>
                <w:sz w:val="20"/>
              </w:rPr>
            </w:pPr>
          </w:p>
          <w:p w14:paraId="6C7B4ADC" w14:textId="77777777" w:rsidR="0028661C" w:rsidRDefault="0028661C">
            <w:pPr>
              <w:pStyle w:val="TableParagraph"/>
              <w:rPr>
                <w:sz w:val="20"/>
              </w:rPr>
            </w:pPr>
          </w:p>
          <w:p w14:paraId="6C7B4ADD" w14:textId="77777777" w:rsidR="0028661C" w:rsidRDefault="0028661C">
            <w:pPr>
              <w:pStyle w:val="TableParagraph"/>
              <w:rPr>
                <w:sz w:val="20"/>
              </w:rPr>
            </w:pPr>
          </w:p>
          <w:p w14:paraId="6C7B4ADE" w14:textId="77777777" w:rsidR="0028661C" w:rsidRDefault="0028661C">
            <w:pPr>
              <w:pStyle w:val="TableParagraph"/>
              <w:rPr>
                <w:sz w:val="20"/>
              </w:rPr>
            </w:pPr>
          </w:p>
          <w:p w14:paraId="6C7B4ADF" w14:textId="77777777" w:rsidR="0028661C" w:rsidRDefault="0028661C">
            <w:pPr>
              <w:pStyle w:val="TableParagraph"/>
              <w:spacing w:before="7"/>
              <w:rPr>
                <w:sz w:val="21"/>
              </w:rPr>
            </w:pPr>
          </w:p>
          <w:p w14:paraId="6C7B4AE0" w14:textId="77777777" w:rsidR="0028661C" w:rsidRDefault="00B273B9">
            <w:pPr>
              <w:pStyle w:val="TableParagraph"/>
              <w:spacing w:line="276" w:lineRule="auto"/>
              <w:ind w:left="235" w:right="138" w:firstLine="88"/>
              <w:rPr>
                <w:b/>
                <w:sz w:val="20"/>
              </w:rPr>
            </w:pPr>
            <w:proofErr w:type="spellStart"/>
            <w:r>
              <w:rPr>
                <w:b/>
                <w:spacing w:val="-2"/>
                <w:sz w:val="20"/>
              </w:rPr>
              <w:t>Στοχευόμενες</w:t>
            </w:r>
            <w:proofErr w:type="spellEnd"/>
            <w:r>
              <w:rPr>
                <w:b/>
                <w:spacing w:val="-2"/>
                <w:sz w:val="20"/>
              </w:rPr>
              <w:t xml:space="preserve"> προτεραιότητες</w:t>
            </w:r>
          </w:p>
        </w:tc>
        <w:tc>
          <w:tcPr>
            <w:tcW w:w="8164" w:type="dxa"/>
          </w:tcPr>
          <w:p w14:paraId="6C7B4AE1" w14:textId="77777777" w:rsidR="0028661C" w:rsidRDefault="00B273B9">
            <w:pPr>
              <w:pStyle w:val="TableParagraph"/>
              <w:spacing w:before="62" w:line="276" w:lineRule="auto"/>
              <w:ind w:left="108"/>
              <w:rPr>
                <w:sz w:val="20"/>
              </w:rPr>
            </w:pPr>
            <w:r>
              <w:rPr>
                <w:sz w:val="20"/>
              </w:rPr>
              <w:t>Προκειμένου</w:t>
            </w:r>
            <w:r>
              <w:rPr>
                <w:spacing w:val="30"/>
                <w:sz w:val="20"/>
              </w:rPr>
              <w:t xml:space="preserve"> </w:t>
            </w:r>
            <w:r>
              <w:rPr>
                <w:sz w:val="20"/>
              </w:rPr>
              <w:t>να</w:t>
            </w:r>
            <w:r>
              <w:rPr>
                <w:spacing w:val="30"/>
                <w:sz w:val="20"/>
              </w:rPr>
              <w:t xml:space="preserve"> </w:t>
            </w:r>
            <w:r>
              <w:rPr>
                <w:sz w:val="20"/>
              </w:rPr>
              <w:t>ληφθούν</w:t>
            </w:r>
            <w:r>
              <w:rPr>
                <w:spacing w:val="30"/>
                <w:sz w:val="20"/>
              </w:rPr>
              <w:t xml:space="preserve"> </w:t>
            </w:r>
            <w:r>
              <w:rPr>
                <w:sz w:val="20"/>
              </w:rPr>
              <w:t>υπόψη</w:t>
            </w:r>
            <w:r>
              <w:rPr>
                <w:spacing w:val="31"/>
                <w:sz w:val="20"/>
              </w:rPr>
              <w:t xml:space="preserve"> </w:t>
            </w:r>
            <w:r>
              <w:rPr>
                <w:sz w:val="20"/>
              </w:rPr>
              <w:t>για</w:t>
            </w:r>
            <w:r>
              <w:rPr>
                <w:spacing w:val="30"/>
                <w:sz w:val="20"/>
              </w:rPr>
              <w:t xml:space="preserve"> </w:t>
            </w:r>
            <w:r>
              <w:rPr>
                <w:sz w:val="20"/>
              </w:rPr>
              <w:t>χρηματοδότηση,</w:t>
            </w:r>
            <w:r>
              <w:rPr>
                <w:spacing w:val="30"/>
                <w:sz w:val="20"/>
              </w:rPr>
              <w:t xml:space="preserve"> </w:t>
            </w:r>
            <w:r>
              <w:rPr>
                <w:sz w:val="20"/>
              </w:rPr>
              <w:t>οι</w:t>
            </w:r>
            <w:r>
              <w:rPr>
                <w:spacing w:val="30"/>
                <w:sz w:val="20"/>
              </w:rPr>
              <w:t xml:space="preserve"> </w:t>
            </w:r>
            <w:r>
              <w:rPr>
                <w:sz w:val="20"/>
              </w:rPr>
              <w:t>συμπράξεις</w:t>
            </w:r>
            <w:r>
              <w:rPr>
                <w:spacing w:val="30"/>
                <w:sz w:val="20"/>
              </w:rPr>
              <w:t xml:space="preserve"> </w:t>
            </w:r>
            <w:r>
              <w:rPr>
                <w:sz w:val="20"/>
              </w:rPr>
              <w:t>συνεργασίας</w:t>
            </w:r>
            <w:r>
              <w:rPr>
                <w:spacing w:val="30"/>
                <w:sz w:val="20"/>
              </w:rPr>
              <w:t xml:space="preserve"> </w:t>
            </w:r>
            <w:r>
              <w:rPr>
                <w:sz w:val="20"/>
              </w:rPr>
              <w:t>πρέπει</w:t>
            </w:r>
            <w:r>
              <w:rPr>
                <w:spacing w:val="30"/>
                <w:sz w:val="20"/>
              </w:rPr>
              <w:t xml:space="preserve"> </w:t>
            </w:r>
            <w:r>
              <w:rPr>
                <w:sz w:val="20"/>
              </w:rPr>
              <w:t xml:space="preserve">να </w:t>
            </w:r>
            <w:r>
              <w:rPr>
                <w:spacing w:val="-2"/>
                <w:sz w:val="20"/>
              </w:rPr>
              <w:t>στοχεύουν:</w:t>
            </w:r>
          </w:p>
          <w:p w14:paraId="6C7B4AE2" w14:textId="77777777" w:rsidR="0028661C" w:rsidRDefault="00B273B9">
            <w:pPr>
              <w:pStyle w:val="TableParagraph"/>
              <w:numPr>
                <w:ilvl w:val="0"/>
                <w:numId w:val="234"/>
              </w:numPr>
              <w:tabs>
                <w:tab w:val="left" w:pos="828"/>
                <w:tab w:val="left" w:pos="829"/>
              </w:tabs>
              <w:spacing w:before="59" w:line="333" w:lineRule="auto"/>
              <w:ind w:right="3175"/>
              <w:rPr>
                <w:b/>
                <w:sz w:val="20"/>
              </w:rPr>
            </w:pPr>
            <w:r>
              <w:rPr>
                <w:b/>
                <w:sz w:val="20"/>
              </w:rPr>
              <w:t>είτε</w:t>
            </w:r>
            <w:r>
              <w:rPr>
                <w:b/>
                <w:spacing w:val="-8"/>
                <w:sz w:val="20"/>
              </w:rPr>
              <w:t xml:space="preserve"> </w:t>
            </w:r>
            <w:r>
              <w:rPr>
                <w:b/>
                <w:sz w:val="20"/>
              </w:rPr>
              <w:t>σε</w:t>
            </w:r>
            <w:r>
              <w:rPr>
                <w:b/>
                <w:spacing w:val="-8"/>
                <w:sz w:val="20"/>
              </w:rPr>
              <w:t xml:space="preserve"> </w:t>
            </w:r>
            <w:r>
              <w:rPr>
                <w:b/>
                <w:sz w:val="20"/>
              </w:rPr>
              <w:t>μία</w:t>
            </w:r>
            <w:r>
              <w:rPr>
                <w:b/>
                <w:spacing w:val="-9"/>
                <w:sz w:val="20"/>
              </w:rPr>
              <w:t xml:space="preserve"> </w:t>
            </w:r>
            <w:r>
              <w:rPr>
                <w:b/>
                <w:sz w:val="20"/>
              </w:rPr>
              <w:t>τουλάχιστον</w:t>
            </w:r>
            <w:r>
              <w:rPr>
                <w:b/>
                <w:spacing w:val="-9"/>
                <w:sz w:val="20"/>
              </w:rPr>
              <w:t xml:space="preserve"> </w:t>
            </w:r>
            <w:r>
              <w:rPr>
                <w:b/>
                <w:sz w:val="20"/>
              </w:rPr>
              <w:t>οριζόντια</w:t>
            </w:r>
            <w:r>
              <w:rPr>
                <w:b/>
                <w:spacing w:val="-9"/>
                <w:sz w:val="20"/>
              </w:rPr>
              <w:t xml:space="preserve"> </w:t>
            </w:r>
            <w:r>
              <w:rPr>
                <w:b/>
                <w:sz w:val="20"/>
              </w:rPr>
              <w:t xml:space="preserve">προτεραιότητα </w:t>
            </w:r>
            <w:r>
              <w:rPr>
                <w:b/>
                <w:spacing w:val="-2"/>
                <w:sz w:val="20"/>
              </w:rPr>
              <w:t>και/ή</w:t>
            </w:r>
          </w:p>
          <w:p w14:paraId="6C7B4AE3" w14:textId="77777777" w:rsidR="0028661C" w:rsidRDefault="00B273B9">
            <w:pPr>
              <w:pStyle w:val="TableParagraph"/>
              <w:numPr>
                <w:ilvl w:val="0"/>
                <w:numId w:val="234"/>
              </w:numPr>
              <w:tabs>
                <w:tab w:val="left" w:pos="828"/>
                <w:tab w:val="left" w:pos="829"/>
              </w:tabs>
              <w:spacing w:before="4"/>
              <w:rPr>
                <w:b/>
                <w:sz w:val="20"/>
              </w:rPr>
            </w:pPr>
            <w:r>
              <w:rPr>
                <w:b/>
                <w:sz w:val="20"/>
              </w:rPr>
              <w:t>σε</w:t>
            </w:r>
            <w:r>
              <w:rPr>
                <w:b/>
                <w:spacing w:val="-8"/>
                <w:sz w:val="20"/>
              </w:rPr>
              <w:t xml:space="preserve"> </w:t>
            </w:r>
            <w:r>
              <w:rPr>
                <w:b/>
                <w:sz w:val="20"/>
              </w:rPr>
              <w:t>μία</w:t>
            </w:r>
            <w:r>
              <w:rPr>
                <w:b/>
                <w:spacing w:val="-7"/>
                <w:sz w:val="20"/>
              </w:rPr>
              <w:t xml:space="preserve"> </w:t>
            </w:r>
            <w:r>
              <w:rPr>
                <w:b/>
                <w:sz w:val="20"/>
              </w:rPr>
              <w:t>τουλάχιστον</w:t>
            </w:r>
            <w:r>
              <w:rPr>
                <w:b/>
                <w:spacing w:val="-8"/>
                <w:sz w:val="20"/>
              </w:rPr>
              <w:t xml:space="preserve"> </w:t>
            </w:r>
            <w:r>
              <w:rPr>
                <w:b/>
                <w:sz w:val="20"/>
              </w:rPr>
              <w:t>συγκεκριμένη</w:t>
            </w:r>
            <w:r>
              <w:rPr>
                <w:b/>
                <w:spacing w:val="-5"/>
                <w:sz w:val="20"/>
              </w:rPr>
              <w:t xml:space="preserve"> </w:t>
            </w:r>
            <w:r>
              <w:rPr>
                <w:b/>
                <w:sz w:val="20"/>
              </w:rPr>
              <w:t>προτεραιότητα</w:t>
            </w:r>
            <w:r>
              <w:rPr>
                <w:b/>
                <w:spacing w:val="-6"/>
                <w:sz w:val="20"/>
              </w:rPr>
              <w:t xml:space="preserve"> </w:t>
            </w:r>
            <w:r>
              <w:rPr>
                <w:b/>
                <w:sz w:val="20"/>
              </w:rPr>
              <w:t>σχετική</w:t>
            </w:r>
            <w:r>
              <w:rPr>
                <w:b/>
                <w:spacing w:val="-7"/>
                <w:sz w:val="20"/>
              </w:rPr>
              <w:t xml:space="preserve"> </w:t>
            </w:r>
            <w:r>
              <w:rPr>
                <w:b/>
                <w:sz w:val="20"/>
              </w:rPr>
              <w:t>με</w:t>
            </w:r>
            <w:r>
              <w:rPr>
                <w:b/>
                <w:spacing w:val="-6"/>
                <w:sz w:val="20"/>
              </w:rPr>
              <w:t xml:space="preserve"> </w:t>
            </w:r>
            <w:r>
              <w:rPr>
                <w:b/>
                <w:sz w:val="20"/>
              </w:rPr>
              <w:t>τον</w:t>
            </w:r>
            <w:r>
              <w:rPr>
                <w:b/>
                <w:spacing w:val="-8"/>
                <w:sz w:val="20"/>
              </w:rPr>
              <w:t xml:space="preserve"> </w:t>
            </w:r>
            <w:r>
              <w:rPr>
                <w:b/>
                <w:sz w:val="20"/>
              </w:rPr>
              <w:t>τομέα</w:t>
            </w:r>
            <w:r>
              <w:rPr>
                <w:b/>
                <w:spacing w:val="-6"/>
                <w:sz w:val="20"/>
              </w:rPr>
              <w:t xml:space="preserve"> </w:t>
            </w:r>
            <w:r>
              <w:rPr>
                <w:b/>
                <w:spacing w:val="-5"/>
                <w:sz w:val="20"/>
              </w:rPr>
              <w:t>της</w:t>
            </w:r>
          </w:p>
          <w:p w14:paraId="6C7B4AE4" w14:textId="77777777" w:rsidR="0028661C" w:rsidRDefault="00B273B9">
            <w:pPr>
              <w:pStyle w:val="TableParagraph"/>
              <w:spacing w:before="36" w:line="276" w:lineRule="auto"/>
              <w:ind w:left="828" w:right="521"/>
              <w:jc w:val="both"/>
              <w:rPr>
                <w:sz w:val="20"/>
              </w:rPr>
            </w:pPr>
            <w:r>
              <w:rPr>
                <w:b/>
                <w:sz w:val="20"/>
              </w:rPr>
              <w:t>εκπαίδευσης,</w:t>
            </w:r>
            <w:r>
              <w:rPr>
                <w:b/>
                <w:spacing w:val="-7"/>
                <w:sz w:val="20"/>
              </w:rPr>
              <w:t xml:space="preserve"> </w:t>
            </w:r>
            <w:r>
              <w:rPr>
                <w:b/>
                <w:sz w:val="20"/>
              </w:rPr>
              <w:t>της</w:t>
            </w:r>
            <w:r>
              <w:rPr>
                <w:b/>
                <w:spacing w:val="-5"/>
                <w:sz w:val="20"/>
              </w:rPr>
              <w:t xml:space="preserve"> </w:t>
            </w:r>
            <w:r>
              <w:rPr>
                <w:b/>
                <w:sz w:val="20"/>
              </w:rPr>
              <w:t>κατάρτισης,</w:t>
            </w:r>
            <w:r>
              <w:rPr>
                <w:b/>
                <w:spacing w:val="-7"/>
                <w:sz w:val="20"/>
              </w:rPr>
              <w:t xml:space="preserve"> </w:t>
            </w:r>
            <w:r>
              <w:rPr>
                <w:b/>
                <w:sz w:val="20"/>
              </w:rPr>
              <w:t>της</w:t>
            </w:r>
            <w:r>
              <w:rPr>
                <w:b/>
                <w:spacing w:val="-5"/>
                <w:sz w:val="20"/>
              </w:rPr>
              <w:t xml:space="preserve"> </w:t>
            </w:r>
            <w:r>
              <w:rPr>
                <w:b/>
                <w:sz w:val="20"/>
              </w:rPr>
              <w:t>νεολαίας</w:t>
            </w:r>
            <w:r>
              <w:rPr>
                <w:b/>
                <w:spacing w:val="-5"/>
                <w:sz w:val="20"/>
              </w:rPr>
              <w:t xml:space="preserve"> </w:t>
            </w:r>
            <w:r>
              <w:rPr>
                <w:b/>
                <w:sz w:val="20"/>
              </w:rPr>
              <w:t>και</w:t>
            </w:r>
            <w:r>
              <w:rPr>
                <w:b/>
                <w:spacing w:val="-5"/>
                <w:sz w:val="20"/>
              </w:rPr>
              <w:t xml:space="preserve"> </w:t>
            </w:r>
            <w:r>
              <w:rPr>
                <w:b/>
                <w:sz w:val="20"/>
              </w:rPr>
              <w:t>του</w:t>
            </w:r>
            <w:r>
              <w:rPr>
                <w:b/>
                <w:spacing w:val="-5"/>
                <w:sz w:val="20"/>
              </w:rPr>
              <w:t xml:space="preserve"> </w:t>
            </w:r>
            <w:r>
              <w:rPr>
                <w:b/>
                <w:sz w:val="20"/>
              </w:rPr>
              <w:t>αθλητισμού</w:t>
            </w:r>
            <w:r>
              <w:rPr>
                <w:b/>
                <w:spacing w:val="-5"/>
                <w:sz w:val="20"/>
              </w:rPr>
              <w:t xml:space="preserve"> </w:t>
            </w:r>
            <w:r>
              <w:rPr>
                <w:b/>
                <w:sz w:val="20"/>
              </w:rPr>
              <w:t>που</w:t>
            </w:r>
            <w:r>
              <w:rPr>
                <w:b/>
                <w:spacing w:val="-5"/>
                <w:sz w:val="20"/>
              </w:rPr>
              <w:t xml:space="preserve"> </w:t>
            </w:r>
            <w:r>
              <w:rPr>
                <w:b/>
                <w:sz w:val="20"/>
              </w:rPr>
              <w:t xml:space="preserve">επηρεάζεται </w:t>
            </w:r>
            <w:r>
              <w:rPr>
                <w:b/>
                <w:spacing w:val="-2"/>
                <w:sz w:val="20"/>
              </w:rPr>
              <w:t>περισσότερο</w:t>
            </w:r>
            <w:r>
              <w:rPr>
                <w:spacing w:val="-2"/>
                <w:sz w:val="20"/>
              </w:rPr>
              <w:t>.</w:t>
            </w:r>
          </w:p>
          <w:p w14:paraId="6C7B4AE5" w14:textId="77777777" w:rsidR="0028661C" w:rsidRDefault="00B273B9">
            <w:pPr>
              <w:pStyle w:val="TableParagraph"/>
              <w:spacing w:before="60" w:line="276" w:lineRule="auto"/>
              <w:ind w:left="108" w:right="101"/>
              <w:jc w:val="both"/>
              <w:rPr>
                <w:sz w:val="20"/>
              </w:rPr>
            </w:pPr>
            <w:r>
              <w:rPr>
                <w:sz w:val="20"/>
              </w:rPr>
              <w:t xml:space="preserve">Για τα σχέδια στον τομέα της εκπαίδευσης, της κατάρτισης και της νεολαίας, τα οποία διαχειρίζονται οι Εθνικοί Οργανισμοί του </w:t>
            </w:r>
            <w:proofErr w:type="spellStart"/>
            <w:r>
              <w:rPr>
                <w:sz w:val="20"/>
              </w:rPr>
              <w:t>Erasmus</w:t>
            </w:r>
            <w:proofErr w:type="spellEnd"/>
            <w:r>
              <w:rPr>
                <w:sz w:val="20"/>
              </w:rPr>
              <w:t>+ σε αποκεντρωμένο επίπεδο, οι Εθν</w:t>
            </w:r>
            <w:r>
              <w:rPr>
                <w:sz w:val="20"/>
              </w:rPr>
              <w:t>ικοί Οργανισμοί μπορούν, μεταξύ αυτών των προτεραιοτήτων, να λαμβάνουν περισσότερο υπόψη εκείνους που έχουν ιδιαίτερη σημασία στο εθνικό τους πλαίσιο (αποκαλούμενες «ευρωπαϊκές προτεραιότητες στο εθνικό πλαίσιο»).</w:t>
            </w:r>
          </w:p>
          <w:p w14:paraId="6C7B4AE6" w14:textId="77777777" w:rsidR="0028661C" w:rsidRDefault="00B273B9">
            <w:pPr>
              <w:pStyle w:val="TableParagraph"/>
              <w:spacing w:before="61" w:line="276" w:lineRule="auto"/>
              <w:ind w:left="108" w:right="103"/>
              <w:jc w:val="both"/>
              <w:rPr>
                <w:sz w:val="20"/>
              </w:rPr>
            </w:pPr>
            <w:r>
              <w:rPr>
                <w:sz w:val="20"/>
              </w:rPr>
              <w:t>Οι Εθνικοί Οργανισμοί οφείλουν να ενημερών</w:t>
            </w:r>
            <w:r>
              <w:rPr>
                <w:sz w:val="20"/>
              </w:rPr>
              <w:t xml:space="preserve">ουν δεόντως τους πιθανούς αιτούντες μέσω των επίσημων </w:t>
            </w:r>
            <w:proofErr w:type="spellStart"/>
            <w:r>
              <w:rPr>
                <w:sz w:val="20"/>
              </w:rPr>
              <w:t>ιστοτόπων</w:t>
            </w:r>
            <w:proofErr w:type="spellEnd"/>
            <w:r>
              <w:rPr>
                <w:sz w:val="20"/>
              </w:rPr>
              <w:t xml:space="preserve"> τους.</w:t>
            </w:r>
          </w:p>
          <w:p w14:paraId="6C7B4AE7" w14:textId="77777777" w:rsidR="0028661C" w:rsidRDefault="00B273B9">
            <w:pPr>
              <w:pStyle w:val="TableParagraph"/>
              <w:spacing w:before="60" w:line="276" w:lineRule="auto"/>
              <w:ind w:left="108" w:right="105"/>
              <w:jc w:val="both"/>
              <w:rPr>
                <w:sz w:val="20"/>
              </w:rPr>
            </w:pPr>
            <w:r>
              <w:rPr>
                <w:sz w:val="20"/>
              </w:rPr>
              <w:t>Τα σχέδια στον τομέα του αθλητισμού μπορούν να στοχεύουν σε μία μόνο προτεραιότητα (οριζόντια ή συγκεκριμένη).</w:t>
            </w:r>
          </w:p>
        </w:tc>
      </w:tr>
      <w:tr w:rsidR="0028661C" w14:paraId="6C7B4AF5" w14:textId="77777777">
        <w:trPr>
          <w:trHeight w:val="3912"/>
        </w:trPr>
        <w:tc>
          <w:tcPr>
            <w:tcW w:w="1800" w:type="dxa"/>
          </w:tcPr>
          <w:p w14:paraId="6C7B4AE9" w14:textId="77777777" w:rsidR="0028661C" w:rsidRDefault="0028661C">
            <w:pPr>
              <w:pStyle w:val="TableParagraph"/>
              <w:rPr>
                <w:sz w:val="20"/>
              </w:rPr>
            </w:pPr>
          </w:p>
          <w:p w14:paraId="6C7B4AEA" w14:textId="77777777" w:rsidR="0028661C" w:rsidRDefault="0028661C">
            <w:pPr>
              <w:pStyle w:val="TableParagraph"/>
              <w:rPr>
                <w:sz w:val="20"/>
              </w:rPr>
            </w:pPr>
          </w:p>
          <w:p w14:paraId="6C7B4AEB" w14:textId="77777777" w:rsidR="0028661C" w:rsidRDefault="0028661C">
            <w:pPr>
              <w:pStyle w:val="TableParagraph"/>
              <w:rPr>
                <w:sz w:val="20"/>
              </w:rPr>
            </w:pPr>
          </w:p>
          <w:p w14:paraId="6C7B4AEC" w14:textId="77777777" w:rsidR="0028661C" w:rsidRDefault="0028661C">
            <w:pPr>
              <w:pStyle w:val="TableParagraph"/>
              <w:rPr>
                <w:sz w:val="20"/>
              </w:rPr>
            </w:pPr>
          </w:p>
          <w:p w14:paraId="6C7B4AED" w14:textId="77777777" w:rsidR="0028661C" w:rsidRDefault="0028661C">
            <w:pPr>
              <w:pStyle w:val="TableParagraph"/>
              <w:rPr>
                <w:sz w:val="20"/>
              </w:rPr>
            </w:pPr>
          </w:p>
          <w:p w14:paraId="6C7B4AEE" w14:textId="77777777" w:rsidR="0028661C" w:rsidRDefault="0028661C">
            <w:pPr>
              <w:pStyle w:val="TableParagraph"/>
              <w:spacing w:before="5"/>
              <w:rPr>
                <w:sz w:val="23"/>
              </w:rPr>
            </w:pPr>
          </w:p>
          <w:p w14:paraId="6C7B4AEF" w14:textId="77777777" w:rsidR="0028661C" w:rsidRDefault="00B273B9">
            <w:pPr>
              <w:pStyle w:val="TableParagraph"/>
              <w:ind w:left="143" w:right="134"/>
              <w:jc w:val="center"/>
              <w:rPr>
                <w:b/>
                <w:sz w:val="20"/>
              </w:rPr>
            </w:pPr>
            <w:r>
              <w:rPr>
                <w:b/>
                <w:sz w:val="20"/>
              </w:rPr>
              <w:t>Τόπος</w:t>
            </w:r>
            <w:r>
              <w:rPr>
                <w:b/>
                <w:spacing w:val="-8"/>
                <w:sz w:val="20"/>
              </w:rPr>
              <w:t xml:space="preserve"> </w:t>
            </w:r>
            <w:r>
              <w:rPr>
                <w:b/>
                <w:spacing w:val="-5"/>
                <w:sz w:val="20"/>
              </w:rPr>
              <w:t>των</w:t>
            </w:r>
          </w:p>
          <w:p w14:paraId="6C7B4AF0" w14:textId="77777777" w:rsidR="0028661C" w:rsidRDefault="00B273B9">
            <w:pPr>
              <w:pStyle w:val="TableParagraph"/>
              <w:spacing w:before="37"/>
              <w:ind w:left="141" w:right="134"/>
              <w:jc w:val="center"/>
              <w:rPr>
                <w:b/>
                <w:sz w:val="20"/>
              </w:rPr>
            </w:pPr>
            <w:r>
              <w:rPr>
                <w:b/>
                <w:spacing w:val="-2"/>
                <w:sz w:val="20"/>
              </w:rPr>
              <w:t>δραστηριοτήτων</w:t>
            </w:r>
          </w:p>
        </w:tc>
        <w:tc>
          <w:tcPr>
            <w:tcW w:w="8164" w:type="dxa"/>
          </w:tcPr>
          <w:p w14:paraId="6C7B4AF1" w14:textId="77777777" w:rsidR="0028661C" w:rsidRDefault="00B273B9">
            <w:pPr>
              <w:pStyle w:val="TableParagraph"/>
              <w:spacing w:before="61" w:line="276" w:lineRule="auto"/>
              <w:ind w:left="108" w:right="97"/>
              <w:jc w:val="both"/>
              <w:rPr>
                <w:sz w:val="20"/>
              </w:rPr>
            </w:pPr>
            <w:r>
              <w:rPr>
                <w:b/>
                <w:sz w:val="20"/>
              </w:rPr>
              <w:t>Όλες οι δραστηριότητες της σύμπραξης συνεργασίας πρέπει να πραγματοποιούνται στις</w:t>
            </w:r>
            <w:r>
              <w:rPr>
                <w:b/>
                <w:spacing w:val="40"/>
                <w:sz w:val="20"/>
              </w:rPr>
              <w:t xml:space="preserve"> </w:t>
            </w:r>
            <w:r>
              <w:rPr>
                <w:b/>
                <w:sz w:val="20"/>
              </w:rPr>
              <w:t>χώρες των οργανισμών που συμμετέχουν στο σχέδιο</w:t>
            </w:r>
            <w:r>
              <w:rPr>
                <w:sz w:val="20"/>
              </w:rPr>
              <w:t xml:space="preserve">, είτε ως πλήρεις είτε ως συνεργαζόμενοι </w:t>
            </w:r>
            <w:r>
              <w:rPr>
                <w:spacing w:val="-2"/>
                <w:sz w:val="20"/>
              </w:rPr>
              <w:t>εταίροι.</w:t>
            </w:r>
          </w:p>
          <w:p w14:paraId="6C7B4AF2" w14:textId="77777777" w:rsidR="0028661C" w:rsidRDefault="00B273B9">
            <w:pPr>
              <w:pStyle w:val="TableParagraph"/>
              <w:spacing w:before="60" w:line="276" w:lineRule="auto"/>
              <w:ind w:left="108" w:right="96"/>
              <w:jc w:val="both"/>
              <w:rPr>
                <w:sz w:val="20"/>
              </w:rPr>
            </w:pPr>
            <w:r>
              <w:rPr>
                <w:sz w:val="20"/>
              </w:rPr>
              <w:t xml:space="preserve">Επιπλέον, εάν υπάρχει επαρκής αιτιολόγηση σχετικά με τους στόχους ή την υλοποίηση του </w:t>
            </w:r>
            <w:r>
              <w:rPr>
                <w:spacing w:val="-2"/>
                <w:sz w:val="20"/>
              </w:rPr>
              <w:t>σχεδίου:</w:t>
            </w:r>
          </w:p>
          <w:p w14:paraId="6C7B4AF3" w14:textId="77777777" w:rsidR="0028661C" w:rsidRDefault="00B273B9">
            <w:pPr>
              <w:pStyle w:val="TableParagraph"/>
              <w:numPr>
                <w:ilvl w:val="0"/>
                <w:numId w:val="233"/>
              </w:numPr>
              <w:tabs>
                <w:tab w:val="left" w:pos="829"/>
              </w:tabs>
              <w:spacing w:before="60" w:line="276" w:lineRule="auto"/>
              <w:ind w:right="100"/>
              <w:jc w:val="both"/>
              <w:rPr>
                <w:sz w:val="20"/>
              </w:rPr>
            </w:pPr>
            <w:r>
              <w:rPr>
                <w:sz w:val="20"/>
              </w:rPr>
              <w:t>οι δραστηριότητες μπορούν, επίσης, να πραγματοποιούνται στην έδρα ενός θεσμικού οργάνου της Ευρωπαϊκής Ένωσης</w:t>
            </w:r>
            <w:r>
              <w:rPr>
                <w:sz w:val="20"/>
                <w:vertAlign w:val="superscript"/>
              </w:rPr>
              <w:t>133</w:t>
            </w:r>
            <w:r>
              <w:rPr>
                <w:sz w:val="20"/>
              </w:rPr>
              <w:t>, ακόμα και αν στο σχέδιο δεν υπάρχουν συμμετέχον</w:t>
            </w:r>
            <w:r>
              <w:rPr>
                <w:sz w:val="20"/>
              </w:rPr>
              <w:t>τες</w:t>
            </w:r>
            <w:r>
              <w:rPr>
                <w:spacing w:val="-1"/>
                <w:sz w:val="20"/>
              </w:rPr>
              <w:t xml:space="preserve"> </w:t>
            </w:r>
            <w:r>
              <w:rPr>
                <w:sz w:val="20"/>
              </w:rPr>
              <w:t>οργανισμοί από τη χώρα</w:t>
            </w:r>
            <w:r>
              <w:rPr>
                <w:spacing w:val="-1"/>
                <w:sz w:val="20"/>
              </w:rPr>
              <w:t xml:space="preserve"> </w:t>
            </w:r>
            <w:r>
              <w:rPr>
                <w:sz w:val="20"/>
              </w:rPr>
              <w:t>στην</w:t>
            </w:r>
            <w:r>
              <w:rPr>
                <w:spacing w:val="-1"/>
                <w:sz w:val="20"/>
              </w:rPr>
              <w:t xml:space="preserve"> </w:t>
            </w:r>
            <w:r>
              <w:rPr>
                <w:sz w:val="20"/>
              </w:rPr>
              <w:t>οποία</w:t>
            </w:r>
            <w:r>
              <w:rPr>
                <w:spacing w:val="-1"/>
                <w:sz w:val="20"/>
              </w:rPr>
              <w:t xml:space="preserve"> </w:t>
            </w:r>
            <w:r>
              <w:rPr>
                <w:sz w:val="20"/>
              </w:rPr>
              <w:t>βρίσκεται αυτό το θεσμικό όργανο·</w:t>
            </w:r>
          </w:p>
          <w:p w14:paraId="6C7B4AF4" w14:textId="77777777" w:rsidR="0028661C" w:rsidRDefault="00B273B9">
            <w:pPr>
              <w:pStyle w:val="TableParagraph"/>
              <w:numPr>
                <w:ilvl w:val="0"/>
                <w:numId w:val="233"/>
              </w:numPr>
              <w:tabs>
                <w:tab w:val="left" w:pos="829"/>
              </w:tabs>
              <w:spacing w:line="276" w:lineRule="auto"/>
              <w:ind w:right="98"/>
              <w:jc w:val="both"/>
              <w:rPr>
                <w:sz w:val="20"/>
              </w:rPr>
            </w:pPr>
            <w:r>
              <w:rPr>
                <w:sz w:val="20"/>
              </w:rPr>
              <w:t>οι δραστηριότητες που περιλαμβάνουν την ανταλλαγή και την προώθηση των αποτελεσμάτων μπορούν επίσης να πραγματοποιούνται σε σχετικές θεματικές διακρατικές εκδηλώσεις/διασκέψεις στα κράτη μέλη της ΕΕ, σε τρίτες χώρες συνδεδεμένες με το πρόγραμμα ή σε τρίτες</w:t>
            </w:r>
            <w:r>
              <w:rPr>
                <w:sz w:val="20"/>
              </w:rPr>
              <w:t xml:space="preserve"> χώρες που δεν είναι συνδεδεμένες με το </w:t>
            </w:r>
            <w:r>
              <w:rPr>
                <w:spacing w:val="-2"/>
                <w:sz w:val="20"/>
              </w:rPr>
              <w:t>πρόγραμμα.</w:t>
            </w:r>
          </w:p>
        </w:tc>
      </w:tr>
    </w:tbl>
    <w:p w14:paraId="6C7B4AF6" w14:textId="77777777" w:rsidR="0028661C" w:rsidRDefault="00B273B9">
      <w:pPr>
        <w:pStyle w:val="a3"/>
        <w:spacing w:before="6"/>
        <w:rPr>
          <w:sz w:val="28"/>
        </w:rPr>
      </w:pPr>
      <w:r>
        <w:pict w14:anchorId="6C7B6CF7">
          <v:rect id="docshape220" o:spid="_x0000_s1099" style="position:absolute;margin-left:54pt;margin-top:18.65pt;width:144.05pt;height:.6pt;z-index:-15674880;mso-wrap-distance-left:0;mso-wrap-distance-right:0;mso-position-horizontal-relative:page;mso-position-vertical-relative:text" fillcolor="black" stroked="f">
            <w10:wrap type="topAndBottom" anchorx="page"/>
          </v:rect>
        </w:pict>
      </w:r>
    </w:p>
    <w:p w14:paraId="6C7B4AF7" w14:textId="77777777" w:rsidR="0028661C" w:rsidRDefault="00B273B9">
      <w:pPr>
        <w:spacing w:before="143"/>
        <w:ind w:left="260"/>
        <w:rPr>
          <w:sz w:val="16"/>
        </w:rPr>
      </w:pPr>
      <w:r>
        <w:rPr>
          <w:rFonts w:ascii="Cambria" w:hAnsi="Cambria"/>
          <w:position w:val="5"/>
          <w:sz w:val="13"/>
        </w:rPr>
        <w:t>133</w:t>
      </w:r>
      <w:r>
        <w:rPr>
          <w:rFonts w:ascii="Cambria" w:hAnsi="Cambria"/>
          <w:spacing w:val="4"/>
          <w:position w:val="5"/>
          <w:sz w:val="13"/>
        </w:rPr>
        <w:t xml:space="preserve"> </w:t>
      </w:r>
      <w:r>
        <w:rPr>
          <w:sz w:val="16"/>
        </w:rPr>
        <w:t>Έδρες</w:t>
      </w:r>
      <w:r>
        <w:rPr>
          <w:spacing w:val="-4"/>
          <w:sz w:val="16"/>
        </w:rPr>
        <w:t xml:space="preserve"> </w:t>
      </w:r>
      <w:r>
        <w:rPr>
          <w:sz w:val="16"/>
        </w:rPr>
        <w:t>των</w:t>
      </w:r>
      <w:r>
        <w:rPr>
          <w:spacing w:val="-4"/>
          <w:sz w:val="16"/>
        </w:rPr>
        <w:t xml:space="preserve"> </w:t>
      </w:r>
      <w:r>
        <w:rPr>
          <w:sz w:val="16"/>
        </w:rPr>
        <w:t>θεσμικών</w:t>
      </w:r>
      <w:r>
        <w:rPr>
          <w:spacing w:val="-5"/>
          <w:sz w:val="16"/>
        </w:rPr>
        <w:t xml:space="preserve"> </w:t>
      </w:r>
      <w:r>
        <w:rPr>
          <w:sz w:val="16"/>
        </w:rPr>
        <w:t>οργάνων</w:t>
      </w:r>
      <w:r>
        <w:rPr>
          <w:spacing w:val="-5"/>
          <w:sz w:val="16"/>
        </w:rPr>
        <w:t xml:space="preserve"> </w:t>
      </w:r>
      <w:r>
        <w:rPr>
          <w:sz w:val="16"/>
        </w:rPr>
        <w:t>της</w:t>
      </w:r>
      <w:r>
        <w:rPr>
          <w:spacing w:val="-3"/>
          <w:sz w:val="16"/>
        </w:rPr>
        <w:t xml:space="preserve"> </w:t>
      </w:r>
      <w:r>
        <w:rPr>
          <w:sz w:val="16"/>
        </w:rPr>
        <w:t>Ευρωπαϊκής</w:t>
      </w:r>
      <w:r>
        <w:rPr>
          <w:spacing w:val="-6"/>
          <w:sz w:val="16"/>
        </w:rPr>
        <w:t xml:space="preserve"> </w:t>
      </w:r>
      <w:r>
        <w:rPr>
          <w:sz w:val="16"/>
        </w:rPr>
        <w:t>Ένωσης</w:t>
      </w:r>
      <w:r>
        <w:rPr>
          <w:spacing w:val="-3"/>
          <w:sz w:val="16"/>
        </w:rPr>
        <w:t xml:space="preserve"> </w:t>
      </w:r>
      <w:r>
        <w:rPr>
          <w:sz w:val="16"/>
        </w:rPr>
        <w:t>είναι</w:t>
      </w:r>
      <w:r>
        <w:rPr>
          <w:spacing w:val="-5"/>
          <w:sz w:val="16"/>
        </w:rPr>
        <w:t xml:space="preserve"> </w:t>
      </w:r>
      <w:r>
        <w:rPr>
          <w:sz w:val="16"/>
        </w:rPr>
        <w:t>οι</w:t>
      </w:r>
      <w:r>
        <w:rPr>
          <w:spacing w:val="-4"/>
          <w:sz w:val="16"/>
        </w:rPr>
        <w:t xml:space="preserve"> </w:t>
      </w:r>
      <w:r>
        <w:rPr>
          <w:sz w:val="16"/>
        </w:rPr>
        <w:t>Βρυξέλλες,</w:t>
      </w:r>
      <w:r>
        <w:rPr>
          <w:spacing w:val="-6"/>
          <w:sz w:val="16"/>
        </w:rPr>
        <w:t xml:space="preserve"> </w:t>
      </w:r>
      <w:r>
        <w:rPr>
          <w:sz w:val="16"/>
        </w:rPr>
        <w:t>η</w:t>
      </w:r>
      <w:r>
        <w:rPr>
          <w:spacing w:val="-5"/>
          <w:sz w:val="16"/>
        </w:rPr>
        <w:t xml:space="preserve"> </w:t>
      </w:r>
      <w:r>
        <w:rPr>
          <w:sz w:val="16"/>
        </w:rPr>
        <w:t>Φρανκφούρτη,</w:t>
      </w:r>
      <w:r>
        <w:rPr>
          <w:spacing w:val="-4"/>
          <w:sz w:val="16"/>
        </w:rPr>
        <w:t xml:space="preserve"> </w:t>
      </w:r>
      <w:r>
        <w:rPr>
          <w:sz w:val="16"/>
        </w:rPr>
        <w:t>το</w:t>
      </w:r>
      <w:r>
        <w:rPr>
          <w:spacing w:val="-5"/>
          <w:sz w:val="16"/>
        </w:rPr>
        <w:t xml:space="preserve"> </w:t>
      </w:r>
      <w:r>
        <w:rPr>
          <w:sz w:val="16"/>
        </w:rPr>
        <w:t>Λουξεμβούργο,</w:t>
      </w:r>
      <w:r>
        <w:rPr>
          <w:spacing w:val="-6"/>
          <w:sz w:val="16"/>
        </w:rPr>
        <w:t xml:space="preserve"> </w:t>
      </w:r>
      <w:r>
        <w:rPr>
          <w:sz w:val="16"/>
        </w:rPr>
        <w:t>το</w:t>
      </w:r>
      <w:r>
        <w:rPr>
          <w:spacing w:val="-5"/>
          <w:sz w:val="16"/>
        </w:rPr>
        <w:t xml:space="preserve"> </w:t>
      </w:r>
      <w:r>
        <w:rPr>
          <w:sz w:val="16"/>
        </w:rPr>
        <w:t>Στρασβούργο</w:t>
      </w:r>
      <w:r>
        <w:rPr>
          <w:spacing w:val="-5"/>
          <w:sz w:val="16"/>
        </w:rPr>
        <w:t xml:space="preserve"> </w:t>
      </w:r>
      <w:r>
        <w:rPr>
          <w:sz w:val="16"/>
        </w:rPr>
        <w:t>και</w:t>
      </w:r>
      <w:r>
        <w:rPr>
          <w:spacing w:val="-5"/>
          <w:sz w:val="16"/>
        </w:rPr>
        <w:t xml:space="preserve"> </w:t>
      </w:r>
      <w:r>
        <w:rPr>
          <w:sz w:val="16"/>
        </w:rPr>
        <w:t>η</w:t>
      </w:r>
      <w:r>
        <w:rPr>
          <w:spacing w:val="-5"/>
          <w:sz w:val="16"/>
        </w:rPr>
        <w:t xml:space="preserve"> </w:t>
      </w:r>
      <w:r>
        <w:rPr>
          <w:spacing w:val="-2"/>
          <w:sz w:val="16"/>
        </w:rPr>
        <w:t>Χάγη.</w:t>
      </w:r>
    </w:p>
    <w:p w14:paraId="6C7B4AF8" w14:textId="77777777" w:rsidR="0028661C" w:rsidRDefault="0028661C">
      <w:pPr>
        <w:rPr>
          <w:sz w:val="16"/>
        </w:rPr>
        <w:sectPr w:rsidR="0028661C">
          <w:pgSz w:w="11910" w:h="16840"/>
          <w:pgMar w:top="1400" w:right="780" w:bottom="720"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8164"/>
      </w:tblGrid>
      <w:tr w:rsidR="0028661C" w14:paraId="6C7B4B00" w14:textId="77777777">
        <w:trPr>
          <w:trHeight w:val="2205"/>
        </w:trPr>
        <w:tc>
          <w:tcPr>
            <w:tcW w:w="1800" w:type="dxa"/>
          </w:tcPr>
          <w:p w14:paraId="6C7B4AF9" w14:textId="77777777" w:rsidR="0028661C" w:rsidRDefault="0028661C">
            <w:pPr>
              <w:pStyle w:val="TableParagraph"/>
              <w:rPr>
                <w:sz w:val="20"/>
              </w:rPr>
            </w:pPr>
          </w:p>
          <w:p w14:paraId="6C7B4AFA" w14:textId="77777777" w:rsidR="0028661C" w:rsidRDefault="0028661C">
            <w:pPr>
              <w:pStyle w:val="TableParagraph"/>
              <w:rPr>
                <w:sz w:val="20"/>
              </w:rPr>
            </w:pPr>
          </w:p>
          <w:p w14:paraId="6C7B4AFB" w14:textId="77777777" w:rsidR="0028661C" w:rsidRDefault="0028661C">
            <w:pPr>
              <w:pStyle w:val="TableParagraph"/>
              <w:spacing w:before="7"/>
              <w:rPr>
                <w:sz w:val="27"/>
              </w:rPr>
            </w:pPr>
          </w:p>
          <w:p w14:paraId="6C7B4AFC" w14:textId="77777777" w:rsidR="0028661C" w:rsidRDefault="00B273B9">
            <w:pPr>
              <w:pStyle w:val="TableParagraph"/>
              <w:spacing w:line="276" w:lineRule="auto"/>
              <w:ind w:left="564" w:right="333" w:hanging="216"/>
              <w:rPr>
                <w:b/>
                <w:sz w:val="20"/>
              </w:rPr>
            </w:pPr>
            <w:r>
              <w:rPr>
                <w:b/>
                <w:sz w:val="20"/>
              </w:rPr>
              <w:t>Διάρκεια</w:t>
            </w:r>
            <w:r>
              <w:rPr>
                <w:b/>
                <w:spacing w:val="-12"/>
                <w:sz w:val="20"/>
              </w:rPr>
              <w:t xml:space="preserve"> </w:t>
            </w:r>
            <w:r>
              <w:rPr>
                <w:b/>
                <w:sz w:val="20"/>
              </w:rPr>
              <w:t xml:space="preserve">του </w:t>
            </w:r>
            <w:r>
              <w:rPr>
                <w:b/>
                <w:spacing w:val="-2"/>
                <w:sz w:val="20"/>
              </w:rPr>
              <w:t>σχεδίου</w:t>
            </w:r>
          </w:p>
        </w:tc>
        <w:tc>
          <w:tcPr>
            <w:tcW w:w="8164" w:type="dxa"/>
          </w:tcPr>
          <w:p w14:paraId="6C7B4AFD" w14:textId="77777777" w:rsidR="0028661C" w:rsidRDefault="00B273B9">
            <w:pPr>
              <w:pStyle w:val="TableParagraph"/>
              <w:spacing w:before="61"/>
              <w:ind w:left="108"/>
              <w:jc w:val="both"/>
              <w:rPr>
                <w:sz w:val="20"/>
              </w:rPr>
            </w:pPr>
            <w:r>
              <w:rPr>
                <w:sz w:val="20"/>
              </w:rPr>
              <w:t>Από</w:t>
            </w:r>
            <w:r>
              <w:rPr>
                <w:spacing w:val="-3"/>
                <w:sz w:val="20"/>
              </w:rPr>
              <w:t xml:space="preserve"> </w:t>
            </w:r>
            <w:r>
              <w:rPr>
                <w:sz w:val="20"/>
              </w:rPr>
              <w:t>12</w:t>
            </w:r>
            <w:r>
              <w:rPr>
                <w:spacing w:val="-3"/>
                <w:sz w:val="20"/>
              </w:rPr>
              <w:t xml:space="preserve"> </w:t>
            </w:r>
            <w:r>
              <w:rPr>
                <w:sz w:val="20"/>
              </w:rPr>
              <w:t>έως</w:t>
            </w:r>
            <w:r>
              <w:rPr>
                <w:spacing w:val="-3"/>
                <w:sz w:val="20"/>
              </w:rPr>
              <w:t xml:space="preserve"> </w:t>
            </w:r>
            <w:r>
              <w:rPr>
                <w:sz w:val="20"/>
              </w:rPr>
              <w:t>36</w:t>
            </w:r>
            <w:r>
              <w:rPr>
                <w:spacing w:val="-4"/>
                <w:sz w:val="20"/>
              </w:rPr>
              <w:t xml:space="preserve"> </w:t>
            </w:r>
            <w:r>
              <w:rPr>
                <w:spacing w:val="-2"/>
                <w:sz w:val="20"/>
              </w:rPr>
              <w:t>μήνες.</w:t>
            </w:r>
          </w:p>
          <w:p w14:paraId="6C7B4AFE" w14:textId="77777777" w:rsidR="0028661C" w:rsidRDefault="00B273B9">
            <w:pPr>
              <w:pStyle w:val="TableParagraph"/>
              <w:spacing w:before="97" w:line="276" w:lineRule="auto"/>
              <w:ind w:left="108" w:right="107"/>
              <w:jc w:val="both"/>
              <w:rPr>
                <w:sz w:val="20"/>
              </w:rPr>
            </w:pPr>
            <w:r>
              <w:rPr>
                <w:sz w:val="20"/>
              </w:rPr>
              <w:t>Η διάρκεια πρέπει να επιλέγεται στο στάδιο της υποβολής αίτησης με βάση τους στόχους του σχεδίου και το είδος των δραστηριοτήτων που προγραμματίζονται σε βάθος χρόνου.</w:t>
            </w:r>
          </w:p>
          <w:p w14:paraId="6C7B4AFF" w14:textId="77777777" w:rsidR="0028661C" w:rsidRDefault="00B273B9">
            <w:pPr>
              <w:pStyle w:val="TableParagraph"/>
              <w:spacing w:before="60" w:line="276" w:lineRule="auto"/>
              <w:ind w:left="108" w:right="103"/>
              <w:jc w:val="both"/>
              <w:rPr>
                <w:sz w:val="20"/>
              </w:rPr>
            </w:pPr>
            <w:r>
              <w:rPr>
                <w:sz w:val="20"/>
              </w:rPr>
              <w:t>Η διάρκεια μιας σύμπραξης συνεργασίας μπορεί να παραταθεί, κατόπιν αιτιολογημένου αιτήμα</w:t>
            </w:r>
            <w:r>
              <w:rPr>
                <w:sz w:val="20"/>
              </w:rPr>
              <w:t>τος του δικαιούχου και με τη σύμφωνη γνώμη του Εθνικού ή του Εκτελεστικού Οργανισμού (υπό την προϋπόθεση ότι η συνολική διάρκεια δεν υπερβαίνει τους 36 μήνες). Στην περίπτωση αυτή το συνολικό ποσό της επιχορήγησης δεν αλλάζει.</w:t>
            </w:r>
          </w:p>
        </w:tc>
      </w:tr>
      <w:tr w:rsidR="0028661C" w14:paraId="6C7B4B1A" w14:textId="77777777">
        <w:trPr>
          <w:trHeight w:val="6442"/>
        </w:trPr>
        <w:tc>
          <w:tcPr>
            <w:tcW w:w="1800" w:type="dxa"/>
          </w:tcPr>
          <w:p w14:paraId="6C7B4B01" w14:textId="77777777" w:rsidR="0028661C" w:rsidRDefault="0028661C">
            <w:pPr>
              <w:pStyle w:val="TableParagraph"/>
              <w:rPr>
                <w:sz w:val="20"/>
              </w:rPr>
            </w:pPr>
          </w:p>
          <w:p w14:paraId="6C7B4B02" w14:textId="77777777" w:rsidR="0028661C" w:rsidRDefault="0028661C">
            <w:pPr>
              <w:pStyle w:val="TableParagraph"/>
              <w:rPr>
                <w:sz w:val="20"/>
              </w:rPr>
            </w:pPr>
          </w:p>
          <w:p w14:paraId="6C7B4B03" w14:textId="77777777" w:rsidR="0028661C" w:rsidRDefault="0028661C">
            <w:pPr>
              <w:pStyle w:val="TableParagraph"/>
              <w:rPr>
                <w:sz w:val="20"/>
              </w:rPr>
            </w:pPr>
          </w:p>
          <w:p w14:paraId="6C7B4B04" w14:textId="77777777" w:rsidR="0028661C" w:rsidRDefault="0028661C">
            <w:pPr>
              <w:pStyle w:val="TableParagraph"/>
              <w:rPr>
                <w:sz w:val="20"/>
              </w:rPr>
            </w:pPr>
          </w:p>
          <w:p w14:paraId="6C7B4B05" w14:textId="77777777" w:rsidR="0028661C" w:rsidRDefault="0028661C">
            <w:pPr>
              <w:pStyle w:val="TableParagraph"/>
              <w:rPr>
                <w:sz w:val="20"/>
              </w:rPr>
            </w:pPr>
          </w:p>
          <w:p w14:paraId="6C7B4B06" w14:textId="77777777" w:rsidR="0028661C" w:rsidRDefault="0028661C">
            <w:pPr>
              <w:pStyle w:val="TableParagraph"/>
              <w:rPr>
                <w:sz w:val="20"/>
              </w:rPr>
            </w:pPr>
          </w:p>
          <w:p w14:paraId="6C7B4B07" w14:textId="77777777" w:rsidR="0028661C" w:rsidRDefault="0028661C">
            <w:pPr>
              <w:pStyle w:val="TableParagraph"/>
              <w:rPr>
                <w:sz w:val="20"/>
              </w:rPr>
            </w:pPr>
          </w:p>
          <w:p w14:paraId="6C7B4B08" w14:textId="77777777" w:rsidR="0028661C" w:rsidRDefault="0028661C">
            <w:pPr>
              <w:pStyle w:val="TableParagraph"/>
              <w:rPr>
                <w:sz w:val="20"/>
              </w:rPr>
            </w:pPr>
          </w:p>
          <w:p w14:paraId="6C7B4B09" w14:textId="77777777" w:rsidR="0028661C" w:rsidRDefault="0028661C">
            <w:pPr>
              <w:pStyle w:val="TableParagraph"/>
              <w:rPr>
                <w:sz w:val="20"/>
              </w:rPr>
            </w:pPr>
          </w:p>
          <w:p w14:paraId="6C7B4B0A" w14:textId="77777777" w:rsidR="0028661C" w:rsidRDefault="0028661C">
            <w:pPr>
              <w:pStyle w:val="TableParagraph"/>
              <w:rPr>
                <w:sz w:val="20"/>
              </w:rPr>
            </w:pPr>
          </w:p>
          <w:p w14:paraId="6C7B4B0B" w14:textId="77777777" w:rsidR="0028661C" w:rsidRDefault="0028661C">
            <w:pPr>
              <w:pStyle w:val="TableParagraph"/>
              <w:rPr>
                <w:sz w:val="27"/>
              </w:rPr>
            </w:pPr>
          </w:p>
          <w:p w14:paraId="6C7B4B0C" w14:textId="77777777" w:rsidR="0028661C" w:rsidRDefault="00B273B9">
            <w:pPr>
              <w:pStyle w:val="TableParagraph"/>
              <w:spacing w:line="276" w:lineRule="auto"/>
              <w:ind w:left="506" w:right="138" w:hanging="351"/>
              <w:rPr>
                <w:b/>
                <w:sz w:val="20"/>
              </w:rPr>
            </w:pPr>
            <w:r>
              <w:rPr>
                <w:b/>
                <w:sz w:val="20"/>
              </w:rPr>
              <w:t>Πού</w:t>
            </w:r>
            <w:r>
              <w:rPr>
                <w:b/>
                <w:spacing w:val="-12"/>
                <w:sz w:val="20"/>
              </w:rPr>
              <w:t xml:space="preserve"> </w:t>
            </w:r>
            <w:r>
              <w:rPr>
                <w:b/>
                <w:sz w:val="20"/>
              </w:rPr>
              <w:t>υποβάλλεται η αίτηση;</w:t>
            </w:r>
          </w:p>
        </w:tc>
        <w:tc>
          <w:tcPr>
            <w:tcW w:w="8164" w:type="dxa"/>
          </w:tcPr>
          <w:p w14:paraId="6C7B4B0D" w14:textId="77777777" w:rsidR="0028661C" w:rsidRDefault="00B273B9">
            <w:pPr>
              <w:pStyle w:val="TableParagraph"/>
              <w:spacing w:before="61" w:line="276" w:lineRule="auto"/>
              <w:ind w:left="108" w:right="96"/>
              <w:jc w:val="both"/>
              <w:rPr>
                <w:sz w:val="20"/>
              </w:rPr>
            </w:pPr>
            <w:r>
              <w:rPr>
                <w:b/>
                <w:sz w:val="20"/>
              </w:rPr>
              <w:t>Για συμπράξεις στους τομείς της εκπαίδευσης, της κατάρτισης και της νεολαίας που υποβάλλονται από οποιονδήποτε οργανισμό ενεργό στους εν λόγω τομείς, με εξαίρεση τις ευρωπαϊκές ΜΚΟ</w:t>
            </w:r>
            <w:r>
              <w:rPr>
                <w:sz w:val="20"/>
              </w:rPr>
              <w:t>:</w:t>
            </w:r>
          </w:p>
          <w:p w14:paraId="6C7B4B0E" w14:textId="77777777" w:rsidR="0028661C" w:rsidRDefault="00B273B9">
            <w:pPr>
              <w:pStyle w:val="TableParagraph"/>
              <w:numPr>
                <w:ilvl w:val="0"/>
                <w:numId w:val="232"/>
              </w:numPr>
              <w:tabs>
                <w:tab w:val="left" w:pos="829"/>
              </w:tabs>
              <w:spacing w:before="59" w:line="278" w:lineRule="auto"/>
              <w:ind w:right="1050"/>
              <w:jc w:val="both"/>
              <w:rPr>
                <w:sz w:val="20"/>
              </w:rPr>
            </w:pPr>
            <w:r>
              <w:rPr>
                <w:sz w:val="20"/>
              </w:rPr>
              <w:t>Στον</w:t>
            </w:r>
            <w:r>
              <w:rPr>
                <w:spacing w:val="-5"/>
                <w:sz w:val="20"/>
              </w:rPr>
              <w:t xml:space="preserve"> </w:t>
            </w:r>
            <w:r>
              <w:rPr>
                <w:b/>
                <w:sz w:val="20"/>
              </w:rPr>
              <w:t>Εθνικό</w:t>
            </w:r>
            <w:r>
              <w:rPr>
                <w:b/>
                <w:spacing w:val="-4"/>
                <w:sz w:val="20"/>
              </w:rPr>
              <w:t xml:space="preserve"> </w:t>
            </w:r>
            <w:r>
              <w:rPr>
                <w:b/>
                <w:sz w:val="20"/>
              </w:rPr>
              <w:t>Οργανισμό</w:t>
            </w:r>
            <w:r>
              <w:rPr>
                <w:b/>
                <w:spacing w:val="-3"/>
                <w:sz w:val="20"/>
              </w:rPr>
              <w:t xml:space="preserve"> </w:t>
            </w:r>
            <w:r>
              <w:rPr>
                <w:sz w:val="20"/>
              </w:rPr>
              <w:t>της</w:t>
            </w:r>
            <w:r>
              <w:rPr>
                <w:spacing w:val="-5"/>
                <w:sz w:val="20"/>
              </w:rPr>
              <w:t xml:space="preserve"> </w:t>
            </w:r>
            <w:r>
              <w:rPr>
                <w:sz w:val="20"/>
              </w:rPr>
              <w:t>χώρας</w:t>
            </w:r>
            <w:r>
              <w:rPr>
                <w:spacing w:val="-5"/>
                <w:sz w:val="20"/>
              </w:rPr>
              <w:t xml:space="preserve"> </w:t>
            </w:r>
            <w:r>
              <w:rPr>
                <w:sz w:val="20"/>
              </w:rPr>
              <w:t>στην</w:t>
            </w:r>
            <w:r>
              <w:rPr>
                <w:spacing w:val="-5"/>
                <w:sz w:val="20"/>
              </w:rPr>
              <w:t xml:space="preserve"> </w:t>
            </w:r>
            <w:r>
              <w:rPr>
                <w:sz w:val="20"/>
              </w:rPr>
              <w:t>οποία</w:t>
            </w:r>
            <w:r>
              <w:rPr>
                <w:spacing w:val="-5"/>
                <w:sz w:val="20"/>
              </w:rPr>
              <w:t xml:space="preserve"> </w:t>
            </w:r>
            <w:r>
              <w:rPr>
                <w:sz w:val="20"/>
              </w:rPr>
              <w:t>είναι</w:t>
            </w:r>
            <w:r>
              <w:rPr>
                <w:spacing w:val="-4"/>
                <w:sz w:val="20"/>
              </w:rPr>
              <w:t xml:space="preserve"> </w:t>
            </w:r>
            <w:r>
              <w:rPr>
                <w:sz w:val="20"/>
              </w:rPr>
              <w:t>εγκ</w:t>
            </w:r>
            <w:r>
              <w:rPr>
                <w:sz w:val="20"/>
              </w:rPr>
              <w:t>ατεστημένος</w:t>
            </w:r>
            <w:r>
              <w:rPr>
                <w:spacing w:val="-4"/>
                <w:sz w:val="20"/>
              </w:rPr>
              <w:t xml:space="preserve"> </w:t>
            </w:r>
            <w:r>
              <w:rPr>
                <w:sz w:val="20"/>
              </w:rPr>
              <w:t>ο</w:t>
            </w:r>
            <w:r>
              <w:rPr>
                <w:spacing w:val="-4"/>
                <w:sz w:val="20"/>
              </w:rPr>
              <w:t xml:space="preserve"> </w:t>
            </w:r>
            <w:r>
              <w:rPr>
                <w:sz w:val="20"/>
              </w:rPr>
              <w:t xml:space="preserve">αιτών </w:t>
            </w:r>
            <w:r>
              <w:rPr>
                <w:spacing w:val="-2"/>
                <w:sz w:val="20"/>
              </w:rPr>
              <w:t>οργανισμός.</w:t>
            </w:r>
          </w:p>
          <w:p w14:paraId="6C7B4B0F" w14:textId="77777777" w:rsidR="0028661C" w:rsidRDefault="0028661C">
            <w:pPr>
              <w:pStyle w:val="TableParagraph"/>
              <w:spacing w:before="9"/>
              <w:rPr>
                <w:sz w:val="27"/>
              </w:rPr>
            </w:pPr>
          </w:p>
          <w:p w14:paraId="6C7B4B10" w14:textId="77777777" w:rsidR="0028661C" w:rsidRDefault="00B273B9">
            <w:pPr>
              <w:pStyle w:val="TableParagraph"/>
              <w:spacing w:line="276" w:lineRule="auto"/>
              <w:ind w:left="108"/>
              <w:rPr>
                <w:sz w:val="20"/>
              </w:rPr>
            </w:pPr>
            <w:r>
              <w:rPr>
                <w:b/>
                <w:sz w:val="20"/>
              </w:rPr>
              <w:t>Για</w:t>
            </w:r>
            <w:r>
              <w:rPr>
                <w:b/>
                <w:spacing w:val="-4"/>
                <w:sz w:val="20"/>
              </w:rPr>
              <w:t xml:space="preserve"> </w:t>
            </w:r>
            <w:r>
              <w:rPr>
                <w:b/>
                <w:sz w:val="20"/>
              </w:rPr>
              <w:t>συμπράξεις</w:t>
            </w:r>
            <w:r>
              <w:rPr>
                <w:b/>
                <w:spacing w:val="-4"/>
                <w:sz w:val="20"/>
              </w:rPr>
              <w:t xml:space="preserve"> </w:t>
            </w:r>
            <w:r>
              <w:rPr>
                <w:b/>
                <w:sz w:val="20"/>
              </w:rPr>
              <w:t>στους</w:t>
            </w:r>
            <w:r>
              <w:rPr>
                <w:b/>
                <w:spacing w:val="-4"/>
                <w:sz w:val="20"/>
              </w:rPr>
              <w:t xml:space="preserve"> </w:t>
            </w:r>
            <w:r>
              <w:rPr>
                <w:b/>
                <w:sz w:val="20"/>
              </w:rPr>
              <w:t>τομείς</w:t>
            </w:r>
            <w:r>
              <w:rPr>
                <w:b/>
                <w:spacing w:val="-5"/>
                <w:sz w:val="20"/>
              </w:rPr>
              <w:t xml:space="preserve"> </w:t>
            </w:r>
            <w:r>
              <w:rPr>
                <w:b/>
                <w:sz w:val="20"/>
              </w:rPr>
              <w:t>της</w:t>
            </w:r>
            <w:r>
              <w:rPr>
                <w:b/>
                <w:spacing w:val="-4"/>
                <w:sz w:val="20"/>
              </w:rPr>
              <w:t xml:space="preserve"> </w:t>
            </w:r>
            <w:r>
              <w:rPr>
                <w:b/>
                <w:sz w:val="20"/>
              </w:rPr>
              <w:t>εκπαίδευσης,</w:t>
            </w:r>
            <w:r>
              <w:rPr>
                <w:b/>
                <w:spacing w:val="-6"/>
                <w:sz w:val="20"/>
              </w:rPr>
              <w:t xml:space="preserve"> </w:t>
            </w:r>
            <w:r>
              <w:rPr>
                <w:b/>
                <w:sz w:val="20"/>
              </w:rPr>
              <w:t>της</w:t>
            </w:r>
            <w:r>
              <w:rPr>
                <w:b/>
                <w:spacing w:val="-4"/>
                <w:sz w:val="20"/>
              </w:rPr>
              <w:t xml:space="preserve"> </w:t>
            </w:r>
            <w:r>
              <w:rPr>
                <w:b/>
                <w:sz w:val="20"/>
              </w:rPr>
              <w:t>κατάρτισης</w:t>
            </w:r>
            <w:r>
              <w:rPr>
                <w:b/>
                <w:spacing w:val="-4"/>
                <w:sz w:val="20"/>
              </w:rPr>
              <w:t xml:space="preserve"> </w:t>
            </w:r>
            <w:r>
              <w:rPr>
                <w:b/>
                <w:sz w:val="20"/>
              </w:rPr>
              <w:t>και</w:t>
            </w:r>
            <w:r>
              <w:rPr>
                <w:b/>
                <w:spacing w:val="-4"/>
                <w:sz w:val="20"/>
              </w:rPr>
              <w:t xml:space="preserve"> </w:t>
            </w:r>
            <w:r>
              <w:rPr>
                <w:b/>
                <w:sz w:val="20"/>
              </w:rPr>
              <w:t>της</w:t>
            </w:r>
            <w:r>
              <w:rPr>
                <w:b/>
                <w:spacing w:val="-4"/>
                <w:sz w:val="20"/>
              </w:rPr>
              <w:t xml:space="preserve"> </w:t>
            </w:r>
            <w:r>
              <w:rPr>
                <w:b/>
                <w:sz w:val="20"/>
              </w:rPr>
              <w:t>νεολαίας</w:t>
            </w:r>
            <w:r>
              <w:rPr>
                <w:b/>
                <w:spacing w:val="-4"/>
                <w:sz w:val="20"/>
              </w:rPr>
              <w:t xml:space="preserve"> </w:t>
            </w:r>
            <w:r>
              <w:rPr>
                <w:b/>
                <w:sz w:val="20"/>
              </w:rPr>
              <w:t>που υποβάλλονται από ευρωπαϊκές ΜΚΟ</w:t>
            </w:r>
            <w:r>
              <w:rPr>
                <w:b/>
                <w:sz w:val="20"/>
                <w:vertAlign w:val="superscript"/>
              </w:rPr>
              <w:t>134</w:t>
            </w:r>
            <w:r>
              <w:rPr>
                <w:sz w:val="20"/>
              </w:rPr>
              <w:t>:</w:t>
            </w:r>
          </w:p>
          <w:p w14:paraId="6C7B4B11" w14:textId="77777777" w:rsidR="0028661C" w:rsidRDefault="00B273B9">
            <w:pPr>
              <w:pStyle w:val="TableParagraph"/>
              <w:numPr>
                <w:ilvl w:val="0"/>
                <w:numId w:val="232"/>
              </w:numPr>
              <w:tabs>
                <w:tab w:val="left" w:pos="828"/>
                <w:tab w:val="left" w:pos="829"/>
              </w:tabs>
              <w:spacing w:before="59" w:line="273" w:lineRule="auto"/>
              <w:ind w:right="396"/>
              <w:rPr>
                <w:sz w:val="20"/>
              </w:rPr>
            </w:pPr>
            <w:r>
              <w:rPr>
                <w:sz w:val="20"/>
              </w:rPr>
              <w:t>Στον</w:t>
            </w:r>
            <w:r>
              <w:rPr>
                <w:spacing w:val="-7"/>
                <w:sz w:val="20"/>
              </w:rPr>
              <w:t xml:space="preserve"> </w:t>
            </w:r>
            <w:r>
              <w:rPr>
                <w:b/>
                <w:sz w:val="20"/>
              </w:rPr>
              <w:t>Ευρωπαϊκό</w:t>
            </w:r>
            <w:r>
              <w:rPr>
                <w:b/>
                <w:spacing w:val="-6"/>
                <w:sz w:val="20"/>
              </w:rPr>
              <w:t xml:space="preserve"> </w:t>
            </w:r>
            <w:r>
              <w:rPr>
                <w:b/>
                <w:sz w:val="20"/>
              </w:rPr>
              <w:t>Εκτελεστικό</w:t>
            </w:r>
            <w:r>
              <w:rPr>
                <w:b/>
                <w:spacing w:val="-6"/>
                <w:sz w:val="20"/>
              </w:rPr>
              <w:t xml:space="preserve"> </w:t>
            </w:r>
            <w:r>
              <w:rPr>
                <w:b/>
                <w:sz w:val="20"/>
              </w:rPr>
              <w:t>Οργανισμό</w:t>
            </w:r>
            <w:r>
              <w:rPr>
                <w:b/>
                <w:spacing w:val="-3"/>
                <w:sz w:val="20"/>
              </w:rPr>
              <w:t xml:space="preserve"> </w:t>
            </w:r>
            <w:r>
              <w:rPr>
                <w:b/>
                <w:sz w:val="20"/>
              </w:rPr>
              <w:t>Εκπαίδευσης</w:t>
            </w:r>
            <w:r>
              <w:rPr>
                <w:b/>
                <w:spacing w:val="-6"/>
                <w:sz w:val="20"/>
              </w:rPr>
              <w:t xml:space="preserve"> </w:t>
            </w:r>
            <w:r>
              <w:rPr>
                <w:b/>
                <w:sz w:val="20"/>
              </w:rPr>
              <w:t>και</w:t>
            </w:r>
            <w:r>
              <w:rPr>
                <w:b/>
                <w:spacing w:val="-6"/>
                <w:sz w:val="20"/>
              </w:rPr>
              <w:t xml:space="preserve"> </w:t>
            </w:r>
            <w:r>
              <w:rPr>
                <w:b/>
                <w:sz w:val="20"/>
              </w:rPr>
              <w:t>Πολιτισμού</w:t>
            </w:r>
            <w:r>
              <w:rPr>
                <w:b/>
                <w:spacing w:val="-6"/>
                <w:sz w:val="20"/>
              </w:rPr>
              <w:t xml:space="preserve"> </w:t>
            </w:r>
            <w:r>
              <w:rPr>
                <w:b/>
                <w:sz w:val="20"/>
              </w:rPr>
              <w:t>(EACEA)</w:t>
            </w:r>
            <w:r>
              <w:rPr>
                <w:b/>
                <w:spacing w:val="-3"/>
                <w:sz w:val="20"/>
              </w:rPr>
              <w:t xml:space="preserve"> </w:t>
            </w:r>
            <w:r>
              <w:rPr>
                <w:sz w:val="20"/>
              </w:rPr>
              <w:t>που εδρεύει στις Βρυξέλλες.</w:t>
            </w:r>
          </w:p>
          <w:p w14:paraId="6C7B4B12" w14:textId="77777777" w:rsidR="0028661C" w:rsidRDefault="00B273B9">
            <w:pPr>
              <w:pStyle w:val="TableParagraph"/>
              <w:numPr>
                <w:ilvl w:val="1"/>
                <w:numId w:val="232"/>
              </w:numPr>
              <w:tabs>
                <w:tab w:val="left" w:pos="1548"/>
                <w:tab w:val="left" w:pos="1549"/>
              </w:tabs>
              <w:spacing w:before="4"/>
              <w:ind w:hanging="361"/>
              <w:rPr>
                <w:sz w:val="20"/>
              </w:rPr>
            </w:pPr>
            <w:r>
              <w:rPr>
                <w:sz w:val="20"/>
              </w:rPr>
              <w:t>Ευρωπαϊκές</w:t>
            </w:r>
            <w:r>
              <w:rPr>
                <w:spacing w:val="-9"/>
                <w:sz w:val="20"/>
              </w:rPr>
              <w:t xml:space="preserve"> </w:t>
            </w:r>
            <w:r>
              <w:rPr>
                <w:sz w:val="20"/>
              </w:rPr>
              <w:t>ΜΚΟ</w:t>
            </w:r>
            <w:r>
              <w:rPr>
                <w:spacing w:val="-8"/>
                <w:sz w:val="20"/>
              </w:rPr>
              <w:t xml:space="preserve"> </w:t>
            </w:r>
            <w:r>
              <w:rPr>
                <w:sz w:val="20"/>
              </w:rPr>
              <w:t>—</w:t>
            </w:r>
            <w:r>
              <w:rPr>
                <w:spacing w:val="-7"/>
                <w:sz w:val="20"/>
              </w:rPr>
              <w:t xml:space="preserve"> </w:t>
            </w:r>
            <w:r>
              <w:rPr>
                <w:sz w:val="20"/>
              </w:rPr>
              <w:t>Αναγνωριστικός</w:t>
            </w:r>
            <w:r>
              <w:rPr>
                <w:spacing w:val="-9"/>
                <w:sz w:val="20"/>
              </w:rPr>
              <w:t xml:space="preserve"> </w:t>
            </w:r>
            <w:r>
              <w:rPr>
                <w:sz w:val="20"/>
              </w:rPr>
              <w:t>κωδικός</w:t>
            </w:r>
            <w:r>
              <w:rPr>
                <w:spacing w:val="-8"/>
                <w:sz w:val="20"/>
              </w:rPr>
              <w:t xml:space="preserve"> </w:t>
            </w:r>
            <w:r>
              <w:rPr>
                <w:spacing w:val="-2"/>
                <w:sz w:val="20"/>
              </w:rPr>
              <w:t>πρόσκλησης:</w:t>
            </w:r>
          </w:p>
          <w:p w14:paraId="6C7B4B13" w14:textId="77777777" w:rsidR="0028661C" w:rsidRDefault="00B273B9">
            <w:pPr>
              <w:pStyle w:val="TableParagraph"/>
              <w:numPr>
                <w:ilvl w:val="2"/>
                <w:numId w:val="232"/>
              </w:numPr>
              <w:tabs>
                <w:tab w:val="left" w:pos="2268"/>
                <w:tab w:val="left" w:pos="2269"/>
              </w:tabs>
              <w:spacing w:before="37"/>
              <w:ind w:hanging="361"/>
              <w:rPr>
                <w:sz w:val="20"/>
              </w:rPr>
            </w:pPr>
            <w:r>
              <w:rPr>
                <w:w w:val="95"/>
                <w:sz w:val="20"/>
              </w:rPr>
              <w:t>ERASMUS-EDU-2022-PCOOP-</w:t>
            </w:r>
            <w:r>
              <w:rPr>
                <w:spacing w:val="-4"/>
                <w:w w:val="95"/>
                <w:sz w:val="20"/>
              </w:rPr>
              <w:t>ENGO</w:t>
            </w:r>
          </w:p>
          <w:p w14:paraId="6C7B4B14" w14:textId="77777777" w:rsidR="0028661C" w:rsidRDefault="00B273B9">
            <w:pPr>
              <w:pStyle w:val="TableParagraph"/>
              <w:numPr>
                <w:ilvl w:val="2"/>
                <w:numId w:val="232"/>
              </w:numPr>
              <w:tabs>
                <w:tab w:val="left" w:pos="2261"/>
                <w:tab w:val="left" w:pos="2262"/>
              </w:tabs>
              <w:spacing w:before="37"/>
              <w:ind w:left="2261" w:hanging="356"/>
              <w:rPr>
                <w:sz w:val="20"/>
              </w:rPr>
            </w:pPr>
            <w:r>
              <w:rPr>
                <w:w w:val="95"/>
                <w:sz w:val="20"/>
              </w:rPr>
              <w:t>ERASMUS-YOUTH-2022-PCOOP-</w:t>
            </w:r>
            <w:r>
              <w:rPr>
                <w:spacing w:val="-4"/>
                <w:w w:val="95"/>
                <w:sz w:val="20"/>
              </w:rPr>
              <w:t>ENGO</w:t>
            </w:r>
          </w:p>
          <w:p w14:paraId="6C7B4B15" w14:textId="77777777" w:rsidR="0028661C" w:rsidRDefault="00B273B9">
            <w:pPr>
              <w:pStyle w:val="TableParagraph"/>
              <w:spacing w:before="96"/>
              <w:ind w:left="108"/>
              <w:rPr>
                <w:b/>
                <w:sz w:val="20"/>
              </w:rPr>
            </w:pPr>
            <w:r>
              <w:rPr>
                <w:b/>
                <w:sz w:val="20"/>
              </w:rPr>
              <w:t>Για</w:t>
            </w:r>
            <w:r>
              <w:rPr>
                <w:b/>
                <w:spacing w:val="-7"/>
                <w:sz w:val="20"/>
              </w:rPr>
              <w:t xml:space="preserve"> </w:t>
            </w:r>
            <w:r>
              <w:rPr>
                <w:b/>
                <w:sz w:val="20"/>
              </w:rPr>
              <w:t>συμπράξεις</w:t>
            </w:r>
            <w:r>
              <w:rPr>
                <w:b/>
                <w:spacing w:val="-6"/>
                <w:sz w:val="20"/>
              </w:rPr>
              <w:t xml:space="preserve"> </w:t>
            </w:r>
            <w:r>
              <w:rPr>
                <w:b/>
                <w:sz w:val="20"/>
              </w:rPr>
              <w:t>στον</w:t>
            </w:r>
            <w:r>
              <w:rPr>
                <w:b/>
                <w:spacing w:val="-7"/>
                <w:sz w:val="20"/>
              </w:rPr>
              <w:t xml:space="preserve"> </w:t>
            </w:r>
            <w:r>
              <w:rPr>
                <w:b/>
                <w:sz w:val="20"/>
              </w:rPr>
              <w:t>τομέα</w:t>
            </w:r>
            <w:r>
              <w:rPr>
                <w:b/>
                <w:spacing w:val="-6"/>
                <w:sz w:val="20"/>
              </w:rPr>
              <w:t xml:space="preserve"> </w:t>
            </w:r>
            <w:r>
              <w:rPr>
                <w:b/>
                <w:sz w:val="20"/>
              </w:rPr>
              <w:t>του</w:t>
            </w:r>
            <w:r>
              <w:rPr>
                <w:b/>
                <w:spacing w:val="-6"/>
                <w:sz w:val="20"/>
              </w:rPr>
              <w:t xml:space="preserve"> </w:t>
            </w:r>
            <w:r>
              <w:rPr>
                <w:b/>
                <w:spacing w:val="-2"/>
                <w:sz w:val="20"/>
              </w:rPr>
              <w:t>αθλητισμού:</w:t>
            </w:r>
          </w:p>
          <w:p w14:paraId="6C7B4B16" w14:textId="77777777" w:rsidR="0028661C" w:rsidRDefault="00B273B9">
            <w:pPr>
              <w:pStyle w:val="TableParagraph"/>
              <w:numPr>
                <w:ilvl w:val="0"/>
                <w:numId w:val="232"/>
              </w:numPr>
              <w:tabs>
                <w:tab w:val="left" w:pos="828"/>
                <w:tab w:val="left" w:pos="829"/>
              </w:tabs>
              <w:spacing w:before="96" w:line="276" w:lineRule="auto"/>
              <w:ind w:right="396"/>
              <w:rPr>
                <w:sz w:val="20"/>
              </w:rPr>
            </w:pPr>
            <w:r>
              <w:rPr>
                <w:sz w:val="20"/>
              </w:rPr>
              <w:t>Στον</w:t>
            </w:r>
            <w:r>
              <w:rPr>
                <w:spacing w:val="-7"/>
                <w:sz w:val="20"/>
              </w:rPr>
              <w:t xml:space="preserve"> </w:t>
            </w:r>
            <w:r>
              <w:rPr>
                <w:b/>
                <w:sz w:val="20"/>
              </w:rPr>
              <w:t>Ευρωπαϊκό</w:t>
            </w:r>
            <w:r>
              <w:rPr>
                <w:b/>
                <w:spacing w:val="-6"/>
                <w:sz w:val="20"/>
              </w:rPr>
              <w:t xml:space="preserve"> </w:t>
            </w:r>
            <w:r>
              <w:rPr>
                <w:b/>
                <w:sz w:val="20"/>
              </w:rPr>
              <w:t>Εκτελεστικό</w:t>
            </w:r>
            <w:r>
              <w:rPr>
                <w:b/>
                <w:spacing w:val="-6"/>
                <w:sz w:val="20"/>
              </w:rPr>
              <w:t xml:space="preserve"> </w:t>
            </w:r>
            <w:r>
              <w:rPr>
                <w:b/>
                <w:sz w:val="20"/>
              </w:rPr>
              <w:t>Οργανισμό</w:t>
            </w:r>
            <w:r>
              <w:rPr>
                <w:b/>
                <w:spacing w:val="-5"/>
                <w:sz w:val="20"/>
              </w:rPr>
              <w:t xml:space="preserve"> </w:t>
            </w:r>
            <w:r>
              <w:rPr>
                <w:b/>
                <w:sz w:val="20"/>
              </w:rPr>
              <w:t>Εκπαίδευσης</w:t>
            </w:r>
            <w:r>
              <w:rPr>
                <w:b/>
                <w:spacing w:val="-6"/>
                <w:sz w:val="20"/>
              </w:rPr>
              <w:t xml:space="preserve"> </w:t>
            </w:r>
            <w:r>
              <w:rPr>
                <w:b/>
                <w:sz w:val="20"/>
              </w:rPr>
              <w:t>και</w:t>
            </w:r>
            <w:r>
              <w:rPr>
                <w:b/>
                <w:spacing w:val="-6"/>
                <w:sz w:val="20"/>
              </w:rPr>
              <w:t xml:space="preserve"> </w:t>
            </w:r>
            <w:r>
              <w:rPr>
                <w:b/>
                <w:sz w:val="20"/>
              </w:rPr>
              <w:t>Πολιτισμού</w:t>
            </w:r>
            <w:r>
              <w:rPr>
                <w:b/>
                <w:spacing w:val="-6"/>
                <w:sz w:val="20"/>
              </w:rPr>
              <w:t xml:space="preserve"> </w:t>
            </w:r>
            <w:r>
              <w:rPr>
                <w:b/>
                <w:sz w:val="20"/>
              </w:rPr>
              <w:t>(EACEA)</w:t>
            </w:r>
            <w:r>
              <w:rPr>
                <w:b/>
                <w:spacing w:val="-3"/>
                <w:sz w:val="20"/>
              </w:rPr>
              <w:t xml:space="preserve"> </w:t>
            </w:r>
            <w:r>
              <w:rPr>
                <w:sz w:val="20"/>
              </w:rPr>
              <w:t>που εδρεύει στις Βρυξέλλες.</w:t>
            </w:r>
          </w:p>
          <w:p w14:paraId="6C7B4B17" w14:textId="77777777" w:rsidR="0028661C" w:rsidRDefault="00B273B9">
            <w:pPr>
              <w:pStyle w:val="TableParagraph"/>
              <w:numPr>
                <w:ilvl w:val="1"/>
                <w:numId w:val="232"/>
              </w:numPr>
              <w:tabs>
                <w:tab w:val="left" w:pos="1594"/>
                <w:tab w:val="left" w:pos="1595"/>
              </w:tabs>
              <w:spacing w:before="2" w:line="273" w:lineRule="auto"/>
              <w:ind w:right="303"/>
              <w:rPr>
                <w:sz w:val="20"/>
              </w:rPr>
            </w:pPr>
            <w:r>
              <w:tab/>
            </w:r>
            <w:r>
              <w:rPr>
                <w:sz w:val="20"/>
              </w:rPr>
              <w:t>Αθλητισμός</w:t>
            </w:r>
            <w:r>
              <w:rPr>
                <w:spacing w:val="-6"/>
                <w:sz w:val="20"/>
              </w:rPr>
              <w:t xml:space="preserve"> </w:t>
            </w:r>
            <w:r>
              <w:rPr>
                <w:sz w:val="20"/>
              </w:rPr>
              <w:t>–</w:t>
            </w:r>
            <w:r>
              <w:rPr>
                <w:spacing w:val="-9"/>
                <w:sz w:val="20"/>
              </w:rPr>
              <w:t xml:space="preserve"> </w:t>
            </w:r>
            <w:r>
              <w:rPr>
                <w:sz w:val="20"/>
              </w:rPr>
              <w:t>Αναγνωριστικός</w:t>
            </w:r>
            <w:r>
              <w:rPr>
                <w:spacing w:val="-9"/>
                <w:sz w:val="20"/>
              </w:rPr>
              <w:t xml:space="preserve"> </w:t>
            </w:r>
            <w:r>
              <w:rPr>
                <w:sz w:val="20"/>
              </w:rPr>
              <w:t>κωδικός</w:t>
            </w:r>
            <w:r>
              <w:rPr>
                <w:spacing w:val="-9"/>
                <w:sz w:val="20"/>
              </w:rPr>
              <w:t xml:space="preserve"> </w:t>
            </w:r>
            <w:r>
              <w:rPr>
                <w:sz w:val="20"/>
              </w:rPr>
              <w:t>πρόσκλησης:</w:t>
            </w:r>
            <w:r>
              <w:rPr>
                <w:spacing w:val="-9"/>
                <w:sz w:val="20"/>
              </w:rPr>
              <w:t xml:space="preserve"> </w:t>
            </w:r>
            <w:r>
              <w:rPr>
                <w:sz w:val="20"/>
              </w:rPr>
              <w:t xml:space="preserve">ERASMUS-SPORT-2022- </w:t>
            </w:r>
            <w:r>
              <w:rPr>
                <w:spacing w:val="-4"/>
                <w:sz w:val="20"/>
              </w:rPr>
              <w:t>SCP</w:t>
            </w:r>
          </w:p>
          <w:p w14:paraId="6C7B4B18" w14:textId="77777777" w:rsidR="0028661C" w:rsidRDefault="0028661C">
            <w:pPr>
              <w:pStyle w:val="TableParagraph"/>
              <w:numPr>
                <w:ilvl w:val="1"/>
                <w:numId w:val="232"/>
              </w:numPr>
              <w:tabs>
                <w:tab w:val="left" w:pos="1281"/>
              </w:tabs>
              <w:spacing w:before="3"/>
              <w:ind w:left="1280" w:hanging="93"/>
              <w:rPr>
                <w:rFonts w:ascii="Verdana" w:hAnsi="Verdana"/>
                <w:sz w:val="20"/>
              </w:rPr>
            </w:pPr>
          </w:p>
          <w:p w14:paraId="6C7B4B19" w14:textId="77777777" w:rsidR="0028661C" w:rsidRDefault="00B273B9">
            <w:pPr>
              <w:pStyle w:val="TableParagraph"/>
              <w:spacing w:before="111" w:line="276" w:lineRule="auto"/>
              <w:ind w:left="108" w:right="80"/>
              <w:rPr>
                <w:sz w:val="20"/>
              </w:rPr>
            </w:pPr>
            <w:r>
              <w:rPr>
                <w:sz w:val="20"/>
              </w:rPr>
              <w:t xml:space="preserve">Σε όλες τις περιπτώσεις, </w:t>
            </w:r>
            <w:r>
              <w:rPr>
                <w:b/>
                <w:sz w:val="20"/>
              </w:rPr>
              <w:t xml:space="preserve">η ίδια κοινοπραξία εταίρων </w:t>
            </w:r>
            <w:r>
              <w:rPr>
                <w:sz w:val="20"/>
              </w:rPr>
              <w:t xml:space="preserve">μπορεί να υποβάλει </w:t>
            </w:r>
            <w:r>
              <w:rPr>
                <w:b/>
                <w:sz w:val="20"/>
              </w:rPr>
              <w:t>μόνο μία αίτηση και σε έναν μόνο Οργανισμό ανά προθεσμία υποβολής</w:t>
            </w:r>
            <w:r>
              <w:rPr>
                <w:sz w:val="20"/>
                <w:vertAlign w:val="superscript"/>
              </w:rPr>
              <w:t>135</w:t>
            </w:r>
          </w:p>
        </w:tc>
      </w:tr>
      <w:tr w:rsidR="0028661C" w14:paraId="6C7B4B26" w14:textId="77777777">
        <w:trPr>
          <w:trHeight w:val="2839"/>
        </w:trPr>
        <w:tc>
          <w:tcPr>
            <w:tcW w:w="1800" w:type="dxa"/>
          </w:tcPr>
          <w:p w14:paraId="6C7B4B1B" w14:textId="77777777" w:rsidR="0028661C" w:rsidRDefault="0028661C">
            <w:pPr>
              <w:pStyle w:val="TableParagraph"/>
              <w:rPr>
                <w:sz w:val="20"/>
              </w:rPr>
            </w:pPr>
          </w:p>
          <w:p w14:paraId="6C7B4B1C" w14:textId="77777777" w:rsidR="0028661C" w:rsidRDefault="0028661C">
            <w:pPr>
              <w:pStyle w:val="TableParagraph"/>
              <w:rPr>
                <w:sz w:val="20"/>
              </w:rPr>
            </w:pPr>
          </w:p>
          <w:p w14:paraId="6C7B4B1D" w14:textId="77777777" w:rsidR="0028661C" w:rsidRDefault="0028661C">
            <w:pPr>
              <w:pStyle w:val="TableParagraph"/>
              <w:rPr>
                <w:sz w:val="20"/>
              </w:rPr>
            </w:pPr>
          </w:p>
          <w:p w14:paraId="6C7B4B1E" w14:textId="77777777" w:rsidR="0028661C" w:rsidRDefault="0028661C">
            <w:pPr>
              <w:pStyle w:val="TableParagraph"/>
              <w:spacing w:before="4"/>
              <w:rPr>
                <w:sz w:val="19"/>
              </w:rPr>
            </w:pPr>
          </w:p>
          <w:p w14:paraId="6C7B4B1F" w14:textId="77777777" w:rsidR="0028661C" w:rsidRDefault="00B273B9">
            <w:pPr>
              <w:pStyle w:val="TableParagraph"/>
              <w:spacing w:line="276" w:lineRule="auto"/>
              <w:ind w:left="504" w:right="108" w:hanging="380"/>
              <w:rPr>
                <w:b/>
                <w:sz w:val="20"/>
              </w:rPr>
            </w:pPr>
            <w:r>
              <w:rPr>
                <w:b/>
                <w:sz w:val="20"/>
              </w:rPr>
              <w:t>Πότε</w:t>
            </w:r>
            <w:r>
              <w:rPr>
                <w:b/>
                <w:spacing w:val="-12"/>
                <w:sz w:val="20"/>
              </w:rPr>
              <w:t xml:space="preserve"> </w:t>
            </w:r>
            <w:r>
              <w:rPr>
                <w:b/>
                <w:sz w:val="20"/>
              </w:rPr>
              <w:t>υποβάλλεται η αίτηση;</w:t>
            </w:r>
          </w:p>
        </w:tc>
        <w:tc>
          <w:tcPr>
            <w:tcW w:w="8164" w:type="dxa"/>
          </w:tcPr>
          <w:p w14:paraId="6C7B4B20" w14:textId="77777777" w:rsidR="0028661C" w:rsidRDefault="0028661C">
            <w:pPr>
              <w:pStyle w:val="TableParagraph"/>
              <w:rPr>
                <w:sz w:val="20"/>
              </w:rPr>
            </w:pPr>
          </w:p>
          <w:p w14:paraId="6C7B4B21" w14:textId="77777777" w:rsidR="0028661C" w:rsidRDefault="00B273B9">
            <w:pPr>
              <w:pStyle w:val="TableParagraph"/>
              <w:spacing w:before="158" w:line="276" w:lineRule="auto"/>
              <w:ind w:left="108" w:right="96"/>
              <w:jc w:val="both"/>
              <w:rPr>
                <w:sz w:val="20"/>
              </w:rPr>
            </w:pPr>
            <w:r>
              <w:rPr>
                <w:b/>
                <w:sz w:val="20"/>
              </w:rPr>
              <w:t>Για συμπράξεις στους τομείς της εκπαίδευσης, της κατάρτισης και της νεολαίας που υποβάλλονται από οποιονδήποτε οργανισμό ενεργό στους εν λόγω τομείς, με ε</w:t>
            </w:r>
            <w:r>
              <w:rPr>
                <w:b/>
                <w:sz w:val="20"/>
              </w:rPr>
              <w:t>ξαίρεση τις ευρωπαϊκές ΜΚΟ</w:t>
            </w:r>
            <w:r>
              <w:rPr>
                <w:sz w:val="20"/>
              </w:rPr>
              <w:t>:</w:t>
            </w:r>
          </w:p>
          <w:p w14:paraId="6C7B4B22" w14:textId="77777777" w:rsidR="0028661C" w:rsidRDefault="00B273B9">
            <w:pPr>
              <w:pStyle w:val="TableParagraph"/>
              <w:numPr>
                <w:ilvl w:val="0"/>
                <w:numId w:val="231"/>
              </w:numPr>
              <w:tabs>
                <w:tab w:val="left" w:pos="828"/>
                <w:tab w:val="left" w:pos="829"/>
              </w:tabs>
              <w:spacing w:before="59"/>
              <w:rPr>
                <w:b/>
                <w:sz w:val="20"/>
              </w:rPr>
            </w:pPr>
            <w:r>
              <w:rPr>
                <w:sz w:val="20"/>
              </w:rPr>
              <w:t>οι</w:t>
            </w:r>
            <w:r>
              <w:rPr>
                <w:spacing w:val="-6"/>
                <w:sz w:val="20"/>
              </w:rPr>
              <w:t xml:space="preserve"> </w:t>
            </w:r>
            <w:r>
              <w:rPr>
                <w:sz w:val="20"/>
              </w:rPr>
              <w:t>αιτούντες</w:t>
            </w:r>
            <w:r>
              <w:rPr>
                <w:spacing w:val="-6"/>
                <w:sz w:val="20"/>
              </w:rPr>
              <w:t xml:space="preserve"> </w:t>
            </w:r>
            <w:r>
              <w:rPr>
                <w:sz w:val="20"/>
              </w:rPr>
              <w:t>πρέπει</w:t>
            </w:r>
            <w:r>
              <w:rPr>
                <w:spacing w:val="-6"/>
                <w:sz w:val="20"/>
              </w:rPr>
              <w:t xml:space="preserve"> </w:t>
            </w:r>
            <w:r>
              <w:rPr>
                <w:sz w:val="20"/>
              </w:rPr>
              <w:t>να</w:t>
            </w:r>
            <w:r>
              <w:rPr>
                <w:spacing w:val="-6"/>
                <w:sz w:val="20"/>
              </w:rPr>
              <w:t xml:space="preserve"> </w:t>
            </w:r>
            <w:r>
              <w:rPr>
                <w:sz w:val="20"/>
              </w:rPr>
              <w:t>υποβάλουν</w:t>
            </w:r>
            <w:r>
              <w:rPr>
                <w:spacing w:val="-6"/>
                <w:sz w:val="20"/>
              </w:rPr>
              <w:t xml:space="preserve"> </w:t>
            </w:r>
            <w:r>
              <w:rPr>
                <w:sz w:val="20"/>
              </w:rPr>
              <w:t>την</w:t>
            </w:r>
            <w:r>
              <w:rPr>
                <w:spacing w:val="-7"/>
                <w:sz w:val="20"/>
              </w:rPr>
              <w:t xml:space="preserve"> </w:t>
            </w:r>
            <w:r>
              <w:rPr>
                <w:sz w:val="20"/>
              </w:rPr>
              <w:t>αίτησή</w:t>
            </w:r>
            <w:r>
              <w:rPr>
                <w:spacing w:val="-5"/>
                <w:sz w:val="20"/>
              </w:rPr>
              <w:t xml:space="preserve"> </w:t>
            </w:r>
            <w:r>
              <w:rPr>
                <w:sz w:val="20"/>
              </w:rPr>
              <w:t>τους</w:t>
            </w:r>
            <w:r>
              <w:rPr>
                <w:spacing w:val="-5"/>
                <w:sz w:val="20"/>
              </w:rPr>
              <w:t xml:space="preserve"> </w:t>
            </w:r>
            <w:r>
              <w:rPr>
                <w:sz w:val="20"/>
              </w:rPr>
              <w:t>για</w:t>
            </w:r>
            <w:r>
              <w:rPr>
                <w:spacing w:val="-7"/>
                <w:sz w:val="20"/>
              </w:rPr>
              <w:t xml:space="preserve"> </w:t>
            </w:r>
            <w:r>
              <w:rPr>
                <w:sz w:val="20"/>
              </w:rPr>
              <w:t>επιχορήγηση</w:t>
            </w:r>
            <w:r>
              <w:rPr>
                <w:spacing w:val="-5"/>
                <w:sz w:val="20"/>
              </w:rPr>
              <w:t xml:space="preserve"> </w:t>
            </w:r>
            <w:r>
              <w:rPr>
                <w:sz w:val="20"/>
              </w:rPr>
              <w:t>έως</w:t>
            </w:r>
            <w:r>
              <w:rPr>
                <w:spacing w:val="-6"/>
                <w:sz w:val="20"/>
              </w:rPr>
              <w:t xml:space="preserve"> </w:t>
            </w:r>
            <w:r>
              <w:rPr>
                <w:sz w:val="20"/>
              </w:rPr>
              <w:t xml:space="preserve">τις </w:t>
            </w:r>
            <w:r>
              <w:rPr>
                <w:b/>
                <w:spacing w:val="-5"/>
                <w:sz w:val="20"/>
              </w:rPr>
              <w:t>23</w:t>
            </w:r>
          </w:p>
          <w:p w14:paraId="6C7B4B23" w14:textId="77777777" w:rsidR="0028661C" w:rsidRDefault="00B273B9">
            <w:pPr>
              <w:pStyle w:val="TableParagraph"/>
              <w:spacing w:before="39" w:line="276" w:lineRule="auto"/>
              <w:ind w:left="828"/>
              <w:rPr>
                <w:sz w:val="20"/>
              </w:rPr>
            </w:pPr>
            <w:r>
              <w:rPr>
                <w:b/>
                <w:sz w:val="20"/>
              </w:rPr>
              <w:t>Μαρτίου</w:t>
            </w:r>
            <w:r>
              <w:rPr>
                <w:b/>
                <w:spacing w:val="-4"/>
                <w:sz w:val="20"/>
              </w:rPr>
              <w:t xml:space="preserve"> </w:t>
            </w:r>
            <w:r>
              <w:rPr>
                <w:b/>
                <w:sz w:val="20"/>
              </w:rPr>
              <w:t>στις</w:t>
            </w:r>
            <w:r>
              <w:rPr>
                <w:b/>
                <w:spacing w:val="-4"/>
                <w:sz w:val="20"/>
              </w:rPr>
              <w:t xml:space="preserve"> </w:t>
            </w:r>
            <w:r>
              <w:rPr>
                <w:b/>
                <w:sz w:val="20"/>
              </w:rPr>
              <w:t>12:00:00</w:t>
            </w:r>
            <w:r>
              <w:rPr>
                <w:b/>
                <w:spacing w:val="-5"/>
                <w:sz w:val="20"/>
              </w:rPr>
              <w:t xml:space="preserve"> </w:t>
            </w:r>
            <w:r>
              <w:rPr>
                <w:b/>
                <w:sz w:val="20"/>
              </w:rPr>
              <w:t>(το</w:t>
            </w:r>
            <w:r>
              <w:rPr>
                <w:b/>
                <w:spacing w:val="-4"/>
                <w:sz w:val="20"/>
              </w:rPr>
              <w:t xml:space="preserve"> </w:t>
            </w:r>
            <w:r>
              <w:rPr>
                <w:b/>
                <w:sz w:val="20"/>
              </w:rPr>
              <w:t>μεσημέρι,</w:t>
            </w:r>
            <w:r>
              <w:rPr>
                <w:b/>
                <w:spacing w:val="-6"/>
                <w:sz w:val="20"/>
              </w:rPr>
              <w:t xml:space="preserve"> </w:t>
            </w:r>
            <w:r>
              <w:rPr>
                <w:b/>
                <w:sz w:val="20"/>
              </w:rPr>
              <w:t>ώρα</w:t>
            </w:r>
            <w:r>
              <w:rPr>
                <w:b/>
                <w:spacing w:val="-5"/>
                <w:sz w:val="20"/>
              </w:rPr>
              <w:t xml:space="preserve"> </w:t>
            </w:r>
            <w:r>
              <w:rPr>
                <w:b/>
                <w:sz w:val="20"/>
              </w:rPr>
              <w:t xml:space="preserve">Βρυξελλών) </w:t>
            </w:r>
            <w:r>
              <w:rPr>
                <w:sz w:val="20"/>
              </w:rPr>
              <w:t>για</w:t>
            </w:r>
            <w:r>
              <w:rPr>
                <w:spacing w:val="-2"/>
                <w:sz w:val="20"/>
              </w:rPr>
              <w:t xml:space="preserve"> </w:t>
            </w:r>
            <w:r>
              <w:rPr>
                <w:sz w:val="20"/>
              </w:rPr>
              <w:t>τα</w:t>
            </w:r>
            <w:r>
              <w:rPr>
                <w:spacing w:val="-5"/>
                <w:sz w:val="20"/>
              </w:rPr>
              <w:t xml:space="preserve"> </w:t>
            </w:r>
            <w:r>
              <w:rPr>
                <w:sz w:val="20"/>
              </w:rPr>
              <w:t>σχέδια</w:t>
            </w:r>
            <w:r>
              <w:rPr>
                <w:spacing w:val="-5"/>
                <w:sz w:val="20"/>
              </w:rPr>
              <w:t xml:space="preserve"> </w:t>
            </w:r>
            <w:r>
              <w:rPr>
                <w:sz w:val="20"/>
              </w:rPr>
              <w:t>που</w:t>
            </w:r>
            <w:r>
              <w:rPr>
                <w:spacing w:val="-4"/>
                <w:sz w:val="20"/>
              </w:rPr>
              <w:t xml:space="preserve"> </w:t>
            </w:r>
            <w:r>
              <w:rPr>
                <w:sz w:val="20"/>
              </w:rPr>
              <w:t>πρόκειται</w:t>
            </w:r>
            <w:r>
              <w:rPr>
                <w:spacing w:val="-2"/>
                <w:sz w:val="20"/>
              </w:rPr>
              <w:t xml:space="preserve"> </w:t>
            </w:r>
            <w:r>
              <w:rPr>
                <w:sz w:val="20"/>
              </w:rPr>
              <w:t>να ξεκινήσουν μεταξύ της 1ης Σεπτεμβρίου και της 31ης Δεκεμβρίου του ίδιου έτους.</w:t>
            </w:r>
          </w:p>
          <w:p w14:paraId="6C7B4B24" w14:textId="77777777" w:rsidR="0028661C" w:rsidRDefault="0028661C">
            <w:pPr>
              <w:pStyle w:val="TableParagraph"/>
              <w:rPr>
                <w:sz w:val="20"/>
              </w:rPr>
            </w:pPr>
          </w:p>
          <w:p w14:paraId="6C7B4B25" w14:textId="77777777" w:rsidR="0028661C" w:rsidRDefault="00B273B9">
            <w:pPr>
              <w:pStyle w:val="TableParagraph"/>
              <w:spacing w:before="157"/>
              <w:ind w:left="108"/>
              <w:jc w:val="both"/>
              <w:rPr>
                <w:b/>
                <w:sz w:val="20"/>
              </w:rPr>
            </w:pPr>
            <w:r>
              <w:rPr>
                <w:b/>
                <w:sz w:val="20"/>
              </w:rPr>
              <w:t>Για</w:t>
            </w:r>
            <w:r>
              <w:rPr>
                <w:b/>
                <w:spacing w:val="25"/>
                <w:sz w:val="20"/>
              </w:rPr>
              <w:t xml:space="preserve"> </w:t>
            </w:r>
            <w:r>
              <w:rPr>
                <w:b/>
                <w:sz w:val="20"/>
              </w:rPr>
              <w:t>συμπράξεις</w:t>
            </w:r>
            <w:r>
              <w:rPr>
                <w:b/>
                <w:spacing w:val="27"/>
                <w:sz w:val="20"/>
              </w:rPr>
              <w:t xml:space="preserve"> </w:t>
            </w:r>
            <w:r>
              <w:rPr>
                <w:b/>
                <w:sz w:val="20"/>
              </w:rPr>
              <w:t>στον</w:t>
            </w:r>
            <w:r>
              <w:rPr>
                <w:b/>
                <w:spacing w:val="25"/>
                <w:sz w:val="20"/>
              </w:rPr>
              <w:t xml:space="preserve"> </w:t>
            </w:r>
            <w:r>
              <w:rPr>
                <w:b/>
                <w:sz w:val="20"/>
              </w:rPr>
              <w:t>τομέα</w:t>
            </w:r>
            <w:r>
              <w:rPr>
                <w:b/>
                <w:spacing w:val="27"/>
                <w:sz w:val="20"/>
              </w:rPr>
              <w:t xml:space="preserve"> </w:t>
            </w:r>
            <w:r>
              <w:rPr>
                <w:b/>
                <w:sz w:val="20"/>
              </w:rPr>
              <w:t>της</w:t>
            </w:r>
            <w:r>
              <w:rPr>
                <w:b/>
                <w:spacing w:val="25"/>
                <w:sz w:val="20"/>
              </w:rPr>
              <w:t xml:space="preserve"> </w:t>
            </w:r>
            <w:r>
              <w:rPr>
                <w:b/>
                <w:sz w:val="20"/>
              </w:rPr>
              <w:t>νεολαίας</w:t>
            </w:r>
            <w:r>
              <w:rPr>
                <w:b/>
                <w:spacing w:val="29"/>
                <w:sz w:val="20"/>
              </w:rPr>
              <w:t xml:space="preserve"> </w:t>
            </w:r>
            <w:r>
              <w:rPr>
                <w:b/>
                <w:sz w:val="20"/>
              </w:rPr>
              <w:t>που</w:t>
            </w:r>
            <w:r>
              <w:rPr>
                <w:b/>
                <w:spacing w:val="26"/>
                <w:sz w:val="20"/>
              </w:rPr>
              <w:t xml:space="preserve"> </w:t>
            </w:r>
            <w:r>
              <w:rPr>
                <w:b/>
                <w:sz w:val="20"/>
              </w:rPr>
              <w:t>υποβάλλονται</w:t>
            </w:r>
            <w:r>
              <w:rPr>
                <w:b/>
                <w:spacing w:val="25"/>
                <w:sz w:val="20"/>
              </w:rPr>
              <w:t xml:space="preserve"> </w:t>
            </w:r>
            <w:r>
              <w:rPr>
                <w:b/>
                <w:sz w:val="20"/>
              </w:rPr>
              <w:t>από</w:t>
            </w:r>
            <w:r>
              <w:rPr>
                <w:b/>
                <w:spacing w:val="26"/>
                <w:sz w:val="20"/>
              </w:rPr>
              <w:t xml:space="preserve"> </w:t>
            </w:r>
            <w:r>
              <w:rPr>
                <w:b/>
                <w:sz w:val="20"/>
              </w:rPr>
              <w:t>οποιονδήποτε</w:t>
            </w:r>
            <w:r>
              <w:rPr>
                <w:b/>
                <w:spacing w:val="25"/>
                <w:sz w:val="20"/>
              </w:rPr>
              <w:t xml:space="preserve"> </w:t>
            </w:r>
            <w:r>
              <w:rPr>
                <w:b/>
                <w:spacing w:val="-2"/>
                <w:sz w:val="20"/>
              </w:rPr>
              <w:t>οργανισμό</w:t>
            </w:r>
          </w:p>
        </w:tc>
      </w:tr>
    </w:tbl>
    <w:p w14:paraId="6C7B4B27" w14:textId="77777777" w:rsidR="0028661C" w:rsidRDefault="0028661C">
      <w:pPr>
        <w:pStyle w:val="a3"/>
      </w:pPr>
    </w:p>
    <w:p w14:paraId="6C7B4B28" w14:textId="77777777" w:rsidR="0028661C" w:rsidRDefault="00B273B9">
      <w:pPr>
        <w:pStyle w:val="a3"/>
        <w:spacing w:before="1"/>
        <w:rPr>
          <w:sz w:val="13"/>
        </w:rPr>
      </w:pPr>
      <w:r>
        <w:pict w14:anchorId="6C7B6CF8">
          <v:rect id="docshape221" o:spid="_x0000_s1098" style="position:absolute;margin-left:54pt;margin-top:9.2pt;width:144.05pt;height:.6pt;z-index:-15674368;mso-wrap-distance-left:0;mso-wrap-distance-right:0;mso-position-horizontal-relative:page" fillcolor="black" stroked="f">
            <w10:wrap type="topAndBottom" anchorx="page"/>
          </v:rect>
        </w:pict>
      </w:r>
    </w:p>
    <w:p w14:paraId="6C7B4B29" w14:textId="77777777" w:rsidR="0028661C" w:rsidRDefault="00B273B9">
      <w:pPr>
        <w:spacing w:before="123" w:line="249" w:lineRule="auto"/>
        <w:ind w:left="260"/>
        <w:rPr>
          <w:sz w:val="16"/>
        </w:rPr>
      </w:pPr>
      <w:r>
        <w:rPr>
          <w:position w:val="7"/>
          <w:sz w:val="13"/>
        </w:rPr>
        <w:t>134</w:t>
      </w:r>
      <w:r>
        <w:rPr>
          <w:spacing w:val="16"/>
          <w:position w:val="7"/>
          <w:sz w:val="13"/>
        </w:rPr>
        <w:t xml:space="preserve"> </w:t>
      </w:r>
      <w:r>
        <w:rPr>
          <w:sz w:val="16"/>
        </w:rPr>
        <w:t>Ο ορισμός του τι θεωρείται</w:t>
      </w:r>
      <w:r>
        <w:rPr>
          <w:spacing w:val="-2"/>
          <w:sz w:val="16"/>
        </w:rPr>
        <w:t xml:space="preserve"> </w:t>
      </w:r>
      <w:r>
        <w:rPr>
          <w:sz w:val="16"/>
        </w:rPr>
        <w:t xml:space="preserve">ευρωπαϊκή ΜΚΟ για τους σκοπούς του προγράμματος </w:t>
      </w:r>
      <w:proofErr w:type="spellStart"/>
      <w:r>
        <w:rPr>
          <w:sz w:val="16"/>
        </w:rPr>
        <w:t>Erasmus</w:t>
      </w:r>
      <w:proofErr w:type="spellEnd"/>
      <w:r>
        <w:rPr>
          <w:sz w:val="16"/>
        </w:rPr>
        <w:t>+ παρατίθεται</w:t>
      </w:r>
      <w:r>
        <w:rPr>
          <w:spacing w:val="-2"/>
          <w:sz w:val="16"/>
        </w:rPr>
        <w:t xml:space="preserve"> </w:t>
      </w:r>
      <w:r>
        <w:rPr>
          <w:sz w:val="16"/>
        </w:rPr>
        <w:t>στο</w:t>
      </w:r>
      <w:r>
        <w:rPr>
          <w:spacing w:val="-2"/>
          <w:sz w:val="16"/>
        </w:rPr>
        <w:t xml:space="preserve"> </w:t>
      </w:r>
      <w:r>
        <w:rPr>
          <w:sz w:val="16"/>
        </w:rPr>
        <w:t>«Μέρος Δ –</w:t>
      </w:r>
      <w:r>
        <w:rPr>
          <w:spacing w:val="-3"/>
          <w:sz w:val="16"/>
        </w:rPr>
        <w:t xml:space="preserve"> </w:t>
      </w:r>
      <w:r>
        <w:rPr>
          <w:sz w:val="16"/>
        </w:rPr>
        <w:t>Γλωσσάριο όρων» του</w:t>
      </w:r>
      <w:r>
        <w:rPr>
          <w:spacing w:val="40"/>
          <w:sz w:val="16"/>
        </w:rPr>
        <w:t xml:space="preserve"> </w:t>
      </w:r>
      <w:r>
        <w:rPr>
          <w:sz w:val="16"/>
        </w:rPr>
        <w:t>παρόντος</w:t>
      </w:r>
      <w:r>
        <w:rPr>
          <w:spacing w:val="-3"/>
          <w:sz w:val="16"/>
        </w:rPr>
        <w:t xml:space="preserve"> </w:t>
      </w:r>
      <w:r>
        <w:rPr>
          <w:sz w:val="16"/>
        </w:rPr>
        <w:t>οδηγού.</w:t>
      </w:r>
    </w:p>
    <w:p w14:paraId="6C7B4B2A" w14:textId="77777777" w:rsidR="0028661C" w:rsidRDefault="00B273B9">
      <w:pPr>
        <w:pStyle w:val="a3"/>
        <w:ind w:left="260"/>
      </w:pPr>
      <w:r>
        <w:rPr>
          <w:rFonts w:ascii="Cambria" w:hAnsi="Cambria"/>
          <w:position w:val="5"/>
          <w:sz w:val="13"/>
        </w:rPr>
        <w:t>135</w:t>
      </w:r>
      <w:r>
        <w:rPr>
          <w:rFonts w:ascii="Cambria" w:hAnsi="Cambria"/>
          <w:spacing w:val="33"/>
          <w:position w:val="5"/>
          <w:sz w:val="13"/>
        </w:rPr>
        <w:t xml:space="preserve"> </w:t>
      </w:r>
      <w:r>
        <w:t>Αυτό</w:t>
      </w:r>
      <w:r>
        <w:rPr>
          <w:spacing w:val="26"/>
        </w:rPr>
        <w:t xml:space="preserve"> </w:t>
      </w:r>
      <w:r>
        <w:t>περιλαμβάνει</w:t>
      </w:r>
      <w:r>
        <w:rPr>
          <w:spacing w:val="26"/>
        </w:rPr>
        <w:t xml:space="preserve"> </w:t>
      </w:r>
      <w:r>
        <w:t>τόσο</w:t>
      </w:r>
      <w:r>
        <w:rPr>
          <w:spacing w:val="26"/>
        </w:rPr>
        <w:t xml:space="preserve"> </w:t>
      </w:r>
      <w:r>
        <w:t>τους</w:t>
      </w:r>
      <w:r>
        <w:rPr>
          <w:spacing w:val="25"/>
        </w:rPr>
        <w:t xml:space="preserve"> </w:t>
      </w:r>
      <w:r>
        <w:t>Εθνικούς</w:t>
      </w:r>
      <w:r>
        <w:rPr>
          <w:spacing w:val="25"/>
        </w:rPr>
        <w:t xml:space="preserve"> </w:t>
      </w:r>
      <w:r>
        <w:t>Οργανισμούς</w:t>
      </w:r>
      <w:r>
        <w:rPr>
          <w:spacing w:val="25"/>
        </w:rPr>
        <w:t xml:space="preserve"> </w:t>
      </w:r>
      <w:proofErr w:type="spellStart"/>
      <w:r>
        <w:t>Erasmus</w:t>
      </w:r>
      <w:proofErr w:type="spellEnd"/>
      <w:r>
        <w:t>+</w:t>
      </w:r>
      <w:r>
        <w:rPr>
          <w:spacing w:val="24"/>
        </w:rPr>
        <w:t xml:space="preserve"> </w:t>
      </w:r>
      <w:r>
        <w:t>όσο</w:t>
      </w:r>
      <w:r>
        <w:rPr>
          <w:spacing w:val="26"/>
        </w:rPr>
        <w:t xml:space="preserve"> </w:t>
      </w:r>
      <w:r>
        <w:t>και</w:t>
      </w:r>
      <w:r>
        <w:rPr>
          <w:spacing w:val="26"/>
        </w:rPr>
        <w:t xml:space="preserve"> </w:t>
      </w:r>
      <w:r>
        <w:t>τον</w:t>
      </w:r>
      <w:r>
        <w:rPr>
          <w:spacing w:val="25"/>
        </w:rPr>
        <w:t xml:space="preserve"> </w:t>
      </w:r>
      <w:r>
        <w:t>Ευρωπαϊκό</w:t>
      </w:r>
      <w:r>
        <w:rPr>
          <w:spacing w:val="26"/>
        </w:rPr>
        <w:t xml:space="preserve"> </w:t>
      </w:r>
      <w:r>
        <w:t>Εκτελεστικό</w:t>
      </w:r>
      <w:r>
        <w:rPr>
          <w:spacing w:val="26"/>
        </w:rPr>
        <w:t xml:space="preserve"> </w:t>
      </w:r>
      <w:r>
        <w:t>Οργανισμό Εκπαίδευσης και Πολιτισμού (E</w:t>
      </w:r>
      <w:r>
        <w:t>ACEA), που έχει την έδρα του στις Βρυξέλλες.</w:t>
      </w:r>
    </w:p>
    <w:p w14:paraId="6C7B4B2B" w14:textId="77777777" w:rsidR="0028661C" w:rsidRDefault="0028661C">
      <w:pPr>
        <w:sectPr w:rsidR="0028661C">
          <w:pgSz w:w="11910" w:h="16840"/>
          <w:pgMar w:top="1400" w:right="780" w:bottom="720"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8164"/>
      </w:tblGrid>
      <w:tr w:rsidR="0028661C" w14:paraId="6C7B4B3E" w14:textId="77777777">
        <w:trPr>
          <w:trHeight w:val="7632"/>
        </w:trPr>
        <w:tc>
          <w:tcPr>
            <w:tcW w:w="1800" w:type="dxa"/>
          </w:tcPr>
          <w:p w14:paraId="6C7B4B2C" w14:textId="77777777" w:rsidR="0028661C" w:rsidRDefault="0028661C">
            <w:pPr>
              <w:pStyle w:val="TableParagraph"/>
              <w:rPr>
                <w:rFonts w:ascii="Times New Roman"/>
                <w:sz w:val="18"/>
              </w:rPr>
            </w:pPr>
          </w:p>
        </w:tc>
        <w:tc>
          <w:tcPr>
            <w:tcW w:w="8164" w:type="dxa"/>
          </w:tcPr>
          <w:p w14:paraId="6C7B4B2D" w14:textId="77777777" w:rsidR="0028661C" w:rsidRDefault="00B273B9">
            <w:pPr>
              <w:pStyle w:val="TableParagraph"/>
              <w:spacing w:before="1"/>
              <w:ind w:left="108"/>
              <w:rPr>
                <w:sz w:val="20"/>
              </w:rPr>
            </w:pPr>
            <w:r>
              <w:rPr>
                <w:b/>
                <w:sz w:val="20"/>
              </w:rPr>
              <w:t>ενεργό</w:t>
            </w:r>
            <w:r>
              <w:rPr>
                <w:b/>
                <w:spacing w:val="-6"/>
                <w:sz w:val="20"/>
              </w:rPr>
              <w:t xml:space="preserve"> </w:t>
            </w:r>
            <w:r>
              <w:rPr>
                <w:b/>
                <w:sz w:val="20"/>
              </w:rPr>
              <w:t>στον</w:t>
            </w:r>
            <w:r>
              <w:rPr>
                <w:b/>
                <w:spacing w:val="-6"/>
                <w:sz w:val="20"/>
              </w:rPr>
              <w:t xml:space="preserve"> </w:t>
            </w:r>
            <w:r>
              <w:rPr>
                <w:b/>
                <w:sz w:val="20"/>
              </w:rPr>
              <w:t>εν</w:t>
            </w:r>
            <w:r>
              <w:rPr>
                <w:b/>
                <w:spacing w:val="-5"/>
                <w:sz w:val="20"/>
              </w:rPr>
              <w:t xml:space="preserve"> </w:t>
            </w:r>
            <w:r>
              <w:rPr>
                <w:b/>
                <w:sz w:val="20"/>
              </w:rPr>
              <w:t>λόγω</w:t>
            </w:r>
            <w:r>
              <w:rPr>
                <w:b/>
                <w:spacing w:val="-5"/>
                <w:sz w:val="20"/>
              </w:rPr>
              <w:t xml:space="preserve"> </w:t>
            </w:r>
            <w:r>
              <w:rPr>
                <w:b/>
                <w:sz w:val="20"/>
              </w:rPr>
              <w:t>τομέα,</w:t>
            </w:r>
            <w:r>
              <w:rPr>
                <w:b/>
                <w:spacing w:val="-4"/>
                <w:sz w:val="20"/>
              </w:rPr>
              <w:t xml:space="preserve"> </w:t>
            </w:r>
            <w:r>
              <w:rPr>
                <w:b/>
                <w:sz w:val="20"/>
              </w:rPr>
              <w:t>με</w:t>
            </w:r>
            <w:r>
              <w:rPr>
                <w:b/>
                <w:spacing w:val="-5"/>
                <w:sz w:val="20"/>
              </w:rPr>
              <w:t xml:space="preserve"> </w:t>
            </w:r>
            <w:r>
              <w:rPr>
                <w:b/>
                <w:sz w:val="20"/>
              </w:rPr>
              <w:t>εξαίρεση</w:t>
            </w:r>
            <w:r>
              <w:rPr>
                <w:b/>
                <w:spacing w:val="-6"/>
                <w:sz w:val="20"/>
              </w:rPr>
              <w:t xml:space="preserve"> </w:t>
            </w:r>
            <w:r>
              <w:rPr>
                <w:b/>
                <w:sz w:val="20"/>
              </w:rPr>
              <w:t>τις</w:t>
            </w:r>
            <w:r>
              <w:rPr>
                <w:b/>
                <w:spacing w:val="-6"/>
                <w:sz w:val="20"/>
              </w:rPr>
              <w:t xml:space="preserve"> </w:t>
            </w:r>
            <w:r>
              <w:rPr>
                <w:b/>
                <w:sz w:val="20"/>
              </w:rPr>
              <w:t>ευρωπαϊκές</w:t>
            </w:r>
            <w:r>
              <w:rPr>
                <w:b/>
                <w:spacing w:val="-5"/>
                <w:sz w:val="20"/>
              </w:rPr>
              <w:t xml:space="preserve"> </w:t>
            </w:r>
            <w:r>
              <w:rPr>
                <w:b/>
                <w:spacing w:val="-4"/>
                <w:sz w:val="20"/>
              </w:rPr>
              <w:t>ΜΚΟ</w:t>
            </w:r>
            <w:r>
              <w:rPr>
                <w:spacing w:val="-4"/>
                <w:sz w:val="20"/>
              </w:rPr>
              <w:t>:</w:t>
            </w:r>
          </w:p>
          <w:p w14:paraId="6C7B4B2E" w14:textId="77777777" w:rsidR="0028661C" w:rsidRDefault="00B273B9">
            <w:pPr>
              <w:pStyle w:val="TableParagraph"/>
              <w:numPr>
                <w:ilvl w:val="0"/>
                <w:numId w:val="230"/>
              </w:numPr>
              <w:tabs>
                <w:tab w:val="left" w:pos="828"/>
                <w:tab w:val="left" w:pos="829"/>
              </w:tabs>
              <w:spacing w:before="96" w:line="276" w:lineRule="auto"/>
              <w:ind w:right="118"/>
              <w:rPr>
                <w:sz w:val="20"/>
              </w:rPr>
            </w:pPr>
            <w:r>
              <w:rPr>
                <w:sz w:val="20"/>
              </w:rPr>
              <w:t xml:space="preserve">Οι αιτούντες πρέπει να υποβάλουν την αίτησή τους για επιχορήγηση έως τις </w:t>
            </w:r>
            <w:r>
              <w:rPr>
                <w:b/>
                <w:sz w:val="20"/>
              </w:rPr>
              <w:t xml:space="preserve">4 Οκτωβρίου στις 12:00:00 (το μεσημέρι, ώρα Βρυξελλών) </w:t>
            </w:r>
            <w:r>
              <w:rPr>
                <w:sz w:val="20"/>
              </w:rPr>
              <w:t>για τα σχέδια που πρόκειται να</w:t>
            </w:r>
            <w:r>
              <w:rPr>
                <w:spacing w:val="-5"/>
                <w:sz w:val="20"/>
              </w:rPr>
              <w:t xml:space="preserve"> </w:t>
            </w:r>
            <w:r>
              <w:rPr>
                <w:sz w:val="20"/>
              </w:rPr>
              <w:t>ξεκινήσουν</w:t>
            </w:r>
            <w:r>
              <w:rPr>
                <w:spacing w:val="-5"/>
                <w:sz w:val="20"/>
              </w:rPr>
              <w:t xml:space="preserve"> </w:t>
            </w:r>
            <w:r>
              <w:rPr>
                <w:sz w:val="20"/>
              </w:rPr>
              <w:t>μεταξύ</w:t>
            </w:r>
            <w:r>
              <w:rPr>
                <w:spacing w:val="-5"/>
                <w:sz w:val="20"/>
              </w:rPr>
              <w:t xml:space="preserve"> </w:t>
            </w:r>
            <w:r>
              <w:rPr>
                <w:sz w:val="20"/>
              </w:rPr>
              <w:t>της</w:t>
            </w:r>
            <w:r>
              <w:rPr>
                <w:spacing w:val="-5"/>
                <w:sz w:val="20"/>
              </w:rPr>
              <w:t xml:space="preserve"> </w:t>
            </w:r>
            <w:r>
              <w:rPr>
                <w:sz w:val="20"/>
              </w:rPr>
              <w:t>1ης</w:t>
            </w:r>
            <w:r>
              <w:rPr>
                <w:spacing w:val="-3"/>
                <w:sz w:val="20"/>
              </w:rPr>
              <w:t xml:space="preserve"> </w:t>
            </w:r>
            <w:r>
              <w:rPr>
                <w:sz w:val="20"/>
              </w:rPr>
              <w:t>Ιανουαρίου</w:t>
            </w:r>
            <w:r>
              <w:rPr>
                <w:spacing w:val="-4"/>
                <w:sz w:val="20"/>
              </w:rPr>
              <w:t xml:space="preserve"> </w:t>
            </w:r>
            <w:r>
              <w:rPr>
                <w:sz w:val="20"/>
              </w:rPr>
              <w:t>και</w:t>
            </w:r>
            <w:r>
              <w:rPr>
                <w:spacing w:val="-4"/>
                <w:sz w:val="20"/>
              </w:rPr>
              <w:t xml:space="preserve"> </w:t>
            </w:r>
            <w:r>
              <w:rPr>
                <w:sz w:val="20"/>
              </w:rPr>
              <w:t>της</w:t>
            </w:r>
            <w:r>
              <w:rPr>
                <w:spacing w:val="-5"/>
                <w:sz w:val="20"/>
              </w:rPr>
              <w:t xml:space="preserve"> </w:t>
            </w:r>
            <w:r>
              <w:rPr>
                <w:sz w:val="20"/>
              </w:rPr>
              <w:t>31ης</w:t>
            </w:r>
            <w:r>
              <w:rPr>
                <w:spacing w:val="-5"/>
                <w:sz w:val="20"/>
              </w:rPr>
              <w:t xml:space="preserve"> </w:t>
            </w:r>
            <w:r>
              <w:rPr>
                <w:sz w:val="20"/>
              </w:rPr>
              <w:t>Αυγούστου</w:t>
            </w:r>
            <w:r>
              <w:rPr>
                <w:spacing w:val="-4"/>
                <w:sz w:val="20"/>
              </w:rPr>
              <w:t xml:space="preserve"> </w:t>
            </w:r>
            <w:r>
              <w:rPr>
                <w:sz w:val="20"/>
              </w:rPr>
              <w:t>του</w:t>
            </w:r>
            <w:r>
              <w:rPr>
                <w:spacing w:val="-4"/>
                <w:sz w:val="20"/>
              </w:rPr>
              <w:t xml:space="preserve"> </w:t>
            </w:r>
            <w:r>
              <w:rPr>
                <w:sz w:val="20"/>
              </w:rPr>
              <w:t>επόμενου</w:t>
            </w:r>
            <w:r>
              <w:rPr>
                <w:spacing w:val="-4"/>
                <w:sz w:val="20"/>
              </w:rPr>
              <w:t xml:space="preserve"> </w:t>
            </w:r>
            <w:r>
              <w:rPr>
                <w:sz w:val="20"/>
              </w:rPr>
              <w:t>έτους.</w:t>
            </w:r>
          </w:p>
          <w:p w14:paraId="6C7B4B2F" w14:textId="77777777" w:rsidR="0028661C" w:rsidRDefault="0028661C">
            <w:pPr>
              <w:pStyle w:val="TableParagraph"/>
              <w:rPr>
                <w:sz w:val="20"/>
              </w:rPr>
            </w:pPr>
          </w:p>
          <w:p w14:paraId="6C7B4B30" w14:textId="77777777" w:rsidR="0028661C" w:rsidRDefault="00B273B9">
            <w:pPr>
              <w:pStyle w:val="TableParagraph"/>
              <w:spacing w:before="159"/>
              <w:ind w:left="153"/>
              <w:rPr>
                <w:b/>
                <w:sz w:val="20"/>
              </w:rPr>
            </w:pPr>
            <w:r>
              <w:rPr>
                <w:b/>
                <w:sz w:val="20"/>
              </w:rPr>
              <w:t>Πιθανή</w:t>
            </w:r>
            <w:r>
              <w:rPr>
                <w:b/>
                <w:spacing w:val="-10"/>
                <w:sz w:val="20"/>
              </w:rPr>
              <w:t xml:space="preserve"> </w:t>
            </w:r>
            <w:r>
              <w:rPr>
                <w:b/>
                <w:sz w:val="20"/>
              </w:rPr>
              <w:t>πρόσθετη</w:t>
            </w:r>
            <w:r>
              <w:rPr>
                <w:b/>
                <w:spacing w:val="-10"/>
                <w:sz w:val="20"/>
              </w:rPr>
              <w:t xml:space="preserve"> </w:t>
            </w:r>
            <w:r>
              <w:rPr>
                <w:b/>
                <w:spacing w:val="-2"/>
                <w:sz w:val="20"/>
              </w:rPr>
              <w:t>προθεσμία:</w:t>
            </w:r>
          </w:p>
          <w:p w14:paraId="6C7B4B31" w14:textId="77777777" w:rsidR="0028661C" w:rsidRDefault="0028661C">
            <w:pPr>
              <w:pStyle w:val="TableParagraph"/>
              <w:spacing w:before="4"/>
              <w:rPr>
                <w:sz w:val="19"/>
              </w:rPr>
            </w:pPr>
          </w:p>
          <w:p w14:paraId="6C7B4B32" w14:textId="77777777" w:rsidR="0028661C" w:rsidRDefault="00B273B9">
            <w:pPr>
              <w:pStyle w:val="TableParagraph"/>
              <w:spacing w:line="276" w:lineRule="auto"/>
              <w:ind w:left="828"/>
              <w:rPr>
                <w:sz w:val="20"/>
              </w:rPr>
            </w:pPr>
            <w:r>
              <w:rPr>
                <w:sz w:val="20"/>
              </w:rPr>
              <w:t>Οι</w:t>
            </w:r>
            <w:r>
              <w:rPr>
                <w:spacing w:val="-4"/>
                <w:sz w:val="20"/>
              </w:rPr>
              <w:t xml:space="preserve"> </w:t>
            </w:r>
            <w:r>
              <w:rPr>
                <w:sz w:val="20"/>
              </w:rPr>
              <w:t>Εθνικοί</w:t>
            </w:r>
            <w:r>
              <w:rPr>
                <w:spacing w:val="-4"/>
                <w:sz w:val="20"/>
              </w:rPr>
              <w:t xml:space="preserve"> </w:t>
            </w:r>
            <w:r>
              <w:rPr>
                <w:sz w:val="20"/>
              </w:rPr>
              <w:t>Οργανισμοί</w:t>
            </w:r>
            <w:r>
              <w:rPr>
                <w:spacing w:val="-4"/>
                <w:sz w:val="20"/>
              </w:rPr>
              <w:t xml:space="preserve"> </w:t>
            </w:r>
            <w:r>
              <w:rPr>
                <w:sz w:val="20"/>
              </w:rPr>
              <w:t>στον</w:t>
            </w:r>
            <w:r>
              <w:rPr>
                <w:spacing w:val="-5"/>
                <w:sz w:val="20"/>
              </w:rPr>
              <w:t xml:space="preserve"> </w:t>
            </w:r>
            <w:r>
              <w:rPr>
                <w:sz w:val="20"/>
              </w:rPr>
              <w:t>τομέα</w:t>
            </w:r>
            <w:r>
              <w:rPr>
                <w:spacing w:val="-4"/>
                <w:sz w:val="20"/>
              </w:rPr>
              <w:t xml:space="preserve"> </w:t>
            </w:r>
            <w:r>
              <w:rPr>
                <w:sz w:val="20"/>
              </w:rPr>
              <w:t>της</w:t>
            </w:r>
            <w:r>
              <w:rPr>
                <w:spacing w:val="-5"/>
                <w:sz w:val="20"/>
              </w:rPr>
              <w:t xml:space="preserve"> </w:t>
            </w:r>
            <w:r>
              <w:rPr>
                <w:sz w:val="20"/>
              </w:rPr>
              <w:t>εκπαίδευσης</w:t>
            </w:r>
            <w:r>
              <w:rPr>
                <w:spacing w:val="-4"/>
                <w:sz w:val="20"/>
              </w:rPr>
              <w:t xml:space="preserve"> </w:t>
            </w:r>
            <w:r>
              <w:rPr>
                <w:sz w:val="20"/>
              </w:rPr>
              <w:t>και</w:t>
            </w:r>
            <w:r>
              <w:rPr>
                <w:spacing w:val="-4"/>
                <w:sz w:val="20"/>
              </w:rPr>
              <w:t xml:space="preserve"> </w:t>
            </w:r>
            <w:r>
              <w:rPr>
                <w:sz w:val="20"/>
              </w:rPr>
              <w:t>της</w:t>
            </w:r>
            <w:r>
              <w:rPr>
                <w:spacing w:val="-3"/>
                <w:sz w:val="20"/>
              </w:rPr>
              <w:t xml:space="preserve"> </w:t>
            </w:r>
            <w:r>
              <w:rPr>
                <w:sz w:val="20"/>
              </w:rPr>
              <w:t>κατάρτισης</w:t>
            </w:r>
            <w:r>
              <w:rPr>
                <w:spacing w:val="-5"/>
                <w:sz w:val="20"/>
              </w:rPr>
              <w:t xml:space="preserve"> </w:t>
            </w:r>
            <w:r>
              <w:rPr>
                <w:sz w:val="20"/>
              </w:rPr>
              <w:t>μπορούν</w:t>
            </w:r>
            <w:r>
              <w:rPr>
                <w:spacing w:val="-5"/>
                <w:sz w:val="20"/>
              </w:rPr>
              <w:t xml:space="preserve"> </w:t>
            </w:r>
            <w:r>
              <w:rPr>
                <w:sz w:val="20"/>
              </w:rPr>
              <w:t xml:space="preserve">να οργανώνουν </w:t>
            </w:r>
            <w:r>
              <w:rPr>
                <w:b/>
                <w:sz w:val="20"/>
              </w:rPr>
              <w:t xml:space="preserve">δεύτερο γύρο αιτήσεων </w:t>
            </w:r>
            <w:r>
              <w:rPr>
                <w:sz w:val="20"/>
              </w:rPr>
              <w:t>στον οποίο ισχύουν επίσης οι κανόνες που ορίζονται στον παρόντα οδηγό. Οι Εθνικοί Οργανισμοί ανακοινώνουν αυτή τη</w:t>
            </w:r>
          </w:p>
          <w:p w14:paraId="6C7B4B33" w14:textId="77777777" w:rsidR="0028661C" w:rsidRDefault="00B273B9">
            <w:pPr>
              <w:pStyle w:val="TableParagraph"/>
              <w:ind w:left="828"/>
              <w:rPr>
                <w:sz w:val="20"/>
              </w:rPr>
            </w:pPr>
            <w:r>
              <w:rPr>
                <w:sz w:val="20"/>
              </w:rPr>
              <w:t>δυνατότητα</w:t>
            </w:r>
            <w:r>
              <w:rPr>
                <w:spacing w:val="-10"/>
                <w:sz w:val="20"/>
              </w:rPr>
              <w:t xml:space="preserve"> </w:t>
            </w:r>
            <w:r>
              <w:rPr>
                <w:sz w:val="20"/>
              </w:rPr>
              <w:t>μέσω</w:t>
            </w:r>
            <w:r>
              <w:rPr>
                <w:spacing w:val="-8"/>
                <w:sz w:val="20"/>
              </w:rPr>
              <w:t xml:space="preserve"> </w:t>
            </w:r>
            <w:r>
              <w:rPr>
                <w:sz w:val="20"/>
              </w:rPr>
              <w:t>του</w:t>
            </w:r>
            <w:r>
              <w:rPr>
                <w:spacing w:val="-9"/>
                <w:sz w:val="20"/>
              </w:rPr>
              <w:t xml:space="preserve"> </w:t>
            </w:r>
            <w:proofErr w:type="spellStart"/>
            <w:r>
              <w:rPr>
                <w:sz w:val="20"/>
              </w:rPr>
              <w:t>ιστοτόπου</w:t>
            </w:r>
            <w:proofErr w:type="spellEnd"/>
            <w:r>
              <w:rPr>
                <w:spacing w:val="-8"/>
                <w:sz w:val="20"/>
              </w:rPr>
              <w:t xml:space="preserve"> </w:t>
            </w:r>
            <w:r>
              <w:rPr>
                <w:spacing w:val="-2"/>
                <w:sz w:val="20"/>
              </w:rPr>
              <w:t>τους.</w:t>
            </w:r>
          </w:p>
          <w:p w14:paraId="6C7B4B34" w14:textId="77777777" w:rsidR="0028661C" w:rsidRDefault="00B273B9">
            <w:pPr>
              <w:pStyle w:val="TableParagraph"/>
              <w:spacing w:before="97"/>
              <w:ind w:left="828"/>
              <w:rPr>
                <w:sz w:val="20"/>
              </w:rPr>
            </w:pPr>
            <w:r>
              <w:rPr>
                <w:sz w:val="20"/>
              </w:rPr>
              <w:t>Αν</w:t>
            </w:r>
            <w:r>
              <w:rPr>
                <w:spacing w:val="-8"/>
                <w:sz w:val="20"/>
              </w:rPr>
              <w:t xml:space="preserve"> </w:t>
            </w:r>
            <w:r>
              <w:rPr>
                <w:sz w:val="20"/>
              </w:rPr>
              <w:t>διοργανωθεί</w:t>
            </w:r>
            <w:r>
              <w:rPr>
                <w:spacing w:val="-6"/>
                <w:sz w:val="20"/>
              </w:rPr>
              <w:t xml:space="preserve"> </w:t>
            </w:r>
            <w:r>
              <w:rPr>
                <w:sz w:val="20"/>
              </w:rPr>
              <w:t>δεύτερος</w:t>
            </w:r>
            <w:r>
              <w:rPr>
                <w:spacing w:val="-7"/>
                <w:sz w:val="20"/>
              </w:rPr>
              <w:t xml:space="preserve"> </w:t>
            </w:r>
            <w:r>
              <w:rPr>
                <w:sz w:val="20"/>
              </w:rPr>
              <w:t>γύρος,</w:t>
            </w:r>
            <w:r>
              <w:rPr>
                <w:spacing w:val="-7"/>
                <w:sz w:val="20"/>
              </w:rPr>
              <w:t xml:space="preserve"> </w:t>
            </w:r>
            <w:r>
              <w:rPr>
                <w:sz w:val="20"/>
              </w:rPr>
              <w:t>οι</w:t>
            </w:r>
            <w:r>
              <w:rPr>
                <w:spacing w:val="-6"/>
                <w:sz w:val="20"/>
              </w:rPr>
              <w:t xml:space="preserve"> </w:t>
            </w:r>
            <w:r>
              <w:rPr>
                <w:sz w:val="20"/>
              </w:rPr>
              <w:t>αιτούντες</w:t>
            </w:r>
            <w:r>
              <w:rPr>
                <w:spacing w:val="-7"/>
                <w:sz w:val="20"/>
              </w:rPr>
              <w:t xml:space="preserve"> </w:t>
            </w:r>
            <w:r>
              <w:rPr>
                <w:sz w:val="20"/>
              </w:rPr>
              <w:t>πρέπει</w:t>
            </w:r>
            <w:r>
              <w:rPr>
                <w:spacing w:val="-7"/>
                <w:sz w:val="20"/>
              </w:rPr>
              <w:t xml:space="preserve"> </w:t>
            </w:r>
            <w:r>
              <w:rPr>
                <w:sz w:val="20"/>
              </w:rPr>
              <w:t>να</w:t>
            </w:r>
            <w:r>
              <w:rPr>
                <w:spacing w:val="-7"/>
                <w:sz w:val="20"/>
              </w:rPr>
              <w:t xml:space="preserve"> </w:t>
            </w:r>
            <w:r>
              <w:rPr>
                <w:sz w:val="20"/>
              </w:rPr>
              <w:t>υποβάλουν</w:t>
            </w:r>
            <w:r>
              <w:rPr>
                <w:spacing w:val="-7"/>
                <w:sz w:val="20"/>
              </w:rPr>
              <w:t xml:space="preserve"> </w:t>
            </w:r>
            <w:r>
              <w:rPr>
                <w:sz w:val="20"/>
              </w:rPr>
              <w:t>την</w:t>
            </w:r>
            <w:r>
              <w:rPr>
                <w:spacing w:val="-7"/>
                <w:sz w:val="20"/>
              </w:rPr>
              <w:t xml:space="preserve"> </w:t>
            </w:r>
            <w:r>
              <w:rPr>
                <w:spacing w:val="-2"/>
                <w:sz w:val="20"/>
              </w:rPr>
              <w:t>αίτηση</w:t>
            </w:r>
          </w:p>
          <w:p w14:paraId="6C7B4B35" w14:textId="77777777" w:rsidR="0028661C" w:rsidRDefault="00B273B9">
            <w:pPr>
              <w:pStyle w:val="TableParagraph"/>
              <w:spacing w:before="37" w:line="276" w:lineRule="auto"/>
              <w:ind w:left="828"/>
              <w:rPr>
                <w:sz w:val="20"/>
              </w:rPr>
            </w:pPr>
            <w:r>
              <w:rPr>
                <w:sz w:val="20"/>
              </w:rPr>
              <w:t>επιχορήγησης</w:t>
            </w:r>
            <w:r>
              <w:rPr>
                <w:spacing w:val="-5"/>
                <w:sz w:val="20"/>
              </w:rPr>
              <w:t xml:space="preserve"> </w:t>
            </w:r>
            <w:r>
              <w:rPr>
                <w:sz w:val="20"/>
              </w:rPr>
              <w:t>έως</w:t>
            </w:r>
            <w:r>
              <w:rPr>
                <w:spacing w:val="-4"/>
                <w:sz w:val="20"/>
              </w:rPr>
              <w:t xml:space="preserve"> </w:t>
            </w:r>
            <w:r>
              <w:rPr>
                <w:sz w:val="20"/>
              </w:rPr>
              <w:t>τις</w:t>
            </w:r>
            <w:r>
              <w:rPr>
                <w:spacing w:val="-2"/>
                <w:sz w:val="20"/>
              </w:rPr>
              <w:t xml:space="preserve"> </w:t>
            </w:r>
            <w:r>
              <w:rPr>
                <w:b/>
                <w:sz w:val="20"/>
              </w:rPr>
              <w:t>4</w:t>
            </w:r>
            <w:r>
              <w:rPr>
                <w:b/>
                <w:spacing w:val="-5"/>
                <w:sz w:val="20"/>
              </w:rPr>
              <w:t xml:space="preserve"> </w:t>
            </w:r>
            <w:r>
              <w:rPr>
                <w:b/>
                <w:sz w:val="20"/>
              </w:rPr>
              <w:t>Οκτωβρίο</w:t>
            </w:r>
            <w:r>
              <w:rPr>
                <w:b/>
                <w:sz w:val="20"/>
              </w:rPr>
              <w:t>υ</w:t>
            </w:r>
            <w:r>
              <w:rPr>
                <w:b/>
                <w:spacing w:val="-4"/>
                <w:sz w:val="20"/>
              </w:rPr>
              <w:t xml:space="preserve"> </w:t>
            </w:r>
            <w:r>
              <w:rPr>
                <w:b/>
                <w:sz w:val="20"/>
              </w:rPr>
              <w:t>στις</w:t>
            </w:r>
            <w:r>
              <w:rPr>
                <w:b/>
                <w:spacing w:val="-4"/>
                <w:sz w:val="20"/>
              </w:rPr>
              <w:t xml:space="preserve"> </w:t>
            </w:r>
            <w:r>
              <w:rPr>
                <w:b/>
                <w:sz w:val="20"/>
              </w:rPr>
              <w:t>12:00:00</w:t>
            </w:r>
            <w:r>
              <w:rPr>
                <w:b/>
                <w:spacing w:val="-5"/>
                <w:sz w:val="20"/>
              </w:rPr>
              <w:t xml:space="preserve"> </w:t>
            </w:r>
            <w:r>
              <w:rPr>
                <w:b/>
                <w:sz w:val="20"/>
              </w:rPr>
              <w:t>(το</w:t>
            </w:r>
            <w:r>
              <w:rPr>
                <w:b/>
                <w:spacing w:val="-4"/>
                <w:sz w:val="20"/>
              </w:rPr>
              <w:t xml:space="preserve"> </w:t>
            </w:r>
            <w:r>
              <w:rPr>
                <w:b/>
                <w:sz w:val="20"/>
              </w:rPr>
              <w:t>μεσημέρι,</w:t>
            </w:r>
            <w:r>
              <w:rPr>
                <w:b/>
                <w:spacing w:val="-5"/>
                <w:sz w:val="20"/>
              </w:rPr>
              <w:t xml:space="preserve"> </w:t>
            </w:r>
            <w:r>
              <w:rPr>
                <w:b/>
                <w:sz w:val="20"/>
              </w:rPr>
              <w:t>ώρα</w:t>
            </w:r>
            <w:r>
              <w:rPr>
                <w:b/>
                <w:spacing w:val="-5"/>
                <w:sz w:val="20"/>
              </w:rPr>
              <w:t xml:space="preserve"> </w:t>
            </w:r>
            <w:r>
              <w:rPr>
                <w:b/>
                <w:sz w:val="20"/>
              </w:rPr>
              <w:t xml:space="preserve">Βρυξελλών) </w:t>
            </w:r>
            <w:r>
              <w:rPr>
                <w:sz w:val="20"/>
              </w:rPr>
              <w:t>για</w:t>
            </w:r>
            <w:r>
              <w:rPr>
                <w:spacing w:val="-4"/>
                <w:sz w:val="20"/>
              </w:rPr>
              <w:t xml:space="preserve"> </w:t>
            </w:r>
            <w:r>
              <w:rPr>
                <w:sz w:val="20"/>
              </w:rPr>
              <w:t>τα σχέδια που πρόκειται να ξεκινήσουν μεταξύ της 1ης Ιανουαρίου και της</w:t>
            </w:r>
          </w:p>
          <w:p w14:paraId="6C7B4B36" w14:textId="77777777" w:rsidR="0028661C" w:rsidRDefault="00B273B9">
            <w:pPr>
              <w:pStyle w:val="TableParagraph"/>
              <w:ind w:left="828"/>
              <w:rPr>
                <w:sz w:val="20"/>
              </w:rPr>
            </w:pPr>
            <w:r>
              <w:rPr>
                <w:sz w:val="20"/>
              </w:rPr>
              <w:t>31ης</w:t>
            </w:r>
            <w:r>
              <w:rPr>
                <w:spacing w:val="-7"/>
                <w:sz w:val="20"/>
              </w:rPr>
              <w:t xml:space="preserve"> </w:t>
            </w:r>
            <w:r>
              <w:rPr>
                <w:sz w:val="20"/>
              </w:rPr>
              <w:t>Αυγούστου</w:t>
            </w:r>
            <w:r>
              <w:rPr>
                <w:spacing w:val="-6"/>
                <w:sz w:val="20"/>
              </w:rPr>
              <w:t xml:space="preserve"> </w:t>
            </w:r>
            <w:r>
              <w:rPr>
                <w:sz w:val="20"/>
              </w:rPr>
              <w:t>του</w:t>
            </w:r>
            <w:r>
              <w:rPr>
                <w:spacing w:val="-6"/>
                <w:sz w:val="20"/>
              </w:rPr>
              <w:t xml:space="preserve"> </w:t>
            </w:r>
            <w:r>
              <w:rPr>
                <w:sz w:val="20"/>
              </w:rPr>
              <w:t>επόμενου</w:t>
            </w:r>
            <w:r>
              <w:rPr>
                <w:spacing w:val="-6"/>
                <w:sz w:val="20"/>
              </w:rPr>
              <w:t xml:space="preserve"> </w:t>
            </w:r>
            <w:r>
              <w:rPr>
                <w:spacing w:val="-2"/>
                <w:sz w:val="20"/>
              </w:rPr>
              <w:t>έτους.</w:t>
            </w:r>
          </w:p>
          <w:p w14:paraId="6C7B4B37" w14:textId="77777777" w:rsidR="0028661C" w:rsidRDefault="0028661C">
            <w:pPr>
              <w:pStyle w:val="TableParagraph"/>
              <w:rPr>
                <w:sz w:val="20"/>
              </w:rPr>
            </w:pPr>
          </w:p>
          <w:p w14:paraId="6C7B4B38" w14:textId="77777777" w:rsidR="0028661C" w:rsidRDefault="0028661C">
            <w:pPr>
              <w:pStyle w:val="TableParagraph"/>
              <w:spacing w:before="10"/>
              <w:rPr>
                <w:sz w:val="15"/>
              </w:rPr>
            </w:pPr>
          </w:p>
          <w:p w14:paraId="6C7B4B39" w14:textId="77777777" w:rsidR="0028661C" w:rsidRDefault="00B273B9">
            <w:pPr>
              <w:pStyle w:val="TableParagraph"/>
              <w:spacing w:line="276" w:lineRule="auto"/>
              <w:ind w:left="108"/>
              <w:rPr>
                <w:sz w:val="20"/>
              </w:rPr>
            </w:pPr>
            <w:r>
              <w:rPr>
                <w:b/>
                <w:sz w:val="20"/>
              </w:rPr>
              <w:t>Για</w:t>
            </w:r>
            <w:r>
              <w:rPr>
                <w:b/>
                <w:spacing w:val="80"/>
                <w:sz w:val="20"/>
              </w:rPr>
              <w:t xml:space="preserve"> </w:t>
            </w:r>
            <w:r>
              <w:rPr>
                <w:b/>
                <w:sz w:val="20"/>
              </w:rPr>
              <w:t>συμπράξεις</w:t>
            </w:r>
            <w:r>
              <w:rPr>
                <w:b/>
                <w:spacing w:val="80"/>
                <w:sz w:val="20"/>
              </w:rPr>
              <w:t xml:space="preserve"> </w:t>
            </w:r>
            <w:r>
              <w:rPr>
                <w:b/>
                <w:sz w:val="20"/>
              </w:rPr>
              <w:t>στους</w:t>
            </w:r>
            <w:r>
              <w:rPr>
                <w:b/>
                <w:spacing w:val="80"/>
                <w:sz w:val="20"/>
              </w:rPr>
              <w:t xml:space="preserve"> </w:t>
            </w:r>
            <w:r>
              <w:rPr>
                <w:b/>
                <w:sz w:val="20"/>
              </w:rPr>
              <w:t>τομείς</w:t>
            </w:r>
            <w:r>
              <w:rPr>
                <w:b/>
                <w:spacing w:val="80"/>
                <w:sz w:val="20"/>
              </w:rPr>
              <w:t xml:space="preserve"> </w:t>
            </w:r>
            <w:r>
              <w:rPr>
                <w:b/>
                <w:sz w:val="20"/>
              </w:rPr>
              <w:t>της</w:t>
            </w:r>
            <w:r>
              <w:rPr>
                <w:b/>
                <w:spacing w:val="79"/>
                <w:sz w:val="20"/>
              </w:rPr>
              <w:t xml:space="preserve"> </w:t>
            </w:r>
            <w:r>
              <w:rPr>
                <w:b/>
                <w:sz w:val="20"/>
              </w:rPr>
              <w:t>εκπαίδευσης,</w:t>
            </w:r>
            <w:r>
              <w:rPr>
                <w:b/>
                <w:spacing w:val="79"/>
                <w:sz w:val="20"/>
              </w:rPr>
              <w:t xml:space="preserve"> </w:t>
            </w:r>
            <w:r>
              <w:rPr>
                <w:b/>
                <w:sz w:val="20"/>
              </w:rPr>
              <w:t>της</w:t>
            </w:r>
            <w:r>
              <w:rPr>
                <w:b/>
                <w:spacing w:val="80"/>
                <w:sz w:val="20"/>
              </w:rPr>
              <w:t xml:space="preserve"> </w:t>
            </w:r>
            <w:r>
              <w:rPr>
                <w:b/>
                <w:sz w:val="20"/>
              </w:rPr>
              <w:t>κατάρτισης</w:t>
            </w:r>
            <w:r>
              <w:rPr>
                <w:b/>
                <w:spacing w:val="80"/>
                <w:sz w:val="20"/>
              </w:rPr>
              <w:t xml:space="preserve"> </w:t>
            </w:r>
            <w:r>
              <w:rPr>
                <w:b/>
                <w:sz w:val="20"/>
              </w:rPr>
              <w:t>και</w:t>
            </w:r>
            <w:r>
              <w:rPr>
                <w:b/>
                <w:spacing w:val="80"/>
                <w:sz w:val="20"/>
              </w:rPr>
              <w:t xml:space="preserve"> </w:t>
            </w:r>
            <w:r>
              <w:rPr>
                <w:b/>
                <w:sz w:val="20"/>
              </w:rPr>
              <w:t>της</w:t>
            </w:r>
            <w:r>
              <w:rPr>
                <w:b/>
                <w:spacing w:val="79"/>
                <w:sz w:val="20"/>
              </w:rPr>
              <w:t xml:space="preserve"> </w:t>
            </w:r>
            <w:r>
              <w:rPr>
                <w:b/>
                <w:sz w:val="20"/>
              </w:rPr>
              <w:t>νεολαίας</w:t>
            </w:r>
            <w:r>
              <w:rPr>
                <w:b/>
                <w:spacing w:val="80"/>
                <w:sz w:val="20"/>
              </w:rPr>
              <w:t xml:space="preserve"> </w:t>
            </w:r>
            <w:r>
              <w:rPr>
                <w:b/>
                <w:sz w:val="20"/>
              </w:rPr>
              <w:t>που υποβάλλονται από ευρωπαϊκές ΜΚΟ</w:t>
            </w:r>
            <w:r>
              <w:rPr>
                <w:sz w:val="20"/>
              </w:rPr>
              <w:t>:</w:t>
            </w:r>
          </w:p>
          <w:p w14:paraId="6C7B4B3A" w14:textId="77777777" w:rsidR="0028661C" w:rsidRDefault="00B273B9">
            <w:pPr>
              <w:pStyle w:val="TableParagraph"/>
              <w:numPr>
                <w:ilvl w:val="0"/>
                <w:numId w:val="230"/>
              </w:numPr>
              <w:tabs>
                <w:tab w:val="left" w:pos="828"/>
                <w:tab w:val="left" w:pos="829"/>
              </w:tabs>
              <w:spacing w:before="59" w:line="276" w:lineRule="auto"/>
              <w:ind w:right="292"/>
              <w:rPr>
                <w:sz w:val="20"/>
              </w:rPr>
            </w:pPr>
            <w:r>
              <w:rPr>
                <w:sz w:val="20"/>
              </w:rPr>
              <w:t>Οι</w:t>
            </w:r>
            <w:r>
              <w:rPr>
                <w:spacing w:val="-4"/>
                <w:sz w:val="20"/>
              </w:rPr>
              <w:t xml:space="preserve"> </w:t>
            </w:r>
            <w:r>
              <w:rPr>
                <w:sz w:val="20"/>
              </w:rPr>
              <w:t>αιτούντες</w:t>
            </w:r>
            <w:r>
              <w:rPr>
                <w:spacing w:val="-5"/>
                <w:sz w:val="20"/>
              </w:rPr>
              <w:t xml:space="preserve"> </w:t>
            </w:r>
            <w:r>
              <w:rPr>
                <w:sz w:val="20"/>
              </w:rPr>
              <w:t>πρέπει</w:t>
            </w:r>
            <w:r>
              <w:rPr>
                <w:spacing w:val="-4"/>
                <w:sz w:val="20"/>
              </w:rPr>
              <w:t xml:space="preserve"> </w:t>
            </w:r>
            <w:r>
              <w:rPr>
                <w:sz w:val="20"/>
              </w:rPr>
              <w:t>να</w:t>
            </w:r>
            <w:r>
              <w:rPr>
                <w:spacing w:val="-5"/>
                <w:sz w:val="20"/>
              </w:rPr>
              <w:t xml:space="preserve"> </w:t>
            </w:r>
            <w:r>
              <w:rPr>
                <w:sz w:val="20"/>
              </w:rPr>
              <w:t>υποβάλουν</w:t>
            </w:r>
            <w:r>
              <w:rPr>
                <w:spacing w:val="-5"/>
                <w:sz w:val="20"/>
              </w:rPr>
              <w:t xml:space="preserve"> </w:t>
            </w:r>
            <w:r>
              <w:rPr>
                <w:sz w:val="20"/>
              </w:rPr>
              <w:t>την</w:t>
            </w:r>
            <w:r>
              <w:rPr>
                <w:spacing w:val="-5"/>
                <w:sz w:val="20"/>
              </w:rPr>
              <w:t xml:space="preserve"> </w:t>
            </w:r>
            <w:r>
              <w:rPr>
                <w:sz w:val="20"/>
              </w:rPr>
              <w:t>αίτηση</w:t>
            </w:r>
            <w:r>
              <w:rPr>
                <w:spacing w:val="-4"/>
                <w:sz w:val="20"/>
              </w:rPr>
              <w:t xml:space="preserve"> </w:t>
            </w:r>
            <w:r>
              <w:rPr>
                <w:sz w:val="20"/>
              </w:rPr>
              <w:t>επιχορήγησης</w:t>
            </w:r>
            <w:r>
              <w:rPr>
                <w:spacing w:val="-5"/>
                <w:sz w:val="20"/>
              </w:rPr>
              <w:t xml:space="preserve"> </w:t>
            </w:r>
            <w:r>
              <w:rPr>
                <w:sz w:val="20"/>
              </w:rPr>
              <w:t>έως</w:t>
            </w:r>
            <w:r>
              <w:rPr>
                <w:spacing w:val="-4"/>
                <w:sz w:val="20"/>
              </w:rPr>
              <w:t xml:space="preserve"> </w:t>
            </w:r>
            <w:r>
              <w:rPr>
                <w:sz w:val="20"/>
              </w:rPr>
              <w:t xml:space="preserve">τις </w:t>
            </w:r>
            <w:r>
              <w:rPr>
                <w:b/>
                <w:sz w:val="20"/>
              </w:rPr>
              <w:t>23</w:t>
            </w:r>
            <w:r>
              <w:rPr>
                <w:b/>
                <w:spacing w:val="-5"/>
                <w:sz w:val="20"/>
              </w:rPr>
              <w:t xml:space="preserve"> </w:t>
            </w:r>
            <w:r>
              <w:rPr>
                <w:b/>
                <w:sz w:val="20"/>
              </w:rPr>
              <w:t>Μαρτίου</w:t>
            </w:r>
            <w:r>
              <w:rPr>
                <w:b/>
                <w:spacing w:val="-4"/>
                <w:sz w:val="20"/>
              </w:rPr>
              <w:t xml:space="preserve"> </w:t>
            </w:r>
            <w:r>
              <w:rPr>
                <w:b/>
                <w:sz w:val="20"/>
              </w:rPr>
              <w:t xml:space="preserve">στις 17:00:00 (ώρα Βρυξελλών) </w:t>
            </w:r>
            <w:r>
              <w:rPr>
                <w:sz w:val="20"/>
              </w:rPr>
              <w:t>για τα σχέδια που πρόκειται να ξεκινήσουν την 1η Φεβρουαρίου του επόμενου έτους.</w:t>
            </w:r>
          </w:p>
          <w:p w14:paraId="6C7B4B3B" w14:textId="77777777" w:rsidR="0028661C" w:rsidRDefault="0028661C">
            <w:pPr>
              <w:pStyle w:val="TableParagraph"/>
              <w:rPr>
                <w:sz w:val="20"/>
              </w:rPr>
            </w:pPr>
          </w:p>
          <w:p w14:paraId="6C7B4B3C" w14:textId="77777777" w:rsidR="0028661C" w:rsidRDefault="00B273B9">
            <w:pPr>
              <w:pStyle w:val="TableParagraph"/>
              <w:spacing w:before="157"/>
              <w:ind w:left="108"/>
              <w:rPr>
                <w:b/>
                <w:sz w:val="20"/>
              </w:rPr>
            </w:pPr>
            <w:r>
              <w:rPr>
                <w:b/>
                <w:sz w:val="20"/>
              </w:rPr>
              <w:t>Για</w:t>
            </w:r>
            <w:r>
              <w:rPr>
                <w:b/>
                <w:spacing w:val="-7"/>
                <w:sz w:val="20"/>
              </w:rPr>
              <w:t xml:space="preserve"> </w:t>
            </w:r>
            <w:r>
              <w:rPr>
                <w:b/>
                <w:sz w:val="20"/>
              </w:rPr>
              <w:t>συμπράξεις</w:t>
            </w:r>
            <w:r>
              <w:rPr>
                <w:b/>
                <w:spacing w:val="-6"/>
                <w:sz w:val="20"/>
              </w:rPr>
              <w:t xml:space="preserve"> </w:t>
            </w:r>
            <w:r>
              <w:rPr>
                <w:b/>
                <w:sz w:val="20"/>
              </w:rPr>
              <w:t>στον</w:t>
            </w:r>
            <w:r>
              <w:rPr>
                <w:b/>
                <w:spacing w:val="-7"/>
                <w:sz w:val="20"/>
              </w:rPr>
              <w:t xml:space="preserve"> </w:t>
            </w:r>
            <w:r>
              <w:rPr>
                <w:b/>
                <w:sz w:val="20"/>
              </w:rPr>
              <w:t>τομέα</w:t>
            </w:r>
            <w:r>
              <w:rPr>
                <w:b/>
                <w:spacing w:val="-6"/>
                <w:sz w:val="20"/>
              </w:rPr>
              <w:t xml:space="preserve"> </w:t>
            </w:r>
            <w:r>
              <w:rPr>
                <w:b/>
                <w:sz w:val="20"/>
              </w:rPr>
              <w:t>του</w:t>
            </w:r>
            <w:r>
              <w:rPr>
                <w:b/>
                <w:spacing w:val="-6"/>
                <w:sz w:val="20"/>
              </w:rPr>
              <w:t xml:space="preserve"> </w:t>
            </w:r>
            <w:r>
              <w:rPr>
                <w:b/>
                <w:spacing w:val="-2"/>
                <w:sz w:val="20"/>
              </w:rPr>
              <w:t>α</w:t>
            </w:r>
            <w:r>
              <w:rPr>
                <w:b/>
                <w:spacing w:val="-2"/>
                <w:sz w:val="20"/>
              </w:rPr>
              <w:t>θλητισμού:</w:t>
            </w:r>
          </w:p>
          <w:p w14:paraId="6C7B4B3D" w14:textId="77777777" w:rsidR="0028661C" w:rsidRDefault="00B273B9">
            <w:pPr>
              <w:pStyle w:val="TableParagraph"/>
              <w:numPr>
                <w:ilvl w:val="0"/>
                <w:numId w:val="230"/>
              </w:numPr>
              <w:tabs>
                <w:tab w:val="left" w:pos="821"/>
                <w:tab w:val="left" w:pos="822"/>
              </w:tabs>
              <w:spacing w:before="96" w:line="273" w:lineRule="auto"/>
              <w:ind w:left="821" w:right="299" w:hanging="356"/>
              <w:rPr>
                <w:sz w:val="20"/>
              </w:rPr>
            </w:pPr>
            <w:r>
              <w:rPr>
                <w:sz w:val="20"/>
              </w:rPr>
              <w:t>Οι</w:t>
            </w:r>
            <w:r>
              <w:rPr>
                <w:spacing w:val="-4"/>
                <w:sz w:val="20"/>
              </w:rPr>
              <w:t xml:space="preserve"> </w:t>
            </w:r>
            <w:r>
              <w:rPr>
                <w:sz w:val="20"/>
              </w:rPr>
              <w:t>αιτούντες</w:t>
            </w:r>
            <w:r>
              <w:rPr>
                <w:spacing w:val="-4"/>
                <w:sz w:val="20"/>
              </w:rPr>
              <w:t xml:space="preserve"> </w:t>
            </w:r>
            <w:r>
              <w:rPr>
                <w:sz w:val="20"/>
              </w:rPr>
              <w:t>πρέπει</w:t>
            </w:r>
            <w:r>
              <w:rPr>
                <w:spacing w:val="-4"/>
                <w:sz w:val="20"/>
              </w:rPr>
              <w:t xml:space="preserve"> </w:t>
            </w:r>
            <w:r>
              <w:rPr>
                <w:sz w:val="20"/>
              </w:rPr>
              <w:t>να</w:t>
            </w:r>
            <w:r>
              <w:rPr>
                <w:spacing w:val="-4"/>
                <w:sz w:val="20"/>
              </w:rPr>
              <w:t xml:space="preserve"> </w:t>
            </w:r>
            <w:r>
              <w:rPr>
                <w:sz w:val="20"/>
              </w:rPr>
              <w:t>υποβάλουν</w:t>
            </w:r>
            <w:r>
              <w:rPr>
                <w:spacing w:val="-4"/>
                <w:sz w:val="20"/>
              </w:rPr>
              <w:t xml:space="preserve"> </w:t>
            </w:r>
            <w:r>
              <w:rPr>
                <w:sz w:val="20"/>
              </w:rPr>
              <w:t>την</w:t>
            </w:r>
            <w:r>
              <w:rPr>
                <w:spacing w:val="-4"/>
                <w:sz w:val="20"/>
              </w:rPr>
              <w:t xml:space="preserve"> </w:t>
            </w:r>
            <w:r>
              <w:rPr>
                <w:sz w:val="20"/>
              </w:rPr>
              <w:t>αίτηση</w:t>
            </w:r>
            <w:r>
              <w:rPr>
                <w:spacing w:val="-4"/>
                <w:sz w:val="20"/>
              </w:rPr>
              <w:t xml:space="preserve"> </w:t>
            </w:r>
            <w:r>
              <w:rPr>
                <w:sz w:val="20"/>
              </w:rPr>
              <w:t>επιχορήγησης</w:t>
            </w:r>
            <w:r>
              <w:rPr>
                <w:spacing w:val="-4"/>
                <w:sz w:val="20"/>
              </w:rPr>
              <w:t xml:space="preserve"> </w:t>
            </w:r>
            <w:r>
              <w:rPr>
                <w:sz w:val="20"/>
              </w:rPr>
              <w:t>έως</w:t>
            </w:r>
            <w:r>
              <w:rPr>
                <w:spacing w:val="-4"/>
                <w:sz w:val="20"/>
              </w:rPr>
              <w:t xml:space="preserve"> </w:t>
            </w:r>
            <w:r>
              <w:rPr>
                <w:sz w:val="20"/>
              </w:rPr>
              <w:t xml:space="preserve">τις </w:t>
            </w:r>
            <w:r>
              <w:rPr>
                <w:b/>
                <w:sz w:val="20"/>
              </w:rPr>
              <w:t>23</w:t>
            </w:r>
            <w:r>
              <w:rPr>
                <w:b/>
                <w:spacing w:val="-4"/>
                <w:sz w:val="20"/>
              </w:rPr>
              <w:t xml:space="preserve"> </w:t>
            </w:r>
            <w:r>
              <w:rPr>
                <w:b/>
                <w:sz w:val="20"/>
              </w:rPr>
              <w:t>Μαρτίου</w:t>
            </w:r>
            <w:r>
              <w:rPr>
                <w:b/>
                <w:spacing w:val="-4"/>
                <w:sz w:val="20"/>
              </w:rPr>
              <w:t xml:space="preserve"> </w:t>
            </w:r>
            <w:r>
              <w:rPr>
                <w:b/>
                <w:sz w:val="20"/>
              </w:rPr>
              <w:t>στις 17:00:00 (ώρα Βρυξελλών)</w:t>
            </w:r>
            <w:r>
              <w:rPr>
                <w:sz w:val="20"/>
              </w:rPr>
              <w:t>.</w:t>
            </w:r>
          </w:p>
        </w:tc>
      </w:tr>
    </w:tbl>
    <w:p w14:paraId="6C7B4B3F" w14:textId="77777777" w:rsidR="0028661C" w:rsidRDefault="0028661C">
      <w:pPr>
        <w:pStyle w:val="a3"/>
        <w:spacing w:before="5"/>
        <w:rPr>
          <w:sz w:val="13"/>
        </w:rPr>
      </w:pPr>
    </w:p>
    <w:p w14:paraId="6C7B4B40" w14:textId="77777777" w:rsidR="0028661C" w:rsidRDefault="00B273B9">
      <w:pPr>
        <w:pStyle w:val="a3"/>
        <w:spacing w:before="59" w:line="276" w:lineRule="auto"/>
        <w:ind w:left="260" w:right="304"/>
        <w:jc w:val="both"/>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4B41" w14:textId="77777777" w:rsidR="0028661C" w:rsidRDefault="0028661C">
      <w:pPr>
        <w:pStyle w:val="a3"/>
      </w:pPr>
    </w:p>
    <w:p w14:paraId="6C7B4B42" w14:textId="77777777" w:rsidR="0028661C" w:rsidRDefault="0028661C">
      <w:pPr>
        <w:pStyle w:val="a3"/>
      </w:pPr>
    </w:p>
    <w:p w14:paraId="6C7B4B43" w14:textId="77777777" w:rsidR="0028661C" w:rsidRDefault="0028661C">
      <w:pPr>
        <w:pStyle w:val="a3"/>
        <w:spacing w:before="10"/>
        <w:rPr>
          <w:sz w:val="15"/>
        </w:rPr>
      </w:pPr>
    </w:p>
    <w:p w14:paraId="6C7B4B44" w14:textId="77777777" w:rsidR="0028661C" w:rsidRDefault="00B273B9">
      <w:pPr>
        <w:pStyle w:val="7"/>
      </w:pPr>
      <w:r>
        <w:t>ΟΡΓΑΝΩΣΗ</w:t>
      </w:r>
      <w:r>
        <w:rPr>
          <w:spacing w:val="-11"/>
        </w:rPr>
        <w:t xml:space="preserve"> </w:t>
      </w:r>
      <w:r>
        <w:rPr>
          <w:spacing w:val="-2"/>
        </w:rPr>
        <w:t>ΣΧΕΔΙΟΥ</w:t>
      </w:r>
    </w:p>
    <w:p w14:paraId="6C7B4B45" w14:textId="77777777" w:rsidR="0028661C" w:rsidRDefault="0028661C">
      <w:pPr>
        <w:pStyle w:val="a3"/>
        <w:spacing w:before="4"/>
        <w:rPr>
          <w:b/>
          <w:sz w:val="19"/>
        </w:rPr>
      </w:pPr>
    </w:p>
    <w:p w14:paraId="6C7B4B46" w14:textId="77777777" w:rsidR="0028661C" w:rsidRDefault="00B273B9">
      <w:pPr>
        <w:pStyle w:val="a3"/>
        <w:spacing w:line="276" w:lineRule="auto"/>
        <w:ind w:left="260" w:right="300"/>
        <w:jc w:val="both"/>
      </w:pPr>
      <w:r>
        <w:t>Τα σχέδια συμπράξεων συνεργασίας περιλαμβάνουν τέσσερα στάδια, τ</w:t>
      </w:r>
      <w:r>
        <w:t>α οποία μάλιστα ξεκινούν πριν από την</w:t>
      </w:r>
      <w:r>
        <w:rPr>
          <w:spacing w:val="40"/>
        </w:rPr>
        <w:t xml:space="preserve"> </w:t>
      </w:r>
      <w:r>
        <w:t>επιλογή της πρότασης σχεδίου για χρηματοδότηση: τον σχεδιασμό, την προετοιμασία, την υλοποίηση και την παρακολούθηση. Οι συμμετέχοντες οργανισμοί και οι συμμετέχοντες στις δραστηριότητες θα πρέπει να αναλαμβάνουν ενεργ</w:t>
      </w:r>
      <w:r>
        <w:t>ό ρόλο σε κάθε ένα από τα παραπάνω στάδια, βελτιώνοντας, έτσι, τη μαθησιακή εμπειρία τους.</w:t>
      </w:r>
    </w:p>
    <w:p w14:paraId="6C7B4B47" w14:textId="77777777" w:rsidR="0028661C" w:rsidRDefault="0028661C">
      <w:pPr>
        <w:pStyle w:val="a3"/>
        <w:spacing w:before="4"/>
        <w:rPr>
          <w:sz w:val="16"/>
        </w:rPr>
      </w:pPr>
    </w:p>
    <w:p w14:paraId="6C7B4B48" w14:textId="77777777" w:rsidR="0028661C" w:rsidRDefault="00B273B9">
      <w:pPr>
        <w:pStyle w:val="a5"/>
        <w:numPr>
          <w:ilvl w:val="0"/>
          <w:numId w:val="229"/>
        </w:numPr>
        <w:tabs>
          <w:tab w:val="left" w:pos="981"/>
        </w:tabs>
        <w:spacing w:line="276" w:lineRule="auto"/>
        <w:ind w:right="307"/>
        <w:rPr>
          <w:sz w:val="20"/>
        </w:rPr>
      </w:pPr>
      <w:r>
        <w:rPr>
          <w:sz w:val="20"/>
        </w:rPr>
        <w:t>Σχεδιασμός (καθορισμός των αναγκών, των στόχων, των αποτελεσμάτων του σχεδίου και των μαθησιακών αποτελεσμάτων, των μορφών των δραστηριοτήτων, του χρονοδιαγράμματος</w:t>
      </w:r>
      <w:r>
        <w:rPr>
          <w:sz w:val="20"/>
        </w:rPr>
        <w:t xml:space="preserve"> κ.λπ.).</w:t>
      </w:r>
    </w:p>
    <w:p w14:paraId="6C7B4B49" w14:textId="77777777" w:rsidR="0028661C" w:rsidRDefault="0028661C">
      <w:pPr>
        <w:pStyle w:val="a3"/>
        <w:spacing w:before="5"/>
        <w:rPr>
          <w:sz w:val="16"/>
        </w:rPr>
      </w:pPr>
    </w:p>
    <w:p w14:paraId="6C7B4B4A" w14:textId="77777777" w:rsidR="0028661C" w:rsidRDefault="00B273B9">
      <w:pPr>
        <w:pStyle w:val="a5"/>
        <w:numPr>
          <w:ilvl w:val="0"/>
          <w:numId w:val="229"/>
        </w:numPr>
        <w:tabs>
          <w:tab w:val="left" w:pos="981"/>
        </w:tabs>
        <w:spacing w:line="276" w:lineRule="auto"/>
        <w:ind w:right="298"/>
        <w:rPr>
          <w:sz w:val="20"/>
        </w:rPr>
      </w:pPr>
      <w:r>
        <w:rPr>
          <w:sz w:val="20"/>
        </w:rPr>
        <w:t>Προετοιμασία (προσδιορισμός των δραστηριοτήτων, κατάρτιση του προγράμματος εργασίας, πρακτικές ρυθμίσεις, επιβεβαίωση της ομάδας ή των ομάδων στόχος των προβλεπόμενων δραστηριοτήτων, κατάρτιση συμφωνιών με τους εταίρους κ.λπ.).</w:t>
      </w:r>
    </w:p>
    <w:p w14:paraId="6C7B4B4B" w14:textId="77777777" w:rsidR="0028661C" w:rsidRDefault="0028661C">
      <w:pPr>
        <w:pStyle w:val="a3"/>
        <w:spacing w:before="7"/>
        <w:rPr>
          <w:sz w:val="16"/>
        </w:rPr>
      </w:pPr>
    </w:p>
    <w:p w14:paraId="6C7B4B4C" w14:textId="77777777" w:rsidR="0028661C" w:rsidRDefault="00B273B9">
      <w:pPr>
        <w:pStyle w:val="a5"/>
        <w:numPr>
          <w:ilvl w:val="0"/>
          <w:numId w:val="229"/>
        </w:numPr>
        <w:tabs>
          <w:tab w:val="left" w:pos="980"/>
          <w:tab w:val="left" w:pos="981"/>
        </w:tabs>
        <w:spacing w:before="1"/>
        <w:ind w:hanging="361"/>
        <w:jc w:val="left"/>
        <w:rPr>
          <w:sz w:val="20"/>
        </w:rPr>
      </w:pPr>
      <w:r>
        <w:rPr>
          <w:sz w:val="20"/>
        </w:rPr>
        <w:t>Υλοποίηση</w:t>
      </w:r>
      <w:r>
        <w:rPr>
          <w:spacing w:val="-8"/>
          <w:sz w:val="20"/>
        </w:rPr>
        <w:t xml:space="preserve"> </w:t>
      </w:r>
      <w:r>
        <w:rPr>
          <w:sz w:val="20"/>
        </w:rPr>
        <w:t>των</w:t>
      </w:r>
      <w:r>
        <w:rPr>
          <w:spacing w:val="-6"/>
          <w:sz w:val="20"/>
        </w:rPr>
        <w:t xml:space="preserve"> </w:t>
      </w:r>
      <w:r>
        <w:rPr>
          <w:spacing w:val="-2"/>
          <w:sz w:val="20"/>
        </w:rPr>
        <w:t>δραστηριοτήτω</w:t>
      </w:r>
      <w:r>
        <w:rPr>
          <w:spacing w:val="-2"/>
          <w:sz w:val="20"/>
        </w:rPr>
        <w:t>ν.</w:t>
      </w:r>
    </w:p>
    <w:p w14:paraId="6C7B4B4D" w14:textId="77777777" w:rsidR="0028661C" w:rsidRDefault="0028661C">
      <w:pPr>
        <w:pStyle w:val="a3"/>
        <w:rPr>
          <w:sz w:val="19"/>
        </w:rPr>
      </w:pPr>
    </w:p>
    <w:p w14:paraId="6C7B4B4E" w14:textId="77777777" w:rsidR="0028661C" w:rsidRDefault="00B273B9">
      <w:pPr>
        <w:pStyle w:val="a5"/>
        <w:numPr>
          <w:ilvl w:val="0"/>
          <w:numId w:val="229"/>
        </w:numPr>
        <w:tabs>
          <w:tab w:val="left" w:pos="981"/>
        </w:tabs>
        <w:spacing w:line="276" w:lineRule="auto"/>
        <w:ind w:right="308"/>
        <w:rPr>
          <w:sz w:val="20"/>
        </w:rPr>
      </w:pPr>
      <w:r>
        <w:rPr>
          <w:sz w:val="20"/>
        </w:rPr>
        <w:t>Παρακολούθηση (αξιολόγηση των</w:t>
      </w:r>
      <w:r>
        <w:rPr>
          <w:spacing w:val="-1"/>
          <w:sz w:val="20"/>
        </w:rPr>
        <w:t xml:space="preserve"> </w:t>
      </w:r>
      <w:r>
        <w:rPr>
          <w:sz w:val="20"/>
        </w:rPr>
        <w:t>δραστηριοτήτων</w:t>
      </w:r>
      <w:r>
        <w:rPr>
          <w:spacing w:val="-1"/>
          <w:sz w:val="20"/>
        </w:rPr>
        <w:t xml:space="preserve"> </w:t>
      </w:r>
      <w:r>
        <w:rPr>
          <w:sz w:val="20"/>
        </w:rPr>
        <w:t>και του αντικτύπου τους</w:t>
      </w:r>
      <w:r>
        <w:rPr>
          <w:spacing w:val="-1"/>
          <w:sz w:val="20"/>
        </w:rPr>
        <w:t xml:space="preserve"> </w:t>
      </w:r>
      <w:r>
        <w:rPr>
          <w:sz w:val="20"/>
        </w:rPr>
        <w:t>σε διάφορα επίπεδα, ανταλλαγή και χρήση των αποτελεσμάτων του σχεδίου).</w:t>
      </w:r>
    </w:p>
    <w:p w14:paraId="6C7B4B4F" w14:textId="77777777" w:rsidR="0028661C" w:rsidRDefault="0028661C">
      <w:pPr>
        <w:spacing w:line="276" w:lineRule="auto"/>
        <w:jc w:val="both"/>
        <w:rPr>
          <w:sz w:val="20"/>
        </w:rPr>
        <w:sectPr w:rsidR="0028661C">
          <w:pgSz w:w="11910" w:h="16840"/>
          <w:pgMar w:top="1400" w:right="780" w:bottom="720" w:left="820" w:header="0" w:footer="528" w:gutter="0"/>
          <w:cols w:space="720"/>
        </w:sectPr>
      </w:pPr>
    </w:p>
    <w:p w14:paraId="6C7B4B50" w14:textId="77777777" w:rsidR="0028661C" w:rsidRDefault="00B273B9">
      <w:pPr>
        <w:pStyle w:val="a3"/>
        <w:spacing w:before="43" w:line="276" w:lineRule="auto"/>
        <w:ind w:left="260" w:right="299"/>
        <w:jc w:val="both"/>
      </w:pPr>
      <w:r>
        <w:lastRenderedPageBreak/>
        <w:t>Οι συμπράξεις συνεργασίας μπορεί να περιλαμβάνουν την οργάνωση διακρατικών δραστηριοτήτων εκπ</w:t>
      </w:r>
      <w:r>
        <w:t>αίδευσης, διδασκαλίας και κατάρτισης ατόμων και ομάδων, εφόσον προσδίδουν προστιθέμενη αξία στην επίτευξη των στόχων του σχεδίου. Η μορφή, ο σκοπός, το είδος και ο αριθμός των συμμετεχόντων στις προτεινόμενες δραστηριότητες περιγράφονται και αιτιολογούνται</w:t>
      </w:r>
      <w:r>
        <w:t xml:space="preserve"> ως μέρος της αίτησης σχεδίου.</w:t>
      </w:r>
    </w:p>
    <w:p w14:paraId="6C7B4B51" w14:textId="77777777" w:rsidR="0028661C" w:rsidRDefault="0028661C">
      <w:pPr>
        <w:pStyle w:val="a3"/>
        <w:spacing w:before="4"/>
        <w:rPr>
          <w:sz w:val="16"/>
        </w:rPr>
      </w:pPr>
    </w:p>
    <w:p w14:paraId="6C7B4B52" w14:textId="77777777" w:rsidR="0028661C" w:rsidRDefault="00B273B9">
      <w:pPr>
        <w:ind w:left="260"/>
        <w:rPr>
          <w:b/>
          <w:sz w:val="20"/>
        </w:rPr>
      </w:pPr>
      <w:r>
        <w:rPr>
          <w:b/>
          <w:sz w:val="20"/>
          <w:u w:val="single"/>
        </w:rPr>
        <w:t>Οριζόντιες</w:t>
      </w:r>
      <w:r>
        <w:rPr>
          <w:b/>
          <w:spacing w:val="-7"/>
          <w:sz w:val="20"/>
          <w:u w:val="single"/>
        </w:rPr>
        <w:t xml:space="preserve"> </w:t>
      </w:r>
      <w:r>
        <w:rPr>
          <w:b/>
          <w:sz w:val="20"/>
          <w:u w:val="single"/>
        </w:rPr>
        <w:t>πτυχές</w:t>
      </w:r>
      <w:r>
        <w:rPr>
          <w:b/>
          <w:spacing w:val="-7"/>
          <w:sz w:val="20"/>
          <w:u w:val="single"/>
        </w:rPr>
        <w:t xml:space="preserve"> </w:t>
      </w:r>
      <w:r>
        <w:rPr>
          <w:b/>
          <w:sz w:val="20"/>
          <w:u w:val="single"/>
        </w:rPr>
        <w:t>που</w:t>
      </w:r>
      <w:r>
        <w:rPr>
          <w:b/>
          <w:spacing w:val="-6"/>
          <w:sz w:val="20"/>
          <w:u w:val="single"/>
        </w:rPr>
        <w:t xml:space="preserve"> </w:t>
      </w:r>
      <w:r>
        <w:rPr>
          <w:b/>
          <w:sz w:val="20"/>
          <w:u w:val="single"/>
        </w:rPr>
        <w:t>πρέπει</w:t>
      </w:r>
      <w:r>
        <w:rPr>
          <w:b/>
          <w:spacing w:val="-7"/>
          <w:sz w:val="20"/>
          <w:u w:val="single"/>
        </w:rPr>
        <w:t xml:space="preserve"> </w:t>
      </w:r>
      <w:r>
        <w:rPr>
          <w:b/>
          <w:sz w:val="20"/>
          <w:u w:val="single"/>
        </w:rPr>
        <w:t>να</w:t>
      </w:r>
      <w:r>
        <w:rPr>
          <w:b/>
          <w:spacing w:val="-6"/>
          <w:sz w:val="20"/>
          <w:u w:val="single"/>
        </w:rPr>
        <w:t xml:space="preserve"> </w:t>
      </w:r>
      <w:r>
        <w:rPr>
          <w:b/>
          <w:sz w:val="20"/>
          <w:u w:val="single"/>
        </w:rPr>
        <w:t>λάβετε</w:t>
      </w:r>
      <w:r>
        <w:rPr>
          <w:b/>
          <w:spacing w:val="-7"/>
          <w:sz w:val="20"/>
          <w:u w:val="single"/>
        </w:rPr>
        <w:t xml:space="preserve"> </w:t>
      </w:r>
      <w:r>
        <w:rPr>
          <w:b/>
          <w:sz w:val="20"/>
          <w:u w:val="single"/>
        </w:rPr>
        <w:t>υπόψη</w:t>
      </w:r>
      <w:r>
        <w:rPr>
          <w:b/>
          <w:spacing w:val="-7"/>
          <w:sz w:val="20"/>
          <w:u w:val="single"/>
        </w:rPr>
        <w:t xml:space="preserve"> </w:t>
      </w:r>
      <w:r>
        <w:rPr>
          <w:b/>
          <w:sz w:val="20"/>
          <w:u w:val="single"/>
        </w:rPr>
        <w:t>κατά</w:t>
      </w:r>
      <w:r>
        <w:rPr>
          <w:b/>
          <w:spacing w:val="-8"/>
          <w:sz w:val="20"/>
          <w:u w:val="single"/>
        </w:rPr>
        <w:t xml:space="preserve"> </w:t>
      </w:r>
      <w:r>
        <w:rPr>
          <w:b/>
          <w:sz w:val="20"/>
          <w:u w:val="single"/>
        </w:rPr>
        <w:t>τον</w:t>
      </w:r>
      <w:r>
        <w:rPr>
          <w:b/>
          <w:spacing w:val="-7"/>
          <w:sz w:val="20"/>
          <w:u w:val="single"/>
        </w:rPr>
        <w:t xml:space="preserve"> </w:t>
      </w:r>
      <w:r>
        <w:rPr>
          <w:b/>
          <w:sz w:val="20"/>
          <w:u w:val="single"/>
        </w:rPr>
        <w:t>σχεδιασμό</w:t>
      </w:r>
      <w:r>
        <w:rPr>
          <w:b/>
          <w:spacing w:val="-6"/>
          <w:sz w:val="20"/>
          <w:u w:val="single"/>
        </w:rPr>
        <w:t xml:space="preserve"> </w:t>
      </w:r>
      <w:r>
        <w:rPr>
          <w:b/>
          <w:sz w:val="20"/>
          <w:u w:val="single"/>
        </w:rPr>
        <w:t>του</w:t>
      </w:r>
      <w:r>
        <w:rPr>
          <w:b/>
          <w:spacing w:val="-7"/>
          <w:sz w:val="20"/>
          <w:u w:val="single"/>
        </w:rPr>
        <w:t xml:space="preserve"> </w:t>
      </w:r>
      <w:r>
        <w:rPr>
          <w:b/>
          <w:sz w:val="20"/>
          <w:u w:val="single"/>
        </w:rPr>
        <w:t>σχεδίου</w:t>
      </w:r>
      <w:r>
        <w:rPr>
          <w:b/>
          <w:spacing w:val="-7"/>
          <w:sz w:val="20"/>
          <w:u w:val="single"/>
        </w:rPr>
        <w:t xml:space="preserve"> </w:t>
      </w:r>
      <w:r>
        <w:rPr>
          <w:b/>
          <w:spacing w:val="-4"/>
          <w:sz w:val="20"/>
          <w:u w:val="single"/>
        </w:rPr>
        <w:t>σας:</w:t>
      </w:r>
    </w:p>
    <w:p w14:paraId="6C7B4B53" w14:textId="77777777" w:rsidR="0028661C" w:rsidRDefault="0028661C">
      <w:pPr>
        <w:pStyle w:val="a3"/>
        <w:spacing w:before="9"/>
        <w:rPr>
          <w:b/>
          <w:sz w:val="14"/>
        </w:rPr>
      </w:pPr>
    </w:p>
    <w:p w14:paraId="6C7B4B54" w14:textId="77777777" w:rsidR="0028661C" w:rsidRDefault="00B273B9">
      <w:pPr>
        <w:pStyle w:val="a3"/>
        <w:spacing w:before="59" w:line="276" w:lineRule="auto"/>
        <w:ind w:left="260" w:right="299"/>
        <w:jc w:val="both"/>
      </w:pPr>
      <w:r>
        <w:t>Πέραν από τη συμμόρφωση με τα τυπικά κριτήρια και τη θέσπιση ενός βιώσιμου καθεστώτος συνεργασίας με όλους τους εταίρους του σχεδίου, τα παρακάτω στοιχεία μπορούν να συμβάλουν στην ενίσχυση του αντικτύπου και της ποιότητας της υλοποίησης των συνεργειών συν</w:t>
      </w:r>
      <w:r>
        <w:t xml:space="preserve">εργασίας σε καθεμία από τις φάσεις του σχεδίου. Οι αιτούντες ενθαρρύνονται να λαμβάνουν υπόψη τις εν λόγω ευκαιρίες και διαστάσεις κατά τον σχεδιασμό σχεδίων συμπράξεων </w:t>
      </w:r>
      <w:r>
        <w:rPr>
          <w:spacing w:val="-2"/>
        </w:rPr>
        <w:t>συνεργασίας.</w:t>
      </w:r>
    </w:p>
    <w:p w14:paraId="6C7B4B55" w14:textId="77777777" w:rsidR="0028661C" w:rsidRDefault="0028661C">
      <w:pPr>
        <w:pStyle w:val="a3"/>
        <w:spacing w:before="4"/>
        <w:rPr>
          <w:sz w:val="16"/>
        </w:rPr>
      </w:pPr>
    </w:p>
    <w:p w14:paraId="6C7B4B56" w14:textId="77777777" w:rsidR="0028661C" w:rsidRDefault="00B273B9">
      <w:pPr>
        <w:pStyle w:val="8"/>
      </w:pPr>
      <w:r>
        <w:rPr>
          <w:w w:val="95"/>
        </w:rPr>
        <w:t>Περιβαλλοντική</w:t>
      </w:r>
      <w:r>
        <w:rPr>
          <w:spacing w:val="52"/>
        </w:rPr>
        <w:t xml:space="preserve"> </w:t>
      </w:r>
      <w:r>
        <w:rPr>
          <w:spacing w:val="-2"/>
        </w:rPr>
        <w:t>βιωσιμότητα</w:t>
      </w:r>
    </w:p>
    <w:p w14:paraId="6C7B4B57" w14:textId="77777777" w:rsidR="0028661C" w:rsidRDefault="0028661C">
      <w:pPr>
        <w:pStyle w:val="a3"/>
        <w:spacing w:before="4"/>
        <w:rPr>
          <w:b/>
          <w:sz w:val="19"/>
        </w:rPr>
      </w:pPr>
    </w:p>
    <w:p w14:paraId="6C7B4B58" w14:textId="77777777" w:rsidR="0028661C" w:rsidRDefault="00B273B9">
      <w:pPr>
        <w:pStyle w:val="a3"/>
        <w:spacing w:line="276" w:lineRule="auto"/>
        <w:ind w:left="260" w:right="301"/>
        <w:jc w:val="both"/>
      </w:pPr>
      <w:r>
        <w:t>Τα σχέδια θα πρέπει να σχεδιάζονται με τρόπο φιλικό προς το περιβάλλον και θα πρέπει να ενσωματώνουν πράσινες πρακτικές σε όλες τις πτυχές τους. Οι οργανισμοί και οι συμμετέχοντες θα πρέπει να ακολουθούν μια φιλική προς το περιβάλλον προσέγγιση κατά τον σχ</w:t>
      </w:r>
      <w:r>
        <w:t xml:space="preserve">εδιασμό του σχεδίου, γεγονός που θα ενθαρρύνει όλους τους συμμετέχοντες στο σχέδιο να συζητούν και να μαθαίνουν για περιβαλλοντικά ζητήματα, να προβληματίζονται σχετικά με το τι μπορεί να γίνει σε κάθε επίπεδο και θα βοηθήσει οργανισμούς και συμμετέχοντες </w:t>
      </w:r>
      <w:r>
        <w:t>να βρουν εναλλακτικούς, πιο οικολογικούς τρόπους υλοποίησης των δραστηριοτήτων τους στο πλαίσιο του σχεδίου.</w:t>
      </w:r>
    </w:p>
    <w:p w14:paraId="6C7B4B59" w14:textId="77777777" w:rsidR="0028661C" w:rsidRDefault="0028661C">
      <w:pPr>
        <w:pStyle w:val="a3"/>
        <w:spacing w:before="4"/>
        <w:rPr>
          <w:sz w:val="16"/>
        </w:rPr>
      </w:pPr>
    </w:p>
    <w:p w14:paraId="6C7B4B5A" w14:textId="77777777" w:rsidR="0028661C" w:rsidRDefault="00B273B9">
      <w:pPr>
        <w:pStyle w:val="8"/>
      </w:pPr>
      <w:r>
        <w:t>Ένταξη</w:t>
      </w:r>
      <w:r>
        <w:rPr>
          <w:spacing w:val="-7"/>
        </w:rPr>
        <w:t xml:space="preserve"> </w:t>
      </w:r>
      <w:r>
        <w:t>και</w:t>
      </w:r>
      <w:r>
        <w:rPr>
          <w:spacing w:val="-6"/>
        </w:rPr>
        <w:t xml:space="preserve"> </w:t>
      </w:r>
      <w:r>
        <w:rPr>
          <w:spacing w:val="-2"/>
        </w:rPr>
        <w:t>πολυμορφία</w:t>
      </w:r>
    </w:p>
    <w:p w14:paraId="6C7B4B5B" w14:textId="77777777" w:rsidR="0028661C" w:rsidRDefault="0028661C">
      <w:pPr>
        <w:pStyle w:val="a3"/>
        <w:spacing w:before="7"/>
        <w:rPr>
          <w:b/>
          <w:sz w:val="19"/>
        </w:rPr>
      </w:pPr>
    </w:p>
    <w:p w14:paraId="6C7B4B5C" w14:textId="77777777" w:rsidR="0028661C" w:rsidRDefault="00B273B9">
      <w:pPr>
        <w:pStyle w:val="a3"/>
        <w:spacing w:line="276" w:lineRule="auto"/>
        <w:ind w:left="260" w:right="297"/>
        <w:jc w:val="both"/>
      </w:pPr>
      <w:r>
        <w:t xml:space="preserve">Το πρόγραμμα </w:t>
      </w:r>
      <w:proofErr w:type="spellStart"/>
      <w:r>
        <w:t>Erasmus</w:t>
      </w:r>
      <w:proofErr w:type="spellEnd"/>
      <w:r>
        <w:t>+ έχει ως στόχο την προώθηση των ίσων ευκαιριών και της πρόσβασης, της ένταξης και της δικαιοσύνης σε ό</w:t>
      </w:r>
      <w:r>
        <w:t>λες τις δράσεις του. Για την υλοποίηση των ανωτέρω αρχών, έχει θεσπιστεί μια στρατηγική ένταξης και</w:t>
      </w:r>
      <w:r>
        <w:rPr>
          <w:spacing w:val="-1"/>
        </w:rPr>
        <w:t xml:space="preserve"> </w:t>
      </w:r>
      <w:r>
        <w:t>πολυμορφίας</w:t>
      </w:r>
      <w:r>
        <w:rPr>
          <w:spacing w:val="-2"/>
        </w:rPr>
        <w:t xml:space="preserve"> </w:t>
      </w:r>
      <w:r>
        <w:t>με</w:t>
      </w:r>
      <w:r>
        <w:rPr>
          <w:spacing w:val="-1"/>
        </w:rPr>
        <w:t xml:space="preserve"> </w:t>
      </w:r>
      <w:r>
        <w:t>στόχο</w:t>
      </w:r>
      <w:r>
        <w:rPr>
          <w:spacing w:val="-2"/>
        </w:rPr>
        <w:t xml:space="preserve"> </w:t>
      </w:r>
      <w:r>
        <w:t>τη</w:t>
      </w:r>
      <w:r>
        <w:rPr>
          <w:spacing w:val="-1"/>
        </w:rPr>
        <w:t xml:space="preserve"> </w:t>
      </w:r>
      <w:r>
        <w:t>στήριξη</w:t>
      </w:r>
      <w:r>
        <w:rPr>
          <w:spacing w:val="-1"/>
        </w:rPr>
        <w:t xml:space="preserve"> </w:t>
      </w:r>
      <w:r>
        <w:t>μιας</w:t>
      </w:r>
      <w:r>
        <w:rPr>
          <w:spacing w:val="-2"/>
        </w:rPr>
        <w:t xml:space="preserve"> </w:t>
      </w:r>
      <w:r>
        <w:t>καλύτερης</w:t>
      </w:r>
      <w:r>
        <w:rPr>
          <w:spacing w:val="-1"/>
        </w:rPr>
        <w:t xml:space="preserve"> </w:t>
      </w:r>
      <w:r>
        <w:t>προσέγγισης</w:t>
      </w:r>
      <w:r>
        <w:rPr>
          <w:spacing w:val="-2"/>
        </w:rPr>
        <w:t xml:space="preserve"> </w:t>
      </w:r>
      <w:r>
        <w:t>συμμετεχόντων</w:t>
      </w:r>
      <w:r>
        <w:rPr>
          <w:spacing w:val="-2"/>
        </w:rPr>
        <w:t xml:space="preserve"> </w:t>
      </w:r>
      <w:r>
        <w:t>από διαφορετικά</w:t>
      </w:r>
      <w:r>
        <w:rPr>
          <w:spacing w:val="-2"/>
        </w:rPr>
        <w:t xml:space="preserve"> </w:t>
      </w:r>
      <w:r>
        <w:t>υπόβαθρα,</w:t>
      </w:r>
      <w:r>
        <w:rPr>
          <w:spacing w:val="-1"/>
        </w:rPr>
        <w:t xml:space="preserve"> </w:t>
      </w:r>
      <w:r>
        <w:t xml:space="preserve">ιδίως αυτών που διαθέτουν λιγότερες ευκαιρίες και συναντούν εμπόδια στη συμμετοχή τους σε ευρωπαϊκά σχέδια. Οι οργανισμοί θα πρέπει να σχεδιάζουν δραστηριότητες </w:t>
      </w:r>
      <w:proofErr w:type="spellStart"/>
      <w:r>
        <w:t>προσβάσιμες</w:t>
      </w:r>
      <w:proofErr w:type="spellEnd"/>
      <w:r>
        <w:t xml:space="preserve"> και χωρίς αποκλεισμούς, λαμβάνοντας υπόψη τις απόψεις</w:t>
      </w:r>
      <w:r>
        <w:rPr>
          <w:spacing w:val="40"/>
        </w:rPr>
        <w:t xml:space="preserve"> </w:t>
      </w:r>
      <w:r>
        <w:t>των</w:t>
      </w:r>
      <w:r>
        <w:rPr>
          <w:spacing w:val="40"/>
        </w:rPr>
        <w:t xml:space="preserve"> </w:t>
      </w:r>
      <w:r>
        <w:t>συμμετεχόντων</w:t>
      </w:r>
      <w:r>
        <w:rPr>
          <w:spacing w:val="40"/>
        </w:rPr>
        <w:t xml:space="preserve"> </w:t>
      </w:r>
      <w:r>
        <w:t>με</w:t>
      </w:r>
      <w:r>
        <w:rPr>
          <w:spacing w:val="40"/>
        </w:rPr>
        <w:t xml:space="preserve"> </w:t>
      </w:r>
      <w:r>
        <w:t>λιγότερε</w:t>
      </w:r>
      <w:r>
        <w:t>ς</w:t>
      </w:r>
      <w:r>
        <w:rPr>
          <w:spacing w:val="40"/>
        </w:rPr>
        <w:t xml:space="preserve"> </w:t>
      </w:r>
      <w:r>
        <w:t>ευκαιρίες</w:t>
      </w:r>
      <w:r>
        <w:rPr>
          <w:spacing w:val="40"/>
        </w:rPr>
        <w:t xml:space="preserve"> </w:t>
      </w:r>
      <w:r>
        <w:t>και</w:t>
      </w:r>
      <w:r>
        <w:rPr>
          <w:spacing w:val="40"/>
        </w:rPr>
        <w:t xml:space="preserve"> </w:t>
      </w:r>
      <w:r>
        <w:t>εντάσσοντάς</w:t>
      </w:r>
      <w:r>
        <w:rPr>
          <w:spacing w:val="40"/>
        </w:rPr>
        <w:t xml:space="preserve"> </w:t>
      </w:r>
      <w:r>
        <w:t>τους</w:t>
      </w:r>
      <w:r>
        <w:rPr>
          <w:spacing w:val="40"/>
        </w:rPr>
        <w:t xml:space="preserve"> </w:t>
      </w:r>
      <w:r>
        <w:t>στη</w:t>
      </w:r>
      <w:r>
        <w:rPr>
          <w:spacing w:val="40"/>
        </w:rPr>
        <w:t xml:space="preserve"> </w:t>
      </w:r>
      <w:r>
        <w:t>διαδικασία</w:t>
      </w:r>
      <w:r>
        <w:rPr>
          <w:spacing w:val="40"/>
        </w:rPr>
        <w:t xml:space="preserve"> </w:t>
      </w:r>
      <w:r>
        <w:t>λήψης</w:t>
      </w:r>
      <w:r>
        <w:rPr>
          <w:spacing w:val="40"/>
        </w:rPr>
        <w:t xml:space="preserve"> </w:t>
      </w:r>
      <w:r>
        <w:t>αποφάσεων καθ’ όλη τη διάρκεια της διαδικασίας.</w:t>
      </w:r>
    </w:p>
    <w:p w14:paraId="6C7B4B5D" w14:textId="77777777" w:rsidR="0028661C" w:rsidRDefault="0028661C">
      <w:pPr>
        <w:pStyle w:val="a3"/>
        <w:spacing w:before="4"/>
        <w:rPr>
          <w:sz w:val="16"/>
        </w:rPr>
      </w:pPr>
    </w:p>
    <w:p w14:paraId="6C7B4B5E" w14:textId="77777777" w:rsidR="0028661C" w:rsidRDefault="00B273B9">
      <w:pPr>
        <w:pStyle w:val="8"/>
      </w:pPr>
      <w:r>
        <w:t>Ψηφιακή</w:t>
      </w:r>
      <w:r>
        <w:rPr>
          <w:spacing w:val="-6"/>
        </w:rPr>
        <w:t xml:space="preserve"> </w:t>
      </w:r>
      <w:r>
        <w:rPr>
          <w:spacing w:val="-2"/>
        </w:rPr>
        <w:t>διάσταση</w:t>
      </w:r>
    </w:p>
    <w:p w14:paraId="6C7B4B5F" w14:textId="77777777" w:rsidR="0028661C" w:rsidRDefault="0028661C">
      <w:pPr>
        <w:pStyle w:val="a3"/>
        <w:spacing w:before="4"/>
        <w:rPr>
          <w:b/>
          <w:sz w:val="19"/>
        </w:rPr>
      </w:pPr>
    </w:p>
    <w:p w14:paraId="6C7B4B60" w14:textId="77777777" w:rsidR="0028661C" w:rsidRDefault="00B273B9">
      <w:pPr>
        <w:spacing w:line="276" w:lineRule="auto"/>
        <w:ind w:left="260" w:right="297"/>
        <w:jc w:val="both"/>
        <w:rPr>
          <w:sz w:val="20"/>
        </w:rPr>
      </w:pPr>
      <w:r>
        <w:rPr>
          <w:sz w:val="20"/>
        </w:rPr>
        <w:t>Η εικονική συνεργασία και ο πειραματισμός με εικονικές και μικτές ευκαιρίες μάθησης αποτελούν βασικούς παράγοντες μιας επιτυχημένης σύμ</w:t>
      </w:r>
      <w:r>
        <w:rPr>
          <w:sz w:val="20"/>
        </w:rPr>
        <w:t xml:space="preserve">πραξης συνεργασίας. </w:t>
      </w:r>
      <w:r>
        <w:rPr>
          <w:sz w:val="18"/>
        </w:rPr>
        <w:t>Ειδικότερα, στο πλαίσιο σχεδίων στον τομέα της σχολικής εκπαίδευσης και της εκπαίδευσης ενηλίκων, ενθαρρύνεται θερμά η χρήση της Πύλης Σχολικής Εκπαίδευσης, της πλατφόρμας ηλεκτρονικής αδελφοποίησης (</w:t>
      </w:r>
      <w:proofErr w:type="spellStart"/>
      <w:r>
        <w:rPr>
          <w:sz w:val="18"/>
        </w:rPr>
        <w:t>eTwinning</w:t>
      </w:r>
      <w:proofErr w:type="spellEnd"/>
      <w:r>
        <w:rPr>
          <w:sz w:val="18"/>
        </w:rPr>
        <w:t xml:space="preserve">) ή της πλατφόρμας για την </w:t>
      </w:r>
      <w:r>
        <w:rPr>
          <w:sz w:val="18"/>
        </w:rPr>
        <w:t xml:space="preserve">εκπαίδευση ενηλίκων EPALE για συνεργασία πριν, κατά τη διάρκεια και μετά τις δραστηριότητες του σχεδίου. </w:t>
      </w:r>
      <w:r>
        <w:rPr>
          <w:sz w:val="20"/>
        </w:rPr>
        <w:t xml:space="preserve">Στο πλαίσιο σχεδίων στον τομέα της νεολαίας, ενθαρρύνεται θερμά η χρήση της Ευρωπαϊκής Δικτυακής Πύλης της Νεολαίας και της Πλατφόρμας της στρατηγικής </w:t>
      </w:r>
      <w:r>
        <w:rPr>
          <w:sz w:val="20"/>
        </w:rPr>
        <w:t>της ΕΕ για τη νεολαία.</w:t>
      </w:r>
    </w:p>
    <w:p w14:paraId="6C7B4B61" w14:textId="77777777" w:rsidR="0028661C" w:rsidRDefault="0028661C">
      <w:pPr>
        <w:pStyle w:val="a3"/>
        <w:spacing w:before="6"/>
        <w:rPr>
          <w:sz w:val="16"/>
        </w:rPr>
      </w:pPr>
    </w:p>
    <w:p w14:paraId="6C7B4B62" w14:textId="77777777" w:rsidR="0028661C" w:rsidRDefault="00B273B9">
      <w:pPr>
        <w:pStyle w:val="7"/>
        <w:jc w:val="left"/>
      </w:pPr>
      <w:r>
        <w:rPr>
          <w:spacing w:val="-2"/>
        </w:rPr>
        <w:t>ΚΡΙΤΗΡΙΑ</w:t>
      </w:r>
      <w:r>
        <w:rPr>
          <w:spacing w:val="4"/>
        </w:rPr>
        <w:t xml:space="preserve"> </w:t>
      </w:r>
      <w:r>
        <w:rPr>
          <w:spacing w:val="-2"/>
        </w:rPr>
        <w:t>ΧΟΡΗΓΗΣΗΣ</w:t>
      </w:r>
    </w:p>
    <w:p w14:paraId="6C7B4B63" w14:textId="77777777" w:rsidR="0028661C" w:rsidRDefault="0028661C">
      <w:pPr>
        <w:pStyle w:val="a3"/>
        <w:spacing w:before="2"/>
        <w:rPr>
          <w:b/>
          <w:sz w:val="19"/>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7624"/>
      </w:tblGrid>
      <w:tr w:rsidR="0028661C" w14:paraId="6C7B4B6F" w14:textId="77777777">
        <w:trPr>
          <w:trHeight w:val="2678"/>
        </w:trPr>
        <w:tc>
          <w:tcPr>
            <w:tcW w:w="2340" w:type="dxa"/>
          </w:tcPr>
          <w:p w14:paraId="6C7B4B64" w14:textId="77777777" w:rsidR="0028661C" w:rsidRDefault="0028661C">
            <w:pPr>
              <w:pStyle w:val="TableParagraph"/>
              <w:rPr>
                <w:b/>
                <w:sz w:val="20"/>
              </w:rPr>
            </w:pPr>
          </w:p>
          <w:p w14:paraId="6C7B4B65" w14:textId="77777777" w:rsidR="0028661C" w:rsidRDefault="0028661C">
            <w:pPr>
              <w:pStyle w:val="TableParagraph"/>
              <w:rPr>
                <w:b/>
                <w:sz w:val="20"/>
              </w:rPr>
            </w:pPr>
          </w:p>
          <w:p w14:paraId="6C7B4B66" w14:textId="77777777" w:rsidR="0028661C" w:rsidRDefault="0028661C">
            <w:pPr>
              <w:pStyle w:val="TableParagraph"/>
              <w:spacing w:before="1"/>
              <w:rPr>
                <w:b/>
                <w:sz w:val="19"/>
              </w:rPr>
            </w:pPr>
          </w:p>
          <w:p w14:paraId="6C7B4B67" w14:textId="77777777" w:rsidR="0028661C" w:rsidRDefault="00B273B9">
            <w:pPr>
              <w:pStyle w:val="TableParagraph"/>
              <w:ind w:left="244" w:right="237"/>
              <w:jc w:val="center"/>
              <w:rPr>
                <w:b/>
                <w:sz w:val="20"/>
              </w:rPr>
            </w:pPr>
            <w:r>
              <w:rPr>
                <w:b/>
                <w:spacing w:val="-2"/>
                <w:sz w:val="20"/>
              </w:rPr>
              <w:t>Συνάφεια</w:t>
            </w:r>
          </w:p>
          <w:p w14:paraId="6C7B4B68" w14:textId="77777777" w:rsidR="0028661C" w:rsidRDefault="0028661C">
            <w:pPr>
              <w:pStyle w:val="TableParagraph"/>
              <w:spacing w:before="4"/>
              <w:rPr>
                <w:b/>
                <w:sz w:val="19"/>
              </w:rPr>
            </w:pPr>
          </w:p>
          <w:p w14:paraId="6C7B4B69" w14:textId="77777777" w:rsidR="0028661C" w:rsidRDefault="00B273B9">
            <w:pPr>
              <w:pStyle w:val="TableParagraph"/>
              <w:spacing w:line="276" w:lineRule="auto"/>
              <w:ind w:left="246" w:right="237"/>
              <w:jc w:val="center"/>
              <w:rPr>
                <w:b/>
                <w:sz w:val="20"/>
              </w:rPr>
            </w:pPr>
            <w:r>
              <w:rPr>
                <w:b/>
                <w:sz w:val="20"/>
              </w:rPr>
              <w:t>(μέγιστη</w:t>
            </w:r>
            <w:r>
              <w:rPr>
                <w:b/>
                <w:spacing w:val="-12"/>
                <w:sz w:val="20"/>
              </w:rPr>
              <w:t xml:space="preserve"> </w:t>
            </w:r>
            <w:r>
              <w:rPr>
                <w:b/>
                <w:sz w:val="20"/>
              </w:rPr>
              <w:t>βαθμολογία: 25 βαθμοί)</w:t>
            </w:r>
          </w:p>
        </w:tc>
        <w:tc>
          <w:tcPr>
            <w:tcW w:w="7624" w:type="dxa"/>
          </w:tcPr>
          <w:p w14:paraId="6C7B4B6A" w14:textId="77777777" w:rsidR="0028661C" w:rsidRDefault="00B273B9">
            <w:pPr>
              <w:pStyle w:val="TableParagraph"/>
              <w:spacing w:before="99"/>
              <w:ind w:left="108"/>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4B6B" w14:textId="77777777" w:rsidR="0028661C" w:rsidRDefault="00B273B9">
            <w:pPr>
              <w:pStyle w:val="TableParagraph"/>
              <w:numPr>
                <w:ilvl w:val="0"/>
                <w:numId w:val="228"/>
              </w:numPr>
              <w:tabs>
                <w:tab w:val="left" w:pos="469"/>
              </w:tabs>
              <w:spacing w:before="95"/>
              <w:ind w:right="100"/>
              <w:jc w:val="both"/>
              <w:rPr>
                <w:sz w:val="20"/>
              </w:rPr>
            </w:pPr>
            <w:r>
              <w:rPr>
                <w:sz w:val="20"/>
              </w:rPr>
              <w:t>η πρόταση παρουσιάζει συνάφεια προς τους στόχους και τις προτεραιότητες της δράσης. Επιπλέον, μια πρόταση κρίνεται ιδιαιτέρως συναφής εφόσον:</w:t>
            </w:r>
          </w:p>
          <w:p w14:paraId="6C7B4B6C" w14:textId="77777777" w:rsidR="0028661C" w:rsidRDefault="00B273B9">
            <w:pPr>
              <w:pStyle w:val="TableParagraph"/>
              <w:numPr>
                <w:ilvl w:val="1"/>
                <w:numId w:val="228"/>
              </w:numPr>
              <w:tabs>
                <w:tab w:val="left" w:pos="1189"/>
              </w:tabs>
              <w:spacing w:before="97"/>
              <w:ind w:hanging="361"/>
              <w:jc w:val="both"/>
              <w:rPr>
                <w:sz w:val="20"/>
              </w:rPr>
            </w:pPr>
            <w:r>
              <w:rPr>
                <w:sz w:val="20"/>
              </w:rPr>
              <w:t>εξετάζει</w:t>
            </w:r>
            <w:r>
              <w:rPr>
                <w:spacing w:val="-7"/>
                <w:sz w:val="20"/>
              </w:rPr>
              <w:t xml:space="preserve"> </w:t>
            </w:r>
            <w:r>
              <w:rPr>
                <w:sz w:val="20"/>
              </w:rPr>
              <w:t>την</w:t>
            </w:r>
            <w:r>
              <w:rPr>
                <w:spacing w:val="-6"/>
                <w:sz w:val="20"/>
              </w:rPr>
              <w:t xml:space="preserve"> </w:t>
            </w:r>
            <w:r>
              <w:rPr>
                <w:sz w:val="20"/>
              </w:rPr>
              <w:t>προτεραιότητα</w:t>
            </w:r>
            <w:r>
              <w:rPr>
                <w:spacing w:val="-7"/>
                <w:sz w:val="20"/>
              </w:rPr>
              <w:t xml:space="preserve"> </w:t>
            </w:r>
            <w:r>
              <w:rPr>
                <w:sz w:val="20"/>
              </w:rPr>
              <w:t>«ένταξη</w:t>
            </w:r>
            <w:r>
              <w:rPr>
                <w:spacing w:val="-6"/>
                <w:sz w:val="20"/>
              </w:rPr>
              <w:t xml:space="preserve"> </w:t>
            </w:r>
            <w:r>
              <w:rPr>
                <w:sz w:val="20"/>
              </w:rPr>
              <w:t>και</w:t>
            </w:r>
            <w:r>
              <w:rPr>
                <w:spacing w:val="-6"/>
                <w:sz w:val="20"/>
              </w:rPr>
              <w:t xml:space="preserve"> </w:t>
            </w:r>
            <w:r>
              <w:rPr>
                <w:spacing w:val="-2"/>
                <w:sz w:val="20"/>
              </w:rPr>
              <w:t>πολυμορφία»·</w:t>
            </w:r>
          </w:p>
          <w:p w14:paraId="6C7B4B6D" w14:textId="77777777" w:rsidR="0028661C" w:rsidRDefault="00B273B9">
            <w:pPr>
              <w:pStyle w:val="TableParagraph"/>
              <w:numPr>
                <w:ilvl w:val="1"/>
                <w:numId w:val="228"/>
              </w:numPr>
              <w:tabs>
                <w:tab w:val="left" w:pos="1189"/>
              </w:tabs>
              <w:spacing w:before="90" w:line="237" w:lineRule="auto"/>
              <w:ind w:right="100"/>
              <w:jc w:val="both"/>
              <w:rPr>
                <w:sz w:val="20"/>
              </w:rPr>
            </w:pPr>
            <w:r>
              <w:rPr>
                <w:sz w:val="20"/>
              </w:rPr>
              <w:t xml:space="preserve">στην περίπτωση σχεδίων που τελούν υπό τη διαχείριση των Εθνικοί Οργανισμών του </w:t>
            </w:r>
            <w:proofErr w:type="spellStart"/>
            <w:r>
              <w:rPr>
                <w:sz w:val="20"/>
              </w:rPr>
              <w:t>Erasmus</w:t>
            </w:r>
            <w:proofErr w:type="spellEnd"/>
            <w:r>
              <w:rPr>
                <w:sz w:val="20"/>
              </w:rPr>
              <w:t>+ σε αποκεντρωμένο επίπεδο: ανταποκρίνεται σε μία</w:t>
            </w:r>
            <w:r>
              <w:rPr>
                <w:spacing w:val="-3"/>
                <w:sz w:val="20"/>
              </w:rPr>
              <w:t xml:space="preserve"> </w:t>
            </w:r>
            <w:r>
              <w:rPr>
                <w:sz w:val="20"/>
              </w:rPr>
              <w:t>ή</w:t>
            </w:r>
            <w:r>
              <w:rPr>
                <w:spacing w:val="-3"/>
                <w:sz w:val="20"/>
              </w:rPr>
              <w:t xml:space="preserve"> </w:t>
            </w:r>
            <w:r>
              <w:rPr>
                <w:sz w:val="20"/>
              </w:rPr>
              <w:t>περισσότερες</w:t>
            </w:r>
            <w:r>
              <w:rPr>
                <w:spacing w:val="-3"/>
                <w:sz w:val="20"/>
              </w:rPr>
              <w:t xml:space="preserve"> </w:t>
            </w:r>
            <w:r>
              <w:rPr>
                <w:sz w:val="20"/>
              </w:rPr>
              <w:t>«ευρωπαϊκές</w:t>
            </w:r>
            <w:r>
              <w:rPr>
                <w:spacing w:val="-3"/>
                <w:sz w:val="20"/>
              </w:rPr>
              <w:t xml:space="preserve"> </w:t>
            </w:r>
            <w:r>
              <w:rPr>
                <w:sz w:val="20"/>
              </w:rPr>
              <w:t>προτεραιότητες</w:t>
            </w:r>
            <w:r>
              <w:rPr>
                <w:spacing w:val="-3"/>
                <w:sz w:val="20"/>
              </w:rPr>
              <w:t xml:space="preserve"> </w:t>
            </w:r>
            <w:r>
              <w:rPr>
                <w:sz w:val="20"/>
              </w:rPr>
              <w:t>στο</w:t>
            </w:r>
            <w:r>
              <w:rPr>
                <w:spacing w:val="-3"/>
                <w:sz w:val="20"/>
              </w:rPr>
              <w:t xml:space="preserve"> </w:t>
            </w:r>
            <w:r>
              <w:rPr>
                <w:sz w:val="20"/>
              </w:rPr>
              <w:t>εθνικό</w:t>
            </w:r>
            <w:r>
              <w:rPr>
                <w:spacing w:val="-3"/>
                <w:sz w:val="20"/>
              </w:rPr>
              <w:t xml:space="preserve"> </w:t>
            </w:r>
            <w:r>
              <w:rPr>
                <w:sz w:val="20"/>
              </w:rPr>
              <w:t>πλαίσιο»,</w:t>
            </w:r>
            <w:r>
              <w:rPr>
                <w:spacing w:val="-3"/>
                <w:sz w:val="20"/>
              </w:rPr>
              <w:t xml:space="preserve"> </w:t>
            </w:r>
            <w:r>
              <w:rPr>
                <w:sz w:val="20"/>
              </w:rPr>
              <w:t>όπως ανακοινώνονται από τον Εθνικό Οργανισμό·</w:t>
            </w:r>
          </w:p>
          <w:p w14:paraId="6C7B4B6E" w14:textId="77777777" w:rsidR="0028661C" w:rsidRDefault="00B273B9">
            <w:pPr>
              <w:pStyle w:val="TableParagraph"/>
              <w:numPr>
                <w:ilvl w:val="1"/>
                <w:numId w:val="228"/>
              </w:numPr>
              <w:tabs>
                <w:tab w:val="left" w:pos="1189"/>
              </w:tabs>
              <w:spacing w:before="98" w:line="223" w:lineRule="exact"/>
              <w:ind w:hanging="361"/>
              <w:jc w:val="both"/>
              <w:rPr>
                <w:sz w:val="20"/>
              </w:rPr>
            </w:pPr>
            <w:r>
              <w:rPr>
                <w:sz w:val="20"/>
              </w:rPr>
              <w:t>στην</w:t>
            </w:r>
            <w:r>
              <w:rPr>
                <w:spacing w:val="7"/>
                <w:sz w:val="20"/>
              </w:rPr>
              <w:t xml:space="preserve"> </w:t>
            </w:r>
            <w:r>
              <w:rPr>
                <w:sz w:val="20"/>
              </w:rPr>
              <w:t>περίπτ</w:t>
            </w:r>
            <w:r>
              <w:rPr>
                <w:sz w:val="20"/>
              </w:rPr>
              <w:t>ωση</w:t>
            </w:r>
            <w:r>
              <w:rPr>
                <w:spacing w:val="7"/>
                <w:sz w:val="20"/>
              </w:rPr>
              <w:t xml:space="preserve"> </w:t>
            </w:r>
            <w:r>
              <w:rPr>
                <w:sz w:val="20"/>
              </w:rPr>
              <w:t>σχεδίων</w:t>
            </w:r>
            <w:r>
              <w:rPr>
                <w:spacing w:val="7"/>
                <w:sz w:val="20"/>
              </w:rPr>
              <w:t xml:space="preserve"> </w:t>
            </w:r>
            <w:r>
              <w:rPr>
                <w:sz w:val="20"/>
              </w:rPr>
              <w:t>στους</w:t>
            </w:r>
            <w:r>
              <w:rPr>
                <w:spacing w:val="7"/>
                <w:sz w:val="20"/>
              </w:rPr>
              <w:t xml:space="preserve"> </w:t>
            </w:r>
            <w:r>
              <w:rPr>
                <w:sz w:val="20"/>
              </w:rPr>
              <w:t>τομείς</w:t>
            </w:r>
            <w:r>
              <w:rPr>
                <w:spacing w:val="7"/>
                <w:sz w:val="20"/>
              </w:rPr>
              <w:t xml:space="preserve"> </w:t>
            </w:r>
            <w:r>
              <w:rPr>
                <w:sz w:val="20"/>
              </w:rPr>
              <w:t>της</w:t>
            </w:r>
            <w:r>
              <w:rPr>
                <w:spacing w:val="7"/>
                <w:sz w:val="20"/>
              </w:rPr>
              <w:t xml:space="preserve"> </w:t>
            </w:r>
            <w:r>
              <w:rPr>
                <w:sz w:val="20"/>
              </w:rPr>
              <w:t>εκπαίδευσης,</w:t>
            </w:r>
            <w:r>
              <w:rPr>
                <w:spacing w:val="8"/>
                <w:sz w:val="20"/>
              </w:rPr>
              <w:t xml:space="preserve"> </w:t>
            </w:r>
            <w:r>
              <w:rPr>
                <w:sz w:val="20"/>
              </w:rPr>
              <w:t>της</w:t>
            </w:r>
            <w:r>
              <w:rPr>
                <w:spacing w:val="7"/>
                <w:sz w:val="20"/>
              </w:rPr>
              <w:t xml:space="preserve"> </w:t>
            </w:r>
            <w:r>
              <w:rPr>
                <w:sz w:val="20"/>
              </w:rPr>
              <w:t>κατάρτισης</w:t>
            </w:r>
            <w:r>
              <w:rPr>
                <w:spacing w:val="7"/>
                <w:sz w:val="20"/>
              </w:rPr>
              <w:t xml:space="preserve"> </w:t>
            </w:r>
            <w:r>
              <w:rPr>
                <w:spacing w:val="-5"/>
                <w:sz w:val="20"/>
              </w:rPr>
              <w:t>και</w:t>
            </w:r>
          </w:p>
        </w:tc>
      </w:tr>
    </w:tbl>
    <w:p w14:paraId="6C7B4B70" w14:textId="77777777" w:rsidR="0028661C" w:rsidRDefault="0028661C">
      <w:pPr>
        <w:spacing w:line="223" w:lineRule="exact"/>
        <w:jc w:val="both"/>
        <w:rPr>
          <w:sz w:val="20"/>
        </w:rPr>
        <w:sectPr w:rsidR="0028661C">
          <w:pgSz w:w="11910" w:h="16840"/>
          <w:pgMar w:top="1380" w:right="780" w:bottom="720"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7624"/>
      </w:tblGrid>
      <w:tr w:rsidR="0028661C" w14:paraId="6C7B4B79" w14:textId="77777777">
        <w:trPr>
          <w:trHeight w:val="4822"/>
        </w:trPr>
        <w:tc>
          <w:tcPr>
            <w:tcW w:w="2340" w:type="dxa"/>
          </w:tcPr>
          <w:p w14:paraId="6C7B4B71" w14:textId="77777777" w:rsidR="0028661C" w:rsidRDefault="0028661C">
            <w:pPr>
              <w:pStyle w:val="TableParagraph"/>
              <w:rPr>
                <w:rFonts w:ascii="Times New Roman"/>
                <w:sz w:val="18"/>
              </w:rPr>
            </w:pPr>
          </w:p>
        </w:tc>
        <w:tc>
          <w:tcPr>
            <w:tcW w:w="7624" w:type="dxa"/>
          </w:tcPr>
          <w:p w14:paraId="6C7B4B72" w14:textId="77777777" w:rsidR="0028661C" w:rsidRDefault="00B273B9">
            <w:pPr>
              <w:pStyle w:val="TableParagraph"/>
              <w:spacing w:before="1"/>
              <w:ind w:left="1188" w:right="100"/>
              <w:jc w:val="both"/>
              <w:rPr>
                <w:sz w:val="20"/>
              </w:rPr>
            </w:pPr>
            <w:r>
              <w:rPr>
                <w:sz w:val="20"/>
              </w:rPr>
              <w:t>της νεολαίας που υποβάλλονται από ευρωπαϊκές ΜΚΟ στον Ευρωπαϊκό Εκτελεστικό</w:t>
            </w:r>
            <w:r>
              <w:rPr>
                <w:spacing w:val="-2"/>
                <w:sz w:val="20"/>
              </w:rPr>
              <w:t xml:space="preserve"> </w:t>
            </w:r>
            <w:r>
              <w:rPr>
                <w:sz w:val="20"/>
              </w:rPr>
              <w:t>Οργανισμό</w:t>
            </w:r>
            <w:r>
              <w:rPr>
                <w:spacing w:val="-2"/>
                <w:sz w:val="20"/>
              </w:rPr>
              <w:t xml:space="preserve"> </w:t>
            </w:r>
            <w:r>
              <w:rPr>
                <w:sz w:val="20"/>
              </w:rPr>
              <w:t>Εκπαίδευσης</w:t>
            </w:r>
            <w:r>
              <w:rPr>
                <w:spacing w:val="-2"/>
                <w:sz w:val="20"/>
              </w:rPr>
              <w:t xml:space="preserve"> </w:t>
            </w:r>
            <w:r>
              <w:rPr>
                <w:sz w:val="20"/>
              </w:rPr>
              <w:t>και</w:t>
            </w:r>
            <w:r>
              <w:rPr>
                <w:spacing w:val="-2"/>
                <w:sz w:val="20"/>
              </w:rPr>
              <w:t xml:space="preserve"> </w:t>
            </w:r>
            <w:r>
              <w:rPr>
                <w:sz w:val="20"/>
              </w:rPr>
              <w:t>Πολιτισμού:</w:t>
            </w:r>
            <w:r>
              <w:rPr>
                <w:spacing w:val="-2"/>
                <w:sz w:val="20"/>
              </w:rPr>
              <w:t xml:space="preserve"> </w:t>
            </w:r>
            <w:r>
              <w:rPr>
                <w:sz w:val="20"/>
              </w:rPr>
              <w:t>ο</w:t>
            </w:r>
            <w:r>
              <w:rPr>
                <w:spacing w:val="-2"/>
                <w:sz w:val="20"/>
              </w:rPr>
              <w:t xml:space="preserve"> </w:t>
            </w:r>
            <w:r>
              <w:rPr>
                <w:sz w:val="20"/>
              </w:rPr>
              <w:t>βαθμός</w:t>
            </w:r>
            <w:r>
              <w:rPr>
                <w:spacing w:val="-2"/>
                <w:sz w:val="20"/>
              </w:rPr>
              <w:t xml:space="preserve"> </w:t>
            </w:r>
            <w:r>
              <w:rPr>
                <w:sz w:val="20"/>
              </w:rPr>
              <w:t>στον</w:t>
            </w:r>
            <w:r>
              <w:rPr>
                <w:spacing w:val="-2"/>
                <w:sz w:val="20"/>
              </w:rPr>
              <w:t xml:space="preserve"> </w:t>
            </w:r>
            <w:r>
              <w:rPr>
                <w:sz w:val="20"/>
              </w:rPr>
              <w:t>οποίο</w:t>
            </w:r>
            <w:r>
              <w:rPr>
                <w:spacing w:val="-2"/>
                <w:sz w:val="20"/>
              </w:rPr>
              <w:t xml:space="preserve"> </w:t>
            </w:r>
            <w:r>
              <w:rPr>
                <w:sz w:val="20"/>
              </w:rPr>
              <w:t>ο αιτών</w:t>
            </w:r>
            <w:r>
              <w:rPr>
                <w:spacing w:val="-3"/>
                <w:sz w:val="20"/>
              </w:rPr>
              <w:t xml:space="preserve"> </w:t>
            </w:r>
            <w:r>
              <w:rPr>
                <w:sz w:val="20"/>
              </w:rPr>
              <w:t>ασκεί</w:t>
            </w:r>
            <w:r>
              <w:rPr>
                <w:spacing w:val="-1"/>
                <w:sz w:val="20"/>
              </w:rPr>
              <w:t xml:space="preserve"> </w:t>
            </w:r>
            <w:r>
              <w:rPr>
                <w:sz w:val="20"/>
              </w:rPr>
              <w:t>δραστηριότητες</w:t>
            </w:r>
            <w:r>
              <w:rPr>
                <w:spacing w:val="-2"/>
                <w:sz w:val="20"/>
              </w:rPr>
              <w:t xml:space="preserve"> </w:t>
            </w:r>
            <w:r>
              <w:rPr>
                <w:sz w:val="20"/>
              </w:rPr>
              <w:t>που</w:t>
            </w:r>
            <w:r>
              <w:rPr>
                <w:spacing w:val="-3"/>
                <w:sz w:val="20"/>
              </w:rPr>
              <w:t xml:space="preserve"> </w:t>
            </w:r>
            <w:r>
              <w:rPr>
                <w:sz w:val="20"/>
              </w:rPr>
              <w:t>στηρίζουν</w:t>
            </w:r>
            <w:r>
              <w:rPr>
                <w:spacing w:val="-3"/>
                <w:sz w:val="20"/>
              </w:rPr>
              <w:t xml:space="preserve"> </w:t>
            </w:r>
            <w:r>
              <w:rPr>
                <w:sz w:val="20"/>
              </w:rPr>
              <w:t>την</w:t>
            </w:r>
            <w:r>
              <w:rPr>
                <w:spacing w:val="-3"/>
                <w:sz w:val="20"/>
              </w:rPr>
              <w:t xml:space="preserve"> </w:t>
            </w:r>
            <w:r>
              <w:rPr>
                <w:sz w:val="20"/>
              </w:rPr>
              <w:t>εφαρμογή</w:t>
            </w:r>
            <w:r>
              <w:rPr>
                <w:spacing w:val="-1"/>
                <w:sz w:val="20"/>
              </w:rPr>
              <w:t xml:space="preserve"> </w:t>
            </w:r>
            <w:r>
              <w:rPr>
                <w:sz w:val="20"/>
              </w:rPr>
              <w:t>των</w:t>
            </w:r>
            <w:r>
              <w:rPr>
                <w:spacing w:val="-3"/>
                <w:sz w:val="20"/>
              </w:rPr>
              <w:t xml:space="preserve"> </w:t>
            </w:r>
            <w:r>
              <w:rPr>
                <w:sz w:val="20"/>
              </w:rPr>
              <w:t>πολιτικών</w:t>
            </w:r>
            <w:r>
              <w:rPr>
                <w:spacing w:val="-3"/>
                <w:sz w:val="20"/>
              </w:rPr>
              <w:t xml:space="preserve"> </w:t>
            </w:r>
            <w:r>
              <w:rPr>
                <w:sz w:val="20"/>
              </w:rPr>
              <w:t>της ΕΕ σε έναν από τους τομείς αυτούς·</w:t>
            </w:r>
          </w:p>
          <w:p w14:paraId="6C7B4B73" w14:textId="77777777" w:rsidR="0028661C" w:rsidRDefault="00B273B9">
            <w:pPr>
              <w:pStyle w:val="TableParagraph"/>
              <w:numPr>
                <w:ilvl w:val="0"/>
                <w:numId w:val="227"/>
              </w:numPr>
              <w:tabs>
                <w:tab w:val="left" w:pos="469"/>
              </w:tabs>
              <w:spacing w:before="97"/>
              <w:ind w:right="99"/>
              <w:jc w:val="both"/>
              <w:rPr>
                <w:sz w:val="20"/>
              </w:rPr>
            </w:pPr>
            <w:r>
              <w:rPr>
                <w:sz w:val="20"/>
              </w:rPr>
              <w:t>το προφίλ, η πείρα, οι δραστηριότητες των αιτούντων οργανισμών είναι συναφή με</w:t>
            </w:r>
            <w:r>
              <w:rPr>
                <w:spacing w:val="40"/>
                <w:sz w:val="20"/>
              </w:rPr>
              <w:t xml:space="preserve"> </w:t>
            </w:r>
            <w:r>
              <w:rPr>
                <w:sz w:val="20"/>
              </w:rPr>
              <w:t>το αντικείμενο της αίτησης·</w:t>
            </w:r>
          </w:p>
          <w:p w14:paraId="6C7B4B74" w14:textId="77777777" w:rsidR="0028661C" w:rsidRDefault="00B273B9">
            <w:pPr>
              <w:pStyle w:val="TableParagraph"/>
              <w:numPr>
                <w:ilvl w:val="0"/>
                <w:numId w:val="227"/>
              </w:numPr>
              <w:tabs>
                <w:tab w:val="left" w:pos="469"/>
              </w:tabs>
              <w:spacing w:before="97"/>
              <w:jc w:val="both"/>
              <w:rPr>
                <w:sz w:val="20"/>
              </w:rPr>
            </w:pPr>
            <w:r>
              <w:rPr>
                <w:sz w:val="20"/>
              </w:rPr>
              <w:t>η</w:t>
            </w:r>
            <w:r>
              <w:rPr>
                <w:spacing w:val="-7"/>
                <w:sz w:val="20"/>
              </w:rPr>
              <w:t xml:space="preserve"> </w:t>
            </w:r>
            <w:r>
              <w:rPr>
                <w:sz w:val="20"/>
              </w:rPr>
              <w:t>πρόταση</w:t>
            </w:r>
            <w:r>
              <w:rPr>
                <w:spacing w:val="-6"/>
                <w:sz w:val="20"/>
              </w:rPr>
              <w:t xml:space="preserve"> </w:t>
            </w:r>
            <w:r>
              <w:rPr>
                <w:sz w:val="20"/>
              </w:rPr>
              <w:t>βασίζεται</w:t>
            </w:r>
            <w:r>
              <w:rPr>
                <w:spacing w:val="-6"/>
                <w:sz w:val="20"/>
              </w:rPr>
              <w:t xml:space="preserve"> </w:t>
            </w:r>
            <w:r>
              <w:rPr>
                <w:sz w:val="20"/>
              </w:rPr>
              <w:t>σε</w:t>
            </w:r>
            <w:r>
              <w:rPr>
                <w:spacing w:val="-7"/>
                <w:sz w:val="20"/>
              </w:rPr>
              <w:t xml:space="preserve"> </w:t>
            </w:r>
            <w:r>
              <w:rPr>
                <w:sz w:val="20"/>
              </w:rPr>
              <w:t>ουσιαστική</w:t>
            </w:r>
            <w:r>
              <w:rPr>
                <w:spacing w:val="-5"/>
                <w:sz w:val="20"/>
              </w:rPr>
              <w:t xml:space="preserve"> </w:t>
            </w:r>
            <w:r>
              <w:rPr>
                <w:sz w:val="20"/>
              </w:rPr>
              <w:t>και</w:t>
            </w:r>
            <w:r>
              <w:rPr>
                <w:spacing w:val="-6"/>
                <w:sz w:val="20"/>
              </w:rPr>
              <w:t xml:space="preserve"> </w:t>
            </w:r>
            <w:r>
              <w:rPr>
                <w:sz w:val="20"/>
              </w:rPr>
              <w:t>επαρκή</w:t>
            </w:r>
            <w:r>
              <w:rPr>
                <w:spacing w:val="-5"/>
                <w:sz w:val="20"/>
              </w:rPr>
              <w:t xml:space="preserve"> </w:t>
            </w:r>
            <w:r>
              <w:rPr>
                <w:sz w:val="20"/>
              </w:rPr>
              <w:t>ανάλυση</w:t>
            </w:r>
            <w:r>
              <w:rPr>
                <w:spacing w:val="-6"/>
                <w:sz w:val="20"/>
              </w:rPr>
              <w:t xml:space="preserve"> </w:t>
            </w:r>
            <w:r>
              <w:rPr>
                <w:sz w:val="20"/>
              </w:rPr>
              <w:t>των</w:t>
            </w:r>
            <w:r>
              <w:rPr>
                <w:spacing w:val="-7"/>
                <w:sz w:val="20"/>
              </w:rPr>
              <w:t xml:space="preserve"> </w:t>
            </w:r>
            <w:r>
              <w:rPr>
                <w:spacing w:val="-2"/>
                <w:sz w:val="20"/>
              </w:rPr>
              <w:t>αναγκών·</w:t>
            </w:r>
          </w:p>
          <w:p w14:paraId="6C7B4B75" w14:textId="77777777" w:rsidR="0028661C" w:rsidRDefault="00B273B9">
            <w:pPr>
              <w:pStyle w:val="TableParagraph"/>
              <w:numPr>
                <w:ilvl w:val="0"/>
                <w:numId w:val="227"/>
              </w:numPr>
              <w:tabs>
                <w:tab w:val="left" w:pos="469"/>
              </w:tabs>
              <w:spacing w:before="94"/>
              <w:ind w:right="100"/>
              <w:jc w:val="both"/>
              <w:rPr>
                <w:sz w:val="20"/>
              </w:rPr>
            </w:pPr>
            <w:r>
              <w:rPr>
                <w:sz w:val="20"/>
              </w:rPr>
              <w:t>η πρόταση είναι κατάλληλη για τη δημιουργία συνεργειών μεταξύ διαφορετικών τομέων της εκπαίδευσης, της κατάρτισης, της νεολαίας και του αθλητισμού ή ενδεχομένως επιφέρει ιδιαίτερα έντονο αντίκτυπο σε έναν ή περισσότερους από αυτούς του</w:t>
            </w:r>
            <w:r>
              <w:rPr>
                <w:sz w:val="20"/>
              </w:rPr>
              <w:t>ς τομείς·</w:t>
            </w:r>
          </w:p>
          <w:p w14:paraId="6C7B4B76" w14:textId="77777777" w:rsidR="0028661C" w:rsidRDefault="00B273B9">
            <w:pPr>
              <w:pStyle w:val="TableParagraph"/>
              <w:numPr>
                <w:ilvl w:val="0"/>
                <w:numId w:val="227"/>
              </w:numPr>
              <w:tabs>
                <w:tab w:val="left" w:pos="469"/>
              </w:tabs>
              <w:spacing w:before="97"/>
              <w:jc w:val="both"/>
              <w:rPr>
                <w:sz w:val="20"/>
              </w:rPr>
            </w:pPr>
            <w:r>
              <w:rPr>
                <w:sz w:val="20"/>
              </w:rPr>
              <w:t>η</w:t>
            </w:r>
            <w:r>
              <w:rPr>
                <w:spacing w:val="-6"/>
                <w:sz w:val="20"/>
              </w:rPr>
              <w:t xml:space="preserve"> </w:t>
            </w:r>
            <w:r>
              <w:rPr>
                <w:sz w:val="20"/>
              </w:rPr>
              <w:t>πρόταση</w:t>
            </w:r>
            <w:r>
              <w:rPr>
                <w:spacing w:val="-5"/>
                <w:sz w:val="20"/>
              </w:rPr>
              <w:t xml:space="preserve"> </w:t>
            </w:r>
            <w:r>
              <w:rPr>
                <w:sz w:val="20"/>
              </w:rPr>
              <w:t>είναι</w:t>
            </w:r>
            <w:r>
              <w:rPr>
                <w:spacing w:val="-5"/>
                <w:sz w:val="20"/>
              </w:rPr>
              <w:t xml:space="preserve"> </w:t>
            </w:r>
            <w:r>
              <w:rPr>
                <w:spacing w:val="-2"/>
                <w:sz w:val="20"/>
              </w:rPr>
              <w:t>καινοτόμος·</w:t>
            </w:r>
          </w:p>
          <w:p w14:paraId="6C7B4B77" w14:textId="77777777" w:rsidR="0028661C" w:rsidRDefault="00B273B9">
            <w:pPr>
              <w:pStyle w:val="TableParagraph"/>
              <w:numPr>
                <w:ilvl w:val="0"/>
                <w:numId w:val="227"/>
              </w:numPr>
              <w:tabs>
                <w:tab w:val="left" w:pos="469"/>
              </w:tabs>
              <w:spacing w:before="97"/>
              <w:ind w:right="103"/>
              <w:jc w:val="both"/>
              <w:rPr>
                <w:sz w:val="20"/>
              </w:rPr>
            </w:pPr>
            <w:r>
              <w:rPr>
                <w:sz w:val="20"/>
              </w:rPr>
              <w:t>η πρόταση είναι καινοτόμος και/ή συμπληρωματική προς άλλες πρωτοβουλίες που έχουν ήδη υλοποιηθεί από τους συμμετέχοντες οργανισμούς·</w:t>
            </w:r>
          </w:p>
          <w:p w14:paraId="6C7B4B78" w14:textId="77777777" w:rsidR="0028661C" w:rsidRDefault="00B273B9">
            <w:pPr>
              <w:pStyle w:val="TableParagraph"/>
              <w:numPr>
                <w:ilvl w:val="0"/>
                <w:numId w:val="227"/>
              </w:numPr>
              <w:tabs>
                <w:tab w:val="left" w:pos="469"/>
              </w:tabs>
              <w:spacing w:before="95"/>
              <w:ind w:right="103"/>
              <w:jc w:val="both"/>
              <w:rPr>
                <w:sz w:val="20"/>
              </w:rPr>
            </w:pPr>
            <w:r>
              <w:rPr>
                <w:sz w:val="20"/>
              </w:rPr>
              <w:t>η</w:t>
            </w:r>
            <w:r>
              <w:rPr>
                <w:spacing w:val="-1"/>
                <w:sz w:val="20"/>
              </w:rPr>
              <w:t xml:space="preserve"> </w:t>
            </w:r>
            <w:r>
              <w:rPr>
                <w:sz w:val="20"/>
              </w:rPr>
              <w:t>πρόταση</w:t>
            </w:r>
            <w:r>
              <w:rPr>
                <w:spacing w:val="-1"/>
                <w:sz w:val="20"/>
              </w:rPr>
              <w:t xml:space="preserve"> </w:t>
            </w:r>
            <w:r>
              <w:rPr>
                <w:sz w:val="20"/>
              </w:rPr>
              <w:t>επιφέρει</w:t>
            </w:r>
            <w:r>
              <w:rPr>
                <w:spacing w:val="-1"/>
                <w:sz w:val="20"/>
              </w:rPr>
              <w:t xml:space="preserve"> </w:t>
            </w:r>
            <w:r>
              <w:rPr>
                <w:sz w:val="20"/>
              </w:rPr>
              <w:t>προστιθέμενη</w:t>
            </w:r>
            <w:r>
              <w:rPr>
                <w:spacing w:val="-1"/>
                <w:sz w:val="20"/>
              </w:rPr>
              <w:t xml:space="preserve"> </w:t>
            </w:r>
            <w:r>
              <w:rPr>
                <w:sz w:val="20"/>
              </w:rPr>
              <w:t>αξία</w:t>
            </w:r>
            <w:r>
              <w:rPr>
                <w:spacing w:val="-2"/>
                <w:sz w:val="20"/>
              </w:rPr>
              <w:t xml:space="preserve"> </w:t>
            </w:r>
            <w:r>
              <w:rPr>
                <w:sz w:val="20"/>
              </w:rPr>
              <w:t>σε επίπεδο</w:t>
            </w:r>
            <w:r>
              <w:rPr>
                <w:spacing w:val="-2"/>
                <w:sz w:val="20"/>
              </w:rPr>
              <w:t xml:space="preserve"> </w:t>
            </w:r>
            <w:r>
              <w:rPr>
                <w:sz w:val="20"/>
              </w:rPr>
              <w:t>ΕΕ</w:t>
            </w:r>
            <w:r>
              <w:rPr>
                <w:spacing w:val="-1"/>
                <w:sz w:val="20"/>
              </w:rPr>
              <w:t xml:space="preserve"> </w:t>
            </w:r>
            <w:r>
              <w:rPr>
                <w:sz w:val="20"/>
              </w:rPr>
              <w:t>μέσω</w:t>
            </w:r>
            <w:r>
              <w:rPr>
                <w:spacing w:val="-1"/>
                <w:sz w:val="20"/>
              </w:rPr>
              <w:t xml:space="preserve"> </w:t>
            </w:r>
            <w:r>
              <w:rPr>
                <w:sz w:val="20"/>
              </w:rPr>
              <w:t>των</w:t>
            </w:r>
            <w:r>
              <w:rPr>
                <w:spacing w:val="-2"/>
                <w:sz w:val="20"/>
              </w:rPr>
              <w:t xml:space="preserve"> </w:t>
            </w:r>
            <w:r>
              <w:rPr>
                <w:sz w:val="20"/>
              </w:rPr>
              <w:t>αποτελεσμάτων της, τα οποία δεν θα μπορούσαν να επιτευχθούν στο</w:t>
            </w:r>
            <w:r>
              <w:rPr>
                <w:sz w:val="20"/>
              </w:rPr>
              <w:t xml:space="preserve"> πλαίσιο δράσεων που υλοποιούνται από μία μόνον χώρα.</w:t>
            </w:r>
          </w:p>
        </w:tc>
      </w:tr>
      <w:tr w:rsidR="0028661C" w14:paraId="6C7B4B7C" w14:textId="77777777">
        <w:trPr>
          <w:trHeight w:val="403"/>
        </w:trPr>
        <w:tc>
          <w:tcPr>
            <w:tcW w:w="2340" w:type="dxa"/>
            <w:tcBorders>
              <w:bottom w:val="nil"/>
            </w:tcBorders>
          </w:tcPr>
          <w:p w14:paraId="6C7B4B7A" w14:textId="77777777" w:rsidR="0028661C" w:rsidRDefault="0028661C">
            <w:pPr>
              <w:pStyle w:val="TableParagraph"/>
              <w:rPr>
                <w:rFonts w:ascii="Times New Roman"/>
                <w:sz w:val="18"/>
              </w:rPr>
            </w:pPr>
          </w:p>
        </w:tc>
        <w:tc>
          <w:tcPr>
            <w:tcW w:w="7624" w:type="dxa"/>
            <w:tcBorders>
              <w:bottom w:val="nil"/>
            </w:tcBorders>
          </w:tcPr>
          <w:p w14:paraId="6C7B4B7B" w14:textId="77777777" w:rsidR="0028661C" w:rsidRDefault="00B273B9">
            <w:pPr>
              <w:pStyle w:val="TableParagraph"/>
              <w:spacing w:before="99"/>
              <w:ind w:left="108"/>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tc>
      </w:tr>
      <w:tr w:rsidR="0028661C" w14:paraId="6C7B4B7F" w14:textId="77777777">
        <w:trPr>
          <w:trHeight w:val="829"/>
        </w:trPr>
        <w:tc>
          <w:tcPr>
            <w:tcW w:w="2340" w:type="dxa"/>
            <w:tcBorders>
              <w:top w:val="nil"/>
              <w:bottom w:val="nil"/>
            </w:tcBorders>
          </w:tcPr>
          <w:p w14:paraId="6C7B4B7D" w14:textId="77777777" w:rsidR="0028661C" w:rsidRDefault="0028661C">
            <w:pPr>
              <w:pStyle w:val="TableParagraph"/>
              <w:rPr>
                <w:rFonts w:ascii="Times New Roman"/>
                <w:sz w:val="18"/>
              </w:rPr>
            </w:pPr>
          </w:p>
        </w:tc>
        <w:tc>
          <w:tcPr>
            <w:tcW w:w="7624" w:type="dxa"/>
            <w:tcBorders>
              <w:top w:val="nil"/>
              <w:bottom w:val="nil"/>
            </w:tcBorders>
          </w:tcPr>
          <w:p w14:paraId="6C7B4B7E" w14:textId="77777777" w:rsidR="0028661C" w:rsidRDefault="00B273B9">
            <w:pPr>
              <w:pStyle w:val="TableParagraph"/>
              <w:numPr>
                <w:ilvl w:val="0"/>
                <w:numId w:val="226"/>
              </w:numPr>
              <w:tabs>
                <w:tab w:val="left" w:pos="469"/>
              </w:tabs>
              <w:spacing w:before="34"/>
              <w:ind w:right="102"/>
              <w:jc w:val="both"/>
              <w:rPr>
                <w:sz w:val="20"/>
              </w:rPr>
            </w:pPr>
            <w:r>
              <w:rPr>
                <w:sz w:val="20"/>
              </w:rPr>
              <w:t>οι</w:t>
            </w:r>
            <w:r>
              <w:rPr>
                <w:spacing w:val="-4"/>
                <w:sz w:val="20"/>
              </w:rPr>
              <w:t xml:space="preserve"> </w:t>
            </w:r>
            <w:r>
              <w:rPr>
                <w:sz w:val="20"/>
              </w:rPr>
              <w:t>στόχοι</w:t>
            </w:r>
            <w:r>
              <w:rPr>
                <w:spacing w:val="-4"/>
                <w:sz w:val="20"/>
              </w:rPr>
              <w:t xml:space="preserve"> </w:t>
            </w:r>
            <w:r>
              <w:rPr>
                <w:sz w:val="20"/>
              </w:rPr>
              <w:t>του</w:t>
            </w:r>
            <w:r>
              <w:rPr>
                <w:spacing w:val="-2"/>
                <w:sz w:val="20"/>
              </w:rPr>
              <w:t xml:space="preserve"> </w:t>
            </w:r>
            <w:r>
              <w:rPr>
                <w:sz w:val="20"/>
              </w:rPr>
              <w:t>σχεδίου</w:t>
            </w:r>
            <w:r>
              <w:rPr>
                <w:spacing w:val="-4"/>
                <w:sz w:val="20"/>
              </w:rPr>
              <w:t xml:space="preserve"> </w:t>
            </w:r>
            <w:r>
              <w:rPr>
                <w:sz w:val="20"/>
              </w:rPr>
              <w:t>είναι</w:t>
            </w:r>
            <w:r>
              <w:rPr>
                <w:spacing w:val="-4"/>
                <w:sz w:val="20"/>
              </w:rPr>
              <w:t xml:space="preserve"> </w:t>
            </w:r>
            <w:r>
              <w:rPr>
                <w:sz w:val="20"/>
              </w:rPr>
              <w:t>σαφώς</w:t>
            </w:r>
            <w:r>
              <w:rPr>
                <w:spacing w:val="-4"/>
                <w:sz w:val="20"/>
              </w:rPr>
              <w:t xml:space="preserve"> </w:t>
            </w:r>
            <w:r>
              <w:rPr>
                <w:sz w:val="20"/>
              </w:rPr>
              <w:t>καθορισμένοι,</w:t>
            </w:r>
            <w:r>
              <w:rPr>
                <w:spacing w:val="-4"/>
                <w:sz w:val="20"/>
              </w:rPr>
              <w:t xml:space="preserve"> </w:t>
            </w:r>
            <w:r>
              <w:rPr>
                <w:sz w:val="20"/>
              </w:rPr>
              <w:t>ρεαλιστικοί</w:t>
            </w:r>
            <w:r>
              <w:rPr>
                <w:spacing w:val="-4"/>
                <w:sz w:val="20"/>
              </w:rPr>
              <w:t xml:space="preserve"> </w:t>
            </w:r>
            <w:r>
              <w:rPr>
                <w:sz w:val="20"/>
              </w:rPr>
              <w:t>και</w:t>
            </w:r>
            <w:r>
              <w:rPr>
                <w:spacing w:val="-4"/>
                <w:sz w:val="20"/>
              </w:rPr>
              <w:t xml:space="preserve"> </w:t>
            </w:r>
            <w:r>
              <w:rPr>
                <w:sz w:val="20"/>
              </w:rPr>
              <w:t>ανταποκρίνονται</w:t>
            </w:r>
            <w:r>
              <w:rPr>
                <w:spacing w:val="-4"/>
                <w:sz w:val="20"/>
              </w:rPr>
              <w:t xml:space="preserve"> </w:t>
            </w:r>
            <w:r>
              <w:rPr>
                <w:sz w:val="20"/>
              </w:rPr>
              <w:t>σε ανάγκες και στόχους των συμμετεχόντων οργανισμών, καθώς και σε ανάγκες των ομάδων-στόχων τους·</w:t>
            </w:r>
          </w:p>
        </w:tc>
      </w:tr>
      <w:tr w:rsidR="0028661C" w14:paraId="6C7B4B82" w14:textId="77777777">
        <w:trPr>
          <w:trHeight w:val="330"/>
        </w:trPr>
        <w:tc>
          <w:tcPr>
            <w:tcW w:w="2340" w:type="dxa"/>
            <w:tcBorders>
              <w:top w:val="nil"/>
              <w:bottom w:val="nil"/>
            </w:tcBorders>
          </w:tcPr>
          <w:p w14:paraId="6C7B4B80" w14:textId="77777777" w:rsidR="0028661C" w:rsidRDefault="0028661C">
            <w:pPr>
              <w:pStyle w:val="TableParagraph"/>
              <w:rPr>
                <w:rFonts w:ascii="Times New Roman"/>
                <w:sz w:val="18"/>
              </w:rPr>
            </w:pPr>
          </w:p>
        </w:tc>
        <w:tc>
          <w:tcPr>
            <w:tcW w:w="7624" w:type="dxa"/>
            <w:tcBorders>
              <w:top w:val="nil"/>
              <w:bottom w:val="nil"/>
            </w:tcBorders>
          </w:tcPr>
          <w:p w14:paraId="6C7B4B81" w14:textId="77777777" w:rsidR="0028661C" w:rsidRDefault="00B273B9">
            <w:pPr>
              <w:pStyle w:val="TableParagraph"/>
              <w:numPr>
                <w:ilvl w:val="0"/>
                <w:numId w:val="225"/>
              </w:numPr>
              <w:tabs>
                <w:tab w:val="left" w:pos="468"/>
                <w:tab w:val="left" w:pos="469"/>
              </w:tabs>
              <w:spacing w:before="36"/>
              <w:rPr>
                <w:sz w:val="20"/>
              </w:rPr>
            </w:pPr>
            <w:r>
              <w:rPr>
                <w:sz w:val="20"/>
              </w:rPr>
              <w:t>η</w:t>
            </w:r>
            <w:r>
              <w:rPr>
                <w:spacing w:val="-7"/>
                <w:sz w:val="20"/>
              </w:rPr>
              <w:t xml:space="preserve"> </w:t>
            </w:r>
            <w:r>
              <w:rPr>
                <w:sz w:val="20"/>
              </w:rPr>
              <w:t>προτεινόμενη</w:t>
            </w:r>
            <w:r>
              <w:rPr>
                <w:spacing w:val="-6"/>
                <w:sz w:val="20"/>
              </w:rPr>
              <w:t xml:space="preserve"> </w:t>
            </w:r>
            <w:r>
              <w:rPr>
                <w:sz w:val="20"/>
              </w:rPr>
              <w:t>μεθοδολογία</w:t>
            </w:r>
            <w:r>
              <w:rPr>
                <w:spacing w:val="-6"/>
                <w:sz w:val="20"/>
              </w:rPr>
              <w:t xml:space="preserve"> </w:t>
            </w:r>
            <w:r>
              <w:rPr>
                <w:sz w:val="20"/>
              </w:rPr>
              <w:t>είναι</w:t>
            </w:r>
            <w:r>
              <w:rPr>
                <w:spacing w:val="-6"/>
                <w:sz w:val="20"/>
              </w:rPr>
              <w:t xml:space="preserve"> </w:t>
            </w:r>
            <w:r>
              <w:rPr>
                <w:sz w:val="20"/>
              </w:rPr>
              <w:t>σαφής,</w:t>
            </w:r>
            <w:r>
              <w:rPr>
                <w:spacing w:val="-7"/>
                <w:sz w:val="20"/>
              </w:rPr>
              <w:t xml:space="preserve"> </w:t>
            </w:r>
            <w:r>
              <w:rPr>
                <w:sz w:val="20"/>
              </w:rPr>
              <w:t>κατάλληλη</w:t>
            </w:r>
            <w:r>
              <w:rPr>
                <w:spacing w:val="-7"/>
                <w:sz w:val="20"/>
              </w:rPr>
              <w:t xml:space="preserve"> </w:t>
            </w:r>
            <w:r>
              <w:rPr>
                <w:sz w:val="20"/>
              </w:rPr>
              <w:t>και</w:t>
            </w:r>
            <w:r>
              <w:rPr>
                <w:spacing w:val="-7"/>
                <w:sz w:val="20"/>
              </w:rPr>
              <w:t xml:space="preserve"> </w:t>
            </w:r>
            <w:r>
              <w:rPr>
                <w:spacing w:val="-2"/>
                <w:sz w:val="20"/>
              </w:rPr>
              <w:t>εφικτή:</w:t>
            </w:r>
          </w:p>
        </w:tc>
      </w:tr>
      <w:tr w:rsidR="0028661C" w14:paraId="6C7B4B85" w14:textId="77777777">
        <w:trPr>
          <w:trHeight w:val="828"/>
        </w:trPr>
        <w:tc>
          <w:tcPr>
            <w:tcW w:w="2340" w:type="dxa"/>
            <w:tcBorders>
              <w:top w:val="nil"/>
              <w:bottom w:val="nil"/>
            </w:tcBorders>
          </w:tcPr>
          <w:p w14:paraId="6C7B4B83" w14:textId="77777777" w:rsidR="0028661C" w:rsidRDefault="0028661C">
            <w:pPr>
              <w:pStyle w:val="TableParagraph"/>
              <w:rPr>
                <w:rFonts w:ascii="Times New Roman"/>
                <w:sz w:val="18"/>
              </w:rPr>
            </w:pPr>
          </w:p>
        </w:tc>
        <w:tc>
          <w:tcPr>
            <w:tcW w:w="7624" w:type="dxa"/>
            <w:tcBorders>
              <w:top w:val="nil"/>
              <w:bottom w:val="nil"/>
            </w:tcBorders>
          </w:tcPr>
          <w:p w14:paraId="6C7B4B84" w14:textId="77777777" w:rsidR="0028661C" w:rsidRDefault="00B273B9">
            <w:pPr>
              <w:pStyle w:val="TableParagraph"/>
              <w:spacing w:before="44"/>
              <w:ind w:left="828" w:right="100" w:hanging="360"/>
              <w:jc w:val="both"/>
              <w:rPr>
                <w:sz w:val="20"/>
              </w:rPr>
            </w:pPr>
            <w:r>
              <w:rPr>
                <w:rFonts w:ascii="Verdana" w:hAnsi="Verdana"/>
                <w:sz w:val="18"/>
              </w:rPr>
              <w:t>-</w:t>
            </w:r>
            <w:r>
              <w:rPr>
                <w:rFonts w:ascii="Verdana" w:hAnsi="Verdana"/>
                <w:spacing w:val="80"/>
                <w:w w:val="150"/>
                <w:sz w:val="18"/>
              </w:rPr>
              <w:t xml:space="preserve"> </w:t>
            </w:r>
            <w:r>
              <w:rPr>
                <w:sz w:val="20"/>
              </w:rPr>
              <w:t>το πρόγραμμα εργασίας του σχεδίου είναι σαφές, πλήρες και αποτελεσματικό,</w:t>
            </w:r>
            <w:r>
              <w:rPr>
                <w:spacing w:val="80"/>
                <w:sz w:val="20"/>
              </w:rPr>
              <w:t xml:space="preserve"> </w:t>
            </w:r>
            <w:r>
              <w:rPr>
                <w:sz w:val="20"/>
              </w:rPr>
              <w:t>και περιλαμβάνει κατάλληλες φάσεις προετοιμασίας, υλοποίησης και διάδοσης των αποτελεσμάτων του σχεδίου·</w:t>
            </w:r>
          </w:p>
        </w:tc>
      </w:tr>
      <w:tr w:rsidR="0028661C" w14:paraId="6C7B4B88" w14:textId="77777777">
        <w:trPr>
          <w:trHeight w:val="584"/>
        </w:trPr>
        <w:tc>
          <w:tcPr>
            <w:tcW w:w="2340" w:type="dxa"/>
            <w:tcBorders>
              <w:top w:val="nil"/>
              <w:bottom w:val="nil"/>
            </w:tcBorders>
          </w:tcPr>
          <w:p w14:paraId="6C7B4B86" w14:textId="77777777" w:rsidR="0028661C" w:rsidRDefault="0028661C">
            <w:pPr>
              <w:pStyle w:val="TableParagraph"/>
              <w:rPr>
                <w:rFonts w:ascii="Times New Roman"/>
                <w:sz w:val="18"/>
              </w:rPr>
            </w:pPr>
          </w:p>
        </w:tc>
        <w:tc>
          <w:tcPr>
            <w:tcW w:w="7624" w:type="dxa"/>
            <w:tcBorders>
              <w:top w:val="nil"/>
              <w:bottom w:val="nil"/>
            </w:tcBorders>
          </w:tcPr>
          <w:p w14:paraId="6C7B4B87" w14:textId="77777777" w:rsidR="0028661C" w:rsidRDefault="00B273B9">
            <w:pPr>
              <w:pStyle w:val="TableParagraph"/>
              <w:tabs>
                <w:tab w:val="left" w:pos="828"/>
              </w:tabs>
              <w:spacing w:before="44"/>
              <w:ind w:left="828" w:right="101" w:hanging="360"/>
              <w:rPr>
                <w:sz w:val="20"/>
              </w:rPr>
            </w:pPr>
            <w:r>
              <w:rPr>
                <w:rFonts w:ascii="Verdana" w:hAnsi="Verdana"/>
                <w:spacing w:val="-10"/>
                <w:sz w:val="18"/>
              </w:rPr>
              <w:t>-</w:t>
            </w:r>
            <w:r>
              <w:rPr>
                <w:rFonts w:ascii="Verdana" w:hAnsi="Verdana"/>
                <w:sz w:val="18"/>
              </w:rPr>
              <w:tab/>
            </w:r>
            <w:r>
              <w:rPr>
                <w:sz w:val="20"/>
              </w:rPr>
              <w:t>το σχέδιο είναι</w:t>
            </w:r>
            <w:r>
              <w:rPr>
                <w:spacing w:val="20"/>
                <w:sz w:val="20"/>
              </w:rPr>
              <w:t xml:space="preserve"> </w:t>
            </w:r>
            <w:r>
              <w:rPr>
                <w:sz w:val="20"/>
              </w:rPr>
              <w:t>αποδοτικό από πλευράς κόστους και διαθέτει επαρκείς πόρους σε κάθε δραστηριότητα·</w:t>
            </w:r>
          </w:p>
        </w:tc>
      </w:tr>
      <w:tr w:rsidR="0028661C" w14:paraId="6C7B4B8E" w14:textId="77777777">
        <w:trPr>
          <w:trHeight w:val="908"/>
        </w:trPr>
        <w:tc>
          <w:tcPr>
            <w:tcW w:w="2340" w:type="dxa"/>
            <w:tcBorders>
              <w:top w:val="nil"/>
              <w:bottom w:val="nil"/>
            </w:tcBorders>
          </w:tcPr>
          <w:p w14:paraId="6C7B4B89" w14:textId="77777777" w:rsidR="0028661C" w:rsidRDefault="0028661C">
            <w:pPr>
              <w:pStyle w:val="TableParagraph"/>
              <w:rPr>
                <w:b/>
                <w:sz w:val="20"/>
              </w:rPr>
            </w:pPr>
          </w:p>
          <w:p w14:paraId="6C7B4B8A" w14:textId="77777777" w:rsidR="0028661C" w:rsidRDefault="0028661C">
            <w:pPr>
              <w:pStyle w:val="TableParagraph"/>
              <w:rPr>
                <w:b/>
                <w:sz w:val="20"/>
              </w:rPr>
            </w:pPr>
          </w:p>
          <w:p w14:paraId="6C7B4B8B" w14:textId="77777777" w:rsidR="0028661C" w:rsidRDefault="0028661C">
            <w:pPr>
              <w:pStyle w:val="TableParagraph"/>
              <w:spacing w:before="2"/>
              <w:rPr>
                <w:b/>
                <w:sz w:val="15"/>
              </w:rPr>
            </w:pPr>
          </w:p>
          <w:p w14:paraId="6C7B4B8C" w14:textId="77777777" w:rsidR="0028661C" w:rsidRDefault="00B273B9">
            <w:pPr>
              <w:pStyle w:val="TableParagraph"/>
              <w:spacing w:before="1" w:line="214" w:lineRule="exact"/>
              <w:ind w:left="607"/>
              <w:rPr>
                <w:b/>
                <w:sz w:val="20"/>
              </w:rPr>
            </w:pPr>
            <w:r>
              <w:rPr>
                <w:b/>
                <w:sz w:val="20"/>
              </w:rPr>
              <w:t>Ποιότητα</w:t>
            </w:r>
            <w:r>
              <w:rPr>
                <w:b/>
                <w:spacing w:val="-9"/>
                <w:sz w:val="20"/>
              </w:rPr>
              <w:t xml:space="preserve"> </w:t>
            </w:r>
            <w:r>
              <w:rPr>
                <w:b/>
                <w:spacing w:val="-5"/>
                <w:sz w:val="20"/>
              </w:rPr>
              <w:t>του</w:t>
            </w:r>
          </w:p>
        </w:tc>
        <w:tc>
          <w:tcPr>
            <w:tcW w:w="7624" w:type="dxa"/>
            <w:tcBorders>
              <w:top w:val="nil"/>
              <w:bottom w:val="nil"/>
            </w:tcBorders>
          </w:tcPr>
          <w:p w14:paraId="6C7B4B8D" w14:textId="77777777" w:rsidR="0028661C" w:rsidRDefault="00B273B9">
            <w:pPr>
              <w:pStyle w:val="TableParagraph"/>
              <w:spacing w:before="45"/>
              <w:ind w:left="828" w:right="100" w:hanging="360"/>
              <w:jc w:val="both"/>
              <w:rPr>
                <w:sz w:val="20"/>
              </w:rPr>
            </w:pPr>
            <w:r>
              <w:rPr>
                <w:rFonts w:ascii="Verdana" w:hAnsi="Verdana"/>
                <w:sz w:val="18"/>
              </w:rPr>
              <w:t>-</w:t>
            </w:r>
            <w:r>
              <w:rPr>
                <w:rFonts w:ascii="Verdana" w:hAnsi="Verdana"/>
                <w:spacing w:val="80"/>
                <w:sz w:val="18"/>
              </w:rPr>
              <w:t xml:space="preserve"> </w:t>
            </w:r>
            <w:r>
              <w:rPr>
                <w:sz w:val="20"/>
              </w:rPr>
              <w:t>το σχέδιο προτείνει κατάλληλα μέτρα ποιοτικού ελέγχου, παρακολούθησης και αξιολόγησης, ώστε να διασφαλίζεται η ποιοτική, έγκαιρη και εντός προϋπολογισμού υλοποίηση του σχεδίου·</w:t>
            </w:r>
          </w:p>
        </w:tc>
      </w:tr>
      <w:tr w:rsidR="0028661C" w14:paraId="6C7B4B92" w14:textId="77777777">
        <w:trPr>
          <w:trHeight w:val="572"/>
        </w:trPr>
        <w:tc>
          <w:tcPr>
            <w:tcW w:w="2340" w:type="dxa"/>
            <w:tcBorders>
              <w:top w:val="nil"/>
              <w:bottom w:val="nil"/>
            </w:tcBorders>
          </w:tcPr>
          <w:p w14:paraId="6C7B4B8F" w14:textId="77777777" w:rsidR="0028661C" w:rsidRDefault="00B273B9">
            <w:pPr>
              <w:pStyle w:val="TableParagraph"/>
              <w:spacing w:line="280" w:lineRule="atLeast"/>
              <w:ind w:left="139" w:firstLine="209"/>
              <w:rPr>
                <w:b/>
                <w:sz w:val="20"/>
              </w:rPr>
            </w:pPr>
            <w:r>
              <w:rPr>
                <w:b/>
                <w:sz w:val="20"/>
              </w:rPr>
              <w:t>σχεδιασμού και της υλοποίησης</w:t>
            </w:r>
            <w:r>
              <w:rPr>
                <w:b/>
                <w:spacing w:val="-12"/>
                <w:sz w:val="20"/>
              </w:rPr>
              <w:t xml:space="preserve"> </w:t>
            </w:r>
            <w:r>
              <w:rPr>
                <w:b/>
                <w:sz w:val="20"/>
              </w:rPr>
              <w:t>του</w:t>
            </w:r>
            <w:r>
              <w:rPr>
                <w:b/>
                <w:spacing w:val="-11"/>
                <w:sz w:val="20"/>
              </w:rPr>
              <w:t xml:space="preserve"> </w:t>
            </w:r>
            <w:r>
              <w:rPr>
                <w:b/>
                <w:sz w:val="20"/>
              </w:rPr>
              <w:t>σχεδίου</w:t>
            </w:r>
          </w:p>
        </w:tc>
        <w:tc>
          <w:tcPr>
            <w:tcW w:w="7624" w:type="dxa"/>
            <w:tcBorders>
              <w:top w:val="nil"/>
              <w:bottom w:val="nil"/>
            </w:tcBorders>
          </w:tcPr>
          <w:p w14:paraId="6C7B4B90" w14:textId="77777777" w:rsidR="0028661C" w:rsidRDefault="00B273B9">
            <w:pPr>
              <w:pStyle w:val="TableParagraph"/>
              <w:numPr>
                <w:ilvl w:val="0"/>
                <w:numId w:val="224"/>
              </w:numPr>
              <w:tabs>
                <w:tab w:val="left" w:pos="468"/>
                <w:tab w:val="left" w:pos="469"/>
              </w:tabs>
              <w:spacing w:line="209" w:lineRule="exact"/>
              <w:rPr>
                <w:sz w:val="20"/>
              </w:rPr>
            </w:pPr>
            <w:r>
              <w:rPr>
                <w:sz w:val="20"/>
              </w:rPr>
              <w:t>οι</w:t>
            </w:r>
            <w:r>
              <w:rPr>
                <w:spacing w:val="38"/>
                <w:sz w:val="20"/>
              </w:rPr>
              <w:t xml:space="preserve">  </w:t>
            </w:r>
            <w:r>
              <w:rPr>
                <w:sz w:val="20"/>
              </w:rPr>
              <w:t>δραστηριότητες</w:t>
            </w:r>
            <w:r>
              <w:rPr>
                <w:spacing w:val="39"/>
                <w:sz w:val="20"/>
              </w:rPr>
              <w:t xml:space="preserve">  </w:t>
            </w:r>
            <w:r>
              <w:rPr>
                <w:sz w:val="20"/>
              </w:rPr>
              <w:t>είναι</w:t>
            </w:r>
            <w:r>
              <w:rPr>
                <w:spacing w:val="39"/>
                <w:sz w:val="20"/>
              </w:rPr>
              <w:t xml:space="preserve">  </w:t>
            </w:r>
            <w:r>
              <w:rPr>
                <w:sz w:val="20"/>
              </w:rPr>
              <w:t>σχεδιασμένες</w:t>
            </w:r>
            <w:r>
              <w:rPr>
                <w:spacing w:val="39"/>
                <w:sz w:val="20"/>
              </w:rPr>
              <w:t xml:space="preserve">  </w:t>
            </w:r>
            <w:r>
              <w:rPr>
                <w:sz w:val="20"/>
              </w:rPr>
              <w:t>κατά</w:t>
            </w:r>
            <w:r>
              <w:rPr>
                <w:spacing w:val="38"/>
                <w:sz w:val="20"/>
              </w:rPr>
              <w:t xml:space="preserve">  </w:t>
            </w:r>
            <w:r>
              <w:rPr>
                <w:sz w:val="20"/>
              </w:rPr>
              <w:t>τρόπο</w:t>
            </w:r>
            <w:r>
              <w:rPr>
                <w:spacing w:val="41"/>
                <w:sz w:val="20"/>
              </w:rPr>
              <w:t xml:space="preserve">  </w:t>
            </w:r>
            <w:proofErr w:type="spellStart"/>
            <w:r>
              <w:rPr>
                <w:sz w:val="20"/>
              </w:rPr>
              <w:t>προσβάσιμο</w:t>
            </w:r>
            <w:proofErr w:type="spellEnd"/>
            <w:r>
              <w:rPr>
                <w:spacing w:val="39"/>
                <w:sz w:val="20"/>
              </w:rPr>
              <w:t xml:space="preserve">  </w:t>
            </w:r>
            <w:r>
              <w:rPr>
                <w:sz w:val="20"/>
              </w:rPr>
              <w:t>και</w:t>
            </w:r>
            <w:r>
              <w:rPr>
                <w:spacing w:val="39"/>
                <w:sz w:val="20"/>
              </w:rPr>
              <w:t xml:space="preserve">  </w:t>
            </w:r>
            <w:r>
              <w:rPr>
                <w:spacing w:val="-2"/>
                <w:sz w:val="20"/>
              </w:rPr>
              <w:t>χωρίς</w:t>
            </w:r>
          </w:p>
          <w:p w14:paraId="6C7B4B91" w14:textId="77777777" w:rsidR="0028661C" w:rsidRDefault="00B273B9">
            <w:pPr>
              <w:pStyle w:val="TableParagraph"/>
              <w:ind w:left="468"/>
              <w:rPr>
                <w:sz w:val="20"/>
              </w:rPr>
            </w:pPr>
            <w:r>
              <w:rPr>
                <w:sz w:val="20"/>
              </w:rPr>
              <w:t>αποκλεισμούς</w:t>
            </w:r>
            <w:r>
              <w:rPr>
                <w:spacing w:val="-7"/>
                <w:sz w:val="20"/>
              </w:rPr>
              <w:t xml:space="preserve"> </w:t>
            </w:r>
            <w:r>
              <w:rPr>
                <w:sz w:val="20"/>
              </w:rPr>
              <w:t>και</w:t>
            </w:r>
            <w:r>
              <w:rPr>
                <w:spacing w:val="-6"/>
                <w:sz w:val="20"/>
              </w:rPr>
              <w:t xml:space="preserve"> </w:t>
            </w:r>
            <w:r>
              <w:rPr>
                <w:sz w:val="20"/>
              </w:rPr>
              <w:t>είναι</w:t>
            </w:r>
            <w:r>
              <w:rPr>
                <w:spacing w:val="-7"/>
                <w:sz w:val="20"/>
              </w:rPr>
              <w:t xml:space="preserve"> </w:t>
            </w:r>
            <w:r>
              <w:rPr>
                <w:sz w:val="20"/>
              </w:rPr>
              <w:t>ανοικτές</w:t>
            </w:r>
            <w:r>
              <w:rPr>
                <w:spacing w:val="-7"/>
                <w:sz w:val="20"/>
              </w:rPr>
              <w:t xml:space="preserve"> </w:t>
            </w:r>
            <w:r>
              <w:rPr>
                <w:sz w:val="20"/>
              </w:rPr>
              <w:t>σε</w:t>
            </w:r>
            <w:r>
              <w:rPr>
                <w:spacing w:val="-7"/>
                <w:sz w:val="20"/>
              </w:rPr>
              <w:t xml:space="preserve"> </w:t>
            </w:r>
            <w:r>
              <w:rPr>
                <w:sz w:val="20"/>
              </w:rPr>
              <w:t>άτομα</w:t>
            </w:r>
            <w:r>
              <w:rPr>
                <w:spacing w:val="-7"/>
                <w:sz w:val="20"/>
              </w:rPr>
              <w:t xml:space="preserve"> </w:t>
            </w:r>
            <w:r>
              <w:rPr>
                <w:sz w:val="20"/>
              </w:rPr>
              <w:t>με</w:t>
            </w:r>
            <w:r>
              <w:rPr>
                <w:spacing w:val="-7"/>
                <w:sz w:val="20"/>
              </w:rPr>
              <w:t xml:space="preserve"> </w:t>
            </w:r>
            <w:r>
              <w:rPr>
                <w:sz w:val="20"/>
              </w:rPr>
              <w:t>λιγότερες</w:t>
            </w:r>
            <w:r>
              <w:rPr>
                <w:spacing w:val="-7"/>
                <w:sz w:val="20"/>
              </w:rPr>
              <w:t xml:space="preserve"> </w:t>
            </w:r>
            <w:r>
              <w:rPr>
                <w:spacing w:val="-2"/>
                <w:sz w:val="20"/>
              </w:rPr>
              <w:t>ευκαιρίες·</w:t>
            </w:r>
          </w:p>
        </w:tc>
      </w:tr>
      <w:tr w:rsidR="0028661C" w14:paraId="6C7B4B97" w14:textId="77777777">
        <w:trPr>
          <w:trHeight w:val="792"/>
        </w:trPr>
        <w:tc>
          <w:tcPr>
            <w:tcW w:w="2340" w:type="dxa"/>
            <w:tcBorders>
              <w:top w:val="nil"/>
              <w:bottom w:val="nil"/>
            </w:tcBorders>
          </w:tcPr>
          <w:p w14:paraId="6C7B4B93" w14:textId="77777777" w:rsidR="0028661C" w:rsidRDefault="0028661C">
            <w:pPr>
              <w:pStyle w:val="TableParagraph"/>
              <w:spacing w:before="4"/>
              <w:rPr>
                <w:b/>
                <w:sz w:val="16"/>
              </w:rPr>
            </w:pPr>
          </w:p>
          <w:p w14:paraId="6C7B4B94" w14:textId="77777777" w:rsidR="0028661C" w:rsidRDefault="00B273B9">
            <w:pPr>
              <w:pStyle w:val="TableParagraph"/>
              <w:spacing w:line="280" w:lineRule="atLeast"/>
              <w:ind w:left="708" w:right="231" w:hanging="461"/>
              <w:rPr>
                <w:b/>
                <w:sz w:val="20"/>
              </w:rPr>
            </w:pPr>
            <w:r>
              <w:rPr>
                <w:b/>
                <w:sz w:val="20"/>
              </w:rPr>
              <w:t>(μέγιστη</w:t>
            </w:r>
            <w:r>
              <w:rPr>
                <w:b/>
                <w:spacing w:val="-12"/>
                <w:sz w:val="20"/>
              </w:rPr>
              <w:t xml:space="preserve"> </w:t>
            </w:r>
            <w:r>
              <w:rPr>
                <w:b/>
                <w:sz w:val="20"/>
              </w:rPr>
              <w:t>βαθμολογία: 30 βαθμοί)</w:t>
            </w:r>
          </w:p>
        </w:tc>
        <w:tc>
          <w:tcPr>
            <w:tcW w:w="7624" w:type="dxa"/>
            <w:tcBorders>
              <w:top w:val="nil"/>
              <w:bottom w:val="nil"/>
            </w:tcBorders>
          </w:tcPr>
          <w:p w14:paraId="6C7B4B95" w14:textId="77777777" w:rsidR="0028661C" w:rsidRDefault="00B273B9">
            <w:pPr>
              <w:pStyle w:val="TableParagraph"/>
              <w:numPr>
                <w:ilvl w:val="0"/>
                <w:numId w:val="223"/>
              </w:numPr>
              <w:tabs>
                <w:tab w:val="left" w:pos="468"/>
                <w:tab w:val="left" w:pos="469"/>
              </w:tabs>
              <w:spacing w:line="220" w:lineRule="exact"/>
              <w:rPr>
                <w:sz w:val="20"/>
              </w:rPr>
            </w:pPr>
            <w:r>
              <w:rPr>
                <w:sz w:val="20"/>
              </w:rPr>
              <w:t>το</w:t>
            </w:r>
            <w:r>
              <w:rPr>
                <w:spacing w:val="3"/>
                <w:sz w:val="20"/>
              </w:rPr>
              <w:t xml:space="preserve"> </w:t>
            </w:r>
            <w:r>
              <w:rPr>
                <w:sz w:val="20"/>
              </w:rPr>
              <w:t>σχέδιο</w:t>
            </w:r>
            <w:r>
              <w:rPr>
                <w:spacing w:val="3"/>
                <w:sz w:val="20"/>
              </w:rPr>
              <w:t xml:space="preserve"> </w:t>
            </w:r>
            <w:r>
              <w:rPr>
                <w:sz w:val="20"/>
              </w:rPr>
              <w:t>ενσωματώνει</w:t>
            </w:r>
            <w:r>
              <w:rPr>
                <w:spacing w:val="3"/>
                <w:sz w:val="20"/>
              </w:rPr>
              <w:t xml:space="preserve"> </w:t>
            </w:r>
            <w:r>
              <w:rPr>
                <w:sz w:val="20"/>
              </w:rPr>
              <w:t>τη</w:t>
            </w:r>
            <w:r>
              <w:rPr>
                <w:spacing w:val="4"/>
                <w:sz w:val="20"/>
              </w:rPr>
              <w:t xml:space="preserve"> </w:t>
            </w:r>
            <w:r>
              <w:rPr>
                <w:sz w:val="20"/>
              </w:rPr>
              <w:t>χρήση</w:t>
            </w:r>
            <w:r>
              <w:rPr>
                <w:spacing w:val="3"/>
                <w:sz w:val="20"/>
              </w:rPr>
              <w:t xml:space="preserve"> </w:t>
            </w:r>
            <w:r>
              <w:rPr>
                <w:sz w:val="20"/>
              </w:rPr>
              <w:t>ψηφιακών</w:t>
            </w:r>
            <w:r>
              <w:rPr>
                <w:spacing w:val="3"/>
                <w:sz w:val="20"/>
              </w:rPr>
              <w:t xml:space="preserve"> </w:t>
            </w:r>
            <w:r>
              <w:rPr>
                <w:sz w:val="20"/>
              </w:rPr>
              <w:t>εργαλείων</w:t>
            </w:r>
            <w:r>
              <w:rPr>
                <w:spacing w:val="2"/>
                <w:sz w:val="20"/>
              </w:rPr>
              <w:t xml:space="preserve"> </w:t>
            </w:r>
            <w:r>
              <w:rPr>
                <w:sz w:val="20"/>
              </w:rPr>
              <w:t>και</w:t>
            </w:r>
            <w:r>
              <w:rPr>
                <w:spacing w:val="3"/>
                <w:sz w:val="20"/>
              </w:rPr>
              <w:t xml:space="preserve"> </w:t>
            </w:r>
            <w:r>
              <w:rPr>
                <w:sz w:val="20"/>
              </w:rPr>
              <w:t>μεθόδων</w:t>
            </w:r>
            <w:r>
              <w:rPr>
                <w:spacing w:val="2"/>
                <w:sz w:val="20"/>
              </w:rPr>
              <w:t xml:space="preserve"> </w:t>
            </w:r>
            <w:r>
              <w:rPr>
                <w:sz w:val="20"/>
              </w:rPr>
              <w:t>μάθησης</w:t>
            </w:r>
            <w:r>
              <w:rPr>
                <w:spacing w:val="2"/>
                <w:sz w:val="20"/>
              </w:rPr>
              <w:t xml:space="preserve"> </w:t>
            </w:r>
            <w:r>
              <w:rPr>
                <w:sz w:val="20"/>
              </w:rPr>
              <w:t>για</w:t>
            </w:r>
            <w:r>
              <w:rPr>
                <w:spacing w:val="3"/>
                <w:sz w:val="20"/>
              </w:rPr>
              <w:t xml:space="preserve"> </w:t>
            </w:r>
            <w:r>
              <w:rPr>
                <w:spacing w:val="-5"/>
                <w:sz w:val="20"/>
              </w:rPr>
              <w:t>τη</w:t>
            </w:r>
          </w:p>
          <w:p w14:paraId="6C7B4B96" w14:textId="77777777" w:rsidR="0028661C" w:rsidRDefault="00B273B9">
            <w:pPr>
              <w:pStyle w:val="TableParagraph"/>
              <w:ind w:left="468"/>
              <w:rPr>
                <w:sz w:val="20"/>
              </w:rPr>
            </w:pPr>
            <w:r>
              <w:rPr>
                <w:sz w:val="20"/>
              </w:rPr>
              <w:t>συμπλήρωση</w:t>
            </w:r>
            <w:r>
              <w:rPr>
                <w:spacing w:val="40"/>
                <w:sz w:val="20"/>
              </w:rPr>
              <w:t xml:space="preserve"> </w:t>
            </w:r>
            <w:r>
              <w:rPr>
                <w:sz w:val="20"/>
              </w:rPr>
              <w:t>των</w:t>
            </w:r>
            <w:r>
              <w:rPr>
                <w:spacing w:val="40"/>
                <w:sz w:val="20"/>
              </w:rPr>
              <w:t xml:space="preserve"> </w:t>
            </w:r>
            <w:r>
              <w:rPr>
                <w:sz w:val="20"/>
              </w:rPr>
              <w:t>δραστηριοτήτων</w:t>
            </w:r>
            <w:r>
              <w:rPr>
                <w:spacing w:val="40"/>
                <w:sz w:val="20"/>
              </w:rPr>
              <w:t xml:space="preserve"> </w:t>
            </w:r>
            <w:r>
              <w:rPr>
                <w:sz w:val="20"/>
              </w:rPr>
              <w:t>με</w:t>
            </w:r>
            <w:r>
              <w:rPr>
                <w:spacing w:val="40"/>
                <w:sz w:val="20"/>
              </w:rPr>
              <w:t xml:space="preserve"> </w:t>
            </w:r>
            <w:r>
              <w:rPr>
                <w:sz w:val="20"/>
              </w:rPr>
              <w:t>φυσική</w:t>
            </w:r>
            <w:r>
              <w:rPr>
                <w:spacing w:val="40"/>
                <w:sz w:val="20"/>
              </w:rPr>
              <w:t xml:space="preserve"> </w:t>
            </w:r>
            <w:r>
              <w:rPr>
                <w:sz w:val="20"/>
              </w:rPr>
              <w:t>παρουσία</w:t>
            </w:r>
            <w:r>
              <w:rPr>
                <w:spacing w:val="40"/>
                <w:sz w:val="20"/>
              </w:rPr>
              <w:t xml:space="preserve"> </w:t>
            </w:r>
            <w:r>
              <w:rPr>
                <w:sz w:val="20"/>
              </w:rPr>
              <w:t>και</w:t>
            </w:r>
            <w:r>
              <w:rPr>
                <w:spacing w:val="40"/>
                <w:sz w:val="20"/>
              </w:rPr>
              <w:t xml:space="preserve"> </w:t>
            </w:r>
            <w:r>
              <w:rPr>
                <w:sz w:val="20"/>
              </w:rPr>
              <w:t>για</w:t>
            </w:r>
            <w:r>
              <w:rPr>
                <w:spacing w:val="40"/>
                <w:sz w:val="20"/>
              </w:rPr>
              <w:t xml:space="preserve"> </w:t>
            </w:r>
            <w:r>
              <w:rPr>
                <w:sz w:val="20"/>
              </w:rPr>
              <w:t>τη</w:t>
            </w:r>
            <w:r>
              <w:rPr>
                <w:spacing w:val="40"/>
                <w:sz w:val="20"/>
              </w:rPr>
              <w:t xml:space="preserve"> </w:t>
            </w:r>
            <w:r>
              <w:rPr>
                <w:sz w:val="20"/>
              </w:rPr>
              <w:t>βελτίωση</w:t>
            </w:r>
            <w:r>
              <w:rPr>
                <w:spacing w:val="40"/>
                <w:sz w:val="20"/>
              </w:rPr>
              <w:t xml:space="preserve"> </w:t>
            </w:r>
            <w:r>
              <w:rPr>
                <w:sz w:val="20"/>
              </w:rPr>
              <w:t>της συνεργασίας μεταξύ των οργανισμών-εταίρων.</w:t>
            </w:r>
          </w:p>
        </w:tc>
      </w:tr>
      <w:tr w:rsidR="0028661C" w14:paraId="6C7B4B9A" w14:textId="77777777">
        <w:trPr>
          <w:trHeight w:val="1782"/>
        </w:trPr>
        <w:tc>
          <w:tcPr>
            <w:tcW w:w="2340" w:type="dxa"/>
            <w:tcBorders>
              <w:top w:val="nil"/>
              <w:bottom w:val="nil"/>
            </w:tcBorders>
          </w:tcPr>
          <w:p w14:paraId="6C7B4B98" w14:textId="77777777" w:rsidR="0028661C" w:rsidRDefault="0028661C">
            <w:pPr>
              <w:pStyle w:val="TableParagraph"/>
              <w:rPr>
                <w:rFonts w:ascii="Times New Roman"/>
                <w:sz w:val="18"/>
              </w:rPr>
            </w:pPr>
          </w:p>
        </w:tc>
        <w:tc>
          <w:tcPr>
            <w:tcW w:w="7624" w:type="dxa"/>
            <w:tcBorders>
              <w:top w:val="nil"/>
              <w:bottom w:val="nil"/>
            </w:tcBorders>
          </w:tcPr>
          <w:p w14:paraId="6C7B4B99" w14:textId="77777777" w:rsidR="0028661C" w:rsidRDefault="00B273B9">
            <w:pPr>
              <w:pStyle w:val="TableParagraph"/>
              <w:spacing w:before="11"/>
              <w:ind w:left="1188" w:right="95" w:hanging="360"/>
              <w:jc w:val="both"/>
              <w:rPr>
                <w:sz w:val="20"/>
              </w:rPr>
            </w:pPr>
            <w:r>
              <w:rPr>
                <w:rFonts w:ascii="Courier New" w:hAnsi="Courier New"/>
                <w:sz w:val="20"/>
              </w:rPr>
              <w:t>-</w:t>
            </w:r>
            <w:r>
              <w:rPr>
                <w:rFonts w:ascii="Courier New" w:hAnsi="Courier New"/>
                <w:spacing w:val="40"/>
                <w:sz w:val="20"/>
              </w:rPr>
              <w:t xml:space="preserve"> </w:t>
            </w:r>
            <w:r>
              <w:rPr>
                <w:sz w:val="20"/>
              </w:rPr>
              <w:t xml:space="preserve">Εάν οι διαδικτυακές πλατφόρμες του </w:t>
            </w:r>
            <w:proofErr w:type="spellStart"/>
            <w:r>
              <w:rPr>
                <w:sz w:val="20"/>
              </w:rPr>
              <w:t>Erasmus</w:t>
            </w:r>
            <w:proofErr w:type="spellEnd"/>
            <w:r>
              <w:rPr>
                <w:sz w:val="20"/>
              </w:rPr>
              <w:t>+ είναι διαθέσιμες στον/στους τομέα/-</w:t>
            </w:r>
            <w:proofErr w:type="spellStart"/>
            <w:r>
              <w:rPr>
                <w:sz w:val="20"/>
              </w:rPr>
              <w:t>είς</w:t>
            </w:r>
            <w:proofErr w:type="spellEnd"/>
            <w:r>
              <w:rPr>
                <w:sz w:val="20"/>
              </w:rPr>
              <w:t xml:space="preserve"> των συμμετεχόντων οργανισμών: ο βαθμός στον οποίο το σχέδιο αξιοποιε</w:t>
            </w:r>
            <w:r>
              <w:rPr>
                <w:sz w:val="20"/>
              </w:rPr>
              <w:t xml:space="preserve">ί τις διαδικτυακές πλατφόρμες του </w:t>
            </w:r>
            <w:proofErr w:type="spellStart"/>
            <w:r>
              <w:rPr>
                <w:sz w:val="20"/>
              </w:rPr>
              <w:t>Erasmus</w:t>
            </w:r>
            <w:proofErr w:type="spellEnd"/>
            <w:r>
              <w:rPr>
                <w:sz w:val="20"/>
              </w:rPr>
              <w:t xml:space="preserve">+ (Πύλη Σχολικής Εκπαίδευσης, </w:t>
            </w:r>
            <w:proofErr w:type="spellStart"/>
            <w:r>
              <w:rPr>
                <w:sz w:val="20"/>
              </w:rPr>
              <w:t>eTwinning</w:t>
            </w:r>
            <w:proofErr w:type="spellEnd"/>
            <w:r>
              <w:rPr>
                <w:sz w:val="20"/>
              </w:rPr>
              <w:t>, EPALE, Ευρωπαϊκή Δικτυακή Πύλη της Νεολαίας, Πλατφόρμα Στρατηγικής της ΕΕ για τη Νεολαία) ως εργαλεία για την προετοιμασία, την υλοποίηση και την παρακολούθηση των δραστηριοτ</w:t>
            </w:r>
            <w:r>
              <w:rPr>
                <w:sz w:val="20"/>
              </w:rPr>
              <w:t>ήτων του σχεδίου.</w:t>
            </w:r>
          </w:p>
        </w:tc>
      </w:tr>
      <w:tr w:rsidR="0028661C" w14:paraId="6C7B4B9D" w14:textId="77777777">
        <w:trPr>
          <w:trHeight w:val="590"/>
        </w:trPr>
        <w:tc>
          <w:tcPr>
            <w:tcW w:w="2340" w:type="dxa"/>
            <w:tcBorders>
              <w:top w:val="nil"/>
              <w:bottom w:val="nil"/>
            </w:tcBorders>
          </w:tcPr>
          <w:p w14:paraId="6C7B4B9B" w14:textId="77777777" w:rsidR="0028661C" w:rsidRDefault="0028661C">
            <w:pPr>
              <w:pStyle w:val="TableParagraph"/>
              <w:rPr>
                <w:rFonts w:ascii="Times New Roman"/>
                <w:sz w:val="18"/>
              </w:rPr>
            </w:pPr>
          </w:p>
        </w:tc>
        <w:tc>
          <w:tcPr>
            <w:tcW w:w="7624" w:type="dxa"/>
            <w:tcBorders>
              <w:top w:val="nil"/>
              <w:bottom w:val="nil"/>
            </w:tcBorders>
          </w:tcPr>
          <w:p w14:paraId="6C7B4B9C" w14:textId="77777777" w:rsidR="0028661C" w:rsidRDefault="00B273B9">
            <w:pPr>
              <w:pStyle w:val="TableParagraph"/>
              <w:numPr>
                <w:ilvl w:val="0"/>
                <w:numId w:val="222"/>
              </w:numPr>
              <w:tabs>
                <w:tab w:val="left" w:pos="468"/>
                <w:tab w:val="left" w:pos="469"/>
              </w:tabs>
              <w:spacing w:before="36"/>
              <w:ind w:right="103"/>
              <w:rPr>
                <w:sz w:val="20"/>
              </w:rPr>
            </w:pPr>
            <w:r>
              <w:rPr>
                <w:sz w:val="20"/>
              </w:rPr>
              <w:t>Τα</w:t>
            </w:r>
            <w:r>
              <w:rPr>
                <w:spacing w:val="40"/>
                <w:sz w:val="20"/>
              </w:rPr>
              <w:t xml:space="preserve"> </w:t>
            </w:r>
            <w:r>
              <w:rPr>
                <w:sz w:val="20"/>
              </w:rPr>
              <w:t>σχέδια</w:t>
            </w:r>
            <w:r>
              <w:rPr>
                <w:spacing w:val="40"/>
                <w:sz w:val="20"/>
              </w:rPr>
              <w:t xml:space="preserve"> </w:t>
            </w:r>
            <w:r>
              <w:rPr>
                <w:sz w:val="20"/>
              </w:rPr>
              <w:t>σχεδιάζονται</w:t>
            </w:r>
            <w:r>
              <w:rPr>
                <w:spacing w:val="40"/>
                <w:sz w:val="20"/>
              </w:rPr>
              <w:t xml:space="preserve"> </w:t>
            </w:r>
            <w:r>
              <w:rPr>
                <w:sz w:val="20"/>
              </w:rPr>
              <w:t>με</w:t>
            </w:r>
            <w:r>
              <w:rPr>
                <w:spacing w:val="40"/>
                <w:sz w:val="20"/>
              </w:rPr>
              <w:t xml:space="preserve"> </w:t>
            </w:r>
            <w:r>
              <w:rPr>
                <w:sz w:val="20"/>
              </w:rPr>
              <w:t>τρόπο</w:t>
            </w:r>
            <w:r>
              <w:rPr>
                <w:spacing w:val="40"/>
                <w:sz w:val="20"/>
              </w:rPr>
              <w:t xml:space="preserve"> </w:t>
            </w:r>
            <w:r>
              <w:rPr>
                <w:sz w:val="20"/>
              </w:rPr>
              <w:t>φιλικό</w:t>
            </w:r>
            <w:r>
              <w:rPr>
                <w:spacing w:val="40"/>
                <w:sz w:val="20"/>
              </w:rPr>
              <w:t xml:space="preserve"> </w:t>
            </w:r>
            <w:r>
              <w:rPr>
                <w:sz w:val="20"/>
              </w:rPr>
              <w:t>προς</w:t>
            </w:r>
            <w:r>
              <w:rPr>
                <w:spacing w:val="40"/>
                <w:sz w:val="20"/>
              </w:rPr>
              <w:t xml:space="preserve"> </w:t>
            </w:r>
            <w:r>
              <w:rPr>
                <w:sz w:val="20"/>
              </w:rPr>
              <w:t>το</w:t>
            </w:r>
            <w:r>
              <w:rPr>
                <w:spacing w:val="40"/>
                <w:sz w:val="20"/>
              </w:rPr>
              <w:t xml:space="preserve"> </w:t>
            </w:r>
            <w:r>
              <w:rPr>
                <w:sz w:val="20"/>
              </w:rPr>
              <w:t>περιβάλλον</w:t>
            </w:r>
            <w:r>
              <w:rPr>
                <w:spacing w:val="40"/>
                <w:sz w:val="20"/>
              </w:rPr>
              <w:t xml:space="preserve"> </w:t>
            </w:r>
            <w:r>
              <w:rPr>
                <w:sz w:val="20"/>
              </w:rPr>
              <w:t>και</w:t>
            </w:r>
            <w:r>
              <w:rPr>
                <w:spacing w:val="40"/>
                <w:sz w:val="20"/>
              </w:rPr>
              <w:t xml:space="preserve"> </w:t>
            </w:r>
            <w:r>
              <w:rPr>
                <w:sz w:val="20"/>
              </w:rPr>
              <w:t>ενσωματώνουν πράσινες πρακτικές στις διάφορες φάσεις του σχεδίου.</w:t>
            </w:r>
          </w:p>
        </w:tc>
      </w:tr>
      <w:tr w:rsidR="0028661C" w14:paraId="6C7B4BA0" w14:textId="77777777">
        <w:trPr>
          <w:trHeight w:val="351"/>
        </w:trPr>
        <w:tc>
          <w:tcPr>
            <w:tcW w:w="2340" w:type="dxa"/>
            <w:tcBorders>
              <w:top w:val="nil"/>
              <w:bottom w:val="nil"/>
            </w:tcBorders>
          </w:tcPr>
          <w:p w14:paraId="6C7B4B9E" w14:textId="77777777" w:rsidR="0028661C" w:rsidRDefault="0028661C">
            <w:pPr>
              <w:pStyle w:val="TableParagraph"/>
              <w:rPr>
                <w:rFonts w:ascii="Times New Roman"/>
                <w:sz w:val="18"/>
              </w:rPr>
            </w:pPr>
          </w:p>
        </w:tc>
        <w:tc>
          <w:tcPr>
            <w:tcW w:w="7624" w:type="dxa"/>
            <w:tcBorders>
              <w:top w:val="nil"/>
              <w:bottom w:val="nil"/>
            </w:tcBorders>
          </w:tcPr>
          <w:p w14:paraId="6C7B4B9F" w14:textId="77777777" w:rsidR="0028661C" w:rsidRDefault="00B273B9">
            <w:pPr>
              <w:pStyle w:val="TableParagraph"/>
              <w:spacing w:before="28"/>
              <w:ind w:left="108"/>
              <w:rPr>
                <w:sz w:val="20"/>
              </w:rPr>
            </w:pPr>
            <w:r>
              <w:rPr>
                <w:sz w:val="20"/>
              </w:rPr>
              <w:t>Αν</w:t>
            </w:r>
            <w:r>
              <w:rPr>
                <w:spacing w:val="-9"/>
                <w:sz w:val="20"/>
              </w:rPr>
              <w:t xml:space="preserve"> </w:t>
            </w:r>
            <w:r>
              <w:rPr>
                <w:sz w:val="20"/>
              </w:rPr>
              <w:t>το</w:t>
            </w:r>
            <w:r>
              <w:rPr>
                <w:spacing w:val="-7"/>
                <w:sz w:val="20"/>
              </w:rPr>
              <w:t xml:space="preserve"> </w:t>
            </w:r>
            <w:r>
              <w:rPr>
                <w:sz w:val="20"/>
              </w:rPr>
              <w:t>σχέδιο</w:t>
            </w:r>
            <w:r>
              <w:rPr>
                <w:spacing w:val="-7"/>
                <w:sz w:val="20"/>
              </w:rPr>
              <w:t xml:space="preserve"> </w:t>
            </w:r>
            <w:r>
              <w:rPr>
                <w:sz w:val="20"/>
              </w:rPr>
              <w:t>προβλέπει</w:t>
            </w:r>
            <w:r>
              <w:rPr>
                <w:spacing w:val="-8"/>
                <w:sz w:val="20"/>
              </w:rPr>
              <w:t xml:space="preserve"> </w:t>
            </w:r>
            <w:r>
              <w:rPr>
                <w:sz w:val="20"/>
              </w:rPr>
              <w:t>δραστηριότητες</w:t>
            </w:r>
            <w:r>
              <w:rPr>
                <w:spacing w:val="-8"/>
                <w:sz w:val="20"/>
              </w:rPr>
              <w:t xml:space="preserve"> </w:t>
            </w:r>
            <w:r>
              <w:rPr>
                <w:sz w:val="20"/>
              </w:rPr>
              <w:t>κατάρτισης,</w:t>
            </w:r>
            <w:r>
              <w:rPr>
                <w:spacing w:val="-7"/>
                <w:sz w:val="20"/>
              </w:rPr>
              <w:t xml:space="preserve"> </w:t>
            </w:r>
            <w:r>
              <w:rPr>
                <w:sz w:val="20"/>
              </w:rPr>
              <w:t>διδασκαλίας</w:t>
            </w:r>
            <w:r>
              <w:rPr>
                <w:spacing w:val="-8"/>
                <w:sz w:val="20"/>
              </w:rPr>
              <w:t xml:space="preserve"> </w:t>
            </w:r>
            <w:r>
              <w:rPr>
                <w:sz w:val="20"/>
              </w:rPr>
              <w:t>ή</w:t>
            </w:r>
            <w:r>
              <w:rPr>
                <w:spacing w:val="-8"/>
                <w:sz w:val="20"/>
              </w:rPr>
              <w:t xml:space="preserve"> </w:t>
            </w:r>
            <w:r>
              <w:rPr>
                <w:spacing w:val="-2"/>
                <w:sz w:val="20"/>
              </w:rPr>
              <w:t>μάθησης:</w:t>
            </w:r>
          </w:p>
        </w:tc>
      </w:tr>
      <w:tr w:rsidR="0028661C" w14:paraId="6C7B4BA3" w14:textId="77777777">
        <w:trPr>
          <w:trHeight w:val="847"/>
        </w:trPr>
        <w:tc>
          <w:tcPr>
            <w:tcW w:w="2340" w:type="dxa"/>
            <w:tcBorders>
              <w:top w:val="nil"/>
              <w:bottom w:val="nil"/>
            </w:tcBorders>
          </w:tcPr>
          <w:p w14:paraId="6C7B4BA1" w14:textId="77777777" w:rsidR="0028661C" w:rsidRDefault="0028661C">
            <w:pPr>
              <w:pStyle w:val="TableParagraph"/>
              <w:rPr>
                <w:rFonts w:ascii="Times New Roman"/>
                <w:sz w:val="18"/>
              </w:rPr>
            </w:pPr>
          </w:p>
        </w:tc>
        <w:tc>
          <w:tcPr>
            <w:tcW w:w="7624" w:type="dxa"/>
            <w:tcBorders>
              <w:top w:val="nil"/>
              <w:bottom w:val="nil"/>
            </w:tcBorders>
          </w:tcPr>
          <w:p w14:paraId="6C7B4BA2" w14:textId="77777777" w:rsidR="0028661C" w:rsidRDefault="00B273B9">
            <w:pPr>
              <w:pStyle w:val="TableParagraph"/>
              <w:numPr>
                <w:ilvl w:val="0"/>
                <w:numId w:val="221"/>
              </w:numPr>
              <w:tabs>
                <w:tab w:val="left" w:pos="469"/>
              </w:tabs>
              <w:spacing w:before="54"/>
              <w:ind w:right="100"/>
              <w:jc w:val="both"/>
              <w:rPr>
                <w:sz w:val="20"/>
              </w:rPr>
            </w:pPr>
            <w:r>
              <w:rPr>
                <w:sz w:val="20"/>
              </w:rPr>
              <w:t>ο βαθμός στον οποίο οι συγκεκριμένες δραστηριότητες είναι κατάλληλες για τους στόχους του σχεδίου και περιλαμβάνουν το κατάλληλο προφίλ και τον κατάλληλο αριθμό συμμετεχόντων·</w:t>
            </w:r>
          </w:p>
        </w:tc>
      </w:tr>
      <w:tr w:rsidR="0028661C" w14:paraId="6C7B4BA6" w14:textId="77777777">
        <w:trPr>
          <w:trHeight w:val="277"/>
        </w:trPr>
        <w:tc>
          <w:tcPr>
            <w:tcW w:w="2340" w:type="dxa"/>
            <w:tcBorders>
              <w:top w:val="nil"/>
            </w:tcBorders>
          </w:tcPr>
          <w:p w14:paraId="6C7B4BA4" w14:textId="77777777" w:rsidR="0028661C" w:rsidRDefault="0028661C">
            <w:pPr>
              <w:pStyle w:val="TableParagraph"/>
              <w:rPr>
                <w:rFonts w:ascii="Times New Roman"/>
                <w:sz w:val="18"/>
              </w:rPr>
            </w:pPr>
          </w:p>
        </w:tc>
        <w:tc>
          <w:tcPr>
            <w:tcW w:w="7624" w:type="dxa"/>
            <w:tcBorders>
              <w:top w:val="nil"/>
            </w:tcBorders>
          </w:tcPr>
          <w:p w14:paraId="6C7B4BA5" w14:textId="77777777" w:rsidR="0028661C" w:rsidRDefault="00B273B9">
            <w:pPr>
              <w:pStyle w:val="TableParagraph"/>
              <w:numPr>
                <w:ilvl w:val="0"/>
                <w:numId w:val="220"/>
              </w:numPr>
              <w:tabs>
                <w:tab w:val="left" w:pos="468"/>
                <w:tab w:val="left" w:pos="469"/>
              </w:tabs>
              <w:spacing w:before="34" w:line="223" w:lineRule="exact"/>
              <w:rPr>
                <w:sz w:val="20"/>
              </w:rPr>
            </w:pPr>
            <w:r>
              <w:rPr>
                <w:sz w:val="20"/>
              </w:rPr>
              <w:t>η</w:t>
            </w:r>
            <w:r>
              <w:rPr>
                <w:spacing w:val="18"/>
                <w:sz w:val="20"/>
              </w:rPr>
              <w:t xml:space="preserve"> </w:t>
            </w:r>
            <w:r>
              <w:rPr>
                <w:sz w:val="20"/>
              </w:rPr>
              <w:t>ποιότητα</w:t>
            </w:r>
            <w:r>
              <w:rPr>
                <w:spacing w:val="17"/>
                <w:sz w:val="20"/>
              </w:rPr>
              <w:t xml:space="preserve"> </w:t>
            </w:r>
            <w:r>
              <w:rPr>
                <w:sz w:val="20"/>
              </w:rPr>
              <w:t>των</w:t>
            </w:r>
            <w:r>
              <w:rPr>
                <w:spacing w:val="17"/>
                <w:sz w:val="20"/>
              </w:rPr>
              <w:t xml:space="preserve"> </w:t>
            </w:r>
            <w:r>
              <w:rPr>
                <w:sz w:val="20"/>
              </w:rPr>
              <w:t>πρακτικών</w:t>
            </w:r>
            <w:r>
              <w:rPr>
                <w:spacing w:val="20"/>
                <w:sz w:val="20"/>
              </w:rPr>
              <w:t xml:space="preserve"> </w:t>
            </w:r>
            <w:r>
              <w:rPr>
                <w:sz w:val="20"/>
              </w:rPr>
              <w:t>ρυθμίσεων,</w:t>
            </w:r>
            <w:r>
              <w:rPr>
                <w:spacing w:val="18"/>
                <w:sz w:val="20"/>
              </w:rPr>
              <w:t xml:space="preserve"> </w:t>
            </w:r>
            <w:r>
              <w:rPr>
                <w:sz w:val="20"/>
              </w:rPr>
              <w:t>της</w:t>
            </w:r>
            <w:r>
              <w:rPr>
                <w:spacing w:val="17"/>
                <w:sz w:val="20"/>
              </w:rPr>
              <w:t xml:space="preserve"> </w:t>
            </w:r>
            <w:r>
              <w:rPr>
                <w:sz w:val="20"/>
              </w:rPr>
              <w:t>διαχείρισης</w:t>
            </w:r>
            <w:r>
              <w:rPr>
                <w:spacing w:val="17"/>
                <w:sz w:val="20"/>
              </w:rPr>
              <w:t xml:space="preserve"> </w:t>
            </w:r>
            <w:r>
              <w:rPr>
                <w:sz w:val="20"/>
              </w:rPr>
              <w:t>και</w:t>
            </w:r>
            <w:r>
              <w:rPr>
                <w:spacing w:val="18"/>
                <w:sz w:val="20"/>
              </w:rPr>
              <w:t xml:space="preserve"> </w:t>
            </w:r>
            <w:r>
              <w:rPr>
                <w:sz w:val="20"/>
              </w:rPr>
              <w:t>των</w:t>
            </w:r>
            <w:r>
              <w:rPr>
                <w:spacing w:val="17"/>
                <w:sz w:val="20"/>
              </w:rPr>
              <w:t xml:space="preserve"> </w:t>
            </w:r>
            <w:r>
              <w:rPr>
                <w:sz w:val="20"/>
              </w:rPr>
              <w:t>μέσων</w:t>
            </w:r>
            <w:r>
              <w:rPr>
                <w:spacing w:val="18"/>
                <w:sz w:val="20"/>
              </w:rPr>
              <w:t xml:space="preserve"> </w:t>
            </w:r>
            <w:r>
              <w:rPr>
                <w:spacing w:val="-2"/>
                <w:sz w:val="20"/>
              </w:rPr>
              <w:t>υποστήριξης</w:t>
            </w:r>
          </w:p>
        </w:tc>
      </w:tr>
    </w:tbl>
    <w:p w14:paraId="6C7B4BA7" w14:textId="77777777" w:rsidR="0028661C" w:rsidRDefault="0028661C">
      <w:pPr>
        <w:spacing w:line="223" w:lineRule="exact"/>
        <w:rPr>
          <w:sz w:val="20"/>
        </w:rPr>
        <w:sectPr w:rsidR="0028661C">
          <w:type w:val="continuous"/>
          <w:pgSz w:w="11910" w:h="16840"/>
          <w:pgMar w:top="1400" w:right="780" w:bottom="720"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7624"/>
      </w:tblGrid>
      <w:tr w:rsidR="0028661C" w14:paraId="6C7B4BAB" w14:textId="77777777">
        <w:trPr>
          <w:trHeight w:val="1168"/>
        </w:trPr>
        <w:tc>
          <w:tcPr>
            <w:tcW w:w="2340" w:type="dxa"/>
          </w:tcPr>
          <w:p w14:paraId="6C7B4BA8" w14:textId="77777777" w:rsidR="0028661C" w:rsidRDefault="0028661C">
            <w:pPr>
              <w:pStyle w:val="TableParagraph"/>
              <w:rPr>
                <w:rFonts w:ascii="Times New Roman"/>
                <w:sz w:val="18"/>
              </w:rPr>
            </w:pPr>
          </w:p>
        </w:tc>
        <w:tc>
          <w:tcPr>
            <w:tcW w:w="7624" w:type="dxa"/>
          </w:tcPr>
          <w:p w14:paraId="6C7B4BA9" w14:textId="77777777" w:rsidR="0028661C" w:rsidRDefault="00B273B9">
            <w:pPr>
              <w:pStyle w:val="TableParagraph"/>
              <w:spacing w:before="1"/>
              <w:ind w:left="468"/>
              <w:jc w:val="both"/>
              <w:rPr>
                <w:sz w:val="20"/>
              </w:rPr>
            </w:pPr>
            <w:r>
              <w:rPr>
                <w:sz w:val="20"/>
              </w:rPr>
              <w:t>στο</w:t>
            </w:r>
            <w:r>
              <w:rPr>
                <w:spacing w:val="-9"/>
                <w:sz w:val="20"/>
              </w:rPr>
              <w:t xml:space="preserve"> </w:t>
            </w:r>
            <w:r>
              <w:rPr>
                <w:sz w:val="20"/>
              </w:rPr>
              <w:t>πλαίσιο</w:t>
            </w:r>
            <w:r>
              <w:rPr>
                <w:spacing w:val="-9"/>
                <w:sz w:val="20"/>
              </w:rPr>
              <w:t xml:space="preserve"> </w:t>
            </w:r>
            <w:r>
              <w:rPr>
                <w:sz w:val="20"/>
              </w:rPr>
              <w:t>των</w:t>
            </w:r>
            <w:r>
              <w:rPr>
                <w:spacing w:val="-9"/>
                <w:sz w:val="20"/>
              </w:rPr>
              <w:t xml:space="preserve"> </w:t>
            </w:r>
            <w:r>
              <w:rPr>
                <w:sz w:val="20"/>
              </w:rPr>
              <w:t>δραστηριοτήτων</w:t>
            </w:r>
            <w:r>
              <w:rPr>
                <w:spacing w:val="-10"/>
                <w:sz w:val="20"/>
              </w:rPr>
              <w:t xml:space="preserve"> </w:t>
            </w:r>
            <w:r>
              <w:rPr>
                <w:sz w:val="20"/>
              </w:rPr>
              <w:t>μάθησης,</w:t>
            </w:r>
            <w:r>
              <w:rPr>
                <w:spacing w:val="-8"/>
                <w:sz w:val="20"/>
              </w:rPr>
              <w:t xml:space="preserve"> </w:t>
            </w:r>
            <w:r>
              <w:rPr>
                <w:sz w:val="20"/>
              </w:rPr>
              <w:t>διδασκαλίας</w:t>
            </w:r>
            <w:r>
              <w:rPr>
                <w:spacing w:val="-10"/>
                <w:sz w:val="20"/>
              </w:rPr>
              <w:t xml:space="preserve"> </w:t>
            </w:r>
            <w:r>
              <w:rPr>
                <w:sz w:val="20"/>
              </w:rPr>
              <w:t>και</w:t>
            </w:r>
            <w:r>
              <w:rPr>
                <w:spacing w:val="-8"/>
                <w:sz w:val="20"/>
              </w:rPr>
              <w:t xml:space="preserve"> </w:t>
            </w:r>
            <w:r>
              <w:rPr>
                <w:spacing w:val="-2"/>
                <w:sz w:val="20"/>
              </w:rPr>
              <w:t>κατάρτισης·</w:t>
            </w:r>
          </w:p>
          <w:p w14:paraId="6C7B4BAA" w14:textId="77777777" w:rsidR="0028661C" w:rsidRDefault="00B273B9">
            <w:pPr>
              <w:pStyle w:val="TableParagraph"/>
              <w:numPr>
                <w:ilvl w:val="0"/>
                <w:numId w:val="219"/>
              </w:numPr>
              <w:tabs>
                <w:tab w:val="left" w:pos="469"/>
              </w:tabs>
              <w:spacing w:before="97"/>
              <w:ind w:right="103"/>
              <w:jc w:val="both"/>
              <w:rPr>
                <w:sz w:val="20"/>
              </w:rPr>
            </w:pPr>
            <w:r>
              <w:rPr>
                <w:sz w:val="20"/>
              </w:rPr>
              <w:t xml:space="preserve">η ποιότητα των ρυθμίσεων αναγνώρισης και επικύρωσης των μαθησιακών αποτελεσμάτων των συμμετεχόντων, σύμφωνα με τα ευρωπαϊκά εργαλεία και τις αρχές για τη </w:t>
            </w:r>
            <w:r>
              <w:rPr>
                <w:sz w:val="20"/>
              </w:rPr>
              <w:t>διαφάνεια και την αναγνώριση.</w:t>
            </w:r>
          </w:p>
        </w:tc>
      </w:tr>
      <w:tr w:rsidR="0028661C" w14:paraId="6C7B4BBD" w14:textId="77777777">
        <w:trPr>
          <w:trHeight w:val="4867"/>
        </w:trPr>
        <w:tc>
          <w:tcPr>
            <w:tcW w:w="2340" w:type="dxa"/>
          </w:tcPr>
          <w:p w14:paraId="6C7B4BAC" w14:textId="77777777" w:rsidR="0028661C" w:rsidRDefault="0028661C">
            <w:pPr>
              <w:pStyle w:val="TableParagraph"/>
              <w:rPr>
                <w:b/>
                <w:sz w:val="20"/>
              </w:rPr>
            </w:pPr>
          </w:p>
          <w:p w14:paraId="6C7B4BAD" w14:textId="77777777" w:rsidR="0028661C" w:rsidRDefault="0028661C">
            <w:pPr>
              <w:pStyle w:val="TableParagraph"/>
              <w:rPr>
                <w:b/>
                <w:sz w:val="20"/>
              </w:rPr>
            </w:pPr>
          </w:p>
          <w:p w14:paraId="6C7B4BAE" w14:textId="77777777" w:rsidR="0028661C" w:rsidRDefault="0028661C">
            <w:pPr>
              <w:pStyle w:val="TableParagraph"/>
              <w:rPr>
                <w:b/>
                <w:sz w:val="20"/>
              </w:rPr>
            </w:pPr>
          </w:p>
          <w:p w14:paraId="6C7B4BAF" w14:textId="77777777" w:rsidR="0028661C" w:rsidRDefault="0028661C">
            <w:pPr>
              <w:pStyle w:val="TableParagraph"/>
              <w:rPr>
                <w:b/>
                <w:sz w:val="20"/>
              </w:rPr>
            </w:pPr>
          </w:p>
          <w:p w14:paraId="6C7B4BB0" w14:textId="77777777" w:rsidR="0028661C" w:rsidRDefault="0028661C">
            <w:pPr>
              <w:pStyle w:val="TableParagraph"/>
              <w:rPr>
                <w:b/>
                <w:sz w:val="20"/>
              </w:rPr>
            </w:pPr>
          </w:p>
          <w:p w14:paraId="6C7B4BB1" w14:textId="77777777" w:rsidR="0028661C" w:rsidRDefault="0028661C">
            <w:pPr>
              <w:pStyle w:val="TableParagraph"/>
              <w:rPr>
                <w:b/>
                <w:sz w:val="20"/>
              </w:rPr>
            </w:pPr>
          </w:p>
          <w:p w14:paraId="6C7B4BB2" w14:textId="77777777" w:rsidR="0028661C" w:rsidRDefault="0028661C">
            <w:pPr>
              <w:pStyle w:val="TableParagraph"/>
              <w:spacing w:before="4"/>
              <w:rPr>
                <w:b/>
                <w:sz w:val="25"/>
              </w:rPr>
            </w:pPr>
          </w:p>
          <w:p w14:paraId="6C7B4BB3" w14:textId="77777777" w:rsidR="0028661C" w:rsidRDefault="00B273B9">
            <w:pPr>
              <w:pStyle w:val="TableParagraph"/>
              <w:spacing w:before="1" w:line="276" w:lineRule="auto"/>
              <w:ind w:left="129" w:right="122"/>
              <w:jc w:val="center"/>
              <w:rPr>
                <w:b/>
                <w:sz w:val="20"/>
              </w:rPr>
            </w:pPr>
            <w:r>
              <w:rPr>
                <w:b/>
                <w:sz w:val="20"/>
              </w:rPr>
              <w:t>Ποιότητα</w:t>
            </w:r>
            <w:r>
              <w:rPr>
                <w:b/>
                <w:spacing w:val="-12"/>
                <w:sz w:val="20"/>
              </w:rPr>
              <w:t xml:space="preserve"> </w:t>
            </w:r>
            <w:r>
              <w:rPr>
                <w:b/>
                <w:sz w:val="20"/>
              </w:rPr>
              <w:t>της</w:t>
            </w:r>
            <w:r>
              <w:rPr>
                <w:b/>
                <w:spacing w:val="-11"/>
                <w:sz w:val="20"/>
              </w:rPr>
              <w:t xml:space="preserve"> </w:t>
            </w:r>
            <w:r>
              <w:rPr>
                <w:b/>
                <w:sz w:val="20"/>
              </w:rPr>
              <w:t xml:space="preserve">σύμπραξης και των ρυθμίσεων </w:t>
            </w:r>
            <w:r>
              <w:rPr>
                <w:b/>
                <w:spacing w:val="-2"/>
                <w:sz w:val="20"/>
              </w:rPr>
              <w:t>συνεργασίας</w:t>
            </w:r>
          </w:p>
          <w:p w14:paraId="6C7B4BB4" w14:textId="77777777" w:rsidR="0028661C" w:rsidRDefault="0028661C">
            <w:pPr>
              <w:pStyle w:val="TableParagraph"/>
              <w:spacing w:before="4"/>
              <w:rPr>
                <w:b/>
                <w:sz w:val="16"/>
              </w:rPr>
            </w:pPr>
          </w:p>
          <w:p w14:paraId="6C7B4BB5" w14:textId="77777777" w:rsidR="0028661C" w:rsidRDefault="00B273B9">
            <w:pPr>
              <w:pStyle w:val="TableParagraph"/>
              <w:spacing w:line="276" w:lineRule="auto"/>
              <w:ind w:left="247" w:right="237"/>
              <w:jc w:val="center"/>
              <w:rPr>
                <w:b/>
                <w:sz w:val="20"/>
              </w:rPr>
            </w:pPr>
            <w:r>
              <w:rPr>
                <w:b/>
                <w:sz w:val="20"/>
              </w:rPr>
              <w:t>(μέγιστη</w:t>
            </w:r>
            <w:r>
              <w:rPr>
                <w:b/>
                <w:spacing w:val="-12"/>
                <w:sz w:val="20"/>
              </w:rPr>
              <w:t xml:space="preserve"> </w:t>
            </w:r>
            <w:r>
              <w:rPr>
                <w:b/>
                <w:sz w:val="20"/>
              </w:rPr>
              <w:t>βαθμολογία: 20 βαθμοί)</w:t>
            </w:r>
          </w:p>
        </w:tc>
        <w:tc>
          <w:tcPr>
            <w:tcW w:w="7624" w:type="dxa"/>
          </w:tcPr>
          <w:p w14:paraId="6C7B4BB6" w14:textId="77777777" w:rsidR="0028661C" w:rsidRDefault="00B273B9">
            <w:pPr>
              <w:pStyle w:val="TableParagraph"/>
              <w:spacing w:before="1"/>
              <w:ind w:left="108"/>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4BB7" w14:textId="77777777" w:rsidR="0028661C" w:rsidRDefault="0028661C">
            <w:pPr>
              <w:pStyle w:val="TableParagraph"/>
              <w:spacing w:before="4"/>
              <w:rPr>
                <w:b/>
                <w:sz w:val="19"/>
              </w:rPr>
            </w:pPr>
          </w:p>
          <w:p w14:paraId="6C7B4BB8" w14:textId="77777777" w:rsidR="0028661C" w:rsidRDefault="00B273B9">
            <w:pPr>
              <w:pStyle w:val="TableParagraph"/>
              <w:numPr>
                <w:ilvl w:val="0"/>
                <w:numId w:val="218"/>
              </w:numPr>
              <w:tabs>
                <w:tab w:val="left" w:pos="469"/>
              </w:tabs>
              <w:ind w:right="98"/>
              <w:jc w:val="both"/>
              <w:rPr>
                <w:sz w:val="20"/>
              </w:rPr>
            </w:pPr>
            <w:r>
              <w:rPr>
                <w:sz w:val="20"/>
              </w:rPr>
              <w:t xml:space="preserve">το σχέδιο περιλαμβάνει κατάλληλο συνδυασμό συμμετεχόντων οργανισμών ως προς το προφίλ, συμπεριλαμβανομένων οργανισμών σε επίπεδο τοπικών κοινοτήτων, την πείρα που έχουν αποκομίσει στο παρελθόν στο πρόγραμμα και την </w:t>
            </w:r>
            <w:proofErr w:type="spellStart"/>
            <w:r>
              <w:rPr>
                <w:sz w:val="20"/>
              </w:rPr>
              <w:t>εμπειρογνωσία</w:t>
            </w:r>
            <w:proofErr w:type="spellEnd"/>
            <w:r>
              <w:rPr>
                <w:sz w:val="20"/>
              </w:rPr>
              <w:t xml:space="preserve"> τους για την επιτυχή εκπλήρ</w:t>
            </w:r>
            <w:r>
              <w:rPr>
                <w:sz w:val="20"/>
              </w:rPr>
              <w:t>ωση όλων των στόχων του σχεδίου·</w:t>
            </w:r>
          </w:p>
          <w:p w14:paraId="6C7B4BB9" w14:textId="77777777" w:rsidR="0028661C" w:rsidRDefault="00B273B9">
            <w:pPr>
              <w:pStyle w:val="TableParagraph"/>
              <w:numPr>
                <w:ilvl w:val="0"/>
                <w:numId w:val="218"/>
              </w:numPr>
              <w:tabs>
                <w:tab w:val="left" w:pos="469"/>
              </w:tabs>
              <w:spacing w:before="96"/>
              <w:ind w:right="102"/>
              <w:jc w:val="both"/>
              <w:rPr>
                <w:sz w:val="20"/>
              </w:rPr>
            </w:pPr>
            <w:r>
              <w:rPr>
                <w:sz w:val="20"/>
              </w:rPr>
              <w:t xml:space="preserve">το σχέδιο περιλαμβάνει νεοεισερχόμενους και λιγότερο έμπειρους οργανισμούς στη </w:t>
            </w:r>
            <w:r>
              <w:rPr>
                <w:spacing w:val="-2"/>
                <w:sz w:val="20"/>
              </w:rPr>
              <w:t>δράση·</w:t>
            </w:r>
          </w:p>
          <w:p w14:paraId="6C7B4BBA" w14:textId="77777777" w:rsidR="0028661C" w:rsidRDefault="00B273B9">
            <w:pPr>
              <w:pStyle w:val="TableParagraph"/>
              <w:numPr>
                <w:ilvl w:val="0"/>
                <w:numId w:val="218"/>
              </w:numPr>
              <w:tabs>
                <w:tab w:val="left" w:pos="469"/>
              </w:tabs>
              <w:spacing w:before="98"/>
              <w:ind w:right="102"/>
              <w:jc w:val="both"/>
              <w:rPr>
                <w:sz w:val="20"/>
              </w:rPr>
            </w:pPr>
            <w:r>
              <w:rPr>
                <w:sz w:val="20"/>
              </w:rPr>
              <w:t>η προτεινόμενη κατανομή καθηκόντων επιδεικνύει τη δέσμευση και την ενεργό συμβολή όλων των συμμετεχόντων οργανισμών·</w:t>
            </w:r>
          </w:p>
          <w:p w14:paraId="6C7B4BBB" w14:textId="77777777" w:rsidR="0028661C" w:rsidRDefault="00B273B9">
            <w:pPr>
              <w:pStyle w:val="TableParagraph"/>
              <w:numPr>
                <w:ilvl w:val="0"/>
                <w:numId w:val="218"/>
              </w:numPr>
              <w:tabs>
                <w:tab w:val="left" w:pos="469"/>
              </w:tabs>
              <w:spacing w:before="95"/>
              <w:ind w:right="100"/>
              <w:jc w:val="both"/>
              <w:rPr>
                <w:sz w:val="20"/>
              </w:rPr>
            </w:pPr>
            <w:r>
              <w:rPr>
                <w:sz w:val="20"/>
              </w:rPr>
              <w:t>η πρόταση περιλαμβάν</w:t>
            </w:r>
            <w:r>
              <w:rPr>
                <w:sz w:val="20"/>
              </w:rPr>
              <w:t>ει αποτελεσματικούς μηχανισμούς συντονισμού και επικοινωνίας μεταξύ των συμμετεχόντων οργανισμών, καθώς και μεταξύ αυτών των οργανισμών και άλλων ενδιαφερομένων·</w:t>
            </w:r>
          </w:p>
          <w:p w14:paraId="6C7B4BBC" w14:textId="77777777" w:rsidR="0028661C" w:rsidRDefault="00B273B9">
            <w:pPr>
              <w:pStyle w:val="TableParagraph"/>
              <w:numPr>
                <w:ilvl w:val="0"/>
                <w:numId w:val="218"/>
              </w:numPr>
              <w:tabs>
                <w:tab w:val="left" w:pos="469"/>
              </w:tabs>
              <w:spacing w:before="96"/>
              <w:ind w:right="97"/>
              <w:jc w:val="both"/>
              <w:rPr>
                <w:sz w:val="20"/>
              </w:rPr>
            </w:pPr>
            <w:r>
              <w:rPr>
                <w:sz w:val="20"/>
              </w:rPr>
              <w:t>κατά</w:t>
            </w:r>
            <w:r>
              <w:rPr>
                <w:spacing w:val="-3"/>
                <w:sz w:val="20"/>
              </w:rPr>
              <w:t xml:space="preserve"> </w:t>
            </w:r>
            <w:r>
              <w:rPr>
                <w:sz w:val="20"/>
              </w:rPr>
              <w:t>περίπτωση,</w:t>
            </w:r>
            <w:r>
              <w:rPr>
                <w:spacing w:val="-2"/>
                <w:sz w:val="20"/>
              </w:rPr>
              <w:t xml:space="preserve"> </w:t>
            </w:r>
            <w:r>
              <w:rPr>
                <w:sz w:val="20"/>
              </w:rPr>
              <w:t>ο</w:t>
            </w:r>
            <w:r>
              <w:rPr>
                <w:spacing w:val="-3"/>
                <w:sz w:val="20"/>
              </w:rPr>
              <w:t xml:space="preserve"> </w:t>
            </w:r>
            <w:r>
              <w:rPr>
                <w:sz w:val="20"/>
              </w:rPr>
              <w:t>βαθμός</w:t>
            </w:r>
            <w:r>
              <w:rPr>
                <w:spacing w:val="-3"/>
                <w:sz w:val="20"/>
              </w:rPr>
              <w:t xml:space="preserve"> </w:t>
            </w:r>
            <w:r>
              <w:rPr>
                <w:sz w:val="20"/>
              </w:rPr>
              <w:t>στον</w:t>
            </w:r>
            <w:r>
              <w:rPr>
                <w:spacing w:val="-3"/>
                <w:sz w:val="20"/>
              </w:rPr>
              <w:t xml:space="preserve"> </w:t>
            </w:r>
            <w:r>
              <w:rPr>
                <w:sz w:val="20"/>
              </w:rPr>
              <w:t>οποίο</w:t>
            </w:r>
            <w:r>
              <w:rPr>
                <w:spacing w:val="-3"/>
                <w:sz w:val="20"/>
              </w:rPr>
              <w:t xml:space="preserve"> </w:t>
            </w:r>
            <w:r>
              <w:rPr>
                <w:sz w:val="20"/>
              </w:rPr>
              <w:t>η</w:t>
            </w:r>
            <w:r>
              <w:rPr>
                <w:spacing w:val="-3"/>
                <w:sz w:val="20"/>
              </w:rPr>
              <w:t xml:space="preserve"> </w:t>
            </w:r>
            <w:r>
              <w:rPr>
                <w:sz w:val="20"/>
              </w:rPr>
              <w:t>συμμετοχή</w:t>
            </w:r>
            <w:r>
              <w:rPr>
                <w:spacing w:val="-2"/>
                <w:sz w:val="20"/>
              </w:rPr>
              <w:t xml:space="preserve"> </w:t>
            </w:r>
            <w:r>
              <w:rPr>
                <w:sz w:val="20"/>
              </w:rPr>
              <w:t>ενός οργανισμού</w:t>
            </w:r>
            <w:r>
              <w:rPr>
                <w:spacing w:val="-3"/>
                <w:sz w:val="20"/>
              </w:rPr>
              <w:t xml:space="preserve"> </w:t>
            </w:r>
            <w:r>
              <w:rPr>
                <w:sz w:val="20"/>
              </w:rPr>
              <w:t>από</w:t>
            </w:r>
            <w:r>
              <w:rPr>
                <w:spacing w:val="-2"/>
                <w:sz w:val="20"/>
              </w:rPr>
              <w:t xml:space="preserve"> </w:t>
            </w:r>
            <w:r>
              <w:rPr>
                <w:sz w:val="20"/>
              </w:rPr>
              <w:t>τρίτη</w:t>
            </w:r>
            <w:r>
              <w:rPr>
                <w:spacing w:val="-2"/>
                <w:sz w:val="20"/>
              </w:rPr>
              <w:t xml:space="preserve"> </w:t>
            </w:r>
            <w:r>
              <w:rPr>
                <w:sz w:val="20"/>
              </w:rPr>
              <w:t>χώρα που δεν είναι σ</w:t>
            </w:r>
            <w:r>
              <w:rPr>
                <w:sz w:val="20"/>
              </w:rPr>
              <w:t xml:space="preserve">υνδεδεμένη με το πρόγραμμα προσδίδει ουσιαστική προστιθέμενη αξία στο σχέδιο (σε περίπτωση που δεν </w:t>
            </w:r>
            <w:proofErr w:type="spellStart"/>
            <w:r>
              <w:rPr>
                <w:sz w:val="20"/>
              </w:rPr>
              <w:t>πληρούται</w:t>
            </w:r>
            <w:proofErr w:type="spellEnd"/>
            <w:r>
              <w:rPr>
                <w:sz w:val="20"/>
              </w:rPr>
              <w:t xml:space="preserve"> η εν λόγω προϋπόθεση, ο συμμετέχων οργανισμός από τρίτη χώρα που δεν είναι συνδεδεμένη με το πρόγραμμα</w:t>
            </w:r>
            <w:r>
              <w:rPr>
                <w:spacing w:val="-4"/>
                <w:sz w:val="20"/>
              </w:rPr>
              <w:t xml:space="preserve"> </w:t>
            </w:r>
            <w:r>
              <w:rPr>
                <w:sz w:val="20"/>
              </w:rPr>
              <w:t>θα</w:t>
            </w:r>
            <w:r>
              <w:rPr>
                <w:spacing w:val="-3"/>
                <w:sz w:val="20"/>
              </w:rPr>
              <w:t xml:space="preserve"> </w:t>
            </w:r>
            <w:r>
              <w:rPr>
                <w:sz w:val="20"/>
              </w:rPr>
              <w:t>εξαιρείται</w:t>
            </w:r>
            <w:r>
              <w:rPr>
                <w:spacing w:val="-3"/>
                <w:sz w:val="20"/>
              </w:rPr>
              <w:t xml:space="preserve"> </w:t>
            </w:r>
            <w:r>
              <w:rPr>
                <w:sz w:val="20"/>
              </w:rPr>
              <w:t>από</w:t>
            </w:r>
            <w:r>
              <w:rPr>
                <w:spacing w:val="-3"/>
                <w:sz w:val="20"/>
              </w:rPr>
              <w:t xml:space="preserve"> </w:t>
            </w:r>
            <w:r>
              <w:rPr>
                <w:sz w:val="20"/>
              </w:rPr>
              <w:t>την</w:t>
            </w:r>
            <w:r>
              <w:rPr>
                <w:spacing w:val="-4"/>
                <w:sz w:val="20"/>
              </w:rPr>
              <w:t xml:space="preserve"> </w:t>
            </w:r>
            <w:r>
              <w:rPr>
                <w:sz w:val="20"/>
              </w:rPr>
              <w:t>πρόταση</w:t>
            </w:r>
            <w:r>
              <w:rPr>
                <w:spacing w:val="-3"/>
                <w:sz w:val="20"/>
              </w:rPr>
              <w:t xml:space="preserve"> </w:t>
            </w:r>
            <w:r>
              <w:rPr>
                <w:sz w:val="20"/>
              </w:rPr>
              <w:t>του</w:t>
            </w:r>
            <w:r>
              <w:rPr>
                <w:spacing w:val="-3"/>
                <w:sz w:val="20"/>
              </w:rPr>
              <w:t xml:space="preserve"> </w:t>
            </w:r>
            <w:r>
              <w:rPr>
                <w:sz w:val="20"/>
              </w:rPr>
              <w:t>σχεδίου</w:t>
            </w:r>
            <w:r>
              <w:rPr>
                <w:spacing w:val="-3"/>
                <w:sz w:val="20"/>
              </w:rPr>
              <w:t xml:space="preserve"> </w:t>
            </w:r>
            <w:r>
              <w:rPr>
                <w:sz w:val="20"/>
              </w:rPr>
              <w:t>στ</w:t>
            </w:r>
            <w:r>
              <w:rPr>
                <w:sz w:val="20"/>
              </w:rPr>
              <w:t>ο</w:t>
            </w:r>
            <w:r>
              <w:rPr>
                <w:spacing w:val="-3"/>
                <w:sz w:val="20"/>
              </w:rPr>
              <w:t xml:space="preserve"> </w:t>
            </w:r>
            <w:r>
              <w:rPr>
                <w:sz w:val="20"/>
              </w:rPr>
              <w:t>στάδιο</w:t>
            </w:r>
            <w:r>
              <w:rPr>
                <w:spacing w:val="-3"/>
                <w:sz w:val="20"/>
              </w:rPr>
              <w:t xml:space="preserve"> </w:t>
            </w:r>
            <w:r>
              <w:rPr>
                <w:sz w:val="20"/>
              </w:rPr>
              <w:t>της</w:t>
            </w:r>
            <w:r>
              <w:rPr>
                <w:spacing w:val="-4"/>
                <w:sz w:val="20"/>
              </w:rPr>
              <w:t xml:space="preserve"> </w:t>
            </w:r>
            <w:r>
              <w:rPr>
                <w:sz w:val="20"/>
              </w:rPr>
              <w:t>αξιολόγησης).</w:t>
            </w:r>
          </w:p>
        </w:tc>
      </w:tr>
      <w:tr w:rsidR="0028661C" w14:paraId="6C7B4BD4" w14:textId="77777777">
        <w:trPr>
          <w:trHeight w:val="6185"/>
        </w:trPr>
        <w:tc>
          <w:tcPr>
            <w:tcW w:w="2340" w:type="dxa"/>
          </w:tcPr>
          <w:p w14:paraId="6C7B4BBE" w14:textId="77777777" w:rsidR="0028661C" w:rsidRDefault="0028661C">
            <w:pPr>
              <w:pStyle w:val="TableParagraph"/>
              <w:rPr>
                <w:b/>
                <w:sz w:val="20"/>
              </w:rPr>
            </w:pPr>
          </w:p>
          <w:p w14:paraId="6C7B4BBF" w14:textId="77777777" w:rsidR="0028661C" w:rsidRDefault="0028661C">
            <w:pPr>
              <w:pStyle w:val="TableParagraph"/>
              <w:rPr>
                <w:b/>
                <w:sz w:val="20"/>
              </w:rPr>
            </w:pPr>
          </w:p>
          <w:p w14:paraId="6C7B4BC0" w14:textId="77777777" w:rsidR="0028661C" w:rsidRDefault="0028661C">
            <w:pPr>
              <w:pStyle w:val="TableParagraph"/>
              <w:rPr>
                <w:b/>
                <w:sz w:val="20"/>
              </w:rPr>
            </w:pPr>
          </w:p>
          <w:p w14:paraId="6C7B4BC1" w14:textId="77777777" w:rsidR="0028661C" w:rsidRDefault="0028661C">
            <w:pPr>
              <w:pStyle w:val="TableParagraph"/>
              <w:rPr>
                <w:b/>
                <w:sz w:val="20"/>
              </w:rPr>
            </w:pPr>
          </w:p>
          <w:p w14:paraId="6C7B4BC2" w14:textId="77777777" w:rsidR="0028661C" w:rsidRDefault="0028661C">
            <w:pPr>
              <w:pStyle w:val="TableParagraph"/>
              <w:rPr>
                <w:b/>
                <w:sz w:val="20"/>
              </w:rPr>
            </w:pPr>
          </w:p>
          <w:p w14:paraId="6C7B4BC3" w14:textId="77777777" w:rsidR="0028661C" w:rsidRDefault="0028661C">
            <w:pPr>
              <w:pStyle w:val="TableParagraph"/>
              <w:rPr>
                <w:b/>
                <w:sz w:val="20"/>
              </w:rPr>
            </w:pPr>
          </w:p>
          <w:p w14:paraId="6C7B4BC4" w14:textId="77777777" w:rsidR="0028661C" w:rsidRDefault="0028661C">
            <w:pPr>
              <w:pStyle w:val="TableParagraph"/>
              <w:rPr>
                <w:b/>
                <w:sz w:val="20"/>
              </w:rPr>
            </w:pPr>
          </w:p>
          <w:p w14:paraId="6C7B4BC5" w14:textId="77777777" w:rsidR="0028661C" w:rsidRDefault="0028661C">
            <w:pPr>
              <w:pStyle w:val="TableParagraph"/>
              <w:rPr>
                <w:b/>
                <w:sz w:val="20"/>
              </w:rPr>
            </w:pPr>
          </w:p>
          <w:p w14:paraId="6C7B4BC6" w14:textId="77777777" w:rsidR="0028661C" w:rsidRDefault="0028661C">
            <w:pPr>
              <w:pStyle w:val="TableParagraph"/>
              <w:spacing w:before="12"/>
              <w:rPr>
                <w:b/>
              </w:rPr>
            </w:pPr>
          </w:p>
          <w:p w14:paraId="6C7B4BC7" w14:textId="77777777" w:rsidR="0028661C" w:rsidRDefault="00B273B9">
            <w:pPr>
              <w:pStyle w:val="TableParagraph"/>
              <w:ind w:left="243" w:right="237"/>
              <w:jc w:val="center"/>
              <w:rPr>
                <w:b/>
                <w:sz w:val="20"/>
              </w:rPr>
            </w:pPr>
            <w:r>
              <w:rPr>
                <w:b/>
                <w:spacing w:val="-2"/>
                <w:sz w:val="20"/>
              </w:rPr>
              <w:t>Αντίκτυπος</w:t>
            </w:r>
          </w:p>
          <w:p w14:paraId="6C7B4BC8" w14:textId="77777777" w:rsidR="0028661C" w:rsidRDefault="0028661C">
            <w:pPr>
              <w:pStyle w:val="TableParagraph"/>
              <w:spacing w:before="4"/>
              <w:rPr>
                <w:b/>
                <w:sz w:val="19"/>
              </w:rPr>
            </w:pPr>
          </w:p>
          <w:p w14:paraId="6C7B4BC9" w14:textId="77777777" w:rsidR="0028661C" w:rsidRDefault="00B273B9">
            <w:pPr>
              <w:pStyle w:val="TableParagraph"/>
              <w:spacing w:line="276" w:lineRule="auto"/>
              <w:ind w:left="246" w:right="237"/>
              <w:jc w:val="center"/>
              <w:rPr>
                <w:b/>
                <w:sz w:val="20"/>
              </w:rPr>
            </w:pPr>
            <w:r>
              <w:rPr>
                <w:b/>
                <w:sz w:val="20"/>
              </w:rPr>
              <w:t>(μέγιστη</w:t>
            </w:r>
            <w:r>
              <w:rPr>
                <w:b/>
                <w:spacing w:val="-12"/>
                <w:sz w:val="20"/>
              </w:rPr>
              <w:t xml:space="preserve"> </w:t>
            </w:r>
            <w:r>
              <w:rPr>
                <w:b/>
                <w:sz w:val="20"/>
              </w:rPr>
              <w:t>βαθμολογία: 25 βαθμοί)</w:t>
            </w:r>
          </w:p>
        </w:tc>
        <w:tc>
          <w:tcPr>
            <w:tcW w:w="7624" w:type="dxa"/>
          </w:tcPr>
          <w:p w14:paraId="6C7B4BCA" w14:textId="77777777" w:rsidR="0028661C" w:rsidRDefault="00B273B9">
            <w:pPr>
              <w:pStyle w:val="TableParagraph"/>
              <w:spacing w:before="1"/>
              <w:ind w:left="108"/>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4BCB" w14:textId="77777777" w:rsidR="0028661C" w:rsidRDefault="0028661C">
            <w:pPr>
              <w:pStyle w:val="TableParagraph"/>
              <w:spacing w:before="4"/>
              <w:rPr>
                <w:b/>
                <w:sz w:val="19"/>
              </w:rPr>
            </w:pPr>
          </w:p>
          <w:p w14:paraId="6C7B4BCC" w14:textId="77777777" w:rsidR="0028661C" w:rsidRDefault="00B273B9">
            <w:pPr>
              <w:pStyle w:val="TableParagraph"/>
              <w:numPr>
                <w:ilvl w:val="0"/>
                <w:numId w:val="217"/>
              </w:numPr>
              <w:tabs>
                <w:tab w:val="left" w:pos="468"/>
                <w:tab w:val="left" w:pos="469"/>
              </w:tabs>
              <w:ind w:right="424"/>
              <w:rPr>
                <w:sz w:val="20"/>
              </w:rPr>
            </w:pPr>
            <w:r>
              <w:rPr>
                <w:sz w:val="20"/>
              </w:rPr>
              <w:t>η</w:t>
            </w:r>
            <w:r>
              <w:rPr>
                <w:spacing w:val="-5"/>
                <w:sz w:val="20"/>
              </w:rPr>
              <w:t xml:space="preserve"> </w:t>
            </w:r>
            <w:r>
              <w:rPr>
                <w:sz w:val="20"/>
              </w:rPr>
              <w:t>πρόταση</w:t>
            </w:r>
            <w:r>
              <w:rPr>
                <w:spacing w:val="-5"/>
                <w:sz w:val="20"/>
              </w:rPr>
              <w:t xml:space="preserve"> </w:t>
            </w:r>
            <w:r>
              <w:rPr>
                <w:sz w:val="20"/>
              </w:rPr>
              <w:t>σχεδίου</w:t>
            </w:r>
            <w:r>
              <w:rPr>
                <w:spacing w:val="-5"/>
                <w:sz w:val="20"/>
              </w:rPr>
              <w:t xml:space="preserve"> </w:t>
            </w:r>
            <w:r>
              <w:rPr>
                <w:sz w:val="20"/>
              </w:rPr>
              <w:t>περιλαμβάνει</w:t>
            </w:r>
            <w:r>
              <w:rPr>
                <w:spacing w:val="-5"/>
                <w:sz w:val="20"/>
              </w:rPr>
              <w:t xml:space="preserve"> </w:t>
            </w:r>
            <w:r>
              <w:rPr>
                <w:sz w:val="20"/>
              </w:rPr>
              <w:t>συγκεκριμένα</w:t>
            </w:r>
            <w:r>
              <w:rPr>
                <w:spacing w:val="-6"/>
                <w:sz w:val="20"/>
              </w:rPr>
              <w:t xml:space="preserve"> </w:t>
            </w:r>
            <w:r>
              <w:rPr>
                <w:sz w:val="20"/>
              </w:rPr>
              <w:t>και</w:t>
            </w:r>
            <w:r>
              <w:rPr>
                <w:spacing w:val="-3"/>
                <w:sz w:val="20"/>
              </w:rPr>
              <w:t xml:space="preserve"> </w:t>
            </w:r>
            <w:r>
              <w:rPr>
                <w:sz w:val="20"/>
              </w:rPr>
              <w:t>λογικά</w:t>
            </w:r>
            <w:r>
              <w:rPr>
                <w:spacing w:val="-4"/>
                <w:sz w:val="20"/>
              </w:rPr>
              <w:t xml:space="preserve"> </w:t>
            </w:r>
            <w:r>
              <w:rPr>
                <w:sz w:val="20"/>
              </w:rPr>
              <w:t>βήματα</w:t>
            </w:r>
            <w:r>
              <w:rPr>
                <w:spacing w:val="-6"/>
                <w:sz w:val="20"/>
              </w:rPr>
              <w:t xml:space="preserve"> </w:t>
            </w:r>
            <w:r>
              <w:rPr>
                <w:sz w:val="20"/>
              </w:rPr>
              <w:t>για</w:t>
            </w:r>
            <w:r>
              <w:rPr>
                <w:spacing w:val="-5"/>
                <w:sz w:val="20"/>
              </w:rPr>
              <w:t xml:space="preserve"> </w:t>
            </w:r>
            <w:r>
              <w:rPr>
                <w:sz w:val="20"/>
              </w:rPr>
              <w:t>την</w:t>
            </w:r>
            <w:r>
              <w:rPr>
                <w:spacing w:val="-6"/>
                <w:sz w:val="20"/>
              </w:rPr>
              <w:t xml:space="preserve"> </w:t>
            </w:r>
            <w:r>
              <w:rPr>
                <w:sz w:val="20"/>
              </w:rPr>
              <w:t>ένταξη των αποτελεσμάτων του σχεδίου στις συνήθεις εργασίες των συμμετεχόντων</w:t>
            </w:r>
          </w:p>
          <w:p w14:paraId="6C7B4BCD" w14:textId="77777777" w:rsidR="0028661C" w:rsidRDefault="00B273B9">
            <w:pPr>
              <w:pStyle w:val="TableParagraph"/>
              <w:spacing w:before="2"/>
              <w:ind w:left="468"/>
              <w:rPr>
                <w:sz w:val="20"/>
              </w:rPr>
            </w:pPr>
            <w:r>
              <w:rPr>
                <w:spacing w:val="-2"/>
                <w:sz w:val="20"/>
              </w:rPr>
              <w:t>οργανισμών·</w:t>
            </w:r>
          </w:p>
          <w:p w14:paraId="6C7B4BCE" w14:textId="77777777" w:rsidR="0028661C" w:rsidRDefault="00B273B9">
            <w:pPr>
              <w:pStyle w:val="TableParagraph"/>
              <w:numPr>
                <w:ilvl w:val="0"/>
                <w:numId w:val="217"/>
              </w:numPr>
              <w:tabs>
                <w:tab w:val="left" w:pos="468"/>
                <w:tab w:val="left" w:pos="469"/>
              </w:tabs>
              <w:spacing w:before="96"/>
              <w:ind w:right="160"/>
              <w:rPr>
                <w:sz w:val="20"/>
              </w:rPr>
            </w:pPr>
            <w:r>
              <w:rPr>
                <w:sz w:val="20"/>
              </w:rPr>
              <w:t>το</w:t>
            </w:r>
            <w:r>
              <w:rPr>
                <w:spacing w:val="-5"/>
                <w:sz w:val="20"/>
              </w:rPr>
              <w:t xml:space="preserve"> </w:t>
            </w:r>
            <w:r>
              <w:rPr>
                <w:sz w:val="20"/>
              </w:rPr>
              <w:t>σχέδιο</w:t>
            </w:r>
            <w:r>
              <w:rPr>
                <w:spacing w:val="-5"/>
                <w:sz w:val="20"/>
              </w:rPr>
              <w:t xml:space="preserve"> </w:t>
            </w:r>
            <w:r>
              <w:rPr>
                <w:sz w:val="20"/>
              </w:rPr>
              <w:t>έχει</w:t>
            </w:r>
            <w:r>
              <w:rPr>
                <w:spacing w:val="-5"/>
                <w:sz w:val="20"/>
              </w:rPr>
              <w:t xml:space="preserve"> </w:t>
            </w:r>
            <w:r>
              <w:rPr>
                <w:sz w:val="20"/>
              </w:rPr>
              <w:t>τη</w:t>
            </w:r>
            <w:r>
              <w:rPr>
                <w:spacing w:val="-5"/>
                <w:sz w:val="20"/>
              </w:rPr>
              <w:t xml:space="preserve"> </w:t>
            </w:r>
            <w:r>
              <w:rPr>
                <w:sz w:val="20"/>
              </w:rPr>
              <w:t>δυνατότητα</w:t>
            </w:r>
            <w:r>
              <w:rPr>
                <w:spacing w:val="-3"/>
                <w:sz w:val="20"/>
              </w:rPr>
              <w:t xml:space="preserve"> </w:t>
            </w:r>
            <w:r>
              <w:rPr>
                <w:sz w:val="20"/>
              </w:rPr>
              <w:t>να</w:t>
            </w:r>
            <w:r>
              <w:rPr>
                <w:spacing w:val="-6"/>
                <w:sz w:val="20"/>
              </w:rPr>
              <w:t xml:space="preserve"> </w:t>
            </w:r>
            <w:r>
              <w:rPr>
                <w:sz w:val="20"/>
              </w:rPr>
              <w:t>επιφέρει</w:t>
            </w:r>
            <w:r>
              <w:rPr>
                <w:spacing w:val="-5"/>
                <w:sz w:val="20"/>
              </w:rPr>
              <w:t xml:space="preserve"> </w:t>
            </w:r>
            <w:r>
              <w:rPr>
                <w:sz w:val="20"/>
              </w:rPr>
              <w:t>θετικό</w:t>
            </w:r>
            <w:r>
              <w:rPr>
                <w:spacing w:val="-5"/>
                <w:sz w:val="20"/>
              </w:rPr>
              <w:t xml:space="preserve"> </w:t>
            </w:r>
            <w:r>
              <w:rPr>
                <w:sz w:val="20"/>
              </w:rPr>
              <w:t>αντίκτυπο</w:t>
            </w:r>
            <w:r>
              <w:rPr>
                <w:spacing w:val="-3"/>
                <w:sz w:val="20"/>
              </w:rPr>
              <w:t xml:space="preserve"> </w:t>
            </w:r>
            <w:r>
              <w:rPr>
                <w:sz w:val="20"/>
              </w:rPr>
              <w:t>στους</w:t>
            </w:r>
            <w:r>
              <w:rPr>
                <w:spacing w:val="-5"/>
                <w:sz w:val="20"/>
              </w:rPr>
              <w:t xml:space="preserve"> </w:t>
            </w:r>
            <w:proofErr w:type="spellStart"/>
            <w:r>
              <w:rPr>
                <w:sz w:val="20"/>
              </w:rPr>
              <w:t>συμμετέχοντές</w:t>
            </w:r>
            <w:proofErr w:type="spellEnd"/>
            <w:r>
              <w:rPr>
                <w:spacing w:val="-6"/>
                <w:sz w:val="20"/>
              </w:rPr>
              <w:t xml:space="preserve"> </w:t>
            </w:r>
            <w:r>
              <w:rPr>
                <w:sz w:val="20"/>
              </w:rPr>
              <w:t>του και στους συμμετέχοντες οργανισμούς, καθώς και στις ευρύτερες κοινότητές τους·</w:t>
            </w:r>
          </w:p>
          <w:p w14:paraId="6C7B4BCF" w14:textId="77777777" w:rsidR="0028661C" w:rsidRDefault="00B273B9">
            <w:pPr>
              <w:pStyle w:val="TableParagraph"/>
              <w:numPr>
                <w:ilvl w:val="0"/>
                <w:numId w:val="217"/>
              </w:numPr>
              <w:tabs>
                <w:tab w:val="left" w:pos="468"/>
                <w:tab w:val="left" w:pos="469"/>
              </w:tabs>
              <w:spacing w:before="95"/>
              <w:rPr>
                <w:sz w:val="20"/>
              </w:rPr>
            </w:pPr>
            <w:r>
              <w:rPr>
                <w:sz w:val="20"/>
              </w:rPr>
              <w:t>τα</w:t>
            </w:r>
            <w:r>
              <w:rPr>
                <w:spacing w:val="-9"/>
                <w:sz w:val="20"/>
              </w:rPr>
              <w:t xml:space="preserve"> </w:t>
            </w:r>
            <w:r>
              <w:rPr>
                <w:sz w:val="20"/>
              </w:rPr>
              <w:t>αναμενόμενα</w:t>
            </w:r>
            <w:r>
              <w:rPr>
                <w:spacing w:val="-8"/>
                <w:sz w:val="20"/>
              </w:rPr>
              <w:t xml:space="preserve"> </w:t>
            </w:r>
            <w:r>
              <w:rPr>
                <w:sz w:val="20"/>
              </w:rPr>
              <w:t>αποτελέσματα</w:t>
            </w:r>
            <w:r>
              <w:rPr>
                <w:spacing w:val="-8"/>
                <w:sz w:val="20"/>
              </w:rPr>
              <w:t xml:space="preserve"> </w:t>
            </w:r>
            <w:r>
              <w:rPr>
                <w:sz w:val="20"/>
              </w:rPr>
              <w:t>του</w:t>
            </w:r>
            <w:r>
              <w:rPr>
                <w:spacing w:val="-7"/>
                <w:sz w:val="20"/>
              </w:rPr>
              <w:t xml:space="preserve"> </w:t>
            </w:r>
            <w:r>
              <w:rPr>
                <w:sz w:val="20"/>
              </w:rPr>
              <w:t>σχεδίου</w:t>
            </w:r>
            <w:r>
              <w:rPr>
                <w:spacing w:val="-8"/>
                <w:sz w:val="20"/>
              </w:rPr>
              <w:t xml:space="preserve"> </w:t>
            </w:r>
            <w:r>
              <w:rPr>
                <w:sz w:val="20"/>
              </w:rPr>
              <w:t>έχουν</w:t>
            </w:r>
            <w:r>
              <w:rPr>
                <w:spacing w:val="-8"/>
                <w:sz w:val="20"/>
              </w:rPr>
              <w:t xml:space="preserve"> </w:t>
            </w:r>
            <w:r>
              <w:rPr>
                <w:sz w:val="20"/>
              </w:rPr>
              <w:t>τη</w:t>
            </w:r>
            <w:r>
              <w:rPr>
                <w:spacing w:val="-7"/>
                <w:sz w:val="20"/>
              </w:rPr>
              <w:t xml:space="preserve"> </w:t>
            </w:r>
            <w:r>
              <w:rPr>
                <w:sz w:val="20"/>
              </w:rPr>
              <w:t>δυνατότητα</w:t>
            </w:r>
            <w:r>
              <w:rPr>
                <w:spacing w:val="-8"/>
                <w:sz w:val="20"/>
              </w:rPr>
              <w:t xml:space="preserve"> </w:t>
            </w:r>
            <w:r>
              <w:rPr>
                <w:spacing w:val="-5"/>
                <w:sz w:val="20"/>
              </w:rPr>
              <w:t>να</w:t>
            </w:r>
          </w:p>
          <w:p w14:paraId="6C7B4BD0" w14:textId="77777777" w:rsidR="0028661C" w:rsidRDefault="00B273B9">
            <w:pPr>
              <w:pStyle w:val="TableParagraph"/>
              <w:spacing w:before="1"/>
              <w:ind w:left="468"/>
              <w:rPr>
                <w:sz w:val="20"/>
              </w:rPr>
            </w:pPr>
            <w:r>
              <w:rPr>
                <w:sz w:val="20"/>
              </w:rPr>
              <w:t>χρησιμοποιηθούν,</w:t>
            </w:r>
            <w:r>
              <w:rPr>
                <w:spacing w:val="-1"/>
                <w:sz w:val="20"/>
              </w:rPr>
              <w:t xml:space="preserve"> </w:t>
            </w:r>
            <w:r>
              <w:rPr>
                <w:sz w:val="20"/>
              </w:rPr>
              <w:t>πριν</w:t>
            </w:r>
            <w:r>
              <w:rPr>
                <w:spacing w:val="-2"/>
                <w:sz w:val="20"/>
              </w:rPr>
              <w:t xml:space="preserve"> </w:t>
            </w:r>
            <w:r>
              <w:rPr>
                <w:sz w:val="20"/>
              </w:rPr>
              <w:t>και</w:t>
            </w:r>
            <w:r>
              <w:rPr>
                <w:spacing w:val="-1"/>
                <w:sz w:val="20"/>
              </w:rPr>
              <w:t xml:space="preserve"> </w:t>
            </w:r>
            <w:r>
              <w:rPr>
                <w:sz w:val="20"/>
              </w:rPr>
              <w:t>μετά</w:t>
            </w:r>
            <w:r>
              <w:rPr>
                <w:spacing w:val="-2"/>
                <w:sz w:val="20"/>
              </w:rPr>
              <w:t xml:space="preserve"> </w:t>
            </w:r>
            <w:r>
              <w:rPr>
                <w:sz w:val="20"/>
              </w:rPr>
              <w:t>τον</w:t>
            </w:r>
            <w:r>
              <w:rPr>
                <w:spacing w:val="-2"/>
                <w:sz w:val="20"/>
              </w:rPr>
              <w:t xml:space="preserve"> </w:t>
            </w:r>
            <w:r>
              <w:rPr>
                <w:sz w:val="20"/>
              </w:rPr>
              <w:t>κύκλο</w:t>
            </w:r>
            <w:r>
              <w:rPr>
                <w:spacing w:val="-1"/>
                <w:sz w:val="20"/>
              </w:rPr>
              <w:t xml:space="preserve"> </w:t>
            </w:r>
            <w:r>
              <w:rPr>
                <w:sz w:val="20"/>
              </w:rPr>
              <w:t>ζωής</w:t>
            </w:r>
            <w:r>
              <w:rPr>
                <w:spacing w:val="-2"/>
                <w:sz w:val="20"/>
              </w:rPr>
              <w:t xml:space="preserve"> </w:t>
            </w:r>
            <w:r>
              <w:rPr>
                <w:sz w:val="20"/>
              </w:rPr>
              <w:t>του</w:t>
            </w:r>
            <w:r>
              <w:rPr>
                <w:spacing w:val="-1"/>
                <w:sz w:val="20"/>
              </w:rPr>
              <w:t xml:space="preserve"> </w:t>
            </w:r>
            <w:r>
              <w:rPr>
                <w:sz w:val="20"/>
              </w:rPr>
              <w:t>σχεδίου,</w:t>
            </w:r>
            <w:r>
              <w:rPr>
                <w:spacing w:val="-1"/>
                <w:sz w:val="20"/>
              </w:rPr>
              <w:t xml:space="preserve"> </w:t>
            </w:r>
            <w:r>
              <w:rPr>
                <w:sz w:val="20"/>
              </w:rPr>
              <w:t>εκτός</w:t>
            </w:r>
            <w:r>
              <w:rPr>
                <w:spacing w:val="-2"/>
                <w:sz w:val="20"/>
              </w:rPr>
              <w:t xml:space="preserve"> </w:t>
            </w:r>
            <w:r>
              <w:rPr>
                <w:sz w:val="20"/>
              </w:rPr>
              <w:t>των</w:t>
            </w:r>
            <w:r>
              <w:rPr>
                <w:spacing w:val="-2"/>
                <w:sz w:val="20"/>
              </w:rPr>
              <w:t xml:space="preserve"> </w:t>
            </w:r>
            <w:r>
              <w:rPr>
                <w:sz w:val="20"/>
              </w:rPr>
              <w:t>οργανισμών που</w:t>
            </w:r>
            <w:r>
              <w:rPr>
                <w:spacing w:val="-4"/>
                <w:sz w:val="20"/>
              </w:rPr>
              <w:t xml:space="preserve"> </w:t>
            </w:r>
            <w:r>
              <w:rPr>
                <w:sz w:val="20"/>
              </w:rPr>
              <w:t>συμμετέχουν</w:t>
            </w:r>
            <w:r>
              <w:rPr>
                <w:spacing w:val="-5"/>
                <w:sz w:val="20"/>
              </w:rPr>
              <w:t xml:space="preserve"> </w:t>
            </w:r>
            <w:r>
              <w:rPr>
                <w:sz w:val="20"/>
              </w:rPr>
              <w:t>στο</w:t>
            </w:r>
            <w:r>
              <w:rPr>
                <w:spacing w:val="-4"/>
                <w:sz w:val="20"/>
              </w:rPr>
              <w:t xml:space="preserve"> </w:t>
            </w:r>
            <w:r>
              <w:rPr>
                <w:sz w:val="20"/>
              </w:rPr>
              <w:t>σχέδιο</w:t>
            </w:r>
            <w:r>
              <w:rPr>
                <w:spacing w:val="-3"/>
                <w:sz w:val="20"/>
              </w:rPr>
              <w:t xml:space="preserve"> </w:t>
            </w:r>
            <w:r>
              <w:rPr>
                <w:sz w:val="20"/>
              </w:rPr>
              <w:t>σε</w:t>
            </w:r>
            <w:r>
              <w:rPr>
                <w:spacing w:val="-5"/>
                <w:sz w:val="20"/>
              </w:rPr>
              <w:t xml:space="preserve"> </w:t>
            </w:r>
            <w:r>
              <w:rPr>
                <w:sz w:val="20"/>
              </w:rPr>
              <w:t>τοπικό,</w:t>
            </w:r>
            <w:r>
              <w:rPr>
                <w:spacing w:val="-4"/>
                <w:sz w:val="20"/>
              </w:rPr>
              <w:t xml:space="preserve"> </w:t>
            </w:r>
            <w:r>
              <w:rPr>
                <w:sz w:val="20"/>
              </w:rPr>
              <w:t>περιφερειακό,</w:t>
            </w:r>
            <w:r>
              <w:rPr>
                <w:spacing w:val="-4"/>
                <w:sz w:val="20"/>
              </w:rPr>
              <w:t xml:space="preserve"> </w:t>
            </w:r>
            <w:r>
              <w:rPr>
                <w:sz w:val="20"/>
              </w:rPr>
              <w:t>εθνικό</w:t>
            </w:r>
            <w:r>
              <w:rPr>
                <w:spacing w:val="-4"/>
                <w:sz w:val="20"/>
              </w:rPr>
              <w:t xml:space="preserve"> </w:t>
            </w:r>
            <w:r>
              <w:rPr>
                <w:sz w:val="20"/>
              </w:rPr>
              <w:t>ή</w:t>
            </w:r>
            <w:r>
              <w:rPr>
                <w:spacing w:val="-4"/>
                <w:sz w:val="20"/>
              </w:rPr>
              <w:t xml:space="preserve"> </w:t>
            </w:r>
            <w:r>
              <w:rPr>
                <w:sz w:val="20"/>
              </w:rPr>
              <w:t>ευρωπαϊκό</w:t>
            </w:r>
            <w:r>
              <w:rPr>
                <w:spacing w:val="-4"/>
                <w:sz w:val="20"/>
              </w:rPr>
              <w:t xml:space="preserve"> </w:t>
            </w:r>
            <w:r>
              <w:rPr>
                <w:sz w:val="20"/>
              </w:rPr>
              <w:t>επίπεδο·</w:t>
            </w:r>
          </w:p>
          <w:p w14:paraId="6C7B4BD1" w14:textId="77777777" w:rsidR="0028661C" w:rsidRDefault="00B273B9">
            <w:pPr>
              <w:pStyle w:val="TableParagraph"/>
              <w:numPr>
                <w:ilvl w:val="0"/>
                <w:numId w:val="217"/>
              </w:numPr>
              <w:tabs>
                <w:tab w:val="left" w:pos="469"/>
              </w:tabs>
              <w:spacing w:before="95"/>
              <w:ind w:right="98"/>
              <w:jc w:val="both"/>
              <w:rPr>
                <w:sz w:val="20"/>
              </w:rPr>
            </w:pPr>
            <w:r>
              <w:rPr>
                <w:sz w:val="20"/>
              </w:rPr>
              <w:t>η πρόταση σχεδίου περιλαμβάνει συγκεκριμένα και αποτελεσματικά βήματα για την κοινοποίηση των αποτελεσμάτων του σχεδίου εντός των συμμετεχόντων</w:t>
            </w:r>
            <w:r>
              <w:rPr>
                <w:spacing w:val="40"/>
                <w:sz w:val="20"/>
              </w:rPr>
              <w:t xml:space="preserve"> </w:t>
            </w:r>
            <w:r>
              <w:rPr>
                <w:sz w:val="20"/>
              </w:rPr>
              <w:t>οργανισμών, τη διάδοση των αποτελεσμάτων σε άλλους οργανισμούς και στο κοινό, και τη δημόσια αναγνώριση της χρημ</w:t>
            </w:r>
            <w:r>
              <w:rPr>
                <w:sz w:val="20"/>
              </w:rPr>
              <w:t xml:space="preserve">ατοδότησης του σχεδίου από την Ευρωπαϊκή </w:t>
            </w:r>
            <w:r>
              <w:rPr>
                <w:spacing w:val="-2"/>
                <w:sz w:val="20"/>
              </w:rPr>
              <w:t>Ένωση·</w:t>
            </w:r>
          </w:p>
          <w:p w14:paraId="6C7B4BD2" w14:textId="77777777" w:rsidR="0028661C" w:rsidRDefault="00B273B9">
            <w:pPr>
              <w:pStyle w:val="TableParagraph"/>
              <w:numPr>
                <w:ilvl w:val="0"/>
                <w:numId w:val="217"/>
              </w:numPr>
              <w:tabs>
                <w:tab w:val="left" w:pos="469"/>
              </w:tabs>
              <w:spacing w:before="97"/>
              <w:ind w:right="100"/>
              <w:jc w:val="both"/>
              <w:rPr>
                <w:sz w:val="20"/>
              </w:rPr>
            </w:pPr>
            <w:r>
              <w:rPr>
                <w:sz w:val="20"/>
              </w:rPr>
              <w:t>κατά περίπτωση, ο βαθμός στον οποίο η πρόταση περιγράφει τον τρόπο με τον οποίον το υλικό, τα έγγραφα και τα μέσα επικοινωνίας που παράγονται, διατίθενται δωρεάν και προωθούνται μέσω ανοικτών αδειών, χωρίς δυ</w:t>
            </w:r>
            <w:r>
              <w:rPr>
                <w:sz w:val="20"/>
              </w:rPr>
              <w:t>σανάλογους</w:t>
            </w:r>
            <w:r>
              <w:rPr>
                <w:spacing w:val="40"/>
                <w:sz w:val="20"/>
              </w:rPr>
              <w:t xml:space="preserve"> </w:t>
            </w:r>
            <w:r>
              <w:rPr>
                <w:spacing w:val="-2"/>
                <w:sz w:val="20"/>
              </w:rPr>
              <w:t>περιορισμούς·</w:t>
            </w:r>
          </w:p>
          <w:p w14:paraId="6C7B4BD3" w14:textId="77777777" w:rsidR="0028661C" w:rsidRDefault="00B273B9">
            <w:pPr>
              <w:pStyle w:val="TableParagraph"/>
              <w:numPr>
                <w:ilvl w:val="0"/>
                <w:numId w:val="217"/>
              </w:numPr>
              <w:tabs>
                <w:tab w:val="left" w:pos="469"/>
              </w:tabs>
              <w:spacing w:before="97"/>
              <w:ind w:right="95"/>
              <w:jc w:val="both"/>
              <w:rPr>
                <w:sz w:val="20"/>
              </w:rPr>
            </w:pPr>
            <w:r>
              <w:rPr>
                <w:sz w:val="20"/>
              </w:rPr>
              <w:t>η πρόταση σχεδίου περιλαμβάνει συγκεκριμένα και αποτελεσματικά βήματα για τη διασφάλιση της βιωσιμότητας του σχεδίου, της ικανότητάς του να συνεχίζει να έχει αντίκτυπο και να παράγει αποτελέσματα και μετά την πλήρη απορρόφηση της ε</w:t>
            </w:r>
            <w:r>
              <w:rPr>
                <w:sz w:val="20"/>
              </w:rPr>
              <w:t>πιχορήγησης της ΕΕ.</w:t>
            </w:r>
          </w:p>
        </w:tc>
      </w:tr>
    </w:tbl>
    <w:p w14:paraId="6C7B4BD5" w14:textId="77777777" w:rsidR="0028661C" w:rsidRDefault="0028661C">
      <w:pPr>
        <w:jc w:val="both"/>
        <w:rPr>
          <w:sz w:val="20"/>
        </w:rPr>
        <w:sectPr w:rsidR="0028661C">
          <w:type w:val="continuous"/>
          <w:pgSz w:w="11910" w:h="16840"/>
          <w:pgMar w:top="1400" w:right="780" w:bottom="720" w:left="820" w:header="0" w:footer="528" w:gutter="0"/>
          <w:cols w:space="720"/>
        </w:sectPr>
      </w:pPr>
    </w:p>
    <w:p w14:paraId="6C7B4BD6" w14:textId="77777777" w:rsidR="0028661C" w:rsidRDefault="00B273B9">
      <w:pPr>
        <w:pStyle w:val="a3"/>
        <w:spacing w:before="43" w:line="276" w:lineRule="auto"/>
        <w:ind w:left="260" w:right="299"/>
        <w:jc w:val="both"/>
      </w:pPr>
      <w:r>
        <w:lastRenderedPageBreak/>
        <w:t>Για</w:t>
      </w:r>
      <w:r>
        <w:rPr>
          <w:spacing w:val="80"/>
          <w:w w:val="150"/>
        </w:rPr>
        <w:t xml:space="preserve"> </w:t>
      </w:r>
      <w:r>
        <w:t>να</w:t>
      </w:r>
      <w:r>
        <w:rPr>
          <w:spacing w:val="80"/>
          <w:w w:val="150"/>
        </w:rPr>
        <w:t xml:space="preserve"> </w:t>
      </w:r>
      <w:r>
        <w:t>εξεταστεί</w:t>
      </w:r>
      <w:r>
        <w:rPr>
          <w:spacing w:val="80"/>
          <w:w w:val="150"/>
        </w:rPr>
        <w:t xml:space="preserve"> </w:t>
      </w:r>
      <w:r>
        <w:t>η</w:t>
      </w:r>
      <w:r>
        <w:rPr>
          <w:spacing w:val="80"/>
          <w:w w:val="150"/>
        </w:rPr>
        <w:t xml:space="preserve"> </w:t>
      </w:r>
      <w:r>
        <w:t>δυνατότητα</w:t>
      </w:r>
      <w:r>
        <w:rPr>
          <w:spacing w:val="80"/>
          <w:w w:val="150"/>
        </w:rPr>
        <w:t xml:space="preserve"> </w:t>
      </w:r>
      <w:r>
        <w:t>χρηματοδότησής</w:t>
      </w:r>
      <w:r>
        <w:rPr>
          <w:spacing w:val="80"/>
          <w:w w:val="150"/>
        </w:rPr>
        <w:t xml:space="preserve"> </w:t>
      </w:r>
      <w:r>
        <w:t>τους,</w:t>
      </w:r>
      <w:r>
        <w:rPr>
          <w:spacing w:val="80"/>
          <w:w w:val="150"/>
        </w:rPr>
        <w:t xml:space="preserve"> </w:t>
      </w:r>
      <w:r>
        <w:t>οι</w:t>
      </w:r>
      <w:r>
        <w:rPr>
          <w:spacing w:val="80"/>
          <w:w w:val="150"/>
        </w:rPr>
        <w:t xml:space="preserve"> </w:t>
      </w:r>
      <w:r>
        <w:t>προτάσεις</w:t>
      </w:r>
      <w:r>
        <w:rPr>
          <w:spacing w:val="80"/>
          <w:w w:val="150"/>
        </w:rPr>
        <w:t xml:space="preserve"> </w:t>
      </w:r>
      <w:r>
        <w:t>πρέπει</w:t>
      </w:r>
      <w:r>
        <w:rPr>
          <w:spacing w:val="80"/>
          <w:w w:val="150"/>
        </w:rPr>
        <w:t xml:space="preserve"> </w:t>
      </w:r>
      <w:r>
        <w:t>να</w:t>
      </w:r>
      <w:r>
        <w:rPr>
          <w:spacing w:val="80"/>
          <w:w w:val="150"/>
        </w:rPr>
        <w:t xml:space="preserve"> </w:t>
      </w:r>
      <w:r>
        <w:t>συγκεντρώνουν τουλάχιστον</w:t>
      </w:r>
      <w:r>
        <w:rPr>
          <w:spacing w:val="-2"/>
        </w:rPr>
        <w:t xml:space="preserve"> </w:t>
      </w:r>
      <w:r>
        <w:t>60</w:t>
      </w:r>
      <w:r>
        <w:rPr>
          <w:spacing w:val="-2"/>
        </w:rPr>
        <w:t xml:space="preserve"> </w:t>
      </w:r>
      <w:r>
        <w:t>βαθμούς. Επιπλέον, πρέπει να συγκεντρώνουν τουλάχιστον το ήμισυ της μέγιστης βαθμολογίας σε καθεμία από τις κατηγορίες των κριτηρίων χορήγησης που αναφέρονται παραπάνω (δηλαδή τουλάχιστον 12 βαθμούς</w:t>
      </w:r>
      <w:r>
        <w:rPr>
          <w:vertAlign w:val="superscript"/>
        </w:rPr>
        <w:t>136</w:t>
      </w:r>
      <w:r>
        <w:t xml:space="preserve"> στις κατηγορίες «Συνάφεια του σχεδίου» και «Αντίκτυπος</w:t>
      </w:r>
      <w:r>
        <w:t>»· 10 βαθμοί στην κατηγορία «Ποιότητα του σχεδιασμού και της υλοποίησης του σχεδίου» και 15 βαθμοί για την κατηγορία «Ποιότητα της σύμπραξης και των ρυθμίσεων συνεργασίας»).</w:t>
      </w:r>
    </w:p>
    <w:p w14:paraId="6C7B4BD7" w14:textId="77777777" w:rsidR="0028661C" w:rsidRDefault="0028661C">
      <w:pPr>
        <w:pStyle w:val="a3"/>
        <w:spacing w:before="4"/>
        <w:rPr>
          <w:sz w:val="16"/>
        </w:rPr>
      </w:pPr>
    </w:p>
    <w:p w14:paraId="6C7B4BD8" w14:textId="77777777" w:rsidR="0028661C" w:rsidRDefault="00B273B9">
      <w:pPr>
        <w:pStyle w:val="a3"/>
        <w:spacing w:line="276" w:lineRule="auto"/>
        <w:ind w:left="260" w:right="299"/>
        <w:jc w:val="both"/>
      </w:pPr>
      <w:r>
        <w:t>Σε</w:t>
      </w:r>
      <w:r>
        <w:rPr>
          <w:spacing w:val="-1"/>
        </w:rPr>
        <w:t xml:space="preserve"> </w:t>
      </w:r>
      <w:r>
        <w:t>περιπτώσεις</w:t>
      </w:r>
      <w:r>
        <w:rPr>
          <w:spacing w:val="-2"/>
        </w:rPr>
        <w:t xml:space="preserve"> </w:t>
      </w:r>
      <w:r>
        <w:t>όπου</w:t>
      </w:r>
      <w:r>
        <w:rPr>
          <w:spacing w:val="-2"/>
        </w:rPr>
        <w:t xml:space="preserve"> </w:t>
      </w:r>
      <w:r>
        <w:t>δύο</w:t>
      </w:r>
      <w:r>
        <w:rPr>
          <w:spacing w:val="-1"/>
        </w:rPr>
        <w:t xml:space="preserve"> </w:t>
      </w:r>
      <w:r>
        <w:t>ή</w:t>
      </w:r>
      <w:r>
        <w:rPr>
          <w:spacing w:val="-1"/>
        </w:rPr>
        <w:t xml:space="preserve"> </w:t>
      </w:r>
      <w:r>
        <w:t>περισσότερες</w:t>
      </w:r>
      <w:r>
        <w:rPr>
          <w:spacing w:val="-2"/>
        </w:rPr>
        <w:t xml:space="preserve"> </w:t>
      </w:r>
      <w:r>
        <w:t>αιτήσεις</w:t>
      </w:r>
      <w:r>
        <w:rPr>
          <w:spacing w:val="-2"/>
        </w:rPr>
        <w:t xml:space="preserve"> </w:t>
      </w:r>
      <w:r>
        <w:t>έχουν</w:t>
      </w:r>
      <w:r>
        <w:rPr>
          <w:spacing w:val="-2"/>
        </w:rPr>
        <w:t xml:space="preserve"> </w:t>
      </w:r>
      <w:r>
        <w:t>λάβει</w:t>
      </w:r>
      <w:r>
        <w:rPr>
          <w:spacing w:val="-2"/>
        </w:rPr>
        <w:t xml:space="preserve"> </w:t>
      </w:r>
      <w:r>
        <w:t>την</w:t>
      </w:r>
      <w:r>
        <w:rPr>
          <w:spacing w:val="-2"/>
        </w:rPr>
        <w:t xml:space="preserve"> </w:t>
      </w:r>
      <w:r>
        <w:t>ίδια</w:t>
      </w:r>
      <w:r>
        <w:rPr>
          <w:spacing w:val="-2"/>
        </w:rPr>
        <w:t xml:space="preserve"> </w:t>
      </w:r>
      <w:r>
        <w:t>συνολική βαθμολογία</w:t>
      </w:r>
      <w:r>
        <w:rPr>
          <w:spacing w:val="-2"/>
        </w:rPr>
        <w:t xml:space="preserve"> </w:t>
      </w:r>
      <w:r>
        <w:t>(περιπτώσεις</w:t>
      </w:r>
      <w:r>
        <w:rPr>
          <w:spacing w:val="-2"/>
        </w:rPr>
        <w:t xml:space="preserve"> </w:t>
      </w:r>
      <w:proofErr w:type="spellStart"/>
      <w:r>
        <w:t>ex</w:t>
      </w:r>
      <w:proofErr w:type="spellEnd"/>
      <w:r>
        <w:rPr>
          <w:spacing w:val="-2"/>
        </w:rPr>
        <w:t xml:space="preserve"> </w:t>
      </w:r>
      <w:proofErr w:type="spellStart"/>
      <w:r>
        <w:t>aequo</w:t>
      </w:r>
      <w:proofErr w:type="spellEnd"/>
      <w:r>
        <w:t>), θα δοθεί προτεραιότητα στην υψηλότερη βαθμολογία για το κριτήριο «Συνάφεια του σχεδίου» και στη συνέχεια για</w:t>
      </w:r>
      <w:r>
        <w:rPr>
          <w:spacing w:val="40"/>
        </w:rPr>
        <w:t xml:space="preserve"> </w:t>
      </w:r>
      <w:r>
        <w:t>το κριτήριο «Αντίκτυπος».</w:t>
      </w:r>
    </w:p>
    <w:p w14:paraId="6C7B4BD9" w14:textId="77777777" w:rsidR="0028661C" w:rsidRDefault="0028661C">
      <w:pPr>
        <w:pStyle w:val="a3"/>
        <w:spacing w:before="7"/>
        <w:rPr>
          <w:sz w:val="16"/>
        </w:rPr>
      </w:pPr>
    </w:p>
    <w:p w14:paraId="6C7B4BDA" w14:textId="77777777" w:rsidR="0028661C" w:rsidRDefault="00B273B9">
      <w:pPr>
        <w:pStyle w:val="7"/>
      </w:pPr>
      <w:r>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4BDB" w14:textId="77777777" w:rsidR="0028661C" w:rsidRDefault="0028661C">
      <w:pPr>
        <w:pStyle w:val="a3"/>
        <w:spacing w:before="4"/>
        <w:rPr>
          <w:b/>
          <w:sz w:val="19"/>
        </w:rPr>
      </w:pPr>
    </w:p>
    <w:p w14:paraId="6C7B4BDC" w14:textId="77777777" w:rsidR="0028661C" w:rsidRDefault="00B273B9">
      <w:pPr>
        <w:pStyle w:val="a3"/>
        <w:spacing w:line="276" w:lineRule="auto"/>
        <w:ind w:left="260" w:right="296"/>
        <w:jc w:val="both"/>
      </w:pPr>
      <w:r>
        <w:t>Το προτεινόμενο μοντέλο επιχορήγησης</w:t>
      </w:r>
      <w:r>
        <w:t xml:space="preserve"> συνίσταται σε έναν κατάλογο τριών ενιαίων κατ’ </w:t>
      </w:r>
      <w:proofErr w:type="spellStart"/>
      <w:r>
        <w:t>αποκοπήν</w:t>
      </w:r>
      <w:proofErr w:type="spellEnd"/>
      <w:r>
        <w:t xml:space="preserve"> ποσών που αντιστοιχούν στο συνολικό ποσό της επιχορήγησης για το σχέδιο: </w:t>
      </w:r>
      <w:r>
        <w:rPr>
          <w:b/>
        </w:rPr>
        <w:t>120</w:t>
      </w:r>
      <w:r>
        <w:rPr>
          <w:b/>
          <w:spacing w:val="-2"/>
        </w:rPr>
        <w:t xml:space="preserve"> </w:t>
      </w:r>
      <w:r>
        <w:rPr>
          <w:b/>
        </w:rPr>
        <w:t>000</w:t>
      </w:r>
      <w:r>
        <w:rPr>
          <w:b/>
          <w:spacing w:val="-2"/>
        </w:rPr>
        <w:t xml:space="preserve"> </w:t>
      </w:r>
      <w:r>
        <w:rPr>
          <w:b/>
        </w:rPr>
        <w:t>EUR, 250 000</w:t>
      </w:r>
      <w:r>
        <w:rPr>
          <w:b/>
          <w:spacing w:val="-2"/>
        </w:rPr>
        <w:t xml:space="preserve"> </w:t>
      </w:r>
      <w:r>
        <w:rPr>
          <w:b/>
        </w:rPr>
        <w:t xml:space="preserve">EUR και 400 000 </w:t>
      </w:r>
      <w:proofErr w:type="spellStart"/>
      <w:r>
        <w:rPr>
          <w:b/>
        </w:rPr>
        <w:t>EUR</w:t>
      </w:r>
      <w:r>
        <w:t>.Οι</w:t>
      </w:r>
      <w:proofErr w:type="spellEnd"/>
      <w:r>
        <w:t xml:space="preserve"> αιτούντες θα επιλέξουν μεταξύ των τριών προκαθορισμένων ποσών αναλόγως των δραστηρ</w:t>
      </w:r>
      <w:r>
        <w:t>ιοτήτων που επιθυμούν</w:t>
      </w:r>
      <w:r>
        <w:rPr>
          <w:spacing w:val="80"/>
        </w:rPr>
        <w:t xml:space="preserve"> </w:t>
      </w:r>
      <w:r>
        <w:t>να αναλάβουν και των αποτελεσμάτων που επιθυμούν να επιτύχουν.</w:t>
      </w:r>
    </w:p>
    <w:p w14:paraId="6C7B4BDD" w14:textId="77777777" w:rsidR="0028661C" w:rsidRDefault="0028661C">
      <w:pPr>
        <w:pStyle w:val="a3"/>
        <w:spacing w:before="4"/>
        <w:rPr>
          <w:sz w:val="16"/>
        </w:rPr>
      </w:pPr>
    </w:p>
    <w:p w14:paraId="6C7B4BDE" w14:textId="77777777" w:rsidR="0028661C" w:rsidRDefault="00B273B9">
      <w:pPr>
        <w:pStyle w:val="a3"/>
        <w:spacing w:line="276" w:lineRule="auto"/>
        <w:ind w:left="260" w:right="295"/>
        <w:jc w:val="both"/>
      </w:pPr>
      <w:r>
        <w:t xml:space="preserve">Κατά τον σχεδιασμό των σχεδίων τους, οι αιτούντες οργανισμοί —μαζί με τους εταίρους του σχεδίου— θα πρέπει </w:t>
      </w:r>
      <w:r>
        <w:rPr>
          <w:b/>
        </w:rPr>
        <w:t>να επιλέξουν το ενιαίο κατ’</w:t>
      </w:r>
      <w:r>
        <w:rPr>
          <w:b/>
          <w:spacing w:val="-2"/>
        </w:rPr>
        <w:t xml:space="preserve"> </w:t>
      </w:r>
      <w:proofErr w:type="spellStart"/>
      <w:r>
        <w:rPr>
          <w:b/>
        </w:rPr>
        <w:t>αποκοπήν</w:t>
      </w:r>
      <w:proofErr w:type="spellEnd"/>
      <w:r>
        <w:rPr>
          <w:b/>
        </w:rPr>
        <w:t xml:space="preserve"> ποσό </w:t>
      </w:r>
      <w:r>
        <w:t>που θα είναι καταλληλότερο για την κάλυψη των δαπανών των σχεδίων</w:t>
      </w:r>
      <w:r>
        <w:rPr>
          <w:spacing w:val="40"/>
        </w:rPr>
        <w:t xml:space="preserve"> </w:t>
      </w:r>
      <w:r>
        <w:t>τους</w:t>
      </w:r>
      <w:r>
        <w:rPr>
          <w:spacing w:val="40"/>
        </w:rPr>
        <w:t xml:space="preserve"> </w:t>
      </w:r>
      <w:r>
        <w:t>με</w:t>
      </w:r>
      <w:r>
        <w:rPr>
          <w:spacing w:val="40"/>
        </w:rPr>
        <w:t xml:space="preserve"> </w:t>
      </w:r>
      <w:r>
        <w:t>βάση</w:t>
      </w:r>
      <w:r>
        <w:rPr>
          <w:spacing w:val="40"/>
        </w:rPr>
        <w:t xml:space="preserve"> </w:t>
      </w:r>
      <w:r>
        <w:t>τις</w:t>
      </w:r>
      <w:r>
        <w:rPr>
          <w:spacing w:val="40"/>
        </w:rPr>
        <w:t xml:space="preserve"> </w:t>
      </w:r>
      <w:r>
        <w:t>ανάγκες</w:t>
      </w:r>
      <w:r>
        <w:rPr>
          <w:spacing w:val="65"/>
        </w:rPr>
        <w:t xml:space="preserve"> </w:t>
      </w:r>
      <w:r>
        <w:t>και</w:t>
      </w:r>
      <w:r>
        <w:rPr>
          <w:spacing w:val="40"/>
        </w:rPr>
        <w:t xml:space="preserve"> </w:t>
      </w:r>
      <w:r>
        <w:t>τους</w:t>
      </w:r>
      <w:r>
        <w:rPr>
          <w:spacing w:val="40"/>
        </w:rPr>
        <w:t xml:space="preserve"> </w:t>
      </w:r>
      <w:r>
        <w:t>στόχους</w:t>
      </w:r>
      <w:r>
        <w:rPr>
          <w:spacing w:val="40"/>
        </w:rPr>
        <w:t xml:space="preserve"> </w:t>
      </w:r>
      <w:r>
        <w:t>τους.</w:t>
      </w:r>
      <w:r>
        <w:rPr>
          <w:spacing w:val="40"/>
        </w:rPr>
        <w:t xml:space="preserve"> </w:t>
      </w:r>
      <w:r>
        <w:t>Εάν</w:t>
      </w:r>
      <w:r>
        <w:rPr>
          <w:spacing w:val="40"/>
        </w:rPr>
        <w:t xml:space="preserve"> </w:t>
      </w:r>
      <w:r>
        <w:t>το</w:t>
      </w:r>
      <w:r>
        <w:rPr>
          <w:spacing w:val="40"/>
        </w:rPr>
        <w:t xml:space="preserve"> </w:t>
      </w:r>
      <w:r>
        <w:t>σχέδιο</w:t>
      </w:r>
      <w:r>
        <w:rPr>
          <w:spacing w:val="40"/>
        </w:rPr>
        <w:t xml:space="preserve"> </w:t>
      </w:r>
      <w:r>
        <w:t>επιλεγεί</w:t>
      </w:r>
      <w:r>
        <w:rPr>
          <w:spacing w:val="40"/>
        </w:rPr>
        <w:t xml:space="preserve"> </w:t>
      </w:r>
      <w:r>
        <w:t>για</w:t>
      </w:r>
      <w:r>
        <w:rPr>
          <w:spacing w:val="65"/>
        </w:rPr>
        <w:t xml:space="preserve"> </w:t>
      </w:r>
      <w:r>
        <w:t>χρηματοδότηση,</w:t>
      </w:r>
      <w:r>
        <w:rPr>
          <w:spacing w:val="40"/>
        </w:rPr>
        <w:t xml:space="preserve"> </w:t>
      </w:r>
      <w:r>
        <w:t>το</w:t>
      </w:r>
      <w:r>
        <w:rPr>
          <w:spacing w:val="40"/>
        </w:rPr>
        <w:t xml:space="preserve"> </w:t>
      </w:r>
      <w:r>
        <w:t>αιτούμενο</w:t>
      </w:r>
      <w:r>
        <w:rPr>
          <w:spacing w:val="40"/>
        </w:rPr>
        <w:t xml:space="preserve"> </w:t>
      </w:r>
      <w:r>
        <w:t xml:space="preserve">κατ’ </w:t>
      </w:r>
      <w:proofErr w:type="spellStart"/>
      <w:r>
        <w:t>αποκοπήν</w:t>
      </w:r>
      <w:proofErr w:type="spellEnd"/>
      <w:r>
        <w:t xml:space="preserve"> ποσό μετατρέπεται στο συνολικό ποσό της επιχορήγησης.</w:t>
      </w:r>
    </w:p>
    <w:p w14:paraId="6C7B4BDF" w14:textId="77777777" w:rsidR="0028661C" w:rsidRDefault="0028661C">
      <w:pPr>
        <w:pStyle w:val="a3"/>
        <w:spacing w:before="4"/>
        <w:rPr>
          <w:sz w:val="16"/>
        </w:rPr>
      </w:pPr>
    </w:p>
    <w:p w14:paraId="6C7B4BE0" w14:textId="77777777" w:rsidR="0028661C" w:rsidRDefault="00B273B9">
      <w:pPr>
        <w:pStyle w:val="a3"/>
        <w:spacing w:line="276" w:lineRule="auto"/>
        <w:ind w:left="260" w:right="302"/>
        <w:jc w:val="both"/>
      </w:pPr>
      <w:r>
        <w:t>Οι</w:t>
      </w:r>
      <w:r>
        <w:rPr>
          <w:spacing w:val="39"/>
        </w:rPr>
        <w:t xml:space="preserve"> </w:t>
      </w:r>
      <w:r>
        <w:t>προτάσεις</w:t>
      </w:r>
      <w:r>
        <w:rPr>
          <w:spacing w:val="39"/>
        </w:rPr>
        <w:t xml:space="preserve"> </w:t>
      </w:r>
      <w:r>
        <w:t>πρέπει</w:t>
      </w:r>
      <w:r>
        <w:rPr>
          <w:spacing w:val="40"/>
        </w:rPr>
        <w:t xml:space="preserve"> </w:t>
      </w:r>
      <w:r>
        <w:rPr>
          <w:b/>
        </w:rPr>
        <w:t>να</w:t>
      </w:r>
      <w:r>
        <w:rPr>
          <w:b/>
          <w:spacing w:val="38"/>
        </w:rPr>
        <w:t xml:space="preserve"> </w:t>
      </w:r>
      <w:r>
        <w:rPr>
          <w:b/>
        </w:rPr>
        <w:t>περιγράφουν</w:t>
      </w:r>
      <w:r>
        <w:rPr>
          <w:b/>
          <w:spacing w:val="38"/>
        </w:rPr>
        <w:t xml:space="preserve"> </w:t>
      </w:r>
      <w:r>
        <w:rPr>
          <w:b/>
        </w:rPr>
        <w:t>τις</w:t>
      </w:r>
      <w:r>
        <w:rPr>
          <w:b/>
          <w:spacing w:val="39"/>
        </w:rPr>
        <w:t xml:space="preserve"> </w:t>
      </w:r>
      <w:r>
        <w:rPr>
          <w:b/>
        </w:rPr>
        <w:t>δραστηριότητες</w:t>
      </w:r>
      <w:r>
        <w:rPr>
          <w:b/>
          <w:spacing w:val="40"/>
        </w:rPr>
        <w:t xml:space="preserve"> </w:t>
      </w:r>
      <w:r>
        <w:t>που</w:t>
      </w:r>
      <w:r>
        <w:rPr>
          <w:spacing w:val="39"/>
        </w:rPr>
        <w:t xml:space="preserve"> </w:t>
      </w:r>
      <w:r>
        <w:t>δεσμεύονται</w:t>
      </w:r>
      <w:r>
        <w:rPr>
          <w:spacing w:val="39"/>
        </w:rPr>
        <w:t xml:space="preserve"> </w:t>
      </w:r>
      <w:r>
        <w:t>να</w:t>
      </w:r>
      <w:r>
        <w:rPr>
          <w:spacing w:val="38"/>
        </w:rPr>
        <w:t xml:space="preserve"> </w:t>
      </w:r>
      <w:r>
        <w:t>υλοποιήσουν</w:t>
      </w:r>
      <w:r>
        <w:rPr>
          <w:spacing w:val="38"/>
        </w:rPr>
        <w:t xml:space="preserve"> </w:t>
      </w:r>
      <w:r>
        <w:t>οι</w:t>
      </w:r>
      <w:r>
        <w:rPr>
          <w:spacing w:val="39"/>
        </w:rPr>
        <w:t xml:space="preserve"> </w:t>
      </w:r>
      <w:r>
        <w:t>αιτούντες</w:t>
      </w:r>
      <w:r>
        <w:rPr>
          <w:spacing w:val="38"/>
        </w:rPr>
        <w:t xml:space="preserve"> </w:t>
      </w:r>
      <w:r>
        <w:t>με</w:t>
      </w:r>
      <w:r>
        <w:rPr>
          <w:spacing w:val="39"/>
        </w:rPr>
        <w:t xml:space="preserve"> </w:t>
      </w:r>
      <w:r>
        <w:t>το κατ’</w:t>
      </w:r>
      <w:r>
        <w:rPr>
          <w:spacing w:val="-1"/>
        </w:rPr>
        <w:t xml:space="preserve"> </w:t>
      </w:r>
      <w:proofErr w:type="spellStart"/>
      <w:r>
        <w:t>αποκοπήν</w:t>
      </w:r>
      <w:proofErr w:type="spellEnd"/>
      <w:r>
        <w:t xml:space="preserve"> ποσό πο</w:t>
      </w:r>
      <w:r>
        <w:t xml:space="preserve">υ ζητείται και πρέπει να πληρούν τις αρχές της οικονομίας, της αποδοτικότητας και της </w:t>
      </w:r>
      <w:r>
        <w:rPr>
          <w:spacing w:val="-2"/>
        </w:rPr>
        <w:t>αποτελεσματικότητας.</w:t>
      </w:r>
    </w:p>
    <w:p w14:paraId="6C7B4BE1" w14:textId="77777777" w:rsidR="0028661C" w:rsidRDefault="0028661C">
      <w:pPr>
        <w:pStyle w:val="a3"/>
        <w:spacing w:before="7"/>
        <w:rPr>
          <w:sz w:val="16"/>
        </w:rPr>
      </w:pPr>
    </w:p>
    <w:p w14:paraId="6C7B4BE2" w14:textId="77777777" w:rsidR="0028661C" w:rsidRDefault="00B273B9">
      <w:pPr>
        <w:pStyle w:val="a3"/>
        <w:spacing w:line="276" w:lineRule="auto"/>
        <w:ind w:left="260" w:right="297"/>
        <w:jc w:val="both"/>
      </w:pPr>
      <w:r>
        <w:t xml:space="preserve">Η επιλογή του κατ’ </w:t>
      </w:r>
      <w:proofErr w:type="spellStart"/>
      <w:r>
        <w:t>αποκοπήν</w:t>
      </w:r>
      <w:proofErr w:type="spellEnd"/>
      <w:r>
        <w:t xml:space="preserve"> ποσού που θα ζητηθεί θα πρέπει να βασίζεται στην εκτίμηση του ίδιου του αιτούντος</w:t>
      </w:r>
      <w:r>
        <w:rPr>
          <w:spacing w:val="40"/>
        </w:rPr>
        <w:t xml:space="preserve"> </w:t>
      </w:r>
      <w:r>
        <w:t>για</w:t>
      </w:r>
      <w:r>
        <w:rPr>
          <w:spacing w:val="26"/>
        </w:rPr>
        <w:t xml:space="preserve"> </w:t>
      </w:r>
      <w:r>
        <w:t>το</w:t>
      </w:r>
      <w:r>
        <w:rPr>
          <w:spacing w:val="25"/>
        </w:rPr>
        <w:t xml:space="preserve"> </w:t>
      </w:r>
      <w:r>
        <w:t>συνολικό</w:t>
      </w:r>
      <w:r>
        <w:rPr>
          <w:spacing w:val="26"/>
        </w:rPr>
        <w:t xml:space="preserve"> </w:t>
      </w:r>
      <w:r>
        <w:t>κόστος</w:t>
      </w:r>
      <w:r>
        <w:rPr>
          <w:spacing w:val="25"/>
        </w:rPr>
        <w:t xml:space="preserve"> </w:t>
      </w:r>
      <w:r>
        <w:t>του</w:t>
      </w:r>
      <w:r>
        <w:rPr>
          <w:spacing w:val="28"/>
        </w:rPr>
        <w:t xml:space="preserve"> </w:t>
      </w:r>
      <w:r>
        <w:t>σχεδίου.</w:t>
      </w:r>
      <w:r>
        <w:rPr>
          <w:spacing w:val="26"/>
        </w:rPr>
        <w:t xml:space="preserve"> </w:t>
      </w:r>
      <w:r>
        <w:t>Με</w:t>
      </w:r>
      <w:r>
        <w:rPr>
          <w:spacing w:val="26"/>
        </w:rPr>
        <w:t xml:space="preserve"> </w:t>
      </w:r>
      <w:r>
        <w:t>βάση</w:t>
      </w:r>
      <w:r>
        <w:rPr>
          <w:spacing w:val="26"/>
        </w:rPr>
        <w:t xml:space="preserve"> </w:t>
      </w:r>
      <w:r>
        <w:t>την</w:t>
      </w:r>
      <w:r>
        <w:rPr>
          <w:spacing w:val="25"/>
        </w:rPr>
        <w:t xml:space="preserve"> </w:t>
      </w:r>
      <w:r>
        <w:t>εν</w:t>
      </w:r>
      <w:r>
        <w:rPr>
          <w:spacing w:val="25"/>
        </w:rPr>
        <w:t xml:space="preserve"> </w:t>
      </w:r>
      <w:r>
        <w:t>λόγω</w:t>
      </w:r>
      <w:r>
        <w:rPr>
          <w:spacing w:val="26"/>
        </w:rPr>
        <w:t xml:space="preserve"> </w:t>
      </w:r>
      <w:r>
        <w:t>εκτίμηση,</w:t>
      </w:r>
      <w:r>
        <w:rPr>
          <w:spacing w:val="26"/>
        </w:rPr>
        <w:t xml:space="preserve"> </w:t>
      </w:r>
      <w:r>
        <w:t>οι</w:t>
      </w:r>
      <w:r>
        <w:rPr>
          <w:spacing w:val="25"/>
        </w:rPr>
        <w:t xml:space="preserve"> </w:t>
      </w:r>
      <w:r>
        <w:t>αιτούντες</w:t>
      </w:r>
      <w:r>
        <w:rPr>
          <w:spacing w:val="25"/>
        </w:rPr>
        <w:t xml:space="preserve"> </w:t>
      </w:r>
      <w:r>
        <w:t>πρέπει</w:t>
      </w:r>
      <w:r>
        <w:rPr>
          <w:spacing w:val="32"/>
        </w:rPr>
        <w:t xml:space="preserve"> </w:t>
      </w:r>
      <w:r>
        <w:rPr>
          <w:b/>
        </w:rPr>
        <w:t>να</w:t>
      </w:r>
      <w:r>
        <w:rPr>
          <w:b/>
          <w:spacing w:val="25"/>
        </w:rPr>
        <w:t xml:space="preserve"> </w:t>
      </w:r>
      <w:r>
        <w:rPr>
          <w:b/>
        </w:rPr>
        <w:t>επιλέξουν</w:t>
      </w:r>
      <w:r>
        <w:rPr>
          <w:b/>
          <w:spacing w:val="25"/>
        </w:rPr>
        <w:t xml:space="preserve"> </w:t>
      </w:r>
      <w:r>
        <w:rPr>
          <w:b/>
        </w:rPr>
        <w:t>το</w:t>
      </w:r>
      <w:r>
        <w:rPr>
          <w:b/>
          <w:spacing w:val="26"/>
        </w:rPr>
        <w:t xml:space="preserve"> </w:t>
      </w:r>
      <w:r>
        <w:rPr>
          <w:b/>
        </w:rPr>
        <w:t>ενιαίο κατ’</w:t>
      </w:r>
      <w:r>
        <w:rPr>
          <w:b/>
          <w:spacing w:val="-2"/>
        </w:rPr>
        <w:t xml:space="preserve"> </w:t>
      </w:r>
      <w:proofErr w:type="spellStart"/>
      <w:r>
        <w:rPr>
          <w:b/>
        </w:rPr>
        <w:t>αποκοπήν</w:t>
      </w:r>
      <w:proofErr w:type="spellEnd"/>
      <w:r>
        <w:rPr>
          <w:b/>
        </w:rPr>
        <w:t xml:space="preserve"> ποσό που ταιριάζει καλύτερα στις ανάγκες τους</w:t>
      </w:r>
      <w:r>
        <w:t>, διασφαλίζοντας παράλληλα την αποδοτική χρήση των κονδυλίων και την τήρηση της αρχής της συγχρηματοδότησης (δηλαδή</w:t>
      </w:r>
      <w:r>
        <w:t xml:space="preserve"> οι προϋπολογισμοί των σχεδίων αναμένεται να συμπληρωθούν με άλλες πηγές χρηματοδότησης και, ως εκ τούτου, το αναμενόμενο συνολικό κόστος του σχεδίου είναι υψηλότερο από το καθορισμένο κατ’ </w:t>
      </w:r>
      <w:proofErr w:type="spellStart"/>
      <w:r>
        <w:t>αποκοπήν</w:t>
      </w:r>
      <w:proofErr w:type="spellEnd"/>
      <w:r>
        <w:t xml:space="preserve"> ποσό που ζητείται).</w:t>
      </w:r>
    </w:p>
    <w:p w14:paraId="6C7B4BE3" w14:textId="77777777" w:rsidR="0028661C" w:rsidRDefault="0028661C">
      <w:pPr>
        <w:pStyle w:val="a3"/>
        <w:spacing w:before="4"/>
        <w:rPr>
          <w:sz w:val="16"/>
        </w:rPr>
      </w:pPr>
    </w:p>
    <w:p w14:paraId="6C7B4BE4" w14:textId="77777777" w:rsidR="0028661C" w:rsidRDefault="00B273B9">
      <w:pPr>
        <w:pStyle w:val="a3"/>
        <w:spacing w:line="276" w:lineRule="auto"/>
        <w:ind w:left="260" w:right="298"/>
        <w:jc w:val="both"/>
      </w:pPr>
      <w:r>
        <w:t>Σε περίπτωση αμφιβολιών μεταξύ δύο π</w:t>
      </w:r>
      <w:r>
        <w:t>οσών, οι αιτούντες μπορούν: α) να μειώσουν το κόστος του σχεδίου τους, για παράδειγμα με την εξεύρεση οικονομικά αποδοτικότερων τρόπων για την επίτευξη παρόμοιων αποτελεσμάτων ή με την προσαρμογή του αριθμού/κλίμακας των δραστηριοτήτων του σχεδίου στον προ</w:t>
      </w:r>
      <w:r>
        <w:t xml:space="preserve">ϋπολογισμό· β) να αυξήσουν την κλίμακα του σχεδίου τους, για παράδειγμα με στόχο την προσέγγιση περισσότερων συμμετεχόντων με τις δραστηριότητές τους, την αύξηση του αριθμού των δραστηριοτήτων ή την παραγωγή πρόσθετων αποτελεσμάτων του </w:t>
      </w:r>
      <w:r>
        <w:rPr>
          <w:spacing w:val="-2"/>
        </w:rPr>
        <w:t>σχεδίου.</w:t>
      </w:r>
    </w:p>
    <w:p w14:paraId="6C7B4BE5" w14:textId="77777777" w:rsidR="0028661C" w:rsidRDefault="0028661C">
      <w:pPr>
        <w:pStyle w:val="a3"/>
        <w:spacing w:before="5"/>
        <w:rPr>
          <w:sz w:val="16"/>
        </w:rPr>
      </w:pPr>
    </w:p>
    <w:p w14:paraId="6C7B4BE6" w14:textId="77777777" w:rsidR="0028661C" w:rsidRDefault="00B273B9">
      <w:pPr>
        <w:pStyle w:val="a3"/>
        <w:spacing w:line="276" w:lineRule="auto"/>
        <w:ind w:left="260" w:right="303"/>
        <w:jc w:val="both"/>
      </w:pPr>
      <w:r>
        <w:t>Η επάρκεια του αριθμού, του πεδίου και της πολυπλοκότητας των προτεινόμενων δραστηριοτήτων του σχεδίου σε σχέση με το αιτούμενο ποσό, καθώς και η συνάφειά τους με τους στόχους του σχεδίου, θα αποτελέσουν σημαντικά στοιχεία της αξιολόγησης της ποιότητας, σύ</w:t>
      </w:r>
      <w:r>
        <w:t>μφωνα με τα κριτήρια χορήγησης που περιγράφονται ανωτέρω.</w:t>
      </w:r>
    </w:p>
    <w:p w14:paraId="6C7B4BE7" w14:textId="77777777" w:rsidR="0028661C" w:rsidRDefault="0028661C">
      <w:pPr>
        <w:pStyle w:val="a3"/>
        <w:spacing w:before="4"/>
        <w:rPr>
          <w:sz w:val="16"/>
        </w:rPr>
      </w:pPr>
    </w:p>
    <w:p w14:paraId="6C7B4BE8" w14:textId="77777777" w:rsidR="0028661C" w:rsidRDefault="00B273B9">
      <w:pPr>
        <w:pStyle w:val="8"/>
      </w:pPr>
      <w:r>
        <w:rPr>
          <w:spacing w:val="-2"/>
        </w:rPr>
        <w:t>Απαιτήσεις</w:t>
      </w:r>
    </w:p>
    <w:p w14:paraId="6C7B4BE9" w14:textId="77777777" w:rsidR="0028661C" w:rsidRDefault="00B273B9">
      <w:pPr>
        <w:pStyle w:val="a3"/>
        <w:spacing w:before="9"/>
        <w:rPr>
          <w:b/>
          <w:sz w:val="19"/>
        </w:rPr>
      </w:pPr>
      <w:r>
        <w:pict w14:anchorId="6C7B6CF9">
          <v:rect id="docshape222" o:spid="_x0000_s1097" style="position:absolute;margin-left:54pt;margin-top:13.3pt;width:144.05pt;height:.6pt;z-index:-15673856;mso-wrap-distance-left:0;mso-wrap-distance-right:0;mso-position-horizontal-relative:page" fillcolor="black" stroked="f">
            <w10:wrap type="topAndBottom" anchorx="page"/>
          </v:rect>
        </w:pict>
      </w:r>
    </w:p>
    <w:p w14:paraId="6C7B4BEA" w14:textId="77777777" w:rsidR="0028661C" w:rsidRDefault="00B273B9">
      <w:pPr>
        <w:spacing w:before="125" w:line="249" w:lineRule="auto"/>
        <w:ind w:left="260"/>
        <w:rPr>
          <w:sz w:val="16"/>
        </w:rPr>
      </w:pPr>
      <w:r>
        <w:rPr>
          <w:position w:val="7"/>
          <w:sz w:val="13"/>
        </w:rPr>
        <w:t>136</w:t>
      </w:r>
      <w:r>
        <w:rPr>
          <w:spacing w:val="26"/>
          <w:position w:val="7"/>
          <w:sz w:val="13"/>
        </w:rPr>
        <w:t xml:space="preserve"> </w:t>
      </w:r>
      <w:r>
        <w:rPr>
          <w:sz w:val="16"/>
        </w:rPr>
        <w:t>Λόγω</w:t>
      </w:r>
      <w:r>
        <w:rPr>
          <w:spacing w:val="20"/>
          <w:sz w:val="16"/>
        </w:rPr>
        <w:t xml:space="preserve"> </w:t>
      </w:r>
      <w:r>
        <w:rPr>
          <w:sz w:val="16"/>
        </w:rPr>
        <w:t>του</w:t>
      </w:r>
      <w:r>
        <w:rPr>
          <w:spacing w:val="19"/>
          <w:sz w:val="16"/>
        </w:rPr>
        <w:t xml:space="preserve"> </w:t>
      </w:r>
      <w:r>
        <w:rPr>
          <w:sz w:val="16"/>
        </w:rPr>
        <w:t>ότι</w:t>
      </w:r>
      <w:r>
        <w:rPr>
          <w:spacing w:val="19"/>
          <w:sz w:val="16"/>
        </w:rPr>
        <w:t xml:space="preserve"> </w:t>
      </w:r>
      <w:r>
        <w:rPr>
          <w:sz w:val="16"/>
        </w:rPr>
        <w:t>δεν</w:t>
      </w:r>
      <w:r>
        <w:rPr>
          <w:spacing w:val="17"/>
          <w:sz w:val="16"/>
        </w:rPr>
        <w:t xml:space="preserve"> </w:t>
      </w:r>
      <w:r>
        <w:rPr>
          <w:sz w:val="16"/>
        </w:rPr>
        <w:t>χρησιμοποιούνται</w:t>
      </w:r>
      <w:r>
        <w:rPr>
          <w:spacing w:val="19"/>
          <w:sz w:val="16"/>
        </w:rPr>
        <w:t xml:space="preserve"> </w:t>
      </w:r>
      <w:r>
        <w:rPr>
          <w:sz w:val="16"/>
        </w:rPr>
        <w:t>δεκαδικά</w:t>
      </w:r>
      <w:r>
        <w:rPr>
          <w:spacing w:val="19"/>
          <w:sz w:val="16"/>
        </w:rPr>
        <w:t xml:space="preserve"> </w:t>
      </w:r>
      <w:r>
        <w:rPr>
          <w:sz w:val="16"/>
        </w:rPr>
        <w:t>ψηφία</w:t>
      </w:r>
      <w:r>
        <w:rPr>
          <w:spacing w:val="19"/>
          <w:sz w:val="16"/>
        </w:rPr>
        <w:t xml:space="preserve"> </w:t>
      </w:r>
      <w:r>
        <w:rPr>
          <w:sz w:val="16"/>
        </w:rPr>
        <w:t>κατά</w:t>
      </w:r>
      <w:r>
        <w:rPr>
          <w:spacing w:val="20"/>
          <w:sz w:val="16"/>
        </w:rPr>
        <w:t xml:space="preserve"> </w:t>
      </w:r>
      <w:r>
        <w:rPr>
          <w:sz w:val="16"/>
        </w:rPr>
        <w:t>την</w:t>
      </w:r>
      <w:r>
        <w:rPr>
          <w:spacing w:val="17"/>
          <w:sz w:val="16"/>
        </w:rPr>
        <w:t xml:space="preserve"> </w:t>
      </w:r>
      <w:r>
        <w:rPr>
          <w:sz w:val="16"/>
        </w:rPr>
        <w:t>αξιολόγηση</w:t>
      </w:r>
      <w:r>
        <w:rPr>
          <w:spacing w:val="20"/>
          <w:sz w:val="16"/>
        </w:rPr>
        <w:t xml:space="preserve"> </w:t>
      </w:r>
      <w:r>
        <w:rPr>
          <w:sz w:val="16"/>
        </w:rPr>
        <w:t>της</w:t>
      </w:r>
      <w:r>
        <w:rPr>
          <w:spacing w:val="18"/>
          <w:sz w:val="16"/>
        </w:rPr>
        <w:t xml:space="preserve"> </w:t>
      </w:r>
      <w:r>
        <w:rPr>
          <w:sz w:val="16"/>
        </w:rPr>
        <w:t>δράσης</w:t>
      </w:r>
      <w:r>
        <w:rPr>
          <w:spacing w:val="18"/>
          <w:sz w:val="16"/>
        </w:rPr>
        <w:t xml:space="preserve"> </w:t>
      </w:r>
      <w:r>
        <w:rPr>
          <w:sz w:val="16"/>
        </w:rPr>
        <w:t>αυτής,</w:t>
      </w:r>
      <w:r>
        <w:rPr>
          <w:spacing w:val="20"/>
          <w:sz w:val="16"/>
        </w:rPr>
        <w:t xml:space="preserve"> </w:t>
      </w:r>
      <w:r>
        <w:rPr>
          <w:sz w:val="16"/>
        </w:rPr>
        <w:t>η</w:t>
      </w:r>
      <w:r>
        <w:rPr>
          <w:spacing w:val="17"/>
          <w:sz w:val="16"/>
        </w:rPr>
        <w:t xml:space="preserve"> </w:t>
      </w:r>
      <w:r>
        <w:rPr>
          <w:sz w:val="16"/>
        </w:rPr>
        <w:t>ελάχιστη</w:t>
      </w:r>
      <w:r>
        <w:rPr>
          <w:spacing w:val="17"/>
          <w:sz w:val="16"/>
        </w:rPr>
        <w:t xml:space="preserve"> </w:t>
      </w:r>
      <w:r>
        <w:rPr>
          <w:sz w:val="16"/>
        </w:rPr>
        <w:t>βαθμολογία</w:t>
      </w:r>
      <w:r>
        <w:rPr>
          <w:spacing w:val="19"/>
          <w:sz w:val="16"/>
        </w:rPr>
        <w:t xml:space="preserve"> </w:t>
      </w:r>
      <w:r>
        <w:rPr>
          <w:sz w:val="16"/>
        </w:rPr>
        <w:t>για</w:t>
      </w:r>
      <w:r>
        <w:rPr>
          <w:spacing w:val="19"/>
          <w:sz w:val="16"/>
        </w:rPr>
        <w:t xml:space="preserve"> </w:t>
      </w:r>
      <w:r>
        <w:rPr>
          <w:sz w:val="16"/>
        </w:rPr>
        <w:t>τα</w:t>
      </w:r>
      <w:r>
        <w:rPr>
          <w:spacing w:val="19"/>
          <w:sz w:val="16"/>
        </w:rPr>
        <w:t xml:space="preserve"> </w:t>
      </w:r>
      <w:r>
        <w:rPr>
          <w:sz w:val="16"/>
        </w:rPr>
        <w:t>κριτήρια</w:t>
      </w:r>
      <w:r>
        <w:rPr>
          <w:spacing w:val="19"/>
          <w:sz w:val="16"/>
        </w:rPr>
        <w:t xml:space="preserve"> </w:t>
      </w:r>
      <w:r>
        <w:rPr>
          <w:sz w:val="16"/>
        </w:rPr>
        <w:t>αυτά</w:t>
      </w:r>
      <w:r>
        <w:rPr>
          <w:spacing w:val="40"/>
          <w:sz w:val="16"/>
        </w:rPr>
        <w:t xml:space="preserve"> </w:t>
      </w:r>
      <w:r>
        <w:rPr>
          <w:sz w:val="16"/>
        </w:rPr>
        <w:t>στρογγυλοποιείται προς τα κάτω στους 12 βαθμούς.</w:t>
      </w:r>
    </w:p>
    <w:p w14:paraId="6C7B4BEB" w14:textId="77777777" w:rsidR="0028661C" w:rsidRDefault="0028661C">
      <w:pPr>
        <w:spacing w:line="249" w:lineRule="auto"/>
        <w:rPr>
          <w:sz w:val="16"/>
        </w:rPr>
        <w:sectPr w:rsidR="0028661C">
          <w:pgSz w:w="11910" w:h="16840"/>
          <w:pgMar w:top="1380" w:right="780" w:bottom="720" w:left="820" w:header="0" w:footer="528" w:gutter="0"/>
          <w:cols w:space="720"/>
        </w:sectPr>
      </w:pPr>
    </w:p>
    <w:p w14:paraId="6C7B4BEC" w14:textId="77777777" w:rsidR="0028661C" w:rsidRDefault="00B273B9">
      <w:pPr>
        <w:spacing w:before="43" w:line="276" w:lineRule="auto"/>
        <w:ind w:left="260" w:right="298"/>
        <w:jc w:val="both"/>
        <w:rPr>
          <w:sz w:val="20"/>
        </w:rPr>
      </w:pPr>
      <w:r>
        <w:rPr>
          <w:sz w:val="20"/>
        </w:rPr>
        <w:lastRenderedPageBreak/>
        <w:t xml:space="preserve">Η περιγραφή του σχεδίου περιλαμβάνει λεπτομερή </w:t>
      </w:r>
      <w:r>
        <w:rPr>
          <w:b/>
          <w:sz w:val="20"/>
        </w:rPr>
        <w:t xml:space="preserve">μεθοδολογία του σχεδίου </w:t>
      </w:r>
      <w:r>
        <w:rPr>
          <w:sz w:val="20"/>
        </w:rPr>
        <w:t xml:space="preserve">με σαφή </w:t>
      </w:r>
      <w:r>
        <w:rPr>
          <w:b/>
          <w:sz w:val="20"/>
        </w:rPr>
        <w:t xml:space="preserve">κατανομή καθηκόντων </w:t>
      </w:r>
      <w:r>
        <w:rPr>
          <w:sz w:val="20"/>
        </w:rPr>
        <w:t xml:space="preserve">και </w:t>
      </w:r>
      <w:r>
        <w:rPr>
          <w:b/>
          <w:sz w:val="20"/>
        </w:rPr>
        <w:t>χρηματοδοτικές</w:t>
      </w:r>
      <w:r>
        <w:rPr>
          <w:b/>
          <w:spacing w:val="-3"/>
          <w:sz w:val="20"/>
        </w:rPr>
        <w:t xml:space="preserve"> </w:t>
      </w:r>
      <w:r>
        <w:rPr>
          <w:b/>
          <w:sz w:val="20"/>
        </w:rPr>
        <w:t>ρυθμίσεις</w:t>
      </w:r>
      <w:r>
        <w:rPr>
          <w:b/>
          <w:spacing w:val="-3"/>
          <w:sz w:val="20"/>
        </w:rPr>
        <w:t xml:space="preserve"> </w:t>
      </w:r>
      <w:r>
        <w:rPr>
          <w:b/>
          <w:sz w:val="20"/>
        </w:rPr>
        <w:t>μεταξύ</w:t>
      </w:r>
      <w:r>
        <w:rPr>
          <w:b/>
          <w:spacing w:val="-3"/>
          <w:sz w:val="20"/>
        </w:rPr>
        <w:t xml:space="preserve"> </w:t>
      </w:r>
      <w:r>
        <w:rPr>
          <w:b/>
          <w:sz w:val="20"/>
        </w:rPr>
        <w:t>των</w:t>
      </w:r>
      <w:r>
        <w:rPr>
          <w:b/>
          <w:spacing w:val="-4"/>
          <w:sz w:val="20"/>
        </w:rPr>
        <w:t xml:space="preserve"> </w:t>
      </w:r>
      <w:r>
        <w:rPr>
          <w:b/>
          <w:sz w:val="20"/>
        </w:rPr>
        <w:t>εταίρων</w:t>
      </w:r>
      <w:r>
        <w:rPr>
          <w:sz w:val="20"/>
        </w:rPr>
        <w:t>,</w:t>
      </w:r>
      <w:r>
        <w:rPr>
          <w:spacing w:val="-3"/>
          <w:sz w:val="20"/>
        </w:rPr>
        <w:t xml:space="preserve"> </w:t>
      </w:r>
      <w:r>
        <w:rPr>
          <w:sz w:val="20"/>
        </w:rPr>
        <w:t>λεπτομερές</w:t>
      </w:r>
      <w:r>
        <w:rPr>
          <w:spacing w:val="-3"/>
          <w:sz w:val="20"/>
        </w:rPr>
        <w:t xml:space="preserve"> </w:t>
      </w:r>
      <w:r>
        <w:rPr>
          <w:sz w:val="20"/>
        </w:rPr>
        <w:t>χρονοδιάγραμμα</w:t>
      </w:r>
      <w:r>
        <w:rPr>
          <w:spacing w:val="-4"/>
          <w:sz w:val="20"/>
        </w:rPr>
        <w:t xml:space="preserve"> </w:t>
      </w:r>
      <w:r>
        <w:rPr>
          <w:sz w:val="20"/>
        </w:rPr>
        <w:t>με</w:t>
      </w:r>
      <w:r>
        <w:rPr>
          <w:spacing w:val="-3"/>
          <w:sz w:val="20"/>
        </w:rPr>
        <w:t xml:space="preserve"> </w:t>
      </w:r>
      <w:r>
        <w:rPr>
          <w:sz w:val="20"/>
        </w:rPr>
        <w:t>τα</w:t>
      </w:r>
      <w:r>
        <w:rPr>
          <w:spacing w:val="-4"/>
          <w:sz w:val="20"/>
        </w:rPr>
        <w:t xml:space="preserve"> </w:t>
      </w:r>
      <w:r>
        <w:rPr>
          <w:sz w:val="20"/>
        </w:rPr>
        <w:t>κύρια</w:t>
      </w:r>
      <w:r>
        <w:rPr>
          <w:spacing w:val="-4"/>
          <w:sz w:val="20"/>
        </w:rPr>
        <w:t xml:space="preserve"> </w:t>
      </w:r>
      <w:r>
        <w:rPr>
          <w:sz w:val="20"/>
        </w:rPr>
        <w:t>παρ</w:t>
      </w:r>
      <w:r>
        <w:rPr>
          <w:sz w:val="20"/>
        </w:rPr>
        <w:t>αδοτέα/αποτελέσματα, το σύστημα παρακολούθησης και ελέγχου, καθώς και τα εργαλεία που έχουν τεθεί σε εφαρμογή για τη διασφάλιση της έγκαιρης υλοποίησης των δραστηριοτήτων του σχεδίου.</w:t>
      </w:r>
    </w:p>
    <w:p w14:paraId="6C7B4BED" w14:textId="77777777" w:rsidR="0028661C" w:rsidRDefault="0028661C">
      <w:pPr>
        <w:pStyle w:val="a3"/>
        <w:spacing w:before="4"/>
        <w:rPr>
          <w:sz w:val="16"/>
        </w:rPr>
      </w:pPr>
    </w:p>
    <w:p w14:paraId="6C7B4BEE" w14:textId="77777777" w:rsidR="0028661C" w:rsidRDefault="00B273B9">
      <w:pPr>
        <w:spacing w:line="276" w:lineRule="auto"/>
        <w:ind w:left="260" w:right="294"/>
        <w:jc w:val="both"/>
        <w:rPr>
          <w:sz w:val="20"/>
        </w:rPr>
      </w:pPr>
      <w:r>
        <w:rPr>
          <w:sz w:val="20"/>
        </w:rPr>
        <w:t xml:space="preserve">Στη μεθοδολογία του σχεδίου παρουσιάζεται η ανάλυση που οδηγεί στον </w:t>
      </w:r>
      <w:r>
        <w:rPr>
          <w:b/>
          <w:sz w:val="20"/>
        </w:rPr>
        <w:t>προ</w:t>
      </w:r>
      <w:r>
        <w:rPr>
          <w:b/>
          <w:sz w:val="20"/>
        </w:rPr>
        <w:t>σδιορισμό των αναγκών</w:t>
      </w:r>
      <w:r>
        <w:rPr>
          <w:sz w:val="20"/>
        </w:rPr>
        <w:t xml:space="preserve">, ο καθορισμός στόχων, το σύστημα που εφαρμόζεται για την </w:t>
      </w:r>
      <w:r>
        <w:rPr>
          <w:b/>
          <w:sz w:val="20"/>
        </w:rPr>
        <w:t xml:space="preserve">παρακολούθηση </w:t>
      </w:r>
      <w:r>
        <w:rPr>
          <w:sz w:val="20"/>
        </w:rPr>
        <w:t xml:space="preserve">του σχεδίου, μηχανισμός </w:t>
      </w:r>
      <w:r>
        <w:rPr>
          <w:b/>
          <w:sz w:val="20"/>
        </w:rPr>
        <w:t xml:space="preserve">διασφάλισης της ποιότητας </w:t>
      </w:r>
      <w:r>
        <w:rPr>
          <w:sz w:val="20"/>
        </w:rPr>
        <w:t xml:space="preserve">και </w:t>
      </w:r>
      <w:r>
        <w:rPr>
          <w:b/>
          <w:sz w:val="20"/>
        </w:rPr>
        <w:t>στρατηγική αξιολόγησης</w:t>
      </w:r>
      <w:r>
        <w:rPr>
          <w:sz w:val="20"/>
        </w:rPr>
        <w:t>. Στο πλαίσιο της στρατηγικής αξιολόγησης, οι αιτούντες πρέπει να προσδιορίσουν ένα σύν</w:t>
      </w:r>
      <w:r>
        <w:rPr>
          <w:sz w:val="20"/>
        </w:rPr>
        <w:t xml:space="preserve">ολο </w:t>
      </w:r>
      <w:r>
        <w:rPr>
          <w:b/>
          <w:sz w:val="20"/>
        </w:rPr>
        <w:t xml:space="preserve">ποσοτικών </w:t>
      </w:r>
      <w:r>
        <w:rPr>
          <w:sz w:val="20"/>
        </w:rPr>
        <w:t xml:space="preserve">και </w:t>
      </w:r>
      <w:r>
        <w:rPr>
          <w:b/>
          <w:sz w:val="20"/>
        </w:rPr>
        <w:t xml:space="preserve">ποιοτικών δεικτών </w:t>
      </w:r>
      <w:r>
        <w:rPr>
          <w:sz w:val="20"/>
        </w:rPr>
        <w:t>που θα καθιστούν δυνατή την αξιολόγηση της συμβολής των παραδοτέων/αποτελεσμάτων στην επίτευξη των στόχων του σχεδίου.</w:t>
      </w:r>
    </w:p>
    <w:p w14:paraId="6C7B4BEF" w14:textId="77777777" w:rsidR="0028661C" w:rsidRDefault="0028661C">
      <w:pPr>
        <w:pStyle w:val="a3"/>
        <w:spacing w:before="7"/>
        <w:rPr>
          <w:sz w:val="16"/>
        </w:rPr>
      </w:pPr>
    </w:p>
    <w:p w14:paraId="6C7B4BF0" w14:textId="77777777" w:rsidR="0028661C" w:rsidRDefault="00B273B9">
      <w:pPr>
        <w:pStyle w:val="a3"/>
        <w:spacing w:line="276" w:lineRule="auto"/>
        <w:ind w:left="260" w:right="304"/>
        <w:jc w:val="both"/>
      </w:pPr>
      <w:r>
        <w:t>Η περιγραφή του σχεδίου κάνει διάκριση μεταξύ της διαχείρισης του σχεδίου και της δέσμης εργασιών για την υλοποίηση. Οι αιτούντες πρέπει</w:t>
      </w:r>
      <w:r>
        <w:t xml:space="preserve"> να χωρίσουν τις δραστηριότητες του σχεδίου σε </w:t>
      </w:r>
      <w:r>
        <w:rPr>
          <w:b/>
        </w:rPr>
        <w:t>«δέσμες εργασιών»</w:t>
      </w:r>
      <w:r>
        <w:t>.</w:t>
      </w:r>
    </w:p>
    <w:p w14:paraId="6C7B4BF1" w14:textId="77777777" w:rsidR="0028661C" w:rsidRDefault="0028661C">
      <w:pPr>
        <w:pStyle w:val="a3"/>
        <w:spacing w:before="4"/>
        <w:rPr>
          <w:sz w:val="16"/>
        </w:rPr>
      </w:pPr>
    </w:p>
    <w:p w14:paraId="6C7B4BF2" w14:textId="77777777" w:rsidR="0028661C" w:rsidRDefault="00B273B9">
      <w:pPr>
        <w:pStyle w:val="a3"/>
        <w:ind w:left="260"/>
        <w:jc w:val="both"/>
      </w:pPr>
      <w:r>
        <w:t>Ως</w:t>
      </w:r>
      <w:r>
        <w:rPr>
          <w:spacing w:val="-8"/>
        </w:rPr>
        <w:t xml:space="preserve"> </w:t>
      </w:r>
      <w:r>
        <w:t>δέσμη</w:t>
      </w:r>
      <w:r>
        <w:rPr>
          <w:spacing w:val="-7"/>
        </w:rPr>
        <w:t xml:space="preserve"> </w:t>
      </w:r>
      <w:r>
        <w:t>εργασιών</w:t>
      </w:r>
      <w:r>
        <w:rPr>
          <w:spacing w:val="-8"/>
        </w:rPr>
        <w:t xml:space="preserve"> </w:t>
      </w:r>
      <w:r>
        <w:t>ορίζεται</w:t>
      </w:r>
      <w:r>
        <w:rPr>
          <w:spacing w:val="-7"/>
        </w:rPr>
        <w:t xml:space="preserve"> </w:t>
      </w:r>
      <w:r>
        <w:t>ένα</w:t>
      </w:r>
      <w:r>
        <w:rPr>
          <w:spacing w:val="-7"/>
        </w:rPr>
        <w:t xml:space="preserve"> </w:t>
      </w:r>
      <w:r>
        <w:t>σύνολο</w:t>
      </w:r>
      <w:r>
        <w:rPr>
          <w:spacing w:val="-7"/>
        </w:rPr>
        <w:t xml:space="preserve"> </w:t>
      </w:r>
      <w:r>
        <w:t>δραστηριοτήτων</w:t>
      </w:r>
      <w:r>
        <w:rPr>
          <w:spacing w:val="-5"/>
        </w:rPr>
        <w:t xml:space="preserve"> </w:t>
      </w:r>
      <w:r>
        <w:t>που</w:t>
      </w:r>
      <w:r>
        <w:rPr>
          <w:spacing w:val="-7"/>
        </w:rPr>
        <w:t xml:space="preserve"> </w:t>
      </w:r>
      <w:r>
        <w:t>συμβάλλουν</w:t>
      </w:r>
      <w:r>
        <w:rPr>
          <w:spacing w:val="-6"/>
        </w:rPr>
        <w:t xml:space="preserve"> </w:t>
      </w:r>
      <w:r>
        <w:t>στην</w:t>
      </w:r>
      <w:r>
        <w:rPr>
          <w:spacing w:val="-7"/>
        </w:rPr>
        <w:t xml:space="preserve"> </w:t>
      </w:r>
      <w:r>
        <w:t>επίτευξη</w:t>
      </w:r>
      <w:r>
        <w:rPr>
          <w:spacing w:val="-7"/>
        </w:rPr>
        <w:t xml:space="preserve"> </w:t>
      </w:r>
      <w:r>
        <w:t>κοινών</w:t>
      </w:r>
      <w:r>
        <w:rPr>
          <w:spacing w:val="-8"/>
        </w:rPr>
        <w:t xml:space="preserve"> </w:t>
      </w:r>
      <w:r>
        <w:t>ειδικών</w:t>
      </w:r>
      <w:r>
        <w:rPr>
          <w:spacing w:val="-8"/>
        </w:rPr>
        <w:t xml:space="preserve"> </w:t>
      </w:r>
      <w:r>
        <w:rPr>
          <w:spacing w:val="-2"/>
        </w:rPr>
        <w:t>στόχων.</w:t>
      </w:r>
    </w:p>
    <w:p w14:paraId="6C7B4BF3" w14:textId="77777777" w:rsidR="0028661C" w:rsidRDefault="0028661C">
      <w:pPr>
        <w:pStyle w:val="a3"/>
        <w:spacing w:before="4"/>
        <w:rPr>
          <w:sz w:val="19"/>
        </w:rPr>
      </w:pPr>
    </w:p>
    <w:p w14:paraId="6C7B4BF4" w14:textId="77777777" w:rsidR="0028661C" w:rsidRDefault="00B273B9">
      <w:pPr>
        <w:pStyle w:val="a3"/>
        <w:spacing w:line="276" w:lineRule="auto"/>
        <w:ind w:left="260" w:right="297"/>
        <w:jc w:val="both"/>
      </w:pPr>
      <w:r>
        <w:t>Η σύνδεση με ειδικούς στόχους και παραδοτέα περιγράφεται με σαφήνεια για κάθε δέσμη</w:t>
      </w:r>
      <w:r>
        <w:t xml:space="preserve"> εργασιών. Συνιστάται</w:t>
      </w:r>
      <w:r>
        <w:rPr>
          <w:spacing w:val="40"/>
        </w:rPr>
        <w:t xml:space="preserve"> </w:t>
      </w:r>
      <w:r>
        <w:t>στους αιτούντες να χωρίζουν τα σχέδιά τους σε 5 δέσμες εργασιών κατ’ ανώτατο όριο, συμπεριλαμβανομένης της δέσμης για τη διαχείριση του σχεδίου. Η δέσμη εργασιών διαχείρισης σχεδίου προορίζεται να καλύψει τις οριζόντιες δραστηριότητες</w:t>
      </w:r>
      <w:r>
        <w:t xml:space="preserve"> που είναι αναγκαίες για την υλοποίηση του σχεδίου, όπως η παρακολούθηση, ο συντονισμός, η επικοινωνία, η αξιολόγηση και η διαχείριση κινδύνου. Το τμήμα του κατ’ </w:t>
      </w:r>
      <w:proofErr w:type="spellStart"/>
      <w:r>
        <w:t>αποκοπήν</w:t>
      </w:r>
      <w:proofErr w:type="spellEnd"/>
      <w:r>
        <w:t xml:space="preserve"> ποσού που διατίθεται για τη διαχείριση του σχεδίου ανέρχεται κατ’ ανώτατο όριο στο 20</w:t>
      </w:r>
      <w:r>
        <w:t xml:space="preserve"> % του συνόλου.</w:t>
      </w:r>
    </w:p>
    <w:p w14:paraId="6C7B4BF5" w14:textId="77777777" w:rsidR="0028661C" w:rsidRDefault="0028661C">
      <w:pPr>
        <w:pStyle w:val="a3"/>
        <w:spacing w:before="4"/>
        <w:rPr>
          <w:sz w:val="16"/>
        </w:rPr>
      </w:pPr>
    </w:p>
    <w:p w14:paraId="6C7B4BF6" w14:textId="77777777" w:rsidR="0028661C" w:rsidRDefault="00B273B9">
      <w:pPr>
        <w:pStyle w:val="a3"/>
        <w:spacing w:line="276" w:lineRule="auto"/>
        <w:ind w:left="260" w:right="294"/>
        <w:jc w:val="both"/>
      </w:pPr>
      <w:r>
        <w:t>Η αξιολόγηση των εν λόγω απαιτήσεων ακολουθεί την αρχή της αναλογικότητας: όσο υψηλότερο είναι το ζητούμενο ποσό, τόσο περισσότερο θα αναμένεται ότι η μεθοδολογία του έργου θα είναι ακριβής και ολοκληρωμένη.</w:t>
      </w:r>
    </w:p>
    <w:p w14:paraId="6C7B4BF7" w14:textId="77777777" w:rsidR="0028661C" w:rsidRDefault="0028661C">
      <w:pPr>
        <w:pStyle w:val="a3"/>
        <w:spacing w:before="7"/>
        <w:rPr>
          <w:sz w:val="16"/>
        </w:rPr>
      </w:pPr>
    </w:p>
    <w:p w14:paraId="6C7B4BF8" w14:textId="77777777" w:rsidR="0028661C" w:rsidRDefault="00B273B9">
      <w:pPr>
        <w:pStyle w:val="a3"/>
        <w:spacing w:line="276" w:lineRule="auto"/>
        <w:ind w:left="260" w:right="298"/>
        <w:jc w:val="both"/>
      </w:pPr>
      <w:r>
        <w:t>Η</w:t>
      </w:r>
      <w:r>
        <w:rPr>
          <w:spacing w:val="-2"/>
        </w:rPr>
        <w:t xml:space="preserve"> </w:t>
      </w:r>
      <w:r>
        <w:t>υπεργολαβία</w:t>
      </w:r>
      <w:r>
        <w:rPr>
          <w:spacing w:val="-2"/>
        </w:rPr>
        <w:t xml:space="preserve"> </w:t>
      </w:r>
      <w:r>
        <w:t>υπηρεσιών</w:t>
      </w:r>
      <w:r>
        <w:rPr>
          <w:spacing w:val="-3"/>
        </w:rPr>
        <w:t xml:space="preserve"> </w:t>
      </w:r>
      <w:r>
        <w:t>επιτρέπεται</w:t>
      </w:r>
      <w:r>
        <w:rPr>
          <w:spacing w:val="-2"/>
        </w:rPr>
        <w:t xml:space="preserve"> </w:t>
      </w:r>
      <w:r>
        <w:t>εφόσον δεν</w:t>
      </w:r>
      <w:r>
        <w:rPr>
          <w:spacing w:val="-3"/>
        </w:rPr>
        <w:t xml:space="preserve"> </w:t>
      </w:r>
      <w:r>
        <w:t>καλύπτει</w:t>
      </w:r>
      <w:r>
        <w:rPr>
          <w:spacing w:val="-2"/>
        </w:rPr>
        <w:t xml:space="preserve"> </w:t>
      </w:r>
      <w:r>
        <w:t>βασικές δραστηριότητες</w:t>
      </w:r>
      <w:r>
        <w:rPr>
          <w:spacing w:val="-3"/>
        </w:rPr>
        <w:t xml:space="preserve"> </w:t>
      </w:r>
      <w:r>
        <w:t>από</w:t>
      </w:r>
      <w:r>
        <w:rPr>
          <w:spacing w:val="-2"/>
        </w:rPr>
        <w:t xml:space="preserve"> </w:t>
      </w:r>
      <w:r>
        <w:t>τις</w:t>
      </w:r>
      <w:r>
        <w:rPr>
          <w:spacing w:val="-3"/>
        </w:rPr>
        <w:t xml:space="preserve"> </w:t>
      </w:r>
      <w:r>
        <w:t>οποίες</w:t>
      </w:r>
      <w:r>
        <w:rPr>
          <w:spacing w:val="-2"/>
        </w:rPr>
        <w:t xml:space="preserve"> </w:t>
      </w:r>
      <w:r>
        <w:t>εξαρτάται</w:t>
      </w:r>
      <w:r>
        <w:rPr>
          <w:spacing w:val="-2"/>
        </w:rPr>
        <w:t xml:space="preserve"> </w:t>
      </w:r>
      <w:r>
        <w:t>άμεσα η επίτευξη των στόχων της δράσης. Στις περιπτώσεις αυτές, το ποσό που εγγράφεται στον προϋπολογισμό για την υπεργολαβία πρέπει να περιλαμβάνεται στην περιγραφή των δραστηριοτήτων που καλύπτοντα</w:t>
      </w:r>
      <w:r>
        <w:t xml:space="preserve">ι από τη σύμβαση </w:t>
      </w:r>
      <w:r>
        <w:rPr>
          <w:spacing w:val="-2"/>
        </w:rPr>
        <w:t>υπεργολαβίας.</w:t>
      </w:r>
    </w:p>
    <w:p w14:paraId="6C7B4BF9" w14:textId="77777777" w:rsidR="0028661C" w:rsidRDefault="0028661C">
      <w:pPr>
        <w:pStyle w:val="a3"/>
        <w:spacing w:before="4"/>
        <w:rPr>
          <w:sz w:val="16"/>
        </w:rPr>
      </w:pPr>
    </w:p>
    <w:p w14:paraId="6C7B4BFA" w14:textId="77777777" w:rsidR="0028661C" w:rsidRDefault="00B273B9">
      <w:pPr>
        <w:pStyle w:val="a3"/>
        <w:spacing w:line="276" w:lineRule="auto"/>
        <w:ind w:left="260" w:right="310"/>
        <w:jc w:val="both"/>
      </w:pPr>
      <w:r>
        <w:t>Επιπλέον, η υπεργολαβία πρέπει να αιτιολογείται με βάση τη φύση της δράσης και το ποσό δεν πρέπει να υπερβαίνει το 20 % του συνολικού ποσού της επιχορήγησης.</w:t>
      </w:r>
    </w:p>
    <w:p w14:paraId="6C7B4BFB" w14:textId="77777777" w:rsidR="0028661C" w:rsidRDefault="0028661C">
      <w:pPr>
        <w:pStyle w:val="a3"/>
        <w:spacing w:before="4"/>
        <w:rPr>
          <w:sz w:val="16"/>
        </w:rPr>
      </w:pPr>
    </w:p>
    <w:p w14:paraId="6C7B4BFC" w14:textId="77777777" w:rsidR="0028661C" w:rsidRDefault="00B273B9">
      <w:pPr>
        <w:pStyle w:val="8"/>
        <w:jc w:val="both"/>
      </w:pPr>
      <w:r>
        <w:t>Καταβολή</w:t>
      </w:r>
      <w:r>
        <w:rPr>
          <w:spacing w:val="-6"/>
        </w:rPr>
        <w:t xml:space="preserve"> </w:t>
      </w:r>
      <w:r>
        <w:t>της</w:t>
      </w:r>
      <w:r>
        <w:rPr>
          <w:spacing w:val="-5"/>
        </w:rPr>
        <w:t xml:space="preserve"> </w:t>
      </w:r>
      <w:r>
        <w:rPr>
          <w:spacing w:val="-2"/>
        </w:rPr>
        <w:t>επιχορήγησης</w:t>
      </w:r>
    </w:p>
    <w:p w14:paraId="6C7B4BFD" w14:textId="77777777" w:rsidR="0028661C" w:rsidRDefault="0028661C">
      <w:pPr>
        <w:pStyle w:val="a3"/>
        <w:spacing w:before="6"/>
        <w:rPr>
          <w:b/>
          <w:sz w:val="19"/>
        </w:rPr>
      </w:pPr>
    </w:p>
    <w:p w14:paraId="6C7B4BFE" w14:textId="77777777" w:rsidR="0028661C" w:rsidRDefault="00B273B9">
      <w:pPr>
        <w:pStyle w:val="a3"/>
        <w:spacing w:line="276" w:lineRule="auto"/>
        <w:ind w:left="260" w:right="295"/>
        <w:jc w:val="both"/>
      </w:pPr>
      <w:r>
        <w:t>Προϋπόθεση για την καταβολή ολόκληρου του ποσού της επιχορήγησης είναι η ολοκλήρωση όλων των δραστηριοτήτων σύμφωνα με τα κριτήρια ποιότητας που περιγράφονται στην αίτηση. Σε περίπτωση που μία ή περισσότερες δραστηριότητες δεν έχουν ολοκληρωθεί, έχουν ολοκ</w:t>
      </w:r>
      <w:r>
        <w:t>ληρωθεί εν μέρει ή έχουν αξιολογηθεί ως μη ικανοποιητικές κατά την αξιολόγηση της ποιότητας, μπορούν να εφαρμοστούν οι κατάλληλες μειώσεις του ποσού της επιχορήγησης κατά το στάδιο της τελικής έκθεσης σε περίπτωση ανεπαρκούς, μερικής ή καθυστερημένης υλοπο</w:t>
      </w:r>
      <w:r>
        <w:t>ίησης με τη μη αποδοχή μεμονωμένων δεσμών εργασιών ή δραστηριοτήτων ή με τη μείωση του συνολικού ποσού κατά ένα ενιαίο ποσοστό.</w:t>
      </w:r>
    </w:p>
    <w:p w14:paraId="6C7B4BFF" w14:textId="77777777" w:rsidR="0028661C" w:rsidRDefault="0028661C">
      <w:pPr>
        <w:pStyle w:val="a3"/>
        <w:spacing w:before="5"/>
        <w:rPr>
          <w:sz w:val="16"/>
        </w:rPr>
      </w:pPr>
    </w:p>
    <w:p w14:paraId="6C7B4C00" w14:textId="77777777" w:rsidR="0028661C" w:rsidRDefault="00B273B9">
      <w:pPr>
        <w:pStyle w:val="a3"/>
        <w:spacing w:line="276" w:lineRule="auto"/>
        <w:ind w:left="260" w:right="305"/>
        <w:jc w:val="both"/>
      </w:pPr>
      <w:r>
        <w:t>Η αξιολόγηση της τελικής έκθεσης βασίζεται στις λεπτομερείς περιγραφές κάθε δραστηριότητας που υλοποιήθηκε, σε ποσοτικά και ποι</w:t>
      </w:r>
      <w:r>
        <w:t xml:space="preserve">οτικά στοιχεία που δείχνουν το επίπεδο επίτευξης των στόχων του σχεδίου που αναφέρονται στην αίτηση, στην ποιότητα των αποτελεσμάτων του σχεδίου που </w:t>
      </w:r>
      <w:proofErr w:type="spellStart"/>
      <w:r>
        <w:t>αναφορτώνονται</w:t>
      </w:r>
      <w:proofErr w:type="spellEnd"/>
      <w:r>
        <w:t xml:space="preserve"> στην πλατφόρμα αποτελεσμάτων σχεδίων </w:t>
      </w:r>
      <w:proofErr w:type="spellStart"/>
      <w:r>
        <w:t>Erasmus</w:t>
      </w:r>
      <w:proofErr w:type="spellEnd"/>
      <w:r>
        <w:t xml:space="preserve">+ και στην </w:t>
      </w:r>
      <w:proofErr w:type="spellStart"/>
      <w:r>
        <w:t>αυτοαξιολόγηση</w:t>
      </w:r>
      <w:proofErr w:type="spellEnd"/>
      <w:r>
        <w:t xml:space="preserve"> των οργανισμών-εταίρων</w:t>
      </w:r>
      <w:r>
        <w:t>.</w:t>
      </w:r>
    </w:p>
    <w:p w14:paraId="6C7B4C01" w14:textId="77777777" w:rsidR="0028661C" w:rsidRDefault="0028661C">
      <w:pPr>
        <w:spacing w:line="276" w:lineRule="auto"/>
        <w:jc w:val="both"/>
        <w:sectPr w:rsidR="0028661C">
          <w:pgSz w:w="11910" w:h="16840"/>
          <w:pgMar w:top="1380" w:right="780" w:bottom="720" w:left="820" w:header="0" w:footer="528" w:gutter="0"/>
          <w:cols w:space="720"/>
        </w:sectPr>
      </w:pPr>
    </w:p>
    <w:p w14:paraId="6C7B4C02" w14:textId="77777777" w:rsidR="0028661C" w:rsidRDefault="00B273B9">
      <w:pPr>
        <w:pStyle w:val="4"/>
        <w:spacing w:before="41"/>
      </w:pPr>
      <w:bookmarkStart w:id="64" w:name="ΣΥΜΠΡΑΞΕΙΣ_ΜΙΚΡΗΣ_ΚΛΙΜΑΚΑΣ"/>
      <w:bookmarkStart w:id="65" w:name="_bookmark21"/>
      <w:bookmarkEnd w:id="64"/>
      <w:bookmarkEnd w:id="65"/>
      <w:r>
        <w:lastRenderedPageBreak/>
        <w:t>ΣΥΜΠΡΑΞΕΙΣ</w:t>
      </w:r>
      <w:r>
        <w:rPr>
          <w:spacing w:val="-4"/>
        </w:rPr>
        <w:t xml:space="preserve"> </w:t>
      </w:r>
      <w:r>
        <w:t>ΜΙΚΡΗΣ</w:t>
      </w:r>
      <w:r>
        <w:rPr>
          <w:spacing w:val="-3"/>
        </w:rPr>
        <w:t xml:space="preserve"> </w:t>
      </w:r>
      <w:r>
        <w:rPr>
          <w:spacing w:val="-2"/>
        </w:rPr>
        <w:t>ΚΛΙΜΑΚΑΣ</w:t>
      </w:r>
    </w:p>
    <w:p w14:paraId="6C7B4C03" w14:textId="77777777" w:rsidR="0028661C" w:rsidRDefault="0028661C">
      <w:pPr>
        <w:pStyle w:val="a3"/>
        <w:rPr>
          <w:b/>
          <w:sz w:val="24"/>
        </w:rPr>
      </w:pPr>
    </w:p>
    <w:p w14:paraId="6C7B4C04" w14:textId="77777777" w:rsidR="0028661C" w:rsidRDefault="0028661C">
      <w:pPr>
        <w:pStyle w:val="a3"/>
        <w:spacing w:before="3"/>
        <w:rPr>
          <w:b/>
          <w:sz w:val="19"/>
        </w:rPr>
      </w:pPr>
    </w:p>
    <w:p w14:paraId="6C7B4C05" w14:textId="77777777" w:rsidR="0028661C" w:rsidRDefault="00B273B9">
      <w:pPr>
        <w:pStyle w:val="a3"/>
        <w:spacing w:line="276" w:lineRule="auto"/>
        <w:ind w:left="260" w:right="295"/>
        <w:jc w:val="both"/>
      </w:pPr>
      <w:r>
        <w:t>Οι συμπράξεις μικρής κλίμακας έχουν σχεδιαστεί για τη διεύρυνση της πρόσβασης στο πρόγραμμα φορέων μικρής κλίμακας και ατόμων η προσέγγιση των οποίων είναι δύσκολη στους τομείς της σχολικής εκπαίδευσης, της εκπαίδευσης ενηλίκων, της επαγγελματικής εκπαίδευ</w:t>
      </w:r>
      <w:r>
        <w:t>σης και κατάρτισης, της νεολαίας και του αθλητισμού. Χάρη στις μικρότερες επιχορηγήσεις που παρέχονται στους οργανισμούς, χάρη στη μικρότερη διάρκεια και στις απλούστερες διοικητικές απαιτήσεις, σε σύγκριση με τις συμπράξεις συνεργασίας, αυτή η δράση αποσκ</w:t>
      </w:r>
      <w:r>
        <w:t>οπεί να προσεγγίσει οργανώσεις βάσης, λιγότερο έμπειρους οργανισμούς και νεοεισερχόμενους στο πρόγραμμα, ώστε να μειωθούν οι φραγμοί εισόδου στο πρόγραμμα για οργανισμούς με μικρότερη οργανωτική ικανότητα. Επιπλέον, η εν λόγω δράση στηρίζει ευέλικτες μορφέ</w:t>
      </w:r>
      <w:r>
        <w:t>ς —αναμειγνύοντας δραστηριότητες με διακρατικό και εθνικό χαρακτήρα, οι οποίες διαθέτουν ωστόσο ευρωπαϊκή διάσταση— παρέχοντας στους οργανισμούς περισσότερα μέσα για να προσεγγίσουν άτομα με λιγότερες ευκαιρίες. Οι συμπράξεις μικρής κλίμακας μπορούν επίσης</w:t>
      </w:r>
      <w:r>
        <w:t xml:space="preserve"> να συμβάλουν στη δημιουργία και την ανάπτυξη διακρατικών δικτύων και στην προώθηση συνεργειών με τοπικές, περιφερειακές, εθνικές και διεθνείς πολιτικές, καθώς και μεταξύ αυτών.</w:t>
      </w:r>
    </w:p>
    <w:p w14:paraId="6C7B4C06" w14:textId="77777777" w:rsidR="0028661C" w:rsidRDefault="0028661C">
      <w:pPr>
        <w:pStyle w:val="a3"/>
      </w:pPr>
    </w:p>
    <w:p w14:paraId="6C7B4C07" w14:textId="77777777" w:rsidR="0028661C" w:rsidRDefault="0028661C">
      <w:pPr>
        <w:pStyle w:val="a3"/>
      </w:pPr>
    </w:p>
    <w:p w14:paraId="6C7B4C08" w14:textId="77777777" w:rsidR="0028661C" w:rsidRDefault="0028661C">
      <w:pPr>
        <w:pStyle w:val="a3"/>
        <w:spacing w:before="8"/>
        <w:rPr>
          <w:sz w:val="15"/>
        </w:rPr>
      </w:pPr>
    </w:p>
    <w:p w14:paraId="6C7B4C09" w14:textId="77777777" w:rsidR="0028661C" w:rsidRDefault="00B273B9">
      <w:pPr>
        <w:pStyle w:val="7"/>
        <w:spacing w:before="1"/>
        <w:jc w:val="left"/>
      </w:pPr>
      <w:r>
        <w:t>ΣΤΟΧΟΙ</w:t>
      </w:r>
      <w:r>
        <w:rPr>
          <w:spacing w:val="-6"/>
        </w:rPr>
        <w:t xml:space="preserve"> </w:t>
      </w:r>
      <w:r>
        <w:t>ΤΗΣ</w:t>
      </w:r>
      <w:r>
        <w:rPr>
          <w:spacing w:val="-6"/>
        </w:rPr>
        <w:t xml:space="preserve"> </w:t>
      </w:r>
      <w:r>
        <w:rPr>
          <w:spacing w:val="-2"/>
        </w:rPr>
        <w:t>ΔΡΑΣΗΣ</w:t>
      </w:r>
    </w:p>
    <w:p w14:paraId="6C7B4C0A" w14:textId="77777777" w:rsidR="0028661C" w:rsidRDefault="0028661C">
      <w:pPr>
        <w:pStyle w:val="a3"/>
        <w:rPr>
          <w:b/>
        </w:rPr>
      </w:pPr>
    </w:p>
    <w:p w14:paraId="6C7B4C0B" w14:textId="77777777" w:rsidR="0028661C" w:rsidRDefault="0028661C">
      <w:pPr>
        <w:pStyle w:val="a3"/>
        <w:rPr>
          <w:b/>
        </w:rPr>
      </w:pPr>
    </w:p>
    <w:p w14:paraId="6C7B4C0C" w14:textId="77777777" w:rsidR="0028661C" w:rsidRDefault="0028661C">
      <w:pPr>
        <w:pStyle w:val="a3"/>
        <w:spacing w:before="9"/>
        <w:rPr>
          <w:b/>
          <w:sz w:val="18"/>
        </w:rPr>
      </w:pPr>
    </w:p>
    <w:p w14:paraId="6C7B4C0D" w14:textId="77777777" w:rsidR="0028661C" w:rsidRDefault="00B273B9">
      <w:pPr>
        <w:pStyle w:val="a5"/>
        <w:numPr>
          <w:ilvl w:val="0"/>
          <w:numId w:val="216"/>
        </w:numPr>
        <w:tabs>
          <w:tab w:val="left" w:pos="981"/>
        </w:tabs>
        <w:spacing w:line="259" w:lineRule="auto"/>
        <w:ind w:right="302"/>
        <w:rPr>
          <w:sz w:val="20"/>
        </w:rPr>
      </w:pPr>
      <w:r>
        <w:rPr>
          <w:b/>
          <w:sz w:val="20"/>
        </w:rPr>
        <w:t>Προσέλκυση και διεύρυνση της πρόσβασης σε νεοεισερχόμε</w:t>
      </w:r>
      <w:r>
        <w:rPr>
          <w:b/>
          <w:sz w:val="20"/>
        </w:rPr>
        <w:t xml:space="preserve">νους, λιγότερο έμπειρους οργανισμούς και σε φορείς μικρής κλίμακας στο πρόγραμμα. </w:t>
      </w:r>
      <w:r>
        <w:rPr>
          <w:sz w:val="20"/>
        </w:rPr>
        <w:t>Οι εν λόγω συμπράξεις θα πρέπει να αποτελούν για τους οργανισμούς το πρώτο βήμα προς τη συνεργασία σε ευρωπαϊκό επίπεδο</w:t>
      </w:r>
    </w:p>
    <w:p w14:paraId="6C7B4C0E" w14:textId="77777777" w:rsidR="0028661C" w:rsidRDefault="00B273B9">
      <w:pPr>
        <w:pStyle w:val="8"/>
        <w:numPr>
          <w:ilvl w:val="0"/>
          <w:numId w:val="216"/>
        </w:numPr>
        <w:tabs>
          <w:tab w:val="left" w:pos="981"/>
        </w:tabs>
        <w:ind w:hanging="361"/>
        <w:jc w:val="both"/>
      </w:pPr>
      <w:r>
        <w:t>Στήριξη</w:t>
      </w:r>
      <w:r>
        <w:rPr>
          <w:spacing w:val="-7"/>
        </w:rPr>
        <w:t xml:space="preserve"> </w:t>
      </w:r>
      <w:r>
        <w:t>της</w:t>
      </w:r>
      <w:r>
        <w:rPr>
          <w:spacing w:val="-7"/>
        </w:rPr>
        <w:t xml:space="preserve"> </w:t>
      </w:r>
      <w:r>
        <w:t>ένταξης</w:t>
      </w:r>
      <w:r>
        <w:rPr>
          <w:spacing w:val="-6"/>
        </w:rPr>
        <w:t xml:space="preserve"> </w:t>
      </w:r>
      <w:r>
        <w:t>ομάδων-στόχων</w:t>
      </w:r>
      <w:r>
        <w:rPr>
          <w:spacing w:val="-8"/>
        </w:rPr>
        <w:t xml:space="preserve"> </w:t>
      </w:r>
      <w:r>
        <w:t>με</w:t>
      </w:r>
      <w:r>
        <w:rPr>
          <w:spacing w:val="-6"/>
        </w:rPr>
        <w:t xml:space="preserve"> </w:t>
      </w:r>
      <w:r>
        <w:t>λιγότερες</w:t>
      </w:r>
      <w:r>
        <w:rPr>
          <w:spacing w:val="-7"/>
        </w:rPr>
        <w:t xml:space="preserve"> </w:t>
      </w:r>
      <w:r>
        <w:rPr>
          <w:spacing w:val="-2"/>
        </w:rPr>
        <w:t>ευκαιρί</w:t>
      </w:r>
      <w:r>
        <w:rPr>
          <w:spacing w:val="-2"/>
        </w:rPr>
        <w:t>ες</w:t>
      </w:r>
    </w:p>
    <w:p w14:paraId="6C7B4C0F" w14:textId="77777777" w:rsidR="0028661C" w:rsidRDefault="00B273B9">
      <w:pPr>
        <w:pStyle w:val="a5"/>
        <w:numPr>
          <w:ilvl w:val="0"/>
          <w:numId w:val="216"/>
        </w:numPr>
        <w:tabs>
          <w:tab w:val="left" w:pos="981"/>
        </w:tabs>
        <w:spacing w:before="19" w:line="256" w:lineRule="auto"/>
        <w:ind w:right="306"/>
        <w:rPr>
          <w:b/>
          <w:sz w:val="20"/>
        </w:rPr>
      </w:pPr>
      <w:r>
        <w:rPr>
          <w:b/>
          <w:sz w:val="20"/>
        </w:rPr>
        <w:t>Στήριξη της ενεργού συμμετοχής των Ευρωπαίων πολιτών στα κοινά και αναγωγή της ευρωπαϊκής διάστασης στο τοπικό επίπεδο</w:t>
      </w:r>
    </w:p>
    <w:p w14:paraId="6C7B4C10" w14:textId="77777777" w:rsidR="0028661C" w:rsidRDefault="0028661C">
      <w:pPr>
        <w:pStyle w:val="a3"/>
        <w:rPr>
          <w:b/>
        </w:rPr>
      </w:pPr>
    </w:p>
    <w:p w14:paraId="6C7B4C11" w14:textId="77777777" w:rsidR="0028661C" w:rsidRDefault="0028661C">
      <w:pPr>
        <w:pStyle w:val="a3"/>
        <w:rPr>
          <w:b/>
        </w:rPr>
      </w:pPr>
    </w:p>
    <w:p w14:paraId="6C7B4C12" w14:textId="77777777" w:rsidR="0028661C" w:rsidRDefault="00B273B9">
      <w:pPr>
        <w:pStyle w:val="a3"/>
        <w:spacing w:before="158" w:line="276" w:lineRule="auto"/>
        <w:ind w:left="260" w:right="298"/>
        <w:jc w:val="both"/>
      </w:pPr>
      <w:r>
        <w:t>Επιπλέον,</w:t>
      </w:r>
      <w:r>
        <w:rPr>
          <w:spacing w:val="40"/>
        </w:rPr>
        <w:t xml:space="preserve"> </w:t>
      </w:r>
      <w:r>
        <w:t>οι</w:t>
      </w:r>
      <w:r>
        <w:rPr>
          <w:spacing w:val="40"/>
        </w:rPr>
        <w:t xml:space="preserve"> </w:t>
      </w:r>
      <w:r>
        <w:t>βασικοί</w:t>
      </w:r>
      <w:r>
        <w:rPr>
          <w:spacing w:val="40"/>
        </w:rPr>
        <w:t xml:space="preserve"> </w:t>
      </w:r>
      <w:r>
        <w:t>στόχοι</w:t>
      </w:r>
      <w:r>
        <w:rPr>
          <w:spacing w:val="40"/>
        </w:rPr>
        <w:t xml:space="preserve"> </w:t>
      </w:r>
      <w:r>
        <w:t>των</w:t>
      </w:r>
      <w:r>
        <w:rPr>
          <w:spacing w:val="40"/>
        </w:rPr>
        <w:t xml:space="preserve"> </w:t>
      </w:r>
      <w:r>
        <w:t>συμπράξεων</w:t>
      </w:r>
      <w:r>
        <w:rPr>
          <w:spacing w:val="40"/>
        </w:rPr>
        <w:t xml:space="preserve"> </w:t>
      </w:r>
      <w:r>
        <w:t>συνεργασίας</w:t>
      </w:r>
      <w:r>
        <w:rPr>
          <w:spacing w:val="40"/>
        </w:rPr>
        <w:t xml:space="preserve"> </w:t>
      </w:r>
      <w:r>
        <w:t>ισχύουν</w:t>
      </w:r>
      <w:r>
        <w:rPr>
          <w:spacing w:val="40"/>
        </w:rPr>
        <w:t xml:space="preserve"> </w:t>
      </w:r>
      <w:r>
        <w:t>επίσης</w:t>
      </w:r>
      <w:r>
        <w:rPr>
          <w:spacing w:val="40"/>
        </w:rPr>
        <w:t xml:space="preserve"> </w:t>
      </w:r>
      <w:r>
        <w:t>για</w:t>
      </w:r>
      <w:r>
        <w:rPr>
          <w:spacing w:val="40"/>
        </w:rPr>
        <w:t xml:space="preserve"> </w:t>
      </w:r>
      <w:r>
        <w:t>τις</w:t>
      </w:r>
      <w:r>
        <w:rPr>
          <w:spacing w:val="40"/>
        </w:rPr>
        <w:t xml:space="preserve"> </w:t>
      </w:r>
      <w:r>
        <w:t>συμπράξεις</w:t>
      </w:r>
      <w:r>
        <w:rPr>
          <w:spacing w:val="40"/>
        </w:rPr>
        <w:t xml:space="preserve"> </w:t>
      </w:r>
      <w:r>
        <w:t>μικρής</w:t>
      </w:r>
      <w:r>
        <w:rPr>
          <w:spacing w:val="40"/>
        </w:rPr>
        <w:t xml:space="preserve"> </w:t>
      </w:r>
      <w:r>
        <w:t>κλίμακας, κατ’ αναλογία προς το εύρος και το μέγεθος κάθε σχεδίου:</w:t>
      </w:r>
    </w:p>
    <w:p w14:paraId="6C7B4C13" w14:textId="77777777" w:rsidR="0028661C" w:rsidRDefault="0028661C">
      <w:pPr>
        <w:pStyle w:val="a3"/>
      </w:pPr>
    </w:p>
    <w:p w14:paraId="6C7B4C14" w14:textId="77777777" w:rsidR="0028661C" w:rsidRDefault="0028661C">
      <w:pPr>
        <w:pStyle w:val="a3"/>
      </w:pPr>
    </w:p>
    <w:p w14:paraId="6C7B4C15" w14:textId="77777777" w:rsidR="0028661C" w:rsidRDefault="0028661C">
      <w:pPr>
        <w:pStyle w:val="a3"/>
        <w:spacing w:before="7"/>
        <w:rPr>
          <w:sz w:val="15"/>
        </w:rPr>
      </w:pPr>
    </w:p>
    <w:p w14:paraId="6C7B4C16" w14:textId="77777777" w:rsidR="0028661C" w:rsidRDefault="00B273B9">
      <w:pPr>
        <w:pStyle w:val="a5"/>
        <w:numPr>
          <w:ilvl w:val="0"/>
          <w:numId w:val="216"/>
        </w:numPr>
        <w:tabs>
          <w:tab w:val="left" w:pos="980"/>
          <w:tab w:val="left" w:pos="981"/>
        </w:tabs>
        <w:spacing w:line="261" w:lineRule="auto"/>
        <w:ind w:right="296"/>
        <w:jc w:val="left"/>
        <w:rPr>
          <w:sz w:val="20"/>
        </w:rPr>
      </w:pPr>
      <w:r>
        <w:rPr>
          <w:b/>
          <w:sz w:val="20"/>
        </w:rPr>
        <w:t>ενίσχυση της ποιότητας της εργασίας και των πρακτικών των συμμετεχόντων οργανισμών και ιδρυμάτων</w:t>
      </w:r>
      <w:r>
        <w:rPr>
          <w:sz w:val="20"/>
        </w:rPr>
        <w:t>, με άνοιγμα σε νέους φορείς, που κατά κανόνα δεν περιλαμβάνονται σε έναν τομέα·</w:t>
      </w:r>
    </w:p>
    <w:p w14:paraId="6C7B4C17" w14:textId="77777777" w:rsidR="0028661C" w:rsidRDefault="00B273B9">
      <w:pPr>
        <w:pStyle w:val="a5"/>
        <w:numPr>
          <w:ilvl w:val="0"/>
          <w:numId w:val="216"/>
        </w:numPr>
        <w:tabs>
          <w:tab w:val="left" w:pos="980"/>
          <w:tab w:val="left" w:pos="981"/>
        </w:tabs>
        <w:spacing w:line="250" w:lineRule="exact"/>
        <w:ind w:hanging="361"/>
        <w:jc w:val="left"/>
        <w:rPr>
          <w:sz w:val="20"/>
        </w:rPr>
      </w:pPr>
      <w:r>
        <w:rPr>
          <w:sz w:val="20"/>
        </w:rPr>
        <w:t>στην</w:t>
      </w:r>
      <w:r>
        <w:rPr>
          <w:spacing w:val="-9"/>
          <w:sz w:val="20"/>
        </w:rPr>
        <w:t xml:space="preserve"> </w:t>
      </w:r>
      <w:r>
        <w:rPr>
          <w:b/>
          <w:sz w:val="20"/>
        </w:rPr>
        <w:t>οικοδόμηση</w:t>
      </w:r>
      <w:r>
        <w:rPr>
          <w:b/>
          <w:spacing w:val="-9"/>
          <w:sz w:val="20"/>
        </w:rPr>
        <w:t xml:space="preserve"> </w:t>
      </w:r>
      <w:r>
        <w:rPr>
          <w:b/>
          <w:sz w:val="20"/>
        </w:rPr>
        <w:t>ικανότητας</w:t>
      </w:r>
      <w:r>
        <w:rPr>
          <w:b/>
          <w:spacing w:val="-6"/>
          <w:sz w:val="20"/>
        </w:rPr>
        <w:t xml:space="preserve"> </w:t>
      </w:r>
      <w:r>
        <w:rPr>
          <w:b/>
          <w:sz w:val="20"/>
        </w:rPr>
        <w:t>των</w:t>
      </w:r>
      <w:r>
        <w:rPr>
          <w:b/>
          <w:spacing w:val="-9"/>
          <w:sz w:val="20"/>
        </w:rPr>
        <w:t xml:space="preserve"> </w:t>
      </w:r>
      <w:r>
        <w:rPr>
          <w:b/>
          <w:sz w:val="20"/>
        </w:rPr>
        <w:t>οργανισμών</w:t>
      </w:r>
      <w:r>
        <w:rPr>
          <w:b/>
          <w:spacing w:val="-6"/>
          <w:sz w:val="20"/>
        </w:rPr>
        <w:t xml:space="preserve"> </w:t>
      </w:r>
      <w:r>
        <w:rPr>
          <w:sz w:val="20"/>
        </w:rPr>
        <w:t>ώστε</w:t>
      </w:r>
      <w:r>
        <w:rPr>
          <w:spacing w:val="-8"/>
          <w:sz w:val="20"/>
        </w:rPr>
        <w:t xml:space="preserve"> </w:t>
      </w:r>
      <w:r>
        <w:rPr>
          <w:sz w:val="20"/>
        </w:rPr>
        <w:t>να</w:t>
      </w:r>
      <w:r>
        <w:rPr>
          <w:spacing w:val="-9"/>
          <w:sz w:val="20"/>
        </w:rPr>
        <w:t xml:space="preserve"> </w:t>
      </w:r>
      <w:r>
        <w:rPr>
          <w:sz w:val="20"/>
        </w:rPr>
        <w:t>εργάζονται</w:t>
      </w:r>
      <w:r>
        <w:rPr>
          <w:spacing w:val="-8"/>
          <w:sz w:val="20"/>
        </w:rPr>
        <w:t xml:space="preserve"> </w:t>
      </w:r>
      <w:r>
        <w:rPr>
          <w:sz w:val="20"/>
        </w:rPr>
        <w:t>σε</w:t>
      </w:r>
      <w:r>
        <w:rPr>
          <w:spacing w:val="-7"/>
          <w:sz w:val="20"/>
        </w:rPr>
        <w:t xml:space="preserve"> </w:t>
      </w:r>
      <w:r>
        <w:rPr>
          <w:sz w:val="20"/>
        </w:rPr>
        <w:t>διακρατικό</w:t>
      </w:r>
      <w:r>
        <w:rPr>
          <w:spacing w:val="-8"/>
          <w:sz w:val="20"/>
        </w:rPr>
        <w:t xml:space="preserve"> </w:t>
      </w:r>
      <w:r>
        <w:rPr>
          <w:sz w:val="20"/>
        </w:rPr>
        <w:t>και</w:t>
      </w:r>
      <w:r>
        <w:rPr>
          <w:spacing w:val="-8"/>
          <w:sz w:val="20"/>
        </w:rPr>
        <w:t xml:space="preserve"> </w:t>
      </w:r>
      <w:proofErr w:type="spellStart"/>
      <w:r>
        <w:rPr>
          <w:sz w:val="20"/>
        </w:rPr>
        <w:t>διατομεακό</w:t>
      </w:r>
      <w:proofErr w:type="spellEnd"/>
      <w:r>
        <w:rPr>
          <w:spacing w:val="-8"/>
          <w:sz w:val="20"/>
        </w:rPr>
        <w:t xml:space="preserve"> </w:t>
      </w:r>
      <w:r>
        <w:rPr>
          <w:spacing w:val="-2"/>
          <w:sz w:val="20"/>
        </w:rPr>
        <w:t>επίπεδο·</w:t>
      </w:r>
    </w:p>
    <w:p w14:paraId="6C7B4C18" w14:textId="77777777" w:rsidR="0028661C" w:rsidRDefault="00B273B9">
      <w:pPr>
        <w:pStyle w:val="8"/>
        <w:numPr>
          <w:ilvl w:val="0"/>
          <w:numId w:val="216"/>
        </w:numPr>
        <w:tabs>
          <w:tab w:val="left" w:pos="980"/>
          <w:tab w:val="left" w:pos="981"/>
        </w:tabs>
        <w:spacing w:before="21" w:line="259" w:lineRule="auto"/>
        <w:ind w:right="303"/>
      </w:pPr>
      <w:r>
        <w:t>εκπλήρωση</w:t>
      </w:r>
      <w:r>
        <w:rPr>
          <w:spacing w:val="40"/>
        </w:rPr>
        <w:t xml:space="preserve"> </w:t>
      </w:r>
      <w:r>
        <w:t>κοινών</w:t>
      </w:r>
      <w:r>
        <w:rPr>
          <w:spacing w:val="40"/>
        </w:rPr>
        <w:t xml:space="preserve"> </w:t>
      </w:r>
      <w:r>
        <w:t>αναγκών</w:t>
      </w:r>
      <w:r>
        <w:rPr>
          <w:spacing w:val="40"/>
        </w:rPr>
        <w:t xml:space="preserve"> </w:t>
      </w:r>
      <w:r>
        <w:t>και</w:t>
      </w:r>
      <w:r>
        <w:rPr>
          <w:spacing w:val="40"/>
        </w:rPr>
        <w:t xml:space="preserve"> </w:t>
      </w:r>
      <w:r>
        <w:t>προτεραιοτήτων</w:t>
      </w:r>
      <w:r>
        <w:rPr>
          <w:spacing w:val="40"/>
        </w:rPr>
        <w:t xml:space="preserve"> </w:t>
      </w:r>
      <w:r>
        <w:t>στους</w:t>
      </w:r>
      <w:r>
        <w:rPr>
          <w:spacing w:val="40"/>
        </w:rPr>
        <w:t xml:space="preserve"> </w:t>
      </w:r>
      <w:r>
        <w:t>τομείς</w:t>
      </w:r>
      <w:r>
        <w:rPr>
          <w:spacing w:val="40"/>
        </w:rPr>
        <w:t xml:space="preserve"> </w:t>
      </w:r>
      <w:r>
        <w:t>της</w:t>
      </w:r>
      <w:r>
        <w:rPr>
          <w:spacing w:val="40"/>
        </w:rPr>
        <w:t xml:space="preserve"> </w:t>
      </w:r>
      <w:r>
        <w:t>εκπαίδευσης,</w:t>
      </w:r>
      <w:r>
        <w:rPr>
          <w:spacing w:val="40"/>
        </w:rPr>
        <w:t xml:space="preserve"> </w:t>
      </w:r>
      <w:r>
        <w:t>της</w:t>
      </w:r>
      <w:r>
        <w:rPr>
          <w:spacing w:val="40"/>
        </w:rPr>
        <w:t xml:space="preserve"> </w:t>
      </w:r>
      <w:r>
        <w:t>κατάρτισης,</w:t>
      </w:r>
      <w:r>
        <w:rPr>
          <w:spacing w:val="40"/>
        </w:rPr>
        <w:t xml:space="preserve"> </w:t>
      </w:r>
      <w:r>
        <w:t>της νεολαίας και του αθλητισμού·</w:t>
      </w:r>
    </w:p>
    <w:p w14:paraId="6C7B4C19" w14:textId="77777777" w:rsidR="0028661C" w:rsidRDefault="00B273B9">
      <w:pPr>
        <w:pStyle w:val="a5"/>
        <w:numPr>
          <w:ilvl w:val="0"/>
          <w:numId w:val="216"/>
        </w:numPr>
        <w:tabs>
          <w:tab w:val="left" w:pos="980"/>
          <w:tab w:val="left" w:pos="981"/>
        </w:tabs>
        <w:spacing w:line="256" w:lineRule="auto"/>
        <w:ind w:right="305"/>
        <w:jc w:val="left"/>
        <w:rPr>
          <w:sz w:val="20"/>
        </w:rPr>
      </w:pPr>
      <w:r>
        <w:rPr>
          <w:b/>
          <w:sz w:val="20"/>
        </w:rPr>
        <w:t xml:space="preserve">διευκόλυνση του μετασχηματισμού και της αλλαγής </w:t>
      </w:r>
      <w:r>
        <w:rPr>
          <w:sz w:val="20"/>
        </w:rPr>
        <w:t>(σε επίπεδο ατόμου, οργανισμού ή τομέα) που οδηγεί σε βελτιώσεις,</w:t>
      </w:r>
      <w:r>
        <w:rPr>
          <w:sz w:val="20"/>
        </w:rPr>
        <w:t xml:space="preserve"> κατ’ αναλογία του πλαισίου κάθε τομέα.</w:t>
      </w:r>
    </w:p>
    <w:p w14:paraId="6C7B4C1A" w14:textId="77777777" w:rsidR="0028661C" w:rsidRDefault="0028661C">
      <w:pPr>
        <w:pStyle w:val="a3"/>
      </w:pPr>
    </w:p>
    <w:p w14:paraId="6C7B4C1B" w14:textId="77777777" w:rsidR="0028661C" w:rsidRDefault="0028661C">
      <w:pPr>
        <w:pStyle w:val="a3"/>
      </w:pPr>
    </w:p>
    <w:p w14:paraId="6C7B4C1C" w14:textId="77777777" w:rsidR="0028661C" w:rsidRDefault="0028661C">
      <w:pPr>
        <w:pStyle w:val="a3"/>
      </w:pPr>
    </w:p>
    <w:p w14:paraId="6C7B4C1D" w14:textId="77777777" w:rsidR="0028661C" w:rsidRDefault="0028661C">
      <w:pPr>
        <w:pStyle w:val="a3"/>
      </w:pPr>
    </w:p>
    <w:p w14:paraId="6C7B4C1E" w14:textId="77777777" w:rsidR="0028661C" w:rsidRDefault="00B273B9">
      <w:pPr>
        <w:pStyle w:val="7"/>
        <w:spacing w:before="149"/>
        <w:jc w:val="left"/>
      </w:pPr>
      <w:r>
        <w:t>ΚΡΙΤΗΡΙΑ</w:t>
      </w:r>
      <w:r>
        <w:rPr>
          <w:spacing w:val="-9"/>
        </w:rPr>
        <w:t xml:space="preserve"> </w:t>
      </w:r>
      <w:r>
        <w:rPr>
          <w:spacing w:val="-2"/>
        </w:rPr>
        <w:t>ΕΠΙΛΕΞΙΜΟΤΗΤΑΣ</w:t>
      </w:r>
    </w:p>
    <w:p w14:paraId="6C7B4C1F" w14:textId="77777777" w:rsidR="0028661C" w:rsidRDefault="0028661C">
      <w:pPr>
        <w:pStyle w:val="a3"/>
        <w:spacing w:before="4"/>
        <w:rPr>
          <w:b/>
          <w:sz w:val="19"/>
        </w:rPr>
      </w:pPr>
    </w:p>
    <w:p w14:paraId="6C7B4C20" w14:textId="77777777" w:rsidR="0028661C" w:rsidRDefault="00B273B9">
      <w:pPr>
        <w:ind w:left="260"/>
        <w:rPr>
          <w:b/>
          <w:sz w:val="20"/>
        </w:rPr>
      </w:pPr>
      <w:r>
        <w:rPr>
          <w:b/>
          <w:sz w:val="20"/>
        </w:rPr>
        <w:t>ΠΟΙΑ</w:t>
      </w:r>
      <w:r>
        <w:rPr>
          <w:b/>
          <w:spacing w:val="-7"/>
          <w:sz w:val="20"/>
        </w:rPr>
        <w:t xml:space="preserve"> </w:t>
      </w:r>
      <w:r>
        <w:rPr>
          <w:b/>
          <w:sz w:val="20"/>
        </w:rPr>
        <w:t>ΚΡΙΤΗΡΙΑ</w:t>
      </w:r>
      <w:r>
        <w:rPr>
          <w:b/>
          <w:spacing w:val="-7"/>
          <w:sz w:val="20"/>
        </w:rPr>
        <w:t xml:space="preserve"> </w:t>
      </w:r>
      <w:r>
        <w:rPr>
          <w:b/>
          <w:sz w:val="20"/>
        </w:rPr>
        <w:t>ΠΡΕΠΕΙ</w:t>
      </w:r>
      <w:r>
        <w:rPr>
          <w:b/>
          <w:spacing w:val="-7"/>
          <w:sz w:val="20"/>
        </w:rPr>
        <w:t xml:space="preserve"> </w:t>
      </w:r>
      <w:r>
        <w:rPr>
          <w:b/>
          <w:sz w:val="20"/>
        </w:rPr>
        <w:t>ΝΑ</w:t>
      </w:r>
      <w:r>
        <w:rPr>
          <w:b/>
          <w:spacing w:val="-7"/>
          <w:sz w:val="20"/>
        </w:rPr>
        <w:t xml:space="preserve"> </w:t>
      </w:r>
      <w:r>
        <w:rPr>
          <w:b/>
          <w:sz w:val="20"/>
        </w:rPr>
        <w:t>ΠΛΗΡΟΥΝΤΑΙ</w:t>
      </w:r>
      <w:r>
        <w:rPr>
          <w:b/>
          <w:spacing w:val="-7"/>
          <w:sz w:val="20"/>
        </w:rPr>
        <w:t xml:space="preserve"> </w:t>
      </w:r>
      <w:r>
        <w:rPr>
          <w:b/>
          <w:sz w:val="20"/>
        </w:rPr>
        <w:t>ΓΙΑ</w:t>
      </w:r>
      <w:r>
        <w:rPr>
          <w:b/>
          <w:spacing w:val="-7"/>
          <w:sz w:val="20"/>
        </w:rPr>
        <w:t xml:space="preserve"> </w:t>
      </w:r>
      <w:r>
        <w:rPr>
          <w:b/>
          <w:sz w:val="20"/>
        </w:rPr>
        <w:t>ΤΗΝ</w:t>
      </w:r>
      <w:r>
        <w:rPr>
          <w:b/>
          <w:spacing w:val="-6"/>
          <w:sz w:val="20"/>
        </w:rPr>
        <w:t xml:space="preserve"> </w:t>
      </w:r>
      <w:r>
        <w:rPr>
          <w:b/>
          <w:sz w:val="20"/>
        </w:rPr>
        <w:t>ΥΠΟΒΟΛΗ</w:t>
      </w:r>
      <w:r>
        <w:rPr>
          <w:b/>
          <w:spacing w:val="-6"/>
          <w:sz w:val="20"/>
        </w:rPr>
        <w:t xml:space="preserve"> </w:t>
      </w:r>
      <w:r>
        <w:rPr>
          <w:b/>
          <w:sz w:val="20"/>
        </w:rPr>
        <w:t>ΑΙΤΗΣΗΣ</w:t>
      </w:r>
      <w:r>
        <w:rPr>
          <w:b/>
          <w:spacing w:val="-7"/>
          <w:sz w:val="20"/>
        </w:rPr>
        <w:t xml:space="preserve"> </w:t>
      </w:r>
      <w:r>
        <w:rPr>
          <w:b/>
          <w:sz w:val="20"/>
        </w:rPr>
        <w:t>ΓΙΑ</w:t>
      </w:r>
      <w:r>
        <w:rPr>
          <w:b/>
          <w:spacing w:val="-8"/>
          <w:sz w:val="20"/>
        </w:rPr>
        <w:t xml:space="preserve"> </w:t>
      </w:r>
      <w:r>
        <w:rPr>
          <w:b/>
          <w:sz w:val="20"/>
        </w:rPr>
        <w:t>ΣΥΜΠΡΑΞΗ</w:t>
      </w:r>
      <w:r>
        <w:rPr>
          <w:b/>
          <w:spacing w:val="-5"/>
          <w:sz w:val="20"/>
        </w:rPr>
        <w:t xml:space="preserve"> </w:t>
      </w:r>
      <w:r>
        <w:rPr>
          <w:b/>
          <w:sz w:val="20"/>
        </w:rPr>
        <w:t>ΜΙΚΡΗΣ</w:t>
      </w:r>
      <w:r>
        <w:rPr>
          <w:b/>
          <w:spacing w:val="-7"/>
          <w:sz w:val="20"/>
        </w:rPr>
        <w:t xml:space="preserve"> </w:t>
      </w:r>
      <w:r>
        <w:rPr>
          <w:b/>
          <w:spacing w:val="-2"/>
          <w:sz w:val="20"/>
        </w:rPr>
        <w:t>ΚΛΙΜΑΚΑΣ;</w:t>
      </w:r>
    </w:p>
    <w:p w14:paraId="6C7B4C21" w14:textId="77777777" w:rsidR="0028661C" w:rsidRDefault="0028661C">
      <w:pPr>
        <w:pStyle w:val="a3"/>
        <w:spacing w:before="4"/>
        <w:rPr>
          <w:b/>
          <w:sz w:val="19"/>
        </w:rPr>
      </w:pPr>
    </w:p>
    <w:p w14:paraId="6C7B4C22" w14:textId="77777777" w:rsidR="0028661C" w:rsidRDefault="00B273B9">
      <w:pPr>
        <w:pStyle w:val="a3"/>
        <w:spacing w:before="1" w:line="276" w:lineRule="auto"/>
        <w:ind w:left="260" w:right="303"/>
        <w:jc w:val="both"/>
      </w:pPr>
      <w:r>
        <w:t xml:space="preserve">Οι συμπράξεις μικρής κλίμακας πρέπει να πληρούν τα ακόλουθα κριτήρια προκειμένου να είναι επιλέξιμες για επιχορήγηση στο πλαίσιο του προγράμματος </w:t>
      </w:r>
      <w:proofErr w:type="spellStart"/>
      <w:r>
        <w:t>Erasmus</w:t>
      </w:r>
      <w:proofErr w:type="spellEnd"/>
      <w:r>
        <w:t>+:</w:t>
      </w:r>
    </w:p>
    <w:p w14:paraId="6C7B4C23" w14:textId="77777777" w:rsidR="0028661C" w:rsidRDefault="0028661C">
      <w:pPr>
        <w:spacing w:line="276" w:lineRule="auto"/>
        <w:jc w:val="both"/>
        <w:sectPr w:rsidR="0028661C">
          <w:pgSz w:w="11910" w:h="16840"/>
          <w:pgMar w:top="1380" w:right="780" w:bottom="720" w:left="820" w:header="0" w:footer="528" w:gutter="0"/>
          <w:cols w:space="720"/>
        </w:sectPr>
      </w:pPr>
    </w:p>
    <w:p w14:paraId="6C7B4C24" w14:textId="77777777" w:rsidR="0028661C" w:rsidRDefault="00B273B9">
      <w:pPr>
        <w:pStyle w:val="7"/>
        <w:spacing w:before="43"/>
        <w:jc w:val="left"/>
      </w:pPr>
      <w:r>
        <w:lastRenderedPageBreak/>
        <w:t>ΚΡΙΤΗΡΙΑ</w:t>
      </w:r>
      <w:r>
        <w:rPr>
          <w:spacing w:val="-9"/>
        </w:rPr>
        <w:t xml:space="preserve"> </w:t>
      </w:r>
      <w:r>
        <w:rPr>
          <w:spacing w:val="-2"/>
        </w:rPr>
        <w:t>ΕΠΙΛΕΞΙΜΟΤΗΤΑΣ</w:t>
      </w:r>
    </w:p>
    <w:p w14:paraId="6C7B4C25" w14:textId="77777777" w:rsidR="0028661C" w:rsidRDefault="0028661C">
      <w:pPr>
        <w:pStyle w:val="a3"/>
        <w:rPr>
          <w:b/>
        </w:rPr>
      </w:pPr>
    </w:p>
    <w:p w14:paraId="6C7B4C26" w14:textId="77777777" w:rsidR="0028661C" w:rsidRDefault="0028661C">
      <w:pPr>
        <w:pStyle w:val="a3"/>
        <w:spacing w:before="6"/>
        <w:rPr>
          <w:b/>
          <w:sz w:val="17"/>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659"/>
      </w:tblGrid>
      <w:tr w:rsidR="0028661C" w14:paraId="6C7B4C29" w14:textId="77777777">
        <w:trPr>
          <w:trHeight w:val="1324"/>
        </w:trPr>
        <w:tc>
          <w:tcPr>
            <w:tcW w:w="2405" w:type="dxa"/>
          </w:tcPr>
          <w:p w14:paraId="6C7B4C27" w14:textId="77777777" w:rsidR="0028661C" w:rsidRDefault="00B273B9">
            <w:pPr>
              <w:pStyle w:val="TableParagraph"/>
              <w:tabs>
                <w:tab w:val="left" w:pos="946"/>
                <w:tab w:val="left" w:pos="2082"/>
              </w:tabs>
              <w:spacing w:before="42" w:line="276" w:lineRule="auto"/>
              <w:ind w:left="107" w:right="98"/>
              <w:rPr>
                <w:b/>
                <w:sz w:val="20"/>
              </w:rPr>
            </w:pPr>
            <w:r>
              <w:rPr>
                <w:b/>
                <w:spacing w:val="-2"/>
                <w:sz w:val="20"/>
              </w:rPr>
              <w:t>Ποιοι</w:t>
            </w:r>
            <w:r>
              <w:rPr>
                <w:b/>
                <w:sz w:val="20"/>
              </w:rPr>
              <w:tab/>
            </w:r>
            <w:r>
              <w:rPr>
                <w:b/>
                <w:spacing w:val="-2"/>
                <w:sz w:val="20"/>
              </w:rPr>
              <w:t>μπορούν</w:t>
            </w:r>
            <w:r>
              <w:rPr>
                <w:b/>
                <w:sz w:val="20"/>
              </w:rPr>
              <w:tab/>
            </w:r>
            <w:r>
              <w:rPr>
                <w:b/>
                <w:spacing w:val="-6"/>
                <w:sz w:val="20"/>
              </w:rPr>
              <w:t>να</w:t>
            </w:r>
            <w:r>
              <w:rPr>
                <w:b/>
                <w:sz w:val="20"/>
              </w:rPr>
              <w:t xml:space="preserve"> υποβάλουν αίτηση;</w:t>
            </w:r>
          </w:p>
        </w:tc>
        <w:tc>
          <w:tcPr>
            <w:tcW w:w="6659" w:type="dxa"/>
          </w:tcPr>
          <w:p w14:paraId="6C7B4C28" w14:textId="77777777" w:rsidR="0028661C" w:rsidRDefault="00B273B9">
            <w:pPr>
              <w:pStyle w:val="TableParagraph"/>
              <w:spacing w:before="1" w:line="276" w:lineRule="auto"/>
              <w:ind w:left="108" w:right="100"/>
              <w:jc w:val="both"/>
              <w:rPr>
                <w:sz w:val="20"/>
              </w:rPr>
            </w:pPr>
            <w:r>
              <w:rPr>
                <w:sz w:val="20"/>
              </w:rPr>
              <w:t>Αίτηση μπορεί να υποβάλει κάθε συμμετέχων οργανισμός που είναι εγκατεστημένος σε κράτος μέλος της ΕΕ ή σε τρίτη χώρα συνδεδεμένη με το πρόγραμμα. Ο οργανισμός αυτός υποβάλλει την αίτηση εξ ονόματος όλων</w:t>
            </w:r>
            <w:r>
              <w:rPr>
                <w:spacing w:val="40"/>
                <w:sz w:val="20"/>
              </w:rPr>
              <w:t xml:space="preserve"> </w:t>
            </w:r>
            <w:r>
              <w:rPr>
                <w:sz w:val="20"/>
              </w:rPr>
              <w:t>των οργανισμών που συμμετέχουν στο σχέδιο.</w:t>
            </w:r>
          </w:p>
        </w:tc>
      </w:tr>
      <w:tr w:rsidR="0028661C" w14:paraId="6C7B4C3A" w14:textId="77777777">
        <w:trPr>
          <w:trHeight w:val="5573"/>
        </w:trPr>
        <w:tc>
          <w:tcPr>
            <w:tcW w:w="2405" w:type="dxa"/>
          </w:tcPr>
          <w:p w14:paraId="6C7B4C2A" w14:textId="77777777" w:rsidR="0028661C" w:rsidRDefault="0028661C">
            <w:pPr>
              <w:pStyle w:val="TableParagraph"/>
              <w:rPr>
                <w:b/>
                <w:sz w:val="20"/>
              </w:rPr>
            </w:pPr>
          </w:p>
          <w:p w14:paraId="6C7B4C2B" w14:textId="77777777" w:rsidR="0028661C" w:rsidRDefault="0028661C">
            <w:pPr>
              <w:pStyle w:val="TableParagraph"/>
              <w:rPr>
                <w:b/>
                <w:sz w:val="20"/>
              </w:rPr>
            </w:pPr>
          </w:p>
          <w:p w14:paraId="6C7B4C2C" w14:textId="77777777" w:rsidR="0028661C" w:rsidRDefault="0028661C">
            <w:pPr>
              <w:pStyle w:val="TableParagraph"/>
              <w:rPr>
                <w:b/>
                <w:sz w:val="20"/>
              </w:rPr>
            </w:pPr>
          </w:p>
          <w:p w14:paraId="6C7B4C2D" w14:textId="77777777" w:rsidR="0028661C" w:rsidRDefault="0028661C">
            <w:pPr>
              <w:pStyle w:val="TableParagraph"/>
              <w:rPr>
                <w:b/>
                <w:sz w:val="20"/>
              </w:rPr>
            </w:pPr>
          </w:p>
          <w:p w14:paraId="6C7B4C2E" w14:textId="77777777" w:rsidR="0028661C" w:rsidRDefault="0028661C">
            <w:pPr>
              <w:pStyle w:val="TableParagraph"/>
              <w:rPr>
                <w:b/>
                <w:sz w:val="20"/>
              </w:rPr>
            </w:pPr>
          </w:p>
          <w:p w14:paraId="6C7B4C2F" w14:textId="77777777" w:rsidR="0028661C" w:rsidRDefault="0028661C">
            <w:pPr>
              <w:pStyle w:val="TableParagraph"/>
              <w:rPr>
                <w:b/>
                <w:sz w:val="20"/>
              </w:rPr>
            </w:pPr>
          </w:p>
          <w:p w14:paraId="6C7B4C30" w14:textId="77777777" w:rsidR="0028661C" w:rsidRDefault="0028661C">
            <w:pPr>
              <w:pStyle w:val="TableParagraph"/>
              <w:rPr>
                <w:b/>
                <w:sz w:val="20"/>
              </w:rPr>
            </w:pPr>
          </w:p>
          <w:p w14:paraId="6C7B4C31" w14:textId="77777777" w:rsidR="0028661C" w:rsidRDefault="0028661C">
            <w:pPr>
              <w:pStyle w:val="TableParagraph"/>
              <w:rPr>
                <w:b/>
                <w:sz w:val="20"/>
              </w:rPr>
            </w:pPr>
          </w:p>
          <w:p w14:paraId="6C7B4C32" w14:textId="77777777" w:rsidR="0028661C" w:rsidRDefault="0028661C">
            <w:pPr>
              <w:pStyle w:val="TableParagraph"/>
              <w:spacing w:before="9"/>
              <w:rPr>
                <w:b/>
                <w:sz w:val="25"/>
              </w:rPr>
            </w:pPr>
          </w:p>
          <w:p w14:paraId="6C7B4C33" w14:textId="77777777" w:rsidR="0028661C" w:rsidRDefault="00B273B9">
            <w:pPr>
              <w:pStyle w:val="TableParagraph"/>
              <w:spacing w:line="276" w:lineRule="auto"/>
              <w:ind w:left="107" w:right="126"/>
              <w:rPr>
                <w:b/>
                <w:sz w:val="20"/>
              </w:rPr>
            </w:pPr>
            <w:r>
              <w:rPr>
                <w:b/>
                <w:sz w:val="20"/>
              </w:rPr>
              <w:t>Τι είδους οργανισμοί είναι</w:t>
            </w:r>
            <w:r>
              <w:rPr>
                <w:b/>
                <w:spacing w:val="-12"/>
                <w:sz w:val="20"/>
              </w:rPr>
              <w:t xml:space="preserve"> </w:t>
            </w:r>
            <w:r>
              <w:rPr>
                <w:b/>
                <w:sz w:val="20"/>
              </w:rPr>
              <w:t>επιλέξιμοι</w:t>
            </w:r>
            <w:r>
              <w:rPr>
                <w:b/>
                <w:spacing w:val="-11"/>
                <w:sz w:val="20"/>
              </w:rPr>
              <w:t xml:space="preserve"> </w:t>
            </w:r>
            <w:r>
              <w:rPr>
                <w:b/>
                <w:sz w:val="20"/>
              </w:rPr>
              <w:t>για</w:t>
            </w:r>
            <w:r>
              <w:rPr>
                <w:b/>
                <w:spacing w:val="-11"/>
                <w:sz w:val="20"/>
              </w:rPr>
              <w:t xml:space="preserve"> </w:t>
            </w:r>
            <w:r>
              <w:rPr>
                <w:b/>
                <w:sz w:val="20"/>
              </w:rPr>
              <w:t>να</w:t>
            </w:r>
          </w:p>
          <w:p w14:paraId="6C7B4C34" w14:textId="77777777" w:rsidR="0028661C" w:rsidRDefault="00B273B9">
            <w:pPr>
              <w:pStyle w:val="TableParagraph"/>
              <w:ind w:left="107"/>
              <w:rPr>
                <w:b/>
                <w:sz w:val="20"/>
              </w:rPr>
            </w:pPr>
            <w:r>
              <w:rPr>
                <w:b/>
                <w:sz w:val="20"/>
              </w:rPr>
              <w:t>συμμετέχουν</w:t>
            </w:r>
            <w:r>
              <w:rPr>
                <w:b/>
                <w:spacing w:val="-10"/>
                <w:sz w:val="20"/>
              </w:rPr>
              <w:t xml:space="preserve"> </w:t>
            </w:r>
            <w:r>
              <w:rPr>
                <w:b/>
                <w:sz w:val="20"/>
              </w:rPr>
              <w:t>στο</w:t>
            </w:r>
            <w:r>
              <w:rPr>
                <w:b/>
                <w:spacing w:val="-9"/>
                <w:sz w:val="20"/>
              </w:rPr>
              <w:t xml:space="preserve"> </w:t>
            </w:r>
            <w:r>
              <w:rPr>
                <w:b/>
                <w:spacing w:val="-2"/>
                <w:sz w:val="20"/>
              </w:rPr>
              <w:t>σχέδιο;</w:t>
            </w:r>
          </w:p>
        </w:tc>
        <w:tc>
          <w:tcPr>
            <w:tcW w:w="6659" w:type="dxa"/>
          </w:tcPr>
          <w:p w14:paraId="6C7B4C35" w14:textId="77777777" w:rsidR="0028661C" w:rsidRDefault="00B273B9">
            <w:pPr>
              <w:pStyle w:val="TableParagraph"/>
              <w:spacing w:before="1" w:line="276" w:lineRule="auto"/>
              <w:ind w:left="108" w:right="97"/>
              <w:jc w:val="both"/>
              <w:rPr>
                <w:sz w:val="20"/>
              </w:rPr>
            </w:pPr>
            <w:r>
              <w:rPr>
                <w:sz w:val="20"/>
              </w:rPr>
              <w:t>Στις συμπράξεις μικρής κλίμακας μπορεί να συμμετέχει κάθε δημόσιος ή ιδιωτικός οργανισμός</w:t>
            </w:r>
            <w:r>
              <w:rPr>
                <w:sz w:val="20"/>
                <w:vertAlign w:val="superscript"/>
              </w:rPr>
              <w:t>137</w:t>
            </w:r>
            <w:r>
              <w:rPr>
                <w:sz w:val="20"/>
              </w:rPr>
              <w:t xml:space="preserve"> που είναι εγκατεστημένος σε κράτος μέλος της ΕΕ ή σε τρίτη χώρα συνδεδεμένη με το πρόγραμμα (βλ. ενότητα «Επιλέξιμες</w:t>
            </w:r>
            <w:r>
              <w:rPr>
                <w:spacing w:val="40"/>
                <w:sz w:val="20"/>
              </w:rPr>
              <w:t xml:space="preserve"> </w:t>
            </w:r>
            <w:r>
              <w:rPr>
                <w:sz w:val="20"/>
              </w:rPr>
              <w:t>χώρες» στο μέρος Α του παρόντος οδηγού).</w:t>
            </w:r>
          </w:p>
          <w:p w14:paraId="6C7B4C36" w14:textId="77777777" w:rsidR="0028661C" w:rsidRDefault="0028661C">
            <w:pPr>
              <w:pStyle w:val="TableParagraph"/>
              <w:spacing w:before="5"/>
              <w:rPr>
                <w:b/>
                <w:sz w:val="16"/>
              </w:rPr>
            </w:pPr>
          </w:p>
          <w:p w14:paraId="6C7B4C37" w14:textId="77777777" w:rsidR="0028661C" w:rsidRDefault="00B273B9">
            <w:pPr>
              <w:pStyle w:val="TableParagraph"/>
              <w:spacing w:line="276" w:lineRule="auto"/>
              <w:ind w:left="108" w:right="99"/>
              <w:jc w:val="both"/>
              <w:rPr>
                <w:sz w:val="20"/>
              </w:rPr>
            </w:pPr>
            <w:r>
              <w:rPr>
                <w:sz w:val="20"/>
              </w:rPr>
              <w:t xml:space="preserve">Ανεξάρτητα από τον τομέα τον οποίο έχει ως αντικείμενο το σχέδιο, οι συμπράξεις μικρής κλίμακας </w:t>
            </w:r>
            <w:r>
              <w:rPr>
                <w:sz w:val="20"/>
              </w:rPr>
              <w:t xml:space="preserve">είναι ανοικτές σε κάθε είδους οργανισμό ενεργό σε οποιονδήποτε τομέα της εκπαίδευσης, της κατάρτισης, της νεολαίας, του αθλητισμού ή σε άλλους κοινωνικοοικονομικούς τομείς, καθώς και σε οργανισμούς που υλοποιούν </w:t>
            </w:r>
            <w:proofErr w:type="spellStart"/>
            <w:r>
              <w:rPr>
                <w:sz w:val="20"/>
              </w:rPr>
              <w:t>διατομεακές</w:t>
            </w:r>
            <w:proofErr w:type="spellEnd"/>
            <w:r>
              <w:rPr>
                <w:sz w:val="20"/>
              </w:rPr>
              <w:t xml:space="preserve"> δραστηριότητες σε διάφορους τομε</w:t>
            </w:r>
            <w:r>
              <w:rPr>
                <w:sz w:val="20"/>
              </w:rPr>
              <w:t>ίς (π.χ. τοπικές, περιφερειακές και εθνικές αρχές, κέντρα αναγνώρισης</w:t>
            </w:r>
            <w:r>
              <w:rPr>
                <w:spacing w:val="40"/>
                <w:sz w:val="20"/>
              </w:rPr>
              <w:t xml:space="preserve"> </w:t>
            </w:r>
            <w:r>
              <w:rPr>
                <w:sz w:val="20"/>
              </w:rPr>
              <w:t>και</w:t>
            </w:r>
            <w:r>
              <w:rPr>
                <w:spacing w:val="-4"/>
                <w:sz w:val="20"/>
              </w:rPr>
              <w:t xml:space="preserve"> </w:t>
            </w:r>
            <w:r>
              <w:rPr>
                <w:sz w:val="20"/>
              </w:rPr>
              <w:t>επικύρωσης,</w:t>
            </w:r>
            <w:r>
              <w:rPr>
                <w:spacing w:val="-4"/>
                <w:sz w:val="20"/>
              </w:rPr>
              <w:t xml:space="preserve"> </w:t>
            </w:r>
            <w:r>
              <w:rPr>
                <w:sz w:val="20"/>
              </w:rPr>
              <w:t>εμπορικά</w:t>
            </w:r>
            <w:r>
              <w:rPr>
                <w:spacing w:val="-2"/>
                <w:sz w:val="20"/>
              </w:rPr>
              <w:t xml:space="preserve"> </w:t>
            </w:r>
            <w:r>
              <w:rPr>
                <w:sz w:val="20"/>
              </w:rPr>
              <w:t>επιμελητήρια,</w:t>
            </w:r>
            <w:r>
              <w:rPr>
                <w:spacing w:val="-4"/>
                <w:sz w:val="20"/>
              </w:rPr>
              <w:t xml:space="preserve"> </w:t>
            </w:r>
            <w:r>
              <w:rPr>
                <w:sz w:val="20"/>
              </w:rPr>
              <w:t>συνδικαλιστικές</w:t>
            </w:r>
            <w:r>
              <w:rPr>
                <w:spacing w:val="-3"/>
                <w:sz w:val="20"/>
              </w:rPr>
              <w:t xml:space="preserve"> </w:t>
            </w:r>
            <w:r>
              <w:rPr>
                <w:sz w:val="20"/>
              </w:rPr>
              <w:t>οργανώσεις,</w:t>
            </w:r>
            <w:r>
              <w:rPr>
                <w:spacing w:val="-4"/>
                <w:sz w:val="20"/>
              </w:rPr>
              <w:t xml:space="preserve"> </w:t>
            </w:r>
            <w:r>
              <w:rPr>
                <w:sz w:val="20"/>
              </w:rPr>
              <w:t>κέντρα προσανατολισμού, πολιτιστικές και αθλητικές οργανώσεις).</w:t>
            </w:r>
          </w:p>
          <w:p w14:paraId="6C7B4C38" w14:textId="77777777" w:rsidR="0028661C" w:rsidRDefault="0028661C">
            <w:pPr>
              <w:pStyle w:val="TableParagraph"/>
              <w:spacing w:before="4"/>
              <w:rPr>
                <w:b/>
                <w:sz w:val="16"/>
              </w:rPr>
            </w:pPr>
          </w:p>
          <w:p w14:paraId="6C7B4C39" w14:textId="77777777" w:rsidR="0028661C" w:rsidRDefault="00B273B9">
            <w:pPr>
              <w:pStyle w:val="TableParagraph"/>
              <w:spacing w:line="276" w:lineRule="auto"/>
              <w:ind w:left="108" w:right="104"/>
              <w:jc w:val="both"/>
              <w:rPr>
                <w:sz w:val="20"/>
              </w:rPr>
            </w:pPr>
            <w:r>
              <w:rPr>
                <w:sz w:val="20"/>
              </w:rPr>
              <w:t xml:space="preserve">Ανάλογα με την προτεραιότητα και τους στόχους του σχεδίου, οι συμπράξεις μικρής κλίμακας θα πρέπει να περιλαμβάνουν τους πλέον κατάλληλους και διαφορετικούς εταίρους ώστε να αξιοποιούνται οι διαφορετικές εμπειρίες τους, τα προφίλ και η εξειδικευμένη </w:t>
            </w:r>
            <w:proofErr w:type="spellStart"/>
            <w:r>
              <w:rPr>
                <w:sz w:val="20"/>
              </w:rPr>
              <w:t>εμπειρ</w:t>
            </w:r>
            <w:r>
              <w:rPr>
                <w:sz w:val="20"/>
              </w:rPr>
              <w:t>ογνωσία</w:t>
            </w:r>
            <w:proofErr w:type="spellEnd"/>
            <w:r>
              <w:rPr>
                <w:sz w:val="20"/>
              </w:rPr>
              <w:t xml:space="preserve"> τους.</w:t>
            </w:r>
          </w:p>
        </w:tc>
      </w:tr>
      <w:tr w:rsidR="0028661C" w14:paraId="6C7B4C42" w14:textId="77777777">
        <w:trPr>
          <w:trHeight w:val="2284"/>
        </w:trPr>
        <w:tc>
          <w:tcPr>
            <w:tcW w:w="2405" w:type="dxa"/>
          </w:tcPr>
          <w:p w14:paraId="6C7B4C3B" w14:textId="77777777" w:rsidR="0028661C" w:rsidRDefault="0028661C">
            <w:pPr>
              <w:pStyle w:val="TableParagraph"/>
              <w:rPr>
                <w:b/>
                <w:sz w:val="20"/>
              </w:rPr>
            </w:pPr>
          </w:p>
          <w:p w14:paraId="6C7B4C3C" w14:textId="77777777" w:rsidR="0028661C" w:rsidRDefault="00B273B9">
            <w:pPr>
              <w:pStyle w:val="TableParagraph"/>
              <w:spacing w:before="139" w:line="276" w:lineRule="auto"/>
              <w:ind w:left="107" w:right="126"/>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w:t>
            </w:r>
            <w:r>
              <w:rPr>
                <w:b/>
                <w:spacing w:val="-11"/>
                <w:sz w:val="20"/>
              </w:rPr>
              <w:t xml:space="preserve"> </w:t>
            </w:r>
            <w:r>
              <w:rPr>
                <w:b/>
                <w:sz w:val="20"/>
              </w:rPr>
              <w:t xml:space="preserve">των </w:t>
            </w:r>
            <w:r>
              <w:rPr>
                <w:b/>
                <w:spacing w:val="-2"/>
                <w:sz w:val="20"/>
              </w:rPr>
              <w:t>συμμετεχόντων οργανισμών</w:t>
            </w:r>
          </w:p>
        </w:tc>
        <w:tc>
          <w:tcPr>
            <w:tcW w:w="6659" w:type="dxa"/>
          </w:tcPr>
          <w:p w14:paraId="6C7B4C3D" w14:textId="77777777" w:rsidR="0028661C" w:rsidRDefault="00B273B9">
            <w:pPr>
              <w:pStyle w:val="TableParagraph"/>
              <w:spacing w:before="1" w:line="276" w:lineRule="auto"/>
              <w:ind w:left="108" w:right="102"/>
              <w:jc w:val="both"/>
              <w:rPr>
                <w:sz w:val="20"/>
              </w:rPr>
            </w:pPr>
            <w:r>
              <w:rPr>
                <w:sz w:val="20"/>
              </w:rPr>
              <w:t>Οι συμπράξεις μικρής κλίμακας είναι διακρατικού χαρακτήρα και περιλαμβάνουν τουλάχιστον δύο οργανισμούς από δύο διαφορετικά κράτη μέλη της ΕΕ και τρίτες χώρες συνδεδεμένες με το πρόγραμμα.</w:t>
            </w:r>
          </w:p>
          <w:p w14:paraId="6C7B4C3E" w14:textId="77777777" w:rsidR="0028661C" w:rsidRDefault="0028661C">
            <w:pPr>
              <w:pStyle w:val="TableParagraph"/>
              <w:spacing w:before="4"/>
              <w:rPr>
                <w:b/>
                <w:sz w:val="16"/>
              </w:rPr>
            </w:pPr>
          </w:p>
          <w:p w14:paraId="6C7B4C3F" w14:textId="77777777" w:rsidR="0028661C" w:rsidRDefault="00B273B9">
            <w:pPr>
              <w:pStyle w:val="TableParagraph"/>
              <w:ind w:left="108"/>
              <w:jc w:val="both"/>
              <w:rPr>
                <w:sz w:val="20"/>
              </w:rPr>
            </w:pPr>
            <w:r>
              <w:rPr>
                <w:sz w:val="20"/>
              </w:rPr>
              <w:t>Δε</w:t>
            </w:r>
            <w:r>
              <w:rPr>
                <w:sz w:val="20"/>
              </w:rPr>
              <w:t>ν</w:t>
            </w:r>
            <w:r>
              <w:rPr>
                <w:spacing w:val="-8"/>
                <w:sz w:val="20"/>
              </w:rPr>
              <w:t xml:space="preserve"> </w:t>
            </w:r>
            <w:r>
              <w:rPr>
                <w:sz w:val="20"/>
              </w:rPr>
              <w:t>υπάρχει</w:t>
            </w:r>
            <w:r>
              <w:rPr>
                <w:spacing w:val="-7"/>
                <w:sz w:val="20"/>
              </w:rPr>
              <w:t xml:space="preserve"> </w:t>
            </w:r>
            <w:r>
              <w:rPr>
                <w:sz w:val="20"/>
              </w:rPr>
              <w:t>ανώτατος</w:t>
            </w:r>
            <w:r>
              <w:rPr>
                <w:spacing w:val="-7"/>
                <w:sz w:val="20"/>
              </w:rPr>
              <w:t xml:space="preserve"> </w:t>
            </w:r>
            <w:r>
              <w:rPr>
                <w:sz w:val="20"/>
              </w:rPr>
              <w:t>αριθμός</w:t>
            </w:r>
            <w:r>
              <w:rPr>
                <w:spacing w:val="-7"/>
                <w:sz w:val="20"/>
              </w:rPr>
              <w:t xml:space="preserve"> </w:t>
            </w:r>
            <w:r>
              <w:rPr>
                <w:sz w:val="20"/>
              </w:rPr>
              <w:t>συμμετεχόντων</w:t>
            </w:r>
            <w:r>
              <w:rPr>
                <w:spacing w:val="-8"/>
                <w:sz w:val="20"/>
              </w:rPr>
              <w:t xml:space="preserve"> </w:t>
            </w:r>
            <w:r>
              <w:rPr>
                <w:sz w:val="20"/>
              </w:rPr>
              <w:t>οργανισμών</w:t>
            </w:r>
            <w:r>
              <w:rPr>
                <w:spacing w:val="-7"/>
                <w:sz w:val="20"/>
              </w:rPr>
              <w:t xml:space="preserve"> </w:t>
            </w:r>
            <w:r>
              <w:rPr>
                <w:sz w:val="20"/>
              </w:rPr>
              <w:t>σε</w:t>
            </w:r>
            <w:r>
              <w:rPr>
                <w:spacing w:val="-7"/>
                <w:sz w:val="20"/>
              </w:rPr>
              <w:t xml:space="preserve"> </w:t>
            </w:r>
            <w:r>
              <w:rPr>
                <w:sz w:val="20"/>
              </w:rPr>
              <w:t>μια</w:t>
            </w:r>
            <w:r>
              <w:rPr>
                <w:spacing w:val="-7"/>
                <w:sz w:val="20"/>
              </w:rPr>
              <w:t xml:space="preserve"> </w:t>
            </w:r>
            <w:r>
              <w:rPr>
                <w:spacing w:val="-2"/>
                <w:sz w:val="20"/>
              </w:rPr>
              <w:t>σύμπραξη.</w:t>
            </w:r>
          </w:p>
          <w:p w14:paraId="6C7B4C40" w14:textId="77777777" w:rsidR="0028661C" w:rsidRDefault="0028661C">
            <w:pPr>
              <w:pStyle w:val="TableParagraph"/>
              <w:spacing w:before="6"/>
              <w:rPr>
                <w:b/>
                <w:sz w:val="19"/>
              </w:rPr>
            </w:pPr>
          </w:p>
          <w:p w14:paraId="6C7B4C41" w14:textId="77777777" w:rsidR="0028661C" w:rsidRDefault="00B273B9">
            <w:pPr>
              <w:pStyle w:val="TableParagraph"/>
              <w:spacing w:line="276" w:lineRule="auto"/>
              <w:ind w:left="108" w:right="102"/>
              <w:jc w:val="both"/>
              <w:rPr>
                <w:sz w:val="20"/>
              </w:rPr>
            </w:pPr>
            <w:r>
              <w:rPr>
                <w:sz w:val="20"/>
              </w:rPr>
              <w:t>Όλοι οι συμμετέχοντες οργανισμοί πρέπει να προσδιορίζονται κατά την υποβολή της αίτησης επιχορήγησης.</w:t>
            </w:r>
          </w:p>
        </w:tc>
      </w:tr>
      <w:tr w:rsidR="0028661C" w14:paraId="6C7B4C4B" w14:textId="77777777">
        <w:trPr>
          <w:trHeight w:val="2114"/>
        </w:trPr>
        <w:tc>
          <w:tcPr>
            <w:tcW w:w="2405" w:type="dxa"/>
          </w:tcPr>
          <w:p w14:paraId="6C7B4C43" w14:textId="77777777" w:rsidR="0028661C" w:rsidRDefault="0028661C">
            <w:pPr>
              <w:pStyle w:val="TableParagraph"/>
              <w:rPr>
                <w:b/>
                <w:sz w:val="20"/>
              </w:rPr>
            </w:pPr>
          </w:p>
          <w:p w14:paraId="6C7B4C44" w14:textId="77777777" w:rsidR="0028661C" w:rsidRDefault="0028661C">
            <w:pPr>
              <w:pStyle w:val="TableParagraph"/>
              <w:rPr>
                <w:b/>
                <w:sz w:val="20"/>
              </w:rPr>
            </w:pPr>
          </w:p>
          <w:p w14:paraId="6C7B4C45" w14:textId="77777777" w:rsidR="0028661C" w:rsidRDefault="0028661C">
            <w:pPr>
              <w:pStyle w:val="TableParagraph"/>
              <w:spacing w:before="7"/>
              <w:rPr>
                <w:b/>
                <w:sz w:val="15"/>
              </w:rPr>
            </w:pPr>
          </w:p>
          <w:p w14:paraId="6C7B4C46" w14:textId="77777777" w:rsidR="0028661C" w:rsidRDefault="00B273B9">
            <w:pPr>
              <w:pStyle w:val="TableParagraph"/>
              <w:spacing w:line="276" w:lineRule="auto"/>
              <w:ind w:left="107" w:right="126"/>
              <w:rPr>
                <w:b/>
                <w:sz w:val="20"/>
              </w:rPr>
            </w:pPr>
            <w:proofErr w:type="spellStart"/>
            <w:r>
              <w:rPr>
                <w:b/>
                <w:spacing w:val="-2"/>
                <w:sz w:val="20"/>
              </w:rPr>
              <w:t>Στοχευόμενες</w:t>
            </w:r>
            <w:proofErr w:type="spellEnd"/>
            <w:r>
              <w:rPr>
                <w:b/>
                <w:spacing w:val="-2"/>
                <w:sz w:val="20"/>
              </w:rPr>
              <w:t xml:space="preserve"> προτεραιότητες</w:t>
            </w:r>
          </w:p>
        </w:tc>
        <w:tc>
          <w:tcPr>
            <w:tcW w:w="6659" w:type="dxa"/>
          </w:tcPr>
          <w:p w14:paraId="6C7B4C47" w14:textId="77777777" w:rsidR="0028661C" w:rsidRDefault="00B273B9">
            <w:pPr>
              <w:pStyle w:val="TableParagraph"/>
              <w:spacing w:before="2" w:line="276" w:lineRule="auto"/>
              <w:ind w:left="108"/>
              <w:rPr>
                <w:sz w:val="20"/>
              </w:rPr>
            </w:pPr>
            <w:r>
              <w:rPr>
                <w:sz w:val="20"/>
              </w:rPr>
              <w:t>Προκειμένου</w:t>
            </w:r>
            <w:r>
              <w:rPr>
                <w:spacing w:val="20"/>
                <w:sz w:val="20"/>
              </w:rPr>
              <w:t xml:space="preserve"> </w:t>
            </w:r>
            <w:r>
              <w:rPr>
                <w:sz w:val="20"/>
              </w:rPr>
              <w:t>να</w:t>
            </w:r>
            <w:r>
              <w:rPr>
                <w:spacing w:val="20"/>
                <w:sz w:val="20"/>
              </w:rPr>
              <w:t xml:space="preserve"> </w:t>
            </w:r>
            <w:r>
              <w:rPr>
                <w:sz w:val="20"/>
              </w:rPr>
              <w:t>ληφθούν</w:t>
            </w:r>
            <w:r>
              <w:rPr>
                <w:spacing w:val="20"/>
                <w:sz w:val="20"/>
              </w:rPr>
              <w:t xml:space="preserve"> </w:t>
            </w:r>
            <w:r>
              <w:rPr>
                <w:sz w:val="20"/>
              </w:rPr>
              <w:t>υπόψη</w:t>
            </w:r>
            <w:r>
              <w:rPr>
                <w:spacing w:val="21"/>
                <w:sz w:val="20"/>
              </w:rPr>
              <w:t xml:space="preserve"> </w:t>
            </w:r>
            <w:r>
              <w:rPr>
                <w:sz w:val="20"/>
              </w:rPr>
              <w:t>για</w:t>
            </w:r>
            <w:r>
              <w:rPr>
                <w:spacing w:val="20"/>
                <w:sz w:val="20"/>
              </w:rPr>
              <w:t xml:space="preserve"> </w:t>
            </w:r>
            <w:r>
              <w:rPr>
                <w:sz w:val="20"/>
              </w:rPr>
              <w:t>χρηματοδότηση,</w:t>
            </w:r>
            <w:r>
              <w:rPr>
                <w:spacing w:val="20"/>
                <w:sz w:val="20"/>
              </w:rPr>
              <w:t xml:space="preserve"> </w:t>
            </w:r>
            <w:r>
              <w:rPr>
                <w:sz w:val="20"/>
              </w:rPr>
              <w:t>οι</w:t>
            </w:r>
            <w:r>
              <w:rPr>
                <w:spacing w:val="20"/>
                <w:sz w:val="20"/>
              </w:rPr>
              <w:t xml:space="preserve"> </w:t>
            </w:r>
            <w:r>
              <w:rPr>
                <w:sz w:val="20"/>
              </w:rPr>
              <w:t>συμπράξεις</w:t>
            </w:r>
            <w:r>
              <w:rPr>
                <w:spacing w:val="20"/>
                <w:sz w:val="20"/>
              </w:rPr>
              <w:t xml:space="preserve"> </w:t>
            </w:r>
            <w:r>
              <w:rPr>
                <w:sz w:val="20"/>
              </w:rPr>
              <w:t>μικρής κλίμακας πρέπει να στοχεύουν:</w:t>
            </w:r>
          </w:p>
          <w:p w14:paraId="6C7B4C48" w14:textId="77777777" w:rsidR="0028661C" w:rsidRDefault="0028661C">
            <w:pPr>
              <w:pStyle w:val="TableParagraph"/>
              <w:spacing w:before="2"/>
              <w:rPr>
                <w:b/>
                <w:sz w:val="16"/>
              </w:rPr>
            </w:pPr>
          </w:p>
          <w:p w14:paraId="6C7B4C49" w14:textId="77777777" w:rsidR="0028661C" w:rsidRDefault="00B273B9">
            <w:pPr>
              <w:pStyle w:val="TableParagraph"/>
              <w:numPr>
                <w:ilvl w:val="0"/>
                <w:numId w:val="215"/>
              </w:numPr>
              <w:tabs>
                <w:tab w:val="left" w:pos="828"/>
                <w:tab w:val="left" w:pos="829"/>
              </w:tabs>
              <w:spacing w:before="1" w:line="506" w:lineRule="auto"/>
              <w:ind w:right="1781"/>
              <w:rPr>
                <w:sz w:val="20"/>
              </w:rPr>
            </w:pPr>
            <w:r>
              <w:rPr>
                <w:sz w:val="20"/>
              </w:rPr>
              <w:t>είτε</w:t>
            </w:r>
            <w:r>
              <w:rPr>
                <w:spacing w:val="-9"/>
                <w:sz w:val="20"/>
              </w:rPr>
              <w:t xml:space="preserve"> </w:t>
            </w:r>
            <w:r>
              <w:rPr>
                <w:sz w:val="20"/>
              </w:rPr>
              <w:t>σε</w:t>
            </w:r>
            <w:r>
              <w:rPr>
                <w:spacing w:val="-9"/>
                <w:sz w:val="20"/>
              </w:rPr>
              <w:t xml:space="preserve"> </w:t>
            </w:r>
            <w:r>
              <w:rPr>
                <w:sz w:val="20"/>
              </w:rPr>
              <w:t>μία</w:t>
            </w:r>
            <w:r>
              <w:rPr>
                <w:spacing w:val="-9"/>
                <w:sz w:val="20"/>
              </w:rPr>
              <w:t xml:space="preserve"> </w:t>
            </w:r>
            <w:r>
              <w:rPr>
                <w:sz w:val="20"/>
              </w:rPr>
              <w:t>τουλάχιστον</w:t>
            </w:r>
            <w:r>
              <w:rPr>
                <w:spacing w:val="-9"/>
                <w:sz w:val="20"/>
              </w:rPr>
              <w:t xml:space="preserve"> </w:t>
            </w:r>
            <w:r>
              <w:rPr>
                <w:sz w:val="20"/>
              </w:rPr>
              <w:t>οριζόντια</w:t>
            </w:r>
            <w:r>
              <w:rPr>
                <w:spacing w:val="-9"/>
                <w:sz w:val="20"/>
              </w:rPr>
              <w:t xml:space="preserve"> </w:t>
            </w:r>
            <w:r>
              <w:rPr>
                <w:sz w:val="20"/>
              </w:rPr>
              <w:t xml:space="preserve">προτεραιότητα </w:t>
            </w:r>
            <w:r>
              <w:rPr>
                <w:spacing w:val="-2"/>
                <w:sz w:val="20"/>
              </w:rPr>
              <w:t>και/ή</w:t>
            </w:r>
          </w:p>
          <w:p w14:paraId="6C7B4C4A" w14:textId="77777777" w:rsidR="0028661C" w:rsidRDefault="00B273B9">
            <w:pPr>
              <w:pStyle w:val="TableParagraph"/>
              <w:numPr>
                <w:ilvl w:val="0"/>
                <w:numId w:val="215"/>
              </w:numPr>
              <w:tabs>
                <w:tab w:val="left" w:pos="828"/>
                <w:tab w:val="left" w:pos="829"/>
              </w:tabs>
              <w:spacing w:before="57" w:line="234" w:lineRule="exact"/>
              <w:ind w:hanging="361"/>
              <w:rPr>
                <w:sz w:val="20"/>
              </w:rPr>
            </w:pPr>
            <w:r>
              <w:rPr>
                <w:sz w:val="20"/>
              </w:rPr>
              <w:t>σε</w:t>
            </w:r>
            <w:r>
              <w:rPr>
                <w:spacing w:val="-8"/>
                <w:sz w:val="20"/>
              </w:rPr>
              <w:t xml:space="preserve"> </w:t>
            </w:r>
            <w:r>
              <w:rPr>
                <w:sz w:val="20"/>
              </w:rPr>
              <w:t>μία</w:t>
            </w:r>
            <w:r>
              <w:rPr>
                <w:spacing w:val="-8"/>
                <w:sz w:val="20"/>
              </w:rPr>
              <w:t xml:space="preserve"> </w:t>
            </w:r>
            <w:r>
              <w:rPr>
                <w:sz w:val="20"/>
              </w:rPr>
              <w:t>τουλάχιστον</w:t>
            </w:r>
            <w:r>
              <w:rPr>
                <w:spacing w:val="-5"/>
                <w:sz w:val="20"/>
              </w:rPr>
              <w:t xml:space="preserve"> </w:t>
            </w:r>
            <w:r>
              <w:rPr>
                <w:sz w:val="20"/>
              </w:rPr>
              <w:t>συγκεκριμένη</w:t>
            </w:r>
            <w:r>
              <w:rPr>
                <w:spacing w:val="-7"/>
                <w:sz w:val="20"/>
              </w:rPr>
              <w:t xml:space="preserve"> </w:t>
            </w:r>
            <w:r>
              <w:rPr>
                <w:sz w:val="20"/>
              </w:rPr>
              <w:t>προτεραιότητα</w:t>
            </w:r>
            <w:r>
              <w:rPr>
                <w:spacing w:val="-7"/>
                <w:sz w:val="20"/>
              </w:rPr>
              <w:t xml:space="preserve"> </w:t>
            </w:r>
            <w:r>
              <w:rPr>
                <w:sz w:val="20"/>
              </w:rPr>
              <w:t>σχετική</w:t>
            </w:r>
            <w:r>
              <w:rPr>
                <w:spacing w:val="-3"/>
                <w:sz w:val="20"/>
              </w:rPr>
              <w:t xml:space="preserve"> </w:t>
            </w:r>
            <w:r>
              <w:rPr>
                <w:sz w:val="20"/>
              </w:rPr>
              <w:t>με</w:t>
            </w:r>
            <w:r>
              <w:rPr>
                <w:spacing w:val="-7"/>
                <w:sz w:val="20"/>
              </w:rPr>
              <w:t xml:space="preserve"> </w:t>
            </w:r>
            <w:r>
              <w:rPr>
                <w:spacing w:val="-5"/>
                <w:sz w:val="20"/>
              </w:rPr>
              <w:t>τον</w:t>
            </w:r>
          </w:p>
        </w:tc>
      </w:tr>
    </w:tbl>
    <w:p w14:paraId="6C7B4C4C" w14:textId="77777777" w:rsidR="0028661C" w:rsidRDefault="00B273B9">
      <w:pPr>
        <w:pStyle w:val="a3"/>
        <w:spacing w:before="2"/>
        <w:rPr>
          <w:b/>
          <w:sz w:val="29"/>
        </w:rPr>
      </w:pPr>
      <w:r>
        <w:pict w14:anchorId="6C7B6CFA">
          <v:rect id="docshape223" o:spid="_x0000_s1096" style="position:absolute;margin-left:54pt;margin-top:19.05pt;width:144.05pt;height:.6pt;z-index:-15673344;mso-wrap-distance-left:0;mso-wrap-distance-right:0;mso-position-horizontal-relative:page;mso-position-vertical-relative:text" fillcolor="black" stroked="f">
            <w10:wrap type="topAndBottom" anchorx="page"/>
          </v:rect>
        </w:pict>
      </w:r>
    </w:p>
    <w:p w14:paraId="6C7B4C4D" w14:textId="77777777" w:rsidR="0028661C" w:rsidRDefault="0028661C">
      <w:pPr>
        <w:pStyle w:val="a3"/>
        <w:spacing w:before="11"/>
        <w:rPr>
          <w:b/>
          <w:sz w:val="11"/>
        </w:rPr>
      </w:pPr>
    </w:p>
    <w:p w14:paraId="6C7B4C4E" w14:textId="77777777" w:rsidR="0028661C" w:rsidRDefault="00B273B9">
      <w:pPr>
        <w:ind w:left="260" w:right="309"/>
        <w:rPr>
          <w:sz w:val="16"/>
        </w:rPr>
      </w:pPr>
      <w:r>
        <w:rPr>
          <w:rFonts w:ascii="Cambria" w:hAnsi="Cambria"/>
          <w:position w:val="5"/>
          <w:sz w:val="13"/>
        </w:rPr>
        <w:t xml:space="preserve">137 </w:t>
      </w:r>
      <w:r>
        <w:rPr>
          <w:sz w:val="16"/>
        </w:rPr>
        <w:t>Για</w:t>
      </w:r>
      <w:r>
        <w:rPr>
          <w:spacing w:val="-1"/>
          <w:sz w:val="16"/>
        </w:rPr>
        <w:t xml:space="preserve"> </w:t>
      </w:r>
      <w:r>
        <w:rPr>
          <w:sz w:val="16"/>
        </w:rPr>
        <w:t>τους σκοπούς της</w:t>
      </w:r>
      <w:r>
        <w:rPr>
          <w:spacing w:val="-1"/>
          <w:sz w:val="16"/>
        </w:rPr>
        <w:t xml:space="preserve"> </w:t>
      </w:r>
      <w:r>
        <w:rPr>
          <w:sz w:val="16"/>
        </w:rPr>
        <w:t>παρούσας δράσης,</w:t>
      </w:r>
      <w:r>
        <w:rPr>
          <w:spacing w:val="-1"/>
          <w:sz w:val="16"/>
        </w:rPr>
        <w:t xml:space="preserve"> </w:t>
      </w:r>
      <w:r>
        <w:rPr>
          <w:sz w:val="16"/>
        </w:rPr>
        <w:t>οι</w:t>
      </w:r>
      <w:r>
        <w:rPr>
          <w:spacing w:val="-2"/>
          <w:sz w:val="16"/>
        </w:rPr>
        <w:t xml:space="preserve"> </w:t>
      </w:r>
      <w:r>
        <w:rPr>
          <w:sz w:val="16"/>
        </w:rPr>
        <w:t>άτυπες ομάδες νέων</w:t>
      </w:r>
      <w:r>
        <w:rPr>
          <w:spacing w:val="-2"/>
          <w:sz w:val="16"/>
        </w:rPr>
        <w:t xml:space="preserve"> </w:t>
      </w:r>
      <w:r>
        <w:rPr>
          <w:sz w:val="16"/>
        </w:rPr>
        <w:t>δεν</w:t>
      </w:r>
      <w:r>
        <w:rPr>
          <w:spacing w:val="-2"/>
          <w:sz w:val="16"/>
        </w:rPr>
        <w:t xml:space="preserve"> </w:t>
      </w:r>
      <w:r>
        <w:rPr>
          <w:sz w:val="16"/>
        </w:rPr>
        <w:t>λογίζονται</w:t>
      </w:r>
      <w:r>
        <w:rPr>
          <w:spacing w:val="-2"/>
          <w:sz w:val="16"/>
        </w:rPr>
        <w:t xml:space="preserve"> </w:t>
      </w:r>
      <w:r>
        <w:rPr>
          <w:sz w:val="16"/>
        </w:rPr>
        <w:t>ως οργανισμοί</w:t>
      </w:r>
      <w:r>
        <w:rPr>
          <w:spacing w:val="-3"/>
          <w:sz w:val="16"/>
        </w:rPr>
        <w:t xml:space="preserve"> </w:t>
      </w:r>
      <w:r>
        <w:rPr>
          <w:sz w:val="16"/>
        </w:rPr>
        <w:t>και</w:t>
      </w:r>
      <w:r>
        <w:rPr>
          <w:spacing w:val="-2"/>
          <w:sz w:val="16"/>
        </w:rPr>
        <w:t xml:space="preserve"> </w:t>
      </w:r>
      <w:r>
        <w:rPr>
          <w:sz w:val="16"/>
        </w:rPr>
        <w:t>επομένως</w:t>
      </w:r>
      <w:r>
        <w:rPr>
          <w:spacing w:val="-3"/>
          <w:sz w:val="16"/>
        </w:rPr>
        <w:t xml:space="preserve"> </w:t>
      </w:r>
      <w:r>
        <w:rPr>
          <w:sz w:val="16"/>
        </w:rPr>
        <w:t>δεν</w:t>
      </w:r>
      <w:r>
        <w:rPr>
          <w:spacing w:val="-2"/>
          <w:sz w:val="16"/>
        </w:rPr>
        <w:t xml:space="preserve"> </w:t>
      </w:r>
      <w:r>
        <w:rPr>
          <w:sz w:val="16"/>
        </w:rPr>
        <w:t>είναι</w:t>
      </w:r>
      <w:r>
        <w:rPr>
          <w:spacing w:val="-2"/>
          <w:sz w:val="16"/>
        </w:rPr>
        <w:t xml:space="preserve"> </w:t>
      </w:r>
      <w:r>
        <w:rPr>
          <w:sz w:val="16"/>
        </w:rPr>
        <w:t>επιλέξιμες για</w:t>
      </w:r>
      <w:r>
        <w:rPr>
          <w:spacing w:val="-1"/>
          <w:sz w:val="16"/>
        </w:rPr>
        <w:t xml:space="preserve"> </w:t>
      </w:r>
      <w:r>
        <w:rPr>
          <w:sz w:val="16"/>
        </w:rPr>
        <w:t>συμμετοχή</w:t>
      </w:r>
      <w:r>
        <w:rPr>
          <w:spacing w:val="40"/>
          <w:sz w:val="16"/>
        </w:rPr>
        <w:t xml:space="preserve"> </w:t>
      </w:r>
      <w:r>
        <w:rPr>
          <w:sz w:val="16"/>
        </w:rPr>
        <w:t>(ούτε ως αιτούντες ούτε ως εταίροι).</w:t>
      </w:r>
    </w:p>
    <w:p w14:paraId="6C7B4C4F" w14:textId="77777777" w:rsidR="0028661C" w:rsidRDefault="0028661C">
      <w:pPr>
        <w:rPr>
          <w:sz w:val="16"/>
        </w:rPr>
        <w:sectPr w:rsidR="0028661C">
          <w:pgSz w:w="11910" w:h="16840"/>
          <w:pgMar w:top="1380" w:right="780" w:bottom="720"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659"/>
      </w:tblGrid>
      <w:tr w:rsidR="0028661C" w14:paraId="6C7B4C57" w14:textId="77777777">
        <w:trPr>
          <w:trHeight w:val="4176"/>
        </w:trPr>
        <w:tc>
          <w:tcPr>
            <w:tcW w:w="2405" w:type="dxa"/>
          </w:tcPr>
          <w:p w14:paraId="6C7B4C50" w14:textId="77777777" w:rsidR="0028661C" w:rsidRDefault="0028661C">
            <w:pPr>
              <w:pStyle w:val="TableParagraph"/>
              <w:rPr>
                <w:rFonts w:ascii="Times New Roman"/>
                <w:sz w:val="18"/>
              </w:rPr>
            </w:pPr>
          </w:p>
        </w:tc>
        <w:tc>
          <w:tcPr>
            <w:tcW w:w="6659" w:type="dxa"/>
          </w:tcPr>
          <w:p w14:paraId="6C7B4C51" w14:textId="77777777" w:rsidR="0028661C" w:rsidRDefault="00B273B9">
            <w:pPr>
              <w:pStyle w:val="TableParagraph"/>
              <w:spacing w:before="1"/>
              <w:ind w:left="828"/>
              <w:rPr>
                <w:sz w:val="20"/>
              </w:rPr>
            </w:pPr>
            <w:r>
              <w:rPr>
                <w:sz w:val="20"/>
              </w:rPr>
              <w:t>τομέα</w:t>
            </w:r>
            <w:r>
              <w:rPr>
                <w:spacing w:val="-5"/>
                <w:sz w:val="20"/>
              </w:rPr>
              <w:t xml:space="preserve"> </w:t>
            </w:r>
            <w:r>
              <w:rPr>
                <w:sz w:val="20"/>
              </w:rPr>
              <w:t>της</w:t>
            </w:r>
            <w:r>
              <w:rPr>
                <w:spacing w:val="-6"/>
                <w:sz w:val="20"/>
              </w:rPr>
              <w:t xml:space="preserve"> </w:t>
            </w:r>
            <w:r>
              <w:rPr>
                <w:sz w:val="20"/>
              </w:rPr>
              <w:t>εκπαίδευσης,</w:t>
            </w:r>
            <w:r>
              <w:rPr>
                <w:spacing w:val="-5"/>
                <w:sz w:val="20"/>
              </w:rPr>
              <w:t xml:space="preserve"> </w:t>
            </w:r>
            <w:r>
              <w:rPr>
                <w:sz w:val="20"/>
              </w:rPr>
              <w:t>της</w:t>
            </w:r>
            <w:r>
              <w:rPr>
                <w:spacing w:val="-6"/>
                <w:sz w:val="20"/>
              </w:rPr>
              <w:t xml:space="preserve"> </w:t>
            </w:r>
            <w:r>
              <w:rPr>
                <w:sz w:val="20"/>
              </w:rPr>
              <w:t>κατάρτισης,</w:t>
            </w:r>
            <w:r>
              <w:rPr>
                <w:spacing w:val="-5"/>
                <w:sz w:val="20"/>
              </w:rPr>
              <w:t xml:space="preserve"> </w:t>
            </w:r>
            <w:r>
              <w:rPr>
                <w:sz w:val="20"/>
              </w:rPr>
              <w:t>της</w:t>
            </w:r>
            <w:r>
              <w:rPr>
                <w:spacing w:val="-6"/>
                <w:sz w:val="20"/>
              </w:rPr>
              <w:t xml:space="preserve"> </w:t>
            </w:r>
            <w:r>
              <w:rPr>
                <w:sz w:val="20"/>
              </w:rPr>
              <w:t>νεολαίας</w:t>
            </w:r>
            <w:r>
              <w:rPr>
                <w:spacing w:val="-5"/>
                <w:sz w:val="20"/>
              </w:rPr>
              <w:t xml:space="preserve"> </w:t>
            </w:r>
            <w:r>
              <w:rPr>
                <w:sz w:val="20"/>
              </w:rPr>
              <w:t>και</w:t>
            </w:r>
            <w:r>
              <w:rPr>
                <w:spacing w:val="-5"/>
                <w:sz w:val="20"/>
              </w:rPr>
              <w:t xml:space="preserve"> </w:t>
            </w:r>
            <w:r>
              <w:rPr>
                <w:sz w:val="20"/>
              </w:rPr>
              <w:t>του αθλητισμού που επηρεάζεται περισσότερο.</w:t>
            </w:r>
          </w:p>
          <w:p w14:paraId="6C7B4C52" w14:textId="77777777" w:rsidR="0028661C" w:rsidRDefault="0028661C">
            <w:pPr>
              <w:pStyle w:val="TableParagraph"/>
              <w:rPr>
                <w:sz w:val="20"/>
              </w:rPr>
            </w:pPr>
          </w:p>
          <w:p w14:paraId="6C7B4C53" w14:textId="77777777" w:rsidR="0028661C" w:rsidRDefault="0028661C">
            <w:pPr>
              <w:pStyle w:val="TableParagraph"/>
              <w:spacing w:before="6"/>
              <w:rPr>
                <w:sz w:val="19"/>
              </w:rPr>
            </w:pPr>
          </w:p>
          <w:p w14:paraId="6C7B4C54" w14:textId="77777777" w:rsidR="0028661C" w:rsidRDefault="00B273B9">
            <w:pPr>
              <w:pStyle w:val="TableParagraph"/>
              <w:spacing w:line="276" w:lineRule="auto"/>
              <w:ind w:left="108" w:right="101"/>
              <w:jc w:val="both"/>
              <w:rPr>
                <w:sz w:val="20"/>
              </w:rPr>
            </w:pPr>
            <w:r>
              <w:rPr>
                <w:sz w:val="20"/>
              </w:rPr>
              <w:t xml:space="preserve">Για τα σχέδια στους τομείς της επαγγελματικής εκπαίδευσης και κατάρτισης, της σχολικής εκπαίδευσης, της εκπαίδευσης ενηλίκων και της νεολαίας, τα οποία διαχειρίζονται οι Εθνικοί Οργανισμοί του </w:t>
            </w:r>
            <w:proofErr w:type="spellStart"/>
            <w:r>
              <w:rPr>
                <w:sz w:val="20"/>
              </w:rPr>
              <w:t>Erasmus</w:t>
            </w:r>
            <w:proofErr w:type="spellEnd"/>
            <w:r>
              <w:rPr>
                <w:sz w:val="20"/>
              </w:rPr>
              <w:t>+ σε αποκεντρωμένο επίπεδο, οι Εθνικοί</w:t>
            </w:r>
            <w:r>
              <w:rPr>
                <w:spacing w:val="-1"/>
                <w:sz w:val="20"/>
              </w:rPr>
              <w:t xml:space="preserve"> </w:t>
            </w:r>
            <w:r>
              <w:rPr>
                <w:sz w:val="20"/>
              </w:rPr>
              <w:t>Οργανισμοί μπορού</w:t>
            </w:r>
            <w:r>
              <w:rPr>
                <w:sz w:val="20"/>
              </w:rPr>
              <w:t>ν, μεταξύ αυτών των προτεραιοτήτων, να λαμβάνουν περισσότερο υπόψη εκείνες που είναι ιδιαίτερα σημαντικές</w:t>
            </w:r>
            <w:r>
              <w:rPr>
                <w:spacing w:val="40"/>
                <w:sz w:val="20"/>
              </w:rPr>
              <w:t xml:space="preserve"> </w:t>
            </w:r>
            <w:r>
              <w:rPr>
                <w:sz w:val="20"/>
              </w:rPr>
              <w:t xml:space="preserve">στο εθνικό τους πλαίσιο (οι οποίες ονομάζονται «ευρωπαϊκές προτεραιότητες στο εθνικό πλαίσιο»). Οι Εθνικοί Οργανισμοί οφείλουν να ενημερώνουν δεόντως </w:t>
            </w:r>
            <w:r>
              <w:rPr>
                <w:sz w:val="20"/>
              </w:rPr>
              <w:t xml:space="preserve">τους πιθανούς αιτούντες μέσω των επίσημων </w:t>
            </w:r>
            <w:proofErr w:type="spellStart"/>
            <w:r>
              <w:rPr>
                <w:sz w:val="20"/>
              </w:rPr>
              <w:t>ιστοτόπων</w:t>
            </w:r>
            <w:proofErr w:type="spellEnd"/>
            <w:r>
              <w:rPr>
                <w:sz w:val="20"/>
              </w:rPr>
              <w:t xml:space="preserve"> τους.</w:t>
            </w:r>
          </w:p>
          <w:p w14:paraId="6C7B4C55" w14:textId="77777777" w:rsidR="0028661C" w:rsidRDefault="0028661C">
            <w:pPr>
              <w:pStyle w:val="TableParagraph"/>
              <w:spacing w:before="4"/>
              <w:rPr>
                <w:sz w:val="16"/>
              </w:rPr>
            </w:pPr>
          </w:p>
          <w:p w14:paraId="6C7B4C56" w14:textId="77777777" w:rsidR="0028661C" w:rsidRDefault="00B273B9">
            <w:pPr>
              <w:pStyle w:val="TableParagraph"/>
              <w:spacing w:before="1" w:line="276" w:lineRule="auto"/>
              <w:ind w:left="108" w:right="105"/>
              <w:jc w:val="both"/>
              <w:rPr>
                <w:sz w:val="20"/>
              </w:rPr>
            </w:pPr>
            <w:r>
              <w:rPr>
                <w:sz w:val="20"/>
              </w:rPr>
              <w:t>Τα σχέδια στον τομέα του αθλητισμού μπορούν να στοχεύουν σε μία μόνο προτεραιότητα (οριζόντια ή συγκεκριμένη).</w:t>
            </w:r>
          </w:p>
        </w:tc>
      </w:tr>
      <w:tr w:rsidR="0028661C" w14:paraId="6C7B4C5E" w14:textId="77777777">
        <w:trPr>
          <w:trHeight w:val="2366"/>
        </w:trPr>
        <w:tc>
          <w:tcPr>
            <w:tcW w:w="2405" w:type="dxa"/>
          </w:tcPr>
          <w:p w14:paraId="6C7B4C58" w14:textId="77777777" w:rsidR="0028661C" w:rsidRDefault="0028661C">
            <w:pPr>
              <w:pStyle w:val="TableParagraph"/>
              <w:rPr>
                <w:sz w:val="20"/>
              </w:rPr>
            </w:pPr>
          </w:p>
          <w:p w14:paraId="6C7B4C59" w14:textId="77777777" w:rsidR="0028661C" w:rsidRDefault="0028661C">
            <w:pPr>
              <w:pStyle w:val="TableParagraph"/>
              <w:spacing w:before="3"/>
              <w:rPr>
                <w:sz w:val="26"/>
              </w:rPr>
            </w:pPr>
          </w:p>
          <w:p w14:paraId="6C7B4C5A" w14:textId="77777777" w:rsidR="0028661C" w:rsidRDefault="00B273B9">
            <w:pPr>
              <w:pStyle w:val="TableParagraph"/>
              <w:tabs>
                <w:tab w:val="left" w:pos="1981"/>
              </w:tabs>
              <w:spacing w:before="1" w:line="276" w:lineRule="auto"/>
              <w:ind w:left="107" w:right="94"/>
              <w:rPr>
                <w:b/>
                <w:sz w:val="20"/>
              </w:rPr>
            </w:pPr>
            <w:r>
              <w:rPr>
                <w:b/>
                <w:spacing w:val="-2"/>
                <w:sz w:val="20"/>
              </w:rPr>
              <w:t>Τόπος/-οι</w:t>
            </w:r>
            <w:r>
              <w:rPr>
                <w:b/>
                <w:sz w:val="20"/>
              </w:rPr>
              <w:tab/>
            </w:r>
            <w:r>
              <w:rPr>
                <w:b/>
                <w:spacing w:val="-4"/>
                <w:sz w:val="20"/>
              </w:rPr>
              <w:t xml:space="preserve">των </w:t>
            </w:r>
            <w:r>
              <w:rPr>
                <w:b/>
                <w:spacing w:val="-2"/>
                <w:sz w:val="20"/>
              </w:rPr>
              <w:t>δραστηριοτήτων</w:t>
            </w:r>
          </w:p>
        </w:tc>
        <w:tc>
          <w:tcPr>
            <w:tcW w:w="6659" w:type="dxa"/>
          </w:tcPr>
          <w:p w14:paraId="6C7B4C5B" w14:textId="77777777" w:rsidR="0028661C" w:rsidRDefault="00B273B9">
            <w:pPr>
              <w:pStyle w:val="TableParagraph"/>
              <w:spacing w:before="3" w:line="276" w:lineRule="auto"/>
              <w:ind w:left="108" w:right="101"/>
              <w:jc w:val="both"/>
              <w:rPr>
                <w:sz w:val="20"/>
              </w:rPr>
            </w:pPr>
            <w:r>
              <w:rPr>
                <w:sz w:val="20"/>
              </w:rPr>
              <w:t>Όλες οι δραστηριότητες της σύμπραξης μικρής κλίμακας πρέπει να πραγματοποιούνται</w:t>
            </w:r>
            <w:r>
              <w:rPr>
                <w:spacing w:val="-3"/>
                <w:sz w:val="20"/>
              </w:rPr>
              <w:t xml:space="preserve"> </w:t>
            </w:r>
            <w:r>
              <w:rPr>
                <w:sz w:val="20"/>
              </w:rPr>
              <w:t>στις</w:t>
            </w:r>
            <w:r>
              <w:rPr>
                <w:spacing w:val="-4"/>
                <w:sz w:val="20"/>
              </w:rPr>
              <w:t xml:space="preserve"> </w:t>
            </w:r>
            <w:r>
              <w:rPr>
                <w:sz w:val="20"/>
              </w:rPr>
              <w:t>χώρες</w:t>
            </w:r>
            <w:r>
              <w:rPr>
                <w:spacing w:val="-3"/>
                <w:sz w:val="20"/>
              </w:rPr>
              <w:t xml:space="preserve"> </w:t>
            </w:r>
            <w:r>
              <w:rPr>
                <w:sz w:val="20"/>
              </w:rPr>
              <w:t>των</w:t>
            </w:r>
            <w:r>
              <w:rPr>
                <w:spacing w:val="-4"/>
                <w:sz w:val="20"/>
              </w:rPr>
              <w:t xml:space="preserve"> </w:t>
            </w:r>
            <w:r>
              <w:rPr>
                <w:sz w:val="20"/>
              </w:rPr>
              <w:t>οργανισμών</w:t>
            </w:r>
            <w:r>
              <w:rPr>
                <w:spacing w:val="-4"/>
                <w:sz w:val="20"/>
              </w:rPr>
              <w:t xml:space="preserve"> </w:t>
            </w:r>
            <w:r>
              <w:rPr>
                <w:sz w:val="20"/>
              </w:rPr>
              <w:t>που</w:t>
            </w:r>
            <w:r>
              <w:rPr>
                <w:spacing w:val="-3"/>
                <w:sz w:val="20"/>
              </w:rPr>
              <w:t xml:space="preserve"> </w:t>
            </w:r>
            <w:r>
              <w:rPr>
                <w:sz w:val="20"/>
              </w:rPr>
              <w:t>συμμετέχουν</w:t>
            </w:r>
            <w:r>
              <w:rPr>
                <w:spacing w:val="-4"/>
                <w:sz w:val="20"/>
              </w:rPr>
              <w:t xml:space="preserve"> </w:t>
            </w:r>
            <w:r>
              <w:rPr>
                <w:sz w:val="20"/>
              </w:rPr>
              <w:t>στο</w:t>
            </w:r>
            <w:r>
              <w:rPr>
                <w:spacing w:val="-3"/>
                <w:sz w:val="20"/>
              </w:rPr>
              <w:t xml:space="preserve"> </w:t>
            </w:r>
            <w:r>
              <w:rPr>
                <w:sz w:val="20"/>
              </w:rPr>
              <w:t>σχέδιο.</w:t>
            </w:r>
          </w:p>
          <w:p w14:paraId="6C7B4C5C" w14:textId="77777777" w:rsidR="0028661C" w:rsidRDefault="0028661C">
            <w:pPr>
              <w:pStyle w:val="TableParagraph"/>
              <w:spacing w:before="4"/>
              <w:rPr>
                <w:sz w:val="16"/>
              </w:rPr>
            </w:pPr>
          </w:p>
          <w:p w14:paraId="6C7B4C5D" w14:textId="77777777" w:rsidR="0028661C" w:rsidRDefault="00B273B9">
            <w:pPr>
              <w:pStyle w:val="TableParagraph"/>
              <w:spacing w:line="276" w:lineRule="auto"/>
              <w:ind w:left="108" w:right="98"/>
              <w:jc w:val="both"/>
              <w:rPr>
                <w:sz w:val="20"/>
              </w:rPr>
            </w:pPr>
            <w:r>
              <w:rPr>
                <w:sz w:val="20"/>
              </w:rPr>
              <w:t>Επιπλέον, εφόσον αιτιολογούνται δεόντως σε σχέση με τους στόχους ή την υλοποίηση του σχεδίου, οι δραστηριότητες μπορούν,</w:t>
            </w:r>
            <w:r>
              <w:rPr>
                <w:sz w:val="20"/>
              </w:rPr>
              <w:t xml:space="preserve"> επίσης, να πραγματοποιούνται στην έδρα ενός θεσμικού οργάνου της Ευρωπαϊκής Ένωσης</w:t>
            </w:r>
            <w:r>
              <w:rPr>
                <w:sz w:val="20"/>
                <w:vertAlign w:val="superscript"/>
              </w:rPr>
              <w:t>138</w:t>
            </w:r>
            <w:r>
              <w:rPr>
                <w:sz w:val="20"/>
              </w:rPr>
              <w:t>, ακόμα και αν στο σχέδιο δεν υπάρχουν συμμετέχοντες οργανισμοί από τη χώρα στην οποία βρίσκεται αυτό το θεσμικό όργανο.</w:t>
            </w:r>
          </w:p>
        </w:tc>
      </w:tr>
      <w:tr w:rsidR="0028661C" w14:paraId="6C7B4C69" w14:textId="77777777">
        <w:trPr>
          <w:trHeight w:val="2846"/>
        </w:trPr>
        <w:tc>
          <w:tcPr>
            <w:tcW w:w="2405" w:type="dxa"/>
          </w:tcPr>
          <w:p w14:paraId="6C7B4C5F" w14:textId="77777777" w:rsidR="0028661C" w:rsidRDefault="0028661C">
            <w:pPr>
              <w:pStyle w:val="TableParagraph"/>
              <w:rPr>
                <w:sz w:val="20"/>
              </w:rPr>
            </w:pPr>
          </w:p>
          <w:p w14:paraId="6C7B4C60" w14:textId="77777777" w:rsidR="0028661C" w:rsidRDefault="0028661C">
            <w:pPr>
              <w:pStyle w:val="TableParagraph"/>
              <w:rPr>
                <w:sz w:val="20"/>
              </w:rPr>
            </w:pPr>
          </w:p>
          <w:p w14:paraId="6C7B4C61" w14:textId="77777777" w:rsidR="0028661C" w:rsidRDefault="0028661C">
            <w:pPr>
              <w:pStyle w:val="TableParagraph"/>
              <w:rPr>
                <w:sz w:val="20"/>
              </w:rPr>
            </w:pPr>
          </w:p>
          <w:p w14:paraId="6C7B4C62" w14:textId="77777777" w:rsidR="0028661C" w:rsidRDefault="0028661C">
            <w:pPr>
              <w:pStyle w:val="TableParagraph"/>
              <w:spacing w:before="5"/>
              <w:rPr>
                <w:sz w:val="17"/>
              </w:rPr>
            </w:pPr>
          </w:p>
          <w:p w14:paraId="6C7B4C63" w14:textId="77777777" w:rsidR="0028661C" w:rsidRDefault="00B273B9">
            <w:pPr>
              <w:pStyle w:val="TableParagraph"/>
              <w:ind w:left="107"/>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6659" w:type="dxa"/>
          </w:tcPr>
          <w:p w14:paraId="6C7B4C64" w14:textId="77777777" w:rsidR="0028661C" w:rsidRDefault="00B273B9">
            <w:pPr>
              <w:pStyle w:val="TableParagraph"/>
              <w:spacing w:before="1"/>
              <w:ind w:left="108"/>
              <w:jc w:val="both"/>
              <w:rPr>
                <w:sz w:val="20"/>
              </w:rPr>
            </w:pPr>
            <w:r>
              <w:rPr>
                <w:sz w:val="20"/>
              </w:rPr>
              <w:t>Από</w:t>
            </w:r>
            <w:r>
              <w:rPr>
                <w:spacing w:val="-3"/>
                <w:sz w:val="20"/>
              </w:rPr>
              <w:t xml:space="preserve"> </w:t>
            </w:r>
            <w:r>
              <w:rPr>
                <w:sz w:val="20"/>
              </w:rPr>
              <w:t>6</w:t>
            </w:r>
            <w:r>
              <w:rPr>
                <w:spacing w:val="-2"/>
                <w:sz w:val="20"/>
              </w:rPr>
              <w:t xml:space="preserve"> </w:t>
            </w:r>
            <w:r>
              <w:rPr>
                <w:sz w:val="20"/>
              </w:rPr>
              <w:t>έως</w:t>
            </w:r>
            <w:r>
              <w:rPr>
                <w:spacing w:val="-4"/>
                <w:sz w:val="20"/>
              </w:rPr>
              <w:t xml:space="preserve"> </w:t>
            </w:r>
            <w:r>
              <w:rPr>
                <w:sz w:val="20"/>
              </w:rPr>
              <w:t>24</w:t>
            </w:r>
            <w:r>
              <w:rPr>
                <w:spacing w:val="-3"/>
                <w:sz w:val="20"/>
              </w:rPr>
              <w:t xml:space="preserve"> </w:t>
            </w:r>
            <w:r>
              <w:rPr>
                <w:spacing w:val="-2"/>
                <w:sz w:val="20"/>
              </w:rPr>
              <w:t>μήνες.</w:t>
            </w:r>
          </w:p>
          <w:p w14:paraId="6C7B4C65" w14:textId="77777777" w:rsidR="0028661C" w:rsidRDefault="0028661C">
            <w:pPr>
              <w:pStyle w:val="TableParagraph"/>
              <w:spacing w:before="7"/>
              <w:rPr>
                <w:sz w:val="19"/>
              </w:rPr>
            </w:pPr>
          </w:p>
          <w:p w14:paraId="6C7B4C66" w14:textId="77777777" w:rsidR="0028661C" w:rsidRDefault="00B273B9">
            <w:pPr>
              <w:pStyle w:val="TableParagraph"/>
              <w:spacing w:line="276" w:lineRule="auto"/>
              <w:ind w:left="108" w:right="103"/>
              <w:jc w:val="both"/>
              <w:rPr>
                <w:sz w:val="20"/>
              </w:rPr>
            </w:pPr>
            <w:r>
              <w:rPr>
                <w:sz w:val="20"/>
              </w:rPr>
              <w:t>Η διάρκεια πρέπει να επιλέγεται στο στάδιο της υποβολής αίτησης με βάση τους στόχους του σχεδίου και το είδος των δραστηριοτήτων που προγραμματίζονται σε βάθος χρόνου.</w:t>
            </w:r>
          </w:p>
          <w:p w14:paraId="6C7B4C67" w14:textId="77777777" w:rsidR="0028661C" w:rsidRDefault="0028661C">
            <w:pPr>
              <w:pStyle w:val="TableParagraph"/>
              <w:spacing w:before="4"/>
              <w:rPr>
                <w:sz w:val="16"/>
              </w:rPr>
            </w:pPr>
          </w:p>
          <w:p w14:paraId="6C7B4C68" w14:textId="77777777" w:rsidR="0028661C" w:rsidRDefault="00B273B9">
            <w:pPr>
              <w:pStyle w:val="TableParagraph"/>
              <w:spacing w:line="276" w:lineRule="auto"/>
              <w:ind w:left="108" w:right="101"/>
              <w:jc w:val="both"/>
              <w:rPr>
                <w:sz w:val="20"/>
              </w:rPr>
            </w:pPr>
            <w:r>
              <w:rPr>
                <w:sz w:val="20"/>
              </w:rPr>
              <w:t>Σε εξαιρετικές περιπτώσεις, η διάρκεια μιας σύμπραξης μικρής κλίμακας μπορεί να</w:t>
            </w:r>
            <w:r>
              <w:rPr>
                <w:sz w:val="20"/>
              </w:rPr>
              <w:t xml:space="preserve"> παραταθεί, μετά από αίτηση του δικαιούχου και με τη σύμφωνη γνώμη του Εθνικού ή του Εκτελεστικού Οργανισμού. Στην περίπτωση αυτή το συνολικό ποσό της επιχορήγησης δεν αλλάζει.</w:t>
            </w:r>
          </w:p>
        </w:tc>
      </w:tr>
      <w:tr w:rsidR="0028661C" w14:paraId="6C7B4C76" w14:textId="77777777">
        <w:trPr>
          <w:trHeight w:val="3038"/>
        </w:trPr>
        <w:tc>
          <w:tcPr>
            <w:tcW w:w="2405" w:type="dxa"/>
          </w:tcPr>
          <w:p w14:paraId="6C7B4C6A" w14:textId="77777777" w:rsidR="0028661C" w:rsidRDefault="0028661C">
            <w:pPr>
              <w:pStyle w:val="TableParagraph"/>
              <w:rPr>
                <w:sz w:val="20"/>
              </w:rPr>
            </w:pPr>
          </w:p>
          <w:p w14:paraId="6C7B4C6B" w14:textId="77777777" w:rsidR="0028661C" w:rsidRDefault="0028661C">
            <w:pPr>
              <w:pStyle w:val="TableParagraph"/>
              <w:rPr>
                <w:sz w:val="20"/>
              </w:rPr>
            </w:pPr>
          </w:p>
          <w:p w14:paraId="6C7B4C6C" w14:textId="77777777" w:rsidR="0028661C" w:rsidRDefault="0028661C">
            <w:pPr>
              <w:pStyle w:val="TableParagraph"/>
              <w:rPr>
                <w:sz w:val="20"/>
              </w:rPr>
            </w:pPr>
          </w:p>
          <w:p w14:paraId="6C7B4C6D" w14:textId="77777777" w:rsidR="0028661C" w:rsidRDefault="00B273B9">
            <w:pPr>
              <w:pStyle w:val="TableParagraph"/>
              <w:tabs>
                <w:tab w:val="left" w:pos="769"/>
                <w:tab w:val="left" w:pos="2184"/>
              </w:tabs>
              <w:spacing w:before="169" w:line="276" w:lineRule="auto"/>
              <w:ind w:left="107" w:right="100"/>
              <w:rPr>
                <w:b/>
                <w:sz w:val="20"/>
              </w:rPr>
            </w:pPr>
            <w:r>
              <w:rPr>
                <w:b/>
                <w:spacing w:val="-4"/>
                <w:sz w:val="20"/>
              </w:rPr>
              <w:t>Πού</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6659" w:type="dxa"/>
          </w:tcPr>
          <w:p w14:paraId="6C7B4C6E" w14:textId="77777777" w:rsidR="0028661C" w:rsidRDefault="00B273B9">
            <w:pPr>
              <w:pStyle w:val="TableParagraph"/>
              <w:spacing w:before="1" w:line="276" w:lineRule="auto"/>
              <w:ind w:left="108" w:right="104"/>
              <w:jc w:val="both"/>
              <w:rPr>
                <w:b/>
                <w:sz w:val="20"/>
              </w:rPr>
            </w:pPr>
            <w:r>
              <w:rPr>
                <w:b/>
                <w:sz w:val="20"/>
              </w:rPr>
              <w:t>Για συμπράξεις μικρής κλίμακας στους τομείς της επαγγελματικής εκπαίδευσης και κατάρτισης, της σχολικής εκπαίδευσης, της εκπαίδευσης ενηλίκων και της νεολαίας, υποβάλλονται από οποιονδήποτε οργανισμού ενεργό στους εν λόγω τομείς:</w:t>
            </w:r>
          </w:p>
          <w:p w14:paraId="6C7B4C6F" w14:textId="77777777" w:rsidR="0028661C" w:rsidRDefault="0028661C">
            <w:pPr>
              <w:pStyle w:val="TableParagraph"/>
              <w:spacing w:before="6"/>
              <w:rPr>
                <w:sz w:val="16"/>
              </w:rPr>
            </w:pPr>
          </w:p>
          <w:p w14:paraId="6C7B4C70" w14:textId="77777777" w:rsidR="0028661C" w:rsidRDefault="00B273B9">
            <w:pPr>
              <w:pStyle w:val="TableParagraph"/>
              <w:numPr>
                <w:ilvl w:val="0"/>
                <w:numId w:val="214"/>
              </w:numPr>
              <w:tabs>
                <w:tab w:val="left" w:pos="828"/>
                <w:tab w:val="left" w:pos="829"/>
              </w:tabs>
              <w:ind w:right="112"/>
              <w:rPr>
                <w:sz w:val="20"/>
              </w:rPr>
            </w:pPr>
            <w:r>
              <w:rPr>
                <w:sz w:val="20"/>
              </w:rPr>
              <w:t>Στον</w:t>
            </w:r>
            <w:r>
              <w:rPr>
                <w:spacing w:val="-5"/>
                <w:sz w:val="20"/>
              </w:rPr>
              <w:t xml:space="preserve"> </w:t>
            </w:r>
            <w:r>
              <w:rPr>
                <w:sz w:val="20"/>
              </w:rPr>
              <w:t>Εθνικό</w:t>
            </w:r>
            <w:r>
              <w:rPr>
                <w:spacing w:val="-5"/>
                <w:sz w:val="20"/>
              </w:rPr>
              <w:t xml:space="preserve"> </w:t>
            </w:r>
            <w:r>
              <w:rPr>
                <w:sz w:val="20"/>
              </w:rPr>
              <w:t>Οργανισμό</w:t>
            </w:r>
            <w:r>
              <w:rPr>
                <w:spacing w:val="-5"/>
                <w:sz w:val="20"/>
              </w:rPr>
              <w:t xml:space="preserve"> </w:t>
            </w:r>
            <w:r>
              <w:rPr>
                <w:sz w:val="20"/>
              </w:rPr>
              <w:t>της</w:t>
            </w:r>
            <w:r>
              <w:rPr>
                <w:spacing w:val="-6"/>
                <w:sz w:val="20"/>
              </w:rPr>
              <w:t xml:space="preserve"> </w:t>
            </w:r>
            <w:r>
              <w:rPr>
                <w:sz w:val="20"/>
              </w:rPr>
              <w:t>χώρας</w:t>
            </w:r>
            <w:r>
              <w:rPr>
                <w:spacing w:val="-6"/>
                <w:sz w:val="20"/>
              </w:rPr>
              <w:t xml:space="preserve"> </w:t>
            </w:r>
            <w:r>
              <w:rPr>
                <w:sz w:val="20"/>
              </w:rPr>
              <w:t>στην</w:t>
            </w:r>
            <w:r>
              <w:rPr>
                <w:spacing w:val="-6"/>
                <w:sz w:val="20"/>
              </w:rPr>
              <w:t xml:space="preserve"> </w:t>
            </w:r>
            <w:r>
              <w:rPr>
                <w:sz w:val="20"/>
              </w:rPr>
              <w:t>οποία</w:t>
            </w:r>
            <w:r>
              <w:rPr>
                <w:spacing w:val="-6"/>
                <w:sz w:val="20"/>
              </w:rPr>
              <w:t xml:space="preserve"> </w:t>
            </w:r>
            <w:r>
              <w:rPr>
                <w:sz w:val="20"/>
              </w:rPr>
              <w:t>είναι</w:t>
            </w:r>
            <w:r>
              <w:rPr>
                <w:spacing w:val="-5"/>
                <w:sz w:val="20"/>
              </w:rPr>
              <w:t xml:space="preserve"> </w:t>
            </w:r>
            <w:r>
              <w:rPr>
                <w:sz w:val="20"/>
              </w:rPr>
              <w:t>εγκατεστημένος</w:t>
            </w:r>
            <w:r>
              <w:rPr>
                <w:spacing w:val="-5"/>
                <w:sz w:val="20"/>
              </w:rPr>
              <w:t xml:space="preserve"> </w:t>
            </w:r>
            <w:r>
              <w:rPr>
                <w:sz w:val="20"/>
              </w:rPr>
              <w:t>ο αιτών οργανισμός.</w:t>
            </w:r>
          </w:p>
          <w:p w14:paraId="6C7B4C71" w14:textId="77777777" w:rsidR="0028661C" w:rsidRDefault="0028661C">
            <w:pPr>
              <w:pStyle w:val="TableParagraph"/>
              <w:rPr>
                <w:sz w:val="20"/>
              </w:rPr>
            </w:pPr>
          </w:p>
          <w:p w14:paraId="6C7B4C72" w14:textId="77777777" w:rsidR="0028661C" w:rsidRDefault="0028661C">
            <w:pPr>
              <w:pStyle w:val="TableParagraph"/>
              <w:spacing w:before="5"/>
              <w:rPr>
                <w:sz w:val="19"/>
              </w:rPr>
            </w:pPr>
          </w:p>
          <w:p w14:paraId="6C7B4C73" w14:textId="77777777" w:rsidR="0028661C" w:rsidRDefault="00B273B9">
            <w:pPr>
              <w:pStyle w:val="TableParagraph"/>
              <w:ind w:left="108"/>
              <w:jc w:val="both"/>
              <w:rPr>
                <w:sz w:val="20"/>
              </w:rPr>
            </w:pPr>
            <w:r>
              <w:rPr>
                <w:b/>
                <w:sz w:val="20"/>
              </w:rPr>
              <w:t>Για</w:t>
            </w:r>
            <w:r>
              <w:rPr>
                <w:b/>
                <w:spacing w:val="-6"/>
                <w:sz w:val="20"/>
              </w:rPr>
              <w:t xml:space="preserve"> </w:t>
            </w:r>
            <w:r>
              <w:rPr>
                <w:b/>
                <w:sz w:val="20"/>
              </w:rPr>
              <w:t>συμπράξεις</w:t>
            </w:r>
            <w:r>
              <w:rPr>
                <w:b/>
                <w:spacing w:val="-6"/>
                <w:sz w:val="20"/>
              </w:rPr>
              <w:t xml:space="preserve"> </w:t>
            </w:r>
            <w:r>
              <w:rPr>
                <w:b/>
                <w:sz w:val="20"/>
              </w:rPr>
              <w:t>μικρής</w:t>
            </w:r>
            <w:r>
              <w:rPr>
                <w:b/>
                <w:spacing w:val="-6"/>
                <w:sz w:val="20"/>
              </w:rPr>
              <w:t xml:space="preserve"> </w:t>
            </w:r>
            <w:r>
              <w:rPr>
                <w:b/>
                <w:sz w:val="20"/>
              </w:rPr>
              <w:t>κλίμακας</w:t>
            </w:r>
            <w:r>
              <w:rPr>
                <w:b/>
                <w:spacing w:val="-6"/>
                <w:sz w:val="20"/>
              </w:rPr>
              <w:t xml:space="preserve"> </w:t>
            </w:r>
            <w:r>
              <w:rPr>
                <w:b/>
                <w:sz w:val="20"/>
              </w:rPr>
              <w:t>στον</w:t>
            </w:r>
            <w:r>
              <w:rPr>
                <w:b/>
                <w:spacing w:val="-7"/>
                <w:sz w:val="20"/>
              </w:rPr>
              <w:t xml:space="preserve"> </w:t>
            </w:r>
            <w:r>
              <w:rPr>
                <w:b/>
                <w:sz w:val="20"/>
              </w:rPr>
              <w:t>τομέα</w:t>
            </w:r>
            <w:r>
              <w:rPr>
                <w:b/>
                <w:spacing w:val="-6"/>
                <w:sz w:val="20"/>
              </w:rPr>
              <w:t xml:space="preserve"> </w:t>
            </w:r>
            <w:r>
              <w:rPr>
                <w:b/>
                <w:sz w:val="20"/>
              </w:rPr>
              <w:t>του</w:t>
            </w:r>
            <w:r>
              <w:rPr>
                <w:b/>
                <w:spacing w:val="-6"/>
                <w:sz w:val="20"/>
              </w:rPr>
              <w:t xml:space="preserve"> </w:t>
            </w:r>
            <w:r>
              <w:rPr>
                <w:b/>
                <w:spacing w:val="-2"/>
                <w:sz w:val="20"/>
              </w:rPr>
              <w:t>αθλητισμού</w:t>
            </w:r>
            <w:r>
              <w:rPr>
                <w:spacing w:val="-2"/>
                <w:sz w:val="20"/>
              </w:rPr>
              <w:t>:</w:t>
            </w:r>
          </w:p>
          <w:p w14:paraId="6C7B4C74" w14:textId="77777777" w:rsidR="0028661C" w:rsidRDefault="0028661C">
            <w:pPr>
              <w:pStyle w:val="TableParagraph"/>
              <w:spacing w:before="3"/>
              <w:rPr>
                <w:sz w:val="19"/>
              </w:rPr>
            </w:pPr>
          </w:p>
          <w:p w14:paraId="6C7B4C75" w14:textId="77777777" w:rsidR="0028661C" w:rsidRDefault="00B273B9">
            <w:pPr>
              <w:pStyle w:val="TableParagraph"/>
              <w:numPr>
                <w:ilvl w:val="0"/>
                <w:numId w:val="214"/>
              </w:numPr>
              <w:tabs>
                <w:tab w:val="left" w:pos="828"/>
                <w:tab w:val="left" w:pos="829"/>
              </w:tabs>
              <w:spacing w:line="234" w:lineRule="exact"/>
              <w:ind w:hanging="361"/>
              <w:rPr>
                <w:sz w:val="20"/>
              </w:rPr>
            </w:pPr>
            <w:r>
              <w:rPr>
                <w:sz w:val="20"/>
              </w:rPr>
              <w:t>Στον</w:t>
            </w:r>
            <w:r>
              <w:rPr>
                <w:spacing w:val="-9"/>
                <w:sz w:val="20"/>
              </w:rPr>
              <w:t xml:space="preserve"> </w:t>
            </w:r>
            <w:r>
              <w:rPr>
                <w:sz w:val="20"/>
              </w:rPr>
              <w:t>Ευρωπαϊκό</w:t>
            </w:r>
            <w:r>
              <w:rPr>
                <w:spacing w:val="-9"/>
                <w:sz w:val="20"/>
              </w:rPr>
              <w:t xml:space="preserve"> </w:t>
            </w:r>
            <w:r>
              <w:rPr>
                <w:sz w:val="20"/>
              </w:rPr>
              <w:t>Εκτελεστικό</w:t>
            </w:r>
            <w:r>
              <w:rPr>
                <w:spacing w:val="-8"/>
                <w:sz w:val="20"/>
              </w:rPr>
              <w:t xml:space="preserve"> </w:t>
            </w:r>
            <w:r>
              <w:rPr>
                <w:sz w:val="20"/>
              </w:rPr>
              <w:t>Οργανισμό</w:t>
            </w:r>
            <w:r>
              <w:rPr>
                <w:spacing w:val="-9"/>
                <w:sz w:val="20"/>
              </w:rPr>
              <w:t xml:space="preserve"> </w:t>
            </w:r>
            <w:r>
              <w:rPr>
                <w:sz w:val="20"/>
              </w:rPr>
              <w:t>Εκπαίδευσης</w:t>
            </w:r>
            <w:r>
              <w:rPr>
                <w:spacing w:val="-8"/>
                <w:sz w:val="20"/>
              </w:rPr>
              <w:t xml:space="preserve"> </w:t>
            </w:r>
            <w:r>
              <w:rPr>
                <w:sz w:val="20"/>
              </w:rPr>
              <w:t>και</w:t>
            </w:r>
            <w:r>
              <w:rPr>
                <w:spacing w:val="-6"/>
                <w:sz w:val="20"/>
              </w:rPr>
              <w:t xml:space="preserve"> </w:t>
            </w:r>
            <w:r>
              <w:rPr>
                <w:spacing w:val="-2"/>
                <w:sz w:val="20"/>
              </w:rPr>
              <w:t>Πολιτισμού</w:t>
            </w:r>
          </w:p>
        </w:tc>
      </w:tr>
    </w:tbl>
    <w:p w14:paraId="6C7B4C77" w14:textId="77777777" w:rsidR="0028661C" w:rsidRDefault="00B273B9">
      <w:pPr>
        <w:pStyle w:val="a3"/>
        <w:spacing w:before="1"/>
        <w:rPr>
          <w:sz w:val="12"/>
        </w:rPr>
      </w:pPr>
      <w:r>
        <w:pict w14:anchorId="6C7B6CFB">
          <v:rect id="docshape224" o:spid="_x0000_s1095" style="position:absolute;margin-left:54pt;margin-top:8.6pt;width:144.05pt;height:.6pt;z-index:-15672832;mso-wrap-distance-left:0;mso-wrap-distance-right:0;mso-position-horizontal-relative:page;mso-position-vertical-relative:text" fillcolor="black" stroked="f">
            <w10:wrap type="topAndBottom" anchorx="page"/>
          </v:rect>
        </w:pict>
      </w:r>
    </w:p>
    <w:p w14:paraId="6C7B4C78" w14:textId="77777777" w:rsidR="0028661C" w:rsidRDefault="00B273B9">
      <w:pPr>
        <w:spacing w:before="143"/>
        <w:ind w:left="260"/>
        <w:rPr>
          <w:sz w:val="16"/>
        </w:rPr>
      </w:pPr>
      <w:r>
        <w:rPr>
          <w:rFonts w:ascii="Cambria" w:hAnsi="Cambria"/>
          <w:position w:val="5"/>
          <w:sz w:val="13"/>
        </w:rPr>
        <w:t>138</w:t>
      </w:r>
      <w:r>
        <w:rPr>
          <w:rFonts w:ascii="Cambria" w:hAnsi="Cambria"/>
          <w:spacing w:val="4"/>
          <w:position w:val="5"/>
          <w:sz w:val="13"/>
        </w:rPr>
        <w:t xml:space="preserve"> </w:t>
      </w:r>
      <w:r>
        <w:rPr>
          <w:sz w:val="16"/>
        </w:rPr>
        <w:t>Έδρες</w:t>
      </w:r>
      <w:r>
        <w:rPr>
          <w:spacing w:val="-4"/>
          <w:sz w:val="16"/>
        </w:rPr>
        <w:t xml:space="preserve"> </w:t>
      </w:r>
      <w:r>
        <w:rPr>
          <w:sz w:val="16"/>
        </w:rPr>
        <w:t>των</w:t>
      </w:r>
      <w:r>
        <w:rPr>
          <w:spacing w:val="-4"/>
          <w:sz w:val="16"/>
        </w:rPr>
        <w:t xml:space="preserve"> </w:t>
      </w:r>
      <w:r>
        <w:rPr>
          <w:sz w:val="16"/>
        </w:rPr>
        <w:t>θεσμικών</w:t>
      </w:r>
      <w:r>
        <w:rPr>
          <w:spacing w:val="-5"/>
          <w:sz w:val="16"/>
        </w:rPr>
        <w:t xml:space="preserve"> </w:t>
      </w:r>
      <w:r>
        <w:rPr>
          <w:sz w:val="16"/>
        </w:rPr>
        <w:t>οργάνων</w:t>
      </w:r>
      <w:r>
        <w:rPr>
          <w:spacing w:val="-5"/>
          <w:sz w:val="16"/>
        </w:rPr>
        <w:t xml:space="preserve"> </w:t>
      </w:r>
      <w:r>
        <w:rPr>
          <w:sz w:val="16"/>
        </w:rPr>
        <w:t>της</w:t>
      </w:r>
      <w:r>
        <w:rPr>
          <w:spacing w:val="-3"/>
          <w:sz w:val="16"/>
        </w:rPr>
        <w:t xml:space="preserve"> </w:t>
      </w:r>
      <w:r>
        <w:rPr>
          <w:sz w:val="16"/>
        </w:rPr>
        <w:t>Ευρωπαϊκής</w:t>
      </w:r>
      <w:r>
        <w:rPr>
          <w:spacing w:val="-6"/>
          <w:sz w:val="16"/>
        </w:rPr>
        <w:t xml:space="preserve"> </w:t>
      </w:r>
      <w:r>
        <w:rPr>
          <w:sz w:val="16"/>
        </w:rPr>
        <w:t>Ένωσης</w:t>
      </w:r>
      <w:r>
        <w:rPr>
          <w:spacing w:val="-3"/>
          <w:sz w:val="16"/>
        </w:rPr>
        <w:t xml:space="preserve"> </w:t>
      </w:r>
      <w:r>
        <w:rPr>
          <w:sz w:val="16"/>
        </w:rPr>
        <w:t>είναι</w:t>
      </w:r>
      <w:r>
        <w:rPr>
          <w:spacing w:val="-5"/>
          <w:sz w:val="16"/>
        </w:rPr>
        <w:t xml:space="preserve"> </w:t>
      </w:r>
      <w:r>
        <w:rPr>
          <w:sz w:val="16"/>
        </w:rPr>
        <w:t>οι</w:t>
      </w:r>
      <w:r>
        <w:rPr>
          <w:spacing w:val="-4"/>
          <w:sz w:val="16"/>
        </w:rPr>
        <w:t xml:space="preserve"> </w:t>
      </w:r>
      <w:r>
        <w:rPr>
          <w:sz w:val="16"/>
        </w:rPr>
        <w:t>Βρυξέλλες,</w:t>
      </w:r>
      <w:r>
        <w:rPr>
          <w:spacing w:val="-6"/>
          <w:sz w:val="16"/>
        </w:rPr>
        <w:t xml:space="preserve"> </w:t>
      </w:r>
      <w:r>
        <w:rPr>
          <w:sz w:val="16"/>
        </w:rPr>
        <w:t>η</w:t>
      </w:r>
      <w:r>
        <w:rPr>
          <w:spacing w:val="-5"/>
          <w:sz w:val="16"/>
        </w:rPr>
        <w:t xml:space="preserve"> </w:t>
      </w:r>
      <w:r>
        <w:rPr>
          <w:sz w:val="16"/>
        </w:rPr>
        <w:t>Φρανκφούρτη,</w:t>
      </w:r>
      <w:r>
        <w:rPr>
          <w:spacing w:val="-4"/>
          <w:sz w:val="16"/>
        </w:rPr>
        <w:t xml:space="preserve"> </w:t>
      </w:r>
      <w:r>
        <w:rPr>
          <w:sz w:val="16"/>
        </w:rPr>
        <w:t>το</w:t>
      </w:r>
      <w:r>
        <w:rPr>
          <w:spacing w:val="-5"/>
          <w:sz w:val="16"/>
        </w:rPr>
        <w:t xml:space="preserve"> </w:t>
      </w:r>
      <w:r>
        <w:rPr>
          <w:sz w:val="16"/>
        </w:rPr>
        <w:t>Λουξεμβούργο,</w:t>
      </w:r>
      <w:r>
        <w:rPr>
          <w:spacing w:val="-6"/>
          <w:sz w:val="16"/>
        </w:rPr>
        <w:t xml:space="preserve"> </w:t>
      </w:r>
      <w:r>
        <w:rPr>
          <w:sz w:val="16"/>
        </w:rPr>
        <w:t>το</w:t>
      </w:r>
      <w:r>
        <w:rPr>
          <w:spacing w:val="-5"/>
          <w:sz w:val="16"/>
        </w:rPr>
        <w:t xml:space="preserve"> </w:t>
      </w:r>
      <w:r>
        <w:rPr>
          <w:sz w:val="16"/>
        </w:rPr>
        <w:t>Στρασβούργο</w:t>
      </w:r>
      <w:r>
        <w:rPr>
          <w:spacing w:val="-5"/>
          <w:sz w:val="16"/>
        </w:rPr>
        <w:t xml:space="preserve"> </w:t>
      </w:r>
      <w:r>
        <w:rPr>
          <w:sz w:val="16"/>
        </w:rPr>
        <w:t>και</w:t>
      </w:r>
      <w:r>
        <w:rPr>
          <w:spacing w:val="-5"/>
          <w:sz w:val="16"/>
        </w:rPr>
        <w:t xml:space="preserve"> </w:t>
      </w:r>
      <w:r>
        <w:rPr>
          <w:sz w:val="16"/>
        </w:rPr>
        <w:t>η</w:t>
      </w:r>
      <w:r>
        <w:rPr>
          <w:spacing w:val="-5"/>
          <w:sz w:val="16"/>
        </w:rPr>
        <w:t xml:space="preserve"> </w:t>
      </w:r>
      <w:r>
        <w:rPr>
          <w:spacing w:val="-2"/>
          <w:sz w:val="16"/>
        </w:rPr>
        <w:t>Χάγη.</w:t>
      </w:r>
    </w:p>
    <w:p w14:paraId="6C7B4C79" w14:textId="77777777" w:rsidR="0028661C" w:rsidRDefault="0028661C">
      <w:pPr>
        <w:rPr>
          <w:sz w:val="16"/>
        </w:rPr>
        <w:sectPr w:rsidR="0028661C">
          <w:pgSz w:w="11910" w:h="16840"/>
          <w:pgMar w:top="1400" w:right="780" w:bottom="720"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659"/>
      </w:tblGrid>
      <w:tr w:rsidR="0028661C" w14:paraId="6C7B4C7F" w14:textId="77777777">
        <w:trPr>
          <w:trHeight w:val="1495"/>
        </w:trPr>
        <w:tc>
          <w:tcPr>
            <w:tcW w:w="2405" w:type="dxa"/>
          </w:tcPr>
          <w:p w14:paraId="6C7B4C7A" w14:textId="77777777" w:rsidR="0028661C" w:rsidRDefault="0028661C">
            <w:pPr>
              <w:pStyle w:val="TableParagraph"/>
              <w:rPr>
                <w:rFonts w:ascii="Times New Roman"/>
                <w:sz w:val="18"/>
              </w:rPr>
            </w:pPr>
          </w:p>
        </w:tc>
        <w:tc>
          <w:tcPr>
            <w:tcW w:w="6659" w:type="dxa"/>
          </w:tcPr>
          <w:p w14:paraId="6C7B4C7B" w14:textId="77777777" w:rsidR="0028661C" w:rsidRDefault="00B273B9">
            <w:pPr>
              <w:pStyle w:val="TableParagraph"/>
              <w:spacing w:before="1"/>
              <w:ind w:left="828"/>
              <w:rPr>
                <w:sz w:val="20"/>
              </w:rPr>
            </w:pPr>
            <w:r>
              <w:rPr>
                <w:sz w:val="20"/>
              </w:rPr>
              <w:t>που</w:t>
            </w:r>
            <w:r>
              <w:rPr>
                <w:spacing w:val="-5"/>
                <w:sz w:val="20"/>
              </w:rPr>
              <w:t xml:space="preserve"> </w:t>
            </w:r>
            <w:r>
              <w:rPr>
                <w:sz w:val="20"/>
              </w:rPr>
              <w:t>εδρεύει</w:t>
            </w:r>
            <w:r>
              <w:rPr>
                <w:spacing w:val="-5"/>
                <w:sz w:val="20"/>
              </w:rPr>
              <w:t xml:space="preserve"> </w:t>
            </w:r>
            <w:r>
              <w:rPr>
                <w:sz w:val="20"/>
              </w:rPr>
              <w:t>στις</w:t>
            </w:r>
            <w:r>
              <w:rPr>
                <w:spacing w:val="-2"/>
                <w:sz w:val="20"/>
              </w:rPr>
              <w:t xml:space="preserve"> Βρυξέλλες.</w:t>
            </w:r>
          </w:p>
          <w:p w14:paraId="6C7B4C7C" w14:textId="77777777" w:rsidR="0028661C" w:rsidRDefault="00B273B9">
            <w:pPr>
              <w:pStyle w:val="TableParagraph"/>
              <w:spacing w:before="1"/>
              <w:ind w:left="828"/>
              <w:rPr>
                <w:sz w:val="20"/>
              </w:rPr>
            </w:pPr>
            <w:r>
              <w:rPr>
                <w:w w:val="95"/>
                <w:sz w:val="20"/>
              </w:rPr>
              <w:t>Αναγνωριστικός</w:t>
            </w:r>
            <w:r>
              <w:rPr>
                <w:spacing w:val="64"/>
                <w:sz w:val="20"/>
              </w:rPr>
              <w:t xml:space="preserve"> </w:t>
            </w:r>
            <w:r>
              <w:rPr>
                <w:w w:val="95"/>
                <w:sz w:val="20"/>
              </w:rPr>
              <w:t>κωδικός</w:t>
            </w:r>
            <w:r>
              <w:rPr>
                <w:spacing w:val="65"/>
                <w:sz w:val="20"/>
              </w:rPr>
              <w:t xml:space="preserve"> </w:t>
            </w:r>
            <w:r>
              <w:rPr>
                <w:w w:val="95"/>
                <w:sz w:val="20"/>
              </w:rPr>
              <w:t>πρόσκλησης:</w:t>
            </w:r>
            <w:r>
              <w:rPr>
                <w:spacing w:val="64"/>
                <w:sz w:val="20"/>
              </w:rPr>
              <w:t xml:space="preserve"> </w:t>
            </w:r>
            <w:r>
              <w:rPr>
                <w:w w:val="95"/>
                <w:sz w:val="20"/>
              </w:rPr>
              <w:t>ERASMUS-SPORT-2021-</w:t>
            </w:r>
            <w:r>
              <w:rPr>
                <w:spacing w:val="-4"/>
                <w:w w:val="95"/>
                <w:sz w:val="20"/>
              </w:rPr>
              <w:t>SSCP</w:t>
            </w:r>
          </w:p>
          <w:p w14:paraId="6C7B4C7D" w14:textId="77777777" w:rsidR="0028661C" w:rsidRDefault="0028661C">
            <w:pPr>
              <w:pStyle w:val="TableParagraph"/>
              <w:spacing w:before="11"/>
              <w:rPr>
                <w:sz w:val="19"/>
              </w:rPr>
            </w:pPr>
          </w:p>
          <w:p w14:paraId="6C7B4C7E" w14:textId="77777777" w:rsidR="0028661C" w:rsidRDefault="00B273B9">
            <w:pPr>
              <w:pStyle w:val="TableParagraph"/>
              <w:spacing w:line="276" w:lineRule="auto"/>
              <w:ind w:left="108"/>
              <w:rPr>
                <w:sz w:val="20"/>
              </w:rPr>
            </w:pPr>
            <w:r>
              <w:rPr>
                <w:sz w:val="20"/>
              </w:rPr>
              <w:t>Και</w:t>
            </w:r>
            <w:r>
              <w:rPr>
                <w:spacing w:val="28"/>
                <w:sz w:val="20"/>
              </w:rPr>
              <w:t xml:space="preserve"> </w:t>
            </w:r>
            <w:r>
              <w:rPr>
                <w:sz w:val="20"/>
              </w:rPr>
              <w:t>στις</w:t>
            </w:r>
            <w:r>
              <w:rPr>
                <w:spacing w:val="28"/>
                <w:sz w:val="20"/>
              </w:rPr>
              <w:t xml:space="preserve"> </w:t>
            </w:r>
            <w:r>
              <w:rPr>
                <w:sz w:val="20"/>
              </w:rPr>
              <w:t>δύο</w:t>
            </w:r>
            <w:r>
              <w:rPr>
                <w:spacing w:val="29"/>
                <w:sz w:val="20"/>
              </w:rPr>
              <w:t xml:space="preserve"> </w:t>
            </w:r>
            <w:r>
              <w:rPr>
                <w:sz w:val="20"/>
              </w:rPr>
              <w:t>περιπτώσεις,</w:t>
            </w:r>
            <w:r>
              <w:rPr>
                <w:spacing w:val="29"/>
                <w:sz w:val="20"/>
              </w:rPr>
              <w:t xml:space="preserve"> </w:t>
            </w:r>
            <w:r>
              <w:rPr>
                <w:sz w:val="20"/>
              </w:rPr>
              <w:t>η</w:t>
            </w:r>
            <w:r>
              <w:rPr>
                <w:spacing w:val="29"/>
                <w:sz w:val="20"/>
              </w:rPr>
              <w:t xml:space="preserve"> </w:t>
            </w:r>
            <w:r>
              <w:rPr>
                <w:sz w:val="20"/>
              </w:rPr>
              <w:t>ίδια</w:t>
            </w:r>
            <w:r>
              <w:rPr>
                <w:spacing w:val="28"/>
                <w:sz w:val="20"/>
              </w:rPr>
              <w:t xml:space="preserve"> </w:t>
            </w:r>
            <w:r>
              <w:rPr>
                <w:sz w:val="20"/>
              </w:rPr>
              <w:t>κοινοπραξία</w:t>
            </w:r>
            <w:r>
              <w:rPr>
                <w:spacing w:val="30"/>
                <w:sz w:val="20"/>
              </w:rPr>
              <w:t xml:space="preserve"> </w:t>
            </w:r>
            <w:r>
              <w:rPr>
                <w:sz w:val="20"/>
              </w:rPr>
              <w:t>εταίρων</w:t>
            </w:r>
            <w:r>
              <w:rPr>
                <w:spacing w:val="28"/>
                <w:sz w:val="20"/>
              </w:rPr>
              <w:t xml:space="preserve"> </w:t>
            </w:r>
            <w:r>
              <w:rPr>
                <w:sz w:val="20"/>
              </w:rPr>
              <w:t>μπορεί</w:t>
            </w:r>
            <w:r>
              <w:rPr>
                <w:spacing w:val="29"/>
                <w:sz w:val="20"/>
              </w:rPr>
              <w:t xml:space="preserve"> </w:t>
            </w:r>
            <w:r>
              <w:rPr>
                <w:sz w:val="20"/>
              </w:rPr>
              <w:t>να</w:t>
            </w:r>
            <w:r>
              <w:rPr>
                <w:spacing w:val="28"/>
                <w:sz w:val="20"/>
              </w:rPr>
              <w:t xml:space="preserve"> </w:t>
            </w:r>
            <w:r>
              <w:rPr>
                <w:sz w:val="20"/>
              </w:rPr>
              <w:t>υποβάλει μόνο μία αίτηση και σε έναν μόνο Οργανισμό ανά προθεσμία υποβολής</w:t>
            </w:r>
            <w:r>
              <w:rPr>
                <w:sz w:val="20"/>
                <w:vertAlign w:val="superscript"/>
              </w:rPr>
              <w:t>139</w:t>
            </w:r>
            <w:r>
              <w:rPr>
                <w:sz w:val="20"/>
              </w:rPr>
              <w:t>.</w:t>
            </w:r>
          </w:p>
        </w:tc>
      </w:tr>
      <w:tr w:rsidR="0028661C" w14:paraId="6C7B4CA7" w14:textId="77777777">
        <w:trPr>
          <w:trHeight w:val="9483"/>
        </w:trPr>
        <w:tc>
          <w:tcPr>
            <w:tcW w:w="2405" w:type="dxa"/>
          </w:tcPr>
          <w:p w14:paraId="6C7B4C80" w14:textId="77777777" w:rsidR="0028661C" w:rsidRDefault="0028661C">
            <w:pPr>
              <w:pStyle w:val="TableParagraph"/>
              <w:rPr>
                <w:sz w:val="20"/>
              </w:rPr>
            </w:pPr>
          </w:p>
          <w:p w14:paraId="6C7B4C81" w14:textId="77777777" w:rsidR="0028661C" w:rsidRDefault="0028661C">
            <w:pPr>
              <w:pStyle w:val="TableParagraph"/>
              <w:rPr>
                <w:sz w:val="20"/>
              </w:rPr>
            </w:pPr>
          </w:p>
          <w:p w14:paraId="6C7B4C82" w14:textId="77777777" w:rsidR="0028661C" w:rsidRDefault="0028661C">
            <w:pPr>
              <w:pStyle w:val="TableParagraph"/>
              <w:rPr>
                <w:sz w:val="20"/>
              </w:rPr>
            </w:pPr>
          </w:p>
          <w:p w14:paraId="6C7B4C83" w14:textId="77777777" w:rsidR="0028661C" w:rsidRDefault="0028661C">
            <w:pPr>
              <w:pStyle w:val="TableParagraph"/>
              <w:rPr>
                <w:sz w:val="20"/>
              </w:rPr>
            </w:pPr>
          </w:p>
          <w:p w14:paraId="6C7B4C84" w14:textId="77777777" w:rsidR="0028661C" w:rsidRDefault="0028661C">
            <w:pPr>
              <w:pStyle w:val="TableParagraph"/>
              <w:rPr>
                <w:sz w:val="20"/>
              </w:rPr>
            </w:pPr>
          </w:p>
          <w:p w14:paraId="6C7B4C85" w14:textId="77777777" w:rsidR="0028661C" w:rsidRDefault="0028661C">
            <w:pPr>
              <w:pStyle w:val="TableParagraph"/>
              <w:rPr>
                <w:sz w:val="20"/>
              </w:rPr>
            </w:pPr>
          </w:p>
          <w:p w14:paraId="6C7B4C86" w14:textId="77777777" w:rsidR="0028661C" w:rsidRDefault="0028661C">
            <w:pPr>
              <w:pStyle w:val="TableParagraph"/>
              <w:rPr>
                <w:sz w:val="20"/>
              </w:rPr>
            </w:pPr>
          </w:p>
          <w:p w14:paraId="6C7B4C87" w14:textId="77777777" w:rsidR="0028661C" w:rsidRDefault="0028661C">
            <w:pPr>
              <w:pStyle w:val="TableParagraph"/>
              <w:rPr>
                <w:sz w:val="20"/>
              </w:rPr>
            </w:pPr>
          </w:p>
          <w:p w14:paraId="6C7B4C88" w14:textId="77777777" w:rsidR="0028661C" w:rsidRDefault="0028661C">
            <w:pPr>
              <w:pStyle w:val="TableParagraph"/>
              <w:rPr>
                <w:sz w:val="20"/>
              </w:rPr>
            </w:pPr>
          </w:p>
          <w:p w14:paraId="6C7B4C89" w14:textId="77777777" w:rsidR="0028661C" w:rsidRDefault="0028661C">
            <w:pPr>
              <w:pStyle w:val="TableParagraph"/>
              <w:rPr>
                <w:sz w:val="20"/>
              </w:rPr>
            </w:pPr>
          </w:p>
          <w:p w14:paraId="6C7B4C8A" w14:textId="77777777" w:rsidR="0028661C" w:rsidRDefault="0028661C">
            <w:pPr>
              <w:pStyle w:val="TableParagraph"/>
              <w:rPr>
                <w:sz w:val="20"/>
              </w:rPr>
            </w:pPr>
          </w:p>
          <w:p w14:paraId="6C7B4C8B" w14:textId="77777777" w:rsidR="0028661C" w:rsidRDefault="0028661C">
            <w:pPr>
              <w:pStyle w:val="TableParagraph"/>
              <w:rPr>
                <w:sz w:val="20"/>
              </w:rPr>
            </w:pPr>
          </w:p>
          <w:p w14:paraId="6C7B4C8C" w14:textId="77777777" w:rsidR="0028661C" w:rsidRDefault="0028661C">
            <w:pPr>
              <w:pStyle w:val="TableParagraph"/>
              <w:rPr>
                <w:sz w:val="20"/>
              </w:rPr>
            </w:pPr>
          </w:p>
          <w:p w14:paraId="6C7B4C8D" w14:textId="77777777" w:rsidR="0028661C" w:rsidRDefault="0028661C">
            <w:pPr>
              <w:pStyle w:val="TableParagraph"/>
              <w:rPr>
                <w:sz w:val="20"/>
              </w:rPr>
            </w:pPr>
          </w:p>
          <w:p w14:paraId="6C7B4C8E" w14:textId="77777777" w:rsidR="0028661C" w:rsidRDefault="0028661C">
            <w:pPr>
              <w:pStyle w:val="TableParagraph"/>
              <w:rPr>
                <w:sz w:val="20"/>
              </w:rPr>
            </w:pPr>
          </w:p>
          <w:p w14:paraId="6C7B4C8F" w14:textId="77777777" w:rsidR="0028661C" w:rsidRDefault="0028661C">
            <w:pPr>
              <w:pStyle w:val="TableParagraph"/>
              <w:rPr>
                <w:sz w:val="20"/>
              </w:rPr>
            </w:pPr>
          </w:p>
          <w:p w14:paraId="6C7B4C90" w14:textId="77777777" w:rsidR="0028661C" w:rsidRDefault="0028661C">
            <w:pPr>
              <w:pStyle w:val="TableParagraph"/>
              <w:spacing w:before="6"/>
              <w:rPr>
                <w:sz w:val="17"/>
              </w:rPr>
            </w:pPr>
          </w:p>
          <w:p w14:paraId="6C7B4C91" w14:textId="77777777" w:rsidR="0028661C" w:rsidRDefault="00B273B9">
            <w:pPr>
              <w:pStyle w:val="TableParagraph"/>
              <w:tabs>
                <w:tab w:val="left" w:pos="798"/>
                <w:tab w:val="left" w:pos="2184"/>
              </w:tabs>
              <w:spacing w:line="276" w:lineRule="auto"/>
              <w:ind w:left="107" w:right="99"/>
              <w:rPr>
                <w:b/>
                <w:sz w:val="20"/>
              </w:rPr>
            </w:pPr>
            <w:r>
              <w:rPr>
                <w:b/>
                <w:spacing w:val="-4"/>
                <w:sz w:val="20"/>
              </w:rPr>
              <w:t>Πότε</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6659" w:type="dxa"/>
          </w:tcPr>
          <w:p w14:paraId="6C7B4C92" w14:textId="77777777" w:rsidR="0028661C" w:rsidRDefault="00B273B9">
            <w:pPr>
              <w:pStyle w:val="TableParagraph"/>
              <w:spacing w:before="1" w:line="276" w:lineRule="auto"/>
              <w:ind w:left="108" w:right="98"/>
              <w:jc w:val="both"/>
              <w:rPr>
                <w:sz w:val="20"/>
              </w:rPr>
            </w:pPr>
            <w:r>
              <w:rPr>
                <w:b/>
                <w:sz w:val="20"/>
              </w:rPr>
              <w:t>Για συμπράξεις μικρής κλίμακας στους τομείς της επαγγελματικής εκπαίδευσης και κατάρτισης, της σχολικής εκπαίδευσης, της εκπαίδευσης ενηλίκων και της νεολαίας</w:t>
            </w:r>
            <w:r>
              <w:rPr>
                <w:sz w:val="20"/>
              </w:rPr>
              <w:t>, υποβάλλονται από οποιονδήποτε οργανισμού ενεργό στους εν λόγω τομείς:</w:t>
            </w:r>
          </w:p>
          <w:p w14:paraId="6C7B4C93" w14:textId="77777777" w:rsidR="0028661C" w:rsidRDefault="0028661C">
            <w:pPr>
              <w:pStyle w:val="TableParagraph"/>
              <w:spacing w:before="3"/>
              <w:rPr>
                <w:sz w:val="16"/>
              </w:rPr>
            </w:pPr>
          </w:p>
          <w:p w14:paraId="6C7B4C94" w14:textId="77777777" w:rsidR="0028661C" w:rsidRDefault="00B273B9">
            <w:pPr>
              <w:pStyle w:val="TableParagraph"/>
              <w:numPr>
                <w:ilvl w:val="0"/>
                <w:numId w:val="213"/>
              </w:numPr>
              <w:tabs>
                <w:tab w:val="left" w:pos="828"/>
                <w:tab w:val="left" w:pos="829"/>
              </w:tabs>
              <w:ind w:hanging="361"/>
              <w:rPr>
                <w:sz w:val="20"/>
              </w:rPr>
            </w:pPr>
            <w:r>
              <w:rPr>
                <w:sz w:val="20"/>
              </w:rPr>
              <w:t>οι</w:t>
            </w:r>
            <w:r>
              <w:rPr>
                <w:spacing w:val="-6"/>
                <w:sz w:val="20"/>
              </w:rPr>
              <w:t xml:space="preserve"> </w:t>
            </w:r>
            <w:r>
              <w:rPr>
                <w:sz w:val="20"/>
              </w:rPr>
              <w:t>αιτούντες</w:t>
            </w:r>
            <w:r>
              <w:rPr>
                <w:spacing w:val="-7"/>
                <w:sz w:val="20"/>
              </w:rPr>
              <w:t xml:space="preserve"> </w:t>
            </w:r>
            <w:r>
              <w:rPr>
                <w:sz w:val="20"/>
              </w:rPr>
              <w:t>πρέπει</w:t>
            </w:r>
            <w:r>
              <w:rPr>
                <w:spacing w:val="-6"/>
                <w:sz w:val="20"/>
              </w:rPr>
              <w:t xml:space="preserve"> </w:t>
            </w:r>
            <w:r>
              <w:rPr>
                <w:sz w:val="20"/>
              </w:rPr>
              <w:t>να</w:t>
            </w:r>
            <w:r>
              <w:rPr>
                <w:spacing w:val="-6"/>
                <w:sz w:val="20"/>
              </w:rPr>
              <w:t xml:space="preserve"> </w:t>
            </w:r>
            <w:r>
              <w:rPr>
                <w:sz w:val="20"/>
              </w:rPr>
              <w:t>υπ</w:t>
            </w:r>
            <w:r>
              <w:rPr>
                <w:sz w:val="20"/>
              </w:rPr>
              <w:t>οβάλουν</w:t>
            </w:r>
            <w:r>
              <w:rPr>
                <w:spacing w:val="-7"/>
                <w:sz w:val="20"/>
              </w:rPr>
              <w:t xml:space="preserve"> </w:t>
            </w:r>
            <w:r>
              <w:rPr>
                <w:sz w:val="20"/>
              </w:rPr>
              <w:t>την</w:t>
            </w:r>
            <w:r>
              <w:rPr>
                <w:spacing w:val="-7"/>
                <w:sz w:val="20"/>
              </w:rPr>
              <w:t xml:space="preserve"> </w:t>
            </w:r>
            <w:r>
              <w:rPr>
                <w:sz w:val="20"/>
              </w:rPr>
              <w:t>αίτηση</w:t>
            </w:r>
            <w:r>
              <w:rPr>
                <w:spacing w:val="-6"/>
                <w:sz w:val="20"/>
              </w:rPr>
              <w:t xml:space="preserve"> </w:t>
            </w:r>
            <w:r>
              <w:rPr>
                <w:spacing w:val="-2"/>
                <w:sz w:val="20"/>
              </w:rPr>
              <w:t>επιχορήγησης</w:t>
            </w:r>
          </w:p>
          <w:p w14:paraId="6C7B4C95" w14:textId="77777777" w:rsidR="0028661C" w:rsidRDefault="0028661C">
            <w:pPr>
              <w:pStyle w:val="TableParagraph"/>
              <w:rPr>
                <w:sz w:val="23"/>
              </w:rPr>
            </w:pPr>
          </w:p>
          <w:p w14:paraId="6C7B4C96" w14:textId="77777777" w:rsidR="0028661C" w:rsidRDefault="00B273B9">
            <w:pPr>
              <w:pStyle w:val="TableParagraph"/>
              <w:numPr>
                <w:ilvl w:val="1"/>
                <w:numId w:val="213"/>
              </w:numPr>
              <w:tabs>
                <w:tab w:val="left" w:pos="1176"/>
                <w:tab w:val="left" w:pos="1177"/>
              </w:tabs>
              <w:ind w:right="272"/>
              <w:rPr>
                <w:b/>
                <w:sz w:val="20"/>
              </w:rPr>
            </w:pPr>
            <w:r>
              <w:rPr>
                <w:b/>
                <w:sz w:val="20"/>
              </w:rPr>
              <w:t>έως</w:t>
            </w:r>
            <w:r>
              <w:rPr>
                <w:b/>
                <w:spacing w:val="-5"/>
                <w:sz w:val="20"/>
              </w:rPr>
              <w:t xml:space="preserve"> </w:t>
            </w:r>
            <w:r>
              <w:rPr>
                <w:b/>
                <w:sz w:val="20"/>
              </w:rPr>
              <w:t>τις</w:t>
            </w:r>
            <w:r>
              <w:rPr>
                <w:b/>
                <w:spacing w:val="-5"/>
                <w:sz w:val="20"/>
              </w:rPr>
              <w:t xml:space="preserve"> </w:t>
            </w:r>
            <w:r>
              <w:rPr>
                <w:b/>
                <w:sz w:val="20"/>
              </w:rPr>
              <w:t>23</w:t>
            </w:r>
            <w:r>
              <w:rPr>
                <w:b/>
                <w:spacing w:val="-5"/>
                <w:sz w:val="20"/>
              </w:rPr>
              <w:t xml:space="preserve"> </w:t>
            </w:r>
            <w:r>
              <w:rPr>
                <w:b/>
                <w:sz w:val="20"/>
              </w:rPr>
              <w:t>Μαΐου</w:t>
            </w:r>
            <w:r>
              <w:rPr>
                <w:b/>
                <w:spacing w:val="-5"/>
                <w:sz w:val="20"/>
              </w:rPr>
              <w:t xml:space="preserve"> </w:t>
            </w:r>
            <w:r>
              <w:rPr>
                <w:b/>
                <w:sz w:val="20"/>
              </w:rPr>
              <w:t>στις</w:t>
            </w:r>
            <w:r>
              <w:rPr>
                <w:b/>
                <w:spacing w:val="-5"/>
                <w:sz w:val="20"/>
              </w:rPr>
              <w:t xml:space="preserve"> </w:t>
            </w:r>
            <w:r>
              <w:rPr>
                <w:b/>
                <w:sz w:val="20"/>
              </w:rPr>
              <w:t>12:00:00</w:t>
            </w:r>
            <w:r>
              <w:rPr>
                <w:b/>
                <w:spacing w:val="-6"/>
                <w:sz w:val="20"/>
              </w:rPr>
              <w:t xml:space="preserve"> </w:t>
            </w:r>
            <w:r>
              <w:rPr>
                <w:b/>
                <w:sz w:val="20"/>
              </w:rPr>
              <w:t>(το</w:t>
            </w:r>
            <w:r>
              <w:rPr>
                <w:b/>
                <w:spacing w:val="-5"/>
                <w:sz w:val="20"/>
              </w:rPr>
              <w:t xml:space="preserve"> </w:t>
            </w:r>
            <w:r>
              <w:rPr>
                <w:b/>
                <w:sz w:val="20"/>
              </w:rPr>
              <w:t>μεσημέρι,</w:t>
            </w:r>
            <w:r>
              <w:rPr>
                <w:b/>
                <w:spacing w:val="-7"/>
                <w:sz w:val="20"/>
              </w:rPr>
              <w:t xml:space="preserve"> </w:t>
            </w:r>
            <w:r>
              <w:rPr>
                <w:b/>
                <w:sz w:val="20"/>
              </w:rPr>
              <w:t>ώρα</w:t>
            </w:r>
            <w:r>
              <w:rPr>
                <w:b/>
                <w:spacing w:val="-6"/>
                <w:sz w:val="20"/>
              </w:rPr>
              <w:t xml:space="preserve"> </w:t>
            </w:r>
            <w:r>
              <w:rPr>
                <w:b/>
                <w:sz w:val="20"/>
              </w:rPr>
              <w:t>Βρυξελλών) για τα σχέδια που πρόκειται να ξεκινήσουν μεταξύ της</w:t>
            </w:r>
          </w:p>
          <w:p w14:paraId="6C7B4C97" w14:textId="77777777" w:rsidR="0028661C" w:rsidRDefault="00B273B9">
            <w:pPr>
              <w:pStyle w:val="TableParagraph"/>
              <w:spacing w:before="2"/>
              <w:ind w:left="1176"/>
              <w:rPr>
                <w:b/>
                <w:sz w:val="20"/>
              </w:rPr>
            </w:pPr>
            <w:r>
              <w:rPr>
                <w:b/>
                <w:sz w:val="20"/>
              </w:rPr>
              <w:t>1ης</w:t>
            </w:r>
            <w:r>
              <w:rPr>
                <w:b/>
                <w:spacing w:val="-6"/>
                <w:sz w:val="20"/>
              </w:rPr>
              <w:t xml:space="preserve"> </w:t>
            </w:r>
            <w:r>
              <w:rPr>
                <w:b/>
                <w:sz w:val="20"/>
              </w:rPr>
              <w:t>Σεπτεμβρίου</w:t>
            </w:r>
            <w:r>
              <w:rPr>
                <w:b/>
                <w:spacing w:val="-6"/>
                <w:sz w:val="20"/>
              </w:rPr>
              <w:t xml:space="preserve"> </w:t>
            </w:r>
            <w:r>
              <w:rPr>
                <w:b/>
                <w:sz w:val="20"/>
              </w:rPr>
              <w:t>και</w:t>
            </w:r>
            <w:r>
              <w:rPr>
                <w:b/>
                <w:spacing w:val="-6"/>
                <w:sz w:val="20"/>
              </w:rPr>
              <w:t xml:space="preserve"> </w:t>
            </w:r>
            <w:r>
              <w:rPr>
                <w:b/>
                <w:sz w:val="20"/>
              </w:rPr>
              <w:t>της</w:t>
            </w:r>
            <w:r>
              <w:rPr>
                <w:b/>
                <w:spacing w:val="-6"/>
                <w:sz w:val="20"/>
              </w:rPr>
              <w:t xml:space="preserve"> </w:t>
            </w:r>
            <w:r>
              <w:rPr>
                <w:b/>
                <w:sz w:val="20"/>
              </w:rPr>
              <w:t>31ης</w:t>
            </w:r>
            <w:r>
              <w:rPr>
                <w:b/>
                <w:spacing w:val="-4"/>
                <w:sz w:val="20"/>
              </w:rPr>
              <w:t xml:space="preserve"> </w:t>
            </w:r>
            <w:r>
              <w:rPr>
                <w:b/>
                <w:sz w:val="20"/>
              </w:rPr>
              <w:t>Δεκεμβρίου</w:t>
            </w:r>
            <w:r>
              <w:rPr>
                <w:b/>
                <w:spacing w:val="-6"/>
                <w:sz w:val="20"/>
              </w:rPr>
              <w:t xml:space="preserve"> </w:t>
            </w:r>
            <w:r>
              <w:rPr>
                <w:b/>
                <w:sz w:val="20"/>
              </w:rPr>
              <w:t>του</w:t>
            </w:r>
            <w:r>
              <w:rPr>
                <w:b/>
                <w:spacing w:val="-6"/>
                <w:sz w:val="20"/>
              </w:rPr>
              <w:t xml:space="preserve"> </w:t>
            </w:r>
            <w:r>
              <w:rPr>
                <w:b/>
                <w:sz w:val="20"/>
              </w:rPr>
              <w:t>ίδιου</w:t>
            </w:r>
            <w:r>
              <w:rPr>
                <w:b/>
                <w:spacing w:val="-7"/>
                <w:sz w:val="20"/>
              </w:rPr>
              <w:t xml:space="preserve"> </w:t>
            </w:r>
            <w:r>
              <w:rPr>
                <w:b/>
                <w:sz w:val="20"/>
              </w:rPr>
              <w:t>έτους,</w:t>
            </w:r>
            <w:r>
              <w:rPr>
                <w:b/>
                <w:spacing w:val="-7"/>
                <w:sz w:val="20"/>
              </w:rPr>
              <w:t xml:space="preserve"> </w:t>
            </w:r>
            <w:r>
              <w:rPr>
                <w:b/>
                <w:spacing w:val="-5"/>
                <w:sz w:val="20"/>
              </w:rPr>
              <w:t>και</w:t>
            </w:r>
          </w:p>
          <w:p w14:paraId="6C7B4C98" w14:textId="77777777" w:rsidR="0028661C" w:rsidRDefault="0028661C">
            <w:pPr>
              <w:pStyle w:val="TableParagraph"/>
              <w:spacing w:before="11"/>
            </w:pPr>
          </w:p>
          <w:p w14:paraId="6C7B4C99" w14:textId="77777777" w:rsidR="0028661C" w:rsidRDefault="00B273B9">
            <w:pPr>
              <w:pStyle w:val="TableParagraph"/>
              <w:numPr>
                <w:ilvl w:val="1"/>
                <w:numId w:val="213"/>
              </w:numPr>
              <w:tabs>
                <w:tab w:val="left" w:pos="1176"/>
                <w:tab w:val="left" w:pos="1177"/>
              </w:tabs>
              <w:ind w:right="292"/>
              <w:rPr>
                <w:sz w:val="20"/>
              </w:rPr>
            </w:pPr>
            <w:r>
              <w:rPr>
                <w:b/>
                <w:sz w:val="20"/>
              </w:rPr>
              <w:t>έως τις 4 Οκτωβρίου στις 12:00:00 (το μεσημέρι, ώρα Βρυξελλών)</w:t>
            </w:r>
            <w:r>
              <w:rPr>
                <w:b/>
                <w:spacing w:val="-4"/>
                <w:sz w:val="20"/>
              </w:rPr>
              <w:t xml:space="preserve"> </w:t>
            </w:r>
            <w:r>
              <w:rPr>
                <w:sz w:val="20"/>
              </w:rPr>
              <w:t>για</w:t>
            </w:r>
            <w:r>
              <w:rPr>
                <w:spacing w:val="-5"/>
                <w:sz w:val="20"/>
              </w:rPr>
              <w:t xml:space="preserve"> </w:t>
            </w:r>
            <w:r>
              <w:rPr>
                <w:sz w:val="20"/>
              </w:rPr>
              <w:t>τα</w:t>
            </w:r>
            <w:r>
              <w:rPr>
                <w:spacing w:val="-6"/>
                <w:sz w:val="20"/>
              </w:rPr>
              <w:t xml:space="preserve"> </w:t>
            </w:r>
            <w:r>
              <w:rPr>
                <w:sz w:val="20"/>
              </w:rPr>
              <w:t>σχέδια</w:t>
            </w:r>
            <w:r>
              <w:rPr>
                <w:spacing w:val="-6"/>
                <w:sz w:val="20"/>
              </w:rPr>
              <w:t xml:space="preserve"> </w:t>
            </w:r>
            <w:r>
              <w:rPr>
                <w:sz w:val="20"/>
              </w:rPr>
              <w:t>που</w:t>
            </w:r>
            <w:r>
              <w:rPr>
                <w:spacing w:val="-3"/>
                <w:sz w:val="20"/>
              </w:rPr>
              <w:t xml:space="preserve"> </w:t>
            </w:r>
            <w:r>
              <w:rPr>
                <w:sz w:val="20"/>
              </w:rPr>
              <w:t>πρόκειται</w:t>
            </w:r>
            <w:r>
              <w:rPr>
                <w:spacing w:val="-5"/>
                <w:sz w:val="20"/>
              </w:rPr>
              <w:t xml:space="preserve"> </w:t>
            </w:r>
            <w:r>
              <w:rPr>
                <w:sz w:val="20"/>
              </w:rPr>
              <w:t>να</w:t>
            </w:r>
            <w:r>
              <w:rPr>
                <w:spacing w:val="-6"/>
                <w:sz w:val="20"/>
              </w:rPr>
              <w:t xml:space="preserve"> </w:t>
            </w:r>
            <w:r>
              <w:rPr>
                <w:sz w:val="20"/>
              </w:rPr>
              <w:t>ξεκινήσουν</w:t>
            </w:r>
            <w:r>
              <w:rPr>
                <w:spacing w:val="-6"/>
                <w:sz w:val="20"/>
              </w:rPr>
              <w:t xml:space="preserve"> </w:t>
            </w:r>
            <w:r>
              <w:rPr>
                <w:sz w:val="20"/>
              </w:rPr>
              <w:t>μεταξύ της 1ης Ιανουαρίου και της 31ης Αυγούστου του επόμενου</w:t>
            </w:r>
          </w:p>
          <w:p w14:paraId="6C7B4C9A" w14:textId="77777777" w:rsidR="0028661C" w:rsidRDefault="00B273B9">
            <w:pPr>
              <w:pStyle w:val="TableParagraph"/>
              <w:spacing w:line="244" w:lineRule="exact"/>
              <w:ind w:left="1176"/>
              <w:rPr>
                <w:sz w:val="20"/>
              </w:rPr>
            </w:pPr>
            <w:r>
              <w:rPr>
                <w:spacing w:val="-2"/>
                <w:sz w:val="20"/>
              </w:rPr>
              <w:t>έτους.</w:t>
            </w:r>
          </w:p>
          <w:p w14:paraId="6C7B4C9B" w14:textId="77777777" w:rsidR="0028661C" w:rsidRDefault="0028661C">
            <w:pPr>
              <w:pStyle w:val="TableParagraph"/>
              <w:rPr>
                <w:sz w:val="20"/>
              </w:rPr>
            </w:pPr>
          </w:p>
          <w:p w14:paraId="6C7B4C9C" w14:textId="77777777" w:rsidR="0028661C" w:rsidRDefault="0028661C">
            <w:pPr>
              <w:pStyle w:val="TableParagraph"/>
              <w:spacing w:before="5"/>
              <w:rPr>
                <w:sz w:val="19"/>
              </w:rPr>
            </w:pPr>
          </w:p>
          <w:p w14:paraId="6C7B4C9D" w14:textId="77777777" w:rsidR="0028661C" w:rsidRDefault="00B273B9">
            <w:pPr>
              <w:pStyle w:val="TableParagraph"/>
              <w:spacing w:line="276" w:lineRule="auto"/>
              <w:ind w:left="816" w:right="105"/>
              <w:jc w:val="both"/>
              <w:rPr>
                <w:b/>
                <w:sz w:val="20"/>
              </w:rPr>
            </w:pPr>
            <w:r>
              <w:rPr>
                <w:b/>
                <w:sz w:val="20"/>
              </w:rPr>
              <w:t>Πιθανή πρόσθετη προθεσμία για συμπράξεις μικρής κλίμακας στον τομέα της νεολαίας:</w:t>
            </w:r>
          </w:p>
          <w:p w14:paraId="6C7B4C9E" w14:textId="77777777" w:rsidR="0028661C" w:rsidRDefault="0028661C">
            <w:pPr>
              <w:pStyle w:val="TableParagraph"/>
              <w:spacing w:before="7"/>
              <w:rPr>
                <w:sz w:val="16"/>
              </w:rPr>
            </w:pPr>
          </w:p>
          <w:p w14:paraId="6C7B4C9F" w14:textId="77777777" w:rsidR="0028661C" w:rsidRDefault="00B273B9">
            <w:pPr>
              <w:pStyle w:val="TableParagraph"/>
              <w:spacing w:line="276" w:lineRule="auto"/>
              <w:ind w:left="828" w:right="100"/>
              <w:jc w:val="both"/>
              <w:rPr>
                <w:sz w:val="20"/>
              </w:rPr>
            </w:pPr>
            <w:r>
              <w:rPr>
                <w:sz w:val="20"/>
              </w:rPr>
              <w:t>Οι Εθνικοί Οργανισμοί μπορούν να οργανώνουν πρόσθετο γύρο αιτήσεων για σχέδια στον τομέα της νεολαίας, για τα οποία ισχύουν επίσης οι κανόνες που ορίζονται στον παρόντα οδηγ</w:t>
            </w:r>
            <w:r>
              <w:rPr>
                <w:sz w:val="20"/>
              </w:rPr>
              <w:t xml:space="preserve">ό. Οι Εθνικοί Οργανισμοί ανακοινώνουν αυτή τη δυνατότητα μέσω του </w:t>
            </w:r>
            <w:proofErr w:type="spellStart"/>
            <w:r>
              <w:rPr>
                <w:sz w:val="20"/>
              </w:rPr>
              <w:t>ιστοτόπου</w:t>
            </w:r>
            <w:proofErr w:type="spellEnd"/>
            <w:r>
              <w:rPr>
                <w:sz w:val="20"/>
              </w:rPr>
              <w:t xml:space="preserve"> </w:t>
            </w:r>
            <w:r>
              <w:rPr>
                <w:spacing w:val="-2"/>
                <w:sz w:val="20"/>
              </w:rPr>
              <w:t>τους.</w:t>
            </w:r>
          </w:p>
          <w:p w14:paraId="6C7B4CA0" w14:textId="77777777" w:rsidR="0028661C" w:rsidRDefault="00B273B9">
            <w:pPr>
              <w:pStyle w:val="TableParagraph"/>
              <w:spacing w:before="60" w:line="276" w:lineRule="auto"/>
              <w:ind w:left="828" w:right="95"/>
              <w:jc w:val="both"/>
              <w:rPr>
                <w:sz w:val="20"/>
              </w:rPr>
            </w:pPr>
            <w:r>
              <w:rPr>
                <w:sz w:val="20"/>
              </w:rPr>
              <w:t>Σε περίπτωση διοργάνωσης πρόσθετου γύρου, οι αιτούντες πρέπει</w:t>
            </w:r>
            <w:r>
              <w:rPr>
                <w:spacing w:val="40"/>
                <w:sz w:val="20"/>
              </w:rPr>
              <w:t xml:space="preserve"> </w:t>
            </w:r>
            <w:r>
              <w:rPr>
                <w:sz w:val="20"/>
              </w:rPr>
              <w:t xml:space="preserve">να υποβάλουν τις αιτήσεις επιχορήγησης έως τις </w:t>
            </w:r>
            <w:r>
              <w:rPr>
                <w:b/>
                <w:sz w:val="20"/>
              </w:rPr>
              <w:t>4 Μαΐου στις 12:00:00 (το μεσημέρι, ώρα Βρυξελλών)</w:t>
            </w:r>
            <w:r>
              <w:rPr>
                <w:sz w:val="20"/>
              </w:rPr>
              <w:t>, για σχέδια που ξεκινούν μεταξύ της 1ης Αυγούστου και της 31ης Δεκεμβρίου του ίδιου έτους.</w:t>
            </w:r>
          </w:p>
          <w:p w14:paraId="6C7B4CA1" w14:textId="77777777" w:rsidR="0028661C" w:rsidRDefault="0028661C">
            <w:pPr>
              <w:pStyle w:val="TableParagraph"/>
              <w:rPr>
                <w:sz w:val="20"/>
              </w:rPr>
            </w:pPr>
          </w:p>
          <w:p w14:paraId="6C7B4CA2" w14:textId="77777777" w:rsidR="0028661C" w:rsidRDefault="0028661C">
            <w:pPr>
              <w:pStyle w:val="TableParagraph"/>
              <w:spacing w:before="3"/>
              <w:rPr>
                <w:sz w:val="24"/>
              </w:rPr>
            </w:pPr>
          </w:p>
          <w:p w14:paraId="6C7B4CA3" w14:textId="77777777" w:rsidR="0028661C" w:rsidRDefault="00B273B9">
            <w:pPr>
              <w:pStyle w:val="TableParagraph"/>
              <w:spacing w:before="1"/>
              <w:ind w:left="108"/>
              <w:jc w:val="both"/>
              <w:rPr>
                <w:sz w:val="20"/>
              </w:rPr>
            </w:pPr>
            <w:r>
              <w:rPr>
                <w:b/>
                <w:sz w:val="20"/>
              </w:rPr>
              <w:t>Για</w:t>
            </w:r>
            <w:r>
              <w:rPr>
                <w:b/>
                <w:spacing w:val="-6"/>
                <w:sz w:val="20"/>
              </w:rPr>
              <w:t xml:space="preserve"> </w:t>
            </w:r>
            <w:r>
              <w:rPr>
                <w:b/>
                <w:sz w:val="20"/>
              </w:rPr>
              <w:t>συμπράξεις</w:t>
            </w:r>
            <w:r>
              <w:rPr>
                <w:b/>
                <w:spacing w:val="-6"/>
                <w:sz w:val="20"/>
              </w:rPr>
              <w:t xml:space="preserve"> </w:t>
            </w:r>
            <w:r>
              <w:rPr>
                <w:b/>
                <w:sz w:val="20"/>
              </w:rPr>
              <w:t>μικρής</w:t>
            </w:r>
            <w:r>
              <w:rPr>
                <w:b/>
                <w:spacing w:val="-6"/>
                <w:sz w:val="20"/>
              </w:rPr>
              <w:t xml:space="preserve"> </w:t>
            </w:r>
            <w:r>
              <w:rPr>
                <w:b/>
                <w:sz w:val="20"/>
              </w:rPr>
              <w:t>κλίμακας</w:t>
            </w:r>
            <w:r>
              <w:rPr>
                <w:b/>
                <w:spacing w:val="-6"/>
                <w:sz w:val="20"/>
              </w:rPr>
              <w:t xml:space="preserve"> </w:t>
            </w:r>
            <w:r>
              <w:rPr>
                <w:b/>
                <w:sz w:val="20"/>
              </w:rPr>
              <w:t>στον</w:t>
            </w:r>
            <w:r>
              <w:rPr>
                <w:b/>
                <w:spacing w:val="-7"/>
                <w:sz w:val="20"/>
              </w:rPr>
              <w:t xml:space="preserve"> </w:t>
            </w:r>
            <w:r>
              <w:rPr>
                <w:b/>
                <w:sz w:val="20"/>
              </w:rPr>
              <w:t>τομέα</w:t>
            </w:r>
            <w:r>
              <w:rPr>
                <w:b/>
                <w:spacing w:val="-6"/>
                <w:sz w:val="20"/>
              </w:rPr>
              <w:t xml:space="preserve"> </w:t>
            </w:r>
            <w:r>
              <w:rPr>
                <w:b/>
                <w:sz w:val="20"/>
              </w:rPr>
              <w:t>του</w:t>
            </w:r>
            <w:r>
              <w:rPr>
                <w:b/>
                <w:spacing w:val="-6"/>
                <w:sz w:val="20"/>
              </w:rPr>
              <w:t xml:space="preserve"> </w:t>
            </w:r>
            <w:r>
              <w:rPr>
                <w:b/>
                <w:spacing w:val="-2"/>
                <w:sz w:val="20"/>
              </w:rPr>
              <w:t>αθλητισμού</w:t>
            </w:r>
            <w:r>
              <w:rPr>
                <w:spacing w:val="-2"/>
                <w:sz w:val="20"/>
              </w:rPr>
              <w:t>:</w:t>
            </w:r>
          </w:p>
          <w:p w14:paraId="6C7B4CA4" w14:textId="77777777" w:rsidR="0028661C" w:rsidRDefault="0028661C">
            <w:pPr>
              <w:pStyle w:val="TableParagraph"/>
              <w:spacing w:before="3"/>
              <w:rPr>
                <w:sz w:val="19"/>
              </w:rPr>
            </w:pPr>
          </w:p>
          <w:p w14:paraId="6C7B4CA5" w14:textId="77777777" w:rsidR="0028661C" w:rsidRDefault="00B273B9">
            <w:pPr>
              <w:pStyle w:val="TableParagraph"/>
              <w:spacing w:before="1"/>
              <w:ind w:left="828"/>
              <w:jc w:val="both"/>
              <w:rPr>
                <w:sz w:val="20"/>
              </w:rPr>
            </w:pPr>
            <w:r>
              <w:rPr>
                <w:sz w:val="20"/>
              </w:rPr>
              <w:t>Οι</w:t>
            </w:r>
            <w:r>
              <w:rPr>
                <w:spacing w:val="5"/>
                <w:sz w:val="20"/>
              </w:rPr>
              <w:t xml:space="preserve"> </w:t>
            </w:r>
            <w:r>
              <w:rPr>
                <w:sz w:val="20"/>
              </w:rPr>
              <w:t>αιτούντες</w:t>
            </w:r>
            <w:r>
              <w:rPr>
                <w:spacing w:val="5"/>
                <w:sz w:val="20"/>
              </w:rPr>
              <w:t xml:space="preserve"> </w:t>
            </w:r>
            <w:r>
              <w:rPr>
                <w:sz w:val="20"/>
              </w:rPr>
              <w:t>πρέπει</w:t>
            </w:r>
            <w:r>
              <w:rPr>
                <w:spacing w:val="5"/>
                <w:sz w:val="20"/>
              </w:rPr>
              <w:t xml:space="preserve"> </w:t>
            </w:r>
            <w:r>
              <w:rPr>
                <w:sz w:val="20"/>
              </w:rPr>
              <w:t>να</w:t>
            </w:r>
            <w:r>
              <w:rPr>
                <w:spacing w:val="8"/>
                <w:sz w:val="20"/>
              </w:rPr>
              <w:t xml:space="preserve"> </w:t>
            </w:r>
            <w:r>
              <w:rPr>
                <w:sz w:val="20"/>
              </w:rPr>
              <w:t>υποβάλουν</w:t>
            </w:r>
            <w:r>
              <w:rPr>
                <w:spacing w:val="4"/>
                <w:sz w:val="20"/>
              </w:rPr>
              <w:t xml:space="preserve"> </w:t>
            </w:r>
            <w:r>
              <w:rPr>
                <w:sz w:val="20"/>
              </w:rPr>
              <w:t>την</w:t>
            </w:r>
            <w:r>
              <w:rPr>
                <w:spacing w:val="5"/>
                <w:sz w:val="20"/>
              </w:rPr>
              <w:t xml:space="preserve"> </w:t>
            </w:r>
            <w:r>
              <w:rPr>
                <w:sz w:val="20"/>
              </w:rPr>
              <w:t>αίτηση</w:t>
            </w:r>
            <w:r>
              <w:rPr>
                <w:spacing w:val="5"/>
                <w:sz w:val="20"/>
              </w:rPr>
              <w:t xml:space="preserve"> </w:t>
            </w:r>
            <w:r>
              <w:rPr>
                <w:sz w:val="20"/>
              </w:rPr>
              <w:t>επιχορήγη</w:t>
            </w:r>
            <w:r>
              <w:rPr>
                <w:sz w:val="20"/>
              </w:rPr>
              <w:t>σης</w:t>
            </w:r>
            <w:r>
              <w:rPr>
                <w:spacing w:val="6"/>
                <w:sz w:val="20"/>
              </w:rPr>
              <w:t xml:space="preserve"> </w:t>
            </w:r>
            <w:r>
              <w:rPr>
                <w:sz w:val="20"/>
              </w:rPr>
              <w:t>έως</w:t>
            </w:r>
            <w:r>
              <w:rPr>
                <w:spacing w:val="6"/>
                <w:sz w:val="20"/>
              </w:rPr>
              <w:t xml:space="preserve"> </w:t>
            </w:r>
            <w:r>
              <w:rPr>
                <w:spacing w:val="-5"/>
                <w:sz w:val="20"/>
              </w:rPr>
              <w:t>τις</w:t>
            </w:r>
          </w:p>
          <w:p w14:paraId="6C7B4CA6" w14:textId="77777777" w:rsidR="0028661C" w:rsidRDefault="00B273B9">
            <w:pPr>
              <w:pStyle w:val="TableParagraph"/>
              <w:spacing w:before="36"/>
              <w:ind w:left="828"/>
              <w:jc w:val="both"/>
              <w:rPr>
                <w:sz w:val="20"/>
              </w:rPr>
            </w:pPr>
            <w:r>
              <w:rPr>
                <w:b/>
                <w:sz w:val="20"/>
              </w:rPr>
              <w:t>23</w:t>
            </w:r>
            <w:r>
              <w:rPr>
                <w:b/>
                <w:spacing w:val="-6"/>
                <w:sz w:val="20"/>
              </w:rPr>
              <w:t xml:space="preserve"> </w:t>
            </w:r>
            <w:r>
              <w:rPr>
                <w:b/>
                <w:sz w:val="20"/>
              </w:rPr>
              <w:t>Μαρτίου</w:t>
            </w:r>
            <w:r>
              <w:rPr>
                <w:b/>
                <w:spacing w:val="-4"/>
                <w:sz w:val="20"/>
              </w:rPr>
              <w:t xml:space="preserve"> </w:t>
            </w:r>
            <w:r>
              <w:rPr>
                <w:b/>
                <w:sz w:val="20"/>
              </w:rPr>
              <w:t>στις</w:t>
            </w:r>
            <w:r>
              <w:rPr>
                <w:b/>
                <w:spacing w:val="-4"/>
                <w:sz w:val="20"/>
              </w:rPr>
              <w:t xml:space="preserve"> </w:t>
            </w:r>
            <w:r>
              <w:rPr>
                <w:b/>
                <w:spacing w:val="-2"/>
                <w:sz w:val="20"/>
              </w:rPr>
              <w:t>17:00:00</w:t>
            </w:r>
            <w:r>
              <w:rPr>
                <w:spacing w:val="-2"/>
                <w:sz w:val="20"/>
              </w:rPr>
              <w:t>.</w:t>
            </w:r>
          </w:p>
        </w:tc>
      </w:tr>
    </w:tbl>
    <w:p w14:paraId="6C7B4CA8" w14:textId="77777777" w:rsidR="0028661C" w:rsidRDefault="0028661C">
      <w:pPr>
        <w:pStyle w:val="a3"/>
      </w:pPr>
    </w:p>
    <w:p w14:paraId="6C7B4CA9" w14:textId="77777777" w:rsidR="0028661C" w:rsidRDefault="0028661C">
      <w:pPr>
        <w:pStyle w:val="a3"/>
      </w:pPr>
    </w:p>
    <w:p w14:paraId="6C7B4CAA" w14:textId="77777777" w:rsidR="0028661C" w:rsidRDefault="0028661C">
      <w:pPr>
        <w:pStyle w:val="a3"/>
      </w:pPr>
    </w:p>
    <w:p w14:paraId="6C7B4CAB" w14:textId="77777777" w:rsidR="0028661C" w:rsidRDefault="0028661C">
      <w:pPr>
        <w:pStyle w:val="a3"/>
        <w:spacing w:before="9"/>
        <w:rPr>
          <w:sz w:val="15"/>
        </w:rPr>
      </w:pPr>
    </w:p>
    <w:p w14:paraId="6C7B4CAC" w14:textId="77777777" w:rsidR="0028661C" w:rsidRDefault="00B273B9">
      <w:pPr>
        <w:pStyle w:val="7"/>
        <w:spacing w:before="59"/>
        <w:jc w:val="left"/>
      </w:pPr>
      <w:r>
        <w:t>ΟΡΓΑΝΩΣΗ</w:t>
      </w:r>
      <w:r>
        <w:rPr>
          <w:spacing w:val="-11"/>
        </w:rPr>
        <w:t xml:space="preserve"> </w:t>
      </w:r>
      <w:r>
        <w:rPr>
          <w:spacing w:val="-2"/>
        </w:rPr>
        <w:t>ΣΧΕΔΙΟΥ</w:t>
      </w:r>
    </w:p>
    <w:p w14:paraId="6C7B4CAD" w14:textId="77777777" w:rsidR="0028661C" w:rsidRDefault="00B273B9">
      <w:pPr>
        <w:pStyle w:val="a3"/>
        <w:spacing w:before="8"/>
        <w:rPr>
          <w:b/>
          <w:sz w:val="15"/>
        </w:rPr>
      </w:pPr>
      <w:r>
        <w:pict w14:anchorId="6C7B6CFC">
          <v:rect id="docshape225" o:spid="_x0000_s1094" style="position:absolute;margin-left:54pt;margin-top:10.75pt;width:144.05pt;height:.6pt;z-index:-15672320;mso-wrap-distance-left:0;mso-wrap-distance-right:0;mso-position-horizontal-relative:page" fillcolor="black" stroked="f">
            <w10:wrap type="topAndBottom" anchorx="page"/>
          </v:rect>
        </w:pict>
      </w:r>
    </w:p>
    <w:p w14:paraId="6C7B4CAE" w14:textId="77777777" w:rsidR="0028661C" w:rsidRDefault="0028661C">
      <w:pPr>
        <w:pStyle w:val="a3"/>
        <w:spacing w:before="11"/>
        <w:rPr>
          <w:b/>
          <w:sz w:val="11"/>
        </w:rPr>
      </w:pPr>
    </w:p>
    <w:p w14:paraId="6C7B4CAF" w14:textId="77777777" w:rsidR="0028661C" w:rsidRDefault="00B273B9">
      <w:pPr>
        <w:ind w:left="260" w:right="309"/>
        <w:rPr>
          <w:sz w:val="16"/>
        </w:rPr>
      </w:pPr>
      <w:r>
        <w:rPr>
          <w:rFonts w:ascii="Cambria" w:hAnsi="Cambria"/>
          <w:position w:val="5"/>
          <w:sz w:val="13"/>
        </w:rPr>
        <w:t>139</w:t>
      </w:r>
      <w:r>
        <w:rPr>
          <w:rFonts w:ascii="Cambria" w:hAnsi="Cambria"/>
          <w:spacing w:val="23"/>
          <w:position w:val="5"/>
          <w:sz w:val="13"/>
        </w:rPr>
        <w:t xml:space="preserve"> </w:t>
      </w:r>
      <w:r>
        <w:rPr>
          <w:sz w:val="16"/>
        </w:rPr>
        <w:t xml:space="preserve">Αυτό περιλαμβάνει τόσο τους Εθνικούς Οργανισμούς </w:t>
      </w:r>
      <w:proofErr w:type="spellStart"/>
      <w:r>
        <w:rPr>
          <w:sz w:val="16"/>
        </w:rPr>
        <w:t>Erasmus</w:t>
      </w:r>
      <w:proofErr w:type="spellEnd"/>
      <w:r>
        <w:rPr>
          <w:sz w:val="16"/>
        </w:rPr>
        <w:t>+ όσο και τον Ευρωπαϊκό Εκτελεστικό Οργανισμό Εκπαίδευσης και Πολιτισμού</w:t>
      </w:r>
      <w:r>
        <w:rPr>
          <w:spacing w:val="40"/>
          <w:sz w:val="16"/>
        </w:rPr>
        <w:t xml:space="preserve"> </w:t>
      </w:r>
      <w:r>
        <w:rPr>
          <w:sz w:val="16"/>
        </w:rPr>
        <w:t>(EACEA), που έχει την έδρα του στις Βρυξέλλες.</w:t>
      </w:r>
    </w:p>
    <w:p w14:paraId="6C7B4CB0" w14:textId="77777777" w:rsidR="0028661C" w:rsidRDefault="0028661C">
      <w:pPr>
        <w:rPr>
          <w:sz w:val="16"/>
        </w:rPr>
        <w:sectPr w:rsidR="0028661C">
          <w:pgSz w:w="11910" w:h="16840"/>
          <w:pgMar w:top="1400" w:right="780" w:bottom="720" w:left="820" w:header="0" w:footer="528" w:gutter="0"/>
          <w:cols w:space="720"/>
        </w:sectPr>
      </w:pPr>
    </w:p>
    <w:p w14:paraId="6C7B4CB1" w14:textId="77777777" w:rsidR="0028661C" w:rsidRDefault="00B273B9">
      <w:pPr>
        <w:pStyle w:val="a3"/>
        <w:spacing w:before="43" w:line="276" w:lineRule="auto"/>
        <w:ind w:left="260" w:right="300"/>
        <w:jc w:val="both"/>
      </w:pPr>
      <w:r>
        <w:lastRenderedPageBreak/>
        <w:t>Τα σχέδια συμπράξεων μικρής κλίμακας περιλαμβάνουν τέσσερα στά</w:t>
      </w:r>
      <w:r>
        <w:t>δια, τα οποία μάλιστα ξεκινούν πριν από την επιλογή της πρότασης σχεδίου για χρηματοδότηση: τον σχεδιασμό, την προετοιμασία, την υλοποίηση και την παρακολούθηση. Οι συμμετέχοντες οργανισμοί και οι συμμετέχοντες στις δραστηριότητες θα πρέπει να αναλαμβάνουν</w:t>
      </w:r>
      <w:r>
        <w:t xml:space="preserve"> ενεργό ρόλο σε όλα τα παραπάνω στάδια, βελτιώνοντας, έτσι, τη μαθησιακή εμπειρία τους.</w:t>
      </w:r>
    </w:p>
    <w:p w14:paraId="6C7B4CB2" w14:textId="77777777" w:rsidR="0028661C" w:rsidRDefault="0028661C">
      <w:pPr>
        <w:pStyle w:val="a3"/>
        <w:spacing w:before="3"/>
        <w:rPr>
          <w:sz w:val="16"/>
        </w:rPr>
      </w:pPr>
    </w:p>
    <w:p w14:paraId="6C7B4CB3" w14:textId="77777777" w:rsidR="0028661C" w:rsidRDefault="00B273B9">
      <w:pPr>
        <w:pStyle w:val="a5"/>
        <w:numPr>
          <w:ilvl w:val="0"/>
          <w:numId w:val="212"/>
        </w:numPr>
        <w:tabs>
          <w:tab w:val="left" w:pos="981"/>
        </w:tabs>
        <w:spacing w:line="276" w:lineRule="auto"/>
        <w:ind w:right="307"/>
        <w:rPr>
          <w:sz w:val="20"/>
        </w:rPr>
      </w:pPr>
      <w:r>
        <w:rPr>
          <w:sz w:val="20"/>
        </w:rPr>
        <w:t>Σχεδιασμός (καθορισμός των αναγκών, των στόχων, των αποτελεσμάτων του σχεδίου και των μαθησιακών αποτελεσμάτων, των μορφών των δραστηριοτήτων, του χρονοδιαγράμματος κ.</w:t>
      </w:r>
      <w:r>
        <w:rPr>
          <w:sz w:val="20"/>
        </w:rPr>
        <w:t>λπ.).</w:t>
      </w:r>
    </w:p>
    <w:p w14:paraId="6C7B4CB4" w14:textId="77777777" w:rsidR="0028661C" w:rsidRDefault="00B273B9">
      <w:pPr>
        <w:pStyle w:val="a5"/>
        <w:numPr>
          <w:ilvl w:val="0"/>
          <w:numId w:val="212"/>
        </w:numPr>
        <w:tabs>
          <w:tab w:val="left" w:pos="981"/>
        </w:tabs>
        <w:spacing w:before="2" w:line="276" w:lineRule="auto"/>
        <w:ind w:right="298"/>
        <w:rPr>
          <w:sz w:val="20"/>
        </w:rPr>
      </w:pPr>
      <w:r>
        <w:rPr>
          <w:sz w:val="20"/>
        </w:rPr>
        <w:t>Προετοιμασία (προσδιορισμός των δραστηριοτήτων, κατάρτιση του προγράμματος εργασίας, πρακτικές ρυθμίσεις, επιβεβαίωση της ομάδας ή των ομάδων στόχος των προβλεπόμενων δραστηριοτήτων, κατάρτιση συμφωνιών με τους εταίρους κ.λπ.).</w:t>
      </w:r>
    </w:p>
    <w:p w14:paraId="6C7B4CB5" w14:textId="77777777" w:rsidR="0028661C" w:rsidRDefault="00B273B9">
      <w:pPr>
        <w:pStyle w:val="a5"/>
        <w:numPr>
          <w:ilvl w:val="0"/>
          <w:numId w:val="212"/>
        </w:numPr>
        <w:tabs>
          <w:tab w:val="left" w:pos="981"/>
        </w:tabs>
        <w:spacing w:line="254" w:lineRule="exact"/>
        <w:ind w:hanging="361"/>
        <w:rPr>
          <w:sz w:val="20"/>
        </w:rPr>
      </w:pPr>
      <w:r>
        <w:rPr>
          <w:sz w:val="20"/>
        </w:rPr>
        <w:t>Υλοποίηση</w:t>
      </w:r>
      <w:r>
        <w:rPr>
          <w:spacing w:val="-8"/>
          <w:sz w:val="20"/>
        </w:rPr>
        <w:t xml:space="preserve"> </w:t>
      </w:r>
      <w:r>
        <w:rPr>
          <w:sz w:val="20"/>
        </w:rPr>
        <w:t>των</w:t>
      </w:r>
      <w:r>
        <w:rPr>
          <w:spacing w:val="-6"/>
          <w:sz w:val="20"/>
        </w:rPr>
        <w:t xml:space="preserve"> </w:t>
      </w:r>
      <w:r>
        <w:rPr>
          <w:spacing w:val="-2"/>
          <w:sz w:val="20"/>
        </w:rPr>
        <w:t>δραστηρι</w:t>
      </w:r>
      <w:r>
        <w:rPr>
          <w:spacing w:val="-2"/>
          <w:sz w:val="20"/>
        </w:rPr>
        <w:t>οτήτων.</w:t>
      </w:r>
    </w:p>
    <w:p w14:paraId="6C7B4CB6" w14:textId="77777777" w:rsidR="0028661C" w:rsidRDefault="00B273B9">
      <w:pPr>
        <w:pStyle w:val="a5"/>
        <w:numPr>
          <w:ilvl w:val="0"/>
          <w:numId w:val="212"/>
        </w:numPr>
        <w:tabs>
          <w:tab w:val="left" w:pos="981"/>
        </w:tabs>
        <w:spacing w:before="35" w:line="278" w:lineRule="auto"/>
        <w:ind w:right="308"/>
        <w:rPr>
          <w:sz w:val="20"/>
        </w:rPr>
      </w:pPr>
      <w:r>
        <w:rPr>
          <w:sz w:val="20"/>
        </w:rPr>
        <w:t>Παρακολούθηση (αξιολόγηση των</w:t>
      </w:r>
      <w:r>
        <w:rPr>
          <w:spacing w:val="-1"/>
          <w:sz w:val="20"/>
        </w:rPr>
        <w:t xml:space="preserve"> </w:t>
      </w:r>
      <w:r>
        <w:rPr>
          <w:sz w:val="20"/>
        </w:rPr>
        <w:t>δραστηριοτήτων</w:t>
      </w:r>
      <w:r>
        <w:rPr>
          <w:spacing w:val="-1"/>
          <w:sz w:val="20"/>
        </w:rPr>
        <w:t xml:space="preserve"> </w:t>
      </w:r>
      <w:r>
        <w:rPr>
          <w:sz w:val="20"/>
        </w:rPr>
        <w:t>και του αντικτύπου τους</w:t>
      </w:r>
      <w:r>
        <w:rPr>
          <w:spacing w:val="-1"/>
          <w:sz w:val="20"/>
        </w:rPr>
        <w:t xml:space="preserve"> </w:t>
      </w:r>
      <w:r>
        <w:rPr>
          <w:sz w:val="20"/>
        </w:rPr>
        <w:t>σε διάφορα επίπεδα, ανταλλαγή και χρήση των αποτελεσμάτων του σχεδίου).</w:t>
      </w:r>
    </w:p>
    <w:p w14:paraId="6C7B4CB7" w14:textId="77777777" w:rsidR="0028661C" w:rsidRDefault="0028661C">
      <w:pPr>
        <w:pStyle w:val="a3"/>
        <w:spacing w:before="2"/>
        <w:rPr>
          <w:sz w:val="16"/>
        </w:rPr>
      </w:pPr>
    </w:p>
    <w:p w14:paraId="6C7B4CB8" w14:textId="77777777" w:rsidR="0028661C" w:rsidRDefault="00B273B9">
      <w:pPr>
        <w:pStyle w:val="a3"/>
        <w:spacing w:line="276" w:lineRule="auto"/>
        <w:ind w:left="260" w:right="302"/>
        <w:jc w:val="both"/>
      </w:pPr>
      <w:r>
        <w:t>Οι συμπράξεις μικρής κλίμακας μπορεί να περιλαμβάνουν την οργάνωση διακρατικών δραστηριοτήτων εκπαίδευσης, διδασκαλίας και κατάρτισης ατόμων και ομάδων, εφόσον προσδίδουν προστιθέμενη αξία στην επίτευξη των στόχων του σχεδίου.</w:t>
      </w:r>
    </w:p>
    <w:p w14:paraId="6C7B4CB9" w14:textId="77777777" w:rsidR="0028661C" w:rsidRDefault="0028661C">
      <w:pPr>
        <w:pStyle w:val="a3"/>
        <w:spacing w:before="6"/>
        <w:rPr>
          <w:sz w:val="16"/>
        </w:rPr>
      </w:pPr>
    </w:p>
    <w:p w14:paraId="6C7B4CBA" w14:textId="77777777" w:rsidR="0028661C" w:rsidRDefault="00B273B9">
      <w:pPr>
        <w:pStyle w:val="a3"/>
        <w:spacing w:before="1" w:line="273" w:lineRule="auto"/>
        <w:ind w:left="260" w:right="296"/>
        <w:jc w:val="both"/>
      </w:pPr>
      <w:r>
        <w:t>Για τις συμπράξεις μικρής κλ</w:t>
      </w:r>
      <w:r>
        <w:t>ίμακας στον τομέα του αθλητισμού, συνιστάται να περιλαμβάνεται στις προτάσεις τουλάχιστον ένας τοπικός ή περιφερειακός αθλητικός σύλλογος.</w:t>
      </w:r>
    </w:p>
    <w:p w14:paraId="6C7B4CBB" w14:textId="77777777" w:rsidR="0028661C" w:rsidRDefault="0028661C">
      <w:pPr>
        <w:pStyle w:val="a3"/>
      </w:pPr>
    </w:p>
    <w:p w14:paraId="6C7B4CBC" w14:textId="77777777" w:rsidR="0028661C" w:rsidRDefault="0028661C">
      <w:pPr>
        <w:pStyle w:val="a3"/>
      </w:pPr>
    </w:p>
    <w:p w14:paraId="6C7B4CBD" w14:textId="77777777" w:rsidR="0028661C" w:rsidRDefault="0028661C">
      <w:pPr>
        <w:pStyle w:val="a3"/>
        <w:rPr>
          <w:sz w:val="16"/>
        </w:rPr>
      </w:pPr>
    </w:p>
    <w:p w14:paraId="6C7B4CBE" w14:textId="77777777" w:rsidR="0028661C" w:rsidRDefault="00B273B9">
      <w:pPr>
        <w:pStyle w:val="a3"/>
        <w:ind w:left="260"/>
      </w:pPr>
      <w:r>
        <w:rPr>
          <w:u w:val="single"/>
        </w:rPr>
        <w:t>Οριζόντιες</w:t>
      </w:r>
      <w:r>
        <w:rPr>
          <w:spacing w:val="-8"/>
          <w:u w:val="single"/>
        </w:rPr>
        <w:t xml:space="preserve"> </w:t>
      </w:r>
      <w:r>
        <w:rPr>
          <w:u w:val="single"/>
        </w:rPr>
        <w:t>πτυχές</w:t>
      </w:r>
      <w:r>
        <w:rPr>
          <w:spacing w:val="-6"/>
          <w:u w:val="single"/>
        </w:rPr>
        <w:t xml:space="preserve"> </w:t>
      </w:r>
      <w:r>
        <w:rPr>
          <w:u w:val="single"/>
        </w:rPr>
        <w:t>που</w:t>
      </w:r>
      <w:r>
        <w:rPr>
          <w:spacing w:val="-6"/>
          <w:u w:val="single"/>
        </w:rPr>
        <w:t xml:space="preserve"> </w:t>
      </w:r>
      <w:r>
        <w:rPr>
          <w:u w:val="single"/>
        </w:rPr>
        <w:t>πρέπει</w:t>
      </w:r>
      <w:r>
        <w:rPr>
          <w:spacing w:val="-5"/>
          <w:u w:val="single"/>
        </w:rPr>
        <w:t xml:space="preserve"> </w:t>
      </w:r>
      <w:r>
        <w:rPr>
          <w:u w:val="single"/>
        </w:rPr>
        <w:t>να</w:t>
      </w:r>
      <w:r>
        <w:rPr>
          <w:spacing w:val="-7"/>
          <w:u w:val="single"/>
        </w:rPr>
        <w:t xml:space="preserve"> </w:t>
      </w:r>
      <w:r>
        <w:rPr>
          <w:u w:val="single"/>
        </w:rPr>
        <w:t>λάβετε</w:t>
      </w:r>
      <w:r>
        <w:rPr>
          <w:spacing w:val="-7"/>
          <w:u w:val="single"/>
        </w:rPr>
        <w:t xml:space="preserve"> </w:t>
      </w:r>
      <w:r>
        <w:rPr>
          <w:u w:val="single"/>
        </w:rPr>
        <w:t>υπόψη</w:t>
      </w:r>
      <w:r>
        <w:rPr>
          <w:spacing w:val="-5"/>
          <w:u w:val="single"/>
        </w:rPr>
        <w:t xml:space="preserve"> </w:t>
      </w:r>
      <w:r>
        <w:rPr>
          <w:u w:val="single"/>
        </w:rPr>
        <w:t>κατά</w:t>
      </w:r>
      <w:r>
        <w:rPr>
          <w:spacing w:val="-7"/>
          <w:u w:val="single"/>
        </w:rPr>
        <w:t xml:space="preserve"> </w:t>
      </w:r>
      <w:r>
        <w:rPr>
          <w:u w:val="single"/>
        </w:rPr>
        <w:t>τον</w:t>
      </w:r>
      <w:r>
        <w:rPr>
          <w:spacing w:val="-5"/>
          <w:u w:val="single"/>
        </w:rPr>
        <w:t xml:space="preserve"> </w:t>
      </w:r>
      <w:r>
        <w:rPr>
          <w:u w:val="single"/>
        </w:rPr>
        <w:t>σχεδιασμό</w:t>
      </w:r>
      <w:r>
        <w:rPr>
          <w:spacing w:val="-6"/>
          <w:u w:val="single"/>
        </w:rPr>
        <w:t xml:space="preserve"> </w:t>
      </w:r>
      <w:r>
        <w:rPr>
          <w:u w:val="single"/>
        </w:rPr>
        <w:t>του</w:t>
      </w:r>
      <w:r>
        <w:rPr>
          <w:spacing w:val="-7"/>
          <w:u w:val="single"/>
        </w:rPr>
        <w:t xml:space="preserve"> </w:t>
      </w:r>
      <w:r>
        <w:rPr>
          <w:u w:val="single"/>
        </w:rPr>
        <w:t>σχεδίου</w:t>
      </w:r>
      <w:r>
        <w:rPr>
          <w:spacing w:val="-6"/>
          <w:u w:val="single"/>
        </w:rPr>
        <w:t xml:space="preserve"> </w:t>
      </w:r>
      <w:r>
        <w:rPr>
          <w:spacing w:val="-4"/>
          <w:u w:val="single"/>
        </w:rPr>
        <w:t>σας:</w:t>
      </w:r>
    </w:p>
    <w:p w14:paraId="6C7B4CBF" w14:textId="77777777" w:rsidR="0028661C" w:rsidRDefault="0028661C">
      <w:pPr>
        <w:pStyle w:val="a3"/>
        <w:spacing w:before="6"/>
        <w:rPr>
          <w:sz w:val="14"/>
        </w:rPr>
      </w:pPr>
    </w:p>
    <w:p w14:paraId="6C7B4CC0" w14:textId="77777777" w:rsidR="0028661C" w:rsidRDefault="00B273B9">
      <w:pPr>
        <w:pStyle w:val="a3"/>
        <w:spacing w:before="59" w:line="276" w:lineRule="auto"/>
        <w:ind w:left="260" w:right="298"/>
        <w:jc w:val="both"/>
      </w:pPr>
      <w:r>
        <w:t>Πέραν από τη συμμόρφωση με τα τυπικά κριτήρια και τη θέσπιση βιώσιμων ρυθμίσεων συνεργασίας με όλους τους εταίρους</w:t>
      </w:r>
      <w:r>
        <w:rPr>
          <w:spacing w:val="-4"/>
        </w:rPr>
        <w:t xml:space="preserve"> </w:t>
      </w:r>
      <w:r>
        <w:t>του</w:t>
      </w:r>
      <w:r>
        <w:rPr>
          <w:spacing w:val="-1"/>
        </w:rPr>
        <w:t xml:space="preserve"> </w:t>
      </w:r>
      <w:r>
        <w:t>σχεδίου,</w:t>
      </w:r>
      <w:r>
        <w:rPr>
          <w:spacing w:val="-3"/>
        </w:rPr>
        <w:t xml:space="preserve"> </w:t>
      </w:r>
      <w:r>
        <w:t>τα</w:t>
      </w:r>
      <w:r>
        <w:rPr>
          <w:spacing w:val="-3"/>
        </w:rPr>
        <w:t xml:space="preserve"> </w:t>
      </w:r>
      <w:r>
        <w:t>παρακάτω</w:t>
      </w:r>
      <w:r>
        <w:rPr>
          <w:spacing w:val="-3"/>
        </w:rPr>
        <w:t xml:space="preserve"> </w:t>
      </w:r>
      <w:r>
        <w:t>στοιχεία</w:t>
      </w:r>
      <w:r>
        <w:rPr>
          <w:spacing w:val="-4"/>
        </w:rPr>
        <w:t xml:space="preserve"> </w:t>
      </w:r>
      <w:r>
        <w:t>μπορούν</w:t>
      </w:r>
      <w:r>
        <w:rPr>
          <w:spacing w:val="-1"/>
        </w:rPr>
        <w:t xml:space="preserve"> </w:t>
      </w:r>
      <w:r>
        <w:t>να</w:t>
      </w:r>
      <w:r>
        <w:rPr>
          <w:spacing w:val="-4"/>
        </w:rPr>
        <w:t xml:space="preserve"> </w:t>
      </w:r>
      <w:r>
        <w:t>συμβάλουν</w:t>
      </w:r>
      <w:r>
        <w:rPr>
          <w:spacing w:val="-4"/>
        </w:rPr>
        <w:t xml:space="preserve"> </w:t>
      </w:r>
      <w:r>
        <w:t>στην</w:t>
      </w:r>
      <w:r>
        <w:rPr>
          <w:spacing w:val="-4"/>
        </w:rPr>
        <w:t xml:space="preserve"> </w:t>
      </w:r>
      <w:r>
        <w:t>ενίσχυση</w:t>
      </w:r>
      <w:r>
        <w:rPr>
          <w:spacing w:val="-3"/>
        </w:rPr>
        <w:t xml:space="preserve"> </w:t>
      </w:r>
      <w:r>
        <w:t>του</w:t>
      </w:r>
      <w:r>
        <w:rPr>
          <w:spacing w:val="-1"/>
        </w:rPr>
        <w:t xml:space="preserve"> </w:t>
      </w:r>
      <w:r>
        <w:t>αντίκτυπου</w:t>
      </w:r>
      <w:r>
        <w:rPr>
          <w:spacing w:val="-3"/>
        </w:rPr>
        <w:t xml:space="preserve"> </w:t>
      </w:r>
      <w:r>
        <w:t>και</w:t>
      </w:r>
      <w:r>
        <w:rPr>
          <w:spacing w:val="-3"/>
        </w:rPr>
        <w:t xml:space="preserve"> </w:t>
      </w:r>
      <w:r>
        <w:t>της</w:t>
      </w:r>
      <w:r>
        <w:rPr>
          <w:spacing w:val="-4"/>
        </w:rPr>
        <w:t xml:space="preserve"> </w:t>
      </w:r>
      <w:r>
        <w:t>ποιότητας της υλοποίησης των συνεργειών μικρής κλ</w:t>
      </w:r>
      <w:r>
        <w:t>ίμακας. Οι αιτούντες ενθαρρύνονται να λαμβάνουν υπόψη τις εν λόγω ευκαιρίες και διαστάσεις κατά τον σχεδιασμό σχεδίων συμπράξεων μικρής κλίμακας.</w:t>
      </w:r>
    </w:p>
    <w:p w14:paraId="6C7B4CC1" w14:textId="77777777" w:rsidR="0028661C" w:rsidRDefault="0028661C">
      <w:pPr>
        <w:pStyle w:val="a3"/>
        <w:spacing w:before="7"/>
        <w:rPr>
          <w:sz w:val="16"/>
        </w:rPr>
      </w:pPr>
    </w:p>
    <w:p w14:paraId="6C7B4CC2" w14:textId="77777777" w:rsidR="0028661C" w:rsidRDefault="00B273B9">
      <w:pPr>
        <w:pStyle w:val="8"/>
        <w:jc w:val="both"/>
      </w:pPr>
      <w:r>
        <w:rPr>
          <w:w w:val="95"/>
        </w:rPr>
        <w:t>Περιβαλλοντική</w:t>
      </w:r>
      <w:r>
        <w:rPr>
          <w:spacing w:val="52"/>
        </w:rPr>
        <w:t xml:space="preserve"> </w:t>
      </w:r>
      <w:r>
        <w:rPr>
          <w:spacing w:val="-2"/>
        </w:rPr>
        <w:t>βιωσιμότητα</w:t>
      </w:r>
    </w:p>
    <w:p w14:paraId="6C7B4CC3" w14:textId="77777777" w:rsidR="0028661C" w:rsidRDefault="0028661C">
      <w:pPr>
        <w:pStyle w:val="a3"/>
        <w:spacing w:before="4"/>
        <w:rPr>
          <w:b/>
          <w:sz w:val="19"/>
        </w:rPr>
      </w:pPr>
    </w:p>
    <w:p w14:paraId="6C7B4CC4" w14:textId="77777777" w:rsidR="0028661C" w:rsidRDefault="00B273B9">
      <w:pPr>
        <w:pStyle w:val="a3"/>
        <w:spacing w:line="276" w:lineRule="auto"/>
        <w:ind w:left="260" w:right="298"/>
        <w:jc w:val="both"/>
      </w:pPr>
      <w:r>
        <w:t>Τα σχέδια θα πρέπει να σχεδιάζονται με τρόπο φιλικό προς το περιβάλλον και θα πρέ</w:t>
      </w:r>
      <w:r>
        <w:t>πει να ενσωματώνουν πράσινες πρακτικές σε όλες τις πτυχές τους. Οι οργανισμοί και οι συμμετέχοντες θα πρέπει να ακολουθούν μια φιλική προς το περιβάλλον προσέγγιση κατά τον σχεδιασμό του σχεδίου, γεγονός που θα ενθαρρύνει όλους τους συμμετέχοντες στο σχέδι</w:t>
      </w:r>
      <w:r>
        <w:t>ο να συζητούν και να μαθαίνουν για περιβαλλοντικά ζητήματα, να προβληματίζονται σχετικά με το τι μπορεί να γίνει σε κάθε επίπεδο και θα βοηθήσει οργανισμούς και συμμετέχοντες να βρουν εναλλακτικούς, πιο οικολογικούς τρόπους υλοποίησης των δραστηριοτήτων το</w:t>
      </w:r>
      <w:r>
        <w:t>υς στο πλαίσιο του σχεδίου.</w:t>
      </w:r>
    </w:p>
    <w:p w14:paraId="6C7B4CC5" w14:textId="77777777" w:rsidR="0028661C" w:rsidRDefault="0028661C">
      <w:pPr>
        <w:pStyle w:val="a3"/>
        <w:spacing w:before="4"/>
        <w:rPr>
          <w:sz w:val="16"/>
        </w:rPr>
      </w:pPr>
    </w:p>
    <w:p w14:paraId="6C7B4CC6" w14:textId="77777777" w:rsidR="0028661C" w:rsidRDefault="00B273B9">
      <w:pPr>
        <w:pStyle w:val="8"/>
        <w:spacing w:before="1"/>
        <w:jc w:val="both"/>
      </w:pPr>
      <w:r>
        <w:t>Ένταξη</w:t>
      </w:r>
      <w:r>
        <w:rPr>
          <w:spacing w:val="-7"/>
        </w:rPr>
        <w:t xml:space="preserve"> </w:t>
      </w:r>
      <w:r>
        <w:t>και</w:t>
      </w:r>
      <w:r>
        <w:rPr>
          <w:spacing w:val="-6"/>
        </w:rPr>
        <w:t xml:space="preserve"> </w:t>
      </w:r>
      <w:r>
        <w:rPr>
          <w:spacing w:val="-2"/>
        </w:rPr>
        <w:t>πολυμορφία</w:t>
      </w:r>
    </w:p>
    <w:p w14:paraId="6C7B4CC7" w14:textId="77777777" w:rsidR="0028661C" w:rsidRDefault="0028661C">
      <w:pPr>
        <w:pStyle w:val="a3"/>
        <w:spacing w:before="6"/>
        <w:rPr>
          <w:b/>
          <w:sz w:val="19"/>
        </w:rPr>
      </w:pPr>
    </w:p>
    <w:p w14:paraId="6C7B4CC8" w14:textId="77777777" w:rsidR="0028661C" w:rsidRDefault="00B273B9">
      <w:pPr>
        <w:pStyle w:val="a3"/>
        <w:spacing w:line="276" w:lineRule="auto"/>
        <w:ind w:left="260" w:right="295"/>
        <w:jc w:val="both"/>
      </w:pPr>
      <w:r>
        <w:t xml:space="preserve">Το πρόγραμμα </w:t>
      </w:r>
      <w:proofErr w:type="spellStart"/>
      <w:r>
        <w:t>Erasmus</w:t>
      </w:r>
      <w:proofErr w:type="spellEnd"/>
      <w:r>
        <w:t>+ έχει ως στόχο την προώθηση των ίσων ευκαιριών και της πρόσβασης, της ένταξης και της δικαιοσύνης σε όλες τις δράσεις του. Για την υλοποίηση των ανωτέρω αρχών, έχει θεσπιστεί μια στρατηγική ένταξης και</w:t>
      </w:r>
      <w:r>
        <w:rPr>
          <w:spacing w:val="-1"/>
        </w:rPr>
        <w:t xml:space="preserve"> </w:t>
      </w:r>
      <w:r>
        <w:t>πολυμορφίας</w:t>
      </w:r>
      <w:r>
        <w:rPr>
          <w:spacing w:val="-2"/>
        </w:rPr>
        <w:t xml:space="preserve"> </w:t>
      </w:r>
      <w:r>
        <w:t>με</w:t>
      </w:r>
      <w:r>
        <w:rPr>
          <w:spacing w:val="-1"/>
        </w:rPr>
        <w:t xml:space="preserve"> </w:t>
      </w:r>
      <w:r>
        <w:t>στόχο</w:t>
      </w:r>
      <w:r>
        <w:rPr>
          <w:spacing w:val="-2"/>
        </w:rPr>
        <w:t xml:space="preserve"> </w:t>
      </w:r>
      <w:r>
        <w:t>τη</w:t>
      </w:r>
      <w:r>
        <w:rPr>
          <w:spacing w:val="-1"/>
        </w:rPr>
        <w:t xml:space="preserve"> </w:t>
      </w:r>
      <w:r>
        <w:t>στήριξη</w:t>
      </w:r>
      <w:r>
        <w:rPr>
          <w:spacing w:val="-1"/>
        </w:rPr>
        <w:t xml:space="preserve"> </w:t>
      </w:r>
      <w:r>
        <w:t>μιας</w:t>
      </w:r>
      <w:r>
        <w:rPr>
          <w:spacing w:val="-2"/>
        </w:rPr>
        <w:t xml:space="preserve"> </w:t>
      </w:r>
      <w:r>
        <w:t>καλύτερης</w:t>
      </w:r>
      <w:r>
        <w:rPr>
          <w:spacing w:val="-1"/>
        </w:rPr>
        <w:t xml:space="preserve"> </w:t>
      </w:r>
      <w:r>
        <w:t>προσέγγισης</w:t>
      </w:r>
      <w:r>
        <w:rPr>
          <w:spacing w:val="-2"/>
        </w:rPr>
        <w:t xml:space="preserve"> </w:t>
      </w:r>
      <w:r>
        <w:t>συμμετεχόντων</w:t>
      </w:r>
      <w:r>
        <w:rPr>
          <w:spacing w:val="-2"/>
        </w:rPr>
        <w:t xml:space="preserve"> </w:t>
      </w:r>
      <w:r>
        <w:t>από διαφορετικά</w:t>
      </w:r>
      <w:r>
        <w:rPr>
          <w:spacing w:val="-2"/>
        </w:rPr>
        <w:t xml:space="preserve"> </w:t>
      </w:r>
      <w:r>
        <w:t>υπόβαθρα,</w:t>
      </w:r>
      <w:r>
        <w:rPr>
          <w:spacing w:val="-1"/>
        </w:rPr>
        <w:t xml:space="preserve"> </w:t>
      </w:r>
      <w:r>
        <w:t xml:space="preserve">ιδίως αυτών που διαθέτουν λιγότερες ευκαιρίες και συναντούν εμπόδια στη συμμετοχή τους σε ευρωπαϊκά σχέδια. Οι οργανισμοί θα πρέπει να σχεδιάζουν δραστηριότητες </w:t>
      </w:r>
      <w:proofErr w:type="spellStart"/>
      <w:r>
        <w:t>προσβάσιμες</w:t>
      </w:r>
      <w:proofErr w:type="spellEnd"/>
      <w:r>
        <w:t xml:space="preserve"> και χωρί</w:t>
      </w:r>
      <w:r>
        <w:t>ς αποκλεισμούς, λαμβάνοντας υπόψη τις απόψεις</w:t>
      </w:r>
      <w:r>
        <w:rPr>
          <w:spacing w:val="40"/>
        </w:rPr>
        <w:t xml:space="preserve"> </w:t>
      </w:r>
      <w:r>
        <w:t>των</w:t>
      </w:r>
      <w:r>
        <w:rPr>
          <w:spacing w:val="40"/>
        </w:rPr>
        <w:t xml:space="preserve"> </w:t>
      </w:r>
      <w:r>
        <w:t>συμμετεχόντων</w:t>
      </w:r>
      <w:r>
        <w:rPr>
          <w:spacing w:val="40"/>
        </w:rPr>
        <w:t xml:space="preserve"> </w:t>
      </w:r>
      <w:r>
        <w:t>με</w:t>
      </w:r>
      <w:r>
        <w:rPr>
          <w:spacing w:val="40"/>
        </w:rPr>
        <w:t xml:space="preserve"> </w:t>
      </w:r>
      <w:r>
        <w:t>λιγότερες</w:t>
      </w:r>
      <w:r>
        <w:rPr>
          <w:spacing w:val="40"/>
        </w:rPr>
        <w:t xml:space="preserve"> </w:t>
      </w:r>
      <w:r>
        <w:t>ευκαιρίες</w:t>
      </w:r>
      <w:r>
        <w:rPr>
          <w:spacing w:val="40"/>
        </w:rPr>
        <w:t xml:space="preserve"> </w:t>
      </w:r>
      <w:r>
        <w:t>και</w:t>
      </w:r>
      <w:r>
        <w:rPr>
          <w:spacing w:val="40"/>
        </w:rPr>
        <w:t xml:space="preserve"> </w:t>
      </w:r>
      <w:r>
        <w:t>εντάσσοντάς</w:t>
      </w:r>
      <w:r>
        <w:rPr>
          <w:spacing w:val="40"/>
        </w:rPr>
        <w:t xml:space="preserve"> </w:t>
      </w:r>
      <w:r>
        <w:t>τους</w:t>
      </w:r>
      <w:r>
        <w:rPr>
          <w:spacing w:val="40"/>
        </w:rPr>
        <w:t xml:space="preserve"> </w:t>
      </w:r>
      <w:r>
        <w:t>στη</w:t>
      </w:r>
      <w:r>
        <w:rPr>
          <w:spacing w:val="40"/>
        </w:rPr>
        <w:t xml:space="preserve"> </w:t>
      </w:r>
      <w:r>
        <w:t>διαδικασία</w:t>
      </w:r>
      <w:r>
        <w:rPr>
          <w:spacing w:val="40"/>
        </w:rPr>
        <w:t xml:space="preserve"> </w:t>
      </w:r>
      <w:r>
        <w:t>λήψης</w:t>
      </w:r>
      <w:r>
        <w:rPr>
          <w:spacing w:val="40"/>
        </w:rPr>
        <w:t xml:space="preserve"> </w:t>
      </w:r>
      <w:r>
        <w:t>αποφάσεων καθ’ όλη τη διάρκεια της διαδικασίας.</w:t>
      </w:r>
    </w:p>
    <w:p w14:paraId="6C7B4CC9" w14:textId="77777777" w:rsidR="0028661C" w:rsidRDefault="0028661C">
      <w:pPr>
        <w:pStyle w:val="a3"/>
        <w:spacing w:before="4"/>
        <w:rPr>
          <w:sz w:val="16"/>
        </w:rPr>
      </w:pPr>
    </w:p>
    <w:p w14:paraId="6C7B4CCA" w14:textId="77777777" w:rsidR="0028661C" w:rsidRDefault="00B273B9">
      <w:pPr>
        <w:pStyle w:val="8"/>
        <w:spacing w:line="243" w:lineRule="exact"/>
        <w:jc w:val="both"/>
      </w:pPr>
      <w:r>
        <w:t>Ψηφιακή</w:t>
      </w:r>
      <w:r>
        <w:rPr>
          <w:spacing w:val="-6"/>
        </w:rPr>
        <w:t xml:space="preserve"> </w:t>
      </w:r>
      <w:r>
        <w:rPr>
          <w:spacing w:val="-2"/>
        </w:rPr>
        <w:t>διάσταση</w:t>
      </w:r>
    </w:p>
    <w:p w14:paraId="6C7B4CCB" w14:textId="77777777" w:rsidR="0028661C" w:rsidRDefault="00B273B9">
      <w:pPr>
        <w:pStyle w:val="a3"/>
        <w:ind w:left="260" w:right="300"/>
        <w:jc w:val="both"/>
      </w:pPr>
      <w:r>
        <w:t>Η εικονική συνεργασία και ο πειραματισμός με εικονικές και μι</w:t>
      </w:r>
      <w:r>
        <w:t>κτές ευκαιρίες μάθησης αποτελούν βασικούς παράγοντες μιας</w:t>
      </w:r>
      <w:r>
        <w:rPr>
          <w:spacing w:val="-2"/>
        </w:rPr>
        <w:t xml:space="preserve"> </w:t>
      </w:r>
      <w:r>
        <w:t>επιτυχημένης</w:t>
      </w:r>
      <w:r>
        <w:rPr>
          <w:spacing w:val="-2"/>
        </w:rPr>
        <w:t xml:space="preserve"> </w:t>
      </w:r>
      <w:r>
        <w:t>σύμπραξης</w:t>
      </w:r>
      <w:r>
        <w:rPr>
          <w:spacing w:val="-1"/>
        </w:rPr>
        <w:t xml:space="preserve"> </w:t>
      </w:r>
      <w:r>
        <w:t>μικρής</w:t>
      </w:r>
      <w:r>
        <w:rPr>
          <w:spacing w:val="-1"/>
        </w:rPr>
        <w:t xml:space="preserve"> </w:t>
      </w:r>
      <w:r>
        <w:t>κλίμακας.</w:t>
      </w:r>
      <w:r>
        <w:rPr>
          <w:spacing w:val="-2"/>
        </w:rPr>
        <w:t xml:space="preserve"> </w:t>
      </w:r>
      <w:r>
        <w:t>Ειδικότερα,</w:t>
      </w:r>
      <w:r>
        <w:rPr>
          <w:spacing w:val="-1"/>
        </w:rPr>
        <w:t xml:space="preserve"> </w:t>
      </w:r>
      <w:r>
        <w:t>στο πλαίσιο</w:t>
      </w:r>
      <w:r>
        <w:rPr>
          <w:spacing w:val="-1"/>
        </w:rPr>
        <w:t xml:space="preserve"> </w:t>
      </w:r>
      <w:r>
        <w:t>σχεδίων στον τομέα</w:t>
      </w:r>
      <w:r>
        <w:rPr>
          <w:spacing w:val="-1"/>
        </w:rPr>
        <w:t xml:space="preserve"> </w:t>
      </w:r>
      <w:r>
        <w:t>της σχολικής εκπαίδευσης</w:t>
      </w:r>
      <w:r>
        <w:rPr>
          <w:spacing w:val="38"/>
        </w:rPr>
        <w:t xml:space="preserve"> </w:t>
      </w:r>
      <w:r>
        <w:t>και</w:t>
      </w:r>
      <w:r>
        <w:rPr>
          <w:spacing w:val="38"/>
        </w:rPr>
        <w:t xml:space="preserve"> </w:t>
      </w:r>
      <w:r>
        <w:t>της</w:t>
      </w:r>
      <w:r>
        <w:rPr>
          <w:spacing w:val="38"/>
        </w:rPr>
        <w:t xml:space="preserve"> </w:t>
      </w:r>
      <w:r>
        <w:t>εκπαίδευσης</w:t>
      </w:r>
      <w:r>
        <w:rPr>
          <w:spacing w:val="38"/>
        </w:rPr>
        <w:t xml:space="preserve"> </w:t>
      </w:r>
      <w:r>
        <w:t>ενηλίκων,</w:t>
      </w:r>
      <w:r>
        <w:rPr>
          <w:spacing w:val="40"/>
        </w:rPr>
        <w:t xml:space="preserve"> </w:t>
      </w:r>
      <w:r>
        <w:t>ενθαρρύνεται</w:t>
      </w:r>
      <w:r>
        <w:rPr>
          <w:spacing w:val="39"/>
        </w:rPr>
        <w:t xml:space="preserve"> </w:t>
      </w:r>
      <w:r>
        <w:t>θερμά</w:t>
      </w:r>
      <w:r>
        <w:rPr>
          <w:spacing w:val="38"/>
        </w:rPr>
        <w:t xml:space="preserve"> </w:t>
      </w:r>
      <w:r>
        <w:t>η</w:t>
      </w:r>
      <w:r>
        <w:rPr>
          <w:spacing w:val="39"/>
        </w:rPr>
        <w:t xml:space="preserve"> </w:t>
      </w:r>
      <w:r>
        <w:t>χρήση</w:t>
      </w:r>
      <w:r>
        <w:rPr>
          <w:spacing w:val="39"/>
        </w:rPr>
        <w:t xml:space="preserve"> </w:t>
      </w:r>
      <w:r>
        <w:t>της</w:t>
      </w:r>
      <w:r>
        <w:rPr>
          <w:spacing w:val="38"/>
        </w:rPr>
        <w:t xml:space="preserve"> </w:t>
      </w:r>
      <w:r>
        <w:t>Πύλης</w:t>
      </w:r>
      <w:r>
        <w:rPr>
          <w:spacing w:val="38"/>
        </w:rPr>
        <w:t xml:space="preserve"> </w:t>
      </w:r>
      <w:r>
        <w:t>Σχολικής</w:t>
      </w:r>
      <w:r>
        <w:rPr>
          <w:spacing w:val="38"/>
        </w:rPr>
        <w:t xml:space="preserve"> </w:t>
      </w:r>
      <w:r>
        <w:t>Εκπαίδευσης,</w:t>
      </w:r>
      <w:r>
        <w:rPr>
          <w:spacing w:val="39"/>
        </w:rPr>
        <w:t xml:space="preserve"> </w:t>
      </w:r>
      <w:r>
        <w:t>τ</w:t>
      </w:r>
      <w:r>
        <w:t>ης</w:t>
      </w:r>
    </w:p>
    <w:p w14:paraId="6C7B4CCC" w14:textId="77777777" w:rsidR="0028661C" w:rsidRDefault="0028661C">
      <w:pPr>
        <w:jc w:val="both"/>
        <w:sectPr w:rsidR="0028661C">
          <w:pgSz w:w="11910" w:h="16840"/>
          <w:pgMar w:top="1380" w:right="780" w:bottom="720" w:left="820" w:header="0" w:footer="528" w:gutter="0"/>
          <w:cols w:space="720"/>
        </w:sectPr>
      </w:pPr>
    </w:p>
    <w:p w14:paraId="6C7B4CCD" w14:textId="77777777" w:rsidR="0028661C" w:rsidRDefault="00B273B9">
      <w:pPr>
        <w:pStyle w:val="a3"/>
        <w:spacing w:before="43"/>
        <w:ind w:left="260" w:right="295"/>
        <w:jc w:val="both"/>
      </w:pPr>
      <w:r>
        <w:lastRenderedPageBreak/>
        <w:t>πλατφόρμας ηλεκτρονικής αδελφοποίησης (</w:t>
      </w:r>
      <w:proofErr w:type="spellStart"/>
      <w:r>
        <w:t>eTwinning</w:t>
      </w:r>
      <w:proofErr w:type="spellEnd"/>
      <w:r>
        <w:t xml:space="preserve">) και της πλατφόρμας για την εκπαίδευση ενηλίκων (EPALE) για τη συνεργασία πριν, κατά τη διάρκεια και μετά τις δραστηριότητες του σχεδίου. Στο πλαίσιο των σχεδίων στον τομέα της νεολαίας ενθαρρύνεται θερμά η </w:t>
      </w:r>
      <w:r>
        <w:t>χρήση της Ευρωπαϊκής Δικτυακής Πύλης της Νεολαίας και της Πλατφόρμας της στρατηγικής της ΕΕ για τη νεολαία για τη συνεργασία πριν, κατά τη διάρκεια και μετά τις δραστηριότητες του σχεδίου.</w:t>
      </w:r>
    </w:p>
    <w:p w14:paraId="6C7B4CCE" w14:textId="77777777" w:rsidR="0028661C" w:rsidRDefault="0028661C">
      <w:pPr>
        <w:pStyle w:val="a3"/>
      </w:pPr>
    </w:p>
    <w:p w14:paraId="6C7B4CCF" w14:textId="77777777" w:rsidR="0028661C" w:rsidRDefault="0028661C">
      <w:pPr>
        <w:pStyle w:val="a3"/>
      </w:pPr>
    </w:p>
    <w:p w14:paraId="6C7B4CD0" w14:textId="77777777" w:rsidR="0028661C" w:rsidRDefault="0028661C">
      <w:pPr>
        <w:pStyle w:val="a3"/>
      </w:pPr>
    </w:p>
    <w:p w14:paraId="6C7B4CD1" w14:textId="77777777" w:rsidR="0028661C" w:rsidRDefault="0028661C">
      <w:pPr>
        <w:pStyle w:val="a3"/>
        <w:spacing w:before="6"/>
        <w:rPr>
          <w:sz w:val="19"/>
        </w:rPr>
      </w:pPr>
    </w:p>
    <w:p w14:paraId="6C7B4CD2" w14:textId="77777777" w:rsidR="0028661C" w:rsidRDefault="00B273B9">
      <w:pPr>
        <w:pStyle w:val="7"/>
      </w:pPr>
      <w:r>
        <w:rPr>
          <w:spacing w:val="-2"/>
        </w:rPr>
        <w:t>ΚΡΙΤΗΡΙΑ</w:t>
      </w:r>
      <w:r>
        <w:rPr>
          <w:spacing w:val="4"/>
        </w:rPr>
        <w:t xml:space="preserve"> </w:t>
      </w:r>
      <w:r>
        <w:rPr>
          <w:spacing w:val="-2"/>
        </w:rPr>
        <w:t>ΧΟΡΗΓΗΣΗΣ</w:t>
      </w:r>
    </w:p>
    <w:p w14:paraId="6C7B4CD3" w14:textId="77777777" w:rsidR="0028661C" w:rsidRDefault="0028661C">
      <w:pPr>
        <w:pStyle w:val="a3"/>
        <w:spacing w:before="2"/>
        <w:rPr>
          <w:b/>
          <w:sz w:val="19"/>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113"/>
      </w:tblGrid>
      <w:tr w:rsidR="0028661C" w14:paraId="6C7B4CE2" w14:textId="77777777">
        <w:trPr>
          <w:trHeight w:val="4128"/>
        </w:trPr>
        <w:tc>
          <w:tcPr>
            <w:tcW w:w="1952" w:type="dxa"/>
          </w:tcPr>
          <w:p w14:paraId="6C7B4CD4" w14:textId="77777777" w:rsidR="0028661C" w:rsidRDefault="0028661C">
            <w:pPr>
              <w:pStyle w:val="TableParagraph"/>
              <w:rPr>
                <w:b/>
                <w:sz w:val="20"/>
              </w:rPr>
            </w:pPr>
          </w:p>
          <w:p w14:paraId="6C7B4CD5" w14:textId="77777777" w:rsidR="0028661C" w:rsidRDefault="0028661C">
            <w:pPr>
              <w:pStyle w:val="TableParagraph"/>
              <w:rPr>
                <w:b/>
                <w:sz w:val="20"/>
              </w:rPr>
            </w:pPr>
          </w:p>
          <w:p w14:paraId="6C7B4CD6" w14:textId="77777777" w:rsidR="0028661C" w:rsidRDefault="0028661C">
            <w:pPr>
              <w:pStyle w:val="TableParagraph"/>
              <w:rPr>
                <w:b/>
                <w:sz w:val="20"/>
              </w:rPr>
            </w:pPr>
          </w:p>
          <w:p w14:paraId="6C7B4CD7" w14:textId="77777777" w:rsidR="0028661C" w:rsidRDefault="0028661C">
            <w:pPr>
              <w:pStyle w:val="TableParagraph"/>
              <w:rPr>
                <w:b/>
                <w:sz w:val="20"/>
              </w:rPr>
            </w:pPr>
          </w:p>
          <w:p w14:paraId="6C7B4CD8" w14:textId="77777777" w:rsidR="0028661C" w:rsidRDefault="0028661C">
            <w:pPr>
              <w:pStyle w:val="TableParagraph"/>
              <w:spacing w:before="3"/>
              <w:rPr>
                <w:b/>
                <w:sz w:val="15"/>
              </w:rPr>
            </w:pPr>
          </w:p>
          <w:p w14:paraId="6C7B4CD9" w14:textId="77777777" w:rsidR="0028661C" w:rsidRDefault="00B273B9">
            <w:pPr>
              <w:pStyle w:val="TableParagraph"/>
              <w:spacing w:before="1" w:line="276" w:lineRule="auto"/>
              <w:ind w:left="107" w:right="663"/>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4CDA" w14:textId="77777777" w:rsidR="0028661C" w:rsidRDefault="0028661C">
            <w:pPr>
              <w:pStyle w:val="TableParagraph"/>
              <w:spacing w:before="3"/>
              <w:rPr>
                <w:b/>
                <w:sz w:val="16"/>
              </w:rPr>
            </w:pPr>
          </w:p>
          <w:p w14:paraId="6C7B4CDB" w14:textId="77777777" w:rsidR="0028661C" w:rsidRDefault="00B273B9">
            <w:pPr>
              <w:pStyle w:val="TableParagraph"/>
              <w:spacing w:before="1" w:line="276" w:lineRule="auto"/>
              <w:ind w:left="107" w:right="663"/>
              <w:rPr>
                <w:b/>
                <w:sz w:val="20"/>
              </w:rPr>
            </w:pPr>
            <w:r>
              <w:rPr>
                <w:b/>
                <w:spacing w:val="-2"/>
                <w:sz w:val="20"/>
              </w:rPr>
              <w:t xml:space="preserve">(μέγιστη βαθμολογία: </w:t>
            </w:r>
            <w:r>
              <w:rPr>
                <w:b/>
                <w:sz w:val="20"/>
              </w:rPr>
              <w:t>30 βαθμοί)</w:t>
            </w:r>
          </w:p>
        </w:tc>
        <w:tc>
          <w:tcPr>
            <w:tcW w:w="7113" w:type="dxa"/>
          </w:tcPr>
          <w:p w14:paraId="6C7B4CDC" w14:textId="77777777" w:rsidR="0028661C" w:rsidRDefault="00B273B9">
            <w:pPr>
              <w:pStyle w:val="TableParagraph"/>
              <w:spacing w:before="97"/>
              <w:ind w:left="107"/>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4CDD" w14:textId="77777777" w:rsidR="0028661C" w:rsidRDefault="00B273B9">
            <w:pPr>
              <w:pStyle w:val="TableParagraph"/>
              <w:numPr>
                <w:ilvl w:val="0"/>
                <w:numId w:val="211"/>
              </w:numPr>
              <w:tabs>
                <w:tab w:val="left" w:pos="468"/>
              </w:tabs>
              <w:spacing w:before="133"/>
              <w:ind w:right="104"/>
              <w:jc w:val="both"/>
              <w:rPr>
                <w:sz w:val="20"/>
              </w:rPr>
            </w:pPr>
            <w:r>
              <w:rPr>
                <w:sz w:val="20"/>
              </w:rPr>
              <w:t>η πρόταση σχεδίου είναι συναφής με τους στόχους και τις προτεραιότητες της δράσης. Επιπλέον, μια πρόταση κρίνεται ιδιαιτέρως συναφής εφόσον:</w:t>
            </w:r>
          </w:p>
          <w:p w14:paraId="6C7B4CDE" w14:textId="77777777" w:rsidR="0028661C" w:rsidRDefault="00B273B9">
            <w:pPr>
              <w:pStyle w:val="TableParagraph"/>
              <w:numPr>
                <w:ilvl w:val="1"/>
                <w:numId w:val="211"/>
              </w:numPr>
              <w:tabs>
                <w:tab w:val="left" w:pos="1188"/>
              </w:tabs>
              <w:spacing w:before="98"/>
              <w:jc w:val="both"/>
              <w:rPr>
                <w:sz w:val="20"/>
              </w:rPr>
            </w:pPr>
            <w:r>
              <w:rPr>
                <w:sz w:val="20"/>
              </w:rPr>
              <w:t>εξετάζει</w:t>
            </w:r>
            <w:r>
              <w:rPr>
                <w:spacing w:val="-7"/>
                <w:sz w:val="20"/>
              </w:rPr>
              <w:t xml:space="preserve"> </w:t>
            </w:r>
            <w:r>
              <w:rPr>
                <w:sz w:val="20"/>
              </w:rPr>
              <w:t>την</w:t>
            </w:r>
            <w:r>
              <w:rPr>
                <w:spacing w:val="-6"/>
                <w:sz w:val="20"/>
              </w:rPr>
              <w:t xml:space="preserve"> </w:t>
            </w:r>
            <w:r>
              <w:rPr>
                <w:sz w:val="20"/>
              </w:rPr>
              <w:t>προτεραιότητα</w:t>
            </w:r>
            <w:r>
              <w:rPr>
                <w:spacing w:val="-7"/>
                <w:sz w:val="20"/>
              </w:rPr>
              <w:t xml:space="preserve"> </w:t>
            </w:r>
            <w:r>
              <w:rPr>
                <w:sz w:val="20"/>
              </w:rPr>
              <w:t>«ένταξη</w:t>
            </w:r>
            <w:r>
              <w:rPr>
                <w:spacing w:val="-6"/>
                <w:sz w:val="20"/>
              </w:rPr>
              <w:t xml:space="preserve"> </w:t>
            </w:r>
            <w:r>
              <w:rPr>
                <w:sz w:val="20"/>
              </w:rPr>
              <w:t>και</w:t>
            </w:r>
            <w:r>
              <w:rPr>
                <w:spacing w:val="-6"/>
                <w:sz w:val="20"/>
              </w:rPr>
              <w:t xml:space="preserve"> </w:t>
            </w:r>
            <w:r>
              <w:rPr>
                <w:spacing w:val="-2"/>
                <w:sz w:val="20"/>
              </w:rPr>
              <w:t>πολυμορφία»·</w:t>
            </w:r>
          </w:p>
          <w:p w14:paraId="6C7B4CDF" w14:textId="77777777" w:rsidR="0028661C" w:rsidRDefault="00B273B9">
            <w:pPr>
              <w:pStyle w:val="TableParagraph"/>
              <w:numPr>
                <w:ilvl w:val="1"/>
                <w:numId w:val="211"/>
              </w:numPr>
              <w:tabs>
                <w:tab w:val="left" w:pos="1188"/>
              </w:tabs>
              <w:spacing w:before="89" w:line="237" w:lineRule="auto"/>
              <w:ind w:right="98"/>
              <w:jc w:val="both"/>
              <w:rPr>
                <w:sz w:val="20"/>
              </w:rPr>
            </w:pPr>
            <w:r>
              <w:rPr>
                <w:sz w:val="20"/>
              </w:rPr>
              <w:t>στην περίπ</w:t>
            </w:r>
            <w:r>
              <w:rPr>
                <w:sz w:val="20"/>
              </w:rPr>
              <w:t xml:space="preserve">τωση σχεδίων που τελούν υπό τη διαχείριση των Εθνικοί Οργανισμών του </w:t>
            </w:r>
            <w:proofErr w:type="spellStart"/>
            <w:r>
              <w:rPr>
                <w:sz w:val="20"/>
              </w:rPr>
              <w:t>Erasmus</w:t>
            </w:r>
            <w:proofErr w:type="spellEnd"/>
            <w:r>
              <w:rPr>
                <w:sz w:val="20"/>
              </w:rPr>
              <w:t>+ σε αποκεντρωμένο επίπεδο: ανταποκρίνεται σε μία ή περισσότερες «ευρωπαϊκές προτεραιότητες στο εθνικό πλαίσιο», όπως ανακοινώνονται από τον Εθνικό</w:t>
            </w:r>
            <w:r>
              <w:rPr>
                <w:spacing w:val="40"/>
                <w:sz w:val="20"/>
              </w:rPr>
              <w:t xml:space="preserve"> </w:t>
            </w:r>
            <w:r>
              <w:rPr>
                <w:spacing w:val="-2"/>
                <w:sz w:val="20"/>
              </w:rPr>
              <w:t>Οργανισμό·</w:t>
            </w:r>
          </w:p>
          <w:p w14:paraId="6C7B4CE0" w14:textId="77777777" w:rsidR="0028661C" w:rsidRDefault="00B273B9">
            <w:pPr>
              <w:pStyle w:val="TableParagraph"/>
              <w:numPr>
                <w:ilvl w:val="0"/>
                <w:numId w:val="211"/>
              </w:numPr>
              <w:tabs>
                <w:tab w:val="left" w:pos="468"/>
              </w:tabs>
              <w:spacing w:before="101"/>
              <w:ind w:right="107"/>
              <w:jc w:val="both"/>
              <w:rPr>
                <w:sz w:val="20"/>
              </w:rPr>
            </w:pPr>
            <w:r>
              <w:rPr>
                <w:sz w:val="20"/>
              </w:rPr>
              <w:t>το προφίλ, η πείρα, ο</w:t>
            </w:r>
            <w:r>
              <w:rPr>
                <w:sz w:val="20"/>
              </w:rPr>
              <w:t>ι δραστηριότητες των αιτούντων οργανισμών είναι συναφή με το αντικείμενο της αίτησης·</w:t>
            </w:r>
          </w:p>
          <w:p w14:paraId="6C7B4CE1" w14:textId="77777777" w:rsidR="0028661C" w:rsidRDefault="00B273B9">
            <w:pPr>
              <w:pStyle w:val="TableParagraph"/>
              <w:numPr>
                <w:ilvl w:val="0"/>
                <w:numId w:val="211"/>
              </w:numPr>
              <w:tabs>
                <w:tab w:val="left" w:pos="468"/>
              </w:tabs>
              <w:spacing w:before="95"/>
              <w:ind w:right="98"/>
              <w:jc w:val="both"/>
              <w:rPr>
                <w:sz w:val="20"/>
              </w:rPr>
            </w:pPr>
            <w:r>
              <w:rPr>
                <w:sz w:val="20"/>
              </w:rPr>
              <w:t>η πρόταση επιφέρει προστιθέμενη αξία σε επίπεδο ΕΕ μέσω της οικοδόμησης ικανοτήτων συμμετοχής σε διασυνοριακή συνεργασία και δικτύωση, από πλευράς οργανισμών.</w:t>
            </w:r>
          </w:p>
        </w:tc>
      </w:tr>
      <w:tr w:rsidR="0028661C" w14:paraId="6C7B4CF8" w14:textId="77777777">
        <w:trPr>
          <w:trHeight w:val="6634"/>
        </w:trPr>
        <w:tc>
          <w:tcPr>
            <w:tcW w:w="1952" w:type="dxa"/>
          </w:tcPr>
          <w:p w14:paraId="6C7B4CE3" w14:textId="77777777" w:rsidR="0028661C" w:rsidRDefault="0028661C">
            <w:pPr>
              <w:pStyle w:val="TableParagraph"/>
              <w:rPr>
                <w:b/>
                <w:sz w:val="20"/>
              </w:rPr>
            </w:pPr>
          </w:p>
          <w:p w14:paraId="6C7B4CE4" w14:textId="77777777" w:rsidR="0028661C" w:rsidRDefault="0028661C">
            <w:pPr>
              <w:pStyle w:val="TableParagraph"/>
              <w:rPr>
                <w:b/>
                <w:sz w:val="20"/>
              </w:rPr>
            </w:pPr>
          </w:p>
          <w:p w14:paraId="6C7B4CE5" w14:textId="77777777" w:rsidR="0028661C" w:rsidRDefault="0028661C">
            <w:pPr>
              <w:pStyle w:val="TableParagraph"/>
              <w:rPr>
                <w:b/>
                <w:sz w:val="20"/>
              </w:rPr>
            </w:pPr>
          </w:p>
          <w:p w14:paraId="6C7B4CE6" w14:textId="77777777" w:rsidR="0028661C" w:rsidRDefault="0028661C">
            <w:pPr>
              <w:pStyle w:val="TableParagraph"/>
              <w:rPr>
                <w:b/>
                <w:sz w:val="20"/>
              </w:rPr>
            </w:pPr>
          </w:p>
          <w:p w14:paraId="6C7B4CE7" w14:textId="77777777" w:rsidR="0028661C" w:rsidRDefault="0028661C">
            <w:pPr>
              <w:pStyle w:val="TableParagraph"/>
              <w:rPr>
                <w:b/>
                <w:sz w:val="20"/>
              </w:rPr>
            </w:pPr>
          </w:p>
          <w:p w14:paraId="6C7B4CE8" w14:textId="77777777" w:rsidR="0028661C" w:rsidRDefault="0028661C">
            <w:pPr>
              <w:pStyle w:val="TableParagraph"/>
              <w:rPr>
                <w:b/>
                <w:sz w:val="20"/>
              </w:rPr>
            </w:pPr>
          </w:p>
          <w:p w14:paraId="6C7B4CE9" w14:textId="77777777" w:rsidR="0028661C" w:rsidRDefault="0028661C">
            <w:pPr>
              <w:pStyle w:val="TableParagraph"/>
              <w:rPr>
                <w:b/>
                <w:sz w:val="20"/>
              </w:rPr>
            </w:pPr>
          </w:p>
          <w:p w14:paraId="6C7B4CEA" w14:textId="77777777" w:rsidR="0028661C" w:rsidRDefault="0028661C">
            <w:pPr>
              <w:pStyle w:val="TableParagraph"/>
              <w:rPr>
                <w:b/>
                <w:sz w:val="20"/>
              </w:rPr>
            </w:pPr>
          </w:p>
          <w:p w14:paraId="6C7B4CEB" w14:textId="77777777" w:rsidR="0028661C" w:rsidRDefault="0028661C">
            <w:pPr>
              <w:pStyle w:val="TableParagraph"/>
              <w:rPr>
                <w:b/>
                <w:sz w:val="20"/>
              </w:rPr>
            </w:pPr>
          </w:p>
          <w:p w14:paraId="6C7B4CEC" w14:textId="77777777" w:rsidR="0028661C" w:rsidRDefault="00B273B9">
            <w:pPr>
              <w:pStyle w:val="TableParagraph"/>
              <w:spacing w:before="178"/>
              <w:ind w:left="107"/>
              <w:rPr>
                <w:b/>
                <w:sz w:val="20"/>
              </w:rPr>
            </w:pPr>
            <w:r>
              <w:rPr>
                <w:b/>
                <w:sz w:val="20"/>
              </w:rPr>
              <w:t>Ποιότητα</w:t>
            </w:r>
            <w:r>
              <w:rPr>
                <w:b/>
                <w:spacing w:val="-9"/>
                <w:sz w:val="20"/>
              </w:rPr>
              <w:t xml:space="preserve"> </w:t>
            </w:r>
            <w:r>
              <w:rPr>
                <w:b/>
                <w:spacing w:val="-5"/>
                <w:sz w:val="20"/>
              </w:rPr>
              <w:t>του</w:t>
            </w:r>
          </w:p>
          <w:p w14:paraId="6C7B4CED" w14:textId="77777777" w:rsidR="0028661C" w:rsidRDefault="00B273B9">
            <w:pPr>
              <w:pStyle w:val="TableParagraph"/>
              <w:spacing w:before="36" w:line="276" w:lineRule="auto"/>
              <w:ind w:left="107"/>
              <w:rPr>
                <w:b/>
                <w:sz w:val="20"/>
              </w:rPr>
            </w:pPr>
            <w:r>
              <w:rPr>
                <w:b/>
                <w:sz w:val="20"/>
              </w:rPr>
              <w:t>σχεδιασμού</w:t>
            </w:r>
            <w:r>
              <w:rPr>
                <w:b/>
                <w:spacing w:val="-12"/>
                <w:sz w:val="20"/>
              </w:rPr>
              <w:t xml:space="preserve"> </w:t>
            </w:r>
            <w:r>
              <w:rPr>
                <w:b/>
                <w:sz w:val="20"/>
              </w:rPr>
              <w:t>και</w:t>
            </w:r>
            <w:r>
              <w:rPr>
                <w:b/>
                <w:spacing w:val="-11"/>
                <w:sz w:val="20"/>
              </w:rPr>
              <w:t xml:space="preserve"> </w:t>
            </w:r>
            <w:r>
              <w:rPr>
                <w:b/>
                <w:sz w:val="20"/>
              </w:rPr>
              <w:t xml:space="preserve">της υλοποίησης του σχεδίου (μέγιστη </w:t>
            </w:r>
            <w:r>
              <w:rPr>
                <w:b/>
                <w:spacing w:val="-2"/>
                <w:sz w:val="20"/>
              </w:rPr>
              <w:t>βαθμολογία:</w:t>
            </w:r>
          </w:p>
          <w:p w14:paraId="6C7B4CEE" w14:textId="77777777" w:rsidR="0028661C" w:rsidRDefault="00B273B9">
            <w:pPr>
              <w:pStyle w:val="TableParagraph"/>
              <w:spacing w:before="1"/>
              <w:ind w:left="107"/>
              <w:rPr>
                <w:b/>
                <w:sz w:val="20"/>
              </w:rPr>
            </w:pPr>
            <w:r>
              <w:rPr>
                <w:b/>
                <w:sz w:val="20"/>
              </w:rPr>
              <w:t>30</w:t>
            </w:r>
            <w:r>
              <w:rPr>
                <w:b/>
                <w:spacing w:val="-4"/>
                <w:sz w:val="20"/>
              </w:rPr>
              <w:t xml:space="preserve"> </w:t>
            </w:r>
            <w:r>
              <w:rPr>
                <w:b/>
                <w:spacing w:val="-2"/>
                <w:sz w:val="20"/>
              </w:rPr>
              <w:t>βαθμοί)</w:t>
            </w:r>
          </w:p>
        </w:tc>
        <w:tc>
          <w:tcPr>
            <w:tcW w:w="7113" w:type="dxa"/>
          </w:tcPr>
          <w:p w14:paraId="6C7B4CEF" w14:textId="77777777" w:rsidR="0028661C" w:rsidRDefault="00B273B9">
            <w:pPr>
              <w:pStyle w:val="TableParagraph"/>
              <w:spacing w:before="97"/>
              <w:ind w:left="107"/>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4CF0" w14:textId="77777777" w:rsidR="0028661C" w:rsidRDefault="00B273B9">
            <w:pPr>
              <w:pStyle w:val="TableParagraph"/>
              <w:numPr>
                <w:ilvl w:val="0"/>
                <w:numId w:val="210"/>
              </w:numPr>
              <w:tabs>
                <w:tab w:val="left" w:pos="468"/>
              </w:tabs>
              <w:spacing w:before="131"/>
              <w:ind w:right="97"/>
              <w:jc w:val="both"/>
              <w:rPr>
                <w:sz w:val="20"/>
              </w:rPr>
            </w:pPr>
            <w:r>
              <w:rPr>
                <w:sz w:val="20"/>
              </w:rPr>
              <w:t>οι στόχοι του σχεδίου είναι σαφώς καθορισμένοι, ρεαλιστικοί και ανταποκρίνονται σε ανάγκες και στόχους των συμμετεχόντων οργανισμών, καθώς και στις ανάγκες των ομάδων-στόχων τους·</w:t>
            </w:r>
          </w:p>
          <w:p w14:paraId="6C7B4CF1" w14:textId="77777777" w:rsidR="0028661C" w:rsidRDefault="00B273B9">
            <w:pPr>
              <w:pStyle w:val="TableParagraph"/>
              <w:numPr>
                <w:ilvl w:val="0"/>
                <w:numId w:val="210"/>
              </w:numPr>
              <w:tabs>
                <w:tab w:val="left" w:pos="468"/>
              </w:tabs>
              <w:spacing w:before="98"/>
              <w:ind w:right="105"/>
              <w:jc w:val="both"/>
              <w:rPr>
                <w:sz w:val="20"/>
              </w:rPr>
            </w:pPr>
            <w:r>
              <w:rPr>
                <w:sz w:val="20"/>
              </w:rPr>
              <w:t xml:space="preserve">οι δραστηριότητες είναι σχεδιασμένες κατά τρόπο </w:t>
            </w:r>
            <w:proofErr w:type="spellStart"/>
            <w:r>
              <w:rPr>
                <w:sz w:val="20"/>
              </w:rPr>
              <w:t>προσβάσιμο</w:t>
            </w:r>
            <w:proofErr w:type="spellEnd"/>
            <w:r>
              <w:rPr>
                <w:sz w:val="20"/>
              </w:rPr>
              <w:t xml:space="preserve"> και χωρίς αποκλει</w:t>
            </w:r>
            <w:r>
              <w:rPr>
                <w:sz w:val="20"/>
              </w:rPr>
              <w:t>σμούς και είναι ανοικτές σε άτομα με λιγότερες ευκαιρίες·</w:t>
            </w:r>
          </w:p>
          <w:p w14:paraId="6C7B4CF2" w14:textId="77777777" w:rsidR="0028661C" w:rsidRDefault="00B273B9">
            <w:pPr>
              <w:pStyle w:val="TableParagraph"/>
              <w:numPr>
                <w:ilvl w:val="0"/>
                <w:numId w:val="210"/>
              </w:numPr>
              <w:tabs>
                <w:tab w:val="left" w:pos="468"/>
              </w:tabs>
              <w:spacing w:before="95"/>
              <w:ind w:hanging="361"/>
              <w:jc w:val="both"/>
              <w:rPr>
                <w:sz w:val="20"/>
              </w:rPr>
            </w:pPr>
            <w:r>
              <w:rPr>
                <w:sz w:val="20"/>
              </w:rPr>
              <w:t>η</w:t>
            </w:r>
            <w:r>
              <w:rPr>
                <w:spacing w:val="-7"/>
                <w:sz w:val="20"/>
              </w:rPr>
              <w:t xml:space="preserve"> </w:t>
            </w:r>
            <w:r>
              <w:rPr>
                <w:sz w:val="20"/>
              </w:rPr>
              <w:t>προτεινόμενη</w:t>
            </w:r>
            <w:r>
              <w:rPr>
                <w:spacing w:val="-7"/>
                <w:sz w:val="20"/>
              </w:rPr>
              <w:t xml:space="preserve"> </w:t>
            </w:r>
            <w:r>
              <w:rPr>
                <w:sz w:val="20"/>
              </w:rPr>
              <w:t>μεθοδολογία</w:t>
            </w:r>
            <w:r>
              <w:rPr>
                <w:spacing w:val="-5"/>
                <w:sz w:val="20"/>
              </w:rPr>
              <w:t xml:space="preserve"> </w:t>
            </w:r>
            <w:r>
              <w:rPr>
                <w:sz w:val="20"/>
              </w:rPr>
              <w:t>είναι</w:t>
            </w:r>
            <w:r>
              <w:rPr>
                <w:spacing w:val="-7"/>
                <w:sz w:val="20"/>
              </w:rPr>
              <w:t xml:space="preserve"> </w:t>
            </w:r>
            <w:r>
              <w:rPr>
                <w:sz w:val="20"/>
              </w:rPr>
              <w:t>σαφής,</w:t>
            </w:r>
            <w:r>
              <w:rPr>
                <w:spacing w:val="-7"/>
                <w:sz w:val="20"/>
              </w:rPr>
              <w:t xml:space="preserve"> </w:t>
            </w:r>
            <w:r>
              <w:rPr>
                <w:sz w:val="20"/>
              </w:rPr>
              <w:t>κατάλληλη</w:t>
            </w:r>
            <w:r>
              <w:rPr>
                <w:spacing w:val="-7"/>
                <w:sz w:val="20"/>
              </w:rPr>
              <w:t xml:space="preserve"> </w:t>
            </w:r>
            <w:r>
              <w:rPr>
                <w:sz w:val="20"/>
              </w:rPr>
              <w:t>και</w:t>
            </w:r>
            <w:r>
              <w:rPr>
                <w:spacing w:val="-2"/>
                <w:sz w:val="20"/>
              </w:rPr>
              <w:t xml:space="preserve"> εφικτή:</w:t>
            </w:r>
          </w:p>
          <w:p w14:paraId="6C7B4CF3" w14:textId="77777777" w:rsidR="0028661C" w:rsidRDefault="00B273B9">
            <w:pPr>
              <w:pStyle w:val="TableParagraph"/>
              <w:numPr>
                <w:ilvl w:val="1"/>
                <w:numId w:val="210"/>
              </w:numPr>
              <w:tabs>
                <w:tab w:val="left" w:pos="1188"/>
              </w:tabs>
              <w:spacing w:before="95"/>
              <w:ind w:right="104"/>
              <w:jc w:val="both"/>
              <w:rPr>
                <w:sz w:val="20"/>
              </w:rPr>
            </w:pPr>
            <w:r>
              <w:rPr>
                <w:sz w:val="20"/>
              </w:rPr>
              <w:t>το πρόγραμμα εργασίας του σχεδίου είναι σαφές, πλήρες και αποτελεσματικό,</w:t>
            </w:r>
            <w:r>
              <w:rPr>
                <w:spacing w:val="-9"/>
                <w:sz w:val="20"/>
              </w:rPr>
              <w:t xml:space="preserve"> </w:t>
            </w:r>
            <w:r>
              <w:rPr>
                <w:sz w:val="20"/>
              </w:rPr>
              <w:t>και</w:t>
            </w:r>
            <w:r>
              <w:rPr>
                <w:spacing w:val="-9"/>
                <w:sz w:val="20"/>
              </w:rPr>
              <w:t xml:space="preserve"> </w:t>
            </w:r>
            <w:r>
              <w:rPr>
                <w:sz w:val="20"/>
              </w:rPr>
              <w:t>περιλαμβάνει</w:t>
            </w:r>
            <w:r>
              <w:rPr>
                <w:spacing w:val="-9"/>
                <w:sz w:val="20"/>
              </w:rPr>
              <w:t xml:space="preserve"> </w:t>
            </w:r>
            <w:r>
              <w:rPr>
                <w:sz w:val="20"/>
              </w:rPr>
              <w:t>κατάλληλες</w:t>
            </w:r>
            <w:r>
              <w:rPr>
                <w:spacing w:val="-9"/>
                <w:sz w:val="20"/>
              </w:rPr>
              <w:t xml:space="preserve"> </w:t>
            </w:r>
            <w:r>
              <w:rPr>
                <w:sz w:val="20"/>
              </w:rPr>
              <w:t>φάσεις</w:t>
            </w:r>
            <w:r>
              <w:rPr>
                <w:spacing w:val="-9"/>
                <w:sz w:val="20"/>
              </w:rPr>
              <w:t xml:space="preserve"> </w:t>
            </w:r>
            <w:r>
              <w:rPr>
                <w:sz w:val="20"/>
              </w:rPr>
              <w:t>προετοιμασίας, υλοποίησης κ</w:t>
            </w:r>
            <w:r>
              <w:rPr>
                <w:sz w:val="20"/>
              </w:rPr>
              <w:t>αι διάδοσης των αποτελεσμάτων του σχεδίου·</w:t>
            </w:r>
          </w:p>
          <w:p w14:paraId="6C7B4CF4" w14:textId="77777777" w:rsidR="0028661C" w:rsidRDefault="00B273B9">
            <w:pPr>
              <w:pStyle w:val="TableParagraph"/>
              <w:numPr>
                <w:ilvl w:val="1"/>
                <w:numId w:val="210"/>
              </w:numPr>
              <w:tabs>
                <w:tab w:val="left" w:pos="1188"/>
              </w:tabs>
              <w:spacing w:before="97"/>
              <w:ind w:right="106"/>
              <w:jc w:val="both"/>
              <w:rPr>
                <w:sz w:val="20"/>
              </w:rPr>
            </w:pPr>
            <w:r>
              <w:rPr>
                <w:sz w:val="20"/>
              </w:rPr>
              <w:t>το</w:t>
            </w:r>
            <w:r>
              <w:rPr>
                <w:spacing w:val="-5"/>
                <w:sz w:val="20"/>
              </w:rPr>
              <w:t xml:space="preserve"> </w:t>
            </w:r>
            <w:r>
              <w:rPr>
                <w:sz w:val="20"/>
              </w:rPr>
              <w:t>σχέδιο</w:t>
            </w:r>
            <w:r>
              <w:rPr>
                <w:spacing w:val="-5"/>
                <w:sz w:val="20"/>
              </w:rPr>
              <w:t xml:space="preserve"> </w:t>
            </w:r>
            <w:r>
              <w:rPr>
                <w:sz w:val="20"/>
              </w:rPr>
              <w:t>είναι</w:t>
            </w:r>
            <w:r>
              <w:rPr>
                <w:spacing w:val="-5"/>
                <w:sz w:val="20"/>
              </w:rPr>
              <w:t xml:space="preserve"> </w:t>
            </w:r>
            <w:r>
              <w:rPr>
                <w:sz w:val="20"/>
              </w:rPr>
              <w:t>αποδοτικό</w:t>
            </w:r>
            <w:r>
              <w:rPr>
                <w:spacing w:val="-5"/>
                <w:sz w:val="20"/>
              </w:rPr>
              <w:t xml:space="preserve"> </w:t>
            </w:r>
            <w:r>
              <w:rPr>
                <w:sz w:val="20"/>
              </w:rPr>
              <w:t>από</w:t>
            </w:r>
            <w:r>
              <w:rPr>
                <w:spacing w:val="-5"/>
                <w:sz w:val="20"/>
              </w:rPr>
              <w:t xml:space="preserve"> </w:t>
            </w:r>
            <w:r>
              <w:rPr>
                <w:sz w:val="20"/>
              </w:rPr>
              <w:t>πλευράς</w:t>
            </w:r>
            <w:r>
              <w:rPr>
                <w:spacing w:val="-6"/>
                <w:sz w:val="20"/>
              </w:rPr>
              <w:t xml:space="preserve"> </w:t>
            </w:r>
            <w:r>
              <w:rPr>
                <w:sz w:val="20"/>
              </w:rPr>
              <w:t>κόστους</w:t>
            </w:r>
            <w:r>
              <w:rPr>
                <w:spacing w:val="-5"/>
                <w:sz w:val="20"/>
              </w:rPr>
              <w:t xml:space="preserve"> </w:t>
            </w:r>
            <w:r>
              <w:rPr>
                <w:sz w:val="20"/>
              </w:rPr>
              <w:t>και</w:t>
            </w:r>
            <w:r>
              <w:rPr>
                <w:spacing w:val="-2"/>
                <w:sz w:val="20"/>
              </w:rPr>
              <w:t xml:space="preserve"> </w:t>
            </w:r>
            <w:r>
              <w:rPr>
                <w:sz w:val="20"/>
              </w:rPr>
              <w:t>διαθέτει</w:t>
            </w:r>
            <w:r>
              <w:rPr>
                <w:spacing w:val="-5"/>
                <w:sz w:val="20"/>
              </w:rPr>
              <w:t xml:space="preserve"> </w:t>
            </w:r>
            <w:r>
              <w:rPr>
                <w:sz w:val="20"/>
              </w:rPr>
              <w:t>επαρκείς πόρους σε κάθε δραστηριότητα·</w:t>
            </w:r>
          </w:p>
          <w:p w14:paraId="6C7B4CF5" w14:textId="77777777" w:rsidR="0028661C" w:rsidRDefault="00B273B9">
            <w:pPr>
              <w:pStyle w:val="TableParagraph"/>
              <w:numPr>
                <w:ilvl w:val="0"/>
                <w:numId w:val="210"/>
              </w:numPr>
              <w:tabs>
                <w:tab w:val="left" w:pos="468"/>
              </w:tabs>
              <w:spacing w:before="96"/>
              <w:ind w:right="101"/>
              <w:jc w:val="both"/>
              <w:rPr>
                <w:sz w:val="20"/>
              </w:rPr>
            </w:pPr>
            <w:r>
              <w:rPr>
                <w:sz w:val="20"/>
              </w:rPr>
              <w:t>το σχέδιο ενσωματώνει τη χρήση ψηφιακών εργαλείων και μεθόδων μάθησης για τη συμπλήρωση των δραστηριοτήτων με φυσική παρουσία και για τη βελτίωση της συνεργασίας με τους οργανισμούς-εταίρους.</w:t>
            </w:r>
          </w:p>
          <w:p w14:paraId="6C7B4CF6" w14:textId="77777777" w:rsidR="0028661C" w:rsidRDefault="00B273B9">
            <w:pPr>
              <w:pStyle w:val="TableParagraph"/>
              <w:numPr>
                <w:ilvl w:val="0"/>
                <w:numId w:val="209"/>
              </w:numPr>
              <w:tabs>
                <w:tab w:val="left" w:pos="1188"/>
              </w:tabs>
              <w:spacing w:before="95"/>
              <w:ind w:right="96"/>
              <w:jc w:val="both"/>
              <w:rPr>
                <w:sz w:val="20"/>
              </w:rPr>
            </w:pPr>
            <w:r>
              <w:rPr>
                <w:sz w:val="20"/>
              </w:rPr>
              <w:t>Κατά περίπτωση: ο βαθμός στον οποίο το σχέδιο αξιοποιεί τις διαδ</w:t>
            </w:r>
            <w:r>
              <w:rPr>
                <w:sz w:val="20"/>
              </w:rPr>
              <w:t xml:space="preserve">ικτυακές πλατφόρμες του </w:t>
            </w:r>
            <w:proofErr w:type="spellStart"/>
            <w:r>
              <w:rPr>
                <w:sz w:val="20"/>
              </w:rPr>
              <w:t>Erasmus</w:t>
            </w:r>
            <w:proofErr w:type="spellEnd"/>
            <w:r>
              <w:rPr>
                <w:sz w:val="20"/>
              </w:rPr>
              <w:t xml:space="preserve">+ (Πύλη Σχολικής Εκπαίδευσης, </w:t>
            </w:r>
            <w:proofErr w:type="spellStart"/>
            <w:r>
              <w:rPr>
                <w:sz w:val="20"/>
              </w:rPr>
              <w:t>eTwinning</w:t>
            </w:r>
            <w:proofErr w:type="spellEnd"/>
            <w:r>
              <w:rPr>
                <w:sz w:val="20"/>
              </w:rPr>
              <w:t>, EPALE, Ευρωπαϊκή Δικτυακή Πύλη της Νεολαίας, Πλατφόρμα Στρατηγικής της ΕΕ για τη Νεολαία) ως εργαλεία για την προετοιμασία, την υλοποίηση και την παρακολούθηση των δραστηριοτήτων του σ</w:t>
            </w:r>
            <w:r>
              <w:rPr>
                <w:sz w:val="20"/>
              </w:rPr>
              <w:t>χεδίου.</w:t>
            </w:r>
          </w:p>
          <w:p w14:paraId="6C7B4CF7" w14:textId="77777777" w:rsidR="0028661C" w:rsidRDefault="00B273B9">
            <w:pPr>
              <w:pStyle w:val="TableParagraph"/>
              <w:numPr>
                <w:ilvl w:val="0"/>
                <w:numId w:val="208"/>
              </w:numPr>
              <w:tabs>
                <w:tab w:val="left" w:pos="468"/>
              </w:tabs>
              <w:spacing w:before="91"/>
              <w:ind w:right="103"/>
              <w:jc w:val="both"/>
              <w:rPr>
                <w:sz w:val="20"/>
              </w:rPr>
            </w:pPr>
            <w:r>
              <w:rPr>
                <w:sz w:val="20"/>
              </w:rPr>
              <w:t>Τα σχέδια σχεδιάζονται με τρόπο φιλικό προς το περιβάλλον και ενσωματώνουν πράσινες πρακτικές στις διάφορες φάσεις του σχεδίου.</w:t>
            </w:r>
          </w:p>
        </w:tc>
      </w:tr>
    </w:tbl>
    <w:p w14:paraId="6C7B4CF9" w14:textId="77777777" w:rsidR="0028661C" w:rsidRDefault="0028661C">
      <w:pPr>
        <w:jc w:val="both"/>
        <w:rPr>
          <w:sz w:val="20"/>
        </w:rPr>
        <w:sectPr w:rsidR="0028661C">
          <w:pgSz w:w="11910" w:h="16840"/>
          <w:pgMar w:top="1380" w:right="780" w:bottom="720"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113"/>
      </w:tblGrid>
      <w:tr w:rsidR="0028661C" w14:paraId="6C7B4D05" w14:textId="77777777">
        <w:trPr>
          <w:trHeight w:val="2817"/>
        </w:trPr>
        <w:tc>
          <w:tcPr>
            <w:tcW w:w="1952" w:type="dxa"/>
          </w:tcPr>
          <w:p w14:paraId="6C7B4CFA" w14:textId="77777777" w:rsidR="0028661C" w:rsidRDefault="0028661C">
            <w:pPr>
              <w:pStyle w:val="TableParagraph"/>
              <w:spacing w:before="10"/>
              <w:rPr>
                <w:b/>
                <w:sz w:val="26"/>
              </w:rPr>
            </w:pPr>
          </w:p>
          <w:p w14:paraId="6C7B4CFB" w14:textId="77777777" w:rsidR="0028661C" w:rsidRDefault="00B273B9">
            <w:pPr>
              <w:pStyle w:val="TableParagraph"/>
              <w:tabs>
                <w:tab w:val="left" w:pos="1573"/>
              </w:tabs>
              <w:spacing w:line="276" w:lineRule="auto"/>
              <w:ind w:left="107" w:right="98"/>
              <w:rPr>
                <w:b/>
                <w:sz w:val="20"/>
              </w:rPr>
            </w:pPr>
            <w:r>
              <w:rPr>
                <w:b/>
                <w:spacing w:val="-2"/>
                <w:sz w:val="20"/>
              </w:rPr>
              <w:t>Ποιότητα</w:t>
            </w:r>
            <w:r>
              <w:rPr>
                <w:b/>
                <w:sz w:val="20"/>
              </w:rPr>
              <w:tab/>
            </w:r>
            <w:r>
              <w:rPr>
                <w:b/>
                <w:spacing w:val="-4"/>
                <w:sz w:val="20"/>
              </w:rPr>
              <w:t xml:space="preserve">της </w:t>
            </w:r>
            <w:r>
              <w:rPr>
                <w:b/>
                <w:sz w:val="20"/>
              </w:rPr>
              <w:t>σύμπραξης</w:t>
            </w:r>
            <w:r>
              <w:rPr>
                <w:b/>
                <w:spacing w:val="39"/>
                <w:sz w:val="20"/>
              </w:rPr>
              <w:t xml:space="preserve"> </w:t>
            </w:r>
            <w:r>
              <w:rPr>
                <w:b/>
                <w:sz w:val="20"/>
              </w:rPr>
              <w:t>και</w:t>
            </w:r>
            <w:r>
              <w:rPr>
                <w:b/>
                <w:spacing w:val="40"/>
                <w:sz w:val="20"/>
              </w:rPr>
              <w:t xml:space="preserve"> </w:t>
            </w:r>
            <w:r>
              <w:rPr>
                <w:b/>
                <w:sz w:val="20"/>
              </w:rPr>
              <w:t xml:space="preserve">των </w:t>
            </w:r>
            <w:r>
              <w:rPr>
                <w:b/>
                <w:spacing w:val="-2"/>
                <w:sz w:val="20"/>
              </w:rPr>
              <w:t>ρυθμίσεων συνεργασίας</w:t>
            </w:r>
          </w:p>
          <w:p w14:paraId="6C7B4CFC" w14:textId="77777777" w:rsidR="0028661C" w:rsidRDefault="00B273B9">
            <w:pPr>
              <w:pStyle w:val="TableParagraph"/>
              <w:spacing w:before="1"/>
              <w:ind w:left="107"/>
              <w:rPr>
                <w:b/>
                <w:sz w:val="20"/>
              </w:rPr>
            </w:pPr>
            <w:r>
              <w:rPr>
                <w:b/>
                <w:spacing w:val="-2"/>
                <w:sz w:val="20"/>
              </w:rPr>
              <w:t>(μέγιστη</w:t>
            </w:r>
          </w:p>
          <w:p w14:paraId="6C7B4CFD" w14:textId="77777777" w:rsidR="0028661C" w:rsidRDefault="00B273B9">
            <w:pPr>
              <w:pStyle w:val="TableParagraph"/>
              <w:tabs>
                <w:tab w:val="right" w:pos="1840"/>
              </w:tabs>
              <w:spacing w:before="36"/>
              <w:ind w:left="107"/>
              <w:rPr>
                <w:b/>
                <w:sz w:val="20"/>
              </w:rPr>
            </w:pPr>
            <w:r>
              <w:rPr>
                <w:b/>
                <w:spacing w:val="-2"/>
                <w:sz w:val="20"/>
              </w:rPr>
              <w:t>βαθμολογία:</w:t>
            </w:r>
            <w:r>
              <w:rPr>
                <w:rFonts w:ascii="Times New Roman" w:hAnsi="Times New Roman"/>
                <w:sz w:val="20"/>
              </w:rPr>
              <w:tab/>
            </w:r>
            <w:r>
              <w:rPr>
                <w:b/>
                <w:spacing w:val="-5"/>
                <w:sz w:val="20"/>
              </w:rPr>
              <w:t>20</w:t>
            </w:r>
          </w:p>
          <w:p w14:paraId="6C7B4CFE" w14:textId="77777777" w:rsidR="0028661C" w:rsidRDefault="00B273B9">
            <w:pPr>
              <w:pStyle w:val="TableParagraph"/>
              <w:spacing w:before="37"/>
              <w:ind w:left="107"/>
              <w:rPr>
                <w:b/>
                <w:sz w:val="20"/>
              </w:rPr>
            </w:pPr>
            <w:r>
              <w:rPr>
                <w:b/>
                <w:spacing w:val="-2"/>
                <w:sz w:val="20"/>
              </w:rPr>
              <w:t>βαθμοί)</w:t>
            </w:r>
          </w:p>
        </w:tc>
        <w:tc>
          <w:tcPr>
            <w:tcW w:w="7113" w:type="dxa"/>
          </w:tcPr>
          <w:p w14:paraId="6C7B4CFF" w14:textId="77777777" w:rsidR="0028661C" w:rsidRDefault="00B273B9">
            <w:pPr>
              <w:pStyle w:val="TableParagraph"/>
              <w:spacing w:before="1"/>
              <w:ind w:left="107"/>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4D00" w14:textId="77777777" w:rsidR="0028661C" w:rsidRDefault="0028661C">
            <w:pPr>
              <w:pStyle w:val="TableParagraph"/>
              <w:spacing w:before="4"/>
              <w:rPr>
                <w:b/>
                <w:sz w:val="19"/>
              </w:rPr>
            </w:pPr>
          </w:p>
          <w:p w14:paraId="6C7B4D01" w14:textId="77777777" w:rsidR="0028661C" w:rsidRDefault="00B273B9">
            <w:pPr>
              <w:pStyle w:val="TableParagraph"/>
              <w:numPr>
                <w:ilvl w:val="0"/>
                <w:numId w:val="207"/>
              </w:numPr>
              <w:tabs>
                <w:tab w:val="left" w:pos="467"/>
                <w:tab w:val="left" w:pos="468"/>
              </w:tabs>
              <w:ind w:right="439"/>
              <w:rPr>
                <w:sz w:val="20"/>
              </w:rPr>
            </w:pPr>
            <w:r>
              <w:rPr>
                <w:sz w:val="20"/>
              </w:rPr>
              <w:t>το</w:t>
            </w:r>
            <w:r>
              <w:rPr>
                <w:spacing w:val="-7"/>
                <w:sz w:val="20"/>
              </w:rPr>
              <w:t xml:space="preserve"> </w:t>
            </w:r>
            <w:r>
              <w:rPr>
                <w:sz w:val="20"/>
              </w:rPr>
              <w:t>σχέδιο</w:t>
            </w:r>
            <w:r>
              <w:rPr>
                <w:spacing w:val="-7"/>
                <w:sz w:val="20"/>
              </w:rPr>
              <w:t xml:space="preserve"> </w:t>
            </w:r>
            <w:r>
              <w:rPr>
                <w:sz w:val="20"/>
              </w:rPr>
              <w:t>περιλαμβάνει</w:t>
            </w:r>
            <w:r>
              <w:rPr>
                <w:spacing w:val="-7"/>
                <w:sz w:val="20"/>
              </w:rPr>
              <w:t xml:space="preserve"> </w:t>
            </w:r>
            <w:r>
              <w:rPr>
                <w:sz w:val="20"/>
              </w:rPr>
              <w:t>κατάλληλο</w:t>
            </w:r>
            <w:r>
              <w:rPr>
                <w:spacing w:val="-7"/>
                <w:sz w:val="20"/>
              </w:rPr>
              <w:t xml:space="preserve"> </w:t>
            </w:r>
            <w:r>
              <w:rPr>
                <w:sz w:val="20"/>
              </w:rPr>
              <w:t>μίγμα</w:t>
            </w:r>
            <w:r>
              <w:rPr>
                <w:spacing w:val="-8"/>
                <w:sz w:val="20"/>
              </w:rPr>
              <w:t xml:space="preserve"> </w:t>
            </w:r>
            <w:r>
              <w:rPr>
                <w:sz w:val="20"/>
              </w:rPr>
              <w:t>συμμετεχόντων</w:t>
            </w:r>
            <w:r>
              <w:rPr>
                <w:spacing w:val="-5"/>
                <w:sz w:val="20"/>
              </w:rPr>
              <w:t xml:space="preserve"> </w:t>
            </w:r>
            <w:r>
              <w:rPr>
                <w:sz w:val="20"/>
              </w:rPr>
              <w:t>οργανισμών,</w:t>
            </w:r>
            <w:r>
              <w:rPr>
                <w:spacing w:val="-7"/>
                <w:sz w:val="20"/>
              </w:rPr>
              <w:t xml:space="preserve"> </w:t>
            </w:r>
            <w:r>
              <w:rPr>
                <w:sz w:val="20"/>
              </w:rPr>
              <w:t>από άποψη προφίλ·</w:t>
            </w:r>
          </w:p>
          <w:p w14:paraId="6C7B4D02" w14:textId="77777777" w:rsidR="0028661C" w:rsidRDefault="00B273B9">
            <w:pPr>
              <w:pStyle w:val="TableParagraph"/>
              <w:numPr>
                <w:ilvl w:val="0"/>
                <w:numId w:val="207"/>
              </w:numPr>
              <w:tabs>
                <w:tab w:val="left" w:pos="467"/>
                <w:tab w:val="left" w:pos="468"/>
              </w:tabs>
              <w:spacing w:before="98"/>
              <w:ind w:right="1164"/>
              <w:rPr>
                <w:sz w:val="20"/>
              </w:rPr>
            </w:pPr>
            <w:r>
              <w:rPr>
                <w:sz w:val="20"/>
              </w:rPr>
              <w:t>το</w:t>
            </w:r>
            <w:r>
              <w:rPr>
                <w:spacing w:val="-7"/>
                <w:sz w:val="20"/>
              </w:rPr>
              <w:t xml:space="preserve"> </w:t>
            </w:r>
            <w:r>
              <w:rPr>
                <w:sz w:val="20"/>
              </w:rPr>
              <w:t>σχέδιο</w:t>
            </w:r>
            <w:r>
              <w:rPr>
                <w:spacing w:val="-7"/>
                <w:sz w:val="20"/>
              </w:rPr>
              <w:t xml:space="preserve"> </w:t>
            </w:r>
            <w:r>
              <w:rPr>
                <w:sz w:val="20"/>
              </w:rPr>
              <w:t>περιλαμβάνει</w:t>
            </w:r>
            <w:r>
              <w:rPr>
                <w:spacing w:val="-7"/>
                <w:sz w:val="20"/>
              </w:rPr>
              <w:t xml:space="preserve"> </w:t>
            </w:r>
            <w:r>
              <w:rPr>
                <w:sz w:val="20"/>
              </w:rPr>
              <w:t>νεοεισερχόμενους</w:t>
            </w:r>
            <w:r>
              <w:rPr>
                <w:spacing w:val="-8"/>
                <w:sz w:val="20"/>
              </w:rPr>
              <w:t xml:space="preserve"> </w:t>
            </w:r>
            <w:r>
              <w:rPr>
                <w:sz w:val="20"/>
              </w:rPr>
              <w:t>και</w:t>
            </w:r>
            <w:r>
              <w:rPr>
                <w:spacing w:val="-7"/>
                <w:sz w:val="20"/>
              </w:rPr>
              <w:t xml:space="preserve"> </w:t>
            </w:r>
            <w:r>
              <w:rPr>
                <w:sz w:val="20"/>
              </w:rPr>
              <w:t>λιγότερο</w:t>
            </w:r>
            <w:r>
              <w:rPr>
                <w:spacing w:val="-7"/>
                <w:sz w:val="20"/>
              </w:rPr>
              <w:t xml:space="preserve"> </w:t>
            </w:r>
            <w:r>
              <w:rPr>
                <w:sz w:val="20"/>
              </w:rPr>
              <w:t>έμπειρους οργανισμούς στη δράση·</w:t>
            </w:r>
          </w:p>
          <w:p w14:paraId="6C7B4D03" w14:textId="77777777" w:rsidR="0028661C" w:rsidRDefault="00B273B9">
            <w:pPr>
              <w:pStyle w:val="TableParagraph"/>
              <w:numPr>
                <w:ilvl w:val="0"/>
                <w:numId w:val="207"/>
              </w:numPr>
              <w:tabs>
                <w:tab w:val="left" w:pos="467"/>
                <w:tab w:val="left" w:pos="468"/>
              </w:tabs>
              <w:spacing w:before="95"/>
              <w:ind w:right="110"/>
              <w:rPr>
                <w:sz w:val="20"/>
              </w:rPr>
            </w:pPr>
            <w:r>
              <w:rPr>
                <w:sz w:val="20"/>
              </w:rPr>
              <w:t>η</w:t>
            </w:r>
            <w:r>
              <w:rPr>
                <w:spacing w:val="-5"/>
                <w:sz w:val="20"/>
              </w:rPr>
              <w:t xml:space="preserve"> </w:t>
            </w:r>
            <w:r>
              <w:rPr>
                <w:sz w:val="20"/>
              </w:rPr>
              <w:t>προτεινόμενη</w:t>
            </w:r>
            <w:r>
              <w:rPr>
                <w:spacing w:val="-5"/>
                <w:sz w:val="20"/>
              </w:rPr>
              <w:t xml:space="preserve"> </w:t>
            </w:r>
            <w:r>
              <w:rPr>
                <w:sz w:val="20"/>
              </w:rPr>
              <w:t>κατανομή</w:t>
            </w:r>
            <w:r>
              <w:rPr>
                <w:spacing w:val="-5"/>
                <w:sz w:val="20"/>
              </w:rPr>
              <w:t xml:space="preserve"> </w:t>
            </w:r>
            <w:r>
              <w:rPr>
                <w:sz w:val="20"/>
              </w:rPr>
              <w:t>καθηκόντων</w:t>
            </w:r>
            <w:r>
              <w:rPr>
                <w:spacing w:val="-6"/>
                <w:sz w:val="20"/>
              </w:rPr>
              <w:t xml:space="preserve"> </w:t>
            </w:r>
            <w:r>
              <w:rPr>
                <w:sz w:val="20"/>
              </w:rPr>
              <w:t>επιδεικνύει</w:t>
            </w:r>
            <w:r>
              <w:rPr>
                <w:spacing w:val="-5"/>
                <w:sz w:val="20"/>
              </w:rPr>
              <w:t xml:space="preserve"> </w:t>
            </w:r>
            <w:r>
              <w:rPr>
                <w:sz w:val="20"/>
              </w:rPr>
              <w:t>τη</w:t>
            </w:r>
            <w:r>
              <w:rPr>
                <w:spacing w:val="-5"/>
                <w:sz w:val="20"/>
              </w:rPr>
              <w:t xml:space="preserve"> </w:t>
            </w:r>
            <w:r>
              <w:rPr>
                <w:sz w:val="20"/>
              </w:rPr>
              <w:t>δέσμευση</w:t>
            </w:r>
            <w:r>
              <w:rPr>
                <w:spacing w:val="-5"/>
                <w:sz w:val="20"/>
              </w:rPr>
              <w:t xml:space="preserve"> </w:t>
            </w:r>
            <w:r>
              <w:rPr>
                <w:sz w:val="20"/>
              </w:rPr>
              <w:t>και</w:t>
            </w:r>
            <w:r>
              <w:rPr>
                <w:spacing w:val="-5"/>
                <w:sz w:val="20"/>
              </w:rPr>
              <w:t xml:space="preserve"> </w:t>
            </w:r>
            <w:r>
              <w:rPr>
                <w:sz w:val="20"/>
              </w:rPr>
              <w:t>την ενεργό συμβολή όλων των συμμετεχόντων οργανισμών·</w:t>
            </w:r>
          </w:p>
          <w:p w14:paraId="6C7B4D04" w14:textId="77777777" w:rsidR="0028661C" w:rsidRDefault="00B273B9">
            <w:pPr>
              <w:pStyle w:val="TableParagraph"/>
              <w:numPr>
                <w:ilvl w:val="0"/>
                <w:numId w:val="207"/>
              </w:numPr>
              <w:tabs>
                <w:tab w:val="left" w:pos="467"/>
                <w:tab w:val="left" w:pos="468"/>
              </w:tabs>
              <w:spacing w:before="97"/>
              <w:ind w:right="484"/>
              <w:rPr>
                <w:sz w:val="20"/>
              </w:rPr>
            </w:pPr>
            <w:r>
              <w:rPr>
                <w:sz w:val="20"/>
              </w:rPr>
              <w:t>η</w:t>
            </w:r>
            <w:r>
              <w:rPr>
                <w:spacing w:val="-8"/>
                <w:sz w:val="20"/>
              </w:rPr>
              <w:t xml:space="preserve"> </w:t>
            </w:r>
            <w:r>
              <w:rPr>
                <w:sz w:val="20"/>
              </w:rPr>
              <w:t>πρόταση</w:t>
            </w:r>
            <w:r>
              <w:rPr>
                <w:spacing w:val="-8"/>
                <w:sz w:val="20"/>
              </w:rPr>
              <w:t xml:space="preserve"> </w:t>
            </w:r>
            <w:r>
              <w:rPr>
                <w:sz w:val="20"/>
              </w:rPr>
              <w:t>περιλαμβάνει</w:t>
            </w:r>
            <w:r>
              <w:rPr>
                <w:spacing w:val="-8"/>
                <w:sz w:val="20"/>
              </w:rPr>
              <w:t xml:space="preserve"> </w:t>
            </w:r>
            <w:r>
              <w:rPr>
                <w:sz w:val="20"/>
              </w:rPr>
              <w:t>αποτελεσματικούς</w:t>
            </w:r>
            <w:r>
              <w:rPr>
                <w:spacing w:val="-9"/>
                <w:sz w:val="20"/>
              </w:rPr>
              <w:t xml:space="preserve"> </w:t>
            </w:r>
            <w:r>
              <w:rPr>
                <w:sz w:val="20"/>
              </w:rPr>
              <w:t>μηχανισμούς</w:t>
            </w:r>
            <w:r>
              <w:rPr>
                <w:spacing w:val="-6"/>
                <w:sz w:val="20"/>
              </w:rPr>
              <w:t xml:space="preserve"> </w:t>
            </w:r>
            <w:r>
              <w:rPr>
                <w:sz w:val="20"/>
              </w:rPr>
              <w:t>συντονισμού</w:t>
            </w:r>
            <w:r>
              <w:rPr>
                <w:spacing w:val="-8"/>
                <w:sz w:val="20"/>
              </w:rPr>
              <w:t xml:space="preserve"> </w:t>
            </w:r>
            <w:r>
              <w:rPr>
                <w:sz w:val="20"/>
              </w:rPr>
              <w:t>και επικοινωνίας μεταξύ των συμμετεχόντων οργανισμών.</w:t>
            </w:r>
          </w:p>
        </w:tc>
      </w:tr>
      <w:tr w:rsidR="0028661C" w14:paraId="6C7B4D14" w14:textId="77777777">
        <w:trPr>
          <w:trHeight w:val="4039"/>
        </w:trPr>
        <w:tc>
          <w:tcPr>
            <w:tcW w:w="1952" w:type="dxa"/>
          </w:tcPr>
          <w:p w14:paraId="6C7B4D06" w14:textId="77777777" w:rsidR="0028661C" w:rsidRDefault="0028661C">
            <w:pPr>
              <w:pStyle w:val="TableParagraph"/>
              <w:rPr>
                <w:b/>
                <w:sz w:val="20"/>
              </w:rPr>
            </w:pPr>
          </w:p>
          <w:p w14:paraId="6C7B4D07" w14:textId="77777777" w:rsidR="0028661C" w:rsidRDefault="0028661C">
            <w:pPr>
              <w:pStyle w:val="TableParagraph"/>
              <w:rPr>
                <w:b/>
                <w:sz w:val="20"/>
              </w:rPr>
            </w:pPr>
          </w:p>
          <w:p w14:paraId="6C7B4D08" w14:textId="77777777" w:rsidR="0028661C" w:rsidRDefault="0028661C">
            <w:pPr>
              <w:pStyle w:val="TableParagraph"/>
              <w:spacing w:before="2"/>
              <w:rPr>
                <w:b/>
                <w:sz w:val="24"/>
              </w:rPr>
            </w:pPr>
          </w:p>
          <w:p w14:paraId="6C7B4D09" w14:textId="77777777" w:rsidR="0028661C" w:rsidRDefault="00B273B9">
            <w:pPr>
              <w:pStyle w:val="TableParagraph"/>
              <w:spacing w:line="480" w:lineRule="atLeast"/>
              <w:ind w:left="107" w:right="663"/>
              <w:rPr>
                <w:b/>
                <w:sz w:val="20"/>
              </w:rPr>
            </w:pPr>
            <w:r>
              <w:rPr>
                <w:b/>
                <w:spacing w:val="-2"/>
                <w:sz w:val="20"/>
              </w:rPr>
              <w:t>Αντίκτυπος (μέγιστη</w:t>
            </w:r>
          </w:p>
          <w:p w14:paraId="6C7B4D0A" w14:textId="77777777" w:rsidR="0028661C" w:rsidRDefault="00B273B9">
            <w:pPr>
              <w:pStyle w:val="TableParagraph"/>
              <w:spacing w:before="39" w:line="276" w:lineRule="auto"/>
              <w:ind w:left="107" w:right="663"/>
              <w:rPr>
                <w:b/>
                <w:sz w:val="20"/>
              </w:rPr>
            </w:pPr>
            <w:r>
              <w:rPr>
                <w:b/>
                <w:spacing w:val="-2"/>
                <w:sz w:val="20"/>
              </w:rPr>
              <w:t xml:space="preserve">βαθμολογία: </w:t>
            </w:r>
            <w:r>
              <w:rPr>
                <w:b/>
                <w:sz w:val="20"/>
              </w:rPr>
              <w:t>20 βαθμοί)</w:t>
            </w:r>
          </w:p>
        </w:tc>
        <w:tc>
          <w:tcPr>
            <w:tcW w:w="7113" w:type="dxa"/>
          </w:tcPr>
          <w:p w14:paraId="6C7B4D0B" w14:textId="77777777" w:rsidR="0028661C" w:rsidRDefault="00B273B9">
            <w:pPr>
              <w:pStyle w:val="TableParagraph"/>
              <w:spacing w:before="1"/>
              <w:ind w:left="107"/>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4D0C" w14:textId="77777777" w:rsidR="0028661C" w:rsidRDefault="0028661C">
            <w:pPr>
              <w:pStyle w:val="TableParagraph"/>
              <w:spacing w:before="4"/>
              <w:rPr>
                <w:b/>
                <w:sz w:val="19"/>
              </w:rPr>
            </w:pPr>
          </w:p>
          <w:p w14:paraId="6C7B4D0D" w14:textId="77777777" w:rsidR="0028661C" w:rsidRDefault="00B273B9">
            <w:pPr>
              <w:pStyle w:val="TableParagraph"/>
              <w:numPr>
                <w:ilvl w:val="0"/>
                <w:numId w:val="206"/>
              </w:numPr>
              <w:tabs>
                <w:tab w:val="left" w:pos="467"/>
                <w:tab w:val="left" w:pos="468"/>
              </w:tabs>
              <w:spacing w:before="1"/>
              <w:ind w:right="511"/>
              <w:rPr>
                <w:sz w:val="20"/>
              </w:rPr>
            </w:pPr>
            <w:r>
              <w:rPr>
                <w:sz w:val="20"/>
              </w:rPr>
              <w:t>η</w:t>
            </w:r>
            <w:r>
              <w:rPr>
                <w:spacing w:val="-5"/>
                <w:sz w:val="20"/>
              </w:rPr>
              <w:t xml:space="preserve"> </w:t>
            </w:r>
            <w:r>
              <w:rPr>
                <w:sz w:val="20"/>
              </w:rPr>
              <w:t>πρόταση</w:t>
            </w:r>
            <w:r>
              <w:rPr>
                <w:spacing w:val="-5"/>
                <w:sz w:val="20"/>
              </w:rPr>
              <w:t xml:space="preserve"> </w:t>
            </w:r>
            <w:r>
              <w:rPr>
                <w:sz w:val="20"/>
              </w:rPr>
              <w:t>σχεδίου</w:t>
            </w:r>
            <w:r>
              <w:rPr>
                <w:spacing w:val="-4"/>
                <w:sz w:val="20"/>
              </w:rPr>
              <w:t xml:space="preserve"> </w:t>
            </w:r>
            <w:r>
              <w:rPr>
                <w:sz w:val="20"/>
              </w:rPr>
              <w:t>περιλαμβάνει</w:t>
            </w:r>
            <w:r>
              <w:rPr>
                <w:spacing w:val="-5"/>
                <w:sz w:val="20"/>
              </w:rPr>
              <w:t xml:space="preserve"> </w:t>
            </w:r>
            <w:r>
              <w:rPr>
                <w:sz w:val="20"/>
              </w:rPr>
              <w:t>συγκεκριμένα</w:t>
            </w:r>
            <w:r>
              <w:rPr>
                <w:spacing w:val="-6"/>
                <w:sz w:val="20"/>
              </w:rPr>
              <w:t xml:space="preserve"> </w:t>
            </w:r>
            <w:r>
              <w:rPr>
                <w:sz w:val="20"/>
              </w:rPr>
              <w:t>και</w:t>
            </w:r>
            <w:r>
              <w:rPr>
                <w:spacing w:val="-4"/>
                <w:sz w:val="20"/>
              </w:rPr>
              <w:t xml:space="preserve"> </w:t>
            </w:r>
            <w:r>
              <w:rPr>
                <w:sz w:val="20"/>
              </w:rPr>
              <w:t>λογικά</w:t>
            </w:r>
            <w:r>
              <w:rPr>
                <w:spacing w:val="-5"/>
                <w:sz w:val="20"/>
              </w:rPr>
              <w:t xml:space="preserve"> </w:t>
            </w:r>
            <w:r>
              <w:rPr>
                <w:sz w:val="20"/>
              </w:rPr>
              <w:t>βήματα</w:t>
            </w:r>
            <w:r>
              <w:rPr>
                <w:spacing w:val="-6"/>
                <w:sz w:val="20"/>
              </w:rPr>
              <w:t xml:space="preserve"> </w:t>
            </w:r>
            <w:r>
              <w:rPr>
                <w:sz w:val="20"/>
              </w:rPr>
              <w:t>για</w:t>
            </w:r>
            <w:r>
              <w:rPr>
                <w:spacing w:val="-5"/>
                <w:sz w:val="20"/>
              </w:rPr>
              <w:t xml:space="preserve"> </w:t>
            </w:r>
            <w:r>
              <w:rPr>
                <w:sz w:val="20"/>
              </w:rPr>
              <w:t>την ένταξη των αποτελεσμάτων του σχεδίου στις συνήθεις εργασίες του</w:t>
            </w:r>
          </w:p>
          <w:p w14:paraId="6C7B4D0E" w14:textId="77777777" w:rsidR="0028661C" w:rsidRDefault="00B273B9">
            <w:pPr>
              <w:pStyle w:val="TableParagraph"/>
              <w:spacing w:before="1"/>
              <w:ind w:left="467"/>
              <w:rPr>
                <w:sz w:val="20"/>
              </w:rPr>
            </w:pPr>
            <w:r>
              <w:rPr>
                <w:w w:val="95"/>
                <w:sz w:val="20"/>
              </w:rPr>
              <w:t>συμμετέχοντος</w:t>
            </w:r>
            <w:r>
              <w:rPr>
                <w:spacing w:val="50"/>
                <w:sz w:val="20"/>
              </w:rPr>
              <w:t xml:space="preserve"> </w:t>
            </w:r>
            <w:r>
              <w:rPr>
                <w:spacing w:val="-2"/>
                <w:sz w:val="20"/>
              </w:rPr>
              <w:t>οργανισμού·</w:t>
            </w:r>
          </w:p>
          <w:p w14:paraId="6C7B4D0F" w14:textId="77777777" w:rsidR="0028661C" w:rsidRDefault="00B273B9">
            <w:pPr>
              <w:pStyle w:val="TableParagraph"/>
              <w:numPr>
                <w:ilvl w:val="0"/>
                <w:numId w:val="206"/>
              </w:numPr>
              <w:tabs>
                <w:tab w:val="left" w:pos="467"/>
                <w:tab w:val="left" w:pos="468"/>
              </w:tabs>
              <w:spacing w:before="97" w:line="243" w:lineRule="exact"/>
              <w:ind w:hanging="361"/>
              <w:rPr>
                <w:sz w:val="20"/>
              </w:rPr>
            </w:pPr>
            <w:r>
              <w:rPr>
                <w:sz w:val="20"/>
              </w:rPr>
              <w:t>το</w:t>
            </w:r>
            <w:r>
              <w:rPr>
                <w:spacing w:val="-7"/>
                <w:sz w:val="20"/>
              </w:rPr>
              <w:t xml:space="preserve"> </w:t>
            </w:r>
            <w:r>
              <w:rPr>
                <w:sz w:val="20"/>
              </w:rPr>
              <w:t>σχέδιο</w:t>
            </w:r>
            <w:r>
              <w:rPr>
                <w:spacing w:val="-7"/>
                <w:sz w:val="20"/>
              </w:rPr>
              <w:t xml:space="preserve"> </w:t>
            </w:r>
            <w:r>
              <w:rPr>
                <w:sz w:val="20"/>
              </w:rPr>
              <w:t>έχει</w:t>
            </w:r>
            <w:r>
              <w:rPr>
                <w:spacing w:val="-7"/>
                <w:sz w:val="20"/>
              </w:rPr>
              <w:t xml:space="preserve"> </w:t>
            </w:r>
            <w:r>
              <w:rPr>
                <w:sz w:val="20"/>
              </w:rPr>
              <w:t>τη</w:t>
            </w:r>
            <w:r>
              <w:rPr>
                <w:spacing w:val="-7"/>
                <w:sz w:val="20"/>
              </w:rPr>
              <w:t xml:space="preserve"> </w:t>
            </w:r>
            <w:r>
              <w:rPr>
                <w:sz w:val="20"/>
              </w:rPr>
              <w:t>δυνατότητα</w:t>
            </w:r>
            <w:r>
              <w:rPr>
                <w:spacing w:val="-6"/>
                <w:sz w:val="20"/>
              </w:rPr>
              <w:t xml:space="preserve"> </w:t>
            </w:r>
            <w:r>
              <w:rPr>
                <w:sz w:val="20"/>
              </w:rPr>
              <w:t>να</w:t>
            </w:r>
            <w:r>
              <w:rPr>
                <w:spacing w:val="-7"/>
                <w:sz w:val="20"/>
              </w:rPr>
              <w:t xml:space="preserve"> </w:t>
            </w:r>
            <w:r>
              <w:rPr>
                <w:sz w:val="20"/>
              </w:rPr>
              <w:t>επιφέρει</w:t>
            </w:r>
            <w:r>
              <w:rPr>
                <w:spacing w:val="-7"/>
                <w:sz w:val="20"/>
              </w:rPr>
              <w:t xml:space="preserve"> </w:t>
            </w:r>
            <w:r>
              <w:rPr>
                <w:sz w:val="20"/>
              </w:rPr>
              <w:t>θετικό</w:t>
            </w:r>
            <w:r>
              <w:rPr>
                <w:spacing w:val="-7"/>
                <w:sz w:val="20"/>
              </w:rPr>
              <w:t xml:space="preserve"> </w:t>
            </w:r>
            <w:r>
              <w:rPr>
                <w:sz w:val="20"/>
              </w:rPr>
              <w:t>αντίκτυπο</w:t>
            </w:r>
            <w:r>
              <w:rPr>
                <w:spacing w:val="-5"/>
                <w:sz w:val="20"/>
              </w:rPr>
              <w:t xml:space="preserve"> </w:t>
            </w:r>
            <w:r>
              <w:rPr>
                <w:spacing w:val="-2"/>
                <w:sz w:val="20"/>
              </w:rPr>
              <w:t>στους</w:t>
            </w:r>
          </w:p>
          <w:p w14:paraId="6C7B4D10" w14:textId="77777777" w:rsidR="0028661C" w:rsidRDefault="00B273B9">
            <w:pPr>
              <w:pStyle w:val="TableParagraph"/>
              <w:ind w:left="467"/>
              <w:rPr>
                <w:sz w:val="20"/>
              </w:rPr>
            </w:pPr>
            <w:proofErr w:type="spellStart"/>
            <w:r>
              <w:rPr>
                <w:sz w:val="20"/>
              </w:rPr>
              <w:t>συμμετέχοντές</w:t>
            </w:r>
            <w:proofErr w:type="spellEnd"/>
            <w:r>
              <w:rPr>
                <w:spacing w:val="-6"/>
                <w:sz w:val="20"/>
              </w:rPr>
              <w:t xml:space="preserve"> </w:t>
            </w:r>
            <w:r>
              <w:rPr>
                <w:sz w:val="20"/>
              </w:rPr>
              <w:t>του</w:t>
            </w:r>
            <w:r>
              <w:rPr>
                <w:spacing w:val="-6"/>
                <w:sz w:val="20"/>
              </w:rPr>
              <w:t xml:space="preserve"> </w:t>
            </w:r>
            <w:r>
              <w:rPr>
                <w:sz w:val="20"/>
              </w:rPr>
              <w:t>και</w:t>
            </w:r>
            <w:r>
              <w:rPr>
                <w:spacing w:val="-6"/>
                <w:sz w:val="20"/>
              </w:rPr>
              <w:t xml:space="preserve"> </w:t>
            </w:r>
            <w:r>
              <w:rPr>
                <w:sz w:val="20"/>
              </w:rPr>
              <w:t>στους</w:t>
            </w:r>
            <w:r>
              <w:rPr>
                <w:spacing w:val="-4"/>
                <w:sz w:val="20"/>
              </w:rPr>
              <w:t xml:space="preserve"> </w:t>
            </w:r>
            <w:r>
              <w:rPr>
                <w:sz w:val="20"/>
              </w:rPr>
              <w:t>συμμετέχοντες</w:t>
            </w:r>
            <w:r>
              <w:rPr>
                <w:spacing w:val="-6"/>
                <w:sz w:val="20"/>
              </w:rPr>
              <w:t xml:space="preserve"> </w:t>
            </w:r>
            <w:r>
              <w:rPr>
                <w:sz w:val="20"/>
              </w:rPr>
              <w:t>οργανισμούς,</w:t>
            </w:r>
            <w:r>
              <w:rPr>
                <w:spacing w:val="-3"/>
                <w:sz w:val="20"/>
              </w:rPr>
              <w:t xml:space="preserve"> </w:t>
            </w:r>
            <w:r>
              <w:rPr>
                <w:sz w:val="20"/>
              </w:rPr>
              <w:t>καθώς</w:t>
            </w:r>
            <w:r>
              <w:rPr>
                <w:spacing w:val="-6"/>
                <w:sz w:val="20"/>
              </w:rPr>
              <w:t xml:space="preserve"> </w:t>
            </w:r>
            <w:r>
              <w:rPr>
                <w:sz w:val="20"/>
              </w:rPr>
              <w:t>και</w:t>
            </w:r>
            <w:r>
              <w:rPr>
                <w:spacing w:val="-6"/>
                <w:sz w:val="20"/>
              </w:rPr>
              <w:t xml:space="preserve"> </w:t>
            </w:r>
            <w:r>
              <w:rPr>
                <w:sz w:val="20"/>
              </w:rPr>
              <w:t>στην ευρύτερη κοινότητα·</w:t>
            </w:r>
          </w:p>
          <w:p w14:paraId="6C7B4D11" w14:textId="77777777" w:rsidR="0028661C" w:rsidRDefault="00B273B9">
            <w:pPr>
              <w:pStyle w:val="TableParagraph"/>
              <w:numPr>
                <w:ilvl w:val="0"/>
                <w:numId w:val="206"/>
              </w:numPr>
              <w:tabs>
                <w:tab w:val="left" w:pos="467"/>
                <w:tab w:val="left" w:pos="468"/>
              </w:tabs>
              <w:spacing w:before="96"/>
              <w:ind w:right="973"/>
              <w:rPr>
                <w:sz w:val="20"/>
              </w:rPr>
            </w:pPr>
            <w:r>
              <w:rPr>
                <w:sz w:val="20"/>
              </w:rPr>
              <w:t>η</w:t>
            </w:r>
            <w:r>
              <w:rPr>
                <w:spacing w:val="-6"/>
                <w:sz w:val="20"/>
              </w:rPr>
              <w:t xml:space="preserve"> </w:t>
            </w:r>
            <w:r>
              <w:rPr>
                <w:sz w:val="20"/>
              </w:rPr>
              <w:t>πρόταση</w:t>
            </w:r>
            <w:r>
              <w:rPr>
                <w:spacing w:val="-6"/>
                <w:sz w:val="20"/>
              </w:rPr>
              <w:t xml:space="preserve"> </w:t>
            </w:r>
            <w:r>
              <w:rPr>
                <w:sz w:val="20"/>
              </w:rPr>
              <w:t>σχεδίου</w:t>
            </w:r>
            <w:r>
              <w:rPr>
                <w:spacing w:val="-6"/>
                <w:sz w:val="20"/>
              </w:rPr>
              <w:t xml:space="preserve"> </w:t>
            </w:r>
            <w:r>
              <w:rPr>
                <w:sz w:val="20"/>
              </w:rPr>
              <w:t>περιλαμβάνει</w:t>
            </w:r>
            <w:r>
              <w:rPr>
                <w:spacing w:val="-6"/>
                <w:sz w:val="20"/>
              </w:rPr>
              <w:t xml:space="preserve"> </w:t>
            </w:r>
            <w:r>
              <w:rPr>
                <w:sz w:val="20"/>
              </w:rPr>
              <w:t>κατάλληλο</w:t>
            </w:r>
            <w:r>
              <w:rPr>
                <w:spacing w:val="-6"/>
                <w:sz w:val="20"/>
              </w:rPr>
              <w:t xml:space="preserve"> </w:t>
            </w:r>
            <w:r>
              <w:rPr>
                <w:sz w:val="20"/>
              </w:rPr>
              <w:t>τρόπο</w:t>
            </w:r>
            <w:r>
              <w:rPr>
                <w:spacing w:val="-6"/>
                <w:sz w:val="20"/>
              </w:rPr>
              <w:t xml:space="preserve"> </w:t>
            </w:r>
            <w:r>
              <w:rPr>
                <w:sz w:val="20"/>
              </w:rPr>
              <w:t>αξιολόγησης</w:t>
            </w:r>
            <w:r>
              <w:rPr>
                <w:spacing w:val="-7"/>
                <w:sz w:val="20"/>
              </w:rPr>
              <w:t xml:space="preserve"> </w:t>
            </w:r>
            <w:r>
              <w:rPr>
                <w:sz w:val="20"/>
              </w:rPr>
              <w:t>των αποτελεσμάτων του σχεδίου·</w:t>
            </w:r>
          </w:p>
          <w:p w14:paraId="6C7B4D12" w14:textId="77777777" w:rsidR="0028661C" w:rsidRDefault="00B273B9">
            <w:pPr>
              <w:pStyle w:val="TableParagraph"/>
              <w:numPr>
                <w:ilvl w:val="0"/>
                <w:numId w:val="206"/>
              </w:numPr>
              <w:tabs>
                <w:tab w:val="left" w:pos="467"/>
                <w:tab w:val="left" w:pos="468"/>
              </w:tabs>
              <w:spacing w:before="95"/>
              <w:ind w:right="333"/>
              <w:rPr>
                <w:sz w:val="20"/>
              </w:rPr>
            </w:pPr>
            <w:r>
              <w:rPr>
                <w:sz w:val="20"/>
              </w:rPr>
              <w:t>η</w:t>
            </w:r>
            <w:r>
              <w:rPr>
                <w:spacing w:val="-6"/>
                <w:sz w:val="20"/>
              </w:rPr>
              <w:t xml:space="preserve"> </w:t>
            </w:r>
            <w:r>
              <w:rPr>
                <w:sz w:val="20"/>
              </w:rPr>
              <w:t>πρόταση</w:t>
            </w:r>
            <w:r>
              <w:rPr>
                <w:spacing w:val="-6"/>
                <w:sz w:val="20"/>
              </w:rPr>
              <w:t xml:space="preserve"> </w:t>
            </w:r>
            <w:r>
              <w:rPr>
                <w:sz w:val="20"/>
              </w:rPr>
              <w:t>σχεδίου</w:t>
            </w:r>
            <w:r>
              <w:rPr>
                <w:spacing w:val="-6"/>
                <w:sz w:val="20"/>
              </w:rPr>
              <w:t xml:space="preserve"> </w:t>
            </w:r>
            <w:r>
              <w:rPr>
                <w:sz w:val="20"/>
              </w:rPr>
              <w:t>περιλαμβάνει</w:t>
            </w:r>
            <w:r>
              <w:rPr>
                <w:spacing w:val="-6"/>
                <w:sz w:val="20"/>
              </w:rPr>
              <w:t xml:space="preserve"> </w:t>
            </w:r>
            <w:r>
              <w:rPr>
                <w:sz w:val="20"/>
              </w:rPr>
              <w:t>συγκεκριμένα</w:t>
            </w:r>
            <w:r>
              <w:rPr>
                <w:spacing w:val="-7"/>
                <w:sz w:val="20"/>
              </w:rPr>
              <w:t xml:space="preserve"> </w:t>
            </w:r>
            <w:r>
              <w:rPr>
                <w:sz w:val="20"/>
              </w:rPr>
              <w:t>και</w:t>
            </w:r>
            <w:r>
              <w:rPr>
                <w:spacing w:val="-6"/>
                <w:sz w:val="20"/>
              </w:rPr>
              <w:t xml:space="preserve"> </w:t>
            </w:r>
            <w:r>
              <w:rPr>
                <w:sz w:val="20"/>
              </w:rPr>
              <w:t>αποτελεσματικά</w:t>
            </w:r>
            <w:r>
              <w:rPr>
                <w:spacing w:val="-7"/>
                <w:sz w:val="20"/>
              </w:rPr>
              <w:t xml:space="preserve"> </w:t>
            </w:r>
            <w:r>
              <w:rPr>
                <w:sz w:val="20"/>
              </w:rPr>
              <w:t>βήματα για την κοινοποίηση των αποτελεσμά</w:t>
            </w:r>
            <w:r>
              <w:rPr>
                <w:sz w:val="20"/>
              </w:rPr>
              <w:t>των του σχεδίου εντός των</w:t>
            </w:r>
          </w:p>
          <w:p w14:paraId="6C7B4D13" w14:textId="77777777" w:rsidR="0028661C" w:rsidRDefault="00B273B9">
            <w:pPr>
              <w:pStyle w:val="TableParagraph"/>
              <w:spacing w:before="1"/>
              <w:ind w:left="467" w:right="71"/>
              <w:rPr>
                <w:sz w:val="20"/>
              </w:rPr>
            </w:pPr>
            <w:r>
              <w:rPr>
                <w:sz w:val="20"/>
              </w:rPr>
              <w:t>συμμετεχόντων</w:t>
            </w:r>
            <w:r>
              <w:rPr>
                <w:spacing w:val="-7"/>
                <w:sz w:val="20"/>
              </w:rPr>
              <w:t xml:space="preserve"> </w:t>
            </w:r>
            <w:r>
              <w:rPr>
                <w:sz w:val="20"/>
              </w:rPr>
              <w:t>οργανισμών,</w:t>
            </w:r>
            <w:r>
              <w:rPr>
                <w:spacing w:val="-3"/>
                <w:sz w:val="20"/>
              </w:rPr>
              <w:t xml:space="preserve"> </w:t>
            </w:r>
            <w:r>
              <w:rPr>
                <w:sz w:val="20"/>
              </w:rPr>
              <w:t>τη</w:t>
            </w:r>
            <w:r>
              <w:rPr>
                <w:spacing w:val="-6"/>
                <w:sz w:val="20"/>
              </w:rPr>
              <w:t xml:space="preserve"> </w:t>
            </w:r>
            <w:r>
              <w:rPr>
                <w:sz w:val="20"/>
              </w:rPr>
              <w:t>διάδοση</w:t>
            </w:r>
            <w:r>
              <w:rPr>
                <w:spacing w:val="-6"/>
                <w:sz w:val="20"/>
              </w:rPr>
              <w:t xml:space="preserve"> </w:t>
            </w:r>
            <w:r>
              <w:rPr>
                <w:sz w:val="20"/>
              </w:rPr>
              <w:t>των</w:t>
            </w:r>
            <w:r>
              <w:rPr>
                <w:spacing w:val="-7"/>
                <w:sz w:val="20"/>
              </w:rPr>
              <w:t xml:space="preserve"> </w:t>
            </w:r>
            <w:r>
              <w:rPr>
                <w:sz w:val="20"/>
              </w:rPr>
              <w:t>σχεδίων</w:t>
            </w:r>
            <w:r>
              <w:rPr>
                <w:spacing w:val="-4"/>
                <w:sz w:val="20"/>
              </w:rPr>
              <w:t xml:space="preserve"> </w:t>
            </w:r>
            <w:r>
              <w:rPr>
                <w:sz w:val="20"/>
              </w:rPr>
              <w:t>σε</w:t>
            </w:r>
            <w:r>
              <w:rPr>
                <w:spacing w:val="-7"/>
                <w:sz w:val="20"/>
              </w:rPr>
              <w:t xml:space="preserve"> </w:t>
            </w:r>
            <w:r>
              <w:rPr>
                <w:sz w:val="20"/>
              </w:rPr>
              <w:t>άλλους</w:t>
            </w:r>
            <w:r>
              <w:rPr>
                <w:spacing w:val="-6"/>
                <w:sz w:val="20"/>
              </w:rPr>
              <w:t xml:space="preserve"> </w:t>
            </w:r>
            <w:r>
              <w:rPr>
                <w:sz w:val="20"/>
              </w:rPr>
              <w:t>οργανισμούς και στο κοινό, και τη δημόσια αναγνώριση της χρηματοδότησης του σχεδίου από την Ευρωπαϊκή Ένωση.</w:t>
            </w:r>
          </w:p>
        </w:tc>
      </w:tr>
    </w:tbl>
    <w:p w14:paraId="6C7B4D15" w14:textId="77777777" w:rsidR="0028661C" w:rsidRDefault="0028661C">
      <w:pPr>
        <w:pStyle w:val="a3"/>
        <w:rPr>
          <w:b/>
        </w:rPr>
      </w:pPr>
    </w:p>
    <w:p w14:paraId="6C7B4D16" w14:textId="77777777" w:rsidR="0028661C" w:rsidRDefault="0028661C">
      <w:pPr>
        <w:pStyle w:val="a3"/>
        <w:spacing w:before="8"/>
        <w:rPr>
          <w:b/>
          <w:sz w:val="16"/>
        </w:rPr>
      </w:pPr>
    </w:p>
    <w:p w14:paraId="6C7B4D17" w14:textId="77777777" w:rsidR="0028661C" w:rsidRDefault="00B273B9">
      <w:pPr>
        <w:pStyle w:val="a3"/>
        <w:spacing w:before="59" w:line="276" w:lineRule="auto"/>
        <w:ind w:left="260" w:right="298"/>
        <w:jc w:val="both"/>
      </w:pPr>
      <w:r>
        <w:t>Για</w:t>
      </w:r>
      <w:r>
        <w:rPr>
          <w:spacing w:val="80"/>
          <w:w w:val="150"/>
        </w:rPr>
        <w:t xml:space="preserve"> </w:t>
      </w:r>
      <w:r>
        <w:t>να</w:t>
      </w:r>
      <w:r>
        <w:rPr>
          <w:spacing w:val="80"/>
          <w:w w:val="150"/>
        </w:rPr>
        <w:t xml:space="preserve"> </w:t>
      </w:r>
      <w:r>
        <w:t>εξεταστεί</w:t>
      </w:r>
      <w:r>
        <w:rPr>
          <w:spacing w:val="80"/>
          <w:w w:val="150"/>
        </w:rPr>
        <w:t xml:space="preserve"> </w:t>
      </w:r>
      <w:r>
        <w:t>η</w:t>
      </w:r>
      <w:r>
        <w:rPr>
          <w:spacing w:val="80"/>
          <w:w w:val="150"/>
        </w:rPr>
        <w:t xml:space="preserve"> </w:t>
      </w:r>
      <w:r>
        <w:t>δυνατότητα</w:t>
      </w:r>
      <w:r>
        <w:rPr>
          <w:spacing w:val="80"/>
          <w:w w:val="150"/>
        </w:rPr>
        <w:t xml:space="preserve"> </w:t>
      </w:r>
      <w:r>
        <w:t>χρηματοδότησής</w:t>
      </w:r>
      <w:r>
        <w:rPr>
          <w:spacing w:val="80"/>
          <w:w w:val="150"/>
        </w:rPr>
        <w:t xml:space="preserve"> </w:t>
      </w:r>
      <w:r>
        <w:t>τους,</w:t>
      </w:r>
      <w:r>
        <w:rPr>
          <w:spacing w:val="80"/>
          <w:w w:val="150"/>
        </w:rPr>
        <w:t xml:space="preserve"> </w:t>
      </w:r>
      <w:r>
        <w:t>οι</w:t>
      </w:r>
      <w:r>
        <w:rPr>
          <w:spacing w:val="80"/>
          <w:w w:val="150"/>
        </w:rPr>
        <w:t xml:space="preserve"> </w:t>
      </w:r>
      <w:r>
        <w:t>προτάσεις</w:t>
      </w:r>
      <w:r>
        <w:rPr>
          <w:spacing w:val="80"/>
          <w:w w:val="150"/>
        </w:rPr>
        <w:t xml:space="preserve"> </w:t>
      </w:r>
      <w:r>
        <w:t>πρέπει</w:t>
      </w:r>
      <w:r>
        <w:rPr>
          <w:spacing w:val="80"/>
          <w:w w:val="150"/>
        </w:rPr>
        <w:t xml:space="preserve"> </w:t>
      </w:r>
      <w:r>
        <w:t>να</w:t>
      </w:r>
      <w:r>
        <w:rPr>
          <w:spacing w:val="80"/>
          <w:w w:val="150"/>
        </w:rPr>
        <w:t xml:space="preserve"> </w:t>
      </w:r>
      <w:r>
        <w:t>συγκεντρώνουν τουλάχιστον</w:t>
      </w:r>
      <w:r>
        <w:rPr>
          <w:spacing w:val="-2"/>
        </w:rPr>
        <w:t xml:space="preserve"> </w:t>
      </w:r>
      <w:r>
        <w:t>60</w:t>
      </w:r>
      <w:r>
        <w:rPr>
          <w:spacing w:val="-2"/>
        </w:rPr>
        <w:t xml:space="preserve"> </w:t>
      </w:r>
      <w:r>
        <w:t>βαθμούς. Επιπλέον, πρέπει να συγκεντρώνουν τουλάχιστον το ήμισυ της μέγιστης βαθμολογίας σε καθεμία από τις κατηγορίες των κριτηρίων χορήγησης που αναφέρονται παραπάνω (δηλαδή τουλάχιστον 15 βαθμούς στις κατ</w:t>
      </w:r>
      <w:r>
        <w:t>ηγορίες «Συνάφεια του σχεδίου» και «Ποιότητα του σχεδιασμού και της υλοποίησης του σχεδίου»· 10 βαθμούς στην κατηγορία «Ποιότητα της ομάδας του σχεδίου και των ρυθμίσεων συνεργασίας» και «Αντίκτυπος»).</w:t>
      </w:r>
    </w:p>
    <w:p w14:paraId="6C7B4D18" w14:textId="77777777" w:rsidR="0028661C" w:rsidRDefault="0028661C">
      <w:pPr>
        <w:pStyle w:val="a3"/>
        <w:spacing w:before="4"/>
        <w:rPr>
          <w:sz w:val="16"/>
        </w:rPr>
      </w:pPr>
    </w:p>
    <w:p w14:paraId="6C7B4D19" w14:textId="77777777" w:rsidR="0028661C" w:rsidRDefault="00B273B9">
      <w:pPr>
        <w:pStyle w:val="a3"/>
        <w:spacing w:line="276" w:lineRule="auto"/>
        <w:ind w:left="260" w:right="297"/>
        <w:jc w:val="both"/>
      </w:pPr>
      <w:r>
        <w:t>Σε</w:t>
      </w:r>
      <w:r>
        <w:rPr>
          <w:spacing w:val="-1"/>
        </w:rPr>
        <w:t xml:space="preserve"> </w:t>
      </w:r>
      <w:r>
        <w:t>περιπτώσεις</w:t>
      </w:r>
      <w:r>
        <w:rPr>
          <w:spacing w:val="-2"/>
        </w:rPr>
        <w:t xml:space="preserve"> </w:t>
      </w:r>
      <w:r>
        <w:t>όπου</w:t>
      </w:r>
      <w:r>
        <w:rPr>
          <w:spacing w:val="-2"/>
        </w:rPr>
        <w:t xml:space="preserve"> </w:t>
      </w:r>
      <w:r>
        <w:t>δύο</w:t>
      </w:r>
      <w:r>
        <w:rPr>
          <w:spacing w:val="-1"/>
        </w:rPr>
        <w:t xml:space="preserve"> </w:t>
      </w:r>
      <w:r>
        <w:t>ή</w:t>
      </w:r>
      <w:r>
        <w:rPr>
          <w:spacing w:val="-1"/>
        </w:rPr>
        <w:t xml:space="preserve"> </w:t>
      </w:r>
      <w:r>
        <w:t>περισσότερες</w:t>
      </w:r>
      <w:r>
        <w:rPr>
          <w:spacing w:val="-2"/>
        </w:rPr>
        <w:t xml:space="preserve"> </w:t>
      </w:r>
      <w:r>
        <w:t>αιτήσεις</w:t>
      </w:r>
      <w:r>
        <w:rPr>
          <w:spacing w:val="-2"/>
        </w:rPr>
        <w:t xml:space="preserve"> </w:t>
      </w:r>
      <w:r>
        <w:t>έχουν</w:t>
      </w:r>
      <w:r>
        <w:rPr>
          <w:spacing w:val="-2"/>
        </w:rPr>
        <w:t xml:space="preserve"> </w:t>
      </w:r>
      <w:r>
        <w:t>λάβει</w:t>
      </w:r>
      <w:r>
        <w:rPr>
          <w:spacing w:val="-2"/>
        </w:rPr>
        <w:t xml:space="preserve"> </w:t>
      </w:r>
      <w:r>
        <w:t>την</w:t>
      </w:r>
      <w:r>
        <w:rPr>
          <w:spacing w:val="-2"/>
        </w:rPr>
        <w:t xml:space="preserve"> </w:t>
      </w:r>
      <w:r>
        <w:t>ίδια</w:t>
      </w:r>
      <w:r>
        <w:rPr>
          <w:spacing w:val="-2"/>
        </w:rPr>
        <w:t xml:space="preserve"> </w:t>
      </w:r>
      <w:r>
        <w:t>συνολική βαθμολογία</w:t>
      </w:r>
      <w:r>
        <w:rPr>
          <w:spacing w:val="-2"/>
        </w:rPr>
        <w:t xml:space="preserve"> </w:t>
      </w:r>
      <w:r>
        <w:t>(περιπτώσεις</w:t>
      </w:r>
      <w:r>
        <w:rPr>
          <w:spacing w:val="-2"/>
        </w:rPr>
        <w:t xml:space="preserve"> </w:t>
      </w:r>
      <w:proofErr w:type="spellStart"/>
      <w:r>
        <w:t>ex</w:t>
      </w:r>
      <w:proofErr w:type="spellEnd"/>
      <w:r>
        <w:rPr>
          <w:spacing w:val="-2"/>
        </w:rPr>
        <w:t xml:space="preserve"> </w:t>
      </w:r>
      <w:proofErr w:type="spellStart"/>
      <w:r>
        <w:t>aequo</w:t>
      </w:r>
      <w:proofErr w:type="spellEnd"/>
      <w:r>
        <w:t>), θα δοθεί προτεραιότητα στην υψηλότερη βαθμολογία για το κριτήριο «Συνάφεια του σχεδίου» και στη συνέχεια για</w:t>
      </w:r>
      <w:r>
        <w:rPr>
          <w:spacing w:val="40"/>
        </w:rPr>
        <w:t xml:space="preserve"> </w:t>
      </w:r>
      <w:r>
        <w:t>το κριτήριο «Αντίκτυπος».</w:t>
      </w:r>
    </w:p>
    <w:p w14:paraId="6C7B4D1A" w14:textId="77777777" w:rsidR="0028661C" w:rsidRDefault="0028661C">
      <w:pPr>
        <w:pStyle w:val="a3"/>
      </w:pPr>
    </w:p>
    <w:p w14:paraId="6C7B4D1B" w14:textId="77777777" w:rsidR="0028661C" w:rsidRDefault="0028661C">
      <w:pPr>
        <w:pStyle w:val="a3"/>
      </w:pPr>
    </w:p>
    <w:p w14:paraId="6C7B4D1C" w14:textId="77777777" w:rsidR="0028661C" w:rsidRDefault="0028661C">
      <w:pPr>
        <w:pStyle w:val="a3"/>
        <w:spacing w:before="11"/>
        <w:rPr>
          <w:sz w:val="15"/>
        </w:rPr>
      </w:pPr>
    </w:p>
    <w:p w14:paraId="6C7B4D1D" w14:textId="77777777" w:rsidR="0028661C" w:rsidRDefault="00B273B9">
      <w:pPr>
        <w:pStyle w:val="7"/>
      </w:pPr>
      <w:r>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4D1E" w14:textId="77777777" w:rsidR="0028661C" w:rsidRDefault="0028661C">
      <w:pPr>
        <w:pStyle w:val="a3"/>
        <w:spacing w:before="4"/>
        <w:rPr>
          <w:b/>
          <w:sz w:val="19"/>
        </w:rPr>
      </w:pPr>
    </w:p>
    <w:p w14:paraId="6C7B4D1F" w14:textId="77777777" w:rsidR="0028661C" w:rsidRDefault="00B273B9">
      <w:pPr>
        <w:pStyle w:val="a3"/>
        <w:spacing w:line="276" w:lineRule="auto"/>
        <w:ind w:left="260" w:right="297"/>
        <w:jc w:val="both"/>
      </w:pPr>
      <w:r>
        <w:t xml:space="preserve">Το προτεινόμενο μοντέλο χρηματοδότησης συνίσταται σε έναν κατάλογο δύο πιθανών κατ’ </w:t>
      </w:r>
      <w:proofErr w:type="spellStart"/>
      <w:r>
        <w:t>αποκοπήν</w:t>
      </w:r>
      <w:proofErr w:type="spellEnd"/>
      <w:r>
        <w:t xml:space="preserve"> ποσών που αντιστοιχούν στο συνολικό ποσό της επιχορήγησης για το σχέδιο. Οι αιτούντες επιλέγουν μεταξύ των δύο προκαθορισμένων ποσών αναλόγως των δραστηριοτήτων πο</w:t>
      </w:r>
      <w:r>
        <w:t>υ επιθυμούν να υλοποιήσουν και των αποτελεσμάτων που επιθυμούν να επιτύχουν:</w:t>
      </w:r>
    </w:p>
    <w:p w14:paraId="6C7B4D20" w14:textId="77777777" w:rsidR="0028661C" w:rsidRDefault="0028661C">
      <w:pPr>
        <w:pStyle w:val="a3"/>
        <w:spacing w:before="4"/>
        <w:rPr>
          <w:sz w:val="16"/>
        </w:rPr>
      </w:pPr>
    </w:p>
    <w:p w14:paraId="6C7B4D21" w14:textId="77777777" w:rsidR="0028661C" w:rsidRDefault="00B273B9">
      <w:pPr>
        <w:pStyle w:val="8"/>
        <w:jc w:val="both"/>
      </w:pPr>
      <w:r>
        <w:t>Ενιαία</w:t>
      </w:r>
      <w:r>
        <w:rPr>
          <w:spacing w:val="-9"/>
        </w:rPr>
        <w:t xml:space="preserve"> </w:t>
      </w:r>
      <w:r>
        <w:t>κατ’</w:t>
      </w:r>
      <w:r>
        <w:rPr>
          <w:spacing w:val="-8"/>
        </w:rPr>
        <w:t xml:space="preserve"> </w:t>
      </w:r>
      <w:proofErr w:type="spellStart"/>
      <w:r>
        <w:t>αποκοπήν</w:t>
      </w:r>
      <w:proofErr w:type="spellEnd"/>
      <w:r>
        <w:rPr>
          <w:spacing w:val="-9"/>
        </w:rPr>
        <w:t xml:space="preserve"> </w:t>
      </w:r>
      <w:r>
        <w:rPr>
          <w:spacing w:val="-4"/>
        </w:rPr>
        <w:t>ποσά</w:t>
      </w:r>
    </w:p>
    <w:p w14:paraId="6C7B4D22" w14:textId="77777777" w:rsidR="0028661C" w:rsidRDefault="0028661C">
      <w:pPr>
        <w:pStyle w:val="a3"/>
        <w:spacing w:before="2"/>
        <w:rPr>
          <w:b/>
          <w:sz w:val="19"/>
        </w:rPr>
      </w:pPr>
    </w:p>
    <w:p w14:paraId="6C7B4D23" w14:textId="77777777" w:rsidR="0028661C" w:rsidRDefault="00B273B9">
      <w:pPr>
        <w:pStyle w:val="a5"/>
        <w:numPr>
          <w:ilvl w:val="0"/>
          <w:numId w:val="212"/>
        </w:numPr>
        <w:tabs>
          <w:tab w:val="left" w:pos="980"/>
          <w:tab w:val="left" w:pos="981"/>
        </w:tabs>
        <w:spacing w:before="1"/>
        <w:ind w:hanging="361"/>
        <w:jc w:val="left"/>
        <w:rPr>
          <w:sz w:val="20"/>
        </w:rPr>
      </w:pPr>
      <w:r>
        <w:rPr>
          <w:sz w:val="20"/>
        </w:rPr>
        <w:t>30</w:t>
      </w:r>
      <w:r>
        <w:rPr>
          <w:spacing w:val="-4"/>
          <w:sz w:val="20"/>
        </w:rPr>
        <w:t xml:space="preserve"> </w:t>
      </w:r>
      <w:r>
        <w:rPr>
          <w:sz w:val="20"/>
        </w:rPr>
        <w:t>000</w:t>
      </w:r>
      <w:r>
        <w:rPr>
          <w:spacing w:val="-4"/>
          <w:sz w:val="20"/>
        </w:rPr>
        <w:t xml:space="preserve"> </w:t>
      </w:r>
      <w:r>
        <w:rPr>
          <w:spacing w:val="-5"/>
          <w:sz w:val="20"/>
        </w:rPr>
        <w:t>ΕUR</w:t>
      </w:r>
    </w:p>
    <w:p w14:paraId="6C7B4D24" w14:textId="77777777" w:rsidR="0028661C" w:rsidRDefault="00B273B9">
      <w:pPr>
        <w:pStyle w:val="a5"/>
        <w:numPr>
          <w:ilvl w:val="0"/>
          <w:numId w:val="212"/>
        </w:numPr>
        <w:tabs>
          <w:tab w:val="left" w:pos="980"/>
          <w:tab w:val="left" w:pos="981"/>
        </w:tabs>
        <w:spacing w:before="40"/>
        <w:ind w:hanging="361"/>
        <w:jc w:val="left"/>
        <w:rPr>
          <w:sz w:val="20"/>
        </w:rPr>
      </w:pPr>
      <w:r>
        <w:rPr>
          <w:sz w:val="20"/>
        </w:rPr>
        <w:t>60</w:t>
      </w:r>
      <w:r>
        <w:rPr>
          <w:spacing w:val="-4"/>
          <w:sz w:val="20"/>
        </w:rPr>
        <w:t xml:space="preserve"> </w:t>
      </w:r>
      <w:r>
        <w:rPr>
          <w:sz w:val="20"/>
        </w:rPr>
        <w:t>000</w:t>
      </w:r>
      <w:r>
        <w:rPr>
          <w:spacing w:val="-4"/>
          <w:sz w:val="20"/>
        </w:rPr>
        <w:t xml:space="preserve"> </w:t>
      </w:r>
      <w:r>
        <w:rPr>
          <w:spacing w:val="-5"/>
          <w:sz w:val="20"/>
        </w:rPr>
        <w:t>ΕUR</w:t>
      </w:r>
    </w:p>
    <w:p w14:paraId="6C7B4D25" w14:textId="77777777" w:rsidR="0028661C" w:rsidRDefault="0028661C">
      <w:pPr>
        <w:rPr>
          <w:sz w:val="20"/>
        </w:rPr>
        <w:sectPr w:rsidR="0028661C">
          <w:type w:val="continuous"/>
          <w:pgSz w:w="11910" w:h="16840"/>
          <w:pgMar w:top="1400" w:right="780" w:bottom="720" w:left="820" w:header="0" w:footer="528" w:gutter="0"/>
          <w:cols w:space="720"/>
        </w:sectPr>
      </w:pPr>
    </w:p>
    <w:p w14:paraId="6C7B4D26" w14:textId="77777777" w:rsidR="0028661C" w:rsidRDefault="00B273B9">
      <w:pPr>
        <w:pStyle w:val="a3"/>
        <w:spacing w:before="43" w:line="276" w:lineRule="auto"/>
        <w:ind w:left="260" w:right="295"/>
        <w:jc w:val="both"/>
      </w:pPr>
      <w:r>
        <w:lastRenderedPageBreak/>
        <w:t xml:space="preserve">Κατά τον σχεδιασμό των σχεδίων τους, οι αιτούντες οργανισμοί —μαζί με τους εταίρους του σχεδίου— θα πρέπει </w:t>
      </w:r>
      <w:r>
        <w:rPr>
          <w:b/>
        </w:rPr>
        <w:t>να επιλέξουν το ενιαίο κατ’</w:t>
      </w:r>
      <w:r>
        <w:rPr>
          <w:b/>
          <w:spacing w:val="-2"/>
        </w:rPr>
        <w:t xml:space="preserve"> </w:t>
      </w:r>
      <w:proofErr w:type="spellStart"/>
      <w:r>
        <w:rPr>
          <w:b/>
        </w:rPr>
        <w:t>αποκοπήν</w:t>
      </w:r>
      <w:proofErr w:type="spellEnd"/>
      <w:r>
        <w:rPr>
          <w:b/>
        </w:rPr>
        <w:t xml:space="preserve"> ποσό </w:t>
      </w:r>
      <w:r>
        <w:t>που θα είναι καταλληλότερο για την κάλυψη των δαπανών των σχεδίων</w:t>
      </w:r>
      <w:r>
        <w:rPr>
          <w:spacing w:val="40"/>
        </w:rPr>
        <w:t xml:space="preserve"> </w:t>
      </w:r>
      <w:r>
        <w:t>τους</w:t>
      </w:r>
      <w:r>
        <w:rPr>
          <w:spacing w:val="40"/>
        </w:rPr>
        <w:t xml:space="preserve"> </w:t>
      </w:r>
      <w:r>
        <w:t>με</w:t>
      </w:r>
      <w:r>
        <w:rPr>
          <w:spacing w:val="40"/>
        </w:rPr>
        <w:t xml:space="preserve"> </w:t>
      </w:r>
      <w:r>
        <w:t>βάση</w:t>
      </w:r>
      <w:r>
        <w:rPr>
          <w:spacing w:val="40"/>
        </w:rPr>
        <w:t xml:space="preserve"> </w:t>
      </w:r>
      <w:r>
        <w:t>τις</w:t>
      </w:r>
      <w:r>
        <w:rPr>
          <w:spacing w:val="40"/>
        </w:rPr>
        <w:t xml:space="preserve"> </w:t>
      </w:r>
      <w:r>
        <w:t>ανάγκες</w:t>
      </w:r>
      <w:r>
        <w:rPr>
          <w:spacing w:val="65"/>
        </w:rPr>
        <w:t xml:space="preserve"> </w:t>
      </w:r>
      <w:r>
        <w:t>και</w:t>
      </w:r>
      <w:r>
        <w:rPr>
          <w:spacing w:val="40"/>
        </w:rPr>
        <w:t xml:space="preserve"> </w:t>
      </w:r>
      <w:r>
        <w:t>τους</w:t>
      </w:r>
      <w:r>
        <w:rPr>
          <w:spacing w:val="40"/>
        </w:rPr>
        <w:t xml:space="preserve"> </w:t>
      </w:r>
      <w:r>
        <w:t>στόχους</w:t>
      </w:r>
      <w:r>
        <w:rPr>
          <w:spacing w:val="40"/>
        </w:rPr>
        <w:t xml:space="preserve"> </w:t>
      </w:r>
      <w:r>
        <w:t>τους.</w:t>
      </w:r>
      <w:r>
        <w:rPr>
          <w:spacing w:val="40"/>
        </w:rPr>
        <w:t xml:space="preserve"> </w:t>
      </w:r>
      <w:r>
        <w:t>Εάν</w:t>
      </w:r>
      <w:r>
        <w:rPr>
          <w:spacing w:val="40"/>
        </w:rPr>
        <w:t xml:space="preserve"> </w:t>
      </w:r>
      <w:r>
        <w:t>το</w:t>
      </w:r>
      <w:r>
        <w:rPr>
          <w:spacing w:val="40"/>
        </w:rPr>
        <w:t xml:space="preserve"> </w:t>
      </w:r>
      <w:r>
        <w:t>σχέδιο</w:t>
      </w:r>
      <w:r>
        <w:rPr>
          <w:spacing w:val="40"/>
        </w:rPr>
        <w:t xml:space="preserve"> </w:t>
      </w:r>
      <w:r>
        <w:t>επιλεγεί</w:t>
      </w:r>
      <w:r>
        <w:rPr>
          <w:spacing w:val="40"/>
        </w:rPr>
        <w:t xml:space="preserve"> </w:t>
      </w:r>
      <w:r>
        <w:t>για</w:t>
      </w:r>
      <w:r>
        <w:rPr>
          <w:spacing w:val="65"/>
        </w:rPr>
        <w:t xml:space="preserve"> </w:t>
      </w:r>
      <w:r>
        <w:t>χρηματοδότηση,</w:t>
      </w:r>
      <w:r>
        <w:rPr>
          <w:spacing w:val="40"/>
        </w:rPr>
        <w:t xml:space="preserve"> </w:t>
      </w:r>
      <w:r>
        <w:t>το</w:t>
      </w:r>
      <w:r>
        <w:rPr>
          <w:spacing w:val="40"/>
        </w:rPr>
        <w:t xml:space="preserve"> </w:t>
      </w:r>
      <w:r>
        <w:t>αιτούμενο</w:t>
      </w:r>
      <w:r>
        <w:rPr>
          <w:spacing w:val="40"/>
        </w:rPr>
        <w:t xml:space="preserve"> </w:t>
      </w:r>
      <w:r>
        <w:t xml:space="preserve">κατ’ </w:t>
      </w:r>
      <w:proofErr w:type="spellStart"/>
      <w:r>
        <w:t>αποκοπήν</w:t>
      </w:r>
      <w:proofErr w:type="spellEnd"/>
      <w:r>
        <w:t xml:space="preserve"> ποσό μετατρέπεται στο συνολικό ποσό της επιχορήγησης.</w:t>
      </w:r>
    </w:p>
    <w:p w14:paraId="6C7B4D27" w14:textId="77777777" w:rsidR="0028661C" w:rsidRDefault="0028661C">
      <w:pPr>
        <w:pStyle w:val="a3"/>
        <w:spacing w:before="4"/>
        <w:rPr>
          <w:sz w:val="16"/>
        </w:rPr>
      </w:pPr>
    </w:p>
    <w:p w14:paraId="6C7B4D28" w14:textId="77777777" w:rsidR="0028661C" w:rsidRDefault="00B273B9">
      <w:pPr>
        <w:pStyle w:val="a3"/>
        <w:spacing w:line="276" w:lineRule="auto"/>
        <w:ind w:left="260" w:right="302"/>
        <w:jc w:val="both"/>
      </w:pPr>
      <w:r>
        <w:t>Οι</w:t>
      </w:r>
      <w:r>
        <w:rPr>
          <w:spacing w:val="40"/>
        </w:rPr>
        <w:t xml:space="preserve"> </w:t>
      </w:r>
      <w:r>
        <w:t>προτάσεις</w:t>
      </w:r>
      <w:r>
        <w:rPr>
          <w:spacing w:val="40"/>
        </w:rPr>
        <w:t xml:space="preserve"> </w:t>
      </w:r>
      <w:r>
        <w:t>πρέπει</w:t>
      </w:r>
      <w:r>
        <w:rPr>
          <w:spacing w:val="40"/>
        </w:rPr>
        <w:t xml:space="preserve"> </w:t>
      </w:r>
      <w:r>
        <w:rPr>
          <w:b/>
        </w:rPr>
        <w:t>να</w:t>
      </w:r>
      <w:r>
        <w:rPr>
          <w:b/>
          <w:spacing w:val="39"/>
        </w:rPr>
        <w:t xml:space="preserve"> </w:t>
      </w:r>
      <w:r>
        <w:rPr>
          <w:b/>
        </w:rPr>
        <w:t>περιγράφουν</w:t>
      </w:r>
      <w:r>
        <w:rPr>
          <w:b/>
          <w:spacing w:val="39"/>
        </w:rPr>
        <w:t xml:space="preserve"> </w:t>
      </w:r>
      <w:r>
        <w:rPr>
          <w:b/>
        </w:rPr>
        <w:t>τις</w:t>
      </w:r>
      <w:r>
        <w:rPr>
          <w:b/>
          <w:spacing w:val="40"/>
        </w:rPr>
        <w:t xml:space="preserve"> </w:t>
      </w:r>
      <w:r>
        <w:rPr>
          <w:b/>
        </w:rPr>
        <w:t>δραστηριότητες</w:t>
      </w:r>
      <w:r>
        <w:rPr>
          <w:b/>
          <w:spacing w:val="40"/>
        </w:rPr>
        <w:t xml:space="preserve"> </w:t>
      </w:r>
      <w:r>
        <w:t>που</w:t>
      </w:r>
      <w:r>
        <w:rPr>
          <w:spacing w:val="40"/>
        </w:rPr>
        <w:t xml:space="preserve"> </w:t>
      </w:r>
      <w:r>
        <w:t>δεσμεύονται</w:t>
      </w:r>
      <w:r>
        <w:rPr>
          <w:spacing w:val="40"/>
        </w:rPr>
        <w:t xml:space="preserve"> </w:t>
      </w:r>
      <w:r>
        <w:t>να</w:t>
      </w:r>
      <w:r>
        <w:rPr>
          <w:spacing w:val="39"/>
        </w:rPr>
        <w:t xml:space="preserve"> </w:t>
      </w:r>
      <w:r>
        <w:t>υλοποιήσουν</w:t>
      </w:r>
      <w:r>
        <w:rPr>
          <w:spacing w:val="39"/>
        </w:rPr>
        <w:t xml:space="preserve"> </w:t>
      </w:r>
      <w:r>
        <w:t>οι</w:t>
      </w:r>
      <w:r>
        <w:rPr>
          <w:spacing w:val="40"/>
        </w:rPr>
        <w:t xml:space="preserve"> </w:t>
      </w:r>
      <w:r>
        <w:t>αιτούντες</w:t>
      </w:r>
      <w:r>
        <w:rPr>
          <w:spacing w:val="39"/>
        </w:rPr>
        <w:t xml:space="preserve"> </w:t>
      </w:r>
      <w:r>
        <w:t>με</w:t>
      </w:r>
      <w:r>
        <w:rPr>
          <w:spacing w:val="40"/>
        </w:rPr>
        <w:t xml:space="preserve"> </w:t>
      </w:r>
      <w:r>
        <w:t>το κατ’</w:t>
      </w:r>
      <w:r>
        <w:rPr>
          <w:spacing w:val="-1"/>
        </w:rPr>
        <w:t xml:space="preserve"> </w:t>
      </w:r>
      <w:proofErr w:type="spellStart"/>
      <w:r>
        <w:t>αποκοπήν</w:t>
      </w:r>
      <w:proofErr w:type="spellEnd"/>
      <w:r>
        <w:t xml:space="preserve"> ποσό που ζητείται και πρέπει να πληρούν τις αρχές της οικονομίας, της αποδοτικότητας και της </w:t>
      </w:r>
      <w:r>
        <w:rPr>
          <w:spacing w:val="-2"/>
        </w:rPr>
        <w:t>αποτελεσματικότητας.</w:t>
      </w:r>
    </w:p>
    <w:p w14:paraId="6C7B4D29" w14:textId="77777777" w:rsidR="0028661C" w:rsidRDefault="0028661C">
      <w:pPr>
        <w:pStyle w:val="a3"/>
        <w:spacing w:before="7"/>
        <w:rPr>
          <w:sz w:val="16"/>
        </w:rPr>
      </w:pPr>
    </w:p>
    <w:p w14:paraId="6C7B4D2A" w14:textId="77777777" w:rsidR="0028661C" w:rsidRDefault="00B273B9">
      <w:pPr>
        <w:pStyle w:val="a3"/>
        <w:spacing w:line="276" w:lineRule="auto"/>
        <w:ind w:left="260" w:right="300"/>
        <w:jc w:val="both"/>
      </w:pPr>
      <w:r>
        <w:t xml:space="preserve">Η επιλογή του κατ’ </w:t>
      </w:r>
      <w:proofErr w:type="spellStart"/>
      <w:r>
        <w:t>αποκοπήν</w:t>
      </w:r>
      <w:proofErr w:type="spellEnd"/>
      <w:r>
        <w:t xml:space="preserve"> ποσού που θα ζητηθεί θα πρέπει να βασίζεται στην εκτίμηση του ίδιου του αιτούντος</w:t>
      </w:r>
      <w:r>
        <w:rPr>
          <w:spacing w:val="40"/>
        </w:rPr>
        <w:t xml:space="preserve"> </w:t>
      </w:r>
      <w:r>
        <w:t>για το συνολικό κόστος</w:t>
      </w:r>
      <w:r>
        <w:t xml:space="preserve"> του σχεδίου. Με βάση την εν λόγω εκτίμηση, οι αιτούντες πρέπει να επιλέξουν το ποσό που ταιριάζει καλύτερα στις ανάγκες τους, διασφαλίζοντας παράλληλα την αποδοτική χρήση των κονδυλίων και την τήρηση</w:t>
      </w:r>
      <w:r>
        <w:rPr>
          <w:spacing w:val="-3"/>
        </w:rPr>
        <w:t xml:space="preserve"> </w:t>
      </w:r>
      <w:r>
        <w:t>της</w:t>
      </w:r>
      <w:r>
        <w:rPr>
          <w:spacing w:val="-4"/>
        </w:rPr>
        <w:t xml:space="preserve"> </w:t>
      </w:r>
      <w:r>
        <w:t>αρχής</w:t>
      </w:r>
      <w:r>
        <w:rPr>
          <w:spacing w:val="-4"/>
        </w:rPr>
        <w:t xml:space="preserve"> </w:t>
      </w:r>
      <w:r>
        <w:t>της</w:t>
      </w:r>
      <w:r>
        <w:rPr>
          <w:spacing w:val="-4"/>
        </w:rPr>
        <w:t xml:space="preserve"> </w:t>
      </w:r>
      <w:r>
        <w:t>συγχρηματοδότησης</w:t>
      </w:r>
      <w:r>
        <w:rPr>
          <w:spacing w:val="-1"/>
        </w:rPr>
        <w:t xml:space="preserve"> </w:t>
      </w:r>
      <w:r>
        <w:t>(δηλαδή</w:t>
      </w:r>
      <w:r>
        <w:rPr>
          <w:spacing w:val="-3"/>
        </w:rPr>
        <w:t xml:space="preserve"> </w:t>
      </w:r>
      <w:r>
        <w:t>οι</w:t>
      </w:r>
      <w:r>
        <w:rPr>
          <w:spacing w:val="-3"/>
        </w:rPr>
        <w:t xml:space="preserve"> </w:t>
      </w:r>
      <w:r>
        <w:t>προϋπολογισμ</w:t>
      </w:r>
      <w:r>
        <w:t>οί</w:t>
      </w:r>
      <w:r>
        <w:rPr>
          <w:spacing w:val="-3"/>
        </w:rPr>
        <w:t xml:space="preserve"> </w:t>
      </w:r>
      <w:r>
        <w:t>των</w:t>
      </w:r>
      <w:r>
        <w:rPr>
          <w:spacing w:val="-1"/>
        </w:rPr>
        <w:t xml:space="preserve"> </w:t>
      </w:r>
      <w:r>
        <w:t>σχεδίων</w:t>
      </w:r>
      <w:r>
        <w:rPr>
          <w:spacing w:val="-4"/>
        </w:rPr>
        <w:t xml:space="preserve"> </w:t>
      </w:r>
      <w:r>
        <w:t>αναμένεται</w:t>
      </w:r>
      <w:r>
        <w:rPr>
          <w:spacing w:val="-3"/>
        </w:rPr>
        <w:t xml:space="preserve"> </w:t>
      </w:r>
      <w:r>
        <w:t>να</w:t>
      </w:r>
      <w:r>
        <w:rPr>
          <w:spacing w:val="-4"/>
        </w:rPr>
        <w:t xml:space="preserve"> </w:t>
      </w:r>
      <w:r>
        <w:t>συμπληρωθούν</w:t>
      </w:r>
      <w:r>
        <w:rPr>
          <w:spacing w:val="-1"/>
        </w:rPr>
        <w:t xml:space="preserve"> </w:t>
      </w:r>
      <w:r>
        <w:t xml:space="preserve">με άλλες πηγές χρηματοδότησης και, ως εκ τούτου, το αναμενόμενο συνολικό κόστος του σχεδίου είναι υψηλότερο από το καθορισμένο κατ’ </w:t>
      </w:r>
      <w:proofErr w:type="spellStart"/>
      <w:r>
        <w:t>αποκοπήν</w:t>
      </w:r>
      <w:proofErr w:type="spellEnd"/>
      <w:r>
        <w:t xml:space="preserve"> ποσό που ζητείται).</w:t>
      </w:r>
    </w:p>
    <w:p w14:paraId="6C7B4D2B" w14:textId="77777777" w:rsidR="0028661C" w:rsidRDefault="0028661C">
      <w:pPr>
        <w:pStyle w:val="a3"/>
        <w:spacing w:before="4"/>
        <w:rPr>
          <w:sz w:val="16"/>
        </w:rPr>
      </w:pPr>
    </w:p>
    <w:p w14:paraId="6C7B4D2C" w14:textId="77777777" w:rsidR="0028661C" w:rsidRDefault="00B273B9">
      <w:pPr>
        <w:pStyle w:val="a3"/>
        <w:spacing w:line="276" w:lineRule="auto"/>
        <w:ind w:left="260" w:right="296"/>
        <w:jc w:val="both"/>
      </w:pPr>
      <w:r>
        <w:t>Σε περίπτωση αμφιβολιών μεταξύ δύο ποσών, οι αιτούντ</w:t>
      </w:r>
      <w:r>
        <w:t>ες μπορούν: α) να μειώσουν το κόστος του σχεδίου τους, για παράδειγμα με την εξεύρεση οικονομικά αποδοτικότερων τρόπων για την επίτευξη παρόμοιων αποτελεσμάτων ή με την προσαρμογή του αριθμού/κλίμακας των δραστηριοτήτων του σχεδίου στον προϋπολογισμό· β) ν</w:t>
      </w:r>
      <w:r>
        <w:t xml:space="preserve">α αυξήσουν την κλίμακα του σχεδίου τους, για παράδειγμα με στόχο την προσέγγιση περισσότερων συμμετεχόντων με τις δραστηριότητές τους, την αύξηση του αριθμού των δραστηριοτήτων ή την παραγωγή πρόσθετων αποτελεσμάτων του </w:t>
      </w:r>
      <w:r>
        <w:rPr>
          <w:spacing w:val="-2"/>
        </w:rPr>
        <w:t>σχεδίου.</w:t>
      </w:r>
    </w:p>
    <w:p w14:paraId="6C7B4D2D" w14:textId="77777777" w:rsidR="0028661C" w:rsidRDefault="0028661C">
      <w:pPr>
        <w:pStyle w:val="a3"/>
        <w:spacing w:before="4"/>
        <w:rPr>
          <w:sz w:val="16"/>
        </w:rPr>
      </w:pPr>
    </w:p>
    <w:p w14:paraId="6C7B4D2E" w14:textId="77777777" w:rsidR="0028661C" w:rsidRDefault="00B273B9">
      <w:pPr>
        <w:pStyle w:val="a3"/>
        <w:spacing w:before="1" w:line="276" w:lineRule="auto"/>
        <w:ind w:left="260" w:right="306"/>
        <w:jc w:val="both"/>
      </w:pPr>
      <w:r>
        <w:t>Η επάρκεια του αριθμού, το</w:t>
      </w:r>
      <w:r>
        <w:t>υ πεδίου και της πολυπλοκότητας των προτεινόμενων δραστηριοτήτων του σχεδίου σε σχέση με το αιτούμενο ποσό, καθώς και η συνάφειά τους με τους στόχους του σχεδίου, θα αποτελέσουν σημαντικά στοιχεία της αξιολόγησης της ποιότητας, σύμφωνα με τα κριτήρια χορήγ</w:t>
      </w:r>
      <w:r>
        <w:t>ησης που περιγράφονται ανωτέρω.</w:t>
      </w:r>
    </w:p>
    <w:p w14:paraId="6C7B4D2F" w14:textId="77777777" w:rsidR="0028661C" w:rsidRDefault="0028661C">
      <w:pPr>
        <w:pStyle w:val="a3"/>
      </w:pPr>
    </w:p>
    <w:p w14:paraId="6C7B4D30" w14:textId="77777777" w:rsidR="0028661C" w:rsidRDefault="0028661C">
      <w:pPr>
        <w:pStyle w:val="a3"/>
      </w:pPr>
    </w:p>
    <w:p w14:paraId="6C7B4D31" w14:textId="77777777" w:rsidR="0028661C" w:rsidRDefault="0028661C">
      <w:pPr>
        <w:pStyle w:val="a3"/>
        <w:spacing w:before="10"/>
        <w:rPr>
          <w:sz w:val="15"/>
        </w:rPr>
      </w:pPr>
    </w:p>
    <w:p w14:paraId="6C7B4D32" w14:textId="77777777" w:rsidR="0028661C" w:rsidRDefault="00B273B9">
      <w:pPr>
        <w:pStyle w:val="7"/>
        <w:jc w:val="left"/>
      </w:pPr>
      <w:r>
        <w:rPr>
          <w:spacing w:val="-2"/>
        </w:rPr>
        <w:t>ΑΠΑΙΤΗΣΕΙΣ</w:t>
      </w:r>
    </w:p>
    <w:p w14:paraId="6C7B4D33" w14:textId="77777777" w:rsidR="0028661C" w:rsidRDefault="0028661C">
      <w:pPr>
        <w:pStyle w:val="a3"/>
        <w:spacing w:before="4"/>
        <w:rPr>
          <w:b/>
          <w:sz w:val="19"/>
        </w:rPr>
      </w:pPr>
    </w:p>
    <w:p w14:paraId="6C7B4D34" w14:textId="77777777" w:rsidR="0028661C" w:rsidRDefault="00B273B9">
      <w:pPr>
        <w:pStyle w:val="a3"/>
        <w:spacing w:line="276" w:lineRule="auto"/>
        <w:ind w:left="260" w:right="300"/>
        <w:jc w:val="both"/>
      </w:pPr>
      <w:r>
        <w:t>Δεδομένου</w:t>
      </w:r>
      <w:r>
        <w:rPr>
          <w:spacing w:val="-1"/>
        </w:rPr>
        <w:t xml:space="preserve"> </w:t>
      </w:r>
      <w:r>
        <w:t>ότι</w:t>
      </w:r>
      <w:r>
        <w:rPr>
          <w:spacing w:val="-2"/>
        </w:rPr>
        <w:t xml:space="preserve"> </w:t>
      </w:r>
      <w:r>
        <w:t>οι</w:t>
      </w:r>
      <w:r>
        <w:rPr>
          <w:spacing w:val="-2"/>
        </w:rPr>
        <w:t xml:space="preserve"> </w:t>
      </w:r>
      <w:r>
        <w:t>συμπράξεις μικρής</w:t>
      </w:r>
      <w:r>
        <w:rPr>
          <w:spacing w:val="-2"/>
        </w:rPr>
        <w:t xml:space="preserve"> </w:t>
      </w:r>
      <w:r>
        <w:t>κλίμακας</w:t>
      </w:r>
      <w:r>
        <w:rPr>
          <w:spacing w:val="-2"/>
        </w:rPr>
        <w:t xml:space="preserve"> </w:t>
      </w:r>
      <w:r>
        <w:t>αποτελούν μέσο</w:t>
      </w:r>
      <w:r>
        <w:rPr>
          <w:spacing w:val="-1"/>
        </w:rPr>
        <w:t xml:space="preserve"> </w:t>
      </w:r>
      <w:r>
        <w:t>ένταξης</w:t>
      </w:r>
      <w:r>
        <w:rPr>
          <w:spacing w:val="-2"/>
        </w:rPr>
        <w:t xml:space="preserve"> </w:t>
      </w:r>
      <w:r>
        <w:t>και</w:t>
      </w:r>
      <w:r>
        <w:rPr>
          <w:spacing w:val="-1"/>
        </w:rPr>
        <w:t xml:space="preserve"> </w:t>
      </w:r>
      <w:r>
        <w:t>πρόσβασης νεοεισερχομένων</w:t>
      </w:r>
      <w:r>
        <w:rPr>
          <w:spacing w:val="-2"/>
        </w:rPr>
        <w:t xml:space="preserve"> </w:t>
      </w:r>
      <w:r>
        <w:t>και</w:t>
      </w:r>
      <w:r>
        <w:rPr>
          <w:spacing w:val="-1"/>
        </w:rPr>
        <w:t xml:space="preserve"> </w:t>
      </w:r>
      <w:r>
        <w:t>λιγότερο έμπειρων οργανισμών στο πρόγραμμα, το επίπεδο των πληροφοριών που απαιτούνται για την υποβολή αίτησης επιχορήγησης στο πλαίσιο της παρούσας δράσης θα είναι απλό, ενώ παράλληλα διασφαλίζεται η συμμόρφωση με τους κανόνες του δημοσιονομικού κανονισμο</w:t>
      </w:r>
      <w:r>
        <w:t>ύ της ΕΕ. Ως εκ τούτου, η περιγραφή του σχεδίου περιλαμβάνει:</w:t>
      </w:r>
    </w:p>
    <w:p w14:paraId="6C7B4D35" w14:textId="77777777" w:rsidR="0028661C" w:rsidRDefault="0028661C">
      <w:pPr>
        <w:pStyle w:val="a3"/>
        <w:spacing w:before="3"/>
        <w:rPr>
          <w:sz w:val="16"/>
        </w:rPr>
      </w:pPr>
    </w:p>
    <w:p w14:paraId="6C7B4D36" w14:textId="77777777" w:rsidR="0028661C" w:rsidRDefault="00B273B9">
      <w:pPr>
        <w:pStyle w:val="a5"/>
        <w:numPr>
          <w:ilvl w:val="0"/>
          <w:numId w:val="212"/>
        </w:numPr>
        <w:tabs>
          <w:tab w:val="left" w:pos="980"/>
          <w:tab w:val="left" w:pos="981"/>
        </w:tabs>
        <w:ind w:hanging="361"/>
        <w:jc w:val="left"/>
        <w:rPr>
          <w:sz w:val="20"/>
        </w:rPr>
      </w:pPr>
      <w:r>
        <w:rPr>
          <w:spacing w:val="-2"/>
          <w:sz w:val="20"/>
        </w:rPr>
        <w:t>Στόχοι</w:t>
      </w:r>
    </w:p>
    <w:p w14:paraId="6C7B4D37" w14:textId="77777777" w:rsidR="0028661C" w:rsidRDefault="00B273B9">
      <w:pPr>
        <w:pStyle w:val="a5"/>
        <w:numPr>
          <w:ilvl w:val="0"/>
          <w:numId w:val="212"/>
        </w:numPr>
        <w:tabs>
          <w:tab w:val="left" w:pos="980"/>
          <w:tab w:val="left" w:pos="981"/>
        </w:tabs>
        <w:spacing w:before="39"/>
        <w:ind w:hanging="361"/>
        <w:jc w:val="left"/>
        <w:rPr>
          <w:sz w:val="20"/>
        </w:rPr>
      </w:pPr>
      <w:r>
        <w:rPr>
          <w:sz w:val="20"/>
        </w:rPr>
        <w:t>Προτεινόμενες</w:t>
      </w:r>
      <w:r>
        <w:rPr>
          <w:spacing w:val="-12"/>
          <w:sz w:val="20"/>
        </w:rPr>
        <w:t xml:space="preserve"> </w:t>
      </w:r>
      <w:r>
        <w:rPr>
          <w:spacing w:val="-2"/>
          <w:sz w:val="20"/>
        </w:rPr>
        <w:t>δραστηριότητες</w:t>
      </w:r>
    </w:p>
    <w:p w14:paraId="6C7B4D38" w14:textId="77777777" w:rsidR="0028661C" w:rsidRDefault="00B273B9">
      <w:pPr>
        <w:pStyle w:val="a5"/>
        <w:numPr>
          <w:ilvl w:val="0"/>
          <w:numId w:val="212"/>
        </w:numPr>
        <w:tabs>
          <w:tab w:val="left" w:pos="980"/>
          <w:tab w:val="left" w:pos="981"/>
        </w:tabs>
        <w:spacing w:before="38"/>
        <w:ind w:hanging="361"/>
        <w:jc w:val="left"/>
        <w:rPr>
          <w:sz w:val="20"/>
        </w:rPr>
      </w:pPr>
      <w:r>
        <w:rPr>
          <w:w w:val="95"/>
          <w:sz w:val="20"/>
        </w:rPr>
        <w:t>Αναμενόμενα</w:t>
      </w:r>
      <w:r>
        <w:rPr>
          <w:spacing w:val="44"/>
          <w:sz w:val="20"/>
        </w:rPr>
        <w:t xml:space="preserve"> </w:t>
      </w:r>
      <w:r>
        <w:rPr>
          <w:spacing w:val="-2"/>
          <w:w w:val="95"/>
          <w:sz w:val="20"/>
        </w:rPr>
        <w:t>αποτελέσματα</w:t>
      </w:r>
    </w:p>
    <w:p w14:paraId="6C7B4D39" w14:textId="77777777" w:rsidR="0028661C" w:rsidRDefault="0028661C">
      <w:pPr>
        <w:pStyle w:val="a3"/>
        <w:spacing w:before="4"/>
        <w:rPr>
          <w:sz w:val="19"/>
        </w:rPr>
      </w:pPr>
    </w:p>
    <w:p w14:paraId="6C7B4D3A" w14:textId="77777777" w:rsidR="0028661C" w:rsidRDefault="00B273B9">
      <w:pPr>
        <w:pStyle w:val="a3"/>
        <w:spacing w:line="276" w:lineRule="auto"/>
        <w:ind w:left="260" w:right="301"/>
        <w:jc w:val="both"/>
      </w:pPr>
      <w:r>
        <w:t>Οι στόχοι, οι δραστηριότητες και τα επιδιωκόμενα αποτελέσματα πρέπει να συνδέονται σαφώς μεταξύ τους και να παρουσιάζονται με συνεκ</w:t>
      </w:r>
      <w:r>
        <w:t>τικό τρόπο. Οι αιτήσεις περιλαμβάνουν επίσης ένα γενικό χρονοδιάγραμμα του σχεδίου με την προβλεπόμενη ημερομηνία ολοκλήρωσης των κύριων δραστηριοτήτων.</w:t>
      </w:r>
    </w:p>
    <w:p w14:paraId="6C7B4D3B" w14:textId="77777777" w:rsidR="0028661C" w:rsidRDefault="0028661C">
      <w:pPr>
        <w:pStyle w:val="a3"/>
        <w:spacing w:before="4"/>
        <w:rPr>
          <w:sz w:val="16"/>
        </w:rPr>
      </w:pPr>
    </w:p>
    <w:p w14:paraId="6C7B4D3C" w14:textId="77777777" w:rsidR="0028661C" w:rsidRDefault="00B273B9">
      <w:pPr>
        <w:pStyle w:val="a3"/>
        <w:spacing w:line="276" w:lineRule="auto"/>
        <w:ind w:left="260" w:right="302"/>
        <w:jc w:val="both"/>
      </w:pPr>
      <w:r>
        <w:t xml:space="preserve">Οι αιτούντες θα πρέπει να παρέχουν επαρκείς πληροφορίες σχετικά με το σχέδιο προϋπολογισμού, ώστε οι </w:t>
      </w:r>
      <w:proofErr w:type="spellStart"/>
      <w:r>
        <w:t>α</w:t>
      </w:r>
      <w:r>
        <w:t>ξιολογητές</w:t>
      </w:r>
      <w:proofErr w:type="spellEnd"/>
      <w:r>
        <w:t xml:space="preserve"> να μπορούν να αξιολογούν την </w:t>
      </w:r>
      <w:proofErr w:type="spellStart"/>
      <w:r>
        <w:t>καταλληλότητα</w:t>
      </w:r>
      <w:proofErr w:type="spellEnd"/>
      <w:r>
        <w:t xml:space="preserve"> κάθε δραστηριότητας, καθώς και τη συνοχή της κάθε δραστηριότητας με τις άλλες.</w:t>
      </w:r>
    </w:p>
    <w:p w14:paraId="6C7B4D3D" w14:textId="77777777" w:rsidR="0028661C" w:rsidRDefault="0028661C">
      <w:pPr>
        <w:pStyle w:val="a3"/>
        <w:spacing w:before="4"/>
        <w:rPr>
          <w:sz w:val="16"/>
        </w:rPr>
      </w:pPr>
    </w:p>
    <w:p w14:paraId="6C7B4D3E" w14:textId="77777777" w:rsidR="0028661C" w:rsidRDefault="00B273B9">
      <w:pPr>
        <w:pStyle w:val="a3"/>
        <w:spacing w:line="276" w:lineRule="auto"/>
        <w:ind w:left="260" w:right="305"/>
        <w:jc w:val="both"/>
      </w:pPr>
      <w:r>
        <w:t xml:space="preserve">Στον </w:t>
      </w:r>
      <w:r>
        <w:rPr>
          <w:b/>
        </w:rPr>
        <w:t xml:space="preserve">προϋπολογισμό του σχεδίου </w:t>
      </w:r>
      <w:r>
        <w:t>πρέπει να απαριθμούνται οι δραστηριότητες του σχεδίου και να αναγράφεται το ποσοστό της επιχορήγησης που κατανέμεται ανά δραστηριότητα.</w:t>
      </w:r>
    </w:p>
    <w:p w14:paraId="6C7B4D3F" w14:textId="77777777" w:rsidR="0028661C" w:rsidRDefault="0028661C">
      <w:pPr>
        <w:pStyle w:val="a3"/>
        <w:spacing w:before="6"/>
        <w:rPr>
          <w:sz w:val="16"/>
        </w:rPr>
      </w:pPr>
    </w:p>
    <w:p w14:paraId="6C7B4D40" w14:textId="77777777" w:rsidR="0028661C" w:rsidRDefault="00B273B9">
      <w:pPr>
        <w:pStyle w:val="a3"/>
        <w:spacing w:before="1" w:line="276" w:lineRule="auto"/>
        <w:ind w:left="260" w:right="303" w:firstLine="45"/>
        <w:jc w:val="both"/>
      </w:pPr>
      <w:r>
        <w:t>Η υπεργολαβία υπηρεσιών επιτρέπεται εφόσον δεν καλύπτει βασικές δραστηριότητες από τις οποίες εξαρτάται</w:t>
      </w:r>
      <w:r>
        <w:rPr>
          <w:spacing w:val="40"/>
        </w:rPr>
        <w:t xml:space="preserve"> </w:t>
      </w:r>
      <w:r>
        <w:t>άμεσα η επίτευξ</w:t>
      </w:r>
      <w:r>
        <w:t>η των στόχων της δράσης. Στις περιπτώσεις αυτές, το ποσό που εγγράφεται στον προϋπολογισμό για</w:t>
      </w:r>
    </w:p>
    <w:p w14:paraId="6C7B4D41" w14:textId="77777777" w:rsidR="0028661C" w:rsidRDefault="0028661C">
      <w:pPr>
        <w:spacing w:line="276" w:lineRule="auto"/>
        <w:jc w:val="both"/>
        <w:sectPr w:rsidR="0028661C">
          <w:pgSz w:w="11910" w:h="16840"/>
          <w:pgMar w:top="1380" w:right="780" w:bottom="720" w:left="820" w:header="0" w:footer="528" w:gutter="0"/>
          <w:cols w:space="720"/>
        </w:sectPr>
      </w:pPr>
    </w:p>
    <w:p w14:paraId="6C7B4D42" w14:textId="77777777" w:rsidR="0028661C" w:rsidRDefault="00B273B9">
      <w:pPr>
        <w:pStyle w:val="a3"/>
        <w:spacing w:before="43" w:line="276" w:lineRule="auto"/>
        <w:ind w:left="260" w:right="304"/>
        <w:jc w:val="both"/>
      </w:pPr>
      <w:r>
        <w:lastRenderedPageBreak/>
        <w:t xml:space="preserve">την υπεργολαβία πρέπει να περιλαμβάνεται στην περιγραφή των δραστηριοτήτων που καλύπτονται από τη σύμβαση </w:t>
      </w:r>
      <w:r>
        <w:rPr>
          <w:spacing w:val="-2"/>
        </w:rPr>
        <w:t>υπεργολαβίας.</w:t>
      </w:r>
    </w:p>
    <w:p w14:paraId="6C7B4D43" w14:textId="77777777" w:rsidR="0028661C" w:rsidRDefault="0028661C">
      <w:pPr>
        <w:pStyle w:val="a3"/>
        <w:spacing w:before="4"/>
        <w:rPr>
          <w:sz w:val="16"/>
        </w:rPr>
      </w:pPr>
    </w:p>
    <w:p w14:paraId="6C7B4D44" w14:textId="77777777" w:rsidR="0028661C" w:rsidRDefault="00B273B9">
      <w:pPr>
        <w:pStyle w:val="a3"/>
        <w:spacing w:line="276" w:lineRule="auto"/>
        <w:ind w:left="260" w:right="310"/>
        <w:jc w:val="both"/>
      </w:pPr>
      <w:r>
        <w:t>Επιπλέον, η υπεργολαβί</w:t>
      </w:r>
      <w:r>
        <w:t>α πρέπει να αιτιολογείται με βάση τη φύση της δράσης και το ποσό δεν πρέπει να υπερβαίνει το 20 % του συνολικού ποσού της επιχορήγησης.</w:t>
      </w:r>
    </w:p>
    <w:p w14:paraId="6C7B4D45" w14:textId="77777777" w:rsidR="0028661C" w:rsidRDefault="0028661C">
      <w:pPr>
        <w:pStyle w:val="a3"/>
        <w:spacing w:before="6"/>
        <w:rPr>
          <w:sz w:val="16"/>
        </w:rPr>
      </w:pPr>
    </w:p>
    <w:p w14:paraId="6C7B4D46" w14:textId="77777777" w:rsidR="0028661C" w:rsidRDefault="00B273B9">
      <w:pPr>
        <w:pStyle w:val="8"/>
        <w:spacing w:before="1"/>
        <w:jc w:val="both"/>
      </w:pPr>
      <w:r>
        <w:t>Καταβολή</w:t>
      </w:r>
      <w:r>
        <w:rPr>
          <w:spacing w:val="-6"/>
        </w:rPr>
        <w:t xml:space="preserve"> </w:t>
      </w:r>
      <w:r>
        <w:t>της</w:t>
      </w:r>
      <w:r>
        <w:rPr>
          <w:spacing w:val="-5"/>
        </w:rPr>
        <w:t xml:space="preserve"> </w:t>
      </w:r>
      <w:r>
        <w:rPr>
          <w:spacing w:val="-2"/>
        </w:rPr>
        <w:t>επιχορήγησης</w:t>
      </w:r>
    </w:p>
    <w:p w14:paraId="6C7B4D47" w14:textId="77777777" w:rsidR="0028661C" w:rsidRDefault="0028661C">
      <w:pPr>
        <w:pStyle w:val="a3"/>
        <w:spacing w:before="3"/>
        <w:rPr>
          <w:b/>
          <w:sz w:val="19"/>
        </w:rPr>
      </w:pPr>
    </w:p>
    <w:p w14:paraId="6C7B4D48" w14:textId="77777777" w:rsidR="0028661C" w:rsidRDefault="00B273B9">
      <w:pPr>
        <w:pStyle w:val="a3"/>
        <w:spacing w:before="1" w:line="276" w:lineRule="auto"/>
        <w:ind w:left="260" w:right="295"/>
        <w:jc w:val="both"/>
      </w:pPr>
      <w:r>
        <w:t>Προϋπόθεση για την καταβολή ολόκληρου του ποσού της επιχορήγησης είναι η ολοκλήρωση όλων των</w:t>
      </w:r>
      <w:r>
        <w:t xml:space="preserve"> δραστηριοτήτων σύμφωνα με τα κριτήρια ποιότητας που περιγράφονται στην αίτηση. Σε περίπτωση που μία ή περισσότερες δραστηριότητες δεν έχουν ολοκληρωθεί, έχουν ολοκληρωθεί εν μέρει ή έχουν αξιολογηθεί ως μη ικανοποιητικές κατά την αξιολόγηση της ποιότητας,</w:t>
      </w:r>
      <w:r>
        <w:t xml:space="preserve"> μπορούν να εφαρμοστούν οι κατάλληλες μειώσεις του ποσού της επιχορήγησης κατά το στάδιο της τελικής έκθεσης σε περίπτωση ανεπαρκούς, μερικής ή καθυστερημένης υλοποίησης με τη μη αποδοχή μεμονωμένων δραστηριοτήτων ή με τη μείωση του συνολικού ποσού κατά έν</w:t>
      </w:r>
      <w:r>
        <w:t>α ενιαίο ποσοστό.</w:t>
      </w:r>
    </w:p>
    <w:p w14:paraId="6C7B4D49" w14:textId="77777777" w:rsidR="0028661C" w:rsidRDefault="0028661C">
      <w:pPr>
        <w:pStyle w:val="a3"/>
        <w:spacing w:before="4"/>
        <w:rPr>
          <w:sz w:val="16"/>
        </w:rPr>
      </w:pPr>
    </w:p>
    <w:p w14:paraId="6C7B4D4A" w14:textId="77777777" w:rsidR="0028661C" w:rsidRDefault="00B273B9">
      <w:pPr>
        <w:pStyle w:val="a3"/>
        <w:spacing w:line="276" w:lineRule="auto"/>
        <w:ind w:left="260" w:right="304"/>
        <w:jc w:val="both"/>
      </w:pPr>
      <w:r>
        <w:t>Η αξιολόγηση της τελικής έκθεσης βασίζεται στις λεπτομερείς περιγραφές κάθε δραστηριότητας που υλοποιήθηκε, σε στοιχεία που δείχνουν το επίπεδο επίτευξης των στόχων του σχεδίου που αναφέρονται στην αίτηση, στην ποιότητα των αποτελεσμάτων</w:t>
      </w:r>
      <w:r>
        <w:t xml:space="preserve"> του σχεδίου που </w:t>
      </w:r>
      <w:proofErr w:type="spellStart"/>
      <w:r>
        <w:t>αναφορτώνονται</w:t>
      </w:r>
      <w:proofErr w:type="spellEnd"/>
      <w:r>
        <w:t xml:space="preserve"> στην πλατφόρμα αποτελεσμάτων σχεδίων </w:t>
      </w:r>
      <w:proofErr w:type="spellStart"/>
      <w:r>
        <w:t>Erasmus</w:t>
      </w:r>
      <w:proofErr w:type="spellEnd"/>
      <w:r>
        <w:t xml:space="preserve">+ και στην </w:t>
      </w:r>
      <w:proofErr w:type="spellStart"/>
      <w:r>
        <w:t>αυτοαξιολόγηση</w:t>
      </w:r>
      <w:proofErr w:type="spellEnd"/>
      <w:r>
        <w:t xml:space="preserve"> των οργανισμών-εταίρων.</w:t>
      </w:r>
    </w:p>
    <w:p w14:paraId="6C7B4D4B" w14:textId="77777777" w:rsidR="0028661C" w:rsidRDefault="0028661C">
      <w:pPr>
        <w:spacing w:line="276" w:lineRule="auto"/>
        <w:jc w:val="both"/>
        <w:sectPr w:rsidR="0028661C">
          <w:pgSz w:w="11910" w:h="16840"/>
          <w:pgMar w:top="1380" w:right="780" w:bottom="720" w:left="820" w:header="0" w:footer="528" w:gutter="0"/>
          <w:cols w:space="720"/>
        </w:sectPr>
      </w:pPr>
    </w:p>
    <w:p w14:paraId="6C7B4D4C" w14:textId="77777777" w:rsidR="0028661C" w:rsidRDefault="00B273B9">
      <w:pPr>
        <w:pStyle w:val="3"/>
        <w:jc w:val="left"/>
      </w:pPr>
      <w:bookmarkStart w:id="66" w:name="ΣΥΜΠΡΑΞΕΙΣ_ΓΙΑ_ΑΡΙΣΤΕΙΑ"/>
      <w:bookmarkStart w:id="67" w:name="_bookmark22"/>
      <w:bookmarkEnd w:id="66"/>
      <w:bookmarkEnd w:id="67"/>
      <w:r>
        <w:lastRenderedPageBreak/>
        <w:t>ΣΥΜΠΡΑΞΕΙΣ</w:t>
      </w:r>
      <w:r>
        <w:rPr>
          <w:spacing w:val="-12"/>
        </w:rPr>
        <w:t xml:space="preserve"> </w:t>
      </w:r>
      <w:r>
        <w:t>ΓΙΑ</w:t>
      </w:r>
      <w:r>
        <w:rPr>
          <w:spacing w:val="-11"/>
        </w:rPr>
        <w:t xml:space="preserve"> </w:t>
      </w:r>
      <w:r>
        <w:rPr>
          <w:spacing w:val="-2"/>
        </w:rPr>
        <w:t>ΑΡΙΣΤΕΙΑ</w:t>
      </w:r>
    </w:p>
    <w:p w14:paraId="6C7B4D4D" w14:textId="77777777" w:rsidR="0028661C" w:rsidRDefault="0028661C">
      <w:pPr>
        <w:pStyle w:val="a3"/>
        <w:rPr>
          <w:b/>
          <w:sz w:val="26"/>
        </w:rPr>
      </w:pPr>
    </w:p>
    <w:p w14:paraId="6C7B4D4E" w14:textId="77777777" w:rsidR="0028661C" w:rsidRDefault="00B273B9">
      <w:pPr>
        <w:pStyle w:val="7"/>
        <w:spacing w:before="212"/>
        <w:jc w:val="left"/>
      </w:pPr>
      <w:r>
        <w:t>ΠΟΙΕΣ</w:t>
      </w:r>
      <w:r>
        <w:rPr>
          <w:spacing w:val="-7"/>
        </w:rPr>
        <w:t xml:space="preserve"> </w:t>
      </w:r>
      <w:r>
        <w:t>ΕΙΝΑΙ</w:t>
      </w:r>
      <w:r>
        <w:rPr>
          <w:spacing w:val="-6"/>
        </w:rPr>
        <w:t xml:space="preserve"> </w:t>
      </w:r>
      <w:r>
        <w:t>ΟΙ</w:t>
      </w:r>
      <w:r>
        <w:rPr>
          <w:spacing w:val="-6"/>
        </w:rPr>
        <w:t xml:space="preserve"> </w:t>
      </w:r>
      <w:r>
        <w:t>ΣΥΜΠΡΑΞΕΙΣ</w:t>
      </w:r>
      <w:r>
        <w:rPr>
          <w:spacing w:val="-4"/>
        </w:rPr>
        <w:t xml:space="preserve"> </w:t>
      </w:r>
      <w:r>
        <w:t>ΓΙΑ</w:t>
      </w:r>
      <w:r>
        <w:rPr>
          <w:spacing w:val="-7"/>
        </w:rPr>
        <w:t xml:space="preserve"> </w:t>
      </w:r>
      <w:r>
        <w:rPr>
          <w:spacing w:val="-2"/>
        </w:rPr>
        <w:t>ΑΡΙΣΤΕΙΑ;</w:t>
      </w:r>
    </w:p>
    <w:p w14:paraId="6C7B4D4F" w14:textId="77777777" w:rsidR="0028661C" w:rsidRDefault="0028661C">
      <w:pPr>
        <w:pStyle w:val="a3"/>
        <w:spacing w:before="6"/>
        <w:rPr>
          <w:b/>
          <w:sz w:val="19"/>
        </w:rPr>
      </w:pPr>
    </w:p>
    <w:p w14:paraId="6C7B4D50" w14:textId="77777777" w:rsidR="0028661C" w:rsidRDefault="00B273B9">
      <w:pPr>
        <w:pStyle w:val="a3"/>
        <w:spacing w:before="1" w:line="276" w:lineRule="auto"/>
        <w:ind w:left="260"/>
      </w:pPr>
      <w:r>
        <w:t>Οι</w:t>
      </w:r>
      <w:r>
        <w:rPr>
          <w:spacing w:val="40"/>
        </w:rPr>
        <w:t xml:space="preserve"> </w:t>
      </w:r>
      <w:r>
        <w:t>συμπράξεις</w:t>
      </w:r>
      <w:r>
        <w:rPr>
          <w:spacing w:val="40"/>
        </w:rPr>
        <w:t xml:space="preserve"> </w:t>
      </w:r>
      <w:r>
        <w:t>για</w:t>
      </w:r>
      <w:r>
        <w:rPr>
          <w:spacing w:val="40"/>
        </w:rPr>
        <w:t xml:space="preserve"> </w:t>
      </w:r>
      <w:r>
        <w:t>αριστεία</w:t>
      </w:r>
      <w:r>
        <w:rPr>
          <w:spacing w:val="40"/>
        </w:rPr>
        <w:t xml:space="preserve"> </w:t>
      </w:r>
      <w:r>
        <w:t>παρέχουν</w:t>
      </w:r>
      <w:r>
        <w:rPr>
          <w:spacing w:val="40"/>
        </w:rPr>
        <w:t xml:space="preserve"> </w:t>
      </w:r>
      <w:r>
        <w:t>στήριξη</w:t>
      </w:r>
      <w:r>
        <w:rPr>
          <w:spacing w:val="40"/>
        </w:rPr>
        <w:t xml:space="preserve"> </w:t>
      </w:r>
      <w:r>
        <w:t>σε</w:t>
      </w:r>
      <w:r>
        <w:rPr>
          <w:spacing w:val="40"/>
        </w:rPr>
        <w:t xml:space="preserve"> </w:t>
      </w:r>
      <w:r>
        <w:t>σχέδια</w:t>
      </w:r>
      <w:r>
        <w:rPr>
          <w:spacing w:val="40"/>
        </w:rPr>
        <w:t xml:space="preserve"> </w:t>
      </w:r>
      <w:r>
        <w:t>με</w:t>
      </w:r>
      <w:r>
        <w:rPr>
          <w:spacing w:val="40"/>
        </w:rPr>
        <w:t xml:space="preserve"> </w:t>
      </w:r>
      <w:r>
        <w:t>μακροπρόθεσμη</w:t>
      </w:r>
      <w:r>
        <w:rPr>
          <w:spacing w:val="40"/>
        </w:rPr>
        <w:t xml:space="preserve"> </w:t>
      </w:r>
      <w:r>
        <w:t>βιώσιμη</w:t>
      </w:r>
      <w:r>
        <w:rPr>
          <w:spacing w:val="40"/>
        </w:rPr>
        <w:t xml:space="preserve"> </w:t>
      </w:r>
      <w:r>
        <w:t>προοπτική.</w:t>
      </w:r>
      <w:r>
        <w:rPr>
          <w:spacing w:val="40"/>
        </w:rPr>
        <w:t xml:space="preserve"> </w:t>
      </w:r>
      <w:r>
        <w:t>Οι</w:t>
      </w:r>
      <w:r>
        <w:rPr>
          <w:spacing w:val="40"/>
        </w:rPr>
        <w:t xml:space="preserve"> </w:t>
      </w:r>
      <w:r>
        <w:t>ακόλουθες δράσεις υποστηρίζονται βάσει του συγκεκριμένου είδους συμπράξεων:</w:t>
      </w:r>
    </w:p>
    <w:p w14:paraId="6C7B4D51" w14:textId="77777777" w:rsidR="0028661C" w:rsidRDefault="0028661C">
      <w:pPr>
        <w:pStyle w:val="a3"/>
        <w:spacing w:before="2"/>
        <w:rPr>
          <w:sz w:val="16"/>
        </w:rPr>
      </w:pPr>
    </w:p>
    <w:p w14:paraId="6C7B4D52" w14:textId="77777777" w:rsidR="0028661C" w:rsidRDefault="00B273B9">
      <w:pPr>
        <w:pStyle w:val="a5"/>
        <w:numPr>
          <w:ilvl w:val="0"/>
          <w:numId w:val="212"/>
        </w:numPr>
        <w:tabs>
          <w:tab w:val="left" w:pos="980"/>
          <w:tab w:val="left" w:pos="981"/>
        </w:tabs>
        <w:spacing w:before="1" w:line="255" w:lineRule="exact"/>
        <w:ind w:hanging="361"/>
        <w:jc w:val="left"/>
        <w:rPr>
          <w:sz w:val="20"/>
        </w:rPr>
      </w:pPr>
      <w:r>
        <w:rPr>
          <w:sz w:val="20"/>
        </w:rPr>
        <w:t>Κέντρα</w:t>
      </w:r>
      <w:r>
        <w:rPr>
          <w:spacing w:val="-11"/>
          <w:sz w:val="20"/>
        </w:rPr>
        <w:t xml:space="preserve"> </w:t>
      </w:r>
      <w:r>
        <w:rPr>
          <w:sz w:val="20"/>
        </w:rPr>
        <w:t>επαγγελματικής</w:t>
      </w:r>
      <w:r>
        <w:rPr>
          <w:spacing w:val="-11"/>
          <w:sz w:val="20"/>
        </w:rPr>
        <w:t xml:space="preserve"> </w:t>
      </w:r>
      <w:r>
        <w:rPr>
          <w:sz w:val="20"/>
        </w:rPr>
        <w:t>αριστείας</w:t>
      </w:r>
      <w:r>
        <w:rPr>
          <w:spacing w:val="-11"/>
          <w:sz w:val="20"/>
        </w:rPr>
        <w:t xml:space="preserve"> </w:t>
      </w:r>
      <w:r>
        <w:rPr>
          <w:spacing w:val="-2"/>
          <w:sz w:val="20"/>
        </w:rPr>
        <w:t>(ΚΕΑ)</w:t>
      </w:r>
    </w:p>
    <w:p w14:paraId="6C7B4D53" w14:textId="77777777" w:rsidR="0028661C" w:rsidRDefault="00B273B9">
      <w:pPr>
        <w:pStyle w:val="a5"/>
        <w:numPr>
          <w:ilvl w:val="0"/>
          <w:numId w:val="212"/>
        </w:numPr>
        <w:tabs>
          <w:tab w:val="left" w:pos="980"/>
          <w:tab w:val="left" w:pos="981"/>
        </w:tabs>
        <w:spacing w:line="254" w:lineRule="exact"/>
        <w:ind w:hanging="361"/>
        <w:jc w:val="left"/>
        <w:rPr>
          <w:sz w:val="20"/>
        </w:rPr>
      </w:pPr>
      <w:r>
        <w:rPr>
          <w:w w:val="95"/>
          <w:sz w:val="20"/>
        </w:rPr>
        <w:t>Ακαδημίες</w:t>
      </w:r>
      <w:r>
        <w:rPr>
          <w:spacing w:val="37"/>
          <w:sz w:val="20"/>
        </w:rPr>
        <w:t xml:space="preserve"> </w:t>
      </w:r>
      <w:r>
        <w:rPr>
          <w:w w:val="95"/>
          <w:sz w:val="20"/>
        </w:rPr>
        <w:t>Εκπαιδευτικών</w:t>
      </w:r>
      <w:r>
        <w:rPr>
          <w:spacing w:val="36"/>
          <w:sz w:val="20"/>
        </w:rPr>
        <w:t xml:space="preserve"> </w:t>
      </w:r>
      <w:proofErr w:type="spellStart"/>
      <w:r>
        <w:rPr>
          <w:spacing w:val="-2"/>
          <w:w w:val="95"/>
          <w:sz w:val="20"/>
        </w:rPr>
        <w:t>Erasmus</w:t>
      </w:r>
      <w:proofErr w:type="spellEnd"/>
      <w:r>
        <w:rPr>
          <w:spacing w:val="-2"/>
          <w:w w:val="95"/>
          <w:sz w:val="20"/>
        </w:rPr>
        <w:t>+</w:t>
      </w:r>
    </w:p>
    <w:p w14:paraId="6C7B4D54" w14:textId="77777777" w:rsidR="0028661C" w:rsidRDefault="00B273B9">
      <w:pPr>
        <w:pStyle w:val="a5"/>
        <w:numPr>
          <w:ilvl w:val="0"/>
          <w:numId w:val="212"/>
        </w:numPr>
        <w:tabs>
          <w:tab w:val="left" w:pos="980"/>
          <w:tab w:val="left" w:pos="981"/>
        </w:tabs>
        <w:ind w:hanging="361"/>
        <w:jc w:val="left"/>
        <w:rPr>
          <w:sz w:val="20"/>
        </w:rPr>
      </w:pPr>
      <w:r>
        <w:rPr>
          <w:sz w:val="20"/>
        </w:rPr>
        <w:t>Δράση</w:t>
      </w:r>
      <w:r>
        <w:rPr>
          <w:spacing w:val="-8"/>
          <w:sz w:val="20"/>
        </w:rPr>
        <w:t xml:space="preserve"> </w:t>
      </w:r>
      <w:r>
        <w:rPr>
          <w:sz w:val="20"/>
        </w:rPr>
        <w:t>του</w:t>
      </w:r>
      <w:r>
        <w:rPr>
          <w:spacing w:val="-8"/>
          <w:sz w:val="20"/>
        </w:rPr>
        <w:t xml:space="preserve"> </w:t>
      </w:r>
      <w:r>
        <w:rPr>
          <w:sz w:val="20"/>
        </w:rPr>
        <w:t>προγράμματος</w:t>
      </w:r>
      <w:r>
        <w:rPr>
          <w:spacing w:val="-8"/>
          <w:sz w:val="20"/>
        </w:rPr>
        <w:t xml:space="preserve"> </w:t>
      </w:r>
      <w:proofErr w:type="spellStart"/>
      <w:r>
        <w:rPr>
          <w:sz w:val="20"/>
        </w:rPr>
        <w:t>Erasmus</w:t>
      </w:r>
      <w:proofErr w:type="spellEnd"/>
      <w:r>
        <w:rPr>
          <w:spacing w:val="-10"/>
          <w:sz w:val="20"/>
        </w:rPr>
        <w:t xml:space="preserve"> </w:t>
      </w:r>
      <w:proofErr w:type="spellStart"/>
      <w:r>
        <w:rPr>
          <w:spacing w:val="-2"/>
          <w:sz w:val="20"/>
        </w:rPr>
        <w:t>Mundus</w:t>
      </w:r>
      <w:proofErr w:type="spellEnd"/>
      <w:r>
        <w:rPr>
          <w:spacing w:val="-2"/>
          <w:sz w:val="20"/>
        </w:rPr>
        <w:t>:</w:t>
      </w:r>
    </w:p>
    <w:p w14:paraId="6C7B4D55" w14:textId="77777777" w:rsidR="0028661C" w:rsidRDefault="00B273B9">
      <w:pPr>
        <w:pStyle w:val="a5"/>
        <w:numPr>
          <w:ilvl w:val="1"/>
          <w:numId w:val="212"/>
        </w:numPr>
        <w:tabs>
          <w:tab w:val="left" w:pos="1701"/>
        </w:tabs>
        <w:spacing w:line="248" w:lineRule="exact"/>
        <w:ind w:hanging="361"/>
        <w:jc w:val="left"/>
        <w:rPr>
          <w:sz w:val="20"/>
        </w:rPr>
      </w:pPr>
      <w:r>
        <w:rPr>
          <w:sz w:val="20"/>
        </w:rPr>
        <w:t>Κοινά</w:t>
      </w:r>
      <w:r>
        <w:rPr>
          <w:spacing w:val="-10"/>
          <w:sz w:val="20"/>
        </w:rPr>
        <w:t xml:space="preserve"> </w:t>
      </w:r>
      <w:r>
        <w:rPr>
          <w:sz w:val="20"/>
        </w:rPr>
        <w:t>Μεταπτ</w:t>
      </w:r>
      <w:r>
        <w:rPr>
          <w:sz w:val="20"/>
        </w:rPr>
        <w:t>υχιακά</w:t>
      </w:r>
      <w:r>
        <w:rPr>
          <w:spacing w:val="-9"/>
          <w:sz w:val="20"/>
        </w:rPr>
        <w:t xml:space="preserve"> </w:t>
      </w:r>
      <w:r>
        <w:rPr>
          <w:sz w:val="20"/>
        </w:rPr>
        <w:t>Προγράμματα</w:t>
      </w:r>
      <w:r>
        <w:rPr>
          <w:spacing w:val="-9"/>
          <w:sz w:val="20"/>
        </w:rPr>
        <w:t xml:space="preserve"> </w:t>
      </w:r>
      <w:r>
        <w:rPr>
          <w:sz w:val="20"/>
        </w:rPr>
        <w:t>Σπουδών</w:t>
      </w:r>
      <w:r>
        <w:rPr>
          <w:spacing w:val="-9"/>
          <w:sz w:val="20"/>
        </w:rPr>
        <w:t xml:space="preserve"> </w:t>
      </w:r>
      <w:proofErr w:type="spellStart"/>
      <w:r>
        <w:rPr>
          <w:sz w:val="20"/>
        </w:rPr>
        <w:t>Erasmus</w:t>
      </w:r>
      <w:proofErr w:type="spellEnd"/>
      <w:r>
        <w:rPr>
          <w:spacing w:val="-11"/>
          <w:sz w:val="20"/>
        </w:rPr>
        <w:t xml:space="preserve"> </w:t>
      </w:r>
      <w:proofErr w:type="spellStart"/>
      <w:r>
        <w:rPr>
          <w:sz w:val="20"/>
        </w:rPr>
        <w:t>Mundus</w:t>
      </w:r>
      <w:proofErr w:type="spellEnd"/>
      <w:r>
        <w:rPr>
          <w:spacing w:val="-10"/>
          <w:sz w:val="20"/>
        </w:rPr>
        <w:t xml:space="preserve"> </w:t>
      </w:r>
      <w:r>
        <w:rPr>
          <w:spacing w:val="-5"/>
          <w:sz w:val="20"/>
        </w:rPr>
        <w:t>και</w:t>
      </w:r>
    </w:p>
    <w:p w14:paraId="6C7B4D56" w14:textId="77777777" w:rsidR="0028661C" w:rsidRDefault="00B273B9">
      <w:pPr>
        <w:pStyle w:val="a5"/>
        <w:numPr>
          <w:ilvl w:val="1"/>
          <w:numId w:val="212"/>
        </w:numPr>
        <w:tabs>
          <w:tab w:val="left" w:pos="1701"/>
        </w:tabs>
        <w:spacing w:line="248" w:lineRule="exact"/>
        <w:ind w:hanging="361"/>
        <w:jc w:val="left"/>
        <w:rPr>
          <w:sz w:val="20"/>
        </w:rPr>
      </w:pPr>
      <w:r>
        <w:rPr>
          <w:sz w:val="20"/>
        </w:rPr>
        <w:t>Μέτρα</w:t>
      </w:r>
      <w:r>
        <w:rPr>
          <w:spacing w:val="-9"/>
          <w:sz w:val="20"/>
        </w:rPr>
        <w:t xml:space="preserve"> </w:t>
      </w:r>
      <w:r>
        <w:rPr>
          <w:sz w:val="20"/>
        </w:rPr>
        <w:t>σχεδιασμού</w:t>
      </w:r>
      <w:r>
        <w:rPr>
          <w:spacing w:val="-8"/>
          <w:sz w:val="20"/>
        </w:rPr>
        <w:t xml:space="preserve"> </w:t>
      </w:r>
      <w:proofErr w:type="spellStart"/>
      <w:r>
        <w:rPr>
          <w:sz w:val="20"/>
        </w:rPr>
        <w:t>Erasmus</w:t>
      </w:r>
      <w:proofErr w:type="spellEnd"/>
      <w:r>
        <w:rPr>
          <w:spacing w:val="-8"/>
          <w:sz w:val="20"/>
        </w:rPr>
        <w:t xml:space="preserve"> </w:t>
      </w:r>
      <w:proofErr w:type="spellStart"/>
      <w:r>
        <w:rPr>
          <w:spacing w:val="-2"/>
          <w:sz w:val="20"/>
        </w:rPr>
        <w:t>Mundus</w:t>
      </w:r>
      <w:proofErr w:type="spellEnd"/>
      <w:r>
        <w:rPr>
          <w:spacing w:val="-2"/>
          <w:sz w:val="20"/>
        </w:rPr>
        <w:t>.</w:t>
      </w:r>
    </w:p>
    <w:p w14:paraId="6C7B4D57" w14:textId="77777777" w:rsidR="0028661C" w:rsidRDefault="0028661C">
      <w:pPr>
        <w:pStyle w:val="a3"/>
        <w:rPr>
          <w:sz w:val="22"/>
        </w:rPr>
      </w:pPr>
    </w:p>
    <w:p w14:paraId="6C7B4D58" w14:textId="77777777" w:rsidR="0028661C" w:rsidRDefault="00B273B9">
      <w:pPr>
        <w:pStyle w:val="a3"/>
        <w:spacing w:before="180"/>
        <w:ind w:left="260"/>
      </w:pPr>
      <w:r>
        <w:t>Τις</w:t>
      </w:r>
      <w:r>
        <w:rPr>
          <w:spacing w:val="-9"/>
        </w:rPr>
        <w:t xml:space="preserve"> </w:t>
      </w:r>
      <w:r>
        <w:t>δράσεις</w:t>
      </w:r>
      <w:r>
        <w:rPr>
          <w:spacing w:val="-8"/>
        </w:rPr>
        <w:t xml:space="preserve"> </w:t>
      </w:r>
      <w:r>
        <w:t>αυτές</w:t>
      </w:r>
      <w:r>
        <w:rPr>
          <w:spacing w:val="-8"/>
        </w:rPr>
        <w:t xml:space="preserve"> </w:t>
      </w:r>
      <w:r>
        <w:t>διαχειρίζεται</w:t>
      </w:r>
      <w:r>
        <w:rPr>
          <w:spacing w:val="-8"/>
        </w:rPr>
        <w:t xml:space="preserve"> </w:t>
      </w:r>
      <w:r>
        <w:t>ο</w:t>
      </w:r>
      <w:r>
        <w:rPr>
          <w:spacing w:val="-7"/>
        </w:rPr>
        <w:t xml:space="preserve"> </w:t>
      </w:r>
      <w:r>
        <w:t>Ευρωπαϊκός</w:t>
      </w:r>
      <w:r>
        <w:rPr>
          <w:spacing w:val="-9"/>
        </w:rPr>
        <w:t xml:space="preserve"> </w:t>
      </w:r>
      <w:r>
        <w:t>Εκτελεστικός</w:t>
      </w:r>
      <w:r>
        <w:rPr>
          <w:spacing w:val="-8"/>
        </w:rPr>
        <w:t xml:space="preserve"> </w:t>
      </w:r>
      <w:r>
        <w:t>Οργανισμός</w:t>
      </w:r>
      <w:r>
        <w:rPr>
          <w:spacing w:val="-8"/>
        </w:rPr>
        <w:t xml:space="preserve"> </w:t>
      </w:r>
      <w:r>
        <w:t>Εκπαίδευσης</w:t>
      </w:r>
      <w:r>
        <w:rPr>
          <w:spacing w:val="-8"/>
        </w:rPr>
        <w:t xml:space="preserve"> </w:t>
      </w:r>
      <w:r>
        <w:t>και</w:t>
      </w:r>
      <w:r>
        <w:rPr>
          <w:spacing w:val="-7"/>
        </w:rPr>
        <w:t xml:space="preserve"> </w:t>
      </w:r>
      <w:r>
        <w:t>Πολιτισμού</w:t>
      </w:r>
      <w:r>
        <w:rPr>
          <w:spacing w:val="-8"/>
        </w:rPr>
        <w:t xml:space="preserve"> </w:t>
      </w:r>
      <w:r>
        <w:rPr>
          <w:spacing w:val="-2"/>
        </w:rPr>
        <w:t>(EACEA).</w:t>
      </w:r>
    </w:p>
    <w:p w14:paraId="6C7B4D59" w14:textId="77777777" w:rsidR="0028661C" w:rsidRDefault="0028661C">
      <w:pPr>
        <w:sectPr w:rsidR="0028661C">
          <w:pgSz w:w="11910" w:h="16840"/>
          <w:pgMar w:top="1400" w:right="780" w:bottom="720" w:left="820" w:header="0" w:footer="528" w:gutter="0"/>
          <w:cols w:space="720"/>
        </w:sectPr>
      </w:pPr>
    </w:p>
    <w:p w14:paraId="6C7B4D5A" w14:textId="77777777" w:rsidR="0028661C" w:rsidRDefault="00B273B9">
      <w:pPr>
        <w:pStyle w:val="4"/>
        <w:spacing w:before="41"/>
      </w:pPr>
      <w:bookmarkStart w:id="68" w:name="ΚΕΝΤΡΑ_ΕΠΑΓΓΕΛΜΑΤΙΚΗΣ_ΑΡΙΣΤΕΙΑΣ"/>
      <w:bookmarkStart w:id="69" w:name="_bookmark23"/>
      <w:bookmarkEnd w:id="68"/>
      <w:bookmarkEnd w:id="69"/>
      <w:r>
        <w:lastRenderedPageBreak/>
        <w:t>ΚΕΝΤΡΑ</w:t>
      </w:r>
      <w:r>
        <w:rPr>
          <w:spacing w:val="-6"/>
        </w:rPr>
        <w:t xml:space="preserve"> </w:t>
      </w:r>
      <w:r>
        <w:t>ΕΠΑΓΓΕΛΜΑΤΙΚΗΣ</w:t>
      </w:r>
      <w:r>
        <w:rPr>
          <w:spacing w:val="-3"/>
        </w:rPr>
        <w:t xml:space="preserve"> </w:t>
      </w:r>
      <w:r>
        <w:rPr>
          <w:spacing w:val="-2"/>
        </w:rPr>
        <w:t>ΑΡΙΣΤΕΙΑΣ</w:t>
      </w:r>
    </w:p>
    <w:p w14:paraId="6C7B4D5B" w14:textId="77777777" w:rsidR="0028661C" w:rsidRDefault="0028661C">
      <w:pPr>
        <w:pStyle w:val="a3"/>
        <w:spacing w:before="4"/>
        <w:rPr>
          <w:b/>
          <w:sz w:val="23"/>
        </w:rPr>
      </w:pPr>
    </w:p>
    <w:p w14:paraId="6C7B4D5C" w14:textId="77777777" w:rsidR="0028661C" w:rsidRDefault="00B273B9">
      <w:pPr>
        <w:pStyle w:val="a3"/>
        <w:spacing w:before="1" w:line="276" w:lineRule="auto"/>
        <w:ind w:left="260" w:right="295"/>
        <w:jc w:val="both"/>
      </w:pPr>
      <w:r>
        <w:t xml:space="preserve">Η πρωτοβουλία για τα κέντρα επαγγελματικής αριστείας (ΚΕΑ) υποστηρίζει μια προσέγγιση «από τη βάση προς την κορυφή» όσον αφορά την επαγγελματική αριστεία, με τη συμμετοχή ευρέος φάσματος τοπικών ενδιαφερόμενων μερών. Παρέχει τη δυνατότητα στα ιδρύματα ΕΕΚ </w:t>
      </w:r>
      <w:r>
        <w:t>να προσαρμόζουν ταχέως την παροχή δεξιοτήτων στις</w:t>
      </w:r>
      <w:r>
        <w:rPr>
          <w:spacing w:val="40"/>
        </w:rPr>
        <w:t xml:space="preserve"> </w:t>
      </w:r>
      <w:r>
        <w:t>εξελισσόμενες οικονομικές και κοινωνικές ανάγκες, συμπεριλαμβανομένης της ψηφιακής και της πράσινης</w:t>
      </w:r>
      <w:r>
        <w:rPr>
          <w:spacing w:val="40"/>
        </w:rPr>
        <w:t xml:space="preserve"> </w:t>
      </w:r>
      <w:r>
        <w:t>μετάβασης. Τα ΚΕΑ λειτουργούν σε ένα δεδομένο τοπικό πλαίσιο, αποτελώντας τον ακρογωνιαίο λίθο των οικοσυσ</w:t>
      </w:r>
      <w:r>
        <w:t>τημάτων δεξιοτήτων για την καινοτομία, την περιφερειακή ανάπτυξη και την κοινωνική ένταξη, ενώ συνεργάζονται με ΚΕΑ σε άλλες χώρες μέσω διεθνών συνεργατικών δικτύων.</w:t>
      </w:r>
    </w:p>
    <w:p w14:paraId="6C7B4D5D" w14:textId="77777777" w:rsidR="0028661C" w:rsidRDefault="00B273B9">
      <w:pPr>
        <w:pStyle w:val="a3"/>
        <w:spacing w:before="120" w:line="276" w:lineRule="auto"/>
        <w:ind w:left="260" w:right="299"/>
        <w:jc w:val="both"/>
      </w:pPr>
      <w:r>
        <w:t>Παρέχουν ευκαιρίες για αρχική κατάρτιση των νέων, καθώς και για συνεχή αναβάθμιση των δεξι</w:t>
      </w:r>
      <w:r>
        <w:t xml:space="preserve">οτήτων και </w:t>
      </w:r>
      <w:proofErr w:type="spellStart"/>
      <w:r>
        <w:t>επανειδίκευση</w:t>
      </w:r>
      <w:proofErr w:type="spellEnd"/>
      <w:r>
        <w:t xml:space="preserve"> ενηλίκων, μέσω ευέλικτης και έγκαιρης προσφοράς κατάρτισης που ανταποκρίνεται στις ανάγκες μιας δυναμικής αγοράς εργασίας, στο πλαίσιο της πράσινης και της ψηφιακής μετάβασης. Λειτουργούν ως καταλύτες για την καινοτομία των τοπικών</w:t>
      </w:r>
      <w:r>
        <w:t xml:space="preserve"> επιχειρήσεων, συνεργαζόμενα στενά με τις επιχειρήσεις και ιδίως τις ΜΜΕ.</w:t>
      </w:r>
    </w:p>
    <w:p w14:paraId="6C7B4D5E" w14:textId="77777777" w:rsidR="0028661C" w:rsidRDefault="00B273B9">
      <w:pPr>
        <w:pStyle w:val="a3"/>
        <w:spacing w:before="121" w:line="276" w:lineRule="auto"/>
        <w:ind w:left="260" w:right="302"/>
        <w:jc w:val="both"/>
      </w:pPr>
      <w:r>
        <w:t>Η επαγγελματική αριστεία εξασφαλίζει υψηλής ποιότητας δεξιότητες και ικανότητες που οδηγούν σε ποιοτική απασχόληση και μακροπρόθεσμες επαγγελματικές ευκαιρίες, οι οποίες ανταποκρίνον</w:t>
      </w:r>
      <w:r>
        <w:t>ται στις ανάγκες μιας καινοτόμου, βιώσιμης και χωρίς αποκλεισμούς οικονομίας</w:t>
      </w:r>
      <w:r>
        <w:rPr>
          <w:vertAlign w:val="superscript"/>
        </w:rPr>
        <w:t>140</w:t>
      </w:r>
      <w:r>
        <w:t>.</w:t>
      </w:r>
    </w:p>
    <w:p w14:paraId="6C7B4D5F" w14:textId="77777777" w:rsidR="0028661C" w:rsidRDefault="00B273B9">
      <w:pPr>
        <w:spacing w:before="120" w:line="276" w:lineRule="auto"/>
        <w:ind w:left="260" w:right="293"/>
        <w:jc w:val="both"/>
        <w:rPr>
          <w:sz w:val="20"/>
        </w:rPr>
      </w:pPr>
      <w:r>
        <w:rPr>
          <w:sz w:val="20"/>
        </w:rPr>
        <w:t xml:space="preserve">Η έννοια της επαγγελματικής αριστείας που προτείνεται εδώ χαρακτηρίζεται από μια </w:t>
      </w:r>
      <w:r>
        <w:rPr>
          <w:b/>
          <w:sz w:val="20"/>
        </w:rPr>
        <w:t xml:space="preserve">ολιστική </w:t>
      </w:r>
      <w:r>
        <w:rPr>
          <w:sz w:val="20"/>
        </w:rPr>
        <w:t xml:space="preserve">προσέγγιση </w:t>
      </w:r>
      <w:r>
        <w:rPr>
          <w:b/>
          <w:sz w:val="20"/>
        </w:rPr>
        <w:t>με επίκεντρο τον εκπαιδευόμενο</w:t>
      </w:r>
      <w:r>
        <w:rPr>
          <w:sz w:val="20"/>
        </w:rPr>
        <w:t>, στην οποία η ΕΕΚ:</w:t>
      </w:r>
    </w:p>
    <w:p w14:paraId="6C7B4D60" w14:textId="77777777" w:rsidR="0028661C" w:rsidRDefault="00B273B9">
      <w:pPr>
        <w:pStyle w:val="a5"/>
        <w:numPr>
          <w:ilvl w:val="0"/>
          <w:numId w:val="205"/>
        </w:numPr>
        <w:tabs>
          <w:tab w:val="left" w:pos="544"/>
        </w:tabs>
        <w:spacing w:before="120" w:line="276" w:lineRule="auto"/>
        <w:ind w:right="298"/>
        <w:rPr>
          <w:sz w:val="20"/>
        </w:rPr>
      </w:pPr>
      <w:r>
        <w:rPr>
          <w:sz w:val="20"/>
        </w:rPr>
        <w:t xml:space="preserve">αποτελεί αναπόσπαστο μέρος των </w:t>
      </w:r>
      <w:r>
        <w:rPr>
          <w:b/>
          <w:sz w:val="20"/>
        </w:rPr>
        <w:t>οικοσυστημάτων δεξιοτήτων</w:t>
      </w:r>
      <w:r>
        <w:rPr>
          <w:b/>
          <w:sz w:val="20"/>
          <w:vertAlign w:val="superscript"/>
        </w:rPr>
        <w:t>141</w:t>
      </w:r>
      <w:r>
        <w:rPr>
          <w:sz w:val="20"/>
        </w:rPr>
        <w:t>, συμβάλλοντας έτσι στην περιφερειακή ανάπτυξη</w:t>
      </w:r>
      <w:r>
        <w:rPr>
          <w:sz w:val="20"/>
          <w:vertAlign w:val="superscript"/>
        </w:rPr>
        <w:t>142</w:t>
      </w:r>
      <w:r>
        <w:rPr>
          <w:sz w:val="20"/>
        </w:rPr>
        <w:t>, την καινοτομία</w:t>
      </w:r>
      <w:r>
        <w:rPr>
          <w:sz w:val="20"/>
          <w:vertAlign w:val="superscript"/>
        </w:rPr>
        <w:t>143</w:t>
      </w:r>
      <w:r>
        <w:rPr>
          <w:sz w:val="20"/>
        </w:rPr>
        <w:t>, την έξυπνη εξειδίκευση</w:t>
      </w:r>
      <w:r>
        <w:rPr>
          <w:sz w:val="20"/>
          <w:vertAlign w:val="superscript"/>
        </w:rPr>
        <w:t>144</w:t>
      </w:r>
      <w:r>
        <w:rPr>
          <w:sz w:val="20"/>
        </w:rPr>
        <w:t xml:space="preserve"> και τις στρατηγικές συνεργατικών σχηματισμών</w:t>
      </w:r>
      <w:r>
        <w:rPr>
          <w:sz w:val="20"/>
          <w:vertAlign w:val="superscript"/>
        </w:rPr>
        <w:t>145</w:t>
      </w:r>
      <w:r>
        <w:rPr>
          <w:sz w:val="20"/>
        </w:rPr>
        <w:t>,</w:t>
      </w:r>
      <w:r>
        <w:rPr>
          <w:spacing w:val="40"/>
          <w:sz w:val="20"/>
        </w:rPr>
        <w:t xml:space="preserve"> </w:t>
      </w:r>
      <w:r>
        <w:rPr>
          <w:sz w:val="20"/>
        </w:rPr>
        <w:t>καθώς και σε συγκεκριμένες αλυσίδες αξίας και βιομηχ</w:t>
      </w:r>
      <w:r>
        <w:rPr>
          <w:sz w:val="20"/>
        </w:rPr>
        <w:t>ανικά οικοσυστήματα</w:t>
      </w:r>
      <w:r>
        <w:rPr>
          <w:sz w:val="20"/>
          <w:vertAlign w:val="superscript"/>
        </w:rPr>
        <w:t>146</w:t>
      </w:r>
      <w:r>
        <w:rPr>
          <w:sz w:val="20"/>
        </w:rPr>
        <w:t>·</w:t>
      </w:r>
    </w:p>
    <w:p w14:paraId="6C7B4D61" w14:textId="77777777" w:rsidR="0028661C" w:rsidRDefault="00B273B9">
      <w:pPr>
        <w:pStyle w:val="a5"/>
        <w:numPr>
          <w:ilvl w:val="0"/>
          <w:numId w:val="205"/>
        </w:numPr>
        <w:tabs>
          <w:tab w:val="left" w:pos="544"/>
        </w:tabs>
        <w:spacing w:line="276" w:lineRule="auto"/>
        <w:ind w:right="306"/>
        <w:rPr>
          <w:sz w:val="20"/>
        </w:rPr>
      </w:pPr>
      <w:r>
        <w:rPr>
          <w:sz w:val="20"/>
        </w:rPr>
        <w:t xml:space="preserve">αποτελεί μέρος των </w:t>
      </w:r>
      <w:r>
        <w:rPr>
          <w:b/>
          <w:sz w:val="20"/>
        </w:rPr>
        <w:t>τριγώνων της γνώσης</w:t>
      </w:r>
      <w:r>
        <w:rPr>
          <w:b/>
          <w:sz w:val="20"/>
          <w:vertAlign w:val="superscript"/>
        </w:rPr>
        <w:t>147</w:t>
      </w:r>
      <w:r>
        <w:rPr>
          <w:sz w:val="20"/>
        </w:rPr>
        <w:t>, σε στενή συνεργασία με άλλους τομείς εκπαίδευσης και κατάρτισης, την επιστημονική κοινότητα και τις επιχειρήσεις·</w:t>
      </w:r>
    </w:p>
    <w:p w14:paraId="6C7B4D62" w14:textId="77777777" w:rsidR="0028661C" w:rsidRDefault="00B273B9">
      <w:pPr>
        <w:pStyle w:val="a5"/>
        <w:numPr>
          <w:ilvl w:val="0"/>
          <w:numId w:val="205"/>
        </w:numPr>
        <w:tabs>
          <w:tab w:val="left" w:pos="544"/>
        </w:tabs>
        <w:rPr>
          <w:sz w:val="20"/>
        </w:rPr>
      </w:pPr>
      <w:r>
        <w:rPr>
          <w:sz w:val="20"/>
        </w:rPr>
        <w:t>δίνει</w:t>
      </w:r>
      <w:r>
        <w:rPr>
          <w:spacing w:val="2"/>
          <w:sz w:val="20"/>
        </w:rPr>
        <w:t xml:space="preserve"> </w:t>
      </w:r>
      <w:r>
        <w:rPr>
          <w:sz w:val="20"/>
        </w:rPr>
        <w:t>τη</w:t>
      </w:r>
      <w:r>
        <w:rPr>
          <w:spacing w:val="5"/>
          <w:sz w:val="20"/>
        </w:rPr>
        <w:t xml:space="preserve"> </w:t>
      </w:r>
      <w:r>
        <w:rPr>
          <w:sz w:val="20"/>
        </w:rPr>
        <w:t>δυνατότητα</w:t>
      </w:r>
      <w:r>
        <w:rPr>
          <w:spacing w:val="3"/>
          <w:sz w:val="20"/>
        </w:rPr>
        <w:t xml:space="preserve"> </w:t>
      </w:r>
      <w:r>
        <w:rPr>
          <w:sz w:val="20"/>
        </w:rPr>
        <w:t>στους</w:t>
      </w:r>
      <w:r>
        <w:rPr>
          <w:spacing w:val="4"/>
          <w:sz w:val="20"/>
        </w:rPr>
        <w:t xml:space="preserve"> </w:t>
      </w:r>
      <w:r>
        <w:rPr>
          <w:sz w:val="20"/>
        </w:rPr>
        <w:t>εκπαιδευόμενους</w:t>
      </w:r>
      <w:r>
        <w:rPr>
          <w:spacing w:val="3"/>
          <w:sz w:val="20"/>
        </w:rPr>
        <w:t xml:space="preserve"> </w:t>
      </w:r>
      <w:r>
        <w:rPr>
          <w:sz w:val="20"/>
        </w:rPr>
        <w:t>να</w:t>
      </w:r>
      <w:r>
        <w:rPr>
          <w:spacing w:val="4"/>
          <w:sz w:val="20"/>
        </w:rPr>
        <w:t xml:space="preserve"> </w:t>
      </w:r>
      <w:r>
        <w:rPr>
          <w:sz w:val="20"/>
        </w:rPr>
        <w:t>αποκτήσουν</w:t>
      </w:r>
      <w:r>
        <w:rPr>
          <w:spacing w:val="2"/>
          <w:sz w:val="20"/>
        </w:rPr>
        <w:t xml:space="preserve"> </w:t>
      </w:r>
      <w:r>
        <w:rPr>
          <w:sz w:val="20"/>
        </w:rPr>
        <w:t>τόσο</w:t>
      </w:r>
      <w:r>
        <w:rPr>
          <w:spacing w:val="4"/>
          <w:sz w:val="20"/>
        </w:rPr>
        <w:t xml:space="preserve"> </w:t>
      </w:r>
      <w:r>
        <w:rPr>
          <w:b/>
          <w:sz w:val="20"/>
        </w:rPr>
        <w:t>επαγγελματικές</w:t>
      </w:r>
      <w:r>
        <w:rPr>
          <w:b/>
          <w:spacing w:val="4"/>
          <w:sz w:val="20"/>
        </w:rPr>
        <w:t xml:space="preserve"> </w:t>
      </w:r>
      <w:r>
        <w:rPr>
          <w:sz w:val="20"/>
        </w:rPr>
        <w:t>(ειδικές</w:t>
      </w:r>
      <w:r>
        <w:rPr>
          <w:spacing w:val="2"/>
          <w:sz w:val="20"/>
        </w:rPr>
        <w:t xml:space="preserve"> </w:t>
      </w:r>
      <w:r>
        <w:rPr>
          <w:sz w:val="20"/>
        </w:rPr>
        <w:t>για</w:t>
      </w:r>
      <w:r>
        <w:rPr>
          <w:spacing w:val="3"/>
          <w:sz w:val="20"/>
        </w:rPr>
        <w:t xml:space="preserve"> </w:t>
      </w:r>
      <w:r>
        <w:rPr>
          <w:sz w:val="20"/>
        </w:rPr>
        <w:t>τη</w:t>
      </w:r>
      <w:r>
        <w:rPr>
          <w:spacing w:val="3"/>
          <w:sz w:val="20"/>
        </w:rPr>
        <w:t xml:space="preserve"> </w:t>
      </w:r>
      <w:r>
        <w:rPr>
          <w:sz w:val="20"/>
        </w:rPr>
        <w:t>θέση</w:t>
      </w:r>
      <w:r>
        <w:rPr>
          <w:spacing w:val="2"/>
          <w:sz w:val="20"/>
        </w:rPr>
        <w:t xml:space="preserve"> </w:t>
      </w:r>
      <w:r>
        <w:rPr>
          <w:spacing w:val="-2"/>
          <w:sz w:val="20"/>
        </w:rPr>
        <w:t>εργασίας)</w:t>
      </w:r>
    </w:p>
    <w:p w14:paraId="6C7B4D63" w14:textId="77777777" w:rsidR="0028661C" w:rsidRDefault="00B273B9">
      <w:pPr>
        <w:pStyle w:val="a3"/>
        <w:spacing w:before="8"/>
        <w:rPr>
          <w:sz w:val="29"/>
        </w:rPr>
      </w:pPr>
      <w:r>
        <w:pict w14:anchorId="6C7B6CFD">
          <v:rect id="docshape226" o:spid="_x0000_s1093" style="position:absolute;margin-left:54pt;margin-top:19.3pt;width:144.05pt;height:.6pt;z-index:-15671808;mso-wrap-distance-left:0;mso-wrap-distance-right:0;mso-position-horizontal-relative:page" fillcolor="black" stroked="f">
            <w10:wrap type="topAndBottom" anchorx="page"/>
          </v:rect>
        </w:pict>
      </w:r>
    </w:p>
    <w:p w14:paraId="6C7B4D64" w14:textId="77777777" w:rsidR="0028661C" w:rsidRDefault="00B273B9">
      <w:pPr>
        <w:spacing w:before="126" w:line="195" w:lineRule="exact"/>
        <w:ind w:left="260"/>
        <w:rPr>
          <w:sz w:val="16"/>
        </w:rPr>
      </w:pPr>
      <w:r>
        <w:rPr>
          <w:sz w:val="16"/>
          <w:vertAlign w:val="superscript"/>
        </w:rPr>
        <w:t>140</w:t>
      </w:r>
      <w:r>
        <w:rPr>
          <w:spacing w:val="64"/>
          <w:w w:val="150"/>
          <w:sz w:val="16"/>
        </w:rPr>
        <w:t xml:space="preserve"> </w:t>
      </w:r>
      <w:r>
        <w:rPr>
          <w:sz w:val="16"/>
        </w:rPr>
        <w:t>Βλ.</w:t>
      </w:r>
      <w:r>
        <w:rPr>
          <w:spacing w:val="-3"/>
          <w:sz w:val="16"/>
        </w:rPr>
        <w:t xml:space="preserve"> </w:t>
      </w:r>
      <w:r>
        <w:rPr>
          <w:sz w:val="16"/>
        </w:rPr>
        <w:t>τη</w:t>
      </w:r>
      <w:r>
        <w:rPr>
          <w:spacing w:val="-3"/>
          <w:sz w:val="16"/>
        </w:rPr>
        <w:t xml:space="preserve"> </w:t>
      </w:r>
      <w:r>
        <w:rPr>
          <w:sz w:val="16"/>
        </w:rPr>
        <w:t>δημοσίευση</w:t>
      </w:r>
      <w:r>
        <w:rPr>
          <w:spacing w:val="-3"/>
          <w:sz w:val="16"/>
        </w:rPr>
        <w:t xml:space="preserve"> </w:t>
      </w:r>
      <w:r>
        <w:rPr>
          <w:sz w:val="16"/>
        </w:rPr>
        <w:t>του</w:t>
      </w:r>
      <w:r>
        <w:rPr>
          <w:spacing w:val="-5"/>
          <w:sz w:val="16"/>
        </w:rPr>
        <w:t xml:space="preserve"> </w:t>
      </w:r>
      <w:proofErr w:type="spellStart"/>
      <w:r>
        <w:rPr>
          <w:sz w:val="16"/>
        </w:rPr>
        <w:t>ΚΚΕρ</w:t>
      </w:r>
      <w:proofErr w:type="spellEnd"/>
      <w:r>
        <w:rPr>
          <w:spacing w:val="-6"/>
          <w:sz w:val="16"/>
        </w:rPr>
        <w:t xml:space="preserve"> </w:t>
      </w:r>
      <w:r>
        <w:rPr>
          <w:sz w:val="16"/>
        </w:rPr>
        <w:t>σχετικά</w:t>
      </w:r>
      <w:r>
        <w:rPr>
          <w:spacing w:val="-6"/>
          <w:sz w:val="16"/>
        </w:rPr>
        <w:t xml:space="preserve"> </w:t>
      </w:r>
      <w:r>
        <w:rPr>
          <w:sz w:val="16"/>
        </w:rPr>
        <w:t>με</w:t>
      </w:r>
      <w:r>
        <w:rPr>
          <w:spacing w:val="-2"/>
          <w:sz w:val="16"/>
        </w:rPr>
        <w:t xml:space="preserve"> </w:t>
      </w:r>
      <w:r>
        <w:rPr>
          <w:sz w:val="16"/>
        </w:rPr>
        <w:t>τις</w:t>
      </w:r>
      <w:r>
        <w:rPr>
          <w:spacing w:val="-2"/>
          <w:sz w:val="16"/>
        </w:rPr>
        <w:t xml:space="preserve"> </w:t>
      </w:r>
      <w:r>
        <w:rPr>
          <w:sz w:val="16"/>
        </w:rPr>
        <w:t>ικανότητες</w:t>
      </w:r>
      <w:r>
        <w:rPr>
          <w:spacing w:val="-3"/>
          <w:sz w:val="16"/>
        </w:rPr>
        <w:t xml:space="preserve"> </w:t>
      </w:r>
      <w:r>
        <w:rPr>
          <w:sz w:val="16"/>
        </w:rPr>
        <w:t>βιωσιμότητας</w:t>
      </w:r>
      <w:r>
        <w:rPr>
          <w:spacing w:val="-3"/>
          <w:sz w:val="16"/>
        </w:rPr>
        <w:t xml:space="preserve"> </w:t>
      </w:r>
      <w:hyperlink r:id="rId328">
        <w:r>
          <w:rPr>
            <w:color w:val="0000FF"/>
            <w:spacing w:val="-2"/>
            <w:sz w:val="16"/>
            <w:u w:val="single" w:color="0000FF"/>
          </w:rPr>
          <w:t>https://publications.jrc.ec.europa.eu/repository/handle/JRC123624</w:t>
        </w:r>
      </w:hyperlink>
    </w:p>
    <w:p w14:paraId="6C7B4D65" w14:textId="77777777" w:rsidR="0028661C" w:rsidRDefault="00B273B9">
      <w:pPr>
        <w:spacing w:line="195" w:lineRule="exact"/>
        <w:ind w:left="260"/>
        <w:rPr>
          <w:sz w:val="16"/>
        </w:rPr>
      </w:pPr>
      <w:r>
        <w:rPr>
          <w:sz w:val="16"/>
          <w:vertAlign w:val="superscript"/>
        </w:rPr>
        <w:t>141</w:t>
      </w:r>
      <w:r>
        <w:rPr>
          <w:spacing w:val="76"/>
          <w:sz w:val="16"/>
        </w:rPr>
        <w:t xml:space="preserve"> </w:t>
      </w:r>
      <w:r>
        <w:rPr>
          <w:sz w:val="16"/>
        </w:rPr>
        <w:t>Ως</w:t>
      </w:r>
      <w:r>
        <w:rPr>
          <w:spacing w:val="-4"/>
          <w:sz w:val="16"/>
        </w:rPr>
        <w:t xml:space="preserve"> </w:t>
      </w:r>
      <w:r>
        <w:rPr>
          <w:b/>
          <w:sz w:val="16"/>
        </w:rPr>
        <w:t>οικοσυστήματα</w:t>
      </w:r>
      <w:r>
        <w:rPr>
          <w:b/>
          <w:spacing w:val="-6"/>
          <w:sz w:val="16"/>
        </w:rPr>
        <w:t xml:space="preserve"> </w:t>
      </w:r>
      <w:r>
        <w:rPr>
          <w:b/>
          <w:sz w:val="16"/>
        </w:rPr>
        <w:t>δεξιοτήτων</w:t>
      </w:r>
      <w:r>
        <w:rPr>
          <w:b/>
          <w:spacing w:val="-4"/>
          <w:sz w:val="16"/>
        </w:rPr>
        <w:t xml:space="preserve"> </w:t>
      </w:r>
      <w:r>
        <w:rPr>
          <w:sz w:val="16"/>
        </w:rPr>
        <w:t>ορίζονται</w:t>
      </w:r>
      <w:r>
        <w:rPr>
          <w:spacing w:val="-6"/>
          <w:sz w:val="16"/>
        </w:rPr>
        <w:t xml:space="preserve"> </w:t>
      </w:r>
      <w:r>
        <w:rPr>
          <w:sz w:val="16"/>
        </w:rPr>
        <w:t>περιφερειακοί</w:t>
      </w:r>
      <w:r>
        <w:rPr>
          <w:spacing w:val="-6"/>
          <w:sz w:val="16"/>
        </w:rPr>
        <w:t xml:space="preserve"> </w:t>
      </w:r>
      <w:r>
        <w:rPr>
          <w:sz w:val="16"/>
        </w:rPr>
        <w:t>ή</w:t>
      </w:r>
      <w:r>
        <w:rPr>
          <w:spacing w:val="-5"/>
          <w:sz w:val="16"/>
        </w:rPr>
        <w:t xml:space="preserve"> </w:t>
      </w:r>
      <w:r>
        <w:rPr>
          <w:sz w:val="16"/>
        </w:rPr>
        <w:t>τομεακοί</w:t>
      </w:r>
      <w:r>
        <w:rPr>
          <w:spacing w:val="-6"/>
          <w:sz w:val="16"/>
        </w:rPr>
        <w:t xml:space="preserve"> </w:t>
      </w:r>
      <w:r>
        <w:rPr>
          <w:sz w:val="16"/>
        </w:rPr>
        <w:t>κοινωνικοί</w:t>
      </w:r>
      <w:r>
        <w:rPr>
          <w:spacing w:val="-6"/>
          <w:sz w:val="16"/>
        </w:rPr>
        <w:t xml:space="preserve"> </w:t>
      </w:r>
      <w:r>
        <w:rPr>
          <w:sz w:val="16"/>
        </w:rPr>
        <w:t>σχηματισμοί</w:t>
      </w:r>
      <w:r>
        <w:rPr>
          <w:spacing w:val="-7"/>
          <w:sz w:val="16"/>
        </w:rPr>
        <w:t xml:space="preserve"> </w:t>
      </w:r>
      <w:r>
        <w:rPr>
          <w:sz w:val="16"/>
        </w:rPr>
        <w:t>στους</w:t>
      </w:r>
      <w:r>
        <w:rPr>
          <w:spacing w:val="-4"/>
          <w:sz w:val="16"/>
        </w:rPr>
        <w:t xml:space="preserve"> </w:t>
      </w:r>
      <w:r>
        <w:rPr>
          <w:sz w:val="16"/>
        </w:rPr>
        <w:t>οποίους</w:t>
      </w:r>
      <w:r>
        <w:rPr>
          <w:spacing w:val="-4"/>
          <w:sz w:val="16"/>
        </w:rPr>
        <w:t xml:space="preserve"> </w:t>
      </w:r>
      <w:r>
        <w:rPr>
          <w:sz w:val="16"/>
        </w:rPr>
        <w:t>αναπτύσσονται</w:t>
      </w:r>
      <w:r>
        <w:rPr>
          <w:spacing w:val="-6"/>
          <w:sz w:val="16"/>
        </w:rPr>
        <w:t xml:space="preserve"> </w:t>
      </w:r>
      <w:r>
        <w:rPr>
          <w:spacing w:val="-5"/>
          <w:sz w:val="16"/>
        </w:rPr>
        <w:t>και</w:t>
      </w:r>
    </w:p>
    <w:p w14:paraId="6C7B4D66" w14:textId="77777777" w:rsidR="0028661C" w:rsidRPr="000C71DE" w:rsidRDefault="00B273B9">
      <w:pPr>
        <w:spacing w:before="1"/>
        <w:ind w:left="543" w:right="309"/>
        <w:rPr>
          <w:sz w:val="16"/>
          <w:lang w:val="en-US"/>
        </w:rPr>
      </w:pPr>
      <w:r>
        <w:rPr>
          <w:sz w:val="16"/>
        </w:rPr>
        <w:t>χρησιμοποιούνται</w:t>
      </w:r>
      <w:r>
        <w:rPr>
          <w:spacing w:val="-3"/>
          <w:sz w:val="16"/>
        </w:rPr>
        <w:t xml:space="preserve"> </w:t>
      </w:r>
      <w:r>
        <w:rPr>
          <w:sz w:val="16"/>
        </w:rPr>
        <w:t>ανθρώπινοι</w:t>
      </w:r>
      <w:r>
        <w:rPr>
          <w:spacing w:val="-3"/>
          <w:sz w:val="16"/>
        </w:rPr>
        <w:t xml:space="preserve"> </w:t>
      </w:r>
      <w:r>
        <w:rPr>
          <w:sz w:val="16"/>
        </w:rPr>
        <w:t>πόροι</w:t>
      </w:r>
      <w:r>
        <w:rPr>
          <w:spacing w:val="-3"/>
          <w:sz w:val="16"/>
        </w:rPr>
        <w:t xml:space="preserve"> </w:t>
      </w:r>
      <w:r>
        <w:rPr>
          <w:sz w:val="16"/>
        </w:rPr>
        <w:t>για</w:t>
      </w:r>
      <w:r>
        <w:rPr>
          <w:spacing w:val="-2"/>
          <w:sz w:val="16"/>
        </w:rPr>
        <w:t xml:space="preserve"> </w:t>
      </w:r>
      <w:r>
        <w:rPr>
          <w:sz w:val="16"/>
        </w:rPr>
        <w:t>παραγωγικούς</w:t>
      </w:r>
      <w:r>
        <w:rPr>
          <w:spacing w:val="-1"/>
          <w:sz w:val="16"/>
        </w:rPr>
        <w:t xml:space="preserve"> </w:t>
      </w:r>
      <w:r>
        <w:rPr>
          <w:sz w:val="16"/>
        </w:rPr>
        <w:t>σκοπούς</w:t>
      </w:r>
      <w:r>
        <w:rPr>
          <w:spacing w:val="-1"/>
          <w:sz w:val="16"/>
        </w:rPr>
        <w:t xml:space="preserve"> </w:t>
      </w:r>
      <w:r>
        <w:rPr>
          <w:sz w:val="16"/>
        </w:rPr>
        <w:t>(</w:t>
      </w:r>
      <w:proofErr w:type="spellStart"/>
      <w:r>
        <w:rPr>
          <w:sz w:val="16"/>
        </w:rPr>
        <w:t>Finegold</w:t>
      </w:r>
      <w:proofErr w:type="spellEnd"/>
      <w:r>
        <w:rPr>
          <w:spacing w:val="-3"/>
          <w:sz w:val="16"/>
        </w:rPr>
        <w:t xml:space="preserve"> </w:t>
      </w:r>
      <w:r>
        <w:rPr>
          <w:sz w:val="16"/>
        </w:rPr>
        <w:t>1999).</w:t>
      </w:r>
      <w:r>
        <w:rPr>
          <w:spacing w:val="-3"/>
          <w:sz w:val="16"/>
        </w:rPr>
        <w:t xml:space="preserve"> </w:t>
      </w:r>
      <w:r>
        <w:rPr>
          <w:sz w:val="16"/>
        </w:rPr>
        <w:t>Τα</w:t>
      </w:r>
      <w:r>
        <w:rPr>
          <w:spacing w:val="-5"/>
          <w:sz w:val="16"/>
        </w:rPr>
        <w:t xml:space="preserve"> </w:t>
      </w:r>
      <w:r>
        <w:rPr>
          <w:sz w:val="16"/>
        </w:rPr>
        <w:t>βασικά</w:t>
      </w:r>
      <w:r>
        <w:rPr>
          <w:spacing w:val="-2"/>
          <w:sz w:val="16"/>
        </w:rPr>
        <w:t xml:space="preserve"> </w:t>
      </w:r>
      <w:r>
        <w:rPr>
          <w:sz w:val="16"/>
        </w:rPr>
        <w:t>στοιχεία</w:t>
      </w:r>
      <w:r>
        <w:rPr>
          <w:spacing w:val="-2"/>
          <w:sz w:val="16"/>
        </w:rPr>
        <w:t xml:space="preserve"> </w:t>
      </w:r>
      <w:r>
        <w:rPr>
          <w:sz w:val="16"/>
        </w:rPr>
        <w:t>τους</w:t>
      </w:r>
      <w:r>
        <w:rPr>
          <w:spacing w:val="-1"/>
          <w:sz w:val="16"/>
        </w:rPr>
        <w:t xml:space="preserve"> </w:t>
      </w:r>
      <w:r>
        <w:rPr>
          <w:sz w:val="16"/>
        </w:rPr>
        <w:t>είναι</w:t>
      </w:r>
      <w:r>
        <w:rPr>
          <w:spacing w:val="-3"/>
          <w:sz w:val="16"/>
        </w:rPr>
        <w:t xml:space="preserve"> </w:t>
      </w:r>
      <w:r>
        <w:rPr>
          <w:sz w:val="16"/>
        </w:rPr>
        <w:t>τα</w:t>
      </w:r>
      <w:r>
        <w:rPr>
          <w:spacing w:val="-3"/>
          <w:sz w:val="16"/>
        </w:rPr>
        <w:t xml:space="preserve"> </w:t>
      </w:r>
      <w:r>
        <w:rPr>
          <w:sz w:val="16"/>
        </w:rPr>
        <w:t>επιχειρηματικά</w:t>
      </w:r>
      <w:r>
        <w:rPr>
          <w:spacing w:val="-2"/>
          <w:sz w:val="16"/>
        </w:rPr>
        <w:t xml:space="preserve"> </w:t>
      </w:r>
      <w:r>
        <w:rPr>
          <w:sz w:val="16"/>
        </w:rPr>
        <w:t>πλαίσια</w:t>
      </w:r>
      <w:r>
        <w:rPr>
          <w:spacing w:val="-2"/>
          <w:sz w:val="16"/>
        </w:rPr>
        <w:t xml:space="preserve"> </w:t>
      </w:r>
      <w:r>
        <w:rPr>
          <w:sz w:val="16"/>
        </w:rPr>
        <w:t>και</w:t>
      </w:r>
      <w:r>
        <w:rPr>
          <w:spacing w:val="40"/>
          <w:sz w:val="16"/>
        </w:rPr>
        <w:t xml:space="preserve"> </w:t>
      </w:r>
      <w:r>
        <w:rPr>
          <w:sz w:val="16"/>
        </w:rPr>
        <w:t>τα συναφή επιχειρηματικά μοντέλα, τα θεσμικά πλαίσια/πλαίσια πολιτικής, οι τρόποι πρόσληψης εργατικού δυναμικού, η δομή των θέσεων</w:t>
      </w:r>
      <w:r>
        <w:rPr>
          <w:spacing w:val="40"/>
          <w:sz w:val="16"/>
        </w:rPr>
        <w:t xml:space="preserve"> </w:t>
      </w:r>
      <w:r>
        <w:rPr>
          <w:sz w:val="16"/>
        </w:rPr>
        <w:t>εργασίας, καθώς και το επίπεδο δεξιοτήτων και συστημάτων για τη δημιουργία τους (</w:t>
      </w:r>
      <w:proofErr w:type="spellStart"/>
      <w:r>
        <w:rPr>
          <w:sz w:val="16"/>
        </w:rPr>
        <w:t>Buchanan</w:t>
      </w:r>
      <w:proofErr w:type="spellEnd"/>
      <w:r>
        <w:rPr>
          <w:sz w:val="16"/>
        </w:rPr>
        <w:t xml:space="preserve"> </w:t>
      </w:r>
      <w:proofErr w:type="spellStart"/>
      <w:r>
        <w:rPr>
          <w:sz w:val="16"/>
        </w:rPr>
        <w:t>et</w:t>
      </w:r>
      <w:proofErr w:type="spellEnd"/>
      <w:r>
        <w:rPr>
          <w:sz w:val="16"/>
        </w:rPr>
        <w:t xml:space="preserve"> </w:t>
      </w:r>
      <w:proofErr w:type="spellStart"/>
      <w:r>
        <w:rPr>
          <w:sz w:val="16"/>
        </w:rPr>
        <w:t>al</w:t>
      </w:r>
      <w:proofErr w:type="spellEnd"/>
      <w:r>
        <w:rPr>
          <w:sz w:val="16"/>
        </w:rPr>
        <w:t xml:space="preserve">. 2001). </w:t>
      </w:r>
      <w:proofErr w:type="spellStart"/>
      <w:r>
        <w:rPr>
          <w:sz w:val="16"/>
        </w:rPr>
        <w:t>Βλ</w:t>
      </w:r>
      <w:proofErr w:type="spellEnd"/>
      <w:r w:rsidRPr="000C71DE">
        <w:rPr>
          <w:sz w:val="16"/>
          <w:lang w:val="en-US"/>
        </w:rPr>
        <w:t>.</w:t>
      </w:r>
      <w:r w:rsidRPr="000C71DE">
        <w:rPr>
          <w:spacing w:val="40"/>
          <w:sz w:val="16"/>
          <w:lang w:val="en-US"/>
        </w:rPr>
        <w:t xml:space="preserve"> </w:t>
      </w:r>
      <w:hyperlink r:id="rId329">
        <w:r w:rsidRPr="000C71DE">
          <w:rPr>
            <w:color w:val="0000FF"/>
            <w:sz w:val="16"/>
            <w:u w:val="single" w:color="0000FF"/>
            <w:lang w:val="en-US"/>
          </w:rPr>
          <w:t>https://strathprints.strath.ac.uk/58001/26/Buchanan_etal_OUP_2016_Skills_ecosystems.pdf</w:t>
        </w:r>
      </w:hyperlink>
      <w:r w:rsidRPr="000C71DE">
        <w:rPr>
          <w:color w:val="0000FF"/>
          <w:spacing w:val="40"/>
          <w:sz w:val="16"/>
          <w:lang w:val="en-US"/>
        </w:rPr>
        <w:t xml:space="preserve"> </w:t>
      </w:r>
      <w:r w:rsidRPr="000C71DE">
        <w:rPr>
          <w:sz w:val="16"/>
          <w:lang w:val="en-US"/>
        </w:rPr>
        <w:t>and</w:t>
      </w:r>
      <w:r w:rsidRPr="000C71DE">
        <w:rPr>
          <w:spacing w:val="40"/>
          <w:sz w:val="16"/>
          <w:lang w:val="en-US"/>
        </w:rPr>
        <w:t xml:space="preserve"> </w:t>
      </w:r>
      <w:r w:rsidRPr="000C71DE">
        <w:rPr>
          <w:color w:val="0000FF"/>
          <w:spacing w:val="-2"/>
          <w:sz w:val="16"/>
          <w:u w:val="single" w:color="0000FF"/>
          <w:lang w:val="en-US"/>
        </w:rPr>
        <w:t>https://</w:t>
      </w:r>
      <w:hyperlink r:id="rId330">
        <w:r w:rsidRPr="000C71DE">
          <w:rPr>
            <w:color w:val="0000FF"/>
            <w:spacing w:val="-2"/>
            <w:sz w:val="16"/>
            <w:u w:val="single" w:color="0000FF"/>
            <w:lang w:val="en-US"/>
          </w:rPr>
          <w:t>www.voced.edu.au/content/ngv%3A12460</w:t>
        </w:r>
      </w:hyperlink>
    </w:p>
    <w:p w14:paraId="6C7B4D67" w14:textId="77777777" w:rsidR="0028661C" w:rsidRDefault="00B273B9">
      <w:pPr>
        <w:ind w:left="543" w:right="311" w:hanging="284"/>
        <w:jc w:val="both"/>
        <w:rPr>
          <w:sz w:val="16"/>
        </w:rPr>
      </w:pPr>
      <w:r>
        <w:rPr>
          <w:sz w:val="16"/>
          <w:vertAlign w:val="superscript"/>
        </w:rPr>
        <w:t>142</w:t>
      </w:r>
      <w:r>
        <w:rPr>
          <w:spacing w:val="80"/>
          <w:sz w:val="16"/>
        </w:rPr>
        <w:t xml:space="preserve"> </w:t>
      </w:r>
      <w:r>
        <w:rPr>
          <w:b/>
          <w:sz w:val="16"/>
        </w:rPr>
        <w:t>Περιφερειακή</w:t>
      </w:r>
      <w:r>
        <w:rPr>
          <w:b/>
          <w:spacing w:val="-3"/>
          <w:sz w:val="16"/>
        </w:rPr>
        <w:t xml:space="preserve"> </w:t>
      </w:r>
      <w:r>
        <w:rPr>
          <w:b/>
          <w:sz w:val="16"/>
        </w:rPr>
        <w:t>αναπτυξιακή</w:t>
      </w:r>
      <w:r>
        <w:rPr>
          <w:b/>
          <w:spacing w:val="-3"/>
          <w:sz w:val="16"/>
        </w:rPr>
        <w:t xml:space="preserve"> </w:t>
      </w:r>
      <w:r>
        <w:rPr>
          <w:b/>
          <w:sz w:val="16"/>
        </w:rPr>
        <w:t xml:space="preserve">πολιτική </w:t>
      </w:r>
      <w:r>
        <w:rPr>
          <w:sz w:val="16"/>
        </w:rPr>
        <w:t>–</w:t>
      </w:r>
      <w:r>
        <w:rPr>
          <w:spacing w:val="-3"/>
          <w:sz w:val="16"/>
        </w:rPr>
        <w:t xml:space="preserve"> </w:t>
      </w:r>
      <w:r>
        <w:rPr>
          <w:sz w:val="16"/>
        </w:rPr>
        <w:t>η</w:t>
      </w:r>
      <w:r>
        <w:rPr>
          <w:spacing w:val="-1"/>
          <w:sz w:val="16"/>
        </w:rPr>
        <w:t xml:space="preserve"> </w:t>
      </w:r>
      <w:r>
        <w:rPr>
          <w:sz w:val="16"/>
        </w:rPr>
        <w:t>περιφερειακή</w:t>
      </w:r>
      <w:r>
        <w:rPr>
          <w:spacing w:val="-1"/>
          <w:sz w:val="16"/>
        </w:rPr>
        <w:t xml:space="preserve"> </w:t>
      </w:r>
      <w:r>
        <w:rPr>
          <w:sz w:val="16"/>
        </w:rPr>
        <w:t>ανάπτυξη</w:t>
      </w:r>
      <w:r>
        <w:rPr>
          <w:spacing w:val="-5"/>
          <w:sz w:val="16"/>
        </w:rPr>
        <w:t xml:space="preserve"> </w:t>
      </w:r>
      <w:r>
        <w:rPr>
          <w:sz w:val="16"/>
        </w:rPr>
        <w:t>είναι</w:t>
      </w:r>
      <w:r>
        <w:rPr>
          <w:spacing w:val="-2"/>
          <w:sz w:val="16"/>
        </w:rPr>
        <w:t xml:space="preserve"> </w:t>
      </w:r>
      <w:r>
        <w:rPr>
          <w:sz w:val="16"/>
        </w:rPr>
        <w:t>ευρύς όρος,</w:t>
      </w:r>
      <w:r>
        <w:rPr>
          <w:spacing w:val="-1"/>
          <w:sz w:val="16"/>
        </w:rPr>
        <w:t xml:space="preserve"> </w:t>
      </w:r>
      <w:r>
        <w:rPr>
          <w:sz w:val="16"/>
        </w:rPr>
        <w:t>αλλά</w:t>
      </w:r>
      <w:r>
        <w:rPr>
          <w:spacing w:val="-1"/>
          <w:sz w:val="16"/>
        </w:rPr>
        <w:t xml:space="preserve"> </w:t>
      </w:r>
      <w:r>
        <w:rPr>
          <w:sz w:val="16"/>
        </w:rPr>
        <w:t>μπορεί</w:t>
      </w:r>
      <w:r>
        <w:rPr>
          <w:spacing w:val="-2"/>
          <w:sz w:val="16"/>
        </w:rPr>
        <w:t xml:space="preserve"> </w:t>
      </w:r>
      <w:r>
        <w:rPr>
          <w:sz w:val="16"/>
        </w:rPr>
        <w:t>να</w:t>
      </w:r>
      <w:r>
        <w:rPr>
          <w:spacing w:val="-1"/>
          <w:sz w:val="16"/>
        </w:rPr>
        <w:t xml:space="preserve"> </w:t>
      </w:r>
      <w:r>
        <w:rPr>
          <w:sz w:val="16"/>
        </w:rPr>
        <w:t>θεωρηθεί</w:t>
      </w:r>
      <w:r>
        <w:rPr>
          <w:spacing w:val="-2"/>
          <w:sz w:val="16"/>
        </w:rPr>
        <w:t xml:space="preserve"> </w:t>
      </w:r>
      <w:r>
        <w:rPr>
          <w:sz w:val="16"/>
        </w:rPr>
        <w:t>ως μια</w:t>
      </w:r>
      <w:r>
        <w:rPr>
          <w:spacing w:val="-1"/>
          <w:sz w:val="16"/>
        </w:rPr>
        <w:t xml:space="preserve"> </w:t>
      </w:r>
      <w:r>
        <w:rPr>
          <w:sz w:val="16"/>
        </w:rPr>
        <w:t>γενική</w:t>
      </w:r>
      <w:r>
        <w:rPr>
          <w:spacing w:val="-1"/>
          <w:sz w:val="16"/>
        </w:rPr>
        <w:t xml:space="preserve"> </w:t>
      </w:r>
      <w:r>
        <w:rPr>
          <w:sz w:val="16"/>
        </w:rPr>
        <w:t>προσπάθεια</w:t>
      </w:r>
      <w:r>
        <w:rPr>
          <w:spacing w:val="-1"/>
          <w:sz w:val="16"/>
        </w:rPr>
        <w:t xml:space="preserve"> </w:t>
      </w:r>
      <w:r>
        <w:rPr>
          <w:sz w:val="16"/>
        </w:rPr>
        <w:t>για</w:t>
      </w:r>
      <w:r>
        <w:rPr>
          <w:spacing w:val="-1"/>
          <w:sz w:val="16"/>
        </w:rPr>
        <w:t xml:space="preserve"> </w:t>
      </w:r>
      <w:r>
        <w:rPr>
          <w:sz w:val="16"/>
        </w:rPr>
        <w:t>τη</w:t>
      </w:r>
      <w:r>
        <w:rPr>
          <w:spacing w:val="40"/>
          <w:sz w:val="16"/>
        </w:rPr>
        <w:t xml:space="preserve"> </w:t>
      </w:r>
      <w:r>
        <w:rPr>
          <w:sz w:val="16"/>
        </w:rPr>
        <w:t>μείωση των</w:t>
      </w:r>
      <w:r>
        <w:rPr>
          <w:spacing w:val="-1"/>
          <w:sz w:val="16"/>
        </w:rPr>
        <w:t xml:space="preserve"> </w:t>
      </w:r>
      <w:r>
        <w:rPr>
          <w:sz w:val="16"/>
        </w:rPr>
        <w:t>περιφερειακών</w:t>
      </w:r>
      <w:r>
        <w:rPr>
          <w:spacing w:val="-1"/>
          <w:sz w:val="16"/>
        </w:rPr>
        <w:t xml:space="preserve"> </w:t>
      </w:r>
      <w:r>
        <w:rPr>
          <w:sz w:val="16"/>
        </w:rPr>
        <w:t>ανισοτήτων</w:t>
      </w:r>
      <w:r>
        <w:rPr>
          <w:spacing w:val="-1"/>
          <w:sz w:val="16"/>
        </w:rPr>
        <w:t xml:space="preserve"> </w:t>
      </w:r>
      <w:r>
        <w:rPr>
          <w:sz w:val="16"/>
        </w:rPr>
        <w:t>μέσω της στήριξης των</w:t>
      </w:r>
      <w:r>
        <w:rPr>
          <w:spacing w:val="-1"/>
          <w:sz w:val="16"/>
        </w:rPr>
        <w:t xml:space="preserve"> </w:t>
      </w:r>
      <w:r>
        <w:rPr>
          <w:sz w:val="16"/>
        </w:rPr>
        <w:t>οικονομικών</w:t>
      </w:r>
      <w:r>
        <w:rPr>
          <w:spacing w:val="-1"/>
          <w:sz w:val="16"/>
        </w:rPr>
        <w:t xml:space="preserve"> </w:t>
      </w:r>
      <w:r>
        <w:rPr>
          <w:sz w:val="16"/>
        </w:rPr>
        <w:t>δραστηριοτήτων —οι</w:t>
      </w:r>
      <w:r>
        <w:rPr>
          <w:spacing w:val="-1"/>
          <w:sz w:val="16"/>
        </w:rPr>
        <w:t xml:space="preserve"> </w:t>
      </w:r>
      <w:r>
        <w:rPr>
          <w:sz w:val="16"/>
        </w:rPr>
        <w:t>οποίες παράγουν</w:t>
      </w:r>
      <w:r>
        <w:rPr>
          <w:spacing w:val="-1"/>
          <w:sz w:val="16"/>
        </w:rPr>
        <w:t xml:space="preserve"> </w:t>
      </w:r>
      <w:r>
        <w:rPr>
          <w:sz w:val="16"/>
        </w:rPr>
        <w:t>απασχόληση και</w:t>
      </w:r>
      <w:r>
        <w:rPr>
          <w:spacing w:val="-1"/>
          <w:sz w:val="16"/>
        </w:rPr>
        <w:t xml:space="preserve"> </w:t>
      </w:r>
      <w:r>
        <w:rPr>
          <w:sz w:val="16"/>
        </w:rPr>
        <w:t>πλούτο—</w:t>
      </w:r>
      <w:r>
        <w:rPr>
          <w:spacing w:val="40"/>
          <w:sz w:val="16"/>
        </w:rPr>
        <w:t xml:space="preserve"> </w:t>
      </w:r>
      <w:r>
        <w:rPr>
          <w:sz w:val="16"/>
        </w:rPr>
        <w:t xml:space="preserve">στις περιφέρειες. Βλ. </w:t>
      </w:r>
      <w:hyperlink r:id="rId331">
        <w:r>
          <w:rPr>
            <w:color w:val="0000FF"/>
            <w:sz w:val="16"/>
            <w:u w:val="single" w:color="0000FF"/>
          </w:rPr>
          <w:t>http://www.oecd.org/cfe/regional-pol</w:t>
        </w:r>
        <w:r>
          <w:rPr>
            <w:color w:val="0000FF"/>
            <w:sz w:val="16"/>
            <w:u w:val="single" w:color="0000FF"/>
          </w:rPr>
          <w:t>icy/regionaldevelopment.htm</w:t>
        </w:r>
      </w:hyperlink>
    </w:p>
    <w:p w14:paraId="6C7B4D68" w14:textId="77777777" w:rsidR="0028661C" w:rsidRDefault="00B273B9">
      <w:pPr>
        <w:spacing w:line="195" w:lineRule="exact"/>
        <w:ind w:left="260"/>
        <w:jc w:val="both"/>
        <w:rPr>
          <w:sz w:val="16"/>
        </w:rPr>
      </w:pPr>
      <w:r>
        <w:rPr>
          <w:sz w:val="16"/>
          <w:vertAlign w:val="superscript"/>
        </w:rPr>
        <w:t>143</w:t>
      </w:r>
      <w:r>
        <w:rPr>
          <w:spacing w:val="66"/>
          <w:w w:val="150"/>
          <w:sz w:val="16"/>
        </w:rPr>
        <w:t xml:space="preserve"> </w:t>
      </w:r>
      <w:r>
        <w:rPr>
          <w:sz w:val="16"/>
        </w:rPr>
        <w:t>Ως</w:t>
      </w:r>
      <w:r>
        <w:rPr>
          <w:spacing w:val="-3"/>
          <w:sz w:val="16"/>
        </w:rPr>
        <w:t xml:space="preserve"> </w:t>
      </w:r>
      <w:r>
        <w:rPr>
          <w:b/>
          <w:sz w:val="16"/>
        </w:rPr>
        <w:t>καινοτομία</w:t>
      </w:r>
      <w:r>
        <w:rPr>
          <w:b/>
          <w:spacing w:val="-4"/>
          <w:sz w:val="16"/>
        </w:rPr>
        <w:t xml:space="preserve"> </w:t>
      </w:r>
      <w:r>
        <w:rPr>
          <w:sz w:val="16"/>
        </w:rPr>
        <w:t>νοείται</w:t>
      </w:r>
      <w:r>
        <w:rPr>
          <w:spacing w:val="-4"/>
          <w:sz w:val="16"/>
        </w:rPr>
        <w:t xml:space="preserve"> </w:t>
      </w:r>
      <w:r>
        <w:rPr>
          <w:sz w:val="16"/>
        </w:rPr>
        <w:t>η</w:t>
      </w:r>
      <w:r>
        <w:rPr>
          <w:spacing w:val="-4"/>
          <w:sz w:val="16"/>
        </w:rPr>
        <w:t xml:space="preserve"> </w:t>
      </w:r>
      <w:r>
        <w:rPr>
          <w:sz w:val="16"/>
        </w:rPr>
        <w:t>υλοποίηση</w:t>
      </w:r>
      <w:r>
        <w:rPr>
          <w:spacing w:val="-6"/>
          <w:sz w:val="16"/>
        </w:rPr>
        <w:t xml:space="preserve"> </w:t>
      </w:r>
      <w:r>
        <w:rPr>
          <w:sz w:val="16"/>
        </w:rPr>
        <w:t>ενός</w:t>
      </w:r>
      <w:r>
        <w:rPr>
          <w:spacing w:val="-2"/>
          <w:sz w:val="16"/>
        </w:rPr>
        <w:t xml:space="preserve"> </w:t>
      </w:r>
      <w:r>
        <w:rPr>
          <w:sz w:val="16"/>
        </w:rPr>
        <w:t>νέου</w:t>
      </w:r>
      <w:r>
        <w:rPr>
          <w:spacing w:val="-4"/>
          <w:sz w:val="16"/>
        </w:rPr>
        <w:t xml:space="preserve"> </w:t>
      </w:r>
      <w:r>
        <w:rPr>
          <w:sz w:val="16"/>
        </w:rPr>
        <w:t>ή</w:t>
      </w:r>
      <w:r>
        <w:rPr>
          <w:spacing w:val="-4"/>
          <w:sz w:val="16"/>
        </w:rPr>
        <w:t xml:space="preserve"> </w:t>
      </w:r>
      <w:r>
        <w:rPr>
          <w:sz w:val="16"/>
        </w:rPr>
        <w:t>σημαντικά</w:t>
      </w:r>
      <w:r>
        <w:rPr>
          <w:spacing w:val="-3"/>
          <w:sz w:val="16"/>
        </w:rPr>
        <w:t xml:space="preserve"> </w:t>
      </w:r>
      <w:r>
        <w:rPr>
          <w:sz w:val="16"/>
        </w:rPr>
        <w:t>βελτιωμένου</w:t>
      </w:r>
      <w:r>
        <w:rPr>
          <w:spacing w:val="-6"/>
          <w:sz w:val="16"/>
        </w:rPr>
        <w:t xml:space="preserve"> </w:t>
      </w:r>
      <w:r>
        <w:rPr>
          <w:sz w:val="16"/>
        </w:rPr>
        <w:t>προϊόντος</w:t>
      </w:r>
      <w:r>
        <w:rPr>
          <w:spacing w:val="-2"/>
          <w:sz w:val="16"/>
        </w:rPr>
        <w:t xml:space="preserve"> </w:t>
      </w:r>
      <w:r>
        <w:rPr>
          <w:sz w:val="16"/>
        </w:rPr>
        <w:t>(αγαθού</w:t>
      </w:r>
      <w:r>
        <w:rPr>
          <w:spacing w:val="-4"/>
          <w:sz w:val="16"/>
        </w:rPr>
        <w:t xml:space="preserve"> </w:t>
      </w:r>
      <w:r>
        <w:rPr>
          <w:sz w:val="16"/>
        </w:rPr>
        <w:t>ή</w:t>
      </w:r>
      <w:r>
        <w:rPr>
          <w:spacing w:val="-3"/>
          <w:sz w:val="16"/>
        </w:rPr>
        <w:t xml:space="preserve"> </w:t>
      </w:r>
      <w:r>
        <w:rPr>
          <w:sz w:val="16"/>
        </w:rPr>
        <w:t>υπηρεσίας)</w:t>
      </w:r>
      <w:r>
        <w:rPr>
          <w:spacing w:val="-4"/>
          <w:sz w:val="16"/>
        </w:rPr>
        <w:t xml:space="preserve"> </w:t>
      </w:r>
      <w:r>
        <w:rPr>
          <w:sz w:val="16"/>
        </w:rPr>
        <w:t>ή</w:t>
      </w:r>
      <w:r>
        <w:rPr>
          <w:spacing w:val="-4"/>
          <w:sz w:val="16"/>
        </w:rPr>
        <w:t xml:space="preserve"> </w:t>
      </w:r>
      <w:r>
        <w:rPr>
          <w:sz w:val="16"/>
        </w:rPr>
        <w:t>διαδικασίας,</w:t>
      </w:r>
      <w:r>
        <w:rPr>
          <w:spacing w:val="-5"/>
          <w:sz w:val="16"/>
        </w:rPr>
        <w:t xml:space="preserve"> </w:t>
      </w:r>
      <w:r>
        <w:rPr>
          <w:sz w:val="16"/>
        </w:rPr>
        <w:t>μιας</w:t>
      </w:r>
      <w:r>
        <w:rPr>
          <w:spacing w:val="-2"/>
          <w:sz w:val="16"/>
        </w:rPr>
        <w:t xml:space="preserve"> </w:t>
      </w:r>
      <w:r>
        <w:rPr>
          <w:sz w:val="16"/>
        </w:rPr>
        <w:t>νέας</w:t>
      </w:r>
      <w:r>
        <w:rPr>
          <w:spacing w:val="-5"/>
          <w:sz w:val="16"/>
        </w:rPr>
        <w:t xml:space="preserve"> </w:t>
      </w:r>
      <w:r>
        <w:rPr>
          <w:spacing w:val="-2"/>
          <w:sz w:val="16"/>
        </w:rPr>
        <w:t>μεθόδου</w:t>
      </w:r>
    </w:p>
    <w:p w14:paraId="6C7B4D69" w14:textId="77777777" w:rsidR="0028661C" w:rsidRDefault="00B273B9">
      <w:pPr>
        <w:ind w:left="543" w:right="226"/>
        <w:jc w:val="both"/>
        <w:rPr>
          <w:sz w:val="16"/>
        </w:rPr>
      </w:pPr>
      <w:r>
        <w:rPr>
          <w:sz w:val="16"/>
        </w:rPr>
        <w:t>μάρκετινγκ</w:t>
      </w:r>
      <w:r>
        <w:rPr>
          <w:spacing w:val="-3"/>
          <w:sz w:val="16"/>
        </w:rPr>
        <w:t xml:space="preserve"> </w:t>
      </w:r>
      <w:r>
        <w:rPr>
          <w:sz w:val="16"/>
        </w:rPr>
        <w:t>ή</w:t>
      </w:r>
      <w:r>
        <w:rPr>
          <w:spacing w:val="-3"/>
          <w:sz w:val="16"/>
        </w:rPr>
        <w:t xml:space="preserve"> </w:t>
      </w:r>
      <w:r>
        <w:rPr>
          <w:sz w:val="16"/>
        </w:rPr>
        <w:t>μιας</w:t>
      </w:r>
      <w:r>
        <w:rPr>
          <w:spacing w:val="-1"/>
          <w:sz w:val="16"/>
        </w:rPr>
        <w:t xml:space="preserve"> </w:t>
      </w:r>
      <w:r>
        <w:rPr>
          <w:sz w:val="16"/>
        </w:rPr>
        <w:t>νέας</w:t>
      </w:r>
      <w:r>
        <w:rPr>
          <w:spacing w:val="-1"/>
          <w:sz w:val="16"/>
        </w:rPr>
        <w:t xml:space="preserve"> </w:t>
      </w:r>
      <w:r>
        <w:rPr>
          <w:sz w:val="16"/>
        </w:rPr>
        <w:t>οργανωτικής</w:t>
      </w:r>
      <w:r>
        <w:rPr>
          <w:spacing w:val="-4"/>
          <w:sz w:val="16"/>
        </w:rPr>
        <w:t xml:space="preserve"> </w:t>
      </w:r>
      <w:r>
        <w:rPr>
          <w:sz w:val="16"/>
        </w:rPr>
        <w:t>μεθόδου</w:t>
      </w:r>
      <w:r>
        <w:rPr>
          <w:spacing w:val="-3"/>
          <w:sz w:val="16"/>
        </w:rPr>
        <w:t xml:space="preserve"> </w:t>
      </w:r>
      <w:r>
        <w:rPr>
          <w:sz w:val="16"/>
        </w:rPr>
        <w:t>στις</w:t>
      </w:r>
      <w:r>
        <w:rPr>
          <w:spacing w:val="-4"/>
          <w:sz w:val="16"/>
        </w:rPr>
        <w:t xml:space="preserve"> </w:t>
      </w:r>
      <w:r>
        <w:rPr>
          <w:sz w:val="16"/>
        </w:rPr>
        <w:t>επιχειρηματικές</w:t>
      </w:r>
      <w:r>
        <w:rPr>
          <w:spacing w:val="-1"/>
          <w:sz w:val="16"/>
        </w:rPr>
        <w:t xml:space="preserve"> </w:t>
      </w:r>
      <w:r>
        <w:rPr>
          <w:sz w:val="16"/>
        </w:rPr>
        <w:t>πρακτικές,</w:t>
      </w:r>
      <w:r>
        <w:rPr>
          <w:spacing w:val="-4"/>
          <w:sz w:val="16"/>
        </w:rPr>
        <w:t xml:space="preserve"> </w:t>
      </w:r>
      <w:r>
        <w:rPr>
          <w:sz w:val="16"/>
        </w:rPr>
        <w:t>στην</w:t>
      </w:r>
      <w:r>
        <w:rPr>
          <w:spacing w:val="-2"/>
          <w:sz w:val="16"/>
        </w:rPr>
        <w:t xml:space="preserve"> </w:t>
      </w:r>
      <w:r>
        <w:rPr>
          <w:sz w:val="16"/>
        </w:rPr>
        <w:t>οργάνωση</w:t>
      </w:r>
      <w:r>
        <w:rPr>
          <w:spacing w:val="-2"/>
          <w:sz w:val="16"/>
        </w:rPr>
        <w:t xml:space="preserve"> </w:t>
      </w:r>
      <w:r>
        <w:rPr>
          <w:sz w:val="16"/>
        </w:rPr>
        <w:t>του</w:t>
      </w:r>
      <w:r>
        <w:rPr>
          <w:spacing w:val="-3"/>
          <w:sz w:val="16"/>
        </w:rPr>
        <w:t xml:space="preserve"> </w:t>
      </w:r>
      <w:r>
        <w:rPr>
          <w:sz w:val="16"/>
        </w:rPr>
        <w:t>χώρου</w:t>
      </w:r>
      <w:r>
        <w:rPr>
          <w:spacing w:val="-3"/>
          <w:sz w:val="16"/>
        </w:rPr>
        <w:t xml:space="preserve"> </w:t>
      </w:r>
      <w:r>
        <w:rPr>
          <w:sz w:val="16"/>
        </w:rPr>
        <w:t>εργασίας</w:t>
      </w:r>
      <w:r>
        <w:rPr>
          <w:spacing w:val="-1"/>
          <w:sz w:val="16"/>
        </w:rPr>
        <w:t xml:space="preserve"> </w:t>
      </w:r>
      <w:r>
        <w:rPr>
          <w:sz w:val="16"/>
        </w:rPr>
        <w:t>ή</w:t>
      </w:r>
      <w:r>
        <w:rPr>
          <w:spacing w:val="-5"/>
          <w:sz w:val="16"/>
        </w:rPr>
        <w:t xml:space="preserve"> </w:t>
      </w:r>
      <w:r>
        <w:rPr>
          <w:sz w:val="16"/>
        </w:rPr>
        <w:t>στις</w:t>
      </w:r>
      <w:r>
        <w:rPr>
          <w:spacing w:val="-4"/>
          <w:sz w:val="16"/>
        </w:rPr>
        <w:t xml:space="preserve"> </w:t>
      </w:r>
      <w:r>
        <w:rPr>
          <w:sz w:val="16"/>
        </w:rPr>
        <w:t>εξωτερικές σχέσεις.</w:t>
      </w:r>
      <w:r>
        <w:rPr>
          <w:spacing w:val="-2"/>
          <w:sz w:val="16"/>
        </w:rPr>
        <w:t xml:space="preserve"> </w:t>
      </w:r>
      <w:r>
        <w:rPr>
          <w:sz w:val="16"/>
        </w:rPr>
        <w:t>Βλ.</w:t>
      </w:r>
      <w:r>
        <w:rPr>
          <w:spacing w:val="40"/>
          <w:sz w:val="16"/>
        </w:rPr>
        <w:t xml:space="preserve"> </w:t>
      </w:r>
      <w:hyperlink r:id="rId332">
        <w:r>
          <w:rPr>
            <w:color w:val="0000FF"/>
            <w:spacing w:val="-2"/>
            <w:sz w:val="16"/>
            <w:u w:val="single" w:color="0000FF"/>
          </w:rPr>
          <w:t>https://stats.oecd.org/glossary/detail.asp?ID=6865</w:t>
        </w:r>
      </w:hyperlink>
    </w:p>
    <w:p w14:paraId="6C7B4D6A" w14:textId="77777777" w:rsidR="0028661C" w:rsidRDefault="00B273B9">
      <w:pPr>
        <w:spacing w:before="1"/>
        <w:ind w:left="543" w:right="197" w:hanging="284"/>
        <w:jc w:val="both"/>
        <w:rPr>
          <w:sz w:val="16"/>
        </w:rPr>
      </w:pPr>
      <w:r>
        <w:rPr>
          <w:sz w:val="16"/>
          <w:vertAlign w:val="superscript"/>
        </w:rPr>
        <w:t>144</w:t>
      </w:r>
      <w:r>
        <w:rPr>
          <w:spacing w:val="80"/>
          <w:sz w:val="16"/>
        </w:rPr>
        <w:t xml:space="preserve"> </w:t>
      </w:r>
      <w:r>
        <w:rPr>
          <w:sz w:val="16"/>
        </w:rPr>
        <w:t>Η</w:t>
      </w:r>
      <w:r>
        <w:rPr>
          <w:spacing w:val="-2"/>
          <w:sz w:val="16"/>
        </w:rPr>
        <w:t xml:space="preserve"> </w:t>
      </w:r>
      <w:r>
        <w:rPr>
          <w:b/>
          <w:sz w:val="16"/>
        </w:rPr>
        <w:t>έξυπνη</w:t>
      </w:r>
      <w:r>
        <w:rPr>
          <w:b/>
          <w:spacing w:val="-3"/>
          <w:sz w:val="16"/>
        </w:rPr>
        <w:t xml:space="preserve"> </w:t>
      </w:r>
      <w:r>
        <w:rPr>
          <w:b/>
          <w:sz w:val="16"/>
        </w:rPr>
        <w:t>εξειδ</w:t>
      </w:r>
      <w:r>
        <w:rPr>
          <w:b/>
          <w:sz w:val="16"/>
        </w:rPr>
        <w:t>ίκευση</w:t>
      </w:r>
      <w:r>
        <w:rPr>
          <w:b/>
          <w:spacing w:val="-3"/>
          <w:sz w:val="16"/>
        </w:rPr>
        <w:t xml:space="preserve"> </w:t>
      </w:r>
      <w:r>
        <w:rPr>
          <w:sz w:val="16"/>
        </w:rPr>
        <w:t>είναι</w:t>
      </w:r>
      <w:r>
        <w:rPr>
          <w:spacing w:val="-3"/>
          <w:sz w:val="16"/>
        </w:rPr>
        <w:t xml:space="preserve"> </w:t>
      </w:r>
      <w:r>
        <w:rPr>
          <w:sz w:val="16"/>
        </w:rPr>
        <w:t>μια</w:t>
      </w:r>
      <w:r>
        <w:rPr>
          <w:spacing w:val="-2"/>
          <w:sz w:val="16"/>
        </w:rPr>
        <w:t xml:space="preserve"> </w:t>
      </w:r>
      <w:proofErr w:type="spellStart"/>
      <w:r>
        <w:rPr>
          <w:sz w:val="16"/>
        </w:rPr>
        <w:t>τοποκεντρική</w:t>
      </w:r>
      <w:proofErr w:type="spellEnd"/>
      <w:r>
        <w:rPr>
          <w:spacing w:val="-2"/>
          <w:sz w:val="16"/>
        </w:rPr>
        <w:t xml:space="preserve"> </w:t>
      </w:r>
      <w:r>
        <w:rPr>
          <w:sz w:val="16"/>
        </w:rPr>
        <w:t>προσέγγιση</w:t>
      </w:r>
      <w:r>
        <w:rPr>
          <w:spacing w:val="-2"/>
          <w:sz w:val="16"/>
        </w:rPr>
        <w:t xml:space="preserve"> </w:t>
      </w:r>
      <w:r>
        <w:rPr>
          <w:sz w:val="16"/>
        </w:rPr>
        <w:t>που</w:t>
      </w:r>
      <w:r>
        <w:rPr>
          <w:spacing w:val="-5"/>
          <w:sz w:val="16"/>
        </w:rPr>
        <w:t xml:space="preserve"> </w:t>
      </w:r>
      <w:r>
        <w:rPr>
          <w:sz w:val="16"/>
        </w:rPr>
        <w:t>χαρακτηρίζεται</w:t>
      </w:r>
      <w:r>
        <w:rPr>
          <w:spacing w:val="-3"/>
          <w:sz w:val="16"/>
        </w:rPr>
        <w:t xml:space="preserve"> </w:t>
      </w:r>
      <w:r>
        <w:rPr>
          <w:sz w:val="16"/>
        </w:rPr>
        <w:t>από</w:t>
      </w:r>
      <w:r>
        <w:rPr>
          <w:spacing w:val="-3"/>
          <w:sz w:val="16"/>
        </w:rPr>
        <w:t xml:space="preserve"> </w:t>
      </w:r>
      <w:r>
        <w:rPr>
          <w:sz w:val="16"/>
        </w:rPr>
        <w:t>τον</w:t>
      </w:r>
      <w:r>
        <w:rPr>
          <w:spacing w:val="-3"/>
          <w:sz w:val="16"/>
        </w:rPr>
        <w:t xml:space="preserve"> </w:t>
      </w:r>
      <w:r>
        <w:rPr>
          <w:sz w:val="16"/>
        </w:rPr>
        <w:t>προσδιορισμό</w:t>
      </w:r>
      <w:r>
        <w:rPr>
          <w:spacing w:val="-3"/>
          <w:sz w:val="16"/>
        </w:rPr>
        <w:t xml:space="preserve"> </w:t>
      </w:r>
      <w:r>
        <w:rPr>
          <w:sz w:val="16"/>
        </w:rPr>
        <w:t>στρατηγικών</w:t>
      </w:r>
      <w:r>
        <w:rPr>
          <w:spacing w:val="-3"/>
          <w:sz w:val="16"/>
        </w:rPr>
        <w:t xml:space="preserve"> </w:t>
      </w:r>
      <w:r>
        <w:rPr>
          <w:sz w:val="16"/>
        </w:rPr>
        <w:t>τομέων</w:t>
      </w:r>
      <w:r>
        <w:rPr>
          <w:spacing w:val="-3"/>
          <w:sz w:val="16"/>
        </w:rPr>
        <w:t xml:space="preserve"> </w:t>
      </w:r>
      <w:r>
        <w:rPr>
          <w:sz w:val="16"/>
        </w:rPr>
        <w:t>παρέμβασης,</w:t>
      </w:r>
      <w:r>
        <w:rPr>
          <w:spacing w:val="-2"/>
          <w:sz w:val="16"/>
        </w:rPr>
        <w:t xml:space="preserve"> </w:t>
      </w:r>
      <w:r>
        <w:rPr>
          <w:sz w:val="16"/>
        </w:rPr>
        <w:t>ο</w:t>
      </w:r>
      <w:r>
        <w:rPr>
          <w:spacing w:val="-3"/>
          <w:sz w:val="16"/>
        </w:rPr>
        <w:t xml:space="preserve"> </w:t>
      </w:r>
      <w:r>
        <w:rPr>
          <w:sz w:val="16"/>
        </w:rPr>
        <w:t>οποίος</w:t>
      </w:r>
      <w:r>
        <w:rPr>
          <w:spacing w:val="40"/>
          <w:sz w:val="16"/>
        </w:rPr>
        <w:t xml:space="preserve"> </w:t>
      </w:r>
      <w:r>
        <w:rPr>
          <w:sz w:val="16"/>
        </w:rPr>
        <w:t>βασίζεται τόσο στην ανάλυση των πλεονεκτημάτων και του δυναμικού της οικονομίας όσο και σε μια διαδικασία επιχειρηματικής ανακάλυψης,</w:t>
      </w:r>
    </w:p>
    <w:p w14:paraId="6C7B4D6B" w14:textId="77777777" w:rsidR="0028661C" w:rsidRDefault="00B273B9">
      <w:pPr>
        <w:ind w:left="543" w:right="1233"/>
        <w:jc w:val="both"/>
        <w:rPr>
          <w:sz w:val="16"/>
        </w:rPr>
      </w:pPr>
      <w:r>
        <w:rPr>
          <w:sz w:val="16"/>
        </w:rPr>
        <w:t>μ</w:t>
      </w:r>
      <w:r>
        <w:rPr>
          <w:sz w:val="16"/>
        </w:rPr>
        <w:t>ε</w:t>
      </w:r>
      <w:r>
        <w:rPr>
          <w:spacing w:val="-3"/>
          <w:sz w:val="16"/>
        </w:rPr>
        <w:t xml:space="preserve"> </w:t>
      </w:r>
      <w:r>
        <w:rPr>
          <w:sz w:val="16"/>
        </w:rPr>
        <w:t>ευρεία</w:t>
      </w:r>
      <w:r>
        <w:rPr>
          <w:spacing w:val="-1"/>
          <w:sz w:val="16"/>
        </w:rPr>
        <w:t xml:space="preserve"> </w:t>
      </w:r>
      <w:r>
        <w:rPr>
          <w:sz w:val="16"/>
        </w:rPr>
        <w:t>συμμετοχή</w:t>
      </w:r>
      <w:r>
        <w:rPr>
          <w:spacing w:val="-4"/>
          <w:sz w:val="16"/>
        </w:rPr>
        <w:t xml:space="preserve"> </w:t>
      </w:r>
      <w:r>
        <w:rPr>
          <w:sz w:val="16"/>
        </w:rPr>
        <w:t>των</w:t>
      </w:r>
      <w:r>
        <w:rPr>
          <w:spacing w:val="-4"/>
          <w:sz w:val="16"/>
        </w:rPr>
        <w:t xml:space="preserve"> </w:t>
      </w:r>
      <w:r>
        <w:rPr>
          <w:sz w:val="16"/>
        </w:rPr>
        <w:t>ενδιαφερόμενων</w:t>
      </w:r>
      <w:r>
        <w:rPr>
          <w:spacing w:val="-2"/>
          <w:sz w:val="16"/>
        </w:rPr>
        <w:t xml:space="preserve"> </w:t>
      </w:r>
      <w:r>
        <w:rPr>
          <w:sz w:val="16"/>
        </w:rPr>
        <w:t>παραγόντων.</w:t>
      </w:r>
      <w:r>
        <w:rPr>
          <w:spacing w:val="-4"/>
          <w:sz w:val="16"/>
        </w:rPr>
        <w:t xml:space="preserve"> </w:t>
      </w:r>
      <w:r>
        <w:rPr>
          <w:sz w:val="16"/>
        </w:rPr>
        <w:t>Είναι</w:t>
      </w:r>
      <w:r>
        <w:rPr>
          <w:spacing w:val="-2"/>
          <w:sz w:val="16"/>
        </w:rPr>
        <w:t xml:space="preserve"> </w:t>
      </w:r>
      <w:r>
        <w:rPr>
          <w:sz w:val="16"/>
        </w:rPr>
        <w:t>εξωστρεφής και</w:t>
      </w:r>
      <w:r>
        <w:rPr>
          <w:spacing w:val="-2"/>
          <w:sz w:val="16"/>
        </w:rPr>
        <w:t xml:space="preserve"> </w:t>
      </w:r>
      <w:r>
        <w:rPr>
          <w:sz w:val="16"/>
        </w:rPr>
        <w:t>υιοθετεί</w:t>
      </w:r>
      <w:r>
        <w:rPr>
          <w:spacing w:val="-2"/>
          <w:sz w:val="16"/>
        </w:rPr>
        <w:t xml:space="preserve"> </w:t>
      </w:r>
      <w:r>
        <w:rPr>
          <w:sz w:val="16"/>
        </w:rPr>
        <w:t>μια</w:t>
      </w:r>
      <w:r>
        <w:rPr>
          <w:spacing w:val="-4"/>
          <w:sz w:val="16"/>
        </w:rPr>
        <w:t xml:space="preserve"> </w:t>
      </w:r>
      <w:r>
        <w:rPr>
          <w:sz w:val="16"/>
        </w:rPr>
        <w:t>ευρεία</w:t>
      </w:r>
      <w:r>
        <w:rPr>
          <w:spacing w:val="-4"/>
          <w:sz w:val="16"/>
        </w:rPr>
        <w:t xml:space="preserve"> </w:t>
      </w:r>
      <w:r>
        <w:rPr>
          <w:sz w:val="16"/>
        </w:rPr>
        <w:t>θεώρηση</w:t>
      </w:r>
      <w:r>
        <w:rPr>
          <w:spacing w:val="-1"/>
          <w:sz w:val="16"/>
        </w:rPr>
        <w:t xml:space="preserve"> </w:t>
      </w:r>
      <w:r>
        <w:rPr>
          <w:sz w:val="16"/>
        </w:rPr>
        <w:t>της καινοτομίας.</w:t>
      </w:r>
      <w:r>
        <w:rPr>
          <w:spacing w:val="-1"/>
          <w:sz w:val="16"/>
        </w:rPr>
        <w:t xml:space="preserve"> </w:t>
      </w:r>
      <w:r>
        <w:rPr>
          <w:sz w:val="16"/>
        </w:rPr>
        <w:t>Βλ.</w:t>
      </w:r>
      <w:r>
        <w:rPr>
          <w:spacing w:val="40"/>
          <w:sz w:val="16"/>
        </w:rPr>
        <w:t xml:space="preserve"> </w:t>
      </w:r>
      <w:hyperlink r:id="rId333">
        <w:r>
          <w:rPr>
            <w:color w:val="0000FF"/>
            <w:sz w:val="16"/>
            <w:u w:val="single" w:color="0000FF"/>
          </w:rPr>
          <w:t>http://s3platform.jrc.ec.europa.eu/what-is-smart-specialisation</w:t>
        </w:r>
      </w:hyperlink>
      <w:r>
        <w:rPr>
          <w:color w:val="0000FF"/>
          <w:sz w:val="16"/>
        </w:rPr>
        <w:t xml:space="preserve"> </w:t>
      </w:r>
      <w:r>
        <w:rPr>
          <w:sz w:val="16"/>
        </w:rPr>
        <w:t xml:space="preserve">και </w:t>
      </w:r>
      <w:hyperlink r:id="rId334">
        <w:r>
          <w:rPr>
            <w:color w:val="0000FF"/>
            <w:sz w:val="16"/>
            <w:u w:val="single" w:color="0000FF"/>
          </w:rPr>
          <w:t>https://s3platform.jrc.ec.europa.eu/s3-thematic-platforms</w:t>
        </w:r>
      </w:hyperlink>
    </w:p>
    <w:p w14:paraId="6C7B4D6C" w14:textId="77777777" w:rsidR="0028661C" w:rsidRDefault="00B273B9">
      <w:pPr>
        <w:ind w:left="543" w:right="156" w:hanging="284"/>
        <w:rPr>
          <w:sz w:val="16"/>
        </w:rPr>
      </w:pPr>
      <w:r>
        <w:rPr>
          <w:sz w:val="16"/>
          <w:vertAlign w:val="superscript"/>
        </w:rPr>
        <w:t>145</w:t>
      </w:r>
      <w:r>
        <w:rPr>
          <w:spacing w:val="80"/>
          <w:sz w:val="16"/>
        </w:rPr>
        <w:t xml:space="preserve"> </w:t>
      </w:r>
      <w:r>
        <w:rPr>
          <w:sz w:val="16"/>
        </w:rPr>
        <w:t xml:space="preserve">Οι βιομηχανικοί </w:t>
      </w:r>
      <w:r>
        <w:rPr>
          <w:b/>
          <w:sz w:val="16"/>
        </w:rPr>
        <w:t xml:space="preserve">συνεργατικοί σχηματισμοί </w:t>
      </w:r>
      <w:r>
        <w:rPr>
          <w:sz w:val="16"/>
        </w:rPr>
        <w:t>είναι ομάδες εξειδικευμένων</w:t>
      </w:r>
      <w:r>
        <w:rPr>
          <w:spacing w:val="-2"/>
          <w:sz w:val="16"/>
        </w:rPr>
        <w:t xml:space="preserve"> </w:t>
      </w:r>
      <w:r>
        <w:rPr>
          <w:sz w:val="16"/>
        </w:rPr>
        <w:t>επιχειρήσεων, συχνά ΜΜΕ, και άλλοι σχετικοί παράγοντες υποστήριξης</w:t>
      </w:r>
      <w:r>
        <w:rPr>
          <w:spacing w:val="40"/>
          <w:sz w:val="16"/>
        </w:rPr>
        <w:t xml:space="preserve"> </w:t>
      </w:r>
      <w:r>
        <w:rPr>
          <w:sz w:val="16"/>
        </w:rPr>
        <w:t>σε έναν τόπο οι οποίοι συνεργάζονται στενά. Υπάρχουν περίπου 3 000 εξειδικευμένοι συν</w:t>
      </w:r>
      <w:r>
        <w:rPr>
          <w:sz w:val="16"/>
        </w:rPr>
        <w:t>εργατικοί σχηματισμοί στην Ευρώπη. Η ανανεωμένη</w:t>
      </w:r>
      <w:r>
        <w:rPr>
          <w:spacing w:val="40"/>
          <w:sz w:val="16"/>
        </w:rPr>
        <w:t xml:space="preserve"> </w:t>
      </w:r>
      <w:r>
        <w:rPr>
          <w:sz w:val="16"/>
        </w:rPr>
        <w:t>βιομηχανική</w:t>
      </w:r>
      <w:r>
        <w:rPr>
          <w:spacing w:val="-2"/>
          <w:sz w:val="16"/>
        </w:rPr>
        <w:t xml:space="preserve"> </w:t>
      </w:r>
      <w:r>
        <w:rPr>
          <w:sz w:val="16"/>
        </w:rPr>
        <w:t>πολιτική</w:t>
      </w:r>
      <w:r>
        <w:rPr>
          <w:spacing w:val="-2"/>
          <w:sz w:val="16"/>
        </w:rPr>
        <w:t xml:space="preserve"> </w:t>
      </w:r>
      <w:r>
        <w:rPr>
          <w:sz w:val="16"/>
        </w:rPr>
        <w:t>της</w:t>
      </w:r>
      <w:r>
        <w:rPr>
          <w:spacing w:val="-1"/>
          <w:sz w:val="16"/>
        </w:rPr>
        <w:t xml:space="preserve"> </w:t>
      </w:r>
      <w:r>
        <w:rPr>
          <w:sz w:val="16"/>
        </w:rPr>
        <w:t>ΕΕ</w:t>
      </w:r>
      <w:r>
        <w:rPr>
          <w:spacing w:val="-1"/>
          <w:sz w:val="16"/>
        </w:rPr>
        <w:t xml:space="preserve"> </w:t>
      </w:r>
      <w:r>
        <w:rPr>
          <w:sz w:val="16"/>
        </w:rPr>
        <w:t>αναγνωρίζει</w:t>
      </w:r>
      <w:r>
        <w:rPr>
          <w:spacing w:val="-3"/>
          <w:sz w:val="16"/>
        </w:rPr>
        <w:t xml:space="preserve"> </w:t>
      </w:r>
      <w:r>
        <w:rPr>
          <w:sz w:val="16"/>
        </w:rPr>
        <w:t>τους</w:t>
      </w:r>
      <w:r>
        <w:rPr>
          <w:spacing w:val="-1"/>
          <w:sz w:val="16"/>
        </w:rPr>
        <w:t xml:space="preserve"> </w:t>
      </w:r>
      <w:r>
        <w:rPr>
          <w:sz w:val="16"/>
        </w:rPr>
        <w:t>συνεργατικούς</w:t>
      </w:r>
      <w:r>
        <w:rPr>
          <w:spacing w:val="-1"/>
          <w:sz w:val="16"/>
        </w:rPr>
        <w:t xml:space="preserve"> </w:t>
      </w:r>
      <w:r>
        <w:rPr>
          <w:sz w:val="16"/>
        </w:rPr>
        <w:t>σχηματισμούς</w:t>
      </w:r>
      <w:r>
        <w:rPr>
          <w:spacing w:val="-1"/>
          <w:sz w:val="16"/>
        </w:rPr>
        <w:t xml:space="preserve"> </w:t>
      </w:r>
      <w:r>
        <w:rPr>
          <w:sz w:val="16"/>
        </w:rPr>
        <w:t>ως</w:t>
      </w:r>
      <w:r>
        <w:rPr>
          <w:spacing w:val="-1"/>
          <w:sz w:val="16"/>
        </w:rPr>
        <w:t xml:space="preserve"> </w:t>
      </w:r>
      <w:r>
        <w:rPr>
          <w:sz w:val="16"/>
        </w:rPr>
        <w:t>ισχυρό</w:t>
      </w:r>
      <w:r>
        <w:rPr>
          <w:spacing w:val="-6"/>
          <w:sz w:val="16"/>
        </w:rPr>
        <w:t xml:space="preserve"> </w:t>
      </w:r>
      <w:r>
        <w:rPr>
          <w:sz w:val="16"/>
        </w:rPr>
        <w:t>εργαλείο</w:t>
      </w:r>
      <w:r>
        <w:rPr>
          <w:spacing w:val="-3"/>
          <w:sz w:val="16"/>
        </w:rPr>
        <w:t xml:space="preserve"> </w:t>
      </w:r>
      <w:r>
        <w:rPr>
          <w:sz w:val="16"/>
        </w:rPr>
        <w:t>για</w:t>
      </w:r>
      <w:r>
        <w:rPr>
          <w:spacing w:val="-2"/>
          <w:sz w:val="16"/>
        </w:rPr>
        <w:t xml:space="preserve"> </w:t>
      </w:r>
      <w:r>
        <w:rPr>
          <w:sz w:val="16"/>
        </w:rPr>
        <w:t>τη</w:t>
      </w:r>
      <w:r>
        <w:rPr>
          <w:spacing w:val="-2"/>
          <w:sz w:val="16"/>
        </w:rPr>
        <w:t xml:space="preserve"> </w:t>
      </w:r>
      <w:r>
        <w:rPr>
          <w:sz w:val="16"/>
        </w:rPr>
        <w:t>στήριξη</w:t>
      </w:r>
      <w:r>
        <w:rPr>
          <w:spacing w:val="-3"/>
          <w:sz w:val="16"/>
        </w:rPr>
        <w:t xml:space="preserve"> </w:t>
      </w:r>
      <w:r>
        <w:rPr>
          <w:sz w:val="16"/>
        </w:rPr>
        <w:t>της</w:t>
      </w:r>
      <w:r>
        <w:rPr>
          <w:spacing w:val="-4"/>
          <w:sz w:val="16"/>
        </w:rPr>
        <w:t xml:space="preserve"> </w:t>
      </w:r>
      <w:r>
        <w:rPr>
          <w:sz w:val="16"/>
        </w:rPr>
        <w:t>βιομηχανικής</w:t>
      </w:r>
      <w:r>
        <w:rPr>
          <w:spacing w:val="-1"/>
          <w:sz w:val="16"/>
        </w:rPr>
        <w:t xml:space="preserve"> </w:t>
      </w:r>
      <w:r>
        <w:rPr>
          <w:sz w:val="16"/>
        </w:rPr>
        <w:t>καινοτομίας.</w:t>
      </w:r>
      <w:r>
        <w:rPr>
          <w:spacing w:val="-2"/>
          <w:sz w:val="16"/>
        </w:rPr>
        <w:t xml:space="preserve"> </w:t>
      </w:r>
      <w:r>
        <w:rPr>
          <w:sz w:val="16"/>
        </w:rPr>
        <w:t>Βλ.</w:t>
      </w:r>
      <w:r>
        <w:rPr>
          <w:spacing w:val="40"/>
          <w:sz w:val="16"/>
        </w:rPr>
        <w:t xml:space="preserve"> </w:t>
      </w:r>
      <w:hyperlink r:id="rId335">
        <w:r>
          <w:rPr>
            <w:color w:val="0000FF"/>
            <w:sz w:val="16"/>
            <w:u w:val="single" w:color="0000FF"/>
          </w:rPr>
          <w:t>https://ec.europa.eu/growth/industry/policy/cluster_el</w:t>
        </w:r>
      </w:hyperlink>
      <w:r>
        <w:rPr>
          <w:color w:val="0000FF"/>
          <w:sz w:val="16"/>
          <w:u w:val="single" w:color="0000FF"/>
        </w:rPr>
        <w:t xml:space="preserve"> </w:t>
      </w:r>
      <w:r>
        <w:rPr>
          <w:sz w:val="16"/>
        </w:rPr>
        <w:t xml:space="preserve">και </w:t>
      </w:r>
      <w:hyperlink r:id="rId336">
        <w:r>
          <w:rPr>
            <w:color w:val="0000FF"/>
            <w:sz w:val="16"/>
            <w:u w:val="single" w:color="0000FF"/>
          </w:rPr>
          <w:t xml:space="preserve">European </w:t>
        </w:r>
        <w:proofErr w:type="spellStart"/>
        <w:r>
          <w:rPr>
            <w:color w:val="0000FF"/>
            <w:sz w:val="16"/>
            <w:u w:val="single" w:color="0000FF"/>
          </w:rPr>
          <w:t>Cluster</w:t>
        </w:r>
        <w:proofErr w:type="spellEnd"/>
        <w:r>
          <w:rPr>
            <w:color w:val="0000FF"/>
            <w:sz w:val="16"/>
            <w:u w:val="single" w:color="0000FF"/>
          </w:rPr>
          <w:t xml:space="preserve"> </w:t>
        </w:r>
        <w:proofErr w:type="spellStart"/>
        <w:r>
          <w:rPr>
            <w:color w:val="0000FF"/>
            <w:sz w:val="16"/>
            <w:u w:val="single" w:color="0000FF"/>
          </w:rPr>
          <w:t>Collaboration</w:t>
        </w:r>
        <w:proofErr w:type="spellEnd"/>
        <w:r>
          <w:rPr>
            <w:color w:val="0000FF"/>
            <w:sz w:val="16"/>
            <w:u w:val="single" w:color="0000FF"/>
          </w:rPr>
          <w:t xml:space="preserve"> </w:t>
        </w:r>
        <w:proofErr w:type="spellStart"/>
        <w:r>
          <w:rPr>
            <w:color w:val="0000FF"/>
            <w:sz w:val="16"/>
            <w:u w:val="single" w:color="0000FF"/>
          </w:rPr>
          <w:t>Platform</w:t>
        </w:r>
        <w:proofErr w:type="spellEnd"/>
      </w:hyperlink>
      <w:r>
        <w:rPr>
          <w:color w:val="0000FF"/>
          <w:sz w:val="16"/>
        </w:rPr>
        <w:t xml:space="preserve"> </w:t>
      </w:r>
      <w:r>
        <w:rPr>
          <w:sz w:val="16"/>
        </w:rPr>
        <w:t>(ECCP).</w:t>
      </w:r>
    </w:p>
    <w:p w14:paraId="6C7B4D6D" w14:textId="77777777" w:rsidR="0028661C" w:rsidRDefault="00B273B9">
      <w:pPr>
        <w:ind w:left="543" w:right="156" w:hanging="284"/>
        <w:rPr>
          <w:sz w:val="16"/>
        </w:rPr>
      </w:pPr>
      <w:r>
        <w:rPr>
          <w:sz w:val="16"/>
          <w:vertAlign w:val="superscript"/>
        </w:rPr>
        <w:t>146</w:t>
      </w:r>
      <w:r>
        <w:rPr>
          <w:spacing w:val="80"/>
          <w:sz w:val="16"/>
        </w:rPr>
        <w:t xml:space="preserve"> </w:t>
      </w:r>
      <w:r>
        <w:rPr>
          <w:sz w:val="16"/>
        </w:rPr>
        <w:t>Βλ.</w:t>
      </w:r>
      <w:r>
        <w:rPr>
          <w:b/>
          <w:sz w:val="16"/>
        </w:rPr>
        <w:t>14 βιομηχανικά οικοσυστήματα</w:t>
      </w:r>
      <w:r>
        <w:rPr>
          <w:sz w:val="16"/>
        </w:rPr>
        <w:t xml:space="preserve">, όπως περιγράφονται </w:t>
      </w:r>
      <w:r>
        <w:rPr>
          <w:sz w:val="16"/>
        </w:rPr>
        <w:t xml:space="preserve">στην ανακοίνωση της Επιτροπής για την </w:t>
      </w:r>
      <w:proofErr w:type="spellStart"/>
      <w:r>
        <w:rPr>
          <w:sz w:val="16"/>
        </w:rPr>
        <w:t>επικαιροποίηση</w:t>
      </w:r>
      <w:proofErr w:type="spellEnd"/>
      <w:r>
        <w:rPr>
          <w:sz w:val="16"/>
        </w:rPr>
        <w:t xml:space="preserve"> της νέας βιομηχανικής</w:t>
      </w:r>
      <w:r>
        <w:rPr>
          <w:spacing w:val="40"/>
          <w:sz w:val="16"/>
        </w:rPr>
        <w:t xml:space="preserve"> </w:t>
      </w:r>
      <w:r>
        <w:rPr>
          <w:sz w:val="16"/>
        </w:rPr>
        <w:t>στρατηγικής</w:t>
      </w:r>
      <w:r>
        <w:rPr>
          <w:spacing w:val="-3"/>
          <w:sz w:val="16"/>
        </w:rPr>
        <w:t xml:space="preserve"> </w:t>
      </w:r>
      <w:r>
        <w:rPr>
          <w:sz w:val="16"/>
        </w:rPr>
        <w:t>του</w:t>
      </w:r>
      <w:r>
        <w:rPr>
          <w:spacing w:val="-5"/>
          <w:sz w:val="16"/>
        </w:rPr>
        <w:t xml:space="preserve"> </w:t>
      </w:r>
      <w:r>
        <w:rPr>
          <w:sz w:val="16"/>
        </w:rPr>
        <w:t>2020</w:t>
      </w:r>
      <w:r>
        <w:rPr>
          <w:spacing w:val="-4"/>
          <w:sz w:val="16"/>
        </w:rPr>
        <w:t xml:space="preserve"> </w:t>
      </w:r>
      <w:hyperlink r:id="rId337">
        <w:r>
          <w:rPr>
            <w:color w:val="0000FF"/>
            <w:sz w:val="16"/>
            <w:u w:val="single" w:color="0000FF"/>
          </w:rPr>
          <w:t>https://ec.europa.eu/info/sites/default/file</w:t>
        </w:r>
        <w:r>
          <w:rPr>
            <w:color w:val="0000FF"/>
            <w:sz w:val="16"/>
            <w:u w:val="single" w:color="0000FF"/>
          </w:rPr>
          <w:t>s/communication-industrial-strategy-update-2020_en.pdf</w:t>
        </w:r>
        <w:r>
          <w:rPr>
            <w:sz w:val="16"/>
          </w:rPr>
          <w:t>,</w:t>
        </w:r>
      </w:hyperlink>
      <w:r>
        <w:rPr>
          <w:spacing w:val="-4"/>
          <w:sz w:val="16"/>
        </w:rPr>
        <w:t xml:space="preserve"> </w:t>
      </w:r>
      <w:r>
        <w:rPr>
          <w:sz w:val="16"/>
        </w:rPr>
        <w:t>καθώς</w:t>
      </w:r>
      <w:r>
        <w:rPr>
          <w:spacing w:val="-3"/>
          <w:sz w:val="16"/>
        </w:rPr>
        <w:t xml:space="preserve"> </w:t>
      </w:r>
      <w:r>
        <w:rPr>
          <w:sz w:val="16"/>
        </w:rPr>
        <w:t>και</w:t>
      </w:r>
      <w:r>
        <w:rPr>
          <w:spacing w:val="-5"/>
          <w:sz w:val="16"/>
        </w:rPr>
        <w:t xml:space="preserve"> </w:t>
      </w:r>
      <w:r>
        <w:rPr>
          <w:sz w:val="16"/>
        </w:rPr>
        <w:t>το</w:t>
      </w:r>
      <w:r>
        <w:rPr>
          <w:spacing w:val="-5"/>
          <w:sz w:val="16"/>
        </w:rPr>
        <w:t xml:space="preserve"> </w:t>
      </w:r>
      <w:r>
        <w:rPr>
          <w:sz w:val="16"/>
        </w:rPr>
        <w:t>έγγραφο</w:t>
      </w:r>
      <w:r>
        <w:rPr>
          <w:spacing w:val="40"/>
          <w:sz w:val="16"/>
        </w:rPr>
        <w:t xml:space="preserve"> </w:t>
      </w:r>
      <w:r>
        <w:rPr>
          <w:sz w:val="16"/>
        </w:rPr>
        <w:t xml:space="preserve">SWD(2021) 351, </w:t>
      </w:r>
      <w:proofErr w:type="spellStart"/>
      <w:r>
        <w:rPr>
          <w:sz w:val="16"/>
        </w:rPr>
        <w:t>Annual</w:t>
      </w:r>
      <w:proofErr w:type="spellEnd"/>
      <w:r>
        <w:rPr>
          <w:sz w:val="16"/>
        </w:rPr>
        <w:t xml:space="preserve"> </w:t>
      </w:r>
      <w:proofErr w:type="spellStart"/>
      <w:r>
        <w:rPr>
          <w:sz w:val="16"/>
        </w:rPr>
        <w:t>Single</w:t>
      </w:r>
      <w:proofErr w:type="spellEnd"/>
      <w:r>
        <w:rPr>
          <w:sz w:val="16"/>
        </w:rPr>
        <w:t xml:space="preserve"> Market </w:t>
      </w:r>
      <w:proofErr w:type="spellStart"/>
      <w:r>
        <w:rPr>
          <w:sz w:val="16"/>
        </w:rPr>
        <w:t>Report</w:t>
      </w:r>
      <w:proofErr w:type="spellEnd"/>
      <w:r>
        <w:rPr>
          <w:sz w:val="16"/>
        </w:rPr>
        <w:t xml:space="preserve"> 2021 (Ετήσια έκθεση για την ενιαία αγορά το 2021)</w:t>
      </w:r>
      <w:r>
        <w:rPr>
          <w:spacing w:val="40"/>
          <w:sz w:val="16"/>
        </w:rPr>
        <w:t xml:space="preserve"> </w:t>
      </w:r>
      <w:hyperlink r:id="rId338">
        <w:r>
          <w:rPr>
            <w:color w:val="0000FF"/>
            <w:spacing w:val="-2"/>
            <w:sz w:val="16"/>
            <w:u w:val="single" w:color="0000FF"/>
          </w:rPr>
          <w:t>https://ec.europa.eu/info/sites/default/files/annual-single-mar</w:t>
        </w:r>
        <w:r>
          <w:rPr>
            <w:color w:val="0000FF"/>
            <w:spacing w:val="-2"/>
            <w:sz w:val="16"/>
            <w:u w:val="single" w:color="0000FF"/>
          </w:rPr>
          <w:t>ket-report-2021.pdf</w:t>
        </w:r>
      </w:hyperlink>
    </w:p>
    <w:p w14:paraId="6C7B4D6E" w14:textId="77777777" w:rsidR="0028661C" w:rsidRPr="000C71DE" w:rsidRDefault="00B273B9">
      <w:pPr>
        <w:spacing w:line="194" w:lineRule="exact"/>
        <w:ind w:left="260"/>
        <w:rPr>
          <w:sz w:val="16"/>
          <w:lang w:val="en-US"/>
        </w:rPr>
      </w:pPr>
      <w:r w:rsidRPr="000C71DE">
        <w:rPr>
          <w:sz w:val="16"/>
          <w:vertAlign w:val="superscript"/>
          <w:lang w:val="en-US"/>
        </w:rPr>
        <w:t>147</w:t>
      </w:r>
      <w:r w:rsidRPr="000C71DE">
        <w:rPr>
          <w:spacing w:val="74"/>
          <w:sz w:val="16"/>
          <w:lang w:val="en-US"/>
        </w:rPr>
        <w:t xml:space="preserve"> </w:t>
      </w:r>
      <w:proofErr w:type="spellStart"/>
      <w:r>
        <w:rPr>
          <w:sz w:val="16"/>
        </w:rPr>
        <w:t>Βλ</w:t>
      </w:r>
      <w:proofErr w:type="spellEnd"/>
      <w:r w:rsidRPr="000C71DE">
        <w:rPr>
          <w:sz w:val="16"/>
          <w:lang w:val="en-US"/>
        </w:rPr>
        <w:t>.</w:t>
      </w:r>
      <w:r w:rsidRPr="000C71DE">
        <w:rPr>
          <w:spacing w:val="-5"/>
          <w:sz w:val="16"/>
          <w:lang w:val="en-US"/>
        </w:rPr>
        <w:t xml:space="preserve"> </w:t>
      </w:r>
      <w:r w:rsidRPr="000C71DE">
        <w:rPr>
          <w:b/>
          <w:sz w:val="16"/>
          <w:lang w:val="en-US"/>
        </w:rPr>
        <w:t>Education</w:t>
      </w:r>
      <w:r w:rsidRPr="000C71DE">
        <w:rPr>
          <w:b/>
          <w:spacing w:val="-6"/>
          <w:sz w:val="16"/>
          <w:lang w:val="en-US"/>
        </w:rPr>
        <w:t xml:space="preserve"> </w:t>
      </w:r>
      <w:r w:rsidRPr="000C71DE">
        <w:rPr>
          <w:b/>
          <w:sz w:val="16"/>
          <w:lang w:val="en-US"/>
        </w:rPr>
        <w:t>in</w:t>
      </w:r>
      <w:r w:rsidRPr="000C71DE">
        <w:rPr>
          <w:b/>
          <w:spacing w:val="-6"/>
          <w:sz w:val="16"/>
          <w:lang w:val="en-US"/>
        </w:rPr>
        <w:t xml:space="preserve"> </w:t>
      </w:r>
      <w:r w:rsidRPr="000C71DE">
        <w:rPr>
          <w:b/>
          <w:sz w:val="16"/>
          <w:lang w:val="en-US"/>
        </w:rPr>
        <w:t>the</w:t>
      </w:r>
      <w:r w:rsidRPr="000C71DE">
        <w:rPr>
          <w:b/>
          <w:spacing w:val="-5"/>
          <w:sz w:val="16"/>
          <w:lang w:val="en-US"/>
        </w:rPr>
        <w:t xml:space="preserve"> </w:t>
      </w:r>
      <w:r w:rsidRPr="000C71DE">
        <w:rPr>
          <w:b/>
          <w:sz w:val="16"/>
          <w:lang w:val="en-US"/>
        </w:rPr>
        <w:t>knowledge</w:t>
      </w:r>
      <w:r w:rsidRPr="000C71DE">
        <w:rPr>
          <w:b/>
          <w:spacing w:val="-6"/>
          <w:sz w:val="16"/>
          <w:lang w:val="en-US"/>
        </w:rPr>
        <w:t xml:space="preserve"> </w:t>
      </w:r>
      <w:r w:rsidRPr="000C71DE">
        <w:rPr>
          <w:b/>
          <w:sz w:val="16"/>
          <w:lang w:val="en-US"/>
        </w:rPr>
        <w:t>triangle</w:t>
      </w:r>
      <w:r w:rsidRPr="000C71DE">
        <w:rPr>
          <w:b/>
          <w:spacing w:val="-5"/>
          <w:sz w:val="16"/>
          <w:lang w:val="en-US"/>
        </w:rPr>
        <w:t xml:space="preserve"> </w:t>
      </w:r>
      <w:r w:rsidRPr="000C71DE">
        <w:rPr>
          <w:sz w:val="16"/>
          <w:lang w:val="en-US"/>
        </w:rPr>
        <w:t>(</w:t>
      </w:r>
      <w:r>
        <w:rPr>
          <w:sz w:val="16"/>
        </w:rPr>
        <w:t>Η</w:t>
      </w:r>
      <w:r w:rsidRPr="000C71DE">
        <w:rPr>
          <w:spacing w:val="-5"/>
          <w:sz w:val="16"/>
          <w:lang w:val="en-US"/>
        </w:rPr>
        <w:t xml:space="preserve"> </w:t>
      </w:r>
      <w:r>
        <w:rPr>
          <w:sz w:val="16"/>
        </w:rPr>
        <w:t>εκπαίδευση</w:t>
      </w:r>
      <w:r w:rsidRPr="000C71DE">
        <w:rPr>
          <w:spacing w:val="-8"/>
          <w:sz w:val="16"/>
          <w:lang w:val="en-US"/>
        </w:rPr>
        <w:t xml:space="preserve"> </w:t>
      </w:r>
      <w:r>
        <w:rPr>
          <w:sz w:val="16"/>
        </w:rPr>
        <w:t>στο</w:t>
      </w:r>
      <w:r w:rsidRPr="000C71DE">
        <w:rPr>
          <w:spacing w:val="-7"/>
          <w:sz w:val="16"/>
          <w:lang w:val="en-US"/>
        </w:rPr>
        <w:t xml:space="preserve"> </w:t>
      </w:r>
      <w:r>
        <w:rPr>
          <w:sz w:val="16"/>
        </w:rPr>
        <w:t>τρίγωνο</w:t>
      </w:r>
      <w:r w:rsidRPr="000C71DE">
        <w:rPr>
          <w:spacing w:val="-6"/>
          <w:sz w:val="16"/>
          <w:lang w:val="en-US"/>
        </w:rPr>
        <w:t xml:space="preserve"> </w:t>
      </w:r>
      <w:r>
        <w:rPr>
          <w:sz w:val="16"/>
        </w:rPr>
        <w:t>της</w:t>
      </w:r>
      <w:r w:rsidRPr="000C71DE">
        <w:rPr>
          <w:spacing w:val="-6"/>
          <w:sz w:val="16"/>
          <w:lang w:val="en-US"/>
        </w:rPr>
        <w:t xml:space="preserve"> </w:t>
      </w:r>
      <w:r>
        <w:rPr>
          <w:sz w:val="16"/>
        </w:rPr>
        <w:t>γνώσης</w:t>
      </w:r>
      <w:hyperlink r:id="rId339">
        <w:r w:rsidRPr="000C71DE">
          <w:rPr>
            <w:sz w:val="16"/>
            <w:lang w:val="en-US"/>
          </w:rPr>
          <w:t>)</w:t>
        </w:r>
        <w:r w:rsidRPr="000C71DE">
          <w:rPr>
            <w:color w:val="0000FF"/>
            <w:sz w:val="16"/>
            <w:u w:val="single" w:color="0000FF"/>
            <w:lang w:val="en-US"/>
          </w:rPr>
          <w:t>https://op.europa.eu/en/publication-</w:t>
        </w:r>
        <w:r w:rsidRPr="000C71DE">
          <w:rPr>
            <w:color w:val="0000FF"/>
            <w:spacing w:val="-2"/>
            <w:sz w:val="16"/>
            <w:u w:val="single" w:color="0000FF"/>
            <w:lang w:val="en-US"/>
          </w:rPr>
          <w:t>detail/-</w:t>
        </w:r>
      </w:hyperlink>
    </w:p>
    <w:p w14:paraId="6C7B4D6F" w14:textId="77777777" w:rsidR="0028661C" w:rsidRDefault="00B273B9">
      <w:pPr>
        <w:spacing w:before="1"/>
        <w:ind w:left="543"/>
        <w:rPr>
          <w:sz w:val="16"/>
        </w:rPr>
      </w:pPr>
      <w:hyperlink r:id="rId340">
        <w:r>
          <w:rPr>
            <w:color w:val="0000FF"/>
            <w:spacing w:val="-2"/>
            <w:sz w:val="16"/>
            <w:u w:val="single" w:color="0000FF"/>
          </w:rPr>
          <w:t>/</w:t>
        </w:r>
        <w:proofErr w:type="spellStart"/>
        <w:r>
          <w:rPr>
            <w:color w:val="0000FF"/>
            <w:spacing w:val="-2"/>
            <w:sz w:val="16"/>
            <w:u w:val="single" w:color="0000FF"/>
          </w:rPr>
          <w:t>publication</w:t>
        </w:r>
        <w:proofErr w:type="spellEnd"/>
        <w:r>
          <w:rPr>
            <w:color w:val="0000FF"/>
            <w:spacing w:val="-2"/>
            <w:sz w:val="16"/>
            <w:u w:val="single" w:color="0000FF"/>
          </w:rPr>
          <w:t>/ace9d95c-5e61-4e3a-9655-ca6c409d0605</w:t>
        </w:r>
      </w:hyperlink>
    </w:p>
    <w:p w14:paraId="6C7B4D70" w14:textId="77777777" w:rsidR="0028661C" w:rsidRDefault="0028661C">
      <w:pPr>
        <w:rPr>
          <w:sz w:val="16"/>
        </w:rPr>
        <w:sectPr w:rsidR="0028661C">
          <w:pgSz w:w="11910" w:h="16840"/>
          <w:pgMar w:top="1380" w:right="780" w:bottom="720" w:left="820" w:header="0" w:footer="528" w:gutter="0"/>
          <w:cols w:space="720"/>
        </w:sectPr>
      </w:pPr>
    </w:p>
    <w:p w14:paraId="6C7B4D71" w14:textId="77777777" w:rsidR="0028661C" w:rsidRDefault="00B273B9">
      <w:pPr>
        <w:spacing w:before="63" w:line="276" w:lineRule="auto"/>
        <w:ind w:left="543" w:right="300"/>
        <w:jc w:val="both"/>
        <w:rPr>
          <w:sz w:val="20"/>
        </w:rPr>
      </w:pPr>
      <w:r>
        <w:rPr>
          <w:sz w:val="20"/>
        </w:rPr>
        <w:lastRenderedPageBreak/>
        <w:t xml:space="preserve">όσο και </w:t>
      </w:r>
      <w:r>
        <w:rPr>
          <w:b/>
          <w:sz w:val="20"/>
        </w:rPr>
        <w:t>βασικές ικανότητες</w:t>
      </w:r>
      <w:r>
        <w:rPr>
          <w:b/>
          <w:sz w:val="20"/>
          <w:vertAlign w:val="superscript"/>
        </w:rPr>
        <w:t>148</w:t>
      </w:r>
      <w:r>
        <w:rPr>
          <w:b/>
          <w:sz w:val="20"/>
        </w:rPr>
        <w:t xml:space="preserve"> </w:t>
      </w:r>
      <w:r>
        <w:rPr>
          <w:sz w:val="20"/>
        </w:rPr>
        <w:t xml:space="preserve">μέσω της </w:t>
      </w:r>
      <w:r>
        <w:rPr>
          <w:b/>
          <w:sz w:val="20"/>
        </w:rPr>
        <w:t xml:space="preserve">παροχής υψηλής ποιότητας κατάρτισης </w:t>
      </w:r>
      <w:r>
        <w:rPr>
          <w:sz w:val="20"/>
        </w:rPr>
        <w:t>που υποστηρίζεται από τη διασφάλιση της ποιότητας·</w:t>
      </w:r>
    </w:p>
    <w:p w14:paraId="6C7B4D72" w14:textId="77777777" w:rsidR="0028661C" w:rsidRDefault="00B273B9">
      <w:pPr>
        <w:pStyle w:val="a5"/>
        <w:numPr>
          <w:ilvl w:val="0"/>
          <w:numId w:val="205"/>
        </w:numPr>
        <w:tabs>
          <w:tab w:val="left" w:pos="544"/>
        </w:tabs>
        <w:spacing w:line="276" w:lineRule="auto"/>
        <w:ind w:right="303"/>
        <w:rPr>
          <w:sz w:val="20"/>
        </w:rPr>
      </w:pPr>
      <w:r>
        <w:rPr>
          <w:sz w:val="20"/>
        </w:rPr>
        <w:t xml:space="preserve">διαμορφώνει </w:t>
      </w:r>
      <w:r>
        <w:rPr>
          <w:b/>
          <w:sz w:val="20"/>
        </w:rPr>
        <w:t>καινοτόμες μορφές συμπράξεων</w:t>
      </w:r>
      <w:r>
        <w:rPr>
          <w:b/>
          <w:sz w:val="20"/>
          <w:vertAlign w:val="superscript"/>
        </w:rPr>
        <w:t>149</w:t>
      </w:r>
      <w:r>
        <w:rPr>
          <w:b/>
          <w:sz w:val="20"/>
        </w:rPr>
        <w:t xml:space="preserve"> </w:t>
      </w:r>
      <w:r>
        <w:rPr>
          <w:sz w:val="20"/>
        </w:rPr>
        <w:t>με τον κόσμο της εργασίας και υποστηρίζεται από τη συνεχή επαγγελματική ανάπτυξη του εκπαιδευτικού και επιμορφωτικού προσωπικού, από καινοτόμες παιδαγωγικές μεθόδους, την κινητικότητα εκπαιδευομένων και προσωπικού και στρατη</w:t>
      </w:r>
      <w:r>
        <w:rPr>
          <w:sz w:val="20"/>
        </w:rPr>
        <w:t>γικές διεθνοποίησης της ΕΕΚ.</w:t>
      </w:r>
    </w:p>
    <w:p w14:paraId="6C7B4D73" w14:textId="77777777" w:rsidR="0028661C" w:rsidRDefault="0028661C">
      <w:pPr>
        <w:pStyle w:val="a3"/>
        <w:spacing w:before="8"/>
        <w:rPr>
          <w:sz w:val="19"/>
        </w:rPr>
      </w:pPr>
    </w:p>
    <w:p w14:paraId="6C7B4D74" w14:textId="77777777" w:rsidR="0028661C" w:rsidRDefault="00B273B9">
      <w:pPr>
        <w:pStyle w:val="7"/>
        <w:spacing w:before="1"/>
      </w:pPr>
      <w:r>
        <w:t>ΣΤΟΧΟΙ</w:t>
      </w:r>
      <w:r>
        <w:rPr>
          <w:spacing w:val="-6"/>
        </w:rPr>
        <w:t xml:space="preserve"> </w:t>
      </w:r>
      <w:r>
        <w:t>ΤΗΣ</w:t>
      </w:r>
      <w:r>
        <w:rPr>
          <w:spacing w:val="-6"/>
        </w:rPr>
        <w:t xml:space="preserve"> </w:t>
      </w:r>
      <w:r>
        <w:rPr>
          <w:spacing w:val="-2"/>
        </w:rPr>
        <w:t>ΔΡΑΣΗΣ</w:t>
      </w:r>
    </w:p>
    <w:p w14:paraId="6C7B4D75" w14:textId="77777777" w:rsidR="0028661C" w:rsidRDefault="00B273B9">
      <w:pPr>
        <w:pStyle w:val="a3"/>
        <w:spacing w:before="156" w:line="276" w:lineRule="auto"/>
        <w:ind w:left="260" w:right="296"/>
        <w:jc w:val="both"/>
      </w:pPr>
      <w:r>
        <w:t xml:space="preserve">Η δράση αυτή υποστηρίζει τη σταδιακή δημιουργία και ανάπτυξη διεθνών συνεργατικών δικτύων </w:t>
      </w:r>
      <w:r>
        <w:rPr>
          <w:b/>
        </w:rPr>
        <w:t>κέντρων επαγγελματικής αριστείας</w:t>
      </w:r>
      <w:r>
        <w:t>, συμβάλλοντας στη δημιουργία οικοσυστημάτων δεξιοτήτων για την καινοτομία, την περιφε</w:t>
      </w:r>
      <w:r>
        <w:t>ρειακή ανάπτυξη και την κοινωνική ένταξη.</w:t>
      </w:r>
    </w:p>
    <w:p w14:paraId="6C7B4D76" w14:textId="77777777" w:rsidR="0028661C" w:rsidRDefault="00B273B9">
      <w:pPr>
        <w:pStyle w:val="a3"/>
        <w:spacing w:before="120"/>
        <w:ind w:left="260"/>
        <w:jc w:val="both"/>
      </w:pPr>
      <w:r>
        <w:t>Τα</w:t>
      </w:r>
      <w:r>
        <w:rPr>
          <w:spacing w:val="-8"/>
        </w:rPr>
        <w:t xml:space="preserve"> </w:t>
      </w:r>
      <w:r>
        <w:t>κέντρα</w:t>
      </w:r>
      <w:r>
        <w:rPr>
          <w:spacing w:val="-8"/>
        </w:rPr>
        <w:t xml:space="preserve"> </w:t>
      </w:r>
      <w:r>
        <w:t>επαγγελματικής</w:t>
      </w:r>
      <w:r>
        <w:rPr>
          <w:spacing w:val="-7"/>
        </w:rPr>
        <w:t xml:space="preserve"> </w:t>
      </w:r>
      <w:r>
        <w:t>αριστείας</w:t>
      </w:r>
      <w:r>
        <w:rPr>
          <w:spacing w:val="-8"/>
        </w:rPr>
        <w:t xml:space="preserve"> </w:t>
      </w:r>
      <w:r>
        <w:t>θα</w:t>
      </w:r>
      <w:r>
        <w:rPr>
          <w:spacing w:val="-5"/>
        </w:rPr>
        <w:t xml:space="preserve"> </w:t>
      </w:r>
      <w:r>
        <w:t>λειτουργούν</w:t>
      </w:r>
      <w:r>
        <w:rPr>
          <w:spacing w:val="-7"/>
        </w:rPr>
        <w:t xml:space="preserve"> </w:t>
      </w:r>
      <w:r>
        <w:t>σε</w:t>
      </w:r>
      <w:r>
        <w:rPr>
          <w:spacing w:val="-4"/>
        </w:rPr>
        <w:t xml:space="preserve"> </w:t>
      </w:r>
      <w:r>
        <w:t>δύο</w:t>
      </w:r>
      <w:r>
        <w:rPr>
          <w:spacing w:val="-7"/>
        </w:rPr>
        <w:t xml:space="preserve"> </w:t>
      </w:r>
      <w:r>
        <w:rPr>
          <w:spacing w:val="-2"/>
        </w:rPr>
        <w:t>επίπεδα:</w:t>
      </w:r>
    </w:p>
    <w:p w14:paraId="6C7B4D77" w14:textId="77777777" w:rsidR="0028661C" w:rsidRDefault="00B273B9">
      <w:pPr>
        <w:pStyle w:val="a3"/>
        <w:spacing w:before="158" w:line="276" w:lineRule="auto"/>
        <w:ind w:left="543" w:right="304" w:hanging="284"/>
        <w:jc w:val="both"/>
      </w:pPr>
      <w:r>
        <w:t xml:space="preserve">1. Σε </w:t>
      </w:r>
      <w:r>
        <w:rPr>
          <w:b/>
        </w:rPr>
        <w:t>εθνικό επίπεδο</w:t>
      </w:r>
      <w:r>
        <w:t>, με τη συμμετοχή ευρέος φάσματος τοπικών ενδιαφερόμενων μερών που δημιουργούν οικοσυστήματα δεξιοτήτων για την τοπική καινοτομί</w:t>
      </w:r>
      <w:r>
        <w:t>α, την περιφερειακή ανάπτυξη και την κοινωνική ένταξη, ενώ παράλληλα συνεργάζονται με ΚΕΑ σε άλλες χώρες μέσω διεθνών συνεργατικών δικτύων.</w:t>
      </w:r>
    </w:p>
    <w:p w14:paraId="6C7B4D78" w14:textId="77777777" w:rsidR="0028661C" w:rsidRDefault="00B273B9">
      <w:pPr>
        <w:pStyle w:val="a3"/>
        <w:spacing w:before="120"/>
        <w:ind w:left="260"/>
        <w:jc w:val="both"/>
      </w:pPr>
      <w:r>
        <w:t>2)</w:t>
      </w:r>
      <w:r>
        <w:rPr>
          <w:spacing w:val="65"/>
        </w:rPr>
        <w:t xml:space="preserve"> </w:t>
      </w:r>
      <w:r>
        <w:t>Σε</w:t>
      </w:r>
      <w:r>
        <w:rPr>
          <w:spacing w:val="-4"/>
        </w:rPr>
        <w:t xml:space="preserve"> </w:t>
      </w:r>
      <w:r>
        <w:rPr>
          <w:b/>
        </w:rPr>
        <w:t>διεθνές</w:t>
      </w:r>
      <w:r>
        <w:rPr>
          <w:b/>
          <w:spacing w:val="-4"/>
        </w:rPr>
        <w:t xml:space="preserve"> </w:t>
      </w:r>
      <w:r>
        <w:rPr>
          <w:b/>
        </w:rPr>
        <w:t>επίπεδο</w:t>
      </w:r>
      <w:r>
        <w:t>,</w:t>
      </w:r>
      <w:r>
        <w:rPr>
          <w:spacing w:val="-4"/>
        </w:rPr>
        <w:t xml:space="preserve"> </w:t>
      </w:r>
      <w:r>
        <w:t>φέρνοντας</w:t>
      </w:r>
      <w:r>
        <w:rPr>
          <w:spacing w:val="-5"/>
        </w:rPr>
        <w:t xml:space="preserve"> </w:t>
      </w:r>
      <w:r>
        <w:t>σε</w:t>
      </w:r>
      <w:r>
        <w:rPr>
          <w:spacing w:val="-4"/>
        </w:rPr>
        <w:t xml:space="preserve"> </w:t>
      </w:r>
      <w:r>
        <w:t>επαφή</w:t>
      </w:r>
      <w:r>
        <w:rPr>
          <w:spacing w:val="-4"/>
        </w:rPr>
        <w:t xml:space="preserve"> </w:t>
      </w:r>
      <w:r>
        <w:t>τα</w:t>
      </w:r>
      <w:r>
        <w:rPr>
          <w:spacing w:val="-4"/>
        </w:rPr>
        <w:t xml:space="preserve"> </w:t>
      </w:r>
      <w:r>
        <w:t>ΚΕΑ</w:t>
      </w:r>
      <w:r>
        <w:rPr>
          <w:spacing w:val="-5"/>
        </w:rPr>
        <w:t xml:space="preserve"> </w:t>
      </w:r>
      <w:r>
        <w:t>που</w:t>
      </w:r>
      <w:r>
        <w:rPr>
          <w:spacing w:val="-4"/>
        </w:rPr>
        <w:t xml:space="preserve"> </w:t>
      </w:r>
      <w:r>
        <w:t>έχουν</w:t>
      </w:r>
      <w:r>
        <w:rPr>
          <w:spacing w:val="-5"/>
        </w:rPr>
        <w:t xml:space="preserve"> </w:t>
      </w:r>
      <w:r>
        <w:t>κοινό</w:t>
      </w:r>
      <w:r>
        <w:rPr>
          <w:spacing w:val="-4"/>
        </w:rPr>
        <w:t xml:space="preserve"> </w:t>
      </w:r>
      <w:r>
        <w:rPr>
          <w:spacing w:val="-2"/>
        </w:rPr>
        <w:t>ενδιαφέρον:</w:t>
      </w:r>
    </w:p>
    <w:p w14:paraId="6C7B4D79" w14:textId="77777777" w:rsidR="0028661C" w:rsidRDefault="00B273B9">
      <w:pPr>
        <w:pStyle w:val="a5"/>
        <w:numPr>
          <w:ilvl w:val="0"/>
          <w:numId w:val="204"/>
        </w:numPr>
        <w:tabs>
          <w:tab w:val="left" w:pos="827"/>
        </w:tabs>
        <w:spacing w:before="156"/>
        <w:jc w:val="left"/>
        <w:rPr>
          <w:sz w:val="20"/>
        </w:rPr>
      </w:pPr>
      <w:r>
        <w:rPr>
          <w:sz w:val="20"/>
        </w:rPr>
        <w:t>συγκεκριμένους</w:t>
      </w:r>
      <w:r>
        <w:rPr>
          <w:spacing w:val="-9"/>
          <w:sz w:val="20"/>
        </w:rPr>
        <w:t xml:space="preserve"> </w:t>
      </w:r>
      <w:r>
        <w:rPr>
          <w:sz w:val="20"/>
        </w:rPr>
        <w:t>τομείς</w:t>
      </w:r>
      <w:r>
        <w:rPr>
          <w:spacing w:val="-9"/>
          <w:sz w:val="20"/>
        </w:rPr>
        <w:t xml:space="preserve"> </w:t>
      </w:r>
      <w:r>
        <w:rPr>
          <w:sz w:val="20"/>
        </w:rPr>
        <w:t>ή</w:t>
      </w:r>
      <w:r>
        <w:rPr>
          <w:spacing w:val="-8"/>
          <w:sz w:val="20"/>
        </w:rPr>
        <w:t xml:space="preserve"> </w:t>
      </w:r>
      <w:r>
        <w:rPr>
          <w:sz w:val="20"/>
        </w:rPr>
        <w:t>βιομηχανικά</w:t>
      </w:r>
      <w:r>
        <w:rPr>
          <w:spacing w:val="-8"/>
          <w:sz w:val="20"/>
        </w:rPr>
        <w:t xml:space="preserve"> </w:t>
      </w:r>
      <w:r>
        <w:rPr>
          <w:spacing w:val="-2"/>
          <w:sz w:val="20"/>
        </w:rPr>
        <w:t>οικοσυστήματα</w:t>
      </w:r>
      <w:r>
        <w:rPr>
          <w:spacing w:val="-2"/>
          <w:sz w:val="20"/>
          <w:vertAlign w:val="superscript"/>
        </w:rPr>
        <w:t>150</w:t>
      </w:r>
      <w:r>
        <w:rPr>
          <w:spacing w:val="-2"/>
          <w:sz w:val="20"/>
        </w:rPr>
        <w:t>·</w:t>
      </w:r>
    </w:p>
    <w:p w14:paraId="6C7B4D7A" w14:textId="77777777" w:rsidR="0028661C" w:rsidRDefault="00B273B9">
      <w:pPr>
        <w:pStyle w:val="a5"/>
        <w:numPr>
          <w:ilvl w:val="0"/>
          <w:numId w:val="204"/>
        </w:numPr>
        <w:tabs>
          <w:tab w:val="left" w:pos="827"/>
        </w:tabs>
        <w:spacing w:before="157" w:line="276" w:lineRule="auto"/>
        <w:ind w:right="301"/>
        <w:rPr>
          <w:sz w:val="20"/>
        </w:rPr>
      </w:pPr>
      <w:r>
        <w:rPr>
          <w:sz w:val="20"/>
        </w:rPr>
        <w:t xml:space="preserve">καινοτόμες προσεγγίσεις για την αντιμετώπιση κοινωνικών προκλήσεων (π.χ. κλιματική αλλαγή, </w:t>
      </w:r>
      <w:proofErr w:type="spellStart"/>
      <w:r>
        <w:rPr>
          <w:sz w:val="20"/>
        </w:rPr>
        <w:t>ψηφιοποίηση</w:t>
      </w:r>
      <w:proofErr w:type="spellEnd"/>
      <w:r>
        <w:rPr>
          <w:sz w:val="20"/>
        </w:rPr>
        <w:t>, τεχνητή νοημοσύνη, στόχοι βιώσιμης ανάπτυξης, ένταξη μεταναστών, αναβάθμιση δεξιοτήτων ατόμων με χαμηλό επίπεδο επαγγελματ</w:t>
      </w:r>
      <w:r>
        <w:rPr>
          <w:sz w:val="20"/>
        </w:rPr>
        <w:t>ικών προσόντων κ.λπ.) ή</w:t>
      </w:r>
    </w:p>
    <w:p w14:paraId="6C7B4D7B" w14:textId="77777777" w:rsidR="0028661C" w:rsidRDefault="00B273B9">
      <w:pPr>
        <w:pStyle w:val="a5"/>
        <w:numPr>
          <w:ilvl w:val="0"/>
          <w:numId w:val="204"/>
        </w:numPr>
        <w:tabs>
          <w:tab w:val="left" w:pos="827"/>
        </w:tabs>
        <w:spacing w:before="120" w:line="276" w:lineRule="auto"/>
        <w:ind w:right="302"/>
        <w:rPr>
          <w:sz w:val="20"/>
        </w:rPr>
      </w:pPr>
      <w:r>
        <w:rPr>
          <w:sz w:val="20"/>
        </w:rPr>
        <w:t>καινοτόμες προσεγγίσεις για την αύξηση της προβολής, της ποιότητας και της αποτελεσματικότητας των υφιστάμενων ΚΕΑ.</w:t>
      </w:r>
    </w:p>
    <w:p w14:paraId="6C7B4D7C" w14:textId="77777777" w:rsidR="0028661C" w:rsidRDefault="00B273B9">
      <w:pPr>
        <w:pStyle w:val="a3"/>
        <w:spacing w:before="121" w:line="276" w:lineRule="auto"/>
        <w:ind w:left="260" w:right="301"/>
        <w:jc w:val="both"/>
      </w:pPr>
      <w:r>
        <w:t>Τα δίκτυα θα φέρουν σε επαφή υφιστάμενα ΚΕΑ σε διάφορες χώρες ή θα αναπτύξουν το μοντέλο επαγγελματικής αριστείας συ</w:t>
      </w:r>
      <w:r>
        <w:t>νδέοντας εταίρους από διάφορες χώρες, οι οποίοι προτίθενται να αναπτύξουν την επαγγελματική αριστεία στο τοπικό τους πλαίσιο μέσω διεθνούς συνεργασίας. Θα μπορούσαν να συμβάλουν π.χ. στη φάση υλοποίησης της πρωτοβουλίας για το Νέο Ευρωπαϊκό Μπάουχαους μέσω</w:t>
      </w:r>
      <w:r>
        <w:t xml:space="preserve"> συνεργασίας με τις κοινότητες που συμμετέχουν στους τοπικούς μετασχηματισμούς που προωθούνται από την πρωτοβουλία.</w:t>
      </w:r>
    </w:p>
    <w:p w14:paraId="6C7B4D7D" w14:textId="77777777" w:rsidR="0028661C" w:rsidRDefault="00B273B9">
      <w:pPr>
        <w:pStyle w:val="a3"/>
        <w:spacing w:before="120" w:line="276" w:lineRule="auto"/>
        <w:ind w:left="260" w:right="296"/>
        <w:jc w:val="both"/>
      </w:pPr>
      <w:r>
        <w:t xml:space="preserve">Στόχος των δικτύων είναι η </w:t>
      </w:r>
      <w:r>
        <w:rPr>
          <w:b/>
        </w:rPr>
        <w:t xml:space="preserve">«ανοδική σύγκλιση» </w:t>
      </w:r>
      <w:r>
        <w:t>της αριστείας στην ΕΕΚ. Θα είναι ανοικτές στη συμμετοχή χωρών με καλά ανεπτυγμένα συστήματα επαγγελματικής αριστείας, καθώς και σε χώρες που βρίσκονται σε διαδικασία ανάπτυξης παρόμοιων προσεγγίσεων, με στόχο τη διερεύνηση της πλήρους δυνατότητας των ιδρυμ</w:t>
      </w:r>
      <w:r>
        <w:t>άτων ΕΕΚ να διαδραματίσουν προορατικό ρόλο για τη στήριξη της ανάπτυξης και της καινοτομίας.</w:t>
      </w:r>
    </w:p>
    <w:p w14:paraId="6C7B4D7E" w14:textId="77777777" w:rsidR="0028661C" w:rsidRDefault="00B273B9">
      <w:pPr>
        <w:pStyle w:val="a3"/>
        <w:spacing w:before="120" w:line="276" w:lineRule="auto"/>
        <w:ind w:left="260" w:right="300"/>
        <w:jc w:val="both"/>
      </w:pPr>
      <w:r>
        <w:t>Τα κέντρα επαγγελματικής αριστείας προορίζονται για οργανισμούς που παρέχουν επαγγελματική εκπαίδευση και κατάρτιση σε οποιοδήποτε από τα επίπεδα ΕΠΕΠ 3 έως 8, συμ</w:t>
      </w:r>
      <w:r>
        <w:t xml:space="preserve">περιλαμβανομένου του ανώτερου δευτεροβάθμιου επιπέδου, του </w:t>
      </w:r>
      <w:proofErr w:type="spellStart"/>
      <w:r>
        <w:t>μεταδευτεροβάθμιου</w:t>
      </w:r>
      <w:proofErr w:type="spellEnd"/>
      <w:r>
        <w:t xml:space="preserve"> μη τριτοβάθμιου επιπέδου, καθώς και του τριτοβάθμιου επιπέδου (π.χ. πανεπιστήμια εφαρμοσμένων επιστημών, Πολυτεχνικές σχολές κ.λπ.).</w:t>
      </w:r>
    </w:p>
    <w:p w14:paraId="6C7B4D7F" w14:textId="77777777" w:rsidR="0028661C" w:rsidRDefault="0028661C">
      <w:pPr>
        <w:pStyle w:val="a3"/>
      </w:pPr>
    </w:p>
    <w:p w14:paraId="6C7B4D80" w14:textId="77777777" w:rsidR="0028661C" w:rsidRDefault="00B273B9">
      <w:pPr>
        <w:pStyle w:val="a3"/>
        <w:spacing w:before="2"/>
        <w:rPr>
          <w:sz w:val="10"/>
        </w:rPr>
      </w:pPr>
      <w:r>
        <w:pict w14:anchorId="6C7B6CFE">
          <v:rect id="docshape227" o:spid="_x0000_s1092" style="position:absolute;margin-left:54pt;margin-top:7.45pt;width:144.05pt;height:.6pt;z-index:-15671296;mso-wrap-distance-left:0;mso-wrap-distance-right:0;mso-position-horizontal-relative:page" fillcolor="black" stroked="f">
            <w10:wrap type="topAndBottom" anchorx="page"/>
          </v:rect>
        </w:pict>
      </w:r>
    </w:p>
    <w:p w14:paraId="6C7B4D81" w14:textId="77777777" w:rsidR="0028661C" w:rsidRPr="000C71DE" w:rsidRDefault="00B273B9">
      <w:pPr>
        <w:spacing w:before="126"/>
        <w:ind w:left="543" w:right="491" w:hanging="284"/>
        <w:jc w:val="both"/>
        <w:rPr>
          <w:sz w:val="16"/>
          <w:lang w:val="en-US"/>
        </w:rPr>
      </w:pPr>
      <w:r>
        <w:rPr>
          <w:sz w:val="16"/>
          <w:vertAlign w:val="superscript"/>
        </w:rPr>
        <w:t>148</w:t>
      </w:r>
      <w:r>
        <w:rPr>
          <w:spacing w:val="80"/>
          <w:sz w:val="16"/>
        </w:rPr>
        <w:t xml:space="preserve"> </w:t>
      </w:r>
      <w:r>
        <w:rPr>
          <w:sz w:val="16"/>
        </w:rPr>
        <w:t>Όπως</w:t>
      </w:r>
      <w:r>
        <w:rPr>
          <w:spacing w:val="-1"/>
          <w:sz w:val="16"/>
        </w:rPr>
        <w:t xml:space="preserve"> </w:t>
      </w:r>
      <w:r>
        <w:rPr>
          <w:sz w:val="16"/>
        </w:rPr>
        <w:t>ορίζεται</w:t>
      </w:r>
      <w:r>
        <w:rPr>
          <w:spacing w:val="-3"/>
          <w:sz w:val="16"/>
        </w:rPr>
        <w:t xml:space="preserve"> </w:t>
      </w:r>
      <w:r>
        <w:rPr>
          <w:sz w:val="16"/>
        </w:rPr>
        <w:t>στη</w:t>
      </w:r>
      <w:r>
        <w:rPr>
          <w:spacing w:val="-5"/>
          <w:sz w:val="16"/>
        </w:rPr>
        <w:t xml:space="preserve"> </w:t>
      </w:r>
      <w:r>
        <w:rPr>
          <w:sz w:val="16"/>
        </w:rPr>
        <w:t>σύσταση</w:t>
      </w:r>
      <w:r>
        <w:rPr>
          <w:spacing w:val="-2"/>
          <w:sz w:val="16"/>
        </w:rPr>
        <w:t xml:space="preserve"> </w:t>
      </w:r>
      <w:r>
        <w:rPr>
          <w:sz w:val="16"/>
        </w:rPr>
        <w:t>του</w:t>
      </w:r>
      <w:r>
        <w:rPr>
          <w:spacing w:val="-3"/>
          <w:sz w:val="16"/>
        </w:rPr>
        <w:t xml:space="preserve"> </w:t>
      </w:r>
      <w:r>
        <w:rPr>
          <w:sz w:val="16"/>
        </w:rPr>
        <w:t>Συμβουλίου,</w:t>
      </w:r>
      <w:r>
        <w:rPr>
          <w:spacing w:val="-2"/>
          <w:sz w:val="16"/>
        </w:rPr>
        <w:t xml:space="preserve"> </w:t>
      </w:r>
      <w:r>
        <w:rPr>
          <w:sz w:val="16"/>
        </w:rPr>
        <w:t>της</w:t>
      </w:r>
      <w:r>
        <w:rPr>
          <w:spacing w:val="-2"/>
          <w:sz w:val="16"/>
        </w:rPr>
        <w:t xml:space="preserve"> </w:t>
      </w:r>
      <w:r>
        <w:rPr>
          <w:sz w:val="16"/>
        </w:rPr>
        <w:t>22ας Μαΐου</w:t>
      </w:r>
      <w:r>
        <w:rPr>
          <w:spacing w:val="-3"/>
          <w:sz w:val="16"/>
        </w:rPr>
        <w:t xml:space="preserve"> </w:t>
      </w:r>
      <w:r>
        <w:rPr>
          <w:sz w:val="16"/>
        </w:rPr>
        <w:t>2018,</w:t>
      </w:r>
      <w:r>
        <w:rPr>
          <w:spacing w:val="-2"/>
          <w:sz w:val="16"/>
        </w:rPr>
        <w:t xml:space="preserve"> </w:t>
      </w:r>
      <w:r>
        <w:rPr>
          <w:sz w:val="16"/>
        </w:rPr>
        <w:t>σχετικά</w:t>
      </w:r>
      <w:r>
        <w:rPr>
          <w:spacing w:val="-2"/>
          <w:sz w:val="16"/>
        </w:rPr>
        <w:t xml:space="preserve"> </w:t>
      </w:r>
      <w:r>
        <w:rPr>
          <w:sz w:val="16"/>
        </w:rPr>
        <w:t>με</w:t>
      </w:r>
      <w:r>
        <w:rPr>
          <w:spacing w:val="-1"/>
          <w:sz w:val="16"/>
        </w:rPr>
        <w:t xml:space="preserve"> </w:t>
      </w:r>
      <w:r>
        <w:rPr>
          <w:sz w:val="16"/>
        </w:rPr>
        <w:t>τις</w:t>
      </w:r>
      <w:r>
        <w:rPr>
          <w:spacing w:val="-3"/>
          <w:sz w:val="16"/>
        </w:rPr>
        <w:t xml:space="preserve"> </w:t>
      </w:r>
      <w:r>
        <w:rPr>
          <w:b/>
          <w:sz w:val="16"/>
        </w:rPr>
        <w:t>βασικές</w:t>
      </w:r>
      <w:r>
        <w:rPr>
          <w:b/>
          <w:spacing w:val="-3"/>
          <w:sz w:val="16"/>
        </w:rPr>
        <w:t xml:space="preserve"> </w:t>
      </w:r>
      <w:r>
        <w:rPr>
          <w:b/>
          <w:sz w:val="16"/>
        </w:rPr>
        <w:t>ικανότητες</w:t>
      </w:r>
      <w:r>
        <w:rPr>
          <w:b/>
          <w:spacing w:val="-2"/>
          <w:sz w:val="16"/>
        </w:rPr>
        <w:t xml:space="preserve"> </w:t>
      </w:r>
      <w:r>
        <w:rPr>
          <w:sz w:val="16"/>
        </w:rPr>
        <w:t>της</w:t>
      </w:r>
      <w:r>
        <w:rPr>
          <w:spacing w:val="-1"/>
          <w:sz w:val="16"/>
        </w:rPr>
        <w:t xml:space="preserve"> </w:t>
      </w:r>
      <w:r>
        <w:rPr>
          <w:sz w:val="16"/>
        </w:rPr>
        <w:t>διά</w:t>
      </w:r>
      <w:r>
        <w:rPr>
          <w:spacing w:val="-5"/>
          <w:sz w:val="16"/>
        </w:rPr>
        <w:t xml:space="preserve"> </w:t>
      </w:r>
      <w:r>
        <w:rPr>
          <w:sz w:val="16"/>
        </w:rPr>
        <w:t>βίου</w:t>
      </w:r>
      <w:r>
        <w:rPr>
          <w:spacing w:val="-3"/>
          <w:sz w:val="16"/>
        </w:rPr>
        <w:t xml:space="preserve"> </w:t>
      </w:r>
      <w:r>
        <w:rPr>
          <w:sz w:val="16"/>
        </w:rPr>
        <w:t>μάθησης.</w:t>
      </w:r>
      <w:r>
        <w:rPr>
          <w:spacing w:val="-2"/>
          <w:sz w:val="16"/>
        </w:rPr>
        <w:t xml:space="preserve"> </w:t>
      </w:r>
      <w:proofErr w:type="spellStart"/>
      <w:r>
        <w:rPr>
          <w:sz w:val="16"/>
        </w:rPr>
        <w:t>Βλ</w:t>
      </w:r>
      <w:proofErr w:type="spellEnd"/>
      <w:r w:rsidRPr="000C71DE">
        <w:rPr>
          <w:sz w:val="16"/>
          <w:lang w:val="en-US"/>
        </w:rPr>
        <w:t>.</w:t>
      </w:r>
      <w:r w:rsidRPr="000C71DE">
        <w:rPr>
          <w:spacing w:val="-1"/>
          <w:sz w:val="16"/>
          <w:lang w:val="en-US"/>
        </w:rPr>
        <w:t xml:space="preserve"> </w:t>
      </w:r>
      <w:hyperlink r:id="rId341">
        <w:r w:rsidRPr="000C71DE">
          <w:rPr>
            <w:color w:val="0000FF"/>
            <w:sz w:val="16"/>
            <w:u w:val="single" w:color="0000FF"/>
            <w:lang w:val="en-US"/>
          </w:rPr>
          <w:t>https://eur-</w:t>
        </w:r>
      </w:hyperlink>
      <w:r w:rsidRPr="000C71DE">
        <w:rPr>
          <w:color w:val="0000FF"/>
          <w:spacing w:val="40"/>
          <w:sz w:val="16"/>
          <w:lang w:val="en-US"/>
        </w:rPr>
        <w:t xml:space="preserve"> </w:t>
      </w:r>
      <w:hyperlink r:id="rId342">
        <w:r w:rsidRPr="000C71DE">
          <w:rPr>
            <w:color w:val="0000FF"/>
            <w:spacing w:val="-2"/>
            <w:sz w:val="16"/>
            <w:lang w:val="en-US"/>
          </w:rPr>
          <w:t>lex.europa.eu/legal-content/EL/TXT/PDF/?</w:t>
        </w:r>
        <w:r w:rsidRPr="000C71DE">
          <w:rPr>
            <w:color w:val="0000FF"/>
            <w:spacing w:val="-2"/>
            <w:sz w:val="16"/>
            <w:lang w:val="en-US"/>
          </w:rPr>
          <w:t>uri=CELEX:32018H0604(01)&amp;from=EN</w:t>
        </w:r>
      </w:hyperlink>
    </w:p>
    <w:p w14:paraId="6C7B4D82" w14:textId="77777777" w:rsidR="0028661C" w:rsidRDefault="00B273B9">
      <w:pPr>
        <w:ind w:left="543" w:right="503" w:hanging="284"/>
        <w:jc w:val="both"/>
        <w:rPr>
          <w:sz w:val="16"/>
        </w:rPr>
      </w:pPr>
      <w:r>
        <w:pict w14:anchorId="6C7B6CFF">
          <v:rect id="docshape228" o:spid="_x0000_s1091" style="position:absolute;left:0;text-align:left;margin-left:68.2pt;margin-top:-1.25pt;width:262.35pt;height:.5pt;z-index:15786496;mso-position-horizontal-relative:page" fillcolor="blue" stroked="f">
            <w10:wrap anchorx="page"/>
          </v:rect>
        </w:pict>
      </w:r>
      <w:r>
        <w:rPr>
          <w:sz w:val="16"/>
          <w:vertAlign w:val="superscript"/>
        </w:rPr>
        <w:t>149</w:t>
      </w:r>
      <w:r>
        <w:rPr>
          <w:spacing w:val="80"/>
          <w:sz w:val="16"/>
        </w:rPr>
        <w:t xml:space="preserve"> </w:t>
      </w:r>
      <w:r>
        <w:rPr>
          <w:sz w:val="16"/>
        </w:rPr>
        <w:t>Βλ.</w:t>
      </w:r>
      <w:r>
        <w:rPr>
          <w:spacing w:val="-2"/>
          <w:sz w:val="16"/>
        </w:rPr>
        <w:t xml:space="preserve"> </w:t>
      </w:r>
      <w:r>
        <w:rPr>
          <w:sz w:val="16"/>
        </w:rPr>
        <w:t>τις</w:t>
      </w:r>
      <w:r>
        <w:rPr>
          <w:spacing w:val="-1"/>
          <w:sz w:val="16"/>
        </w:rPr>
        <w:t xml:space="preserve"> </w:t>
      </w:r>
      <w:r>
        <w:rPr>
          <w:sz w:val="16"/>
        </w:rPr>
        <w:t>εργασίες</w:t>
      </w:r>
      <w:r>
        <w:rPr>
          <w:spacing w:val="-1"/>
          <w:sz w:val="16"/>
        </w:rPr>
        <w:t xml:space="preserve"> </w:t>
      </w:r>
      <w:r>
        <w:rPr>
          <w:sz w:val="16"/>
        </w:rPr>
        <w:t>του</w:t>
      </w:r>
      <w:r>
        <w:rPr>
          <w:spacing w:val="-3"/>
          <w:sz w:val="16"/>
        </w:rPr>
        <w:t xml:space="preserve"> </w:t>
      </w:r>
      <w:r>
        <w:rPr>
          <w:sz w:val="16"/>
        </w:rPr>
        <w:t>Ευρωπαϊκού</w:t>
      </w:r>
      <w:r>
        <w:rPr>
          <w:spacing w:val="-3"/>
          <w:sz w:val="16"/>
        </w:rPr>
        <w:t xml:space="preserve"> </w:t>
      </w:r>
      <w:r>
        <w:rPr>
          <w:sz w:val="16"/>
        </w:rPr>
        <w:t>Ιδρύματος</w:t>
      </w:r>
      <w:r>
        <w:rPr>
          <w:spacing w:val="-1"/>
          <w:sz w:val="16"/>
        </w:rPr>
        <w:t xml:space="preserve"> </w:t>
      </w:r>
      <w:r>
        <w:rPr>
          <w:sz w:val="16"/>
        </w:rPr>
        <w:t>Επαγγελματικής</w:t>
      </w:r>
      <w:r>
        <w:rPr>
          <w:spacing w:val="-1"/>
          <w:sz w:val="16"/>
        </w:rPr>
        <w:t xml:space="preserve"> </w:t>
      </w:r>
      <w:r>
        <w:rPr>
          <w:sz w:val="16"/>
        </w:rPr>
        <w:t>Εκπαίδευσης</w:t>
      </w:r>
      <w:r>
        <w:rPr>
          <w:spacing w:val="-1"/>
          <w:sz w:val="16"/>
        </w:rPr>
        <w:t xml:space="preserve"> </w:t>
      </w:r>
      <w:r>
        <w:rPr>
          <w:sz w:val="16"/>
        </w:rPr>
        <w:t>(ETF)</w:t>
      </w:r>
      <w:r>
        <w:rPr>
          <w:spacing w:val="-3"/>
          <w:sz w:val="16"/>
        </w:rPr>
        <w:t xml:space="preserve"> </w:t>
      </w:r>
      <w:r>
        <w:rPr>
          <w:sz w:val="16"/>
        </w:rPr>
        <w:t>σχετικά</w:t>
      </w:r>
      <w:r>
        <w:rPr>
          <w:spacing w:val="-2"/>
          <w:sz w:val="16"/>
        </w:rPr>
        <w:t xml:space="preserve"> </w:t>
      </w:r>
      <w:r>
        <w:rPr>
          <w:sz w:val="16"/>
        </w:rPr>
        <w:t>με</w:t>
      </w:r>
      <w:r>
        <w:rPr>
          <w:spacing w:val="-1"/>
          <w:sz w:val="16"/>
        </w:rPr>
        <w:t xml:space="preserve"> </w:t>
      </w:r>
      <w:r>
        <w:rPr>
          <w:sz w:val="16"/>
        </w:rPr>
        <w:t>τις</w:t>
      </w:r>
      <w:r>
        <w:rPr>
          <w:spacing w:val="-4"/>
          <w:sz w:val="16"/>
        </w:rPr>
        <w:t xml:space="preserve"> </w:t>
      </w:r>
      <w:r>
        <w:rPr>
          <w:sz w:val="16"/>
        </w:rPr>
        <w:t>συμπράξεις</w:t>
      </w:r>
      <w:r>
        <w:rPr>
          <w:spacing w:val="-1"/>
          <w:sz w:val="16"/>
        </w:rPr>
        <w:t xml:space="preserve"> </w:t>
      </w:r>
      <w:r>
        <w:rPr>
          <w:sz w:val="16"/>
        </w:rPr>
        <w:t>δημόσιου-ιδιωτικού</w:t>
      </w:r>
      <w:r>
        <w:rPr>
          <w:spacing w:val="-3"/>
          <w:sz w:val="16"/>
        </w:rPr>
        <w:t xml:space="preserve"> </w:t>
      </w:r>
      <w:r>
        <w:rPr>
          <w:sz w:val="16"/>
        </w:rPr>
        <w:t>τομέα</w:t>
      </w:r>
      <w:r>
        <w:rPr>
          <w:spacing w:val="-2"/>
          <w:sz w:val="16"/>
        </w:rPr>
        <w:t xml:space="preserve"> </w:t>
      </w:r>
      <w:r>
        <w:rPr>
          <w:sz w:val="16"/>
        </w:rPr>
        <w:t>για</w:t>
      </w:r>
      <w:r>
        <w:rPr>
          <w:spacing w:val="-2"/>
          <w:sz w:val="16"/>
        </w:rPr>
        <w:t xml:space="preserve"> </w:t>
      </w:r>
      <w:r>
        <w:rPr>
          <w:sz w:val="16"/>
        </w:rPr>
        <w:t>την</w:t>
      </w:r>
      <w:r>
        <w:rPr>
          <w:spacing w:val="40"/>
          <w:sz w:val="16"/>
        </w:rPr>
        <w:t xml:space="preserve"> </w:t>
      </w:r>
      <w:r>
        <w:rPr>
          <w:sz w:val="16"/>
        </w:rPr>
        <w:t>ανάπτυξη</w:t>
      </w:r>
      <w:r>
        <w:rPr>
          <w:spacing w:val="-10"/>
          <w:sz w:val="16"/>
        </w:rPr>
        <w:t xml:space="preserve"> </w:t>
      </w:r>
      <w:r>
        <w:rPr>
          <w:sz w:val="16"/>
        </w:rPr>
        <w:t>δεξιοτήτων</w:t>
      </w:r>
      <w:r>
        <w:rPr>
          <w:spacing w:val="-9"/>
          <w:sz w:val="16"/>
        </w:rPr>
        <w:t xml:space="preserve"> </w:t>
      </w:r>
      <w:r>
        <w:rPr>
          <w:sz w:val="16"/>
        </w:rPr>
        <w:t>χωρίς</w:t>
      </w:r>
      <w:r>
        <w:rPr>
          <w:spacing w:val="-7"/>
          <w:sz w:val="16"/>
        </w:rPr>
        <w:t xml:space="preserve"> </w:t>
      </w:r>
      <w:r>
        <w:rPr>
          <w:sz w:val="16"/>
        </w:rPr>
        <w:t>αποκλεισμούς</w:t>
      </w:r>
      <w:r>
        <w:rPr>
          <w:spacing w:val="-8"/>
          <w:sz w:val="16"/>
        </w:rPr>
        <w:t xml:space="preserve"> </w:t>
      </w:r>
      <w:hyperlink r:id="rId343">
        <w:r>
          <w:rPr>
            <w:color w:val="0000FF"/>
            <w:sz w:val="16"/>
            <w:u w:val="single" w:color="0000FF"/>
          </w:rPr>
          <w:t>h</w:t>
        </w:r>
        <w:r>
          <w:rPr>
            <w:color w:val="0000FF"/>
            <w:sz w:val="16"/>
            <w:u w:val="single" w:color="0000FF"/>
          </w:rPr>
          <w:t>ttps://www.etf.europa.eu/en/news-and-events/news/public-private-partnerships-inclusive-skills-</w:t>
        </w:r>
      </w:hyperlink>
      <w:r>
        <w:rPr>
          <w:color w:val="0000FF"/>
          <w:spacing w:val="40"/>
          <w:sz w:val="16"/>
        </w:rPr>
        <w:t xml:space="preserve"> </w:t>
      </w:r>
      <w:hyperlink r:id="rId344">
        <w:proofErr w:type="spellStart"/>
        <w:r>
          <w:rPr>
            <w:color w:val="0000FF"/>
            <w:spacing w:val="-2"/>
            <w:sz w:val="16"/>
            <w:u w:val="single" w:color="0000FF"/>
          </w:rPr>
          <w:t>development</w:t>
        </w:r>
        <w:proofErr w:type="spellEnd"/>
      </w:hyperlink>
    </w:p>
    <w:p w14:paraId="6C7B4D83" w14:textId="77777777" w:rsidR="0028661C" w:rsidRDefault="00B273B9">
      <w:pPr>
        <w:ind w:left="543" w:right="725" w:hanging="284"/>
        <w:rPr>
          <w:sz w:val="16"/>
        </w:rPr>
      </w:pPr>
      <w:r>
        <w:rPr>
          <w:sz w:val="16"/>
          <w:vertAlign w:val="superscript"/>
        </w:rPr>
        <w:t>150</w:t>
      </w:r>
      <w:r>
        <w:rPr>
          <w:spacing w:val="80"/>
          <w:sz w:val="16"/>
        </w:rPr>
        <w:t xml:space="preserve"> </w:t>
      </w:r>
      <w:r>
        <w:rPr>
          <w:sz w:val="16"/>
        </w:rPr>
        <w:t>Βλ.</w:t>
      </w:r>
      <w:r>
        <w:rPr>
          <w:b/>
          <w:sz w:val="16"/>
        </w:rPr>
        <w:t>14</w:t>
      </w:r>
      <w:r>
        <w:rPr>
          <w:b/>
          <w:spacing w:val="-2"/>
          <w:sz w:val="16"/>
        </w:rPr>
        <w:t xml:space="preserve"> </w:t>
      </w:r>
      <w:r>
        <w:rPr>
          <w:b/>
          <w:sz w:val="16"/>
        </w:rPr>
        <w:t>βιομηχανικά</w:t>
      </w:r>
      <w:r>
        <w:rPr>
          <w:b/>
          <w:spacing w:val="-1"/>
          <w:sz w:val="16"/>
        </w:rPr>
        <w:t xml:space="preserve"> </w:t>
      </w:r>
      <w:r>
        <w:rPr>
          <w:b/>
          <w:sz w:val="16"/>
        </w:rPr>
        <w:t>οικοσυστήματα</w:t>
      </w:r>
      <w:r>
        <w:rPr>
          <w:sz w:val="16"/>
        </w:rPr>
        <w:t>,</w:t>
      </w:r>
      <w:r>
        <w:rPr>
          <w:spacing w:val="-4"/>
          <w:sz w:val="16"/>
        </w:rPr>
        <w:t xml:space="preserve"> </w:t>
      </w:r>
      <w:r>
        <w:rPr>
          <w:sz w:val="16"/>
        </w:rPr>
        <w:t>όπως</w:t>
      </w:r>
      <w:r>
        <w:rPr>
          <w:spacing w:val="-1"/>
          <w:sz w:val="16"/>
        </w:rPr>
        <w:t xml:space="preserve"> </w:t>
      </w:r>
      <w:r>
        <w:rPr>
          <w:sz w:val="16"/>
        </w:rPr>
        <w:t>περιγράφονται</w:t>
      </w:r>
      <w:r>
        <w:rPr>
          <w:spacing w:val="-3"/>
          <w:sz w:val="16"/>
        </w:rPr>
        <w:t xml:space="preserve"> </w:t>
      </w:r>
      <w:r>
        <w:rPr>
          <w:sz w:val="16"/>
        </w:rPr>
        <w:t>στην</w:t>
      </w:r>
      <w:r>
        <w:rPr>
          <w:spacing w:val="-3"/>
          <w:sz w:val="16"/>
        </w:rPr>
        <w:t xml:space="preserve"> </w:t>
      </w:r>
      <w:r>
        <w:rPr>
          <w:sz w:val="16"/>
        </w:rPr>
        <w:t>ανακοίνωση</w:t>
      </w:r>
      <w:r>
        <w:rPr>
          <w:spacing w:val="-2"/>
          <w:sz w:val="16"/>
        </w:rPr>
        <w:t xml:space="preserve"> </w:t>
      </w:r>
      <w:r>
        <w:rPr>
          <w:sz w:val="16"/>
        </w:rPr>
        <w:t>της</w:t>
      </w:r>
      <w:r>
        <w:rPr>
          <w:spacing w:val="-1"/>
          <w:sz w:val="16"/>
        </w:rPr>
        <w:t xml:space="preserve"> </w:t>
      </w:r>
      <w:r>
        <w:rPr>
          <w:sz w:val="16"/>
        </w:rPr>
        <w:t>Επιτροπής</w:t>
      </w:r>
      <w:r>
        <w:rPr>
          <w:spacing w:val="-1"/>
          <w:sz w:val="16"/>
        </w:rPr>
        <w:t xml:space="preserve"> </w:t>
      </w:r>
      <w:r>
        <w:rPr>
          <w:sz w:val="16"/>
        </w:rPr>
        <w:t>για</w:t>
      </w:r>
      <w:r>
        <w:rPr>
          <w:spacing w:val="-2"/>
          <w:sz w:val="16"/>
        </w:rPr>
        <w:t xml:space="preserve"> </w:t>
      </w:r>
      <w:r>
        <w:rPr>
          <w:sz w:val="16"/>
        </w:rPr>
        <w:t>την</w:t>
      </w:r>
      <w:r>
        <w:rPr>
          <w:spacing w:val="-5"/>
          <w:sz w:val="16"/>
        </w:rPr>
        <w:t xml:space="preserve"> </w:t>
      </w:r>
      <w:proofErr w:type="spellStart"/>
      <w:r>
        <w:rPr>
          <w:sz w:val="16"/>
        </w:rPr>
        <w:t>επικαιροποίηση</w:t>
      </w:r>
      <w:proofErr w:type="spellEnd"/>
      <w:r>
        <w:rPr>
          <w:spacing w:val="-2"/>
          <w:sz w:val="16"/>
        </w:rPr>
        <w:t xml:space="preserve"> </w:t>
      </w:r>
      <w:r>
        <w:rPr>
          <w:sz w:val="16"/>
        </w:rPr>
        <w:t>της</w:t>
      </w:r>
      <w:r>
        <w:rPr>
          <w:spacing w:val="-1"/>
          <w:sz w:val="16"/>
        </w:rPr>
        <w:t xml:space="preserve"> </w:t>
      </w:r>
      <w:r>
        <w:rPr>
          <w:sz w:val="16"/>
        </w:rPr>
        <w:t>νέας</w:t>
      </w:r>
      <w:r>
        <w:rPr>
          <w:spacing w:val="-1"/>
          <w:sz w:val="16"/>
        </w:rPr>
        <w:t xml:space="preserve"> </w:t>
      </w:r>
      <w:r>
        <w:rPr>
          <w:sz w:val="16"/>
        </w:rPr>
        <w:t>βιομηχανικής</w:t>
      </w:r>
      <w:r>
        <w:rPr>
          <w:spacing w:val="40"/>
          <w:sz w:val="16"/>
        </w:rPr>
        <w:t xml:space="preserve"> </w:t>
      </w:r>
      <w:r>
        <w:rPr>
          <w:sz w:val="16"/>
        </w:rPr>
        <w:t xml:space="preserve">στρατηγικής του 2020 </w:t>
      </w:r>
      <w:hyperlink r:id="rId345">
        <w:r>
          <w:rPr>
            <w:color w:val="0000FF"/>
            <w:sz w:val="16"/>
            <w:u w:val="single" w:color="0000FF"/>
          </w:rPr>
          <w:t>https://ec.europa.eu/info/sites/default/files/communication-industrial-strategy-update-2020_en.pdf</w:t>
        </w:r>
        <w:r>
          <w:rPr>
            <w:sz w:val="16"/>
          </w:rPr>
          <w:t>,</w:t>
        </w:r>
      </w:hyperlink>
      <w:r>
        <w:rPr>
          <w:sz w:val="16"/>
        </w:rPr>
        <w:t xml:space="preserve"> καθώς και το</w:t>
      </w:r>
      <w:r>
        <w:rPr>
          <w:spacing w:val="40"/>
          <w:sz w:val="16"/>
        </w:rPr>
        <w:t xml:space="preserve"> </w:t>
      </w:r>
      <w:r>
        <w:rPr>
          <w:sz w:val="16"/>
        </w:rPr>
        <w:t xml:space="preserve">έγγραφο SWD(2021) 351, </w:t>
      </w:r>
      <w:proofErr w:type="spellStart"/>
      <w:r>
        <w:rPr>
          <w:sz w:val="16"/>
        </w:rPr>
        <w:t>Annual</w:t>
      </w:r>
      <w:proofErr w:type="spellEnd"/>
      <w:r>
        <w:rPr>
          <w:sz w:val="16"/>
        </w:rPr>
        <w:t xml:space="preserve"> </w:t>
      </w:r>
      <w:proofErr w:type="spellStart"/>
      <w:r>
        <w:rPr>
          <w:sz w:val="16"/>
        </w:rPr>
        <w:t>Single</w:t>
      </w:r>
      <w:proofErr w:type="spellEnd"/>
      <w:r>
        <w:rPr>
          <w:sz w:val="16"/>
        </w:rPr>
        <w:t xml:space="preserve"> Market </w:t>
      </w:r>
      <w:proofErr w:type="spellStart"/>
      <w:r>
        <w:rPr>
          <w:sz w:val="16"/>
        </w:rPr>
        <w:t>Report</w:t>
      </w:r>
      <w:proofErr w:type="spellEnd"/>
      <w:r>
        <w:rPr>
          <w:sz w:val="16"/>
        </w:rPr>
        <w:t xml:space="preserve"> 2021 (Ετήσια έκθεση για την ενιαία αγορά το 2021)</w:t>
      </w:r>
      <w:r>
        <w:rPr>
          <w:spacing w:val="40"/>
          <w:sz w:val="16"/>
        </w:rPr>
        <w:t xml:space="preserve"> </w:t>
      </w:r>
      <w:hyperlink r:id="rId346">
        <w:r>
          <w:rPr>
            <w:color w:val="0000FF"/>
            <w:spacing w:val="-2"/>
            <w:sz w:val="16"/>
            <w:u w:val="single" w:color="0000FF"/>
          </w:rPr>
          <w:t>https://ec.europa.eu/info/sites/default/files/annual-single-market-report-2021.pdf</w:t>
        </w:r>
      </w:hyperlink>
    </w:p>
    <w:p w14:paraId="6C7B4D84" w14:textId="77777777" w:rsidR="0028661C" w:rsidRDefault="0028661C">
      <w:pPr>
        <w:rPr>
          <w:sz w:val="16"/>
        </w:rPr>
        <w:sectPr w:rsidR="0028661C">
          <w:pgSz w:w="11910" w:h="16840"/>
          <w:pgMar w:top="1360" w:right="780" w:bottom="720" w:left="820" w:header="0" w:footer="528" w:gutter="0"/>
          <w:cols w:space="720"/>
        </w:sectPr>
      </w:pPr>
    </w:p>
    <w:p w14:paraId="6C7B4D85" w14:textId="77777777" w:rsidR="0028661C" w:rsidRDefault="00B273B9">
      <w:pPr>
        <w:pStyle w:val="a3"/>
        <w:spacing w:before="43" w:line="276" w:lineRule="auto"/>
        <w:ind w:left="260" w:right="298"/>
        <w:jc w:val="both"/>
      </w:pPr>
      <w:r>
        <w:lastRenderedPageBreak/>
        <w:t>Ωστόσο, οι αιτήσεις δεν μπορούν να περιλαμβάνουν μόνο δραστηριότητες που στοχεύουν εκπαιδευόμενους στο επίπεδο της ανώτατης/τριτοβάθμιας εκπαίδευσης· οι αιτήσεις που εστιάζουν στην ΕΕΚ σε τριτοβάθμιο επίπεδο (επίπεδα ΕΠΕΠ 6 έως 8) πρέπει να περιλαμβάνουν τ</w:t>
      </w:r>
      <w:r>
        <w:t>ουλάχιστον άλλο ένα επίπεδο προσόντων ΕΕΚ μεταξύ των επιπέδων ΕΠΕΠ 3 έως 5, καθώς και ισχυρά στοιχεία μάθησης στον χώρο εργασίας</w:t>
      </w:r>
      <w:r>
        <w:rPr>
          <w:vertAlign w:val="superscript"/>
        </w:rPr>
        <w:t>151</w:t>
      </w:r>
      <w:r>
        <w:t>.</w:t>
      </w:r>
    </w:p>
    <w:p w14:paraId="6C7B4D86" w14:textId="77777777" w:rsidR="0028661C" w:rsidRDefault="0028661C">
      <w:pPr>
        <w:pStyle w:val="a3"/>
        <w:spacing w:before="8"/>
        <w:rPr>
          <w:sz w:val="19"/>
        </w:rPr>
      </w:pPr>
    </w:p>
    <w:p w14:paraId="6C7B4D87" w14:textId="77777777" w:rsidR="0028661C" w:rsidRDefault="00B273B9">
      <w:pPr>
        <w:pStyle w:val="7"/>
      </w:pPr>
      <w:r>
        <w:t>ΚΡΙΤΗΡΙΑ</w:t>
      </w:r>
      <w:r>
        <w:rPr>
          <w:spacing w:val="-9"/>
        </w:rPr>
        <w:t xml:space="preserve"> </w:t>
      </w:r>
      <w:r>
        <w:rPr>
          <w:spacing w:val="-2"/>
        </w:rPr>
        <w:t>ΕΠΙΛΕΞΙΜΟΤΗΤΑΣ</w:t>
      </w:r>
    </w:p>
    <w:p w14:paraId="6C7B4D88" w14:textId="77777777" w:rsidR="0028661C" w:rsidRDefault="00B273B9">
      <w:pPr>
        <w:pStyle w:val="a3"/>
        <w:spacing w:before="157" w:line="276" w:lineRule="auto"/>
        <w:ind w:left="260" w:right="305"/>
        <w:jc w:val="both"/>
      </w:pPr>
      <w:r>
        <w:t xml:space="preserve">Για να είναι επιλέξιμες για επιχορήγηση στο πλαίσιο του </w:t>
      </w:r>
      <w:proofErr w:type="spellStart"/>
      <w:r>
        <w:t>Erasmus</w:t>
      </w:r>
      <w:proofErr w:type="spellEnd"/>
      <w:r>
        <w:t>+, οι προτάσεις σχεδίου για τα κέντ</w:t>
      </w:r>
      <w:r>
        <w:t>ρα επαγγελματικής αριστείας πρέπει να πληρούν τα ακόλουθα κριτήρια:</w:t>
      </w:r>
    </w:p>
    <w:p w14:paraId="6C7B4D89" w14:textId="77777777" w:rsidR="0028661C" w:rsidRDefault="0028661C">
      <w:pPr>
        <w:pStyle w:val="a3"/>
        <w:spacing w:before="2" w:after="1"/>
        <w:rPr>
          <w:sz w:val="16"/>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7824"/>
      </w:tblGrid>
      <w:tr w:rsidR="0028661C" w14:paraId="6C7B4D8D" w14:textId="77777777">
        <w:trPr>
          <w:trHeight w:val="974"/>
        </w:trPr>
        <w:tc>
          <w:tcPr>
            <w:tcW w:w="2144" w:type="dxa"/>
            <w:tcBorders>
              <w:right w:val="single" w:sz="8" w:space="0" w:color="000000"/>
            </w:tcBorders>
          </w:tcPr>
          <w:p w14:paraId="6C7B4D8A" w14:textId="77777777" w:rsidR="0028661C" w:rsidRDefault="0028661C">
            <w:pPr>
              <w:pStyle w:val="TableParagraph"/>
              <w:spacing w:before="11"/>
              <w:rPr>
                <w:sz w:val="19"/>
              </w:rPr>
            </w:pPr>
          </w:p>
          <w:p w14:paraId="6C7B4D8B" w14:textId="77777777" w:rsidR="0028661C" w:rsidRDefault="00B273B9">
            <w:pPr>
              <w:pStyle w:val="TableParagraph"/>
              <w:spacing w:before="1"/>
              <w:ind w:left="242" w:right="229" w:firstLine="67"/>
              <w:rPr>
                <w:b/>
                <w:sz w:val="20"/>
              </w:rPr>
            </w:pPr>
            <w:r>
              <w:rPr>
                <w:b/>
                <w:sz w:val="20"/>
              </w:rPr>
              <w:t>Ποιοι μπορούν να υποβάλουν</w:t>
            </w:r>
            <w:r>
              <w:rPr>
                <w:b/>
                <w:spacing w:val="-12"/>
                <w:sz w:val="20"/>
              </w:rPr>
              <w:t xml:space="preserve"> </w:t>
            </w:r>
            <w:r>
              <w:rPr>
                <w:b/>
                <w:sz w:val="20"/>
              </w:rPr>
              <w:t>αίτηση;</w:t>
            </w:r>
          </w:p>
        </w:tc>
        <w:tc>
          <w:tcPr>
            <w:tcW w:w="7824" w:type="dxa"/>
            <w:tcBorders>
              <w:left w:val="single" w:sz="8" w:space="0" w:color="000000"/>
            </w:tcBorders>
          </w:tcPr>
          <w:p w14:paraId="6C7B4D8C" w14:textId="77777777" w:rsidR="0028661C" w:rsidRDefault="00B273B9">
            <w:pPr>
              <w:pStyle w:val="TableParagraph"/>
              <w:spacing w:before="121"/>
              <w:ind w:left="102" w:right="95"/>
              <w:jc w:val="both"/>
              <w:rPr>
                <w:sz w:val="20"/>
              </w:rPr>
            </w:pPr>
            <w:r>
              <w:rPr>
                <w:sz w:val="20"/>
              </w:rPr>
              <w:t>Αίτηση</w:t>
            </w:r>
            <w:r>
              <w:rPr>
                <w:spacing w:val="-1"/>
                <w:sz w:val="20"/>
              </w:rPr>
              <w:t xml:space="preserve"> </w:t>
            </w:r>
            <w:r>
              <w:rPr>
                <w:sz w:val="20"/>
              </w:rPr>
              <w:t>μπορεί</w:t>
            </w:r>
            <w:r>
              <w:rPr>
                <w:spacing w:val="-1"/>
                <w:sz w:val="20"/>
              </w:rPr>
              <w:t xml:space="preserve"> </w:t>
            </w:r>
            <w:r>
              <w:rPr>
                <w:sz w:val="20"/>
              </w:rPr>
              <w:t>να</w:t>
            </w:r>
            <w:r>
              <w:rPr>
                <w:spacing w:val="-2"/>
                <w:sz w:val="20"/>
              </w:rPr>
              <w:t xml:space="preserve"> </w:t>
            </w:r>
            <w:r>
              <w:rPr>
                <w:sz w:val="20"/>
              </w:rPr>
              <w:t>υποβάλει</w:t>
            </w:r>
            <w:r>
              <w:rPr>
                <w:spacing w:val="-1"/>
                <w:sz w:val="20"/>
              </w:rPr>
              <w:t xml:space="preserve"> </w:t>
            </w:r>
            <w:r>
              <w:rPr>
                <w:sz w:val="20"/>
              </w:rPr>
              <w:t>κάθε</w:t>
            </w:r>
            <w:r>
              <w:rPr>
                <w:spacing w:val="-2"/>
                <w:sz w:val="20"/>
              </w:rPr>
              <w:t xml:space="preserve"> </w:t>
            </w:r>
            <w:r>
              <w:rPr>
                <w:sz w:val="20"/>
              </w:rPr>
              <w:t>συμμετέχων</w:t>
            </w:r>
            <w:r>
              <w:rPr>
                <w:spacing w:val="-2"/>
                <w:sz w:val="20"/>
              </w:rPr>
              <w:t xml:space="preserve"> </w:t>
            </w:r>
            <w:r>
              <w:rPr>
                <w:sz w:val="20"/>
              </w:rPr>
              <w:t>οργανισμός</w:t>
            </w:r>
            <w:r>
              <w:rPr>
                <w:spacing w:val="-2"/>
                <w:sz w:val="20"/>
              </w:rPr>
              <w:t xml:space="preserve"> </w:t>
            </w:r>
            <w:r>
              <w:rPr>
                <w:sz w:val="20"/>
              </w:rPr>
              <w:t>που</w:t>
            </w:r>
            <w:r>
              <w:rPr>
                <w:spacing w:val="-2"/>
                <w:sz w:val="20"/>
              </w:rPr>
              <w:t xml:space="preserve"> </w:t>
            </w:r>
            <w:r>
              <w:rPr>
                <w:sz w:val="20"/>
              </w:rPr>
              <w:t>είναι</w:t>
            </w:r>
            <w:r>
              <w:rPr>
                <w:spacing w:val="-2"/>
                <w:sz w:val="20"/>
              </w:rPr>
              <w:t xml:space="preserve"> </w:t>
            </w:r>
            <w:r>
              <w:rPr>
                <w:sz w:val="20"/>
              </w:rPr>
              <w:t>νόμιμα</w:t>
            </w:r>
            <w:r>
              <w:rPr>
                <w:spacing w:val="-2"/>
                <w:sz w:val="20"/>
              </w:rPr>
              <w:t xml:space="preserve"> </w:t>
            </w:r>
            <w:r>
              <w:rPr>
                <w:sz w:val="20"/>
              </w:rPr>
              <w:t xml:space="preserve">εγκατεστημένος σε </w:t>
            </w:r>
            <w:r>
              <w:rPr>
                <w:b/>
                <w:sz w:val="20"/>
              </w:rPr>
              <w:t>κράτος μέλος της ΕΕ ή τρίτη χώρα συνδεδεμένη με το πρόγραμμα</w:t>
            </w:r>
            <w:r>
              <w:rPr>
                <w:sz w:val="20"/>
              </w:rPr>
              <w:t>. Ο οργανισμός αυτός υποβάλλει την αίτηση εξ ονόματος όλων των οργανισμών που συμμετέχουν στο σχέδιο.</w:t>
            </w:r>
          </w:p>
        </w:tc>
      </w:tr>
      <w:tr w:rsidR="0028661C" w14:paraId="6C7B4DA0" w14:textId="77777777">
        <w:trPr>
          <w:trHeight w:val="4262"/>
        </w:trPr>
        <w:tc>
          <w:tcPr>
            <w:tcW w:w="2144" w:type="dxa"/>
            <w:tcBorders>
              <w:bottom w:val="dashSmallGap" w:sz="4" w:space="0" w:color="000000"/>
              <w:right w:val="single" w:sz="8" w:space="0" w:color="000000"/>
            </w:tcBorders>
          </w:tcPr>
          <w:p w14:paraId="6C7B4D8E" w14:textId="77777777" w:rsidR="0028661C" w:rsidRDefault="0028661C">
            <w:pPr>
              <w:pStyle w:val="TableParagraph"/>
              <w:rPr>
                <w:sz w:val="20"/>
              </w:rPr>
            </w:pPr>
          </w:p>
          <w:p w14:paraId="6C7B4D8F" w14:textId="77777777" w:rsidR="0028661C" w:rsidRDefault="0028661C">
            <w:pPr>
              <w:pStyle w:val="TableParagraph"/>
              <w:rPr>
                <w:sz w:val="20"/>
              </w:rPr>
            </w:pPr>
          </w:p>
          <w:p w14:paraId="6C7B4D90" w14:textId="77777777" w:rsidR="0028661C" w:rsidRDefault="0028661C">
            <w:pPr>
              <w:pStyle w:val="TableParagraph"/>
              <w:rPr>
                <w:sz w:val="20"/>
              </w:rPr>
            </w:pPr>
          </w:p>
          <w:p w14:paraId="6C7B4D91" w14:textId="77777777" w:rsidR="0028661C" w:rsidRDefault="0028661C">
            <w:pPr>
              <w:pStyle w:val="TableParagraph"/>
              <w:rPr>
                <w:sz w:val="20"/>
              </w:rPr>
            </w:pPr>
          </w:p>
          <w:p w14:paraId="6C7B4D92" w14:textId="77777777" w:rsidR="0028661C" w:rsidRDefault="0028661C">
            <w:pPr>
              <w:pStyle w:val="TableParagraph"/>
              <w:rPr>
                <w:sz w:val="20"/>
              </w:rPr>
            </w:pPr>
          </w:p>
          <w:p w14:paraId="6C7B4D93" w14:textId="77777777" w:rsidR="0028661C" w:rsidRDefault="0028661C">
            <w:pPr>
              <w:pStyle w:val="TableParagraph"/>
              <w:rPr>
                <w:sz w:val="20"/>
              </w:rPr>
            </w:pPr>
          </w:p>
          <w:p w14:paraId="6C7B4D94" w14:textId="77777777" w:rsidR="0028661C" w:rsidRDefault="00B273B9">
            <w:pPr>
              <w:pStyle w:val="TableParagraph"/>
              <w:spacing w:before="178"/>
              <w:ind w:left="117" w:right="107" w:hanging="1"/>
              <w:jc w:val="center"/>
              <w:rPr>
                <w:b/>
                <w:sz w:val="20"/>
              </w:rPr>
            </w:pPr>
            <w:r>
              <w:rPr>
                <w:b/>
                <w:sz w:val="20"/>
              </w:rPr>
              <w:t>Τι είδους οργανισμοί είναι</w:t>
            </w:r>
            <w:r>
              <w:rPr>
                <w:b/>
                <w:spacing w:val="-12"/>
                <w:sz w:val="20"/>
              </w:rPr>
              <w:t xml:space="preserve"> </w:t>
            </w:r>
            <w:r>
              <w:rPr>
                <w:b/>
                <w:sz w:val="20"/>
              </w:rPr>
              <w:t>επιλέξιμοι</w:t>
            </w:r>
            <w:r>
              <w:rPr>
                <w:b/>
                <w:spacing w:val="-11"/>
                <w:sz w:val="20"/>
              </w:rPr>
              <w:t xml:space="preserve"> </w:t>
            </w:r>
            <w:r>
              <w:rPr>
                <w:b/>
                <w:sz w:val="20"/>
              </w:rPr>
              <w:t>για</w:t>
            </w:r>
            <w:r>
              <w:rPr>
                <w:b/>
                <w:spacing w:val="-11"/>
                <w:sz w:val="20"/>
              </w:rPr>
              <w:t xml:space="preserve"> </w:t>
            </w:r>
            <w:r>
              <w:rPr>
                <w:b/>
                <w:sz w:val="20"/>
              </w:rPr>
              <w:t>να συμμετέχουν στο</w:t>
            </w:r>
          </w:p>
          <w:p w14:paraId="6C7B4D95" w14:textId="77777777" w:rsidR="0028661C" w:rsidRDefault="00B273B9">
            <w:pPr>
              <w:pStyle w:val="TableParagraph"/>
              <w:spacing w:line="244" w:lineRule="exact"/>
              <w:ind w:left="108" w:right="102"/>
              <w:jc w:val="center"/>
              <w:rPr>
                <w:b/>
                <w:sz w:val="20"/>
              </w:rPr>
            </w:pPr>
            <w:r>
              <w:rPr>
                <w:b/>
                <w:spacing w:val="-2"/>
                <w:sz w:val="20"/>
              </w:rPr>
              <w:t>σχέδιο;</w:t>
            </w:r>
          </w:p>
        </w:tc>
        <w:tc>
          <w:tcPr>
            <w:tcW w:w="7824" w:type="dxa"/>
            <w:tcBorders>
              <w:left w:val="single" w:sz="8" w:space="0" w:color="000000"/>
              <w:bottom w:val="dashSmallGap" w:sz="4" w:space="0" w:color="000000"/>
            </w:tcBorders>
          </w:tcPr>
          <w:p w14:paraId="6C7B4D96" w14:textId="77777777" w:rsidR="0028661C" w:rsidRDefault="00B273B9">
            <w:pPr>
              <w:pStyle w:val="TableParagraph"/>
              <w:spacing w:before="119"/>
              <w:ind w:left="102" w:right="95"/>
              <w:jc w:val="both"/>
              <w:rPr>
                <w:sz w:val="20"/>
              </w:rPr>
            </w:pPr>
            <w:r>
              <w:rPr>
                <w:sz w:val="20"/>
              </w:rPr>
              <w:t>Οποιοσδήποτε δημόσιος ή ιδιωτικός οργανισμός ο οποίος δραστηριοποιείται στον τομέα</w:t>
            </w:r>
            <w:r>
              <w:rPr>
                <w:spacing w:val="40"/>
                <w:sz w:val="20"/>
              </w:rPr>
              <w:t xml:space="preserve"> </w:t>
            </w:r>
            <w:r>
              <w:rPr>
                <w:sz w:val="20"/>
              </w:rPr>
              <w:t>της επαγγελματικής εκπαίδευσης και κατάρτισης ή στον κόσμο της εργασίας και είναι</w:t>
            </w:r>
            <w:r>
              <w:rPr>
                <w:spacing w:val="40"/>
                <w:sz w:val="20"/>
              </w:rPr>
              <w:t xml:space="preserve"> </w:t>
            </w:r>
            <w:r>
              <w:rPr>
                <w:sz w:val="20"/>
              </w:rPr>
              <w:t xml:space="preserve">νόμιμα εγκατεστημένος σε </w:t>
            </w:r>
            <w:r>
              <w:rPr>
                <w:b/>
                <w:sz w:val="20"/>
              </w:rPr>
              <w:t>κράτος μέλος της ΕΕ ή τρίτη χώρα συνδεδεμένη με το πρόγραμμα</w:t>
            </w:r>
            <w:r>
              <w:rPr>
                <w:b/>
                <w:spacing w:val="28"/>
                <w:sz w:val="20"/>
              </w:rPr>
              <w:t xml:space="preserve"> </w:t>
            </w:r>
            <w:r>
              <w:rPr>
                <w:sz w:val="20"/>
              </w:rPr>
              <w:t>ή</w:t>
            </w:r>
            <w:r>
              <w:rPr>
                <w:spacing w:val="29"/>
                <w:sz w:val="20"/>
              </w:rPr>
              <w:t xml:space="preserve"> </w:t>
            </w:r>
            <w:r>
              <w:rPr>
                <w:sz w:val="20"/>
              </w:rPr>
              <w:t>σε</w:t>
            </w:r>
            <w:r>
              <w:rPr>
                <w:spacing w:val="29"/>
                <w:sz w:val="20"/>
              </w:rPr>
              <w:t xml:space="preserve"> </w:t>
            </w:r>
            <w:r>
              <w:rPr>
                <w:sz w:val="20"/>
              </w:rPr>
              <w:t>τρίτη</w:t>
            </w:r>
            <w:r>
              <w:rPr>
                <w:spacing w:val="29"/>
                <w:sz w:val="20"/>
              </w:rPr>
              <w:t xml:space="preserve"> </w:t>
            </w:r>
            <w:r>
              <w:rPr>
                <w:sz w:val="20"/>
              </w:rPr>
              <w:t>χώρα</w:t>
            </w:r>
            <w:r>
              <w:rPr>
                <w:spacing w:val="28"/>
                <w:sz w:val="20"/>
              </w:rPr>
              <w:t xml:space="preserve"> </w:t>
            </w:r>
            <w:r>
              <w:rPr>
                <w:sz w:val="20"/>
              </w:rPr>
              <w:t>που</w:t>
            </w:r>
            <w:r>
              <w:rPr>
                <w:spacing w:val="28"/>
                <w:sz w:val="20"/>
              </w:rPr>
              <w:t xml:space="preserve"> </w:t>
            </w:r>
            <w:r>
              <w:rPr>
                <w:sz w:val="20"/>
              </w:rPr>
              <w:t>δεν</w:t>
            </w:r>
            <w:r>
              <w:rPr>
                <w:spacing w:val="29"/>
                <w:sz w:val="20"/>
              </w:rPr>
              <w:t xml:space="preserve"> </w:t>
            </w:r>
            <w:r>
              <w:rPr>
                <w:sz w:val="20"/>
              </w:rPr>
              <w:t>είναι</w:t>
            </w:r>
            <w:r>
              <w:rPr>
                <w:spacing w:val="28"/>
                <w:sz w:val="20"/>
              </w:rPr>
              <w:t xml:space="preserve"> </w:t>
            </w:r>
            <w:r>
              <w:rPr>
                <w:sz w:val="20"/>
              </w:rPr>
              <w:t>συνδεδεμένη</w:t>
            </w:r>
            <w:r>
              <w:rPr>
                <w:spacing w:val="29"/>
                <w:sz w:val="20"/>
              </w:rPr>
              <w:t xml:space="preserve"> </w:t>
            </w:r>
            <w:r>
              <w:rPr>
                <w:sz w:val="20"/>
              </w:rPr>
              <w:t>με</w:t>
            </w:r>
            <w:r>
              <w:rPr>
                <w:spacing w:val="29"/>
                <w:sz w:val="20"/>
              </w:rPr>
              <w:t xml:space="preserve"> </w:t>
            </w:r>
            <w:r>
              <w:rPr>
                <w:sz w:val="20"/>
              </w:rPr>
              <w:t>το</w:t>
            </w:r>
            <w:r>
              <w:rPr>
                <w:spacing w:val="28"/>
                <w:sz w:val="20"/>
              </w:rPr>
              <w:t xml:space="preserve"> </w:t>
            </w:r>
            <w:r>
              <w:rPr>
                <w:sz w:val="20"/>
              </w:rPr>
              <w:t>πρόγραμμα</w:t>
            </w:r>
            <w:r>
              <w:rPr>
                <w:spacing w:val="31"/>
                <w:sz w:val="20"/>
              </w:rPr>
              <w:t xml:space="preserve"> </w:t>
            </w:r>
            <w:r>
              <w:rPr>
                <w:sz w:val="20"/>
              </w:rPr>
              <w:t>(βλ.</w:t>
            </w:r>
            <w:r>
              <w:rPr>
                <w:spacing w:val="28"/>
                <w:sz w:val="20"/>
              </w:rPr>
              <w:t xml:space="preserve"> </w:t>
            </w:r>
            <w:r>
              <w:rPr>
                <w:spacing w:val="-2"/>
                <w:sz w:val="20"/>
              </w:rPr>
              <w:t>ενότητα</w:t>
            </w:r>
          </w:p>
          <w:p w14:paraId="6C7B4D97" w14:textId="77777777" w:rsidR="0028661C" w:rsidRDefault="00B273B9">
            <w:pPr>
              <w:pStyle w:val="TableParagraph"/>
              <w:ind w:left="102" w:right="101"/>
              <w:jc w:val="both"/>
              <w:rPr>
                <w:sz w:val="20"/>
              </w:rPr>
            </w:pPr>
            <w:r>
              <w:rPr>
                <w:sz w:val="20"/>
              </w:rPr>
              <w:t>«Επιλέξιμες χώρες» στο μέρος Α του παρόντος οδηγού) μπορεί να συμμετέχει ως πλήρης εταίρος, συνδεόμενη οντότητα ή συνεργαζόμ</w:t>
            </w:r>
            <w:r>
              <w:rPr>
                <w:sz w:val="20"/>
              </w:rPr>
              <w:t>ενος εταίρος.</w:t>
            </w:r>
          </w:p>
          <w:p w14:paraId="6C7B4D98" w14:textId="77777777" w:rsidR="0028661C" w:rsidRDefault="00B273B9">
            <w:pPr>
              <w:pStyle w:val="TableParagraph"/>
              <w:spacing w:before="121"/>
              <w:ind w:left="102"/>
              <w:jc w:val="both"/>
              <w:rPr>
                <w:sz w:val="20"/>
              </w:rPr>
            </w:pPr>
            <w:r>
              <w:rPr>
                <w:sz w:val="20"/>
              </w:rPr>
              <w:t>Για</w:t>
            </w:r>
            <w:r>
              <w:rPr>
                <w:spacing w:val="-8"/>
                <w:sz w:val="20"/>
              </w:rPr>
              <w:t xml:space="preserve"> </w:t>
            </w:r>
            <w:r>
              <w:rPr>
                <w:sz w:val="20"/>
              </w:rPr>
              <w:t>παράδειγμα,</w:t>
            </w:r>
            <w:r>
              <w:rPr>
                <w:spacing w:val="-7"/>
                <w:sz w:val="20"/>
              </w:rPr>
              <w:t xml:space="preserve"> </w:t>
            </w:r>
            <w:r>
              <w:rPr>
                <w:sz w:val="20"/>
              </w:rPr>
              <w:t>ένας</w:t>
            </w:r>
            <w:r>
              <w:rPr>
                <w:spacing w:val="-7"/>
                <w:sz w:val="20"/>
              </w:rPr>
              <w:t xml:space="preserve"> </w:t>
            </w:r>
            <w:r>
              <w:rPr>
                <w:sz w:val="20"/>
              </w:rPr>
              <w:t>τέτοιος</w:t>
            </w:r>
            <w:r>
              <w:rPr>
                <w:spacing w:val="-5"/>
                <w:sz w:val="20"/>
              </w:rPr>
              <w:t xml:space="preserve"> </w:t>
            </w:r>
            <w:r>
              <w:rPr>
                <w:sz w:val="20"/>
              </w:rPr>
              <w:t>οργανισμός</w:t>
            </w:r>
            <w:r>
              <w:rPr>
                <w:spacing w:val="-7"/>
                <w:sz w:val="20"/>
              </w:rPr>
              <w:t xml:space="preserve"> </w:t>
            </w:r>
            <w:r>
              <w:rPr>
                <w:sz w:val="20"/>
              </w:rPr>
              <w:t>μπορεί</w:t>
            </w:r>
            <w:r>
              <w:rPr>
                <w:spacing w:val="-4"/>
                <w:sz w:val="20"/>
              </w:rPr>
              <w:t xml:space="preserve"> </w:t>
            </w:r>
            <w:r>
              <w:rPr>
                <w:sz w:val="20"/>
              </w:rPr>
              <w:t>να</w:t>
            </w:r>
            <w:r>
              <w:rPr>
                <w:spacing w:val="-8"/>
                <w:sz w:val="20"/>
              </w:rPr>
              <w:t xml:space="preserve"> </w:t>
            </w:r>
            <w:r>
              <w:rPr>
                <w:sz w:val="20"/>
              </w:rPr>
              <w:t>είναι</w:t>
            </w:r>
            <w:r>
              <w:rPr>
                <w:spacing w:val="-7"/>
                <w:sz w:val="20"/>
              </w:rPr>
              <w:t xml:space="preserve"> </w:t>
            </w:r>
            <w:r>
              <w:rPr>
                <w:sz w:val="20"/>
              </w:rPr>
              <w:t>(μεταξύ</w:t>
            </w:r>
            <w:r>
              <w:rPr>
                <w:spacing w:val="-7"/>
                <w:sz w:val="20"/>
              </w:rPr>
              <w:t xml:space="preserve"> </w:t>
            </w:r>
            <w:r>
              <w:rPr>
                <w:spacing w:val="-2"/>
                <w:sz w:val="20"/>
              </w:rPr>
              <w:t>άλλων):</w:t>
            </w:r>
          </w:p>
          <w:p w14:paraId="6C7B4D99" w14:textId="77777777" w:rsidR="0028661C" w:rsidRDefault="00B273B9">
            <w:pPr>
              <w:pStyle w:val="TableParagraph"/>
              <w:numPr>
                <w:ilvl w:val="0"/>
                <w:numId w:val="203"/>
              </w:numPr>
              <w:tabs>
                <w:tab w:val="left" w:pos="822"/>
                <w:tab w:val="left" w:pos="823"/>
              </w:tabs>
              <w:spacing w:before="121" w:line="243" w:lineRule="exact"/>
              <w:rPr>
                <w:sz w:val="20"/>
              </w:rPr>
            </w:pPr>
            <w:proofErr w:type="spellStart"/>
            <w:r>
              <w:rPr>
                <w:sz w:val="20"/>
              </w:rPr>
              <w:t>Πάροχοι</w:t>
            </w:r>
            <w:proofErr w:type="spellEnd"/>
            <w:r>
              <w:rPr>
                <w:spacing w:val="-10"/>
                <w:sz w:val="20"/>
              </w:rPr>
              <w:t xml:space="preserve"> </w:t>
            </w:r>
            <w:r>
              <w:rPr>
                <w:spacing w:val="-5"/>
                <w:sz w:val="20"/>
              </w:rPr>
              <w:t>ΕΕΚ</w:t>
            </w:r>
          </w:p>
          <w:p w14:paraId="6C7B4D9A" w14:textId="77777777" w:rsidR="0028661C" w:rsidRDefault="00B273B9">
            <w:pPr>
              <w:pStyle w:val="TableParagraph"/>
              <w:numPr>
                <w:ilvl w:val="0"/>
                <w:numId w:val="203"/>
              </w:numPr>
              <w:tabs>
                <w:tab w:val="left" w:pos="822"/>
                <w:tab w:val="left" w:pos="823"/>
              </w:tabs>
              <w:spacing w:line="243" w:lineRule="exact"/>
              <w:rPr>
                <w:sz w:val="20"/>
              </w:rPr>
            </w:pPr>
            <w:r>
              <w:rPr>
                <w:sz w:val="20"/>
              </w:rPr>
              <w:t>εταιρείες,</w:t>
            </w:r>
            <w:r>
              <w:rPr>
                <w:spacing w:val="-8"/>
                <w:sz w:val="20"/>
              </w:rPr>
              <w:t xml:space="preserve"> </w:t>
            </w:r>
            <w:r>
              <w:rPr>
                <w:sz w:val="20"/>
              </w:rPr>
              <w:t>οργανισμοί-εκπρόσωποι</w:t>
            </w:r>
            <w:r>
              <w:rPr>
                <w:spacing w:val="-8"/>
                <w:sz w:val="20"/>
              </w:rPr>
              <w:t xml:space="preserve"> </w:t>
            </w:r>
            <w:r>
              <w:rPr>
                <w:sz w:val="20"/>
              </w:rPr>
              <w:t>του</w:t>
            </w:r>
            <w:r>
              <w:rPr>
                <w:spacing w:val="-7"/>
                <w:sz w:val="20"/>
              </w:rPr>
              <w:t xml:space="preserve"> </w:t>
            </w:r>
            <w:r>
              <w:rPr>
                <w:sz w:val="20"/>
              </w:rPr>
              <w:t>κλάδου</w:t>
            </w:r>
            <w:r>
              <w:rPr>
                <w:spacing w:val="-8"/>
                <w:sz w:val="20"/>
              </w:rPr>
              <w:t xml:space="preserve"> </w:t>
            </w:r>
            <w:r>
              <w:rPr>
                <w:sz w:val="20"/>
              </w:rPr>
              <w:t>ή</w:t>
            </w:r>
            <w:r>
              <w:rPr>
                <w:spacing w:val="-7"/>
                <w:sz w:val="20"/>
              </w:rPr>
              <w:t xml:space="preserve"> </w:t>
            </w:r>
            <w:r>
              <w:rPr>
                <w:sz w:val="20"/>
              </w:rPr>
              <w:t>του</w:t>
            </w:r>
            <w:r>
              <w:rPr>
                <w:spacing w:val="-8"/>
                <w:sz w:val="20"/>
              </w:rPr>
              <w:t xml:space="preserve"> </w:t>
            </w:r>
            <w:r>
              <w:rPr>
                <w:spacing w:val="-2"/>
                <w:sz w:val="20"/>
              </w:rPr>
              <w:t>τομέα,</w:t>
            </w:r>
          </w:p>
          <w:p w14:paraId="6C7B4D9B" w14:textId="77777777" w:rsidR="0028661C" w:rsidRDefault="00B273B9">
            <w:pPr>
              <w:pStyle w:val="TableParagraph"/>
              <w:numPr>
                <w:ilvl w:val="0"/>
                <w:numId w:val="203"/>
              </w:numPr>
              <w:tabs>
                <w:tab w:val="left" w:pos="822"/>
                <w:tab w:val="left" w:pos="823"/>
              </w:tabs>
              <w:spacing w:before="1"/>
              <w:rPr>
                <w:sz w:val="20"/>
              </w:rPr>
            </w:pPr>
            <w:r>
              <w:rPr>
                <w:w w:val="95"/>
                <w:sz w:val="20"/>
              </w:rPr>
              <w:t>εθνικές/περιφερειακές</w:t>
            </w:r>
            <w:r>
              <w:rPr>
                <w:spacing w:val="46"/>
                <w:sz w:val="20"/>
              </w:rPr>
              <w:t xml:space="preserve"> </w:t>
            </w:r>
            <w:r>
              <w:rPr>
                <w:w w:val="95"/>
                <w:sz w:val="20"/>
              </w:rPr>
              <w:t>αρχές</w:t>
            </w:r>
            <w:r>
              <w:rPr>
                <w:spacing w:val="51"/>
                <w:sz w:val="20"/>
              </w:rPr>
              <w:t xml:space="preserve"> </w:t>
            </w:r>
            <w:r>
              <w:rPr>
                <w:w w:val="95"/>
                <w:sz w:val="20"/>
              </w:rPr>
              <w:t>επαγγελματικών</w:t>
            </w:r>
            <w:r>
              <w:rPr>
                <w:spacing w:val="44"/>
                <w:sz w:val="20"/>
              </w:rPr>
              <w:t xml:space="preserve"> </w:t>
            </w:r>
            <w:r>
              <w:rPr>
                <w:spacing w:val="-2"/>
                <w:w w:val="95"/>
                <w:sz w:val="20"/>
              </w:rPr>
              <w:t>προσόντων,</w:t>
            </w:r>
          </w:p>
          <w:p w14:paraId="6C7B4D9C" w14:textId="77777777" w:rsidR="0028661C" w:rsidRDefault="00B273B9">
            <w:pPr>
              <w:pStyle w:val="TableParagraph"/>
              <w:numPr>
                <w:ilvl w:val="0"/>
                <w:numId w:val="203"/>
              </w:numPr>
              <w:tabs>
                <w:tab w:val="left" w:pos="822"/>
                <w:tab w:val="left" w:pos="823"/>
              </w:tabs>
              <w:spacing w:line="243" w:lineRule="exact"/>
              <w:rPr>
                <w:sz w:val="20"/>
              </w:rPr>
            </w:pPr>
            <w:r>
              <w:rPr>
                <w:spacing w:val="-2"/>
                <w:sz w:val="20"/>
              </w:rPr>
              <w:t>Ερευνητικά</w:t>
            </w:r>
            <w:r>
              <w:rPr>
                <w:spacing w:val="6"/>
                <w:sz w:val="20"/>
              </w:rPr>
              <w:t xml:space="preserve"> </w:t>
            </w:r>
            <w:r>
              <w:rPr>
                <w:spacing w:val="-2"/>
                <w:sz w:val="20"/>
              </w:rPr>
              <w:t>ιδρύματα</w:t>
            </w:r>
          </w:p>
          <w:p w14:paraId="6C7B4D9D" w14:textId="77777777" w:rsidR="0028661C" w:rsidRDefault="00B273B9">
            <w:pPr>
              <w:pStyle w:val="TableParagraph"/>
              <w:numPr>
                <w:ilvl w:val="0"/>
                <w:numId w:val="203"/>
              </w:numPr>
              <w:tabs>
                <w:tab w:val="left" w:pos="822"/>
                <w:tab w:val="left" w:pos="823"/>
              </w:tabs>
              <w:spacing w:line="243" w:lineRule="exact"/>
              <w:rPr>
                <w:sz w:val="20"/>
              </w:rPr>
            </w:pPr>
            <w:r>
              <w:rPr>
                <w:spacing w:val="-2"/>
                <w:sz w:val="20"/>
              </w:rPr>
              <w:t>οργανισμοί</w:t>
            </w:r>
            <w:r>
              <w:rPr>
                <w:spacing w:val="7"/>
                <w:sz w:val="20"/>
              </w:rPr>
              <w:t xml:space="preserve"> </w:t>
            </w:r>
            <w:r>
              <w:rPr>
                <w:spacing w:val="-2"/>
                <w:sz w:val="20"/>
              </w:rPr>
              <w:t>καινοτομίας,</w:t>
            </w:r>
          </w:p>
          <w:p w14:paraId="6C7B4D9E" w14:textId="77777777" w:rsidR="0028661C" w:rsidRDefault="00B273B9">
            <w:pPr>
              <w:pStyle w:val="TableParagraph"/>
              <w:numPr>
                <w:ilvl w:val="0"/>
                <w:numId w:val="203"/>
              </w:numPr>
              <w:tabs>
                <w:tab w:val="left" w:pos="822"/>
                <w:tab w:val="left" w:pos="823"/>
              </w:tabs>
              <w:spacing w:before="1"/>
              <w:rPr>
                <w:sz w:val="20"/>
              </w:rPr>
            </w:pPr>
            <w:r>
              <w:rPr>
                <w:sz w:val="20"/>
              </w:rPr>
              <w:t>αρχές</w:t>
            </w:r>
            <w:r>
              <w:rPr>
                <w:spacing w:val="-10"/>
                <w:sz w:val="20"/>
              </w:rPr>
              <w:t xml:space="preserve"> </w:t>
            </w:r>
            <w:r>
              <w:rPr>
                <w:sz w:val="20"/>
              </w:rPr>
              <w:t>περιφερειακής</w:t>
            </w:r>
            <w:r>
              <w:rPr>
                <w:spacing w:val="-10"/>
                <w:sz w:val="20"/>
              </w:rPr>
              <w:t xml:space="preserve"> </w:t>
            </w:r>
            <w:r>
              <w:rPr>
                <w:spacing w:val="-2"/>
                <w:sz w:val="20"/>
              </w:rPr>
              <w:t>ανάπτυξης.</w:t>
            </w:r>
          </w:p>
          <w:p w14:paraId="6C7B4D9F" w14:textId="77777777" w:rsidR="0028661C" w:rsidRDefault="00B273B9">
            <w:pPr>
              <w:pStyle w:val="TableParagraph"/>
              <w:spacing w:before="121"/>
              <w:ind w:left="102"/>
              <w:rPr>
                <w:sz w:val="20"/>
              </w:rPr>
            </w:pPr>
            <w:r>
              <w:rPr>
                <w:b/>
                <w:sz w:val="20"/>
              </w:rPr>
              <w:t>Εξαίρεση</w:t>
            </w:r>
            <w:r>
              <w:rPr>
                <w:sz w:val="20"/>
              </w:rPr>
              <w:t>:</w:t>
            </w:r>
            <w:r>
              <w:rPr>
                <w:spacing w:val="40"/>
                <w:sz w:val="20"/>
              </w:rPr>
              <w:t xml:space="preserve"> </w:t>
            </w:r>
            <w:r>
              <w:rPr>
                <w:sz w:val="20"/>
              </w:rPr>
              <w:t>οι</w:t>
            </w:r>
            <w:r>
              <w:rPr>
                <w:spacing w:val="40"/>
                <w:sz w:val="20"/>
              </w:rPr>
              <w:t xml:space="preserve"> </w:t>
            </w:r>
            <w:r>
              <w:rPr>
                <w:sz w:val="20"/>
              </w:rPr>
              <w:t>οργανισμοί</w:t>
            </w:r>
            <w:r>
              <w:rPr>
                <w:spacing w:val="40"/>
                <w:sz w:val="20"/>
              </w:rPr>
              <w:t xml:space="preserve"> </w:t>
            </w:r>
            <w:r>
              <w:rPr>
                <w:sz w:val="20"/>
              </w:rPr>
              <w:t>από</w:t>
            </w:r>
            <w:r>
              <w:rPr>
                <w:spacing w:val="40"/>
                <w:sz w:val="20"/>
              </w:rPr>
              <w:t xml:space="preserve"> </w:t>
            </w:r>
            <w:r>
              <w:rPr>
                <w:sz w:val="20"/>
              </w:rPr>
              <w:t>τη</w:t>
            </w:r>
            <w:r>
              <w:rPr>
                <w:spacing w:val="40"/>
                <w:sz w:val="20"/>
              </w:rPr>
              <w:t xml:space="preserve"> </w:t>
            </w:r>
            <w:r>
              <w:rPr>
                <w:sz w:val="20"/>
              </w:rPr>
              <w:t>Λευκορωσία</w:t>
            </w:r>
            <w:r>
              <w:rPr>
                <w:spacing w:val="40"/>
                <w:sz w:val="20"/>
              </w:rPr>
              <w:t xml:space="preserve"> </w:t>
            </w:r>
            <w:r>
              <w:rPr>
                <w:sz w:val="20"/>
              </w:rPr>
              <w:t>(περιφέρεια</w:t>
            </w:r>
            <w:r>
              <w:rPr>
                <w:spacing w:val="40"/>
                <w:sz w:val="20"/>
              </w:rPr>
              <w:t xml:space="preserve"> </w:t>
            </w:r>
            <w:r>
              <w:rPr>
                <w:sz w:val="20"/>
              </w:rPr>
              <w:t>2)</w:t>
            </w:r>
            <w:r>
              <w:rPr>
                <w:spacing w:val="40"/>
                <w:sz w:val="20"/>
              </w:rPr>
              <w:t xml:space="preserve"> </w:t>
            </w:r>
            <w:r>
              <w:rPr>
                <w:sz w:val="20"/>
              </w:rPr>
              <w:t>δεν</w:t>
            </w:r>
            <w:r>
              <w:rPr>
                <w:spacing w:val="40"/>
                <w:sz w:val="20"/>
              </w:rPr>
              <w:t xml:space="preserve"> </w:t>
            </w:r>
            <w:r>
              <w:rPr>
                <w:sz w:val="20"/>
              </w:rPr>
              <w:t>είναι</w:t>
            </w:r>
            <w:r>
              <w:rPr>
                <w:spacing w:val="40"/>
                <w:sz w:val="20"/>
              </w:rPr>
              <w:t xml:space="preserve"> </w:t>
            </w:r>
            <w:r>
              <w:rPr>
                <w:sz w:val="20"/>
              </w:rPr>
              <w:t>επιλέξιμοι</w:t>
            </w:r>
            <w:r>
              <w:rPr>
                <w:spacing w:val="40"/>
                <w:sz w:val="20"/>
              </w:rPr>
              <w:t xml:space="preserve"> </w:t>
            </w:r>
            <w:r>
              <w:rPr>
                <w:sz w:val="20"/>
              </w:rPr>
              <w:t>για</w:t>
            </w:r>
            <w:r>
              <w:rPr>
                <w:spacing w:val="40"/>
                <w:sz w:val="20"/>
              </w:rPr>
              <w:t xml:space="preserve"> </w:t>
            </w:r>
            <w:r>
              <w:rPr>
                <w:sz w:val="20"/>
              </w:rPr>
              <w:t>συμμετοχή σε αυτή τη δράση.</w:t>
            </w:r>
          </w:p>
        </w:tc>
      </w:tr>
    </w:tbl>
    <w:p w14:paraId="6C7B4DA1" w14:textId="77777777" w:rsidR="0028661C" w:rsidRDefault="0028661C">
      <w:pPr>
        <w:pStyle w:val="a3"/>
      </w:pPr>
    </w:p>
    <w:p w14:paraId="6C7B4DA2" w14:textId="77777777" w:rsidR="0028661C" w:rsidRDefault="0028661C">
      <w:pPr>
        <w:pStyle w:val="a3"/>
      </w:pPr>
    </w:p>
    <w:p w14:paraId="6C7B4DA3" w14:textId="77777777" w:rsidR="0028661C" w:rsidRDefault="0028661C">
      <w:pPr>
        <w:pStyle w:val="a3"/>
      </w:pPr>
    </w:p>
    <w:p w14:paraId="6C7B4DA4" w14:textId="77777777" w:rsidR="0028661C" w:rsidRDefault="0028661C">
      <w:pPr>
        <w:pStyle w:val="a3"/>
      </w:pPr>
    </w:p>
    <w:p w14:paraId="6C7B4DA5" w14:textId="77777777" w:rsidR="0028661C" w:rsidRDefault="0028661C">
      <w:pPr>
        <w:pStyle w:val="a3"/>
      </w:pPr>
    </w:p>
    <w:p w14:paraId="6C7B4DA6" w14:textId="77777777" w:rsidR="0028661C" w:rsidRDefault="0028661C">
      <w:pPr>
        <w:pStyle w:val="a3"/>
      </w:pPr>
    </w:p>
    <w:p w14:paraId="6C7B4DA7" w14:textId="77777777" w:rsidR="0028661C" w:rsidRDefault="0028661C">
      <w:pPr>
        <w:pStyle w:val="a3"/>
      </w:pPr>
    </w:p>
    <w:p w14:paraId="6C7B4DA8" w14:textId="77777777" w:rsidR="0028661C" w:rsidRDefault="0028661C">
      <w:pPr>
        <w:pStyle w:val="a3"/>
      </w:pPr>
    </w:p>
    <w:p w14:paraId="6C7B4DA9" w14:textId="77777777" w:rsidR="0028661C" w:rsidRDefault="0028661C">
      <w:pPr>
        <w:pStyle w:val="a3"/>
      </w:pPr>
    </w:p>
    <w:p w14:paraId="6C7B4DAA" w14:textId="77777777" w:rsidR="0028661C" w:rsidRDefault="0028661C">
      <w:pPr>
        <w:pStyle w:val="a3"/>
      </w:pPr>
    </w:p>
    <w:p w14:paraId="6C7B4DAB" w14:textId="77777777" w:rsidR="0028661C" w:rsidRDefault="0028661C">
      <w:pPr>
        <w:pStyle w:val="a3"/>
      </w:pPr>
    </w:p>
    <w:p w14:paraId="6C7B4DAC" w14:textId="77777777" w:rsidR="0028661C" w:rsidRDefault="0028661C">
      <w:pPr>
        <w:pStyle w:val="a3"/>
      </w:pPr>
    </w:p>
    <w:p w14:paraId="6C7B4DAD" w14:textId="77777777" w:rsidR="0028661C" w:rsidRDefault="00B273B9">
      <w:pPr>
        <w:pStyle w:val="a3"/>
        <w:spacing w:before="3"/>
        <w:rPr>
          <w:sz w:val="29"/>
        </w:rPr>
      </w:pPr>
      <w:r>
        <w:pict w14:anchorId="6C7B6D00">
          <v:rect id="docshape229" o:spid="_x0000_s1090" style="position:absolute;margin-left:54pt;margin-top:19.05pt;width:144.05pt;height:.6pt;z-index:-15670272;mso-wrap-distance-left:0;mso-wrap-distance-right:0;mso-position-horizontal-relative:page" fillcolor="black" stroked="f">
            <w10:wrap type="topAndBottom" anchorx="page"/>
          </v:rect>
        </w:pict>
      </w:r>
    </w:p>
    <w:p w14:paraId="6C7B4DAE" w14:textId="77777777" w:rsidR="0028661C" w:rsidRDefault="00B273B9">
      <w:pPr>
        <w:spacing w:before="126"/>
        <w:ind w:left="543" w:hanging="284"/>
        <w:rPr>
          <w:sz w:val="16"/>
        </w:rPr>
      </w:pPr>
      <w:r>
        <w:rPr>
          <w:i/>
          <w:sz w:val="16"/>
          <w:vertAlign w:val="superscript"/>
        </w:rPr>
        <w:t>151</w:t>
      </w:r>
      <w:r>
        <w:rPr>
          <w:i/>
          <w:spacing w:val="80"/>
          <w:sz w:val="16"/>
        </w:rPr>
        <w:t xml:space="preserve"> </w:t>
      </w:r>
      <w:r>
        <w:rPr>
          <w:sz w:val="16"/>
        </w:rPr>
        <w:t>Σύμφωνα</w:t>
      </w:r>
      <w:r>
        <w:rPr>
          <w:spacing w:val="-2"/>
          <w:sz w:val="16"/>
        </w:rPr>
        <w:t xml:space="preserve"> </w:t>
      </w:r>
      <w:r>
        <w:rPr>
          <w:sz w:val="16"/>
        </w:rPr>
        <w:t>με τον</w:t>
      </w:r>
      <w:r>
        <w:rPr>
          <w:spacing w:val="-2"/>
          <w:sz w:val="16"/>
        </w:rPr>
        <w:t xml:space="preserve"> </w:t>
      </w:r>
      <w:r>
        <w:rPr>
          <w:sz w:val="16"/>
        </w:rPr>
        <w:t>ορισμό</w:t>
      </w:r>
      <w:r>
        <w:rPr>
          <w:spacing w:val="-2"/>
          <w:sz w:val="16"/>
        </w:rPr>
        <w:t xml:space="preserve"> </w:t>
      </w:r>
      <w:r>
        <w:rPr>
          <w:sz w:val="16"/>
        </w:rPr>
        <w:t>του</w:t>
      </w:r>
      <w:r>
        <w:rPr>
          <w:spacing w:val="-5"/>
          <w:sz w:val="16"/>
        </w:rPr>
        <w:t xml:space="preserve"> </w:t>
      </w:r>
      <w:proofErr w:type="spellStart"/>
      <w:r>
        <w:rPr>
          <w:sz w:val="16"/>
        </w:rPr>
        <w:t>Cedefop</w:t>
      </w:r>
      <w:proofErr w:type="spellEnd"/>
      <w:r>
        <w:rPr>
          <w:sz w:val="16"/>
        </w:rPr>
        <w:t>,</w:t>
      </w:r>
      <w:r>
        <w:rPr>
          <w:spacing w:val="-1"/>
          <w:sz w:val="16"/>
        </w:rPr>
        <w:t xml:space="preserve"> </w:t>
      </w:r>
      <w:r>
        <w:rPr>
          <w:sz w:val="16"/>
        </w:rPr>
        <w:t>η</w:t>
      </w:r>
      <w:r>
        <w:rPr>
          <w:spacing w:val="-1"/>
          <w:sz w:val="16"/>
        </w:rPr>
        <w:t xml:space="preserve"> </w:t>
      </w:r>
      <w:r>
        <w:rPr>
          <w:sz w:val="16"/>
        </w:rPr>
        <w:t>μάθηση</w:t>
      </w:r>
      <w:r>
        <w:rPr>
          <w:spacing w:val="-4"/>
          <w:sz w:val="16"/>
        </w:rPr>
        <w:t xml:space="preserve"> </w:t>
      </w:r>
      <w:r>
        <w:rPr>
          <w:sz w:val="16"/>
        </w:rPr>
        <w:t>στον</w:t>
      </w:r>
      <w:r>
        <w:rPr>
          <w:spacing w:val="-2"/>
          <w:sz w:val="16"/>
        </w:rPr>
        <w:t xml:space="preserve"> </w:t>
      </w:r>
      <w:r>
        <w:rPr>
          <w:sz w:val="16"/>
        </w:rPr>
        <w:t>χώρο</w:t>
      </w:r>
      <w:r>
        <w:rPr>
          <w:spacing w:val="-5"/>
          <w:sz w:val="16"/>
        </w:rPr>
        <w:t xml:space="preserve"> </w:t>
      </w:r>
      <w:r>
        <w:rPr>
          <w:sz w:val="16"/>
        </w:rPr>
        <w:t>εργασίας αναφέρεται</w:t>
      </w:r>
      <w:r>
        <w:rPr>
          <w:spacing w:val="-2"/>
          <w:sz w:val="16"/>
        </w:rPr>
        <w:t xml:space="preserve"> </w:t>
      </w:r>
      <w:r>
        <w:rPr>
          <w:sz w:val="16"/>
        </w:rPr>
        <w:t>σε γνώσεις και</w:t>
      </w:r>
      <w:r>
        <w:rPr>
          <w:spacing w:val="-2"/>
          <w:sz w:val="16"/>
        </w:rPr>
        <w:t xml:space="preserve"> </w:t>
      </w:r>
      <w:r>
        <w:rPr>
          <w:sz w:val="16"/>
        </w:rPr>
        <w:t>δεξιότητες που</w:t>
      </w:r>
      <w:r>
        <w:rPr>
          <w:spacing w:val="-2"/>
          <w:sz w:val="16"/>
        </w:rPr>
        <w:t xml:space="preserve"> </w:t>
      </w:r>
      <w:r>
        <w:rPr>
          <w:sz w:val="16"/>
        </w:rPr>
        <w:t>αποκτώνται</w:t>
      </w:r>
      <w:r>
        <w:rPr>
          <w:spacing w:val="-2"/>
          <w:sz w:val="16"/>
        </w:rPr>
        <w:t xml:space="preserve"> </w:t>
      </w:r>
      <w:r>
        <w:rPr>
          <w:sz w:val="16"/>
        </w:rPr>
        <w:t>με την</w:t>
      </w:r>
      <w:r>
        <w:rPr>
          <w:spacing w:val="-2"/>
          <w:sz w:val="16"/>
        </w:rPr>
        <w:t xml:space="preserve"> </w:t>
      </w:r>
      <w:r>
        <w:rPr>
          <w:sz w:val="16"/>
        </w:rPr>
        <w:t>εκτέλεση</w:t>
      </w:r>
      <w:r>
        <w:rPr>
          <w:spacing w:val="40"/>
          <w:sz w:val="16"/>
        </w:rPr>
        <w:t xml:space="preserve"> </w:t>
      </w:r>
      <w:r>
        <w:rPr>
          <w:sz w:val="16"/>
        </w:rPr>
        <w:t>καθηκόντων —και με τον σχετικό προβληματισμό— σε επαγγελματικό πλαίσιο, είτε στον χώρο εργασίας είτε σε ίδρυμα ΕΕΚ. Για την ΑΕΕΚ,</w:t>
      </w:r>
    </w:p>
    <w:p w14:paraId="6C7B4DAF" w14:textId="77777777" w:rsidR="0028661C" w:rsidRDefault="00B273B9">
      <w:pPr>
        <w:ind w:left="543"/>
        <w:rPr>
          <w:sz w:val="16"/>
        </w:rPr>
      </w:pPr>
      <w:r>
        <w:rPr>
          <w:sz w:val="16"/>
        </w:rPr>
        <w:t>σύμφωνα</w:t>
      </w:r>
      <w:r>
        <w:rPr>
          <w:spacing w:val="-2"/>
          <w:sz w:val="16"/>
        </w:rPr>
        <w:t xml:space="preserve"> </w:t>
      </w:r>
      <w:r>
        <w:rPr>
          <w:sz w:val="16"/>
        </w:rPr>
        <w:t>με</w:t>
      </w:r>
      <w:r>
        <w:rPr>
          <w:spacing w:val="-1"/>
          <w:sz w:val="16"/>
        </w:rPr>
        <w:t xml:space="preserve"> </w:t>
      </w:r>
      <w:r>
        <w:rPr>
          <w:sz w:val="16"/>
        </w:rPr>
        <w:t>την</w:t>
      </w:r>
      <w:r>
        <w:rPr>
          <w:spacing w:val="-4"/>
          <w:sz w:val="16"/>
        </w:rPr>
        <w:t xml:space="preserve"> </w:t>
      </w:r>
      <w:r>
        <w:rPr>
          <w:sz w:val="16"/>
        </w:rPr>
        <w:t>έκθεση</w:t>
      </w:r>
      <w:r>
        <w:rPr>
          <w:spacing w:val="-2"/>
          <w:sz w:val="16"/>
        </w:rPr>
        <w:t xml:space="preserve"> </w:t>
      </w:r>
      <w:r>
        <w:rPr>
          <w:sz w:val="16"/>
        </w:rPr>
        <w:t>της</w:t>
      </w:r>
      <w:r>
        <w:rPr>
          <w:spacing w:val="-1"/>
          <w:sz w:val="16"/>
        </w:rPr>
        <w:t xml:space="preserve"> </w:t>
      </w:r>
      <w:r>
        <w:rPr>
          <w:sz w:val="16"/>
        </w:rPr>
        <w:t>Επιτροπής</w:t>
      </w:r>
      <w:r>
        <w:rPr>
          <w:spacing w:val="-1"/>
          <w:sz w:val="16"/>
        </w:rPr>
        <w:t xml:space="preserve"> </w:t>
      </w:r>
      <w:r>
        <w:rPr>
          <w:sz w:val="16"/>
        </w:rPr>
        <w:t>του</w:t>
      </w:r>
      <w:r>
        <w:rPr>
          <w:spacing w:val="-2"/>
          <w:sz w:val="16"/>
        </w:rPr>
        <w:t xml:space="preserve"> </w:t>
      </w:r>
      <w:r>
        <w:rPr>
          <w:sz w:val="16"/>
        </w:rPr>
        <w:t>2013</w:t>
      </w:r>
      <w:r>
        <w:rPr>
          <w:spacing w:val="-2"/>
          <w:sz w:val="16"/>
        </w:rPr>
        <w:t xml:space="preserve"> </w:t>
      </w:r>
      <w:r>
        <w:rPr>
          <w:sz w:val="16"/>
        </w:rPr>
        <w:t>(Μάθ</w:t>
      </w:r>
      <w:r>
        <w:rPr>
          <w:sz w:val="16"/>
        </w:rPr>
        <w:t>ηση</w:t>
      </w:r>
      <w:r>
        <w:rPr>
          <w:spacing w:val="-2"/>
          <w:sz w:val="16"/>
        </w:rPr>
        <w:t xml:space="preserve"> </w:t>
      </w:r>
      <w:r>
        <w:rPr>
          <w:sz w:val="16"/>
        </w:rPr>
        <w:t>στον</w:t>
      </w:r>
      <w:r>
        <w:rPr>
          <w:spacing w:val="-4"/>
          <w:sz w:val="16"/>
        </w:rPr>
        <w:t xml:space="preserve"> </w:t>
      </w:r>
      <w:r>
        <w:rPr>
          <w:sz w:val="16"/>
        </w:rPr>
        <w:t>χώρο</w:t>
      </w:r>
      <w:r>
        <w:rPr>
          <w:spacing w:val="-2"/>
          <w:sz w:val="16"/>
        </w:rPr>
        <w:t xml:space="preserve"> </w:t>
      </w:r>
      <w:r>
        <w:rPr>
          <w:sz w:val="16"/>
        </w:rPr>
        <w:t>εργασίας</w:t>
      </w:r>
      <w:r>
        <w:rPr>
          <w:spacing w:val="-3"/>
          <w:sz w:val="16"/>
        </w:rPr>
        <w:t xml:space="preserve"> </w:t>
      </w:r>
      <w:r>
        <w:rPr>
          <w:sz w:val="16"/>
        </w:rPr>
        <w:t>στην</w:t>
      </w:r>
      <w:r>
        <w:rPr>
          <w:spacing w:val="-4"/>
          <w:sz w:val="16"/>
        </w:rPr>
        <w:t xml:space="preserve"> </w:t>
      </w:r>
      <w:r>
        <w:rPr>
          <w:sz w:val="16"/>
        </w:rPr>
        <w:t>Ευρώπη:</w:t>
      </w:r>
      <w:r>
        <w:rPr>
          <w:spacing w:val="-2"/>
          <w:sz w:val="16"/>
        </w:rPr>
        <w:t xml:space="preserve"> </w:t>
      </w:r>
      <w:r>
        <w:rPr>
          <w:sz w:val="16"/>
        </w:rPr>
        <w:t>πρακτικές</w:t>
      </w:r>
      <w:r>
        <w:rPr>
          <w:spacing w:val="-1"/>
          <w:sz w:val="16"/>
        </w:rPr>
        <w:t xml:space="preserve"> </w:t>
      </w:r>
      <w:r>
        <w:rPr>
          <w:sz w:val="16"/>
        </w:rPr>
        <w:t>και</w:t>
      </w:r>
      <w:r>
        <w:rPr>
          <w:spacing w:val="-2"/>
          <w:sz w:val="16"/>
        </w:rPr>
        <w:t xml:space="preserve"> </w:t>
      </w:r>
      <w:r>
        <w:rPr>
          <w:sz w:val="16"/>
        </w:rPr>
        <w:t>δείκτες</w:t>
      </w:r>
      <w:r>
        <w:rPr>
          <w:spacing w:val="-1"/>
          <w:sz w:val="16"/>
        </w:rPr>
        <w:t xml:space="preserve"> </w:t>
      </w:r>
      <w:r>
        <w:rPr>
          <w:sz w:val="16"/>
        </w:rPr>
        <w:t>πολιτικής),</w:t>
      </w:r>
      <w:r>
        <w:rPr>
          <w:spacing w:val="-2"/>
          <w:sz w:val="16"/>
        </w:rPr>
        <w:t xml:space="preserve"> </w:t>
      </w:r>
      <w:r>
        <w:rPr>
          <w:sz w:val="16"/>
        </w:rPr>
        <w:t>υπάρχουν</w:t>
      </w:r>
      <w:r>
        <w:rPr>
          <w:spacing w:val="-2"/>
          <w:sz w:val="16"/>
        </w:rPr>
        <w:t xml:space="preserve"> </w:t>
      </w:r>
      <w:r>
        <w:rPr>
          <w:sz w:val="16"/>
        </w:rPr>
        <w:t>τρεις</w:t>
      </w:r>
      <w:r>
        <w:rPr>
          <w:spacing w:val="40"/>
          <w:sz w:val="16"/>
        </w:rPr>
        <w:t xml:space="preserve"> </w:t>
      </w:r>
      <w:r>
        <w:rPr>
          <w:sz w:val="16"/>
        </w:rPr>
        <w:t>μορφές μάθησης στον χώρο εργασίας: 1) εναλλασσόμενα προγράμματα ή μαθητείες που είναι συνήθως γνωστά ως «διττό σύστημα», 2)</w:t>
      </w:r>
    </w:p>
    <w:p w14:paraId="6C7B4DB0" w14:textId="77777777" w:rsidR="0028661C" w:rsidRDefault="00B273B9">
      <w:pPr>
        <w:ind w:left="543" w:right="309"/>
        <w:rPr>
          <w:sz w:val="16"/>
        </w:rPr>
      </w:pPr>
      <w:r>
        <w:rPr>
          <w:sz w:val="16"/>
        </w:rPr>
        <w:t>μάθηση</w:t>
      </w:r>
      <w:r>
        <w:rPr>
          <w:spacing w:val="-2"/>
          <w:sz w:val="16"/>
        </w:rPr>
        <w:t xml:space="preserve"> </w:t>
      </w:r>
      <w:r>
        <w:rPr>
          <w:sz w:val="16"/>
        </w:rPr>
        <w:t>στον</w:t>
      </w:r>
      <w:r>
        <w:rPr>
          <w:spacing w:val="-3"/>
          <w:sz w:val="16"/>
        </w:rPr>
        <w:t xml:space="preserve"> </w:t>
      </w:r>
      <w:r>
        <w:rPr>
          <w:sz w:val="16"/>
        </w:rPr>
        <w:t>χώρο</w:t>
      </w:r>
      <w:r>
        <w:rPr>
          <w:spacing w:val="-3"/>
          <w:sz w:val="16"/>
        </w:rPr>
        <w:t xml:space="preserve"> </w:t>
      </w:r>
      <w:r>
        <w:rPr>
          <w:sz w:val="16"/>
        </w:rPr>
        <w:t>εργασίας</w:t>
      </w:r>
      <w:r>
        <w:rPr>
          <w:spacing w:val="-1"/>
          <w:sz w:val="16"/>
        </w:rPr>
        <w:t xml:space="preserve"> </w:t>
      </w:r>
      <w:r>
        <w:rPr>
          <w:sz w:val="16"/>
        </w:rPr>
        <w:t>ως</w:t>
      </w:r>
      <w:r>
        <w:rPr>
          <w:spacing w:val="-1"/>
          <w:sz w:val="16"/>
        </w:rPr>
        <w:t xml:space="preserve"> </w:t>
      </w:r>
      <w:r>
        <w:rPr>
          <w:sz w:val="16"/>
        </w:rPr>
        <w:t>ΕΕΚ</w:t>
      </w:r>
      <w:r>
        <w:rPr>
          <w:spacing w:val="-5"/>
          <w:sz w:val="16"/>
        </w:rPr>
        <w:t xml:space="preserve"> </w:t>
      </w:r>
      <w:r>
        <w:rPr>
          <w:sz w:val="16"/>
        </w:rPr>
        <w:t>βασιζόμενη</w:t>
      </w:r>
      <w:r>
        <w:rPr>
          <w:spacing w:val="-3"/>
          <w:sz w:val="16"/>
        </w:rPr>
        <w:t xml:space="preserve"> </w:t>
      </w:r>
      <w:r>
        <w:rPr>
          <w:sz w:val="16"/>
        </w:rPr>
        <w:t>στο</w:t>
      </w:r>
      <w:r>
        <w:rPr>
          <w:spacing w:val="-3"/>
          <w:sz w:val="16"/>
        </w:rPr>
        <w:t xml:space="preserve"> </w:t>
      </w:r>
      <w:r>
        <w:rPr>
          <w:sz w:val="16"/>
        </w:rPr>
        <w:t>σχολείο,</w:t>
      </w:r>
      <w:r>
        <w:rPr>
          <w:spacing w:val="-2"/>
          <w:sz w:val="16"/>
        </w:rPr>
        <w:t xml:space="preserve"> </w:t>
      </w:r>
      <w:r>
        <w:rPr>
          <w:sz w:val="16"/>
        </w:rPr>
        <w:t>η</w:t>
      </w:r>
      <w:r>
        <w:rPr>
          <w:spacing w:val="-3"/>
          <w:sz w:val="16"/>
        </w:rPr>
        <w:t xml:space="preserve"> </w:t>
      </w:r>
      <w:r>
        <w:rPr>
          <w:sz w:val="16"/>
        </w:rPr>
        <w:t>οποία</w:t>
      </w:r>
      <w:r>
        <w:rPr>
          <w:spacing w:val="-2"/>
          <w:sz w:val="16"/>
        </w:rPr>
        <w:t xml:space="preserve"> </w:t>
      </w:r>
      <w:r>
        <w:rPr>
          <w:sz w:val="16"/>
        </w:rPr>
        <w:t>περιλαμβάνει</w:t>
      </w:r>
      <w:r>
        <w:rPr>
          <w:spacing w:val="-3"/>
          <w:sz w:val="16"/>
        </w:rPr>
        <w:t xml:space="preserve"> </w:t>
      </w:r>
      <w:r>
        <w:rPr>
          <w:sz w:val="16"/>
        </w:rPr>
        <w:t>περιόδους</w:t>
      </w:r>
      <w:r>
        <w:rPr>
          <w:spacing w:val="-1"/>
          <w:sz w:val="16"/>
        </w:rPr>
        <w:t xml:space="preserve"> </w:t>
      </w:r>
      <w:r>
        <w:rPr>
          <w:sz w:val="16"/>
        </w:rPr>
        <w:t>πρακτικής</w:t>
      </w:r>
      <w:r>
        <w:rPr>
          <w:spacing w:val="-1"/>
          <w:sz w:val="16"/>
        </w:rPr>
        <w:t xml:space="preserve"> </w:t>
      </w:r>
      <w:r>
        <w:rPr>
          <w:sz w:val="16"/>
        </w:rPr>
        <w:t>άσκησης</w:t>
      </w:r>
      <w:r>
        <w:rPr>
          <w:spacing w:val="-1"/>
          <w:sz w:val="16"/>
        </w:rPr>
        <w:t xml:space="preserve"> </w:t>
      </w:r>
      <w:r>
        <w:rPr>
          <w:sz w:val="16"/>
        </w:rPr>
        <w:t>σε</w:t>
      </w:r>
      <w:r>
        <w:rPr>
          <w:spacing w:val="-1"/>
          <w:sz w:val="16"/>
        </w:rPr>
        <w:t xml:space="preserve"> </w:t>
      </w:r>
      <w:r>
        <w:rPr>
          <w:sz w:val="16"/>
        </w:rPr>
        <w:t>εταιρείες</w:t>
      </w:r>
      <w:r>
        <w:rPr>
          <w:spacing w:val="-1"/>
          <w:sz w:val="16"/>
        </w:rPr>
        <w:t xml:space="preserve"> </w:t>
      </w:r>
      <w:r>
        <w:rPr>
          <w:sz w:val="16"/>
        </w:rPr>
        <w:t>και 3)</w:t>
      </w:r>
      <w:r>
        <w:rPr>
          <w:spacing w:val="-3"/>
          <w:sz w:val="16"/>
        </w:rPr>
        <w:t xml:space="preserve"> </w:t>
      </w:r>
      <w:r>
        <w:rPr>
          <w:sz w:val="16"/>
        </w:rPr>
        <w:t>μάθηση</w:t>
      </w:r>
      <w:r>
        <w:rPr>
          <w:spacing w:val="40"/>
          <w:sz w:val="16"/>
        </w:rPr>
        <w:t xml:space="preserve"> </w:t>
      </w:r>
      <w:r>
        <w:rPr>
          <w:sz w:val="16"/>
        </w:rPr>
        <w:t>στον χώρο εργασίας ενσωματωμένη σε πρόγραμμα βασιζόμενη στο σχολείο, μέσω επιτόπιων εργαστηρίων, κουζίνας, εστιατορίων, νέων</w:t>
      </w:r>
    </w:p>
    <w:p w14:paraId="6C7B4DB1" w14:textId="77777777" w:rsidR="0028661C" w:rsidRDefault="00B273B9">
      <w:pPr>
        <w:ind w:left="543" w:right="440"/>
        <w:rPr>
          <w:sz w:val="16"/>
        </w:rPr>
      </w:pPr>
      <w:r>
        <w:rPr>
          <w:sz w:val="16"/>
        </w:rPr>
        <w:t>εταιρειών</w:t>
      </w:r>
      <w:r>
        <w:rPr>
          <w:spacing w:val="-3"/>
          <w:sz w:val="16"/>
        </w:rPr>
        <w:t xml:space="preserve"> </w:t>
      </w:r>
      <w:r>
        <w:rPr>
          <w:sz w:val="16"/>
        </w:rPr>
        <w:t>ή</w:t>
      </w:r>
      <w:r>
        <w:rPr>
          <w:spacing w:val="-2"/>
          <w:sz w:val="16"/>
        </w:rPr>
        <w:t xml:space="preserve"> </w:t>
      </w:r>
      <w:r>
        <w:rPr>
          <w:sz w:val="16"/>
        </w:rPr>
        <w:t>επιχειρήσεων</w:t>
      </w:r>
      <w:r>
        <w:rPr>
          <w:spacing w:val="-3"/>
          <w:sz w:val="16"/>
        </w:rPr>
        <w:t xml:space="preserve"> </w:t>
      </w:r>
      <w:r>
        <w:rPr>
          <w:sz w:val="16"/>
        </w:rPr>
        <w:t>πρακτι</w:t>
      </w:r>
      <w:r>
        <w:rPr>
          <w:sz w:val="16"/>
        </w:rPr>
        <w:t>κής</w:t>
      </w:r>
      <w:r>
        <w:rPr>
          <w:spacing w:val="-4"/>
          <w:sz w:val="16"/>
        </w:rPr>
        <w:t xml:space="preserve"> </w:t>
      </w:r>
      <w:r>
        <w:rPr>
          <w:sz w:val="16"/>
        </w:rPr>
        <w:t>άσκησης,</w:t>
      </w:r>
      <w:r>
        <w:rPr>
          <w:spacing w:val="-2"/>
          <w:sz w:val="16"/>
        </w:rPr>
        <w:t xml:space="preserve"> </w:t>
      </w:r>
      <w:r>
        <w:rPr>
          <w:sz w:val="16"/>
        </w:rPr>
        <w:t>προσομοιώσεων</w:t>
      </w:r>
      <w:r>
        <w:rPr>
          <w:spacing w:val="-3"/>
          <w:sz w:val="16"/>
        </w:rPr>
        <w:t xml:space="preserve"> </w:t>
      </w:r>
      <w:r>
        <w:rPr>
          <w:sz w:val="16"/>
        </w:rPr>
        <w:t>ή</w:t>
      </w:r>
      <w:r>
        <w:rPr>
          <w:spacing w:val="-5"/>
          <w:sz w:val="16"/>
        </w:rPr>
        <w:t xml:space="preserve"> </w:t>
      </w:r>
      <w:r>
        <w:rPr>
          <w:sz w:val="16"/>
        </w:rPr>
        <w:t>εργασίας</w:t>
      </w:r>
      <w:r>
        <w:rPr>
          <w:spacing w:val="-1"/>
          <w:sz w:val="16"/>
        </w:rPr>
        <w:t xml:space="preserve"> </w:t>
      </w:r>
      <w:r>
        <w:rPr>
          <w:sz w:val="16"/>
        </w:rPr>
        <w:t>σε</w:t>
      </w:r>
      <w:r>
        <w:rPr>
          <w:spacing w:val="-1"/>
          <w:sz w:val="16"/>
        </w:rPr>
        <w:t xml:space="preserve"> </w:t>
      </w:r>
      <w:r>
        <w:rPr>
          <w:sz w:val="16"/>
        </w:rPr>
        <w:t>πραγματικό</w:t>
      </w:r>
      <w:r>
        <w:rPr>
          <w:spacing w:val="-3"/>
          <w:sz w:val="16"/>
        </w:rPr>
        <w:t xml:space="preserve"> </w:t>
      </w:r>
      <w:r>
        <w:rPr>
          <w:sz w:val="16"/>
        </w:rPr>
        <w:t>σχέδιο</w:t>
      </w:r>
      <w:r>
        <w:rPr>
          <w:spacing w:val="-3"/>
          <w:sz w:val="16"/>
        </w:rPr>
        <w:t xml:space="preserve"> </w:t>
      </w:r>
      <w:r>
        <w:rPr>
          <w:sz w:val="16"/>
        </w:rPr>
        <w:t>του</w:t>
      </w:r>
      <w:r>
        <w:rPr>
          <w:spacing w:val="-3"/>
          <w:sz w:val="16"/>
        </w:rPr>
        <w:t xml:space="preserve"> </w:t>
      </w:r>
      <w:r>
        <w:rPr>
          <w:sz w:val="16"/>
        </w:rPr>
        <w:t>επιχειρηματικού/βιομηχανικού</w:t>
      </w:r>
      <w:r>
        <w:rPr>
          <w:spacing w:val="-3"/>
          <w:sz w:val="16"/>
        </w:rPr>
        <w:t xml:space="preserve"> </w:t>
      </w:r>
      <w:r>
        <w:rPr>
          <w:sz w:val="16"/>
        </w:rPr>
        <w:t>τομέα.</w:t>
      </w:r>
      <w:r>
        <w:rPr>
          <w:spacing w:val="40"/>
          <w:sz w:val="16"/>
        </w:rPr>
        <w:t xml:space="preserve"> </w:t>
      </w:r>
      <w:r>
        <w:rPr>
          <w:sz w:val="16"/>
        </w:rPr>
        <w:t>Για όλη την ορολογία ΕΕΚ, συμπεριλαμβανομένης της μάθησης στον χώρο</w:t>
      </w:r>
      <w:r>
        <w:rPr>
          <w:spacing w:val="-1"/>
          <w:sz w:val="16"/>
        </w:rPr>
        <w:t xml:space="preserve"> </w:t>
      </w:r>
      <w:r>
        <w:rPr>
          <w:sz w:val="16"/>
        </w:rPr>
        <w:t>εργασίας, μπορείτε να ανατρέξετε στην επίσημη δημοσίευση του</w:t>
      </w:r>
      <w:r>
        <w:rPr>
          <w:spacing w:val="40"/>
          <w:sz w:val="16"/>
        </w:rPr>
        <w:t xml:space="preserve"> </w:t>
      </w:r>
      <w:proofErr w:type="spellStart"/>
      <w:r>
        <w:rPr>
          <w:sz w:val="16"/>
        </w:rPr>
        <w:t>Cedefop</w:t>
      </w:r>
      <w:proofErr w:type="spellEnd"/>
      <w:r>
        <w:rPr>
          <w:rFonts w:ascii="Cambria" w:hAnsi="Cambria"/>
          <w:sz w:val="16"/>
        </w:rPr>
        <w:t>:</w:t>
      </w:r>
      <w:r>
        <w:rPr>
          <w:rFonts w:ascii="Cambria" w:hAnsi="Cambria"/>
          <w:spacing w:val="40"/>
          <w:sz w:val="16"/>
        </w:rPr>
        <w:t xml:space="preserve"> </w:t>
      </w:r>
      <w:hyperlink r:id="rId347">
        <w:r>
          <w:rPr>
            <w:color w:val="0000FF"/>
            <w:sz w:val="16"/>
            <w:u w:val="single" w:color="0000FF"/>
          </w:rPr>
          <w:t>https://www.cedefop.europa.eu/files/4117_en.pdf</w:t>
        </w:r>
      </w:hyperlink>
    </w:p>
    <w:p w14:paraId="6C7B4DB2" w14:textId="77777777" w:rsidR="0028661C" w:rsidRDefault="0028661C">
      <w:pPr>
        <w:rPr>
          <w:sz w:val="16"/>
        </w:rPr>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4DC1" w14:textId="77777777">
        <w:trPr>
          <w:trHeight w:val="4138"/>
        </w:trPr>
        <w:tc>
          <w:tcPr>
            <w:tcW w:w="2144" w:type="dxa"/>
            <w:tcBorders>
              <w:left w:val="single" w:sz="4" w:space="0" w:color="000000"/>
              <w:right w:val="single" w:sz="8" w:space="0" w:color="000000"/>
            </w:tcBorders>
          </w:tcPr>
          <w:p w14:paraId="6C7B4DB3" w14:textId="77777777" w:rsidR="0028661C" w:rsidRDefault="0028661C">
            <w:pPr>
              <w:pStyle w:val="TableParagraph"/>
              <w:rPr>
                <w:sz w:val="20"/>
              </w:rPr>
            </w:pPr>
          </w:p>
          <w:p w14:paraId="6C7B4DB4" w14:textId="77777777" w:rsidR="0028661C" w:rsidRDefault="0028661C">
            <w:pPr>
              <w:pStyle w:val="TableParagraph"/>
              <w:rPr>
                <w:sz w:val="20"/>
              </w:rPr>
            </w:pPr>
          </w:p>
          <w:p w14:paraId="6C7B4DB5" w14:textId="77777777" w:rsidR="0028661C" w:rsidRDefault="0028661C">
            <w:pPr>
              <w:pStyle w:val="TableParagraph"/>
              <w:rPr>
                <w:sz w:val="20"/>
              </w:rPr>
            </w:pPr>
          </w:p>
          <w:p w14:paraId="6C7B4DB6" w14:textId="77777777" w:rsidR="0028661C" w:rsidRDefault="0028661C">
            <w:pPr>
              <w:pStyle w:val="TableParagraph"/>
              <w:rPr>
                <w:sz w:val="20"/>
              </w:rPr>
            </w:pPr>
          </w:p>
          <w:p w14:paraId="6C7B4DB7" w14:textId="77777777" w:rsidR="0028661C" w:rsidRDefault="0028661C">
            <w:pPr>
              <w:pStyle w:val="TableParagraph"/>
              <w:rPr>
                <w:sz w:val="20"/>
              </w:rPr>
            </w:pPr>
          </w:p>
          <w:p w14:paraId="6C7B4DB8" w14:textId="77777777" w:rsidR="0028661C" w:rsidRDefault="0028661C">
            <w:pPr>
              <w:pStyle w:val="TableParagraph"/>
              <w:rPr>
                <w:sz w:val="20"/>
              </w:rPr>
            </w:pPr>
          </w:p>
          <w:p w14:paraId="6C7B4DB9" w14:textId="77777777" w:rsidR="0028661C" w:rsidRDefault="0028661C">
            <w:pPr>
              <w:pStyle w:val="TableParagraph"/>
              <w:spacing w:before="6"/>
              <w:rPr>
                <w:sz w:val="19"/>
              </w:rPr>
            </w:pPr>
          </w:p>
          <w:p w14:paraId="6C7B4DBA" w14:textId="77777777" w:rsidR="0028661C" w:rsidRDefault="00B273B9">
            <w:pPr>
              <w:pStyle w:val="TableParagraph"/>
              <w:ind w:left="112" w:right="101"/>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7824" w:type="dxa"/>
            <w:tcBorders>
              <w:left w:val="single" w:sz="8" w:space="0" w:color="000000"/>
              <w:right w:val="single" w:sz="4" w:space="0" w:color="000000"/>
            </w:tcBorders>
          </w:tcPr>
          <w:p w14:paraId="6C7B4DBB" w14:textId="77777777" w:rsidR="0028661C" w:rsidRDefault="00B273B9">
            <w:pPr>
              <w:pStyle w:val="TableParagraph"/>
              <w:spacing w:before="121"/>
              <w:ind w:left="102" w:right="91"/>
              <w:jc w:val="both"/>
              <w:rPr>
                <w:sz w:val="20"/>
              </w:rPr>
            </w:pPr>
            <w:r>
              <w:rPr>
                <w:sz w:val="20"/>
              </w:rPr>
              <w:t xml:space="preserve">Η σύμπραξη πρέπει να περιλαμβάνει τουλάχιστον </w:t>
            </w:r>
            <w:r>
              <w:rPr>
                <w:b/>
                <w:sz w:val="20"/>
              </w:rPr>
              <w:t xml:space="preserve">8 πλήρεις εταίρους </w:t>
            </w:r>
            <w:r>
              <w:rPr>
                <w:sz w:val="20"/>
              </w:rPr>
              <w:t xml:space="preserve">από τουλάχιστον </w:t>
            </w:r>
            <w:r>
              <w:rPr>
                <w:b/>
                <w:sz w:val="20"/>
              </w:rPr>
              <w:t xml:space="preserve">4 κράτη μέλη της ΕΕ ή τρίτες χώρες συνδεδεμένες με το πρόγραμμα </w:t>
            </w:r>
            <w:r>
              <w:rPr>
                <w:sz w:val="20"/>
              </w:rPr>
              <w:t>(μεταξύ των οποίων τουλάχιστον 2 κράτη μέλη της ΕΕ).</w:t>
            </w:r>
          </w:p>
          <w:p w14:paraId="6C7B4DBC" w14:textId="77777777" w:rsidR="0028661C" w:rsidRDefault="00B273B9">
            <w:pPr>
              <w:pStyle w:val="TableParagraph"/>
              <w:spacing w:before="120"/>
              <w:ind w:left="102" w:right="99"/>
              <w:jc w:val="both"/>
              <w:rPr>
                <w:sz w:val="20"/>
              </w:rPr>
            </w:pPr>
            <w:r>
              <w:rPr>
                <w:b/>
                <w:sz w:val="20"/>
              </w:rPr>
              <w:t xml:space="preserve">Κάθε </w:t>
            </w:r>
            <w:r>
              <w:rPr>
                <w:sz w:val="20"/>
              </w:rPr>
              <w:t xml:space="preserve">κράτος μέλος της </w:t>
            </w:r>
            <w:r>
              <w:rPr>
                <w:sz w:val="20"/>
              </w:rPr>
              <w:t xml:space="preserve">ΕΕ ή τρίτη χώρα συνδεδεμένη με το πρόγραμμα πρέπει να </w:t>
            </w:r>
            <w:r>
              <w:rPr>
                <w:spacing w:val="-2"/>
                <w:sz w:val="20"/>
              </w:rPr>
              <w:t>περιλαμβάνει:</w:t>
            </w:r>
          </w:p>
          <w:p w14:paraId="6C7B4DBD" w14:textId="77777777" w:rsidR="0028661C" w:rsidRDefault="00B273B9">
            <w:pPr>
              <w:pStyle w:val="TableParagraph"/>
              <w:spacing w:before="121" w:line="243" w:lineRule="exact"/>
              <w:ind w:left="102"/>
              <w:jc w:val="both"/>
              <w:rPr>
                <w:sz w:val="20"/>
              </w:rPr>
            </w:pPr>
            <w:r>
              <w:rPr>
                <w:sz w:val="20"/>
              </w:rPr>
              <w:t>α)</w:t>
            </w:r>
            <w:r>
              <w:rPr>
                <w:spacing w:val="-8"/>
                <w:sz w:val="20"/>
              </w:rPr>
              <w:t xml:space="preserve"> </w:t>
            </w:r>
            <w:r>
              <w:rPr>
                <w:sz w:val="20"/>
              </w:rPr>
              <w:t>τουλάχιστον</w:t>
            </w:r>
            <w:r>
              <w:rPr>
                <w:spacing w:val="-6"/>
                <w:sz w:val="20"/>
              </w:rPr>
              <w:t xml:space="preserve"> </w:t>
            </w:r>
            <w:r>
              <w:rPr>
                <w:b/>
                <w:sz w:val="20"/>
              </w:rPr>
              <w:t>1</w:t>
            </w:r>
            <w:r>
              <w:rPr>
                <w:b/>
                <w:spacing w:val="-8"/>
                <w:sz w:val="20"/>
              </w:rPr>
              <w:t xml:space="preserve"> </w:t>
            </w:r>
            <w:r>
              <w:rPr>
                <w:b/>
                <w:sz w:val="20"/>
              </w:rPr>
              <w:t>επιχείρηση,</w:t>
            </w:r>
            <w:r>
              <w:rPr>
                <w:b/>
                <w:spacing w:val="-6"/>
                <w:sz w:val="20"/>
              </w:rPr>
              <w:t xml:space="preserve"> </w:t>
            </w:r>
            <w:r>
              <w:rPr>
                <w:b/>
                <w:sz w:val="20"/>
              </w:rPr>
              <w:t>οργανισμό–εκπρόσωπο</w:t>
            </w:r>
            <w:r>
              <w:rPr>
                <w:b/>
                <w:spacing w:val="-6"/>
                <w:sz w:val="20"/>
              </w:rPr>
              <w:t xml:space="preserve"> </w:t>
            </w:r>
            <w:r>
              <w:rPr>
                <w:b/>
                <w:sz w:val="20"/>
              </w:rPr>
              <w:t>του</w:t>
            </w:r>
            <w:r>
              <w:rPr>
                <w:b/>
                <w:spacing w:val="-9"/>
                <w:sz w:val="20"/>
              </w:rPr>
              <w:t xml:space="preserve"> </w:t>
            </w:r>
            <w:r>
              <w:rPr>
                <w:b/>
                <w:sz w:val="20"/>
              </w:rPr>
              <w:t>κλάδου</w:t>
            </w:r>
            <w:r>
              <w:rPr>
                <w:b/>
                <w:spacing w:val="-7"/>
                <w:sz w:val="20"/>
              </w:rPr>
              <w:t xml:space="preserve"> </w:t>
            </w:r>
            <w:r>
              <w:rPr>
                <w:b/>
                <w:sz w:val="20"/>
              </w:rPr>
              <w:t>ή</w:t>
            </w:r>
            <w:r>
              <w:rPr>
                <w:b/>
                <w:spacing w:val="-7"/>
                <w:sz w:val="20"/>
              </w:rPr>
              <w:t xml:space="preserve"> </w:t>
            </w:r>
            <w:r>
              <w:rPr>
                <w:b/>
                <w:sz w:val="20"/>
              </w:rPr>
              <w:t>του</w:t>
            </w:r>
            <w:r>
              <w:rPr>
                <w:b/>
                <w:spacing w:val="-6"/>
                <w:sz w:val="20"/>
              </w:rPr>
              <w:t xml:space="preserve"> </w:t>
            </w:r>
            <w:r>
              <w:rPr>
                <w:b/>
                <w:sz w:val="20"/>
              </w:rPr>
              <w:t>τομέα</w:t>
            </w:r>
            <w:r>
              <w:rPr>
                <w:sz w:val="20"/>
              </w:rPr>
              <w:t>,</w:t>
            </w:r>
            <w:r>
              <w:rPr>
                <w:spacing w:val="-7"/>
                <w:sz w:val="20"/>
              </w:rPr>
              <w:t xml:space="preserve"> </w:t>
            </w:r>
            <w:r>
              <w:rPr>
                <w:spacing w:val="-5"/>
                <w:sz w:val="20"/>
              </w:rPr>
              <w:t>και</w:t>
            </w:r>
          </w:p>
          <w:p w14:paraId="6C7B4DBE" w14:textId="77777777" w:rsidR="0028661C" w:rsidRDefault="00B273B9">
            <w:pPr>
              <w:pStyle w:val="TableParagraph"/>
              <w:ind w:left="102" w:right="95"/>
              <w:jc w:val="both"/>
              <w:rPr>
                <w:sz w:val="20"/>
              </w:rPr>
            </w:pPr>
            <w:r>
              <w:rPr>
                <w:sz w:val="20"/>
              </w:rPr>
              <w:t xml:space="preserve">β) τουλάχιστον </w:t>
            </w:r>
            <w:r>
              <w:rPr>
                <w:b/>
                <w:sz w:val="20"/>
              </w:rPr>
              <w:t xml:space="preserve">1 </w:t>
            </w:r>
            <w:proofErr w:type="spellStart"/>
            <w:r>
              <w:rPr>
                <w:b/>
                <w:sz w:val="20"/>
              </w:rPr>
              <w:t>πάροχο</w:t>
            </w:r>
            <w:proofErr w:type="spellEnd"/>
            <w:r>
              <w:rPr>
                <w:b/>
                <w:sz w:val="20"/>
              </w:rPr>
              <w:t xml:space="preserve"> επαγγελματικής εκπαίδευσης και κατάρτισης </w:t>
            </w:r>
            <w:r>
              <w:rPr>
                <w:sz w:val="20"/>
              </w:rPr>
              <w:t>(σε δευτεροβάθμιο και/ή τριτοβάθμιο επίπεδο).</w:t>
            </w:r>
          </w:p>
          <w:p w14:paraId="6C7B4DBF" w14:textId="77777777" w:rsidR="0028661C" w:rsidRDefault="00B273B9">
            <w:pPr>
              <w:pStyle w:val="TableParagraph"/>
              <w:spacing w:before="121"/>
              <w:ind w:left="102" w:right="101"/>
              <w:jc w:val="both"/>
              <w:rPr>
                <w:sz w:val="20"/>
              </w:rPr>
            </w:pPr>
            <w:r>
              <w:rPr>
                <w:sz w:val="20"/>
              </w:rPr>
              <w:t>Η περαιτέρω σύνθεση της σύμπραξης θα πρέπει να αντικατοπτρίζει τον ειδικό χαρακτήρα της πρότασης.</w:t>
            </w:r>
          </w:p>
          <w:p w14:paraId="6C7B4DC0" w14:textId="77777777" w:rsidR="0028661C" w:rsidRDefault="00B273B9">
            <w:pPr>
              <w:pStyle w:val="TableParagraph"/>
              <w:spacing w:before="119"/>
              <w:ind w:left="102" w:right="95"/>
              <w:jc w:val="both"/>
              <w:rPr>
                <w:sz w:val="20"/>
              </w:rPr>
            </w:pPr>
            <w:r>
              <w:rPr>
                <w:sz w:val="20"/>
              </w:rPr>
              <w:t xml:space="preserve">Οι οργανισμοί από </w:t>
            </w:r>
            <w:r>
              <w:rPr>
                <w:b/>
                <w:sz w:val="20"/>
              </w:rPr>
              <w:t xml:space="preserve">τρίτες χώρες μη συνδεδεμένες με το πρόγραμμα </w:t>
            </w:r>
            <w:r>
              <w:rPr>
                <w:sz w:val="20"/>
              </w:rPr>
              <w:t>μπορούν επίσης να συμμετέχουν ως πλήρεις εταίροι, ως συνδεόμενες οντότητες ή ως συνεργαζόμενοι εταίροι (όχι ως αιτούντες), στον βαθμό που καταδεικνύεται ότι η συμμετοχή τους προσδίδει ουσιαστική προστιθέμενη αξία στο σχέδιο.</w:t>
            </w:r>
          </w:p>
        </w:tc>
      </w:tr>
      <w:tr w:rsidR="0028661C" w14:paraId="6C7B4DC4" w14:textId="77777777">
        <w:trPr>
          <w:trHeight w:val="484"/>
        </w:trPr>
        <w:tc>
          <w:tcPr>
            <w:tcW w:w="2144" w:type="dxa"/>
            <w:tcBorders>
              <w:left w:val="single" w:sz="4" w:space="0" w:color="000000"/>
              <w:right w:val="single" w:sz="8" w:space="0" w:color="000000"/>
            </w:tcBorders>
          </w:tcPr>
          <w:p w14:paraId="6C7B4DC2" w14:textId="77777777" w:rsidR="0028661C" w:rsidRDefault="00B273B9">
            <w:pPr>
              <w:pStyle w:val="TableParagraph"/>
              <w:spacing w:before="121"/>
              <w:ind w:left="157"/>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824" w:type="dxa"/>
            <w:tcBorders>
              <w:left w:val="single" w:sz="8" w:space="0" w:color="000000"/>
              <w:right w:val="single" w:sz="4" w:space="0" w:color="000000"/>
            </w:tcBorders>
          </w:tcPr>
          <w:p w14:paraId="6C7B4DC3" w14:textId="77777777" w:rsidR="0028661C" w:rsidRDefault="00B273B9">
            <w:pPr>
              <w:pStyle w:val="TableParagraph"/>
              <w:spacing w:before="121"/>
              <w:ind w:left="102"/>
              <w:rPr>
                <w:sz w:val="20"/>
              </w:rPr>
            </w:pPr>
            <w:r>
              <w:rPr>
                <w:sz w:val="20"/>
              </w:rPr>
              <w:t>4</w:t>
            </w:r>
            <w:r>
              <w:rPr>
                <w:spacing w:val="-3"/>
                <w:sz w:val="20"/>
              </w:rPr>
              <w:t xml:space="preserve"> </w:t>
            </w:r>
            <w:r>
              <w:rPr>
                <w:spacing w:val="-4"/>
                <w:sz w:val="20"/>
              </w:rPr>
              <w:t>έτη.</w:t>
            </w:r>
          </w:p>
        </w:tc>
      </w:tr>
      <w:tr w:rsidR="0028661C" w14:paraId="6C7B4DC8" w14:textId="77777777">
        <w:trPr>
          <w:trHeight w:val="849"/>
        </w:trPr>
        <w:tc>
          <w:tcPr>
            <w:tcW w:w="2144" w:type="dxa"/>
            <w:tcBorders>
              <w:left w:val="single" w:sz="4" w:space="0" w:color="000000"/>
              <w:right w:val="single" w:sz="8" w:space="0" w:color="000000"/>
            </w:tcBorders>
          </w:tcPr>
          <w:p w14:paraId="6C7B4DC5" w14:textId="77777777" w:rsidR="0028661C" w:rsidRDefault="0028661C">
            <w:pPr>
              <w:pStyle w:val="TableParagraph"/>
              <w:spacing w:before="10"/>
              <w:rPr>
                <w:sz w:val="14"/>
              </w:rPr>
            </w:pPr>
          </w:p>
          <w:p w14:paraId="6C7B4DC6" w14:textId="77777777" w:rsidR="0028661C" w:rsidRDefault="00B273B9">
            <w:pPr>
              <w:pStyle w:val="TableParagraph"/>
              <w:ind w:left="748" w:right="229" w:hanging="504"/>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4DC7" w14:textId="77777777" w:rsidR="0028661C" w:rsidRDefault="00B273B9">
            <w:pPr>
              <w:pStyle w:val="TableParagraph"/>
              <w:spacing w:before="5" w:line="360" w:lineRule="atLeast"/>
              <w:ind w:left="102" w:right="63"/>
              <w:rPr>
                <w:sz w:val="20"/>
              </w:rPr>
            </w:pPr>
            <w:r>
              <w:rPr>
                <w:sz w:val="20"/>
              </w:rPr>
              <w:t>Στον</w:t>
            </w:r>
            <w:r>
              <w:rPr>
                <w:spacing w:val="-6"/>
                <w:sz w:val="20"/>
              </w:rPr>
              <w:t xml:space="preserve"> </w:t>
            </w:r>
            <w:r>
              <w:rPr>
                <w:sz w:val="20"/>
              </w:rPr>
              <w:t>Ευρωπαϊκό</w:t>
            </w:r>
            <w:r>
              <w:rPr>
                <w:spacing w:val="-6"/>
                <w:sz w:val="20"/>
              </w:rPr>
              <w:t xml:space="preserve"> </w:t>
            </w:r>
            <w:r>
              <w:rPr>
                <w:sz w:val="20"/>
              </w:rPr>
              <w:t>Εκτελεστικό</w:t>
            </w:r>
            <w:r>
              <w:rPr>
                <w:spacing w:val="-6"/>
                <w:sz w:val="20"/>
              </w:rPr>
              <w:t xml:space="preserve"> </w:t>
            </w:r>
            <w:r>
              <w:rPr>
                <w:sz w:val="20"/>
              </w:rPr>
              <w:t>Οργανισμό</w:t>
            </w:r>
            <w:r>
              <w:rPr>
                <w:spacing w:val="-6"/>
                <w:sz w:val="20"/>
              </w:rPr>
              <w:t xml:space="preserve"> </w:t>
            </w:r>
            <w:r>
              <w:rPr>
                <w:sz w:val="20"/>
              </w:rPr>
              <w:t>Εκπαίδευσης</w:t>
            </w:r>
            <w:r>
              <w:rPr>
                <w:spacing w:val="-6"/>
                <w:sz w:val="20"/>
              </w:rPr>
              <w:t xml:space="preserve"> </w:t>
            </w:r>
            <w:r>
              <w:rPr>
                <w:sz w:val="20"/>
              </w:rPr>
              <w:t>και</w:t>
            </w:r>
            <w:r>
              <w:rPr>
                <w:spacing w:val="-4"/>
                <w:sz w:val="20"/>
              </w:rPr>
              <w:t xml:space="preserve"> </w:t>
            </w:r>
            <w:r>
              <w:rPr>
                <w:sz w:val="20"/>
              </w:rPr>
              <w:t>Πολιτισμού</w:t>
            </w:r>
            <w:r>
              <w:rPr>
                <w:spacing w:val="-6"/>
                <w:sz w:val="20"/>
              </w:rPr>
              <w:t xml:space="preserve"> </w:t>
            </w:r>
            <w:r>
              <w:rPr>
                <w:sz w:val="20"/>
              </w:rPr>
              <w:t>(EACEA). Αναγνωριστικός κωδικός πρόσκλησης: ERASMUS-EDU-2022-PEX-COVE.</w:t>
            </w:r>
          </w:p>
        </w:tc>
      </w:tr>
      <w:tr w:rsidR="0028661C" w14:paraId="6C7B4DCB" w14:textId="77777777">
        <w:trPr>
          <w:trHeight w:val="729"/>
        </w:trPr>
        <w:tc>
          <w:tcPr>
            <w:tcW w:w="2144" w:type="dxa"/>
            <w:tcBorders>
              <w:left w:val="single" w:sz="4" w:space="0" w:color="000000"/>
              <w:right w:val="single" w:sz="8" w:space="0" w:color="000000"/>
            </w:tcBorders>
          </w:tcPr>
          <w:p w14:paraId="6C7B4DC9" w14:textId="77777777" w:rsidR="0028661C" w:rsidRDefault="00B273B9">
            <w:pPr>
              <w:pStyle w:val="TableParagraph"/>
              <w:spacing w:before="121"/>
              <w:ind w:left="748" w:right="174" w:hanging="533"/>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4DCA" w14:textId="77777777" w:rsidR="0028661C" w:rsidRDefault="00B273B9">
            <w:pPr>
              <w:pStyle w:val="TableParagraph"/>
              <w:spacing w:before="121"/>
              <w:ind w:left="102"/>
              <w:rPr>
                <w:sz w:val="20"/>
              </w:rPr>
            </w:pPr>
            <w:r>
              <w:rPr>
                <w:sz w:val="20"/>
              </w:rPr>
              <w:t>Οι</w:t>
            </w:r>
            <w:r>
              <w:rPr>
                <w:spacing w:val="26"/>
                <w:sz w:val="20"/>
              </w:rPr>
              <w:t xml:space="preserve"> </w:t>
            </w:r>
            <w:r>
              <w:rPr>
                <w:sz w:val="20"/>
              </w:rPr>
              <w:t>αιτούντες</w:t>
            </w:r>
            <w:r>
              <w:rPr>
                <w:spacing w:val="27"/>
                <w:sz w:val="20"/>
              </w:rPr>
              <w:t xml:space="preserve"> </w:t>
            </w:r>
            <w:r>
              <w:rPr>
                <w:sz w:val="20"/>
              </w:rPr>
              <w:t>πρέπει</w:t>
            </w:r>
            <w:r>
              <w:rPr>
                <w:spacing w:val="25"/>
                <w:sz w:val="20"/>
              </w:rPr>
              <w:t xml:space="preserve"> </w:t>
            </w:r>
            <w:r>
              <w:rPr>
                <w:sz w:val="20"/>
              </w:rPr>
              <w:t>να</w:t>
            </w:r>
            <w:r>
              <w:rPr>
                <w:spacing w:val="25"/>
                <w:sz w:val="20"/>
              </w:rPr>
              <w:t xml:space="preserve"> </w:t>
            </w:r>
            <w:r>
              <w:rPr>
                <w:sz w:val="20"/>
              </w:rPr>
              <w:t>υποβάλουν</w:t>
            </w:r>
            <w:r>
              <w:rPr>
                <w:spacing w:val="25"/>
                <w:sz w:val="20"/>
              </w:rPr>
              <w:t xml:space="preserve"> </w:t>
            </w:r>
            <w:r>
              <w:rPr>
                <w:sz w:val="20"/>
              </w:rPr>
              <w:t>την</w:t>
            </w:r>
            <w:r>
              <w:rPr>
                <w:spacing w:val="25"/>
                <w:sz w:val="20"/>
              </w:rPr>
              <w:t xml:space="preserve"> </w:t>
            </w:r>
            <w:r>
              <w:rPr>
                <w:sz w:val="20"/>
              </w:rPr>
              <w:t>αίτηση</w:t>
            </w:r>
            <w:r>
              <w:rPr>
                <w:spacing w:val="26"/>
                <w:sz w:val="20"/>
              </w:rPr>
              <w:t xml:space="preserve"> </w:t>
            </w:r>
            <w:r>
              <w:rPr>
                <w:sz w:val="20"/>
              </w:rPr>
              <w:t>επιχορήγησης</w:t>
            </w:r>
            <w:r>
              <w:rPr>
                <w:spacing w:val="25"/>
                <w:sz w:val="20"/>
              </w:rPr>
              <w:t xml:space="preserve"> </w:t>
            </w:r>
            <w:r>
              <w:rPr>
                <w:sz w:val="20"/>
              </w:rPr>
              <w:t>έως</w:t>
            </w:r>
            <w:r>
              <w:rPr>
                <w:spacing w:val="25"/>
                <w:sz w:val="20"/>
              </w:rPr>
              <w:t xml:space="preserve"> </w:t>
            </w:r>
            <w:r>
              <w:rPr>
                <w:sz w:val="20"/>
              </w:rPr>
              <w:t>τις</w:t>
            </w:r>
            <w:r>
              <w:rPr>
                <w:spacing w:val="33"/>
                <w:sz w:val="20"/>
              </w:rPr>
              <w:t xml:space="preserve"> </w:t>
            </w:r>
            <w:r>
              <w:rPr>
                <w:b/>
                <w:sz w:val="20"/>
              </w:rPr>
              <w:t>7</w:t>
            </w:r>
            <w:r>
              <w:rPr>
                <w:b/>
                <w:spacing w:val="25"/>
                <w:sz w:val="20"/>
              </w:rPr>
              <w:t xml:space="preserve"> </w:t>
            </w:r>
            <w:r>
              <w:rPr>
                <w:b/>
                <w:sz w:val="20"/>
              </w:rPr>
              <w:t>Σεπτεμβρίου</w:t>
            </w:r>
            <w:r>
              <w:rPr>
                <w:b/>
                <w:spacing w:val="29"/>
                <w:sz w:val="20"/>
              </w:rPr>
              <w:t xml:space="preserve"> </w:t>
            </w:r>
            <w:r>
              <w:rPr>
                <w:b/>
                <w:sz w:val="20"/>
              </w:rPr>
              <w:t>στις 17:00:00 (ώρα Βρυξελλών)</w:t>
            </w:r>
            <w:r>
              <w:rPr>
                <w:sz w:val="20"/>
              </w:rPr>
              <w:t>.</w:t>
            </w:r>
          </w:p>
        </w:tc>
      </w:tr>
    </w:tbl>
    <w:p w14:paraId="6C7B4DCC" w14:textId="77777777" w:rsidR="0028661C" w:rsidRDefault="0028661C">
      <w:pPr>
        <w:pStyle w:val="a3"/>
        <w:spacing w:before="5"/>
        <w:rPr>
          <w:sz w:val="13"/>
        </w:rPr>
      </w:pPr>
    </w:p>
    <w:p w14:paraId="6C7B4DCD" w14:textId="77777777" w:rsidR="0028661C" w:rsidRDefault="00B273B9">
      <w:pPr>
        <w:pStyle w:val="a3"/>
        <w:spacing w:before="59" w:line="276" w:lineRule="auto"/>
        <w:ind w:left="260" w:right="303"/>
        <w:jc w:val="both"/>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4DCE" w14:textId="77777777" w:rsidR="0028661C" w:rsidRDefault="0028661C">
      <w:pPr>
        <w:pStyle w:val="a3"/>
        <w:spacing w:before="8"/>
        <w:rPr>
          <w:sz w:val="19"/>
        </w:rPr>
      </w:pPr>
    </w:p>
    <w:p w14:paraId="6C7B4DCF" w14:textId="77777777" w:rsidR="0028661C" w:rsidRDefault="00B273B9">
      <w:pPr>
        <w:pStyle w:val="7"/>
        <w:spacing w:before="1"/>
      </w:pPr>
      <w:r>
        <w:t>ΟΡΓΑΝΩΣΗ</w:t>
      </w:r>
      <w:r>
        <w:rPr>
          <w:spacing w:val="-11"/>
        </w:rPr>
        <w:t xml:space="preserve"> </w:t>
      </w:r>
      <w:r>
        <w:rPr>
          <w:spacing w:val="-2"/>
        </w:rPr>
        <w:t>ΣΧΕΔΙΟΥ</w:t>
      </w:r>
    </w:p>
    <w:p w14:paraId="6C7B4DD0" w14:textId="77777777" w:rsidR="0028661C" w:rsidRDefault="00B273B9">
      <w:pPr>
        <w:pStyle w:val="a3"/>
        <w:spacing w:before="156" w:line="276" w:lineRule="auto"/>
        <w:ind w:left="260" w:right="298"/>
        <w:jc w:val="both"/>
      </w:pPr>
      <w:r>
        <w:t xml:space="preserve">Τα ΚΕΑ χαρακτηρίζονται από την υιοθέτηση </w:t>
      </w:r>
      <w:r>
        <w:rPr>
          <w:b/>
        </w:rPr>
        <w:t xml:space="preserve">συστημικής προσέγγισης </w:t>
      </w:r>
      <w:r>
        <w:t>μέσ</w:t>
      </w:r>
      <w:r>
        <w:t xml:space="preserve">ω της οποίας τα ιδρύματα ΕΕΚ συμβάλλουν ενεργά στη </w:t>
      </w:r>
      <w:proofErr w:type="spellStart"/>
      <w:r>
        <w:t>συνδημιουργία</w:t>
      </w:r>
      <w:proofErr w:type="spellEnd"/>
      <w:r>
        <w:t xml:space="preserve"> </w:t>
      </w:r>
      <w:r>
        <w:rPr>
          <w:b/>
        </w:rPr>
        <w:t>«οικοσυστημάτων δεξιοτήτων»</w:t>
      </w:r>
      <w:r>
        <w:t>, μαζί με ευρύ φάσμα άλλων τοπικών/περιφερειακών εταίρων. Τα κέντρα επαγγελματικής αριστείας αναμένεται να προσφέρουν πολύ περισσότερα από την απλή παροχή επαγγελμα</w:t>
      </w:r>
      <w:r>
        <w:t>τικών προσόντων ποιότητας.</w:t>
      </w:r>
    </w:p>
    <w:p w14:paraId="6C7B4DD1" w14:textId="77777777" w:rsidR="0028661C" w:rsidRDefault="00B273B9">
      <w:pPr>
        <w:pStyle w:val="a3"/>
        <w:spacing w:before="120" w:line="276" w:lineRule="auto"/>
        <w:ind w:left="260" w:right="298"/>
        <w:jc w:val="both"/>
      </w:pPr>
      <w:r>
        <w:t>Ακολουθεί μη εξαντλητικός κατάλογος των τυπικών δραστηριοτήτων και υπηρεσιών που παρέχονται από τα ΚΕΑ. Τα σχέδια θα επιτύχουν τους στόχους τους με βάση τον συνδυασμό ενός υποσυνόλου των εν λόγω δραστηριοτήτων.</w:t>
      </w:r>
    </w:p>
    <w:p w14:paraId="6C7B4DD2" w14:textId="77777777" w:rsidR="0028661C" w:rsidRDefault="0028661C">
      <w:pPr>
        <w:pStyle w:val="a3"/>
        <w:spacing w:before="4"/>
        <w:rPr>
          <w:sz w:val="16"/>
        </w:rPr>
      </w:pPr>
    </w:p>
    <w:p w14:paraId="6C7B4DD3" w14:textId="77777777" w:rsidR="0028661C" w:rsidRDefault="00B273B9">
      <w:pPr>
        <w:pStyle w:val="a3"/>
        <w:ind w:left="260"/>
        <w:jc w:val="both"/>
      </w:pPr>
      <w:r>
        <w:t>Το</w:t>
      </w:r>
      <w:r>
        <w:rPr>
          <w:spacing w:val="-7"/>
        </w:rPr>
        <w:t xml:space="preserve"> </w:t>
      </w:r>
      <w:r>
        <w:t>σχέδιο</w:t>
      </w:r>
      <w:r>
        <w:rPr>
          <w:spacing w:val="-6"/>
        </w:rPr>
        <w:t xml:space="preserve"> </w:t>
      </w:r>
      <w:r>
        <w:t>πρέπει</w:t>
      </w:r>
      <w:r>
        <w:rPr>
          <w:spacing w:val="-6"/>
        </w:rPr>
        <w:t xml:space="preserve"> </w:t>
      </w:r>
      <w:r>
        <w:t>να</w:t>
      </w:r>
      <w:r>
        <w:rPr>
          <w:spacing w:val="-7"/>
        </w:rPr>
        <w:t xml:space="preserve"> </w:t>
      </w:r>
      <w:r>
        <w:t>περιλαμβάνει</w:t>
      </w:r>
      <w:r>
        <w:rPr>
          <w:spacing w:val="-6"/>
        </w:rPr>
        <w:t xml:space="preserve"> </w:t>
      </w:r>
      <w:r>
        <w:t>τα</w:t>
      </w:r>
      <w:r>
        <w:rPr>
          <w:spacing w:val="-6"/>
        </w:rPr>
        <w:t xml:space="preserve"> </w:t>
      </w:r>
      <w:r>
        <w:t>σχετικά</w:t>
      </w:r>
      <w:r>
        <w:rPr>
          <w:spacing w:val="-6"/>
        </w:rPr>
        <w:t xml:space="preserve"> </w:t>
      </w:r>
      <w:r>
        <w:t>παραδοτέα</w:t>
      </w:r>
      <w:r>
        <w:rPr>
          <w:spacing w:val="-5"/>
        </w:rPr>
        <w:t xml:space="preserve"> </w:t>
      </w:r>
      <w:r>
        <w:t>που</w:t>
      </w:r>
      <w:r>
        <w:rPr>
          <w:spacing w:val="-6"/>
        </w:rPr>
        <w:t xml:space="preserve"> </w:t>
      </w:r>
      <w:r>
        <w:t>συνδέονται</w:t>
      </w:r>
      <w:r>
        <w:rPr>
          <w:spacing w:val="-6"/>
        </w:rPr>
        <w:t xml:space="preserve"> </w:t>
      </w:r>
      <w:r>
        <w:t>με</w:t>
      </w:r>
      <w:r>
        <w:rPr>
          <w:spacing w:val="-6"/>
        </w:rPr>
        <w:t xml:space="preserve"> </w:t>
      </w:r>
      <w:r>
        <w:t>τις</w:t>
      </w:r>
      <w:r>
        <w:rPr>
          <w:spacing w:val="-6"/>
        </w:rPr>
        <w:t xml:space="preserve"> </w:t>
      </w:r>
      <w:r>
        <w:t>ακόλουθες</w:t>
      </w:r>
      <w:r>
        <w:rPr>
          <w:spacing w:val="-6"/>
        </w:rPr>
        <w:t xml:space="preserve"> </w:t>
      </w:r>
      <w:r>
        <w:rPr>
          <w:spacing w:val="-2"/>
        </w:rPr>
        <w:t>ομάδες:</w:t>
      </w:r>
    </w:p>
    <w:p w14:paraId="6C7B4DD4" w14:textId="77777777" w:rsidR="0028661C" w:rsidRDefault="0028661C">
      <w:pPr>
        <w:pStyle w:val="a3"/>
        <w:spacing w:before="5"/>
        <w:rPr>
          <w:sz w:val="19"/>
        </w:rPr>
      </w:pPr>
    </w:p>
    <w:p w14:paraId="6C7B4DD5" w14:textId="77777777" w:rsidR="0028661C" w:rsidRDefault="00B273B9">
      <w:pPr>
        <w:pStyle w:val="a5"/>
        <w:numPr>
          <w:ilvl w:val="0"/>
          <w:numId w:val="202"/>
        </w:numPr>
        <w:tabs>
          <w:tab w:val="left" w:pos="830"/>
        </w:tabs>
        <w:spacing w:line="276" w:lineRule="auto"/>
        <w:ind w:right="297"/>
        <w:jc w:val="left"/>
        <w:rPr>
          <w:sz w:val="20"/>
        </w:rPr>
      </w:pPr>
      <w:r>
        <w:rPr>
          <w:sz w:val="20"/>
        </w:rPr>
        <w:t xml:space="preserve">τουλάχιστον 3 από τις δραστηριότητες που απαριθμούνται στο έντυπο αίτησης και εμπίπτουν στην </w:t>
      </w:r>
      <w:r>
        <w:rPr>
          <w:b/>
          <w:sz w:val="20"/>
        </w:rPr>
        <w:t>ομάδα 1 – Διδασκαλία και μάθηση</w:t>
      </w:r>
      <w:r>
        <w:rPr>
          <w:sz w:val="20"/>
        </w:rPr>
        <w:t>,</w:t>
      </w:r>
    </w:p>
    <w:p w14:paraId="6C7B4DD6" w14:textId="77777777" w:rsidR="0028661C" w:rsidRDefault="0028661C">
      <w:pPr>
        <w:pStyle w:val="a3"/>
        <w:spacing w:before="6"/>
        <w:rPr>
          <w:sz w:val="16"/>
        </w:rPr>
      </w:pPr>
    </w:p>
    <w:p w14:paraId="6C7B4DD7" w14:textId="77777777" w:rsidR="0028661C" w:rsidRDefault="00B273B9">
      <w:pPr>
        <w:pStyle w:val="a5"/>
        <w:numPr>
          <w:ilvl w:val="0"/>
          <w:numId w:val="202"/>
        </w:numPr>
        <w:tabs>
          <w:tab w:val="left" w:pos="827"/>
        </w:tabs>
        <w:spacing w:line="276" w:lineRule="auto"/>
        <w:ind w:left="826" w:right="297" w:hanging="284"/>
        <w:jc w:val="left"/>
        <w:rPr>
          <w:sz w:val="20"/>
        </w:rPr>
      </w:pPr>
      <w:r>
        <w:rPr>
          <w:sz w:val="20"/>
        </w:rPr>
        <w:t xml:space="preserve">τουλάχιστον 3 από τις δραστηριότητες που απαριθμούνται στο έντυπο αίτησης και εμπίπτουν στην </w:t>
      </w:r>
      <w:r>
        <w:rPr>
          <w:b/>
          <w:sz w:val="20"/>
        </w:rPr>
        <w:t>ομάδα 2 – Συνεργασία και συμπράξεις</w:t>
      </w:r>
      <w:r>
        <w:rPr>
          <w:sz w:val="20"/>
        </w:rPr>
        <w:t>,</w:t>
      </w:r>
      <w:r>
        <w:rPr>
          <w:sz w:val="20"/>
        </w:rPr>
        <w:t xml:space="preserve"> και</w:t>
      </w:r>
    </w:p>
    <w:p w14:paraId="6C7B4DD8" w14:textId="77777777" w:rsidR="0028661C" w:rsidRDefault="0028661C">
      <w:pPr>
        <w:pStyle w:val="a3"/>
        <w:spacing w:before="4"/>
        <w:rPr>
          <w:sz w:val="16"/>
        </w:rPr>
      </w:pPr>
    </w:p>
    <w:p w14:paraId="6C7B4DD9" w14:textId="77777777" w:rsidR="0028661C" w:rsidRDefault="00B273B9">
      <w:pPr>
        <w:pStyle w:val="a5"/>
        <w:numPr>
          <w:ilvl w:val="0"/>
          <w:numId w:val="202"/>
        </w:numPr>
        <w:tabs>
          <w:tab w:val="left" w:pos="827"/>
        </w:tabs>
        <w:spacing w:line="276" w:lineRule="auto"/>
        <w:ind w:left="826" w:right="297" w:hanging="284"/>
        <w:jc w:val="left"/>
        <w:rPr>
          <w:sz w:val="20"/>
        </w:rPr>
      </w:pPr>
      <w:r>
        <w:rPr>
          <w:sz w:val="20"/>
        </w:rPr>
        <w:t xml:space="preserve">τουλάχιστον 2 από τις δραστηριότητες που απαριθμούνται στο έντυπο αίτησης και εμπίπτουν στην </w:t>
      </w:r>
      <w:r>
        <w:rPr>
          <w:b/>
          <w:sz w:val="20"/>
        </w:rPr>
        <w:t>ομάδα 3 – Διακυβέρνηση και χρηματοδότηση</w:t>
      </w:r>
      <w:r>
        <w:rPr>
          <w:sz w:val="20"/>
        </w:rPr>
        <w:t>.</w:t>
      </w:r>
    </w:p>
    <w:p w14:paraId="6C7B4DDA" w14:textId="77777777" w:rsidR="0028661C" w:rsidRDefault="0028661C">
      <w:pPr>
        <w:pStyle w:val="a3"/>
        <w:spacing w:before="4"/>
        <w:rPr>
          <w:sz w:val="16"/>
        </w:rPr>
      </w:pPr>
    </w:p>
    <w:p w14:paraId="6C7B4DDB" w14:textId="77777777" w:rsidR="0028661C" w:rsidRDefault="00B273B9">
      <w:pPr>
        <w:pStyle w:val="9"/>
        <w:jc w:val="both"/>
      </w:pPr>
      <w:r>
        <w:t>Ομάδα</w:t>
      </w:r>
      <w:r>
        <w:rPr>
          <w:spacing w:val="-5"/>
        </w:rPr>
        <w:t xml:space="preserve"> </w:t>
      </w:r>
      <w:r>
        <w:t>1</w:t>
      </w:r>
      <w:r>
        <w:rPr>
          <w:spacing w:val="-4"/>
        </w:rPr>
        <w:t xml:space="preserve"> </w:t>
      </w:r>
      <w:r>
        <w:t>—</w:t>
      </w:r>
      <w:r>
        <w:rPr>
          <w:spacing w:val="-5"/>
        </w:rPr>
        <w:t xml:space="preserve"> </w:t>
      </w:r>
      <w:r>
        <w:t>Διδασκαλία</w:t>
      </w:r>
      <w:r>
        <w:rPr>
          <w:spacing w:val="-4"/>
        </w:rPr>
        <w:t xml:space="preserve"> </w:t>
      </w:r>
      <w:r>
        <w:t>και</w:t>
      </w:r>
      <w:r>
        <w:rPr>
          <w:spacing w:val="-7"/>
        </w:rPr>
        <w:t xml:space="preserve"> </w:t>
      </w:r>
      <w:r>
        <w:rPr>
          <w:spacing w:val="-2"/>
        </w:rPr>
        <w:t>μάθηση</w:t>
      </w:r>
    </w:p>
    <w:p w14:paraId="6C7B4DDC" w14:textId="77777777" w:rsidR="0028661C" w:rsidRDefault="0028661C">
      <w:pPr>
        <w:jc w:val="both"/>
        <w:sectPr w:rsidR="0028661C">
          <w:pgSz w:w="11910" w:h="16840"/>
          <w:pgMar w:top="1400" w:right="780" w:bottom="720" w:left="820" w:header="0" w:footer="528" w:gutter="0"/>
          <w:cols w:space="720"/>
        </w:sectPr>
      </w:pPr>
    </w:p>
    <w:p w14:paraId="6C7B4DDD" w14:textId="77777777" w:rsidR="0028661C" w:rsidRDefault="00B273B9">
      <w:pPr>
        <w:pStyle w:val="a5"/>
        <w:numPr>
          <w:ilvl w:val="0"/>
          <w:numId w:val="201"/>
        </w:numPr>
        <w:tabs>
          <w:tab w:val="left" w:pos="827"/>
        </w:tabs>
        <w:spacing w:before="43"/>
        <w:ind w:right="298"/>
        <w:rPr>
          <w:sz w:val="20"/>
        </w:rPr>
      </w:pPr>
      <w:r>
        <w:rPr>
          <w:sz w:val="20"/>
        </w:rPr>
        <w:lastRenderedPageBreak/>
        <w:t xml:space="preserve">Απόκτηση δεξιοτήτων σχετικών με την αγορά εργασίας, συμπεριλαμβανομένων των δεξιοτήτων που είναι αναγκαίες για </w:t>
      </w:r>
      <w:r>
        <w:rPr>
          <w:b/>
          <w:sz w:val="20"/>
        </w:rPr>
        <w:t xml:space="preserve">την πράσινη και την ψηφιακή </w:t>
      </w:r>
      <w:r>
        <w:rPr>
          <w:sz w:val="20"/>
        </w:rPr>
        <w:t>μετάβαση</w:t>
      </w:r>
      <w:r>
        <w:rPr>
          <w:sz w:val="20"/>
          <w:vertAlign w:val="superscript"/>
        </w:rPr>
        <w:t>152</w:t>
      </w:r>
      <w:r>
        <w:rPr>
          <w:sz w:val="20"/>
        </w:rPr>
        <w:t xml:space="preserve">, με μια προσέγγιση </w:t>
      </w:r>
      <w:r>
        <w:rPr>
          <w:b/>
          <w:sz w:val="20"/>
        </w:rPr>
        <w:t xml:space="preserve">διά βίου μάθησης </w:t>
      </w:r>
      <w:r>
        <w:rPr>
          <w:sz w:val="20"/>
        </w:rPr>
        <w:t>χωρίς αποκλεισμούς</w:t>
      </w:r>
      <w:r>
        <w:rPr>
          <w:sz w:val="20"/>
          <w:vertAlign w:val="superscript"/>
        </w:rPr>
        <w:t>153</w:t>
      </w:r>
      <w:r>
        <w:rPr>
          <w:sz w:val="20"/>
        </w:rPr>
        <w:t>, η οποία παρέχει ευκαιρίες μάθησης σε άτομα όλω</w:t>
      </w:r>
      <w:r>
        <w:rPr>
          <w:sz w:val="20"/>
        </w:rPr>
        <w:t>ν των ηλικιών και των κοινωνικοοικονομικών υποβάθρων</w:t>
      </w:r>
      <w:r>
        <w:rPr>
          <w:sz w:val="20"/>
          <w:vertAlign w:val="superscript"/>
        </w:rPr>
        <w:t>154</w:t>
      </w:r>
      <w:r>
        <w:rPr>
          <w:sz w:val="20"/>
        </w:rPr>
        <w:t xml:space="preserve">. Συνδυασμός προσφορών </w:t>
      </w:r>
      <w:r>
        <w:rPr>
          <w:b/>
          <w:sz w:val="20"/>
        </w:rPr>
        <w:t xml:space="preserve">αρχικών προσόντων ΕΕΚ </w:t>
      </w:r>
      <w:r>
        <w:rPr>
          <w:sz w:val="20"/>
        </w:rPr>
        <w:t xml:space="preserve">με προσφορές </w:t>
      </w:r>
      <w:r>
        <w:rPr>
          <w:b/>
          <w:sz w:val="20"/>
        </w:rPr>
        <w:t xml:space="preserve">συνεχιζόμενης κατάρτισης </w:t>
      </w:r>
      <w:r>
        <w:rPr>
          <w:sz w:val="20"/>
        </w:rPr>
        <w:t xml:space="preserve">για την αναβάθμιση των δεξιοτήτων και την </w:t>
      </w:r>
      <w:proofErr w:type="spellStart"/>
      <w:r>
        <w:rPr>
          <w:sz w:val="20"/>
        </w:rPr>
        <w:t>επανειδίκευση</w:t>
      </w:r>
      <w:proofErr w:type="spellEnd"/>
      <w:r>
        <w:rPr>
          <w:sz w:val="20"/>
        </w:rPr>
        <w:t xml:space="preserve"> (περιλαμβάνονται τα </w:t>
      </w:r>
      <w:proofErr w:type="spellStart"/>
      <w:r>
        <w:rPr>
          <w:b/>
          <w:sz w:val="20"/>
        </w:rPr>
        <w:t>μικρο</w:t>
      </w:r>
      <w:proofErr w:type="spellEnd"/>
      <w:r>
        <w:rPr>
          <w:b/>
          <w:sz w:val="20"/>
        </w:rPr>
        <w:t>-διαπιστευτήρια</w:t>
      </w:r>
      <w:r>
        <w:rPr>
          <w:sz w:val="20"/>
        </w:rPr>
        <w:t xml:space="preserve">)· οι προσφορές αυτές </w:t>
      </w:r>
      <w:r>
        <w:rPr>
          <w:sz w:val="20"/>
        </w:rPr>
        <w:t xml:space="preserve">θα πρέπει να βασίζονται στη συλλογή πληροφοριών για τις </w:t>
      </w:r>
      <w:r>
        <w:rPr>
          <w:spacing w:val="-2"/>
          <w:sz w:val="20"/>
        </w:rPr>
        <w:t>δεξιότητες</w:t>
      </w:r>
      <w:r>
        <w:rPr>
          <w:spacing w:val="-2"/>
          <w:sz w:val="20"/>
          <w:vertAlign w:val="superscript"/>
        </w:rPr>
        <w:t>155</w:t>
      </w:r>
      <w:r>
        <w:rPr>
          <w:spacing w:val="-2"/>
          <w:sz w:val="20"/>
        </w:rPr>
        <w:t>.</w:t>
      </w:r>
    </w:p>
    <w:p w14:paraId="6C7B4DDE" w14:textId="77777777" w:rsidR="0028661C" w:rsidRDefault="00B273B9">
      <w:pPr>
        <w:pStyle w:val="a5"/>
        <w:numPr>
          <w:ilvl w:val="0"/>
          <w:numId w:val="201"/>
        </w:numPr>
        <w:tabs>
          <w:tab w:val="left" w:pos="827"/>
        </w:tabs>
        <w:rPr>
          <w:sz w:val="20"/>
        </w:rPr>
      </w:pPr>
      <w:r>
        <w:rPr>
          <w:sz w:val="20"/>
        </w:rPr>
        <w:t>Παροχή</w:t>
      </w:r>
      <w:r>
        <w:rPr>
          <w:spacing w:val="-8"/>
          <w:sz w:val="20"/>
        </w:rPr>
        <w:t xml:space="preserve"> </w:t>
      </w:r>
      <w:r>
        <w:rPr>
          <w:b/>
          <w:sz w:val="20"/>
        </w:rPr>
        <w:t>υπηρεσιών</w:t>
      </w:r>
      <w:r>
        <w:rPr>
          <w:b/>
          <w:spacing w:val="-10"/>
          <w:sz w:val="20"/>
        </w:rPr>
        <w:t xml:space="preserve"> </w:t>
      </w:r>
      <w:r>
        <w:rPr>
          <w:b/>
          <w:sz w:val="20"/>
        </w:rPr>
        <w:t>καθοδήγησης</w:t>
      </w:r>
      <w:r>
        <w:rPr>
          <w:sz w:val="20"/>
        </w:rPr>
        <w:t>,</w:t>
      </w:r>
      <w:r>
        <w:rPr>
          <w:spacing w:val="-8"/>
          <w:sz w:val="20"/>
        </w:rPr>
        <w:t xml:space="preserve"> </w:t>
      </w:r>
      <w:r>
        <w:rPr>
          <w:sz w:val="20"/>
        </w:rPr>
        <w:t>καθώς</w:t>
      </w:r>
      <w:r>
        <w:rPr>
          <w:spacing w:val="-10"/>
          <w:sz w:val="20"/>
        </w:rPr>
        <w:t xml:space="preserve"> </w:t>
      </w:r>
      <w:r>
        <w:rPr>
          <w:sz w:val="20"/>
        </w:rPr>
        <w:t>και</w:t>
      </w:r>
      <w:r>
        <w:rPr>
          <w:spacing w:val="-8"/>
          <w:sz w:val="20"/>
        </w:rPr>
        <w:t xml:space="preserve"> </w:t>
      </w:r>
      <w:r>
        <w:rPr>
          <w:b/>
          <w:sz w:val="20"/>
        </w:rPr>
        <w:t>επικύρωσης</w:t>
      </w:r>
      <w:r>
        <w:rPr>
          <w:b/>
          <w:spacing w:val="-8"/>
          <w:sz w:val="20"/>
        </w:rPr>
        <w:t xml:space="preserve"> </w:t>
      </w:r>
      <w:r>
        <w:rPr>
          <w:sz w:val="20"/>
        </w:rPr>
        <w:t>της</w:t>
      </w:r>
      <w:r>
        <w:rPr>
          <w:spacing w:val="-10"/>
          <w:sz w:val="20"/>
        </w:rPr>
        <w:t xml:space="preserve"> </w:t>
      </w:r>
      <w:r>
        <w:rPr>
          <w:sz w:val="20"/>
        </w:rPr>
        <w:t>προηγούμενης</w:t>
      </w:r>
      <w:r>
        <w:rPr>
          <w:spacing w:val="-9"/>
          <w:sz w:val="20"/>
        </w:rPr>
        <w:t xml:space="preserve"> </w:t>
      </w:r>
      <w:r>
        <w:rPr>
          <w:spacing w:val="-2"/>
          <w:sz w:val="20"/>
        </w:rPr>
        <w:t>μάθησης.</w:t>
      </w:r>
    </w:p>
    <w:p w14:paraId="6C7B4DDF" w14:textId="77777777" w:rsidR="0028661C" w:rsidRDefault="00B273B9">
      <w:pPr>
        <w:pStyle w:val="a5"/>
        <w:numPr>
          <w:ilvl w:val="0"/>
          <w:numId w:val="201"/>
        </w:numPr>
        <w:tabs>
          <w:tab w:val="left" w:pos="827"/>
        </w:tabs>
        <w:spacing w:before="1"/>
        <w:ind w:right="296"/>
        <w:rPr>
          <w:sz w:val="20"/>
        </w:rPr>
      </w:pPr>
      <w:r>
        <w:rPr>
          <w:sz w:val="20"/>
        </w:rPr>
        <w:t xml:space="preserve">Ανάπτυξη </w:t>
      </w:r>
      <w:r>
        <w:rPr>
          <w:b/>
          <w:sz w:val="20"/>
        </w:rPr>
        <w:t xml:space="preserve">καινοτόμων προγραμμάτων σπουδών </w:t>
      </w:r>
      <w:r>
        <w:rPr>
          <w:sz w:val="20"/>
        </w:rPr>
        <w:t xml:space="preserve">τα οποία να εστιάζονται τόσο σε </w:t>
      </w:r>
      <w:r>
        <w:rPr>
          <w:b/>
          <w:sz w:val="20"/>
        </w:rPr>
        <w:t xml:space="preserve">τεχνικές δεξιότητες </w:t>
      </w:r>
      <w:r>
        <w:rPr>
          <w:sz w:val="20"/>
        </w:rPr>
        <w:t xml:space="preserve">όσο και σε </w:t>
      </w:r>
      <w:r>
        <w:rPr>
          <w:b/>
          <w:sz w:val="20"/>
        </w:rPr>
        <w:t>βασι</w:t>
      </w:r>
      <w:r>
        <w:rPr>
          <w:b/>
          <w:sz w:val="20"/>
        </w:rPr>
        <w:t>κές ικανότητες</w:t>
      </w:r>
      <w:r>
        <w:rPr>
          <w:b/>
          <w:sz w:val="20"/>
          <w:vertAlign w:val="superscript"/>
        </w:rPr>
        <w:t>156</w:t>
      </w:r>
      <w:r>
        <w:rPr>
          <w:sz w:val="20"/>
        </w:rPr>
        <w:t>, ενώ παράλληλα χρησιμοποιούν ευρωπαϊκά πλαίσια ικανοτήτων και παράγωγα εργαλεία (π.χ. DigComp</w:t>
      </w:r>
      <w:r>
        <w:rPr>
          <w:sz w:val="20"/>
          <w:vertAlign w:val="superscript"/>
        </w:rPr>
        <w:t>157</w:t>
      </w:r>
      <w:r>
        <w:rPr>
          <w:sz w:val="20"/>
        </w:rPr>
        <w:t>, EntreComp</w:t>
      </w:r>
      <w:r>
        <w:rPr>
          <w:sz w:val="20"/>
          <w:vertAlign w:val="superscript"/>
        </w:rPr>
        <w:t>158</w:t>
      </w:r>
      <w:r>
        <w:rPr>
          <w:sz w:val="20"/>
        </w:rPr>
        <w:t>, LifeComp</w:t>
      </w:r>
      <w:r>
        <w:rPr>
          <w:sz w:val="20"/>
          <w:vertAlign w:val="superscript"/>
        </w:rPr>
        <w:t>159</w:t>
      </w:r>
      <w:r>
        <w:rPr>
          <w:sz w:val="20"/>
        </w:rPr>
        <w:t>, SELFIE WBL</w:t>
      </w:r>
      <w:r>
        <w:rPr>
          <w:sz w:val="20"/>
          <w:vertAlign w:val="superscript"/>
        </w:rPr>
        <w:t>160</w:t>
      </w:r>
      <w:r>
        <w:rPr>
          <w:sz w:val="20"/>
        </w:rPr>
        <w:t xml:space="preserve"> και το ευρωπαϊκό πιστοποιητικό ψηφιακών δεξιοτήτων</w:t>
      </w:r>
      <w:r>
        <w:rPr>
          <w:sz w:val="20"/>
          <w:vertAlign w:val="superscript"/>
        </w:rPr>
        <w:t>161</w:t>
      </w:r>
      <w:r>
        <w:rPr>
          <w:sz w:val="20"/>
        </w:rPr>
        <w:t>).</w:t>
      </w:r>
    </w:p>
    <w:p w14:paraId="6C7B4DE0" w14:textId="77777777" w:rsidR="0028661C" w:rsidRDefault="00B273B9">
      <w:pPr>
        <w:pStyle w:val="a5"/>
        <w:numPr>
          <w:ilvl w:val="0"/>
          <w:numId w:val="201"/>
        </w:numPr>
        <w:tabs>
          <w:tab w:val="left" w:pos="827"/>
        </w:tabs>
        <w:ind w:right="297"/>
        <w:rPr>
          <w:sz w:val="20"/>
        </w:rPr>
      </w:pPr>
      <w:r>
        <w:rPr>
          <w:sz w:val="20"/>
        </w:rPr>
        <w:t xml:space="preserve">Ανάπτυξη </w:t>
      </w:r>
      <w:r>
        <w:rPr>
          <w:b/>
          <w:sz w:val="20"/>
        </w:rPr>
        <w:t>καινοτόμων μεθόδων διδασκαλίας και μάθησης με επίκεντρο τον εκπαιδευόμενο</w:t>
      </w:r>
      <w:r>
        <w:rPr>
          <w:b/>
          <w:sz w:val="20"/>
          <w:vertAlign w:val="superscript"/>
        </w:rPr>
        <w:t>162</w:t>
      </w:r>
      <w:r>
        <w:rPr>
          <w:sz w:val="20"/>
        </w:rPr>
        <w:t>, στις οποίες περιλαμβάνονται η διεπιστημονική μάθηση, η μάθηση που βασίζεται στην εκπόνηση και εκτέλεση σχεδίων κ</w:t>
      </w:r>
      <w:r>
        <w:rPr>
          <w:sz w:val="20"/>
        </w:rPr>
        <w:t>αι η μάθηση που βασίζεται στις ικανότητες, τα «</w:t>
      </w:r>
      <w:hyperlink r:id="rId348">
        <w:r>
          <w:rPr>
            <w:color w:val="0000FF"/>
            <w:sz w:val="20"/>
            <w:u w:val="single" w:color="0000FF"/>
          </w:rPr>
          <w:t>Εργοστάσια μάθησης</w:t>
        </w:r>
      </w:hyperlink>
      <w:r>
        <w:rPr>
          <w:sz w:val="20"/>
        </w:rPr>
        <w:t xml:space="preserve">», οι </w:t>
      </w:r>
      <w:hyperlink r:id="rId349">
        <w:r>
          <w:rPr>
            <w:color w:val="0000FF"/>
            <w:sz w:val="20"/>
            <w:u w:val="single" w:color="0000FF"/>
          </w:rPr>
          <w:t>χώροι δημιουργίας (</w:t>
        </w:r>
        <w:proofErr w:type="spellStart"/>
        <w:r>
          <w:rPr>
            <w:color w:val="0000FF"/>
            <w:sz w:val="20"/>
            <w:u w:val="single" w:color="0000FF"/>
          </w:rPr>
          <w:t>makerspaces</w:t>
        </w:r>
        <w:proofErr w:type="spellEnd"/>
        <w:r>
          <w:rPr>
            <w:color w:val="0000FF"/>
            <w:sz w:val="20"/>
            <w:u w:val="single" w:color="0000FF"/>
          </w:rPr>
          <w:t>)</w:t>
        </w:r>
      </w:hyperlink>
      <w:r>
        <w:rPr>
          <w:color w:val="0000FF"/>
          <w:sz w:val="20"/>
          <w:u w:val="single" w:color="0000FF"/>
        </w:rPr>
        <w:t xml:space="preserve"> </w:t>
      </w:r>
      <w:r>
        <w:rPr>
          <w:sz w:val="20"/>
          <w:vertAlign w:val="superscript"/>
        </w:rPr>
        <w:t>163</w:t>
      </w:r>
      <w:r>
        <w:rPr>
          <w:sz w:val="20"/>
        </w:rPr>
        <w:t xml:space="preserve">, καθώς και παροχή ευκαιριών για διεθνή κινητικότητα (συμπεριλαμβανομένης της </w:t>
      </w:r>
      <w:r>
        <w:rPr>
          <w:color w:val="0000FF"/>
          <w:sz w:val="20"/>
        </w:rPr>
        <w:t>εγχώριας διεθνοποίησης</w:t>
      </w:r>
      <w:r>
        <w:rPr>
          <w:color w:val="0462C1"/>
          <w:sz w:val="20"/>
          <w:vertAlign w:val="superscript"/>
        </w:rPr>
        <w:t>164</w:t>
      </w:r>
      <w:r>
        <w:rPr>
          <w:sz w:val="20"/>
        </w:rPr>
        <w:t>), παράλληλα</w:t>
      </w:r>
      <w:r>
        <w:rPr>
          <w:spacing w:val="-3"/>
          <w:sz w:val="20"/>
        </w:rPr>
        <w:t xml:space="preserve"> </w:t>
      </w:r>
      <w:r>
        <w:rPr>
          <w:sz w:val="20"/>
        </w:rPr>
        <w:t>με</w:t>
      </w:r>
      <w:r>
        <w:rPr>
          <w:spacing w:val="-2"/>
          <w:sz w:val="20"/>
        </w:rPr>
        <w:t xml:space="preserve"> </w:t>
      </w:r>
      <w:r>
        <w:rPr>
          <w:sz w:val="20"/>
        </w:rPr>
        <w:t>την</w:t>
      </w:r>
      <w:r>
        <w:rPr>
          <w:spacing w:val="-3"/>
          <w:sz w:val="20"/>
        </w:rPr>
        <w:t xml:space="preserve"> </w:t>
      </w:r>
      <w:r>
        <w:rPr>
          <w:sz w:val="20"/>
        </w:rPr>
        <w:t>πλήρη</w:t>
      </w:r>
      <w:r>
        <w:rPr>
          <w:spacing w:val="-2"/>
          <w:sz w:val="20"/>
        </w:rPr>
        <w:t xml:space="preserve"> </w:t>
      </w:r>
      <w:r>
        <w:rPr>
          <w:sz w:val="20"/>
        </w:rPr>
        <w:t>αξιοποίηση</w:t>
      </w:r>
      <w:r>
        <w:rPr>
          <w:spacing w:val="-2"/>
          <w:sz w:val="20"/>
        </w:rPr>
        <w:t xml:space="preserve"> </w:t>
      </w:r>
      <w:r>
        <w:rPr>
          <w:sz w:val="20"/>
        </w:rPr>
        <w:t>των</w:t>
      </w:r>
      <w:r>
        <w:rPr>
          <w:spacing w:val="-3"/>
          <w:sz w:val="20"/>
        </w:rPr>
        <w:t xml:space="preserve"> </w:t>
      </w:r>
      <w:r>
        <w:rPr>
          <w:sz w:val="20"/>
        </w:rPr>
        <w:t>ψηφιακών</w:t>
      </w:r>
      <w:r>
        <w:rPr>
          <w:spacing w:val="-1"/>
          <w:sz w:val="20"/>
        </w:rPr>
        <w:t xml:space="preserve"> </w:t>
      </w:r>
      <w:r>
        <w:rPr>
          <w:sz w:val="20"/>
        </w:rPr>
        <w:t>τεχνολογιών,</w:t>
      </w:r>
      <w:r>
        <w:rPr>
          <w:spacing w:val="-2"/>
          <w:sz w:val="20"/>
        </w:rPr>
        <w:t xml:space="preserve"> </w:t>
      </w:r>
      <w:r>
        <w:rPr>
          <w:sz w:val="20"/>
        </w:rPr>
        <w:t>όπως</w:t>
      </w:r>
      <w:r>
        <w:rPr>
          <w:spacing w:val="-1"/>
          <w:sz w:val="20"/>
        </w:rPr>
        <w:t xml:space="preserve"> </w:t>
      </w:r>
      <w:r>
        <w:rPr>
          <w:sz w:val="20"/>
        </w:rPr>
        <w:t>τα MOOC,</w:t>
      </w:r>
      <w:r>
        <w:rPr>
          <w:spacing w:val="-2"/>
          <w:sz w:val="20"/>
        </w:rPr>
        <w:t xml:space="preserve"> </w:t>
      </w:r>
      <w:r>
        <w:rPr>
          <w:sz w:val="20"/>
        </w:rPr>
        <w:t>οι προσομοιω</w:t>
      </w:r>
      <w:r>
        <w:rPr>
          <w:sz w:val="20"/>
        </w:rPr>
        <w:t>τές,</w:t>
      </w:r>
      <w:r>
        <w:rPr>
          <w:spacing w:val="-2"/>
          <w:sz w:val="20"/>
        </w:rPr>
        <w:t xml:space="preserve"> </w:t>
      </w:r>
      <w:r>
        <w:rPr>
          <w:sz w:val="20"/>
        </w:rPr>
        <w:t>η</w:t>
      </w:r>
      <w:r>
        <w:rPr>
          <w:spacing w:val="-2"/>
          <w:sz w:val="20"/>
        </w:rPr>
        <w:t xml:space="preserve"> </w:t>
      </w:r>
      <w:r>
        <w:rPr>
          <w:sz w:val="20"/>
        </w:rPr>
        <w:t>εικονική πραγματικότητα, η τεχνητή νοημοσύνη κ.λπ.</w:t>
      </w:r>
    </w:p>
    <w:p w14:paraId="6C7B4DE1" w14:textId="77777777" w:rsidR="0028661C" w:rsidRDefault="00B273B9">
      <w:pPr>
        <w:pStyle w:val="a5"/>
        <w:numPr>
          <w:ilvl w:val="0"/>
          <w:numId w:val="201"/>
        </w:numPr>
        <w:tabs>
          <w:tab w:val="left" w:pos="827"/>
        </w:tabs>
        <w:ind w:right="301"/>
        <w:rPr>
          <w:sz w:val="20"/>
        </w:rPr>
      </w:pPr>
      <w:r>
        <w:rPr>
          <w:sz w:val="20"/>
        </w:rPr>
        <w:t xml:space="preserve">Ενίσχυση της </w:t>
      </w:r>
      <w:r>
        <w:rPr>
          <w:b/>
          <w:sz w:val="20"/>
        </w:rPr>
        <w:t>αριστείας των εκπαιδευομένων</w:t>
      </w:r>
      <w:r>
        <w:rPr>
          <w:sz w:val="20"/>
          <w:vertAlign w:val="superscript"/>
        </w:rPr>
        <w:t>165</w:t>
      </w:r>
      <w:r>
        <w:rPr>
          <w:sz w:val="20"/>
        </w:rPr>
        <w:t xml:space="preserve"> μέσω δράσεων που παροτρύνουν τους εκπαιδευόμενους ΕΕΚ να διερευνήσουν το </w:t>
      </w:r>
      <w:r>
        <w:rPr>
          <w:b/>
          <w:sz w:val="20"/>
        </w:rPr>
        <w:t>καινοτόμο και δημιουργικό δυναμικό</w:t>
      </w:r>
      <w:r>
        <w:rPr>
          <w:b/>
          <w:sz w:val="20"/>
          <w:vertAlign w:val="superscript"/>
        </w:rPr>
        <w:t>166</w:t>
      </w:r>
      <w:r>
        <w:rPr>
          <w:b/>
          <w:sz w:val="20"/>
        </w:rPr>
        <w:t xml:space="preserve"> </w:t>
      </w:r>
      <w:r>
        <w:rPr>
          <w:sz w:val="20"/>
        </w:rPr>
        <w:t>τους και οδηγούν σε ενάρετο κύκλο οφελών για τους εκπαιδευόμενους, τους εκπαιδευτές και το ίδρυμα ΕΕΚ, το οποίο μπορεί να ενσωματώσει τις βέλτιστες πρακτικές σε τακτικά προγράμματα.</w:t>
      </w:r>
    </w:p>
    <w:p w14:paraId="6C7B4DE2" w14:textId="77777777" w:rsidR="0028661C" w:rsidRDefault="00B273B9">
      <w:pPr>
        <w:pStyle w:val="a5"/>
        <w:numPr>
          <w:ilvl w:val="0"/>
          <w:numId w:val="201"/>
        </w:numPr>
        <w:tabs>
          <w:tab w:val="left" w:pos="827"/>
        </w:tabs>
        <w:ind w:right="299"/>
        <w:rPr>
          <w:sz w:val="20"/>
        </w:rPr>
      </w:pPr>
      <w:r>
        <w:rPr>
          <w:sz w:val="20"/>
        </w:rPr>
        <w:t xml:space="preserve">Ανάπτυξη της διεθνούς </w:t>
      </w:r>
      <w:r>
        <w:rPr>
          <w:b/>
          <w:sz w:val="20"/>
        </w:rPr>
        <w:t xml:space="preserve">παροχής μάθησης στο πλαίσιο της ΕΕΚ </w:t>
      </w:r>
      <w:r>
        <w:rPr>
          <w:sz w:val="20"/>
        </w:rPr>
        <w:t>η οποία να είναι</w:t>
      </w:r>
      <w:r>
        <w:rPr>
          <w:sz w:val="20"/>
        </w:rPr>
        <w:t xml:space="preserve"> δομημένη κατά ενότητες και</w:t>
      </w:r>
      <w:r>
        <w:rPr>
          <w:spacing w:val="40"/>
          <w:sz w:val="20"/>
        </w:rPr>
        <w:t xml:space="preserve"> </w:t>
      </w:r>
      <w:r>
        <w:rPr>
          <w:sz w:val="20"/>
        </w:rPr>
        <w:t xml:space="preserve">να επικεντρώνεται στον εκπαιδευόμενο, να εξασφαλίζει την αναγνώρισή της, καθώς και τη διαφάνεια, την κατανόηση και τη </w:t>
      </w:r>
      <w:proofErr w:type="spellStart"/>
      <w:r>
        <w:rPr>
          <w:sz w:val="20"/>
        </w:rPr>
        <w:t>φορητότητα</w:t>
      </w:r>
      <w:proofErr w:type="spellEnd"/>
      <w:r>
        <w:rPr>
          <w:sz w:val="20"/>
        </w:rPr>
        <w:t xml:space="preserve"> των μαθησιακών επιτευγμάτων —μεταξύ άλλων με την ανάπτυξη και/ή χρήση </w:t>
      </w:r>
      <w:proofErr w:type="spellStart"/>
      <w:r>
        <w:rPr>
          <w:sz w:val="20"/>
        </w:rPr>
        <w:t>μικρο</w:t>
      </w:r>
      <w:proofErr w:type="spellEnd"/>
      <w:r>
        <w:rPr>
          <w:sz w:val="20"/>
        </w:rPr>
        <w:t>-διαπιστευτηρίων</w:t>
      </w:r>
      <w:r>
        <w:rPr>
          <w:spacing w:val="80"/>
          <w:sz w:val="20"/>
        </w:rPr>
        <w:t xml:space="preserve"> </w:t>
      </w:r>
      <w:r>
        <w:rPr>
          <w:sz w:val="20"/>
        </w:rPr>
        <w:t>και</w:t>
      </w:r>
      <w:r>
        <w:rPr>
          <w:spacing w:val="80"/>
          <w:sz w:val="20"/>
        </w:rPr>
        <w:t xml:space="preserve"> </w:t>
      </w:r>
      <w:r>
        <w:rPr>
          <w:sz w:val="20"/>
        </w:rPr>
        <w:t>ευρ</w:t>
      </w:r>
      <w:r>
        <w:rPr>
          <w:sz w:val="20"/>
        </w:rPr>
        <w:t>ωπαϊκών</w:t>
      </w:r>
      <w:r>
        <w:rPr>
          <w:spacing w:val="80"/>
          <w:sz w:val="20"/>
        </w:rPr>
        <w:t xml:space="preserve"> </w:t>
      </w:r>
      <w:r>
        <w:rPr>
          <w:sz w:val="20"/>
        </w:rPr>
        <w:t>επαγγελματικών</w:t>
      </w:r>
      <w:r>
        <w:rPr>
          <w:spacing w:val="80"/>
          <w:sz w:val="20"/>
        </w:rPr>
        <w:t xml:space="preserve"> </w:t>
      </w:r>
      <w:r>
        <w:rPr>
          <w:sz w:val="20"/>
        </w:rPr>
        <w:t>βασικών</w:t>
      </w:r>
      <w:r>
        <w:rPr>
          <w:spacing w:val="80"/>
          <w:sz w:val="20"/>
        </w:rPr>
        <w:t xml:space="preserve"> </w:t>
      </w:r>
      <w:r>
        <w:rPr>
          <w:sz w:val="20"/>
        </w:rPr>
        <w:t>προφίλ—</w:t>
      </w:r>
      <w:r>
        <w:rPr>
          <w:spacing w:val="80"/>
          <w:sz w:val="20"/>
        </w:rPr>
        <w:t xml:space="preserve"> </w:t>
      </w:r>
      <w:r>
        <w:rPr>
          <w:sz w:val="20"/>
        </w:rPr>
        <w:t>και</w:t>
      </w:r>
      <w:r>
        <w:rPr>
          <w:spacing w:val="80"/>
          <w:sz w:val="20"/>
        </w:rPr>
        <w:t xml:space="preserve"> </w:t>
      </w:r>
      <w:r>
        <w:rPr>
          <w:sz w:val="20"/>
        </w:rPr>
        <w:t>χρήση</w:t>
      </w:r>
      <w:r>
        <w:rPr>
          <w:spacing w:val="80"/>
          <w:sz w:val="20"/>
        </w:rPr>
        <w:t xml:space="preserve"> </w:t>
      </w:r>
      <w:r>
        <w:rPr>
          <w:sz w:val="20"/>
        </w:rPr>
        <w:t>του</w:t>
      </w:r>
      <w:r>
        <w:rPr>
          <w:spacing w:val="80"/>
          <w:sz w:val="20"/>
        </w:rPr>
        <w:t xml:space="preserve"> </w:t>
      </w:r>
      <w:r>
        <w:rPr>
          <w:sz w:val="20"/>
        </w:rPr>
        <w:t>εργαλείου</w:t>
      </w:r>
    </w:p>
    <w:p w14:paraId="6C7B4DE3" w14:textId="77777777" w:rsidR="0028661C" w:rsidRDefault="00B273B9">
      <w:pPr>
        <w:pStyle w:val="a3"/>
        <w:spacing w:line="243" w:lineRule="exact"/>
        <w:ind w:left="826"/>
        <w:jc w:val="both"/>
      </w:pPr>
      <w:r>
        <w:rPr>
          <w:w w:val="95"/>
        </w:rPr>
        <w:t>«Ψηφιακά</w:t>
      </w:r>
      <w:r>
        <w:rPr>
          <w:spacing w:val="36"/>
        </w:rPr>
        <w:t xml:space="preserve"> </w:t>
      </w:r>
      <w:r>
        <w:rPr>
          <w:w w:val="95"/>
        </w:rPr>
        <w:t>διαπιστευτήρια</w:t>
      </w:r>
      <w:r>
        <w:rPr>
          <w:spacing w:val="36"/>
        </w:rPr>
        <w:t xml:space="preserve"> </w:t>
      </w:r>
      <w:proofErr w:type="spellStart"/>
      <w:r>
        <w:rPr>
          <w:spacing w:val="-2"/>
          <w:w w:val="95"/>
        </w:rPr>
        <w:t>Europass</w:t>
      </w:r>
      <w:proofErr w:type="spellEnd"/>
      <w:r>
        <w:rPr>
          <w:spacing w:val="-2"/>
          <w:w w:val="95"/>
        </w:rPr>
        <w:t>».</w:t>
      </w:r>
    </w:p>
    <w:p w14:paraId="6C7B4DE4" w14:textId="77777777" w:rsidR="0028661C" w:rsidRDefault="00B273B9">
      <w:pPr>
        <w:pStyle w:val="a5"/>
        <w:numPr>
          <w:ilvl w:val="0"/>
          <w:numId w:val="201"/>
        </w:numPr>
        <w:tabs>
          <w:tab w:val="left" w:pos="827"/>
        </w:tabs>
        <w:spacing w:line="243" w:lineRule="exact"/>
        <w:rPr>
          <w:sz w:val="20"/>
        </w:rPr>
      </w:pPr>
      <w:r>
        <w:rPr>
          <w:sz w:val="20"/>
        </w:rPr>
        <w:t>Παροχή</w:t>
      </w:r>
      <w:r>
        <w:rPr>
          <w:spacing w:val="59"/>
          <w:sz w:val="20"/>
        </w:rPr>
        <w:t xml:space="preserve"> </w:t>
      </w:r>
      <w:r>
        <w:rPr>
          <w:sz w:val="20"/>
        </w:rPr>
        <w:t>προγραμμάτων</w:t>
      </w:r>
      <w:r>
        <w:rPr>
          <w:spacing w:val="61"/>
          <w:sz w:val="20"/>
        </w:rPr>
        <w:t xml:space="preserve"> </w:t>
      </w:r>
      <w:r>
        <w:rPr>
          <w:b/>
          <w:sz w:val="20"/>
        </w:rPr>
        <w:t>επαγγελματικής</w:t>
      </w:r>
      <w:r>
        <w:rPr>
          <w:b/>
          <w:spacing w:val="59"/>
          <w:sz w:val="20"/>
        </w:rPr>
        <w:t xml:space="preserve"> </w:t>
      </w:r>
      <w:r>
        <w:rPr>
          <w:b/>
          <w:sz w:val="20"/>
        </w:rPr>
        <w:t>εκπαίδευσης</w:t>
      </w:r>
      <w:r>
        <w:rPr>
          <w:b/>
          <w:spacing w:val="60"/>
          <w:sz w:val="20"/>
        </w:rPr>
        <w:t xml:space="preserve"> </w:t>
      </w:r>
      <w:r>
        <w:rPr>
          <w:b/>
          <w:sz w:val="20"/>
        </w:rPr>
        <w:t>και</w:t>
      </w:r>
      <w:r>
        <w:rPr>
          <w:b/>
          <w:spacing w:val="59"/>
          <w:sz w:val="20"/>
        </w:rPr>
        <w:t xml:space="preserve"> </w:t>
      </w:r>
      <w:r>
        <w:rPr>
          <w:b/>
          <w:sz w:val="20"/>
        </w:rPr>
        <w:t>κατάρτισης</w:t>
      </w:r>
      <w:r>
        <w:rPr>
          <w:b/>
          <w:spacing w:val="60"/>
          <w:sz w:val="20"/>
        </w:rPr>
        <w:t xml:space="preserve"> </w:t>
      </w:r>
      <w:r>
        <w:rPr>
          <w:b/>
          <w:sz w:val="20"/>
        </w:rPr>
        <w:t>υψηλότερου</w:t>
      </w:r>
      <w:r>
        <w:rPr>
          <w:b/>
          <w:spacing w:val="60"/>
          <w:sz w:val="20"/>
        </w:rPr>
        <w:t xml:space="preserve"> </w:t>
      </w:r>
      <w:r>
        <w:rPr>
          <w:b/>
          <w:sz w:val="20"/>
        </w:rPr>
        <w:t>επιπέδου</w:t>
      </w:r>
      <w:r>
        <w:rPr>
          <w:sz w:val="20"/>
        </w:rPr>
        <w:t>,</w:t>
      </w:r>
      <w:r>
        <w:rPr>
          <w:spacing w:val="59"/>
          <w:sz w:val="20"/>
        </w:rPr>
        <w:t xml:space="preserve"> </w:t>
      </w:r>
      <w:r>
        <w:rPr>
          <w:spacing w:val="-2"/>
          <w:sz w:val="20"/>
        </w:rPr>
        <w:t>ανάπτυξη</w:t>
      </w:r>
    </w:p>
    <w:p w14:paraId="6C7B4DE5" w14:textId="77777777" w:rsidR="0028661C" w:rsidRDefault="00B273B9">
      <w:pPr>
        <w:pStyle w:val="a3"/>
        <w:spacing w:before="1"/>
        <w:rPr>
          <w:sz w:val="24"/>
        </w:rPr>
      </w:pPr>
      <w:r>
        <w:pict w14:anchorId="6C7B6D01">
          <v:rect id="docshape230" o:spid="_x0000_s1089" style="position:absolute;margin-left:54pt;margin-top:15.95pt;width:144.05pt;height:.6pt;z-index:-15669760;mso-wrap-distance-left:0;mso-wrap-distance-right:0;mso-position-horizontal-relative:page" fillcolor="black" stroked="f">
            <w10:wrap type="topAndBottom" anchorx="page"/>
          </v:rect>
        </w:pict>
      </w:r>
    </w:p>
    <w:p w14:paraId="6C7B4DE6" w14:textId="77777777" w:rsidR="0028661C" w:rsidRDefault="00B273B9">
      <w:pPr>
        <w:spacing w:before="126"/>
        <w:ind w:left="543" w:right="1879" w:hanging="284"/>
        <w:rPr>
          <w:sz w:val="16"/>
        </w:rPr>
      </w:pPr>
      <w:r>
        <w:rPr>
          <w:sz w:val="16"/>
          <w:vertAlign w:val="superscript"/>
        </w:rPr>
        <w:t>152</w:t>
      </w:r>
      <w:r>
        <w:rPr>
          <w:spacing w:val="80"/>
          <w:sz w:val="16"/>
        </w:rPr>
        <w:t xml:space="preserve"> </w:t>
      </w:r>
      <w:r>
        <w:rPr>
          <w:sz w:val="16"/>
        </w:rPr>
        <w:t>Βλ.</w:t>
      </w:r>
      <w:r>
        <w:rPr>
          <w:spacing w:val="-2"/>
          <w:sz w:val="16"/>
        </w:rPr>
        <w:t xml:space="preserve"> </w:t>
      </w:r>
      <w:r>
        <w:rPr>
          <w:sz w:val="16"/>
        </w:rPr>
        <w:t>τη</w:t>
      </w:r>
      <w:r>
        <w:rPr>
          <w:spacing w:val="-2"/>
          <w:sz w:val="16"/>
        </w:rPr>
        <w:t xml:space="preserve"> </w:t>
      </w:r>
      <w:r>
        <w:rPr>
          <w:sz w:val="16"/>
        </w:rPr>
        <w:t>δημοσίευση</w:t>
      </w:r>
      <w:r>
        <w:rPr>
          <w:spacing w:val="-2"/>
          <w:sz w:val="16"/>
        </w:rPr>
        <w:t xml:space="preserve"> </w:t>
      </w:r>
      <w:r>
        <w:rPr>
          <w:sz w:val="16"/>
        </w:rPr>
        <w:t>του</w:t>
      </w:r>
      <w:r>
        <w:rPr>
          <w:spacing w:val="-2"/>
          <w:sz w:val="16"/>
        </w:rPr>
        <w:t xml:space="preserve"> </w:t>
      </w:r>
      <w:proofErr w:type="spellStart"/>
      <w:r>
        <w:rPr>
          <w:sz w:val="16"/>
        </w:rPr>
        <w:t>Cedefop</w:t>
      </w:r>
      <w:proofErr w:type="spellEnd"/>
      <w:r>
        <w:rPr>
          <w:spacing w:val="-2"/>
          <w:sz w:val="16"/>
        </w:rPr>
        <w:t xml:space="preserve"> </w:t>
      </w:r>
      <w:r>
        <w:rPr>
          <w:sz w:val="16"/>
        </w:rPr>
        <w:t>με</w:t>
      </w:r>
      <w:r>
        <w:rPr>
          <w:spacing w:val="-3"/>
          <w:sz w:val="16"/>
        </w:rPr>
        <w:t xml:space="preserve"> </w:t>
      </w:r>
      <w:r>
        <w:rPr>
          <w:sz w:val="16"/>
        </w:rPr>
        <w:t>τίτλο</w:t>
      </w:r>
      <w:r>
        <w:rPr>
          <w:spacing w:val="-2"/>
          <w:sz w:val="16"/>
        </w:rPr>
        <w:t xml:space="preserve"> </w:t>
      </w:r>
      <w:r>
        <w:rPr>
          <w:sz w:val="16"/>
        </w:rPr>
        <w:t>«</w:t>
      </w:r>
      <w:proofErr w:type="spellStart"/>
      <w:r>
        <w:rPr>
          <w:sz w:val="16"/>
        </w:rPr>
        <w:t>Digital</w:t>
      </w:r>
      <w:proofErr w:type="spellEnd"/>
      <w:r>
        <w:rPr>
          <w:sz w:val="16"/>
        </w:rPr>
        <w:t>,</w:t>
      </w:r>
      <w:r>
        <w:rPr>
          <w:spacing w:val="-2"/>
          <w:sz w:val="16"/>
        </w:rPr>
        <w:t xml:space="preserve"> </w:t>
      </w:r>
      <w:proofErr w:type="spellStart"/>
      <w:r>
        <w:rPr>
          <w:sz w:val="16"/>
        </w:rPr>
        <w:t>greener</w:t>
      </w:r>
      <w:proofErr w:type="spellEnd"/>
      <w:r>
        <w:rPr>
          <w:spacing w:val="-2"/>
          <w:sz w:val="16"/>
        </w:rPr>
        <w:t xml:space="preserve"> </w:t>
      </w:r>
      <w:r>
        <w:rPr>
          <w:sz w:val="16"/>
        </w:rPr>
        <w:t>and</w:t>
      </w:r>
      <w:r>
        <w:rPr>
          <w:spacing w:val="-2"/>
          <w:sz w:val="16"/>
        </w:rPr>
        <w:t xml:space="preserve"> </w:t>
      </w:r>
      <w:proofErr w:type="spellStart"/>
      <w:r>
        <w:rPr>
          <w:sz w:val="16"/>
        </w:rPr>
        <w:t>more</w:t>
      </w:r>
      <w:proofErr w:type="spellEnd"/>
      <w:r>
        <w:rPr>
          <w:spacing w:val="-2"/>
          <w:sz w:val="16"/>
        </w:rPr>
        <w:t xml:space="preserve"> </w:t>
      </w:r>
      <w:proofErr w:type="spellStart"/>
      <w:r>
        <w:rPr>
          <w:sz w:val="16"/>
        </w:rPr>
        <w:t>resilient</w:t>
      </w:r>
      <w:proofErr w:type="spellEnd"/>
      <w:r>
        <w:rPr>
          <w:sz w:val="16"/>
        </w:rPr>
        <w:t>»</w:t>
      </w:r>
      <w:r>
        <w:rPr>
          <w:spacing w:val="-2"/>
          <w:sz w:val="16"/>
        </w:rPr>
        <w:t xml:space="preserve"> </w:t>
      </w:r>
      <w:r>
        <w:rPr>
          <w:sz w:val="16"/>
        </w:rPr>
        <w:t>(Ψηφιακή,</w:t>
      </w:r>
      <w:r>
        <w:rPr>
          <w:spacing w:val="-2"/>
          <w:sz w:val="16"/>
        </w:rPr>
        <w:t xml:space="preserve"> </w:t>
      </w:r>
      <w:r>
        <w:rPr>
          <w:sz w:val="16"/>
        </w:rPr>
        <w:t>πιο</w:t>
      </w:r>
      <w:r>
        <w:rPr>
          <w:spacing w:val="-2"/>
          <w:sz w:val="16"/>
        </w:rPr>
        <w:t xml:space="preserve"> </w:t>
      </w:r>
      <w:r>
        <w:rPr>
          <w:sz w:val="16"/>
        </w:rPr>
        <w:t>πράσινη</w:t>
      </w:r>
      <w:r>
        <w:rPr>
          <w:spacing w:val="-2"/>
          <w:sz w:val="16"/>
        </w:rPr>
        <w:t xml:space="preserve"> </w:t>
      </w:r>
      <w:r>
        <w:rPr>
          <w:sz w:val="16"/>
        </w:rPr>
        <w:t>και</w:t>
      </w:r>
      <w:r>
        <w:rPr>
          <w:spacing w:val="-2"/>
          <w:sz w:val="16"/>
        </w:rPr>
        <w:t xml:space="preserve"> </w:t>
      </w:r>
      <w:r>
        <w:rPr>
          <w:sz w:val="16"/>
        </w:rPr>
        <w:t>πιο</w:t>
      </w:r>
      <w:r>
        <w:rPr>
          <w:spacing w:val="-2"/>
          <w:sz w:val="16"/>
        </w:rPr>
        <w:t xml:space="preserve"> </w:t>
      </w:r>
      <w:r>
        <w:rPr>
          <w:sz w:val="16"/>
        </w:rPr>
        <w:t>ανθεκτική”</w:t>
      </w:r>
      <w:r>
        <w:rPr>
          <w:spacing w:val="40"/>
          <w:sz w:val="16"/>
        </w:rPr>
        <w:t xml:space="preserve"> </w:t>
      </w:r>
      <w:hyperlink r:id="rId350">
        <w:r>
          <w:rPr>
            <w:color w:val="0000FF"/>
            <w:spacing w:val="-2"/>
            <w:sz w:val="16"/>
            <w:u w:val="single" w:color="0000FF"/>
          </w:rPr>
          <w:t>https://op.europa.eu/en/publication-detail/-/publication/b0d89b5</w:t>
        </w:r>
        <w:r>
          <w:rPr>
            <w:color w:val="0000FF"/>
            <w:spacing w:val="-2"/>
            <w:sz w:val="16"/>
            <w:u w:val="single" w:color="0000FF"/>
          </w:rPr>
          <w:t>8-9e80-11eb-b85c-01aa75ed71a1/language-en</w:t>
        </w:r>
      </w:hyperlink>
    </w:p>
    <w:p w14:paraId="6C7B4DE7" w14:textId="77777777" w:rsidR="0028661C" w:rsidRDefault="00B273B9">
      <w:pPr>
        <w:ind w:left="543" w:right="440" w:hanging="284"/>
        <w:rPr>
          <w:sz w:val="16"/>
        </w:rPr>
      </w:pPr>
      <w:r>
        <w:rPr>
          <w:sz w:val="16"/>
          <w:vertAlign w:val="superscript"/>
        </w:rPr>
        <w:t>153</w:t>
      </w:r>
      <w:r>
        <w:rPr>
          <w:spacing w:val="80"/>
          <w:sz w:val="16"/>
        </w:rPr>
        <w:t xml:space="preserve"> </w:t>
      </w:r>
      <w:r>
        <w:rPr>
          <w:sz w:val="16"/>
        </w:rPr>
        <w:t>Βλ.</w:t>
      </w:r>
      <w:r>
        <w:rPr>
          <w:spacing w:val="-2"/>
          <w:sz w:val="16"/>
        </w:rPr>
        <w:t xml:space="preserve"> </w:t>
      </w:r>
      <w:r>
        <w:rPr>
          <w:sz w:val="16"/>
        </w:rPr>
        <w:t>την</w:t>
      </w:r>
      <w:r>
        <w:rPr>
          <w:spacing w:val="-2"/>
          <w:sz w:val="16"/>
        </w:rPr>
        <w:t xml:space="preserve"> </w:t>
      </w:r>
      <w:r>
        <w:rPr>
          <w:sz w:val="16"/>
        </w:rPr>
        <w:t>αρχή</w:t>
      </w:r>
      <w:r>
        <w:rPr>
          <w:spacing w:val="-5"/>
          <w:sz w:val="16"/>
        </w:rPr>
        <w:t xml:space="preserve"> </w:t>
      </w:r>
      <w:r>
        <w:rPr>
          <w:sz w:val="16"/>
        </w:rPr>
        <w:t>1</w:t>
      </w:r>
      <w:r>
        <w:rPr>
          <w:spacing w:val="-2"/>
          <w:sz w:val="16"/>
        </w:rPr>
        <w:t xml:space="preserve"> </w:t>
      </w:r>
      <w:r>
        <w:rPr>
          <w:sz w:val="16"/>
        </w:rPr>
        <w:t>του</w:t>
      </w:r>
      <w:r>
        <w:rPr>
          <w:spacing w:val="-3"/>
          <w:sz w:val="16"/>
        </w:rPr>
        <w:t xml:space="preserve"> </w:t>
      </w:r>
      <w:r>
        <w:rPr>
          <w:sz w:val="16"/>
        </w:rPr>
        <w:t>Ευρωπαϊκού</w:t>
      </w:r>
      <w:r>
        <w:rPr>
          <w:spacing w:val="-3"/>
          <w:sz w:val="16"/>
        </w:rPr>
        <w:t xml:space="preserve"> </w:t>
      </w:r>
      <w:r>
        <w:rPr>
          <w:sz w:val="16"/>
        </w:rPr>
        <w:t>Πυλ</w:t>
      </w:r>
      <w:r>
        <w:rPr>
          <w:sz w:val="16"/>
        </w:rPr>
        <w:t>ώνα</w:t>
      </w:r>
      <w:r>
        <w:rPr>
          <w:spacing w:val="-3"/>
          <w:sz w:val="16"/>
        </w:rPr>
        <w:t xml:space="preserve"> </w:t>
      </w:r>
      <w:r>
        <w:rPr>
          <w:sz w:val="16"/>
        </w:rPr>
        <w:t>Κοινωνικών</w:t>
      </w:r>
      <w:r>
        <w:rPr>
          <w:spacing w:val="-5"/>
          <w:sz w:val="16"/>
        </w:rPr>
        <w:t xml:space="preserve"> </w:t>
      </w:r>
      <w:r>
        <w:rPr>
          <w:sz w:val="16"/>
        </w:rPr>
        <w:t>Δικαιωμάτων</w:t>
      </w:r>
      <w:r>
        <w:rPr>
          <w:spacing w:val="-1"/>
          <w:sz w:val="16"/>
        </w:rPr>
        <w:t xml:space="preserve"> </w:t>
      </w:r>
      <w:r>
        <w:rPr>
          <w:sz w:val="16"/>
        </w:rPr>
        <w:t>–</w:t>
      </w:r>
      <w:r>
        <w:rPr>
          <w:spacing w:val="-4"/>
          <w:sz w:val="16"/>
        </w:rPr>
        <w:t xml:space="preserve"> </w:t>
      </w:r>
      <w:hyperlink r:id="rId351">
        <w:r>
          <w:rPr>
            <w:color w:val="0000FF"/>
            <w:sz w:val="16"/>
            <w:u w:val="single" w:color="0000FF"/>
          </w:rPr>
          <w:t>https://ec.europa.eu/info/strategy/priorities-2019-2024/economy-works-</w:t>
        </w:r>
      </w:hyperlink>
      <w:r>
        <w:rPr>
          <w:color w:val="0000FF"/>
          <w:spacing w:val="40"/>
          <w:sz w:val="16"/>
        </w:rPr>
        <w:t xml:space="preserve"> </w:t>
      </w:r>
      <w:hyperlink r:id="rId352">
        <w:r>
          <w:rPr>
            <w:color w:val="0000FF"/>
            <w:spacing w:val="-2"/>
            <w:sz w:val="16"/>
            <w:u w:val="single" w:color="0000FF"/>
          </w:rPr>
          <w:t>people/jobs-growth-and-investment/european-pillar-social-rights_e</w:t>
        </w:r>
        <w:r>
          <w:rPr>
            <w:color w:val="0000FF"/>
            <w:spacing w:val="-2"/>
            <w:sz w:val="16"/>
          </w:rPr>
          <w:t>l</w:t>
        </w:r>
      </w:hyperlink>
    </w:p>
    <w:p w14:paraId="6C7B4DE8" w14:textId="77777777" w:rsidR="0028661C" w:rsidRDefault="00B273B9">
      <w:pPr>
        <w:ind w:left="543" w:right="384" w:hanging="284"/>
        <w:rPr>
          <w:sz w:val="16"/>
        </w:rPr>
      </w:pPr>
      <w:r>
        <w:rPr>
          <w:sz w:val="16"/>
          <w:vertAlign w:val="superscript"/>
        </w:rPr>
        <w:t>154</w:t>
      </w:r>
      <w:r>
        <w:rPr>
          <w:spacing w:val="80"/>
          <w:sz w:val="16"/>
        </w:rPr>
        <w:t xml:space="preserve"> </w:t>
      </w:r>
      <w:r>
        <w:rPr>
          <w:sz w:val="16"/>
        </w:rPr>
        <w:t>Οδηγός της ΔΟΕ</w:t>
      </w:r>
      <w:r>
        <w:rPr>
          <w:spacing w:val="-3"/>
          <w:sz w:val="16"/>
        </w:rPr>
        <w:t xml:space="preserve"> </w:t>
      </w:r>
      <w:r>
        <w:rPr>
          <w:sz w:val="16"/>
        </w:rPr>
        <w:t>σχετικά</w:t>
      </w:r>
      <w:r>
        <w:rPr>
          <w:spacing w:val="-1"/>
          <w:sz w:val="16"/>
        </w:rPr>
        <w:t xml:space="preserve"> </w:t>
      </w:r>
      <w:r>
        <w:rPr>
          <w:sz w:val="16"/>
        </w:rPr>
        <w:t>με την</w:t>
      </w:r>
      <w:r>
        <w:rPr>
          <w:spacing w:val="-4"/>
          <w:sz w:val="16"/>
        </w:rPr>
        <w:t xml:space="preserve"> </w:t>
      </w:r>
      <w:r>
        <w:rPr>
          <w:sz w:val="16"/>
        </w:rPr>
        <w:t>χωρίς</w:t>
      </w:r>
      <w:r>
        <w:rPr>
          <w:spacing w:val="-3"/>
          <w:sz w:val="16"/>
        </w:rPr>
        <w:t xml:space="preserve"> </w:t>
      </w:r>
      <w:r>
        <w:rPr>
          <w:sz w:val="16"/>
        </w:rPr>
        <w:t>αποκλεισμούς</w:t>
      </w:r>
      <w:r>
        <w:rPr>
          <w:spacing w:val="-3"/>
          <w:sz w:val="16"/>
        </w:rPr>
        <w:t xml:space="preserve"> </w:t>
      </w:r>
      <w:r>
        <w:rPr>
          <w:sz w:val="16"/>
        </w:rPr>
        <w:t>τεχνική</w:t>
      </w:r>
      <w:r>
        <w:rPr>
          <w:spacing w:val="-1"/>
          <w:sz w:val="16"/>
        </w:rPr>
        <w:t xml:space="preserve"> </w:t>
      </w:r>
      <w:r>
        <w:rPr>
          <w:sz w:val="16"/>
        </w:rPr>
        <w:t>και</w:t>
      </w:r>
      <w:r>
        <w:rPr>
          <w:spacing w:val="-2"/>
          <w:sz w:val="16"/>
        </w:rPr>
        <w:t xml:space="preserve"> </w:t>
      </w:r>
      <w:r>
        <w:rPr>
          <w:sz w:val="16"/>
        </w:rPr>
        <w:t>επαγγελματική</w:t>
      </w:r>
      <w:r>
        <w:rPr>
          <w:spacing w:val="-1"/>
          <w:sz w:val="16"/>
        </w:rPr>
        <w:t xml:space="preserve"> </w:t>
      </w:r>
      <w:r>
        <w:rPr>
          <w:sz w:val="16"/>
        </w:rPr>
        <w:t>εκπαίδευση</w:t>
      </w:r>
      <w:r>
        <w:rPr>
          <w:spacing w:val="-1"/>
          <w:sz w:val="16"/>
        </w:rPr>
        <w:t xml:space="preserve"> </w:t>
      </w:r>
      <w:r>
        <w:rPr>
          <w:sz w:val="16"/>
        </w:rPr>
        <w:t>και</w:t>
      </w:r>
      <w:r>
        <w:rPr>
          <w:spacing w:val="-2"/>
          <w:sz w:val="16"/>
        </w:rPr>
        <w:t xml:space="preserve"> </w:t>
      </w:r>
      <w:r>
        <w:rPr>
          <w:sz w:val="16"/>
        </w:rPr>
        <w:t>κατάρτιση</w:t>
      </w:r>
      <w:r>
        <w:rPr>
          <w:spacing w:val="-1"/>
          <w:sz w:val="16"/>
        </w:rPr>
        <w:t xml:space="preserve"> </w:t>
      </w:r>
      <w:r>
        <w:rPr>
          <w:sz w:val="16"/>
        </w:rPr>
        <w:t>(ΤΕΕΚ)</w:t>
      </w:r>
      <w:r>
        <w:rPr>
          <w:spacing w:val="-2"/>
          <w:sz w:val="16"/>
        </w:rPr>
        <w:t xml:space="preserve"> </w:t>
      </w:r>
      <w:r>
        <w:rPr>
          <w:sz w:val="16"/>
        </w:rPr>
        <w:t>και</w:t>
      </w:r>
      <w:r>
        <w:rPr>
          <w:spacing w:val="-2"/>
          <w:sz w:val="16"/>
        </w:rPr>
        <w:t xml:space="preserve"> </w:t>
      </w:r>
      <w:r>
        <w:rPr>
          <w:sz w:val="16"/>
        </w:rPr>
        <w:t>την</w:t>
      </w:r>
      <w:r>
        <w:rPr>
          <w:spacing w:val="-2"/>
          <w:sz w:val="16"/>
        </w:rPr>
        <w:t xml:space="preserve"> </w:t>
      </w:r>
      <w:r>
        <w:rPr>
          <w:sz w:val="16"/>
        </w:rPr>
        <w:t>ανάπτυξη</w:t>
      </w:r>
      <w:r>
        <w:rPr>
          <w:spacing w:val="-2"/>
          <w:sz w:val="16"/>
        </w:rPr>
        <w:t xml:space="preserve"> </w:t>
      </w:r>
      <w:r>
        <w:rPr>
          <w:sz w:val="16"/>
        </w:rPr>
        <w:t>δεξι</w:t>
      </w:r>
      <w:r>
        <w:rPr>
          <w:sz w:val="16"/>
        </w:rPr>
        <w:t>οτήτων</w:t>
      </w:r>
      <w:r>
        <w:rPr>
          <w:spacing w:val="40"/>
          <w:sz w:val="16"/>
        </w:rPr>
        <w:t xml:space="preserve"> </w:t>
      </w:r>
      <w:hyperlink r:id="rId353">
        <w:r>
          <w:rPr>
            <w:color w:val="0000FF"/>
            <w:spacing w:val="-2"/>
            <w:sz w:val="16"/>
            <w:u w:val="single" w:color="0000FF"/>
          </w:rPr>
          <w:t>https://www.ilo.org/wcmsp5/groups/public/---</w:t>
        </w:r>
        <w:proofErr w:type="spellStart"/>
        <w:r>
          <w:rPr>
            <w:color w:val="0000FF"/>
            <w:spacing w:val="-2"/>
            <w:sz w:val="16"/>
            <w:u w:val="single" w:color="0000FF"/>
          </w:rPr>
          <w:t>ed_emp</w:t>
        </w:r>
        <w:proofErr w:type="spellEnd"/>
        <w:r>
          <w:rPr>
            <w:color w:val="0000FF"/>
            <w:spacing w:val="-2"/>
            <w:sz w:val="16"/>
            <w:u w:val="single" w:color="0000FF"/>
          </w:rPr>
          <w:t>/---</w:t>
        </w:r>
        <w:proofErr w:type="spellStart"/>
        <w:r>
          <w:rPr>
            <w:color w:val="0000FF"/>
            <w:spacing w:val="-2"/>
            <w:sz w:val="16"/>
            <w:u w:val="single" w:color="0000FF"/>
          </w:rPr>
          <w:t>emp_ent</w:t>
        </w:r>
        <w:proofErr w:type="spellEnd"/>
        <w:r>
          <w:rPr>
            <w:color w:val="0000FF"/>
            <w:spacing w:val="-2"/>
            <w:sz w:val="16"/>
            <w:u w:val="single" w:color="0000FF"/>
          </w:rPr>
          <w:t>/</w:t>
        </w:r>
        <w:proofErr w:type="spellStart"/>
        <w:r>
          <w:rPr>
            <w:color w:val="0000FF"/>
            <w:spacing w:val="-2"/>
            <w:sz w:val="16"/>
            <w:u w:val="single" w:color="0000FF"/>
          </w:rPr>
          <w:t>documents</w:t>
        </w:r>
        <w:proofErr w:type="spellEnd"/>
        <w:r>
          <w:rPr>
            <w:color w:val="0000FF"/>
            <w:spacing w:val="-2"/>
            <w:sz w:val="16"/>
            <w:u w:val="single" w:color="0000FF"/>
          </w:rPr>
          <w:t>/</w:t>
        </w:r>
        <w:proofErr w:type="spellStart"/>
        <w:r>
          <w:rPr>
            <w:color w:val="0000FF"/>
            <w:spacing w:val="-2"/>
            <w:sz w:val="16"/>
            <w:u w:val="single" w:color="0000FF"/>
          </w:rPr>
          <w:t>publication</w:t>
        </w:r>
        <w:proofErr w:type="spellEnd"/>
        <w:r>
          <w:rPr>
            <w:color w:val="0000FF"/>
            <w:spacing w:val="-2"/>
            <w:sz w:val="16"/>
            <w:u w:val="single" w:color="0000FF"/>
          </w:rPr>
          <w:t>/wcms_755869.pdf</w:t>
        </w:r>
      </w:hyperlink>
    </w:p>
    <w:p w14:paraId="6C7B4DE9" w14:textId="77777777" w:rsidR="0028661C" w:rsidRDefault="00B273B9">
      <w:pPr>
        <w:ind w:left="543" w:right="343" w:hanging="284"/>
        <w:rPr>
          <w:sz w:val="16"/>
        </w:rPr>
      </w:pPr>
      <w:r>
        <w:rPr>
          <w:sz w:val="16"/>
          <w:vertAlign w:val="superscript"/>
        </w:rPr>
        <w:t>155</w:t>
      </w:r>
      <w:r>
        <w:rPr>
          <w:spacing w:val="80"/>
          <w:sz w:val="16"/>
        </w:rPr>
        <w:t xml:space="preserve"> </w:t>
      </w:r>
      <w:r>
        <w:rPr>
          <w:sz w:val="16"/>
        </w:rPr>
        <w:t xml:space="preserve">Και να αξιοποιούν επίσης τις υπάρχουσες πληροφορίες για τις δεξιότητες, όπως αυτές που παρέχει το «πανόραμα δεξιοτήτων» του </w:t>
      </w:r>
      <w:proofErr w:type="spellStart"/>
      <w:r>
        <w:rPr>
          <w:sz w:val="16"/>
        </w:rPr>
        <w:t>Cedefop</w:t>
      </w:r>
      <w:proofErr w:type="spellEnd"/>
      <w:r>
        <w:rPr>
          <w:sz w:val="16"/>
        </w:rPr>
        <w:t xml:space="preserve"> ή</w:t>
      </w:r>
      <w:r>
        <w:rPr>
          <w:spacing w:val="40"/>
          <w:sz w:val="16"/>
        </w:rPr>
        <w:t xml:space="preserve"> </w:t>
      </w:r>
      <w:r>
        <w:rPr>
          <w:sz w:val="16"/>
        </w:rPr>
        <w:t>το</w:t>
      </w:r>
      <w:r>
        <w:rPr>
          <w:spacing w:val="-3"/>
          <w:sz w:val="16"/>
        </w:rPr>
        <w:t xml:space="preserve"> </w:t>
      </w:r>
      <w:r>
        <w:rPr>
          <w:sz w:val="16"/>
        </w:rPr>
        <w:t>εργαλείο</w:t>
      </w:r>
      <w:r>
        <w:rPr>
          <w:spacing w:val="-3"/>
          <w:sz w:val="16"/>
        </w:rPr>
        <w:t xml:space="preserve"> </w:t>
      </w:r>
      <w:proofErr w:type="spellStart"/>
      <w:r>
        <w:rPr>
          <w:sz w:val="16"/>
        </w:rPr>
        <w:t>OVATE,καθώς</w:t>
      </w:r>
      <w:proofErr w:type="spellEnd"/>
      <w:r>
        <w:rPr>
          <w:spacing w:val="-1"/>
          <w:sz w:val="16"/>
        </w:rPr>
        <w:t xml:space="preserve"> </w:t>
      </w:r>
      <w:r>
        <w:rPr>
          <w:sz w:val="16"/>
        </w:rPr>
        <w:t>και</w:t>
      </w:r>
      <w:r>
        <w:rPr>
          <w:spacing w:val="-3"/>
          <w:sz w:val="16"/>
        </w:rPr>
        <w:t xml:space="preserve"> </w:t>
      </w:r>
      <w:r>
        <w:rPr>
          <w:sz w:val="16"/>
        </w:rPr>
        <w:t>άλλες</w:t>
      </w:r>
      <w:r>
        <w:rPr>
          <w:spacing w:val="-4"/>
          <w:sz w:val="16"/>
        </w:rPr>
        <w:t xml:space="preserve"> </w:t>
      </w:r>
      <w:r>
        <w:rPr>
          <w:sz w:val="16"/>
        </w:rPr>
        <w:t>πρωτοβουλίες</w:t>
      </w:r>
      <w:r>
        <w:rPr>
          <w:spacing w:val="-1"/>
          <w:sz w:val="16"/>
        </w:rPr>
        <w:t xml:space="preserve"> </w:t>
      </w:r>
      <w:r>
        <w:rPr>
          <w:sz w:val="16"/>
        </w:rPr>
        <w:t>δεξιοτήτων</w:t>
      </w:r>
      <w:r>
        <w:rPr>
          <w:spacing w:val="-3"/>
          <w:sz w:val="16"/>
        </w:rPr>
        <w:t xml:space="preserve"> </w:t>
      </w:r>
      <w:r>
        <w:rPr>
          <w:sz w:val="16"/>
        </w:rPr>
        <w:t>που</w:t>
      </w:r>
      <w:r>
        <w:rPr>
          <w:spacing w:val="-3"/>
          <w:sz w:val="16"/>
        </w:rPr>
        <w:t xml:space="preserve"> </w:t>
      </w:r>
      <w:r>
        <w:rPr>
          <w:sz w:val="16"/>
        </w:rPr>
        <w:t>αποσκοπούν</w:t>
      </w:r>
      <w:r>
        <w:rPr>
          <w:spacing w:val="-3"/>
          <w:sz w:val="16"/>
        </w:rPr>
        <w:t xml:space="preserve"> </w:t>
      </w:r>
      <w:r>
        <w:rPr>
          <w:sz w:val="16"/>
        </w:rPr>
        <w:t>στην</w:t>
      </w:r>
      <w:r>
        <w:rPr>
          <w:spacing w:val="-2"/>
          <w:sz w:val="16"/>
        </w:rPr>
        <w:t xml:space="preserve"> </w:t>
      </w:r>
      <w:r>
        <w:rPr>
          <w:sz w:val="16"/>
        </w:rPr>
        <w:t>παροχή</w:t>
      </w:r>
      <w:r>
        <w:rPr>
          <w:spacing w:val="-2"/>
          <w:sz w:val="16"/>
        </w:rPr>
        <w:t xml:space="preserve"> </w:t>
      </w:r>
      <w:r>
        <w:rPr>
          <w:sz w:val="16"/>
        </w:rPr>
        <w:t>κατάρτισης</w:t>
      </w:r>
      <w:r>
        <w:rPr>
          <w:spacing w:val="-1"/>
          <w:sz w:val="16"/>
        </w:rPr>
        <w:t xml:space="preserve"> </w:t>
      </w:r>
      <w:r>
        <w:rPr>
          <w:sz w:val="16"/>
        </w:rPr>
        <w:t>σχετικής</w:t>
      </w:r>
      <w:r>
        <w:rPr>
          <w:spacing w:val="-1"/>
          <w:sz w:val="16"/>
        </w:rPr>
        <w:t xml:space="preserve"> </w:t>
      </w:r>
      <w:r>
        <w:rPr>
          <w:sz w:val="16"/>
        </w:rPr>
        <w:t>με</w:t>
      </w:r>
      <w:r>
        <w:rPr>
          <w:spacing w:val="-1"/>
          <w:sz w:val="16"/>
        </w:rPr>
        <w:t xml:space="preserve"> </w:t>
      </w:r>
      <w:r>
        <w:rPr>
          <w:sz w:val="16"/>
        </w:rPr>
        <w:t>την</w:t>
      </w:r>
      <w:r>
        <w:rPr>
          <w:spacing w:val="-3"/>
          <w:sz w:val="16"/>
        </w:rPr>
        <w:t xml:space="preserve"> </w:t>
      </w:r>
      <w:r>
        <w:rPr>
          <w:sz w:val="16"/>
        </w:rPr>
        <w:t>αγορά</w:t>
      </w:r>
      <w:r>
        <w:rPr>
          <w:spacing w:val="-5"/>
          <w:sz w:val="16"/>
        </w:rPr>
        <w:t xml:space="preserve"> </w:t>
      </w:r>
      <w:r>
        <w:rPr>
          <w:sz w:val="16"/>
        </w:rPr>
        <w:t>εργα</w:t>
      </w:r>
      <w:r>
        <w:rPr>
          <w:sz w:val="16"/>
        </w:rPr>
        <w:t>σίας</w:t>
      </w:r>
      <w:r>
        <w:rPr>
          <w:spacing w:val="-1"/>
          <w:sz w:val="16"/>
        </w:rPr>
        <w:t xml:space="preserve"> </w:t>
      </w:r>
      <w:r>
        <w:rPr>
          <w:sz w:val="16"/>
        </w:rPr>
        <w:t>(π.χ.</w:t>
      </w:r>
      <w:r>
        <w:rPr>
          <w:spacing w:val="40"/>
          <w:sz w:val="16"/>
        </w:rPr>
        <w:t xml:space="preserve"> </w:t>
      </w:r>
      <w:r>
        <w:rPr>
          <w:sz w:val="16"/>
        </w:rPr>
        <w:t>τομεακά σχέδια στρατηγικής).</w:t>
      </w:r>
    </w:p>
    <w:p w14:paraId="6C7B4DEA" w14:textId="77777777" w:rsidR="0028661C" w:rsidRDefault="00B273B9">
      <w:pPr>
        <w:spacing w:line="195" w:lineRule="exact"/>
        <w:ind w:left="260"/>
        <w:rPr>
          <w:sz w:val="16"/>
        </w:rPr>
      </w:pPr>
      <w:r>
        <w:rPr>
          <w:sz w:val="16"/>
          <w:vertAlign w:val="superscript"/>
        </w:rPr>
        <w:t>156</w:t>
      </w:r>
      <w:r>
        <w:rPr>
          <w:spacing w:val="64"/>
          <w:w w:val="150"/>
          <w:sz w:val="16"/>
        </w:rPr>
        <w:t xml:space="preserve"> </w:t>
      </w:r>
      <w:r>
        <w:rPr>
          <w:sz w:val="16"/>
        </w:rPr>
        <w:t>Όπως</w:t>
      </w:r>
      <w:r>
        <w:rPr>
          <w:spacing w:val="-2"/>
          <w:sz w:val="16"/>
        </w:rPr>
        <w:t xml:space="preserve"> </w:t>
      </w:r>
      <w:r>
        <w:rPr>
          <w:sz w:val="16"/>
        </w:rPr>
        <w:t>ορίζεται</w:t>
      </w:r>
      <w:r>
        <w:rPr>
          <w:spacing w:val="-4"/>
          <w:sz w:val="16"/>
        </w:rPr>
        <w:t xml:space="preserve"> </w:t>
      </w:r>
      <w:r>
        <w:rPr>
          <w:sz w:val="16"/>
        </w:rPr>
        <w:t>στη</w:t>
      </w:r>
      <w:r>
        <w:rPr>
          <w:spacing w:val="-6"/>
          <w:sz w:val="16"/>
        </w:rPr>
        <w:t xml:space="preserve"> </w:t>
      </w:r>
      <w:r>
        <w:rPr>
          <w:sz w:val="16"/>
        </w:rPr>
        <w:t>σύσταση</w:t>
      </w:r>
      <w:r>
        <w:rPr>
          <w:spacing w:val="-4"/>
          <w:sz w:val="16"/>
        </w:rPr>
        <w:t xml:space="preserve"> </w:t>
      </w:r>
      <w:r>
        <w:rPr>
          <w:sz w:val="16"/>
        </w:rPr>
        <w:t>του</w:t>
      </w:r>
      <w:r>
        <w:rPr>
          <w:spacing w:val="-4"/>
          <w:sz w:val="16"/>
        </w:rPr>
        <w:t xml:space="preserve"> </w:t>
      </w:r>
      <w:r>
        <w:rPr>
          <w:sz w:val="16"/>
        </w:rPr>
        <w:t>Συμβουλίου,</w:t>
      </w:r>
      <w:r>
        <w:rPr>
          <w:spacing w:val="-3"/>
          <w:sz w:val="16"/>
        </w:rPr>
        <w:t xml:space="preserve"> </w:t>
      </w:r>
      <w:r>
        <w:rPr>
          <w:sz w:val="16"/>
        </w:rPr>
        <w:t>της</w:t>
      </w:r>
      <w:r>
        <w:rPr>
          <w:spacing w:val="-4"/>
          <w:sz w:val="16"/>
        </w:rPr>
        <w:t xml:space="preserve"> </w:t>
      </w:r>
      <w:r>
        <w:rPr>
          <w:sz w:val="16"/>
        </w:rPr>
        <w:t>22ας</w:t>
      </w:r>
      <w:r>
        <w:rPr>
          <w:spacing w:val="-2"/>
          <w:sz w:val="16"/>
        </w:rPr>
        <w:t xml:space="preserve"> </w:t>
      </w:r>
      <w:r>
        <w:rPr>
          <w:sz w:val="16"/>
        </w:rPr>
        <w:t>Μαΐου</w:t>
      </w:r>
      <w:r>
        <w:rPr>
          <w:spacing w:val="-4"/>
          <w:sz w:val="16"/>
        </w:rPr>
        <w:t xml:space="preserve"> </w:t>
      </w:r>
      <w:r>
        <w:rPr>
          <w:sz w:val="16"/>
        </w:rPr>
        <w:t>2018,</w:t>
      </w:r>
      <w:r>
        <w:rPr>
          <w:spacing w:val="-4"/>
          <w:sz w:val="16"/>
        </w:rPr>
        <w:t xml:space="preserve"> </w:t>
      </w:r>
      <w:r>
        <w:rPr>
          <w:sz w:val="16"/>
        </w:rPr>
        <w:t>σχετικά</w:t>
      </w:r>
      <w:r>
        <w:rPr>
          <w:spacing w:val="-3"/>
          <w:sz w:val="16"/>
        </w:rPr>
        <w:t xml:space="preserve"> </w:t>
      </w:r>
      <w:r>
        <w:rPr>
          <w:sz w:val="16"/>
        </w:rPr>
        <w:t>με</w:t>
      </w:r>
      <w:r>
        <w:rPr>
          <w:spacing w:val="-2"/>
          <w:sz w:val="16"/>
        </w:rPr>
        <w:t xml:space="preserve"> </w:t>
      </w:r>
      <w:r>
        <w:rPr>
          <w:sz w:val="16"/>
        </w:rPr>
        <w:t>τις</w:t>
      </w:r>
      <w:r>
        <w:rPr>
          <w:spacing w:val="-4"/>
          <w:sz w:val="16"/>
        </w:rPr>
        <w:t xml:space="preserve"> </w:t>
      </w:r>
      <w:r>
        <w:rPr>
          <w:b/>
          <w:sz w:val="16"/>
        </w:rPr>
        <w:t>βασικές</w:t>
      </w:r>
      <w:r>
        <w:rPr>
          <w:b/>
          <w:spacing w:val="-4"/>
          <w:sz w:val="16"/>
        </w:rPr>
        <w:t xml:space="preserve"> </w:t>
      </w:r>
      <w:r>
        <w:rPr>
          <w:b/>
          <w:sz w:val="16"/>
        </w:rPr>
        <w:t>ικανότητες</w:t>
      </w:r>
      <w:r>
        <w:rPr>
          <w:b/>
          <w:spacing w:val="-3"/>
          <w:sz w:val="16"/>
        </w:rPr>
        <w:t xml:space="preserve"> </w:t>
      </w:r>
      <w:r>
        <w:rPr>
          <w:sz w:val="16"/>
        </w:rPr>
        <w:t>της</w:t>
      </w:r>
      <w:r>
        <w:rPr>
          <w:spacing w:val="-3"/>
          <w:sz w:val="16"/>
        </w:rPr>
        <w:t xml:space="preserve"> </w:t>
      </w:r>
      <w:r>
        <w:rPr>
          <w:sz w:val="16"/>
        </w:rPr>
        <w:t>διά</w:t>
      </w:r>
      <w:r>
        <w:rPr>
          <w:spacing w:val="-6"/>
          <w:sz w:val="16"/>
        </w:rPr>
        <w:t xml:space="preserve"> </w:t>
      </w:r>
      <w:r>
        <w:rPr>
          <w:sz w:val="16"/>
        </w:rPr>
        <w:t>βίου</w:t>
      </w:r>
      <w:r>
        <w:rPr>
          <w:spacing w:val="-4"/>
          <w:sz w:val="16"/>
        </w:rPr>
        <w:t xml:space="preserve"> </w:t>
      </w:r>
      <w:r>
        <w:rPr>
          <w:spacing w:val="-2"/>
          <w:sz w:val="16"/>
        </w:rPr>
        <w:t>μάθησης.</w:t>
      </w:r>
    </w:p>
    <w:p w14:paraId="6C7B4DEB" w14:textId="77777777" w:rsidR="0028661C" w:rsidRDefault="00B273B9">
      <w:pPr>
        <w:spacing w:before="1" w:line="195" w:lineRule="exact"/>
        <w:ind w:left="260"/>
        <w:rPr>
          <w:sz w:val="16"/>
        </w:rPr>
      </w:pPr>
      <w:r>
        <w:rPr>
          <w:sz w:val="16"/>
          <w:vertAlign w:val="superscript"/>
        </w:rPr>
        <w:t>157</w:t>
      </w:r>
      <w:r>
        <w:rPr>
          <w:spacing w:val="-7"/>
          <w:sz w:val="16"/>
        </w:rPr>
        <w:t xml:space="preserve"> </w:t>
      </w:r>
      <w:r>
        <w:rPr>
          <w:sz w:val="16"/>
        </w:rPr>
        <w:t>Ευρωπαϊκό</w:t>
      </w:r>
      <w:r>
        <w:rPr>
          <w:spacing w:val="-7"/>
          <w:sz w:val="16"/>
        </w:rPr>
        <w:t xml:space="preserve"> </w:t>
      </w:r>
      <w:r>
        <w:rPr>
          <w:sz w:val="16"/>
        </w:rPr>
        <w:t>πλαίσιο</w:t>
      </w:r>
      <w:r>
        <w:rPr>
          <w:spacing w:val="-6"/>
          <w:sz w:val="16"/>
        </w:rPr>
        <w:t xml:space="preserve"> </w:t>
      </w:r>
      <w:r>
        <w:rPr>
          <w:sz w:val="16"/>
        </w:rPr>
        <w:t>ψηφιακών</w:t>
      </w:r>
      <w:r>
        <w:rPr>
          <w:spacing w:val="-7"/>
          <w:sz w:val="16"/>
        </w:rPr>
        <w:t xml:space="preserve"> </w:t>
      </w:r>
      <w:r>
        <w:rPr>
          <w:sz w:val="16"/>
        </w:rPr>
        <w:t>ικανοτήτων:</w:t>
      </w:r>
      <w:r>
        <w:rPr>
          <w:spacing w:val="-5"/>
          <w:sz w:val="16"/>
        </w:rPr>
        <w:t xml:space="preserve"> </w:t>
      </w:r>
      <w:hyperlink r:id="rId354">
        <w:r>
          <w:rPr>
            <w:color w:val="0000FF"/>
            <w:spacing w:val="-2"/>
            <w:sz w:val="16"/>
            <w:u w:val="single" w:color="0000FF"/>
          </w:rPr>
          <w:t>https://ec.europa.eu/jrc/en/digcomp</w:t>
        </w:r>
      </w:hyperlink>
    </w:p>
    <w:p w14:paraId="6C7B4DEC" w14:textId="77777777" w:rsidR="0028661C" w:rsidRDefault="00B273B9">
      <w:pPr>
        <w:spacing w:line="194" w:lineRule="exact"/>
        <w:ind w:left="260"/>
        <w:rPr>
          <w:sz w:val="16"/>
        </w:rPr>
      </w:pPr>
      <w:r>
        <w:rPr>
          <w:sz w:val="16"/>
          <w:vertAlign w:val="superscript"/>
        </w:rPr>
        <w:t>158</w:t>
      </w:r>
      <w:r>
        <w:rPr>
          <w:spacing w:val="77"/>
          <w:sz w:val="16"/>
        </w:rPr>
        <w:t xml:space="preserve"> </w:t>
      </w:r>
      <w:r>
        <w:rPr>
          <w:sz w:val="16"/>
        </w:rPr>
        <w:t>Πλαίσιο</w:t>
      </w:r>
      <w:r>
        <w:rPr>
          <w:spacing w:val="-6"/>
          <w:sz w:val="16"/>
        </w:rPr>
        <w:t xml:space="preserve"> </w:t>
      </w:r>
      <w:r>
        <w:rPr>
          <w:sz w:val="16"/>
        </w:rPr>
        <w:t>επιχειρηματικής</w:t>
      </w:r>
      <w:r>
        <w:rPr>
          <w:spacing w:val="-4"/>
          <w:sz w:val="16"/>
        </w:rPr>
        <w:t xml:space="preserve"> </w:t>
      </w:r>
      <w:r>
        <w:rPr>
          <w:sz w:val="16"/>
        </w:rPr>
        <w:t>ικανότητας</w:t>
      </w:r>
      <w:r>
        <w:rPr>
          <w:spacing w:val="-6"/>
          <w:sz w:val="16"/>
        </w:rPr>
        <w:t xml:space="preserve"> </w:t>
      </w:r>
      <w:r>
        <w:rPr>
          <w:sz w:val="16"/>
        </w:rPr>
        <w:t>(</w:t>
      </w:r>
      <w:proofErr w:type="spellStart"/>
      <w:r>
        <w:rPr>
          <w:sz w:val="16"/>
        </w:rPr>
        <w:t>EntreComp</w:t>
      </w:r>
      <w:proofErr w:type="spellEnd"/>
      <w:r>
        <w:rPr>
          <w:sz w:val="16"/>
        </w:rPr>
        <w:t>):</w:t>
      </w:r>
      <w:r>
        <w:rPr>
          <w:spacing w:val="-5"/>
          <w:sz w:val="16"/>
        </w:rPr>
        <w:t xml:space="preserve"> </w:t>
      </w:r>
      <w:hyperlink r:id="rId355">
        <w:r>
          <w:rPr>
            <w:color w:val="0000FF"/>
            <w:spacing w:val="-2"/>
            <w:sz w:val="16"/>
            <w:u w:val="single" w:color="0000FF"/>
          </w:rPr>
          <w:t>https://ec.europa.eu/jrc/en/entrecomp</w:t>
        </w:r>
      </w:hyperlink>
    </w:p>
    <w:p w14:paraId="6C7B4DED" w14:textId="77777777" w:rsidR="0028661C" w:rsidRDefault="00B273B9">
      <w:pPr>
        <w:spacing w:line="195" w:lineRule="exact"/>
        <w:ind w:left="260"/>
        <w:rPr>
          <w:sz w:val="16"/>
        </w:rPr>
      </w:pPr>
      <w:r>
        <w:rPr>
          <w:sz w:val="16"/>
          <w:vertAlign w:val="superscript"/>
        </w:rPr>
        <w:t>159</w:t>
      </w:r>
      <w:r>
        <w:rPr>
          <w:spacing w:val="77"/>
          <w:sz w:val="16"/>
        </w:rPr>
        <w:t xml:space="preserve"> </w:t>
      </w:r>
      <w:r>
        <w:rPr>
          <w:sz w:val="16"/>
        </w:rPr>
        <w:t>Ευρωπαϊκό</w:t>
      </w:r>
      <w:r>
        <w:rPr>
          <w:spacing w:val="-6"/>
          <w:sz w:val="16"/>
        </w:rPr>
        <w:t xml:space="preserve"> </w:t>
      </w:r>
      <w:r>
        <w:rPr>
          <w:sz w:val="16"/>
        </w:rPr>
        <w:t>πλαίσιο</w:t>
      </w:r>
      <w:r>
        <w:rPr>
          <w:spacing w:val="-5"/>
          <w:sz w:val="16"/>
        </w:rPr>
        <w:t xml:space="preserve"> </w:t>
      </w:r>
      <w:r>
        <w:rPr>
          <w:sz w:val="16"/>
        </w:rPr>
        <w:t>για</w:t>
      </w:r>
      <w:r>
        <w:rPr>
          <w:spacing w:val="-5"/>
          <w:sz w:val="16"/>
        </w:rPr>
        <w:t xml:space="preserve"> </w:t>
      </w:r>
      <w:r>
        <w:rPr>
          <w:sz w:val="16"/>
        </w:rPr>
        <w:t>την</w:t>
      </w:r>
      <w:r>
        <w:rPr>
          <w:spacing w:val="-6"/>
          <w:sz w:val="16"/>
        </w:rPr>
        <w:t xml:space="preserve"> </w:t>
      </w:r>
      <w:r>
        <w:rPr>
          <w:sz w:val="16"/>
        </w:rPr>
        <w:t>προσωπική,</w:t>
      </w:r>
      <w:r>
        <w:rPr>
          <w:spacing w:val="-5"/>
          <w:sz w:val="16"/>
        </w:rPr>
        <w:t xml:space="preserve"> </w:t>
      </w:r>
      <w:r>
        <w:rPr>
          <w:sz w:val="16"/>
        </w:rPr>
        <w:t>κοινωνική</w:t>
      </w:r>
      <w:r>
        <w:rPr>
          <w:spacing w:val="-5"/>
          <w:sz w:val="16"/>
        </w:rPr>
        <w:t xml:space="preserve"> </w:t>
      </w:r>
      <w:r>
        <w:rPr>
          <w:sz w:val="16"/>
        </w:rPr>
        <w:t>και</w:t>
      </w:r>
      <w:r>
        <w:rPr>
          <w:spacing w:val="-5"/>
          <w:sz w:val="16"/>
        </w:rPr>
        <w:t xml:space="preserve"> </w:t>
      </w:r>
      <w:proofErr w:type="spellStart"/>
      <w:r>
        <w:rPr>
          <w:sz w:val="16"/>
        </w:rPr>
        <w:t>μεταγνωστική</w:t>
      </w:r>
      <w:proofErr w:type="spellEnd"/>
      <w:r>
        <w:rPr>
          <w:spacing w:val="-5"/>
          <w:sz w:val="16"/>
        </w:rPr>
        <w:t xml:space="preserve"> </w:t>
      </w:r>
      <w:r>
        <w:rPr>
          <w:sz w:val="16"/>
        </w:rPr>
        <w:t>βασική</w:t>
      </w:r>
      <w:r>
        <w:rPr>
          <w:spacing w:val="-5"/>
          <w:sz w:val="16"/>
        </w:rPr>
        <w:t xml:space="preserve"> </w:t>
      </w:r>
      <w:r>
        <w:rPr>
          <w:sz w:val="16"/>
        </w:rPr>
        <w:t>ικανότητα:</w:t>
      </w:r>
      <w:r>
        <w:rPr>
          <w:spacing w:val="-3"/>
          <w:sz w:val="16"/>
        </w:rPr>
        <w:t xml:space="preserve"> </w:t>
      </w:r>
      <w:hyperlink r:id="rId356">
        <w:r>
          <w:rPr>
            <w:spacing w:val="-2"/>
            <w:sz w:val="16"/>
          </w:rPr>
          <w:t>https://ec.europa.eu/jrc/en/lifecomp</w:t>
        </w:r>
      </w:hyperlink>
    </w:p>
    <w:p w14:paraId="6C7B4DEE" w14:textId="77777777" w:rsidR="0028661C" w:rsidRDefault="00B273B9">
      <w:pPr>
        <w:spacing w:before="2"/>
        <w:ind w:left="543" w:hanging="284"/>
        <w:rPr>
          <w:sz w:val="16"/>
        </w:rPr>
      </w:pPr>
      <w:r>
        <w:rPr>
          <w:sz w:val="16"/>
          <w:vertAlign w:val="superscript"/>
        </w:rPr>
        <w:t>160</w:t>
      </w:r>
      <w:r>
        <w:rPr>
          <w:spacing w:val="-2"/>
          <w:sz w:val="16"/>
        </w:rPr>
        <w:t xml:space="preserve"> </w:t>
      </w:r>
      <w:r>
        <w:rPr>
          <w:sz w:val="16"/>
        </w:rPr>
        <w:t>Στην</w:t>
      </w:r>
      <w:r>
        <w:rPr>
          <w:spacing w:val="-1"/>
          <w:sz w:val="16"/>
        </w:rPr>
        <w:t xml:space="preserve"> </w:t>
      </w:r>
      <w:r>
        <w:rPr>
          <w:sz w:val="16"/>
        </w:rPr>
        <w:t>ακόλουθη</w:t>
      </w:r>
      <w:r>
        <w:rPr>
          <w:spacing w:val="-1"/>
          <w:sz w:val="16"/>
        </w:rPr>
        <w:t xml:space="preserve"> </w:t>
      </w:r>
      <w:r>
        <w:rPr>
          <w:sz w:val="16"/>
        </w:rPr>
        <w:t>διεύθυνσ</w:t>
      </w:r>
      <w:r>
        <w:rPr>
          <w:sz w:val="16"/>
        </w:rPr>
        <w:t>η</w:t>
      </w:r>
      <w:r>
        <w:rPr>
          <w:spacing w:val="-1"/>
          <w:sz w:val="16"/>
        </w:rPr>
        <w:t xml:space="preserve"> </w:t>
      </w:r>
      <w:r>
        <w:rPr>
          <w:sz w:val="16"/>
        </w:rPr>
        <w:t>παρατίθενται</w:t>
      </w:r>
      <w:r>
        <w:rPr>
          <w:spacing w:val="-2"/>
          <w:sz w:val="16"/>
        </w:rPr>
        <w:t xml:space="preserve"> </w:t>
      </w:r>
      <w:r>
        <w:rPr>
          <w:sz w:val="16"/>
        </w:rPr>
        <w:t>πληροφορίες</w:t>
      </w:r>
      <w:r>
        <w:rPr>
          <w:spacing w:val="-1"/>
          <w:sz w:val="16"/>
        </w:rPr>
        <w:t xml:space="preserve"> </w:t>
      </w:r>
      <w:r>
        <w:rPr>
          <w:sz w:val="16"/>
        </w:rPr>
        <w:t>σχετικά</w:t>
      </w:r>
      <w:r>
        <w:rPr>
          <w:spacing w:val="-1"/>
          <w:sz w:val="16"/>
        </w:rPr>
        <w:t xml:space="preserve"> </w:t>
      </w:r>
      <w:r>
        <w:rPr>
          <w:sz w:val="16"/>
        </w:rPr>
        <w:t>με</w:t>
      </w:r>
      <w:r>
        <w:rPr>
          <w:spacing w:val="-1"/>
          <w:sz w:val="16"/>
        </w:rPr>
        <w:t xml:space="preserve"> </w:t>
      </w:r>
      <w:r>
        <w:rPr>
          <w:sz w:val="16"/>
        </w:rPr>
        <w:t>το</w:t>
      </w:r>
      <w:r>
        <w:rPr>
          <w:spacing w:val="-2"/>
          <w:sz w:val="16"/>
        </w:rPr>
        <w:t xml:space="preserve"> </w:t>
      </w:r>
      <w:r>
        <w:rPr>
          <w:sz w:val="16"/>
        </w:rPr>
        <w:t>πώς</w:t>
      </w:r>
      <w:r>
        <w:rPr>
          <w:spacing w:val="-3"/>
          <w:sz w:val="16"/>
        </w:rPr>
        <w:t xml:space="preserve"> </w:t>
      </w:r>
      <w:r>
        <w:rPr>
          <w:sz w:val="16"/>
        </w:rPr>
        <w:t>μπορεί</w:t>
      </w:r>
      <w:r>
        <w:rPr>
          <w:spacing w:val="-2"/>
          <w:sz w:val="16"/>
        </w:rPr>
        <w:t xml:space="preserve"> </w:t>
      </w:r>
      <w:r>
        <w:rPr>
          <w:sz w:val="16"/>
        </w:rPr>
        <w:t>να</w:t>
      </w:r>
      <w:r>
        <w:rPr>
          <w:spacing w:val="-1"/>
          <w:sz w:val="16"/>
        </w:rPr>
        <w:t xml:space="preserve"> </w:t>
      </w:r>
      <w:r>
        <w:rPr>
          <w:sz w:val="16"/>
        </w:rPr>
        <w:t>προσαρμοστεί</w:t>
      </w:r>
      <w:r>
        <w:rPr>
          <w:spacing w:val="-2"/>
          <w:sz w:val="16"/>
        </w:rPr>
        <w:t xml:space="preserve"> </w:t>
      </w:r>
      <w:r>
        <w:rPr>
          <w:sz w:val="16"/>
        </w:rPr>
        <w:t>το</w:t>
      </w:r>
      <w:r>
        <w:rPr>
          <w:spacing w:val="-2"/>
          <w:sz w:val="16"/>
        </w:rPr>
        <w:t xml:space="preserve"> </w:t>
      </w:r>
      <w:r>
        <w:rPr>
          <w:sz w:val="16"/>
        </w:rPr>
        <w:t>SELFIE</w:t>
      </w:r>
      <w:r>
        <w:rPr>
          <w:spacing w:val="-1"/>
          <w:sz w:val="16"/>
        </w:rPr>
        <w:t xml:space="preserve"> </w:t>
      </w:r>
      <w:r>
        <w:rPr>
          <w:sz w:val="16"/>
        </w:rPr>
        <w:t>στη</w:t>
      </w:r>
      <w:r>
        <w:rPr>
          <w:spacing w:val="-1"/>
          <w:sz w:val="16"/>
        </w:rPr>
        <w:t xml:space="preserve"> </w:t>
      </w:r>
      <w:r>
        <w:rPr>
          <w:sz w:val="16"/>
        </w:rPr>
        <w:t>μάθηση</w:t>
      </w:r>
      <w:r>
        <w:rPr>
          <w:spacing w:val="-4"/>
          <w:sz w:val="16"/>
        </w:rPr>
        <w:t xml:space="preserve"> </w:t>
      </w:r>
      <w:r>
        <w:rPr>
          <w:sz w:val="16"/>
        </w:rPr>
        <w:t>στον</w:t>
      </w:r>
      <w:r>
        <w:rPr>
          <w:spacing w:val="-2"/>
          <w:sz w:val="16"/>
        </w:rPr>
        <w:t xml:space="preserve"> </w:t>
      </w:r>
      <w:r>
        <w:rPr>
          <w:sz w:val="16"/>
        </w:rPr>
        <w:t>χώρο</w:t>
      </w:r>
      <w:r>
        <w:rPr>
          <w:spacing w:val="-2"/>
          <w:sz w:val="16"/>
        </w:rPr>
        <w:t xml:space="preserve"> </w:t>
      </w:r>
      <w:r>
        <w:rPr>
          <w:sz w:val="16"/>
        </w:rPr>
        <w:t>εργασίας:</w:t>
      </w:r>
      <w:r>
        <w:rPr>
          <w:spacing w:val="40"/>
          <w:sz w:val="16"/>
        </w:rPr>
        <w:t xml:space="preserve"> </w:t>
      </w:r>
      <w:hyperlink r:id="rId357">
        <w:r>
          <w:rPr>
            <w:color w:val="0000FF"/>
            <w:spacing w:val="-2"/>
            <w:sz w:val="16"/>
            <w:u w:val="single" w:color="0000FF"/>
          </w:rPr>
          <w:t>https://publications.jrc.ec.europa.eu/repository/handle/JRC11970</w:t>
        </w:r>
        <w:r>
          <w:rPr>
            <w:color w:val="0000FF"/>
            <w:spacing w:val="-2"/>
            <w:sz w:val="16"/>
            <w:u w:val="single" w:color="0000FF"/>
          </w:rPr>
          <w:t>7</w:t>
        </w:r>
      </w:hyperlink>
    </w:p>
    <w:p w14:paraId="6C7B4DEF" w14:textId="77777777" w:rsidR="0028661C" w:rsidRDefault="00B273B9">
      <w:pPr>
        <w:ind w:left="543" w:right="383" w:hanging="284"/>
        <w:rPr>
          <w:sz w:val="16"/>
        </w:rPr>
      </w:pPr>
      <w:r>
        <w:rPr>
          <w:sz w:val="16"/>
          <w:vertAlign w:val="superscript"/>
        </w:rPr>
        <w:t>161</w:t>
      </w:r>
      <w:r>
        <w:rPr>
          <w:spacing w:val="-2"/>
          <w:sz w:val="16"/>
        </w:rPr>
        <w:t xml:space="preserve"> </w:t>
      </w:r>
      <w:r>
        <w:rPr>
          <w:sz w:val="16"/>
        </w:rPr>
        <w:t>Το</w:t>
      </w:r>
      <w:r>
        <w:rPr>
          <w:spacing w:val="-2"/>
          <w:sz w:val="16"/>
        </w:rPr>
        <w:t xml:space="preserve"> </w:t>
      </w:r>
      <w:r>
        <w:rPr>
          <w:sz w:val="16"/>
        </w:rPr>
        <w:t>Ευρωπαϊκό</w:t>
      </w:r>
      <w:r>
        <w:rPr>
          <w:spacing w:val="-2"/>
          <w:sz w:val="16"/>
        </w:rPr>
        <w:t xml:space="preserve"> </w:t>
      </w:r>
      <w:r>
        <w:rPr>
          <w:sz w:val="16"/>
        </w:rPr>
        <w:t>πιστοποιητικό</w:t>
      </w:r>
      <w:r>
        <w:rPr>
          <w:spacing w:val="-2"/>
          <w:sz w:val="16"/>
        </w:rPr>
        <w:t xml:space="preserve"> </w:t>
      </w:r>
      <w:r>
        <w:rPr>
          <w:sz w:val="16"/>
        </w:rPr>
        <w:t>ψηφιακών</w:t>
      </w:r>
      <w:r>
        <w:rPr>
          <w:spacing w:val="-2"/>
          <w:sz w:val="16"/>
        </w:rPr>
        <w:t xml:space="preserve"> </w:t>
      </w:r>
      <w:r>
        <w:rPr>
          <w:sz w:val="16"/>
        </w:rPr>
        <w:t>δεξιοτήτων</w:t>
      </w:r>
      <w:r>
        <w:rPr>
          <w:spacing w:val="-2"/>
          <w:sz w:val="16"/>
        </w:rPr>
        <w:t xml:space="preserve"> </w:t>
      </w:r>
      <w:r>
        <w:rPr>
          <w:sz w:val="16"/>
        </w:rPr>
        <w:t>(EDSC)</w:t>
      </w:r>
      <w:r>
        <w:rPr>
          <w:spacing w:val="-2"/>
          <w:sz w:val="16"/>
        </w:rPr>
        <w:t xml:space="preserve"> </w:t>
      </w:r>
      <w:r>
        <w:rPr>
          <w:sz w:val="16"/>
        </w:rPr>
        <w:t>είναι</w:t>
      </w:r>
      <w:r>
        <w:rPr>
          <w:spacing w:val="-2"/>
          <w:sz w:val="16"/>
        </w:rPr>
        <w:t xml:space="preserve"> </w:t>
      </w:r>
      <w:r>
        <w:rPr>
          <w:sz w:val="16"/>
        </w:rPr>
        <w:t>μια</w:t>
      </w:r>
      <w:r>
        <w:rPr>
          <w:spacing w:val="-1"/>
          <w:sz w:val="16"/>
        </w:rPr>
        <w:t xml:space="preserve"> </w:t>
      </w:r>
      <w:r>
        <w:rPr>
          <w:sz w:val="16"/>
        </w:rPr>
        <w:t>δράση</w:t>
      </w:r>
      <w:r>
        <w:rPr>
          <w:spacing w:val="-1"/>
          <w:sz w:val="16"/>
        </w:rPr>
        <w:t xml:space="preserve"> </w:t>
      </w:r>
      <w:r>
        <w:rPr>
          <w:sz w:val="16"/>
        </w:rPr>
        <w:t>που</w:t>
      </w:r>
      <w:r>
        <w:rPr>
          <w:spacing w:val="-2"/>
          <w:sz w:val="16"/>
        </w:rPr>
        <w:t xml:space="preserve"> </w:t>
      </w:r>
      <w:r>
        <w:rPr>
          <w:sz w:val="16"/>
        </w:rPr>
        <w:t>προβλέπεται</w:t>
      </w:r>
      <w:r>
        <w:rPr>
          <w:spacing w:val="-2"/>
          <w:sz w:val="16"/>
        </w:rPr>
        <w:t xml:space="preserve"> </w:t>
      </w:r>
      <w:r>
        <w:rPr>
          <w:sz w:val="16"/>
        </w:rPr>
        <w:t>στο</w:t>
      </w:r>
      <w:r>
        <w:rPr>
          <w:spacing w:val="-5"/>
          <w:sz w:val="16"/>
        </w:rPr>
        <w:t xml:space="preserve"> </w:t>
      </w:r>
      <w:r>
        <w:rPr>
          <w:sz w:val="16"/>
        </w:rPr>
        <w:t>σχέδιο</w:t>
      </w:r>
      <w:r>
        <w:rPr>
          <w:spacing w:val="-2"/>
          <w:sz w:val="16"/>
        </w:rPr>
        <w:t xml:space="preserve"> </w:t>
      </w:r>
      <w:r>
        <w:rPr>
          <w:sz w:val="16"/>
        </w:rPr>
        <w:t>δράσης</w:t>
      </w:r>
      <w:r>
        <w:rPr>
          <w:spacing w:val="-3"/>
          <w:sz w:val="16"/>
        </w:rPr>
        <w:t xml:space="preserve"> </w:t>
      </w:r>
      <w:r>
        <w:rPr>
          <w:sz w:val="16"/>
        </w:rPr>
        <w:t>για</w:t>
      </w:r>
      <w:r>
        <w:rPr>
          <w:spacing w:val="-1"/>
          <w:sz w:val="16"/>
        </w:rPr>
        <w:t xml:space="preserve"> </w:t>
      </w:r>
      <w:r>
        <w:rPr>
          <w:sz w:val="16"/>
        </w:rPr>
        <w:t>την</w:t>
      </w:r>
      <w:r>
        <w:rPr>
          <w:spacing w:val="-2"/>
          <w:sz w:val="16"/>
        </w:rPr>
        <w:t xml:space="preserve"> </w:t>
      </w:r>
      <w:r>
        <w:rPr>
          <w:sz w:val="16"/>
        </w:rPr>
        <w:t>ψηφιακή</w:t>
      </w:r>
      <w:r>
        <w:rPr>
          <w:spacing w:val="-4"/>
          <w:sz w:val="16"/>
        </w:rPr>
        <w:t xml:space="preserve"> </w:t>
      </w:r>
      <w:r>
        <w:rPr>
          <w:sz w:val="16"/>
        </w:rPr>
        <w:t>εκπαίδευση</w:t>
      </w:r>
      <w:r>
        <w:rPr>
          <w:spacing w:val="-1"/>
          <w:sz w:val="16"/>
        </w:rPr>
        <w:t xml:space="preserve"> </w:t>
      </w:r>
      <w:r>
        <w:rPr>
          <w:sz w:val="16"/>
        </w:rPr>
        <w:t>–</w:t>
      </w:r>
      <w:r>
        <w:rPr>
          <w:spacing w:val="40"/>
          <w:sz w:val="16"/>
        </w:rPr>
        <w:t xml:space="preserve"> </w:t>
      </w:r>
      <w:hyperlink r:id="rId358">
        <w:r>
          <w:rPr>
            <w:color w:val="0000FF"/>
            <w:spacing w:val="-2"/>
            <w:sz w:val="16"/>
            <w:u w:val="single" w:color="0000FF"/>
          </w:rPr>
          <w:t>https://ec.europa.eu/education/education-in-the-eu/digital-education-action-plan_e</w:t>
        </w:r>
        <w:r>
          <w:rPr>
            <w:color w:val="0000FF"/>
            <w:spacing w:val="-2"/>
            <w:sz w:val="16"/>
          </w:rPr>
          <w:t>l</w:t>
        </w:r>
      </w:hyperlink>
    </w:p>
    <w:p w14:paraId="6C7B4DF0" w14:textId="77777777" w:rsidR="0028661C" w:rsidRDefault="00B273B9">
      <w:pPr>
        <w:ind w:left="543" w:right="384" w:hanging="284"/>
        <w:rPr>
          <w:sz w:val="16"/>
        </w:rPr>
      </w:pPr>
      <w:r>
        <w:rPr>
          <w:sz w:val="16"/>
          <w:vertAlign w:val="superscript"/>
        </w:rPr>
        <w:t>162</w:t>
      </w:r>
      <w:r>
        <w:rPr>
          <w:spacing w:val="80"/>
          <w:sz w:val="16"/>
        </w:rPr>
        <w:t xml:space="preserve"> </w:t>
      </w:r>
      <w:r>
        <w:rPr>
          <w:sz w:val="16"/>
        </w:rPr>
        <w:t>Βλ.</w:t>
      </w:r>
      <w:r>
        <w:rPr>
          <w:spacing w:val="-2"/>
          <w:sz w:val="16"/>
        </w:rPr>
        <w:t xml:space="preserve"> </w:t>
      </w:r>
      <w:r>
        <w:rPr>
          <w:sz w:val="16"/>
        </w:rPr>
        <w:t>το</w:t>
      </w:r>
      <w:r>
        <w:rPr>
          <w:spacing w:val="-3"/>
          <w:sz w:val="16"/>
        </w:rPr>
        <w:t xml:space="preserve"> </w:t>
      </w:r>
      <w:r>
        <w:rPr>
          <w:sz w:val="16"/>
        </w:rPr>
        <w:t>άρθρο</w:t>
      </w:r>
      <w:r>
        <w:rPr>
          <w:spacing w:val="-3"/>
          <w:sz w:val="16"/>
        </w:rPr>
        <w:t xml:space="preserve"> </w:t>
      </w:r>
      <w:r>
        <w:rPr>
          <w:sz w:val="16"/>
        </w:rPr>
        <w:t>της</w:t>
      </w:r>
      <w:r>
        <w:rPr>
          <w:spacing w:val="-1"/>
          <w:sz w:val="16"/>
        </w:rPr>
        <w:t xml:space="preserve"> </w:t>
      </w:r>
      <w:proofErr w:type="spellStart"/>
      <w:r>
        <w:rPr>
          <w:sz w:val="16"/>
        </w:rPr>
        <w:t>Michele</w:t>
      </w:r>
      <w:proofErr w:type="spellEnd"/>
      <w:r>
        <w:rPr>
          <w:spacing w:val="-3"/>
          <w:sz w:val="16"/>
        </w:rPr>
        <w:t xml:space="preserve"> </w:t>
      </w:r>
      <w:proofErr w:type="spellStart"/>
      <w:r>
        <w:rPr>
          <w:sz w:val="16"/>
        </w:rPr>
        <w:t>Schweisfurth</w:t>
      </w:r>
      <w:proofErr w:type="spellEnd"/>
      <w:r>
        <w:rPr>
          <w:spacing w:val="-3"/>
          <w:sz w:val="16"/>
        </w:rPr>
        <w:t xml:space="preserve"> </w:t>
      </w:r>
      <w:r>
        <w:rPr>
          <w:sz w:val="16"/>
        </w:rPr>
        <w:t>«</w:t>
      </w:r>
      <w:proofErr w:type="spellStart"/>
      <w:r>
        <w:rPr>
          <w:sz w:val="16"/>
        </w:rPr>
        <w:t>Learner-Centred</w:t>
      </w:r>
      <w:proofErr w:type="spellEnd"/>
      <w:r>
        <w:rPr>
          <w:spacing w:val="-3"/>
          <w:sz w:val="16"/>
        </w:rPr>
        <w:t xml:space="preserve"> </w:t>
      </w:r>
      <w:proofErr w:type="spellStart"/>
      <w:r>
        <w:rPr>
          <w:sz w:val="16"/>
        </w:rPr>
        <w:t>Education</w:t>
      </w:r>
      <w:proofErr w:type="spellEnd"/>
      <w:r>
        <w:rPr>
          <w:spacing w:val="-3"/>
          <w:sz w:val="16"/>
        </w:rPr>
        <w:t xml:space="preserve"> </w:t>
      </w:r>
      <w:r>
        <w:rPr>
          <w:sz w:val="16"/>
        </w:rPr>
        <w:t>in</w:t>
      </w:r>
      <w:r>
        <w:rPr>
          <w:spacing w:val="-3"/>
          <w:sz w:val="16"/>
        </w:rPr>
        <w:t xml:space="preserve"> </w:t>
      </w:r>
      <w:r>
        <w:rPr>
          <w:sz w:val="16"/>
        </w:rPr>
        <w:t>International</w:t>
      </w:r>
      <w:r>
        <w:rPr>
          <w:spacing w:val="-3"/>
          <w:sz w:val="16"/>
        </w:rPr>
        <w:t xml:space="preserve"> </w:t>
      </w:r>
      <w:proofErr w:type="spellStart"/>
      <w:r>
        <w:rPr>
          <w:sz w:val="16"/>
        </w:rPr>
        <w:t>Perspective</w:t>
      </w:r>
      <w:proofErr w:type="spellEnd"/>
      <w:r>
        <w:rPr>
          <w:sz w:val="16"/>
        </w:rPr>
        <w:t>»</w:t>
      </w:r>
      <w:r>
        <w:rPr>
          <w:spacing w:val="-3"/>
          <w:sz w:val="16"/>
        </w:rPr>
        <w:t xml:space="preserve"> </w:t>
      </w:r>
      <w:r>
        <w:rPr>
          <w:sz w:val="16"/>
        </w:rPr>
        <w:t>(Η</w:t>
      </w:r>
      <w:r>
        <w:rPr>
          <w:spacing w:val="-2"/>
          <w:sz w:val="16"/>
        </w:rPr>
        <w:t xml:space="preserve"> </w:t>
      </w:r>
      <w:r>
        <w:rPr>
          <w:sz w:val="16"/>
        </w:rPr>
        <w:t>εκπαίδευση</w:t>
      </w:r>
      <w:r>
        <w:rPr>
          <w:spacing w:val="-2"/>
          <w:sz w:val="16"/>
        </w:rPr>
        <w:t xml:space="preserve"> </w:t>
      </w:r>
      <w:r>
        <w:rPr>
          <w:sz w:val="16"/>
        </w:rPr>
        <w:t>με</w:t>
      </w:r>
      <w:r>
        <w:rPr>
          <w:spacing w:val="-4"/>
          <w:sz w:val="16"/>
        </w:rPr>
        <w:t xml:space="preserve"> </w:t>
      </w:r>
      <w:r>
        <w:rPr>
          <w:sz w:val="16"/>
        </w:rPr>
        <w:t>επίκεντρο</w:t>
      </w:r>
      <w:r>
        <w:rPr>
          <w:spacing w:val="-3"/>
          <w:sz w:val="16"/>
        </w:rPr>
        <w:t xml:space="preserve"> </w:t>
      </w:r>
      <w:r>
        <w:rPr>
          <w:sz w:val="16"/>
        </w:rPr>
        <w:t>τον</w:t>
      </w:r>
      <w:r>
        <w:rPr>
          <w:spacing w:val="40"/>
          <w:sz w:val="16"/>
        </w:rPr>
        <w:t xml:space="preserve"> </w:t>
      </w:r>
      <w:r>
        <w:rPr>
          <w:sz w:val="16"/>
        </w:rPr>
        <w:t xml:space="preserve">εκπαιδευόμενο σε διεθνή προοπτική) – </w:t>
      </w:r>
      <w:hyperlink r:id="rId359">
        <w:r>
          <w:rPr>
            <w:color w:val="0000FF"/>
            <w:sz w:val="16"/>
            <w:u w:val="single" w:color="0000FF"/>
          </w:rPr>
          <w:t>https://www.researchgate.net/publication/290243780_Learner-</w:t>
        </w:r>
      </w:hyperlink>
      <w:r>
        <w:rPr>
          <w:color w:val="0000FF"/>
          <w:spacing w:val="40"/>
          <w:sz w:val="16"/>
        </w:rPr>
        <w:t xml:space="preserve"> </w:t>
      </w:r>
      <w:hyperlink r:id="rId360">
        <w:proofErr w:type="spellStart"/>
        <w:r>
          <w:rPr>
            <w:color w:val="0000FF"/>
            <w:spacing w:val="-2"/>
            <w:sz w:val="16"/>
            <w:u w:val="single" w:color="0000FF"/>
          </w:rPr>
          <w:t>Centred_Education_in_International_Perspective</w:t>
        </w:r>
        <w:proofErr w:type="spellEnd"/>
      </w:hyperlink>
    </w:p>
    <w:p w14:paraId="6C7B4DF1" w14:textId="77777777" w:rsidR="0028661C" w:rsidRDefault="00B273B9">
      <w:pPr>
        <w:ind w:left="543" w:right="309" w:hanging="284"/>
        <w:rPr>
          <w:sz w:val="16"/>
        </w:rPr>
      </w:pPr>
      <w:r>
        <w:rPr>
          <w:sz w:val="16"/>
          <w:vertAlign w:val="superscript"/>
        </w:rPr>
        <w:t>163</w:t>
      </w:r>
      <w:r>
        <w:rPr>
          <w:spacing w:val="80"/>
          <w:sz w:val="16"/>
        </w:rPr>
        <w:t xml:space="preserve"> </w:t>
      </w:r>
      <w:r>
        <w:rPr>
          <w:sz w:val="16"/>
        </w:rPr>
        <w:t>Οι</w:t>
      </w:r>
      <w:r>
        <w:rPr>
          <w:spacing w:val="-2"/>
          <w:sz w:val="16"/>
        </w:rPr>
        <w:t xml:space="preserve"> </w:t>
      </w:r>
      <w:r>
        <w:rPr>
          <w:sz w:val="16"/>
        </w:rPr>
        <w:t>χώροι</w:t>
      </w:r>
      <w:r>
        <w:rPr>
          <w:spacing w:val="-3"/>
          <w:sz w:val="16"/>
        </w:rPr>
        <w:t xml:space="preserve"> </w:t>
      </w:r>
      <w:r>
        <w:rPr>
          <w:sz w:val="16"/>
        </w:rPr>
        <w:t>δημιουργίας</w:t>
      </w:r>
      <w:r>
        <w:rPr>
          <w:spacing w:val="-1"/>
          <w:sz w:val="16"/>
        </w:rPr>
        <w:t xml:space="preserve"> </w:t>
      </w:r>
      <w:r>
        <w:rPr>
          <w:sz w:val="16"/>
        </w:rPr>
        <w:t>(</w:t>
      </w:r>
      <w:proofErr w:type="spellStart"/>
      <w:r>
        <w:rPr>
          <w:sz w:val="16"/>
        </w:rPr>
        <w:t>makerspaces</w:t>
      </w:r>
      <w:proofErr w:type="spellEnd"/>
      <w:r>
        <w:rPr>
          <w:sz w:val="16"/>
        </w:rPr>
        <w:t>)</w:t>
      </w:r>
      <w:r>
        <w:rPr>
          <w:spacing w:val="-2"/>
          <w:sz w:val="16"/>
        </w:rPr>
        <w:t xml:space="preserve"> </w:t>
      </w:r>
      <w:r>
        <w:rPr>
          <w:sz w:val="16"/>
        </w:rPr>
        <w:t>είναι</w:t>
      </w:r>
      <w:r>
        <w:rPr>
          <w:spacing w:val="-2"/>
          <w:sz w:val="16"/>
        </w:rPr>
        <w:t xml:space="preserve"> </w:t>
      </w:r>
      <w:r>
        <w:rPr>
          <w:sz w:val="16"/>
        </w:rPr>
        <w:t>συνεργατικοί</w:t>
      </w:r>
      <w:r>
        <w:rPr>
          <w:spacing w:val="-3"/>
          <w:sz w:val="16"/>
        </w:rPr>
        <w:t xml:space="preserve"> </w:t>
      </w:r>
      <w:r>
        <w:rPr>
          <w:sz w:val="16"/>
        </w:rPr>
        <w:t>χώροι</w:t>
      </w:r>
      <w:r>
        <w:rPr>
          <w:spacing w:val="-2"/>
          <w:sz w:val="16"/>
        </w:rPr>
        <w:t xml:space="preserve"> </w:t>
      </w:r>
      <w:r>
        <w:rPr>
          <w:sz w:val="16"/>
        </w:rPr>
        <w:t>εργασίας</w:t>
      </w:r>
      <w:r>
        <w:rPr>
          <w:spacing w:val="-1"/>
          <w:sz w:val="16"/>
        </w:rPr>
        <w:t xml:space="preserve"> </w:t>
      </w:r>
      <w:r>
        <w:rPr>
          <w:sz w:val="16"/>
        </w:rPr>
        <w:t>για</w:t>
      </w:r>
      <w:r>
        <w:rPr>
          <w:spacing w:val="-2"/>
          <w:sz w:val="16"/>
        </w:rPr>
        <w:t xml:space="preserve"> </w:t>
      </w:r>
      <w:r>
        <w:rPr>
          <w:sz w:val="16"/>
        </w:rPr>
        <w:t>την</w:t>
      </w:r>
      <w:r>
        <w:rPr>
          <w:spacing w:val="-2"/>
          <w:sz w:val="16"/>
        </w:rPr>
        <w:t xml:space="preserve"> </w:t>
      </w:r>
      <w:r>
        <w:rPr>
          <w:sz w:val="16"/>
        </w:rPr>
        <w:t>παραγωγή,</w:t>
      </w:r>
      <w:r>
        <w:rPr>
          <w:spacing w:val="-2"/>
          <w:sz w:val="16"/>
        </w:rPr>
        <w:t xml:space="preserve"> </w:t>
      </w:r>
      <w:r>
        <w:rPr>
          <w:sz w:val="16"/>
        </w:rPr>
        <w:t>τη</w:t>
      </w:r>
      <w:r>
        <w:rPr>
          <w:spacing w:val="-2"/>
          <w:sz w:val="16"/>
        </w:rPr>
        <w:t xml:space="preserve"> </w:t>
      </w:r>
      <w:r>
        <w:rPr>
          <w:sz w:val="16"/>
        </w:rPr>
        <w:t>μάθηση,</w:t>
      </w:r>
      <w:r>
        <w:rPr>
          <w:spacing w:val="-2"/>
          <w:sz w:val="16"/>
        </w:rPr>
        <w:t xml:space="preserve"> </w:t>
      </w:r>
      <w:r>
        <w:rPr>
          <w:sz w:val="16"/>
        </w:rPr>
        <w:t>τη</w:t>
      </w:r>
      <w:r>
        <w:rPr>
          <w:spacing w:val="-2"/>
          <w:sz w:val="16"/>
        </w:rPr>
        <w:t xml:space="preserve"> </w:t>
      </w:r>
      <w:r>
        <w:rPr>
          <w:sz w:val="16"/>
        </w:rPr>
        <w:t>διερεύνηση</w:t>
      </w:r>
      <w:r>
        <w:rPr>
          <w:spacing w:val="-2"/>
          <w:sz w:val="16"/>
        </w:rPr>
        <w:t xml:space="preserve"> </w:t>
      </w:r>
      <w:r>
        <w:rPr>
          <w:sz w:val="16"/>
        </w:rPr>
        <w:t>και</w:t>
      </w:r>
      <w:r>
        <w:rPr>
          <w:spacing w:val="-2"/>
          <w:sz w:val="16"/>
        </w:rPr>
        <w:t xml:space="preserve"> </w:t>
      </w:r>
      <w:r>
        <w:rPr>
          <w:sz w:val="16"/>
        </w:rPr>
        <w:t>την</w:t>
      </w:r>
      <w:r>
        <w:rPr>
          <w:spacing w:val="-3"/>
          <w:sz w:val="16"/>
        </w:rPr>
        <w:t xml:space="preserve"> </w:t>
      </w:r>
      <w:r>
        <w:rPr>
          <w:sz w:val="16"/>
        </w:rPr>
        <w:t>ανταλλαγή</w:t>
      </w:r>
      <w:r>
        <w:rPr>
          <w:spacing w:val="-2"/>
          <w:sz w:val="16"/>
        </w:rPr>
        <w:t xml:space="preserve"> </w:t>
      </w:r>
      <w:r>
        <w:rPr>
          <w:sz w:val="16"/>
        </w:rPr>
        <w:t>(βλ.</w:t>
      </w:r>
      <w:r>
        <w:rPr>
          <w:spacing w:val="40"/>
          <w:sz w:val="16"/>
        </w:rPr>
        <w:t xml:space="preserve"> </w:t>
      </w:r>
      <w:r>
        <w:rPr>
          <w:sz w:val="16"/>
        </w:rPr>
        <w:t xml:space="preserve">την έκθεση του </w:t>
      </w:r>
      <w:proofErr w:type="spellStart"/>
      <w:r>
        <w:rPr>
          <w:sz w:val="16"/>
        </w:rPr>
        <w:t>ΚΚΕρ</w:t>
      </w:r>
      <w:proofErr w:type="spellEnd"/>
      <w:r>
        <w:rPr>
          <w:sz w:val="16"/>
        </w:rPr>
        <w:t>).</w:t>
      </w:r>
    </w:p>
    <w:p w14:paraId="6C7B4DF2" w14:textId="77777777" w:rsidR="0028661C" w:rsidRDefault="00B273B9">
      <w:pPr>
        <w:ind w:left="543" w:right="529" w:hanging="284"/>
        <w:rPr>
          <w:sz w:val="16"/>
        </w:rPr>
      </w:pPr>
      <w:r>
        <w:rPr>
          <w:sz w:val="16"/>
          <w:vertAlign w:val="superscript"/>
        </w:rPr>
        <w:t>164</w:t>
      </w:r>
      <w:r>
        <w:rPr>
          <w:spacing w:val="80"/>
          <w:sz w:val="16"/>
        </w:rPr>
        <w:t xml:space="preserve"> </w:t>
      </w:r>
      <w:r>
        <w:rPr>
          <w:sz w:val="16"/>
        </w:rPr>
        <w:t>Η</w:t>
      </w:r>
      <w:r>
        <w:rPr>
          <w:spacing w:val="-2"/>
          <w:sz w:val="16"/>
        </w:rPr>
        <w:t xml:space="preserve"> </w:t>
      </w:r>
      <w:r>
        <w:rPr>
          <w:sz w:val="16"/>
        </w:rPr>
        <w:t>οποία</w:t>
      </w:r>
      <w:r>
        <w:rPr>
          <w:spacing w:val="-2"/>
          <w:sz w:val="16"/>
        </w:rPr>
        <w:t xml:space="preserve"> </w:t>
      </w:r>
      <w:r>
        <w:rPr>
          <w:sz w:val="16"/>
        </w:rPr>
        <w:t>ορίζεται</w:t>
      </w:r>
      <w:r>
        <w:rPr>
          <w:spacing w:val="-3"/>
          <w:sz w:val="16"/>
        </w:rPr>
        <w:t xml:space="preserve"> </w:t>
      </w:r>
      <w:r>
        <w:rPr>
          <w:sz w:val="16"/>
        </w:rPr>
        <w:t>ως</w:t>
      </w:r>
      <w:r>
        <w:rPr>
          <w:spacing w:val="-1"/>
          <w:sz w:val="16"/>
        </w:rPr>
        <w:t xml:space="preserve"> </w:t>
      </w:r>
      <w:r>
        <w:rPr>
          <w:sz w:val="16"/>
        </w:rPr>
        <w:t>«σκόπιμη</w:t>
      </w:r>
      <w:r>
        <w:rPr>
          <w:spacing w:val="-2"/>
          <w:sz w:val="16"/>
        </w:rPr>
        <w:t xml:space="preserve"> </w:t>
      </w:r>
      <w:r>
        <w:rPr>
          <w:sz w:val="16"/>
        </w:rPr>
        <w:t>ενσωμάτωση</w:t>
      </w:r>
      <w:r>
        <w:rPr>
          <w:spacing w:val="-2"/>
          <w:sz w:val="16"/>
        </w:rPr>
        <w:t xml:space="preserve"> </w:t>
      </w:r>
      <w:r>
        <w:rPr>
          <w:sz w:val="16"/>
        </w:rPr>
        <w:t>των</w:t>
      </w:r>
      <w:r>
        <w:rPr>
          <w:spacing w:val="-3"/>
          <w:sz w:val="16"/>
        </w:rPr>
        <w:t xml:space="preserve"> </w:t>
      </w:r>
      <w:r>
        <w:rPr>
          <w:sz w:val="16"/>
        </w:rPr>
        <w:t>διεθνών</w:t>
      </w:r>
      <w:r>
        <w:rPr>
          <w:spacing w:val="-3"/>
          <w:sz w:val="16"/>
        </w:rPr>
        <w:t xml:space="preserve"> </w:t>
      </w:r>
      <w:r>
        <w:rPr>
          <w:sz w:val="16"/>
        </w:rPr>
        <w:t>και</w:t>
      </w:r>
      <w:r>
        <w:rPr>
          <w:spacing w:val="-3"/>
          <w:sz w:val="16"/>
        </w:rPr>
        <w:t xml:space="preserve"> </w:t>
      </w:r>
      <w:r>
        <w:rPr>
          <w:sz w:val="16"/>
        </w:rPr>
        <w:t>διαπολιτισμικών</w:t>
      </w:r>
      <w:r>
        <w:rPr>
          <w:spacing w:val="-3"/>
          <w:sz w:val="16"/>
        </w:rPr>
        <w:t xml:space="preserve"> </w:t>
      </w:r>
      <w:r>
        <w:rPr>
          <w:sz w:val="16"/>
        </w:rPr>
        <w:t>διαστάσεων</w:t>
      </w:r>
      <w:r>
        <w:rPr>
          <w:spacing w:val="-3"/>
          <w:sz w:val="16"/>
        </w:rPr>
        <w:t xml:space="preserve"> </w:t>
      </w:r>
      <w:r>
        <w:rPr>
          <w:sz w:val="16"/>
        </w:rPr>
        <w:t>στο</w:t>
      </w:r>
      <w:r>
        <w:rPr>
          <w:spacing w:val="-3"/>
          <w:sz w:val="16"/>
        </w:rPr>
        <w:t xml:space="preserve"> </w:t>
      </w:r>
      <w:r>
        <w:rPr>
          <w:sz w:val="16"/>
        </w:rPr>
        <w:t>επίσημο</w:t>
      </w:r>
      <w:r>
        <w:rPr>
          <w:spacing w:val="-3"/>
          <w:sz w:val="16"/>
        </w:rPr>
        <w:t xml:space="preserve"> </w:t>
      </w:r>
      <w:r>
        <w:rPr>
          <w:sz w:val="16"/>
        </w:rPr>
        <w:t>και</w:t>
      </w:r>
      <w:r>
        <w:rPr>
          <w:spacing w:val="-3"/>
          <w:sz w:val="16"/>
        </w:rPr>
        <w:t xml:space="preserve"> </w:t>
      </w:r>
      <w:r>
        <w:rPr>
          <w:sz w:val="16"/>
        </w:rPr>
        <w:t>ανεπίσημο</w:t>
      </w:r>
      <w:r>
        <w:rPr>
          <w:spacing w:val="-3"/>
          <w:sz w:val="16"/>
        </w:rPr>
        <w:t xml:space="preserve"> </w:t>
      </w:r>
      <w:r>
        <w:rPr>
          <w:sz w:val="16"/>
        </w:rPr>
        <w:t>πρόγραμμα</w:t>
      </w:r>
      <w:r>
        <w:rPr>
          <w:spacing w:val="-2"/>
          <w:sz w:val="16"/>
        </w:rPr>
        <w:t xml:space="preserve"> </w:t>
      </w:r>
      <w:r>
        <w:rPr>
          <w:sz w:val="16"/>
        </w:rPr>
        <w:t>σπουδών</w:t>
      </w:r>
      <w:r>
        <w:rPr>
          <w:spacing w:val="40"/>
          <w:sz w:val="16"/>
        </w:rPr>
        <w:t xml:space="preserve"> </w:t>
      </w:r>
      <w:r>
        <w:rPr>
          <w:sz w:val="16"/>
        </w:rPr>
        <w:t xml:space="preserve">για όλους τους σπουδαστές εντός των εγχώριων μαθησιακών περιβαλλόντων». Βλ. </w:t>
      </w:r>
      <w:proofErr w:type="spellStart"/>
      <w:r>
        <w:rPr>
          <w:sz w:val="16"/>
        </w:rPr>
        <w:t>Beelen</w:t>
      </w:r>
      <w:proofErr w:type="spellEnd"/>
      <w:r>
        <w:rPr>
          <w:sz w:val="16"/>
        </w:rPr>
        <w:t xml:space="preserve"> &amp; </w:t>
      </w:r>
      <w:proofErr w:type="spellStart"/>
      <w:r>
        <w:rPr>
          <w:sz w:val="16"/>
        </w:rPr>
        <w:t>Jones</w:t>
      </w:r>
      <w:proofErr w:type="spellEnd"/>
      <w:r>
        <w:rPr>
          <w:sz w:val="16"/>
        </w:rPr>
        <w:t>, 2015</w:t>
      </w:r>
      <w:r>
        <w:rPr>
          <w:rFonts w:ascii="Cambria" w:hAnsi="Cambria"/>
          <w:sz w:val="20"/>
        </w:rPr>
        <w:t xml:space="preserve">, </w:t>
      </w:r>
      <w:hyperlink r:id="rId361">
        <w:r>
          <w:rPr>
            <w:color w:val="0000FF"/>
            <w:spacing w:val="-2"/>
            <w:sz w:val="16"/>
            <w:u w:val="single" w:color="0000FF"/>
          </w:rPr>
          <w:t>https://link.springer.com/chapter/10.1007/978-3-319</w:t>
        </w:r>
        <w:r>
          <w:rPr>
            <w:color w:val="0000FF"/>
            <w:spacing w:val="-2"/>
            <w:sz w:val="16"/>
            <w:u w:val="single" w:color="0000FF"/>
          </w:rPr>
          <w:t>-20877-0_5</w:t>
        </w:r>
      </w:hyperlink>
    </w:p>
    <w:p w14:paraId="6C7B4DF3" w14:textId="77777777" w:rsidR="0028661C" w:rsidRDefault="00B273B9">
      <w:pPr>
        <w:spacing w:line="195" w:lineRule="exact"/>
        <w:ind w:left="260"/>
        <w:rPr>
          <w:sz w:val="16"/>
        </w:rPr>
      </w:pPr>
      <w:r>
        <w:rPr>
          <w:sz w:val="16"/>
          <w:vertAlign w:val="superscript"/>
        </w:rPr>
        <w:t>165</w:t>
      </w:r>
      <w:r>
        <w:rPr>
          <w:spacing w:val="64"/>
          <w:w w:val="150"/>
          <w:sz w:val="16"/>
        </w:rPr>
        <w:t xml:space="preserve"> </w:t>
      </w:r>
      <w:r>
        <w:rPr>
          <w:sz w:val="16"/>
        </w:rPr>
        <w:t>Βλ.</w:t>
      </w:r>
      <w:r>
        <w:rPr>
          <w:spacing w:val="-3"/>
          <w:sz w:val="16"/>
        </w:rPr>
        <w:t xml:space="preserve"> </w:t>
      </w:r>
      <w:r>
        <w:rPr>
          <w:sz w:val="16"/>
        </w:rPr>
        <w:t>το</w:t>
      </w:r>
      <w:r>
        <w:rPr>
          <w:spacing w:val="-4"/>
          <w:sz w:val="16"/>
        </w:rPr>
        <w:t xml:space="preserve"> </w:t>
      </w:r>
      <w:r>
        <w:rPr>
          <w:sz w:val="16"/>
        </w:rPr>
        <w:t>παράδειγμα</w:t>
      </w:r>
      <w:r>
        <w:rPr>
          <w:spacing w:val="-4"/>
          <w:sz w:val="16"/>
        </w:rPr>
        <w:t xml:space="preserve"> </w:t>
      </w:r>
      <w:r>
        <w:rPr>
          <w:sz w:val="16"/>
        </w:rPr>
        <w:t>της</w:t>
      </w:r>
      <w:r>
        <w:rPr>
          <w:spacing w:val="-2"/>
          <w:sz w:val="16"/>
        </w:rPr>
        <w:t xml:space="preserve"> </w:t>
      </w:r>
      <w:r>
        <w:rPr>
          <w:sz w:val="16"/>
        </w:rPr>
        <w:t>ολλανδικής</w:t>
      </w:r>
      <w:r>
        <w:rPr>
          <w:spacing w:val="-3"/>
          <w:sz w:val="16"/>
        </w:rPr>
        <w:t xml:space="preserve"> </w:t>
      </w:r>
      <w:r>
        <w:rPr>
          <w:sz w:val="16"/>
        </w:rPr>
        <w:t>πρωτοβουλίας</w:t>
      </w:r>
      <w:r>
        <w:rPr>
          <w:spacing w:val="-2"/>
          <w:sz w:val="16"/>
        </w:rPr>
        <w:t xml:space="preserve"> </w:t>
      </w:r>
      <w:r>
        <w:rPr>
          <w:sz w:val="16"/>
        </w:rPr>
        <w:t>αριστείας</w:t>
      </w:r>
      <w:r>
        <w:rPr>
          <w:spacing w:val="-2"/>
          <w:sz w:val="16"/>
        </w:rPr>
        <w:t xml:space="preserve"> </w:t>
      </w:r>
      <w:r>
        <w:rPr>
          <w:sz w:val="16"/>
        </w:rPr>
        <w:t>MBO</w:t>
      </w:r>
      <w:r>
        <w:rPr>
          <w:spacing w:val="-4"/>
          <w:sz w:val="16"/>
        </w:rPr>
        <w:t xml:space="preserve"> </w:t>
      </w:r>
      <w:r>
        <w:rPr>
          <w:sz w:val="16"/>
        </w:rPr>
        <w:t>–</w:t>
      </w:r>
      <w:r>
        <w:rPr>
          <w:spacing w:val="-4"/>
          <w:sz w:val="16"/>
        </w:rPr>
        <w:t xml:space="preserve"> </w:t>
      </w:r>
      <w:hyperlink r:id="rId362">
        <w:r>
          <w:rPr>
            <w:color w:val="0000FF"/>
            <w:spacing w:val="-2"/>
            <w:sz w:val="16"/>
            <w:u w:val="single" w:color="0000FF"/>
          </w:rPr>
          <w:t>www.rocmn.nl/up</w:t>
        </w:r>
      </w:hyperlink>
    </w:p>
    <w:p w14:paraId="6C7B4DF4" w14:textId="77777777" w:rsidR="0028661C" w:rsidRDefault="00B273B9">
      <w:pPr>
        <w:ind w:left="541" w:right="309" w:hanging="282"/>
        <w:rPr>
          <w:sz w:val="16"/>
        </w:rPr>
      </w:pPr>
      <w:r>
        <w:rPr>
          <w:sz w:val="16"/>
          <w:vertAlign w:val="superscript"/>
        </w:rPr>
        <w:t>166</w:t>
      </w:r>
      <w:r>
        <w:rPr>
          <w:spacing w:val="-2"/>
          <w:sz w:val="16"/>
        </w:rPr>
        <w:t xml:space="preserve"> </w:t>
      </w:r>
      <w:r>
        <w:rPr>
          <w:sz w:val="16"/>
        </w:rPr>
        <w:t>Το</w:t>
      </w:r>
      <w:r>
        <w:rPr>
          <w:spacing w:val="-2"/>
          <w:sz w:val="16"/>
        </w:rPr>
        <w:t xml:space="preserve"> </w:t>
      </w:r>
      <w:proofErr w:type="spellStart"/>
      <w:r>
        <w:rPr>
          <w:sz w:val="16"/>
        </w:rPr>
        <w:t>ΚΚερ</w:t>
      </w:r>
      <w:proofErr w:type="spellEnd"/>
      <w:r>
        <w:rPr>
          <w:spacing w:val="-2"/>
          <w:sz w:val="16"/>
        </w:rPr>
        <w:t xml:space="preserve"> </w:t>
      </w:r>
      <w:r>
        <w:rPr>
          <w:sz w:val="16"/>
        </w:rPr>
        <w:t>μελέτησε τον</w:t>
      </w:r>
      <w:r>
        <w:rPr>
          <w:spacing w:val="-2"/>
          <w:sz w:val="16"/>
        </w:rPr>
        <w:t xml:space="preserve"> </w:t>
      </w:r>
      <w:r>
        <w:rPr>
          <w:sz w:val="16"/>
        </w:rPr>
        <w:t>τρόπο</w:t>
      </w:r>
      <w:r>
        <w:rPr>
          <w:spacing w:val="-5"/>
          <w:sz w:val="16"/>
        </w:rPr>
        <w:t xml:space="preserve"> </w:t>
      </w:r>
      <w:r>
        <w:rPr>
          <w:sz w:val="16"/>
        </w:rPr>
        <w:t>με τον</w:t>
      </w:r>
      <w:r>
        <w:rPr>
          <w:spacing w:val="-4"/>
          <w:sz w:val="16"/>
        </w:rPr>
        <w:t xml:space="preserve"> </w:t>
      </w:r>
      <w:r>
        <w:rPr>
          <w:sz w:val="16"/>
        </w:rPr>
        <w:t>οποίο</w:t>
      </w:r>
      <w:r>
        <w:rPr>
          <w:spacing w:val="-2"/>
          <w:sz w:val="16"/>
        </w:rPr>
        <w:t xml:space="preserve"> </w:t>
      </w:r>
      <w:r>
        <w:rPr>
          <w:sz w:val="16"/>
        </w:rPr>
        <w:t>ενισχύεται</w:t>
      </w:r>
      <w:r>
        <w:rPr>
          <w:spacing w:val="-1"/>
          <w:sz w:val="16"/>
        </w:rPr>
        <w:t xml:space="preserve"> </w:t>
      </w:r>
      <w:r>
        <w:rPr>
          <w:sz w:val="16"/>
        </w:rPr>
        <w:t>η</w:t>
      </w:r>
      <w:r>
        <w:rPr>
          <w:spacing w:val="-1"/>
          <w:sz w:val="16"/>
        </w:rPr>
        <w:t xml:space="preserve"> </w:t>
      </w:r>
      <w:r>
        <w:rPr>
          <w:sz w:val="16"/>
        </w:rPr>
        <w:t>δημιουργικότητα</w:t>
      </w:r>
      <w:r>
        <w:rPr>
          <w:spacing w:val="-4"/>
          <w:sz w:val="16"/>
        </w:rPr>
        <w:t xml:space="preserve"> </w:t>
      </w:r>
      <w:r>
        <w:rPr>
          <w:sz w:val="16"/>
        </w:rPr>
        <w:t>στη</w:t>
      </w:r>
      <w:r>
        <w:rPr>
          <w:spacing w:val="-1"/>
          <w:sz w:val="16"/>
        </w:rPr>
        <w:t xml:space="preserve"> </w:t>
      </w:r>
      <w:r>
        <w:rPr>
          <w:sz w:val="16"/>
        </w:rPr>
        <w:t>διά</w:t>
      </w:r>
      <w:r>
        <w:rPr>
          <w:spacing w:val="-1"/>
          <w:sz w:val="16"/>
        </w:rPr>
        <w:t xml:space="preserve"> </w:t>
      </w:r>
      <w:r>
        <w:rPr>
          <w:sz w:val="16"/>
        </w:rPr>
        <w:t>βίου</w:t>
      </w:r>
      <w:r>
        <w:rPr>
          <w:spacing w:val="-2"/>
          <w:sz w:val="16"/>
        </w:rPr>
        <w:t xml:space="preserve"> </w:t>
      </w:r>
      <w:r>
        <w:rPr>
          <w:sz w:val="16"/>
        </w:rPr>
        <w:t>μάθηση,</w:t>
      </w:r>
      <w:r>
        <w:rPr>
          <w:spacing w:val="-1"/>
          <w:sz w:val="16"/>
        </w:rPr>
        <w:t xml:space="preserve"> </w:t>
      </w:r>
      <w:r>
        <w:rPr>
          <w:sz w:val="16"/>
        </w:rPr>
        <w:t>μεταξύ</w:t>
      </w:r>
      <w:r>
        <w:rPr>
          <w:spacing w:val="-2"/>
          <w:sz w:val="16"/>
        </w:rPr>
        <w:t xml:space="preserve"> </w:t>
      </w:r>
      <w:r>
        <w:rPr>
          <w:sz w:val="16"/>
        </w:rPr>
        <w:t>άλλων</w:t>
      </w:r>
      <w:r>
        <w:rPr>
          <w:spacing w:val="-4"/>
          <w:sz w:val="16"/>
        </w:rPr>
        <w:t xml:space="preserve"> </w:t>
      </w:r>
      <w:r>
        <w:rPr>
          <w:sz w:val="16"/>
        </w:rPr>
        <w:t>κ</w:t>
      </w:r>
      <w:r>
        <w:rPr>
          <w:sz w:val="16"/>
        </w:rPr>
        <w:t>αι</w:t>
      </w:r>
      <w:r>
        <w:rPr>
          <w:spacing w:val="-2"/>
          <w:sz w:val="16"/>
        </w:rPr>
        <w:t xml:space="preserve"> </w:t>
      </w:r>
      <w:r>
        <w:rPr>
          <w:sz w:val="16"/>
        </w:rPr>
        <w:t>στο</w:t>
      </w:r>
      <w:r>
        <w:rPr>
          <w:spacing w:val="-2"/>
          <w:sz w:val="16"/>
        </w:rPr>
        <w:t xml:space="preserve"> </w:t>
      </w:r>
      <w:r>
        <w:rPr>
          <w:sz w:val="16"/>
        </w:rPr>
        <w:t>πλαίσιο</w:t>
      </w:r>
      <w:r>
        <w:rPr>
          <w:spacing w:val="-2"/>
          <w:sz w:val="16"/>
        </w:rPr>
        <w:t xml:space="preserve"> </w:t>
      </w:r>
      <w:r>
        <w:rPr>
          <w:sz w:val="16"/>
        </w:rPr>
        <w:t>της</w:t>
      </w:r>
      <w:r>
        <w:rPr>
          <w:spacing w:val="-3"/>
          <w:sz w:val="16"/>
        </w:rPr>
        <w:t xml:space="preserve"> </w:t>
      </w:r>
      <w:r>
        <w:rPr>
          <w:sz w:val="16"/>
        </w:rPr>
        <w:t>ΕΕΚ.</w:t>
      </w:r>
      <w:r>
        <w:rPr>
          <w:spacing w:val="-1"/>
          <w:sz w:val="16"/>
        </w:rPr>
        <w:t xml:space="preserve"> </w:t>
      </w:r>
      <w:r>
        <w:rPr>
          <w:sz w:val="16"/>
        </w:rPr>
        <w:t>Η</w:t>
      </w:r>
      <w:r>
        <w:rPr>
          <w:spacing w:val="-1"/>
          <w:sz w:val="16"/>
        </w:rPr>
        <w:t xml:space="preserve"> </w:t>
      </w:r>
      <w:r>
        <w:rPr>
          <w:sz w:val="16"/>
        </w:rPr>
        <w:t>τελική</w:t>
      </w:r>
      <w:r>
        <w:rPr>
          <w:spacing w:val="40"/>
          <w:sz w:val="16"/>
        </w:rPr>
        <w:t xml:space="preserve"> </w:t>
      </w:r>
      <w:r>
        <w:rPr>
          <w:sz w:val="16"/>
        </w:rPr>
        <w:t>έκθεση της μελέτης, συνοδευόμενη από κατάλογο πρακτικών και περιπτωσιολογικών μελετών διατίθεται στη διεύθυνση</w:t>
      </w:r>
      <w:r>
        <w:rPr>
          <w:spacing w:val="40"/>
          <w:sz w:val="16"/>
        </w:rPr>
        <w:t xml:space="preserve"> </w:t>
      </w:r>
      <w:hyperlink r:id="rId363">
        <w:r>
          <w:rPr>
            <w:color w:val="0000FF"/>
            <w:spacing w:val="-2"/>
            <w:sz w:val="16"/>
            <w:u w:val="single" w:color="0000FF"/>
          </w:rPr>
          <w:t>https://publications.jrc.ec.europa.eu/repository/handle/JRC122016</w:t>
        </w:r>
      </w:hyperlink>
    </w:p>
    <w:p w14:paraId="6C7B4DF5" w14:textId="77777777" w:rsidR="0028661C" w:rsidRDefault="0028661C">
      <w:pPr>
        <w:rPr>
          <w:sz w:val="16"/>
        </w:rPr>
        <w:sectPr w:rsidR="0028661C">
          <w:pgSz w:w="11910" w:h="16840"/>
          <w:pgMar w:top="1380" w:right="780" w:bottom="720" w:left="820" w:header="0" w:footer="528" w:gutter="0"/>
          <w:cols w:space="720"/>
        </w:sectPr>
      </w:pPr>
    </w:p>
    <w:p w14:paraId="6C7B4DF6" w14:textId="77777777" w:rsidR="0028661C" w:rsidRDefault="00B273B9">
      <w:pPr>
        <w:pStyle w:val="a3"/>
        <w:spacing w:before="43"/>
        <w:ind w:left="826" w:right="304"/>
        <w:jc w:val="both"/>
      </w:pPr>
      <w:r>
        <w:lastRenderedPageBreak/>
        <w:t xml:space="preserve">ευέλικτων διαδρομών και μηχανισμών </w:t>
      </w:r>
      <w:r>
        <w:t xml:space="preserve">συνεργασίας μεταξύ της ΕΕΚ και των ανώτατων εκπαιδευτικών </w:t>
      </w:r>
      <w:r>
        <w:rPr>
          <w:spacing w:val="-2"/>
        </w:rPr>
        <w:t>ιδρυμάτων.</w:t>
      </w:r>
    </w:p>
    <w:p w14:paraId="6C7B4DF7" w14:textId="77777777" w:rsidR="0028661C" w:rsidRDefault="00B273B9">
      <w:pPr>
        <w:pStyle w:val="a5"/>
        <w:numPr>
          <w:ilvl w:val="0"/>
          <w:numId w:val="201"/>
        </w:numPr>
        <w:tabs>
          <w:tab w:val="left" w:pos="827"/>
        </w:tabs>
        <w:ind w:right="298"/>
        <w:rPr>
          <w:sz w:val="20"/>
        </w:rPr>
      </w:pPr>
      <w:r>
        <w:rPr>
          <w:sz w:val="20"/>
        </w:rPr>
        <w:t xml:space="preserve">Επένδυση στην </w:t>
      </w:r>
      <w:r>
        <w:rPr>
          <w:b/>
          <w:sz w:val="20"/>
        </w:rPr>
        <w:t xml:space="preserve">αρχική </w:t>
      </w:r>
      <w:r>
        <w:rPr>
          <w:sz w:val="20"/>
        </w:rPr>
        <w:t xml:space="preserve">και την </w:t>
      </w:r>
      <w:r>
        <w:rPr>
          <w:b/>
          <w:sz w:val="20"/>
        </w:rPr>
        <w:t>συνεχή επαγγελματική εξέλιξη των εκπαιδευτικών και των εκπαιδευτών</w:t>
      </w:r>
      <w:r>
        <w:rPr>
          <w:b/>
          <w:sz w:val="20"/>
          <w:vertAlign w:val="superscript"/>
        </w:rPr>
        <w:t>167</w:t>
      </w:r>
      <w:r>
        <w:rPr>
          <w:sz w:val="20"/>
        </w:rPr>
        <w:t>, όσον αφορά παιδαγωγικές, τεχνικές και ιδίως ψηφιακές δεξιότητες, μεταξύ των οποίων εκεί</w:t>
      </w:r>
      <w:r>
        <w:rPr>
          <w:sz w:val="20"/>
        </w:rPr>
        <w:t>νες που είναι απαραίτητες για τη διαδικτυακή μάθηση και την εξ αποστάσεως μάθηση, καθώς και για την επίτευξη μιας νοοτροπίας ποιότητας η οποία βασίζεται σε καθορισμένα συστήματα διαχείρισης</w:t>
      </w:r>
      <w:r>
        <w:rPr>
          <w:sz w:val="20"/>
          <w:vertAlign w:val="superscript"/>
        </w:rPr>
        <w:t>168</w:t>
      </w:r>
      <w:r>
        <w:rPr>
          <w:sz w:val="20"/>
        </w:rPr>
        <w:t>.</w:t>
      </w:r>
    </w:p>
    <w:p w14:paraId="6C7B4DF8" w14:textId="77777777" w:rsidR="0028661C" w:rsidRDefault="00B273B9">
      <w:pPr>
        <w:pStyle w:val="a5"/>
        <w:numPr>
          <w:ilvl w:val="0"/>
          <w:numId w:val="201"/>
        </w:numPr>
        <w:tabs>
          <w:tab w:val="left" w:pos="827"/>
        </w:tabs>
        <w:ind w:right="298"/>
        <w:rPr>
          <w:sz w:val="20"/>
        </w:rPr>
      </w:pPr>
      <w:r>
        <w:rPr>
          <w:sz w:val="20"/>
        </w:rPr>
        <w:t xml:space="preserve">Θέσπιση ισχυρών μηχανισμών </w:t>
      </w:r>
      <w:r>
        <w:rPr>
          <w:b/>
          <w:sz w:val="20"/>
        </w:rPr>
        <w:t xml:space="preserve">διασφάλισης της ποιότητας </w:t>
      </w:r>
      <w:r>
        <w:rPr>
          <w:sz w:val="20"/>
        </w:rPr>
        <w:t>που είναι</w:t>
      </w:r>
      <w:r>
        <w:rPr>
          <w:sz w:val="20"/>
        </w:rPr>
        <w:t xml:space="preserve"> εναρμονισμένοι με τα ευρωπαϊκά εργαλεία και μέσα, συμπεριλαμβανομένων επίσης πιθανών προσπαθειών για την πιστοποίηση των </w:t>
      </w:r>
      <w:proofErr w:type="spellStart"/>
      <w:r>
        <w:rPr>
          <w:sz w:val="20"/>
        </w:rPr>
        <w:t>παρόχων</w:t>
      </w:r>
      <w:proofErr w:type="spellEnd"/>
      <w:r>
        <w:rPr>
          <w:sz w:val="20"/>
        </w:rPr>
        <w:t xml:space="preserve"> εκπαίδευσης και κατάρτισης βάσει προτύπων που έχουν αναπτυχθεί από σχετικούς εθνικούς και/ή </w:t>
      </w:r>
      <w:r>
        <w:rPr>
          <w:b/>
          <w:sz w:val="20"/>
        </w:rPr>
        <w:t xml:space="preserve">διεθνείς οργανισμούς τυποποίησης </w:t>
      </w:r>
      <w:r>
        <w:rPr>
          <w:sz w:val="20"/>
        </w:rPr>
        <w:t>—</w:t>
      </w:r>
      <w:r>
        <w:rPr>
          <w:sz w:val="20"/>
        </w:rPr>
        <w:t xml:space="preserve">-π.χ. ISO 21001 ή EFQM (βλ. επίσης σήμα </w:t>
      </w:r>
      <w:hyperlink r:id="rId364">
        <w:r>
          <w:rPr>
            <w:color w:val="0000FF"/>
            <w:sz w:val="20"/>
            <w:u w:val="single" w:color="0000FF"/>
          </w:rPr>
          <w:t>EVTA για την αριστεία ΕΕΚ</w:t>
        </w:r>
      </w:hyperlink>
      <w:r>
        <w:rPr>
          <w:sz w:val="20"/>
        </w:rPr>
        <w:t>).</w:t>
      </w:r>
    </w:p>
    <w:p w14:paraId="6C7B4DF9" w14:textId="77777777" w:rsidR="0028661C" w:rsidRDefault="00B273B9">
      <w:pPr>
        <w:pStyle w:val="a5"/>
        <w:numPr>
          <w:ilvl w:val="0"/>
          <w:numId w:val="201"/>
        </w:numPr>
        <w:tabs>
          <w:tab w:val="left" w:pos="827"/>
        </w:tabs>
        <w:spacing w:line="276" w:lineRule="auto"/>
        <w:ind w:right="302"/>
        <w:rPr>
          <w:sz w:val="20"/>
        </w:rPr>
      </w:pPr>
      <w:r>
        <w:rPr>
          <w:sz w:val="20"/>
        </w:rPr>
        <w:t xml:space="preserve">Δημιουργία </w:t>
      </w:r>
      <w:r>
        <w:rPr>
          <w:b/>
          <w:sz w:val="20"/>
        </w:rPr>
        <w:t xml:space="preserve">αποτελεσματικών κυκλωμάτων ανατροφοδότησης </w:t>
      </w:r>
      <w:r>
        <w:rPr>
          <w:sz w:val="20"/>
        </w:rPr>
        <w:t xml:space="preserve">και </w:t>
      </w:r>
      <w:r>
        <w:rPr>
          <w:b/>
          <w:sz w:val="20"/>
        </w:rPr>
        <w:t xml:space="preserve">συστημάτων παρακολούθησης των αποφοίτων </w:t>
      </w:r>
      <w:r>
        <w:rPr>
          <w:sz w:val="20"/>
        </w:rPr>
        <w:t>που επιτρέπουν την έγκαιρη προσαρμογή της παροχής μάθησης στις εξελισσόμενες ανάγκες της αγοράς εργασίας.</w:t>
      </w:r>
    </w:p>
    <w:p w14:paraId="6C7B4DFA" w14:textId="77777777" w:rsidR="0028661C" w:rsidRDefault="0028661C">
      <w:pPr>
        <w:pStyle w:val="a3"/>
        <w:spacing w:before="6"/>
        <w:rPr>
          <w:sz w:val="16"/>
        </w:rPr>
      </w:pPr>
    </w:p>
    <w:p w14:paraId="6C7B4DFB" w14:textId="77777777" w:rsidR="0028661C" w:rsidRDefault="00B273B9">
      <w:pPr>
        <w:pStyle w:val="9"/>
        <w:spacing w:before="1"/>
      </w:pPr>
      <w:r>
        <w:t>Ομάδα</w:t>
      </w:r>
      <w:r>
        <w:rPr>
          <w:spacing w:val="-6"/>
        </w:rPr>
        <w:t xml:space="preserve"> </w:t>
      </w:r>
      <w:r>
        <w:t>2</w:t>
      </w:r>
      <w:r>
        <w:rPr>
          <w:spacing w:val="-4"/>
        </w:rPr>
        <w:t xml:space="preserve"> </w:t>
      </w:r>
      <w:r>
        <w:t>—</w:t>
      </w:r>
      <w:r>
        <w:rPr>
          <w:spacing w:val="-7"/>
        </w:rPr>
        <w:t xml:space="preserve"> </w:t>
      </w:r>
      <w:r>
        <w:t>Συνεργασία</w:t>
      </w:r>
      <w:r>
        <w:rPr>
          <w:spacing w:val="-4"/>
        </w:rPr>
        <w:t xml:space="preserve"> </w:t>
      </w:r>
      <w:r>
        <w:t>και</w:t>
      </w:r>
      <w:r>
        <w:rPr>
          <w:spacing w:val="-6"/>
        </w:rPr>
        <w:t xml:space="preserve"> </w:t>
      </w:r>
      <w:r>
        <w:rPr>
          <w:spacing w:val="-2"/>
        </w:rPr>
        <w:t>συμπράξεις</w:t>
      </w:r>
    </w:p>
    <w:p w14:paraId="6C7B4DFC" w14:textId="77777777" w:rsidR="0028661C" w:rsidRDefault="0028661C">
      <w:pPr>
        <w:pStyle w:val="a3"/>
        <w:spacing w:before="3"/>
        <w:rPr>
          <w:b/>
          <w:i/>
          <w:sz w:val="19"/>
        </w:rPr>
      </w:pPr>
    </w:p>
    <w:p w14:paraId="6C7B4DFD" w14:textId="77777777" w:rsidR="0028661C" w:rsidRDefault="00B273B9">
      <w:pPr>
        <w:pStyle w:val="a5"/>
        <w:numPr>
          <w:ilvl w:val="0"/>
          <w:numId w:val="201"/>
        </w:numPr>
        <w:tabs>
          <w:tab w:val="left" w:pos="827"/>
        </w:tabs>
        <w:spacing w:before="1"/>
        <w:ind w:right="298"/>
        <w:rPr>
          <w:sz w:val="20"/>
        </w:rPr>
      </w:pPr>
      <w:r>
        <w:rPr>
          <w:sz w:val="20"/>
        </w:rPr>
        <w:t xml:space="preserve">Καθιέρωση </w:t>
      </w:r>
      <w:r>
        <w:rPr>
          <w:b/>
          <w:sz w:val="20"/>
        </w:rPr>
        <w:t>συμπ</w:t>
      </w:r>
      <w:r>
        <w:rPr>
          <w:b/>
          <w:sz w:val="20"/>
        </w:rPr>
        <w:t xml:space="preserve">ράξεων μεταξύ των επιχειρήσεων και της εκπαίδευσης </w:t>
      </w:r>
      <w:r>
        <w:rPr>
          <w:sz w:val="20"/>
        </w:rPr>
        <w:t>για θέσεις μαθητείας και πρακτικής άσκησης, καθώς και για την πρόβλεψη των μελλοντικών αναγκών σε δεξιότητες, την από κοινού χρήση του εξοπλισμού, τις ανταλλαγές προσωπικού και εκπαιδευτικών μεταξύ εταιρει</w:t>
      </w:r>
      <w:r>
        <w:rPr>
          <w:sz w:val="20"/>
        </w:rPr>
        <w:t>ών και κέντρων ΕΕΚ</w:t>
      </w:r>
      <w:r>
        <w:rPr>
          <w:sz w:val="20"/>
          <w:vertAlign w:val="superscript"/>
        </w:rPr>
        <w:t>169</w:t>
      </w:r>
      <w:r>
        <w:rPr>
          <w:sz w:val="20"/>
        </w:rPr>
        <w:t xml:space="preserve"> και για την προσχώρηση στο </w:t>
      </w:r>
      <w:r>
        <w:rPr>
          <w:b/>
          <w:sz w:val="20"/>
        </w:rPr>
        <w:t>σύμφωνο δεξιοτήτων</w:t>
      </w:r>
      <w:r>
        <w:rPr>
          <w:sz w:val="20"/>
          <w:vertAlign w:val="superscript"/>
        </w:rPr>
        <w:t>170</w:t>
      </w:r>
      <w:r>
        <w:rPr>
          <w:sz w:val="20"/>
        </w:rPr>
        <w:t>, κ.λπ.</w:t>
      </w:r>
    </w:p>
    <w:p w14:paraId="6C7B4DFE" w14:textId="77777777" w:rsidR="0028661C" w:rsidRDefault="00B273B9">
      <w:pPr>
        <w:pStyle w:val="a5"/>
        <w:numPr>
          <w:ilvl w:val="0"/>
          <w:numId w:val="201"/>
        </w:numPr>
        <w:tabs>
          <w:tab w:val="left" w:pos="827"/>
        </w:tabs>
        <w:ind w:right="298"/>
        <w:rPr>
          <w:sz w:val="20"/>
        </w:rPr>
      </w:pPr>
      <w:r>
        <w:rPr>
          <w:sz w:val="20"/>
        </w:rPr>
        <w:t xml:space="preserve">Παροχή τεχνικής υποστήριξης, εκτίμησης αναγκών, εργαλείων και μεθοδολογιών στις ΜΜΕ, καθώς και παροχή εξατομικευμένης κατάρτισης για να βελτιωθεί η προσφορά τους όσον αφορά τη </w:t>
      </w:r>
      <w:r>
        <w:rPr>
          <w:b/>
          <w:sz w:val="20"/>
        </w:rPr>
        <w:t xml:space="preserve">μαθητεία </w:t>
      </w:r>
      <w:r>
        <w:rPr>
          <w:sz w:val="20"/>
        </w:rPr>
        <w:t xml:space="preserve">και την </w:t>
      </w:r>
      <w:r>
        <w:rPr>
          <w:b/>
          <w:sz w:val="20"/>
        </w:rPr>
        <w:t xml:space="preserve">αναβάθμιση </w:t>
      </w:r>
      <w:r>
        <w:rPr>
          <w:b/>
          <w:spacing w:val="-2"/>
          <w:sz w:val="20"/>
        </w:rPr>
        <w:t>δεξιοτήτων/</w:t>
      </w:r>
      <w:proofErr w:type="spellStart"/>
      <w:r>
        <w:rPr>
          <w:b/>
          <w:spacing w:val="-2"/>
          <w:sz w:val="20"/>
        </w:rPr>
        <w:t>επανειδίκευση</w:t>
      </w:r>
      <w:proofErr w:type="spellEnd"/>
      <w:r>
        <w:rPr>
          <w:spacing w:val="-2"/>
          <w:sz w:val="20"/>
        </w:rPr>
        <w:t>.</w:t>
      </w:r>
    </w:p>
    <w:p w14:paraId="6C7B4DFF" w14:textId="77777777" w:rsidR="0028661C" w:rsidRDefault="00B273B9">
      <w:pPr>
        <w:pStyle w:val="a5"/>
        <w:numPr>
          <w:ilvl w:val="0"/>
          <w:numId w:val="201"/>
        </w:numPr>
        <w:tabs>
          <w:tab w:val="left" w:pos="827"/>
        </w:tabs>
        <w:ind w:right="299"/>
        <w:rPr>
          <w:sz w:val="20"/>
        </w:rPr>
      </w:pPr>
      <w:r>
        <w:rPr>
          <w:sz w:val="20"/>
        </w:rPr>
        <w:t xml:space="preserve">Παροχή ή στήριξη </w:t>
      </w:r>
      <w:r>
        <w:rPr>
          <w:b/>
          <w:sz w:val="20"/>
        </w:rPr>
        <w:t>εκκολαπτη</w:t>
      </w:r>
      <w:r>
        <w:rPr>
          <w:b/>
          <w:sz w:val="20"/>
        </w:rPr>
        <w:t>ρίων επιχειρήσεων</w:t>
      </w:r>
      <w:r>
        <w:rPr>
          <w:sz w:val="20"/>
        </w:rPr>
        <w:t xml:space="preserve">, ώστε οι σπουδαστές ΕΕΚ να αναπτύξουν τις </w:t>
      </w:r>
      <w:r>
        <w:rPr>
          <w:b/>
          <w:sz w:val="20"/>
        </w:rPr>
        <w:t>επιχειρηματικές τους δεξιότητες και πρωτοβουλίες</w:t>
      </w:r>
      <w:r>
        <w:rPr>
          <w:sz w:val="20"/>
        </w:rPr>
        <w:t>.</w:t>
      </w:r>
    </w:p>
    <w:p w14:paraId="6C7B4E00" w14:textId="77777777" w:rsidR="0028661C" w:rsidRDefault="00B273B9">
      <w:pPr>
        <w:pStyle w:val="a5"/>
        <w:numPr>
          <w:ilvl w:val="0"/>
          <w:numId w:val="201"/>
        </w:numPr>
        <w:tabs>
          <w:tab w:val="left" w:pos="827"/>
        </w:tabs>
        <w:ind w:right="297"/>
        <w:rPr>
          <w:sz w:val="20"/>
        </w:rPr>
      </w:pPr>
      <w:r>
        <w:rPr>
          <w:sz w:val="20"/>
        </w:rPr>
        <w:t xml:space="preserve">Συνεργασία με τοπικές ΜΜΕ μέσω </w:t>
      </w:r>
      <w:r>
        <w:rPr>
          <w:b/>
          <w:sz w:val="20"/>
        </w:rPr>
        <w:t>κόμβων καινοτομίας, κέντρων διάδοσης της τεχνολογίας</w:t>
      </w:r>
      <w:r>
        <w:rPr>
          <w:b/>
          <w:sz w:val="20"/>
          <w:vertAlign w:val="superscript"/>
        </w:rPr>
        <w:t>171</w:t>
      </w:r>
      <w:r>
        <w:rPr>
          <w:b/>
          <w:sz w:val="20"/>
        </w:rPr>
        <w:t xml:space="preserve">, </w:t>
      </w:r>
      <w:proofErr w:type="spellStart"/>
      <w:r>
        <w:rPr>
          <w:b/>
          <w:sz w:val="20"/>
        </w:rPr>
        <w:t>πρωτοτυποποίησης</w:t>
      </w:r>
      <w:proofErr w:type="spellEnd"/>
      <w:r>
        <w:rPr>
          <w:b/>
          <w:sz w:val="20"/>
        </w:rPr>
        <w:t xml:space="preserve"> </w:t>
      </w:r>
      <w:r>
        <w:rPr>
          <w:sz w:val="20"/>
        </w:rPr>
        <w:t xml:space="preserve">και σχεδίων </w:t>
      </w:r>
      <w:r>
        <w:rPr>
          <w:b/>
          <w:sz w:val="20"/>
        </w:rPr>
        <w:t>εφαρμοσμένης έρευνας</w:t>
      </w:r>
      <w:r>
        <w:rPr>
          <w:b/>
          <w:sz w:val="20"/>
          <w:vertAlign w:val="superscript"/>
        </w:rPr>
        <w:t>172</w:t>
      </w:r>
      <w:r>
        <w:rPr>
          <w:sz w:val="20"/>
        </w:rPr>
        <w:t>, με τ</w:t>
      </w:r>
      <w:r>
        <w:rPr>
          <w:sz w:val="20"/>
        </w:rPr>
        <w:t>η συμμετοχή εκπαιδευομένων και</w:t>
      </w:r>
      <w:r>
        <w:rPr>
          <w:spacing w:val="40"/>
          <w:sz w:val="20"/>
        </w:rPr>
        <w:t xml:space="preserve"> </w:t>
      </w:r>
      <w:r>
        <w:rPr>
          <w:sz w:val="20"/>
        </w:rPr>
        <w:t>προσωπικού ΕΕΚ.</w:t>
      </w:r>
    </w:p>
    <w:p w14:paraId="6C7B4E01" w14:textId="77777777" w:rsidR="0028661C" w:rsidRDefault="00B273B9">
      <w:pPr>
        <w:pStyle w:val="a5"/>
        <w:numPr>
          <w:ilvl w:val="0"/>
          <w:numId w:val="201"/>
        </w:numPr>
        <w:tabs>
          <w:tab w:val="left" w:pos="827"/>
        </w:tabs>
        <w:ind w:right="301"/>
        <w:rPr>
          <w:sz w:val="20"/>
        </w:rPr>
      </w:pPr>
      <w:r>
        <w:rPr>
          <w:sz w:val="20"/>
        </w:rPr>
        <w:t xml:space="preserve">Συμβολή στη δημιουργία και τη διάδοση </w:t>
      </w:r>
      <w:r>
        <w:rPr>
          <w:b/>
          <w:sz w:val="20"/>
        </w:rPr>
        <w:t xml:space="preserve">νέων γνώσεων </w:t>
      </w:r>
      <w:r>
        <w:rPr>
          <w:sz w:val="20"/>
        </w:rPr>
        <w:t>σε συνεργασία με άλλους ενδιαφερόμενους παράγοντες, π.χ. μέσω ανοικτής καινοτομίας</w:t>
      </w:r>
      <w:r>
        <w:rPr>
          <w:sz w:val="20"/>
          <w:vertAlign w:val="superscript"/>
        </w:rPr>
        <w:t>173</w:t>
      </w:r>
      <w:r>
        <w:rPr>
          <w:sz w:val="20"/>
        </w:rPr>
        <w:t xml:space="preserve">, κοινής έρευνας και ανάπτυξης (Ε&amp;Α) με πανεπιστήμια, εταιρείες και άλλα </w:t>
      </w:r>
      <w:r>
        <w:rPr>
          <w:sz w:val="20"/>
        </w:rPr>
        <w:t>ερευνητικά ιδρύματα κ.λπ.</w:t>
      </w:r>
    </w:p>
    <w:p w14:paraId="6C7B4E02" w14:textId="77777777" w:rsidR="0028661C" w:rsidRDefault="00B273B9">
      <w:pPr>
        <w:pStyle w:val="a5"/>
        <w:numPr>
          <w:ilvl w:val="0"/>
          <w:numId w:val="201"/>
        </w:numPr>
        <w:tabs>
          <w:tab w:val="left" w:pos="827"/>
        </w:tabs>
        <w:ind w:right="297"/>
        <w:rPr>
          <w:sz w:val="20"/>
        </w:rPr>
      </w:pPr>
      <w:r>
        <w:rPr>
          <w:sz w:val="20"/>
        </w:rPr>
        <w:t xml:space="preserve">Ανάπτυξη </w:t>
      </w:r>
      <w:r>
        <w:rPr>
          <w:b/>
          <w:sz w:val="20"/>
        </w:rPr>
        <w:t>στρατηγικών διεθνοποίησης της ΕΕΚ</w:t>
      </w:r>
      <w:r>
        <w:rPr>
          <w:sz w:val="20"/>
        </w:rPr>
        <w:t>, συμπεριλαμβανομένων στρατηγικών για την προώθηση της διεθνούς</w:t>
      </w:r>
      <w:r>
        <w:rPr>
          <w:spacing w:val="80"/>
          <w:sz w:val="20"/>
        </w:rPr>
        <w:t xml:space="preserve"> </w:t>
      </w:r>
      <w:r>
        <w:rPr>
          <w:sz w:val="20"/>
        </w:rPr>
        <w:t>κινητικότητας</w:t>
      </w:r>
      <w:r>
        <w:rPr>
          <w:spacing w:val="80"/>
          <w:sz w:val="20"/>
        </w:rPr>
        <w:t xml:space="preserve"> </w:t>
      </w:r>
      <w:r>
        <w:rPr>
          <w:sz w:val="20"/>
        </w:rPr>
        <w:t>(συμπεριλαμβανομένης</w:t>
      </w:r>
      <w:r>
        <w:rPr>
          <w:spacing w:val="80"/>
          <w:sz w:val="20"/>
        </w:rPr>
        <w:t xml:space="preserve"> </w:t>
      </w:r>
      <w:r>
        <w:rPr>
          <w:sz w:val="20"/>
        </w:rPr>
        <w:t>της</w:t>
      </w:r>
      <w:r>
        <w:rPr>
          <w:spacing w:val="80"/>
          <w:sz w:val="20"/>
        </w:rPr>
        <w:t xml:space="preserve"> </w:t>
      </w:r>
      <w:r>
        <w:rPr>
          <w:sz w:val="20"/>
        </w:rPr>
        <w:t>εικονικής</w:t>
      </w:r>
      <w:r>
        <w:rPr>
          <w:spacing w:val="80"/>
          <w:sz w:val="20"/>
        </w:rPr>
        <w:t xml:space="preserve"> </w:t>
      </w:r>
      <w:r>
        <w:rPr>
          <w:sz w:val="20"/>
        </w:rPr>
        <w:t>κινητικότητας)</w:t>
      </w:r>
      <w:r>
        <w:rPr>
          <w:spacing w:val="80"/>
          <w:sz w:val="20"/>
        </w:rPr>
        <w:t xml:space="preserve"> </w:t>
      </w:r>
      <w:r>
        <w:rPr>
          <w:sz w:val="20"/>
        </w:rPr>
        <w:t>των</w:t>
      </w:r>
      <w:r>
        <w:rPr>
          <w:spacing w:val="80"/>
          <w:sz w:val="20"/>
        </w:rPr>
        <w:t xml:space="preserve"> </w:t>
      </w:r>
      <w:r>
        <w:rPr>
          <w:sz w:val="20"/>
        </w:rPr>
        <w:t>εκπαιδευομένων,</w:t>
      </w:r>
      <w:r>
        <w:rPr>
          <w:spacing w:val="80"/>
          <w:sz w:val="20"/>
        </w:rPr>
        <w:t xml:space="preserve"> </w:t>
      </w:r>
      <w:r>
        <w:rPr>
          <w:sz w:val="20"/>
        </w:rPr>
        <w:t>των</w:t>
      </w:r>
    </w:p>
    <w:p w14:paraId="6C7B4E03" w14:textId="77777777" w:rsidR="0028661C" w:rsidRDefault="00B273B9">
      <w:pPr>
        <w:pStyle w:val="a3"/>
        <w:spacing w:before="7"/>
        <w:rPr>
          <w:sz w:val="24"/>
        </w:rPr>
      </w:pPr>
      <w:r>
        <w:pict w14:anchorId="6C7B6D02">
          <v:rect id="docshape231" o:spid="_x0000_s1088" style="position:absolute;margin-left:54pt;margin-top:16.2pt;width:144.05pt;height:.6pt;z-index:-15669248;mso-wrap-distance-left:0;mso-wrap-distance-right:0;mso-position-horizontal-relative:page" fillcolor="black" stroked="f">
            <w10:wrap type="topAndBottom" anchorx="page"/>
          </v:rect>
        </w:pict>
      </w:r>
    </w:p>
    <w:p w14:paraId="6C7B4E04" w14:textId="77777777" w:rsidR="0028661C" w:rsidRDefault="00B273B9">
      <w:pPr>
        <w:spacing w:before="126"/>
        <w:ind w:left="543" w:right="2229" w:hanging="284"/>
        <w:rPr>
          <w:sz w:val="16"/>
        </w:rPr>
      </w:pPr>
      <w:r>
        <w:rPr>
          <w:sz w:val="16"/>
          <w:vertAlign w:val="superscript"/>
        </w:rPr>
        <w:t>167</w:t>
      </w:r>
      <w:r>
        <w:rPr>
          <w:spacing w:val="80"/>
          <w:sz w:val="16"/>
        </w:rPr>
        <w:t xml:space="preserve"> </w:t>
      </w:r>
      <w:r>
        <w:rPr>
          <w:sz w:val="16"/>
        </w:rPr>
        <w:t xml:space="preserve">Βλ. το έργο του </w:t>
      </w:r>
      <w:proofErr w:type="spellStart"/>
      <w:r>
        <w:rPr>
          <w:sz w:val="16"/>
        </w:rPr>
        <w:t>Cedefop</w:t>
      </w:r>
      <w:proofErr w:type="spellEnd"/>
      <w:r>
        <w:rPr>
          <w:sz w:val="16"/>
        </w:rPr>
        <w:t xml:space="preserve"> σχετικ</w:t>
      </w:r>
      <w:r>
        <w:rPr>
          <w:sz w:val="16"/>
        </w:rPr>
        <w:t>ά με την επαγγελματική εξέλιξη των εκπαιδευτικών και των εκπαιδευτών</w:t>
      </w:r>
      <w:r>
        <w:rPr>
          <w:spacing w:val="40"/>
          <w:sz w:val="16"/>
        </w:rPr>
        <w:t xml:space="preserve"> </w:t>
      </w:r>
      <w:hyperlink r:id="rId365">
        <w:r>
          <w:rPr>
            <w:color w:val="0000FF"/>
            <w:spacing w:val="-2"/>
            <w:sz w:val="16"/>
            <w:u w:val="single" w:color="0000FF"/>
          </w:rPr>
          <w:t>https://www.cedefop.europa.eu/en/events-and-projects/projects/teachers-and-trainers-professional-development</w:t>
        </w:r>
      </w:hyperlink>
    </w:p>
    <w:p w14:paraId="6C7B4E05" w14:textId="77777777" w:rsidR="0028661C" w:rsidRDefault="00B273B9">
      <w:pPr>
        <w:ind w:left="260"/>
        <w:rPr>
          <w:sz w:val="16"/>
        </w:rPr>
      </w:pPr>
      <w:r>
        <w:rPr>
          <w:sz w:val="16"/>
          <w:vertAlign w:val="superscript"/>
        </w:rPr>
        <w:t>168</w:t>
      </w:r>
      <w:r>
        <w:rPr>
          <w:spacing w:val="63"/>
          <w:w w:val="150"/>
          <w:sz w:val="16"/>
        </w:rPr>
        <w:t xml:space="preserve"> </w:t>
      </w:r>
      <w:r>
        <w:rPr>
          <w:sz w:val="16"/>
        </w:rPr>
        <w:t>Βλ.</w:t>
      </w:r>
      <w:r>
        <w:rPr>
          <w:spacing w:val="-4"/>
          <w:sz w:val="16"/>
        </w:rPr>
        <w:t xml:space="preserve"> </w:t>
      </w:r>
      <w:r>
        <w:rPr>
          <w:sz w:val="16"/>
        </w:rPr>
        <w:t>επίσης</w:t>
      </w:r>
      <w:r>
        <w:rPr>
          <w:spacing w:val="-3"/>
          <w:sz w:val="16"/>
        </w:rPr>
        <w:t xml:space="preserve"> </w:t>
      </w:r>
      <w:r>
        <w:rPr>
          <w:sz w:val="16"/>
        </w:rPr>
        <w:t>την</w:t>
      </w:r>
      <w:r>
        <w:rPr>
          <w:spacing w:val="-5"/>
          <w:sz w:val="16"/>
        </w:rPr>
        <w:t xml:space="preserve"> </w:t>
      </w:r>
      <w:r>
        <w:rPr>
          <w:sz w:val="16"/>
        </w:rPr>
        <w:t>πρωτοβουλία</w:t>
      </w:r>
      <w:r>
        <w:rPr>
          <w:spacing w:val="-4"/>
          <w:sz w:val="16"/>
        </w:rPr>
        <w:t xml:space="preserve"> </w:t>
      </w:r>
      <w:r>
        <w:rPr>
          <w:sz w:val="16"/>
        </w:rPr>
        <w:t>της</w:t>
      </w:r>
      <w:r>
        <w:rPr>
          <w:spacing w:val="-5"/>
          <w:sz w:val="16"/>
        </w:rPr>
        <w:t xml:space="preserve"> </w:t>
      </w:r>
      <w:r>
        <w:rPr>
          <w:sz w:val="16"/>
        </w:rPr>
        <w:t>ΕΕ</w:t>
      </w:r>
      <w:r>
        <w:rPr>
          <w:spacing w:val="-4"/>
          <w:sz w:val="16"/>
        </w:rPr>
        <w:t xml:space="preserve"> </w:t>
      </w:r>
      <w:r>
        <w:rPr>
          <w:sz w:val="16"/>
        </w:rPr>
        <w:t>για</w:t>
      </w:r>
      <w:r>
        <w:rPr>
          <w:spacing w:val="-4"/>
          <w:sz w:val="16"/>
        </w:rPr>
        <w:t xml:space="preserve"> </w:t>
      </w:r>
      <w:r>
        <w:rPr>
          <w:sz w:val="16"/>
        </w:rPr>
        <w:t>τις</w:t>
      </w:r>
      <w:r>
        <w:rPr>
          <w:spacing w:val="-3"/>
          <w:sz w:val="16"/>
        </w:rPr>
        <w:t xml:space="preserve"> </w:t>
      </w:r>
      <w:r>
        <w:rPr>
          <w:sz w:val="16"/>
        </w:rPr>
        <w:t>Ακαδημίες</w:t>
      </w:r>
      <w:r>
        <w:rPr>
          <w:spacing w:val="-2"/>
          <w:sz w:val="16"/>
        </w:rPr>
        <w:t xml:space="preserve"> </w:t>
      </w:r>
      <w:r>
        <w:rPr>
          <w:sz w:val="16"/>
        </w:rPr>
        <w:t>Εκπαιδευτικών</w:t>
      </w:r>
      <w:r>
        <w:rPr>
          <w:spacing w:val="-2"/>
          <w:sz w:val="16"/>
        </w:rPr>
        <w:t xml:space="preserve"> </w:t>
      </w:r>
      <w:r>
        <w:rPr>
          <w:sz w:val="16"/>
        </w:rPr>
        <w:t>–</w:t>
      </w:r>
      <w:r>
        <w:rPr>
          <w:spacing w:val="-6"/>
          <w:sz w:val="16"/>
        </w:rPr>
        <w:t xml:space="preserve"> </w:t>
      </w:r>
      <w:hyperlink r:id="rId366">
        <w:r>
          <w:rPr>
            <w:color w:val="0000FF"/>
            <w:sz w:val="16"/>
            <w:u w:val="single" w:color="0000FF"/>
          </w:rPr>
          <w:t>https://erasmus-</w:t>
        </w:r>
        <w:r>
          <w:rPr>
            <w:color w:val="0000FF"/>
            <w:spacing w:val="-2"/>
            <w:sz w:val="16"/>
            <w:u w:val="single" w:color="0000FF"/>
          </w:rPr>
          <w:t>plus.ec.europa.eu/el/node/64</w:t>
        </w:r>
      </w:hyperlink>
    </w:p>
    <w:p w14:paraId="6C7B4E06" w14:textId="77777777" w:rsidR="0028661C" w:rsidRDefault="00B273B9">
      <w:pPr>
        <w:pStyle w:val="a3"/>
        <w:spacing w:before="3"/>
        <w:ind w:left="543" w:right="309" w:hanging="284"/>
        <w:rPr>
          <w:rFonts w:ascii="Cambria" w:hAnsi="Cambria"/>
        </w:rPr>
      </w:pPr>
      <w:r>
        <w:rPr>
          <w:position w:val="5"/>
          <w:sz w:val="10"/>
        </w:rPr>
        <w:t>169</w:t>
      </w:r>
      <w:r>
        <w:rPr>
          <w:spacing w:val="80"/>
          <w:position w:val="5"/>
          <w:sz w:val="10"/>
        </w:rPr>
        <w:t xml:space="preserve"> </w:t>
      </w:r>
      <w:proofErr w:type="spellStart"/>
      <w:r>
        <w:rPr>
          <w:rFonts w:ascii="Cambria" w:hAnsi="Cambria"/>
          <w:smallCaps/>
        </w:rPr>
        <w:t>Αυτο</w:t>
      </w:r>
      <w:proofErr w:type="spellEnd"/>
      <w:r>
        <w:rPr>
          <w:rFonts w:ascii="Cambria" w:hAnsi="Cambria"/>
          <w:smallCaps/>
          <w:spacing w:val="-3"/>
        </w:rPr>
        <w:t xml:space="preserve"> </w:t>
      </w:r>
      <w:proofErr w:type="spellStart"/>
      <w:r>
        <w:rPr>
          <w:rFonts w:ascii="Cambria" w:hAnsi="Cambria"/>
          <w:smallCaps/>
        </w:rPr>
        <w:t>μπορει</w:t>
      </w:r>
      <w:proofErr w:type="spellEnd"/>
      <w:r>
        <w:rPr>
          <w:rFonts w:ascii="Cambria" w:hAnsi="Cambria"/>
          <w:smallCaps/>
          <w:spacing w:val="-3"/>
        </w:rPr>
        <w:t xml:space="preserve"> </w:t>
      </w:r>
      <w:r>
        <w:rPr>
          <w:rFonts w:ascii="Cambria" w:hAnsi="Cambria"/>
          <w:smallCaps/>
        </w:rPr>
        <w:t xml:space="preserve">να </w:t>
      </w:r>
      <w:proofErr w:type="spellStart"/>
      <w:r>
        <w:rPr>
          <w:rFonts w:ascii="Cambria" w:hAnsi="Cambria"/>
          <w:smallCaps/>
        </w:rPr>
        <w:t>περιλαμβανει</w:t>
      </w:r>
      <w:proofErr w:type="spellEnd"/>
      <w:r>
        <w:rPr>
          <w:rFonts w:ascii="Cambria" w:hAnsi="Cambria"/>
          <w:smallCaps/>
          <w:spacing w:val="-3"/>
        </w:rPr>
        <w:t xml:space="preserve"> </w:t>
      </w:r>
      <w:r>
        <w:rPr>
          <w:rFonts w:ascii="Cambria" w:hAnsi="Cambria"/>
          <w:smallCaps/>
        </w:rPr>
        <w:t xml:space="preserve">την </w:t>
      </w:r>
      <w:proofErr w:type="spellStart"/>
      <w:r>
        <w:rPr>
          <w:rFonts w:ascii="Cambria" w:hAnsi="Cambria"/>
          <w:smallCaps/>
        </w:rPr>
        <w:t>καθιερωση</w:t>
      </w:r>
      <w:proofErr w:type="spellEnd"/>
      <w:r>
        <w:rPr>
          <w:rFonts w:ascii="Cambria" w:hAnsi="Cambria"/>
          <w:smallCaps/>
          <w:spacing w:val="-1"/>
        </w:rPr>
        <w:t xml:space="preserve"> </w:t>
      </w:r>
      <w:r>
        <w:rPr>
          <w:rFonts w:ascii="Cambria" w:hAnsi="Cambria"/>
          <w:smallCaps/>
        </w:rPr>
        <w:t>και</w:t>
      </w:r>
      <w:r>
        <w:rPr>
          <w:rFonts w:ascii="Cambria" w:hAnsi="Cambria"/>
          <w:smallCaps/>
          <w:spacing w:val="-3"/>
        </w:rPr>
        <w:t xml:space="preserve"> </w:t>
      </w:r>
      <w:proofErr w:type="spellStart"/>
      <w:r>
        <w:rPr>
          <w:rFonts w:ascii="Cambria" w:hAnsi="Cambria"/>
          <w:smallCaps/>
        </w:rPr>
        <w:t>λειτουργια</w:t>
      </w:r>
      <w:proofErr w:type="spellEnd"/>
      <w:r>
        <w:rPr>
          <w:rFonts w:ascii="Cambria" w:hAnsi="Cambria"/>
          <w:smallCaps/>
          <w:spacing w:val="-5"/>
        </w:rPr>
        <w:t xml:space="preserve"> </w:t>
      </w:r>
      <w:proofErr w:type="spellStart"/>
      <w:r>
        <w:rPr>
          <w:rFonts w:ascii="Cambria" w:hAnsi="Cambria"/>
          <w:smallCaps/>
        </w:rPr>
        <w:t>συμμαχιων</w:t>
      </w:r>
      <w:proofErr w:type="spellEnd"/>
      <w:r>
        <w:rPr>
          <w:rFonts w:ascii="Cambria" w:hAnsi="Cambria"/>
          <w:smallCaps/>
          <w:spacing w:val="-2"/>
        </w:rPr>
        <w:t xml:space="preserve"> </w:t>
      </w:r>
      <w:proofErr w:type="spellStart"/>
      <w:r>
        <w:rPr>
          <w:rFonts w:ascii="Cambria" w:hAnsi="Cambria"/>
          <w:smallCaps/>
        </w:rPr>
        <w:t>καταρτισησ</w:t>
      </w:r>
      <w:proofErr w:type="spellEnd"/>
      <w:r>
        <w:rPr>
          <w:rFonts w:ascii="Cambria" w:hAnsi="Cambria"/>
          <w:smallCaps/>
          <w:spacing w:val="-1"/>
        </w:rPr>
        <w:t xml:space="preserve"> </w:t>
      </w:r>
      <w:r>
        <w:rPr>
          <w:rFonts w:ascii="Cambria" w:hAnsi="Cambria"/>
          <w:smallCaps/>
        </w:rPr>
        <w:t>(βλ.</w:t>
      </w:r>
      <w:r>
        <w:rPr>
          <w:rFonts w:ascii="Cambria" w:hAnsi="Cambria"/>
          <w:smallCaps/>
          <w:spacing w:val="-9"/>
        </w:rPr>
        <w:t xml:space="preserve"> </w:t>
      </w:r>
      <w:hyperlink r:id="rId367">
        <w:r>
          <w:rPr>
            <w:color w:val="0000FF"/>
            <w:sz w:val="16"/>
            <w:u w:val="single" w:color="0000FF"/>
          </w:rPr>
          <w:t>αυστριακό</w:t>
        </w:r>
        <w:r>
          <w:rPr>
            <w:color w:val="0000FF"/>
            <w:spacing w:val="-2"/>
            <w:sz w:val="16"/>
            <w:u w:val="single" w:color="0000FF"/>
          </w:rPr>
          <w:t xml:space="preserve"> </w:t>
        </w:r>
        <w:r>
          <w:rPr>
            <w:color w:val="0000FF"/>
            <w:sz w:val="16"/>
            <w:u w:val="single" w:color="0000FF"/>
          </w:rPr>
          <w:t>μοντέλο</w:t>
        </w:r>
      </w:hyperlink>
      <w:r>
        <w:rPr>
          <w:rFonts w:ascii="Cambria" w:hAnsi="Cambria"/>
          <w:smallCaps/>
        </w:rPr>
        <w:t>)</w:t>
      </w:r>
      <w:r>
        <w:rPr>
          <w:rFonts w:ascii="Cambria" w:hAnsi="Cambria"/>
          <w:smallCaps/>
          <w:spacing w:val="-10"/>
        </w:rPr>
        <w:t xml:space="preserve"> </w:t>
      </w:r>
      <w:r>
        <w:rPr>
          <w:rFonts w:ascii="Cambria" w:hAnsi="Cambria"/>
          <w:smallCaps/>
        </w:rPr>
        <w:t>και</w:t>
      </w:r>
      <w:r>
        <w:rPr>
          <w:rFonts w:ascii="Cambria" w:hAnsi="Cambria"/>
          <w:smallCaps/>
          <w:spacing w:val="40"/>
        </w:rPr>
        <w:t xml:space="preserve"> </w:t>
      </w:r>
      <w:proofErr w:type="spellStart"/>
      <w:r>
        <w:rPr>
          <w:rFonts w:ascii="Cambria" w:hAnsi="Cambria"/>
          <w:smallCaps/>
        </w:rPr>
        <w:t>διεπιχειρησιακα</w:t>
      </w:r>
      <w:proofErr w:type="spellEnd"/>
      <w:r>
        <w:rPr>
          <w:rFonts w:ascii="Cambria" w:hAnsi="Cambria"/>
          <w:smallCaps/>
        </w:rPr>
        <w:t xml:space="preserve"> </w:t>
      </w:r>
      <w:proofErr w:type="spellStart"/>
      <w:r>
        <w:rPr>
          <w:rFonts w:ascii="Cambria" w:hAnsi="Cambria"/>
          <w:smallCaps/>
        </w:rPr>
        <w:t>κεντρα</w:t>
      </w:r>
      <w:proofErr w:type="spellEnd"/>
      <w:r>
        <w:rPr>
          <w:rFonts w:ascii="Cambria" w:hAnsi="Cambria"/>
          <w:smallCaps/>
        </w:rPr>
        <w:t xml:space="preserve"> </w:t>
      </w:r>
      <w:proofErr w:type="spellStart"/>
      <w:r>
        <w:rPr>
          <w:rFonts w:ascii="Cambria" w:hAnsi="Cambria"/>
          <w:smallCaps/>
        </w:rPr>
        <w:t>καταρτισησ</w:t>
      </w:r>
      <w:proofErr w:type="spellEnd"/>
      <w:r>
        <w:rPr>
          <w:rFonts w:ascii="Cambria" w:hAnsi="Cambria"/>
          <w:smallCaps/>
        </w:rPr>
        <w:t xml:space="preserve"> – ITC</w:t>
      </w:r>
      <w:r>
        <w:rPr>
          <w:rFonts w:ascii="Cambria" w:hAnsi="Cambria"/>
          <w:smallCaps/>
          <w:spacing w:val="-1"/>
        </w:rPr>
        <w:t xml:space="preserve"> </w:t>
      </w:r>
      <w:r>
        <w:rPr>
          <w:rFonts w:ascii="Cambria" w:hAnsi="Cambria"/>
          <w:smallCaps/>
        </w:rPr>
        <w:t>(βλ.</w:t>
      </w:r>
      <w:r>
        <w:rPr>
          <w:rFonts w:ascii="Cambria" w:hAnsi="Cambria"/>
          <w:smallCaps/>
          <w:spacing w:val="-5"/>
        </w:rPr>
        <w:t xml:space="preserve"> </w:t>
      </w:r>
      <w:hyperlink r:id="rId368">
        <w:r>
          <w:rPr>
            <w:color w:val="0000FF"/>
            <w:sz w:val="16"/>
            <w:u w:val="single" w:color="0000FF"/>
          </w:rPr>
          <w:t>γερμανικό μοντέλο</w:t>
        </w:r>
      </w:hyperlink>
      <w:r>
        <w:rPr>
          <w:rFonts w:ascii="Cambria" w:hAnsi="Cambria"/>
          <w:smallCaps/>
        </w:rPr>
        <w:t>).</w:t>
      </w:r>
      <w:r>
        <w:rPr>
          <w:rFonts w:ascii="Cambria" w:hAnsi="Cambria"/>
          <w:smallCaps/>
          <w:spacing w:val="-2"/>
        </w:rPr>
        <w:t xml:space="preserve"> </w:t>
      </w:r>
      <w:r>
        <w:rPr>
          <w:rFonts w:ascii="Cambria" w:hAnsi="Cambria"/>
          <w:smallCaps/>
        </w:rPr>
        <w:t>Βλ.</w:t>
      </w:r>
      <w:r>
        <w:rPr>
          <w:rFonts w:ascii="Cambria" w:hAnsi="Cambria"/>
          <w:smallCaps/>
          <w:spacing w:val="-2"/>
        </w:rPr>
        <w:t xml:space="preserve"> </w:t>
      </w:r>
      <w:proofErr w:type="spellStart"/>
      <w:r>
        <w:rPr>
          <w:rFonts w:ascii="Cambria" w:hAnsi="Cambria"/>
          <w:smallCaps/>
        </w:rPr>
        <w:t>επισησ</w:t>
      </w:r>
      <w:proofErr w:type="spellEnd"/>
      <w:r>
        <w:rPr>
          <w:rFonts w:ascii="Cambria" w:hAnsi="Cambria"/>
          <w:smallCaps/>
        </w:rPr>
        <w:t xml:space="preserve"> το </w:t>
      </w:r>
      <w:proofErr w:type="spellStart"/>
      <w:r>
        <w:rPr>
          <w:rFonts w:ascii="Cambria" w:hAnsi="Cambria"/>
          <w:smallCaps/>
        </w:rPr>
        <w:t>ολλανδικο</w:t>
      </w:r>
      <w:proofErr w:type="spellEnd"/>
      <w:r>
        <w:rPr>
          <w:rFonts w:ascii="Cambria" w:hAnsi="Cambria"/>
          <w:smallCaps/>
        </w:rPr>
        <w:t xml:space="preserve"> </w:t>
      </w:r>
      <w:proofErr w:type="spellStart"/>
      <w:r>
        <w:rPr>
          <w:rFonts w:ascii="Cambria" w:hAnsi="Cambria"/>
          <w:smallCaps/>
        </w:rPr>
        <w:t>παραδειγμα</w:t>
      </w:r>
      <w:proofErr w:type="spellEnd"/>
      <w:r>
        <w:rPr>
          <w:rFonts w:ascii="Cambria" w:hAnsi="Cambria"/>
          <w:smallCaps/>
        </w:rPr>
        <w:t xml:space="preserve"> για </w:t>
      </w:r>
      <w:proofErr w:type="spellStart"/>
      <w:r>
        <w:rPr>
          <w:rFonts w:ascii="Cambria" w:hAnsi="Cambria"/>
          <w:smallCaps/>
        </w:rPr>
        <w:t>τισ</w:t>
      </w:r>
      <w:proofErr w:type="spellEnd"/>
      <w:r>
        <w:rPr>
          <w:rFonts w:ascii="Cambria" w:hAnsi="Cambria"/>
          <w:smallCaps/>
          <w:spacing w:val="40"/>
        </w:rPr>
        <w:t xml:space="preserve"> </w:t>
      </w:r>
      <w:proofErr w:type="spellStart"/>
      <w:r>
        <w:rPr>
          <w:rFonts w:ascii="Cambria" w:hAnsi="Cambria"/>
          <w:smallCaps/>
        </w:rPr>
        <w:t>συμπραξεισ</w:t>
      </w:r>
      <w:proofErr w:type="spellEnd"/>
      <w:r>
        <w:rPr>
          <w:rFonts w:ascii="Cambria" w:hAnsi="Cambria"/>
          <w:smallCaps/>
        </w:rPr>
        <w:t xml:space="preserve"> </w:t>
      </w:r>
      <w:proofErr w:type="spellStart"/>
      <w:r>
        <w:rPr>
          <w:rFonts w:ascii="Cambria" w:hAnsi="Cambria"/>
          <w:smallCaps/>
        </w:rPr>
        <w:t>μεταξυ</w:t>
      </w:r>
      <w:proofErr w:type="spellEnd"/>
      <w:r>
        <w:rPr>
          <w:rFonts w:ascii="Cambria" w:hAnsi="Cambria"/>
          <w:smallCaps/>
        </w:rPr>
        <w:t xml:space="preserve"> </w:t>
      </w:r>
      <w:proofErr w:type="spellStart"/>
      <w:r>
        <w:rPr>
          <w:rFonts w:ascii="Cambria" w:hAnsi="Cambria"/>
          <w:smallCaps/>
        </w:rPr>
        <w:t>επιχειρησεων</w:t>
      </w:r>
      <w:proofErr w:type="spellEnd"/>
      <w:r>
        <w:rPr>
          <w:rFonts w:ascii="Cambria" w:hAnsi="Cambria"/>
          <w:smallCaps/>
        </w:rPr>
        <w:t xml:space="preserve"> και </w:t>
      </w:r>
      <w:proofErr w:type="spellStart"/>
      <w:r>
        <w:rPr>
          <w:rFonts w:ascii="Cambria" w:hAnsi="Cambria"/>
          <w:smallCaps/>
        </w:rPr>
        <w:t>εκπαιδευσησ</w:t>
      </w:r>
      <w:proofErr w:type="spellEnd"/>
      <w:r>
        <w:rPr>
          <w:rFonts w:ascii="Cambria" w:hAnsi="Cambria"/>
          <w:smallCaps/>
        </w:rPr>
        <w:t xml:space="preserve"> στον </w:t>
      </w:r>
      <w:proofErr w:type="spellStart"/>
      <w:r>
        <w:rPr>
          <w:rFonts w:ascii="Cambria" w:hAnsi="Cambria"/>
          <w:smallCaps/>
        </w:rPr>
        <w:t>τομεα</w:t>
      </w:r>
      <w:proofErr w:type="spellEnd"/>
      <w:r>
        <w:rPr>
          <w:rFonts w:ascii="Cambria" w:hAnsi="Cambria"/>
          <w:smallCaps/>
        </w:rPr>
        <w:t xml:space="preserve"> των ΤΠΕ</w:t>
      </w:r>
    </w:p>
    <w:p w14:paraId="6C7B4E07" w14:textId="77777777" w:rsidR="0028661C" w:rsidRDefault="00B273B9">
      <w:pPr>
        <w:spacing w:line="195" w:lineRule="exact"/>
        <w:ind w:left="543"/>
        <w:rPr>
          <w:sz w:val="16"/>
        </w:rPr>
      </w:pPr>
      <w:hyperlink r:id="rId369">
        <w:r>
          <w:rPr>
            <w:color w:val="0000FF"/>
            <w:spacing w:val="-2"/>
            <w:sz w:val="16"/>
            <w:u w:val="single" w:color="0000FF"/>
          </w:rPr>
          <w:t>https://wearekatapult.eu/files/downl</w:t>
        </w:r>
        <w:r>
          <w:rPr>
            <w:color w:val="0000FF"/>
            <w:spacing w:val="-2"/>
            <w:sz w:val="16"/>
            <w:u w:val="single" w:color="0000FF"/>
          </w:rPr>
          <w:t>oads/Handbook%20working%20together%20works.pdf</w:t>
        </w:r>
      </w:hyperlink>
    </w:p>
    <w:p w14:paraId="6C7B4E08" w14:textId="77777777" w:rsidR="0028661C" w:rsidRDefault="00B273B9">
      <w:pPr>
        <w:spacing w:before="2" w:line="234" w:lineRule="exact"/>
        <w:ind w:left="260"/>
        <w:rPr>
          <w:sz w:val="16"/>
        </w:rPr>
      </w:pPr>
      <w:r>
        <w:rPr>
          <w:position w:val="5"/>
          <w:sz w:val="10"/>
        </w:rPr>
        <w:t>170</w:t>
      </w:r>
      <w:r>
        <w:rPr>
          <w:spacing w:val="4"/>
          <w:position w:val="5"/>
          <w:sz w:val="10"/>
        </w:rPr>
        <w:t xml:space="preserve"> </w:t>
      </w:r>
      <w:proofErr w:type="spellStart"/>
      <w:r>
        <w:rPr>
          <w:rFonts w:ascii="Cambria" w:hAnsi="Cambria"/>
          <w:smallCaps/>
          <w:sz w:val="20"/>
        </w:rPr>
        <w:t>Συμφωνο</w:t>
      </w:r>
      <w:proofErr w:type="spellEnd"/>
      <w:r>
        <w:rPr>
          <w:rFonts w:ascii="Cambria" w:hAnsi="Cambria"/>
          <w:smallCaps/>
          <w:spacing w:val="-6"/>
          <w:sz w:val="20"/>
        </w:rPr>
        <w:t xml:space="preserve"> </w:t>
      </w:r>
      <w:r>
        <w:rPr>
          <w:rFonts w:ascii="Cambria" w:hAnsi="Cambria"/>
          <w:smallCaps/>
          <w:sz w:val="20"/>
        </w:rPr>
        <w:t>για</w:t>
      </w:r>
      <w:r>
        <w:rPr>
          <w:rFonts w:ascii="Cambria" w:hAnsi="Cambria"/>
          <w:smallCaps/>
          <w:spacing w:val="-3"/>
          <w:sz w:val="20"/>
        </w:rPr>
        <w:t xml:space="preserve"> </w:t>
      </w:r>
      <w:proofErr w:type="spellStart"/>
      <w:r>
        <w:rPr>
          <w:rFonts w:ascii="Cambria" w:hAnsi="Cambria"/>
          <w:smallCaps/>
          <w:sz w:val="20"/>
        </w:rPr>
        <w:t>τισ</w:t>
      </w:r>
      <w:proofErr w:type="spellEnd"/>
      <w:r>
        <w:rPr>
          <w:rFonts w:ascii="Cambria" w:hAnsi="Cambria"/>
          <w:smallCaps/>
          <w:spacing w:val="-6"/>
          <w:sz w:val="20"/>
        </w:rPr>
        <w:t xml:space="preserve"> </w:t>
      </w:r>
      <w:proofErr w:type="spellStart"/>
      <w:r>
        <w:rPr>
          <w:rFonts w:ascii="Cambria" w:hAnsi="Cambria"/>
          <w:smallCaps/>
          <w:sz w:val="20"/>
        </w:rPr>
        <w:t>δεξιοτητεσ</w:t>
      </w:r>
      <w:proofErr w:type="spellEnd"/>
      <w:r>
        <w:rPr>
          <w:rFonts w:ascii="Cambria" w:hAnsi="Cambria"/>
          <w:smallCaps/>
          <w:spacing w:val="-3"/>
          <w:sz w:val="20"/>
        </w:rPr>
        <w:t xml:space="preserve"> </w:t>
      </w:r>
      <w:r>
        <w:rPr>
          <w:rFonts w:ascii="Cambria" w:hAnsi="Cambria"/>
          <w:smallCaps/>
          <w:sz w:val="20"/>
        </w:rPr>
        <w:t>–</w:t>
      </w:r>
      <w:r>
        <w:rPr>
          <w:rFonts w:ascii="Cambria" w:hAnsi="Cambria"/>
          <w:smallCaps/>
          <w:spacing w:val="-10"/>
          <w:sz w:val="20"/>
        </w:rPr>
        <w:t xml:space="preserve"> </w:t>
      </w:r>
      <w:hyperlink r:id="rId370">
        <w:r>
          <w:rPr>
            <w:color w:val="0000FF"/>
            <w:spacing w:val="-2"/>
            <w:sz w:val="16"/>
            <w:u w:val="single" w:color="0000FF"/>
          </w:rPr>
          <w:t>https://ec.europa.eu/social/main.jsp?catId=1517&amp;langId=e</w:t>
        </w:r>
        <w:r>
          <w:rPr>
            <w:color w:val="0000FF"/>
            <w:spacing w:val="-2"/>
            <w:sz w:val="16"/>
          </w:rPr>
          <w:t>l</w:t>
        </w:r>
      </w:hyperlink>
    </w:p>
    <w:p w14:paraId="6C7B4E09" w14:textId="77777777" w:rsidR="0028661C" w:rsidRDefault="00B273B9">
      <w:pPr>
        <w:pStyle w:val="a3"/>
        <w:spacing w:line="232" w:lineRule="exact"/>
        <w:ind w:left="260"/>
        <w:rPr>
          <w:rFonts w:ascii="Cambria" w:hAnsi="Cambria"/>
        </w:rPr>
      </w:pPr>
      <w:r>
        <w:rPr>
          <w:position w:val="5"/>
          <w:sz w:val="10"/>
        </w:rPr>
        <w:t>171</w:t>
      </w:r>
      <w:r>
        <w:rPr>
          <w:spacing w:val="77"/>
          <w:w w:val="150"/>
          <w:position w:val="5"/>
          <w:sz w:val="10"/>
        </w:rPr>
        <w:t xml:space="preserve"> </w:t>
      </w:r>
      <w:r>
        <w:rPr>
          <w:rFonts w:ascii="Cambria" w:hAnsi="Cambria"/>
          <w:smallCaps/>
        </w:rPr>
        <w:t>Βλ.</w:t>
      </w:r>
      <w:r>
        <w:rPr>
          <w:rFonts w:ascii="Cambria" w:hAnsi="Cambria"/>
          <w:smallCaps/>
          <w:spacing w:val="-9"/>
        </w:rPr>
        <w:t xml:space="preserve"> </w:t>
      </w:r>
      <w:r>
        <w:rPr>
          <w:rFonts w:ascii="Cambria" w:hAnsi="Cambria"/>
          <w:smallCaps/>
        </w:rPr>
        <w:t>το</w:t>
      </w:r>
      <w:r>
        <w:rPr>
          <w:rFonts w:ascii="Cambria" w:hAnsi="Cambria"/>
          <w:smallCaps/>
          <w:spacing w:val="-4"/>
        </w:rPr>
        <w:t xml:space="preserve"> </w:t>
      </w:r>
      <w:proofErr w:type="spellStart"/>
      <w:r>
        <w:rPr>
          <w:rFonts w:ascii="Cambria" w:hAnsi="Cambria"/>
          <w:smallCaps/>
        </w:rPr>
        <w:t>παραδειγμα</w:t>
      </w:r>
      <w:proofErr w:type="spellEnd"/>
      <w:r>
        <w:rPr>
          <w:rFonts w:ascii="Cambria" w:hAnsi="Cambria"/>
          <w:smallCaps/>
          <w:spacing w:val="-5"/>
        </w:rPr>
        <w:t xml:space="preserve"> </w:t>
      </w:r>
      <w:proofErr w:type="spellStart"/>
      <w:r>
        <w:rPr>
          <w:rFonts w:ascii="Cambria" w:hAnsi="Cambria"/>
          <w:smallCaps/>
        </w:rPr>
        <w:t>Fraunhofer</w:t>
      </w:r>
      <w:proofErr w:type="spellEnd"/>
      <w:r>
        <w:rPr>
          <w:rFonts w:ascii="Cambria" w:hAnsi="Cambria"/>
          <w:smallCaps/>
          <w:spacing w:val="-3"/>
        </w:rPr>
        <w:t xml:space="preserve"> </w:t>
      </w:r>
      <w:proofErr w:type="spellStart"/>
      <w:r>
        <w:rPr>
          <w:rFonts w:ascii="Cambria" w:hAnsi="Cambria"/>
          <w:smallCaps/>
        </w:rPr>
        <w:t>σχετικα</w:t>
      </w:r>
      <w:proofErr w:type="spellEnd"/>
      <w:r>
        <w:rPr>
          <w:rFonts w:ascii="Cambria" w:hAnsi="Cambria"/>
          <w:smallCaps/>
          <w:spacing w:val="-6"/>
        </w:rPr>
        <w:t xml:space="preserve"> </w:t>
      </w:r>
      <w:r>
        <w:rPr>
          <w:rFonts w:ascii="Cambria" w:hAnsi="Cambria"/>
          <w:smallCaps/>
        </w:rPr>
        <w:t>με</w:t>
      </w:r>
      <w:r>
        <w:rPr>
          <w:rFonts w:ascii="Cambria" w:hAnsi="Cambria"/>
          <w:smallCaps/>
          <w:spacing w:val="-3"/>
        </w:rPr>
        <w:t xml:space="preserve"> </w:t>
      </w:r>
      <w:r>
        <w:rPr>
          <w:rFonts w:ascii="Cambria" w:hAnsi="Cambria"/>
          <w:smallCaps/>
        </w:rPr>
        <w:t>τη</w:t>
      </w:r>
      <w:r>
        <w:rPr>
          <w:rFonts w:ascii="Cambria" w:hAnsi="Cambria"/>
          <w:smallCaps/>
          <w:spacing w:val="-6"/>
        </w:rPr>
        <w:t xml:space="preserve"> </w:t>
      </w:r>
      <w:proofErr w:type="spellStart"/>
      <w:r>
        <w:rPr>
          <w:rFonts w:ascii="Cambria" w:hAnsi="Cambria"/>
          <w:smallCaps/>
        </w:rPr>
        <w:t>μεταφορα</w:t>
      </w:r>
      <w:proofErr w:type="spellEnd"/>
      <w:r>
        <w:rPr>
          <w:rFonts w:ascii="Cambria" w:hAnsi="Cambria"/>
          <w:smallCaps/>
          <w:spacing w:val="-6"/>
        </w:rPr>
        <w:t xml:space="preserve"> </w:t>
      </w:r>
      <w:proofErr w:type="spellStart"/>
      <w:r>
        <w:rPr>
          <w:rFonts w:ascii="Cambria" w:hAnsi="Cambria"/>
          <w:smallCaps/>
        </w:rPr>
        <w:t>γνωσεων</w:t>
      </w:r>
      <w:proofErr w:type="spellEnd"/>
      <w:r>
        <w:rPr>
          <w:rFonts w:ascii="Cambria" w:hAnsi="Cambria"/>
          <w:smallCaps/>
          <w:spacing w:val="-4"/>
        </w:rPr>
        <w:t xml:space="preserve"> </w:t>
      </w:r>
      <w:proofErr w:type="spellStart"/>
      <w:r>
        <w:rPr>
          <w:rFonts w:ascii="Cambria" w:hAnsi="Cambria"/>
          <w:smallCaps/>
        </w:rPr>
        <w:t>απο</w:t>
      </w:r>
      <w:proofErr w:type="spellEnd"/>
      <w:r>
        <w:rPr>
          <w:rFonts w:ascii="Cambria" w:hAnsi="Cambria"/>
          <w:smallCaps/>
          <w:spacing w:val="-6"/>
        </w:rPr>
        <w:t xml:space="preserve"> </w:t>
      </w:r>
      <w:proofErr w:type="spellStart"/>
      <w:r>
        <w:rPr>
          <w:rFonts w:ascii="Cambria" w:hAnsi="Cambria"/>
          <w:smallCaps/>
        </w:rPr>
        <w:t>ερευνητικα</w:t>
      </w:r>
      <w:proofErr w:type="spellEnd"/>
      <w:r>
        <w:rPr>
          <w:rFonts w:ascii="Cambria" w:hAnsi="Cambria"/>
          <w:smallCaps/>
          <w:spacing w:val="-6"/>
        </w:rPr>
        <w:t xml:space="preserve"> </w:t>
      </w:r>
      <w:proofErr w:type="spellStart"/>
      <w:r>
        <w:rPr>
          <w:rFonts w:ascii="Cambria" w:hAnsi="Cambria"/>
          <w:smallCaps/>
        </w:rPr>
        <w:t>ιδρυματα</w:t>
      </w:r>
      <w:proofErr w:type="spellEnd"/>
      <w:r>
        <w:rPr>
          <w:rFonts w:ascii="Cambria" w:hAnsi="Cambria"/>
          <w:smallCaps/>
          <w:spacing w:val="-6"/>
        </w:rPr>
        <w:t xml:space="preserve"> </w:t>
      </w:r>
      <w:r>
        <w:rPr>
          <w:rFonts w:ascii="Cambria" w:hAnsi="Cambria"/>
          <w:smallCaps/>
        </w:rPr>
        <w:t>σε</w:t>
      </w:r>
      <w:r>
        <w:rPr>
          <w:rFonts w:ascii="Cambria" w:hAnsi="Cambria"/>
          <w:smallCaps/>
          <w:spacing w:val="-5"/>
        </w:rPr>
        <w:t xml:space="preserve"> </w:t>
      </w:r>
      <w:proofErr w:type="spellStart"/>
      <w:r>
        <w:rPr>
          <w:rFonts w:ascii="Cambria" w:hAnsi="Cambria"/>
          <w:smallCaps/>
        </w:rPr>
        <w:t>ιδιωτικεσ</w:t>
      </w:r>
      <w:proofErr w:type="spellEnd"/>
      <w:r>
        <w:rPr>
          <w:rFonts w:ascii="Cambria" w:hAnsi="Cambria"/>
          <w:smallCaps/>
          <w:spacing w:val="-6"/>
        </w:rPr>
        <w:t xml:space="preserve"> </w:t>
      </w:r>
      <w:proofErr w:type="spellStart"/>
      <w:r>
        <w:rPr>
          <w:rFonts w:ascii="Cambria" w:hAnsi="Cambria"/>
          <w:smallCaps/>
        </w:rPr>
        <w:t>εταιρειεσ</w:t>
      </w:r>
      <w:proofErr w:type="spellEnd"/>
      <w:r>
        <w:rPr>
          <w:rFonts w:ascii="Cambria" w:hAnsi="Cambria"/>
          <w:smallCaps/>
          <w:spacing w:val="-2"/>
        </w:rPr>
        <w:t xml:space="preserve"> </w:t>
      </w:r>
      <w:r>
        <w:rPr>
          <w:rFonts w:ascii="Cambria" w:hAnsi="Cambria"/>
          <w:smallCaps/>
          <w:spacing w:val="-10"/>
        </w:rPr>
        <w:t>—</w:t>
      </w:r>
    </w:p>
    <w:p w14:paraId="6C7B4E0A" w14:textId="77777777" w:rsidR="0028661C" w:rsidRDefault="00B273B9">
      <w:pPr>
        <w:spacing w:line="194" w:lineRule="exact"/>
        <w:ind w:left="543"/>
        <w:rPr>
          <w:sz w:val="16"/>
        </w:rPr>
      </w:pPr>
      <w:hyperlink r:id="rId371">
        <w:r>
          <w:rPr>
            <w:color w:val="0000FF"/>
            <w:spacing w:val="-2"/>
            <w:sz w:val="16"/>
            <w:u w:val="single" w:color="0000FF"/>
          </w:rPr>
          <w:t>https://www.academy.fraunhofer.de/en/continuing-education.htm</w:t>
        </w:r>
        <w:r>
          <w:rPr>
            <w:color w:val="0000FF"/>
            <w:spacing w:val="-2"/>
            <w:sz w:val="16"/>
          </w:rPr>
          <w:t>l</w:t>
        </w:r>
      </w:hyperlink>
    </w:p>
    <w:p w14:paraId="6C7B4E0B" w14:textId="77777777" w:rsidR="0028661C" w:rsidRDefault="00B273B9">
      <w:pPr>
        <w:pStyle w:val="a3"/>
        <w:spacing w:before="4" w:line="276" w:lineRule="auto"/>
        <w:ind w:left="543" w:right="309" w:hanging="284"/>
        <w:rPr>
          <w:rFonts w:ascii="Cambria" w:hAnsi="Cambria"/>
        </w:rPr>
      </w:pPr>
      <w:r>
        <w:rPr>
          <w:position w:val="5"/>
          <w:sz w:val="10"/>
        </w:rPr>
        <w:t>172</w:t>
      </w:r>
      <w:r>
        <w:rPr>
          <w:spacing w:val="80"/>
          <w:position w:val="5"/>
          <w:sz w:val="10"/>
        </w:rPr>
        <w:t xml:space="preserve"> </w:t>
      </w:r>
      <w:r>
        <w:rPr>
          <w:rFonts w:ascii="Cambria" w:hAnsi="Cambria"/>
          <w:smallCaps/>
        </w:rPr>
        <w:t>Βλ.</w:t>
      </w:r>
      <w:r>
        <w:rPr>
          <w:rFonts w:ascii="Cambria" w:hAnsi="Cambria"/>
          <w:smallCaps/>
          <w:spacing w:val="-9"/>
        </w:rPr>
        <w:t xml:space="preserve"> </w:t>
      </w:r>
      <w:r>
        <w:rPr>
          <w:rFonts w:ascii="Cambria" w:hAnsi="Cambria"/>
          <w:smallCaps/>
        </w:rPr>
        <w:t xml:space="preserve">το </w:t>
      </w:r>
      <w:proofErr w:type="spellStart"/>
      <w:r>
        <w:rPr>
          <w:rFonts w:ascii="Cambria" w:hAnsi="Cambria"/>
          <w:smallCaps/>
        </w:rPr>
        <w:t>παραδειγμα</w:t>
      </w:r>
      <w:proofErr w:type="spellEnd"/>
      <w:r>
        <w:rPr>
          <w:rFonts w:ascii="Cambria" w:hAnsi="Cambria"/>
          <w:smallCaps/>
        </w:rPr>
        <w:t xml:space="preserve"> </w:t>
      </w:r>
      <w:proofErr w:type="spellStart"/>
      <w:r>
        <w:rPr>
          <w:rFonts w:ascii="Cambria" w:hAnsi="Cambria"/>
          <w:smallCaps/>
        </w:rPr>
        <w:t>καναδικων</w:t>
      </w:r>
      <w:proofErr w:type="spellEnd"/>
      <w:r>
        <w:rPr>
          <w:rFonts w:ascii="Cambria" w:hAnsi="Cambria"/>
          <w:smallCaps/>
          <w:spacing w:val="-2"/>
        </w:rPr>
        <w:t xml:space="preserve"> </w:t>
      </w:r>
      <w:proofErr w:type="spellStart"/>
      <w:r>
        <w:rPr>
          <w:rFonts w:ascii="Cambria" w:hAnsi="Cambria"/>
          <w:smallCaps/>
        </w:rPr>
        <w:t>κολεγιων</w:t>
      </w:r>
      <w:proofErr w:type="spellEnd"/>
      <w:r>
        <w:rPr>
          <w:rFonts w:ascii="Cambria" w:hAnsi="Cambria"/>
          <w:smallCaps/>
        </w:rPr>
        <w:t xml:space="preserve"> και</w:t>
      </w:r>
      <w:r>
        <w:rPr>
          <w:rFonts w:ascii="Cambria" w:hAnsi="Cambria"/>
          <w:smallCaps/>
          <w:spacing w:val="-3"/>
        </w:rPr>
        <w:t xml:space="preserve"> </w:t>
      </w:r>
      <w:proofErr w:type="spellStart"/>
      <w:r>
        <w:rPr>
          <w:rFonts w:ascii="Cambria" w:hAnsi="Cambria"/>
          <w:smallCaps/>
        </w:rPr>
        <w:t>ινστιτουτων</w:t>
      </w:r>
      <w:proofErr w:type="spellEnd"/>
      <w:r>
        <w:rPr>
          <w:rFonts w:ascii="Cambria" w:hAnsi="Cambria"/>
          <w:smallCaps/>
        </w:rPr>
        <w:t xml:space="preserve"> που</w:t>
      </w:r>
      <w:r>
        <w:rPr>
          <w:rFonts w:ascii="Cambria" w:hAnsi="Cambria"/>
          <w:smallCaps/>
          <w:spacing w:val="-3"/>
        </w:rPr>
        <w:t xml:space="preserve"> </w:t>
      </w:r>
      <w:proofErr w:type="spellStart"/>
      <w:r>
        <w:rPr>
          <w:rFonts w:ascii="Cambria" w:hAnsi="Cambria"/>
          <w:smallCaps/>
        </w:rPr>
        <w:t>κανουν</w:t>
      </w:r>
      <w:proofErr w:type="spellEnd"/>
      <w:r>
        <w:rPr>
          <w:rFonts w:ascii="Cambria" w:hAnsi="Cambria"/>
          <w:smallCaps/>
        </w:rPr>
        <w:t xml:space="preserve"> </w:t>
      </w:r>
      <w:proofErr w:type="spellStart"/>
      <w:r>
        <w:rPr>
          <w:rFonts w:ascii="Cambria" w:hAnsi="Cambria"/>
          <w:smallCaps/>
        </w:rPr>
        <w:t>χρηση</w:t>
      </w:r>
      <w:proofErr w:type="spellEnd"/>
      <w:r>
        <w:rPr>
          <w:rFonts w:ascii="Cambria" w:hAnsi="Cambria"/>
          <w:smallCaps/>
          <w:spacing w:val="-3"/>
        </w:rPr>
        <w:t xml:space="preserve"> </w:t>
      </w:r>
      <w:proofErr w:type="spellStart"/>
      <w:r>
        <w:rPr>
          <w:rFonts w:ascii="Cambria" w:hAnsi="Cambria"/>
          <w:smallCaps/>
        </w:rPr>
        <w:t>τησ</w:t>
      </w:r>
      <w:proofErr w:type="spellEnd"/>
      <w:r>
        <w:rPr>
          <w:rFonts w:ascii="Cambria" w:hAnsi="Cambria"/>
          <w:smallCaps/>
          <w:spacing w:val="-3"/>
        </w:rPr>
        <w:t xml:space="preserve"> </w:t>
      </w:r>
      <w:proofErr w:type="spellStart"/>
      <w:r>
        <w:rPr>
          <w:rFonts w:ascii="Cambria" w:hAnsi="Cambria"/>
          <w:smallCaps/>
        </w:rPr>
        <w:t>εφαρμοσμενησ</w:t>
      </w:r>
      <w:proofErr w:type="spellEnd"/>
      <w:r>
        <w:rPr>
          <w:rFonts w:ascii="Cambria" w:hAnsi="Cambria"/>
          <w:smallCaps/>
          <w:spacing w:val="-3"/>
        </w:rPr>
        <w:t xml:space="preserve"> </w:t>
      </w:r>
      <w:proofErr w:type="spellStart"/>
      <w:r>
        <w:rPr>
          <w:rFonts w:ascii="Cambria" w:hAnsi="Cambria"/>
          <w:smallCaps/>
        </w:rPr>
        <w:t>ερευνασ</w:t>
      </w:r>
      <w:proofErr w:type="spellEnd"/>
      <w:r>
        <w:rPr>
          <w:rFonts w:ascii="Cambria" w:hAnsi="Cambria"/>
          <w:smallCaps/>
        </w:rPr>
        <w:t xml:space="preserve"> για</w:t>
      </w:r>
      <w:r>
        <w:rPr>
          <w:rFonts w:ascii="Cambria" w:hAnsi="Cambria"/>
          <w:smallCaps/>
          <w:spacing w:val="-3"/>
        </w:rPr>
        <w:t xml:space="preserve"> </w:t>
      </w:r>
      <w:r>
        <w:rPr>
          <w:rFonts w:ascii="Cambria" w:hAnsi="Cambria"/>
          <w:smallCaps/>
        </w:rPr>
        <w:t>να</w:t>
      </w:r>
      <w:r>
        <w:rPr>
          <w:rFonts w:ascii="Cambria" w:hAnsi="Cambria"/>
          <w:smallCaps/>
          <w:spacing w:val="40"/>
        </w:rPr>
        <w:t xml:space="preserve"> </w:t>
      </w:r>
      <w:proofErr w:type="spellStart"/>
      <w:r>
        <w:rPr>
          <w:rFonts w:ascii="Cambria" w:hAnsi="Cambria"/>
          <w:smallCaps/>
        </w:rPr>
        <w:t>ενισχυσουν</w:t>
      </w:r>
      <w:proofErr w:type="spellEnd"/>
      <w:r>
        <w:rPr>
          <w:rFonts w:ascii="Cambria" w:hAnsi="Cambria"/>
          <w:smallCaps/>
        </w:rPr>
        <w:t xml:space="preserve"> την </w:t>
      </w:r>
      <w:proofErr w:type="spellStart"/>
      <w:r>
        <w:rPr>
          <w:rFonts w:ascii="Cambria" w:hAnsi="Cambria"/>
          <w:smallCaps/>
        </w:rPr>
        <w:t>ικανοτητα</w:t>
      </w:r>
      <w:proofErr w:type="spellEnd"/>
      <w:r>
        <w:rPr>
          <w:rFonts w:ascii="Cambria" w:hAnsi="Cambria"/>
          <w:smallCaps/>
        </w:rPr>
        <w:t xml:space="preserve"> </w:t>
      </w:r>
      <w:proofErr w:type="spellStart"/>
      <w:r>
        <w:rPr>
          <w:rFonts w:ascii="Cambria" w:hAnsi="Cambria"/>
          <w:smallCaps/>
        </w:rPr>
        <w:t>τουσ</w:t>
      </w:r>
      <w:proofErr w:type="spellEnd"/>
      <w:r>
        <w:rPr>
          <w:rFonts w:ascii="Cambria" w:hAnsi="Cambria"/>
          <w:smallCaps/>
        </w:rPr>
        <w:t xml:space="preserve"> να </w:t>
      </w:r>
      <w:proofErr w:type="spellStart"/>
      <w:r>
        <w:rPr>
          <w:rFonts w:ascii="Cambria" w:hAnsi="Cambria"/>
          <w:smallCaps/>
        </w:rPr>
        <w:t>καινοτομουν</w:t>
      </w:r>
      <w:proofErr w:type="spellEnd"/>
      <w:r>
        <w:rPr>
          <w:rFonts w:ascii="Cambria" w:hAnsi="Cambria"/>
          <w:smallCaps/>
        </w:rPr>
        <w:t xml:space="preserve"> και να </w:t>
      </w:r>
      <w:proofErr w:type="spellStart"/>
      <w:r>
        <w:rPr>
          <w:rFonts w:ascii="Cambria" w:hAnsi="Cambria"/>
          <w:smallCaps/>
        </w:rPr>
        <w:t>αξιοποιουν</w:t>
      </w:r>
      <w:proofErr w:type="spellEnd"/>
      <w:r>
        <w:rPr>
          <w:rFonts w:ascii="Cambria" w:hAnsi="Cambria"/>
          <w:smallCaps/>
        </w:rPr>
        <w:t xml:space="preserve"> </w:t>
      </w:r>
      <w:proofErr w:type="spellStart"/>
      <w:r>
        <w:rPr>
          <w:rFonts w:ascii="Cambria" w:hAnsi="Cambria"/>
          <w:smallCaps/>
        </w:rPr>
        <w:t>τισ</w:t>
      </w:r>
      <w:proofErr w:type="spellEnd"/>
      <w:r>
        <w:rPr>
          <w:rFonts w:ascii="Cambria" w:hAnsi="Cambria"/>
          <w:smallCaps/>
        </w:rPr>
        <w:t xml:space="preserve"> </w:t>
      </w:r>
      <w:proofErr w:type="spellStart"/>
      <w:r>
        <w:rPr>
          <w:rFonts w:ascii="Cambria" w:hAnsi="Cambria"/>
          <w:smallCaps/>
        </w:rPr>
        <w:t>ισχυρεσ</w:t>
      </w:r>
      <w:proofErr w:type="spellEnd"/>
      <w:r>
        <w:rPr>
          <w:rFonts w:ascii="Cambria" w:hAnsi="Cambria"/>
          <w:smallCaps/>
        </w:rPr>
        <w:t xml:space="preserve"> </w:t>
      </w:r>
      <w:proofErr w:type="spellStart"/>
      <w:r>
        <w:rPr>
          <w:rFonts w:ascii="Cambria" w:hAnsi="Cambria"/>
          <w:smallCaps/>
        </w:rPr>
        <w:t>διασυνδεσεισ</w:t>
      </w:r>
      <w:proofErr w:type="spellEnd"/>
      <w:r>
        <w:rPr>
          <w:rFonts w:ascii="Cambria" w:hAnsi="Cambria"/>
          <w:smallCaps/>
        </w:rPr>
        <w:t xml:space="preserve"> </w:t>
      </w:r>
      <w:proofErr w:type="spellStart"/>
      <w:r>
        <w:rPr>
          <w:rFonts w:ascii="Cambria" w:hAnsi="Cambria"/>
          <w:smallCaps/>
        </w:rPr>
        <w:t>τουσ</w:t>
      </w:r>
      <w:proofErr w:type="spellEnd"/>
      <w:r>
        <w:rPr>
          <w:rFonts w:ascii="Cambria" w:hAnsi="Cambria"/>
          <w:smallCaps/>
        </w:rPr>
        <w:t xml:space="preserve"> </w:t>
      </w:r>
      <w:proofErr w:type="spellStart"/>
      <w:r>
        <w:rPr>
          <w:rFonts w:ascii="Cambria" w:hAnsi="Cambria"/>
          <w:smallCaps/>
        </w:rPr>
        <w:t>μεταξυ</w:t>
      </w:r>
      <w:proofErr w:type="spellEnd"/>
    </w:p>
    <w:p w14:paraId="6C7B4E0C" w14:textId="77777777" w:rsidR="0028661C" w:rsidRDefault="00B273B9">
      <w:pPr>
        <w:spacing w:line="217" w:lineRule="exact"/>
        <w:ind w:left="543"/>
        <w:rPr>
          <w:rFonts w:ascii="Cambria" w:hAnsi="Cambria"/>
          <w:sz w:val="16"/>
        </w:rPr>
      </w:pPr>
      <w:r>
        <w:rPr>
          <w:rFonts w:ascii="Cambria" w:hAnsi="Cambria"/>
          <w:spacing w:val="-2"/>
          <w:sz w:val="16"/>
        </w:rPr>
        <w:t>ΒΙΟΜΗΧΑΝΙΑΣ</w:t>
      </w:r>
      <w:r>
        <w:rPr>
          <w:rFonts w:ascii="Cambria" w:hAnsi="Cambria"/>
          <w:spacing w:val="11"/>
          <w:sz w:val="16"/>
        </w:rPr>
        <w:t xml:space="preserve"> </w:t>
      </w:r>
      <w:r>
        <w:rPr>
          <w:rFonts w:ascii="Cambria" w:hAnsi="Cambria"/>
          <w:spacing w:val="-2"/>
          <w:sz w:val="16"/>
        </w:rPr>
        <w:t>ΚΑΙ</w:t>
      </w:r>
      <w:r>
        <w:rPr>
          <w:rFonts w:ascii="Cambria" w:hAnsi="Cambria"/>
          <w:spacing w:val="14"/>
          <w:sz w:val="16"/>
        </w:rPr>
        <w:t xml:space="preserve"> </w:t>
      </w:r>
      <w:r>
        <w:rPr>
          <w:rFonts w:ascii="Cambria" w:hAnsi="Cambria"/>
          <w:spacing w:val="-2"/>
          <w:sz w:val="16"/>
        </w:rPr>
        <w:t>ΚΟΙΝΟΤΗΤΑΣ</w:t>
      </w:r>
      <w:r>
        <w:rPr>
          <w:rFonts w:ascii="Cambria" w:hAnsi="Cambria"/>
          <w:spacing w:val="17"/>
          <w:sz w:val="16"/>
        </w:rPr>
        <w:t xml:space="preserve"> </w:t>
      </w:r>
      <w:r>
        <w:rPr>
          <w:rFonts w:ascii="Cambria" w:hAnsi="Cambria"/>
          <w:spacing w:val="-2"/>
          <w:sz w:val="20"/>
        </w:rPr>
        <w:t>–</w:t>
      </w:r>
      <w:r>
        <w:rPr>
          <w:rFonts w:ascii="Cambria" w:hAnsi="Cambria"/>
          <w:spacing w:val="5"/>
          <w:sz w:val="20"/>
        </w:rPr>
        <w:t xml:space="preserve"> </w:t>
      </w:r>
      <w:hyperlink r:id="rId372">
        <w:r>
          <w:rPr>
            <w:color w:val="0000FF"/>
            <w:spacing w:val="-2"/>
            <w:sz w:val="16"/>
            <w:u w:val="single" w:color="0000FF"/>
          </w:rPr>
          <w:t>https://www.collegesinstitutes.ca/policyfocus/applied-research/</w:t>
        </w:r>
        <w:r>
          <w:rPr>
            <w:rFonts w:ascii="Cambria" w:hAnsi="Cambria"/>
            <w:spacing w:val="-2"/>
            <w:sz w:val="20"/>
          </w:rPr>
          <w:t>,</w:t>
        </w:r>
      </w:hyperlink>
      <w:r>
        <w:rPr>
          <w:rFonts w:ascii="Cambria" w:hAnsi="Cambria"/>
          <w:spacing w:val="5"/>
          <w:sz w:val="20"/>
        </w:rPr>
        <w:t xml:space="preserve"> </w:t>
      </w:r>
      <w:r>
        <w:rPr>
          <w:rFonts w:ascii="Cambria" w:hAnsi="Cambria"/>
          <w:spacing w:val="-2"/>
          <w:sz w:val="16"/>
        </w:rPr>
        <w:t>ΚΑΘΩΣ</w:t>
      </w:r>
      <w:r>
        <w:rPr>
          <w:rFonts w:ascii="Cambria" w:hAnsi="Cambria"/>
          <w:spacing w:val="14"/>
          <w:sz w:val="16"/>
        </w:rPr>
        <w:t xml:space="preserve"> </w:t>
      </w:r>
      <w:r>
        <w:rPr>
          <w:rFonts w:ascii="Cambria" w:hAnsi="Cambria"/>
          <w:spacing w:val="-2"/>
          <w:sz w:val="16"/>
        </w:rPr>
        <w:t>ΚΑΙ</w:t>
      </w:r>
      <w:r>
        <w:rPr>
          <w:rFonts w:ascii="Cambria" w:hAnsi="Cambria"/>
          <w:spacing w:val="13"/>
          <w:sz w:val="16"/>
        </w:rPr>
        <w:t xml:space="preserve"> </w:t>
      </w:r>
      <w:r>
        <w:rPr>
          <w:rFonts w:ascii="Cambria" w:hAnsi="Cambria"/>
          <w:spacing w:val="-2"/>
          <w:sz w:val="16"/>
        </w:rPr>
        <w:t>ΤΗ</w:t>
      </w:r>
      <w:r>
        <w:rPr>
          <w:rFonts w:ascii="Cambria" w:hAnsi="Cambria"/>
          <w:spacing w:val="12"/>
          <w:sz w:val="16"/>
        </w:rPr>
        <w:t xml:space="preserve"> </w:t>
      </w:r>
      <w:r>
        <w:rPr>
          <w:rFonts w:ascii="Cambria" w:hAnsi="Cambria"/>
          <w:spacing w:val="-2"/>
          <w:sz w:val="16"/>
        </w:rPr>
        <w:t>ΔΗΜΟΣΙΕΥΣΗ</w:t>
      </w:r>
      <w:r>
        <w:rPr>
          <w:rFonts w:ascii="Cambria" w:hAnsi="Cambria"/>
          <w:spacing w:val="12"/>
          <w:sz w:val="16"/>
        </w:rPr>
        <w:t xml:space="preserve"> </w:t>
      </w:r>
      <w:r>
        <w:rPr>
          <w:rFonts w:ascii="Cambria" w:hAnsi="Cambria"/>
          <w:spacing w:val="-5"/>
          <w:sz w:val="16"/>
        </w:rPr>
        <w:t>ΤΟΥ</w:t>
      </w:r>
    </w:p>
    <w:p w14:paraId="6C7B4E0D" w14:textId="77777777" w:rsidR="0028661C" w:rsidRDefault="00B273B9">
      <w:pPr>
        <w:pStyle w:val="a3"/>
        <w:spacing w:before="1"/>
        <w:ind w:left="543"/>
        <w:rPr>
          <w:rFonts w:ascii="Cambria" w:hAnsi="Cambria"/>
        </w:rPr>
      </w:pPr>
      <w:r>
        <w:rPr>
          <w:rFonts w:ascii="Cambria" w:hAnsi="Cambria"/>
          <w:smallCaps/>
        </w:rPr>
        <w:t>NCVER</w:t>
      </w:r>
      <w:r>
        <w:rPr>
          <w:rFonts w:ascii="Cambria" w:hAnsi="Cambria"/>
          <w:smallCaps/>
          <w:spacing w:val="-7"/>
        </w:rPr>
        <w:t xml:space="preserve"> </w:t>
      </w:r>
      <w:r>
        <w:rPr>
          <w:rFonts w:ascii="Cambria" w:hAnsi="Cambria"/>
          <w:smallCaps/>
        </w:rPr>
        <w:t>(</w:t>
      </w:r>
      <w:proofErr w:type="spellStart"/>
      <w:r>
        <w:rPr>
          <w:rFonts w:ascii="Cambria" w:hAnsi="Cambria"/>
          <w:smallCaps/>
        </w:rPr>
        <w:t>αυστραλιανο</w:t>
      </w:r>
      <w:proofErr w:type="spellEnd"/>
      <w:r>
        <w:rPr>
          <w:rFonts w:ascii="Cambria" w:hAnsi="Cambria"/>
          <w:smallCaps/>
          <w:spacing w:val="-2"/>
        </w:rPr>
        <w:t xml:space="preserve"> </w:t>
      </w:r>
      <w:proofErr w:type="spellStart"/>
      <w:r>
        <w:rPr>
          <w:rFonts w:ascii="Cambria" w:hAnsi="Cambria"/>
          <w:smallCaps/>
        </w:rPr>
        <w:t>εθνικο</w:t>
      </w:r>
      <w:proofErr w:type="spellEnd"/>
      <w:r>
        <w:rPr>
          <w:rFonts w:ascii="Cambria" w:hAnsi="Cambria"/>
          <w:smallCaps/>
          <w:spacing w:val="-2"/>
        </w:rPr>
        <w:t xml:space="preserve"> </w:t>
      </w:r>
      <w:proofErr w:type="spellStart"/>
      <w:r>
        <w:rPr>
          <w:rFonts w:ascii="Cambria" w:hAnsi="Cambria"/>
          <w:smallCaps/>
        </w:rPr>
        <w:t>κεντρο</w:t>
      </w:r>
      <w:proofErr w:type="spellEnd"/>
      <w:r>
        <w:rPr>
          <w:rFonts w:ascii="Cambria" w:hAnsi="Cambria"/>
          <w:smallCaps/>
          <w:spacing w:val="-2"/>
        </w:rPr>
        <w:t xml:space="preserve"> </w:t>
      </w:r>
      <w:proofErr w:type="spellStart"/>
      <w:r>
        <w:rPr>
          <w:rFonts w:ascii="Cambria" w:hAnsi="Cambria"/>
          <w:smallCaps/>
        </w:rPr>
        <w:t>ερευνασ</w:t>
      </w:r>
      <w:proofErr w:type="spellEnd"/>
      <w:r>
        <w:rPr>
          <w:rFonts w:ascii="Cambria" w:hAnsi="Cambria"/>
          <w:smallCaps/>
          <w:spacing w:val="-2"/>
        </w:rPr>
        <w:t xml:space="preserve"> </w:t>
      </w:r>
      <w:r>
        <w:rPr>
          <w:rFonts w:ascii="Cambria" w:hAnsi="Cambria"/>
          <w:smallCaps/>
        </w:rPr>
        <w:t>για την</w:t>
      </w:r>
      <w:r>
        <w:rPr>
          <w:rFonts w:ascii="Cambria" w:hAnsi="Cambria"/>
          <w:smallCaps/>
          <w:spacing w:val="-1"/>
        </w:rPr>
        <w:t xml:space="preserve"> </w:t>
      </w:r>
      <w:proofErr w:type="spellStart"/>
      <w:r>
        <w:rPr>
          <w:rFonts w:ascii="Cambria" w:hAnsi="Cambria"/>
          <w:smallCaps/>
        </w:rPr>
        <w:t>επαγγελματικη</w:t>
      </w:r>
      <w:proofErr w:type="spellEnd"/>
      <w:r>
        <w:rPr>
          <w:rFonts w:ascii="Cambria" w:hAnsi="Cambria"/>
          <w:smallCaps/>
        </w:rPr>
        <w:t xml:space="preserve"> </w:t>
      </w:r>
      <w:proofErr w:type="spellStart"/>
      <w:r>
        <w:rPr>
          <w:rFonts w:ascii="Cambria" w:hAnsi="Cambria"/>
          <w:smallCaps/>
        </w:rPr>
        <w:t>καταρτιση</w:t>
      </w:r>
      <w:proofErr w:type="spellEnd"/>
      <w:r>
        <w:rPr>
          <w:rFonts w:ascii="Cambria" w:hAnsi="Cambria"/>
          <w:smallCaps/>
        </w:rPr>
        <w:t>)</w:t>
      </w:r>
      <w:r>
        <w:rPr>
          <w:rFonts w:ascii="Cambria" w:hAnsi="Cambria"/>
          <w:smallCaps/>
          <w:spacing w:val="-10"/>
        </w:rPr>
        <w:t xml:space="preserve"> </w:t>
      </w:r>
      <w:r>
        <w:rPr>
          <w:rFonts w:ascii="Cambria" w:hAnsi="Cambria"/>
          <w:smallCaps/>
        </w:rPr>
        <w:t>με</w:t>
      </w:r>
      <w:r>
        <w:rPr>
          <w:rFonts w:ascii="Cambria" w:hAnsi="Cambria"/>
          <w:smallCaps/>
          <w:spacing w:val="-1"/>
        </w:rPr>
        <w:t xml:space="preserve"> </w:t>
      </w:r>
      <w:proofErr w:type="spellStart"/>
      <w:r>
        <w:rPr>
          <w:rFonts w:ascii="Cambria" w:hAnsi="Cambria"/>
          <w:smallCaps/>
        </w:rPr>
        <w:t>θεμα</w:t>
      </w:r>
      <w:proofErr w:type="spellEnd"/>
      <w:r>
        <w:rPr>
          <w:rFonts w:ascii="Cambria" w:hAnsi="Cambria"/>
          <w:smallCaps/>
        </w:rPr>
        <w:t xml:space="preserve"> «</w:t>
      </w:r>
      <w:proofErr w:type="spellStart"/>
      <w:r>
        <w:rPr>
          <w:rFonts w:ascii="Cambria" w:hAnsi="Cambria"/>
          <w:smallCaps/>
        </w:rPr>
        <w:t>Developing</w:t>
      </w:r>
      <w:proofErr w:type="spellEnd"/>
      <w:r>
        <w:rPr>
          <w:rFonts w:ascii="Cambria" w:hAnsi="Cambria"/>
          <w:smallCaps/>
        </w:rPr>
        <w:t xml:space="preserve"> VET</w:t>
      </w:r>
      <w:r>
        <w:rPr>
          <w:rFonts w:ascii="Cambria" w:hAnsi="Cambria"/>
          <w:smallCaps/>
          <w:spacing w:val="-9"/>
        </w:rPr>
        <w:t xml:space="preserve"> </w:t>
      </w:r>
      <w:proofErr w:type="spellStart"/>
      <w:r>
        <w:rPr>
          <w:rFonts w:ascii="Cambria" w:hAnsi="Cambria"/>
          <w:smallCaps/>
        </w:rPr>
        <w:t>applied</w:t>
      </w:r>
      <w:proofErr w:type="spellEnd"/>
      <w:r>
        <w:rPr>
          <w:rFonts w:ascii="Cambria" w:hAnsi="Cambria"/>
          <w:smallCaps/>
          <w:spacing w:val="40"/>
        </w:rPr>
        <w:t xml:space="preserve"> </w:t>
      </w:r>
      <w:proofErr w:type="spellStart"/>
      <w:r>
        <w:rPr>
          <w:rFonts w:ascii="Cambria" w:hAnsi="Cambria"/>
          <w:smallCaps/>
        </w:rPr>
        <w:t>research</w:t>
      </w:r>
      <w:proofErr w:type="spellEnd"/>
      <w:r>
        <w:rPr>
          <w:rFonts w:ascii="Cambria" w:hAnsi="Cambria"/>
          <w:smallCaps/>
        </w:rPr>
        <w:t>:</w:t>
      </w:r>
      <w:r>
        <w:rPr>
          <w:rFonts w:ascii="Cambria" w:hAnsi="Cambria"/>
          <w:smallCaps/>
          <w:spacing w:val="-9"/>
        </w:rPr>
        <w:t xml:space="preserve"> </w:t>
      </w:r>
      <w:proofErr w:type="spellStart"/>
      <w:r>
        <w:rPr>
          <w:rFonts w:ascii="Cambria" w:hAnsi="Cambria"/>
          <w:smallCaps/>
        </w:rPr>
        <w:t>steps</w:t>
      </w:r>
      <w:proofErr w:type="spellEnd"/>
      <w:r>
        <w:rPr>
          <w:rFonts w:ascii="Cambria" w:hAnsi="Cambria"/>
          <w:smallCaps/>
          <w:spacing w:val="-9"/>
        </w:rPr>
        <w:t xml:space="preserve"> </w:t>
      </w:r>
      <w:proofErr w:type="spellStart"/>
      <w:r>
        <w:rPr>
          <w:rFonts w:ascii="Cambria" w:hAnsi="Cambria"/>
          <w:smallCaps/>
        </w:rPr>
        <w:t>towards</w:t>
      </w:r>
      <w:proofErr w:type="spellEnd"/>
      <w:r>
        <w:rPr>
          <w:rFonts w:ascii="Cambria" w:hAnsi="Cambria"/>
          <w:smallCaps/>
          <w:spacing w:val="-9"/>
        </w:rPr>
        <w:t xml:space="preserve"> </w:t>
      </w:r>
      <w:proofErr w:type="spellStart"/>
      <w:r>
        <w:rPr>
          <w:rFonts w:ascii="Cambria" w:hAnsi="Cambria"/>
          <w:smallCaps/>
        </w:rPr>
        <w:t>enhancing</w:t>
      </w:r>
      <w:proofErr w:type="spellEnd"/>
      <w:r>
        <w:rPr>
          <w:rFonts w:ascii="Cambria" w:hAnsi="Cambria"/>
          <w:smallCaps/>
          <w:spacing w:val="-9"/>
        </w:rPr>
        <w:t xml:space="preserve"> </w:t>
      </w:r>
      <w:proofErr w:type="spellStart"/>
      <w:r>
        <w:rPr>
          <w:rFonts w:ascii="Cambria" w:hAnsi="Cambria"/>
          <w:smallCaps/>
        </w:rPr>
        <w:t>VET's</w:t>
      </w:r>
      <w:proofErr w:type="spellEnd"/>
      <w:r>
        <w:rPr>
          <w:rFonts w:ascii="Cambria" w:hAnsi="Cambria"/>
          <w:smallCaps/>
          <w:spacing w:val="-9"/>
        </w:rPr>
        <w:t xml:space="preserve"> </w:t>
      </w:r>
      <w:proofErr w:type="spellStart"/>
      <w:r>
        <w:rPr>
          <w:rFonts w:ascii="Cambria" w:hAnsi="Cambria"/>
          <w:smallCaps/>
        </w:rPr>
        <w:t>role</w:t>
      </w:r>
      <w:proofErr w:type="spellEnd"/>
      <w:r>
        <w:rPr>
          <w:rFonts w:ascii="Cambria" w:hAnsi="Cambria"/>
          <w:smallCaps/>
          <w:spacing w:val="-8"/>
        </w:rPr>
        <w:t xml:space="preserve"> </w:t>
      </w:r>
      <w:r>
        <w:rPr>
          <w:rFonts w:ascii="Cambria" w:hAnsi="Cambria"/>
          <w:smallCaps/>
        </w:rPr>
        <w:t>in</w:t>
      </w:r>
      <w:r>
        <w:rPr>
          <w:rFonts w:ascii="Cambria" w:hAnsi="Cambria"/>
          <w:smallCaps/>
          <w:spacing w:val="-7"/>
        </w:rPr>
        <w:t xml:space="preserve"> </w:t>
      </w:r>
      <w:r>
        <w:rPr>
          <w:rFonts w:ascii="Cambria" w:hAnsi="Cambria"/>
          <w:smallCaps/>
        </w:rPr>
        <w:t>the</w:t>
      </w:r>
      <w:r>
        <w:rPr>
          <w:rFonts w:ascii="Cambria" w:hAnsi="Cambria"/>
          <w:smallCaps/>
          <w:spacing w:val="-6"/>
        </w:rPr>
        <w:t xml:space="preserve"> </w:t>
      </w:r>
      <w:proofErr w:type="spellStart"/>
      <w:r>
        <w:rPr>
          <w:rFonts w:ascii="Cambria" w:hAnsi="Cambria"/>
          <w:smallCaps/>
        </w:rPr>
        <w:t>innovation</w:t>
      </w:r>
      <w:proofErr w:type="spellEnd"/>
      <w:r>
        <w:rPr>
          <w:rFonts w:ascii="Cambria" w:hAnsi="Cambria"/>
          <w:smallCaps/>
          <w:spacing w:val="-5"/>
        </w:rPr>
        <w:t xml:space="preserve"> </w:t>
      </w:r>
      <w:proofErr w:type="spellStart"/>
      <w:r>
        <w:rPr>
          <w:rFonts w:ascii="Cambria" w:hAnsi="Cambria"/>
          <w:smallCaps/>
        </w:rPr>
        <w:t>system</w:t>
      </w:r>
      <w:proofErr w:type="spellEnd"/>
      <w:r>
        <w:rPr>
          <w:rFonts w:ascii="Cambria" w:hAnsi="Cambria"/>
          <w:smallCaps/>
        </w:rPr>
        <w:t>»</w:t>
      </w:r>
      <w:r>
        <w:rPr>
          <w:rFonts w:ascii="Cambria" w:hAnsi="Cambria"/>
          <w:smallCaps/>
          <w:spacing w:val="-10"/>
        </w:rPr>
        <w:t xml:space="preserve"> </w:t>
      </w:r>
      <w:r>
        <w:rPr>
          <w:rFonts w:ascii="Cambria" w:hAnsi="Cambria"/>
          <w:smallCaps/>
        </w:rPr>
        <w:t>(</w:t>
      </w:r>
      <w:proofErr w:type="spellStart"/>
      <w:r>
        <w:rPr>
          <w:rFonts w:ascii="Cambria" w:hAnsi="Cambria"/>
          <w:smallCaps/>
        </w:rPr>
        <w:t>Αναπτυξη</w:t>
      </w:r>
      <w:proofErr w:type="spellEnd"/>
      <w:r>
        <w:rPr>
          <w:rFonts w:ascii="Cambria" w:hAnsi="Cambria"/>
          <w:smallCaps/>
          <w:spacing w:val="-8"/>
        </w:rPr>
        <w:t xml:space="preserve"> </w:t>
      </w:r>
      <w:proofErr w:type="spellStart"/>
      <w:r>
        <w:rPr>
          <w:rFonts w:ascii="Cambria" w:hAnsi="Cambria"/>
          <w:smallCaps/>
        </w:rPr>
        <w:t>τησ</w:t>
      </w:r>
      <w:proofErr w:type="spellEnd"/>
      <w:r>
        <w:rPr>
          <w:rFonts w:ascii="Cambria" w:hAnsi="Cambria"/>
          <w:smallCaps/>
          <w:spacing w:val="-5"/>
        </w:rPr>
        <w:t xml:space="preserve"> </w:t>
      </w:r>
      <w:proofErr w:type="spellStart"/>
      <w:r>
        <w:rPr>
          <w:rFonts w:ascii="Cambria" w:hAnsi="Cambria"/>
          <w:smallCaps/>
        </w:rPr>
        <w:t>εφαρμοσμενησ</w:t>
      </w:r>
      <w:proofErr w:type="spellEnd"/>
      <w:r>
        <w:rPr>
          <w:rFonts w:ascii="Cambria" w:hAnsi="Cambria"/>
          <w:smallCaps/>
          <w:spacing w:val="-7"/>
        </w:rPr>
        <w:t xml:space="preserve"> </w:t>
      </w:r>
      <w:proofErr w:type="spellStart"/>
      <w:r>
        <w:rPr>
          <w:rFonts w:ascii="Cambria" w:hAnsi="Cambria"/>
          <w:smallCaps/>
          <w:spacing w:val="-2"/>
        </w:rPr>
        <w:t>ερευνασ</w:t>
      </w:r>
      <w:proofErr w:type="spellEnd"/>
    </w:p>
    <w:p w14:paraId="6C7B4E0E" w14:textId="77777777" w:rsidR="0028661C" w:rsidRDefault="00B273B9">
      <w:pPr>
        <w:ind w:left="543" w:right="527"/>
        <w:rPr>
          <w:sz w:val="16"/>
        </w:rPr>
      </w:pPr>
      <w:r>
        <w:rPr>
          <w:rFonts w:ascii="Cambria" w:hAnsi="Cambria"/>
          <w:smallCaps/>
          <w:sz w:val="20"/>
        </w:rPr>
        <w:t>ΕΕΚ:</w:t>
      </w:r>
      <w:r>
        <w:rPr>
          <w:rFonts w:ascii="Cambria" w:hAnsi="Cambria"/>
          <w:smallCaps/>
          <w:spacing w:val="-1"/>
          <w:sz w:val="20"/>
        </w:rPr>
        <w:t xml:space="preserve"> </w:t>
      </w:r>
      <w:proofErr w:type="spellStart"/>
      <w:r>
        <w:rPr>
          <w:rFonts w:ascii="Cambria" w:hAnsi="Cambria"/>
          <w:smallCaps/>
          <w:sz w:val="20"/>
        </w:rPr>
        <w:t>βηματα</w:t>
      </w:r>
      <w:proofErr w:type="spellEnd"/>
      <w:r>
        <w:rPr>
          <w:rFonts w:ascii="Cambria" w:hAnsi="Cambria"/>
          <w:smallCaps/>
          <w:sz w:val="20"/>
        </w:rPr>
        <w:t xml:space="preserve"> για την </w:t>
      </w:r>
      <w:proofErr w:type="spellStart"/>
      <w:r>
        <w:rPr>
          <w:rFonts w:ascii="Cambria" w:hAnsi="Cambria"/>
          <w:smallCaps/>
          <w:sz w:val="20"/>
        </w:rPr>
        <w:t>ενισχυση</w:t>
      </w:r>
      <w:proofErr w:type="spellEnd"/>
      <w:r>
        <w:rPr>
          <w:rFonts w:ascii="Cambria" w:hAnsi="Cambria"/>
          <w:smallCaps/>
          <w:sz w:val="20"/>
        </w:rPr>
        <w:t xml:space="preserve"> του </w:t>
      </w:r>
      <w:proofErr w:type="spellStart"/>
      <w:r>
        <w:rPr>
          <w:rFonts w:ascii="Cambria" w:hAnsi="Cambria"/>
          <w:smallCaps/>
          <w:sz w:val="20"/>
        </w:rPr>
        <w:t>ρολου</w:t>
      </w:r>
      <w:proofErr w:type="spellEnd"/>
      <w:r>
        <w:rPr>
          <w:rFonts w:ascii="Cambria" w:hAnsi="Cambria"/>
          <w:smallCaps/>
          <w:sz w:val="20"/>
        </w:rPr>
        <w:t xml:space="preserve"> </w:t>
      </w:r>
      <w:proofErr w:type="spellStart"/>
      <w:r>
        <w:rPr>
          <w:rFonts w:ascii="Cambria" w:hAnsi="Cambria"/>
          <w:smallCaps/>
          <w:sz w:val="20"/>
        </w:rPr>
        <w:t>τησ</w:t>
      </w:r>
      <w:proofErr w:type="spellEnd"/>
      <w:r>
        <w:rPr>
          <w:rFonts w:ascii="Cambria" w:hAnsi="Cambria"/>
          <w:smallCaps/>
          <w:sz w:val="20"/>
        </w:rPr>
        <w:t xml:space="preserve"> ΕΕΚ</w:t>
      </w:r>
      <w:r>
        <w:rPr>
          <w:rFonts w:ascii="Cambria" w:hAnsi="Cambria"/>
          <w:smallCaps/>
          <w:spacing w:val="-6"/>
          <w:sz w:val="20"/>
        </w:rPr>
        <w:t xml:space="preserve"> </w:t>
      </w:r>
      <w:r>
        <w:rPr>
          <w:rFonts w:ascii="Cambria" w:hAnsi="Cambria"/>
          <w:smallCaps/>
          <w:sz w:val="20"/>
        </w:rPr>
        <w:t xml:space="preserve">στο </w:t>
      </w:r>
      <w:proofErr w:type="spellStart"/>
      <w:r>
        <w:rPr>
          <w:rFonts w:ascii="Cambria" w:hAnsi="Cambria"/>
          <w:smallCaps/>
          <w:sz w:val="20"/>
        </w:rPr>
        <w:t>συστημα</w:t>
      </w:r>
      <w:proofErr w:type="spellEnd"/>
      <w:r>
        <w:rPr>
          <w:rFonts w:ascii="Cambria" w:hAnsi="Cambria"/>
          <w:smallCaps/>
          <w:sz w:val="20"/>
        </w:rPr>
        <w:t xml:space="preserve"> </w:t>
      </w:r>
      <w:proofErr w:type="spellStart"/>
      <w:r>
        <w:rPr>
          <w:rFonts w:ascii="Cambria" w:hAnsi="Cambria"/>
          <w:smallCaps/>
          <w:sz w:val="20"/>
        </w:rPr>
        <w:t>καινοτομιασ</w:t>
      </w:r>
      <w:proofErr w:type="spellEnd"/>
      <w:r>
        <w:rPr>
          <w:rFonts w:ascii="Cambria" w:hAnsi="Cambria"/>
          <w:smallCaps/>
          <w:sz w:val="20"/>
        </w:rPr>
        <w:t>)</w:t>
      </w:r>
      <w:r>
        <w:rPr>
          <w:rFonts w:ascii="Cambria" w:hAnsi="Cambria"/>
          <w:smallCaps/>
          <w:spacing w:val="-1"/>
          <w:sz w:val="20"/>
        </w:rPr>
        <w:t xml:space="preserve"> </w:t>
      </w:r>
      <w:hyperlink r:id="rId373">
        <w:r>
          <w:rPr>
            <w:color w:val="0000FF"/>
            <w:sz w:val="16"/>
            <w:u w:val="single" w:color="0000FF"/>
          </w:rPr>
          <w:t>https://www.ncver.edu.au/research-and-</w:t>
        </w:r>
      </w:hyperlink>
      <w:r>
        <w:rPr>
          <w:color w:val="0000FF"/>
          <w:spacing w:val="40"/>
          <w:sz w:val="16"/>
        </w:rPr>
        <w:t xml:space="preserve"> </w:t>
      </w:r>
      <w:hyperlink r:id="rId374">
        <w:r>
          <w:rPr>
            <w:color w:val="0000FF"/>
            <w:sz w:val="16"/>
            <w:u w:val="single" w:color="0000FF"/>
          </w:rPr>
          <w:t>statistics/publications/all-publications/developing-vet-applied-research-steps-towards-enhancing-vets-role-in-the-innovation-system</w:t>
        </w:r>
        <w:r>
          <w:rPr>
            <w:rFonts w:ascii="Cambria" w:hAnsi="Cambria"/>
            <w:smallCaps/>
            <w:sz w:val="20"/>
          </w:rPr>
          <w:t>,</w:t>
        </w:r>
      </w:hyperlink>
      <w:r>
        <w:rPr>
          <w:rFonts w:ascii="Cambria" w:hAnsi="Cambria"/>
          <w:smallCaps/>
          <w:spacing w:val="-9"/>
          <w:sz w:val="20"/>
        </w:rPr>
        <w:t xml:space="preserve"> </w:t>
      </w:r>
      <w:proofErr w:type="spellStart"/>
      <w:r>
        <w:rPr>
          <w:rFonts w:ascii="Cambria" w:hAnsi="Cambria"/>
          <w:smallCaps/>
          <w:sz w:val="20"/>
        </w:rPr>
        <w:t>καθωσ</w:t>
      </w:r>
      <w:proofErr w:type="spellEnd"/>
      <w:r>
        <w:rPr>
          <w:rFonts w:ascii="Cambria" w:hAnsi="Cambria"/>
          <w:smallCaps/>
          <w:spacing w:val="40"/>
          <w:sz w:val="20"/>
        </w:rPr>
        <w:t xml:space="preserve"> </w:t>
      </w:r>
      <w:r>
        <w:rPr>
          <w:rFonts w:ascii="Cambria" w:hAnsi="Cambria"/>
          <w:smallCaps/>
          <w:sz w:val="20"/>
        </w:rPr>
        <w:t xml:space="preserve">και τη </w:t>
      </w:r>
      <w:proofErr w:type="spellStart"/>
      <w:r>
        <w:rPr>
          <w:rFonts w:ascii="Cambria" w:hAnsi="Cambria"/>
          <w:smallCaps/>
          <w:sz w:val="20"/>
        </w:rPr>
        <w:t>συνεργασια</w:t>
      </w:r>
      <w:proofErr w:type="spellEnd"/>
      <w:r>
        <w:rPr>
          <w:rFonts w:ascii="Cambria" w:hAnsi="Cambria"/>
          <w:smallCaps/>
          <w:sz w:val="20"/>
        </w:rPr>
        <w:t xml:space="preserve"> ΜΜΕ</w:t>
      </w:r>
      <w:r>
        <w:rPr>
          <w:rFonts w:ascii="Cambria" w:hAnsi="Cambria"/>
          <w:smallCaps/>
          <w:spacing w:val="-1"/>
          <w:sz w:val="20"/>
        </w:rPr>
        <w:t xml:space="preserve"> </w:t>
      </w:r>
      <w:r>
        <w:rPr>
          <w:rFonts w:ascii="Cambria" w:hAnsi="Cambria"/>
          <w:smallCaps/>
          <w:sz w:val="20"/>
        </w:rPr>
        <w:t>και TAFE</w:t>
      </w:r>
      <w:r>
        <w:rPr>
          <w:rFonts w:ascii="Cambria" w:hAnsi="Cambria"/>
          <w:smallCaps/>
          <w:spacing w:val="-1"/>
          <w:sz w:val="20"/>
        </w:rPr>
        <w:t xml:space="preserve"> </w:t>
      </w:r>
      <w:proofErr w:type="spellStart"/>
      <w:r>
        <w:rPr>
          <w:rFonts w:ascii="Cambria" w:hAnsi="Cambria"/>
          <w:smallCaps/>
          <w:sz w:val="20"/>
        </w:rPr>
        <w:t>μεσω</w:t>
      </w:r>
      <w:proofErr w:type="spellEnd"/>
      <w:r>
        <w:rPr>
          <w:rFonts w:ascii="Cambria" w:hAnsi="Cambria"/>
          <w:smallCaps/>
          <w:sz w:val="20"/>
        </w:rPr>
        <w:t xml:space="preserve"> </w:t>
      </w:r>
      <w:proofErr w:type="spellStart"/>
      <w:r>
        <w:rPr>
          <w:rFonts w:ascii="Cambria" w:hAnsi="Cambria"/>
          <w:smallCaps/>
          <w:sz w:val="20"/>
        </w:rPr>
        <w:t>τησ</w:t>
      </w:r>
      <w:proofErr w:type="spellEnd"/>
      <w:r>
        <w:rPr>
          <w:rFonts w:ascii="Cambria" w:hAnsi="Cambria"/>
          <w:smallCaps/>
          <w:sz w:val="20"/>
        </w:rPr>
        <w:t xml:space="preserve"> </w:t>
      </w:r>
      <w:proofErr w:type="spellStart"/>
      <w:r>
        <w:rPr>
          <w:rFonts w:ascii="Cambria" w:hAnsi="Cambria"/>
          <w:smallCaps/>
          <w:sz w:val="20"/>
        </w:rPr>
        <w:t>εφαρμοσμενησ</w:t>
      </w:r>
      <w:proofErr w:type="spellEnd"/>
      <w:r>
        <w:rPr>
          <w:rFonts w:ascii="Cambria" w:hAnsi="Cambria"/>
          <w:smallCaps/>
          <w:sz w:val="20"/>
        </w:rPr>
        <w:t xml:space="preserve"> </w:t>
      </w:r>
      <w:proofErr w:type="spellStart"/>
      <w:r>
        <w:rPr>
          <w:rFonts w:ascii="Cambria" w:hAnsi="Cambria"/>
          <w:smallCaps/>
          <w:sz w:val="20"/>
        </w:rPr>
        <w:t>ερευνασ</w:t>
      </w:r>
      <w:proofErr w:type="spellEnd"/>
      <w:r>
        <w:rPr>
          <w:rFonts w:ascii="Cambria" w:hAnsi="Cambria"/>
          <w:smallCaps/>
          <w:sz w:val="20"/>
        </w:rPr>
        <w:t xml:space="preserve"> για την </w:t>
      </w:r>
      <w:proofErr w:type="spellStart"/>
      <w:r>
        <w:rPr>
          <w:rFonts w:ascii="Cambria" w:hAnsi="Cambria"/>
          <w:smallCaps/>
          <w:sz w:val="20"/>
        </w:rPr>
        <w:t>αναπτυξη</w:t>
      </w:r>
      <w:proofErr w:type="spellEnd"/>
      <w:r>
        <w:rPr>
          <w:rFonts w:ascii="Cambria" w:hAnsi="Cambria"/>
          <w:smallCaps/>
          <w:sz w:val="20"/>
        </w:rPr>
        <w:t>:</w:t>
      </w:r>
      <w:r>
        <w:rPr>
          <w:rFonts w:ascii="Cambria" w:hAnsi="Cambria"/>
          <w:smallCaps/>
          <w:spacing w:val="-1"/>
          <w:sz w:val="20"/>
        </w:rPr>
        <w:t xml:space="preserve"> </w:t>
      </w:r>
      <w:hyperlink r:id="rId375">
        <w:r>
          <w:rPr>
            <w:color w:val="0000FF"/>
            <w:sz w:val="16"/>
            <w:u w:val="single" w:color="0000FF"/>
          </w:rPr>
          <w:t>https://tda.edu.au/wp-</w:t>
        </w:r>
      </w:hyperlink>
    </w:p>
    <w:p w14:paraId="6C7B4E0F" w14:textId="77777777" w:rsidR="0028661C" w:rsidRPr="000C71DE" w:rsidRDefault="00B273B9">
      <w:pPr>
        <w:spacing w:line="192" w:lineRule="exact"/>
        <w:ind w:left="543"/>
        <w:rPr>
          <w:sz w:val="16"/>
          <w:lang w:val="en-US"/>
        </w:rPr>
      </w:pPr>
      <w:hyperlink r:id="rId376">
        <w:r w:rsidRPr="000C71DE">
          <w:rPr>
            <w:color w:val="0000FF"/>
            <w:spacing w:val="-2"/>
            <w:sz w:val="16"/>
            <w:u w:val="single" w:color="0000FF"/>
            <w:lang w:val="en-US"/>
          </w:rPr>
          <w:t>content/uploads/2020/10/2020-10-19-SMEs_and_TAFE</w:t>
        </w:r>
        <w:r w:rsidRPr="000C71DE">
          <w:rPr>
            <w:color w:val="0000FF"/>
            <w:spacing w:val="-2"/>
            <w:sz w:val="16"/>
            <w:u w:val="single" w:color="0000FF"/>
            <w:lang w:val="en-US"/>
          </w:rPr>
          <w:t>s_Collaborating_Through_Applied_Research_for_Growth-003.pdf</w:t>
        </w:r>
      </w:hyperlink>
    </w:p>
    <w:p w14:paraId="6C7B4E10" w14:textId="77777777" w:rsidR="0028661C" w:rsidRPr="000C71DE" w:rsidRDefault="00B273B9">
      <w:pPr>
        <w:spacing w:before="1"/>
        <w:ind w:left="260"/>
        <w:rPr>
          <w:sz w:val="16"/>
          <w:lang w:val="en-US"/>
        </w:rPr>
      </w:pPr>
      <w:r w:rsidRPr="000C71DE">
        <w:rPr>
          <w:spacing w:val="-2"/>
          <w:sz w:val="16"/>
          <w:vertAlign w:val="superscript"/>
          <w:lang w:val="en-US"/>
        </w:rPr>
        <w:t>173</w:t>
      </w:r>
      <w:r w:rsidRPr="000C71DE">
        <w:rPr>
          <w:spacing w:val="68"/>
          <w:sz w:val="16"/>
          <w:lang w:val="en-US"/>
        </w:rPr>
        <w:t xml:space="preserve">  </w:t>
      </w:r>
      <w:hyperlink r:id="rId377">
        <w:r w:rsidRPr="000C71DE">
          <w:rPr>
            <w:color w:val="0000FF"/>
            <w:spacing w:val="-2"/>
            <w:sz w:val="16"/>
            <w:u w:val="single" w:color="0000FF"/>
            <w:lang w:val="en-US"/>
          </w:rPr>
          <w:t>https://ec.europa.eu/digital-single-market/en/open-innovation-</w:t>
        </w:r>
        <w:r w:rsidRPr="000C71DE">
          <w:rPr>
            <w:color w:val="0000FF"/>
            <w:spacing w:val="-5"/>
            <w:sz w:val="16"/>
            <w:u w:val="single" w:color="0000FF"/>
            <w:lang w:val="en-US"/>
          </w:rPr>
          <w:t>20</w:t>
        </w:r>
      </w:hyperlink>
    </w:p>
    <w:p w14:paraId="6C7B4E11" w14:textId="77777777" w:rsidR="0028661C" w:rsidRPr="000C71DE" w:rsidRDefault="0028661C">
      <w:pPr>
        <w:rPr>
          <w:sz w:val="16"/>
          <w:lang w:val="en-US"/>
        </w:rPr>
        <w:sectPr w:rsidR="0028661C" w:rsidRPr="000C71DE">
          <w:pgSz w:w="11910" w:h="16840"/>
          <w:pgMar w:top="1380" w:right="780" w:bottom="720" w:left="820" w:header="0" w:footer="528" w:gutter="0"/>
          <w:cols w:space="720"/>
        </w:sectPr>
      </w:pPr>
    </w:p>
    <w:p w14:paraId="6C7B4E12" w14:textId="77777777" w:rsidR="0028661C" w:rsidRDefault="00B273B9">
      <w:pPr>
        <w:pStyle w:val="a3"/>
        <w:spacing w:before="43"/>
        <w:ind w:left="826" w:right="302"/>
        <w:jc w:val="both"/>
      </w:pPr>
      <w:r>
        <w:lastRenderedPageBreak/>
        <w:t>διδασκόντων και των εκπαιδευτών ΕΕΚ, καθώς και των ηγετών. Στα παραπάνω μπορεί επίσης να περιλαμβάνεται προπαρασκευαστική εργασία για τη διευκόλυνση της κινητικότητας, όπως προγράμματα διδασκαλίας ή κύκ</w:t>
      </w:r>
      <w:r>
        <w:t xml:space="preserve">λοι μαθημάτων με αντικείμενο τις σπουδές σχετικά με την ΕΕ, με σκοπό την καλύτερη κατανόηση της διαδικασίας ολοκλήρωσης της Ευρώπης και της θέσης της σε έναν </w:t>
      </w:r>
      <w:proofErr w:type="spellStart"/>
      <w:r>
        <w:t>παγκοσμιοποιημένο</w:t>
      </w:r>
      <w:proofErr w:type="spellEnd"/>
      <w:r>
        <w:t xml:space="preserve"> κόσμο (εμπνεόμενα από τις ενέργειες </w:t>
      </w:r>
      <w:proofErr w:type="spellStart"/>
      <w:r>
        <w:t>Jean</w:t>
      </w:r>
      <w:proofErr w:type="spellEnd"/>
      <w:r>
        <w:t xml:space="preserve"> </w:t>
      </w:r>
      <w:proofErr w:type="spellStart"/>
      <w:r>
        <w:t>Monnet</w:t>
      </w:r>
      <w:proofErr w:type="spellEnd"/>
      <w:r>
        <w:t>).</w:t>
      </w:r>
    </w:p>
    <w:p w14:paraId="6C7B4E13" w14:textId="77777777" w:rsidR="0028661C" w:rsidRDefault="00B273B9">
      <w:pPr>
        <w:pStyle w:val="a5"/>
        <w:numPr>
          <w:ilvl w:val="0"/>
          <w:numId w:val="201"/>
        </w:numPr>
        <w:tabs>
          <w:tab w:val="left" w:pos="827"/>
        </w:tabs>
        <w:ind w:right="298"/>
        <w:rPr>
          <w:sz w:val="20"/>
        </w:rPr>
      </w:pPr>
      <w:r>
        <w:rPr>
          <w:sz w:val="20"/>
        </w:rPr>
        <w:t>Δρομολόγηση και ενεργός συμμετοχή σε εκστρατείες και δραστηριότητες</w:t>
      </w:r>
      <w:r>
        <w:rPr>
          <w:sz w:val="20"/>
          <w:vertAlign w:val="superscript"/>
        </w:rPr>
        <w:t>174</w:t>
      </w:r>
      <w:r>
        <w:rPr>
          <w:sz w:val="20"/>
        </w:rPr>
        <w:t xml:space="preserve"> που αποσκοπούν στο να τονώσουν την </w:t>
      </w:r>
      <w:r>
        <w:rPr>
          <w:b/>
          <w:sz w:val="20"/>
        </w:rPr>
        <w:t xml:space="preserve">ελκυστικότητα </w:t>
      </w:r>
      <w:r>
        <w:rPr>
          <w:sz w:val="20"/>
        </w:rPr>
        <w:t xml:space="preserve">της ΕΕΚ και την </w:t>
      </w:r>
      <w:r>
        <w:rPr>
          <w:b/>
          <w:sz w:val="20"/>
        </w:rPr>
        <w:t xml:space="preserve">ευαισθητοποίηση </w:t>
      </w:r>
      <w:r>
        <w:rPr>
          <w:sz w:val="20"/>
        </w:rPr>
        <w:t>σχετικά με τις ευκαιρίες ζωής και απασχόλησης που παρέχουν τα επαγγελματικά προσόντα ΕΕΚ. Οι πρωτοβουλίε</w:t>
      </w:r>
      <w:r>
        <w:rPr>
          <w:sz w:val="20"/>
        </w:rPr>
        <w:t xml:space="preserve">ς αυτές θα μπορούσαν να προσελκύσουν περισσότερους ανθρώπους (συμπεριλαμβανομένων των εκπαιδευόμενων της πρωτοβάθμιας και δευτεροβάθμιας εκπαίδευσης) σε συγκεκριμένα επαγγέλματα και να συμβάλουν στην </w:t>
      </w:r>
      <w:r>
        <w:rPr>
          <w:b/>
          <w:sz w:val="20"/>
        </w:rPr>
        <w:t>ευρωπαϊκή εβδομάδα επαγγελματικών δεξιοτήτων</w:t>
      </w:r>
      <w:r>
        <w:rPr>
          <w:sz w:val="20"/>
        </w:rPr>
        <w:t>.</w:t>
      </w:r>
    </w:p>
    <w:p w14:paraId="6C7B4E14" w14:textId="77777777" w:rsidR="0028661C" w:rsidRDefault="00B273B9">
      <w:pPr>
        <w:pStyle w:val="a5"/>
        <w:numPr>
          <w:ilvl w:val="0"/>
          <w:numId w:val="201"/>
        </w:numPr>
        <w:tabs>
          <w:tab w:val="left" w:pos="827"/>
        </w:tabs>
        <w:ind w:right="302"/>
        <w:rPr>
          <w:sz w:val="20"/>
        </w:rPr>
      </w:pPr>
      <w:r>
        <w:rPr>
          <w:sz w:val="20"/>
        </w:rPr>
        <w:t xml:space="preserve">Συμμετοχή </w:t>
      </w:r>
      <w:r>
        <w:rPr>
          <w:sz w:val="20"/>
        </w:rPr>
        <w:t xml:space="preserve">σε εθνικούς και διεθνείς </w:t>
      </w:r>
      <w:r>
        <w:rPr>
          <w:b/>
          <w:sz w:val="20"/>
        </w:rPr>
        <w:t>διαγωνισμούς δεξιοτήτων</w:t>
      </w:r>
      <w:r>
        <w:rPr>
          <w:sz w:val="20"/>
        </w:rPr>
        <w:t>, με στόχο την ενίσχυση της ελκυστικότητας και της αριστείας στο πλαίσιο της ΕΕΚ.</w:t>
      </w:r>
    </w:p>
    <w:p w14:paraId="6C7B4E15" w14:textId="77777777" w:rsidR="0028661C" w:rsidRDefault="00B273B9">
      <w:pPr>
        <w:pStyle w:val="a5"/>
        <w:numPr>
          <w:ilvl w:val="0"/>
          <w:numId w:val="201"/>
        </w:numPr>
        <w:tabs>
          <w:tab w:val="left" w:pos="827"/>
        </w:tabs>
        <w:ind w:right="298"/>
        <w:rPr>
          <w:sz w:val="20"/>
        </w:rPr>
      </w:pPr>
      <w:r>
        <w:rPr>
          <w:sz w:val="20"/>
        </w:rPr>
        <w:t xml:space="preserve">Ανάπτυξη </w:t>
      </w:r>
      <w:r>
        <w:rPr>
          <w:b/>
          <w:sz w:val="20"/>
        </w:rPr>
        <w:t>«διεθνών πανεπιστημιουπόλεων/ακαδημιών ΕΕΚ»</w:t>
      </w:r>
      <w:r>
        <w:rPr>
          <w:sz w:val="20"/>
        </w:rPr>
        <w:t>. Απευθύνονται σε εκπαιδευόμενους σε σχολεία πρωτοβάθμιας και δευτεροβάθμι</w:t>
      </w:r>
      <w:r>
        <w:rPr>
          <w:sz w:val="20"/>
        </w:rPr>
        <w:t>ας εκπαίδευσης, σε σχολές ΕΕΚ, σε εκπαιδευτικούς και εκπαιδευτές, επικεφαλής ιδρυμάτων ΕΕΚ, συνδικαλιστικές οργανώσεις</w:t>
      </w:r>
      <w:r>
        <w:rPr>
          <w:sz w:val="20"/>
          <w:vertAlign w:val="superscript"/>
        </w:rPr>
        <w:t>175</w:t>
      </w:r>
      <w:r>
        <w:rPr>
          <w:sz w:val="20"/>
        </w:rPr>
        <w:t>, καθώς και σε άτομα που εξετάζουν μελλοντικές επιλογές επαγγελματικής κατάρτισης. Αυτές θα μπορούσαν να επικεντρώνονται σε συγκεκριμέν</w:t>
      </w:r>
      <w:r>
        <w:rPr>
          <w:sz w:val="20"/>
        </w:rPr>
        <w:t>ους επαγγελματικούς</w:t>
      </w:r>
      <w:r>
        <w:rPr>
          <w:spacing w:val="-1"/>
          <w:sz w:val="20"/>
        </w:rPr>
        <w:t xml:space="preserve"> </w:t>
      </w:r>
      <w:r>
        <w:rPr>
          <w:sz w:val="20"/>
        </w:rPr>
        <w:t>τομείς, προϊόντα</w:t>
      </w:r>
      <w:r>
        <w:rPr>
          <w:spacing w:val="-1"/>
          <w:sz w:val="20"/>
        </w:rPr>
        <w:t xml:space="preserve"> </w:t>
      </w:r>
      <w:r>
        <w:rPr>
          <w:sz w:val="20"/>
        </w:rPr>
        <w:t>ή υπηρεσίες, καθώς</w:t>
      </w:r>
      <w:r>
        <w:rPr>
          <w:spacing w:val="-1"/>
          <w:sz w:val="20"/>
        </w:rPr>
        <w:t xml:space="preserve"> </w:t>
      </w:r>
      <w:r>
        <w:rPr>
          <w:sz w:val="20"/>
        </w:rPr>
        <w:t>και σε</w:t>
      </w:r>
      <w:r>
        <w:rPr>
          <w:spacing w:val="-1"/>
          <w:sz w:val="20"/>
        </w:rPr>
        <w:t xml:space="preserve"> </w:t>
      </w:r>
      <w:r>
        <w:rPr>
          <w:sz w:val="20"/>
        </w:rPr>
        <w:t>σύνθετες</w:t>
      </w:r>
      <w:r>
        <w:rPr>
          <w:spacing w:val="-1"/>
          <w:sz w:val="20"/>
        </w:rPr>
        <w:t xml:space="preserve"> </w:t>
      </w:r>
      <w:r>
        <w:rPr>
          <w:sz w:val="20"/>
        </w:rPr>
        <w:t>προκλήσεις</w:t>
      </w:r>
      <w:r>
        <w:rPr>
          <w:spacing w:val="-1"/>
          <w:sz w:val="20"/>
        </w:rPr>
        <w:t xml:space="preserve"> </w:t>
      </w:r>
      <w:r>
        <w:rPr>
          <w:sz w:val="20"/>
        </w:rPr>
        <w:t>κοινωνικής</w:t>
      </w:r>
      <w:r>
        <w:rPr>
          <w:spacing w:val="-1"/>
          <w:sz w:val="20"/>
        </w:rPr>
        <w:t xml:space="preserve"> </w:t>
      </w:r>
      <w:r>
        <w:rPr>
          <w:sz w:val="20"/>
        </w:rPr>
        <w:t xml:space="preserve">και οικονομικής </w:t>
      </w:r>
      <w:r>
        <w:rPr>
          <w:spacing w:val="-2"/>
          <w:sz w:val="20"/>
        </w:rPr>
        <w:t>σημασίας.</w:t>
      </w:r>
    </w:p>
    <w:p w14:paraId="6C7B4E16" w14:textId="77777777" w:rsidR="0028661C" w:rsidRDefault="00B273B9">
      <w:pPr>
        <w:pStyle w:val="9"/>
        <w:spacing w:before="121"/>
        <w:jc w:val="both"/>
      </w:pPr>
      <w:r>
        <w:t>Ομάδα</w:t>
      </w:r>
      <w:r>
        <w:rPr>
          <w:spacing w:val="-6"/>
        </w:rPr>
        <w:t xml:space="preserve"> </w:t>
      </w:r>
      <w:r>
        <w:t>3</w:t>
      </w:r>
      <w:r>
        <w:rPr>
          <w:spacing w:val="-4"/>
        </w:rPr>
        <w:t xml:space="preserve"> </w:t>
      </w:r>
      <w:r>
        <w:t>—</w:t>
      </w:r>
      <w:r>
        <w:rPr>
          <w:spacing w:val="-6"/>
        </w:rPr>
        <w:t xml:space="preserve"> </w:t>
      </w:r>
      <w:r>
        <w:t>Διακυβέρνηση</w:t>
      </w:r>
      <w:r>
        <w:rPr>
          <w:spacing w:val="-7"/>
        </w:rPr>
        <w:t xml:space="preserve"> </w:t>
      </w:r>
      <w:r>
        <w:t>και</w:t>
      </w:r>
      <w:r>
        <w:rPr>
          <w:spacing w:val="-5"/>
        </w:rPr>
        <w:t xml:space="preserve"> </w:t>
      </w:r>
      <w:r>
        <w:rPr>
          <w:spacing w:val="-2"/>
        </w:rPr>
        <w:t>χρηματοδότηση</w:t>
      </w:r>
    </w:p>
    <w:p w14:paraId="6C7B4E17" w14:textId="77777777" w:rsidR="0028661C" w:rsidRDefault="00B273B9">
      <w:pPr>
        <w:pStyle w:val="a5"/>
        <w:numPr>
          <w:ilvl w:val="0"/>
          <w:numId w:val="201"/>
        </w:numPr>
        <w:tabs>
          <w:tab w:val="left" w:pos="827"/>
        </w:tabs>
        <w:spacing w:before="119"/>
        <w:ind w:right="302"/>
        <w:rPr>
          <w:sz w:val="20"/>
        </w:rPr>
      </w:pPr>
      <w:r>
        <w:rPr>
          <w:sz w:val="20"/>
        </w:rPr>
        <w:t xml:space="preserve">Εξασφάλιση επαρκούς </w:t>
      </w:r>
      <w:r>
        <w:rPr>
          <w:b/>
          <w:sz w:val="20"/>
        </w:rPr>
        <w:t>αυτονομίας</w:t>
      </w:r>
      <w:r>
        <w:rPr>
          <w:b/>
          <w:sz w:val="20"/>
          <w:vertAlign w:val="superscript"/>
        </w:rPr>
        <w:t>176</w:t>
      </w:r>
      <w:r>
        <w:rPr>
          <w:b/>
          <w:sz w:val="20"/>
        </w:rPr>
        <w:t xml:space="preserve"> </w:t>
      </w:r>
      <w:r>
        <w:rPr>
          <w:sz w:val="20"/>
        </w:rPr>
        <w:t xml:space="preserve">και αποτελεσματικής </w:t>
      </w:r>
      <w:r>
        <w:rPr>
          <w:b/>
          <w:sz w:val="20"/>
        </w:rPr>
        <w:t xml:space="preserve">διακυβέρνησης </w:t>
      </w:r>
      <w:r>
        <w:rPr>
          <w:sz w:val="20"/>
        </w:rPr>
        <w:t>σε όλα τα επίπεδα, με τη</w:t>
      </w:r>
      <w:r>
        <w:rPr>
          <w:spacing w:val="40"/>
          <w:sz w:val="20"/>
        </w:rPr>
        <w:t xml:space="preserve"> </w:t>
      </w:r>
      <w:r>
        <w:rPr>
          <w:sz w:val="20"/>
        </w:rPr>
        <w:t>συ</w:t>
      </w:r>
      <w:r>
        <w:rPr>
          <w:sz w:val="20"/>
        </w:rPr>
        <w:t>μμετοχή των σχετικών ενδιαφερόμενων μερών, και ιδίως των εταιρειών, των επιμελητηρίων, των επαγγελματικών και τομεακών ενώσεων, των συνδικαλιστικών οργανώσεων, των εθνικών και περιφερειακών αρχών και των κοινωνικών εταίρων.</w:t>
      </w:r>
    </w:p>
    <w:p w14:paraId="6C7B4E18" w14:textId="77777777" w:rsidR="0028661C" w:rsidRDefault="00B273B9">
      <w:pPr>
        <w:pStyle w:val="a5"/>
        <w:numPr>
          <w:ilvl w:val="0"/>
          <w:numId w:val="201"/>
        </w:numPr>
        <w:tabs>
          <w:tab w:val="left" w:pos="827"/>
        </w:tabs>
        <w:ind w:right="301"/>
        <w:rPr>
          <w:sz w:val="20"/>
        </w:rPr>
      </w:pPr>
      <w:r>
        <w:rPr>
          <w:sz w:val="20"/>
        </w:rPr>
        <w:t>Ενεργός συμμετοχή στα συνολικά ε</w:t>
      </w:r>
      <w:r>
        <w:rPr>
          <w:sz w:val="20"/>
        </w:rPr>
        <w:t xml:space="preserve">θνικά </w:t>
      </w:r>
      <w:r>
        <w:rPr>
          <w:b/>
          <w:sz w:val="20"/>
        </w:rPr>
        <w:t xml:space="preserve">συστήματα διακυβέρνησης δεξιοτήτων </w:t>
      </w:r>
      <w:r>
        <w:rPr>
          <w:sz w:val="20"/>
        </w:rPr>
        <w:t>και σύνδεση με την πολιτική απασχόλησης και την κοινωνική πολιτική σε τοπικό, περιφερειακό, εθνικό και ευρωπαϊκό επίπεδο.</w:t>
      </w:r>
    </w:p>
    <w:p w14:paraId="6C7B4E19" w14:textId="77777777" w:rsidR="0028661C" w:rsidRDefault="00B273B9">
      <w:pPr>
        <w:pStyle w:val="a5"/>
        <w:numPr>
          <w:ilvl w:val="0"/>
          <w:numId w:val="201"/>
        </w:numPr>
        <w:tabs>
          <w:tab w:val="left" w:pos="827"/>
        </w:tabs>
        <w:spacing w:before="2"/>
        <w:ind w:right="302"/>
        <w:rPr>
          <w:sz w:val="20"/>
        </w:rPr>
      </w:pPr>
      <w:proofErr w:type="spellStart"/>
      <w:r>
        <w:rPr>
          <w:sz w:val="20"/>
        </w:rPr>
        <w:t>Συνδημιουργία</w:t>
      </w:r>
      <w:proofErr w:type="spellEnd"/>
      <w:r>
        <w:rPr>
          <w:sz w:val="20"/>
        </w:rPr>
        <w:t xml:space="preserve"> </w:t>
      </w:r>
      <w:r>
        <w:rPr>
          <w:b/>
          <w:sz w:val="20"/>
        </w:rPr>
        <w:t xml:space="preserve">οικοσυστημάτων δεξιοτήτων </w:t>
      </w:r>
      <w:r>
        <w:rPr>
          <w:sz w:val="20"/>
        </w:rPr>
        <w:t xml:space="preserve">για τη στήριξη της </w:t>
      </w:r>
      <w:r>
        <w:rPr>
          <w:b/>
          <w:sz w:val="20"/>
        </w:rPr>
        <w:t>καινοτομίας, στρατηγικών έξυπνης ε</w:t>
      </w:r>
      <w:r>
        <w:rPr>
          <w:b/>
          <w:sz w:val="20"/>
        </w:rPr>
        <w:t xml:space="preserve">ξειδίκευσης, συνεργατικών σχηματισμών </w:t>
      </w:r>
      <w:r>
        <w:rPr>
          <w:sz w:val="20"/>
        </w:rPr>
        <w:t xml:space="preserve">και </w:t>
      </w:r>
      <w:r>
        <w:rPr>
          <w:b/>
          <w:sz w:val="20"/>
        </w:rPr>
        <w:t>τομέων και αλυσίδων αξίας (βιομηχανικά οικοσυστήματα)</w:t>
      </w:r>
      <w:r>
        <w:rPr>
          <w:sz w:val="20"/>
        </w:rPr>
        <w:t>.</w:t>
      </w:r>
    </w:p>
    <w:p w14:paraId="6C7B4E1A" w14:textId="77777777" w:rsidR="0028661C" w:rsidRDefault="00B273B9">
      <w:pPr>
        <w:pStyle w:val="a5"/>
        <w:numPr>
          <w:ilvl w:val="0"/>
          <w:numId w:val="201"/>
        </w:numPr>
        <w:tabs>
          <w:tab w:val="left" w:pos="827"/>
        </w:tabs>
        <w:ind w:right="304"/>
        <w:rPr>
          <w:sz w:val="20"/>
        </w:rPr>
      </w:pPr>
      <w:r>
        <w:rPr>
          <w:sz w:val="20"/>
        </w:rPr>
        <w:t>Ανάπτυξη</w:t>
      </w:r>
      <w:r>
        <w:rPr>
          <w:spacing w:val="-1"/>
          <w:sz w:val="20"/>
        </w:rPr>
        <w:t xml:space="preserve"> </w:t>
      </w:r>
      <w:r>
        <w:rPr>
          <w:b/>
          <w:sz w:val="20"/>
        </w:rPr>
        <w:t>βιώσιμων</w:t>
      </w:r>
      <w:r>
        <w:rPr>
          <w:b/>
          <w:spacing w:val="-2"/>
          <w:sz w:val="20"/>
        </w:rPr>
        <w:t xml:space="preserve"> </w:t>
      </w:r>
      <w:r>
        <w:rPr>
          <w:b/>
          <w:sz w:val="20"/>
        </w:rPr>
        <w:t>οικονομικών</w:t>
      </w:r>
      <w:r>
        <w:rPr>
          <w:b/>
          <w:spacing w:val="-2"/>
          <w:sz w:val="20"/>
        </w:rPr>
        <w:t xml:space="preserve"> </w:t>
      </w:r>
      <w:r>
        <w:rPr>
          <w:b/>
          <w:sz w:val="20"/>
        </w:rPr>
        <w:t xml:space="preserve">μοντέλων </w:t>
      </w:r>
      <w:r>
        <w:rPr>
          <w:sz w:val="20"/>
        </w:rPr>
        <w:t>που συνδυάζουν</w:t>
      </w:r>
      <w:r>
        <w:rPr>
          <w:spacing w:val="-2"/>
          <w:sz w:val="20"/>
        </w:rPr>
        <w:t xml:space="preserve"> </w:t>
      </w:r>
      <w:r>
        <w:rPr>
          <w:sz w:val="20"/>
        </w:rPr>
        <w:t>δημόσια και</w:t>
      </w:r>
      <w:r>
        <w:rPr>
          <w:spacing w:val="-1"/>
          <w:sz w:val="20"/>
        </w:rPr>
        <w:t xml:space="preserve"> </w:t>
      </w:r>
      <w:r>
        <w:rPr>
          <w:sz w:val="20"/>
        </w:rPr>
        <w:t>ιδιωτική χρηματοδότηση,</w:t>
      </w:r>
      <w:r>
        <w:rPr>
          <w:spacing w:val="-1"/>
          <w:sz w:val="20"/>
        </w:rPr>
        <w:t xml:space="preserve"> </w:t>
      </w:r>
      <w:r>
        <w:rPr>
          <w:sz w:val="20"/>
        </w:rPr>
        <w:t>καθώς</w:t>
      </w:r>
      <w:r>
        <w:rPr>
          <w:spacing w:val="-2"/>
          <w:sz w:val="20"/>
        </w:rPr>
        <w:t xml:space="preserve"> </w:t>
      </w:r>
      <w:r>
        <w:rPr>
          <w:sz w:val="20"/>
        </w:rPr>
        <w:t>και δραστηριότητες που παράγουν εισόδημα.</w:t>
      </w:r>
    </w:p>
    <w:p w14:paraId="6C7B4E1B" w14:textId="77777777" w:rsidR="0028661C" w:rsidRDefault="00B273B9">
      <w:pPr>
        <w:pStyle w:val="a5"/>
        <w:numPr>
          <w:ilvl w:val="0"/>
          <w:numId w:val="201"/>
        </w:numPr>
        <w:tabs>
          <w:tab w:val="left" w:pos="827"/>
        </w:tabs>
        <w:ind w:right="301"/>
        <w:rPr>
          <w:sz w:val="20"/>
        </w:rPr>
      </w:pPr>
      <w:r>
        <w:rPr>
          <w:sz w:val="20"/>
        </w:rPr>
        <w:t xml:space="preserve">Υποστήριξη της ελκυστικότητας των </w:t>
      </w:r>
      <w:r>
        <w:rPr>
          <w:b/>
          <w:sz w:val="20"/>
        </w:rPr>
        <w:t>έργων ξένων επενδύσεων</w:t>
      </w:r>
      <w:r>
        <w:rPr>
          <w:b/>
          <w:sz w:val="20"/>
          <w:vertAlign w:val="superscript"/>
        </w:rPr>
        <w:t>177</w:t>
      </w:r>
      <w:r>
        <w:rPr>
          <w:b/>
          <w:sz w:val="20"/>
        </w:rPr>
        <w:t xml:space="preserve"> </w:t>
      </w:r>
      <w:r>
        <w:rPr>
          <w:sz w:val="20"/>
        </w:rPr>
        <w:t>μέσω της διασφάλισης της έγκαιρης παροχής δεξιοτήτων για τις επιχειρήσεις που επενδύουν σε τοπικό επίπεδο.</w:t>
      </w:r>
    </w:p>
    <w:p w14:paraId="6C7B4E1C" w14:textId="77777777" w:rsidR="0028661C" w:rsidRDefault="00B273B9">
      <w:pPr>
        <w:pStyle w:val="a5"/>
        <w:numPr>
          <w:ilvl w:val="0"/>
          <w:numId w:val="201"/>
        </w:numPr>
        <w:tabs>
          <w:tab w:val="left" w:pos="827"/>
        </w:tabs>
        <w:ind w:right="298"/>
        <w:rPr>
          <w:sz w:val="20"/>
        </w:rPr>
      </w:pPr>
      <w:r>
        <w:rPr>
          <w:sz w:val="20"/>
        </w:rPr>
        <w:t xml:space="preserve">Πλήρης αξιοποίηση των </w:t>
      </w:r>
      <w:r>
        <w:rPr>
          <w:b/>
          <w:sz w:val="20"/>
        </w:rPr>
        <w:t xml:space="preserve">εθνικών </w:t>
      </w:r>
      <w:r>
        <w:rPr>
          <w:sz w:val="20"/>
        </w:rPr>
        <w:t xml:space="preserve">και </w:t>
      </w:r>
      <w:proofErr w:type="spellStart"/>
      <w:r>
        <w:rPr>
          <w:b/>
          <w:sz w:val="20"/>
        </w:rPr>
        <w:t>ενωσιακών</w:t>
      </w:r>
      <w:proofErr w:type="spellEnd"/>
      <w:r>
        <w:rPr>
          <w:b/>
          <w:sz w:val="20"/>
        </w:rPr>
        <w:t xml:space="preserve"> χρη</w:t>
      </w:r>
      <w:r>
        <w:rPr>
          <w:b/>
          <w:sz w:val="20"/>
        </w:rPr>
        <w:t xml:space="preserve">ματοδοτικών μέσων </w:t>
      </w:r>
      <w:r>
        <w:rPr>
          <w:sz w:val="20"/>
        </w:rPr>
        <w:t xml:space="preserve">και </w:t>
      </w:r>
      <w:r>
        <w:rPr>
          <w:b/>
          <w:sz w:val="20"/>
        </w:rPr>
        <w:t>κονδυλίων</w:t>
      </w:r>
      <w:r>
        <w:rPr>
          <w:sz w:val="20"/>
        </w:rPr>
        <w:t xml:space="preserve">. Αυτά μπορεί να περιλαμβάνουν τη στήριξη δράσεων εκπαίδευσης και κατάρτισης, της κινητικότητας εκπαιδευομένων και προσωπικού, δραστηριοτήτων εφαρμοσμένης έρευνας, επενδύσεων σε υποδομές για τον εκσυγχρονισμό των κέντρων ΕΕΚ </w:t>
      </w:r>
      <w:r>
        <w:rPr>
          <w:sz w:val="20"/>
        </w:rPr>
        <w:t>με προηγμένο εξοπλισμό, της εφαρμογής συστημάτων διαχείρισης για τη διασφάλιση της αριστείας και της βιωσιμότητας των οργανισμών ΕΕΚ και των υπηρεσιών που παρέχουν κ.λπ.</w:t>
      </w:r>
    </w:p>
    <w:p w14:paraId="6C7B4E1D" w14:textId="77777777" w:rsidR="0028661C" w:rsidRDefault="0028661C">
      <w:pPr>
        <w:pStyle w:val="a3"/>
        <w:rPr>
          <w:sz w:val="23"/>
        </w:rPr>
      </w:pPr>
    </w:p>
    <w:p w14:paraId="6C7B4E1E" w14:textId="77777777" w:rsidR="0028661C" w:rsidRDefault="00B273B9">
      <w:pPr>
        <w:pStyle w:val="a3"/>
        <w:spacing w:line="276" w:lineRule="auto"/>
        <w:ind w:left="260" w:right="299"/>
        <w:jc w:val="both"/>
      </w:pPr>
      <w:r>
        <w:t xml:space="preserve">Τα κέντρα επαγγελματικής αριστείας δεν προορίζονται για τη δημιουργία νέων ιδρυμάτων </w:t>
      </w:r>
      <w:r>
        <w:t xml:space="preserve">και υποδομών ΕΕΚ από μηδενική βάση (μολονότι έχουν αυτήν τη δυνατότητα). Ο στόχος τους είναι να φέρουν σε επαφή ένα σύνολο τοπικών/περιφερειακών εταίρων όπως </w:t>
      </w:r>
      <w:proofErr w:type="spellStart"/>
      <w:r>
        <w:t>παρόχους</w:t>
      </w:r>
      <w:proofErr w:type="spellEnd"/>
      <w:r>
        <w:t xml:space="preserve"> αρχικής και συνεχούς επαγγελματικής εκπαίδευσης και κατάρτισης, ανώτατα</w:t>
      </w:r>
      <w:r>
        <w:rPr>
          <w:spacing w:val="40"/>
        </w:rPr>
        <w:t xml:space="preserve"> </w:t>
      </w:r>
      <w:r>
        <w:t>εκπαιδευτικά</w:t>
      </w:r>
      <w:r>
        <w:rPr>
          <w:spacing w:val="40"/>
        </w:rPr>
        <w:t xml:space="preserve"> </w:t>
      </w:r>
      <w:r>
        <w:t>ιδρύ</w:t>
      </w:r>
      <w:r>
        <w:t>ματα,</w:t>
      </w:r>
      <w:r>
        <w:rPr>
          <w:spacing w:val="40"/>
        </w:rPr>
        <w:t xml:space="preserve"> </w:t>
      </w:r>
      <w:r>
        <w:t>μεταξύ</w:t>
      </w:r>
      <w:r>
        <w:rPr>
          <w:spacing w:val="40"/>
        </w:rPr>
        <w:t xml:space="preserve"> </w:t>
      </w:r>
      <w:r>
        <w:t>των</w:t>
      </w:r>
      <w:r>
        <w:rPr>
          <w:spacing w:val="40"/>
        </w:rPr>
        <w:t xml:space="preserve"> </w:t>
      </w:r>
      <w:r>
        <w:t>οποίων</w:t>
      </w:r>
      <w:r>
        <w:rPr>
          <w:spacing w:val="40"/>
        </w:rPr>
        <w:t xml:space="preserve"> </w:t>
      </w:r>
      <w:r>
        <w:t>πανεπιστήμια</w:t>
      </w:r>
      <w:r>
        <w:rPr>
          <w:spacing w:val="40"/>
        </w:rPr>
        <w:t xml:space="preserve"> </w:t>
      </w:r>
      <w:r>
        <w:t>εφαρμοσμένων</w:t>
      </w:r>
      <w:r>
        <w:rPr>
          <w:spacing w:val="40"/>
        </w:rPr>
        <w:t xml:space="preserve"> </w:t>
      </w:r>
      <w:r>
        <w:t>επιστημών</w:t>
      </w:r>
      <w:r>
        <w:rPr>
          <w:spacing w:val="40"/>
        </w:rPr>
        <w:t xml:space="preserve"> </w:t>
      </w:r>
      <w:r>
        <w:t>και</w:t>
      </w:r>
      <w:r>
        <w:rPr>
          <w:spacing w:val="40"/>
        </w:rPr>
        <w:t xml:space="preserve"> </w:t>
      </w:r>
      <w:r>
        <w:t>πολυτεχνικές</w:t>
      </w:r>
    </w:p>
    <w:p w14:paraId="6C7B4E1F" w14:textId="77777777" w:rsidR="0028661C" w:rsidRDefault="00B273B9">
      <w:pPr>
        <w:pStyle w:val="a3"/>
        <w:spacing w:before="5"/>
        <w:rPr>
          <w:sz w:val="16"/>
        </w:rPr>
      </w:pPr>
      <w:r>
        <w:pict w14:anchorId="6C7B6D03">
          <v:rect id="docshape232" o:spid="_x0000_s1087" style="position:absolute;margin-left:54pt;margin-top:11.25pt;width:144.05pt;height:.6pt;z-index:-15668736;mso-wrap-distance-left:0;mso-wrap-distance-right:0;mso-position-horizontal-relative:page" fillcolor="black" stroked="f">
            <w10:wrap type="topAndBottom" anchorx="page"/>
          </v:rect>
        </w:pict>
      </w:r>
    </w:p>
    <w:p w14:paraId="6C7B4E20" w14:textId="77777777" w:rsidR="0028661C" w:rsidRDefault="00B273B9">
      <w:pPr>
        <w:spacing w:before="131" w:line="237" w:lineRule="auto"/>
        <w:ind w:left="543" w:right="450" w:hanging="284"/>
        <w:rPr>
          <w:sz w:val="16"/>
        </w:rPr>
      </w:pPr>
      <w:r>
        <w:rPr>
          <w:position w:val="5"/>
          <w:sz w:val="10"/>
        </w:rPr>
        <w:t>174</w:t>
      </w:r>
      <w:r>
        <w:rPr>
          <w:spacing w:val="80"/>
          <w:position w:val="5"/>
          <w:sz w:val="10"/>
        </w:rPr>
        <w:t xml:space="preserve"> </w:t>
      </w:r>
      <w:r>
        <w:rPr>
          <w:rFonts w:ascii="Cambria" w:hAnsi="Cambria"/>
          <w:smallCaps/>
          <w:sz w:val="20"/>
        </w:rPr>
        <w:t>Βλ.</w:t>
      </w:r>
      <w:r>
        <w:rPr>
          <w:rFonts w:ascii="Cambria" w:hAnsi="Cambria"/>
          <w:smallCaps/>
          <w:spacing w:val="-9"/>
          <w:sz w:val="20"/>
        </w:rPr>
        <w:t xml:space="preserve"> </w:t>
      </w:r>
      <w:r>
        <w:rPr>
          <w:rFonts w:ascii="Cambria" w:hAnsi="Cambria"/>
          <w:smallCaps/>
          <w:sz w:val="20"/>
        </w:rPr>
        <w:t>το</w:t>
      </w:r>
      <w:r>
        <w:rPr>
          <w:rFonts w:ascii="Cambria" w:hAnsi="Cambria"/>
          <w:smallCaps/>
          <w:spacing w:val="-1"/>
          <w:sz w:val="20"/>
        </w:rPr>
        <w:t xml:space="preserve"> </w:t>
      </w:r>
      <w:proofErr w:type="spellStart"/>
      <w:r>
        <w:rPr>
          <w:rFonts w:ascii="Cambria" w:hAnsi="Cambria"/>
          <w:smallCaps/>
          <w:sz w:val="20"/>
        </w:rPr>
        <w:t>παραδειγμα</w:t>
      </w:r>
      <w:proofErr w:type="spellEnd"/>
      <w:r>
        <w:rPr>
          <w:rFonts w:ascii="Cambria" w:hAnsi="Cambria"/>
          <w:smallCaps/>
          <w:spacing w:val="-4"/>
          <w:sz w:val="20"/>
        </w:rPr>
        <w:t xml:space="preserve"> </w:t>
      </w:r>
      <w:r>
        <w:rPr>
          <w:rFonts w:ascii="Cambria" w:hAnsi="Cambria"/>
          <w:smallCaps/>
          <w:sz w:val="20"/>
        </w:rPr>
        <w:t>του</w:t>
      </w:r>
      <w:r>
        <w:rPr>
          <w:rFonts w:ascii="Cambria" w:hAnsi="Cambria"/>
          <w:smallCaps/>
          <w:spacing w:val="-1"/>
          <w:sz w:val="20"/>
        </w:rPr>
        <w:t xml:space="preserve"> </w:t>
      </w:r>
      <w:proofErr w:type="spellStart"/>
      <w:r>
        <w:rPr>
          <w:rFonts w:ascii="Cambria" w:hAnsi="Cambria"/>
          <w:smallCaps/>
          <w:sz w:val="20"/>
        </w:rPr>
        <w:t>γερμανικου</w:t>
      </w:r>
      <w:proofErr w:type="spellEnd"/>
      <w:r>
        <w:rPr>
          <w:rFonts w:ascii="Cambria" w:hAnsi="Cambria"/>
          <w:smallCaps/>
          <w:sz w:val="20"/>
        </w:rPr>
        <w:t xml:space="preserve"> </w:t>
      </w:r>
      <w:proofErr w:type="spellStart"/>
      <w:r>
        <w:rPr>
          <w:rFonts w:ascii="Cambria" w:hAnsi="Cambria"/>
          <w:smallCaps/>
          <w:sz w:val="20"/>
        </w:rPr>
        <w:t>Sommer</w:t>
      </w:r>
      <w:proofErr w:type="spellEnd"/>
      <w:r>
        <w:rPr>
          <w:rFonts w:ascii="Cambria" w:hAnsi="Cambria"/>
          <w:smallCaps/>
          <w:spacing w:val="-1"/>
          <w:sz w:val="20"/>
        </w:rPr>
        <w:t xml:space="preserve"> </w:t>
      </w:r>
      <w:proofErr w:type="spellStart"/>
      <w:r>
        <w:rPr>
          <w:rFonts w:ascii="Cambria" w:hAnsi="Cambria"/>
          <w:smallCaps/>
          <w:sz w:val="20"/>
        </w:rPr>
        <w:t>der</w:t>
      </w:r>
      <w:proofErr w:type="spellEnd"/>
      <w:r>
        <w:rPr>
          <w:rFonts w:ascii="Cambria" w:hAnsi="Cambria"/>
          <w:smallCaps/>
          <w:spacing w:val="-3"/>
          <w:sz w:val="20"/>
        </w:rPr>
        <w:t xml:space="preserve"> </w:t>
      </w:r>
      <w:proofErr w:type="spellStart"/>
      <w:r>
        <w:rPr>
          <w:rFonts w:ascii="Cambria" w:hAnsi="Cambria"/>
          <w:smallCaps/>
          <w:sz w:val="20"/>
        </w:rPr>
        <w:t>Berufsausbildung</w:t>
      </w:r>
      <w:proofErr w:type="spellEnd"/>
      <w:r>
        <w:rPr>
          <w:rFonts w:ascii="Cambria" w:hAnsi="Cambria"/>
          <w:smallCaps/>
          <w:spacing w:val="-3"/>
          <w:sz w:val="20"/>
        </w:rPr>
        <w:t xml:space="preserve"> </w:t>
      </w:r>
      <w:hyperlink r:id="rId378">
        <w:r>
          <w:rPr>
            <w:color w:val="0000FF"/>
            <w:sz w:val="16"/>
            <w:u w:val="single" w:color="0000FF"/>
          </w:rPr>
          <w:t>https://www.bmbf.de/de/partner-der-allianz-fuer-aus-und-</w:t>
        </w:r>
      </w:hyperlink>
      <w:r>
        <w:rPr>
          <w:color w:val="0000FF"/>
          <w:spacing w:val="40"/>
          <w:sz w:val="16"/>
        </w:rPr>
        <w:t xml:space="preserve"> </w:t>
      </w:r>
      <w:hyperlink r:id="rId379">
        <w:r>
          <w:rPr>
            <w:color w:val="0000FF"/>
            <w:spacing w:val="-2"/>
            <w:sz w:val="16"/>
            <w:u w:val="single" w:color="0000FF"/>
          </w:rPr>
          <w:t>weiterbildung-starten-den-sommer-der-berufsausbildung-14611.htm</w:t>
        </w:r>
        <w:r>
          <w:rPr>
            <w:color w:val="0000FF"/>
            <w:spacing w:val="-2"/>
            <w:sz w:val="16"/>
          </w:rPr>
          <w:t>l</w:t>
        </w:r>
      </w:hyperlink>
    </w:p>
    <w:p w14:paraId="6C7B4E21" w14:textId="77777777" w:rsidR="0028661C" w:rsidRDefault="00B273B9">
      <w:pPr>
        <w:ind w:left="543" w:right="384" w:hanging="284"/>
        <w:rPr>
          <w:sz w:val="16"/>
        </w:rPr>
      </w:pPr>
      <w:r>
        <w:rPr>
          <w:sz w:val="16"/>
          <w:vertAlign w:val="superscript"/>
        </w:rPr>
        <w:t>175</w:t>
      </w:r>
      <w:r>
        <w:rPr>
          <w:spacing w:val="80"/>
          <w:sz w:val="16"/>
        </w:rPr>
        <w:t xml:space="preserve"> </w:t>
      </w:r>
      <w:r>
        <w:rPr>
          <w:sz w:val="16"/>
        </w:rPr>
        <w:t>Για</w:t>
      </w:r>
      <w:r>
        <w:rPr>
          <w:spacing w:val="-1"/>
          <w:sz w:val="16"/>
        </w:rPr>
        <w:t xml:space="preserve"> </w:t>
      </w:r>
      <w:r>
        <w:rPr>
          <w:sz w:val="16"/>
        </w:rPr>
        <w:t>παράδειγμα,</w:t>
      </w:r>
      <w:r>
        <w:rPr>
          <w:spacing w:val="-3"/>
          <w:sz w:val="16"/>
        </w:rPr>
        <w:t xml:space="preserve"> </w:t>
      </w:r>
      <w:r>
        <w:rPr>
          <w:sz w:val="16"/>
        </w:rPr>
        <w:t>συνεργασία</w:t>
      </w:r>
      <w:r>
        <w:rPr>
          <w:spacing w:val="-1"/>
          <w:sz w:val="16"/>
        </w:rPr>
        <w:t xml:space="preserve"> </w:t>
      </w:r>
      <w:r>
        <w:rPr>
          <w:sz w:val="16"/>
        </w:rPr>
        <w:t>μεταξύ</w:t>
      </w:r>
      <w:r>
        <w:rPr>
          <w:spacing w:val="-5"/>
          <w:sz w:val="16"/>
        </w:rPr>
        <w:t xml:space="preserve"> </w:t>
      </w:r>
      <w:r>
        <w:rPr>
          <w:sz w:val="16"/>
        </w:rPr>
        <w:t>συνδικαλιστικών</w:t>
      </w:r>
      <w:r>
        <w:rPr>
          <w:spacing w:val="-2"/>
          <w:sz w:val="16"/>
        </w:rPr>
        <w:t xml:space="preserve"> </w:t>
      </w:r>
      <w:r>
        <w:rPr>
          <w:sz w:val="16"/>
        </w:rPr>
        <w:t>οργανώσεων</w:t>
      </w:r>
      <w:r>
        <w:rPr>
          <w:spacing w:val="-2"/>
          <w:sz w:val="16"/>
        </w:rPr>
        <w:t xml:space="preserve"> </w:t>
      </w:r>
      <w:r>
        <w:rPr>
          <w:sz w:val="16"/>
        </w:rPr>
        <w:t>και</w:t>
      </w:r>
      <w:r>
        <w:rPr>
          <w:spacing w:val="-2"/>
          <w:sz w:val="16"/>
        </w:rPr>
        <w:t xml:space="preserve"> </w:t>
      </w:r>
      <w:r>
        <w:rPr>
          <w:sz w:val="16"/>
        </w:rPr>
        <w:t>επαγγελματικών</w:t>
      </w:r>
      <w:r>
        <w:rPr>
          <w:spacing w:val="-2"/>
          <w:sz w:val="16"/>
        </w:rPr>
        <w:t xml:space="preserve"> </w:t>
      </w:r>
      <w:r>
        <w:rPr>
          <w:sz w:val="16"/>
        </w:rPr>
        <w:t>οργανώσεων-μελών</w:t>
      </w:r>
      <w:r>
        <w:rPr>
          <w:spacing w:val="-2"/>
          <w:sz w:val="16"/>
        </w:rPr>
        <w:t xml:space="preserve"> </w:t>
      </w:r>
      <w:r>
        <w:rPr>
          <w:sz w:val="16"/>
        </w:rPr>
        <w:t>τους,</w:t>
      </w:r>
      <w:r>
        <w:rPr>
          <w:spacing w:val="-1"/>
          <w:sz w:val="16"/>
        </w:rPr>
        <w:t xml:space="preserve"> </w:t>
      </w:r>
      <w:r>
        <w:rPr>
          <w:sz w:val="16"/>
        </w:rPr>
        <w:t>οι</w:t>
      </w:r>
      <w:r>
        <w:rPr>
          <w:spacing w:val="-2"/>
          <w:sz w:val="16"/>
        </w:rPr>
        <w:t xml:space="preserve"> </w:t>
      </w:r>
      <w:r>
        <w:rPr>
          <w:sz w:val="16"/>
        </w:rPr>
        <w:t>οποίες τις</w:t>
      </w:r>
      <w:r>
        <w:rPr>
          <w:spacing w:val="-3"/>
          <w:sz w:val="16"/>
        </w:rPr>
        <w:t xml:space="preserve"> </w:t>
      </w:r>
      <w:r>
        <w:rPr>
          <w:sz w:val="16"/>
        </w:rPr>
        <w:t>βοηθούν</w:t>
      </w:r>
      <w:r>
        <w:rPr>
          <w:spacing w:val="-2"/>
          <w:sz w:val="16"/>
        </w:rPr>
        <w:t xml:space="preserve"> </w:t>
      </w:r>
      <w:r>
        <w:rPr>
          <w:sz w:val="16"/>
        </w:rPr>
        <w:t>να</w:t>
      </w:r>
      <w:r>
        <w:rPr>
          <w:spacing w:val="40"/>
          <w:sz w:val="16"/>
        </w:rPr>
        <w:t xml:space="preserve"> </w:t>
      </w:r>
      <w:r>
        <w:rPr>
          <w:sz w:val="16"/>
        </w:rPr>
        <w:t>αναπτύξουν και να εφαρμόσουν στρατηγικές που θα τις καταστήσουν εταίρους ικανοτήτων εξ ονόματος των μελών τους.</w:t>
      </w:r>
    </w:p>
    <w:p w14:paraId="6C7B4E22" w14:textId="77777777" w:rsidR="0028661C" w:rsidRDefault="00B273B9">
      <w:pPr>
        <w:ind w:left="260"/>
        <w:rPr>
          <w:sz w:val="16"/>
        </w:rPr>
      </w:pPr>
      <w:r>
        <w:rPr>
          <w:sz w:val="16"/>
          <w:vertAlign w:val="superscript"/>
        </w:rPr>
        <w:t>176</w:t>
      </w:r>
      <w:r>
        <w:rPr>
          <w:spacing w:val="77"/>
          <w:sz w:val="16"/>
        </w:rPr>
        <w:t xml:space="preserve"> </w:t>
      </w:r>
      <w:r>
        <w:rPr>
          <w:sz w:val="16"/>
        </w:rPr>
        <w:t>Όσον</w:t>
      </w:r>
      <w:r>
        <w:rPr>
          <w:spacing w:val="-6"/>
          <w:sz w:val="16"/>
        </w:rPr>
        <w:t xml:space="preserve"> </w:t>
      </w:r>
      <w:r>
        <w:rPr>
          <w:sz w:val="16"/>
        </w:rPr>
        <w:t>αφορά</w:t>
      </w:r>
      <w:r>
        <w:rPr>
          <w:spacing w:val="-6"/>
          <w:sz w:val="16"/>
        </w:rPr>
        <w:t xml:space="preserve"> </w:t>
      </w:r>
      <w:r>
        <w:rPr>
          <w:sz w:val="16"/>
        </w:rPr>
        <w:t>την</w:t>
      </w:r>
      <w:r>
        <w:rPr>
          <w:spacing w:val="-8"/>
          <w:sz w:val="16"/>
        </w:rPr>
        <w:t xml:space="preserve"> </w:t>
      </w:r>
      <w:r>
        <w:rPr>
          <w:sz w:val="16"/>
        </w:rPr>
        <w:t>παιδαγωγική,</w:t>
      </w:r>
      <w:r>
        <w:rPr>
          <w:spacing w:val="-5"/>
          <w:sz w:val="16"/>
        </w:rPr>
        <w:t xml:space="preserve"> </w:t>
      </w:r>
      <w:r>
        <w:rPr>
          <w:sz w:val="16"/>
        </w:rPr>
        <w:t>οικονομική</w:t>
      </w:r>
      <w:r>
        <w:rPr>
          <w:spacing w:val="-5"/>
          <w:sz w:val="16"/>
        </w:rPr>
        <w:t xml:space="preserve"> </w:t>
      </w:r>
      <w:r>
        <w:rPr>
          <w:sz w:val="16"/>
        </w:rPr>
        <w:t>και</w:t>
      </w:r>
      <w:r>
        <w:rPr>
          <w:spacing w:val="-5"/>
          <w:sz w:val="16"/>
        </w:rPr>
        <w:t xml:space="preserve"> </w:t>
      </w:r>
      <w:r>
        <w:rPr>
          <w:sz w:val="16"/>
        </w:rPr>
        <w:t>επιχειρησιακή</w:t>
      </w:r>
      <w:r>
        <w:rPr>
          <w:spacing w:val="-5"/>
          <w:sz w:val="16"/>
        </w:rPr>
        <w:t xml:space="preserve"> </w:t>
      </w:r>
      <w:r>
        <w:rPr>
          <w:sz w:val="16"/>
        </w:rPr>
        <w:t>αυτονομία</w:t>
      </w:r>
      <w:r>
        <w:rPr>
          <w:spacing w:val="-5"/>
          <w:sz w:val="16"/>
        </w:rPr>
        <w:t xml:space="preserve"> </w:t>
      </w:r>
      <w:r>
        <w:rPr>
          <w:sz w:val="16"/>
        </w:rPr>
        <w:t>διαχείρισης,</w:t>
      </w:r>
      <w:r>
        <w:rPr>
          <w:spacing w:val="-5"/>
          <w:sz w:val="16"/>
        </w:rPr>
        <w:t xml:space="preserve"> </w:t>
      </w:r>
      <w:r>
        <w:rPr>
          <w:sz w:val="16"/>
        </w:rPr>
        <w:t>που</w:t>
      </w:r>
      <w:r>
        <w:rPr>
          <w:spacing w:val="-6"/>
          <w:sz w:val="16"/>
        </w:rPr>
        <w:t xml:space="preserve"> </w:t>
      </w:r>
      <w:r>
        <w:rPr>
          <w:sz w:val="16"/>
        </w:rPr>
        <w:t>ακολουθεί</w:t>
      </w:r>
      <w:r>
        <w:rPr>
          <w:spacing w:val="-6"/>
          <w:sz w:val="16"/>
        </w:rPr>
        <w:t xml:space="preserve"> </w:t>
      </w:r>
      <w:r>
        <w:rPr>
          <w:sz w:val="16"/>
        </w:rPr>
        <w:t>αποτελεσματικούς</w:t>
      </w:r>
      <w:r>
        <w:rPr>
          <w:spacing w:val="-4"/>
          <w:sz w:val="16"/>
        </w:rPr>
        <w:t xml:space="preserve"> </w:t>
      </w:r>
      <w:r>
        <w:rPr>
          <w:spacing w:val="-2"/>
          <w:sz w:val="16"/>
        </w:rPr>
        <w:t>μηχανισμούς</w:t>
      </w:r>
    </w:p>
    <w:p w14:paraId="6C7B4E23" w14:textId="77777777" w:rsidR="0028661C" w:rsidRDefault="00B273B9">
      <w:pPr>
        <w:pStyle w:val="a3"/>
        <w:spacing w:before="2"/>
        <w:ind w:left="543"/>
        <w:rPr>
          <w:rFonts w:ascii="Cambria" w:hAnsi="Cambria"/>
        </w:rPr>
      </w:pPr>
      <w:r>
        <w:rPr>
          <w:sz w:val="16"/>
        </w:rPr>
        <w:t>λογοδοσίας.</w:t>
      </w:r>
      <w:r>
        <w:rPr>
          <w:spacing w:val="-10"/>
          <w:sz w:val="16"/>
        </w:rPr>
        <w:t xml:space="preserve"> </w:t>
      </w:r>
      <w:r>
        <w:rPr>
          <w:rFonts w:ascii="Cambria" w:hAnsi="Cambria"/>
          <w:smallCaps/>
        </w:rPr>
        <w:t>Βλ.</w:t>
      </w:r>
      <w:r>
        <w:rPr>
          <w:rFonts w:ascii="Cambria" w:hAnsi="Cambria"/>
          <w:smallCaps/>
          <w:spacing w:val="-11"/>
        </w:rPr>
        <w:t xml:space="preserve"> </w:t>
      </w:r>
      <w:proofErr w:type="spellStart"/>
      <w:r>
        <w:rPr>
          <w:rFonts w:ascii="Cambria" w:hAnsi="Cambria"/>
          <w:smallCaps/>
        </w:rPr>
        <w:t>ε</w:t>
      </w:r>
      <w:r>
        <w:rPr>
          <w:rFonts w:ascii="Cambria" w:hAnsi="Cambria"/>
          <w:smallCaps/>
        </w:rPr>
        <w:t>πισησ</w:t>
      </w:r>
      <w:proofErr w:type="spellEnd"/>
      <w:r>
        <w:rPr>
          <w:rFonts w:ascii="Cambria" w:hAnsi="Cambria"/>
          <w:smallCaps/>
          <w:spacing w:val="-8"/>
        </w:rPr>
        <w:t xml:space="preserve"> </w:t>
      </w:r>
      <w:r>
        <w:rPr>
          <w:rFonts w:ascii="Cambria" w:hAnsi="Cambria"/>
          <w:smallCaps/>
        </w:rPr>
        <w:t>τη</w:t>
      </w:r>
      <w:r>
        <w:rPr>
          <w:rFonts w:ascii="Cambria" w:hAnsi="Cambria"/>
          <w:smallCaps/>
          <w:spacing w:val="-9"/>
        </w:rPr>
        <w:t xml:space="preserve"> </w:t>
      </w:r>
      <w:proofErr w:type="spellStart"/>
      <w:r>
        <w:rPr>
          <w:rFonts w:ascii="Cambria" w:hAnsi="Cambria"/>
          <w:smallCaps/>
        </w:rPr>
        <w:t>δημοσιευση</w:t>
      </w:r>
      <w:proofErr w:type="spellEnd"/>
      <w:r>
        <w:rPr>
          <w:rFonts w:ascii="Cambria" w:hAnsi="Cambria"/>
          <w:smallCaps/>
          <w:spacing w:val="-9"/>
        </w:rPr>
        <w:t xml:space="preserve"> </w:t>
      </w:r>
      <w:r>
        <w:rPr>
          <w:rFonts w:ascii="Cambria" w:hAnsi="Cambria"/>
          <w:smallCaps/>
        </w:rPr>
        <w:t>του</w:t>
      </w:r>
      <w:r>
        <w:rPr>
          <w:rFonts w:ascii="Cambria" w:hAnsi="Cambria"/>
          <w:smallCaps/>
          <w:spacing w:val="-7"/>
        </w:rPr>
        <w:t xml:space="preserve"> </w:t>
      </w:r>
      <w:r>
        <w:rPr>
          <w:rFonts w:ascii="Cambria" w:hAnsi="Cambria"/>
          <w:smallCaps/>
        </w:rPr>
        <w:t>GEORG</w:t>
      </w:r>
      <w:r>
        <w:rPr>
          <w:rFonts w:ascii="Cambria" w:hAnsi="Cambria"/>
          <w:smallCaps/>
          <w:spacing w:val="-9"/>
        </w:rPr>
        <w:t xml:space="preserve"> </w:t>
      </w:r>
      <w:r>
        <w:rPr>
          <w:rFonts w:ascii="Cambria" w:hAnsi="Cambria"/>
          <w:smallCaps/>
        </w:rPr>
        <w:t>SPÖTTL</w:t>
      </w:r>
      <w:r>
        <w:rPr>
          <w:rFonts w:ascii="Cambria" w:hAnsi="Cambria"/>
          <w:smallCaps/>
          <w:spacing w:val="-8"/>
        </w:rPr>
        <w:t xml:space="preserve"> </w:t>
      </w:r>
      <w:r>
        <w:rPr>
          <w:rFonts w:ascii="Cambria" w:hAnsi="Cambria"/>
          <w:smallCaps/>
        </w:rPr>
        <w:t>με</w:t>
      </w:r>
      <w:r>
        <w:rPr>
          <w:rFonts w:ascii="Cambria" w:hAnsi="Cambria"/>
          <w:smallCaps/>
          <w:spacing w:val="-5"/>
        </w:rPr>
        <w:t xml:space="preserve"> </w:t>
      </w:r>
      <w:proofErr w:type="spellStart"/>
      <w:r>
        <w:rPr>
          <w:rFonts w:ascii="Cambria" w:hAnsi="Cambria"/>
          <w:smallCaps/>
        </w:rPr>
        <w:t>τιτλο</w:t>
      </w:r>
      <w:proofErr w:type="spellEnd"/>
      <w:r>
        <w:rPr>
          <w:rFonts w:ascii="Cambria" w:hAnsi="Cambria"/>
          <w:smallCaps/>
          <w:spacing w:val="-5"/>
        </w:rPr>
        <w:t xml:space="preserve"> </w:t>
      </w:r>
      <w:r>
        <w:rPr>
          <w:rFonts w:ascii="Cambria" w:hAnsi="Cambria"/>
          <w:smallCaps/>
        </w:rPr>
        <w:t>«</w:t>
      </w:r>
      <w:proofErr w:type="spellStart"/>
      <w:r>
        <w:rPr>
          <w:rFonts w:ascii="Cambria" w:hAnsi="Cambria"/>
          <w:smallCaps/>
        </w:rPr>
        <w:t>Autonomy</w:t>
      </w:r>
      <w:proofErr w:type="spellEnd"/>
      <w:r>
        <w:rPr>
          <w:rFonts w:ascii="Cambria" w:hAnsi="Cambria"/>
          <w:smallCaps/>
          <w:spacing w:val="-5"/>
        </w:rPr>
        <w:t xml:space="preserve"> </w:t>
      </w:r>
      <w:r>
        <w:rPr>
          <w:rFonts w:ascii="Cambria" w:hAnsi="Cambria"/>
          <w:smallCaps/>
        </w:rPr>
        <w:t>of</w:t>
      </w:r>
      <w:r>
        <w:rPr>
          <w:rFonts w:ascii="Cambria" w:hAnsi="Cambria"/>
          <w:smallCaps/>
          <w:spacing w:val="-7"/>
        </w:rPr>
        <w:t xml:space="preserve"> </w:t>
      </w:r>
      <w:r>
        <w:rPr>
          <w:rFonts w:ascii="Cambria" w:hAnsi="Cambria"/>
          <w:smallCaps/>
        </w:rPr>
        <w:t>(</w:t>
      </w:r>
      <w:proofErr w:type="spellStart"/>
      <w:r>
        <w:rPr>
          <w:rFonts w:ascii="Cambria" w:hAnsi="Cambria"/>
          <w:smallCaps/>
        </w:rPr>
        <w:t>Vocational</w:t>
      </w:r>
      <w:proofErr w:type="spellEnd"/>
      <w:r>
        <w:rPr>
          <w:rFonts w:ascii="Cambria" w:hAnsi="Cambria"/>
          <w:smallCaps/>
        </w:rPr>
        <w:t>)</w:t>
      </w:r>
      <w:r>
        <w:rPr>
          <w:rFonts w:ascii="Cambria" w:hAnsi="Cambria"/>
          <w:smallCaps/>
          <w:spacing w:val="-10"/>
        </w:rPr>
        <w:t xml:space="preserve"> </w:t>
      </w:r>
      <w:proofErr w:type="spellStart"/>
      <w:r>
        <w:rPr>
          <w:rFonts w:ascii="Cambria" w:hAnsi="Cambria"/>
          <w:smallCaps/>
        </w:rPr>
        <w:t>Schools</w:t>
      </w:r>
      <w:proofErr w:type="spellEnd"/>
      <w:r>
        <w:rPr>
          <w:rFonts w:ascii="Cambria" w:hAnsi="Cambria"/>
          <w:smallCaps/>
          <w:spacing w:val="-8"/>
        </w:rPr>
        <w:t xml:space="preserve"> </w:t>
      </w:r>
      <w:proofErr w:type="spellStart"/>
      <w:r>
        <w:rPr>
          <w:rFonts w:ascii="Cambria" w:hAnsi="Cambria"/>
          <w:smallCaps/>
        </w:rPr>
        <w:t>as</w:t>
      </w:r>
      <w:proofErr w:type="spellEnd"/>
      <w:r>
        <w:rPr>
          <w:rFonts w:ascii="Cambria" w:hAnsi="Cambria"/>
          <w:smallCaps/>
          <w:spacing w:val="-7"/>
        </w:rPr>
        <w:t xml:space="preserve"> </w:t>
      </w:r>
      <w:proofErr w:type="spellStart"/>
      <w:r>
        <w:rPr>
          <w:rFonts w:ascii="Cambria" w:hAnsi="Cambria"/>
          <w:smallCaps/>
          <w:spacing w:val="-5"/>
        </w:rPr>
        <w:t>an</w:t>
      </w:r>
      <w:proofErr w:type="spellEnd"/>
    </w:p>
    <w:p w14:paraId="6C7B4E24" w14:textId="77777777" w:rsidR="0028661C" w:rsidRDefault="00B273B9">
      <w:pPr>
        <w:pStyle w:val="a3"/>
        <w:ind w:left="543"/>
        <w:rPr>
          <w:rFonts w:ascii="Cambria" w:hAnsi="Cambria"/>
        </w:rPr>
      </w:pPr>
      <w:proofErr w:type="spellStart"/>
      <w:r>
        <w:rPr>
          <w:rFonts w:ascii="Cambria" w:hAnsi="Cambria"/>
          <w:smallCaps/>
        </w:rPr>
        <w:t>Answer</w:t>
      </w:r>
      <w:proofErr w:type="spellEnd"/>
      <w:r>
        <w:rPr>
          <w:rFonts w:ascii="Cambria" w:hAnsi="Cambria"/>
          <w:smallCaps/>
          <w:spacing w:val="-9"/>
        </w:rPr>
        <w:t xml:space="preserve"> </w:t>
      </w:r>
      <w:proofErr w:type="spellStart"/>
      <w:r>
        <w:rPr>
          <w:rFonts w:ascii="Cambria" w:hAnsi="Cambria"/>
          <w:smallCaps/>
        </w:rPr>
        <w:t>to</w:t>
      </w:r>
      <w:proofErr w:type="spellEnd"/>
      <w:r>
        <w:rPr>
          <w:rFonts w:ascii="Cambria" w:hAnsi="Cambria"/>
          <w:smallCaps/>
          <w:spacing w:val="-9"/>
        </w:rPr>
        <w:t xml:space="preserve"> </w:t>
      </w:r>
      <w:proofErr w:type="spellStart"/>
      <w:r>
        <w:rPr>
          <w:rFonts w:ascii="Cambria" w:hAnsi="Cambria"/>
          <w:smallCaps/>
        </w:rPr>
        <w:t>Structural</w:t>
      </w:r>
      <w:proofErr w:type="spellEnd"/>
      <w:r>
        <w:rPr>
          <w:rFonts w:ascii="Cambria" w:hAnsi="Cambria"/>
          <w:smallCaps/>
          <w:spacing w:val="-9"/>
        </w:rPr>
        <w:t xml:space="preserve"> </w:t>
      </w:r>
      <w:proofErr w:type="spellStart"/>
      <w:r>
        <w:rPr>
          <w:rFonts w:ascii="Cambria" w:hAnsi="Cambria"/>
          <w:smallCaps/>
        </w:rPr>
        <w:t>Changes</w:t>
      </w:r>
      <w:proofErr w:type="spellEnd"/>
      <w:r>
        <w:rPr>
          <w:rFonts w:ascii="Cambria" w:hAnsi="Cambria"/>
          <w:smallCaps/>
        </w:rPr>
        <w:t>»</w:t>
      </w:r>
      <w:r>
        <w:rPr>
          <w:rFonts w:ascii="Cambria" w:hAnsi="Cambria"/>
          <w:smallCaps/>
          <w:spacing w:val="-10"/>
        </w:rPr>
        <w:t xml:space="preserve"> </w:t>
      </w:r>
      <w:r>
        <w:rPr>
          <w:rFonts w:ascii="Cambria" w:hAnsi="Cambria"/>
          <w:smallCaps/>
        </w:rPr>
        <w:t>[</w:t>
      </w:r>
      <w:proofErr w:type="spellStart"/>
      <w:r>
        <w:rPr>
          <w:rFonts w:ascii="Cambria" w:hAnsi="Cambria"/>
          <w:smallCaps/>
        </w:rPr>
        <w:t>Αυτονομια</w:t>
      </w:r>
      <w:proofErr w:type="spellEnd"/>
      <w:r>
        <w:rPr>
          <w:rFonts w:ascii="Cambria" w:hAnsi="Cambria"/>
          <w:smallCaps/>
          <w:spacing w:val="-9"/>
        </w:rPr>
        <w:t xml:space="preserve"> </w:t>
      </w:r>
      <w:r>
        <w:rPr>
          <w:rFonts w:ascii="Cambria" w:hAnsi="Cambria"/>
          <w:smallCaps/>
        </w:rPr>
        <w:t>των</w:t>
      </w:r>
      <w:r>
        <w:rPr>
          <w:rFonts w:ascii="Cambria" w:hAnsi="Cambria"/>
          <w:smallCaps/>
          <w:spacing w:val="-9"/>
        </w:rPr>
        <w:t xml:space="preserve"> </w:t>
      </w:r>
      <w:r>
        <w:rPr>
          <w:rFonts w:ascii="Cambria" w:hAnsi="Cambria"/>
          <w:smallCaps/>
        </w:rPr>
        <w:t>(</w:t>
      </w:r>
      <w:proofErr w:type="spellStart"/>
      <w:r>
        <w:rPr>
          <w:rFonts w:ascii="Cambria" w:hAnsi="Cambria"/>
          <w:smallCaps/>
        </w:rPr>
        <w:t>επαγγελματικων</w:t>
      </w:r>
      <w:proofErr w:type="spellEnd"/>
      <w:r>
        <w:rPr>
          <w:rFonts w:ascii="Cambria" w:hAnsi="Cambria"/>
          <w:smallCaps/>
        </w:rPr>
        <w:t>)</w:t>
      </w:r>
      <w:r>
        <w:rPr>
          <w:rFonts w:ascii="Cambria" w:hAnsi="Cambria"/>
          <w:smallCaps/>
          <w:spacing w:val="-8"/>
        </w:rPr>
        <w:t xml:space="preserve"> </w:t>
      </w:r>
      <w:proofErr w:type="spellStart"/>
      <w:r>
        <w:rPr>
          <w:rFonts w:ascii="Cambria" w:hAnsi="Cambria"/>
          <w:smallCaps/>
        </w:rPr>
        <w:t>σχολων</w:t>
      </w:r>
      <w:proofErr w:type="spellEnd"/>
      <w:r>
        <w:rPr>
          <w:rFonts w:ascii="Cambria" w:hAnsi="Cambria"/>
          <w:smallCaps/>
          <w:spacing w:val="-8"/>
        </w:rPr>
        <w:t xml:space="preserve"> </w:t>
      </w:r>
      <w:proofErr w:type="spellStart"/>
      <w:r>
        <w:rPr>
          <w:rFonts w:ascii="Cambria" w:hAnsi="Cambria"/>
          <w:smallCaps/>
        </w:rPr>
        <w:t>ωσ</w:t>
      </w:r>
      <w:proofErr w:type="spellEnd"/>
      <w:r>
        <w:rPr>
          <w:rFonts w:ascii="Cambria" w:hAnsi="Cambria"/>
          <w:smallCaps/>
          <w:spacing w:val="-9"/>
        </w:rPr>
        <w:t xml:space="preserve"> </w:t>
      </w:r>
      <w:proofErr w:type="spellStart"/>
      <w:r>
        <w:rPr>
          <w:rFonts w:ascii="Cambria" w:hAnsi="Cambria"/>
          <w:smallCaps/>
        </w:rPr>
        <w:t>απαντηση</w:t>
      </w:r>
      <w:proofErr w:type="spellEnd"/>
      <w:r>
        <w:rPr>
          <w:rFonts w:ascii="Cambria" w:hAnsi="Cambria"/>
          <w:smallCaps/>
          <w:spacing w:val="-5"/>
        </w:rPr>
        <w:t xml:space="preserve"> </w:t>
      </w:r>
      <w:proofErr w:type="spellStart"/>
      <w:r>
        <w:rPr>
          <w:rFonts w:ascii="Cambria" w:hAnsi="Cambria"/>
          <w:smallCaps/>
        </w:rPr>
        <w:t>στισ</w:t>
      </w:r>
      <w:proofErr w:type="spellEnd"/>
      <w:r>
        <w:rPr>
          <w:rFonts w:ascii="Cambria" w:hAnsi="Cambria"/>
          <w:smallCaps/>
          <w:spacing w:val="-8"/>
        </w:rPr>
        <w:t xml:space="preserve"> </w:t>
      </w:r>
      <w:proofErr w:type="spellStart"/>
      <w:r>
        <w:rPr>
          <w:rFonts w:ascii="Cambria" w:hAnsi="Cambria"/>
          <w:smallCaps/>
          <w:spacing w:val="-2"/>
        </w:rPr>
        <w:t>διαρθρωτικεσ</w:t>
      </w:r>
      <w:proofErr w:type="spellEnd"/>
    </w:p>
    <w:p w14:paraId="6C7B4E25" w14:textId="77777777" w:rsidR="0028661C" w:rsidRDefault="00B273B9">
      <w:pPr>
        <w:spacing w:before="1" w:line="234" w:lineRule="exact"/>
        <w:ind w:left="543"/>
        <w:rPr>
          <w:sz w:val="16"/>
        </w:rPr>
      </w:pPr>
      <w:r>
        <w:rPr>
          <w:rFonts w:ascii="Cambria" w:hAnsi="Cambria"/>
          <w:spacing w:val="-2"/>
          <w:sz w:val="16"/>
        </w:rPr>
        <w:t>ΑΛΛΑΓΕΣ</w:t>
      </w:r>
      <w:r>
        <w:rPr>
          <w:rFonts w:ascii="Cambria" w:hAnsi="Cambria"/>
          <w:spacing w:val="-2"/>
          <w:sz w:val="20"/>
        </w:rPr>
        <w:t>]</w:t>
      </w:r>
      <w:r>
        <w:rPr>
          <w:rFonts w:ascii="Cambria" w:hAnsi="Cambria"/>
          <w:spacing w:val="-4"/>
          <w:sz w:val="20"/>
        </w:rPr>
        <w:t xml:space="preserve"> </w:t>
      </w:r>
      <w:r>
        <w:rPr>
          <w:rFonts w:ascii="Cambria" w:hAnsi="Cambria"/>
          <w:spacing w:val="-2"/>
          <w:sz w:val="20"/>
        </w:rPr>
        <w:t xml:space="preserve">– </w:t>
      </w:r>
      <w:hyperlink r:id="rId380">
        <w:r>
          <w:rPr>
            <w:color w:val="0000FF"/>
            <w:spacing w:val="-2"/>
            <w:sz w:val="16"/>
            <w:u w:val="single" w:color="0000FF"/>
          </w:rPr>
          <w:t>https://journals.sagepub.com/doi/pdf/10.2304/pfie.2008.6.2.257</w:t>
        </w:r>
      </w:hyperlink>
    </w:p>
    <w:p w14:paraId="6C7B4E26" w14:textId="77777777" w:rsidR="0028661C" w:rsidRDefault="00B273B9">
      <w:pPr>
        <w:spacing w:line="234" w:lineRule="exact"/>
        <w:ind w:left="260"/>
        <w:rPr>
          <w:sz w:val="16"/>
        </w:rPr>
      </w:pPr>
      <w:r>
        <w:rPr>
          <w:position w:val="5"/>
          <w:sz w:val="10"/>
        </w:rPr>
        <w:t>177</w:t>
      </w:r>
      <w:r>
        <w:rPr>
          <w:spacing w:val="76"/>
          <w:position w:val="5"/>
          <w:sz w:val="10"/>
        </w:rPr>
        <w:t xml:space="preserve"> </w:t>
      </w:r>
      <w:r>
        <w:rPr>
          <w:rFonts w:ascii="Cambria" w:hAnsi="Cambria"/>
          <w:smallCaps/>
          <w:sz w:val="20"/>
        </w:rPr>
        <w:t>Βλ.</w:t>
      </w:r>
      <w:r>
        <w:rPr>
          <w:rFonts w:ascii="Cambria" w:hAnsi="Cambria"/>
          <w:smallCaps/>
          <w:spacing w:val="-9"/>
          <w:sz w:val="20"/>
        </w:rPr>
        <w:t xml:space="preserve"> </w:t>
      </w:r>
      <w:proofErr w:type="spellStart"/>
      <w:r>
        <w:rPr>
          <w:rFonts w:ascii="Cambria" w:hAnsi="Cambria"/>
          <w:smallCaps/>
          <w:sz w:val="20"/>
        </w:rPr>
        <w:t>παραδειγματα</w:t>
      </w:r>
      <w:proofErr w:type="spellEnd"/>
      <w:r>
        <w:rPr>
          <w:rFonts w:ascii="Cambria" w:hAnsi="Cambria"/>
          <w:smallCaps/>
          <w:spacing w:val="-7"/>
          <w:sz w:val="20"/>
        </w:rPr>
        <w:t xml:space="preserve"> </w:t>
      </w:r>
      <w:r>
        <w:rPr>
          <w:rFonts w:ascii="Cambria" w:hAnsi="Cambria"/>
          <w:smallCaps/>
          <w:sz w:val="20"/>
        </w:rPr>
        <w:t>του</w:t>
      </w:r>
      <w:r>
        <w:rPr>
          <w:rFonts w:ascii="Cambria" w:hAnsi="Cambria"/>
          <w:smallCaps/>
          <w:spacing w:val="-8"/>
          <w:sz w:val="20"/>
        </w:rPr>
        <w:t xml:space="preserve"> </w:t>
      </w:r>
      <w:proofErr w:type="spellStart"/>
      <w:r>
        <w:rPr>
          <w:rFonts w:ascii="Cambria" w:hAnsi="Cambria"/>
          <w:smallCaps/>
          <w:sz w:val="20"/>
        </w:rPr>
        <w:t>Καναδα</w:t>
      </w:r>
      <w:proofErr w:type="spellEnd"/>
      <w:r>
        <w:rPr>
          <w:rFonts w:ascii="Cambria" w:hAnsi="Cambria"/>
          <w:smallCaps/>
          <w:spacing w:val="-9"/>
          <w:sz w:val="20"/>
        </w:rPr>
        <w:t xml:space="preserve"> </w:t>
      </w:r>
      <w:r>
        <w:rPr>
          <w:rFonts w:ascii="Cambria" w:hAnsi="Cambria"/>
          <w:smallCaps/>
          <w:sz w:val="20"/>
        </w:rPr>
        <w:t>και</w:t>
      </w:r>
      <w:r>
        <w:rPr>
          <w:rFonts w:ascii="Cambria" w:hAnsi="Cambria"/>
          <w:smallCaps/>
          <w:spacing w:val="-8"/>
          <w:sz w:val="20"/>
        </w:rPr>
        <w:t xml:space="preserve"> </w:t>
      </w:r>
      <w:proofErr w:type="spellStart"/>
      <w:r>
        <w:rPr>
          <w:rFonts w:ascii="Cambria" w:hAnsi="Cambria"/>
          <w:smallCaps/>
          <w:sz w:val="20"/>
        </w:rPr>
        <w:t>τησ</w:t>
      </w:r>
      <w:proofErr w:type="spellEnd"/>
      <w:r>
        <w:rPr>
          <w:rFonts w:ascii="Cambria" w:hAnsi="Cambria"/>
          <w:smallCaps/>
          <w:spacing w:val="-7"/>
          <w:sz w:val="20"/>
        </w:rPr>
        <w:t xml:space="preserve"> </w:t>
      </w:r>
      <w:proofErr w:type="spellStart"/>
      <w:r>
        <w:rPr>
          <w:rFonts w:ascii="Cambria" w:hAnsi="Cambria"/>
          <w:smallCaps/>
          <w:sz w:val="20"/>
        </w:rPr>
        <w:t>Σινγκαπουρησ</w:t>
      </w:r>
      <w:proofErr w:type="spellEnd"/>
      <w:r>
        <w:rPr>
          <w:rFonts w:ascii="Cambria" w:hAnsi="Cambria"/>
          <w:smallCaps/>
          <w:spacing w:val="-5"/>
          <w:sz w:val="20"/>
        </w:rPr>
        <w:t xml:space="preserve"> </w:t>
      </w:r>
      <w:hyperlink r:id="rId381">
        <w:r>
          <w:rPr>
            <w:color w:val="0000FF"/>
            <w:sz w:val="16"/>
            <w:u w:val="single" w:color="0000FF"/>
          </w:rPr>
          <w:t>https://unctad.org/system/files/official-</w:t>
        </w:r>
        <w:r>
          <w:rPr>
            <w:color w:val="0000FF"/>
            <w:spacing w:val="-2"/>
            <w:sz w:val="16"/>
            <w:u w:val="single" w:color="0000FF"/>
          </w:rPr>
          <w:t>document/diaepcb2010d5_en.pdf</w:t>
        </w:r>
      </w:hyperlink>
    </w:p>
    <w:p w14:paraId="6C7B4E27" w14:textId="77777777" w:rsidR="0028661C" w:rsidRDefault="0028661C">
      <w:pPr>
        <w:spacing w:line="234" w:lineRule="exact"/>
        <w:rPr>
          <w:sz w:val="16"/>
        </w:rPr>
        <w:sectPr w:rsidR="0028661C">
          <w:pgSz w:w="11910" w:h="16840"/>
          <w:pgMar w:top="1380" w:right="780" w:bottom="720" w:left="820" w:header="0" w:footer="528" w:gutter="0"/>
          <w:cols w:space="720"/>
        </w:sectPr>
      </w:pPr>
    </w:p>
    <w:p w14:paraId="6C7B4E28" w14:textId="77777777" w:rsidR="0028661C" w:rsidRDefault="00B273B9">
      <w:pPr>
        <w:pStyle w:val="a3"/>
        <w:spacing w:before="43" w:line="276" w:lineRule="auto"/>
        <w:ind w:left="260" w:right="302"/>
        <w:jc w:val="both"/>
      </w:pPr>
      <w:r>
        <w:lastRenderedPageBreak/>
        <w:t xml:space="preserve">σχολές, ερευνητικά ιδρύματα, εταιρείες, επιμελητήρια, κοινωνικούς </w:t>
      </w:r>
      <w:r>
        <w:t>εταίρους, εθνικές και περιφερειακές αρχές και οργανισμούς ανάπτυξης, δημόσιες υπηρεσίες απασχόλησης κ.λπ.</w:t>
      </w:r>
    </w:p>
    <w:p w14:paraId="6C7B4E29" w14:textId="77777777" w:rsidR="0028661C" w:rsidRDefault="0028661C">
      <w:pPr>
        <w:pStyle w:val="a3"/>
        <w:spacing w:before="4"/>
        <w:rPr>
          <w:sz w:val="16"/>
        </w:rPr>
      </w:pPr>
    </w:p>
    <w:p w14:paraId="6C7B4E2A" w14:textId="77777777" w:rsidR="0028661C" w:rsidRDefault="00B273B9">
      <w:pPr>
        <w:pStyle w:val="a3"/>
        <w:ind w:left="260"/>
        <w:jc w:val="both"/>
      </w:pPr>
      <w:r>
        <w:t>Όπου</w:t>
      </w:r>
      <w:r>
        <w:rPr>
          <w:spacing w:val="-6"/>
        </w:rPr>
        <w:t xml:space="preserve"> </w:t>
      </w:r>
      <w:r>
        <w:t>κρίνεται</w:t>
      </w:r>
      <w:r>
        <w:rPr>
          <w:spacing w:val="-6"/>
        </w:rPr>
        <w:t xml:space="preserve"> </w:t>
      </w:r>
      <w:r>
        <w:t>σκόπιμο,</w:t>
      </w:r>
      <w:r>
        <w:rPr>
          <w:spacing w:val="-5"/>
        </w:rPr>
        <w:t xml:space="preserve"> </w:t>
      </w:r>
      <w:r>
        <w:t>τα</w:t>
      </w:r>
      <w:r>
        <w:rPr>
          <w:spacing w:val="-6"/>
        </w:rPr>
        <w:t xml:space="preserve"> </w:t>
      </w:r>
      <w:r>
        <w:t>σχέδια</w:t>
      </w:r>
      <w:r>
        <w:rPr>
          <w:spacing w:val="-6"/>
        </w:rPr>
        <w:t xml:space="preserve"> </w:t>
      </w:r>
      <w:r>
        <w:t>οφείλουν</w:t>
      </w:r>
      <w:r>
        <w:rPr>
          <w:spacing w:val="-7"/>
        </w:rPr>
        <w:t xml:space="preserve"> </w:t>
      </w:r>
      <w:r>
        <w:t>να</w:t>
      </w:r>
      <w:r>
        <w:rPr>
          <w:spacing w:val="-6"/>
        </w:rPr>
        <w:t xml:space="preserve"> </w:t>
      </w:r>
      <w:r>
        <w:t>εφαρμόζουν</w:t>
      </w:r>
      <w:r>
        <w:rPr>
          <w:spacing w:val="-6"/>
        </w:rPr>
        <w:t xml:space="preserve"> </w:t>
      </w:r>
      <w:r>
        <w:t>μέσα</w:t>
      </w:r>
      <w:r>
        <w:rPr>
          <w:spacing w:val="-7"/>
        </w:rPr>
        <w:t xml:space="preserve"> </w:t>
      </w:r>
      <w:r>
        <w:t>και</w:t>
      </w:r>
      <w:r>
        <w:rPr>
          <w:spacing w:val="-5"/>
        </w:rPr>
        <w:t xml:space="preserve"> </w:t>
      </w:r>
      <w:r>
        <w:t>εργαλεία</w:t>
      </w:r>
      <w:r>
        <w:rPr>
          <w:vertAlign w:val="superscript"/>
        </w:rPr>
        <w:t>178</w:t>
      </w:r>
      <w:r>
        <w:rPr>
          <w:spacing w:val="-7"/>
        </w:rPr>
        <w:t xml:space="preserve"> </w:t>
      </w:r>
      <w:r>
        <w:t>που</w:t>
      </w:r>
      <w:r>
        <w:rPr>
          <w:spacing w:val="-5"/>
        </w:rPr>
        <w:t xml:space="preserve"> </w:t>
      </w:r>
      <w:r>
        <w:t>υπάρχουν</w:t>
      </w:r>
      <w:r>
        <w:rPr>
          <w:spacing w:val="-4"/>
        </w:rPr>
        <w:t xml:space="preserve"> </w:t>
      </w:r>
      <w:r>
        <w:t>σε</w:t>
      </w:r>
      <w:r>
        <w:rPr>
          <w:spacing w:val="-7"/>
        </w:rPr>
        <w:t xml:space="preserve"> </w:t>
      </w:r>
      <w:r>
        <w:t>επίπεδο</w:t>
      </w:r>
      <w:r>
        <w:rPr>
          <w:spacing w:val="-5"/>
        </w:rPr>
        <w:t xml:space="preserve"> ΕΕ.</w:t>
      </w:r>
    </w:p>
    <w:p w14:paraId="6C7B4E2B" w14:textId="77777777" w:rsidR="0028661C" w:rsidRDefault="0028661C">
      <w:pPr>
        <w:pStyle w:val="a3"/>
        <w:spacing w:before="6"/>
        <w:rPr>
          <w:sz w:val="19"/>
        </w:rPr>
      </w:pPr>
    </w:p>
    <w:p w14:paraId="6C7B4E2C" w14:textId="77777777" w:rsidR="0028661C" w:rsidRDefault="00B273B9">
      <w:pPr>
        <w:pStyle w:val="a3"/>
        <w:spacing w:before="1" w:line="276" w:lineRule="auto"/>
        <w:ind w:left="260" w:right="296"/>
        <w:jc w:val="both"/>
      </w:pPr>
      <w:r>
        <w:t xml:space="preserve">Τα σχέδια πρέπει να περιλαμβάνουν τον σχεδιασμό ενός μακροπρόθεσμου σχεδίου δράσης με στόχο τη σταδιακή υλοποίηση των επιδιωκόμενων αποτελεσμάτων του σχεδίου μετά το πέρας αυτού. Αυτό το σχέδιο δράσης βασίζεται σε βιώσιμες συμπράξεις μεταξύ </w:t>
      </w:r>
      <w:proofErr w:type="spellStart"/>
      <w:r>
        <w:t>παρόχων</w:t>
      </w:r>
      <w:proofErr w:type="spellEnd"/>
      <w:r>
        <w:t xml:space="preserve"> εκπαίδε</w:t>
      </w:r>
      <w:r>
        <w:t>υσης και κατάρτισης και βασικών παραγόντων του κλάδου στο κατάλληλο επίπεδο. Θα πρέπει να περιλαμβάνει τον προσδιορισμό των κατάλληλων δομών διακυβέρνησης, αλλά και μέτρα αναβάθμισης και οικονομικής βιωσιμότητας. Επιπλέον, πρέπει να διασφαλίζει την κατάλλη</w:t>
      </w:r>
      <w:r>
        <w:t xml:space="preserve">λη προβολή και ευρεία διάδοση των εργασιών των </w:t>
      </w:r>
      <w:proofErr w:type="spellStart"/>
      <w:r>
        <w:t>πλατφορμών</w:t>
      </w:r>
      <w:proofErr w:type="spellEnd"/>
      <w:r>
        <w:t xml:space="preserve">, μεταξύ άλλων σε επίπεδο ευρωπαϊκών και εθνικών πολιτικών και να περιλαμβάνει λεπτομερή στοιχεία όσον αφορά τον τρόπο υλοποίησής του σε ευρωπαϊκό, εθνικό και/ή περιφερειακό επίπεδο σε συνεργασία με </w:t>
      </w:r>
      <w:r>
        <w:t xml:space="preserve">τους σχετικούς εταίρους. Το σχέδιο δράσης καθορίζει, επιπλέον, τον τρόπο με τον οποίο τα χρηματοδοτικά μέσα της ΕΕ [π.χ. Ευρωπαϊκά Διαρθρωτικά Ταμεία, Ευρωπαϊκό Ταμείο Στρατηγικών Επενδύσεων, </w:t>
      </w:r>
      <w:proofErr w:type="spellStart"/>
      <w:r>
        <w:t>Erasmus</w:t>
      </w:r>
      <w:proofErr w:type="spellEnd"/>
      <w:r>
        <w:t>+, πρόγραμμα για την ανταγωνιστικότητα των επιχειρήσεων κ</w:t>
      </w:r>
      <w:r>
        <w:t>αι τις ΜΜΕ (COSME), τομεακά προγράμματα], καθώς και τα εθνικά και περιφερειακά χρηματοδοτικά μέσα (αλλά και ιδιωτικά χρηματοδοτικά μέσα) μπορούν να στηρίζουν την υλοποίηση του σχεδίου. Είναι σκόπιμο να λαμβάνονται υπόψη οι εθνικές και περιφερειακές</w:t>
      </w:r>
      <w:r>
        <w:rPr>
          <w:spacing w:val="40"/>
        </w:rPr>
        <w:t xml:space="preserve"> </w:t>
      </w:r>
      <w:r>
        <w:t>στρατηγ</w:t>
      </w:r>
      <w:r>
        <w:t>ικές έξυπνης εξειδίκευσης.</w:t>
      </w:r>
    </w:p>
    <w:p w14:paraId="6C7B4E2D" w14:textId="77777777" w:rsidR="0028661C" w:rsidRDefault="0028661C">
      <w:pPr>
        <w:pStyle w:val="a3"/>
        <w:spacing w:before="9"/>
        <w:rPr>
          <w:sz w:val="19"/>
        </w:rPr>
      </w:pPr>
    </w:p>
    <w:p w14:paraId="6C7B4E2E" w14:textId="77777777" w:rsidR="0028661C" w:rsidRDefault="00B273B9">
      <w:pPr>
        <w:pStyle w:val="7"/>
      </w:pPr>
      <w:r>
        <w:rPr>
          <w:w w:val="95"/>
        </w:rPr>
        <w:t>ΑΝΑΜΕΝΟΜΕΝΟΣ</w:t>
      </w:r>
      <w:r>
        <w:rPr>
          <w:spacing w:val="58"/>
        </w:rPr>
        <w:t xml:space="preserve"> </w:t>
      </w:r>
      <w:r>
        <w:rPr>
          <w:spacing w:val="-2"/>
        </w:rPr>
        <w:t>ΑΝΤΙΚΤΥΠΟΣ</w:t>
      </w:r>
    </w:p>
    <w:p w14:paraId="6C7B4E2F" w14:textId="77777777" w:rsidR="0028661C" w:rsidRDefault="00B273B9">
      <w:pPr>
        <w:pStyle w:val="a3"/>
        <w:spacing w:before="154" w:line="276" w:lineRule="auto"/>
        <w:ind w:left="260" w:right="305"/>
        <w:jc w:val="both"/>
      </w:pPr>
      <w:r>
        <w:t xml:space="preserve">Η σταδιακή δημιουργία και ανάπτυξη ευρωπαϊκών </w:t>
      </w:r>
      <w:proofErr w:type="spellStart"/>
      <w:r>
        <w:t>πλατφορμών</w:t>
      </w:r>
      <w:proofErr w:type="spellEnd"/>
      <w:r>
        <w:t xml:space="preserve"> για τα κέντρα επαγγελματικής αριστείας αναμένεται να αυξήσουν την ελκυστικότητα της επαγγελματικής εκπαίδευσης και κατάρτισης και να διασφαλίσουν ότι αυτή πρωτοστατεί στην παροχή λύσεων όσον αφορά τι</w:t>
      </w:r>
      <w:r>
        <w:t>ς προκλήσεις που τίθενται από τις ταχέως μεταβαλλόμενες ανάγκες σε δεξιότητες.</w:t>
      </w:r>
    </w:p>
    <w:p w14:paraId="6C7B4E30" w14:textId="77777777" w:rsidR="0028661C" w:rsidRDefault="0028661C">
      <w:pPr>
        <w:pStyle w:val="a3"/>
        <w:spacing w:before="7"/>
        <w:rPr>
          <w:sz w:val="16"/>
        </w:rPr>
      </w:pPr>
    </w:p>
    <w:p w14:paraId="6C7B4E31" w14:textId="77777777" w:rsidR="0028661C" w:rsidRDefault="00B273B9">
      <w:pPr>
        <w:pStyle w:val="a3"/>
        <w:spacing w:line="276" w:lineRule="auto"/>
        <w:ind w:left="260" w:right="296"/>
        <w:jc w:val="both"/>
      </w:pPr>
      <w:r>
        <w:t xml:space="preserve">Καθότι συνιστούν ουσιώδες τμήμα του «τριγώνου της γνώσης» —στενή συνεργασία μεταξύ του επιχειρηματικού κόσμου, της εκπαιδευτικής και ερευνητικής κοινότητας— και διαδραματίζουν </w:t>
      </w:r>
      <w:r>
        <w:t>θεμελιώδη ρόλο στην παροχή δεξιοτήτων για τη στήριξη της καινοτομίας και της έξυπνης εξειδίκευσης, τα κέντρα επαγγελματικής αριστείας αναμένεται να διασφαλίζουν δεξιότητες και ικανότητες υψηλής ποιότητας που οδηγούν σε ποιοτική απασχόληση και μακροπρόθεσμε</w:t>
      </w:r>
      <w:r>
        <w:t>ς επαγγελματικές ευκαιρίες που καλύπτουν τις ανάγκες μιας καινοτόμου και βιώσιμης οικονομίας χωρίς αποκλεισμούς. Η εν λόγω προσέγγιση αναμένεται να προετοιμάσει το έδαφος προκειμένου η επαγγελματική εκπαίδευση και κατάρτιση να ενεργήσει βάσει μιας πιο ολοκ</w:t>
      </w:r>
      <w:r>
        <w:t>ληρωμένης και χωρίς αποκλεισμούς εννοιολογικής διατύπωσης σχετικά με την παροχή δεξιοτήτων καλύπτοντας ανάγκες που αφορούν την καινοτομία, την παιδαγωγική, την κοινωνική δικαιοσύνη, τη διά βίου μάθηση, τις εγκάρσιες δεξιότητες, την οργανωτική και συνεχή επ</w:t>
      </w:r>
      <w:r>
        <w:t>αγγελματική επιμόρφωση, καθώς και ανάγκες σχετικές με την κοινότητα.</w:t>
      </w:r>
    </w:p>
    <w:p w14:paraId="6C7B4E32" w14:textId="77777777" w:rsidR="0028661C" w:rsidRDefault="0028661C">
      <w:pPr>
        <w:pStyle w:val="a3"/>
        <w:spacing w:before="5"/>
        <w:rPr>
          <w:sz w:val="16"/>
        </w:rPr>
      </w:pPr>
    </w:p>
    <w:p w14:paraId="6C7B4E33" w14:textId="77777777" w:rsidR="0028661C" w:rsidRDefault="00B273B9">
      <w:pPr>
        <w:pStyle w:val="a3"/>
        <w:spacing w:line="276" w:lineRule="auto"/>
        <w:ind w:left="260" w:right="300"/>
        <w:jc w:val="both"/>
      </w:pPr>
      <w:r>
        <w:t>Καθώς παγιώνονται σε περιφερειακό/τοπικό επίπεδο ενώ ταυτόχρονα λειτουργούν σε διακρατικό επίπεδο, τα κέντρα επαγγελματικής αριστείας θα δημιουργήσουν ισχυρές και ανθεκτικές συμπράξεις μ</w:t>
      </w:r>
      <w:r>
        <w:t xml:space="preserve">εταξύ της κοινότητας ΕΕΚ και του κόσμου της εργασίας σε εθνικό και διασυνοριακό επίπεδο. Με τον τρόπο αυτόν, θα διασφαλίσουν τη συνεχή συνάφεια στην παροχή δεξιοτήτων και θα επιτύχουν αποτελέσματα που θα ήταν δύσκολο να ληφθούν χωρίς την ανταλλαγή γνώσεων </w:t>
      </w:r>
      <w:r>
        <w:t>και τη διαρκή συνεργασία.</w:t>
      </w:r>
    </w:p>
    <w:p w14:paraId="6C7B4E34" w14:textId="77777777" w:rsidR="0028661C" w:rsidRDefault="0028661C">
      <w:pPr>
        <w:pStyle w:val="a3"/>
        <w:spacing w:before="4"/>
        <w:rPr>
          <w:sz w:val="16"/>
        </w:rPr>
      </w:pPr>
    </w:p>
    <w:p w14:paraId="6C7B4E35" w14:textId="77777777" w:rsidR="0028661C" w:rsidRDefault="00B273B9">
      <w:pPr>
        <w:pStyle w:val="a3"/>
        <w:spacing w:line="276" w:lineRule="auto"/>
        <w:ind w:left="260" w:right="306"/>
        <w:jc w:val="both"/>
      </w:pPr>
      <w:r>
        <w:t>Μέσω της ευρείας διάδοσης των αποτελεσμάτων των σχεδίων σε διακρατικό, εθνικό και/ή περιφερειακό επίπεδο και μέσω</w:t>
      </w:r>
      <w:r>
        <w:rPr>
          <w:spacing w:val="64"/>
        </w:rPr>
        <w:t xml:space="preserve"> </w:t>
      </w:r>
      <w:r>
        <w:t>της</w:t>
      </w:r>
      <w:r>
        <w:rPr>
          <w:spacing w:val="64"/>
        </w:rPr>
        <w:t xml:space="preserve"> </w:t>
      </w:r>
      <w:r>
        <w:t>ανάπτυξης</w:t>
      </w:r>
      <w:r>
        <w:rPr>
          <w:spacing w:val="64"/>
        </w:rPr>
        <w:t xml:space="preserve"> </w:t>
      </w:r>
      <w:r>
        <w:t>ενός</w:t>
      </w:r>
      <w:r>
        <w:rPr>
          <w:spacing w:val="67"/>
        </w:rPr>
        <w:t xml:space="preserve"> </w:t>
      </w:r>
      <w:r>
        <w:t>μακροπρόθεσμου</w:t>
      </w:r>
      <w:r>
        <w:rPr>
          <w:spacing w:val="65"/>
        </w:rPr>
        <w:t xml:space="preserve"> </w:t>
      </w:r>
      <w:r>
        <w:t>σχεδίου</w:t>
      </w:r>
      <w:r>
        <w:rPr>
          <w:spacing w:val="65"/>
        </w:rPr>
        <w:t xml:space="preserve"> </w:t>
      </w:r>
      <w:r>
        <w:t>δράσης</w:t>
      </w:r>
      <w:r>
        <w:rPr>
          <w:spacing w:val="64"/>
        </w:rPr>
        <w:t xml:space="preserve"> </w:t>
      </w:r>
      <w:r>
        <w:t>για</w:t>
      </w:r>
      <w:r>
        <w:rPr>
          <w:spacing w:val="63"/>
        </w:rPr>
        <w:t xml:space="preserve"> </w:t>
      </w:r>
      <w:r>
        <w:t>τη</w:t>
      </w:r>
      <w:r>
        <w:rPr>
          <w:spacing w:val="64"/>
        </w:rPr>
        <w:t xml:space="preserve"> </w:t>
      </w:r>
      <w:r>
        <w:t>σταδιακή</w:t>
      </w:r>
      <w:r>
        <w:rPr>
          <w:spacing w:val="64"/>
        </w:rPr>
        <w:t xml:space="preserve"> </w:t>
      </w:r>
      <w:r>
        <w:t>υλοποίηση</w:t>
      </w:r>
      <w:r>
        <w:rPr>
          <w:spacing w:val="64"/>
        </w:rPr>
        <w:t xml:space="preserve"> </w:t>
      </w:r>
      <w:r>
        <w:t>των</w:t>
      </w:r>
      <w:r>
        <w:rPr>
          <w:spacing w:val="63"/>
        </w:rPr>
        <w:t xml:space="preserve"> </w:t>
      </w:r>
      <w:r>
        <w:t>επιδιωκόμενων</w:t>
      </w:r>
    </w:p>
    <w:p w14:paraId="6C7B4E36" w14:textId="77777777" w:rsidR="0028661C" w:rsidRDefault="00B273B9">
      <w:pPr>
        <w:pStyle w:val="a3"/>
        <w:spacing w:before="4"/>
        <w:rPr>
          <w:sz w:val="7"/>
        </w:rPr>
      </w:pPr>
      <w:r>
        <w:pict w14:anchorId="6C7B6D04">
          <v:rect id="docshape233" o:spid="_x0000_s1086" style="position:absolute;margin-left:54pt;margin-top:5.7pt;width:144.05pt;height:.6pt;z-index:-15668224;mso-wrap-distance-left:0;mso-wrap-distance-right:0;mso-position-horizontal-relative:page" fillcolor="black" stroked="f">
            <w10:wrap type="topAndBottom" anchorx="page"/>
          </v:rect>
        </w:pict>
      </w:r>
    </w:p>
    <w:p w14:paraId="6C7B4E37" w14:textId="77777777" w:rsidR="0028661C" w:rsidRDefault="00B273B9">
      <w:pPr>
        <w:pStyle w:val="a3"/>
        <w:spacing w:before="125" w:line="244" w:lineRule="auto"/>
        <w:ind w:left="687" w:right="309" w:hanging="428"/>
        <w:rPr>
          <w:rFonts w:ascii="Cambria" w:hAnsi="Cambria"/>
        </w:rPr>
      </w:pPr>
      <w:r>
        <w:rPr>
          <w:position w:val="7"/>
          <w:sz w:val="13"/>
        </w:rPr>
        <w:t xml:space="preserve">178 </w:t>
      </w:r>
      <w:proofErr w:type="spellStart"/>
      <w:r>
        <w:rPr>
          <w:rFonts w:ascii="Cambria" w:hAnsi="Cambria"/>
          <w:smallCaps/>
        </w:rPr>
        <w:t>Όπωσ</w:t>
      </w:r>
      <w:proofErr w:type="spellEnd"/>
      <w:r>
        <w:rPr>
          <w:rFonts w:ascii="Cambria" w:hAnsi="Cambria"/>
          <w:smallCaps/>
        </w:rPr>
        <w:t xml:space="preserve"> τα ΕΠΕΠ,</w:t>
      </w:r>
      <w:r>
        <w:rPr>
          <w:rFonts w:ascii="Cambria" w:hAnsi="Cambria"/>
          <w:smallCaps/>
          <w:spacing w:val="-3"/>
        </w:rPr>
        <w:t xml:space="preserve"> </w:t>
      </w:r>
      <w:r>
        <w:rPr>
          <w:rFonts w:ascii="Cambria" w:hAnsi="Cambria"/>
          <w:smallCaps/>
        </w:rPr>
        <w:t>EQAVET,</w:t>
      </w:r>
      <w:r>
        <w:rPr>
          <w:rFonts w:ascii="Cambria" w:hAnsi="Cambria"/>
          <w:smallCaps/>
          <w:spacing w:val="-3"/>
        </w:rPr>
        <w:t xml:space="preserve"> </w:t>
      </w:r>
      <w:r>
        <w:rPr>
          <w:rFonts w:ascii="Cambria" w:hAnsi="Cambria"/>
          <w:smallCaps/>
        </w:rPr>
        <w:t xml:space="preserve">η </w:t>
      </w:r>
      <w:proofErr w:type="spellStart"/>
      <w:r>
        <w:rPr>
          <w:rFonts w:ascii="Cambria" w:hAnsi="Cambria"/>
          <w:smallCaps/>
        </w:rPr>
        <w:t>συσταση</w:t>
      </w:r>
      <w:proofErr w:type="spellEnd"/>
      <w:r>
        <w:rPr>
          <w:rFonts w:ascii="Cambria" w:hAnsi="Cambria"/>
          <w:smallCaps/>
        </w:rPr>
        <w:t xml:space="preserve"> του </w:t>
      </w:r>
      <w:proofErr w:type="spellStart"/>
      <w:r>
        <w:rPr>
          <w:rFonts w:ascii="Cambria" w:hAnsi="Cambria"/>
          <w:smallCaps/>
        </w:rPr>
        <w:t>Συμβουλιου</w:t>
      </w:r>
      <w:proofErr w:type="spellEnd"/>
      <w:r>
        <w:rPr>
          <w:rFonts w:ascii="Cambria" w:hAnsi="Cambria"/>
          <w:smallCaps/>
        </w:rPr>
        <w:t xml:space="preserve"> </w:t>
      </w:r>
      <w:proofErr w:type="spellStart"/>
      <w:r>
        <w:rPr>
          <w:rFonts w:ascii="Cambria" w:hAnsi="Cambria"/>
          <w:smallCaps/>
        </w:rPr>
        <w:t>σχετικα</w:t>
      </w:r>
      <w:proofErr w:type="spellEnd"/>
      <w:r>
        <w:rPr>
          <w:rFonts w:ascii="Cambria" w:hAnsi="Cambria"/>
          <w:smallCaps/>
        </w:rPr>
        <w:t xml:space="preserve"> με </w:t>
      </w:r>
      <w:proofErr w:type="spellStart"/>
      <w:r>
        <w:rPr>
          <w:rFonts w:ascii="Cambria" w:hAnsi="Cambria"/>
          <w:smallCaps/>
        </w:rPr>
        <w:t>ενα</w:t>
      </w:r>
      <w:proofErr w:type="spellEnd"/>
      <w:r>
        <w:rPr>
          <w:rFonts w:ascii="Cambria" w:hAnsi="Cambria"/>
          <w:smallCaps/>
        </w:rPr>
        <w:t xml:space="preserve"> </w:t>
      </w:r>
      <w:proofErr w:type="spellStart"/>
      <w:r>
        <w:rPr>
          <w:rFonts w:ascii="Cambria" w:hAnsi="Cambria"/>
          <w:smallCaps/>
        </w:rPr>
        <w:t>ευρωπαϊκο</w:t>
      </w:r>
      <w:proofErr w:type="spellEnd"/>
      <w:r>
        <w:rPr>
          <w:rFonts w:ascii="Cambria" w:hAnsi="Cambria"/>
          <w:smallCaps/>
        </w:rPr>
        <w:t xml:space="preserve"> </w:t>
      </w:r>
      <w:proofErr w:type="spellStart"/>
      <w:r>
        <w:rPr>
          <w:rFonts w:ascii="Cambria" w:hAnsi="Cambria"/>
          <w:smallCaps/>
        </w:rPr>
        <w:t>πλαισιο</w:t>
      </w:r>
      <w:proofErr w:type="spellEnd"/>
      <w:r>
        <w:rPr>
          <w:rFonts w:ascii="Cambria" w:hAnsi="Cambria"/>
          <w:smallCaps/>
        </w:rPr>
        <w:t xml:space="preserve"> για </w:t>
      </w:r>
      <w:proofErr w:type="spellStart"/>
      <w:r>
        <w:rPr>
          <w:rFonts w:ascii="Cambria" w:hAnsi="Cambria"/>
          <w:smallCaps/>
        </w:rPr>
        <w:t>ποιοτικα</w:t>
      </w:r>
      <w:proofErr w:type="spellEnd"/>
      <w:r>
        <w:rPr>
          <w:rFonts w:ascii="Cambria" w:hAnsi="Cambria"/>
          <w:smallCaps/>
        </w:rPr>
        <w:t xml:space="preserve"> και</w:t>
      </w:r>
      <w:r>
        <w:rPr>
          <w:rFonts w:ascii="Cambria" w:hAnsi="Cambria"/>
          <w:smallCaps/>
          <w:spacing w:val="40"/>
        </w:rPr>
        <w:t xml:space="preserve"> </w:t>
      </w:r>
      <w:proofErr w:type="spellStart"/>
      <w:r>
        <w:rPr>
          <w:rFonts w:ascii="Cambria" w:hAnsi="Cambria"/>
          <w:smallCaps/>
        </w:rPr>
        <w:t>αποτελεσματικα</w:t>
      </w:r>
      <w:proofErr w:type="spellEnd"/>
      <w:r>
        <w:rPr>
          <w:rFonts w:ascii="Cambria" w:hAnsi="Cambria"/>
          <w:smallCaps/>
          <w:spacing w:val="-5"/>
        </w:rPr>
        <w:t xml:space="preserve"> </w:t>
      </w:r>
      <w:proofErr w:type="spellStart"/>
      <w:r>
        <w:rPr>
          <w:rFonts w:ascii="Cambria" w:hAnsi="Cambria"/>
          <w:smallCaps/>
        </w:rPr>
        <w:t>προγραμματα</w:t>
      </w:r>
      <w:proofErr w:type="spellEnd"/>
      <w:r>
        <w:rPr>
          <w:rFonts w:ascii="Cambria" w:hAnsi="Cambria"/>
          <w:smallCaps/>
          <w:spacing w:val="-1"/>
        </w:rPr>
        <w:t xml:space="preserve"> </w:t>
      </w:r>
      <w:proofErr w:type="spellStart"/>
      <w:r>
        <w:rPr>
          <w:rFonts w:ascii="Cambria" w:hAnsi="Cambria"/>
          <w:smallCaps/>
        </w:rPr>
        <w:t>μαθητειασ</w:t>
      </w:r>
      <w:proofErr w:type="spellEnd"/>
      <w:r>
        <w:rPr>
          <w:rFonts w:ascii="Cambria" w:hAnsi="Cambria"/>
          <w:smallCaps/>
        </w:rPr>
        <w:t>,</w:t>
      </w:r>
      <w:r>
        <w:rPr>
          <w:rFonts w:ascii="Cambria" w:hAnsi="Cambria"/>
          <w:smallCaps/>
          <w:spacing w:val="-9"/>
        </w:rPr>
        <w:t xml:space="preserve"> </w:t>
      </w:r>
      <w:r>
        <w:rPr>
          <w:rFonts w:ascii="Cambria" w:hAnsi="Cambria"/>
          <w:smallCaps/>
        </w:rPr>
        <w:t>η</w:t>
      </w:r>
      <w:r>
        <w:rPr>
          <w:rFonts w:ascii="Cambria" w:hAnsi="Cambria"/>
          <w:smallCaps/>
          <w:spacing w:val="-4"/>
        </w:rPr>
        <w:t xml:space="preserve"> </w:t>
      </w:r>
      <w:proofErr w:type="spellStart"/>
      <w:r>
        <w:rPr>
          <w:rFonts w:ascii="Cambria" w:hAnsi="Cambria"/>
          <w:smallCaps/>
        </w:rPr>
        <w:t>συσταση</w:t>
      </w:r>
      <w:proofErr w:type="spellEnd"/>
      <w:r>
        <w:rPr>
          <w:rFonts w:ascii="Cambria" w:hAnsi="Cambria"/>
          <w:smallCaps/>
          <w:spacing w:val="-4"/>
        </w:rPr>
        <w:t xml:space="preserve"> </w:t>
      </w:r>
      <w:r>
        <w:rPr>
          <w:rFonts w:ascii="Cambria" w:hAnsi="Cambria"/>
          <w:smallCaps/>
        </w:rPr>
        <w:t>του</w:t>
      </w:r>
      <w:r>
        <w:rPr>
          <w:rFonts w:ascii="Cambria" w:hAnsi="Cambria"/>
          <w:smallCaps/>
          <w:spacing w:val="-1"/>
        </w:rPr>
        <w:t xml:space="preserve"> </w:t>
      </w:r>
      <w:proofErr w:type="spellStart"/>
      <w:r>
        <w:rPr>
          <w:rFonts w:ascii="Cambria" w:hAnsi="Cambria"/>
          <w:smallCaps/>
        </w:rPr>
        <w:t>συμβουλιου</w:t>
      </w:r>
      <w:proofErr w:type="spellEnd"/>
      <w:r>
        <w:rPr>
          <w:rFonts w:ascii="Cambria" w:hAnsi="Cambria"/>
          <w:smallCaps/>
          <w:spacing w:val="-1"/>
        </w:rPr>
        <w:t xml:space="preserve"> </w:t>
      </w:r>
      <w:r>
        <w:rPr>
          <w:rFonts w:ascii="Cambria" w:hAnsi="Cambria"/>
          <w:smallCaps/>
        </w:rPr>
        <w:t>για</w:t>
      </w:r>
      <w:r>
        <w:rPr>
          <w:rFonts w:ascii="Cambria" w:hAnsi="Cambria"/>
          <w:smallCaps/>
          <w:spacing w:val="-4"/>
        </w:rPr>
        <w:t xml:space="preserve"> </w:t>
      </w:r>
      <w:proofErr w:type="spellStart"/>
      <w:r>
        <w:rPr>
          <w:rFonts w:ascii="Cambria" w:hAnsi="Cambria"/>
          <w:smallCaps/>
        </w:rPr>
        <w:t>τισ</w:t>
      </w:r>
      <w:proofErr w:type="spellEnd"/>
      <w:r>
        <w:rPr>
          <w:rFonts w:ascii="Cambria" w:hAnsi="Cambria"/>
          <w:smallCaps/>
          <w:spacing w:val="-1"/>
        </w:rPr>
        <w:t xml:space="preserve"> </w:t>
      </w:r>
      <w:proofErr w:type="spellStart"/>
      <w:r>
        <w:rPr>
          <w:rFonts w:ascii="Cambria" w:hAnsi="Cambria"/>
          <w:smallCaps/>
        </w:rPr>
        <w:t>βασικεσ</w:t>
      </w:r>
      <w:proofErr w:type="spellEnd"/>
      <w:r>
        <w:rPr>
          <w:rFonts w:ascii="Cambria" w:hAnsi="Cambria"/>
          <w:smallCaps/>
          <w:spacing w:val="-4"/>
        </w:rPr>
        <w:t xml:space="preserve"> </w:t>
      </w:r>
      <w:proofErr w:type="spellStart"/>
      <w:r>
        <w:rPr>
          <w:rFonts w:ascii="Cambria" w:hAnsi="Cambria"/>
          <w:smallCaps/>
        </w:rPr>
        <w:t>ικανοτητεσ</w:t>
      </w:r>
      <w:proofErr w:type="spellEnd"/>
      <w:r>
        <w:rPr>
          <w:rFonts w:ascii="Cambria" w:hAnsi="Cambria"/>
          <w:smallCaps/>
          <w:spacing w:val="-1"/>
        </w:rPr>
        <w:t xml:space="preserve"> </w:t>
      </w:r>
      <w:r>
        <w:rPr>
          <w:rFonts w:ascii="Cambria" w:hAnsi="Cambria"/>
          <w:smallCaps/>
        </w:rPr>
        <w:t>για</w:t>
      </w:r>
      <w:r>
        <w:rPr>
          <w:rFonts w:ascii="Cambria" w:hAnsi="Cambria"/>
          <w:smallCaps/>
          <w:spacing w:val="-4"/>
        </w:rPr>
        <w:t xml:space="preserve"> </w:t>
      </w:r>
      <w:r>
        <w:rPr>
          <w:rFonts w:ascii="Cambria" w:hAnsi="Cambria"/>
          <w:smallCaps/>
        </w:rPr>
        <w:t>τη</w:t>
      </w:r>
      <w:r>
        <w:rPr>
          <w:rFonts w:ascii="Cambria" w:hAnsi="Cambria"/>
          <w:smallCaps/>
          <w:spacing w:val="-2"/>
        </w:rPr>
        <w:t xml:space="preserve"> </w:t>
      </w:r>
      <w:r>
        <w:rPr>
          <w:rFonts w:ascii="Cambria" w:hAnsi="Cambria"/>
          <w:smallCaps/>
        </w:rPr>
        <w:t>δια</w:t>
      </w:r>
      <w:r>
        <w:rPr>
          <w:rFonts w:ascii="Cambria" w:hAnsi="Cambria"/>
          <w:smallCaps/>
          <w:spacing w:val="-1"/>
        </w:rPr>
        <w:t xml:space="preserve"> </w:t>
      </w:r>
      <w:proofErr w:type="spellStart"/>
      <w:r>
        <w:rPr>
          <w:rFonts w:ascii="Cambria" w:hAnsi="Cambria"/>
          <w:smallCaps/>
        </w:rPr>
        <w:t>βιου</w:t>
      </w:r>
      <w:proofErr w:type="spellEnd"/>
      <w:r>
        <w:rPr>
          <w:rFonts w:ascii="Cambria" w:hAnsi="Cambria"/>
          <w:smallCaps/>
          <w:spacing w:val="40"/>
        </w:rPr>
        <w:t xml:space="preserve"> </w:t>
      </w:r>
      <w:proofErr w:type="spellStart"/>
      <w:r>
        <w:rPr>
          <w:rFonts w:ascii="Cambria" w:hAnsi="Cambria"/>
          <w:smallCaps/>
        </w:rPr>
        <w:t>μαθηση</w:t>
      </w:r>
      <w:proofErr w:type="spellEnd"/>
      <w:r>
        <w:rPr>
          <w:rFonts w:ascii="Cambria" w:hAnsi="Cambria"/>
          <w:smallCaps/>
          <w:spacing w:val="-9"/>
        </w:rPr>
        <w:t xml:space="preserve"> </w:t>
      </w:r>
      <w:r>
        <w:rPr>
          <w:rFonts w:ascii="Cambria" w:hAnsi="Cambria"/>
          <w:smallCaps/>
        </w:rPr>
        <w:t>κ.λπ.</w:t>
      </w:r>
    </w:p>
    <w:p w14:paraId="6C7B4E38" w14:textId="77777777" w:rsidR="0028661C" w:rsidRDefault="0028661C">
      <w:pPr>
        <w:spacing w:line="244" w:lineRule="auto"/>
        <w:rPr>
          <w:rFonts w:ascii="Cambria" w:hAnsi="Cambria"/>
        </w:rPr>
        <w:sectPr w:rsidR="0028661C">
          <w:pgSz w:w="11910" w:h="16840"/>
          <w:pgMar w:top="1380" w:right="780" w:bottom="720" w:left="820" w:header="0" w:footer="528" w:gutter="0"/>
          <w:cols w:space="720"/>
        </w:sectPr>
      </w:pPr>
    </w:p>
    <w:p w14:paraId="6C7B4E39" w14:textId="77777777" w:rsidR="0028661C" w:rsidRDefault="00B273B9">
      <w:pPr>
        <w:pStyle w:val="a3"/>
        <w:spacing w:before="43" w:line="276" w:lineRule="auto"/>
        <w:ind w:left="260" w:right="299"/>
        <w:jc w:val="both"/>
      </w:pPr>
      <w:r>
        <w:lastRenderedPageBreak/>
        <w:t>αποτελεσμάτων του σχεδ</w:t>
      </w:r>
      <w:r>
        <w:t>ίου, με συνεκτίμηση των εθνικών και περιφερειακών στρατηγικών έξυπνης εξειδίκευσης, αναμένεται από τα σχετικά ενδιαφερόμενα μέρη, εντός και εκτός των συμμετεχόντων οργανισμών, να συμμετάσχουν σε μεμονωμένα σχέδια, ώστε να διασφαλίζεται ο μακροπρόθεσμος αντ</w:t>
      </w:r>
      <w:r>
        <w:t>ίκτυπος μετά τη λήξη του σχεδίου.</w:t>
      </w:r>
    </w:p>
    <w:p w14:paraId="6C7B4E3A" w14:textId="77777777" w:rsidR="0028661C" w:rsidRDefault="0028661C">
      <w:pPr>
        <w:pStyle w:val="a3"/>
        <w:spacing w:before="8"/>
        <w:rPr>
          <w:sz w:val="19"/>
        </w:rPr>
      </w:pPr>
    </w:p>
    <w:p w14:paraId="6C7B4E3B" w14:textId="77777777" w:rsidR="0028661C" w:rsidRDefault="00B273B9">
      <w:pPr>
        <w:pStyle w:val="7"/>
      </w:pPr>
      <w:r>
        <w:rPr>
          <w:spacing w:val="-2"/>
        </w:rPr>
        <w:t>ΚΡΙΤΗΡΙΑ</w:t>
      </w:r>
      <w:r>
        <w:rPr>
          <w:spacing w:val="4"/>
        </w:rPr>
        <w:t xml:space="preserve"> </w:t>
      </w:r>
      <w:r>
        <w:rPr>
          <w:spacing w:val="-2"/>
        </w:rPr>
        <w:t>ΧΟΡΗΓΗΣΗΣ</w:t>
      </w:r>
    </w:p>
    <w:p w14:paraId="6C7B4E3C" w14:textId="77777777" w:rsidR="0028661C" w:rsidRDefault="00B273B9">
      <w:pPr>
        <w:pStyle w:val="a3"/>
        <w:spacing w:before="157"/>
        <w:ind w:left="260"/>
        <w:jc w:val="both"/>
      </w:pPr>
      <w:r>
        <w:t>Εφαρμόζονται</w:t>
      </w:r>
      <w:r>
        <w:rPr>
          <w:spacing w:val="-9"/>
        </w:rPr>
        <w:t xml:space="preserve"> </w:t>
      </w:r>
      <w:r>
        <w:t>τα</w:t>
      </w:r>
      <w:r>
        <w:rPr>
          <w:spacing w:val="-9"/>
        </w:rPr>
        <w:t xml:space="preserve"> </w:t>
      </w:r>
      <w:r>
        <w:t>ακόλουθα</w:t>
      </w:r>
      <w:r>
        <w:rPr>
          <w:spacing w:val="-9"/>
        </w:rPr>
        <w:t xml:space="preserve"> </w:t>
      </w:r>
      <w:r>
        <w:t>κριτήρια</w:t>
      </w:r>
      <w:r>
        <w:rPr>
          <w:spacing w:val="-8"/>
        </w:rPr>
        <w:t xml:space="preserve"> </w:t>
      </w:r>
      <w:r>
        <w:rPr>
          <w:spacing w:val="-2"/>
        </w:rPr>
        <w:t>χορήγησης:</w:t>
      </w:r>
    </w:p>
    <w:p w14:paraId="6C7B4E3D" w14:textId="77777777" w:rsidR="0028661C" w:rsidRDefault="0028661C">
      <w:pPr>
        <w:jc w:val="both"/>
        <w:sectPr w:rsidR="0028661C">
          <w:pgSz w:w="11910" w:h="16840"/>
          <w:pgMar w:top="1380" w:right="780" w:bottom="720" w:left="820" w:header="0" w:footer="528" w:gutter="0"/>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3"/>
        <w:gridCol w:w="7871"/>
      </w:tblGrid>
      <w:tr w:rsidR="0028661C" w14:paraId="6C7B4E5F" w14:textId="77777777">
        <w:trPr>
          <w:trHeight w:val="10607"/>
        </w:trPr>
        <w:tc>
          <w:tcPr>
            <w:tcW w:w="2093" w:type="dxa"/>
            <w:tcBorders>
              <w:left w:val="single" w:sz="4" w:space="0" w:color="000000"/>
              <w:bottom w:val="dashSmallGap" w:sz="4" w:space="0" w:color="000000"/>
            </w:tcBorders>
          </w:tcPr>
          <w:p w14:paraId="6C7B4E3E" w14:textId="77777777" w:rsidR="0028661C" w:rsidRDefault="0028661C">
            <w:pPr>
              <w:pStyle w:val="TableParagraph"/>
              <w:rPr>
                <w:sz w:val="20"/>
              </w:rPr>
            </w:pPr>
          </w:p>
          <w:p w14:paraId="6C7B4E3F" w14:textId="77777777" w:rsidR="0028661C" w:rsidRDefault="0028661C">
            <w:pPr>
              <w:pStyle w:val="TableParagraph"/>
              <w:rPr>
                <w:sz w:val="20"/>
              </w:rPr>
            </w:pPr>
          </w:p>
          <w:p w14:paraId="6C7B4E40" w14:textId="77777777" w:rsidR="0028661C" w:rsidRDefault="0028661C">
            <w:pPr>
              <w:pStyle w:val="TableParagraph"/>
              <w:rPr>
                <w:sz w:val="20"/>
              </w:rPr>
            </w:pPr>
          </w:p>
          <w:p w14:paraId="6C7B4E41" w14:textId="77777777" w:rsidR="0028661C" w:rsidRDefault="0028661C">
            <w:pPr>
              <w:pStyle w:val="TableParagraph"/>
              <w:rPr>
                <w:sz w:val="20"/>
              </w:rPr>
            </w:pPr>
          </w:p>
          <w:p w14:paraId="6C7B4E42" w14:textId="77777777" w:rsidR="0028661C" w:rsidRDefault="0028661C">
            <w:pPr>
              <w:pStyle w:val="TableParagraph"/>
              <w:rPr>
                <w:sz w:val="20"/>
              </w:rPr>
            </w:pPr>
          </w:p>
          <w:p w14:paraId="6C7B4E43" w14:textId="77777777" w:rsidR="0028661C" w:rsidRDefault="0028661C">
            <w:pPr>
              <w:pStyle w:val="TableParagraph"/>
              <w:rPr>
                <w:sz w:val="20"/>
              </w:rPr>
            </w:pPr>
          </w:p>
          <w:p w14:paraId="6C7B4E44" w14:textId="77777777" w:rsidR="0028661C" w:rsidRDefault="0028661C">
            <w:pPr>
              <w:pStyle w:val="TableParagraph"/>
              <w:rPr>
                <w:sz w:val="20"/>
              </w:rPr>
            </w:pPr>
          </w:p>
          <w:p w14:paraId="6C7B4E45" w14:textId="77777777" w:rsidR="0028661C" w:rsidRDefault="0028661C">
            <w:pPr>
              <w:pStyle w:val="TableParagraph"/>
              <w:rPr>
                <w:sz w:val="20"/>
              </w:rPr>
            </w:pPr>
          </w:p>
          <w:p w14:paraId="6C7B4E46" w14:textId="77777777" w:rsidR="0028661C" w:rsidRDefault="0028661C">
            <w:pPr>
              <w:pStyle w:val="TableParagraph"/>
              <w:rPr>
                <w:sz w:val="20"/>
              </w:rPr>
            </w:pPr>
          </w:p>
          <w:p w14:paraId="6C7B4E47" w14:textId="77777777" w:rsidR="0028661C" w:rsidRDefault="0028661C">
            <w:pPr>
              <w:pStyle w:val="TableParagraph"/>
              <w:rPr>
                <w:sz w:val="20"/>
              </w:rPr>
            </w:pPr>
          </w:p>
          <w:p w14:paraId="6C7B4E48" w14:textId="77777777" w:rsidR="0028661C" w:rsidRDefault="0028661C">
            <w:pPr>
              <w:pStyle w:val="TableParagraph"/>
              <w:rPr>
                <w:sz w:val="20"/>
              </w:rPr>
            </w:pPr>
          </w:p>
          <w:p w14:paraId="6C7B4E49" w14:textId="77777777" w:rsidR="0028661C" w:rsidRDefault="0028661C">
            <w:pPr>
              <w:pStyle w:val="TableParagraph"/>
              <w:rPr>
                <w:sz w:val="20"/>
              </w:rPr>
            </w:pPr>
          </w:p>
          <w:p w14:paraId="6C7B4E4A" w14:textId="77777777" w:rsidR="0028661C" w:rsidRDefault="0028661C">
            <w:pPr>
              <w:pStyle w:val="TableParagraph"/>
              <w:rPr>
                <w:sz w:val="20"/>
              </w:rPr>
            </w:pPr>
          </w:p>
          <w:p w14:paraId="6C7B4E4B" w14:textId="77777777" w:rsidR="0028661C" w:rsidRDefault="0028661C">
            <w:pPr>
              <w:pStyle w:val="TableParagraph"/>
              <w:rPr>
                <w:sz w:val="20"/>
              </w:rPr>
            </w:pPr>
          </w:p>
          <w:p w14:paraId="6C7B4E4C" w14:textId="77777777" w:rsidR="0028661C" w:rsidRDefault="0028661C">
            <w:pPr>
              <w:pStyle w:val="TableParagraph"/>
              <w:rPr>
                <w:sz w:val="20"/>
              </w:rPr>
            </w:pPr>
          </w:p>
          <w:p w14:paraId="6C7B4E4D" w14:textId="77777777" w:rsidR="0028661C" w:rsidRDefault="0028661C">
            <w:pPr>
              <w:pStyle w:val="TableParagraph"/>
              <w:rPr>
                <w:sz w:val="20"/>
              </w:rPr>
            </w:pPr>
          </w:p>
          <w:p w14:paraId="6C7B4E4E" w14:textId="77777777" w:rsidR="0028661C" w:rsidRDefault="0028661C">
            <w:pPr>
              <w:pStyle w:val="TableParagraph"/>
              <w:rPr>
                <w:sz w:val="20"/>
              </w:rPr>
            </w:pPr>
          </w:p>
          <w:p w14:paraId="6C7B4E4F" w14:textId="77777777" w:rsidR="0028661C" w:rsidRDefault="0028661C">
            <w:pPr>
              <w:pStyle w:val="TableParagraph"/>
              <w:rPr>
                <w:sz w:val="20"/>
              </w:rPr>
            </w:pPr>
          </w:p>
          <w:p w14:paraId="6C7B4E50" w14:textId="77777777" w:rsidR="0028661C" w:rsidRDefault="0028661C">
            <w:pPr>
              <w:pStyle w:val="TableParagraph"/>
              <w:spacing w:before="6"/>
              <w:rPr>
                <w:sz w:val="24"/>
              </w:rPr>
            </w:pPr>
          </w:p>
          <w:p w14:paraId="6C7B4E51" w14:textId="77777777" w:rsidR="0028661C" w:rsidRDefault="00B273B9">
            <w:pPr>
              <w:pStyle w:val="TableParagraph"/>
              <w:ind w:left="168" w:right="151"/>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4E52" w14:textId="77777777" w:rsidR="0028661C" w:rsidRDefault="0028661C">
            <w:pPr>
              <w:pStyle w:val="TableParagraph"/>
              <w:rPr>
                <w:sz w:val="20"/>
              </w:rPr>
            </w:pPr>
          </w:p>
          <w:p w14:paraId="6C7B4E53" w14:textId="77777777" w:rsidR="0028661C" w:rsidRDefault="00B273B9">
            <w:pPr>
              <w:pStyle w:val="TableParagraph"/>
              <w:ind w:left="124" w:right="104"/>
              <w:jc w:val="center"/>
              <w:rPr>
                <w:b/>
                <w:sz w:val="20"/>
              </w:rPr>
            </w:pPr>
            <w:r>
              <w:rPr>
                <w:b/>
                <w:sz w:val="20"/>
              </w:rPr>
              <w:t>(μέγιστη</w:t>
            </w:r>
            <w:r>
              <w:rPr>
                <w:b/>
                <w:spacing w:val="-12"/>
                <w:sz w:val="20"/>
              </w:rPr>
              <w:t xml:space="preserve"> </w:t>
            </w:r>
            <w:r>
              <w:rPr>
                <w:b/>
                <w:sz w:val="20"/>
              </w:rPr>
              <w:t>βαθμολογία: 35 βαθμοί)</w:t>
            </w:r>
          </w:p>
        </w:tc>
        <w:tc>
          <w:tcPr>
            <w:tcW w:w="7871" w:type="dxa"/>
            <w:tcBorders>
              <w:bottom w:val="dashSmallGap" w:sz="4" w:space="0" w:color="000000"/>
            </w:tcBorders>
          </w:tcPr>
          <w:p w14:paraId="6C7B4E54" w14:textId="77777777" w:rsidR="0028661C" w:rsidRDefault="00B273B9">
            <w:pPr>
              <w:pStyle w:val="TableParagraph"/>
              <w:numPr>
                <w:ilvl w:val="0"/>
                <w:numId w:val="200"/>
              </w:numPr>
              <w:tabs>
                <w:tab w:val="left" w:pos="469"/>
              </w:tabs>
              <w:ind w:right="85"/>
              <w:jc w:val="both"/>
              <w:rPr>
                <w:sz w:val="20"/>
              </w:rPr>
            </w:pPr>
            <w:r>
              <w:rPr>
                <w:b/>
                <w:sz w:val="20"/>
              </w:rPr>
              <w:t>Σύνδεση με πολιτική</w:t>
            </w:r>
            <w:r>
              <w:rPr>
                <w:sz w:val="20"/>
              </w:rPr>
              <w:t>: η πρόταση θεσπίζει και αναπτύσσει πλατφόρμα διακρατικής συνεργασίας για τα κέντρα επαγγελματικής αριστείας με στόχο την προώθηση της αριστείας στην επαγγελματική εκπαίδευση και κατάρτιση· εξηγεί πώς θα συμβάλει στο να επιτευχθούν οι στόχοι των προτεραιοτ</w:t>
            </w:r>
            <w:r>
              <w:rPr>
                <w:sz w:val="20"/>
              </w:rPr>
              <w:t>ήτων πολιτικής που καλύπτονται από τη σύσταση του Συμβουλίου σχετικά με την ΕΕΚ για βιώσιμη ανταγωνιστικότητα, κοινωνική δικαιοσύνη και ανθεκτικότητα</w:t>
            </w:r>
            <w:r>
              <w:rPr>
                <w:sz w:val="20"/>
                <w:vertAlign w:val="superscript"/>
              </w:rPr>
              <w:t>179</w:t>
            </w:r>
            <w:r>
              <w:rPr>
                <w:sz w:val="20"/>
              </w:rPr>
              <w:t>, καθώς και από τη δήλωση του Osnabrück</w:t>
            </w:r>
            <w:r>
              <w:rPr>
                <w:sz w:val="20"/>
                <w:vertAlign w:val="superscript"/>
              </w:rPr>
              <w:t>180</w:t>
            </w:r>
            <w:r>
              <w:rPr>
                <w:sz w:val="20"/>
              </w:rPr>
              <w:t>·</w:t>
            </w:r>
          </w:p>
          <w:p w14:paraId="6C7B4E55" w14:textId="77777777" w:rsidR="0028661C" w:rsidRDefault="00B273B9">
            <w:pPr>
              <w:pStyle w:val="TableParagraph"/>
              <w:numPr>
                <w:ilvl w:val="0"/>
                <w:numId w:val="200"/>
              </w:numPr>
              <w:tabs>
                <w:tab w:val="left" w:pos="442"/>
              </w:tabs>
              <w:spacing w:before="1"/>
              <w:ind w:left="442" w:right="90" w:hanging="284"/>
              <w:jc w:val="both"/>
              <w:rPr>
                <w:sz w:val="20"/>
              </w:rPr>
            </w:pPr>
            <w:r>
              <w:rPr>
                <w:b/>
                <w:sz w:val="20"/>
              </w:rPr>
              <w:t>Συνοχή</w:t>
            </w:r>
            <w:r>
              <w:rPr>
                <w:sz w:val="20"/>
              </w:rPr>
              <w:t>: ο βαθμός στον οποίο η πρόταση βασίζεται σε επαρκή αν</w:t>
            </w:r>
            <w:r>
              <w:rPr>
                <w:sz w:val="20"/>
              </w:rPr>
              <w:t>άλυση των αναγκών· οι στόχοι είναι σαφώς καθορισμένοι, ρεαλιστικοί και αφορούν θέματα που σχετίζονται με τους συμμετέχοντες οργανισμούς και τη δράση.</w:t>
            </w:r>
          </w:p>
          <w:p w14:paraId="6C7B4E56" w14:textId="77777777" w:rsidR="0028661C" w:rsidRDefault="00B273B9">
            <w:pPr>
              <w:pStyle w:val="TableParagraph"/>
              <w:numPr>
                <w:ilvl w:val="0"/>
                <w:numId w:val="200"/>
              </w:numPr>
              <w:tabs>
                <w:tab w:val="left" w:pos="442"/>
              </w:tabs>
              <w:spacing w:before="1"/>
              <w:ind w:left="442" w:right="88" w:hanging="284"/>
              <w:jc w:val="both"/>
              <w:rPr>
                <w:sz w:val="20"/>
              </w:rPr>
            </w:pPr>
            <w:r>
              <w:rPr>
                <w:b/>
                <w:sz w:val="20"/>
              </w:rPr>
              <w:t>Καινοτομία</w:t>
            </w:r>
            <w:r>
              <w:rPr>
                <w:sz w:val="20"/>
              </w:rPr>
              <w:t>: η πρόταση εξετάζει σύγχρονες μεθόδους και τεχνικές και οδηγεί σε καινοτόμα αποτελέσματα και λύ</w:t>
            </w:r>
            <w:r>
              <w:rPr>
                <w:sz w:val="20"/>
              </w:rPr>
              <w:t>σεις σχετικά με το πεδίο της γενικά ή για το γεωγραφικό πλαίσιο στο οποίο υλοποιείται το σχέδιο (π.χ. το περιεχόμενο, τα αποτελέσματα που επιτεύχθηκαν, οι μέθοδοι εργασίας που εφαρμόστηκαν, οι οργανισμοί και τα πρόσωπα που συμμετείχαν ή το κοινό-στόχο).</w:t>
            </w:r>
          </w:p>
          <w:p w14:paraId="6C7B4E57" w14:textId="77777777" w:rsidR="0028661C" w:rsidRDefault="00B273B9">
            <w:pPr>
              <w:pStyle w:val="TableParagraph"/>
              <w:numPr>
                <w:ilvl w:val="0"/>
                <w:numId w:val="200"/>
              </w:numPr>
              <w:tabs>
                <w:tab w:val="left" w:pos="442"/>
              </w:tabs>
              <w:ind w:left="442" w:right="88" w:hanging="284"/>
              <w:jc w:val="both"/>
              <w:rPr>
                <w:sz w:val="20"/>
              </w:rPr>
            </w:pPr>
            <w:r>
              <w:rPr>
                <w:b/>
                <w:sz w:val="20"/>
              </w:rPr>
              <w:t>Πε</w:t>
            </w:r>
            <w:r>
              <w:rPr>
                <w:b/>
                <w:sz w:val="20"/>
              </w:rPr>
              <w:t>ριφερειακή διάσταση</w:t>
            </w:r>
            <w:r>
              <w:rPr>
                <w:sz w:val="20"/>
              </w:rPr>
              <w:t>: η πρόταση καταδεικνύει την ενσωμάτωση και τη συμβολή της στις</w:t>
            </w:r>
            <w:r>
              <w:rPr>
                <w:spacing w:val="-4"/>
                <w:sz w:val="20"/>
              </w:rPr>
              <w:t xml:space="preserve"> </w:t>
            </w:r>
            <w:r>
              <w:rPr>
                <w:sz w:val="20"/>
              </w:rPr>
              <w:t>στρατηγικές</w:t>
            </w:r>
            <w:r>
              <w:rPr>
                <w:spacing w:val="-4"/>
                <w:sz w:val="20"/>
              </w:rPr>
              <w:t xml:space="preserve"> </w:t>
            </w:r>
            <w:r>
              <w:rPr>
                <w:sz w:val="20"/>
              </w:rPr>
              <w:t>περιφερειακής</w:t>
            </w:r>
            <w:r>
              <w:rPr>
                <w:spacing w:val="-4"/>
                <w:sz w:val="20"/>
              </w:rPr>
              <w:t xml:space="preserve"> </w:t>
            </w:r>
            <w:r>
              <w:rPr>
                <w:sz w:val="20"/>
              </w:rPr>
              <w:t>ανάπτυξης,</w:t>
            </w:r>
            <w:r>
              <w:rPr>
                <w:spacing w:val="-3"/>
                <w:sz w:val="20"/>
              </w:rPr>
              <w:t xml:space="preserve"> </w:t>
            </w:r>
            <w:r>
              <w:rPr>
                <w:sz w:val="20"/>
              </w:rPr>
              <w:t>καινοτομιών</w:t>
            </w:r>
            <w:r>
              <w:rPr>
                <w:spacing w:val="-4"/>
                <w:sz w:val="20"/>
              </w:rPr>
              <w:t xml:space="preserve"> </w:t>
            </w:r>
            <w:r>
              <w:rPr>
                <w:sz w:val="20"/>
              </w:rPr>
              <w:t>και</w:t>
            </w:r>
            <w:r>
              <w:rPr>
                <w:spacing w:val="-3"/>
                <w:sz w:val="20"/>
              </w:rPr>
              <w:t xml:space="preserve"> </w:t>
            </w:r>
            <w:r>
              <w:rPr>
                <w:sz w:val="20"/>
              </w:rPr>
              <w:t>έξυπνης</w:t>
            </w:r>
            <w:r>
              <w:rPr>
                <w:spacing w:val="-4"/>
                <w:sz w:val="20"/>
              </w:rPr>
              <w:t xml:space="preserve"> </w:t>
            </w:r>
            <w:r>
              <w:rPr>
                <w:sz w:val="20"/>
              </w:rPr>
              <w:t>εξειδίκευσης</w:t>
            </w:r>
            <w:r>
              <w:rPr>
                <w:spacing w:val="-4"/>
                <w:sz w:val="20"/>
              </w:rPr>
              <w:t xml:space="preserve"> </w:t>
            </w:r>
            <w:r>
              <w:rPr>
                <w:sz w:val="20"/>
              </w:rPr>
              <w:t>βάσει του προσδιορισμού των τοπικών/περιφερειακών αναγκών και προκλήσεων.</w:t>
            </w:r>
          </w:p>
          <w:p w14:paraId="6C7B4E58" w14:textId="77777777" w:rsidR="0028661C" w:rsidRDefault="00B273B9">
            <w:pPr>
              <w:pStyle w:val="TableParagraph"/>
              <w:numPr>
                <w:ilvl w:val="0"/>
                <w:numId w:val="200"/>
              </w:numPr>
              <w:tabs>
                <w:tab w:val="left" w:pos="442"/>
              </w:tabs>
              <w:ind w:left="442" w:right="89" w:hanging="284"/>
              <w:jc w:val="both"/>
              <w:rPr>
                <w:sz w:val="20"/>
              </w:rPr>
            </w:pPr>
            <w:r>
              <w:rPr>
                <w:b/>
                <w:sz w:val="20"/>
              </w:rPr>
              <w:t>Συνεργασία και συμπράξεις</w:t>
            </w:r>
            <w:r>
              <w:rPr>
                <w:sz w:val="20"/>
              </w:rPr>
              <w:t>: ο βαθμός στον οποίο η πρόταση είναι κατάλληλη για την υλοποίηση μιας ισχυρής και εύρωστης σχέσης σε τοπικό και διακρατικό επίπεδο μεταξύ της κοινότητας ΕΕΚ και του επιχειρηματικού κόσμου (ο οποίος μπορεί να εκπροσωπηθεί μέσω</w:t>
            </w:r>
            <w:r>
              <w:rPr>
                <w:spacing w:val="-2"/>
                <w:sz w:val="20"/>
              </w:rPr>
              <w:t xml:space="preserve"> </w:t>
            </w:r>
            <w:r>
              <w:rPr>
                <w:sz w:val="20"/>
              </w:rPr>
              <w:t>επιμ</w:t>
            </w:r>
            <w:r>
              <w:rPr>
                <w:sz w:val="20"/>
              </w:rPr>
              <w:t>ελητηρίων</w:t>
            </w:r>
            <w:r>
              <w:rPr>
                <w:spacing w:val="-3"/>
                <w:sz w:val="20"/>
              </w:rPr>
              <w:t xml:space="preserve"> </w:t>
            </w:r>
            <w:r>
              <w:rPr>
                <w:sz w:val="20"/>
              </w:rPr>
              <w:t>και</w:t>
            </w:r>
            <w:r>
              <w:rPr>
                <w:spacing w:val="-2"/>
                <w:sz w:val="20"/>
              </w:rPr>
              <w:t xml:space="preserve"> </w:t>
            </w:r>
            <w:r>
              <w:rPr>
                <w:sz w:val="20"/>
              </w:rPr>
              <w:t>ενώσεων),</w:t>
            </w:r>
            <w:r>
              <w:rPr>
                <w:spacing w:val="-3"/>
                <w:sz w:val="20"/>
              </w:rPr>
              <w:t xml:space="preserve"> </w:t>
            </w:r>
            <w:r>
              <w:rPr>
                <w:sz w:val="20"/>
              </w:rPr>
              <w:t>στην</w:t>
            </w:r>
            <w:r>
              <w:rPr>
                <w:spacing w:val="-3"/>
                <w:sz w:val="20"/>
              </w:rPr>
              <w:t xml:space="preserve"> </w:t>
            </w:r>
            <w:r>
              <w:rPr>
                <w:sz w:val="20"/>
              </w:rPr>
              <w:t>οποία</w:t>
            </w:r>
            <w:r>
              <w:rPr>
                <w:spacing w:val="-3"/>
                <w:sz w:val="20"/>
              </w:rPr>
              <w:t xml:space="preserve"> </w:t>
            </w:r>
            <w:r>
              <w:rPr>
                <w:sz w:val="20"/>
              </w:rPr>
              <w:t>οι</w:t>
            </w:r>
            <w:r>
              <w:rPr>
                <w:spacing w:val="-3"/>
                <w:sz w:val="20"/>
              </w:rPr>
              <w:t xml:space="preserve"> </w:t>
            </w:r>
            <w:r>
              <w:rPr>
                <w:sz w:val="20"/>
              </w:rPr>
              <w:t>αλληλεπιδράσεις</w:t>
            </w:r>
            <w:r>
              <w:rPr>
                <w:spacing w:val="-3"/>
                <w:sz w:val="20"/>
              </w:rPr>
              <w:t xml:space="preserve"> </w:t>
            </w:r>
            <w:r>
              <w:rPr>
                <w:sz w:val="20"/>
              </w:rPr>
              <w:t>είναι</w:t>
            </w:r>
            <w:r>
              <w:rPr>
                <w:spacing w:val="-3"/>
                <w:sz w:val="20"/>
              </w:rPr>
              <w:t xml:space="preserve"> </w:t>
            </w:r>
            <w:r>
              <w:rPr>
                <w:sz w:val="20"/>
              </w:rPr>
              <w:t>ισορροπημένες και αμοιβαία επωφελείς.</w:t>
            </w:r>
          </w:p>
          <w:p w14:paraId="6C7B4E59" w14:textId="77777777" w:rsidR="0028661C" w:rsidRDefault="00B273B9">
            <w:pPr>
              <w:pStyle w:val="TableParagraph"/>
              <w:numPr>
                <w:ilvl w:val="0"/>
                <w:numId w:val="200"/>
              </w:numPr>
              <w:tabs>
                <w:tab w:val="left" w:pos="442"/>
              </w:tabs>
              <w:ind w:left="442" w:right="88" w:hanging="284"/>
              <w:jc w:val="both"/>
              <w:rPr>
                <w:sz w:val="20"/>
              </w:rPr>
            </w:pPr>
            <w:r>
              <w:rPr>
                <w:b/>
                <w:sz w:val="20"/>
              </w:rPr>
              <w:t>Ευρωπαϊκή προστιθέμενη αξία</w:t>
            </w:r>
            <w:r>
              <w:rPr>
                <w:sz w:val="20"/>
              </w:rPr>
              <w:t>: η πρόταση αποδεικνύει σαφώς την προστιθέμενη αξία σε</w:t>
            </w:r>
            <w:r>
              <w:rPr>
                <w:spacing w:val="-3"/>
                <w:sz w:val="20"/>
              </w:rPr>
              <w:t xml:space="preserve"> </w:t>
            </w:r>
            <w:r>
              <w:rPr>
                <w:sz w:val="20"/>
              </w:rPr>
              <w:t>ατομικό</w:t>
            </w:r>
            <w:r>
              <w:rPr>
                <w:spacing w:val="-2"/>
                <w:sz w:val="20"/>
              </w:rPr>
              <w:t xml:space="preserve"> </w:t>
            </w:r>
            <w:r>
              <w:rPr>
                <w:sz w:val="20"/>
              </w:rPr>
              <w:t>(εκπαιδευόμενος</w:t>
            </w:r>
            <w:r>
              <w:rPr>
                <w:spacing w:val="-3"/>
                <w:sz w:val="20"/>
              </w:rPr>
              <w:t xml:space="preserve"> </w:t>
            </w:r>
            <w:r>
              <w:rPr>
                <w:sz w:val="20"/>
              </w:rPr>
              <w:t>και/ή</w:t>
            </w:r>
            <w:r>
              <w:rPr>
                <w:spacing w:val="-2"/>
                <w:sz w:val="20"/>
              </w:rPr>
              <w:t xml:space="preserve"> </w:t>
            </w:r>
            <w:r>
              <w:rPr>
                <w:sz w:val="20"/>
              </w:rPr>
              <w:t>προσωπικό),</w:t>
            </w:r>
            <w:r>
              <w:rPr>
                <w:spacing w:val="-3"/>
                <w:sz w:val="20"/>
              </w:rPr>
              <w:t xml:space="preserve"> </w:t>
            </w:r>
            <w:r>
              <w:rPr>
                <w:sz w:val="20"/>
              </w:rPr>
              <w:t>θεσμικό</w:t>
            </w:r>
            <w:r>
              <w:rPr>
                <w:spacing w:val="-2"/>
                <w:sz w:val="20"/>
              </w:rPr>
              <w:t xml:space="preserve"> </w:t>
            </w:r>
            <w:r>
              <w:rPr>
                <w:sz w:val="20"/>
              </w:rPr>
              <w:t>και</w:t>
            </w:r>
            <w:r>
              <w:rPr>
                <w:spacing w:val="-3"/>
                <w:sz w:val="20"/>
              </w:rPr>
              <w:t xml:space="preserve"> </w:t>
            </w:r>
            <w:r>
              <w:rPr>
                <w:sz w:val="20"/>
              </w:rPr>
              <w:t>συστημικό</w:t>
            </w:r>
            <w:r>
              <w:rPr>
                <w:spacing w:val="-2"/>
                <w:sz w:val="20"/>
              </w:rPr>
              <w:t xml:space="preserve"> </w:t>
            </w:r>
            <w:r>
              <w:rPr>
                <w:sz w:val="20"/>
              </w:rPr>
              <w:t>επίπεδο,</w:t>
            </w:r>
            <w:r>
              <w:rPr>
                <w:spacing w:val="-2"/>
                <w:sz w:val="20"/>
              </w:rPr>
              <w:t xml:space="preserve"> </w:t>
            </w:r>
            <w:r>
              <w:rPr>
                <w:sz w:val="20"/>
              </w:rPr>
              <w:t>η</w:t>
            </w:r>
            <w:r>
              <w:rPr>
                <w:spacing w:val="-2"/>
                <w:sz w:val="20"/>
              </w:rPr>
              <w:t xml:space="preserve"> </w:t>
            </w:r>
            <w:r>
              <w:rPr>
                <w:sz w:val="20"/>
              </w:rPr>
              <w:t>οποία προκύπτει μέσω αποτελεσμάτων που θα ήταν δύσκολο να επιτευχθούν από εταίρους που δρουν χωρίς την ευρωπαϊκή συνεργασία.</w:t>
            </w:r>
          </w:p>
          <w:p w14:paraId="6C7B4E5A" w14:textId="77777777" w:rsidR="0028661C" w:rsidRDefault="00B273B9">
            <w:pPr>
              <w:pStyle w:val="TableParagraph"/>
              <w:numPr>
                <w:ilvl w:val="0"/>
                <w:numId w:val="200"/>
              </w:numPr>
              <w:tabs>
                <w:tab w:val="left" w:pos="442"/>
              </w:tabs>
              <w:ind w:left="442" w:right="86" w:hanging="284"/>
              <w:jc w:val="both"/>
              <w:rPr>
                <w:sz w:val="20"/>
              </w:rPr>
            </w:pPr>
            <w:r>
              <w:rPr>
                <w:b/>
                <w:sz w:val="20"/>
              </w:rPr>
              <w:t>Διεθνοποίηση</w:t>
            </w:r>
            <w:r>
              <w:rPr>
                <w:sz w:val="20"/>
              </w:rPr>
              <w:t xml:space="preserve">: η πρόταση καταδεικνύει τη συμβολή της στη διεθνή διάσταση της αριστείας στην επαγγελματική εκπαίδευση και </w:t>
            </w:r>
            <w:r>
              <w:rPr>
                <w:sz w:val="20"/>
              </w:rPr>
              <w:t>κατάρτιση, συμπεριλαμβανομένης της ανάπτυξης στρατηγικών για την προώθηση της διακρατικής κινητικότητας στην ΕΕΚ και των βιώσιμων συμπράξεων.</w:t>
            </w:r>
          </w:p>
          <w:p w14:paraId="6C7B4E5B" w14:textId="77777777" w:rsidR="0028661C" w:rsidRDefault="00B273B9">
            <w:pPr>
              <w:pStyle w:val="TableParagraph"/>
              <w:numPr>
                <w:ilvl w:val="0"/>
                <w:numId w:val="200"/>
              </w:numPr>
              <w:tabs>
                <w:tab w:val="left" w:pos="442"/>
              </w:tabs>
              <w:ind w:left="442" w:right="91" w:hanging="284"/>
              <w:jc w:val="both"/>
              <w:rPr>
                <w:sz w:val="20"/>
              </w:rPr>
            </w:pPr>
            <w:r>
              <w:rPr>
                <w:b/>
                <w:sz w:val="20"/>
              </w:rPr>
              <w:t>Ψηφιακές δεξιότητες</w:t>
            </w:r>
            <w:r>
              <w:rPr>
                <w:sz w:val="20"/>
              </w:rPr>
              <w:t>: ο βαθμός στον οποίο η πρόταση προβλέπει δραστηριότητες (π.χ. πρόβλεψη δεξιοτήτων, καινοτόμα π</w:t>
            </w:r>
            <w:r>
              <w:rPr>
                <w:sz w:val="20"/>
              </w:rPr>
              <w:t xml:space="preserve">ρογράμματα σπουδών και μεθοδολογίες διδασκαλίας, καθοδήγηση κ.λπ.) που σχετίζονται με την ανάπτυξη των ψηφιακών </w:t>
            </w:r>
            <w:r>
              <w:rPr>
                <w:spacing w:val="-2"/>
                <w:sz w:val="20"/>
              </w:rPr>
              <w:t>δεξιοτήτων.</w:t>
            </w:r>
          </w:p>
          <w:p w14:paraId="6C7B4E5C" w14:textId="77777777" w:rsidR="0028661C" w:rsidRDefault="00B273B9">
            <w:pPr>
              <w:pStyle w:val="TableParagraph"/>
              <w:numPr>
                <w:ilvl w:val="0"/>
                <w:numId w:val="200"/>
              </w:numPr>
              <w:tabs>
                <w:tab w:val="left" w:pos="442"/>
              </w:tabs>
              <w:ind w:left="442" w:right="91" w:hanging="284"/>
              <w:jc w:val="both"/>
              <w:rPr>
                <w:sz w:val="20"/>
              </w:rPr>
            </w:pPr>
            <w:r>
              <w:rPr>
                <w:b/>
                <w:sz w:val="20"/>
              </w:rPr>
              <w:t>Πράσινες δεξιότητες</w:t>
            </w:r>
            <w:r>
              <w:rPr>
                <w:sz w:val="20"/>
              </w:rPr>
              <w:t>: ο βαθμός στον οποίο η πρόταση προβλέπει δραστηριότητες (π.χ. πρόβλεψη δεξιοτήτων, καινοτόμα προγράμματα σπουδών</w:t>
            </w:r>
            <w:r>
              <w:rPr>
                <w:sz w:val="20"/>
              </w:rPr>
              <w:t xml:space="preserve"> και μεθοδολογίες διδασκαλίας, καθοδήγηση κ.λπ.) που συνδέονται με τη μετάβαση σε μια κυκλική και πιο πράσινη οικονομία.</w:t>
            </w:r>
          </w:p>
          <w:p w14:paraId="6C7B4E5D" w14:textId="77777777" w:rsidR="0028661C" w:rsidRDefault="00B273B9">
            <w:pPr>
              <w:pStyle w:val="TableParagraph"/>
              <w:numPr>
                <w:ilvl w:val="0"/>
                <w:numId w:val="200"/>
              </w:numPr>
              <w:tabs>
                <w:tab w:val="left" w:pos="442"/>
              </w:tabs>
              <w:ind w:left="442" w:right="87" w:hanging="284"/>
              <w:jc w:val="both"/>
              <w:rPr>
                <w:sz w:val="20"/>
              </w:rPr>
            </w:pPr>
            <w:r>
              <w:rPr>
                <w:b/>
                <w:sz w:val="20"/>
              </w:rPr>
              <w:t>Κοινωνική διάσταση</w:t>
            </w:r>
            <w:r>
              <w:rPr>
                <w:sz w:val="20"/>
              </w:rPr>
              <w:t>: η πρόταση περιλαμβάνει μια οριζόντια διάσταση σε όλες τις διάφορες</w:t>
            </w:r>
            <w:r>
              <w:rPr>
                <w:spacing w:val="-2"/>
                <w:sz w:val="20"/>
              </w:rPr>
              <w:t xml:space="preserve"> </w:t>
            </w:r>
            <w:r>
              <w:rPr>
                <w:sz w:val="20"/>
              </w:rPr>
              <w:t>δράσεις</w:t>
            </w:r>
            <w:r>
              <w:rPr>
                <w:spacing w:val="-2"/>
                <w:sz w:val="20"/>
              </w:rPr>
              <w:t xml:space="preserve"> </w:t>
            </w:r>
            <w:r>
              <w:rPr>
                <w:sz w:val="20"/>
              </w:rPr>
              <w:t>για την</w:t>
            </w:r>
            <w:r>
              <w:rPr>
                <w:spacing w:val="-2"/>
                <w:sz w:val="20"/>
              </w:rPr>
              <w:t xml:space="preserve"> </w:t>
            </w:r>
            <w:r>
              <w:rPr>
                <w:sz w:val="20"/>
              </w:rPr>
              <w:t>αντιμετώπιση</w:t>
            </w:r>
            <w:r>
              <w:rPr>
                <w:spacing w:val="-1"/>
                <w:sz w:val="20"/>
              </w:rPr>
              <w:t xml:space="preserve"> </w:t>
            </w:r>
            <w:r>
              <w:rPr>
                <w:sz w:val="20"/>
              </w:rPr>
              <w:t>ζητημάτων</w:t>
            </w:r>
            <w:r>
              <w:rPr>
                <w:spacing w:val="-3"/>
                <w:sz w:val="20"/>
              </w:rPr>
              <w:t xml:space="preserve"> </w:t>
            </w:r>
            <w:r>
              <w:rPr>
                <w:sz w:val="20"/>
              </w:rPr>
              <w:t>πολυμορφί</w:t>
            </w:r>
            <w:r>
              <w:rPr>
                <w:sz w:val="20"/>
              </w:rPr>
              <w:t>ας</w:t>
            </w:r>
            <w:r>
              <w:rPr>
                <w:spacing w:val="-2"/>
                <w:sz w:val="20"/>
              </w:rPr>
              <w:t xml:space="preserve"> </w:t>
            </w:r>
            <w:r>
              <w:rPr>
                <w:sz w:val="20"/>
              </w:rPr>
              <w:t>και την</w:t>
            </w:r>
            <w:r>
              <w:rPr>
                <w:spacing w:val="-2"/>
                <w:sz w:val="20"/>
              </w:rPr>
              <w:t xml:space="preserve"> </w:t>
            </w:r>
            <w:r>
              <w:rPr>
                <w:sz w:val="20"/>
              </w:rPr>
              <w:t>προώθηση</w:t>
            </w:r>
            <w:r>
              <w:rPr>
                <w:spacing w:val="-1"/>
                <w:sz w:val="20"/>
              </w:rPr>
              <w:t xml:space="preserve"> </w:t>
            </w:r>
            <w:r>
              <w:rPr>
                <w:sz w:val="20"/>
              </w:rPr>
              <w:t>των κοινών αξιών, της ισότητας, συμπεριλαμβανομένης της ισότητας των φύλων, και της μη διακριτικής</w:t>
            </w:r>
            <w:r>
              <w:rPr>
                <w:spacing w:val="34"/>
                <w:sz w:val="20"/>
              </w:rPr>
              <w:t xml:space="preserve"> </w:t>
            </w:r>
            <w:r>
              <w:rPr>
                <w:sz w:val="20"/>
              </w:rPr>
              <w:t>μεταχείρισης</w:t>
            </w:r>
            <w:r>
              <w:rPr>
                <w:spacing w:val="34"/>
                <w:sz w:val="20"/>
              </w:rPr>
              <w:t xml:space="preserve"> </w:t>
            </w:r>
            <w:r>
              <w:rPr>
                <w:sz w:val="20"/>
              </w:rPr>
              <w:t>και</w:t>
            </w:r>
            <w:r>
              <w:rPr>
                <w:spacing w:val="37"/>
                <w:sz w:val="20"/>
              </w:rPr>
              <w:t xml:space="preserve"> </w:t>
            </w:r>
            <w:r>
              <w:rPr>
                <w:sz w:val="20"/>
              </w:rPr>
              <w:t>της</w:t>
            </w:r>
            <w:r>
              <w:rPr>
                <w:spacing w:val="34"/>
                <w:sz w:val="20"/>
              </w:rPr>
              <w:t xml:space="preserve"> </w:t>
            </w:r>
            <w:r>
              <w:rPr>
                <w:sz w:val="20"/>
              </w:rPr>
              <w:t>κοινωνικής</w:t>
            </w:r>
            <w:r>
              <w:rPr>
                <w:spacing w:val="37"/>
                <w:sz w:val="20"/>
              </w:rPr>
              <w:t xml:space="preserve"> </w:t>
            </w:r>
            <w:r>
              <w:rPr>
                <w:sz w:val="20"/>
              </w:rPr>
              <w:t>ένταξης,</w:t>
            </w:r>
            <w:r>
              <w:rPr>
                <w:spacing w:val="35"/>
                <w:sz w:val="20"/>
              </w:rPr>
              <w:t xml:space="preserve"> </w:t>
            </w:r>
            <w:r>
              <w:rPr>
                <w:sz w:val="20"/>
              </w:rPr>
              <w:t>μεταξύ</w:t>
            </w:r>
            <w:r>
              <w:rPr>
                <w:spacing w:val="34"/>
                <w:sz w:val="20"/>
              </w:rPr>
              <w:t xml:space="preserve"> </w:t>
            </w:r>
            <w:r>
              <w:rPr>
                <w:sz w:val="20"/>
              </w:rPr>
              <w:t>άλλων</w:t>
            </w:r>
            <w:r>
              <w:rPr>
                <w:spacing w:val="33"/>
                <w:sz w:val="20"/>
              </w:rPr>
              <w:t xml:space="preserve"> </w:t>
            </w:r>
            <w:r>
              <w:rPr>
                <w:sz w:val="20"/>
              </w:rPr>
              <w:t>για</w:t>
            </w:r>
            <w:r>
              <w:rPr>
                <w:spacing w:val="34"/>
                <w:sz w:val="20"/>
              </w:rPr>
              <w:t xml:space="preserve"> </w:t>
            </w:r>
            <w:r>
              <w:rPr>
                <w:sz w:val="20"/>
              </w:rPr>
              <w:t>τα</w:t>
            </w:r>
            <w:r>
              <w:rPr>
                <w:spacing w:val="36"/>
                <w:sz w:val="20"/>
              </w:rPr>
              <w:t xml:space="preserve"> </w:t>
            </w:r>
            <w:r>
              <w:rPr>
                <w:sz w:val="20"/>
              </w:rPr>
              <w:t>άτομα</w:t>
            </w:r>
            <w:r>
              <w:rPr>
                <w:spacing w:val="34"/>
                <w:sz w:val="20"/>
              </w:rPr>
              <w:t xml:space="preserve"> </w:t>
            </w:r>
            <w:r>
              <w:rPr>
                <w:sz w:val="20"/>
              </w:rPr>
              <w:t>με</w:t>
            </w:r>
          </w:p>
          <w:p w14:paraId="6C7B4E5E" w14:textId="77777777" w:rsidR="0028661C" w:rsidRDefault="00B273B9">
            <w:pPr>
              <w:pStyle w:val="TableParagraph"/>
              <w:spacing w:before="1" w:line="223" w:lineRule="exact"/>
              <w:ind w:left="442"/>
              <w:jc w:val="both"/>
              <w:rPr>
                <w:sz w:val="20"/>
              </w:rPr>
            </w:pPr>
            <w:r>
              <w:rPr>
                <w:sz w:val="20"/>
              </w:rPr>
              <w:t>ειδικές</w:t>
            </w:r>
            <w:r>
              <w:rPr>
                <w:spacing w:val="-8"/>
                <w:sz w:val="20"/>
              </w:rPr>
              <w:t xml:space="preserve"> </w:t>
            </w:r>
            <w:r>
              <w:rPr>
                <w:sz w:val="20"/>
              </w:rPr>
              <w:t>ανάγκες</w:t>
            </w:r>
            <w:r>
              <w:rPr>
                <w:spacing w:val="-5"/>
                <w:sz w:val="20"/>
              </w:rPr>
              <w:t xml:space="preserve"> </w:t>
            </w:r>
            <w:r>
              <w:rPr>
                <w:sz w:val="20"/>
              </w:rPr>
              <w:t>/</w:t>
            </w:r>
            <w:r>
              <w:rPr>
                <w:spacing w:val="-8"/>
                <w:sz w:val="20"/>
              </w:rPr>
              <w:t xml:space="preserve"> </w:t>
            </w:r>
            <w:r>
              <w:rPr>
                <w:sz w:val="20"/>
              </w:rPr>
              <w:t>λιγότερες</w:t>
            </w:r>
            <w:r>
              <w:rPr>
                <w:spacing w:val="-8"/>
                <w:sz w:val="20"/>
              </w:rPr>
              <w:t xml:space="preserve"> </w:t>
            </w:r>
            <w:r>
              <w:rPr>
                <w:spacing w:val="-2"/>
                <w:sz w:val="20"/>
              </w:rPr>
              <w:t>ευκαιρίες.</w:t>
            </w:r>
          </w:p>
        </w:tc>
      </w:tr>
    </w:tbl>
    <w:p w14:paraId="6C7B4E60" w14:textId="77777777" w:rsidR="0028661C" w:rsidRDefault="0028661C">
      <w:pPr>
        <w:pStyle w:val="a3"/>
      </w:pPr>
    </w:p>
    <w:p w14:paraId="6C7B4E61" w14:textId="77777777" w:rsidR="0028661C" w:rsidRDefault="0028661C">
      <w:pPr>
        <w:pStyle w:val="a3"/>
      </w:pPr>
    </w:p>
    <w:p w14:paraId="6C7B4E62" w14:textId="77777777" w:rsidR="0028661C" w:rsidRDefault="0028661C">
      <w:pPr>
        <w:pStyle w:val="a3"/>
      </w:pPr>
    </w:p>
    <w:p w14:paraId="6C7B4E63" w14:textId="77777777" w:rsidR="0028661C" w:rsidRDefault="0028661C">
      <w:pPr>
        <w:pStyle w:val="a3"/>
      </w:pPr>
    </w:p>
    <w:p w14:paraId="6C7B4E64" w14:textId="77777777" w:rsidR="0028661C" w:rsidRDefault="0028661C">
      <w:pPr>
        <w:pStyle w:val="a3"/>
      </w:pPr>
    </w:p>
    <w:p w14:paraId="6C7B4E65" w14:textId="77777777" w:rsidR="0028661C" w:rsidRDefault="0028661C">
      <w:pPr>
        <w:pStyle w:val="a3"/>
      </w:pPr>
    </w:p>
    <w:p w14:paraId="6C7B4E66" w14:textId="77777777" w:rsidR="0028661C" w:rsidRDefault="00B273B9">
      <w:pPr>
        <w:pStyle w:val="a3"/>
        <w:spacing w:before="9"/>
        <w:rPr>
          <w:sz w:val="29"/>
        </w:rPr>
      </w:pPr>
      <w:r>
        <w:pict w14:anchorId="6C7B6D05">
          <v:rect id="docshape234" o:spid="_x0000_s1085" style="position:absolute;margin-left:54pt;margin-top:19.35pt;width:144.05pt;height:.6pt;z-index:-15667712;mso-wrap-distance-left:0;mso-wrap-distance-right:0;mso-position-horizontal-relative:page" fillcolor="black" stroked="f">
            <w10:wrap type="topAndBottom" anchorx="page"/>
          </v:rect>
        </w:pict>
      </w:r>
    </w:p>
    <w:p w14:paraId="6C7B4E67" w14:textId="77777777" w:rsidR="0028661C" w:rsidRDefault="00B273B9">
      <w:pPr>
        <w:spacing w:before="126"/>
        <w:ind w:left="260"/>
        <w:rPr>
          <w:sz w:val="16"/>
        </w:rPr>
      </w:pPr>
      <w:r>
        <w:rPr>
          <w:i/>
          <w:spacing w:val="-2"/>
          <w:sz w:val="16"/>
          <w:vertAlign w:val="superscript"/>
        </w:rPr>
        <w:t>179</w:t>
      </w:r>
      <w:r>
        <w:rPr>
          <w:i/>
          <w:spacing w:val="40"/>
          <w:sz w:val="16"/>
        </w:rPr>
        <w:t xml:space="preserve"> </w:t>
      </w:r>
      <w:hyperlink r:id="rId382">
        <w:r>
          <w:rPr>
            <w:color w:val="0000FF"/>
            <w:spacing w:val="-2"/>
            <w:sz w:val="16"/>
            <w:u w:val="single" w:color="0000FF"/>
          </w:rPr>
          <w:t>https://eur-lex.europa.eu/legal-content/EL/TXT/PDF/?uri=CELEX:32020H1202(01)&amp;from=EL</w:t>
        </w:r>
      </w:hyperlink>
    </w:p>
    <w:p w14:paraId="6C7B4E68" w14:textId="77777777" w:rsidR="0028661C" w:rsidRDefault="00B273B9">
      <w:pPr>
        <w:spacing w:before="1"/>
        <w:ind w:left="260"/>
        <w:rPr>
          <w:i/>
          <w:sz w:val="16"/>
        </w:rPr>
      </w:pPr>
      <w:r>
        <w:rPr>
          <w:i/>
          <w:sz w:val="16"/>
          <w:vertAlign w:val="superscript"/>
        </w:rPr>
        <w:t>180</w:t>
      </w:r>
      <w:r>
        <w:rPr>
          <w:i/>
          <w:spacing w:val="-9"/>
          <w:sz w:val="16"/>
        </w:rPr>
        <w:t xml:space="preserve"> </w:t>
      </w:r>
      <w:hyperlink r:id="rId383">
        <w:r>
          <w:rPr>
            <w:i/>
            <w:color w:val="0000FF"/>
            <w:spacing w:val="-2"/>
            <w:sz w:val="16"/>
            <w:u w:val="single" w:color="0000FF"/>
          </w:rPr>
          <w:t>https://www.cedefop.europa.eu/files/osnabrueck_declaration_eu2020.pdf</w:t>
        </w:r>
      </w:hyperlink>
    </w:p>
    <w:p w14:paraId="6C7B4E69" w14:textId="77777777" w:rsidR="0028661C" w:rsidRDefault="0028661C">
      <w:pPr>
        <w:rPr>
          <w:sz w:val="16"/>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1"/>
      </w:tblGrid>
      <w:tr w:rsidR="0028661C" w14:paraId="6C7B4E87" w14:textId="77777777">
        <w:trPr>
          <w:trHeight w:val="8864"/>
        </w:trPr>
        <w:tc>
          <w:tcPr>
            <w:tcW w:w="2093" w:type="dxa"/>
            <w:tcBorders>
              <w:left w:val="single" w:sz="4" w:space="0" w:color="000000"/>
              <w:right w:val="single" w:sz="8" w:space="0" w:color="000000"/>
            </w:tcBorders>
          </w:tcPr>
          <w:p w14:paraId="6C7B4E6A" w14:textId="77777777" w:rsidR="0028661C" w:rsidRDefault="0028661C">
            <w:pPr>
              <w:pStyle w:val="TableParagraph"/>
              <w:rPr>
                <w:i/>
                <w:sz w:val="20"/>
              </w:rPr>
            </w:pPr>
          </w:p>
          <w:p w14:paraId="6C7B4E6B" w14:textId="77777777" w:rsidR="0028661C" w:rsidRDefault="0028661C">
            <w:pPr>
              <w:pStyle w:val="TableParagraph"/>
              <w:rPr>
                <w:i/>
                <w:sz w:val="20"/>
              </w:rPr>
            </w:pPr>
          </w:p>
          <w:p w14:paraId="6C7B4E6C" w14:textId="77777777" w:rsidR="0028661C" w:rsidRDefault="0028661C">
            <w:pPr>
              <w:pStyle w:val="TableParagraph"/>
              <w:rPr>
                <w:i/>
                <w:sz w:val="20"/>
              </w:rPr>
            </w:pPr>
          </w:p>
          <w:p w14:paraId="6C7B4E6D" w14:textId="77777777" w:rsidR="0028661C" w:rsidRDefault="0028661C">
            <w:pPr>
              <w:pStyle w:val="TableParagraph"/>
              <w:rPr>
                <w:i/>
                <w:sz w:val="20"/>
              </w:rPr>
            </w:pPr>
          </w:p>
          <w:p w14:paraId="6C7B4E6E" w14:textId="77777777" w:rsidR="0028661C" w:rsidRDefault="0028661C">
            <w:pPr>
              <w:pStyle w:val="TableParagraph"/>
              <w:rPr>
                <w:i/>
                <w:sz w:val="20"/>
              </w:rPr>
            </w:pPr>
          </w:p>
          <w:p w14:paraId="6C7B4E6F" w14:textId="77777777" w:rsidR="0028661C" w:rsidRDefault="0028661C">
            <w:pPr>
              <w:pStyle w:val="TableParagraph"/>
              <w:rPr>
                <w:i/>
                <w:sz w:val="20"/>
              </w:rPr>
            </w:pPr>
          </w:p>
          <w:p w14:paraId="6C7B4E70" w14:textId="77777777" w:rsidR="0028661C" w:rsidRDefault="0028661C">
            <w:pPr>
              <w:pStyle w:val="TableParagraph"/>
              <w:rPr>
                <w:i/>
                <w:sz w:val="20"/>
              </w:rPr>
            </w:pPr>
          </w:p>
          <w:p w14:paraId="6C7B4E71" w14:textId="77777777" w:rsidR="0028661C" w:rsidRDefault="0028661C">
            <w:pPr>
              <w:pStyle w:val="TableParagraph"/>
              <w:rPr>
                <w:i/>
                <w:sz w:val="20"/>
              </w:rPr>
            </w:pPr>
          </w:p>
          <w:p w14:paraId="6C7B4E72" w14:textId="77777777" w:rsidR="0028661C" w:rsidRDefault="0028661C">
            <w:pPr>
              <w:pStyle w:val="TableParagraph"/>
              <w:rPr>
                <w:i/>
                <w:sz w:val="20"/>
              </w:rPr>
            </w:pPr>
          </w:p>
          <w:p w14:paraId="6C7B4E73" w14:textId="77777777" w:rsidR="0028661C" w:rsidRDefault="0028661C">
            <w:pPr>
              <w:pStyle w:val="TableParagraph"/>
              <w:rPr>
                <w:i/>
                <w:sz w:val="20"/>
              </w:rPr>
            </w:pPr>
          </w:p>
          <w:p w14:paraId="6C7B4E74" w14:textId="77777777" w:rsidR="0028661C" w:rsidRDefault="0028661C">
            <w:pPr>
              <w:pStyle w:val="TableParagraph"/>
              <w:rPr>
                <w:i/>
                <w:sz w:val="20"/>
              </w:rPr>
            </w:pPr>
          </w:p>
          <w:p w14:paraId="6C7B4E75" w14:textId="77777777" w:rsidR="0028661C" w:rsidRDefault="0028661C">
            <w:pPr>
              <w:pStyle w:val="TableParagraph"/>
              <w:rPr>
                <w:i/>
                <w:sz w:val="20"/>
              </w:rPr>
            </w:pPr>
          </w:p>
          <w:p w14:paraId="6C7B4E76" w14:textId="77777777" w:rsidR="0028661C" w:rsidRDefault="0028661C">
            <w:pPr>
              <w:pStyle w:val="TableParagraph"/>
              <w:rPr>
                <w:i/>
                <w:sz w:val="20"/>
              </w:rPr>
            </w:pPr>
          </w:p>
          <w:p w14:paraId="6C7B4E77" w14:textId="77777777" w:rsidR="0028661C" w:rsidRDefault="0028661C">
            <w:pPr>
              <w:pStyle w:val="TableParagraph"/>
              <w:rPr>
                <w:i/>
                <w:sz w:val="20"/>
              </w:rPr>
            </w:pPr>
          </w:p>
          <w:p w14:paraId="6C7B4E78" w14:textId="77777777" w:rsidR="0028661C" w:rsidRDefault="00B273B9">
            <w:pPr>
              <w:pStyle w:val="TableParagraph"/>
              <w:spacing w:before="160"/>
              <w:ind w:left="225" w:right="102"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4E79" w14:textId="77777777" w:rsidR="0028661C" w:rsidRDefault="00B273B9">
            <w:pPr>
              <w:pStyle w:val="TableParagraph"/>
              <w:spacing w:before="1"/>
              <w:ind w:left="710" w:right="352"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4E7A" w14:textId="77777777" w:rsidR="0028661C" w:rsidRDefault="0028661C">
            <w:pPr>
              <w:pStyle w:val="TableParagraph"/>
              <w:rPr>
                <w:i/>
                <w:sz w:val="20"/>
              </w:rPr>
            </w:pPr>
          </w:p>
          <w:p w14:paraId="6C7B4E7B" w14:textId="77777777" w:rsidR="0028661C" w:rsidRDefault="00B273B9">
            <w:pPr>
              <w:pStyle w:val="TableParagraph"/>
              <w:ind w:left="583" w:right="102" w:hanging="459"/>
              <w:rPr>
                <w:b/>
                <w:sz w:val="20"/>
              </w:rPr>
            </w:pPr>
            <w:r>
              <w:rPr>
                <w:b/>
                <w:sz w:val="20"/>
              </w:rPr>
              <w:t>(μέγιστη</w:t>
            </w:r>
            <w:r>
              <w:rPr>
                <w:b/>
                <w:spacing w:val="-12"/>
                <w:sz w:val="20"/>
              </w:rPr>
              <w:t xml:space="preserve"> </w:t>
            </w:r>
            <w:r>
              <w:rPr>
                <w:b/>
                <w:sz w:val="20"/>
              </w:rPr>
              <w:t>βαθμολογία: 25 βαθμοί)</w:t>
            </w:r>
          </w:p>
        </w:tc>
        <w:tc>
          <w:tcPr>
            <w:tcW w:w="7871" w:type="dxa"/>
            <w:tcBorders>
              <w:left w:val="single" w:sz="8" w:space="0" w:color="000000"/>
              <w:right w:val="single" w:sz="8" w:space="0" w:color="000000"/>
            </w:tcBorders>
          </w:tcPr>
          <w:p w14:paraId="6C7B4E7C" w14:textId="77777777" w:rsidR="0028661C" w:rsidRDefault="00B273B9">
            <w:pPr>
              <w:pStyle w:val="TableParagraph"/>
              <w:numPr>
                <w:ilvl w:val="0"/>
                <w:numId w:val="199"/>
              </w:numPr>
              <w:tabs>
                <w:tab w:val="left" w:pos="442"/>
              </w:tabs>
              <w:ind w:right="88"/>
              <w:jc w:val="both"/>
              <w:rPr>
                <w:sz w:val="20"/>
              </w:rPr>
            </w:pPr>
            <w:r>
              <w:rPr>
                <w:b/>
                <w:sz w:val="20"/>
              </w:rPr>
              <w:t>Συνοχή</w:t>
            </w:r>
            <w:r>
              <w:rPr>
                <w:sz w:val="20"/>
              </w:rPr>
              <w:t>: ο γενικότερος σχεδιασμός του σχεδίου διασφαλίζει συνοχή μεταξύ των στόχων, των δραστηριοτήτων και του προτεινόμενου προϋπολογισμού του σχεδίου. Η πρόταση παρουσιάζει μια συνεκτική και ολοκληρωμένη δέσμη κατάλληλων δραστηριοτή</w:t>
            </w:r>
            <w:r>
              <w:rPr>
                <w:sz w:val="20"/>
              </w:rPr>
              <w:t>των και υπηρεσιών οι οποίες καλύπτουν τις διαπιστωμένες ανάγκες και αποφέρουν τα αναμενόμενα αποτελέσματα. Υπάρχουν τα κατάλληλα στάδια της προετοιμασίας, της υλοποίησης, της παρακολούθησης, της αξιοποίησης, της αξιολόγησης και της διάδοσης.</w:t>
            </w:r>
          </w:p>
          <w:p w14:paraId="6C7B4E7D" w14:textId="77777777" w:rsidR="0028661C" w:rsidRDefault="00B273B9">
            <w:pPr>
              <w:pStyle w:val="TableParagraph"/>
              <w:numPr>
                <w:ilvl w:val="0"/>
                <w:numId w:val="199"/>
              </w:numPr>
              <w:tabs>
                <w:tab w:val="left" w:pos="442"/>
              </w:tabs>
              <w:spacing w:before="1"/>
              <w:ind w:right="93"/>
              <w:jc w:val="both"/>
              <w:rPr>
                <w:sz w:val="20"/>
              </w:rPr>
            </w:pPr>
            <w:r>
              <w:rPr>
                <w:b/>
                <w:sz w:val="20"/>
              </w:rPr>
              <w:t>Μεθοδολογία</w:t>
            </w:r>
            <w:r>
              <w:rPr>
                <w:sz w:val="20"/>
              </w:rPr>
              <w:t xml:space="preserve">: η ποιότητα και η σκοπιμότητα της προτεινόμενης μεθοδολογίας και η </w:t>
            </w:r>
            <w:proofErr w:type="spellStart"/>
            <w:r>
              <w:rPr>
                <w:sz w:val="20"/>
              </w:rPr>
              <w:t>καταλληλότητά</w:t>
            </w:r>
            <w:proofErr w:type="spellEnd"/>
            <w:r>
              <w:rPr>
                <w:sz w:val="20"/>
              </w:rPr>
              <w:t xml:space="preserve"> της για την παραγωγή των αναμενόμενων αποτελεσμάτων</w:t>
            </w:r>
          </w:p>
          <w:p w14:paraId="6C7B4E7E" w14:textId="77777777" w:rsidR="0028661C" w:rsidRDefault="00B273B9">
            <w:pPr>
              <w:pStyle w:val="TableParagraph"/>
              <w:numPr>
                <w:ilvl w:val="0"/>
                <w:numId w:val="199"/>
              </w:numPr>
              <w:tabs>
                <w:tab w:val="left" w:pos="442"/>
              </w:tabs>
              <w:ind w:right="89"/>
              <w:jc w:val="both"/>
              <w:rPr>
                <w:sz w:val="20"/>
              </w:rPr>
            </w:pPr>
            <w:r>
              <w:rPr>
                <w:b/>
                <w:sz w:val="20"/>
              </w:rPr>
              <w:t>Διαχείριση</w:t>
            </w:r>
            <w:r>
              <w:rPr>
                <w:sz w:val="20"/>
              </w:rPr>
              <w:t>: προβλέπονται ρυθμίσεις αποτελεσματικής διαχείρισης. Τα χρονοδιαγράμματα, η οργάνωση, τα καθήκοντα κ</w:t>
            </w:r>
            <w:r>
              <w:rPr>
                <w:sz w:val="20"/>
              </w:rPr>
              <w:t>αι οι ευθύνες καθορίζονται αναλυτικά και χαρακτηρίζονται από ρεαλισμό. Η πρόταση κατανέμει τους κατάλληλους πόρους σε κάθε δραστηριότητα. Καθορίζεται ένα σαφές σύνολο βασικών δεικτών επιδόσεων και ένα χρονοδιάγραμμα για την αξιολόγηση και την επίτευξή τους</w:t>
            </w:r>
            <w:r>
              <w:rPr>
                <w:sz w:val="20"/>
              </w:rPr>
              <w:t>.</w:t>
            </w:r>
          </w:p>
          <w:p w14:paraId="6C7B4E7F" w14:textId="77777777" w:rsidR="0028661C" w:rsidRDefault="00B273B9">
            <w:pPr>
              <w:pStyle w:val="TableParagraph"/>
              <w:numPr>
                <w:ilvl w:val="0"/>
                <w:numId w:val="199"/>
              </w:numPr>
              <w:tabs>
                <w:tab w:val="left" w:pos="442"/>
              </w:tabs>
              <w:ind w:right="88"/>
              <w:jc w:val="both"/>
              <w:rPr>
                <w:sz w:val="20"/>
              </w:rPr>
            </w:pPr>
            <w:r>
              <w:rPr>
                <w:b/>
                <w:sz w:val="20"/>
              </w:rPr>
              <w:t>Προϋπολογισμός</w:t>
            </w:r>
            <w:r>
              <w:rPr>
                <w:sz w:val="20"/>
              </w:rPr>
              <w:t xml:space="preserve">: ο προϋπολογισμός προβλέπει τους κατάλληλους πόρους που απαιτούνται για την επιτυχία του σχεδίου. Δεν είναι ούτε υπερτιμημένος ούτε </w:t>
            </w:r>
            <w:r>
              <w:rPr>
                <w:spacing w:val="-2"/>
                <w:sz w:val="20"/>
              </w:rPr>
              <w:t>υποτιμημένος.</w:t>
            </w:r>
          </w:p>
          <w:p w14:paraId="6C7B4E80" w14:textId="77777777" w:rsidR="0028661C" w:rsidRDefault="00B273B9">
            <w:pPr>
              <w:pStyle w:val="TableParagraph"/>
              <w:numPr>
                <w:ilvl w:val="0"/>
                <w:numId w:val="199"/>
              </w:numPr>
              <w:tabs>
                <w:tab w:val="left" w:pos="442"/>
              </w:tabs>
              <w:spacing w:before="2"/>
              <w:ind w:right="90"/>
              <w:jc w:val="both"/>
              <w:rPr>
                <w:sz w:val="20"/>
              </w:rPr>
            </w:pPr>
            <w:r>
              <w:rPr>
                <w:b/>
                <w:sz w:val="20"/>
              </w:rPr>
              <w:t>Πρόγραμμα εργασίας</w:t>
            </w:r>
            <w:r>
              <w:rPr>
                <w:sz w:val="20"/>
              </w:rPr>
              <w:t>: ποιότητα και αποτελεσματικότητα του προγράμματος εργασίας, συμπεριλαμβανο</w:t>
            </w:r>
            <w:r>
              <w:rPr>
                <w:sz w:val="20"/>
              </w:rPr>
              <w:t>μένου του βαθμού στον οποίο οι πόροι που έχουν διατεθεί στις δέσμες εργασιών συμφωνούν με τους στόχους και τα επιδιωκόμενα αποτελέσματά τους.</w:t>
            </w:r>
          </w:p>
          <w:p w14:paraId="6C7B4E81" w14:textId="77777777" w:rsidR="0028661C" w:rsidRDefault="00B273B9">
            <w:pPr>
              <w:pStyle w:val="TableParagraph"/>
              <w:numPr>
                <w:ilvl w:val="0"/>
                <w:numId w:val="199"/>
              </w:numPr>
              <w:tabs>
                <w:tab w:val="left" w:pos="442"/>
              </w:tabs>
              <w:ind w:right="87"/>
              <w:jc w:val="both"/>
              <w:rPr>
                <w:sz w:val="20"/>
              </w:rPr>
            </w:pPr>
            <w:r>
              <w:rPr>
                <w:b/>
                <w:sz w:val="20"/>
              </w:rPr>
              <w:t>Οικονομικός</w:t>
            </w:r>
            <w:r>
              <w:rPr>
                <w:b/>
                <w:spacing w:val="-1"/>
                <w:sz w:val="20"/>
              </w:rPr>
              <w:t xml:space="preserve"> </w:t>
            </w:r>
            <w:r>
              <w:rPr>
                <w:b/>
                <w:sz w:val="20"/>
              </w:rPr>
              <w:t>έλεγχος</w:t>
            </w:r>
            <w:r>
              <w:rPr>
                <w:b/>
                <w:spacing w:val="-1"/>
                <w:sz w:val="20"/>
              </w:rPr>
              <w:t xml:space="preserve"> </w:t>
            </w:r>
            <w:r>
              <w:rPr>
                <w:b/>
                <w:sz w:val="20"/>
              </w:rPr>
              <w:t>και</w:t>
            </w:r>
            <w:r>
              <w:rPr>
                <w:b/>
                <w:spacing w:val="-1"/>
                <w:sz w:val="20"/>
              </w:rPr>
              <w:t xml:space="preserve"> </w:t>
            </w:r>
            <w:r>
              <w:rPr>
                <w:b/>
                <w:sz w:val="20"/>
              </w:rPr>
              <w:t>έλεγχος</w:t>
            </w:r>
            <w:r>
              <w:rPr>
                <w:b/>
                <w:spacing w:val="-1"/>
                <w:sz w:val="20"/>
              </w:rPr>
              <w:t xml:space="preserve"> </w:t>
            </w:r>
            <w:r>
              <w:rPr>
                <w:b/>
                <w:sz w:val="20"/>
              </w:rPr>
              <w:t>ποιότητας</w:t>
            </w:r>
            <w:r>
              <w:rPr>
                <w:sz w:val="20"/>
              </w:rPr>
              <w:t>:</w:t>
            </w:r>
            <w:r>
              <w:rPr>
                <w:spacing w:val="-2"/>
                <w:sz w:val="20"/>
              </w:rPr>
              <w:t xml:space="preserve"> </w:t>
            </w:r>
            <w:r>
              <w:rPr>
                <w:sz w:val="20"/>
              </w:rPr>
              <w:t>τα</w:t>
            </w:r>
            <w:r>
              <w:rPr>
                <w:spacing w:val="-2"/>
                <w:sz w:val="20"/>
              </w:rPr>
              <w:t xml:space="preserve"> </w:t>
            </w:r>
            <w:r>
              <w:rPr>
                <w:sz w:val="20"/>
              </w:rPr>
              <w:t>μέτρα</w:t>
            </w:r>
            <w:r>
              <w:rPr>
                <w:spacing w:val="-1"/>
                <w:sz w:val="20"/>
              </w:rPr>
              <w:t xml:space="preserve"> </w:t>
            </w:r>
            <w:r>
              <w:rPr>
                <w:sz w:val="20"/>
              </w:rPr>
              <w:t>ελέγχου</w:t>
            </w:r>
            <w:r>
              <w:rPr>
                <w:spacing w:val="-2"/>
                <w:sz w:val="20"/>
              </w:rPr>
              <w:t xml:space="preserve"> </w:t>
            </w:r>
            <w:r>
              <w:rPr>
                <w:sz w:val="20"/>
              </w:rPr>
              <w:t>(συνεχής αξιολόγηση</w:t>
            </w:r>
            <w:r>
              <w:rPr>
                <w:spacing w:val="-1"/>
                <w:sz w:val="20"/>
              </w:rPr>
              <w:t xml:space="preserve"> </w:t>
            </w:r>
            <w:r>
              <w:rPr>
                <w:sz w:val="20"/>
              </w:rPr>
              <w:t>της ποιότητας,</w:t>
            </w:r>
            <w:r>
              <w:rPr>
                <w:spacing w:val="-1"/>
                <w:sz w:val="20"/>
              </w:rPr>
              <w:t xml:space="preserve"> </w:t>
            </w:r>
            <w:r>
              <w:rPr>
                <w:sz w:val="20"/>
              </w:rPr>
              <w:t>αξιολογήσεις</w:t>
            </w:r>
            <w:r>
              <w:rPr>
                <w:spacing w:val="-2"/>
                <w:sz w:val="20"/>
              </w:rPr>
              <w:t xml:space="preserve"> </w:t>
            </w:r>
            <w:r>
              <w:rPr>
                <w:sz w:val="20"/>
              </w:rPr>
              <w:t xml:space="preserve">από </w:t>
            </w:r>
            <w:proofErr w:type="spellStart"/>
            <w:r>
              <w:rPr>
                <w:sz w:val="20"/>
              </w:rPr>
              <w:t>ομ</w:t>
            </w:r>
            <w:r>
              <w:rPr>
                <w:sz w:val="20"/>
              </w:rPr>
              <w:t>οτίμους</w:t>
            </w:r>
            <w:proofErr w:type="spellEnd"/>
            <w:r>
              <w:rPr>
                <w:sz w:val="20"/>
              </w:rPr>
              <w:t>,</w:t>
            </w:r>
            <w:r>
              <w:rPr>
                <w:spacing w:val="-1"/>
                <w:sz w:val="20"/>
              </w:rPr>
              <w:t xml:space="preserve"> </w:t>
            </w:r>
            <w:r>
              <w:rPr>
                <w:sz w:val="20"/>
              </w:rPr>
              <w:t>δραστηριότητες</w:t>
            </w:r>
            <w:r>
              <w:rPr>
                <w:spacing w:val="-2"/>
                <w:sz w:val="20"/>
              </w:rPr>
              <w:t xml:space="preserve"> </w:t>
            </w:r>
            <w:r>
              <w:rPr>
                <w:sz w:val="20"/>
              </w:rPr>
              <w:t>συγκριτικής</w:t>
            </w:r>
            <w:r>
              <w:rPr>
                <w:spacing w:val="-2"/>
                <w:sz w:val="20"/>
              </w:rPr>
              <w:t xml:space="preserve"> </w:t>
            </w:r>
            <w:r>
              <w:rPr>
                <w:sz w:val="20"/>
              </w:rPr>
              <w:t>αξιολόγησης</w:t>
            </w:r>
            <w:r>
              <w:rPr>
                <w:spacing w:val="-2"/>
                <w:sz w:val="20"/>
              </w:rPr>
              <w:t xml:space="preserve"> </w:t>
            </w:r>
            <w:r>
              <w:rPr>
                <w:sz w:val="20"/>
              </w:rPr>
              <w:t>κ.λπ.) και οι δείκτες ποιότητας διασφαλίζουν ότι η υλοποίηση του σχεδίου είναι υψηλού επιπέδου και οικονομικά αποδοτική. Οι προκλήσεις/κίνδυνοι του σχεδίου προσδιορίζονται με σαφήνεια και λαμβάνονται κατάλληλ</w:t>
            </w:r>
            <w:r>
              <w:rPr>
                <w:sz w:val="20"/>
              </w:rPr>
              <w:t xml:space="preserve">α μέτρα για την αντιμετώπισή τους. Στο πλαίσιο του σχεδίου προγραμματίζονται διαδικασίες επανεξέτασης από εμπειρογνώμονες. Οι εν λόγω διαδικασίες περιλαμβάνουν ανεξάρτητη εξωτερική αξιολόγηση της ποιότητας στα μέσα της περιόδου υλοποίησης και κατά τη λήξη </w:t>
            </w:r>
            <w:r>
              <w:rPr>
                <w:sz w:val="20"/>
              </w:rPr>
              <w:t xml:space="preserve">του </w:t>
            </w:r>
            <w:r>
              <w:rPr>
                <w:spacing w:val="-2"/>
                <w:sz w:val="20"/>
              </w:rPr>
              <w:t>σχεδίου.</w:t>
            </w:r>
          </w:p>
          <w:p w14:paraId="6C7B4E82" w14:textId="77777777" w:rsidR="0028661C" w:rsidRDefault="00B273B9">
            <w:pPr>
              <w:pStyle w:val="TableParagraph"/>
              <w:numPr>
                <w:ilvl w:val="0"/>
                <w:numId w:val="199"/>
              </w:numPr>
              <w:tabs>
                <w:tab w:val="left" w:pos="442"/>
              </w:tabs>
              <w:ind w:right="87"/>
              <w:jc w:val="both"/>
              <w:rPr>
                <w:sz w:val="20"/>
              </w:rPr>
            </w:pPr>
            <w:r>
              <w:rPr>
                <w:sz w:val="20"/>
              </w:rPr>
              <w:t xml:space="preserve">Αν το σχέδιο περιλαμβάνει </w:t>
            </w:r>
            <w:r>
              <w:rPr>
                <w:b/>
                <w:sz w:val="20"/>
              </w:rPr>
              <w:t xml:space="preserve">δραστηριότητες κινητικότητας </w:t>
            </w:r>
            <w:r>
              <w:rPr>
                <w:sz w:val="20"/>
              </w:rPr>
              <w:t xml:space="preserve">(για εκπαιδευόμενους και/ή </w:t>
            </w:r>
            <w:r>
              <w:rPr>
                <w:spacing w:val="-2"/>
                <w:sz w:val="20"/>
              </w:rPr>
              <w:t>προσωπικό):</w:t>
            </w:r>
          </w:p>
          <w:p w14:paraId="6C7B4E83" w14:textId="77777777" w:rsidR="0028661C" w:rsidRDefault="00B273B9">
            <w:pPr>
              <w:pStyle w:val="TableParagraph"/>
              <w:numPr>
                <w:ilvl w:val="1"/>
                <w:numId w:val="199"/>
              </w:numPr>
              <w:tabs>
                <w:tab w:val="left" w:pos="726"/>
              </w:tabs>
              <w:spacing w:line="243" w:lineRule="exact"/>
              <w:jc w:val="both"/>
              <w:rPr>
                <w:sz w:val="20"/>
              </w:rPr>
            </w:pPr>
            <w:r>
              <w:rPr>
                <w:sz w:val="20"/>
              </w:rPr>
              <w:t>η</w:t>
            </w:r>
            <w:r>
              <w:rPr>
                <w:spacing w:val="-7"/>
                <w:sz w:val="20"/>
              </w:rPr>
              <w:t xml:space="preserve"> </w:t>
            </w:r>
            <w:r>
              <w:rPr>
                <w:sz w:val="20"/>
              </w:rPr>
              <w:t>ποιότητα</w:t>
            </w:r>
            <w:r>
              <w:rPr>
                <w:spacing w:val="-5"/>
                <w:sz w:val="20"/>
              </w:rPr>
              <w:t xml:space="preserve"> </w:t>
            </w:r>
            <w:r>
              <w:rPr>
                <w:sz w:val="20"/>
              </w:rPr>
              <w:t>των</w:t>
            </w:r>
            <w:r>
              <w:rPr>
                <w:spacing w:val="-7"/>
                <w:sz w:val="20"/>
              </w:rPr>
              <w:t xml:space="preserve"> </w:t>
            </w:r>
            <w:r>
              <w:rPr>
                <w:sz w:val="20"/>
              </w:rPr>
              <w:t>πρακτικών</w:t>
            </w:r>
            <w:r>
              <w:rPr>
                <w:spacing w:val="-4"/>
                <w:sz w:val="20"/>
              </w:rPr>
              <w:t xml:space="preserve"> </w:t>
            </w:r>
            <w:r>
              <w:rPr>
                <w:sz w:val="20"/>
              </w:rPr>
              <w:t>ρυθμίσεων,</w:t>
            </w:r>
            <w:r>
              <w:rPr>
                <w:spacing w:val="-6"/>
                <w:sz w:val="20"/>
              </w:rPr>
              <w:t xml:space="preserve"> </w:t>
            </w:r>
            <w:r>
              <w:rPr>
                <w:sz w:val="20"/>
              </w:rPr>
              <w:t>της</w:t>
            </w:r>
            <w:r>
              <w:rPr>
                <w:spacing w:val="-7"/>
                <w:sz w:val="20"/>
              </w:rPr>
              <w:t xml:space="preserve"> </w:t>
            </w:r>
            <w:r>
              <w:rPr>
                <w:sz w:val="20"/>
              </w:rPr>
              <w:t>διαχείρισης</w:t>
            </w:r>
            <w:r>
              <w:rPr>
                <w:spacing w:val="-7"/>
                <w:sz w:val="20"/>
              </w:rPr>
              <w:t xml:space="preserve"> </w:t>
            </w:r>
            <w:r>
              <w:rPr>
                <w:sz w:val="20"/>
              </w:rPr>
              <w:t>και</w:t>
            </w:r>
            <w:r>
              <w:rPr>
                <w:spacing w:val="-4"/>
                <w:sz w:val="20"/>
              </w:rPr>
              <w:t xml:space="preserve"> </w:t>
            </w:r>
            <w:r>
              <w:rPr>
                <w:sz w:val="20"/>
              </w:rPr>
              <w:t>των</w:t>
            </w:r>
            <w:r>
              <w:rPr>
                <w:spacing w:val="-7"/>
                <w:sz w:val="20"/>
              </w:rPr>
              <w:t xml:space="preserve"> </w:t>
            </w:r>
            <w:r>
              <w:rPr>
                <w:sz w:val="20"/>
              </w:rPr>
              <w:t>μέσων</w:t>
            </w:r>
            <w:r>
              <w:rPr>
                <w:spacing w:val="-7"/>
                <w:sz w:val="20"/>
              </w:rPr>
              <w:t xml:space="preserve"> </w:t>
            </w:r>
            <w:r>
              <w:rPr>
                <w:spacing w:val="-2"/>
                <w:sz w:val="20"/>
              </w:rPr>
              <w:t>υποστήριξης·</w:t>
            </w:r>
          </w:p>
          <w:p w14:paraId="6C7B4E84" w14:textId="77777777" w:rsidR="0028661C" w:rsidRDefault="00B273B9">
            <w:pPr>
              <w:pStyle w:val="TableParagraph"/>
              <w:numPr>
                <w:ilvl w:val="1"/>
                <w:numId w:val="199"/>
              </w:numPr>
              <w:tabs>
                <w:tab w:val="left" w:pos="726"/>
              </w:tabs>
              <w:ind w:right="91"/>
              <w:jc w:val="both"/>
              <w:rPr>
                <w:sz w:val="20"/>
              </w:rPr>
            </w:pPr>
            <w:r>
              <w:rPr>
                <w:sz w:val="20"/>
              </w:rPr>
              <w:t>ο βαθμός στον οποίο οι συγκεκριμένες δραστηριότητες είναι κατάλληλες γ</w:t>
            </w:r>
            <w:r>
              <w:rPr>
                <w:sz w:val="20"/>
              </w:rPr>
              <w:t>ια τους στόχους του σχεδίου και περιλαμβάνουν τον κατάλληλο αριθμό συμμετεχόντων·</w:t>
            </w:r>
          </w:p>
          <w:p w14:paraId="6C7B4E85" w14:textId="77777777" w:rsidR="0028661C" w:rsidRDefault="00B273B9">
            <w:pPr>
              <w:pStyle w:val="TableParagraph"/>
              <w:numPr>
                <w:ilvl w:val="1"/>
                <w:numId w:val="199"/>
              </w:numPr>
              <w:tabs>
                <w:tab w:val="left" w:pos="726"/>
              </w:tabs>
              <w:ind w:right="90"/>
              <w:jc w:val="both"/>
              <w:rPr>
                <w:sz w:val="20"/>
              </w:rPr>
            </w:pPr>
            <w:r>
              <w:rPr>
                <w:sz w:val="20"/>
              </w:rPr>
              <w:t>η ποιότητα των ρυθμίσεων αναγνώρισης και επικύρωσης των μαθησιακών αποτελεσμάτων</w:t>
            </w:r>
            <w:r>
              <w:rPr>
                <w:spacing w:val="32"/>
                <w:sz w:val="20"/>
              </w:rPr>
              <w:t xml:space="preserve"> </w:t>
            </w:r>
            <w:r>
              <w:rPr>
                <w:sz w:val="20"/>
              </w:rPr>
              <w:t>των</w:t>
            </w:r>
            <w:r>
              <w:rPr>
                <w:spacing w:val="32"/>
                <w:sz w:val="20"/>
              </w:rPr>
              <w:t xml:space="preserve"> </w:t>
            </w:r>
            <w:r>
              <w:rPr>
                <w:sz w:val="20"/>
              </w:rPr>
              <w:t>συμμετεχόντων,</w:t>
            </w:r>
            <w:r>
              <w:rPr>
                <w:spacing w:val="33"/>
                <w:sz w:val="20"/>
              </w:rPr>
              <w:t xml:space="preserve"> </w:t>
            </w:r>
            <w:r>
              <w:rPr>
                <w:sz w:val="20"/>
              </w:rPr>
              <w:t>σύμφωνα</w:t>
            </w:r>
            <w:r>
              <w:rPr>
                <w:spacing w:val="33"/>
                <w:sz w:val="20"/>
              </w:rPr>
              <w:t xml:space="preserve"> </w:t>
            </w:r>
            <w:r>
              <w:rPr>
                <w:sz w:val="20"/>
              </w:rPr>
              <w:t>με</w:t>
            </w:r>
            <w:r>
              <w:rPr>
                <w:spacing w:val="34"/>
                <w:sz w:val="20"/>
              </w:rPr>
              <w:t xml:space="preserve"> </w:t>
            </w:r>
            <w:r>
              <w:rPr>
                <w:sz w:val="20"/>
              </w:rPr>
              <w:t>τα</w:t>
            </w:r>
            <w:r>
              <w:rPr>
                <w:spacing w:val="32"/>
                <w:sz w:val="20"/>
              </w:rPr>
              <w:t xml:space="preserve"> </w:t>
            </w:r>
            <w:r>
              <w:rPr>
                <w:sz w:val="20"/>
              </w:rPr>
              <w:t>ευρωπαϊκά</w:t>
            </w:r>
            <w:r>
              <w:rPr>
                <w:spacing w:val="33"/>
                <w:sz w:val="20"/>
              </w:rPr>
              <w:t xml:space="preserve"> </w:t>
            </w:r>
            <w:r>
              <w:rPr>
                <w:sz w:val="20"/>
              </w:rPr>
              <w:t>εργαλεία</w:t>
            </w:r>
            <w:r>
              <w:rPr>
                <w:spacing w:val="33"/>
                <w:sz w:val="20"/>
              </w:rPr>
              <w:t xml:space="preserve"> </w:t>
            </w:r>
            <w:r>
              <w:rPr>
                <w:sz w:val="20"/>
              </w:rPr>
              <w:t>και</w:t>
            </w:r>
            <w:r>
              <w:rPr>
                <w:spacing w:val="34"/>
                <w:sz w:val="20"/>
              </w:rPr>
              <w:t xml:space="preserve"> </w:t>
            </w:r>
            <w:r>
              <w:rPr>
                <w:sz w:val="20"/>
              </w:rPr>
              <w:t>τις</w:t>
            </w:r>
          </w:p>
          <w:p w14:paraId="6C7B4E86" w14:textId="77777777" w:rsidR="0028661C" w:rsidRDefault="00B273B9">
            <w:pPr>
              <w:pStyle w:val="TableParagraph"/>
              <w:spacing w:line="222" w:lineRule="exact"/>
              <w:ind w:left="725"/>
              <w:jc w:val="both"/>
              <w:rPr>
                <w:sz w:val="20"/>
              </w:rPr>
            </w:pPr>
            <w:r>
              <w:rPr>
                <w:sz w:val="20"/>
              </w:rPr>
              <w:t>αρχές</w:t>
            </w:r>
            <w:r>
              <w:rPr>
                <w:spacing w:val="-5"/>
                <w:sz w:val="20"/>
              </w:rPr>
              <w:t xml:space="preserve"> </w:t>
            </w:r>
            <w:r>
              <w:rPr>
                <w:sz w:val="20"/>
              </w:rPr>
              <w:t>για</w:t>
            </w:r>
            <w:r>
              <w:rPr>
                <w:spacing w:val="-6"/>
                <w:sz w:val="20"/>
              </w:rPr>
              <w:t xml:space="preserve"> </w:t>
            </w:r>
            <w:r>
              <w:rPr>
                <w:sz w:val="20"/>
              </w:rPr>
              <w:t>τη</w:t>
            </w:r>
            <w:r>
              <w:rPr>
                <w:spacing w:val="-5"/>
                <w:sz w:val="20"/>
              </w:rPr>
              <w:t xml:space="preserve"> </w:t>
            </w:r>
            <w:r>
              <w:rPr>
                <w:sz w:val="20"/>
              </w:rPr>
              <w:t>διαφάνεια</w:t>
            </w:r>
            <w:r>
              <w:rPr>
                <w:spacing w:val="-6"/>
                <w:sz w:val="20"/>
              </w:rPr>
              <w:t xml:space="preserve"> </w:t>
            </w:r>
            <w:r>
              <w:rPr>
                <w:sz w:val="20"/>
              </w:rPr>
              <w:t>και</w:t>
            </w:r>
            <w:r>
              <w:rPr>
                <w:spacing w:val="-5"/>
                <w:sz w:val="20"/>
              </w:rPr>
              <w:t xml:space="preserve"> </w:t>
            </w:r>
            <w:r>
              <w:rPr>
                <w:sz w:val="20"/>
              </w:rPr>
              <w:t>την</w:t>
            </w:r>
            <w:r>
              <w:rPr>
                <w:spacing w:val="-6"/>
                <w:sz w:val="20"/>
              </w:rPr>
              <w:t xml:space="preserve"> </w:t>
            </w:r>
            <w:r>
              <w:rPr>
                <w:spacing w:val="-2"/>
                <w:sz w:val="20"/>
              </w:rPr>
              <w:t>αναγνώριση.</w:t>
            </w:r>
          </w:p>
        </w:tc>
      </w:tr>
    </w:tbl>
    <w:p w14:paraId="6C7B4E88" w14:textId="77777777" w:rsidR="0028661C" w:rsidRDefault="0028661C">
      <w:pPr>
        <w:spacing w:line="222" w:lineRule="exact"/>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1"/>
      </w:tblGrid>
      <w:tr w:rsidR="0028661C" w14:paraId="6C7B4E9D" w14:textId="77777777">
        <w:trPr>
          <w:trHeight w:val="6900"/>
        </w:trPr>
        <w:tc>
          <w:tcPr>
            <w:tcW w:w="2093" w:type="dxa"/>
            <w:tcBorders>
              <w:left w:val="single" w:sz="4" w:space="0" w:color="000000"/>
              <w:right w:val="single" w:sz="8" w:space="0" w:color="000000"/>
            </w:tcBorders>
          </w:tcPr>
          <w:p w14:paraId="6C7B4E89" w14:textId="77777777" w:rsidR="0028661C" w:rsidRDefault="0028661C">
            <w:pPr>
              <w:pStyle w:val="TableParagraph"/>
              <w:rPr>
                <w:i/>
                <w:sz w:val="20"/>
              </w:rPr>
            </w:pPr>
          </w:p>
          <w:p w14:paraId="6C7B4E8A" w14:textId="77777777" w:rsidR="0028661C" w:rsidRDefault="0028661C">
            <w:pPr>
              <w:pStyle w:val="TableParagraph"/>
              <w:rPr>
                <w:i/>
                <w:sz w:val="20"/>
              </w:rPr>
            </w:pPr>
          </w:p>
          <w:p w14:paraId="6C7B4E8B" w14:textId="77777777" w:rsidR="0028661C" w:rsidRDefault="0028661C">
            <w:pPr>
              <w:pStyle w:val="TableParagraph"/>
              <w:rPr>
                <w:i/>
                <w:sz w:val="20"/>
              </w:rPr>
            </w:pPr>
          </w:p>
          <w:p w14:paraId="6C7B4E8C" w14:textId="77777777" w:rsidR="0028661C" w:rsidRDefault="0028661C">
            <w:pPr>
              <w:pStyle w:val="TableParagraph"/>
              <w:rPr>
                <w:i/>
                <w:sz w:val="20"/>
              </w:rPr>
            </w:pPr>
          </w:p>
          <w:p w14:paraId="6C7B4E8D" w14:textId="77777777" w:rsidR="0028661C" w:rsidRDefault="0028661C">
            <w:pPr>
              <w:pStyle w:val="TableParagraph"/>
              <w:rPr>
                <w:i/>
                <w:sz w:val="20"/>
              </w:rPr>
            </w:pPr>
          </w:p>
          <w:p w14:paraId="6C7B4E8E" w14:textId="77777777" w:rsidR="0028661C" w:rsidRDefault="0028661C">
            <w:pPr>
              <w:pStyle w:val="TableParagraph"/>
              <w:rPr>
                <w:i/>
                <w:sz w:val="20"/>
              </w:rPr>
            </w:pPr>
          </w:p>
          <w:p w14:paraId="6C7B4E8F" w14:textId="77777777" w:rsidR="0028661C" w:rsidRDefault="0028661C">
            <w:pPr>
              <w:pStyle w:val="TableParagraph"/>
              <w:rPr>
                <w:i/>
                <w:sz w:val="20"/>
              </w:rPr>
            </w:pPr>
          </w:p>
          <w:p w14:paraId="6C7B4E90" w14:textId="77777777" w:rsidR="0028661C" w:rsidRDefault="0028661C">
            <w:pPr>
              <w:pStyle w:val="TableParagraph"/>
              <w:rPr>
                <w:i/>
                <w:sz w:val="20"/>
              </w:rPr>
            </w:pPr>
          </w:p>
          <w:p w14:paraId="6C7B4E91" w14:textId="77777777" w:rsidR="0028661C" w:rsidRDefault="0028661C">
            <w:pPr>
              <w:pStyle w:val="TableParagraph"/>
              <w:rPr>
                <w:i/>
                <w:sz w:val="20"/>
              </w:rPr>
            </w:pPr>
          </w:p>
          <w:p w14:paraId="6C7B4E92" w14:textId="77777777" w:rsidR="0028661C" w:rsidRDefault="0028661C">
            <w:pPr>
              <w:pStyle w:val="TableParagraph"/>
              <w:rPr>
                <w:i/>
                <w:sz w:val="20"/>
              </w:rPr>
            </w:pPr>
          </w:p>
          <w:p w14:paraId="6C7B4E93" w14:textId="77777777" w:rsidR="0028661C" w:rsidRDefault="00B273B9">
            <w:pPr>
              <w:pStyle w:val="TableParagraph"/>
              <w:spacing w:before="154"/>
              <w:ind w:left="169" w:right="151"/>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4E94" w14:textId="77777777" w:rsidR="0028661C" w:rsidRDefault="0028661C">
            <w:pPr>
              <w:pStyle w:val="TableParagraph"/>
              <w:spacing w:before="2"/>
              <w:rPr>
                <w:i/>
                <w:sz w:val="20"/>
              </w:rPr>
            </w:pPr>
          </w:p>
          <w:p w14:paraId="6C7B4E95" w14:textId="77777777" w:rsidR="0028661C" w:rsidRDefault="00B273B9">
            <w:pPr>
              <w:pStyle w:val="TableParagraph"/>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left w:val="single" w:sz="8" w:space="0" w:color="000000"/>
              <w:right w:val="single" w:sz="8" w:space="0" w:color="000000"/>
            </w:tcBorders>
          </w:tcPr>
          <w:p w14:paraId="6C7B4E96" w14:textId="77777777" w:rsidR="0028661C" w:rsidRDefault="00B273B9">
            <w:pPr>
              <w:pStyle w:val="TableParagraph"/>
              <w:numPr>
                <w:ilvl w:val="0"/>
                <w:numId w:val="198"/>
              </w:numPr>
              <w:tabs>
                <w:tab w:val="left" w:pos="442"/>
              </w:tabs>
              <w:ind w:right="90"/>
              <w:jc w:val="both"/>
              <w:rPr>
                <w:sz w:val="20"/>
              </w:rPr>
            </w:pPr>
            <w:r>
              <w:rPr>
                <w:b/>
                <w:sz w:val="20"/>
              </w:rPr>
              <w:t>Διάρθρωση</w:t>
            </w:r>
            <w:r>
              <w:rPr>
                <w:sz w:val="20"/>
              </w:rPr>
              <w:t>: το σχέδιο περιλαμβάνει κατάλληλο συνδυασμό συμπληρωματικών συμμετεχόντων οργανισμών οι οποίοι διαθέτουν τα χαρακτηριστικά, τις ικανότητες, την πείρα και την εξειδίκευση που απαιτούνται ώστε να υλοποιήσουν με επιτυχία όλες τις πτυχές του σχεδίου.</w:t>
            </w:r>
          </w:p>
          <w:p w14:paraId="6C7B4E97" w14:textId="77777777" w:rsidR="0028661C" w:rsidRDefault="00B273B9">
            <w:pPr>
              <w:pStyle w:val="TableParagraph"/>
              <w:numPr>
                <w:ilvl w:val="0"/>
                <w:numId w:val="198"/>
              </w:numPr>
              <w:tabs>
                <w:tab w:val="left" w:pos="442"/>
              </w:tabs>
              <w:spacing w:before="2"/>
              <w:ind w:right="90"/>
              <w:jc w:val="both"/>
              <w:rPr>
                <w:sz w:val="20"/>
              </w:rPr>
            </w:pPr>
            <w:r>
              <w:rPr>
                <w:b/>
                <w:sz w:val="20"/>
              </w:rPr>
              <w:t>Ανοδική</w:t>
            </w:r>
            <w:r>
              <w:rPr>
                <w:b/>
                <w:spacing w:val="-2"/>
                <w:sz w:val="20"/>
              </w:rPr>
              <w:t xml:space="preserve"> </w:t>
            </w:r>
            <w:r>
              <w:rPr>
                <w:b/>
                <w:sz w:val="20"/>
              </w:rPr>
              <w:t>σύγκλιση</w:t>
            </w:r>
            <w:r>
              <w:rPr>
                <w:sz w:val="20"/>
              </w:rPr>
              <w:t>:</w:t>
            </w:r>
            <w:r>
              <w:rPr>
                <w:spacing w:val="-3"/>
                <w:sz w:val="20"/>
              </w:rPr>
              <w:t xml:space="preserve"> </w:t>
            </w:r>
            <w:r>
              <w:rPr>
                <w:sz w:val="20"/>
              </w:rPr>
              <w:t>ο</w:t>
            </w:r>
            <w:r>
              <w:rPr>
                <w:spacing w:val="-3"/>
                <w:sz w:val="20"/>
              </w:rPr>
              <w:t xml:space="preserve"> </w:t>
            </w:r>
            <w:r>
              <w:rPr>
                <w:sz w:val="20"/>
              </w:rPr>
              <w:t>βαθμός</w:t>
            </w:r>
            <w:r>
              <w:rPr>
                <w:spacing w:val="-1"/>
                <w:sz w:val="20"/>
              </w:rPr>
              <w:t xml:space="preserve"> </w:t>
            </w:r>
            <w:r>
              <w:rPr>
                <w:sz w:val="20"/>
              </w:rPr>
              <w:t>στον</w:t>
            </w:r>
            <w:r>
              <w:rPr>
                <w:spacing w:val="-3"/>
                <w:sz w:val="20"/>
              </w:rPr>
              <w:t xml:space="preserve"> </w:t>
            </w:r>
            <w:r>
              <w:rPr>
                <w:sz w:val="20"/>
              </w:rPr>
              <w:t>οποίο</w:t>
            </w:r>
            <w:r>
              <w:rPr>
                <w:spacing w:val="-3"/>
                <w:sz w:val="20"/>
              </w:rPr>
              <w:t xml:space="preserve"> </w:t>
            </w:r>
            <w:r>
              <w:rPr>
                <w:sz w:val="20"/>
              </w:rPr>
              <w:t>η</w:t>
            </w:r>
            <w:r>
              <w:rPr>
                <w:spacing w:val="-2"/>
                <w:sz w:val="20"/>
              </w:rPr>
              <w:t xml:space="preserve"> </w:t>
            </w:r>
            <w:r>
              <w:rPr>
                <w:sz w:val="20"/>
              </w:rPr>
              <w:t>σύμπραξη</w:t>
            </w:r>
            <w:r>
              <w:rPr>
                <w:spacing w:val="-2"/>
                <w:sz w:val="20"/>
              </w:rPr>
              <w:t xml:space="preserve"> </w:t>
            </w:r>
            <w:r>
              <w:rPr>
                <w:sz w:val="20"/>
              </w:rPr>
              <w:t>φέρνει</w:t>
            </w:r>
            <w:r>
              <w:rPr>
                <w:spacing w:val="-2"/>
                <w:sz w:val="20"/>
              </w:rPr>
              <w:t xml:space="preserve"> </w:t>
            </w:r>
            <w:r>
              <w:rPr>
                <w:sz w:val="20"/>
              </w:rPr>
              <w:t>σε</w:t>
            </w:r>
            <w:r>
              <w:rPr>
                <w:spacing w:val="-3"/>
                <w:sz w:val="20"/>
              </w:rPr>
              <w:t xml:space="preserve"> </w:t>
            </w:r>
            <w:r>
              <w:rPr>
                <w:sz w:val="20"/>
              </w:rPr>
              <w:t>επαφή</w:t>
            </w:r>
            <w:r>
              <w:rPr>
                <w:spacing w:val="-2"/>
                <w:sz w:val="20"/>
              </w:rPr>
              <w:t xml:space="preserve"> </w:t>
            </w:r>
            <w:r>
              <w:rPr>
                <w:sz w:val="20"/>
              </w:rPr>
              <w:t>οργανισμούς</w:t>
            </w:r>
            <w:r>
              <w:rPr>
                <w:spacing w:val="-3"/>
                <w:sz w:val="20"/>
              </w:rPr>
              <w:t xml:space="preserve"> </w:t>
            </w:r>
            <w:r>
              <w:rPr>
                <w:sz w:val="20"/>
              </w:rPr>
              <w:t>που δραστηριοποιούνται</w:t>
            </w:r>
            <w:r>
              <w:rPr>
                <w:spacing w:val="-2"/>
                <w:sz w:val="20"/>
              </w:rPr>
              <w:t xml:space="preserve"> </w:t>
            </w:r>
            <w:r>
              <w:rPr>
                <w:sz w:val="20"/>
              </w:rPr>
              <w:t>στον</w:t>
            </w:r>
            <w:r>
              <w:rPr>
                <w:spacing w:val="-2"/>
                <w:sz w:val="20"/>
              </w:rPr>
              <w:t xml:space="preserve"> </w:t>
            </w:r>
            <w:r>
              <w:rPr>
                <w:sz w:val="20"/>
              </w:rPr>
              <w:t>τομέα</w:t>
            </w:r>
            <w:r>
              <w:rPr>
                <w:spacing w:val="-2"/>
                <w:sz w:val="20"/>
              </w:rPr>
              <w:t xml:space="preserve"> </w:t>
            </w:r>
            <w:r>
              <w:rPr>
                <w:sz w:val="20"/>
              </w:rPr>
              <w:t>της</w:t>
            </w:r>
            <w:r>
              <w:rPr>
                <w:spacing w:val="-2"/>
                <w:sz w:val="20"/>
              </w:rPr>
              <w:t xml:space="preserve"> </w:t>
            </w:r>
            <w:r>
              <w:rPr>
                <w:sz w:val="20"/>
              </w:rPr>
              <w:t>επαγγελματικής</w:t>
            </w:r>
            <w:r>
              <w:rPr>
                <w:spacing w:val="-2"/>
                <w:sz w:val="20"/>
              </w:rPr>
              <w:t xml:space="preserve"> </w:t>
            </w:r>
            <w:r>
              <w:rPr>
                <w:sz w:val="20"/>
              </w:rPr>
              <w:t>εκπαίδευσης</w:t>
            </w:r>
            <w:r>
              <w:rPr>
                <w:spacing w:val="-2"/>
                <w:sz w:val="20"/>
              </w:rPr>
              <w:t xml:space="preserve"> </w:t>
            </w:r>
            <w:r>
              <w:rPr>
                <w:sz w:val="20"/>
              </w:rPr>
              <w:t>και</w:t>
            </w:r>
            <w:r>
              <w:rPr>
                <w:spacing w:val="-1"/>
                <w:sz w:val="20"/>
              </w:rPr>
              <w:t xml:space="preserve"> </w:t>
            </w:r>
            <w:r>
              <w:rPr>
                <w:sz w:val="20"/>
              </w:rPr>
              <w:t>κατάρτισης</w:t>
            </w:r>
            <w:r>
              <w:rPr>
                <w:spacing w:val="-2"/>
                <w:sz w:val="20"/>
              </w:rPr>
              <w:t xml:space="preserve"> </w:t>
            </w:r>
            <w:r>
              <w:rPr>
                <w:sz w:val="20"/>
              </w:rPr>
              <w:t xml:space="preserve">ή στον κόσμο της εργασίας και βρίσκονται σε διαφορετικά στάδια ανάπτυξης προσεγγίσεων επαγγελματικής αριστείας, και δίνει τη δυνατότητα για ομαλή και αποτελεσματική ανταλλαγή </w:t>
            </w:r>
            <w:proofErr w:type="spellStart"/>
            <w:r>
              <w:rPr>
                <w:sz w:val="20"/>
              </w:rPr>
              <w:t>εμπειρογνωσίας</w:t>
            </w:r>
            <w:proofErr w:type="spellEnd"/>
            <w:r>
              <w:rPr>
                <w:sz w:val="20"/>
              </w:rPr>
              <w:t xml:space="preserve"> και γνώσεων μεταξύ των εν λόγω εταίρων.</w:t>
            </w:r>
          </w:p>
          <w:p w14:paraId="6C7B4E98" w14:textId="77777777" w:rsidR="0028661C" w:rsidRDefault="00B273B9">
            <w:pPr>
              <w:pStyle w:val="TableParagraph"/>
              <w:numPr>
                <w:ilvl w:val="0"/>
                <w:numId w:val="198"/>
              </w:numPr>
              <w:tabs>
                <w:tab w:val="left" w:pos="442"/>
              </w:tabs>
              <w:ind w:right="89"/>
              <w:jc w:val="both"/>
              <w:rPr>
                <w:sz w:val="20"/>
              </w:rPr>
            </w:pPr>
            <w:r>
              <w:rPr>
                <w:b/>
                <w:sz w:val="20"/>
              </w:rPr>
              <w:t>Γεωγραφική διάσταση</w:t>
            </w:r>
            <w:r>
              <w:rPr>
                <w:sz w:val="20"/>
              </w:rPr>
              <w:t>: ο βαθ</w:t>
            </w:r>
            <w:r>
              <w:rPr>
                <w:sz w:val="20"/>
              </w:rPr>
              <w:t>μός στον οποίο η σύμπραξη περιλαμβάνει σχετικούς εταίρους από διαφορετικές γεωγραφικές περιοχές, καθώς και ο βαθμός στον οποίο ο αιτών έχει αιτιολογήσει τη γεωγραφική σύνθεση της σύμπραξης και κατέδειξε τη συνάφειά της με την επίτευξη των στόχων των κέντρω</w:t>
            </w:r>
            <w:r>
              <w:rPr>
                <w:sz w:val="20"/>
              </w:rPr>
              <w:t>ν επαγγελματικής αριστείας·</w:t>
            </w:r>
            <w:r>
              <w:rPr>
                <w:spacing w:val="40"/>
                <w:sz w:val="20"/>
              </w:rPr>
              <w:t xml:space="preserve"> </w:t>
            </w:r>
            <w:r>
              <w:rPr>
                <w:sz w:val="20"/>
              </w:rPr>
              <w:t>καθώς και ο βαθμός στον οποίο η σύμπραξη περιλαμβάνει ένα ευρύ και κατάλληλο φάσμα σχετικών φορέων σε τοπικό και περιφερειακό επίπεδο.</w:t>
            </w:r>
          </w:p>
          <w:p w14:paraId="6C7B4E99" w14:textId="77777777" w:rsidR="0028661C" w:rsidRDefault="00B273B9">
            <w:pPr>
              <w:pStyle w:val="TableParagraph"/>
              <w:numPr>
                <w:ilvl w:val="0"/>
                <w:numId w:val="198"/>
              </w:numPr>
              <w:tabs>
                <w:tab w:val="left" w:pos="442"/>
              </w:tabs>
              <w:ind w:right="85"/>
              <w:jc w:val="both"/>
              <w:rPr>
                <w:sz w:val="20"/>
              </w:rPr>
            </w:pPr>
            <w:r>
              <w:rPr>
                <w:b/>
                <w:sz w:val="20"/>
              </w:rPr>
              <w:t>Συμμετοχή τρίτων χωρών που δεν είναι συνδεδεμένες με το πρόγραμμα</w:t>
            </w:r>
            <w:r>
              <w:rPr>
                <w:sz w:val="20"/>
              </w:rPr>
              <w:t>: κατά περίπτωση, η συμμετοχ</w:t>
            </w:r>
            <w:r>
              <w:rPr>
                <w:sz w:val="20"/>
              </w:rPr>
              <w:t>ή οργανισμών από τρίτες χώρες που δεν είναι συνδεδεμένες με το πρόγραμμα προσδίδει ουσιαστική προστιθέμενη αξία στο σχέδιο.</w:t>
            </w:r>
          </w:p>
          <w:p w14:paraId="6C7B4E9A" w14:textId="77777777" w:rsidR="0028661C" w:rsidRDefault="00B273B9">
            <w:pPr>
              <w:pStyle w:val="TableParagraph"/>
              <w:numPr>
                <w:ilvl w:val="0"/>
                <w:numId w:val="198"/>
              </w:numPr>
              <w:tabs>
                <w:tab w:val="left" w:pos="442"/>
              </w:tabs>
              <w:ind w:right="90"/>
              <w:jc w:val="both"/>
              <w:rPr>
                <w:sz w:val="20"/>
              </w:rPr>
            </w:pPr>
            <w:r>
              <w:rPr>
                <w:b/>
                <w:sz w:val="20"/>
              </w:rPr>
              <w:t>Δέσμευση</w:t>
            </w:r>
            <w:r>
              <w:rPr>
                <w:sz w:val="20"/>
              </w:rPr>
              <w:t>: ο συντονιστής διαθέτει ικανότητες υψηλού επιπέδου σε θέματα διαχείρισης και συντονισμού διακρατικών δικτύων, καθώς και ηγετικές ικανότητες σε σύνθετο περιβάλλον· η κατανομή των ευθυνών και των καθηκόντων πραγματοποιείται με σαφή και κατάλληλο τρόπο και κ</w:t>
            </w:r>
            <w:r>
              <w:rPr>
                <w:sz w:val="20"/>
              </w:rPr>
              <w:t xml:space="preserve">αταδεικνύει τη δέσμευση και την ενεργό συμβολή όλων των συμμετεχόντων οργανισμών ανάλογα με την ειδική </w:t>
            </w:r>
            <w:proofErr w:type="spellStart"/>
            <w:r>
              <w:rPr>
                <w:sz w:val="20"/>
              </w:rPr>
              <w:t>εμπειρογνωσία</w:t>
            </w:r>
            <w:proofErr w:type="spellEnd"/>
            <w:r>
              <w:rPr>
                <w:sz w:val="20"/>
              </w:rPr>
              <w:t xml:space="preserve"> και τις ικανότητές </w:t>
            </w:r>
            <w:r>
              <w:rPr>
                <w:spacing w:val="-2"/>
                <w:sz w:val="20"/>
              </w:rPr>
              <w:t>τους.</w:t>
            </w:r>
          </w:p>
          <w:p w14:paraId="6C7B4E9B" w14:textId="77777777" w:rsidR="0028661C" w:rsidRDefault="00B273B9">
            <w:pPr>
              <w:pStyle w:val="TableParagraph"/>
              <w:numPr>
                <w:ilvl w:val="0"/>
                <w:numId w:val="198"/>
              </w:numPr>
              <w:tabs>
                <w:tab w:val="left" w:pos="442"/>
              </w:tabs>
              <w:ind w:right="91"/>
              <w:jc w:val="both"/>
              <w:rPr>
                <w:sz w:val="20"/>
              </w:rPr>
            </w:pPr>
            <w:r>
              <w:rPr>
                <w:b/>
                <w:sz w:val="20"/>
              </w:rPr>
              <w:t>Συνεργασία</w:t>
            </w:r>
            <w:r>
              <w:rPr>
                <w:sz w:val="20"/>
              </w:rPr>
              <w:t>: προτείνεται αποτελεσματικός μηχανισμός για τη διασφάλιση του ορθού συντονισμού, της αποτελεσματικής δι</w:t>
            </w:r>
            <w:r>
              <w:rPr>
                <w:sz w:val="20"/>
              </w:rPr>
              <w:t>αδικασίας λήψης αποφάσεων και της</w:t>
            </w:r>
            <w:r>
              <w:rPr>
                <w:spacing w:val="40"/>
                <w:sz w:val="20"/>
              </w:rPr>
              <w:t xml:space="preserve"> </w:t>
            </w:r>
            <w:r>
              <w:rPr>
                <w:sz w:val="20"/>
              </w:rPr>
              <w:t>απρόσκοπτης</w:t>
            </w:r>
            <w:r>
              <w:rPr>
                <w:spacing w:val="80"/>
                <w:sz w:val="20"/>
              </w:rPr>
              <w:t xml:space="preserve"> </w:t>
            </w:r>
            <w:r>
              <w:rPr>
                <w:sz w:val="20"/>
              </w:rPr>
              <w:t>επικοινωνίας</w:t>
            </w:r>
            <w:r>
              <w:rPr>
                <w:spacing w:val="80"/>
                <w:sz w:val="20"/>
              </w:rPr>
              <w:t xml:space="preserve"> </w:t>
            </w:r>
            <w:r>
              <w:rPr>
                <w:sz w:val="20"/>
              </w:rPr>
              <w:t>μεταξύ</w:t>
            </w:r>
            <w:r>
              <w:rPr>
                <w:spacing w:val="80"/>
                <w:sz w:val="20"/>
              </w:rPr>
              <w:t xml:space="preserve"> </w:t>
            </w:r>
            <w:r>
              <w:rPr>
                <w:sz w:val="20"/>
              </w:rPr>
              <w:t>των</w:t>
            </w:r>
            <w:r>
              <w:rPr>
                <w:spacing w:val="80"/>
                <w:sz w:val="20"/>
              </w:rPr>
              <w:t xml:space="preserve"> </w:t>
            </w:r>
            <w:r>
              <w:rPr>
                <w:sz w:val="20"/>
              </w:rPr>
              <w:t>συμμετεχόντων</w:t>
            </w:r>
            <w:r>
              <w:rPr>
                <w:spacing w:val="80"/>
                <w:sz w:val="20"/>
              </w:rPr>
              <w:t xml:space="preserve"> </w:t>
            </w:r>
            <w:r>
              <w:rPr>
                <w:sz w:val="20"/>
              </w:rPr>
              <w:t>οργανισμών,</w:t>
            </w:r>
            <w:r>
              <w:rPr>
                <w:spacing w:val="80"/>
                <w:sz w:val="20"/>
              </w:rPr>
              <w:t xml:space="preserve"> </w:t>
            </w:r>
            <w:r>
              <w:rPr>
                <w:sz w:val="20"/>
              </w:rPr>
              <w:t>των</w:t>
            </w:r>
            <w:r>
              <w:rPr>
                <w:spacing w:val="80"/>
                <w:sz w:val="20"/>
              </w:rPr>
              <w:t xml:space="preserve"> </w:t>
            </w:r>
            <w:r>
              <w:rPr>
                <w:sz w:val="20"/>
              </w:rPr>
              <w:t>λοιπών</w:t>
            </w:r>
          </w:p>
          <w:p w14:paraId="6C7B4E9C" w14:textId="77777777" w:rsidR="0028661C" w:rsidRDefault="00B273B9">
            <w:pPr>
              <w:pStyle w:val="TableParagraph"/>
              <w:spacing w:line="223" w:lineRule="exact"/>
              <w:ind w:left="442"/>
              <w:jc w:val="both"/>
              <w:rPr>
                <w:sz w:val="20"/>
              </w:rPr>
            </w:pPr>
            <w:r>
              <w:rPr>
                <w:sz w:val="20"/>
              </w:rPr>
              <w:t>συμμετεχόντων,</w:t>
            </w:r>
            <w:r>
              <w:rPr>
                <w:spacing w:val="-7"/>
                <w:sz w:val="20"/>
              </w:rPr>
              <w:t xml:space="preserve"> </w:t>
            </w:r>
            <w:r>
              <w:rPr>
                <w:sz w:val="20"/>
              </w:rPr>
              <w:t>καθώς</w:t>
            </w:r>
            <w:r>
              <w:rPr>
                <w:spacing w:val="-8"/>
                <w:sz w:val="20"/>
              </w:rPr>
              <w:t xml:space="preserve"> </w:t>
            </w:r>
            <w:r>
              <w:rPr>
                <w:sz w:val="20"/>
              </w:rPr>
              <w:t>και</w:t>
            </w:r>
            <w:r>
              <w:rPr>
                <w:spacing w:val="-6"/>
                <w:sz w:val="20"/>
              </w:rPr>
              <w:t xml:space="preserve"> </w:t>
            </w:r>
            <w:r>
              <w:rPr>
                <w:sz w:val="20"/>
              </w:rPr>
              <w:t>άλλων</w:t>
            </w:r>
            <w:r>
              <w:rPr>
                <w:spacing w:val="-8"/>
                <w:sz w:val="20"/>
              </w:rPr>
              <w:t xml:space="preserve"> </w:t>
            </w:r>
            <w:r>
              <w:rPr>
                <w:sz w:val="20"/>
              </w:rPr>
              <w:t>σχετικών</w:t>
            </w:r>
            <w:r>
              <w:rPr>
                <w:spacing w:val="-7"/>
                <w:sz w:val="20"/>
              </w:rPr>
              <w:t xml:space="preserve"> </w:t>
            </w:r>
            <w:r>
              <w:rPr>
                <w:spacing w:val="-2"/>
                <w:sz w:val="20"/>
              </w:rPr>
              <w:t>ενδιαφερομένων.</w:t>
            </w:r>
          </w:p>
        </w:tc>
      </w:tr>
    </w:tbl>
    <w:p w14:paraId="6C7B4E9E" w14:textId="77777777" w:rsidR="0028661C" w:rsidRDefault="0028661C">
      <w:pPr>
        <w:spacing w:line="223" w:lineRule="exact"/>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1"/>
      </w:tblGrid>
      <w:tr w:rsidR="0028661C" w14:paraId="6C7B4EB7" w14:textId="77777777">
        <w:trPr>
          <w:trHeight w:val="7368"/>
        </w:trPr>
        <w:tc>
          <w:tcPr>
            <w:tcW w:w="2093" w:type="dxa"/>
            <w:tcBorders>
              <w:left w:val="single" w:sz="4" w:space="0" w:color="000000"/>
              <w:bottom w:val="single" w:sz="8" w:space="0" w:color="000000"/>
              <w:right w:val="single" w:sz="8" w:space="0" w:color="000000"/>
            </w:tcBorders>
          </w:tcPr>
          <w:p w14:paraId="6C7B4E9F" w14:textId="77777777" w:rsidR="0028661C" w:rsidRDefault="0028661C">
            <w:pPr>
              <w:pStyle w:val="TableParagraph"/>
              <w:rPr>
                <w:i/>
                <w:sz w:val="20"/>
              </w:rPr>
            </w:pPr>
          </w:p>
          <w:p w14:paraId="6C7B4EA0" w14:textId="77777777" w:rsidR="0028661C" w:rsidRDefault="0028661C">
            <w:pPr>
              <w:pStyle w:val="TableParagraph"/>
              <w:rPr>
                <w:i/>
                <w:sz w:val="20"/>
              </w:rPr>
            </w:pPr>
          </w:p>
          <w:p w14:paraId="6C7B4EA1" w14:textId="77777777" w:rsidR="0028661C" w:rsidRDefault="0028661C">
            <w:pPr>
              <w:pStyle w:val="TableParagraph"/>
              <w:rPr>
                <w:i/>
                <w:sz w:val="20"/>
              </w:rPr>
            </w:pPr>
          </w:p>
          <w:p w14:paraId="6C7B4EA2" w14:textId="77777777" w:rsidR="0028661C" w:rsidRDefault="0028661C">
            <w:pPr>
              <w:pStyle w:val="TableParagraph"/>
              <w:rPr>
                <w:i/>
                <w:sz w:val="20"/>
              </w:rPr>
            </w:pPr>
          </w:p>
          <w:p w14:paraId="6C7B4EA3" w14:textId="77777777" w:rsidR="0028661C" w:rsidRDefault="0028661C">
            <w:pPr>
              <w:pStyle w:val="TableParagraph"/>
              <w:rPr>
                <w:i/>
                <w:sz w:val="20"/>
              </w:rPr>
            </w:pPr>
          </w:p>
          <w:p w14:paraId="6C7B4EA4" w14:textId="77777777" w:rsidR="0028661C" w:rsidRDefault="0028661C">
            <w:pPr>
              <w:pStyle w:val="TableParagraph"/>
              <w:rPr>
                <w:i/>
                <w:sz w:val="20"/>
              </w:rPr>
            </w:pPr>
          </w:p>
          <w:p w14:paraId="6C7B4EA5" w14:textId="77777777" w:rsidR="0028661C" w:rsidRDefault="0028661C">
            <w:pPr>
              <w:pStyle w:val="TableParagraph"/>
              <w:rPr>
                <w:i/>
                <w:sz w:val="20"/>
              </w:rPr>
            </w:pPr>
          </w:p>
          <w:p w14:paraId="6C7B4EA6" w14:textId="77777777" w:rsidR="0028661C" w:rsidRDefault="0028661C">
            <w:pPr>
              <w:pStyle w:val="TableParagraph"/>
              <w:rPr>
                <w:i/>
                <w:sz w:val="20"/>
              </w:rPr>
            </w:pPr>
          </w:p>
          <w:p w14:paraId="6C7B4EA7" w14:textId="77777777" w:rsidR="0028661C" w:rsidRDefault="0028661C">
            <w:pPr>
              <w:pStyle w:val="TableParagraph"/>
              <w:rPr>
                <w:i/>
                <w:sz w:val="20"/>
              </w:rPr>
            </w:pPr>
          </w:p>
          <w:p w14:paraId="6C7B4EA8" w14:textId="77777777" w:rsidR="0028661C" w:rsidRDefault="0028661C">
            <w:pPr>
              <w:pStyle w:val="TableParagraph"/>
              <w:rPr>
                <w:i/>
                <w:sz w:val="20"/>
              </w:rPr>
            </w:pPr>
          </w:p>
          <w:p w14:paraId="6C7B4EA9" w14:textId="77777777" w:rsidR="0028661C" w:rsidRDefault="0028661C">
            <w:pPr>
              <w:pStyle w:val="TableParagraph"/>
              <w:rPr>
                <w:i/>
                <w:sz w:val="20"/>
              </w:rPr>
            </w:pPr>
          </w:p>
          <w:p w14:paraId="6C7B4EAA" w14:textId="77777777" w:rsidR="0028661C" w:rsidRDefault="0028661C">
            <w:pPr>
              <w:pStyle w:val="TableParagraph"/>
              <w:rPr>
                <w:i/>
                <w:sz w:val="20"/>
              </w:rPr>
            </w:pPr>
          </w:p>
          <w:p w14:paraId="6C7B4EAB" w14:textId="77777777" w:rsidR="0028661C" w:rsidRDefault="0028661C">
            <w:pPr>
              <w:pStyle w:val="TableParagraph"/>
              <w:spacing w:before="10"/>
              <w:rPr>
                <w:i/>
                <w:sz w:val="21"/>
              </w:rPr>
            </w:pPr>
          </w:p>
          <w:p w14:paraId="6C7B4EAC" w14:textId="77777777" w:rsidR="0028661C" w:rsidRDefault="00B273B9">
            <w:pPr>
              <w:pStyle w:val="TableParagraph"/>
              <w:ind w:left="168" w:right="151"/>
              <w:jc w:val="center"/>
              <w:rPr>
                <w:b/>
                <w:sz w:val="20"/>
              </w:rPr>
            </w:pPr>
            <w:r>
              <w:rPr>
                <w:b/>
                <w:spacing w:val="-2"/>
                <w:sz w:val="20"/>
              </w:rPr>
              <w:t>Αντίκτυπος</w:t>
            </w:r>
          </w:p>
          <w:p w14:paraId="6C7B4EAD" w14:textId="77777777" w:rsidR="0028661C" w:rsidRDefault="0028661C">
            <w:pPr>
              <w:pStyle w:val="TableParagraph"/>
              <w:spacing w:before="2"/>
              <w:rPr>
                <w:i/>
                <w:sz w:val="20"/>
              </w:rPr>
            </w:pPr>
          </w:p>
          <w:p w14:paraId="6C7B4EAE" w14:textId="77777777" w:rsidR="0028661C" w:rsidRDefault="00B273B9">
            <w:pPr>
              <w:pStyle w:val="TableParagraph"/>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left w:val="single" w:sz="8" w:space="0" w:color="000000"/>
              <w:bottom w:val="single" w:sz="8" w:space="0" w:color="000000"/>
              <w:right w:val="single" w:sz="8" w:space="0" w:color="000000"/>
            </w:tcBorders>
          </w:tcPr>
          <w:p w14:paraId="6C7B4EAF" w14:textId="77777777" w:rsidR="0028661C" w:rsidRDefault="00B273B9">
            <w:pPr>
              <w:pStyle w:val="TableParagraph"/>
              <w:numPr>
                <w:ilvl w:val="0"/>
                <w:numId w:val="197"/>
              </w:numPr>
              <w:tabs>
                <w:tab w:val="left" w:pos="442"/>
              </w:tabs>
              <w:ind w:right="88"/>
              <w:jc w:val="both"/>
              <w:rPr>
                <w:sz w:val="20"/>
              </w:rPr>
            </w:pPr>
            <w:r>
              <w:rPr>
                <w:b/>
                <w:sz w:val="20"/>
              </w:rPr>
              <w:t>Αξιοποίηση</w:t>
            </w:r>
            <w:r>
              <w:rPr>
                <w:sz w:val="20"/>
              </w:rPr>
              <w:t>: η πρόταση παρουσιάζει με ποιον τρόπο θα χρησιμοποιηθούν τα αποτελέσματα του σχεδίου από τους εταίρους και από άλλα ενδιαφερόμενα μέρη. Παρέχει μέσα μέτρησης της αξιοποίησής τους τόσο κατά τη διάρκεια όσο και μετά την υλοπ</w:t>
            </w:r>
            <w:r>
              <w:rPr>
                <w:sz w:val="20"/>
              </w:rPr>
              <w:t>οίηση του σχεδίου.</w:t>
            </w:r>
          </w:p>
          <w:p w14:paraId="6C7B4EB0" w14:textId="77777777" w:rsidR="0028661C" w:rsidRDefault="00B273B9">
            <w:pPr>
              <w:pStyle w:val="TableParagraph"/>
              <w:numPr>
                <w:ilvl w:val="0"/>
                <w:numId w:val="197"/>
              </w:numPr>
              <w:tabs>
                <w:tab w:val="left" w:pos="442"/>
              </w:tabs>
              <w:spacing w:before="2"/>
              <w:ind w:right="89"/>
              <w:jc w:val="both"/>
              <w:rPr>
                <w:sz w:val="20"/>
              </w:rPr>
            </w:pPr>
            <w:r>
              <w:rPr>
                <w:b/>
                <w:sz w:val="20"/>
              </w:rPr>
              <w:t>Διάδοση</w:t>
            </w:r>
            <w:r>
              <w:rPr>
                <w:sz w:val="20"/>
              </w:rPr>
              <w:t>: η πρόταση προβλέπει ένα σαφές σχέδιο για τη διάδοση των αποτελεσμάτων και περιλαμβάνει τους κατάλληλους στόχους, τις δραστηριότητες, το σχετικό χρονοδιάγραμμα, τα εργαλεία και τους διαύλους προκειμένου να διασφαλιστεί η αποτελεσματική διάδοση των αποτελε</w:t>
            </w:r>
            <w:r>
              <w:rPr>
                <w:sz w:val="20"/>
              </w:rPr>
              <w:t>σμάτων και των οφελών στα ενδιαφερόμενα</w:t>
            </w:r>
            <w:r>
              <w:rPr>
                <w:spacing w:val="40"/>
                <w:sz w:val="20"/>
              </w:rPr>
              <w:t xml:space="preserve"> </w:t>
            </w:r>
            <w:r>
              <w:rPr>
                <w:sz w:val="20"/>
              </w:rPr>
              <w:t xml:space="preserve">μέρη, τους φορείς χάραξης πολιτικής, τους συμβούλους επαγγελματικού προσανατολισμού, τις επιχειρήσεις και τους νεαρούς εκπαιδευόμενους τόσο κατά τη διάρκεια όσο και μετά την υλοποίηση του σχεδίου· η πρόταση αναφέρει </w:t>
            </w:r>
            <w:r>
              <w:rPr>
                <w:sz w:val="20"/>
              </w:rPr>
              <w:t>επίσης ποιοι εταίροι θα είναι υπεύθυνοι για τη διάδοση.</w:t>
            </w:r>
          </w:p>
          <w:p w14:paraId="6C7B4EB1" w14:textId="77777777" w:rsidR="0028661C" w:rsidRDefault="00B273B9">
            <w:pPr>
              <w:pStyle w:val="TableParagraph"/>
              <w:numPr>
                <w:ilvl w:val="0"/>
                <w:numId w:val="197"/>
              </w:numPr>
              <w:tabs>
                <w:tab w:val="left" w:pos="442"/>
              </w:tabs>
              <w:spacing w:line="254" w:lineRule="exact"/>
              <w:jc w:val="both"/>
              <w:rPr>
                <w:sz w:val="20"/>
              </w:rPr>
            </w:pPr>
            <w:r>
              <w:rPr>
                <w:b/>
                <w:sz w:val="20"/>
              </w:rPr>
              <w:t>Αντίκτυπος</w:t>
            </w:r>
            <w:r>
              <w:rPr>
                <w:sz w:val="20"/>
              </w:rPr>
              <w:t>:</w:t>
            </w:r>
            <w:r>
              <w:rPr>
                <w:spacing w:val="-9"/>
                <w:sz w:val="20"/>
              </w:rPr>
              <w:t xml:space="preserve"> </w:t>
            </w:r>
            <w:r>
              <w:rPr>
                <w:sz w:val="20"/>
              </w:rPr>
              <w:t>η</w:t>
            </w:r>
            <w:r>
              <w:rPr>
                <w:spacing w:val="-8"/>
                <w:sz w:val="20"/>
              </w:rPr>
              <w:t xml:space="preserve"> </w:t>
            </w:r>
            <w:r>
              <w:rPr>
                <w:sz w:val="20"/>
              </w:rPr>
              <w:t>πρόταση</w:t>
            </w:r>
            <w:r>
              <w:rPr>
                <w:spacing w:val="-8"/>
                <w:sz w:val="20"/>
              </w:rPr>
              <w:t xml:space="preserve"> </w:t>
            </w:r>
            <w:r>
              <w:rPr>
                <w:sz w:val="20"/>
              </w:rPr>
              <w:t>καταδεικνύει</w:t>
            </w:r>
            <w:r>
              <w:rPr>
                <w:spacing w:val="-7"/>
                <w:sz w:val="20"/>
              </w:rPr>
              <w:t xml:space="preserve"> </w:t>
            </w:r>
            <w:r>
              <w:rPr>
                <w:sz w:val="20"/>
              </w:rPr>
              <w:t>τον</w:t>
            </w:r>
            <w:r>
              <w:rPr>
                <w:spacing w:val="-7"/>
                <w:sz w:val="20"/>
              </w:rPr>
              <w:t xml:space="preserve"> </w:t>
            </w:r>
            <w:r>
              <w:rPr>
                <w:sz w:val="20"/>
              </w:rPr>
              <w:t>δυνητικό</w:t>
            </w:r>
            <w:r>
              <w:rPr>
                <w:spacing w:val="-7"/>
                <w:sz w:val="20"/>
              </w:rPr>
              <w:t xml:space="preserve"> </w:t>
            </w:r>
            <w:r>
              <w:rPr>
                <w:sz w:val="20"/>
              </w:rPr>
              <w:t>αντίκτυπο</w:t>
            </w:r>
            <w:r>
              <w:rPr>
                <w:spacing w:val="-8"/>
                <w:sz w:val="20"/>
              </w:rPr>
              <w:t xml:space="preserve"> </w:t>
            </w:r>
            <w:r>
              <w:rPr>
                <w:sz w:val="20"/>
              </w:rPr>
              <w:t>του</w:t>
            </w:r>
            <w:r>
              <w:rPr>
                <w:spacing w:val="-8"/>
                <w:sz w:val="20"/>
              </w:rPr>
              <w:t xml:space="preserve"> </w:t>
            </w:r>
            <w:r>
              <w:rPr>
                <w:spacing w:val="-2"/>
                <w:sz w:val="20"/>
              </w:rPr>
              <w:t>σχεδίου:</w:t>
            </w:r>
          </w:p>
          <w:p w14:paraId="6C7B4EB2" w14:textId="77777777" w:rsidR="0028661C" w:rsidRDefault="00B273B9">
            <w:pPr>
              <w:pStyle w:val="TableParagraph"/>
              <w:numPr>
                <w:ilvl w:val="1"/>
                <w:numId w:val="197"/>
              </w:numPr>
              <w:tabs>
                <w:tab w:val="left" w:pos="726"/>
              </w:tabs>
              <w:spacing w:before="1"/>
              <w:ind w:right="91"/>
              <w:jc w:val="both"/>
              <w:rPr>
                <w:sz w:val="20"/>
              </w:rPr>
            </w:pPr>
            <w:r>
              <w:rPr>
                <w:sz w:val="20"/>
              </w:rPr>
              <w:t>στα άτομα και στους οργανισμούς που συμμετέχουν, τόσο κατά τη διάρκεια όσο και μετά την υλοποίηση του σχεδίου·</w:t>
            </w:r>
          </w:p>
          <w:p w14:paraId="6C7B4EB3" w14:textId="77777777" w:rsidR="0028661C" w:rsidRDefault="00B273B9">
            <w:pPr>
              <w:pStyle w:val="TableParagraph"/>
              <w:numPr>
                <w:ilvl w:val="1"/>
                <w:numId w:val="197"/>
              </w:numPr>
              <w:tabs>
                <w:tab w:val="left" w:pos="726"/>
              </w:tabs>
              <w:ind w:right="91"/>
              <w:jc w:val="both"/>
              <w:rPr>
                <w:sz w:val="20"/>
              </w:rPr>
            </w:pPr>
            <w:r>
              <w:rPr>
                <w:sz w:val="20"/>
              </w:rPr>
              <w:t xml:space="preserve">στους οργανισμούς </w:t>
            </w:r>
            <w:r>
              <w:rPr>
                <w:sz w:val="20"/>
              </w:rPr>
              <w:t>και τα άτομα πέραν όσων συμμετέχουν άμεσα στο σχέδιο, σε τοπικό, περιφερειακό, εθνικό και/ή ευρωπαϊκό επίπεδο.</w:t>
            </w:r>
          </w:p>
          <w:p w14:paraId="6C7B4EB4" w14:textId="77777777" w:rsidR="0028661C" w:rsidRDefault="00B273B9">
            <w:pPr>
              <w:pStyle w:val="TableParagraph"/>
              <w:spacing w:before="1"/>
              <w:ind w:left="442" w:right="92"/>
              <w:jc w:val="both"/>
              <w:rPr>
                <w:sz w:val="20"/>
              </w:rPr>
            </w:pPr>
            <w:r>
              <w:rPr>
                <w:sz w:val="20"/>
              </w:rPr>
              <w:t>Η πρόταση περιλαμβάνει μέτρα, καθώς και στόχους και δείκτες για την παρακολούθηση της προόδου και την αξιολόγηση του αναμενόμενου αντικτύπου (βρα</w:t>
            </w:r>
            <w:r>
              <w:rPr>
                <w:sz w:val="20"/>
              </w:rPr>
              <w:t xml:space="preserve">χυπρόθεσμα και </w:t>
            </w:r>
            <w:r>
              <w:rPr>
                <w:spacing w:val="-2"/>
                <w:sz w:val="20"/>
              </w:rPr>
              <w:t>μακροπρόθεσμα).</w:t>
            </w:r>
          </w:p>
          <w:p w14:paraId="6C7B4EB5" w14:textId="77777777" w:rsidR="0028661C" w:rsidRDefault="00B273B9">
            <w:pPr>
              <w:pStyle w:val="TableParagraph"/>
              <w:numPr>
                <w:ilvl w:val="0"/>
                <w:numId w:val="197"/>
              </w:numPr>
              <w:tabs>
                <w:tab w:val="left" w:pos="442"/>
              </w:tabs>
              <w:ind w:right="89"/>
              <w:jc w:val="both"/>
              <w:rPr>
                <w:sz w:val="20"/>
              </w:rPr>
            </w:pPr>
            <w:r>
              <w:rPr>
                <w:b/>
                <w:sz w:val="20"/>
              </w:rPr>
              <w:t>Βιωσιμότητα</w:t>
            </w:r>
            <w:r>
              <w:rPr>
                <w:sz w:val="20"/>
              </w:rPr>
              <w:t>: η πρόταση επεξηγεί τον τρόπο υλοποίησης και της περαιτέρω ανάπτυξης του κέντρου επαγγελματικής αριστείας. Η πρόταση περιλαμβάνει τον σχεδιασμό ενός μακροπρόθεσμου σχεδίου δράσης με στόχο τη σταδιακή υλοποίηση των</w:t>
            </w:r>
            <w:r>
              <w:rPr>
                <w:sz w:val="20"/>
              </w:rPr>
              <w:t xml:space="preserve"> επιδιωκόμενων αποτελεσμάτων του σχεδίου μετά το πέρας αυτού. Αυτό το σχέδιο δράσης βασίζεται σε βιώσιμες συμπράξεις μεταξύ </w:t>
            </w:r>
            <w:proofErr w:type="spellStart"/>
            <w:r>
              <w:rPr>
                <w:sz w:val="20"/>
              </w:rPr>
              <w:t>παρόχων</w:t>
            </w:r>
            <w:proofErr w:type="spellEnd"/>
            <w:r>
              <w:rPr>
                <w:sz w:val="20"/>
              </w:rPr>
              <w:t xml:space="preserve"> εκπαίδευσης και κατάρτισης και βασικών παραγόντων του κλάδου στο κατάλληλο επίπεδο. Θα πρέπει να περιλαμβάνει τον προσδιορισ</w:t>
            </w:r>
            <w:r>
              <w:rPr>
                <w:sz w:val="20"/>
              </w:rPr>
              <w:t>μό των</w:t>
            </w:r>
            <w:r>
              <w:rPr>
                <w:spacing w:val="-1"/>
                <w:sz w:val="20"/>
              </w:rPr>
              <w:t xml:space="preserve"> </w:t>
            </w:r>
            <w:r>
              <w:rPr>
                <w:sz w:val="20"/>
              </w:rPr>
              <w:t>κατάλληλων</w:t>
            </w:r>
            <w:r>
              <w:rPr>
                <w:spacing w:val="-1"/>
                <w:sz w:val="20"/>
              </w:rPr>
              <w:t xml:space="preserve"> </w:t>
            </w:r>
            <w:r>
              <w:rPr>
                <w:sz w:val="20"/>
              </w:rPr>
              <w:t>δομών</w:t>
            </w:r>
            <w:r>
              <w:rPr>
                <w:spacing w:val="-1"/>
                <w:sz w:val="20"/>
              </w:rPr>
              <w:t xml:space="preserve"> </w:t>
            </w:r>
            <w:r>
              <w:rPr>
                <w:sz w:val="20"/>
              </w:rPr>
              <w:t>διακυβέρνησης, αλλά</w:t>
            </w:r>
            <w:r>
              <w:rPr>
                <w:spacing w:val="-1"/>
                <w:sz w:val="20"/>
              </w:rPr>
              <w:t xml:space="preserve"> </w:t>
            </w:r>
            <w:r>
              <w:rPr>
                <w:sz w:val="20"/>
              </w:rPr>
              <w:t>και μέτρα</w:t>
            </w:r>
            <w:r>
              <w:rPr>
                <w:spacing w:val="-1"/>
                <w:sz w:val="20"/>
              </w:rPr>
              <w:t xml:space="preserve"> </w:t>
            </w:r>
            <w:r>
              <w:rPr>
                <w:sz w:val="20"/>
              </w:rPr>
              <w:t>αναβάθμισης</w:t>
            </w:r>
            <w:r>
              <w:rPr>
                <w:spacing w:val="-1"/>
                <w:sz w:val="20"/>
              </w:rPr>
              <w:t xml:space="preserve"> </w:t>
            </w:r>
            <w:r>
              <w:rPr>
                <w:sz w:val="20"/>
              </w:rPr>
              <w:t>και οικονομικής βιωσιμότητας, συμπεριλαμβανομένων των χρηματοδοτικών πόρων (ευρωπαϊκών, εθνικών και ιδιωτικών) προκειμένου να διασφαλιστεί η μακροπρόθεσμη</w:t>
            </w:r>
          </w:p>
          <w:p w14:paraId="6C7B4EB6" w14:textId="77777777" w:rsidR="0028661C" w:rsidRDefault="00B273B9">
            <w:pPr>
              <w:pStyle w:val="TableParagraph"/>
              <w:spacing w:line="223" w:lineRule="exact"/>
              <w:ind w:left="442"/>
              <w:jc w:val="both"/>
              <w:rPr>
                <w:sz w:val="20"/>
              </w:rPr>
            </w:pPr>
            <w:r>
              <w:rPr>
                <w:sz w:val="20"/>
              </w:rPr>
              <w:t>βιωσιμότητα</w:t>
            </w:r>
            <w:r>
              <w:rPr>
                <w:spacing w:val="-9"/>
                <w:sz w:val="20"/>
              </w:rPr>
              <w:t xml:space="preserve"> </w:t>
            </w:r>
            <w:r>
              <w:rPr>
                <w:sz w:val="20"/>
              </w:rPr>
              <w:t>των</w:t>
            </w:r>
            <w:r>
              <w:rPr>
                <w:spacing w:val="-9"/>
                <w:sz w:val="20"/>
              </w:rPr>
              <w:t xml:space="preserve"> </w:t>
            </w:r>
            <w:r>
              <w:rPr>
                <w:sz w:val="20"/>
              </w:rPr>
              <w:t>αποτελεσμάτων</w:t>
            </w:r>
            <w:r>
              <w:rPr>
                <w:spacing w:val="-9"/>
                <w:sz w:val="20"/>
              </w:rPr>
              <w:t xml:space="preserve"> </w:t>
            </w:r>
            <w:r>
              <w:rPr>
                <w:sz w:val="20"/>
              </w:rPr>
              <w:t>και</w:t>
            </w:r>
            <w:r>
              <w:rPr>
                <w:spacing w:val="-8"/>
                <w:sz w:val="20"/>
              </w:rPr>
              <w:t xml:space="preserve"> </w:t>
            </w:r>
            <w:r>
              <w:rPr>
                <w:sz w:val="20"/>
              </w:rPr>
              <w:t>τ</w:t>
            </w:r>
            <w:r>
              <w:rPr>
                <w:sz w:val="20"/>
              </w:rPr>
              <w:t>ων</w:t>
            </w:r>
            <w:r>
              <w:rPr>
                <w:spacing w:val="-9"/>
                <w:sz w:val="20"/>
              </w:rPr>
              <w:t xml:space="preserve"> </w:t>
            </w:r>
            <w:r>
              <w:rPr>
                <w:sz w:val="20"/>
              </w:rPr>
              <w:t>οφελών</w:t>
            </w:r>
            <w:r>
              <w:rPr>
                <w:spacing w:val="-9"/>
                <w:sz w:val="20"/>
              </w:rPr>
              <w:t xml:space="preserve"> </w:t>
            </w:r>
            <w:r>
              <w:rPr>
                <w:sz w:val="20"/>
              </w:rPr>
              <w:t>που</w:t>
            </w:r>
            <w:r>
              <w:rPr>
                <w:spacing w:val="-8"/>
                <w:sz w:val="20"/>
              </w:rPr>
              <w:t xml:space="preserve"> </w:t>
            </w:r>
            <w:r>
              <w:rPr>
                <w:spacing w:val="-2"/>
                <w:sz w:val="20"/>
              </w:rPr>
              <w:t>επιτυγχάνονται.</w:t>
            </w:r>
          </w:p>
        </w:tc>
      </w:tr>
    </w:tbl>
    <w:p w14:paraId="6C7B4EB8" w14:textId="77777777" w:rsidR="0028661C" w:rsidRDefault="0028661C">
      <w:pPr>
        <w:pStyle w:val="a3"/>
        <w:spacing w:before="4"/>
        <w:rPr>
          <w:i/>
          <w:sz w:val="13"/>
        </w:rPr>
      </w:pPr>
    </w:p>
    <w:p w14:paraId="6C7B4EB9" w14:textId="77777777" w:rsidR="0028661C" w:rsidRDefault="00B273B9">
      <w:pPr>
        <w:pStyle w:val="a3"/>
        <w:spacing w:before="60" w:line="276" w:lineRule="auto"/>
        <w:ind w:left="260" w:right="295"/>
        <w:jc w:val="both"/>
      </w:pPr>
      <w:r>
        <w:t xml:space="preserve">Για να εξεταστεί η δυνατότητα χρηματοδότησής τους, οι αιτήσεις πρέπει να συγκεντρώνουν τουλάχιστον </w:t>
      </w:r>
      <w:r>
        <w:rPr>
          <w:b/>
        </w:rPr>
        <w:t>70</w:t>
      </w:r>
      <w:r>
        <w:rPr>
          <w:b/>
          <w:spacing w:val="-3"/>
        </w:rPr>
        <w:t xml:space="preserve"> </w:t>
      </w:r>
      <w:r>
        <w:rPr>
          <w:b/>
        </w:rPr>
        <w:t xml:space="preserve">βαθμούς </w:t>
      </w:r>
      <w:r>
        <w:t>(σε σύνολο 100 βαθμών), λαμβανομένης επίσης υπόψη της απαραίτητης ελάχιστης βαθμολογίας για καθένα από τα τέσσερα</w:t>
      </w:r>
      <w:r>
        <w:rPr>
          <w:spacing w:val="40"/>
        </w:rPr>
        <w:t xml:space="preserve"> </w:t>
      </w:r>
      <w:r>
        <w:t>κριτήρια</w:t>
      </w:r>
      <w:r>
        <w:rPr>
          <w:spacing w:val="40"/>
        </w:rPr>
        <w:t xml:space="preserve"> </w:t>
      </w:r>
      <w:r>
        <w:t>χορήγησης:</w:t>
      </w:r>
      <w:r>
        <w:rPr>
          <w:spacing w:val="40"/>
        </w:rPr>
        <w:t xml:space="preserve"> </w:t>
      </w:r>
      <w:r>
        <w:t>τουλάχιστον</w:t>
      </w:r>
      <w:r>
        <w:rPr>
          <w:spacing w:val="40"/>
        </w:rPr>
        <w:t xml:space="preserve"> </w:t>
      </w:r>
      <w:r>
        <w:t>18 βαθμούς</w:t>
      </w:r>
      <w:r>
        <w:rPr>
          <w:spacing w:val="40"/>
        </w:rPr>
        <w:t xml:space="preserve"> </w:t>
      </w:r>
      <w:r>
        <w:t>για</w:t>
      </w:r>
      <w:r>
        <w:rPr>
          <w:spacing w:val="40"/>
        </w:rPr>
        <w:t xml:space="preserve"> </w:t>
      </w:r>
      <w:r>
        <w:t>την</w:t>
      </w:r>
      <w:r>
        <w:rPr>
          <w:spacing w:val="40"/>
        </w:rPr>
        <w:t xml:space="preserve"> </w:t>
      </w:r>
      <w:r>
        <w:t>κατηγορία</w:t>
      </w:r>
      <w:r>
        <w:rPr>
          <w:spacing w:val="40"/>
        </w:rPr>
        <w:t xml:space="preserve"> </w:t>
      </w:r>
      <w:r>
        <w:t>«Συνάφεια</w:t>
      </w:r>
      <w:r>
        <w:rPr>
          <w:spacing w:val="40"/>
        </w:rPr>
        <w:t xml:space="preserve"> </w:t>
      </w:r>
      <w:r>
        <w:t>του</w:t>
      </w:r>
      <w:r>
        <w:rPr>
          <w:spacing w:val="40"/>
        </w:rPr>
        <w:t xml:space="preserve"> </w:t>
      </w:r>
      <w:r>
        <w:t>σχεδίου»·</w:t>
      </w:r>
      <w:r>
        <w:rPr>
          <w:spacing w:val="40"/>
        </w:rPr>
        <w:t xml:space="preserve"> </w:t>
      </w:r>
      <w:r>
        <w:t>τουλάχιστον 13</w:t>
      </w:r>
      <w:r>
        <w:rPr>
          <w:spacing w:val="-2"/>
        </w:rPr>
        <w:t xml:space="preserve"> </w:t>
      </w:r>
      <w:r>
        <w:t>βαθμούς για την «Ποιότητα του σχεδιασμού κ</w:t>
      </w:r>
      <w:r>
        <w:t>αι της υλοποίησης του σχεδίου», 11 βαθμούς για την «Ποιότητα της σύμπραξης</w:t>
      </w:r>
      <w:r>
        <w:rPr>
          <w:spacing w:val="-1"/>
        </w:rPr>
        <w:t xml:space="preserve"> </w:t>
      </w:r>
      <w:r>
        <w:t>και των</w:t>
      </w:r>
      <w:r>
        <w:rPr>
          <w:spacing w:val="-1"/>
        </w:rPr>
        <w:t xml:space="preserve"> </w:t>
      </w:r>
      <w:r>
        <w:t>ρυθμίσεων</w:t>
      </w:r>
      <w:r>
        <w:rPr>
          <w:spacing w:val="-1"/>
        </w:rPr>
        <w:t xml:space="preserve"> </w:t>
      </w:r>
      <w:r>
        <w:t>συνεργασίας» και 11 βαθμούς</w:t>
      </w:r>
      <w:r>
        <w:rPr>
          <w:spacing w:val="-1"/>
        </w:rPr>
        <w:t xml:space="preserve"> </w:t>
      </w:r>
      <w:r>
        <w:t>για</w:t>
      </w:r>
      <w:r>
        <w:rPr>
          <w:spacing w:val="-1"/>
        </w:rPr>
        <w:t xml:space="preserve"> </w:t>
      </w:r>
      <w:r>
        <w:t>τον</w:t>
      </w:r>
      <w:r>
        <w:rPr>
          <w:spacing w:val="-1"/>
        </w:rPr>
        <w:t xml:space="preserve"> </w:t>
      </w:r>
      <w:r>
        <w:t>«Αντίκτυπο».</w:t>
      </w:r>
      <w:r>
        <w:rPr>
          <w:spacing w:val="-1"/>
        </w:rPr>
        <w:t xml:space="preserve"> </w:t>
      </w:r>
      <w:r>
        <w:t>Σε περιπτώσεις</w:t>
      </w:r>
      <w:r>
        <w:rPr>
          <w:spacing w:val="-1"/>
        </w:rPr>
        <w:t xml:space="preserve"> </w:t>
      </w:r>
      <w:proofErr w:type="spellStart"/>
      <w:r>
        <w:t>ex</w:t>
      </w:r>
      <w:proofErr w:type="spellEnd"/>
      <w:r>
        <w:t xml:space="preserve"> </w:t>
      </w:r>
      <w:proofErr w:type="spellStart"/>
      <w:r>
        <w:t>aequo</w:t>
      </w:r>
      <w:proofErr w:type="spellEnd"/>
      <w:r>
        <w:t>, θα</w:t>
      </w:r>
      <w:r>
        <w:rPr>
          <w:spacing w:val="-1"/>
        </w:rPr>
        <w:t xml:space="preserve"> </w:t>
      </w:r>
      <w:r>
        <w:t>δοθεί προτεραιότητα στην υψηλότερη</w:t>
      </w:r>
      <w:r>
        <w:rPr>
          <w:spacing w:val="17"/>
        </w:rPr>
        <w:t xml:space="preserve"> </w:t>
      </w:r>
      <w:r>
        <w:t>βαθμολογία στην κατηγορία «Συνάφεια του</w:t>
      </w:r>
      <w:r>
        <w:rPr>
          <w:spacing w:val="19"/>
        </w:rPr>
        <w:t xml:space="preserve"> </w:t>
      </w:r>
      <w:r>
        <w:t>σχεδίου»</w:t>
      </w:r>
      <w:r>
        <w:rPr>
          <w:spacing w:val="17"/>
        </w:rPr>
        <w:t xml:space="preserve"> </w:t>
      </w:r>
      <w:r>
        <w:t>κα</w:t>
      </w:r>
      <w:r>
        <w:t>ι,</w:t>
      </w:r>
      <w:r>
        <w:rPr>
          <w:spacing w:val="17"/>
        </w:rPr>
        <w:t xml:space="preserve"> </w:t>
      </w:r>
      <w:r>
        <w:t>κατόπιν, στην κατηγορία</w:t>
      </w:r>
    </w:p>
    <w:p w14:paraId="6C7B4EBA" w14:textId="77777777" w:rsidR="0028661C" w:rsidRDefault="00B273B9">
      <w:pPr>
        <w:pStyle w:val="a3"/>
        <w:ind w:left="260"/>
      </w:pPr>
      <w:r>
        <w:rPr>
          <w:spacing w:val="-2"/>
        </w:rPr>
        <w:t>«Αντίκτυπος».</w:t>
      </w:r>
    </w:p>
    <w:p w14:paraId="6C7B4EBB" w14:textId="77777777" w:rsidR="0028661C" w:rsidRDefault="0028661C">
      <w:pPr>
        <w:pStyle w:val="a3"/>
        <w:spacing w:before="7"/>
        <w:rPr>
          <w:sz w:val="19"/>
        </w:rPr>
      </w:pPr>
    </w:p>
    <w:p w14:paraId="6C7B4EBC" w14:textId="77777777" w:rsidR="0028661C" w:rsidRDefault="00B273B9">
      <w:pPr>
        <w:pStyle w:val="a3"/>
        <w:spacing w:line="276" w:lineRule="auto"/>
        <w:ind w:left="260" w:right="296"/>
        <w:jc w:val="both"/>
      </w:pPr>
      <w:r>
        <w:t xml:space="preserve">Κατά γενικό κανόνα και εντός των ορίων των υπαρχόντων εθνικών και ευρωπαϊκών νομικών πλαισίων, τα αποτελέσματα θα πρέπει να διατίθενται ως </w:t>
      </w:r>
      <w:r>
        <w:rPr>
          <w:b/>
        </w:rPr>
        <w:t xml:space="preserve">ανοικτοί εκπαιδευτικοί πόροι </w:t>
      </w:r>
      <w:r>
        <w:t>και να δημοσιεύονται στις πλατφόρμες ενημέρωση</w:t>
      </w:r>
      <w:r>
        <w:t>ς των αντίστοιχων επαγγελματικών οργανώσεων, τομέων ή αρμόδιων αρχών. Η πρόταση θα περιγράφει</w:t>
      </w:r>
      <w:r>
        <w:rPr>
          <w:spacing w:val="40"/>
        </w:rPr>
        <w:t xml:space="preserve"> </w:t>
      </w:r>
      <w:r>
        <w:t>τον τρόπο με τον οποίον τα δεδομένα, το υλικό, τα έγγραφα, η δραστηριότητα σε οπτικοακουστικά μέσα και μέσα κοινωνικής</w:t>
      </w:r>
      <w:r>
        <w:rPr>
          <w:spacing w:val="-1"/>
        </w:rPr>
        <w:t xml:space="preserve"> </w:t>
      </w:r>
      <w:r>
        <w:t>δικτύωσης</w:t>
      </w:r>
      <w:r>
        <w:rPr>
          <w:spacing w:val="-1"/>
        </w:rPr>
        <w:t xml:space="preserve"> </w:t>
      </w:r>
      <w:r>
        <w:t>που</w:t>
      </w:r>
      <w:r>
        <w:rPr>
          <w:spacing w:val="-1"/>
        </w:rPr>
        <w:t xml:space="preserve"> </w:t>
      </w:r>
      <w:r>
        <w:t>παράγονται</w:t>
      </w:r>
      <w:r>
        <w:rPr>
          <w:spacing w:val="-1"/>
        </w:rPr>
        <w:t xml:space="preserve"> </w:t>
      </w:r>
      <w:r>
        <w:t>θα διατίθενται</w:t>
      </w:r>
      <w:r>
        <w:rPr>
          <w:spacing w:val="-1"/>
        </w:rPr>
        <w:t xml:space="preserve"> </w:t>
      </w:r>
      <w:r>
        <w:t>ελε</w:t>
      </w:r>
      <w:r>
        <w:t>ύθερα</w:t>
      </w:r>
      <w:r>
        <w:rPr>
          <w:spacing w:val="-2"/>
        </w:rPr>
        <w:t xml:space="preserve"> </w:t>
      </w:r>
      <w:r>
        <w:t>και θα</w:t>
      </w:r>
      <w:r>
        <w:rPr>
          <w:spacing w:val="-1"/>
        </w:rPr>
        <w:t xml:space="preserve"> </w:t>
      </w:r>
      <w:r>
        <w:t>προωθούνται</w:t>
      </w:r>
      <w:r>
        <w:rPr>
          <w:spacing w:val="-1"/>
        </w:rPr>
        <w:t xml:space="preserve"> </w:t>
      </w:r>
      <w:r>
        <w:t>μέσω ανοικτών</w:t>
      </w:r>
      <w:r>
        <w:rPr>
          <w:spacing w:val="-1"/>
        </w:rPr>
        <w:t xml:space="preserve"> </w:t>
      </w:r>
      <w:r>
        <w:t>αδειών</w:t>
      </w:r>
      <w:r>
        <w:rPr>
          <w:spacing w:val="-1"/>
        </w:rPr>
        <w:t xml:space="preserve"> </w:t>
      </w:r>
      <w:r>
        <w:t>χωρίς</w:t>
      </w:r>
      <w:r>
        <w:rPr>
          <w:spacing w:val="-1"/>
        </w:rPr>
        <w:t xml:space="preserve"> </w:t>
      </w:r>
      <w:r>
        <w:t>να προβλέπει δυσανάλογους περιορισμούς.</w:t>
      </w:r>
    </w:p>
    <w:p w14:paraId="6C7B4EBD" w14:textId="77777777" w:rsidR="0028661C" w:rsidRDefault="0028661C">
      <w:pPr>
        <w:pStyle w:val="a3"/>
        <w:spacing w:before="8"/>
        <w:rPr>
          <w:sz w:val="19"/>
        </w:rPr>
      </w:pPr>
    </w:p>
    <w:p w14:paraId="6C7B4EBE" w14:textId="77777777" w:rsidR="0028661C" w:rsidRDefault="00B273B9">
      <w:pPr>
        <w:pStyle w:val="7"/>
        <w:jc w:val="left"/>
      </w:pPr>
      <w:r>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4EBF" w14:textId="77777777" w:rsidR="0028661C" w:rsidRDefault="00B273B9">
      <w:pPr>
        <w:pStyle w:val="a3"/>
        <w:spacing w:before="154" w:line="276" w:lineRule="auto"/>
        <w:ind w:left="260" w:right="296"/>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2"/>
        </w:rPr>
        <w:t xml:space="preserve"> </w:t>
      </w:r>
      <w:proofErr w:type="spellStart"/>
      <w:r>
        <w:t>αποκοπήν</w:t>
      </w:r>
      <w:proofErr w:type="spellEnd"/>
      <w:r>
        <w:t xml:space="preserve"> ποσού θα καθορίζεται για κάθε επιχορήγηση με βάση τον εκτιμώμενο προϋπολογισμό της δράσης που προτείνει ο αιτών. Η χορηγούσα αρχή</w:t>
      </w:r>
      <w:r>
        <w:t xml:space="preserve"> θα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επιχορήγησης που καθορίζεται στην πρόσκληση.</w:t>
      </w:r>
    </w:p>
    <w:p w14:paraId="6C7B4EC0" w14:textId="77777777" w:rsidR="0028661C" w:rsidRDefault="0028661C">
      <w:pPr>
        <w:spacing w:line="276" w:lineRule="auto"/>
        <w:jc w:val="both"/>
        <w:sectPr w:rsidR="0028661C">
          <w:pgSz w:w="11910" w:h="16840"/>
          <w:pgMar w:top="1400" w:right="780" w:bottom="720" w:left="820" w:header="0" w:footer="528" w:gutter="0"/>
          <w:cols w:space="720"/>
        </w:sectPr>
      </w:pPr>
    </w:p>
    <w:p w14:paraId="6C7B4EC1" w14:textId="77777777" w:rsidR="0028661C" w:rsidRDefault="00B273B9">
      <w:pPr>
        <w:pStyle w:val="a3"/>
        <w:ind w:left="2571"/>
      </w:pPr>
      <w:r>
        <w:pict w14:anchorId="6C7B6D07">
          <v:shape id="docshape235" o:spid="_x0000_s1084" type="#_x0000_t202" style="width:255.8pt;height:40.6pt;mso-left-percent:-10001;mso-top-percent:-10001;mso-position-horizontal:absolute;mso-position-horizontal-relative:char;mso-position-vertical:absolute;mso-position-vertical-relative:line;mso-left-percent:-10001;mso-top-percent:-10001" fillcolor="#f1f1f1" strokeweight=".48pt">
            <v:textbox inset="0,0,0,0">
              <w:txbxContent>
                <w:p w14:paraId="6C7B6E92" w14:textId="77777777" w:rsidR="0028661C" w:rsidRDefault="00B273B9">
                  <w:pPr>
                    <w:pStyle w:val="a3"/>
                    <w:spacing w:before="122" w:line="276" w:lineRule="auto"/>
                    <w:ind w:left="1961" w:right="171" w:hanging="1661"/>
                    <w:rPr>
                      <w:color w:val="000000"/>
                    </w:rPr>
                  </w:pPr>
                  <w:r>
                    <w:rPr>
                      <w:color w:val="000000"/>
                    </w:rPr>
                    <w:t>Το</w:t>
                  </w:r>
                  <w:r>
                    <w:rPr>
                      <w:color w:val="000000"/>
                      <w:spacing w:val="-5"/>
                    </w:rPr>
                    <w:t xml:space="preserve"> </w:t>
                  </w:r>
                  <w:r>
                    <w:rPr>
                      <w:color w:val="000000"/>
                    </w:rPr>
                    <w:t>μέγιστο</w:t>
                  </w:r>
                  <w:r>
                    <w:rPr>
                      <w:color w:val="000000"/>
                      <w:spacing w:val="-5"/>
                    </w:rPr>
                    <w:t xml:space="preserve"> </w:t>
                  </w:r>
                  <w:r>
                    <w:rPr>
                      <w:color w:val="000000"/>
                    </w:rPr>
                    <w:t>ποσό</w:t>
                  </w:r>
                  <w:r>
                    <w:rPr>
                      <w:color w:val="000000"/>
                      <w:spacing w:val="-5"/>
                    </w:rPr>
                    <w:t xml:space="preserve"> </w:t>
                  </w:r>
                  <w:r>
                    <w:rPr>
                      <w:color w:val="000000"/>
                    </w:rPr>
                    <w:t>επιχορήγησης</w:t>
                  </w:r>
                  <w:r>
                    <w:rPr>
                      <w:color w:val="000000"/>
                      <w:spacing w:val="-6"/>
                    </w:rPr>
                    <w:t xml:space="preserve"> </w:t>
                  </w:r>
                  <w:r>
                    <w:rPr>
                      <w:color w:val="000000"/>
                    </w:rPr>
                    <w:t>της</w:t>
                  </w:r>
                  <w:r>
                    <w:rPr>
                      <w:color w:val="000000"/>
                      <w:spacing w:val="-6"/>
                    </w:rPr>
                    <w:t xml:space="preserve"> </w:t>
                  </w:r>
                  <w:r>
                    <w:rPr>
                      <w:color w:val="000000"/>
                    </w:rPr>
                    <w:t>ΕΕ</w:t>
                  </w:r>
                  <w:r>
                    <w:rPr>
                      <w:color w:val="000000"/>
                      <w:spacing w:val="-5"/>
                    </w:rPr>
                    <w:t xml:space="preserve"> </w:t>
                  </w:r>
                  <w:r>
                    <w:rPr>
                      <w:color w:val="000000"/>
                    </w:rPr>
                    <w:t>ανά</w:t>
                  </w:r>
                  <w:r>
                    <w:rPr>
                      <w:color w:val="000000"/>
                      <w:spacing w:val="-6"/>
                    </w:rPr>
                    <w:t xml:space="preserve"> </w:t>
                  </w:r>
                  <w:r>
                    <w:rPr>
                      <w:color w:val="000000"/>
                    </w:rPr>
                    <w:t>σχέδιο</w:t>
                  </w:r>
                  <w:r>
                    <w:rPr>
                      <w:color w:val="000000"/>
                      <w:spacing w:val="-5"/>
                    </w:rPr>
                    <w:t xml:space="preserve"> </w:t>
                  </w:r>
                  <w:r>
                    <w:rPr>
                      <w:color w:val="000000"/>
                    </w:rPr>
                    <w:t>είναι τα 4 εκατ. EUR</w:t>
                  </w:r>
                </w:p>
              </w:txbxContent>
            </v:textbox>
            <w10:anchorlock/>
          </v:shape>
        </w:pict>
      </w:r>
    </w:p>
    <w:p w14:paraId="6C7B4EC2" w14:textId="77777777" w:rsidR="0028661C" w:rsidRDefault="0028661C">
      <w:pPr>
        <w:pStyle w:val="a3"/>
        <w:spacing w:before="7"/>
        <w:rPr>
          <w:sz w:val="12"/>
        </w:rPr>
      </w:pPr>
    </w:p>
    <w:p w14:paraId="6C7B4EC3" w14:textId="77777777" w:rsidR="0028661C" w:rsidRDefault="00B273B9">
      <w:pPr>
        <w:pStyle w:val="7"/>
        <w:spacing w:before="59"/>
      </w:pPr>
      <w:r>
        <w:t>ΠΩΣ</w:t>
      </w:r>
      <w:r>
        <w:rPr>
          <w:spacing w:val="-7"/>
        </w:rPr>
        <w:t xml:space="preserve"> </w:t>
      </w:r>
      <w:r>
        <w:t>ΚΑΘΟΡΙΖΕΤΑΙ</w:t>
      </w:r>
      <w:r>
        <w:rPr>
          <w:spacing w:val="-7"/>
        </w:rPr>
        <w:t xml:space="preserve"> </w:t>
      </w:r>
      <w:r>
        <w:t>ΤΟ</w:t>
      </w:r>
      <w:r>
        <w:rPr>
          <w:spacing w:val="-6"/>
        </w:rPr>
        <w:t xml:space="preserve"> </w:t>
      </w:r>
      <w:r>
        <w:t>ΚΑΤ’</w:t>
      </w:r>
      <w:r>
        <w:rPr>
          <w:spacing w:val="-5"/>
        </w:rPr>
        <w:t xml:space="preserve"> </w:t>
      </w:r>
      <w:r>
        <w:t>ΑΠΟΚΟΠΗΝ</w:t>
      </w:r>
      <w:r>
        <w:rPr>
          <w:spacing w:val="-6"/>
        </w:rPr>
        <w:t xml:space="preserve"> </w:t>
      </w:r>
      <w:r>
        <w:t>ΠΟΣΟ</w:t>
      </w:r>
      <w:r>
        <w:rPr>
          <w:spacing w:val="-6"/>
        </w:rPr>
        <w:t xml:space="preserve"> </w:t>
      </w:r>
      <w:r>
        <w:t>ΤΟΥ</w:t>
      </w:r>
      <w:r>
        <w:rPr>
          <w:spacing w:val="-6"/>
        </w:rPr>
        <w:t xml:space="preserve"> </w:t>
      </w:r>
      <w:r>
        <w:rPr>
          <w:spacing w:val="-2"/>
        </w:rPr>
        <w:t>ΣΧΕΔΙΟΥ;</w:t>
      </w:r>
    </w:p>
    <w:p w14:paraId="6C7B4EC4" w14:textId="77777777" w:rsidR="0028661C" w:rsidRDefault="00B273B9">
      <w:pPr>
        <w:pStyle w:val="a3"/>
        <w:spacing w:before="156" w:line="276" w:lineRule="auto"/>
        <w:ind w:left="260" w:right="303"/>
        <w:jc w:val="both"/>
      </w:pPr>
      <w:r>
        <w:t>Οι αιτούντες πρέπει να συμπληρώσουν έναν αναλυτικό πίνακα προϋπολογισμού σύμφωνα με το έ</w:t>
      </w:r>
      <w:r>
        <w:t>ντυπο αίτησης, λαμβάνοντας υπόψη τα παρακάτω σημεία:</w:t>
      </w:r>
    </w:p>
    <w:p w14:paraId="6C7B4EC5" w14:textId="77777777" w:rsidR="0028661C" w:rsidRDefault="0028661C">
      <w:pPr>
        <w:pStyle w:val="a3"/>
        <w:spacing w:before="7"/>
        <w:rPr>
          <w:sz w:val="16"/>
        </w:rPr>
      </w:pPr>
    </w:p>
    <w:p w14:paraId="6C7B4EC6" w14:textId="77777777" w:rsidR="0028661C" w:rsidRDefault="00B273B9">
      <w:pPr>
        <w:pStyle w:val="a5"/>
        <w:numPr>
          <w:ilvl w:val="1"/>
          <w:numId w:val="201"/>
        </w:numPr>
        <w:tabs>
          <w:tab w:val="left" w:pos="981"/>
        </w:tabs>
        <w:spacing w:line="276" w:lineRule="auto"/>
        <w:ind w:right="299"/>
        <w:rPr>
          <w:sz w:val="20"/>
        </w:rPr>
      </w:pPr>
      <w:r>
        <w:rPr>
          <w:sz w:val="20"/>
        </w:rPr>
        <w:t>ο προϋπολογισμός θα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 συνεκτικές δέσμες εργασιών (να χωρίζεται, για παράδειγμα, στις κατηγορίες «διαχείριση σχεδίου», «κατάρτιση», «διοργάνωση εκδηλώσεων», «προετοιμασία </w:t>
      </w:r>
      <w:r>
        <w:rPr>
          <w:sz w:val="20"/>
        </w:rPr>
        <w:t>και υλοποίηση δραστηριοτήτων κινητικότητας», «επικοινωνία και διάδοση», «διασφάλιση ποιότητας» κ.λπ.)·</w:t>
      </w:r>
    </w:p>
    <w:p w14:paraId="6C7B4EC7" w14:textId="77777777" w:rsidR="0028661C" w:rsidRDefault="0028661C">
      <w:pPr>
        <w:pStyle w:val="a3"/>
        <w:spacing w:before="4"/>
        <w:rPr>
          <w:sz w:val="16"/>
        </w:rPr>
      </w:pPr>
    </w:p>
    <w:p w14:paraId="6C7B4EC8" w14:textId="77777777" w:rsidR="0028661C" w:rsidRDefault="00B273B9">
      <w:pPr>
        <w:pStyle w:val="a5"/>
        <w:numPr>
          <w:ilvl w:val="1"/>
          <w:numId w:val="201"/>
        </w:numPr>
        <w:tabs>
          <w:tab w:val="left" w:pos="981"/>
        </w:tabs>
        <w:ind w:hanging="361"/>
        <w:rPr>
          <w:sz w:val="20"/>
        </w:rPr>
      </w:pPr>
      <w:r>
        <w:rPr>
          <w:sz w:val="20"/>
        </w:rPr>
        <w:t>η</w:t>
      </w:r>
      <w:r>
        <w:rPr>
          <w:spacing w:val="-7"/>
          <w:sz w:val="20"/>
        </w:rPr>
        <w:t xml:space="preserve"> </w:t>
      </w:r>
      <w:r>
        <w:rPr>
          <w:sz w:val="20"/>
        </w:rPr>
        <w:t>πρόταση</w:t>
      </w:r>
      <w:r>
        <w:rPr>
          <w:spacing w:val="-5"/>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6"/>
          <w:sz w:val="20"/>
        </w:rPr>
        <w:t xml:space="preserve"> </w:t>
      </w:r>
      <w:r>
        <w:rPr>
          <w:sz w:val="20"/>
        </w:rPr>
        <w:t>που</w:t>
      </w:r>
      <w:r>
        <w:rPr>
          <w:spacing w:val="-7"/>
          <w:sz w:val="20"/>
        </w:rPr>
        <w:t xml:space="preserve"> </w:t>
      </w:r>
      <w:r>
        <w:rPr>
          <w:sz w:val="20"/>
        </w:rPr>
        <w:t>καλύπτει</w:t>
      </w:r>
      <w:r>
        <w:rPr>
          <w:spacing w:val="-6"/>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4EC9" w14:textId="77777777" w:rsidR="0028661C" w:rsidRDefault="0028661C">
      <w:pPr>
        <w:pStyle w:val="a3"/>
        <w:spacing w:before="4"/>
        <w:rPr>
          <w:sz w:val="19"/>
        </w:rPr>
      </w:pPr>
    </w:p>
    <w:p w14:paraId="6C7B4ECA" w14:textId="77777777" w:rsidR="0028661C" w:rsidRDefault="00B273B9">
      <w:pPr>
        <w:pStyle w:val="a5"/>
        <w:numPr>
          <w:ilvl w:val="1"/>
          <w:numId w:val="201"/>
        </w:numPr>
        <w:tabs>
          <w:tab w:val="left" w:pos="981"/>
        </w:tabs>
        <w:spacing w:line="276" w:lineRule="auto"/>
        <w:ind w:right="298"/>
        <w:rPr>
          <w:sz w:val="20"/>
        </w:rPr>
      </w:pPr>
      <w:r>
        <w:rPr>
          <w:sz w:val="20"/>
        </w:rPr>
        <w:t>οι αιτούντες πρέπει να παρέχουν στην πρότασή τους μια ανάλυση των ε</w:t>
      </w:r>
      <w:r>
        <w:rPr>
          <w:sz w:val="20"/>
        </w:rPr>
        <w:t>κτιμώμενων δαπανών στην οποία θα παρουσιάζεται το ποσοστό ανά δέσμη εργασιών (και, εντός κάθε δέσμης εργασιών, το ποσοστό που αντιστοιχεί σε κάθε δικαιούχο και συνδεόμενη οντότητα)·</w:t>
      </w:r>
    </w:p>
    <w:p w14:paraId="6C7B4ECB" w14:textId="77777777" w:rsidR="0028661C" w:rsidRDefault="0028661C">
      <w:pPr>
        <w:pStyle w:val="a3"/>
        <w:spacing w:before="4"/>
        <w:rPr>
          <w:sz w:val="16"/>
        </w:rPr>
      </w:pPr>
    </w:p>
    <w:p w14:paraId="6C7B4ECC" w14:textId="77777777" w:rsidR="0028661C" w:rsidRDefault="00B273B9">
      <w:pPr>
        <w:pStyle w:val="a5"/>
        <w:numPr>
          <w:ilvl w:val="1"/>
          <w:numId w:val="201"/>
        </w:numPr>
        <w:tabs>
          <w:tab w:val="left" w:pos="981"/>
        </w:tabs>
        <w:spacing w:line="276" w:lineRule="auto"/>
        <w:ind w:right="300"/>
        <w:rPr>
          <w:sz w:val="20"/>
        </w:rPr>
      </w:pPr>
      <w:r>
        <w:rPr>
          <w:sz w:val="20"/>
        </w:rPr>
        <w:t xml:space="preserve">οι περιγραφόμενες δαπάνες μπορούν να καλύπτουν τις δαπάνες προσωπικού, τις δαπάνες μετακίνησης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(όπως διάδοση των πληροφοριών, δημοσίευση ή μετάφραση).</w:t>
      </w:r>
    </w:p>
    <w:p w14:paraId="6C7B4ECD" w14:textId="77777777" w:rsidR="0028661C" w:rsidRDefault="0028661C">
      <w:pPr>
        <w:pStyle w:val="a3"/>
        <w:spacing w:before="7"/>
        <w:rPr>
          <w:sz w:val="16"/>
        </w:rPr>
      </w:pPr>
    </w:p>
    <w:p w14:paraId="6C7B4ECE" w14:textId="77777777" w:rsidR="0028661C" w:rsidRDefault="00B273B9">
      <w:pPr>
        <w:pStyle w:val="a3"/>
        <w:spacing w:line="276" w:lineRule="auto"/>
        <w:ind w:left="260" w:right="298"/>
        <w:jc w:val="both"/>
      </w:pPr>
      <w:r>
        <w:t>Οι προτάσεις θ</w:t>
      </w:r>
      <w:r>
        <w:t>α αξιολογούνται σύμφωνα με τις συνήθεις διαδικασίες αξιολόγησης με τη συνδρομή εσωτερικών και/ή εξωτερικών εμπειρογνωμόνων. Οι εμπειρογνώμονες θα αξιολογούν την ποιότητα των προτάσεων με βάση τις απαιτήσεις που καθορίζονται στην πρόσκληση και τον αναμενόμε</w:t>
      </w:r>
      <w:r>
        <w:t>νο αντίκτυπο, την ποιότητα και την αποδοτικότητα της δράσης.</w:t>
      </w:r>
    </w:p>
    <w:p w14:paraId="6C7B4ECF" w14:textId="77777777" w:rsidR="0028661C" w:rsidRDefault="0028661C">
      <w:pPr>
        <w:pStyle w:val="a3"/>
        <w:spacing w:before="4"/>
        <w:rPr>
          <w:sz w:val="16"/>
        </w:rPr>
      </w:pPr>
    </w:p>
    <w:p w14:paraId="6C7B4ED0" w14:textId="77777777" w:rsidR="0028661C" w:rsidRDefault="00B273B9">
      <w:pPr>
        <w:pStyle w:val="a3"/>
        <w:spacing w:line="276" w:lineRule="auto"/>
        <w:ind w:left="260" w:right="297"/>
        <w:jc w:val="both"/>
      </w:pPr>
      <w:r>
        <w:t xml:space="preserve">Μετά την αξιολόγηση της πρότασης, ο </w:t>
      </w:r>
      <w:proofErr w:type="spellStart"/>
      <w:r>
        <w:t>διατάκτης</w:t>
      </w:r>
      <w:proofErr w:type="spellEnd"/>
      <w:r>
        <w:t xml:space="preserve"> θα καθορίσει το ύψος του κατ’ </w:t>
      </w:r>
      <w:proofErr w:type="spellStart"/>
      <w:r>
        <w:t>αποκοπήν</w:t>
      </w:r>
      <w:proofErr w:type="spellEnd"/>
      <w:r>
        <w:t xml:space="preserve"> ποσού, λαμβάνοντας υπόψη</w:t>
      </w:r>
      <w:r>
        <w:rPr>
          <w:spacing w:val="80"/>
        </w:rPr>
        <w:t xml:space="preserve"> </w:t>
      </w:r>
      <w:r>
        <w:t>τα</w:t>
      </w:r>
      <w:r>
        <w:rPr>
          <w:spacing w:val="80"/>
        </w:rPr>
        <w:t xml:space="preserve"> </w:t>
      </w:r>
      <w:r>
        <w:t>πορίσματα</w:t>
      </w:r>
      <w:r>
        <w:rPr>
          <w:spacing w:val="80"/>
        </w:rPr>
        <w:t xml:space="preserve"> </w:t>
      </w:r>
      <w:r>
        <w:t>της</w:t>
      </w:r>
      <w:r>
        <w:rPr>
          <w:spacing w:val="80"/>
        </w:rPr>
        <w:t xml:space="preserve"> </w:t>
      </w:r>
      <w:r>
        <w:t>διενεργηθείσας</w:t>
      </w:r>
      <w:r>
        <w:rPr>
          <w:spacing w:val="80"/>
        </w:rPr>
        <w:t xml:space="preserve"> </w:t>
      </w:r>
      <w:r>
        <w:t>αξιολόγησης.</w:t>
      </w:r>
      <w:r>
        <w:rPr>
          <w:spacing w:val="80"/>
        </w:rPr>
        <w:t xml:space="preserve"> </w:t>
      </w:r>
      <w:r>
        <w:t>Η</w:t>
      </w:r>
      <w:r>
        <w:rPr>
          <w:spacing w:val="80"/>
        </w:rPr>
        <w:t xml:space="preserve"> </w:t>
      </w:r>
      <w:r>
        <w:t>αξία</w:t>
      </w:r>
      <w:r>
        <w:rPr>
          <w:spacing w:val="80"/>
        </w:rPr>
        <w:t xml:space="preserve"> </w:t>
      </w:r>
      <w:r>
        <w:t>του</w:t>
      </w:r>
      <w:r>
        <w:rPr>
          <w:spacing w:val="80"/>
        </w:rPr>
        <w:t xml:space="preserve"> </w:t>
      </w:r>
      <w:r>
        <w:t xml:space="preserve">κατ’ </w:t>
      </w:r>
      <w:proofErr w:type="spellStart"/>
      <w:r>
        <w:t>αποκοπήν</w:t>
      </w:r>
      <w:proofErr w:type="spellEnd"/>
      <w:r>
        <w:rPr>
          <w:spacing w:val="80"/>
        </w:rPr>
        <w:t xml:space="preserve"> </w:t>
      </w:r>
      <w:r>
        <w:t>ποσού</w:t>
      </w:r>
      <w:r>
        <w:rPr>
          <w:spacing w:val="80"/>
        </w:rPr>
        <w:t xml:space="preserve"> </w:t>
      </w:r>
      <w:r>
        <w:t>θα</w:t>
      </w:r>
      <w:r>
        <w:rPr>
          <w:spacing w:val="80"/>
        </w:rPr>
        <w:t xml:space="preserve"> </w:t>
      </w:r>
      <w:r>
        <w:t>περιο</w:t>
      </w:r>
      <w:r>
        <w:t>ρίζεται κατ’ ανώτατο όριο στο 80 % του εκτιμώμενου προϋπολογισμού που καθορίζεται μετά την αξιολόγηση.</w:t>
      </w:r>
    </w:p>
    <w:p w14:paraId="6C7B4ED1" w14:textId="77777777" w:rsidR="0028661C" w:rsidRDefault="0028661C">
      <w:pPr>
        <w:pStyle w:val="a3"/>
        <w:spacing w:before="4"/>
        <w:rPr>
          <w:sz w:val="16"/>
        </w:rPr>
      </w:pPr>
    </w:p>
    <w:p w14:paraId="6C7B4ED2" w14:textId="77777777" w:rsidR="0028661C" w:rsidRDefault="00B273B9">
      <w:pPr>
        <w:pStyle w:val="a3"/>
        <w:spacing w:line="276" w:lineRule="auto"/>
        <w:ind w:left="260" w:right="296"/>
        <w:jc w:val="both"/>
      </w:pPr>
      <w:r>
        <w:t>Οι παράμετροι της επιχορήγησης (ανώτατο ποσό επιχορήγησης, ποσοστό χρηματοδότησης, συνολικές επιλέξιμες δαπάνες κ.λπ.) θα καθορίζονται στη συμφωνία επιχ</w:t>
      </w:r>
      <w:r>
        <w:t>ορήγησης.</w:t>
      </w:r>
    </w:p>
    <w:p w14:paraId="6C7B4ED3" w14:textId="77777777" w:rsidR="0028661C" w:rsidRDefault="0028661C">
      <w:pPr>
        <w:pStyle w:val="a3"/>
        <w:spacing w:before="6"/>
        <w:rPr>
          <w:sz w:val="16"/>
        </w:rPr>
      </w:pPr>
    </w:p>
    <w:p w14:paraId="6C7B4ED4" w14:textId="77777777" w:rsidR="0028661C" w:rsidRDefault="00B273B9">
      <w:pPr>
        <w:pStyle w:val="a3"/>
        <w:spacing w:before="1" w:line="276" w:lineRule="auto"/>
        <w:ind w:left="260" w:right="300"/>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δίνοντας έτσι έμφαση στην ποιότητα και το επίπεδο επίτευξη</w:t>
      </w:r>
      <w:r>
        <w:t>ς των μετρήσιμων στόχων.</w:t>
      </w:r>
    </w:p>
    <w:p w14:paraId="6C7B4ED5" w14:textId="77777777" w:rsidR="0028661C" w:rsidRDefault="0028661C">
      <w:pPr>
        <w:pStyle w:val="a3"/>
        <w:spacing w:before="4"/>
        <w:rPr>
          <w:sz w:val="16"/>
        </w:rPr>
      </w:pPr>
    </w:p>
    <w:p w14:paraId="6C7B4ED6" w14:textId="77777777" w:rsidR="0028661C" w:rsidRDefault="00B273B9">
      <w:pPr>
        <w:pStyle w:val="a3"/>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79"/>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4ED7" w14:textId="77777777" w:rsidR="0028661C" w:rsidRDefault="00B273B9">
      <w:pPr>
        <w:pStyle w:val="a3"/>
        <w:spacing w:before="37"/>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4ED8" w14:textId="77777777" w:rsidR="0028661C" w:rsidRDefault="0028661C">
      <w:pPr>
        <w:jc w:val="both"/>
        <w:sectPr w:rsidR="0028661C">
          <w:pgSz w:w="11910" w:h="16840"/>
          <w:pgMar w:top="1420" w:right="780" w:bottom="720" w:left="820" w:header="0" w:footer="528" w:gutter="0"/>
          <w:cols w:space="720"/>
        </w:sectPr>
      </w:pPr>
    </w:p>
    <w:p w14:paraId="6C7B4ED9" w14:textId="77777777" w:rsidR="0028661C" w:rsidRDefault="00B273B9">
      <w:pPr>
        <w:pStyle w:val="4"/>
        <w:spacing w:before="41"/>
      </w:pPr>
      <w:bookmarkStart w:id="70" w:name="ΑΚΑΔΗΜΙΕΣ_ΕΚΠΑΙΔΕΥΤΙΚΩΝ_ERASMUS+"/>
      <w:bookmarkStart w:id="71" w:name="_bookmark24"/>
      <w:bookmarkEnd w:id="70"/>
      <w:bookmarkEnd w:id="71"/>
      <w:r>
        <w:lastRenderedPageBreak/>
        <w:t>ΑΚΑΔΗΜΙΕΣ</w:t>
      </w:r>
      <w:r>
        <w:rPr>
          <w:spacing w:val="-4"/>
        </w:rPr>
        <w:t xml:space="preserve"> </w:t>
      </w:r>
      <w:r>
        <w:t>ΕΚΠΑΙΔΕΥΤΙΚΩΝ</w:t>
      </w:r>
      <w:r>
        <w:rPr>
          <w:spacing w:val="-4"/>
        </w:rPr>
        <w:t xml:space="preserve"> </w:t>
      </w:r>
      <w:r>
        <w:rPr>
          <w:spacing w:val="-2"/>
        </w:rPr>
        <w:t>ERASMUS+</w:t>
      </w:r>
    </w:p>
    <w:p w14:paraId="6C7B4EDA" w14:textId="77777777" w:rsidR="0028661C" w:rsidRDefault="0028661C">
      <w:pPr>
        <w:pStyle w:val="a3"/>
        <w:rPr>
          <w:b/>
          <w:sz w:val="24"/>
        </w:rPr>
      </w:pPr>
    </w:p>
    <w:p w14:paraId="6C7B4EDB" w14:textId="77777777" w:rsidR="0028661C" w:rsidRDefault="0028661C">
      <w:pPr>
        <w:pStyle w:val="a3"/>
        <w:spacing w:before="3"/>
        <w:rPr>
          <w:b/>
          <w:sz w:val="19"/>
        </w:rPr>
      </w:pPr>
    </w:p>
    <w:p w14:paraId="6C7B4EDC" w14:textId="77777777" w:rsidR="0028661C" w:rsidRDefault="00B273B9">
      <w:pPr>
        <w:pStyle w:val="a3"/>
        <w:spacing w:line="276" w:lineRule="auto"/>
        <w:ind w:left="260" w:right="295"/>
        <w:jc w:val="both"/>
      </w:pPr>
      <w:r>
        <w:t xml:space="preserve">Το ψήφισμα του 2019 του Συμβουλίου σχετικά με την περαιτέρω ανάπτυξη του </w:t>
      </w:r>
      <w:r>
        <w:rPr>
          <w:b/>
        </w:rPr>
        <w:t>Ευρωπαϊκού Χώρου Εκπαίδευσης</w:t>
      </w:r>
      <w:r>
        <w:rPr>
          <w:b/>
          <w:vertAlign w:val="superscript"/>
        </w:rPr>
        <w:t>181</w:t>
      </w:r>
      <w:r>
        <w:rPr>
          <w:b/>
        </w:rPr>
        <w:t xml:space="preserve"> </w:t>
      </w:r>
      <w:r>
        <w:t>καλεί την Επιτροπή να «αναπτύξει νέα μέσα για την κατάρτιση και τη στήριξη των εκπαιδευτικών, εκπαιδευτών, παιδαγωγών και διευθυντών σχολείων που διαθέ</w:t>
      </w:r>
      <w:r>
        <w:t xml:space="preserve">τουν ικανότητες, κίνητρα και υψηλά προσόντα, και να προωθήσει τη συνεχή επαγγελματική τους ανάπτυξη και την υψηλής ποιότητας επιμόρφωση των εκπαιδευτικών με βάση την </w:t>
      </w:r>
      <w:r>
        <w:rPr>
          <w:spacing w:val="-2"/>
        </w:rPr>
        <w:t>έρευνα».</w:t>
      </w:r>
      <w:r>
        <w:rPr>
          <w:spacing w:val="-2"/>
          <w:vertAlign w:val="superscript"/>
        </w:rPr>
        <w:t>182183</w:t>
      </w:r>
    </w:p>
    <w:p w14:paraId="6C7B4EDD" w14:textId="77777777" w:rsidR="0028661C" w:rsidRDefault="0028661C">
      <w:pPr>
        <w:pStyle w:val="a3"/>
        <w:spacing w:before="4"/>
        <w:rPr>
          <w:sz w:val="16"/>
        </w:rPr>
      </w:pPr>
    </w:p>
    <w:p w14:paraId="6C7B4EDE" w14:textId="77777777" w:rsidR="0028661C" w:rsidRDefault="00B273B9">
      <w:pPr>
        <w:pStyle w:val="a3"/>
        <w:spacing w:line="276" w:lineRule="auto"/>
        <w:ind w:left="260" w:right="297"/>
        <w:jc w:val="both"/>
      </w:pPr>
      <w:r>
        <w:t>Στα συμπεράσματα του Συμβουλίου, του Μαΐου 2020</w:t>
      </w:r>
      <w:r>
        <w:rPr>
          <w:vertAlign w:val="superscript"/>
        </w:rPr>
        <w:t>184</w:t>
      </w:r>
      <w:r>
        <w:t>, για τους Ευρωπαίους εκ</w:t>
      </w:r>
      <w:r>
        <w:t>παιδευτικούς και εκπαιδευτές για το μέλλον επαναλαμβάνεται ο ρόλος των εκπαιδευτικών ως ο ακρογωνιαίος λίθος του Ευρωπαϊκού Χώρου Εκπαίδευσης και ζητείται η περαιτέρω στήριξη στην εξέλιξη της σταδιοδρομίας και στην ανάπτυξη των ικανοτήτων των εκπαιδευτικών</w:t>
      </w:r>
      <w:r>
        <w:t>, καθώς και στην ευημερία τους σε όλα τα στάδια της σταδιοδρομίας τους. Τα συμπεράσματα τονίζουν τα οφέλη της κινητικότητας των εκπαιδευτικών και την ανάγκη ενσωμάτωσης της κινητικότητας ως μέρος της αρχικής και συνεχούς εκπαίδευσης των εκπαιδευτικών. Επιπ</w:t>
      </w:r>
      <w:r>
        <w:t xml:space="preserve">λέον, τα συμπεράσματα καλούν την Επιτροπή να στηρίξει τη στενότερη συνεργασία μεταξύ των </w:t>
      </w:r>
      <w:proofErr w:type="spellStart"/>
      <w:r>
        <w:t>παρόχων</w:t>
      </w:r>
      <w:proofErr w:type="spellEnd"/>
      <w:r>
        <w:t xml:space="preserve"> εκπαίδευσης εκπαιδευτικών στο πλαίσιο της συνεχούς επαγγελματικής ανάπτυξης των εκπαιδευτικών.</w:t>
      </w:r>
    </w:p>
    <w:p w14:paraId="6C7B4EDF" w14:textId="77777777" w:rsidR="0028661C" w:rsidRDefault="0028661C">
      <w:pPr>
        <w:pStyle w:val="a3"/>
        <w:spacing w:before="4"/>
        <w:rPr>
          <w:sz w:val="16"/>
        </w:rPr>
      </w:pPr>
    </w:p>
    <w:p w14:paraId="6C7B4EE0" w14:textId="77777777" w:rsidR="0028661C" w:rsidRDefault="00B273B9">
      <w:pPr>
        <w:pStyle w:val="a3"/>
        <w:spacing w:before="1" w:line="276" w:lineRule="auto"/>
        <w:ind w:left="260" w:right="295"/>
        <w:jc w:val="both"/>
      </w:pPr>
      <w:r>
        <w:t>Η ανακοίνωση του</w:t>
      </w:r>
      <w:r>
        <w:rPr>
          <w:spacing w:val="-1"/>
        </w:rPr>
        <w:t xml:space="preserve"> </w:t>
      </w:r>
      <w:r>
        <w:t>2020</w:t>
      </w:r>
      <w:r>
        <w:rPr>
          <w:spacing w:val="-1"/>
        </w:rPr>
        <w:t xml:space="preserve"> </w:t>
      </w:r>
      <w:r>
        <w:t>της</w:t>
      </w:r>
      <w:r>
        <w:rPr>
          <w:spacing w:val="-1"/>
        </w:rPr>
        <w:t xml:space="preserve"> </w:t>
      </w:r>
      <w:r>
        <w:t>Επιτροπής</w:t>
      </w:r>
      <w:r>
        <w:rPr>
          <w:spacing w:val="-1"/>
        </w:rPr>
        <w:t xml:space="preserve"> </w:t>
      </w:r>
      <w:r>
        <w:t>σχετικά με την</w:t>
      </w:r>
      <w:r>
        <w:rPr>
          <w:spacing w:val="-1"/>
        </w:rPr>
        <w:t xml:space="preserve"> </w:t>
      </w:r>
      <w:r>
        <w:t>υλοποίηση το</w:t>
      </w:r>
      <w:r>
        <w:t>υ</w:t>
      </w:r>
      <w:r>
        <w:rPr>
          <w:spacing w:val="-1"/>
        </w:rPr>
        <w:t xml:space="preserve"> </w:t>
      </w:r>
      <w:r>
        <w:t>Ευρωπαϊκού</w:t>
      </w:r>
      <w:r>
        <w:rPr>
          <w:spacing w:val="-1"/>
        </w:rPr>
        <w:t xml:space="preserve"> </w:t>
      </w:r>
      <w:r>
        <w:t>Χώρου</w:t>
      </w:r>
      <w:r>
        <w:rPr>
          <w:spacing w:val="-1"/>
        </w:rPr>
        <w:t xml:space="preserve"> </w:t>
      </w:r>
      <w:r>
        <w:t>Εκπαίδευσης</w:t>
      </w:r>
      <w:r>
        <w:rPr>
          <w:spacing w:val="-1"/>
        </w:rPr>
        <w:t xml:space="preserve"> </w:t>
      </w:r>
      <w:r>
        <w:t>έως</w:t>
      </w:r>
      <w:r>
        <w:rPr>
          <w:spacing w:val="-1"/>
        </w:rPr>
        <w:t xml:space="preserve"> </w:t>
      </w:r>
      <w:r>
        <w:t>το</w:t>
      </w:r>
      <w:r>
        <w:rPr>
          <w:spacing w:val="-1"/>
        </w:rPr>
        <w:t xml:space="preserve"> </w:t>
      </w:r>
      <w:r>
        <w:t>2025</w:t>
      </w:r>
      <w:r>
        <w:rPr>
          <w:vertAlign w:val="superscript"/>
        </w:rPr>
        <w:t>185</w:t>
      </w:r>
      <w:r>
        <w:t xml:space="preserve"> αναγνωρίζει τον βασικό ρόλο των εκπαιδευτικών και των εκπαιδευτών και σκιαγραφεί το όραμα για εξαιρετικά ικανούς εκπαιδευτικούς που να διαθέτουν κίνητρα και να μπορούν να επωφελούνται από διάφορες μορφές στήριξης και ευκαιρίες επαγγελματικής ανάπτυξης καθ</w:t>
      </w:r>
      <w:r>
        <w:t xml:space="preserve">’ όλη τη διάρκεια της πολυποίκιλης σταδιοδρομίας τους Προτείνει μια σειρά δράσεων για την αντιμετώπιση των προκλήσεων που αντιμετωπίζουν σήμερα τα εκπαιδευτικά επαγγέλματα, συμπεριλαμβανομένου του σχεδίου για τη δημιουργία Ακαδημιών Εκπαιδευτικών </w:t>
      </w:r>
      <w:proofErr w:type="spellStart"/>
      <w:r>
        <w:t>Erasmus</w:t>
      </w:r>
      <w:proofErr w:type="spellEnd"/>
      <w:r>
        <w:t>+.</w:t>
      </w:r>
    </w:p>
    <w:p w14:paraId="6C7B4EE1" w14:textId="77777777" w:rsidR="0028661C" w:rsidRDefault="0028661C">
      <w:pPr>
        <w:pStyle w:val="a3"/>
        <w:spacing w:before="4"/>
        <w:rPr>
          <w:sz w:val="16"/>
        </w:rPr>
      </w:pPr>
    </w:p>
    <w:p w14:paraId="6C7B4EE2" w14:textId="77777777" w:rsidR="0028661C" w:rsidRDefault="00B273B9">
      <w:pPr>
        <w:pStyle w:val="a3"/>
        <w:spacing w:line="276" w:lineRule="auto"/>
        <w:ind w:left="260" w:right="294"/>
        <w:jc w:val="both"/>
      </w:pPr>
      <w:r>
        <w:t>Το σχέδιο δράσης για την ψηφιακή εκπαίδευση (2021-2027) της Επιτροπής</w:t>
      </w:r>
      <w:r>
        <w:rPr>
          <w:vertAlign w:val="superscript"/>
        </w:rPr>
        <w:t>186</w:t>
      </w:r>
      <w:r>
        <w:t xml:space="preserve"> τονίζει την ανάγκη να διασφαλιστεί ότι όλοι οι εκπαιδευτικοί και οι εκπαιδευτές έχουν την εμπιστοσύνη και τις ικανότητες να χρησιμοποιούν την τεχνολογία αποτελεσματικά και δημιουργι</w:t>
      </w:r>
      <w:r>
        <w:t>κά ώστε να κινητοποιούν και να παροτρύνουν τους μαθητές τους, καθώς και για να εξασφαλίζουν</w:t>
      </w:r>
      <w:r>
        <w:rPr>
          <w:spacing w:val="-1"/>
        </w:rPr>
        <w:t xml:space="preserve"> </w:t>
      </w:r>
      <w:r>
        <w:t>ότι</w:t>
      </w:r>
      <w:r>
        <w:rPr>
          <w:spacing w:val="-1"/>
        </w:rPr>
        <w:t xml:space="preserve"> </w:t>
      </w:r>
      <w:r>
        <w:t>όλοι</w:t>
      </w:r>
      <w:r>
        <w:rPr>
          <w:spacing w:val="-1"/>
        </w:rPr>
        <w:t xml:space="preserve"> </w:t>
      </w:r>
      <w:r>
        <w:t>οι</w:t>
      </w:r>
      <w:r>
        <w:rPr>
          <w:spacing w:val="-1"/>
        </w:rPr>
        <w:t xml:space="preserve"> </w:t>
      </w:r>
      <w:r>
        <w:t>εκπαιδευόμενοι αναπτύσσουν</w:t>
      </w:r>
      <w:r>
        <w:rPr>
          <w:spacing w:val="-1"/>
        </w:rPr>
        <w:t xml:space="preserve"> </w:t>
      </w:r>
      <w:r>
        <w:t>τις</w:t>
      </w:r>
      <w:r>
        <w:rPr>
          <w:spacing w:val="-1"/>
        </w:rPr>
        <w:t xml:space="preserve"> </w:t>
      </w:r>
      <w:r>
        <w:t>ψηφιακές</w:t>
      </w:r>
      <w:r>
        <w:rPr>
          <w:spacing w:val="-1"/>
        </w:rPr>
        <w:t xml:space="preserve"> </w:t>
      </w:r>
      <w:r>
        <w:t>τους</w:t>
      </w:r>
      <w:r>
        <w:rPr>
          <w:spacing w:val="-1"/>
        </w:rPr>
        <w:t xml:space="preserve"> </w:t>
      </w:r>
      <w:r>
        <w:t>ικανότητες</w:t>
      </w:r>
      <w:r>
        <w:rPr>
          <w:spacing w:val="-1"/>
        </w:rPr>
        <w:t xml:space="preserve"> </w:t>
      </w:r>
      <w:r>
        <w:t>για</w:t>
      </w:r>
      <w:r>
        <w:rPr>
          <w:spacing w:val="-1"/>
        </w:rPr>
        <w:t xml:space="preserve"> </w:t>
      </w:r>
      <w:r>
        <w:t>μάθηση, ζωή</w:t>
      </w:r>
      <w:r>
        <w:rPr>
          <w:spacing w:val="-2"/>
        </w:rPr>
        <w:t xml:space="preserve"> </w:t>
      </w:r>
      <w:r>
        <w:t>και</w:t>
      </w:r>
      <w:r>
        <w:rPr>
          <w:spacing w:val="-2"/>
        </w:rPr>
        <w:t xml:space="preserve"> </w:t>
      </w:r>
      <w:r>
        <w:t>εργασία</w:t>
      </w:r>
      <w:r>
        <w:rPr>
          <w:spacing w:val="-1"/>
        </w:rPr>
        <w:t xml:space="preserve"> </w:t>
      </w:r>
      <w:r>
        <w:t>σε έναν ολοένα και πιο ψηφιοποιημένο κόσμο.</w:t>
      </w:r>
    </w:p>
    <w:p w14:paraId="6C7B4EE3" w14:textId="77777777" w:rsidR="0028661C" w:rsidRDefault="0028661C">
      <w:pPr>
        <w:pStyle w:val="a3"/>
        <w:spacing w:before="6"/>
        <w:rPr>
          <w:sz w:val="16"/>
        </w:rPr>
      </w:pPr>
    </w:p>
    <w:p w14:paraId="6C7B4EE4" w14:textId="77777777" w:rsidR="0028661C" w:rsidRDefault="00B273B9">
      <w:pPr>
        <w:pStyle w:val="a3"/>
        <w:spacing w:before="1" w:line="276" w:lineRule="auto"/>
        <w:ind w:left="260" w:right="296"/>
        <w:jc w:val="both"/>
      </w:pPr>
      <w:r>
        <w:t>Το ψήφισμα του Συμβουλί</w:t>
      </w:r>
      <w:r>
        <w:t xml:space="preserve">ου περί στρατηγικού πλαισίου για την ευρωπαϊκή συνεργασία στον τομέα της εκπαίδευσης και της κατάρτισης με στόχο τον Ευρωπαϊκό Χώρο Εκπαίδευσης και πέραν αυτού (2021- 2030) αναφέρεται στις δυνατότητες που ενέχουν οι Ακαδημίες Εκπαιδευτικών </w:t>
      </w:r>
      <w:proofErr w:type="spellStart"/>
      <w:r>
        <w:t>Erasmus</w:t>
      </w:r>
      <w:proofErr w:type="spellEnd"/>
      <w:r>
        <w:t>+ όσον αφ</w:t>
      </w:r>
      <w:r>
        <w:t>ορά τη διευκόλυνση της δικτύωσης, της ανταλλαγής γνώσεων, της κινητικότητας και της παροχής μαθησιακών ευκαιριών στους εκπαιδευτικούς και τους εκπαιδευτές σε όλα τα στάδια της σταδιοδρομίας τους.</w:t>
      </w:r>
    </w:p>
    <w:p w14:paraId="6C7B4EE5" w14:textId="77777777" w:rsidR="0028661C" w:rsidRDefault="0028661C">
      <w:pPr>
        <w:pStyle w:val="a3"/>
        <w:spacing w:before="4"/>
        <w:rPr>
          <w:sz w:val="16"/>
        </w:rPr>
      </w:pPr>
    </w:p>
    <w:p w14:paraId="6C7B4EE6" w14:textId="77777777" w:rsidR="0028661C" w:rsidRDefault="00B273B9">
      <w:pPr>
        <w:pStyle w:val="a3"/>
        <w:spacing w:line="276" w:lineRule="auto"/>
        <w:ind w:left="260" w:right="298"/>
        <w:jc w:val="both"/>
      </w:pPr>
      <w:r>
        <w:t xml:space="preserve">Είναι αναγκαίο να βελτιωθεί η </w:t>
      </w:r>
      <w:r>
        <w:rPr>
          <w:b/>
        </w:rPr>
        <w:t xml:space="preserve">ελκυστικότητα </w:t>
      </w:r>
      <w:r>
        <w:t>του επαγγέλματο</w:t>
      </w:r>
      <w:r>
        <w:t>ς: στις χώρες της ΕΕ που συμμετέχουν στην έρευνα TALIS του ΟΟΣΑ, κατά μέσο όρο, λιγότερο από το 20 % των εκπαιδευτικών της κατώτερης δευτεροβάθμιας εκπαίδευσης θεωρεί ότι εκτιμάται το επάγγελμά τους από την κοινωνία. Η</w:t>
      </w:r>
      <w:r>
        <w:rPr>
          <w:spacing w:val="25"/>
        </w:rPr>
        <w:t xml:space="preserve"> </w:t>
      </w:r>
      <w:r>
        <w:rPr>
          <w:b/>
        </w:rPr>
        <w:t xml:space="preserve">γήρανση </w:t>
      </w:r>
      <w:r>
        <w:t>των επαγγελματιών στον χώρο</w:t>
      </w:r>
      <w:r>
        <w:rPr>
          <w:spacing w:val="40"/>
        </w:rPr>
        <w:t xml:space="preserve"> </w:t>
      </w:r>
      <w:r>
        <w:t>τ</w:t>
      </w:r>
      <w:r>
        <w:t>ης εκπαίδευσης αποτελεί πηγή ανησυχίας καθότι το επερχόμενο κύμα συνταξιοδοτήσεων θα μπορούσε να οδηγήσει σε</w:t>
      </w:r>
      <w:r>
        <w:rPr>
          <w:spacing w:val="33"/>
        </w:rPr>
        <w:t xml:space="preserve"> </w:t>
      </w:r>
      <w:r>
        <w:t>πιθανές</w:t>
      </w:r>
      <w:r>
        <w:rPr>
          <w:spacing w:val="33"/>
        </w:rPr>
        <w:t xml:space="preserve"> </w:t>
      </w:r>
      <w:r>
        <w:t>ελλείψεις</w:t>
      </w:r>
      <w:r>
        <w:rPr>
          <w:spacing w:val="32"/>
        </w:rPr>
        <w:t xml:space="preserve"> </w:t>
      </w:r>
      <w:r>
        <w:t>στο</w:t>
      </w:r>
      <w:r>
        <w:rPr>
          <w:spacing w:val="33"/>
        </w:rPr>
        <w:t xml:space="preserve"> </w:t>
      </w:r>
      <w:r>
        <w:t>εκπαιδευτικό</w:t>
      </w:r>
      <w:r>
        <w:rPr>
          <w:spacing w:val="34"/>
        </w:rPr>
        <w:t xml:space="preserve"> </w:t>
      </w:r>
      <w:r>
        <w:t>εργατικό</w:t>
      </w:r>
      <w:r>
        <w:rPr>
          <w:spacing w:val="33"/>
        </w:rPr>
        <w:t xml:space="preserve"> </w:t>
      </w:r>
      <w:r>
        <w:t>δυναμικό</w:t>
      </w:r>
      <w:r>
        <w:rPr>
          <w:spacing w:val="34"/>
        </w:rPr>
        <w:t xml:space="preserve"> </w:t>
      </w:r>
      <w:r>
        <w:t>μιας</w:t>
      </w:r>
      <w:r>
        <w:rPr>
          <w:spacing w:val="32"/>
        </w:rPr>
        <w:t xml:space="preserve"> </w:t>
      </w:r>
      <w:r>
        <w:t>χώρας.</w:t>
      </w:r>
      <w:r>
        <w:rPr>
          <w:spacing w:val="32"/>
        </w:rPr>
        <w:t xml:space="preserve"> </w:t>
      </w:r>
      <w:r>
        <w:t>Το</w:t>
      </w:r>
      <w:r>
        <w:rPr>
          <w:spacing w:val="33"/>
        </w:rPr>
        <w:t xml:space="preserve"> </w:t>
      </w:r>
      <w:r>
        <w:t>έγγραφο</w:t>
      </w:r>
      <w:r>
        <w:rPr>
          <w:spacing w:val="35"/>
        </w:rPr>
        <w:t xml:space="preserve"> </w:t>
      </w:r>
      <w:r>
        <w:t>εργασίας</w:t>
      </w:r>
      <w:r>
        <w:rPr>
          <w:spacing w:val="32"/>
        </w:rPr>
        <w:t xml:space="preserve"> </w:t>
      </w:r>
      <w:r>
        <w:t>των</w:t>
      </w:r>
      <w:r>
        <w:rPr>
          <w:spacing w:val="32"/>
        </w:rPr>
        <w:t xml:space="preserve"> </w:t>
      </w:r>
      <w:r>
        <w:t>υπηρεσιών</w:t>
      </w:r>
      <w:r>
        <w:rPr>
          <w:spacing w:val="32"/>
        </w:rPr>
        <w:t xml:space="preserve"> </w:t>
      </w:r>
      <w:r>
        <w:t>της</w:t>
      </w:r>
    </w:p>
    <w:p w14:paraId="6C7B4EE7" w14:textId="77777777" w:rsidR="0028661C" w:rsidRDefault="00B273B9">
      <w:pPr>
        <w:pStyle w:val="a3"/>
        <w:spacing w:before="2"/>
        <w:rPr>
          <w:sz w:val="21"/>
        </w:rPr>
      </w:pPr>
      <w:r>
        <w:pict w14:anchorId="6C7B6D08">
          <v:rect id="docshape236" o:spid="_x0000_s1083" style="position:absolute;margin-left:54pt;margin-top:14.1pt;width:144.05pt;height:.6pt;z-index:-15666688;mso-wrap-distance-left:0;mso-wrap-distance-right:0;mso-position-horizontal-relative:page" fillcolor="black" stroked="f">
            <w10:wrap type="topAndBottom" anchorx="page"/>
          </v:rect>
        </w:pict>
      </w:r>
    </w:p>
    <w:p w14:paraId="6C7B4EE8" w14:textId="77777777" w:rsidR="0028661C" w:rsidRDefault="00B273B9">
      <w:pPr>
        <w:spacing w:before="126" w:line="195" w:lineRule="exact"/>
        <w:ind w:left="260"/>
        <w:rPr>
          <w:sz w:val="16"/>
        </w:rPr>
      </w:pPr>
      <w:r>
        <w:rPr>
          <w:spacing w:val="-2"/>
          <w:sz w:val="16"/>
        </w:rPr>
        <w:t>181</w:t>
      </w:r>
      <w:r>
        <w:rPr>
          <w:spacing w:val="77"/>
          <w:sz w:val="16"/>
        </w:rPr>
        <w:t xml:space="preserve"> </w:t>
      </w:r>
      <w:r>
        <w:rPr>
          <w:spacing w:val="-2"/>
          <w:sz w:val="16"/>
        </w:rPr>
        <w:t>https://data.consilium.europa.eu/doc/document/ST-13298-2019-INIT/el/pdf</w:t>
      </w:r>
    </w:p>
    <w:p w14:paraId="6C7B4EE9" w14:textId="77777777" w:rsidR="0028661C" w:rsidRDefault="00B273B9">
      <w:pPr>
        <w:spacing w:line="195" w:lineRule="exact"/>
        <w:ind w:left="260"/>
        <w:rPr>
          <w:sz w:val="16"/>
        </w:rPr>
      </w:pPr>
      <w:r>
        <w:rPr>
          <w:sz w:val="16"/>
        </w:rPr>
        <w:t>182</w:t>
      </w:r>
      <w:r>
        <w:rPr>
          <w:spacing w:val="-5"/>
          <w:sz w:val="16"/>
        </w:rPr>
        <w:t xml:space="preserve"> </w:t>
      </w:r>
      <w:r>
        <w:rPr>
          <w:sz w:val="16"/>
        </w:rPr>
        <w:t>Παρακολούθηση</w:t>
      </w:r>
      <w:r>
        <w:rPr>
          <w:spacing w:val="-5"/>
          <w:sz w:val="16"/>
        </w:rPr>
        <w:t xml:space="preserve"> </w:t>
      </w:r>
      <w:r>
        <w:rPr>
          <w:sz w:val="16"/>
        </w:rPr>
        <w:t>της</w:t>
      </w:r>
      <w:r>
        <w:rPr>
          <w:spacing w:val="-7"/>
          <w:sz w:val="16"/>
        </w:rPr>
        <w:t xml:space="preserve"> </w:t>
      </w:r>
      <w:r>
        <w:rPr>
          <w:sz w:val="16"/>
        </w:rPr>
        <w:t>εκπαίδευσης</w:t>
      </w:r>
      <w:r>
        <w:rPr>
          <w:spacing w:val="-3"/>
          <w:sz w:val="16"/>
        </w:rPr>
        <w:t xml:space="preserve"> </w:t>
      </w:r>
      <w:r>
        <w:rPr>
          <w:sz w:val="16"/>
        </w:rPr>
        <w:t>και</w:t>
      </w:r>
      <w:r>
        <w:rPr>
          <w:spacing w:val="-6"/>
          <w:sz w:val="16"/>
        </w:rPr>
        <w:t xml:space="preserve"> </w:t>
      </w:r>
      <w:r>
        <w:rPr>
          <w:sz w:val="16"/>
        </w:rPr>
        <w:t>της</w:t>
      </w:r>
      <w:r>
        <w:rPr>
          <w:spacing w:val="-5"/>
          <w:sz w:val="16"/>
        </w:rPr>
        <w:t xml:space="preserve"> </w:t>
      </w:r>
      <w:r>
        <w:rPr>
          <w:sz w:val="16"/>
        </w:rPr>
        <w:t>κατάρτισης</w:t>
      </w:r>
      <w:r>
        <w:rPr>
          <w:spacing w:val="-4"/>
          <w:sz w:val="16"/>
        </w:rPr>
        <w:t xml:space="preserve"> </w:t>
      </w:r>
      <w:r>
        <w:rPr>
          <w:sz w:val="16"/>
        </w:rPr>
        <w:t>2019,</w:t>
      </w:r>
      <w:r>
        <w:rPr>
          <w:spacing w:val="-6"/>
          <w:sz w:val="16"/>
        </w:rPr>
        <w:t xml:space="preserve"> </w:t>
      </w:r>
      <w:r>
        <w:rPr>
          <w:sz w:val="16"/>
        </w:rPr>
        <w:t>σ.</w:t>
      </w:r>
      <w:r>
        <w:rPr>
          <w:spacing w:val="-2"/>
          <w:sz w:val="16"/>
        </w:rPr>
        <w:t xml:space="preserve"> </w:t>
      </w:r>
      <w:r>
        <w:rPr>
          <w:spacing w:val="-5"/>
          <w:sz w:val="16"/>
        </w:rPr>
        <w:t>28.</w:t>
      </w:r>
    </w:p>
    <w:p w14:paraId="6C7B4EEA" w14:textId="77777777" w:rsidR="0028661C" w:rsidRDefault="00B273B9">
      <w:pPr>
        <w:spacing w:before="2" w:line="233" w:lineRule="exact"/>
        <w:ind w:left="260"/>
        <w:rPr>
          <w:sz w:val="16"/>
        </w:rPr>
      </w:pPr>
      <w:r>
        <w:rPr>
          <w:spacing w:val="-2"/>
          <w:sz w:val="16"/>
        </w:rPr>
        <w:t>183</w:t>
      </w:r>
      <w:r>
        <w:rPr>
          <w:spacing w:val="22"/>
          <w:sz w:val="16"/>
        </w:rPr>
        <w:t xml:space="preserve"> </w:t>
      </w:r>
      <w:r>
        <w:rPr>
          <w:spacing w:val="-2"/>
          <w:sz w:val="16"/>
        </w:rPr>
        <w:t>8</w:t>
      </w:r>
      <w:r>
        <w:rPr>
          <w:spacing w:val="21"/>
          <w:sz w:val="16"/>
        </w:rPr>
        <w:t xml:space="preserve"> </w:t>
      </w:r>
      <w:r>
        <w:rPr>
          <w:spacing w:val="-2"/>
          <w:sz w:val="16"/>
        </w:rPr>
        <w:t>Νοεμβρίου</w:t>
      </w:r>
      <w:r>
        <w:rPr>
          <w:spacing w:val="21"/>
          <w:sz w:val="16"/>
        </w:rPr>
        <w:t xml:space="preserve"> </w:t>
      </w:r>
      <w:r>
        <w:rPr>
          <w:spacing w:val="-2"/>
          <w:sz w:val="16"/>
        </w:rPr>
        <w:t>2019,</w:t>
      </w:r>
      <w:r>
        <w:rPr>
          <w:spacing w:val="18"/>
          <w:sz w:val="16"/>
        </w:rPr>
        <w:t xml:space="preserve"> </w:t>
      </w:r>
      <w:r>
        <w:rPr>
          <w:spacing w:val="-2"/>
          <w:sz w:val="16"/>
        </w:rPr>
        <w:t>13298/19</w:t>
      </w:r>
      <w:r>
        <w:rPr>
          <w:rFonts w:ascii="Cambria" w:hAnsi="Cambria"/>
          <w:spacing w:val="-2"/>
          <w:sz w:val="20"/>
        </w:rPr>
        <w:t>,</w:t>
      </w:r>
      <w:r>
        <w:rPr>
          <w:rFonts w:ascii="Cambria" w:hAnsi="Cambria"/>
          <w:spacing w:val="13"/>
          <w:sz w:val="20"/>
        </w:rPr>
        <w:t xml:space="preserve"> </w:t>
      </w:r>
      <w:hyperlink r:id="rId384">
        <w:r>
          <w:rPr>
            <w:spacing w:val="-2"/>
            <w:sz w:val="16"/>
          </w:rPr>
          <w:t>https://data.consilium.europa.eu/doc/document/ST-13298-2019-INIT/el/pdf</w:t>
        </w:r>
      </w:hyperlink>
    </w:p>
    <w:p w14:paraId="6C7B4EEB" w14:textId="77777777" w:rsidR="0028661C" w:rsidRDefault="00B273B9">
      <w:pPr>
        <w:spacing w:line="194" w:lineRule="exact"/>
        <w:ind w:left="260"/>
        <w:rPr>
          <w:sz w:val="16"/>
        </w:rPr>
      </w:pPr>
      <w:r>
        <w:rPr>
          <w:spacing w:val="-2"/>
          <w:sz w:val="16"/>
        </w:rPr>
        <w:t>184</w:t>
      </w:r>
      <w:r>
        <w:rPr>
          <w:spacing w:val="74"/>
          <w:sz w:val="16"/>
        </w:rPr>
        <w:t xml:space="preserve"> </w:t>
      </w:r>
      <w:r>
        <w:rPr>
          <w:spacing w:val="-2"/>
          <w:sz w:val="16"/>
        </w:rPr>
        <w:t>https://data.consilium.europa.eu/do</w:t>
      </w:r>
      <w:r>
        <w:rPr>
          <w:spacing w:val="-2"/>
          <w:sz w:val="16"/>
        </w:rPr>
        <w:t>c/document/ST-8269-2020-INIT/el/pdf</w:t>
      </w:r>
    </w:p>
    <w:p w14:paraId="6C7B4EEC" w14:textId="77777777" w:rsidR="0028661C" w:rsidRDefault="00B273B9">
      <w:pPr>
        <w:spacing w:line="195" w:lineRule="exact"/>
        <w:ind w:left="260"/>
        <w:rPr>
          <w:sz w:val="16"/>
        </w:rPr>
      </w:pPr>
      <w:r>
        <w:rPr>
          <w:spacing w:val="-2"/>
          <w:sz w:val="16"/>
        </w:rPr>
        <w:t>185</w:t>
      </w:r>
      <w:r>
        <w:rPr>
          <w:spacing w:val="40"/>
          <w:sz w:val="16"/>
        </w:rPr>
        <w:t xml:space="preserve"> </w:t>
      </w:r>
      <w:r>
        <w:rPr>
          <w:spacing w:val="-2"/>
          <w:sz w:val="16"/>
        </w:rPr>
        <w:t>https://eur-lex.europa.eu/legal-content/EL/TXT/PDF/?uri=CELEX:52020DC0625&amp;qid=1636101809217&amp;from=EN</w:t>
      </w:r>
    </w:p>
    <w:p w14:paraId="6C7B4EED" w14:textId="77777777" w:rsidR="0028661C" w:rsidRDefault="00B273B9">
      <w:pPr>
        <w:spacing w:before="1"/>
        <w:ind w:left="260"/>
        <w:rPr>
          <w:sz w:val="16"/>
        </w:rPr>
      </w:pPr>
      <w:r>
        <w:rPr>
          <w:spacing w:val="-2"/>
          <w:sz w:val="16"/>
        </w:rPr>
        <w:t>186</w:t>
      </w:r>
      <w:r>
        <w:rPr>
          <w:spacing w:val="65"/>
          <w:w w:val="150"/>
          <w:sz w:val="16"/>
        </w:rPr>
        <w:t xml:space="preserve"> </w:t>
      </w:r>
      <w:hyperlink r:id="rId385">
        <w:r>
          <w:rPr>
            <w:spacing w:val="-2"/>
            <w:sz w:val="16"/>
          </w:rPr>
          <w:t>https://ec.europa.eu/education/education-in-the-eu/digital-education-action-plan_el</w:t>
        </w:r>
      </w:hyperlink>
    </w:p>
    <w:p w14:paraId="6C7B4EEE" w14:textId="77777777" w:rsidR="0028661C" w:rsidRDefault="0028661C">
      <w:pPr>
        <w:rPr>
          <w:sz w:val="16"/>
        </w:rPr>
        <w:sectPr w:rsidR="0028661C">
          <w:pgSz w:w="11910" w:h="16840"/>
          <w:pgMar w:top="1380" w:right="780" w:bottom="720" w:left="820" w:header="0" w:footer="528" w:gutter="0"/>
          <w:cols w:space="720"/>
        </w:sectPr>
      </w:pPr>
    </w:p>
    <w:p w14:paraId="6C7B4EEF" w14:textId="77777777" w:rsidR="0028661C" w:rsidRDefault="00B273B9">
      <w:pPr>
        <w:spacing w:before="63" w:line="276" w:lineRule="auto"/>
        <w:ind w:left="260" w:right="302"/>
        <w:jc w:val="both"/>
        <w:rPr>
          <w:sz w:val="20"/>
        </w:rPr>
      </w:pPr>
      <w:r>
        <w:rPr>
          <w:sz w:val="20"/>
        </w:rPr>
        <w:lastRenderedPageBreak/>
        <w:t>Επιτροπής «</w:t>
      </w:r>
      <w:r>
        <w:rPr>
          <w:b/>
          <w:sz w:val="20"/>
        </w:rPr>
        <w:t>Παρακολούθηση της εκπαίδευσης και της κατάρτισης</w:t>
      </w:r>
      <w:r>
        <w:rPr>
          <w:sz w:val="20"/>
        </w:rPr>
        <w:t>»</w:t>
      </w:r>
      <w:r>
        <w:rPr>
          <w:sz w:val="20"/>
          <w:vertAlign w:val="superscript"/>
        </w:rPr>
        <w:t>187</w:t>
      </w:r>
      <w:r>
        <w:rPr>
          <w:sz w:val="20"/>
        </w:rPr>
        <w:t xml:space="preserve"> του 2019 αναφέρει επίσης ότι ορισμένες ευρωπαϊκές χώρες αντιμετωπίζουν </w:t>
      </w:r>
      <w:r>
        <w:rPr>
          <w:b/>
          <w:sz w:val="20"/>
        </w:rPr>
        <w:t xml:space="preserve">σοβαρές ελλείψεις </w:t>
      </w:r>
      <w:r>
        <w:rPr>
          <w:sz w:val="20"/>
        </w:rPr>
        <w:t>σε εκπαιδευτικούς, είτε σε όλους τους τομείς ή σε ορισμένα αντικείμενα, όπως οι επιστήμες, είτε σε συγ</w:t>
      </w:r>
      <w:r>
        <w:rPr>
          <w:sz w:val="20"/>
        </w:rPr>
        <w:t>κεκριμένα προφίλ, όπως η διδασκαλία σε μαθητές με ειδικές ανάγκες.</w:t>
      </w:r>
    </w:p>
    <w:p w14:paraId="6C7B4EF0" w14:textId="77777777" w:rsidR="0028661C" w:rsidRDefault="0028661C">
      <w:pPr>
        <w:pStyle w:val="a3"/>
        <w:spacing w:before="4"/>
        <w:rPr>
          <w:sz w:val="16"/>
        </w:rPr>
      </w:pPr>
    </w:p>
    <w:p w14:paraId="6C7B4EF1" w14:textId="77777777" w:rsidR="0028661C" w:rsidRDefault="00B273B9">
      <w:pPr>
        <w:spacing w:line="276" w:lineRule="auto"/>
        <w:ind w:left="260" w:right="295"/>
        <w:jc w:val="both"/>
        <w:rPr>
          <w:sz w:val="20"/>
        </w:rPr>
      </w:pPr>
      <w:r>
        <w:rPr>
          <w:sz w:val="20"/>
        </w:rPr>
        <w:t xml:space="preserve">Παρά την ευρεία προσφορά συνεχούς επαγγελματικής ανάπτυξης, </w:t>
      </w:r>
      <w:r>
        <w:rPr>
          <w:b/>
          <w:sz w:val="20"/>
        </w:rPr>
        <w:t>οι εκπαιδευτικοί εξακολουθούν να αναφέρουν</w:t>
      </w:r>
      <w:r>
        <w:rPr>
          <w:b/>
          <w:spacing w:val="40"/>
          <w:sz w:val="20"/>
        </w:rPr>
        <w:t xml:space="preserve"> </w:t>
      </w:r>
      <w:r>
        <w:rPr>
          <w:b/>
          <w:sz w:val="20"/>
        </w:rPr>
        <w:t xml:space="preserve">την έλλειψη ευκαιριών για επαγγελματική ανάπτυξη </w:t>
      </w:r>
      <w:r>
        <w:rPr>
          <w:sz w:val="20"/>
        </w:rPr>
        <w:t>σύμφωνα με την έρευνα TALIS του ΟΟΣΑ</w:t>
      </w:r>
      <w:r>
        <w:rPr>
          <w:sz w:val="20"/>
        </w:rPr>
        <w:t xml:space="preserve">. Παρά τα οφέλη που προσφέρει η </w:t>
      </w:r>
      <w:r>
        <w:rPr>
          <w:b/>
          <w:sz w:val="20"/>
        </w:rPr>
        <w:t>κινητικότητα</w:t>
      </w:r>
      <w:r>
        <w:rPr>
          <w:sz w:val="20"/>
        </w:rPr>
        <w:t xml:space="preserve">, δεν έχει, ωστόσο, ενσωματωθεί αποτελεσματικά στην εκπαίδευση των εκπαιδευτικών λόγω των πολλών πρακτικών εμποδίων που θα πρέπει να εξαλειφθούν μέσα από την εφαρμογή πιο συνεπών </w:t>
      </w:r>
      <w:r>
        <w:rPr>
          <w:spacing w:val="-2"/>
          <w:sz w:val="20"/>
        </w:rPr>
        <w:t>πολιτικών.</w:t>
      </w:r>
    </w:p>
    <w:p w14:paraId="6C7B4EF2" w14:textId="77777777" w:rsidR="0028661C" w:rsidRDefault="0028661C">
      <w:pPr>
        <w:pStyle w:val="a3"/>
        <w:spacing w:before="7"/>
        <w:rPr>
          <w:sz w:val="16"/>
        </w:rPr>
      </w:pPr>
    </w:p>
    <w:p w14:paraId="6C7B4EF3" w14:textId="77777777" w:rsidR="0028661C" w:rsidRDefault="00B273B9">
      <w:pPr>
        <w:pStyle w:val="a3"/>
        <w:spacing w:line="276" w:lineRule="auto"/>
        <w:ind w:left="260" w:right="299"/>
        <w:jc w:val="both"/>
      </w:pPr>
      <w:r>
        <w:t>Οι Ακαδημίες Εκπαιδευ</w:t>
      </w:r>
      <w:r>
        <w:t xml:space="preserve">τικών </w:t>
      </w:r>
      <w:proofErr w:type="spellStart"/>
      <w:r>
        <w:t>Erasmus</w:t>
      </w:r>
      <w:proofErr w:type="spellEnd"/>
      <w:r>
        <w:t xml:space="preserve">+ θα αντιμετωπίσουν τα ζητήματα αυτά, θα συμπληρώσουν το έργο που έχει πραγματοποιηθεί στο πλαίσιο της επίτευξης του Χώρου Εκπαίδευσης και θα συμβάλουν στη μεταφορά των αποτελεσμάτων </w:t>
      </w:r>
      <w:r>
        <w:rPr>
          <w:b/>
        </w:rPr>
        <w:t>στη χάραξη εθνικής και περιφερειακής πολιτικής και, εν τέλει</w:t>
      </w:r>
      <w:r>
        <w:rPr>
          <w:b/>
        </w:rPr>
        <w:t>, στην εκπαίδευση και τη στήριξη των εκπαιδευτικών για τα σχολεία</w:t>
      </w:r>
      <w:r>
        <w:t>. Θα βασιστούν στις καινοτομίες και την αποτελεσματική πρακτική που εφαρμόζεται</w:t>
      </w:r>
      <w:r>
        <w:rPr>
          <w:spacing w:val="40"/>
        </w:rPr>
        <w:t xml:space="preserve"> </w:t>
      </w:r>
      <w:r>
        <w:t>στο πλαίσιο της εθνικής εκπαίδευσης των εκπαιδευτικών και της ευρωπαϊκής συνεργασίας και θα τις αναπτύξουν περα</w:t>
      </w:r>
      <w:r>
        <w:t xml:space="preserve">ιτέρω. Θα αποδοθεί ιδιαίτερη προσοχή στη διάδοση και την αξιοποίηση των αποτελεσματικών πρακτικών που εφαρμόζονται στις χώρες, αλλά και από τους </w:t>
      </w:r>
      <w:proofErr w:type="spellStart"/>
      <w:r>
        <w:t>παρόχους</w:t>
      </w:r>
      <w:proofErr w:type="spellEnd"/>
      <w:r>
        <w:t xml:space="preserve"> εκπαίδευσης εκπαιδευτικών, όπως και στην εξασφάλιση ανατροφοδότησης και αντίκτυπου σε επίπεδο χάραξης </w:t>
      </w:r>
      <w:r>
        <w:t>πολιτικής.</w:t>
      </w:r>
    </w:p>
    <w:p w14:paraId="6C7B4EF4" w14:textId="77777777" w:rsidR="0028661C" w:rsidRDefault="0028661C">
      <w:pPr>
        <w:pStyle w:val="a3"/>
      </w:pPr>
    </w:p>
    <w:p w14:paraId="6C7B4EF5" w14:textId="77777777" w:rsidR="0028661C" w:rsidRDefault="0028661C">
      <w:pPr>
        <w:pStyle w:val="a3"/>
      </w:pPr>
    </w:p>
    <w:p w14:paraId="6C7B4EF6" w14:textId="77777777" w:rsidR="0028661C" w:rsidRDefault="0028661C">
      <w:pPr>
        <w:pStyle w:val="a3"/>
        <w:spacing w:before="8"/>
        <w:rPr>
          <w:sz w:val="15"/>
        </w:rPr>
      </w:pPr>
    </w:p>
    <w:p w14:paraId="6C7B4EF7" w14:textId="77777777" w:rsidR="0028661C" w:rsidRDefault="00B273B9">
      <w:pPr>
        <w:pStyle w:val="7"/>
      </w:pPr>
      <w:r>
        <w:rPr>
          <w:w w:val="95"/>
        </w:rPr>
        <w:t>ΣΤΟΧΟΙ</w:t>
      </w:r>
      <w:r>
        <w:rPr>
          <w:spacing w:val="-2"/>
        </w:rPr>
        <w:t xml:space="preserve"> </w:t>
      </w:r>
      <w:r>
        <w:rPr>
          <w:w w:val="95"/>
        </w:rPr>
        <w:t>ΤΗΣ</w:t>
      </w:r>
      <w:r>
        <w:t xml:space="preserve"> </w:t>
      </w:r>
      <w:r>
        <w:rPr>
          <w:spacing w:val="-2"/>
          <w:w w:val="95"/>
        </w:rPr>
        <w:t>ΔΡΑΣΗΣ</w:t>
      </w:r>
    </w:p>
    <w:p w14:paraId="6C7B4EF8" w14:textId="77777777" w:rsidR="0028661C" w:rsidRDefault="0028661C">
      <w:pPr>
        <w:pStyle w:val="a3"/>
        <w:spacing w:before="5"/>
        <w:rPr>
          <w:b/>
          <w:sz w:val="16"/>
        </w:rPr>
      </w:pPr>
    </w:p>
    <w:p w14:paraId="6C7B4EF9" w14:textId="77777777" w:rsidR="0028661C" w:rsidRDefault="00B273B9">
      <w:pPr>
        <w:pStyle w:val="a3"/>
        <w:spacing w:line="276" w:lineRule="auto"/>
        <w:ind w:left="260" w:right="294"/>
        <w:jc w:val="both"/>
      </w:pPr>
      <w:r>
        <w:t xml:space="preserve">Ο γενικός στόχος της δράσης αυτής είναι η δημιουργία ευρωπαϊκών συμπράξεων μεταξύ </w:t>
      </w:r>
      <w:proofErr w:type="spellStart"/>
      <w:r>
        <w:t>παρόχων</w:t>
      </w:r>
      <w:proofErr w:type="spellEnd"/>
      <w:r>
        <w:t xml:space="preserve"> εκπαίδευσης και κατάρτισης</w:t>
      </w:r>
      <w:r>
        <w:rPr>
          <w:spacing w:val="-1"/>
        </w:rPr>
        <w:t xml:space="preserve"> </w:t>
      </w:r>
      <w:r>
        <w:t>εκπαιδευτικών</w:t>
      </w:r>
      <w:r>
        <w:rPr>
          <w:spacing w:val="-1"/>
        </w:rPr>
        <w:t xml:space="preserve"> </w:t>
      </w:r>
      <w:r>
        <w:t>για</w:t>
      </w:r>
      <w:r>
        <w:rPr>
          <w:spacing w:val="-1"/>
        </w:rPr>
        <w:t xml:space="preserve"> </w:t>
      </w:r>
      <w:r>
        <w:t>τη σύσταση Ακαδημιών</w:t>
      </w:r>
      <w:r>
        <w:rPr>
          <w:spacing w:val="-1"/>
        </w:rPr>
        <w:t xml:space="preserve"> </w:t>
      </w:r>
      <w:r>
        <w:t>Εκπαιδευτικών</w:t>
      </w:r>
      <w:r>
        <w:rPr>
          <w:spacing w:val="-1"/>
        </w:rPr>
        <w:t xml:space="preserve"> </w:t>
      </w:r>
      <w:r>
        <w:t>στο</w:t>
      </w:r>
      <w:r>
        <w:rPr>
          <w:spacing w:val="-1"/>
        </w:rPr>
        <w:t xml:space="preserve"> </w:t>
      </w:r>
      <w:r>
        <w:t>πλαίσιο</w:t>
      </w:r>
      <w:r>
        <w:rPr>
          <w:spacing w:val="-1"/>
        </w:rPr>
        <w:t xml:space="preserve"> </w:t>
      </w:r>
      <w:r>
        <w:t>του</w:t>
      </w:r>
      <w:r>
        <w:rPr>
          <w:spacing w:val="-1"/>
        </w:rPr>
        <w:t xml:space="preserve"> </w:t>
      </w:r>
      <w:proofErr w:type="spellStart"/>
      <w:r>
        <w:t>Erasmus</w:t>
      </w:r>
      <w:proofErr w:type="spellEnd"/>
      <w:r>
        <w:t>+, μέσω των</w:t>
      </w:r>
      <w:r>
        <w:rPr>
          <w:spacing w:val="-1"/>
        </w:rPr>
        <w:t xml:space="preserve"> </w:t>
      </w:r>
      <w:r>
        <w:t>οποίων</w:t>
      </w:r>
      <w:r>
        <w:rPr>
          <w:spacing w:val="-1"/>
        </w:rPr>
        <w:t xml:space="preserve"> </w:t>
      </w:r>
      <w:r>
        <w:t>θα αναπτυχθεί μια ευρωπαϊκή και διεθνής προο</w:t>
      </w:r>
      <w:r>
        <w:t>πτική για την εκπαίδευση των εκπαιδευτικών. Οι εν λόγω ακαδημίες θα ενστερνιστούν την πολυγλωσσία, τη γλωσσική ευαισθητοποίηση και την πολιτιστική πολυμορφία, θα αναπτύξουν την εκπαίδευση των εκπαιδευτικών σύμφωνα με τις προτεραιότητες της ΕΕ στην εκπαιδευ</w:t>
      </w:r>
      <w:r>
        <w:t>τική πολιτική και θα συμβάλουν στην επίτευξη των στόχων του Ευρωπαϊκού Χώρου Εκπαίδευσης.</w:t>
      </w:r>
    </w:p>
    <w:p w14:paraId="6C7B4EFA" w14:textId="77777777" w:rsidR="0028661C" w:rsidRDefault="0028661C">
      <w:pPr>
        <w:pStyle w:val="a3"/>
        <w:spacing w:before="4"/>
        <w:rPr>
          <w:sz w:val="16"/>
        </w:rPr>
      </w:pPr>
    </w:p>
    <w:p w14:paraId="6C7B4EFB" w14:textId="77777777" w:rsidR="0028661C" w:rsidRDefault="00B273B9">
      <w:pPr>
        <w:pStyle w:val="a3"/>
        <w:spacing w:before="1"/>
        <w:ind w:left="260"/>
        <w:jc w:val="both"/>
      </w:pPr>
      <w:r>
        <w:t>Οι</w:t>
      </w:r>
      <w:r>
        <w:rPr>
          <w:spacing w:val="-9"/>
        </w:rPr>
        <w:t xml:space="preserve"> </w:t>
      </w:r>
      <w:r>
        <w:t>Ακαδημίες</w:t>
      </w:r>
      <w:r>
        <w:rPr>
          <w:spacing w:val="-9"/>
        </w:rPr>
        <w:t xml:space="preserve"> </w:t>
      </w:r>
      <w:r>
        <w:t>Εκπαιδευτικών</w:t>
      </w:r>
      <w:r>
        <w:rPr>
          <w:spacing w:val="-7"/>
        </w:rPr>
        <w:t xml:space="preserve"> </w:t>
      </w:r>
      <w:proofErr w:type="spellStart"/>
      <w:r>
        <w:t>Erasmus</w:t>
      </w:r>
      <w:proofErr w:type="spellEnd"/>
      <w:r>
        <w:t>+</w:t>
      </w:r>
      <w:r>
        <w:rPr>
          <w:spacing w:val="-10"/>
        </w:rPr>
        <w:t xml:space="preserve"> </w:t>
      </w:r>
      <w:r>
        <w:t>θα</w:t>
      </w:r>
      <w:r>
        <w:rPr>
          <w:spacing w:val="-8"/>
        </w:rPr>
        <w:t xml:space="preserve"> </w:t>
      </w:r>
      <w:r>
        <w:t>εκπληρώσουν</w:t>
      </w:r>
      <w:r>
        <w:rPr>
          <w:spacing w:val="-7"/>
        </w:rPr>
        <w:t xml:space="preserve"> </w:t>
      </w:r>
      <w:r>
        <w:t>τους</w:t>
      </w:r>
      <w:r>
        <w:rPr>
          <w:spacing w:val="-9"/>
        </w:rPr>
        <w:t xml:space="preserve"> </w:t>
      </w:r>
      <w:r>
        <w:t>ακόλουθους</w:t>
      </w:r>
      <w:r>
        <w:rPr>
          <w:spacing w:val="-10"/>
        </w:rPr>
        <w:t xml:space="preserve"> </w:t>
      </w:r>
      <w:r>
        <w:rPr>
          <w:spacing w:val="-2"/>
        </w:rPr>
        <w:t>στόχους:</w:t>
      </w:r>
    </w:p>
    <w:p w14:paraId="6C7B4EFC" w14:textId="77777777" w:rsidR="0028661C" w:rsidRDefault="0028661C">
      <w:pPr>
        <w:pStyle w:val="a3"/>
        <w:spacing w:before="5"/>
        <w:rPr>
          <w:sz w:val="19"/>
        </w:rPr>
      </w:pPr>
    </w:p>
    <w:p w14:paraId="6C7B4EFD" w14:textId="77777777" w:rsidR="0028661C" w:rsidRDefault="00B273B9">
      <w:pPr>
        <w:pStyle w:val="a5"/>
        <w:numPr>
          <w:ilvl w:val="0"/>
          <w:numId w:val="196"/>
        </w:numPr>
        <w:tabs>
          <w:tab w:val="left" w:pos="981"/>
        </w:tabs>
        <w:spacing w:line="276" w:lineRule="auto"/>
        <w:ind w:right="297"/>
        <w:rPr>
          <w:sz w:val="20"/>
        </w:rPr>
      </w:pPr>
      <w:r>
        <w:rPr>
          <w:sz w:val="20"/>
        </w:rPr>
        <w:t xml:space="preserve">Να συμβάλουν στη βελτίωση των πολιτικών και των πρακτικών εκπαίδευσης των εκπαιδευτικών στην Ευρώπη, δημιουργώντας δίκτυα και κοινότητες πρακτικής άσκησης στην εκπαίδευση των εκπαιδευτικών τα οποία να φέρνουν σε επαφή τους </w:t>
      </w:r>
      <w:proofErr w:type="spellStart"/>
      <w:r>
        <w:rPr>
          <w:sz w:val="20"/>
        </w:rPr>
        <w:t>παρόχους</w:t>
      </w:r>
      <w:proofErr w:type="spellEnd"/>
      <w:r>
        <w:rPr>
          <w:sz w:val="20"/>
        </w:rPr>
        <w:t xml:space="preserve"> της αρχικής εκπαίδευσης </w:t>
      </w:r>
      <w:r>
        <w:rPr>
          <w:sz w:val="20"/>
        </w:rPr>
        <w:t xml:space="preserve">εκπαιδευτικών (προ-υπηρεσιακή εκπαίδευση για μελλοντικούς εκπαιδευτικούς) και τους </w:t>
      </w:r>
      <w:proofErr w:type="spellStart"/>
      <w:r>
        <w:rPr>
          <w:sz w:val="20"/>
        </w:rPr>
        <w:t>παρόχους</w:t>
      </w:r>
      <w:proofErr w:type="spellEnd"/>
      <w:r>
        <w:rPr>
          <w:sz w:val="20"/>
        </w:rPr>
        <w:t xml:space="preserve"> συνεχούς επαγγελματικής ανάπτυξης (</w:t>
      </w:r>
      <w:proofErr w:type="spellStart"/>
      <w:r>
        <w:rPr>
          <w:sz w:val="20"/>
        </w:rPr>
        <w:t>ενδοϋπηρεσιακή</w:t>
      </w:r>
      <w:proofErr w:type="spellEnd"/>
      <w:r>
        <w:rPr>
          <w:sz w:val="20"/>
        </w:rPr>
        <w:t xml:space="preserve"> εκπαίδευση), άλλους σχετικούς φορείς, όπως ενώσεις εκπαιδευτικών, υπουργεία και ενδιαφερόμενα μέρη με σκοπό την αν</w:t>
      </w:r>
      <w:r>
        <w:rPr>
          <w:sz w:val="20"/>
        </w:rPr>
        <w:t xml:space="preserve">άπτυξη και τον έλεγχο στρατηγικών και προγραμμάτων για μια επαγγελματική επιμόρφωση αποτελεσματική, </w:t>
      </w:r>
      <w:proofErr w:type="spellStart"/>
      <w:r>
        <w:rPr>
          <w:sz w:val="20"/>
        </w:rPr>
        <w:t>προσβάσιμη</w:t>
      </w:r>
      <w:proofErr w:type="spellEnd"/>
      <w:r>
        <w:rPr>
          <w:sz w:val="20"/>
        </w:rPr>
        <w:t xml:space="preserve"> και μεταβιβάσιμη σε άλλα πλαίσια.</w:t>
      </w:r>
    </w:p>
    <w:p w14:paraId="6C7B4EFE" w14:textId="77777777" w:rsidR="0028661C" w:rsidRDefault="00B273B9">
      <w:pPr>
        <w:pStyle w:val="a5"/>
        <w:numPr>
          <w:ilvl w:val="0"/>
          <w:numId w:val="196"/>
        </w:numPr>
        <w:tabs>
          <w:tab w:val="left" w:pos="981"/>
        </w:tabs>
        <w:spacing w:line="276" w:lineRule="auto"/>
        <w:ind w:right="299"/>
        <w:rPr>
          <w:sz w:val="20"/>
        </w:rPr>
      </w:pPr>
      <w:r>
        <w:rPr>
          <w:sz w:val="20"/>
        </w:rPr>
        <w:t xml:space="preserve">Να ενισχύσουν την </w:t>
      </w:r>
      <w:r>
        <w:rPr>
          <w:b/>
          <w:sz w:val="20"/>
        </w:rPr>
        <w:t xml:space="preserve">ευρωπαϊκή διάσταση </w:t>
      </w:r>
      <w:r>
        <w:rPr>
          <w:sz w:val="20"/>
        </w:rPr>
        <w:t xml:space="preserve">και τη διεθνοποίηση της εκπαίδευσης των εκπαιδευτικών μέσω της καινοτόμου </w:t>
      </w:r>
      <w:r>
        <w:rPr>
          <w:sz w:val="20"/>
        </w:rPr>
        <w:t>και πρακτικής συνεργασίας με τους εκπαιδευτές των εκπαιδευτικών και τους εκπαιδευτικούς σε άλλες ευρωπαϊκές χώρες και μέσω της ανταλλαγής εμπειριών για την περαιτέρω ανάπτυξη της εκπαίδευσης των εκπαιδευτικών στην Ευρώπη. Η εν λόγω συνεργασία θα καλύψει τι</w:t>
      </w:r>
      <w:r>
        <w:rPr>
          <w:sz w:val="20"/>
        </w:rPr>
        <w:t>ς βασικές προτεραιότητες της Ευρωπαϊκής</w:t>
      </w:r>
      <w:r>
        <w:rPr>
          <w:spacing w:val="16"/>
          <w:sz w:val="20"/>
        </w:rPr>
        <w:t xml:space="preserve"> </w:t>
      </w:r>
      <w:r>
        <w:rPr>
          <w:sz w:val="20"/>
        </w:rPr>
        <w:t>Ένωσης,</w:t>
      </w:r>
      <w:r>
        <w:rPr>
          <w:spacing w:val="16"/>
          <w:sz w:val="20"/>
        </w:rPr>
        <w:t xml:space="preserve"> </w:t>
      </w:r>
      <w:r>
        <w:rPr>
          <w:sz w:val="20"/>
        </w:rPr>
        <w:t>όπως</w:t>
      </w:r>
      <w:r>
        <w:rPr>
          <w:spacing w:val="16"/>
          <w:sz w:val="20"/>
        </w:rPr>
        <w:t xml:space="preserve"> </w:t>
      </w:r>
      <w:r>
        <w:rPr>
          <w:sz w:val="20"/>
        </w:rPr>
        <w:t>η</w:t>
      </w:r>
      <w:r>
        <w:rPr>
          <w:spacing w:val="14"/>
          <w:sz w:val="20"/>
        </w:rPr>
        <w:t xml:space="preserve"> </w:t>
      </w:r>
      <w:r>
        <w:rPr>
          <w:sz w:val="20"/>
        </w:rPr>
        <w:t>μάθηση</w:t>
      </w:r>
      <w:r>
        <w:rPr>
          <w:spacing w:val="17"/>
          <w:sz w:val="20"/>
        </w:rPr>
        <w:t xml:space="preserve"> </w:t>
      </w:r>
      <w:r>
        <w:rPr>
          <w:sz w:val="20"/>
        </w:rPr>
        <w:t>στον</w:t>
      </w:r>
      <w:r>
        <w:rPr>
          <w:spacing w:val="15"/>
          <w:sz w:val="20"/>
        </w:rPr>
        <w:t xml:space="preserve"> </w:t>
      </w:r>
      <w:r>
        <w:rPr>
          <w:sz w:val="20"/>
        </w:rPr>
        <w:t>ψηφιακό</w:t>
      </w:r>
      <w:r>
        <w:rPr>
          <w:spacing w:val="16"/>
          <w:sz w:val="20"/>
        </w:rPr>
        <w:t xml:space="preserve"> </w:t>
      </w:r>
      <w:r>
        <w:rPr>
          <w:sz w:val="20"/>
        </w:rPr>
        <w:t>κόσμο,</w:t>
      </w:r>
      <w:r>
        <w:rPr>
          <w:spacing w:val="16"/>
          <w:sz w:val="20"/>
        </w:rPr>
        <w:t xml:space="preserve"> </w:t>
      </w:r>
      <w:r>
        <w:rPr>
          <w:sz w:val="20"/>
        </w:rPr>
        <w:t>η</w:t>
      </w:r>
      <w:r>
        <w:rPr>
          <w:spacing w:val="17"/>
          <w:sz w:val="20"/>
        </w:rPr>
        <w:t xml:space="preserve"> </w:t>
      </w:r>
      <w:r>
        <w:rPr>
          <w:sz w:val="20"/>
        </w:rPr>
        <w:t>βιωσιμότητα,</w:t>
      </w:r>
      <w:r>
        <w:rPr>
          <w:spacing w:val="14"/>
          <w:sz w:val="20"/>
        </w:rPr>
        <w:t xml:space="preserve"> </w:t>
      </w:r>
      <w:r>
        <w:rPr>
          <w:sz w:val="20"/>
        </w:rPr>
        <w:t>η</w:t>
      </w:r>
      <w:r>
        <w:rPr>
          <w:spacing w:val="17"/>
          <w:sz w:val="20"/>
        </w:rPr>
        <w:t xml:space="preserve"> </w:t>
      </w:r>
      <w:r>
        <w:rPr>
          <w:sz w:val="20"/>
        </w:rPr>
        <w:t>ισότητα</w:t>
      </w:r>
      <w:r>
        <w:rPr>
          <w:spacing w:val="13"/>
          <w:sz w:val="20"/>
        </w:rPr>
        <w:t xml:space="preserve"> </w:t>
      </w:r>
      <w:r>
        <w:rPr>
          <w:sz w:val="20"/>
        </w:rPr>
        <w:t>και</w:t>
      </w:r>
      <w:r>
        <w:rPr>
          <w:spacing w:val="17"/>
          <w:sz w:val="20"/>
        </w:rPr>
        <w:t xml:space="preserve"> </w:t>
      </w:r>
      <w:r>
        <w:rPr>
          <w:sz w:val="20"/>
        </w:rPr>
        <w:t>η</w:t>
      </w:r>
      <w:r>
        <w:rPr>
          <w:spacing w:val="17"/>
          <w:sz w:val="20"/>
        </w:rPr>
        <w:t xml:space="preserve"> </w:t>
      </w:r>
      <w:r>
        <w:rPr>
          <w:sz w:val="20"/>
        </w:rPr>
        <w:t>ένταξη,</w:t>
      </w:r>
      <w:r>
        <w:rPr>
          <w:spacing w:val="17"/>
          <w:sz w:val="20"/>
        </w:rPr>
        <w:t xml:space="preserve"> </w:t>
      </w:r>
      <w:r>
        <w:rPr>
          <w:sz w:val="20"/>
        </w:rPr>
        <w:t>μεταξύ</w:t>
      </w:r>
    </w:p>
    <w:p w14:paraId="6C7B4EFF" w14:textId="77777777" w:rsidR="0028661C" w:rsidRDefault="0028661C">
      <w:pPr>
        <w:pStyle w:val="a3"/>
      </w:pPr>
    </w:p>
    <w:p w14:paraId="6C7B4F00" w14:textId="77777777" w:rsidR="0028661C" w:rsidRDefault="0028661C">
      <w:pPr>
        <w:pStyle w:val="a3"/>
      </w:pPr>
    </w:p>
    <w:p w14:paraId="6C7B4F01" w14:textId="77777777" w:rsidR="0028661C" w:rsidRDefault="00B273B9">
      <w:pPr>
        <w:pStyle w:val="a3"/>
        <w:spacing w:before="6"/>
        <w:rPr>
          <w:sz w:val="11"/>
        </w:rPr>
      </w:pPr>
      <w:r>
        <w:pict w14:anchorId="6C7B6D09">
          <v:rect id="docshape237" o:spid="_x0000_s1082" style="position:absolute;margin-left:54pt;margin-top:8.25pt;width:144.05pt;height:.6pt;z-index:-15666176;mso-wrap-distance-left:0;mso-wrap-distance-right:0;mso-position-horizontal-relative:page" fillcolor="black" stroked="f">
            <w10:wrap type="topAndBottom" anchorx="page"/>
          </v:rect>
        </w:pict>
      </w:r>
    </w:p>
    <w:p w14:paraId="6C7B4F02" w14:textId="77777777" w:rsidR="0028661C" w:rsidRDefault="00B273B9">
      <w:pPr>
        <w:spacing w:before="126"/>
        <w:ind w:left="260"/>
        <w:rPr>
          <w:sz w:val="16"/>
        </w:rPr>
      </w:pPr>
      <w:r>
        <w:rPr>
          <w:spacing w:val="-2"/>
          <w:sz w:val="16"/>
        </w:rPr>
        <w:t>187</w:t>
      </w:r>
      <w:r>
        <w:rPr>
          <w:spacing w:val="44"/>
          <w:sz w:val="16"/>
        </w:rPr>
        <w:t xml:space="preserve">  </w:t>
      </w:r>
      <w:hyperlink r:id="rId386">
        <w:r>
          <w:rPr>
            <w:spacing w:val="-2"/>
            <w:sz w:val="16"/>
          </w:rPr>
          <w:t>https://ec.europa.eu/education/resources-and-tools/document-library/education-and-training-monitor-2019-executive-su</w:t>
        </w:r>
        <w:r>
          <w:rPr>
            <w:spacing w:val="-2"/>
            <w:sz w:val="16"/>
          </w:rPr>
          <w:t>mmary_el</w:t>
        </w:r>
      </w:hyperlink>
    </w:p>
    <w:p w14:paraId="6C7B4F03" w14:textId="77777777" w:rsidR="0028661C" w:rsidRDefault="0028661C">
      <w:pPr>
        <w:rPr>
          <w:sz w:val="16"/>
        </w:rPr>
        <w:sectPr w:rsidR="0028661C">
          <w:pgSz w:w="11910" w:h="16840"/>
          <w:pgMar w:top="1360" w:right="780" w:bottom="720" w:left="820" w:header="0" w:footer="528" w:gutter="0"/>
          <w:cols w:space="720"/>
        </w:sectPr>
      </w:pPr>
    </w:p>
    <w:p w14:paraId="6C7B4F04" w14:textId="77777777" w:rsidR="0028661C" w:rsidRDefault="00B273B9">
      <w:pPr>
        <w:pStyle w:val="a3"/>
        <w:spacing w:before="43" w:line="276" w:lineRule="auto"/>
        <w:ind w:left="980" w:right="302"/>
        <w:jc w:val="both"/>
      </w:pPr>
      <w:r>
        <w:lastRenderedPageBreak/>
        <w:t>άλλων με την προσφορά μαθημάτων, ε</w:t>
      </w:r>
      <w:r>
        <w:t>νοτήτων διδασκαλίας και άλλων ευκαιριών μάθησης για τα θέματα αυτά στους εκπαιδευτικούς.</w:t>
      </w:r>
    </w:p>
    <w:p w14:paraId="6C7B4F05" w14:textId="77777777" w:rsidR="0028661C" w:rsidRDefault="00B273B9">
      <w:pPr>
        <w:pStyle w:val="a5"/>
        <w:numPr>
          <w:ilvl w:val="0"/>
          <w:numId w:val="3"/>
        </w:numPr>
        <w:tabs>
          <w:tab w:val="left" w:pos="981"/>
        </w:tabs>
        <w:spacing w:line="276" w:lineRule="auto"/>
        <w:ind w:right="296"/>
        <w:rPr>
          <w:sz w:val="20"/>
        </w:rPr>
      </w:pPr>
      <w:r>
        <w:rPr>
          <w:sz w:val="20"/>
        </w:rPr>
        <w:t xml:space="preserve">Να αναπτύξουν και να δοκιμάσουν από κοινού διαφορετικά μοντέλα </w:t>
      </w:r>
      <w:r>
        <w:rPr>
          <w:b/>
          <w:sz w:val="20"/>
        </w:rPr>
        <w:t xml:space="preserve">κινητικότητας (εικονική, με φυσική παρουσία και μικτή) </w:t>
      </w:r>
      <w:r>
        <w:rPr>
          <w:sz w:val="20"/>
        </w:rPr>
        <w:t>στην αρχική εκπαίδευση εκπαιδευτικών και ως μέρος</w:t>
      </w:r>
      <w:r>
        <w:rPr>
          <w:sz w:val="20"/>
        </w:rPr>
        <w:t xml:space="preserve"> της συνεχούς επαγγελματικής ανάπτυξης των εκπαιδευτικών με σκοπό να ενισχυθούν η ποιότητα και ο αριθμός των περιόδων κινητικότητας, καθώς και να καταστεί η κινητικότητα αναπόσπαστο μέρος της παροχής εκπαίδευσης στους εκπαιδευτικούς στην Ευρώπη.</w:t>
      </w:r>
    </w:p>
    <w:p w14:paraId="6C7B4F06" w14:textId="77777777" w:rsidR="0028661C" w:rsidRDefault="00B273B9">
      <w:pPr>
        <w:pStyle w:val="a5"/>
        <w:numPr>
          <w:ilvl w:val="0"/>
          <w:numId w:val="3"/>
        </w:numPr>
        <w:tabs>
          <w:tab w:val="left" w:pos="981"/>
        </w:tabs>
        <w:spacing w:line="276" w:lineRule="auto"/>
        <w:ind w:right="303"/>
        <w:rPr>
          <w:sz w:val="20"/>
        </w:rPr>
      </w:pPr>
      <w:r>
        <w:rPr>
          <w:sz w:val="20"/>
        </w:rPr>
        <w:t xml:space="preserve">Να αναπτύξουν </w:t>
      </w:r>
      <w:r>
        <w:rPr>
          <w:b/>
          <w:sz w:val="20"/>
        </w:rPr>
        <w:t xml:space="preserve">βιώσιμη συνεργασία </w:t>
      </w:r>
      <w:r>
        <w:rPr>
          <w:sz w:val="20"/>
        </w:rPr>
        <w:t xml:space="preserve">μεταξύ των </w:t>
      </w:r>
      <w:proofErr w:type="spellStart"/>
      <w:r>
        <w:rPr>
          <w:sz w:val="20"/>
        </w:rPr>
        <w:t>παρόχων</w:t>
      </w:r>
      <w:proofErr w:type="spellEnd"/>
      <w:r>
        <w:rPr>
          <w:sz w:val="20"/>
        </w:rPr>
        <w:t xml:space="preserve"> εκπαίδευσης εκπαιδευτικών με αντίκτυπο στην ποιότητα της εκπαίδευσης των εκπαιδευτικών στην Ευρώπη και με σκοπό την ενημέρωση των σχετικών πολιτικών σε ευρωπαϊκό και εθνικό επίπεδο.</w:t>
      </w:r>
    </w:p>
    <w:p w14:paraId="6C7B4F07" w14:textId="77777777" w:rsidR="0028661C" w:rsidRDefault="0028661C">
      <w:pPr>
        <w:pStyle w:val="a3"/>
      </w:pPr>
    </w:p>
    <w:p w14:paraId="6C7B4F08" w14:textId="77777777" w:rsidR="0028661C" w:rsidRDefault="0028661C">
      <w:pPr>
        <w:pStyle w:val="a3"/>
      </w:pPr>
    </w:p>
    <w:p w14:paraId="6C7B4F09" w14:textId="77777777" w:rsidR="0028661C" w:rsidRDefault="0028661C">
      <w:pPr>
        <w:pStyle w:val="a3"/>
        <w:spacing w:before="9"/>
        <w:rPr>
          <w:sz w:val="15"/>
        </w:rPr>
      </w:pPr>
    </w:p>
    <w:p w14:paraId="6C7B4F0A" w14:textId="77777777" w:rsidR="0028661C" w:rsidRDefault="00B273B9">
      <w:pPr>
        <w:pStyle w:val="7"/>
        <w:jc w:val="left"/>
      </w:pPr>
      <w:r>
        <w:rPr>
          <w:w w:val="95"/>
        </w:rPr>
        <w:t>ΚΡΙΤΗΡΙΑ</w:t>
      </w:r>
      <w:r>
        <w:rPr>
          <w:spacing w:val="22"/>
        </w:rPr>
        <w:t xml:space="preserve"> </w:t>
      </w:r>
      <w:r>
        <w:rPr>
          <w:spacing w:val="-2"/>
        </w:rPr>
        <w:t>ΕΠΙΛΕΞΙΜΟΤ</w:t>
      </w:r>
      <w:r>
        <w:rPr>
          <w:spacing w:val="-2"/>
        </w:rPr>
        <w:t>ΗΤΑΣ</w:t>
      </w:r>
    </w:p>
    <w:p w14:paraId="6C7B4F0B" w14:textId="77777777" w:rsidR="0028661C" w:rsidRDefault="0028661C">
      <w:pPr>
        <w:pStyle w:val="a3"/>
        <w:spacing w:before="4"/>
        <w:rPr>
          <w:b/>
          <w:sz w:val="16"/>
        </w:rPr>
      </w:pPr>
    </w:p>
    <w:p w14:paraId="6C7B4F0C" w14:textId="77777777" w:rsidR="0028661C" w:rsidRDefault="00B273B9">
      <w:pPr>
        <w:pStyle w:val="a3"/>
        <w:spacing w:before="1" w:line="276" w:lineRule="auto"/>
        <w:ind w:left="260"/>
      </w:pPr>
      <w:r>
        <w:t>Για</w:t>
      </w:r>
      <w:r>
        <w:rPr>
          <w:spacing w:val="61"/>
        </w:rPr>
        <w:t xml:space="preserve"> </w:t>
      </w:r>
      <w:r>
        <w:t>να</w:t>
      </w:r>
      <w:r>
        <w:rPr>
          <w:spacing w:val="61"/>
        </w:rPr>
        <w:t xml:space="preserve"> </w:t>
      </w:r>
      <w:r>
        <w:t>είναι</w:t>
      </w:r>
      <w:r>
        <w:rPr>
          <w:spacing w:val="62"/>
        </w:rPr>
        <w:t xml:space="preserve"> </w:t>
      </w:r>
      <w:r>
        <w:t>επιλέξιμες</w:t>
      </w:r>
      <w:r>
        <w:rPr>
          <w:spacing w:val="64"/>
        </w:rPr>
        <w:t xml:space="preserve"> </w:t>
      </w:r>
      <w:r>
        <w:t>για</w:t>
      </w:r>
      <w:r>
        <w:rPr>
          <w:spacing w:val="64"/>
        </w:rPr>
        <w:t xml:space="preserve"> </w:t>
      </w:r>
      <w:r>
        <w:t>επιχορήγηση</w:t>
      </w:r>
      <w:r>
        <w:rPr>
          <w:spacing w:val="62"/>
        </w:rPr>
        <w:t xml:space="preserve"> </w:t>
      </w:r>
      <w:r>
        <w:t>στο</w:t>
      </w:r>
      <w:r>
        <w:rPr>
          <w:spacing w:val="62"/>
        </w:rPr>
        <w:t xml:space="preserve"> </w:t>
      </w:r>
      <w:r>
        <w:t>πλαίσιο</w:t>
      </w:r>
      <w:r>
        <w:rPr>
          <w:spacing w:val="64"/>
        </w:rPr>
        <w:t xml:space="preserve"> </w:t>
      </w:r>
      <w:r>
        <w:t>του</w:t>
      </w:r>
      <w:r>
        <w:rPr>
          <w:spacing w:val="62"/>
        </w:rPr>
        <w:t xml:space="preserve"> </w:t>
      </w:r>
      <w:proofErr w:type="spellStart"/>
      <w:r>
        <w:t>Erasmus</w:t>
      </w:r>
      <w:proofErr w:type="spellEnd"/>
      <w:r>
        <w:t>+,</w:t>
      </w:r>
      <w:r>
        <w:rPr>
          <w:spacing w:val="62"/>
        </w:rPr>
        <w:t xml:space="preserve"> </w:t>
      </w:r>
      <w:r>
        <w:t>οι</w:t>
      </w:r>
      <w:r>
        <w:rPr>
          <w:spacing w:val="62"/>
        </w:rPr>
        <w:t xml:space="preserve"> </w:t>
      </w:r>
      <w:r>
        <w:t>προτάσεις</w:t>
      </w:r>
      <w:r>
        <w:rPr>
          <w:spacing w:val="61"/>
        </w:rPr>
        <w:t xml:space="preserve"> </w:t>
      </w:r>
      <w:r>
        <w:t>σχεδίου</w:t>
      </w:r>
      <w:r>
        <w:rPr>
          <w:spacing w:val="61"/>
        </w:rPr>
        <w:t xml:space="preserve"> </w:t>
      </w:r>
      <w:r>
        <w:t>για</w:t>
      </w:r>
      <w:r>
        <w:rPr>
          <w:spacing w:val="62"/>
        </w:rPr>
        <w:t xml:space="preserve"> </w:t>
      </w:r>
      <w:r>
        <w:t>τις</w:t>
      </w:r>
      <w:r>
        <w:rPr>
          <w:spacing w:val="61"/>
        </w:rPr>
        <w:t xml:space="preserve"> </w:t>
      </w:r>
      <w:r>
        <w:t xml:space="preserve">Ακαδημίες Εκπαιδευτικών </w:t>
      </w:r>
      <w:proofErr w:type="spellStart"/>
      <w:r>
        <w:t>Erasmus</w:t>
      </w:r>
      <w:proofErr w:type="spellEnd"/>
      <w:r>
        <w:t>+ πρέπει να πληρούν τα ακόλουθα κριτήρια:</w:t>
      </w:r>
    </w:p>
    <w:p w14:paraId="6C7B4F0D" w14:textId="77777777" w:rsidR="0028661C" w:rsidRDefault="0028661C">
      <w:pPr>
        <w:pStyle w:val="a3"/>
        <w:spacing w:before="8"/>
        <w:rPr>
          <w:sz w:val="9"/>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4"/>
      </w:tblGrid>
      <w:tr w:rsidR="0028661C" w14:paraId="6C7B4F12" w14:textId="77777777">
        <w:trPr>
          <w:trHeight w:val="1595"/>
        </w:trPr>
        <w:tc>
          <w:tcPr>
            <w:tcW w:w="2093" w:type="dxa"/>
            <w:tcBorders>
              <w:left w:val="single" w:sz="4" w:space="0" w:color="000000"/>
              <w:right w:val="single" w:sz="8" w:space="0" w:color="000000"/>
            </w:tcBorders>
          </w:tcPr>
          <w:p w14:paraId="6C7B4F0E" w14:textId="77777777" w:rsidR="0028661C" w:rsidRDefault="0028661C">
            <w:pPr>
              <w:pStyle w:val="TableParagraph"/>
              <w:rPr>
                <w:sz w:val="20"/>
              </w:rPr>
            </w:pPr>
          </w:p>
          <w:p w14:paraId="6C7B4F0F" w14:textId="77777777" w:rsidR="0028661C" w:rsidRDefault="0028661C">
            <w:pPr>
              <w:pStyle w:val="TableParagraph"/>
              <w:spacing w:before="7"/>
            </w:pPr>
          </w:p>
          <w:p w14:paraId="6C7B4F10" w14:textId="77777777" w:rsidR="0028661C" w:rsidRDefault="00B273B9">
            <w:pPr>
              <w:pStyle w:val="TableParagraph"/>
              <w:spacing w:line="276" w:lineRule="auto"/>
              <w:ind w:left="216" w:right="204" w:firstLine="69"/>
              <w:rPr>
                <w:b/>
                <w:sz w:val="20"/>
              </w:rPr>
            </w:pPr>
            <w:r>
              <w:rPr>
                <w:b/>
                <w:sz w:val="20"/>
              </w:rPr>
              <w:t>Ποιοι μπορούν να υποβάλουν</w:t>
            </w:r>
            <w:r>
              <w:rPr>
                <w:b/>
                <w:spacing w:val="-12"/>
                <w:sz w:val="20"/>
              </w:rPr>
              <w:t xml:space="preserve"> </w:t>
            </w:r>
            <w:r>
              <w:rPr>
                <w:b/>
                <w:sz w:val="20"/>
              </w:rPr>
              <w:t>αίτηση;</w:t>
            </w:r>
          </w:p>
        </w:tc>
        <w:tc>
          <w:tcPr>
            <w:tcW w:w="7874" w:type="dxa"/>
            <w:tcBorders>
              <w:left w:val="single" w:sz="8" w:space="0" w:color="000000"/>
              <w:right w:val="single" w:sz="4" w:space="0" w:color="000000"/>
            </w:tcBorders>
          </w:tcPr>
          <w:p w14:paraId="6C7B4F11" w14:textId="77777777" w:rsidR="0028661C" w:rsidRDefault="00B273B9">
            <w:pPr>
              <w:pStyle w:val="TableParagraph"/>
              <w:spacing w:before="99" w:line="276" w:lineRule="auto"/>
              <w:ind w:left="103" w:right="89"/>
              <w:jc w:val="both"/>
              <w:rPr>
                <w:sz w:val="20"/>
              </w:rPr>
            </w:pPr>
            <w:r>
              <w:rPr>
                <w:sz w:val="20"/>
              </w:rPr>
              <w:t>Αίτηση μπορεί να υποβάλει κάθε αναγνωρισμένο</w:t>
            </w:r>
            <w:r>
              <w:rPr>
                <w:sz w:val="20"/>
              </w:rPr>
              <w:t xml:space="preserve">ς σε εθνικό επίπεδο οργανισμός (με τα χαρακτηριστικά του συμμετέχοντος οργανισμού που παρατίθενται κατωτέρω) που είναι εγκατεστημένος σε </w:t>
            </w:r>
            <w:r>
              <w:rPr>
                <w:b/>
                <w:sz w:val="20"/>
              </w:rPr>
              <w:t>κράτος μέλος της ΕΕ ή τρίτη χώρα συνδεδεμένη με το πρόγραμμα</w:t>
            </w:r>
            <w:r>
              <w:rPr>
                <w:sz w:val="20"/>
              </w:rPr>
              <w:t>. Ο οργανισμός αυτός υποβάλλει την αίτηση εξ ονόματος όλων των οργανισμών που συμμετέχουν στο σχέδιο.</w:t>
            </w:r>
          </w:p>
        </w:tc>
      </w:tr>
      <w:tr w:rsidR="0028661C" w14:paraId="6C7B4F24" w14:textId="77777777">
        <w:trPr>
          <w:trHeight w:val="5239"/>
        </w:trPr>
        <w:tc>
          <w:tcPr>
            <w:tcW w:w="2093" w:type="dxa"/>
            <w:tcBorders>
              <w:left w:val="single" w:sz="4" w:space="0" w:color="000000"/>
              <w:right w:val="single" w:sz="8" w:space="0" w:color="000000"/>
            </w:tcBorders>
          </w:tcPr>
          <w:p w14:paraId="6C7B4F13" w14:textId="77777777" w:rsidR="0028661C" w:rsidRDefault="0028661C">
            <w:pPr>
              <w:pStyle w:val="TableParagraph"/>
              <w:rPr>
                <w:sz w:val="20"/>
              </w:rPr>
            </w:pPr>
          </w:p>
          <w:p w14:paraId="6C7B4F14" w14:textId="77777777" w:rsidR="0028661C" w:rsidRDefault="0028661C">
            <w:pPr>
              <w:pStyle w:val="TableParagraph"/>
              <w:rPr>
                <w:sz w:val="20"/>
              </w:rPr>
            </w:pPr>
          </w:p>
          <w:p w14:paraId="6C7B4F15" w14:textId="77777777" w:rsidR="0028661C" w:rsidRDefault="0028661C">
            <w:pPr>
              <w:pStyle w:val="TableParagraph"/>
              <w:rPr>
                <w:sz w:val="20"/>
              </w:rPr>
            </w:pPr>
          </w:p>
          <w:p w14:paraId="6C7B4F16" w14:textId="77777777" w:rsidR="0028661C" w:rsidRDefault="0028661C">
            <w:pPr>
              <w:pStyle w:val="TableParagraph"/>
              <w:rPr>
                <w:sz w:val="20"/>
              </w:rPr>
            </w:pPr>
          </w:p>
          <w:p w14:paraId="6C7B4F17" w14:textId="77777777" w:rsidR="0028661C" w:rsidRDefault="0028661C">
            <w:pPr>
              <w:pStyle w:val="TableParagraph"/>
              <w:rPr>
                <w:sz w:val="20"/>
              </w:rPr>
            </w:pPr>
          </w:p>
          <w:p w14:paraId="6C7B4F18" w14:textId="77777777" w:rsidR="0028661C" w:rsidRDefault="0028661C">
            <w:pPr>
              <w:pStyle w:val="TableParagraph"/>
              <w:rPr>
                <w:sz w:val="20"/>
              </w:rPr>
            </w:pPr>
          </w:p>
          <w:p w14:paraId="6C7B4F19" w14:textId="77777777" w:rsidR="0028661C" w:rsidRDefault="0028661C">
            <w:pPr>
              <w:pStyle w:val="TableParagraph"/>
              <w:rPr>
                <w:sz w:val="20"/>
              </w:rPr>
            </w:pPr>
          </w:p>
          <w:p w14:paraId="6C7B4F1A" w14:textId="77777777" w:rsidR="0028661C" w:rsidRDefault="0028661C">
            <w:pPr>
              <w:pStyle w:val="TableParagraph"/>
              <w:spacing w:before="10"/>
              <w:rPr>
                <w:sz w:val="28"/>
              </w:rPr>
            </w:pPr>
          </w:p>
          <w:p w14:paraId="6C7B4F1B" w14:textId="77777777" w:rsidR="0028661C" w:rsidRDefault="00B273B9">
            <w:pPr>
              <w:pStyle w:val="TableParagraph"/>
              <w:spacing w:line="276" w:lineRule="auto"/>
              <w:ind w:left="157" w:right="151"/>
              <w:jc w:val="center"/>
              <w:rPr>
                <w:b/>
                <w:sz w:val="20"/>
              </w:rPr>
            </w:pPr>
            <w:r>
              <w:rPr>
                <w:b/>
                <w:sz w:val="20"/>
              </w:rPr>
              <w:t>Τι</w:t>
            </w:r>
            <w:r>
              <w:rPr>
                <w:b/>
                <w:spacing w:val="-12"/>
                <w:sz w:val="20"/>
              </w:rPr>
              <w:t xml:space="preserve"> </w:t>
            </w:r>
            <w:r>
              <w:rPr>
                <w:b/>
                <w:sz w:val="20"/>
              </w:rPr>
              <w:t>είδους</w:t>
            </w:r>
            <w:r>
              <w:rPr>
                <w:b/>
                <w:spacing w:val="-11"/>
                <w:sz w:val="20"/>
              </w:rPr>
              <w:t xml:space="preserve"> </w:t>
            </w:r>
            <w:r>
              <w:rPr>
                <w:b/>
                <w:sz w:val="20"/>
              </w:rPr>
              <w:t xml:space="preserve">οργανισμοί είναι επιλέξιμοι για να συμμετέχουν στο </w:t>
            </w:r>
            <w:r>
              <w:rPr>
                <w:b/>
                <w:spacing w:val="-2"/>
                <w:sz w:val="20"/>
              </w:rPr>
              <w:t>σχέδιο;</w:t>
            </w:r>
          </w:p>
        </w:tc>
        <w:tc>
          <w:tcPr>
            <w:tcW w:w="7874" w:type="dxa"/>
            <w:tcBorders>
              <w:left w:val="single" w:sz="8" w:space="0" w:color="000000"/>
              <w:right w:val="single" w:sz="4" w:space="0" w:color="000000"/>
            </w:tcBorders>
          </w:tcPr>
          <w:p w14:paraId="6C7B4F1C" w14:textId="77777777" w:rsidR="0028661C" w:rsidRDefault="00B273B9">
            <w:pPr>
              <w:pStyle w:val="TableParagraph"/>
              <w:spacing w:before="3" w:line="276" w:lineRule="auto"/>
              <w:ind w:left="103" w:right="93"/>
              <w:jc w:val="both"/>
              <w:rPr>
                <w:sz w:val="20"/>
              </w:rPr>
            </w:pPr>
            <w:r>
              <w:rPr>
                <w:sz w:val="20"/>
              </w:rPr>
              <w:t xml:space="preserve">Οι παρακάτω οργανισμοί, οι οποίοι είναι εγκατεστημένοι σε </w:t>
            </w:r>
            <w:r>
              <w:rPr>
                <w:b/>
                <w:sz w:val="20"/>
              </w:rPr>
              <w:t xml:space="preserve">κράτη μέλη της ΕΕ και τρίτες χώρες συνδεδεμένες με το πρόγραμμα </w:t>
            </w:r>
            <w:r>
              <w:rPr>
                <w:sz w:val="20"/>
              </w:rPr>
              <w:t xml:space="preserve">(βλ. ενότητα «Επιλέξιμες χώρες» στο μέρος Α του παρόντος οδηγού) μπορούν να συμμετέχουν ως </w:t>
            </w:r>
            <w:r>
              <w:rPr>
                <w:b/>
                <w:sz w:val="20"/>
              </w:rPr>
              <w:t xml:space="preserve">πλήρεις εταίροι </w:t>
            </w:r>
            <w:r>
              <w:rPr>
                <w:sz w:val="20"/>
              </w:rPr>
              <w:t xml:space="preserve">ή </w:t>
            </w:r>
            <w:r>
              <w:rPr>
                <w:b/>
                <w:sz w:val="20"/>
              </w:rPr>
              <w:t>συνεργαζόμενοι εταίροι</w:t>
            </w:r>
            <w:r>
              <w:rPr>
                <w:sz w:val="20"/>
              </w:rPr>
              <w:t>:</w:t>
            </w:r>
          </w:p>
          <w:p w14:paraId="6C7B4F1D" w14:textId="77777777" w:rsidR="0028661C" w:rsidRDefault="00B273B9">
            <w:pPr>
              <w:pStyle w:val="TableParagraph"/>
              <w:numPr>
                <w:ilvl w:val="0"/>
                <w:numId w:val="195"/>
              </w:numPr>
              <w:tabs>
                <w:tab w:val="left" w:pos="464"/>
              </w:tabs>
              <w:ind w:right="97"/>
              <w:jc w:val="both"/>
              <w:rPr>
                <w:sz w:val="20"/>
              </w:rPr>
            </w:pPr>
            <w:r>
              <w:rPr>
                <w:sz w:val="20"/>
              </w:rPr>
              <w:t>ι</w:t>
            </w:r>
            <w:r>
              <w:rPr>
                <w:sz w:val="20"/>
              </w:rPr>
              <w:t>δρύματα εκπαίδευσης εκπαιδευτικών (κολέγια, ινστιτούτα, πανεπιστήμια που</w:t>
            </w:r>
            <w:r>
              <w:rPr>
                <w:spacing w:val="40"/>
                <w:sz w:val="20"/>
              </w:rPr>
              <w:t xml:space="preserve"> </w:t>
            </w:r>
            <w:r>
              <w:rPr>
                <w:sz w:val="20"/>
              </w:rPr>
              <w:t>παρέχουν</w:t>
            </w:r>
            <w:r>
              <w:rPr>
                <w:spacing w:val="-7"/>
                <w:sz w:val="20"/>
              </w:rPr>
              <w:t xml:space="preserve"> </w:t>
            </w:r>
            <w:r>
              <w:rPr>
                <w:sz w:val="20"/>
              </w:rPr>
              <w:t>αρχική</w:t>
            </w:r>
            <w:r>
              <w:rPr>
                <w:spacing w:val="-5"/>
                <w:sz w:val="20"/>
              </w:rPr>
              <w:t xml:space="preserve"> </w:t>
            </w:r>
            <w:r>
              <w:rPr>
                <w:sz w:val="20"/>
              </w:rPr>
              <w:t>εκπαίδευση</w:t>
            </w:r>
            <w:r>
              <w:rPr>
                <w:spacing w:val="-1"/>
                <w:sz w:val="20"/>
              </w:rPr>
              <w:t xml:space="preserve"> </w:t>
            </w:r>
            <w:r>
              <w:rPr>
                <w:sz w:val="20"/>
              </w:rPr>
              <w:t>εκπαιδευτικών</w:t>
            </w:r>
            <w:r>
              <w:rPr>
                <w:spacing w:val="-7"/>
                <w:sz w:val="20"/>
              </w:rPr>
              <w:t xml:space="preserve"> </w:t>
            </w:r>
            <w:r>
              <w:rPr>
                <w:sz w:val="20"/>
              </w:rPr>
              <w:t>και/ή</w:t>
            </w:r>
            <w:r>
              <w:rPr>
                <w:spacing w:val="-6"/>
                <w:sz w:val="20"/>
              </w:rPr>
              <w:t xml:space="preserve"> </w:t>
            </w:r>
            <w:r>
              <w:rPr>
                <w:sz w:val="20"/>
              </w:rPr>
              <w:t>συνεχή</w:t>
            </w:r>
            <w:r>
              <w:rPr>
                <w:spacing w:val="-3"/>
                <w:sz w:val="20"/>
              </w:rPr>
              <w:t xml:space="preserve"> </w:t>
            </w:r>
            <w:r>
              <w:rPr>
                <w:sz w:val="20"/>
              </w:rPr>
              <w:t>επαγγελματική</w:t>
            </w:r>
            <w:r>
              <w:rPr>
                <w:spacing w:val="-6"/>
                <w:sz w:val="20"/>
              </w:rPr>
              <w:t xml:space="preserve"> </w:t>
            </w:r>
            <w:r>
              <w:rPr>
                <w:sz w:val="20"/>
              </w:rPr>
              <w:t>ανάπτυξη)</w:t>
            </w:r>
            <w:r>
              <w:rPr>
                <w:spacing w:val="-6"/>
                <w:sz w:val="20"/>
              </w:rPr>
              <w:t xml:space="preserve"> </w:t>
            </w:r>
            <w:r>
              <w:rPr>
                <w:sz w:val="20"/>
              </w:rPr>
              <w:t xml:space="preserve">για εκπαιδευτικούς σε επίπεδο 1 έως 3 ISCED, συμπεριλαμβανομένων των εκπαιδευτικών </w:t>
            </w:r>
            <w:r>
              <w:rPr>
                <w:spacing w:val="-4"/>
                <w:sz w:val="20"/>
              </w:rPr>
              <w:t>ΕΕΚ·</w:t>
            </w:r>
          </w:p>
          <w:p w14:paraId="6C7B4F1E" w14:textId="77777777" w:rsidR="0028661C" w:rsidRDefault="00B273B9">
            <w:pPr>
              <w:pStyle w:val="TableParagraph"/>
              <w:numPr>
                <w:ilvl w:val="0"/>
                <w:numId w:val="195"/>
              </w:numPr>
              <w:tabs>
                <w:tab w:val="left" w:pos="464"/>
              </w:tabs>
              <w:ind w:right="99"/>
              <w:jc w:val="both"/>
              <w:rPr>
                <w:sz w:val="20"/>
              </w:rPr>
            </w:pPr>
            <w:r>
              <w:rPr>
                <w:sz w:val="20"/>
              </w:rPr>
              <w:t>υπουργεία ή παρόμ</w:t>
            </w:r>
            <w:r>
              <w:rPr>
                <w:sz w:val="20"/>
              </w:rPr>
              <w:t>οιοι δημόσιοι φορείς που είναι υπεύθυνοι για τις πολιτικές στη σχολική εκπαίδευση·</w:t>
            </w:r>
          </w:p>
          <w:p w14:paraId="6C7B4F1F" w14:textId="77777777" w:rsidR="0028661C" w:rsidRDefault="00B273B9">
            <w:pPr>
              <w:pStyle w:val="TableParagraph"/>
              <w:numPr>
                <w:ilvl w:val="0"/>
                <w:numId w:val="195"/>
              </w:numPr>
              <w:tabs>
                <w:tab w:val="left" w:pos="464"/>
              </w:tabs>
              <w:ind w:right="98"/>
              <w:jc w:val="both"/>
              <w:rPr>
                <w:sz w:val="20"/>
              </w:rPr>
            </w:pPr>
            <w:r>
              <w:rPr>
                <w:sz w:val="20"/>
              </w:rPr>
              <w:t>(τοπικοί, περιφερειακοί ή εθνικοί) δημόσιοι φορείς και ιδιωτικοί φορείς που είναι υπεύθυνοι για την ανάπτυξη πολιτικών και την παροχή εκπαίδευσης εκπαιδευτικών, καθώς και το</w:t>
            </w:r>
            <w:r>
              <w:rPr>
                <w:sz w:val="20"/>
              </w:rPr>
              <w:t>ν καθορισμό προτύπων για τα προσόντα των εκπαιδευτικών·</w:t>
            </w:r>
          </w:p>
          <w:p w14:paraId="6C7B4F20" w14:textId="77777777" w:rsidR="0028661C" w:rsidRDefault="00B273B9">
            <w:pPr>
              <w:pStyle w:val="TableParagraph"/>
              <w:numPr>
                <w:ilvl w:val="0"/>
                <w:numId w:val="195"/>
              </w:numPr>
              <w:tabs>
                <w:tab w:val="left" w:pos="464"/>
              </w:tabs>
              <w:ind w:right="94"/>
              <w:jc w:val="both"/>
              <w:rPr>
                <w:sz w:val="20"/>
              </w:rPr>
            </w:pPr>
            <w:r>
              <w:rPr>
                <w:sz w:val="20"/>
              </w:rPr>
              <w:t xml:space="preserve">ενώσεις εκπαιδευτικών ή άλλοι αναγνωρισμένοι σε εθνικό επίπεδο </w:t>
            </w:r>
            <w:proofErr w:type="spellStart"/>
            <w:r>
              <w:rPr>
                <w:sz w:val="20"/>
              </w:rPr>
              <w:t>πάροχοι</w:t>
            </w:r>
            <w:proofErr w:type="spellEnd"/>
            <w:r>
              <w:rPr>
                <w:spacing w:val="40"/>
                <w:sz w:val="20"/>
              </w:rPr>
              <w:t xml:space="preserve"> </w:t>
            </w:r>
            <w:r>
              <w:rPr>
                <w:sz w:val="20"/>
              </w:rPr>
              <w:t>εκπαίδευσης εκπαιδευτικών και συνεχούς επαγγελματικής ανάπτυξης·</w:t>
            </w:r>
          </w:p>
          <w:p w14:paraId="6C7B4F21" w14:textId="77777777" w:rsidR="0028661C" w:rsidRDefault="00B273B9">
            <w:pPr>
              <w:pStyle w:val="TableParagraph"/>
              <w:numPr>
                <w:ilvl w:val="0"/>
                <w:numId w:val="195"/>
              </w:numPr>
              <w:tabs>
                <w:tab w:val="left" w:pos="464"/>
              </w:tabs>
              <w:ind w:right="94"/>
              <w:jc w:val="both"/>
              <w:rPr>
                <w:sz w:val="20"/>
              </w:rPr>
            </w:pPr>
            <w:r>
              <w:rPr>
                <w:sz w:val="20"/>
              </w:rPr>
              <w:t>αρχές αρμόδιες για την εκπαίδευση και την κατάρτιση εκπαιδευτικώ</w:t>
            </w:r>
            <w:r>
              <w:rPr>
                <w:sz w:val="20"/>
              </w:rPr>
              <w:t>ν, καθώς και την επίβλεψη της συνεχούς επαγγελματικής ανάπτυξης και των προσόντων τους·</w:t>
            </w:r>
          </w:p>
          <w:p w14:paraId="6C7B4F22" w14:textId="77777777" w:rsidR="0028661C" w:rsidRDefault="00B273B9">
            <w:pPr>
              <w:pStyle w:val="TableParagraph"/>
              <w:numPr>
                <w:ilvl w:val="0"/>
                <w:numId w:val="195"/>
              </w:numPr>
              <w:tabs>
                <w:tab w:val="left" w:pos="464"/>
              </w:tabs>
              <w:spacing w:before="1"/>
              <w:ind w:right="99"/>
              <w:jc w:val="both"/>
              <w:rPr>
                <w:sz w:val="20"/>
              </w:rPr>
            </w:pPr>
            <w:r>
              <w:rPr>
                <w:sz w:val="20"/>
              </w:rPr>
              <w:t xml:space="preserve">σχολεία που συνεργάζονται με </w:t>
            </w:r>
            <w:proofErr w:type="spellStart"/>
            <w:r>
              <w:rPr>
                <w:sz w:val="20"/>
              </w:rPr>
              <w:t>παρόχους</w:t>
            </w:r>
            <w:proofErr w:type="spellEnd"/>
            <w:r>
              <w:rPr>
                <w:sz w:val="20"/>
              </w:rPr>
              <w:t xml:space="preserve"> εκπαίδευσης εκπαιδευτικών ώστε να καταστεί δυνατή η πρακτική κατάρτιση στο πλαίσιο της εκπαίδευσης των εκπαιδευτικών·</w:t>
            </w:r>
          </w:p>
          <w:p w14:paraId="6C7B4F23" w14:textId="77777777" w:rsidR="0028661C" w:rsidRDefault="00B273B9">
            <w:pPr>
              <w:pStyle w:val="TableParagraph"/>
              <w:numPr>
                <w:ilvl w:val="0"/>
                <w:numId w:val="195"/>
              </w:numPr>
              <w:tabs>
                <w:tab w:val="left" w:pos="464"/>
              </w:tabs>
              <w:ind w:right="98"/>
              <w:jc w:val="both"/>
              <w:rPr>
                <w:sz w:val="20"/>
              </w:rPr>
            </w:pPr>
            <w:r>
              <w:rPr>
                <w:sz w:val="20"/>
              </w:rPr>
              <w:t>άλλα σχολεία</w:t>
            </w:r>
            <w:r>
              <w:rPr>
                <w:sz w:val="20"/>
              </w:rPr>
              <w:t xml:space="preserve"> (από τα σχολεία της πρωτοβάθμιας εκπαίδευσης έως την αρχική ΕΕΚ) ή άλλες οργανώσεις (π.χ. ΜΚΟ, ενώσεις εκπαιδευτικών) που σχετίζονται με το σχέδιο.</w:t>
            </w:r>
          </w:p>
        </w:tc>
      </w:tr>
    </w:tbl>
    <w:p w14:paraId="6C7B4F25" w14:textId="77777777" w:rsidR="0028661C" w:rsidRDefault="0028661C">
      <w:pPr>
        <w:jc w:val="both"/>
        <w:rPr>
          <w:sz w:val="20"/>
        </w:rPr>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4"/>
      </w:tblGrid>
      <w:tr w:rsidR="0028661C" w14:paraId="6C7B4F34" w14:textId="77777777">
        <w:trPr>
          <w:trHeight w:val="4291"/>
        </w:trPr>
        <w:tc>
          <w:tcPr>
            <w:tcW w:w="2093" w:type="dxa"/>
            <w:tcBorders>
              <w:left w:val="single" w:sz="4" w:space="0" w:color="000000"/>
              <w:right w:val="single" w:sz="8" w:space="0" w:color="000000"/>
            </w:tcBorders>
          </w:tcPr>
          <w:p w14:paraId="6C7B4F26" w14:textId="77777777" w:rsidR="0028661C" w:rsidRDefault="0028661C">
            <w:pPr>
              <w:pStyle w:val="TableParagraph"/>
              <w:rPr>
                <w:sz w:val="20"/>
              </w:rPr>
            </w:pPr>
          </w:p>
          <w:p w14:paraId="6C7B4F27" w14:textId="77777777" w:rsidR="0028661C" w:rsidRDefault="0028661C">
            <w:pPr>
              <w:pStyle w:val="TableParagraph"/>
              <w:rPr>
                <w:sz w:val="20"/>
              </w:rPr>
            </w:pPr>
          </w:p>
          <w:p w14:paraId="6C7B4F28" w14:textId="77777777" w:rsidR="0028661C" w:rsidRDefault="0028661C">
            <w:pPr>
              <w:pStyle w:val="TableParagraph"/>
              <w:rPr>
                <w:sz w:val="20"/>
              </w:rPr>
            </w:pPr>
          </w:p>
          <w:p w14:paraId="6C7B4F29" w14:textId="77777777" w:rsidR="0028661C" w:rsidRDefault="0028661C">
            <w:pPr>
              <w:pStyle w:val="TableParagraph"/>
              <w:rPr>
                <w:sz w:val="20"/>
              </w:rPr>
            </w:pPr>
          </w:p>
          <w:p w14:paraId="6C7B4F2A" w14:textId="77777777" w:rsidR="0028661C" w:rsidRDefault="0028661C">
            <w:pPr>
              <w:pStyle w:val="TableParagraph"/>
              <w:rPr>
                <w:sz w:val="20"/>
              </w:rPr>
            </w:pPr>
          </w:p>
          <w:p w14:paraId="6C7B4F2B" w14:textId="77777777" w:rsidR="0028661C" w:rsidRDefault="0028661C">
            <w:pPr>
              <w:pStyle w:val="TableParagraph"/>
              <w:rPr>
                <w:sz w:val="20"/>
              </w:rPr>
            </w:pPr>
          </w:p>
          <w:p w14:paraId="6C7B4F2C" w14:textId="77777777" w:rsidR="0028661C" w:rsidRDefault="0028661C">
            <w:pPr>
              <w:pStyle w:val="TableParagraph"/>
              <w:spacing w:before="6"/>
              <w:rPr>
                <w:sz w:val="21"/>
              </w:rPr>
            </w:pPr>
          </w:p>
          <w:p w14:paraId="6C7B4F2D" w14:textId="77777777" w:rsidR="0028661C" w:rsidRDefault="00B273B9">
            <w:pPr>
              <w:pStyle w:val="TableParagraph"/>
              <w:spacing w:line="276" w:lineRule="auto"/>
              <w:ind w:left="160" w:right="151"/>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7874" w:type="dxa"/>
            <w:tcBorders>
              <w:left w:val="single" w:sz="8" w:space="0" w:color="000000"/>
              <w:right w:val="single" w:sz="4" w:space="0" w:color="000000"/>
            </w:tcBorders>
          </w:tcPr>
          <w:p w14:paraId="6C7B4F2E" w14:textId="77777777" w:rsidR="0028661C" w:rsidRDefault="00B273B9">
            <w:pPr>
              <w:pStyle w:val="TableParagraph"/>
              <w:spacing w:before="1" w:line="276" w:lineRule="auto"/>
              <w:ind w:left="103" w:right="95"/>
              <w:jc w:val="both"/>
              <w:rPr>
                <w:sz w:val="20"/>
              </w:rPr>
            </w:pPr>
            <w:r>
              <w:rPr>
                <w:sz w:val="20"/>
              </w:rPr>
              <w:t xml:space="preserve">Οι Ακαδημίες Εκπαιδευτικών στο πλαίσιο του </w:t>
            </w:r>
            <w:proofErr w:type="spellStart"/>
            <w:r>
              <w:rPr>
                <w:sz w:val="20"/>
              </w:rPr>
              <w:t>Erasmus</w:t>
            </w:r>
            <w:proofErr w:type="spellEnd"/>
            <w:r>
              <w:rPr>
                <w:sz w:val="20"/>
              </w:rPr>
              <w:t xml:space="preserve">+ πρέπει να περιλαμβάνουν τουλάχιστον </w:t>
            </w:r>
            <w:r>
              <w:rPr>
                <w:b/>
                <w:sz w:val="20"/>
              </w:rPr>
              <w:t xml:space="preserve">3 πλήρεις εταίρους </w:t>
            </w:r>
            <w:r>
              <w:rPr>
                <w:sz w:val="20"/>
              </w:rPr>
              <w:t xml:space="preserve">από τουλάχιστον </w:t>
            </w:r>
            <w:r>
              <w:rPr>
                <w:b/>
                <w:sz w:val="20"/>
              </w:rPr>
              <w:t xml:space="preserve">3 κράτη μέλη της ΕΕ και τρίτες χώρες συνδεδεμένες με το πρόγραμμα </w:t>
            </w:r>
            <w:r>
              <w:rPr>
                <w:sz w:val="20"/>
              </w:rPr>
              <w:t>(συμπεριλαμβανομένων τουλάχιστον 2 κρατών μελών της ΕΕ) με τη συμμε</w:t>
            </w:r>
            <w:r>
              <w:rPr>
                <w:sz w:val="20"/>
              </w:rPr>
              <w:t>τοχή:</w:t>
            </w:r>
          </w:p>
          <w:p w14:paraId="6C7B4F2F" w14:textId="77777777" w:rsidR="0028661C" w:rsidRDefault="00B273B9">
            <w:pPr>
              <w:pStyle w:val="TableParagraph"/>
              <w:numPr>
                <w:ilvl w:val="0"/>
                <w:numId w:val="194"/>
              </w:numPr>
              <w:tabs>
                <w:tab w:val="left" w:pos="824"/>
              </w:tabs>
              <w:ind w:right="97"/>
              <w:jc w:val="both"/>
              <w:rPr>
                <w:sz w:val="20"/>
              </w:rPr>
            </w:pPr>
            <w:r>
              <w:rPr>
                <w:sz w:val="20"/>
              </w:rPr>
              <w:t xml:space="preserve">τουλάχιστον </w:t>
            </w:r>
            <w:r>
              <w:rPr>
                <w:b/>
                <w:sz w:val="20"/>
              </w:rPr>
              <w:t xml:space="preserve">δύο </w:t>
            </w:r>
            <w:r>
              <w:rPr>
                <w:sz w:val="20"/>
              </w:rPr>
              <w:t xml:space="preserve">αναγνωρισμένων σε εθνικό επίπεδο </w:t>
            </w:r>
            <w:proofErr w:type="spellStart"/>
            <w:r>
              <w:rPr>
                <w:sz w:val="20"/>
              </w:rPr>
              <w:t>παρόχων</w:t>
            </w:r>
            <w:proofErr w:type="spellEnd"/>
            <w:r>
              <w:rPr>
                <w:sz w:val="20"/>
              </w:rPr>
              <w:t xml:space="preserve"> αρχικής</w:t>
            </w:r>
            <w:r>
              <w:rPr>
                <w:spacing w:val="40"/>
                <w:sz w:val="20"/>
              </w:rPr>
              <w:t xml:space="preserve"> </w:t>
            </w:r>
            <w:r>
              <w:rPr>
                <w:sz w:val="20"/>
              </w:rPr>
              <w:t>εκπαίδευσης εκπαιδευτικών από 2 διαφορετικά κράτη μέλη της ΕΕ και τρίτες χώρες συνδεδεμένες με το πρόγραμμα· και</w:t>
            </w:r>
          </w:p>
          <w:p w14:paraId="6C7B4F30" w14:textId="77777777" w:rsidR="0028661C" w:rsidRDefault="00B273B9">
            <w:pPr>
              <w:pStyle w:val="TableParagraph"/>
              <w:numPr>
                <w:ilvl w:val="0"/>
                <w:numId w:val="194"/>
              </w:numPr>
              <w:tabs>
                <w:tab w:val="left" w:pos="824"/>
              </w:tabs>
              <w:spacing w:before="1"/>
              <w:ind w:right="95"/>
              <w:jc w:val="both"/>
              <w:rPr>
                <w:sz w:val="20"/>
              </w:rPr>
            </w:pPr>
            <w:r>
              <w:rPr>
                <w:sz w:val="20"/>
              </w:rPr>
              <w:t xml:space="preserve">τουλάχιστον </w:t>
            </w:r>
            <w:r>
              <w:rPr>
                <w:b/>
                <w:sz w:val="20"/>
              </w:rPr>
              <w:t xml:space="preserve">ενός </w:t>
            </w:r>
            <w:r>
              <w:rPr>
                <w:sz w:val="20"/>
              </w:rPr>
              <w:t xml:space="preserve">αναγνωρισμένου σε εθνικό επίπεδο </w:t>
            </w:r>
            <w:proofErr w:type="spellStart"/>
            <w:r>
              <w:rPr>
                <w:sz w:val="20"/>
              </w:rPr>
              <w:t>παρόχου</w:t>
            </w:r>
            <w:proofErr w:type="spellEnd"/>
            <w:r>
              <w:rPr>
                <w:sz w:val="20"/>
              </w:rPr>
              <w:t xml:space="preserve"> συνεχιζόμενης </w:t>
            </w:r>
            <w:r>
              <w:rPr>
                <w:sz w:val="20"/>
              </w:rPr>
              <w:t>επαγγελματικής ανάπτυξης (</w:t>
            </w:r>
            <w:proofErr w:type="spellStart"/>
            <w:r>
              <w:rPr>
                <w:sz w:val="20"/>
              </w:rPr>
              <w:t>ενδοϋπηρεσιακή</w:t>
            </w:r>
            <w:proofErr w:type="spellEnd"/>
            <w:r>
              <w:rPr>
                <w:sz w:val="20"/>
              </w:rPr>
              <w:t xml:space="preserve"> κατάρτιση) για εκπαιδευτικούς.</w:t>
            </w:r>
          </w:p>
          <w:p w14:paraId="6C7B4F31" w14:textId="77777777" w:rsidR="0028661C" w:rsidRDefault="00B273B9">
            <w:pPr>
              <w:pStyle w:val="TableParagraph"/>
              <w:spacing w:before="121" w:line="276" w:lineRule="auto"/>
              <w:ind w:left="103" w:right="94"/>
              <w:jc w:val="both"/>
              <w:rPr>
                <w:sz w:val="20"/>
              </w:rPr>
            </w:pPr>
            <w:r>
              <w:rPr>
                <w:sz w:val="20"/>
              </w:rPr>
              <w:t xml:space="preserve">Επιπλέον, οι συμπράξεις πρέπει επίσης να περιλαμβάνουν, ως </w:t>
            </w:r>
            <w:r>
              <w:rPr>
                <w:b/>
                <w:sz w:val="20"/>
              </w:rPr>
              <w:t>πλήρη εταίρο ή συνεργαζόμενο εταίρο</w:t>
            </w:r>
            <w:r>
              <w:rPr>
                <w:sz w:val="20"/>
              </w:rPr>
              <w:t xml:space="preserve">, τουλάχιστον </w:t>
            </w:r>
            <w:r>
              <w:rPr>
                <w:b/>
                <w:sz w:val="20"/>
              </w:rPr>
              <w:t xml:space="preserve">ένα </w:t>
            </w:r>
            <w:r>
              <w:rPr>
                <w:sz w:val="20"/>
              </w:rPr>
              <w:t>σχολείο πρακτικής άσκησης/κατάρτισης.</w:t>
            </w:r>
          </w:p>
          <w:p w14:paraId="6C7B4F32" w14:textId="77777777" w:rsidR="0028661C" w:rsidRDefault="00B273B9">
            <w:pPr>
              <w:pStyle w:val="TableParagraph"/>
              <w:spacing w:before="120" w:line="276" w:lineRule="auto"/>
              <w:ind w:left="103" w:right="94"/>
              <w:jc w:val="both"/>
              <w:rPr>
                <w:sz w:val="20"/>
              </w:rPr>
            </w:pPr>
            <w:r>
              <w:rPr>
                <w:sz w:val="20"/>
              </w:rPr>
              <w:t>Επίσης, η σύμπραξη μπορεί να περιλ</w:t>
            </w:r>
            <w:r>
              <w:rPr>
                <w:sz w:val="20"/>
              </w:rPr>
              <w:t xml:space="preserve">αμβάνει, ως πλήρεις εταίρους ή συνεργαζόμενους εταίρους, άλλους οργανισμούς με σχετική </w:t>
            </w:r>
            <w:proofErr w:type="spellStart"/>
            <w:r>
              <w:rPr>
                <w:sz w:val="20"/>
              </w:rPr>
              <w:t>εμπειρογνωσία</w:t>
            </w:r>
            <w:proofErr w:type="spellEnd"/>
            <w:r>
              <w:rPr>
                <w:sz w:val="20"/>
              </w:rPr>
              <w:t xml:space="preserve"> στην εκπαίδευση εκπαιδευτικών και/ή φορείς που καθορίζουν τα πρότυπα, τα προσόντα ή τη διασφάλιση ποιότητας σχετικά</w:t>
            </w:r>
          </w:p>
          <w:p w14:paraId="6C7B4F33" w14:textId="77777777" w:rsidR="0028661C" w:rsidRDefault="00B273B9">
            <w:pPr>
              <w:pStyle w:val="TableParagraph"/>
              <w:spacing w:before="1"/>
              <w:ind w:left="103"/>
              <w:jc w:val="both"/>
              <w:rPr>
                <w:sz w:val="20"/>
              </w:rPr>
            </w:pPr>
            <w:r>
              <w:rPr>
                <w:sz w:val="20"/>
              </w:rPr>
              <w:t>με</w:t>
            </w:r>
            <w:r>
              <w:rPr>
                <w:spacing w:val="-7"/>
                <w:sz w:val="20"/>
              </w:rPr>
              <w:t xml:space="preserve"> </w:t>
            </w:r>
            <w:r>
              <w:rPr>
                <w:sz w:val="20"/>
              </w:rPr>
              <w:t>την</w:t>
            </w:r>
            <w:r>
              <w:rPr>
                <w:spacing w:val="-8"/>
                <w:sz w:val="20"/>
              </w:rPr>
              <w:t xml:space="preserve"> </w:t>
            </w:r>
            <w:r>
              <w:rPr>
                <w:sz w:val="20"/>
              </w:rPr>
              <w:t>εκπαίδευση</w:t>
            </w:r>
            <w:r>
              <w:rPr>
                <w:spacing w:val="-7"/>
                <w:sz w:val="20"/>
              </w:rPr>
              <w:t xml:space="preserve"> </w:t>
            </w:r>
            <w:r>
              <w:rPr>
                <w:sz w:val="20"/>
              </w:rPr>
              <w:t>των</w:t>
            </w:r>
            <w:r>
              <w:rPr>
                <w:spacing w:val="-7"/>
                <w:sz w:val="20"/>
              </w:rPr>
              <w:t xml:space="preserve"> </w:t>
            </w:r>
            <w:r>
              <w:rPr>
                <w:spacing w:val="-2"/>
                <w:sz w:val="20"/>
              </w:rPr>
              <w:t>εκπαιδευτικών.</w:t>
            </w:r>
          </w:p>
        </w:tc>
      </w:tr>
      <w:tr w:rsidR="0028661C" w14:paraId="6C7B4F38" w14:textId="77777777">
        <w:trPr>
          <w:trHeight w:val="640"/>
        </w:trPr>
        <w:tc>
          <w:tcPr>
            <w:tcW w:w="2093" w:type="dxa"/>
            <w:tcBorders>
              <w:left w:val="single" w:sz="4" w:space="0" w:color="000000"/>
              <w:right w:val="single" w:sz="8" w:space="0" w:color="000000"/>
            </w:tcBorders>
          </w:tcPr>
          <w:p w14:paraId="6C7B4F35" w14:textId="77777777" w:rsidR="0028661C" w:rsidRDefault="00B273B9">
            <w:pPr>
              <w:pStyle w:val="TableParagraph"/>
              <w:spacing w:before="42"/>
              <w:ind w:left="160" w:right="151"/>
              <w:jc w:val="center"/>
              <w:rPr>
                <w:b/>
                <w:sz w:val="20"/>
              </w:rPr>
            </w:pPr>
            <w:r>
              <w:rPr>
                <w:b/>
                <w:sz w:val="20"/>
              </w:rPr>
              <w:t>Τόπος</w:t>
            </w:r>
            <w:r>
              <w:rPr>
                <w:b/>
                <w:spacing w:val="-8"/>
                <w:sz w:val="20"/>
              </w:rPr>
              <w:t xml:space="preserve"> </w:t>
            </w:r>
            <w:r>
              <w:rPr>
                <w:b/>
                <w:spacing w:val="-5"/>
                <w:sz w:val="20"/>
              </w:rPr>
              <w:t>των</w:t>
            </w:r>
          </w:p>
          <w:p w14:paraId="6C7B4F36" w14:textId="77777777" w:rsidR="0028661C" w:rsidRDefault="00B273B9">
            <w:pPr>
              <w:pStyle w:val="TableParagraph"/>
              <w:spacing w:before="34"/>
              <w:ind w:left="158" w:right="151"/>
              <w:jc w:val="center"/>
              <w:rPr>
                <w:b/>
                <w:sz w:val="20"/>
              </w:rPr>
            </w:pPr>
            <w:r>
              <w:rPr>
                <w:b/>
                <w:spacing w:val="-2"/>
                <w:sz w:val="20"/>
              </w:rPr>
              <w:t>δραστηριοτήτων</w:t>
            </w:r>
          </w:p>
        </w:tc>
        <w:tc>
          <w:tcPr>
            <w:tcW w:w="7874" w:type="dxa"/>
            <w:tcBorders>
              <w:left w:val="single" w:sz="8" w:space="0" w:color="000000"/>
              <w:right w:val="single" w:sz="4" w:space="0" w:color="000000"/>
            </w:tcBorders>
          </w:tcPr>
          <w:p w14:paraId="6C7B4F37" w14:textId="77777777" w:rsidR="0028661C" w:rsidRDefault="00B273B9">
            <w:pPr>
              <w:pStyle w:val="TableParagraph"/>
              <w:tabs>
                <w:tab w:val="left" w:pos="721"/>
                <w:tab w:val="left" w:pos="1105"/>
                <w:tab w:val="left" w:pos="2637"/>
                <w:tab w:val="left" w:pos="3165"/>
                <w:tab w:val="left" w:pos="4313"/>
                <w:tab w:val="left" w:pos="5756"/>
                <w:tab w:val="left" w:pos="6763"/>
                <w:tab w:val="left" w:pos="7547"/>
              </w:tabs>
              <w:spacing w:before="1" w:line="276" w:lineRule="auto"/>
              <w:ind w:left="103" w:right="102"/>
              <w:rPr>
                <w:sz w:val="20"/>
              </w:rPr>
            </w:pPr>
            <w:r>
              <w:rPr>
                <w:spacing w:val="-4"/>
                <w:sz w:val="20"/>
              </w:rPr>
              <w:t>Όλες</w:t>
            </w:r>
            <w:r>
              <w:rPr>
                <w:sz w:val="20"/>
              </w:rPr>
              <w:tab/>
            </w:r>
            <w:r>
              <w:rPr>
                <w:spacing w:val="-6"/>
                <w:sz w:val="20"/>
              </w:rPr>
              <w:t>οι</w:t>
            </w:r>
            <w:r>
              <w:rPr>
                <w:sz w:val="20"/>
              </w:rPr>
              <w:tab/>
            </w:r>
            <w:r>
              <w:rPr>
                <w:spacing w:val="-2"/>
                <w:sz w:val="20"/>
              </w:rPr>
              <w:t>δραστηριότητες</w:t>
            </w:r>
            <w:r>
              <w:rPr>
                <w:sz w:val="20"/>
              </w:rPr>
              <w:tab/>
            </w:r>
            <w:r>
              <w:rPr>
                <w:spacing w:val="-4"/>
                <w:sz w:val="20"/>
              </w:rPr>
              <w:t>των</w:t>
            </w:r>
            <w:r>
              <w:rPr>
                <w:sz w:val="20"/>
              </w:rPr>
              <w:tab/>
            </w:r>
            <w:r>
              <w:rPr>
                <w:spacing w:val="-2"/>
                <w:sz w:val="20"/>
              </w:rPr>
              <w:t>Ακαδημιών</w:t>
            </w:r>
            <w:r>
              <w:rPr>
                <w:sz w:val="20"/>
              </w:rPr>
              <w:tab/>
            </w:r>
            <w:r>
              <w:rPr>
                <w:spacing w:val="-2"/>
                <w:sz w:val="20"/>
              </w:rPr>
              <w:t>Εκπαιδευτικών</w:t>
            </w:r>
            <w:r>
              <w:rPr>
                <w:sz w:val="20"/>
              </w:rPr>
              <w:tab/>
            </w:r>
            <w:proofErr w:type="spellStart"/>
            <w:r>
              <w:rPr>
                <w:spacing w:val="-2"/>
                <w:sz w:val="20"/>
              </w:rPr>
              <w:t>Erasmus</w:t>
            </w:r>
            <w:proofErr w:type="spellEnd"/>
            <w:r>
              <w:rPr>
                <w:spacing w:val="-2"/>
                <w:sz w:val="20"/>
              </w:rPr>
              <w:t>+</w:t>
            </w:r>
            <w:r>
              <w:rPr>
                <w:sz w:val="20"/>
              </w:rPr>
              <w:tab/>
            </w:r>
            <w:r>
              <w:rPr>
                <w:spacing w:val="-2"/>
                <w:sz w:val="20"/>
              </w:rPr>
              <w:t>πρέπει</w:t>
            </w:r>
            <w:r>
              <w:rPr>
                <w:sz w:val="20"/>
              </w:rPr>
              <w:tab/>
            </w:r>
            <w:r>
              <w:rPr>
                <w:spacing w:val="-6"/>
                <w:sz w:val="20"/>
              </w:rPr>
              <w:t>να</w:t>
            </w:r>
            <w:r>
              <w:rPr>
                <w:sz w:val="20"/>
              </w:rPr>
              <w:t xml:space="preserve"> πραγματοποιούνται σε κράτη μέλη της ΕΕ και τρίτες χώρες συνδεδεμένες με το πρόγραμμα.</w:t>
            </w:r>
          </w:p>
        </w:tc>
      </w:tr>
      <w:tr w:rsidR="0028661C" w14:paraId="6C7B4F3B" w14:textId="77777777">
        <w:trPr>
          <w:trHeight w:val="472"/>
        </w:trPr>
        <w:tc>
          <w:tcPr>
            <w:tcW w:w="2093" w:type="dxa"/>
            <w:tcBorders>
              <w:left w:val="single" w:sz="4" w:space="0" w:color="000000"/>
              <w:right w:val="single" w:sz="8" w:space="0" w:color="000000"/>
            </w:tcBorders>
          </w:tcPr>
          <w:p w14:paraId="6C7B4F39" w14:textId="77777777" w:rsidR="0028661C" w:rsidRDefault="00B273B9">
            <w:pPr>
              <w:pStyle w:val="TableParagraph"/>
              <w:spacing w:before="95"/>
              <w:ind w:left="131"/>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874" w:type="dxa"/>
            <w:tcBorders>
              <w:left w:val="single" w:sz="8" w:space="0" w:color="000000"/>
              <w:right w:val="single" w:sz="4" w:space="0" w:color="000000"/>
            </w:tcBorders>
          </w:tcPr>
          <w:p w14:paraId="6C7B4F3A" w14:textId="77777777" w:rsidR="0028661C" w:rsidRDefault="00B273B9">
            <w:pPr>
              <w:pStyle w:val="TableParagraph"/>
              <w:spacing w:before="97"/>
              <w:ind w:left="103"/>
              <w:rPr>
                <w:sz w:val="20"/>
              </w:rPr>
            </w:pPr>
            <w:r>
              <w:rPr>
                <w:sz w:val="20"/>
              </w:rPr>
              <w:t>3</w:t>
            </w:r>
            <w:r>
              <w:rPr>
                <w:spacing w:val="-3"/>
                <w:sz w:val="20"/>
              </w:rPr>
              <w:t xml:space="preserve"> </w:t>
            </w:r>
            <w:r>
              <w:rPr>
                <w:spacing w:val="-4"/>
                <w:sz w:val="20"/>
              </w:rPr>
              <w:t>έτη.</w:t>
            </w:r>
          </w:p>
        </w:tc>
      </w:tr>
      <w:tr w:rsidR="0028661C" w14:paraId="6C7B4F3F" w14:textId="77777777">
        <w:trPr>
          <w:trHeight w:val="849"/>
        </w:trPr>
        <w:tc>
          <w:tcPr>
            <w:tcW w:w="2093" w:type="dxa"/>
            <w:tcBorders>
              <w:left w:val="single" w:sz="4" w:space="0" w:color="000000"/>
              <w:right w:val="single" w:sz="8" w:space="0" w:color="000000"/>
            </w:tcBorders>
          </w:tcPr>
          <w:p w14:paraId="6C7B4F3C" w14:textId="77777777" w:rsidR="0028661C" w:rsidRDefault="00B273B9">
            <w:pPr>
              <w:pStyle w:val="TableParagraph"/>
              <w:spacing w:before="147" w:line="273" w:lineRule="auto"/>
              <w:ind w:left="722" w:right="102" w:hanging="502"/>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74" w:type="dxa"/>
            <w:tcBorders>
              <w:left w:val="single" w:sz="8" w:space="0" w:color="000000"/>
              <w:right w:val="single" w:sz="4" w:space="0" w:color="000000"/>
            </w:tcBorders>
          </w:tcPr>
          <w:p w14:paraId="6C7B4F3D" w14:textId="77777777" w:rsidR="0028661C" w:rsidRDefault="00B273B9">
            <w:pPr>
              <w:pStyle w:val="TableParagraph"/>
              <w:spacing w:before="97"/>
              <w:ind w:left="103"/>
              <w:rPr>
                <w:sz w:val="20"/>
              </w:rPr>
            </w:pPr>
            <w:r>
              <w:rPr>
                <w:sz w:val="20"/>
              </w:rPr>
              <w:t>Στον</w:t>
            </w:r>
            <w:r>
              <w:rPr>
                <w:spacing w:val="-10"/>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8"/>
                <w:sz w:val="20"/>
              </w:rPr>
              <w:t xml:space="preserve"> </w:t>
            </w:r>
            <w:r>
              <w:rPr>
                <w:sz w:val="20"/>
              </w:rPr>
              <w:t>Εκπαίδευσης</w:t>
            </w:r>
            <w:r>
              <w:rPr>
                <w:spacing w:val="-10"/>
                <w:sz w:val="20"/>
              </w:rPr>
              <w:t xml:space="preserve"> </w:t>
            </w:r>
            <w:r>
              <w:rPr>
                <w:sz w:val="20"/>
              </w:rPr>
              <w:t>και</w:t>
            </w:r>
            <w:r>
              <w:rPr>
                <w:spacing w:val="-6"/>
                <w:sz w:val="20"/>
              </w:rPr>
              <w:t xml:space="preserve"> </w:t>
            </w:r>
            <w:r>
              <w:rPr>
                <w:sz w:val="20"/>
              </w:rPr>
              <w:t>Πολιτισμού</w:t>
            </w:r>
            <w:r>
              <w:rPr>
                <w:spacing w:val="-10"/>
                <w:sz w:val="20"/>
              </w:rPr>
              <w:t xml:space="preserve"> </w:t>
            </w:r>
            <w:r>
              <w:rPr>
                <w:spacing w:val="-2"/>
                <w:sz w:val="20"/>
              </w:rPr>
              <w:t>(EACEA).</w:t>
            </w:r>
          </w:p>
          <w:p w14:paraId="6C7B4F3E" w14:textId="77777777" w:rsidR="0028661C" w:rsidRDefault="00B273B9">
            <w:pPr>
              <w:pStyle w:val="TableParagraph"/>
              <w:spacing w:before="133"/>
              <w:ind w:left="103"/>
              <w:rPr>
                <w:sz w:val="20"/>
              </w:rPr>
            </w:pPr>
            <w:r>
              <w:rPr>
                <w:w w:val="95"/>
                <w:sz w:val="20"/>
              </w:rPr>
              <w:t>Αναγνωριστικός</w:t>
            </w:r>
            <w:r>
              <w:rPr>
                <w:spacing w:val="75"/>
                <w:sz w:val="20"/>
              </w:rPr>
              <w:t xml:space="preserve"> </w:t>
            </w:r>
            <w:r>
              <w:rPr>
                <w:w w:val="95"/>
                <w:sz w:val="20"/>
              </w:rPr>
              <w:t>κωδικός</w:t>
            </w:r>
            <w:r>
              <w:rPr>
                <w:spacing w:val="76"/>
                <w:sz w:val="20"/>
              </w:rPr>
              <w:t xml:space="preserve"> </w:t>
            </w:r>
            <w:r>
              <w:rPr>
                <w:w w:val="95"/>
                <w:sz w:val="20"/>
              </w:rPr>
              <w:t>πρόσκλησης:</w:t>
            </w:r>
            <w:r>
              <w:rPr>
                <w:spacing w:val="76"/>
                <w:sz w:val="20"/>
              </w:rPr>
              <w:t xml:space="preserve"> </w:t>
            </w:r>
            <w:r>
              <w:rPr>
                <w:w w:val="95"/>
                <w:sz w:val="20"/>
              </w:rPr>
              <w:t>ERASMUS-EDU-2022-PEX-TEACH-</w:t>
            </w:r>
            <w:r>
              <w:rPr>
                <w:spacing w:val="-5"/>
                <w:w w:val="95"/>
                <w:sz w:val="20"/>
              </w:rPr>
              <w:t>ACA</w:t>
            </w:r>
          </w:p>
        </w:tc>
      </w:tr>
      <w:tr w:rsidR="0028661C" w14:paraId="6C7B4F42" w14:textId="77777777">
        <w:trPr>
          <w:trHeight w:val="755"/>
        </w:trPr>
        <w:tc>
          <w:tcPr>
            <w:tcW w:w="2093" w:type="dxa"/>
            <w:tcBorders>
              <w:left w:val="single" w:sz="4" w:space="0" w:color="000000"/>
              <w:bottom w:val="single" w:sz="4" w:space="0" w:color="000000"/>
              <w:right w:val="single" w:sz="8" w:space="0" w:color="000000"/>
            </w:tcBorders>
          </w:tcPr>
          <w:p w14:paraId="6C7B4F40" w14:textId="77777777" w:rsidR="0028661C" w:rsidRDefault="00B273B9">
            <w:pPr>
              <w:pStyle w:val="TableParagraph"/>
              <w:spacing w:before="99" w:line="273" w:lineRule="auto"/>
              <w:ind w:left="722" w:right="102" w:hanging="533"/>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74" w:type="dxa"/>
            <w:tcBorders>
              <w:left w:val="single" w:sz="8" w:space="0" w:color="000000"/>
              <w:bottom w:val="single" w:sz="4" w:space="0" w:color="000000"/>
              <w:right w:val="single" w:sz="4" w:space="0" w:color="000000"/>
            </w:tcBorders>
          </w:tcPr>
          <w:p w14:paraId="6C7B4F41" w14:textId="77777777" w:rsidR="0028661C" w:rsidRDefault="00B273B9">
            <w:pPr>
              <w:pStyle w:val="TableParagraph"/>
              <w:spacing w:before="97" w:line="276" w:lineRule="auto"/>
              <w:ind w:left="103"/>
              <w:rPr>
                <w:sz w:val="20"/>
              </w:rPr>
            </w:pPr>
            <w:r>
              <w:rPr>
                <w:sz w:val="20"/>
              </w:rPr>
              <w:t>Οι</w:t>
            </w:r>
            <w:r>
              <w:rPr>
                <w:spacing w:val="31"/>
                <w:sz w:val="20"/>
              </w:rPr>
              <w:t xml:space="preserve"> </w:t>
            </w:r>
            <w:r>
              <w:rPr>
                <w:sz w:val="20"/>
              </w:rPr>
              <w:t>αιτούντες</w:t>
            </w:r>
            <w:r>
              <w:rPr>
                <w:spacing w:val="30"/>
                <w:sz w:val="20"/>
              </w:rPr>
              <w:t xml:space="preserve"> </w:t>
            </w:r>
            <w:r>
              <w:rPr>
                <w:sz w:val="20"/>
              </w:rPr>
              <w:t>πρέπει</w:t>
            </w:r>
            <w:r>
              <w:rPr>
                <w:spacing w:val="31"/>
                <w:sz w:val="20"/>
              </w:rPr>
              <w:t xml:space="preserve"> </w:t>
            </w:r>
            <w:r>
              <w:rPr>
                <w:sz w:val="20"/>
              </w:rPr>
              <w:t>να</w:t>
            </w:r>
            <w:r>
              <w:rPr>
                <w:spacing w:val="30"/>
                <w:sz w:val="20"/>
              </w:rPr>
              <w:t xml:space="preserve"> </w:t>
            </w:r>
            <w:r>
              <w:rPr>
                <w:sz w:val="20"/>
              </w:rPr>
              <w:t>υποβάλουν</w:t>
            </w:r>
            <w:r>
              <w:rPr>
                <w:spacing w:val="30"/>
                <w:sz w:val="20"/>
              </w:rPr>
              <w:t xml:space="preserve"> </w:t>
            </w:r>
            <w:r>
              <w:rPr>
                <w:sz w:val="20"/>
              </w:rPr>
              <w:t>την</w:t>
            </w:r>
            <w:r>
              <w:rPr>
                <w:spacing w:val="30"/>
                <w:sz w:val="20"/>
              </w:rPr>
              <w:t xml:space="preserve"> </w:t>
            </w:r>
            <w:r>
              <w:rPr>
                <w:sz w:val="20"/>
              </w:rPr>
              <w:t>αίτηση</w:t>
            </w:r>
            <w:r>
              <w:rPr>
                <w:spacing w:val="31"/>
                <w:sz w:val="20"/>
              </w:rPr>
              <w:t xml:space="preserve"> </w:t>
            </w:r>
            <w:r>
              <w:rPr>
                <w:sz w:val="20"/>
              </w:rPr>
              <w:t>επιχορήγησης</w:t>
            </w:r>
            <w:r>
              <w:rPr>
                <w:spacing w:val="30"/>
                <w:sz w:val="20"/>
              </w:rPr>
              <w:t xml:space="preserve"> </w:t>
            </w:r>
            <w:r>
              <w:rPr>
                <w:sz w:val="20"/>
              </w:rPr>
              <w:t>έως</w:t>
            </w:r>
            <w:r>
              <w:rPr>
                <w:spacing w:val="30"/>
                <w:sz w:val="20"/>
              </w:rPr>
              <w:t xml:space="preserve"> </w:t>
            </w:r>
            <w:r>
              <w:rPr>
                <w:sz w:val="20"/>
              </w:rPr>
              <w:t>τις</w:t>
            </w:r>
            <w:r>
              <w:rPr>
                <w:spacing w:val="36"/>
                <w:sz w:val="20"/>
              </w:rPr>
              <w:t xml:space="preserve"> </w:t>
            </w:r>
            <w:r>
              <w:rPr>
                <w:b/>
                <w:sz w:val="20"/>
              </w:rPr>
              <w:t>7</w:t>
            </w:r>
            <w:r>
              <w:rPr>
                <w:b/>
                <w:spacing w:val="30"/>
                <w:sz w:val="20"/>
              </w:rPr>
              <w:t xml:space="preserve"> </w:t>
            </w:r>
            <w:r>
              <w:rPr>
                <w:b/>
                <w:sz w:val="20"/>
              </w:rPr>
              <w:t>Σεπτεμβρίου</w:t>
            </w:r>
            <w:r>
              <w:rPr>
                <w:b/>
                <w:spacing w:val="33"/>
                <w:sz w:val="20"/>
              </w:rPr>
              <w:t xml:space="preserve"> </w:t>
            </w:r>
            <w:r>
              <w:rPr>
                <w:b/>
                <w:sz w:val="20"/>
              </w:rPr>
              <w:t>στις 17:00:00 (ώρα Βρυξελλών)</w:t>
            </w:r>
            <w:r>
              <w:rPr>
                <w:sz w:val="20"/>
              </w:rPr>
              <w:t>.</w:t>
            </w:r>
          </w:p>
        </w:tc>
      </w:tr>
    </w:tbl>
    <w:p w14:paraId="6C7B4F43" w14:textId="77777777" w:rsidR="0028661C" w:rsidRDefault="0028661C">
      <w:pPr>
        <w:pStyle w:val="a3"/>
      </w:pPr>
    </w:p>
    <w:p w14:paraId="6C7B4F44" w14:textId="77777777" w:rsidR="0028661C" w:rsidRDefault="0028661C">
      <w:pPr>
        <w:pStyle w:val="a3"/>
        <w:spacing w:before="7"/>
        <w:rPr>
          <w:sz w:val="16"/>
        </w:rPr>
      </w:pPr>
    </w:p>
    <w:p w14:paraId="6C7B4F45" w14:textId="77777777" w:rsidR="0028661C" w:rsidRDefault="00B273B9">
      <w:pPr>
        <w:pStyle w:val="a3"/>
        <w:spacing w:before="59" w:line="276" w:lineRule="auto"/>
        <w:ind w:left="260"/>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4F46" w14:textId="77777777" w:rsidR="0028661C" w:rsidRDefault="0028661C">
      <w:pPr>
        <w:pStyle w:val="a3"/>
      </w:pPr>
    </w:p>
    <w:p w14:paraId="6C7B4F47" w14:textId="77777777" w:rsidR="0028661C" w:rsidRDefault="0028661C">
      <w:pPr>
        <w:pStyle w:val="a3"/>
      </w:pPr>
    </w:p>
    <w:p w14:paraId="6C7B4F48" w14:textId="77777777" w:rsidR="0028661C" w:rsidRDefault="0028661C">
      <w:pPr>
        <w:pStyle w:val="a3"/>
        <w:spacing w:before="8"/>
        <w:rPr>
          <w:sz w:val="15"/>
        </w:rPr>
      </w:pPr>
    </w:p>
    <w:p w14:paraId="6C7B4F49" w14:textId="77777777" w:rsidR="0028661C" w:rsidRDefault="00B273B9">
      <w:pPr>
        <w:pStyle w:val="7"/>
        <w:jc w:val="left"/>
      </w:pPr>
      <w:r>
        <w:t>ΟΡΓΑΝΩΣΗ</w:t>
      </w:r>
      <w:r>
        <w:rPr>
          <w:spacing w:val="-11"/>
        </w:rPr>
        <w:t xml:space="preserve"> </w:t>
      </w:r>
      <w:r>
        <w:rPr>
          <w:spacing w:val="-2"/>
        </w:rPr>
        <w:t>ΣΧΕΔΙΟΥ</w:t>
      </w:r>
    </w:p>
    <w:p w14:paraId="6C7B4F4A" w14:textId="77777777" w:rsidR="0028661C" w:rsidRDefault="0028661C">
      <w:pPr>
        <w:pStyle w:val="a3"/>
        <w:spacing w:before="6"/>
        <w:rPr>
          <w:b/>
          <w:sz w:val="19"/>
        </w:rPr>
      </w:pPr>
    </w:p>
    <w:p w14:paraId="6C7B4F4B" w14:textId="77777777" w:rsidR="0028661C" w:rsidRDefault="00B273B9">
      <w:pPr>
        <w:pStyle w:val="a3"/>
        <w:spacing w:line="276" w:lineRule="auto"/>
        <w:ind w:left="260"/>
      </w:pPr>
      <w:r>
        <w:t xml:space="preserve">Κάθε Ακαδημία Εκπαιδευτικών </w:t>
      </w:r>
      <w:proofErr w:type="spellStart"/>
      <w:r>
        <w:t>Erasmus</w:t>
      </w:r>
      <w:proofErr w:type="spellEnd"/>
      <w:r>
        <w:t>+ εφαρμόζει μια συνεκτική και</w:t>
      </w:r>
      <w:r>
        <w:t xml:space="preserve"> ολοκληρωμένη δέσμη δραστηριοτήτων, όπως </w:t>
      </w:r>
      <w:r>
        <w:rPr>
          <w:spacing w:val="-2"/>
        </w:rPr>
        <w:t>ακολούθως:</w:t>
      </w:r>
    </w:p>
    <w:p w14:paraId="6C7B4F4C" w14:textId="77777777" w:rsidR="0028661C" w:rsidRDefault="0028661C">
      <w:pPr>
        <w:pStyle w:val="a3"/>
        <w:spacing w:before="3"/>
        <w:rPr>
          <w:sz w:val="16"/>
        </w:rPr>
      </w:pPr>
    </w:p>
    <w:p w14:paraId="6C7B4F4D" w14:textId="77777777" w:rsidR="0028661C" w:rsidRDefault="00B273B9">
      <w:pPr>
        <w:pStyle w:val="a5"/>
        <w:numPr>
          <w:ilvl w:val="0"/>
          <w:numId w:val="3"/>
        </w:numPr>
        <w:tabs>
          <w:tab w:val="left" w:pos="981"/>
        </w:tabs>
        <w:spacing w:before="1" w:line="276" w:lineRule="auto"/>
        <w:ind w:right="298"/>
        <w:rPr>
          <w:sz w:val="20"/>
        </w:rPr>
      </w:pPr>
      <w:r>
        <w:rPr>
          <w:sz w:val="20"/>
        </w:rPr>
        <w:t xml:space="preserve">Να συνεργάζεται και να δημιουργεί </w:t>
      </w:r>
      <w:r>
        <w:rPr>
          <w:b/>
          <w:sz w:val="20"/>
        </w:rPr>
        <w:t xml:space="preserve">δίκτυα και κοινότητες πρακτικής άσκησης </w:t>
      </w:r>
      <w:r>
        <w:rPr>
          <w:sz w:val="20"/>
        </w:rPr>
        <w:t xml:space="preserve">με </w:t>
      </w:r>
      <w:proofErr w:type="spellStart"/>
      <w:r>
        <w:rPr>
          <w:sz w:val="20"/>
        </w:rPr>
        <w:t>παρόχους</w:t>
      </w:r>
      <w:proofErr w:type="spellEnd"/>
      <w:r>
        <w:rPr>
          <w:sz w:val="20"/>
        </w:rPr>
        <w:t xml:space="preserve"> εκπαίδευσης εκπαιδευτικών, ενώσεις εκπαιδευτικών, δημόσιους οργανισμούς που συμμετέχουν στην εκπαίδευση των εκπαιδευτικών και άλλους σχετικούς φορείς για τη δημιουργία καινοτόμων στρατηγικών και προγραμμάτων για την αρχική εκπαίδευση και τη συν</w:t>
      </w:r>
      <w:r>
        <w:rPr>
          <w:sz w:val="20"/>
        </w:rPr>
        <w:t>εχή επαγγελματική ανάπτυξη όσον αφορά εκπαιδευτικούς και σχολεία.</w:t>
      </w:r>
    </w:p>
    <w:p w14:paraId="6C7B4F4E" w14:textId="77777777" w:rsidR="0028661C" w:rsidRDefault="00B273B9">
      <w:pPr>
        <w:pStyle w:val="a5"/>
        <w:numPr>
          <w:ilvl w:val="0"/>
          <w:numId w:val="3"/>
        </w:numPr>
        <w:tabs>
          <w:tab w:val="left" w:pos="981"/>
        </w:tabs>
        <w:spacing w:line="276" w:lineRule="auto"/>
        <w:ind w:right="299"/>
        <w:rPr>
          <w:sz w:val="20"/>
        </w:rPr>
      </w:pPr>
      <w:r>
        <w:rPr>
          <w:sz w:val="20"/>
        </w:rPr>
        <w:t xml:space="preserve">Να αναπτύσσει και να παρέχει κοινές, καινοτόμες και αποτελεσματικές </w:t>
      </w:r>
      <w:r>
        <w:rPr>
          <w:b/>
          <w:sz w:val="20"/>
        </w:rPr>
        <w:t xml:space="preserve">ενότητες μάθησης </w:t>
      </w:r>
      <w:r>
        <w:rPr>
          <w:sz w:val="20"/>
        </w:rPr>
        <w:t>σχετικά με την εκπαίδευση εκπαιδευτικών και τις ικανότητες των εκπαιδευτικών σε δύσκολα και/ή νέα παιδαγω</w:t>
      </w:r>
      <w:r>
        <w:rPr>
          <w:sz w:val="20"/>
        </w:rPr>
        <w:t xml:space="preserve">γικά θέματα κοινού ενδιαφέροντος. Καλύπτουν τις διαφορετικές ανάγκες των </w:t>
      </w:r>
      <w:r>
        <w:rPr>
          <w:b/>
          <w:sz w:val="20"/>
        </w:rPr>
        <w:t xml:space="preserve">εκπαιδευόμενων καθηγητών </w:t>
      </w:r>
      <w:r>
        <w:rPr>
          <w:sz w:val="20"/>
        </w:rPr>
        <w:t xml:space="preserve">(στο πλαίσιο της αρχικής εκπαίδευσής τους) και των </w:t>
      </w:r>
      <w:r>
        <w:rPr>
          <w:b/>
          <w:sz w:val="20"/>
        </w:rPr>
        <w:t xml:space="preserve">εν ενεργεία εκπαιδευτικών </w:t>
      </w:r>
      <w:r>
        <w:rPr>
          <w:sz w:val="20"/>
        </w:rPr>
        <w:t>(στο πλαίσιο της συνεχούς επαγγελματικής ανάπτυξης).</w:t>
      </w:r>
    </w:p>
    <w:p w14:paraId="6C7B4F4F" w14:textId="77777777" w:rsidR="0028661C" w:rsidRDefault="00B273B9">
      <w:pPr>
        <w:pStyle w:val="a5"/>
        <w:numPr>
          <w:ilvl w:val="0"/>
          <w:numId w:val="3"/>
        </w:numPr>
        <w:tabs>
          <w:tab w:val="left" w:pos="981"/>
        </w:tabs>
        <w:spacing w:line="276" w:lineRule="auto"/>
        <w:ind w:right="299"/>
        <w:rPr>
          <w:sz w:val="20"/>
        </w:rPr>
      </w:pPr>
      <w:r>
        <w:rPr>
          <w:sz w:val="20"/>
        </w:rPr>
        <w:t xml:space="preserve">Να </w:t>
      </w:r>
      <w:r>
        <w:rPr>
          <w:b/>
          <w:sz w:val="20"/>
        </w:rPr>
        <w:t>αναπτύσσει κοινή προσφορά</w:t>
      </w:r>
      <w:r>
        <w:rPr>
          <w:b/>
          <w:sz w:val="20"/>
        </w:rPr>
        <w:t xml:space="preserve"> μάθησης με ισχυρή ευρωπαϊκή διάσταση </w:t>
      </w:r>
      <w:r>
        <w:rPr>
          <w:sz w:val="20"/>
        </w:rPr>
        <w:t xml:space="preserve">που να περιλαμβάνει δραστηριότητες κινητικότητας σε όλες τις μορφές της, με τη θέσπιση, για παράδειγμα, θερινών σχολείων, επισκέψεων μελέτης για σπουδαστές και εκπαιδευτικούς, καθώς και άλλες μορφές διαπανεπιστημιακής </w:t>
      </w:r>
      <w:r>
        <w:rPr>
          <w:sz w:val="20"/>
        </w:rPr>
        <w:t>συνεργασίας, τόσο με φυσική παρουσία όσο και εικονικά.</w:t>
      </w:r>
    </w:p>
    <w:p w14:paraId="6C7B4F50" w14:textId="77777777" w:rsidR="0028661C" w:rsidRDefault="0028661C">
      <w:pPr>
        <w:spacing w:line="276" w:lineRule="auto"/>
        <w:jc w:val="both"/>
        <w:rPr>
          <w:sz w:val="20"/>
        </w:rPr>
        <w:sectPr w:rsidR="0028661C">
          <w:pgSz w:w="11910" w:h="16840"/>
          <w:pgMar w:top="1400" w:right="780" w:bottom="720" w:left="820" w:header="0" w:footer="528" w:gutter="0"/>
          <w:cols w:space="720"/>
        </w:sectPr>
      </w:pPr>
    </w:p>
    <w:p w14:paraId="6C7B4F51" w14:textId="77777777" w:rsidR="0028661C" w:rsidRDefault="00B273B9">
      <w:pPr>
        <w:pStyle w:val="a5"/>
        <w:numPr>
          <w:ilvl w:val="0"/>
          <w:numId w:val="3"/>
        </w:numPr>
        <w:tabs>
          <w:tab w:val="left" w:pos="981"/>
        </w:tabs>
        <w:spacing w:before="82" w:line="276" w:lineRule="auto"/>
        <w:ind w:right="294"/>
        <w:rPr>
          <w:sz w:val="20"/>
        </w:rPr>
      </w:pPr>
      <w:r>
        <w:rPr>
          <w:sz w:val="20"/>
        </w:rPr>
        <w:lastRenderedPageBreak/>
        <w:t>Να προσδιορίζει αποτελεσματικούς τρόπους εξάλειψης των εμποδίων στην κινητικότητα και να καθορίζει τις προϋποθέσεις, συμπεριλαμβανομένων των πρακτικών ρυθμίσεων και της αναγνώρισης τη</w:t>
      </w:r>
      <w:r>
        <w:rPr>
          <w:sz w:val="20"/>
        </w:rPr>
        <w:t>ς μάθησης με</w:t>
      </w:r>
      <w:r>
        <w:rPr>
          <w:spacing w:val="40"/>
          <w:sz w:val="20"/>
        </w:rPr>
        <w:t xml:space="preserve"> </w:t>
      </w:r>
      <w:r>
        <w:rPr>
          <w:sz w:val="20"/>
        </w:rPr>
        <w:t>σκοπό την αύξηση του αριθμού και της ποιότητας της κινητικότητας και της ένταξής της ως αναπόσπαστο μέρος της προσφοράς αρχικής και συνεχούς μάθησης στους εκπαιδευτικούς.</w:t>
      </w:r>
    </w:p>
    <w:p w14:paraId="6C7B4F52" w14:textId="77777777" w:rsidR="0028661C" w:rsidRDefault="00B273B9">
      <w:pPr>
        <w:pStyle w:val="a5"/>
        <w:numPr>
          <w:ilvl w:val="0"/>
          <w:numId w:val="3"/>
        </w:numPr>
        <w:tabs>
          <w:tab w:val="left" w:pos="981"/>
        </w:tabs>
        <w:spacing w:line="276" w:lineRule="auto"/>
        <w:ind w:right="303"/>
        <w:rPr>
          <w:sz w:val="20"/>
        </w:rPr>
      </w:pPr>
      <w:r>
        <w:rPr>
          <w:sz w:val="20"/>
        </w:rPr>
        <w:t xml:space="preserve">Να εμπλέκει σχολές και ιδίως </w:t>
      </w:r>
      <w:r>
        <w:rPr>
          <w:b/>
          <w:sz w:val="20"/>
        </w:rPr>
        <w:t xml:space="preserve">σχολεία κατάρτισης </w:t>
      </w:r>
      <w:r>
        <w:rPr>
          <w:sz w:val="20"/>
        </w:rPr>
        <w:t xml:space="preserve">για τη δοκιμή και κοινή </w:t>
      </w:r>
      <w:r>
        <w:rPr>
          <w:sz w:val="20"/>
        </w:rPr>
        <w:t xml:space="preserve">χρήση καινοτόμων νέων τρόπων διδασκαλίας (συμπεριλαμβανομένων των προσεγγίσεων μικτής και εξ αποστάσεως διδασκαλίας και </w:t>
      </w:r>
      <w:r>
        <w:rPr>
          <w:spacing w:val="-2"/>
          <w:sz w:val="20"/>
        </w:rPr>
        <w:t>μάθησης).</w:t>
      </w:r>
    </w:p>
    <w:p w14:paraId="6C7B4F53" w14:textId="77777777" w:rsidR="0028661C" w:rsidRDefault="00B273B9">
      <w:pPr>
        <w:pStyle w:val="a5"/>
        <w:numPr>
          <w:ilvl w:val="0"/>
          <w:numId w:val="3"/>
        </w:numPr>
        <w:tabs>
          <w:tab w:val="left" w:pos="981"/>
        </w:tabs>
        <w:spacing w:before="1" w:line="276" w:lineRule="auto"/>
        <w:ind w:right="302"/>
        <w:rPr>
          <w:sz w:val="20"/>
        </w:rPr>
      </w:pPr>
      <w:r>
        <w:rPr>
          <w:sz w:val="20"/>
        </w:rPr>
        <w:t>Να αναλαμβάνει, σύμφωνα με τους στόχους της πρόσκλησης, μελέτες και/ή έρευνες ή συλλογές αποτελεσματικών πρακτικών για την κατ</w:t>
      </w:r>
      <w:r>
        <w:rPr>
          <w:sz w:val="20"/>
        </w:rPr>
        <w:t>άρτιση συνόψεων, εγγράφων προβληματισμού, συστάσεων κ.λπ. για την προώθηση της συζήτησης και την ενημέρωση για τις πολιτικές στην εκπαίδευση των εκπαιδευτικών.</w:t>
      </w:r>
    </w:p>
    <w:p w14:paraId="6C7B4F54" w14:textId="77777777" w:rsidR="0028661C" w:rsidRDefault="00B273B9">
      <w:pPr>
        <w:pStyle w:val="a5"/>
        <w:numPr>
          <w:ilvl w:val="0"/>
          <w:numId w:val="3"/>
        </w:numPr>
        <w:tabs>
          <w:tab w:val="left" w:pos="981"/>
        </w:tabs>
        <w:spacing w:line="276" w:lineRule="auto"/>
        <w:ind w:right="300"/>
        <w:rPr>
          <w:sz w:val="20"/>
        </w:rPr>
      </w:pPr>
      <w:r>
        <w:rPr>
          <w:sz w:val="20"/>
        </w:rPr>
        <w:t xml:space="preserve">Να προωθεί και να επιλέγει κατά προτίμηση υφιστάμενα εργαλεία του </w:t>
      </w:r>
      <w:proofErr w:type="spellStart"/>
      <w:r>
        <w:rPr>
          <w:sz w:val="20"/>
        </w:rPr>
        <w:t>Erasmus</w:t>
      </w:r>
      <w:proofErr w:type="spellEnd"/>
      <w:r>
        <w:rPr>
          <w:sz w:val="20"/>
        </w:rPr>
        <w:t xml:space="preserve">+, όπως η πλατφόρμα </w:t>
      </w:r>
      <w:proofErr w:type="spellStart"/>
      <w:r>
        <w:rPr>
          <w:b/>
          <w:sz w:val="20"/>
        </w:rPr>
        <w:t>eTw</w:t>
      </w:r>
      <w:r>
        <w:rPr>
          <w:b/>
          <w:sz w:val="20"/>
        </w:rPr>
        <w:t>inning</w:t>
      </w:r>
      <w:proofErr w:type="spellEnd"/>
      <w:r>
        <w:rPr>
          <w:b/>
          <w:sz w:val="20"/>
        </w:rPr>
        <w:t xml:space="preserve"> και η πύλη σχολικής εκπαίδευσης </w:t>
      </w:r>
      <w:r>
        <w:rPr>
          <w:sz w:val="20"/>
        </w:rPr>
        <w:t>(SEG) για τον σκοπό της εικονικής κινητικότητας, της συνεργασίας, της επικοινωνίας για τη δοκιμή και τη διάδοση των αποτελεσμάτων.</w:t>
      </w:r>
    </w:p>
    <w:p w14:paraId="6C7B4F55" w14:textId="77777777" w:rsidR="0028661C" w:rsidRDefault="0028661C">
      <w:pPr>
        <w:pStyle w:val="a3"/>
      </w:pPr>
    </w:p>
    <w:p w14:paraId="6C7B4F56" w14:textId="77777777" w:rsidR="0028661C" w:rsidRDefault="0028661C">
      <w:pPr>
        <w:pStyle w:val="a3"/>
      </w:pPr>
    </w:p>
    <w:p w14:paraId="6C7B4F57" w14:textId="77777777" w:rsidR="0028661C" w:rsidRDefault="0028661C">
      <w:pPr>
        <w:pStyle w:val="a3"/>
        <w:spacing w:before="9"/>
        <w:rPr>
          <w:sz w:val="15"/>
        </w:rPr>
      </w:pPr>
    </w:p>
    <w:p w14:paraId="6C7B4F58" w14:textId="77777777" w:rsidR="0028661C" w:rsidRDefault="00B273B9">
      <w:pPr>
        <w:pStyle w:val="7"/>
      </w:pPr>
      <w:r>
        <w:rPr>
          <w:w w:val="95"/>
        </w:rPr>
        <w:t>ΑΝΑΜΕΝΟΜΕΝΟΣ</w:t>
      </w:r>
      <w:r>
        <w:rPr>
          <w:spacing w:val="51"/>
        </w:rPr>
        <w:t xml:space="preserve"> </w:t>
      </w:r>
      <w:r>
        <w:rPr>
          <w:spacing w:val="-2"/>
        </w:rPr>
        <w:t>ΑΝΤΙΚΤΥΠΟΣ</w:t>
      </w:r>
    </w:p>
    <w:p w14:paraId="6C7B4F59" w14:textId="77777777" w:rsidR="0028661C" w:rsidRDefault="0028661C">
      <w:pPr>
        <w:pStyle w:val="a3"/>
        <w:spacing w:before="6"/>
        <w:rPr>
          <w:b/>
          <w:sz w:val="19"/>
        </w:rPr>
      </w:pPr>
    </w:p>
    <w:p w14:paraId="6C7B4F5A" w14:textId="77777777" w:rsidR="0028661C" w:rsidRDefault="00B273B9">
      <w:pPr>
        <w:spacing w:before="1" w:line="276" w:lineRule="auto"/>
        <w:ind w:left="260" w:right="295"/>
        <w:jc w:val="both"/>
        <w:rPr>
          <w:sz w:val="20"/>
        </w:rPr>
      </w:pPr>
      <w:r>
        <w:rPr>
          <w:sz w:val="20"/>
        </w:rPr>
        <w:t xml:space="preserve">Η ανάπτυξη των Ακαδημιών Εκπαιδευτικών </w:t>
      </w:r>
      <w:proofErr w:type="spellStart"/>
      <w:r>
        <w:rPr>
          <w:sz w:val="20"/>
        </w:rPr>
        <w:t>Erasmus</w:t>
      </w:r>
      <w:proofErr w:type="spellEnd"/>
      <w:r>
        <w:rPr>
          <w:sz w:val="20"/>
        </w:rPr>
        <w:t xml:space="preserve">+ αναμένεται να </w:t>
      </w:r>
      <w:r>
        <w:rPr>
          <w:b/>
          <w:sz w:val="20"/>
        </w:rPr>
        <w:t xml:space="preserve">βελτιώσει την ελκυστικότητα </w:t>
      </w:r>
      <w:r>
        <w:rPr>
          <w:sz w:val="20"/>
        </w:rPr>
        <w:t xml:space="preserve">του επαγγέλματος του εκπαιδευτικού και να </w:t>
      </w:r>
      <w:r>
        <w:rPr>
          <w:b/>
          <w:sz w:val="20"/>
        </w:rPr>
        <w:t xml:space="preserve">διασφαλίσει υψηλού επιπέδου αρχική εκπαίδευση και συνεχή επαγγελματική ανάπτυξη </w:t>
      </w:r>
      <w:r>
        <w:rPr>
          <w:sz w:val="20"/>
        </w:rPr>
        <w:t>για τους εκπαιδευτικούς, τους εκπαιδευτές και τους διευθυντές σχολείου.</w:t>
      </w:r>
    </w:p>
    <w:p w14:paraId="6C7B4F5B" w14:textId="77777777" w:rsidR="0028661C" w:rsidRDefault="0028661C">
      <w:pPr>
        <w:pStyle w:val="a3"/>
        <w:spacing w:before="3"/>
        <w:rPr>
          <w:sz w:val="16"/>
        </w:rPr>
      </w:pPr>
    </w:p>
    <w:p w14:paraId="6C7B4F5C" w14:textId="77777777" w:rsidR="0028661C" w:rsidRDefault="00B273B9">
      <w:pPr>
        <w:pStyle w:val="a3"/>
        <w:spacing w:before="1" w:line="276" w:lineRule="auto"/>
        <w:ind w:left="260" w:right="296"/>
        <w:jc w:val="both"/>
      </w:pPr>
      <w:r>
        <w:t>Οι Ακαδημίες</w:t>
      </w:r>
      <w:r>
        <w:rPr>
          <w:spacing w:val="-1"/>
        </w:rPr>
        <w:t xml:space="preserve"> </w:t>
      </w:r>
      <w:r>
        <w:t xml:space="preserve">Εκπαιδευτικών </w:t>
      </w:r>
      <w:proofErr w:type="spellStart"/>
      <w:r>
        <w:t>Erasmus</w:t>
      </w:r>
      <w:proofErr w:type="spellEnd"/>
      <w:r>
        <w:t>+</w:t>
      </w:r>
      <w:r>
        <w:rPr>
          <w:spacing w:val="-2"/>
        </w:rPr>
        <w:t xml:space="preserve"> </w:t>
      </w:r>
      <w:r>
        <w:t xml:space="preserve">αναμένεται να </w:t>
      </w:r>
      <w:r>
        <w:rPr>
          <w:b/>
        </w:rPr>
        <w:t>ενισχύσουν</w:t>
      </w:r>
      <w:r>
        <w:rPr>
          <w:b/>
          <w:spacing w:val="-1"/>
        </w:rPr>
        <w:t xml:space="preserve"> </w:t>
      </w:r>
      <w:r>
        <w:rPr>
          <w:b/>
        </w:rPr>
        <w:t>την</w:t>
      </w:r>
      <w:r>
        <w:rPr>
          <w:b/>
          <w:spacing w:val="-1"/>
        </w:rPr>
        <w:t xml:space="preserve"> </w:t>
      </w:r>
      <w:r>
        <w:rPr>
          <w:b/>
        </w:rPr>
        <w:t>ευρωπαϊκή διάσταση</w:t>
      </w:r>
      <w:r>
        <w:rPr>
          <w:b/>
          <w:spacing w:val="-2"/>
        </w:rPr>
        <w:t xml:space="preserve"> </w:t>
      </w:r>
      <w:r>
        <w:rPr>
          <w:b/>
        </w:rPr>
        <w:t>και τη</w:t>
      </w:r>
      <w:r>
        <w:rPr>
          <w:b/>
          <w:spacing w:val="-1"/>
        </w:rPr>
        <w:t xml:space="preserve"> </w:t>
      </w:r>
      <w:r>
        <w:rPr>
          <w:b/>
        </w:rPr>
        <w:t>διεθνοποίηση</w:t>
      </w:r>
      <w:r>
        <w:rPr>
          <w:b/>
          <w:spacing w:val="-2"/>
        </w:rPr>
        <w:t xml:space="preserve"> </w:t>
      </w:r>
      <w:r>
        <w:rPr>
          <w:b/>
        </w:rPr>
        <w:t xml:space="preserve">της εκπαίδευσης των εκπαιδευτικών </w:t>
      </w:r>
      <w:r>
        <w:t xml:space="preserve">με τη δημιουργία ευρωπαϊκών συμπράξεων των </w:t>
      </w:r>
      <w:proofErr w:type="spellStart"/>
      <w:r>
        <w:t>παρόχων</w:t>
      </w:r>
      <w:proofErr w:type="spellEnd"/>
      <w:r>
        <w:t xml:space="preserve"> εκπαίδευσης και κατάρτισης εκπαιδευτικών. Η στενή συνεργασία μεταξύ των σχετικών φορέων σε οποιαδήποτε χώρα της Ευρώπης προβλέπει καινοτόμες συνεργασίες και ουσιαστική αν</w:t>
      </w:r>
      <w:r>
        <w:t>άπτυξη πολιτικών και πρακτικών για την εκπαίδευση των εκπαιδευτικών με βάση τις υφιστάμενες καινοτομίες και αποτελεσματικές πρακτικές στο πλαίσιο των εθνικών συστημάτων εκπαίδευσης των εκπαιδευτικών και την κοινή προσφορά μάθησης που οργανώνεται για τους σ</w:t>
      </w:r>
      <w:r>
        <w:t xml:space="preserve">υμμετέχοντες εκπαιδευτικούς. Η εν λόγω προσέγγιση αναμένεται να προετοιμάσει το έδαφος ώστε να καταστεί η </w:t>
      </w:r>
      <w:r>
        <w:rPr>
          <w:b/>
        </w:rPr>
        <w:t xml:space="preserve">κινητικότητα αναπόσπαστο μέρος της παροχής εκπαίδευσης εκπαιδευτικών </w:t>
      </w:r>
      <w:r>
        <w:t>στην Ευρώπη με την εξάλειψη των πραγματικών εμποδίων στην κινητικότητα και τον πρ</w:t>
      </w:r>
      <w:r>
        <w:t>οσδιορισμό των προϋποθέσεων για πετυχημένες στρατηγικές και προγράμματα κινητικότητας.</w:t>
      </w:r>
    </w:p>
    <w:p w14:paraId="6C7B4F5D" w14:textId="77777777" w:rsidR="0028661C" w:rsidRDefault="0028661C">
      <w:pPr>
        <w:pStyle w:val="a3"/>
        <w:spacing w:before="4"/>
        <w:rPr>
          <w:sz w:val="16"/>
        </w:rPr>
      </w:pPr>
    </w:p>
    <w:p w14:paraId="6C7B4F5E" w14:textId="77777777" w:rsidR="0028661C" w:rsidRDefault="00B273B9">
      <w:pPr>
        <w:pStyle w:val="a3"/>
        <w:spacing w:line="276" w:lineRule="auto"/>
        <w:ind w:left="260" w:right="297"/>
        <w:jc w:val="both"/>
      </w:pPr>
      <w:r>
        <w:t xml:space="preserve">Με τη δραστηριοποίηση σε εθνικό και ευρωπαϊκό επίπεδο, οι Ακαδημίες Εκπαιδευτικών </w:t>
      </w:r>
      <w:proofErr w:type="spellStart"/>
      <w:r>
        <w:t>Erasmus</w:t>
      </w:r>
      <w:proofErr w:type="spellEnd"/>
      <w:r>
        <w:t xml:space="preserve">+ θα δημιουργήσουν ισχυρές και βιώσιμες συμπράξεις μεταξύ των </w:t>
      </w:r>
      <w:proofErr w:type="spellStart"/>
      <w:r>
        <w:t>παρόχων</w:t>
      </w:r>
      <w:proofErr w:type="spellEnd"/>
      <w:r>
        <w:t xml:space="preserve"> αρχικής ε</w:t>
      </w:r>
      <w:r>
        <w:t xml:space="preserve">κπαίδευσης εκπαιδευτικών και των </w:t>
      </w:r>
      <w:proofErr w:type="spellStart"/>
      <w:r>
        <w:t>παρόχων</w:t>
      </w:r>
      <w:proofErr w:type="spellEnd"/>
      <w:r>
        <w:t xml:space="preserve"> συνεχούς επαγγελματικής ανάπτυξης. Θα παράσχουν στενότερη συνεργασία μεταξύ των </w:t>
      </w:r>
      <w:proofErr w:type="spellStart"/>
      <w:r>
        <w:t>παρόχων</w:t>
      </w:r>
      <w:proofErr w:type="spellEnd"/>
      <w:r>
        <w:t xml:space="preserve"> εκπαίδευσης εκπαιδευτικών ανοίγοντας τον δρόμο για </w:t>
      </w:r>
      <w:r>
        <w:rPr>
          <w:b/>
        </w:rPr>
        <w:t>δομικές συμπράξεις και κοινά προγράμματα μεταξύ ιδρυμάτων</w:t>
      </w:r>
      <w:r>
        <w:t xml:space="preserve">. Ως εκ τούτου, οι </w:t>
      </w:r>
      <w:r>
        <w:t xml:space="preserve">Ακαδημίες Εκπαιδευτικών </w:t>
      </w:r>
      <w:proofErr w:type="spellStart"/>
      <w:r>
        <w:t>Erasmus</w:t>
      </w:r>
      <w:proofErr w:type="spellEnd"/>
      <w:r>
        <w:t>+ θα διασφαλίσουν την υψηλή ποιότητα, την αποτελεσματική αρχική εκπαίδευση και συνεχή επαγγελματική ανάπτυξη των εκπαιδευτικών, καθώς και την επίτευξη αποτελεσμάτων που θα ήταν δύσκολο να επιτευχθούν χωρίς την ανταλλαγή γνώσε</w:t>
      </w:r>
      <w:r>
        <w:t>ων και την αποτελεσματική συνεργασία.</w:t>
      </w:r>
    </w:p>
    <w:p w14:paraId="6C7B4F5F" w14:textId="77777777" w:rsidR="0028661C" w:rsidRDefault="0028661C">
      <w:pPr>
        <w:pStyle w:val="a3"/>
        <w:spacing w:before="5"/>
        <w:rPr>
          <w:sz w:val="16"/>
        </w:rPr>
      </w:pPr>
    </w:p>
    <w:p w14:paraId="6C7B4F60" w14:textId="77777777" w:rsidR="0028661C" w:rsidRDefault="00B273B9">
      <w:pPr>
        <w:pStyle w:val="a3"/>
        <w:spacing w:line="276" w:lineRule="auto"/>
        <w:ind w:left="260" w:right="296"/>
        <w:jc w:val="both"/>
      </w:pPr>
      <w:r>
        <w:t>Μέσω της χρήσης διαφόρων διαύλων διάδοσης σε διακρατικό, εθνικό και/ή περιφερειακό επίπεδο, καθώς και μέσω της ανάπτυξης ενός μακροπρόθεσμου σχεδίου δράσης για τη σταδιακή υλοποίηση των παραδοτέων του σχεδίου, τα σχέδ</w:t>
      </w:r>
      <w:r>
        <w:t>ια αναμένεται να εξασφαλίσουν τη συμμετοχή των σχετικών ενδιαφερόμενων μερών εντός και εκτός των συμμετεχόντων οργανισμών και να εξασφαλίσουν διαρκή αντίκτυπο και μετά τη διάρκεια του σχεδίου.</w:t>
      </w:r>
    </w:p>
    <w:p w14:paraId="6C7B4F61" w14:textId="77777777" w:rsidR="0028661C" w:rsidRDefault="0028661C">
      <w:pPr>
        <w:spacing w:line="276" w:lineRule="auto"/>
        <w:jc w:val="both"/>
        <w:sectPr w:rsidR="0028661C">
          <w:pgSz w:w="11910" w:h="16840"/>
          <w:pgMar w:top="1340" w:right="780" w:bottom="720" w:left="820" w:header="0" w:footer="528" w:gutter="0"/>
          <w:cols w:space="720"/>
        </w:sectPr>
      </w:pPr>
    </w:p>
    <w:p w14:paraId="6C7B4F62" w14:textId="77777777" w:rsidR="0028661C" w:rsidRDefault="00B273B9">
      <w:pPr>
        <w:pStyle w:val="7"/>
        <w:spacing w:before="43"/>
        <w:jc w:val="left"/>
      </w:pPr>
      <w:r>
        <w:rPr>
          <w:w w:val="95"/>
        </w:rPr>
        <w:lastRenderedPageBreak/>
        <w:t>ΚΡΙΤΗΡΙΑ</w:t>
      </w:r>
      <w:r>
        <w:rPr>
          <w:spacing w:val="19"/>
        </w:rPr>
        <w:t xml:space="preserve"> </w:t>
      </w:r>
      <w:r>
        <w:rPr>
          <w:spacing w:val="-2"/>
        </w:rPr>
        <w:t>ΧΟΡΗΓΗΣΗΣ</w:t>
      </w:r>
    </w:p>
    <w:p w14:paraId="6C7B4F63" w14:textId="77777777" w:rsidR="0028661C" w:rsidRDefault="0028661C">
      <w:pPr>
        <w:pStyle w:val="a3"/>
        <w:spacing w:before="3"/>
        <w:rPr>
          <w:b/>
          <w:sz w:val="16"/>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3"/>
        <w:gridCol w:w="7871"/>
      </w:tblGrid>
      <w:tr w:rsidR="0028661C" w14:paraId="6C7B4F84" w14:textId="77777777">
        <w:trPr>
          <w:trHeight w:val="11828"/>
        </w:trPr>
        <w:tc>
          <w:tcPr>
            <w:tcW w:w="2093" w:type="dxa"/>
            <w:tcBorders>
              <w:left w:val="single" w:sz="4" w:space="0" w:color="000000"/>
              <w:bottom w:val="dashSmallGap" w:sz="4" w:space="0" w:color="000000"/>
            </w:tcBorders>
          </w:tcPr>
          <w:p w14:paraId="6C7B4F64" w14:textId="77777777" w:rsidR="0028661C" w:rsidRDefault="0028661C">
            <w:pPr>
              <w:pStyle w:val="TableParagraph"/>
              <w:rPr>
                <w:b/>
                <w:sz w:val="20"/>
              </w:rPr>
            </w:pPr>
          </w:p>
          <w:p w14:paraId="6C7B4F65" w14:textId="77777777" w:rsidR="0028661C" w:rsidRDefault="0028661C">
            <w:pPr>
              <w:pStyle w:val="TableParagraph"/>
              <w:rPr>
                <w:b/>
                <w:sz w:val="20"/>
              </w:rPr>
            </w:pPr>
          </w:p>
          <w:p w14:paraId="6C7B4F66" w14:textId="77777777" w:rsidR="0028661C" w:rsidRDefault="0028661C">
            <w:pPr>
              <w:pStyle w:val="TableParagraph"/>
              <w:rPr>
                <w:b/>
                <w:sz w:val="20"/>
              </w:rPr>
            </w:pPr>
          </w:p>
          <w:p w14:paraId="6C7B4F67" w14:textId="77777777" w:rsidR="0028661C" w:rsidRDefault="0028661C">
            <w:pPr>
              <w:pStyle w:val="TableParagraph"/>
              <w:rPr>
                <w:b/>
                <w:sz w:val="20"/>
              </w:rPr>
            </w:pPr>
          </w:p>
          <w:p w14:paraId="6C7B4F68" w14:textId="77777777" w:rsidR="0028661C" w:rsidRDefault="0028661C">
            <w:pPr>
              <w:pStyle w:val="TableParagraph"/>
              <w:rPr>
                <w:b/>
                <w:sz w:val="20"/>
              </w:rPr>
            </w:pPr>
          </w:p>
          <w:p w14:paraId="6C7B4F69" w14:textId="77777777" w:rsidR="0028661C" w:rsidRDefault="0028661C">
            <w:pPr>
              <w:pStyle w:val="TableParagraph"/>
              <w:rPr>
                <w:b/>
                <w:sz w:val="20"/>
              </w:rPr>
            </w:pPr>
          </w:p>
          <w:p w14:paraId="6C7B4F6A" w14:textId="77777777" w:rsidR="0028661C" w:rsidRDefault="0028661C">
            <w:pPr>
              <w:pStyle w:val="TableParagraph"/>
              <w:rPr>
                <w:b/>
                <w:sz w:val="20"/>
              </w:rPr>
            </w:pPr>
          </w:p>
          <w:p w14:paraId="6C7B4F6B" w14:textId="77777777" w:rsidR="0028661C" w:rsidRDefault="0028661C">
            <w:pPr>
              <w:pStyle w:val="TableParagraph"/>
              <w:rPr>
                <w:b/>
                <w:sz w:val="20"/>
              </w:rPr>
            </w:pPr>
          </w:p>
          <w:p w14:paraId="6C7B4F6C" w14:textId="77777777" w:rsidR="0028661C" w:rsidRDefault="0028661C">
            <w:pPr>
              <w:pStyle w:val="TableParagraph"/>
              <w:rPr>
                <w:b/>
                <w:sz w:val="20"/>
              </w:rPr>
            </w:pPr>
          </w:p>
          <w:p w14:paraId="6C7B4F6D" w14:textId="77777777" w:rsidR="0028661C" w:rsidRDefault="0028661C">
            <w:pPr>
              <w:pStyle w:val="TableParagraph"/>
              <w:rPr>
                <w:b/>
                <w:sz w:val="20"/>
              </w:rPr>
            </w:pPr>
          </w:p>
          <w:p w14:paraId="6C7B4F6E" w14:textId="77777777" w:rsidR="0028661C" w:rsidRDefault="0028661C">
            <w:pPr>
              <w:pStyle w:val="TableParagraph"/>
              <w:rPr>
                <w:b/>
                <w:sz w:val="20"/>
              </w:rPr>
            </w:pPr>
          </w:p>
          <w:p w14:paraId="6C7B4F6F" w14:textId="77777777" w:rsidR="0028661C" w:rsidRDefault="0028661C">
            <w:pPr>
              <w:pStyle w:val="TableParagraph"/>
              <w:rPr>
                <w:b/>
                <w:sz w:val="20"/>
              </w:rPr>
            </w:pPr>
          </w:p>
          <w:p w14:paraId="6C7B4F70" w14:textId="77777777" w:rsidR="0028661C" w:rsidRDefault="0028661C">
            <w:pPr>
              <w:pStyle w:val="TableParagraph"/>
              <w:rPr>
                <w:b/>
                <w:sz w:val="20"/>
              </w:rPr>
            </w:pPr>
          </w:p>
          <w:p w14:paraId="6C7B4F71" w14:textId="77777777" w:rsidR="0028661C" w:rsidRDefault="0028661C">
            <w:pPr>
              <w:pStyle w:val="TableParagraph"/>
              <w:rPr>
                <w:b/>
                <w:sz w:val="20"/>
              </w:rPr>
            </w:pPr>
          </w:p>
          <w:p w14:paraId="6C7B4F72" w14:textId="77777777" w:rsidR="0028661C" w:rsidRDefault="0028661C">
            <w:pPr>
              <w:pStyle w:val="TableParagraph"/>
              <w:rPr>
                <w:b/>
                <w:sz w:val="20"/>
              </w:rPr>
            </w:pPr>
          </w:p>
          <w:p w14:paraId="6C7B4F73" w14:textId="77777777" w:rsidR="0028661C" w:rsidRDefault="0028661C">
            <w:pPr>
              <w:pStyle w:val="TableParagraph"/>
              <w:rPr>
                <w:b/>
                <w:sz w:val="20"/>
              </w:rPr>
            </w:pPr>
          </w:p>
          <w:p w14:paraId="6C7B4F74" w14:textId="77777777" w:rsidR="0028661C" w:rsidRDefault="0028661C">
            <w:pPr>
              <w:pStyle w:val="TableParagraph"/>
              <w:spacing w:before="9"/>
              <w:rPr>
                <w:b/>
                <w:sz w:val="26"/>
              </w:rPr>
            </w:pPr>
          </w:p>
          <w:p w14:paraId="6C7B4F75" w14:textId="77777777" w:rsidR="0028661C" w:rsidRDefault="00B273B9">
            <w:pPr>
              <w:pStyle w:val="TableParagraph"/>
              <w:spacing w:line="276" w:lineRule="auto"/>
              <w:ind w:left="168" w:right="151"/>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4F76" w14:textId="77777777" w:rsidR="0028661C" w:rsidRDefault="0028661C">
            <w:pPr>
              <w:pStyle w:val="TableParagraph"/>
              <w:rPr>
                <w:b/>
                <w:sz w:val="20"/>
              </w:rPr>
            </w:pPr>
          </w:p>
          <w:p w14:paraId="6C7B4F77" w14:textId="77777777" w:rsidR="0028661C" w:rsidRDefault="0028661C">
            <w:pPr>
              <w:pStyle w:val="TableParagraph"/>
              <w:rPr>
                <w:b/>
                <w:sz w:val="20"/>
              </w:rPr>
            </w:pPr>
          </w:p>
          <w:p w14:paraId="6C7B4F78" w14:textId="77777777" w:rsidR="0028661C" w:rsidRDefault="0028661C">
            <w:pPr>
              <w:pStyle w:val="TableParagraph"/>
              <w:spacing w:before="8"/>
              <w:rPr>
                <w:b/>
                <w:sz w:val="15"/>
              </w:rPr>
            </w:pPr>
          </w:p>
          <w:p w14:paraId="6C7B4F79"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35 βαθμοί)</w:t>
            </w:r>
          </w:p>
        </w:tc>
        <w:tc>
          <w:tcPr>
            <w:tcW w:w="7871" w:type="dxa"/>
            <w:tcBorders>
              <w:bottom w:val="dashSmallGap" w:sz="4" w:space="0" w:color="000000"/>
            </w:tcBorders>
          </w:tcPr>
          <w:p w14:paraId="6C7B4F7A" w14:textId="77777777" w:rsidR="0028661C" w:rsidRDefault="00B273B9">
            <w:pPr>
              <w:pStyle w:val="TableParagraph"/>
              <w:numPr>
                <w:ilvl w:val="0"/>
                <w:numId w:val="193"/>
              </w:numPr>
              <w:tabs>
                <w:tab w:val="left" w:pos="469"/>
              </w:tabs>
              <w:ind w:right="85"/>
              <w:jc w:val="both"/>
              <w:rPr>
                <w:sz w:val="20"/>
              </w:rPr>
            </w:pPr>
            <w:r>
              <w:rPr>
                <w:b/>
                <w:sz w:val="20"/>
              </w:rPr>
              <w:t>Σύνδεση με πολιτική</w:t>
            </w:r>
            <w:r>
              <w:rPr>
                <w:sz w:val="20"/>
              </w:rPr>
              <w:t xml:space="preserve">: ο βαθμός στον οποίο η πρόταση θεσπίζει και αναπτύσσει ευρωπαϊκές συμπράξεις </w:t>
            </w:r>
            <w:proofErr w:type="spellStart"/>
            <w:r>
              <w:rPr>
                <w:sz w:val="20"/>
              </w:rPr>
              <w:t>παρόχων</w:t>
            </w:r>
            <w:proofErr w:type="spellEnd"/>
            <w:r>
              <w:rPr>
                <w:sz w:val="20"/>
              </w:rPr>
              <w:t xml:space="preserve"> εκπαίδευσης και κατάρτισης εκπαιδευτικών για τη δημιουργία Ακαδημιών Εκπαιδευτικών </w:t>
            </w:r>
            <w:proofErr w:type="spellStart"/>
            <w:r>
              <w:rPr>
                <w:sz w:val="20"/>
              </w:rPr>
              <w:t>Erasmus</w:t>
            </w:r>
            <w:proofErr w:type="spellEnd"/>
            <w:r>
              <w:rPr>
                <w:sz w:val="20"/>
              </w:rPr>
              <w:t xml:space="preserve">+ με </w:t>
            </w:r>
            <w:r>
              <w:rPr>
                <w:sz w:val="20"/>
              </w:rPr>
              <w:t>καινοτόμες προσφορές μάθησης στους εκπαιδευτικούς.</w:t>
            </w:r>
          </w:p>
          <w:p w14:paraId="6C7B4F7B" w14:textId="77777777" w:rsidR="0028661C" w:rsidRDefault="00B273B9">
            <w:pPr>
              <w:pStyle w:val="TableParagraph"/>
              <w:numPr>
                <w:ilvl w:val="0"/>
                <w:numId w:val="193"/>
              </w:numPr>
              <w:tabs>
                <w:tab w:val="left" w:pos="469"/>
              </w:tabs>
              <w:spacing w:before="1"/>
              <w:ind w:right="89"/>
              <w:jc w:val="both"/>
              <w:rPr>
                <w:sz w:val="20"/>
              </w:rPr>
            </w:pPr>
            <w:r>
              <w:rPr>
                <w:b/>
                <w:sz w:val="20"/>
              </w:rPr>
              <w:t>Συνοχή</w:t>
            </w:r>
            <w:r>
              <w:rPr>
                <w:sz w:val="20"/>
              </w:rPr>
              <w:t>: ο βαθμός στον οποίο η πρόταση βασίζεται σε επαρκή ανάλυση των αναγκών· σαφώς</w:t>
            </w:r>
            <w:r>
              <w:rPr>
                <w:spacing w:val="-1"/>
                <w:sz w:val="20"/>
              </w:rPr>
              <w:t xml:space="preserve"> </w:t>
            </w:r>
            <w:r>
              <w:rPr>
                <w:sz w:val="20"/>
              </w:rPr>
              <w:t>καθορισμένοι</w:t>
            </w:r>
            <w:r>
              <w:rPr>
                <w:spacing w:val="-1"/>
                <w:sz w:val="20"/>
              </w:rPr>
              <w:t xml:space="preserve"> </w:t>
            </w:r>
            <w:r>
              <w:rPr>
                <w:sz w:val="20"/>
              </w:rPr>
              <w:t>και</w:t>
            </w:r>
            <w:r>
              <w:rPr>
                <w:spacing w:val="-1"/>
                <w:sz w:val="20"/>
              </w:rPr>
              <w:t xml:space="preserve"> </w:t>
            </w:r>
            <w:r>
              <w:rPr>
                <w:sz w:val="20"/>
              </w:rPr>
              <w:t>ρεαλιστικοί</w:t>
            </w:r>
            <w:r>
              <w:rPr>
                <w:spacing w:val="-1"/>
                <w:sz w:val="20"/>
              </w:rPr>
              <w:t xml:space="preserve"> </w:t>
            </w:r>
            <w:r>
              <w:rPr>
                <w:sz w:val="20"/>
              </w:rPr>
              <w:t>στόχοι</w:t>
            </w:r>
            <w:r>
              <w:rPr>
                <w:spacing w:val="-1"/>
                <w:sz w:val="20"/>
              </w:rPr>
              <w:t xml:space="preserve"> </w:t>
            </w:r>
            <w:r>
              <w:rPr>
                <w:sz w:val="20"/>
              </w:rPr>
              <w:t>και</w:t>
            </w:r>
            <w:r>
              <w:rPr>
                <w:spacing w:val="-1"/>
                <w:sz w:val="20"/>
              </w:rPr>
              <w:t xml:space="preserve"> </w:t>
            </w:r>
            <w:r>
              <w:rPr>
                <w:sz w:val="20"/>
              </w:rPr>
              <w:t>αντιμετωπίζει</w:t>
            </w:r>
            <w:r>
              <w:rPr>
                <w:spacing w:val="-1"/>
                <w:sz w:val="20"/>
              </w:rPr>
              <w:t xml:space="preserve"> </w:t>
            </w:r>
            <w:r>
              <w:rPr>
                <w:sz w:val="20"/>
              </w:rPr>
              <w:t>ζητήματα</w:t>
            </w:r>
            <w:r>
              <w:rPr>
                <w:spacing w:val="-1"/>
                <w:sz w:val="20"/>
              </w:rPr>
              <w:t xml:space="preserve"> </w:t>
            </w:r>
            <w:r>
              <w:rPr>
                <w:sz w:val="20"/>
              </w:rPr>
              <w:t>σχετικά</w:t>
            </w:r>
            <w:r>
              <w:rPr>
                <w:spacing w:val="-1"/>
                <w:sz w:val="20"/>
              </w:rPr>
              <w:t xml:space="preserve"> </w:t>
            </w:r>
            <w:r>
              <w:rPr>
                <w:sz w:val="20"/>
              </w:rPr>
              <w:t>με</w:t>
            </w:r>
            <w:r>
              <w:rPr>
                <w:spacing w:val="-1"/>
                <w:sz w:val="20"/>
              </w:rPr>
              <w:t xml:space="preserve"> </w:t>
            </w:r>
            <w:r>
              <w:rPr>
                <w:sz w:val="20"/>
              </w:rPr>
              <w:t>τους συμμετέχοντες οργανισμούς και τη δράση.</w:t>
            </w:r>
          </w:p>
          <w:p w14:paraId="6C7B4F7C" w14:textId="77777777" w:rsidR="0028661C" w:rsidRDefault="00B273B9">
            <w:pPr>
              <w:pStyle w:val="TableParagraph"/>
              <w:numPr>
                <w:ilvl w:val="0"/>
                <w:numId w:val="193"/>
              </w:numPr>
              <w:tabs>
                <w:tab w:val="left" w:pos="469"/>
              </w:tabs>
              <w:ind w:right="88"/>
              <w:jc w:val="both"/>
              <w:rPr>
                <w:sz w:val="20"/>
              </w:rPr>
            </w:pPr>
            <w:r>
              <w:rPr>
                <w:b/>
                <w:sz w:val="20"/>
              </w:rPr>
              <w:t xml:space="preserve">Καινοτόμος προσέγγιση: </w:t>
            </w:r>
            <w:r>
              <w:rPr>
                <w:sz w:val="20"/>
              </w:rPr>
              <w:t>η πρόταση εξετάζει σύγχρονες μεθόδους και τεχνικές και οδηγεί σε καινοτόμα αποτελέσματα και λύσεις σχετικά με το πεδίο της γενικά ή για το γεωγραφικό πλαίσιο στο οποίο υλοποιείται το σχέδι</w:t>
            </w:r>
            <w:r>
              <w:rPr>
                <w:sz w:val="20"/>
              </w:rPr>
              <w:t>ο (π.χ. το περιεχόμενο, τα αποτελέσματα που επιτεύχθηκαν, οι μέθοδοι εργασίας που εφαρμόστηκαν, οι οργανισμοί και τα πρόσωπα που συμμετείχαν ή το κοινό-στόχο).</w:t>
            </w:r>
          </w:p>
          <w:p w14:paraId="6C7B4F7D" w14:textId="77777777" w:rsidR="0028661C" w:rsidRDefault="00B273B9">
            <w:pPr>
              <w:pStyle w:val="TableParagraph"/>
              <w:numPr>
                <w:ilvl w:val="0"/>
                <w:numId w:val="193"/>
              </w:numPr>
              <w:tabs>
                <w:tab w:val="left" w:pos="469"/>
              </w:tabs>
              <w:ind w:right="85"/>
              <w:jc w:val="both"/>
              <w:rPr>
                <w:sz w:val="20"/>
              </w:rPr>
            </w:pPr>
            <w:r>
              <w:rPr>
                <w:b/>
                <w:sz w:val="20"/>
              </w:rPr>
              <w:t>Συνεργασία και συμπράξεις</w:t>
            </w:r>
            <w:r>
              <w:rPr>
                <w:sz w:val="20"/>
              </w:rPr>
              <w:t>: ο βαθμός στον οποίο η πρόταση είναι κατάλληλη για την διαμόρφωση μιας</w:t>
            </w:r>
            <w:r>
              <w:rPr>
                <w:sz w:val="20"/>
              </w:rPr>
              <w:t xml:space="preserve"> ισχυρής και συνεχούς σχέσης σε τοπικό, εθνικό και διακρατικό επίπεδο μεταξύ των </w:t>
            </w:r>
            <w:proofErr w:type="spellStart"/>
            <w:r>
              <w:rPr>
                <w:sz w:val="20"/>
              </w:rPr>
              <w:t>παρόχων</w:t>
            </w:r>
            <w:proofErr w:type="spellEnd"/>
            <w:r>
              <w:rPr>
                <w:sz w:val="20"/>
              </w:rPr>
              <w:t xml:space="preserve"> αρχικής εκπαίδευσης εκπαιδευτικών (προ-υπηρεσιακή εκπαίδευση για μελλοντικούς εκπαιδευτικούς) και των </w:t>
            </w:r>
            <w:proofErr w:type="spellStart"/>
            <w:r>
              <w:rPr>
                <w:sz w:val="20"/>
              </w:rPr>
              <w:t>παρόχων</w:t>
            </w:r>
            <w:proofErr w:type="spellEnd"/>
            <w:r>
              <w:rPr>
                <w:sz w:val="20"/>
              </w:rPr>
              <w:t xml:space="preserve"> συνεχιζόμενης επαγγελματικής ανάπτυξης (</w:t>
            </w:r>
            <w:proofErr w:type="spellStart"/>
            <w:r>
              <w:rPr>
                <w:sz w:val="20"/>
              </w:rPr>
              <w:t>ενδοϋπηρεσιακή</w:t>
            </w:r>
            <w:proofErr w:type="spellEnd"/>
            <w:r>
              <w:rPr>
                <w:sz w:val="20"/>
              </w:rPr>
              <w:t xml:space="preserve"> εκ</w:t>
            </w:r>
            <w:r>
              <w:rPr>
                <w:sz w:val="20"/>
              </w:rPr>
              <w:t>παίδευση), στην οποία οι αλληλεπιδράσεις είναι ισορροπημένες και αμοιβαία επωφελείς.</w:t>
            </w:r>
          </w:p>
          <w:p w14:paraId="6C7B4F7E" w14:textId="77777777" w:rsidR="0028661C" w:rsidRDefault="00B273B9">
            <w:pPr>
              <w:pStyle w:val="TableParagraph"/>
              <w:numPr>
                <w:ilvl w:val="0"/>
                <w:numId w:val="193"/>
              </w:numPr>
              <w:tabs>
                <w:tab w:val="left" w:pos="469"/>
              </w:tabs>
              <w:ind w:right="90"/>
              <w:jc w:val="both"/>
              <w:rPr>
                <w:sz w:val="20"/>
              </w:rPr>
            </w:pPr>
            <w:r>
              <w:rPr>
                <w:b/>
                <w:sz w:val="20"/>
              </w:rPr>
              <w:t>Ευρωπαϊκή προστιθέμενη αξία</w:t>
            </w:r>
            <w:r>
              <w:rPr>
                <w:sz w:val="20"/>
              </w:rPr>
              <w:t>: η πρόταση αποδεικνύει σαφώς την προστιθέμενη αξία σε ατομικό (εκπαιδευόμενος και/ή προσωπικό), θεσμικό και συστημικό επίπεδο, η</w:t>
            </w:r>
            <w:r>
              <w:rPr>
                <w:spacing w:val="40"/>
                <w:sz w:val="20"/>
              </w:rPr>
              <w:t xml:space="preserve"> </w:t>
            </w:r>
            <w:r>
              <w:rPr>
                <w:sz w:val="20"/>
              </w:rPr>
              <w:t>οποία προκύπτε</w:t>
            </w:r>
            <w:r>
              <w:rPr>
                <w:sz w:val="20"/>
              </w:rPr>
              <w:t xml:space="preserve">ι μέσω αποτελεσμάτων που θα ήταν δύσκολο να επιτευχθούν από εταίρους που δρουν χωρίς την ευρωπαϊκή συνεργασία. η πρόταση χρησιμοποιεί και προωθεί τα υφιστάμενα εργαλεία σε επίπεδο ΕΕ, όπως η πλατφόρμα </w:t>
            </w:r>
            <w:proofErr w:type="spellStart"/>
            <w:r>
              <w:rPr>
                <w:sz w:val="20"/>
              </w:rPr>
              <w:t>eTwinning</w:t>
            </w:r>
            <w:proofErr w:type="spellEnd"/>
            <w:r>
              <w:rPr>
                <w:sz w:val="20"/>
              </w:rPr>
              <w:t xml:space="preserve"> και η Πύλη Σχολικής Εκπαίδευσης (SEG) για τον</w:t>
            </w:r>
            <w:r>
              <w:rPr>
                <w:sz w:val="20"/>
              </w:rPr>
              <w:t xml:space="preserve"> σκοπό της συνεργασίας, της επικοινωνίας, καθώς και για τη δοκιμή και τη διάδοση των αποτελεσμάτων.</w:t>
            </w:r>
          </w:p>
          <w:p w14:paraId="6C7B4F7F" w14:textId="77777777" w:rsidR="0028661C" w:rsidRDefault="00B273B9">
            <w:pPr>
              <w:pStyle w:val="TableParagraph"/>
              <w:numPr>
                <w:ilvl w:val="0"/>
                <w:numId w:val="193"/>
              </w:numPr>
              <w:tabs>
                <w:tab w:val="left" w:pos="469"/>
              </w:tabs>
              <w:spacing w:before="1"/>
              <w:ind w:right="90"/>
              <w:jc w:val="both"/>
              <w:rPr>
                <w:sz w:val="20"/>
              </w:rPr>
            </w:pPr>
            <w:r>
              <w:rPr>
                <w:b/>
                <w:sz w:val="20"/>
              </w:rPr>
              <w:t xml:space="preserve">Διεθνοποίηση: </w:t>
            </w:r>
            <w:r>
              <w:rPr>
                <w:sz w:val="20"/>
              </w:rPr>
              <w:t>η πρόταση καταδεικνύει τη συμβολή της στη διεθνή διάσταση της εκπαίδευσης των εκπαιδευτικών, συμπεριλαμβανομένης της ανάπτυξης κοινών μοντέλων</w:t>
            </w:r>
            <w:r>
              <w:rPr>
                <w:sz w:val="20"/>
              </w:rPr>
              <w:t xml:space="preserve"> κινητικότητας (εικονική, με φυσική παρουσία και μικτή) και άλλων</w:t>
            </w:r>
            <w:r>
              <w:rPr>
                <w:spacing w:val="40"/>
                <w:sz w:val="20"/>
              </w:rPr>
              <w:t xml:space="preserve"> </w:t>
            </w:r>
            <w:r>
              <w:rPr>
                <w:sz w:val="20"/>
              </w:rPr>
              <w:t>προσφορών μάθησης στο πλαίσιο της αρχικής εκπαίδευσης και της συνεχούς επαγγελματικής ανάπτυξης των εκπαιδευτικών.</w:t>
            </w:r>
          </w:p>
          <w:p w14:paraId="6C7B4F80" w14:textId="77777777" w:rsidR="0028661C" w:rsidRDefault="00B273B9">
            <w:pPr>
              <w:pStyle w:val="TableParagraph"/>
              <w:numPr>
                <w:ilvl w:val="0"/>
                <w:numId w:val="193"/>
              </w:numPr>
              <w:tabs>
                <w:tab w:val="left" w:pos="469"/>
              </w:tabs>
              <w:ind w:right="83"/>
              <w:jc w:val="both"/>
              <w:rPr>
                <w:sz w:val="20"/>
              </w:rPr>
            </w:pPr>
            <w:r>
              <w:rPr>
                <w:b/>
                <w:sz w:val="20"/>
              </w:rPr>
              <w:t>Ψηφιακές δεξιότητες</w:t>
            </w:r>
            <w:r>
              <w:rPr>
                <w:sz w:val="20"/>
              </w:rPr>
              <w:t>: ο βαθμός στον οποίο η πρόταση προβλέπει δραστηριότητες</w:t>
            </w:r>
            <w:r>
              <w:rPr>
                <w:sz w:val="20"/>
              </w:rPr>
              <w:t xml:space="preserve"> που σχετίζονται με την ανάπτυξη ψηφιακών δεξιοτήτων (π.χ. σχεδιασμός καινοτόμων προγραμμάτων</w:t>
            </w:r>
            <w:r>
              <w:rPr>
                <w:spacing w:val="-6"/>
                <w:sz w:val="20"/>
              </w:rPr>
              <w:t xml:space="preserve"> </w:t>
            </w:r>
            <w:r>
              <w:rPr>
                <w:sz w:val="20"/>
              </w:rPr>
              <w:t>σπουδών</w:t>
            </w:r>
            <w:r>
              <w:rPr>
                <w:spacing w:val="-6"/>
                <w:sz w:val="20"/>
              </w:rPr>
              <w:t xml:space="preserve"> </w:t>
            </w:r>
            <w:r>
              <w:rPr>
                <w:sz w:val="20"/>
              </w:rPr>
              <w:t>και</w:t>
            </w:r>
            <w:r>
              <w:rPr>
                <w:spacing w:val="-4"/>
                <w:sz w:val="20"/>
              </w:rPr>
              <w:t xml:space="preserve"> </w:t>
            </w:r>
            <w:r>
              <w:rPr>
                <w:sz w:val="20"/>
              </w:rPr>
              <w:t>μεθόδων</w:t>
            </w:r>
            <w:r>
              <w:rPr>
                <w:spacing w:val="-4"/>
                <w:sz w:val="20"/>
              </w:rPr>
              <w:t xml:space="preserve"> </w:t>
            </w:r>
            <w:r>
              <w:rPr>
                <w:sz w:val="20"/>
              </w:rPr>
              <w:t>διδασκαλίας,</w:t>
            </w:r>
            <w:r>
              <w:rPr>
                <w:spacing w:val="-5"/>
                <w:sz w:val="20"/>
              </w:rPr>
              <w:t xml:space="preserve"> </w:t>
            </w:r>
            <w:r>
              <w:rPr>
                <w:sz w:val="20"/>
              </w:rPr>
              <w:t>αποτελεσματικές</w:t>
            </w:r>
            <w:r>
              <w:rPr>
                <w:spacing w:val="-5"/>
                <w:sz w:val="20"/>
              </w:rPr>
              <w:t xml:space="preserve"> </w:t>
            </w:r>
            <w:r>
              <w:rPr>
                <w:sz w:val="20"/>
              </w:rPr>
              <w:t>ενότητες</w:t>
            </w:r>
            <w:r>
              <w:rPr>
                <w:spacing w:val="-6"/>
                <w:sz w:val="20"/>
              </w:rPr>
              <w:t xml:space="preserve"> </w:t>
            </w:r>
            <w:r>
              <w:rPr>
                <w:sz w:val="20"/>
              </w:rPr>
              <w:t xml:space="preserve">μάθησης </w:t>
            </w:r>
            <w:r>
              <w:rPr>
                <w:spacing w:val="-2"/>
                <w:sz w:val="20"/>
              </w:rPr>
              <w:t>κ.λπ.).</w:t>
            </w:r>
          </w:p>
          <w:p w14:paraId="6C7B4F81" w14:textId="77777777" w:rsidR="0028661C" w:rsidRDefault="00B273B9">
            <w:pPr>
              <w:pStyle w:val="TableParagraph"/>
              <w:numPr>
                <w:ilvl w:val="0"/>
                <w:numId w:val="193"/>
              </w:numPr>
              <w:tabs>
                <w:tab w:val="left" w:pos="469"/>
              </w:tabs>
              <w:ind w:right="88"/>
              <w:jc w:val="both"/>
              <w:rPr>
                <w:sz w:val="20"/>
              </w:rPr>
            </w:pPr>
            <w:r>
              <w:rPr>
                <w:b/>
                <w:sz w:val="20"/>
              </w:rPr>
              <w:t>Πράσινες δεξιότητες</w:t>
            </w:r>
            <w:r>
              <w:rPr>
                <w:sz w:val="20"/>
              </w:rPr>
              <w:t>: ο βαθμός στον οποίο η πρόταση προβλέπει δραστηριότητες (π.χ. καινοτ</w:t>
            </w:r>
            <w:r>
              <w:rPr>
                <w:sz w:val="20"/>
              </w:rPr>
              <w:t>όμα προγράμματα σπουδών και μεθοδολογίες διδασκαλίας, αποτελεσματικές ενότητες μάθησης κ.λπ.) που συνδέονται με τις ευρωπαϊκές προτεραιότητες για την περιβαλλοντική βιωσιμότητα και τη μετάβαση σε μια κυκλική και πιο πράσινη</w:t>
            </w:r>
            <w:r>
              <w:rPr>
                <w:spacing w:val="40"/>
                <w:sz w:val="20"/>
              </w:rPr>
              <w:t xml:space="preserve"> </w:t>
            </w:r>
            <w:r>
              <w:rPr>
                <w:spacing w:val="-2"/>
                <w:sz w:val="20"/>
              </w:rPr>
              <w:t>οικονομία.</w:t>
            </w:r>
          </w:p>
          <w:p w14:paraId="6C7B4F82" w14:textId="77777777" w:rsidR="0028661C" w:rsidRDefault="00B273B9">
            <w:pPr>
              <w:pStyle w:val="TableParagraph"/>
              <w:numPr>
                <w:ilvl w:val="0"/>
                <w:numId w:val="193"/>
              </w:numPr>
              <w:tabs>
                <w:tab w:val="left" w:pos="469"/>
              </w:tabs>
              <w:ind w:right="90"/>
              <w:jc w:val="both"/>
              <w:rPr>
                <w:sz w:val="20"/>
              </w:rPr>
            </w:pPr>
            <w:r>
              <w:rPr>
                <w:b/>
                <w:sz w:val="20"/>
              </w:rPr>
              <w:t>Κοινωνική διάσταση</w:t>
            </w:r>
            <w:r>
              <w:rPr>
                <w:sz w:val="20"/>
              </w:rPr>
              <w:t>: η</w:t>
            </w:r>
            <w:r>
              <w:rPr>
                <w:sz w:val="20"/>
              </w:rPr>
              <w:t xml:space="preserve"> πρόταση περιλαμβάνει μια οριζόντια διάσταση σε όλες τις διάφορες δράσεις</w:t>
            </w:r>
            <w:r>
              <w:rPr>
                <w:spacing w:val="-2"/>
                <w:sz w:val="20"/>
              </w:rPr>
              <w:t xml:space="preserve"> </w:t>
            </w:r>
            <w:r>
              <w:rPr>
                <w:sz w:val="20"/>
              </w:rPr>
              <w:t>για την αντιμετώπιση</w:t>
            </w:r>
            <w:r>
              <w:rPr>
                <w:spacing w:val="-1"/>
                <w:sz w:val="20"/>
              </w:rPr>
              <w:t xml:space="preserve"> </w:t>
            </w:r>
            <w:r>
              <w:rPr>
                <w:sz w:val="20"/>
              </w:rPr>
              <w:t>ζητημάτων</w:t>
            </w:r>
            <w:r>
              <w:rPr>
                <w:spacing w:val="-3"/>
                <w:sz w:val="20"/>
              </w:rPr>
              <w:t xml:space="preserve"> </w:t>
            </w:r>
            <w:r>
              <w:rPr>
                <w:sz w:val="20"/>
              </w:rPr>
              <w:t>πολυμορφίας</w:t>
            </w:r>
            <w:r>
              <w:rPr>
                <w:spacing w:val="-2"/>
                <w:sz w:val="20"/>
              </w:rPr>
              <w:t xml:space="preserve"> </w:t>
            </w:r>
            <w:r>
              <w:rPr>
                <w:sz w:val="20"/>
              </w:rPr>
              <w:t>και</w:t>
            </w:r>
            <w:r>
              <w:rPr>
                <w:spacing w:val="-2"/>
                <w:sz w:val="20"/>
              </w:rPr>
              <w:t xml:space="preserve"> </w:t>
            </w:r>
            <w:r>
              <w:rPr>
                <w:sz w:val="20"/>
              </w:rPr>
              <w:t>την προαγωγή</w:t>
            </w:r>
            <w:r>
              <w:rPr>
                <w:spacing w:val="-1"/>
                <w:sz w:val="20"/>
              </w:rPr>
              <w:t xml:space="preserve"> </w:t>
            </w:r>
            <w:r>
              <w:rPr>
                <w:sz w:val="20"/>
              </w:rPr>
              <w:t>των κοινών αξιών, της ισότητας, της μη διακριτικής μεταχείρισης και της κοινωνικής ένταξης, μεταξύ άλλων για τα άτομα με ε</w:t>
            </w:r>
            <w:r>
              <w:rPr>
                <w:sz w:val="20"/>
              </w:rPr>
              <w:t xml:space="preserve">ιδικές ανάγκες / λιγότερες ευκαιρίες και την εργασία σε </w:t>
            </w:r>
            <w:proofErr w:type="spellStart"/>
            <w:r>
              <w:rPr>
                <w:sz w:val="20"/>
              </w:rPr>
              <w:t>πολυγλωσσικά</w:t>
            </w:r>
            <w:proofErr w:type="spellEnd"/>
            <w:r>
              <w:rPr>
                <w:sz w:val="20"/>
              </w:rPr>
              <w:t xml:space="preserve"> και πολυπολιτισμικά πλαίσια.</w:t>
            </w:r>
          </w:p>
          <w:p w14:paraId="6C7B4F83" w14:textId="77777777" w:rsidR="0028661C" w:rsidRDefault="00B273B9">
            <w:pPr>
              <w:pStyle w:val="TableParagraph"/>
              <w:numPr>
                <w:ilvl w:val="0"/>
                <w:numId w:val="193"/>
              </w:numPr>
              <w:tabs>
                <w:tab w:val="left" w:pos="469"/>
              </w:tabs>
              <w:spacing w:line="240" w:lineRule="atLeast"/>
              <w:ind w:right="89"/>
              <w:jc w:val="both"/>
              <w:rPr>
                <w:sz w:val="20"/>
              </w:rPr>
            </w:pPr>
            <w:r>
              <w:rPr>
                <w:b/>
                <w:sz w:val="20"/>
              </w:rPr>
              <w:t>Ευαισθησία ως προς τη διάσταση του φύλου</w:t>
            </w:r>
            <w:r>
              <w:rPr>
                <w:sz w:val="20"/>
              </w:rPr>
              <w:t>: ο βαθμός στον οποίο η πρόταση αντιμετωπίζει την ισότητα των φύλων και συμβάλλει στην εξεύρεση λύσεων για την αποτελεσματική προώθηση της διδασκαλίας που λαμβάνει υπόψη τη διάσταση του φύλου στα σχολεία.</w:t>
            </w:r>
          </w:p>
        </w:tc>
      </w:tr>
    </w:tbl>
    <w:p w14:paraId="6C7B4F85" w14:textId="77777777" w:rsidR="0028661C" w:rsidRDefault="0028661C">
      <w:pPr>
        <w:spacing w:line="240" w:lineRule="atLeast"/>
        <w:jc w:val="both"/>
        <w:rPr>
          <w:sz w:val="20"/>
        </w:rPr>
        <w:sectPr w:rsidR="0028661C">
          <w:pgSz w:w="11910" w:h="16840"/>
          <w:pgMar w:top="138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1"/>
      </w:tblGrid>
      <w:tr w:rsidR="0028661C" w14:paraId="6C7B4F99" w14:textId="77777777">
        <w:trPr>
          <w:trHeight w:val="5945"/>
        </w:trPr>
        <w:tc>
          <w:tcPr>
            <w:tcW w:w="2093" w:type="dxa"/>
            <w:tcBorders>
              <w:left w:val="single" w:sz="4" w:space="0" w:color="000000"/>
              <w:right w:val="single" w:sz="8" w:space="0" w:color="000000"/>
            </w:tcBorders>
          </w:tcPr>
          <w:p w14:paraId="6C7B4F86" w14:textId="77777777" w:rsidR="0028661C" w:rsidRDefault="0028661C">
            <w:pPr>
              <w:pStyle w:val="TableParagraph"/>
              <w:rPr>
                <w:b/>
                <w:sz w:val="20"/>
              </w:rPr>
            </w:pPr>
          </w:p>
          <w:p w14:paraId="6C7B4F87" w14:textId="77777777" w:rsidR="0028661C" w:rsidRDefault="0028661C">
            <w:pPr>
              <w:pStyle w:val="TableParagraph"/>
              <w:rPr>
                <w:b/>
                <w:sz w:val="20"/>
              </w:rPr>
            </w:pPr>
          </w:p>
          <w:p w14:paraId="6C7B4F88" w14:textId="77777777" w:rsidR="0028661C" w:rsidRDefault="0028661C">
            <w:pPr>
              <w:pStyle w:val="TableParagraph"/>
              <w:rPr>
                <w:b/>
                <w:sz w:val="20"/>
              </w:rPr>
            </w:pPr>
          </w:p>
          <w:p w14:paraId="6C7B4F89" w14:textId="77777777" w:rsidR="0028661C" w:rsidRDefault="0028661C">
            <w:pPr>
              <w:pStyle w:val="TableParagraph"/>
              <w:rPr>
                <w:b/>
                <w:sz w:val="20"/>
              </w:rPr>
            </w:pPr>
          </w:p>
          <w:p w14:paraId="6C7B4F8A" w14:textId="77777777" w:rsidR="0028661C" w:rsidRDefault="0028661C">
            <w:pPr>
              <w:pStyle w:val="TableParagraph"/>
              <w:spacing w:before="7"/>
              <w:rPr>
                <w:b/>
              </w:rPr>
            </w:pPr>
          </w:p>
          <w:p w14:paraId="6C7B4F8B" w14:textId="77777777" w:rsidR="0028661C" w:rsidRDefault="00B273B9">
            <w:pPr>
              <w:pStyle w:val="TableParagraph"/>
              <w:spacing w:line="273" w:lineRule="auto"/>
              <w:ind w:left="225" w:right="102"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4F8C" w14:textId="77777777" w:rsidR="0028661C" w:rsidRDefault="00B273B9">
            <w:pPr>
              <w:pStyle w:val="TableParagraph"/>
              <w:spacing w:before="2" w:line="276" w:lineRule="auto"/>
              <w:ind w:left="710" w:right="352"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4F8D" w14:textId="77777777" w:rsidR="0028661C" w:rsidRDefault="0028661C">
            <w:pPr>
              <w:pStyle w:val="TableParagraph"/>
              <w:rPr>
                <w:b/>
                <w:sz w:val="20"/>
              </w:rPr>
            </w:pPr>
          </w:p>
          <w:p w14:paraId="6C7B4F8E" w14:textId="77777777" w:rsidR="0028661C" w:rsidRDefault="0028661C">
            <w:pPr>
              <w:pStyle w:val="TableParagraph"/>
              <w:rPr>
                <w:b/>
                <w:sz w:val="20"/>
              </w:rPr>
            </w:pPr>
          </w:p>
          <w:p w14:paraId="6C7B4F8F" w14:textId="77777777" w:rsidR="0028661C" w:rsidRDefault="0028661C">
            <w:pPr>
              <w:pStyle w:val="TableParagraph"/>
              <w:spacing w:before="10"/>
              <w:rPr>
                <w:b/>
                <w:sz w:val="15"/>
              </w:rPr>
            </w:pPr>
          </w:p>
          <w:p w14:paraId="6C7B4F90" w14:textId="77777777" w:rsidR="0028661C" w:rsidRDefault="00B273B9">
            <w:pPr>
              <w:pStyle w:val="TableParagraph"/>
              <w:spacing w:before="1" w:line="276" w:lineRule="auto"/>
              <w:ind w:left="583" w:right="102" w:hanging="459"/>
              <w:rPr>
                <w:b/>
                <w:sz w:val="20"/>
              </w:rPr>
            </w:pPr>
            <w:r>
              <w:rPr>
                <w:b/>
                <w:sz w:val="20"/>
              </w:rPr>
              <w:t>(μέγιστη</w:t>
            </w:r>
            <w:r>
              <w:rPr>
                <w:b/>
                <w:spacing w:val="-12"/>
                <w:sz w:val="20"/>
              </w:rPr>
              <w:t xml:space="preserve"> </w:t>
            </w:r>
            <w:r>
              <w:rPr>
                <w:b/>
                <w:sz w:val="20"/>
              </w:rPr>
              <w:t>βαθμολογία: 25 βαθμοί)</w:t>
            </w:r>
          </w:p>
        </w:tc>
        <w:tc>
          <w:tcPr>
            <w:tcW w:w="7871" w:type="dxa"/>
            <w:tcBorders>
              <w:left w:val="single" w:sz="8" w:space="0" w:color="000000"/>
              <w:right w:val="single" w:sz="8" w:space="0" w:color="000000"/>
            </w:tcBorders>
          </w:tcPr>
          <w:p w14:paraId="6C7B4F91" w14:textId="77777777" w:rsidR="0028661C" w:rsidRDefault="00B273B9">
            <w:pPr>
              <w:pStyle w:val="TableParagraph"/>
              <w:numPr>
                <w:ilvl w:val="0"/>
                <w:numId w:val="192"/>
              </w:numPr>
              <w:tabs>
                <w:tab w:val="left" w:pos="829"/>
              </w:tabs>
              <w:ind w:right="86"/>
              <w:jc w:val="both"/>
              <w:rPr>
                <w:sz w:val="20"/>
              </w:rPr>
            </w:pPr>
            <w:r>
              <w:rPr>
                <w:b/>
                <w:sz w:val="20"/>
              </w:rPr>
              <w:t>Συνοχή</w:t>
            </w:r>
            <w:r>
              <w:rPr>
                <w:sz w:val="20"/>
              </w:rPr>
              <w:t>: ο γενικότερος σχεδιασμός του σχεδίου διασφαλίζει συνοχή μεταξύ των στόχων, των δραστηριοτήτων και του προτεινόμενου προϋπολογισμού του σχεδίου. Η πρόταση παρουσιάζει μια συνεκτική και ολοκληρωμένη δέσμη κατάλληλων δραστηριοτήτων</w:t>
            </w:r>
            <w:r>
              <w:rPr>
                <w:spacing w:val="-3"/>
                <w:sz w:val="20"/>
              </w:rPr>
              <w:t xml:space="preserve"> </w:t>
            </w:r>
            <w:r>
              <w:rPr>
                <w:sz w:val="20"/>
              </w:rPr>
              <w:t>και</w:t>
            </w:r>
            <w:r>
              <w:rPr>
                <w:spacing w:val="-2"/>
                <w:sz w:val="20"/>
              </w:rPr>
              <w:t xml:space="preserve"> </w:t>
            </w:r>
            <w:r>
              <w:rPr>
                <w:sz w:val="20"/>
              </w:rPr>
              <w:t>υπηρεσιών</w:t>
            </w:r>
            <w:r>
              <w:rPr>
                <w:spacing w:val="-3"/>
                <w:sz w:val="20"/>
              </w:rPr>
              <w:t xml:space="preserve"> </w:t>
            </w:r>
            <w:r>
              <w:rPr>
                <w:sz w:val="20"/>
              </w:rPr>
              <w:t>οι</w:t>
            </w:r>
            <w:r>
              <w:rPr>
                <w:spacing w:val="-3"/>
                <w:sz w:val="20"/>
              </w:rPr>
              <w:t xml:space="preserve"> </w:t>
            </w:r>
            <w:r>
              <w:rPr>
                <w:sz w:val="20"/>
              </w:rPr>
              <w:t>οποίες</w:t>
            </w:r>
            <w:r>
              <w:rPr>
                <w:spacing w:val="-3"/>
                <w:sz w:val="20"/>
              </w:rPr>
              <w:t xml:space="preserve"> </w:t>
            </w:r>
            <w:r>
              <w:rPr>
                <w:sz w:val="20"/>
              </w:rPr>
              <w:t>κ</w:t>
            </w:r>
            <w:r>
              <w:rPr>
                <w:sz w:val="20"/>
              </w:rPr>
              <w:t>αλύπτουν</w:t>
            </w:r>
            <w:r>
              <w:rPr>
                <w:spacing w:val="-3"/>
                <w:sz w:val="20"/>
              </w:rPr>
              <w:t xml:space="preserve"> </w:t>
            </w:r>
            <w:r>
              <w:rPr>
                <w:sz w:val="20"/>
              </w:rPr>
              <w:t>τις</w:t>
            </w:r>
            <w:r>
              <w:rPr>
                <w:spacing w:val="-3"/>
                <w:sz w:val="20"/>
              </w:rPr>
              <w:t xml:space="preserve"> </w:t>
            </w:r>
            <w:r>
              <w:rPr>
                <w:sz w:val="20"/>
              </w:rPr>
              <w:t>διαπιστωμένες</w:t>
            </w:r>
            <w:r>
              <w:rPr>
                <w:spacing w:val="-3"/>
                <w:sz w:val="20"/>
              </w:rPr>
              <w:t xml:space="preserve"> </w:t>
            </w:r>
            <w:r>
              <w:rPr>
                <w:sz w:val="20"/>
              </w:rPr>
              <w:t>ανάγκες</w:t>
            </w:r>
            <w:r>
              <w:rPr>
                <w:spacing w:val="-3"/>
                <w:sz w:val="20"/>
              </w:rPr>
              <w:t xml:space="preserve"> </w:t>
            </w:r>
            <w:r>
              <w:rPr>
                <w:sz w:val="20"/>
              </w:rPr>
              <w:t>και αποφέρουν τα αναμενόμενα αποτελέσματα.</w:t>
            </w:r>
          </w:p>
          <w:p w14:paraId="6C7B4F92" w14:textId="77777777" w:rsidR="0028661C" w:rsidRDefault="00B273B9">
            <w:pPr>
              <w:pStyle w:val="TableParagraph"/>
              <w:numPr>
                <w:ilvl w:val="0"/>
                <w:numId w:val="192"/>
              </w:numPr>
              <w:tabs>
                <w:tab w:val="left" w:pos="829"/>
              </w:tabs>
              <w:ind w:right="95"/>
              <w:jc w:val="both"/>
              <w:rPr>
                <w:sz w:val="20"/>
              </w:rPr>
            </w:pPr>
            <w:r>
              <w:rPr>
                <w:b/>
                <w:sz w:val="20"/>
              </w:rPr>
              <w:t xml:space="preserve">Μεθοδολογία: </w:t>
            </w:r>
            <w:r>
              <w:rPr>
                <w:sz w:val="20"/>
              </w:rPr>
              <w:t xml:space="preserve">η ποιότητα και η σκοπιμότητα της προτεινόμενης μεθοδολογίας και η </w:t>
            </w:r>
            <w:proofErr w:type="spellStart"/>
            <w:r>
              <w:rPr>
                <w:sz w:val="20"/>
              </w:rPr>
              <w:t>καταλληλότητά</w:t>
            </w:r>
            <w:proofErr w:type="spellEnd"/>
            <w:r>
              <w:rPr>
                <w:sz w:val="20"/>
              </w:rPr>
              <w:t xml:space="preserve"> της για την παραγωγή των αναμενόμενων αποτελεσμάτων</w:t>
            </w:r>
          </w:p>
          <w:p w14:paraId="6C7B4F93" w14:textId="77777777" w:rsidR="0028661C" w:rsidRDefault="00B273B9">
            <w:pPr>
              <w:pStyle w:val="TableParagraph"/>
              <w:numPr>
                <w:ilvl w:val="0"/>
                <w:numId w:val="192"/>
              </w:numPr>
              <w:tabs>
                <w:tab w:val="left" w:pos="829"/>
              </w:tabs>
              <w:spacing w:before="1"/>
              <w:ind w:right="93"/>
              <w:jc w:val="both"/>
              <w:rPr>
                <w:sz w:val="20"/>
              </w:rPr>
            </w:pPr>
            <w:r>
              <w:rPr>
                <w:b/>
                <w:sz w:val="20"/>
              </w:rPr>
              <w:t>Δομή</w:t>
            </w:r>
            <w:r>
              <w:rPr>
                <w:sz w:val="20"/>
              </w:rPr>
              <w:t>: η σαφήνεια, η πληρότητα και</w:t>
            </w:r>
            <w:r>
              <w:rPr>
                <w:sz w:val="20"/>
              </w:rPr>
              <w:t xml:space="preserve"> η ποιότητα του προγράμματος εργασίας, συμπεριλαμβανομένης της κατάλληλης προετοιμασίας, υλοποίησης, παρακολούθησης, αξιοποίησης, αξιολόγησης, και διάδοσης.</w:t>
            </w:r>
          </w:p>
          <w:p w14:paraId="6C7B4F94" w14:textId="77777777" w:rsidR="0028661C" w:rsidRDefault="00B273B9">
            <w:pPr>
              <w:pStyle w:val="TableParagraph"/>
              <w:numPr>
                <w:ilvl w:val="0"/>
                <w:numId w:val="192"/>
              </w:numPr>
              <w:tabs>
                <w:tab w:val="left" w:pos="829"/>
              </w:tabs>
              <w:ind w:right="88"/>
              <w:jc w:val="both"/>
              <w:rPr>
                <w:sz w:val="20"/>
              </w:rPr>
            </w:pPr>
            <w:r>
              <w:rPr>
                <w:b/>
                <w:sz w:val="20"/>
              </w:rPr>
              <w:t xml:space="preserve">Διαχείριση: </w:t>
            </w:r>
            <w:r>
              <w:rPr>
                <w:sz w:val="20"/>
              </w:rPr>
              <w:t>προβλέπονται ρυθμίσεις αποτελεσματικής διαχείρισης. Τα χρονοδιαγράμματα, η οργάνωση, τα καθήκοντα και οι ευθύνες καθορίζονται αναλυτικά και χαρακτηρίζονται από ρεαλισμό. Η πρόταση κατανέμει τους κατάλληλους πόρους σε κάθε δραστηριότητα.</w:t>
            </w:r>
          </w:p>
          <w:p w14:paraId="6C7B4F95" w14:textId="77777777" w:rsidR="0028661C" w:rsidRDefault="00B273B9">
            <w:pPr>
              <w:pStyle w:val="TableParagraph"/>
              <w:numPr>
                <w:ilvl w:val="0"/>
                <w:numId w:val="192"/>
              </w:numPr>
              <w:tabs>
                <w:tab w:val="left" w:pos="829"/>
              </w:tabs>
              <w:ind w:right="86"/>
              <w:jc w:val="both"/>
              <w:rPr>
                <w:sz w:val="20"/>
              </w:rPr>
            </w:pPr>
            <w:r>
              <w:rPr>
                <w:b/>
                <w:sz w:val="20"/>
              </w:rPr>
              <w:t>Προϋπολογισμός</w:t>
            </w:r>
            <w:r>
              <w:rPr>
                <w:sz w:val="20"/>
              </w:rPr>
              <w:t>: ο π</w:t>
            </w:r>
            <w:r>
              <w:rPr>
                <w:sz w:val="20"/>
              </w:rPr>
              <w:t xml:space="preserve">ροϋπολογισμός προβλέπει τους κατάλληλους πόρους που απαιτούνται για την επιτυχία του σχεδίου. Δεν είναι ούτε υπερτιμημένος ούτε </w:t>
            </w:r>
            <w:r>
              <w:rPr>
                <w:spacing w:val="-2"/>
                <w:sz w:val="20"/>
              </w:rPr>
              <w:t>υποτιμημένος.</w:t>
            </w:r>
          </w:p>
          <w:p w14:paraId="6C7B4F96" w14:textId="77777777" w:rsidR="0028661C" w:rsidRDefault="00B273B9">
            <w:pPr>
              <w:pStyle w:val="TableParagraph"/>
              <w:numPr>
                <w:ilvl w:val="0"/>
                <w:numId w:val="192"/>
              </w:numPr>
              <w:tabs>
                <w:tab w:val="left" w:pos="829"/>
              </w:tabs>
              <w:spacing w:before="1"/>
              <w:ind w:right="94"/>
              <w:jc w:val="both"/>
              <w:rPr>
                <w:sz w:val="20"/>
              </w:rPr>
            </w:pPr>
            <w:r>
              <w:rPr>
                <w:b/>
                <w:sz w:val="20"/>
              </w:rPr>
              <w:t>Διαχείριση κινδύνου</w:t>
            </w:r>
            <w:r>
              <w:rPr>
                <w:sz w:val="20"/>
              </w:rPr>
              <w:t>: οι προκλήσεις/κίνδυνοι του σχεδίου προσδιορίζονται με σαφήνεια και λαμβάνονται κατάλληλα μέτρ</w:t>
            </w:r>
            <w:r>
              <w:rPr>
                <w:sz w:val="20"/>
              </w:rPr>
              <w:t>α για την αντιμετώπισή τους.</w:t>
            </w:r>
          </w:p>
          <w:p w14:paraId="6C7B4F97" w14:textId="77777777" w:rsidR="0028661C" w:rsidRDefault="00B273B9">
            <w:pPr>
              <w:pStyle w:val="TableParagraph"/>
              <w:numPr>
                <w:ilvl w:val="0"/>
                <w:numId w:val="192"/>
              </w:numPr>
              <w:tabs>
                <w:tab w:val="left" w:pos="829"/>
              </w:tabs>
              <w:ind w:right="90"/>
              <w:jc w:val="both"/>
              <w:rPr>
                <w:sz w:val="20"/>
              </w:rPr>
            </w:pPr>
            <w:r>
              <w:rPr>
                <w:b/>
                <w:sz w:val="20"/>
              </w:rPr>
              <w:t>Διασφάλιση ποιότητας</w:t>
            </w:r>
            <w:r>
              <w:rPr>
                <w:sz w:val="20"/>
              </w:rPr>
              <w:t xml:space="preserve">: τα μέτρα ελέγχου (συνεχής αξιολόγηση της ποιότητας, αξιολογήσεις από </w:t>
            </w:r>
            <w:proofErr w:type="spellStart"/>
            <w:r>
              <w:rPr>
                <w:sz w:val="20"/>
              </w:rPr>
              <w:t>ομοτίμους</w:t>
            </w:r>
            <w:proofErr w:type="spellEnd"/>
            <w:r>
              <w:rPr>
                <w:sz w:val="20"/>
              </w:rPr>
              <w:t>, δραστηριότητες συγκριτικής αξιολόγησης κ.λπ.) εφαρμόζονται επαρκώς.</w:t>
            </w:r>
          </w:p>
          <w:p w14:paraId="6C7B4F98" w14:textId="77777777" w:rsidR="0028661C" w:rsidRDefault="00B273B9">
            <w:pPr>
              <w:pStyle w:val="TableParagraph"/>
              <w:numPr>
                <w:ilvl w:val="0"/>
                <w:numId w:val="192"/>
              </w:numPr>
              <w:tabs>
                <w:tab w:val="left" w:pos="829"/>
              </w:tabs>
              <w:spacing w:line="244" w:lineRule="exact"/>
              <w:ind w:right="90"/>
              <w:jc w:val="both"/>
              <w:rPr>
                <w:sz w:val="20"/>
              </w:rPr>
            </w:pPr>
            <w:r>
              <w:rPr>
                <w:b/>
                <w:sz w:val="20"/>
              </w:rPr>
              <w:t xml:space="preserve">Εργαλεία παρακολούθησης: </w:t>
            </w:r>
            <w:r>
              <w:rPr>
                <w:sz w:val="20"/>
              </w:rPr>
              <w:t>ορίζονται δείκτες προκειμένου να</w:t>
            </w:r>
            <w:r>
              <w:rPr>
                <w:sz w:val="20"/>
              </w:rPr>
              <w:t xml:space="preserve"> διασφαλιστεί ότι η υλοποίηση του σχεδίου είναι υψηλού επιπέδου και οικονομικά αποδοτική.</w:t>
            </w:r>
          </w:p>
        </w:tc>
      </w:tr>
    </w:tbl>
    <w:p w14:paraId="6C7B4F9A" w14:textId="77777777" w:rsidR="0028661C" w:rsidRDefault="0028661C">
      <w:pPr>
        <w:spacing w:line="244" w:lineRule="exact"/>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1"/>
      </w:tblGrid>
      <w:tr w:rsidR="0028661C" w14:paraId="6C7B4FB4" w14:textId="77777777">
        <w:trPr>
          <w:trHeight w:val="8979"/>
        </w:trPr>
        <w:tc>
          <w:tcPr>
            <w:tcW w:w="2093" w:type="dxa"/>
            <w:tcBorders>
              <w:left w:val="single" w:sz="4" w:space="0" w:color="000000"/>
              <w:right w:val="single" w:sz="8" w:space="0" w:color="000000"/>
            </w:tcBorders>
          </w:tcPr>
          <w:p w14:paraId="6C7B4F9B" w14:textId="77777777" w:rsidR="0028661C" w:rsidRDefault="0028661C">
            <w:pPr>
              <w:pStyle w:val="TableParagraph"/>
              <w:rPr>
                <w:b/>
                <w:sz w:val="20"/>
              </w:rPr>
            </w:pPr>
          </w:p>
          <w:p w14:paraId="6C7B4F9C" w14:textId="77777777" w:rsidR="0028661C" w:rsidRDefault="0028661C">
            <w:pPr>
              <w:pStyle w:val="TableParagraph"/>
              <w:rPr>
                <w:b/>
                <w:sz w:val="20"/>
              </w:rPr>
            </w:pPr>
          </w:p>
          <w:p w14:paraId="6C7B4F9D" w14:textId="77777777" w:rsidR="0028661C" w:rsidRDefault="0028661C">
            <w:pPr>
              <w:pStyle w:val="TableParagraph"/>
              <w:rPr>
                <w:b/>
                <w:sz w:val="20"/>
              </w:rPr>
            </w:pPr>
          </w:p>
          <w:p w14:paraId="6C7B4F9E" w14:textId="77777777" w:rsidR="0028661C" w:rsidRDefault="0028661C">
            <w:pPr>
              <w:pStyle w:val="TableParagraph"/>
              <w:rPr>
                <w:b/>
                <w:sz w:val="20"/>
              </w:rPr>
            </w:pPr>
          </w:p>
          <w:p w14:paraId="6C7B4F9F" w14:textId="77777777" w:rsidR="0028661C" w:rsidRDefault="0028661C">
            <w:pPr>
              <w:pStyle w:val="TableParagraph"/>
              <w:rPr>
                <w:b/>
                <w:sz w:val="20"/>
              </w:rPr>
            </w:pPr>
          </w:p>
          <w:p w14:paraId="6C7B4FA0" w14:textId="77777777" w:rsidR="0028661C" w:rsidRDefault="0028661C">
            <w:pPr>
              <w:pStyle w:val="TableParagraph"/>
              <w:rPr>
                <w:b/>
                <w:sz w:val="20"/>
              </w:rPr>
            </w:pPr>
          </w:p>
          <w:p w14:paraId="6C7B4FA1" w14:textId="77777777" w:rsidR="0028661C" w:rsidRDefault="0028661C">
            <w:pPr>
              <w:pStyle w:val="TableParagraph"/>
              <w:rPr>
                <w:b/>
                <w:sz w:val="20"/>
              </w:rPr>
            </w:pPr>
          </w:p>
          <w:p w14:paraId="6C7B4FA2" w14:textId="77777777" w:rsidR="0028661C" w:rsidRDefault="0028661C">
            <w:pPr>
              <w:pStyle w:val="TableParagraph"/>
              <w:rPr>
                <w:b/>
                <w:sz w:val="20"/>
              </w:rPr>
            </w:pPr>
          </w:p>
          <w:p w14:paraId="6C7B4FA3" w14:textId="77777777" w:rsidR="0028661C" w:rsidRDefault="0028661C">
            <w:pPr>
              <w:pStyle w:val="TableParagraph"/>
              <w:rPr>
                <w:b/>
                <w:sz w:val="20"/>
              </w:rPr>
            </w:pPr>
          </w:p>
          <w:p w14:paraId="6C7B4FA4" w14:textId="77777777" w:rsidR="0028661C" w:rsidRDefault="0028661C">
            <w:pPr>
              <w:pStyle w:val="TableParagraph"/>
              <w:rPr>
                <w:b/>
                <w:sz w:val="20"/>
              </w:rPr>
            </w:pPr>
          </w:p>
          <w:p w14:paraId="6C7B4FA5" w14:textId="77777777" w:rsidR="0028661C" w:rsidRDefault="0028661C">
            <w:pPr>
              <w:pStyle w:val="TableParagraph"/>
              <w:rPr>
                <w:b/>
                <w:sz w:val="20"/>
              </w:rPr>
            </w:pPr>
          </w:p>
          <w:p w14:paraId="6C7B4FA6" w14:textId="77777777" w:rsidR="0028661C" w:rsidRDefault="0028661C">
            <w:pPr>
              <w:pStyle w:val="TableParagraph"/>
              <w:spacing w:before="6"/>
              <w:rPr>
                <w:b/>
                <w:sz w:val="26"/>
              </w:rPr>
            </w:pPr>
          </w:p>
          <w:p w14:paraId="6C7B4FA7" w14:textId="77777777" w:rsidR="0028661C" w:rsidRDefault="00B273B9">
            <w:pPr>
              <w:pStyle w:val="TableParagraph"/>
              <w:spacing w:line="276" w:lineRule="auto"/>
              <w:ind w:left="169" w:right="151"/>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4FA8" w14:textId="77777777" w:rsidR="0028661C" w:rsidRDefault="0028661C">
            <w:pPr>
              <w:pStyle w:val="TableParagraph"/>
              <w:rPr>
                <w:b/>
                <w:sz w:val="20"/>
              </w:rPr>
            </w:pPr>
          </w:p>
          <w:p w14:paraId="6C7B4FA9" w14:textId="77777777" w:rsidR="0028661C" w:rsidRDefault="0028661C">
            <w:pPr>
              <w:pStyle w:val="TableParagraph"/>
              <w:rPr>
                <w:b/>
                <w:sz w:val="20"/>
              </w:rPr>
            </w:pPr>
          </w:p>
          <w:p w14:paraId="6C7B4FAA" w14:textId="77777777" w:rsidR="0028661C" w:rsidRDefault="0028661C">
            <w:pPr>
              <w:pStyle w:val="TableParagraph"/>
              <w:spacing w:before="8"/>
              <w:rPr>
                <w:b/>
                <w:sz w:val="15"/>
              </w:rPr>
            </w:pPr>
          </w:p>
          <w:p w14:paraId="6C7B4FAB"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left w:val="single" w:sz="8" w:space="0" w:color="000000"/>
              <w:right w:val="single" w:sz="8" w:space="0" w:color="000000"/>
            </w:tcBorders>
          </w:tcPr>
          <w:p w14:paraId="6C7B4FAC" w14:textId="77777777" w:rsidR="0028661C" w:rsidRDefault="0028661C">
            <w:pPr>
              <w:pStyle w:val="TableParagraph"/>
              <w:rPr>
                <w:b/>
                <w:sz w:val="23"/>
              </w:rPr>
            </w:pPr>
          </w:p>
          <w:p w14:paraId="6C7B4FAD" w14:textId="77777777" w:rsidR="0028661C" w:rsidRDefault="00B273B9">
            <w:pPr>
              <w:pStyle w:val="TableParagraph"/>
              <w:numPr>
                <w:ilvl w:val="0"/>
                <w:numId w:val="191"/>
              </w:numPr>
              <w:tabs>
                <w:tab w:val="left" w:pos="829"/>
              </w:tabs>
              <w:spacing w:line="276" w:lineRule="auto"/>
              <w:ind w:right="93"/>
              <w:jc w:val="both"/>
              <w:rPr>
                <w:sz w:val="20"/>
              </w:rPr>
            </w:pPr>
            <w:r>
              <w:rPr>
                <w:b/>
                <w:sz w:val="20"/>
              </w:rPr>
              <w:t xml:space="preserve">Διάρθρωση: </w:t>
            </w:r>
            <w:r>
              <w:rPr>
                <w:sz w:val="20"/>
              </w:rPr>
              <w:t>το σχέδιο περιλαμβάνει κατάλληλο συνδυασμό συμπληρωματικών συμμετεχόντων οργανισμών οι οποίοι διαθέτουν τα χαρακτηριστικά, τις ικανότητες, την πείρα και την εξειδίκευση που απαιτούνται ώστε να υλοποιήσουν με επιτυχία όλες τις πτυχές του σχεδίου.</w:t>
            </w:r>
          </w:p>
          <w:p w14:paraId="6C7B4FAE" w14:textId="77777777" w:rsidR="0028661C" w:rsidRDefault="00B273B9">
            <w:pPr>
              <w:pStyle w:val="TableParagraph"/>
              <w:numPr>
                <w:ilvl w:val="0"/>
                <w:numId w:val="191"/>
              </w:numPr>
              <w:tabs>
                <w:tab w:val="left" w:pos="829"/>
              </w:tabs>
              <w:spacing w:before="2" w:line="276" w:lineRule="auto"/>
              <w:ind w:right="89"/>
              <w:jc w:val="both"/>
              <w:rPr>
                <w:sz w:val="20"/>
              </w:rPr>
            </w:pPr>
            <w:r>
              <w:rPr>
                <w:b/>
                <w:sz w:val="20"/>
              </w:rPr>
              <w:t>Ανοδική σύ</w:t>
            </w:r>
            <w:r>
              <w:rPr>
                <w:b/>
                <w:sz w:val="20"/>
              </w:rPr>
              <w:t xml:space="preserve">γκλιση: </w:t>
            </w:r>
            <w:r>
              <w:rPr>
                <w:sz w:val="20"/>
              </w:rPr>
              <w:t xml:space="preserve">ο βαθμός στον οποίο η σύμπραξη δημιουργεί δίκτυα και κοινότητες πρακτικής άσκησης με </w:t>
            </w:r>
            <w:proofErr w:type="spellStart"/>
            <w:r>
              <w:rPr>
                <w:sz w:val="20"/>
              </w:rPr>
              <w:t>παρόχους</w:t>
            </w:r>
            <w:proofErr w:type="spellEnd"/>
            <w:r>
              <w:rPr>
                <w:sz w:val="20"/>
              </w:rPr>
              <w:t xml:space="preserve"> εκπαίδευσης εκπαιδευτικών, δημόσιες αρχές που συμμετέχουν στην εκπαίδευση των εκπαιδευτικών και άλλους σχετικούς φορείς</w:t>
            </w:r>
            <w:r>
              <w:rPr>
                <w:spacing w:val="-1"/>
                <w:sz w:val="20"/>
              </w:rPr>
              <w:t xml:space="preserve"> </w:t>
            </w:r>
            <w:r>
              <w:rPr>
                <w:sz w:val="20"/>
              </w:rPr>
              <w:t>και δίνει τη δυνατότητα</w:t>
            </w:r>
            <w:r>
              <w:rPr>
                <w:spacing w:val="-1"/>
                <w:sz w:val="20"/>
              </w:rPr>
              <w:t xml:space="preserve"> </w:t>
            </w:r>
            <w:r>
              <w:rPr>
                <w:sz w:val="20"/>
              </w:rPr>
              <w:t>για την απ</w:t>
            </w:r>
            <w:r>
              <w:rPr>
                <w:sz w:val="20"/>
              </w:rPr>
              <w:t xml:space="preserve">οτελεσματική ανταλλαγή </w:t>
            </w:r>
            <w:proofErr w:type="spellStart"/>
            <w:r>
              <w:rPr>
                <w:sz w:val="20"/>
              </w:rPr>
              <w:t>εμπειρογνωσίας</w:t>
            </w:r>
            <w:proofErr w:type="spellEnd"/>
            <w:r>
              <w:rPr>
                <w:sz w:val="20"/>
              </w:rPr>
              <w:t xml:space="preserve"> και γνώσεων μεταξύ των εν λόγω εταίρων.</w:t>
            </w:r>
          </w:p>
          <w:p w14:paraId="6C7B4FAF" w14:textId="77777777" w:rsidR="0028661C" w:rsidRDefault="00B273B9">
            <w:pPr>
              <w:pStyle w:val="TableParagraph"/>
              <w:numPr>
                <w:ilvl w:val="0"/>
                <w:numId w:val="191"/>
              </w:numPr>
              <w:tabs>
                <w:tab w:val="left" w:pos="829"/>
              </w:tabs>
              <w:spacing w:line="276" w:lineRule="auto"/>
              <w:ind w:right="91"/>
              <w:jc w:val="both"/>
              <w:rPr>
                <w:sz w:val="20"/>
              </w:rPr>
            </w:pPr>
            <w:r>
              <w:rPr>
                <w:b/>
                <w:sz w:val="20"/>
              </w:rPr>
              <w:t>Γεωγραφική διάσταση</w:t>
            </w:r>
            <w:r>
              <w:rPr>
                <w:sz w:val="20"/>
              </w:rPr>
              <w:t>: ο βαθμός στον οποίο η σύμπραξη περιλαμβάνει σχετικούς εταίρους από διαφορετικές γεωγραφικές περιοχές, καθώς και ο βαθμός στον οποίο ο αιτών έχει αιτιολογήσει</w:t>
            </w:r>
            <w:r>
              <w:rPr>
                <w:sz w:val="20"/>
              </w:rPr>
              <w:t xml:space="preserve"> τη γεωγραφική σύνθεση της σύμπραξης και κατέδειξε τη συνάφειά</w:t>
            </w:r>
            <w:r>
              <w:rPr>
                <w:spacing w:val="-3"/>
                <w:sz w:val="20"/>
              </w:rPr>
              <w:t xml:space="preserve"> </w:t>
            </w:r>
            <w:r>
              <w:rPr>
                <w:sz w:val="20"/>
              </w:rPr>
              <w:t>της</w:t>
            </w:r>
            <w:r>
              <w:rPr>
                <w:spacing w:val="-3"/>
                <w:sz w:val="20"/>
              </w:rPr>
              <w:t xml:space="preserve"> </w:t>
            </w:r>
            <w:r>
              <w:rPr>
                <w:sz w:val="20"/>
              </w:rPr>
              <w:t>με</w:t>
            </w:r>
            <w:r>
              <w:rPr>
                <w:spacing w:val="-2"/>
                <w:sz w:val="20"/>
              </w:rPr>
              <w:t xml:space="preserve"> </w:t>
            </w:r>
            <w:r>
              <w:rPr>
                <w:sz w:val="20"/>
              </w:rPr>
              <w:t>την</w:t>
            </w:r>
            <w:r>
              <w:rPr>
                <w:spacing w:val="-3"/>
                <w:sz w:val="20"/>
              </w:rPr>
              <w:t xml:space="preserve"> </w:t>
            </w:r>
            <w:r>
              <w:rPr>
                <w:sz w:val="20"/>
              </w:rPr>
              <w:t>επίτευξη</w:t>
            </w:r>
            <w:r>
              <w:rPr>
                <w:spacing w:val="-5"/>
                <w:sz w:val="20"/>
              </w:rPr>
              <w:t xml:space="preserve"> </w:t>
            </w:r>
            <w:r>
              <w:rPr>
                <w:sz w:val="20"/>
              </w:rPr>
              <w:t>των</w:t>
            </w:r>
            <w:r>
              <w:rPr>
                <w:spacing w:val="-3"/>
                <w:sz w:val="20"/>
              </w:rPr>
              <w:t xml:space="preserve"> </w:t>
            </w:r>
            <w:r>
              <w:rPr>
                <w:sz w:val="20"/>
              </w:rPr>
              <w:t>στόχων</w:t>
            </w:r>
            <w:r>
              <w:rPr>
                <w:spacing w:val="-3"/>
                <w:sz w:val="20"/>
              </w:rPr>
              <w:t xml:space="preserve"> </w:t>
            </w:r>
            <w:r>
              <w:rPr>
                <w:sz w:val="20"/>
              </w:rPr>
              <w:t>των</w:t>
            </w:r>
            <w:r>
              <w:rPr>
                <w:spacing w:val="-3"/>
                <w:sz w:val="20"/>
              </w:rPr>
              <w:t xml:space="preserve"> </w:t>
            </w:r>
            <w:r>
              <w:rPr>
                <w:sz w:val="20"/>
              </w:rPr>
              <w:t>Ακαδημιών</w:t>
            </w:r>
            <w:r>
              <w:rPr>
                <w:spacing w:val="-3"/>
                <w:sz w:val="20"/>
              </w:rPr>
              <w:t xml:space="preserve"> </w:t>
            </w:r>
            <w:r>
              <w:rPr>
                <w:sz w:val="20"/>
              </w:rPr>
              <w:t>Εκπαιδευτικών</w:t>
            </w:r>
            <w:r>
              <w:rPr>
                <w:spacing w:val="-3"/>
                <w:sz w:val="20"/>
              </w:rPr>
              <w:t xml:space="preserve"> </w:t>
            </w:r>
            <w:proofErr w:type="spellStart"/>
            <w:r>
              <w:rPr>
                <w:sz w:val="20"/>
              </w:rPr>
              <w:t>Erasmus</w:t>
            </w:r>
            <w:proofErr w:type="spellEnd"/>
            <w:r>
              <w:rPr>
                <w:sz w:val="20"/>
              </w:rPr>
              <w:t>+· καθώς και ο βαθμός στον οποίο η σύμπραξη περιλαμβάνει ένα ευρύ και κατάλληλο φάσμα σχετικών φορέων σε τοπικό και περιφερειακ</w:t>
            </w:r>
            <w:r>
              <w:rPr>
                <w:sz w:val="20"/>
              </w:rPr>
              <w:t>ό επίπεδο.</w:t>
            </w:r>
          </w:p>
          <w:p w14:paraId="6C7B4FB0" w14:textId="77777777" w:rsidR="0028661C" w:rsidRDefault="00B273B9">
            <w:pPr>
              <w:pStyle w:val="TableParagraph"/>
              <w:numPr>
                <w:ilvl w:val="0"/>
                <w:numId w:val="191"/>
              </w:numPr>
              <w:tabs>
                <w:tab w:val="left" w:pos="829"/>
              </w:tabs>
              <w:spacing w:line="276" w:lineRule="auto"/>
              <w:ind w:right="88"/>
              <w:jc w:val="both"/>
              <w:rPr>
                <w:sz w:val="20"/>
              </w:rPr>
            </w:pPr>
            <w:r>
              <w:rPr>
                <w:b/>
                <w:sz w:val="20"/>
              </w:rPr>
              <w:t xml:space="preserve">Εικονική συνεργασία και κινητικότητα: </w:t>
            </w:r>
            <w:r>
              <w:rPr>
                <w:sz w:val="20"/>
              </w:rPr>
              <w:t xml:space="preserve">ο βαθμός στον οποίο η συνεργασία συνδέεται με τα υπάρχοντα εργαλεία του </w:t>
            </w:r>
            <w:proofErr w:type="spellStart"/>
            <w:r>
              <w:rPr>
                <w:sz w:val="20"/>
              </w:rPr>
              <w:t>Erasmus</w:t>
            </w:r>
            <w:proofErr w:type="spellEnd"/>
            <w:r>
              <w:rPr>
                <w:sz w:val="20"/>
              </w:rPr>
              <w:t xml:space="preserve">+, όπως η πλατφόρμα </w:t>
            </w:r>
            <w:proofErr w:type="spellStart"/>
            <w:r>
              <w:rPr>
                <w:sz w:val="20"/>
              </w:rPr>
              <w:t>eTwinning</w:t>
            </w:r>
            <w:proofErr w:type="spellEnd"/>
            <w:r>
              <w:rPr>
                <w:sz w:val="20"/>
              </w:rPr>
              <w:t xml:space="preserve"> και η πύλη σχολικής εκπαίδευσης (SEG).</w:t>
            </w:r>
          </w:p>
          <w:p w14:paraId="6C7B4FB1" w14:textId="77777777" w:rsidR="0028661C" w:rsidRDefault="00B273B9">
            <w:pPr>
              <w:pStyle w:val="TableParagraph"/>
              <w:numPr>
                <w:ilvl w:val="0"/>
                <w:numId w:val="191"/>
              </w:numPr>
              <w:tabs>
                <w:tab w:val="left" w:pos="829"/>
              </w:tabs>
              <w:spacing w:line="276" w:lineRule="auto"/>
              <w:ind w:right="87"/>
              <w:jc w:val="both"/>
              <w:rPr>
                <w:sz w:val="20"/>
              </w:rPr>
            </w:pPr>
            <w:r>
              <w:rPr>
                <w:b/>
                <w:sz w:val="20"/>
              </w:rPr>
              <w:t>Δέσμευση</w:t>
            </w:r>
            <w:r>
              <w:rPr>
                <w:sz w:val="20"/>
              </w:rPr>
              <w:t>: η κατανομή των ευθυνών και των καθηκόντων πραγματοποιείται με σαφή και κατάλληλο τρόπο και καταδει</w:t>
            </w:r>
            <w:r>
              <w:rPr>
                <w:sz w:val="20"/>
              </w:rPr>
              <w:t>κνύει τη δέσμευση και την ενεργό συμβολή όλων</w:t>
            </w:r>
            <w:r>
              <w:rPr>
                <w:spacing w:val="-1"/>
                <w:sz w:val="20"/>
              </w:rPr>
              <w:t xml:space="preserve"> </w:t>
            </w:r>
            <w:r>
              <w:rPr>
                <w:sz w:val="20"/>
              </w:rPr>
              <w:t>των</w:t>
            </w:r>
            <w:r>
              <w:rPr>
                <w:spacing w:val="-1"/>
                <w:sz w:val="20"/>
              </w:rPr>
              <w:t xml:space="preserve"> </w:t>
            </w:r>
            <w:r>
              <w:rPr>
                <w:sz w:val="20"/>
              </w:rPr>
              <w:t>συμμετεχόντων</w:t>
            </w:r>
            <w:r>
              <w:rPr>
                <w:spacing w:val="-1"/>
                <w:sz w:val="20"/>
              </w:rPr>
              <w:t xml:space="preserve"> </w:t>
            </w:r>
            <w:r>
              <w:rPr>
                <w:sz w:val="20"/>
              </w:rPr>
              <w:t>οργανισμών</w:t>
            </w:r>
            <w:r>
              <w:rPr>
                <w:spacing w:val="-1"/>
                <w:sz w:val="20"/>
              </w:rPr>
              <w:t xml:space="preserve"> </w:t>
            </w:r>
            <w:r>
              <w:rPr>
                <w:sz w:val="20"/>
              </w:rPr>
              <w:t>ανάλογα</w:t>
            </w:r>
            <w:r>
              <w:rPr>
                <w:spacing w:val="-1"/>
                <w:sz w:val="20"/>
              </w:rPr>
              <w:t xml:space="preserve"> </w:t>
            </w:r>
            <w:r>
              <w:rPr>
                <w:sz w:val="20"/>
              </w:rPr>
              <w:t>με την</w:t>
            </w:r>
            <w:r>
              <w:rPr>
                <w:spacing w:val="-1"/>
                <w:sz w:val="20"/>
              </w:rPr>
              <w:t xml:space="preserve"> </w:t>
            </w:r>
            <w:r>
              <w:rPr>
                <w:sz w:val="20"/>
              </w:rPr>
              <w:t xml:space="preserve">ειδική </w:t>
            </w:r>
            <w:proofErr w:type="spellStart"/>
            <w:r>
              <w:rPr>
                <w:sz w:val="20"/>
              </w:rPr>
              <w:t>εμπειρογνωσία</w:t>
            </w:r>
            <w:proofErr w:type="spellEnd"/>
            <w:r>
              <w:rPr>
                <w:spacing w:val="-1"/>
                <w:sz w:val="20"/>
              </w:rPr>
              <w:t xml:space="preserve"> </w:t>
            </w:r>
            <w:r>
              <w:rPr>
                <w:sz w:val="20"/>
              </w:rPr>
              <w:t>και τις ικανότητές τους.</w:t>
            </w:r>
          </w:p>
          <w:p w14:paraId="6C7B4FB2" w14:textId="77777777" w:rsidR="0028661C" w:rsidRDefault="00B273B9">
            <w:pPr>
              <w:pStyle w:val="TableParagraph"/>
              <w:numPr>
                <w:ilvl w:val="0"/>
                <w:numId w:val="191"/>
              </w:numPr>
              <w:tabs>
                <w:tab w:val="left" w:pos="829"/>
              </w:tabs>
              <w:spacing w:line="276" w:lineRule="auto"/>
              <w:ind w:right="86"/>
              <w:jc w:val="both"/>
              <w:rPr>
                <w:sz w:val="20"/>
              </w:rPr>
            </w:pPr>
            <w:r>
              <w:rPr>
                <w:b/>
                <w:sz w:val="20"/>
              </w:rPr>
              <w:t>Καθήκοντα</w:t>
            </w:r>
            <w:r>
              <w:rPr>
                <w:sz w:val="20"/>
              </w:rPr>
              <w:t xml:space="preserve">: ο συντονιστής διαθέτει ικανότητες υψηλού επιπέδου σε θέματα διαχείρισης και συντονισμού διακρατικών δικτύων, </w:t>
            </w:r>
            <w:r>
              <w:rPr>
                <w:sz w:val="20"/>
              </w:rPr>
              <w:t>καθώς και ηγετικές ικανότητες σε σύνθετο περιβάλλον· τα επιμέρους καθήκοντα ανατίθενται με βάση την ειδική τεχνογνωσία του κάθε εταίρου.</w:t>
            </w:r>
          </w:p>
          <w:p w14:paraId="6C7B4FB3" w14:textId="77777777" w:rsidR="0028661C" w:rsidRDefault="00B273B9">
            <w:pPr>
              <w:pStyle w:val="TableParagraph"/>
              <w:numPr>
                <w:ilvl w:val="0"/>
                <w:numId w:val="191"/>
              </w:numPr>
              <w:tabs>
                <w:tab w:val="left" w:pos="829"/>
              </w:tabs>
              <w:spacing w:line="276" w:lineRule="auto"/>
              <w:ind w:right="87"/>
              <w:jc w:val="both"/>
              <w:rPr>
                <w:sz w:val="20"/>
              </w:rPr>
            </w:pPr>
            <w:r>
              <w:rPr>
                <w:b/>
                <w:sz w:val="20"/>
              </w:rPr>
              <w:t>Συνεργασία</w:t>
            </w:r>
            <w:r>
              <w:rPr>
                <w:sz w:val="20"/>
              </w:rPr>
              <w:t>: προτείνεται αποτελεσματικός μηχανισμός για τη διασφάλιση του ορθού συντονισμού, της αποτελεσματικής διαδικα</w:t>
            </w:r>
            <w:r>
              <w:rPr>
                <w:sz w:val="20"/>
              </w:rPr>
              <w:t>σίας λήψης αποφάσεων και της απρόσκοπτης επικοινωνίας μεταξύ των συμμετεχόντων οργανισμών, των λοιπών συμμετεχόντων, καθώς και άλλων σχετικών ενδιαφερομένων.</w:t>
            </w:r>
          </w:p>
        </w:tc>
      </w:tr>
    </w:tbl>
    <w:p w14:paraId="6C7B4FB5" w14:textId="77777777" w:rsidR="0028661C" w:rsidRDefault="0028661C">
      <w:pPr>
        <w:spacing w:line="276" w:lineRule="auto"/>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1"/>
      </w:tblGrid>
      <w:tr w:rsidR="0028661C" w14:paraId="6C7B4FD1" w14:textId="77777777">
        <w:trPr>
          <w:trHeight w:val="9408"/>
        </w:trPr>
        <w:tc>
          <w:tcPr>
            <w:tcW w:w="2093" w:type="dxa"/>
            <w:tcBorders>
              <w:left w:val="single" w:sz="4" w:space="0" w:color="000000"/>
              <w:bottom w:val="single" w:sz="8" w:space="0" w:color="000000"/>
              <w:right w:val="single" w:sz="8" w:space="0" w:color="000000"/>
            </w:tcBorders>
          </w:tcPr>
          <w:p w14:paraId="6C7B4FB6" w14:textId="77777777" w:rsidR="0028661C" w:rsidRDefault="0028661C">
            <w:pPr>
              <w:pStyle w:val="TableParagraph"/>
              <w:rPr>
                <w:b/>
                <w:sz w:val="20"/>
              </w:rPr>
            </w:pPr>
          </w:p>
          <w:p w14:paraId="6C7B4FB7" w14:textId="77777777" w:rsidR="0028661C" w:rsidRDefault="0028661C">
            <w:pPr>
              <w:pStyle w:val="TableParagraph"/>
              <w:rPr>
                <w:b/>
                <w:sz w:val="20"/>
              </w:rPr>
            </w:pPr>
          </w:p>
          <w:p w14:paraId="6C7B4FB8" w14:textId="77777777" w:rsidR="0028661C" w:rsidRDefault="0028661C">
            <w:pPr>
              <w:pStyle w:val="TableParagraph"/>
              <w:rPr>
                <w:b/>
                <w:sz w:val="20"/>
              </w:rPr>
            </w:pPr>
          </w:p>
          <w:p w14:paraId="6C7B4FB9" w14:textId="77777777" w:rsidR="0028661C" w:rsidRDefault="0028661C">
            <w:pPr>
              <w:pStyle w:val="TableParagraph"/>
              <w:rPr>
                <w:b/>
                <w:sz w:val="20"/>
              </w:rPr>
            </w:pPr>
          </w:p>
          <w:p w14:paraId="6C7B4FBA" w14:textId="77777777" w:rsidR="0028661C" w:rsidRDefault="0028661C">
            <w:pPr>
              <w:pStyle w:val="TableParagraph"/>
              <w:rPr>
                <w:b/>
                <w:sz w:val="20"/>
              </w:rPr>
            </w:pPr>
          </w:p>
          <w:p w14:paraId="6C7B4FBB" w14:textId="77777777" w:rsidR="0028661C" w:rsidRDefault="0028661C">
            <w:pPr>
              <w:pStyle w:val="TableParagraph"/>
              <w:rPr>
                <w:b/>
                <w:sz w:val="20"/>
              </w:rPr>
            </w:pPr>
          </w:p>
          <w:p w14:paraId="6C7B4FBC" w14:textId="77777777" w:rsidR="0028661C" w:rsidRDefault="0028661C">
            <w:pPr>
              <w:pStyle w:val="TableParagraph"/>
              <w:rPr>
                <w:b/>
                <w:sz w:val="20"/>
              </w:rPr>
            </w:pPr>
          </w:p>
          <w:p w14:paraId="6C7B4FBD" w14:textId="77777777" w:rsidR="0028661C" w:rsidRDefault="0028661C">
            <w:pPr>
              <w:pStyle w:val="TableParagraph"/>
              <w:rPr>
                <w:b/>
                <w:sz w:val="20"/>
              </w:rPr>
            </w:pPr>
          </w:p>
          <w:p w14:paraId="6C7B4FBE" w14:textId="77777777" w:rsidR="0028661C" w:rsidRDefault="0028661C">
            <w:pPr>
              <w:pStyle w:val="TableParagraph"/>
              <w:rPr>
                <w:b/>
                <w:sz w:val="20"/>
              </w:rPr>
            </w:pPr>
          </w:p>
          <w:p w14:paraId="6C7B4FBF" w14:textId="77777777" w:rsidR="0028661C" w:rsidRDefault="0028661C">
            <w:pPr>
              <w:pStyle w:val="TableParagraph"/>
              <w:rPr>
                <w:b/>
                <w:sz w:val="20"/>
              </w:rPr>
            </w:pPr>
          </w:p>
          <w:p w14:paraId="6C7B4FC0" w14:textId="77777777" w:rsidR="0028661C" w:rsidRDefault="0028661C">
            <w:pPr>
              <w:pStyle w:val="TableParagraph"/>
              <w:rPr>
                <w:b/>
                <w:sz w:val="20"/>
              </w:rPr>
            </w:pPr>
          </w:p>
          <w:p w14:paraId="6C7B4FC1" w14:textId="77777777" w:rsidR="0028661C" w:rsidRDefault="0028661C">
            <w:pPr>
              <w:pStyle w:val="TableParagraph"/>
              <w:rPr>
                <w:b/>
                <w:sz w:val="20"/>
              </w:rPr>
            </w:pPr>
          </w:p>
          <w:p w14:paraId="6C7B4FC2" w14:textId="77777777" w:rsidR="0028661C" w:rsidRDefault="0028661C">
            <w:pPr>
              <w:pStyle w:val="TableParagraph"/>
              <w:rPr>
                <w:b/>
                <w:sz w:val="19"/>
              </w:rPr>
            </w:pPr>
          </w:p>
          <w:p w14:paraId="6C7B4FC3" w14:textId="77777777" w:rsidR="0028661C" w:rsidRDefault="00B273B9">
            <w:pPr>
              <w:pStyle w:val="TableParagraph"/>
              <w:spacing w:before="1"/>
              <w:ind w:left="168" w:right="151"/>
              <w:jc w:val="center"/>
              <w:rPr>
                <w:b/>
                <w:sz w:val="20"/>
              </w:rPr>
            </w:pPr>
            <w:r>
              <w:rPr>
                <w:b/>
                <w:spacing w:val="-2"/>
                <w:sz w:val="20"/>
              </w:rPr>
              <w:t>Αντίκτυπος</w:t>
            </w:r>
          </w:p>
          <w:p w14:paraId="6C7B4FC4" w14:textId="77777777" w:rsidR="0028661C" w:rsidRDefault="0028661C">
            <w:pPr>
              <w:pStyle w:val="TableParagraph"/>
              <w:rPr>
                <w:b/>
                <w:sz w:val="20"/>
              </w:rPr>
            </w:pPr>
          </w:p>
          <w:p w14:paraId="6C7B4FC5" w14:textId="77777777" w:rsidR="0028661C" w:rsidRDefault="0028661C">
            <w:pPr>
              <w:pStyle w:val="TableParagraph"/>
              <w:rPr>
                <w:b/>
                <w:sz w:val="20"/>
              </w:rPr>
            </w:pPr>
          </w:p>
          <w:p w14:paraId="6C7B4FC6" w14:textId="77777777" w:rsidR="0028661C" w:rsidRDefault="0028661C">
            <w:pPr>
              <w:pStyle w:val="TableParagraph"/>
              <w:spacing w:before="10"/>
              <w:rPr>
                <w:b/>
                <w:sz w:val="18"/>
              </w:rPr>
            </w:pPr>
          </w:p>
          <w:p w14:paraId="6C7B4FC7" w14:textId="77777777" w:rsidR="0028661C" w:rsidRDefault="00B273B9">
            <w:pPr>
              <w:pStyle w:val="TableParagraph"/>
              <w:spacing w:before="1" w:line="276" w:lineRule="auto"/>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left w:val="single" w:sz="8" w:space="0" w:color="000000"/>
              <w:bottom w:val="single" w:sz="8" w:space="0" w:color="000000"/>
              <w:right w:val="single" w:sz="8" w:space="0" w:color="000000"/>
            </w:tcBorders>
          </w:tcPr>
          <w:p w14:paraId="6C7B4FC8" w14:textId="77777777" w:rsidR="0028661C" w:rsidRDefault="00B273B9">
            <w:pPr>
              <w:pStyle w:val="TableParagraph"/>
              <w:numPr>
                <w:ilvl w:val="0"/>
                <w:numId w:val="190"/>
              </w:numPr>
              <w:tabs>
                <w:tab w:val="left" w:pos="829"/>
              </w:tabs>
              <w:ind w:right="90"/>
              <w:jc w:val="both"/>
              <w:rPr>
                <w:sz w:val="20"/>
              </w:rPr>
            </w:pPr>
            <w:r>
              <w:rPr>
                <w:b/>
                <w:sz w:val="20"/>
              </w:rPr>
              <w:t>Αξιοποίηση</w:t>
            </w:r>
            <w:r>
              <w:rPr>
                <w:sz w:val="20"/>
              </w:rPr>
              <w:t>: η πρόταση παρουσιάζει με ποιον τρόπο θα χρησιμοποιηθούν τα αποτελέσματα του σχεδίου από τους εταίρους και από άλλα ενδιαφερόμενα μέρη. Παρέχει μέσα μέτρησης της αξιοποίησής τους τόσο κατά τη διάρκεια όσο και μετά την υλοποίηση του σχεδίου.</w:t>
            </w:r>
          </w:p>
          <w:p w14:paraId="6C7B4FC9" w14:textId="77777777" w:rsidR="0028661C" w:rsidRDefault="00B273B9">
            <w:pPr>
              <w:pStyle w:val="TableParagraph"/>
              <w:numPr>
                <w:ilvl w:val="0"/>
                <w:numId w:val="190"/>
              </w:numPr>
              <w:tabs>
                <w:tab w:val="left" w:pos="829"/>
              </w:tabs>
              <w:spacing w:before="2"/>
              <w:ind w:right="87"/>
              <w:jc w:val="both"/>
              <w:rPr>
                <w:sz w:val="20"/>
              </w:rPr>
            </w:pPr>
            <w:r>
              <w:rPr>
                <w:b/>
                <w:sz w:val="20"/>
              </w:rPr>
              <w:t>Διάδοση:</w:t>
            </w:r>
            <w:r>
              <w:rPr>
                <w:b/>
                <w:spacing w:val="-3"/>
                <w:sz w:val="20"/>
              </w:rPr>
              <w:t xml:space="preserve"> </w:t>
            </w:r>
            <w:r>
              <w:rPr>
                <w:sz w:val="20"/>
              </w:rPr>
              <w:t>η</w:t>
            </w:r>
            <w:r>
              <w:rPr>
                <w:spacing w:val="-4"/>
                <w:sz w:val="20"/>
              </w:rPr>
              <w:t xml:space="preserve"> </w:t>
            </w:r>
            <w:r>
              <w:rPr>
                <w:sz w:val="20"/>
              </w:rPr>
              <w:t>πρό</w:t>
            </w:r>
            <w:r>
              <w:rPr>
                <w:sz w:val="20"/>
              </w:rPr>
              <w:t>ταση</w:t>
            </w:r>
            <w:r>
              <w:rPr>
                <w:spacing w:val="-4"/>
                <w:sz w:val="20"/>
              </w:rPr>
              <w:t xml:space="preserve"> </w:t>
            </w:r>
            <w:r>
              <w:rPr>
                <w:sz w:val="20"/>
              </w:rPr>
              <w:t>προβλέπει</w:t>
            </w:r>
            <w:r>
              <w:rPr>
                <w:spacing w:val="-4"/>
                <w:sz w:val="20"/>
              </w:rPr>
              <w:t xml:space="preserve"> </w:t>
            </w:r>
            <w:r>
              <w:rPr>
                <w:sz w:val="20"/>
              </w:rPr>
              <w:t>ένα</w:t>
            </w:r>
            <w:r>
              <w:rPr>
                <w:spacing w:val="-4"/>
                <w:sz w:val="20"/>
              </w:rPr>
              <w:t xml:space="preserve"> </w:t>
            </w:r>
            <w:r>
              <w:rPr>
                <w:sz w:val="20"/>
              </w:rPr>
              <w:t>σαφές</w:t>
            </w:r>
            <w:r>
              <w:rPr>
                <w:spacing w:val="-5"/>
                <w:sz w:val="20"/>
              </w:rPr>
              <w:t xml:space="preserve"> </w:t>
            </w:r>
            <w:r>
              <w:rPr>
                <w:sz w:val="20"/>
              </w:rPr>
              <w:t>πλάνο,</w:t>
            </w:r>
            <w:r>
              <w:rPr>
                <w:spacing w:val="-4"/>
                <w:sz w:val="20"/>
              </w:rPr>
              <w:t xml:space="preserve"> </w:t>
            </w:r>
            <w:r>
              <w:rPr>
                <w:sz w:val="20"/>
              </w:rPr>
              <w:t>κατά</w:t>
            </w:r>
            <w:r>
              <w:rPr>
                <w:spacing w:val="-4"/>
                <w:sz w:val="20"/>
              </w:rPr>
              <w:t xml:space="preserve"> </w:t>
            </w:r>
            <w:r>
              <w:rPr>
                <w:sz w:val="20"/>
              </w:rPr>
              <w:t>τη</w:t>
            </w:r>
            <w:r>
              <w:rPr>
                <w:spacing w:val="-2"/>
                <w:sz w:val="20"/>
              </w:rPr>
              <w:t xml:space="preserve"> </w:t>
            </w:r>
            <w:r>
              <w:rPr>
                <w:sz w:val="20"/>
              </w:rPr>
              <w:t>διάρκεια</w:t>
            </w:r>
            <w:r>
              <w:rPr>
                <w:spacing w:val="-2"/>
                <w:sz w:val="20"/>
              </w:rPr>
              <w:t xml:space="preserve"> </w:t>
            </w:r>
            <w:r>
              <w:rPr>
                <w:sz w:val="20"/>
              </w:rPr>
              <w:t>υλοποίησης</w:t>
            </w:r>
            <w:r>
              <w:rPr>
                <w:spacing w:val="-2"/>
                <w:sz w:val="20"/>
              </w:rPr>
              <w:t xml:space="preserve"> </w:t>
            </w:r>
            <w:r>
              <w:rPr>
                <w:sz w:val="20"/>
              </w:rPr>
              <w:t>του σχεδίου και μετά την ολοκλήρωσή του, για τη διάδοση των αποτελεσμάτων και περιλαμβάνει τους κατάλληλους στόχους, τις δραστηριότητες, το σχετικό χρονοδιάγραμμα, τα εργαλεία και τους διαύλους πρ</w:t>
            </w:r>
            <w:r>
              <w:rPr>
                <w:sz w:val="20"/>
              </w:rPr>
              <w:t xml:space="preserve">οκειμένου να διασφαλιστεί η αποτελεσματική διάδοση των αποτελεσμάτων και των οφελών στα ενδιαφερόμενα μέρη, τους φορείς χάραξης πολιτικής, τους </w:t>
            </w:r>
            <w:proofErr w:type="spellStart"/>
            <w:r>
              <w:rPr>
                <w:sz w:val="20"/>
              </w:rPr>
              <w:t>παρόχους</w:t>
            </w:r>
            <w:proofErr w:type="spellEnd"/>
            <w:r>
              <w:rPr>
                <w:sz w:val="20"/>
              </w:rPr>
              <w:t xml:space="preserve"> εκπαίδευσης εκπαιδευτικών, τις δημόσιες αρχές κ.λπ. τόσο κατά τη διάρκεια όσο και μετά την υλοποίηση το</w:t>
            </w:r>
            <w:r>
              <w:rPr>
                <w:sz w:val="20"/>
              </w:rPr>
              <w:t xml:space="preserve">υ σχεδίου· η πρόταση αναφέρει επίσης ποιοι εταίροι θα είναι υπεύθυνοι για τη διάδοση και αποδεικνύει τη σχετική πείρα που έχουν σε δραστηριότητες διάδοσης· η πρόταση καθορίζει τα μέσα που θα χρησιμοποιηθούν για τη διάδοση, με προτίμηση στα εργαλεία του </w:t>
            </w:r>
            <w:proofErr w:type="spellStart"/>
            <w:r>
              <w:rPr>
                <w:sz w:val="20"/>
              </w:rPr>
              <w:t>Era</w:t>
            </w:r>
            <w:r>
              <w:rPr>
                <w:sz w:val="20"/>
              </w:rPr>
              <w:t>smus</w:t>
            </w:r>
            <w:proofErr w:type="spellEnd"/>
            <w:r>
              <w:rPr>
                <w:sz w:val="20"/>
              </w:rPr>
              <w:t xml:space="preserve">+, όπως η πλατφόρμα </w:t>
            </w:r>
            <w:proofErr w:type="spellStart"/>
            <w:r>
              <w:rPr>
                <w:sz w:val="20"/>
              </w:rPr>
              <w:t>eTwinning</w:t>
            </w:r>
            <w:proofErr w:type="spellEnd"/>
            <w:r>
              <w:rPr>
                <w:sz w:val="20"/>
              </w:rPr>
              <w:t xml:space="preserve"> και η Πύλη Σχολικής Εκπαίδευσης (SEG).</w:t>
            </w:r>
          </w:p>
          <w:p w14:paraId="6C7B4FCA" w14:textId="77777777" w:rsidR="0028661C" w:rsidRDefault="00B273B9">
            <w:pPr>
              <w:pStyle w:val="TableParagraph"/>
              <w:numPr>
                <w:ilvl w:val="0"/>
                <w:numId w:val="190"/>
              </w:numPr>
              <w:tabs>
                <w:tab w:val="left" w:pos="829"/>
              </w:tabs>
              <w:spacing w:line="255" w:lineRule="exact"/>
              <w:ind w:hanging="359"/>
              <w:jc w:val="both"/>
              <w:rPr>
                <w:sz w:val="20"/>
              </w:rPr>
            </w:pPr>
            <w:r>
              <w:rPr>
                <w:b/>
                <w:sz w:val="20"/>
              </w:rPr>
              <w:t>Αντίκτυπος:</w:t>
            </w:r>
            <w:r>
              <w:rPr>
                <w:b/>
                <w:spacing w:val="-7"/>
                <w:sz w:val="20"/>
              </w:rPr>
              <w:t xml:space="preserve"> </w:t>
            </w:r>
            <w:r>
              <w:rPr>
                <w:sz w:val="20"/>
              </w:rPr>
              <w:t>η</w:t>
            </w:r>
            <w:r>
              <w:rPr>
                <w:spacing w:val="-8"/>
                <w:sz w:val="20"/>
              </w:rPr>
              <w:t xml:space="preserve"> </w:t>
            </w:r>
            <w:r>
              <w:rPr>
                <w:sz w:val="20"/>
              </w:rPr>
              <w:t>πρόταση</w:t>
            </w:r>
            <w:r>
              <w:rPr>
                <w:spacing w:val="-8"/>
                <w:sz w:val="20"/>
              </w:rPr>
              <w:t xml:space="preserve"> </w:t>
            </w:r>
            <w:r>
              <w:rPr>
                <w:sz w:val="20"/>
              </w:rPr>
              <w:t>καταδεικνύει</w:t>
            </w:r>
            <w:r>
              <w:rPr>
                <w:spacing w:val="-8"/>
                <w:sz w:val="20"/>
              </w:rPr>
              <w:t xml:space="preserve"> </w:t>
            </w:r>
            <w:r>
              <w:rPr>
                <w:sz w:val="20"/>
              </w:rPr>
              <w:t>τον</w:t>
            </w:r>
            <w:r>
              <w:rPr>
                <w:spacing w:val="-6"/>
                <w:sz w:val="20"/>
              </w:rPr>
              <w:t xml:space="preserve"> </w:t>
            </w:r>
            <w:r>
              <w:rPr>
                <w:sz w:val="20"/>
              </w:rPr>
              <w:t>δυνητικό</w:t>
            </w:r>
            <w:r>
              <w:rPr>
                <w:spacing w:val="-8"/>
                <w:sz w:val="20"/>
              </w:rPr>
              <w:t xml:space="preserve"> </w:t>
            </w:r>
            <w:r>
              <w:rPr>
                <w:sz w:val="20"/>
              </w:rPr>
              <w:t>αντίκτυπο</w:t>
            </w:r>
            <w:r>
              <w:rPr>
                <w:spacing w:val="-8"/>
                <w:sz w:val="20"/>
              </w:rPr>
              <w:t xml:space="preserve"> </w:t>
            </w:r>
            <w:r>
              <w:rPr>
                <w:sz w:val="20"/>
              </w:rPr>
              <w:t>του</w:t>
            </w:r>
            <w:r>
              <w:rPr>
                <w:spacing w:val="-8"/>
                <w:sz w:val="20"/>
              </w:rPr>
              <w:t xml:space="preserve"> </w:t>
            </w:r>
            <w:r>
              <w:rPr>
                <w:spacing w:val="-2"/>
                <w:sz w:val="20"/>
              </w:rPr>
              <w:t>σχεδίου:</w:t>
            </w:r>
          </w:p>
          <w:p w14:paraId="6C7B4FCB" w14:textId="77777777" w:rsidR="0028661C" w:rsidRDefault="00B273B9">
            <w:pPr>
              <w:pStyle w:val="TableParagraph"/>
              <w:numPr>
                <w:ilvl w:val="1"/>
                <w:numId w:val="190"/>
              </w:numPr>
              <w:tabs>
                <w:tab w:val="left" w:pos="1549"/>
              </w:tabs>
              <w:ind w:right="87"/>
              <w:jc w:val="both"/>
              <w:rPr>
                <w:sz w:val="20"/>
              </w:rPr>
            </w:pPr>
            <w:r>
              <w:rPr>
                <w:sz w:val="20"/>
              </w:rPr>
              <w:t>στα άτομα και στους οργανισμούς που συμμετέχουν, τόσο κατά τη</w:t>
            </w:r>
            <w:r>
              <w:rPr>
                <w:spacing w:val="40"/>
                <w:sz w:val="20"/>
              </w:rPr>
              <w:t xml:space="preserve"> </w:t>
            </w:r>
            <w:r>
              <w:rPr>
                <w:sz w:val="20"/>
              </w:rPr>
              <w:t>διάρκεια όσο και μετά την υλοποίηση του σχεδίου·</w:t>
            </w:r>
          </w:p>
          <w:p w14:paraId="6C7B4FCC" w14:textId="77777777" w:rsidR="0028661C" w:rsidRDefault="00B273B9">
            <w:pPr>
              <w:pStyle w:val="TableParagraph"/>
              <w:numPr>
                <w:ilvl w:val="1"/>
                <w:numId w:val="190"/>
              </w:numPr>
              <w:tabs>
                <w:tab w:val="left" w:pos="1549"/>
              </w:tabs>
              <w:ind w:right="94"/>
              <w:jc w:val="both"/>
              <w:rPr>
                <w:sz w:val="20"/>
              </w:rPr>
            </w:pPr>
            <w:r>
              <w:rPr>
                <w:sz w:val="20"/>
              </w:rPr>
              <w:t>σ</w:t>
            </w:r>
            <w:r>
              <w:rPr>
                <w:sz w:val="20"/>
              </w:rPr>
              <w:t>τους οργανισμούς και τα άτομα πέραν όσων συμμετέχουν άμεσα στο σχέδιο, σε τοπικό, περιφερειακό, εθνικό και/ή ευρωπαϊκό επίπεδο.</w:t>
            </w:r>
          </w:p>
          <w:p w14:paraId="6C7B4FCD" w14:textId="77777777" w:rsidR="0028661C" w:rsidRDefault="00B273B9">
            <w:pPr>
              <w:pStyle w:val="TableParagraph"/>
              <w:spacing w:before="2" w:line="276" w:lineRule="auto"/>
              <w:ind w:left="857" w:right="89"/>
              <w:jc w:val="both"/>
              <w:rPr>
                <w:sz w:val="20"/>
              </w:rPr>
            </w:pPr>
            <w:r>
              <w:rPr>
                <w:sz w:val="20"/>
              </w:rPr>
              <w:t>Η πρόταση περιλαμβάνει μέτρα, καθώς και στόχους και δείκτες για την παρακολούθηση της προόδου και την αξιολόγηση του αναμενόμενο</w:t>
            </w:r>
            <w:r>
              <w:rPr>
                <w:sz w:val="20"/>
              </w:rPr>
              <w:t>υ αντίκτυπου (βραχυπρόθεσμα και μακροπρόθεσμα).</w:t>
            </w:r>
          </w:p>
          <w:p w14:paraId="6C7B4FCE" w14:textId="77777777" w:rsidR="0028661C" w:rsidRDefault="0028661C">
            <w:pPr>
              <w:pStyle w:val="TableParagraph"/>
              <w:spacing w:before="2"/>
              <w:rPr>
                <w:b/>
                <w:sz w:val="16"/>
              </w:rPr>
            </w:pPr>
          </w:p>
          <w:p w14:paraId="6C7B4FCF" w14:textId="77777777" w:rsidR="0028661C" w:rsidRDefault="00B273B9">
            <w:pPr>
              <w:pStyle w:val="TableParagraph"/>
              <w:numPr>
                <w:ilvl w:val="0"/>
                <w:numId w:val="190"/>
              </w:numPr>
              <w:tabs>
                <w:tab w:val="left" w:pos="829"/>
              </w:tabs>
              <w:spacing w:before="1"/>
              <w:ind w:right="87"/>
              <w:jc w:val="both"/>
              <w:rPr>
                <w:sz w:val="20"/>
              </w:rPr>
            </w:pPr>
            <w:r>
              <w:rPr>
                <w:b/>
                <w:sz w:val="20"/>
              </w:rPr>
              <w:t xml:space="preserve">Βιωσιμότητα και συνέχιση: </w:t>
            </w:r>
            <w:r>
              <w:rPr>
                <w:sz w:val="20"/>
              </w:rPr>
              <w:t xml:space="preserve">η πρόταση επεξηγεί τον τρόπο υλοποίησης και της περαιτέρω ανάπτυξης των Ακαδημιών Εκπαιδευτικών </w:t>
            </w:r>
            <w:proofErr w:type="spellStart"/>
            <w:r>
              <w:rPr>
                <w:sz w:val="20"/>
              </w:rPr>
              <w:t>Erasmus</w:t>
            </w:r>
            <w:proofErr w:type="spellEnd"/>
            <w:r>
              <w:rPr>
                <w:sz w:val="20"/>
              </w:rPr>
              <w:t>+. Η πρόταση περιλαμβάνει τον σχεδιασμό ενός μακροπρόθεσμου σχεδίου δράσης με στόχο τη σταδιακή υλοποίηση των επιδιωκόμενων αποτελεσμάτων του σχεδίου μετ</w:t>
            </w:r>
            <w:r>
              <w:rPr>
                <w:sz w:val="20"/>
              </w:rPr>
              <w:t xml:space="preserve">ά το πέρας αυτού. Το εν λόγω σχέδιο βασίζεται στις βιώσιμες συμπράξεις μεταξύ των </w:t>
            </w:r>
            <w:proofErr w:type="spellStart"/>
            <w:r>
              <w:rPr>
                <w:sz w:val="20"/>
              </w:rPr>
              <w:t>παρόχων</w:t>
            </w:r>
            <w:proofErr w:type="spellEnd"/>
            <w:r>
              <w:rPr>
                <w:sz w:val="20"/>
              </w:rPr>
              <w:t xml:space="preserve"> αρχικής εκπαίδευσης εκπαιδευτικών (προ-υπηρεσιακή εκπαίδευση για μελλοντικούς εκπαιδευτικούς) και των </w:t>
            </w:r>
            <w:proofErr w:type="spellStart"/>
            <w:r>
              <w:rPr>
                <w:sz w:val="20"/>
              </w:rPr>
              <w:t>παρόχων</w:t>
            </w:r>
            <w:proofErr w:type="spellEnd"/>
            <w:r>
              <w:rPr>
                <w:sz w:val="20"/>
              </w:rPr>
              <w:t xml:space="preserve"> συνεχιζόμενης επαγγελματικής ανάπτυξης (</w:t>
            </w:r>
            <w:proofErr w:type="spellStart"/>
            <w:r>
              <w:rPr>
                <w:sz w:val="20"/>
              </w:rPr>
              <w:t>ενδοϋπηρεσιακή</w:t>
            </w:r>
            <w:proofErr w:type="spellEnd"/>
            <w:r>
              <w:rPr>
                <w:sz w:val="20"/>
              </w:rPr>
              <w:t xml:space="preserve"> ε</w:t>
            </w:r>
            <w:r>
              <w:rPr>
                <w:sz w:val="20"/>
              </w:rPr>
              <w:t>κπαίδευση). Θα πρέπει να περιλαμβάνει τον προσδιορισμό των κατάλληλων δομών διακυβέρνησης, αλλά και μέτρα αναβάθμισης και οικονομικής βιωσιμότητας, συμπεριλαμβανομένων των χρηματοδοτικών πόρων (ευρωπαϊκών, εθνικών και ιδιωτικών) προκειμένου να διασφαλιστεί</w:t>
            </w:r>
            <w:r>
              <w:rPr>
                <w:sz w:val="20"/>
              </w:rPr>
              <w:t xml:space="preserve"> η μακροπρόθεσμη βιωσιμότητα των αποτελεσμάτων και των οφελών</w:t>
            </w:r>
          </w:p>
          <w:p w14:paraId="6C7B4FD0" w14:textId="77777777" w:rsidR="0028661C" w:rsidRDefault="00B273B9">
            <w:pPr>
              <w:pStyle w:val="TableParagraph"/>
              <w:spacing w:before="1" w:line="223" w:lineRule="exact"/>
              <w:ind w:left="828"/>
              <w:jc w:val="both"/>
              <w:rPr>
                <w:sz w:val="20"/>
              </w:rPr>
            </w:pPr>
            <w:r>
              <w:rPr>
                <w:sz w:val="20"/>
              </w:rPr>
              <w:t>που</w:t>
            </w:r>
            <w:r>
              <w:rPr>
                <w:spacing w:val="-4"/>
                <w:sz w:val="20"/>
              </w:rPr>
              <w:t xml:space="preserve"> </w:t>
            </w:r>
            <w:r>
              <w:rPr>
                <w:spacing w:val="-2"/>
                <w:sz w:val="20"/>
              </w:rPr>
              <w:t>επιτυγχάνονται.</w:t>
            </w:r>
          </w:p>
        </w:tc>
      </w:tr>
    </w:tbl>
    <w:p w14:paraId="6C7B4FD2" w14:textId="77777777" w:rsidR="0028661C" w:rsidRDefault="0028661C">
      <w:pPr>
        <w:pStyle w:val="a3"/>
        <w:rPr>
          <w:b/>
        </w:rPr>
      </w:pPr>
    </w:p>
    <w:p w14:paraId="6C7B4FD3" w14:textId="77777777" w:rsidR="0028661C" w:rsidRDefault="0028661C">
      <w:pPr>
        <w:pStyle w:val="a3"/>
        <w:spacing w:before="5"/>
        <w:rPr>
          <w:b/>
          <w:sz w:val="16"/>
        </w:rPr>
      </w:pPr>
    </w:p>
    <w:p w14:paraId="6C7B4FD4" w14:textId="77777777" w:rsidR="0028661C" w:rsidRDefault="00B273B9">
      <w:pPr>
        <w:pStyle w:val="a3"/>
        <w:spacing w:before="59" w:line="276" w:lineRule="auto"/>
        <w:ind w:left="260" w:right="296"/>
        <w:jc w:val="both"/>
      </w:pPr>
      <w:r>
        <w:t>Για να εξεταστεί η δυνατότητα χρηματοδότησής τους, οι αιτήσεις πρέπει να συγκεντρώνουν τουλάχιστον 60</w:t>
      </w:r>
      <w:r>
        <w:rPr>
          <w:spacing w:val="-3"/>
        </w:rPr>
        <w:t xml:space="preserve"> </w:t>
      </w:r>
      <w:r>
        <w:t>βαθμούς (σε σύνολο 100</w:t>
      </w:r>
      <w:r>
        <w:rPr>
          <w:spacing w:val="-1"/>
        </w:rPr>
        <w:t xml:space="preserve"> </w:t>
      </w:r>
      <w:r>
        <w:t>βαθμών), λαμβανομένης επίσης υπόψη της απαραίτητης ελάχιστης βαθμολογίας για καθένα από τα τέσσερα κριτήρια χορήγησης: τουλάχιστον 18</w:t>
      </w:r>
      <w:r>
        <w:rPr>
          <w:spacing w:val="-1"/>
        </w:rPr>
        <w:t xml:space="preserve"> </w:t>
      </w:r>
      <w:r>
        <w:t>βαθμούς για την κατηγορία «Συνάφεια του σχεδίου»· 13 βαθμοί για την</w:t>
      </w:r>
    </w:p>
    <w:p w14:paraId="6C7B4FD5" w14:textId="77777777" w:rsidR="0028661C" w:rsidRDefault="00B273B9">
      <w:pPr>
        <w:pStyle w:val="a3"/>
        <w:spacing w:line="276" w:lineRule="auto"/>
        <w:ind w:left="260" w:right="297"/>
        <w:jc w:val="both"/>
      </w:pPr>
      <w:r>
        <w:t>«Ποιότητα του σχεδιασμού και της υλοποίησης του σχεδίο</w:t>
      </w:r>
      <w:r>
        <w:t xml:space="preserve">υ» και 11 βαθμοί για τις κατηγορίες «Ποιότητα της σύμπραξης και των ρυθμίσεων συνεργασίας» και «Αντίκτυπος». Σε περιπτώσεις </w:t>
      </w:r>
      <w:proofErr w:type="spellStart"/>
      <w:r>
        <w:t>ex</w:t>
      </w:r>
      <w:proofErr w:type="spellEnd"/>
      <w:r>
        <w:t xml:space="preserve"> </w:t>
      </w:r>
      <w:proofErr w:type="spellStart"/>
      <w:r>
        <w:t>aequo</w:t>
      </w:r>
      <w:proofErr w:type="spellEnd"/>
      <w:r>
        <w:t>, θα δοθεί προτεραιότητα στην υψηλότερη βαθμολογία στην κατηγορία «Συνάφεια του σχεδίου» και, κατόπιν, στην κατηγορία «Αντίκ</w:t>
      </w:r>
      <w:r>
        <w:t>τυπος».</w:t>
      </w:r>
    </w:p>
    <w:p w14:paraId="6C7B4FD6" w14:textId="77777777" w:rsidR="0028661C" w:rsidRDefault="0028661C">
      <w:pPr>
        <w:pStyle w:val="a3"/>
      </w:pPr>
    </w:p>
    <w:p w14:paraId="6C7B4FD7" w14:textId="77777777" w:rsidR="0028661C" w:rsidRDefault="0028661C">
      <w:pPr>
        <w:pStyle w:val="a3"/>
      </w:pPr>
    </w:p>
    <w:p w14:paraId="6C7B4FD8" w14:textId="77777777" w:rsidR="0028661C" w:rsidRDefault="0028661C">
      <w:pPr>
        <w:pStyle w:val="a3"/>
        <w:spacing w:before="10"/>
        <w:rPr>
          <w:sz w:val="15"/>
        </w:rPr>
      </w:pPr>
    </w:p>
    <w:p w14:paraId="6C7B4FD9" w14:textId="77777777" w:rsidR="0028661C" w:rsidRDefault="00B273B9">
      <w:pPr>
        <w:pStyle w:val="7"/>
        <w:spacing w:before="1"/>
      </w:pPr>
      <w:r>
        <w:rPr>
          <w:w w:val="95"/>
        </w:rPr>
        <w:t>ΠΟΙΟΙ</w:t>
      </w:r>
      <w:r>
        <w:rPr>
          <w:spacing w:val="7"/>
        </w:rPr>
        <w:t xml:space="preserve"> </w:t>
      </w:r>
      <w:r>
        <w:rPr>
          <w:w w:val="95"/>
        </w:rPr>
        <w:t>ΕΙΝΑΙ</w:t>
      </w:r>
      <w:r>
        <w:rPr>
          <w:spacing w:val="11"/>
        </w:rPr>
        <w:t xml:space="preserve"> </w:t>
      </w:r>
      <w:r>
        <w:rPr>
          <w:w w:val="95"/>
        </w:rPr>
        <w:t>ΟΙ</w:t>
      </w:r>
      <w:r>
        <w:rPr>
          <w:spacing w:val="11"/>
        </w:rPr>
        <w:t xml:space="preserve"> </w:t>
      </w:r>
      <w:r>
        <w:rPr>
          <w:w w:val="95"/>
        </w:rPr>
        <w:t>ΚΑΝΟΝΕΣ</w:t>
      </w:r>
      <w:r>
        <w:rPr>
          <w:spacing w:val="9"/>
        </w:rPr>
        <w:t xml:space="preserve"> </w:t>
      </w:r>
      <w:r>
        <w:rPr>
          <w:spacing w:val="-2"/>
          <w:w w:val="95"/>
        </w:rPr>
        <w:t>ΧΡΗΜΑΤΟΔΟΤΗΣΗΣ;</w:t>
      </w:r>
    </w:p>
    <w:p w14:paraId="6C7B4FDA" w14:textId="77777777" w:rsidR="0028661C" w:rsidRDefault="0028661C">
      <w:pPr>
        <w:pStyle w:val="a3"/>
        <w:spacing w:before="4"/>
        <w:rPr>
          <w:b/>
          <w:sz w:val="16"/>
        </w:rPr>
      </w:pPr>
    </w:p>
    <w:p w14:paraId="6C7B4FDB" w14:textId="77777777" w:rsidR="0028661C" w:rsidRDefault="00B273B9">
      <w:pPr>
        <w:pStyle w:val="a3"/>
        <w:spacing w:line="276" w:lineRule="auto"/>
        <w:ind w:left="260" w:right="299"/>
        <w:jc w:val="both"/>
      </w:pPr>
      <w:r>
        <w:t>Η επιχορήγηση της ΕΕ θα είναι μια συνεισφορά στις πραγματικές δαπάνες που έχουν πραγματοποιηθεί στο πλαίσιο του σχεδίου (μοντέλο χρηματοδότησης πραγματικών δαπανών). Μόνο οι επιλέξιμες δαπάνες και οι δαπάνες που όντως πραγματοποίησε ο δικαιούχος κατά την υ</w:t>
      </w:r>
      <w:r>
        <w:t>λοποίηση του σχεδίου (όχι οι προϋπολογισθείσες δαπάνες).</w:t>
      </w:r>
    </w:p>
    <w:p w14:paraId="6C7B4FDC" w14:textId="77777777" w:rsidR="0028661C" w:rsidRDefault="0028661C">
      <w:pPr>
        <w:spacing w:line="276" w:lineRule="auto"/>
        <w:jc w:val="both"/>
        <w:sectPr w:rsidR="0028661C">
          <w:pgSz w:w="11910" w:h="16840"/>
          <w:pgMar w:top="1400" w:right="780" w:bottom="720" w:left="820" w:header="0" w:footer="528" w:gutter="0"/>
          <w:cols w:space="720"/>
        </w:sectPr>
      </w:pPr>
    </w:p>
    <w:p w14:paraId="6C7B4FDD" w14:textId="77777777" w:rsidR="0028661C" w:rsidRDefault="00B273B9">
      <w:pPr>
        <w:pStyle w:val="a3"/>
        <w:ind w:left="2728"/>
      </w:pPr>
      <w:r>
        <w:pict w14:anchorId="6C7B6D0B">
          <v:shape id="docshape238" o:spid="_x0000_s1081" type="#_x0000_t202" style="width:240.05pt;height:38.7pt;mso-left-percent:-10001;mso-top-percent:-10001;mso-position-horizontal:absolute;mso-position-horizontal-relative:char;mso-position-vertical:absolute;mso-position-vertical-relative:line;mso-left-percent:-10001;mso-top-percent:-10001" filled="f" strokeweight=".48pt">
            <v:textbox inset="0,0,0,0">
              <w:txbxContent>
                <w:p w14:paraId="6C7B6E93" w14:textId="77777777" w:rsidR="0028661C" w:rsidRDefault="00B273B9">
                  <w:pPr>
                    <w:spacing w:before="2" w:line="276" w:lineRule="auto"/>
                    <w:ind w:left="103"/>
                    <w:rPr>
                      <w:sz w:val="20"/>
                    </w:rPr>
                  </w:pPr>
                  <w:r>
                    <w:rPr>
                      <w:sz w:val="20"/>
                    </w:rPr>
                    <w:t>Το</w:t>
                  </w:r>
                  <w:r>
                    <w:rPr>
                      <w:spacing w:val="-2"/>
                      <w:sz w:val="20"/>
                    </w:rPr>
                    <w:t xml:space="preserve"> </w:t>
                  </w:r>
                  <w:r>
                    <w:rPr>
                      <w:b/>
                      <w:sz w:val="20"/>
                    </w:rPr>
                    <w:t>μέγιστο</w:t>
                  </w:r>
                  <w:r>
                    <w:rPr>
                      <w:b/>
                      <w:spacing w:val="-3"/>
                      <w:sz w:val="20"/>
                    </w:rPr>
                    <w:t xml:space="preserve"> </w:t>
                  </w:r>
                  <w:r>
                    <w:rPr>
                      <w:b/>
                      <w:sz w:val="20"/>
                    </w:rPr>
                    <w:t>ποσό</w:t>
                  </w:r>
                  <w:r>
                    <w:rPr>
                      <w:b/>
                      <w:spacing w:val="-3"/>
                      <w:sz w:val="20"/>
                    </w:rPr>
                    <w:t xml:space="preserve"> </w:t>
                  </w:r>
                  <w:r>
                    <w:rPr>
                      <w:b/>
                      <w:sz w:val="20"/>
                    </w:rPr>
                    <w:t>επιχορήγησης</w:t>
                  </w:r>
                  <w:r>
                    <w:rPr>
                      <w:b/>
                      <w:spacing w:val="-3"/>
                      <w:sz w:val="20"/>
                    </w:rPr>
                    <w:t xml:space="preserve"> </w:t>
                  </w:r>
                  <w:r>
                    <w:rPr>
                      <w:b/>
                      <w:sz w:val="20"/>
                    </w:rPr>
                    <w:t>της</w:t>
                  </w:r>
                  <w:r>
                    <w:rPr>
                      <w:b/>
                      <w:spacing w:val="-3"/>
                      <w:sz w:val="20"/>
                    </w:rPr>
                    <w:t xml:space="preserve"> </w:t>
                  </w:r>
                  <w:r>
                    <w:rPr>
                      <w:b/>
                      <w:sz w:val="20"/>
                    </w:rPr>
                    <w:t>ΕΕ</w:t>
                  </w:r>
                  <w:r>
                    <w:rPr>
                      <w:b/>
                      <w:spacing w:val="-2"/>
                      <w:sz w:val="20"/>
                    </w:rPr>
                    <w:t xml:space="preserve"> </w:t>
                  </w:r>
                  <w:r>
                    <w:rPr>
                      <w:sz w:val="20"/>
                    </w:rPr>
                    <w:t>ανά</w:t>
                  </w:r>
                  <w:r>
                    <w:rPr>
                      <w:spacing w:val="-3"/>
                      <w:sz w:val="20"/>
                    </w:rPr>
                    <w:t xml:space="preserve"> </w:t>
                  </w:r>
                  <w:r>
                    <w:rPr>
                      <w:sz w:val="20"/>
                    </w:rPr>
                    <w:t>σχέδιο</w:t>
                  </w:r>
                  <w:r>
                    <w:rPr>
                      <w:spacing w:val="-3"/>
                      <w:sz w:val="20"/>
                    </w:rPr>
                    <w:t xml:space="preserve"> </w:t>
                  </w:r>
                  <w:r>
                    <w:rPr>
                      <w:sz w:val="20"/>
                    </w:rPr>
                    <w:t>είναι τα 1,5 εκατ. EUR</w:t>
                  </w:r>
                </w:p>
              </w:txbxContent>
            </v:textbox>
            <w10:anchorlock/>
          </v:shape>
        </w:pict>
      </w:r>
    </w:p>
    <w:p w14:paraId="6C7B4FDE" w14:textId="77777777" w:rsidR="0028661C" w:rsidRDefault="00B273B9">
      <w:pPr>
        <w:pStyle w:val="a3"/>
        <w:spacing w:line="208" w:lineRule="exact"/>
        <w:ind w:left="260"/>
        <w:rPr>
          <w:rFonts w:ascii="Calibri Light" w:hAnsi="Calibri Light"/>
        </w:rPr>
      </w:pPr>
      <w:r>
        <w:rPr>
          <w:rFonts w:ascii="Calibri Light" w:hAnsi="Calibri Light"/>
          <w:spacing w:val="-2"/>
        </w:rPr>
        <w:t>Επιπλέον:</w:t>
      </w:r>
    </w:p>
    <w:p w14:paraId="6C7B4FDF" w14:textId="77777777" w:rsidR="0028661C" w:rsidRDefault="0028661C">
      <w:pPr>
        <w:pStyle w:val="a3"/>
        <w:spacing w:before="2"/>
        <w:rPr>
          <w:rFonts w:ascii="Calibri Light"/>
          <w:sz w:val="19"/>
        </w:rPr>
      </w:pPr>
    </w:p>
    <w:p w14:paraId="6C7B4FE0" w14:textId="77777777" w:rsidR="0028661C" w:rsidRDefault="00B273B9">
      <w:pPr>
        <w:pStyle w:val="a5"/>
        <w:numPr>
          <w:ilvl w:val="0"/>
          <w:numId w:val="189"/>
        </w:numPr>
        <w:tabs>
          <w:tab w:val="left" w:pos="980"/>
          <w:tab w:val="left" w:pos="981"/>
        </w:tabs>
        <w:spacing w:before="1" w:line="255" w:lineRule="exact"/>
        <w:ind w:hanging="361"/>
        <w:jc w:val="left"/>
        <w:rPr>
          <w:rFonts w:ascii="Calibri Light" w:hAnsi="Calibri Light"/>
          <w:sz w:val="20"/>
        </w:rPr>
      </w:pPr>
      <w:r>
        <w:rPr>
          <w:rFonts w:ascii="Calibri Light" w:hAnsi="Calibri Light"/>
          <w:sz w:val="20"/>
        </w:rPr>
        <w:t>Οι</w:t>
      </w:r>
      <w:r>
        <w:rPr>
          <w:rFonts w:ascii="Calibri Light" w:hAnsi="Calibri Light"/>
          <w:spacing w:val="-9"/>
          <w:sz w:val="20"/>
        </w:rPr>
        <w:t xml:space="preserve"> </w:t>
      </w:r>
      <w:r>
        <w:rPr>
          <w:rFonts w:ascii="Calibri Light" w:hAnsi="Calibri Light"/>
          <w:sz w:val="20"/>
        </w:rPr>
        <w:t>λεπτομερείς</w:t>
      </w:r>
      <w:r>
        <w:rPr>
          <w:rFonts w:ascii="Calibri Light" w:hAnsi="Calibri Light"/>
          <w:spacing w:val="-9"/>
          <w:sz w:val="20"/>
        </w:rPr>
        <w:t xml:space="preserve"> </w:t>
      </w:r>
      <w:r>
        <w:rPr>
          <w:rFonts w:ascii="Calibri Light" w:hAnsi="Calibri Light"/>
          <w:sz w:val="20"/>
        </w:rPr>
        <w:t>παράμετροι</w:t>
      </w:r>
      <w:r>
        <w:rPr>
          <w:rFonts w:ascii="Calibri Light" w:hAnsi="Calibri Light"/>
          <w:spacing w:val="-10"/>
          <w:sz w:val="20"/>
        </w:rPr>
        <w:t xml:space="preserve"> </w:t>
      </w:r>
      <w:r>
        <w:rPr>
          <w:rFonts w:ascii="Calibri Light" w:hAnsi="Calibri Light"/>
          <w:sz w:val="20"/>
        </w:rPr>
        <w:t>της</w:t>
      </w:r>
      <w:r>
        <w:rPr>
          <w:rFonts w:ascii="Calibri Light" w:hAnsi="Calibri Light"/>
          <w:spacing w:val="-8"/>
          <w:sz w:val="20"/>
        </w:rPr>
        <w:t xml:space="preserve"> </w:t>
      </w:r>
      <w:r>
        <w:rPr>
          <w:rFonts w:ascii="Calibri Light" w:hAnsi="Calibri Light"/>
          <w:sz w:val="20"/>
        </w:rPr>
        <w:t>επιχορήγησης</w:t>
      </w:r>
      <w:r>
        <w:rPr>
          <w:rFonts w:ascii="Calibri Light" w:hAnsi="Calibri Light"/>
          <w:spacing w:val="-9"/>
          <w:sz w:val="20"/>
        </w:rPr>
        <w:t xml:space="preserve"> </w:t>
      </w:r>
      <w:r>
        <w:rPr>
          <w:rFonts w:ascii="Calibri Light" w:hAnsi="Calibri Light"/>
          <w:sz w:val="20"/>
        </w:rPr>
        <w:t>θα</w:t>
      </w:r>
      <w:r>
        <w:rPr>
          <w:rFonts w:ascii="Calibri Light" w:hAnsi="Calibri Light"/>
          <w:spacing w:val="-8"/>
          <w:sz w:val="20"/>
        </w:rPr>
        <w:t xml:space="preserve"> </w:t>
      </w:r>
      <w:r>
        <w:rPr>
          <w:rFonts w:ascii="Calibri Light" w:hAnsi="Calibri Light"/>
          <w:sz w:val="20"/>
        </w:rPr>
        <w:t>καθοριστούν</w:t>
      </w:r>
      <w:r>
        <w:rPr>
          <w:rFonts w:ascii="Calibri Light" w:hAnsi="Calibri Light"/>
          <w:spacing w:val="-9"/>
          <w:sz w:val="20"/>
        </w:rPr>
        <w:t xml:space="preserve"> </w:t>
      </w:r>
      <w:r>
        <w:rPr>
          <w:rFonts w:ascii="Calibri Light" w:hAnsi="Calibri Light"/>
          <w:sz w:val="20"/>
        </w:rPr>
        <w:t>στη</w:t>
      </w:r>
      <w:r>
        <w:rPr>
          <w:rFonts w:ascii="Calibri Light" w:hAnsi="Calibri Light"/>
          <w:spacing w:val="-9"/>
          <w:sz w:val="20"/>
        </w:rPr>
        <w:t xml:space="preserve"> </w:t>
      </w:r>
      <w:r>
        <w:rPr>
          <w:rFonts w:ascii="Calibri Light" w:hAnsi="Calibri Light"/>
          <w:sz w:val="20"/>
        </w:rPr>
        <w:t>συμφωνία</w:t>
      </w:r>
      <w:r>
        <w:rPr>
          <w:rFonts w:ascii="Calibri Light" w:hAnsi="Calibri Light"/>
          <w:spacing w:val="-9"/>
          <w:sz w:val="20"/>
        </w:rPr>
        <w:t xml:space="preserve"> </w:t>
      </w:r>
      <w:r>
        <w:rPr>
          <w:rFonts w:ascii="Calibri Light" w:hAnsi="Calibri Light"/>
          <w:spacing w:val="-2"/>
          <w:sz w:val="20"/>
        </w:rPr>
        <w:t>επιχορήγησης.</w:t>
      </w:r>
    </w:p>
    <w:p w14:paraId="6C7B4FE1" w14:textId="77777777" w:rsidR="0028661C" w:rsidRDefault="00B273B9">
      <w:pPr>
        <w:pStyle w:val="a5"/>
        <w:numPr>
          <w:ilvl w:val="0"/>
          <w:numId w:val="189"/>
        </w:numPr>
        <w:tabs>
          <w:tab w:val="left" w:pos="980"/>
          <w:tab w:val="left" w:pos="981"/>
        </w:tabs>
        <w:ind w:right="297"/>
        <w:jc w:val="left"/>
        <w:rPr>
          <w:rFonts w:ascii="Calibri Light" w:hAnsi="Calibri Light"/>
          <w:sz w:val="20"/>
        </w:rPr>
      </w:pPr>
      <w:r>
        <w:rPr>
          <w:rFonts w:ascii="Calibri Light" w:hAnsi="Calibri Light"/>
          <w:sz w:val="20"/>
        </w:rPr>
        <w:t>Η χρηματοδοτική συνεισφορά εκ μέρους της ΕΕ δεν μπορεί να καλύπτει ποσοστό μεγαλύτερο του 80 % επί του συνόλου των επιλέξιμων δαπανών. .</w:t>
      </w:r>
    </w:p>
    <w:p w14:paraId="6C7B4FE2" w14:textId="77777777" w:rsidR="0028661C" w:rsidRDefault="00B273B9">
      <w:pPr>
        <w:pStyle w:val="a5"/>
        <w:numPr>
          <w:ilvl w:val="0"/>
          <w:numId w:val="189"/>
        </w:numPr>
        <w:tabs>
          <w:tab w:val="left" w:pos="980"/>
          <w:tab w:val="left" w:pos="981"/>
        </w:tabs>
        <w:ind w:hanging="361"/>
        <w:jc w:val="left"/>
        <w:rPr>
          <w:rFonts w:ascii="Calibri Light" w:hAnsi="Calibri Light"/>
          <w:sz w:val="20"/>
        </w:rPr>
      </w:pPr>
      <w:r>
        <w:rPr>
          <w:rFonts w:ascii="Calibri Light" w:hAnsi="Calibri Light"/>
          <w:sz w:val="20"/>
        </w:rPr>
        <w:t>Η</w:t>
      </w:r>
      <w:r>
        <w:rPr>
          <w:rFonts w:ascii="Calibri Light" w:hAnsi="Calibri Light"/>
          <w:spacing w:val="-8"/>
          <w:sz w:val="20"/>
        </w:rPr>
        <w:t xml:space="preserve"> </w:t>
      </w:r>
      <w:r>
        <w:rPr>
          <w:rFonts w:ascii="Calibri Light" w:hAnsi="Calibri Light"/>
          <w:sz w:val="20"/>
        </w:rPr>
        <w:t>επιχορήγηση</w:t>
      </w:r>
      <w:r>
        <w:rPr>
          <w:rFonts w:ascii="Calibri Light" w:hAnsi="Calibri Light"/>
          <w:spacing w:val="-7"/>
          <w:sz w:val="20"/>
        </w:rPr>
        <w:t xml:space="preserve"> </w:t>
      </w:r>
      <w:r>
        <w:rPr>
          <w:rFonts w:ascii="Calibri Light" w:hAnsi="Calibri Light"/>
          <w:sz w:val="20"/>
        </w:rPr>
        <w:t>που</w:t>
      </w:r>
      <w:r>
        <w:rPr>
          <w:rFonts w:ascii="Calibri Light" w:hAnsi="Calibri Light"/>
          <w:spacing w:val="-6"/>
          <w:sz w:val="20"/>
        </w:rPr>
        <w:t xml:space="preserve"> </w:t>
      </w:r>
      <w:r>
        <w:rPr>
          <w:rFonts w:ascii="Calibri Light" w:hAnsi="Calibri Light"/>
          <w:sz w:val="20"/>
        </w:rPr>
        <w:t>θα</w:t>
      </w:r>
      <w:r>
        <w:rPr>
          <w:rFonts w:ascii="Calibri Light" w:hAnsi="Calibri Light"/>
          <w:spacing w:val="-6"/>
          <w:sz w:val="20"/>
        </w:rPr>
        <w:t xml:space="preserve"> </w:t>
      </w:r>
      <w:r>
        <w:rPr>
          <w:rFonts w:ascii="Calibri Light" w:hAnsi="Calibri Light"/>
          <w:sz w:val="20"/>
        </w:rPr>
        <w:t>χορηγηθεί</w:t>
      </w:r>
      <w:r>
        <w:rPr>
          <w:rFonts w:ascii="Calibri Light" w:hAnsi="Calibri Light"/>
          <w:spacing w:val="-6"/>
          <w:sz w:val="20"/>
        </w:rPr>
        <w:t xml:space="preserve"> </w:t>
      </w:r>
      <w:r>
        <w:rPr>
          <w:rFonts w:ascii="Calibri Light" w:hAnsi="Calibri Light"/>
          <w:sz w:val="20"/>
        </w:rPr>
        <w:t>ενδέχεται</w:t>
      </w:r>
      <w:r>
        <w:rPr>
          <w:rFonts w:ascii="Calibri Light" w:hAnsi="Calibri Light"/>
          <w:spacing w:val="-5"/>
          <w:sz w:val="20"/>
        </w:rPr>
        <w:t xml:space="preserve"> </w:t>
      </w:r>
      <w:r>
        <w:rPr>
          <w:rFonts w:ascii="Calibri Light" w:hAnsi="Calibri Light"/>
          <w:sz w:val="20"/>
        </w:rPr>
        <w:t>να</w:t>
      </w:r>
      <w:r>
        <w:rPr>
          <w:rFonts w:ascii="Calibri Light" w:hAnsi="Calibri Light"/>
          <w:spacing w:val="-6"/>
          <w:sz w:val="20"/>
        </w:rPr>
        <w:t xml:space="preserve"> </w:t>
      </w:r>
      <w:r>
        <w:rPr>
          <w:rFonts w:ascii="Calibri Light" w:hAnsi="Calibri Light"/>
          <w:sz w:val="20"/>
        </w:rPr>
        <w:t>είναι</w:t>
      </w:r>
      <w:r>
        <w:rPr>
          <w:rFonts w:ascii="Calibri Light" w:hAnsi="Calibri Light"/>
          <w:spacing w:val="-7"/>
          <w:sz w:val="20"/>
        </w:rPr>
        <w:t xml:space="preserve"> </w:t>
      </w:r>
      <w:r>
        <w:rPr>
          <w:rFonts w:ascii="Calibri Light" w:hAnsi="Calibri Light"/>
          <w:sz w:val="20"/>
        </w:rPr>
        <w:t>μικρότερη</w:t>
      </w:r>
      <w:r>
        <w:rPr>
          <w:rFonts w:ascii="Calibri Light" w:hAnsi="Calibri Light"/>
          <w:spacing w:val="-7"/>
          <w:sz w:val="20"/>
        </w:rPr>
        <w:t xml:space="preserve"> </w:t>
      </w:r>
      <w:r>
        <w:rPr>
          <w:rFonts w:ascii="Calibri Light" w:hAnsi="Calibri Light"/>
          <w:sz w:val="20"/>
        </w:rPr>
        <w:t>από</w:t>
      </w:r>
      <w:r>
        <w:rPr>
          <w:rFonts w:ascii="Calibri Light" w:hAnsi="Calibri Light"/>
          <w:spacing w:val="-1"/>
          <w:sz w:val="20"/>
        </w:rPr>
        <w:t xml:space="preserve"> </w:t>
      </w:r>
      <w:r>
        <w:rPr>
          <w:rFonts w:ascii="Calibri Light" w:hAnsi="Calibri Light"/>
          <w:sz w:val="20"/>
        </w:rPr>
        <w:t>το</w:t>
      </w:r>
      <w:r>
        <w:rPr>
          <w:rFonts w:ascii="Calibri Light" w:hAnsi="Calibri Light"/>
          <w:spacing w:val="-7"/>
          <w:sz w:val="20"/>
        </w:rPr>
        <w:t xml:space="preserve"> </w:t>
      </w:r>
      <w:r>
        <w:rPr>
          <w:rFonts w:ascii="Calibri Light" w:hAnsi="Calibri Light"/>
          <w:sz w:val="20"/>
        </w:rPr>
        <w:t>ζητούμενο</w:t>
      </w:r>
      <w:r>
        <w:rPr>
          <w:rFonts w:ascii="Calibri Light" w:hAnsi="Calibri Light"/>
          <w:spacing w:val="-7"/>
          <w:sz w:val="20"/>
        </w:rPr>
        <w:t xml:space="preserve"> </w:t>
      </w:r>
      <w:r>
        <w:rPr>
          <w:rFonts w:ascii="Calibri Light" w:hAnsi="Calibri Light"/>
          <w:spacing w:val="-2"/>
          <w:sz w:val="20"/>
        </w:rPr>
        <w:t>ποσό.</w:t>
      </w:r>
    </w:p>
    <w:p w14:paraId="6C7B4FE3" w14:textId="77777777" w:rsidR="0028661C" w:rsidRDefault="0028661C">
      <w:pPr>
        <w:pStyle w:val="a3"/>
        <w:spacing w:before="10"/>
        <w:rPr>
          <w:rFonts w:ascii="Calibri Light"/>
          <w:sz w:val="19"/>
        </w:rPr>
      </w:pPr>
    </w:p>
    <w:p w14:paraId="6C7B4FE4" w14:textId="77777777" w:rsidR="0028661C" w:rsidRDefault="00B273B9">
      <w:pPr>
        <w:spacing w:before="1"/>
        <w:ind w:left="260" w:right="296"/>
        <w:jc w:val="both"/>
        <w:rPr>
          <w:sz w:val="18"/>
        </w:rPr>
      </w:pPr>
      <w:r>
        <w:rPr>
          <w:sz w:val="18"/>
        </w:rPr>
        <w:t>Περισσότερες πληροφορίες παρέχονται στο υπόδειγμα συμφωνίας επιχορήγησης που διατίθεται στην Πύλη «Ευκαιρίες χρηματοδότησης και υποβολής προσφορών» (FTOP).</w:t>
      </w:r>
    </w:p>
    <w:p w14:paraId="6C7B4FE5" w14:textId="77777777" w:rsidR="0028661C" w:rsidRDefault="0028661C">
      <w:pPr>
        <w:pStyle w:val="a3"/>
        <w:rPr>
          <w:sz w:val="18"/>
        </w:rPr>
      </w:pPr>
    </w:p>
    <w:p w14:paraId="6C7B4FE6" w14:textId="77777777" w:rsidR="0028661C" w:rsidRDefault="0028661C">
      <w:pPr>
        <w:pStyle w:val="a3"/>
        <w:spacing w:before="3"/>
        <w:rPr>
          <w:sz w:val="16"/>
        </w:rPr>
      </w:pPr>
    </w:p>
    <w:p w14:paraId="6C7B4FE7" w14:textId="77777777" w:rsidR="0028661C" w:rsidRDefault="00B273B9">
      <w:pPr>
        <w:pStyle w:val="4"/>
      </w:pPr>
      <w:bookmarkStart w:id="72" w:name="ΔΡΑΣΗ_ΤΟΥ_ΠΡΟΓΡΑΜΜΑΤΟΣ_ERASMUS_MUNDUS"/>
      <w:bookmarkStart w:id="73" w:name="_bookmark25"/>
      <w:bookmarkEnd w:id="72"/>
      <w:bookmarkEnd w:id="73"/>
      <w:r>
        <w:t>ΔΡΑΣΗ</w:t>
      </w:r>
      <w:r>
        <w:rPr>
          <w:spacing w:val="-2"/>
        </w:rPr>
        <w:t xml:space="preserve"> </w:t>
      </w:r>
      <w:r>
        <w:t>ΤΟΥ</w:t>
      </w:r>
      <w:r>
        <w:rPr>
          <w:spacing w:val="-2"/>
        </w:rPr>
        <w:t xml:space="preserve"> </w:t>
      </w:r>
      <w:r>
        <w:t>ΠΡΟΓΡΑΜΜΑΤΟΣ</w:t>
      </w:r>
      <w:r>
        <w:rPr>
          <w:spacing w:val="-3"/>
        </w:rPr>
        <w:t xml:space="preserve"> </w:t>
      </w:r>
      <w:r>
        <w:t>ERASMUS</w:t>
      </w:r>
      <w:r>
        <w:rPr>
          <w:spacing w:val="-2"/>
        </w:rPr>
        <w:t xml:space="preserve"> MUNDUS</w:t>
      </w:r>
    </w:p>
    <w:p w14:paraId="6C7B4FE8" w14:textId="77777777" w:rsidR="0028661C" w:rsidRDefault="0028661C">
      <w:pPr>
        <w:pStyle w:val="a3"/>
        <w:spacing w:before="8"/>
        <w:rPr>
          <w:b/>
          <w:sz w:val="26"/>
        </w:rPr>
      </w:pPr>
    </w:p>
    <w:p w14:paraId="6C7B4FE9" w14:textId="77777777" w:rsidR="0028661C" w:rsidRDefault="00B273B9">
      <w:pPr>
        <w:pStyle w:val="a3"/>
        <w:spacing w:before="1"/>
        <w:ind w:left="260"/>
        <w:jc w:val="both"/>
      </w:pPr>
      <w:r>
        <w:t>Η</w:t>
      </w:r>
      <w:r>
        <w:rPr>
          <w:spacing w:val="-8"/>
        </w:rPr>
        <w:t xml:space="preserve"> </w:t>
      </w:r>
      <w:r>
        <w:t>δράση</w:t>
      </w:r>
      <w:r>
        <w:rPr>
          <w:spacing w:val="-7"/>
        </w:rPr>
        <w:t xml:space="preserve"> </w:t>
      </w:r>
      <w:r>
        <w:t>του</w:t>
      </w:r>
      <w:r>
        <w:rPr>
          <w:spacing w:val="-8"/>
        </w:rPr>
        <w:t xml:space="preserve"> </w:t>
      </w:r>
      <w:r>
        <w:t>προγράμματος</w:t>
      </w:r>
      <w:r>
        <w:rPr>
          <w:spacing w:val="-7"/>
        </w:rPr>
        <w:t xml:space="preserve"> </w:t>
      </w:r>
      <w:proofErr w:type="spellStart"/>
      <w:r>
        <w:t>Erasmus</w:t>
      </w:r>
      <w:proofErr w:type="spellEnd"/>
      <w:r>
        <w:rPr>
          <w:spacing w:val="-9"/>
        </w:rPr>
        <w:t xml:space="preserve"> </w:t>
      </w:r>
      <w:proofErr w:type="spellStart"/>
      <w:r>
        <w:t>Mundus</w:t>
      </w:r>
      <w:proofErr w:type="spellEnd"/>
      <w:r>
        <w:rPr>
          <w:spacing w:val="-9"/>
        </w:rPr>
        <w:t xml:space="preserve"> </w:t>
      </w:r>
      <w:r>
        <w:t>περιλαμβάνει</w:t>
      </w:r>
      <w:r>
        <w:rPr>
          <w:spacing w:val="-8"/>
        </w:rPr>
        <w:t xml:space="preserve"> </w:t>
      </w:r>
      <w:r>
        <w:t>τα</w:t>
      </w:r>
      <w:r>
        <w:rPr>
          <w:spacing w:val="-7"/>
        </w:rPr>
        <w:t xml:space="preserve"> </w:t>
      </w:r>
      <w:r>
        <w:rPr>
          <w:spacing w:val="-2"/>
        </w:rPr>
        <w:t>εξής:</w:t>
      </w:r>
    </w:p>
    <w:p w14:paraId="6C7B4FEA" w14:textId="77777777" w:rsidR="0028661C" w:rsidRDefault="0028661C">
      <w:pPr>
        <w:pStyle w:val="a3"/>
        <w:spacing w:before="11"/>
        <w:rPr>
          <w:sz w:val="25"/>
        </w:rPr>
      </w:pPr>
    </w:p>
    <w:p w14:paraId="6C7B4FEB" w14:textId="77777777" w:rsidR="0028661C" w:rsidRDefault="00B273B9">
      <w:pPr>
        <w:pStyle w:val="8"/>
        <w:numPr>
          <w:ilvl w:val="0"/>
          <w:numId w:val="189"/>
        </w:numPr>
        <w:tabs>
          <w:tab w:val="left" w:pos="980"/>
          <w:tab w:val="left" w:pos="981"/>
        </w:tabs>
        <w:ind w:right="302"/>
      </w:pPr>
      <w:r>
        <w:t>Κατηγορία</w:t>
      </w:r>
      <w:r>
        <w:rPr>
          <w:spacing w:val="-1"/>
        </w:rPr>
        <w:t xml:space="preserve"> </w:t>
      </w:r>
      <w:r>
        <w:t>1:</w:t>
      </w:r>
      <w:r>
        <w:rPr>
          <w:spacing w:val="40"/>
        </w:rPr>
        <w:t xml:space="preserve"> </w:t>
      </w:r>
      <w:r>
        <w:t>Κοινά</w:t>
      </w:r>
      <w:r>
        <w:rPr>
          <w:spacing w:val="40"/>
        </w:rPr>
        <w:t xml:space="preserve"> </w:t>
      </w:r>
      <w:r>
        <w:t>Μεταπτυχιακά</w:t>
      </w:r>
      <w:r>
        <w:rPr>
          <w:spacing w:val="40"/>
        </w:rPr>
        <w:t xml:space="preserve"> </w:t>
      </w:r>
      <w:r>
        <w:t>Προγράμματα</w:t>
      </w:r>
      <w:r>
        <w:rPr>
          <w:spacing w:val="40"/>
        </w:rPr>
        <w:t xml:space="preserve"> </w:t>
      </w:r>
      <w:r>
        <w:t>Σπουδών</w:t>
      </w:r>
      <w:r>
        <w:rPr>
          <w:spacing w:val="40"/>
        </w:rPr>
        <w:t xml:space="preserve"> </w:t>
      </w:r>
      <w:proofErr w:type="spellStart"/>
      <w:r>
        <w:t>Erasmus</w:t>
      </w:r>
      <w:proofErr w:type="spellEnd"/>
      <w:r>
        <w:rPr>
          <w:spacing w:val="40"/>
        </w:rPr>
        <w:t xml:space="preserve"> </w:t>
      </w:r>
      <w:proofErr w:type="spellStart"/>
      <w:r>
        <w:t>Mundus</w:t>
      </w:r>
      <w:proofErr w:type="spellEnd"/>
      <w:r>
        <w:rPr>
          <w:spacing w:val="40"/>
        </w:rPr>
        <w:t xml:space="preserve"> </w:t>
      </w:r>
      <w:r>
        <w:t>(</w:t>
      </w:r>
      <w:proofErr w:type="spellStart"/>
      <w:r>
        <w:t>Erasmus</w:t>
      </w:r>
      <w:proofErr w:type="spellEnd"/>
      <w:r>
        <w:rPr>
          <w:spacing w:val="40"/>
        </w:rPr>
        <w:t xml:space="preserve"> </w:t>
      </w:r>
      <w:proofErr w:type="spellStart"/>
      <w:r>
        <w:t>Mundus</w:t>
      </w:r>
      <w:proofErr w:type="spellEnd"/>
      <w:r>
        <w:rPr>
          <w:spacing w:val="40"/>
        </w:rPr>
        <w:t xml:space="preserve"> </w:t>
      </w:r>
      <w:r>
        <w:t xml:space="preserve">Joint </w:t>
      </w:r>
      <w:proofErr w:type="spellStart"/>
      <w:r>
        <w:t>Masters</w:t>
      </w:r>
      <w:proofErr w:type="spellEnd"/>
      <w:r>
        <w:t xml:space="preserve"> – ΕΜΚΜΠ)</w:t>
      </w:r>
    </w:p>
    <w:p w14:paraId="6C7B4FEC" w14:textId="77777777" w:rsidR="0028661C" w:rsidRDefault="00B273B9">
      <w:pPr>
        <w:pStyle w:val="a5"/>
        <w:numPr>
          <w:ilvl w:val="0"/>
          <w:numId w:val="189"/>
        </w:numPr>
        <w:tabs>
          <w:tab w:val="left" w:pos="980"/>
          <w:tab w:val="left" w:pos="981"/>
        </w:tabs>
        <w:ind w:hanging="361"/>
        <w:jc w:val="left"/>
        <w:rPr>
          <w:b/>
          <w:sz w:val="20"/>
        </w:rPr>
      </w:pPr>
      <w:r>
        <w:rPr>
          <w:b/>
          <w:sz w:val="20"/>
        </w:rPr>
        <w:t>Κατηγορία</w:t>
      </w:r>
      <w:r>
        <w:rPr>
          <w:b/>
          <w:spacing w:val="-7"/>
          <w:sz w:val="20"/>
        </w:rPr>
        <w:t xml:space="preserve"> </w:t>
      </w:r>
      <w:r>
        <w:rPr>
          <w:b/>
          <w:sz w:val="20"/>
        </w:rPr>
        <w:t>2:</w:t>
      </w:r>
      <w:r>
        <w:rPr>
          <w:b/>
          <w:spacing w:val="-6"/>
          <w:sz w:val="20"/>
        </w:rPr>
        <w:t xml:space="preserve"> </w:t>
      </w:r>
      <w:r>
        <w:rPr>
          <w:b/>
          <w:sz w:val="20"/>
        </w:rPr>
        <w:t>Μέτρα</w:t>
      </w:r>
      <w:r>
        <w:rPr>
          <w:b/>
          <w:spacing w:val="-8"/>
          <w:sz w:val="20"/>
        </w:rPr>
        <w:t xml:space="preserve"> </w:t>
      </w:r>
      <w:r>
        <w:rPr>
          <w:b/>
          <w:sz w:val="20"/>
        </w:rPr>
        <w:t>σχεδιασμού</w:t>
      </w:r>
      <w:r>
        <w:rPr>
          <w:b/>
          <w:spacing w:val="-7"/>
          <w:sz w:val="20"/>
        </w:rPr>
        <w:t xml:space="preserve"> </w:t>
      </w:r>
      <w:proofErr w:type="spellStart"/>
      <w:r>
        <w:rPr>
          <w:b/>
          <w:sz w:val="20"/>
        </w:rPr>
        <w:t>Erasmus</w:t>
      </w:r>
      <w:proofErr w:type="spellEnd"/>
      <w:r>
        <w:rPr>
          <w:b/>
          <w:spacing w:val="-8"/>
          <w:sz w:val="20"/>
        </w:rPr>
        <w:t xml:space="preserve"> </w:t>
      </w:r>
      <w:proofErr w:type="spellStart"/>
      <w:r>
        <w:rPr>
          <w:b/>
          <w:sz w:val="20"/>
        </w:rPr>
        <w:t>Mundus</w:t>
      </w:r>
      <w:proofErr w:type="spellEnd"/>
      <w:r>
        <w:rPr>
          <w:b/>
          <w:spacing w:val="-8"/>
          <w:sz w:val="20"/>
        </w:rPr>
        <w:t xml:space="preserve"> </w:t>
      </w:r>
      <w:r>
        <w:rPr>
          <w:b/>
          <w:spacing w:val="-2"/>
          <w:sz w:val="20"/>
        </w:rPr>
        <w:t>(EMDM).</w:t>
      </w:r>
    </w:p>
    <w:p w14:paraId="6C7B4FED" w14:textId="77777777" w:rsidR="0028661C" w:rsidRDefault="0028661C">
      <w:pPr>
        <w:pStyle w:val="a3"/>
        <w:spacing w:before="1"/>
        <w:rPr>
          <w:b/>
          <w:sz w:val="23"/>
        </w:rPr>
      </w:pPr>
    </w:p>
    <w:p w14:paraId="6C7B4FEE" w14:textId="77777777" w:rsidR="0028661C" w:rsidRDefault="00B273B9">
      <w:pPr>
        <w:pStyle w:val="a3"/>
        <w:spacing w:line="276" w:lineRule="auto"/>
        <w:ind w:left="260" w:right="295"/>
        <w:jc w:val="both"/>
      </w:pPr>
      <w:r>
        <w:t>Η δράση αυτή αποσκοπεί στην προώθηση της αρισ</w:t>
      </w:r>
      <w:r>
        <w:t xml:space="preserve">τείας και της διεθνοποίησης σε παγκόσμιο επίπεδο των ανώτατων εκπαιδευτικών ιδρυμάτων μέσω προγραμμάτων σπουδών —σε μεταπτυχιακό επίπεδο— τα οποία παρέχονται και αναγνωρίζονται από κοινού από ανώτατα εκπαιδευτικά ιδρύματα εγκατεστημένα στην Ευρώπη, και τα </w:t>
      </w:r>
      <w:r>
        <w:t>οποία είναι ανοικτά σε ιδρύματα άλλων χωρών του κόσμου.</w:t>
      </w:r>
    </w:p>
    <w:p w14:paraId="6C7B4FEF" w14:textId="77777777" w:rsidR="0028661C" w:rsidRDefault="0028661C">
      <w:pPr>
        <w:pStyle w:val="a3"/>
        <w:rPr>
          <w:sz w:val="23"/>
        </w:rPr>
      </w:pPr>
    </w:p>
    <w:p w14:paraId="6C7B4FF0" w14:textId="77777777" w:rsidR="0028661C" w:rsidRDefault="00B273B9">
      <w:pPr>
        <w:pStyle w:val="a3"/>
        <w:spacing w:line="276" w:lineRule="auto"/>
        <w:ind w:left="260" w:right="299"/>
        <w:jc w:val="both"/>
      </w:pPr>
      <w:r>
        <w:t>Τα</w:t>
      </w:r>
      <w:r>
        <w:rPr>
          <w:spacing w:val="-2"/>
        </w:rPr>
        <w:t xml:space="preserve"> </w:t>
      </w:r>
      <w:r>
        <w:t>κοινά</w:t>
      </w:r>
      <w:r>
        <w:rPr>
          <w:spacing w:val="-3"/>
        </w:rPr>
        <w:t xml:space="preserve"> </w:t>
      </w:r>
      <w:r>
        <w:t>μεταπτυχιακά</w:t>
      </w:r>
      <w:r>
        <w:rPr>
          <w:spacing w:val="-2"/>
        </w:rPr>
        <w:t xml:space="preserve"> </w:t>
      </w:r>
      <w:r>
        <w:t>προγράμματα</w:t>
      </w:r>
      <w:r>
        <w:rPr>
          <w:spacing w:val="-1"/>
        </w:rPr>
        <w:t xml:space="preserve"> </w:t>
      </w:r>
      <w:r>
        <w:t>σπουδών</w:t>
      </w:r>
      <w:r>
        <w:rPr>
          <w:spacing w:val="-3"/>
        </w:rPr>
        <w:t xml:space="preserve"> </w:t>
      </w:r>
      <w:proofErr w:type="spellStart"/>
      <w:r>
        <w:t>Erasmus</w:t>
      </w:r>
      <w:proofErr w:type="spellEnd"/>
      <w:r>
        <w:rPr>
          <w:spacing w:val="-1"/>
        </w:rPr>
        <w:t xml:space="preserve"> </w:t>
      </w:r>
      <w:proofErr w:type="spellStart"/>
      <w:r>
        <w:t>Mundus</w:t>
      </w:r>
      <w:proofErr w:type="spellEnd"/>
      <w:r>
        <w:rPr>
          <w:spacing w:val="-4"/>
        </w:rPr>
        <w:t xml:space="preserve"> </w:t>
      </w:r>
      <w:r>
        <w:t>(ΕΜΚΜΠ)</w:t>
      </w:r>
      <w:r>
        <w:rPr>
          <w:spacing w:val="-2"/>
        </w:rPr>
        <w:t xml:space="preserve"> </w:t>
      </w:r>
      <w:r>
        <w:t>και τα</w:t>
      </w:r>
      <w:r>
        <w:rPr>
          <w:spacing w:val="-3"/>
        </w:rPr>
        <w:t xml:space="preserve"> </w:t>
      </w:r>
      <w:r>
        <w:t>μέτρα</w:t>
      </w:r>
      <w:r>
        <w:rPr>
          <w:spacing w:val="-3"/>
        </w:rPr>
        <w:t xml:space="preserve"> </w:t>
      </w:r>
      <w:r>
        <w:t>σχεδιασμού</w:t>
      </w:r>
      <w:r>
        <w:rPr>
          <w:spacing w:val="-2"/>
        </w:rPr>
        <w:t xml:space="preserve"> </w:t>
      </w:r>
      <w:proofErr w:type="spellStart"/>
      <w:r>
        <w:t>Erasmus</w:t>
      </w:r>
      <w:proofErr w:type="spellEnd"/>
      <w:r>
        <w:rPr>
          <w:spacing w:val="-4"/>
        </w:rPr>
        <w:t xml:space="preserve"> </w:t>
      </w:r>
      <w:proofErr w:type="spellStart"/>
      <w:r>
        <w:t>Mundus</w:t>
      </w:r>
      <w:proofErr w:type="spellEnd"/>
      <w:r>
        <w:t xml:space="preserve"> (ΕΜDM) αντιπροσωπεύουν δύο ανεξάρτητες κατηγορίες. Δεν υπάρχει υποχρέωση να εφαρμοστούν τα μέτρα σχεδιασμού </w:t>
      </w:r>
      <w:proofErr w:type="spellStart"/>
      <w:r>
        <w:t>Erasmus</w:t>
      </w:r>
      <w:proofErr w:type="spellEnd"/>
      <w:r>
        <w:t xml:space="preserve"> </w:t>
      </w:r>
      <w:proofErr w:type="spellStart"/>
      <w:r>
        <w:t>Mundus</w:t>
      </w:r>
      <w:proofErr w:type="spellEnd"/>
      <w:r>
        <w:t xml:space="preserve"> πριν από ένα ΕΜΚΜΠ. Η χορήγηση EMDM δεν συνεπάγεται αυτόματη χρηματοδότηση στο πλαίσιο του ΕΜΚΜΠ και η ολοκλήρωση ενός σχεδίου</w:t>
      </w:r>
      <w:r>
        <w:t xml:space="preserve"> EMDM δεν αποτελεί κριτήριο χορήγησης για ένα ΕΜΚΜΠ.</w:t>
      </w:r>
    </w:p>
    <w:p w14:paraId="6C7B4FF1" w14:textId="77777777" w:rsidR="0028661C" w:rsidRDefault="0028661C">
      <w:pPr>
        <w:pStyle w:val="a3"/>
      </w:pPr>
    </w:p>
    <w:p w14:paraId="6C7B4FF2" w14:textId="77777777" w:rsidR="0028661C" w:rsidRDefault="0028661C">
      <w:pPr>
        <w:pStyle w:val="a3"/>
        <w:spacing w:before="11"/>
        <w:rPr>
          <w:sz w:val="23"/>
        </w:rPr>
      </w:pPr>
    </w:p>
    <w:p w14:paraId="6C7B4FF3" w14:textId="77777777" w:rsidR="0028661C" w:rsidRDefault="00B273B9">
      <w:pPr>
        <w:pStyle w:val="5"/>
        <w:spacing w:line="278" w:lineRule="auto"/>
        <w:ind w:right="300"/>
      </w:pPr>
      <w:r>
        <w:t>Κατηγορία</w:t>
      </w:r>
      <w:r>
        <w:rPr>
          <w:spacing w:val="-1"/>
        </w:rPr>
        <w:t xml:space="preserve"> </w:t>
      </w:r>
      <w:r>
        <w:t xml:space="preserve">1: Κοινά Μεταπτυχιακά Προγράμματα Σπουδών </w:t>
      </w:r>
      <w:proofErr w:type="spellStart"/>
      <w:r>
        <w:t>Erasmus</w:t>
      </w:r>
      <w:proofErr w:type="spellEnd"/>
      <w:r>
        <w:t xml:space="preserve"> </w:t>
      </w:r>
      <w:proofErr w:type="spellStart"/>
      <w:r>
        <w:t>Mundus</w:t>
      </w:r>
      <w:proofErr w:type="spellEnd"/>
      <w:r>
        <w:t xml:space="preserve"> (</w:t>
      </w:r>
      <w:proofErr w:type="spellStart"/>
      <w:r>
        <w:t>Erasmus</w:t>
      </w:r>
      <w:proofErr w:type="spellEnd"/>
      <w:r>
        <w:t xml:space="preserve"> </w:t>
      </w:r>
      <w:proofErr w:type="spellStart"/>
      <w:r>
        <w:t>Mundus</w:t>
      </w:r>
      <w:proofErr w:type="spellEnd"/>
      <w:r>
        <w:t xml:space="preserve"> Joint </w:t>
      </w:r>
      <w:proofErr w:type="spellStart"/>
      <w:r>
        <w:t>Masters</w:t>
      </w:r>
      <w:proofErr w:type="spellEnd"/>
      <w:r>
        <w:t xml:space="preserve"> – ΕΜΚΜΠ)</w:t>
      </w:r>
    </w:p>
    <w:p w14:paraId="6C7B4FF4" w14:textId="77777777" w:rsidR="0028661C" w:rsidRDefault="00B273B9">
      <w:pPr>
        <w:pStyle w:val="a3"/>
        <w:spacing w:before="196" w:line="276" w:lineRule="auto"/>
        <w:ind w:left="260" w:right="297"/>
        <w:jc w:val="both"/>
      </w:pPr>
      <w:r>
        <w:t>Τα ΕΜΚΜΠ παρέχουν στήριξη σε ολοκληρωμένα διακρατικά μεταπτυχιακά προγράμματα σπουδών σε μεταπτυχιακό επίπεδο</w:t>
      </w:r>
      <w:r>
        <w:rPr>
          <w:vertAlign w:val="superscript"/>
        </w:rPr>
        <w:t>188</w:t>
      </w:r>
      <w:r>
        <w:t xml:space="preserve"> τα οποία παρέχονται από διεθνή κοινοπραξία ΑΕΙ από διάφορες χώρες παγκοσμίως και —κατά περίπτωση— από άλλους εκπαιδευτικούς και/ή μη εκπαιδευτι</w:t>
      </w:r>
      <w:r>
        <w:t xml:space="preserve">κούς εταίρους με ιδιαίτερη </w:t>
      </w:r>
      <w:proofErr w:type="spellStart"/>
      <w:r>
        <w:t>εμπειρoγνωσία</w:t>
      </w:r>
      <w:proofErr w:type="spellEnd"/>
      <w:r>
        <w:t xml:space="preserve"> και ενδιαφέρον στα σχετικά πεδία σπουδών / τους επαγγελματικούς τομείς.</w:t>
      </w:r>
    </w:p>
    <w:p w14:paraId="6C7B4FF5" w14:textId="77777777" w:rsidR="0028661C" w:rsidRDefault="0028661C">
      <w:pPr>
        <w:pStyle w:val="a3"/>
        <w:spacing w:before="5"/>
        <w:rPr>
          <w:sz w:val="16"/>
        </w:rPr>
      </w:pPr>
    </w:p>
    <w:p w14:paraId="6C7B4FF6" w14:textId="77777777" w:rsidR="0028661C" w:rsidRDefault="00B273B9">
      <w:pPr>
        <w:pStyle w:val="a3"/>
        <w:spacing w:line="276" w:lineRule="auto"/>
        <w:ind w:left="260" w:right="300"/>
        <w:jc w:val="both"/>
      </w:pPr>
      <w:r>
        <w:t>Τα ΕΜΚΜΠ είναι προγράμματα αριστείας και θα πρέπει να συμβάλλουν στην ολοκλήρωση και τη διεθνοποίηση του ευρωπαϊκού</w:t>
      </w:r>
      <w:r>
        <w:rPr>
          <w:spacing w:val="76"/>
        </w:rPr>
        <w:t xml:space="preserve"> </w:t>
      </w:r>
      <w:r>
        <w:t>χώρου</w:t>
      </w:r>
      <w:r>
        <w:rPr>
          <w:spacing w:val="76"/>
        </w:rPr>
        <w:t xml:space="preserve"> </w:t>
      </w:r>
      <w:r>
        <w:t>τριτοβάθμιας</w:t>
      </w:r>
      <w:r>
        <w:rPr>
          <w:spacing w:val="75"/>
        </w:rPr>
        <w:t xml:space="preserve"> </w:t>
      </w:r>
      <w:r>
        <w:t>εκπαίδε</w:t>
      </w:r>
      <w:r>
        <w:t>υσης.</w:t>
      </w:r>
      <w:r>
        <w:rPr>
          <w:spacing w:val="76"/>
        </w:rPr>
        <w:t xml:space="preserve"> </w:t>
      </w:r>
      <w:r>
        <w:t>Η</w:t>
      </w:r>
      <w:r>
        <w:rPr>
          <w:spacing w:val="76"/>
        </w:rPr>
        <w:t xml:space="preserve"> </w:t>
      </w:r>
      <w:r>
        <w:t>ιδιαιτερότητα</w:t>
      </w:r>
      <w:r>
        <w:rPr>
          <w:spacing w:val="75"/>
        </w:rPr>
        <w:t xml:space="preserve"> </w:t>
      </w:r>
      <w:r>
        <w:t>των</w:t>
      </w:r>
      <w:r>
        <w:rPr>
          <w:spacing w:val="75"/>
        </w:rPr>
        <w:t xml:space="preserve"> </w:t>
      </w:r>
      <w:r>
        <w:t>ΕΜΚΜΠ</w:t>
      </w:r>
      <w:r>
        <w:rPr>
          <w:spacing w:val="78"/>
        </w:rPr>
        <w:t xml:space="preserve"> </w:t>
      </w:r>
      <w:r>
        <w:t>έγκειται</w:t>
      </w:r>
      <w:r>
        <w:rPr>
          <w:spacing w:val="75"/>
        </w:rPr>
        <w:t xml:space="preserve"> </w:t>
      </w:r>
      <w:r>
        <w:t>στην</w:t>
      </w:r>
      <w:r>
        <w:rPr>
          <w:spacing w:val="75"/>
        </w:rPr>
        <w:t xml:space="preserve"> </w:t>
      </w:r>
      <w:r>
        <w:t>υψηλού</w:t>
      </w:r>
      <w:r>
        <w:rPr>
          <w:spacing w:val="76"/>
        </w:rPr>
        <w:t xml:space="preserve"> </w:t>
      </w:r>
      <w:r>
        <w:t>βαθμού</w:t>
      </w:r>
    </w:p>
    <w:p w14:paraId="6C7B4FF7" w14:textId="77777777" w:rsidR="0028661C" w:rsidRDefault="00B273B9">
      <w:pPr>
        <w:pStyle w:val="a3"/>
        <w:spacing w:line="276" w:lineRule="auto"/>
        <w:ind w:left="260" w:right="300"/>
        <w:jc w:val="both"/>
      </w:pPr>
      <w:r>
        <w:t xml:space="preserve">«συνένωση δυνάμεων» / ενσωμάτωση μεταξύ των συμμετεχόντων οργανισμών και στο εξαιρετικό ακαδημαϊκό </w:t>
      </w:r>
      <w:r>
        <w:rPr>
          <w:spacing w:val="-2"/>
        </w:rPr>
        <w:t>περιεχόμενο.</w:t>
      </w:r>
    </w:p>
    <w:p w14:paraId="6C7B4FF8" w14:textId="77777777" w:rsidR="0028661C" w:rsidRDefault="0028661C">
      <w:pPr>
        <w:pStyle w:val="a3"/>
      </w:pPr>
    </w:p>
    <w:p w14:paraId="6C7B4FF9" w14:textId="77777777" w:rsidR="0028661C" w:rsidRDefault="0028661C">
      <w:pPr>
        <w:pStyle w:val="a3"/>
      </w:pPr>
    </w:p>
    <w:p w14:paraId="6C7B4FFA" w14:textId="77777777" w:rsidR="0028661C" w:rsidRDefault="00B273B9">
      <w:pPr>
        <w:pStyle w:val="a3"/>
        <w:spacing w:before="7"/>
        <w:rPr>
          <w:sz w:val="11"/>
        </w:rPr>
      </w:pPr>
      <w:r>
        <w:pict w14:anchorId="6C7B6D0C">
          <v:rect id="docshape239" o:spid="_x0000_s1080" style="position:absolute;margin-left:54pt;margin-top:8.3pt;width:144.05pt;height:.6pt;z-index:-15665152;mso-wrap-distance-left:0;mso-wrap-distance-right:0;mso-position-horizontal-relative:page" fillcolor="black" stroked="f">
            <w10:wrap type="topAndBottom" anchorx="page"/>
          </v:rect>
        </w:pict>
      </w:r>
    </w:p>
    <w:p w14:paraId="6C7B4FFB" w14:textId="77777777" w:rsidR="0028661C" w:rsidRDefault="00B273B9">
      <w:pPr>
        <w:spacing w:before="126"/>
        <w:ind w:left="260"/>
        <w:rPr>
          <w:rFonts w:ascii="Cambria" w:hAnsi="Cambria"/>
          <w:sz w:val="20"/>
        </w:rPr>
      </w:pPr>
      <w:r>
        <w:rPr>
          <w:rFonts w:ascii="Cambria" w:hAnsi="Cambria"/>
          <w:position w:val="5"/>
          <w:sz w:val="13"/>
        </w:rPr>
        <w:t>188</w:t>
      </w:r>
      <w:r>
        <w:rPr>
          <w:rFonts w:ascii="Cambria" w:hAnsi="Cambria"/>
          <w:spacing w:val="-5"/>
          <w:position w:val="5"/>
          <w:sz w:val="13"/>
        </w:rPr>
        <w:t xml:space="preserve"> </w:t>
      </w:r>
      <w:r>
        <w:rPr>
          <w:rFonts w:ascii="Cambria" w:hAnsi="Cambria"/>
          <w:sz w:val="20"/>
        </w:rPr>
        <w:t>Ε</w:t>
      </w:r>
      <w:r>
        <w:rPr>
          <w:rFonts w:ascii="Cambria" w:hAnsi="Cambria"/>
          <w:sz w:val="16"/>
        </w:rPr>
        <w:t>ΠΙΠΕΔΟ</w:t>
      </w:r>
      <w:r>
        <w:rPr>
          <w:rFonts w:ascii="Cambria" w:hAnsi="Cambria"/>
          <w:spacing w:val="-9"/>
          <w:sz w:val="16"/>
        </w:rPr>
        <w:t xml:space="preserve"> </w:t>
      </w:r>
      <w:r>
        <w:rPr>
          <w:rFonts w:ascii="Cambria" w:hAnsi="Cambria"/>
          <w:sz w:val="20"/>
        </w:rPr>
        <w:t>7</w:t>
      </w:r>
      <w:r>
        <w:rPr>
          <w:rFonts w:ascii="Cambria" w:hAnsi="Cambria"/>
          <w:spacing w:val="-11"/>
          <w:sz w:val="20"/>
        </w:rPr>
        <w:t xml:space="preserve"> </w:t>
      </w:r>
      <w:r>
        <w:rPr>
          <w:rFonts w:ascii="Cambria" w:hAnsi="Cambria"/>
          <w:sz w:val="16"/>
        </w:rPr>
        <w:t>ΤΗΣ</w:t>
      </w:r>
      <w:r>
        <w:rPr>
          <w:rFonts w:ascii="Cambria" w:hAnsi="Cambria"/>
          <w:spacing w:val="-9"/>
          <w:sz w:val="16"/>
        </w:rPr>
        <w:t xml:space="preserve"> </w:t>
      </w:r>
      <w:r>
        <w:rPr>
          <w:rFonts w:ascii="Cambria" w:hAnsi="Cambria"/>
          <w:sz w:val="20"/>
        </w:rPr>
        <w:t>Δ</w:t>
      </w:r>
      <w:r>
        <w:rPr>
          <w:rFonts w:ascii="Cambria" w:hAnsi="Cambria"/>
          <w:sz w:val="16"/>
        </w:rPr>
        <w:t>ΙΕΘΝΟΥΣ</w:t>
      </w:r>
      <w:r>
        <w:rPr>
          <w:rFonts w:ascii="Cambria" w:hAnsi="Cambria"/>
          <w:spacing w:val="-6"/>
          <w:sz w:val="16"/>
        </w:rPr>
        <w:t xml:space="preserve"> </w:t>
      </w:r>
      <w:r>
        <w:rPr>
          <w:rFonts w:ascii="Cambria" w:hAnsi="Cambria"/>
          <w:sz w:val="20"/>
        </w:rPr>
        <w:t>Τ</w:t>
      </w:r>
      <w:r>
        <w:rPr>
          <w:rFonts w:ascii="Cambria" w:hAnsi="Cambria"/>
          <w:sz w:val="16"/>
        </w:rPr>
        <w:t>ΥΠΟΠΟΙΗΜΕΝΗΣ</w:t>
      </w:r>
      <w:r>
        <w:rPr>
          <w:rFonts w:ascii="Cambria" w:hAnsi="Cambria"/>
          <w:spacing w:val="-6"/>
          <w:sz w:val="16"/>
        </w:rPr>
        <w:t xml:space="preserve"> </w:t>
      </w:r>
      <w:r>
        <w:rPr>
          <w:rFonts w:ascii="Cambria" w:hAnsi="Cambria"/>
          <w:sz w:val="20"/>
        </w:rPr>
        <w:t>Τ</w:t>
      </w:r>
      <w:r>
        <w:rPr>
          <w:rFonts w:ascii="Cambria" w:hAnsi="Cambria"/>
          <w:sz w:val="16"/>
        </w:rPr>
        <w:t>ΑΞΙΝΟΜΗΣΗΣ</w:t>
      </w:r>
      <w:r>
        <w:rPr>
          <w:rFonts w:ascii="Cambria" w:hAnsi="Cambria"/>
          <w:spacing w:val="-8"/>
          <w:sz w:val="16"/>
        </w:rPr>
        <w:t xml:space="preserve"> </w:t>
      </w:r>
      <w:r>
        <w:rPr>
          <w:rFonts w:ascii="Cambria" w:hAnsi="Cambria"/>
          <w:sz w:val="16"/>
        </w:rPr>
        <w:t>ΤΗΣ</w:t>
      </w:r>
      <w:r>
        <w:rPr>
          <w:rFonts w:ascii="Cambria" w:hAnsi="Cambria"/>
          <w:spacing w:val="-8"/>
          <w:sz w:val="16"/>
        </w:rPr>
        <w:t xml:space="preserve"> </w:t>
      </w:r>
      <w:r>
        <w:rPr>
          <w:rFonts w:ascii="Cambria" w:hAnsi="Cambria"/>
          <w:sz w:val="20"/>
        </w:rPr>
        <w:t>Ε</w:t>
      </w:r>
      <w:r>
        <w:rPr>
          <w:rFonts w:ascii="Cambria" w:hAnsi="Cambria"/>
          <w:sz w:val="16"/>
        </w:rPr>
        <w:t>ΚΠΑΙΔΕΥΣΗΣ</w:t>
      </w:r>
      <w:r>
        <w:rPr>
          <w:rFonts w:ascii="Cambria" w:hAnsi="Cambria"/>
          <w:spacing w:val="-6"/>
          <w:sz w:val="16"/>
        </w:rPr>
        <w:t xml:space="preserve"> </w:t>
      </w:r>
      <w:r>
        <w:rPr>
          <w:rFonts w:ascii="Cambria" w:hAnsi="Cambria"/>
          <w:sz w:val="20"/>
        </w:rPr>
        <w:t>(ISCED</w:t>
      </w:r>
      <w:r>
        <w:rPr>
          <w:rFonts w:ascii="Cambria" w:hAnsi="Cambria"/>
          <w:spacing w:val="-11"/>
          <w:sz w:val="20"/>
        </w:rPr>
        <w:t xml:space="preserve"> </w:t>
      </w:r>
      <w:r>
        <w:rPr>
          <w:rFonts w:ascii="Cambria" w:hAnsi="Cambria"/>
          <w:spacing w:val="-2"/>
          <w:sz w:val="20"/>
        </w:rPr>
        <w:t>2011).</w:t>
      </w:r>
    </w:p>
    <w:p w14:paraId="6C7B4FFC" w14:textId="77777777" w:rsidR="0028661C" w:rsidRDefault="0028661C">
      <w:pPr>
        <w:rPr>
          <w:rFonts w:ascii="Cambria" w:hAnsi="Cambria"/>
          <w:sz w:val="20"/>
        </w:rPr>
        <w:sectPr w:rsidR="0028661C">
          <w:pgSz w:w="11910" w:h="16840"/>
          <w:pgMar w:top="1420" w:right="780" w:bottom="720" w:left="820" w:header="0" w:footer="528" w:gutter="0"/>
          <w:cols w:space="720"/>
        </w:sectPr>
      </w:pPr>
    </w:p>
    <w:p w14:paraId="6C7B4FFD" w14:textId="77777777" w:rsidR="0028661C" w:rsidRDefault="00B273B9">
      <w:pPr>
        <w:pStyle w:val="7"/>
        <w:spacing w:before="43"/>
        <w:jc w:val="left"/>
      </w:pPr>
      <w:bookmarkStart w:id="74" w:name="ΣΤΟΧΟΙ_ΤΟΥ_ΕΜΚΜΠ"/>
      <w:bookmarkEnd w:id="74"/>
      <w:r>
        <w:rPr>
          <w:w w:val="95"/>
        </w:rPr>
        <w:lastRenderedPageBreak/>
        <w:t>ΣΤΟΧΟΙ</w:t>
      </w:r>
      <w:r>
        <w:rPr>
          <w:spacing w:val="-3"/>
          <w:w w:val="95"/>
        </w:rPr>
        <w:t xml:space="preserve"> </w:t>
      </w:r>
      <w:r>
        <w:rPr>
          <w:w w:val="95"/>
        </w:rPr>
        <w:t>ΤΟΥ</w:t>
      </w:r>
      <w:r>
        <w:rPr>
          <w:spacing w:val="-3"/>
          <w:w w:val="95"/>
        </w:rPr>
        <w:t xml:space="preserve"> </w:t>
      </w:r>
      <w:r>
        <w:rPr>
          <w:spacing w:val="-2"/>
          <w:w w:val="95"/>
        </w:rPr>
        <w:t>ΕΜΚΜΠ</w:t>
      </w:r>
    </w:p>
    <w:p w14:paraId="6C7B4FFE" w14:textId="77777777" w:rsidR="0028661C" w:rsidRDefault="0028661C">
      <w:pPr>
        <w:pStyle w:val="a3"/>
        <w:rPr>
          <w:b/>
        </w:rPr>
      </w:pPr>
    </w:p>
    <w:p w14:paraId="6C7B4FFF" w14:textId="77777777" w:rsidR="0028661C" w:rsidRDefault="0028661C">
      <w:pPr>
        <w:pStyle w:val="a3"/>
        <w:spacing w:before="5"/>
        <w:rPr>
          <w:b/>
          <w:sz w:val="16"/>
        </w:rPr>
      </w:pPr>
    </w:p>
    <w:p w14:paraId="6C7B5000" w14:textId="77777777" w:rsidR="0028661C" w:rsidRDefault="00B273B9">
      <w:pPr>
        <w:pStyle w:val="a3"/>
        <w:ind w:left="260"/>
      </w:pPr>
      <w:r>
        <w:t>Στόχος</w:t>
      </w:r>
      <w:r>
        <w:rPr>
          <w:spacing w:val="20"/>
        </w:rPr>
        <w:t xml:space="preserve"> </w:t>
      </w:r>
      <w:r>
        <w:t>του ΕΜΚΜΠ είναι η ενίσχυση της ελκυστικότητας</w:t>
      </w:r>
      <w:r>
        <w:rPr>
          <w:spacing w:val="19"/>
        </w:rPr>
        <w:t xml:space="preserve"> </w:t>
      </w:r>
      <w:r>
        <w:t>και της αριστείας της ευρωπαϊκής ανώτατης/τριτοβάθμιας εκπαίδευσης σε παγκόσμιο επίπεδο και η προσέλκυση ταλέντων στην Ευρώπη μέσω του συνδυασμού:</w:t>
      </w:r>
    </w:p>
    <w:p w14:paraId="6C7B5001" w14:textId="77777777" w:rsidR="0028661C" w:rsidRDefault="0028661C">
      <w:pPr>
        <w:pStyle w:val="a3"/>
      </w:pPr>
    </w:p>
    <w:p w14:paraId="6C7B5002" w14:textId="77777777" w:rsidR="0028661C" w:rsidRDefault="00B273B9">
      <w:pPr>
        <w:pStyle w:val="a5"/>
        <w:numPr>
          <w:ilvl w:val="0"/>
          <w:numId w:val="188"/>
        </w:numPr>
        <w:tabs>
          <w:tab w:val="left" w:pos="1340"/>
          <w:tab w:val="left" w:pos="1341"/>
        </w:tabs>
        <w:ind w:right="298"/>
        <w:rPr>
          <w:sz w:val="20"/>
        </w:rPr>
      </w:pPr>
      <w:r>
        <w:rPr>
          <w:sz w:val="20"/>
        </w:rPr>
        <w:t xml:space="preserve">της </w:t>
      </w:r>
      <w:r>
        <w:rPr>
          <w:sz w:val="20"/>
        </w:rPr>
        <w:t>ακαδημαϊκής συνεργασίας μεταξύ ιδρυμάτων για την προβολή της ευρωπαϊκής αριστείας στην ανώτατη/τριτοβάθμια εκπαίδευση και</w:t>
      </w:r>
    </w:p>
    <w:p w14:paraId="6C7B5003" w14:textId="77777777" w:rsidR="0028661C" w:rsidRDefault="00B273B9">
      <w:pPr>
        <w:pStyle w:val="a5"/>
        <w:numPr>
          <w:ilvl w:val="0"/>
          <w:numId w:val="188"/>
        </w:numPr>
        <w:tabs>
          <w:tab w:val="left" w:pos="1340"/>
          <w:tab w:val="left" w:pos="1341"/>
        </w:tabs>
        <w:ind w:right="298"/>
        <w:rPr>
          <w:sz w:val="20"/>
        </w:rPr>
      </w:pPr>
      <w:r>
        <w:rPr>
          <w:sz w:val="20"/>
        </w:rPr>
        <w:t>της κινητικότητας των ατόμων όσον αφορά όλους τους φοιτητές που λαμβάνουν μέρος στο ΕΜΚΜΠ με υποτροφίες χρηματοδοτούμενες από την ΕΕ σ</w:t>
      </w:r>
      <w:r>
        <w:rPr>
          <w:sz w:val="20"/>
        </w:rPr>
        <w:t xml:space="preserve">τους καλύτερους από τους φοιτητές που υποβάλλουν </w:t>
      </w:r>
      <w:r>
        <w:rPr>
          <w:spacing w:val="-2"/>
          <w:sz w:val="20"/>
        </w:rPr>
        <w:t>αίτηση.</w:t>
      </w:r>
    </w:p>
    <w:p w14:paraId="6C7B5004" w14:textId="77777777" w:rsidR="0028661C" w:rsidRDefault="0028661C">
      <w:pPr>
        <w:pStyle w:val="a3"/>
      </w:pPr>
    </w:p>
    <w:p w14:paraId="6C7B5005" w14:textId="77777777" w:rsidR="0028661C" w:rsidRDefault="0028661C">
      <w:pPr>
        <w:pStyle w:val="a3"/>
      </w:pPr>
    </w:p>
    <w:p w14:paraId="6C7B5006" w14:textId="77777777" w:rsidR="0028661C" w:rsidRDefault="00B273B9">
      <w:pPr>
        <w:pStyle w:val="7"/>
        <w:jc w:val="left"/>
      </w:pPr>
      <w:r>
        <w:rPr>
          <w:spacing w:val="-2"/>
        </w:rPr>
        <w:t>ΠΟΙΑ</w:t>
      </w:r>
      <w:r>
        <w:rPr>
          <w:spacing w:val="-9"/>
        </w:rPr>
        <w:t xml:space="preserve"> </w:t>
      </w:r>
      <w:r>
        <w:rPr>
          <w:spacing w:val="-2"/>
        </w:rPr>
        <w:t>ΚΡΙΤΗΡΙΑ</w:t>
      </w:r>
      <w:r>
        <w:rPr>
          <w:spacing w:val="-9"/>
        </w:rPr>
        <w:t xml:space="preserve"> </w:t>
      </w:r>
      <w:r>
        <w:rPr>
          <w:spacing w:val="-2"/>
        </w:rPr>
        <w:t>ΠΡΕΠΕΙ</w:t>
      </w:r>
      <w:r>
        <w:rPr>
          <w:spacing w:val="-9"/>
        </w:rPr>
        <w:t xml:space="preserve"> </w:t>
      </w:r>
      <w:r>
        <w:rPr>
          <w:spacing w:val="-2"/>
        </w:rPr>
        <w:t>ΝΑ</w:t>
      </w:r>
      <w:r>
        <w:rPr>
          <w:spacing w:val="-7"/>
        </w:rPr>
        <w:t xml:space="preserve"> </w:t>
      </w:r>
      <w:r>
        <w:rPr>
          <w:spacing w:val="-2"/>
        </w:rPr>
        <w:t>ΠΛΗΡΟΥΝΤΑΙ</w:t>
      </w:r>
      <w:r>
        <w:rPr>
          <w:spacing w:val="-8"/>
        </w:rPr>
        <w:t xml:space="preserve"> </w:t>
      </w:r>
      <w:r>
        <w:rPr>
          <w:spacing w:val="-2"/>
        </w:rPr>
        <w:t>ΓΙΑ</w:t>
      </w:r>
      <w:r>
        <w:rPr>
          <w:spacing w:val="-10"/>
        </w:rPr>
        <w:t xml:space="preserve"> </w:t>
      </w:r>
      <w:r>
        <w:rPr>
          <w:spacing w:val="-2"/>
        </w:rPr>
        <w:t>ΤΗΝ</w:t>
      </w:r>
      <w:r>
        <w:rPr>
          <w:spacing w:val="-8"/>
        </w:rPr>
        <w:t xml:space="preserve"> </w:t>
      </w:r>
      <w:r>
        <w:rPr>
          <w:spacing w:val="-2"/>
        </w:rPr>
        <w:t>ΥΠΟΒΟΛΗ</w:t>
      </w:r>
      <w:r>
        <w:rPr>
          <w:spacing w:val="-9"/>
        </w:rPr>
        <w:t xml:space="preserve"> </w:t>
      </w:r>
      <w:r>
        <w:rPr>
          <w:spacing w:val="-2"/>
        </w:rPr>
        <w:t>ΑΙΤΗΣΗΣ</w:t>
      </w:r>
      <w:r>
        <w:rPr>
          <w:spacing w:val="-8"/>
        </w:rPr>
        <w:t xml:space="preserve"> </w:t>
      </w:r>
      <w:r>
        <w:rPr>
          <w:spacing w:val="-2"/>
        </w:rPr>
        <w:t>ΓΙΑ</w:t>
      </w:r>
      <w:r>
        <w:rPr>
          <w:spacing w:val="-10"/>
        </w:rPr>
        <w:t xml:space="preserve"> </w:t>
      </w:r>
      <w:r>
        <w:rPr>
          <w:spacing w:val="-2"/>
        </w:rPr>
        <w:t>ΤΑ</w:t>
      </w:r>
      <w:r>
        <w:rPr>
          <w:spacing w:val="-7"/>
        </w:rPr>
        <w:t xml:space="preserve"> </w:t>
      </w:r>
      <w:r>
        <w:rPr>
          <w:spacing w:val="-2"/>
        </w:rPr>
        <w:t>ΚΟΙΝΑ</w:t>
      </w:r>
      <w:r>
        <w:rPr>
          <w:spacing w:val="-7"/>
        </w:rPr>
        <w:t xml:space="preserve"> </w:t>
      </w:r>
      <w:r>
        <w:rPr>
          <w:spacing w:val="-2"/>
        </w:rPr>
        <w:t>ΜΕΤΑΠΤΥΧΙΑΚΑ</w:t>
      </w:r>
      <w:r>
        <w:rPr>
          <w:spacing w:val="-5"/>
        </w:rPr>
        <w:t xml:space="preserve"> </w:t>
      </w:r>
      <w:r>
        <w:rPr>
          <w:spacing w:val="-2"/>
        </w:rPr>
        <w:t xml:space="preserve">ΠΡΟΓΡΑΜΜΑΤΑ </w:t>
      </w:r>
      <w:r>
        <w:t>ΣΠΟΥΔΩΝ ERASMUS MUNDUS;</w:t>
      </w:r>
    </w:p>
    <w:p w14:paraId="6C7B5007" w14:textId="77777777" w:rsidR="0028661C" w:rsidRDefault="0028661C">
      <w:pPr>
        <w:pStyle w:val="a3"/>
        <w:spacing w:before="5"/>
        <w:rPr>
          <w:b/>
          <w:sz w:val="16"/>
        </w:rPr>
      </w:pPr>
    </w:p>
    <w:p w14:paraId="6C7B5008" w14:textId="77777777" w:rsidR="0028661C" w:rsidRDefault="00B273B9">
      <w:pPr>
        <w:spacing w:before="1"/>
        <w:ind w:left="260"/>
        <w:rPr>
          <w:b/>
          <w:sz w:val="20"/>
        </w:rPr>
      </w:pPr>
      <w:r>
        <w:rPr>
          <w:b/>
          <w:w w:val="95"/>
          <w:sz w:val="20"/>
        </w:rPr>
        <w:t>ΚΡΙΤΗΡΙΑ</w:t>
      </w:r>
      <w:r>
        <w:rPr>
          <w:b/>
          <w:spacing w:val="22"/>
          <w:sz w:val="20"/>
        </w:rPr>
        <w:t xml:space="preserve"> </w:t>
      </w:r>
      <w:r>
        <w:rPr>
          <w:b/>
          <w:spacing w:val="-2"/>
          <w:sz w:val="20"/>
        </w:rPr>
        <w:t>ΕΠΙΛΕΞΙΜΟΤΗΤΑΣ</w:t>
      </w:r>
    </w:p>
    <w:p w14:paraId="6C7B5009" w14:textId="77777777" w:rsidR="0028661C" w:rsidRDefault="0028661C">
      <w:pPr>
        <w:pStyle w:val="a3"/>
        <w:spacing w:before="4"/>
        <w:rPr>
          <w:b/>
          <w:sz w:val="16"/>
        </w:rPr>
      </w:pPr>
    </w:p>
    <w:p w14:paraId="6C7B500A" w14:textId="77777777" w:rsidR="0028661C" w:rsidRDefault="00B273B9">
      <w:pPr>
        <w:pStyle w:val="a3"/>
        <w:spacing w:line="276" w:lineRule="auto"/>
        <w:ind w:left="260"/>
      </w:pPr>
      <w:r>
        <w:t xml:space="preserve">Για να είναι επιλέξιμες για επιχορήγηση στο πλαίσιο του </w:t>
      </w:r>
      <w:proofErr w:type="spellStart"/>
      <w:r>
        <w:t>Erasmus</w:t>
      </w:r>
      <w:proofErr w:type="spellEnd"/>
      <w:r>
        <w:t>, οι προτάσεις σχεδίου για τα Κοινά Μεταπτυχιακά</w:t>
      </w:r>
      <w:r>
        <w:rPr>
          <w:spacing w:val="40"/>
        </w:rPr>
        <w:t xml:space="preserve"> </w:t>
      </w:r>
      <w:r>
        <w:t xml:space="preserve">Προγράμματα Σπουδών </w:t>
      </w:r>
      <w:proofErr w:type="spellStart"/>
      <w:r>
        <w:t>Erasmus</w:t>
      </w:r>
      <w:proofErr w:type="spellEnd"/>
      <w:r>
        <w:t xml:space="preserve"> </w:t>
      </w:r>
      <w:proofErr w:type="spellStart"/>
      <w:r>
        <w:t>Mundus</w:t>
      </w:r>
      <w:proofErr w:type="spellEnd"/>
      <w:r>
        <w:t xml:space="preserve"> πρέπει να πληρούν τα ακόλουθα κριτήρια:</w:t>
      </w:r>
    </w:p>
    <w:p w14:paraId="6C7B500B" w14:textId="77777777" w:rsidR="0028661C" w:rsidRDefault="0028661C">
      <w:pPr>
        <w:pStyle w:val="a3"/>
        <w:spacing w:before="9"/>
        <w:rPr>
          <w:sz w:val="9"/>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011" w14:textId="77777777">
        <w:trPr>
          <w:trHeight w:val="1795"/>
        </w:trPr>
        <w:tc>
          <w:tcPr>
            <w:tcW w:w="2144" w:type="dxa"/>
            <w:tcBorders>
              <w:left w:val="single" w:sz="4" w:space="0" w:color="000000"/>
              <w:right w:val="single" w:sz="8" w:space="0" w:color="000000"/>
            </w:tcBorders>
          </w:tcPr>
          <w:p w14:paraId="6C7B500C" w14:textId="77777777" w:rsidR="0028661C" w:rsidRDefault="0028661C">
            <w:pPr>
              <w:pStyle w:val="TableParagraph"/>
              <w:rPr>
                <w:sz w:val="20"/>
              </w:rPr>
            </w:pPr>
          </w:p>
          <w:p w14:paraId="6C7B500D" w14:textId="77777777" w:rsidR="0028661C" w:rsidRDefault="0028661C">
            <w:pPr>
              <w:pStyle w:val="TableParagraph"/>
              <w:rPr>
                <w:sz w:val="20"/>
              </w:rPr>
            </w:pPr>
          </w:p>
          <w:p w14:paraId="6C7B500E" w14:textId="77777777" w:rsidR="0028661C" w:rsidRDefault="00B273B9">
            <w:pPr>
              <w:pStyle w:val="TableParagraph"/>
              <w:spacing w:before="130" w:line="276" w:lineRule="auto"/>
              <w:ind w:left="242" w:right="229" w:firstLine="67"/>
              <w:rPr>
                <w:b/>
                <w:sz w:val="20"/>
              </w:rPr>
            </w:pPr>
            <w:r>
              <w:rPr>
                <w:b/>
                <w:sz w:val="20"/>
              </w:rPr>
              <w:t>Ποιοι μπορούν να υποβάλουν</w:t>
            </w:r>
            <w:r>
              <w:rPr>
                <w:b/>
                <w:spacing w:val="-12"/>
                <w:sz w:val="20"/>
              </w:rPr>
              <w:t xml:space="preserve"> </w:t>
            </w:r>
            <w:r>
              <w:rPr>
                <w:b/>
                <w:sz w:val="20"/>
              </w:rPr>
              <w:t>αίτηση;</w:t>
            </w:r>
          </w:p>
        </w:tc>
        <w:tc>
          <w:tcPr>
            <w:tcW w:w="7824" w:type="dxa"/>
            <w:tcBorders>
              <w:left w:val="single" w:sz="8" w:space="0" w:color="000000"/>
              <w:right w:val="single" w:sz="4" w:space="0" w:color="000000"/>
            </w:tcBorders>
          </w:tcPr>
          <w:p w14:paraId="6C7B500F" w14:textId="77777777" w:rsidR="0028661C" w:rsidRDefault="00B273B9">
            <w:pPr>
              <w:pStyle w:val="TableParagraph"/>
              <w:spacing w:before="97" w:line="276" w:lineRule="auto"/>
              <w:ind w:left="102" w:right="100"/>
              <w:jc w:val="both"/>
              <w:rPr>
                <w:sz w:val="20"/>
              </w:rPr>
            </w:pPr>
            <w:r>
              <w:rPr>
                <w:sz w:val="20"/>
              </w:rPr>
              <w:t>Αίτηση μπορεί να υποβάλει οποιο</w:t>
            </w:r>
            <w:r>
              <w:rPr>
                <w:sz w:val="20"/>
              </w:rPr>
              <w:t>δήποτε επιλέξιμο συμμετέχον ανώτατο εκπαιδευτικό ίδρυμα το οποίο είναι εγκατεστημένο σε κράτος μέλος της ΕΕ ή σε τρίτη χώρα συνδεδεμένη με το πρόγραμμα ή σε τρίτη χώρα που δεν είναι συνδεδεμένη με το πρόγραμμα.</w:t>
            </w:r>
          </w:p>
          <w:p w14:paraId="6C7B5010" w14:textId="77777777" w:rsidR="0028661C" w:rsidRDefault="00B273B9">
            <w:pPr>
              <w:pStyle w:val="TableParagraph"/>
              <w:spacing w:before="96" w:line="276" w:lineRule="auto"/>
              <w:ind w:left="102" w:right="98"/>
              <w:jc w:val="both"/>
              <w:rPr>
                <w:sz w:val="20"/>
              </w:rPr>
            </w:pPr>
            <w:r>
              <w:rPr>
                <w:b/>
                <w:sz w:val="20"/>
              </w:rPr>
              <w:t xml:space="preserve">Εξαίρεση: </w:t>
            </w:r>
            <w:r>
              <w:rPr>
                <w:sz w:val="20"/>
              </w:rPr>
              <w:t>οι οργανισμοί από τη Λευκορωσία (πε</w:t>
            </w:r>
            <w:r>
              <w:rPr>
                <w:sz w:val="20"/>
              </w:rPr>
              <w:t>ριφέρεια 2) δεν είναι επιλέξιμοι για συμμετοχή σε αυτή τη δράση.</w:t>
            </w:r>
          </w:p>
        </w:tc>
      </w:tr>
    </w:tbl>
    <w:p w14:paraId="6C7B5012" w14:textId="77777777" w:rsidR="0028661C" w:rsidRDefault="0028661C">
      <w:pPr>
        <w:spacing w:line="276" w:lineRule="auto"/>
        <w:jc w:val="both"/>
        <w:rPr>
          <w:sz w:val="20"/>
        </w:rPr>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029" w14:textId="77777777">
        <w:trPr>
          <w:trHeight w:val="8194"/>
        </w:trPr>
        <w:tc>
          <w:tcPr>
            <w:tcW w:w="2144" w:type="dxa"/>
            <w:tcBorders>
              <w:left w:val="single" w:sz="4" w:space="0" w:color="000000"/>
              <w:right w:val="single" w:sz="8" w:space="0" w:color="000000"/>
            </w:tcBorders>
          </w:tcPr>
          <w:p w14:paraId="6C7B5013" w14:textId="77777777" w:rsidR="0028661C" w:rsidRDefault="0028661C">
            <w:pPr>
              <w:pStyle w:val="TableParagraph"/>
              <w:rPr>
                <w:sz w:val="20"/>
              </w:rPr>
            </w:pPr>
          </w:p>
          <w:p w14:paraId="6C7B5014" w14:textId="77777777" w:rsidR="0028661C" w:rsidRDefault="0028661C">
            <w:pPr>
              <w:pStyle w:val="TableParagraph"/>
              <w:rPr>
                <w:sz w:val="20"/>
              </w:rPr>
            </w:pPr>
          </w:p>
          <w:p w14:paraId="6C7B5015" w14:textId="77777777" w:rsidR="0028661C" w:rsidRDefault="0028661C">
            <w:pPr>
              <w:pStyle w:val="TableParagraph"/>
              <w:rPr>
                <w:sz w:val="20"/>
              </w:rPr>
            </w:pPr>
          </w:p>
          <w:p w14:paraId="6C7B5016" w14:textId="77777777" w:rsidR="0028661C" w:rsidRDefault="0028661C">
            <w:pPr>
              <w:pStyle w:val="TableParagraph"/>
              <w:rPr>
                <w:sz w:val="20"/>
              </w:rPr>
            </w:pPr>
          </w:p>
          <w:p w14:paraId="6C7B5017" w14:textId="77777777" w:rsidR="0028661C" w:rsidRDefault="0028661C">
            <w:pPr>
              <w:pStyle w:val="TableParagraph"/>
              <w:rPr>
                <w:sz w:val="20"/>
              </w:rPr>
            </w:pPr>
          </w:p>
          <w:p w14:paraId="6C7B5018" w14:textId="77777777" w:rsidR="0028661C" w:rsidRDefault="0028661C">
            <w:pPr>
              <w:pStyle w:val="TableParagraph"/>
              <w:rPr>
                <w:sz w:val="20"/>
              </w:rPr>
            </w:pPr>
          </w:p>
          <w:p w14:paraId="6C7B5019" w14:textId="77777777" w:rsidR="0028661C" w:rsidRDefault="0028661C">
            <w:pPr>
              <w:pStyle w:val="TableParagraph"/>
              <w:rPr>
                <w:sz w:val="20"/>
              </w:rPr>
            </w:pPr>
          </w:p>
          <w:p w14:paraId="6C7B501A" w14:textId="77777777" w:rsidR="0028661C" w:rsidRDefault="0028661C">
            <w:pPr>
              <w:pStyle w:val="TableParagraph"/>
              <w:rPr>
                <w:sz w:val="20"/>
              </w:rPr>
            </w:pPr>
          </w:p>
          <w:p w14:paraId="6C7B501B" w14:textId="77777777" w:rsidR="0028661C" w:rsidRDefault="0028661C">
            <w:pPr>
              <w:pStyle w:val="TableParagraph"/>
              <w:rPr>
                <w:sz w:val="20"/>
              </w:rPr>
            </w:pPr>
          </w:p>
          <w:p w14:paraId="6C7B501C" w14:textId="77777777" w:rsidR="0028661C" w:rsidRDefault="0028661C">
            <w:pPr>
              <w:pStyle w:val="TableParagraph"/>
              <w:rPr>
                <w:sz w:val="20"/>
              </w:rPr>
            </w:pPr>
          </w:p>
          <w:p w14:paraId="6C7B501D" w14:textId="77777777" w:rsidR="0028661C" w:rsidRDefault="0028661C">
            <w:pPr>
              <w:pStyle w:val="TableParagraph"/>
              <w:rPr>
                <w:sz w:val="20"/>
              </w:rPr>
            </w:pPr>
          </w:p>
          <w:p w14:paraId="6C7B501E" w14:textId="77777777" w:rsidR="0028661C" w:rsidRDefault="0028661C">
            <w:pPr>
              <w:pStyle w:val="TableParagraph"/>
              <w:rPr>
                <w:sz w:val="20"/>
              </w:rPr>
            </w:pPr>
          </w:p>
          <w:p w14:paraId="6C7B501F" w14:textId="77777777" w:rsidR="0028661C" w:rsidRDefault="0028661C">
            <w:pPr>
              <w:pStyle w:val="TableParagraph"/>
              <w:rPr>
                <w:sz w:val="20"/>
              </w:rPr>
            </w:pPr>
          </w:p>
          <w:p w14:paraId="6C7B5020" w14:textId="77777777" w:rsidR="0028661C" w:rsidRDefault="0028661C">
            <w:pPr>
              <w:pStyle w:val="TableParagraph"/>
              <w:spacing w:before="9"/>
              <w:rPr>
                <w:sz w:val="29"/>
              </w:rPr>
            </w:pPr>
          </w:p>
          <w:p w14:paraId="6C7B5021" w14:textId="77777777" w:rsidR="0028661C" w:rsidRDefault="00B273B9">
            <w:pPr>
              <w:pStyle w:val="TableParagraph"/>
              <w:spacing w:line="276" w:lineRule="auto"/>
              <w:ind w:left="117" w:right="107" w:hanging="1"/>
              <w:jc w:val="center"/>
              <w:rPr>
                <w:b/>
                <w:sz w:val="20"/>
              </w:rPr>
            </w:pPr>
            <w:r>
              <w:rPr>
                <w:b/>
                <w:sz w:val="20"/>
              </w:rPr>
              <w:t>Τι είδους οργανισμοί είναι</w:t>
            </w:r>
            <w:r>
              <w:rPr>
                <w:b/>
                <w:spacing w:val="-12"/>
                <w:sz w:val="20"/>
              </w:rPr>
              <w:t xml:space="preserve"> </w:t>
            </w:r>
            <w:r>
              <w:rPr>
                <w:b/>
                <w:sz w:val="20"/>
              </w:rPr>
              <w:t>επιλέξιμοι</w:t>
            </w:r>
            <w:r>
              <w:rPr>
                <w:b/>
                <w:spacing w:val="-11"/>
                <w:sz w:val="20"/>
              </w:rPr>
              <w:t xml:space="preserve"> </w:t>
            </w:r>
            <w:r>
              <w:rPr>
                <w:b/>
                <w:sz w:val="20"/>
              </w:rPr>
              <w:t>για</w:t>
            </w:r>
            <w:r>
              <w:rPr>
                <w:b/>
                <w:spacing w:val="-11"/>
                <w:sz w:val="20"/>
              </w:rPr>
              <w:t xml:space="preserve"> </w:t>
            </w:r>
            <w:r>
              <w:rPr>
                <w:b/>
                <w:sz w:val="20"/>
              </w:rPr>
              <w:t>να συμμετέχουν στο</w:t>
            </w:r>
          </w:p>
          <w:p w14:paraId="6C7B5022" w14:textId="77777777" w:rsidR="0028661C" w:rsidRDefault="00B273B9">
            <w:pPr>
              <w:pStyle w:val="TableParagraph"/>
              <w:spacing w:before="1"/>
              <w:ind w:left="108" w:right="102"/>
              <w:jc w:val="center"/>
              <w:rPr>
                <w:b/>
                <w:sz w:val="20"/>
              </w:rPr>
            </w:pPr>
            <w:r>
              <w:rPr>
                <w:b/>
                <w:spacing w:val="-2"/>
                <w:sz w:val="20"/>
              </w:rPr>
              <w:t>σχέδιο;</w:t>
            </w:r>
          </w:p>
        </w:tc>
        <w:tc>
          <w:tcPr>
            <w:tcW w:w="7824" w:type="dxa"/>
            <w:tcBorders>
              <w:left w:val="single" w:sz="8" w:space="0" w:color="000000"/>
              <w:right w:val="single" w:sz="4" w:space="0" w:color="000000"/>
            </w:tcBorders>
          </w:tcPr>
          <w:p w14:paraId="6C7B5023" w14:textId="77777777" w:rsidR="0028661C" w:rsidRDefault="00B273B9">
            <w:pPr>
              <w:pStyle w:val="TableParagraph"/>
              <w:spacing w:before="97" w:line="276" w:lineRule="auto"/>
              <w:ind w:left="102" w:right="99"/>
              <w:jc w:val="both"/>
              <w:rPr>
                <w:sz w:val="20"/>
              </w:rPr>
            </w:pPr>
            <w:r>
              <w:rPr>
                <w:sz w:val="20"/>
              </w:rPr>
              <w:t>Συμμετέχων οργανισμός μπορεί να είναι οποιοσδήποτε δημόσιος ή ιδιωτικός οργανισμός,</w:t>
            </w:r>
            <w:r>
              <w:rPr>
                <w:spacing w:val="40"/>
                <w:sz w:val="20"/>
              </w:rPr>
              <w:t xml:space="preserve"> </w:t>
            </w:r>
            <w:r>
              <w:rPr>
                <w:sz w:val="20"/>
              </w:rPr>
              <w:t>με τις συνδεόμενες με αυτόν οντότητες (αν υπάρχουν), ο οποίος είναι εγκατεστημένος σε κράτος μέλος της ΕΕ, σε τρίτη χώρα συνδεδεμένη με το πρόγραμμα ή σε τρίτη χώρα μη συνδεδεμένη με το πρόγραμμα και ο οποίος συμβάλλει άμεσα και ενεργά στην υλοποίηση των Ε</w:t>
            </w:r>
            <w:r>
              <w:rPr>
                <w:sz w:val="20"/>
              </w:rPr>
              <w:t>ΜΚΜΠ.</w:t>
            </w:r>
          </w:p>
          <w:p w14:paraId="6C7B5024" w14:textId="77777777" w:rsidR="0028661C" w:rsidRDefault="00B273B9">
            <w:pPr>
              <w:pStyle w:val="TableParagraph"/>
              <w:spacing w:before="97" w:line="276" w:lineRule="auto"/>
              <w:ind w:left="102" w:right="100"/>
              <w:jc w:val="both"/>
              <w:rPr>
                <w:sz w:val="20"/>
              </w:rPr>
            </w:pPr>
            <w:r>
              <w:rPr>
                <w:b/>
                <w:sz w:val="20"/>
              </w:rPr>
              <w:t xml:space="preserve">Εξαίρεση: </w:t>
            </w:r>
            <w:r>
              <w:rPr>
                <w:sz w:val="20"/>
              </w:rPr>
              <w:t>οι οργανισμοί από τη Λευκορωσία (περιφέρεια 2) δεν είναι επιλέξιμοι για συμμετοχή σε αυτή τη δράση.</w:t>
            </w:r>
          </w:p>
          <w:p w14:paraId="6C7B5025" w14:textId="77777777" w:rsidR="0028661C" w:rsidRDefault="0028661C">
            <w:pPr>
              <w:pStyle w:val="TableParagraph"/>
              <w:spacing w:before="3"/>
              <w:rPr>
                <w:sz w:val="16"/>
              </w:rPr>
            </w:pPr>
          </w:p>
          <w:p w14:paraId="6C7B5026" w14:textId="77777777" w:rsidR="0028661C" w:rsidRDefault="00B273B9">
            <w:pPr>
              <w:pStyle w:val="TableParagraph"/>
              <w:spacing w:before="1" w:line="276" w:lineRule="auto"/>
              <w:ind w:left="102" w:right="94"/>
              <w:jc w:val="both"/>
              <w:rPr>
                <w:sz w:val="20"/>
              </w:rPr>
            </w:pPr>
            <w:r>
              <w:rPr>
                <w:sz w:val="20"/>
              </w:rPr>
              <w:t>Τα ανώτατα εκπαιδευτικά ιδρύματα που είναι εγκατεστημένα σε κράτος μέλος της ΕΕ ή σε τρίτη χώρα συνδεδεμένη με το πρόγραμμα πρέπει να διαθέ</w:t>
            </w:r>
            <w:r>
              <w:rPr>
                <w:sz w:val="20"/>
              </w:rPr>
              <w:t xml:space="preserve">τουν έγκυρο Χάρτη </w:t>
            </w:r>
            <w:proofErr w:type="spellStart"/>
            <w:r>
              <w:rPr>
                <w:sz w:val="20"/>
              </w:rPr>
              <w:t>Erasmus</w:t>
            </w:r>
            <w:proofErr w:type="spellEnd"/>
            <w:r>
              <w:rPr>
                <w:sz w:val="20"/>
              </w:rPr>
              <w:t xml:space="preserve"> για την Τριτοβάθμια Εκπαίδευση (ECHE). Τα συμμετέχοντα ανώτατα εκπαιδευτικά ιδρύματα</w:t>
            </w:r>
            <w:r>
              <w:rPr>
                <w:spacing w:val="40"/>
                <w:sz w:val="20"/>
              </w:rPr>
              <w:t xml:space="preserve"> </w:t>
            </w:r>
            <w:r>
              <w:rPr>
                <w:sz w:val="20"/>
              </w:rPr>
              <w:t>από τρίτες χώρες μη συνδεδεμένες με το πρόγραμμα δεν είναι απαραίτητο να διαθέτουν ECHE, αλλά οφείλουν να ενστερνίζονται τις αρχές του.</w:t>
            </w:r>
          </w:p>
          <w:p w14:paraId="6C7B5027" w14:textId="77777777" w:rsidR="0028661C" w:rsidRDefault="00B273B9">
            <w:pPr>
              <w:pStyle w:val="TableParagraph"/>
              <w:spacing w:before="96" w:line="276" w:lineRule="auto"/>
              <w:ind w:left="102" w:right="99"/>
              <w:jc w:val="both"/>
              <w:rPr>
                <w:sz w:val="20"/>
              </w:rPr>
            </w:pPr>
            <w:r>
              <w:rPr>
                <w:sz w:val="20"/>
              </w:rPr>
              <w:t>Στο στάδιο υποβολής των αιτήσεων</w:t>
            </w:r>
            <w:r>
              <w:rPr>
                <w:sz w:val="20"/>
                <w:vertAlign w:val="superscript"/>
              </w:rPr>
              <w:t>189</w:t>
            </w:r>
            <w:r>
              <w:rPr>
                <w:sz w:val="20"/>
              </w:rPr>
              <w:t>, τα ανώτατα εκπαιδευτικά ιδρύματα ως πλήρεις εταίροι</w:t>
            </w:r>
            <w:r>
              <w:rPr>
                <w:spacing w:val="-1"/>
                <w:sz w:val="20"/>
              </w:rPr>
              <w:t xml:space="preserve"> </w:t>
            </w:r>
            <w:r>
              <w:rPr>
                <w:sz w:val="20"/>
              </w:rPr>
              <w:t>πρέπει</w:t>
            </w:r>
            <w:r>
              <w:rPr>
                <w:spacing w:val="-2"/>
                <w:sz w:val="20"/>
              </w:rPr>
              <w:t xml:space="preserve"> </w:t>
            </w:r>
            <w:r>
              <w:rPr>
                <w:sz w:val="20"/>
              </w:rPr>
              <w:t>να</w:t>
            </w:r>
            <w:r>
              <w:rPr>
                <w:spacing w:val="-2"/>
                <w:sz w:val="20"/>
              </w:rPr>
              <w:t xml:space="preserve"> </w:t>
            </w:r>
            <w:r>
              <w:rPr>
                <w:sz w:val="20"/>
              </w:rPr>
              <w:t>αποδείξουν</w:t>
            </w:r>
            <w:r>
              <w:rPr>
                <w:spacing w:val="-2"/>
                <w:sz w:val="20"/>
              </w:rPr>
              <w:t xml:space="preserve"> </w:t>
            </w:r>
            <w:r>
              <w:rPr>
                <w:sz w:val="20"/>
              </w:rPr>
              <w:t>ότι</w:t>
            </w:r>
            <w:r>
              <w:rPr>
                <w:spacing w:val="-2"/>
                <w:sz w:val="20"/>
              </w:rPr>
              <w:t xml:space="preserve"> </w:t>
            </w:r>
            <w:r>
              <w:rPr>
                <w:sz w:val="20"/>
              </w:rPr>
              <w:t>έχουν</w:t>
            </w:r>
            <w:r>
              <w:rPr>
                <w:spacing w:val="-2"/>
                <w:sz w:val="20"/>
              </w:rPr>
              <w:t xml:space="preserve"> </w:t>
            </w:r>
            <w:r>
              <w:rPr>
                <w:sz w:val="20"/>
              </w:rPr>
              <w:t>εκπληρώσει</w:t>
            </w:r>
            <w:r>
              <w:rPr>
                <w:spacing w:val="-1"/>
                <w:sz w:val="20"/>
              </w:rPr>
              <w:t xml:space="preserve"> </w:t>
            </w:r>
            <w:r>
              <w:rPr>
                <w:sz w:val="20"/>
              </w:rPr>
              <w:t>τις</w:t>
            </w:r>
            <w:r>
              <w:rPr>
                <w:spacing w:val="-2"/>
                <w:sz w:val="20"/>
              </w:rPr>
              <w:t xml:space="preserve"> </w:t>
            </w:r>
            <w:r>
              <w:rPr>
                <w:sz w:val="20"/>
              </w:rPr>
              <w:t>απαιτήσεις</w:t>
            </w:r>
            <w:r>
              <w:rPr>
                <w:spacing w:val="-2"/>
                <w:sz w:val="20"/>
              </w:rPr>
              <w:t xml:space="preserve"> </w:t>
            </w:r>
            <w:r>
              <w:rPr>
                <w:sz w:val="20"/>
              </w:rPr>
              <w:t>εξωτερικής διασφάλισης ποιότητας της δικαιοδοσίας τους (π.χ. διαπίστευση ή αξιολόγηση) για το κοινό πρόγραμμα.</w:t>
            </w:r>
            <w:r>
              <w:rPr>
                <w:sz w:val="20"/>
              </w:rPr>
              <w:t xml:space="preserve"> Αυτό μπορεί να προκύψει είτε i) από την επιτυχή υλοποίηση της ευρωπαϊκής προσέγγισης για τη διασφάλιση ποιότητας των κοινών προγραμμάτων (εφόσον επιτρέπεται από την εθνική νομοθεσία) είτε </w:t>
            </w:r>
            <w:proofErr w:type="spellStart"/>
            <w:r>
              <w:rPr>
                <w:sz w:val="20"/>
              </w:rPr>
              <w:t>ii</w:t>
            </w:r>
            <w:proofErr w:type="spellEnd"/>
            <w:r>
              <w:rPr>
                <w:sz w:val="20"/>
              </w:rPr>
              <w:t>) να βασίζεται σε ειδική διαπίστευση/αξιολόγηση του κοινού προγρά</w:t>
            </w:r>
            <w:r>
              <w:rPr>
                <w:sz w:val="20"/>
              </w:rPr>
              <w:t xml:space="preserve">μματος ή </w:t>
            </w:r>
            <w:proofErr w:type="spellStart"/>
            <w:r>
              <w:rPr>
                <w:sz w:val="20"/>
              </w:rPr>
              <w:t>iii</w:t>
            </w:r>
            <w:proofErr w:type="spellEnd"/>
            <w:r>
              <w:rPr>
                <w:sz w:val="20"/>
              </w:rPr>
              <w:t xml:space="preserve">) κάθε εθνικού συστατικού στοιχείου βάσει του οποίου έχει συσταθεί το </w:t>
            </w:r>
            <w:r>
              <w:rPr>
                <w:spacing w:val="-2"/>
                <w:sz w:val="20"/>
              </w:rPr>
              <w:t>ΕΜΚΜΠ.</w:t>
            </w:r>
          </w:p>
          <w:p w14:paraId="6C7B5028" w14:textId="77777777" w:rsidR="0028661C" w:rsidRDefault="00B273B9">
            <w:pPr>
              <w:pStyle w:val="TableParagraph"/>
              <w:spacing w:before="97"/>
              <w:ind w:left="102" w:right="95"/>
              <w:jc w:val="both"/>
              <w:rPr>
                <w:sz w:val="20"/>
              </w:rPr>
            </w:pPr>
            <w:r>
              <w:rPr>
                <w:sz w:val="20"/>
              </w:rPr>
              <w:t>Επιπλέον, το πρόγραμμα σπουδών ΕΜΚΜΠ μπορεί επίσης να επωφελείται από τη συμμετοχή συνεργαζόμενων εταίρων (προαιρετικά). Οι εν λόγω οργανισμοί συμβάλλουν έμμεσα στην υ</w:t>
            </w:r>
            <w:r>
              <w:rPr>
                <w:sz w:val="20"/>
              </w:rPr>
              <w:t>λοποίηση συγκεκριμένων καθηκόντων/δραστηριοτήτων και/ή στηρίζουν τη διάδοση και τη βιωσιμότητα του ΕΜΚΜΠ. Αυτή η συμβολή μπορεί για παράδειγμα να λάβει τη μορφή της μετάδοσης γνώσεων και δεξιοτήτων, της προσφοράς συμπληρωματικών μαθημάτων</w:t>
            </w:r>
            <w:r>
              <w:rPr>
                <w:spacing w:val="-3"/>
                <w:sz w:val="20"/>
              </w:rPr>
              <w:t xml:space="preserve"> </w:t>
            </w:r>
            <w:r>
              <w:rPr>
                <w:sz w:val="20"/>
              </w:rPr>
              <w:t>ή</w:t>
            </w:r>
            <w:r>
              <w:rPr>
                <w:spacing w:val="-1"/>
                <w:sz w:val="20"/>
              </w:rPr>
              <w:t xml:space="preserve"> </w:t>
            </w:r>
            <w:r>
              <w:rPr>
                <w:sz w:val="20"/>
              </w:rPr>
              <w:t>της</w:t>
            </w:r>
            <w:r>
              <w:rPr>
                <w:spacing w:val="-2"/>
                <w:sz w:val="20"/>
              </w:rPr>
              <w:t xml:space="preserve"> </w:t>
            </w:r>
            <w:r>
              <w:rPr>
                <w:sz w:val="20"/>
              </w:rPr>
              <w:t>υποστήριξης</w:t>
            </w:r>
            <w:r>
              <w:rPr>
                <w:spacing w:val="-2"/>
                <w:sz w:val="20"/>
              </w:rPr>
              <w:t xml:space="preserve"> </w:t>
            </w:r>
            <w:r>
              <w:rPr>
                <w:sz w:val="20"/>
              </w:rPr>
              <w:t>δυνατοτήτων απόσπασης</w:t>
            </w:r>
            <w:r>
              <w:rPr>
                <w:spacing w:val="-2"/>
                <w:sz w:val="20"/>
              </w:rPr>
              <w:t xml:space="preserve"> </w:t>
            </w:r>
            <w:r>
              <w:rPr>
                <w:sz w:val="20"/>
              </w:rPr>
              <w:t>ή πρακτικής</w:t>
            </w:r>
            <w:r>
              <w:rPr>
                <w:spacing w:val="-2"/>
                <w:sz w:val="20"/>
              </w:rPr>
              <w:t xml:space="preserve"> </w:t>
            </w:r>
            <w:r>
              <w:rPr>
                <w:sz w:val="20"/>
              </w:rPr>
              <w:t>άσκησης.</w:t>
            </w:r>
            <w:r>
              <w:rPr>
                <w:spacing w:val="-2"/>
                <w:sz w:val="20"/>
              </w:rPr>
              <w:t xml:space="preserve"> </w:t>
            </w:r>
            <w:r>
              <w:rPr>
                <w:sz w:val="20"/>
              </w:rPr>
              <w:t>Όσον</w:t>
            </w:r>
            <w:r>
              <w:rPr>
                <w:spacing w:val="-2"/>
                <w:sz w:val="20"/>
              </w:rPr>
              <w:t xml:space="preserve"> </w:t>
            </w:r>
            <w:r>
              <w:rPr>
                <w:sz w:val="20"/>
              </w:rPr>
              <w:t xml:space="preserve">αφορά τις πτυχές </w:t>
            </w:r>
            <w:proofErr w:type="spellStart"/>
            <w:r>
              <w:rPr>
                <w:sz w:val="20"/>
              </w:rPr>
              <w:t>επιλεξιμότητας</w:t>
            </w:r>
            <w:proofErr w:type="spellEnd"/>
            <w:r>
              <w:rPr>
                <w:sz w:val="20"/>
              </w:rPr>
              <w:t xml:space="preserve"> και συμβατικής διαχείρισης, δεν θεωρούνται δικαιούχοι της χρηματοδότησης του προγράμματος.</w:t>
            </w:r>
          </w:p>
        </w:tc>
      </w:tr>
      <w:tr w:rsidR="0028661C" w14:paraId="6C7B502D" w14:textId="77777777">
        <w:trPr>
          <w:trHeight w:val="1410"/>
        </w:trPr>
        <w:tc>
          <w:tcPr>
            <w:tcW w:w="2144" w:type="dxa"/>
            <w:tcBorders>
              <w:left w:val="single" w:sz="4" w:space="0" w:color="000000"/>
              <w:right w:val="single" w:sz="8" w:space="0" w:color="000000"/>
            </w:tcBorders>
          </w:tcPr>
          <w:p w14:paraId="6C7B502A" w14:textId="77777777" w:rsidR="0028661C" w:rsidRDefault="0028661C">
            <w:pPr>
              <w:pStyle w:val="TableParagraph"/>
              <w:spacing w:before="6"/>
              <w:rPr>
                <w:sz w:val="23"/>
              </w:rPr>
            </w:pPr>
          </w:p>
          <w:p w14:paraId="6C7B502B" w14:textId="77777777" w:rsidR="0028661C" w:rsidRDefault="00B273B9">
            <w:pPr>
              <w:pStyle w:val="TableParagraph"/>
              <w:spacing w:line="276" w:lineRule="auto"/>
              <w:ind w:left="112" w:right="101"/>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7824" w:type="dxa"/>
            <w:tcBorders>
              <w:left w:val="single" w:sz="8" w:space="0" w:color="000000"/>
              <w:right w:val="single" w:sz="4" w:space="0" w:color="000000"/>
            </w:tcBorders>
          </w:tcPr>
          <w:p w14:paraId="6C7B502C" w14:textId="77777777" w:rsidR="0028661C" w:rsidRDefault="00B273B9">
            <w:pPr>
              <w:pStyle w:val="TableParagraph"/>
              <w:spacing w:before="97" w:line="276" w:lineRule="auto"/>
              <w:ind w:left="102" w:right="97"/>
              <w:jc w:val="both"/>
              <w:rPr>
                <w:sz w:val="20"/>
              </w:rPr>
            </w:pPr>
            <w:r>
              <w:rPr>
                <w:sz w:val="20"/>
              </w:rPr>
              <w:t>Κάθε ΕΜΚΜΠ περιλαμβάνει ως πλήρεις εταίρους τουλάχιστον τρία ανώτατα εκπαιδευτικά ιδρύματα από τρεις διαφορετικές χώρες, εκ των οποίων τουλάχιστον δύο πρέπει να είναι κράτη μέλη της ΕΕ και τρίτες χώρες συνδεδεμένες με το πρόγραμμα.</w:t>
            </w:r>
          </w:p>
        </w:tc>
      </w:tr>
    </w:tbl>
    <w:p w14:paraId="6C7B502E" w14:textId="77777777" w:rsidR="0028661C" w:rsidRDefault="0028661C">
      <w:pPr>
        <w:pStyle w:val="a3"/>
      </w:pPr>
    </w:p>
    <w:p w14:paraId="6C7B502F" w14:textId="77777777" w:rsidR="0028661C" w:rsidRDefault="0028661C">
      <w:pPr>
        <w:pStyle w:val="a3"/>
      </w:pPr>
    </w:p>
    <w:p w14:paraId="6C7B5030" w14:textId="77777777" w:rsidR="0028661C" w:rsidRDefault="0028661C">
      <w:pPr>
        <w:pStyle w:val="a3"/>
      </w:pPr>
    </w:p>
    <w:p w14:paraId="6C7B5031" w14:textId="77777777" w:rsidR="0028661C" w:rsidRDefault="0028661C">
      <w:pPr>
        <w:pStyle w:val="a3"/>
      </w:pPr>
    </w:p>
    <w:p w14:paraId="6C7B5032" w14:textId="77777777" w:rsidR="0028661C" w:rsidRDefault="0028661C">
      <w:pPr>
        <w:pStyle w:val="a3"/>
      </w:pPr>
    </w:p>
    <w:p w14:paraId="6C7B5033" w14:textId="77777777" w:rsidR="0028661C" w:rsidRDefault="0028661C">
      <w:pPr>
        <w:pStyle w:val="a3"/>
      </w:pPr>
    </w:p>
    <w:p w14:paraId="6C7B5034" w14:textId="77777777" w:rsidR="0028661C" w:rsidRDefault="0028661C">
      <w:pPr>
        <w:pStyle w:val="a3"/>
      </w:pPr>
    </w:p>
    <w:p w14:paraId="6C7B5035" w14:textId="77777777" w:rsidR="0028661C" w:rsidRDefault="0028661C">
      <w:pPr>
        <w:pStyle w:val="a3"/>
      </w:pPr>
    </w:p>
    <w:p w14:paraId="6C7B5036" w14:textId="77777777" w:rsidR="0028661C" w:rsidRDefault="0028661C">
      <w:pPr>
        <w:pStyle w:val="a3"/>
      </w:pPr>
    </w:p>
    <w:p w14:paraId="6C7B5037" w14:textId="77777777" w:rsidR="0028661C" w:rsidRDefault="0028661C">
      <w:pPr>
        <w:pStyle w:val="a3"/>
      </w:pPr>
    </w:p>
    <w:p w14:paraId="6C7B5038" w14:textId="77777777" w:rsidR="0028661C" w:rsidRDefault="00B273B9">
      <w:pPr>
        <w:pStyle w:val="a3"/>
        <w:spacing w:before="9"/>
        <w:rPr>
          <w:sz w:val="28"/>
        </w:rPr>
      </w:pPr>
      <w:r>
        <w:pict w14:anchorId="6C7B6D0D">
          <v:rect id="docshape240" o:spid="_x0000_s1079" style="position:absolute;margin-left:54pt;margin-top:18.75pt;width:144.05pt;height:.6pt;z-index:-15664640;mso-wrap-distance-left:0;mso-wrap-distance-right:0;mso-position-horizontal-relative:page" fillcolor="black" stroked="f">
            <w10:wrap type="topAndBottom" anchorx="page"/>
          </v:rect>
        </w:pict>
      </w:r>
    </w:p>
    <w:p w14:paraId="6C7B5039" w14:textId="77777777" w:rsidR="0028661C" w:rsidRDefault="0028661C">
      <w:pPr>
        <w:pStyle w:val="a3"/>
        <w:spacing w:before="11"/>
        <w:rPr>
          <w:sz w:val="11"/>
        </w:rPr>
      </w:pPr>
    </w:p>
    <w:p w14:paraId="6C7B503A" w14:textId="77777777" w:rsidR="0028661C" w:rsidRDefault="00B273B9">
      <w:pPr>
        <w:ind w:left="260" w:right="309"/>
        <w:rPr>
          <w:sz w:val="16"/>
        </w:rPr>
      </w:pPr>
      <w:r>
        <w:rPr>
          <w:rFonts w:ascii="Cambria" w:hAnsi="Cambria"/>
          <w:position w:val="5"/>
          <w:sz w:val="13"/>
        </w:rPr>
        <w:t xml:space="preserve">189 </w:t>
      </w:r>
      <w:r>
        <w:rPr>
          <w:sz w:val="16"/>
        </w:rPr>
        <w:t xml:space="preserve">Εκτός εάν υπάρχουν ειδικές και επίσημες διατάξεις που συνδέονται με την εφαρμογή του </w:t>
      </w:r>
      <w:proofErr w:type="spellStart"/>
      <w:r>
        <w:rPr>
          <w:sz w:val="16"/>
        </w:rPr>
        <w:t>Erasmus</w:t>
      </w:r>
      <w:proofErr w:type="spellEnd"/>
      <w:r>
        <w:rPr>
          <w:sz w:val="16"/>
        </w:rPr>
        <w:t xml:space="preserve"> </w:t>
      </w:r>
      <w:proofErr w:type="spellStart"/>
      <w:r>
        <w:rPr>
          <w:sz w:val="16"/>
        </w:rPr>
        <w:t>Mundus</w:t>
      </w:r>
      <w:proofErr w:type="spellEnd"/>
      <w:r>
        <w:rPr>
          <w:sz w:val="16"/>
        </w:rPr>
        <w:t xml:space="preserve"> σε εθνικό/περιφερειακό επίπεδο</w:t>
      </w:r>
      <w:r>
        <w:rPr>
          <w:spacing w:val="40"/>
          <w:sz w:val="16"/>
        </w:rPr>
        <w:t xml:space="preserve"> </w:t>
      </w:r>
      <w:r>
        <w:rPr>
          <w:sz w:val="16"/>
        </w:rPr>
        <w:t>(πρέπει να εξετάζονται κατά περίπτωση από τον EACEA).</w:t>
      </w:r>
    </w:p>
    <w:p w14:paraId="6C7B503B" w14:textId="77777777" w:rsidR="0028661C" w:rsidRDefault="0028661C">
      <w:pPr>
        <w:rPr>
          <w:sz w:val="16"/>
        </w:rPr>
        <w:sectPr w:rsidR="0028661C">
          <w:pgSz w:w="11910" w:h="16840"/>
          <w:pgMar w:top="140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046" w14:textId="77777777">
        <w:trPr>
          <w:trHeight w:val="3754"/>
        </w:trPr>
        <w:tc>
          <w:tcPr>
            <w:tcW w:w="2144" w:type="dxa"/>
            <w:tcBorders>
              <w:left w:val="single" w:sz="4" w:space="0" w:color="000000"/>
              <w:right w:val="single" w:sz="8" w:space="0" w:color="000000"/>
            </w:tcBorders>
          </w:tcPr>
          <w:p w14:paraId="6C7B503C" w14:textId="77777777" w:rsidR="0028661C" w:rsidRDefault="0028661C">
            <w:pPr>
              <w:pStyle w:val="TableParagraph"/>
              <w:rPr>
                <w:sz w:val="20"/>
              </w:rPr>
            </w:pPr>
          </w:p>
          <w:p w14:paraId="6C7B503D" w14:textId="77777777" w:rsidR="0028661C" w:rsidRDefault="0028661C">
            <w:pPr>
              <w:pStyle w:val="TableParagraph"/>
              <w:rPr>
                <w:sz w:val="20"/>
              </w:rPr>
            </w:pPr>
          </w:p>
          <w:p w14:paraId="6C7B503E" w14:textId="77777777" w:rsidR="0028661C" w:rsidRDefault="0028661C">
            <w:pPr>
              <w:pStyle w:val="TableParagraph"/>
              <w:rPr>
                <w:sz w:val="20"/>
              </w:rPr>
            </w:pPr>
          </w:p>
          <w:p w14:paraId="6C7B503F" w14:textId="77777777" w:rsidR="0028661C" w:rsidRDefault="0028661C">
            <w:pPr>
              <w:pStyle w:val="TableParagraph"/>
              <w:rPr>
                <w:sz w:val="20"/>
              </w:rPr>
            </w:pPr>
          </w:p>
          <w:p w14:paraId="6C7B5040" w14:textId="77777777" w:rsidR="0028661C" w:rsidRDefault="0028661C">
            <w:pPr>
              <w:pStyle w:val="TableParagraph"/>
              <w:rPr>
                <w:sz w:val="20"/>
              </w:rPr>
            </w:pPr>
          </w:p>
          <w:p w14:paraId="6C7B5041" w14:textId="77777777" w:rsidR="0028661C" w:rsidRDefault="0028661C">
            <w:pPr>
              <w:pStyle w:val="TableParagraph"/>
              <w:rPr>
                <w:sz w:val="20"/>
              </w:rPr>
            </w:pPr>
          </w:p>
          <w:p w14:paraId="6C7B5042" w14:textId="77777777" w:rsidR="0028661C" w:rsidRDefault="00B273B9">
            <w:pPr>
              <w:pStyle w:val="TableParagraph"/>
              <w:spacing w:before="133" w:line="276" w:lineRule="auto"/>
              <w:ind w:left="441" w:right="229" w:firstLine="189"/>
              <w:rPr>
                <w:b/>
                <w:sz w:val="20"/>
              </w:rPr>
            </w:pPr>
            <w:r>
              <w:rPr>
                <w:b/>
                <w:spacing w:val="-2"/>
                <w:sz w:val="20"/>
              </w:rPr>
              <w:t>Επιλέξιμοι συμμετέχοντες</w:t>
            </w:r>
          </w:p>
        </w:tc>
        <w:tc>
          <w:tcPr>
            <w:tcW w:w="7824" w:type="dxa"/>
            <w:tcBorders>
              <w:left w:val="single" w:sz="8" w:space="0" w:color="000000"/>
              <w:right w:val="single" w:sz="4" w:space="0" w:color="000000"/>
            </w:tcBorders>
          </w:tcPr>
          <w:p w14:paraId="6C7B5043" w14:textId="77777777" w:rsidR="0028661C" w:rsidRDefault="00B273B9">
            <w:pPr>
              <w:pStyle w:val="TableParagraph"/>
              <w:spacing w:before="97" w:line="276" w:lineRule="auto"/>
              <w:ind w:left="102" w:right="97"/>
              <w:jc w:val="both"/>
              <w:rPr>
                <w:sz w:val="20"/>
              </w:rPr>
            </w:pPr>
            <w:r>
              <w:rPr>
                <w:sz w:val="20"/>
              </w:rPr>
              <w:t>Το ΕΜΚΜΠ εγγράφει τους</w:t>
            </w:r>
            <w:r>
              <w:rPr>
                <w:sz w:val="20"/>
              </w:rPr>
              <w:t xml:space="preserve"> μεταπτυχιακούς φοιτητές που έχουν αποκτήσει πτυχίο ανώτατης/τριτοβάθμιας εκπαίδευσης ή κατέχουν αναγνωρισμένο ισότιμο τίτλο σπουδών σύμφωνα</w:t>
            </w:r>
            <w:r>
              <w:rPr>
                <w:spacing w:val="-1"/>
                <w:sz w:val="20"/>
              </w:rPr>
              <w:t xml:space="preserve"> </w:t>
            </w:r>
            <w:r>
              <w:rPr>
                <w:sz w:val="20"/>
              </w:rPr>
              <w:t>με την</w:t>
            </w:r>
            <w:r>
              <w:rPr>
                <w:spacing w:val="-1"/>
                <w:sz w:val="20"/>
              </w:rPr>
              <w:t xml:space="preserve"> </w:t>
            </w:r>
            <w:r>
              <w:rPr>
                <w:sz w:val="20"/>
              </w:rPr>
              <w:t>εθνική νομοθεσία</w:t>
            </w:r>
            <w:r>
              <w:rPr>
                <w:spacing w:val="-1"/>
                <w:sz w:val="20"/>
              </w:rPr>
              <w:t xml:space="preserve"> </w:t>
            </w:r>
            <w:r>
              <w:rPr>
                <w:sz w:val="20"/>
              </w:rPr>
              <w:t>και τις</w:t>
            </w:r>
            <w:r>
              <w:rPr>
                <w:spacing w:val="-1"/>
                <w:sz w:val="20"/>
              </w:rPr>
              <w:t xml:space="preserve"> </w:t>
            </w:r>
            <w:r>
              <w:rPr>
                <w:sz w:val="20"/>
              </w:rPr>
              <w:t>πρακτικές</w:t>
            </w:r>
            <w:r>
              <w:rPr>
                <w:spacing w:val="-1"/>
                <w:sz w:val="20"/>
              </w:rPr>
              <w:t xml:space="preserve"> </w:t>
            </w:r>
            <w:r>
              <w:rPr>
                <w:sz w:val="20"/>
              </w:rPr>
              <w:t>των</w:t>
            </w:r>
            <w:r>
              <w:rPr>
                <w:spacing w:val="-1"/>
                <w:sz w:val="20"/>
              </w:rPr>
              <w:t xml:space="preserve"> </w:t>
            </w:r>
            <w:r>
              <w:rPr>
                <w:sz w:val="20"/>
              </w:rPr>
              <w:t>χωρών/ιδρυμάτων</w:t>
            </w:r>
            <w:r>
              <w:rPr>
                <w:spacing w:val="-1"/>
                <w:sz w:val="20"/>
              </w:rPr>
              <w:t xml:space="preserve"> </w:t>
            </w:r>
            <w:r>
              <w:rPr>
                <w:sz w:val="20"/>
              </w:rPr>
              <w:t>που απονέμουν τους τίτλους σπουδών.</w:t>
            </w:r>
          </w:p>
          <w:p w14:paraId="6C7B5044" w14:textId="77777777" w:rsidR="0028661C" w:rsidRDefault="00B273B9">
            <w:pPr>
              <w:pStyle w:val="TableParagraph"/>
              <w:spacing w:before="97" w:line="276" w:lineRule="auto"/>
              <w:ind w:left="102" w:right="98"/>
              <w:jc w:val="both"/>
              <w:rPr>
                <w:sz w:val="20"/>
              </w:rPr>
            </w:pPr>
            <w:r>
              <w:rPr>
                <w:sz w:val="20"/>
              </w:rPr>
              <w:t>Οι φοιτητές που έ</w:t>
            </w:r>
            <w:r>
              <w:rPr>
                <w:sz w:val="20"/>
              </w:rPr>
              <w:t>χουν λάβει προηγουμένως υποτροφία στο πλαίσιο του ΕΜΚΜΠ δεν είναι επιλέξιμοι για να υποβάλουν αίτηση για πρόσθετη υποτροφία στο πλαίσιο του ΕΜΚΜΠ.</w:t>
            </w:r>
          </w:p>
          <w:p w14:paraId="6C7B5045" w14:textId="77777777" w:rsidR="0028661C" w:rsidRDefault="00B273B9">
            <w:pPr>
              <w:pStyle w:val="TableParagraph"/>
              <w:spacing w:before="96" w:line="276" w:lineRule="auto"/>
              <w:ind w:left="102" w:right="94"/>
              <w:jc w:val="both"/>
              <w:rPr>
                <w:sz w:val="20"/>
              </w:rPr>
            </w:pPr>
            <w:r>
              <w:rPr>
                <w:sz w:val="20"/>
              </w:rPr>
              <w:t>Οι υποτροφίες ΕΜΚΜΠ μπορούν να χορηγούνται σε φοιτητές από όλον τον κόσμο. Θα πρέπει, ωστόσο, οι κοινοπραξίες</w:t>
            </w:r>
            <w:r>
              <w:rPr>
                <w:sz w:val="20"/>
              </w:rPr>
              <w:t xml:space="preserve"> να εξασφαλίζουν το κριτήριο της γεωγραφικής ισορροπίας, δηλαδή, το 10 % κατ’</w:t>
            </w:r>
            <w:r>
              <w:rPr>
                <w:spacing w:val="-1"/>
                <w:sz w:val="20"/>
              </w:rPr>
              <w:t xml:space="preserve"> </w:t>
            </w:r>
            <w:r>
              <w:rPr>
                <w:sz w:val="20"/>
              </w:rPr>
              <w:t>ανώτατο όριο του συνολικού αριθμού των υποτροφιών που χορηγούνται ανά υλοποίηση σχεδίου θα πρέπει να χορηγείται σε υποψηφίους της ίδιας ιθαγένειας (ο εν λόγω κανόνας δεν εφαρμόζε</w:t>
            </w:r>
            <w:r>
              <w:rPr>
                <w:sz w:val="20"/>
              </w:rPr>
              <w:t xml:space="preserve">ται στις συμπληρωματικές υποτροφίες για </w:t>
            </w:r>
            <w:proofErr w:type="spellStart"/>
            <w:r>
              <w:rPr>
                <w:sz w:val="20"/>
              </w:rPr>
              <w:t>στοχευμένες</w:t>
            </w:r>
            <w:proofErr w:type="spellEnd"/>
            <w:r>
              <w:rPr>
                <w:sz w:val="20"/>
              </w:rPr>
              <w:t xml:space="preserve"> περιφέρειες του κόσμου, κατά περίπτωση).</w:t>
            </w:r>
          </w:p>
        </w:tc>
      </w:tr>
      <w:tr w:rsidR="0028661C" w14:paraId="6C7B5052" w14:textId="77777777">
        <w:trPr>
          <w:trHeight w:val="4034"/>
        </w:trPr>
        <w:tc>
          <w:tcPr>
            <w:tcW w:w="2144" w:type="dxa"/>
            <w:tcBorders>
              <w:left w:val="single" w:sz="4" w:space="0" w:color="000000"/>
              <w:right w:val="single" w:sz="8" w:space="0" w:color="000000"/>
            </w:tcBorders>
          </w:tcPr>
          <w:p w14:paraId="6C7B5047" w14:textId="77777777" w:rsidR="0028661C" w:rsidRDefault="0028661C">
            <w:pPr>
              <w:pStyle w:val="TableParagraph"/>
              <w:rPr>
                <w:sz w:val="20"/>
              </w:rPr>
            </w:pPr>
          </w:p>
          <w:p w14:paraId="6C7B5048" w14:textId="77777777" w:rsidR="0028661C" w:rsidRDefault="0028661C">
            <w:pPr>
              <w:pStyle w:val="TableParagraph"/>
              <w:rPr>
                <w:sz w:val="20"/>
              </w:rPr>
            </w:pPr>
          </w:p>
          <w:p w14:paraId="6C7B5049" w14:textId="77777777" w:rsidR="0028661C" w:rsidRDefault="0028661C">
            <w:pPr>
              <w:pStyle w:val="TableParagraph"/>
              <w:rPr>
                <w:sz w:val="20"/>
              </w:rPr>
            </w:pPr>
          </w:p>
          <w:p w14:paraId="6C7B504A" w14:textId="77777777" w:rsidR="0028661C" w:rsidRDefault="0028661C">
            <w:pPr>
              <w:pStyle w:val="TableParagraph"/>
              <w:rPr>
                <w:sz w:val="20"/>
              </w:rPr>
            </w:pPr>
          </w:p>
          <w:p w14:paraId="6C7B504B" w14:textId="77777777" w:rsidR="0028661C" w:rsidRDefault="0028661C">
            <w:pPr>
              <w:pStyle w:val="TableParagraph"/>
              <w:rPr>
                <w:sz w:val="20"/>
              </w:rPr>
            </w:pPr>
          </w:p>
          <w:p w14:paraId="6C7B504C" w14:textId="77777777" w:rsidR="0028661C" w:rsidRDefault="0028661C">
            <w:pPr>
              <w:pStyle w:val="TableParagraph"/>
              <w:rPr>
                <w:sz w:val="20"/>
              </w:rPr>
            </w:pPr>
          </w:p>
          <w:p w14:paraId="6C7B504D" w14:textId="77777777" w:rsidR="0028661C" w:rsidRDefault="00B273B9">
            <w:pPr>
              <w:pStyle w:val="TableParagraph"/>
              <w:spacing w:before="132"/>
              <w:ind w:left="108" w:right="102"/>
              <w:jc w:val="center"/>
              <w:rPr>
                <w:b/>
                <w:sz w:val="20"/>
              </w:rPr>
            </w:pPr>
            <w:r>
              <w:rPr>
                <w:b/>
                <w:sz w:val="20"/>
              </w:rPr>
              <w:t>Τόπος/-οι</w:t>
            </w:r>
            <w:r>
              <w:rPr>
                <w:b/>
                <w:spacing w:val="-11"/>
                <w:sz w:val="20"/>
              </w:rPr>
              <w:t xml:space="preserve"> </w:t>
            </w:r>
            <w:r>
              <w:rPr>
                <w:b/>
                <w:spacing w:val="-5"/>
                <w:sz w:val="20"/>
              </w:rPr>
              <w:t>των</w:t>
            </w:r>
          </w:p>
          <w:p w14:paraId="6C7B504E" w14:textId="77777777" w:rsidR="0028661C" w:rsidRDefault="00B273B9">
            <w:pPr>
              <w:pStyle w:val="TableParagraph"/>
              <w:spacing w:before="37" w:line="276" w:lineRule="auto"/>
              <w:ind w:left="112" w:right="102"/>
              <w:jc w:val="center"/>
              <w:rPr>
                <w:b/>
                <w:sz w:val="20"/>
              </w:rPr>
            </w:pPr>
            <w:r>
              <w:rPr>
                <w:b/>
                <w:sz w:val="20"/>
              </w:rPr>
              <w:t>δραστηριοτήτων,</w:t>
            </w:r>
            <w:r>
              <w:rPr>
                <w:b/>
                <w:spacing w:val="-12"/>
                <w:sz w:val="20"/>
              </w:rPr>
              <w:t xml:space="preserve"> </w:t>
            </w:r>
            <w:r>
              <w:rPr>
                <w:b/>
                <w:sz w:val="20"/>
              </w:rPr>
              <w:t xml:space="preserve">κατά </w:t>
            </w:r>
            <w:r>
              <w:rPr>
                <w:b/>
                <w:spacing w:val="-2"/>
                <w:sz w:val="20"/>
              </w:rPr>
              <w:t>περίπτωση</w:t>
            </w:r>
          </w:p>
        </w:tc>
        <w:tc>
          <w:tcPr>
            <w:tcW w:w="7824" w:type="dxa"/>
            <w:tcBorders>
              <w:left w:val="single" w:sz="8" w:space="0" w:color="000000"/>
              <w:right w:val="single" w:sz="4" w:space="0" w:color="000000"/>
            </w:tcBorders>
          </w:tcPr>
          <w:p w14:paraId="6C7B504F" w14:textId="77777777" w:rsidR="0028661C" w:rsidRDefault="00B273B9">
            <w:pPr>
              <w:pStyle w:val="TableParagraph"/>
              <w:spacing w:before="97" w:line="276" w:lineRule="auto"/>
              <w:ind w:left="102" w:right="96"/>
              <w:jc w:val="both"/>
              <w:rPr>
                <w:sz w:val="20"/>
              </w:rPr>
            </w:pPr>
            <w:r>
              <w:rPr>
                <w:sz w:val="20"/>
              </w:rPr>
              <w:t xml:space="preserve">Το ΕΜΚΜΠ περιλαμβάνει κινητικότητα με υποχρεωτική τη φυσική παρουσία για όλους τους εγγεγραμμένους φοιτητές (κατόχους ή μη κατόχους υποτροφιών ΕΜΚΜΠ) και αποτελείται από τουλάχιστον δύο περιόδους φοίτησης σε δύο χώρες, εκ των οποίων τουλάχιστον η μία χώρα </w:t>
            </w:r>
            <w:r>
              <w:rPr>
                <w:sz w:val="20"/>
              </w:rPr>
              <w:t>πρέπει να αποτελεί κράτος μέλος της ΕΕ ή τρίτη χώρα συνδεδεμένη με το πρόγραμμα. Οι εν λόγω δύο χώρες πρέπει να διαφέρουν από τη χώρα μόνιμης κατοικίας του φοιτητή κατά το στάδιο της εγγραφής. Καθεμία από τις δύο υποχρεωτικές περιόδους φοίτησης πρέπει να α</w:t>
            </w:r>
            <w:r>
              <w:rPr>
                <w:sz w:val="20"/>
              </w:rPr>
              <w:t>ντιστοιχεί σε πρόγραμμα σπουδών τουλάχιστον ενός ακαδημαϊκού εξαμήνου</w:t>
            </w:r>
            <w:r>
              <w:rPr>
                <w:spacing w:val="80"/>
                <w:sz w:val="20"/>
              </w:rPr>
              <w:t xml:space="preserve"> </w:t>
            </w:r>
            <w:r>
              <w:rPr>
                <w:sz w:val="20"/>
              </w:rPr>
              <w:t>(30 ακαδημαϊκές μονάδες ECTS ή ισοδύναμες)</w:t>
            </w:r>
            <w:r>
              <w:rPr>
                <w:sz w:val="20"/>
                <w:vertAlign w:val="superscript"/>
              </w:rPr>
              <w:t>190</w:t>
            </w:r>
            <w:r>
              <w:rPr>
                <w:sz w:val="20"/>
              </w:rPr>
              <w:t>.</w:t>
            </w:r>
          </w:p>
          <w:p w14:paraId="6C7B5050" w14:textId="77777777" w:rsidR="0028661C" w:rsidRDefault="00B273B9">
            <w:pPr>
              <w:pStyle w:val="TableParagraph"/>
              <w:spacing w:before="96" w:line="276" w:lineRule="auto"/>
              <w:ind w:left="102" w:right="98"/>
              <w:jc w:val="both"/>
              <w:rPr>
                <w:sz w:val="20"/>
              </w:rPr>
            </w:pPr>
            <w:r>
              <w:rPr>
                <w:sz w:val="20"/>
              </w:rPr>
              <w:t>Όλες οι περίοδοι φοίτησης του μεταπτυχιακού προγράμματος σπουδών πρέπει να διεξάγονται από ανώτατα εκπαιδευτικά ιδρύματα ως πλήρεις εταίρου</w:t>
            </w:r>
            <w:r>
              <w:rPr>
                <w:sz w:val="20"/>
              </w:rPr>
              <w:t>ς ή υπό την άμεση εποπτεία τους.</w:t>
            </w:r>
          </w:p>
          <w:p w14:paraId="6C7B5051" w14:textId="77777777" w:rsidR="0028661C" w:rsidRDefault="00B273B9">
            <w:pPr>
              <w:pStyle w:val="TableParagraph"/>
              <w:spacing w:before="97" w:line="276" w:lineRule="auto"/>
              <w:ind w:left="102" w:right="104"/>
              <w:jc w:val="both"/>
              <w:rPr>
                <w:sz w:val="20"/>
              </w:rPr>
            </w:pPr>
            <w:r>
              <w:rPr>
                <w:sz w:val="20"/>
              </w:rPr>
              <w:t>Οι</w:t>
            </w:r>
            <w:r>
              <w:rPr>
                <w:spacing w:val="-4"/>
                <w:sz w:val="20"/>
              </w:rPr>
              <w:t xml:space="preserve"> </w:t>
            </w:r>
            <w:r>
              <w:rPr>
                <w:sz w:val="20"/>
              </w:rPr>
              <w:t>περίοδοι</w:t>
            </w:r>
            <w:r>
              <w:rPr>
                <w:spacing w:val="-4"/>
                <w:sz w:val="20"/>
              </w:rPr>
              <w:t xml:space="preserve"> </w:t>
            </w:r>
            <w:r>
              <w:rPr>
                <w:sz w:val="20"/>
              </w:rPr>
              <w:t>υποχρεωτικής</w:t>
            </w:r>
            <w:r>
              <w:rPr>
                <w:spacing w:val="-5"/>
                <w:sz w:val="20"/>
              </w:rPr>
              <w:t xml:space="preserve"> </w:t>
            </w:r>
            <w:r>
              <w:rPr>
                <w:sz w:val="20"/>
              </w:rPr>
              <w:t>κινητικότητας</w:t>
            </w:r>
            <w:r>
              <w:rPr>
                <w:spacing w:val="-6"/>
                <w:sz w:val="20"/>
              </w:rPr>
              <w:t xml:space="preserve"> </w:t>
            </w:r>
            <w:r>
              <w:rPr>
                <w:sz w:val="20"/>
              </w:rPr>
              <w:t>δεν</w:t>
            </w:r>
            <w:r>
              <w:rPr>
                <w:spacing w:val="-5"/>
                <w:sz w:val="20"/>
              </w:rPr>
              <w:t xml:space="preserve"> </w:t>
            </w:r>
            <w:r>
              <w:rPr>
                <w:sz w:val="20"/>
              </w:rPr>
              <w:t>μπορούν</w:t>
            </w:r>
            <w:r>
              <w:rPr>
                <w:spacing w:val="-2"/>
                <w:sz w:val="20"/>
              </w:rPr>
              <w:t xml:space="preserve"> </w:t>
            </w:r>
            <w:r>
              <w:rPr>
                <w:sz w:val="20"/>
              </w:rPr>
              <w:t>να</w:t>
            </w:r>
            <w:r>
              <w:rPr>
                <w:spacing w:val="-5"/>
                <w:sz w:val="20"/>
              </w:rPr>
              <w:t xml:space="preserve"> </w:t>
            </w:r>
            <w:r>
              <w:rPr>
                <w:sz w:val="20"/>
              </w:rPr>
              <w:t>αντικατασταθούν</w:t>
            </w:r>
            <w:r>
              <w:rPr>
                <w:spacing w:val="-5"/>
                <w:sz w:val="20"/>
              </w:rPr>
              <w:t xml:space="preserve"> </w:t>
            </w:r>
            <w:r>
              <w:rPr>
                <w:sz w:val="20"/>
              </w:rPr>
              <w:t>από</w:t>
            </w:r>
            <w:r>
              <w:rPr>
                <w:spacing w:val="-2"/>
                <w:sz w:val="20"/>
              </w:rPr>
              <w:t xml:space="preserve"> </w:t>
            </w:r>
            <w:r>
              <w:rPr>
                <w:sz w:val="20"/>
              </w:rPr>
              <w:t>την</w:t>
            </w:r>
            <w:r>
              <w:rPr>
                <w:spacing w:val="-5"/>
                <w:sz w:val="20"/>
              </w:rPr>
              <w:t xml:space="preserve"> </w:t>
            </w:r>
            <w:r>
              <w:rPr>
                <w:sz w:val="20"/>
              </w:rPr>
              <w:t>εικονική κινητικότητα (εξ αποστάσεως μάθηση).</w:t>
            </w:r>
          </w:p>
        </w:tc>
      </w:tr>
    </w:tbl>
    <w:p w14:paraId="6C7B5053" w14:textId="77777777" w:rsidR="0028661C" w:rsidRDefault="0028661C">
      <w:pPr>
        <w:pStyle w:val="a3"/>
      </w:pPr>
    </w:p>
    <w:p w14:paraId="6C7B5054" w14:textId="77777777" w:rsidR="0028661C" w:rsidRDefault="0028661C">
      <w:pPr>
        <w:pStyle w:val="a3"/>
      </w:pPr>
    </w:p>
    <w:p w14:paraId="6C7B5055" w14:textId="77777777" w:rsidR="0028661C" w:rsidRDefault="0028661C">
      <w:pPr>
        <w:pStyle w:val="a3"/>
      </w:pPr>
    </w:p>
    <w:p w14:paraId="6C7B5056" w14:textId="77777777" w:rsidR="0028661C" w:rsidRDefault="0028661C">
      <w:pPr>
        <w:pStyle w:val="a3"/>
      </w:pPr>
    </w:p>
    <w:p w14:paraId="6C7B5057" w14:textId="77777777" w:rsidR="0028661C" w:rsidRDefault="0028661C">
      <w:pPr>
        <w:pStyle w:val="a3"/>
      </w:pPr>
    </w:p>
    <w:p w14:paraId="6C7B5058" w14:textId="77777777" w:rsidR="0028661C" w:rsidRDefault="0028661C">
      <w:pPr>
        <w:pStyle w:val="a3"/>
      </w:pPr>
    </w:p>
    <w:p w14:paraId="6C7B5059" w14:textId="77777777" w:rsidR="0028661C" w:rsidRDefault="0028661C">
      <w:pPr>
        <w:pStyle w:val="a3"/>
      </w:pPr>
    </w:p>
    <w:p w14:paraId="6C7B505A" w14:textId="77777777" w:rsidR="0028661C" w:rsidRDefault="0028661C">
      <w:pPr>
        <w:pStyle w:val="a3"/>
      </w:pPr>
    </w:p>
    <w:p w14:paraId="6C7B505B" w14:textId="77777777" w:rsidR="0028661C" w:rsidRDefault="0028661C">
      <w:pPr>
        <w:pStyle w:val="a3"/>
      </w:pPr>
    </w:p>
    <w:p w14:paraId="6C7B505C" w14:textId="77777777" w:rsidR="0028661C" w:rsidRDefault="0028661C">
      <w:pPr>
        <w:pStyle w:val="a3"/>
      </w:pPr>
    </w:p>
    <w:p w14:paraId="6C7B505D" w14:textId="77777777" w:rsidR="0028661C" w:rsidRDefault="0028661C">
      <w:pPr>
        <w:pStyle w:val="a3"/>
      </w:pPr>
    </w:p>
    <w:p w14:paraId="6C7B505E" w14:textId="77777777" w:rsidR="0028661C" w:rsidRDefault="0028661C">
      <w:pPr>
        <w:pStyle w:val="a3"/>
      </w:pPr>
    </w:p>
    <w:p w14:paraId="6C7B505F" w14:textId="77777777" w:rsidR="0028661C" w:rsidRDefault="0028661C">
      <w:pPr>
        <w:pStyle w:val="a3"/>
      </w:pPr>
    </w:p>
    <w:p w14:paraId="6C7B5060" w14:textId="77777777" w:rsidR="0028661C" w:rsidRDefault="0028661C">
      <w:pPr>
        <w:pStyle w:val="a3"/>
      </w:pPr>
    </w:p>
    <w:p w14:paraId="6C7B5061" w14:textId="77777777" w:rsidR="0028661C" w:rsidRDefault="0028661C">
      <w:pPr>
        <w:pStyle w:val="a3"/>
      </w:pPr>
    </w:p>
    <w:p w14:paraId="6C7B5062" w14:textId="77777777" w:rsidR="0028661C" w:rsidRDefault="0028661C">
      <w:pPr>
        <w:pStyle w:val="a3"/>
      </w:pPr>
    </w:p>
    <w:p w14:paraId="6C7B5063" w14:textId="77777777" w:rsidR="0028661C" w:rsidRDefault="0028661C">
      <w:pPr>
        <w:pStyle w:val="a3"/>
      </w:pPr>
    </w:p>
    <w:p w14:paraId="6C7B5064" w14:textId="77777777" w:rsidR="0028661C" w:rsidRDefault="0028661C">
      <w:pPr>
        <w:pStyle w:val="a3"/>
      </w:pPr>
    </w:p>
    <w:p w14:paraId="6C7B5065" w14:textId="77777777" w:rsidR="0028661C" w:rsidRDefault="00B273B9">
      <w:pPr>
        <w:pStyle w:val="a3"/>
        <w:spacing w:before="6"/>
        <w:rPr>
          <w:sz w:val="17"/>
        </w:rPr>
      </w:pPr>
      <w:r>
        <w:pict w14:anchorId="6C7B6D0E">
          <v:rect id="docshape241" o:spid="_x0000_s1078" style="position:absolute;margin-left:54pt;margin-top:11.9pt;width:144.05pt;height:.6pt;z-index:-15664128;mso-wrap-distance-left:0;mso-wrap-distance-right:0;mso-position-horizontal-relative:page" fillcolor="black" stroked="f">
            <w10:wrap type="topAndBottom" anchorx="page"/>
          </v:rect>
        </w:pict>
      </w:r>
    </w:p>
    <w:p w14:paraId="6C7B5066" w14:textId="77777777" w:rsidR="0028661C" w:rsidRDefault="0028661C">
      <w:pPr>
        <w:pStyle w:val="a3"/>
        <w:spacing w:before="11"/>
        <w:rPr>
          <w:sz w:val="11"/>
        </w:rPr>
      </w:pPr>
    </w:p>
    <w:p w14:paraId="6C7B5067" w14:textId="77777777" w:rsidR="0028661C" w:rsidRDefault="00B273B9">
      <w:pPr>
        <w:ind w:left="260"/>
        <w:rPr>
          <w:sz w:val="16"/>
        </w:rPr>
      </w:pPr>
      <w:r>
        <w:rPr>
          <w:rFonts w:ascii="Cambria" w:hAnsi="Cambria"/>
          <w:position w:val="5"/>
          <w:sz w:val="13"/>
        </w:rPr>
        <w:t>190</w:t>
      </w:r>
      <w:r>
        <w:rPr>
          <w:rFonts w:ascii="Cambria" w:hAnsi="Cambria"/>
          <w:spacing w:val="28"/>
          <w:position w:val="5"/>
          <w:sz w:val="13"/>
        </w:rPr>
        <w:t xml:space="preserve"> </w:t>
      </w:r>
      <w:r>
        <w:rPr>
          <w:sz w:val="16"/>
        </w:rPr>
        <w:t>Κατ’</w:t>
      </w:r>
      <w:r>
        <w:rPr>
          <w:spacing w:val="-4"/>
          <w:sz w:val="16"/>
        </w:rPr>
        <w:t xml:space="preserve"> </w:t>
      </w:r>
      <w:r>
        <w:rPr>
          <w:sz w:val="16"/>
        </w:rPr>
        <w:t>εξαίρεση,</w:t>
      </w:r>
      <w:r>
        <w:rPr>
          <w:spacing w:val="20"/>
          <w:sz w:val="16"/>
        </w:rPr>
        <w:t xml:space="preserve"> </w:t>
      </w:r>
      <w:r>
        <w:rPr>
          <w:sz w:val="16"/>
        </w:rPr>
        <w:t>για</w:t>
      </w:r>
      <w:r>
        <w:rPr>
          <w:spacing w:val="19"/>
          <w:sz w:val="16"/>
        </w:rPr>
        <w:t xml:space="preserve"> </w:t>
      </w:r>
      <w:r>
        <w:rPr>
          <w:sz w:val="16"/>
        </w:rPr>
        <w:t>προγράμματα</w:t>
      </w:r>
      <w:r>
        <w:rPr>
          <w:spacing w:val="17"/>
          <w:sz w:val="16"/>
        </w:rPr>
        <w:t xml:space="preserve"> </w:t>
      </w:r>
      <w:r>
        <w:rPr>
          <w:sz w:val="16"/>
        </w:rPr>
        <w:t>σπουδών</w:t>
      </w:r>
      <w:r>
        <w:rPr>
          <w:spacing w:val="19"/>
          <w:sz w:val="16"/>
        </w:rPr>
        <w:t xml:space="preserve"> </w:t>
      </w:r>
      <w:r>
        <w:rPr>
          <w:sz w:val="16"/>
        </w:rPr>
        <w:t>60</w:t>
      </w:r>
      <w:r>
        <w:rPr>
          <w:spacing w:val="20"/>
          <w:sz w:val="16"/>
        </w:rPr>
        <w:t xml:space="preserve"> </w:t>
      </w:r>
      <w:r>
        <w:rPr>
          <w:sz w:val="16"/>
        </w:rPr>
        <w:t>ακαδημαϊκών</w:t>
      </w:r>
      <w:r>
        <w:rPr>
          <w:spacing w:val="19"/>
          <w:sz w:val="16"/>
        </w:rPr>
        <w:t xml:space="preserve"> </w:t>
      </w:r>
      <w:r>
        <w:rPr>
          <w:sz w:val="16"/>
        </w:rPr>
        <w:t>μονάδων</w:t>
      </w:r>
      <w:r>
        <w:rPr>
          <w:spacing w:val="17"/>
          <w:sz w:val="16"/>
        </w:rPr>
        <w:t xml:space="preserve"> </w:t>
      </w:r>
      <w:r>
        <w:rPr>
          <w:sz w:val="16"/>
        </w:rPr>
        <w:t>ECTS,</w:t>
      </w:r>
      <w:r>
        <w:rPr>
          <w:spacing w:val="20"/>
          <w:sz w:val="16"/>
        </w:rPr>
        <w:t xml:space="preserve"> </w:t>
      </w:r>
      <w:r>
        <w:rPr>
          <w:sz w:val="16"/>
        </w:rPr>
        <w:t>κάθε</w:t>
      </w:r>
      <w:r>
        <w:rPr>
          <w:spacing w:val="21"/>
          <w:sz w:val="16"/>
        </w:rPr>
        <w:t xml:space="preserve"> </w:t>
      </w:r>
      <w:r>
        <w:rPr>
          <w:sz w:val="16"/>
        </w:rPr>
        <w:t>υποχρεωτική</w:t>
      </w:r>
      <w:r>
        <w:rPr>
          <w:spacing w:val="20"/>
          <w:sz w:val="16"/>
        </w:rPr>
        <w:t xml:space="preserve"> </w:t>
      </w:r>
      <w:r>
        <w:rPr>
          <w:sz w:val="16"/>
        </w:rPr>
        <w:t>περίοδος</w:t>
      </w:r>
      <w:r>
        <w:rPr>
          <w:spacing w:val="18"/>
          <w:sz w:val="16"/>
        </w:rPr>
        <w:t xml:space="preserve"> </w:t>
      </w:r>
      <w:r>
        <w:rPr>
          <w:sz w:val="16"/>
        </w:rPr>
        <w:t>σπουδών</w:t>
      </w:r>
      <w:r>
        <w:rPr>
          <w:spacing w:val="19"/>
          <w:sz w:val="16"/>
        </w:rPr>
        <w:t xml:space="preserve"> </w:t>
      </w:r>
      <w:r>
        <w:rPr>
          <w:sz w:val="16"/>
        </w:rPr>
        <w:t>μπορεί</w:t>
      </w:r>
      <w:r>
        <w:rPr>
          <w:spacing w:val="19"/>
          <w:sz w:val="16"/>
        </w:rPr>
        <w:t xml:space="preserve"> </w:t>
      </w:r>
      <w:r>
        <w:rPr>
          <w:sz w:val="16"/>
        </w:rPr>
        <w:t>να</w:t>
      </w:r>
      <w:r>
        <w:rPr>
          <w:spacing w:val="19"/>
          <w:sz w:val="16"/>
        </w:rPr>
        <w:t xml:space="preserve"> </w:t>
      </w:r>
      <w:r>
        <w:rPr>
          <w:sz w:val="16"/>
        </w:rPr>
        <w:t>αντιστοιχεί</w:t>
      </w:r>
      <w:r>
        <w:rPr>
          <w:spacing w:val="19"/>
          <w:sz w:val="16"/>
        </w:rPr>
        <w:t xml:space="preserve"> </w:t>
      </w:r>
      <w:r>
        <w:rPr>
          <w:sz w:val="16"/>
        </w:rPr>
        <w:t>σε</w:t>
      </w:r>
      <w:r>
        <w:rPr>
          <w:spacing w:val="40"/>
          <w:sz w:val="16"/>
        </w:rPr>
        <w:t xml:space="preserve"> </w:t>
      </w:r>
      <w:r>
        <w:rPr>
          <w:sz w:val="16"/>
        </w:rPr>
        <w:t>τουλάχιστον 20 ECTS ή ισοδύναμες.</w:t>
      </w:r>
    </w:p>
    <w:p w14:paraId="6C7B5068" w14:textId="77777777" w:rsidR="0028661C" w:rsidRDefault="0028661C">
      <w:pPr>
        <w:rPr>
          <w:sz w:val="16"/>
        </w:rPr>
        <w:sectPr w:rsidR="0028661C">
          <w:pgSz w:w="11910" w:h="16840"/>
          <w:pgMar w:top="140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076" w14:textId="77777777">
        <w:trPr>
          <w:trHeight w:val="4692"/>
        </w:trPr>
        <w:tc>
          <w:tcPr>
            <w:tcW w:w="2144" w:type="dxa"/>
            <w:tcBorders>
              <w:left w:val="single" w:sz="4" w:space="0" w:color="000000"/>
              <w:right w:val="single" w:sz="8" w:space="0" w:color="000000"/>
            </w:tcBorders>
          </w:tcPr>
          <w:p w14:paraId="6C7B5069" w14:textId="77777777" w:rsidR="0028661C" w:rsidRDefault="0028661C">
            <w:pPr>
              <w:pStyle w:val="TableParagraph"/>
              <w:rPr>
                <w:sz w:val="20"/>
              </w:rPr>
            </w:pPr>
          </w:p>
          <w:p w14:paraId="6C7B506A" w14:textId="77777777" w:rsidR="0028661C" w:rsidRDefault="0028661C">
            <w:pPr>
              <w:pStyle w:val="TableParagraph"/>
              <w:rPr>
                <w:sz w:val="20"/>
              </w:rPr>
            </w:pPr>
          </w:p>
          <w:p w14:paraId="6C7B506B" w14:textId="77777777" w:rsidR="0028661C" w:rsidRDefault="0028661C">
            <w:pPr>
              <w:pStyle w:val="TableParagraph"/>
              <w:rPr>
                <w:sz w:val="20"/>
              </w:rPr>
            </w:pPr>
          </w:p>
          <w:p w14:paraId="6C7B506C" w14:textId="77777777" w:rsidR="0028661C" w:rsidRDefault="0028661C">
            <w:pPr>
              <w:pStyle w:val="TableParagraph"/>
              <w:rPr>
                <w:sz w:val="20"/>
              </w:rPr>
            </w:pPr>
          </w:p>
          <w:p w14:paraId="6C7B506D" w14:textId="77777777" w:rsidR="0028661C" w:rsidRDefault="0028661C">
            <w:pPr>
              <w:pStyle w:val="TableParagraph"/>
              <w:rPr>
                <w:sz w:val="20"/>
              </w:rPr>
            </w:pPr>
          </w:p>
          <w:p w14:paraId="6C7B506E" w14:textId="77777777" w:rsidR="0028661C" w:rsidRDefault="0028661C">
            <w:pPr>
              <w:pStyle w:val="TableParagraph"/>
              <w:rPr>
                <w:sz w:val="20"/>
              </w:rPr>
            </w:pPr>
          </w:p>
          <w:p w14:paraId="6C7B506F" w14:textId="77777777" w:rsidR="0028661C" w:rsidRDefault="0028661C">
            <w:pPr>
              <w:pStyle w:val="TableParagraph"/>
              <w:rPr>
                <w:sz w:val="20"/>
              </w:rPr>
            </w:pPr>
          </w:p>
          <w:p w14:paraId="6C7B5070" w14:textId="77777777" w:rsidR="0028661C" w:rsidRDefault="0028661C">
            <w:pPr>
              <w:pStyle w:val="TableParagraph"/>
              <w:spacing w:before="10"/>
              <w:rPr>
                <w:sz w:val="17"/>
              </w:rPr>
            </w:pPr>
          </w:p>
          <w:p w14:paraId="6C7B5071" w14:textId="77777777" w:rsidR="0028661C" w:rsidRDefault="00B273B9">
            <w:pPr>
              <w:pStyle w:val="TableParagraph"/>
              <w:spacing w:line="276" w:lineRule="auto"/>
              <w:ind w:left="131" w:right="122" w:hanging="2"/>
              <w:jc w:val="center"/>
              <w:rPr>
                <w:b/>
                <w:sz w:val="20"/>
              </w:rPr>
            </w:pPr>
            <w:r>
              <w:rPr>
                <w:b/>
                <w:sz w:val="20"/>
              </w:rPr>
              <w:t>Διάρκεια</w:t>
            </w:r>
            <w:r>
              <w:rPr>
                <w:b/>
                <w:spacing w:val="-10"/>
                <w:sz w:val="20"/>
              </w:rPr>
              <w:t xml:space="preserve"> </w:t>
            </w:r>
            <w:r>
              <w:rPr>
                <w:b/>
                <w:sz w:val="20"/>
              </w:rPr>
              <w:t>σχεδίου</w:t>
            </w:r>
            <w:r>
              <w:rPr>
                <w:b/>
                <w:spacing w:val="-9"/>
                <w:sz w:val="20"/>
              </w:rPr>
              <w:t xml:space="preserve"> </w:t>
            </w:r>
            <w:r>
              <w:rPr>
                <w:b/>
                <w:sz w:val="20"/>
              </w:rPr>
              <w:t>(και δραστηριότητας,</w:t>
            </w:r>
            <w:r>
              <w:rPr>
                <w:b/>
                <w:spacing w:val="-12"/>
                <w:sz w:val="20"/>
              </w:rPr>
              <w:t xml:space="preserve"> </w:t>
            </w:r>
            <w:r>
              <w:rPr>
                <w:b/>
                <w:sz w:val="20"/>
              </w:rPr>
              <w:t xml:space="preserve">κατά </w:t>
            </w:r>
            <w:r>
              <w:rPr>
                <w:b/>
                <w:spacing w:val="-2"/>
                <w:sz w:val="20"/>
              </w:rPr>
              <w:t>περίπτωση)</w:t>
            </w:r>
          </w:p>
        </w:tc>
        <w:tc>
          <w:tcPr>
            <w:tcW w:w="7824" w:type="dxa"/>
            <w:tcBorders>
              <w:left w:val="single" w:sz="8" w:space="0" w:color="000000"/>
              <w:right w:val="single" w:sz="4" w:space="0" w:color="000000"/>
            </w:tcBorders>
          </w:tcPr>
          <w:p w14:paraId="6C7B5072" w14:textId="77777777" w:rsidR="0028661C" w:rsidRDefault="00B273B9">
            <w:pPr>
              <w:pStyle w:val="TableParagraph"/>
              <w:spacing w:before="97" w:line="276" w:lineRule="auto"/>
              <w:ind w:left="102" w:right="94"/>
              <w:jc w:val="both"/>
              <w:rPr>
                <w:sz w:val="20"/>
              </w:rPr>
            </w:pPr>
            <w:r>
              <w:rPr>
                <w:sz w:val="20"/>
              </w:rPr>
              <w:t>Η κοινοπραξία λαμβάνει συμφωνία επιχορήγησης για διάρκεια 74 μηνών για τη χρηματοδότηση τουλάχιστον τεσσάρων εκδόσεων του μεταπτυχιακού προγράμματος —το καθένα με διάρκεια 1 έως 2 ακαδημαϊκών ετών (60, 90 ή 120 ακαδημαϊκές μονάδες ECTS).</w:t>
            </w:r>
          </w:p>
          <w:p w14:paraId="6C7B5073" w14:textId="77777777" w:rsidR="0028661C" w:rsidRDefault="00B273B9">
            <w:pPr>
              <w:pStyle w:val="TableParagraph"/>
              <w:spacing w:before="97" w:line="276" w:lineRule="auto"/>
              <w:ind w:left="102" w:right="96"/>
              <w:jc w:val="both"/>
              <w:rPr>
                <w:sz w:val="20"/>
              </w:rPr>
            </w:pPr>
            <w:r>
              <w:rPr>
                <w:sz w:val="20"/>
              </w:rPr>
              <w:t>Τα κοινά μεταπτυχι</w:t>
            </w:r>
            <w:r>
              <w:rPr>
                <w:sz w:val="20"/>
              </w:rPr>
              <w:t xml:space="preserve">ακά προγράμματα σπουδών </w:t>
            </w:r>
            <w:proofErr w:type="spellStart"/>
            <w:r>
              <w:rPr>
                <w:sz w:val="20"/>
              </w:rPr>
              <w:t>Erasmus</w:t>
            </w:r>
            <w:proofErr w:type="spellEnd"/>
            <w:r>
              <w:rPr>
                <w:sz w:val="20"/>
              </w:rPr>
              <w:t xml:space="preserve"> </w:t>
            </w:r>
            <w:proofErr w:type="spellStart"/>
            <w:r>
              <w:rPr>
                <w:sz w:val="20"/>
              </w:rPr>
              <w:t>Mundus</w:t>
            </w:r>
            <w:proofErr w:type="spellEnd"/>
            <w:r>
              <w:rPr>
                <w:sz w:val="20"/>
              </w:rPr>
              <w:t xml:space="preserve"> (EMJMD) που έχουν λάβει χρηματοδότηση κατά το παρελθόν και τα μετέπειτα χρηματοδοτούμενα ΕΜΚΜΠ μπορούν</w:t>
            </w:r>
            <w:r>
              <w:rPr>
                <w:spacing w:val="40"/>
                <w:sz w:val="20"/>
              </w:rPr>
              <w:t xml:space="preserve"> </w:t>
            </w:r>
            <w:r>
              <w:rPr>
                <w:sz w:val="20"/>
              </w:rPr>
              <w:t>να υποβάλουν αίτηση ανανέωσης, αλλά όχι νωρίτερα από το έτος που προηγείται της λήξης της σύμβασης. Σε καμία περίπ</w:t>
            </w:r>
            <w:r>
              <w:rPr>
                <w:sz w:val="20"/>
              </w:rPr>
              <w:t>τωση δεν μπορούν να ξεκινήσουν δύο εκδόσεις</w:t>
            </w:r>
            <w:r>
              <w:rPr>
                <w:spacing w:val="40"/>
                <w:sz w:val="20"/>
              </w:rPr>
              <w:t xml:space="preserve"> </w:t>
            </w:r>
            <w:r>
              <w:rPr>
                <w:sz w:val="20"/>
              </w:rPr>
              <w:t>μεταπτυχιακού προγράμματος που χρηματοδοτούνται από δύο διαφορετικές συμφωνίες επιχορήγησης κατά το ίδιο ακαδημαϊκό έτος.</w:t>
            </w:r>
          </w:p>
          <w:p w14:paraId="6C7B5074" w14:textId="77777777" w:rsidR="0028661C" w:rsidRDefault="00B273B9">
            <w:pPr>
              <w:pStyle w:val="TableParagraph"/>
              <w:spacing w:before="96" w:line="276" w:lineRule="auto"/>
              <w:ind w:left="102" w:right="100"/>
              <w:jc w:val="both"/>
              <w:rPr>
                <w:sz w:val="20"/>
              </w:rPr>
            </w:pPr>
            <w:r>
              <w:rPr>
                <w:sz w:val="20"/>
              </w:rPr>
              <w:t>Η υποτροφία χορηγείται για εγγραφή πλήρους φοίτησης και καλύπτει όλη τη διάρκεια του μεταπ</w:t>
            </w:r>
            <w:r>
              <w:rPr>
                <w:sz w:val="20"/>
              </w:rPr>
              <w:t>τυχιακού προγράμματος (δηλαδή 12, 18, 24 μήνες). Η μειωμένη διάρκεια της υποτροφίας εφαρμόζεται σε περίπτωση αναγνώρισης προηγούμενης μάθησης (με ελάχιστη διάρκεια υποτροφίας ένα ακαδημαϊκό έτος).</w:t>
            </w:r>
          </w:p>
          <w:p w14:paraId="6C7B5075" w14:textId="77777777" w:rsidR="0028661C" w:rsidRDefault="00B273B9">
            <w:pPr>
              <w:pStyle w:val="TableParagraph"/>
              <w:spacing w:before="97" w:line="276" w:lineRule="auto"/>
              <w:ind w:left="102" w:right="103"/>
              <w:jc w:val="both"/>
              <w:rPr>
                <w:sz w:val="20"/>
              </w:rPr>
            </w:pPr>
            <w:r>
              <w:rPr>
                <w:sz w:val="20"/>
              </w:rPr>
              <w:t>Η</w:t>
            </w:r>
            <w:r>
              <w:rPr>
                <w:spacing w:val="-3"/>
                <w:sz w:val="20"/>
              </w:rPr>
              <w:t xml:space="preserve"> </w:t>
            </w:r>
            <w:r>
              <w:rPr>
                <w:sz w:val="20"/>
              </w:rPr>
              <w:t>πρώτη</w:t>
            </w:r>
            <w:r>
              <w:rPr>
                <w:spacing w:val="-3"/>
                <w:sz w:val="20"/>
              </w:rPr>
              <w:t xml:space="preserve"> </w:t>
            </w:r>
            <w:r>
              <w:rPr>
                <w:sz w:val="20"/>
              </w:rPr>
              <w:t>γενιά</w:t>
            </w:r>
            <w:r>
              <w:rPr>
                <w:spacing w:val="-4"/>
                <w:sz w:val="20"/>
              </w:rPr>
              <w:t xml:space="preserve"> </w:t>
            </w:r>
            <w:r>
              <w:rPr>
                <w:sz w:val="20"/>
              </w:rPr>
              <w:t>εγγεγραμμένων</w:t>
            </w:r>
            <w:r>
              <w:rPr>
                <w:spacing w:val="-4"/>
                <w:sz w:val="20"/>
              </w:rPr>
              <w:t xml:space="preserve"> </w:t>
            </w:r>
            <w:r>
              <w:rPr>
                <w:sz w:val="20"/>
              </w:rPr>
              <w:t>φοιτητών</w:t>
            </w:r>
            <w:r>
              <w:rPr>
                <w:spacing w:val="-1"/>
                <w:sz w:val="20"/>
              </w:rPr>
              <w:t xml:space="preserve"> </w:t>
            </w:r>
            <w:r>
              <w:rPr>
                <w:sz w:val="20"/>
              </w:rPr>
              <w:t>δεν</w:t>
            </w:r>
            <w:r>
              <w:rPr>
                <w:spacing w:val="-4"/>
                <w:sz w:val="20"/>
              </w:rPr>
              <w:t xml:space="preserve"> </w:t>
            </w:r>
            <w:r>
              <w:rPr>
                <w:sz w:val="20"/>
              </w:rPr>
              <w:t>θα</w:t>
            </w:r>
            <w:r>
              <w:rPr>
                <w:spacing w:val="-4"/>
                <w:sz w:val="20"/>
              </w:rPr>
              <w:t xml:space="preserve"> </w:t>
            </w:r>
            <w:r>
              <w:rPr>
                <w:sz w:val="20"/>
              </w:rPr>
              <w:t>πρέπει</w:t>
            </w:r>
            <w:r>
              <w:rPr>
                <w:spacing w:val="-3"/>
                <w:sz w:val="20"/>
              </w:rPr>
              <w:t xml:space="preserve"> </w:t>
            </w:r>
            <w:r>
              <w:rPr>
                <w:sz w:val="20"/>
              </w:rPr>
              <w:t>να</w:t>
            </w:r>
            <w:r>
              <w:rPr>
                <w:spacing w:val="-4"/>
                <w:sz w:val="20"/>
              </w:rPr>
              <w:t xml:space="preserve"> </w:t>
            </w:r>
            <w:r>
              <w:rPr>
                <w:sz w:val="20"/>
              </w:rPr>
              <w:t>αρχίζ</w:t>
            </w:r>
            <w:r>
              <w:rPr>
                <w:sz w:val="20"/>
              </w:rPr>
              <w:t>ει</w:t>
            </w:r>
            <w:r>
              <w:rPr>
                <w:spacing w:val="-3"/>
                <w:sz w:val="20"/>
              </w:rPr>
              <w:t xml:space="preserve"> </w:t>
            </w:r>
            <w:r>
              <w:rPr>
                <w:sz w:val="20"/>
              </w:rPr>
              <w:t>τη</w:t>
            </w:r>
            <w:r>
              <w:rPr>
                <w:spacing w:val="-3"/>
                <w:sz w:val="20"/>
              </w:rPr>
              <w:t xml:space="preserve"> </w:t>
            </w:r>
            <w:r>
              <w:rPr>
                <w:sz w:val="20"/>
              </w:rPr>
              <w:t>φοίτηση</w:t>
            </w:r>
            <w:r>
              <w:rPr>
                <w:spacing w:val="-3"/>
                <w:sz w:val="20"/>
              </w:rPr>
              <w:t xml:space="preserve"> </w:t>
            </w:r>
            <w:r>
              <w:rPr>
                <w:sz w:val="20"/>
              </w:rPr>
              <w:t>αργότερα</w:t>
            </w:r>
            <w:r>
              <w:rPr>
                <w:spacing w:val="-1"/>
                <w:sz w:val="20"/>
              </w:rPr>
              <w:t xml:space="preserve"> </w:t>
            </w:r>
            <w:r>
              <w:rPr>
                <w:sz w:val="20"/>
              </w:rPr>
              <w:t>από το ακαδημαϊκό έτος που έπεται του έτους επιλογής του σχεδίου.</w:t>
            </w:r>
          </w:p>
        </w:tc>
      </w:tr>
      <w:tr w:rsidR="0028661C" w14:paraId="6C7B507B" w14:textId="77777777">
        <w:trPr>
          <w:trHeight w:val="887"/>
        </w:trPr>
        <w:tc>
          <w:tcPr>
            <w:tcW w:w="2144" w:type="dxa"/>
            <w:tcBorders>
              <w:left w:val="single" w:sz="4" w:space="0" w:color="000000"/>
              <w:right w:val="single" w:sz="8" w:space="0" w:color="000000"/>
            </w:tcBorders>
          </w:tcPr>
          <w:p w14:paraId="6C7B5077" w14:textId="77777777" w:rsidR="0028661C" w:rsidRDefault="00B273B9">
            <w:pPr>
              <w:pStyle w:val="TableParagraph"/>
              <w:spacing w:before="167" w:line="273" w:lineRule="auto"/>
              <w:ind w:left="748" w:right="229" w:hanging="504"/>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5078" w14:textId="77777777" w:rsidR="0028661C" w:rsidRDefault="00B273B9">
            <w:pPr>
              <w:pStyle w:val="TableParagraph"/>
              <w:spacing w:before="1"/>
              <w:ind w:left="102"/>
              <w:rPr>
                <w:sz w:val="20"/>
              </w:rPr>
            </w:pPr>
            <w:r>
              <w:rPr>
                <w:sz w:val="20"/>
              </w:rPr>
              <w:t>Στον</w:t>
            </w:r>
            <w:r>
              <w:rPr>
                <w:spacing w:val="-9"/>
                <w:sz w:val="20"/>
              </w:rPr>
              <w:t xml:space="preserve"> </w:t>
            </w:r>
            <w:r>
              <w:rPr>
                <w:sz w:val="20"/>
              </w:rPr>
              <w:t>Ευρωπαϊκό</w:t>
            </w:r>
            <w:r>
              <w:rPr>
                <w:spacing w:val="-9"/>
                <w:sz w:val="20"/>
              </w:rPr>
              <w:t xml:space="preserve"> </w:t>
            </w:r>
            <w:r>
              <w:rPr>
                <w:sz w:val="20"/>
              </w:rPr>
              <w:t>Εκτελεστικό</w:t>
            </w:r>
            <w:r>
              <w:rPr>
                <w:spacing w:val="-8"/>
                <w:sz w:val="20"/>
              </w:rPr>
              <w:t xml:space="preserve"> </w:t>
            </w:r>
            <w:r>
              <w:rPr>
                <w:sz w:val="20"/>
              </w:rPr>
              <w:t>Οργανισμό</w:t>
            </w:r>
            <w:r>
              <w:rPr>
                <w:spacing w:val="-9"/>
                <w:sz w:val="20"/>
              </w:rPr>
              <w:t xml:space="preserve"> </w:t>
            </w:r>
            <w:r>
              <w:rPr>
                <w:sz w:val="20"/>
              </w:rPr>
              <w:t>Εκπαίδευσης</w:t>
            </w:r>
            <w:r>
              <w:rPr>
                <w:spacing w:val="-8"/>
                <w:sz w:val="20"/>
              </w:rPr>
              <w:t xml:space="preserve"> </w:t>
            </w:r>
            <w:r>
              <w:rPr>
                <w:sz w:val="20"/>
              </w:rPr>
              <w:t>και</w:t>
            </w:r>
            <w:r>
              <w:rPr>
                <w:spacing w:val="-6"/>
                <w:sz w:val="20"/>
              </w:rPr>
              <w:t xml:space="preserve"> </w:t>
            </w:r>
            <w:r>
              <w:rPr>
                <w:spacing w:val="-2"/>
                <w:sz w:val="20"/>
              </w:rPr>
              <w:t>Πολιτισμού.</w:t>
            </w:r>
          </w:p>
          <w:p w14:paraId="6C7B5079" w14:textId="77777777" w:rsidR="0028661C" w:rsidRDefault="0028661C">
            <w:pPr>
              <w:pStyle w:val="TableParagraph"/>
              <w:spacing w:before="4"/>
              <w:rPr>
                <w:sz w:val="16"/>
              </w:rPr>
            </w:pPr>
          </w:p>
          <w:p w14:paraId="6C7B507A" w14:textId="77777777" w:rsidR="0028661C" w:rsidRDefault="00B273B9">
            <w:pPr>
              <w:pStyle w:val="TableParagraph"/>
              <w:spacing w:before="1"/>
              <w:ind w:left="102"/>
              <w:rPr>
                <w:sz w:val="20"/>
              </w:rPr>
            </w:pPr>
            <w:r>
              <w:rPr>
                <w:w w:val="95"/>
                <w:sz w:val="20"/>
              </w:rPr>
              <w:t>Αναγνωριστικός</w:t>
            </w:r>
            <w:r>
              <w:rPr>
                <w:spacing w:val="75"/>
                <w:sz w:val="20"/>
              </w:rPr>
              <w:t xml:space="preserve"> </w:t>
            </w:r>
            <w:r>
              <w:rPr>
                <w:w w:val="95"/>
                <w:sz w:val="20"/>
              </w:rPr>
              <w:t>κωδικός</w:t>
            </w:r>
            <w:r>
              <w:rPr>
                <w:spacing w:val="76"/>
                <w:sz w:val="20"/>
              </w:rPr>
              <w:t xml:space="preserve"> </w:t>
            </w:r>
            <w:r>
              <w:rPr>
                <w:w w:val="95"/>
                <w:sz w:val="20"/>
              </w:rPr>
              <w:t>πρόσκλησης:</w:t>
            </w:r>
            <w:r>
              <w:rPr>
                <w:spacing w:val="75"/>
                <w:sz w:val="20"/>
              </w:rPr>
              <w:t xml:space="preserve"> </w:t>
            </w:r>
            <w:r>
              <w:rPr>
                <w:w w:val="95"/>
                <w:sz w:val="20"/>
              </w:rPr>
              <w:t>ERASMUS-EDU-2022-PEX-EMJM-</w:t>
            </w:r>
            <w:r>
              <w:rPr>
                <w:spacing w:val="-5"/>
                <w:w w:val="95"/>
                <w:sz w:val="20"/>
              </w:rPr>
              <w:t>MOB</w:t>
            </w:r>
          </w:p>
        </w:tc>
      </w:tr>
      <w:tr w:rsidR="0028661C" w14:paraId="6C7B507E" w14:textId="77777777">
        <w:trPr>
          <w:trHeight w:val="688"/>
        </w:trPr>
        <w:tc>
          <w:tcPr>
            <w:tcW w:w="2144" w:type="dxa"/>
            <w:tcBorders>
              <w:left w:val="single" w:sz="4" w:space="0" w:color="000000"/>
              <w:bottom w:val="single" w:sz="4" w:space="0" w:color="000000"/>
              <w:right w:val="single" w:sz="8" w:space="0" w:color="000000"/>
            </w:tcBorders>
          </w:tcPr>
          <w:p w14:paraId="6C7B507C" w14:textId="77777777" w:rsidR="0028661C" w:rsidRDefault="00B273B9">
            <w:pPr>
              <w:pStyle w:val="TableParagraph"/>
              <w:spacing w:before="66" w:line="276" w:lineRule="auto"/>
              <w:ind w:left="748" w:right="174" w:hanging="533"/>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bottom w:val="single" w:sz="4" w:space="0" w:color="000000"/>
              <w:right w:val="single" w:sz="4" w:space="0" w:color="000000"/>
            </w:tcBorders>
          </w:tcPr>
          <w:p w14:paraId="6C7B507D" w14:textId="77777777" w:rsidR="0028661C" w:rsidRDefault="00B273B9">
            <w:pPr>
              <w:pStyle w:val="TableParagraph"/>
              <w:spacing w:before="1"/>
              <w:ind w:left="102"/>
              <w:rPr>
                <w:sz w:val="20"/>
              </w:rPr>
            </w:pPr>
            <w:r>
              <w:rPr>
                <w:sz w:val="20"/>
              </w:rPr>
              <w:t>Οι</w:t>
            </w:r>
            <w:r>
              <w:rPr>
                <w:spacing w:val="80"/>
                <w:sz w:val="20"/>
              </w:rPr>
              <w:t xml:space="preserve"> </w:t>
            </w:r>
            <w:r>
              <w:rPr>
                <w:sz w:val="20"/>
              </w:rPr>
              <w:t>αιτούντες</w:t>
            </w:r>
            <w:r>
              <w:rPr>
                <w:spacing w:val="80"/>
                <w:sz w:val="20"/>
              </w:rPr>
              <w:t xml:space="preserve"> </w:t>
            </w:r>
            <w:r>
              <w:rPr>
                <w:sz w:val="20"/>
              </w:rPr>
              <w:t>πρέπει</w:t>
            </w:r>
            <w:r>
              <w:rPr>
                <w:spacing w:val="80"/>
                <w:sz w:val="20"/>
              </w:rPr>
              <w:t xml:space="preserve"> </w:t>
            </w:r>
            <w:r>
              <w:rPr>
                <w:sz w:val="20"/>
              </w:rPr>
              <w:t>να</w:t>
            </w:r>
            <w:r>
              <w:rPr>
                <w:spacing w:val="80"/>
                <w:sz w:val="20"/>
              </w:rPr>
              <w:t xml:space="preserve"> </w:t>
            </w:r>
            <w:r>
              <w:rPr>
                <w:sz w:val="20"/>
              </w:rPr>
              <w:t>υποβάλουν</w:t>
            </w:r>
            <w:r>
              <w:rPr>
                <w:spacing w:val="80"/>
                <w:sz w:val="20"/>
              </w:rPr>
              <w:t xml:space="preserve"> </w:t>
            </w:r>
            <w:r>
              <w:rPr>
                <w:sz w:val="20"/>
              </w:rPr>
              <w:t>την</w:t>
            </w:r>
            <w:r>
              <w:rPr>
                <w:spacing w:val="80"/>
                <w:sz w:val="20"/>
              </w:rPr>
              <w:t xml:space="preserve"> </w:t>
            </w:r>
            <w:r>
              <w:rPr>
                <w:sz w:val="20"/>
              </w:rPr>
              <w:t>αίτησή</w:t>
            </w:r>
            <w:r>
              <w:rPr>
                <w:spacing w:val="80"/>
                <w:sz w:val="20"/>
              </w:rPr>
              <w:t xml:space="preserve"> </w:t>
            </w:r>
            <w:r>
              <w:rPr>
                <w:sz w:val="20"/>
              </w:rPr>
              <w:t>τους</w:t>
            </w:r>
            <w:r>
              <w:rPr>
                <w:spacing w:val="80"/>
                <w:sz w:val="20"/>
              </w:rPr>
              <w:t xml:space="preserve"> </w:t>
            </w:r>
            <w:r>
              <w:rPr>
                <w:sz w:val="20"/>
              </w:rPr>
              <w:t>για</w:t>
            </w:r>
            <w:r>
              <w:rPr>
                <w:spacing w:val="80"/>
                <w:sz w:val="20"/>
              </w:rPr>
              <w:t xml:space="preserve"> </w:t>
            </w:r>
            <w:r>
              <w:rPr>
                <w:sz w:val="20"/>
              </w:rPr>
              <w:t>επιχορήγηση</w:t>
            </w:r>
            <w:r>
              <w:rPr>
                <w:spacing w:val="80"/>
                <w:sz w:val="20"/>
              </w:rPr>
              <w:t xml:space="preserve"> </w:t>
            </w:r>
            <w:r>
              <w:rPr>
                <w:sz w:val="20"/>
              </w:rPr>
              <w:t>έως</w:t>
            </w:r>
            <w:r>
              <w:rPr>
                <w:spacing w:val="80"/>
                <w:sz w:val="20"/>
              </w:rPr>
              <w:t xml:space="preserve"> </w:t>
            </w:r>
            <w:r>
              <w:rPr>
                <w:sz w:val="20"/>
              </w:rPr>
              <w:t>τις</w:t>
            </w:r>
            <w:r>
              <w:rPr>
                <w:spacing w:val="80"/>
                <w:sz w:val="20"/>
              </w:rPr>
              <w:t xml:space="preserve"> </w:t>
            </w:r>
            <w:r>
              <w:rPr>
                <w:b/>
                <w:sz w:val="20"/>
              </w:rPr>
              <w:t>16 Φεβρουαρίου στις 17:00:00 (ώρα Βρυξελλών)</w:t>
            </w:r>
            <w:r>
              <w:rPr>
                <w:sz w:val="20"/>
              </w:rPr>
              <w:t>.</w:t>
            </w:r>
          </w:p>
        </w:tc>
      </w:tr>
    </w:tbl>
    <w:p w14:paraId="6C7B507F" w14:textId="77777777" w:rsidR="0028661C" w:rsidRDefault="0028661C">
      <w:pPr>
        <w:pStyle w:val="a3"/>
      </w:pPr>
    </w:p>
    <w:p w14:paraId="6C7B5080" w14:textId="77777777" w:rsidR="0028661C" w:rsidRDefault="0028661C">
      <w:pPr>
        <w:pStyle w:val="a3"/>
        <w:spacing w:before="10"/>
        <w:rPr>
          <w:sz w:val="14"/>
        </w:rPr>
      </w:pPr>
    </w:p>
    <w:p w14:paraId="6C7B5081" w14:textId="77777777" w:rsidR="0028661C" w:rsidRDefault="00B273B9">
      <w:pPr>
        <w:pStyle w:val="a3"/>
        <w:spacing w:line="276" w:lineRule="auto"/>
        <w:ind w:left="260"/>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5082" w14:textId="77777777" w:rsidR="0028661C" w:rsidRDefault="0028661C">
      <w:pPr>
        <w:pStyle w:val="a3"/>
      </w:pPr>
    </w:p>
    <w:p w14:paraId="6C7B5083" w14:textId="77777777" w:rsidR="0028661C" w:rsidRDefault="0028661C">
      <w:pPr>
        <w:pStyle w:val="a3"/>
        <w:spacing w:before="10"/>
        <w:rPr>
          <w:sz w:val="27"/>
        </w:rPr>
      </w:pPr>
    </w:p>
    <w:p w14:paraId="6C7B5084" w14:textId="77777777" w:rsidR="0028661C" w:rsidRDefault="00B273B9">
      <w:pPr>
        <w:pStyle w:val="7"/>
        <w:jc w:val="left"/>
      </w:pPr>
      <w:r>
        <w:t>ΟΡΓΑΝΩΣΗ</w:t>
      </w:r>
      <w:r>
        <w:rPr>
          <w:spacing w:val="-11"/>
        </w:rPr>
        <w:t xml:space="preserve"> </w:t>
      </w:r>
      <w:r>
        <w:rPr>
          <w:spacing w:val="-2"/>
        </w:rPr>
        <w:t>ΣΧΕΔΙΟΥ</w:t>
      </w:r>
    </w:p>
    <w:p w14:paraId="6C7B5085" w14:textId="77777777" w:rsidR="0028661C" w:rsidRDefault="0028661C">
      <w:pPr>
        <w:pStyle w:val="a3"/>
        <w:spacing w:before="1"/>
        <w:rPr>
          <w:b/>
        </w:rPr>
      </w:pPr>
    </w:p>
    <w:p w14:paraId="6C7B5086" w14:textId="77777777" w:rsidR="0028661C" w:rsidRDefault="00B273B9">
      <w:pPr>
        <w:pStyle w:val="a3"/>
        <w:ind w:left="260"/>
      </w:pPr>
      <w:r>
        <w:t>Τα</w:t>
      </w:r>
      <w:r>
        <w:rPr>
          <w:spacing w:val="-7"/>
        </w:rPr>
        <w:t xml:space="preserve"> </w:t>
      </w:r>
      <w:r>
        <w:t>ΕΜΚΜΠ</w:t>
      </w:r>
      <w:r>
        <w:rPr>
          <w:spacing w:val="-6"/>
        </w:rPr>
        <w:t xml:space="preserve"> </w:t>
      </w:r>
      <w:r>
        <w:t>αναμένεται</w:t>
      </w:r>
      <w:r>
        <w:rPr>
          <w:spacing w:val="-6"/>
        </w:rPr>
        <w:t xml:space="preserve"> </w:t>
      </w:r>
      <w:r>
        <w:t>να</w:t>
      </w:r>
      <w:r>
        <w:rPr>
          <w:spacing w:val="-7"/>
        </w:rPr>
        <w:t xml:space="preserve"> </w:t>
      </w:r>
      <w:r>
        <w:t>πληρούν</w:t>
      </w:r>
      <w:r>
        <w:rPr>
          <w:spacing w:val="-6"/>
        </w:rPr>
        <w:t xml:space="preserve"> </w:t>
      </w:r>
      <w:r>
        <w:t>τις</w:t>
      </w:r>
      <w:r>
        <w:rPr>
          <w:spacing w:val="-6"/>
        </w:rPr>
        <w:t xml:space="preserve"> </w:t>
      </w:r>
      <w:r>
        <w:t>ακόλουθες</w:t>
      </w:r>
      <w:r>
        <w:rPr>
          <w:spacing w:val="-7"/>
        </w:rPr>
        <w:t xml:space="preserve"> </w:t>
      </w:r>
      <w:r>
        <w:rPr>
          <w:spacing w:val="-2"/>
        </w:rPr>
        <w:t>απαιτήσεις:</w:t>
      </w:r>
    </w:p>
    <w:p w14:paraId="6C7B5087" w14:textId="77777777" w:rsidR="0028661C" w:rsidRDefault="0028661C">
      <w:pPr>
        <w:pStyle w:val="a3"/>
        <w:spacing w:before="4"/>
        <w:rPr>
          <w:sz w:val="19"/>
        </w:rPr>
      </w:pPr>
    </w:p>
    <w:p w14:paraId="6C7B5088" w14:textId="77777777" w:rsidR="0028661C" w:rsidRDefault="00B273B9">
      <w:pPr>
        <w:pStyle w:val="a5"/>
        <w:numPr>
          <w:ilvl w:val="0"/>
          <w:numId w:val="187"/>
        </w:numPr>
        <w:tabs>
          <w:tab w:val="left" w:pos="981"/>
        </w:tabs>
        <w:ind w:right="293"/>
        <w:rPr>
          <w:sz w:val="20"/>
        </w:rPr>
      </w:pPr>
      <w:r>
        <w:rPr>
          <w:sz w:val="20"/>
        </w:rPr>
        <w:t>Να περι</w:t>
      </w:r>
      <w:r>
        <w:rPr>
          <w:sz w:val="20"/>
        </w:rPr>
        <w:t xml:space="preserve">λαμβάνουν από </w:t>
      </w:r>
      <w:r>
        <w:rPr>
          <w:b/>
          <w:sz w:val="20"/>
        </w:rPr>
        <w:t xml:space="preserve">κοινού σχεδιασμένα και πλήρως ολοκληρωμένα προγράμματα σπουδών </w:t>
      </w:r>
      <w:r>
        <w:rPr>
          <w:sz w:val="20"/>
        </w:rPr>
        <w:t>που πληρούν</w:t>
      </w:r>
      <w:r>
        <w:rPr>
          <w:spacing w:val="-1"/>
          <w:sz w:val="20"/>
        </w:rPr>
        <w:t xml:space="preserve"> </w:t>
      </w:r>
      <w:r>
        <w:rPr>
          <w:sz w:val="20"/>
        </w:rPr>
        <w:t>τα</w:t>
      </w:r>
      <w:r>
        <w:rPr>
          <w:spacing w:val="-1"/>
          <w:sz w:val="20"/>
        </w:rPr>
        <w:t xml:space="preserve"> </w:t>
      </w:r>
      <w:r>
        <w:rPr>
          <w:sz w:val="20"/>
        </w:rPr>
        <w:t>πρότυπα</w:t>
      </w:r>
      <w:r>
        <w:rPr>
          <w:spacing w:val="-1"/>
          <w:sz w:val="20"/>
        </w:rPr>
        <w:t xml:space="preserve"> </w:t>
      </w:r>
      <w:r>
        <w:rPr>
          <w:sz w:val="20"/>
        </w:rPr>
        <w:t>διασφάλισης</w:t>
      </w:r>
      <w:r>
        <w:rPr>
          <w:spacing w:val="-1"/>
          <w:sz w:val="20"/>
        </w:rPr>
        <w:t xml:space="preserve"> </w:t>
      </w:r>
      <w:r>
        <w:rPr>
          <w:sz w:val="20"/>
        </w:rPr>
        <w:t>ποιότητας</w:t>
      </w:r>
      <w:r>
        <w:rPr>
          <w:spacing w:val="-2"/>
          <w:sz w:val="20"/>
        </w:rPr>
        <w:t xml:space="preserve"> </w:t>
      </w:r>
      <w:r>
        <w:rPr>
          <w:sz w:val="20"/>
        </w:rPr>
        <w:t>των</w:t>
      </w:r>
      <w:r>
        <w:rPr>
          <w:spacing w:val="-1"/>
          <w:sz w:val="20"/>
        </w:rPr>
        <w:t xml:space="preserve"> </w:t>
      </w:r>
      <w:r>
        <w:rPr>
          <w:sz w:val="20"/>
        </w:rPr>
        <w:t>κοινών</w:t>
      </w:r>
      <w:r>
        <w:rPr>
          <w:spacing w:val="-1"/>
          <w:sz w:val="20"/>
        </w:rPr>
        <w:t xml:space="preserve"> </w:t>
      </w:r>
      <w:r>
        <w:rPr>
          <w:sz w:val="20"/>
        </w:rPr>
        <w:t>προγραμμάτων</w:t>
      </w:r>
      <w:r>
        <w:rPr>
          <w:spacing w:val="-1"/>
          <w:sz w:val="20"/>
        </w:rPr>
        <w:t xml:space="preserve"> </w:t>
      </w:r>
      <w:r>
        <w:rPr>
          <w:sz w:val="20"/>
        </w:rPr>
        <w:t>στον</w:t>
      </w:r>
      <w:r>
        <w:rPr>
          <w:spacing w:val="-1"/>
          <w:sz w:val="20"/>
        </w:rPr>
        <w:t xml:space="preserve"> </w:t>
      </w:r>
      <w:r>
        <w:rPr>
          <w:sz w:val="20"/>
        </w:rPr>
        <w:t>ευρωπαϊκό</w:t>
      </w:r>
      <w:r>
        <w:rPr>
          <w:spacing w:val="-1"/>
          <w:sz w:val="20"/>
        </w:rPr>
        <w:t xml:space="preserve"> </w:t>
      </w:r>
      <w:r>
        <w:rPr>
          <w:sz w:val="20"/>
        </w:rPr>
        <w:t>χώρο τριτοβάθμιας εκπαίδευσης (ΕΧΤΕ)</w:t>
      </w:r>
      <w:r>
        <w:rPr>
          <w:sz w:val="20"/>
          <w:vertAlign w:val="superscript"/>
        </w:rPr>
        <w:t>191</w:t>
      </w:r>
      <w:r>
        <w:rPr>
          <w:sz w:val="20"/>
        </w:rPr>
        <w:t xml:space="preserve"> που εφαρμόζονται κατά την ημερομηνία αίτησης του ΕΜΚΜΠ.</w:t>
      </w:r>
      <w:r>
        <w:rPr>
          <w:sz w:val="20"/>
        </w:rPr>
        <w:t xml:space="preserve"> Τα εν λόγω πρότυπα καλύπτουν όλες τις βασικές πτυχές των κοινών προγραμμάτων όσον αφορά τον κοινό σχεδιασμό, την εφαρμογή, την υλοποίηση και τη διασφάλιση ποιότητας.</w:t>
      </w:r>
    </w:p>
    <w:p w14:paraId="6C7B5089" w14:textId="77777777" w:rsidR="0028661C" w:rsidRDefault="0028661C">
      <w:pPr>
        <w:pStyle w:val="a3"/>
      </w:pPr>
    </w:p>
    <w:p w14:paraId="6C7B508A" w14:textId="77777777" w:rsidR="0028661C" w:rsidRDefault="00B273B9">
      <w:pPr>
        <w:pStyle w:val="a3"/>
        <w:ind w:left="968"/>
      </w:pPr>
      <w:r>
        <w:t>Πέρα από τα πρότυπα διασφάλισης ποιότητας των κοινών προγραμμάτων, τα ΕΜΚΜΠ δίνουν</w:t>
      </w:r>
      <w:r>
        <w:rPr>
          <w:spacing w:val="20"/>
        </w:rPr>
        <w:t xml:space="preserve"> </w:t>
      </w:r>
      <w:r>
        <w:t>έμφαση στις</w:t>
      </w:r>
      <w:r>
        <w:rPr>
          <w:spacing w:val="40"/>
        </w:rPr>
        <w:t xml:space="preserve"> </w:t>
      </w:r>
      <w:r>
        <w:t>ακόλουθες κοινές διαδικασίες υλοποίησης:</w:t>
      </w:r>
    </w:p>
    <w:p w14:paraId="6C7B508B" w14:textId="77777777" w:rsidR="0028661C" w:rsidRDefault="0028661C">
      <w:pPr>
        <w:pStyle w:val="a3"/>
        <w:spacing w:before="2"/>
      </w:pPr>
    </w:p>
    <w:p w14:paraId="6C7B508C" w14:textId="77777777" w:rsidR="0028661C" w:rsidRDefault="00B273B9">
      <w:pPr>
        <w:pStyle w:val="a5"/>
        <w:numPr>
          <w:ilvl w:val="1"/>
          <w:numId w:val="187"/>
        </w:numPr>
        <w:tabs>
          <w:tab w:val="left" w:pos="1254"/>
        </w:tabs>
        <w:ind w:right="305"/>
        <w:rPr>
          <w:sz w:val="20"/>
        </w:rPr>
      </w:pPr>
      <w:r>
        <w:rPr>
          <w:sz w:val="20"/>
        </w:rPr>
        <w:t>κοινές</w:t>
      </w:r>
      <w:r>
        <w:rPr>
          <w:spacing w:val="-3"/>
          <w:sz w:val="20"/>
        </w:rPr>
        <w:t xml:space="preserve"> </w:t>
      </w:r>
      <w:r>
        <w:rPr>
          <w:sz w:val="20"/>
        </w:rPr>
        <w:t>διαδικασίες/κανόνες</w:t>
      </w:r>
      <w:r>
        <w:rPr>
          <w:spacing w:val="-3"/>
          <w:sz w:val="20"/>
        </w:rPr>
        <w:t xml:space="preserve"> </w:t>
      </w:r>
      <w:r>
        <w:rPr>
          <w:sz w:val="20"/>
        </w:rPr>
        <w:t>όσον</w:t>
      </w:r>
      <w:r>
        <w:rPr>
          <w:spacing w:val="-4"/>
          <w:sz w:val="20"/>
        </w:rPr>
        <w:t xml:space="preserve"> </w:t>
      </w:r>
      <w:r>
        <w:rPr>
          <w:sz w:val="20"/>
        </w:rPr>
        <w:t>αφορά</w:t>
      </w:r>
      <w:r>
        <w:rPr>
          <w:spacing w:val="-4"/>
          <w:sz w:val="20"/>
        </w:rPr>
        <w:t xml:space="preserve"> </w:t>
      </w:r>
      <w:r>
        <w:rPr>
          <w:sz w:val="20"/>
        </w:rPr>
        <w:t>τις</w:t>
      </w:r>
      <w:r>
        <w:rPr>
          <w:spacing w:val="-4"/>
          <w:sz w:val="20"/>
        </w:rPr>
        <w:t xml:space="preserve"> </w:t>
      </w:r>
      <w:r>
        <w:rPr>
          <w:sz w:val="20"/>
        </w:rPr>
        <w:t>προϋποθέσεις</w:t>
      </w:r>
      <w:r>
        <w:rPr>
          <w:spacing w:val="-2"/>
          <w:sz w:val="20"/>
        </w:rPr>
        <w:t xml:space="preserve"> </w:t>
      </w:r>
      <w:r>
        <w:rPr>
          <w:sz w:val="20"/>
        </w:rPr>
        <w:t>αποδοχής</w:t>
      </w:r>
      <w:r>
        <w:rPr>
          <w:spacing w:val="-4"/>
          <w:sz w:val="20"/>
        </w:rPr>
        <w:t xml:space="preserve"> </w:t>
      </w:r>
      <w:r>
        <w:rPr>
          <w:sz w:val="20"/>
        </w:rPr>
        <w:t>των</w:t>
      </w:r>
      <w:r>
        <w:rPr>
          <w:spacing w:val="-3"/>
          <w:sz w:val="20"/>
        </w:rPr>
        <w:t xml:space="preserve"> </w:t>
      </w:r>
      <w:r>
        <w:rPr>
          <w:sz w:val="20"/>
        </w:rPr>
        <w:t>φοιτητών,</w:t>
      </w:r>
      <w:r>
        <w:rPr>
          <w:spacing w:val="-3"/>
          <w:sz w:val="20"/>
        </w:rPr>
        <w:t xml:space="preserve"> </w:t>
      </w:r>
      <w:r>
        <w:rPr>
          <w:sz w:val="20"/>
        </w:rPr>
        <w:t>την</w:t>
      </w:r>
      <w:r>
        <w:rPr>
          <w:spacing w:val="-4"/>
          <w:sz w:val="20"/>
        </w:rPr>
        <w:t xml:space="preserve"> </w:t>
      </w:r>
      <w:r>
        <w:rPr>
          <w:sz w:val="20"/>
        </w:rPr>
        <w:t>υποβολή</w:t>
      </w:r>
      <w:r>
        <w:rPr>
          <w:spacing w:val="-3"/>
          <w:sz w:val="20"/>
        </w:rPr>
        <w:t xml:space="preserve"> </w:t>
      </w:r>
      <w:r>
        <w:rPr>
          <w:sz w:val="20"/>
        </w:rPr>
        <w:t>αίτησης, την πολιτική διδάκτρων, την παρακολούθηση, την εξέταση, την αξιολόγηση των επιδόσεων·</w:t>
      </w:r>
    </w:p>
    <w:p w14:paraId="6C7B508D" w14:textId="77777777" w:rsidR="0028661C" w:rsidRDefault="00B273B9">
      <w:pPr>
        <w:pStyle w:val="a5"/>
        <w:numPr>
          <w:ilvl w:val="1"/>
          <w:numId w:val="187"/>
        </w:numPr>
        <w:tabs>
          <w:tab w:val="left" w:pos="1254"/>
        </w:tabs>
        <w:ind w:right="302"/>
        <w:rPr>
          <w:sz w:val="20"/>
        </w:rPr>
      </w:pPr>
      <w:r>
        <w:rPr>
          <w:sz w:val="20"/>
        </w:rPr>
        <w:t>σχεδιασμός κοινών προγραμμάτων και ενοποιημένες δραστηριότητες διδασκαλίας/κατάρτισης, συμπεριλαμβανομένης της από κοινού συμφωνηθείσας γλωσσικής πολιτικής και κ</w:t>
      </w:r>
      <w:r>
        <w:rPr>
          <w:sz w:val="20"/>
        </w:rPr>
        <w:t>οινής διαδικασίας αναγνώρισης περιόδων φοίτησης στο πλαίσιο της κοινοπραξίας·</w:t>
      </w:r>
    </w:p>
    <w:p w14:paraId="6C7B508E" w14:textId="77777777" w:rsidR="0028661C" w:rsidRDefault="00B273B9">
      <w:pPr>
        <w:pStyle w:val="a3"/>
        <w:spacing w:before="2"/>
        <w:rPr>
          <w:sz w:val="29"/>
        </w:rPr>
      </w:pPr>
      <w:r>
        <w:pict w14:anchorId="6C7B6D0F">
          <v:rect id="docshape242" o:spid="_x0000_s1077" style="position:absolute;margin-left:54pt;margin-top:19.05pt;width:144.05pt;height:.6pt;z-index:-15663616;mso-wrap-distance-left:0;mso-wrap-distance-right:0;mso-position-horizontal-relative:page" fillcolor="black" stroked="f">
            <w10:wrap type="topAndBottom" anchorx="page"/>
          </v:rect>
        </w:pict>
      </w:r>
    </w:p>
    <w:p w14:paraId="6C7B508F" w14:textId="77777777" w:rsidR="0028661C" w:rsidRDefault="00B273B9">
      <w:pPr>
        <w:spacing w:before="143"/>
        <w:ind w:left="260"/>
        <w:rPr>
          <w:sz w:val="16"/>
        </w:rPr>
      </w:pPr>
      <w:r>
        <w:rPr>
          <w:rFonts w:ascii="Cambria"/>
          <w:spacing w:val="-2"/>
          <w:position w:val="5"/>
          <w:sz w:val="13"/>
        </w:rPr>
        <w:t>191</w:t>
      </w:r>
      <w:r>
        <w:rPr>
          <w:rFonts w:ascii="Cambria"/>
          <w:spacing w:val="66"/>
          <w:position w:val="5"/>
          <w:sz w:val="13"/>
        </w:rPr>
        <w:t xml:space="preserve"> </w:t>
      </w:r>
      <w:hyperlink r:id="rId387">
        <w:r>
          <w:rPr>
            <w:spacing w:val="-2"/>
            <w:sz w:val="16"/>
          </w:rPr>
          <w:t>https://www.eqar.eu/kb/joint-programmes/agreed-standards/</w:t>
        </w:r>
      </w:hyperlink>
    </w:p>
    <w:p w14:paraId="6C7B5090" w14:textId="77777777" w:rsidR="0028661C" w:rsidRDefault="0028661C">
      <w:pPr>
        <w:rPr>
          <w:sz w:val="16"/>
        </w:rPr>
        <w:sectPr w:rsidR="0028661C">
          <w:pgSz w:w="11910" w:h="16840"/>
          <w:pgMar w:top="1400" w:right="780" w:bottom="720" w:left="820" w:header="0" w:footer="528" w:gutter="0"/>
          <w:cols w:space="720"/>
        </w:sectPr>
      </w:pPr>
    </w:p>
    <w:p w14:paraId="6C7B5091" w14:textId="77777777" w:rsidR="0028661C" w:rsidRDefault="00B273B9">
      <w:pPr>
        <w:pStyle w:val="a5"/>
        <w:numPr>
          <w:ilvl w:val="1"/>
          <w:numId w:val="187"/>
        </w:numPr>
        <w:tabs>
          <w:tab w:val="left" w:pos="1254"/>
        </w:tabs>
        <w:spacing w:before="43"/>
        <w:ind w:right="301"/>
        <w:rPr>
          <w:sz w:val="20"/>
        </w:rPr>
      </w:pPr>
      <w:r>
        <w:rPr>
          <w:sz w:val="20"/>
        </w:rPr>
        <w:lastRenderedPageBreak/>
        <w:t>κοινές υπηρεσίες που παρέχονται στους φοιτητές (π.χ. μαθήματα εκμάθησης γλώσσας, υποστήριξη όσον αφορά τις θεωρήσεις)·</w:t>
      </w:r>
    </w:p>
    <w:p w14:paraId="6C7B5092" w14:textId="77777777" w:rsidR="0028661C" w:rsidRDefault="00B273B9">
      <w:pPr>
        <w:pStyle w:val="a5"/>
        <w:numPr>
          <w:ilvl w:val="1"/>
          <w:numId w:val="187"/>
        </w:numPr>
        <w:tabs>
          <w:tab w:val="left" w:pos="1254"/>
        </w:tabs>
        <w:ind w:right="297"/>
        <w:rPr>
          <w:sz w:val="20"/>
        </w:rPr>
      </w:pPr>
      <w:r>
        <w:rPr>
          <w:sz w:val="20"/>
        </w:rPr>
        <w:t>κοινές δραστηριότητες προώθηση</w:t>
      </w:r>
      <w:r>
        <w:rPr>
          <w:sz w:val="20"/>
        </w:rPr>
        <w:t xml:space="preserve">ς και γνωστοποίησης, ώστε να εξασφαλίζεται η προβολή σε παγκόσμιο επίπεδο τόσο του προγράμματος σπουδών, όσο και του προγράμματος χορήγησης υποτροφιών </w:t>
      </w:r>
      <w:proofErr w:type="spellStart"/>
      <w:r>
        <w:rPr>
          <w:sz w:val="20"/>
        </w:rPr>
        <w:t>Erasmus</w:t>
      </w:r>
      <w:proofErr w:type="spellEnd"/>
      <w:r>
        <w:rPr>
          <w:sz w:val="20"/>
        </w:rPr>
        <w:t xml:space="preserve"> </w:t>
      </w:r>
      <w:proofErr w:type="spellStart"/>
      <w:r>
        <w:rPr>
          <w:sz w:val="20"/>
        </w:rPr>
        <w:t>Mundus</w:t>
      </w:r>
      <w:proofErr w:type="spellEnd"/>
      <w:r>
        <w:rPr>
          <w:sz w:val="20"/>
        </w:rPr>
        <w:t>. Η στρατηγική προώθησης θα πρέπει να περιλαμβάνει έναν ενοποιημένο και ολοκληρωμένο ειδικό</w:t>
      </w:r>
      <w:r>
        <w:rPr>
          <w:sz w:val="20"/>
        </w:rPr>
        <w:t xml:space="preserve"> </w:t>
      </w:r>
      <w:proofErr w:type="spellStart"/>
      <w:r>
        <w:rPr>
          <w:sz w:val="20"/>
        </w:rPr>
        <w:t>ιστότοπο</w:t>
      </w:r>
      <w:proofErr w:type="spellEnd"/>
      <w:r>
        <w:rPr>
          <w:sz w:val="20"/>
        </w:rPr>
        <w:t xml:space="preserve"> για το πρόγραμμα (στα αγγλικά, καθώς και στις βασικές γλώσσες διδασκαλίας, αν είναι διαφορετικές), ο οποίος θα παρέχει όλες τις απαραίτητες πληροφορίες σχετικά με το πρόγραμμα για φοιτητές και άλλα σχετικά ενδιαφερόμενα μέρη, όπως μελλοντικοί εργ</w:t>
      </w:r>
      <w:r>
        <w:rPr>
          <w:sz w:val="20"/>
        </w:rPr>
        <w:t>αζόμενοι·</w:t>
      </w:r>
    </w:p>
    <w:p w14:paraId="6C7B5093" w14:textId="77777777" w:rsidR="0028661C" w:rsidRDefault="00B273B9">
      <w:pPr>
        <w:pStyle w:val="a5"/>
        <w:numPr>
          <w:ilvl w:val="1"/>
          <w:numId w:val="187"/>
        </w:numPr>
        <w:tabs>
          <w:tab w:val="left" w:pos="1254"/>
        </w:tabs>
        <w:spacing w:before="1" w:line="243" w:lineRule="exact"/>
        <w:rPr>
          <w:sz w:val="20"/>
        </w:rPr>
      </w:pPr>
      <w:r>
        <w:rPr>
          <w:spacing w:val="-2"/>
          <w:sz w:val="20"/>
        </w:rPr>
        <w:t>κοινή</w:t>
      </w:r>
      <w:r>
        <w:rPr>
          <w:spacing w:val="1"/>
          <w:sz w:val="20"/>
        </w:rPr>
        <w:t xml:space="preserve"> </w:t>
      </w:r>
      <w:r>
        <w:rPr>
          <w:spacing w:val="-2"/>
          <w:sz w:val="20"/>
        </w:rPr>
        <w:t>διοικητική</w:t>
      </w:r>
      <w:r>
        <w:rPr>
          <w:spacing w:val="2"/>
          <w:sz w:val="20"/>
        </w:rPr>
        <w:t xml:space="preserve"> </w:t>
      </w:r>
      <w:r>
        <w:rPr>
          <w:spacing w:val="-2"/>
          <w:sz w:val="20"/>
        </w:rPr>
        <w:t>και</w:t>
      </w:r>
      <w:r>
        <w:rPr>
          <w:spacing w:val="1"/>
          <w:sz w:val="20"/>
        </w:rPr>
        <w:t xml:space="preserve"> </w:t>
      </w:r>
      <w:r>
        <w:rPr>
          <w:spacing w:val="-2"/>
          <w:sz w:val="20"/>
        </w:rPr>
        <w:t>δημοσιονομική</w:t>
      </w:r>
      <w:r>
        <w:rPr>
          <w:spacing w:val="3"/>
          <w:sz w:val="20"/>
        </w:rPr>
        <w:t xml:space="preserve"> </w:t>
      </w:r>
      <w:r>
        <w:rPr>
          <w:spacing w:val="-2"/>
          <w:sz w:val="20"/>
        </w:rPr>
        <w:t>διαχείριση</w:t>
      </w:r>
      <w:r>
        <w:rPr>
          <w:spacing w:val="1"/>
          <w:sz w:val="20"/>
        </w:rPr>
        <w:t xml:space="preserve"> </w:t>
      </w:r>
      <w:r>
        <w:rPr>
          <w:spacing w:val="-2"/>
          <w:sz w:val="20"/>
        </w:rPr>
        <w:t>από</w:t>
      </w:r>
      <w:r>
        <w:rPr>
          <w:spacing w:val="2"/>
          <w:sz w:val="20"/>
        </w:rPr>
        <w:t xml:space="preserve"> </w:t>
      </w:r>
      <w:r>
        <w:rPr>
          <w:spacing w:val="-2"/>
          <w:sz w:val="20"/>
        </w:rPr>
        <w:t>την</w:t>
      </w:r>
      <w:r>
        <w:rPr>
          <w:spacing w:val="1"/>
          <w:sz w:val="20"/>
        </w:rPr>
        <w:t xml:space="preserve"> </w:t>
      </w:r>
      <w:r>
        <w:rPr>
          <w:spacing w:val="-2"/>
          <w:sz w:val="20"/>
        </w:rPr>
        <w:t>κοινοπραξία·</w:t>
      </w:r>
    </w:p>
    <w:p w14:paraId="6C7B5094" w14:textId="77777777" w:rsidR="0028661C" w:rsidRDefault="00B273B9">
      <w:pPr>
        <w:pStyle w:val="a5"/>
        <w:numPr>
          <w:ilvl w:val="1"/>
          <w:numId w:val="187"/>
        </w:numPr>
        <w:tabs>
          <w:tab w:val="left" w:pos="1254"/>
        </w:tabs>
        <w:spacing w:line="243" w:lineRule="exact"/>
        <w:rPr>
          <w:sz w:val="20"/>
        </w:rPr>
      </w:pPr>
      <w:r>
        <w:rPr>
          <w:sz w:val="20"/>
        </w:rPr>
        <w:t>ενθάρρυνση</w:t>
      </w:r>
      <w:r>
        <w:rPr>
          <w:spacing w:val="-10"/>
          <w:sz w:val="20"/>
        </w:rPr>
        <w:t xml:space="preserve"> </w:t>
      </w:r>
      <w:r>
        <w:rPr>
          <w:sz w:val="20"/>
        </w:rPr>
        <w:t>για</w:t>
      </w:r>
      <w:r>
        <w:rPr>
          <w:spacing w:val="-10"/>
          <w:sz w:val="20"/>
        </w:rPr>
        <w:t xml:space="preserve"> </w:t>
      </w:r>
      <w:r>
        <w:rPr>
          <w:sz w:val="20"/>
        </w:rPr>
        <w:t>κοινά</w:t>
      </w:r>
      <w:r>
        <w:rPr>
          <w:spacing w:val="-10"/>
          <w:sz w:val="20"/>
        </w:rPr>
        <w:t xml:space="preserve"> </w:t>
      </w:r>
      <w:r>
        <w:rPr>
          <w:sz w:val="20"/>
        </w:rPr>
        <w:t>πτυχία,</w:t>
      </w:r>
      <w:r>
        <w:rPr>
          <w:spacing w:val="-10"/>
          <w:sz w:val="20"/>
        </w:rPr>
        <w:t xml:space="preserve"> </w:t>
      </w:r>
      <w:r>
        <w:rPr>
          <w:sz w:val="20"/>
        </w:rPr>
        <w:t>εφόσον</w:t>
      </w:r>
      <w:r>
        <w:rPr>
          <w:spacing w:val="-10"/>
          <w:sz w:val="20"/>
        </w:rPr>
        <w:t xml:space="preserve"> </w:t>
      </w:r>
      <w:r>
        <w:rPr>
          <w:sz w:val="20"/>
        </w:rPr>
        <w:t>επιτρέπεται</w:t>
      </w:r>
      <w:r>
        <w:rPr>
          <w:spacing w:val="-9"/>
          <w:sz w:val="20"/>
        </w:rPr>
        <w:t xml:space="preserve"> </w:t>
      </w:r>
      <w:r>
        <w:rPr>
          <w:sz w:val="20"/>
        </w:rPr>
        <w:t>από</w:t>
      </w:r>
      <w:r>
        <w:rPr>
          <w:spacing w:val="-10"/>
          <w:sz w:val="20"/>
        </w:rPr>
        <w:t xml:space="preserve"> </w:t>
      </w:r>
      <w:r>
        <w:rPr>
          <w:sz w:val="20"/>
        </w:rPr>
        <w:t>την</w:t>
      </w:r>
      <w:r>
        <w:rPr>
          <w:spacing w:val="-8"/>
          <w:sz w:val="20"/>
        </w:rPr>
        <w:t xml:space="preserve"> </w:t>
      </w:r>
      <w:r>
        <w:rPr>
          <w:sz w:val="20"/>
        </w:rPr>
        <w:t>εθνική</w:t>
      </w:r>
      <w:r>
        <w:rPr>
          <w:spacing w:val="-8"/>
          <w:sz w:val="20"/>
        </w:rPr>
        <w:t xml:space="preserve"> </w:t>
      </w:r>
      <w:r>
        <w:rPr>
          <w:spacing w:val="-2"/>
          <w:sz w:val="20"/>
        </w:rPr>
        <w:t>νομοθεσία.</w:t>
      </w:r>
    </w:p>
    <w:p w14:paraId="6C7B5095" w14:textId="77777777" w:rsidR="0028661C" w:rsidRDefault="0028661C">
      <w:pPr>
        <w:pStyle w:val="a3"/>
      </w:pPr>
    </w:p>
    <w:p w14:paraId="6C7B5096" w14:textId="77777777" w:rsidR="0028661C" w:rsidRDefault="0028661C">
      <w:pPr>
        <w:pStyle w:val="a3"/>
        <w:spacing w:before="4"/>
        <w:rPr>
          <w:sz w:val="19"/>
        </w:rPr>
      </w:pPr>
    </w:p>
    <w:p w14:paraId="6C7B5097" w14:textId="77777777" w:rsidR="0028661C" w:rsidRDefault="00B273B9">
      <w:pPr>
        <w:pStyle w:val="a5"/>
        <w:numPr>
          <w:ilvl w:val="0"/>
          <w:numId w:val="187"/>
        </w:numPr>
        <w:tabs>
          <w:tab w:val="left" w:pos="981"/>
        </w:tabs>
        <w:ind w:right="299"/>
        <w:rPr>
          <w:sz w:val="20"/>
        </w:rPr>
      </w:pPr>
      <w:r>
        <w:rPr>
          <w:sz w:val="20"/>
        </w:rPr>
        <w:t xml:space="preserve">Να </w:t>
      </w:r>
      <w:r>
        <w:rPr>
          <w:b/>
          <w:sz w:val="20"/>
        </w:rPr>
        <w:t xml:space="preserve">υλοποιούνται από σύμπραξη ανώτατων εκπαιδευτικών ιδρυμάτων </w:t>
      </w:r>
      <w:r>
        <w:rPr>
          <w:sz w:val="20"/>
        </w:rPr>
        <w:t>και, όπου αυτό ισχύει, από άλλους εκπαιδευτικούς και/ή μη εκπαιδευτικούς εταίρους, που είναι εγκατεστημένα/-οι είτε σε κράτος μέλος της ΕΕ, σε τρίτη χώρα συνδεδεμένη με το πρόγραμμα ή σε τρίτη χώρα</w:t>
      </w:r>
      <w:r>
        <w:rPr>
          <w:sz w:val="20"/>
        </w:rPr>
        <w:t xml:space="preserve"> μη συνδεδεμένη με το πρόγραμμα. Στη σύμπραξη πρέπει να συμμετέχουν τουλάχιστον τρία ανώτατα εκπαιδευτικά ιδρύματα από τρεις διαφορετικές χώρες, εκ των οποίων τουλάχιστον οι δύο πρέπει να είναι κράτη μέλη της ΕΕ και τρίτες χώρες συνδεδεμένες με το πρόγραμμ</w:t>
      </w:r>
      <w:r>
        <w:rPr>
          <w:sz w:val="20"/>
        </w:rPr>
        <w:t>α.</w:t>
      </w:r>
    </w:p>
    <w:p w14:paraId="6C7B5098" w14:textId="77777777" w:rsidR="0028661C" w:rsidRDefault="0028661C">
      <w:pPr>
        <w:pStyle w:val="a3"/>
        <w:spacing w:before="3"/>
      </w:pPr>
    </w:p>
    <w:p w14:paraId="6C7B5099" w14:textId="77777777" w:rsidR="0028661C" w:rsidRDefault="00B273B9">
      <w:pPr>
        <w:pStyle w:val="a3"/>
        <w:spacing w:line="276" w:lineRule="auto"/>
        <w:ind w:left="980" w:right="303"/>
        <w:jc w:val="both"/>
      </w:pPr>
      <w:r>
        <w:t>Όλα τα ανώτατα εκπαιδευτικά ιδρύματα -</w:t>
      </w:r>
      <w:r>
        <w:rPr>
          <w:spacing w:val="-2"/>
        </w:rPr>
        <w:t xml:space="preserve"> </w:t>
      </w:r>
      <w:r>
        <w:t>πλήρεις εταίροι (από τα κράτη μέλη της ΕΕ, τρίτες χώρες συνδεδεμένες</w:t>
      </w:r>
      <w:r>
        <w:rPr>
          <w:spacing w:val="-1"/>
        </w:rPr>
        <w:t xml:space="preserve"> </w:t>
      </w:r>
      <w:r>
        <w:t>με</w:t>
      </w:r>
      <w:r>
        <w:rPr>
          <w:spacing w:val="-1"/>
        </w:rPr>
        <w:t xml:space="preserve"> </w:t>
      </w:r>
      <w:r>
        <w:t>το</w:t>
      </w:r>
      <w:r>
        <w:rPr>
          <w:spacing w:val="-1"/>
        </w:rPr>
        <w:t xml:space="preserve"> </w:t>
      </w:r>
      <w:r>
        <w:t>πρόγραμμα</w:t>
      </w:r>
      <w:r>
        <w:rPr>
          <w:spacing w:val="-1"/>
        </w:rPr>
        <w:t xml:space="preserve"> </w:t>
      </w:r>
      <w:r>
        <w:t>ή</w:t>
      </w:r>
      <w:r>
        <w:rPr>
          <w:spacing w:val="-1"/>
        </w:rPr>
        <w:t xml:space="preserve"> </w:t>
      </w:r>
      <w:r>
        <w:t>τρίτες</w:t>
      </w:r>
      <w:r>
        <w:rPr>
          <w:spacing w:val="-1"/>
        </w:rPr>
        <w:t xml:space="preserve"> </w:t>
      </w:r>
      <w:r>
        <w:t>χώρες</w:t>
      </w:r>
      <w:r>
        <w:rPr>
          <w:spacing w:val="-1"/>
        </w:rPr>
        <w:t xml:space="preserve"> </w:t>
      </w:r>
      <w:r>
        <w:t>μη</w:t>
      </w:r>
      <w:r>
        <w:rPr>
          <w:spacing w:val="-1"/>
        </w:rPr>
        <w:t xml:space="preserve"> </w:t>
      </w:r>
      <w:r>
        <w:t>συνδεδεμένες</w:t>
      </w:r>
      <w:r>
        <w:rPr>
          <w:spacing w:val="-1"/>
        </w:rPr>
        <w:t xml:space="preserve"> </w:t>
      </w:r>
      <w:r>
        <w:t>με</w:t>
      </w:r>
      <w:r>
        <w:rPr>
          <w:spacing w:val="-1"/>
        </w:rPr>
        <w:t xml:space="preserve"> </w:t>
      </w:r>
      <w:r>
        <w:t>το</w:t>
      </w:r>
      <w:r>
        <w:rPr>
          <w:spacing w:val="-1"/>
        </w:rPr>
        <w:t xml:space="preserve"> </w:t>
      </w:r>
      <w:r>
        <w:t>πρόγραμμα)</w:t>
      </w:r>
      <w:r>
        <w:rPr>
          <w:spacing w:val="-2"/>
        </w:rPr>
        <w:t xml:space="preserve"> </w:t>
      </w:r>
      <w:r>
        <w:t>πρέπει</w:t>
      </w:r>
      <w:r>
        <w:rPr>
          <w:spacing w:val="-1"/>
        </w:rPr>
        <w:t xml:space="preserve"> </w:t>
      </w:r>
      <w:r>
        <w:t>να</w:t>
      </w:r>
      <w:r>
        <w:rPr>
          <w:spacing w:val="-1"/>
        </w:rPr>
        <w:t xml:space="preserve"> </w:t>
      </w:r>
      <w:r>
        <w:t>είναι</w:t>
      </w:r>
      <w:r>
        <w:rPr>
          <w:spacing w:val="-1"/>
        </w:rPr>
        <w:t xml:space="preserve"> </w:t>
      </w:r>
      <w:r>
        <w:t>ιδρύματα που απονέμουν πτυχίο μεταπτυχιακού επιπέδου και να χορηγούν είτε κοινό είτε πολλαπλό πτυχίο που πιστοποιεί την επιτυχή ολοκλήρωση του προγράμματος ΕΜΚΜΠ στους φοιτητές που πληρούν τις απαιτήσεις για την απόκτησή του.</w:t>
      </w:r>
    </w:p>
    <w:p w14:paraId="6C7B509A" w14:textId="77777777" w:rsidR="0028661C" w:rsidRDefault="0028661C">
      <w:pPr>
        <w:pStyle w:val="a3"/>
        <w:spacing w:before="4"/>
        <w:rPr>
          <w:sz w:val="16"/>
        </w:rPr>
      </w:pPr>
    </w:p>
    <w:p w14:paraId="6C7B509B" w14:textId="77777777" w:rsidR="0028661C" w:rsidRDefault="00B273B9">
      <w:pPr>
        <w:pStyle w:val="a3"/>
        <w:spacing w:line="276" w:lineRule="auto"/>
        <w:ind w:left="980" w:right="296"/>
        <w:jc w:val="both"/>
      </w:pPr>
      <w:r>
        <w:t>Η απαραίτητη θεσμική δέσμευση</w:t>
      </w:r>
      <w:r>
        <w:t xml:space="preserve"> όλων των οργανισμών που συμμετέχουν στην κοινοπραξία ΕΜΚΜΠ πρέπει να εξασφαλίζεται πριν από την εγγραφή των πρώτων σπουδαστών ΕΜΚΜΠ, ώστε να διασφαλίζεται ισχυρή θεσμική</w:t>
      </w:r>
      <w:r>
        <w:rPr>
          <w:spacing w:val="-2"/>
        </w:rPr>
        <w:t xml:space="preserve"> </w:t>
      </w:r>
      <w:r>
        <w:t>ενσωμάτωση</w:t>
      </w:r>
      <w:r>
        <w:rPr>
          <w:spacing w:val="-3"/>
        </w:rPr>
        <w:t xml:space="preserve"> </w:t>
      </w:r>
      <w:r>
        <w:t>και</w:t>
      </w:r>
      <w:r>
        <w:rPr>
          <w:spacing w:val="-3"/>
        </w:rPr>
        <w:t xml:space="preserve"> </w:t>
      </w:r>
      <w:r>
        <w:t>στήριξη.</w:t>
      </w:r>
      <w:r>
        <w:rPr>
          <w:spacing w:val="-3"/>
        </w:rPr>
        <w:t xml:space="preserve"> </w:t>
      </w:r>
      <w:r>
        <w:t>Η</w:t>
      </w:r>
      <w:r>
        <w:rPr>
          <w:spacing w:val="-3"/>
        </w:rPr>
        <w:t xml:space="preserve"> </w:t>
      </w:r>
      <w:r>
        <w:t>εν</w:t>
      </w:r>
      <w:r>
        <w:rPr>
          <w:spacing w:val="-1"/>
        </w:rPr>
        <w:t xml:space="preserve"> </w:t>
      </w:r>
      <w:r>
        <w:t>λόγω δέσμευση λαμβάνει</w:t>
      </w:r>
      <w:r>
        <w:rPr>
          <w:spacing w:val="-3"/>
        </w:rPr>
        <w:t xml:space="preserve"> </w:t>
      </w:r>
      <w:r>
        <w:t>τη</w:t>
      </w:r>
      <w:r>
        <w:rPr>
          <w:spacing w:val="-3"/>
        </w:rPr>
        <w:t xml:space="preserve"> </w:t>
      </w:r>
      <w:r>
        <w:t>μορφή συμφωνίας</w:t>
      </w:r>
      <w:r>
        <w:rPr>
          <w:spacing w:val="-1"/>
        </w:rPr>
        <w:t xml:space="preserve"> </w:t>
      </w:r>
      <w:r>
        <w:t>σύμπραξης</w:t>
      </w:r>
      <w:r>
        <w:rPr>
          <w:spacing w:val="-1"/>
        </w:rPr>
        <w:t xml:space="preserve"> </w:t>
      </w:r>
      <w:r>
        <w:t>ΕΜΚΜ</w:t>
      </w:r>
      <w:r>
        <w:t>Π</w:t>
      </w:r>
      <w:r>
        <w:rPr>
          <w:spacing w:val="-3"/>
        </w:rPr>
        <w:t xml:space="preserve"> </w:t>
      </w:r>
      <w:r>
        <w:t>η οποία πρέπει να υπογραφεί από όλα τα ιδρύματα-εταίρους (συμπεριλαμβανομένων των συνεργαζόμενων εταίρων, εάν κριθεί απαραίτητο). Τα συμμετέχοντα ανώτατα εκπαιδευτικά ιδρύματα από τρίτες χώρες που δεν είναι συνδεδεμένες με το πρόγραμμα θα πρέπει να δεσμε</w:t>
      </w:r>
      <w:r>
        <w:t>ύονται ως προς τις αρχές του ECHE στην εν</w:t>
      </w:r>
      <w:r>
        <w:rPr>
          <w:spacing w:val="40"/>
        </w:rPr>
        <w:t xml:space="preserve"> </w:t>
      </w:r>
      <w:r>
        <w:t>λόγω συμφωνία σύμπραξης. Η συμφωνία σύμπραξης ΕΜΚΜΠ πρέπει να καλύπτει όλες τις ακαδημαϊκές, επιχειρησιακές, διοικητικές και δημοσιονομικές πτυχές της υλοποίησης του ΕΜΚΜΠ και της διαχείρισης των υποτροφιών ΕΜΚΜΠ (</w:t>
      </w:r>
      <w:r>
        <w:t>βλ. παρακάτω). Στο στάδιο της υποβολής αίτησης, παρέχεται προσχέδιο της</w:t>
      </w:r>
      <w:r>
        <w:rPr>
          <w:spacing w:val="40"/>
        </w:rPr>
        <w:t xml:space="preserve"> </w:t>
      </w:r>
      <w:r>
        <w:t>συμφωνίας σύμπραξης.</w:t>
      </w:r>
    </w:p>
    <w:p w14:paraId="6C7B509C" w14:textId="77777777" w:rsidR="0028661C" w:rsidRDefault="0028661C">
      <w:pPr>
        <w:pStyle w:val="a3"/>
        <w:spacing w:before="5"/>
        <w:rPr>
          <w:sz w:val="16"/>
        </w:rPr>
      </w:pPr>
    </w:p>
    <w:p w14:paraId="6C7B509D" w14:textId="77777777" w:rsidR="0028661C" w:rsidRDefault="00B273B9">
      <w:pPr>
        <w:pStyle w:val="a5"/>
        <w:numPr>
          <w:ilvl w:val="0"/>
          <w:numId w:val="187"/>
        </w:numPr>
        <w:tabs>
          <w:tab w:val="left" w:pos="981"/>
        </w:tabs>
        <w:ind w:right="298"/>
        <w:rPr>
          <w:sz w:val="20"/>
        </w:rPr>
      </w:pPr>
      <w:r>
        <w:rPr>
          <w:b/>
          <w:sz w:val="20"/>
        </w:rPr>
        <w:t>Να προσελκύουν άριστους φοιτητές από όλον τον κόσμο</w:t>
      </w:r>
      <w:r>
        <w:rPr>
          <w:sz w:val="20"/>
        </w:rPr>
        <w:t>. Η κοινοπραξία ΕΜΚΜΠ είναι αποκλειστικά αρμόδια για τη διαδικασία επιλογής, τον καθορισμό των επιτυχόντων και την παρακολούθηση της προόδου κάθε φοιτητή. Η επιλογή των σπουδαστών πρέπει να οργανώνεται με διαφάνεια, αμεροληψία και</w:t>
      </w:r>
      <w:r>
        <w:rPr>
          <w:spacing w:val="40"/>
          <w:sz w:val="20"/>
        </w:rPr>
        <w:t xml:space="preserve"> </w:t>
      </w:r>
      <w:r>
        <w:rPr>
          <w:sz w:val="20"/>
        </w:rPr>
        <w:t>δικαιοσύνη. Μερικοί από α</w:t>
      </w:r>
      <w:r>
        <w:rPr>
          <w:sz w:val="20"/>
        </w:rPr>
        <w:t>υτούς τους φοιτητές μπορούν να επωφεληθούν από υποτροφία ΕΜΚΜΠ.</w:t>
      </w:r>
    </w:p>
    <w:p w14:paraId="6C7B509E" w14:textId="77777777" w:rsidR="0028661C" w:rsidRDefault="0028661C">
      <w:pPr>
        <w:pStyle w:val="a3"/>
        <w:spacing w:before="1"/>
      </w:pPr>
    </w:p>
    <w:p w14:paraId="6C7B509F" w14:textId="77777777" w:rsidR="0028661C" w:rsidRDefault="00B273B9">
      <w:pPr>
        <w:pStyle w:val="a3"/>
        <w:spacing w:line="276" w:lineRule="auto"/>
        <w:ind w:left="980" w:right="297"/>
        <w:jc w:val="both"/>
      </w:pPr>
      <w:r>
        <w:t>Προκειμένου να διασφαλιστεί η πλήρης διαφάνεια, καθώς και να καθοριστούν τα δικαιώματα και οι υποχρεώσεις όλων των εγγεγραμμένων φοιτητών, αμφότερα τα μέρη (ήτοι οι εγγεγραμμένοι φοιτητές και</w:t>
      </w:r>
      <w:r>
        <w:t xml:space="preserve"> η κοινοπραξία ΕΜΚΜΠ) πρέπει να υπογράψουν μια συμφωνία σπουδαστή πριν από την εγγραφή του φοιτητή στο πρόγραμμα. Το υπόδειγμα της συμφωνίας σπουδαστή πρέπει να δημοσιεύεται στον </w:t>
      </w:r>
      <w:proofErr w:type="spellStart"/>
      <w:r>
        <w:t>ιστότοπο</w:t>
      </w:r>
      <w:proofErr w:type="spellEnd"/>
      <w:r>
        <w:t xml:space="preserve"> του </w:t>
      </w:r>
      <w:r>
        <w:rPr>
          <w:spacing w:val="-2"/>
        </w:rPr>
        <w:t>ΕΜΚΜΠ.</w:t>
      </w:r>
    </w:p>
    <w:p w14:paraId="6C7B50A0" w14:textId="77777777" w:rsidR="0028661C" w:rsidRDefault="0028661C">
      <w:pPr>
        <w:pStyle w:val="a3"/>
        <w:spacing w:before="4"/>
        <w:rPr>
          <w:sz w:val="16"/>
        </w:rPr>
      </w:pPr>
    </w:p>
    <w:p w14:paraId="6C7B50A1" w14:textId="77777777" w:rsidR="0028661C" w:rsidRDefault="00B273B9">
      <w:pPr>
        <w:pStyle w:val="a5"/>
        <w:numPr>
          <w:ilvl w:val="0"/>
          <w:numId w:val="187"/>
        </w:numPr>
        <w:tabs>
          <w:tab w:val="left" w:pos="981"/>
        </w:tabs>
        <w:ind w:right="302"/>
        <w:rPr>
          <w:sz w:val="20"/>
        </w:rPr>
      </w:pPr>
      <w:r>
        <w:rPr>
          <w:sz w:val="20"/>
        </w:rPr>
        <w:t xml:space="preserve">Να περιλαμβάνουν την </w:t>
      </w:r>
      <w:r>
        <w:rPr>
          <w:b/>
          <w:sz w:val="20"/>
        </w:rPr>
        <w:t xml:space="preserve">κινητικότητα με υποχρεωτική φυσική </w:t>
      </w:r>
      <w:r>
        <w:rPr>
          <w:b/>
          <w:sz w:val="20"/>
        </w:rPr>
        <w:t>παρουσία για όλους τους φοιτητές που συμμετέχουν στο πρόγραμμα</w:t>
      </w:r>
      <w:r>
        <w:rPr>
          <w:sz w:val="20"/>
        </w:rPr>
        <w:t>: Οι διαδικασίες κινητικότητας και ο μηχανισμός αναγνώρισης των περιόδων φοίτησης μεταξύ των ιδρυμάτων-εταίρων πρέπει να έχουν συμφωνηθεί στο πλαίσιο της κοινοπραξίας κατά</w:t>
      </w:r>
      <w:r>
        <w:rPr>
          <w:spacing w:val="80"/>
          <w:sz w:val="20"/>
        </w:rPr>
        <w:t xml:space="preserve"> </w:t>
      </w:r>
      <w:r>
        <w:rPr>
          <w:sz w:val="20"/>
        </w:rPr>
        <w:t>το στάδιο υποβολής αιτ</w:t>
      </w:r>
      <w:r>
        <w:rPr>
          <w:sz w:val="20"/>
        </w:rPr>
        <w:t>ήσεων.</w:t>
      </w:r>
    </w:p>
    <w:p w14:paraId="6C7B50A2" w14:textId="77777777" w:rsidR="0028661C" w:rsidRDefault="0028661C">
      <w:pPr>
        <w:pStyle w:val="a3"/>
        <w:spacing w:before="11"/>
        <w:rPr>
          <w:sz w:val="19"/>
        </w:rPr>
      </w:pPr>
    </w:p>
    <w:p w14:paraId="6C7B50A3" w14:textId="77777777" w:rsidR="0028661C" w:rsidRDefault="00B273B9">
      <w:pPr>
        <w:pStyle w:val="a5"/>
        <w:numPr>
          <w:ilvl w:val="0"/>
          <w:numId w:val="187"/>
        </w:numPr>
        <w:tabs>
          <w:tab w:val="left" w:pos="981"/>
        </w:tabs>
        <w:spacing w:before="1"/>
        <w:ind w:right="299"/>
        <w:rPr>
          <w:sz w:val="20"/>
        </w:rPr>
      </w:pPr>
      <w:r>
        <w:rPr>
          <w:sz w:val="20"/>
        </w:rPr>
        <w:t xml:space="preserve">Πρέπει να προάγουν την </w:t>
      </w:r>
      <w:r>
        <w:rPr>
          <w:b/>
          <w:sz w:val="20"/>
        </w:rPr>
        <w:t xml:space="preserve">ανταλλαγή προσωπικού και προσκεκλημένων επιστημόνων </w:t>
      </w:r>
      <w:r>
        <w:rPr>
          <w:sz w:val="20"/>
        </w:rPr>
        <w:t>για τη συμβολή στις δραστηριότητες διδασκαλίας, κατάρτισης, έρευνας και στις διοικητικές δραστηριότητες.</w:t>
      </w:r>
    </w:p>
    <w:p w14:paraId="6C7B50A4" w14:textId="77777777" w:rsidR="0028661C" w:rsidRDefault="0028661C">
      <w:pPr>
        <w:jc w:val="both"/>
        <w:rPr>
          <w:sz w:val="20"/>
        </w:rPr>
        <w:sectPr w:rsidR="0028661C">
          <w:pgSz w:w="11910" w:h="16840"/>
          <w:pgMar w:top="1380" w:right="780" w:bottom="720" w:left="820" w:header="0" w:footer="528" w:gutter="0"/>
          <w:cols w:space="720"/>
        </w:sectPr>
      </w:pPr>
    </w:p>
    <w:p w14:paraId="6C7B50A5" w14:textId="77777777" w:rsidR="0028661C" w:rsidRDefault="00B273B9">
      <w:pPr>
        <w:pStyle w:val="a5"/>
        <w:numPr>
          <w:ilvl w:val="0"/>
          <w:numId w:val="187"/>
        </w:numPr>
        <w:tabs>
          <w:tab w:val="left" w:pos="981"/>
        </w:tabs>
        <w:spacing w:before="46"/>
        <w:ind w:right="299"/>
        <w:rPr>
          <w:sz w:val="20"/>
        </w:rPr>
      </w:pPr>
      <w:r>
        <w:rPr>
          <w:sz w:val="20"/>
        </w:rPr>
        <w:lastRenderedPageBreak/>
        <w:t xml:space="preserve">Η </w:t>
      </w:r>
      <w:r>
        <w:rPr>
          <w:b/>
          <w:sz w:val="20"/>
        </w:rPr>
        <w:t xml:space="preserve">επιτυχής ολοκλήρωση ενός ΕΜΚΜΠ οδηγεί στην απονομή είτε κοινού πτυχίου </w:t>
      </w:r>
      <w:r>
        <w:rPr>
          <w:sz w:val="20"/>
        </w:rPr>
        <w:t>(δηλ. ενιαίου τίτλου σπουδών</w:t>
      </w:r>
      <w:r>
        <w:rPr>
          <w:spacing w:val="-4"/>
          <w:sz w:val="20"/>
        </w:rPr>
        <w:t xml:space="preserve"> </w:t>
      </w:r>
      <w:r>
        <w:rPr>
          <w:sz w:val="20"/>
        </w:rPr>
        <w:t>που</w:t>
      </w:r>
      <w:r>
        <w:rPr>
          <w:spacing w:val="-3"/>
          <w:sz w:val="20"/>
        </w:rPr>
        <w:t xml:space="preserve"> </w:t>
      </w:r>
      <w:r>
        <w:rPr>
          <w:sz w:val="20"/>
        </w:rPr>
        <w:t>απονέμεται</w:t>
      </w:r>
      <w:r>
        <w:rPr>
          <w:spacing w:val="-3"/>
          <w:sz w:val="20"/>
        </w:rPr>
        <w:t xml:space="preserve"> </w:t>
      </w:r>
      <w:r>
        <w:rPr>
          <w:sz w:val="20"/>
        </w:rPr>
        <w:t>από</w:t>
      </w:r>
      <w:r>
        <w:rPr>
          <w:spacing w:val="-3"/>
          <w:sz w:val="20"/>
        </w:rPr>
        <w:t xml:space="preserve"> </w:t>
      </w:r>
      <w:r>
        <w:rPr>
          <w:sz w:val="20"/>
        </w:rPr>
        <w:t>τουλάχιστον</w:t>
      </w:r>
      <w:r>
        <w:rPr>
          <w:spacing w:val="-1"/>
          <w:sz w:val="20"/>
        </w:rPr>
        <w:t xml:space="preserve"> </w:t>
      </w:r>
      <w:r>
        <w:rPr>
          <w:sz w:val="20"/>
        </w:rPr>
        <w:t>δύο</w:t>
      </w:r>
      <w:r>
        <w:rPr>
          <w:spacing w:val="-3"/>
          <w:sz w:val="20"/>
        </w:rPr>
        <w:t xml:space="preserve"> </w:t>
      </w:r>
      <w:r>
        <w:rPr>
          <w:sz w:val="20"/>
        </w:rPr>
        <w:t>ανώτατα</w:t>
      </w:r>
      <w:r>
        <w:rPr>
          <w:spacing w:val="-4"/>
          <w:sz w:val="20"/>
        </w:rPr>
        <w:t xml:space="preserve"> </w:t>
      </w:r>
      <w:r>
        <w:rPr>
          <w:sz w:val="20"/>
        </w:rPr>
        <w:t>εκπαιδευτικά</w:t>
      </w:r>
      <w:r>
        <w:rPr>
          <w:spacing w:val="-4"/>
          <w:sz w:val="20"/>
        </w:rPr>
        <w:t xml:space="preserve"> </w:t>
      </w:r>
      <w:r>
        <w:rPr>
          <w:sz w:val="20"/>
        </w:rPr>
        <w:t>ιδρύματα</w:t>
      </w:r>
      <w:r>
        <w:rPr>
          <w:spacing w:val="-4"/>
          <w:sz w:val="20"/>
        </w:rPr>
        <w:t xml:space="preserve"> </w:t>
      </w:r>
      <w:r>
        <w:rPr>
          <w:sz w:val="20"/>
        </w:rPr>
        <w:t>από</w:t>
      </w:r>
      <w:r>
        <w:rPr>
          <w:spacing w:val="-1"/>
          <w:sz w:val="20"/>
        </w:rPr>
        <w:t xml:space="preserve"> </w:t>
      </w:r>
      <w:r>
        <w:rPr>
          <w:sz w:val="20"/>
        </w:rPr>
        <w:t>διαφορετικές</w:t>
      </w:r>
      <w:r>
        <w:rPr>
          <w:spacing w:val="-1"/>
          <w:sz w:val="20"/>
        </w:rPr>
        <w:t xml:space="preserve"> </w:t>
      </w:r>
      <w:r>
        <w:rPr>
          <w:sz w:val="20"/>
        </w:rPr>
        <w:t>χώρες,</w:t>
      </w:r>
      <w:r>
        <w:rPr>
          <w:spacing w:val="-3"/>
          <w:sz w:val="20"/>
        </w:rPr>
        <w:t xml:space="preserve"> </w:t>
      </w:r>
      <w:r>
        <w:rPr>
          <w:sz w:val="20"/>
        </w:rPr>
        <w:t>εκ των οποίων τουλάχιστον η μία χώρα πρέπει να είναι κράτος μέλος τ</w:t>
      </w:r>
      <w:r>
        <w:rPr>
          <w:sz w:val="20"/>
        </w:rPr>
        <w:t xml:space="preserve">ης ΕΕ ή τρίτη χώρα συνδεδεμένη με το πρόγραμμα), είτε </w:t>
      </w:r>
      <w:r>
        <w:rPr>
          <w:b/>
          <w:sz w:val="20"/>
        </w:rPr>
        <w:t xml:space="preserve">πολλαπλών πτυχίων </w:t>
      </w:r>
      <w:r>
        <w:rPr>
          <w:sz w:val="20"/>
        </w:rPr>
        <w:t xml:space="preserve">(δηλ. τουλάχιστον δύο τίτλων σπουδών που απονέμονται από δύο ανώτατα εκπαιδευτικά ιδρύματα διαφορετικών χωρών, εκ των οποίων τουλάχιστον η μία χώρα πρέπει να είναι κράτος μέλος της ΕΕ </w:t>
      </w:r>
      <w:r>
        <w:rPr>
          <w:sz w:val="20"/>
        </w:rPr>
        <w:t>ή τρίτη χώρα συνδεδεμένη με το πρόγραμμα), είτε συνδυασμού αυτών.</w:t>
      </w:r>
    </w:p>
    <w:p w14:paraId="6C7B50A6" w14:textId="77777777" w:rsidR="0028661C" w:rsidRDefault="0028661C">
      <w:pPr>
        <w:pStyle w:val="a3"/>
        <w:spacing w:before="2"/>
      </w:pPr>
    </w:p>
    <w:p w14:paraId="6C7B50A7" w14:textId="77777777" w:rsidR="0028661C" w:rsidRDefault="00B273B9">
      <w:pPr>
        <w:pStyle w:val="a3"/>
        <w:ind w:left="980" w:right="297"/>
        <w:jc w:val="both"/>
      </w:pPr>
      <w:r>
        <w:t xml:space="preserve">Τα </w:t>
      </w:r>
      <w:r>
        <w:rPr>
          <w:b/>
        </w:rPr>
        <w:t xml:space="preserve">πτυχία που απονέμονται σε </w:t>
      </w:r>
      <w:proofErr w:type="spellStart"/>
      <w:r>
        <w:rPr>
          <w:b/>
        </w:rPr>
        <w:t>αποφοιτήσαντες</w:t>
      </w:r>
      <w:proofErr w:type="spellEnd"/>
      <w:r>
        <w:rPr>
          <w:b/>
        </w:rPr>
        <w:t xml:space="preserve"> </w:t>
      </w:r>
      <w:r>
        <w:t>πρέπει να ανήκουν σε πτυχία συστημάτων ανώτατης/τριτοβάθμιας εκπαίδευσης χωρών στις οποίες είναι εγκατεστημένα τα ανώτατα εκπαιδευτικά ιδρύματα .</w:t>
      </w:r>
      <w:r>
        <w:t xml:space="preserve"> Τα πτυχία πρέπει να αναγνωρίζονται αμοιβαία από όλα τα ανώτατα εκπαιδευτικά ιδρύματα που έχουν την ιδιότητα των πλήρων εταίρων και απονέμουν πτυχία. Οι κοινοπραξίες θα πρέπει να παρέχουν</w:t>
      </w:r>
      <w:r>
        <w:rPr>
          <w:spacing w:val="40"/>
        </w:rPr>
        <w:t xml:space="preserve"> </w:t>
      </w:r>
      <w:r>
        <w:t>στους φοιτητές κοινό παράρτημα διπλώματος στο τέλος των σπουδών τους</w:t>
      </w:r>
      <w:r>
        <w:t>, το οποίο θα καλύπτει ολόκληρο το περιεχόμενο του μεταπτυχιακού προγράμματος.</w:t>
      </w:r>
    </w:p>
    <w:p w14:paraId="6C7B50A8" w14:textId="77777777" w:rsidR="0028661C" w:rsidRDefault="0028661C">
      <w:pPr>
        <w:pStyle w:val="a3"/>
      </w:pPr>
    </w:p>
    <w:p w14:paraId="6C7B50A9" w14:textId="77777777" w:rsidR="0028661C" w:rsidRDefault="0028661C">
      <w:pPr>
        <w:pStyle w:val="a3"/>
        <w:spacing w:before="3"/>
        <w:rPr>
          <w:sz w:val="19"/>
        </w:rPr>
      </w:pPr>
    </w:p>
    <w:p w14:paraId="6C7B50AA" w14:textId="77777777" w:rsidR="0028661C" w:rsidRDefault="00B273B9">
      <w:pPr>
        <w:pStyle w:val="a3"/>
        <w:spacing w:before="1" w:line="276" w:lineRule="auto"/>
        <w:ind w:left="260" w:right="302"/>
        <w:jc w:val="both"/>
      </w:pPr>
      <w:r>
        <w:t>Στο στάδιο της αίτησης, οι προτάσεις ΕΜΚΜΠ πρέπει να παρουσιάζουν πλήρως ανεπτυγμένα κοινά προγράμματα σπουδών που θα είναι έτοιμα να λειτουργήσουν και να προβληθούν διεθνώς α</w:t>
      </w:r>
      <w:r>
        <w:t>μέσως μετά την επιλογή τους. Δεν υπάρχει περιορισμός όσον αφορά τους κλάδους σπουδών.</w:t>
      </w:r>
    </w:p>
    <w:p w14:paraId="6C7B50AB" w14:textId="77777777" w:rsidR="0028661C" w:rsidRDefault="0028661C">
      <w:pPr>
        <w:pStyle w:val="a3"/>
        <w:spacing w:before="3"/>
        <w:rPr>
          <w:sz w:val="16"/>
        </w:rPr>
      </w:pPr>
    </w:p>
    <w:p w14:paraId="6C7B50AC" w14:textId="77777777" w:rsidR="0028661C" w:rsidRDefault="00B273B9">
      <w:pPr>
        <w:pStyle w:val="a3"/>
        <w:spacing w:before="1"/>
        <w:ind w:left="260" w:right="297"/>
        <w:jc w:val="both"/>
      </w:pPr>
      <w:r>
        <w:t>Εκτός από τη χρηματοδοτική συνεισφορά για την υλοποίηση κοινών μεταπτυχιακών προγραμμάτων (βλ. παρακάτω ενότητα σχετικά με τους κανόνες χρηματοδότησης), κάθε χρηματοδοτο</w:t>
      </w:r>
      <w:r>
        <w:t xml:space="preserve">ύμενο από σχέδιο </w:t>
      </w:r>
      <w:proofErr w:type="spellStart"/>
      <w:r>
        <w:t>Erasmus</w:t>
      </w:r>
      <w:proofErr w:type="spellEnd"/>
      <w:r>
        <w:t xml:space="preserve"> </w:t>
      </w:r>
      <w:proofErr w:type="spellStart"/>
      <w:r>
        <w:t>Mundus</w:t>
      </w:r>
      <w:proofErr w:type="spellEnd"/>
      <w:r>
        <w:t xml:space="preserve"> που λήγει κατά την περίοδο 2021-2027 (συμπεριλαμβανομένων εκείνων που ξεκίνησαν κατά την περίοδο 2014-2020) μπορεί να συνεχίσει να υλοποιούν το πρόγραμμα ως </w:t>
      </w:r>
      <w:proofErr w:type="spellStart"/>
      <w:r>
        <w:t>Erasmus</w:t>
      </w:r>
      <w:proofErr w:type="spellEnd"/>
      <w:r>
        <w:t xml:space="preserve"> </w:t>
      </w:r>
      <w:proofErr w:type="spellStart"/>
      <w:r>
        <w:t>Mundus</w:t>
      </w:r>
      <w:proofErr w:type="spellEnd"/>
      <w:r>
        <w:t xml:space="preserve"> για έως και τρεις επιπλέον εκδόσεις μετά το τέλος τη</w:t>
      </w:r>
      <w:r>
        <w:t>ς δράσης,</w:t>
      </w:r>
      <w:r>
        <w:rPr>
          <w:spacing w:val="-2"/>
        </w:rPr>
        <w:t xml:space="preserve"> </w:t>
      </w:r>
      <w:r>
        <w:t>υπό</w:t>
      </w:r>
      <w:r>
        <w:rPr>
          <w:spacing w:val="-2"/>
        </w:rPr>
        <w:t xml:space="preserve"> </w:t>
      </w:r>
      <w:r>
        <w:t>την</w:t>
      </w:r>
      <w:r>
        <w:rPr>
          <w:spacing w:val="-3"/>
        </w:rPr>
        <w:t xml:space="preserve"> </w:t>
      </w:r>
      <w:r>
        <w:t>προϋπόθεση ότι</w:t>
      </w:r>
      <w:r>
        <w:rPr>
          <w:spacing w:val="-3"/>
        </w:rPr>
        <w:t xml:space="preserve"> </w:t>
      </w:r>
      <w:r>
        <w:t>η</w:t>
      </w:r>
      <w:r>
        <w:rPr>
          <w:spacing w:val="-2"/>
        </w:rPr>
        <w:t xml:space="preserve"> </w:t>
      </w:r>
      <w:r>
        <w:t>αξιολόγηση</w:t>
      </w:r>
      <w:r>
        <w:rPr>
          <w:spacing w:val="-2"/>
        </w:rPr>
        <w:t xml:space="preserve"> </w:t>
      </w:r>
      <w:r>
        <w:t>των</w:t>
      </w:r>
      <w:r>
        <w:rPr>
          <w:spacing w:val="-1"/>
        </w:rPr>
        <w:t xml:space="preserve"> </w:t>
      </w:r>
      <w:r>
        <w:t>συμφωνιών</w:t>
      </w:r>
      <w:r>
        <w:rPr>
          <w:spacing w:val="-3"/>
        </w:rPr>
        <w:t xml:space="preserve"> </w:t>
      </w:r>
      <w:r>
        <w:t>επιχορήγησης</w:t>
      </w:r>
      <w:r>
        <w:rPr>
          <w:spacing w:val="-3"/>
        </w:rPr>
        <w:t xml:space="preserve"> </w:t>
      </w:r>
      <w:r>
        <w:t>που</w:t>
      </w:r>
      <w:r>
        <w:rPr>
          <w:spacing w:val="-3"/>
        </w:rPr>
        <w:t xml:space="preserve"> </w:t>
      </w:r>
      <w:r>
        <w:t>θα</w:t>
      </w:r>
      <w:r>
        <w:rPr>
          <w:spacing w:val="-1"/>
        </w:rPr>
        <w:t xml:space="preserve"> </w:t>
      </w:r>
      <w:r>
        <w:t>διενεργήσει</w:t>
      </w:r>
      <w:r>
        <w:rPr>
          <w:spacing w:val="-2"/>
        </w:rPr>
        <w:t xml:space="preserve"> </w:t>
      </w:r>
      <w:r>
        <w:t xml:space="preserve">ο EACEA στο τελικό στάδιο υποβολής εκθέσεων θα καταλήξει σε βαθμολογία με τουλάχιστον 75. Τα σχετικά μεταπτυχιακά προγράμματα θα πρέπει να δεσμευτούν i) να συνεχίσουν να τηρούν τους στόχους, το πεδίο εφαρμογής, τον αναμενόμενο αντίκτυπο της δράσης, </w:t>
      </w:r>
      <w:proofErr w:type="spellStart"/>
      <w:r>
        <w:t>ii</w:t>
      </w:r>
      <w:proofErr w:type="spellEnd"/>
      <w:r>
        <w:t xml:space="preserve">) να </w:t>
      </w:r>
      <w:r>
        <w:t xml:space="preserve">εξασφαλίσουν τη συνέχεια με το προηγούμενο χρηματοδοτούμενο μεταπτυχιακό πρόγραμμα και </w:t>
      </w:r>
      <w:proofErr w:type="spellStart"/>
      <w:r>
        <w:t>iii</w:t>
      </w:r>
      <w:proofErr w:type="spellEnd"/>
      <w:r>
        <w:t>) να υποβάλουν έκθεση δραστηριοτήτων στο τέλος της σχετικής περιόδου.</w:t>
      </w:r>
    </w:p>
    <w:p w14:paraId="6C7B50AD" w14:textId="77777777" w:rsidR="0028661C" w:rsidRDefault="0028661C">
      <w:pPr>
        <w:pStyle w:val="a3"/>
      </w:pPr>
    </w:p>
    <w:p w14:paraId="6C7B50AE" w14:textId="77777777" w:rsidR="0028661C" w:rsidRDefault="0028661C">
      <w:pPr>
        <w:pStyle w:val="a3"/>
      </w:pPr>
    </w:p>
    <w:p w14:paraId="6C7B50AF" w14:textId="77777777" w:rsidR="0028661C" w:rsidRDefault="0028661C">
      <w:pPr>
        <w:pStyle w:val="a3"/>
        <w:spacing w:before="6"/>
        <w:rPr>
          <w:sz w:val="16"/>
        </w:rPr>
      </w:pPr>
    </w:p>
    <w:p w14:paraId="6C7B50B0" w14:textId="77777777" w:rsidR="0028661C" w:rsidRDefault="00B273B9">
      <w:pPr>
        <w:pStyle w:val="7"/>
      </w:pPr>
      <w:r>
        <w:rPr>
          <w:w w:val="95"/>
        </w:rPr>
        <w:t>ΑΝΑΜΕΝΟΜΕΝΟΣ</w:t>
      </w:r>
      <w:r>
        <w:rPr>
          <w:spacing w:val="51"/>
        </w:rPr>
        <w:t xml:space="preserve"> </w:t>
      </w:r>
      <w:r>
        <w:rPr>
          <w:spacing w:val="-2"/>
        </w:rPr>
        <w:t>ΑΝΤΙΚΤΥΠΟΣ</w:t>
      </w:r>
    </w:p>
    <w:p w14:paraId="6C7B50B1" w14:textId="77777777" w:rsidR="0028661C" w:rsidRDefault="0028661C">
      <w:pPr>
        <w:pStyle w:val="a3"/>
        <w:spacing w:before="5"/>
        <w:rPr>
          <w:b/>
          <w:sz w:val="16"/>
        </w:rPr>
      </w:pPr>
    </w:p>
    <w:p w14:paraId="6C7B50B2" w14:textId="77777777" w:rsidR="0028661C" w:rsidRDefault="00B273B9">
      <w:pPr>
        <w:pStyle w:val="8"/>
        <w:jc w:val="both"/>
      </w:pPr>
      <w:r>
        <w:t>Σε</w:t>
      </w:r>
      <w:r>
        <w:rPr>
          <w:spacing w:val="-8"/>
        </w:rPr>
        <w:t xml:space="preserve"> </w:t>
      </w:r>
      <w:r>
        <w:t>επίπεδο</w:t>
      </w:r>
      <w:r>
        <w:rPr>
          <w:spacing w:val="-6"/>
        </w:rPr>
        <w:t xml:space="preserve"> </w:t>
      </w:r>
      <w:r>
        <w:rPr>
          <w:spacing w:val="-2"/>
        </w:rPr>
        <w:t>συστήματος</w:t>
      </w:r>
    </w:p>
    <w:p w14:paraId="6C7B50B3" w14:textId="77777777" w:rsidR="0028661C" w:rsidRDefault="0028661C">
      <w:pPr>
        <w:pStyle w:val="a3"/>
        <w:spacing w:before="11"/>
        <w:rPr>
          <w:b/>
          <w:sz w:val="19"/>
        </w:rPr>
      </w:pPr>
    </w:p>
    <w:p w14:paraId="6C7B50B4" w14:textId="77777777" w:rsidR="0028661C" w:rsidRDefault="00B273B9">
      <w:pPr>
        <w:pStyle w:val="a5"/>
        <w:numPr>
          <w:ilvl w:val="0"/>
          <w:numId w:val="186"/>
        </w:numPr>
        <w:tabs>
          <w:tab w:val="left" w:pos="904"/>
        </w:tabs>
        <w:ind w:right="306"/>
        <w:rPr>
          <w:sz w:val="20"/>
        </w:rPr>
      </w:pPr>
      <w:r>
        <w:rPr>
          <w:sz w:val="20"/>
        </w:rPr>
        <w:t>Ενθαρρύνει την ακαδημαϊκή συνεργασία εντός το</w:t>
      </w:r>
      <w:r>
        <w:rPr>
          <w:sz w:val="20"/>
        </w:rPr>
        <w:t>υ ΕΧΤΕ αλλά και πέραν αυτού με τη στήριξη της κοινής διδασκαλίας και προσόντων, τις βελτιώσεις στην ποιότητα και την προαγωγή της ακαδημαϊκής αριστείας.</w:t>
      </w:r>
    </w:p>
    <w:p w14:paraId="6C7B50B5" w14:textId="77777777" w:rsidR="0028661C" w:rsidRDefault="00B273B9">
      <w:pPr>
        <w:pStyle w:val="a5"/>
        <w:numPr>
          <w:ilvl w:val="0"/>
          <w:numId w:val="186"/>
        </w:numPr>
        <w:tabs>
          <w:tab w:val="left" w:pos="904"/>
        </w:tabs>
        <w:spacing w:before="1"/>
        <w:ind w:right="296"/>
        <w:rPr>
          <w:sz w:val="20"/>
        </w:rPr>
      </w:pPr>
      <w:r>
        <w:rPr>
          <w:sz w:val="20"/>
        </w:rPr>
        <w:t>Ενισχύει τη διεθνή διάσταση της ανώτατης/τριτοβάθμιας εκπαίδευσης μέσω της συνεργασίας μεταξύ ιδρυμάτων τόσο στην Ευρώπη όσο και στο εξωτερικό, καθώς και μέσω της κινητικότητας για τους καλύτερους φοιτητές από όλον τον κόσμο.</w:t>
      </w:r>
    </w:p>
    <w:p w14:paraId="6C7B50B6" w14:textId="77777777" w:rsidR="0028661C" w:rsidRDefault="00B273B9">
      <w:pPr>
        <w:pStyle w:val="a5"/>
        <w:numPr>
          <w:ilvl w:val="0"/>
          <w:numId w:val="186"/>
        </w:numPr>
        <w:tabs>
          <w:tab w:val="left" w:pos="904"/>
        </w:tabs>
        <w:spacing w:line="219" w:lineRule="exact"/>
        <w:ind w:hanging="361"/>
        <w:rPr>
          <w:sz w:val="18"/>
        </w:rPr>
      </w:pPr>
      <w:r>
        <w:rPr>
          <w:sz w:val="18"/>
        </w:rPr>
        <w:t>Αυξάνει</w:t>
      </w:r>
      <w:r>
        <w:rPr>
          <w:spacing w:val="-9"/>
          <w:sz w:val="18"/>
        </w:rPr>
        <w:t xml:space="preserve"> </w:t>
      </w:r>
      <w:r>
        <w:rPr>
          <w:sz w:val="18"/>
        </w:rPr>
        <w:t>τις</w:t>
      </w:r>
      <w:r>
        <w:rPr>
          <w:spacing w:val="-8"/>
          <w:sz w:val="18"/>
        </w:rPr>
        <w:t xml:space="preserve"> </w:t>
      </w:r>
      <w:r>
        <w:rPr>
          <w:sz w:val="18"/>
        </w:rPr>
        <w:t>συνέργειες</w:t>
      </w:r>
      <w:r>
        <w:rPr>
          <w:spacing w:val="-6"/>
          <w:sz w:val="18"/>
        </w:rPr>
        <w:t xml:space="preserve"> </w:t>
      </w:r>
      <w:r>
        <w:rPr>
          <w:sz w:val="18"/>
        </w:rPr>
        <w:t>μεταξύ</w:t>
      </w:r>
      <w:r>
        <w:rPr>
          <w:spacing w:val="-6"/>
          <w:sz w:val="18"/>
        </w:rPr>
        <w:t xml:space="preserve"> </w:t>
      </w:r>
      <w:r>
        <w:rPr>
          <w:sz w:val="18"/>
        </w:rPr>
        <w:t>της</w:t>
      </w:r>
      <w:r>
        <w:rPr>
          <w:spacing w:val="-7"/>
          <w:sz w:val="18"/>
        </w:rPr>
        <w:t xml:space="preserve"> </w:t>
      </w:r>
      <w:r>
        <w:rPr>
          <w:sz w:val="18"/>
        </w:rPr>
        <w:t>ανώτατης/τριτοβάθμιας</w:t>
      </w:r>
      <w:r>
        <w:rPr>
          <w:spacing w:val="-6"/>
          <w:sz w:val="18"/>
        </w:rPr>
        <w:t xml:space="preserve"> </w:t>
      </w:r>
      <w:r>
        <w:rPr>
          <w:sz w:val="18"/>
        </w:rPr>
        <w:t>εκπαίδευσης,</w:t>
      </w:r>
      <w:r>
        <w:rPr>
          <w:spacing w:val="-6"/>
          <w:sz w:val="18"/>
        </w:rPr>
        <w:t xml:space="preserve"> </w:t>
      </w:r>
      <w:r>
        <w:rPr>
          <w:sz w:val="18"/>
        </w:rPr>
        <w:t>της</w:t>
      </w:r>
      <w:r>
        <w:rPr>
          <w:spacing w:val="-7"/>
          <w:sz w:val="18"/>
        </w:rPr>
        <w:t xml:space="preserve"> </w:t>
      </w:r>
      <w:r>
        <w:rPr>
          <w:sz w:val="18"/>
        </w:rPr>
        <w:t>καινοτομίας</w:t>
      </w:r>
      <w:r>
        <w:rPr>
          <w:spacing w:val="-8"/>
          <w:sz w:val="18"/>
        </w:rPr>
        <w:t xml:space="preserve"> </w:t>
      </w:r>
      <w:r>
        <w:rPr>
          <w:sz w:val="18"/>
        </w:rPr>
        <w:t>και</w:t>
      </w:r>
      <w:r>
        <w:rPr>
          <w:spacing w:val="-6"/>
          <w:sz w:val="18"/>
        </w:rPr>
        <w:t xml:space="preserve"> </w:t>
      </w:r>
      <w:r>
        <w:rPr>
          <w:sz w:val="18"/>
        </w:rPr>
        <w:t>της</w:t>
      </w:r>
      <w:r>
        <w:rPr>
          <w:spacing w:val="-6"/>
          <w:sz w:val="18"/>
        </w:rPr>
        <w:t xml:space="preserve"> </w:t>
      </w:r>
      <w:r>
        <w:rPr>
          <w:spacing w:val="-2"/>
          <w:sz w:val="18"/>
        </w:rPr>
        <w:t>έρευνας.</w:t>
      </w:r>
    </w:p>
    <w:p w14:paraId="6C7B50B7" w14:textId="77777777" w:rsidR="0028661C" w:rsidRDefault="00B273B9">
      <w:pPr>
        <w:pStyle w:val="a5"/>
        <w:numPr>
          <w:ilvl w:val="0"/>
          <w:numId w:val="186"/>
        </w:numPr>
        <w:tabs>
          <w:tab w:val="left" w:pos="903"/>
          <w:tab w:val="left" w:pos="904"/>
        </w:tabs>
        <w:ind w:right="309"/>
        <w:jc w:val="left"/>
        <w:rPr>
          <w:sz w:val="20"/>
        </w:rPr>
      </w:pPr>
      <w:r>
        <w:rPr>
          <w:sz w:val="20"/>
        </w:rPr>
        <w:t>Εξαλείφει</w:t>
      </w:r>
      <w:r>
        <w:rPr>
          <w:spacing w:val="22"/>
          <w:sz w:val="20"/>
        </w:rPr>
        <w:t xml:space="preserve"> </w:t>
      </w:r>
      <w:r>
        <w:rPr>
          <w:sz w:val="20"/>
        </w:rPr>
        <w:t>τα</w:t>
      </w:r>
      <w:r>
        <w:rPr>
          <w:spacing w:val="20"/>
          <w:sz w:val="20"/>
        </w:rPr>
        <w:t xml:space="preserve"> </w:t>
      </w:r>
      <w:r>
        <w:rPr>
          <w:sz w:val="20"/>
        </w:rPr>
        <w:t>εμπόδια</w:t>
      </w:r>
      <w:r>
        <w:rPr>
          <w:spacing w:val="21"/>
          <w:sz w:val="20"/>
        </w:rPr>
        <w:t xml:space="preserve"> </w:t>
      </w:r>
      <w:r>
        <w:rPr>
          <w:sz w:val="20"/>
        </w:rPr>
        <w:t>στη</w:t>
      </w:r>
      <w:r>
        <w:rPr>
          <w:spacing w:val="21"/>
          <w:sz w:val="20"/>
        </w:rPr>
        <w:t xml:space="preserve"> </w:t>
      </w:r>
      <w:r>
        <w:rPr>
          <w:sz w:val="20"/>
        </w:rPr>
        <w:t>μάθηση,</w:t>
      </w:r>
      <w:r>
        <w:rPr>
          <w:spacing w:val="21"/>
          <w:sz w:val="20"/>
        </w:rPr>
        <w:t xml:space="preserve"> </w:t>
      </w:r>
      <w:r>
        <w:rPr>
          <w:sz w:val="20"/>
        </w:rPr>
        <w:t>βελτιώνει</w:t>
      </w:r>
      <w:r>
        <w:rPr>
          <w:spacing w:val="22"/>
          <w:sz w:val="20"/>
        </w:rPr>
        <w:t xml:space="preserve"> </w:t>
      </w:r>
      <w:r>
        <w:rPr>
          <w:sz w:val="20"/>
        </w:rPr>
        <w:t>την</w:t>
      </w:r>
      <w:r>
        <w:rPr>
          <w:spacing w:val="20"/>
          <w:sz w:val="20"/>
        </w:rPr>
        <w:t xml:space="preserve"> </w:t>
      </w:r>
      <w:r>
        <w:rPr>
          <w:sz w:val="20"/>
        </w:rPr>
        <w:t>πρόσβαση</w:t>
      </w:r>
      <w:r>
        <w:rPr>
          <w:spacing w:val="21"/>
          <w:sz w:val="20"/>
        </w:rPr>
        <w:t xml:space="preserve"> </w:t>
      </w:r>
      <w:r>
        <w:rPr>
          <w:sz w:val="20"/>
        </w:rPr>
        <w:t>σε</w:t>
      </w:r>
      <w:r>
        <w:rPr>
          <w:spacing w:val="21"/>
          <w:sz w:val="20"/>
        </w:rPr>
        <w:t xml:space="preserve"> </w:t>
      </w:r>
      <w:r>
        <w:rPr>
          <w:sz w:val="20"/>
        </w:rPr>
        <w:t>υψηλής</w:t>
      </w:r>
      <w:r>
        <w:rPr>
          <w:spacing w:val="21"/>
          <w:sz w:val="20"/>
        </w:rPr>
        <w:t xml:space="preserve"> </w:t>
      </w:r>
      <w:r>
        <w:rPr>
          <w:sz w:val="20"/>
        </w:rPr>
        <w:t>ποιότητας</w:t>
      </w:r>
      <w:r>
        <w:rPr>
          <w:spacing w:val="20"/>
          <w:sz w:val="20"/>
        </w:rPr>
        <w:t xml:space="preserve"> </w:t>
      </w:r>
      <w:r>
        <w:rPr>
          <w:sz w:val="20"/>
        </w:rPr>
        <w:t>εκπαίδευση</w:t>
      </w:r>
      <w:r>
        <w:rPr>
          <w:spacing w:val="21"/>
          <w:sz w:val="20"/>
        </w:rPr>
        <w:t xml:space="preserve"> </w:t>
      </w:r>
      <w:r>
        <w:rPr>
          <w:sz w:val="20"/>
        </w:rPr>
        <w:t>που</w:t>
      </w:r>
      <w:r>
        <w:rPr>
          <w:spacing w:val="21"/>
          <w:sz w:val="20"/>
        </w:rPr>
        <w:t xml:space="preserve"> </w:t>
      </w:r>
      <w:r>
        <w:rPr>
          <w:sz w:val="20"/>
        </w:rPr>
        <w:t>έχει</w:t>
      </w:r>
      <w:r>
        <w:rPr>
          <w:spacing w:val="22"/>
          <w:sz w:val="20"/>
        </w:rPr>
        <w:t xml:space="preserve"> </w:t>
      </w:r>
      <w:r>
        <w:rPr>
          <w:sz w:val="20"/>
        </w:rPr>
        <w:t>ως γνώμονα την καινοτομία και διευκολύνει τη μετακίνηση των εκπαιδευομένων μεταξύ χωρών.</w:t>
      </w:r>
    </w:p>
    <w:p w14:paraId="6C7B50B8" w14:textId="77777777" w:rsidR="0028661C" w:rsidRDefault="00B273B9">
      <w:pPr>
        <w:pStyle w:val="a5"/>
        <w:numPr>
          <w:ilvl w:val="0"/>
          <w:numId w:val="186"/>
        </w:numPr>
        <w:tabs>
          <w:tab w:val="left" w:pos="903"/>
          <w:tab w:val="left" w:pos="904"/>
        </w:tabs>
        <w:spacing w:before="1"/>
        <w:ind w:hanging="361"/>
        <w:jc w:val="left"/>
        <w:rPr>
          <w:sz w:val="20"/>
        </w:rPr>
      </w:pPr>
      <w:r>
        <w:rPr>
          <w:sz w:val="20"/>
        </w:rPr>
        <w:t>Ανταποκρίνεται</w:t>
      </w:r>
      <w:r>
        <w:rPr>
          <w:spacing w:val="-11"/>
          <w:sz w:val="20"/>
        </w:rPr>
        <w:t xml:space="preserve"> </w:t>
      </w:r>
      <w:r>
        <w:rPr>
          <w:sz w:val="20"/>
        </w:rPr>
        <w:t>στις</w:t>
      </w:r>
      <w:r>
        <w:rPr>
          <w:spacing w:val="-11"/>
          <w:sz w:val="20"/>
        </w:rPr>
        <w:t xml:space="preserve"> </w:t>
      </w:r>
      <w:r>
        <w:rPr>
          <w:sz w:val="20"/>
        </w:rPr>
        <w:t>ανάγκες</w:t>
      </w:r>
      <w:r>
        <w:rPr>
          <w:spacing w:val="-9"/>
          <w:sz w:val="20"/>
        </w:rPr>
        <w:t xml:space="preserve"> </w:t>
      </w:r>
      <w:r>
        <w:rPr>
          <w:sz w:val="20"/>
        </w:rPr>
        <w:t>της</w:t>
      </w:r>
      <w:r>
        <w:rPr>
          <w:spacing w:val="-11"/>
          <w:sz w:val="20"/>
        </w:rPr>
        <w:t xml:space="preserve"> </w:t>
      </w:r>
      <w:r>
        <w:rPr>
          <w:sz w:val="20"/>
        </w:rPr>
        <w:t>κοινωνίας</w:t>
      </w:r>
      <w:r>
        <w:rPr>
          <w:spacing w:val="-10"/>
          <w:sz w:val="20"/>
        </w:rPr>
        <w:t xml:space="preserve"> </w:t>
      </w:r>
      <w:r>
        <w:rPr>
          <w:sz w:val="20"/>
        </w:rPr>
        <w:t>και</w:t>
      </w:r>
      <w:r>
        <w:rPr>
          <w:spacing w:val="-11"/>
          <w:sz w:val="20"/>
        </w:rPr>
        <w:t xml:space="preserve"> </w:t>
      </w:r>
      <w:r>
        <w:rPr>
          <w:sz w:val="20"/>
        </w:rPr>
        <w:t>της</w:t>
      </w:r>
      <w:r>
        <w:rPr>
          <w:spacing w:val="-11"/>
          <w:sz w:val="20"/>
        </w:rPr>
        <w:t xml:space="preserve"> </w:t>
      </w:r>
      <w:r>
        <w:rPr>
          <w:sz w:val="20"/>
        </w:rPr>
        <w:t>αγοράς</w:t>
      </w:r>
      <w:r>
        <w:rPr>
          <w:spacing w:val="-11"/>
          <w:sz w:val="20"/>
        </w:rPr>
        <w:t xml:space="preserve"> </w:t>
      </w:r>
      <w:r>
        <w:rPr>
          <w:spacing w:val="-2"/>
          <w:sz w:val="20"/>
        </w:rPr>
        <w:t>εργασίας.</w:t>
      </w:r>
    </w:p>
    <w:p w14:paraId="6C7B50B9" w14:textId="77777777" w:rsidR="0028661C" w:rsidRDefault="00B273B9">
      <w:pPr>
        <w:pStyle w:val="a5"/>
        <w:numPr>
          <w:ilvl w:val="0"/>
          <w:numId w:val="186"/>
        </w:numPr>
        <w:tabs>
          <w:tab w:val="left" w:pos="903"/>
          <w:tab w:val="left" w:pos="904"/>
        </w:tabs>
        <w:spacing w:before="1"/>
        <w:ind w:hanging="361"/>
        <w:jc w:val="left"/>
        <w:rPr>
          <w:sz w:val="20"/>
        </w:rPr>
      </w:pPr>
      <w:r>
        <w:rPr>
          <w:spacing w:val="-2"/>
          <w:sz w:val="20"/>
        </w:rPr>
        <w:t>Συμβάλλει</w:t>
      </w:r>
      <w:r>
        <w:rPr>
          <w:spacing w:val="1"/>
          <w:sz w:val="20"/>
        </w:rPr>
        <w:t xml:space="preserve"> </w:t>
      </w:r>
      <w:r>
        <w:rPr>
          <w:spacing w:val="-2"/>
          <w:sz w:val="20"/>
        </w:rPr>
        <w:t>στην</w:t>
      </w:r>
      <w:r>
        <w:rPr>
          <w:sz w:val="20"/>
        </w:rPr>
        <w:t xml:space="preserve"> </w:t>
      </w:r>
      <w:r>
        <w:rPr>
          <w:spacing w:val="-2"/>
          <w:sz w:val="20"/>
        </w:rPr>
        <w:t>ανάπτυξη</w:t>
      </w:r>
      <w:r>
        <w:rPr>
          <w:spacing w:val="2"/>
          <w:sz w:val="20"/>
        </w:rPr>
        <w:t xml:space="preserve"> </w:t>
      </w:r>
      <w:r>
        <w:rPr>
          <w:spacing w:val="-2"/>
          <w:sz w:val="20"/>
        </w:rPr>
        <w:t>καινοτόμων</w:t>
      </w:r>
      <w:r>
        <w:rPr>
          <w:sz w:val="20"/>
        </w:rPr>
        <w:t xml:space="preserve"> </w:t>
      </w:r>
      <w:r>
        <w:rPr>
          <w:spacing w:val="-2"/>
          <w:sz w:val="20"/>
        </w:rPr>
        <w:t>πολιτικών</w:t>
      </w:r>
      <w:r>
        <w:rPr>
          <w:sz w:val="20"/>
        </w:rPr>
        <w:t xml:space="preserve"> </w:t>
      </w:r>
      <w:r>
        <w:rPr>
          <w:spacing w:val="-2"/>
          <w:sz w:val="20"/>
        </w:rPr>
        <w:t>για</w:t>
      </w:r>
      <w:r>
        <w:rPr>
          <w:spacing w:val="1"/>
          <w:sz w:val="20"/>
        </w:rPr>
        <w:t xml:space="preserve"> </w:t>
      </w:r>
      <w:r>
        <w:rPr>
          <w:spacing w:val="-2"/>
          <w:sz w:val="20"/>
        </w:rPr>
        <w:t>την</w:t>
      </w:r>
      <w:r>
        <w:rPr>
          <w:sz w:val="20"/>
        </w:rPr>
        <w:t xml:space="preserve"> </w:t>
      </w:r>
      <w:r>
        <w:rPr>
          <w:spacing w:val="-2"/>
          <w:sz w:val="20"/>
        </w:rPr>
        <w:t>εκπαίδευση.</w:t>
      </w:r>
    </w:p>
    <w:p w14:paraId="6C7B50BA" w14:textId="77777777" w:rsidR="0028661C" w:rsidRDefault="0028661C">
      <w:pPr>
        <w:pStyle w:val="a3"/>
        <w:spacing w:before="11"/>
        <w:rPr>
          <w:sz w:val="19"/>
        </w:rPr>
      </w:pPr>
    </w:p>
    <w:p w14:paraId="6C7B50BB" w14:textId="77777777" w:rsidR="0028661C" w:rsidRDefault="00B273B9">
      <w:pPr>
        <w:pStyle w:val="8"/>
        <w:jc w:val="both"/>
      </w:pPr>
      <w:r>
        <w:t>Σε</w:t>
      </w:r>
      <w:r>
        <w:rPr>
          <w:spacing w:val="-11"/>
        </w:rPr>
        <w:t xml:space="preserve"> </w:t>
      </w:r>
      <w:r>
        <w:t>θεσμικό</w:t>
      </w:r>
      <w:r>
        <w:rPr>
          <w:spacing w:val="-9"/>
        </w:rPr>
        <w:t xml:space="preserve"> </w:t>
      </w:r>
      <w:r>
        <w:rPr>
          <w:spacing w:val="-2"/>
        </w:rPr>
        <w:t>επίπεδο</w:t>
      </w:r>
    </w:p>
    <w:p w14:paraId="6C7B50BC" w14:textId="77777777" w:rsidR="0028661C" w:rsidRDefault="0028661C">
      <w:pPr>
        <w:pStyle w:val="a3"/>
        <w:spacing w:before="1"/>
        <w:rPr>
          <w:b/>
        </w:rPr>
      </w:pPr>
    </w:p>
    <w:p w14:paraId="6C7B50BD" w14:textId="77777777" w:rsidR="0028661C" w:rsidRDefault="00B273B9">
      <w:pPr>
        <w:pStyle w:val="a5"/>
        <w:numPr>
          <w:ilvl w:val="0"/>
          <w:numId w:val="186"/>
        </w:numPr>
        <w:tabs>
          <w:tab w:val="left" w:pos="903"/>
          <w:tab w:val="left" w:pos="904"/>
        </w:tabs>
        <w:ind w:right="305"/>
        <w:jc w:val="left"/>
        <w:rPr>
          <w:sz w:val="20"/>
        </w:rPr>
      </w:pPr>
      <w:r>
        <w:rPr>
          <w:sz w:val="20"/>
        </w:rPr>
        <w:t>Παρέχει</w:t>
      </w:r>
      <w:r>
        <w:rPr>
          <w:spacing w:val="40"/>
          <w:sz w:val="20"/>
        </w:rPr>
        <w:t xml:space="preserve"> </w:t>
      </w:r>
      <w:r>
        <w:rPr>
          <w:sz w:val="20"/>
        </w:rPr>
        <w:t>στα</w:t>
      </w:r>
      <w:r>
        <w:rPr>
          <w:spacing w:val="40"/>
          <w:sz w:val="20"/>
        </w:rPr>
        <w:t xml:space="preserve"> </w:t>
      </w:r>
      <w:r>
        <w:rPr>
          <w:sz w:val="20"/>
        </w:rPr>
        <w:t>ευρωπαϊκά</w:t>
      </w:r>
      <w:r>
        <w:rPr>
          <w:spacing w:val="40"/>
          <w:sz w:val="20"/>
        </w:rPr>
        <w:t xml:space="preserve"> </w:t>
      </w:r>
      <w:r>
        <w:rPr>
          <w:sz w:val="20"/>
        </w:rPr>
        <w:t>και</w:t>
      </w:r>
      <w:r>
        <w:rPr>
          <w:spacing w:val="40"/>
          <w:sz w:val="20"/>
        </w:rPr>
        <w:t xml:space="preserve"> </w:t>
      </w:r>
      <w:r>
        <w:rPr>
          <w:sz w:val="20"/>
        </w:rPr>
        <w:t>μη</w:t>
      </w:r>
      <w:r>
        <w:rPr>
          <w:spacing w:val="40"/>
          <w:sz w:val="20"/>
        </w:rPr>
        <w:t xml:space="preserve"> </w:t>
      </w:r>
      <w:r>
        <w:rPr>
          <w:sz w:val="20"/>
        </w:rPr>
        <w:t>ευρωπαϊκά</w:t>
      </w:r>
      <w:r>
        <w:rPr>
          <w:spacing w:val="40"/>
          <w:sz w:val="20"/>
        </w:rPr>
        <w:t xml:space="preserve"> </w:t>
      </w:r>
      <w:r>
        <w:rPr>
          <w:sz w:val="20"/>
        </w:rPr>
        <w:t>ανώτατα</w:t>
      </w:r>
      <w:r>
        <w:rPr>
          <w:spacing w:val="40"/>
          <w:sz w:val="20"/>
        </w:rPr>
        <w:t xml:space="preserve"> </w:t>
      </w:r>
      <w:r>
        <w:rPr>
          <w:sz w:val="20"/>
        </w:rPr>
        <w:t>εκπαιδευτικά</w:t>
      </w:r>
      <w:r>
        <w:rPr>
          <w:spacing w:val="40"/>
          <w:sz w:val="20"/>
        </w:rPr>
        <w:t xml:space="preserve"> </w:t>
      </w:r>
      <w:r>
        <w:rPr>
          <w:sz w:val="20"/>
        </w:rPr>
        <w:t>ιδρύματα</w:t>
      </w:r>
      <w:r>
        <w:rPr>
          <w:spacing w:val="40"/>
          <w:sz w:val="20"/>
        </w:rPr>
        <w:t xml:space="preserve"> </w:t>
      </w:r>
      <w:r>
        <w:rPr>
          <w:sz w:val="20"/>
        </w:rPr>
        <w:t>περισσότερες</w:t>
      </w:r>
      <w:r>
        <w:rPr>
          <w:spacing w:val="40"/>
          <w:sz w:val="20"/>
        </w:rPr>
        <w:t xml:space="preserve"> </w:t>
      </w:r>
      <w:r>
        <w:rPr>
          <w:sz w:val="20"/>
        </w:rPr>
        <w:t>ευκαιρίες</w:t>
      </w:r>
      <w:r>
        <w:rPr>
          <w:spacing w:val="40"/>
          <w:sz w:val="20"/>
        </w:rPr>
        <w:t xml:space="preserve"> </w:t>
      </w:r>
      <w:r>
        <w:rPr>
          <w:sz w:val="20"/>
        </w:rPr>
        <w:t>για διαρθρωμένη και βιώσιμη ακαδημαϊκή συνεργασία σε παγκόσμιο επίπεδο.</w:t>
      </w:r>
    </w:p>
    <w:p w14:paraId="6C7B50BE" w14:textId="77777777" w:rsidR="0028661C" w:rsidRDefault="00B273B9">
      <w:pPr>
        <w:pStyle w:val="a5"/>
        <w:numPr>
          <w:ilvl w:val="0"/>
          <w:numId w:val="186"/>
        </w:numPr>
        <w:tabs>
          <w:tab w:val="left" w:pos="903"/>
          <w:tab w:val="left" w:pos="904"/>
        </w:tabs>
        <w:spacing w:line="243" w:lineRule="exact"/>
        <w:ind w:hanging="361"/>
        <w:jc w:val="left"/>
        <w:rPr>
          <w:sz w:val="20"/>
        </w:rPr>
      </w:pPr>
      <w:r>
        <w:rPr>
          <w:spacing w:val="-2"/>
          <w:sz w:val="20"/>
        </w:rPr>
        <w:t>Βελτιώνει</w:t>
      </w:r>
      <w:r>
        <w:rPr>
          <w:spacing w:val="3"/>
          <w:sz w:val="20"/>
        </w:rPr>
        <w:t xml:space="preserve"> </w:t>
      </w:r>
      <w:r>
        <w:rPr>
          <w:spacing w:val="-2"/>
          <w:sz w:val="20"/>
        </w:rPr>
        <w:t>την</w:t>
      </w:r>
      <w:r>
        <w:rPr>
          <w:spacing w:val="2"/>
          <w:sz w:val="20"/>
        </w:rPr>
        <w:t xml:space="preserve"> </w:t>
      </w:r>
      <w:r>
        <w:rPr>
          <w:spacing w:val="-2"/>
          <w:sz w:val="20"/>
        </w:rPr>
        <w:t>ποιότητα</w:t>
      </w:r>
      <w:r>
        <w:rPr>
          <w:spacing w:val="1"/>
          <w:sz w:val="20"/>
        </w:rPr>
        <w:t xml:space="preserve"> </w:t>
      </w:r>
      <w:r>
        <w:rPr>
          <w:spacing w:val="-2"/>
          <w:sz w:val="20"/>
        </w:rPr>
        <w:t>των</w:t>
      </w:r>
      <w:r>
        <w:rPr>
          <w:spacing w:val="2"/>
          <w:sz w:val="20"/>
        </w:rPr>
        <w:t xml:space="preserve"> </w:t>
      </w:r>
      <w:r>
        <w:rPr>
          <w:spacing w:val="-2"/>
          <w:sz w:val="20"/>
        </w:rPr>
        <w:t>προγραμμάτων</w:t>
      </w:r>
      <w:r>
        <w:rPr>
          <w:spacing w:val="1"/>
          <w:sz w:val="20"/>
        </w:rPr>
        <w:t xml:space="preserve"> </w:t>
      </w:r>
      <w:r>
        <w:rPr>
          <w:spacing w:val="-2"/>
          <w:sz w:val="20"/>
        </w:rPr>
        <w:t>σε</w:t>
      </w:r>
      <w:r>
        <w:rPr>
          <w:spacing w:val="3"/>
          <w:sz w:val="20"/>
        </w:rPr>
        <w:t xml:space="preserve"> </w:t>
      </w:r>
      <w:r>
        <w:rPr>
          <w:spacing w:val="-2"/>
          <w:sz w:val="20"/>
        </w:rPr>
        <w:t>επίπεδο</w:t>
      </w:r>
      <w:r>
        <w:rPr>
          <w:spacing w:val="2"/>
          <w:sz w:val="20"/>
        </w:rPr>
        <w:t xml:space="preserve"> </w:t>
      </w:r>
      <w:r>
        <w:rPr>
          <w:spacing w:val="-2"/>
          <w:sz w:val="20"/>
        </w:rPr>
        <w:t>μεταπτυχιακών</w:t>
      </w:r>
      <w:r>
        <w:rPr>
          <w:spacing w:val="2"/>
          <w:sz w:val="20"/>
        </w:rPr>
        <w:t xml:space="preserve"> </w:t>
      </w:r>
      <w:r>
        <w:rPr>
          <w:spacing w:val="-2"/>
          <w:sz w:val="20"/>
        </w:rPr>
        <w:t>σπουδών</w:t>
      </w:r>
      <w:r>
        <w:rPr>
          <w:spacing w:val="1"/>
          <w:sz w:val="20"/>
        </w:rPr>
        <w:t xml:space="preserve"> </w:t>
      </w:r>
      <w:r>
        <w:rPr>
          <w:spacing w:val="-2"/>
          <w:sz w:val="20"/>
        </w:rPr>
        <w:t>και</w:t>
      </w:r>
      <w:r>
        <w:rPr>
          <w:spacing w:val="2"/>
          <w:sz w:val="20"/>
        </w:rPr>
        <w:t xml:space="preserve"> </w:t>
      </w:r>
      <w:r>
        <w:rPr>
          <w:spacing w:val="-2"/>
          <w:sz w:val="20"/>
        </w:rPr>
        <w:t>ρυθμίσεων</w:t>
      </w:r>
      <w:r>
        <w:rPr>
          <w:spacing w:val="2"/>
          <w:sz w:val="20"/>
        </w:rPr>
        <w:t xml:space="preserve"> </w:t>
      </w:r>
      <w:r>
        <w:rPr>
          <w:spacing w:val="-2"/>
          <w:sz w:val="20"/>
        </w:rPr>
        <w:t>εποπτείας.</w:t>
      </w:r>
    </w:p>
    <w:p w14:paraId="6C7B50BF" w14:textId="77777777" w:rsidR="0028661C" w:rsidRDefault="00B273B9">
      <w:pPr>
        <w:pStyle w:val="a5"/>
        <w:numPr>
          <w:ilvl w:val="0"/>
          <w:numId w:val="186"/>
        </w:numPr>
        <w:tabs>
          <w:tab w:val="left" w:pos="903"/>
          <w:tab w:val="left" w:pos="904"/>
        </w:tabs>
        <w:spacing w:before="1" w:line="243" w:lineRule="exact"/>
        <w:ind w:hanging="361"/>
        <w:jc w:val="left"/>
        <w:rPr>
          <w:sz w:val="20"/>
        </w:rPr>
      </w:pPr>
      <w:r>
        <w:rPr>
          <w:spacing w:val="-2"/>
          <w:sz w:val="20"/>
        </w:rPr>
        <w:t>Ενισχύ</w:t>
      </w:r>
      <w:r>
        <w:rPr>
          <w:spacing w:val="-2"/>
          <w:sz w:val="20"/>
        </w:rPr>
        <w:t>ει</w:t>
      </w:r>
      <w:r>
        <w:rPr>
          <w:spacing w:val="2"/>
          <w:sz w:val="20"/>
        </w:rPr>
        <w:t xml:space="preserve"> </w:t>
      </w:r>
      <w:r>
        <w:rPr>
          <w:spacing w:val="-2"/>
          <w:sz w:val="20"/>
        </w:rPr>
        <w:t>τη</w:t>
      </w:r>
      <w:r>
        <w:rPr>
          <w:spacing w:val="2"/>
          <w:sz w:val="20"/>
        </w:rPr>
        <w:t xml:space="preserve"> </w:t>
      </w:r>
      <w:r>
        <w:rPr>
          <w:spacing w:val="-2"/>
          <w:sz w:val="20"/>
        </w:rPr>
        <w:t>διεθνοποίηση</w:t>
      </w:r>
      <w:r>
        <w:rPr>
          <w:spacing w:val="3"/>
          <w:sz w:val="20"/>
        </w:rPr>
        <w:t xml:space="preserve"> </w:t>
      </w:r>
      <w:r>
        <w:rPr>
          <w:spacing w:val="-2"/>
          <w:sz w:val="20"/>
        </w:rPr>
        <w:t>και</w:t>
      </w:r>
      <w:r>
        <w:rPr>
          <w:spacing w:val="5"/>
          <w:sz w:val="20"/>
        </w:rPr>
        <w:t xml:space="preserve"> </w:t>
      </w:r>
      <w:r>
        <w:rPr>
          <w:spacing w:val="-2"/>
          <w:sz w:val="20"/>
        </w:rPr>
        <w:t>την</w:t>
      </w:r>
      <w:r>
        <w:rPr>
          <w:spacing w:val="1"/>
          <w:sz w:val="20"/>
        </w:rPr>
        <w:t xml:space="preserve"> </w:t>
      </w:r>
      <w:r>
        <w:rPr>
          <w:spacing w:val="-2"/>
          <w:sz w:val="20"/>
        </w:rPr>
        <w:t>ανταγωνιστικότητα</w:t>
      </w:r>
      <w:r>
        <w:rPr>
          <w:spacing w:val="1"/>
          <w:sz w:val="20"/>
        </w:rPr>
        <w:t xml:space="preserve"> </w:t>
      </w:r>
      <w:r>
        <w:rPr>
          <w:spacing w:val="-2"/>
          <w:sz w:val="20"/>
        </w:rPr>
        <w:t>των</w:t>
      </w:r>
      <w:r>
        <w:rPr>
          <w:spacing w:val="2"/>
          <w:sz w:val="20"/>
        </w:rPr>
        <w:t xml:space="preserve"> </w:t>
      </w:r>
      <w:r>
        <w:rPr>
          <w:spacing w:val="-2"/>
          <w:sz w:val="20"/>
        </w:rPr>
        <w:t>συμμετεχόντων</w:t>
      </w:r>
      <w:r>
        <w:rPr>
          <w:spacing w:val="1"/>
          <w:sz w:val="20"/>
        </w:rPr>
        <w:t xml:space="preserve"> </w:t>
      </w:r>
      <w:r>
        <w:rPr>
          <w:spacing w:val="-2"/>
          <w:sz w:val="20"/>
        </w:rPr>
        <w:t>οργανισμών.</w:t>
      </w:r>
    </w:p>
    <w:p w14:paraId="6C7B50C0" w14:textId="77777777" w:rsidR="0028661C" w:rsidRDefault="00B273B9">
      <w:pPr>
        <w:pStyle w:val="a5"/>
        <w:numPr>
          <w:ilvl w:val="0"/>
          <w:numId w:val="186"/>
        </w:numPr>
        <w:tabs>
          <w:tab w:val="left" w:pos="903"/>
          <w:tab w:val="left" w:pos="904"/>
        </w:tabs>
        <w:spacing w:line="243" w:lineRule="exact"/>
        <w:ind w:hanging="361"/>
        <w:jc w:val="left"/>
        <w:rPr>
          <w:sz w:val="20"/>
        </w:rPr>
      </w:pPr>
      <w:r>
        <w:rPr>
          <w:sz w:val="20"/>
        </w:rPr>
        <w:t>Υποστηρίζει</w:t>
      </w:r>
      <w:r>
        <w:rPr>
          <w:spacing w:val="-9"/>
          <w:sz w:val="20"/>
        </w:rPr>
        <w:t xml:space="preserve"> </w:t>
      </w:r>
      <w:r>
        <w:rPr>
          <w:sz w:val="20"/>
        </w:rPr>
        <w:t>τη</w:t>
      </w:r>
      <w:r>
        <w:rPr>
          <w:spacing w:val="-6"/>
          <w:sz w:val="20"/>
        </w:rPr>
        <w:t xml:space="preserve"> </w:t>
      </w:r>
      <w:r>
        <w:rPr>
          <w:sz w:val="20"/>
        </w:rPr>
        <w:t>δημιουργία</w:t>
      </w:r>
      <w:r>
        <w:rPr>
          <w:spacing w:val="-9"/>
          <w:sz w:val="20"/>
        </w:rPr>
        <w:t xml:space="preserve"> </w:t>
      </w:r>
      <w:r>
        <w:rPr>
          <w:sz w:val="20"/>
        </w:rPr>
        <w:t>νέων</w:t>
      </w:r>
      <w:r>
        <w:rPr>
          <w:spacing w:val="-9"/>
          <w:sz w:val="20"/>
        </w:rPr>
        <w:t xml:space="preserve"> </w:t>
      </w:r>
      <w:r>
        <w:rPr>
          <w:sz w:val="20"/>
        </w:rPr>
        <w:t>δικτύων</w:t>
      </w:r>
      <w:r>
        <w:rPr>
          <w:spacing w:val="-10"/>
          <w:sz w:val="20"/>
        </w:rPr>
        <w:t xml:space="preserve"> </w:t>
      </w:r>
      <w:r>
        <w:rPr>
          <w:sz w:val="20"/>
        </w:rPr>
        <w:t>και</w:t>
      </w:r>
      <w:r>
        <w:rPr>
          <w:spacing w:val="-8"/>
          <w:sz w:val="20"/>
        </w:rPr>
        <w:t xml:space="preserve"> </w:t>
      </w:r>
      <w:r>
        <w:rPr>
          <w:sz w:val="20"/>
        </w:rPr>
        <w:t>ενισχύει</w:t>
      </w:r>
      <w:r>
        <w:rPr>
          <w:spacing w:val="-9"/>
          <w:sz w:val="20"/>
        </w:rPr>
        <w:t xml:space="preserve"> </w:t>
      </w:r>
      <w:r>
        <w:rPr>
          <w:sz w:val="20"/>
        </w:rPr>
        <w:t>την</w:t>
      </w:r>
      <w:r>
        <w:rPr>
          <w:spacing w:val="-9"/>
          <w:sz w:val="20"/>
        </w:rPr>
        <w:t xml:space="preserve"> </w:t>
      </w:r>
      <w:r>
        <w:rPr>
          <w:sz w:val="20"/>
        </w:rPr>
        <w:t>ποιότητα</w:t>
      </w:r>
      <w:r>
        <w:rPr>
          <w:spacing w:val="-9"/>
          <w:sz w:val="20"/>
        </w:rPr>
        <w:t xml:space="preserve"> </w:t>
      </w:r>
      <w:r>
        <w:rPr>
          <w:sz w:val="20"/>
        </w:rPr>
        <w:t>όσων</w:t>
      </w:r>
      <w:r>
        <w:rPr>
          <w:spacing w:val="-9"/>
          <w:sz w:val="20"/>
        </w:rPr>
        <w:t xml:space="preserve"> </w:t>
      </w:r>
      <w:r>
        <w:rPr>
          <w:spacing w:val="-2"/>
          <w:sz w:val="20"/>
        </w:rPr>
        <w:t>υφίστανται.</w:t>
      </w:r>
    </w:p>
    <w:p w14:paraId="6C7B50C1" w14:textId="77777777" w:rsidR="0028661C" w:rsidRDefault="00B273B9">
      <w:pPr>
        <w:pStyle w:val="a5"/>
        <w:numPr>
          <w:ilvl w:val="0"/>
          <w:numId w:val="186"/>
        </w:numPr>
        <w:tabs>
          <w:tab w:val="left" w:pos="903"/>
          <w:tab w:val="left" w:pos="904"/>
        </w:tabs>
        <w:spacing w:before="1"/>
        <w:ind w:hanging="361"/>
        <w:jc w:val="left"/>
        <w:rPr>
          <w:sz w:val="20"/>
        </w:rPr>
      </w:pPr>
      <w:r>
        <w:rPr>
          <w:spacing w:val="-2"/>
          <w:sz w:val="20"/>
        </w:rPr>
        <w:t>Αυξάνει</w:t>
      </w:r>
      <w:r>
        <w:rPr>
          <w:spacing w:val="5"/>
          <w:sz w:val="20"/>
        </w:rPr>
        <w:t xml:space="preserve"> </w:t>
      </w:r>
      <w:r>
        <w:rPr>
          <w:spacing w:val="-2"/>
          <w:sz w:val="20"/>
        </w:rPr>
        <w:t>την</w:t>
      </w:r>
      <w:r>
        <w:rPr>
          <w:spacing w:val="4"/>
          <w:sz w:val="20"/>
        </w:rPr>
        <w:t xml:space="preserve"> </w:t>
      </w:r>
      <w:r>
        <w:rPr>
          <w:spacing w:val="-2"/>
          <w:sz w:val="20"/>
        </w:rPr>
        <w:t>ελκυστικότητα</w:t>
      </w:r>
      <w:r>
        <w:rPr>
          <w:spacing w:val="4"/>
          <w:sz w:val="20"/>
        </w:rPr>
        <w:t xml:space="preserve"> </w:t>
      </w:r>
      <w:r>
        <w:rPr>
          <w:spacing w:val="-2"/>
          <w:sz w:val="20"/>
        </w:rPr>
        <w:t>του/των</w:t>
      </w:r>
      <w:r>
        <w:rPr>
          <w:spacing w:val="5"/>
          <w:sz w:val="20"/>
        </w:rPr>
        <w:t xml:space="preserve"> </w:t>
      </w:r>
      <w:r>
        <w:rPr>
          <w:spacing w:val="-2"/>
          <w:sz w:val="20"/>
        </w:rPr>
        <w:t>συμμετέχοντος/-ων</w:t>
      </w:r>
      <w:r>
        <w:rPr>
          <w:spacing w:val="4"/>
          <w:sz w:val="20"/>
        </w:rPr>
        <w:t xml:space="preserve"> </w:t>
      </w:r>
      <w:r>
        <w:rPr>
          <w:spacing w:val="-2"/>
          <w:sz w:val="20"/>
        </w:rPr>
        <w:t>οργανισμού/-</w:t>
      </w:r>
      <w:proofErr w:type="spellStart"/>
      <w:r>
        <w:rPr>
          <w:spacing w:val="-2"/>
          <w:sz w:val="20"/>
        </w:rPr>
        <w:t>ών</w:t>
      </w:r>
      <w:proofErr w:type="spellEnd"/>
      <w:r>
        <w:rPr>
          <w:spacing w:val="4"/>
          <w:sz w:val="20"/>
        </w:rPr>
        <w:t xml:space="preserve"> </w:t>
      </w:r>
      <w:r>
        <w:rPr>
          <w:spacing w:val="-2"/>
          <w:sz w:val="20"/>
        </w:rPr>
        <w:t>σε</w:t>
      </w:r>
      <w:r>
        <w:rPr>
          <w:spacing w:val="5"/>
          <w:sz w:val="20"/>
        </w:rPr>
        <w:t xml:space="preserve"> </w:t>
      </w:r>
      <w:r>
        <w:rPr>
          <w:spacing w:val="-2"/>
          <w:sz w:val="20"/>
        </w:rPr>
        <w:t>ταλαντούχους</w:t>
      </w:r>
      <w:r>
        <w:rPr>
          <w:spacing w:val="5"/>
          <w:sz w:val="20"/>
        </w:rPr>
        <w:t xml:space="preserve"> </w:t>
      </w:r>
      <w:r>
        <w:rPr>
          <w:spacing w:val="-2"/>
          <w:sz w:val="20"/>
        </w:rPr>
        <w:t>φοιτητές.</w:t>
      </w:r>
    </w:p>
    <w:p w14:paraId="6C7B50C2" w14:textId="77777777" w:rsidR="0028661C" w:rsidRDefault="0028661C">
      <w:pPr>
        <w:rPr>
          <w:sz w:val="20"/>
        </w:rPr>
        <w:sectPr w:rsidR="0028661C">
          <w:pgSz w:w="11910" w:h="16840"/>
          <w:pgMar w:top="1620" w:right="780" w:bottom="720" w:left="820" w:header="0" w:footer="528" w:gutter="0"/>
          <w:cols w:space="720"/>
        </w:sectPr>
      </w:pPr>
    </w:p>
    <w:p w14:paraId="6C7B50C3" w14:textId="77777777" w:rsidR="0028661C" w:rsidRDefault="00B273B9">
      <w:pPr>
        <w:pStyle w:val="a5"/>
        <w:numPr>
          <w:ilvl w:val="0"/>
          <w:numId w:val="186"/>
        </w:numPr>
        <w:tabs>
          <w:tab w:val="left" w:pos="904"/>
        </w:tabs>
        <w:spacing w:before="43"/>
        <w:ind w:right="296"/>
        <w:rPr>
          <w:sz w:val="20"/>
        </w:rPr>
      </w:pPr>
      <w:r>
        <w:rPr>
          <w:sz w:val="20"/>
        </w:rPr>
        <w:lastRenderedPageBreak/>
        <w:t>Συμβάλλει στις πολιτικές διεθνοποίησης των ανώτατων εκπαιδευτικών ιδρυμάτων με την ανάπτυξη της διεθνούς ευαισθητοποίησης μέσω των προγραμμάτων σπουδών τους και του σχεδιασμού ολοκληρωμένων στρατηγικών διεθνοποίησης (θεσμική συν</w:t>
      </w:r>
      <w:r>
        <w:rPr>
          <w:sz w:val="20"/>
        </w:rPr>
        <w:t>εργασία και διασυνοριακή κινητικότητα ατόμων).</w:t>
      </w:r>
    </w:p>
    <w:p w14:paraId="6C7B50C4" w14:textId="77777777" w:rsidR="0028661C" w:rsidRDefault="0028661C">
      <w:pPr>
        <w:pStyle w:val="a3"/>
      </w:pPr>
    </w:p>
    <w:p w14:paraId="6C7B50C5" w14:textId="77777777" w:rsidR="0028661C" w:rsidRDefault="00B273B9">
      <w:pPr>
        <w:pStyle w:val="8"/>
        <w:spacing w:before="1"/>
      </w:pPr>
      <w:r>
        <w:t>Σε</w:t>
      </w:r>
      <w:r>
        <w:rPr>
          <w:spacing w:val="-9"/>
        </w:rPr>
        <w:t xml:space="preserve"> </w:t>
      </w:r>
      <w:r>
        <w:t>ατομικό</w:t>
      </w:r>
      <w:r>
        <w:rPr>
          <w:spacing w:val="-7"/>
        </w:rPr>
        <w:t xml:space="preserve"> </w:t>
      </w:r>
      <w:r>
        <w:rPr>
          <w:spacing w:val="-2"/>
        </w:rPr>
        <w:t>επίπεδο</w:t>
      </w:r>
    </w:p>
    <w:p w14:paraId="6C7B50C6" w14:textId="77777777" w:rsidR="0028661C" w:rsidRDefault="0028661C">
      <w:pPr>
        <w:pStyle w:val="a3"/>
        <w:spacing w:before="10"/>
        <w:rPr>
          <w:b/>
          <w:sz w:val="19"/>
        </w:rPr>
      </w:pPr>
    </w:p>
    <w:p w14:paraId="6C7B50C7" w14:textId="77777777" w:rsidR="0028661C" w:rsidRDefault="00B273B9">
      <w:pPr>
        <w:pStyle w:val="a5"/>
        <w:numPr>
          <w:ilvl w:val="0"/>
          <w:numId w:val="186"/>
        </w:numPr>
        <w:tabs>
          <w:tab w:val="left" w:pos="903"/>
          <w:tab w:val="left" w:pos="904"/>
        </w:tabs>
        <w:spacing w:before="1"/>
        <w:ind w:hanging="361"/>
        <w:jc w:val="left"/>
        <w:rPr>
          <w:sz w:val="20"/>
        </w:rPr>
      </w:pPr>
      <w:r>
        <w:rPr>
          <w:spacing w:val="-2"/>
          <w:sz w:val="20"/>
        </w:rPr>
        <w:t>Βελτιώνει</w:t>
      </w:r>
      <w:r>
        <w:rPr>
          <w:spacing w:val="1"/>
          <w:sz w:val="20"/>
        </w:rPr>
        <w:t xml:space="preserve"> </w:t>
      </w:r>
      <w:r>
        <w:rPr>
          <w:spacing w:val="-2"/>
          <w:sz w:val="20"/>
        </w:rPr>
        <w:t>την</w:t>
      </w:r>
      <w:r>
        <w:rPr>
          <w:spacing w:val="1"/>
          <w:sz w:val="20"/>
        </w:rPr>
        <w:t xml:space="preserve"> </w:t>
      </w:r>
      <w:proofErr w:type="spellStart"/>
      <w:r>
        <w:rPr>
          <w:spacing w:val="-2"/>
          <w:sz w:val="20"/>
        </w:rPr>
        <w:t>απασχολησιμότητα</w:t>
      </w:r>
      <w:proofErr w:type="spellEnd"/>
      <w:r>
        <w:rPr>
          <w:spacing w:val="1"/>
          <w:sz w:val="20"/>
        </w:rPr>
        <w:t xml:space="preserve"> </w:t>
      </w:r>
      <w:r>
        <w:rPr>
          <w:spacing w:val="-2"/>
          <w:sz w:val="20"/>
        </w:rPr>
        <w:t>των</w:t>
      </w:r>
      <w:r>
        <w:rPr>
          <w:sz w:val="20"/>
        </w:rPr>
        <w:t xml:space="preserve"> </w:t>
      </w:r>
      <w:r>
        <w:rPr>
          <w:spacing w:val="-2"/>
          <w:sz w:val="20"/>
        </w:rPr>
        <w:t>συμμετεχόντων</w:t>
      </w:r>
      <w:r>
        <w:rPr>
          <w:spacing w:val="1"/>
          <w:sz w:val="20"/>
        </w:rPr>
        <w:t xml:space="preserve"> </w:t>
      </w:r>
      <w:r>
        <w:rPr>
          <w:spacing w:val="-2"/>
          <w:sz w:val="20"/>
        </w:rPr>
        <w:t>φοιτητών.</w:t>
      </w:r>
    </w:p>
    <w:p w14:paraId="6C7B50C8" w14:textId="77777777" w:rsidR="0028661C" w:rsidRDefault="00B273B9">
      <w:pPr>
        <w:pStyle w:val="a5"/>
        <w:numPr>
          <w:ilvl w:val="0"/>
          <w:numId w:val="186"/>
        </w:numPr>
        <w:tabs>
          <w:tab w:val="left" w:pos="903"/>
          <w:tab w:val="left" w:pos="904"/>
        </w:tabs>
        <w:ind w:hanging="361"/>
        <w:jc w:val="left"/>
        <w:rPr>
          <w:sz w:val="20"/>
        </w:rPr>
      </w:pPr>
      <w:r>
        <w:rPr>
          <w:spacing w:val="-2"/>
          <w:sz w:val="20"/>
        </w:rPr>
        <w:t>Βελτιώνει</w:t>
      </w:r>
      <w:r>
        <w:rPr>
          <w:sz w:val="20"/>
        </w:rPr>
        <w:t xml:space="preserve"> </w:t>
      </w:r>
      <w:r>
        <w:rPr>
          <w:spacing w:val="-2"/>
          <w:sz w:val="20"/>
        </w:rPr>
        <w:t>τις</w:t>
      </w:r>
      <w:r>
        <w:rPr>
          <w:spacing w:val="-1"/>
          <w:sz w:val="20"/>
        </w:rPr>
        <w:t xml:space="preserve"> </w:t>
      </w:r>
      <w:r>
        <w:rPr>
          <w:spacing w:val="-2"/>
          <w:sz w:val="20"/>
        </w:rPr>
        <w:t>βασικές</w:t>
      </w:r>
      <w:r>
        <w:rPr>
          <w:sz w:val="20"/>
        </w:rPr>
        <w:t xml:space="preserve"> </w:t>
      </w:r>
      <w:r>
        <w:rPr>
          <w:spacing w:val="-2"/>
          <w:sz w:val="20"/>
        </w:rPr>
        <w:t>ικανότητες</w:t>
      </w:r>
      <w:r>
        <w:rPr>
          <w:sz w:val="20"/>
        </w:rPr>
        <w:t xml:space="preserve"> </w:t>
      </w:r>
      <w:r>
        <w:rPr>
          <w:spacing w:val="-2"/>
          <w:sz w:val="20"/>
        </w:rPr>
        <w:t>και</w:t>
      </w:r>
      <w:r>
        <w:rPr>
          <w:sz w:val="20"/>
        </w:rPr>
        <w:t xml:space="preserve"> </w:t>
      </w:r>
      <w:r>
        <w:rPr>
          <w:spacing w:val="-2"/>
          <w:sz w:val="20"/>
        </w:rPr>
        <w:t>δεξιότητες</w:t>
      </w:r>
      <w:r>
        <w:rPr>
          <w:spacing w:val="-1"/>
          <w:sz w:val="20"/>
        </w:rPr>
        <w:t xml:space="preserve"> </w:t>
      </w:r>
      <w:r>
        <w:rPr>
          <w:spacing w:val="-2"/>
          <w:sz w:val="20"/>
        </w:rPr>
        <w:t>των</w:t>
      </w:r>
      <w:r>
        <w:rPr>
          <w:sz w:val="20"/>
        </w:rPr>
        <w:t xml:space="preserve"> </w:t>
      </w:r>
      <w:r>
        <w:rPr>
          <w:spacing w:val="-2"/>
          <w:sz w:val="20"/>
        </w:rPr>
        <w:t>φοιτητών.</w:t>
      </w:r>
    </w:p>
    <w:p w14:paraId="6C7B50C9" w14:textId="77777777" w:rsidR="0028661C" w:rsidRDefault="00B273B9">
      <w:pPr>
        <w:pStyle w:val="a5"/>
        <w:numPr>
          <w:ilvl w:val="0"/>
          <w:numId w:val="186"/>
        </w:numPr>
        <w:tabs>
          <w:tab w:val="left" w:pos="903"/>
          <w:tab w:val="left" w:pos="904"/>
        </w:tabs>
        <w:spacing w:before="1"/>
        <w:ind w:right="305"/>
        <w:jc w:val="left"/>
        <w:rPr>
          <w:sz w:val="20"/>
        </w:rPr>
      </w:pPr>
      <w:r>
        <w:rPr>
          <w:sz w:val="20"/>
        </w:rPr>
        <w:t>Διαμορφώνει</w:t>
      </w:r>
      <w:r>
        <w:rPr>
          <w:spacing w:val="40"/>
          <w:sz w:val="20"/>
        </w:rPr>
        <w:t xml:space="preserve"> </w:t>
      </w:r>
      <w:r>
        <w:rPr>
          <w:sz w:val="20"/>
        </w:rPr>
        <w:t>νέους</w:t>
      </w:r>
      <w:r>
        <w:rPr>
          <w:spacing w:val="40"/>
          <w:sz w:val="20"/>
        </w:rPr>
        <w:t xml:space="preserve"> </w:t>
      </w:r>
      <w:r>
        <w:rPr>
          <w:sz w:val="20"/>
        </w:rPr>
        <w:t>τρόπους</w:t>
      </w:r>
      <w:r>
        <w:rPr>
          <w:spacing w:val="40"/>
          <w:sz w:val="20"/>
        </w:rPr>
        <w:t xml:space="preserve"> </w:t>
      </w:r>
      <w:r>
        <w:rPr>
          <w:sz w:val="20"/>
        </w:rPr>
        <w:t>σκέψης</w:t>
      </w:r>
      <w:r>
        <w:rPr>
          <w:spacing w:val="40"/>
          <w:sz w:val="20"/>
        </w:rPr>
        <w:t xml:space="preserve"> </w:t>
      </w:r>
      <w:r>
        <w:rPr>
          <w:sz w:val="20"/>
        </w:rPr>
        <w:t>και</w:t>
      </w:r>
      <w:r>
        <w:rPr>
          <w:spacing w:val="40"/>
          <w:sz w:val="20"/>
        </w:rPr>
        <w:t xml:space="preserve"> </w:t>
      </w:r>
      <w:r>
        <w:rPr>
          <w:sz w:val="20"/>
        </w:rPr>
        <w:t>προσεγγίσεις</w:t>
      </w:r>
      <w:r>
        <w:rPr>
          <w:spacing w:val="40"/>
          <w:sz w:val="20"/>
        </w:rPr>
        <w:t xml:space="preserve"> </w:t>
      </w:r>
      <w:r>
        <w:rPr>
          <w:sz w:val="20"/>
        </w:rPr>
        <w:t>στις</w:t>
      </w:r>
      <w:r>
        <w:rPr>
          <w:spacing w:val="40"/>
          <w:sz w:val="20"/>
        </w:rPr>
        <w:t xml:space="preserve"> </w:t>
      </w:r>
      <w:r>
        <w:rPr>
          <w:sz w:val="20"/>
        </w:rPr>
        <w:t>ακαδημαϊκές</w:t>
      </w:r>
      <w:r>
        <w:rPr>
          <w:spacing w:val="40"/>
          <w:sz w:val="20"/>
        </w:rPr>
        <w:t xml:space="preserve"> </w:t>
      </w:r>
      <w:r>
        <w:rPr>
          <w:sz w:val="20"/>
        </w:rPr>
        <w:t>σπουδές</w:t>
      </w:r>
      <w:r>
        <w:rPr>
          <w:spacing w:val="40"/>
          <w:sz w:val="20"/>
        </w:rPr>
        <w:t xml:space="preserve"> </w:t>
      </w:r>
      <w:r>
        <w:rPr>
          <w:sz w:val="20"/>
        </w:rPr>
        <w:t>μέσω</w:t>
      </w:r>
      <w:r>
        <w:rPr>
          <w:spacing w:val="40"/>
          <w:sz w:val="20"/>
        </w:rPr>
        <w:t xml:space="preserve"> </w:t>
      </w:r>
      <w:r>
        <w:rPr>
          <w:sz w:val="20"/>
        </w:rPr>
        <w:t>της</w:t>
      </w:r>
      <w:r>
        <w:rPr>
          <w:spacing w:val="40"/>
          <w:sz w:val="20"/>
        </w:rPr>
        <w:t xml:space="preserve"> </w:t>
      </w:r>
      <w:r>
        <w:rPr>
          <w:sz w:val="20"/>
        </w:rPr>
        <w:t>διεθνούς,</w:t>
      </w:r>
      <w:r>
        <w:rPr>
          <w:spacing w:val="80"/>
          <w:sz w:val="20"/>
        </w:rPr>
        <w:t xml:space="preserve"> </w:t>
      </w:r>
      <w:r>
        <w:rPr>
          <w:sz w:val="20"/>
        </w:rPr>
        <w:t xml:space="preserve">διεπιστημονικής, </w:t>
      </w:r>
      <w:proofErr w:type="spellStart"/>
      <w:r>
        <w:rPr>
          <w:sz w:val="20"/>
        </w:rPr>
        <w:t>διατομεακής</w:t>
      </w:r>
      <w:proofErr w:type="spellEnd"/>
      <w:r>
        <w:rPr>
          <w:sz w:val="20"/>
        </w:rPr>
        <w:t xml:space="preserve"> και διαπολιτισμικής εμπειρίας.</w:t>
      </w:r>
    </w:p>
    <w:p w14:paraId="6C7B50CA" w14:textId="77777777" w:rsidR="0028661C" w:rsidRDefault="00B273B9">
      <w:pPr>
        <w:pStyle w:val="a5"/>
        <w:numPr>
          <w:ilvl w:val="0"/>
          <w:numId w:val="186"/>
        </w:numPr>
        <w:tabs>
          <w:tab w:val="left" w:pos="903"/>
          <w:tab w:val="left" w:pos="904"/>
        </w:tabs>
        <w:spacing w:line="243" w:lineRule="exact"/>
        <w:ind w:hanging="361"/>
        <w:jc w:val="left"/>
        <w:rPr>
          <w:sz w:val="20"/>
        </w:rPr>
      </w:pPr>
      <w:r>
        <w:rPr>
          <w:spacing w:val="-2"/>
          <w:sz w:val="20"/>
        </w:rPr>
        <w:t>Ενισχύει</w:t>
      </w:r>
      <w:r>
        <w:rPr>
          <w:spacing w:val="1"/>
          <w:sz w:val="20"/>
        </w:rPr>
        <w:t xml:space="preserve"> </w:t>
      </w:r>
      <w:r>
        <w:rPr>
          <w:spacing w:val="-2"/>
          <w:sz w:val="20"/>
        </w:rPr>
        <w:t>τις</w:t>
      </w:r>
      <w:r>
        <w:rPr>
          <w:sz w:val="20"/>
        </w:rPr>
        <w:t xml:space="preserve"> </w:t>
      </w:r>
      <w:r>
        <w:rPr>
          <w:spacing w:val="-2"/>
          <w:sz w:val="20"/>
        </w:rPr>
        <w:t>ικανότητες</w:t>
      </w:r>
      <w:r>
        <w:rPr>
          <w:sz w:val="20"/>
        </w:rPr>
        <w:t xml:space="preserve"> </w:t>
      </w:r>
      <w:r>
        <w:rPr>
          <w:spacing w:val="-2"/>
          <w:sz w:val="20"/>
        </w:rPr>
        <w:t>δικτύωσης</w:t>
      </w:r>
      <w:r>
        <w:rPr>
          <w:spacing w:val="1"/>
          <w:sz w:val="20"/>
        </w:rPr>
        <w:t xml:space="preserve"> </w:t>
      </w:r>
      <w:r>
        <w:rPr>
          <w:spacing w:val="-2"/>
          <w:sz w:val="20"/>
        </w:rPr>
        <w:t>και</w:t>
      </w:r>
      <w:r>
        <w:rPr>
          <w:spacing w:val="1"/>
          <w:sz w:val="20"/>
        </w:rPr>
        <w:t xml:space="preserve"> </w:t>
      </w:r>
      <w:r>
        <w:rPr>
          <w:spacing w:val="-2"/>
          <w:sz w:val="20"/>
        </w:rPr>
        <w:t>επικοινωνίας</w:t>
      </w:r>
      <w:r>
        <w:rPr>
          <w:spacing w:val="1"/>
          <w:sz w:val="20"/>
        </w:rPr>
        <w:t xml:space="preserve"> </w:t>
      </w:r>
      <w:r>
        <w:rPr>
          <w:spacing w:val="-2"/>
          <w:sz w:val="20"/>
        </w:rPr>
        <w:t>των</w:t>
      </w:r>
      <w:r>
        <w:rPr>
          <w:sz w:val="20"/>
        </w:rPr>
        <w:t xml:space="preserve"> </w:t>
      </w:r>
      <w:r>
        <w:rPr>
          <w:spacing w:val="-2"/>
          <w:sz w:val="20"/>
        </w:rPr>
        <w:t>φοιτητών.</w:t>
      </w:r>
    </w:p>
    <w:p w14:paraId="6C7B50CB" w14:textId="77777777" w:rsidR="0028661C" w:rsidRDefault="00B273B9">
      <w:pPr>
        <w:pStyle w:val="a5"/>
        <w:numPr>
          <w:ilvl w:val="0"/>
          <w:numId w:val="186"/>
        </w:numPr>
        <w:tabs>
          <w:tab w:val="left" w:pos="903"/>
          <w:tab w:val="left" w:pos="904"/>
        </w:tabs>
        <w:spacing w:before="1"/>
        <w:ind w:hanging="361"/>
        <w:jc w:val="left"/>
        <w:rPr>
          <w:sz w:val="20"/>
        </w:rPr>
      </w:pPr>
      <w:r>
        <w:rPr>
          <w:sz w:val="20"/>
        </w:rPr>
        <w:t>Αυξάνει</w:t>
      </w:r>
      <w:r>
        <w:rPr>
          <w:spacing w:val="-9"/>
          <w:sz w:val="20"/>
        </w:rPr>
        <w:t xml:space="preserve"> </w:t>
      </w:r>
      <w:r>
        <w:rPr>
          <w:sz w:val="20"/>
        </w:rPr>
        <w:t>την</w:t>
      </w:r>
      <w:r>
        <w:rPr>
          <w:spacing w:val="-10"/>
          <w:sz w:val="20"/>
        </w:rPr>
        <w:t xml:space="preserve"> </w:t>
      </w:r>
      <w:r>
        <w:rPr>
          <w:sz w:val="20"/>
        </w:rPr>
        <w:t>ατομική</w:t>
      </w:r>
      <w:r>
        <w:rPr>
          <w:spacing w:val="-8"/>
          <w:sz w:val="20"/>
        </w:rPr>
        <w:t xml:space="preserve"> </w:t>
      </w:r>
      <w:r>
        <w:rPr>
          <w:sz w:val="20"/>
        </w:rPr>
        <w:t>συμβολή</w:t>
      </w:r>
      <w:r>
        <w:rPr>
          <w:spacing w:val="-7"/>
          <w:sz w:val="20"/>
        </w:rPr>
        <w:t xml:space="preserve"> </w:t>
      </w:r>
      <w:r>
        <w:rPr>
          <w:sz w:val="20"/>
        </w:rPr>
        <w:t>στην</w:t>
      </w:r>
      <w:r>
        <w:rPr>
          <w:spacing w:val="-10"/>
          <w:sz w:val="20"/>
        </w:rPr>
        <w:t xml:space="preserve"> </w:t>
      </w:r>
      <w:r>
        <w:rPr>
          <w:sz w:val="20"/>
        </w:rPr>
        <w:t>οικονομία</w:t>
      </w:r>
      <w:r>
        <w:rPr>
          <w:spacing w:val="-6"/>
          <w:sz w:val="20"/>
        </w:rPr>
        <w:t xml:space="preserve"> </w:t>
      </w:r>
      <w:r>
        <w:rPr>
          <w:sz w:val="20"/>
        </w:rPr>
        <w:t>της</w:t>
      </w:r>
      <w:r>
        <w:rPr>
          <w:spacing w:val="-10"/>
          <w:sz w:val="20"/>
        </w:rPr>
        <w:t xml:space="preserve"> </w:t>
      </w:r>
      <w:r>
        <w:rPr>
          <w:sz w:val="20"/>
        </w:rPr>
        <w:t>γνώσης</w:t>
      </w:r>
      <w:r>
        <w:rPr>
          <w:spacing w:val="-9"/>
          <w:sz w:val="20"/>
        </w:rPr>
        <w:t xml:space="preserve"> </w:t>
      </w:r>
      <w:r>
        <w:rPr>
          <w:sz w:val="20"/>
        </w:rPr>
        <w:t>και</w:t>
      </w:r>
      <w:r>
        <w:rPr>
          <w:spacing w:val="-9"/>
          <w:sz w:val="20"/>
        </w:rPr>
        <w:t xml:space="preserve"> </w:t>
      </w:r>
      <w:r>
        <w:rPr>
          <w:sz w:val="20"/>
        </w:rPr>
        <w:t>την</w:t>
      </w:r>
      <w:r>
        <w:rPr>
          <w:spacing w:val="-10"/>
          <w:sz w:val="20"/>
        </w:rPr>
        <w:t xml:space="preserve"> </w:t>
      </w:r>
      <w:r>
        <w:rPr>
          <w:spacing w:val="-2"/>
          <w:sz w:val="20"/>
        </w:rPr>
        <w:t>κοινωνία.</w:t>
      </w:r>
    </w:p>
    <w:p w14:paraId="6C7B50CC" w14:textId="77777777" w:rsidR="0028661C" w:rsidRDefault="0028661C">
      <w:pPr>
        <w:pStyle w:val="a3"/>
      </w:pPr>
    </w:p>
    <w:p w14:paraId="6C7B50CD" w14:textId="77777777" w:rsidR="0028661C" w:rsidRDefault="0028661C">
      <w:pPr>
        <w:pStyle w:val="a3"/>
      </w:pPr>
    </w:p>
    <w:p w14:paraId="6C7B50CE" w14:textId="77777777" w:rsidR="0028661C" w:rsidRDefault="00B273B9">
      <w:pPr>
        <w:pStyle w:val="7"/>
        <w:jc w:val="left"/>
      </w:pPr>
      <w:r>
        <w:rPr>
          <w:w w:val="95"/>
        </w:rPr>
        <w:t>ΚΡΙΤΗΡΙΑ</w:t>
      </w:r>
      <w:r>
        <w:rPr>
          <w:spacing w:val="19"/>
        </w:rPr>
        <w:t xml:space="preserve"> </w:t>
      </w:r>
      <w:r>
        <w:rPr>
          <w:spacing w:val="-2"/>
        </w:rPr>
        <w:t>ΧΟΡΗΓΗΣΗΣ</w:t>
      </w:r>
    </w:p>
    <w:p w14:paraId="6C7B50CF" w14:textId="77777777" w:rsidR="0028661C" w:rsidRDefault="0028661C">
      <w:pPr>
        <w:pStyle w:val="a3"/>
        <w:spacing w:before="3"/>
        <w:rPr>
          <w:b/>
          <w:sz w:val="16"/>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52"/>
        <w:gridCol w:w="8314"/>
      </w:tblGrid>
      <w:tr w:rsidR="0028661C" w14:paraId="6C7B50E4" w14:textId="77777777">
        <w:trPr>
          <w:trHeight w:val="4559"/>
        </w:trPr>
        <w:tc>
          <w:tcPr>
            <w:tcW w:w="1652" w:type="dxa"/>
            <w:tcBorders>
              <w:left w:val="single" w:sz="4" w:space="0" w:color="000000"/>
              <w:bottom w:val="dashSmallGap" w:sz="4" w:space="0" w:color="000000"/>
            </w:tcBorders>
          </w:tcPr>
          <w:p w14:paraId="6C7B50D0" w14:textId="77777777" w:rsidR="0028661C" w:rsidRDefault="0028661C">
            <w:pPr>
              <w:pStyle w:val="TableParagraph"/>
              <w:rPr>
                <w:b/>
                <w:sz w:val="20"/>
              </w:rPr>
            </w:pPr>
          </w:p>
          <w:p w14:paraId="6C7B50D1" w14:textId="77777777" w:rsidR="0028661C" w:rsidRDefault="0028661C">
            <w:pPr>
              <w:pStyle w:val="TableParagraph"/>
              <w:rPr>
                <w:b/>
                <w:sz w:val="20"/>
              </w:rPr>
            </w:pPr>
          </w:p>
          <w:p w14:paraId="6C7B50D2" w14:textId="77777777" w:rsidR="0028661C" w:rsidRDefault="0028661C">
            <w:pPr>
              <w:pStyle w:val="TableParagraph"/>
              <w:rPr>
                <w:b/>
                <w:sz w:val="20"/>
              </w:rPr>
            </w:pPr>
          </w:p>
          <w:p w14:paraId="6C7B50D3" w14:textId="77777777" w:rsidR="0028661C" w:rsidRDefault="0028661C">
            <w:pPr>
              <w:pStyle w:val="TableParagraph"/>
              <w:rPr>
                <w:b/>
                <w:sz w:val="20"/>
              </w:rPr>
            </w:pPr>
          </w:p>
          <w:p w14:paraId="6C7B50D4" w14:textId="77777777" w:rsidR="0028661C" w:rsidRDefault="0028661C">
            <w:pPr>
              <w:pStyle w:val="TableParagraph"/>
              <w:rPr>
                <w:b/>
                <w:sz w:val="20"/>
              </w:rPr>
            </w:pPr>
          </w:p>
          <w:p w14:paraId="6C7B50D5" w14:textId="77777777" w:rsidR="0028661C" w:rsidRDefault="00B273B9">
            <w:pPr>
              <w:pStyle w:val="TableParagraph"/>
              <w:spacing w:before="158" w:line="276" w:lineRule="auto"/>
              <w:ind w:left="242" w:right="225"/>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50D6" w14:textId="77777777" w:rsidR="0028661C" w:rsidRDefault="0028661C">
            <w:pPr>
              <w:pStyle w:val="TableParagraph"/>
              <w:spacing w:before="6"/>
              <w:rPr>
                <w:b/>
                <w:sz w:val="16"/>
              </w:rPr>
            </w:pPr>
          </w:p>
          <w:p w14:paraId="6C7B50D7" w14:textId="77777777" w:rsidR="0028661C" w:rsidRDefault="00B273B9">
            <w:pPr>
              <w:pStyle w:val="TableParagraph"/>
              <w:spacing w:line="276" w:lineRule="auto"/>
              <w:ind w:left="242" w:right="223"/>
              <w:jc w:val="center"/>
              <w:rPr>
                <w:b/>
                <w:sz w:val="20"/>
              </w:rPr>
            </w:pPr>
            <w:r>
              <w:rPr>
                <w:b/>
                <w:spacing w:val="-2"/>
                <w:sz w:val="20"/>
              </w:rPr>
              <w:t xml:space="preserve">(μέγιστη βαθμολογία: </w:t>
            </w:r>
            <w:r>
              <w:rPr>
                <w:b/>
                <w:sz w:val="20"/>
              </w:rPr>
              <w:t>30 βαθμοί)</w:t>
            </w:r>
          </w:p>
        </w:tc>
        <w:tc>
          <w:tcPr>
            <w:tcW w:w="8314" w:type="dxa"/>
            <w:tcBorders>
              <w:bottom w:val="dashSmallGap" w:sz="4" w:space="0" w:color="000000"/>
            </w:tcBorders>
          </w:tcPr>
          <w:p w14:paraId="6C7B50D8" w14:textId="77777777" w:rsidR="0028661C" w:rsidRDefault="00B273B9">
            <w:pPr>
              <w:pStyle w:val="TableParagraph"/>
              <w:spacing w:before="37"/>
              <w:ind w:left="107"/>
              <w:rPr>
                <w:rFonts w:ascii="Arial" w:hAnsi="Arial"/>
                <w:b/>
                <w:sz w:val="18"/>
              </w:rPr>
            </w:pPr>
            <w:r>
              <w:rPr>
                <w:rFonts w:ascii="Arial" w:hAnsi="Arial"/>
                <w:b/>
                <w:sz w:val="18"/>
              </w:rPr>
              <w:t>Πλαίσιο</w:t>
            </w:r>
            <w:r>
              <w:rPr>
                <w:rFonts w:ascii="Arial" w:hAnsi="Arial"/>
                <w:b/>
                <w:spacing w:val="-3"/>
                <w:sz w:val="18"/>
              </w:rPr>
              <w:t xml:space="preserve"> </w:t>
            </w:r>
            <w:r>
              <w:rPr>
                <w:rFonts w:ascii="Arial" w:hAnsi="Arial"/>
                <w:b/>
                <w:sz w:val="18"/>
              </w:rPr>
              <w:t>και</w:t>
            </w:r>
            <w:r>
              <w:rPr>
                <w:rFonts w:ascii="Arial" w:hAnsi="Arial"/>
                <w:b/>
                <w:spacing w:val="-3"/>
                <w:sz w:val="18"/>
              </w:rPr>
              <w:t xml:space="preserve"> </w:t>
            </w:r>
            <w:r>
              <w:rPr>
                <w:rFonts w:ascii="Arial" w:hAnsi="Arial"/>
                <w:b/>
                <w:sz w:val="18"/>
              </w:rPr>
              <w:t>γενικοί</w:t>
            </w:r>
            <w:r>
              <w:rPr>
                <w:rFonts w:ascii="Arial" w:hAnsi="Arial"/>
                <w:b/>
                <w:spacing w:val="-3"/>
                <w:sz w:val="18"/>
              </w:rPr>
              <w:t xml:space="preserve"> </w:t>
            </w:r>
            <w:r>
              <w:rPr>
                <w:rFonts w:ascii="Arial" w:hAnsi="Arial"/>
                <w:b/>
                <w:spacing w:val="-2"/>
                <w:sz w:val="18"/>
              </w:rPr>
              <w:t>στόχοι</w:t>
            </w:r>
          </w:p>
          <w:p w14:paraId="6C7B50D9" w14:textId="77777777" w:rsidR="0028661C" w:rsidRDefault="00B273B9">
            <w:pPr>
              <w:pStyle w:val="TableParagraph"/>
              <w:numPr>
                <w:ilvl w:val="0"/>
                <w:numId w:val="185"/>
              </w:numPr>
              <w:tabs>
                <w:tab w:val="left" w:pos="468"/>
              </w:tabs>
              <w:spacing w:before="34"/>
              <w:ind w:hanging="361"/>
              <w:jc w:val="both"/>
              <w:rPr>
                <w:sz w:val="20"/>
              </w:rPr>
            </w:pPr>
            <w:r>
              <w:rPr>
                <w:sz w:val="20"/>
              </w:rPr>
              <w:t>Γενικοί</w:t>
            </w:r>
            <w:r>
              <w:rPr>
                <w:spacing w:val="-6"/>
                <w:sz w:val="20"/>
              </w:rPr>
              <w:t xml:space="preserve"> </w:t>
            </w:r>
            <w:r>
              <w:rPr>
                <w:sz w:val="20"/>
              </w:rPr>
              <w:t>σκοποί</w:t>
            </w:r>
            <w:r>
              <w:rPr>
                <w:spacing w:val="-5"/>
                <w:sz w:val="20"/>
              </w:rPr>
              <w:t xml:space="preserve"> </w:t>
            </w:r>
            <w:r>
              <w:rPr>
                <w:sz w:val="20"/>
              </w:rPr>
              <w:t>και</w:t>
            </w:r>
            <w:r>
              <w:rPr>
                <w:spacing w:val="-5"/>
                <w:sz w:val="20"/>
              </w:rPr>
              <w:t xml:space="preserve"> </w:t>
            </w:r>
            <w:r>
              <w:rPr>
                <w:sz w:val="20"/>
              </w:rPr>
              <w:t>γενικοί</w:t>
            </w:r>
            <w:r>
              <w:rPr>
                <w:spacing w:val="-5"/>
                <w:sz w:val="20"/>
              </w:rPr>
              <w:t xml:space="preserve"> </w:t>
            </w:r>
            <w:r>
              <w:rPr>
                <w:sz w:val="20"/>
              </w:rPr>
              <w:t>στόχοι</w:t>
            </w:r>
            <w:r>
              <w:rPr>
                <w:spacing w:val="-5"/>
                <w:sz w:val="20"/>
              </w:rPr>
              <w:t xml:space="preserve"> </w:t>
            </w:r>
            <w:r>
              <w:rPr>
                <w:sz w:val="20"/>
              </w:rPr>
              <w:t>του</w:t>
            </w:r>
            <w:r>
              <w:rPr>
                <w:spacing w:val="-5"/>
                <w:sz w:val="20"/>
              </w:rPr>
              <w:t xml:space="preserve"> </w:t>
            </w:r>
            <w:r>
              <w:rPr>
                <w:sz w:val="20"/>
              </w:rPr>
              <w:t>σχεδίου</w:t>
            </w:r>
            <w:r>
              <w:rPr>
                <w:spacing w:val="-5"/>
                <w:sz w:val="20"/>
              </w:rPr>
              <w:t xml:space="preserve"> </w:t>
            </w:r>
            <w:r>
              <w:rPr>
                <w:sz w:val="20"/>
              </w:rPr>
              <w:t>και</w:t>
            </w:r>
            <w:r>
              <w:rPr>
                <w:spacing w:val="-5"/>
                <w:sz w:val="20"/>
              </w:rPr>
              <w:t xml:space="preserve"> </w:t>
            </w:r>
            <w:r>
              <w:rPr>
                <w:sz w:val="20"/>
              </w:rPr>
              <w:t>η</w:t>
            </w:r>
            <w:r>
              <w:rPr>
                <w:spacing w:val="-4"/>
                <w:sz w:val="20"/>
              </w:rPr>
              <w:t xml:space="preserve"> </w:t>
            </w:r>
            <w:r>
              <w:rPr>
                <w:sz w:val="20"/>
              </w:rPr>
              <w:t>συνάφειά</w:t>
            </w:r>
            <w:r>
              <w:rPr>
                <w:spacing w:val="-6"/>
                <w:sz w:val="20"/>
              </w:rPr>
              <w:t xml:space="preserve"> </w:t>
            </w:r>
            <w:r>
              <w:rPr>
                <w:sz w:val="20"/>
              </w:rPr>
              <w:t>του</w:t>
            </w:r>
            <w:r>
              <w:rPr>
                <w:spacing w:val="-5"/>
                <w:sz w:val="20"/>
              </w:rPr>
              <w:t xml:space="preserve"> </w:t>
            </w:r>
            <w:r>
              <w:rPr>
                <w:sz w:val="20"/>
              </w:rPr>
              <w:t>σχετικά</w:t>
            </w:r>
            <w:r>
              <w:rPr>
                <w:spacing w:val="-5"/>
                <w:sz w:val="20"/>
              </w:rPr>
              <w:t xml:space="preserve"> </w:t>
            </w:r>
            <w:r>
              <w:rPr>
                <w:sz w:val="20"/>
              </w:rPr>
              <w:t>με</w:t>
            </w:r>
            <w:r>
              <w:rPr>
                <w:spacing w:val="-5"/>
                <w:sz w:val="20"/>
              </w:rPr>
              <w:t xml:space="preserve"> </w:t>
            </w:r>
            <w:r>
              <w:rPr>
                <w:sz w:val="20"/>
              </w:rPr>
              <w:t>το</w:t>
            </w:r>
            <w:r>
              <w:rPr>
                <w:spacing w:val="-5"/>
                <w:sz w:val="20"/>
              </w:rPr>
              <w:t xml:space="preserve"> </w:t>
            </w:r>
            <w:r>
              <w:rPr>
                <w:spacing w:val="-2"/>
                <w:sz w:val="20"/>
              </w:rPr>
              <w:t>ΕΜΚΜΠ.</w:t>
            </w:r>
          </w:p>
          <w:p w14:paraId="6C7B50DA" w14:textId="77777777" w:rsidR="0028661C" w:rsidRDefault="0028661C">
            <w:pPr>
              <w:pStyle w:val="TableParagraph"/>
              <w:spacing w:before="2"/>
              <w:rPr>
                <w:b/>
                <w:sz w:val="19"/>
              </w:rPr>
            </w:pPr>
          </w:p>
          <w:p w14:paraId="6C7B50DB" w14:textId="77777777" w:rsidR="0028661C" w:rsidRDefault="00B273B9">
            <w:pPr>
              <w:pStyle w:val="TableParagraph"/>
              <w:ind w:left="107"/>
              <w:rPr>
                <w:rFonts w:ascii="Arial" w:hAnsi="Arial"/>
                <w:b/>
                <w:sz w:val="18"/>
              </w:rPr>
            </w:pPr>
            <w:r>
              <w:rPr>
                <w:rFonts w:ascii="Arial" w:hAnsi="Arial"/>
                <w:b/>
                <w:sz w:val="18"/>
              </w:rPr>
              <w:t>Ανάλυση</w:t>
            </w:r>
            <w:r>
              <w:rPr>
                <w:rFonts w:ascii="Arial" w:hAnsi="Arial"/>
                <w:b/>
                <w:spacing w:val="-2"/>
                <w:sz w:val="18"/>
              </w:rPr>
              <w:t xml:space="preserve"> </w:t>
            </w:r>
            <w:r>
              <w:rPr>
                <w:rFonts w:ascii="Arial" w:hAnsi="Arial"/>
                <w:b/>
                <w:sz w:val="18"/>
              </w:rPr>
              <w:t>αναγκών</w:t>
            </w:r>
            <w:r>
              <w:rPr>
                <w:rFonts w:ascii="Arial" w:hAnsi="Arial"/>
                <w:b/>
                <w:spacing w:val="-3"/>
                <w:sz w:val="18"/>
              </w:rPr>
              <w:t xml:space="preserve"> </w:t>
            </w:r>
            <w:r>
              <w:rPr>
                <w:rFonts w:ascii="Arial" w:hAnsi="Arial"/>
                <w:b/>
                <w:sz w:val="18"/>
              </w:rPr>
              <w:t>και</w:t>
            </w:r>
            <w:r>
              <w:rPr>
                <w:rFonts w:ascii="Arial" w:hAnsi="Arial"/>
                <w:b/>
                <w:spacing w:val="-2"/>
                <w:sz w:val="18"/>
              </w:rPr>
              <w:t xml:space="preserve"> </w:t>
            </w:r>
            <w:r>
              <w:rPr>
                <w:rFonts w:ascii="Arial" w:hAnsi="Arial"/>
                <w:b/>
                <w:sz w:val="18"/>
              </w:rPr>
              <w:t>ειδικοί</w:t>
            </w:r>
            <w:r>
              <w:rPr>
                <w:rFonts w:ascii="Arial" w:hAnsi="Arial"/>
                <w:b/>
                <w:spacing w:val="-1"/>
                <w:sz w:val="18"/>
              </w:rPr>
              <w:t xml:space="preserve"> </w:t>
            </w:r>
            <w:r>
              <w:rPr>
                <w:rFonts w:ascii="Arial" w:hAnsi="Arial"/>
                <w:b/>
                <w:spacing w:val="-2"/>
                <w:sz w:val="18"/>
              </w:rPr>
              <w:t>στόχοι</w:t>
            </w:r>
          </w:p>
          <w:p w14:paraId="6C7B50DC" w14:textId="77777777" w:rsidR="0028661C" w:rsidRDefault="00B273B9">
            <w:pPr>
              <w:pStyle w:val="TableParagraph"/>
              <w:numPr>
                <w:ilvl w:val="0"/>
                <w:numId w:val="185"/>
              </w:numPr>
              <w:tabs>
                <w:tab w:val="left" w:pos="468"/>
              </w:tabs>
              <w:spacing w:before="37" w:line="255" w:lineRule="exact"/>
              <w:ind w:hanging="361"/>
              <w:jc w:val="both"/>
              <w:rPr>
                <w:sz w:val="20"/>
              </w:rPr>
            </w:pPr>
            <w:r>
              <w:rPr>
                <w:sz w:val="20"/>
              </w:rPr>
              <w:t>Σκεπτικό</w:t>
            </w:r>
            <w:r>
              <w:rPr>
                <w:spacing w:val="-6"/>
                <w:sz w:val="20"/>
              </w:rPr>
              <w:t xml:space="preserve"> </w:t>
            </w:r>
            <w:r>
              <w:rPr>
                <w:sz w:val="20"/>
              </w:rPr>
              <w:t>του</w:t>
            </w:r>
            <w:r>
              <w:rPr>
                <w:spacing w:val="-6"/>
                <w:sz w:val="20"/>
              </w:rPr>
              <w:t xml:space="preserve"> </w:t>
            </w:r>
            <w:r>
              <w:rPr>
                <w:sz w:val="20"/>
              </w:rPr>
              <w:t>σχεδίου</w:t>
            </w:r>
            <w:r>
              <w:rPr>
                <w:spacing w:val="-5"/>
                <w:sz w:val="20"/>
              </w:rPr>
              <w:t xml:space="preserve"> </w:t>
            </w:r>
            <w:r>
              <w:rPr>
                <w:sz w:val="20"/>
              </w:rPr>
              <w:t>και</w:t>
            </w:r>
            <w:r>
              <w:rPr>
                <w:spacing w:val="-6"/>
                <w:sz w:val="20"/>
              </w:rPr>
              <w:t xml:space="preserve"> </w:t>
            </w:r>
            <w:r>
              <w:rPr>
                <w:sz w:val="20"/>
              </w:rPr>
              <w:t>ανάλυση</w:t>
            </w:r>
            <w:r>
              <w:rPr>
                <w:spacing w:val="-5"/>
                <w:sz w:val="20"/>
              </w:rPr>
              <w:t xml:space="preserve"> </w:t>
            </w:r>
            <w:r>
              <w:rPr>
                <w:sz w:val="20"/>
              </w:rPr>
              <w:t>των</w:t>
            </w:r>
            <w:r>
              <w:rPr>
                <w:spacing w:val="-7"/>
                <w:sz w:val="20"/>
              </w:rPr>
              <w:t xml:space="preserve"> </w:t>
            </w:r>
            <w:r>
              <w:rPr>
                <w:sz w:val="20"/>
              </w:rPr>
              <w:t>αναγκών</w:t>
            </w:r>
            <w:r>
              <w:rPr>
                <w:spacing w:val="-6"/>
                <w:sz w:val="20"/>
              </w:rPr>
              <w:t xml:space="preserve"> </w:t>
            </w:r>
            <w:r>
              <w:rPr>
                <w:sz w:val="20"/>
              </w:rPr>
              <w:t>στην</w:t>
            </w:r>
            <w:r>
              <w:rPr>
                <w:spacing w:val="-6"/>
                <w:sz w:val="20"/>
              </w:rPr>
              <w:t xml:space="preserve"> </w:t>
            </w:r>
            <w:r>
              <w:rPr>
                <w:sz w:val="20"/>
              </w:rPr>
              <w:t>οποία</w:t>
            </w:r>
            <w:r>
              <w:rPr>
                <w:spacing w:val="-7"/>
                <w:sz w:val="20"/>
              </w:rPr>
              <w:t xml:space="preserve"> </w:t>
            </w:r>
            <w:r>
              <w:rPr>
                <w:sz w:val="20"/>
              </w:rPr>
              <w:t>βασίζεται</w:t>
            </w:r>
            <w:r>
              <w:rPr>
                <w:spacing w:val="-5"/>
                <w:sz w:val="20"/>
              </w:rPr>
              <w:t xml:space="preserve"> </w:t>
            </w:r>
            <w:r>
              <w:rPr>
                <w:sz w:val="20"/>
              </w:rPr>
              <w:t>η</w:t>
            </w:r>
            <w:r>
              <w:rPr>
                <w:spacing w:val="-6"/>
                <w:sz w:val="20"/>
              </w:rPr>
              <w:t xml:space="preserve"> </w:t>
            </w:r>
            <w:r>
              <w:rPr>
                <w:spacing w:val="-2"/>
                <w:sz w:val="20"/>
              </w:rPr>
              <w:t>πρόταση.</w:t>
            </w:r>
          </w:p>
          <w:p w14:paraId="6C7B50DD" w14:textId="77777777" w:rsidR="0028661C" w:rsidRDefault="00B273B9">
            <w:pPr>
              <w:pStyle w:val="TableParagraph"/>
              <w:numPr>
                <w:ilvl w:val="0"/>
                <w:numId w:val="185"/>
              </w:numPr>
              <w:tabs>
                <w:tab w:val="left" w:pos="468"/>
              </w:tabs>
              <w:ind w:right="96"/>
              <w:jc w:val="both"/>
              <w:rPr>
                <w:sz w:val="20"/>
              </w:rPr>
            </w:pPr>
            <w:r>
              <w:rPr>
                <w:sz w:val="20"/>
              </w:rPr>
              <w:t>Ζητήματα/προκλήσεις/κενά και ειδικοί στόχοι που επιδιώκει να αντιμετωπίσει το σχέδιο από ακαδημαϊκή άποψη και σε σχέση με τις ανάγκες της κοινωνίας και της αγοράς εργασίας.</w:t>
            </w:r>
          </w:p>
          <w:p w14:paraId="6C7B50DE" w14:textId="77777777" w:rsidR="0028661C" w:rsidRDefault="0028661C">
            <w:pPr>
              <w:pStyle w:val="TableParagraph"/>
              <w:spacing w:before="11"/>
              <w:rPr>
                <w:b/>
                <w:sz w:val="18"/>
              </w:rPr>
            </w:pPr>
          </w:p>
          <w:p w14:paraId="6C7B50DF" w14:textId="77777777" w:rsidR="0028661C" w:rsidRDefault="00B273B9">
            <w:pPr>
              <w:pStyle w:val="TableParagraph"/>
              <w:ind w:left="107"/>
              <w:rPr>
                <w:rFonts w:ascii="Arial" w:hAnsi="Arial"/>
                <w:b/>
                <w:sz w:val="18"/>
              </w:rPr>
            </w:pPr>
            <w:r>
              <w:rPr>
                <w:rFonts w:ascii="Arial" w:hAnsi="Arial"/>
                <w:b/>
                <w:sz w:val="18"/>
              </w:rPr>
              <w:t>Συμπληρωματικότητα</w:t>
            </w:r>
            <w:r>
              <w:rPr>
                <w:rFonts w:ascii="Arial" w:hAnsi="Arial"/>
                <w:b/>
                <w:spacing w:val="-4"/>
                <w:sz w:val="18"/>
              </w:rPr>
              <w:t xml:space="preserve"> </w:t>
            </w:r>
            <w:r>
              <w:rPr>
                <w:rFonts w:ascii="Arial" w:hAnsi="Arial"/>
                <w:b/>
                <w:sz w:val="18"/>
              </w:rPr>
              <w:t>με</w:t>
            </w:r>
            <w:r>
              <w:rPr>
                <w:rFonts w:ascii="Arial" w:hAnsi="Arial"/>
                <w:b/>
                <w:spacing w:val="-2"/>
                <w:sz w:val="18"/>
              </w:rPr>
              <w:t xml:space="preserve"> </w:t>
            </w:r>
            <w:r>
              <w:rPr>
                <w:rFonts w:ascii="Arial" w:hAnsi="Arial"/>
                <w:b/>
                <w:sz w:val="18"/>
              </w:rPr>
              <w:t>άλλες</w:t>
            </w:r>
            <w:r>
              <w:rPr>
                <w:rFonts w:ascii="Arial" w:hAnsi="Arial"/>
                <w:b/>
                <w:spacing w:val="-3"/>
                <w:sz w:val="18"/>
              </w:rPr>
              <w:t xml:space="preserve"> </w:t>
            </w:r>
            <w:r>
              <w:rPr>
                <w:rFonts w:ascii="Arial" w:hAnsi="Arial"/>
                <w:b/>
                <w:sz w:val="18"/>
              </w:rPr>
              <w:t>δράσεις</w:t>
            </w:r>
            <w:r>
              <w:rPr>
                <w:rFonts w:ascii="Arial" w:hAnsi="Arial"/>
                <w:b/>
                <w:spacing w:val="-3"/>
                <w:sz w:val="18"/>
              </w:rPr>
              <w:t xml:space="preserve"> </w:t>
            </w:r>
            <w:r>
              <w:rPr>
                <w:rFonts w:ascii="Arial" w:hAnsi="Arial"/>
                <w:b/>
                <w:sz w:val="18"/>
              </w:rPr>
              <w:t>και</w:t>
            </w:r>
            <w:r>
              <w:rPr>
                <w:rFonts w:ascii="Arial" w:hAnsi="Arial"/>
                <w:b/>
                <w:spacing w:val="-3"/>
                <w:sz w:val="18"/>
              </w:rPr>
              <w:t xml:space="preserve"> </w:t>
            </w:r>
            <w:r>
              <w:rPr>
                <w:rFonts w:ascii="Arial" w:hAnsi="Arial"/>
                <w:b/>
                <w:spacing w:val="-2"/>
                <w:sz w:val="18"/>
              </w:rPr>
              <w:t>κα</w:t>
            </w:r>
            <w:r>
              <w:rPr>
                <w:rFonts w:ascii="Arial" w:hAnsi="Arial"/>
                <w:b/>
                <w:spacing w:val="-2"/>
                <w:sz w:val="18"/>
              </w:rPr>
              <w:t>ινοτομία</w:t>
            </w:r>
          </w:p>
          <w:p w14:paraId="6C7B50E0" w14:textId="77777777" w:rsidR="0028661C" w:rsidRDefault="00B273B9">
            <w:pPr>
              <w:pStyle w:val="TableParagraph"/>
              <w:numPr>
                <w:ilvl w:val="0"/>
                <w:numId w:val="185"/>
              </w:numPr>
              <w:tabs>
                <w:tab w:val="left" w:pos="468"/>
              </w:tabs>
              <w:spacing w:before="37" w:line="255" w:lineRule="exact"/>
              <w:ind w:hanging="361"/>
              <w:jc w:val="both"/>
              <w:rPr>
                <w:sz w:val="20"/>
              </w:rPr>
            </w:pPr>
            <w:r>
              <w:rPr>
                <w:sz w:val="20"/>
              </w:rPr>
              <w:t>Στρατηγική</w:t>
            </w:r>
            <w:r>
              <w:rPr>
                <w:spacing w:val="-7"/>
                <w:sz w:val="20"/>
              </w:rPr>
              <w:t xml:space="preserve"> </w:t>
            </w:r>
            <w:r>
              <w:rPr>
                <w:sz w:val="20"/>
              </w:rPr>
              <w:t>προαγωγής</w:t>
            </w:r>
            <w:r>
              <w:rPr>
                <w:spacing w:val="-8"/>
                <w:sz w:val="20"/>
              </w:rPr>
              <w:t xml:space="preserve"> </w:t>
            </w:r>
            <w:r>
              <w:rPr>
                <w:sz w:val="20"/>
              </w:rPr>
              <w:t>της</w:t>
            </w:r>
            <w:r>
              <w:rPr>
                <w:spacing w:val="-8"/>
                <w:sz w:val="20"/>
              </w:rPr>
              <w:t xml:space="preserve"> </w:t>
            </w:r>
            <w:r>
              <w:rPr>
                <w:sz w:val="20"/>
              </w:rPr>
              <w:t>αριστείας</w:t>
            </w:r>
            <w:r>
              <w:rPr>
                <w:spacing w:val="-8"/>
                <w:sz w:val="20"/>
              </w:rPr>
              <w:t xml:space="preserve"> </w:t>
            </w:r>
            <w:r>
              <w:rPr>
                <w:sz w:val="20"/>
              </w:rPr>
              <w:t>και</w:t>
            </w:r>
            <w:r>
              <w:rPr>
                <w:spacing w:val="-8"/>
                <w:sz w:val="20"/>
              </w:rPr>
              <w:t xml:space="preserve"> </w:t>
            </w:r>
            <w:r>
              <w:rPr>
                <w:sz w:val="20"/>
              </w:rPr>
              <w:t>της</w:t>
            </w:r>
            <w:r>
              <w:rPr>
                <w:spacing w:val="-8"/>
                <w:sz w:val="20"/>
              </w:rPr>
              <w:t xml:space="preserve"> </w:t>
            </w:r>
            <w:r>
              <w:rPr>
                <w:spacing w:val="-2"/>
                <w:sz w:val="20"/>
              </w:rPr>
              <w:t>καινοτομίας.</w:t>
            </w:r>
          </w:p>
          <w:p w14:paraId="6C7B50E1" w14:textId="77777777" w:rsidR="0028661C" w:rsidRDefault="00B273B9">
            <w:pPr>
              <w:pStyle w:val="TableParagraph"/>
              <w:numPr>
                <w:ilvl w:val="0"/>
                <w:numId w:val="185"/>
              </w:numPr>
              <w:tabs>
                <w:tab w:val="left" w:pos="468"/>
              </w:tabs>
              <w:ind w:right="93"/>
              <w:jc w:val="both"/>
              <w:rPr>
                <w:sz w:val="20"/>
              </w:rPr>
            </w:pPr>
            <w:r>
              <w:rPr>
                <w:sz w:val="20"/>
              </w:rPr>
              <w:t xml:space="preserve">Στήριξη της στρατηγικής εκσυγχρονισμού και διεθνοποίησης των ανώτατων εκπαιδευτικών </w:t>
            </w:r>
            <w:r>
              <w:rPr>
                <w:spacing w:val="-2"/>
                <w:sz w:val="20"/>
              </w:rPr>
              <w:t>ιδρυμάτων-εταίρων.</w:t>
            </w:r>
          </w:p>
          <w:p w14:paraId="6C7B50E2" w14:textId="77777777" w:rsidR="0028661C" w:rsidRDefault="00B273B9">
            <w:pPr>
              <w:pStyle w:val="TableParagraph"/>
              <w:numPr>
                <w:ilvl w:val="0"/>
                <w:numId w:val="185"/>
              </w:numPr>
              <w:tabs>
                <w:tab w:val="left" w:pos="468"/>
              </w:tabs>
              <w:spacing w:before="1"/>
              <w:ind w:right="92"/>
              <w:jc w:val="both"/>
              <w:rPr>
                <w:sz w:val="20"/>
              </w:rPr>
            </w:pPr>
            <w:r>
              <w:rPr>
                <w:sz w:val="20"/>
              </w:rPr>
              <w:t>Μοναδικότητα</w:t>
            </w:r>
            <w:r>
              <w:rPr>
                <w:spacing w:val="-5"/>
                <w:sz w:val="20"/>
              </w:rPr>
              <w:t xml:space="preserve"> </w:t>
            </w:r>
            <w:r>
              <w:rPr>
                <w:sz w:val="20"/>
              </w:rPr>
              <w:t>και</w:t>
            </w:r>
            <w:r>
              <w:rPr>
                <w:spacing w:val="-4"/>
                <w:sz w:val="20"/>
              </w:rPr>
              <w:t xml:space="preserve"> </w:t>
            </w:r>
            <w:r>
              <w:rPr>
                <w:sz w:val="20"/>
              </w:rPr>
              <w:t>προστιθέμενη</w:t>
            </w:r>
            <w:r>
              <w:rPr>
                <w:spacing w:val="-4"/>
                <w:sz w:val="20"/>
              </w:rPr>
              <w:t xml:space="preserve"> </w:t>
            </w:r>
            <w:r>
              <w:rPr>
                <w:sz w:val="20"/>
              </w:rPr>
              <w:t>αξία</w:t>
            </w:r>
            <w:r>
              <w:rPr>
                <w:spacing w:val="-2"/>
                <w:sz w:val="20"/>
              </w:rPr>
              <w:t xml:space="preserve"> </w:t>
            </w:r>
            <w:r>
              <w:rPr>
                <w:sz w:val="20"/>
              </w:rPr>
              <w:t>του</w:t>
            </w:r>
            <w:r>
              <w:rPr>
                <w:spacing w:val="-4"/>
                <w:sz w:val="20"/>
              </w:rPr>
              <w:t xml:space="preserve"> </w:t>
            </w:r>
            <w:r>
              <w:rPr>
                <w:sz w:val="20"/>
              </w:rPr>
              <w:t>σχεδίου</w:t>
            </w:r>
            <w:r>
              <w:rPr>
                <w:spacing w:val="-2"/>
                <w:sz w:val="20"/>
              </w:rPr>
              <w:t xml:space="preserve"> </w:t>
            </w:r>
            <w:r>
              <w:rPr>
                <w:sz w:val="20"/>
              </w:rPr>
              <w:t>σε σύγκριση</w:t>
            </w:r>
            <w:r>
              <w:rPr>
                <w:spacing w:val="-4"/>
                <w:sz w:val="20"/>
              </w:rPr>
              <w:t xml:space="preserve"> </w:t>
            </w:r>
            <w:r>
              <w:rPr>
                <w:sz w:val="20"/>
              </w:rPr>
              <w:t>με</w:t>
            </w:r>
            <w:r>
              <w:rPr>
                <w:spacing w:val="-4"/>
                <w:sz w:val="20"/>
              </w:rPr>
              <w:t xml:space="preserve"> </w:t>
            </w:r>
            <w:r>
              <w:rPr>
                <w:sz w:val="20"/>
              </w:rPr>
              <w:t>την</w:t>
            </w:r>
            <w:r>
              <w:rPr>
                <w:spacing w:val="-5"/>
                <w:sz w:val="20"/>
              </w:rPr>
              <w:t xml:space="preserve"> </w:t>
            </w:r>
            <w:r>
              <w:rPr>
                <w:sz w:val="20"/>
              </w:rPr>
              <w:t>υφιστάμενη</w:t>
            </w:r>
            <w:r>
              <w:rPr>
                <w:spacing w:val="-4"/>
                <w:sz w:val="20"/>
              </w:rPr>
              <w:t xml:space="preserve"> </w:t>
            </w:r>
            <w:r>
              <w:rPr>
                <w:sz w:val="20"/>
              </w:rPr>
              <w:t>προσφορά μεταπτυχιακών προγραμμάτων.</w:t>
            </w:r>
          </w:p>
          <w:p w14:paraId="6C7B50E3" w14:textId="77777777" w:rsidR="0028661C" w:rsidRDefault="00B273B9">
            <w:pPr>
              <w:pStyle w:val="TableParagraph"/>
              <w:numPr>
                <w:ilvl w:val="0"/>
                <w:numId w:val="185"/>
              </w:numPr>
              <w:tabs>
                <w:tab w:val="left" w:pos="468"/>
              </w:tabs>
              <w:ind w:right="96"/>
              <w:jc w:val="both"/>
              <w:rPr>
                <w:sz w:val="20"/>
              </w:rPr>
            </w:pPr>
            <w:r>
              <w:rPr>
                <w:sz w:val="20"/>
              </w:rPr>
              <w:t xml:space="preserve">Στρατηγική για την αύξηση της ελκυστικότητας, της ενσωμάτωσης, της διεθνοποίησης και τη συμβολή στην επίτευξη των στόχων πολιτικής του ευρωπαϊκού χώρου τριτοβάθμιας </w:t>
            </w:r>
            <w:r>
              <w:rPr>
                <w:spacing w:val="-2"/>
                <w:sz w:val="20"/>
              </w:rPr>
              <w:t>εκπαίδευσης.</w:t>
            </w:r>
          </w:p>
        </w:tc>
      </w:tr>
    </w:tbl>
    <w:p w14:paraId="6C7B50E5" w14:textId="77777777" w:rsidR="0028661C" w:rsidRDefault="0028661C">
      <w:pPr>
        <w:jc w:val="both"/>
        <w:rPr>
          <w:sz w:val="20"/>
        </w:rPr>
        <w:sectPr w:rsidR="0028661C">
          <w:pgSz w:w="11910" w:h="16840"/>
          <w:pgMar w:top="138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52"/>
        <w:gridCol w:w="8314"/>
      </w:tblGrid>
      <w:tr w:rsidR="0028661C" w14:paraId="6C7B510F" w14:textId="77777777">
        <w:trPr>
          <w:trHeight w:val="10496"/>
        </w:trPr>
        <w:tc>
          <w:tcPr>
            <w:tcW w:w="1652" w:type="dxa"/>
            <w:tcBorders>
              <w:left w:val="single" w:sz="4" w:space="0" w:color="000000"/>
              <w:right w:val="single" w:sz="8" w:space="0" w:color="000000"/>
            </w:tcBorders>
          </w:tcPr>
          <w:p w14:paraId="6C7B50E6" w14:textId="77777777" w:rsidR="0028661C" w:rsidRDefault="0028661C">
            <w:pPr>
              <w:pStyle w:val="TableParagraph"/>
              <w:rPr>
                <w:b/>
                <w:sz w:val="20"/>
              </w:rPr>
            </w:pPr>
          </w:p>
          <w:p w14:paraId="6C7B50E7" w14:textId="77777777" w:rsidR="0028661C" w:rsidRDefault="0028661C">
            <w:pPr>
              <w:pStyle w:val="TableParagraph"/>
              <w:rPr>
                <w:b/>
                <w:sz w:val="20"/>
              </w:rPr>
            </w:pPr>
          </w:p>
          <w:p w14:paraId="6C7B50E8" w14:textId="77777777" w:rsidR="0028661C" w:rsidRDefault="0028661C">
            <w:pPr>
              <w:pStyle w:val="TableParagraph"/>
              <w:rPr>
                <w:b/>
                <w:sz w:val="20"/>
              </w:rPr>
            </w:pPr>
          </w:p>
          <w:p w14:paraId="6C7B50E9" w14:textId="77777777" w:rsidR="0028661C" w:rsidRDefault="0028661C">
            <w:pPr>
              <w:pStyle w:val="TableParagraph"/>
              <w:rPr>
                <w:b/>
                <w:sz w:val="20"/>
              </w:rPr>
            </w:pPr>
          </w:p>
          <w:p w14:paraId="6C7B50EA" w14:textId="77777777" w:rsidR="0028661C" w:rsidRDefault="0028661C">
            <w:pPr>
              <w:pStyle w:val="TableParagraph"/>
              <w:rPr>
                <w:b/>
                <w:sz w:val="20"/>
              </w:rPr>
            </w:pPr>
          </w:p>
          <w:p w14:paraId="6C7B50EB" w14:textId="77777777" w:rsidR="0028661C" w:rsidRDefault="0028661C">
            <w:pPr>
              <w:pStyle w:val="TableParagraph"/>
              <w:rPr>
                <w:b/>
                <w:sz w:val="20"/>
              </w:rPr>
            </w:pPr>
          </w:p>
          <w:p w14:paraId="6C7B50EC" w14:textId="77777777" w:rsidR="0028661C" w:rsidRDefault="0028661C">
            <w:pPr>
              <w:pStyle w:val="TableParagraph"/>
              <w:rPr>
                <w:b/>
                <w:sz w:val="20"/>
              </w:rPr>
            </w:pPr>
          </w:p>
          <w:p w14:paraId="6C7B50ED" w14:textId="77777777" w:rsidR="0028661C" w:rsidRDefault="0028661C">
            <w:pPr>
              <w:pStyle w:val="TableParagraph"/>
              <w:rPr>
                <w:b/>
                <w:sz w:val="20"/>
              </w:rPr>
            </w:pPr>
          </w:p>
          <w:p w14:paraId="6C7B50EE" w14:textId="77777777" w:rsidR="0028661C" w:rsidRDefault="0028661C">
            <w:pPr>
              <w:pStyle w:val="TableParagraph"/>
              <w:rPr>
                <w:b/>
                <w:sz w:val="20"/>
              </w:rPr>
            </w:pPr>
          </w:p>
          <w:p w14:paraId="6C7B50EF" w14:textId="77777777" w:rsidR="0028661C" w:rsidRDefault="0028661C">
            <w:pPr>
              <w:pStyle w:val="TableParagraph"/>
              <w:rPr>
                <w:b/>
                <w:sz w:val="20"/>
              </w:rPr>
            </w:pPr>
          </w:p>
          <w:p w14:paraId="6C7B50F0" w14:textId="77777777" w:rsidR="0028661C" w:rsidRDefault="0028661C">
            <w:pPr>
              <w:pStyle w:val="TableParagraph"/>
              <w:rPr>
                <w:b/>
                <w:sz w:val="20"/>
              </w:rPr>
            </w:pPr>
          </w:p>
          <w:p w14:paraId="6C7B50F1" w14:textId="77777777" w:rsidR="0028661C" w:rsidRDefault="0028661C">
            <w:pPr>
              <w:pStyle w:val="TableParagraph"/>
              <w:rPr>
                <w:b/>
                <w:sz w:val="20"/>
              </w:rPr>
            </w:pPr>
          </w:p>
          <w:p w14:paraId="6C7B50F2" w14:textId="77777777" w:rsidR="0028661C" w:rsidRDefault="0028661C">
            <w:pPr>
              <w:pStyle w:val="TableParagraph"/>
              <w:rPr>
                <w:b/>
                <w:sz w:val="20"/>
              </w:rPr>
            </w:pPr>
          </w:p>
          <w:p w14:paraId="6C7B50F3" w14:textId="77777777" w:rsidR="0028661C" w:rsidRDefault="0028661C">
            <w:pPr>
              <w:pStyle w:val="TableParagraph"/>
              <w:rPr>
                <w:b/>
                <w:sz w:val="20"/>
              </w:rPr>
            </w:pPr>
          </w:p>
          <w:p w14:paraId="6C7B50F4" w14:textId="77777777" w:rsidR="0028661C" w:rsidRDefault="0028661C">
            <w:pPr>
              <w:pStyle w:val="TableParagraph"/>
              <w:rPr>
                <w:b/>
                <w:sz w:val="20"/>
              </w:rPr>
            </w:pPr>
          </w:p>
          <w:p w14:paraId="6C7B50F5" w14:textId="77777777" w:rsidR="0028661C" w:rsidRDefault="0028661C">
            <w:pPr>
              <w:pStyle w:val="TableParagraph"/>
              <w:rPr>
                <w:b/>
                <w:sz w:val="20"/>
              </w:rPr>
            </w:pPr>
          </w:p>
          <w:p w14:paraId="6C7B50F6" w14:textId="77777777" w:rsidR="0028661C" w:rsidRDefault="00B273B9">
            <w:pPr>
              <w:pStyle w:val="TableParagraph"/>
              <w:spacing w:before="161" w:line="276" w:lineRule="auto"/>
              <w:ind w:left="160" w:right="143" w:firstLine="42"/>
              <w:jc w:val="center"/>
              <w:rPr>
                <w:b/>
                <w:sz w:val="20"/>
              </w:rPr>
            </w:pPr>
            <w:r>
              <w:rPr>
                <w:b/>
                <w:sz w:val="20"/>
              </w:rPr>
              <w:t>Ποιότητα του σχεδιασμού</w:t>
            </w:r>
            <w:r>
              <w:rPr>
                <w:b/>
                <w:spacing w:val="-12"/>
                <w:sz w:val="20"/>
              </w:rPr>
              <w:t xml:space="preserve"> </w:t>
            </w:r>
            <w:r>
              <w:rPr>
                <w:b/>
                <w:sz w:val="20"/>
              </w:rPr>
              <w:t>και της</w:t>
            </w:r>
            <w:r>
              <w:rPr>
                <w:b/>
                <w:spacing w:val="-12"/>
                <w:sz w:val="20"/>
              </w:rPr>
              <w:t xml:space="preserve"> </w:t>
            </w:r>
            <w:r>
              <w:rPr>
                <w:b/>
                <w:sz w:val="20"/>
              </w:rPr>
              <w:t>υλοποίησης του σχεδίου</w:t>
            </w:r>
          </w:p>
          <w:p w14:paraId="6C7B50F7" w14:textId="77777777" w:rsidR="0028661C" w:rsidRDefault="0028661C">
            <w:pPr>
              <w:pStyle w:val="TableParagraph"/>
              <w:spacing w:before="4"/>
              <w:rPr>
                <w:b/>
                <w:sz w:val="16"/>
              </w:rPr>
            </w:pPr>
          </w:p>
          <w:p w14:paraId="6C7B50F8" w14:textId="77777777" w:rsidR="0028661C" w:rsidRDefault="00B273B9">
            <w:pPr>
              <w:pStyle w:val="TableParagraph"/>
              <w:spacing w:line="276" w:lineRule="auto"/>
              <w:ind w:left="242" w:right="223"/>
              <w:jc w:val="center"/>
              <w:rPr>
                <w:b/>
                <w:sz w:val="20"/>
              </w:rPr>
            </w:pPr>
            <w:r>
              <w:rPr>
                <w:b/>
                <w:spacing w:val="-2"/>
                <w:sz w:val="20"/>
              </w:rPr>
              <w:t xml:space="preserve">(μέγιστη βαθμολογία: </w:t>
            </w:r>
            <w:r>
              <w:rPr>
                <w:b/>
                <w:sz w:val="20"/>
              </w:rPr>
              <w:t>30 βαθμοί)</w:t>
            </w:r>
          </w:p>
        </w:tc>
        <w:tc>
          <w:tcPr>
            <w:tcW w:w="8314" w:type="dxa"/>
            <w:tcBorders>
              <w:left w:val="single" w:sz="8" w:space="0" w:color="000000"/>
              <w:right w:val="single" w:sz="8" w:space="0" w:color="000000"/>
            </w:tcBorders>
          </w:tcPr>
          <w:p w14:paraId="6C7B50F9" w14:textId="77777777" w:rsidR="0028661C" w:rsidRDefault="00B273B9">
            <w:pPr>
              <w:pStyle w:val="TableParagraph"/>
              <w:spacing w:before="35"/>
              <w:ind w:left="107"/>
              <w:rPr>
                <w:rFonts w:ascii="Arial" w:hAnsi="Arial"/>
                <w:b/>
                <w:sz w:val="18"/>
              </w:rPr>
            </w:pPr>
            <w:r>
              <w:rPr>
                <w:rFonts w:ascii="Arial" w:hAnsi="Arial"/>
                <w:b/>
                <w:sz w:val="18"/>
              </w:rPr>
              <w:t>Έννοια</w:t>
            </w:r>
            <w:r>
              <w:rPr>
                <w:rFonts w:ascii="Arial" w:hAnsi="Arial"/>
                <w:b/>
                <w:spacing w:val="-2"/>
                <w:sz w:val="18"/>
              </w:rPr>
              <w:t xml:space="preserve"> </w:t>
            </w:r>
            <w:r>
              <w:rPr>
                <w:rFonts w:ascii="Arial" w:hAnsi="Arial"/>
                <w:b/>
                <w:sz w:val="18"/>
              </w:rPr>
              <w:t>και</w:t>
            </w:r>
            <w:r>
              <w:rPr>
                <w:rFonts w:ascii="Arial" w:hAnsi="Arial"/>
                <w:b/>
                <w:spacing w:val="-2"/>
                <w:sz w:val="18"/>
              </w:rPr>
              <w:t xml:space="preserve"> μεθοδολογία</w:t>
            </w:r>
          </w:p>
          <w:p w14:paraId="6C7B50FA" w14:textId="77777777" w:rsidR="0028661C" w:rsidRDefault="00B273B9">
            <w:pPr>
              <w:pStyle w:val="TableParagraph"/>
              <w:numPr>
                <w:ilvl w:val="0"/>
                <w:numId w:val="184"/>
              </w:numPr>
              <w:tabs>
                <w:tab w:val="left" w:pos="467"/>
                <w:tab w:val="left" w:pos="468"/>
              </w:tabs>
              <w:spacing w:before="78" w:line="276" w:lineRule="auto"/>
              <w:ind w:right="170"/>
              <w:rPr>
                <w:sz w:val="20"/>
              </w:rPr>
            </w:pPr>
            <w:r>
              <w:rPr>
                <w:sz w:val="20"/>
              </w:rPr>
              <w:t>Συνένωση</w:t>
            </w:r>
            <w:r>
              <w:rPr>
                <w:spacing w:val="-3"/>
                <w:sz w:val="20"/>
              </w:rPr>
              <w:t xml:space="preserve"> </w:t>
            </w:r>
            <w:r>
              <w:rPr>
                <w:sz w:val="20"/>
              </w:rPr>
              <w:t>δυνάμεων/ενσωμάτωση</w:t>
            </w:r>
            <w:r>
              <w:rPr>
                <w:spacing w:val="-6"/>
                <w:sz w:val="20"/>
              </w:rPr>
              <w:t xml:space="preserve"> </w:t>
            </w:r>
            <w:r>
              <w:rPr>
                <w:sz w:val="20"/>
              </w:rPr>
              <w:t>του</w:t>
            </w:r>
            <w:r>
              <w:rPr>
                <w:spacing w:val="-6"/>
                <w:sz w:val="20"/>
              </w:rPr>
              <w:t xml:space="preserve"> </w:t>
            </w:r>
            <w:r>
              <w:rPr>
                <w:sz w:val="20"/>
              </w:rPr>
              <w:t>ΕΜΚΜΠ,</w:t>
            </w:r>
            <w:r>
              <w:rPr>
                <w:spacing w:val="-6"/>
                <w:sz w:val="20"/>
              </w:rPr>
              <w:t xml:space="preserve"> </w:t>
            </w:r>
            <w:r>
              <w:rPr>
                <w:sz w:val="20"/>
              </w:rPr>
              <w:t>λαμβανομένων</w:t>
            </w:r>
            <w:r>
              <w:rPr>
                <w:spacing w:val="-7"/>
                <w:sz w:val="20"/>
              </w:rPr>
              <w:t xml:space="preserve"> </w:t>
            </w:r>
            <w:r>
              <w:rPr>
                <w:sz w:val="20"/>
              </w:rPr>
              <w:t>υπόψη</w:t>
            </w:r>
            <w:r>
              <w:rPr>
                <w:spacing w:val="-5"/>
                <w:sz w:val="20"/>
              </w:rPr>
              <w:t xml:space="preserve"> </w:t>
            </w:r>
            <w:r>
              <w:rPr>
                <w:sz w:val="20"/>
              </w:rPr>
              <w:t>των</w:t>
            </w:r>
            <w:r>
              <w:rPr>
                <w:spacing w:val="-7"/>
                <w:sz w:val="20"/>
              </w:rPr>
              <w:t xml:space="preserve"> </w:t>
            </w:r>
            <w:r>
              <w:rPr>
                <w:sz w:val="20"/>
              </w:rPr>
              <w:t>απαιτήσεων</w:t>
            </w:r>
            <w:r>
              <w:rPr>
                <w:spacing w:val="-4"/>
                <w:sz w:val="20"/>
              </w:rPr>
              <w:t xml:space="preserve"> </w:t>
            </w:r>
            <w:r>
              <w:rPr>
                <w:sz w:val="20"/>
              </w:rPr>
              <w:t>που περιγράφονται στην ενότητα «Οργάνωση σχεδίου». Ειδικότερα, η πρότασ</w:t>
            </w:r>
            <w:r>
              <w:rPr>
                <w:sz w:val="20"/>
              </w:rPr>
              <w:t xml:space="preserve">η περιγράφει τα </w:t>
            </w:r>
            <w:r>
              <w:rPr>
                <w:spacing w:val="-2"/>
                <w:sz w:val="20"/>
              </w:rPr>
              <w:t>ακόλουθα:</w:t>
            </w:r>
          </w:p>
          <w:p w14:paraId="6C7B50FB" w14:textId="77777777" w:rsidR="0028661C" w:rsidRDefault="00B273B9">
            <w:pPr>
              <w:pStyle w:val="TableParagraph"/>
              <w:numPr>
                <w:ilvl w:val="1"/>
                <w:numId w:val="184"/>
              </w:numPr>
              <w:tabs>
                <w:tab w:val="left" w:pos="1111"/>
              </w:tabs>
              <w:ind w:right="96"/>
              <w:jc w:val="both"/>
              <w:rPr>
                <w:sz w:val="20"/>
              </w:rPr>
            </w:pPr>
            <w:r>
              <w:rPr>
                <w:sz w:val="20"/>
              </w:rPr>
              <w:t>το ακαδημαϊκό πρόγραμμα και πώς θα διασφαλιστούν η αριστεία και τα καινοτόμα στοιχεία στη μαθησιακή εμπειρία στο πλαίσιο της κοινοπραξίας·</w:t>
            </w:r>
          </w:p>
          <w:p w14:paraId="6C7B50FC" w14:textId="77777777" w:rsidR="0028661C" w:rsidRDefault="00B273B9">
            <w:pPr>
              <w:pStyle w:val="TableParagraph"/>
              <w:numPr>
                <w:ilvl w:val="1"/>
                <w:numId w:val="184"/>
              </w:numPr>
              <w:tabs>
                <w:tab w:val="left" w:pos="1111"/>
              </w:tabs>
              <w:ind w:right="95"/>
              <w:jc w:val="both"/>
              <w:rPr>
                <w:sz w:val="20"/>
              </w:rPr>
            </w:pPr>
            <w:r>
              <w:rPr>
                <w:sz w:val="20"/>
              </w:rPr>
              <w:t>την οργάνωση των περιόδων σπουδών συμπεριλαμβανομένων των απαιτήσεων της ελάχιστης κινητικό</w:t>
            </w:r>
            <w:r>
              <w:rPr>
                <w:sz w:val="20"/>
              </w:rPr>
              <w:t>τητας και της αμοιβαίας αναγνώρισης των μαθησιακών αποτελεσμάτων / ακαδημαϊκών μονάδων·</w:t>
            </w:r>
          </w:p>
          <w:p w14:paraId="6C7B50FD" w14:textId="77777777" w:rsidR="0028661C" w:rsidRDefault="00B273B9">
            <w:pPr>
              <w:pStyle w:val="TableParagraph"/>
              <w:numPr>
                <w:ilvl w:val="1"/>
                <w:numId w:val="184"/>
              </w:numPr>
              <w:tabs>
                <w:tab w:val="left" w:pos="1111"/>
              </w:tabs>
              <w:ind w:right="98"/>
              <w:jc w:val="both"/>
              <w:rPr>
                <w:sz w:val="20"/>
              </w:rPr>
            </w:pPr>
            <w:r>
              <w:rPr>
                <w:sz w:val="20"/>
              </w:rPr>
              <w:t>τις αρχές και τις απαιτήσεις για την υποβολή αίτησης φοιτητών, την επιλογή και τη συμμετοχή τους στα μαθήματα, καθώς και τη χορήγηση υποτροφιών σε φοιτητές·</w:t>
            </w:r>
          </w:p>
          <w:p w14:paraId="6C7B50FE" w14:textId="77777777" w:rsidR="0028661C" w:rsidRDefault="00B273B9">
            <w:pPr>
              <w:pStyle w:val="TableParagraph"/>
              <w:numPr>
                <w:ilvl w:val="1"/>
                <w:numId w:val="184"/>
              </w:numPr>
              <w:tabs>
                <w:tab w:val="left" w:pos="1111"/>
              </w:tabs>
              <w:jc w:val="both"/>
              <w:rPr>
                <w:sz w:val="20"/>
              </w:rPr>
            </w:pPr>
            <w:r>
              <w:rPr>
                <w:sz w:val="20"/>
              </w:rPr>
              <w:t>τις</w:t>
            </w:r>
            <w:r>
              <w:rPr>
                <w:spacing w:val="-6"/>
                <w:sz w:val="20"/>
              </w:rPr>
              <w:t xml:space="preserve"> </w:t>
            </w:r>
            <w:r>
              <w:rPr>
                <w:sz w:val="20"/>
              </w:rPr>
              <w:t>υπηρεσίες</w:t>
            </w:r>
            <w:r>
              <w:rPr>
                <w:spacing w:val="-6"/>
                <w:sz w:val="20"/>
              </w:rPr>
              <w:t xml:space="preserve"> </w:t>
            </w:r>
            <w:r>
              <w:rPr>
                <w:sz w:val="20"/>
              </w:rPr>
              <w:t>που</w:t>
            </w:r>
            <w:r>
              <w:rPr>
                <w:spacing w:val="-5"/>
                <w:sz w:val="20"/>
              </w:rPr>
              <w:t xml:space="preserve"> </w:t>
            </w:r>
            <w:r>
              <w:rPr>
                <w:sz w:val="20"/>
              </w:rPr>
              <w:t>παρέχονται</w:t>
            </w:r>
            <w:r>
              <w:rPr>
                <w:spacing w:val="-6"/>
                <w:sz w:val="20"/>
              </w:rPr>
              <w:t xml:space="preserve"> </w:t>
            </w:r>
            <w:r>
              <w:rPr>
                <w:sz w:val="20"/>
              </w:rPr>
              <w:t>στους</w:t>
            </w:r>
            <w:r>
              <w:rPr>
                <w:spacing w:val="-6"/>
                <w:sz w:val="20"/>
              </w:rPr>
              <w:t xml:space="preserve"> </w:t>
            </w:r>
            <w:r>
              <w:rPr>
                <w:spacing w:val="-2"/>
                <w:sz w:val="20"/>
              </w:rPr>
              <w:t>φοιτητές·</w:t>
            </w:r>
          </w:p>
          <w:p w14:paraId="6C7B50FF" w14:textId="77777777" w:rsidR="0028661C" w:rsidRDefault="00B273B9">
            <w:pPr>
              <w:pStyle w:val="TableParagraph"/>
              <w:numPr>
                <w:ilvl w:val="1"/>
                <w:numId w:val="184"/>
              </w:numPr>
              <w:tabs>
                <w:tab w:val="left" w:pos="1111"/>
              </w:tabs>
              <w:ind w:right="93"/>
              <w:jc w:val="both"/>
              <w:rPr>
                <w:sz w:val="20"/>
              </w:rPr>
            </w:pPr>
            <w:r>
              <w:rPr>
                <w:sz w:val="20"/>
              </w:rPr>
              <w:t xml:space="preserve">τη συμβολή του μετακινούμενου προσωπικού και των προσκεκλημένων επιστημόνων στις δραστηριότητες διδασκαλίας, κατάρτισης, έρευνας και στις διοικητικές </w:t>
            </w:r>
            <w:r>
              <w:rPr>
                <w:spacing w:val="-2"/>
                <w:sz w:val="20"/>
              </w:rPr>
              <w:t>δραστηριότητες·</w:t>
            </w:r>
          </w:p>
          <w:p w14:paraId="6C7B5100" w14:textId="77777777" w:rsidR="0028661C" w:rsidRDefault="00B273B9">
            <w:pPr>
              <w:pStyle w:val="TableParagraph"/>
              <w:numPr>
                <w:ilvl w:val="1"/>
                <w:numId w:val="184"/>
              </w:numPr>
              <w:tabs>
                <w:tab w:val="left" w:pos="1111"/>
              </w:tabs>
              <w:ind w:right="88"/>
              <w:jc w:val="both"/>
              <w:rPr>
                <w:sz w:val="20"/>
              </w:rPr>
            </w:pPr>
            <w:r>
              <w:rPr>
                <w:sz w:val="20"/>
              </w:rPr>
              <w:t xml:space="preserve">τα ειδικά μέτρα στήριξης για τη διευκόλυνση της ισότιμης και χωρίς αποκλεισμούς πρόσβασης </w:t>
            </w:r>
            <w:r>
              <w:rPr>
                <w:sz w:val="20"/>
              </w:rPr>
              <w:t>στους συμμετέχοντες και την εγγραφή φοιτητών / προσωπικού / προσκεκλημένων</w:t>
            </w:r>
            <w:r>
              <w:rPr>
                <w:spacing w:val="-1"/>
                <w:sz w:val="20"/>
              </w:rPr>
              <w:t xml:space="preserve"> </w:t>
            </w:r>
            <w:r>
              <w:rPr>
                <w:sz w:val="20"/>
              </w:rPr>
              <w:t>επιστημόνων</w:t>
            </w:r>
            <w:r>
              <w:rPr>
                <w:spacing w:val="-1"/>
                <w:sz w:val="20"/>
              </w:rPr>
              <w:t xml:space="preserve"> </w:t>
            </w:r>
            <w:r>
              <w:rPr>
                <w:sz w:val="20"/>
              </w:rPr>
              <w:t>με ατομικές</w:t>
            </w:r>
            <w:r>
              <w:rPr>
                <w:spacing w:val="-1"/>
                <w:sz w:val="20"/>
              </w:rPr>
              <w:t xml:space="preserve"> </w:t>
            </w:r>
            <w:r>
              <w:rPr>
                <w:sz w:val="20"/>
              </w:rPr>
              <w:t>ανάγκες</w:t>
            </w:r>
            <w:r>
              <w:rPr>
                <w:spacing w:val="-1"/>
                <w:sz w:val="20"/>
              </w:rPr>
              <w:t xml:space="preserve"> </w:t>
            </w:r>
            <w:r>
              <w:rPr>
                <w:sz w:val="20"/>
              </w:rPr>
              <w:t>που συνδέονται με μακροχρόνιες σωματικές, ψυχικές, νοητικές ή αισθητηριακές διαταραχές.</w:t>
            </w:r>
          </w:p>
          <w:p w14:paraId="6C7B5101" w14:textId="77777777" w:rsidR="0028661C" w:rsidRDefault="0028661C">
            <w:pPr>
              <w:pStyle w:val="TableParagraph"/>
              <w:spacing w:before="5"/>
              <w:rPr>
                <w:b/>
                <w:sz w:val="25"/>
              </w:rPr>
            </w:pPr>
          </w:p>
          <w:p w14:paraId="6C7B5102" w14:textId="77777777" w:rsidR="0028661C" w:rsidRDefault="00B273B9">
            <w:pPr>
              <w:pStyle w:val="TableParagraph"/>
              <w:ind w:left="107"/>
              <w:rPr>
                <w:rFonts w:ascii="Arial" w:hAnsi="Arial"/>
                <w:b/>
                <w:sz w:val="18"/>
              </w:rPr>
            </w:pPr>
            <w:r>
              <w:rPr>
                <w:rFonts w:ascii="Arial" w:hAnsi="Arial"/>
                <w:b/>
                <w:sz w:val="18"/>
              </w:rPr>
              <w:t>Διασφάλιση</w:t>
            </w:r>
            <w:r>
              <w:rPr>
                <w:rFonts w:ascii="Arial" w:hAnsi="Arial"/>
                <w:b/>
                <w:spacing w:val="-6"/>
                <w:sz w:val="18"/>
              </w:rPr>
              <w:t xml:space="preserve"> </w:t>
            </w:r>
            <w:r>
              <w:rPr>
                <w:rFonts w:ascii="Arial" w:hAnsi="Arial"/>
                <w:b/>
                <w:sz w:val="18"/>
              </w:rPr>
              <w:t>της</w:t>
            </w:r>
            <w:r>
              <w:rPr>
                <w:rFonts w:ascii="Arial" w:hAnsi="Arial"/>
                <w:b/>
                <w:spacing w:val="-3"/>
                <w:sz w:val="18"/>
              </w:rPr>
              <w:t xml:space="preserve"> </w:t>
            </w:r>
            <w:r>
              <w:rPr>
                <w:rFonts w:ascii="Arial" w:hAnsi="Arial"/>
                <w:b/>
                <w:sz w:val="18"/>
              </w:rPr>
              <w:t>ποιότητας,</w:t>
            </w:r>
            <w:r>
              <w:rPr>
                <w:rFonts w:ascii="Arial" w:hAnsi="Arial"/>
                <w:b/>
                <w:spacing w:val="-2"/>
                <w:sz w:val="18"/>
              </w:rPr>
              <w:t xml:space="preserve"> </w:t>
            </w:r>
            <w:r>
              <w:rPr>
                <w:rFonts w:ascii="Arial" w:hAnsi="Arial"/>
                <w:b/>
                <w:sz w:val="18"/>
              </w:rPr>
              <w:t>παρακολούθηση</w:t>
            </w:r>
            <w:r>
              <w:rPr>
                <w:rFonts w:ascii="Arial" w:hAnsi="Arial"/>
                <w:b/>
                <w:spacing w:val="-4"/>
                <w:sz w:val="18"/>
              </w:rPr>
              <w:t xml:space="preserve"> </w:t>
            </w:r>
            <w:r>
              <w:rPr>
                <w:rFonts w:ascii="Arial" w:hAnsi="Arial"/>
                <w:b/>
                <w:sz w:val="18"/>
              </w:rPr>
              <w:t>και</w:t>
            </w:r>
            <w:r>
              <w:rPr>
                <w:rFonts w:ascii="Arial" w:hAnsi="Arial"/>
                <w:b/>
                <w:spacing w:val="-3"/>
                <w:sz w:val="18"/>
              </w:rPr>
              <w:t xml:space="preserve"> </w:t>
            </w:r>
            <w:r>
              <w:rPr>
                <w:rFonts w:ascii="Arial" w:hAnsi="Arial"/>
                <w:b/>
                <w:sz w:val="18"/>
              </w:rPr>
              <w:t>στρατηγική</w:t>
            </w:r>
            <w:r>
              <w:rPr>
                <w:rFonts w:ascii="Arial" w:hAnsi="Arial"/>
                <w:b/>
                <w:spacing w:val="-3"/>
                <w:sz w:val="18"/>
              </w:rPr>
              <w:t xml:space="preserve"> </w:t>
            </w:r>
            <w:r>
              <w:rPr>
                <w:rFonts w:ascii="Arial" w:hAnsi="Arial"/>
                <w:b/>
                <w:spacing w:val="-2"/>
                <w:sz w:val="18"/>
              </w:rPr>
              <w:t>αξιολ</w:t>
            </w:r>
            <w:r>
              <w:rPr>
                <w:rFonts w:ascii="Arial" w:hAnsi="Arial"/>
                <w:b/>
                <w:spacing w:val="-2"/>
                <w:sz w:val="18"/>
              </w:rPr>
              <w:t>όγησης</w:t>
            </w:r>
          </w:p>
          <w:p w14:paraId="6C7B5103" w14:textId="77777777" w:rsidR="0028661C" w:rsidRDefault="00B273B9">
            <w:pPr>
              <w:pStyle w:val="TableParagraph"/>
              <w:numPr>
                <w:ilvl w:val="0"/>
                <w:numId w:val="184"/>
              </w:numPr>
              <w:tabs>
                <w:tab w:val="left" w:pos="468"/>
              </w:tabs>
              <w:spacing w:before="78"/>
              <w:ind w:right="93"/>
              <w:jc w:val="both"/>
              <w:rPr>
                <w:sz w:val="20"/>
              </w:rPr>
            </w:pPr>
            <w:r>
              <w:rPr>
                <w:sz w:val="20"/>
              </w:rPr>
              <w:t>τα εσωτερικά και εξωτερικά μέτρα διασφάλισης ποιότητας του μεταπτυχιακού</w:t>
            </w:r>
            <w:r>
              <w:rPr>
                <w:spacing w:val="40"/>
                <w:sz w:val="20"/>
              </w:rPr>
              <w:t xml:space="preserve"> </w:t>
            </w:r>
            <w:r>
              <w:rPr>
                <w:spacing w:val="-2"/>
                <w:sz w:val="20"/>
              </w:rPr>
              <w:t>προγράμματος·</w:t>
            </w:r>
          </w:p>
          <w:p w14:paraId="6C7B5104" w14:textId="77777777" w:rsidR="0028661C" w:rsidRDefault="00B273B9">
            <w:pPr>
              <w:pStyle w:val="TableParagraph"/>
              <w:numPr>
                <w:ilvl w:val="0"/>
                <w:numId w:val="184"/>
              </w:numPr>
              <w:tabs>
                <w:tab w:val="left" w:pos="468"/>
              </w:tabs>
              <w:ind w:right="94"/>
              <w:jc w:val="both"/>
              <w:rPr>
                <w:sz w:val="20"/>
              </w:rPr>
            </w:pPr>
            <w:r>
              <w:rPr>
                <w:sz w:val="20"/>
              </w:rPr>
              <w:t>ο βαθμός στον οποίο τα από κοινού σχεδιασμένα και πλήρως ολοκληρωμένα προγράμματα σπουδών συνάδουν με τα πρότυπα διασφάλισης ποιότητας των κοινών προγραμμάτων στο</w:t>
            </w:r>
            <w:r>
              <w:rPr>
                <w:sz w:val="20"/>
              </w:rPr>
              <w:t>ν ευρωπαϊκό χώρο τριτοβάθμιας εκπαίδευσης·</w:t>
            </w:r>
          </w:p>
          <w:p w14:paraId="6C7B5105" w14:textId="77777777" w:rsidR="0028661C" w:rsidRDefault="00B273B9">
            <w:pPr>
              <w:pStyle w:val="TableParagraph"/>
              <w:numPr>
                <w:ilvl w:val="0"/>
                <w:numId w:val="184"/>
              </w:numPr>
              <w:tabs>
                <w:tab w:val="left" w:pos="468"/>
              </w:tabs>
              <w:spacing w:before="1"/>
              <w:ind w:right="85"/>
              <w:jc w:val="both"/>
              <w:rPr>
                <w:sz w:val="20"/>
              </w:rPr>
            </w:pPr>
            <w:r>
              <w:rPr>
                <w:sz w:val="20"/>
              </w:rPr>
              <w:t>το κοινό πτυχίο /</w:t>
            </w:r>
            <w:r>
              <w:rPr>
                <w:spacing w:val="-2"/>
                <w:sz w:val="20"/>
              </w:rPr>
              <w:t xml:space="preserve"> </w:t>
            </w:r>
            <w:r>
              <w:rPr>
                <w:sz w:val="20"/>
              </w:rPr>
              <w:t>τα κοινά πτυχία που χορηγούνται και η αναγνώρισή του/τους από τα ανώτατα εκπαιδευτικά ιδρύματα</w:t>
            </w:r>
            <w:r>
              <w:rPr>
                <w:spacing w:val="-1"/>
                <w:sz w:val="20"/>
              </w:rPr>
              <w:t xml:space="preserve"> </w:t>
            </w:r>
            <w:r>
              <w:rPr>
                <w:sz w:val="20"/>
              </w:rPr>
              <w:t>-</w:t>
            </w:r>
            <w:r>
              <w:rPr>
                <w:spacing w:val="-3"/>
                <w:sz w:val="20"/>
              </w:rPr>
              <w:t xml:space="preserve"> </w:t>
            </w:r>
            <w:r>
              <w:rPr>
                <w:sz w:val="20"/>
              </w:rPr>
              <w:t>πλήρεις εταίρους που το/τα απονέμουν, καθώς και το</w:t>
            </w:r>
            <w:r>
              <w:rPr>
                <w:spacing w:val="40"/>
                <w:sz w:val="20"/>
              </w:rPr>
              <w:t xml:space="preserve"> </w:t>
            </w:r>
            <w:r>
              <w:rPr>
                <w:sz w:val="20"/>
              </w:rPr>
              <w:t>κοινό παράρτημα διπλώματος.</w:t>
            </w:r>
          </w:p>
          <w:p w14:paraId="6C7B5106" w14:textId="77777777" w:rsidR="0028661C" w:rsidRDefault="0028661C">
            <w:pPr>
              <w:pStyle w:val="TableParagraph"/>
              <w:spacing w:before="6"/>
              <w:rPr>
                <w:b/>
                <w:sz w:val="25"/>
              </w:rPr>
            </w:pPr>
          </w:p>
          <w:p w14:paraId="6C7B5107" w14:textId="77777777" w:rsidR="0028661C" w:rsidRDefault="00B273B9">
            <w:pPr>
              <w:pStyle w:val="TableParagraph"/>
              <w:spacing w:before="1"/>
              <w:ind w:left="107"/>
              <w:rPr>
                <w:rFonts w:ascii="Arial" w:hAnsi="Arial"/>
                <w:b/>
                <w:sz w:val="18"/>
              </w:rPr>
            </w:pPr>
            <w:r>
              <w:rPr>
                <w:rFonts w:ascii="Arial" w:hAnsi="Arial"/>
                <w:b/>
                <w:sz w:val="18"/>
              </w:rPr>
              <w:t>Ομάδες,</w:t>
            </w:r>
            <w:r>
              <w:rPr>
                <w:rFonts w:ascii="Arial" w:hAnsi="Arial"/>
                <w:b/>
                <w:spacing w:val="-5"/>
                <w:sz w:val="18"/>
              </w:rPr>
              <w:t xml:space="preserve"> </w:t>
            </w:r>
            <w:r>
              <w:rPr>
                <w:rFonts w:ascii="Arial" w:hAnsi="Arial"/>
                <w:b/>
                <w:sz w:val="18"/>
              </w:rPr>
              <w:t>προσωπικό</w:t>
            </w:r>
            <w:r>
              <w:rPr>
                <w:rFonts w:ascii="Arial" w:hAnsi="Arial"/>
                <w:b/>
                <w:spacing w:val="-5"/>
                <w:sz w:val="18"/>
              </w:rPr>
              <w:t xml:space="preserve"> </w:t>
            </w:r>
            <w:r>
              <w:rPr>
                <w:rFonts w:ascii="Arial" w:hAnsi="Arial"/>
                <w:b/>
                <w:sz w:val="18"/>
              </w:rPr>
              <w:t>και</w:t>
            </w:r>
            <w:r>
              <w:rPr>
                <w:rFonts w:ascii="Arial" w:hAnsi="Arial"/>
                <w:b/>
                <w:spacing w:val="-5"/>
                <w:sz w:val="18"/>
              </w:rPr>
              <w:t xml:space="preserve"> </w:t>
            </w:r>
            <w:r>
              <w:rPr>
                <w:rFonts w:ascii="Arial" w:hAnsi="Arial"/>
                <w:b/>
                <w:sz w:val="18"/>
              </w:rPr>
              <w:t>εμπειρογνώμονες</w:t>
            </w:r>
            <w:r>
              <w:rPr>
                <w:rFonts w:ascii="Arial" w:hAnsi="Arial"/>
                <w:b/>
                <w:spacing w:val="-5"/>
                <w:sz w:val="18"/>
              </w:rPr>
              <w:t xml:space="preserve"> </w:t>
            </w:r>
            <w:r>
              <w:rPr>
                <w:rFonts w:ascii="Arial" w:hAnsi="Arial"/>
                <w:b/>
                <w:spacing w:val="-2"/>
                <w:sz w:val="18"/>
              </w:rPr>
              <w:t>σχεδίου</w:t>
            </w:r>
          </w:p>
          <w:p w14:paraId="6C7B5108" w14:textId="77777777" w:rsidR="0028661C" w:rsidRDefault="00B273B9">
            <w:pPr>
              <w:pStyle w:val="TableParagraph"/>
              <w:numPr>
                <w:ilvl w:val="0"/>
                <w:numId w:val="184"/>
              </w:numPr>
              <w:tabs>
                <w:tab w:val="left" w:pos="517"/>
                <w:tab w:val="left" w:pos="518"/>
              </w:tabs>
              <w:spacing w:before="77"/>
              <w:ind w:left="517" w:hanging="411"/>
              <w:rPr>
                <w:sz w:val="20"/>
              </w:rPr>
            </w:pPr>
            <w:r>
              <w:rPr>
                <w:sz w:val="20"/>
              </w:rPr>
              <w:t>Ομάδες</w:t>
            </w:r>
            <w:r>
              <w:rPr>
                <w:spacing w:val="-6"/>
                <w:sz w:val="20"/>
              </w:rPr>
              <w:t xml:space="preserve"> </w:t>
            </w:r>
            <w:r>
              <w:rPr>
                <w:sz w:val="20"/>
              </w:rPr>
              <w:t>σχεδίου</w:t>
            </w:r>
            <w:r>
              <w:rPr>
                <w:spacing w:val="-6"/>
                <w:sz w:val="20"/>
              </w:rPr>
              <w:t xml:space="preserve"> </w:t>
            </w:r>
            <w:r>
              <w:rPr>
                <w:sz w:val="20"/>
              </w:rPr>
              <w:t>και</w:t>
            </w:r>
            <w:r>
              <w:rPr>
                <w:spacing w:val="-6"/>
                <w:sz w:val="20"/>
              </w:rPr>
              <w:t xml:space="preserve"> </w:t>
            </w:r>
            <w:r>
              <w:rPr>
                <w:sz w:val="20"/>
              </w:rPr>
              <w:t>τρόπος</w:t>
            </w:r>
            <w:r>
              <w:rPr>
                <w:spacing w:val="-4"/>
                <w:sz w:val="20"/>
              </w:rPr>
              <w:t xml:space="preserve"> </w:t>
            </w:r>
            <w:r>
              <w:rPr>
                <w:sz w:val="20"/>
              </w:rPr>
              <w:t>συνεργασίας</w:t>
            </w:r>
            <w:r>
              <w:rPr>
                <w:spacing w:val="-7"/>
                <w:sz w:val="20"/>
              </w:rPr>
              <w:t xml:space="preserve"> </w:t>
            </w:r>
            <w:r>
              <w:rPr>
                <w:sz w:val="20"/>
              </w:rPr>
              <w:t>τους</w:t>
            </w:r>
            <w:r>
              <w:rPr>
                <w:spacing w:val="-5"/>
                <w:sz w:val="20"/>
              </w:rPr>
              <w:t xml:space="preserve"> </w:t>
            </w:r>
            <w:r>
              <w:rPr>
                <w:sz w:val="20"/>
              </w:rPr>
              <w:t>για</w:t>
            </w:r>
            <w:r>
              <w:rPr>
                <w:spacing w:val="-7"/>
                <w:sz w:val="20"/>
              </w:rPr>
              <w:t xml:space="preserve"> </w:t>
            </w:r>
            <w:r>
              <w:rPr>
                <w:sz w:val="20"/>
              </w:rPr>
              <w:t>την</w:t>
            </w:r>
            <w:r>
              <w:rPr>
                <w:spacing w:val="-7"/>
                <w:sz w:val="20"/>
              </w:rPr>
              <w:t xml:space="preserve"> </w:t>
            </w:r>
            <w:r>
              <w:rPr>
                <w:sz w:val="20"/>
              </w:rPr>
              <w:t>υλοποίηση</w:t>
            </w:r>
            <w:r>
              <w:rPr>
                <w:spacing w:val="-6"/>
                <w:sz w:val="20"/>
              </w:rPr>
              <w:t xml:space="preserve"> </w:t>
            </w:r>
            <w:r>
              <w:rPr>
                <w:sz w:val="20"/>
              </w:rPr>
              <w:t>του</w:t>
            </w:r>
            <w:r>
              <w:rPr>
                <w:spacing w:val="-5"/>
                <w:sz w:val="20"/>
              </w:rPr>
              <w:t xml:space="preserve"> </w:t>
            </w:r>
            <w:r>
              <w:rPr>
                <w:spacing w:val="-2"/>
                <w:sz w:val="20"/>
              </w:rPr>
              <w:t>σχεδίου.</w:t>
            </w:r>
          </w:p>
          <w:p w14:paraId="6C7B5109" w14:textId="77777777" w:rsidR="0028661C" w:rsidRDefault="0028661C">
            <w:pPr>
              <w:pStyle w:val="TableParagraph"/>
              <w:spacing w:before="8"/>
              <w:rPr>
                <w:b/>
              </w:rPr>
            </w:pPr>
          </w:p>
          <w:p w14:paraId="6C7B510A" w14:textId="77777777" w:rsidR="0028661C" w:rsidRDefault="00B273B9">
            <w:pPr>
              <w:pStyle w:val="TableParagraph"/>
              <w:ind w:left="107"/>
              <w:rPr>
                <w:rFonts w:ascii="Arial" w:hAnsi="Arial"/>
                <w:b/>
                <w:sz w:val="18"/>
              </w:rPr>
            </w:pPr>
            <w:r>
              <w:rPr>
                <w:rFonts w:ascii="Arial" w:hAnsi="Arial"/>
                <w:b/>
                <w:sz w:val="18"/>
              </w:rPr>
              <w:t>Οικονομική</w:t>
            </w:r>
            <w:r>
              <w:rPr>
                <w:rFonts w:ascii="Arial" w:hAnsi="Arial"/>
                <w:b/>
                <w:spacing w:val="-4"/>
                <w:sz w:val="18"/>
              </w:rPr>
              <w:t xml:space="preserve"> </w:t>
            </w:r>
            <w:r>
              <w:rPr>
                <w:rFonts w:ascii="Arial" w:hAnsi="Arial"/>
                <w:b/>
                <w:sz w:val="18"/>
              </w:rPr>
              <w:t>αποδοτικότητα</w:t>
            </w:r>
            <w:r>
              <w:rPr>
                <w:rFonts w:ascii="Arial" w:hAnsi="Arial"/>
                <w:b/>
                <w:spacing w:val="-1"/>
                <w:sz w:val="18"/>
              </w:rPr>
              <w:t xml:space="preserve"> </w:t>
            </w:r>
            <w:r>
              <w:rPr>
                <w:rFonts w:ascii="Arial" w:hAnsi="Arial"/>
                <w:b/>
                <w:sz w:val="18"/>
              </w:rPr>
              <w:t>και</w:t>
            </w:r>
            <w:r>
              <w:rPr>
                <w:rFonts w:ascii="Arial" w:hAnsi="Arial"/>
                <w:b/>
                <w:spacing w:val="-3"/>
                <w:sz w:val="18"/>
              </w:rPr>
              <w:t xml:space="preserve"> </w:t>
            </w:r>
            <w:r>
              <w:rPr>
                <w:rFonts w:ascii="Arial" w:hAnsi="Arial"/>
                <w:b/>
                <w:sz w:val="18"/>
              </w:rPr>
              <w:t>δημοσιονομική</w:t>
            </w:r>
            <w:r>
              <w:rPr>
                <w:rFonts w:ascii="Arial" w:hAnsi="Arial"/>
                <w:b/>
                <w:spacing w:val="-3"/>
                <w:sz w:val="18"/>
              </w:rPr>
              <w:t xml:space="preserve"> </w:t>
            </w:r>
            <w:r>
              <w:rPr>
                <w:rFonts w:ascii="Arial" w:hAnsi="Arial"/>
                <w:b/>
                <w:spacing w:val="-2"/>
                <w:sz w:val="18"/>
              </w:rPr>
              <w:t>διαχείριση</w:t>
            </w:r>
          </w:p>
          <w:p w14:paraId="6C7B510B" w14:textId="77777777" w:rsidR="0028661C" w:rsidRDefault="00B273B9">
            <w:pPr>
              <w:pStyle w:val="TableParagraph"/>
              <w:numPr>
                <w:ilvl w:val="0"/>
                <w:numId w:val="184"/>
              </w:numPr>
              <w:tabs>
                <w:tab w:val="left" w:pos="467"/>
                <w:tab w:val="left" w:pos="468"/>
              </w:tabs>
              <w:spacing w:before="78" w:line="276" w:lineRule="auto"/>
              <w:ind w:right="130"/>
              <w:rPr>
                <w:sz w:val="20"/>
              </w:rPr>
            </w:pPr>
            <w:r>
              <w:rPr>
                <w:sz w:val="20"/>
              </w:rPr>
              <w:t>Διαχείριση</w:t>
            </w:r>
            <w:r>
              <w:rPr>
                <w:spacing w:val="-5"/>
                <w:sz w:val="20"/>
              </w:rPr>
              <w:t xml:space="preserve"> </w:t>
            </w:r>
            <w:r>
              <w:rPr>
                <w:sz w:val="20"/>
              </w:rPr>
              <w:t>της</w:t>
            </w:r>
            <w:r>
              <w:rPr>
                <w:spacing w:val="-6"/>
                <w:sz w:val="20"/>
              </w:rPr>
              <w:t xml:space="preserve"> </w:t>
            </w:r>
            <w:r>
              <w:rPr>
                <w:sz w:val="20"/>
              </w:rPr>
              <w:t>χρηματοδότησης</w:t>
            </w:r>
            <w:r>
              <w:rPr>
                <w:spacing w:val="-6"/>
                <w:sz w:val="20"/>
              </w:rPr>
              <w:t xml:space="preserve"> </w:t>
            </w:r>
            <w:r>
              <w:rPr>
                <w:sz w:val="20"/>
              </w:rPr>
              <w:t>της</w:t>
            </w:r>
            <w:r>
              <w:rPr>
                <w:spacing w:val="-6"/>
                <w:sz w:val="20"/>
              </w:rPr>
              <w:t xml:space="preserve"> </w:t>
            </w:r>
            <w:r>
              <w:rPr>
                <w:sz w:val="20"/>
              </w:rPr>
              <w:t>ΕΕ,</w:t>
            </w:r>
            <w:r>
              <w:rPr>
                <w:spacing w:val="-5"/>
                <w:sz w:val="20"/>
              </w:rPr>
              <w:t xml:space="preserve"> </w:t>
            </w:r>
            <w:r>
              <w:rPr>
                <w:sz w:val="20"/>
              </w:rPr>
              <w:t>κινητοποίηση</w:t>
            </w:r>
            <w:r>
              <w:rPr>
                <w:spacing w:val="-5"/>
                <w:sz w:val="20"/>
              </w:rPr>
              <w:t xml:space="preserve"> </w:t>
            </w:r>
            <w:r>
              <w:rPr>
                <w:sz w:val="20"/>
              </w:rPr>
              <w:t>συμπληρωματικής</w:t>
            </w:r>
            <w:r>
              <w:rPr>
                <w:spacing w:val="-6"/>
                <w:sz w:val="20"/>
              </w:rPr>
              <w:t xml:space="preserve"> </w:t>
            </w:r>
            <w:r>
              <w:rPr>
                <w:sz w:val="20"/>
              </w:rPr>
              <w:t>χρηματοδότησης</w:t>
            </w:r>
            <w:r>
              <w:rPr>
                <w:spacing w:val="-6"/>
                <w:sz w:val="20"/>
              </w:rPr>
              <w:t xml:space="preserve"> </w:t>
            </w:r>
            <w:r>
              <w:rPr>
                <w:sz w:val="20"/>
              </w:rPr>
              <w:t>και σχέδιο προϋπολογισμού.</w:t>
            </w:r>
          </w:p>
          <w:p w14:paraId="6C7B510C" w14:textId="77777777" w:rsidR="0028661C" w:rsidRDefault="0028661C">
            <w:pPr>
              <w:pStyle w:val="TableParagraph"/>
              <w:spacing w:before="2"/>
              <w:rPr>
                <w:b/>
              </w:rPr>
            </w:pPr>
          </w:p>
          <w:p w14:paraId="6C7B510D" w14:textId="77777777" w:rsidR="0028661C" w:rsidRDefault="00B273B9">
            <w:pPr>
              <w:pStyle w:val="TableParagraph"/>
              <w:ind w:left="107"/>
              <w:rPr>
                <w:rFonts w:ascii="Arial" w:hAnsi="Arial"/>
                <w:b/>
                <w:sz w:val="18"/>
              </w:rPr>
            </w:pPr>
            <w:r>
              <w:rPr>
                <w:rFonts w:ascii="Arial" w:hAnsi="Arial"/>
                <w:b/>
                <w:sz w:val="18"/>
              </w:rPr>
              <w:t>Διαχείριση</w:t>
            </w:r>
            <w:r>
              <w:rPr>
                <w:rFonts w:ascii="Arial" w:hAnsi="Arial"/>
                <w:b/>
                <w:spacing w:val="-2"/>
                <w:sz w:val="18"/>
              </w:rPr>
              <w:t xml:space="preserve"> κινδύνων</w:t>
            </w:r>
          </w:p>
          <w:p w14:paraId="6C7B510E" w14:textId="77777777" w:rsidR="0028661C" w:rsidRDefault="00B273B9">
            <w:pPr>
              <w:pStyle w:val="TableParagraph"/>
              <w:numPr>
                <w:ilvl w:val="0"/>
                <w:numId w:val="184"/>
              </w:numPr>
              <w:tabs>
                <w:tab w:val="left" w:pos="468"/>
              </w:tabs>
              <w:spacing w:before="79"/>
              <w:ind w:right="96"/>
              <w:jc w:val="both"/>
              <w:rPr>
                <w:sz w:val="20"/>
              </w:rPr>
            </w:pPr>
            <w:r>
              <w:rPr>
                <w:sz w:val="20"/>
              </w:rPr>
              <w:t xml:space="preserve">Προσδιορισμός των κινδύνων στην υλοποίηση του σχεδίου και σχεδιασμός επαρκών μέτρων </w:t>
            </w:r>
            <w:r>
              <w:rPr>
                <w:spacing w:val="-2"/>
                <w:sz w:val="20"/>
              </w:rPr>
              <w:t>μετριασμού.</w:t>
            </w:r>
          </w:p>
        </w:tc>
      </w:tr>
    </w:tbl>
    <w:p w14:paraId="6C7B5110" w14:textId="77777777" w:rsidR="0028661C" w:rsidRDefault="0028661C">
      <w:pPr>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52"/>
        <w:gridCol w:w="8314"/>
      </w:tblGrid>
      <w:tr w:rsidR="0028661C" w14:paraId="6C7B5124" w14:textId="77777777">
        <w:trPr>
          <w:trHeight w:val="4733"/>
        </w:trPr>
        <w:tc>
          <w:tcPr>
            <w:tcW w:w="1652" w:type="dxa"/>
            <w:tcBorders>
              <w:left w:val="single" w:sz="4" w:space="0" w:color="000000"/>
              <w:right w:val="single" w:sz="8" w:space="0" w:color="000000"/>
            </w:tcBorders>
          </w:tcPr>
          <w:p w14:paraId="6C7B5111" w14:textId="77777777" w:rsidR="0028661C" w:rsidRDefault="0028661C">
            <w:pPr>
              <w:pStyle w:val="TableParagraph"/>
              <w:rPr>
                <w:b/>
                <w:sz w:val="20"/>
              </w:rPr>
            </w:pPr>
          </w:p>
          <w:p w14:paraId="6C7B5112" w14:textId="77777777" w:rsidR="0028661C" w:rsidRDefault="0028661C">
            <w:pPr>
              <w:pStyle w:val="TableParagraph"/>
              <w:rPr>
                <w:b/>
                <w:sz w:val="20"/>
              </w:rPr>
            </w:pPr>
          </w:p>
          <w:p w14:paraId="6C7B5113" w14:textId="77777777" w:rsidR="0028661C" w:rsidRDefault="0028661C">
            <w:pPr>
              <w:pStyle w:val="TableParagraph"/>
              <w:rPr>
                <w:b/>
                <w:sz w:val="20"/>
              </w:rPr>
            </w:pPr>
          </w:p>
          <w:p w14:paraId="6C7B5114" w14:textId="77777777" w:rsidR="0028661C" w:rsidRDefault="0028661C">
            <w:pPr>
              <w:pStyle w:val="TableParagraph"/>
              <w:rPr>
                <w:b/>
                <w:sz w:val="20"/>
              </w:rPr>
            </w:pPr>
          </w:p>
          <w:p w14:paraId="6C7B5115" w14:textId="77777777" w:rsidR="0028661C" w:rsidRDefault="0028661C">
            <w:pPr>
              <w:pStyle w:val="TableParagraph"/>
              <w:spacing w:before="3"/>
              <w:rPr>
                <w:b/>
                <w:sz w:val="17"/>
              </w:rPr>
            </w:pPr>
          </w:p>
          <w:p w14:paraId="6C7B5116" w14:textId="77777777" w:rsidR="0028661C" w:rsidRDefault="00B273B9">
            <w:pPr>
              <w:pStyle w:val="TableParagraph"/>
              <w:spacing w:line="276" w:lineRule="auto"/>
              <w:ind w:left="177" w:right="160"/>
              <w:jc w:val="center"/>
              <w:rPr>
                <w:b/>
                <w:sz w:val="20"/>
              </w:rPr>
            </w:pPr>
            <w:r>
              <w:rPr>
                <w:b/>
                <w:sz w:val="20"/>
              </w:rPr>
              <w:t>Ποιότητα της σύμπραξης και των</w:t>
            </w:r>
            <w:r>
              <w:rPr>
                <w:b/>
                <w:spacing w:val="-12"/>
                <w:sz w:val="20"/>
              </w:rPr>
              <w:t xml:space="preserve"> </w:t>
            </w:r>
            <w:r>
              <w:rPr>
                <w:b/>
                <w:sz w:val="20"/>
              </w:rPr>
              <w:t xml:space="preserve">ρυθμίσεων </w:t>
            </w:r>
            <w:r>
              <w:rPr>
                <w:b/>
                <w:spacing w:val="-2"/>
                <w:sz w:val="20"/>
              </w:rPr>
              <w:t>συνεργασίας</w:t>
            </w:r>
          </w:p>
          <w:p w14:paraId="6C7B5117" w14:textId="77777777" w:rsidR="0028661C" w:rsidRDefault="0028661C">
            <w:pPr>
              <w:pStyle w:val="TableParagraph"/>
              <w:spacing w:before="4"/>
              <w:rPr>
                <w:b/>
                <w:sz w:val="16"/>
              </w:rPr>
            </w:pPr>
          </w:p>
          <w:p w14:paraId="6C7B5118" w14:textId="77777777" w:rsidR="0028661C" w:rsidRDefault="00B273B9">
            <w:pPr>
              <w:pStyle w:val="TableParagraph"/>
              <w:spacing w:line="276" w:lineRule="auto"/>
              <w:ind w:left="242" w:right="223"/>
              <w:jc w:val="center"/>
              <w:rPr>
                <w:b/>
                <w:sz w:val="20"/>
              </w:rPr>
            </w:pPr>
            <w:r>
              <w:rPr>
                <w:b/>
                <w:spacing w:val="-2"/>
                <w:sz w:val="20"/>
              </w:rPr>
              <w:t xml:space="preserve">(μέγιστη βαθμολογία: </w:t>
            </w:r>
            <w:r>
              <w:rPr>
                <w:b/>
                <w:sz w:val="20"/>
              </w:rPr>
              <w:t>20 βαθμοί)</w:t>
            </w:r>
          </w:p>
        </w:tc>
        <w:tc>
          <w:tcPr>
            <w:tcW w:w="8314" w:type="dxa"/>
            <w:tcBorders>
              <w:left w:val="single" w:sz="8" w:space="0" w:color="000000"/>
              <w:right w:val="single" w:sz="8" w:space="0" w:color="000000"/>
            </w:tcBorders>
          </w:tcPr>
          <w:p w14:paraId="6C7B5119" w14:textId="77777777" w:rsidR="0028661C" w:rsidRDefault="00B273B9">
            <w:pPr>
              <w:pStyle w:val="TableParagraph"/>
              <w:spacing w:before="35"/>
              <w:ind w:left="107"/>
              <w:rPr>
                <w:rFonts w:ascii="Arial" w:hAnsi="Arial"/>
                <w:b/>
                <w:sz w:val="18"/>
              </w:rPr>
            </w:pPr>
            <w:r>
              <w:rPr>
                <w:rFonts w:ascii="Arial" w:hAnsi="Arial"/>
                <w:b/>
                <w:sz w:val="18"/>
              </w:rPr>
              <w:t>Σύσταση</w:t>
            </w:r>
            <w:r>
              <w:rPr>
                <w:rFonts w:ascii="Arial" w:hAnsi="Arial"/>
                <w:b/>
                <w:spacing w:val="-6"/>
                <w:sz w:val="18"/>
              </w:rPr>
              <w:t xml:space="preserve"> </w:t>
            </w:r>
            <w:r>
              <w:rPr>
                <w:rFonts w:ascii="Arial" w:hAnsi="Arial"/>
                <w:b/>
                <w:spacing w:val="-2"/>
                <w:sz w:val="18"/>
              </w:rPr>
              <w:t>κοινοπραξίας</w:t>
            </w:r>
          </w:p>
          <w:p w14:paraId="6C7B511A" w14:textId="77777777" w:rsidR="0028661C" w:rsidRDefault="00B273B9">
            <w:pPr>
              <w:pStyle w:val="TableParagraph"/>
              <w:numPr>
                <w:ilvl w:val="0"/>
                <w:numId w:val="183"/>
              </w:numPr>
              <w:tabs>
                <w:tab w:val="left" w:pos="468"/>
              </w:tabs>
              <w:spacing w:before="46"/>
              <w:ind w:right="93"/>
              <w:jc w:val="both"/>
              <w:rPr>
                <w:sz w:val="20"/>
              </w:rPr>
            </w:pPr>
            <w:r>
              <w:rPr>
                <w:sz w:val="20"/>
              </w:rPr>
              <w:t>Σκεπτικό για τη σύνθεση της κοινοπραξίας και τη συμπληρωματικότητα των εταίρων· η προστιθέμενη αξία τους όσον αφορά την υλοποίηση του ΕΜΚΜΠ και ο τρόπος με τον οποίο κάθε εταίρος επωφελείται από τη συμμετοχή του στο σχέδιο.</w:t>
            </w:r>
          </w:p>
          <w:p w14:paraId="6C7B511B" w14:textId="77777777" w:rsidR="0028661C" w:rsidRDefault="00B273B9">
            <w:pPr>
              <w:pStyle w:val="TableParagraph"/>
              <w:numPr>
                <w:ilvl w:val="0"/>
                <w:numId w:val="183"/>
              </w:numPr>
              <w:tabs>
                <w:tab w:val="left" w:pos="468"/>
              </w:tabs>
              <w:ind w:right="91"/>
              <w:jc w:val="both"/>
              <w:rPr>
                <w:sz w:val="20"/>
              </w:rPr>
            </w:pPr>
            <w:r>
              <w:rPr>
                <w:sz w:val="20"/>
              </w:rPr>
              <w:t>Καινοτόμος χαρακτήρας της κοινοπ</w:t>
            </w:r>
            <w:r>
              <w:rPr>
                <w:sz w:val="20"/>
              </w:rPr>
              <w:t xml:space="preserve">ραξίας και της ένταξης των εταίρων με διαφορετικά επίπεδα πείρας σε σχέση με τη δράση </w:t>
            </w:r>
            <w:proofErr w:type="spellStart"/>
            <w:r>
              <w:rPr>
                <w:sz w:val="20"/>
              </w:rPr>
              <w:t>Erasmus</w:t>
            </w:r>
            <w:proofErr w:type="spellEnd"/>
            <w:r>
              <w:rPr>
                <w:sz w:val="20"/>
              </w:rPr>
              <w:t xml:space="preserve"> </w:t>
            </w:r>
            <w:proofErr w:type="spellStart"/>
            <w:r>
              <w:rPr>
                <w:sz w:val="20"/>
              </w:rPr>
              <w:t>Mundus</w:t>
            </w:r>
            <w:proofErr w:type="spellEnd"/>
            <w:r>
              <w:rPr>
                <w:sz w:val="20"/>
              </w:rPr>
              <w:t>. Κατά περίπτωση:</w:t>
            </w:r>
          </w:p>
          <w:p w14:paraId="6C7B511C" w14:textId="77777777" w:rsidR="0028661C" w:rsidRDefault="00B273B9">
            <w:pPr>
              <w:pStyle w:val="TableParagraph"/>
              <w:numPr>
                <w:ilvl w:val="1"/>
                <w:numId w:val="183"/>
              </w:numPr>
              <w:tabs>
                <w:tab w:val="left" w:pos="763"/>
              </w:tabs>
              <w:ind w:hanging="145"/>
              <w:jc w:val="both"/>
              <w:rPr>
                <w:sz w:val="20"/>
              </w:rPr>
            </w:pPr>
            <w:r>
              <w:rPr>
                <w:sz w:val="20"/>
              </w:rPr>
              <w:t>πώς</w:t>
            </w:r>
            <w:r>
              <w:rPr>
                <w:spacing w:val="-8"/>
                <w:sz w:val="20"/>
              </w:rPr>
              <w:t xml:space="preserve"> </w:t>
            </w:r>
            <w:r>
              <w:rPr>
                <w:sz w:val="20"/>
              </w:rPr>
              <w:t>ενισχύθηκε</w:t>
            </w:r>
            <w:r>
              <w:rPr>
                <w:spacing w:val="-6"/>
                <w:sz w:val="20"/>
              </w:rPr>
              <w:t xml:space="preserve"> </w:t>
            </w:r>
            <w:r>
              <w:rPr>
                <w:sz w:val="20"/>
              </w:rPr>
              <w:t>η</w:t>
            </w:r>
            <w:r>
              <w:rPr>
                <w:spacing w:val="-5"/>
                <w:sz w:val="20"/>
              </w:rPr>
              <w:t xml:space="preserve"> </w:t>
            </w:r>
            <w:r>
              <w:rPr>
                <w:sz w:val="20"/>
              </w:rPr>
              <w:t>υπάρχουσα</w:t>
            </w:r>
            <w:r>
              <w:rPr>
                <w:spacing w:val="-7"/>
                <w:sz w:val="20"/>
              </w:rPr>
              <w:t xml:space="preserve"> </w:t>
            </w:r>
            <w:r>
              <w:rPr>
                <w:sz w:val="20"/>
              </w:rPr>
              <w:t>κοινοπραξία</w:t>
            </w:r>
            <w:r>
              <w:rPr>
                <w:spacing w:val="-7"/>
                <w:sz w:val="20"/>
              </w:rPr>
              <w:t xml:space="preserve"> </w:t>
            </w:r>
            <w:r>
              <w:rPr>
                <w:sz w:val="20"/>
              </w:rPr>
              <w:t>του</w:t>
            </w:r>
            <w:r>
              <w:rPr>
                <w:spacing w:val="-6"/>
                <w:sz w:val="20"/>
              </w:rPr>
              <w:t xml:space="preserve"> </w:t>
            </w:r>
            <w:proofErr w:type="spellStart"/>
            <w:r>
              <w:rPr>
                <w:sz w:val="20"/>
              </w:rPr>
              <w:t>Erasmus</w:t>
            </w:r>
            <w:proofErr w:type="spellEnd"/>
            <w:r>
              <w:rPr>
                <w:spacing w:val="-6"/>
                <w:sz w:val="20"/>
              </w:rPr>
              <w:t xml:space="preserve"> </w:t>
            </w:r>
            <w:proofErr w:type="spellStart"/>
            <w:r>
              <w:rPr>
                <w:spacing w:val="-2"/>
                <w:sz w:val="20"/>
              </w:rPr>
              <w:t>Mundus</w:t>
            </w:r>
            <w:proofErr w:type="spellEnd"/>
            <w:r>
              <w:rPr>
                <w:spacing w:val="-2"/>
                <w:sz w:val="20"/>
              </w:rPr>
              <w:t>·</w:t>
            </w:r>
          </w:p>
          <w:p w14:paraId="6C7B511D" w14:textId="77777777" w:rsidR="0028661C" w:rsidRDefault="00B273B9">
            <w:pPr>
              <w:pStyle w:val="TableParagraph"/>
              <w:numPr>
                <w:ilvl w:val="1"/>
                <w:numId w:val="183"/>
              </w:numPr>
              <w:tabs>
                <w:tab w:val="left" w:pos="763"/>
              </w:tabs>
              <w:spacing w:before="37"/>
              <w:ind w:hanging="145"/>
              <w:jc w:val="both"/>
              <w:rPr>
                <w:sz w:val="20"/>
              </w:rPr>
            </w:pPr>
            <w:r>
              <w:rPr>
                <w:sz w:val="20"/>
              </w:rPr>
              <w:t>πώς</w:t>
            </w:r>
            <w:r>
              <w:rPr>
                <w:spacing w:val="-9"/>
                <w:sz w:val="20"/>
              </w:rPr>
              <w:t xml:space="preserve"> </w:t>
            </w:r>
            <w:r>
              <w:rPr>
                <w:sz w:val="20"/>
              </w:rPr>
              <w:t>οργανώθηκε</w:t>
            </w:r>
            <w:r>
              <w:rPr>
                <w:spacing w:val="-6"/>
                <w:sz w:val="20"/>
              </w:rPr>
              <w:t xml:space="preserve"> </w:t>
            </w:r>
            <w:r>
              <w:rPr>
                <w:sz w:val="20"/>
              </w:rPr>
              <w:t>η</w:t>
            </w:r>
            <w:r>
              <w:rPr>
                <w:spacing w:val="-5"/>
                <w:sz w:val="20"/>
              </w:rPr>
              <w:t xml:space="preserve"> </w:t>
            </w:r>
            <w:r>
              <w:rPr>
                <w:sz w:val="20"/>
              </w:rPr>
              <w:t>συνεργασία</w:t>
            </w:r>
            <w:r>
              <w:rPr>
                <w:spacing w:val="-6"/>
                <w:sz w:val="20"/>
              </w:rPr>
              <w:t xml:space="preserve"> </w:t>
            </w:r>
            <w:r>
              <w:rPr>
                <w:sz w:val="20"/>
              </w:rPr>
              <w:t>με</w:t>
            </w:r>
            <w:r>
              <w:rPr>
                <w:spacing w:val="-6"/>
                <w:sz w:val="20"/>
              </w:rPr>
              <w:t xml:space="preserve"> </w:t>
            </w:r>
            <w:r>
              <w:rPr>
                <w:sz w:val="20"/>
              </w:rPr>
              <w:t>μη</w:t>
            </w:r>
            <w:r>
              <w:rPr>
                <w:spacing w:val="-6"/>
                <w:sz w:val="20"/>
              </w:rPr>
              <w:t xml:space="preserve"> </w:t>
            </w:r>
            <w:r>
              <w:rPr>
                <w:sz w:val="20"/>
              </w:rPr>
              <w:t>εκπαιδευτικούς</w:t>
            </w:r>
            <w:r>
              <w:rPr>
                <w:spacing w:val="-6"/>
                <w:sz w:val="20"/>
              </w:rPr>
              <w:t xml:space="preserve"> </w:t>
            </w:r>
            <w:r>
              <w:rPr>
                <w:sz w:val="20"/>
              </w:rPr>
              <w:t>φορείς</w:t>
            </w:r>
            <w:r>
              <w:rPr>
                <w:spacing w:val="-6"/>
                <w:sz w:val="20"/>
              </w:rPr>
              <w:t xml:space="preserve"> </w:t>
            </w:r>
            <w:r>
              <w:rPr>
                <w:sz w:val="20"/>
              </w:rPr>
              <w:t>και</w:t>
            </w:r>
            <w:r>
              <w:rPr>
                <w:spacing w:val="-6"/>
                <w:sz w:val="20"/>
              </w:rPr>
              <w:t xml:space="preserve"> </w:t>
            </w:r>
            <w:r>
              <w:rPr>
                <w:sz w:val="20"/>
              </w:rPr>
              <w:t>για</w:t>
            </w:r>
            <w:r>
              <w:rPr>
                <w:spacing w:val="-7"/>
                <w:sz w:val="20"/>
              </w:rPr>
              <w:t xml:space="preserve"> </w:t>
            </w:r>
            <w:r>
              <w:rPr>
                <w:sz w:val="20"/>
              </w:rPr>
              <w:t>ποιον</w:t>
            </w:r>
            <w:r>
              <w:rPr>
                <w:spacing w:val="-1"/>
                <w:sz w:val="20"/>
              </w:rPr>
              <w:t xml:space="preserve"> </w:t>
            </w:r>
            <w:r>
              <w:rPr>
                <w:spacing w:val="-2"/>
                <w:sz w:val="20"/>
              </w:rPr>
              <w:t>σκοπό.</w:t>
            </w:r>
          </w:p>
          <w:p w14:paraId="6C7B511E" w14:textId="77777777" w:rsidR="0028661C" w:rsidRDefault="00B273B9">
            <w:pPr>
              <w:pStyle w:val="TableParagraph"/>
              <w:numPr>
                <w:ilvl w:val="0"/>
                <w:numId w:val="183"/>
              </w:numPr>
              <w:tabs>
                <w:tab w:val="left" w:pos="468"/>
              </w:tabs>
              <w:spacing w:before="36" w:line="276" w:lineRule="auto"/>
              <w:ind w:right="90"/>
              <w:jc w:val="both"/>
              <w:rPr>
                <w:sz w:val="20"/>
              </w:rPr>
            </w:pPr>
            <w:r>
              <w:rPr>
                <w:sz w:val="20"/>
              </w:rPr>
              <w:t>Καθορισμός των ρόλων και των καθηκόντων κάθε εταίρου και επίπεδο συμμετοχής σε δραστηριότητες του σχεδίου.</w:t>
            </w:r>
          </w:p>
          <w:p w14:paraId="6C7B511F" w14:textId="77777777" w:rsidR="0028661C" w:rsidRDefault="0028661C">
            <w:pPr>
              <w:pStyle w:val="TableParagraph"/>
              <w:spacing w:before="12"/>
              <w:rPr>
                <w:b/>
              </w:rPr>
            </w:pPr>
          </w:p>
          <w:p w14:paraId="6C7B5120" w14:textId="77777777" w:rsidR="0028661C" w:rsidRDefault="00B273B9">
            <w:pPr>
              <w:pStyle w:val="TableParagraph"/>
              <w:ind w:left="107"/>
              <w:rPr>
                <w:rFonts w:ascii="Arial" w:hAnsi="Arial"/>
                <w:b/>
                <w:sz w:val="18"/>
              </w:rPr>
            </w:pPr>
            <w:r>
              <w:rPr>
                <w:rFonts w:ascii="Arial" w:hAnsi="Arial"/>
                <w:b/>
                <w:sz w:val="18"/>
              </w:rPr>
              <w:t>Διαχείριση</w:t>
            </w:r>
            <w:r>
              <w:rPr>
                <w:rFonts w:ascii="Arial" w:hAnsi="Arial"/>
                <w:b/>
                <w:spacing w:val="-4"/>
                <w:sz w:val="18"/>
              </w:rPr>
              <w:t xml:space="preserve"> </w:t>
            </w:r>
            <w:r>
              <w:rPr>
                <w:rFonts w:ascii="Arial" w:hAnsi="Arial"/>
                <w:b/>
                <w:sz w:val="18"/>
              </w:rPr>
              <w:t>κοινοπραξίας</w:t>
            </w:r>
            <w:r>
              <w:rPr>
                <w:rFonts w:ascii="Arial" w:hAnsi="Arial"/>
                <w:b/>
                <w:spacing w:val="-3"/>
                <w:sz w:val="18"/>
              </w:rPr>
              <w:t xml:space="preserve"> </w:t>
            </w:r>
            <w:r>
              <w:rPr>
                <w:rFonts w:ascii="Arial" w:hAnsi="Arial"/>
                <w:b/>
                <w:sz w:val="18"/>
              </w:rPr>
              <w:t>και</w:t>
            </w:r>
            <w:r>
              <w:rPr>
                <w:rFonts w:ascii="Arial" w:hAnsi="Arial"/>
                <w:b/>
                <w:spacing w:val="-1"/>
                <w:sz w:val="18"/>
              </w:rPr>
              <w:t xml:space="preserve"> </w:t>
            </w:r>
            <w:r>
              <w:rPr>
                <w:rFonts w:ascii="Arial" w:hAnsi="Arial"/>
                <w:b/>
                <w:sz w:val="18"/>
              </w:rPr>
              <w:t>λήψη</w:t>
            </w:r>
            <w:r>
              <w:rPr>
                <w:rFonts w:ascii="Arial" w:hAnsi="Arial"/>
                <w:b/>
                <w:spacing w:val="-3"/>
                <w:sz w:val="18"/>
              </w:rPr>
              <w:t xml:space="preserve"> </w:t>
            </w:r>
            <w:r>
              <w:rPr>
                <w:rFonts w:ascii="Arial" w:hAnsi="Arial"/>
                <w:b/>
                <w:spacing w:val="-2"/>
                <w:sz w:val="18"/>
              </w:rPr>
              <w:t>αποφάσεων</w:t>
            </w:r>
          </w:p>
          <w:p w14:paraId="6C7B5121" w14:textId="77777777" w:rsidR="0028661C" w:rsidRDefault="00B273B9">
            <w:pPr>
              <w:pStyle w:val="TableParagraph"/>
              <w:numPr>
                <w:ilvl w:val="0"/>
                <w:numId w:val="182"/>
              </w:numPr>
              <w:tabs>
                <w:tab w:val="left" w:pos="827"/>
                <w:tab w:val="left" w:pos="828"/>
              </w:tabs>
              <w:spacing w:before="46"/>
              <w:ind w:right="95"/>
              <w:rPr>
                <w:sz w:val="20"/>
              </w:rPr>
            </w:pPr>
            <w:r>
              <w:rPr>
                <w:sz w:val="20"/>
              </w:rPr>
              <w:t>Ρυθμίσεις συνεργασίας, διοικητικά όργανα και εργαλεία διαχείρισης, ιδίως όσον αφορά τη διοικητική και δημοσιονομική διαχείριση.</w:t>
            </w:r>
          </w:p>
          <w:p w14:paraId="6C7B5122" w14:textId="77777777" w:rsidR="0028661C" w:rsidRDefault="00B273B9">
            <w:pPr>
              <w:pStyle w:val="TableParagraph"/>
              <w:numPr>
                <w:ilvl w:val="0"/>
                <w:numId w:val="182"/>
              </w:numPr>
              <w:tabs>
                <w:tab w:val="left" w:pos="827"/>
                <w:tab w:val="left" w:pos="828"/>
              </w:tabs>
              <w:spacing w:before="1" w:line="255" w:lineRule="exact"/>
              <w:rPr>
                <w:sz w:val="20"/>
              </w:rPr>
            </w:pPr>
            <w:r>
              <w:rPr>
                <w:sz w:val="20"/>
              </w:rPr>
              <w:t>Θεσμική</w:t>
            </w:r>
            <w:r>
              <w:rPr>
                <w:spacing w:val="-7"/>
                <w:sz w:val="20"/>
              </w:rPr>
              <w:t xml:space="preserve"> </w:t>
            </w:r>
            <w:r>
              <w:rPr>
                <w:sz w:val="20"/>
              </w:rPr>
              <w:t>δέσμευση</w:t>
            </w:r>
            <w:r>
              <w:rPr>
                <w:spacing w:val="-7"/>
                <w:sz w:val="20"/>
              </w:rPr>
              <w:t xml:space="preserve"> </w:t>
            </w:r>
            <w:r>
              <w:rPr>
                <w:sz w:val="20"/>
              </w:rPr>
              <w:t>των</w:t>
            </w:r>
            <w:r>
              <w:rPr>
                <w:spacing w:val="-9"/>
                <w:sz w:val="20"/>
              </w:rPr>
              <w:t xml:space="preserve"> </w:t>
            </w:r>
            <w:r>
              <w:rPr>
                <w:sz w:val="20"/>
              </w:rPr>
              <w:t>ιδρυμάτων-εταίρων</w:t>
            </w:r>
            <w:r>
              <w:rPr>
                <w:spacing w:val="-8"/>
                <w:sz w:val="20"/>
              </w:rPr>
              <w:t xml:space="preserve"> </w:t>
            </w:r>
            <w:r>
              <w:rPr>
                <w:sz w:val="20"/>
              </w:rPr>
              <w:t>για</w:t>
            </w:r>
            <w:r>
              <w:rPr>
                <w:spacing w:val="-8"/>
                <w:sz w:val="20"/>
              </w:rPr>
              <w:t xml:space="preserve"> </w:t>
            </w:r>
            <w:r>
              <w:rPr>
                <w:sz w:val="20"/>
              </w:rPr>
              <w:t>την</w:t>
            </w:r>
            <w:r>
              <w:rPr>
                <w:spacing w:val="-8"/>
                <w:sz w:val="20"/>
              </w:rPr>
              <w:t xml:space="preserve"> </w:t>
            </w:r>
            <w:r>
              <w:rPr>
                <w:sz w:val="20"/>
              </w:rPr>
              <w:t>υλοποίηση</w:t>
            </w:r>
            <w:r>
              <w:rPr>
                <w:spacing w:val="-8"/>
                <w:sz w:val="20"/>
              </w:rPr>
              <w:t xml:space="preserve"> </w:t>
            </w:r>
            <w:r>
              <w:rPr>
                <w:sz w:val="20"/>
              </w:rPr>
              <w:t>του</w:t>
            </w:r>
            <w:r>
              <w:rPr>
                <w:spacing w:val="-7"/>
                <w:sz w:val="20"/>
              </w:rPr>
              <w:t xml:space="preserve"> </w:t>
            </w:r>
            <w:r>
              <w:rPr>
                <w:spacing w:val="-2"/>
                <w:sz w:val="20"/>
              </w:rPr>
              <w:t>ΕΜΚΜΠ.</w:t>
            </w:r>
          </w:p>
          <w:p w14:paraId="6C7B5123" w14:textId="77777777" w:rsidR="0028661C" w:rsidRDefault="00B273B9">
            <w:pPr>
              <w:pStyle w:val="TableParagraph"/>
              <w:numPr>
                <w:ilvl w:val="0"/>
                <w:numId w:val="182"/>
              </w:numPr>
              <w:tabs>
                <w:tab w:val="left" w:pos="827"/>
                <w:tab w:val="left" w:pos="828"/>
              </w:tabs>
              <w:ind w:right="92"/>
              <w:rPr>
                <w:sz w:val="20"/>
              </w:rPr>
            </w:pPr>
            <w:r>
              <w:rPr>
                <w:sz w:val="20"/>
              </w:rPr>
              <w:t>Επάρκεια</w:t>
            </w:r>
            <w:r>
              <w:rPr>
                <w:spacing w:val="34"/>
                <w:sz w:val="20"/>
              </w:rPr>
              <w:t xml:space="preserve"> </w:t>
            </w:r>
            <w:r>
              <w:rPr>
                <w:sz w:val="20"/>
              </w:rPr>
              <w:t>του</w:t>
            </w:r>
            <w:r>
              <w:rPr>
                <w:spacing w:val="35"/>
                <w:sz w:val="20"/>
              </w:rPr>
              <w:t xml:space="preserve"> </w:t>
            </w:r>
            <w:r>
              <w:rPr>
                <w:sz w:val="20"/>
              </w:rPr>
              <w:t>σχεδίου</w:t>
            </w:r>
            <w:r>
              <w:rPr>
                <w:spacing w:val="35"/>
                <w:sz w:val="20"/>
              </w:rPr>
              <w:t xml:space="preserve"> </w:t>
            </w:r>
            <w:r>
              <w:rPr>
                <w:sz w:val="20"/>
              </w:rPr>
              <w:t>συμφωνίας</w:t>
            </w:r>
            <w:r>
              <w:rPr>
                <w:spacing w:val="34"/>
                <w:sz w:val="20"/>
              </w:rPr>
              <w:t xml:space="preserve"> </w:t>
            </w:r>
            <w:r>
              <w:rPr>
                <w:sz w:val="20"/>
              </w:rPr>
              <w:t>σύμπραξης</w:t>
            </w:r>
            <w:r>
              <w:rPr>
                <w:spacing w:val="35"/>
                <w:sz w:val="20"/>
              </w:rPr>
              <w:t xml:space="preserve"> </w:t>
            </w:r>
            <w:r>
              <w:rPr>
                <w:sz w:val="20"/>
              </w:rPr>
              <w:t>για</w:t>
            </w:r>
            <w:r>
              <w:rPr>
                <w:spacing w:val="35"/>
                <w:sz w:val="20"/>
              </w:rPr>
              <w:t xml:space="preserve"> </w:t>
            </w:r>
            <w:r>
              <w:rPr>
                <w:sz w:val="20"/>
              </w:rPr>
              <w:t>την</w:t>
            </w:r>
            <w:r>
              <w:rPr>
                <w:spacing w:val="34"/>
                <w:sz w:val="20"/>
              </w:rPr>
              <w:t xml:space="preserve"> </w:t>
            </w:r>
            <w:r>
              <w:rPr>
                <w:sz w:val="20"/>
              </w:rPr>
              <w:t>αποτελεσματική</w:t>
            </w:r>
            <w:r>
              <w:rPr>
                <w:spacing w:val="35"/>
                <w:sz w:val="20"/>
              </w:rPr>
              <w:t xml:space="preserve"> </w:t>
            </w:r>
            <w:r>
              <w:rPr>
                <w:sz w:val="20"/>
              </w:rPr>
              <w:t>διαχείριση</w:t>
            </w:r>
            <w:r>
              <w:rPr>
                <w:spacing w:val="35"/>
                <w:sz w:val="20"/>
              </w:rPr>
              <w:t xml:space="preserve"> </w:t>
            </w:r>
            <w:r>
              <w:rPr>
                <w:sz w:val="20"/>
              </w:rPr>
              <w:t xml:space="preserve">του </w:t>
            </w:r>
            <w:r>
              <w:rPr>
                <w:spacing w:val="-2"/>
                <w:sz w:val="20"/>
              </w:rPr>
              <w:t>ΕΜΚΜΠ.</w:t>
            </w:r>
          </w:p>
        </w:tc>
      </w:tr>
      <w:tr w:rsidR="0028661C" w14:paraId="6C7B5139" w14:textId="77777777">
        <w:trPr>
          <w:trHeight w:val="5362"/>
        </w:trPr>
        <w:tc>
          <w:tcPr>
            <w:tcW w:w="1652" w:type="dxa"/>
            <w:tcBorders>
              <w:left w:val="single" w:sz="4" w:space="0" w:color="000000"/>
              <w:right w:val="single" w:sz="8" w:space="0" w:color="000000"/>
            </w:tcBorders>
          </w:tcPr>
          <w:p w14:paraId="6C7B5125" w14:textId="77777777" w:rsidR="0028661C" w:rsidRDefault="0028661C">
            <w:pPr>
              <w:pStyle w:val="TableParagraph"/>
              <w:rPr>
                <w:b/>
                <w:sz w:val="20"/>
              </w:rPr>
            </w:pPr>
          </w:p>
          <w:p w14:paraId="6C7B5126" w14:textId="77777777" w:rsidR="0028661C" w:rsidRDefault="0028661C">
            <w:pPr>
              <w:pStyle w:val="TableParagraph"/>
              <w:rPr>
                <w:b/>
                <w:sz w:val="20"/>
              </w:rPr>
            </w:pPr>
          </w:p>
          <w:p w14:paraId="6C7B5127" w14:textId="77777777" w:rsidR="0028661C" w:rsidRDefault="0028661C">
            <w:pPr>
              <w:pStyle w:val="TableParagraph"/>
              <w:rPr>
                <w:b/>
                <w:sz w:val="20"/>
              </w:rPr>
            </w:pPr>
          </w:p>
          <w:p w14:paraId="6C7B5128" w14:textId="77777777" w:rsidR="0028661C" w:rsidRDefault="0028661C">
            <w:pPr>
              <w:pStyle w:val="TableParagraph"/>
              <w:rPr>
                <w:b/>
                <w:sz w:val="20"/>
              </w:rPr>
            </w:pPr>
          </w:p>
          <w:p w14:paraId="6C7B5129" w14:textId="77777777" w:rsidR="0028661C" w:rsidRDefault="0028661C">
            <w:pPr>
              <w:pStyle w:val="TableParagraph"/>
              <w:rPr>
                <w:b/>
                <w:sz w:val="20"/>
              </w:rPr>
            </w:pPr>
          </w:p>
          <w:p w14:paraId="6C7B512A" w14:textId="77777777" w:rsidR="0028661C" w:rsidRDefault="0028661C">
            <w:pPr>
              <w:pStyle w:val="TableParagraph"/>
              <w:rPr>
                <w:b/>
                <w:sz w:val="20"/>
              </w:rPr>
            </w:pPr>
          </w:p>
          <w:p w14:paraId="6C7B512B" w14:textId="77777777" w:rsidR="0028661C" w:rsidRDefault="0028661C">
            <w:pPr>
              <w:pStyle w:val="TableParagraph"/>
              <w:spacing w:before="1"/>
              <w:rPr>
                <w:b/>
                <w:sz w:val="18"/>
              </w:rPr>
            </w:pPr>
          </w:p>
          <w:p w14:paraId="6C7B512C" w14:textId="77777777" w:rsidR="0028661C" w:rsidRDefault="00B273B9">
            <w:pPr>
              <w:pStyle w:val="TableParagraph"/>
              <w:spacing w:line="480" w:lineRule="atLeast"/>
              <w:ind w:left="239" w:right="225"/>
              <w:jc w:val="center"/>
              <w:rPr>
                <w:b/>
                <w:sz w:val="20"/>
              </w:rPr>
            </w:pPr>
            <w:r>
              <w:rPr>
                <w:b/>
                <w:spacing w:val="-2"/>
                <w:sz w:val="20"/>
              </w:rPr>
              <w:t>Αντίκτυπος (μέγιστη</w:t>
            </w:r>
          </w:p>
          <w:p w14:paraId="6C7B512D" w14:textId="77777777" w:rsidR="0028661C" w:rsidRDefault="00B273B9">
            <w:pPr>
              <w:pStyle w:val="TableParagraph"/>
              <w:spacing w:before="37" w:line="276" w:lineRule="auto"/>
              <w:ind w:left="242" w:right="223"/>
              <w:jc w:val="center"/>
              <w:rPr>
                <w:b/>
                <w:sz w:val="20"/>
              </w:rPr>
            </w:pPr>
            <w:r>
              <w:rPr>
                <w:b/>
                <w:spacing w:val="-2"/>
                <w:sz w:val="20"/>
              </w:rPr>
              <w:t xml:space="preserve">βαθμολογία: </w:t>
            </w:r>
            <w:r>
              <w:rPr>
                <w:b/>
                <w:sz w:val="20"/>
              </w:rPr>
              <w:t>20 βαθμοί)</w:t>
            </w:r>
          </w:p>
        </w:tc>
        <w:tc>
          <w:tcPr>
            <w:tcW w:w="8314" w:type="dxa"/>
            <w:tcBorders>
              <w:left w:val="single" w:sz="8" w:space="0" w:color="000000"/>
              <w:right w:val="single" w:sz="8" w:space="0" w:color="000000"/>
            </w:tcBorders>
          </w:tcPr>
          <w:p w14:paraId="6C7B512E" w14:textId="77777777" w:rsidR="0028661C" w:rsidRDefault="00B273B9">
            <w:pPr>
              <w:pStyle w:val="TableParagraph"/>
              <w:spacing w:before="37"/>
              <w:ind w:left="107"/>
              <w:rPr>
                <w:rFonts w:ascii="Arial" w:hAnsi="Arial"/>
                <w:b/>
                <w:sz w:val="18"/>
              </w:rPr>
            </w:pPr>
            <w:r>
              <w:rPr>
                <w:rFonts w:ascii="Arial" w:hAnsi="Arial"/>
                <w:b/>
                <w:sz w:val="18"/>
              </w:rPr>
              <w:t>Αντίκτυπος</w:t>
            </w:r>
            <w:r>
              <w:rPr>
                <w:rFonts w:ascii="Arial" w:hAnsi="Arial"/>
                <w:b/>
                <w:spacing w:val="-4"/>
                <w:sz w:val="18"/>
              </w:rPr>
              <w:t xml:space="preserve"> </w:t>
            </w:r>
            <w:r>
              <w:rPr>
                <w:rFonts w:ascii="Arial" w:hAnsi="Arial"/>
                <w:b/>
                <w:sz w:val="18"/>
              </w:rPr>
              <w:t>και</w:t>
            </w:r>
            <w:r>
              <w:rPr>
                <w:rFonts w:ascii="Arial" w:hAnsi="Arial"/>
                <w:b/>
                <w:spacing w:val="1"/>
                <w:sz w:val="18"/>
              </w:rPr>
              <w:t xml:space="preserve"> </w:t>
            </w:r>
            <w:r>
              <w:rPr>
                <w:rFonts w:ascii="Arial" w:hAnsi="Arial"/>
                <w:b/>
                <w:spacing w:val="-2"/>
                <w:sz w:val="18"/>
              </w:rPr>
              <w:t>φιλοδοξία</w:t>
            </w:r>
          </w:p>
          <w:p w14:paraId="6C7B512F" w14:textId="77777777" w:rsidR="0028661C" w:rsidRDefault="00B273B9">
            <w:pPr>
              <w:pStyle w:val="TableParagraph"/>
              <w:numPr>
                <w:ilvl w:val="0"/>
                <w:numId w:val="181"/>
              </w:numPr>
              <w:tabs>
                <w:tab w:val="left" w:pos="468"/>
              </w:tabs>
              <w:spacing w:before="44"/>
              <w:ind w:right="94"/>
              <w:jc w:val="both"/>
              <w:rPr>
                <w:sz w:val="20"/>
              </w:rPr>
            </w:pPr>
            <w:r>
              <w:rPr>
                <w:sz w:val="20"/>
              </w:rPr>
              <w:t xml:space="preserve">Αντίκτυπος σε επίπεδο συστήματος (εντός και εκτός του ακαδημαϊκού χώρου, συμπεριλαμβανομένου του ευρύτερου κοινού και της κοινωνίας), σε θεσμικό επίπεδο (οργανισμοί-εταίροι) και σε ατομικό επίπεδο (με ιδιαίτερη έμφαση στην </w:t>
            </w:r>
            <w:proofErr w:type="spellStart"/>
            <w:r>
              <w:rPr>
                <w:sz w:val="20"/>
              </w:rPr>
              <w:t>απασχολησιμότητα</w:t>
            </w:r>
            <w:proofErr w:type="spellEnd"/>
            <w:r>
              <w:rPr>
                <w:sz w:val="20"/>
              </w:rPr>
              <w:t>).</w:t>
            </w:r>
          </w:p>
          <w:p w14:paraId="6C7B5130" w14:textId="77777777" w:rsidR="0028661C" w:rsidRDefault="00B273B9">
            <w:pPr>
              <w:pStyle w:val="TableParagraph"/>
              <w:numPr>
                <w:ilvl w:val="0"/>
                <w:numId w:val="181"/>
              </w:numPr>
              <w:tabs>
                <w:tab w:val="left" w:pos="468"/>
              </w:tabs>
              <w:spacing w:before="1"/>
              <w:ind w:right="91"/>
              <w:jc w:val="both"/>
              <w:rPr>
                <w:sz w:val="20"/>
              </w:rPr>
            </w:pPr>
            <w:r>
              <w:rPr>
                <w:sz w:val="20"/>
              </w:rPr>
              <w:t>Προβλέψεις όσο</w:t>
            </w:r>
            <w:r>
              <w:rPr>
                <w:sz w:val="20"/>
              </w:rPr>
              <w:t>ν αφορά τον αριθμό των εγγεγραμμένων φοιτητών εντός του χρονοδιαγράμματος του σχεδίου. Μέτρα που διασφαλίζουν την ισορροπημένη συμμετοχή</w:t>
            </w:r>
            <w:r>
              <w:rPr>
                <w:spacing w:val="40"/>
                <w:sz w:val="20"/>
              </w:rPr>
              <w:t xml:space="preserve"> </w:t>
            </w:r>
            <w:r>
              <w:rPr>
                <w:sz w:val="20"/>
              </w:rPr>
              <w:t>των χωρών στην προσέλκυση φοιτητών.</w:t>
            </w:r>
          </w:p>
          <w:p w14:paraId="6C7B5131" w14:textId="77777777" w:rsidR="0028661C" w:rsidRDefault="0028661C">
            <w:pPr>
              <w:pStyle w:val="TableParagraph"/>
              <w:spacing w:before="10"/>
              <w:rPr>
                <w:b/>
              </w:rPr>
            </w:pPr>
          </w:p>
          <w:p w14:paraId="6C7B5132" w14:textId="77777777" w:rsidR="0028661C" w:rsidRDefault="00B273B9">
            <w:pPr>
              <w:pStyle w:val="TableParagraph"/>
              <w:ind w:left="107"/>
              <w:rPr>
                <w:rFonts w:ascii="Arial" w:hAnsi="Arial"/>
                <w:b/>
                <w:sz w:val="18"/>
              </w:rPr>
            </w:pPr>
            <w:r>
              <w:rPr>
                <w:rFonts w:ascii="Arial" w:hAnsi="Arial"/>
                <w:b/>
                <w:sz w:val="18"/>
              </w:rPr>
              <w:t>Επικοινωνία,</w:t>
            </w:r>
            <w:r>
              <w:rPr>
                <w:rFonts w:ascii="Arial" w:hAnsi="Arial"/>
                <w:b/>
                <w:spacing w:val="-3"/>
                <w:sz w:val="18"/>
              </w:rPr>
              <w:t xml:space="preserve"> </w:t>
            </w:r>
            <w:r>
              <w:rPr>
                <w:rFonts w:ascii="Arial" w:hAnsi="Arial"/>
                <w:b/>
                <w:sz w:val="18"/>
              </w:rPr>
              <w:t>διάδοση</w:t>
            </w:r>
            <w:r>
              <w:rPr>
                <w:rFonts w:ascii="Arial" w:hAnsi="Arial"/>
                <w:b/>
                <w:spacing w:val="-3"/>
                <w:sz w:val="18"/>
              </w:rPr>
              <w:t xml:space="preserve"> </w:t>
            </w:r>
            <w:r>
              <w:rPr>
                <w:rFonts w:ascii="Arial" w:hAnsi="Arial"/>
                <w:b/>
                <w:sz w:val="18"/>
              </w:rPr>
              <w:t>και</w:t>
            </w:r>
            <w:r>
              <w:rPr>
                <w:rFonts w:ascii="Arial" w:hAnsi="Arial"/>
                <w:b/>
                <w:spacing w:val="-3"/>
                <w:sz w:val="18"/>
              </w:rPr>
              <w:t xml:space="preserve"> </w:t>
            </w:r>
            <w:r>
              <w:rPr>
                <w:rFonts w:ascii="Arial" w:hAnsi="Arial"/>
                <w:b/>
                <w:spacing w:val="-2"/>
                <w:sz w:val="18"/>
              </w:rPr>
              <w:t>προβολή</w:t>
            </w:r>
          </w:p>
          <w:p w14:paraId="6C7B5133" w14:textId="77777777" w:rsidR="0028661C" w:rsidRDefault="00B273B9">
            <w:pPr>
              <w:pStyle w:val="TableParagraph"/>
              <w:numPr>
                <w:ilvl w:val="0"/>
                <w:numId w:val="181"/>
              </w:numPr>
              <w:tabs>
                <w:tab w:val="left" w:pos="468"/>
              </w:tabs>
              <w:spacing w:before="46"/>
              <w:ind w:right="86"/>
              <w:jc w:val="both"/>
              <w:rPr>
                <w:sz w:val="20"/>
              </w:rPr>
            </w:pPr>
            <w:r>
              <w:rPr>
                <w:sz w:val="20"/>
              </w:rPr>
              <w:t>Στρατηγική προώθησης για την προσέλκυση άριστων φ</w:t>
            </w:r>
            <w:r>
              <w:rPr>
                <w:sz w:val="20"/>
              </w:rPr>
              <w:t xml:space="preserve">οιτητών από όλον τον κόσμο: ομάδες– στόχοι, καθήκοντα εταίρων και πώς οι φοιτητές θα ενθαρρύνονται στο να συμβάλλουν στην ταυτότητα/κοινότητα του </w:t>
            </w:r>
            <w:proofErr w:type="spellStart"/>
            <w:r>
              <w:rPr>
                <w:sz w:val="20"/>
              </w:rPr>
              <w:t>Erasmus</w:t>
            </w:r>
            <w:proofErr w:type="spellEnd"/>
            <w:r>
              <w:rPr>
                <w:sz w:val="20"/>
              </w:rPr>
              <w:t>+.</w:t>
            </w:r>
          </w:p>
          <w:p w14:paraId="6C7B5134" w14:textId="77777777" w:rsidR="0028661C" w:rsidRDefault="00B273B9">
            <w:pPr>
              <w:pStyle w:val="TableParagraph"/>
              <w:numPr>
                <w:ilvl w:val="0"/>
                <w:numId w:val="181"/>
              </w:numPr>
              <w:tabs>
                <w:tab w:val="left" w:pos="468"/>
              </w:tabs>
              <w:spacing w:line="253" w:lineRule="exact"/>
              <w:ind w:hanging="361"/>
              <w:jc w:val="both"/>
              <w:rPr>
                <w:sz w:val="20"/>
              </w:rPr>
            </w:pPr>
            <w:r>
              <w:rPr>
                <w:sz w:val="20"/>
              </w:rPr>
              <w:t>Στρατηγική</w:t>
            </w:r>
            <w:r>
              <w:rPr>
                <w:spacing w:val="-9"/>
                <w:sz w:val="20"/>
              </w:rPr>
              <w:t xml:space="preserve"> </w:t>
            </w:r>
            <w:r>
              <w:rPr>
                <w:sz w:val="20"/>
              </w:rPr>
              <w:t>διάδοσης,</w:t>
            </w:r>
            <w:r>
              <w:rPr>
                <w:spacing w:val="-10"/>
                <w:sz w:val="20"/>
              </w:rPr>
              <w:t xml:space="preserve"> </w:t>
            </w:r>
            <w:r>
              <w:rPr>
                <w:sz w:val="20"/>
              </w:rPr>
              <w:t>αξιοποίησης</w:t>
            </w:r>
            <w:r>
              <w:rPr>
                <w:spacing w:val="-10"/>
                <w:sz w:val="20"/>
              </w:rPr>
              <w:t xml:space="preserve"> </w:t>
            </w:r>
            <w:r>
              <w:rPr>
                <w:sz w:val="20"/>
              </w:rPr>
              <w:t>και</w:t>
            </w:r>
            <w:r>
              <w:rPr>
                <w:spacing w:val="-10"/>
                <w:sz w:val="20"/>
              </w:rPr>
              <w:t xml:space="preserve"> </w:t>
            </w:r>
            <w:r>
              <w:rPr>
                <w:spacing w:val="-2"/>
                <w:sz w:val="20"/>
              </w:rPr>
              <w:t>προβολής.</w:t>
            </w:r>
          </w:p>
          <w:p w14:paraId="6C7B5135" w14:textId="77777777" w:rsidR="0028661C" w:rsidRDefault="0028661C">
            <w:pPr>
              <w:pStyle w:val="TableParagraph"/>
              <w:spacing w:before="10"/>
              <w:rPr>
                <w:b/>
              </w:rPr>
            </w:pPr>
          </w:p>
          <w:p w14:paraId="6C7B5136" w14:textId="77777777" w:rsidR="0028661C" w:rsidRDefault="00B273B9">
            <w:pPr>
              <w:pStyle w:val="TableParagraph"/>
              <w:spacing w:before="1"/>
              <w:ind w:left="107"/>
              <w:rPr>
                <w:rFonts w:ascii="Arial" w:hAnsi="Arial"/>
                <w:b/>
                <w:sz w:val="18"/>
              </w:rPr>
            </w:pPr>
            <w:r>
              <w:rPr>
                <w:rFonts w:ascii="Arial" w:hAnsi="Arial"/>
                <w:b/>
                <w:sz w:val="18"/>
              </w:rPr>
              <w:t>Βιωσιμότητα</w:t>
            </w:r>
            <w:r>
              <w:rPr>
                <w:rFonts w:ascii="Arial" w:hAnsi="Arial"/>
                <w:b/>
                <w:spacing w:val="-3"/>
                <w:sz w:val="18"/>
              </w:rPr>
              <w:t xml:space="preserve"> </w:t>
            </w:r>
            <w:r>
              <w:rPr>
                <w:rFonts w:ascii="Arial" w:hAnsi="Arial"/>
                <w:b/>
                <w:sz w:val="18"/>
              </w:rPr>
              <w:t>και</w:t>
            </w:r>
            <w:r>
              <w:rPr>
                <w:rFonts w:ascii="Arial" w:hAnsi="Arial"/>
                <w:b/>
                <w:spacing w:val="-3"/>
                <w:sz w:val="18"/>
              </w:rPr>
              <w:t xml:space="preserve"> </w:t>
            </w:r>
            <w:r>
              <w:rPr>
                <w:rFonts w:ascii="Arial" w:hAnsi="Arial"/>
                <w:b/>
                <w:spacing w:val="-2"/>
                <w:sz w:val="18"/>
              </w:rPr>
              <w:t>συνέχιση</w:t>
            </w:r>
          </w:p>
          <w:p w14:paraId="6C7B5137" w14:textId="77777777" w:rsidR="0028661C" w:rsidRDefault="00B273B9">
            <w:pPr>
              <w:pStyle w:val="TableParagraph"/>
              <w:numPr>
                <w:ilvl w:val="0"/>
                <w:numId w:val="181"/>
              </w:numPr>
              <w:tabs>
                <w:tab w:val="left" w:pos="468"/>
              </w:tabs>
              <w:spacing w:before="46"/>
              <w:ind w:right="94"/>
              <w:jc w:val="both"/>
              <w:rPr>
                <w:sz w:val="20"/>
              </w:rPr>
            </w:pPr>
            <w:r>
              <w:rPr>
                <w:sz w:val="20"/>
              </w:rPr>
              <w:t xml:space="preserve">Μεσοπρόθεσμη/μακροπρόθεσμη στρατηγική ανάπτυξης και βιωσιμότητας πέραν της περιόδου χρηματοδότησης της ΕΕ, συμπεριλαμβανομένης της κινητοποίησης άλλων πηγών </w:t>
            </w:r>
            <w:r>
              <w:rPr>
                <w:spacing w:val="-2"/>
                <w:sz w:val="20"/>
              </w:rPr>
              <w:t>χρηματοδότησης.</w:t>
            </w:r>
          </w:p>
          <w:p w14:paraId="6C7B5138" w14:textId="77777777" w:rsidR="0028661C" w:rsidRDefault="00B273B9">
            <w:pPr>
              <w:pStyle w:val="TableParagraph"/>
              <w:numPr>
                <w:ilvl w:val="0"/>
                <w:numId w:val="181"/>
              </w:numPr>
              <w:tabs>
                <w:tab w:val="left" w:pos="468"/>
              </w:tabs>
              <w:ind w:right="87"/>
              <w:jc w:val="both"/>
              <w:rPr>
                <w:sz w:val="20"/>
              </w:rPr>
            </w:pPr>
            <w:r>
              <w:rPr>
                <w:sz w:val="20"/>
              </w:rPr>
              <w:t xml:space="preserve">Συνέργειες/συμπληρωματικότητα με άλλες (χρηματοδοτούμενες από την ΕΕ και εκτός ΕΕ) </w:t>
            </w:r>
            <w:r>
              <w:rPr>
                <w:sz w:val="20"/>
              </w:rPr>
              <w:t>δραστηριότητες που μπορούν να αξιοποιήσουν τα αποτελέσματα του σχεδίου.</w:t>
            </w:r>
          </w:p>
        </w:tc>
      </w:tr>
    </w:tbl>
    <w:p w14:paraId="6C7B513A" w14:textId="77777777" w:rsidR="0028661C" w:rsidRDefault="0028661C">
      <w:pPr>
        <w:pStyle w:val="a3"/>
        <w:spacing w:before="11"/>
        <w:rPr>
          <w:b/>
          <w:sz w:val="16"/>
        </w:rPr>
      </w:pPr>
    </w:p>
    <w:p w14:paraId="6C7B513B" w14:textId="77777777" w:rsidR="0028661C" w:rsidRDefault="00B273B9">
      <w:pPr>
        <w:pStyle w:val="a3"/>
        <w:spacing w:before="59"/>
        <w:ind w:left="260" w:right="296"/>
        <w:jc w:val="both"/>
      </w:pPr>
      <w:r>
        <w:t>Για</w:t>
      </w:r>
      <w:r>
        <w:rPr>
          <w:spacing w:val="79"/>
        </w:rPr>
        <w:t xml:space="preserve"> </w:t>
      </w:r>
      <w:r>
        <w:t>να</w:t>
      </w:r>
      <w:r>
        <w:rPr>
          <w:spacing w:val="79"/>
        </w:rPr>
        <w:t xml:space="preserve"> </w:t>
      </w:r>
      <w:r>
        <w:t>εξεταστεί</w:t>
      </w:r>
      <w:r>
        <w:rPr>
          <w:spacing w:val="80"/>
        </w:rPr>
        <w:t xml:space="preserve"> </w:t>
      </w:r>
      <w:r>
        <w:t>η</w:t>
      </w:r>
      <w:r>
        <w:rPr>
          <w:spacing w:val="80"/>
        </w:rPr>
        <w:t xml:space="preserve"> </w:t>
      </w:r>
      <w:r>
        <w:t>δυνατότητα</w:t>
      </w:r>
      <w:r>
        <w:rPr>
          <w:spacing w:val="79"/>
        </w:rPr>
        <w:t xml:space="preserve"> </w:t>
      </w:r>
      <w:r>
        <w:t>χρηματοδότησής</w:t>
      </w:r>
      <w:r>
        <w:rPr>
          <w:spacing w:val="80"/>
        </w:rPr>
        <w:t xml:space="preserve"> </w:t>
      </w:r>
      <w:r>
        <w:t>τους,</w:t>
      </w:r>
      <w:r>
        <w:rPr>
          <w:spacing w:val="80"/>
        </w:rPr>
        <w:t xml:space="preserve"> </w:t>
      </w:r>
      <w:r>
        <w:t>οι</w:t>
      </w:r>
      <w:r>
        <w:rPr>
          <w:spacing w:val="80"/>
        </w:rPr>
        <w:t xml:space="preserve"> </w:t>
      </w:r>
      <w:r>
        <w:t>προτάσεις</w:t>
      </w:r>
      <w:r>
        <w:rPr>
          <w:spacing w:val="79"/>
        </w:rPr>
        <w:t xml:space="preserve"> </w:t>
      </w:r>
      <w:r>
        <w:t>πρέπει</w:t>
      </w:r>
      <w:r>
        <w:rPr>
          <w:spacing w:val="80"/>
        </w:rPr>
        <w:t xml:space="preserve"> </w:t>
      </w:r>
      <w:r>
        <w:t>να</w:t>
      </w:r>
      <w:r>
        <w:rPr>
          <w:spacing w:val="80"/>
        </w:rPr>
        <w:t xml:space="preserve"> </w:t>
      </w:r>
      <w:r>
        <w:t>συγκεντρώνουν</w:t>
      </w:r>
      <w:r>
        <w:rPr>
          <w:spacing w:val="80"/>
        </w:rPr>
        <w:t xml:space="preserve"> </w:t>
      </w:r>
      <w:r>
        <w:t xml:space="preserve">τουλάχιστον </w:t>
      </w:r>
      <w:r>
        <w:rPr>
          <w:b/>
        </w:rPr>
        <w:t>70</w:t>
      </w:r>
      <w:r>
        <w:rPr>
          <w:b/>
          <w:spacing w:val="-5"/>
        </w:rPr>
        <w:t xml:space="preserve"> </w:t>
      </w:r>
      <w:r>
        <w:rPr>
          <w:b/>
        </w:rPr>
        <w:t>βαθμούς</w:t>
      </w:r>
      <w:r>
        <w:t>. Επιπλέον, πρέπει να συγκεντρώνουν τουλάχιστον 22</w:t>
      </w:r>
      <w:r>
        <w:rPr>
          <w:spacing w:val="-5"/>
        </w:rPr>
        <w:t xml:space="preserve"> </w:t>
      </w:r>
      <w:r>
        <w:t>βαθμούς για το κριτήρ</w:t>
      </w:r>
      <w:r>
        <w:t xml:space="preserve">ιο χορήγησης «Συνάφεια του σχεδίου». Σε περιπτώσεις </w:t>
      </w:r>
      <w:proofErr w:type="spellStart"/>
      <w:r>
        <w:t>ex</w:t>
      </w:r>
      <w:proofErr w:type="spellEnd"/>
      <w:r>
        <w:rPr>
          <w:spacing w:val="-5"/>
        </w:rPr>
        <w:t xml:space="preserve"> </w:t>
      </w:r>
      <w:proofErr w:type="spellStart"/>
      <w:r>
        <w:t>aequo</w:t>
      </w:r>
      <w:proofErr w:type="spellEnd"/>
      <w:r>
        <w:t>, θα</w:t>
      </w:r>
      <w:r>
        <w:rPr>
          <w:spacing w:val="-1"/>
        </w:rPr>
        <w:t xml:space="preserve"> </w:t>
      </w:r>
      <w:r>
        <w:t>δοθεί προτεραιότητα</w:t>
      </w:r>
      <w:r>
        <w:rPr>
          <w:spacing w:val="-1"/>
        </w:rPr>
        <w:t xml:space="preserve"> </w:t>
      </w:r>
      <w:r>
        <w:t>στην</w:t>
      </w:r>
      <w:r>
        <w:rPr>
          <w:spacing w:val="-1"/>
        </w:rPr>
        <w:t xml:space="preserve"> </w:t>
      </w:r>
      <w:r>
        <w:t>υψηλότερη βαθμολογία στην</w:t>
      </w:r>
      <w:r>
        <w:rPr>
          <w:spacing w:val="-1"/>
        </w:rPr>
        <w:t xml:space="preserve"> </w:t>
      </w:r>
      <w:r>
        <w:t>κατηγορία «Συνάφεια του σχεδίου» και, κατόπιν, στην κατηγορία «Αντίκτυπος».</w:t>
      </w:r>
    </w:p>
    <w:p w14:paraId="6C7B513C" w14:textId="77777777" w:rsidR="0028661C" w:rsidRDefault="0028661C">
      <w:pPr>
        <w:pStyle w:val="a3"/>
      </w:pPr>
    </w:p>
    <w:p w14:paraId="6C7B513D" w14:textId="77777777" w:rsidR="0028661C" w:rsidRDefault="0028661C">
      <w:pPr>
        <w:pStyle w:val="a3"/>
      </w:pPr>
    </w:p>
    <w:p w14:paraId="6C7B513E" w14:textId="77777777" w:rsidR="0028661C" w:rsidRDefault="0028661C">
      <w:pPr>
        <w:pStyle w:val="a3"/>
        <w:spacing w:before="5"/>
        <w:rPr>
          <w:sz w:val="19"/>
        </w:rPr>
      </w:pPr>
    </w:p>
    <w:p w14:paraId="6C7B513F" w14:textId="77777777" w:rsidR="0028661C" w:rsidRDefault="00B273B9">
      <w:pPr>
        <w:pStyle w:val="7"/>
      </w:pPr>
      <w:r>
        <w:rPr>
          <w:w w:val="95"/>
        </w:rPr>
        <w:t>ΠΟΙΟΙ</w:t>
      </w:r>
      <w:r>
        <w:rPr>
          <w:spacing w:val="7"/>
        </w:rPr>
        <w:t xml:space="preserve"> </w:t>
      </w:r>
      <w:r>
        <w:rPr>
          <w:w w:val="95"/>
        </w:rPr>
        <w:t>ΕΙΝΑΙ</w:t>
      </w:r>
      <w:r>
        <w:rPr>
          <w:spacing w:val="11"/>
        </w:rPr>
        <w:t xml:space="preserve"> </w:t>
      </w:r>
      <w:r>
        <w:rPr>
          <w:w w:val="95"/>
        </w:rPr>
        <w:t>ΟΙ</w:t>
      </w:r>
      <w:r>
        <w:rPr>
          <w:spacing w:val="11"/>
        </w:rPr>
        <w:t xml:space="preserve"> </w:t>
      </w:r>
      <w:r>
        <w:rPr>
          <w:w w:val="95"/>
        </w:rPr>
        <w:t>ΚΑΝΟΝΕΣ</w:t>
      </w:r>
      <w:r>
        <w:rPr>
          <w:spacing w:val="9"/>
        </w:rPr>
        <w:t xml:space="preserve"> </w:t>
      </w:r>
      <w:r>
        <w:rPr>
          <w:spacing w:val="-2"/>
          <w:w w:val="95"/>
        </w:rPr>
        <w:t>ΧΡΗΜΑΤΟΔΟΤΗΣΗΣ;</w:t>
      </w:r>
    </w:p>
    <w:p w14:paraId="6C7B5140" w14:textId="77777777" w:rsidR="0028661C" w:rsidRDefault="0028661C">
      <w:pPr>
        <w:pStyle w:val="a3"/>
        <w:spacing w:before="4"/>
        <w:rPr>
          <w:b/>
          <w:sz w:val="16"/>
        </w:rPr>
      </w:pPr>
    </w:p>
    <w:p w14:paraId="6C7B5141" w14:textId="77777777" w:rsidR="0028661C" w:rsidRDefault="00B273B9">
      <w:pPr>
        <w:pStyle w:val="a3"/>
        <w:spacing w:before="1"/>
        <w:ind w:left="260"/>
        <w:jc w:val="both"/>
      </w:pPr>
      <w:r>
        <w:t>Η</w:t>
      </w:r>
      <w:r>
        <w:rPr>
          <w:spacing w:val="-10"/>
        </w:rPr>
        <w:t xml:space="preserve"> </w:t>
      </w:r>
      <w:r>
        <w:t>επιχορήγηση</w:t>
      </w:r>
      <w:r>
        <w:rPr>
          <w:spacing w:val="-10"/>
        </w:rPr>
        <w:t xml:space="preserve"> </w:t>
      </w:r>
      <w:r>
        <w:t>του</w:t>
      </w:r>
      <w:r>
        <w:rPr>
          <w:spacing w:val="-9"/>
        </w:rPr>
        <w:t xml:space="preserve"> </w:t>
      </w:r>
      <w:r>
        <w:t>προγράμματος</w:t>
      </w:r>
      <w:r>
        <w:rPr>
          <w:spacing w:val="-11"/>
        </w:rPr>
        <w:t xml:space="preserve"> </w:t>
      </w:r>
      <w:r>
        <w:t>ΕΜΚΜΠ</w:t>
      </w:r>
      <w:r>
        <w:rPr>
          <w:spacing w:val="-9"/>
        </w:rPr>
        <w:t xml:space="preserve"> </w:t>
      </w:r>
      <w:r>
        <w:t>υπολογίζεται</w:t>
      </w:r>
      <w:r>
        <w:rPr>
          <w:spacing w:val="-10"/>
        </w:rPr>
        <w:t xml:space="preserve"> </w:t>
      </w:r>
      <w:r>
        <w:t>με</w:t>
      </w:r>
      <w:r>
        <w:rPr>
          <w:spacing w:val="-9"/>
        </w:rPr>
        <w:t xml:space="preserve"> </w:t>
      </w:r>
      <w:r>
        <w:t>βάση</w:t>
      </w:r>
      <w:r>
        <w:rPr>
          <w:spacing w:val="-10"/>
        </w:rPr>
        <w:t xml:space="preserve"> </w:t>
      </w:r>
      <w:r>
        <w:t>τις</w:t>
      </w:r>
      <w:r>
        <w:rPr>
          <w:spacing w:val="-10"/>
        </w:rPr>
        <w:t xml:space="preserve"> </w:t>
      </w:r>
      <w:r>
        <w:t>ακόλουθες</w:t>
      </w:r>
      <w:r>
        <w:rPr>
          <w:spacing w:val="-11"/>
        </w:rPr>
        <w:t xml:space="preserve"> </w:t>
      </w:r>
      <w:r>
        <w:t>τρεις</w:t>
      </w:r>
      <w:r>
        <w:rPr>
          <w:spacing w:val="-9"/>
        </w:rPr>
        <w:t xml:space="preserve"> </w:t>
      </w:r>
      <w:r>
        <w:rPr>
          <w:spacing w:val="-2"/>
        </w:rPr>
        <w:t>συνιστώσες:</w:t>
      </w:r>
    </w:p>
    <w:p w14:paraId="6C7B5142" w14:textId="77777777" w:rsidR="0028661C" w:rsidRDefault="0028661C">
      <w:pPr>
        <w:pStyle w:val="a3"/>
      </w:pPr>
    </w:p>
    <w:p w14:paraId="6C7B5143" w14:textId="77777777" w:rsidR="0028661C" w:rsidRDefault="0028661C">
      <w:pPr>
        <w:pStyle w:val="a3"/>
        <w:spacing w:before="4"/>
        <w:rPr>
          <w:sz w:val="19"/>
        </w:rPr>
      </w:pPr>
    </w:p>
    <w:p w14:paraId="6C7B5144" w14:textId="77777777" w:rsidR="0028661C" w:rsidRDefault="00B273B9">
      <w:pPr>
        <w:pStyle w:val="a5"/>
        <w:numPr>
          <w:ilvl w:val="0"/>
          <w:numId w:val="180"/>
        </w:numPr>
        <w:tabs>
          <w:tab w:val="left" w:pos="980"/>
          <w:tab w:val="left" w:pos="981"/>
        </w:tabs>
        <w:spacing w:before="1"/>
        <w:ind w:hanging="361"/>
        <w:jc w:val="left"/>
        <w:rPr>
          <w:rFonts w:ascii="Wingdings" w:hAnsi="Wingdings"/>
          <w:sz w:val="18"/>
        </w:rPr>
      </w:pPr>
      <w:r>
        <w:rPr>
          <w:sz w:val="20"/>
        </w:rPr>
        <w:t>συνεισφορά</w:t>
      </w:r>
      <w:r>
        <w:rPr>
          <w:spacing w:val="-10"/>
          <w:sz w:val="20"/>
        </w:rPr>
        <w:t xml:space="preserve"> </w:t>
      </w:r>
      <w:r>
        <w:rPr>
          <w:sz w:val="20"/>
        </w:rPr>
        <w:t>στις</w:t>
      </w:r>
      <w:r>
        <w:rPr>
          <w:spacing w:val="-8"/>
          <w:sz w:val="20"/>
        </w:rPr>
        <w:t xml:space="preserve"> </w:t>
      </w:r>
      <w:r>
        <w:rPr>
          <w:sz w:val="20"/>
        </w:rPr>
        <w:t>δαπάνες</w:t>
      </w:r>
      <w:r>
        <w:rPr>
          <w:spacing w:val="-9"/>
          <w:sz w:val="20"/>
        </w:rPr>
        <w:t xml:space="preserve"> </w:t>
      </w:r>
      <w:r>
        <w:rPr>
          <w:sz w:val="20"/>
        </w:rPr>
        <w:t>θεσμικού</w:t>
      </w:r>
      <w:r>
        <w:rPr>
          <w:spacing w:val="-9"/>
          <w:sz w:val="20"/>
        </w:rPr>
        <w:t xml:space="preserve"> </w:t>
      </w:r>
      <w:r>
        <w:rPr>
          <w:sz w:val="20"/>
        </w:rPr>
        <w:t>τύπου</w:t>
      </w:r>
      <w:r>
        <w:rPr>
          <w:spacing w:val="-9"/>
          <w:sz w:val="20"/>
        </w:rPr>
        <w:t xml:space="preserve"> </w:t>
      </w:r>
      <w:r>
        <w:rPr>
          <w:sz w:val="20"/>
        </w:rPr>
        <w:t>για</w:t>
      </w:r>
      <w:r>
        <w:rPr>
          <w:spacing w:val="-9"/>
          <w:sz w:val="20"/>
        </w:rPr>
        <w:t xml:space="preserve"> </w:t>
      </w:r>
      <w:r>
        <w:rPr>
          <w:sz w:val="20"/>
        </w:rPr>
        <w:t>την</w:t>
      </w:r>
      <w:r>
        <w:rPr>
          <w:spacing w:val="-10"/>
          <w:sz w:val="20"/>
        </w:rPr>
        <w:t xml:space="preserve"> </w:t>
      </w:r>
      <w:r>
        <w:rPr>
          <w:sz w:val="20"/>
        </w:rPr>
        <w:t>υλοποίηση</w:t>
      </w:r>
      <w:r>
        <w:rPr>
          <w:spacing w:val="-9"/>
          <w:sz w:val="20"/>
        </w:rPr>
        <w:t xml:space="preserve"> </w:t>
      </w:r>
      <w:r>
        <w:rPr>
          <w:sz w:val="20"/>
        </w:rPr>
        <w:t>του</w:t>
      </w:r>
      <w:r>
        <w:rPr>
          <w:spacing w:val="-9"/>
          <w:sz w:val="20"/>
        </w:rPr>
        <w:t xml:space="preserve"> </w:t>
      </w:r>
      <w:r>
        <w:rPr>
          <w:spacing w:val="-2"/>
          <w:sz w:val="20"/>
        </w:rPr>
        <w:t>προγράμματος·</w:t>
      </w:r>
    </w:p>
    <w:p w14:paraId="6C7B5145" w14:textId="77777777" w:rsidR="0028661C" w:rsidRDefault="00B273B9">
      <w:pPr>
        <w:pStyle w:val="a5"/>
        <w:numPr>
          <w:ilvl w:val="0"/>
          <w:numId w:val="180"/>
        </w:numPr>
        <w:tabs>
          <w:tab w:val="left" w:pos="980"/>
          <w:tab w:val="left" w:pos="981"/>
        </w:tabs>
        <w:ind w:hanging="361"/>
        <w:jc w:val="left"/>
        <w:rPr>
          <w:rFonts w:ascii="Wingdings" w:hAnsi="Wingdings"/>
          <w:sz w:val="18"/>
        </w:rPr>
      </w:pPr>
      <w:r>
        <w:rPr>
          <w:sz w:val="20"/>
        </w:rPr>
        <w:t>μέγιστος</w:t>
      </w:r>
      <w:r>
        <w:rPr>
          <w:spacing w:val="-10"/>
          <w:sz w:val="20"/>
        </w:rPr>
        <w:t xml:space="preserve"> </w:t>
      </w:r>
      <w:r>
        <w:rPr>
          <w:sz w:val="20"/>
        </w:rPr>
        <w:t>αριθμός</w:t>
      </w:r>
      <w:r>
        <w:rPr>
          <w:spacing w:val="-9"/>
          <w:sz w:val="20"/>
        </w:rPr>
        <w:t xml:space="preserve"> </w:t>
      </w:r>
      <w:r>
        <w:rPr>
          <w:sz w:val="20"/>
        </w:rPr>
        <w:t>υποτροφιών</w:t>
      </w:r>
      <w:r>
        <w:rPr>
          <w:spacing w:val="-9"/>
          <w:sz w:val="20"/>
        </w:rPr>
        <w:t xml:space="preserve"> </w:t>
      </w:r>
      <w:r>
        <w:rPr>
          <w:sz w:val="20"/>
        </w:rPr>
        <w:t>που</w:t>
      </w:r>
      <w:r>
        <w:rPr>
          <w:spacing w:val="-8"/>
          <w:sz w:val="20"/>
        </w:rPr>
        <w:t xml:space="preserve"> </w:t>
      </w:r>
      <w:r>
        <w:rPr>
          <w:sz w:val="20"/>
        </w:rPr>
        <w:t>χορηγούνται</w:t>
      </w:r>
      <w:r>
        <w:rPr>
          <w:spacing w:val="-8"/>
          <w:sz w:val="20"/>
        </w:rPr>
        <w:t xml:space="preserve"> </w:t>
      </w:r>
      <w:r>
        <w:rPr>
          <w:sz w:val="20"/>
        </w:rPr>
        <w:t>στους</w:t>
      </w:r>
      <w:r>
        <w:rPr>
          <w:spacing w:val="-9"/>
          <w:sz w:val="20"/>
        </w:rPr>
        <w:t xml:space="preserve"> </w:t>
      </w:r>
      <w:r>
        <w:rPr>
          <w:sz w:val="20"/>
        </w:rPr>
        <w:t>φοιτητές</w:t>
      </w:r>
      <w:r>
        <w:rPr>
          <w:spacing w:val="-10"/>
          <w:sz w:val="20"/>
        </w:rPr>
        <w:t xml:space="preserve"> </w:t>
      </w:r>
      <w:r>
        <w:rPr>
          <w:sz w:val="20"/>
        </w:rPr>
        <w:t>καθ’</w:t>
      </w:r>
      <w:r>
        <w:rPr>
          <w:spacing w:val="-7"/>
          <w:sz w:val="20"/>
        </w:rPr>
        <w:t xml:space="preserve"> </w:t>
      </w:r>
      <w:r>
        <w:rPr>
          <w:sz w:val="20"/>
        </w:rPr>
        <w:t>όλη</w:t>
      </w:r>
      <w:r>
        <w:rPr>
          <w:spacing w:val="-8"/>
          <w:sz w:val="20"/>
        </w:rPr>
        <w:t xml:space="preserve"> </w:t>
      </w:r>
      <w:r>
        <w:rPr>
          <w:sz w:val="20"/>
        </w:rPr>
        <w:t>τη</w:t>
      </w:r>
      <w:r>
        <w:rPr>
          <w:spacing w:val="-9"/>
          <w:sz w:val="20"/>
        </w:rPr>
        <w:t xml:space="preserve"> </w:t>
      </w:r>
      <w:r>
        <w:rPr>
          <w:sz w:val="20"/>
        </w:rPr>
        <w:t>διάρκεια</w:t>
      </w:r>
      <w:r>
        <w:rPr>
          <w:spacing w:val="-9"/>
          <w:sz w:val="20"/>
        </w:rPr>
        <w:t xml:space="preserve"> </w:t>
      </w:r>
      <w:r>
        <w:rPr>
          <w:sz w:val="20"/>
        </w:rPr>
        <w:t>της</w:t>
      </w:r>
      <w:r>
        <w:rPr>
          <w:spacing w:val="-9"/>
          <w:sz w:val="20"/>
        </w:rPr>
        <w:t xml:space="preserve"> </w:t>
      </w:r>
      <w:r>
        <w:rPr>
          <w:spacing w:val="-2"/>
          <w:sz w:val="20"/>
        </w:rPr>
        <w:t>συμφωνίας.</w:t>
      </w:r>
    </w:p>
    <w:p w14:paraId="6C7B5146" w14:textId="77777777" w:rsidR="0028661C" w:rsidRDefault="0028661C">
      <w:pPr>
        <w:rPr>
          <w:rFonts w:ascii="Wingdings" w:hAnsi="Wingdings"/>
          <w:sz w:val="18"/>
        </w:rPr>
        <w:sectPr w:rsidR="0028661C">
          <w:pgSz w:w="11910" w:h="16840"/>
          <w:pgMar w:top="1400" w:right="780" w:bottom="720" w:left="820" w:header="0" w:footer="528" w:gutter="0"/>
          <w:cols w:space="720"/>
        </w:sectPr>
      </w:pPr>
    </w:p>
    <w:p w14:paraId="6C7B5147" w14:textId="77777777" w:rsidR="0028661C" w:rsidRDefault="00B273B9">
      <w:pPr>
        <w:pStyle w:val="a5"/>
        <w:numPr>
          <w:ilvl w:val="0"/>
          <w:numId w:val="180"/>
        </w:numPr>
        <w:tabs>
          <w:tab w:val="left" w:pos="980"/>
          <w:tab w:val="left" w:pos="981"/>
        </w:tabs>
        <w:spacing w:before="43"/>
        <w:ind w:hanging="361"/>
        <w:jc w:val="left"/>
        <w:rPr>
          <w:rFonts w:ascii="Wingdings" w:hAnsi="Wingdings"/>
          <w:sz w:val="18"/>
        </w:rPr>
      </w:pPr>
      <w:r>
        <w:rPr>
          <w:spacing w:val="-2"/>
          <w:sz w:val="20"/>
        </w:rPr>
        <w:lastRenderedPageBreak/>
        <w:t>συμπληρωματική</w:t>
      </w:r>
      <w:r>
        <w:rPr>
          <w:spacing w:val="1"/>
          <w:sz w:val="20"/>
        </w:rPr>
        <w:t xml:space="preserve"> </w:t>
      </w:r>
      <w:r>
        <w:rPr>
          <w:spacing w:val="-2"/>
          <w:sz w:val="20"/>
        </w:rPr>
        <w:t>ενίσχυση</w:t>
      </w:r>
      <w:r>
        <w:rPr>
          <w:spacing w:val="1"/>
          <w:sz w:val="20"/>
        </w:rPr>
        <w:t xml:space="preserve"> </w:t>
      </w:r>
      <w:r>
        <w:rPr>
          <w:spacing w:val="-2"/>
          <w:sz w:val="20"/>
        </w:rPr>
        <w:t>με</w:t>
      </w:r>
      <w:r>
        <w:rPr>
          <w:spacing w:val="2"/>
          <w:sz w:val="20"/>
        </w:rPr>
        <w:t xml:space="preserve"> </w:t>
      </w:r>
      <w:r>
        <w:rPr>
          <w:spacing w:val="-2"/>
          <w:sz w:val="20"/>
        </w:rPr>
        <w:t>σκοπό</w:t>
      </w:r>
      <w:r>
        <w:rPr>
          <w:spacing w:val="1"/>
          <w:sz w:val="20"/>
        </w:rPr>
        <w:t xml:space="preserve"> </w:t>
      </w:r>
      <w:r>
        <w:rPr>
          <w:spacing w:val="-2"/>
          <w:sz w:val="20"/>
        </w:rPr>
        <w:t>την</w:t>
      </w:r>
      <w:r>
        <w:rPr>
          <w:spacing w:val="1"/>
          <w:sz w:val="20"/>
        </w:rPr>
        <w:t xml:space="preserve"> </w:t>
      </w:r>
      <w:r>
        <w:rPr>
          <w:spacing w:val="-2"/>
          <w:sz w:val="20"/>
        </w:rPr>
        <w:t>κάλυψη</w:t>
      </w:r>
      <w:r>
        <w:rPr>
          <w:spacing w:val="1"/>
          <w:sz w:val="20"/>
        </w:rPr>
        <w:t xml:space="preserve"> </w:t>
      </w:r>
      <w:r>
        <w:rPr>
          <w:spacing w:val="-2"/>
          <w:sz w:val="20"/>
        </w:rPr>
        <w:t>ατομικών</w:t>
      </w:r>
      <w:r>
        <w:rPr>
          <w:spacing w:val="1"/>
          <w:sz w:val="20"/>
        </w:rPr>
        <w:t xml:space="preserve"> </w:t>
      </w:r>
      <w:r>
        <w:rPr>
          <w:spacing w:val="-2"/>
          <w:sz w:val="20"/>
        </w:rPr>
        <w:t>αναγκών</w:t>
      </w:r>
      <w:r>
        <w:rPr>
          <w:sz w:val="20"/>
        </w:rPr>
        <w:t xml:space="preserve"> </w:t>
      </w:r>
      <w:r>
        <w:rPr>
          <w:spacing w:val="-2"/>
          <w:sz w:val="20"/>
        </w:rPr>
        <w:t>φοιτητών</w:t>
      </w:r>
      <w:r>
        <w:rPr>
          <w:spacing w:val="1"/>
          <w:sz w:val="20"/>
        </w:rPr>
        <w:t xml:space="preserve"> </w:t>
      </w:r>
      <w:r>
        <w:rPr>
          <w:spacing w:val="-2"/>
          <w:sz w:val="20"/>
        </w:rPr>
        <w:t>με</w:t>
      </w:r>
      <w:r>
        <w:rPr>
          <w:spacing w:val="1"/>
          <w:sz w:val="20"/>
        </w:rPr>
        <w:t xml:space="preserve"> </w:t>
      </w:r>
      <w:r>
        <w:rPr>
          <w:spacing w:val="-2"/>
          <w:sz w:val="20"/>
        </w:rPr>
        <w:t>αναπηρία.</w:t>
      </w:r>
    </w:p>
    <w:p w14:paraId="6C7B5148" w14:textId="77777777" w:rsidR="0028661C" w:rsidRDefault="0028661C">
      <w:pPr>
        <w:pStyle w:val="a3"/>
      </w:pPr>
    </w:p>
    <w:p w14:paraId="6C7B5149" w14:textId="77777777" w:rsidR="0028661C" w:rsidRDefault="0028661C">
      <w:pPr>
        <w:pStyle w:val="a3"/>
      </w:pPr>
    </w:p>
    <w:p w14:paraId="6C7B514A" w14:textId="77777777" w:rsidR="0028661C" w:rsidRDefault="0028661C">
      <w:pPr>
        <w:pStyle w:val="a3"/>
      </w:pPr>
    </w:p>
    <w:p w14:paraId="6C7B514B" w14:textId="77777777" w:rsidR="0028661C" w:rsidRDefault="0028661C">
      <w:pPr>
        <w:pStyle w:val="a3"/>
        <w:spacing w:before="11"/>
        <w:rPr>
          <w:sz w:val="19"/>
        </w:rPr>
      </w:pPr>
    </w:p>
    <w:p w14:paraId="6C7B514C" w14:textId="77777777" w:rsidR="0028661C" w:rsidRDefault="00B273B9">
      <w:pPr>
        <w:pStyle w:val="8"/>
        <w:jc w:val="both"/>
      </w:pPr>
      <w:r>
        <w:t>Συνεισφορά</w:t>
      </w:r>
      <w:r>
        <w:rPr>
          <w:spacing w:val="-10"/>
        </w:rPr>
        <w:t xml:space="preserve"> </w:t>
      </w:r>
      <w:r>
        <w:t>στις</w:t>
      </w:r>
      <w:r>
        <w:rPr>
          <w:spacing w:val="-9"/>
        </w:rPr>
        <w:t xml:space="preserve"> </w:t>
      </w:r>
      <w:r>
        <w:t>δαπάνες</w:t>
      </w:r>
      <w:r>
        <w:rPr>
          <w:spacing w:val="-9"/>
        </w:rPr>
        <w:t xml:space="preserve"> </w:t>
      </w:r>
      <w:r>
        <w:t>θεσμικού</w:t>
      </w:r>
      <w:r>
        <w:rPr>
          <w:spacing w:val="-9"/>
        </w:rPr>
        <w:t xml:space="preserve"> </w:t>
      </w:r>
      <w:r>
        <w:t>τύπου</w:t>
      </w:r>
      <w:r>
        <w:rPr>
          <w:spacing w:val="-10"/>
        </w:rPr>
        <w:t xml:space="preserve"> </w:t>
      </w:r>
      <w:r>
        <w:t>του</w:t>
      </w:r>
      <w:r>
        <w:rPr>
          <w:spacing w:val="-8"/>
        </w:rPr>
        <w:t xml:space="preserve"> </w:t>
      </w:r>
      <w:r>
        <w:rPr>
          <w:spacing w:val="-4"/>
        </w:rPr>
        <w:t>ΕΜΚΜΠ</w:t>
      </w:r>
    </w:p>
    <w:p w14:paraId="6C7B514D" w14:textId="77777777" w:rsidR="0028661C" w:rsidRDefault="0028661C">
      <w:pPr>
        <w:pStyle w:val="a3"/>
        <w:spacing w:before="1"/>
        <w:rPr>
          <w:b/>
        </w:rPr>
      </w:pPr>
    </w:p>
    <w:p w14:paraId="6C7B514E" w14:textId="77777777" w:rsidR="0028661C" w:rsidRDefault="00B273B9">
      <w:pPr>
        <w:pStyle w:val="a3"/>
        <w:ind w:left="260" w:right="304"/>
        <w:jc w:val="both"/>
      </w:pPr>
      <w:r>
        <w:t xml:space="preserve">Λαμβάνει τη μορφή του </w:t>
      </w:r>
      <w:proofErr w:type="spellStart"/>
      <w:r>
        <w:t>μοναδιαίου</w:t>
      </w:r>
      <w:proofErr w:type="spellEnd"/>
      <w:r>
        <w:t xml:space="preserve"> κόστους ανά εγγεγραμμένο φοιτητή και προορίζεται για την </w:t>
      </w:r>
      <w:r>
        <w:t>κάλυψη μέρους των δαπανών που συνδέονται με την υλοποίηση του προγράμματος ΕΜΚΜΠ.</w:t>
      </w:r>
    </w:p>
    <w:p w14:paraId="6C7B514F" w14:textId="77777777" w:rsidR="0028661C" w:rsidRDefault="0028661C">
      <w:pPr>
        <w:pStyle w:val="a3"/>
      </w:pPr>
    </w:p>
    <w:p w14:paraId="6C7B5150" w14:textId="77777777" w:rsidR="0028661C" w:rsidRDefault="00B273B9">
      <w:pPr>
        <w:pStyle w:val="a3"/>
        <w:ind w:left="260" w:right="301"/>
        <w:jc w:val="both"/>
      </w:pPr>
      <w:r>
        <w:t xml:space="preserve">Στις </w:t>
      </w:r>
      <w:proofErr w:type="spellStart"/>
      <w:r>
        <w:t>μοναδιαίες</w:t>
      </w:r>
      <w:proofErr w:type="spellEnd"/>
      <w:r>
        <w:t xml:space="preserve"> δαπάνες περιλαμβάνονται οι δαπάνες προσωπικού (διδασκαλία, μετακίνηση), οι προσκεκλημένοι επισκέπτες καθηγητές, η προώθηση, η διάδοση, οι δαπάνες διοργάνωσης [συμπεριλαμβανομένης της πλήρους ασφαλιστικής κάλυψης για τους εγγεγραμμένους φοιτ</w:t>
      </w:r>
      <w:r>
        <w:t>ητές με ατομικές ανάγκες σε περίπτωση που δεν καλύπτονται από τον μηχανισμό συμπληρωματικής ενίσχυσης (βλ. παρακάτω), της υποστήριξης όσον αφορά τη στέγαση και άλλων παρεχόμενων υπηρεσιών στους φοιτητές], οι διοικητικές δαπάνες και όλες οι άλλες δαπάνες πο</w:t>
      </w:r>
      <w:r>
        <w:t>υ είναι απαραίτητες για την υλοποίηση ενός επιτυχημένου μεταπτυχιακού προγράμματος.</w:t>
      </w:r>
    </w:p>
    <w:p w14:paraId="6C7B5151" w14:textId="77777777" w:rsidR="0028661C" w:rsidRDefault="0028661C">
      <w:pPr>
        <w:pStyle w:val="a3"/>
      </w:pPr>
    </w:p>
    <w:p w14:paraId="6C7B5152" w14:textId="77777777" w:rsidR="0028661C" w:rsidRDefault="00B273B9">
      <w:pPr>
        <w:pStyle w:val="a3"/>
        <w:ind w:left="260" w:right="303"/>
        <w:jc w:val="both"/>
      </w:pPr>
      <w:r>
        <w:t>Τα επιλεγμένα σχέδια δεν μπορούν να χρεώνουν τέλη για την υποβολή αίτησης για φοιτητές. Επιπλέον, τα σχέδια δεν μπορούν να χρεώνουν δίδακτρα ή άλλες υποχρεωτικές δαπάνες π</w:t>
      </w:r>
      <w:r>
        <w:t xml:space="preserve">ου σχετίζονται με τη συμμετοχή των φοιτητών στο πρόγραμμα στους κατόχους υποτροφιών </w:t>
      </w:r>
      <w:proofErr w:type="spellStart"/>
      <w:r>
        <w:t>Erasmus</w:t>
      </w:r>
      <w:proofErr w:type="spellEnd"/>
      <w:r>
        <w:t xml:space="preserve"> </w:t>
      </w:r>
      <w:proofErr w:type="spellStart"/>
      <w:r>
        <w:t>Mundus</w:t>
      </w:r>
      <w:proofErr w:type="spellEnd"/>
      <w:r>
        <w:t>.</w:t>
      </w:r>
    </w:p>
    <w:p w14:paraId="6C7B5153" w14:textId="77777777" w:rsidR="0028661C" w:rsidRDefault="0028661C">
      <w:pPr>
        <w:pStyle w:val="a3"/>
      </w:pPr>
    </w:p>
    <w:p w14:paraId="6C7B5154" w14:textId="77777777" w:rsidR="0028661C" w:rsidRDefault="00B273B9">
      <w:pPr>
        <w:spacing w:before="1"/>
        <w:ind w:left="1621" w:right="1660"/>
        <w:jc w:val="center"/>
        <w:rPr>
          <w:b/>
          <w:sz w:val="20"/>
        </w:rPr>
      </w:pPr>
      <w:r>
        <w:rPr>
          <w:sz w:val="20"/>
        </w:rPr>
        <w:t>Η</w:t>
      </w:r>
      <w:r>
        <w:rPr>
          <w:spacing w:val="-7"/>
          <w:sz w:val="20"/>
        </w:rPr>
        <w:t xml:space="preserve"> </w:t>
      </w:r>
      <w:r>
        <w:rPr>
          <w:sz w:val="20"/>
        </w:rPr>
        <w:t>μέγιστη</w:t>
      </w:r>
      <w:r>
        <w:rPr>
          <w:spacing w:val="-6"/>
          <w:sz w:val="20"/>
        </w:rPr>
        <w:t xml:space="preserve"> </w:t>
      </w:r>
      <w:r>
        <w:rPr>
          <w:sz w:val="20"/>
        </w:rPr>
        <w:t>συνεισφορά</w:t>
      </w:r>
      <w:r>
        <w:rPr>
          <w:spacing w:val="-5"/>
          <w:sz w:val="20"/>
        </w:rPr>
        <w:t xml:space="preserve"> </w:t>
      </w:r>
      <w:r>
        <w:rPr>
          <w:sz w:val="20"/>
        </w:rPr>
        <w:t>σε</w:t>
      </w:r>
      <w:r>
        <w:rPr>
          <w:spacing w:val="-7"/>
          <w:sz w:val="20"/>
        </w:rPr>
        <w:t xml:space="preserve"> </w:t>
      </w:r>
      <w:r>
        <w:rPr>
          <w:sz w:val="20"/>
        </w:rPr>
        <w:t>δαπάνες</w:t>
      </w:r>
      <w:r>
        <w:rPr>
          <w:spacing w:val="-7"/>
          <w:sz w:val="20"/>
        </w:rPr>
        <w:t xml:space="preserve"> </w:t>
      </w:r>
      <w:r>
        <w:rPr>
          <w:sz w:val="20"/>
        </w:rPr>
        <w:t>θεσμικού</w:t>
      </w:r>
      <w:r>
        <w:rPr>
          <w:spacing w:val="-6"/>
          <w:sz w:val="20"/>
        </w:rPr>
        <w:t xml:space="preserve"> </w:t>
      </w:r>
      <w:r>
        <w:rPr>
          <w:sz w:val="20"/>
        </w:rPr>
        <w:t>τύπου</w:t>
      </w:r>
      <w:r>
        <w:rPr>
          <w:spacing w:val="-6"/>
          <w:sz w:val="20"/>
        </w:rPr>
        <w:t xml:space="preserve"> </w:t>
      </w:r>
      <w:r>
        <w:rPr>
          <w:sz w:val="20"/>
        </w:rPr>
        <w:t>είναι:</w:t>
      </w:r>
      <w:r>
        <w:rPr>
          <w:spacing w:val="-2"/>
          <w:sz w:val="20"/>
        </w:rPr>
        <w:t xml:space="preserve"> </w:t>
      </w:r>
      <w:r>
        <w:rPr>
          <w:b/>
          <w:sz w:val="20"/>
        </w:rPr>
        <w:t>750</w:t>
      </w:r>
      <w:r>
        <w:rPr>
          <w:b/>
          <w:spacing w:val="-6"/>
          <w:sz w:val="20"/>
        </w:rPr>
        <w:t xml:space="preserve"> </w:t>
      </w:r>
      <w:r>
        <w:rPr>
          <w:b/>
          <w:sz w:val="20"/>
        </w:rPr>
        <w:t>EUR/μήνα</w:t>
      </w:r>
      <w:r>
        <w:rPr>
          <w:b/>
          <w:spacing w:val="-7"/>
          <w:sz w:val="20"/>
        </w:rPr>
        <w:t xml:space="preserve"> </w:t>
      </w:r>
      <w:r>
        <w:rPr>
          <w:b/>
          <w:sz w:val="20"/>
        </w:rPr>
        <w:t>x</w:t>
      </w:r>
      <w:r>
        <w:rPr>
          <w:b/>
          <w:spacing w:val="-6"/>
          <w:sz w:val="20"/>
        </w:rPr>
        <w:t xml:space="preserve"> </w:t>
      </w:r>
      <w:r>
        <w:rPr>
          <w:b/>
          <w:sz w:val="20"/>
        </w:rPr>
        <w:t>Δ</w:t>
      </w:r>
      <w:r>
        <w:rPr>
          <w:b/>
          <w:spacing w:val="-6"/>
          <w:sz w:val="20"/>
        </w:rPr>
        <w:t xml:space="preserve"> </w:t>
      </w:r>
      <w:r>
        <w:rPr>
          <w:b/>
          <w:sz w:val="20"/>
        </w:rPr>
        <w:t>x</w:t>
      </w:r>
      <w:r>
        <w:rPr>
          <w:b/>
          <w:spacing w:val="-6"/>
          <w:sz w:val="20"/>
        </w:rPr>
        <w:t xml:space="preserve"> </w:t>
      </w:r>
      <w:r>
        <w:rPr>
          <w:b/>
          <w:spacing w:val="-5"/>
          <w:sz w:val="20"/>
        </w:rPr>
        <w:t>ΑΕΦ</w:t>
      </w:r>
    </w:p>
    <w:p w14:paraId="6C7B5155" w14:textId="77777777" w:rsidR="0028661C" w:rsidRDefault="0028661C">
      <w:pPr>
        <w:pStyle w:val="a3"/>
        <w:spacing w:before="10"/>
        <w:rPr>
          <w:b/>
          <w:sz w:val="19"/>
        </w:rPr>
      </w:pPr>
    </w:p>
    <w:p w14:paraId="6C7B5156" w14:textId="77777777" w:rsidR="0028661C" w:rsidRDefault="00B273B9">
      <w:pPr>
        <w:pStyle w:val="a3"/>
        <w:spacing w:before="1"/>
        <w:ind w:left="260"/>
      </w:pPr>
      <w:r>
        <w:rPr>
          <w:spacing w:val="-2"/>
        </w:rPr>
        <w:t>Όπου:</w:t>
      </w:r>
    </w:p>
    <w:p w14:paraId="6C7B5157" w14:textId="77777777" w:rsidR="0028661C" w:rsidRDefault="00B273B9">
      <w:pPr>
        <w:pStyle w:val="a5"/>
        <w:numPr>
          <w:ilvl w:val="0"/>
          <w:numId w:val="179"/>
        </w:numPr>
        <w:tabs>
          <w:tab w:val="left" w:pos="980"/>
          <w:tab w:val="left" w:pos="981"/>
        </w:tabs>
        <w:ind w:hanging="361"/>
        <w:jc w:val="left"/>
        <w:rPr>
          <w:sz w:val="20"/>
        </w:rPr>
      </w:pPr>
      <w:r>
        <w:rPr>
          <w:b/>
          <w:sz w:val="20"/>
        </w:rPr>
        <w:t>Δ</w:t>
      </w:r>
      <w:r>
        <w:rPr>
          <w:b/>
          <w:spacing w:val="-7"/>
          <w:sz w:val="20"/>
        </w:rPr>
        <w:t xml:space="preserve"> </w:t>
      </w:r>
      <w:r>
        <w:rPr>
          <w:sz w:val="20"/>
        </w:rPr>
        <w:t>=</w:t>
      </w:r>
      <w:r>
        <w:rPr>
          <w:spacing w:val="-7"/>
          <w:sz w:val="20"/>
        </w:rPr>
        <w:t xml:space="preserve"> </w:t>
      </w:r>
      <w:r>
        <w:rPr>
          <w:sz w:val="20"/>
        </w:rPr>
        <w:t>η</w:t>
      </w:r>
      <w:r>
        <w:rPr>
          <w:spacing w:val="-5"/>
          <w:sz w:val="20"/>
        </w:rPr>
        <w:t xml:space="preserve"> </w:t>
      </w:r>
      <w:r>
        <w:rPr>
          <w:sz w:val="20"/>
        </w:rPr>
        <w:t>μέγιστη</w:t>
      </w:r>
      <w:r>
        <w:rPr>
          <w:spacing w:val="-6"/>
          <w:sz w:val="20"/>
        </w:rPr>
        <w:t xml:space="preserve"> </w:t>
      </w:r>
      <w:r>
        <w:rPr>
          <w:sz w:val="20"/>
        </w:rPr>
        <w:t>διάρκεια</w:t>
      </w:r>
      <w:r>
        <w:rPr>
          <w:spacing w:val="-7"/>
          <w:sz w:val="20"/>
        </w:rPr>
        <w:t xml:space="preserve"> </w:t>
      </w:r>
      <w:r>
        <w:rPr>
          <w:sz w:val="20"/>
        </w:rPr>
        <w:t>σε</w:t>
      </w:r>
      <w:r>
        <w:rPr>
          <w:spacing w:val="-7"/>
          <w:sz w:val="20"/>
        </w:rPr>
        <w:t xml:space="preserve"> </w:t>
      </w:r>
      <w:r>
        <w:rPr>
          <w:sz w:val="20"/>
        </w:rPr>
        <w:t>μήνες</w:t>
      </w:r>
      <w:r>
        <w:rPr>
          <w:spacing w:val="-6"/>
          <w:sz w:val="20"/>
        </w:rPr>
        <w:t xml:space="preserve"> </w:t>
      </w:r>
      <w:r>
        <w:rPr>
          <w:sz w:val="20"/>
        </w:rPr>
        <w:t>του</w:t>
      </w:r>
      <w:r>
        <w:rPr>
          <w:spacing w:val="-6"/>
          <w:sz w:val="20"/>
        </w:rPr>
        <w:t xml:space="preserve"> </w:t>
      </w:r>
      <w:r>
        <w:rPr>
          <w:sz w:val="20"/>
        </w:rPr>
        <w:t>μεταπτυχιακού</w:t>
      </w:r>
      <w:r>
        <w:rPr>
          <w:spacing w:val="-6"/>
          <w:sz w:val="20"/>
        </w:rPr>
        <w:t xml:space="preserve"> </w:t>
      </w:r>
      <w:r>
        <w:rPr>
          <w:sz w:val="20"/>
        </w:rPr>
        <w:t>προγράμματος</w:t>
      </w:r>
      <w:r>
        <w:rPr>
          <w:spacing w:val="-7"/>
          <w:sz w:val="20"/>
        </w:rPr>
        <w:t xml:space="preserve"> </w:t>
      </w:r>
      <w:r>
        <w:rPr>
          <w:sz w:val="20"/>
        </w:rPr>
        <w:t>(δηλ.</w:t>
      </w:r>
      <w:r>
        <w:rPr>
          <w:spacing w:val="-6"/>
          <w:sz w:val="20"/>
        </w:rPr>
        <w:t xml:space="preserve"> </w:t>
      </w:r>
      <w:r>
        <w:rPr>
          <w:sz w:val="20"/>
        </w:rPr>
        <w:t>12,</w:t>
      </w:r>
      <w:r>
        <w:rPr>
          <w:spacing w:val="-7"/>
          <w:sz w:val="20"/>
        </w:rPr>
        <w:t xml:space="preserve"> </w:t>
      </w:r>
      <w:r>
        <w:rPr>
          <w:sz w:val="20"/>
        </w:rPr>
        <w:t>18,</w:t>
      </w:r>
      <w:r>
        <w:rPr>
          <w:spacing w:val="-6"/>
          <w:sz w:val="20"/>
        </w:rPr>
        <w:t xml:space="preserve"> </w:t>
      </w:r>
      <w:r>
        <w:rPr>
          <w:sz w:val="20"/>
        </w:rPr>
        <w:t>24</w:t>
      </w:r>
      <w:r>
        <w:rPr>
          <w:spacing w:val="-7"/>
          <w:sz w:val="20"/>
        </w:rPr>
        <w:t xml:space="preserve"> </w:t>
      </w:r>
      <w:r>
        <w:rPr>
          <w:spacing w:val="-2"/>
          <w:sz w:val="20"/>
        </w:rPr>
        <w:t>μήνες)</w:t>
      </w:r>
    </w:p>
    <w:p w14:paraId="6C7B5158" w14:textId="77777777" w:rsidR="0028661C" w:rsidRDefault="00B273B9">
      <w:pPr>
        <w:pStyle w:val="a5"/>
        <w:numPr>
          <w:ilvl w:val="0"/>
          <w:numId w:val="179"/>
        </w:numPr>
        <w:tabs>
          <w:tab w:val="left" w:pos="980"/>
          <w:tab w:val="left" w:pos="981"/>
        </w:tabs>
        <w:spacing w:before="1"/>
        <w:ind w:right="298"/>
        <w:jc w:val="left"/>
        <w:rPr>
          <w:sz w:val="20"/>
        </w:rPr>
      </w:pPr>
      <w:r>
        <w:rPr>
          <w:b/>
          <w:sz w:val="20"/>
        </w:rPr>
        <w:t>ΑΕΦ</w:t>
      </w:r>
      <w:r>
        <w:rPr>
          <w:b/>
          <w:spacing w:val="79"/>
          <w:sz w:val="20"/>
        </w:rPr>
        <w:t xml:space="preserve"> </w:t>
      </w:r>
      <w:r>
        <w:rPr>
          <w:sz w:val="20"/>
        </w:rPr>
        <w:t>=</w:t>
      </w:r>
      <w:r>
        <w:rPr>
          <w:spacing w:val="77"/>
          <w:sz w:val="20"/>
        </w:rPr>
        <w:t xml:space="preserve"> </w:t>
      </w:r>
      <w:r>
        <w:rPr>
          <w:sz w:val="20"/>
        </w:rPr>
        <w:t>ο</w:t>
      </w:r>
      <w:r>
        <w:rPr>
          <w:spacing w:val="78"/>
          <w:sz w:val="20"/>
        </w:rPr>
        <w:t xml:space="preserve"> </w:t>
      </w:r>
      <w:r>
        <w:rPr>
          <w:sz w:val="20"/>
        </w:rPr>
        <w:t>αριθμός</w:t>
      </w:r>
      <w:r>
        <w:rPr>
          <w:spacing w:val="79"/>
          <w:sz w:val="20"/>
        </w:rPr>
        <w:t xml:space="preserve"> </w:t>
      </w:r>
      <w:r>
        <w:rPr>
          <w:sz w:val="20"/>
          <w:u w:val="single"/>
        </w:rPr>
        <w:t>εγγεγραμμένων</w:t>
      </w:r>
      <w:r>
        <w:rPr>
          <w:spacing w:val="78"/>
          <w:sz w:val="20"/>
        </w:rPr>
        <w:t xml:space="preserve"> </w:t>
      </w:r>
      <w:r>
        <w:rPr>
          <w:sz w:val="20"/>
        </w:rPr>
        <w:t>φοιτητών</w:t>
      </w:r>
      <w:r>
        <w:rPr>
          <w:spacing w:val="77"/>
          <w:sz w:val="20"/>
        </w:rPr>
        <w:t xml:space="preserve"> </w:t>
      </w:r>
      <w:r>
        <w:rPr>
          <w:sz w:val="20"/>
        </w:rPr>
        <w:t>(κάτοχοι</w:t>
      </w:r>
      <w:r>
        <w:rPr>
          <w:spacing w:val="80"/>
          <w:sz w:val="20"/>
        </w:rPr>
        <w:t xml:space="preserve"> </w:t>
      </w:r>
      <w:r>
        <w:rPr>
          <w:sz w:val="20"/>
        </w:rPr>
        <w:t>υποτροφίας</w:t>
      </w:r>
      <w:r>
        <w:rPr>
          <w:spacing w:val="78"/>
          <w:sz w:val="20"/>
        </w:rPr>
        <w:t xml:space="preserve"> </w:t>
      </w:r>
      <w:r>
        <w:rPr>
          <w:sz w:val="20"/>
        </w:rPr>
        <w:t>και</w:t>
      </w:r>
      <w:r>
        <w:rPr>
          <w:spacing w:val="80"/>
          <w:sz w:val="20"/>
        </w:rPr>
        <w:t xml:space="preserve"> </w:t>
      </w:r>
      <w:r>
        <w:rPr>
          <w:sz w:val="20"/>
        </w:rPr>
        <w:t>μη</w:t>
      </w:r>
      <w:r>
        <w:rPr>
          <w:spacing w:val="79"/>
          <w:sz w:val="20"/>
        </w:rPr>
        <w:t xml:space="preserve"> </w:t>
      </w:r>
      <w:r>
        <w:rPr>
          <w:sz w:val="20"/>
        </w:rPr>
        <w:t>κάτοχοι</w:t>
      </w:r>
      <w:r>
        <w:rPr>
          <w:spacing w:val="78"/>
          <w:sz w:val="20"/>
        </w:rPr>
        <w:t xml:space="preserve"> </w:t>
      </w:r>
      <w:r>
        <w:rPr>
          <w:sz w:val="20"/>
        </w:rPr>
        <w:t>υποτροφίας)</w:t>
      </w:r>
      <w:r>
        <w:rPr>
          <w:spacing w:val="77"/>
          <w:sz w:val="20"/>
        </w:rPr>
        <w:t xml:space="preserve"> </w:t>
      </w:r>
      <w:r>
        <w:rPr>
          <w:sz w:val="20"/>
        </w:rPr>
        <w:t>που προβλέπεται για ολόκληρη τη διάρκεια της συμφωνίας επιχορήγησης.</w:t>
      </w:r>
    </w:p>
    <w:p w14:paraId="6C7B5159" w14:textId="77777777" w:rsidR="0028661C" w:rsidRDefault="0028661C">
      <w:pPr>
        <w:pStyle w:val="a3"/>
      </w:pPr>
    </w:p>
    <w:p w14:paraId="6C7B515A" w14:textId="77777777" w:rsidR="0028661C" w:rsidRDefault="00B273B9">
      <w:pPr>
        <w:pStyle w:val="a3"/>
        <w:ind w:left="260"/>
      </w:pPr>
      <w:r>
        <w:t xml:space="preserve">Επισημαίνεται ότι για τον υπολογισμό της επιχορήγησης, το ανώτατο όριο του ΑΕΦ θα είναι 100 (εξαιρουμένων των συμπληρωματικών υποτροφιών για </w:t>
      </w:r>
      <w:proofErr w:type="spellStart"/>
      <w:r>
        <w:t>στοχευμένες</w:t>
      </w:r>
      <w:proofErr w:type="spellEnd"/>
      <w:r>
        <w:t xml:space="preserve"> περιφέρειες του κόσμου, κατά περί</w:t>
      </w:r>
      <w:r>
        <w:t>πτωση).</w:t>
      </w:r>
    </w:p>
    <w:p w14:paraId="6C7B515B" w14:textId="77777777" w:rsidR="0028661C" w:rsidRDefault="0028661C">
      <w:pPr>
        <w:pStyle w:val="a3"/>
        <w:spacing w:before="12"/>
        <w:rPr>
          <w:sz w:val="19"/>
        </w:rPr>
      </w:pPr>
    </w:p>
    <w:p w14:paraId="6C7B515C" w14:textId="77777777" w:rsidR="0028661C" w:rsidRDefault="00B273B9">
      <w:pPr>
        <w:pStyle w:val="8"/>
      </w:pPr>
      <w:r>
        <w:rPr>
          <w:spacing w:val="-2"/>
        </w:rPr>
        <w:t>Υποτροφίες</w:t>
      </w:r>
      <w:r>
        <w:rPr>
          <w:spacing w:val="7"/>
        </w:rPr>
        <w:t xml:space="preserve"> </w:t>
      </w:r>
      <w:r>
        <w:rPr>
          <w:spacing w:val="-2"/>
        </w:rPr>
        <w:t>φοιτητών</w:t>
      </w:r>
    </w:p>
    <w:p w14:paraId="6C7B515D" w14:textId="77777777" w:rsidR="0028661C" w:rsidRDefault="0028661C">
      <w:pPr>
        <w:pStyle w:val="a3"/>
        <w:spacing w:before="1"/>
        <w:rPr>
          <w:b/>
        </w:rPr>
      </w:pPr>
    </w:p>
    <w:p w14:paraId="6C7B515E" w14:textId="77777777" w:rsidR="0028661C" w:rsidRDefault="00B273B9">
      <w:pPr>
        <w:pStyle w:val="a3"/>
        <w:ind w:left="260" w:right="296"/>
        <w:jc w:val="both"/>
      </w:pPr>
      <w:r>
        <w:t>Η υποτροφία θα αποτελεί συνεισφορά στις δαπάνες που πραγματοποιούνται από τους δικαιούχους φοιτητές και καλύπτει</w:t>
      </w:r>
      <w:r>
        <w:rPr>
          <w:spacing w:val="-1"/>
        </w:rPr>
        <w:t xml:space="preserve"> </w:t>
      </w:r>
      <w:r>
        <w:t>δαπάνες</w:t>
      </w:r>
      <w:r>
        <w:rPr>
          <w:spacing w:val="-2"/>
        </w:rPr>
        <w:t xml:space="preserve"> </w:t>
      </w:r>
      <w:r>
        <w:t>μετακίνησης,</w:t>
      </w:r>
      <w:r>
        <w:rPr>
          <w:spacing w:val="-2"/>
        </w:rPr>
        <w:t xml:space="preserve"> </w:t>
      </w:r>
      <w:r>
        <w:t>έκδοσης</w:t>
      </w:r>
      <w:r>
        <w:rPr>
          <w:spacing w:val="-3"/>
        </w:rPr>
        <w:t xml:space="preserve"> </w:t>
      </w:r>
      <w:r>
        <w:t>θεώρησης,</w:t>
      </w:r>
      <w:r>
        <w:rPr>
          <w:spacing w:val="-2"/>
        </w:rPr>
        <w:t xml:space="preserve"> </w:t>
      </w:r>
      <w:r>
        <w:t>εγκατάστασης</w:t>
      </w:r>
      <w:r>
        <w:rPr>
          <w:spacing w:val="-1"/>
        </w:rPr>
        <w:t xml:space="preserve"> </w:t>
      </w:r>
      <w:r>
        <w:t>και</w:t>
      </w:r>
      <w:r>
        <w:rPr>
          <w:spacing w:val="-1"/>
        </w:rPr>
        <w:t xml:space="preserve"> </w:t>
      </w:r>
      <w:r>
        <w:t>διαβίωσης.</w:t>
      </w:r>
      <w:r>
        <w:rPr>
          <w:spacing w:val="-1"/>
        </w:rPr>
        <w:t xml:space="preserve"> </w:t>
      </w:r>
      <w:r>
        <w:t>Υπολογίζεται</w:t>
      </w:r>
      <w:r>
        <w:rPr>
          <w:spacing w:val="-2"/>
        </w:rPr>
        <w:t xml:space="preserve"> </w:t>
      </w:r>
      <w:r>
        <w:t>με</w:t>
      </w:r>
      <w:r>
        <w:rPr>
          <w:spacing w:val="-2"/>
        </w:rPr>
        <w:t xml:space="preserve"> </w:t>
      </w:r>
      <w:r>
        <w:t>βάση</w:t>
      </w:r>
      <w:r>
        <w:rPr>
          <w:spacing w:val="-2"/>
        </w:rPr>
        <w:t xml:space="preserve"> </w:t>
      </w:r>
      <w:r>
        <w:t>το</w:t>
      </w:r>
      <w:r>
        <w:rPr>
          <w:spacing w:val="-1"/>
        </w:rPr>
        <w:t xml:space="preserve"> </w:t>
      </w:r>
      <w:proofErr w:type="spellStart"/>
      <w:r>
        <w:t>μοναδιαίο</w:t>
      </w:r>
      <w:proofErr w:type="spellEnd"/>
      <w:r>
        <w:t xml:space="preserve"> κόστος ανά μ</w:t>
      </w:r>
      <w:r>
        <w:t>ήνα καθ΄</w:t>
      </w:r>
      <w:r>
        <w:rPr>
          <w:spacing w:val="-2"/>
        </w:rPr>
        <w:t xml:space="preserve"> </w:t>
      </w:r>
      <w:r>
        <w:t>όλη τη διάρκεια που απαιτείται από τον εγγεγραμμένο κάτοχο της υποτροφίας για την ολοκλήρωση του προγράμματος σπουδών (αναλογικά προς τον πραγματικό αριθμό ημερών). Η εν λόγω περίοδος καλύπτει τις δραστηριότητες φοίτησης, έρευνας και πρακτικής άσκ</w:t>
      </w:r>
      <w:r>
        <w:t>ησης, εκπόνηση μεταπτυχιακής εργασίας και υποστήριξή της, σύμφωνα με την απαίτηση του κοινού μεταπτυχιακού προγράμματος. Κατά τη διάρκεια της εν λόγω περιόδου, η υποτροφία μπορεί να χορηγηθεί μόνο εις το ακέραιο και σε σπουδαστές πλήρους φοίτησης.</w:t>
      </w:r>
    </w:p>
    <w:p w14:paraId="6C7B515F" w14:textId="77777777" w:rsidR="0028661C" w:rsidRDefault="0028661C">
      <w:pPr>
        <w:pStyle w:val="a3"/>
        <w:spacing w:before="11"/>
        <w:rPr>
          <w:sz w:val="19"/>
        </w:rPr>
      </w:pPr>
    </w:p>
    <w:p w14:paraId="6C7B5160" w14:textId="77777777" w:rsidR="0028661C" w:rsidRDefault="00B273B9">
      <w:pPr>
        <w:pStyle w:val="a3"/>
        <w:ind w:left="260"/>
      </w:pPr>
      <w:r>
        <w:rPr>
          <w:u w:val="single"/>
        </w:rPr>
        <w:t>Υπολογισμός</w:t>
      </w:r>
      <w:r>
        <w:rPr>
          <w:spacing w:val="-8"/>
          <w:u w:val="single"/>
        </w:rPr>
        <w:t xml:space="preserve"> </w:t>
      </w:r>
      <w:r>
        <w:rPr>
          <w:u w:val="single"/>
        </w:rPr>
        <w:t>του</w:t>
      </w:r>
      <w:r>
        <w:rPr>
          <w:spacing w:val="-9"/>
          <w:u w:val="single"/>
        </w:rPr>
        <w:t xml:space="preserve"> </w:t>
      </w:r>
      <w:r>
        <w:rPr>
          <w:u w:val="single"/>
        </w:rPr>
        <w:t>μέγιστου</w:t>
      </w:r>
      <w:r>
        <w:rPr>
          <w:spacing w:val="-9"/>
          <w:u w:val="single"/>
        </w:rPr>
        <w:t xml:space="preserve"> </w:t>
      </w:r>
      <w:r>
        <w:rPr>
          <w:u w:val="single"/>
        </w:rPr>
        <w:t>ποσού</w:t>
      </w:r>
      <w:r>
        <w:rPr>
          <w:spacing w:val="-10"/>
          <w:u w:val="single"/>
        </w:rPr>
        <w:t xml:space="preserve"> </w:t>
      </w:r>
      <w:r>
        <w:rPr>
          <w:u w:val="single"/>
        </w:rPr>
        <w:t>υποτροφίας</w:t>
      </w:r>
      <w:r>
        <w:rPr>
          <w:spacing w:val="-9"/>
          <w:u w:val="single"/>
        </w:rPr>
        <w:t xml:space="preserve"> </w:t>
      </w:r>
      <w:r>
        <w:rPr>
          <w:u w:val="single"/>
        </w:rPr>
        <w:t>ανά</w:t>
      </w:r>
      <w:r>
        <w:rPr>
          <w:spacing w:val="-10"/>
          <w:u w:val="single"/>
        </w:rPr>
        <w:t xml:space="preserve"> </w:t>
      </w:r>
      <w:r>
        <w:rPr>
          <w:spacing w:val="-2"/>
          <w:u w:val="single"/>
        </w:rPr>
        <w:t>φοιτητή:</w:t>
      </w:r>
    </w:p>
    <w:p w14:paraId="6C7B5161" w14:textId="77777777" w:rsidR="0028661C" w:rsidRDefault="0028661C">
      <w:pPr>
        <w:pStyle w:val="a3"/>
        <w:spacing w:before="3"/>
        <w:rPr>
          <w:sz w:val="15"/>
        </w:rPr>
      </w:pPr>
    </w:p>
    <w:p w14:paraId="6C7B5162" w14:textId="77777777" w:rsidR="0028661C" w:rsidRDefault="00B273B9">
      <w:pPr>
        <w:spacing w:before="59"/>
        <w:ind w:left="1623" w:right="1660"/>
        <w:jc w:val="center"/>
        <w:rPr>
          <w:b/>
          <w:sz w:val="20"/>
        </w:rPr>
      </w:pPr>
      <w:r>
        <w:rPr>
          <w:sz w:val="20"/>
        </w:rPr>
        <w:t>Η</w:t>
      </w:r>
      <w:r>
        <w:rPr>
          <w:spacing w:val="-7"/>
          <w:sz w:val="20"/>
        </w:rPr>
        <w:t xml:space="preserve"> </w:t>
      </w:r>
      <w:r>
        <w:rPr>
          <w:sz w:val="20"/>
        </w:rPr>
        <w:t>υποτροφία</w:t>
      </w:r>
      <w:r>
        <w:rPr>
          <w:spacing w:val="-7"/>
          <w:sz w:val="20"/>
        </w:rPr>
        <w:t xml:space="preserve"> </w:t>
      </w:r>
      <w:r>
        <w:rPr>
          <w:sz w:val="20"/>
        </w:rPr>
        <w:t>υπολογίζεται</w:t>
      </w:r>
      <w:r>
        <w:rPr>
          <w:spacing w:val="-7"/>
          <w:sz w:val="20"/>
        </w:rPr>
        <w:t xml:space="preserve"> </w:t>
      </w:r>
      <w:r>
        <w:rPr>
          <w:sz w:val="20"/>
        </w:rPr>
        <w:t>ως</w:t>
      </w:r>
      <w:r>
        <w:rPr>
          <w:spacing w:val="-5"/>
          <w:sz w:val="20"/>
        </w:rPr>
        <w:t xml:space="preserve"> </w:t>
      </w:r>
      <w:r>
        <w:rPr>
          <w:sz w:val="20"/>
        </w:rPr>
        <w:t>εξής:</w:t>
      </w:r>
      <w:r>
        <w:rPr>
          <w:spacing w:val="-6"/>
          <w:sz w:val="20"/>
        </w:rPr>
        <w:t xml:space="preserve"> </w:t>
      </w:r>
      <w:r>
        <w:rPr>
          <w:b/>
          <w:sz w:val="20"/>
        </w:rPr>
        <w:t>1</w:t>
      </w:r>
      <w:r>
        <w:rPr>
          <w:b/>
          <w:spacing w:val="-7"/>
          <w:sz w:val="20"/>
        </w:rPr>
        <w:t xml:space="preserve"> </w:t>
      </w:r>
      <w:r>
        <w:rPr>
          <w:b/>
          <w:sz w:val="20"/>
        </w:rPr>
        <w:t>400</w:t>
      </w:r>
      <w:r>
        <w:rPr>
          <w:b/>
          <w:spacing w:val="-5"/>
          <w:sz w:val="20"/>
        </w:rPr>
        <w:t xml:space="preserve"> </w:t>
      </w:r>
      <w:r>
        <w:rPr>
          <w:b/>
          <w:sz w:val="20"/>
        </w:rPr>
        <w:t>EUR/μήνα</w:t>
      </w:r>
      <w:r>
        <w:rPr>
          <w:b/>
          <w:spacing w:val="-7"/>
          <w:sz w:val="20"/>
        </w:rPr>
        <w:t xml:space="preserve"> </w:t>
      </w:r>
      <w:r>
        <w:rPr>
          <w:b/>
          <w:sz w:val="20"/>
        </w:rPr>
        <w:t>x</w:t>
      </w:r>
      <w:r>
        <w:rPr>
          <w:b/>
          <w:spacing w:val="-6"/>
          <w:sz w:val="20"/>
        </w:rPr>
        <w:t xml:space="preserve"> </w:t>
      </w:r>
      <w:r>
        <w:rPr>
          <w:b/>
          <w:spacing w:val="-5"/>
          <w:sz w:val="20"/>
        </w:rPr>
        <w:t>ΔΜΠ</w:t>
      </w:r>
    </w:p>
    <w:p w14:paraId="6C7B5163" w14:textId="77777777" w:rsidR="0028661C" w:rsidRDefault="0028661C">
      <w:pPr>
        <w:pStyle w:val="a3"/>
        <w:spacing w:before="11"/>
        <w:rPr>
          <w:b/>
          <w:sz w:val="19"/>
        </w:rPr>
      </w:pPr>
    </w:p>
    <w:p w14:paraId="6C7B5164" w14:textId="77777777" w:rsidR="0028661C" w:rsidRDefault="00B273B9">
      <w:pPr>
        <w:pStyle w:val="a3"/>
        <w:ind w:left="260"/>
      </w:pPr>
      <w:r>
        <w:t>Όπου</w:t>
      </w:r>
      <w:r>
        <w:rPr>
          <w:spacing w:val="-7"/>
        </w:rPr>
        <w:t xml:space="preserve"> </w:t>
      </w:r>
      <w:r>
        <w:rPr>
          <w:b/>
        </w:rPr>
        <w:t>ΔΜΠ</w:t>
      </w:r>
      <w:r>
        <w:rPr>
          <w:b/>
          <w:spacing w:val="-8"/>
        </w:rPr>
        <w:t xml:space="preserve"> </w:t>
      </w:r>
      <w:r>
        <w:t>=</w:t>
      </w:r>
      <w:r>
        <w:rPr>
          <w:spacing w:val="-7"/>
        </w:rPr>
        <w:t xml:space="preserve"> </w:t>
      </w:r>
      <w:r>
        <w:t>η</w:t>
      </w:r>
      <w:r>
        <w:rPr>
          <w:spacing w:val="-7"/>
        </w:rPr>
        <w:t xml:space="preserve"> </w:t>
      </w:r>
      <w:r>
        <w:t>διάρκεια</w:t>
      </w:r>
      <w:r>
        <w:rPr>
          <w:spacing w:val="-8"/>
        </w:rPr>
        <w:t xml:space="preserve"> </w:t>
      </w:r>
      <w:r>
        <w:t>του</w:t>
      </w:r>
      <w:r>
        <w:rPr>
          <w:spacing w:val="-5"/>
        </w:rPr>
        <w:t xml:space="preserve"> </w:t>
      </w:r>
      <w:r>
        <w:t>μεταπτυχιακού</w:t>
      </w:r>
      <w:r>
        <w:rPr>
          <w:spacing w:val="-7"/>
        </w:rPr>
        <w:t xml:space="preserve"> </w:t>
      </w:r>
      <w:r>
        <w:rPr>
          <w:spacing w:val="-2"/>
        </w:rPr>
        <w:t>προγράμματος.</w:t>
      </w:r>
    </w:p>
    <w:p w14:paraId="6C7B5165" w14:textId="77777777" w:rsidR="0028661C" w:rsidRDefault="0028661C">
      <w:pPr>
        <w:pStyle w:val="a3"/>
        <w:spacing w:before="2"/>
      </w:pPr>
    </w:p>
    <w:p w14:paraId="6C7B5166" w14:textId="77777777" w:rsidR="0028661C" w:rsidRDefault="00B273B9">
      <w:pPr>
        <w:pStyle w:val="a3"/>
        <w:ind w:left="260"/>
      </w:pPr>
      <w:r>
        <w:rPr>
          <w:u w:val="single"/>
        </w:rPr>
        <w:t>Υπολογισμός</w:t>
      </w:r>
      <w:r>
        <w:rPr>
          <w:spacing w:val="75"/>
          <w:u w:val="single"/>
        </w:rPr>
        <w:t xml:space="preserve"> </w:t>
      </w:r>
      <w:r>
        <w:rPr>
          <w:u w:val="single"/>
        </w:rPr>
        <w:t>του</w:t>
      </w:r>
      <w:r>
        <w:rPr>
          <w:spacing w:val="76"/>
          <w:u w:val="single"/>
        </w:rPr>
        <w:t xml:space="preserve"> </w:t>
      </w:r>
      <w:r>
        <w:rPr>
          <w:u w:val="single"/>
        </w:rPr>
        <w:t>μέγιστου</w:t>
      </w:r>
      <w:r>
        <w:rPr>
          <w:spacing w:val="78"/>
          <w:u w:val="single"/>
        </w:rPr>
        <w:t xml:space="preserve"> </w:t>
      </w:r>
      <w:r>
        <w:rPr>
          <w:u w:val="single"/>
        </w:rPr>
        <w:t>ποσού</w:t>
      </w:r>
      <w:r>
        <w:rPr>
          <w:spacing w:val="76"/>
          <w:u w:val="single"/>
        </w:rPr>
        <w:t xml:space="preserve"> </w:t>
      </w:r>
      <w:r>
        <w:rPr>
          <w:u w:val="single"/>
        </w:rPr>
        <w:t>υποτροφίας</w:t>
      </w:r>
      <w:r>
        <w:rPr>
          <w:spacing w:val="76"/>
          <w:u w:val="single"/>
        </w:rPr>
        <w:t xml:space="preserve"> </w:t>
      </w:r>
      <w:r>
        <w:rPr>
          <w:u w:val="single"/>
        </w:rPr>
        <w:t>που</w:t>
      </w:r>
      <w:r>
        <w:rPr>
          <w:spacing w:val="78"/>
          <w:u w:val="single"/>
        </w:rPr>
        <w:t xml:space="preserve"> </w:t>
      </w:r>
      <w:r>
        <w:rPr>
          <w:u w:val="single"/>
        </w:rPr>
        <w:t>διατίθεται</w:t>
      </w:r>
      <w:r>
        <w:rPr>
          <w:spacing w:val="76"/>
          <w:u w:val="single"/>
        </w:rPr>
        <w:t xml:space="preserve"> </w:t>
      </w:r>
      <w:r>
        <w:rPr>
          <w:u w:val="single"/>
        </w:rPr>
        <w:t>στο</w:t>
      </w:r>
      <w:r>
        <w:rPr>
          <w:spacing w:val="76"/>
          <w:u w:val="single"/>
        </w:rPr>
        <w:t xml:space="preserve"> </w:t>
      </w:r>
      <w:r>
        <w:rPr>
          <w:u w:val="single"/>
        </w:rPr>
        <w:t>ΕΜΚΜΠ</w:t>
      </w:r>
      <w:r>
        <w:rPr>
          <w:spacing w:val="78"/>
          <w:u w:val="single"/>
        </w:rPr>
        <w:t xml:space="preserve"> </w:t>
      </w:r>
      <w:r>
        <w:rPr>
          <w:u w:val="single"/>
        </w:rPr>
        <w:t>για</w:t>
      </w:r>
      <w:r>
        <w:rPr>
          <w:spacing w:val="78"/>
          <w:u w:val="single"/>
        </w:rPr>
        <w:t xml:space="preserve"> </w:t>
      </w:r>
      <w:r>
        <w:rPr>
          <w:u w:val="single"/>
        </w:rPr>
        <w:t>τη</w:t>
      </w:r>
      <w:r>
        <w:rPr>
          <w:spacing w:val="76"/>
          <w:u w:val="single"/>
        </w:rPr>
        <w:t xml:space="preserve"> </w:t>
      </w:r>
      <w:r>
        <w:rPr>
          <w:u w:val="single"/>
        </w:rPr>
        <w:t>διάρκεια</w:t>
      </w:r>
      <w:r>
        <w:rPr>
          <w:spacing w:val="75"/>
          <w:u w:val="single"/>
        </w:rPr>
        <w:t xml:space="preserve"> </w:t>
      </w:r>
      <w:r>
        <w:rPr>
          <w:u w:val="single"/>
        </w:rPr>
        <w:t>της</w:t>
      </w:r>
      <w:r>
        <w:rPr>
          <w:spacing w:val="75"/>
          <w:u w:val="single"/>
        </w:rPr>
        <w:t xml:space="preserve"> </w:t>
      </w:r>
      <w:r>
        <w:rPr>
          <w:u w:val="single"/>
        </w:rPr>
        <w:t>συμφωνίας</w:t>
      </w:r>
      <w:r>
        <w:t xml:space="preserve"> </w:t>
      </w:r>
      <w:r>
        <w:rPr>
          <w:spacing w:val="-2"/>
          <w:u w:val="single"/>
        </w:rPr>
        <w:t>επιχορήγησης:</w:t>
      </w:r>
    </w:p>
    <w:p w14:paraId="6C7B5167" w14:textId="77777777" w:rsidR="0028661C" w:rsidRDefault="0028661C">
      <w:pPr>
        <w:pStyle w:val="a3"/>
        <w:spacing w:before="1"/>
        <w:rPr>
          <w:sz w:val="15"/>
        </w:rPr>
      </w:pPr>
    </w:p>
    <w:p w14:paraId="6C7B5168" w14:textId="77777777" w:rsidR="0028661C" w:rsidRDefault="00B273B9">
      <w:pPr>
        <w:spacing w:before="59"/>
        <w:ind w:left="260"/>
        <w:rPr>
          <w:b/>
          <w:sz w:val="20"/>
        </w:rPr>
      </w:pPr>
      <w:r>
        <w:rPr>
          <w:sz w:val="20"/>
        </w:rPr>
        <w:t>Το</w:t>
      </w:r>
      <w:r>
        <w:rPr>
          <w:spacing w:val="-6"/>
          <w:sz w:val="20"/>
        </w:rPr>
        <w:t xml:space="preserve"> </w:t>
      </w:r>
      <w:r>
        <w:rPr>
          <w:sz w:val="20"/>
        </w:rPr>
        <w:t>μέγιστο</w:t>
      </w:r>
      <w:r>
        <w:rPr>
          <w:spacing w:val="-6"/>
          <w:sz w:val="20"/>
        </w:rPr>
        <w:t xml:space="preserve"> </w:t>
      </w:r>
      <w:r>
        <w:rPr>
          <w:sz w:val="20"/>
        </w:rPr>
        <w:t>ποσό</w:t>
      </w:r>
      <w:r>
        <w:rPr>
          <w:spacing w:val="-6"/>
          <w:sz w:val="20"/>
        </w:rPr>
        <w:t xml:space="preserve"> </w:t>
      </w:r>
      <w:r>
        <w:rPr>
          <w:sz w:val="20"/>
        </w:rPr>
        <w:t>υποτροφίας</w:t>
      </w:r>
      <w:r>
        <w:rPr>
          <w:spacing w:val="-4"/>
          <w:sz w:val="20"/>
        </w:rPr>
        <w:t xml:space="preserve"> </w:t>
      </w:r>
      <w:r>
        <w:rPr>
          <w:sz w:val="20"/>
        </w:rPr>
        <w:t>υπολογίζεται</w:t>
      </w:r>
      <w:r>
        <w:rPr>
          <w:spacing w:val="-6"/>
          <w:sz w:val="20"/>
        </w:rPr>
        <w:t xml:space="preserve"> </w:t>
      </w:r>
      <w:r>
        <w:rPr>
          <w:sz w:val="20"/>
        </w:rPr>
        <w:t>ως</w:t>
      </w:r>
      <w:r>
        <w:rPr>
          <w:spacing w:val="-5"/>
          <w:sz w:val="20"/>
        </w:rPr>
        <w:t xml:space="preserve"> </w:t>
      </w:r>
      <w:r>
        <w:rPr>
          <w:sz w:val="20"/>
        </w:rPr>
        <w:t>εξής:</w:t>
      </w:r>
      <w:r>
        <w:rPr>
          <w:spacing w:val="-4"/>
          <w:sz w:val="20"/>
        </w:rPr>
        <w:t xml:space="preserve"> </w:t>
      </w:r>
      <w:r>
        <w:rPr>
          <w:b/>
          <w:sz w:val="20"/>
        </w:rPr>
        <w:t>1</w:t>
      </w:r>
      <w:r>
        <w:rPr>
          <w:b/>
          <w:spacing w:val="-6"/>
          <w:sz w:val="20"/>
        </w:rPr>
        <w:t xml:space="preserve"> </w:t>
      </w:r>
      <w:r>
        <w:rPr>
          <w:b/>
          <w:sz w:val="20"/>
        </w:rPr>
        <w:t>400</w:t>
      </w:r>
      <w:r>
        <w:rPr>
          <w:b/>
          <w:spacing w:val="-6"/>
          <w:sz w:val="20"/>
        </w:rPr>
        <w:t xml:space="preserve"> </w:t>
      </w:r>
      <w:r>
        <w:rPr>
          <w:b/>
          <w:sz w:val="20"/>
        </w:rPr>
        <w:t>EUR</w:t>
      </w:r>
      <w:r>
        <w:rPr>
          <w:b/>
          <w:spacing w:val="-6"/>
          <w:sz w:val="20"/>
        </w:rPr>
        <w:t xml:space="preserve"> </w:t>
      </w:r>
      <w:r>
        <w:rPr>
          <w:b/>
          <w:sz w:val="20"/>
        </w:rPr>
        <w:t>/</w:t>
      </w:r>
      <w:r>
        <w:rPr>
          <w:b/>
          <w:spacing w:val="-5"/>
          <w:sz w:val="20"/>
        </w:rPr>
        <w:t xml:space="preserve"> </w:t>
      </w:r>
      <w:r>
        <w:rPr>
          <w:b/>
          <w:sz w:val="20"/>
        </w:rPr>
        <w:t>μήνα</w:t>
      </w:r>
      <w:r>
        <w:rPr>
          <w:b/>
          <w:spacing w:val="-5"/>
          <w:sz w:val="20"/>
        </w:rPr>
        <w:t xml:space="preserve"> </w:t>
      </w:r>
      <w:r>
        <w:rPr>
          <w:b/>
          <w:sz w:val="20"/>
        </w:rPr>
        <w:t>x</w:t>
      </w:r>
      <w:r>
        <w:rPr>
          <w:b/>
          <w:spacing w:val="-6"/>
          <w:sz w:val="20"/>
        </w:rPr>
        <w:t xml:space="preserve"> </w:t>
      </w:r>
      <w:r>
        <w:rPr>
          <w:b/>
          <w:sz w:val="20"/>
        </w:rPr>
        <w:t>Δ</w:t>
      </w:r>
      <w:r>
        <w:rPr>
          <w:b/>
          <w:spacing w:val="-6"/>
          <w:sz w:val="20"/>
        </w:rPr>
        <w:t xml:space="preserve"> </w:t>
      </w:r>
      <w:r>
        <w:rPr>
          <w:b/>
          <w:sz w:val="20"/>
        </w:rPr>
        <w:t>x</w:t>
      </w:r>
      <w:r>
        <w:rPr>
          <w:b/>
          <w:spacing w:val="-6"/>
          <w:sz w:val="20"/>
        </w:rPr>
        <w:t xml:space="preserve"> </w:t>
      </w:r>
      <w:r>
        <w:rPr>
          <w:b/>
          <w:spacing w:val="-5"/>
          <w:sz w:val="20"/>
        </w:rPr>
        <w:t>ΑΥ</w:t>
      </w:r>
    </w:p>
    <w:p w14:paraId="6C7B5169" w14:textId="77777777" w:rsidR="0028661C" w:rsidRDefault="00B273B9">
      <w:pPr>
        <w:pStyle w:val="a3"/>
        <w:spacing w:before="1" w:line="243" w:lineRule="exact"/>
        <w:ind w:left="260"/>
      </w:pPr>
      <w:r>
        <w:rPr>
          <w:spacing w:val="-2"/>
        </w:rPr>
        <w:t>Όπου:</w:t>
      </w:r>
    </w:p>
    <w:p w14:paraId="6C7B516A" w14:textId="77777777" w:rsidR="0028661C" w:rsidRDefault="00B273B9">
      <w:pPr>
        <w:pStyle w:val="a5"/>
        <w:numPr>
          <w:ilvl w:val="0"/>
          <w:numId w:val="179"/>
        </w:numPr>
        <w:tabs>
          <w:tab w:val="left" w:pos="981"/>
        </w:tabs>
        <w:spacing w:line="243" w:lineRule="exact"/>
        <w:ind w:hanging="361"/>
        <w:rPr>
          <w:sz w:val="20"/>
        </w:rPr>
      </w:pPr>
      <w:r>
        <w:rPr>
          <w:b/>
          <w:sz w:val="20"/>
        </w:rPr>
        <w:t>Δ</w:t>
      </w:r>
      <w:r>
        <w:rPr>
          <w:b/>
          <w:spacing w:val="-7"/>
          <w:sz w:val="20"/>
        </w:rPr>
        <w:t xml:space="preserve"> </w:t>
      </w:r>
      <w:r>
        <w:rPr>
          <w:sz w:val="20"/>
        </w:rPr>
        <w:t>=</w:t>
      </w:r>
      <w:r>
        <w:rPr>
          <w:spacing w:val="-7"/>
          <w:sz w:val="20"/>
        </w:rPr>
        <w:t xml:space="preserve"> </w:t>
      </w:r>
      <w:r>
        <w:rPr>
          <w:sz w:val="20"/>
        </w:rPr>
        <w:t>η</w:t>
      </w:r>
      <w:r>
        <w:rPr>
          <w:spacing w:val="-5"/>
          <w:sz w:val="20"/>
        </w:rPr>
        <w:t xml:space="preserve"> </w:t>
      </w:r>
      <w:r>
        <w:rPr>
          <w:sz w:val="20"/>
        </w:rPr>
        <w:t>μέγιστη</w:t>
      </w:r>
      <w:r>
        <w:rPr>
          <w:spacing w:val="-6"/>
          <w:sz w:val="20"/>
        </w:rPr>
        <w:t xml:space="preserve"> </w:t>
      </w:r>
      <w:r>
        <w:rPr>
          <w:sz w:val="20"/>
        </w:rPr>
        <w:t>διάρκεια</w:t>
      </w:r>
      <w:r>
        <w:rPr>
          <w:spacing w:val="-7"/>
          <w:sz w:val="20"/>
        </w:rPr>
        <w:t xml:space="preserve"> </w:t>
      </w:r>
      <w:r>
        <w:rPr>
          <w:sz w:val="20"/>
        </w:rPr>
        <w:t>σε</w:t>
      </w:r>
      <w:r>
        <w:rPr>
          <w:spacing w:val="-7"/>
          <w:sz w:val="20"/>
        </w:rPr>
        <w:t xml:space="preserve"> </w:t>
      </w:r>
      <w:r>
        <w:rPr>
          <w:sz w:val="20"/>
        </w:rPr>
        <w:t>μήνες</w:t>
      </w:r>
      <w:r>
        <w:rPr>
          <w:spacing w:val="-6"/>
          <w:sz w:val="20"/>
        </w:rPr>
        <w:t xml:space="preserve"> </w:t>
      </w:r>
      <w:r>
        <w:rPr>
          <w:sz w:val="20"/>
        </w:rPr>
        <w:t>του</w:t>
      </w:r>
      <w:r>
        <w:rPr>
          <w:spacing w:val="-6"/>
          <w:sz w:val="20"/>
        </w:rPr>
        <w:t xml:space="preserve"> </w:t>
      </w:r>
      <w:r>
        <w:rPr>
          <w:sz w:val="20"/>
        </w:rPr>
        <w:t>μεταπτυχιακού</w:t>
      </w:r>
      <w:r>
        <w:rPr>
          <w:spacing w:val="-6"/>
          <w:sz w:val="20"/>
        </w:rPr>
        <w:t xml:space="preserve"> </w:t>
      </w:r>
      <w:r>
        <w:rPr>
          <w:sz w:val="20"/>
        </w:rPr>
        <w:t>προγράμματος</w:t>
      </w:r>
      <w:r>
        <w:rPr>
          <w:spacing w:val="-7"/>
          <w:sz w:val="20"/>
        </w:rPr>
        <w:t xml:space="preserve"> </w:t>
      </w:r>
      <w:r>
        <w:rPr>
          <w:sz w:val="20"/>
        </w:rPr>
        <w:t>(δηλ.</w:t>
      </w:r>
      <w:r>
        <w:rPr>
          <w:spacing w:val="-6"/>
          <w:sz w:val="20"/>
        </w:rPr>
        <w:t xml:space="preserve"> </w:t>
      </w:r>
      <w:r>
        <w:rPr>
          <w:sz w:val="20"/>
        </w:rPr>
        <w:t>12,</w:t>
      </w:r>
      <w:r>
        <w:rPr>
          <w:spacing w:val="-7"/>
          <w:sz w:val="20"/>
        </w:rPr>
        <w:t xml:space="preserve"> </w:t>
      </w:r>
      <w:r>
        <w:rPr>
          <w:sz w:val="20"/>
        </w:rPr>
        <w:t>18,</w:t>
      </w:r>
      <w:r>
        <w:rPr>
          <w:spacing w:val="-6"/>
          <w:sz w:val="20"/>
        </w:rPr>
        <w:t xml:space="preserve"> </w:t>
      </w:r>
      <w:r>
        <w:rPr>
          <w:sz w:val="20"/>
        </w:rPr>
        <w:t>24</w:t>
      </w:r>
      <w:r>
        <w:rPr>
          <w:spacing w:val="-7"/>
          <w:sz w:val="20"/>
        </w:rPr>
        <w:t xml:space="preserve"> </w:t>
      </w:r>
      <w:r>
        <w:rPr>
          <w:spacing w:val="-2"/>
          <w:sz w:val="20"/>
        </w:rPr>
        <w:t>μήνες)</w:t>
      </w:r>
    </w:p>
    <w:p w14:paraId="6C7B516B" w14:textId="77777777" w:rsidR="0028661C" w:rsidRDefault="00B273B9">
      <w:pPr>
        <w:pStyle w:val="a5"/>
        <w:numPr>
          <w:ilvl w:val="0"/>
          <w:numId w:val="179"/>
        </w:numPr>
        <w:tabs>
          <w:tab w:val="left" w:pos="981"/>
        </w:tabs>
        <w:spacing w:before="1"/>
        <w:ind w:right="302"/>
        <w:rPr>
          <w:sz w:val="20"/>
        </w:rPr>
      </w:pPr>
      <w:r>
        <w:rPr>
          <w:b/>
          <w:sz w:val="20"/>
        </w:rPr>
        <w:t xml:space="preserve">ΑΥ </w:t>
      </w:r>
      <w:r>
        <w:rPr>
          <w:sz w:val="20"/>
        </w:rPr>
        <w:t xml:space="preserve">= ο αριθμός των </w:t>
      </w:r>
      <w:r>
        <w:rPr>
          <w:sz w:val="20"/>
          <w:u w:val="single"/>
        </w:rPr>
        <w:t>υποτροφιών</w:t>
      </w:r>
      <w:r>
        <w:rPr>
          <w:sz w:val="20"/>
        </w:rPr>
        <w:t xml:space="preserve"> που προβλέπεται για ολόκληρη τη διάρκεια της συμφωνίας επιχορήγησης (με μέγιστο όριο τις 60</w:t>
      </w:r>
      <w:r>
        <w:rPr>
          <w:spacing w:val="-1"/>
          <w:sz w:val="20"/>
        </w:rPr>
        <w:t xml:space="preserve"> </w:t>
      </w:r>
      <w:r>
        <w:rPr>
          <w:sz w:val="20"/>
        </w:rPr>
        <w:t xml:space="preserve">υποτροφίες, εξαιρουμένων των πρόσθετων υποτροφιών για </w:t>
      </w:r>
      <w:proofErr w:type="spellStart"/>
      <w:r>
        <w:rPr>
          <w:sz w:val="20"/>
        </w:rPr>
        <w:t>στοχευμένες</w:t>
      </w:r>
      <w:proofErr w:type="spellEnd"/>
      <w:r>
        <w:rPr>
          <w:sz w:val="20"/>
        </w:rPr>
        <w:t xml:space="preserve"> περιφέρειες του κόσμου, εφόσον προβλέπεται)</w:t>
      </w:r>
    </w:p>
    <w:p w14:paraId="6C7B516C" w14:textId="77777777" w:rsidR="0028661C" w:rsidRDefault="0028661C">
      <w:pPr>
        <w:jc w:val="both"/>
        <w:rPr>
          <w:sz w:val="20"/>
        </w:rPr>
        <w:sectPr w:rsidR="0028661C">
          <w:pgSz w:w="11910" w:h="16840"/>
          <w:pgMar w:top="1380" w:right="780" w:bottom="720" w:left="820" w:header="0" w:footer="528" w:gutter="0"/>
          <w:cols w:space="720"/>
        </w:sectPr>
      </w:pPr>
    </w:p>
    <w:p w14:paraId="6C7B516D" w14:textId="77777777" w:rsidR="0028661C" w:rsidRDefault="00B273B9">
      <w:pPr>
        <w:pStyle w:val="8"/>
        <w:spacing w:before="43"/>
        <w:jc w:val="both"/>
      </w:pPr>
      <w:r>
        <w:lastRenderedPageBreak/>
        <w:t>Συμβολή</w:t>
      </w:r>
      <w:r>
        <w:rPr>
          <w:spacing w:val="-8"/>
        </w:rPr>
        <w:t xml:space="preserve"> </w:t>
      </w:r>
      <w:r>
        <w:t>στις</w:t>
      </w:r>
      <w:r>
        <w:rPr>
          <w:spacing w:val="-5"/>
        </w:rPr>
        <w:t xml:space="preserve"> </w:t>
      </w:r>
      <w:r>
        <w:t>ατομικές</w:t>
      </w:r>
      <w:r>
        <w:rPr>
          <w:spacing w:val="-6"/>
        </w:rPr>
        <w:t xml:space="preserve"> </w:t>
      </w:r>
      <w:r>
        <w:t>ανάγκες</w:t>
      </w:r>
      <w:r>
        <w:rPr>
          <w:spacing w:val="-5"/>
        </w:rPr>
        <w:t xml:space="preserve"> </w:t>
      </w:r>
      <w:r>
        <w:t>των</w:t>
      </w:r>
      <w:r>
        <w:rPr>
          <w:spacing w:val="-7"/>
        </w:rPr>
        <w:t xml:space="preserve"> </w:t>
      </w:r>
      <w:r>
        <w:t>φ</w:t>
      </w:r>
      <w:r>
        <w:t>οιτητών</w:t>
      </w:r>
      <w:r>
        <w:rPr>
          <w:spacing w:val="-6"/>
        </w:rPr>
        <w:t xml:space="preserve"> </w:t>
      </w:r>
      <w:r>
        <w:t>με</w:t>
      </w:r>
      <w:r>
        <w:rPr>
          <w:spacing w:val="-6"/>
        </w:rPr>
        <w:t xml:space="preserve"> </w:t>
      </w:r>
      <w:r>
        <w:rPr>
          <w:spacing w:val="-2"/>
        </w:rPr>
        <w:t>αναπηρία</w:t>
      </w:r>
    </w:p>
    <w:p w14:paraId="6C7B516E" w14:textId="77777777" w:rsidR="0028661C" w:rsidRDefault="0028661C">
      <w:pPr>
        <w:pStyle w:val="a3"/>
        <w:spacing w:before="4"/>
        <w:rPr>
          <w:b/>
          <w:sz w:val="19"/>
        </w:rPr>
      </w:pPr>
    </w:p>
    <w:p w14:paraId="6C7B516F" w14:textId="77777777" w:rsidR="0028661C" w:rsidRDefault="00B273B9">
      <w:pPr>
        <w:pStyle w:val="a3"/>
        <w:ind w:left="260" w:right="302"/>
        <w:jc w:val="both"/>
      </w:pPr>
      <w:r>
        <w:t xml:space="preserve">Η συνεισφορά για ατομικές ανάγκες είναι επιλέξιμη εφόσον πληροί τους γενικούς όρους </w:t>
      </w:r>
      <w:proofErr w:type="spellStart"/>
      <w:r>
        <w:t>επιλεξιμότητας</w:t>
      </w:r>
      <w:proofErr w:type="spellEnd"/>
      <w:r>
        <w:t xml:space="preserve"> που καθορίζονται στη συμφωνία επιχορήγησης. Θα χρησιμοποιηθεί για εγγεγραμμένους φοιτητές (με ή χωρίς υποτροφία) με αναπηρία (π.χ. μακροχρόνιες σωματικές, νο</w:t>
      </w:r>
      <w:r>
        <w:t>ητικές, νοητικές ή αισθητηριακές διαταραχές), όπως εκείνες που σχετίζονται με την απόκτηση ειδικών στοιχείων ή υπηρεσιών (π.χ. βοήθεια από τρίτους, προσαρμογή του εργασιακού περιβάλλοντος, πρόσθετες δαπάνες μετακίνησης/μεταφοράς).</w:t>
      </w:r>
    </w:p>
    <w:p w14:paraId="6C7B5170" w14:textId="77777777" w:rsidR="0028661C" w:rsidRDefault="0028661C">
      <w:pPr>
        <w:pStyle w:val="a3"/>
        <w:spacing w:before="8"/>
        <w:rPr>
          <w:sz w:val="26"/>
        </w:rPr>
      </w:pPr>
    </w:p>
    <w:p w14:paraId="6C7B5171" w14:textId="77777777" w:rsidR="0028661C" w:rsidRDefault="00B273B9">
      <w:pPr>
        <w:pStyle w:val="a3"/>
        <w:spacing w:line="276" w:lineRule="auto"/>
        <w:ind w:left="260" w:right="306"/>
        <w:jc w:val="both"/>
      </w:pPr>
      <w:r>
        <w:t>Η στήριξη για την κάλυψη</w:t>
      </w:r>
      <w:r>
        <w:t xml:space="preserve"> των εν λόγω ατομικών αναγκών των εγγεγραμμένων φοιτητών θα λάβει τη μορφή των ακόλουθων </w:t>
      </w:r>
      <w:proofErr w:type="spellStart"/>
      <w:r>
        <w:t>μοναδιαίων</w:t>
      </w:r>
      <w:proofErr w:type="spellEnd"/>
      <w:r>
        <w:t xml:space="preserve"> δαπανών για την κάλυψη ειδικών αναγκών:</w:t>
      </w:r>
    </w:p>
    <w:p w14:paraId="6C7B5172" w14:textId="77777777" w:rsidR="0028661C" w:rsidRDefault="0028661C">
      <w:pPr>
        <w:pStyle w:val="a3"/>
        <w:spacing w:before="3"/>
        <w:rPr>
          <w:sz w:val="16"/>
        </w:rPr>
      </w:pPr>
    </w:p>
    <w:p w14:paraId="6C7B5173" w14:textId="77777777" w:rsidR="0028661C" w:rsidRPr="000C71DE" w:rsidRDefault="00B273B9">
      <w:pPr>
        <w:pStyle w:val="a3"/>
        <w:spacing w:before="1"/>
        <w:ind w:left="260"/>
        <w:rPr>
          <w:lang w:val="it-IT"/>
        </w:rPr>
      </w:pPr>
      <w:r>
        <w:t>α</w:t>
      </w:r>
      <w:r w:rsidRPr="000C71DE">
        <w:rPr>
          <w:lang w:val="it-IT"/>
        </w:rPr>
        <w:t>)</w:t>
      </w:r>
      <w:r w:rsidRPr="000C71DE">
        <w:rPr>
          <w:spacing w:val="-4"/>
          <w:lang w:val="it-IT"/>
        </w:rPr>
        <w:t xml:space="preserve"> </w:t>
      </w:r>
      <w:r w:rsidRPr="000C71DE">
        <w:rPr>
          <w:lang w:val="it-IT"/>
        </w:rPr>
        <w:t>3</w:t>
      </w:r>
      <w:r w:rsidRPr="000C71DE">
        <w:rPr>
          <w:spacing w:val="-3"/>
          <w:lang w:val="it-IT"/>
        </w:rPr>
        <w:t xml:space="preserve"> </w:t>
      </w:r>
      <w:r w:rsidRPr="000C71DE">
        <w:rPr>
          <w:lang w:val="it-IT"/>
        </w:rPr>
        <w:t>000</w:t>
      </w:r>
      <w:r w:rsidRPr="000C71DE">
        <w:rPr>
          <w:spacing w:val="-2"/>
          <w:lang w:val="it-IT"/>
        </w:rPr>
        <w:t xml:space="preserve"> </w:t>
      </w:r>
      <w:r w:rsidRPr="000C71DE">
        <w:rPr>
          <w:spacing w:val="-5"/>
          <w:lang w:val="it-IT"/>
        </w:rPr>
        <w:t>EUR</w:t>
      </w:r>
    </w:p>
    <w:p w14:paraId="6C7B5174" w14:textId="77777777" w:rsidR="0028661C" w:rsidRPr="000C71DE" w:rsidRDefault="00B273B9">
      <w:pPr>
        <w:pStyle w:val="a3"/>
        <w:spacing w:before="36"/>
        <w:ind w:left="260"/>
        <w:rPr>
          <w:lang w:val="it-IT"/>
        </w:rPr>
      </w:pPr>
      <w:r>
        <w:t>β</w:t>
      </w:r>
      <w:r w:rsidRPr="000C71DE">
        <w:rPr>
          <w:lang w:val="it-IT"/>
        </w:rPr>
        <w:t>)</w:t>
      </w:r>
      <w:r w:rsidRPr="000C71DE">
        <w:rPr>
          <w:spacing w:val="-4"/>
          <w:lang w:val="it-IT"/>
        </w:rPr>
        <w:t xml:space="preserve"> </w:t>
      </w:r>
      <w:r w:rsidRPr="000C71DE">
        <w:rPr>
          <w:lang w:val="it-IT"/>
        </w:rPr>
        <w:t>4</w:t>
      </w:r>
      <w:r w:rsidRPr="000C71DE">
        <w:rPr>
          <w:spacing w:val="-3"/>
          <w:lang w:val="it-IT"/>
        </w:rPr>
        <w:t xml:space="preserve"> </w:t>
      </w:r>
      <w:r w:rsidRPr="000C71DE">
        <w:rPr>
          <w:lang w:val="it-IT"/>
        </w:rPr>
        <w:t>500</w:t>
      </w:r>
      <w:r w:rsidRPr="000C71DE">
        <w:rPr>
          <w:spacing w:val="-2"/>
          <w:lang w:val="it-IT"/>
        </w:rPr>
        <w:t xml:space="preserve"> </w:t>
      </w:r>
      <w:r w:rsidRPr="000C71DE">
        <w:rPr>
          <w:spacing w:val="-5"/>
          <w:lang w:val="it-IT"/>
        </w:rPr>
        <w:t>EUR</w:t>
      </w:r>
    </w:p>
    <w:p w14:paraId="6C7B5175" w14:textId="77777777" w:rsidR="0028661C" w:rsidRPr="000C71DE" w:rsidRDefault="00B273B9">
      <w:pPr>
        <w:pStyle w:val="a3"/>
        <w:spacing w:before="38"/>
        <w:ind w:left="260"/>
        <w:rPr>
          <w:lang w:val="it-IT"/>
        </w:rPr>
      </w:pPr>
      <w:r>
        <w:t>γ</w:t>
      </w:r>
      <w:r w:rsidRPr="000C71DE">
        <w:rPr>
          <w:lang w:val="it-IT"/>
        </w:rPr>
        <w:t>)</w:t>
      </w:r>
      <w:r w:rsidRPr="000C71DE">
        <w:rPr>
          <w:spacing w:val="-4"/>
          <w:lang w:val="it-IT"/>
        </w:rPr>
        <w:t xml:space="preserve"> </w:t>
      </w:r>
      <w:r w:rsidRPr="000C71DE">
        <w:rPr>
          <w:lang w:val="it-IT"/>
        </w:rPr>
        <w:t>6</w:t>
      </w:r>
      <w:r w:rsidRPr="000C71DE">
        <w:rPr>
          <w:spacing w:val="-3"/>
          <w:lang w:val="it-IT"/>
        </w:rPr>
        <w:t xml:space="preserve"> </w:t>
      </w:r>
      <w:r w:rsidRPr="000C71DE">
        <w:rPr>
          <w:lang w:val="it-IT"/>
        </w:rPr>
        <w:t>000</w:t>
      </w:r>
      <w:r w:rsidRPr="000C71DE">
        <w:rPr>
          <w:spacing w:val="-2"/>
          <w:lang w:val="it-IT"/>
        </w:rPr>
        <w:t xml:space="preserve"> </w:t>
      </w:r>
      <w:r w:rsidRPr="000C71DE">
        <w:rPr>
          <w:spacing w:val="-5"/>
          <w:lang w:val="it-IT"/>
        </w:rPr>
        <w:t>EUR</w:t>
      </w:r>
    </w:p>
    <w:p w14:paraId="6C7B5176" w14:textId="77777777" w:rsidR="0028661C" w:rsidRPr="000C71DE" w:rsidRDefault="00B273B9">
      <w:pPr>
        <w:pStyle w:val="a3"/>
        <w:spacing w:before="36"/>
        <w:ind w:left="260"/>
        <w:rPr>
          <w:lang w:val="it-IT"/>
        </w:rPr>
      </w:pPr>
      <w:r>
        <w:t>δ</w:t>
      </w:r>
      <w:r w:rsidRPr="000C71DE">
        <w:rPr>
          <w:lang w:val="it-IT"/>
        </w:rPr>
        <w:t>)</w:t>
      </w:r>
      <w:r w:rsidRPr="000C71DE">
        <w:rPr>
          <w:spacing w:val="-3"/>
          <w:lang w:val="it-IT"/>
        </w:rPr>
        <w:t xml:space="preserve"> </w:t>
      </w:r>
      <w:r w:rsidRPr="000C71DE">
        <w:rPr>
          <w:lang w:val="it-IT"/>
        </w:rPr>
        <w:t>9</w:t>
      </w:r>
      <w:r w:rsidRPr="000C71DE">
        <w:rPr>
          <w:spacing w:val="-2"/>
          <w:lang w:val="it-IT"/>
        </w:rPr>
        <w:t xml:space="preserve"> </w:t>
      </w:r>
      <w:r w:rsidRPr="000C71DE">
        <w:rPr>
          <w:lang w:val="it-IT"/>
        </w:rPr>
        <w:t>500</w:t>
      </w:r>
      <w:r w:rsidRPr="000C71DE">
        <w:rPr>
          <w:spacing w:val="-2"/>
          <w:lang w:val="it-IT"/>
        </w:rPr>
        <w:t xml:space="preserve"> </w:t>
      </w:r>
      <w:r w:rsidRPr="000C71DE">
        <w:rPr>
          <w:spacing w:val="-5"/>
          <w:lang w:val="it-IT"/>
        </w:rPr>
        <w:t>EUR</w:t>
      </w:r>
    </w:p>
    <w:p w14:paraId="6C7B5177" w14:textId="77777777" w:rsidR="0028661C" w:rsidRPr="000C71DE" w:rsidRDefault="00B273B9">
      <w:pPr>
        <w:pStyle w:val="a3"/>
        <w:spacing w:before="37"/>
        <w:ind w:left="260"/>
        <w:rPr>
          <w:lang w:val="it-IT"/>
        </w:rPr>
      </w:pPr>
      <w:r>
        <w:t>ε</w:t>
      </w:r>
      <w:r w:rsidRPr="000C71DE">
        <w:rPr>
          <w:lang w:val="it-IT"/>
        </w:rPr>
        <w:t>)</w:t>
      </w:r>
      <w:r w:rsidRPr="000C71DE">
        <w:rPr>
          <w:spacing w:val="-4"/>
          <w:lang w:val="it-IT"/>
        </w:rPr>
        <w:t xml:space="preserve"> </w:t>
      </w:r>
      <w:r w:rsidRPr="000C71DE">
        <w:rPr>
          <w:lang w:val="it-IT"/>
        </w:rPr>
        <w:t>13</w:t>
      </w:r>
      <w:r w:rsidRPr="000C71DE">
        <w:rPr>
          <w:spacing w:val="-3"/>
          <w:lang w:val="it-IT"/>
        </w:rPr>
        <w:t xml:space="preserve"> </w:t>
      </w:r>
      <w:r w:rsidRPr="000C71DE">
        <w:rPr>
          <w:lang w:val="it-IT"/>
        </w:rPr>
        <w:t>000</w:t>
      </w:r>
      <w:r w:rsidRPr="000C71DE">
        <w:rPr>
          <w:spacing w:val="-3"/>
          <w:lang w:val="it-IT"/>
        </w:rPr>
        <w:t xml:space="preserve"> </w:t>
      </w:r>
      <w:r w:rsidRPr="000C71DE">
        <w:rPr>
          <w:spacing w:val="-5"/>
          <w:lang w:val="it-IT"/>
        </w:rPr>
        <w:t>EUR</w:t>
      </w:r>
    </w:p>
    <w:p w14:paraId="6C7B5178" w14:textId="77777777" w:rsidR="0028661C" w:rsidRPr="000C71DE" w:rsidRDefault="00B273B9">
      <w:pPr>
        <w:pStyle w:val="a3"/>
        <w:spacing w:before="37"/>
        <w:ind w:left="260"/>
        <w:rPr>
          <w:lang w:val="it-IT"/>
        </w:rPr>
      </w:pPr>
      <w:proofErr w:type="spellStart"/>
      <w:r>
        <w:t>στ</w:t>
      </w:r>
      <w:proofErr w:type="spellEnd"/>
      <w:r w:rsidRPr="000C71DE">
        <w:rPr>
          <w:lang w:val="it-IT"/>
        </w:rPr>
        <w:t>)</w:t>
      </w:r>
      <w:r w:rsidRPr="000C71DE">
        <w:rPr>
          <w:spacing w:val="-4"/>
          <w:lang w:val="it-IT"/>
        </w:rPr>
        <w:t xml:space="preserve"> </w:t>
      </w:r>
      <w:r w:rsidRPr="000C71DE">
        <w:rPr>
          <w:lang w:val="it-IT"/>
        </w:rPr>
        <w:t>18</w:t>
      </w:r>
      <w:r w:rsidRPr="000C71DE">
        <w:rPr>
          <w:spacing w:val="-2"/>
          <w:lang w:val="it-IT"/>
        </w:rPr>
        <w:t xml:space="preserve"> </w:t>
      </w:r>
      <w:r w:rsidRPr="000C71DE">
        <w:rPr>
          <w:lang w:val="it-IT"/>
        </w:rPr>
        <w:t>500</w:t>
      </w:r>
      <w:r w:rsidRPr="000C71DE">
        <w:rPr>
          <w:spacing w:val="-3"/>
          <w:lang w:val="it-IT"/>
        </w:rPr>
        <w:t xml:space="preserve"> </w:t>
      </w:r>
      <w:r w:rsidRPr="000C71DE">
        <w:rPr>
          <w:spacing w:val="-5"/>
          <w:lang w:val="it-IT"/>
        </w:rPr>
        <w:t>EUR</w:t>
      </w:r>
    </w:p>
    <w:p w14:paraId="6C7B5179" w14:textId="77777777" w:rsidR="0028661C" w:rsidRPr="000C71DE" w:rsidRDefault="00B273B9">
      <w:pPr>
        <w:pStyle w:val="a3"/>
        <w:spacing w:before="36"/>
        <w:ind w:left="260"/>
        <w:rPr>
          <w:lang w:val="it-IT"/>
        </w:rPr>
      </w:pPr>
      <w:r>
        <w:t>ζ</w:t>
      </w:r>
      <w:r w:rsidRPr="000C71DE">
        <w:rPr>
          <w:lang w:val="it-IT"/>
        </w:rPr>
        <w:t>)</w:t>
      </w:r>
      <w:r w:rsidRPr="000C71DE">
        <w:rPr>
          <w:spacing w:val="-4"/>
          <w:lang w:val="it-IT"/>
        </w:rPr>
        <w:t xml:space="preserve"> </w:t>
      </w:r>
      <w:r w:rsidRPr="000C71DE">
        <w:rPr>
          <w:lang w:val="it-IT"/>
        </w:rPr>
        <w:t>27</w:t>
      </w:r>
      <w:r w:rsidRPr="000C71DE">
        <w:rPr>
          <w:spacing w:val="-3"/>
          <w:lang w:val="it-IT"/>
        </w:rPr>
        <w:t xml:space="preserve"> </w:t>
      </w:r>
      <w:r w:rsidRPr="000C71DE">
        <w:rPr>
          <w:lang w:val="it-IT"/>
        </w:rPr>
        <w:t>500</w:t>
      </w:r>
      <w:r w:rsidRPr="000C71DE">
        <w:rPr>
          <w:spacing w:val="-3"/>
          <w:lang w:val="it-IT"/>
        </w:rPr>
        <w:t xml:space="preserve"> </w:t>
      </w:r>
      <w:r w:rsidRPr="000C71DE">
        <w:rPr>
          <w:spacing w:val="-5"/>
          <w:lang w:val="it-IT"/>
        </w:rPr>
        <w:t>EUR</w:t>
      </w:r>
    </w:p>
    <w:p w14:paraId="6C7B517A" w14:textId="77777777" w:rsidR="0028661C" w:rsidRPr="000C71DE" w:rsidRDefault="00B273B9">
      <w:pPr>
        <w:pStyle w:val="a3"/>
        <w:spacing w:before="37"/>
        <w:ind w:left="260"/>
        <w:rPr>
          <w:lang w:val="it-IT"/>
        </w:rPr>
      </w:pPr>
      <w:r>
        <w:t>η</w:t>
      </w:r>
      <w:r w:rsidRPr="000C71DE">
        <w:rPr>
          <w:lang w:val="it-IT"/>
        </w:rPr>
        <w:t>)</w:t>
      </w:r>
      <w:r w:rsidRPr="000C71DE">
        <w:rPr>
          <w:spacing w:val="-4"/>
          <w:lang w:val="it-IT"/>
        </w:rPr>
        <w:t xml:space="preserve"> </w:t>
      </w:r>
      <w:r w:rsidRPr="000C71DE">
        <w:rPr>
          <w:lang w:val="it-IT"/>
        </w:rPr>
        <w:t>35</w:t>
      </w:r>
      <w:r w:rsidRPr="000C71DE">
        <w:rPr>
          <w:spacing w:val="-3"/>
          <w:lang w:val="it-IT"/>
        </w:rPr>
        <w:t xml:space="preserve"> </w:t>
      </w:r>
      <w:r w:rsidRPr="000C71DE">
        <w:rPr>
          <w:lang w:val="it-IT"/>
        </w:rPr>
        <w:t>500</w:t>
      </w:r>
      <w:r w:rsidRPr="000C71DE">
        <w:rPr>
          <w:spacing w:val="-2"/>
          <w:lang w:val="it-IT"/>
        </w:rPr>
        <w:t xml:space="preserve"> </w:t>
      </w:r>
      <w:r w:rsidRPr="000C71DE">
        <w:rPr>
          <w:spacing w:val="-5"/>
          <w:lang w:val="it-IT"/>
        </w:rPr>
        <w:t>EUR</w:t>
      </w:r>
    </w:p>
    <w:p w14:paraId="6C7B517B" w14:textId="77777777" w:rsidR="0028661C" w:rsidRPr="000C71DE" w:rsidRDefault="00B273B9">
      <w:pPr>
        <w:pStyle w:val="a3"/>
        <w:spacing w:before="37"/>
        <w:ind w:left="260"/>
        <w:rPr>
          <w:lang w:val="it-IT"/>
        </w:rPr>
      </w:pPr>
      <w:r>
        <w:t>θ</w:t>
      </w:r>
      <w:r w:rsidRPr="000C71DE">
        <w:rPr>
          <w:lang w:val="it-IT"/>
        </w:rPr>
        <w:t>)</w:t>
      </w:r>
      <w:r w:rsidRPr="000C71DE">
        <w:rPr>
          <w:spacing w:val="-5"/>
          <w:lang w:val="it-IT"/>
        </w:rPr>
        <w:t xml:space="preserve"> </w:t>
      </w:r>
      <w:r w:rsidRPr="000C71DE">
        <w:rPr>
          <w:lang w:val="it-IT"/>
        </w:rPr>
        <w:t>47</w:t>
      </w:r>
      <w:r w:rsidRPr="000C71DE">
        <w:rPr>
          <w:spacing w:val="-3"/>
          <w:lang w:val="it-IT"/>
        </w:rPr>
        <w:t xml:space="preserve"> </w:t>
      </w:r>
      <w:r w:rsidRPr="000C71DE">
        <w:rPr>
          <w:lang w:val="it-IT"/>
        </w:rPr>
        <w:t>500</w:t>
      </w:r>
      <w:r w:rsidRPr="000C71DE">
        <w:rPr>
          <w:spacing w:val="-3"/>
          <w:lang w:val="it-IT"/>
        </w:rPr>
        <w:t xml:space="preserve"> </w:t>
      </w:r>
      <w:r w:rsidRPr="000C71DE">
        <w:rPr>
          <w:spacing w:val="-5"/>
          <w:lang w:val="it-IT"/>
        </w:rPr>
        <w:t>EUR</w:t>
      </w:r>
    </w:p>
    <w:p w14:paraId="6C7B517C" w14:textId="77777777" w:rsidR="0028661C" w:rsidRDefault="00B273B9">
      <w:pPr>
        <w:pStyle w:val="a3"/>
        <w:spacing w:before="36"/>
        <w:ind w:left="260"/>
      </w:pPr>
      <w:r>
        <w:t>ι)</w:t>
      </w:r>
      <w:r>
        <w:rPr>
          <w:spacing w:val="-4"/>
        </w:rPr>
        <w:t xml:space="preserve"> </w:t>
      </w:r>
      <w:r>
        <w:t>60</w:t>
      </w:r>
      <w:r>
        <w:rPr>
          <w:spacing w:val="-2"/>
        </w:rPr>
        <w:t xml:space="preserve"> </w:t>
      </w:r>
      <w:r>
        <w:t>000</w:t>
      </w:r>
      <w:r>
        <w:rPr>
          <w:spacing w:val="-3"/>
        </w:rPr>
        <w:t xml:space="preserve"> </w:t>
      </w:r>
      <w:r>
        <w:rPr>
          <w:spacing w:val="-5"/>
        </w:rPr>
        <w:t>EUR</w:t>
      </w:r>
    </w:p>
    <w:p w14:paraId="6C7B517D" w14:textId="77777777" w:rsidR="0028661C" w:rsidRDefault="0028661C">
      <w:pPr>
        <w:pStyle w:val="a3"/>
        <w:spacing w:before="4"/>
        <w:rPr>
          <w:sz w:val="19"/>
        </w:rPr>
      </w:pPr>
    </w:p>
    <w:p w14:paraId="6C7B517E" w14:textId="77777777" w:rsidR="0028661C" w:rsidRDefault="00B273B9">
      <w:pPr>
        <w:pStyle w:val="a3"/>
        <w:ind w:left="260"/>
      </w:pPr>
      <w:r>
        <w:rPr>
          <w:u w:val="single"/>
        </w:rPr>
        <w:t>Υπολογισμός</w:t>
      </w:r>
      <w:r>
        <w:rPr>
          <w:spacing w:val="-9"/>
          <w:u w:val="single"/>
        </w:rPr>
        <w:t xml:space="preserve"> </w:t>
      </w:r>
      <w:r>
        <w:rPr>
          <w:u w:val="single"/>
        </w:rPr>
        <w:t>της</w:t>
      </w:r>
      <w:r>
        <w:rPr>
          <w:spacing w:val="-9"/>
          <w:u w:val="single"/>
        </w:rPr>
        <w:t xml:space="preserve"> </w:t>
      </w:r>
      <w:r>
        <w:rPr>
          <w:u w:val="single"/>
        </w:rPr>
        <w:t>συνεισφοράς</w:t>
      </w:r>
      <w:r>
        <w:rPr>
          <w:spacing w:val="-9"/>
          <w:u w:val="single"/>
        </w:rPr>
        <w:t xml:space="preserve"> </w:t>
      </w:r>
      <w:r>
        <w:rPr>
          <w:u w:val="single"/>
        </w:rPr>
        <w:t>στο</w:t>
      </w:r>
      <w:r>
        <w:rPr>
          <w:spacing w:val="-8"/>
          <w:u w:val="single"/>
        </w:rPr>
        <w:t xml:space="preserve"> </w:t>
      </w:r>
      <w:proofErr w:type="spellStart"/>
      <w:r>
        <w:rPr>
          <w:u w:val="single"/>
        </w:rPr>
        <w:t>μοναδιαίο</w:t>
      </w:r>
      <w:proofErr w:type="spellEnd"/>
      <w:r>
        <w:rPr>
          <w:spacing w:val="-8"/>
          <w:u w:val="single"/>
        </w:rPr>
        <w:t xml:space="preserve"> </w:t>
      </w:r>
      <w:r>
        <w:rPr>
          <w:u w:val="single"/>
        </w:rPr>
        <w:t>κόστος</w:t>
      </w:r>
      <w:r>
        <w:rPr>
          <w:spacing w:val="-9"/>
          <w:u w:val="single"/>
        </w:rPr>
        <w:t xml:space="preserve"> </w:t>
      </w:r>
      <w:r>
        <w:rPr>
          <w:u w:val="single"/>
        </w:rPr>
        <w:t>δαπάνης</w:t>
      </w:r>
      <w:r>
        <w:rPr>
          <w:spacing w:val="-8"/>
          <w:u w:val="single"/>
        </w:rPr>
        <w:t xml:space="preserve"> </w:t>
      </w:r>
      <w:r>
        <w:rPr>
          <w:u w:val="single"/>
        </w:rPr>
        <w:t>ανά</w:t>
      </w:r>
      <w:r>
        <w:rPr>
          <w:spacing w:val="-9"/>
          <w:u w:val="single"/>
        </w:rPr>
        <w:t xml:space="preserve"> </w:t>
      </w:r>
      <w:r>
        <w:rPr>
          <w:spacing w:val="-2"/>
          <w:u w:val="single"/>
        </w:rPr>
        <w:t>φοιτητή:</w:t>
      </w:r>
    </w:p>
    <w:p w14:paraId="6C7B517F" w14:textId="77777777" w:rsidR="0028661C" w:rsidRDefault="0028661C">
      <w:pPr>
        <w:pStyle w:val="a3"/>
        <w:spacing w:before="8"/>
        <w:rPr>
          <w:sz w:val="14"/>
        </w:rPr>
      </w:pPr>
    </w:p>
    <w:p w14:paraId="6C7B5180" w14:textId="77777777" w:rsidR="0028661C" w:rsidRDefault="00B273B9">
      <w:pPr>
        <w:pStyle w:val="a3"/>
        <w:spacing w:before="59" w:line="276" w:lineRule="auto"/>
        <w:ind w:left="260" w:right="302"/>
        <w:jc w:val="both"/>
      </w:pPr>
      <w:r>
        <w:t>Οι εγγεγραμμένοι φοιτητές θα δηλώσουν τι είδους στοιχεία/υπηρεσίες χρειάζονται και το κόστος τους. Το</w:t>
      </w:r>
      <w:r>
        <w:rPr>
          <w:spacing w:val="40"/>
        </w:rPr>
        <w:t xml:space="preserve"> </w:t>
      </w:r>
      <w:r>
        <w:t xml:space="preserve">εφαρμοστέο </w:t>
      </w:r>
      <w:proofErr w:type="spellStart"/>
      <w:r>
        <w:t>μοναδιαίο</w:t>
      </w:r>
      <w:proofErr w:type="spellEnd"/>
      <w:r>
        <w:t xml:space="preserve"> κόστος προσδιορίζεται ως το ποσοστό </w:t>
      </w:r>
      <w:r>
        <w:t xml:space="preserve">που αντιστοιχεί ή είναι αμέσως χαμηλότερο από τις εκτιμώμενες δαπάνες. Αυτό το </w:t>
      </w:r>
      <w:proofErr w:type="spellStart"/>
      <w:r>
        <w:t>μοναδιαίο</w:t>
      </w:r>
      <w:proofErr w:type="spellEnd"/>
      <w:r>
        <w:t xml:space="preserve"> κόστος αποτελεί συνεισφορά και δεν προορίζεται να καλύψει πλήρως τις πραγματικές δαπάνες.</w:t>
      </w:r>
    </w:p>
    <w:p w14:paraId="6C7B5181" w14:textId="77777777" w:rsidR="0028661C" w:rsidRDefault="0028661C">
      <w:pPr>
        <w:pStyle w:val="a3"/>
        <w:spacing w:before="5"/>
        <w:rPr>
          <w:sz w:val="16"/>
        </w:rPr>
      </w:pPr>
    </w:p>
    <w:p w14:paraId="6C7B5182" w14:textId="77777777" w:rsidR="0028661C" w:rsidRDefault="00B273B9">
      <w:pPr>
        <w:pStyle w:val="a3"/>
        <w:spacing w:line="276" w:lineRule="auto"/>
        <w:ind w:left="260" w:right="299"/>
        <w:jc w:val="both"/>
      </w:pPr>
      <w:r>
        <w:rPr>
          <w:b/>
        </w:rPr>
        <w:t>Σημείωση</w:t>
      </w:r>
      <w:r>
        <w:t>: οι δαπάνες κάτω από το χαμηλότερό ποσό (ήτοι λιγότερο από το ποσό των 3 000</w:t>
      </w:r>
      <w:r>
        <w:rPr>
          <w:spacing w:val="-2"/>
        </w:rPr>
        <w:t xml:space="preserve"> </w:t>
      </w:r>
      <w:r>
        <w:t>EUR) δεν θα είναι επιλέξιμες</w:t>
      </w:r>
      <w:r>
        <w:rPr>
          <w:spacing w:val="-2"/>
        </w:rPr>
        <w:t xml:space="preserve"> </w:t>
      </w:r>
      <w:r>
        <w:t>για</w:t>
      </w:r>
      <w:r>
        <w:rPr>
          <w:spacing w:val="-2"/>
        </w:rPr>
        <w:t xml:space="preserve"> </w:t>
      </w:r>
      <w:r>
        <w:t>την</w:t>
      </w:r>
      <w:r>
        <w:rPr>
          <w:spacing w:val="-3"/>
        </w:rPr>
        <w:t xml:space="preserve"> </w:t>
      </w:r>
      <w:r>
        <w:t>εν λόγω</w:t>
      </w:r>
      <w:r>
        <w:rPr>
          <w:spacing w:val="-2"/>
        </w:rPr>
        <w:t xml:space="preserve"> </w:t>
      </w:r>
      <w:r>
        <w:t>πρόσθετη</w:t>
      </w:r>
      <w:r>
        <w:rPr>
          <w:spacing w:val="-2"/>
        </w:rPr>
        <w:t xml:space="preserve"> </w:t>
      </w:r>
      <w:r>
        <w:t>χρηματοδοτική</w:t>
      </w:r>
      <w:r>
        <w:rPr>
          <w:spacing w:val="-2"/>
        </w:rPr>
        <w:t xml:space="preserve"> </w:t>
      </w:r>
      <w:r>
        <w:t>στήριξη</w:t>
      </w:r>
      <w:r>
        <w:rPr>
          <w:spacing w:val="-2"/>
        </w:rPr>
        <w:t xml:space="preserve"> </w:t>
      </w:r>
      <w:r>
        <w:t>και</w:t>
      </w:r>
      <w:r>
        <w:rPr>
          <w:spacing w:val="-2"/>
        </w:rPr>
        <w:t xml:space="preserve"> </w:t>
      </w:r>
      <w:r>
        <w:t>θα</w:t>
      </w:r>
      <w:r>
        <w:rPr>
          <w:spacing w:val="-3"/>
        </w:rPr>
        <w:t xml:space="preserve"> </w:t>
      </w:r>
      <w:r>
        <w:t>πρέπει</w:t>
      </w:r>
      <w:r>
        <w:rPr>
          <w:spacing w:val="-2"/>
        </w:rPr>
        <w:t xml:space="preserve"> </w:t>
      </w:r>
      <w:r>
        <w:t>να</w:t>
      </w:r>
      <w:r>
        <w:rPr>
          <w:spacing w:val="-3"/>
        </w:rPr>
        <w:t xml:space="preserve"> </w:t>
      </w:r>
      <w:r>
        <w:t>καλύπτονται</w:t>
      </w:r>
      <w:r>
        <w:rPr>
          <w:spacing w:val="-2"/>
        </w:rPr>
        <w:t xml:space="preserve"> </w:t>
      </w:r>
      <w:r>
        <w:t>από</w:t>
      </w:r>
      <w:r>
        <w:rPr>
          <w:spacing w:val="-2"/>
        </w:rPr>
        <w:t xml:space="preserve"> </w:t>
      </w:r>
      <w:r>
        <w:t>άλλες συνεισφορές</w:t>
      </w:r>
      <w:r>
        <w:rPr>
          <w:spacing w:val="-2"/>
        </w:rPr>
        <w:t xml:space="preserve"> </w:t>
      </w:r>
      <w:r>
        <w:t>σε δαπάνες θεσμικού τύπου ή άλλες πηγές χρηματοδότησης των δικαιούχων ιδρυμάτων.</w:t>
      </w:r>
    </w:p>
    <w:p w14:paraId="6C7B5183" w14:textId="77777777" w:rsidR="0028661C" w:rsidRDefault="0028661C">
      <w:pPr>
        <w:pStyle w:val="a3"/>
        <w:spacing w:before="4"/>
        <w:rPr>
          <w:sz w:val="16"/>
        </w:rPr>
      </w:pPr>
    </w:p>
    <w:p w14:paraId="6C7B5184" w14:textId="77777777" w:rsidR="0028661C" w:rsidRDefault="00B273B9">
      <w:pPr>
        <w:pStyle w:val="a3"/>
        <w:ind w:left="260"/>
      </w:pPr>
      <w:r>
        <w:rPr>
          <w:u w:val="single"/>
        </w:rPr>
        <w:t>Υπολογισμός</w:t>
      </w:r>
      <w:r>
        <w:rPr>
          <w:spacing w:val="-9"/>
          <w:u w:val="single"/>
        </w:rPr>
        <w:t xml:space="preserve"> </w:t>
      </w:r>
      <w:r>
        <w:rPr>
          <w:u w:val="single"/>
        </w:rPr>
        <w:t>της</w:t>
      </w:r>
      <w:r>
        <w:rPr>
          <w:spacing w:val="-8"/>
          <w:u w:val="single"/>
        </w:rPr>
        <w:t xml:space="preserve"> </w:t>
      </w:r>
      <w:r>
        <w:rPr>
          <w:u w:val="single"/>
        </w:rPr>
        <w:t>μέγιστης</w:t>
      </w:r>
      <w:r>
        <w:rPr>
          <w:spacing w:val="-8"/>
          <w:u w:val="single"/>
        </w:rPr>
        <w:t xml:space="preserve"> </w:t>
      </w:r>
      <w:r>
        <w:rPr>
          <w:u w:val="single"/>
        </w:rPr>
        <w:t>συνεισφοράς</w:t>
      </w:r>
      <w:r>
        <w:rPr>
          <w:spacing w:val="-8"/>
          <w:u w:val="single"/>
        </w:rPr>
        <w:t xml:space="preserve"> </w:t>
      </w:r>
      <w:r>
        <w:rPr>
          <w:u w:val="single"/>
        </w:rPr>
        <w:t>που</w:t>
      </w:r>
      <w:r>
        <w:rPr>
          <w:spacing w:val="-8"/>
          <w:u w:val="single"/>
        </w:rPr>
        <w:t xml:space="preserve"> </w:t>
      </w:r>
      <w:r>
        <w:rPr>
          <w:u w:val="single"/>
        </w:rPr>
        <w:t>διατίθεται</w:t>
      </w:r>
      <w:r>
        <w:rPr>
          <w:spacing w:val="-7"/>
          <w:u w:val="single"/>
        </w:rPr>
        <w:t xml:space="preserve"> </w:t>
      </w:r>
      <w:r>
        <w:rPr>
          <w:u w:val="single"/>
        </w:rPr>
        <w:t>στο</w:t>
      </w:r>
      <w:r>
        <w:rPr>
          <w:spacing w:val="-8"/>
          <w:u w:val="single"/>
        </w:rPr>
        <w:t xml:space="preserve"> </w:t>
      </w:r>
      <w:r>
        <w:rPr>
          <w:u w:val="single"/>
        </w:rPr>
        <w:t>ΕΜΚΜΠ</w:t>
      </w:r>
      <w:r>
        <w:rPr>
          <w:spacing w:val="-7"/>
          <w:u w:val="single"/>
        </w:rPr>
        <w:t xml:space="preserve"> </w:t>
      </w:r>
      <w:r>
        <w:rPr>
          <w:u w:val="single"/>
        </w:rPr>
        <w:t>για</w:t>
      </w:r>
      <w:r>
        <w:rPr>
          <w:spacing w:val="-7"/>
          <w:u w:val="single"/>
        </w:rPr>
        <w:t xml:space="preserve"> </w:t>
      </w:r>
      <w:r>
        <w:rPr>
          <w:u w:val="single"/>
        </w:rPr>
        <w:t>τη</w:t>
      </w:r>
      <w:r>
        <w:rPr>
          <w:spacing w:val="-8"/>
          <w:u w:val="single"/>
        </w:rPr>
        <w:t xml:space="preserve"> </w:t>
      </w:r>
      <w:r>
        <w:rPr>
          <w:u w:val="single"/>
        </w:rPr>
        <w:t>διάρκεια</w:t>
      </w:r>
      <w:r>
        <w:rPr>
          <w:spacing w:val="-8"/>
          <w:u w:val="single"/>
        </w:rPr>
        <w:t xml:space="preserve"> </w:t>
      </w:r>
      <w:r>
        <w:rPr>
          <w:u w:val="single"/>
        </w:rPr>
        <w:t>της</w:t>
      </w:r>
      <w:r>
        <w:rPr>
          <w:spacing w:val="-6"/>
          <w:u w:val="single"/>
        </w:rPr>
        <w:t xml:space="preserve"> </w:t>
      </w:r>
      <w:r>
        <w:rPr>
          <w:u w:val="single"/>
        </w:rPr>
        <w:t>συμφωνίας</w:t>
      </w:r>
      <w:r>
        <w:rPr>
          <w:spacing w:val="-8"/>
          <w:u w:val="single"/>
        </w:rPr>
        <w:t xml:space="preserve"> </w:t>
      </w:r>
      <w:r>
        <w:rPr>
          <w:spacing w:val="-2"/>
          <w:u w:val="single"/>
        </w:rPr>
        <w:t>επιχορήγησης:</w:t>
      </w:r>
    </w:p>
    <w:p w14:paraId="6C7B5185" w14:textId="77777777" w:rsidR="0028661C" w:rsidRDefault="0028661C">
      <w:pPr>
        <w:pStyle w:val="a3"/>
        <w:spacing w:before="8"/>
        <w:rPr>
          <w:sz w:val="14"/>
        </w:rPr>
      </w:pPr>
    </w:p>
    <w:p w14:paraId="6C7B5186" w14:textId="77777777" w:rsidR="0028661C" w:rsidRDefault="00B273B9">
      <w:pPr>
        <w:pStyle w:val="a3"/>
        <w:spacing w:before="59" w:line="276" w:lineRule="auto"/>
        <w:ind w:left="260" w:right="296"/>
        <w:jc w:val="both"/>
      </w:pPr>
      <w:r>
        <w:t>Στο στάδιο της αίτησης, βάσει της εκτίμησής τους, οι αιτούντες θα ζ</w:t>
      </w:r>
      <w:r>
        <w:t xml:space="preserve">ητούν δύο </w:t>
      </w:r>
      <w:proofErr w:type="spellStart"/>
      <w:r>
        <w:t>μοναδιαία</w:t>
      </w:r>
      <w:proofErr w:type="spellEnd"/>
      <w:r>
        <w:t xml:space="preserve"> κόστη κατ’ ανώτατο όριο, τα οποία αντιστοιχούν στο υψηλότερο διαθέσιμο </w:t>
      </w:r>
      <w:proofErr w:type="spellStart"/>
      <w:r>
        <w:t>μοναδιαίο</w:t>
      </w:r>
      <w:proofErr w:type="spellEnd"/>
      <w:r>
        <w:t xml:space="preserve"> κόστος, ήτοι κατά μέγιστο 2 x 60 000</w:t>
      </w:r>
      <w:r>
        <w:rPr>
          <w:spacing w:val="-2"/>
        </w:rPr>
        <w:t xml:space="preserve"> </w:t>
      </w:r>
      <w:r>
        <w:t xml:space="preserve">EUR. Το ποσό αυτό θα χρησιμοποιηθεί για την κατανομή του </w:t>
      </w:r>
      <w:proofErr w:type="spellStart"/>
      <w:r>
        <w:t>μοναδιαίου</w:t>
      </w:r>
      <w:proofErr w:type="spellEnd"/>
      <w:r>
        <w:t xml:space="preserve"> κόστους στους ενδιαφερόμενους φοιτητές.</w:t>
      </w:r>
    </w:p>
    <w:p w14:paraId="6C7B5187" w14:textId="77777777" w:rsidR="0028661C" w:rsidRDefault="0028661C">
      <w:pPr>
        <w:pStyle w:val="a3"/>
        <w:spacing w:before="5"/>
        <w:rPr>
          <w:sz w:val="16"/>
        </w:rPr>
      </w:pPr>
    </w:p>
    <w:p w14:paraId="6C7B5188" w14:textId="77777777" w:rsidR="0028661C" w:rsidRDefault="00B273B9">
      <w:pPr>
        <w:pStyle w:val="a3"/>
        <w:spacing w:line="276" w:lineRule="auto"/>
        <w:ind w:left="260" w:right="309"/>
        <w:jc w:val="both"/>
      </w:pPr>
      <w:r>
        <w:t>Στο στάδι</w:t>
      </w:r>
      <w:r>
        <w:t xml:space="preserve">ο της υλοποίησης, το </w:t>
      </w:r>
      <w:proofErr w:type="spellStart"/>
      <w:r>
        <w:t>μοναδιαίο</w:t>
      </w:r>
      <w:proofErr w:type="spellEnd"/>
      <w:r>
        <w:t xml:space="preserve"> κόστος θα λάβει τη μορφή μηνιαίας </w:t>
      </w:r>
      <w:proofErr w:type="spellStart"/>
      <w:r>
        <w:t>μοναδιαίας</w:t>
      </w:r>
      <w:proofErr w:type="spellEnd"/>
      <w:r>
        <w:t xml:space="preserve"> συνεισφοράς, η οποία θα υπολογίζεται ως εξής:</w:t>
      </w:r>
    </w:p>
    <w:p w14:paraId="6C7B5189" w14:textId="77777777" w:rsidR="0028661C" w:rsidRDefault="0028661C">
      <w:pPr>
        <w:pStyle w:val="a3"/>
        <w:spacing w:before="4"/>
        <w:rPr>
          <w:sz w:val="16"/>
        </w:rPr>
      </w:pPr>
    </w:p>
    <w:p w14:paraId="6C7B518A" w14:textId="77777777" w:rsidR="0028661C" w:rsidRDefault="00B273B9">
      <w:pPr>
        <w:pStyle w:val="a3"/>
        <w:ind w:left="1620" w:right="1660"/>
        <w:jc w:val="center"/>
      </w:pPr>
      <w:r>
        <w:t>[μονάδα</w:t>
      </w:r>
      <w:r>
        <w:rPr>
          <w:spacing w:val="-8"/>
        </w:rPr>
        <w:t xml:space="preserve"> </w:t>
      </w:r>
      <w:r>
        <w:t>ειδικών</w:t>
      </w:r>
      <w:r>
        <w:rPr>
          <w:spacing w:val="-6"/>
        </w:rPr>
        <w:t xml:space="preserve"> </w:t>
      </w:r>
      <w:r>
        <w:t>αναγκών</w:t>
      </w:r>
      <w:r>
        <w:rPr>
          <w:spacing w:val="-8"/>
        </w:rPr>
        <w:t xml:space="preserve"> </w:t>
      </w:r>
      <w:r>
        <w:t>x</w:t>
      </w:r>
      <w:r>
        <w:rPr>
          <w:spacing w:val="-7"/>
        </w:rPr>
        <w:t xml:space="preserve"> </w:t>
      </w:r>
      <w:r>
        <w:t>(1/αριθμό</w:t>
      </w:r>
      <w:r>
        <w:rPr>
          <w:spacing w:val="-7"/>
        </w:rPr>
        <w:t xml:space="preserve"> </w:t>
      </w:r>
      <w:r>
        <w:rPr>
          <w:spacing w:val="-2"/>
        </w:rPr>
        <w:t>μηνών)]</w:t>
      </w:r>
    </w:p>
    <w:p w14:paraId="6C7B518B" w14:textId="77777777" w:rsidR="0028661C" w:rsidRDefault="0028661C">
      <w:pPr>
        <w:pStyle w:val="a3"/>
        <w:spacing w:before="6"/>
        <w:rPr>
          <w:sz w:val="19"/>
        </w:rPr>
      </w:pPr>
    </w:p>
    <w:p w14:paraId="6C7B518C" w14:textId="77777777" w:rsidR="0028661C" w:rsidRDefault="00B273B9">
      <w:pPr>
        <w:pStyle w:val="a3"/>
        <w:spacing w:line="276" w:lineRule="auto"/>
        <w:ind w:left="260" w:right="300"/>
        <w:jc w:val="both"/>
      </w:pPr>
      <w:r>
        <w:t>Ο</w:t>
      </w:r>
      <w:r>
        <w:rPr>
          <w:spacing w:val="-2"/>
        </w:rPr>
        <w:t xml:space="preserve"> </w:t>
      </w:r>
      <w:r>
        <w:t>αριθμός</w:t>
      </w:r>
      <w:r>
        <w:rPr>
          <w:spacing w:val="-2"/>
        </w:rPr>
        <w:t xml:space="preserve"> </w:t>
      </w:r>
      <w:r>
        <w:t>των</w:t>
      </w:r>
      <w:r>
        <w:rPr>
          <w:spacing w:val="-2"/>
        </w:rPr>
        <w:t xml:space="preserve"> </w:t>
      </w:r>
      <w:r>
        <w:t>μηνών</w:t>
      </w:r>
      <w:r>
        <w:rPr>
          <w:spacing w:val="-2"/>
        </w:rPr>
        <w:t xml:space="preserve"> </w:t>
      </w:r>
      <w:r>
        <w:t>στον</w:t>
      </w:r>
      <w:r>
        <w:rPr>
          <w:spacing w:val="-2"/>
        </w:rPr>
        <w:t xml:space="preserve"> </w:t>
      </w:r>
      <w:r>
        <w:t>παραπάνω</w:t>
      </w:r>
      <w:r>
        <w:rPr>
          <w:spacing w:val="-1"/>
        </w:rPr>
        <w:t xml:space="preserve"> </w:t>
      </w:r>
      <w:r>
        <w:t>τύπο</w:t>
      </w:r>
      <w:r>
        <w:rPr>
          <w:spacing w:val="-2"/>
        </w:rPr>
        <w:t xml:space="preserve"> </w:t>
      </w:r>
      <w:r>
        <w:t>αντιστοιχεί στον</w:t>
      </w:r>
      <w:r>
        <w:rPr>
          <w:spacing w:val="-2"/>
        </w:rPr>
        <w:t xml:space="preserve"> </w:t>
      </w:r>
      <w:r>
        <w:t>αριθμό</w:t>
      </w:r>
      <w:r>
        <w:rPr>
          <w:spacing w:val="-1"/>
        </w:rPr>
        <w:t xml:space="preserve"> </w:t>
      </w:r>
      <w:r>
        <w:t>των</w:t>
      </w:r>
      <w:r>
        <w:rPr>
          <w:spacing w:val="-2"/>
        </w:rPr>
        <w:t xml:space="preserve"> </w:t>
      </w:r>
      <w:r>
        <w:t>μηνών</w:t>
      </w:r>
      <w:r>
        <w:rPr>
          <w:spacing w:val="-2"/>
        </w:rPr>
        <w:t xml:space="preserve"> </w:t>
      </w:r>
      <w:r>
        <w:t>κατά</w:t>
      </w:r>
      <w:r>
        <w:rPr>
          <w:spacing w:val="-2"/>
        </w:rPr>
        <w:t xml:space="preserve"> </w:t>
      </w:r>
      <w:r>
        <w:t>τους</w:t>
      </w:r>
      <w:r>
        <w:rPr>
          <w:spacing w:val="-2"/>
        </w:rPr>
        <w:t xml:space="preserve"> </w:t>
      </w:r>
      <w:r>
        <w:t>οποίους</w:t>
      </w:r>
      <w:r>
        <w:rPr>
          <w:spacing w:val="-2"/>
        </w:rPr>
        <w:t xml:space="preserve"> </w:t>
      </w:r>
      <w:r>
        <w:t>χρησιμοποιήθηκαν ή παρήχθησαν για την υλοποίηση της δράσης τα στοιχεία ή οι υπηρεσίες ειδικών αναγκών, ανάλογα με τη φύση των στοιχείων ή υπηρεσιών. Για εφάπαξ δαπάνες, ο αριθμός των μηνών αντιστοιχεί σε 1.</w:t>
      </w:r>
    </w:p>
    <w:p w14:paraId="6C7B518D" w14:textId="77777777" w:rsidR="0028661C" w:rsidRDefault="0028661C">
      <w:pPr>
        <w:pStyle w:val="a3"/>
        <w:spacing w:before="4"/>
        <w:rPr>
          <w:sz w:val="16"/>
        </w:rPr>
      </w:pPr>
    </w:p>
    <w:p w14:paraId="6C7B518E" w14:textId="77777777" w:rsidR="0028661C" w:rsidRDefault="00B273B9">
      <w:pPr>
        <w:pStyle w:val="7"/>
      </w:pPr>
      <w:r>
        <w:t>ΠΡΟΣΘΕΤΑ</w:t>
      </w:r>
      <w:r>
        <w:rPr>
          <w:spacing w:val="-8"/>
        </w:rPr>
        <w:t xml:space="preserve"> </w:t>
      </w:r>
      <w:r>
        <w:t>ΚΟΝΔΥΛΙΑ</w:t>
      </w:r>
      <w:r>
        <w:rPr>
          <w:spacing w:val="-10"/>
        </w:rPr>
        <w:t xml:space="preserve"> </w:t>
      </w:r>
      <w:r>
        <w:t>ΓΙΑ</w:t>
      </w:r>
      <w:r>
        <w:rPr>
          <w:spacing w:val="-9"/>
        </w:rPr>
        <w:t xml:space="preserve"> </w:t>
      </w:r>
      <w:r>
        <w:t>ΦΟΙΤΗΤΕΣ</w:t>
      </w:r>
      <w:r>
        <w:rPr>
          <w:spacing w:val="-8"/>
        </w:rPr>
        <w:t xml:space="preserve"> </w:t>
      </w:r>
      <w:r>
        <w:t>ΑΠΟ</w:t>
      </w:r>
      <w:r>
        <w:rPr>
          <w:spacing w:val="-9"/>
        </w:rPr>
        <w:t xml:space="preserve"> </w:t>
      </w:r>
      <w:r>
        <w:t>ΣΤΟΧΕ</w:t>
      </w:r>
      <w:r>
        <w:t>ΥΜΕΝΕΣ</w:t>
      </w:r>
      <w:r>
        <w:rPr>
          <w:spacing w:val="-8"/>
        </w:rPr>
        <w:t xml:space="preserve"> </w:t>
      </w:r>
      <w:r>
        <w:t>ΠΕΡΙΦΕΡΕΙΕΣ</w:t>
      </w:r>
      <w:r>
        <w:rPr>
          <w:spacing w:val="-9"/>
        </w:rPr>
        <w:t xml:space="preserve"> </w:t>
      </w:r>
      <w:r>
        <w:t>ΤΟΥ</w:t>
      </w:r>
      <w:r>
        <w:rPr>
          <w:spacing w:val="-10"/>
        </w:rPr>
        <w:t xml:space="preserve"> </w:t>
      </w:r>
      <w:r>
        <w:rPr>
          <w:spacing w:val="-2"/>
        </w:rPr>
        <w:t>ΚΟΣΜΟΥ</w:t>
      </w:r>
    </w:p>
    <w:p w14:paraId="6C7B518F" w14:textId="77777777" w:rsidR="0028661C" w:rsidRDefault="0028661C">
      <w:pPr>
        <w:pStyle w:val="a3"/>
        <w:spacing w:before="4"/>
        <w:rPr>
          <w:b/>
          <w:sz w:val="19"/>
        </w:rPr>
      </w:pPr>
    </w:p>
    <w:p w14:paraId="6C7B5190" w14:textId="77777777" w:rsidR="0028661C" w:rsidRDefault="00B273B9">
      <w:pPr>
        <w:pStyle w:val="a3"/>
        <w:spacing w:line="276" w:lineRule="auto"/>
        <w:ind w:left="260" w:right="293"/>
        <w:jc w:val="both"/>
      </w:pPr>
      <w:r>
        <w:t xml:space="preserve">Οι αιτούντες μπορούν να υποβάλουν αίτηση για πρόσθετα κονδύλια για φοιτητές από τρίτες χώρες που δεν είναι συνδεδεμένες με το πρόγραμμα από τις ακόλουθες περιφέρειες: </w:t>
      </w:r>
      <w:r>
        <w:rPr>
          <w:b/>
        </w:rPr>
        <w:t xml:space="preserve">Περιφέρειες 1, 3, 5, 6, 7, 8, 9, 10 και 11 </w:t>
      </w:r>
      <w:r>
        <w:t>που χρηματοδοτούνται από τους μηχανισμούς εξωτ</w:t>
      </w:r>
      <w:r>
        <w:t>ερικής δράσης της ΕΕ.</w:t>
      </w:r>
    </w:p>
    <w:p w14:paraId="6C7B5191" w14:textId="77777777" w:rsidR="0028661C" w:rsidRDefault="0028661C">
      <w:pPr>
        <w:spacing w:line="276" w:lineRule="auto"/>
        <w:jc w:val="both"/>
        <w:sectPr w:rsidR="0028661C">
          <w:pgSz w:w="11910" w:h="16840"/>
          <w:pgMar w:top="1380" w:right="780" w:bottom="720" w:left="820" w:header="0" w:footer="528" w:gutter="0"/>
          <w:cols w:space="720"/>
        </w:sectPr>
      </w:pPr>
    </w:p>
    <w:p w14:paraId="6C7B5192" w14:textId="77777777" w:rsidR="0028661C" w:rsidRDefault="00B273B9">
      <w:pPr>
        <w:pStyle w:val="a3"/>
        <w:spacing w:before="43" w:line="276" w:lineRule="auto"/>
        <w:ind w:left="260" w:right="297"/>
        <w:jc w:val="both"/>
      </w:pPr>
      <w:r>
        <w:lastRenderedPageBreak/>
        <w:t>Τα ΕΜΚΜΠ που προτείνονται για χρηματοδότηση μπορούν να λάβουν έως 27 πρόσθετες υποτροφίες (συμπεριλαμβανομένων των αντίστοιχων θεσμικών δαπανών) οι οποίες χρηματοδοτούνται από τον Μηχανισμό Γειτονίας, Ανάπτυξης και Δ</w:t>
      </w:r>
      <w:r>
        <w:t xml:space="preserve">ιεθνούς Συνεργασίας – Η Ευρώπη στον κόσμο (ΜΓΑΔΣ), και έως 3 πρόσθετες υποτροφίες (συμπεριλαμβανομένων των αντίστοιχων θεσμικών δαπανών) οι οποίες χρηματοδοτούνται από τον Μηχανισμό </w:t>
      </w:r>
      <w:proofErr w:type="spellStart"/>
      <w:r>
        <w:t>Προενταξιακής</w:t>
      </w:r>
      <w:proofErr w:type="spellEnd"/>
      <w:r>
        <w:t xml:space="preserve"> Βοήθειας (ΜΠΒ III) για τη συνολική διάρκεια του μεταπτυχιακο</w:t>
      </w:r>
      <w:r>
        <w:t>ύ κύκλου σπουδών. Οι εν λόγω</w:t>
      </w:r>
      <w:r>
        <w:rPr>
          <w:spacing w:val="40"/>
        </w:rPr>
        <w:t xml:space="preserve"> </w:t>
      </w:r>
      <w:r>
        <w:t>επιπλέον υποτροφίες παρέχονται στο πλαίσιο των προτεραιοτήτων εξωτερικής δράσης της ΕΕ όσον αφορά την ανώτατη/τριτοβάθμια εκπαίδευση και με γνώμονα τα διαφορετικά επίπεδα οικονομικής και κοινωνικής ανάπτυξης στις σχετικές τρίτε</w:t>
      </w:r>
      <w:r>
        <w:t>ς χώρες που δεν είναι συνδεδεμένες με το πρόγραμμα. Οι υποτροφίες αυτές διατίθενται στο επιλεγμένο ΕΜΚΜΠ για χρηματοδότηση σύμφωνα με την κατάταξή του σε φθίνουσα σειρά, και λαμβάνοντας υπόψη τον διαθέσιμο προϋπολογισμό.</w:t>
      </w:r>
    </w:p>
    <w:p w14:paraId="6C7B5193" w14:textId="77777777" w:rsidR="0028661C" w:rsidRDefault="0028661C">
      <w:pPr>
        <w:pStyle w:val="a3"/>
        <w:spacing w:before="4"/>
        <w:rPr>
          <w:sz w:val="16"/>
        </w:rPr>
      </w:pPr>
    </w:p>
    <w:p w14:paraId="6C7B5194" w14:textId="77777777" w:rsidR="0028661C" w:rsidRDefault="00B273B9">
      <w:pPr>
        <w:pStyle w:val="a3"/>
        <w:spacing w:before="1" w:line="276" w:lineRule="auto"/>
        <w:ind w:left="260" w:right="302"/>
        <w:jc w:val="both"/>
      </w:pPr>
      <w:r>
        <w:t>Επιπλέον πληροφορίες σχετικές με τ</w:t>
      </w:r>
      <w:r>
        <w:t xml:space="preserve">α διαθέσιμα ποσά εντός κάθε κονδυλίου του προϋπολογισμού δημοσιεύονται στην Πύλη «Ευκαιρίες χρηματοδότησης και υποβολής προσφορών» (FTOP). τα κονδύλια θα πρέπει να χρησιμοποιούνται με γεωγραφικά ισορροπημένο τρόπο και τα ιδρύματα ενθαρρύνονται να δέχονται </w:t>
      </w:r>
      <w:r>
        <w:t>φοιτητές από τις φτωχότερες και λιγότερο ανεπτυγμένες τρίτες χώρες που δεν είναι συνδεδεμένες με το πρόγραμμα.</w:t>
      </w:r>
    </w:p>
    <w:p w14:paraId="6C7B5195" w14:textId="77777777" w:rsidR="0028661C" w:rsidRDefault="0028661C">
      <w:pPr>
        <w:pStyle w:val="a3"/>
        <w:spacing w:before="4"/>
        <w:rPr>
          <w:sz w:val="16"/>
        </w:rPr>
      </w:pPr>
    </w:p>
    <w:p w14:paraId="6C7B5196" w14:textId="77777777" w:rsidR="0028661C" w:rsidRDefault="00B273B9">
      <w:pPr>
        <w:pStyle w:val="a3"/>
        <w:spacing w:line="276" w:lineRule="auto"/>
        <w:ind w:left="260" w:right="297"/>
        <w:jc w:val="both"/>
      </w:pPr>
      <w:r>
        <w:t>Οι γεωγραφικοί στόχοι και το ενδεικτικό μερίδιο του προϋπολογισμού που έχουν καθοριστεί για την εν λόγω δράση έχουν ως εξής:</w:t>
      </w:r>
    </w:p>
    <w:p w14:paraId="6C7B5197" w14:textId="77777777" w:rsidR="0028661C" w:rsidRDefault="0028661C">
      <w:pPr>
        <w:pStyle w:val="a3"/>
        <w:spacing w:before="6"/>
        <w:rPr>
          <w:sz w:val="16"/>
        </w:rPr>
      </w:pPr>
    </w:p>
    <w:p w14:paraId="6C7B5198" w14:textId="77777777" w:rsidR="0028661C" w:rsidRDefault="00B273B9">
      <w:pPr>
        <w:pStyle w:val="a5"/>
        <w:numPr>
          <w:ilvl w:val="0"/>
          <w:numId w:val="180"/>
        </w:numPr>
        <w:tabs>
          <w:tab w:val="left" w:pos="981"/>
        </w:tabs>
        <w:spacing w:before="1" w:line="276" w:lineRule="auto"/>
        <w:ind w:right="301"/>
        <w:rPr>
          <w:rFonts w:ascii="Wingdings" w:hAnsi="Wingdings"/>
          <w:sz w:val="18"/>
        </w:rPr>
      </w:pPr>
      <w:r>
        <w:rPr>
          <w:sz w:val="20"/>
        </w:rPr>
        <w:t>Περιφέρεια 1 (Δυτι</w:t>
      </w:r>
      <w:r>
        <w:rPr>
          <w:sz w:val="20"/>
        </w:rPr>
        <w:t>κά Βαλκάνια): Θα δοθεί ιδιαίτερη έμφαση στις υποτροφίες στους τομείς της κλιματικής αλλαγής, του περιβάλλοντος και της ενέργειας, των ψηφιακών τεχνολογιών, της μηχανικής, της βιώσιμης ανάπτυξης και της απασχόλησης</w:t>
      </w:r>
    </w:p>
    <w:p w14:paraId="6C7B5199" w14:textId="77777777" w:rsidR="0028661C" w:rsidRDefault="00B273B9">
      <w:pPr>
        <w:pStyle w:val="a5"/>
        <w:numPr>
          <w:ilvl w:val="0"/>
          <w:numId w:val="180"/>
        </w:numPr>
        <w:tabs>
          <w:tab w:val="left" w:pos="981"/>
        </w:tabs>
        <w:ind w:hanging="361"/>
        <w:rPr>
          <w:rFonts w:ascii="Wingdings" w:hAnsi="Wingdings"/>
          <w:sz w:val="18"/>
        </w:rPr>
      </w:pPr>
      <w:r>
        <w:rPr>
          <w:sz w:val="20"/>
        </w:rPr>
        <w:t>Περιφέρεια</w:t>
      </w:r>
      <w:r>
        <w:rPr>
          <w:spacing w:val="-7"/>
          <w:sz w:val="20"/>
        </w:rPr>
        <w:t xml:space="preserve"> </w:t>
      </w:r>
      <w:r>
        <w:rPr>
          <w:sz w:val="20"/>
        </w:rPr>
        <w:t>3</w:t>
      </w:r>
      <w:r>
        <w:rPr>
          <w:spacing w:val="-7"/>
          <w:sz w:val="20"/>
        </w:rPr>
        <w:t xml:space="preserve"> </w:t>
      </w:r>
      <w:r>
        <w:rPr>
          <w:sz w:val="20"/>
        </w:rPr>
        <w:t>(Νότια</w:t>
      </w:r>
      <w:r>
        <w:rPr>
          <w:spacing w:val="-5"/>
          <w:sz w:val="20"/>
        </w:rPr>
        <w:t xml:space="preserve"> </w:t>
      </w:r>
      <w:r>
        <w:rPr>
          <w:sz w:val="20"/>
        </w:rPr>
        <w:t>Γειτονία):</w:t>
      </w:r>
      <w:r>
        <w:rPr>
          <w:spacing w:val="-8"/>
          <w:sz w:val="20"/>
        </w:rPr>
        <w:t xml:space="preserve"> </w:t>
      </w:r>
      <w:r>
        <w:rPr>
          <w:sz w:val="20"/>
        </w:rPr>
        <w:t>8</w:t>
      </w:r>
      <w:r>
        <w:rPr>
          <w:spacing w:val="-5"/>
          <w:sz w:val="20"/>
        </w:rPr>
        <w:t xml:space="preserve"> </w:t>
      </w:r>
      <w:r>
        <w:rPr>
          <w:sz w:val="20"/>
        </w:rPr>
        <w:t>%</w:t>
      </w:r>
      <w:r>
        <w:rPr>
          <w:spacing w:val="-8"/>
          <w:sz w:val="20"/>
        </w:rPr>
        <w:t xml:space="preserve"> </w:t>
      </w:r>
      <w:r>
        <w:rPr>
          <w:sz w:val="20"/>
        </w:rPr>
        <w:t>του</w:t>
      </w:r>
      <w:r>
        <w:rPr>
          <w:spacing w:val="-6"/>
          <w:sz w:val="20"/>
        </w:rPr>
        <w:t xml:space="preserve"> </w:t>
      </w:r>
      <w:r>
        <w:rPr>
          <w:sz w:val="20"/>
        </w:rPr>
        <w:t>προϋπολογισμού</w:t>
      </w:r>
      <w:r>
        <w:rPr>
          <w:spacing w:val="-7"/>
          <w:sz w:val="20"/>
        </w:rPr>
        <w:t xml:space="preserve"> </w:t>
      </w:r>
      <w:r>
        <w:rPr>
          <w:sz w:val="20"/>
        </w:rPr>
        <w:t>που</w:t>
      </w:r>
      <w:r>
        <w:rPr>
          <w:spacing w:val="-6"/>
          <w:sz w:val="20"/>
        </w:rPr>
        <w:t xml:space="preserve"> </w:t>
      </w:r>
      <w:r>
        <w:rPr>
          <w:sz w:val="20"/>
        </w:rPr>
        <w:t>διατίθεται</w:t>
      </w:r>
      <w:r>
        <w:rPr>
          <w:spacing w:val="-7"/>
          <w:sz w:val="20"/>
        </w:rPr>
        <w:t xml:space="preserve"> </w:t>
      </w:r>
      <w:r>
        <w:rPr>
          <w:sz w:val="20"/>
        </w:rPr>
        <w:t>από</w:t>
      </w:r>
      <w:r>
        <w:rPr>
          <w:spacing w:val="-6"/>
          <w:sz w:val="20"/>
        </w:rPr>
        <w:t xml:space="preserve"> </w:t>
      </w:r>
      <w:r>
        <w:rPr>
          <w:sz w:val="20"/>
        </w:rPr>
        <w:t>τον</w:t>
      </w:r>
      <w:r>
        <w:rPr>
          <w:spacing w:val="-8"/>
          <w:sz w:val="20"/>
        </w:rPr>
        <w:t xml:space="preserve"> </w:t>
      </w:r>
      <w:r>
        <w:rPr>
          <w:spacing w:val="-2"/>
          <w:sz w:val="20"/>
        </w:rPr>
        <w:t>ΜΓΑΔΣ.</w:t>
      </w:r>
    </w:p>
    <w:p w14:paraId="6C7B519A" w14:textId="77777777" w:rsidR="0028661C" w:rsidRDefault="00B273B9">
      <w:pPr>
        <w:pStyle w:val="a5"/>
        <w:numPr>
          <w:ilvl w:val="0"/>
          <w:numId w:val="180"/>
        </w:numPr>
        <w:tabs>
          <w:tab w:val="left" w:pos="981"/>
        </w:tabs>
        <w:spacing w:before="36" w:line="276" w:lineRule="auto"/>
        <w:ind w:right="302"/>
        <w:rPr>
          <w:rFonts w:ascii="Wingdings" w:hAnsi="Wingdings"/>
          <w:sz w:val="18"/>
        </w:rPr>
      </w:pPr>
      <w:r>
        <w:rPr>
          <w:sz w:val="20"/>
        </w:rPr>
        <w:t>Περιφέρεια</w:t>
      </w:r>
      <w:r>
        <w:rPr>
          <w:spacing w:val="-3"/>
          <w:sz w:val="20"/>
        </w:rPr>
        <w:t xml:space="preserve"> </w:t>
      </w:r>
      <w:r>
        <w:rPr>
          <w:sz w:val="20"/>
        </w:rPr>
        <w:t>5</w:t>
      </w:r>
      <w:r>
        <w:rPr>
          <w:spacing w:val="-1"/>
          <w:sz w:val="20"/>
        </w:rPr>
        <w:t xml:space="preserve"> </w:t>
      </w:r>
      <w:r>
        <w:rPr>
          <w:sz w:val="20"/>
        </w:rPr>
        <w:t>(Ασία):</w:t>
      </w:r>
      <w:r>
        <w:rPr>
          <w:spacing w:val="-5"/>
          <w:sz w:val="20"/>
        </w:rPr>
        <w:t xml:space="preserve"> </w:t>
      </w:r>
      <w:r>
        <w:rPr>
          <w:sz w:val="20"/>
        </w:rPr>
        <w:t>23 %</w:t>
      </w:r>
      <w:r>
        <w:rPr>
          <w:spacing w:val="-4"/>
          <w:sz w:val="20"/>
        </w:rPr>
        <w:t xml:space="preserve"> </w:t>
      </w:r>
      <w:r>
        <w:rPr>
          <w:sz w:val="20"/>
        </w:rPr>
        <w:t>του</w:t>
      </w:r>
      <w:r>
        <w:rPr>
          <w:spacing w:val="-3"/>
          <w:sz w:val="20"/>
        </w:rPr>
        <w:t xml:space="preserve"> </w:t>
      </w:r>
      <w:r>
        <w:rPr>
          <w:sz w:val="20"/>
        </w:rPr>
        <w:t>προϋπολογισμού</w:t>
      </w:r>
      <w:r>
        <w:rPr>
          <w:spacing w:val="-3"/>
          <w:sz w:val="20"/>
        </w:rPr>
        <w:t xml:space="preserve"> </w:t>
      </w:r>
      <w:r>
        <w:rPr>
          <w:sz w:val="20"/>
        </w:rPr>
        <w:t>που</w:t>
      </w:r>
      <w:r>
        <w:rPr>
          <w:spacing w:val="-3"/>
          <w:sz w:val="20"/>
        </w:rPr>
        <w:t xml:space="preserve"> </w:t>
      </w:r>
      <w:r>
        <w:rPr>
          <w:sz w:val="20"/>
        </w:rPr>
        <w:t>διατίθεται</w:t>
      </w:r>
      <w:r>
        <w:rPr>
          <w:spacing w:val="-3"/>
          <w:sz w:val="20"/>
        </w:rPr>
        <w:t xml:space="preserve"> </w:t>
      </w:r>
      <w:r>
        <w:rPr>
          <w:sz w:val="20"/>
        </w:rPr>
        <w:t>από</w:t>
      </w:r>
      <w:r>
        <w:rPr>
          <w:spacing w:val="-3"/>
          <w:sz w:val="20"/>
        </w:rPr>
        <w:t xml:space="preserve"> </w:t>
      </w:r>
      <w:r>
        <w:rPr>
          <w:sz w:val="20"/>
        </w:rPr>
        <w:t>τον</w:t>
      </w:r>
      <w:r>
        <w:rPr>
          <w:spacing w:val="-4"/>
          <w:sz w:val="20"/>
        </w:rPr>
        <w:t xml:space="preserve"> </w:t>
      </w:r>
      <w:r>
        <w:rPr>
          <w:sz w:val="20"/>
        </w:rPr>
        <w:t>ΜΓΑΔΣ.</w:t>
      </w:r>
      <w:r>
        <w:rPr>
          <w:spacing w:val="-1"/>
          <w:sz w:val="20"/>
        </w:rPr>
        <w:t xml:space="preserve"> </w:t>
      </w:r>
      <w:r>
        <w:rPr>
          <w:sz w:val="20"/>
        </w:rPr>
        <w:t>Θα</w:t>
      </w:r>
      <w:r>
        <w:rPr>
          <w:spacing w:val="-1"/>
          <w:sz w:val="20"/>
        </w:rPr>
        <w:t xml:space="preserve"> </w:t>
      </w:r>
      <w:r>
        <w:rPr>
          <w:sz w:val="20"/>
        </w:rPr>
        <w:t>δοθεί</w:t>
      </w:r>
      <w:r>
        <w:rPr>
          <w:spacing w:val="-3"/>
          <w:sz w:val="20"/>
        </w:rPr>
        <w:t xml:space="preserve"> </w:t>
      </w:r>
      <w:r>
        <w:rPr>
          <w:sz w:val="20"/>
        </w:rPr>
        <w:t>προτεραιότητα</w:t>
      </w:r>
      <w:r>
        <w:rPr>
          <w:spacing w:val="-4"/>
          <w:sz w:val="20"/>
        </w:rPr>
        <w:t xml:space="preserve"> </w:t>
      </w:r>
      <w:r>
        <w:rPr>
          <w:sz w:val="20"/>
        </w:rPr>
        <w:t>στις λιγότερο ανεπτυγμένες χώρες·</w:t>
      </w:r>
    </w:p>
    <w:p w14:paraId="6C7B519B" w14:textId="77777777" w:rsidR="0028661C" w:rsidRDefault="00B273B9">
      <w:pPr>
        <w:pStyle w:val="a5"/>
        <w:numPr>
          <w:ilvl w:val="0"/>
          <w:numId w:val="180"/>
        </w:numPr>
        <w:tabs>
          <w:tab w:val="left" w:pos="981"/>
        </w:tabs>
        <w:spacing w:before="1" w:line="276" w:lineRule="auto"/>
        <w:ind w:right="303"/>
        <w:rPr>
          <w:rFonts w:ascii="Wingdings" w:hAnsi="Wingdings"/>
          <w:sz w:val="18"/>
        </w:rPr>
      </w:pPr>
      <w:r>
        <w:rPr>
          <w:sz w:val="20"/>
        </w:rPr>
        <w:t>Περιφέρεια 6 (Κεντρική Ασία): 9 % του προϋπολογισμού που διατίθεται από τον ΜΓΑ</w:t>
      </w:r>
      <w:r>
        <w:rPr>
          <w:sz w:val="20"/>
        </w:rPr>
        <w:t>ΔΣ. Θα δοθεί προτεραιότητα στις λιγότερο ανεπτυγμένες χώρες·</w:t>
      </w:r>
    </w:p>
    <w:p w14:paraId="6C7B519C" w14:textId="77777777" w:rsidR="0028661C" w:rsidRDefault="00B273B9">
      <w:pPr>
        <w:pStyle w:val="a5"/>
        <w:numPr>
          <w:ilvl w:val="0"/>
          <w:numId w:val="180"/>
        </w:numPr>
        <w:tabs>
          <w:tab w:val="left" w:pos="981"/>
        </w:tabs>
        <w:spacing w:line="276" w:lineRule="auto"/>
        <w:ind w:right="304"/>
        <w:rPr>
          <w:rFonts w:ascii="Wingdings" w:hAnsi="Wingdings"/>
          <w:sz w:val="18"/>
        </w:rPr>
      </w:pPr>
      <w:r>
        <w:rPr>
          <w:sz w:val="20"/>
        </w:rPr>
        <w:t>Περιφέρεια 7 (Μέση Ανατολή): 3</w:t>
      </w:r>
      <w:r>
        <w:rPr>
          <w:spacing w:val="-2"/>
          <w:sz w:val="20"/>
        </w:rPr>
        <w:t xml:space="preserve"> </w:t>
      </w:r>
      <w:r>
        <w:rPr>
          <w:sz w:val="20"/>
        </w:rPr>
        <w:t>% του προϋπολογισμού που διατίθεται από τον ΜΓΑΔΣ. Θα δοθεί προτεραιότητα στις λιγότερο ανεπτυγμένες χώρες·</w:t>
      </w:r>
    </w:p>
    <w:p w14:paraId="6C7B519D" w14:textId="77777777" w:rsidR="0028661C" w:rsidRDefault="00B273B9">
      <w:pPr>
        <w:pStyle w:val="a5"/>
        <w:numPr>
          <w:ilvl w:val="0"/>
          <w:numId w:val="180"/>
        </w:numPr>
        <w:tabs>
          <w:tab w:val="left" w:pos="981"/>
        </w:tabs>
        <w:spacing w:line="276" w:lineRule="auto"/>
        <w:ind w:right="303"/>
        <w:rPr>
          <w:rFonts w:ascii="Wingdings" w:hAnsi="Wingdings"/>
          <w:sz w:val="18"/>
        </w:rPr>
      </w:pPr>
      <w:r>
        <w:rPr>
          <w:sz w:val="20"/>
        </w:rPr>
        <w:t>Περιφέρεια 8 (Ειρηνικός): 1</w:t>
      </w:r>
      <w:r>
        <w:rPr>
          <w:spacing w:val="-4"/>
          <w:sz w:val="20"/>
        </w:rPr>
        <w:t xml:space="preserve"> </w:t>
      </w:r>
      <w:r>
        <w:rPr>
          <w:sz w:val="20"/>
        </w:rPr>
        <w:t>% του προϋπολογισμού που διατίθεται από τον ΜΓΑΔΣ. Θα δοθεί προτεραιότητα στις λιγότερο ανεπτυγμένες χώρες·</w:t>
      </w:r>
    </w:p>
    <w:p w14:paraId="6C7B519E" w14:textId="77777777" w:rsidR="0028661C" w:rsidRDefault="00B273B9">
      <w:pPr>
        <w:pStyle w:val="a5"/>
        <w:numPr>
          <w:ilvl w:val="0"/>
          <w:numId w:val="180"/>
        </w:numPr>
        <w:tabs>
          <w:tab w:val="left" w:pos="981"/>
        </w:tabs>
        <w:spacing w:line="276" w:lineRule="auto"/>
        <w:ind w:right="297"/>
        <w:rPr>
          <w:rFonts w:ascii="Wingdings" w:hAnsi="Wingdings"/>
          <w:sz w:val="18"/>
        </w:rPr>
      </w:pPr>
      <w:r>
        <w:rPr>
          <w:sz w:val="20"/>
        </w:rPr>
        <w:t>Περιφέρεια 9</w:t>
      </w:r>
      <w:r>
        <w:rPr>
          <w:sz w:val="20"/>
        </w:rPr>
        <w:t xml:space="preserve"> (</w:t>
      </w:r>
      <w:proofErr w:type="spellStart"/>
      <w:r>
        <w:rPr>
          <w:sz w:val="20"/>
        </w:rPr>
        <w:t>Υποσαχάρια</w:t>
      </w:r>
      <w:proofErr w:type="spellEnd"/>
      <w:r>
        <w:rPr>
          <w:sz w:val="20"/>
        </w:rPr>
        <w:t xml:space="preserve"> Αφρική): 31 % του προϋπολογισμού που διατίθεται από τον ΜΓΑΔΣ. Θα δοθεί προτεραιότητα στις λιγότερο ανεπτυγμένες χώρες· Επίσης θα δοθεί ιδιαίτερη έμφαση στις χώρες προτεραιότητας ως προς τη μετανάστευση. Καμία χώρα δεν θα έχει πρόσβαση σε περι</w:t>
      </w:r>
      <w:r>
        <w:rPr>
          <w:sz w:val="20"/>
        </w:rPr>
        <w:t>σσότερο από το 8 %</w:t>
      </w:r>
      <w:r>
        <w:rPr>
          <w:spacing w:val="80"/>
          <w:sz w:val="20"/>
        </w:rPr>
        <w:t xml:space="preserve"> </w:t>
      </w:r>
      <w:r>
        <w:rPr>
          <w:sz w:val="20"/>
        </w:rPr>
        <w:t>της χρηματοδότησης που προβλέπεται για την περιφέρεια.</w:t>
      </w:r>
    </w:p>
    <w:p w14:paraId="6C7B519F" w14:textId="77777777" w:rsidR="0028661C" w:rsidRDefault="00B273B9">
      <w:pPr>
        <w:pStyle w:val="a5"/>
        <w:numPr>
          <w:ilvl w:val="0"/>
          <w:numId w:val="180"/>
        </w:numPr>
        <w:tabs>
          <w:tab w:val="left" w:pos="981"/>
        </w:tabs>
        <w:spacing w:line="276" w:lineRule="auto"/>
        <w:ind w:right="299"/>
        <w:rPr>
          <w:rFonts w:ascii="Wingdings" w:hAnsi="Wingdings"/>
          <w:sz w:val="18"/>
        </w:rPr>
      </w:pPr>
      <w:r>
        <w:rPr>
          <w:sz w:val="20"/>
        </w:rPr>
        <w:t>Περιφέρεια 10 (Λατινική Αμερική): 24</w:t>
      </w:r>
      <w:r>
        <w:rPr>
          <w:spacing w:val="-3"/>
          <w:sz w:val="20"/>
        </w:rPr>
        <w:t xml:space="preserve"> </w:t>
      </w:r>
      <w:r>
        <w:rPr>
          <w:sz w:val="20"/>
        </w:rPr>
        <w:t>% του προϋπολογισμού που διατίθεται από τον ΜΓΑΔΣ. Ένα μέγιστο ποσοστό 30 % διατίθεται για τη Βραζιλία και το Μεξικό μαζί.</w:t>
      </w:r>
    </w:p>
    <w:p w14:paraId="6C7B51A0" w14:textId="77777777" w:rsidR="0028661C" w:rsidRDefault="00B273B9">
      <w:pPr>
        <w:pStyle w:val="a5"/>
        <w:numPr>
          <w:ilvl w:val="0"/>
          <w:numId w:val="180"/>
        </w:numPr>
        <w:tabs>
          <w:tab w:val="left" w:pos="981"/>
        </w:tabs>
        <w:ind w:hanging="361"/>
        <w:rPr>
          <w:rFonts w:ascii="Wingdings" w:hAnsi="Wingdings"/>
          <w:sz w:val="18"/>
        </w:rPr>
      </w:pPr>
      <w:r>
        <w:rPr>
          <w:sz w:val="20"/>
        </w:rPr>
        <w:t>Περιφέρεια</w:t>
      </w:r>
      <w:r>
        <w:rPr>
          <w:spacing w:val="-7"/>
          <w:sz w:val="20"/>
        </w:rPr>
        <w:t xml:space="preserve"> </w:t>
      </w:r>
      <w:r>
        <w:rPr>
          <w:sz w:val="20"/>
        </w:rPr>
        <w:t>11</w:t>
      </w:r>
      <w:r>
        <w:rPr>
          <w:spacing w:val="-7"/>
          <w:sz w:val="20"/>
        </w:rPr>
        <w:t xml:space="preserve"> </w:t>
      </w:r>
      <w:r>
        <w:rPr>
          <w:sz w:val="20"/>
        </w:rPr>
        <w:t>(Καραϊβι</w:t>
      </w:r>
      <w:r>
        <w:rPr>
          <w:sz w:val="20"/>
        </w:rPr>
        <w:t>κή):</w:t>
      </w:r>
      <w:r>
        <w:rPr>
          <w:spacing w:val="-9"/>
          <w:sz w:val="20"/>
        </w:rPr>
        <w:t xml:space="preserve"> </w:t>
      </w:r>
      <w:r>
        <w:rPr>
          <w:sz w:val="20"/>
        </w:rPr>
        <w:t>1</w:t>
      </w:r>
      <w:r>
        <w:rPr>
          <w:spacing w:val="-3"/>
          <w:sz w:val="20"/>
        </w:rPr>
        <w:t xml:space="preserve"> </w:t>
      </w:r>
      <w:r>
        <w:rPr>
          <w:sz w:val="20"/>
        </w:rPr>
        <w:t>%</w:t>
      </w:r>
      <w:r>
        <w:rPr>
          <w:spacing w:val="-7"/>
          <w:sz w:val="20"/>
        </w:rPr>
        <w:t xml:space="preserve"> </w:t>
      </w:r>
      <w:r>
        <w:rPr>
          <w:sz w:val="20"/>
        </w:rPr>
        <w:t>του</w:t>
      </w:r>
      <w:r>
        <w:rPr>
          <w:spacing w:val="-7"/>
          <w:sz w:val="20"/>
        </w:rPr>
        <w:t xml:space="preserve"> </w:t>
      </w:r>
      <w:r>
        <w:rPr>
          <w:sz w:val="20"/>
        </w:rPr>
        <w:t>προϋπολογισμού</w:t>
      </w:r>
      <w:r>
        <w:rPr>
          <w:spacing w:val="-6"/>
          <w:sz w:val="20"/>
        </w:rPr>
        <w:t xml:space="preserve"> </w:t>
      </w:r>
      <w:r>
        <w:rPr>
          <w:sz w:val="20"/>
        </w:rPr>
        <w:t>που</w:t>
      </w:r>
      <w:r>
        <w:rPr>
          <w:spacing w:val="-5"/>
          <w:sz w:val="20"/>
        </w:rPr>
        <w:t xml:space="preserve"> </w:t>
      </w:r>
      <w:r>
        <w:rPr>
          <w:sz w:val="20"/>
        </w:rPr>
        <w:t>διατίθεται</w:t>
      </w:r>
      <w:r>
        <w:rPr>
          <w:spacing w:val="-7"/>
          <w:sz w:val="20"/>
        </w:rPr>
        <w:t xml:space="preserve"> </w:t>
      </w:r>
      <w:r>
        <w:rPr>
          <w:sz w:val="20"/>
        </w:rPr>
        <w:t>από</w:t>
      </w:r>
      <w:r>
        <w:rPr>
          <w:spacing w:val="-6"/>
          <w:sz w:val="20"/>
        </w:rPr>
        <w:t xml:space="preserve"> </w:t>
      </w:r>
      <w:r>
        <w:rPr>
          <w:sz w:val="20"/>
        </w:rPr>
        <w:t>τον</w:t>
      </w:r>
      <w:r>
        <w:rPr>
          <w:spacing w:val="-8"/>
          <w:sz w:val="20"/>
        </w:rPr>
        <w:t xml:space="preserve"> </w:t>
      </w:r>
      <w:r>
        <w:rPr>
          <w:spacing w:val="-2"/>
          <w:sz w:val="20"/>
        </w:rPr>
        <w:t>ΜΓΑΔΣ.</w:t>
      </w:r>
    </w:p>
    <w:p w14:paraId="6C7B51A1" w14:textId="77777777" w:rsidR="0028661C" w:rsidRDefault="0028661C">
      <w:pPr>
        <w:pStyle w:val="a3"/>
        <w:spacing w:before="5"/>
        <w:rPr>
          <w:sz w:val="19"/>
        </w:rPr>
      </w:pPr>
    </w:p>
    <w:p w14:paraId="6C7B51A2" w14:textId="77777777" w:rsidR="0028661C" w:rsidRDefault="00B273B9">
      <w:pPr>
        <w:pStyle w:val="a3"/>
        <w:spacing w:line="276" w:lineRule="auto"/>
        <w:ind w:left="260" w:right="307"/>
        <w:jc w:val="both"/>
      </w:pPr>
      <w:r>
        <w:t xml:space="preserve">Οι περιφερειακοί </w:t>
      </w:r>
      <w:proofErr w:type="spellStart"/>
      <w:r>
        <w:t>στοχευόμενοι</w:t>
      </w:r>
      <w:proofErr w:type="spellEnd"/>
      <w:r>
        <w:t xml:space="preserve"> προϋπολογισμοί και οι προτεραιότητες</w:t>
      </w:r>
      <w:r>
        <w:rPr>
          <w:spacing w:val="-1"/>
        </w:rPr>
        <w:t xml:space="preserve"> </w:t>
      </w:r>
      <w:r>
        <w:t>ισχύουν</w:t>
      </w:r>
      <w:r>
        <w:rPr>
          <w:spacing w:val="-1"/>
        </w:rPr>
        <w:t xml:space="preserve"> </w:t>
      </w:r>
      <w:r>
        <w:t>ενδεικτικά σε επίπεδο σχεδίου και θα ελέγχονται κατά το στάδιο της υλοποίησης.</w:t>
      </w:r>
    </w:p>
    <w:p w14:paraId="6C7B51A3" w14:textId="77777777" w:rsidR="0028661C" w:rsidRDefault="0028661C">
      <w:pPr>
        <w:pStyle w:val="a3"/>
      </w:pPr>
    </w:p>
    <w:p w14:paraId="6C7B51A4" w14:textId="77777777" w:rsidR="0028661C" w:rsidRDefault="0028661C">
      <w:pPr>
        <w:pStyle w:val="a3"/>
        <w:spacing w:before="4"/>
        <w:rPr>
          <w:sz w:val="16"/>
        </w:rPr>
      </w:pPr>
    </w:p>
    <w:p w14:paraId="6C7B51A5" w14:textId="77777777" w:rsidR="0028661C" w:rsidRDefault="00B273B9">
      <w:pPr>
        <w:pStyle w:val="8"/>
        <w:jc w:val="both"/>
      </w:pPr>
      <w:r>
        <w:t>Υπολογισμός</w:t>
      </w:r>
      <w:r>
        <w:rPr>
          <w:spacing w:val="-10"/>
        </w:rPr>
        <w:t xml:space="preserve"> </w:t>
      </w:r>
      <w:r>
        <w:t>του</w:t>
      </w:r>
      <w:r>
        <w:rPr>
          <w:spacing w:val="-10"/>
        </w:rPr>
        <w:t xml:space="preserve"> </w:t>
      </w:r>
      <w:r>
        <w:t>τελικού</w:t>
      </w:r>
      <w:r>
        <w:rPr>
          <w:spacing w:val="-9"/>
        </w:rPr>
        <w:t xml:space="preserve"> </w:t>
      </w:r>
      <w:r>
        <w:t>ποσού</w:t>
      </w:r>
      <w:r>
        <w:rPr>
          <w:spacing w:val="-9"/>
        </w:rPr>
        <w:t xml:space="preserve"> </w:t>
      </w:r>
      <w:r>
        <w:t>της</w:t>
      </w:r>
      <w:r>
        <w:rPr>
          <w:spacing w:val="-10"/>
        </w:rPr>
        <w:t xml:space="preserve"> </w:t>
      </w:r>
      <w:r>
        <w:rPr>
          <w:spacing w:val="-2"/>
        </w:rPr>
        <w:t>επιχορήγησης</w:t>
      </w:r>
    </w:p>
    <w:p w14:paraId="6C7B51A6" w14:textId="77777777" w:rsidR="0028661C" w:rsidRDefault="0028661C">
      <w:pPr>
        <w:pStyle w:val="a3"/>
        <w:spacing w:before="11"/>
        <w:rPr>
          <w:b/>
          <w:sz w:val="19"/>
        </w:rPr>
      </w:pPr>
    </w:p>
    <w:p w14:paraId="6C7B51A7" w14:textId="77777777" w:rsidR="0028661C" w:rsidRDefault="00B273B9">
      <w:pPr>
        <w:pStyle w:val="a3"/>
        <w:spacing w:before="1" w:line="276" w:lineRule="auto"/>
        <w:ind w:left="260" w:right="298"/>
        <w:jc w:val="both"/>
      </w:pPr>
      <w:r>
        <w:t>Το τελικό ποσό της επιχορήγησης θα υπολογίζεται στο στάδιο της τελικής έκθεσης με βάση τον αριθμό των υποτροφιών που χορηγήθηκα</w:t>
      </w:r>
      <w:r>
        <w:t xml:space="preserve">ν, τον αριθμό φοιτητών που εγγράφηκαν και τον πραγματικό αριθμό των </w:t>
      </w:r>
      <w:proofErr w:type="spellStart"/>
      <w:r>
        <w:t>μοναδιαίων</w:t>
      </w:r>
      <w:proofErr w:type="spellEnd"/>
      <w:r>
        <w:t xml:space="preserve"> κοστών που κατανεμήθηκαν για ατομικές ανάγκες με την προϋπόθεση ότι το συνολικό ποσό δεν υπερβαίνει το</w:t>
      </w:r>
      <w:r>
        <w:rPr>
          <w:spacing w:val="40"/>
        </w:rPr>
        <w:t xml:space="preserve"> </w:t>
      </w:r>
      <w:r>
        <w:t>μέγιστο ποσό της επιχορήγησης που χορηγήθηκε. Τα σχέδια θα διαθέτουν την ε</w:t>
      </w:r>
      <w:r>
        <w:t xml:space="preserve">υελιξία μεταφοράς κονδυλίων μεταξύ των υποτροφιών (εξαιρουμένων των συμπληρωματικών υποτροφιών για </w:t>
      </w:r>
      <w:proofErr w:type="spellStart"/>
      <w:r>
        <w:t>στοχευμένες</w:t>
      </w:r>
      <w:proofErr w:type="spellEnd"/>
      <w:r>
        <w:t xml:space="preserve"> περιφέρειες του κόσμου, κατά περίπτωση)</w:t>
      </w:r>
      <w:r>
        <w:rPr>
          <w:spacing w:val="64"/>
        </w:rPr>
        <w:t xml:space="preserve"> </w:t>
      </w:r>
      <w:r>
        <w:t>και</w:t>
      </w:r>
      <w:r>
        <w:rPr>
          <w:spacing w:val="65"/>
        </w:rPr>
        <w:t xml:space="preserve"> </w:t>
      </w:r>
      <w:r>
        <w:t>των</w:t>
      </w:r>
      <w:r>
        <w:rPr>
          <w:spacing w:val="64"/>
        </w:rPr>
        <w:t xml:space="preserve"> </w:t>
      </w:r>
      <w:r>
        <w:t>ατομικών</w:t>
      </w:r>
      <w:r>
        <w:rPr>
          <w:spacing w:val="65"/>
        </w:rPr>
        <w:t xml:space="preserve"> </w:t>
      </w:r>
      <w:r>
        <w:t>αναγκών</w:t>
      </w:r>
      <w:r>
        <w:rPr>
          <w:spacing w:val="64"/>
        </w:rPr>
        <w:t xml:space="preserve"> </w:t>
      </w:r>
      <w:r>
        <w:t>ανάλογα</w:t>
      </w:r>
      <w:r>
        <w:rPr>
          <w:spacing w:val="64"/>
        </w:rPr>
        <w:t xml:space="preserve"> </w:t>
      </w:r>
      <w:r>
        <w:t>με</w:t>
      </w:r>
      <w:r>
        <w:rPr>
          <w:spacing w:val="65"/>
        </w:rPr>
        <w:t xml:space="preserve"> </w:t>
      </w:r>
      <w:r>
        <w:t>τις</w:t>
      </w:r>
      <w:r>
        <w:rPr>
          <w:spacing w:val="65"/>
        </w:rPr>
        <w:t xml:space="preserve"> </w:t>
      </w:r>
      <w:r>
        <w:t>πραγματικές</w:t>
      </w:r>
      <w:r>
        <w:rPr>
          <w:spacing w:val="67"/>
        </w:rPr>
        <w:t xml:space="preserve"> </w:t>
      </w:r>
      <w:r>
        <w:t>ανάγκες</w:t>
      </w:r>
      <w:r>
        <w:rPr>
          <w:spacing w:val="65"/>
        </w:rPr>
        <w:t xml:space="preserve"> </w:t>
      </w:r>
      <w:r>
        <w:t>και</w:t>
      </w:r>
      <w:r>
        <w:rPr>
          <w:spacing w:val="68"/>
        </w:rPr>
        <w:t xml:space="preserve"> </w:t>
      </w:r>
      <w:r>
        <w:t>σύμφωνα</w:t>
      </w:r>
      <w:r>
        <w:rPr>
          <w:spacing w:val="64"/>
        </w:rPr>
        <w:t xml:space="preserve"> </w:t>
      </w:r>
      <w:r>
        <w:t>με</w:t>
      </w:r>
      <w:r>
        <w:rPr>
          <w:spacing w:val="65"/>
        </w:rPr>
        <w:t xml:space="preserve"> </w:t>
      </w:r>
      <w:r>
        <w:t>τη</w:t>
      </w:r>
      <w:r>
        <w:rPr>
          <w:spacing w:val="67"/>
        </w:rPr>
        <w:t xml:space="preserve"> </w:t>
      </w:r>
      <w:r>
        <w:t>συμφωνία</w:t>
      </w:r>
    </w:p>
    <w:p w14:paraId="6C7B51A8" w14:textId="77777777" w:rsidR="0028661C" w:rsidRDefault="0028661C">
      <w:pPr>
        <w:spacing w:line="276" w:lineRule="auto"/>
        <w:jc w:val="both"/>
        <w:sectPr w:rsidR="0028661C">
          <w:pgSz w:w="11910" w:h="16840"/>
          <w:pgMar w:top="1380" w:right="780" w:bottom="720" w:left="820" w:header="0" w:footer="528" w:gutter="0"/>
          <w:cols w:space="720"/>
        </w:sectPr>
      </w:pPr>
    </w:p>
    <w:p w14:paraId="6C7B51A9" w14:textId="77777777" w:rsidR="0028661C" w:rsidRDefault="00B273B9">
      <w:pPr>
        <w:pStyle w:val="a3"/>
        <w:spacing w:before="43" w:line="276" w:lineRule="auto"/>
        <w:ind w:left="260" w:right="305"/>
        <w:jc w:val="both"/>
      </w:pPr>
      <w:r>
        <w:lastRenderedPageBreak/>
        <w:t xml:space="preserve">επιχορήγησης. Δεν επιτρέπονται οι μεταφορές μεταξύ κονδυλίων του προϋπολογισμού και μεταξύ μέσων </w:t>
      </w:r>
      <w:r>
        <w:rPr>
          <w:spacing w:val="-2"/>
        </w:rPr>
        <w:t>χρηματοδότησης.</w:t>
      </w:r>
    </w:p>
    <w:p w14:paraId="6C7B51AA" w14:textId="77777777" w:rsidR="0028661C" w:rsidRDefault="0028661C">
      <w:pPr>
        <w:pStyle w:val="a3"/>
        <w:spacing w:before="4"/>
        <w:rPr>
          <w:sz w:val="16"/>
        </w:rPr>
      </w:pPr>
    </w:p>
    <w:p w14:paraId="6C7B51AB" w14:textId="77777777" w:rsidR="0028661C" w:rsidRDefault="00B273B9">
      <w:pPr>
        <w:pStyle w:val="a3"/>
        <w:ind w:left="260"/>
        <w:jc w:val="both"/>
      </w:pPr>
      <w:r>
        <w:t>Περισσότερες</w:t>
      </w:r>
      <w:r>
        <w:rPr>
          <w:spacing w:val="77"/>
        </w:rPr>
        <w:t xml:space="preserve"> </w:t>
      </w:r>
      <w:r>
        <w:t>πληροφορίες</w:t>
      </w:r>
      <w:r>
        <w:rPr>
          <w:spacing w:val="60"/>
          <w:w w:val="150"/>
        </w:rPr>
        <w:t xml:space="preserve"> </w:t>
      </w:r>
      <w:r>
        <w:t>παρέχονται</w:t>
      </w:r>
      <w:r>
        <w:rPr>
          <w:spacing w:val="79"/>
        </w:rPr>
        <w:t xml:space="preserve"> </w:t>
      </w:r>
      <w:r>
        <w:t>στο</w:t>
      </w:r>
      <w:r>
        <w:rPr>
          <w:spacing w:val="57"/>
          <w:w w:val="150"/>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57"/>
          <w:w w:val="150"/>
        </w:rPr>
        <w:t xml:space="preserve"> </w:t>
      </w:r>
      <w:r>
        <w:t>διατίθεται</w:t>
      </w:r>
      <w:r>
        <w:rPr>
          <w:spacing w:val="57"/>
          <w:w w:val="150"/>
        </w:rPr>
        <w:t xml:space="preserve"> </w:t>
      </w:r>
      <w:r>
        <w:t>στην</w:t>
      </w:r>
      <w:r>
        <w:rPr>
          <w:spacing w:val="80"/>
        </w:rPr>
        <w:t xml:space="preserve"> </w:t>
      </w:r>
      <w:r>
        <w:rPr>
          <w:spacing w:val="-4"/>
        </w:rPr>
        <w:t>Πύλη</w:t>
      </w:r>
    </w:p>
    <w:p w14:paraId="6C7B51AC" w14:textId="77777777" w:rsidR="0028661C" w:rsidRDefault="00B273B9">
      <w:pPr>
        <w:pStyle w:val="a3"/>
        <w:spacing w:before="37"/>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51AD" w14:textId="77777777" w:rsidR="0028661C" w:rsidRDefault="0028661C">
      <w:pPr>
        <w:pStyle w:val="a3"/>
      </w:pPr>
    </w:p>
    <w:p w14:paraId="6C7B51AE" w14:textId="77777777" w:rsidR="0028661C" w:rsidRDefault="0028661C">
      <w:pPr>
        <w:pStyle w:val="a3"/>
      </w:pPr>
    </w:p>
    <w:p w14:paraId="6C7B51AF" w14:textId="77777777" w:rsidR="0028661C" w:rsidRDefault="0028661C">
      <w:pPr>
        <w:pStyle w:val="a3"/>
        <w:spacing w:before="4"/>
        <w:rPr>
          <w:sz w:val="23"/>
        </w:rPr>
      </w:pPr>
    </w:p>
    <w:p w14:paraId="6C7B51B0" w14:textId="77777777" w:rsidR="0028661C" w:rsidRDefault="00B273B9">
      <w:pPr>
        <w:pStyle w:val="5"/>
        <w:spacing w:before="1"/>
      </w:pPr>
      <w:r>
        <w:t>Κατηγορία</w:t>
      </w:r>
      <w:r>
        <w:rPr>
          <w:spacing w:val="-1"/>
        </w:rPr>
        <w:t xml:space="preserve"> </w:t>
      </w:r>
      <w:r>
        <w:t>2:</w:t>
      </w:r>
      <w:r>
        <w:rPr>
          <w:spacing w:val="-2"/>
        </w:rPr>
        <w:t xml:space="preserve"> </w:t>
      </w:r>
      <w:r>
        <w:t>Μέτρα</w:t>
      </w:r>
      <w:r>
        <w:rPr>
          <w:spacing w:val="-1"/>
        </w:rPr>
        <w:t xml:space="preserve"> </w:t>
      </w:r>
      <w:r>
        <w:t>σχεδιασμού</w:t>
      </w:r>
      <w:r>
        <w:rPr>
          <w:spacing w:val="-1"/>
        </w:rPr>
        <w:t xml:space="preserve"> </w:t>
      </w:r>
      <w:proofErr w:type="spellStart"/>
      <w:r>
        <w:t>Erasmus</w:t>
      </w:r>
      <w:proofErr w:type="spellEnd"/>
      <w:r>
        <w:rPr>
          <w:spacing w:val="-1"/>
        </w:rPr>
        <w:t xml:space="preserve"> </w:t>
      </w:r>
      <w:proofErr w:type="spellStart"/>
      <w:r>
        <w:rPr>
          <w:spacing w:val="-2"/>
        </w:rPr>
        <w:t>Mundus</w:t>
      </w:r>
      <w:proofErr w:type="spellEnd"/>
      <w:r>
        <w:rPr>
          <w:spacing w:val="-2"/>
        </w:rPr>
        <w:t>.</w:t>
      </w:r>
    </w:p>
    <w:p w14:paraId="6C7B51B1" w14:textId="77777777" w:rsidR="0028661C" w:rsidRDefault="0028661C">
      <w:pPr>
        <w:pStyle w:val="a3"/>
        <w:rPr>
          <w:b/>
        </w:rPr>
      </w:pPr>
    </w:p>
    <w:p w14:paraId="6C7B51B2" w14:textId="77777777" w:rsidR="0028661C" w:rsidRDefault="00B273B9">
      <w:pPr>
        <w:pStyle w:val="a3"/>
        <w:spacing w:line="276" w:lineRule="auto"/>
        <w:ind w:left="260" w:right="299"/>
        <w:jc w:val="both"/>
      </w:pPr>
      <w:r>
        <w:t xml:space="preserve">Τα μέτρα σχεδιασμού </w:t>
      </w:r>
      <w:proofErr w:type="spellStart"/>
      <w:r>
        <w:t>Erasmus</w:t>
      </w:r>
      <w:proofErr w:type="spellEnd"/>
      <w:r>
        <w:t xml:space="preserve"> </w:t>
      </w:r>
      <w:proofErr w:type="spellStart"/>
      <w:r>
        <w:t>Mundus</w:t>
      </w:r>
      <w:proofErr w:type="spellEnd"/>
      <w:r>
        <w:t xml:space="preserve"> (EMDM) θα πρέπει να ενισχύσουν τις ικανότητες των πανεπιστημίων ώστε να εκσυγχρονίσουν και να διεθνοποιήσουν τα προγράμματα σπουδών και τις πρα</w:t>
      </w:r>
      <w:r>
        <w:t>κτικές διδασκαλίας τους, να συγκεντρώσουν πόρους ενώ, όσον αφορά τα συστήματα ανώτατης/τριτοβάθμιας εκπαίδευσης, να αναπτύξουν κοινούς μηχανισμούς σχετικά με τη διασφάλιση ποιότητας, τη διαπίστευση και την αναγνώριση πτυχίων και ακαδημαϊκών μονάδων. H στήρ</w:t>
      </w:r>
      <w:r>
        <w:t>ιξη έχει επίσης σκοπό να διερευνήσει και να αξιοποιήσει τις ευκαιρίες που προσφέρονται</w:t>
      </w:r>
      <w:r>
        <w:rPr>
          <w:spacing w:val="-2"/>
        </w:rPr>
        <w:t xml:space="preserve"> </w:t>
      </w:r>
      <w:r>
        <w:t>από</w:t>
      </w:r>
      <w:r>
        <w:rPr>
          <w:spacing w:val="-1"/>
        </w:rPr>
        <w:t xml:space="preserve"> </w:t>
      </w:r>
      <w:r>
        <w:t>την</w:t>
      </w:r>
      <w:r>
        <w:rPr>
          <w:spacing w:val="-2"/>
        </w:rPr>
        <w:t xml:space="preserve"> </w:t>
      </w:r>
      <w:r>
        <w:t>ευρωπαϊκή προσέγγιση</w:t>
      </w:r>
      <w:r>
        <w:rPr>
          <w:spacing w:val="-1"/>
        </w:rPr>
        <w:t xml:space="preserve"> </w:t>
      </w:r>
      <w:r>
        <w:t>για</w:t>
      </w:r>
      <w:r>
        <w:rPr>
          <w:spacing w:val="-2"/>
        </w:rPr>
        <w:t xml:space="preserve"> </w:t>
      </w:r>
      <w:r>
        <w:t>τη</w:t>
      </w:r>
      <w:r>
        <w:rPr>
          <w:spacing w:val="-1"/>
        </w:rPr>
        <w:t xml:space="preserve"> </w:t>
      </w:r>
      <w:r>
        <w:t>διασφάλιση</w:t>
      </w:r>
      <w:r>
        <w:rPr>
          <w:spacing w:val="-1"/>
        </w:rPr>
        <w:t xml:space="preserve"> </w:t>
      </w:r>
      <w:r>
        <w:t>ποιότητας</w:t>
      </w:r>
      <w:r>
        <w:rPr>
          <w:spacing w:val="-3"/>
        </w:rPr>
        <w:t xml:space="preserve"> </w:t>
      </w:r>
      <w:r>
        <w:t>των</w:t>
      </w:r>
      <w:r>
        <w:rPr>
          <w:spacing w:val="-2"/>
        </w:rPr>
        <w:t xml:space="preserve"> </w:t>
      </w:r>
      <w:r>
        <w:t>κοινών προγραμμάτων.</w:t>
      </w:r>
      <w:r>
        <w:rPr>
          <w:spacing w:val="-2"/>
        </w:rPr>
        <w:t xml:space="preserve"> </w:t>
      </w:r>
      <w:r>
        <w:t>Με</w:t>
      </w:r>
      <w:r>
        <w:rPr>
          <w:spacing w:val="-1"/>
        </w:rPr>
        <w:t xml:space="preserve"> </w:t>
      </w:r>
      <w:r>
        <w:t>βάση</w:t>
      </w:r>
      <w:r>
        <w:rPr>
          <w:spacing w:val="-1"/>
        </w:rPr>
        <w:t xml:space="preserve"> </w:t>
      </w:r>
      <w:r>
        <w:t>τον υψηλό βαθμό «συνένωσης δυνάμεων»/ενσωμάτωσης μεταξύ των συμμετεχόντων ιδρυμ</w:t>
      </w:r>
      <w:r>
        <w:t>άτων, τα σχετικά ολοκληρωμένα διακρατικά προγράμματα θα πρέπει να συμβάλλουν στην ολοκλήρωση και τη διεθνοποίηση του ευρωπαϊκού χώρου τριτοβάθμιας εκπαίδευσης (ΕΧΤΕ).</w:t>
      </w:r>
    </w:p>
    <w:p w14:paraId="6C7B51B3" w14:textId="77777777" w:rsidR="0028661C" w:rsidRDefault="0028661C">
      <w:pPr>
        <w:pStyle w:val="a3"/>
        <w:spacing w:before="4"/>
        <w:rPr>
          <w:sz w:val="16"/>
        </w:rPr>
      </w:pPr>
    </w:p>
    <w:p w14:paraId="6C7B51B4" w14:textId="77777777" w:rsidR="0028661C" w:rsidRDefault="00B273B9">
      <w:pPr>
        <w:pStyle w:val="7"/>
        <w:spacing w:before="1"/>
      </w:pPr>
      <w:bookmarkStart w:id="75" w:name="ΣΤΌΧΟΣ_ΤΩΝ_ΜΈΤΡΩΝ_ΣΧΕΔΙΑΣΜΟΎ_ERASMUS_MUN"/>
      <w:bookmarkEnd w:id="75"/>
      <w:r>
        <w:rPr>
          <w:w w:val="95"/>
        </w:rPr>
        <w:t>ΣΤΌΧΟΣ</w:t>
      </w:r>
      <w:r>
        <w:rPr>
          <w:spacing w:val="18"/>
        </w:rPr>
        <w:t xml:space="preserve"> </w:t>
      </w:r>
      <w:r>
        <w:rPr>
          <w:w w:val="95"/>
        </w:rPr>
        <w:t>ΤΩΝ</w:t>
      </w:r>
      <w:r>
        <w:rPr>
          <w:spacing w:val="15"/>
        </w:rPr>
        <w:t xml:space="preserve"> </w:t>
      </w:r>
      <w:r>
        <w:rPr>
          <w:w w:val="95"/>
        </w:rPr>
        <w:t>ΜΈΤΡΩΝ</w:t>
      </w:r>
      <w:r>
        <w:rPr>
          <w:spacing w:val="17"/>
        </w:rPr>
        <w:t xml:space="preserve"> </w:t>
      </w:r>
      <w:r>
        <w:rPr>
          <w:w w:val="95"/>
        </w:rPr>
        <w:t>ΣΧΕΔΙΑΣΜΟΎ</w:t>
      </w:r>
      <w:r>
        <w:rPr>
          <w:spacing w:val="20"/>
        </w:rPr>
        <w:t xml:space="preserve"> </w:t>
      </w:r>
      <w:r>
        <w:rPr>
          <w:w w:val="95"/>
        </w:rPr>
        <w:t>ERASMUS</w:t>
      </w:r>
      <w:r>
        <w:rPr>
          <w:spacing w:val="14"/>
        </w:rPr>
        <w:t xml:space="preserve"> </w:t>
      </w:r>
      <w:r>
        <w:rPr>
          <w:spacing w:val="-2"/>
          <w:w w:val="95"/>
        </w:rPr>
        <w:t>MUNDUS</w:t>
      </w:r>
    </w:p>
    <w:p w14:paraId="6C7B51B5" w14:textId="77777777" w:rsidR="0028661C" w:rsidRDefault="0028661C">
      <w:pPr>
        <w:pStyle w:val="a3"/>
        <w:spacing w:before="4"/>
        <w:rPr>
          <w:b/>
          <w:sz w:val="16"/>
        </w:rPr>
      </w:pPr>
    </w:p>
    <w:p w14:paraId="6C7B51B6" w14:textId="77777777" w:rsidR="0028661C" w:rsidRDefault="00B273B9">
      <w:pPr>
        <w:spacing w:line="276" w:lineRule="auto"/>
        <w:ind w:left="260" w:right="296"/>
        <w:jc w:val="both"/>
        <w:rPr>
          <w:sz w:val="20"/>
        </w:rPr>
      </w:pPr>
      <w:r>
        <w:rPr>
          <w:sz w:val="20"/>
        </w:rPr>
        <w:t xml:space="preserve">Ο κύριος στόχος των μέτρων σχεδιασμού </w:t>
      </w:r>
      <w:proofErr w:type="spellStart"/>
      <w:r>
        <w:rPr>
          <w:sz w:val="20"/>
        </w:rPr>
        <w:t>Erasmus</w:t>
      </w:r>
      <w:proofErr w:type="spellEnd"/>
      <w:r>
        <w:rPr>
          <w:sz w:val="20"/>
        </w:rPr>
        <w:t xml:space="preserve"> </w:t>
      </w:r>
      <w:proofErr w:type="spellStart"/>
      <w:r>
        <w:rPr>
          <w:sz w:val="20"/>
        </w:rPr>
        <w:t>Mundus</w:t>
      </w:r>
      <w:proofErr w:type="spellEnd"/>
      <w:r>
        <w:rPr>
          <w:sz w:val="20"/>
        </w:rPr>
        <w:t xml:space="preserve"> είναι να ενθαρρύνει την ανάπτυξη </w:t>
      </w:r>
      <w:r>
        <w:rPr>
          <w:b/>
          <w:sz w:val="20"/>
        </w:rPr>
        <w:t>νέων, καινοτόμων, ολοκληρωμένων διακρατικών μεταπτυχιακών προγραμμάτων</w:t>
      </w:r>
      <w:r>
        <w:rPr>
          <w:sz w:val="20"/>
        </w:rPr>
        <w:t>. Αυτά τα μέτρα σχεδιασμού θα πρέπει να περιλαμβάνουν: α) κράτη μέλη της ΕΕ και τρίτες χώρες συνδεδε</w:t>
      </w:r>
      <w:r>
        <w:rPr>
          <w:sz w:val="20"/>
        </w:rPr>
        <w:t xml:space="preserve">μένες με το πρόγραμμα, και/ή β) ιδρύματα από τις χώρες αυτές, και/ή γ) θεματικούς τομείς — όλα αυτά </w:t>
      </w:r>
      <w:proofErr w:type="spellStart"/>
      <w:r>
        <w:rPr>
          <w:b/>
          <w:sz w:val="20"/>
        </w:rPr>
        <w:t>υποεκπροσωπούμενα</w:t>
      </w:r>
      <w:proofErr w:type="spellEnd"/>
      <w:r>
        <w:rPr>
          <w:b/>
          <w:sz w:val="20"/>
        </w:rPr>
        <w:t xml:space="preserve"> στο πλαίσιο του </w:t>
      </w:r>
      <w:proofErr w:type="spellStart"/>
      <w:r>
        <w:rPr>
          <w:b/>
          <w:sz w:val="20"/>
        </w:rPr>
        <w:t>Erasmus</w:t>
      </w:r>
      <w:proofErr w:type="spellEnd"/>
      <w:r>
        <w:rPr>
          <w:b/>
          <w:sz w:val="20"/>
        </w:rPr>
        <w:t xml:space="preserve"> </w:t>
      </w:r>
      <w:proofErr w:type="spellStart"/>
      <w:r>
        <w:rPr>
          <w:b/>
          <w:sz w:val="20"/>
        </w:rPr>
        <w:t>Mundus</w:t>
      </w:r>
      <w:proofErr w:type="spellEnd"/>
      <w:r>
        <w:rPr>
          <w:b/>
          <w:sz w:val="20"/>
        </w:rPr>
        <w:t xml:space="preserve"> </w:t>
      </w:r>
      <w:r>
        <w:rPr>
          <w:sz w:val="20"/>
        </w:rPr>
        <w:t>(βλ.</w:t>
      </w:r>
      <w:r>
        <w:rPr>
          <w:spacing w:val="40"/>
          <w:sz w:val="20"/>
        </w:rPr>
        <w:t xml:space="preserve"> </w:t>
      </w:r>
      <w:r>
        <w:rPr>
          <w:sz w:val="20"/>
        </w:rPr>
        <w:t xml:space="preserve">τον </w:t>
      </w:r>
      <w:r>
        <w:rPr>
          <w:b/>
          <w:sz w:val="20"/>
        </w:rPr>
        <w:t xml:space="preserve">κατάλογο του </w:t>
      </w:r>
      <w:proofErr w:type="spellStart"/>
      <w:r>
        <w:rPr>
          <w:b/>
          <w:sz w:val="20"/>
        </w:rPr>
        <w:t>Erasmus</w:t>
      </w:r>
      <w:proofErr w:type="spellEnd"/>
      <w:r>
        <w:rPr>
          <w:b/>
          <w:sz w:val="20"/>
        </w:rPr>
        <w:t xml:space="preserve"> Mundus</w:t>
      </w:r>
      <w:r>
        <w:rPr>
          <w:b/>
          <w:sz w:val="20"/>
          <w:vertAlign w:val="superscript"/>
        </w:rPr>
        <w:t>192</w:t>
      </w:r>
      <w:r>
        <w:rPr>
          <w:sz w:val="20"/>
        </w:rPr>
        <w:t>).</w:t>
      </w:r>
    </w:p>
    <w:p w14:paraId="6C7B51B7" w14:textId="77777777" w:rsidR="0028661C" w:rsidRDefault="0028661C">
      <w:pPr>
        <w:pStyle w:val="a3"/>
        <w:spacing w:before="7"/>
        <w:rPr>
          <w:sz w:val="16"/>
        </w:rPr>
      </w:pPr>
    </w:p>
    <w:p w14:paraId="6C7B51B8" w14:textId="77777777" w:rsidR="0028661C" w:rsidRDefault="00B273B9">
      <w:pPr>
        <w:pStyle w:val="7"/>
      </w:pPr>
      <w:r>
        <w:rPr>
          <w:w w:val="95"/>
        </w:rPr>
        <w:t>ΠΟΙΑ</w:t>
      </w:r>
      <w:r>
        <w:rPr>
          <w:spacing w:val="10"/>
        </w:rPr>
        <w:t xml:space="preserve"> </w:t>
      </w:r>
      <w:r>
        <w:rPr>
          <w:w w:val="95"/>
        </w:rPr>
        <w:t>ΚΡΙΤΗΡΙΑ</w:t>
      </w:r>
      <w:r>
        <w:rPr>
          <w:spacing w:val="10"/>
        </w:rPr>
        <w:t xml:space="preserve"> </w:t>
      </w:r>
      <w:r>
        <w:rPr>
          <w:w w:val="95"/>
        </w:rPr>
        <w:t>ΠΡΕΠΕΙ</w:t>
      </w:r>
      <w:r>
        <w:rPr>
          <w:spacing w:val="10"/>
        </w:rPr>
        <w:t xml:space="preserve"> </w:t>
      </w:r>
      <w:r>
        <w:rPr>
          <w:w w:val="95"/>
        </w:rPr>
        <w:t>ΝΑ</w:t>
      </w:r>
      <w:r>
        <w:rPr>
          <w:spacing w:val="13"/>
        </w:rPr>
        <w:t xml:space="preserve"> </w:t>
      </w:r>
      <w:r>
        <w:rPr>
          <w:w w:val="95"/>
        </w:rPr>
        <w:t>ΠΛΗΡΟΥΝΤΑΙ</w:t>
      </w:r>
      <w:r>
        <w:rPr>
          <w:spacing w:val="12"/>
        </w:rPr>
        <w:t xml:space="preserve"> </w:t>
      </w:r>
      <w:r>
        <w:rPr>
          <w:w w:val="95"/>
        </w:rPr>
        <w:t>ΓΙΑ</w:t>
      </w:r>
      <w:r>
        <w:rPr>
          <w:spacing w:val="9"/>
        </w:rPr>
        <w:t xml:space="preserve"> </w:t>
      </w:r>
      <w:r>
        <w:rPr>
          <w:w w:val="95"/>
        </w:rPr>
        <w:t>ΤΙΣ</w:t>
      </w:r>
      <w:r>
        <w:rPr>
          <w:spacing w:val="10"/>
        </w:rPr>
        <w:t xml:space="preserve"> </w:t>
      </w:r>
      <w:r>
        <w:rPr>
          <w:w w:val="95"/>
        </w:rPr>
        <w:t>ΔΡΑΣΕΙΣ</w:t>
      </w:r>
      <w:r>
        <w:rPr>
          <w:spacing w:val="15"/>
        </w:rPr>
        <w:t xml:space="preserve"> </w:t>
      </w:r>
      <w:r>
        <w:rPr>
          <w:w w:val="95"/>
        </w:rPr>
        <w:t>ΣΧΕΔΙΑΣΜΟΥ</w:t>
      </w:r>
      <w:r>
        <w:rPr>
          <w:spacing w:val="16"/>
        </w:rPr>
        <w:t xml:space="preserve"> </w:t>
      </w:r>
      <w:r>
        <w:rPr>
          <w:w w:val="95"/>
        </w:rPr>
        <w:t>ER</w:t>
      </w:r>
      <w:r>
        <w:rPr>
          <w:w w:val="95"/>
        </w:rPr>
        <w:t>ASMUS</w:t>
      </w:r>
      <w:r>
        <w:rPr>
          <w:spacing w:val="11"/>
        </w:rPr>
        <w:t xml:space="preserve"> </w:t>
      </w:r>
      <w:r>
        <w:rPr>
          <w:spacing w:val="-2"/>
          <w:w w:val="95"/>
        </w:rPr>
        <w:t>MUNDUS;</w:t>
      </w:r>
    </w:p>
    <w:p w14:paraId="6C7B51B9" w14:textId="77777777" w:rsidR="0028661C" w:rsidRDefault="0028661C">
      <w:pPr>
        <w:pStyle w:val="a3"/>
        <w:spacing w:before="4"/>
        <w:rPr>
          <w:b/>
          <w:sz w:val="16"/>
        </w:rPr>
      </w:pPr>
    </w:p>
    <w:p w14:paraId="6C7B51BA" w14:textId="77777777" w:rsidR="0028661C" w:rsidRDefault="00B273B9">
      <w:pPr>
        <w:pStyle w:val="a3"/>
        <w:spacing w:before="1" w:line="276" w:lineRule="auto"/>
        <w:ind w:left="260" w:right="308"/>
        <w:jc w:val="both"/>
      </w:pPr>
      <w:r>
        <w:t xml:space="preserve">Για να είναι επιλέξιμες για επιχορήγηση, οι προτάσεις σχεδίου για τα μέτρα σχεδιασμού </w:t>
      </w:r>
      <w:proofErr w:type="spellStart"/>
      <w:r>
        <w:t>Erasmus</w:t>
      </w:r>
      <w:proofErr w:type="spellEnd"/>
      <w:r>
        <w:t xml:space="preserve"> </w:t>
      </w:r>
      <w:proofErr w:type="spellStart"/>
      <w:r>
        <w:t>Mundus</w:t>
      </w:r>
      <w:proofErr w:type="spellEnd"/>
      <w:r>
        <w:t xml:space="preserve"> πρέπει να πληρούν τα ακόλουθα κριτήρια:</w:t>
      </w:r>
    </w:p>
    <w:p w14:paraId="6C7B51BB" w14:textId="77777777" w:rsidR="0028661C" w:rsidRDefault="0028661C">
      <w:pPr>
        <w:pStyle w:val="a3"/>
        <w:spacing w:before="8"/>
        <w:rPr>
          <w:sz w:val="9"/>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1C5" w14:textId="77777777">
        <w:trPr>
          <w:trHeight w:val="2733"/>
        </w:trPr>
        <w:tc>
          <w:tcPr>
            <w:tcW w:w="2144" w:type="dxa"/>
            <w:tcBorders>
              <w:left w:val="single" w:sz="4" w:space="0" w:color="000000"/>
              <w:right w:val="single" w:sz="8" w:space="0" w:color="000000"/>
            </w:tcBorders>
          </w:tcPr>
          <w:p w14:paraId="6C7B51BC" w14:textId="77777777" w:rsidR="0028661C" w:rsidRDefault="0028661C">
            <w:pPr>
              <w:pStyle w:val="TableParagraph"/>
              <w:rPr>
                <w:sz w:val="20"/>
              </w:rPr>
            </w:pPr>
          </w:p>
          <w:p w14:paraId="6C7B51BD" w14:textId="77777777" w:rsidR="0028661C" w:rsidRDefault="0028661C">
            <w:pPr>
              <w:pStyle w:val="TableParagraph"/>
              <w:rPr>
                <w:sz w:val="20"/>
              </w:rPr>
            </w:pPr>
          </w:p>
          <w:p w14:paraId="6C7B51BE" w14:textId="77777777" w:rsidR="0028661C" w:rsidRDefault="0028661C">
            <w:pPr>
              <w:pStyle w:val="TableParagraph"/>
              <w:rPr>
                <w:sz w:val="20"/>
              </w:rPr>
            </w:pPr>
          </w:p>
          <w:p w14:paraId="6C7B51BF" w14:textId="77777777" w:rsidR="0028661C" w:rsidRDefault="0028661C">
            <w:pPr>
              <w:pStyle w:val="TableParagraph"/>
              <w:spacing w:before="2"/>
              <w:rPr>
                <w:sz w:val="29"/>
              </w:rPr>
            </w:pPr>
          </w:p>
          <w:p w14:paraId="6C7B51C0" w14:textId="77777777" w:rsidR="0028661C" w:rsidRDefault="00B273B9">
            <w:pPr>
              <w:pStyle w:val="TableParagraph"/>
              <w:spacing w:line="273" w:lineRule="auto"/>
              <w:ind w:left="242" w:right="229" w:firstLine="67"/>
              <w:rPr>
                <w:b/>
                <w:sz w:val="20"/>
              </w:rPr>
            </w:pPr>
            <w:r>
              <w:rPr>
                <w:b/>
                <w:sz w:val="20"/>
              </w:rPr>
              <w:t>Ποιοι μπορούν να υποβάλουν</w:t>
            </w:r>
            <w:r>
              <w:rPr>
                <w:b/>
                <w:spacing w:val="-12"/>
                <w:sz w:val="20"/>
              </w:rPr>
              <w:t xml:space="preserve"> </w:t>
            </w:r>
            <w:r>
              <w:rPr>
                <w:b/>
                <w:sz w:val="20"/>
              </w:rPr>
              <w:t>αίτηση;</w:t>
            </w:r>
          </w:p>
        </w:tc>
        <w:tc>
          <w:tcPr>
            <w:tcW w:w="7824" w:type="dxa"/>
            <w:tcBorders>
              <w:left w:val="single" w:sz="8" w:space="0" w:color="000000"/>
              <w:right w:val="single" w:sz="4" w:space="0" w:color="000000"/>
            </w:tcBorders>
          </w:tcPr>
          <w:p w14:paraId="6C7B51C1" w14:textId="77777777" w:rsidR="0028661C" w:rsidRDefault="00B273B9">
            <w:pPr>
              <w:pStyle w:val="TableParagraph"/>
              <w:spacing w:before="97" w:line="276" w:lineRule="auto"/>
              <w:ind w:left="102" w:right="100"/>
              <w:jc w:val="both"/>
              <w:rPr>
                <w:sz w:val="20"/>
              </w:rPr>
            </w:pPr>
            <w:r>
              <w:rPr>
                <w:sz w:val="20"/>
              </w:rPr>
              <w:t xml:space="preserve">Αίτηση μπορεί να υποβάλει οποιοδήποτε ανώτατο εκπαιδευτικό ίδρυμα το οποίο </w:t>
            </w:r>
            <w:r>
              <w:rPr>
                <w:sz w:val="20"/>
              </w:rPr>
              <w:t>είναι εγκατεστημένο σε κράτος μέλος της ΕΕ, σε τρίτη χώρα συνδεδεμένη με το πρόγραμμα ή σε τρίτη χώρα που δεν είναι συνδεδεμένη με το πρόγραμμα.</w:t>
            </w:r>
          </w:p>
          <w:p w14:paraId="6C7B51C2" w14:textId="77777777" w:rsidR="0028661C" w:rsidRDefault="00B273B9">
            <w:pPr>
              <w:pStyle w:val="TableParagraph"/>
              <w:spacing w:before="96" w:line="276" w:lineRule="auto"/>
              <w:ind w:left="102" w:right="94"/>
              <w:jc w:val="both"/>
              <w:rPr>
                <w:sz w:val="20"/>
              </w:rPr>
            </w:pPr>
            <w:r>
              <w:rPr>
                <w:b/>
                <w:sz w:val="20"/>
              </w:rPr>
              <w:t xml:space="preserve">Εξαίρεση: </w:t>
            </w:r>
            <w:r>
              <w:rPr>
                <w:sz w:val="20"/>
              </w:rPr>
              <w:t>οι οργανισμοί από τη Λευκορωσία (περιφέρεια 2) δεν είναι επιλέξιμοι για συμμετοχή σε αυτή τη δράση.</w:t>
            </w:r>
          </w:p>
          <w:p w14:paraId="6C7B51C3" w14:textId="77777777" w:rsidR="0028661C" w:rsidRDefault="0028661C">
            <w:pPr>
              <w:pStyle w:val="TableParagraph"/>
              <w:spacing w:before="5"/>
              <w:rPr>
                <w:sz w:val="16"/>
              </w:rPr>
            </w:pPr>
          </w:p>
          <w:p w14:paraId="6C7B51C4" w14:textId="77777777" w:rsidR="0028661C" w:rsidRDefault="00B273B9">
            <w:pPr>
              <w:pStyle w:val="TableParagraph"/>
              <w:spacing w:line="276" w:lineRule="auto"/>
              <w:ind w:left="102" w:right="100"/>
              <w:jc w:val="both"/>
              <w:rPr>
                <w:sz w:val="20"/>
              </w:rPr>
            </w:pPr>
            <w:r>
              <w:rPr>
                <w:sz w:val="20"/>
              </w:rPr>
              <w:t xml:space="preserve">Τα ανώτατα εκπαιδευτικά ιδρύματα που είναι εγκατεστημένα σε κράτος μέλος της ΕΕ ή σε τρίτη χώρα συνδεδεμένη με το πρόγραμμα πρέπει να διαθέτουν έγκυρο Χάρτη </w:t>
            </w:r>
            <w:proofErr w:type="spellStart"/>
            <w:r>
              <w:rPr>
                <w:sz w:val="20"/>
              </w:rPr>
              <w:t>Erasmus</w:t>
            </w:r>
            <w:proofErr w:type="spellEnd"/>
            <w:r>
              <w:rPr>
                <w:sz w:val="20"/>
              </w:rPr>
              <w:t xml:space="preserve"> για την Τριτοβάθμια Εκπαίδευση (ECHE).</w:t>
            </w:r>
          </w:p>
        </w:tc>
      </w:tr>
      <w:tr w:rsidR="0028661C" w14:paraId="6C7B51C8" w14:textId="77777777">
        <w:trPr>
          <w:trHeight w:val="923"/>
        </w:trPr>
        <w:tc>
          <w:tcPr>
            <w:tcW w:w="2144" w:type="dxa"/>
            <w:tcBorders>
              <w:left w:val="single" w:sz="4" w:space="0" w:color="000000"/>
              <w:right w:val="single" w:sz="8" w:space="0" w:color="000000"/>
            </w:tcBorders>
          </w:tcPr>
          <w:p w14:paraId="6C7B51C6" w14:textId="77777777" w:rsidR="0028661C" w:rsidRDefault="00B273B9">
            <w:pPr>
              <w:pStyle w:val="TableParagraph"/>
              <w:spacing w:before="42" w:line="276" w:lineRule="auto"/>
              <w:ind w:left="131" w:right="122" w:hanging="2"/>
              <w:jc w:val="center"/>
              <w:rPr>
                <w:b/>
                <w:sz w:val="20"/>
              </w:rPr>
            </w:pPr>
            <w:r>
              <w:rPr>
                <w:b/>
                <w:sz w:val="20"/>
              </w:rPr>
              <w:t>Διάρκεια</w:t>
            </w:r>
            <w:r>
              <w:rPr>
                <w:b/>
                <w:spacing w:val="-10"/>
                <w:sz w:val="20"/>
              </w:rPr>
              <w:t xml:space="preserve"> </w:t>
            </w:r>
            <w:r>
              <w:rPr>
                <w:b/>
                <w:sz w:val="20"/>
              </w:rPr>
              <w:t>σχεδίου</w:t>
            </w:r>
            <w:r>
              <w:rPr>
                <w:b/>
                <w:spacing w:val="-9"/>
                <w:sz w:val="20"/>
              </w:rPr>
              <w:t xml:space="preserve"> </w:t>
            </w:r>
            <w:r>
              <w:rPr>
                <w:b/>
                <w:sz w:val="20"/>
              </w:rPr>
              <w:t>(και δραστηριότητας,</w:t>
            </w:r>
            <w:r>
              <w:rPr>
                <w:b/>
                <w:spacing w:val="-12"/>
                <w:sz w:val="20"/>
              </w:rPr>
              <w:t xml:space="preserve"> </w:t>
            </w:r>
            <w:r>
              <w:rPr>
                <w:b/>
                <w:sz w:val="20"/>
              </w:rPr>
              <w:t xml:space="preserve">κατά </w:t>
            </w:r>
            <w:r>
              <w:rPr>
                <w:b/>
                <w:spacing w:val="-2"/>
                <w:sz w:val="20"/>
              </w:rPr>
              <w:t>περίπτωσ</w:t>
            </w:r>
            <w:r>
              <w:rPr>
                <w:b/>
                <w:spacing w:val="-2"/>
                <w:sz w:val="20"/>
              </w:rPr>
              <w:t>η)</w:t>
            </w:r>
          </w:p>
        </w:tc>
        <w:tc>
          <w:tcPr>
            <w:tcW w:w="7824" w:type="dxa"/>
            <w:tcBorders>
              <w:left w:val="single" w:sz="8" w:space="0" w:color="000000"/>
              <w:right w:val="single" w:sz="4" w:space="0" w:color="000000"/>
            </w:tcBorders>
          </w:tcPr>
          <w:p w14:paraId="6C7B51C7" w14:textId="77777777" w:rsidR="0028661C" w:rsidRDefault="00B273B9">
            <w:pPr>
              <w:pStyle w:val="TableParagraph"/>
              <w:spacing w:before="97"/>
              <w:ind w:left="102"/>
              <w:rPr>
                <w:sz w:val="20"/>
              </w:rPr>
            </w:pPr>
            <w:r>
              <w:rPr>
                <w:sz w:val="20"/>
              </w:rPr>
              <w:t>15</w:t>
            </w:r>
            <w:r>
              <w:rPr>
                <w:spacing w:val="-4"/>
                <w:sz w:val="20"/>
              </w:rPr>
              <w:t xml:space="preserve"> </w:t>
            </w:r>
            <w:r>
              <w:rPr>
                <w:spacing w:val="-2"/>
                <w:sz w:val="20"/>
              </w:rPr>
              <w:t>μήνες</w:t>
            </w:r>
          </w:p>
        </w:tc>
      </w:tr>
    </w:tbl>
    <w:p w14:paraId="6C7B51C9" w14:textId="77777777" w:rsidR="0028661C" w:rsidRDefault="0028661C">
      <w:pPr>
        <w:pStyle w:val="a3"/>
      </w:pPr>
    </w:p>
    <w:p w14:paraId="6C7B51CA" w14:textId="77777777" w:rsidR="0028661C" w:rsidRDefault="00B273B9">
      <w:pPr>
        <w:pStyle w:val="a3"/>
        <w:spacing w:before="1"/>
        <w:rPr>
          <w:sz w:val="14"/>
        </w:rPr>
      </w:pPr>
      <w:r>
        <w:pict w14:anchorId="6C7B6D10">
          <v:rect id="docshape243" o:spid="_x0000_s1076" style="position:absolute;margin-left:54pt;margin-top:9.8pt;width:144.05pt;height:.6pt;z-index:-15663104;mso-wrap-distance-left:0;mso-wrap-distance-right:0;mso-position-horizontal-relative:page" fillcolor="black" stroked="f">
            <w10:wrap type="topAndBottom" anchorx="page"/>
          </v:rect>
        </w:pict>
      </w:r>
    </w:p>
    <w:p w14:paraId="6C7B51CB" w14:textId="77777777" w:rsidR="0028661C" w:rsidRDefault="00B273B9">
      <w:pPr>
        <w:spacing w:before="143"/>
        <w:ind w:left="260"/>
        <w:jc w:val="both"/>
        <w:rPr>
          <w:sz w:val="16"/>
        </w:rPr>
      </w:pPr>
      <w:r>
        <w:rPr>
          <w:rFonts w:ascii="Cambria"/>
          <w:spacing w:val="-2"/>
          <w:position w:val="5"/>
          <w:sz w:val="13"/>
        </w:rPr>
        <w:t>192</w:t>
      </w:r>
      <w:r>
        <w:rPr>
          <w:rFonts w:ascii="Cambria"/>
          <w:spacing w:val="67"/>
          <w:position w:val="5"/>
          <w:sz w:val="13"/>
        </w:rPr>
        <w:t xml:space="preserve"> </w:t>
      </w:r>
      <w:r>
        <w:rPr>
          <w:spacing w:val="-2"/>
          <w:sz w:val="16"/>
        </w:rPr>
        <w:t>https://eacea.ec.europa.eu/erasmus-plus/emjmd-catalogue_en</w:t>
      </w:r>
    </w:p>
    <w:p w14:paraId="6C7B51CC" w14:textId="77777777" w:rsidR="0028661C" w:rsidRDefault="0028661C">
      <w:pPr>
        <w:jc w:val="both"/>
        <w:rPr>
          <w:sz w:val="16"/>
        </w:rPr>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1D1" w14:textId="77777777">
        <w:trPr>
          <w:trHeight w:val="887"/>
        </w:trPr>
        <w:tc>
          <w:tcPr>
            <w:tcW w:w="2144" w:type="dxa"/>
            <w:tcBorders>
              <w:left w:val="single" w:sz="4" w:space="0" w:color="000000"/>
              <w:right w:val="single" w:sz="8" w:space="0" w:color="000000"/>
            </w:tcBorders>
          </w:tcPr>
          <w:p w14:paraId="6C7B51CD" w14:textId="77777777" w:rsidR="0028661C" w:rsidRDefault="00B273B9">
            <w:pPr>
              <w:pStyle w:val="TableParagraph"/>
              <w:spacing w:before="167" w:line="273" w:lineRule="auto"/>
              <w:ind w:left="748" w:right="229" w:hanging="504"/>
              <w:rPr>
                <w:b/>
                <w:sz w:val="20"/>
              </w:rPr>
            </w:pPr>
            <w:r>
              <w:rPr>
                <w:b/>
                <w:sz w:val="20"/>
              </w:rPr>
              <w:lastRenderedPageBreak/>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51CE" w14:textId="77777777" w:rsidR="0028661C" w:rsidRDefault="00B273B9">
            <w:pPr>
              <w:pStyle w:val="TableParagraph"/>
              <w:spacing w:before="1"/>
              <w:ind w:left="102"/>
              <w:rPr>
                <w:sz w:val="20"/>
              </w:rPr>
            </w:pPr>
            <w:r>
              <w:rPr>
                <w:sz w:val="20"/>
              </w:rPr>
              <w:t>Στον</w:t>
            </w:r>
            <w:r>
              <w:rPr>
                <w:spacing w:val="-9"/>
                <w:sz w:val="20"/>
              </w:rPr>
              <w:t xml:space="preserve"> </w:t>
            </w:r>
            <w:r>
              <w:rPr>
                <w:sz w:val="20"/>
              </w:rPr>
              <w:t>Ευρωπαϊκό</w:t>
            </w:r>
            <w:r>
              <w:rPr>
                <w:spacing w:val="-9"/>
                <w:sz w:val="20"/>
              </w:rPr>
              <w:t xml:space="preserve"> </w:t>
            </w:r>
            <w:r>
              <w:rPr>
                <w:sz w:val="20"/>
              </w:rPr>
              <w:t>Εκτελεστικό</w:t>
            </w:r>
            <w:r>
              <w:rPr>
                <w:spacing w:val="-8"/>
                <w:sz w:val="20"/>
              </w:rPr>
              <w:t xml:space="preserve"> </w:t>
            </w:r>
            <w:r>
              <w:rPr>
                <w:sz w:val="20"/>
              </w:rPr>
              <w:t>Οργανισμό</w:t>
            </w:r>
            <w:r>
              <w:rPr>
                <w:spacing w:val="-9"/>
                <w:sz w:val="20"/>
              </w:rPr>
              <w:t xml:space="preserve"> </w:t>
            </w:r>
            <w:r>
              <w:rPr>
                <w:sz w:val="20"/>
              </w:rPr>
              <w:t>Εκπαίδευσης</w:t>
            </w:r>
            <w:r>
              <w:rPr>
                <w:spacing w:val="-8"/>
                <w:sz w:val="20"/>
              </w:rPr>
              <w:t xml:space="preserve"> </w:t>
            </w:r>
            <w:r>
              <w:rPr>
                <w:sz w:val="20"/>
              </w:rPr>
              <w:t>και</w:t>
            </w:r>
            <w:r>
              <w:rPr>
                <w:spacing w:val="-6"/>
                <w:sz w:val="20"/>
              </w:rPr>
              <w:t xml:space="preserve"> </w:t>
            </w:r>
            <w:r>
              <w:rPr>
                <w:spacing w:val="-2"/>
                <w:sz w:val="20"/>
              </w:rPr>
              <w:t>Πολιτισμού.</w:t>
            </w:r>
          </w:p>
          <w:p w14:paraId="6C7B51CF" w14:textId="77777777" w:rsidR="0028661C" w:rsidRDefault="0028661C">
            <w:pPr>
              <w:pStyle w:val="TableParagraph"/>
              <w:spacing w:before="5"/>
              <w:rPr>
                <w:sz w:val="16"/>
              </w:rPr>
            </w:pPr>
          </w:p>
          <w:p w14:paraId="6C7B51D0" w14:textId="77777777" w:rsidR="0028661C" w:rsidRDefault="00B273B9">
            <w:pPr>
              <w:pStyle w:val="TableParagraph"/>
              <w:ind w:left="102"/>
              <w:rPr>
                <w:sz w:val="20"/>
              </w:rPr>
            </w:pPr>
            <w:r>
              <w:rPr>
                <w:w w:val="95"/>
                <w:sz w:val="20"/>
              </w:rPr>
              <w:t>Αναγνωριστικός</w:t>
            </w:r>
            <w:r>
              <w:rPr>
                <w:spacing w:val="70"/>
                <w:sz w:val="20"/>
              </w:rPr>
              <w:t xml:space="preserve"> </w:t>
            </w:r>
            <w:r>
              <w:rPr>
                <w:w w:val="95"/>
                <w:sz w:val="20"/>
              </w:rPr>
              <w:t>κωδικός</w:t>
            </w:r>
            <w:r>
              <w:rPr>
                <w:spacing w:val="70"/>
                <w:sz w:val="20"/>
              </w:rPr>
              <w:t xml:space="preserve"> </w:t>
            </w:r>
            <w:r>
              <w:rPr>
                <w:w w:val="95"/>
                <w:sz w:val="20"/>
              </w:rPr>
              <w:t>πρόσκλησης:</w:t>
            </w:r>
            <w:r>
              <w:rPr>
                <w:spacing w:val="71"/>
                <w:sz w:val="20"/>
              </w:rPr>
              <w:t xml:space="preserve"> </w:t>
            </w:r>
            <w:r>
              <w:rPr>
                <w:w w:val="95"/>
                <w:sz w:val="20"/>
              </w:rPr>
              <w:t>ERASMUS-EDU-2022-EMJM-</w:t>
            </w:r>
            <w:r>
              <w:rPr>
                <w:spacing w:val="-2"/>
                <w:w w:val="95"/>
                <w:sz w:val="20"/>
              </w:rPr>
              <w:t>DESIGN</w:t>
            </w:r>
          </w:p>
        </w:tc>
      </w:tr>
      <w:tr w:rsidR="0028661C" w14:paraId="6C7B51D4" w14:textId="77777777">
        <w:trPr>
          <w:trHeight w:val="688"/>
        </w:trPr>
        <w:tc>
          <w:tcPr>
            <w:tcW w:w="2144" w:type="dxa"/>
            <w:tcBorders>
              <w:left w:val="single" w:sz="4" w:space="0" w:color="000000"/>
              <w:bottom w:val="single" w:sz="4" w:space="0" w:color="000000"/>
              <w:right w:val="single" w:sz="8" w:space="0" w:color="000000"/>
            </w:tcBorders>
          </w:tcPr>
          <w:p w14:paraId="6C7B51D2" w14:textId="77777777" w:rsidR="0028661C" w:rsidRDefault="00B273B9">
            <w:pPr>
              <w:pStyle w:val="TableParagraph"/>
              <w:spacing w:before="66" w:line="276" w:lineRule="auto"/>
              <w:ind w:left="748" w:right="174" w:hanging="533"/>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bottom w:val="single" w:sz="4" w:space="0" w:color="000000"/>
              <w:right w:val="single" w:sz="4" w:space="0" w:color="000000"/>
            </w:tcBorders>
          </w:tcPr>
          <w:p w14:paraId="6C7B51D3" w14:textId="77777777" w:rsidR="0028661C" w:rsidRDefault="00B273B9">
            <w:pPr>
              <w:pStyle w:val="TableParagraph"/>
              <w:spacing w:before="1"/>
              <w:ind w:left="102"/>
              <w:rPr>
                <w:sz w:val="20"/>
              </w:rPr>
            </w:pPr>
            <w:r>
              <w:rPr>
                <w:sz w:val="20"/>
              </w:rPr>
              <w:t>Οι</w:t>
            </w:r>
            <w:r>
              <w:rPr>
                <w:spacing w:val="80"/>
                <w:sz w:val="20"/>
              </w:rPr>
              <w:t xml:space="preserve"> </w:t>
            </w:r>
            <w:r>
              <w:rPr>
                <w:sz w:val="20"/>
              </w:rPr>
              <w:t>αιτούντες</w:t>
            </w:r>
            <w:r>
              <w:rPr>
                <w:spacing w:val="80"/>
                <w:sz w:val="20"/>
              </w:rPr>
              <w:t xml:space="preserve"> </w:t>
            </w:r>
            <w:r>
              <w:rPr>
                <w:sz w:val="20"/>
              </w:rPr>
              <w:t>πρέπει</w:t>
            </w:r>
            <w:r>
              <w:rPr>
                <w:spacing w:val="80"/>
                <w:sz w:val="20"/>
              </w:rPr>
              <w:t xml:space="preserve"> </w:t>
            </w:r>
            <w:r>
              <w:rPr>
                <w:sz w:val="20"/>
              </w:rPr>
              <w:t>να</w:t>
            </w:r>
            <w:r>
              <w:rPr>
                <w:spacing w:val="80"/>
                <w:sz w:val="20"/>
              </w:rPr>
              <w:t xml:space="preserve"> </w:t>
            </w:r>
            <w:r>
              <w:rPr>
                <w:sz w:val="20"/>
              </w:rPr>
              <w:t>υποβάλουν</w:t>
            </w:r>
            <w:r>
              <w:rPr>
                <w:spacing w:val="80"/>
                <w:sz w:val="20"/>
              </w:rPr>
              <w:t xml:space="preserve"> </w:t>
            </w:r>
            <w:r>
              <w:rPr>
                <w:sz w:val="20"/>
              </w:rPr>
              <w:t>την</w:t>
            </w:r>
            <w:r>
              <w:rPr>
                <w:spacing w:val="80"/>
                <w:sz w:val="20"/>
              </w:rPr>
              <w:t xml:space="preserve"> </w:t>
            </w:r>
            <w:r>
              <w:rPr>
                <w:sz w:val="20"/>
              </w:rPr>
              <w:t>αίτησή</w:t>
            </w:r>
            <w:r>
              <w:rPr>
                <w:spacing w:val="80"/>
                <w:sz w:val="20"/>
              </w:rPr>
              <w:t xml:space="preserve"> </w:t>
            </w:r>
            <w:r>
              <w:rPr>
                <w:sz w:val="20"/>
              </w:rPr>
              <w:t>τους</w:t>
            </w:r>
            <w:r>
              <w:rPr>
                <w:spacing w:val="80"/>
                <w:sz w:val="20"/>
              </w:rPr>
              <w:t xml:space="preserve"> </w:t>
            </w:r>
            <w:r>
              <w:rPr>
                <w:sz w:val="20"/>
              </w:rPr>
              <w:t>για</w:t>
            </w:r>
            <w:r>
              <w:rPr>
                <w:spacing w:val="80"/>
                <w:sz w:val="20"/>
              </w:rPr>
              <w:t xml:space="preserve"> </w:t>
            </w:r>
            <w:r>
              <w:rPr>
                <w:sz w:val="20"/>
              </w:rPr>
              <w:t>επιχορήγηση</w:t>
            </w:r>
            <w:r>
              <w:rPr>
                <w:spacing w:val="80"/>
                <w:sz w:val="20"/>
              </w:rPr>
              <w:t xml:space="preserve"> </w:t>
            </w:r>
            <w:r>
              <w:rPr>
                <w:sz w:val="20"/>
              </w:rPr>
              <w:t>έως</w:t>
            </w:r>
            <w:r>
              <w:rPr>
                <w:spacing w:val="80"/>
                <w:sz w:val="20"/>
              </w:rPr>
              <w:t xml:space="preserve"> </w:t>
            </w:r>
            <w:r>
              <w:rPr>
                <w:sz w:val="20"/>
              </w:rPr>
              <w:t>τις</w:t>
            </w:r>
            <w:r>
              <w:rPr>
                <w:spacing w:val="80"/>
                <w:sz w:val="20"/>
              </w:rPr>
              <w:t xml:space="preserve"> </w:t>
            </w:r>
            <w:r>
              <w:rPr>
                <w:b/>
                <w:sz w:val="20"/>
              </w:rPr>
              <w:t>16 Φεβρουαρίου στις 17:00:00 (ώρα Βρυξελλών)</w:t>
            </w:r>
            <w:r>
              <w:rPr>
                <w:sz w:val="20"/>
              </w:rPr>
              <w:t>.</w:t>
            </w:r>
          </w:p>
        </w:tc>
      </w:tr>
    </w:tbl>
    <w:p w14:paraId="6C7B51D5" w14:textId="77777777" w:rsidR="0028661C" w:rsidRDefault="0028661C">
      <w:pPr>
        <w:pStyle w:val="a3"/>
        <w:spacing w:before="2"/>
        <w:rPr>
          <w:sz w:val="17"/>
        </w:rPr>
      </w:pPr>
    </w:p>
    <w:p w14:paraId="6C7B51D6" w14:textId="77777777" w:rsidR="0028661C" w:rsidRDefault="00B273B9">
      <w:pPr>
        <w:pStyle w:val="a3"/>
        <w:spacing w:before="59" w:line="276" w:lineRule="auto"/>
        <w:ind w:left="260" w:right="303"/>
        <w:jc w:val="both"/>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51D7" w14:textId="77777777" w:rsidR="0028661C" w:rsidRDefault="0028661C">
      <w:pPr>
        <w:pStyle w:val="a3"/>
      </w:pPr>
    </w:p>
    <w:p w14:paraId="6C7B51D8" w14:textId="77777777" w:rsidR="0028661C" w:rsidRDefault="0028661C">
      <w:pPr>
        <w:pStyle w:val="a3"/>
        <w:spacing w:before="2"/>
        <w:rPr>
          <w:sz w:val="29"/>
        </w:rPr>
      </w:pPr>
    </w:p>
    <w:p w14:paraId="6C7B51D9" w14:textId="77777777" w:rsidR="0028661C" w:rsidRDefault="00B273B9">
      <w:pPr>
        <w:pStyle w:val="7"/>
      </w:pPr>
      <w:r>
        <w:rPr>
          <w:w w:val="95"/>
        </w:rPr>
        <w:t>ΟΡΓΑΝΩΣΗ</w:t>
      </w:r>
      <w:r>
        <w:rPr>
          <w:spacing w:val="27"/>
        </w:rPr>
        <w:t xml:space="preserve"> </w:t>
      </w:r>
      <w:r>
        <w:rPr>
          <w:spacing w:val="-2"/>
        </w:rPr>
        <w:t>ΣΧΕΔΙΟΥ</w:t>
      </w:r>
    </w:p>
    <w:p w14:paraId="6C7B51DA" w14:textId="77777777" w:rsidR="0028661C" w:rsidRDefault="0028661C">
      <w:pPr>
        <w:pStyle w:val="a3"/>
        <w:spacing w:before="5"/>
        <w:rPr>
          <w:b/>
          <w:sz w:val="16"/>
        </w:rPr>
      </w:pPr>
    </w:p>
    <w:p w14:paraId="6C7B51DB" w14:textId="77777777" w:rsidR="0028661C" w:rsidRDefault="00B273B9">
      <w:pPr>
        <w:pStyle w:val="a3"/>
        <w:spacing w:line="276" w:lineRule="auto"/>
        <w:ind w:left="260" w:right="298"/>
        <w:jc w:val="both"/>
      </w:pPr>
      <w:r>
        <w:t xml:space="preserve">Τα μέτρα σχεδιασμού </w:t>
      </w:r>
      <w:proofErr w:type="spellStart"/>
      <w:r>
        <w:t>Erasmus</w:t>
      </w:r>
      <w:proofErr w:type="spellEnd"/>
      <w:r>
        <w:t xml:space="preserve"> </w:t>
      </w:r>
      <w:proofErr w:type="spellStart"/>
      <w:r>
        <w:t>Mundus</w:t>
      </w:r>
      <w:proofErr w:type="spellEnd"/>
      <w:r>
        <w:t xml:space="preserve"> (EMDM) στηρίζουν τον σχεδιασμό</w:t>
      </w:r>
      <w:r>
        <w:t xml:space="preserve"> προγραμμάτων μεταπτυχιακών</w:t>
      </w:r>
      <w:r>
        <w:rPr>
          <w:vertAlign w:val="superscript"/>
        </w:rPr>
        <w:t>193</w:t>
      </w:r>
      <w:r>
        <w:t xml:space="preserve"> σπουδών υψηλού επιπέδου, που παρέχονται από κοινού από διεθνή σύμπραξη ανώτατων εκπαιδευτικών ιδρυμάτων από διάφορες χώρες παγκοσμίως και —κατά περίπτωση— από άλλους εκπαιδευτικούς και/ή μη εκπαιδευτικούς εταίρους με ιδιαίτερ</w:t>
      </w:r>
      <w:r>
        <w:t xml:space="preserve">η </w:t>
      </w:r>
      <w:proofErr w:type="spellStart"/>
      <w:r>
        <w:t>εμπειρoγνωσία</w:t>
      </w:r>
      <w:proofErr w:type="spellEnd"/>
      <w:r>
        <w:t xml:space="preserve"> και ενδιαφέρον στα σχετικά πεδία σπουδών / επαγγελματικούς τομείς.</w:t>
      </w:r>
    </w:p>
    <w:p w14:paraId="6C7B51DC" w14:textId="77777777" w:rsidR="0028661C" w:rsidRDefault="0028661C">
      <w:pPr>
        <w:pStyle w:val="a3"/>
        <w:spacing w:before="6"/>
        <w:rPr>
          <w:sz w:val="16"/>
        </w:rPr>
      </w:pPr>
    </w:p>
    <w:p w14:paraId="6C7B51DD" w14:textId="77777777" w:rsidR="0028661C" w:rsidRDefault="00B273B9">
      <w:pPr>
        <w:pStyle w:val="a3"/>
        <w:spacing w:before="1" w:line="276" w:lineRule="auto"/>
        <w:ind w:left="260" w:right="293"/>
        <w:jc w:val="both"/>
      </w:pPr>
      <w:r>
        <w:t>Τα EMDM είναι σχέδια με έναν δικαιούχο. Ο δικαιούχος θα ξεκινήσει δραστηριότητες επαφών και συνεργασίας με σκοπό τη δημιουργία μεταπτυχιακού προγράμματος σύμφωνα με τον ορισμό του «ολοκληρωμένου μεταπτυχιακού προγράμματος» (βλ. ενότητα «Οργάνωση σχεδίου» τ</w:t>
      </w:r>
      <w:r>
        <w:t xml:space="preserve">ου ΕΜΚΜΠ). Στο στάδιο της αίτησης, ο δικαιούχος θα πρέπει να προσδιορίζει τους συμμετέχοντες οργανισμούς. Ωστόσο, οι εν λόγω οργανισμοί δεν θα συμμετέχουν στη διαδικασία υπογραφής της συμφωνίας επιχορήγησης. Οι σχεδιαζόμενες δραστηριότητες θα </w:t>
      </w:r>
      <w:proofErr w:type="spellStart"/>
      <w:r>
        <w:t>περιγραφούν</w:t>
      </w:r>
      <w:proofErr w:type="spellEnd"/>
      <w:r>
        <w:t xml:space="preserve"> σ</w:t>
      </w:r>
      <w:r>
        <w:t>το μέρος Β του εντύπου αίτησης και σε μία ενιαία δέσμη εργασιών.</w:t>
      </w:r>
    </w:p>
    <w:p w14:paraId="6C7B51DE" w14:textId="77777777" w:rsidR="0028661C" w:rsidRDefault="0028661C">
      <w:pPr>
        <w:pStyle w:val="a3"/>
        <w:spacing w:before="4"/>
        <w:rPr>
          <w:sz w:val="16"/>
        </w:rPr>
      </w:pPr>
    </w:p>
    <w:p w14:paraId="6C7B51DF" w14:textId="77777777" w:rsidR="0028661C" w:rsidRDefault="00B273B9">
      <w:pPr>
        <w:pStyle w:val="a3"/>
        <w:ind w:left="260"/>
        <w:jc w:val="both"/>
      </w:pPr>
      <w:r>
        <w:t>Κατά</w:t>
      </w:r>
      <w:r>
        <w:rPr>
          <w:spacing w:val="-9"/>
        </w:rPr>
        <w:t xml:space="preserve"> </w:t>
      </w:r>
      <w:r>
        <w:t>τη</w:t>
      </w:r>
      <w:r>
        <w:rPr>
          <w:spacing w:val="-7"/>
        </w:rPr>
        <w:t xml:space="preserve"> </w:t>
      </w:r>
      <w:r>
        <w:t>λήξη</w:t>
      </w:r>
      <w:r>
        <w:rPr>
          <w:spacing w:val="-7"/>
        </w:rPr>
        <w:t xml:space="preserve"> </w:t>
      </w:r>
      <w:r>
        <w:t>της</w:t>
      </w:r>
      <w:r>
        <w:rPr>
          <w:spacing w:val="-8"/>
        </w:rPr>
        <w:t xml:space="preserve"> </w:t>
      </w:r>
      <w:r>
        <w:t>περιόδου</w:t>
      </w:r>
      <w:r>
        <w:rPr>
          <w:spacing w:val="-6"/>
        </w:rPr>
        <w:t xml:space="preserve"> </w:t>
      </w:r>
      <w:r>
        <w:t>χρηματοδότησης</w:t>
      </w:r>
      <w:r>
        <w:rPr>
          <w:spacing w:val="-8"/>
        </w:rPr>
        <w:t xml:space="preserve"> </w:t>
      </w:r>
      <w:r>
        <w:t>το</w:t>
      </w:r>
      <w:r>
        <w:rPr>
          <w:spacing w:val="-7"/>
        </w:rPr>
        <w:t xml:space="preserve"> </w:t>
      </w:r>
      <w:r>
        <w:t>από</w:t>
      </w:r>
      <w:r>
        <w:rPr>
          <w:spacing w:val="-7"/>
        </w:rPr>
        <w:t xml:space="preserve"> </w:t>
      </w:r>
      <w:r>
        <w:t>κοινού</w:t>
      </w:r>
      <w:r>
        <w:rPr>
          <w:spacing w:val="-6"/>
        </w:rPr>
        <w:t xml:space="preserve"> </w:t>
      </w:r>
      <w:r>
        <w:t>σχεδιασμένο</w:t>
      </w:r>
      <w:r>
        <w:rPr>
          <w:spacing w:val="-7"/>
        </w:rPr>
        <w:t xml:space="preserve"> </w:t>
      </w:r>
      <w:r>
        <w:t>μεταπτυχιακό</w:t>
      </w:r>
      <w:r>
        <w:rPr>
          <w:spacing w:val="-7"/>
        </w:rPr>
        <w:t xml:space="preserve"> </w:t>
      </w:r>
      <w:r>
        <w:t>πρόγραμμα</w:t>
      </w:r>
      <w:r>
        <w:rPr>
          <w:spacing w:val="-8"/>
        </w:rPr>
        <w:t xml:space="preserve"> </w:t>
      </w:r>
      <w:r>
        <w:t>θα</w:t>
      </w:r>
      <w:r>
        <w:rPr>
          <w:spacing w:val="-8"/>
        </w:rPr>
        <w:t xml:space="preserve"> </w:t>
      </w:r>
      <w:r>
        <w:rPr>
          <w:spacing w:val="-2"/>
        </w:rPr>
        <w:t>πρέπει:</w:t>
      </w:r>
    </w:p>
    <w:p w14:paraId="6C7B51E0" w14:textId="77777777" w:rsidR="0028661C" w:rsidRDefault="0028661C">
      <w:pPr>
        <w:pStyle w:val="a3"/>
        <w:spacing w:before="4"/>
        <w:rPr>
          <w:sz w:val="19"/>
        </w:rPr>
      </w:pPr>
    </w:p>
    <w:p w14:paraId="6C7B51E1" w14:textId="77777777" w:rsidR="0028661C" w:rsidRDefault="00B273B9">
      <w:pPr>
        <w:pStyle w:val="a5"/>
        <w:numPr>
          <w:ilvl w:val="0"/>
          <w:numId w:val="178"/>
        </w:numPr>
        <w:tabs>
          <w:tab w:val="left" w:pos="980"/>
          <w:tab w:val="left" w:pos="981"/>
        </w:tabs>
        <w:ind w:right="401"/>
        <w:jc w:val="left"/>
        <w:rPr>
          <w:sz w:val="20"/>
        </w:rPr>
      </w:pPr>
      <w:r>
        <w:rPr>
          <w:sz w:val="20"/>
        </w:rPr>
        <w:t>να προσφέρει ένα πλήρως ολοκληρωμένο πρόγραμμα σπουδών το οποίο να υλοποιείται από κοινοπραξία ανώτατων</w:t>
      </w:r>
      <w:r>
        <w:rPr>
          <w:spacing w:val="-5"/>
          <w:sz w:val="20"/>
        </w:rPr>
        <w:t xml:space="preserve"> </w:t>
      </w:r>
      <w:r>
        <w:rPr>
          <w:sz w:val="20"/>
        </w:rPr>
        <w:t>εκπαιδευτικών</w:t>
      </w:r>
      <w:r>
        <w:rPr>
          <w:spacing w:val="-5"/>
          <w:sz w:val="20"/>
        </w:rPr>
        <w:t xml:space="preserve"> </w:t>
      </w:r>
      <w:r>
        <w:rPr>
          <w:sz w:val="20"/>
        </w:rPr>
        <w:t>ιδρυμάτων</w:t>
      </w:r>
      <w:r>
        <w:rPr>
          <w:spacing w:val="-5"/>
          <w:sz w:val="20"/>
        </w:rPr>
        <w:t xml:space="preserve"> </w:t>
      </w:r>
      <w:r>
        <w:rPr>
          <w:sz w:val="20"/>
        </w:rPr>
        <w:t>(αποτελούμενη</w:t>
      </w:r>
      <w:r>
        <w:rPr>
          <w:spacing w:val="-4"/>
          <w:sz w:val="20"/>
        </w:rPr>
        <w:t xml:space="preserve"> </w:t>
      </w:r>
      <w:r>
        <w:rPr>
          <w:sz w:val="20"/>
        </w:rPr>
        <w:t>από</w:t>
      </w:r>
      <w:r>
        <w:rPr>
          <w:spacing w:val="-4"/>
          <w:sz w:val="20"/>
        </w:rPr>
        <w:t xml:space="preserve"> </w:t>
      </w:r>
      <w:r>
        <w:rPr>
          <w:sz w:val="20"/>
        </w:rPr>
        <w:t>τουλάχιστον</w:t>
      </w:r>
      <w:r>
        <w:rPr>
          <w:spacing w:val="-5"/>
          <w:sz w:val="20"/>
        </w:rPr>
        <w:t xml:space="preserve"> </w:t>
      </w:r>
      <w:r>
        <w:rPr>
          <w:sz w:val="20"/>
        </w:rPr>
        <w:t>τρία</w:t>
      </w:r>
      <w:r>
        <w:rPr>
          <w:spacing w:val="-5"/>
          <w:sz w:val="20"/>
        </w:rPr>
        <w:t xml:space="preserve"> </w:t>
      </w:r>
      <w:r>
        <w:rPr>
          <w:sz w:val="20"/>
        </w:rPr>
        <w:t>ανώτατα</w:t>
      </w:r>
      <w:r>
        <w:rPr>
          <w:spacing w:val="-5"/>
          <w:sz w:val="20"/>
        </w:rPr>
        <w:t xml:space="preserve"> </w:t>
      </w:r>
      <w:r>
        <w:rPr>
          <w:sz w:val="20"/>
        </w:rPr>
        <w:t>εκπαιδευτικά</w:t>
      </w:r>
      <w:r>
        <w:rPr>
          <w:spacing w:val="-5"/>
          <w:sz w:val="20"/>
        </w:rPr>
        <w:t xml:space="preserve"> </w:t>
      </w:r>
      <w:r>
        <w:rPr>
          <w:sz w:val="20"/>
        </w:rPr>
        <w:t>ιδρύματα τριών διαφορετικών χωρών, από τις οποίες τουλάχιστον οι δύο πρέ</w:t>
      </w:r>
      <w:r>
        <w:rPr>
          <w:sz w:val="20"/>
        </w:rPr>
        <w:t>πει να είναι κράτη μέλη της ΕΕ και τρίτες χώρες συνδεδεμένες με το πρόγραμμα)·</w:t>
      </w:r>
    </w:p>
    <w:p w14:paraId="6C7B51E2" w14:textId="77777777" w:rsidR="0028661C" w:rsidRDefault="00B273B9">
      <w:pPr>
        <w:pStyle w:val="a5"/>
        <w:numPr>
          <w:ilvl w:val="0"/>
          <w:numId w:val="178"/>
        </w:numPr>
        <w:tabs>
          <w:tab w:val="left" w:pos="980"/>
          <w:tab w:val="left" w:pos="981"/>
        </w:tabs>
        <w:ind w:hanging="361"/>
        <w:jc w:val="left"/>
        <w:rPr>
          <w:sz w:val="20"/>
        </w:rPr>
      </w:pPr>
      <w:r>
        <w:rPr>
          <w:sz w:val="20"/>
        </w:rPr>
        <w:t>να</w:t>
      </w:r>
      <w:r>
        <w:rPr>
          <w:spacing w:val="-7"/>
          <w:sz w:val="20"/>
        </w:rPr>
        <w:t xml:space="preserve"> </w:t>
      </w:r>
      <w:r>
        <w:rPr>
          <w:sz w:val="20"/>
        </w:rPr>
        <w:t>έχει</w:t>
      </w:r>
      <w:r>
        <w:rPr>
          <w:spacing w:val="-5"/>
          <w:sz w:val="20"/>
        </w:rPr>
        <w:t xml:space="preserve"> </w:t>
      </w:r>
      <w:r>
        <w:rPr>
          <w:sz w:val="20"/>
        </w:rPr>
        <w:t>ως</w:t>
      </w:r>
      <w:r>
        <w:rPr>
          <w:spacing w:val="-6"/>
          <w:sz w:val="20"/>
        </w:rPr>
        <w:t xml:space="preserve"> </w:t>
      </w:r>
      <w:r>
        <w:rPr>
          <w:sz w:val="20"/>
        </w:rPr>
        <w:t>στόχο</w:t>
      </w:r>
      <w:r>
        <w:rPr>
          <w:spacing w:val="-5"/>
          <w:sz w:val="20"/>
        </w:rPr>
        <w:t xml:space="preserve"> </w:t>
      </w:r>
      <w:r>
        <w:rPr>
          <w:sz w:val="20"/>
        </w:rPr>
        <w:t>την</w:t>
      </w:r>
      <w:r>
        <w:rPr>
          <w:spacing w:val="-6"/>
          <w:sz w:val="20"/>
        </w:rPr>
        <w:t xml:space="preserve"> </w:t>
      </w:r>
      <w:r>
        <w:rPr>
          <w:sz w:val="20"/>
        </w:rPr>
        <w:t>προσέλκυση</w:t>
      </w:r>
      <w:r>
        <w:rPr>
          <w:spacing w:val="-5"/>
          <w:sz w:val="20"/>
        </w:rPr>
        <w:t xml:space="preserve"> </w:t>
      </w:r>
      <w:r>
        <w:rPr>
          <w:sz w:val="20"/>
        </w:rPr>
        <w:t>άριστων</w:t>
      </w:r>
      <w:r>
        <w:rPr>
          <w:spacing w:val="-6"/>
          <w:sz w:val="20"/>
        </w:rPr>
        <w:t xml:space="preserve"> </w:t>
      </w:r>
      <w:r>
        <w:rPr>
          <w:sz w:val="20"/>
        </w:rPr>
        <w:t>φοιτητών</w:t>
      </w:r>
      <w:r>
        <w:rPr>
          <w:spacing w:val="-6"/>
          <w:sz w:val="20"/>
        </w:rPr>
        <w:t xml:space="preserve"> </w:t>
      </w:r>
      <w:r>
        <w:rPr>
          <w:sz w:val="20"/>
        </w:rPr>
        <w:t>από</w:t>
      </w:r>
      <w:r>
        <w:rPr>
          <w:spacing w:val="-5"/>
          <w:sz w:val="20"/>
        </w:rPr>
        <w:t xml:space="preserve"> </w:t>
      </w:r>
      <w:r>
        <w:rPr>
          <w:sz w:val="20"/>
        </w:rPr>
        <w:t>όλον</w:t>
      </w:r>
      <w:r>
        <w:rPr>
          <w:spacing w:val="-6"/>
          <w:sz w:val="20"/>
        </w:rPr>
        <w:t xml:space="preserve"> </w:t>
      </w:r>
      <w:r>
        <w:rPr>
          <w:sz w:val="20"/>
        </w:rPr>
        <w:t>τον</w:t>
      </w:r>
      <w:r>
        <w:rPr>
          <w:spacing w:val="-6"/>
          <w:sz w:val="20"/>
        </w:rPr>
        <w:t xml:space="preserve"> </w:t>
      </w:r>
      <w:r>
        <w:rPr>
          <w:spacing w:val="-2"/>
          <w:sz w:val="20"/>
        </w:rPr>
        <w:t>κόσμο·</w:t>
      </w:r>
    </w:p>
    <w:p w14:paraId="6C7B51E3" w14:textId="77777777" w:rsidR="0028661C" w:rsidRDefault="00B273B9">
      <w:pPr>
        <w:pStyle w:val="a5"/>
        <w:numPr>
          <w:ilvl w:val="0"/>
          <w:numId w:val="178"/>
        </w:numPr>
        <w:tabs>
          <w:tab w:val="left" w:pos="981"/>
        </w:tabs>
        <w:spacing w:before="1"/>
        <w:ind w:right="302"/>
        <w:rPr>
          <w:sz w:val="20"/>
        </w:rPr>
      </w:pPr>
      <w:r>
        <w:rPr>
          <w:sz w:val="20"/>
        </w:rPr>
        <w:t>να περιλαμβάνει την κινητικότητα με υποχρεωτική φυσική παρουσία για όλους τους φοιτητές που συμμετέχουν στο πρόγραμμα·</w:t>
      </w:r>
    </w:p>
    <w:p w14:paraId="6C7B51E4" w14:textId="77777777" w:rsidR="0028661C" w:rsidRDefault="00B273B9">
      <w:pPr>
        <w:pStyle w:val="a5"/>
        <w:numPr>
          <w:ilvl w:val="0"/>
          <w:numId w:val="178"/>
        </w:numPr>
        <w:tabs>
          <w:tab w:val="left" w:pos="981"/>
        </w:tabs>
        <w:spacing w:line="273" w:lineRule="auto"/>
        <w:ind w:right="299"/>
      </w:pPr>
      <w:r>
        <w:rPr>
          <w:sz w:val="20"/>
        </w:rPr>
        <w:t>να οδηγεί στην απονομή είτε</w:t>
      </w:r>
      <w:r>
        <w:rPr>
          <w:spacing w:val="-2"/>
          <w:sz w:val="20"/>
        </w:rPr>
        <w:t xml:space="preserve"> </w:t>
      </w:r>
      <w:r>
        <w:rPr>
          <w:sz w:val="20"/>
        </w:rPr>
        <w:t xml:space="preserve">κοινού πτυχίου (δηλ. ενιαίου τίτλου σπουδών που απονέμεται από τουλάχιστον δύο ανώτατα εκπαιδευτικά ιδρύματα </w:t>
      </w:r>
      <w:r>
        <w:rPr>
          <w:sz w:val="20"/>
        </w:rPr>
        <w:t>από διαφορετικές χώρες, εκ των οποίων τουλάχιστον η μία χώρα</w:t>
      </w:r>
      <w:r>
        <w:rPr>
          <w:spacing w:val="40"/>
          <w:sz w:val="20"/>
        </w:rPr>
        <w:t xml:space="preserve"> </w:t>
      </w:r>
      <w:r>
        <w:rPr>
          <w:sz w:val="20"/>
        </w:rPr>
        <w:t>πρέπει να είναι κράτος μέλος της ΕΕ ή τρίτη χώρα συνδεδεμένη με το πρόγραμμα), είτε πολλαπλών πτυχίων (δηλ. τουλάχιστον δύο τίτλων σπουδών που απονέμονται από δύο ανώτατα εκπαιδευτικά ιδρύματα δι</w:t>
      </w:r>
      <w:r>
        <w:rPr>
          <w:sz w:val="20"/>
        </w:rPr>
        <w:t>αφορετικών χωρών, εκ των οποίων τουλάχιστον η μία χώρα πρέπει να είναι κράτος μέλος της ΕΕ ή τρίτη χώρα συνδεδεμένη με το πρόγραμμα), είτε συνδυασμού αυτών.</w:t>
      </w:r>
    </w:p>
    <w:p w14:paraId="6C7B51E5" w14:textId="77777777" w:rsidR="0028661C" w:rsidRDefault="0028661C">
      <w:pPr>
        <w:pStyle w:val="a3"/>
        <w:rPr>
          <w:sz w:val="17"/>
        </w:rPr>
      </w:pPr>
    </w:p>
    <w:p w14:paraId="6C7B51E6" w14:textId="77777777" w:rsidR="0028661C" w:rsidRDefault="00B273B9">
      <w:pPr>
        <w:pStyle w:val="a3"/>
        <w:ind w:left="260"/>
        <w:jc w:val="both"/>
      </w:pPr>
      <w:r>
        <w:t>Επίσης,</w:t>
      </w:r>
      <w:r>
        <w:rPr>
          <w:spacing w:val="-7"/>
        </w:rPr>
        <w:t xml:space="preserve"> </w:t>
      </w:r>
      <w:r>
        <w:t>το</w:t>
      </w:r>
      <w:r>
        <w:rPr>
          <w:spacing w:val="-7"/>
        </w:rPr>
        <w:t xml:space="preserve"> </w:t>
      </w:r>
      <w:r>
        <w:t>σχέδιο</w:t>
      </w:r>
      <w:r>
        <w:rPr>
          <w:spacing w:val="-6"/>
        </w:rPr>
        <w:t xml:space="preserve"> </w:t>
      </w:r>
      <w:r>
        <w:t>αναμένεται</w:t>
      </w:r>
      <w:r>
        <w:rPr>
          <w:spacing w:val="-5"/>
        </w:rPr>
        <w:t xml:space="preserve"> </w:t>
      </w:r>
      <w:r>
        <w:t>να</w:t>
      </w:r>
      <w:r>
        <w:rPr>
          <w:spacing w:val="-8"/>
        </w:rPr>
        <w:t xml:space="preserve"> </w:t>
      </w:r>
      <w:r>
        <w:t>έχει</w:t>
      </w:r>
      <w:r>
        <w:rPr>
          <w:spacing w:val="-7"/>
        </w:rPr>
        <w:t xml:space="preserve"> </w:t>
      </w:r>
      <w:r>
        <w:t>σχεδιάσει</w:t>
      </w:r>
      <w:r>
        <w:rPr>
          <w:spacing w:val="-6"/>
        </w:rPr>
        <w:t xml:space="preserve"> </w:t>
      </w:r>
      <w:r>
        <w:t>τους</w:t>
      </w:r>
      <w:r>
        <w:rPr>
          <w:spacing w:val="-8"/>
        </w:rPr>
        <w:t xml:space="preserve"> </w:t>
      </w:r>
      <w:r>
        <w:t>ακόλουθους</w:t>
      </w:r>
      <w:r>
        <w:rPr>
          <w:spacing w:val="-6"/>
        </w:rPr>
        <w:t xml:space="preserve"> </w:t>
      </w:r>
      <w:r>
        <w:t>κοινούς</w:t>
      </w:r>
      <w:r>
        <w:rPr>
          <w:spacing w:val="-7"/>
        </w:rPr>
        <w:t xml:space="preserve"> </w:t>
      </w:r>
      <w:r>
        <w:rPr>
          <w:spacing w:val="-2"/>
        </w:rPr>
        <w:t>μηχανισμούς:</w:t>
      </w:r>
    </w:p>
    <w:p w14:paraId="6C7B51E7" w14:textId="77777777" w:rsidR="0028661C" w:rsidRDefault="0028661C">
      <w:pPr>
        <w:pStyle w:val="a3"/>
        <w:spacing w:before="4"/>
        <w:rPr>
          <w:sz w:val="19"/>
        </w:rPr>
      </w:pPr>
    </w:p>
    <w:p w14:paraId="6C7B51E8" w14:textId="77777777" w:rsidR="0028661C" w:rsidRDefault="00B273B9">
      <w:pPr>
        <w:pStyle w:val="a5"/>
        <w:numPr>
          <w:ilvl w:val="1"/>
          <w:numId w:val="178"/>
        </w:numPr>
        <w:tabs>
          <w:tab w:val="left" w:pos="1254"/>
        </w:tabs>
        <w:ind w:right="303"/>
        <w:jc w:val="left"/>
        <w:rPr>
          <w:sz w:val="20"/>
        </w:rPr>
      </w:pPr>
      <w:r>
        <w:rPr>
          <w:sz w:val="20"/>
          <w:u w:val="single"/>
        </w:rPr>
        <w:t>κοινές</w:t>
      </w:r>
      <w:r>
        <w:rPr>
          <w:spacing w:val="-4"/>
          <w:sz w:val="20"/>
        </w:rPr>
        <w:t xml:space="preserve"> </w:t>
      </w:r>
      <w:r>
        <w:rPr>
          <w:sz w:val="20"/>
        </w:rPr>
        <w:t>διαδικ</w:t>
      </w:r>
      <w:r>
        <w:rPr>
          <w:sz w:val="20"/>
        </w:rPr>
        <w:t>ασίες/κανόνες</w:t>
      </w:r>
      <w:r>
        <w:rPr>
          <w:spacing w:val="-5"/>
          <w:sz w:val="20"/>
        </w:rPr>
        <w:t xml:space="preserve"> </w:t>
      </w:r>
      <w:r>
        <w:rPr>
          <w:sz w:val="20"/>
        </w:rPr>
        <w:t>όσον</w:t>
      </w:r>
      <w:r>
        <w:rPr>
          <w:spacing w:val="-5"/>
          <w:sz w:val="20"/>
        </w:rPr>
        <w:t xml:space="preserve"> </w:t>
      </w:r>
      <w:r>
        <w:rPr>
          <w:sz w:val="20"/>
        </w:rPr>
        <w:t>αφορά</w:t>
      </w:r>
      <w:r>
        <w:rPr>
          <w:spacing w:val="-5"/>
          <w:sz w:val="20"/>
        </w:rPr>
        <w:t xml:space="preserve"> </w:t>
      </w:r>
      <w:r>
        <w:rPr>
          <w:sz w:val="20"/>
        </w:rPr>
        <w:t>τις</w:t>
      </w:r>
      <w:r>
        <w:rPr>
          <w:spacing w:val="-3"/>
          <w:sz w:val="20"/>
        </w:rPr>
        <w:t xml:space="preserve"> </w:t>
      </w:r>
      <w:r>
        <w:rPr>
          <w:sz w:val="20"/>
        </w:rPr>
        <w:t>προϋποθέσεις</w:t>
      </w:r>
      <w:r>
        <w:rPr>
          <w:spacing w:val="-2"/>
          <w:sz w:val="20"/>
        </w:rPr>
        <w:t xml:space="preserve"> </w:t>
      </w:r>
      <w:r>
        <w:rPr>
          <w:sz w:val="20"/>
        </w:rPr>
        <w:t>αποδοχής</w:t>
      </w:r>
      <w:r>
        <w:rPr>
          <w:spacing w:val="-3"/>
          <w:sz w:val="20"/>
        </w:rPr>
        <w:t xml:space="preserve"> </w:t>
      </w:r>
      <w:r>
        <w:rPr>
          <w:sz w:val="20"/>
        </w:rPr>
        <w:t>των</w:t>
      </w:r>
      <w:r>
        <w:rPr>
          <w:spacing w:val="-2"/>
          <w:sz w:val="20"/>
        </w:rPr>
        <w:t xml:space="preserve"> </w:t>
      </w:r>
      <w:r>
        <w:rPr>
          <w:sz w:val="20"/>
        </w:rPr>
        <w:t>φοιτητών,</w:t>
      </w:r>
      <w:r>
        <w:rPr>
          <w:spacing w:val="-4"/>
          <w:sz w:val="20"/>
        </w:rPr>
        <w:t xml:space="preserve"> </w:t>
      </w:r>
      <w:r>
        <w:rPr>
          <w:sz w:val="20"/>
        </w:rPr>
        <w:t>την</w:t>
      </w:r>
      <w:r>
        <w:rPr>
          <w:spacing w:val="-2"/>
          <w:sz w:val="20"/>
        </w:rPr>
        <w:t xml:space="preserve"> </w:t>
      </w:r>
      <w:r>
        <w:rPr>
          <w:sz w:val="20"/>
        </w:rPr>
        <w:t>υποβολή</w:t>
      </w:r>
      <w:r>
        <w:rPr>
          <w:spacing w:val="-4"/>
          <w:sz w:val="20"/>
        </w:rPr>
        <w:t xml:space="preserve"> </w:t>
      </w:r>
      <w:r>
        <w:rPr>
          <w:sz w:val="20"/>
        </w:rPr>
        <w:t>αίτησης, την παρακολούθηση, την εξέταση, την αξιολόγηση των επιδόσεων·</w:t>
      </w:r>
    </w:p>
    <w:p w14:paraId="6C7B51E9" w14:textId="77777777" w:rsidR="0028661C" w:rsidRDefault="00B273B9">
      <w:pPr>
        <w:pStyle w:val="a5"/>
        <w:numPr>
          <w:ilvl w:val="1"/>
          <w:numId w:val="178"/>
        </w:numPr>
        <w:tabs>
          <w:tab w:val="left" w:pos="1254"/>
        </w:tabs>
        <w:spacing w:line="243" w:lineRule="exact"/>
        <w:jc w:val="left"/>
        <w:rPr>
          <w:sz w:val="20"/>
        </w:rPr>
      </w:pPr>
      <w:r>
        <w:rPr>
          <w:sz w:val="20"/>
          <w:u w:val="single"/>
        </w:rPr>
        <w:t>κοινό</w:t>
      </w:r>
      <w:r>
        <w:rPr>
          <w:spacing w:val="-8"/>
          <w:sz w:val="20"/>
        </w:rPr>
        <w:t xml:space="preserve"> </w:t>
      </w:r>
      <w:r>
        <w:rPr>
          <w:sz w:val="20"/>
        </w:rPr>
        <w:t>σχεδιασμό</w:t>
      </w:r>
      <w:r>
        <w:rPr>
          <w:spacing w:val="-9"/>
          <w:sz w:val="20"/>
        </w:rPr>
        <w:t xml:space="preserve"> </w:t>
      </w:r>
      <w:r>
        <w:rPr>
          <w:sz w:val="20"/>
        </w:rPr>
        <w:t>του</w:t>
      </w:r>
      <w:r>
        <w:rPr>
          <w:spacing w:val="-8"/>
          <w:sz w:val="20"/>
        </w:rPr>
        <w:t xml:space="preserve"> </w:t>
      </w:r>
      <w:r>
        <w:rPr>
          <w:sz w:val="20"/>
        </w:rPr>
        <w:t>προγράμματος</w:t>
      </w:r>
      <w:r>
        <w:rPr>
          <w:spacing w:val="-10"/>
          <w:sz w:val="20"/>
        </w:rPr>
        <w:t xml:space="preserve"> </w:t>
      </w:r>
      <w:r>
        <w:rPr>
          <w:sz w:val="20"/>
        </w:rPr>
        <w:t>και</w:t>
      </w:r>
      <w:r>
        <w:rPr>
          <w:spacing w:val="-8"/>
          <w:sz w:val="20"/>
        </w:rPr>
        <w:t xml:space="preserve"> </w:t>
      </w:r>
      <w:r>
        <w:rPr>
          <w:sz w:val="20"/>
        </w:rPr>
        <w:t>τις</w:t>
      </w:r>
      <w:r>
        <w:rPr>
          <w:spacing w:val="-9"/>
          <w:sz w:val="20"/>
        </w:rPr>
        <w:t xml:space="preserve"> </w:t>
      </w:r>
      <w:r>
        <w:rPr>
          <w:sz w:val="20"/>
        </w:rPr>
        <w:t>ενοποιημένες</w:t>
      </w:r>
      <w:r>
        <w:rPr>
          <w:spacing w:val="-9"/>
          <w:sz w:val="20"/>
        </w:rPr>
        <w:t xml:space="preserve"> </w:t>
      </w:r>
      <w:r>
        <w:rPr>
          <w:sz w:val="20"/>
        </w:rPr>
        <w:t>δραστηριότητες</w:t>
      </w:r>
      <w:r>
        <w:rPr>
          <w:spacing w:val="-7"/>
          <w:sz w:val="20"/>
        </w:rPr>
        <w:t xml:space="preserve"> </w:t>
      </w:r>
      <w:r>
        <w:rPr>
          <w:spacing w:val="-2"/>
          <w:sz w:val="20"/>
        </w:rPr>
        <w:t>διδασκαλίας/κατάρτισης·</w:t>
      </w:r>
    </w:p>
    <w:p w14:paraId="6C7B51EA" w14:textId="77777777" w:rsidR="0028661C" w:rsidRDefault="00B273B9">
      <w:pPr>
        <w:pStyle w:val="a5"/>
        <w:numPr>
          <w:ilvl w:val="1"/>
          <w:numId w:val="178"/>
        </w:numPr>
        <w:tabs>
          <w:tab w:val="left" w:pos="1254"/>
        </w:tabs>
        <w:ind w:right="302"/>
        <w:jc w:val="left"/>
        <w:rPr>
          <w:sz w:val="20"/>
        </w:rPr>
      </w:pPr>
      <w:r>
        <w:rPr>
          <w:sz w:val="20"/>
          <w:u w:val="single"/>
        </w:rPr>
        <w:t>κοινές</w:t>
      </w:r>
      <w:r>
        <w:rPr>
          <w:sz w:val="20"/>
        </w:rPr>
        <w:t xml:space="preserve"> υπηρεσίες που παρέχονται στους φοιτητές (π.χ. μαθήματα εκμάθησης γλώσσας, υποστήριξη όσον αφορά τις θεωρήσεις)·</w:t>
      </w:r>
    </w:p>
    <w:p w14:paraId="6C7B51EB" w14:textId="77777777" w:rsidR="0028661C" w:rsidRDefault="00B273B9">
      <w:pPr>
        <w:pStyle w:val="a3"/>
        <w:spacing w:before="5"/>
        <w:rPr>
          <w:sz w:val="11"/>
        </w:rPr>
      </w:pPr>
      <w:r>
        <w:pict w14:anchorId="6C7B6D11">
          <v:rect id="docshape244" o:spid="_x0000_s1075" style="position:absolute;margin-left:54pt;margin-top:8.2pt;width:144.05pt;height:.6pt;z-index:-15662592;mso-wrap-distance-left:0;mso-wrap-distance-right:0;mso-position-horizontal-relative:page" fillcolor="black" stroked="f">
            <w10:wrap type="topAndBottom" anchorx="page"/>
          </v:rect>
        </w:pict>
      </w:r>
    </w:p>
    <w:p w14:paraId="6C7B51EC" w14:textId="77777777" w:rsidR="0028661C" w:rsidRDefault="00B273B9">
      <w:pPr>
        <w:spacing w:before="126"/>
        <w:ind w:left="260"/>
        <w:rPr>
          <w:rFonts w:ascii="Cambria" w:hAnsi="Cambria"/>
          <w:sz w:val="20"/>
        </w:rPr>
      </w:pPr>
      <w:r>
        <w:rPr>
          <w:rFonts w:ascii="Cambria" w:hAnsi="Cambria"/>
          <w:position w:val="5"/>
          <w:sz w:val="13"/>
        </w:rPr>
        <w:t>193</w:t>
      </w:r>
      <w:r>
        <w:rPr>
          <w:rFonts w:ascii="Cambria" w:hAnsi="Cambria"/>
          <w:spacing w:val="-5"/>
          <w:position w:val="5"/>
          <w:sz w:val="13"/>
        </w:rPr>
        <w:t xml:space="preserve"> </w:t>
      </w:r>
      <w:r>
        <w:rPr>
          <w:rFonts w:ascii="Cambria" w:hAnsi="Cambria"/>
          <w:sz w:val="20"/>
        </w:rPr>
        <w:t>Ε</w:t>
      </w:r>
      <w:r>
        <w:rPr>
          <w:rFonts w:ascii="Cambria" w:hAnsi="Cambria"/>
          <w:sz w:val="16"/>
        </w:rPr>
        <w:t>ΠΙΠΕΔΟ</w:t>
      </w:r>
      <w:r>
        <w:rPr>
          <w:rFonts w:ascii="Cambria" w:hAnsi="Cambria"/>
          <w:spacing w:val="-9"/>
          <w:sz w:val="16"/>
        </w:rPr>
        <w:t xml:space="preserve"> </w:t>
      </w:r>
      <w:r>
        <w:rPr>
          <w:rFonts w:ascii="Cambria" w:hAnsi="Cambria"/>
          <w:sz w:val="20"/>
        </w:rPr>
        <w:t>7</w:t>
      </w:r>
      <w:r>
        <w:rPr>
          <w:rFonts w:ascii="Cambria" w:hAnsi="Cambria"/>
          <w:spacing w:val="-11"/>
          <w:sz w:val="20"/>
        </w:rPr>
        <w:t xml:space="preserve"> </w:t>
      </w:r>
      <w:r>
        <w:rPr>
          <w:rFonts w:ascii="Cambria" w:hAnsi="Cambria"/>
          <w:sz w:val="16"/>
        </w:rPr>
        <w:t>ΤΗΣ</w:t>
      </w:r>
      <w:r>
        <w:rPr>
          <w:rFonts w:ascii="Cambria" w:hAnsi="Cambria"/>
          <w:spacing w:val="-9"/>
          <w:sz w:val="16"/>
        </w:rPr>
        <w:t xml:space="preserve"> </w:t>
      </w:r>
      <w:r>
        <w:rPr>
          <w:rFonts w:ascii="Cambria" w:hAnsi="Cambria"/>
          <w:sz w:val="20"/>
        </w:rPr>
        <w:t>Δ</w:t>
      </w:r>
      <w:r>
        <w:rPr>
          <w:rFonts w:ascii="Cambria" w:hAnsi="Cambria"/>
          <w:sz w:val="16"/>
        </w:rPr>
        <w:t>ΙΕΘΝΟΥΣ</w:t>
      </w:r>
      <w:r>
        <w:rPr>
          <w:rFonts w:ascii="Cambria" w:hAnsi="Cambria"/>
          <w:spacing w:val="-6"/>
          <w:sz w:val="16"/>
        </w:rPr>
        <w:t xml:space="preserve"> </w:t>
      </w:r>
      <w:r>
        <w:rPr>
          <w:rFonts w:ascii="Cambria" w:hAnsi="Cambria"/>
          <w:sz w:val="20"/>
        </w:rPr>
        <w:t>Τ</w:t>
      </w:r>
      <w:r>
        <w:rPr>
          <w:rFonts w:ascii="Cambria" w:hAnsi="Cambria"/>
          <w:sz w:val="16"/>
        </w:rPr>
        <w:t>ΥΠΟΠΟΙΗΜΕΝΗΣ</w:t>
      </w:r>
      <w:r>
        <w:rPr>
          <w:rFonts w:ascii="Cambria" w:hAnsi="Cambria"/>
          <w:spacing w:val="-6"/>
          <w:sz w:val="16"/>
        </w:rPr>
        <w:t xml:space="preserve"> </w:t>
      </w:r>
      <w:r>
        <w:rPr>
          <w:rFonts w:ascii="Cambria" w:hAnsi="Cambria"/>
          <w:sz w:val="20"/>
        </w:rPr>
        <w:t>Τ</w:t>
      </w:r>
      <w:r>
        <w:rPr>
          <w:rFonts w:ascii="Cambria" w:hAnsi="Cambria"/>
          <w:sz w:val="16"/>
        </w:rPr>
        <w:t>ΑΞΙΝΟΜΗΣΗΣ</w:t>
      </w:r>
      <w:r>
        <w:rPr>
          <w:rFonts w:ascii="Cambria" w:hAnsi="Cambria"/>
          <w:spacing w:val="-9"/>
          <w:sz w:val="16"/>
        </w:rPr>
        <w:t xml:space="preserve"> </w:t>
      </w:r>
      <w:r>
        <w:rPr>
          <w:rFonts w:ascii="Cambria" w:hAnsi="Cambria"/>
          <w:sz w:val="16"/>
        </w:rPr>
        <w:t>ΤΗΣ</w:t>
      </w:r>
      <w:r>
        <w:rPr>
          <w:rFonts w:ascii="Cambria" w:hAnsi="Cambria"/>
          <w:spacing w:val="-7"/>
          <w:sz w:val="16"/>
        </w:rPr>
        <w:t xml:space="preserve"> </w:t>
      </w:r>
      <w:r>
        <w:rPr>
          <w:rFonts w:ascii="Cambria" w:hAnsi="Cambria"/>
          <w:sz w:val="20"/>
        </w:rPr>
        <w:t>Ε</w:t>
      </w:r>
      <w:r>
        <w:rPr>
          <w:rFonts w:ascii="Cambria" w:hAnsi="Cambria"/>
          <w:sz w:val="16"/>
        </w:rPr>
        <w:t>ΚΠΑΙΔΕΥΣΗΣ</w:t>
      </w:r>
      <w:r>
        <w:rPr>
          <w:rFonts w:ascii="Cambria" w:hAnsi="Cambria"/>
          <w:spacing w:val="-6"/>
          <w:sz w:val="16"/>
        </w:rPr>
        <w:t xml:space="preserve"> </w:t>
      </w:r>
      <w:r>
        <w:rPr>
          <w:rFonts w:ascii="Cambria" w:hAnsi="Cambria"/>
          <w:sz w:val="20"/>
        </w:rPr>
        <w:t>(ISCED</w:t>
      </w:r>
      <w:r>
        <w:rPr>
          <w:rFonts w:ascii="Cambria" w:hAnsi="Cambria"/>
          <w:spacing w:val="-11"/>
          <w:sz w:val="20"/>
        </w:rPr>
        <w:t xml:space="preserve"> </w:t>
      </w:r>
      <w:r>
        <w:rPr>
          <w:rFonts w:ascii="Cambria" w:hAnsi="Cambria"/>
          <w:spacing w:val="-2"/>
          <w:sz w:val="20"/>
        </w:rPr>
        <w:t>2011).</w:t>
      </w:r>
    </w:p>
    <w:p w14:paraId="6C7B51ED" w14:textId="77777777" w:rsidR="0028661C" w:rsidRDefault="0028661C">
      <w:pPr>
        <w:rPr>
          <w:rFonts w:ascii="Cambria" w:hAnsi="Cambria"/>
          <w:sz w:val="20"/>
        </w:rPr>
        <w:sectPr w:rsidR="0028661C">
          <w:pgSz w:w="11910" w:h="16840"/>
          <w:pgMar w:top="1400" w:right="780" w:bottom="720" w:left="820" w:header="0" w:footer="528" w:gutter="0"/>
          <w:cols w:space="720"/>
        </w:sectPr>
      </w:pPr>
    </w:p>
    <w:p w14:paraId="6C7B51EE" w14:textId="77777777" w:rsidR="0028661C" w:rsidRDefault="00B273B9">
      <w:pPr>
        <w:pStyle w:val="a5"/>
        <w:numPr>
          <w:ilvl w:val="1"/>
          <w:numId w:val="178"/>
        </w:numPr>
        <w:tabs>
          <w:tab w:val="left" w:pos="1254"/>
        </w:tabs>
        <w:spacing w:before="43" w:line="243" w:lineRule="exact"/>
        <w:rPr>
          <w:sz w:val="20"/>
        </w:rPr>
      </w:pPr>
      <w:r>
        <w:rPr>
          <w:sz w:val="20"/>
          <w:u w:val="single"/>
        </w:rPr>
        <w:lastRenderedPageBreak/>
        <w:t>κοινή</w:t>
      </w:r>
      <w:r>
        <w:rPr>
          <w:spacing w:val="-9"/>
          <w:sz w:val="20"/>
        </w:rPr>
        <w:t xml:space="preserve"> </w:t>
      </w:r>
      <w:r>
        <w:rPr>
          <w:sz w:val="20"/>
        </w:rPr>
        <w:t>στρατηγική</w:t>
      </w:r>
      <w:r>
        <w:rPr>
          <w:spacing w:val="-7"/>
          <w:sz w:val="20"/>
        </w:rPr>
        <w:t xml:space="preserve"> </w:t>
      </w:r>
      <w:r>
        <w:rPr>
          <w:sz w:val="20"/>
        </w:rPr>
        <w:t>προώθησης</w:t>
      </w:r>
      <w:r>
        <w:rPr>
          <w:spacing w:val="-7"/>
          <w:sz w:val="20"/>
        </w:rPr>
        <w:t xml:space="preserve"> </w:t>
      </w:r>
      <w:r>
        <w:rPr>
          <w:sz w:val="20"/>
        </w:rPr>
        <w:t>και</w:t>
      </w:r>
      <w:r>
        <w:rPr>
          <w:spacing w:val="-7"/>
          <w:sz w:val="20"/>
        </w:rPr>
        <w:t xml:space="preserve"> </w:t>
      </w:r>
      <w:r>
        <w:rPr>
          <w:spacing w:val="-2"/>
          <w:sz w:val="20"/>
        </w:rPr>
        <w:t>ενημέρωσης·</w:t>
      </w:r>
    </w:p>
    <w:p w14:paraId="6C7B51EF" w14:textId="77777777" w:rsidR="0028661C" w:rsidRDefault="00B273B9">
      <w:pPr>
        <w:pStyle w:val="a5"/>
        <w:numPr>
          <w:ilvl w:val="1"/>
          <w:numId w:val="178"/>
        </w:numPr>
        <w:tabs>
          <w:tab w:val="left" w:pos="1254"/>
        </w:tabs>
        <w:spacing w:line="243" w:lineRule="exact"/>
        <w:rPr>
          <w:sz w:val="20"/>
        </w:rPr>
      </w:pPr>
      <w:r>
        <w:rPr>
          <w:sz w:val="20"/>
          <w:u w:val="single"/>
        </w:rPr>
        <w:t>κοινή</w:t>
      </w:r>
      <w:r>
        <w:rPr>
          <w:spacing w:val="-8"/>
          <w:sz w:val="20"/>
        </w:rPr>
        <w:t xml:space="preserve"> </w:t>
      </w:r>
      <w:r>
        <w:rPr>
          <w:sz w:val="20"/>
        </w:rPr>
        <w:t>διοικητική</w:t>
      </w:r>
      <w:r>
        <w:rPr>
          <w:spacing w:val="-8"/>
          <w:sz w:val="20"/>
        </w:rPr>
        <w:t xml:space="preserve"> </w:t>
      </w:r>
      <w:r>
        <w:rPr>
          <w:sz w:val="20"/>
        </w:rPr>
        <w:t>και</w:t>
      </w:r>
      <w:r>
        <w:rPr>
          <w:spacing w:val="-8"/>
          <w:sz w:val="20"/>
        </w:rPr>
        <w:t xml:space="preserve"> </w:t>
      </w:r>
      <w:r>
        <w:rPr>
          <w:sz w:val="20"/>
        </w:rPr>
        <w:t>δημοσιονομική</w:t>
      </w:r>
      <w:r>
        <w:rPr>
          <w:spacing w:val="-7"/>
          <w:sz w:val="20"/>
        </w:rPr>
        <w:t xml:space="preserve"> </w:t>
      </w:r>
      <w:r>
        <w:rPr>
          <w:sz w:val="20"/>
        </w:rPr>
        <w:t>διαχείριση</w:t>
      </w:r>
      <w:r>
        <w:rPr>
          <w:spacing w:val="-8"/>
          <w:sz w:val="20"/>
        </w:rPr>
        <w:t xml:space="preserve"> </w:t>
      </w:r>
      <w:r>
        <w:rPr>
          <w:sz w:val="20"/>
        </w:rPr>
        <w:t>από</w:t>
      </w:r>
      <w:r>
        <w:rPr>
          <w:spacing w:val="-8"/>
          <w:sz w:val="20"/>
        </w:rPr>
        <w:t xml:space="preserve"> </w:t>
      </w:r>
      <w:r>
        <w:rPr>
          <w:sz w:val="20"/>
        </w:rPr>
        <w:t>την</w:t>
      </w:r>
      <w:r>
        <w:rPr>
          <w:spacing w:val="-8"/>
          <w:sz w:val="20"/>
        </w:rPr>
        <w:t xml:space="preserve"> </w:t>
      </w:r>
      <w:r>
        <w:rPr>
          <w:spacing w:val="-2"/>
          <w:sz w:val="20"/>
        </w:rPr>
        <w:t>κοινοπραξία·</w:t>
      </w:r>
    </w:p>
    <w:p w14:paraId="6C7B51F0" w14:textId="77777777" w:rsidR="0028661C" w:rsidRDefault="00B273B9">
      <w:pPr>
        <w:pStyle w:val="a5"/>
        <w:numPr>
          <w:ilvl w:val="1"/>
          <w:numId w:val="178"/>
        </w:numPr>
        <w:tabs>
          <w:tab w:val="left" w:pos="1254"/>
        </w:tabs>
        <w:spacing w:before="1"/>
        <w:rPr>
          <w:sz w:val="20"/>
        </w:rPr>
      </w:pPr>
      <w:r>
        <w:rPr>
          <w:sz w:val="20"/>
          <w:u w:val="single"/>
        </w:rPr>
        <w:t>κοινή</w:t>
      </w:r>
      <w:r>
        <w:rPr>
          <w:spacing w:val="-7"/>
          <w:sz w:val="20"/>
        </w:rPr>
        <w:t xml:space="preserve"> </w:t>
      </w:r>
      <w:r>
        <w:rPr>
          <w:sz w:val="20"/>
        </w:rPr>
        <w:t>πολιτική</w:t>
      </w:r>
      <w:r>
        <w:rPr>
          <w:spacing w:val="-7"/>
          <w:sz w:val="20"/>
        </w:rPr>
        <w:t xml:space="preserve"> </w:t>
      </w:r>
      <w:r>
        <w:rPr>
          <w:spacing w:val="-2"/>
          <w:sz w:val="20"/>
        </w:rPr>
        <w:t>πτυχίων·</w:t>
      </w:r>
    </w:p>
    <w:p w14:paraId="6C7B51F1" w14:textId="77777777" w:rsidR="0028661C" w:rsidRDefault="00B273B9">
      <w:pPr>
        <w:pStyle w:val="a5"/>
        <w:numPr>
          <w:ilvl w:val="1"/>
          <w:numId w:val="178"/>
        </w:numPr>
        <w:tabs>
          <w:tab w:val="left" w:pos="1254"/>
        </w:tabs>
        <w:spacing w:before="1"/>
        <w:ind w:right="298"/>
        <w:rPr>
          <w:sz w:val="20"/>
        </w:rPr>
      </w:pPr>
      <w:r>
        <w:rPr>
          <w:sz w:val="20"/>
          <w:u w:val="single"/>
        </w:rPr>
        <w:t>σχέδιο κοινής συμφωνίας σύμπραξης</w:t>
      </w:r>
      <w:r>
        <w:rPr>
          <w:sz w:val="20"/>
        </w:rPr>
        <w:t xml:space="preserve"> με τη συμμετοχή τουλάχιστον τριών ανώτατων εκπαιδευτικών ιδρυμάτων από τρεις διαφορετικές χώρες, εκ των οποίων τουλάχιστον οι δύο θα πρέπει να είναι κράτη μέλη</w:t>
      </w:r>
      <w:r>
        <w:rPr>
          <w:spacing w:val="-2"/>
          <w:sz w:val="20"/>
        </w:rPr>
        <w:t xml:space="preserve"> </w:t>
      </w:r>
      <w:r>
        <w:rPr>
          <w:sz w:val="20"/>
        </w:rPr>
        <w:t>της</w:t>
      </w:r>
      <w:r>
        <w:rPr>
          <w:spacing w:val="-3"/>
          <w:sz w:val="20"/>
        </w:rPr>
        <w:t xml:space="preserve"> </w:t>
      </w:r>
      <w:r>
        <w:rPr>
          <w:sz w:val="20"/>
        </w:rPr>
        <w:t>ΕΕ</w:t>
      </w:r>
      <w:r>
        <w:rPr>
          <w:spacing w:val="-2"/>
          <w:sz w:val="20"/>
        </w:rPr>
        <w:t xml:space="preserve"> </w:t>
      </w:r>
      <w:r>
        <w:rPr>
          <w:sz w:val="20"/>
        </w:rPr>
        <w:t>και</w:t>
      </w:r>
      <w:r>
        <w:rPr>
          <w:spacing w:val="-2"/>
          <w:sz w:val="20"/>
        </w:rPr>
        <w:t xml:space="preserve"> </w:t>
      </w:r>
      <w:r>
        <w:rPr>
          <w:sz w:val="20"/>
        </w:rPr>
        <w:t>τρίτες</w:t>
      </w:r>
      <w:r>
        <w:rPr>
          <w:spacing w:val="-3"/>
          <w:sz w:val="20"/>
        </w:rPr>
        <w:t xml:space="preserve"> </w:t>
      </w:r>
      <w:r>
        <w:rPr>
          <w:sz w:val="20"/>
        </w:rPr>
        <w:t>χώρες συνδεδεμένες</w:t>
      </w:r>
      <w:r>
        <w:rPr>
          <w:spacing w:val="-3"/>
          <w:sz w:val="20"/>
        </w:rPr>
        <w:t xml:space="preserve"> </w:t>
      </w:r>
      <w:r>
        <w:rPr>
          <w:sz w:val="20"/>
        </w:rPr>
        <w:t>με</w:t>
      </w:r>
      <w:r>
        <w:rPr>
          <w:spacing w:val="-2"/>
          <w:sz w:val="20"/>
        </w:rPr>
        <w:t xml:space="preserve"> </w:t>
      </w:r>
      <w:r>
        <w:rPr>
          <w:sz w:val="20"/>
        </w:rPr>
        <w:t>το</w:t>
      </w:r>
      <w:r>
        <w:rPr>
          <w:spacing w:val="-2"/>
          <w:sz w:val="20"/>
        </w:rPr>
        <w:t xml:space="preserve"> </w:t>
      </w:r>
      <w:r>
        <w:rPr>
          <w:sz w:val="20"/>
        </w:rPr>
        <w:t>πρόγραμμα.</w:t>
      </w:r>
      <w:r>
        <w:rPr>
          <w:spacing w:val="-2"/>
          <w:sz w:val="20"/>
        </w:rPr>
        <w:t xml:space="preserve"> </w:t>
      </w:r>
      <w:r>
        <w:rPr>
          <w:sz w:val="20"/>
        </w:rPr>
        <w:t>H</w:t>
      </w:r>
      <w:r>
        <w:rPr>
          <w:spacing w:val="-2"/>
          <w:sz w:val="20"/>
        </w:rPr>
        <w:t xml:space="preserve"> </w:t>
      </w:r>
      <w:r>
        <w:rPr>
          <w:sz w:val="20"/>
        </w:rPr>
        <w:t>εν</w:t>
      </w:r>
      <w:r>
        <w:rPr>
          <w:spacing w:val="-3"/>
          <w:sz w:val="20"/>
        </w:rPr>
        <w:t xml:space="preserve"> </w:t>
      </w:r>
      <w:r>
        <w:rPr>
          <w:sz w:val="20"/>
        </w:rPr>
        <w:t>λόγω</w:t>
      </w:r>
      <w:r>
        <w:rPr>
          <w:spacing w:val="-2"/>
          <w:sz w:val="20"/>
        </w:rPr>
        <w:t xml:space="preserve"> </w:t>
      </w:r>
      <w:r>
        <w:rPr>
          <w:sz w:val="20"/>
        </w:rPr>
        <w:t>συμφωνία</w:t>
      </w:r>
      <w:r>
        <w:rPr>
          <w:spacing w:val="-3"/>
          <w:sz w:val="20"/>
        </w:rPr>
        <w:t xml:space="preserve"> </w:t>
      </w:r>
      <w:r>
        <w:rPr>
          <w:sz w:val="20"/>
        </w:rPr>
        <w:t>έχει σκοπό</w:t>
      </w:r>
      <w:r>
        <w:rPr>
          <w:spacing w:val="-2"/>
          <w:sz w:val="20"/>
        </w:rPr>
        <w:t xml:space="preserve"> </w:t>
      </w:r>
      <w:r>
        <w:rPr>
          <w:sz w:val="20"/>
        </w:rPr>
        <w:t>να</w:t>
      </w:r>
      <w:r>
        <w:rPr>
          <w:spacing w:val="-3"/>
          <w:sz w:val="20"/>
        </w:rPr>
        <w:t xml:space="preserve"> </w:t>
      </w:r>
      <w:r>
        <w:rPr>
          <w:sz w:val="20"/>
        </w:rPr>
        <w:t xml:space="preserve">καλύψει </w:t>
      </w:r>
      <w:r>
        <w:rPr>
          <w:sz w:val="20"/>
        </w:rPr>
        <w:t>όλες τις ακαδημαϊκές, επιχειρησιακές, διοικητικές και δημοσιονομικές πτυχές που αφορούν την</w:t>
      </w:r>
      <w:r>
        <w:rPr>
          <w:spacing w:val="40"/>
          <w:sz w:val="20"/>
        </w:rPr>
        <w:t xml:space="preserve"> </w:t>
      </w:r>
      <w:r>
        <w:rPr>
          <w:sz w:val="20"/>
        </w:rPr>
        <w:t>υλοποίηση του μεταπτυχιακού προγράμματος·</w:t>
      </w:r>
    </w:p>
    <w:p w14:paraId="6C7B51F2" w14:textId="77777777" w:rsidR="0028661C" w:rsidRDefault="00B273B9">
      <w:pPr>
        <w:pStyle w:val="a5"/>
        <w:numPr>
          <w:ilvl w:val="1"/>
          <w:numId w:val="178"/>
        </w:numPr>
        <w:tabs>
          <w:tab w:val="left" w:pos="1254"/>
        </w:tabs>
        <w:rPr>
          <w:sz w:val="20"/>
        </w:rPr>
      </w:pPr>
      <w:r>
        <w:rPr>
          <w:sz w:val="20"/>
          <w:u w:val="single"/>
        </w:rPr>
        <w:t>σχέδιο</w:t>
      </w:r>
      <w:r>
        <w:rPr>
          <w:spacing w:val="-9"/>
          <w:sz w:val="20"/>
          <w:u w:val="single"/>
        </w:rPr>
        <w:t xml:space="preserve"> </w:t>
      </w:r>
      <w:r>
        <w:rPr>
          <w:sz w:val="20"/>
          <w:u w:val="single"/>
        </w:rPr>
        <w:t>κοινής</w:t>
      </w:r>
      <w:r>
        <w:rPr>
          <w:spacing w:val="-9"/>
          <w:sz w:val="20"/>
          <w:u w:val="single"/>
        </w:rPr>
        <w:t xml:space="preserve"> </w:t>
      </w:r>
      <w:r>
        <w:rPr>
          <w:sz w:val="20"/>
          <w:u w:val="single"/>
        </w:rPr>
        <w:t>συμφωνίας</w:t>
      </w:r>
      <w:r>
        <w:rPr>
          <w:spacing w:val="-9"/>
          <w:sz w:val="20"/>
          <w:u w:val="single"/>
        </w:rPr>
        <w:t xml:space="preserve"> </w:t>
      </w:r>
      <w:r>
        <w:rPr>
          <w:spacing w:val="-2"/>
          <w:sz w:val="20"/>
          <w:u w:val="single"/>
        </w:rPr>
        <w:t>φοιτητών.</w:t>
      </w:r>
    </w:p>
    <w:p w14:paraId="6C7B51F3" w14:textId="77777777" w:rsidR="0028661C" w:rsidRDefault="00B273B9">
      <w:pPr>
        <w:pStyle w:val="a3"/>
        <w:spacing w:before="1" w:line="276" w:lineRule="auto"/>
        <w:ind w:left="260" w:right="302"/>
        <w:jc w:val="both"/>
      </w:pPr>
      <w:r>
        <w:t xml:space="preserve">Το υπό εκπόνηση μεταπτυχιακό πρόγραμμα αναμένεται να πληροί τα </w:t>
      </w:r>
      <w:hyperlink r:id="rId388">
        <w:r>
          <w:rPr>
            <w:color w:val="0000FF"/>
            <w:u w:val="single" w:color="0000FF"/>
          </w:rPr>
          <w:t>πρότυπα διασφάλισης ποιότητας των κοινών</w:t>
        </w:r>
      </w:hyperlink>
      <w:r>
        <w:rPr>
          <w:color w:val="0000FF"/>
        </w:rPr>
        <w:t xml:space="preserve"> </w:t>
      </w:r>
      <w:hyperlink r:id="rId389">
        <w:r>
          <w:rPr>
            <w:color w:val="0000FF"/>
            <w:u w:val="single" w:color="0000FF"/>
          </w:rPr>
          <w:t>προγραμμάτων στον ευρωπαϊκό χώρο τριτοβάθμιας εκπαίδευσης (ΕΧΤΕ)</w:t>
        </w:r>
      </w:hyperlink>
      <w:r>
        <w:rPr>
          <w:vertAlign w:val="superscript"/>
        </w:rPr>
        <w:t>194</w:t>
      </w:r>
      <w:r>
        <w:t>.</w:t>
      </w:r>
    </w:p>
    <w:p w14:paraId="6C7B51F4" w14:textId="77777777" w:rsidR="0028661C" w:rsidRDefault="0028661C">
      <w:pPr>
        <w:pStyle w:val="a3"/>
        <w:spacing w:before="6"/>
        <w:rPr>
          <w:sz w:val="11"/>
        </w:rPr>
      </w:pPr>
    </w:p>
    <w:p w14:paraId="6C7B51F5" w14:textId="77777777" w:rsidR="0028661C" w:rsidRDefault="00B273B9">
      <w:pPr>
        <w:pStyle w:val="a3"/>
        <w:spacing w:before="59" w:line="276" w:lineRule="auto"/>
        <w:ind w:left="260" w:right="299"/>
        <w:jc w:val="both"/>
      </w:pPr>
      <w:r>
        <w:t>Ενθαρρύνεται τουλάχιστον κάθε διαδικασία διαπίστευσης/αξιολόγησης να δρομολογείται πριν από τη λήξη του σχεδίου και να διερευνώνται οι ευκαιρίες που προσφέρει η ευρωπαϊκή προσέγγιση για τη διασφάλιση της ποιότητας των κοινών προγραμμάτων (ε</w:t>
      </w:r>
      <w:r>
        <w:t>φόσον επιτρέπεται από την εθνική νομοθεσία).</w:t>
      </w:r>
    </w:p>
    <w:p w14:paraId="6C7B51F6" w14:textId="77777777" w:rsidR="0028661C" w:rsidRDefault="0028661C">
      <w:pPr>
        <w:pStyle w:val="a3"/>
        <w:spacing w:before="5"/>
        <w:rPr>
          <w:sz w:val="16"/>
        </w:rPr>
      </w:pPr>
    </w:p>
    <w:p w14:paraId="6C7B51F7" w14:textId="77777777" w:rsidR="0028661C" w:rsidRDefault="00B273B9">
      <w:pPr>
        <w:pStyle w:val="7"/>
        <w:jc w:val="left"/>
      </w:pPr>
      <w:r>
        <w:rPr>
          <w:w w:val="95"/>
        </w:rPr>
        <w:t>ΑΝΑΜΕΝΟΜΕΝΟΣ</w:t>
      </w:r>
      <w:r>
        <w:rPr>
          <w:spacing w:val="51"/>
        </w:rPr>
        <w:t xml:space="preserve"> </w:t>
      </w:r>
      <w:r>
        <w:rPr>
          <w:spacing w:val="-2"/>
        </w:rPr>
        <w:t>ΑΝΤΙΚΤΥΠΟΣ</w:t>
      </w:r>
    </w:p>
    <w:p w14:paraId="6C7B51F8" w14:textId="77777777" w:rsidR="0028661C" w:rsidRDefault="0028661C">
      <w:pPr>
        <w:pStyle w:val="a3"/>
        <w:rPr>
          <w:b/>
        </w:rPr>
      </w:pPr>
    </w:p>
    <w:p w14:paraId="6C7B51F9" w14:textId="77777777" w:rsidR="0028661C" w:rsidRDefault="0028661C">
      <w:pPr>
        <w:pStyle w:val="a3"/>
        <w:spacing w:before="5"/>
        <w:rPr>
          <w:b/>
          <w:sz w:val="16"/>
        </w:rPr>
      </w:pPr>
    </w:p>
    <w:p w14:paraId="6C7B51FA" w14:textId="77777777" w:rsidR="0028661C" w:rsidRDefault="00B273B9">
      <w:pPr>
        <w:pStyle w:val="a5"/>
        <w:numPr>
          <w:ilvl w:val="0"/>
          <w:numId w:val="178"/>
        </w:numPr>
        <w:tabs>
          <w:tab w:val="left" w:pos="903"/>
          <w:tab w:val="left" w:pos="904"/>
        </w:tabs>
        <w:ind w:left="903" w:right="303"/>
        <w:jc w:val="left"/>
        <w:rPr>
          <w:sz w:val="14"/>
        </w:rPr>
      </w:pPr>
      <w:r>
        <w:rPr>
          <w:sz w:val="20"/>
        </w:rPr>
        <w:t xml:space="preserve">Παρέχει ευκαιρίες στα ευρωπαϊκά και μη ευρωπαϊκά ανώτατα εκπαιδευτικά ιδρύματα για την ανάπτυξη νέων </w:t>
      </w:r>
      <w:r>
        <w:rPr>
          <w:spacing w:val="-2"/>
          <w:sz w:val="20"/>
        </w:rPr>
        <w:t>συμπράξεων.</w:t>
      </w:r>
    </w:p>
    <w:p w14:paraId="6C7B51FB" w14:textId="77777777" w:rsidR="0028661C" w:rsidRDefault="00B273B9">
      <w:pPr>
        <w:pStyle w:val="a5"/>
        <w:numPr>
          <w:ilvl w:val="0"/>
          <w:numId w:val="178"/>
        </w:numPr>
        <w:tabs>
          <w:tab w:val="left" w:pos="903"/>
          <w:tab w:val="left" w:pos="904"/>
        </w:tabs>
        <w:spacing w:line="243" w:lineRule="exact"/>
        <w:ind w:left="903" w:hanging="361"/>
        <w:jc w:val="left"/>
        <w:rPr>
          <w:sz w:val="14"/>
        </w:rPr>
      </w:pPr>
      <w:r>
        <w:rPr>
          <w:sz w:val="20"/>
        </w:rPr>
        <w:t>Βελτιώνει</w:t>
      </w:r>
      <w:r>
        <w:rPr>
          <w:spacing w:val="-7"/>
          <w:sz w:val="20"/>
        </w:rPr>
        <w:t xml:space="preserve"> </w:t>
      </w:r>
      <w:r>
        <w:rPr>
          <w:sz w:val="20"/>
        </w:rPr>
        <w:t>την</w:t>
      </w:r>
      <w:r>
        <w:rPr>
          <w:spacing w:val="-7"/>
          <w:sz w:val="20"/>
        </w:rPr>
        <w:t xml:space="preserve"> </w:t>
      </w:r>
      <w:r>
        <w:rPr>
          <w:sz w:val="20"/>
        </w:rPr>
        <w:t>ποιότητα</w:t>
      </w:r>
      <w:r>
        <w:rPr>
          <w:spacing w:val="-7"/>
          <w:sz w:val="20"/>
        </w:rPr>
        <w:t xml:space="preserve"> </w:t>
      </w:r>
      <w:r>
        <w:rPr>
          <w:sz w:val="20"/>
        </w:rPr>
        <w:t>και</w:t>
      </w:r>
      <w:r>
        <w:rPr>
          <w:spacing w:val="-6"/>
          <w:sz w:val="20"/>
        </w:rPr>
        <w:t xml:space="preserve"> </w:t>
      </w:r>
      <w:r>
        <w:rPr>
          <w:sz w:val="20"/>
        </w:rPr>
        <w:t>προάγει</w:t>
      </w:r>
      <w:r>
        <w:rPr>
          <w:spacing w:val="-6"/>
          <w:sz w:val="20"/>
        </w:rPr>
        <w:t xml:space="preserve"> </w:t>
      </w:r>
      <w:r>
        <w:rPr>
          <w:sz w:val="20"/>
        </w:rPr>
        <w:t>την</w:t>
      </w:r>
      <w:r>
        <w:rPr>
          <w:spacing w:val="-7"/>
          <w:sz w:val="20"/>
        </w:rPr>
        <w:t xml:space="preserve"> </w:t>
      </w:r>
      <w:r>
        <w:rPr>
          <w:sz w:val="20"/>
        </w:rPr>
        <w:t>αριστεία</w:t>
      </w:r>
      <w:r>
        <w:rPr>
          <w:spacing w:val="-7"/>
          <w:sz w:val="20"/>
        </w:rPr>
        <w:t xml:space="preserve"> </w:t>
      </w:r>
      <w:r>
        <w:rPr>
          <w:sz w:val="20"/>
        </w:rPr>
        <w:t>στα</w:t>
      </w:r>
      <w:r>
        <w:rPr>
          <w:spacing w:val="-7"/>
          <w:sz w:val="20"/>
        </w:rPr>
        <w:t xml:space="preserve"> </w:t>
      </w:r>
      <w:r>
        <w:rPr>
          <w:sz w:val="20"/>
        </w:rPr>
        <w:t>μεταπτυχιακά</w:t>
      </w:r>
      <w:r>
        <w:rPr>
          <w:spacing w:val="-6"/>
          <w:sz w:val="20"/>
        </w:rPr>
        <w:t xml:space="preserve"> </w:t>
      </w:r>
      <w:r>
        <w:rPr>
          <w:sz w:val="20"/>
        </w:rPr>
        <w:t>προγράμματα</w:t>
      </w:r>
      <w:r>
        <w:rPr>
          <w:spacing w:val="-7"/>
          <w:sz w:val="20"/>
        </w:rPr>
        <w:t xml:space="preserve"> </w:t>
      </w:r>
      <w:r>
        <w:rPr>
          <w:sz w:val="20"/>
        </w:rPr>
        <w:t>και</w:t>
      </w:r>
      <w:r>
        <w:rPr>
          <w:spacing w:val="-7"/>
          <w:sz w:val="20"/>
        </w:rPr>
        <w:t xml:space="preserve"> </w:t>
      </w:r>
      <w:r>
        <w:rPr>
          <w:sz w:val="20"/>
        </w:rPr>
        <w:t>τις</w:t>
      </w:r>
      <w:r>
        <w:rPr>
          <w:spacing w:val="-7"/>
          <w:sz w:val="20"/>
        </w:rPr>
        <w:t xml:space="preserve"> </w:t>
      </w:r>
      <w:r>
        <w:rPr>
          <w:sz w:val="20"/>
        </w:rPr>
        <w:t>ρυθμίσεις</w:t>
      </w:r>
      <w:r>
        <w:rPr>
          <w:spacing w:val="-7"/>
          <w:sz w:val="20"/>
        </w:rPr>
        <w:t xml:space="preserve"> </w:t>
      </w:r>
      <w:r>
        <w:rPr>
          <w:spacing w:val="-2"/>
          <w:sz w:val="20"/>
        </w:rPr>
        <w:t>εποπτείας.</w:t>
      </w:r>
    </w:p>
    <w:p w14:paraId="6C7B51FC" w14:textId="77777777" w:rsidR="0028661C" w:rsidRDefault="00B273B9">
      <w:pPr>
        <w:pStyle w:val="a5"/>
        <w:numPr>
          <w:ilvl w:val="0"/>
          <w:numId w:val="178"/>
        </w:numPr>
        <w:tabs>
          <w:tab w:val="left" w:pos="903"/>
          <w:tab w:val="left" w:pos="904"/>
        </w:tabs>
        <w:spacing w:before="1"/>
        <w:ind w:left="903" w:hanging="361"/>
        <w:jc w:val="left"/>
        <w:rPr>
          <w:sz w:val="14"/>
        </w:rPr>
      </w:pPr>
      <w:r>
        <w:rPr>
          <w:sz w:val="20"/>
        </w:rPr>
        <w:t>Ενισχύει</w:t>
      </w:r>
      <w:r>
        <w:rPr>
          <w:spacing w:val="-9"/>
          <w:sz w:val="20"/>
        </w:rPr>
        <w:t xml:space="preserve"> </w:t>
      </w:r>
      <w:r>
        <w:rPr>
          <w:sz w:val="20"/>
        </w:rPr>
        <w:t>τη</w:t>
      </w:r>
      <w:r>
        <w:rPr>
          <w:spacing w:val="-9"/>
          <w:sz w:val="20"/>
        </w:rPr>
        <w:t xml:space="preserve"> </w:t>
      </w:r>
      <w:r>
        <w:rPr>
          <w:sz w:val="20"/>
        </w:rPr>
        <w:t>διεθνοποίηση</w:t>
      </w:r>
      <w:r>
        <w:rPr>
          <w:spacing w:val="-9"/>
          <w:sz w:val="20"/>
        </w:rPr>
        <w:t xml:space="preserve"> </w:t>
      </w:r>
      <w:r>
        <w:rPr>
          <w:sz w:val="20"/>
        </w:rPr>
        <w:t>και</w:t>
      </w:r>
      <w:r>
        <w:rPr>
          <w:spacing w:val="-9"/>
          <w:sz w:val="20"/>
        </w:rPr>
        <w:t xml:space="preserve"> </w:t>
      </w:r>
      <w:r>
        <w:rPr>
          <w:sz w:val="20"/>
        </w:rPr>
        <w:t>την</w:t>
      </w:r>
      <w:r>
        <w:rPr>
          <w:spacing w:val="-10"/>
          <w:sz w:val="20"/>
        </w:rPr>
        <w:t xml:space="preserve"> </w:t>
      </w:r>
      <w:r>
        <w:rPr>
          <w:sz w:val="20"/>
        </w:rPr>
        <w:t>ανταγωνιστικότητα</w:t>
      </w:r>
      <w:r>
        <w:rPr>
          <w:spacing w:val="-10"/>
          <w:sz w:val="20"/>
        </w:rPr>
        <w:t xml:space="preserve"> </w:t>
      </w:r>
      <w:r>
        <w:rPr>
          <w:sz w:val="20"/>
        </w:rPr>
        <w:t>των</w:t>
      </w:r>
      <w:r>
        <w:rPr>
          <w:spacing w:val="-6"/>
          <w:sz w:val="20"/>
        </w:rPr>
        <w:t xml:space="preserve"> </w:t>
      </w:r>
      <w:r>
        <w:rPr>
          <w:sz w:val="20"/>
        </w:rPr>
        <w:t>συμμετεχόντων</w:t>
      </w:r>
      <w:r>
        <w:rPr>
          <w:spacing w:val="-10"/>
          <w:sz w:val="20"/>
        </w:rPr>
        <w:t xml:space="preserve"> </w:t>
      </w:r>
      <w:r>
        <w:rPr>
          <w:spacing w:val="-2"/>
          <w:sz w:val="20"/>
        </w:rPr>
        <w:t>οργανισμών.</w:t>
      </w:r>
    </w:p>
    <w:p w14:paraId="6C7B51FD" w14:textId="77777777" w:rsidR="0028661C" w:rsidRDefault="00B273B9">
      <w:pPr>
        <w:pStyle w:val="a5"/>
        <w:numPr>
          <w:ilvl w:val="0"/>
          <w:numId w:val="178"/>
        </w:numPr>
        <w:tabs>
          <w:tab w:val="left" w:pos="903"/>
          <w:tab w:val="left" w:pos="904"/>
        </w:tabs>
        <w:spacing w:line="243" w:lineRule="exact"/>
        <w:ind w:left="903" w:hanging="361"/>
        <w:jc w:val="left"/>
        <w:rPr>
          <w:sz w:val="14"/>
        </w:rPr>
      </w:pPr>
      <w:r>
        <w:rPr>
          <w:sz w:val="20"/>
        </w:rPr>
        <w:t>Αυξάνει</w:t>
      </w:r>
      <w:r>
        <w:rPr>
          <w:spacing w:val="-9"/>
          <w:sz w:val="20"/>
        </w:rPr>
        <w:t xml:space="preserve"> </w:t>
      </w:r>
      <w:r>
        <w:rPr>
          <w:sz w:val="20"/>
        </w:rPr>
        <w:t>την</w:t>
      </w:r>
      <w:r>
        <w:rPr>
          <w:spacing w:val="-10"/>
          <w:sz w:val="20"/>
        </w:rPr>
        <w:t xml:space="preserve"> </w:t>
      </w:r>
      <w:r>
        <w:rPr>
          <w:sz w:val="20"/>
        </w:rPr>
        <w:t>ελκυστικότητα</w:t>
      </w:r>
      <w:r>
        <w:rPr>
          <w:spacing w:val="-10"/>
          <w:sz w:val="20"/>
        </w:rPr>
        <w:t xml:space="preserve"> </w:t>
      </w:r>
      <w:r>
        <w:rPr>
          <w:sz w:val="20"/>
        </w:rPr>
        <w:t>του/των</w:t>
      </w:r>
      <w:r>
        <w:rPr>
          <w:spacing w:val="-9"/>
          <w:sz w:val="20"/>
        </w:rPr>
        <w:t xml:space="preserve"> </w:t>
      </w:r>
      <w:r>
        <w:rPr>
          <w:sz w:val="20"/>
        </w:rPr>
        <w:t>συμμετέχοντος/-ων</w:t>
      </w:r>
      <w:r>
        <w:rPr>
          <w:spacing w:val="-9"/>
          <w:sz w:val="20"/>
        </w:rPr>
        <w:t xml:space="preserve"> </w:t>
      </w:r>
      <w:r>
        <w:rPr>
          <w:sz w:val="20"/>
        </w:rPr>
        <w:t>οργανισμού/-</w:t>
      </w:r>
      <w:proofErr w:type="spellStart"/>
      <w:r>
        <w:rPr>
          <w:sz w:val="20"/>
        </w:rPr>
        <w:t>ών</w:t>
      </w:r>
      <w:proofErr w:type="spellEnd"/>
      <w:r>
        <w:rPr>
          <w:spacing w:val="-10"/>
          <w:sz w:val="20"/>
        </w:rPr>
        <w:t xml:space="preserve"> </w:t>
      </w:r>
      <w:r>
        <w:rPr>
          <w:sz w:val="20"/>
        </w:rPr>
        <w:t>σε</w:t>
      </w:r>
      <w:r>
        <w:rPr>
          <w:spacing w:val="-9"/>
          <w:sz w:val="20"/>
        </w:rPr>
        <w:t xml:space="preserve"> </w:t>
      </w:r>
      <w:r>
        <w:rPr>
          <w:sz w:val="20"/>
        </w:rPr>
        <w:t>ταλαντούχους</w:t>
      </w:r>
      <w:r>
        <w:rPr>
          <w:spacing w:val="-9"/>
          <w:sz w:val="20"/>
        </w:rPr>
        <w:t xml:space="preserve"> </w:t>
      </w:r>
      <w:r>
        <w:rPr>
          <w:spacing w:val="-2"/>
          <w:sz w:val="20"/>
        </w:rPr>
        <w:t>φοιτητές.</w:t>
      </w:r>
    </w:p>
    <w:p w14:paraId="6C7B51FE" w14:textId="77777777" w:rsidR="0028661C" w:rsidRDefault="00B273B9">
      <w:pPr>
        <w:pStyle w:val="a5"/>
        <w:numPr>
          <w:ilvl w:val="0"/>
          <w:numId w:val="178"/>
        </w:numPr>
        <w:tabs>
          <w:tab w:val="left" w:pos="904"/>
        </w:tabs>
        <w:ind w:left="903" w:right="302"/>
        <w:rPr>
          <w:sz w:val="14"/>
        </w:rPr>
      </w:pPr>
      <w:r>
        <w:rPr>
          <w:sz w:val="20"/>
        </w:rPr>
        <w:t>Συμβάλλει στις πολιτικές διεθνοποίησης των πανεπιστημίων με την ανάπτυξη της διεθνούς ευαισθητοποίησης μέσω των προ</w:t>
      </w:r>
      <w:r>
        <w:rPr>
          <w:sz w:val="20"/>
        </w:rPr>
        <w:t>γραμμάτων σπουδών τους και του σχεδιασμού ολοκληρωμένων στρατηγικών διεθνοποίησης (θεσμική συνεργασία και διασυνοριακή κινητικότητα ατόμων).</w:t>
      </w:r>
    </w:p>
    <w:p w14:paraId="6C7B51FF" w14:textId="77777777" w:rsidR="0028661C" w:rsidRDefault="0028661C">
      <w:pPr>
        <w:pStyle w:val="a3"/>
      </w:pPr>
    </w:p>
    <w:p w14:paraId="6C7B5200" w14:textId="77777777" w:rsidR="0028661C" w:rsidRDefault="00B273B9">
      <w:pPr>
        <w:pStyle w:val="7"/>
        <w:jc w:val="left"/>
      </w:pPr>
      <w:r>
        <w:rPr>
          <w:w w:val="95"/>
        </w:rPr>
        <w:t>ΚΡΙΤΗΡΙΑ</w:t>
      </w:r>
      <w:r>
        <w:rPr>
          <w:spacing w:val="19"/>
        </w:rPr>
        <w:t xml:space="preserve"> </w:t>
      </w:r>
      <w:r>
        <w:rPr>
          <w:spacing w:val="-2"/>
        </w:rPr>
        <w:t>ΧΟΡΗΓΗΣΗΣ</w:t>
      </w:r>
    </w:p>
    <w:p w14:paraId="6C7B5201" w14:textId="77777777" w:rsidR="0028661C" w:rsidRDefault="0028661C">
      <w:pPr>
        <w:pStyle w:val="a3"/>
        <w:spacing w:before="3"/>
        <w:rPr>
          <w:b/>
          <w:sz w:val="16"/>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3"/>
        <w:gridCol w:w="7871"/>
      </w:tblGrid>
      <w:tr w:rsidR="0028661C" w14:paraId="6C7B5216" w14:textId="77777777">
        <w:trPr>
          <w:trHeight w:val="4617"/>
        </w:trPr>
        <w:tc>
          <w:tcPr>
            <w:tcW w:w="2093" w:type="dxa"/>
            <w:tcBorders>
              <w:left w:val="single" w:sz="4" w:space="0" w:color="000000"/>
              <w:bottom w:val="dashSmallGap" w:sz="4" w:space="0" w:color="000000"/>
            </w:tcBorders>
          </w:tcPr>
          <w:p w14:paraId="6C7B5202" w14:textId="77777777" w:rsidR="0028661C" w:rsidRDefault="0028661C">
            <w:pPr>
              <w:pStyle w:val="TableParagraph"/>
              <w:rPr>
                <w:b/>
                <w:sz w:val="20"/>
              </w:rPr>
            </w:pPr>
          </w:p>
          <w:p w14:paraId="6C7B5203" w14:textId="77777777" w:rsidR="0028661C" w:rsidRDefault="0028661C">
            <w:pPr>
              <w:pStyle w:val="TableParagraph"/>
              <w:rPr>
                <w:b/>
                <w:sz w:val="20"/>
              </w:rPr>
            </w:pPr>
          </w:p>
          <w:p w14:paraId="6C7B5204" w14:textId="77777777" w:rsidR="0028661C" w:rsidRDefault="0028661C">
            <w:pPr>
              <w:pStyle w:val="TableParagraph"/>
              <w:rPr>
                <w:b/>
                <w:sz w:val="20"/>
              </w:rPr>
            </w:pPr>
          </w:p>
          <w:p w14:paraId="6C7B5205" w14:textId="77777777" w:rsidR="0028661C" w:rsidRDefault="0028661C">
            <w:pPr>
              <w:pStyle w:val="TableParagraph"/>
              <w:rPr>
                <w:b/>
                <w:sz w:val="20"/>
              </w:rPr>
            </w:pPr>
          </w:p>
          <w:p w14:paraId="6C7B5206" w14:textId="77777777" w:rsidR="0028661C" w:rsidRDefault="0028661C">
            <w:pPr>
              <w:pStyle w:val="TableParagraph"/>
              <w:rPr>
                <w:b/>
                <w:sz w:val="20"/>
              </w:rPr>
            </w:pPr>
          </w:p>
          <w:p w14:paraId="6C7B5207" w14:textId="77777777" w:rsidR="0028661C" w:rsidRDefault="0028661C">
            <w:pPr>
              <w:pStyle w:val="TableParagraph"/>
              <w:rPr>
                <w:b/>
                <w:sz w:val="20"/>
              </w:rPr>
            </w:pPr>
          </w:p>
          <w:p w14:paraId="6C7B5208" w14:textId="77777777" w:rsidR="0028661C" w:rsidRDefault="0028661C">
            <w:pPr>
              <w:pStyle w:val="TableParagraph"/>
              <w:spacing w:before="6"/>
              <w:rPr>
                <w:b/>
                <w:sz w:val="18"/>
              </w:rPr>
            </w:pPr>
          </w:p>
          <w:p w14:paraId="6C7B5209" w14:textId="77777777" w:rsidR="0028661C" w:rsidRDefault="00B273B9">
            <w:pPr>
              <w:pStyle w:val="TableParagraph"/>
              <w:ind w:left="165" w:right="151"/>
              <w:jc w:val="center"/>
              <w:rPr>
                <w:b/>
                <w:sz w:val="20"/>
              </w:rPr>
            </w:pPr>
            <w:r>
              <w:rPr>
                <w:b/>
                <w:spacing w:val="-2"/>
                <w:sz w:val="20"/>
              </w:rPr>
              <w:t>Συνάφεια</w:t>
            </w:r>
          </w:p>
          <w:p w14:paraId="6C7B520A" w14:textId="77777777" w:rsidR="0028661C" w:rsidRDefault="0028661C">
            <w:pPr>
              <w:pStyle w:val="TableParagraph"/>
              <w:spacing w:before="4"/>
              <w:rPr>
                <w:b/>
                <w:sz w:val="19"/>
              </w:rPr>
            </w:pPr>
          </w:p>
          <w:p w14:paraId="6C7B520B"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40 βαθμοί)</w:t>
            </w:r>
          </w:p>
        </w:tc>
        <w:tc>
          <w:tcPr>
            <w:tcW w:w="7871" w:type="dxa"/>
            <w:tcBorders>
              <w:bottom w:val="dashSmallGap" w:sz="4" w:space="0" w:color="000000"/>
            </w:tcBorders>
          </w:tcPr>
          <w:p w14:paraId="6C7B520C" w14:textId="77777777" w:rsidR="0028661C" w:rsidRDefault="00B273B9">
            <w:pPr>
              <w:pStyle w:val="TableParagraph"/>
              <w:spacing w:before="37"/>
              <w:ind w:left="107"/>
              <w:rPr>
                <w:rFonts w:ascii="Arial" w:hAnsi="Arial"/>
                <w:b/>
                <w:sz w:val="18"/>
              </w:rPr>
            </w:pPr>
            <w:r>
              <w:rPr>
                <w:rFonts w:ascii="Arial" w:hAnsi="Arial"/>
                <w:b/>
                <w:sz w:val="18"/>
              </w:rPr>
              <w:t>Πλαίσιο</w:t>
            </w:r>
            <w:r>
              <w:rPr>
                <w:rFonts w:ascii="Arial" w:hAnsi="Arial"/>
                <w:b/>
                <w:spacing w:val="-3"/>
                <w:sz w:val="18"/>
              </w:rPr>
              <w:t xml:space="preserve"> </w:t>
            </w:r>
            <w:r>
              <w:rPr>
                <w:rFonts w:ascii="Arial" w:hAnsi="Arial"/>
                <w:b/>
                <w:sz w:val="18"/>
              </w:rPr>
              <w:t>και</w:t>
            </w:r>
            <w:r>
              <w:rPr>
                <w:rFonts w:ascii="Arial" w:hAnsi="Arial"/>
                <w:b/>
                <w:spacing w:val="-3"/>
                <w:sz w:val="18"/>
              </w:rPr>
              <w:t xml:space="preserve"> </w:t>
            </w:r>
            <w:r>
              <w:rPr>
                <w:rFonts w:ascii="Arial" w:hAnsi="Arial"/>
                <w:b/>
                <w:sz w:val="18"/>
              </w:rPr>
              <w:t>γενικοί</w:t>
            </w:r>
            <w:r>
              <w:rPr>
                <w:rFonts w:ascii="Arial" w:hAnsi="Arial"/>
                <w:b/>
                <w:spacing w:val="-3"/>
                <w:sz w:val="18"/>
              </w:rPr>
              <w:t xml:space="preserve"> </w:t>
            </w:r>
            <w:r>
              <w:rPr>
                <w:rFonts w:ascii="Arial" w:hAnsi="Arial"/>
                <w:b/>
                <w:spacing w:val="-2"/>
                <w:sz w:val="18"/>
              </w:rPr>
              <w:t>στόχοι</w:t>
            </w:r>
          </w:p>
          <w:p w14:paraId="6C7B520D" w14:textId="77777777" w:rsidR="0028661C" w:rsidRDefault="00B273B9">
            <w:pPr>
              <w:pStyle w:val="TableParagraph"/>
              <w:numPr>
                <w:ilvl w:val="0"/>
                <w:numId w:val="177"/>
              </w:numPr>
              <w:tabs>
                <w:tab w:val="left" w:pos="468"/>
                <w:tab w:val="left" w:pos="469"/>
              </w:tabs>
              <w:spacing w:before="75" w:line="276" w:lineRule="auto"/>
              <w:ind w:right="317"/>
              <w:rPr>
                <w:sz w:val="20"/>
              </w:rPr>
            </w:pPr>
            <w:r>
              <w:rPr>
                <w:sz w:val="20"/>
              </w:rPr>
              <w:t>Γενικοί</w:t>
            </w:r>
            <w:r>
              <w:rPr>
                <w:spacing w:val="-3"/>
                <w:sz w:val="20"/>
              </w:rPr>
              <w:t xml:space="preserve"> </w:t>
            </w:r>
            <w:r>
              <w:rPr>
                <w:sz w:val="20"/>
              </w:rPr>
              <w:t>σκοποί</w:t>
            </w:r>
            <w:r>
              <w:rPr>
                <w:spacing w:val="-4"/>
                <w:sz w:val="20"/>
              </w:rPr>
              <w:t xml:space="preserve"> </w:t>
            </w:r>
            <w:r>
              <w:rPr>
                <w:sz w:val="20"/>
              </w:rPr>
              <w:t>και</w:t>
            </w:r>
            <w:r>
              <w:rPr>
                <w:spacing w:val="-3"/>
                <w:sz w:val="20"/>
              </w:rPr>
              <w:t xml:space="preserve"> </w:t>
            </w:r>
            <w:r>
              <w:rPr>
                <w:sz w:val="20"/>
              </w:rPr>
              <w:t>γενικοί</w:t>
            </w:r>
            <w:r>
              <w:rPr>
                <w:spacing w:val="-4"/>
                <w:sz w:val="20"/>
              </w:rPr>
              <w:t xml:space="preserve"> </w:t>
            </w:r>
            <w:r>
              <w:rPr>
                <w:sz w:val="20"/>
              </w:rPr>
              <w:t>στόχοι</w:t>
            </w:r>
            <w:r>
              <w:rPr>
                <w:spacing w:val="-3"/>
                <w:sz w:val="20"/>
              </w:rPr>
              <w:t xml:space="preserve"> </w:t>
            </w:r>
            <w:r>
              <w:rPr>
                <w:sz w:val="20"/>
              </w:rPr>
              <w:t>του</w:t>
            </w:r>
            <w:r>
              <w:rPr>
                <w:spacing w:val="-4"/>
                <w:sz w:val="20"/>
              </w:rPr>
              <w:t xml:space="preserve"> </w:t>
            </w:r>
            <w:r>
              <w:rPr>
                <w:sz w:val="20"/>
              </w:rPr>
              <w:t>σχεδίου</w:t>
            </w:r>
            <w:r>
              <w:rPr>
                <w:spacing w:val="-3"/>
                <w:sz w:val="20"/>
              </w:rPr>
              <w:t xml:space="preserve"> </w:t>
            </w:r>
            <w:r>
              <w:rPr>
                <w:sz w:val="20"/>
              </w:rPr>
              <w:t>και η</w:t>
            </w:r>
            <w:r>
              <w:rPr>
                <w:spacing w:val="-3"/>
                <w:sz w:val="20"/>
              </w:rPr>
              <w:t xml:space="preserve"> </w:t>
            </w:r>
            <w:r>
              <w:rPr>
                <w:sz w:val="20"/>
              </w:rPr>
              <w:t>συνάφειά</w:t>
            </w:r>
            <w:r>
              <w:rPr>
                <w:spacing w:val="-4"/>
                <w:sz w:val="20"/>
              </w:rPr>
              <w:t xml:space="preserve"> </w:t>
            </w:r>
            <w:r>
              <w:rPr>
                <w:sz w:val="20"/>
              </w:rPr>
              <w:t>του</w:t>
            </w:r>
            <w:r>
              <w:rPr>
                <w:spacing w:val="-3"/>
                <w:sz w:val="20"/>
              </w:rPr>
              <w:t xml:space="preserve"> </w:t>
            </w:r>
            <w:r>
              <w:rPr>
                <w:sz w:val="20"/>
              </w:rPr>
              <w:t>σχετικά</w:t>
            </w:r>
            <w:r>
              <w:rPr>
                <w:spacing w:val="-4"/>
                <w:sz w:val="20"/>
              </w:rPr>
              <w:t xml:space="preserve"> </w:t>
            </w:r>
            <w:r>
              <w:rPr>
                <w:sz w:val="20"/>
              </w:rPr>
              <w:t>με</w:t>
            </w:r>
            <w:r>
              <w:rPr>
                <w:spacing w:val="-3"/>
                <w:sz w:val="20"/>
              </w:rPr>
              <w:t xml:space="preserve"> </w:t>
            </w:r>
            <w:r>
              <w:rPr>
                <w:sz w:val="20"/>
              </w:rPr>
              <w:t>τα</w:t>
            </w:r>
            <w:r>
              <w:rPr>
                <w:spacing w:val="-4"/>
                <w:sz w:val="20"/>
              </w:rPr>
              <w:t xml:space="preserve"> </w:t>
            </w:r>
            <w:r>
              <w:rPr>
                <w:sz w:val="20"/>
              </w:rPr>
              <w:t xml:space="preserve">μέτρα σχεδιασμού </w:t>
            </w:r>
            <w:proofErr w:type="spellStart"/>
            <w:r>
              <w:rPr>
                <w:sz w:val="20"/>
              </w:rPr>
              <w:t>Erasmus</w:t>
            </w:r>
            <w:proofErr w:type="spellEnd"/>
            <w:r>
              <w:rPr>
                <w:sz w:val="20"/>
              </w:rPr>
              <w:t xml:space="preserve"> </w:t>
            </w:r>
            <w:proofErr w:type="spellStart"/>
            <w:r>
              <w:rPr>
                <w:sz w:val="20"/>
              </w:rPr>
              <w:t>Mundus</w:t>
            </w:r>
            <w:proofErr w:type="spellEnd"/>
            <w:r>
              <w:rPr>
                <w:sz w:val="20"/>
              </w:rPr>
              <w:t>.</w:t>
            </w:r>
          </w:p>
          <w:p w14:paraId="6C7B520E" w14:textId="77777777" w:rsidR="0028661C" w:rsidRDefault="0028661C">
            <w:pPr>
              <w:pStyle w:val="TableParagraph"/>
              <w:spacing w:before="5"/>
              <w:rPr>
                <w:b/>
              </w:rPr>
            </w:pPr>
          </w:p>
          <w:p w14:paraId="6C7B520F" w14:textId="77777777" w:rsidR="0028661C" w:rsidRDefault="00B273B9">
            <w:pPr>
              <w:pStyle w:val="TableParagraph"/>
              <w:ind w:left="107"/>
              <w:rPr>
                <w:rFonts w:ascii="Arial" w:hAnsi="Arial"/>
                <w:b/>
                <w:sz w:val="18"/>
              </w:rPr>
            </w:pPr>
            <w:r>
              <w:rPr>
                <w:rFonts w:ascii="Arial" w:hAnsi="Arial"/>
                <w:b/>
                <w:sz w:val="18"/>
              </w:rPr>
              <w:t>Ανάλυση</w:t>
            </w:r>
            <w:r>
              <w:rPr>
                <w:rFonts w:ascii="Arial" w:hAnsi="Arial"/>
                <w:b/>
                <w:spacing w:val="-2"/>
                <w:sz w:val="18"/>
              </w:rPr>
              <w:t xml:space="preserve"> </w:t>
            </w:r>
            <w:r>
              <w:rPr>
                <w:rFonts w:ascii="Arial" w:hAnsi="Arial"/>
                <w:b/>
                <w:sz w:val="18"/>
              </w:rPr>
              <w:t>αναγκών</w:t>
            </w:r>
            <w:r>
              <w:rPr>
                <w:rFonts w:ascii="Arial" w:hAnsi="Arial"/>
                <w:b/>
                <w:spacing w:val="-3"/>
                <w:sz w:val="18"/>
              </w:rPr>
              <w:t xml:space="preserve"> </w:t>
            </w:r>
            <w:r>
              <w:rPr>
                <w:rFonts w:ascii="Arial" w:hAnsi="Arial"/>
                <w:b/>
                <w:sz w:val="18"/>
              </w:rPr>
              <w:t>και</w:t>
            </w:r>
            <w:r>
              <w:rPr>
                <w:rFonts w:ascii="Arial" w:hAnsi="Arial"/>
                <w:b/>
                <w:spacing w:val="-2"/>
                <w:sz w:val="18"/>
              </w:rPr>
              <w:t xml:space="preserve"> </w:t>
            </w:r>
            <w:r>
              <w:rPr>
                <w:rFonts w:ascii="Arial" w:hAnsi="Arial"/>
                <w:b/>
                <w:sz w:val="18"/>
              </w:rPr>
              <w:t>ειδικοί</w:t>
            </w:r>
            <w:r>
              <w:rPr>
                <w:rFonts w:ascii="Arial" w:hAnsi="Arial"/>
                <w:b/>
                <w:spacing w:val="-1"/>
                <w:sz w:val="18"/>
              </w:rPr>
              <w:t xml:space="preserve"> </w:t>
            </w:r>
            <w:r>
              <w:rPr>
                <w:rFonts w:ascii="Arial" w:hAnsi="Arial"/>
                <w:b/>
                <w:spacing w:val="-2"/>
                <w:sz w:val="18"/>
              </w:rPr>
              <w:t>στόχοι</w:t>
            </w:r>
          </w:p>
          <w:p w14:paraId="6C7B5210" w14:textId="77777777" w:rsidR="0028661C" w:rsidRDefault="00B273B9">
            <w:pPr>
              <w:pStyle w:val="TableParagraph"/>
              <w:numPr>
                <w:ilvl w:val="0"/>
                <w:numId w:val="177"/>
              </w:numPr>
              <w:tabs>
                <w:tab w:val="left" w:pos="468"/>
                <w:tab w:val="left" w:pos="469"/>
              </w:tabs>
              <w:spacing w:before="75" w:line="276" w:lineRule="auto"/>
              <w:ind w:right="774"/>
              <w:rPr>
                <w:sz w:val="20"/>
              </w:rPr>
            </w:pPr>
            <w:r>
              <w:rPr>
                <w:sz w:val="20"/>
              </w:rPr>
              <w:t>Σκεπτικό</w:t>
            </w:r>
            <w:r>
              <w:rPr>
                <w:spacing w:val="-6"/>
                <w:sz w:val="20"/>
              </w:rPr>
              <w:t xml:space="preserve"> </w:t>
            </w:r>
            <w:r>
              <w:rPr>
                <w:sz w:val="20"/>
              </w:rPr>
              <w:t>για</w:t>
            </w:r>
            <w:r>
              <w:rPr>
                <w:spacing w:val="-7"/>
                <w:sz w:val="20"/>
              </w:rPr>
              <w:t xml:space="preserve"> </w:t>
            </w:r>
            <w:r>
              <w:rPr>
                <w:sz w:val="20"/>
              </w:rPr>
              <w:t>τον</w:t>
            </w:r>
            <w:r>
              <w:rPr>
                <w:spacing w:val="-7"/>
                <w:sz w:val="20"/>
              </w:rPr>
              <w:t xml:space="preserve"> </w:t>
            </w:r>
            <w:r>
              <w:rPr>
                <w:sz w:val="20"/>
              </w:rPr>
              <w:t>σχεδιασμό</w:t>
            </w:r>
            <w:r>
              <w:rPr>
                <w:spacing w:val="-6"/>
                <w:sz w:val="20"/>
              </w:rPr>
              <w:t xml:space="preserve"> </w:t>
            </w:r>
            <w:r>
              <w:rPr>
                <w:sz w:val="20"/>
              </w:rPr>
              <w:t>ενός</w:t>
            </w:r>
            <w:r>
              <w:rPr>
                <w:spacing w:val="-7"/>
                <w:sz w:val="20"/>
              </w:rPr>
              <w:t xml:space="preserve"> </w:t>
            </w:r>
            <w:r>
              <w:rPr>
                <w:sz w:val="20"/>
              </w:rPr>
              <w:t>ολοκληρωμένου</w:t>
            </w:r>
            <w:r>
              <w:rPr>
                <w:spacing w:val="-6"/>
                <w:sz w:val="20"/>
              </w:rPr>
              <w:t xml:space="preserve"> </w:t>
            </w:r>
            <w:r>
              <w:rPr>
                <w:sz w:val="20"/>
              </w:rPr>
              <w:t>μεταπτυχιακού</w:t>
            </w:r>
            <w:r>
              <w:rPr>
                <w:spacing w:val="-6"/>
                <w:sz w:val="20"/>
              </w:rPr>
              <w:t xml:space="preserve"> </w:t>
            </w:r>
            <w:r>
              <w:rPr>
                <w:sz w:val="20"/>
              </w:rPr>
              <w:t>προγράμματος υψηλού επιπέδου.</w:t>
            </w:r>
          </w:p>
          <w:p w14:paraId="6C7B5211" w14:textId="77777777" w:rsidR="0028661C" w:rsidRDefault="00B273B9">
            <w:pPr>
              <w:pStyle w:val="TableParagraph"/>
              <w:numPr>
                <w:ilvl w:val="0"/>
                <w:numId w:val="177"/>
              </w:numPr>
              <w:tabs>
                <w:tab w:val="left" w:pos="468"/>
                <w:tab w:val="left" w:pos="469"/>
              </w:tabs>
              <w:spacing w:before="2" w:line="273" w:lineRule="auto"/>
              <w:ind w:right="98"/>
              <w:rPr>
                <w:sz w:val="20"/>
              </w:rPr>
            </w:pPr>
            <w:r>
              <w:rPr>
                <w:sz w:val="20"/>
              </w:rPr>
              <w:t>Συμβολή</w:t>
            </w:r>
            <w:r>
              <w:rPr>
                <w:spacing w:val="-5"/>
                <w:sz w:val="20"/>
              </w:rPr>
              <w:t xml:space="preserve"> </w:t>
            </w:r>
            <w:r>
              <w:rPr>
                <w:sz w:val="20"/>
              </w:rPr>
              <w:t>στη</w:t>
            </w:r>
            <w:r>
              <w:rPr>
                <w:spacing w:val="-5"/>
                <w:sz w:val="20"/>
              </w:rPr>
              <w:t xml:space="preserve"> </w:t>
            </w:r>
            <w:r>
              <w:rPr>
                <w:sz w:val="20"/>
              </w:rPr>
              <w:t>διαμόρφωση</w:t>
            </w:r>
            <w:r>
              <w:rPr>
                <w:spacing w:val="-5"/>
                <w:sz w:val="20"/>
              </w:rPr>
              <w:t xml:space="preserve"> </w:t>
            </w:r>
            <w:r>
              <w:rPr>
                <w:sz w:val="20"/>
              </w:rPr>
              <w:t>νέων</w:t>
            </w:r>
            <w:r>
              <w:rPr>
                <w:spacing w:val="-6"/>
                <w:sz w:val="20"/>
              </w:rPr>
              <w:t xml:space="preserve"> </w:t>
            </w:r>
            <w:r>
              <w:rPr>
                <w:sz w:val="20"/>
              </w:rPr>
              <w:t>συμπράξεων</w:t>
            </w:r>
            <w:r>
              <w:rPr>
                <w:spacing w:val="-6"/>
                <w:sz w:val="20"/>
              </w:rPr>
              <w:t xml:space="preserve"> </w:t>
            </w:r>
            <w:r>
              <w:rPr>
                <w:sz w:val="20"/>
              </w:rPr>
              <w:t>και</w:t>
            </w:r>
            <w:r>
              <w:rPr>
                <w:spacing w:val="-5"/>
                <w:sz w:val="20"/>
              </w:rPr>
              <w:t xml:space="preserve"> </w:t>
            </w:r>
            <w:r>
              <w:rPr>
                <w:sz w:val="20"/>
              </w:rPr>
              <w:t>δυνατότητες</w:t>
            </w:r>
            <w:r>
              <w:rPr>
                <w:spacing w:val="-6"/>
                <w:sz w:val="20"/>
              </w:rPr>
              <w:t xml:space="preserve"> </w:t>
            </w:r>
            <w:r>
              <w:rPr>
                <w:sz w:val="20"/>
              </w:rPr>
              <w:t>για συμμετοχή</w:t>
            </w:r>
            <w:r>
              <w:rPr>
                <w:spacing w:val="-5"/>
                <w:sz w:val="20"/>
              </w:rPr>
              <w:t xml:space="preserve"> </w:t>
            </w:r>
            <w:r>
              <w:rPr>
                <w:sz w:val="20"/>
              </w:rPr>
              <w:t>στο</w:t>
            </w:r>
            <w:r>
              <w:rPr>
                <w:spacing w:val="-2"/>
                <w:sz w:val="20"/>
              </w:rPr>
              <w:t xml:space="preserve"> </w:t>
            </w:r>
            <w:r>
              <w:rPr>
                <w:sz w:val="20"/>
              </w:rPr>
              <w:t>σχέδιο α) κρατών μελών της ΕΕ και τρίτων χωρών συνδεδεμένων με το πρόγραμμα, και/ή β)</w:t>
            </w:r>
          </w:p>
          <w:p w14:paraId="6C7B5212" w14:textId="77777777" w:rsidR="0028661C" w:rsidRDefault="00B273B9">
            <w:pPr>
              <w:pStyle w:val="TableParagraph"/>
              <w:spacing w:before="5" w:line="276" w:lineRule="auto"/>
              <w:ind w:left="468" w:right="177"/>
              <w:rPr>
                <w:sz w:val="20"/>
              </w:rPr>
            </w:pPr>
            <w:r>
              <w:rPr>
                <w:sz w:val="20"/>
              </w:rPr>
              <w:t>ιδρυμάτων</w:t>
            </w:r>
            <w:r>
              <w:rPr>
                <w:spacing w:val="-6"/>
                <w:sz w:val="20"/>
              </w:rPr>
              <w:t xml:space="preserve"> </w:t>
            </w:r>
            <w:r>
              <w:rPr>
                <w:sz w:val="20"/>
              </w:rPr>
              <w:t>από</w:t>
            </w:r>
            <w:r>
              <w:rPr>
                <w:spacing w:val="-5"/>
                <w:sz w:val="20"/>
              </w:rPr>
              <w:t xml:space="preserve"> </w:t>
            </w:r>
            <w:r>
              <w:rPr>
                <w:sz w:val="20"/>
              </w:rPr>
              <w:t>τις</w:t>
            </w:r>
            <w:r>
              <w:rPr>
                <w:spacing w:val="-3"/>
                <w:sz w:val="20"/>
              </w:rPr>
              <w:t xml:space="preserve"> </w:t>
            </w:r>
            <w:r>
              <w:rPr>
                <w:sz w:val="20"/>
              </w:rPr>
              <w:t>χώρες</w:t>
            </w:r>
            <w:r>
              <w:rPr>
                <w:spacing w:val="-5"/>
                <w:sz w:val="20"/>
              </w:rPr>
              <w:t xml:space="preserve"> </w:t>
            </w:r>
            <w:r>
              <w:rPr>
                <w:sz w:val="20"/>
              </w:rPr>
              <w:t>αυτές,</w:t>
            </w:r>
            <w:r>
              <w:rPr>
                <w:spacing w:val="-5"/>
                <w:sz w:val="20"/>
              </w:rPr>
              <w:t xml:space="preserve"> </w:t>
            </w:r>
            <w:r>
              <w:rPr>
                <w:sz w:val="20"/>
              </w:rPr>
              <w:t>και/ή</w:t>
            </w:r>
            <w:r>
              <w:rPr>
                <w:spacing w:val="-5"/>
                <w:sz w:val="20"/>
              </w:rPr>
              <w:t xml:space="preserve"> </w:t>
            </w:r>
            <w:r>
              <w:rPr>
                <w:sz w:val="20"/>
              </w:rPr>
              <w:t>γ)</w:t>
            </w:r>
            <w:r>
              <w:rPr>
                <w:spacing w:val="-5"/>
                <w:sz w:val="20"/>
              </w:rPr>
              <w:t xml:space="preserve"> </w:t>
            </w:r>
            <w:r>
              <w:rPr>
                <w:sz w:val="20"/>
              </w:rPr>
              <w:t>θεματικών</w:t>
            </w:r>
            <w:r>
              <w:rPr>
                <w:spacing w:val="-6"/>
                <w:sz w:val="20"/>
              </w:rPr>
              <w:t xml:space="preserve"> </w:t>
            </w:r>
            <w:r>
              <w:rPr>
                <w:sz w:val="20"/>
              </w:rPr>
              <w:t>τομέων</w:t>
            </w:r>
            <w:r>
              <w:rPr>
                <w:spacing w:val="-6"/>
                <w:sz w:val="20"/>
              </w:rPr>
              <w:t xml:space="preserve"> </w:t>
            </w:r>
            <w:r>
              <w:rPr>
                <w:sz w:val="20"/>
              </w:rPr>
              <w:t>που</w:t>
            </w:r>
            <w:r>
              <w:rPr>
                <w:spacing w:val="-5"/>
                <w:sz w:val="20"/>
              </w:rPr>
              <w:t xml:space="preserve"> </w:t>
            </w:r>
            <w:proofErr w:type="spellStart"/>
            <w:r>
              <w:rPr>
                <w:sz w:val="20"/>
              </w:rPr>
              <w:t>υποεκπροσωπούνται</w:t>
            </w:r>
            <w:proofErr w:type="spellEnd"/>
            <w:r>
              <w:rPr>
                <w:sz w:val="20"/>
              </w:rPr>
              <w:t xml:space="preserve"> στο πλαίσιο του </w:t>
            </w:r>
            <w:proofErr w:type="spellStart"/>
            <w:r>
              <w:rPr>
                <w:sz w:val="20"/>
              </w:rPr>
              <w:t>Erasmus</w:t>
            </w:r>
            <w:proofErr w:type="spellEnd"/>
            <w:r>
              <w:rPr>
                <w:sz w:val="20"/>
              </w:rPr>
              <w:t xml:space="preserve"> </w:t>
            </w:r>
            <w:proofErr w:type="spellStart"/>
            <w:r>
              <w:rPr>
                <w:sz w:val="20"/>
              </w:rPr>
              <w:t>Mundus</w:t>
            </w:r>
            <w:proofErr w:type="spellEnd"/>
            <w:r>
              <w:rPr>
                <w:sz w:val="20"/>
              </w:rPr>
              <w:t>.</w:t>
            </w:r>
          </w:p>
          <w:p w14:paraId="6C7B5213" w14:textId="77777777" w:rsidR="0028661C" w:rsidRDefault="0028661C">
            <w:pPr>
              <w:pStyle w:val="TableParagraph"/>
              <w:spacing w:before="5"/>
              <w:rPr>
                <w:b/>
                <w:sz w:val="23"/>
              </w:rPr>
            </w:pPr>
          </w:p>
          <w:p w14:paraId="6C7B5214" w14:textId="77777777" w:rsidR="0028661C" w:rsidRDefault="00B273B9">
            <w:pPr>
              <w:pStyle w:val="TableParagraph"/>
              <w:ind w:left="107"/>
              <w:rPr>
                <w:rFonts w:ascii="Arial" w:hAnsi="Arial"/>
                <w:b/>
                <w:sz w:val="18"/>
              </w:rPr>
            </w:pPr>
            <w:r>
              <w:rPr>
                <w:rFonts w:ascii="Arial" w:hAnsi="Arial"/>
                <w:b/>
                <w:sz w:val="18"/>
              </w:rPr>
              <w:t>Συμπληρωματικότητα</w:t>
            </w:r>
            <w:r>
              <w:rPr>
                <w:rFonts w:ascii="Arial" w:hAnsi="Arial"/>
                <w:b/>
                <w:spacing w:val="-4"/>
                <w:sz w:val="18"/>
              </w:rPr>
              <w:t xml:space="preserve"> </w:t>
            </w:r>
            <w:r>
              <w:rPr>
                <w:rFonts w:ascii="Arial" w:hAnsi="Arial"/>
                <w:b/>
                <w:sz w:val="18"/>
              </w:rPr>
              <w:t>με</w:t>
            </w:r>
            <w:r>
              <w:rPr>
                <w:rFonts w:ascii="Arial" w:hAnsi="Arial"/>
                <w:b/>
                <w:spacing w:val="-2"/>
                <w:sz w:val="18"/>
              </w:rPr>
              <w:t xml:space="preserve"> </w:t>
            </w:r>
            <w:r>
              <w:rPr>
                <w:rFonts w:ascii="Arial" w:hAnsi="Arial"/>
                <w:b/>
                <w:sz w:val="18"/>
              </w:rPr>
              <w:t>άλλες</w:t>
            </w:r>
            <w:r>
              <w:rPr>
                <w:rFonts w:ascii="Arial" w:hAnsi="Arial"/>
                <w:b/>
                <w:spacing w:val="-3"/>
                <w:sz w:val="18"/>
              </w:rPr>
              <w:t xml:space="preserve"> </w:t>
            </w:r>
            <w:r>
              <w:rPr>
                <w:rFonts w:ascii="Arial" w:hAnsi="Arial"/>
                <w:b/>
                <w:sz w:val="18"/>
              </w:rPr>
              <w:t>δράσεις</w:t>
            </w:r>
            <w:r>
              <w:rPr>
                <w:rFonts w:ascii="Arial" w:hAnsi="Arial"/>
                <w:b/>
                <w:spacing w:val="-3"/>
                <w:sz w:val="18"/>
              </w:rPr>
              <w:t xml:space="preserve"> </w:t>
            </w:r>
            <w:r>
              <w:rPr>
                <w:rFonts w:ascii="Arial" w:hAnsi="Arial"/>
                <w:b/>
                <w:sz w:val="18"/>
              </w:rPr>
              <w:t xml:space="preserve">και </w:t>
            </w:r>
            <w:r>
              <w:rPr>
                <w:rFonts w:ascii="Arial" w:hAnsi="Arial"/>
                <w:b/>
                <w:spacing w:val="-2"/>
                <w:sz w:val="18"/>
              </w:rPr>
              <w:t>καινοτομία</w:t>
            </w:r>
          </w:p>
          <w:p w14:paraId="6C7B5215" w14:textId="77777777" w:rsidR="0028661C" w:rsidRDefault="00B273B9">
            <w:pPr>
              <w:pStyle w:val="TableParagraph"/>
              <w:numPr>
                <w:ilvl w:val="0"/>
                <w:numId w:val="177"/>
              </w:numPr>
              <w:tabs>
                <w:tab w:val="left" w:pos="468"/>
                <w:tab w:val="left" w:pos="469"/>
              </w:tabs>
              <w:spacing w:before="77" w:line="273" w:lineRule="auto"/>
              <w:ind w:right="135"/>
              <w:rPr>
                <w:sz w:val="20"/>
              </w:rPr>
            </w:pPr>
            <w:r>
              <w:rPr>
                <w:sz w:val="20"/>
              </w:rPr>
              <w:t>Φιλοδοξία</w:t>
            </w:r>
            <w:r>
              <w:rPr>
                <w:spacing w:val="-5"/>
                <w:sz w:val="20"/>
              </w:rPr>
              <w:t xml:space="preserve"> </w:t>
            </w:r>
            <w:r>
              <w:rPr>
                <w:sz w:val="20"/>
              </w:rPr>
              <w:t>του</w:t>
            </w:r>
            <w:r>
              <w:rPr>
                <w:spacing w:val="-4"/>
                <w:sz w:val="20"/>
              </w:rPr>
              <w:t xml:space="preserve"> </w:t>
            </w:r>
            <w:r>
              <w:rPr>
                <w:sz w:val="20"/>
              </w:rPr>
              <w:t>σχεδίου</w:t>
            </w:r>
            <w:r>
              <w:rPr>
                <w:spacing w:val="-4"/>
                <w:sz w:val="20"/>
              </w:rPr>
              <w:t xml:space="preserve"> </w:t>
            </w:r>
            <w:r>
              <w:rPr>
                <w:sz w:val="20"/>
              </w:rPr>
              <w:t>σε</w:t>
            </w:r>
            <w:r>
              <w:rPr>
                <w:spacing w:val="-5"/>
                <w:sz w:val="20"/>
              </w:rPr>
              <w:t xml:space="preserve"> </w:t>
            </w:r>
            <w:r>
              <w:rPr>
                <w:sz w:val="20"/>
              </w:rPr>
              <w:t>σύγκριση</w:t>
            </w:r>
            <w:r>
              <w:rPr>
                <w:spacing w:val="-4"/>
                <w:sz w:val="20"/>
              </w:rPr>
              <w:t xml:space="preserve"> </w:t>
            </w:r>
            <w:r>
              <w:rPr>
                <w:sz w:val="20"/>
              </w:rPr>
              <w:t>με</w:t>
            </w:r>
            <w:r>
              <w:rPr>
                <w:spacing w:val="-4"/>
                <w:sz w:val="20"/>
              </w:rPr>
              <w:t xml:space="preserve"> </w:t>
            </w:r>
            <w:r>
              <w:rPr>
                <w:sz w:val="20"/>
              </w:rPr>
              <w:t>την</w:t>
            </w:r>
            <w:r>
              <w:rPr>
                <w:spacing w:val="-5"/>
                <w:sz w:val="20"/>
              </w:rPr>
              <w:t xml:space="preserve"> </w:t>
            </w:r>
            <w:r>
              <w:rPr>
                <w:sz w:val="20"/>
              </w:rPr>
              <w:t>προσφορά</w:t>
            </w:r>
            <w:r>
              <w:rPr>
                <w:spacing w:val="-5"/>
                <w:sz w:val="20"/>
              </w:rPr>
              <w:t xml:space="preserve"> </w:t>
            </w:r>
            <w:r>
              <w:rPr>
                <w:sz w:val="20"/>
              </w:rPr>
              <w:t>των</w:t>
            </w:r>
            <w:r>
              <w:rPr>
                <w:spacing w:val="-3"/>
                <w:sz w:val="20"/>
              </w:rPr>
              <w:t xml:space="preserve"> </w:t>
            </w:r>
            <w:r>
              <w:rPr>
                <w:sz w:val="20"/>
              </w:rPr>
              <w:t>υφιστάμενων</w:t>
            </w:r>
            <w:r>
              <w:rPr>
                <w:spacing w:val="-5"/>
                <w:sz w:val="20"/>
              </w:rPr>
              <w:t xml:space="preserve"> </w:t>
            </w:r>
            <w:r>
              <w:rPr>
                <w:sz w:val="20"/>
              </w:rPr>
              <w:t>μεταπτυχιακών προγραμμάτων και συμβολή στην ελκυστικότητα του ΕΧΤΕ.</w:t>
            </w:r>
          </w:p>
        </w:tc>
      </w:tr>
    </w:tbl>
    <w:p w14:paraId="6C7B5217" w14:textId="77777777" w:rsidR="0028661C" w:rsidRDefault="0028661C">
      <w:pPr>
        <w:pStyle w:val="a3"/>
        <w:rPr>
          <w:b/>
        </w:rPr>
      </w:pPr>
    </w:p>
    <w:p w14:paraId="6C7B5218" w14:textId="77777777" w:rsidR="0028661C" w:rsidRDefault="0028661C">
      <w:pPr>
        <w:pStyle w:val="a3"/>
        <w:rPr>
          <w:b/>
        </w:rPr>
      </w:pPr>
    </w:p>
    <w:p w14:paraId="6C7B5219" w14:textId="77777777" w:rsidR="0028661C" w:rsidRDefault="00B273B9">
      <w:pPr>
        <w:pStyle w:val="a3"/>
        <w:spacing w:before="1"/>
        <w:rPr>
          <w:b/>
          <w:sz w:val="11"/>
        </w:rPr>
      </w:pPr>
      <w:r>
        <w:pict w14:anchorId="6C7B6D12">
          <v:rect id="docshape247" o:spid="_x0000_s1074" style="position:absolute;margin-left:54pt;margin-top:8pt;width:144.05pt;height:.6pt;z-index:-15662080;mso-wrap-distance-left:0;mso-wrap-distance-right:0;mso-position-horizontal-relative:page" fillcolor="black" stroked="f">
            <w10:wrap type="topAndBottom" anchorx="page"/>
          </v:rect>
        </w:pict>
      </w:r>
    </w:p>
    <w:p w14:paraId="6C7B521A" w14:textId="77777777" w:rsidR="0028661C" w:rsidRPr="000C71DE" w:rsidRDefault="00B273B9">
      <w:pPr>
        <w:spacing w:before="143"/>
        <w:ind w:left="260"/>
        <w:rPr>
          <w:sz w:val="14"/>
          <w:lang w:val="en-US"/>
        </w:rPr>
      </w:pPr>
      <w:r w:rsidRPr="000C71DE">
        <w:rPr>
          <w:rFonts w:ascii="Cambria"/>
          <w:spacing w:val="-2"/>
          <w:position w:val="5"/>
          <w:sz w:val="13"/>
          <w:lang w:val="en-US"/>
        </w:rPr>
        <w:t>194</w:t>
      </w:r>
      <w:r w:rsidRPr="000C71DE">
        <w:rPr>
          <w:rFonts w:ascii="Cambria"/>
          <w:spacing w:val="73"/>
          <w:position w:val="5"/>
          <w:sz w:val="13"/>
          <w:lang w:val="en-US"/>
        </w:rPr>
        <w:t xml:space="preserve"> </w:t>
      </w:r>
      <w:r w:rsidRPr="000C71DE">
        <w:rPr>
          <w:spacing w:val="-2"/>
          <w:sz w:val="11"/>
          <w:lang w:val="en-US"/>
        </w:rPr>
        <w:t>HTTPS</w:t>
      </w:r>
      <w:r w:rsidRPr="000C71DE">
        <w:rPr>
          <w:spacing w:val="-2"/>
          <w:sz w:val="14"/>
          <w:lang w:val="en-US"/>
        </w:rPr>
        <w:t>://</w:t>
      </w:r>
      <w:hyperlink r:id="rId390">
        <w:r w:rsidRPr="000C71DE">
          <w:rPr>
            <w:spacing w:val="-2"/>
            <w:sz w:val="11"/>
            <w:lang w:val="en-US"/>
          </w:rPr>
          <w:t>WWW</w:t>
        </w:r>
        <w:r w:rsidRPr="000C71DE">
          <w:rPr>
            <w:spacing w:val="-2"/>
            <w:sz w:val="14"/>
            <w:lang w:val="en-US"/>
          </w:rPr>
          <w:t>.</w:t>
        </w:r>
        <w:r w:rsidRPr="000C71DE">
          <w:rPr>
            <w:spacing w:val="-2"/>
            <w:sz w:val="11"/>
            <w:lang w:val="en-US"/>
          </w:rPr>
          <w:t>EQAR</w:t>
        </w:r>
        <w:r w:rsidRPr="000C71DE">
          <w:rPr>
            <w:spacing w:val="-2"/>
            <w:sz w:val="14"/>
            <w:lang w:val="en-US"/>
          </w:rPr>
          <w:t>.</w:t>
        </w:r>
        <w:r w:rsidRPr="000C71DE">
          <w:rPr>
            <w:spacing w:val="-2"/>
            <w:sz w:val="11"/>
            <w:lang w:val="en-US"/>
          </w:rPr>
          <w:t>EU</w:t>
        </w:r>
        <w:r w:rsidRPr="000C71DE">
          <w:rPr>
            <w:spacing w:val="-2"/>
            <w:sz w:val="14"/>
            <w:lang w:val="en-US"/>
          </w:rPr>
          <w:t>/</w:t>
        </w:r>
        <w:r w:rsidRPr="000C71DE">
          <w:rPr>
            <w:spacing w:val="-2"/>
            <w:sz w:val="11"/>
            <w:lang w:val="en-US"/>
          </w:rPr>
          <w:t>KB</w:t>
        </w:r>
        <w:r w:rsidRPr="000C71DE">
          <w:rPr>
            <w:spacing w:val="-2"/>
            <w:sz w:val="14"/>
            <w:lang w:val="en-US"/>
          </w:rPr>
          <w:t>/</w:t>
        </w:r>
        <w:r w:rsidRPr="000C71DE">
          <w:rPr>
            <w:spacing w:val="-2"/>
            <w:sz w:val="11"/>
            <w:lang w:val="en-US"/>
          </w:rPr>
          <w:t>JOINT</w:t>
        </w:r>
        <w:r w:rsidRPr="000C71DE">
          <w:rPr>
            <w:spacing w:val="-2"/>
            <w:sz w:val="14"/>
            <w:lang w:val="en-US"/>
          </w:rPr>
          <w:t>-</w:t>
        </w:r>
        <w:r w:rsidRPr="000C71DE">
          <w:rPr>
            <w:spacing w:val="-2"/>
            <w:sz w:val="11"/>
            <w:lang w:val="en-US"/>
          </w:rPr>
          <w:t>PROGRAMMES</w:t>
        </w:r>
        <w:r w:rsidRPr="000C71DE">
          <w:rPr>
            <w:spacing w:val="-2"/>
            <w:sz w:val="14"/>
            <w:lang w:val="en-US"/>
          </w:rPr>
          <w:t>/</w:t>
        </w:r>
        <w:r w:rsidRPr="000C71DE">
          <w:rPr>
            <w:spacing w:val="-2"/>
            <w:sz w:val="11"/>
            <w:lang w:val="en-US"/>
          </w:rPr>
          <w:t>AGREED</w:t>
        </w:r>
        <w:r w:rsidRPr="000C71DE">
          <w:rPr>
            <w:spacing w:val="-2"/>
            <w:sz w:val="14"/>
            <w:lang w:val="en-US"/>
          </w:rPr>
          <w:t>-</w:t>
        </w:r>
        <w:r w:rsidRPr="000C71DE">
          <w:rPr>
            <w:spacing w:val="-2"/>
            <w:sz w:val="11"/>
            <w:lang w:val="en-US"/>
          </w:rPr>
          <w:t>STANDARDS</w:t>
        </w:r>
        <w:r w:rsidRPr="000C71DE">
          <w:rPr>
            <w:spacing w:val="-2"/>
            <w:sz w:val="14"/>
            <w:lang w:val="en-US"/>
          </w:rPr>
          <w:t>/</w:t>
        </w:r>
      </w:hyperlink>
    </w:p>
    <w:p w14:paraId="6C7B521B" w14:textId="77777777" w:rsidR="0028661C" w:rsidRPr="000C71DE" w:rsidRDefault="0028661C">
      <w:pPr>
        <w:rPr>
          <w:sz w:val="14"/>
          <w:lang w:val="en-US"/>
        </w:rPr>
        <w:sectPr w:rsidR="0028661C" w:rsidRPr="000C71DE">
          <w:footerReference w:type="even" r:id="rId391"/>
          <w:footerReference w:type="default" r:id="rId392"/>
          <w:pgSz w:w="11910" w:h="16840"/>
          <w:pgMar w:top="1380" w:right="780" w:bottom="720" w:left="820" w:header="0" w:footer="528" w:gutter="0"/>
          <w:pgNumType w:start="30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1"/>
      </w:tblGrid>
      <w:tr w:rsidR="0028661C" w14:paraId="6C7B5231" w14:textId="77777777">
        <w:trPr>
          <w:trHeight w:val="4901"/>
        </w:trPr>
        <w:tc>
          <w:tcPr>
            <w:tcW w:w="2093" w:type="dxa"/>
            <w:tcBorders>
              <w:left w:val="single" w:sz="4" w:space="0" w:color="000000"/>
              <w:right w:val="single" w:sz="8" w:space="0" w:color="000000"/>
            </w:tcBorders>
          </w:tcPr>
          <w:p w14:paraId="6C7B521C" w14:textId="77777777" w:rsidR="0028661C" w:rsidRPr="000C71DE" w:rsidRDefault="0028661C">
            <w:pPr>
              <w:pStyle w:val="TableParagraph"/>
              <w:rPr>
                <w:sz w:val="20"/>
                <w:lang w:val="en-US"/>
              </w:rPr>
            </w:pPr>
          </w:p>
          <w:p w14:paraId="6C7B521D" w14:textId="77777777" w:rsidR="0028661C" w:rsidRPr="000C71DE" w:rsidRDefault="0028661C">
            <w:pPr>
              <w:pStyle w:val="TableParagraph"/>
              <w:rPr>
                <w:sz w:val="20"/>
                <w:lang w:val="en-US"/>
              </w:rPr>
            </w:pPr>
          </w:p>
          <w:p w14:paraId="6C7B521E" w14:textId="77777777" w:rsidR="0028661C" w:rsidRPr="000C71DE" w:rsidRDefault="0028661C">
            <w:pPr>
              <w:pStyle w:val="TableParagraph"/>
              <w:rPr>
                <w:sz w:val="20"/>
                <w:lang w:val="en-US"/>
              </w:rPr>
            </w:pPr>
          </w:p>
          <w:p w14:paraId="6C7B521F" w14:textId="77777777" w:rsidR="0028661C" w:rsidRPr="000C71DE" w:rsidRDefault="0028661C">
            <w:pPr>
              <w:pStyle w:val="TableParagraph"/>
              <w:rPr>
                <w:sz w:val="20"/>
                <w:lang w:val="en-US"/>
              </w:rPr>
            </w:pPr>
          </w:p>
          <w:p w14:paraId="6C7B5220" w14:textId="77777777" w:rsidR="0028661C" w:rsidRPr="000C71DE" w:rsidRDefault="0028661C">
            <w:pPr>
              <w:pStyle w:val="TableParagraph"/>
              <w:rPr>
                <w:sz w:val="20"/>
                <w:lang w:val="en-US"/>
              </w:rPr>
            </w:pPr>
          </w:p>
          <w:p w14:paraId="6C7B5221" w14:textId="77777777" w:rsidR="0028661C" w:rsidRPr="000C71DE" w:rsidRDefault="0028661C">
            <w:pPr>
              <w:pStyle w:val="TableParagraph"/>
              <w:spacing w:before="6"/>
              <w:rPr>
                <w:sz w:val="15"/>
                <w:lang w:val="en-US"/>
              </w:rPr>
            </w:pPr>
          </w:p>
          <w:p w14:paraId="6C7B5222" w14:textId="77777777" w:rsidR="0028661C" w:rsidRDefault="00B273B9">
            <w:pPr>
              <w:pStyle w:val="TableParagraph"/>
              <w:spacing w:line="276" w:lineRule="auto"/>
              <w:ind w:left="225" w:right="102"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5223" w14:textId="77777777" w:rsidR="0028661C" w:rsidRDefault="00B273B9">
            <w:pPr>
              <w:pStyle w:val="TableParagraph"/>
              <w:spacing w:before="1" w:line="276" w:lineRule="auto"/>
              <w:ind w:left="710" w:right="352"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5224" w14:textId="77777777" w:rsidR="0028661C" w:rsidRDefault="0028661C">
            <w:pPr>
              <w:pStyle w:val="TableParagraph"/>
              <w:spacing w:before="3"/>
              <w:rPr>
                <w:sz w:val="16"/>
              </w:rPr>
            </w:pPr>
          </w:p>
          <w:p w14:paraId="6C7B5225" w14:textId="77777777" w:rsidR="0028661C" w:rsidRDefault="00B273B9">
            <w:pPr>
              <w:pStyle w:val="TableParagraph"/>
              <w:spacing w:before="1" w:line="276" w:lineRule="auto"/>
              <w:ind w:left="583" w:right="102" w:hanging="459"/>
              <w:rPr>
                <w:b/>
                <w:sz w:val="20"/>
              </w:rPr>
            </w:pPr>
            <w:r>
              <w:rPr>
                <w:b/>
                <w:sz w:val="20"/>
              </w:rPr>
              <w:t>(μέγιστη</w:t>
            </w:r>
            <w:r>
              <w:rPr>
                <w:b/>
                <w:spacing w:val="-12"/>
                <w:sz w:val="20"/>
              </w:rPr>
              <w:t xml:space="preserve"> </w:t>
            </w:r>
            <w:r>
              <w:rPr>
                <w:b/>
                <w:sz w:val="20"/>
              </w:rPr>
              <w:t>βαθμολογία: 20 βαθμοί)</w:t>
            </w:r>
          </w:p>
        </w:tc>
        <w:tc>
          <w:tcPr>
            <w:tcW w:w="7871" w:type="dxa"/>
            <w:tcBorders>
              <w:left w:val="single" w:sz="8" w:space="0" w:color="000000"/>
              <w:right w:val="single" w:sz="8" w:space="0" w:color="000000"/>
            </w:tcBorders>
          </w:tcPr>
          <w:p w14:paraId="6C7B5226" w14:textId="77777777" w:rsidR="0028661C" w:rsidRDefault="00B273B9">
            <w:pPr>
              <w:pStyle w:val="TableParagraph"/>
              <w:spacing w:before="35"/>
              <w:ind w:left="107"/>
              <w:rPr>
                <w:rFonts w:ascii="Arial" w:hAnsi="Arial"/>
                <w:b/>
                <w:sz w:val="18"/>
              </w:rPr>
            </w:pPr>
            <w:r>
              <w:rPr>
                <w:rFonts w:ascii="Arial" w:hAnsi="Arial"/>
                <w:b/>
                <w:sz w:val="18"/>
              </w:rPr>
              <w:t>Έννοια</w:t>
            </w:r>
            <w:r>
              <w:rPr>
                <w:rFonts w:ascii="Arial" w:hAnsi="Arial"/>
                <w:b/>
                <w:spacing w:val="-2"/>
                <w:sz w:val="18"/>
              </w:rPr>
              <w:t xml:space="preserve"> </w:t>
            </w:r>
            <w:r>
              <w:rPr>
                <w:rFonts w:ascii="Arial" w:hAnsi="Arial"/>
                <w:b/>
                <w:sz w:val="18"/>
              </w:rPr>
              <w:t>και</w:t>
            </w:r>
            <w:r>
              <w:rPr>
                <w:rFonts w:ascii="Arial" w:hAnsi="Arial"/>
                <w:b/>
                <w:spacing w:val="-1"/>
                <w:sz w:val="18"/>
              </w:rPr>
              <w:t xml:space="preserve"> </w:t>
            </w:r>
            <w:r>
              <w:rPr>
                <w:rFonts w:ascii="Arial" w:hAnsi="Arial"/>
                <w:b/>
                <w:spacing w:val="-2"/>
                <w:sz w:val="18"/>
              </w:rPr>
              <w:t>μεθοδολογία</w:t>
            </w:r>
          </w:p>
          <w:p w14:paraId="6C7B5227" w14:textId="77777777" w:rsidR="0028661C" w:rsidRDefault="00B273B9">
            <w:pPr>
              <w:pStyle w:val="TableParagraph"/>
              <w:numPr>
                <w:ilvl w:val="0"/>
                <w:numId w:val="176"/>
              </w:numPr>
              <w:tabs>
                <w:tab w:val="left" w:pos="468"/>
                <w:tab w:val="left" w:pos="469"/>
              </w:tabs>
              <w:spacing w:before="45"/>
              <w:ind w:right="91"/>
              <w:rPr>
                <w:rFonts w:ascii="Symbol" w:hAnsi="Symbol"/>
                <w:sz w:val="18"/>
              </w:rPr>
            </w:pPr>
            <w:r>
              <w:rPr>
                <w:sz w:val="20"/>
              </w:rPr>
              <w:t>Προτεινόμενη</w:t>
            </w:r>
            <w:r>
              <w:rPr>
                <w:spacing w:val="36"/>
                <w:sz w:val="20"/>
              </w:rPr>
              <w:t xml:space="preserve"> </w:t>
            </w:r>
            <w:r>
              <w:rPr>
                <w:sz w:val="20"/>
              </w:rPr>
              <w:t>στρατηγική</w:t>
            </w:r>
            <w:r>
              <w:rPr>
                <w:spacing w:val="36"/>
                <w:sz w:val="20"/>
              </w:rPr>
              <w:t xml:space="preserve"> </w:t>
            </w:r>
            <w:r>
              <w:rPr>
                <w:sz w:val="20"/>
              </w:rPr>
              <w:t>και</w:t>
            </w:r>
            <w:r>
              <w:rPr>
                <w:spacing w:val="36"/>
                <w:sz w:val="20"/>
              </w:rPr>
              <w:t xml:space="preserve"> </w:t>
            </w:r>
            <w:r>
              <w:rPr>
                <w:sz w:val="20"/>
              </w:rPr>
              <w:t>σχεδιασμός</w:t>
            </w:r>
            <w:r>
              <w:rPr>
                <w:spacing w:val="35"/>
                <w:sz w:val="20"/>
              </w:rPr>
              <w:t xml:space="preserve"> </w:t>
            </w:r>
            <w:r>
              <w:rPr>
                <w:sz w:val="20"/>
              </w:rPr>
              <w:t>των</w:t>
            </w:r>
            <w:r>
              <w:rPr>
                <w:spacing w:val="37"/>
                <w:sz w:val="20"/>
              </w:rPr>
              <w:t xml:space="preserve"> </w:t>
            </w:r>
            <w:r>
              <w:rPr>
                <w:sz w:val="20"/>
              </w:rPr>
              <w:t>δραστηριοτήτων</w:t>
            </w:r>
            <w:r>
              <w:rPr>
                <w:spacing w:val="35"/>
                <w:sz w:val="20"/>
              </w:rPr>
              <w:t xml:space="preserve"> </w:t>
            </w:r>
            <w:r>
              <w:rPr>
                <w:sz w:val="20"/>
              </w:rPr>
              <w:t>για</w:t>
            </w:r>
            <w:r>
              <w:rPr>
                <w:spacing w:val="36"/>
                <w:sz w:val="20"/>
              </w:rPr>
              <w:t xml:space="preserve"> </w:t>
            </w:r>
            <w:r>
              <w:rPr>
                <w:sz w:val="20"/>
              </w:rPr>
              <w:t>την</w:t>
            </w:r>
            <w:r>
              <w:rPr>
                <w:spacing w:val="35"/>
                <w:sz w:val="20"/>
              </w:rPr>
              <w:t xml:space="preserve"> </w:t>
            </w:r>
            <w:r>
              <w:rPr>
                <w:sz w:val="20"/>
              </w:rPr>
              <w:t>επίτευξη</w:t>
            </w:r>
            <w:r>
              <w:rPr>
                <w:spacing w:val="36"/>
                <w:sz w:val="20"/>
              </w:rPr>
              <w:t xml:space="preserve"> </w:t>
            </w:r>
            <w:r>
              <w:rPr>
                <w:sz w:val="20"/>
              </w:rPr>
              <w:t>των στόχων και των αναμενόμενων αποτελεσμάτων.</w:t>
            </w:r>
          </w:p>
          <w:p w14:paraId="6C7B5228" w14:textId="77777777" w:rsidR="0028661C" w:rsidRDefault="0028661C">
            <w:pPr>
              <w:pStyle w:val="TableParagraph"/>
              <w:spacing w:before="9"/>
              <w:rPr>
                <w:sz w:val="19"/>
              </w:rPr>
            </w:pPr>
          </w:p>
          <w:p w14:paraId="6C7B5229" w14:textId="77777777" w:rsidR="0028661C" w:rsidRDefault="00B273B9">
            <w:pPr>
              <w:pStyle w:val="TableParagraph"/>
              <w:ind w:left="107" w:right="177"/>
              <w:rPr>
                <w:rFonts w:ascii="Arial" w:hAnsi="Arial"/>
                <w:b/>
                <w:sz w:val="18"/>
              </w:rPr>
            </w:pPr>
            <w:r>
              <w:rPr>
                <w:rFonts w:ascii="Arial" w:hAnsi="Arial"/>
                <w:b/>
                <w:sz w:val="18"/>
              </w:rPr>
              <w:t>Διαχείριση</w:t>
            </w:r>
            <w:r>
              <w:rPr>
                <w:rFonts w:ascii="Arial" w:hAnsi="Arial"/>
                <w:b/>
                <w:spacing w:val="80"/>
                <w:sz w:val="18"/>
              </w:rPr>
              <w:t xml:space="preserve"> </w:t>
            </w:r>
            <w:r>
              <w:rPr>
                <w:rFonts w:ascii="Arial" w:hAnsi="Arial"/>
                <w:b/>
                <w:sz w:val="18"/>
              </w:rPr>
              <w:t>σχεδίου,</w:t>
            </w:r>
            <w:r>
              <w:rPr>
                <w:rFonts w:ascii="Arial" w:hAnsi="Arial"/>
                <w:b/>
                <w:spacing w:val="80"/>
                <w:sz w:val="18"/>
              </w:rPr>
              <w:t xml:space="preserve"> </w:t>
            </w:r>
            <w:r>
              <w:rPr>
                <w:rFonts w:ascii="Arial" w:hAnsi="Arial"/>
                <w:b/>
                <w:sz w:val="18"/>
              </w:rPr>
              <w:t>διασφάλιση</w:t>
            </w:r>
            <w:r>
              <w:rPr>
                <w:rFonts w:ascii="Arial" w:hAnsi="Arial"/>
                <w:b/>
                <w:spacing w:val="80"/>
                <w:sz w:val="18"/>
              </w:rPr>
              <w:t xml:space="preserve"> </w:t>
            </w:r>
            <w:r>
              <w:rPr>
                <w:rFonts w:ascii="Arial" w:hAnsi="Arial"/>
                <w:b/>
                <w:sz w:val="18"/>
              </w:rPr>
              <w:t>ποιότητας</w:t>
            </w:r>
            <w:r>
              <w:rPr>
                <w:rFonts w:ascii="Arial" w:hAnsi="Arial"/>
                <w:b/>
                <w:spacing w:val="80"/>
                <w:sz w:val="18"/>
              </w:rPr>
              <w:t xml:space="preserve"> </w:t>
            </w:r>
            <w:r>
              <w:rPr>
                <w:rFonts w:ascii="Arial" w:hAnsi="Arial"/>
                <w:b/>
                <w:sz w:val="18"/>
              </w:rPr>
              <w:t>και</w:t>
            </w:r>
            <w:r>
              <w:rPr>
                <w:rFonts w:ascii="Arial" w:hAnsi="Arial"/>
                <w:b/>
                <w:spacing w:val="80"/>
                <w:sz w:val="18"/>
              </w:rPr>
              <w:t xml:space="preserve"> </w:t>
            </w:r>
            <w:r>
              <w:rPr>
                <w:rFonts w:ascii="Arial" w:hAnsi="Arial"/>
                <w:b/>
                <w:sz w:val="18"/>
              </w:rPr>
              <w:t>στρατηγική</w:t>
            </w:r>
            <w:r>
              <w:rPr>
                <w:rFonts w:ascii="Arial" w:hAnsi="Arial"/>
                <w:b/>
                <w:spacing w:val="80"/>
                <w:sz w:val="18"/>
              </w:rPr>
              <w:t xml:space="preserve"> </w:t>
            </w:r>
            <w:r>
              <w:rPr>
                <w:rFonts w:ascii="Arial" w:hAnsi="Arial"/>
                <w:b/>
                <w:sz w:val="18"/>
              </w:rPr>
              <w:t>παρακολούθησης</w:t>
            </w:r>
            <w:r>
              <w:rPr>
                <w:rFonts w:ascii="Arial" w:hAnsi="Arial"/>
                <w:b/>
                <w:spacing w:val="80"/>
                <w:sz w:val="18"/>
              </w:rPr>
              <w:t xml:space="preserve"> </w:t>
            </w:r>
            <w:r>
              <w:rPr>
                <w:rFonts w:ascii="Arial" w:hAnsi="Arial"/>
                <w:b/>
                <w:sz w:val="18"/>
              </w:rPr>
              <w:t xml:space="preserve">και </w:t>
            </w:r>
            <w:r>
              <w:rPr>
                <w:rFonts w:ascii="Arial" w:hAnsi="Arial"/>
                <w:b/>
                <w:spacing w:val="-2"/>
                <w:sz w:val="18"/>
              </w:rPr>
              <w:t>αξιολόγησης</w:t>
            </w:r>
          </w:p>
          <w:p w14:paraId="6C7B522A" w14:textId="77777777" w:rsidR="0028661C" w:rsidRDefault="00B273B9">
            <w:pPr>
              <w:pStyle w:val="TableParagraph"/>
              <w:numPr>
                <w:ilvl w:val="0"/>
                <w:numId w:val="176"/>
              </w:numPr>
              <w:tabs>
                <w:tab w:val="left" w:pos="468"/>
                <w:tab w:val="left" w:pos="469"/>
              </w:tabs>
              <w:spacing w:before="46" w:line="276" w:lineRule="auto"/>
              <w:ind w:right="584"/>
              <w:rPr>
                <w:rFonts w:ascii="Symbol" w:hAnsi="Symbol"/>
                <w:sz w:val="20"/>
              </w:rPr>
            </w:pPr>
            <w:r>
              <w:rPr>
                <w:sz w:val="20"/>
              </w:rPr>
              <w:t>Ορίζονται</w:t>
            </w:r>
            <w:r>
              <w:rPr>
                <w:spacing w:val="-3"/>
                <w:sz w:val="20"/>
              </w:rPr>
              <w:t xml:space="preserve"> </w:t>
            </w:r>
            <w:r>
              <w:rPr>
                <w:sz w:val="20"/>
              </w:rPr>
              <w:t>δείκτες</w:t>
            </w:r>
            <w:r>
              <w:rPr>
                <w:spacing w:val="-6"/>
                <w:sz w:val="20"/>
              </w:rPr>
              <w:t xml:space="preserve"> </w:t>
            </w:r>
            <w:r>
              <w:rPr>
                <w:sz w:val="20"/>
              </w:rPr>
              <w:t>προκειμένου</w:t>
            </w:r>
            <w:r>
              <w:rPr>
                <w:spacing w:val="-5"/>
                <w:sz w:val="20"/>
              </w:rPr>
              <w:t xml:space="preserve"> </w:t>
            </w:r>
            <w:r>
              <w:rPr>
                <w:sz w:val="20"/>
              </w:rPr>
              <w:t>να</w:t>
            </w:r>
            <w:r>
              <w:rPr>
                <w:spacing w:val="-4"/>
                <w:sz w:val="20"/>
              </w:rPr>
              <w:t xml:space="preserve"> </w:t>
            </w:r>
            <w:r>
              <w:rPr>
                <w:sz w:val="20"/>
              </w:rPr>
              <w:t>διασφαλιστεί</w:t>
            </w:r>
            <w:r>
              <w:rPr>
                <w:spacing w:val="-5"/>
                <w:sz w:val="20"/>
              </w:rPr>
              <w:t xml:space="preserve"> </w:t>
            </w:r>
            <w:r>
              <w:rPr>
                <w:sz w:val="20"/>
              </w:rPr>
              <w:t>ότι</w:t>
            </w:r>
            <w:r>
              <w:rPr>
                <w:spacing w:val="-5"/>
                <w:sz w:val="20"/>
              </w:rPr>
              <w:t xml:space="preserve"> </w:t>
            </w:r>
            <w:r>
              <w:rPr>
                <w:sz w:val="20"/>
              </w:rPr>
              <w:t>η</w:t>
            </w:r>
            <w:r>
              <w:rPr>
                <w:spacing w:val="-5"/>
                <w:sz w:val="20"/>
              </w:rPr>
              <w:t xml:space="preserve"> </w:t>
            </w:r>
            <w:r>
              <w:rPr>
                <w:sz w:val="20"/>
              </w:rPr>
              <w:t>υλοποίηση</w:t>
            </w:r>
            <w:r>
              <w:rPr>
                <w:spacing w:val="-5"/>
                <w:sz w:val="20"/>
              </w:rPr>
              <w:t xml:space="preserve"> </w:t>
            </w:r>
            <w:r>
              <w:rPr>
                <w:sz w:val="20"/>
              </w:rPr>
              <w:t>του</w:t>
            </w:r>
            <w:r>
              <w:rPr>
                <w:spacing w:val="-5"/>
                <w:sz w:val="20"/>
              </w:rPr>
              <w:t xml:space="preserve"> </w:t>
            </w:r>
            <w:r>
              <w:rPr>
                <w:sz w:val="20"/>
              </w:rPr>
              <w:t>σχεδίου</w:t>
            </w:r>
            <w:r>
              <w:rPr>
                <w:spacing w:val="-5"/>
                <w:sz w:val="20"/>
              </w:rPr>
              <w:t xml:space="preserve"> </w:t>
            </w:r>
            <w:r>
              <w:rPr>
                <w:sz w:val="20"/>
              </w:rPr>
              <w:t>είναι υψηλού επιπέδου και θα ολοκληρωθεί σύμφωνα με το χρονοδιάγραμμα.</w:t>
            </w:r>
          </w:p>
          <w:p w14:paraId="6C7B522B" w14:textId="77777777" w:rsidR="0028661C" w:rsidRDefault="00B273B9">
            <w:pPr>
              <w:pStyle w:val="TableParagraph"/>
              <w:numPr>
                <w:ilvl w:val="0"/>
                <w:numId w:val="176"/>
              </w:numPr>
              <w:tabs>
                <w:tab w:val="left" w:pos="468"/>
                <w:tab w:val="left" w:pos="469"/>
              </w:tabs>
              <w:spacing w:before="2" w:line="273" w:lineRule="auto"/>
              <w:ind w:right="185"/>
              <w:rPr>
                <w:rFonts w:ascii="Symbol" w:hAnsi="Symbol"/>
                <w:sz w:val="20"/>
              </w:rPr>
            </w:pPr>
            <w:r>
              <w:rPr>
                <w:sz w:val="20"/>
              </w:rPr>
              <w:t>Προβλεπόμενα</w:t>
            </w:r>
            <w:r>
              <w:rPr>
                <w:spacing w:val="-7"/>
                <w:sz w:val="20"/>
              </w:rPr>
              <w:t xml:space="preserve"> </w:t>
            </w:r>
            <w:r>
              <w:rPr>
                <w:sz w:val="20"/>
              </w:rPr>
              <w:t>στάδια</w:t>
            </w:r>
            <w:r>
              <w:rPr>
                <w:spacing w:val="-8"/>
                <w:sz w:val="20"/>
              </w:rPr>
              <w:t xml:space="preserve"> </w:t>
            </w:r>
            <w:r>
              <w:rPr>
                <w:sz w:val="20"/>
              </w:rPr>
              <w:t>για</w:t>
            </w:r>
            <w:r>
              <w:rPr>
                <w:spacing w:val="-7"/>
                <w:sz w:val="20"/>
              </w:rPr>
              <w:t xml:space="preserve"> </w:t>
            </w:r>
            <w:r>
              <w:rPr>
                <w:sz w:val="20"/>
              </w:rPr>
              <w:t>τη</w:t>
            </w:r>
            <w:r>
              <w:rPr>
                <w:spacing w:val="-4"/>
                <w:sz w:val="20"/>
              </w:rPr>
              <w:t xml:space="preserve"> </w:t>
            </w:r>
            <w:r>
              <w:rPr>
                <w:sz w:val="20"/>
              </w:rPr>
              <w:t>δρομολόγηση</w:t>
            </w:r>
            <w:r>
              <w:rPr>
                <w:spacing w:val="-7"/>
                <w:sz w:val="20"/>
              </w:rPr>
              <w:t xml:space="preserve"> </w:t>
            </w:r>
            <w:r>
              <w:rPr>
                <w:sz w:val="20"/>
              </w:rPr>
              <w:t>της</w:t>
            </w:r>
            <w:r>
              <w:rPr>
                <w:spacing w:val="-7"/>
                <w:sz w:val="20"/>
              </w:rPr>
              <w:t xml:space="preserve"> </w:t>
            </w:r>
            <w:r>
              <w:rPr>
                <w:sz w:val="20"/>
              </w:rPr>
              <w:t>διαδικασίας</w:t>
            </w:r>
            <w:r>
              <w:rPr>
                <w:spacing w:val="-8"/>
                <w:sz w:val="20"/>
              </w:rPr>
              <w:t xml:space="preserve"> </w:t>
            </w:r>
            <w:r>
              <w:rPr>
                <w:sz w:val="20"/>
              </w:rPr>
              <w:t>διαπίστευσης/αξιολόγησης για το προτεινόμενο μεταπτυχιακό πρόγραμμα, τα οποία, εάν είναι δυνατόν, να</w:t>
            </w:r>
          </w:p>
          <w:p w14:paraId="6C7B522C" w14:textId="77777777" w:rsidR="0028661C" w:rsidRDefault="00B273B9">
            <w:pPr>
              <w:pStyle w:val="TableParagraph"/>
              <w:spacing w:before="4" w:line="276" w:lineRule="auto"/>
              <w:ind w:left="468" w:right="177"/>
              <w:rPr>
                <w:sz w:val="20"/>
              </w:rPr>
            </w:pPr>
            <w:r>
              <w:rPr>
                <w:sz w:val="20"/>
              </w:rPr>
              <w:t>αξιοποιούν</w:t>
            </w:r>
            <w:r>
              <w:rPr>
                <w:spacing w:val="-6"/>
                <w:sz w:val="20"/>
              </w:rPr>
              <w:t xml:space="preserve"> </w:t>
            </w:r>
            <w:r>
              <w:rPr>
                <w:sz w:val="20"/>
              </w:rPr>
              <w:t>τις</w:t>
            </w:r>
            <w:r>
              <w:rPr>
                <w:spacing w:val="-6"/>
                <w:sz w:val="20"/>
              </w:rPr>
              <w:t xml:space="preserve"> </w:t>
            </w:r>
            <w:r>
              <w:rPr>
                <w:sz w:val="20"/>
              </w:rPr>
              <w:t>ευκαιρίες</w:t>
            </w:r>
            <w:r>
              <w:rPr>
                <w:spacing w:val="-6"/>
                <w:sz w:val="20"/>
              </w:rPr>
              <w:t xml:space="preserve"> </w:t>
            </w:r>
            <w:r>
              <w:rPr>
                <w:sz w:val="20"/>
              </w:rPr>
              <w:t>που</w:t>
            </w:r>
            <w:r>
              <w:rPr>
                <w:spacing w:val="-3"/>
                <w:sz w:val="20"/>
              </w:rPr>
              <w:t xml:space="preserve"> </w:t>
            </w:r>
            <w:r>
              <w:rPr>
                <w:sz w:val="20"/>
              </w:rPr>
              <w:t>προσφέρει</w:t>
            </w:r>
            <w:r>
              <w:rPr>
                <w:spacing w:val="-5"/>
                <w:sz w:val="20"/>
              </w:rPr>
              <w:t xml:space="preserve"> </w:t>
            </w:r>
            <w:r>
              <w:rPr>
                <w:sz w:val="20"/>
              </w:rPr>
              <w:t>η</w:t>
            </w:r>
            <w:r>
              <w:rPr>
                <w:spacing w:val="-5"/>
                <w:sz w:val="20"/>
              </w:rPr>
              <w:t xml:space="preserve"> </w:t>
            </w:r>
            <w:r>
              <w:rPr>
                <w:sz w:val="20"/>
              </w:rPr>
              <w:t>ευρωπαϊκή</w:t>
            </w:r>
            <w:r>
              <w:rPr>
                <w:spacing w:val="-5"/>
                <w:sz w:val="20"/>
              </w:rPr>
              <w:t xml:space="preserve"> </w:t>
            </w:r>
            <w:r>
              <w:rPr>
                <w:sz w:val="20"/>
              </w:rPr>
              <w:t>προσέγγιση</w:t>
            </w:r>
            <w:r>
              <w:rPr>
                <w:spacing w:val="-5"/>
                <w:sz w:val="20"/>
              </w:rPr>
              <w:t xml:space="preserve"> </w:t>
            </w:r>
            <w:r>
              <w:rPr>
                <w:sz w:val="20"/>
              </w:rPr>
              <w:t>για</w:t>
            </w:r>
            <w:r>
              <w:rPr>
                <w:spacing w:val="-6"/>
                <w:sz w:val="20"/>
              </w:rPr>
              <w:t xml:space="preserve"> </w:t>
            </w:r>
            <w:r>
              <w:rPr>
                <w:sz w:val="20"/>
              </w:rPr>
              <w:t>τη</w:t>
            </w:r>
            <w:r>
              <w:rPr>
                <w:spacing w:val="-5"/>
                <w:sz w:val="20"/>
              </w:rPr>
              <w:t xml:space="preserve"> </w:t>
            </w:r>
            <w:r>
              <w:rPr>
                <w:sz w:val="20"/>
              </w:rPr>
              <w:t>διασφάλιση της ποιότητας των κοινών προγραμμάτων.</w:t>
            </w:r>
          </w:p>
          <w:p w14:paraId="6C7B522D" w14:textId="77777777" w:rsidR="0028661C" w:rsidRDefault="0028661C">
            <w:pPr>
              <w:pStyle w:val="TableParagraph"/>
              <w:spacing w:before="1"/>
              <w:rPr>
                <w:sz w:val="23"/>
              </w:rPr>
            </w:pPr>
          </w:p>
          <w:p w14:paraId="6C7B522E" w14:textId="77777777" w:rsidR="0028661C" w:rsidRDefault="00B273B9">
            <w:pPr>
              <w:pStyle w:val="TableParagraph"/>
              <w:ind w:left="107"/>
              <w:rPr>
                <w:rFonts w:ascii="Arial" w:hAnsi="Arial"/>
                <w:b/>
                <w:sz w:val="18"/>
              </w:rPr>
            </w:pPr>
            <w:r>
              <w:rPr>
                <w:rFonts w:ascii="Arial" w:hAnsi="Arial"/>
                <w:b/>
                <w:sz w:val="18"/>
              </w:rPr>
              <w:t>Ομάδες,</w:t>
            </w:r>
            <w:r>
              <w:rPr>
                <w:rFonts w:ascii="Arial" w:hAnsi="Arial"/>
                <w:b/>
                <w:spacing w:val="-5"/>
                <w:sz w:val="18"/>
              </w:rPr>
              <w:t xml:space="preserve"> </w:t>
            </w:r>
            <w:r>
              <w:rPr>
                <w:rFonts w:ascii="Arial" w:hAnsi="Arial"/>
                <w:b/>
                <w:sz w:val="18"/>
              </w:rPr>
              <w:t>προσωπικό</w:t>
            </w:r>
            <w:r>
              <w:rPr>
                <w:rFonts w:ascii="Arial" w:hAnsi="Arial"/>
                <w:b/>
                <w:spacing w:val="-5"/>
                <w:sz w:val="18"/>
              </w:rPr>
              <w:t xml:space="preserve"> </w:t>
            </w:r>
            <w:r>
              <w:rPr>
                <w:rFonts w:ascii="Arial" w:hAnsi="Arial"/>
                <w:b/>
                <w:sz w:val="18"/>
              </w:rPr>
              <w:t>και</w:t>
            </w:r>
            <w:r>
              <w:rPr>
                <w:rFonts w:ascii="Arial" w:hAnsi="Arial"/>
                <w:b/>
                <w:spacing w:val="-5"/>
                <w:sz w:val="18"/>
              </w:rPr>
              <w:t xml:space="preserve"> </w:t>
            </w:r>
            <w:r>
              <w:rPr>
                <w:rFonts w:ascii="Arial" w:hAnsi="Arial"/>
                <w:b/>
                <w:sz w:val="18"/>
              </w:rPr>
              <w:t>εμπειρογνώμονες</w:t>
            </w:r>
            <w:r>
              <w:rPr>
                <w:rFonts w:ascii="Arial" w:hAnsi="Arial"/>
                <w:b/>
                <w:spacing w:val="-5"/>
                <w:sz w:val="18"/>
              </w:rPr>
              <w:t xml:space="preserve"> </w:t>
            </w:r>
            <w:r>
              <w:rPr>
                <w:rFonts w:ascii="Arial" w:hAnsi="Arial"/>
                <w:b/>
                <w:spacing w:val="-2"/>
                <w:sz w:val="18"/>
              </w:rPr>
              <w:t>σχεδίου</w:t>
            </w:r>
          </w:p>
          <w:p w14:paraId="6C7B522F" w14:textId="77777777" w:rsidR="0028661C" w:rsidRDefault="00B273B9">
            <w:pPr>
              <w:pStyle w:val="TableParagraph"/>
              <w:numPr>
                <w:ilvl w:val="0"/>
                <w:numId w:val="176"/>
              </w:numPr>
              <w:tabs>
                <w:tab w:val="left" w:pos="468"/>
                <w:tab w:val="left" w:pos="469"/>
              </w:tabs>
              <w:spacing w:before="46" w:line="273" w:lineRule="auto"/>
              <w:ind w:right="587"/>
              <w:rPr>
                <w:rFonts w:ascii="Symbol" w:hAnsi="Symbol"/>
                <w:sz w:val="20"/>
              </w:rPr>
            </w:pPr>
            <w:r>
              <w:rPr>
                <w:sz w:val="20"/>
              </w:rPr>
              <w:t>Προβλεπόμενοι</w:t>
            </w:r>
            <w:r>
              <w:rPr>
                <w:spacing w:val="-9"/>
                <w:sz w:val="20"/>
              </w:rPr>
              <w:t xml:space="preserve"> </w:t>
            </w:r>
            <w:r>
              <w:rPr>
                <w:sz w:val="20"/>
              </w:rPr>
              <w:t>επιχειρησιακοί</w:t>
            </w:r>
            <w:r>
              <w:rPr>
                <w:spacing w:val="-9"/>
                <w:sz w:val="20"/>
              </w:rPr>
              <w:t xml:space="preserve"> </w:t>
            </w:r>
            <w:r>
              <w:rPr>
                <w:sz w:val="20"/>
              </w:rPr>
              <w:t>πόροι</w:t>
            </w:r>
            <w:r>
              <w:rPr>
                <w:spacing w:val="-9"/>
                <w:sz w:val="20"/>
              </w:rPr>
              <w:t xml:space="preserve"> </w:t>
            </w:r>
            <w:r>
              <w:rPr>
                <w:sz w:val="20"/>
              </w:rPr>
              <w:t>(συμπεριλαμβανομένων</w:t>
            </w:r>
            <w:r>
              <w:rPr>
                <w:spacing w:val="-10"/>
                <w:sz w:val="20"/>
              </w:rPr>
              <w:t xml:space="preserve"> </w:t>
            </w:r>
            <w:r>
              <w:rPr>
                <w:sz w:val="20"/>
              </w:rPr>
              <w:t>των</w:t>
            </w:r>
            <w:r>
              <w:rPr>
                <w:spacing w:val="-7"/>
                <w:sz w:val="20"/>
              </w:rPr>
              <w:t xml:space="preserve"> </w:t>
            </w:r>
            <w:r>
              <w:rPr>
                <w:sz w:val="20"/>
              </w:rPr>
              <w:t>συμμετεχόντων οργανισμών) σε σχέση με τις σχεδιαζόμενες δραστηριότητες και αποτελέσματα.</w:t>
            </w:r>
          </w:p>
          <w:p w14:paraId="6C7B5230" w14:textId="77777777" w:rsidR="0028661C" w:rsidRDefault="00B273B9">
            <w:pPr>
              <w:pStyle w:val="TableParagraph"/>
              <w:numPr>
                <w:ilvl w:val="0"/>
                <w:numId w:val="176"/>
              </w:numPr>
              <w:tabs>
                <w:tab w:val="left" w:pos="468"/>
                <w:tab w:val="left" w:pos="469"/>
              </w:tabs>
              <w:spacing w:before="4"/>
              <w:ind w:hanging="362"/>
              <w:rPr>
                <w:rFonts w:ascii="Symbol" w:hAnsi="Symbol"/>
                <w:sz w:val="20"/>
              </w:rPr>
            </w:pPr>
            <w:r>
              <w:rPr>
                <w:sz w:val="20"/>
              </w:rPr>
              <w:t>Καθορισμός</w:t>
            </w:r>
            <w:r>
              <w:rPr>
                <w:spacing w:val="-6"/>
                <w:sz w:val="20"/>
              </w:rPr>
              <w:t xml:space="preserve"> </w:t>
            </w:r>
            <w:r>
              <w:rPr>
                <w:sz w:val="20"/>
              </w:rPr>
              <w:t>ρόλων</w:t>
            </w:r>
            <w:r>
              <w:rPr>
                <w:spacing w:val="-8"/>
                <w:sz w:val="20"/>
              </w:rPr>
              <w:t xml:space="preserve"> </w:t>
            </w:r>
            <w:r>
              <w:rPr>
                <w:sz w:val="20"/>
              </w:rPr>
              <w:t>και</w:t>
            </w:r>
            <w:r>
              <w:rPr>
                <w:spacing w:val="-7"/>
                <w:sz w:val="20"/>
              </w:rPr>
              <w:t xml:space="preserve"> </w:t>
            </w:r>
            <w:r>
              <w:rPr>
                <w:sz w:val="20"/>
              </w:rPr>
              <w:t>κατανομή</w:t>
            </w:r>
            <w:r>
              <w:rPr>
                <w:spacing w:val="-7"/>
                <w:sz w:val="20"/>
              </w:rPr>
              <w:t xml:space="preserve"> </w:t>
            </w:r>
            <w:r>
              <w:rPr>
                <w:sz w:val="20"/>
              </w:rPr>
              <w:t>καθηκόντων</w:t>
            </w:r>
            <w:r>
              <w:rPr>
                <w:spacing w:val="-8"/>
                <w:sz w:val="20"/>
              </w:rPr>
              <w:t xml:space="preserve"> </w:t>
            </w:r>
            <w:r>
              <w:rPr>
                <w:sz w:val="20"/>
              </w:rPr>
              <w:t>στην</w:t>
            </w:r>
            <w:r>
              <w:rPr>
                <w:spacing w:val="-7"/>
                <w:sz w:val="20"/>
              </w:rPr>
              <w:t xml:space="preserve"> </w:t>
            </w:r>
            <w:r>
              <w:rPr>
                <w:sz w:val="20"/>
              </w:rPr>
              <w:t>ομάδα</w:t>
            </w:r>
            <w:r>
              <w:rPr>
                <w:spacing w:val="-6"/>
                <w:sz w:val="20"/>
              </w:rPr>
              <w:t xml:space="preserve"> </w:t>
            </w:r>
            <w:r>
              <w:rPr>
                <w:spacing w:val="-2"/>
                <w:sz w:val="20"/>
              </w:rPr>
              <w:t>σχεδίου.</w:t>
            </w:r>
          </w:p>
        </w:tc>
      </w:tr>
      <w:tr w:rsidR="0028661C" w14:paraId="6C7B5238" w14:textId="77777777">
        <w:trPr>
          <w:trHeight w:val="2085"/>
        </w:trPr>
        <w:tc>
          <w:tcPr>
            <w:tcW w:w="2093" w:type="dxa"/>
            <w:tcBorders>
              <w:left w:val="single" w:sz="4" w:space="0" w:color="000000"/>
              <w:right w:val="single" w:sz="8" w:space="0" w:color="000000"/>
            </w:tcBorders>
          </w:tcPr>
          <w:p w14:paraId="6C7B5232" w14:textId="77777777" w:rsidR="0028661C" w:rsidRDefault="00B273B9">
            <w:pPr>
              <w:pStyle w:val="TableParagraph"/>
              <w:spacing w:before="1" w:line="276" w:lineRule="auto"/>
              <w:ind w:left="169" w:right="151"/>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5233" w14:textId="77777777" w:rsidR="0028661C" w:rsidRDefault="0028661C">
            <w:pPr>
              <w:pStyle w:val="TableParagraph"/>
              <w:spacing w:before="4"/>
              <w:rPr>
                <w:sz w:val="16"/>
              </w:rPr>
            </w:pPr>
          </w:p>
          <w:p w14:paraId="6C7B5234"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left w:val="single" w:sz="8" w:space="0" w:color="000000"/>
              <w:right w:val="single" w:sz="8" w:space="0" w:color="000000"/>
            </w:tcBorders>
          </w:tcPr>
          <w:p w14:paraId="6C7B5235" w14:textId="77777777" w:rsidR="0028661C" w:rsidRDefault="00B273B9">
            <w:pPr>
              <w:pStyle w:val="TableParagraph"/>
              <w:spacing w:before="35"/>
              <w:ind w:left="107"/>
              <w:rPr>
                <w:rFonts w:ascii="Arial" w:hAnsi="Arial"/>
                <w:b/>
                <w:sz w:val="18"/>
              </w:rPr>
            </w:pPr>
            <w:r>
              <w:rPr>
                <w:rFonts w:ascii="Arial" w:hAnsi="Arial"/>
                <w:b/>
                <w:sz w:val="18"/>
              </w:rPr>
              <w:t>Σύσταση</w:t>
            </w:r>
            <w:r>
              <w:rPr>
                <w:rFonts w:ascii="Arial" w:hAnsi="Arial"/>
                <w:b/>
                <w:spacing w:val="-6"/>
                <w:sz w:val="18"/>
              </w:rPr>
              <w:t xml:space="preserve"> </w:t>
            </w:r>
            <w:r>
              <w:rPr>
                <w:rFonts w:ascii="Arial" w:hAnsi="Arial"/>
                <w:b/>
                <w:spacing w:val="-2"/>
                <w:sz w:val="18"/>
              </w:rPr>
              <w:t>κοινοπραξίας</w:t>
            </w:r>
          </w:p>
          <w:p w14:paraId="6C7B5236" w14:textId="77777777" w:rsidR="0028661C" w:rsidRDefault="00B273B9">
            <w:pPr>
              <w:pStyle w:val="TableParagraph"/>
              <w:numPr>
                <w:ilvl w:val="0"/>
                <w:numId w:val="175"/>
              </w:numPr>
              <w:tabs>
                <w:tab w:val="left" w:pos="574"/>
              </w:tabs>
              <w:spacing w:before="46" w:line="273" w:lineRule="auto"/>
              <w:ind w:right="92"/>
              <w:rPr>
                <w:sz w:val="20"/>
              </w:rPr>
            </w:pPr>
            <w:r>
              <w:rPr>
                <w:sz w:val="20"/>
              </w:rPr>
              <w:t>Αναμενόμενος ρόλος των συμμετεχόντων οργανισμών. Συμβολή τους στην υλοποίηση του σχεδίου και στον σχεδιασμό του βασικού προγράμματος.</w:t>
            </w:r>
          </w:p>
          <w:p w14:paraId="6C7B5237" w14:textId="77777777" w:rsidR="0028661C" w:rsidRDefault="00B273B9">
            <w:pPr>
              <w:pStyle w:val="TableParagraph"/>
              <w:numPr>
                <w:ilvl w:val="0"/>
                <w:numId w:val="175"/>
              </w:numPr>
              <w:tabs>
                <w:tab w:val="left" w:pos="574"/>
              </w:tabs>
              <w:spacing w:before="4" w:line="276" w:lineRule="auto"/>
              <w:ind w:right="90"/>
              <w:rPr>
                <w:sz w:val="20"/>
              </w:rPr>
            </w:pPr>
            <w:r>
              <w:rPr>
                <w:sz w:val="20"/>
              </w:rPr>
              <w:t>Σκεπτικό της</w:t>
            </w:r>
            <w:r>
              <w:rPr>
                <w:spacing w:val="-1"/>
                <w:sz w:val="20"/>
              </w:rPr>
              <w:t xml:space="preserve"> </w:t>
            </w:r>
            <w:r>
              <w:rPr>
                <w:sz w:val="20"/>
              </w:rPr>
              <w:t>συμμετοχής</w:t>
            </w:r>
            <w:r>
              <w:rPr>
                <w:spacing w:val="-1"/>
                <w:sz w:val="20"/>
              </w:rPr>
              <w:t xml:space="preserve"> </w:t>
            </w:r>
            <w:r>
              <w:rPr>
                <w:sz w:val="20"/>
              </w:rPr>
              <w:t>τους, της</w:t>
            </w:r>
            <w:r>
              <w:rPr>
                <w:spacing w:val="-1"/>
                <w:sz w:val="20"/>
              </w:rPr>
              <w:t xml:space="preserve"> </w:t>
            </w:r>
            <w:r>
              <w:rPr>
                <w:sz w:val="20"/>
              </w:rPr>
              <w:t>προστιθέμενης</w:t>
            </w:r>
            <w:r>
              <w:rPr>
                <w:spacing w:val="-1"/>
                <w:sz w:val="20"/>
              </w:rPr>
              <w:t xml:space="preserve"> </w:t>
            </w:r>
            <w:r>
              <w:rPr>
                <w:sz w:val="20"/>
              </w:rPr>
              <w:t>αξίας</w:t>
            </w:r>
            <w:r>
              <w:rPr>
                <w:spacing w:val="-1"/>
                <w:sz w:val="20"/>
              </w:rPr>
              <w:t xml:space="preserve"> </w:t>
            </w:r>
            <w:r>
              <w:rPr>
                <w:sz w:val="20"/>
              </w:rPr>
              <w:t>και της</w:t>
            </w:r>
            <w:r>
              <w:rPr>
                <w:spacing w:val="-1"/>
                <w:sz w:val="20"/>
              </w:rPr>
              <w:t xml:space="preserve"> </w:t>
            </w:r>
            <w:r>
              <w:rPr>
                <w:sz w:val="20"/>
              </w:rPr>
              <w:t xml:space="preserve">συμπληρωματικότητάς </w:t>
            </w:r>
            <w:r>
              <w:rPr>
                <w:spacing w:val="-2"/>
                <w:sz w:val="20"/>
              </w:rPr>
              <w:t>τους.</w:t>
            </w:r>
          </w:p>
        </w:tc>
      </w:tr>
      <w:tr w:rsidR="0028661C" w14:paraId="6C7B5247" w14:textId="77777777">
        <w:trPr>
          <w:trHeight w:val="3024"/>
        </w:trPr>
        <w:tc>
          <w:tcPr>
            <w:tcW w:w="2093" w:type="dxa"/>
            <w:tcBorders>
              <w:left w:val="single" w:sz="4" w:space="0" w:color="000000"/>
              <w:bottom w:val="single" w:sz="8" w:space="0" w:color="000000"/>
              <w:right w:val="single" w:sz="8" w:space="0" w:color="000000"/>
            </w:tcBorders>
          </w:tcPr>
          <w:p w14:paraId="6C7B5239" w14:textId="77777777" w:rsidR="0028661C" w:rsidRDefault="0028661C">
            <w:pPr>
              <w:pStyle w:val="TableParagraph"/>
              <w:rPr>
                <w:sz w:val="20"/>
              </w:rPr>
            </w:pPr>
          </w:p>
          <w:p w14:paraId="6C7B523A" w14:textId="77777777" w:rsidR="0028661C" w:rsidRDefault="0028661C">
            <w:pPr>
              <w:pStyle w:val="TableParagraph"/>
              <w:rPr>
                <w:sz w:val="20"/>
              </w:rPr>
            </w:pPr>
          </w:p>
          <w:p w14:paraId="6C7B523B" w14:textId="77777777" w:rsidR="0028661C" w:rsidRDefault="0028661C">
            <w:pPr>
              <w:pStyle w:val="TableParagraph"/>
              <w:rPr>
                <w:sz w:val="20"/>
              </w:rPr>
            </w:pPr>
          </w:p>
          <w:p w14:paraId="6C7B523C" w14:textId="77777777" w:rsidR="0028661C" w:rsidRDefault="00B273B9">
            <w:pPr>
              <w:pStyle w:val="TableParagraph"/>
              <w:spacing w:before="159"/>
              <w:ind w:left="168" w:right="151"/>
              <w:jc w:val="center"/>
              <w:rPr>
                <w:b/>
                <w:sz w:val="20"/>
              </w:rPr>
            </w:pPr>
            <w:r>
              <w:rPr>
                <w:b/>
                <w:spacing w:val="-2"/>
                <w:sz w:val="20"/>
              </w:rPr>
              <w:t>Αντίκτυπος</w:t>
            </w:r>
          </w:p>
          <w:p w14:paraId="6C7B523D" w14:textId="77777777" w:rsidR="0028661C" w:rsidRDefault="0028661C">
            <w:pPr>
              <w:pStyle w:val="TableParagraph"/>
              <w:spacing w:before="4"/>
              <w:rPr>
                <w:sz w:val="19"/>
              </w:rPr>
            </w:pPr>
          </w:p>
          <w:p w14:paraId="6C7B523E"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left w:val="single" w:sz="8" w:space="0" w:color="000000"/>
              <w:bottom w:val="single" w:sz="8" w:space="0" w:color="000000"/>
              <w:right w:val="single" w:sz="8" w:space="0" w:color="000000"/>
            </w:tcBorders>
          </w:tcPr>
          <w:p w14:paraId="6C7B523F" w14:textId="77777777" w:rsidR="0028661C" w:rsidRDefault="00B273B9">
            <w:pPr>
              <w:pStyle w:val="TableParagraph"/>
              <w:spacing w:before="35"/>
              <w:ind w:left="107"/>
              <w:rPr>
                <w:rFonts w:ascii="Arial" w:hAnsi="Arial"/>
                <w:b/>
                <w:sz w:val="18"/>
              </w:rPr>
            </w:pPr>
            <w:r>
              <w:rPr>
                <w:rFonts w:ascii="Arial" w:hAnsi="Arial"/>
                <w:b/>
                <w:sz w:val="18"/>
              </w:rPr>
              <w:t>Αντίκτυπος</w:t>
            </w:r>
            <w:r>
              <w:rPr>
                <w:rFonts w:ascii="Arial" w:hAnsi="Arial"/>
                <w:b/>
                <w:spacing w:val="-4"/>
                <w:sz w:val="18"/>
              </w:rPr>
              <w:t xml:space="preserve"> </w:t>
            </w:r>
            <w:r>
              <w:rPr>
                <w:rFonts w:ascii="Arial" w:hAnsi="Arial"/>
                <w:b/>
                <w:sz w:val="18"/>
              </w:rPr>
              <w:t xml:space="preserve">και </w:t>
            </w:r>
            <w:r>
              <w:rPr>
                <w:rFonts w:ascii="Arial" w:hAnsi="Arial"/>
                <w:b/>
                <w:spacing w:val="-2"/>
                <w:sz w:val="18"/>
              </w:rPr>
              <w:t>φιλοδοξία</w:t>
            </w:r>
          </w:p>
          <w:p w14:paraId="6C7B5240" w14:textId="77777777" w:rsidR="0028661C" w:rsidRDefault="00B273B9">
            <w:pPr>
              <w:pStyle w:val="TableParagraph"/>
              <w:numPr>
                <w:ilvl w:val="0"/>
                <w:numId w:val="174"/>
              </w:numPr>
              <w:tabs>
                <w:tab w:val="left" w:pos="468"/>
                <w:tab w:val="left" w:pos="469"/>
              </w:tabs>
              <w:spacing w:before="45"/>
              <w:ind w:hanging="362"/>
              <w:rPr>
                <w:rFonts w:ascii="Symbol" w:hAnsi="Symbol"/>
                <w:sz w:val="18"/>
              </w:rPr>
            </w:pPr>
            <w:r>
              <w:rPr>
                <w:sz w:val="20"/>
              </w:rPr>
              <w:t>Αναμενόμενος</w:t>
            </w:r>
            <w:r>
              <w:rPr>
                <w:spacing w:val="-7"/>
                <w:sz w:val="20"/>
              </w:rPr>
              <w:t xml:space="preserve"> </w:t>
            </w:r>
            <w:r>
              <w:rPr>
                <w:sz w:val="20"/>
              </w:rPr>
              <w:t>αντίκτυπος</w:t>
            </w:r>
            <w:r>
              <w:rPr>
                <w:spacing w:val="-9"/>
                <w:sz w:val="20"/>
              </w:rPr>
              <w:t xml:space="preserve"> </w:t>
            </w:r>
            <w:r>
              <w:rPr>
                <w:sz w:val="20"/>
              </w:rPr>
              <w:t>και</w:t>
            </w:r>
            <w:r>
              <w:rPr>
                <w:spacing w:val="-9"/>
                <w:sz w:val="20"/>
              </w:rPr>
              <w:t xml:space="preserve"> </w:t>
            </w:r>
            <w:r>
              <w:rPr>
                <w:sz w:val="20"/>
              </w:rPr>
              <w:t>φιλοδοξία</w:t>
            </w:r>
            <w:r>
              <w:rPr>
                <w:spacing w:val="-9"/>
                <w:sz w:val="20"/>
              </w:rPr>
              <w:t xml:space="preserve"> </w:t>
            </w:r>
            <w:r>
              <w:rPr>
                <w:sz w:val="20"/>
              </w:rPr>
              <w:t>του</w:t>
            </w:r>
            <w:r>
              <w:rPr>
                <w:spacing w:val="-8"/>
                <w:sz w:val="20"/>
              </w:rPr>
              <w:t xml:space="preserve"> </w:t>
            </w:r>
            <w:r>
              <w:rPr>
                <w:sz w:val="20"/>
              </w:rPr>
              <w:t>νέου</w:t>
            </w:r>
            <w:r>
              <w:rPr>
                <w:spacing w:val="-8"/>
                <w:sz w:val="20"/>
              </w:rPr>
              <w:t xml:space="preserve"> </w:t>
            </w:r>
            <w:r>
              <w:rPr>
                <w:sz w:val="20"/>
              </w:rPr>
              <w:t>σχεδίου</w:t>
            </w:r>
            <w:r>
              <w:rPr>
                <w:spacing w:val="-7"/>
                <w:sz w:val="20"/>
              </w:rPr>
              <w:t xml:space="preserve"> </w:t>
            </w:r>
            <w:r>
              <w:rPr>
                <w:spacing w:val="-2"/>
                <w:sz w:val="20"/>
              </w:rPr>
              <w:t>ΕΜΚΜΠ.</w:t>
            </w:r>
          </w:p>
          <w:p w14:paraId="6C7B5241" w14:textId="77777777" w:rsidR="0028661C" w:rsidRDefault="0028661C">
            <w:pPr>
              <w:pStyle w:val="TableParagraph"/>
              <w:spacing w:before="8"/>
              <w:rPr>
                <w:sz w:val="19"/>
              </w:rPr>
            </w:pPr>
          </w:p>
          <w:p w14:paraId="6C7B5242" w14:textId="77777777" w:rsidR="0028661C" w:rsidRDefault="00B273B9">
            <w:pPr>
              <w:pStyle w:val="TableParagraph"/>
              <w:ind w:left="107"/>
              <w:rPr>
                <w:rFonts w:ascii="Arial" w:hAnsi="Arial"/>
                <w:b/>
                <w:sz w:val="18"/>
              </w:rPr>
            </w:pPr>
            <w:r>
              <w:rPr>
                <w:rFonts w:ascii="Arial" w:hAnsi="Arial"/>
                <w:b/>
                <w:sz w:val="18"/>
              </w:rPr>
              <w:t>Επικοινωνία,</w:t>
            </w:r>
            <w:r>
              <w:rPr>
                <w:rFonts w:ascii="Arial" w:hAnsi="Arial"/>
                <w:b/>
                <w:spacing w:val="-3"/>
                <w:sz w:val="18"/>
              </w:rPr>
              <w:t xml:space="preserve"> </w:t>
            </w:r>
            <w:r>
              <w:rPr>
                <w:rFonts w:ascii="Arial" w:hAnsi="Arial"/>
                <w:b/>
                <w:sz w:val="18"/>
              </w:rPr>
              <w:t>διάδοση</w:t>
            </w:r>
            <w:r>
              <w:rPr>
                <w:rFonts w:ascii="Arial" w:hAnsi="Arial"/>
                <w:b/>
                <w:spacing w:val="-3"/>
                <w:sz w:val="18"/>
              </w:rPr>
              <w:t xml:space="preserve"> </w:t>
            </w:r>
            <w:r>
              <w:rPr>
                <w:rFonts w:ascii="Arial" w:hAnsi="Arial"/>
                <w:b/>
                <w:sz w:val="18"/>
              </w:rPr>
              <w:t>και</w:t>
            </w:r>
            <w:r>
              <w:rPr>
                <w:rFonts w:ascii="Arial" w:hAnsi="Arial"/>
                <w:b/>
                <w:spacing w:val="-3"/>
                <w:sz w:val="18"/>
              </w:rPr>
              <w:t xml:space="preserve"> </w:t>
            </w:r>
            <w:r>
              <w:rPr>
                <w:rFonts w:ascii="Arial" w:hAnsi="Arial"/>
                <w:b/>
                <w:spacing w:val="-2"/>
                <w:sz w:val="18"/>
              </w:rPr>
              <w:t>προβολή</w:t>
            </w:r>
          </w:p>
          <w:p w14:paraId="6C7B5243" w14:textId="77777777" w:rsidR="0028661C" w:rsidRDefault="00B273B9">
            <w:pPr>
              <w:pStyle w:val="TableParagraph"/>
              <w:numPr>
                <w:ilvl w:val="0"/>
                <w:numId w:val="174"/>
              </w:numPr>
              <w:tabs>
                <w:tab w:val="left" w:pos="468"/>
                <w:tab w:val="left" w:pos="469"/>
              </w:tabs>
              <w:spacing w:before="47" w:line="273" w:lineRule="auto"/>
              <w:ind w:right="92"/>
              <w:rPr>
                <w:rFonts w:ascii="Symbol" w:hAnsi="Symbol"/>
                <w:sz w:val="20"/>
              </w:rPr>
            </w:pPr>
            <w:r>
              <w:rPr>
                <w:sz w:val="20"/>
              </w:rPr>
              <w:t>Προβλεπόμενες</w:t>
            </w:r>
            <w:r>
              <w:rPr>
                <w:spacing w:val="80"/>
                <w:sz w:val="20"/>
              </w:rPr>
              <w:t xml:space="preserve"> </w:t>
            </w:r>
            <w:r>
              <w:rPr>
                <w:sz w:val="20"/>
              </w:rPr>
              <w:t>δραστηριότητες</w:t>
            </w:r>
            <w:r>
              <w:rPr>
                <w:spacing w:val="80"/>
                <w:sz w:val="20"/>
              </w:rPr>
              <w:t xml:space="preserve"> </w:t>
            </w:r>
            <w:r>
              <w:rPr>
                <w:sz w:val="20"/>
              </w:rPr>
              <w:t>για</w:t>
            </w:r>
            <w:r>
              <w:rPr>
                <w:spacing w:val="80"/>
                <w:sz w:val="20"/>
              </w:rPr>
              <w:t xml:space="preserve"> </w:t>
            </w:r>
            <w:r>
              <w:rPr>
                <w:sz w:val="20"/>
              </w:rPr>
              <w:t>την</w:t>
            </w:r>
            <w:r>
              <w:rPr>
                <w:spacing w:val="80"/>
                <w:sz w:val="20"/>
              </w:rPr>
              <w:t xml:space="preserve"> </w:t>
            </w:r>
            <w:r>
              <w:rPr>
                <w:sz w:val="20"/>
              </w:rPr>
              <w:t>προώθηση</w:t>
            </w:r>
            <w:r>
              <w:rPr>
                <w:spacing w:val="80"/>
                <w:sz w:val="20"/>
              </w:rPr>
              <w:t xml:space="preserve"> </w:t>
            </w:r>
            <w:r>
              <w:rPr>
                <w:sz w:val="20"/>
              </w:rPr>
              <w:t>και</w:t>
            </w:r>
            <w:r>
              <w:rPr>
                <w:spacing w:val="80"/>
                <w:sz w:val="20"/>
              </w:rPr>
              <w:t xml:space="preserve"> </w:t>
            </w:r>
            <w:r>
              <w:rPr>
                <w:sz w:val="20"/>
              </w:rPr>
              <w:t>τη</w:t>
            </w:r>
            <w:r>
              <w:rPr>
                <w:spacing w:val="80"/>
                <w:sz w:val="20"/>
              </w:rPr>
              <w:t xml:space="preserve"> </w:t>
            </w:r>
            <w:r>
              <w:rPr>
                <w:sz w:val="20"/>
              </w:rPr>
              <w:t>διάδοση</w:t>
            </w:r>
            <w:r>
              <w:rPr>
                <w:spacing w:val="80"/>
                <w:sz w:val="20"/>
              </w:rPr>
              <w:t xml:space="preserve"> </w:t>
            </w:r>
            <w:r>
              <w:rPr>
                <w:sz w:val="20"/>
              </w:rPr>
              <w:t>του</w:t>
            </w:r>
            <w:r>
              <w:rPr>
                <w:spacing w:val="80"/>
                <w:sz w:val="20"/>
              </w:rPr>
              <w:t xml:space="preserve"> </w:t>
            </w:r>
            <w:r>
              <w:rPr>
                <w:sz w:val="20"/>
              </w:rPr>
              <w:t>νέου</w:t>
            </w:r>
            <w:r>
              <w:rPr>
                <w:spacing w:val="80"/>
                <w:sz w:val="20"/>
              </w:rPr>
              <w:t xml:space="preserve"> </w:t>
            </w:r>
            <w:r>
              <w:rPr>
                <w:sz w:val="20"/>
              </w:rPr>
              <w:t>μεταπτυχιακού προγράμματος και των αποτελεσμάτων του σχεδίου.</w:t>
            </w:r>
          </w:p>
          <w:p w14:paraId="6C7B5244" w14:textId="77777777" w:rsidR="0028661C" w:rsidRDefault="0028661C">
            <w:pPr>
              <w:pStyle w:val="TableParagraph"/>
              <w:spacing w:before="4"/>
              <w:rPr>
                <w:sz w:val="23"/>
              </w:rPr>
            </w:pPr>
          </w:p>
          <w:p w14:paraId="6C7B5245" w14:textId="77777777" w:rsidR="0028661C" w:rsidRDefault="00B273B9">
            <w:pPr>
              <w:pStyle w:val="TableParagraph"/>
              <w:spacing w:before="1"/>
              <w:ind w:left="107"/>
              <w:rPr>
                <w:rFonts w:ascii="Arial" w:hAnsi="Arial"/>
                <w:b/>
                <w:sz w:val="18"/>
              </w:rPr>
            </w:pPr>
            <w:r>
              <w:rPr>
                <w:rFonts w:ascii="Arial" w:hAnsi="Arial"/>
                <w:b/>
                <w:sz w:val="18"/>
              </w:rPr>
              <w:t>Βιωσιμότητα</w:t>
            </w:r>
            <w:r>
              <w:rPr>
                <w:rFonts w:ascii="Arial" w:hAnsi="Arial"/>
                <w:b/>
                <w:spacing w:val="-3"/>
                <w:sz w:val="18"/>
              </w:rPr>
              <w:t xml:space="preserve"> </w:t>
            </w:r>
            <w:r>
              <w:rPr>
                <w:rFonts w:ascii="Arial" w:hAnsi="Arial"/>
                <w:b/>
                <w:sz w:val="18"/>
              </w:rPr>
              <w:t>και</w:t>
            </w:r>
            <w:r>
              <w:rPr>
                <w:rFonts w:ascii="Arial" w:hAnsi="Arial"/>
                <w:b/>
                <w:spacing w:val="-3"/>
                <w:sz w:val="18"/>
              </w:rPr>
              <w:t xml:space="preserve"> </w:t>
            </w:r>
            <w:r>
              <w:rPr>
                <w:rFonts w:ascii="Arial" w:hAnsi="Arial"/>
                <w:b/>
                <w:spacing w:val="-2"/>
                <w:sz w:val="18"/>
              </w:rPr>
              <w:t>συνέχιση</w:t>
            </w:r>
          </w:p>
          <w:p w14:paraId="6C7B5246" w14:textId="77777777" w:rsidR="0028661C" w:rsidRDefault="00B273B9">
            <w:pPr>
              <w:pStyle w:val="TableParagraph"/>
              <w:numPr>
                <w:ilvl w:val="0"/>
                <w:numId w:val="174"/>
              </w:numPr>
              <w:tabs>
                <w:tab w:val="left" w:pos="468"/>
                <w:tab w:val="left" w:pos="469"/>
              </w:tabs>
              <w:spacing w:before="46" w:line="273" w:lineRule="auto"/>
              <w:ind w:right="90"/>
              <w:rPr>
                <w:rFonts w:ascii="Symbol" w:hAnsi="Symbol"/>
                <w:sz w:val="20"/>
              </w:rPr>
            </w:pPr>
            <w:r>
              <w:rPr>
                <w:sz w:val="20"/>
              </w:rPr>
              <w:t>Προτεινόμενα</w:t>
            </w:r>
            <w:r>
              <w:rPr>
                <w:spacing w:val="-3"/>
                <w:sz w:val="20"/>
              </w:rPr>
              <w:t xml:space="preserve"> </w:t>
            </w:r>
            <w:r>
              <w:rPr>
                <w:sz w:val="20"/>
              </w:rPr>
              <w:t>μέτρα</w:t>
            </w:r>
            <w:r>
              <w:rPr>
                <w:spacing w:val="-3"/>
                <w:sz w:val="20"/>
              </w:rPr>
              <w:t xml:space="preserve"> </w:t>
            </w:r>
            <w:r>
              <w:rPr>
                <w:sz w:val="20"/>
              </w:rPr>
              <w:t>για</w:t>
            </w:r>
            <w:r>
              <w:rPr>
                <w:spacing w:val="-4"/>
                <w:sz w:val="20"/>
              </w:rPr>
              <w:t xml:space="preserve"> </w:t>
            </w:r>
            <w:r>
              <w:rPr>
                <w:sz w:val="20"/>
              </w:rPr>
              <w:t>τη</w:t>
            </w:r>
            <w:r>
              <w:rPr>
                <w:spacing w:val="-3"/>
                <w:sz w:val="20"/>
              </w:rPr>
              <w:t xml:space="preserve"> </w:t>
            </w:r>
            <w:r>
              <w:rPr>
                <w:sz w:val="20"/>
              </w:rPr>
              <w:t>βιωσιμότητα</w:t>
            </w:r>
            <w:r>
              <w:rPr>
                <w:spacing w:val="-3"/>
                <w:sz w:val="20"/>
              </w:rPr>
              <w:t xml:space="preserve"> </w:t>
            </w:r>
            <w:r>
              <w:rPr>
                <w:sz w:val="20"/>
              </w:rPr>
              <w:t>του</w:t>
            </w:r>
            <w:r>
              <w:rPr>
                <w:spacing w:val="-3"/>
                <w:sz w:val="20"/>
              </w:rPr>
              <w:t xml:space="preserve"> </w:t>
            </w:r>
            <w:r>
              <w:rPr>
                <w:sz w:val="20"/>
              </w:rPr>
              <w:t>νέου</w:t>
            </w:r>
            <w:r>
              <w:rPr>
                <w:spacing w:val="-4"/>
                <w:sz w:val="20"/>
              </w:rPr>
              <w:t xml:space="preserve"> </w:t>
            </w:r>
            <w:r>
              <w:rPr>
                <w:sz w:val="20"/>
              </w:rPr>
              <w:t>μεταπτυχιακού</w:t>
            </w:r>
            <w:r>
              <w:rPr>
                <w:spacing w:val="-3"/>
                <w:sz w:val="20"/>
              </w:rPr>
              <w:t xml:space="preserve"> </w:t>
            </w:r>
            <w:r>
              <w:rPr>
                <w:sz w:val="20"/>
              </w:rPr>
              <w:t>προγράμματος</w:t>
            </w:r>
            <w:r>
              <w:rPr>
                <w:spacing w:val="-3"/>
                <w:sz w:val="20"/>
              </w:rPr>
              <w:t xml:space="preserve"> </w:t>
            </w:r>
            <w:r>
              <w:rPr>
                <w:sz w:val="20"/>
              </w:rPr>
              <w:t>και</w:t>
            </w:r>
            <w:r>
              <w:rPr>
                <w:spacing w:val="-3"/>
                <w:sz w:val="20"/>
              </w:rPr>
              <w:t xml:space="preserve"> </w:t>
            </w:r>
            <w:r>
              <w:rPr>
                <w:sz w:val="20"/>
              </w:rPr>
              <w:t>τον προσδιορισμό πιθανών πηγών χρηματοδότησης.</w:t>
            </w:r>
          </w:p>
        </w:tc>
      </w:tr>
    </w:tbl>
    <w:p w14:paraId="6C7B5248" w14:textId="77777777" w:rsidR="0028661C" w:rsidRDefault="0028661C">
      <w:pPr>
        <w:pStyle w:val="a3"/>
      </w:pPr>
    </w:p>
    <w:p w14:paraId="6C7B5249" w14:textId="77777777" w:rsidR="0028661C" w:rsidRDefault="0028661C">
      <w:pPr>
        <w:pStyle w:val="a3"/>
        <w:spacing w:before="7"/>
        <w:rPr>
          <w:sz w:val="16"/>
        </w:rPr>
      </w:pPr>
    </w:p>
    <w:p w14:paraId="6C7B524A" w14:textId="77777777" w:rsidR="0028661C" w:rsidRDefault="00B273B9">
      <w:pPr>
        <w:pStyle w:val="a3"/>
        <w:spacing w:before="59"/>
        <w:ind w:left="260"/>
      </w:pPr>
      <w:r>
        <w:t>Για</w:t>
      </w:r>
      <w:r>
        <w:rPr>
          <w:spacing w:val="75"/>
        </w:rPr>
        <w:t xml:space="preserve"> </w:t>
      </w:r>
      <w:r>
        <w:t>να</w:t>
      </w:r>
      <w:r>
        <w:rPr>
          <w:spacing w:val="76"/>
        </w:rPr>
        <w:t xml:space="preserve"> </w:t>
      </w:r>
      <w:r>
        <w:t>εξεταστεί</w:t>
      </w:r>
      <w:r>
        <w:rPr>
          <w:spacing w:val="77"/>
        </w:rPr>
        <w:t xml:space="preserve"> </w:t>
      </w:r>
      <w:r>
        <w:t>η</w:t>
      </w:r>
      <w:r>
        <w:rPr>
          <w:spacing w:val="77"/>
        </w:rPr>
        <w:t xml:space="preserve"> </w:t>
      </w:r>
      <w:r>
        <w:t>δυνατότητα</w:t>
      </w:r>
      <w:r>
        <w:rPr>
          <w:spacing w:val="75"/>
        </w:rPr>
        <w:t xml:space="preserve"> </w:t>
      </w:r>
      <w:r>
        <w:t>χρηματοδότησής</w:t>
      </w:r>
      <w:r>
        <w:rPr>
          <w:spacing w:val="76"/>
        </w:rPr>
        <w:t xml:space="preserve"> </w:t>
      </w:r>
      <w:r>
        <w:t>τους,</w:t>
      </w:r>
      <w:r>
        <w:rPr>
          <w:spacing w:val="79"/>
        </w:rPr>
        <w:t xml:space="preserve"> </w:t>
      </w:r>
      <w:r>
        <w:t>οι</w:t>
      </w:r>
      <w:r>
        <w:rPr>
          <w:spacing w:val="77"/>
        </w:rPr>
        <w:t xml:space="preserve"> </w:t>
      </w:r>
      <w:r>
        <w:t>προτάσεις</w:t>
      </w:r>
      <w:r>
        <w:rPr>
          <w:spacing w:val="75"/>
        </w:rPr>
        <w:t xml:space="preserve"> </w:t>
      </w:r>
      <w:r>
        <w:t>πρέπει</w:t>
      </w:r>
      <w:r>
        <w:rPr>
          <w:spacing w:val="77"/>
        </w:rPr>
        <w:t xml:space="preserve"> </w:t>
      </w:r>
      <w:r>
        <w:t>να</w:t>
      </w:r>
      <w:r>
        <w:rPr>
          <w:spacing w:val="78"/>
        </w:rPr>
        <w:t xml:space="preserve"> </w:t>
      </w:r>
      <w:r>
        <w:t>συγκεντρώνουν</w:t>
      </w:r>
      <w:r>
        <w:rPr>
          <w:spacing w:val="76"/>
        </w:rPr>
        <w:t xml:space="preserve"> </w:t>
      </w:r>
      <w:r>
        <w:rPr>
          <w:spacing w:val="-2"/>
        </w:rPr>
        <w:t>τουλάχιστον</w:t>
      </w:r>
    </w:p>
    <w:p w14:paraId="6C7B524B" w14:textId="77777777" w:rsidR="0028661C" w:rsidRDefault="00B273B9">
      <w:pPr>
        <w:pStyle w:val="a3"/>
        <w:spacing w:before="37"/>
        <w:ind w:left="260"/>
      </w:pPr>
      <w:r>
        <w:rPr>
          <w:b/>
        </w:rPr>
        <w:t>60</w:t>
      </w:r>
      <w:r>
        <w:rPr>
          <w:b/>
          <w:spacing w:val="-3"/>
        </w:rPr>
        <w:t xml:space="preserve"> </w:t>
      </w:r>
      <w:r>
        <w:rPr>
          <w:b/>
        </w:rPr>
        <w:t>βαθμούς</w:t>
      </w:r>
      <w:r>
        <w:t>.</w:t>
      </w:r>
      <w:r>
        <w:rPr>
          <w:spacing w:val="59"/>
        </w:rPr>
        <w:t xml:space="preserve"> </w:t>
      </w:r>
      <w:r>
        <w:t>Σε</w:t>
      </w:r>
      <w:r>
        <w:rPr>
          <w:spacing w:val="60"/>
        </w:rPr>
        <w:t xml:space="preserve"> </w:t>
      </w:r>
      <w:r>
        <w:t>περιπτώσεις</w:t>
      </w:r>
      <w:r>
        <w:rPr>
          <w:spacing w:val="60"/>
        </w:rPr>
        <w:t xml:space="preserve"> </w:t>
      </w:r>
      <w:proofErr w:type="spellStart"/>
      <w:r>
        <w:t>ex</w:t>
      </w:r>
      <w:proofErr w:type="spellEnd"/>
      <w:r>
        <w:rPr>
          <w:spacing w:val="-2"/>
        </w:rPr>
        <w:t xml:space="preserve"> </w:t>
      </w:r>
      <w:proofErr w:type="spellStart"/>
      <w:r>
        <w:t>aequo</w:t>
      </w:r>
      <w:proofErr w:type="spellEnd"/>
      <w:r>
        <w:t>,</w:t>
      </w:r>
      <w:r>
        <w:rPr>
          <w:spacing w:val="60"/>
        </w:rPr>
        <w:t xml:space="preserve"> </w:t>
      </w:r>
      <w:r>
        <w:t>θα</w:t>
      </w:r>
      <w:r>
        <w:rPr>
          <w:spacing w:val="59"/>
        </w:rPr>
        <w:t xml:space="preserve"> </w:t>
      </w:r>
      <w:r>
        <w:t>δοθεί</w:t>
      </w:r>
      <w:r>
        <w:rPr>
          <w:spacing w:val="60"/>
        </w:rPr>
        <w:t xml:space="preserve"> </w:t>
      </w:r>
      <w:r>
        <w:t>προτεραιότητα</w:t>
      </w:r>
      <w:r>
        <w:rPr>
          <w:spacing w:val="58"/>
        </w:rPr>
        <w:t xml:space="preserve"> </w:t>
      </w:r>
      <w:r>
        <w:t>στην</w:t>
      </w:r>
      <w:r>
        <w:rPr>
          <w:spacing w:val="59"/>
        </w:rPr>
        <w:t xml:space="preserve"> </w:t>
      </w:r>
      <w:r>
        <w:t>υψηλότερη</w:t>
      </w:r>
      <w:r>
        <w:rPr>
          <w:spacing w:val="60"/>
        </w:rPr>
        <w:t xml:space="preserve"> </w:t>
      </w:r>
      <w:r>
        <w:t>βαθμολογία</w:t>
      </w:r>
      <w:r>
        <w:rPr>
          <w:spacing w:val="61"/>
        </w:rPr>
        <w:t xml:space="preserve"> </w:t>
      </w:r>
      <w:r>
        <w:t>στην</w:t>
      </w:r>
      <w:r>
        <w:rPr>
          <w:spacing w:val="59"/>
        </w:rPr>
        <w:t xml:space="preserve"> </w:t>
      </w:r>
      <w:r>
        <w:rPr>
          <w:spacing w:val="-2"/>
        </w:rPr>
        <w:t>κατηγορία</w:t>
      </w:r>
    </w:p>
    <w:p w14:paraId="6C7B524C" w14:textId="77777777" w:rsidR="0028661C" w:rsidRDefault="00B273B9">
      <w:pPr>
        <w:pStyle w:val="a3"/>
        <w:spacing w:before="37"/>
        <w:ind w:left="260"/>
      </w:pPr>
      <w:r>
        <w:t>«Συνάφεια</w:t>
      </w:r>
      <w:r>
        <w:rPr>
          <w:spacing w:val="-9"/>
        </w:rPr>
        <w:t xml:space="preserve"> </w:t>
      </w:r>
      <w:r>
        <w:t>του</w:t>
      </w:r>
      <w:r>
        <w:rPr>
          <w:spacing w:val="-7"/>
        </w:rPr>
        <w:t xml:space="preserve"> </w:t>
      </w:r>
      <w:r>
        <w:t>σχεδίου»</w:t>
      </w:r>
      <w:r>
        <w:rPr>
          <w:spacing w:val="-5"/>
        </w:rPr>
        <w:t xml:space="preserve"> </w:t>
      </w:r>
      <w:r>
        <w:t>και,</w:t>
      </w:r>
      <w:r>
        <w:rPr>
          <w:spacing w:val="-7"/>
        </w:rPr>
        <w:t xml:space="preserve"> </w:t>
      </w:r>
      <w:r>
        <w:t>κατόπιν,</w:t>
      </w:r>
      <w:r>
        <w:rPr>
          <w:spacing w:val="-7"/>
        </w:rPr>
        <w:t xml:space="preserve"> </w:t>
      </w:r>
      <w:r>
        <w:t>στην</w:t>
      </w:r>
      <w:r>
        <w:rPr>
          <w:spacing w:val="-8"/>
        </w:rPr>
        <w:t xml:space="preserve"> </w:t>
      </w:r>
      <w:r>
        <w:t>κατηγορία</w:t>
      </w:r>
      <w:r>
        <w:rPr>
          <w:spacing w:val="-8"/>
        </w:rPr>
        <w:t xml:space="preserve"> </w:t>
      </w:r>
      <w:r>
        <w:rPr>
          <w:spacing w:val="-2"/>
        </w:rPr>
        <w:t>«Αντίκτυπος».</w:t>
      </w:r>
    </w:p>
    <w:p w14:paraId="6C7B524D" w14:textId="77777777" w:rsidR="0028661C" w:rsidRDefault="0028661C">
      <w:pPr>
        <w:pStyle w:val="a3"/>
      </w:pPr>
    </w:p>
    <w:p w14:paraId="6C7B524E" w14:textId="77777777" w:rsidR="0028661C" w:rsidRDefault="0028661C">
      <w:pPr>
        <w:pStyle w:val="a3"/>
        <w:spacing w:before="2"/>
        <w:rPr>
          <w:sz w:val="19"/>
        </w:rPr>
      </w:pPr>
    </w:p>
    <w:p w14:paraId="6C7B524F" w14:textId="77777777" w:rsidR="0028661C" w:rsidRDefault="00B273B9">
      <w:pPr>
        <w:pStyle w:val="7"/>
        <w:jc w:val="left"/>
      </w:pPr>
      <w:r>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5250" w14:textId="77777777" w:rsidR="0028661C" w:rsidRDefault="0028661C">
      <w:pPr>
        <w:pStyle w:val="a3"/>
        <w:spacing w:before="1"/>
        <w:rPr>
          <w:b/>
          <w:sz w:val="18"/>
        </w:rPr>
      </w:pPr>
    </w:p>
    <w:p w14:paraId="6C7B5251" w14:textId="77777777" w:rsidR="0028661C" w:rsidRDefault="00B273B9">
      <w:pPr>
        <w:pStyle w:val="a3"/>
        <w:spacing w:line="276" w:lineRule="auto"/>
        <w:ind w:left="260" w:right="298"/>
        <w:jc w:val="both"/>
      </w:pPr>
      <w:r>
        <w:t xml:space="preserve">Η στήριξη λαμβάνει τη μορφή χρηματοδοτικής συνεισφοράς μέσω κατ’ </w:t>
      </w:r>
      <w:proofErr w:type="spellStart"/>
      <w:r>
        <w:t>αποκοπήν</w:t>
      </w:r>
      <w:proofErr w:type="spellEnd"/>
      <w:r>
        <w:t xml:space="preserve"> ποσών στις δαπάνες που</w:t>
      </w:r>
      <w:r>
        <w:rPr>
          <w:spacing w:val="40"/>
        </w:rPr>
        <w:t xml:space="preserve"> </w:t>
      </w:r>
      <w:r>
        <w:t>συνδέονται άμεσα με τις δραστηριότητες που είναι αναγκαίες για τη δημιουργία του νέου μεταπτυχιακού προγράμματος, όπως συνεδριάσεις και διασκέψεις, μελέτες/έρε</w:t>
      </w:r>
      <w:r>
        <w:t xml:space="preserve">υνες, διαδικασία διαπίστευσης/αξιολόγησης κ.λπ. Η συνεισφορά μπορεί επίσης να χρησιμοποιηθεί για την κάλυψη των δαπανών προσωπικού, των δαπανών μετακίνησης και διαμονής, των διοικητικών δαπανών και των δραστηριοτήτων </w:t>
      </w:r>
      <w:proofErr w:type="spellStart"/>
      <w:r>
        <w:t>υπεργολαβικής</w:t>
      </w:r>
      <w:proofErr w:type="spellEnd"/>
      <w:r>
        <w:t xml:space="preserve"> ανάθεσης, εφόσον αφορούν </w:t>
      </w:r>
      <w:r>
        <w:t xml:space="preserve">την εφαρμογή των μέτρων σχεδιασμού </w:t>
      </w:r>
      <w:proofErr w:type="spellStart"/>
      <w:r>
        <w:t>Erasmus</w:t>
      </w:r>
      <w:proofErr w:type="spellEnd"/>
      <w:r>
        <w:t xml:space="preserve"> </w:t>
      </w:r>
      <w:proofErr w:type="spellStart"/>
      <w:r>
        <w:t>Mundus</w:t>
      </w:r>
      <w:proofErr w:type="spellEnd"/>
      <w:r>
        <w:t>.</w:t>
      </w:r>
    </w:p>
    <w:p w14:paraId="6C7B5252" w14:textId="77777777" w:rsidR="0028661C" w:rsidRDefault="0028661C">
      <w:pPr>
        <w:spacing w:line="276" w:lineRule="auto"/>
        <w:jc w:val="both"/>
        <w:sectPr w:rsidR="0028661C">
          <w:pgSz w:w="11910" w:h="16840"/>
          <w:pgMar w:top="1400" w:right="780" w:bottom="720" w:left="820" w:header="0" w:footer="528" w:gutter="0"/>
          <w:cols w:space="720"/>
        </w:sectPr>
      </w:pPr>
    </w:p>
    <w:p w14:paraId="6C7B5253" w14:textId="77777777" w:rsidR="0028661C" w:rsidRDefault="00B273B9">
      <w:pPr>
        <w:pStyle w:val="a3"/>
        <w:ind w:left="2742"/>
      </w:pPr>
      <w:r>
        <w:pict w14:anchorId="6C7B6D14">
          <v:shape id="docshape248" o:spid="_x0000_s1073" type="#_x0000_t202" style="width:238.65pt;height:38.7pt;mso-left-percent:-10001;mso-top-percent:-10001;mso-position-horizontal:absolute;mso-position-horizontal-relative:char;mso-position-vertical:absolute;mso-position-vertical-relative:line;mso-left-percent:-10001;mso-top-percent:-10001" filled="f" strokeweight=".48pt">
            <v:textbox inset="0,0,0,0">
              <w:txbxContent>
                <w:p w14:paraId="6C7B6E94" w14:textId="77777777" w:rsidR="0028661C" w:rsidRDefault="00B273B9">
                  <w:pPr>
                    <w:spacing w:before="2" w:line="276" w:lineRule="auto"/>
                    <w:ind w:left="103"/>
                    <w:rPr>
                      <w:b/>
                      <w:sz w:val="20"/>
                    </w:rPr>
                  </w:pPr>
                  <w:r>
                    <w:rPr>
                      <w:sz w:val="20"/>
                    </w:rPr>
                    <w:t>Το</w:t>
                  </w:r>
                  <w:r>
                    <w:rPr>
                      <w:spacing w:val="27"/>
                      <w:sz w:val="20"/>
                    </w:rPr>
                    <w:t xml:space="preserve"> </w:t>
                  </w:r>
                  <w:r>
                    <w:rPr>
                      <w:sz w:val="20"/>
                    </w:rPr>
                    <w:t>κατ’</w:t>
                  </w:r>
                  <w:r>
                    <w:rPr>
                      <w:spacing w:val="-3"/>
                      <w:sz w:val="20"/>
                    </w:rPr>
                    <w:t xml:space="preserve"> </w:t>
                  </w:r>
                  <w:proofErr w:type="spellStart"/>
                  <w:r>
                    <w:rPr>
                      <w:sz w:val="20"/>
                    </w:rPr>
                    <w:t>αποκοπήν</w:t>
                  </w:r>
                  <w:proofErr w:type="spellEnd"/>
                  <w:r>
                    <w:rPr>
                      <w:spacing w:val="27"/>
                      <w:sz w:val="20"/>
                    </w:rPr>
                    <w:t xml:space="preserve"> </w:t>
                  </w:r>
                  <w:r>
                    <w:rPr>
                      <w:sz w:val="20"/>
                    </w:rPr>
                    <w:t>ποσό</w:t>
                  </w:r>
                  <w:r>
                    <w:rPr>
                      <w:spacing w:val="27"/>
                      <w:sz w:val="20"/>
                    </w:rPr>
                    <w:t xml:space="preserve"> </w:t>
                  </w:r>
                  <w:r>
                    <w:rPr>
                      <w:sz w:val="20"/>
                    </w:rPr>
                    <w:t>θα</w:t>
                  </w:r>
                  <w:r>
                    <w:rPr>
                      <w:spacing w:val="29"/>
                      <w:sz w:val="20"/>
                    </w:rPr>
                    <w:t xml:space="preserve"> </w:t>
                  </w:r>
                  <w:r>
                    <w:rPr>
                      <w:sz w:val="20"/>
                    </w:rPr>
                    <w:t>ανέρχεται</w:t>
                  </w:r>
                  <w:r>
                    <w:rPr>
                      <w:spacing w:val="28"/>
                      <w:sz w:val="20"/>
                    </w:rPr>
                    <w:t xml:space="preserve"> </w:t>
                  </w:r>
                  <w:r>
                    <w:rPr>
                      <w:sz w:val="20"/>
                    </w:rPr>
                    <w:t>στα</w:t>
                  </w:r>
                  <w:r>
                    <w:rPr>
                      <w:spacing w:val="-3"/>
                      <w:sz w:val="20"/>
                    </w:rPr>
                    <w:t xml:space="preserve"> </w:t>
                  </w:r>
                  <w:r>
                    <w:rPr>
                      <w:b/>
                      <w:sz w:val="20"/>
                    </w:rPr>
                    <w:t>55</w:t>
                  </w:r>
                  <w:r>
                    <w:rPr>
                      <w:b/>
                      <w:spacing w:val="-3"/>
                      <w:sz w:val="20"/>
                    </w:rPr>
                    <w:t xml:space="preserve"> </w:t>
                  </w:r>
                  <w:r>
                    <w:rPr>
                      <w:b/>
                      <w:sz w:val="20"/>
                    </w:rPr>
                    <w:t>000</w:t>
                  </w:r>
                  <w:r>
                    <w:rPr>
                      <w:b/>
                      <w:spacing w:val="-3"/>
                      <w:sz w:val="20"/>
                    </w:rPr>
                    <w:t xml:space="preserve"> </w:t>
                  </w:r>
                  <w:r>
                    <w:rPr>
                      <w:b/>
                      <w:sz w:val="20"/>
                    </w:rPr>
                    <w:t>EUR ανά σχέδιο</w:t>
                  </w:r>
                </w:p>
              </w:txbxContent>
            </v:textbox>
            <w10:anchorlock/>
          </v:shape>
        </w:pict>
      </w:r>
    </w:p>
    <w:p w14:paraId="6C7B5254" w14:textId="77777777" w:rsidR="0028661C" w:rsidRDefault="0028661C">
      <w:pPr>
        <w:pStyle w:val="a3"/>
      </w:pPr>
    </w:p>
    <w:p w14:paraId="6C7B5255" w14:textId="77777777" w:rsidR="0028661C" w:rsidRDefault="0028661C">
      <w:pPr>
        <w:pStyle w:val="a3"/>
        <w:spacing w:before="4"/>
        <w:rPr>
          <w:sz w:val="16"/>
        </w:rPr>
      </w:pPr>
    </w:p>
    <w:p w14:paraId="6C7B5256" w14:textId="77777777" w:rsidR="0028661C" w:rsidRDefault="00B273B9">
      <w:pPr>
        <w:pStyle w:val="a3"/>
        <w:ind w:left="260"/>
      </w:pPr>
      <w:r>
        <w:t>Οι</w:t>
      </w:r>
      <w:r>
        <w:rPr>
          <w:spacing w:val="-7"/>
        </w:rPr>
        <w:t xml:space="preserve"> </w:t>
      </w:r>
      <w:r>
        <w:t>παράμετροι</w:t>
      </w:r>
      <w:r>
        <w:rPr>
          <w:spacing w:val="-7"/>
        </w:rPr>
        <w:t xml:space="preserve"> </w:t>
      </w:r>
      <w:r>
        <w:t>της</w:t>
      </w:r>
      <w:r>
        <w:rPr>
          <w:spacing w:val="-8"/>
        </w:rPr>
        <w:t xml:space="preserve"> </w:t>
      </w:r>
      <w:r>
        <w:t>επιχορήγησης</w:t>
      </w:r>
      <w:r>
        <w:rPr>
          <w:spacing w:val="-7"/>
        </w:rPr>
        <w:t xml:space="preserve"> </w:t>
      </w:r>
      <w:r>
        <w:t>θα</w:t>
      </w:r>
      <w:r>
        <w:rPr>
          <w:spacing w:val="-8"/>
        </w:rPr>
        <w:t xml:space="preserve"> </w:t>
      </w:r>
      <w:r>
        <w:t>καθοριστούν</w:t>
      </w:r>
      <w:r>
        <w:rPr>
          <w:spacing w:val="-5"/>
        </w:rPr>
        <w:t xml:space="preserve"> </w:t>
      </w:r>
      <w:r>
        <w:t>στη</w:t>
      </w:r>
      <w:r>
        <w:rPr>
          <w:spacing w:val="-7"/>
        </w:rPr>
        <w:t xml:space="preserve"> </w:t>
      </w:r>
      <w:r>
        <w:t>συμφωνία</w:t>
      </w:r>
      <w:r>
        <w:rPr>
          <w:spacing w:val="-7"/>
        </w:rPr>
        <w:t xml:space="preserve"> </w:t>
      </w:r>
      <w:r>
        <w:rPr>
          <w:spacing w:val="-2"/>
        </w:rPr>
        <w:t>επιχορήγησης.</w:t>
      </w:r>
    </w:p>
    <w:p w14:paraId="6C7B5257" w14:textId="77777777" w:rsidR="0028661C" w:rsidRDefault="0028661C">
      <w:pPr>
        <w:pStyle w:val="a3"/>
        <w:spacing w:before="4"/>
        <w:rPr>
          <w:sz w:val="19"/>
        </w:rPr>
      </w:pPr>
    </w:p>
    <w:p w14:paraId="6C7B5258" w14:textId="77777777" w:rsidR="0028661C" w:rsidRDefault="00B273B9">
      <w:pPr>
        <w:pStyle w:val="a3"/>
        <w:spacing w:line="276" w:lineRule="auto"/>
        <w:ind w:left="260"/>
      </w:pPr>
      <w:r>
        <w:t>Για</w:t>
      </w:r>
      <w:r>
        <w:rPr>
          <w:spacing w:val="28"/>
        </w:rPr>
        <w:t xml:space="preserve"> </w:t>
      </w:r>
      <w:r>
        <w:t>την</w:t>
      </w:r>
      <w:r>
        <w:rPr>
          <w:spacing w:val="29"/>
        </w:rPr>
        <w:t xml:space="preserve"> </w:t>
      </w:r>
      <w:r>
        <w:t>τελική</w:t>
      </w:r>
      <w:r>
        <w:rPr>
          <w:spacing w:val="29"/>
        </w:rPr>
        <w:t xml:space="preserve"> </w:t>
      </w:r>
      <w:r>
        <w:t>πληρωμή</w:t>
      </w:r>
      <w:r>
        <w:rPr>
          <w:spacing w:val="29"/>
        </w:rPr>
        <w:t xml:space="preserve"> </w:t>
      </w:r>
      <w:r>
        <w:t>της</w:t>
      </w:r>
      <w:r>
        <w:rPr>
          <w:spacing w:val="30"/>
        </w:rPr>
        <w:t xml:space="preserve"> </w:t>
      </w:r>
      <w:r>
        <w:t>επιχορήγησης,</w:t>
      </w:r>
      <w:r>
        <w:rPr>
          <w:spacing w:val="28"/>
        </w:rPr>
        <w:t xml:space="preserve"> </w:t>
      </w:r>
      <w:r>
        <w:t>οι</w:t>
      </w:r>
      <w:r>
        <w:rPr>
          <w:spacing w:val="30"/>
        </w:rPr>
        <w:t xml:space="preserve"> </w:t>
      </w:r>
      <w:r>
        <w:t>δικαιούχοι</w:t>
      </w:r>
      <w:r>
        <w:rPr>
          <w:spacing w:val="28"/>
        </w:rPr>
        <w:t xml:space="preserve"> </w:t>
      </w:r>
      <w:r>
        <w:t>θα</w:t>
      </w:r>
      <w:r>
        <w:rPr>
          <w:spacing w:val="28"/>
        </w:rPr>
        <w:t xml:space="preserve"> </w:t>
      </w:r>
      <w:r>
        <w:t>πρέπει</w:t>
      </w:r>
      <w:r>
        <w:rPr>
          <w:spacing w:val="30"/>
        </w:rPr>
        <w:t xml:space="preserve"> </w:t>
      </w:r>
      <w:r>
        <w:t>να</w:t>
      </w:r>
      <w:r>
        <w:rPr>
          <w:spacing w:val="28"/>
        </w:rPr>
        <w:t xml:space="preserve"> </w:t>
      </w:r>
      <w:r>
        <w:t>προσκομίσουν</w:t>
      </w:r>
      <w:r>
        <w:rPr>
          <w:spacing w:val="28"/>
        </w:rPr>
        <w:t xml:space="preserve"> </w:t>
      </w:r>
      <w:r>
        <w:t>αποδεικτικά</w:t>
      </w:r>
      <w:r>
        <w:rPr>
          <w:spacing w:val="28"/>
        </w:rPr>
        <w:t xml:space="preserve"> </w:t>
      </w:r>
      <w:r>
        <w:t>στοιχεία</w:t>
      </w:r>
      <w:r>
        <w:rPr>
          <w:spacing w:val="28"/>
        </w:rPr>
        <w:t xml:space="preserve"> </w:t>
      </w:r>
      <w:r>
        <w:t>ότι</w:t>
      </w:r>
      <w:r>
        <w:rPr>
          <w:spacing w:val="28"/>
        </w:rPr>
        <w:t xml:space="preserve"> </w:t>
      </w:r>
      <w:r>
        <w:t>οι δραστηριότητες που προβλέπονται στην αίτησή τους έχουν εκτελεστεί πλήρως και με ικανοποιητικό τρόπο.</w:t>
      </w:r>
    </w:p>
    <w:p w14:paraId="6C7B5259" w14:textId="77777777" w:rsidR="0028661C" w:rsidRDefault="0028661C">
      <w:pPr>
        <w:pStyle w:val="a3"/>
        <w:spacing w:before="7"/>
        <w:rPr>
          <w:sz w:val="16"/>
        </w:rPr>
      </w:pPr>
    </w:p>
    <w:p w14:paraId="6C7B525A" w14:textId="77777777" w:rsidR="0028661C" w:rsidRDefault="00B273B9">
      <w:pPr>
        <w:pStyle w:val="a3"/>
        <w:ind w:left="260"/>
      </w:pPr>
      <w:r>
        <w:t>Περισσότερες</w:t>
      </w:r>
      <w:r>
        <w:rPr>
          <w:spacing w:val="79"/>
        </w:rPr>
        <w:t xml:space="preserve"> </w:t>
      </w:r>
      <w:r>
        <w:t>πληροφορίες</w:t>
      </w:r>
      <w:r>
        <w:rPr>
          <w:spacing w:val="60"/>
          <w:w w:val="150"/>
        </w:rPr>
        <w:t xml:space="preserve"> </w:t>
      </w:r>
      <w:r>
        <w:t>παρέχονται</w:t>
      </w:r>
      <w:r>
        <w:rPr>
          <w:spacing w:val="57"/>
          <w:w w:val="150"/>
        </w:rPr>
        <w:t xml:space="preserve"> </w:t>
      </w:r>
      <w:r>
        <w:t>στο</w:t>
      </w:r>
      <w:r>
        <w:rPr>
          <w:spacing w:val="57"/>
          <w:w w:val="150"/>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57"/>
          <w:w w:val="150"/>
        </w:rPr>
        <w:t xml:space="preserve"> </w:t>
      </w:r>
      <w:r>
        <w:t>διατίθεται</w:t>
      </w:r>
      <w:r>
        <w:rPr>
          <w:spacing w:val="57"/>
          <w:w w:val="150"/>
        </w:rPr>
        <w:t xml:space="preserve"> </w:t>
      </w:r>
      <w:r>
        <w:t>στην</w:t>
      </w:r>
      <w:r>
        <w:rPr>
          <w:spacing w:val="57"/>
          <w:w w:val="150"/>
        </w:rPr>
        <w:t xml:space="preserve"> </w:t>
      </w:r>
      <w:r>
        <w:rPr>
          <w:spacing w:val="-4"/>
        </w:rPr>
        <w:t>Πύλη</w:t>
      </w:r>
    </w:p>
    <w:p w14:paraId="6C7B525B" w14:textId="77777777" w:rsidR="0028661C" w:rsidRDefault="00B273B9">
      <w:pPr>
        <w:pStyle w:val="a3"/>
        <w:spacing w:before="36"/>
        <w:ind w:left="260"/>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w:t>
      </w:r>
      <w:r>
        <w:rPr>
          <w:spacing w:val="-2"/>
        </w:rPr>
        <w:t>OP).</w:t>
      </w:r>
    </w:p>
    <w:p w14:paraId="6C7B525C" w14:textId="77777777" w:rsidR="0028661C" w:rsidRDefault="0028661C">
      <w:pPr>
        <w:sectPr w:rsidR="0028661C">
          <w:pgSz w:w="11910" w:h="16840"/>
          <w:pgMar w:top="1420" w:right="780" w:bottom="720" w:left="820" w:header="0" w:footer="528" w:gutter="0"/>
          <w:cols w:space="720"/>
        </w:sectPr>
      </w:pPr>
    </w:p>
    <w:p w14:paraId="6C7B525D" w14:textId="77777777" w:rsidR="0028661C" w:rsidRDefault="00B273B9">
      <w:pPr>
        <w:pStyle w:val="3"/>
      </w:pPr>
      <w:bookmarkStart w:id="76" w:name="ΣΥΜΠΡΑΞΕΙΣ_ΓΙΑ_ΤΗ_ΣΤΗΡΙΞΗ_ΤΗΣ_ΚΑΙΝΟΤΟΜΙΑ"/>
      <w:bookmarkStart w:id="77" w:name="_bookmark26"/>
      <w:bookmarkEnd w:id="76"/>
      <w:bookmarkEnd w:id="77"/>
      <w:r>
        <w:lastRenderedPageBreak/>
        <w:t>ΣΥΜΠΡΑΞΕΙΣ</w:t>
      </w:r>
      <w:r>
        <w:rPr>
          <w:spacing w:val="-9"/>
        </w:rPr>
        <w:t xml:space="preserve"> </w:t>
      </w:r>
      <w:r>
        <w:t>ΓΙΑ</w:t>
      </w:r>
      <w:r>
        <w:rPr>
          <w:spacing w:val="-9"/>
        </w:rPr>
        <w:t xml:space="preserve"> </w:t>
      </w:r>
      <w:r>
        <w:t>ΤΗ</w:t>
      </w:r>
      <w:r>
        <w:rPr>
          <w:spacing w:val="-8"/>
        </w:rPr>
        <w:t xml:space="preserve"> </w:t>
      </w:r>
      <w:r>
        <w:t>ΣΤΗΡΙΞΗ</w:t>
      </w:r>
      <w:r>
        <w:rPr>
          <w:spacing w:val="-8"/>
        </w:rPr>
        <w:t xml:space="preserve"> </w:t>
      </w:r>
      <w:r>
        <w:t>ΤΗΣ</w:t>
      </w:r>
      <w:r>
        <w:rPr>
          <w:spacing w:val="-7"/>
        </w:rPr>
        <w:t xml:space="preserve"> </w:t>
      </w:r>
      <w:r>
        <w:rPr>
          <w:spacing w:val="-2"/>
        </w:rPr>
        <w:t>ΚΑΙΝΟΤΟΜΙΑΣ</w:t>
      </w:r>
    </w:p>
    <w:p w14:paraId="6C7B525E" w14:textId="77777777" w:rsidR="0028661C" w:rsidRDefault="0028661C">
      <w:pPr>
        <w:pStyle w:val="a3"/>
        <w:spacing w:before="5"/>
        <w:rPr>
          <w:b/>
        </w:rPr>
      </w:pPr>
    </w:p>
    <w:p w14:paraId="6C7B525F" w14:textId="77777777" w:rsidR="0028661C" w:rsidRDefault="00B273B9">
      <w:pPr>
        <w:pStyle w:val="a3"/>
        <w:spacing w:line="276" w:lineRule="auto"/>
        <w:ind w:left="260" w:right="296"/>
        <w:jc w:val="both"/>
      </w:pPr>
      <w:r>
        <w:t>Συμπράξεις για σχέδια στήριξης της καινοτομίας που έχουν ως στόχο την επίτευξη συστημικού αντίκτυπου σε ευρωπαϊκό επίπεδο έχοντας την ικανότητα υλοποίησης των αποτελεσμάτων του σχεδίου σε ευρωπαϊκή κλίμακα και/ή τη δυνατότητα</w:t>
      </w:r>
      <w:r>
        <w:rPr>
          <w:spacing w:val="-1"/>
        </w:rPr>
        <w:t xml:space="preserve"> </w:t>
      </w:r>
      <w:r>
        <w:t>μεταφοράς</w:t>
      </w:r>
      <w:r>
        <w:rPr>
          <w:spacing w:val="-1"/>
        </w:rPr>
        <w:t xml:space="preserve"> </w:t>
      </w:r>
      <w:r>
        <w:t>τους</w:t>
      </w:r>
      <w:r>
        <w:rPr>
          <w:spacing w:val="-1"/>
        </w:rPr>
        <w:t xml:space="preserve"> </w:t>
      </w:r>
      <w:r>
        <w:t>σε</w:t>
      </w:r>
      <w:r>
        <w:rPr>
          <w:spacing w:val="-1"/>
        </w:rPr>
        <w:t xml:space="preserve"> </w:t>
      </w:r>
      <w:r>
        <w:t xml:space="preserve">διαφορετικά </w:t>
      </w:r>
      <w:r>
        <w:t>θεματικά ή γεωγραφικά</w:t>
      </w:r>
      <w:r>
        <w:rPr>
          <w:spacing w:val="-1"/>
        </w:rPr>
        <w:t xml:space="preserve"> </w:t>
      </w:r>
      <w:r>
        <w:t>πλαίσια.</w:t>
      </w:r>
      <w:r>
        <w:rPr>
          <w:spacing w:val="-1"/>
        </w:rPr>
        <w:t xml:space="preserve"> </w:t>
      </w:r>
      <w:r>
        <w:t>Εστιάζουν</w:t>
      </w:r>
      <w:r>
        <w:rPr>
          <w:spacing w:val="-1"/>
        </w:rPr>
        <w:t xml:space="preserve"> </w:t>
      </w:r>
      <w:r>
        <w:t>σε</w:t>
      </w:r>
      <w:r>
        <w:rPr>
          <w:spacing w:val="-1"/>
        </w:rPr>
        <w:t xml:space="preserve"> </w:t>
      </w:r>
      <w:r>
        <w:t>θεματικούς τομείς</w:t>
      </w:r>
      <w:r>
        <w:rPr>
          <w:spacing w:val="-1"/>
        </w:rPr>
        <w:t xml:space="preserve"> </w:t>
      </w:r>
      <w:r>
        <w:t>που είναι στρατηγικής σημασίας για την ανάπτυξη, την ανταγωνιστικότητα και την κοινωνική συνοχή της Ευρώπης. Το 2021, η ακόλουθη δράση περιλαμβάνεται στο πλαίσιο του συγκεκριμένου είδους συμπράξ</w:t>
      </w:r>
      <w:r>
        <w:t>εων:</w:t>
      </w:r>
    </w:p>
    <w:p w14:paraId="6C7B5260" w14:textId="77777777" w:rsidR="0028661C" w:rsidRDefault="0028661C">
      <w:pPr>
        <w:pStyle w:val="a3"/>
        <w:spacing w:before="7"/>
        <w:rPr>
          <w:sz w:val="16"/>
        </w:rPr>
      </w:pPr>
    </w:p>
    <w:p w14:paraId="6C7B5261" w14:textId="77777777" w:rsidR="0028661C" w:rsidRDefault="00B273B9">
      <w:pPr>
        <w:pStyle w:val="a5"/>
        <w:numPr>
          <w:ilvl w:val="0"/>
          <w:numId w:val="173"/>
        </w:numPr>
        <w:tabs>
          <w:tab w:val="left" w:pos="980"/>
          <w:tab w:val="left" w:pos="981"/>
        </w:tabs>
        <w:spacing w:before="1"/>
        <w:ind w:left="980" w:hanging="361"/>
        <w:jc w:val="left"/>
        <w:rPr>
          <w:sz w:val="20"/>
        </w:rPr>
      </w:pPr>
      <w:r>
        <w:rPr>
          <w:sz w:val="20"/>
        </w:rPr>
        <w:t>Συμμαχίες</w:t>
      </w:r>
      <w:r>
        <w:rPr>
          <w:spacing w:val="-6"/>
          <w:sz w:val="20"/>
        </w:rPr>
        <w:t xml:space="preserve"> </w:t>
      </w:r>
      <w:r>
        <w:rPr>
          <w:sz w:val="20"/>
        </w:rPr>
        <w:t>για</w:t>
      </w:r>
      <w:r>
        <w:rPr>
          <w:spacing w:val="-5"/>
          <w:sz w:val="20"/>
        </w:rPr>
        <w:t xml:space="preserve"> </w:t>
      </w:r>
      <w:r>
        <w:rPr>
          <w:sz w:val="20"/>
        </w:rPr>
        <w:t>τη</w:t>
      </w:r>
      <w:r>
        <w:rPr>
          <w:spacing w:val="-5"/>
          <w:sz w:val="20"/>
        </w:rPr>
        <w:t xml:space="preserve"> </w:t>
      </w:r>
      <w:r>
        <w:rPr>
          <w:sz w:val="20"/>
        </w:rPr>
        <w:t>στήριξη</w:t>
      </w:r>
      <w:r>
        <w:rPr>
          <w:spacing w:val="-5"/>
          <w:sz w:val="20"/>
        </w:rPr>
        <w:t xml:space="preserve"> </w:t>
      </w:r>
      <w:r>
        <w:rPr>
          <w:sz w:val="20"/>
        </w:rPr>
        <w:t>της</w:t>
      </w:r>
      <w:r>
        <w:rPr>
          <w:spacing w:val="-6"/>
          <w:sz w:val="20"/>
        </w:rPr>
        <w:t xml:space="preserve"> </w:t>
      </w:r>
      <w:r>
        <w:rPr>
          <w:spacing w:val="-2"/>
          <w:sz w:val="20"/>
        </w:rPr>
        <w:t>καινοτομίας</w:t>
      </w:r>
    </w:p>
    <w:p w14:paraId="6C7B5262" w14:textId="77777777" w:rsidR="0028661C" w:rsidRDefault="0028661C">
      <w:pPr>
        <w:pStyle w:val="a3"/>
        <w:spacing w:before="1"/>
        <w:rPr>
          <w:sz w:val="19"/>
        </w:rPr>
      </w:pPr>
    </w:p>
    <w:p w14:paraId="6C7B5263" w14:textId="77777777" w:rsidR="0028661C" w:rsidRDefault="00B273B9">
      <w:pPr>
        <w:pStyle w:val="a3"/>
        <w:ind w:left="260"/>
        <w:jc w:val="both"/>
      </w:pPr>
      <w:r>
        <w:t>Τη</w:t>
      </w:r>
      <w:r>
        <w:rPr>
          <w:spacing w:val="-8"/>
        </w:rPr>
        <w:t xml:space="preserve"> </w:t>
      </w:r>
      <w:r>
        <w:t>δράση</w:t>
      </w:r>
      <w:r>
        <w:rPr>
          <w:spacing w:val="-8"/>
        </w:rPr>
        <w:t xml:space="preserve"> </w:t>
      </w:r>
      <w:r>
        <w:t>αυτή</w:t>
      </w:r>
      <w:r>
        <w:rPr>
          <w:spacing w:val="-8"/>
        </w:rPr>
        <w:t xml:space="preserve"> </w:t>
      </w:r>
      <w:r>
        <w:t>διαχειρίζεται</w:t>
      </w:r>
      <w:r>
        <w:rPr>
          <w:spacing w:val="-8"/>
        </w:rPr>
        <w:t xml:space="preserve"> </w:t>
      </w:r>
      <w:r>
        <w:t>ο</w:t>
      </w:r>
      <w:r>
        <w:rPr>
          <w:spacing w:val="-8"/>
        </w:rPr>
        <w:t xml:space="preserve"> </w:t>
      </w:r>
      <w:r>
        <w:t>Ευρωπαϊκός</w:t>
      </w:r>
      <w:r>
        <w:rPr>
          <w:spacing w:val="-9"/>
        </w:rPr>
        <w:t xml:space="preserve"> </w:t>
      </w:r>
      <w:r>
        <w:t>Εκτελεστικός</w:t>
      </w:r>
      <w:r>
        <w:rPr>
          <w:spacing w:val="-4"/>
        </w:rPr>
        <w:t xml:space="preserve"> </w:t>
      </w:r>
      <w:r>
        <w:t>Οργανισμός</w:t>
      </w:r>
      <w:r>
        <w:rPr>
          <w:spacing w:val="-9"/>
        </w:rPr>
        <w:t xml:space="preserve"> </w:t>
      </w:r>
      <w:r>
        <w:t>Εκπαίδευσης</w:t>
      </w:r>
      <w:r>
        <w:rPr>
          <w:spacing w:val="-9"/>
        </w:rPr>
        <w:t xml:space="preserve"> </w:t>
      </w:r>
      <w:r>
        <w:t>και</w:t>
      </w:r>
      <w:r>
        <w:rPr>
          <w:spacing w:val="-8"/>
        </w:rPr>
        <w:t xml:space="preserve"> </w:t>
      </w:r>
      <w:r>
        <w:t>Πολιτισμού</w:t>
      </w:r>
      <w:r>
        <w:rPr>
          <w:spacing w:val="-8"/>
        </w:rPr>
        <w:t xml:space="preserve"> </w:t>
      </w:r>
      <w:r>
        <w:rPr>
          <w:spacing w:val="-2"/>
        </w:rPr>
        <w:t>(EACEA).</w:t>
      </w:r>
    </w:p>
    <w:p w14:paraId="6C7B5264" w14:textId="77777777" w:rsidR="0028661C" w:rsidRDefault="0028661C">
      <w:pPr>
        <w:jc w:val="both"/>
        <w:sectPr w:rsidR="0028661C">
          <w:pgSz w:w="11910" w:h="16840"/>
          <w:pgMar w:top="1400" w:right="780" w:bottom="720" w:left="820" w:header="0" w:footer="528" w:gutter="0"/>
          <w:cols w:space="720"/>
        </w:sectPr>
      </w:pPr>
    </w:p>
    <w:p w14:paraId="6C7B5265" w14:textId="77777777" w:rsidR="0028661C" w:rsidRDefault="00B273B9">
      <w:pPr>
        <w:pStyle w:val="3"/>
      </w:pPr>
      <w:bookmarkStart w:id="78" w:name="ΣΥΜΜΑΧΙΕΣ_ΓΙΑ_ΤΗ_ΣΤΗΡΙΞΗ_ΤΗΣ_ΚΑΙΝΟΤΟΜΙΑΣ"/>
      <w:bookmarkStart w:id="79" w:name="_bookmark27"/>
      <w:bookmarkEnd w:id="78"/>
      <w:bookmarkEnd w:id="79"/>
      <w:r>
        <w:lastRenderedPageBreak/>
        <w:t>ΣΥΜΜΑΧΙΕΣ</w:t>
      </w:r>
      <w:r>
        <w:rPr>
          <w:spacing w:val="-9"/>
        </w:rPr>
        <w:t xml:space="preserve"> </w:t>
      </w:r>
      <w:r>
        <w:t>ΓΙΑ</w:t>
      </w:r>
      <w:r>
        <w:rPr>
          <w:spacing w:val="-8"/>
        </w:rPr>
        <w:t xml:space="preserve"> </w:t>
      </w:r>
      <w:r>
        <w:t>ΤΗ</w:t>
      </w:r>
      <w:r>
        <w:rPr>
          <w:spacing w:val="-7"/>
        </w:rPr>
        <w:t xml:space="preserve"> </w:t>
      </w:r>
      <w:r>
        <w:t>ΣΤΗΡΙΞΗ</w:t>
      </w:r>
      <w:r>
        <w:rPr>
          <w:spacing w:val="-8"/>
        </w:rPr>
        <w:t xml:space="preserve"> </w:t>
      </w:r>
      <w:r>
        <w:t>ΤΗΣ</w:t>
      </w:r>
      <w:r>
        <w:rPr>
          <w:spacing w:val="-6"/>
        </w:rPr>
        <w:t xml:space="preserve"> </w:t>
      </w:r>
      <w:r>
        <w:rPr>
          <w:spacing w:val="-2"/>
        </w:rPr>
        <w:t>ΚΑΙΝΟΤΟΜΙΑΣ</w:t>
      </w:r>
    </w:p>
    <w:p w14:paraId="6C7B5266" w14:textId="77777777" w:rsidR="0028661C" w:rsidRDefault="0028661C">
      <w:pPr>
        <w:pStyle w:val="a3"/>
        <w:spacing w:before="1"/>
        <w:rPr>
          <w:b/>
          <w:sz w:val="27"/>
        </w:rPr>
      </w:pPr>
    </w:p>
    <w:p w14:paraId="6C7B5267" w14:textId="77777777" w:rsidR="0028661C" w:rsidRDefault="00B273B9">
      <w:pPr>
        <w:pStyle w:val="a3"/>
        <w:spacing w:line="276" w:lineRule="auto"/>
        <w:ind w:left="260" w:right="298"/>
        <w:jc w:val="both"/>
      </w:pPr>
      <w:r>
        <w:t xml:space="preserve">Στόχος των </w:t>
      </w:r>
      <w:r>
        <w:rPr>
          <w:b/>
        </w:rPr>
        <w:t>συμμαχιών για τη στήριξη της καινοτομίας</w:t>
      </w:r>
      <w:r>
        <w:rPr>
          <w:b/>
          <w:spacing w:val="18"/>
        </w:rPr>
        <w:t xml:space="preserve"> </w:t>
      </w:r>
      <w:r>
        <w:t>είναι η ανάπτυξη της ικανότητας της Ευρώπης να καινοτομεί</w:t>
      </w:r>
      <w:r>
        <w:rPr>
          <w:spacing w:val="40"/>
        </w:rPr>
        <w:t xml:space="preserve"> </w:t>
      </w:r>
      <w:r>
        <w:t xml:space="preserve">με την ενίσχυση της καινοτομίας μέσω της </w:t>
      </w:r>
      <w:r>
        <w:rPr>
          <w:b/>
        </w:rPr>
        <w:t xml:space="preserve">συνεργασίας και της ροής γνώσεων </w:t>
      </w:r>
      <w:r>
        <w:t>μεταξύ της ανώτατης/τριτοβάθμιας εκπαίδευσης, της επαγγελματικής (αρχικής και συνεχ</w:t>
      </w:r>
      <w:r>
        <w:t>ούς) εκπαίδευσης και κατάρτισης, καθώς και του ευρύτερου κοινωνικοοικονομικού περιβάλλοντος, συμπεριλαμβανομένης της έρευνας.</w:t>
      </w:r>
    </w:p>
    <w:p w14:paraId="6C7B5268" w14:textId="77777777" w:rsidR="0028661C" w:rsidRDefault="0028661C">
      <w:pPr>
        <w:pStyle w:val="a3"/>
        <w:spacing w:before="4"/>
        <w:rPr>
          <w:sz w:val="16"/>
        </w:rPr>
      </w:pPr>
    </w:p>
    <w:p w14:paraId="6C7B5269" w14:textId="77777777" w:rsidR="0028661C" w:rsidRDefault="00B273B9">
      <w:pPr>
        <w:spacing w:line="276" w:lineRule="auto"/>
        <w:ind w:left="260" w:right="296"/>
        <w:jc w:val="both"/>
        <w:rPr>
          <w:sz w:val="20"/>
        </w:rPr>
      </w:pPr>
      <w:r>
        <w:rPr>
          <w:sz w:val="20"/>
        </w:rPr>
        <w:t>Αποσκοπούν επίσης στην ενίσχυση της παροχής νέων δεξιοτήτων και την αντιμετώπιση των αναντιστοιχιών των δεξιοτήτων με τον σχεδιασ</w:t>
      </w:r>
      <w:r>
        <w:rPr>
          <w:sz w:val="20"/>
        </w:rPr>
        <w:t xml:space="preserve">μό και τη δημιουργία νέων προγραμμάτων σπουδών </w:t>
      </w:r>
      <w:r>
        <w:rPr>
          <w:b/>
          <w:sz w:val="20"/>
        </w:rPr>
        <w:t>για την ανώτατη/τριτοβάθμια εκπαίδευση και την επαγγελματική εκπαίδευση και κατάρτιση (ΕΕΚ)</w:t>
      </w:r>
      <w:r>
        <w:rPr>
          <w:sz w:val="20"/>
        </w:rPr>
        <w:t xml:space="preserve">, καθώς και με τη στήριξη της καλλιέργειας του </w:t>
      </w:r>
      <w:r>
        <w:rPr>
          <w:b/>
          <w:sz w:val="20"/>
        </w:rPr>
        <w:t xml:space="preserve">πνεύματος ανάληψης πρωτοβουλιών </w:t>
      </w:r>
      <w:r>
        <w:rPr>
          <w:sz w:val="20"/>
        </w:rPr>
        <w:t xml:space="preserve">και της </w:t>
      </w:r>
      <w:r>
        <w:rPr>
          <w:b/>
          <w:sz w:val="20"/>
        </w:rPr>
        <w:t xml:space="preserve">επιχειρηματικής νοοτροπίας </w:t>
      </w:r>
      <w:r>
        <w:rPr>
          <w:sz w:val="20"/>
        </w:rPr>
        <w:t>στην</w:t>
      </w:r>
      <w:r>
        <w:rPr>
          <w:sz w:val="20"/>
        </w:rPr>
        <w:t xml:space="preserve"> ΕΕ.</w:t>
      </w:r>
    </w:p>
    <w:p w14:paraId="6C7B526A" w14:textId="77777777" w:rsidR="0028661C" w:rsidRDefault="0028661C">
      <w:pPr>
        <w:pStyle w:val="a3"/>
        <w:spacing w:before="4"/>
        <w:rPr>
          <w:sz w:val="16"/>
        </w:rPr>
      </w:pPr>
    </w:p>
    <w:p w14:paraId="6C7B526B" w14:textId="77777777" w:rsidR="0028661C" w:rsidRDefault="00B273B9">
      <w:pPr>
        <w:pStyle w:val="7"/>
        <w:spacing w:before="1"/>
      </w:pPr>
      <w:r>
        <w:rPr>
          <w:w w:val="95"/>
        </w:rPr>
        <w:t>ΣΤΟΧΟΙ</w:t>
      </w:r>
      <w:r>
        <w:rPr>
          <w:spacing w:val="-2"/>
        </w:rPr>
        <w:t xml:space="preserve"> </w:t>
      </w:r>
      <w:r>
        <w:rPr>
          <w:w w:val="95"/>
        </w:rPr>
        <w:t>ΤΗΣ</w:t>
      </w:r>
      <w:r>
        <w:t xml:space="preserve"> </w:t>
      </w:r>
      <w:r>
        <w:rPr>
          <w:spacing w:val="-2"/>
          <w:w w:val="95"/>
        </w:rPr>
        <w:t>ΔΡΑΣΗΣ</w:t>
      </w:r>
    </w:p>
    <w:p w14:paraId="6C7B526C" w14:textId="77777777" w:rsidR="0028661C" w:rsidRDefault="0028661C">
      <w:pPr>
        <w:pStyle w:val="a3"/>
        <w:spacing w:before="6"/>
        <w:rPr>
          <w:b/>
          <w:sz w:val="19"/>
        </w:rPr>
      </w:pPr>
    </w:p>
    <w:p w14:paraId="6C7B526D" w14:textId="77777777" w:rsidR="0028661C" w:rsidRDefault="00B273B9">
      <w:pPr>
        <w:pStyle w:val="a3"/>
        <w:spacing w:line="276" w:lineRule="auto"/>
        <w:ind w:left="260" w:right="297"/>
        <w:jc w:val="both"/>
      </w:pPr>
      <w:r>
        <w:t xml:space="preserve">Οι εν λόγω συμπράξεις εφαρμόζουν μια συνεκτική και ολοκληρωμένη δέσμη </w:t>
      </w:r>
      <w:r>
        <w:rPr>
          <w:b/>
        </w:rPr>
        <w:t xml:space="preserve">τομεακών και </w:t>
      </w:r>
      <w:proofErr w:type="spellStart"/>
      <w:r>
        <w:rPr>
          <w:b/>
        </w:rPr>
        <w:t>διατομεακών</w:t>
      </w:r>
      <w:proofErr w:type="spellEnd"/>
      <w:r>
        <w:rPr>
          <w:b/>
        </w:rPr>
        <w:t xml:space="preserve"> δραστηριοτήτων </w:t>
      </w:r>
      <w:r>
        <w:t>η οποία θα πρέπει να είναι προσαρμόσιμη στις μελλοντικές εξελίξεις των γνώσεων σε όλη την ΕΕ.</w:t>
      </w:r>
    </w:p>
    <w:p w14:paraId="6C7B526E" w14:textId="77777777" w:rsidR="0028661C" w:rsidRDefault="0028661C">
      <w:pPr>
        <w:pStyle w:val="a3"/>
        <w:spacing w:before="4"/>
        <w:rPr>
          <w:sz w:val="16"/>
        </w:rPr>
      </w:pPr>
    </w:p>
    <w:p w14:paraId="6C7B526F" w14:textId="77777777" w:rsidR="0028661C" w:rsidRDefault="00B273B9">
      <w:pPr>
        <w:pStyle w:val="a3"/>
        <w:spacing w:line="276" w:lineRule="auto"/>
        <w:ind w:left="260" w:right="297"/>
        <w:jc w:val="both"/>
      </w:pPr>
      <w:r>
        <w:t>Για</w:t>
      </w:r>
      <w:r>
        <w:rPr>
          <w:spacing w:val="-1"/>
        </w:rPr>
        <w:t xml:space="preserve"> </w:t>
      </w:r>
      <w:r>
        <w:t>την</w:t>
      </w:r>
      <w:r>
        <w:rPr>
          <w:spacing w:val="-1"/>
        </w:rPr>
        <w:t xml:space="preserve"> </w:t>
      </w:r>
      <w:r>
        <w:t>ενίσχυση της</w:t>
      </w:r>
      <w:r>
        <w:rPr>
          <w:spacing w:val="-1"/>
        </w:rPr>
        <w:t xml:space="preserve"> </w:t>
      </w:r>
      <w:r>
        <w:t>καινο</w:t>
      </w:r>
      <w:r>
        <w:t>τομίας,</w:t>
      </w:r>
      <w:r>
        <w:rPr>
          <w:spacing w:val="-1"/>
        </w:rPr>
        <w:t xml:space="preserve"> </w:t>
      </w:r>
      <w:r>
        <w:t>ιδιαίτερη έμφαση δίνεται</w:t>
      </w:r>
      <w:r>
        <w:rPr>
          <w:spacing w:val="-1"/>
        </w:rPr>
        <w:t xml:space="preserve"> </w:t>
      </w:r>
      <w:r>
        <w:t xml:space="preserve">στις </w:t>
      </w:r>
      <w:r>
        <w:rPr>
          <w:b/>
        </w:rPr>
        <w:t>ψηφιακές δεξιότητες</w:t>
      </w:r>
      <w:r>
        <w:t>, δεδομένου ότι</w:t>
      </w:r>
      <w:r>
        <w:rPr>
          <w:spacing w:val="-1"/>
        </w:rPr>
        <w:t xml:space="preserve"> </w:t>
      </w:r>
      <w:r>
        <w:t>η σημασία</w:t>
      </w:r>
      <w:r>
        <w:rPr>
          <w:spacing w:val="-1"/>
        </w:rPr>
        <w:t xml:space="preserve"> </w:t>
      </w:r>
      <w:r>
        <w:t>τους αυξάνεται συνεχώς στο σύνολο των επαγγελματικών προφίλ και σε ολόκληρη την αγορά εργασίας. Επίσης, η</w:t>
      </w:r>
      <w:r>
        <w:rPr>
          <w:spacing w:val="40"/>
        </w:rPr>
        <w:t xml:space="preserve"> </w:t>
      </w:r>
      <w:r>
        <w:t>μετάβαση προς μια κυκλική και πιο πράσινη οικονομία απαιτεί αλλαγές</w:t>
      </w:r>
      <w:r>
        <w:t xml:space="preserve"> όσον αφορά τα επαγγελματικά προσόντα και τα εθνικά προγράμματα εκπαίδευσης και κατάρτισης, ώστε να ικανοποιούνται οι νέες επαγγελματικές ανάγκες για </w:t>
      </w:r>
      <w:r>
        <w:rPr>
          <w:b/>
        </w:rPr>
        <w:t xml:space="preserve">πράσινες δεξιότητες </w:t>
      </w:r>
      <w:r>
        <w:t>και βιώσιμη ανάπτυξη.</w:t>
      </w:r>
    </w:p>
    <w:p w14:paraId="6C7B5270" w14:textId="77777777" w:rsidR="0028661C" w:rsidRDefault="0028661C">
      <w:pPr>
        <w:pStyle w:val="a3"/>
        <w:spacing w:before="4"/>
        <w:rPr>
          <w:sz w:val="16"/>
        </w:rPr>
      </w:pPr>
    </w:p>
    <w:p w14:paraId="6C7B5271" w14:textId="77777777" w:rsidR="0028661C" w:rsidRDefault="00B273B9">
      <w:pPr>
        <w:pStyle w:val="a3"/>
        <w:spacing w:line="276" w:lineRule="auto"/>
        <w:ind w:left="260" w:right="308"/>
        <w:jc w:val="both"/>
      </w:pPr>
      <w:r>
        <w:t>Οι στόχοι των συμμαχιών για τη στήριξη της καινοτομίας μπορούν να επιτευχθούν με την υποβολή αίτησης στη μία ή και στις δυο παρακάτω κατηγορίες (ένας οργανισμός μπορεί να συμμετέχει σε διάφορες προτάσεις):</w:t>
      </w:r>
    </w:p>
    <w:p w14:paraId="6C7B5272" w14:textId="77777777" w:rsidR="0028661C" w:rsidRDefault="0028661C">
      <w:pPr>
        <w:pStyle w:val="a3"/>
        <w:spacing w:before="4"/>
        <w:rPr>
          <w:sz w:val="16"/>
        </w:rPr>
      </w:pPr>
    </w:p>
    <w:p w14:paraId="6C7B5273" w14:textId="77777777" w:rsidR="0028661C" w:rsidRDefault="00B273B9">
      <w:pPr>
        <w:ind w:left="260"/>
        <w:rPr>
          <w:b/>
          <w:sz w:val="20"/>
        </w:rPr>
      </w:pPr>
      <w:r>
        <w:rPr>
          <w:b/>
          <w:sz w:val="20"/>
          <w:u w:val="single"/>
        </w:rPr>
        <w:t>Κατηγορία</w:t>
      </w:r>
      <w:r>
        <w:rPr>
          <w:b/>
          <w:spacing w:val="-5"/>
          <w:sz w:val="20"/>
          <w:u w:val="single"/>
        </w:rPr>
        <w:t xml:space="preserve"> </w:t>
      </w:r>
      <w:r>
        <w:rPr>
          <w:b/>
          <w:sz w:val="20"/>
          <w:u w:val="single"/>
        </w:rPr>
        <w:t>1:</w:t>
      </w:r>
      <w:r>
        <w:rPr>
          <w:b/>
          <w:spacing w:val="-5"/>
          <w:sz w:val="20"/>
          <w:u w:val="single"/>
        </w:rPr>
        <w:t xml:space="preserve"> </w:t>
      </w:r>
      <w:r>
        <w:rPr>
          <w:b/>
          <w:sz w:val="20"/>
          <w:u w:val="single"/>
        </w:rPr>
        <w:t>Συμμαχίες</w:t>
      </w:r>
      <w:r>
        <w:rPr>
          <w:b/>
          <w:spacing w:val="-5"/>
          <w:sz w:val="20"/>
          <w:u w:val="single"/>
        </w:rPr>
        <w:t xml:space="preserve"> </w:t>
      </w:r>
      <w:r>
        <w:rPr>
          <w:b/>
          <w:sz w:val="20"/>
          <w:u w:val="single"/>
        </w:rPr>
        <w:t>για</w:t>
      </w:r>
      <w:r>
        <w:rPr>
          <w:b/>
          <w:spacing w:val="-5"/>
          <w:sz w:val="20"/>
          <w:u w:val="single"/>
        </w:rPr>
        <w:t xml:space="preserve"> </w:t>
      </w:r>
      <w:r>
        <w:rPr>
          <w:b/>
          <w:sz w:val="20"/>
          <w:u w:val="single"/>
        </w:rPr>
        <w:t>την</w:t>
      </w:r>
      <w:r>
        <w:rPr>
          <w:b/>
          <w:spacing w:val="-6"/>
          <w:sz w:val="20"/>
          <w:u w:val="single"/>
        </w:rPr>
        <w:t xml:space="preserve"> </w:t>
      </w:r>
      <w:r>
        <w:rPr>
          <w:b/>
          <w:sz w:val="20"/>
          <w:u w:val="single"/>
        </w:rPr>
        <w:t>εκπαίδευση</w:t>
      </w:r>
      <w:r>
        <w:rPr>
          <w:b/>
          <w:spacing w:val="-7"/>
          <w:sz w:val="20"/>
          <w:u w:val="single"/>
        </w:rPr>
        <w:t xml:space="preserve"> </w:t>
      </w:r>
      <w:r>
        <w:rPr>
          <w:b/>
          <w:sz w:val="20"/>
          <w:u w:val="single"/>
        </w:rPr>
        <w:t>και</w:t>
      </w:r>
      <w:r>
        <w:rPr>
          <w:b/>
          <w:spacing w:val="-5"/>
          <w:sz w:val="20"/>
          <w:u w:val="single"/>
        </w:rPr>
        <w:t xml:space="preserve"> </w:t>
      </w:r>
      <w:r>
        <w:rPr>
          <w:b/>
          <w:sz w:val="20"/>
          <w:u w:val="single"/>
        </w:rPr>
        <w:t>τις</w:t>
      </w:r>
      <w:r>
        <w:rPr>
          <w:b/>
          <w:spacing w:val="-5"/>
          <w:sz w:val="20"/>
          <w:u w:val="single"/>
        </w:rPr>
        <w:t xml:space="preserve"> </w:t>
      </w:r>
      <w:r>
        <w:rPr>
          <w:b/>
          <w:spacing w:val="-2"/>
          <w:sz w:val="20"/>
          <w:u w:val="single"/>
        </w:rPr>
        <w:t>επιχειρήσεις</w:t>
      </w:r>
    </w:p>
    <w:p w14:paraId="6C7B5274" w14:textId="77777777" w:rsidR="0028661C" w:rsidRDefault="0028661C">
      <w:pPr>
        <w:pStyle w:val="a3"/>
        <w:spacing w:before="9"/>
        <w:rPr>
          <w:b/>
          <w:sz w:val="14"/>
        </w:rPr>
      </w:pPr>
    </w:p>
    <w:p w14:paraId="6C7B5275" w14:textId="77777777" w:rsidR="0028661C" w:rsidRDefault="00B273B9">
      <w:pPr>
        <w:pStyle w:val="a3"/>
        <w:spacing w:before="59" w:line="276" w:lineRule="auto"/>
        <w:ind w:left="260" w:right="298"/>
        <w:jc w:val="both"/>
      </w:pPr>
      <w:r>
        <w:t>Οι συμμαχίες για την εκπαίδευση και τις επιχειρήσεις είναι διακρατικά, διαρθρωμένα σχέδια που εστιάζουν στην επίτευξη</w:t>
      </w:r>
      <w:r>
        <w:rPr>
          <w:spacing w:val="-1"/>
        </w:rPr>
        <w:t xml:space="preserve"> </w:t>
      </w:r>
      <w:r>
        <w:t>συγκεκριμένων</w:t>
      </w:r>
      <w:r>
        <w:rPr>
          <w:spacing w:val="-1"/>
        </w:rPr>
        <w:t xml:space="preserve"> </w:t>
      </w:r>
      <w:r>
        <w:t>αποτελεσμάτων</w:t>
      </w:r>
      <w:r>
        <w:rPr>
          <w:spacing w:val="-1"/>
        </w:rPr>
        <w:t xml:space="preserve"> </w:t>
      </w:r>
      <w:r>
        <w:t>και στις</w:t>
      </w:r>
      <w:r>
        <w:rPr>
          <w:spacing w:val="-1"/>
        </w:rPr>
        <w:t xml:space="preserve"> </w:t>
      </w:r>
      <w:r>
        <w:t>οποίες οι</w:t>
      </w:r>
      <w:r>
        <w:rPr>
          <w:spacing w:val="-1"/>
        </w:rPr>
        <w:t xml:space="preserve"> </w:t>
      </w:r>
      <w:r>
        <w:t>εταίροι ανταλλάσσουν κοινούς</w:t>
      </w:r>
      <w:r>
        <w:rPr>
          <w:spacing w:val="-1"/>
        </w:rPr>
        <w:t xml:space="preserve"> </w:t>
      </w:r>
      <w:r>
        <w:t>στόχους</w:t>
      </w:r>
      <w:r>
        <w:rPr>
          <w:spacing w:val="-1"/>
        </w:rPr>
        <w:t xml:space="preserve"> </w:t>
      </w:r>
      <w:r>
        <w:t>και συνεργάζονται για την προαγωγή τ</w:t>
      </w:r>
      <w:r>
        <w:t>ης καινοτομίας, των νέων δεξιοτήτων, του πνεύματος ανάληψης πρωτοβουλιών και της επιχειρηματικής νοοτροπίας.</w:t>
      </w:r>
    </w:p>
    <w:p w14:paraId="6C7B5276" w14:textId="77777777" w:rsidR="0028661C" w:rsidRDefault="0028661C">
      <w:pPr>
        <w:pStyle w:val="a3"/>
        <w:spacing w:before="4"/>
        <w:rPr>
          <w:sz w:val="16"/>
        </w:rPr>
      </w:pPr>
    </w:p>
    <w:p w14:paraId="6C7B5277" w14:textId="77777777" w:rsidR="0028661C" w:rsidRDefault="00B273B9">
      <w:pPr>
        <w:pStyle w:val="a3"/>
        <w:spacing w:line="276" w:lineRule="auto"/>
        <w:ind w:left="260" w:right="299"/>
        <w:jc w:val="both"/>
      </w:pPr>
      <w:r>
        <w:t>Αποσκοπούν</w:t>
      </w:r>
      <w:r>
        <w:rPr>
          <w:spacing w:val="-5"/>
        </w:rPr>
        <w:t xml:space="preserve"> </w:t>
      </w:r>
      <w:r>
        <w:t>στην</w:t>
      </w:r>
      <w:r>
        <w:rPr>
          <w:spacing w:val="-5"/>
        </w:rPr>
        <w:t xml:space="preserve"> </w:t>
      </w:r>
      <w:r>
        <w:t>προώθηση</w:t>
      </w:r>
      <w:r>
        <w:rPr>
          <w:spacing w:val="-1"/>
        </w:rPr>
        <w:t xml:space="preserve"> </w:t>
      </w:r>
      <w:r>
        <w:t>της</w:t>
      </w:r>
      <w:r>
        <w:rPr>
          <w:spacing w:val="-5"/>
        </w:rPr>
        <w:t xml:space="preserve"> </w:t>
      </w:r>
      <w:r>
        <w:t>καινοτομίας</w:t>
      </w:r>
      <w:r>
        <w:rPr>
          <w:spacing w:val="-5"/>
        </w:rPr>
        <w:t xml:space="preserve"> </w:t>
      </w:r>
      <w:r>
        <w:t>στην</w:t>
      </w:r>
      <w:r>
        <w:rPr>
          <w:spacing w:val="-5"/>
        </w:rPr>
        <w:t xml:space="preserve"> </w:t>
      </w:r>
      <w:r>
        <w:t>ανώτατη/τριτοβάθμια</w:t>
      </w:r>
      <w:r>
        <w:rPr>
          <w:spacing w:val="-5"/>
        </w:rPr>
        <w:t xml:space="preserve"> </w:t>
      </w:r>
      <w:r>
        <w:t>εκπαίδευση,</w:t>
      </w:r>
      <w:r>
        <w:rPr>
          <w:spacing w:val="-4"/>
        </w:rPr>
        <w:t xml:space="preserve"> </w:t>
      </w:r>
      <w:r>
        <w:t>την</w:t>
      </w:r>
      <w:r>
        <w:rPr>
          <w:spacing w:val="-5"/>
        </w:rPr>
        <w:t xml:space="preserve"> </w:t>
      </w:r>
      <w:r>
        <w:t xml:space="preserve">επαγγελματική εκπαίδευση και κατάρτιση, τις επιχειρήσεις και το </w:t>
      </w:r>
      <w:r>
        <w:t xml:space="preserve">ευρύτερο </w:t>
      </w:r>
      <w:proofErr w:type="spellStart"/>
      <w:r>
        <w:t>κοινωνικο</w:t>
      </w:r>
      <w:proofErr w:type="spellEnd"/>
      <w:r>
        <w:t>-οικονομικό περιβάλλον. Στο πλαίσιο αυτό περιλαμβάνεται</w:t>
      </w:r>
      <w:r>
        <w:rPr>
          <w:spacing w:val="40"/>
        </w:rPr>
        <w:t xml:space="preserve"> </w:t>
      </w:r>
      <w:r>
        <w:t xml:space="preserve">η αντιμετώπιση κοινωνικών και οικονομικών προκλήσεων, όπως η κλιματική αλλαγή, οι δημογραφικές αλλαγές, η </w:t>
      </w:r>
      <w:proofErr w:type="spellStart"/>
      <w:r>
        <w:t>ψηφιοποίηση</w:t>
      </w:r>
      <w:proofErr w:type="spellEnd"/>
      <w:r>
        <w:t>, η τεχνητή νοημοσύνη και οι ταχείες μεταβολές στον τομέα της απα</w:t>
      </w:r>
      <w:r>
        <w:t>σχόλησης μέσω της κοινωνικής καινοτομίας και της ανθεκτικότητας της κοινότητας, καθώς και της καινοτομίας στην αγορά εργασίας.</w:t>
      </w:r>
    </w:p>
    <w:p w14:paraId="6C7B5278" w14:textId="77777777" w:rsidR="0028661C" w:rsidRDefault="0028661C">
      <w:pPr>
        <w:pStyle w:val="a3"/>
        <w:spacing w:before="4"/>
        <w:rPr>
          <w:sz w:val="16"/>
        </w:rPr>
      </w:pPr>
    </w:p>
    <w:p w14:paraId="6C7B5279" w14:textId="77777777" w:rsidR="0028661C" w:rsidRDefault="00B273B9">
      <w:pPr>
        <w:pStyle w:val="a3"/>
        <w:spacing w:line="276" w:lineRule="auto"/>
        <w:ind w:left="260" w:right="299"/>
        <w:jc w:val="both"/>
      </w:pPr>
      <w:r>
        <w:t xml:space="preserve">Οι συμμαχίες για την εκπαίδευση και τις επιχειρήσεις φέρνουν σε επαφή επιχειρήσεις και </w:t>
      </w:r>
      <w:proofErr w:type="spellStart"/>
      <w:r>
        <w:t>παρόχους</w:t>
      </w:r>
      <w:proofErr w:type="spellEnd"/>
      <w:r>
        <w:t xml:space="preserve"> τόσο της ανώτατης/τριτοβάθμιας ε</w:t>
      </w:r>
      <w:r>
        <w:t>κπαίδευσης όσο και της επαγγελματικής κατάρτισης προκειμένου να συνεργαστούν στη σύμπραξη. Με τη δραστηριοποίηση σε έναν οικονομικό τομέα ή αρκετούς διαφορετικούς οικονομικούς τομείς, δημιουργούν αξιόπιστες και βιώσιμες σχέσεις και καταδεικνύουν τον καινοτ</w:t>
      </w:r>
      <w:r>
        <w:t>όμο και διακρατικό χαρακτήρα τους σε όλες τις πτυχές. Μολονότι κάθε σύμπραξη πρέπει να περιλαμβάνει τουλάχιστον έναν οργανισμό ΕΕΚ και έναν οργανισμό ανώτατης/τριτοβάθμιας εκπαίδευσης, μπορεί να καλύπτει είτε και τους δύο είτε έναν από τους εν λόγω εκπαιδε</w:t>
      </w:r>
      <w:r>
        <w:t>υτικούς τομείς.</w:t>
      </w:r>
    </w:p>
    <w:p w14:paraId="6C7B527A" w14:textId="77777777" w:rsidR="0028661C" w:rsidRDefault="0028661C">
      <w:pPr>
        <w:pStyle w:val="a3"/>
        <w:spacing w:before="7"/>
        <w:rPr>
          <w:sz w:val="16"/>
        </w:rPr>
      </w:pPr>
    </w:p>
    <w:p w14:paraId="6C7B527B" w14:textId="77777777" w:rsidR="0028661C" w:rsidRDefault="00B273B9">
      <w:pPr>
        <w:pStyle w:val="a3"/>
        <w:ind w:left="260"/>
        <w:jc w:val="both"/>
      </w:pPr>
      <w:r>
        <w:t>Αποστολή</w:t>
      </w:r>
      <w:r>
        <w:rPr>
          <w:spacing w:val="-6"/>
        </w:rPr>
        <w:t xml:space="preserve"> </w:t>
      </w:r>
      <w:r>
        <w:t>τους</w:t>
      </w:r>
      <w:r>
        <w:rPr>
          <w:spacing w:val="-6"/>
        </w:rPr>
        <w:t xml:space="preserve"> </w:t>
      </w:r>
      <w:r>
        <w:t>είναι</w:t>
      </w:r>
      <w:r>
        <w:rPr>
          <w:spacing w:val="-5"/>
        </w:rPr>
        <w:t xml:space="preserve"> </w:t>
      </w:r>
      <w:r>
        <w:t>να</w:t>
      </w:r>
      <w:r>
        <w:rPr>
          <w:spacing w:val="-6"/>
        </w:rPr>
        <w:t xml:space="preserve"> </w:t>
      </w:r>
      <w:r>
        <w:t>πετύχουν</w:t>
      </w:r>
      <w:r>
        <w:rPr>
          <w:spacing w:val="-6"/>
        </w:rPr>
        <w:t xml:space="preserve"> </w:t>
      </w:r>
      <w:r>
        <w:t>έναν</w:t>
      </w:r>
      <w:r>
        <w:rPr>
          <w:spacing w:val="-7"/>
        </w:rPr>
        <w:t xml:space="preserve"> </w:t>
      </w:r>
      <w:r>
        <w:t>ή</w:t>
      </w:r>
      <w:r>
        <w:rPr>
          <w:spacing w:val="-5"/>
        </w:rPr>
        <w:t xml:space="preserve"> </w:t>
      </w:r>
      <w:r>
        <w:t>περισσότερους</w:t>
      </w:r>
      <w:r>
        <w:rPr>
          <w:spacing w:val="-6"/>
        </w:rPr>
        <w:t xml:space="preserve"> </w:t>
      </w:r>
      <w:r>
        <w:t>από</w:t>
      </w:r>
      <w:r>
        <w:rPr>
          <w:spacing w:val="-5"/>
        </w:rPr>
        <w:t xml:space="preserve"> </w:t>
      </w:r>
      <w:r>
        <w:t>τους</w:t>
      </w:r>
      <w:r>
        <w:rPr>
          <w:spacing w:val="-5"/>
        </w:rPr>
        <w:t xml:space="preserve"> </w:t>
      </w:r>
      <w:r>
        <w:t>παρακάτω</w:t>
      </w:r>
      <w:r>
        <w:rPr>
          <w:spacing w:val="-5"/>
        </w:rPr>
        <w:t xml:space="preserve"> </w:t>
      </w:r>
      <w:r>
        <w:rPr>
          <w:spacing w:val="-2"/>
        </w:rPr>
        <w:t>στόχους:</w:t>
      </w:r>
    </w:p>
    <w:p w14:paraId="6C7B527C" w14:textId="77777777" w:rsidR="0028661C" w:rsidRDefault="0028661C">
      <w:pPr>
        <w:pStyle w:val="a3"/>
        <w:spacing w:before="3"/>
        <w:rPr>
          <w:sz w:val="19"/>
        </w:rPr>
      </w:pPr>
    </w:p>
    <w:p w14:paraId="6C7B527D" w14:textId="77777777" w:rsidR="0028661C" w:rsidRDefault="00B273B9">
      <w:pPr>
        <w:pStyle w:val="a5"/>
        <w:numPr>
          <w:ilvl w:val="0"/>
          <w:numId w:val="173"/>
        </w:numPr>
        <w:tabs>
          <w:tab w:val="left" w:pos="974"/>
        </w:tabs>
        <w:spacing w:line="276" w:lineRule="auto"/>
        <w:ind w:right="298" w:hanging="356"/>
        <w:rPr>
          <w:sz w:val="20"/>
        </w:rPr>
      </w:pPr>
      <w:r>
        <w:rPr>
          <w:sz w:val="20"/>
        </w:rPr>
        <w:t>προώθηση</w:t>
      </w:r>
      <w:r>
        <w:rPr>
          <w:spacing w:val="-2"/>
          <w:sz w:val="20"/>
        </w:rPr>
        <w:t xml:space="preserve"> </w:t>
      </w:r>
      <w:r>
        <w:rPr>
          <w:b/>
          <w:sz w:val="20"/>
        </w:rPr>
        <w:t>νέων,</w:t>
      </w:r>
      <w:r>
        <w:rPr>
          <w:b/>
          <w:spacing w:val="-5"/>
          <w:sz w:val="20"/>
        </w:rPr>
        <w:t xml:space="preserve"> </w:t>
      </w:r>
      <w:r>
        <w:rPr>
          <w:b/>
          <w:sz w:val="20"/>
        </w:rPr>
        <w:t>καινοτόμων</w:t>
      </w:r>
      <w:r>
        <w:rPr>
          <w:b/>
          <w:spacing w:val="-4"/>
          <w:sz w:val="20"/>
        </w:rPr>
        <w:t xml:space="preserve"> </w:t>
      </w:r>
      <w:r>
        <w:rPr>
          <w:b/>
          <w:sz w:val="20"/>
        </w:rPr>
        <w:t>και</w:t>
      </w:r>
      <w:r>
        <w:rPr>
          <w:b/>
          <w:spacing w:val="-3"/>
          <w:sz w:val="20"/>
        </w:rPr>
        <w:t xml:space="preserve"> </w:t>
      </w:r>
      <w:r>
        <w:rPr>
          <w:b/>
          <w:sz w:val="20"/>
        </w:rPr>
        <w:t>διεπιστημονικών</w:t>
      </w:r>
      <w:r>
        <w:rPr>
          <w:b/>
          <w:spacing w:val="-4"/>
          <w:sz w:val="20"/>
        </w:rPr>
        <w:t xml:space="preserve"> </w:t>
      </w:r>
      <w:r>
        <w:rPr>
          <w:b/>
          <w:sz w:val="20"/>
        </w:rPr>
        <w:t>προσεγγίσεων</w:t>
      </w:r>
      <w:r>
        <w:rPr>
          <w:b/>
          <w:spacing w:val="-3"/>
          <w:sz w:val="20"/>
        </w:rPr>
        <w:t xml:space="preserve"> </w:t>
      </w:r>
      <w:r>
        <w:rPr>
          <w:b/>
          <w:sz w:val="20"/>
        </w:rPr>
        <w:t>διδασκαλίας</w:t>
      </w:r>
      <w:r>
        <w:rPr>
          <w:b/>
          <w:spacing w:val="-3"/>
          <w:sz w:val="20"/>
        </w:rPr>
        <w:t xml:space="preserve"> </w:t>
      </w:r>
      <w:r>
        <w:rPr>
          <w:b/>
          <w:sz w:val="20"/>
        </w:rPr>
        <w:t>και</w:t>
      </w:r>
      <w:r>
        <w:rPr>
          <w:b/>
          <w:spacing w:val="-3"/>
          <w:sz w:val="20"/>
        </w:rPr>
        <w:t xml:space="preserve"> </w:t>
      </w:r>
      <w:r>
        <w:rPr>
          <w:b/>
          <w:sz w:val="20"/>
        </w:rPr>
        <w:t>μάθησης</w:t>
      </w:r>
      <w:r>
        <w:rPr>
          <w:sz w:val="20"/>
        </w:rPr>
        <w:t>:</w:t>
      </w:r>
      <w:r>
        <w:rPr>
          <w:spacing w:val="-4"/>
          <w:sz w:val="20"/>
        </w:rPr>
        <w:t xml:space="preserve"> </w:t>
      </w:r>
      <w:r>
        <w:rPr>
          <w:sz w:val="20"/>
        </w:rPr>
        <w:t>προώθηση</w:t>
      </w:r>
      <w:r>
        <w:rPr>
          <w:spacing w:val="-3"/>
          <w:sz w:val="20"/>
        </w:rPr>
        <w:t xml:space="preserve"> </w:t>
      </w:r>
      <w:r>
        <w:rPr>
          <w:sz w:val="20"/>
        </w:rPr>
        <w:t>της καινοτομίας στον σχεδιασμό και την παροχή εκπαίδευσης, τις μεθόδους διδασκαλίας, τις τεχνικές αξιολόγησης, τα περιβάλλοντα μάθησης και/ή ανάπτυξη νέων δεξιοτήτων·</w:t>
      </w:r>
    </w:p>
    <w:p w14:paraId="6C7B527E" w14:textId="77777777" w:rsidR="0028661C" w:rsidRDefault="0028661C">
      <w:pPr>
        <w:spacing w:line="276" w:lineRule="auto"/>
        <w:jc w:val="both"/>
        <w:rPr>
          <w:sz w:val="20"/>
        </w:rPr>
        <w:sectPr w:rsidR="0028661C">
          <w:pgSz w:w="11910" w:h="16840"/>
          <w:pgMar w:top="1400" w:right="780" w:bottom="720" w:left="820" w:header="0" w:footer="528" w:gutter="0"/>
          <w:cols w:space="720"/>
        </w:sectPr>
      </w:pPr>
    </w:p>
    <w:p w14:paraId="6C7B527F" w14:textId="77777777" w:rsidR="0028661C" w:rsidRDefault="00B273B9">
      <w:pPr>
        <w:pStyle w:val="a5"/>
        <w:numPr>
          <w:ilvl w:val="0"/>
          <w:numId w:val="173"/>
        </w:numPr>
        <w:tabs>
          <w:tab w:val="left" w:pos="974"/>
        </w:tabs>
        <w:spacing w:before="82" w:line="273" w:lineRule="auto"/>
        <w:ind w:right="299" w:hanging="356"/>
        <w:rPr>
          <w:sz w:val="20"/>
        </w:rPr>
      </w:pPr>
      <w:r>
        <w:rPr>
          <w:sz w:val="20"/>
        </w:rPr>
        <w:lastRenderedPageBreak/>
        <w:t xml:space="preserve">προώθηση της </w:t>
      </w:r>
      <w:r>
        <w:rPr>
          <w:b/>
          <w:sz w:val="20"/>
        </w:rPr>
        <w:t xml:space="preserve">εταιρικής κοινωνικής ευθύνης </w:t>
      </w:r>
      <w:r>
        <w:rPr>
          <w:sz w:val="20"/>
        </w:rPr>
        <w:t>(π.χ. ισότητα, ένταξη, κλιματική αλλαγή, προστασία του περιβάλλοντος και βιώσιμη ανάπτυξη)·</w:t>
      </w:r>
    </w:p>
    <w:p w14:paraId="6C7B5280" w14:textId="77777777" w:rsidR="0028661C" w:rsidRDefault="00B273B9">
      <w:pPr>
        <w:pStyle w:val="a5"/>
        <w:numPr>
          <w:ilvl w:val="0"/>
          <w:numId w:val="173"/>
        </w:numPr>
        <w:tabs>
          <w:tab w:val="left" w:pos="974"/>
        </w:tabs>
        <w:spacing w:before="124" w:line="276" w:lineRule="auto"/>
        <w:ind w:right="303" w:hanging="356"/>
        <w:rPr>
          <w:sz w:val="20"/>
        </w:rPr>
      </w:pPr>
      <w:r>
        <w:rPr>
          <w:sz w:val="20"/>
        </w:rPr>
        <w:t xml:space="preserve">ενθάρρυνση του </w:t>
      </w:r>
      <w:r>
        <w:rPr>
          <w:b/>
          <w:sz w:val="20"/>
        </w:rPr>
        <w:t xml:space="preserve">πνεύματος ανάληψης πρωτοβουλιών </w:t>
      </w:r>
      <w:r>
        <w:rPr>
          <w:sz w:val="20"/>
        </w:rPr>
        <w:t xml:space="preserve">και </w:t>
      </w:r>
      <w:r>
        <w:rPr>
          <w:b/>
          <w:sz w:val="20"/>
        </w:rPr>
        <w:t>επιχειρηματικών συμπεριφορών, νοοτροπιών</w:t>
      </w:r>
      <w:r>
        <w:rPr>
          <w:b/>
          <w:spacing w:val="40"/>
          <w:sz w:val="20"/>
        </w:rPr>
        <w:t xml:space="preserve"> </w:t>
      </w:r>
      <w:r>
        <w:rPr>
          <w:b/>
          <w:sz w:val="20"/>
        </w:rPr>
        <w:t xml:space="preserve">και δεξιοτήτων </w:t>
      </w:r>
      <w:r>
        <w:rPr>
          <w:sz w:val="20"/>
        </w:rPr>
        <w:t>στους εκπαιδευόμενους, το εκπαιδευτικό προσωπικό και άλλο</w:t>
      </w:r>
      <w:r>
        <w:rPr>
          <w:sz w:val="20"/>
        </w:rPr>
        <w:t>υς εργαζόμενους, σύμφωνα με το πλαίσιο επιχειρηματικών ικανοτήτων (</w:t>
      </w:r>
      <w:proofErr w:type="spellStart"/>
      <w:r>
        <w:rPr>
          <w:sz w:val="20"/>
        </w:rPr>
        <w:t>EntreComp</w:t>
      </w:r>
      <w:proofErr w:type="spellEnd"/>
      <w:r>
        <w:rPr>
          <w:sz w:val="20"/>
        </w:rPr>
        <w:t>)</w:t>
      </w:r>
      <w:r>
        <w:rPr>
          <w:sz w:val="20"/>
          <w:vertAlign w:val="superscript"/>
        </w:rPr>
        <w:t>195</w:t>
      </w:r>
      <w:r>
        <w:rPr>
          <w:sz w:val="20"/>
        </w:rPr>
        <w:t>·</w:t>
      </w:r>
    </w:p>
    <w:p w14:paraId="6C7B5281" w14:textId="77777777" w:rsidR="0028661C" w:rsidRDefault="00B273B9">
      <w:pPr>
        <w:pStyle w:val="a5"/>
        <w:numPr>
          <w:ilvl w:val="0"/>
          <w:numId w:val="173"/>
        </w:numPr>
        <w:tabs>
          <w:tab w:val="left" w:pos="974"/>
        </w:tabs>
        <w:spacing w:before="121" w:line="276" w:lineRule="auto"/>
        <w:ind w:right="299" w:hanging="356"/>
        <w:rPr>
          <w:sz w:val="20"/>
        </w:rPr>
      </w:pPr>
      <w:r>
        <w:rPr>
          <w:sz w:val="20"/>
        </w:rPr>
        <w:t xml:space="preserve">βελτίωση της </w:t>
      </w:r>
      <w:r>
        <w:rPr>
          <w:b/>
          <w:sz w:val="20"/>
        </w:rPr>
        <w:t xml:space="preserve">ποιότητας και της συνάφειας των δεξιοτήτων </w:t>
      </w:r>
      <w:r>
        <w:rPr>
          <w:sz w:val="20"/>
        </w:rPr>
        <w:t>που έχουν αναπτυχθεί και πιστοποιηθεί μέσω των συστημάτων εκπαίδευσης και κατάρτισης (συμπεριλαμβανομένων των νέων δεξ</w:t>
      </w:r>
      <w:r>
        <w:rPr>
          <w:sz w:val="20"/>
        </w:rPr>
        <w:t>ιοτήτων και της αντιμετώπισης αναντιστοιχιών δεξιοτήτων)·</w:t>
      </w:r>
    </w:p>
    <w:p w14:paraId="6C7B5282" w14:textId="77777777" w:rsidR="0028661C" w:rsidRDefault="00B273B9">
      <w:pPr>
        <w:pStyle w:val="a5"/>
        <w:numPr>
          <w:ilvl w:val="0"/>
          <w:numId w:val="173"/>
        </w:numPr>
        <w:tabs>
          <w:tab w:val="left" w:pos="974"/>
        </w:tabs>
        <w:spacing w:before="119" w:line="276" w:lineRule="auto"/>
        <w:ind w:right="303" w:hanging="356"/>
        <w:rPr>
          <w:sz w:val="20"/>
        </w:rPr>
      </w:pPr>
      <w:r>
        <w:rPr>
          <w:sz w:val="20"/>
        </w:rPr>
        <w:t xml:space="preserve">διευκόλυνση της </w:t>
      </w:r>
      <w:r>
        <w:rPr>
          <w:b/>
          <w:sz w:val="20"/>
        </w:rPr>
        <w:t xml:space="preserve">ροής και της </w:t>
      </w:r>
      <w:proofErr w:type="spellStart"/>
      <w:r>
        <w:rPr>
          <w:b/>
          <w:sz w:val="20"/>
        </w:rPr>
        <w:t>συνδημιουργίας</w:t>
      </w:r>
      <w:proofErr w:type="spellEnd"/>
      <w:r>
        <w:rPr>
          <w:b/>
          <w:sz w:val="20"/>
        </w:rPr>
        <w:t xml:space="preserve"> γνώσης </w:t>
      </w:r>
      <w:r>
        <w:rPr>
          <w:sz w:val="20"/>
        </w:rPr>
        <w:t>μεταξύ της ανώτατης/τριτοβάθμιας εκπαίδευσης και της επαγγελματικής εκπαίδευσης και κατάρτισης, της έρευνας, του δημόσιου τομέα και του επιχειρηματ</w:t>
      </w:r>
      <w:r>
        <w:rPr>
          <w:sz w:val="20"/>
        </w:rPr>
        <w:t xml:space="preserve">ικού </w:t>
      </w:r>
      <w:r>
        <w:rPr>
          <w:spacing w:val="-2"/>
          <w:sz w:val="20"/>
        </w:rPr>
        <w:t>τομέα·</w:t>
      </w:r>
    </w:p>
    <w:p w14:paraId="6C7B5283" w14:textId="77777777" w:rsidR="0028661C" w:rsidRDefault="00B273B9">
      <w:pPr>
        <w:pStyle w:val="a5"/>
        <w:numPr>
          <w:ilvl w:val="0"/>
          <w:numId w:val="173"/>
        </w:numPr>
        <w:tabs>
          <w:tab w:val="left" w:pos="981"/>
        </w:tabs>
        <w:spacing w:before="122" w:line="276" w:lineRule="auto"/>
        <w:ind w:left="980" w:right="301"/>
        <w:rPr>
          <w:sz w:val="20"/>
        </w:rPr>
      </w:pPr>
      <w:r>
        <w:rPr>
          <w:sz w:val="20"/>
        </w:rPr>
        <w:t xml:space="preserve">δημιουργία και υποστήριξη αποτελεσματικών και αποδοτικών συστημάτων ανώτατης/τριτοβάθμιας </w:t>
      </w:r>
      <w:r>
        <w:rPr>
          <w:b/>
          <w:sz w:val="20"/>
        </w:rPr>
        <w:t>εκπαίδευσης και επαγγελματικής εκπαίδευσης και κατάρτισης</w:t>
      </w:r>
      <w:r>
        <w:rPr>
          <w:sz w:val="20"/>
        </w:rPr>
        <w:t>, τα οποία συνδέονται χωρίς αποκλεισμούς και συμβάλλουν στην καινοτομία.</w:t>
      </w:r>
    </w:p>
    <w:p w14:paraId="6C7B5284" w14:textId="77777777" w:rsidR="0028661C" w:rsidRDefault="0028661C">
      <w:pPr>
        <w:pStyle w:val="a3"/>
        <w:spacing w:before="4"/>
        <w:rPr>
          <w:sz w:val="16"/>
        </w:rPr>
      </w:pPr>
    </w:p>
    <w:p w14:paraId="6C7B5285" w14:textId="77777777" w:rsidR="0028661C" w:rsidRDefault="00B273B9">
      <w:pPr>
        <w:spacing w:line="276" w:lineRule="auto"/>
        <w:ind w:left="260"/>
        <w:rPr>
          <w:sz w:val="20"/>
        </w:rPr>
      </w:pPr>
      <w:r>
        <w:rPr>
          <w:b/>
          <w:sz w:val="20"/>
          <w:u w:val="single"/>
        </w:rPr>
        <w:t>Κατηγορία</w:t>
      </w:r>
      <w:r>
        <w:rPr>
          <w:b/>
          <w:spacing w:val="-1"/>
          <w:sz w:val="20"/>
          <w:u w:val="single"/>
        </w:rPr>
        <w:t xml:space="preserve"> </w:t>
      </w:r>
      <w:r>
        <w:rPr>
          <w:b/>
          <w:sz w:val="20"/>
          <w:u w:val="single"/>
        </w:rPr>
        <w:t>2:</w:t>
      </w:r>
      <w:r>
        <w:rPr>
          <w:b/>
          <w:spacing w:val="68"/>
          <w:sz w:val="20"/>
          <w:u w:val="single"/>
        </w:rPr>
        <w:t xml:space="preserve"> </w:t>
      </w:r>
      <w:r>
        <w:rPr>
          <w:b/>
          <w:sz w:val="20"/>
          <w:u w:val="single"/>
        </w:rPr>
        <w:t>Συμμαχίες</w:t>
      </w:r>
      <w:r>
        <w:rPr>
          <w:b/>
          <w:spacing w:val="69"/>
          <w:sz w:val="20"/>
          <w:u w:val="single"/>
        </w:rPr>
        <w:t xml:space="preserve"> </w:t>
      </w:r>
      <w:r>
        <w:rPr>
          <w:b/>
          <w:sz w:val="20"/>
          <w:u w:val="single"/>
        </w:rPr>
        <w:t>για</w:t>
      </w:r>
      <w:r>
        <w:rPr>
          <w:b/>
          <w:spacing w:val="68"/>
          <w:sz w:val="20"/>
          <w:u w:val="single"/>
        </w:rPr>
        <w:t xml:space="preserve"> </w:t>
      </w:r>
      <w:r>
        <w:rPr>
          <w:b/>
          <w:sz w:val="20"/>
          <w:u w:val="single"/>
        </w:rPr>
        <w:t>την</w:t>
      </w:r>
      <w:r>
        <w:rPr>
          <w:b/>
          <w:spacing w:val="68"/>
          <w:sz w:val="20"/>
          <w:u w:val="single"/>
        </w:rPr>
        <w:t xml:space="preserve"> </w:t>
      </w:r>
      <w:r>
        <w:rPr>
          <w:b/>
          <w:sz w:val="20"/>
          <w:u w:val="single"/>
        </w:rPr>
        <w:t>τομεακή</w:t>
      </w:r>
      <w:r>
        <w:rPr>
          <w:b/>
          <w:spacing w:val="68"/>
          <w:sz w:val="20"/>
          <w:u w:val="single"/>
        </w:rPr>
        <w:t xml:space="preserve"> </w:t>
      </w:r>
      <w:r>
        <w:rPr>
          <w:b/>
          <w:sz w:val="20"/>
          <w:u w:val="single"/>
        </w:rPr>
        <w:t>συνεργασία</w:t>
      </w:r>
      <w:r>
        <w:rPr>
          <w:b/>
          <w:spacing w:val="68"/>
          <w:sz w:val="20"/>
          <w:u w:val="single"/>
        </w:rPr>
        <w:t xml:space="preserve"> </w:t>
      </w:r>
      <w:r>
        <w:rPr>
          <w:b/>
          <w:sz w:val="20"/>
          <w:u w:val="single"/>
        </w:rPr>
        <w:t>όσον</w:t>
      </w:r>
      <w:r>
        <w:rPr>
          <w:b/>
          <w:spacing w:val="68"/>
          <w:sz w:val="20"/>
          <w:u w:val="single"/>
        </w:rPr>
        <w:t xml:space="preserve"> </w:t>
      </w:r>
      <w:r>
        <w:rPr>
          <w:b/>
          <w:sz w:val="20"/>
          <w:u w:val="single"/>
        </w:rPr>
        <w:t>αφορά</w:t>
      </w:r>
      <w:r>
        <w:rPr>
          <w:b/>
          <w:spacing w:val="73"/>
          <w:sz w:val="20"/>
          <w:u w:val="single"/>
        </w:rPr>
        <w:t xml:space="preserve"> </w:t>
      </w:r>
      <w:r>
        <w:rPr>
          <w:b/>
          <w:sz w:val="20"/>
          <w:u w:val="single"/>
        </w:rPr>
        <w:t>τις</w:t>
      </w:r>
      <w:r>
        <w:rPr>
          <w:b/>
          <w:spacing w:val="69"/>
          <w:sz w:val="20"/>
          <w:u w:val="single"/>
        </w:rPr>
        <w:t xml:space="preserve"> </w:t>
      </w:r>
      <w:r>
        <w:rPr>
          <w:b/>
          <w:sz w:val="20"/>
          <w:u w:val="single"/>
        </w:rPr>
        <w:t>δεξιότητες</w:t>
      </w:r>
      <w:r>
        <w:rPr>
          <w:b/>
          <w:spacing w:val="69"/>
          <w:sz w:val="20"/>
          <w:u w:val="single"/>
        </w:rPr>
        <w:t xml:space="preserve"> </w:t>
      </w:r>
      <w:r>
        <w:rPr>
          <w:b/>
          <w:sz w:val="20"/>
          <w:u w:val="single"/>
        </w:rPr>
        <w:t>(εφαρμογή</w:t>
      </w:r>
      <w:r>
        <w:rPr>
          <w:b/>
          <w:spacing w:val="68"/>
          <w:sz w:val="20"/>
          <w:u w:val="single"/>
        </w:rPr>
        <w:t xml:space="preserve"> </w:t>
      </w:r>
      <w:r>
        <w:rPr>
          <w:b/>
          <w:sz w:val="20"/>
          <w:u w:val="single"/>
        </w:rPr>
        <w:t>του</w:t>
      </w:r>
      <w:r>
        <w:rPr>
          <w:b/>
          <w:spacing w:val="69"/>
          <w:sz w:val="20"/>
          <w:u w:val="single"/>
        </w:rPr>
        <w:t xml:space="preserve"> </w:t>
      </w:r>
      <w:r>
        <w:rPr>
          <w:b/>
          <w:sz w:val="20"/>
          <w:u w:val="single"/>
        </w:rPr>
        <w:t>«Σχεδίου</w:t>
      </w:r>
      <w:r>
        <w:rPr>
          <w:b/>
          <w:sz w:val="20"/>
        </w:rPr>
        <w:t xml:space="preserve"> </w:t>
      </w:r>
      <w:r>
        <w:rPr>
          <w:b/>
          <w:spacing w:val="-2"/>
          <w:sz w:val="20"/>
          <w:u w:val="single"/>
        </w:rPr>
        <w:t>στρατηγικής»)</w:t>
      </w:r>
      <w:r>
        <w:rPr>
          <w:spacing w:val="-2"/>
          <w:sz w:val="20"/>
          <w:vertAlign w:val="superscript"/>
        </w:rPr>
        <w:t>196</w:t>
      </w:r>
    </w:p>
    <w:p w14:paraId="6C7B5286" w14:textId="77777777" w:rsidR="0028661C" w:rsidRDefault="0028661C">
      <w:pPr>
        <w:pStyle w:val="a3"/>
        <w:spacing w:before="8"/>
        <w:rPr>
          <w:sz w:val="11"/>
        </w:rPr>
      </w:pPr>
    </w:p>
    <w:p w14:paraId="6C7B5287" w14:textId="77777777" w:rsidR="0028661C" w:rsidRDefault="00B273B9">
      <w:pPr>
        <w:pStyle w:val="a3"/>
        <w:spacing w:before="60" w:line="276" w:lineRule="auto"/>
        <w:ind w:left="260" w:right="294"/>
        <w:jc w:val="both"/>
      </w:pPr>
      <w:r>
        <w:t>Οι συμμαχίες για την τομεακή συνεργασία όσον αφορά τις δεξιότητες στοχεύουν στην ανάπτυξη νέων στρατηγικών προσεγγίσεων και συνεργασίας για λύσεις ανάπτυξης συγκε</w:t>
      </w:r>
      <w:r>
        <w:t>κριμένων δεξιοτήτων —τόσο σε βραχυπρόθεσμο όσο και σε μεσοπρόθεσμο ορίζοντα— σε συγκεκριμένους οικονομικούς τομείς ή σε τομείς στους οποίους υλοποιείται μια κύρια δράση του ευρωπαϊκού θεματολογίου δεξιοτήτων για την Ευρώπη για τη βιώσιμη ανταγωνιστικότητα,</w:t>
      </w:r>
      <w:r>
        <w:t xml:space="preserve"> την κοινωνική δικαιοσύνη και την ανθεκτικότητα, το </w:t>
      </w:r>
      <w:r>
        <w:rPr>
          <w:b/>
        </w:rPr>
        <w:t>σύμφωνο δεξιοτήτων</w:t>
      </w:r>
      <w:r>
        <w:t>. Κύριος στόχος του συμφώνου είναι η κινητοποίηση και η παροχή κινήτρων σε όλα τα σχετικά ενδιαφερόμενα μέρη ώστε να αναλάβουν συγκεκριμένες δράσεις για την αναβάθμιση των υφιστάμενων δε</w:t>
      </w:r>
      <w:r>
        <w:t>ξιοτήτων και την απόκτηση νέων δεξιοτήτων του εργατικού δυναμικού, μέσω της συσπείρωσης των προσπαθειών και της δημιουργίας συμπράξεων, μεταξύ άλλων σε επίπεδο ΕΕ, της αντιμετώπισης των αναγκών της αγοράς εργασίας και της στήριξης της πράσινης και της ψηφι</w:t>
      </w:r>
      <w:r>
        <w:t>ακής μετάβασης, καθώς και των εθνικών, περιφερειακών και τοπικών στρατηγικών για τις δεξιότητες και την ανάπτυξη. Συνεπώς, τα επιδιωκόμενα αποτελέσματα των συμμαχιών για την τομεακή συνεργασία όσον αφορά τις δεξιότητες, δηλ. οι πληροφορίες για τις τομεακές</w:t>
      </w:r>
      <w:r>
        <w:t xml:space="preserve"> δεξιότητες, οι στρατηγικές για τις δεξιότητες, τα επαγγελματικά προφίλ, τα προγράμματα κατάρτισης και ο μακροπρόθεσμος σχεδιασμός, θα συνεισφέρουν σημαντικά στις εργασίες των τομεακών συμπράξεων που συμμετέχουν στο σύμφωνο δεξιοτήτων.</w:t>
      </w:r>
    </w:p>
    <w:p w14:paraId="6C7B5288" w14:textId="77777777" w:rsidR="0028661C" w:rsidRDefault="0028661C">
      <w:pPr>
        <w:pStyle w:val="a3"/>
        <w:spacing w:before="4"/>
        <w:rPr>
          <w:sz w:val="16"/>
        </w:rPr>
      </w:pPr>
    </w:p>
    <w:p w14:paraId="6C7B5289" w14:textId="77777777" w:rsidR="0028661C" w:rsidRDefault="00B273B9">
      <w:pPr>
        <w:pStyle w:val="a3"/>
        <w:spacing w:line="276" w:lineRule="auto"/>
        <w:ind w:left="260" w:right="300"/>
        <w:jc w:val="both"/>
      </w:pPr>
      <w:r>
        <w:t xml:space="preserve">Οι συμμαχίες για την τομεακή συνεργασία όσον αφορά τις δεξιότητες αποσκοπούν στην αντιμετώπιση των ελλείψεων δεξιοτήτων στην αγορά εργασίας που εμποδίζουν την ανάπτυξη, την καινοτομία και την ανταγωνιστικότητα σε συγκεκριμένους τομείς ή πεδία, στοχεύοντας </w:t>
      </w:r>
      <w:r>
        <w:t>τόσο σε βραχυπρόθεσμες παρεμβάσεις όσο και σε μακροπρόθεσμες στρατηγικές. Οι συμμαχίες αυτές θα υλοποιηθούν στα 14 βιομηχανικά οικοσυστήματα που προσδιορίζονται στη νέα βιομηχανική στρατηγική για την Ευρώπη</w:t>
      </w:r>
      <w:r>
        <w:rPr>
          <w:position w:val="5"/>
          <w:sz w:val="12"/>
        </w:rPr>
        <w:t>197</w:t>
      </w:r>
      <w:r>
        <w:rPr>
          <w:spacing w:val="33"/>
          <w:position w:val="5"/>
          <w:sz w:val="12"/>
        </w:rPr>
        <w:t xml:space="preserve"> </w:t>
      </w:r>
      <w:r>
        <w:t xml:space="preserve">(βλ. τα κριτήρια </w:t>
      </w:r>
      <w:proofErr w:type="spellStart"/>
      <w:r>
        <w:t>επιλεξιμότητας</w:t>
      </w:r>
      <w:proofErr w:type="spellEnd"/>
      <w:r>
        <w:t>).</w:t>
      </w:r>
    </w:p>
    <w:p w14:paraId="6C7B528A" w14:textId="77777777" w:rsidR="0028661C" w:rsidRDefault="0028661C">
      <w:pPr>
        <w:pStyle w:val="a3"/>
        <w:spacing w:before="5"/>
        <w:rPr>
          <w:sz w:val="16"/>
        </w:rPr>
      </w:pPr>
    </w:p>
    <w:p w14:paraId="6C7B528B" w14:textId="77777777" w:rsidR="0028661C" w:rsidRDefault="00B273B9">
      <w:pPr>
        <w:pStyle w:val="a3"/>
        <w:spacing w:line="276" w:lineRule="auto"/>
        <w:ind w:left="260" w:right="300"/>
        <w:jc w:val="both"/>
      </w:pPr>
      <w:r>
        <w:t xml:space="preserve">Το σύμφωνο </w:t>
      </w:r>
      <w:r>
        <w:t>δεξιοτήτων αξιοποιεί και περιλαμβάνει το σχέδιο στρατηγικής στην τομεακή συνεργασία όσον αφορά τις δεξιότητες.</w:t>
      </w:r>
      <w:r>
        <w:rPr>
          <w:spacing w:val="18"/>
        </w:rPr>
        <w:t xml:space="preserve"> </w:t>
      </w:r>
      <w:r>
        <w:t>Συνεπώς,</w:t>
      </w:r>
      <w:r>
        <w:rPr>
          <w:spacing w:val="16"/>
        </w:rPr>
        <w:t xml:space="preserve"> </w:t>
      </w:r>
      <w:r>
        <w:t>οι</w:t>
      </w:r>
      <w:r>
        <w:rPr>
          <w:spacing w:val="16"/>
        </w:rPr>
        <w:t xml:space="preserve"> </w:t>
      </w:r>
      <w:r>
        <w:t>συμμαχίες</w:t>
      </w:r>
      <w:r>
        <w:rPr>
          <w:spacing w:val="16"/>
        </w:rPr>
        <w:t xml:space="preserve"> </w:t>
      </w:r>
      <w:r>
        <w:t>στο</w:t>
      </w:r>
      <w:r>
        <w:rPr>
          <w:spacing w:val="16"/>
        </w:rPr>
        <w:t xml:space="preserve"> </w:t>
      </w:r>
      <w:r>
        <w:t>πλαίσιο</w:t>
      </w:r>
      <w:r>
        <w:rPr>
          <w:spacing w:val="16"/>
        </w:rPr>
        <w:t xml:space="preserve"> </w:t>
      </w:r>
      <w:r>
        <w:t>της</w:t>
      </w:r>
      <w:r>
        <w:rPr>
          <w:spacing w:val="18"/>
        </w:rPr>
        <w:t xml:space="preserve"> </w:t>
      </w:r>
      <w:r>
        <w:t>Κατηγορίας 2</w:t>
      </w:r>
      <w:r>
        <w:rPr>
          <w:spacing w:val="16"/>
        </w:rPr>
        <w:t xml:space="preserve"> </w:t>
      </w:r>
      <w:r>
        <w:t>υποστηρίζουν</w:t>
      </w:r>
      <w:r>
        <w:rPr>
          <w:spacing w:val="18"/>
        </w:rPr>
        <w:t xml:space="preserve"> </w:t>
      </w:r>
      <w:r>
        <w:t>την</w:t>
      </w:r>
      <w:r>
        <w:rPr>
          <w:spacing w:val="15"/>
        </w:rPr>
        <w:t xml:space="preserve"> </w:t>
      </w:r>
      <w:r>
        <w:t>εφαρμογή</w:t>
      </w:r>
      <w:r>
        <w:rPr>
          <w:spacing w:val="17"/>
        </w:rPr>
        <w:t xml:space="preserve"> </w:t>
      </w:r>
      <w:r>
        <w:t>του</w:t>
      </w:r>
      <w:r>
        <w:rPr>
          <w:spacing w:val="18"/>
        </w:rPr>
        <w:t xml:space="preserve"> </w:t>
      </w:r>
      <w:r>
        <w:t>συμφώνου</w:t>
      </w:r>
      <w:r>
        <w:rPr>
          <w:spacing w:val="16"/>
        </w:rPr>
        <w:t xml:space="preserve"> </w:t>
      </w:r>
      <w:r>
        <w:t>μέσω</w:t>
      </w:r>
    </w:p>
    <w:p w14:paraId="6C7B528C" w14:textId="77777777" w:rsidR="0028661C" w:rsidRDefault="00B273B9">
      <w:pPr>
        <w:pStyle w:val="a3"/>
        <w:rPr>
          <w:sz w:val="27"/>
        </w:rPr>
      </w:pPr>
      <w:r>
        <w:pict w14:anchorId="6C7B6D15">
          <v:rect id="docshape249" o:spid="_x0000_s1072" style="position:absolute;margin-left:54pt;margin-top:17.7pt;width:144.05pt;height:.6pt;z-index:-15661056;mso-wrap-distance-left:0;mso-wrap-distance-right:0;mso-position-horizontal-relative:page" fillcolor="black" stroked="f">
            <w10:wrap type="topAndBottom" anchorx="page"/>
          </v:rect>
        </w:pict>
      </w:r>
    </w:p>
    <w:p w14:paraId="6C7B528D" w14:textId="77777777" w:rsidR="0028661C" w:rsidRDefault="00B273B9">
      <w:pPr>
        <w:spacing w:before="126" w:line="195" w:lineRule="exact"/>
        <w:ind w:left="260"/>
        <w:rPr>
          <w:sz w:val="16"/>
        </w:rPr>
      </w:pPr>
      <w:r>
        <w:rPr>
          <w:i/>
          <w:spacing w:val="-2"/>
          <w:sz w:val="16"/>
          <w:vertAlign w:val="superscript"/>
        </w:rPr>
        <w:t>195</w:t>
      </w:r>
      <w:r>
        <w:rPr>
          <w:i/>
          <w:spacing w:val="-15"/>
          <w:sz w:val="16"/>
        </w:rPr>
        <w:t xml:space="preserve"> </w:t>
      </w:r>
      <w:hyperlink r:id="rId393">
        <w:r>
          <w:rPr>
            <w:color w:val="0000FF"/>
            <w:spacing w:val="-2"/>
            <w:sz w:val="16"/>
            <w:u w:val="single" w:color="0000FF"/>
          </w:rPr>
          <w:t>https://publications.jrc.ec.europa.eu/repository/bitstream/JRC101581/lfna27939enn.pdf</w:t>
        </w:r>
      </w:hyperlink>
    </w:p>
    <w:p w14:paraId="6C7B528E" w14:textId="77777777" w:rsidR="0028661C" w:rsidRDefault="00B273B9">
      <w:pPr>
        <w:tabs>
          <w:tab w:val="left" w:pos="653"/>
          <w:tab w:val="left" w:pos="1868"/>
          <w:tab w:val="left" w:pos="2949"/>
          <w:tab w:val="left" w:pos="3930"/>
          <w:tab w:val="left" w:pos="4377"/>
          <w:tab w:val="left" w:pos="5161"/>
          <w:tab w:val="left" w:pos="6708"/>
          <w:tab w:val="left" w:pos="7609"/>
          <w:tab w:val="left" w:pos="8600"/>
          <w:tab w:val="left" w:pos="9049"/>
        </w:tabs>
        <w:ind w:left="260" w:right="295"/>
        <w:rPr>
          <w:sz w:val="16"/>
        </w:rPr>
      </w:pPr>
      <w:r>
        <w:rPr>
          <w:spacing w:val="-4"/>
          <w:sz w:val="16"/>
          <w:vertAlign w:val="superscript"/>
        </w:rPr>
        <w:t>196</w:t>
      </w:r>
      <w:r>
        <w:rPr>
          <w:sz w:val="16"/>
        </w:rPr>
        <w:tab/>
      </w:r>
      <w:r>
        <w:rPr>
          <w:rFonts w:ascii="Times New Roman" w:hAnsi="Times New Roman"/>
          <w:spacing w:val="40"/>
          <w:sz w:val="16"/>
          <w:u w:val="single" w:color="0000FF"/>
        </w:rPr>
        <w:t xml:space="preserve">  </w:t>
      </w:r>
      <w:r>
        <w:rPr>
          <w:sz w:val="16"/>
        </w:rPr>
        <w:t>Ευρωπαϊκό</w:t>
      </w:r>
      <w:r>
        <w:rPr>
          <w:sz w:val="16"/>
        </w:rPr>
        <w:tab/>
      </w:r>
      <w:r>
        <w:rPr>
          <w:spacing w:val="-2"/>
          <w:sz w:val="16"/>
        </w:rPr>
        <w:t>θεματολόγιο</w:t>
      </w:r>
      <w:r>
        <w:rPr>
          <w:sz w:val="16"/>
        </w:rPr>
        <w:tab/>
      </w:r>
      <w:r>
        <w:rPr>
          <w:spacing w:val="-2"/>
          <w:sz w:val="16"/>
        </w:rPr>
        <w:t>δεξιοτήτων</w:t>
      </w:r>
      <w:r>
        <w:rPr>
          <w:sz w:val="16"/>
        </w:rPr>
        <w:tab/>
      </w:r>
      <w:r>
        <w:rPr>
          <w:spacing w:val="-4"/>
          <w:sz w:val="16"/>
        </w:rPr>
        <w:t>για</w:t>
      </w:r>
      <w:r>
        <w:rPr>
          <w:sz w:val="16"/>
        </w:rPr>
        <w:tab/>
      </w:r>
      <w:r>
        <w:rPr>
          <w:spacing w:val="-2"/>
          <w:sz w:val="16"/>
        </w:rPr>
        <w:t>βιώσιμη</w:t>
      </w:r>
      <w:r>
        <w:rPr>
          <w:sz w:val="16"/>
        </w:rPr>
        <w:tab/>
      </w:r>
      <w:r>
        <w:rPr>
          <w:spacing w:val="-2"/>
          <w:sz w:val="16"/>
        </w:rPr>
        <w:t>ανταγωνιστικότητα,</w:t>
      </w:r>
      <w:r>
        <w:rPr>
          <w:sz w:val="16"/>
        </w:rPr>
        <w:tab/>
      </w:r>
      <w:r>
        <w:rPr>
          <w:spacing w:val="-2"/>
          <w:sz w:val="16"/>
        </w:rPr>
        <w:t>κοινωνική</w:t>
      </w:r>
      <w:r>
        <w:rPr>
          <w:sz w:val="16"/>
        </w:rPr>
        <w:tab/>
      </w:r>
      <w:r>
        <w:rPr>
          <w:spacing w:val="-2"/>
          <w:sz w:val="16"/>
        </w:rPr>
        <w:t>δικαιοσύνη</w:t>
      </w:r>
      <w:r>
        <w:rPr>
          <w:sz w:val="16"/>
        </w:rPr>
        <w:tab/>
      </w:r>
      <w:r>
        <w:rPr>
          <w:spacing w:val="-4"/>
          <w:sz w:val="16"/>
        </w:rPr>
        <w:t>και</w:t>
      </w:r>
      <w:r>
        <w:rPr>
          <w:sz w:val="16"/>
        </w:rPr>
        <w:tab/>
      </w:r>
      <w:r>
        <w:rPr>
          <w:spacing w:val="-2"/>
          <w:sz w:val="16"/>
        </w:rPr>
        <w:t>ανθεκτικότητα</w:t>
      </w:r>
      <w:r>
        <w:rPr>
          <w:spacing w:val="40"/>
          <w:sz w:val="16"/>
        </w:rPr>
        <w:t xml:space="preserve"> </w:t>
      </w:r>
      <w:hyperlink r:id="rId394">
        <w:r>
          <w:rPr>
            <w:color w:val="0000FF"/>
            <w:spacing w:val="-2"/>
            <w:sz w:val="16"/>
            <w:u w:val="single" w:color="0000FF"/>
          </w:rPr>
          <w:t>https://ec.europa.eu/social/main.jsp?catId=1223&amp;langId=e</w:t>
        </w:r>
        <w:r>
          <w:rPr>
            <w:color w:val="0000FF"/>
            <w:spacing w:val="-2"/>
            <w:sz w:val="16"/>
          </w:rPr>
          <w:t>l</w:t>
        </w:r>
      </w:hyperlink>
    </w:p>
    <w:p w14:paraId="6C7B528F" w14:textId="77777777" w:rsidR="0028661C" w:rsidRPr="000C71DE" w:rsidRDefault="00B273B9">
      <w:pPr>
        <w:ind w:left="260"/>
        <w:rPr>
          <w:sz w:val="16"/>
          <w:lang w:val="en-US"/>
        </w:rPr>
      </w:pPr>
      <w:r w:rsidRPr="000C71DE">
        <w:rPr>
          <w:spacing w:val="-2"/>
          <w:sz w:val="16"/>
          <w:vertAlign w:val="superscript"/>
          <w:lang w:val="en-US"/>
        </w:rPr>
        <w:t>197</w:t>
      </w:r>
      <w:r w:rsidRPr="000C71DE">
        <w:rPr>
          <w:spacing w:val="10"/>
          <w:sz w:val="16"/>
          <w:lang w:val="en-US"/>
        </w:rPr>
        <w:t xml:space="preserve"> </w:t>
      </w:r>
      <w:r w:rsidRPr="000C71DE">
        <w:rPr>
          <w:spacing w:val="-2"/>
          <w:sz w:val="16"/>
          <w:lang w:val="en-US"/>
        </w:rPr>
        <w:t>COM/2020/102</w:t>
      </w:r>
      <w:r w:rsidRPr="000C71DE">
        <w:rPr>
          <w:spacing w:val="23"/>
          <w:sz w:val="16"/>
          <w:lang w:val="en-US"/>
        </w:rPr>
        <w:t xml:space="preserve"> </w:t>
      </w:r>
      <w:r w:rsidRPr="000C71DE">
        <w:rPr>
          <w:spacing w:val="-2"/>
          <w:sz w:val="16"/>
          <w:lang w:val="en-US"/>
        </w:rPr>
        <w:t>final:</w:t>
      </w:r>
      <w:r w:rsidRPr="000C71DE">
        <w:rPr>
          <w:spacing w:val="23"/>
          <w:sz w:val="16"/>
          <w:lang w:val="en-US"/>
        </w:rPr>
        <w:t xml:space="preserve"> </w:t>
      </w:r>
      <w:hyperlink r:id="rId395">
        <w:r w:rsidRPr="000C71DE">
          <w:rPr>
            <w:color w:val="0000FF"/>
            <w:spacing w:val="-2"/>
            <w:sz w:val="16"/>
            <w:u w:val="single" w:color="0000FF"/>
            <w:lang w:val="en-US"/>
          </w:rPr>
          <w:t>https://eur-lex.europa.eu/legal-content/EL/TXT/?uri=CELEX:52020DC0102</w:t>
        </w:r>
      </w:hyperlink>
    </w:p>
    <w:p w14:paraId="6C7B5290" w14:textId="77777777" w:rsidR="0028661C" w:rsidRPr="000C71DE" w:rsidRDefault="0028661C">
      <w:pPr>
        <w:rPr>
          <w:sz w:val="16"/>
          <w:lang w:val="en-US"/>
        </w:rPr>
        <w:sectPr w:rsidR="0028661C" w:rsidRPr="000C71DE">
          <w:pgSz w:w="11910" w:h="16840"/>
          <w:pgMar w:top="1340" w:right="780" w:bottom="720" w:left="820" w:header="0" w:footer="528" w:gutter="0"/>
          <w:cols w:space="720"/>
        </w:sectPr>
      </w:pPr>
    </w:p>
    <w:p w14:paraId="6C7B5291" w14:textId="77777777" w:rsidR="0028661C" w:rsidRDefault="00B273B9">
      <w:pPr>
        <w:pStyle w:val="a3"/>
        <w:spacing w:before="43" w:line="276" w:lineRule="auto"/>
        <w:ind w:left="260" w:right="299"/>
        <w:jc w:val="both"/>
      </w:pPr>
      <w:r>
        <w:lastRenderedPageBreak/>
        <w:t>της ανάπτυξης τομεακής στρατηγικής δεξιοτήτων. Η στρατηγική αυτή πρέπει να έχει συστημικό και διαρθρωτικό αντίκτυπο στη μείωση των ελλείψεων, των κενών και των αναντιστοιχιών δεξιοτήτων, αλλά και</w:t>
      </w:r>
      <w:r>
        <w:t xml:space="preserve"> να διασφαλίζει κατάλληλη ποιότητα και επίπεδο δεξιοτήτων. Η τομεακή στρατηγική δεξιοτήτων πρέπει να περιλαμβάνει μια σαφή δέσμη δραστηριοτήτων, οροσήμων και σαφώς καθορισμένων στόχων με σκοπό την αντιστοίχιση της ζήτησης και της προσφοράς δεξιοτήτων, ώστε</w:t>
      </w:r>
      <w:r>
        <w:t xml:space="preserve"> να υποστηρίζεται η συνολική στρατηγική ανάπτυξης ενός συγκεκριμένου τομέα. Στόχος των συμμαχιών είναι η δημιουργία της βάσης για το σύμφωνο δεξιοτήτων και ο καθορισμός της πορείας που θα πρέπει να συνεχιστεί μετά την ολοκλήρωση του σχεδίου.</w:t>
      </w:r>
    </w:p>
    <w:p w14:paraId="6C7B5292" w14:textId="77777777" w:rsidR="0028661C" w:rsidRDefault="0028661C">
      <w:pPr>
        <w:pStyle w:val="a3"/>
        <w:spacing w:before="4"/>
        <w:rPr>
          <w:sz w:val="16"/>
        </w:rPr>
      </w:pPr>
    </w:p>
    <w:p w14:paraId="6C7B5293" w14:textId="77777777" w:rsidR="0028661C" w:rsidRDefault="00B273B9">
      <w:pPr>
        <w:pStyle w:val="a3"/>
        <w:spacing w:line="276" w:lineRule="auto"/>
        <w:ind w:left="260" w:right="302"/>
        <w:jc w:val="both"/>
      </w:pPr>
      <w:r>
        <w:t>Με βάση τα στ</w:t>
      </w:r>
      <w:r>
        <w:t>οιχεία για τις ανάγκες σε δεξιότητες όσον αφορά τα επαγγελματικά προφίλ, οι συμμαχίες των «Σχεδίων στρατηγικής» υποστηρίζουν τον σχεδιασμό και την παροχή περιεχομένου διακρατικής επαγγελματικής εκπαίδευσης και</w:t>
      </w:r>
      <w:r>
        <w:rPr>
          <w:spacing w:val="-3"/>
        </w:rPr>
        <w:t xml:space="preserve"> </w:t>
      </w:r>
      <w:r>
        <w:t>κατάρτισης,</w:t>
      </w:r>
      <w:r>
        <w:rPr>
          <w:spacing w:val="-3"/>
        </w:rPr>
        <w:t xml:space="preserve"> </w:t>
      </w:r>
      <w:r>
        <w:t>καθώς</w:t>
      </w:r>
      <w:r>
        <w:rPr>
          <w:spacing w:val="-4"/>
        </w:rPr>
        <w:t xml:space="preserve"> </w:t>
      </w:r>
      <w:r>
        <w:t>και</w:t>
      </w:r>
      <w:r>
        <w:rPr>
          <w:spacing w:val="-3"/>
        </w:rPr>
        <w:t xml:space="preserve"> </w:t>
      </w:r>
      <w:r>
        <w:t>μεθόδων</w:t>
      </w:r>
      <w:r>
        <w:rPr>
          <w:spacing w:val="-1"/>
        </w:rPr>
        <w:t xml:space="preserve"> </w:t>
      </w:r>
      <w:r>
        <w:t>διδασκαλίας</w:t>
      </w:r>
      <w:r>
        <w:rPr>
          <w:spacing w:val="-4"/>
        </w:rPr>
        <w:t xml:space="preserve"> </w:t>
      </w:r>
      <w:r>
        <w:t>και</w:t>
      </w:r>
      <w:r>
        <w:rPr>
          <w:spacing w:val="-3"/>
        </w:rPr>
        <w:t xml:space="preserve"> </w:t>
      </w:r>
      <w:r>
        <w:t>κατάρτισης,</w:t>
      </w:r>
      <w:r>
        <w:rPr>
          <w:spacing w:val="-3"/>
        </w:rPr>
        <w:t xml:space="preserve"> </w:t>
      </w:r>
      <w:r>
        <w:t>με</w:t>
      </w:r>
      <w:r>
        <w:rPr>
          <w:spacing w:val="-3"/>
        </w:rPr>
        <w:t xml:space="preserve"> </w:t>
      </w:r>
      <w:r>
        <w:t>στόχο</w:t>
      </w:r>
      <w:r>
        <w:rPr>
          <w:spacing w:val="-3"/>
        </w:rPr>
        <w:t xml:space="preserve"> </w:t>
      </w:r>
      <w:r>
        <w:t>την</w:t>
      </w:r>
      <w:r>
        <w:rPr>
          <w:spacing w:val="-4"/>
        </w:rPr>
        <w:t xml:space="preserve"> </w:t>
      </w:r>
      <w:r>
        <w:t>ταχεία</w:t>
      </w:r>
      <w:r>
        <w:rPr>
          <w:spacing w:val="-4"/>
        </w:rPr>
        <w:t xml:space="preserve"> </w:t>
      </w:r>
      <w:r>
        <w:t>αξιοποίηση</w:t>
      </w:r>
      <w:r>
        <w:rPr>
          <w:spacing w:val="-3"/>
        </w:rPr>
        <w:t xml:space="preserve"> </w:t>
      </w:r>
      <w:r>
        <w:t>σε</w:t>
      </w:r>
      <w:r>
        <w:rPr>
          <w:spacing w:val="-3"/>
        </w:rPr>
        <w:t xml:space="preserve"> </w:t>
      </w:r>
      <w:r>
        <w:t>περιφερειακό</w:t>
      </w:r>
      <w:r>
        <w:rPr>
          <w:spacing w:val="-3"/>
        </w:rPr>
        <w:t xml:space="preserve"> </w:t>
      </w:r>
      <w:r>
        <w:t>και τοπικό επίπεδο, καθώς και για τα νέα επαγγέλματα που αναδύονται.</w:t>
      </w:r>
    </w:p>
    <w:p w14:paraId="6C7B5294" w14:textId="77777777" w:rsidR="0028661C" w:rsidRDefault="0028661C">
      <w:pPr>
        <w:pStyle w:val="a3"/>
        <w:spacing w:before="5"/>
        <w:rPr>
          <w:sz w:val="16"/>
        </w:rPr>
      </w:pPr>
    </w:p>
    <w:p w14:paraId="6C7B5295" w14:textId="77777777" w:rsidR="0028661C" w:rsidRDefault="00B273B9">
      <w:pPr>
        <w:pStyle w:val="a3"/>
        <w:spacing w:line="276" w:lineRule="auto"/>
        <w:ind w:left="260" w:right="300"/>
        <w:jc w:val="both"/>
      </w:pPr>
      <w:r>
        <w:t>Οι προτάσεις θα πρέπει να περιλαμβάνουν τον σχεδιασμό προγραμμάτων συνεχιζόμενης επαγγελματικής κατάρτισης με στόχο την αντιμετ</w:t>
      </w:r>
      <w:r>
        <w:t>ώπιση επειγουσών αναγκών σε δεξιότητες των ατόμων σε ηλικία εργασίας. Οι προτάσεις θα πρέπει επίσης να περιλαμβάνουν τις εξελίξεις όσον αφορά τα αναδυόμενα επαγγελματικά προφίλ και τα σχετικά επαγγελματικά προσόντα, τα οποία θα πρέπει να καλύπτουν τα ανώτε</w:t>
      </w:r>
      <w:r>
        <w:t xml:space="preserve">ρα δευτεροβάθμια και </w:t>
      </w:r>
      <w:proofErr w:type="spellStart"/>
      <w:r>
        <w:t>μεταδευτεροβάθμια</w:t>
      </w:r>
      <w:proofErr w:type="spellEnd"/>
      <w:r>
        <w:t xml:space="preserve"> επίπεδα ΕΕΚ (επίπεδα ΕΠΕΠ 3 έως 5) και τα τριτοβάθμια επίπεδα (επίπεδα ΕΠΕΠ 6 έως 8). Επιπλέον, οι προτάσεις θα πρέπει</w:t>
      </w:r>
      <w:r>
        <w:rPr>
          <w:spacing w:val="-3"/>
        </w:rPr>
        <w:t xml:space="preserve"> </w:t>
      </w:r>
      <w:r>
        <w:t>να</w:t>
      </w:r>
      <w:r>
        <w:rPr>
          <w:spacing w:val="-4"/>
        </w:rPr>
        <w:t xml:space="preserve"> </w:t>
      </w:r>
      <w:r>
        <w:t>περιλαμβάνουν</w:t>
      </w:r>
      <w:r>
        <w:rPr>
          <w:spacing w:val="-2"/>
        </w:rPr>
        <w:t xml:space="preserve"> </w:t>
      </w:r>
      <w:r>
        <w:t>τον</w:t>
      </w:r>
      <w:r>
        <w:rPr>
          <w:spacing w:val="-4"/>
        </w:rPr>
        <w:t xml:space="preserve"> </w:t>
      </w:r>
      <w:r>
        <w:t>σχεδιασμό</w:t>
      </w:r>
      <w:r>
        <w:rPr>
          <w:spacing w:val="-3"/>
        </w:rPr>
        <w:t xml:space="preserve"> </w:t>
      </w:r>
      <w:r>
        <w:t>σχετικών</w:t>
      </w:r>
      <w:r>
        <w:rPr>
          <w:spacing w:val="-2"/>
        </w:rPr>
        <w:t xml:space="preserve"> </w:t>
      </w:r>
      <w:r>
        <w:t>βασικών</w:t>
      </w:r>
      <w:r>
        <w:rPr>
          <w:spacing w:val="-4"/>
        </w:rPr>
        <w:t xml:space="preserve"> </w:t>
      </w:r>
      <w:r>
        <w:t>προγραμμάτων</w:t>
      </w:r>
      <w:r>
        <w:rPr>
          <w:spacing w:val="-3"/>
        </w:rPr>
        <w:t xml:space="preserve"> </w:t>
      </w:r>
      <w:r>
        <w:t>σπουδών</w:t>
      </w:r>
      <w:r>
        <w:rPr>
          <w:spacing w:val="-4"/>
        </w:rPr>
        <w:t xml:space="preserve"> </w:t>
      </w:r>
      <w:r>
        <w:t>και</w:t>
      </w:r>
      <w:r>
        <w:rPr>
          <w:spacing w:val="-3"/>
        </w:rPr>
        <w:t xml:space="preserve"> </w:t>
      </w:r>
      <w:r>
        <w:t>προγραμμάτων</w:t>
      </w:r>
      <w:r>
        <w:rPr>
          <w:spacing w:val="-4"/>
        </w:rPr>
        <w:t xml:space="preserve"> </w:t>
      </w:r>
      <w:r>
        <w:t xml:space="preserve">εκπαίδευσης </w:t>
      </w:r>
      <w:r>
        <w:t>και κατάρτισης που θα οδηγούν στην απόκτηση αυτών των επαγγελματικών προσόντων.</w:t>
      </w:r>
    </w:p>
    <w:p w14:paraId="6C7B5296" w14:textId="77777777" w:rsidR="0028661C" w:rsidRDefault="0028661C">
      <w:pPr>
        <w:pStyle w:val="a3"/>
        <w:spacing w:before="6"/>
        <w:rPr>
          <w:sz w:val="16"/>
        </w:rPr>
      </w:pPr>
    </w:p>
    <w:p w14:paraId="6C7B5297" w14:textId="77777777" w:rsidR="0028661C" w:rsidRDefault="00B273B9">
      <w:pPr>
        <w:pStyle w:val="a3"/>
        <w:spacing w:before="1" w:line="276" w:lineRule="auto"/>
        <w:ind w:left="260" w:right="298"/>
        <w:jc w:val="both"/>
      </w:pPr>
      <w:r>
        <w:t>Κάθε σχέδιο πρέπει να περιλαμβάνει μεταξύ των εταίρων του τόσο οργανισμούς επαγγελματικής εκπαίδευσης και κατάρτισης (ΕΕΚ) και ανώτατης/τριτοβάθμιας εκπαίδευσης όσο και παράγοντες της αγοράς εργασίας. Ιδανικά, θα πρέπει να περιλαμβάνει επίσης τους φορείς χ</w:t>
      </w:r>
      <w:r>
        <w:t>άραξης πολιτικής, τους φορείς πιστοποίησης, καθώς και τις ευρωπαϊκές κλαδικές ενώσεις και εκπροσώπους του κλάδου.</w:t>
      </w:r>
    </w:p>
    <w:p w14:paraId="6C7B5298" w14:textId="77777777" w:rsidR="0028661C" w:rsidRDefault="0028661C">
      <w:pPr>
        <w:pStyle w:val="a3"/>
        <w:spacing w:before="4"/>
        <w:rPr>
          <w:sz w:val="16"/>
        </w:rPr>
      </w:pPr>
    </w:p>
    <w:p w14:paraId="6C7B5299" w14:textId="77777777" w:rsidR="0028661C" w:rsidRDefault="00B273B9">
      <w:pPr>
        <w:pStyle w:val="7"/>
        <w:spacing w:line="276" w:lineRule="auto"/>
        <w:ind w:right="305"/>
      </w:pPr>
      <w:r>
        <w:t xml:space="preserve">ΠΟΙΑ ΚΡΙΤΗΡΙΑ ΠΡΕΠΕΙ ΝΑ ΠΛΗΡΟΥΝΤΑΙ ΓΙΑ ΤΗΝ ΥΠΟΒΟΛΗ ΑΙΤΗΣΗΣ ΓΙΑ ΣΥΠΡΑΞΕΙΣ ΓΙΑ ΤΗ ΣΤΗΡΙΞΗ ΤΗΣ </w:t>
      </w:r>
      <w:r>
        <w:rPr>
          <w:spacing w:val="-2"/>
        </w:rPr>
        <w:t>ΚΑΙΝΟΤΟΜΙΑΣ;</w:t>
      </w:r>
    </w:p>
    <w:p w14:paraId="6C7B529A" w14:textId="77777777" w:rsidR="0028661C" w:rsidRDefault="0028661C">
      <w:pPr>
        <w:pStyle w:val="a3"/>
        <w:spacing w:before="4"/>
        <w:rPr>
          <w:b/>
          <w:sz w:val="16"/>
        </w:rPr>
      </w:pPr>
    </w:p>
    <w:p w14:paraId="6C7B529B" w14:textId="77777777" w:rsidR="0028661C" w:rsidRDefault="00B273B9">
      <w:pPr>
        <w:ind w:left="260"/>
        <w:jc w:val="both"/>
        <w:rPr>
          <w:b/>
          <w:sz w:val="20"/>
        </w:rPr>
      </w:pPr>
      <w:r>
        <w:rPr>
          <w:b/>
          <w:w w:val="95"/>
          <w:sz w:val="20"/>
        </w:rPr>
        <w:t>ΚΡΙΤΗΡΙΑ</w:t>
      </w:r>
      <w:r>
        <w:rPr>
          <w:b/>
          <w:spacing w:val="22"/>
          <w:sz w:val="20"/>
        </w:rPr>
        <w:t xml:space="preserve"> </w:t>
      </w:r>
      <w:r>
        <w:rPr>
          <w:b/>
          <w:spacing w:val="-2"/>
          <w:sz w:val="20"/>
        </w:rPr>
        <w:t>ΕΠΙΛΕΞΙΜΟΤΗΤΑΣ</w:t>
      </w:r>
    </w:p>
    <w:p w14:paraId="6C7B529C" w14:textId="77777777" w:rsidR="0028661C" w:rsidRDefault="0028661C">
      <w:pPr>
        <w:pStyle w:val="a3"/>
        <w:spacing w:before="4"/>
        <w:rPr>
          <w:b/>
          <w:sz w:val="16"/>
        </w:rPr>
      </w:pPr>
    </w:p>
    <w:p w14:paraId="6C7B529D" w14:textId="77777777" w:rsidR="0028661C" w:rsidRDefault="00B273B9">
      <w:pPr>
        <w:spacing w:before="1" w:line="276" w:lineRule="auto"/>
        <w:ind w:left="260" w:right="294"/>
        <w:jc w:val="both"/>
        <w:rPr>
          <w:sz w:val="20"/>
        </w:rPr>
      </w:pPr>
      <w:r>
        <w:rPr>
          <w:sz w:val="20"/>
        </w:rPr>
        <w:t xml:space="preserve">Για να είναι επιλέξιμες για επιχορήγηση στο πλαίσιο του </w:t>
      </w:r>
      <w:proofErr w:type="spellStart"/>
      <w:r>
        <w:rPr>
          <w:sz w:val="20"/>
        </w:rPr>
        <w:t>Erasmus</w:t>
      </w:r>
      <w:proofErr w:type="spellEnd"/>
      <w:r>
        <w:rPr>
          <w:sz w:val="20"/>
        </w:rPr>
        <w:t xml:space="preserve">, οι προτάσεις σχεδίου για την </w:t>
      </w:r>
      <w:r>
        <w:rPr>
          <w:b/>
          <w:sz w:val="20"/>
          <w:u w:val="single"/>
        </w:rPr>
        <w:t>Κατηγορία 1 –</w:t>
      </w:r>
      <w:r>
        <w:rPr>
          <w:b/>
          <w:sz w:val="20"/>
        </w:rPr>
        <w:t xml:space="preserve"> </w:t>
      </w:r>
      <w:r>
        <w:rPr>
          <w:b/>
          <w:sz w:val="20"/>
          <w:u w:val="single"/>
        </w:rPr>
        <w:t>Συμμαχίες για την εκπαίδευση και τις επιχειρήσεις</w:t>
      </w:r>
      <w:r>
        <w:rPr>
          <w:b/>
          <w:sz w:val="20"/>
        </w:rPr>
        <w:t xml:space="preserve"> </w:t>
      </w:r>
      <w:r>
        <w:rPr>
          <w:sz w:val="20"/>
        </w:rPr>
        <w:t>πρέπει να πληρούν τα ακόλουθα κριτήρια:</w:t>
      </w:r>
    </w:p>
    <w:p w14:paraId="6C7B529E" w14:textId="77777777" w:rsidR="0028661C" w:rsidRDefault="0028661C">
      <w:pPr>
        <w:pStyle w:val="a3"/>
        <w:spacing w:before="4"/>
        <w:rPr>
          <w:sz w:val="16"/>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37"/>
        <w:gridCol w:w="8330"/>
      </w:tblGrid>
      <w:tr w:rsidR="0028661C" w14:paraId="6C7B52A1" w14:textId="77777777">
        <w:trPr>
          <w:trHeight w:val="923"/>
        </w:trPr>
        <w:tc>
          <w:tcPr>
            <w:tcW w:w="1637" w:type="dxa"/>
            <w:tcBorders>
              <w:left w:val="single" w:sz="4" w:space="0" w:color="000000"/>
              <w:right w:val="single" w:sz="8" w:space="0" w:color="000000"/>
            </w:tcBorders>
          </w:tcPr>
          <w:p w14:paraId="6C7B529F" w14:textId="77777777" w:rsidR="0028661C" w:rsidRDefault="00B273B9">
            <w:pPr>
              <w:pStyle w:val="TableParagraph"/>
              <w:spacing w:before="95"/>
              <w:ind w:left="148" w:right="140"/>
              <w:jc w:val="center"/>
              <w:rPr>
                <w:b/>
                <w:sz w:val="20"/>
              </w:rPr>
            </w:pPr>
            <w:r>
              <w:rPr>
                <w:b/>
                <w:sz w:val="20"/>
              </w:rPr>
              <w:t>Ποιοι</w:t>
            </w:r>
            <w:r>
              <w:rPr>
                <w:b/>
                <w:spacing w:val="-12"/>
                <w:sz w:val="20"/>
              </w:rPr>
              <w:t xml:space="preserve"> </w:t>
            </w:r>
            <w:r>
              <w:rPr>
                <w:b/>
                <w:sz w:val="20"/>
              </w:rPr>
              <w:t>μπορούν να</w:t>
            </w:r>
            <w:r>
              <w:rPr>
                <w:b/>
                <w:spacing w:val="-5"/>
                <w:sz w:val="20"/>
              </w:rPr>
              <w:t xml:space="preserve"> </w:t>
            </w:r>
            <w:r>
              <w:rPr>
                <w:b/>
                <w:sz w:val="20"/>
              </w:rPr>
              <w:t xml:space="preserve">υποβάλουν </w:t>
            </w:r>
            <w:r>
              <w:rPr>
                <w:b/>
                <w:spacing w:val="-2"/>
                <w:sz w:val="20"/>
              </w:rPr>
              <w:t>αίτηση;</w:t>
            </w:r>
          </w:p>
        </w:tc>
        <w:tc>
          <w:tcPr>
            <w:tcW w:w="8330" w:type="dxa"/>
            <w:tcBorders>
              <w:left w:val="single" w:sz="8" w:space="0" w:color="000000"/>
              <w:right w:val="single" w:sz="4" w:space="0" w:color="000000"/>
            </w:tcBorders>
          </w:tcPr>
          <w:p w14:paraId="6C7B52A0" w14:textId="77777777" w:rsidR="0028661C" w:rsidRDefault="00B273B9">
            <w:pPr>
              <w:pStyle w:val="TableParagraph"/>
              <w:spacing w:before="97"/>
              <w:ind w:left="103" w:right="90"/>
              <w:jc w:val="both"/>
              <w:rPr>
                <w:sz w:val="20"/>
              </w:rPr>
            </w:pPr>
            <w:r>
              <w:rPr>
                <w:sz w:val="20"/>
              </w:rPr>
              <w:t>Αίτηση</w:t>
            </w:r>
            <w:r>
              <w:rPr>
                <w:sz w:val="20"/>
              </w:rPr>
              <w:t xml:space="preserve"> μπορεί να υποβάλει κάθε πλήρης εταίρος που είναι νόμιμα εγκατεστημένος σε </w:t>
            </w:r>
            <w:r>
              <w:rPr>
                <w:b/>
                <w:sz w:val="20"/>
              </w:rPr>
              <w:t>κράτος μέλος της ΕΕ ή τρίτη χώρα συνδεδεμένη με το πρόγραμμα</w:t>
            </w:r>
            <w:r>
              <w:rPr>
                <w:sz w:val="20"/>
              </w:rPr>
              <w:t>. Ο οργανισμός αυτός υποβάλλει την αίτηση εξ ονόματος όλων των οργανισμών που συμμετέχουν στο σχέδιο.</w:t>
            </w:r>
          </w:p>
        </w:tc>
      </w:tr>
    </w:tbl>
    <w:p w14:paraId="6C7B52A2" w14:textId="77777777" w:rsidR="0028661C" w:rsidRDefault="0028661C">
      <w:pPr>
        <w:jc w:val="both"/>
        <w:rPr>
          <w:sz w:val="20"/>
        </w:rPr>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37"/>
        <w:gridCol w:w="8330"/>
      </w:tblGrid>
      <w:tr w:rsidR="0028661C" w14:paraId="6C7B52D3" w14:textId="77777777">
        <w:trPr>
          <w:trHeight w:val="10717"/>
        </w:trPr>
        <w:tc>
          <w:tcPr>
            <w:tcW w:w="1637" w:type="dxa"/>
            <w:tcBorders>
              <w:left w:val="single" w:sz="4" w:space="0" w:color="000000"/>
              <w:right w:val="single" w:sz="8" w:space="0" w:color="000000"/>
            </w:tcBorders>
          </w:tcPr>
          <w:p w14:paraId="6C7B52A3" w14:textId="77777777" w:rsidR="0028661C" w:rsidRDefault="0028661C">
            <w:pPr>
              <w:pStyle w:val="TableParagraph"/>
              <w:rPr>
                <w:sz w:val="20"/>
              </w:rPr>
            </w:pPr>
          </w:p>
          <w:p w14:paraId="6C7B52A4" w14:textId="77777777" w:rsidR="0028661C" w:rsidRDefault="0028661C">
            <w:pPr>
              <w:pStyle w:val="TableParagraph"/>
              <w:rPr>
                <w:sz w:val="20"/>
              </w:rPr>
            </w:pPr>
          </w:p>
          <w:p w14:paraId="6C7B52A5" w14:textId="77777777" w:rsidR="0028661C" w:rsidRDefault="0028661C">
            <w:pPr>
              <w:pStyle w:val="TableParagraph"/>
              <w:rPr>
                <w:sz w:val="20"/>
              </w:rPr>
            </w:pPr>
          </w:p>
          <w:p w14:paraId="6C7B52A6" w14:textId="77777777" w:rsidR="0028661C" w:rsidRDefault="0028661C">
            <w:pPr>
              <w:pStyle w:val="TableParagraph"/>
              <w:rPr>
                <w:sz w:val="20"/>
              </w:rPr>
            </w:pPr>
          </w:p>
          <w:p w14:paraId="6C7B52A7" w14:textId="77777777" w:rsidR="0028661C" w:rsidRDefault="0028661C">
            <w:pPr>
              <w:pStyle w:val="TableParagraph"/>
              <w:rPr>
                <w:sz w:val="20"/>
              </w:rPr>
            </w:pPr>
          </w:p>
          <w:p w14:paraId="6C7B52A8" w14:textId="77777777" w:rsidR="0028661C" w:rsidRDefault="0028661C">
            <w:pPr>
              <w:pStyle w:val="TableParagraph"/>
              <w:rPr>
                <w:sz w:val="20"/>
              </w:rPr>
            </w:pPr>
          </w:p>
          <w:p w14:paraId="6C7B52A9" w14:textId="77777777" w:rsidR="0028661C" w:rsidRDefault="0028661C">
            <w:pPr>
              <w:pStyle w:val="TableParagraph"/>
              <w:rPr>
                <w:sz w:val="20"/>
              </w:rPr>
            </w:pPr>
          </w:p>
          <w:p w14:paraId="6C7B52AA" w14:textId="77777777" w:rsidR="0028661C" w:rsidRDefault="0028661C">
            <w:pPr>
              <w:pStyle w:val="TableParagraph"/>
              <w:rPr>
                <w:sz w:val="20"/>
              </w:rPr>
            </w:pPr>
          </w:p>
          <w:p w14:paraId="6C7B52AB" w14:textId="77777777" w:rsidR="0028661C" w:rsidRDefault="0028661C">
            <w:pPr>
              <w:pStyle w:val="TableParagraph"/>
              <w:rPr>
                <w:sz w:val="20"/>
              </w:rPr>
            </w:pPr>
          </w:p>
          <w:p w14:paraId="6C7B52AC" w14:textId="77777777" w:rsidR="0028661C" w:rsidRDefault="0028661C">
            <w:pPr>
              <w:pStyle w:val="TableParagraph"/>
              <w:rPr>
                <w:sz w:val="20"/>
              </w:rPr>
            </w:pPr>
          </w:p>
          <w:p w14:paraId="6C7B52AD" w14:textId="77777777" w:rsidR="0028661C" w:rsidRDefault="0028661C">
            <w:pPr>
              <w:pStyle w:val="TableParagraph"/>
              <w:rPr>
                <w:sz w:val="20"/>
              </w:rPr>
            </w:pPr>
          </w:p>
          <w:p w14:paraId="6C7B52AE" w14:textId="77777777" w:rsidR="0028661C" w:rsidRDefault="0028661C">
            <w:pPr>
              <w:pStyle w:val="TableParagraph"/>
              <w:rPr>
                <w:sz w:val="20"/>
              </w:rPr>
            </w:pPr>
          </w:p>
          <w:p w14:paraId="6C7B52AF" w14:textId="77777777" w:rsidR="0028661C" w:rsidRDefault="0028661C">
            <w:pPr>
              <w:pStyle w:val="TableParagraph"/>
              <w:rPr>
                <w:sz w:val="20"/>
              </w:rPr>
            </w:pPr>
          </w:p>
          <w:p w14:paraId="6C7B52B0" w14:textId="77777777" w:rsidR="0028661C" w:rsidRDefault="0028661C">
            <w:pPr>
              <w:pStyle w:val="TableParagraph"/>
              <w:rPr>
                <w:sz w:val="20"/>
              </w:rPr>
            </w:pPr>
          </w:p>
          <w:p w14:paraId="6C7B52B1" w14:textId="77777777" w:rsidR="0028661C" w:rsidRDefault="0028661C">
            <w:pPr>
              <w:pStyle w:val="TableParagraph"/>
              <w:rPr>
                <w:sz w:val="20"/>
              </w:rPr>
            </w:pPr>
          </w:p>
          <w:p w14:paraId="6C7B52B2" w14:textId="77777777" w:rsidR="0028661C" w:rsidRDefault="0028661C">
            <w:pPr>
              <w:pStyle w:val="TableParagraph"/>
              <w:rPr>
                <w:sz w:val="20"/>
              </w:rPr>
            </w:pPr>
          </w:p>
          <w:p w14:paraId="6C7B52B3" w14:textId="77777777" w:rsidR="0028661C" w:rsidRDefault="0028661C">
            <w:pPr>
              <w:pStyle w:val="TableParagraph"/>
              <w:rPr>
                <w:sz w:val="20"/>
              </w:rPr>
            </w:pPr>
          </w:p>
          <w:p w14:paraId="6C7B52B4" w14:textId="77777777" w:rsidR="0028661C" w:rsidRDefault="0028661C">
            <w:pPr>
              <w:pStyle w:val="TableParagraph"/>
              <w:rPr>
                <w:sz w:val="20"/>
              </w:rPr>
            </w:pPr>
          </w:p>
          <w:p w14:paraId="6C7B52B5" w14:textId="77777777" w:rsidR="0028661C" w:rsidRDefault="0028661C">
            <w:pPr>
              <w:pStyle w:val="TableParagraph"/>
              <w:rPr>
                <w:sz w:val="19"/>
              </w:rPr>
            </w:pPr>
          </w:p>
          <w:p w14:paraId="6C7B52B6" w14:textId="77777777" w:rsidR="0028661C" w:rsidRDefault="00B273B9">
            <w:pPr>
              <w:pStyle w:val="TableParagraph"/>
              <w:ind w:left="148" w:right="139"/>
              <w:jc w:val="center"/>
              <w:rPr>
                <w:b/>
                <w:sz w:val="20"/>
              </w:rPr>
            </w:pPr>
            <w:r>
              <w:rPr>
                <w:b/>
                <w:sz w:val="20"/>
              </w:rPr>
              <w:t xml:space="preserve">Τι είδους </w:t>
            </w:r>
            <w:r>
              <w:rPr>
                <w:b/>
                <w:spacing w:val="-2"/>
                <w:sz w:val="20"/>
              </w:rPr>
              <w:t>οργανισμοί</w:t>
            </w:r>
          </w:p>
          <w:p w14:paraId="6C7B52B7" w14:textId="77777777" w:rsidR="0028661C" w:rsidRDefault="00B273B9">
            <w:pPr>
              <w:pStyle w:val="TableParagraph"/>
              <w:spacing w:before="2"/>
              <w:ind w:left="148" w:right="140"/>
              <w:jc w:val="center"/>
              <w:rPr>
                <w:b/>
                <w:sz w:val="20"/>
              </w:rPr>
            </w:pPr>
            <w:r>
              <w:rPr>
                <w:b/>
                <w:sz w:val="20"/>
              </w:rPr>
              <w:t>είναι</w:t>
            </w:r>
            <w:r>
              <w:rPr>
                <w:b/>
                <w:spacing w:val="-12"/>
                <w:sz w:val="20"/>
              </w:rPr>
              <w:t xml:space="preserve"> </w:t>
            </w:r>
            <w:r>
              <w:rPr>
                <w:b/>
                <w:sz w:val="20"/>
              </w:rPr>
              <w:t>επιλέξιμοι για να</w:t>
            </w:r>
          </w:p>
          <w:p w14:paraId="6C7B52B8" w14:textId="77777777" w:rsidR="0028661C" w:rsidRDefault="00B273B9">
            <w:pPr>
              <w:pStyle w:val="TableParagraph"/>
              <w:ind w:left="148" w:right="139"/>
              <w:jc w:val="center"/>
              <w:rPr>
                <w:b/>
                <w:sz w:val="20"/>
              </w:rPr>
            </w:pPr>
            <w:r>
              <w:rPr>
                <w:b/>
                <w:spacing w:val="-2"/>
                <w:sz w:val="20"/>
              </w:rPr>
              <w:t xml:space="preserve">συμμετέχουν </w:t>
            </w:r>
            <w:r>
              <w:rPr>
                <w:b/>
                <w:sz w:val="20"/>
              </w:rPr>
              <w:t>στο σχέδιο;</w:t>
            </w:r>
          </w:p>
        </w:tc>
        <w:tc>
          <w:tcPr>
            <w:tcW w:w="8330" w:type="dxa"/>
            <w:tcBorders>
              <w:left w:val="single" w:sz="8" w:space="0" w:color="000000"/>
              <w:right w:val="single" w:sz="4" w:space="0" w:color="000000"/>
            </w:tcBorders>
          </w:tcPr>
          <w:p w14:paraId="6C7B52B9" w14:textId="77777777" w:rsidR="0028661C" w:rsidRDefault="00B273B9">
            <w:pPr>
              <w:pStyle w:val="TableParagraph"/>
              <w:spacing w:before="1" w:line="276" w:lineRule="auto"/>
              <w:ind w:left="103" w:right="88"/>
              <w:jc w:val="both"/>
              <w:rPr>
                <w:sz w:val="20"/>
              </w:rPr>
            </w:pPr>
            <w:r>
              <w:rPr>
                <w:sz w:val="20"/>
              </w:rPr>
              <w:t>Οι ακόλουθοι οργανισμοί μπορούν να συμμετέχουν ως πλήρεις εταίροι, συνδεόμενες οντότητες ή συνεργαζόμενοι εταίροι βάσει της Κατηγορίας 1 – Συμμαχίες για την εκπαίδευση και τις επιχειρήσεις. Μπορεί να είναι δημόσιος ή ιδιωτικός οργανισμός νόμιμα εγκατεστημέ</w:t>
            </w:r>
            <w:r>
              <w:rPr>
                <w:sz w:val="20"/>
              </w:rPr>
              <w:t>νος σε</w:t>
            </w:r>
            <w:r>
              <w:rPr>
                <w:spacing w:val="80"/>
                <w:sz w:val="20"/>
              </w:rPr>
              <w:t xml:space="preserve"> </w:t>
            </w:r>
            <w:r>
              <w:rPr>
                <w:b/>
                <w:sz w:val="20"/>
              </w:rPr>
              <w:t xml:space="preserve">κράτος μέλος της ΕΕ ή τρίτη χώρα συνδεδεμένη με το πρόγραμμα </w:t>
            </w:r>
            <w:r>
              <w:rPr>
                <w:sz w:val="20"/>
              </w:rPr>
              <w:t xml:space="preserve">ή σε οποιαδήποτε </w:t>
            </w:r>
            <w:r>
              <w:rPr>
                <w:b/>
                <w:sz w:val="20"/>
              </w:rPr>
              <w:t xml:space="preserve">τρίτη χώρα που δεν είναι συνδεδεμένη με το πρόγραμμα </w:t>
            </w:r>
            <w:r>
              <w:rPr>
                <w:sz w:val="20"/>
              </w:rPr>
              <w:t>(βλ. ενότητα «Επιλέξιμες χώρες» στο μέρος Α του παρόντος οδηγού).</w:t>
            </w:r>
          </w:p>
          <w:p w14:paraId="6C7B52BA" w14:textId="77777777" w:rsidR="0028661C" w:rsidRDefault="0028661C">
            <w:pPr>
              <w:pStyle w:val="TableParagraph"/>
              <w:spacing w:before="3"/>
              <w:rPr>
                <w:sz w:val="16"/>
              </w:rPr>
            </w:pPr>
          </w:p>
          <w:p w14:paraId="6C7B52BB" w14:textId="77777777" w:rsidR="0028661C" w:rsidRDefault="00B273B9">
            <w:pPr>
              <w:pStyle w:val="TableParagraph"/>
              <w:numPr>
                <w:ilvl w:val="0"/>
                <w:numId w:val="172"/>
              </w:numPr>
              <w:tabs>
                <w:tab w:val="left" w:pos="815"/>
                <w:tab w:val="left" w:pos="816"/>
              </w:tabs>
              <w:spacing w:before="1"/>
              <w:rPr>
                <w:sz w:val="20"/>
              </w:rPr>
            </w:pPr>
            <w:r>
              <w:rPr>
                <w:spacing w:val="-2"/>
                <w:sz w:val="20"/>
              </w:rPr>
              <w:t>Ανώτατα</w:t>
            </w:r>
            <w:r>
              <w:rPr>
                <w:spacing w:val="4"/>
                <w:sz w:val="20"/>
              </w:rPr>
              <w:t xml:space="preserve"> </w:t>
            </w:r>
            <w:r>
              <w:rPr>
                <w:spacing w:val="-2"/>
                <w:sz w:val="20"/>
              </w:rPr>
              <w:t>εκπαιδευτικά</w:t>
            </w:r>
            <w:r>
              <w:rPr>
                <w:spacing w:val="5"/>
                <w:sz w:val="20"/>
              </w:rPr>
              <w:t xml:space="preserve"> </w:t>
            </w:r>
            <w:r>
              <w:rPr>
                <w:spacing w:val="-2"/>
                <w:sz w:val="20"/>
              </w:rPr>
              <w:t>ιδρύματα</w:t>
            </w:r>
          </w:p>
          <w:p w14:paraId="6C7B52BC" w14:textId="77777777" w:rsidR="0028661C" w:rsidRDefault="00B273B9">
            <w:pPr>
              <w:pStyle w:val="TableParagraph"/>
              <w:numPr>
                <w:ilvl w:val="0"/>
                <w:numId w:val="172"/>
              </w:numPr>
              <w:tabs>
                <w:tab w:val="left" w:pos="815"/>
                <w:tab w:val="left" w:pos="816"/>
              </w:tabs>
              <w:spacing w:before="2" w:line="255" w:lineRule="exact"/>
              <w:rPr>
                <w:sz w:val="20"/>
              </w:rPr>
            </w:pPr>
            <w:proofErr w:type="spellStart"/>
            <w:r>
              <w:rPr>
                <w:sz w:val="20"/>
              </w:rPr>
              <w:t>Πάροχοι</w:t>
            </w:r>
            <w:proofErr w:type="spellEnd"/>
            <w:r>
              <w:rPr>
                <w:spacing w:val="-10"/>
                <w:sz w:val="20"/>
              </w:rPr>
              <w:t xml:space="preserve"> </w:t>
            </w:r>
            <w:r>
              <w:rPr>
                <w:spacing w:val="-5"/>
                <w:sz w:val="20"/>
              </w:rPr>
              <w:t>ΕΕΚ</w:t>
            </w:r>
          </w:p>
          <w:p w14:paraId="6C7B52BD" w14:textId="77777777" w:rsidR="0028661C" w:rsidRDefault="00B273B9">
            <w:pPr>
              <w:pStyle w:val="TableParagraph"/>
              <w:numPr>
                <w:ilvl w:val="0"/>
                <w:numId w:val="172"/>
              </w:numPr>
              <w:tabs>
                <w:tab w:val="left" w:pos="815"/>
                <w:tab w:val="left" w:pos="816"/>
              </w:tabs>
              <w:spacing w:line="254" w:lineRule="exact"/>
              <w:rPr>
                <w:sz w:val="20"/>
              </w:rPr>
            </w:pPr>
            <w:r>
              <w:rPr>
                <w:sz w:val="20"/>
              </w:rPr>
              <w:t>Δίκτυα</w:t>
            </w:r>
            <w:r>
              <w:rPr>
                <w:spacing w:val="-7"/>
                <w:sz w:val="20"/>
              </w:rPr>
              <w:t xml:space="preserve"> </w:t>
            </w:r>
            <w:proofErr w:type="spellStart"/>
            <w:r>
              <w:rPr>
                <w:sz w:val="20"/>
              </w:rPr>
              <w:t>παρόχων</w:t>
            </w:r>
            <w:proofErr w:type="spellEnd"/>
            <w:r>
              <w:rPr>
                <w:spacing w:val="-8"/>
                <w:sz w:val="20"/>
              </w:rPr>
              <w:t xml:space="preserve"> </w:t>
            </w:r>
            <w:r>
              <w:rPr>
                <w:spacing w:val="-5"/>
                <w:sz w:val="20"/>
              </w:rPr>
              <w:t>ΕΕΚ</w:t>
            </w:r>
          </w:p>
          <w:p w14:paraId="6C7B52BE" w14:textId="77777777" w:rsidR="0028661C" w:rsidRDefault="00B273B9">
            <w:pPr>
              <w:pStyle w:val="TableParagraph"/>
              <w:numPr>
                <w:ilvl w:val="0"/>
                <w:numId w:val="172"/>
              </w:numPr>
              <w:tabs>
                <w:tab w:val="left" w:pos="815"/>
                <w:tab w:val="left" w:pos="816"/>
              </w:tabs>
              <w:ind w:right="98"/>
              <w:rPr>
                <w:sz w:val="20"/>
              </w:rPr>
            </w:pPr>
            <w:r>
              <w:rPr>
                <w:sz w:val="20"/>
              </w:rPr>
              <w:t>Μικρομεσαίες</w:t>
            </w:r>
            <w:r>
              <w:rPr>
                <w:spacing w:val="80"/>
                <w:w w:val="150"/>
                <w:sz w:val="20"/>
              </w:rPr>
              <w:t xml:space="preserve"> </w:t>
            </w:r>
            <w:r>
              <w:rPr>
                <w:sz w:val="20"/>
              </w:rPr>
              <w:t>ή</w:t>
            </w:r>
            <w:r>
              <w:rPr>
                <w:spacing w:val="80"/>
                <w:w w:val="150"/>
                <w:sz w:val="20"/>
              </w:rPr>
              <w:t xml:space="preserve"> </w:t>
            </w:r>
            <w:r>
              <w:rPr>
                <w:sz w:val="20"/>
              </w:rPr>
              <w:t>μεγάλες</w:t>
            </w:r>
            <w:r>
              <w:rPr>
                <w:spacing w:val="80"/>
                <w:w w:val="150"/>
                <w:sz w:val="20"/>
              </w:rPr>
              <w:t xml:space="preserve"> </w:t>
            </w:r>
            <w:r>
              <w:rPr>
                <w:sz w:val="20"/>
              </w:rPr>
              <w:t>επιχειρήσεις</w:t>
            </w:r>
            <w:r>
              <w:rPr>
                <w:spacing w:val="80"/>
                <w:w w:val="150"/>
                <w:sz w:val="20"/>
              </w:rPr>
              <w:t xml:space="preserve"> </w:t>
            </w:r>
            <w:r>
              <w:rPr>
                <w:sz w:val="20"/>
              </w:rPr>
              <w:t>(συμπεριλαμβανομένων</w:t>
            </w:r>
            <w:r>
              <w:rPr>
                <w:spacing w:val="80"/>
                <w:w w:val="150"/>
                <w:sz w:val="20"/>
              </w:rPr>
              <w:t xml:space="preserve"> </w:t>
            </w:r>
            <w:r>
              <w:rPr>
                <w:sz w:val="20"/>
              </w:rPr>
              <w:t>των</w:t>
            </w:r>
            <w:r>
              <w:rPr>
                <w:spacing w:val="80"/>
                <w:w w:val="150"/>
                <w:sz w:val="20"/>
              </w:rPr>
              <w:t xml:space="preserve"> </w:t>
            </w:r>
            <w:r>
              <w:rPr>
                <w:sz w:val="20"/>
              </w:rPr>
              <w:t>κοινωνικών</w:t>
            </w:r>
            <w:r>
              <w:rPr>
                <w:spacing w:val="80"/>
                <w:sz w:val="20"/>
              </w:rPr>
              <w:t xml:space="preserve"> </w:t>
            </w:r>
            <w:r>
              <w:rPr>
                <w:spacing w:val="-2"/>
                <w:sz w:val="20"/>
              </w:rPr>
              <w:t>επιχειρήσεων)</w:t>
            </w:r>
          </w:p>
          <w:p w14:paraId="6C7B52BF" w14:textId="77777777" w:rsidR="0028661C" w:rsidRDefault="00B273B9">
            <w:pPr>
              <w:pStyle w:val="TableParagraph"/>
              <w:numPr>
                <w:ilvl w:val="0"/>
                <w:numId w:val="172"/>
              </w:numPr>
              <w:tabs>
                <w:tab w:val="left" w:pos="815"/>
                <w:tab w:val="left" w:pos="816"/>
              </w:tabs>
              <w:rPr>
                <w:sz w:val="20"/>
              </w:rPr>
            </w:pPr>
            <w:r>
              <w:rPr>
                <w:spacing w:val="-2"/>
                <w:sz w:val="20"/>
              </w:rPr>
              <w:t>Ερευνητικά</w:t>
            </w:r>
            <w:r>
              <w:rPr>
                <w:spacing w:val="6"/>
                <w:sz w:val="20"/>
              </w:rPr>
              <w:t xml:space="preserve"> </w:t>
            </w:r>
            <w:r>
              <w:rPr>
                <w:spacing w:val="-2"/>
                <w:sz w:val="20"/>
              </w:rPr>
              <w:t>ιδρύματα</w:t>
            </w:r>
          </w:p>
          <w:p w14:paraId="6C7B52C0" w14:textId="77777777" w:rsidR="0028661C" w:rsidRDefault="00B273B9">
            <w:pPr>
              <w:pStyle w:val="TableParagraph"/>
              <w:numPr>
                <w:ilvl w:val="0"/>
                <w:numId w:val="172"/>
              </w:numPr>
              <w:tabs>
                <w:tab w:val="left" w:pos="815"/>
                <w:tab w:val="left" w:pos="816"/>
              </w:tabs>
              <w:spacing w:line="255" w:lineRule="exact"/>
              <w:rPr>
                <w:sz w:val="20"/>
              </w:rPr>
            </w:pPr>
            <w:r>
              <w:rPr>
                <w:sz w:val="20"/>
              </w:rPr>
              <w:t>Μη</w:t>
            </w:r>
            <w:r>
              <w:rPr>
                <w:spacing w:val="-8"/>
                <w:sz w:val="20"/>
              </w:rPr>
              <w:t xml:space="preserve"> </w:t>
            </w:r>
            <w:r>
              <w:rPr>
                <w:sz w:val="20"/>
              </w:rPr>
              <w:t>κυβερνητικές</w:t>
            </w:r>
            <w:r>
              <w:rPr>
                <w:spacing w:val="-8"/>
                <w:sz w:val="20"/>
              </w:rPr>
              <w:t xml:space="preserve"> </w:t>
            </w:r>
            <w:r>
              <w:rPr>
                <w:spacing w:val="-2"/>
                <w:sz w:val="20"/>
              </w:rPr>
              <w:t>οργανώσεις</w:t>
            </w:r>
          </w:p>
          <w:p w14:paraId="6C7B52C1" w14:textId="77777777" w:rsidR="0028661C" w:rsidRDefault="00B273B9">
            <w:pPr>
              <w:pStyle w:val="TableParagraph"/>
              <w:numPr>
                <w:ilvl w:val="0"/>
                <w:numId w:val="172"/>
              </w:numPr>
              <w:tabs>
                <w:tab w:val="left" w:pos="815"/>
                <w:tab w:val="left" w:pos="816"/>
              </w:tabs>
              <w:spacing w:line="254" w:lineRule="exact"/>
              <w:rPr>
                <w:sz w:val="20"/>
              </w:rPr>
            </w:pPr>
            <w:r>
              <w:rPr>
                <w:sz w:val="20"/>
              </w:rPr>
              <w:t>Δημόσιοι</w:t>
            </w:r>
            <w:r>
              <w:rPr>
                <w:spacing w:val="-6"/>
                <w:sz w:val="20"/>
              </w:rPr>
              <w:t xml:space="preserve"> </w:t>
            </w:r>
            <w:r>
              <w:rPr>
                <w:sz w:val="20"/>
              </w:rPr>
              <w:t>φορείς</w:t>
            </w:r>
            <w:r>
              <w:rPr>
                <w:spacing w:val="-6"/>
                <w:sz w:val="20"/>
              </w:rPr>
              <w:t xml:space="preserve"> </w:t>
            </w:r>
            <w:r>
              <w:rPr>
                <w:sz w:val="20"/>
              </w:rPr>
              <w:t>σε</w:t>
            </w:r>
            <w:r>
              <w:rPr>
                <w:spacing w:val="-7"/>
                <w:sz w:val="20"/>
              </w:rPr>
              <w:t xml:space="preserve"> </w:t>
            </w:r>
            <w:r>
              <w:rPr>
                <w:sz w:val="20"/>
              </w:rPr>
              <w:t>τοπικό,</w:t>
            </w:r>
            <w:r>
              <w:rPr>
                <w:spacing w:val="-6"/>
                <w:sz w:val="20"/>
              </w:rPr>
              <w:t xml:space="preserve"> </w:t>
            </w:r>
            <w:r>
              <w:rPr>
                <w:sz w:val="20"/>
              </w:rPr>
              <w:t>περιφερειακό</w:t>
            </w:r>
            <w:r>
              <w:rPr>
                <w:spacing w:val="-6"/>
                <w:sz w:val="20"/>
              </w:rPr>
              <w:t xml:space="preserve"> </w:t>
            </w:r>
            <w:r>
              <w:rPr>
                <w:sz w:val="20"/>
              </w:rPr>
              <w:t>ή</w:t>
            </w:r>
            <w:r>
              <w:rPr>
                <w:spacing w:val="-5"/>
                <w:sz w:val="20"/>
              </w:rPr>
              <w:t xml:space="preserve"> </w:t>
            </w:r>
            <w:r>
              <w:rPr>
                <w:sz w:val="20"/>
              </w:rPr>
              <w:t>εθνικό</w:t>
            </w:r>
            <w:r>
              <w:rPr>
                <w:spacing w:val="-5"/>
                <w:sz w:val="20"/>
              </w:rPr>
              <w:t xml:space="preserve"> </w:t>
            </w:r>
            <w:r>
              <w:rPr>
                <w:spacing w:val="-2"/>
                <w:sz w:val="20"/>
              </w:rPr>
              <w:t>επίπεδο</w:t>
            </w:r>
          </w:p>
          <w:p w14:paraId="6C7B52C2" w14:textId="77777777" w:rsidR="0028661C" w:rsidRDefault="00B273B9">
            <w:pPr>
              <w:pStyle w:val="TableParagraph"/>
              <w:numPr>
                <w:ilvl w:val="0"/>
                <w:numId w:val="172"/>
              </w:numPr>
              <w:tabs>
                <w:tab w:val="left" w:pos="815"/>
                <w:tab w:val="left" w:pos="816"/>
              </w:tabs>
              <w:ind w:right="94"/>
              <w:rPr>
                <w:sz w:val="20"/>
              </w:rPr>
            </w:pPr>
            <w:r>
              <w:rPr>
                <w:sz w:val="20"/>
              </w:rPr>
              <w:t>Οργανισμοί που δραστηριοποιούνται στους τομείς της</w:t>
            </w:r>
            <w:r>
              <w:rPr>
                <w:spacing w:val="19"/>
                <w:sz w:val="20"/>
              </w:rPr>
              <w:t xml:space="preserve"> </w:t>
            </w:r>
            <w:r>
              <w:rPr>
                <w:sz w:val="20"/>
              </w:rPr>
              <w:t>εκπαίδευσης, της κατάρτισης και της νεολαίας</w:t>
            </w:r>
          </w:p>
          <w:p w14:paraId="6C7B52C3" w14:textId="77777777" w:rsidR="0028661C" w:rsidRDefault="00B273B9">
            <w:pPr>
              <w:pStyle w:val="TableParagraph"/>
              <w:numPr>
                <w:ilvl w:val="0"/>
                <w:numId w:val="172"/>
              </w:numPr>
              <w:tabs>
                <w:tab w:val="left" w:pos="815"/>
                <w:tab w:val="left" w:pos="816"/>
              </w:tabs>
              <w:ind w:right="100"/>
              <w:rPr>
                <w:sz w:val="20"/>
              </w:rPr>
            </w:pPr>
            <w:r>
              <w:rPr>
                <w:sz w:val="20"/>
              </w:rPr>
              <w:t>Ενδιάμεσοι</w:t>
            </w:r>
            <w:r>
              <w:rPr>
                <w:spacing w:val="40"/>
                <w:sz w:val="20"/>
              </w:rPr>
              <w:t xml:space="preserve"> </w:t>
            </w:r>
            <w:r>
              <w:rPr>
                <w:sz w:val="20"/>
              </w:rPr>
              <w:t>φορείς</w:t>
            </w:r>
            <w:r>
              <w:rPr>
                <w:spacing w:val="40"/>
                <w:sz w:val="20"/>
              </w:rPr>
              <w:t xml:space="preserve"> </w:t>
            </w:r>
            <w:r>
              <w:rPr>
                <w:sz w:val="20"/>
              </w:rPr>
              <w:t>που</w:t>
            </w:r>
            <w:r>
              <w:rPr>
                <w:spacing w:val="40"/>
                <w:sz w:val="20"/>
              </w:rPr>
              <w:t xml:space="preserve"> </w:t>
            </w:r>
            <w:r>
              <w:rPr>
                <w:sz w:val="20"/>
              </w:rPr>
              <w:t>εκπροσωπούν</w:t>
            </w:r>
            <w:r>
              <w:rPr>
                <w:spacing w:val="40"/>
                <w:sz w:val="20"/>
              </w:rPr>
              <w:t xml:space="preserve"> </w:t>
            </w:r>
            <w:r>
              <w:rPr>
                <w:sz w:val="20"/>
              </w:rPr>
              <w:t>οργανισμούς</w:t>
            </w:r>
            <w:r>
              <w:rPr>
                <w:spacing w:val="40"/>
                <w:sz w:val="20"/>
              </w:rPr>
              <w:t xml:space="preserve"> </w:t>
            </w:r>
            <w:r>
              <w:rPr>
                <w:sz w:val="20"/>
              </w:rPr>
              <w:t>ή</w:t>
            </w:r>
            <w:r>
              <w:rPr>
                <w:spacing w:val="40"/>
                <w:sz w:val="20"/>
              </w:rPr>
              <w:t xml:space="preserve"> </w:t>
            </w:r>
            <w:r>
              <w:rPr>
                <w:sz w:val="20"/>
              </w:rPr>
              <w:t>επιχειρήσεις</w:t>
            </w:r>
            <w:r>
              <w:rPr>
                <w:spacing w:val="40"/>
                <w:sz w:val="20"/>
              </w:rPr>
              <w:t xml:space="preserve"> </w:t>
            </w:r>
            <w:r>
              <w:rPr>
                <w:sz w:val="20"/>
              </w:rPr>
              <w:t>στους</w:t>
            </w:r>
            <w:r>
              <w:rPr>
                <w:spacing w:val="40"/>
                <w:sz w:val="20"/>
              </w:rPr>
              <w:t xml:space="preserve"> </w:t>
            </w:r>
            <w:r>
              <w:rPr>
                <w:sz w:val="20"/>
              </w:rPr>
              <w:t>τομείς</w:t>
            </w:r>
            <w:r>
              <w:rPr>
                <w:spacing w:val="40"/>
                <w:sz w:val="20"/>
              </w:rPr>
              <w:t xml:space="preserve"> </w:t>
            </w:r>
            <w:r>
              <w:rPr>
                <w:sz w:val="20"/>
              </w:rPr>
              <w:t>της εκπαίδευσης, της κατάρτισης ή της νεολαίας</w:t>
            </w:r>
          </w:p>
          <w:p w14:paraId="6C7B52C4" w14:textId="77777777" w:rsidR="0028661C" w:rsidRDefault="00B273B9">
            <w:pPr>
              <w:pStyle w:val="TableParagraph"/>
              <w:numPr>
                <w:ilvl w:val="0"/>
                <w:numId w:val="172"/>
              </w:numPr>
              <w:tabs>
                <w:tab w:val="left" w:pos="815"/>
                <w:tab w:val="left" w:pos="816"/>
              </w:tabs>
              <w:spacing w:line="255" w:lineRule="exact"/>
              <w:rPr>
                <w:sz w:val="20"/>
              </w:rPr>
            </w:pPr>
            <w:r>
              <w:rPr>
                <w:spacing w:val="-2"/>
                <w:sz w:val="20"/>
              </w:rPr>
              <w:t>Φορείς</w:t>
            </w:r>
            <w:r>
              <w:rPr>
                <w:spacing w:val="10"/>
                <w:sz w:val="20"/>
              </w:rPr>
              <w:t xml:space="preserve"> </w:t>
            </w:r>
            <w:r>
              <w:rPr>
                <w:spacing w:val="-2"/>
                <w:sz w:val="20"/>
              </w:rPr>
              <w:t>διαπίστευσης,</w:t>
            </w:r>
            <w:r>
              <w:rPr>
                <w:spacing w:val="10"/>
                <w:sz w:val="20"/>
              </w:rPr>
              <w:t xml:space="preserve"> </w:t>
            </w:r>
            <w:r>
              <w:rPr>
                <w:spacing w:val="-2"/>
                <w:sz w:val="20"/>
              </w:rPr>
              <w:t>πιστοποίησης,</w:t>
            </w:r>
            <w:r>
              <w:rPr>
                <w:spacing w:val="10"/>
                <w:sz w:val="20"/>
              </w:rPr>
              <w:t xml:space="preserve"> </w:t>
            </w:r>
            <w:r>
              <w:rPr>
                <w:spacing w:val="-2"/>
                <w:sz w:val="20"/>
              </w:rPr>
              <w:t>αναγνώρισης</w:t>
            </w:r>
            <w:r>
              <w:rPr>
                <w:spacing w:val="8"/>
                <w:sz w:val="20"/>
              </w:rPr>
              <w:t xml:space="preserve"> </w:t>
            </w:r>
            <w:r>
              <w:rPr>
                <w:spacing w:val="-2"/>
                <w:sz w:val="20"/>
              </w:rPr>
              <w:t>προσόντων</w:t>
            </w:r>
          </w:p>
          <w:p w14:paraId="6C7B52C5" w14:textId="77777777" w:rsidR="0028661C" w:rsidRDefault="00B273B9">
            <w:pPr>
              <w:pStyle w:val="TableParagraph"/>
              <w:numPr>
                <w:ilvl w:val="0"/>
                <w:numId w:val="172"/>
              </w:numPr>
              <w:tabs>
                <w:tab w:val="left" w:pos="815"/>
                <w:tab w:val="left" w:pos="816"/>
              </w:tabs>
              <w:spacing w:line="254" w:lineRule="exact"/>
              <w:rPr>
                <w:sz w:val="20"/>
              </w:rPr>
            </w:pPr>
            <w:r>
              <w:rPr>
                <w:sz w:val="20"/>
              </w:rPr>
              <w:t>Εμπορικά,</w:t>
            </w:r>
            <w:r>
              <w:rPr>
                <w:spacing w:val="-10"/>
                <w:sz w:val="20"/>
              </w:rPr>
              <w:t xml:space="preserve"> </w:t>
            </w:r>
            <w:r>
              <w:rPr>
                <w:sz w:val="20"/>
              </w:rPr>
              <w:t>βιομηχανικά</w:t>
            </w:r>
            <w:r>
              <w:rPr>
                <w:spacing w:val="-9"/>
                <w:sz w:val="20"/>
              </w:rPr>
              <w:t xml:space="preserve"> </w:t>
            </w:r>
            <w:r>
              <w:rPr>
                <w:sz w:val="20"/>
              </w:rPr>
              <w:t>ή</w:t>
            </w:r>
            <w:r>
              <w:rPr>
                <w:spacing w:val="-9"/>
                <w:sz w:val="20"/>
              </w:rPr>
              <w:t xml:space="preserve"> </w:t>
            </w:r>
            <w:r>
              <w:rPr>
                <w:sz w:val="20"/>
              </w:rPr>
              <w:t>εργατικά</w:t>
            </w:r>
            <w:r>
              <w:rPr>
                <w:spacing w:val="-7"/>
                <w:sz w:val="20"/>
              </w:rPr>
              <w:t xml:space="preserve"> </w:t>
            </w:r>
            <w:r>
              <w:rPr>
                <w:sz w:val="20"/>
              </w:rPr>
              <w:t>επιμελητήρια,</w:t>
            </w:r>
            <w:r>
              <w:rPr>
                <w:spacing w:val="-10"/>
                <w:sz w:val="20"/>
              </w:rPr>
              <w:t xml:space="preserve"> </w:t>
            </w:r>
            <w:r>
              <w:rPr>
                <w:sz w:val="20"/>
              </w:rPr>
              <w:t>βιοτεχνικά</w:t>
            </w:r>
            <w:r>
              <w:rPr>
                <w:spacing w:val="-9"/>
                <w:sz w:val="20"/>
              </w:rPr>
              <w:t xml:space="preserve"> </w:t>
            </w:r>
            <w:r>
              <w:rPr>
                <w:spacing w:val="-2"/>
                <w:sz w:val="20"/>
              </w:rPr>
              <w:t>επιμελητήρια</w:t>
            </w:r>
          </w:p>
          <w:p w14:paraId="6C7B52C6" w14:textId="77777777" w:rsidR="0028661C" w:rsidRDefault="00B273B9">
            <w:pPr>
              <w:pStyle w:val="TableParagraph"/>
              <w:numPr>
                <w:ilvl w:val="0"/>
                <w:numId w:val="172"/>
              </w:numPr>
              <w:tabs>
                <w:tab w:val="left" w:pos="815"/>
                <w:tab w:val="left" w:pos="816"/>
              </w:tabs>
              <w:rPr>
                <w:sz w:val="20"/>
              </w:rPr>
            </w:pPr>
            <w:r>
              <w:rPr>
                <w:sz w:val="20"/>
              </w:rPr>
              <w:t>Ευρωπαϊκοί</w:t>
            </w:r>
            <w:r>
              <w:rPr>
                <w:spacing w:val="-7"/>
                <w:sz w:val="20"/>
              </w:rPr>
              <w:t xml:space="preserve"> </w:t>
            </w:r>
            <w:r>
              <w:rPr>
                <w:sz w:val="20"/>
              </w:rPr>
              <w:t>ή</w:t>
            </w:r>
            <w:r>
              <w:rPr>
                <w:spacing w:val="-6"/>
                <w:sz w:val="20"/>
              </w:rPr>
              <w:t xml:space="preserve"> </w:t>
            </w:r>
            <w:r>
              <w:rPr>
                <w:sz w:val="20"/>
              </w:rPr>
              <w:t>εθνικοί</w:t>
            </w:r>
            <w:r>
              <w:rPr>
                <w:spacing w:val="-7"/>
                <w:sz w:val="20"/>
              </w:rPr>
              <w:t xml:space="preserve"> </w:t>
            </w:r>
            <w:r>
              <w:rPr>
                <w:sz w:val="20"/>
              </w:rPr>
              <w:t>κοινωνικοί</w:t>
            </w:r>
            <w:r>
              <w:rPr>
                <w:spacing w:val="-7"/>
                <w:sz w:val="20"/>
              </w:rPr>
              <w:t xml:space="preserve"> </w:t>
            </w:r>
            <w:r>
              <w:rPr>
                <w:spacing w:val="-2"/>
                <w:sz w:val="20"/>
              </w:rPr>
              <w:t>εταίροι</w:t>
            </w:r>
          </w:p>
          <w:p w14:paraId="6C7B52C7" w14:textId="77777777" w:rsidR="0028661C" w:rsidRDefault="00B273B9">
            <w:pPr>
              <w:pStyle w:val="TableParagraph"/>
              <w:numPr>
                <w:ilvl w:val="0"/>
                <w:numId w:val="172"/>
              </w:numPr>
              <w:tabs>
                <w:tab w:val="left" w:pos="815"/>
                <w:tab w:val="left" w:pos="816"/>
              </w:tabs>
              <w:spacing w:before="2"/>
              <w:ind w:right="100"/>
              <w:rPr>
                <w:sz w:val="20"/>
              </w:rPr>
            </w:pPr>
            <w:r>
              <w:rPr>
                <w:sz w:val="20"/>
              </w:rPr>
              <w:t>Νοσοκομεία</w:t>
            </w:r>
            <w:r>
              <w:rPr>
                <w:spacing w:val="40"/>
                <w:sz w:val="20"/>
              </w:rPr>
              <w:t xml:space="preserve"> </w:t>
            </w:r>
            <w:r>
              <w:rPr>
                <w:sz w:val="20"/>
              </w:rPr>
              <w:t>ή</w:t>
            </w:r>
            <w:r>
              <w:rPr>
                <w:spacing w:val="40"/>
                <w:sz w:val="20"/>
              </w:rPr>
              <w:t xml:space="preserve"> </w:t>
            </w:r>
            <w:r>
              <w:rPr>
                <w:sz w:val="20"/>
              </w:rPr>
              <w:t>άλλα</w:t>
            </w:r>
            <w:r>
              <w:rPr>
                <w:spacing w:val="40"/>
                <w:sz w:val="20"/>
              </w:rPr>
              <w:t xml:space="preserve"> </w:t>
            </w:r>
            <w:r>
              <w:rPr>
                <w:sz w:val="20"/>
              </w:rPr>
              <w:t>ιδρύματα</w:t>
            </w:r>
            <w:r>
              <w:rPr>
                <w:spacing w:val="40"/>
                <w:sz w:val="20"/>
              </w:rPr>
              <w:t xml:space="preserve"> </w:t>
            </w:r>
            <w:r>
              <w:rPr>
                <w:sz w:val="20"/>
              </w:rPr>
              <w:t>περίθαλψης,</w:t>
            </w:r>
            <w:r>
              <w:rPr>
                <w:spacing w:val="40"/>
                <w:sz w:val="20"/>
              </w:rPr>
              <w:t xml:space="preserve"> </w:t>
            </w:r>
            <w:r>
              <w:rPr>
                <w:sz w:val="20"/>
              </w:rPr>
              <w:t>συμπεριλαμβανομένης</w:t>
            </w:r>
            <w:r>
              <w:rPr>
                <w:spacing w:val="40"/>
                <w:sz w:val="20"/>
              </w:rPr>
              <w:t xml:space="preserve"> </w:t>
            </w:r>
            <w:r>
              <w:rPr>
                <w:sz w:val="20"/>
              </w:rPr>
              <w:t>της</w:t>
            </w:r>
            <w:r>
              <w:rPr>
                <w:spacing w:val="40"/>
                <w:sz w:val="20"/>
              </w:rPr>
              <w:t xml:space="preserve"> </w:t>
            </w:r>
            <w:r>
              <w:rPr>
                <w:sz w:val="20"/>
              </w:rPr>
              <w:t xml:space="preserve">μακροχρόνιας </w:t>
            </w:r>
            <w:r>
              <w:rPr>
                <w:spacing w:val="-2"/>
                <w:sz w:val="20"/>
              </w:rPr>
              <w:t>περίθαλψης</w:t>
            </w:r>
          </w:p>
          <w:p w14:paraId="6C7B52C8" w14:textId="77777777" w:rsidR="0028661C" w:rsidRDefault="00B273B9">
            <w:pPr>
              <w:pStyle w:val="TableParagraph"/>
              <w:numPr>
                <w:ilvl w:val="0"/>
                <w:numId w:val="172"/>
              </w:numPr>
              <w:tabs>
                <w:tab w:val="left" w:pos="815"/>
                <w:tab w:val="left" w:pos="816"/>
              </w:tabs>
              <w:ind w:right="100"/>
              <w:rPr>
                <w:sz w:val="20"/>
              </w:rPr>
            </w:pPr>
            <w:r>
              <w:rPr>
                <w:sz w:val="20"/>
              </w:rPr>
              <w:t>Αρχές αρμόδιες για την εκπαίδευση, την κατάρτιση ή την απασχόληση σε περιφερειακό ή εθνικό επίπεδο</w:t>
            </w:r>
          </w:p>
          <w:p w14:paraId="6C7B52C9" w14:textId="77777777" w:rsidR="0028661C" w:rsidRDefault="00B273B9">
            <w:pPr>
              <w:pStyle w:val="TableParagraph"/>
              <w:numPr>
                <w:ilvl w:val="0"/>
                <w:numId w:val="172"/>
              </w:numPr>
              <w:tabs>
                <w:tab w:val="left" w:pos="815"/>
                <w:tab w:val="left" w:pos="816"/>
              </w:tabs>
              <w:spacing w:line="255" w:lineRule="exact"/>
              <w:rPr>
                <w:sz w:val="20"/>
              </w:rPr>
            </w:pPr>
            <w:r>
              <w:rPr>
                <w:sz w:val="20"/>
              </w:rPr>
              <w:t>Υπηρεσίες</w:t>
            </w:r>
            <w:r>
              <w:rPr>
                <w:spacing w:val="-11"/>
                <w:sz w:val="20"/>
              </w:rPr>
              <w:t xml:space="preserve"> </w:t>
            </w:r>
            <w:r>
              <w:rPr>
                <w:spacing w:val="-2"/>
                <w:sz w:val="20"/>
              </w:rPr>
              <w:t>απασχόλησης</w:t>
            </w:r>
          </w:p>
          <w:p w14:paraId="6C7B52CA" w14:textId="77777777" w:rsidR="0028661C" w:rsidRDefault="00B273B9">
            <w:pPr>
              <w:pStyle w:val="TableParagraph"/>
              <w:numPr>
                <w:ilvl w:val="0"/>
                <w:numId w:val="172"/>
              </w:numPr>
              <w:tabs>
                <w:tab w:val="left" w:pos="815"/>
                <w:tab w:val="left" w:pos="816"/>
              </w:tabs>
              <w:rPr>
                <w:sz w:val="20"/>
              </w:rPr>
            </w:pPr>
            <w:r>
              <w:rPr>
                <w:sz w:val="20"/>
              </w:rPr>
              <w:t>Εθνικές</w:t>
            </w:r>
            <w:r>
              <w:rPr>
                <w:spacing w:val="-10"/>
                <w:sz w:val="20"/>
              </w:rPr>
              <w:t xml:space="preserve"> </w:t>
            </w:r>
            <w:r>
              <w:rPr>
                <w:sz w:val="20"/>
              </w:rPr>
              <w:t>στατιστικές</w:t>
            </w:r>
            <w:r>
              <w:rPr>
                <w:spacing w:val="-9"/>
                <w:sz w:val="20"/>
              </w:rPr>
              <w:t xml:space="preserve"> </w:t>
            </w:r>
            <w:r>
              <w:rPr>
                <w:spacing w:val="-2"/>
                <w:sz w:val="20"/>
              </w:rPr>
              <w:t>υπηρεσίες</w:t>
            </w:r>
          </w:p>
          <w:p w14:paraId="6C7B52CB" w14:textId="77777777" w:rsidR="0028661C" w:rsidRDefault="00B273B9">
            <w:pPr>
              <w:pStyle w:val="TableParagraph"/>
              <w:numPr>
                <w:ilvl w:val="0"/>
                <w:numId w:val="172"/>
              </w:numPr>
              <w:tabs>
                <w:tab w:val="left" w:pos="815"/>
                <w:tab w:val="left" w:pos="816"/>
              </w:tabs>
              <w:spacing w:line="255" w:lineRule="exact"/>
              <w:rPr>
                <w:sz w:val="20"/>
              </w:rPr>
            </w:pPr>
            <w:r>
              <w:rPr>
                <w:sz w:val="20"/>
              </w:rPr>
              <w:t>Οργανισμοί</w:t>
            </w:r>
            <w:r>
              <w:rPr>
                <w:spacing w:val="-12"/>
                <w:sz w:val="20"/>
              </w:rPr>
              <w:t xml:space="preserve"> </w:t>
            </w:r>
            <w:r>
              <w:rPr>
                <w:sz w:val="20"/>
              </w:rPr>
              <w:t>οικονομικής</w:t>
            </w:r>
            <w:r>
              <w:rPr>
                <w:spacing w:val="-11"/>
                <w:sz w:val="20"/>
              </w:rPr>
              <w:t xml:space="preserve"> </w:t>
            </w:r>
            <w:r>
              <w:rPr>
                <w:spacing w:val="-2"/>
                <w:sz w:val="20"/>
              </w:rPr>
              <w:t>ανάπτυξης</w:t>
            </w:r>
          </w:p>
          <w:p w14:paraId="6C7B52CC" w14:textId="77777777" w:rsidR="0028661C" w:rsidRDefault="00B273B9">
            <w:pPr>
              <w:pStyle w:val="TableParagraph"/>
              <w:numPr>
                <w:ilvl w:val="0"/>
                <w:numId w:val="172"/>
              </w:numPr>
              <w:tabs>
                <w:tab w:val="left" w:pos="815"/>
                <w:tab w:val="left" w:pos="816"/>
              </w:tabs>
              <w:spacing w:line="254" w:lineRule="exact"/>
              <w:rPr>
                <w:sz w:val="20"/>
              </w:rPr>
            </w:pPr>
            <w:r>
              <w:rPr>
                <w:sz w:val="20"/>
              </w:rPr>
              <w:t>Τομεακές</w:t>
            </w:r>
            <w:r>
              <w:rPr>
                <w:spacing w:val="-9"/>
                <w:sz w:val="20"/>
              </w:rPr>
              <w:t xml:space="preserve"> </w:t>
            </w:r>
            <w:r>
              <w:rPr>
                <w:sz w:val="20"/>
              </w:rPr>
              <w:t>ή</w:t>
            </w:r>
            <w:r>
              <w:rPr>
                <w:spacing w:val="-8"/>
                <w:sz w:val="20"/>
              </w:rPr>
              <w:t xml:space="preserve"> </w:t>
            </w:r>
            <w:r>
              <w:rPr>
                <w:sz w:val="20"/>
              </w:rPr>
              <w:t>επαγγελματικές</w:t>
            </w:r>
            <w:r>
              <w:rPr>
                <w:spacing w:val="-8"/>
                <w:sz w:val="20"/>
              </w:rPr>
              <w:t xml:space="preserve"> </w:t>
            </w:r>
            <w:r>
              <w:rPr>
                <w:spacing w:val="-2"/>
                <w:sz w:val="20"/>
              </w:rPr>
              <w:t>ενώσεις</w:t>
            </w:r>
          </w:p>
          <w:p w14:paraId="6C7B52CD" w14:textId="77777777" w:rsidR="0028661C" w:rsidRDefault="00B273B9">
            <w:pPr>
              <w:pStyle w:val="TableParagraph"/>
              <w:numPr>
                <w:ilvl w:val="0"/>
                <w:numId w:val="172"/>
              </w:numPr>
              <w:tabs>
                <w:tab w:val="left" w:pos="815"/>
                <w:tab w:val="left" w:pos="816"/>
              </w:tabs>
              <w:spacing w:line="254" w:lineRule="exact"/>
              <w:rPr>
                <w:sz w:val="20"/>
              </w:rPr>
            </w:pPr>
            <w:r>
              <w:rPr>
                <w:sz w:val="20"/>
              </w:rPr>
              <w:t>Τομεακά</w:t>
            </w:r>
            <w:r>
              <w:rPr>
                <w:spacing w:val="-11"/>
                <w:sz w:val="20"/>
              </w:rPr>
              <w:t xml:space="preserve"> </w:t>
            </w:r>
            <w:r>
              <w:rPr>
                <w:sz w:val="20"/>
              </w:rPr>
              <w:t>συμβούλια</w:t>
            </w:r>
            <w:r>
              <w:rPr>
                <w:spacing w:val="-11"/>
                <w:sz w:val="20"/>
              </w:rPr>
              <w:t xml:space="preserve"> </w:t>
            </w:r>
            <w:r>
              <w:rPr>
                <w:spacing w:val="-2"/>
                <w:sz w:val="20"/>
              </w:rPr>
              <w:t>δεξιοτήτων</w:t>
            </w:r>
          </w:p>
          <w:p w14:paraId="6C7B52CE" w14:textId="77777777" w:rsidR="0028661C" w:rsidRDefault="00B273B9">
            <w:pPr>
              <w:pStyle w:val="TableParagraph"/>
              <w:numPr>
                <w:ilvl w:val="0"/>
                <w:numId w:val="172"/>
              </w:numPr>
              <w:tabs>
                <w:tab w:val="left" w:pos="815"/>
                <w:tab w:val="left" w:pos="816"/>
              </w:tabs>
              <w:ind w:right="97"/>
              <w:rPr>
                <w:sz w:val="20"/>
              </w:rPr>
            </w:pPr>
            <w:r>
              <w:rPr>
                <w:sz w:val="20"/>
              </w:rPr>
              <w:t>Φορείς</w:t>
            </w:r>
            <w:r>
              <w:rPr>
                <w:spacing w:val="40"/>
                <w:sz w:val="20"/>
              </w:rPr>
              <w:t xml:space="preserve"> </w:t>
            </w:r>
            <w:r>
              <w:rPr>
                <w:sz w:val="20"/>
              </w:rPr>
              <w:t>που</w:t>
            </w:r>
            <w:r>
              <w:rPr>
                <w:spacing w:val="40"/>
                <w:sz w:val="20"/>
              </w:rPr>
              <w:t xml:space="preserve"> </w:t>
            </w:r>
            <w:r>
              <w:rPr>
                <w:sz w:val="20"/>
              </w:rPr>
              <w:t>παρέχουν</w:t>
            </w:r>
            <w:r>
              <w:rPr>
                <w:spacing w:val="40"/>
                <w:sz w:val="20"/>
              </w:rPr>
              <w:t xml:space="preserve"> </w:t>
            </w:r>
            <w:r>
              <w:rPr>
                <w:sz w:val="20"/>
              </w:rPr>
              <w:t>υπηρεσίες</w:t>
            </w:r>
            <w:r>
              <w:rPr>
                <w:spacing w:val="40"/>
                <w:sz w:val="20"/>
              </w:rPr>
              <w:t xml:space="preserve"> </w:t>
            </w:r>
            <w:r>
              <w:rPr>
                <w:sz w:val="20"/>
              </w:rPr>
              <w:t>επαγγελματικού</w:t>
            </w:r>
            <w:r>
              <w:rPr>
                <w:spacing w:val="40"/>
                <w:sz w:val="20"/>
              </w:rPr>
              <w:t xml:space="preserve"> </w:t>
            </w:r>
            <w:r>
              <w:rPr>
                <w:sz w:val="20"/>
              </w:rPr>
              <w:t>προσανατολισμού,</w:t>
            </w:r>
            <w:r>
              <w:rPr>
                <w:spacing w:val="40"/>
                <w:sz w:val="20"/>
              </w:rPr>
              <w:t xml:space="preserve"> </w:t>
            </w:r>
            <w:r>
              <w:rPr>
                <w:sz w:val="20"/>
              </w:rPr>
              <w:t>επαγγελματικής συμβουλευτικής, ενημέρωσης και απασχόλησης</w:t>
            </w:r>
          </w:p>
          <w:p w14:paraId="6C7B52CF" w14:textId="77777777" w:rsidR="0028661C" w:rsidRDefault="00B273B9">
            <w:pPr>
              <w:pStyle w:val="TableParagraph"/>
              <w:spacing w:before="95"/>
              <w:ind w:left="103" w:right="94"/>
              <w:jc w:val="both"/>
              <w:rPr>
                <w:sz w:val="20"/>
              </w:rPr>
            </w:pPr>
            <w:r>
              <w:rPr>
                <w:sz w:val="20"/>
              </w:rPr>
              <w:t xml:space="preserve">Τα ανώτατα εκπαιδευτικά ιδρύματα που είναι εγκατεστημένα σε </w:t>
            </w:r>
            <w:r>
              <w:rPr>
                <w:b/>
                <w:sz w:val="20"/>
              </w:rPr>
              <w:t xml:space="preserve">κράτος μέλος της ΕΕ ή σε τρίτη χώρα συνδεδεμένη με το πρόγραμμα </w:t>
            </w:r>
            <w:r>
              <w:rPr>
                <w:sz w:val="20"/>
              </w:rPr>
              <w:t>πρέπει να δι</w:t>
            </w:r>
            <w:r>
              <w:rPr>
                <w:sz w:val="20"/>
              </w:rPr>
              <w:t xml:space="preserve">αθέτουν έγκυρο Χάρτη </w:t>
            </w:r>
            <w:proofErr w:type="spellStart"/>
            <w:r>
              <w:rPr>
                <w:sz w:val="20"/>
              </w:rPr>
              <w:t>Erasmus</w:t>
            </w:r>
            <w:proofErr w:type="spellEnd"/>
            <w:r>
              <w:rPr>
                <w:sz w:val="20"/>
              </w:rPr>
              <w:t xml:space="preserve"> για την Τριτοβάθμια Εκπαίδευση (ECHE). Ο εν λόγω χάρτης δεν απαιτείται για τα συμμετέχοντα ανώτατα εκπαιδευτικά ιδρύματα στις τρίτες χώρες που δεν είναι συνδεδεμένες με το πρόγραμμα.</w:t>
            </w:r>
          </w:p>
          <w:p w14:paraId="6C7B52D0" w14:textId="77777777" w:rsidR="0028661C" w:rsidRDefault="0028661C">
            <w:pPr>
              <w:pStyle w:val="TableParagraph"/>
              <w:rPr>
                <w:sz w:val="20"/>
              </w:rPr>
            </w:pPr>
          </w:p>
          <w:p w14:paraId="6C7B52D1" w14:textId="77777777" w:rsidR="0028661C" w:rsidRDefault="0028661C">
            <w:pPr>
              <w:pStyle w:val="TableParagraph"/>
              <w:spacing w:before="1"/>
              <w:rPr>
                <w:sz w:val="16"/>
              </w:rPr>
            </w:pPr>
          </w:p>
          <w:p w14:paraId="6C7B52D2" w14:textId="77777777" w:rsidR="0028661C" w:rsidRDefault="00B273B9">
            <w:pPr>
              <w:pStyle w:val="TableParagraph"/>
              <w:spacing w:line="276" w:lineRule="auto"/>
              <w:ind w:left="103" w:right="96"/>
              <w:jc w:val="both"/>
              <w:rPr>
                <w:sz w:val="20"/>
              </w:rPr>
            </w:pPr>
            <w:r>
              <w:rPr>
                <w:b/>
                <w:sz w:val="20"/>
              </w:rPr>
              <w:t xml:space="preserve">Εξαίρεση: </w:t>
            </w:r>
            <w:r>
              <w:rPr>
                <w:sz w:val="20"/>
              </w:rPr>
              <w:t>οι</w:t>
            </w:r>
            <w:r>
              <w:rPr>
                <w:spacing w:val="-2"/>
                <w:sz w:val="20"/>
              </w:rPr>
              <w:t xml:space="preserve"> </w:t>
            </w:r>
            <w:r>
              <w:rPr>
                <w:sz w:val="20"/>
              </w:rPr>
              <w:t>οργανισμοί</w:t>
            </w:r>
            <w:r>
              <w:rPr>
                <w:spacing w:val="-2"/>
                <w:sz w:val="20"/>
              </w:rPr>
              <w:t xml:space="preserve"> </w:t>
            </w:r>
            <w:r>
              <w:rPr>
                <w:sz w:val="20"/>
              </w:rPr>
              <w:t>από</w:t>
            </w:r>
            <w:r>
              <w:rPr>
                <w:spacing w:val="-1"/>
                <w:sz w:val="20"/>
              </w:rPr>
              <w:t xml:space="preserve"> </w:t>
            </w:r>
            <w:r>
              <w:rPr>
                <w:sz w:val="20"/>
              </w:rPr>
              <w:t>τη</w:t>
            </w:r>
            <w:r>
              <w:rPr>
                <w:spacing w:val="-1"/>
                <w:sz w:val="20"/>
              </w:rPr>
              <w:t xml:space="preserve"> </w:t>
            </w:r>
            <w:r>
              <w:rPr>
                <w:sz w:val="20"/>
              </w:rPr>
              <w:t>Λευκορωσία</w:t>
            </w:r>
            <w:r>
              <w:rPr>
                <w:spacing w:val="-2"/>
                <w:sz w:val="20"/>
              </w:rPr>
              <w:t xml:space="preserve"> </w:t>
            </w:r>
            <w:r>
              <w:rPr>
                <w:sz w:val="20"/>
              </w:rPr>
              <w:t>(περιφέρεια</w:t>
            </w:r>
            <w:r>
              <w:rPr>
                <w:spacing w:val="-2"/>
                <w:sz w:val="20"/>
              </w:rPr>
              <w:t xml:space="preserve"> </w:t>
            </w:r>
            <w:r>
              <w:rPr>
                <w:sz w:val="20"/>
              </w:rPr>
              <w:t>2)</w:t>
            </w:r>
            <w:r>
              <w:rPr>
                <w:spacing w:val="-2"/>
                <w:sz w:val="20"/>
              </w:rPr>
              <w:t xml:space="preserve"> </w:t>
            </w:r>
            <w:r>
              <w:rPr>
                <w:sz w:val="20"/>
              </w:rPr>
              <w:t>δεν</w:t>
            </w:r>
            <w:r>
              <w:rPr>
                <w:spacing w:val="-2"/>
                <w:sz w:val="20"/>
              </w:rPr>
              <w:t xml:space="preserve"> </w:t>
            </w:r>
            <w:r>
              <w:rPr>
                <w:sz w:val="20"/>
              </w:rPr>
              <w:t>είναι</w:t>
            </w:r>
            <w:r>
              <w:rPr>
                <w:spacing w:val="-2"/>
                <w:sz w:val="20"/>
              </w:rPr>
              <w:t xml:space="preserve"> </w:t>
            </w:r>
            <w:r>
              <w:rPr>
                <w:sz w:val="20"/>
              </w:rPr>
              <w:t>επιλέξιμοι</w:t>
            </w:r>
            <w:r>
              <w:rPr>
                <w:spacing w:val="-2"/>
                <w:sz w:val="20"/>
              </w:rPr>
              <w:t xml:space="preserve"> </w:t>
            </w:r>
            <w:r>
              <w:rPr>
                <w:sz w:val="20"/>
              </w:rPr>
              <w:t>για</w:t>
            </w:r>
            <w:r>
              <w:rPr>
                <w:spacing w:val="-2"/>
                <w:sz w:val="20"/>
              </w:rPr>
              <w:t xml:space="preserve"> </w:t>
            </w:r>
            <w:r>
              <w:rPr>
                <w:sz w:val="20"/>
              </w:rPr>
              <w:t>συμμετοχή</w:t>
            </w:r>
            <w:r>
              <w:rPr>
                <w:spacing w:val="-1"/>
                <w:sz w:val="20"/>
              </w:rPr>
              <w:t xml:space="preserve"> </w:t>
            </w:r>
            <w:r>
              <w:rPr>
                <w:sz w:val="20"/>
              </w:rPr>
              <w:t>σε αυτή τη δράση.</w:t>
            </w:r>
          </w:p>
        </w:tc>
      </w:tr>
      <w:tr w:rsidR="0028661C" w14:paraId="6C7B52D8" w14:textId="77777777">
        <w:trPr>
          <w:trHeight w:val="2145"/>
        </w:trPr>
        <w:tc>
          <w:tcPr>
            <w:tcW w:w="1637" w:type="dxa"/>
            <w:tcBorders>
              <w:left w:val="single" w:sz="4" w:space="0" w:color="000000"/>
              <w:right w:val="single" w:sz="8" w:space="0" w:color="000000"/>
            </w:tcBorders>
          </w:tcPr>
          <w:p w14:paraId="6C7B52D4" w14:textId="77777777" w:rsidR="0028661C" w:rsidRDefault="0028661C">
            <w:pPr>
              <w:pStyle w:val="TableParagraph"/>
              <w:rPr>
                <w:sz w:val="20"/>
              </w:rPr>
            </w:pPr>
          </w:p>
          <w:p w14:paraId="6C7B52D5" w14:textId="77777777" w:rsidR="0028661C" w:rsidRDefault="0028661C">
            <w:pPr>
              <w:pStyle w:val="TableParagraph"/>
              <w:spacing w:before="10"/>
              <w:rPr>
                <w:sz w:val="27"/>
              </w:rPr>
            </w:pPr>
          </w:p>
          <w:p w14:paraId="6C7B52D6" w14:textId="77777777" w:rsidR="0028661C" w:rsidRDefault="00B273B9">
            <w:pPr>
              <w:pStyle w:val="TableParagraph"/>
              <w:spacing w:before="1"/>
              <w:ind w:left="155" w:right="148" w:firstLine="1"/>
              <w:jc w:val="center"/>
              <w:rPr>
                <w:b/>
                <w:sz w:val="20"/>
              </w:rPr>
            </w:pPr>
            <w:r>
              <w:rPr>
                <w:b/>
                <w:sz w:val="20"/>
              </w:rPr>
              <w:t xml:space="preserve">Αριθμός και προφίλ των </w:t>
            </w:r>
            <w:r>
              <w:rPr>
                <w:b/>
                <w:spacing w:val="-2"/>
                <w:sz w:val="20"/>
              </w:rPr>
              <w:t>συμμετεχόντων οργανισμών</w:t>
            </w:r>
          </w:p>
        </w:tc>
        <w:tc>
          <w:tcPr>
            <w:tcW w:w="8330" w:type="dxa"/>
            <w:tcBorders>
              <w:left w:val="single" w:sz="8" w:space="0" w:color="000000"/>
              <w:right w:val="single" w:sz="4" w:space="0" w:color="000000"/>
            </w:tcBorders>
          </w:tcPr>
          <w:p w14:paraId="6C7B52D7" w14:textId="77777777" w:rsidR="0028661C" w:rsidRDefault="00B273B9">
            <w:pPr>
              <w:pStyle w:val="TableParagraph"/>
              <w:spacing w:before="97"/>
              <w:ind w:left="103" w:right="90"/>
              <w:jc w:val="both"/>
              <w:rPr>
                <w:sz w:val="20"/>
              </w:rPr>
            </w:pPr>
            <w:r>
              <w:rPr>
                <w:sz w:val="20"/>
              </w:rPr>
              <w:t xml:space="preserve">Οι συμμαχίες για την εκπαίδευση και τις επιχειρήσεις πρέπει να καλύπτουν τουλάχιστον </w:t>
            </w:r>
            <w:r>
              <w:rPr>
                <w:b/>
                <w:sz w:val="20"/>
              </w:rPr>
              <w:t xml:space="preserve">4 κράτη μέλη της ΕΕ και τρίτες χώρες συνδεδεμένες με το πρόγραμμα </w:t>
            </w:r>
            <w:r>
              <w:rPr>
                <w:sz w:val="20"/>
              </w:rPr>
              <w:t xml:space="preserve">και να συμμετέχουν τουλάχιστον </w:t>
            </w:r>
            <w:r>
              <w:rPr>
                <w:b/>
                <w:sz w:val="20"/>
              </w:rPr>
              <w:t>8 πλήρεις εταίροι</w:t>
            </w:r>
            <w:r>
              <w:rPr>
                <w:sz w:val="20"/>
              </w:rPr>
              <w:t xml:space="preserve">. Η σύμπραξη πρέπει να περιλαμβάνει τουλάχιστον </w:t>
            </w:r>
            <w:r>
              <w:rPr>
                <w:b/>
                <w:sz w:val="20"/>
              </w:rPr>
              <w:t>3 παράγον</w:t>
            </w:r>
            <w:r>
              <w:rPr>
                <w:b/>
                <w:sz w:val="20"/>
              </w:rPr>
              <w:t xml:space="preserve">τες της αγοράς εργασίας </w:t>
            </w:r>
            <w:r>
              <w:rPr>
                <w:sz w:val="20"/>
              </w:rPr>
              <w:t>(επιχειρήσεις ή εταιρείες ή ενδιάμεσους οργανισμούς αντιπροσώπευσης, όπως επιμελητήρια,</w:t>
            </w:r>
            <w:r>
              <w:rPr>
                <w:spacing w:val="-2"/>
                <w:sz w:val="20"/>
              </w:rPr>
              <w:t xml:space="preserve"> </w:t>
            </w:r>
            <w:r>
              <w:rPr>
                <w:sz w:val="20"/>
              </w:rPr>
              <w:t>συνδικαλιστικές</w:t>
            </w:r>
            <w:r>
              <w:rPr>
                <w:spacing w:val="-3"/>
                <w:sz w:val="20"/>
              </w:rPr>
              <w:t xml:space="preserve"> </w:t>
            </w:r>
            <w:r>
              <w:rPr>
                <w:sz w:val="20"/>
              </w:rPr>
              <w:t>οργανώσεις</w:t>
            </w:r>
            <w:r>
              <w:rPr>
                <w:spacing w:val="-3"/>
                <w:sz w:val="20"/>
              </w:rPr>
              <w:t xml:space="preserve"> </w:t>
            </w:r>
            <w:r>
              <w:rPr>
                <w:sz w:val="20"/>
              </w:rPr>
              <w:t>ή</w:t>
            </w:r>
            <w:r>
              <w:rPr>
                <w:spacing w:val="-2"/>
                <w:sz w:val="20"/>
              </w:rPr>
              <w:t xml:space="preserve"> </w:t>
            </w:r>
            <w:r>
              <w:rPr>
                <w:sz w:val="20"/>
              </w:rPr>
              <w:t>εμπορικούς</w:t>
            </w:r>
            <w:r>
              <w:rPr>
                <w:spacing w:val="-3"/>
                <w:sz w:val="20"/>
              </w:rPr>
              <w:t xml:space="preserve"> </w:t>
            </w:r>
            <w:r>
              <w:rPr>
                <w:sz w:val="20"/>
              </w:rPr>
              <w:t>συλλόγους)</w:t>
            </w:r>
            <w:r>
              <w:rPr>
                <w:spacing w:val="-3"/>
                <w:sz w:val="20"/>
              </w:rPr>
              <w:t xml:space="preserve"> </w:t>
            </w:r>
            <w:r>
              <w:rPr>
                <w:sz w:val="20"/>
              </w:rPr>
              <w:t>και</w:t>
            </w:r>
            <w:r>
              <w:rPr>
                <w:spacing w:val="-2"/>
                <w:sz w:val="20"/>
              </w:rPr>
              <w:t xml:space="preserve"> </w:t>
            </w:r>
            <w:r>
              <w:rPr>
                <w:sz w:val="20"/>
              </w:rPr>
              <w:t xml:space="preserve">τουλάχιστον </w:t>
            </w:r>
            <w:r>
              <w:rPr>
                <w:b/>
                <w:sz w:val="20"/>
              </w:rPr>
              <w:t>3</w:t>
            </w:r>
            <w:r>
              <w:rPr>
                <w:b/>
                <w:spacing w:val="-1"/>
                <w:sz w:val="20"/>
              </w:rPr>
              <w:t xml:space="preserve"> </w:t>
            </w:r>
            <w:proofErr w:type="spellStart"/>
            <w:r>
              <w:rPr>
                <w:b/>
                <w:sz w:val="20"/>
              </w:rPr>
              <w:t>παρόχους</w:t>
            </w:r>
            <w:proofErr w:type="spellEnd"/>
            <w:r>
              <w:rPr>
                <w:b/>
                <w:sz w:val="20"/>
              </w:rPr>
              <w:t xml:space="preserve"> εκπαίδευσης και κατάρτισης </w:t>
            </w:r>
            <w:r>
              <w:rPr>
                <w:sz w:val="20"/>
              </w:rPr>
              <w:t xml:space="preserve">(ΕΕΚ και ανώτατα εκπαιδευτικά ιδρύματα), ως πλήρεις εταίρους. </w:t>
            </w:r>
            <w:r>
              <w:rPr>
                <w:b/>
                <w:sz w:val="20"/>
              </w:rPr>
              <w:t xml:space="preserve">Σε κάθε πρόταση, θα πρέπει να συμμετέχει τουλάχιστον ένα ανώτατο εκπαιδευτικό ίδρυμα και ένας </w:t>
            </w:r>
            <w:proofErr w:type="spellStart"/>
            <w:r>
              <w:rPr>
                <w:b/>
                <w:sz w:val="20"/>
              </w:rPr>
              <w:t>πάροχος</w:t>
            </w:r>
            <w:proofErr w:type="spellEnd"/>
            <w:r>
              <w:rPr>
                <w:b/>
                <w:sz w:val="20"/>
              </w:rPr>
              <w:t xml:space="preserve"> ΕΕΚ ως πλήρης εταίρος</w:t>
            </w:r>
            <w:r>
              <w:rPr>
                <w:sz w:val="20"/>
              </w:rPr>
              <w:t>.</w:t>
            </w:r>
          </w:p>
        </w:tc>
      </w:tr>
      <w:tr w:rsidR="0028661C" w14:paraId="6C7B52DC" w14:textId="77777777">
        <w:trPr>
          <w:trHeight w:val="924"/>
        </w:trPr>
        <w:tc>
          <w:tcPr>
            <w:tcW w:w="1637" w:type="dxa"/>
            <w:tcBorders>
              <w:left w:val="single" w:sz="4" w:space="0" w:color="000000"/>
              <w:right w:val="single" w:sz="8" w:space="0" w:color="000000"/>
            </w:tcBorders>
          </w:tcPr>
          <w:p w14:paraId="6C7B52D9" w14:textId="77777777" w:rsidR="0028661C" w:rsidRDefault="0028661C">
            <w:pPr>
              <w:pStyle w:val="TableParagraph"/>
              <w:spacing w:before="10"/>
              <w:rPr>
                <w:sz w:val="17"/>
              </w:rPr>
            </w:pPr>
          </w:p>
          <w:p w14:paraId="6C7B52DA" w14:textId="77777777" w:rsidR="0028661C" w:rsidRDefault="00B273B9">
            <w:pPr>
              <w:pStyle w:val="TableParagraph"/>
              <w:ind w:left="477" w:right="252" w:hanging="216"/>
              <w:rPr>
                <w:b/>
                <w:sz w:val="20"/>
              </w:rPr>
            </w:pPr>
            <w:r>
              <w:rPr>
                <w:b/>
                <w:sz w:val="20"/>
              </w:rPr>
              <w:t>Διάρκεια</w:t>
            </w:r>
            <w:r>
              <w:rPr>
                <w:b/>
                <w:spacing w:val="-12"/>
                <w:sz w:val="20"/>
              </w:rPr>
              <w:t xml:space="preserve"> </w:t>
            </w:r>
            <w:r>
              <w:rPr>
                <w:b/>
                <w:sz w:val="20"/>
              </w:rPr>
              <w:t xml:space="preserve">του </w:t>
            </w:r>
            <w:r>
              <w:rPr>
                <w:b/>
                <w:spacing w:val="-2"/>
                <w:sz w:val="20"/>
              </w:rPr>
              <w:t>σχεδίου</w:t>
            </w:r>
          </w:p>
        </w:tc>
        <w:tc>
          <w:tcPr>
            <w:tcW w:w="8330" w:type="dxa"/>
            <w:tcBorders>
              <w:left w:val="single" w:sz="8" w:space="0" w:color="000000"/>
              <w:right w:val="single" w:sz="4" w:space="0" w:color="000000"/>
            </w:tcBorders>
          </w:tcPr>
          <w:p w14:paraId="6C7B52DB" w14:textId="77777777" w:rsidR="0028661C" w:rsidRDefault="00B273B9">
            <w:pPr>
              <w:pStyle w:val="TableParagraph"/>
              <w:spacing w:before="97"/>
              <w:ind w:left="103" w:right="102"/>
              <w:jc w:val="both"/>
              <w:rPr>
                <w:sz w:val="20"/>
              </w:rPr>
            </w:pPr>
            <w:r>
              <w:rPr>
                <w:sz w:val="20"/>
              </w:rPr>
              <w:t>2</w:t>
            </w:r>
            <w:r>
              <w:rPr>
                <w:spacing w:val="-2"/>
                <w:sz w:val="20"/>
              </w:rPr>
              <w:t xml:space="preserve"> </w:t>
            </w:r>
            <w:r>
              <w:rPr>
                <w:sz w:val="20"/>
              </w:rPr>
              <w:t>ή</w:t>
            </w:r>
            <w:r>
              <w:rPr>
                <w:spacing w:val="-1"/>
                <w:sz w:val="20"/>
              </w:rPr>
              <w:t xml:space="preserve"> </w:t>
            </w:r>
            <w:r>
              <w:rPr>
                <w:sz w:val="20"/>
              </w:rPr>
              <w:t>3</w:t>
            </w:r>
            <w:r>
              <w:rPr>
                <w:spacing w:val="-3"/>
                <w:sz w:val="20"/>
              </w:rPr>
              <w:t xml:space="preserve"> </w:t>
            </w:r>
            <w:r>
              <w:rPr>
                <w:sz w:val="20"/>
              </w:rPr>
              <w:t>έτη.</w:t>
            </w:r>
            <w:r>
              <w:rPr>
                <w:spacing w:val="-2"/>
                <w:sz w:val="20"/>
              </w:rPr>
              <w:t xml:space="preserve"> </w:t>
            </w:r>
            <w:r>
              <w:rPr>
                <w:sz w:val="20"/>
              </w:rPr>
              <w:t>Η</w:t>
            </w:r>
            <w:r>
              <w:rPr>
                <w:spacing w:val="-3"/>
                <w:sz w:val="20"/>
              </w:rPr>
              <w:t xml:space="preserve"> </w:t>
            </w:r>
            <w:r>
              <w:rPr>
                <w:sz w:val="20"/>
              </w:rPr>
              <w:t>διάρκεια</w:t>
            </w:r>
            <w:r>
              <w:rPr>
                <w:spacing w:val="-2"/>
                <w:sz w:val="20"/>
              </w:rPr>
              <w:t xml:space="preserve"> </w:t>
            </w:r>
            <w:r>
              <w:rPr>
                <w:sz w:val="20"/>
              </w:rPr>
              <w:t>του</w:t>
            </w:r>
            <w:r>
              <w:rPr>
                <w:spacing w:val="-2"/>
                <w:sz w:val="20"/>
              </w:rPr>
              <w:t xml:space="preserve"> </w:t>
            </w:r>
            <w:r>
              <w:rPr>
                <w:sz w:val="20"/>
              </w:rPr>
              <w:t>σχεδίου</w:t>
            </w:r>
            <w:r>
              <w:rPr>
                <w:spacing w:val="-2"/>
                <w:sz w:val="20"/>
              </w:rPr>
              <w:t xml:space="preserve"> </w:t>
            </w:r>
            <w:r>
              <w:rPr>
                <w:sz w:val="20"/>
              </w:rPr>
              <w:t>πρέπει</w:t>
            </w:r>
            <w:r>
              <w:rPr>
                <w:spacing w:val="-2"/>
                <w:sz w:val="20"/>
              </w:rPr>
              <w:t xml:space="preserve"> </w:t>
            </w:r>
            <w:r>
              <w:rPr>
                <w:sz w:val="20"/>
              </w:rPr>
              <w:t>να</w:t>
            </w:r>
            <w:r>
              <w:rPr>
                <w:spacing w:val="-2"/>
                <w:sz w:val="20"/>
              </w:rPr>
              <w:t xml:space="preserve"> </w:t>
            </w:r>
            <w:r>
              <w:rPr>
                <w:sz w:val="20"/>
              </w:rPr>
              <w:t>επ</w:t>
            </w:r>
            <w:r>
              <w:rPr>
                <w:sz w:val="20"/>
              </w:rPr>
              <w:t>ιλέγεται</w:t>
            </w:r>
            <w:r>
              <w:rPr>
                <w:spacing w:val="-2"/>
                <w:sz w:val="20"/>
              </w:rPr>
              <w:t xml:space="preserve"> </w:t>
            </w:r>
            <w:r>
              <w:rPr>
                <w:sz w:val="20"/>
              </w:rPr>
              <w:t>στο</w:t>
            </w:r>
            <w:r>
              <w:rPr>
                <w:spacing w:val="-2"/>
                <w:sz w:val="20"/>
              </w:rPr>
              <w:t xml:space="preserve"> </w:t>
            </w:r>
            <w:r>
              <w:rPr>
                <w:sz w:val="20"/>
              </w:rPr>
              <w:t>στάδιο</w:t>
            </w:r>
            <w:r>
              <w:rPr>
                <w:spacing w:val="-2"/>
                <w:sz w:val="20"/>
              </w:rPr>
              <w:t xml:space="preserve"> </w:t>
            </w:r>
            <w:r>
              <w:rPr>
                <w:sz w:val="20"/>
              </w:rPr>
              <w:t>υποβολής</w:t>
            </w:r>
            <w:r>
              <w:rPr>
                <w:spacing w:val="-2"/>
                <w:sz w:val="20"/>
              </w:rPr>
              <w:t xml:space="preserve"> </w:t>
            </w:r>
            <w:r>
              <w:rPr>
                <w:sz w:val="20"/>
              </w:rPr>
              <w:t>της</w:t>
            </w:r>
            <w:r>
              <w:rPr>
                <w:spacing w:val="-2"/>
                <w:sz w:val="20"/>
              </w:rPr>
              <w:t xml:space="preserve"> </w:t>
            </w:r>
            <w:r>
              <w:rPr>
                <w:sz w:val="20"/>
              </w:rPr>
              <w:t>αίτησης</w:t>
            </w:r>
            <w:r>
              <w:rPr>
                <w:spacing w:val="-2"/>
                <w:sz w:val="20"/>
              </w:rPr>
              <w:t xml:space="preserve"> </w:t>
            </w:r>
            <w:r>
              <w:rPr>
                <w:sz w:val="20"/>
              </w:rPr>
              <w:t xml:space="preserve">ανάλογα με τον στόχο του σχεδίου και το είδος των δραστηριοτήτων που προγραμματίζονται σε βάθος </w:t>
            </w:r>
            <w:r>
              <w:rPr>
                <w:spacing w:val="-2"/>
                <w:sz w:val="20"/>
              </w:rPr>
              <w:t>χρόνου.</w:t>
            </w:r>
          </w:p>
        </w:tc>
      </w:tr>
    </w:tbl>
    <w:p w14:paraId="6C7B52DD" w14:textId="77777777" w:rsidR="0028661C" w:rsidRDefault="0028661C">
      <w:pPr>
        <w:jc w:val="both"/>
        <w:rPr>
          <w:sz w:val="20"/>
        </w:rPr>
        <w:sectPr w:rsidR="0028661C">
          <w:pgSz w:w="11910" w:h="16840"/>
          <w:pgMar w:top="1400" w:right="780" w:bottom="1207"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37"/>
        <w:gridCol w:w="8330"/>
      </w:tblGrid>
      <w:tr w:rsidR="0028661C" w14:paraId="6C7B52E2" w14:textId="77777777">
        <w:trPr>
          <w:trHeight w:val="813"/>
        </w:trPr>
        <w:tc>
          <w:tcPr>
            <w:tcW w:w="1637" w:type="dxa"/>
            <w:tcBorders>
              <w:left w:val="single" w:sz="4" w:space="0" w:color="000000"/>
              <w:right w:val="single" w:sz="8" w:space="0" w:color="000000"/>
            </w:tcBorders>
          </w:tcPr>
          <w:p w14:paraId="6C7B52DE" w14:textId="77777777" w:rsidR="0028661C" w:rsidRDefault="00B273B9">
            <w:pPr>
              <w:pStyle w:val="TableParagraph"/>
              <w:spacing w:before="40"/>
              <w:ind w:left="187" w:right="172" w:firstLine="453"/>
              <w:rPr>
                <w:b/>
                <w:sz w:val="20"/>
              </w:rPr>
            </w:pPr>
            <w:r>
              <w:rPr>
                <w:b/>
                <w:spacing w:val="-4"/>
                <w:sz w:val="20"/>
              </w:rPr>
              <w:lastRenderedPageBreak/>
              <w:t xml:space="preserve">Πού </w:t>
            </w:r>
            <w:r>
              <w:rPr>
                <w:b/>
                <w:sz w:val="20"/>
              </w:rPr>
              <w:t>υποβάλλεται</w:t>
            </w:r>
            <w:r>
              <w:rPr>
                <w:b/>
                <w:spacing w:val="-12"/>
                <w:sz w:val="20"/>
              </w:rPr>
              <w:t xml:space="preserve"> </w:t>
            </w:r>
            <w:r>
              <w:rPr>
                <w:b/>
                <w:sz w:val="20"/>
              </w:rPr>
              <w:t>η</w:t>
            </w:r>
          </w:p>
          <w:p w14:paraId="6C7B52DF" w14:textId="77777777" w:rsidR="0028661C" w:rsidRDefault="00B273B9">
            <w:pPr>
              <w:pStyle w:val="TableParagraph"/>
              <w:spacing w:line="243" w:lineRule="exact"/>
              <w:ind w:left="494"/>
              <w:rPr>
                <w:b/>
                <w:sz w:val="20"/>
              </w:rPr>
            </w:pPr>
            <w:r>
              <w:rPr>
                <w:b/>
                <w:spacing w:val="-2"/>
                <w:sz w:val="20"/>
              </w:rPr>
              <w:t>αίτηση;</w:t>
            </w:r>
          </w:p>
        </w:tc>
        <w:tc>
          <w:tcPr>
            <w:tcW w:w="8330" w:type="dxa"/>
            <w:tcBorders>
              <w:left w:val="single" w:sz="8" w:space="0" w:color="000000"/>
              <w:right w:val="single" w:sz="4" w:space="0" w:color="000000"/>
            </w:tcBorders>
          </w:tcPr>
          <w:p w14:paraId="6C7B52E0" w14:textId="77777777" w:rsidR="0028661C" w:rsidRDefault="00B273B9">
            <w:pPr>
              <w:pStyle w:val="TableParagraph"/>
              <w:spacing w:before="117"/>
              <w:ind w:left="103"/>
              <w:rPr>
                <w:sz w:val="20"/>
              </w:rPr>
            </w:pPr>
            <w:r>
              <w:rPr>
                <w:sz w:val="20"/>
              </w:rPr>
              <w:t>Στον</w:t>
            </w:r>
            <w:r>
              <w:rPr>
                <w:spacing w:val="-10"/>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52E1" w14:textId="77777777" w:rsidR="0028661C" w:rsidRDefault="00B273B9">
            <w:pPr>
              <w:pStyle w:val="TableParagraph"/>
              <w:spacing w:before="94"/>
              <w:ind w:left="103"/>
              <w:rPr>
                <w:sz w:val="20"/>
              </w:rPr>
            </w:pPr>
            <w:r>
              <w:rPr>
                <w:w w:val="95"/>
                <w:sz w:val="20"/>
              </w:rPr>
              <w:t>Αναγνωριστικός</w:t>
            </w:r>
            <w:r>
              <w:rPr>
                <w:spacing w:val="56"/>
                <w:sz w:val="20"/>
              </w:rPr>
              <w:t xml:space="preserve"> </w:t>
            </w:r>
            <w:r>
              <w:rPr>
                <w:w w:val="95"/>
                <w:sz w:val="20"/>
              </w:rPr>
              <w:t>κωδικός</w:t>
            </w:r>
            <w:r>
              <w:rPr>
                <w:spacing w:val="57"/>
                <w:sz w:val="20"/>
              </w:rPr>
              <w:t xml:space="preserve"> </w:t>
            </w:r>
            <w:r>
              <w:rPr>
                <w:w w:val="95"/>
                <w:sz w:val="20"/>
              </w:rPr>
              <w:t>πρόσκλησης</w:t>
            </w:r>
            <w:r>
              <w:rPr>
                <w:spacing w:val="56"/>
                <w:sz w:val="20"/>
              </w:rPr>
              <w:t xml:space="preserve"> </w:t>
            </w:r>
            <w:r>
              <w:rPr>
                <w:w w:val="95"/>
                <w:sz w:val="20"/>
              </w:rPr>
              <w:t>Κατηγορία</w:t>
            </w:r>
            <w:r>
              <w:rPr>
                <w:spacing w:val="57"/>
                <w:sz w:val="20"/>
              </w:rPr>
              <w:t xml:space="preserve"> </w:t>
            </w:r>
            <w:r>
              <w:rPr>
                <w:w w:val="95"/>
                <w:sz w:val="20"/>
              </w:rPr>
              <w:t>1:</w:t>
            </w:r>
            <w:r>
              <w:rPr>
                <w:spacing w:val="57"/>
                <w:sz w:val="20"/>
              </w:rPr>
              <w:t xml:space="preserve"> </w:t>
            </w:r>
            <w:r>
              <w:rPr>
                <w:w w:val="95"/>
                <w:sz w:val="20"/>
              </w:rPr>
              <w:t>ERASMUS-EDU-2022-PI-ALL-INNO-EDU-</w:t>
            </w:r>
            <w:r>
              <w:rPr>
                <w:spacing w:val="-2"/>
                <w:w w:val="95"/>
                <w:sz w:val="20"/>
              </w:rPr>
              <w:t>ENTERP</w:t>
            </w:r>
          </w:p>
        </w:tc>
      </w:tr>
      <w:tr w:rsidR="0028661C" w14:paraId="6C7B52E5" w14:textId="77777777">
        <w:trPr>
          <w:trHeight w:val="813"/>
        </w:trPr>
        <w:tc>
          <w:tcPr>
            <w:tcW w:w="1637" w:type="dxa"/>
            <w:tcBorders>
              <w:left w:val="single" w:sz="4" w:space="0" w:color="000000"/>
              <w:right w:val="single" w:sz="8" w:space="0" w:color="000000"/>
            </w:tcBorders>
          </w:tcPr>
          <w:p w14:paraId="6C7B52E3" w14:textId="77777777" w:rsidR="0028661C" w:rsidRDefault="00B273B9">
            <w:pPr>
              <w:pStyle w:val="TableParagraph"/>
              <w:spacing w:before="39"/>
              <w:ind w:left="148" w:right="136"/>
              <w:jc w:val="center"/>
              <w:rPr>
                <w:b/>
                <w:sz w:val="20"/>
              </w:rPr>
            </w:pPr>
            <w:r>
              <w:rPr>
                <w:b/>
                <w:spacing w:val="-4"/>
                <w:sz w:val="20"/>
              </w:rPr>
              <w:t xml:space="preserve">Πότε </w:t>
            </w:r>
            <w:r>
              <w:rPr>
                <w:b/>
                <w:sz w:val="20"/>
              </w:rPr>
              <w:t>υποβάλλεται</w:t>
            </w:r>
            <w:r>
              <w:rPr>
                <w:b/>
                <w:spacing w:val="-12"/>
                <w:sz w:val="20"/>
              </w:rPr>
              <w:t xml:space="preserve"> </w:t>
            </w:r>
            <w:r>
              <w:rPr>
                <w:b/>
                <w:sz w:val="20"/>
              </w:rPr>
              <w:t xml:space="preserve">η </w:t>
            </w:r>
            <w:r>
              <w:rPr>
                <w:b/>
                <w:spacing w:val="-2"/>
                <w:sz w:val="20"/>
              </w:rPr>
              <w:t>αίτηση;</w:t>
            </w:r>
          </w:p>
        </w:tc>
        <w:tc>
          <w:tcPr>
            <w:tcW w:w="8330" w:type="dxa"/>
            <w:tcBorders>
              <w:left w:val="single" w:sz="8" w:space="0" w:color="000000"/>
              <w:right w:val="single" w:sz="4" w:space="0" w:color="000000"/>
            </w:tcBorders>
          </w:tcPr>
          <w:p w14:paraId="6C7B52E4" w14:textId="77777777" w:rsidR="0028661C" w:rsidRDefault="00B273B9">
            <w:pPr>
              <w:pStyle w:val="TableParagraph"/>
              <w:spacing w:before="162"/>
              <w:ind w:left="103"/>
              <w:rPr>
                <w:sz w:val="20"/>
              </w:rPr>
            </w:pPr>
            <w:r>
              <w:rPr>
                <w:sz w:val="20"/>
              </w:rPr>
              <w:t>Οι</w:t>
            </w:r>
            <w:r>
              <w:rPr>
                <w:spacing w:val="40"/>
                <w:sz w:val="20"/>
              </w:rPr>
              <w:t xml:space="preserve"> </w:t>
            </w:r>
            <w:r>
              <w:rPr>
                <w:sz w:val="20"/>
              </w:rPr>
              <w:t>αιτούντες</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υποβάλουν</w:t>
            </w:r>
            <w:r>
              <w:rPr>
                <w:spacing w:val="40"/>
                <w:sz w:val="20"/>
              </w:rPr>
              <w:t xml:space="preserve"> </w:t>
            </w:r>
            <w:r>
              <w:rPr>
                <w:sz w:val="20"/>
              </w:rPr>
              <w:t>την</w:t>
            </w:r>
            <w:r>
              <w:rPr>
                <w:spacing w:val="40"/>
                <w:sz w:val="20"/>
              </w:rPr>
              <w:t xml:space="preserve"> </w:t>
            </w:r>
            <w:r>
              <w:rPr>
                <w:sz w:val="20"/>
              </w:rPr>
              <w:t>αίτηση</w:t>
            </w:r>
            <w:r>
              <w:rPr>
                <w:spacing w:val="40"/>
                <w:sz w:val="20"/>
              </w:rPr>
              <w:t xml:space="preserve"> </w:t>
            </w:r>
            <w:r>
              <w:rPr>
                <w:sz w:val="20"/>
              </w:rPr>
              <w:t>επιχορήγησης</w:t>
            </w:r>
            <w:r>
              <w:rPr>
                <w:spacing w:val="40"/>
                <w:sz w:val="20"/>
              </w:rPr>
              <w:t xml:space="preserve"> </w:t>
            </w:r>
            <w:r>
              <w:rPr>
                <w:sz w:val="20"/>
              </w:rPr>
              <w:t>έως</w:t>
            </w:r>
            <w:r>
              <w:rPr>
                <w:spacing w:val="40"/>
                <w:sz w:val="20"/>
              </w:rPr>
              <w:t xml:space="preserve"> </w:t>
            </w:r>
            <w:r>
              <w:rPr>
                <w:sz w:val="20"/>
              </w:rPr>
              <w:t>τις</w:t>
            </w:r>
            <w:r>
              <w:rPr>
                <w:spacing w:val="40"/>
                <w:sz w:val="20"/>
              </w:rPr>
              <w:t xml:space="preserve"> </w:t>
            </w:r>
            <w:r>
              <w:rPr>
                <w:b/>
                <w:sz w:val="20"/>
              </w:rPr>
              <w:t>15</w:t>
            </w:r>
            <w:r>
              <w:rPr>
                <w:b/>
                <w:spacing w:val="40"/>
                <w:sz w:val="20"/>
              </w:rPr>
              <w:t xml:space="preserve"> </w:t>
            </w:r>
            <w:r>
              <w:rPr>
                <w:b/>
                <w:sz w:val="20"/>
              </w:rPr>
              <w:t>Σεπτεμβρίου</w:t>
            </w:r>
            <w:r>
              <w:rPr>
                <w:b/>
                <w:spacing w:val="40"/>
                <w:sz w:val="20"/>
              </w:rPr>
              <w:t xml:space="preserve"> </w:t>
            </w:r>
            <w:r>
              <w:rPr>
                <w:b/>
                <w:sz w:val="20"/>
              </w:rPr>
              <w:t>στις</w:t>
            </w:r>
            <w:r>
              <w:rPr>
                <w:b/>
                <w:spacing w:val="40"/>
                <w:sz w:val="20"/>
              </w:rPr>
              <w:t xml:space="preserve"> </w:t>
            </w:r>
            <w:r>
              <w:rPr>
                <w:b/>
                <w:sz w:val="20"/>
              </w:rPr>
              <w:t>17:00:00 (ώρα Βρυξελλών)</w:t>
            </w:r>
            <w:r>
              <w:rPr>
                <w:sz w:val="20"/>
              </w:rPr>
              <w:t>.</w:t>
            </w:r>
          </w:p>
        </w:tc>
      </w:tr>
    </w:tbl>
    <w:p w14:paraId="6C7B52E6" w14:textId="77777777" w:rsidR="0028661C" w:rsidRDefault="0028661C">
      <w:pPr>
        <w:pStyle w:val="a3"/>
        <w:spacing w:before="5"/>
        <w:rPr>
          <w:sz w:val="13"/>
        </w:rPr>
      </w:pPr>
    </w:p>
    <w:p w14:paraId="6C7B52E7" w14:textId="77777777" w:rsidR="0028661C" w:rsidRDefault="00B273B9">
      <w:pPr>
        <w:spacing w:before="59" w:line="276" w:lineRule="auto"/>
        <w:ind w:left="260" w:right="294"/>
        <w:jc w:val="both"/>
        <w:rPr>
          <w:sz w:val="20"/>
        </w:rPr>
      </w:pPr>
      <w:r>
        <w:rPr>
          <w:sz w:val="20"/>
        </w:rPr>
        <w:t xml:space="preserve">Για να είναι επιλέξιμες για επιχορήγηση στο πλαίσιο του </w:t>
      </w:r>
      <w:proofErr w:type="spellStart"/>
      <w:r>
        <w:rPr>
          <w:sz w:val="20"/>
        </w:rPr>
        <w:t>Erasmus</w:t>
      </w:r>
      <w:proofErr w:type="spellEnd"/>
      <w:r>
        <w:rPr>
          <w:sz w:val="20"/>
        </w:rPr>
        <w:t xml:space="preserve">+, οι προτάσεις σχεδίου για την </w:t>
      </w:r>
      <w:r>
        <w:rPr>
          <w:b/>
          <w:sz w:val="20"/>
          <w:u w:val="single"/>
        </w:rPr>
        <w:t>Κατηγορία 2 –</w:t>
      </w:r>
      <w:r>
        <w:rPr>
          <w:b/>
          <w:sz w:val="20"/>
        </w:rPr>
        <w:t xml:space="preserve"> </w:t>
      </w:r>
      <w:r>
        <w:rPr>
          <w:b/>
          <w:sz w:val="20"/>
          <w:u w:val="single"/>
        </w:rPr>
        <w:t>Συμμαχίες για την τομεακή συνεργασία όσον αφορά τις δεξιότητες (εφαρμογή του «Σχεδίου στρατηγικής»)</w:t>
      </w:r>
      <w:r>
        <w:rPr>
          <w:b/>
          <w:sz w:val="20"/>
        </w:rPr>
        <w:t xml:space="preserve"> </w:t>
      </w:r>
      <w:r>
        <w:rPr>
          <w:sz w:val="20"/>
        </w:rPr>
        <w:t>πρέπει να πληρούν τα ακόλουθα κριτήρια:</w:t>
      </w:r>
    </w:p>
    <w:p w14:paraId="6C7B52E8" w14:textId="77777777" w:rsidR="0028661C" w:rsidRDefault="0028661C">
      <w:pPr>
        <w:pStyle w:val="a3"/>
        <w:spacing w:before="2"/>
        <w:rPr>
          <w:sz w:val="16"/>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37"/>
        <w:gridCol w:w="8330"/>
      </w:tblGrid>
      <w:tr w:rsidR="0028661C" w14:paraId="6C7B52EC" w14:textId="77777777">
        <w:trPr>
          <w:trHeight w:val="926"/>
        </w:trPr>
        <w:tc>
          <w:tcPr>
            <w:tcW w:w="1637" w:type="dxa"/>
            <w:tcBorders>
              <w:left w:val="single" w:sz="4" w:space="0" w:color="000000"/>
              <w:right w:val="single" w:sz="8" w:space="0" w:color="000000"/>
            </w:tcBorders>
          </w:tcPr>
          <w:p w14:paraId="6C7B52E9" w14:textId="77777777" w:rsidR="0028661C" w:rsidRDefault="00B273B9">
            <w:pPr>
              <w:pStyle w:val="TableParagraph"/>
              <w:spacing w:before="97"/>
              <w:ind w:left="126" w:right="117"/>
              <w:jc w:val="center"/>
              <w:rPr>
                <w:b/>
                <w:sz w:val="20"/>
              </w:rPr>
            </w:pPr>
            <w:r>
              <w:rPr>
                <w:b/>
                <w:sz w:val="20"/>
              </w:rPr>
              <w:t>Ποιος</w:t>
            </w:r>
            <w:r>
              <w:rPr>
                <w:b/>
                <w:spacing w:val="-12"/>
                <w:sz w:val="20"/>
              </w:rPr>
              <w:t xml:space="preserve"> </w:t>
            </w:r>
            <w:r>
              <w:rPr>
                <w:b/>
                <w:sz w:val="20"/>
              </w:rPr>
              <w:t>μπορεί</w:t>
            </w:r>
            <w:r>
              <w:rPr>
                <w:b/>
                <w:spacing w:val="-11"/>
                <w:sz w:val="20"/>
              </w:rPr>
              <w:t xml:space="preserve"> </w:t>
            </w:r>
            <w:r>
              <w:rPr>
                <w:b/>
                <w:sz w:val="20"/>
              </w:rPr>
              <w:t xml:space="preserve">να </w:t>
            </w:r>
            <w:r>
              <w:rPr>
                <w:b/>
                <w:spacing w:val="-2"/>
                <w:sz w:val="20"/>
              </w:rPr>
              <w:t>υποβάλει</w:t>
            </w:r>
          </w:p>
          <w:p w14:paraId="6C7B52EA" w14:textId="77777777" w:rsidR="0028661C" w:rsidRDefault="00B273B9">
            <w:pPr>
              <w:pStyle w:val="TableParagraph"/>
              <w:spacing w:line="244" w:lineRule="exact"/>
              <w:ind w:left="145" w:right="140"/>
              <w:jc w:val="center"/>
              <w:rPr>
                <w:b/>
                <w:sz w:val="20"/>
              </w:rPr>
            </w:pPr>
            <w:r>
              <w:rPr>
                <w:b/>
                <w:spacing w:val="-2"/>
                <w:sz w:val="20"/>
              </w:rPr>
              <w:t>αίτηση;</w:t>
            </w:r>
          </w:p>
        </w:tc>
        <w:tc>
          <w:tcPr>
            <w:tcW w:w="8330" w:type="dxa"/>
            <w:tcBorders>
              <w:left w:val="single" w:sz="8" w:space="0" w:color="000000"/>
              <w:right w:val="single" w:sz="4" w:space="0" w:color="000000"/>
            </w:tcBorders>
          </w:tcPr>
          <w:p w14:paraId="6C7B52EB" w14:textId="77777777" w:rsidR="0028661C" w:rsidRDefault="00B273B9">
            <w:pPr>
              <w:pStyle w:val="TableParagraph"/>
              <w:spacing w:before="97"/>
              <w:ind w:left="103" w:right="90"/>
              <w:jc w:val="both"/>
              <w:rPr>
                <w:sz w:val="20"/>
              </w:rPr>
            </w:pPr>
            <w:r>
              <w:rPr>
                <w:sz w:val="20"/>
              </w:rPr>
              <w:t xml:space="preserve">Αίτηση μπορεί να υποβάλει κάθε πλήρης εταίρος που είναι νόμιμα εγκατεστημένος σε </w:t>
            </w:r>
            <w:r>
              <w:rPr>
                <w:b/>
                <w:sz w:val="20"/>
              </w:rPr>
              <w:t>κράτος μέλος της ΕΕ ή τρίτη χώρα συνδεδεμένη με το πρόγραμμα</w:t>
            </w:r>
            <w:r>
              <w:rPr>
                <w:sz w:val="20"/>
              </w:rPr>
              <w:t>. Ο οργανισμός αυτός υποβάλλει την αίτηση εξ ονόματος όλων των οργανισμών που συμμετέχουν στο σχέδιο.</w:t>
            </w:r>
          </w:p>
        </w:tc>
      </w:tr>
    </w:tbl>
    <w:p w14:paraId="6C7B52ED" w14:textId="77777777" w:rsidR="0028661C" w:rsidRDefault="0028661C">
      <w:pPr>
        <w:jc w:val="both"/>
        <w:rPr>
          <w:sz w:val="20"/>
        </w:rPr>
        <w:sectPr w:rsidR="0028661C">
          <w:type w:val="continuous"/>
          <w:pgSz w:w="11910" w:h="16840"/>
          <w:pgMar w:top="140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37"/>
        <w:gridCol w:w="8330"/>
      </w:tblGrid>
      <w:tr w:rsidR="0028661C" w14:paraId="6C7B531C" w14:textId="77777777">
        <w:trPr>
          <w:trHeight w:val="10376"/>
        </w:trPr>
        <w:tc>
          <w:tcPr>
            <w:tcW w:w="1637" w:type="dxa"/>
            <w:tcBorders>
              <w:left w:val="single" w:sz="4" w:space="0" w:color="000000"/>
              <w:right w:val="single" w:sz="8" w:space="0" w:color="000000"/>
            </w:tcBorders>
          </w:tcPr>
          <w:p w14:paraId="6C7B52EE" w14:textId="77777777" w:rsidR="0028661C" w:rsidRDefault="0028661C">
            <w:pPr>
              <w:pStyle w:val="TableParagraph"/>
              <w:rPr>
                <w:sz w:val="20"/>
              </w:rPr>
            </w:pPr>
          </w:p>
          <w:p w14:paraId="6C7B52EF" w14:textId="77777777" w:rsidR="0028661C" w:rsidRDefault="0028661C">
            <w:pPr>
              <w:pStyle w:val="TableParagraph"/>
              <w:rPr>
                <w:sz w:val="20"/>
              </w:rPr>
            </w:pPr>
          </w:p>
          <w:p w14:paraId="6C7B52F0" w14:textId="77777777" w:rsidR="0028661C" w:rsidRDefault="0028661C">
            <w:pPr>
              <w:pStyle w:val="TableParagraph"/>
              <w:rPr>
                <w:sz w:val="20"/>
              </w:rPr>
            </w:pPr>
          </w:p>
          <w:p w14:paraId="6C7B52F1" w14:textId="77777777" w:rsidR="0028661C" w:rsidRDefault="0028661C">
            <w:pPr>
              <w:pStyle w:val="TableParagraph"/>
              <w:rPr>
                <w:sz w:val="20"/>
              </w:rPr>
            </w:pPr>
          </w:p>
          <w:p w14:paraId="6C7B52F2" w14:textId="77777777" w:rsidR="0028661C" w:rsidRDefault="0028661C">
            <w:pPr>
              <w:pStyle w:val="TableParagraph"/>
              <w:rPr>
                <w:sz w:val="20"/>
              </w:rPr>
            </w:pPr>
          </w:p>
          <w:p w14:paraId="6C7B52F3" w14:textId="77777777" w:rsidR="0028661C" w:rsidRDefault="0028661C">
            <w:pPr>
              <w:pStyle w:val="TableParagraph"/>
              <w:rPr>
                <w:sz w:val="20"/>
              </w:rPr>
            </w:pPr>
          </w:p>
          <w:p w14:paraId="6C7B52F4" w14:textId="77777777" w:rsidR="0028661C" w:rsidRDefault="0028661C">
            <w:pPr>
              <w:pStyle w:val="TableParagraph"/>
              <w:rPr>
                <w:sz w:val="20"/>
              </w:rPr>
            </w:pPr>
          </w:p>
          <w:p w14:paraId="6C7B52F5" w14:textId="77777777" w:rsidR="0028661C" w:rsidRDefault="0028661C">
            <w:pPr>
              <w:pStyle w:val="TableParagraph"/>
              <w:rPr>
                <w:sz w:val="20"/>
              </w:rPr>
            </w:pPr>
          </w:p>
          <w:p w14:paraId="6C7B52F6" w14:textId="77777777" w:rsidR="0028661C" w:rsidRDefault="0028661C">
            <w:pPr>
              <w:pStyle w:val="TableParagraph"/>
              <w:rPr>
                <w:sz w:val="20"/>
              </w:rPr>
            </w:pPr>
          </w:p>
          <w:p w14:paraId="6C7B52F7" w14:textId="77777777" w:rsidR="0028661C" w:rsidRDefault="0028661C">
            <w:pPr>
              <w:pStyle w:val="TableParagraph"/>
              <w:rPr>
                <w:sz w:val="20"/>
              </w:rPr>
            </w:pPr>
          </w:p>
          <w:p w14:paraId="6C7B52F8" w14:textId="77777777" w:rsidR="0028661C" w:rsidRDefault="0028661C">
            <w:pPr>
              <w:pStyle w:val="TableParagraph"/>
              <w:rPr>
                <w:sz w:val="20"/>
              </w:rPr>
            </w:pPr>
          </w:p>
          <w:p w14:paraId="6C7B52F9" w14:textId="77777777" w:rsidR="0028661C" w:rsidRDefault="0028661C">
            <w:pPr>
              <w:pStyle w:val="TableParagraph"/>
              <w:rPr>
                <w:sz w:val="20"/>
              </w:rPr>
            </w:pPr>
          </w:p>
          <w:p w14:paraId="6C7B52FA" w14:textId="77777777" w:rsidR="0028661C" w:rsidRDefault="0028661C">
            <w:pPr>
              <w:pStyle w:val="TableParagraph"/>
              <w:rPr>
                <w:sz w:val="20"/>
              </w:rPr>
            </w:pPr>
          </w:p>
          <w:p w14:paraId="6C7B52FB" w14:textId="77777777" w:rsidR="0028661C" w:rsidRDefault="0028661C">
            <w:pPr>
              <w:pStyle w:val="TableParagraph"/>
              <w:rPr>
                <w:sz w:val="20"/>
              </w:rPr>
            </w:pPr>
          </w:p>
          <w:p w14:paraId="6C7B52FC" w14:textId="77777777" w:rsidR="0028661C" w:rsidRDefault="0028661C">
            <w:pPr>
              <w:pStyle w:val="TableParagraph"/>
              <w:rPr>
                <w:sz w:val="20"/>
              </w:rPr>
            </w:pPr>
          </w:p>
          <w:p w14:paraId="6C7B52FD" w14:textId="77777777" w:rsidR="0028661C" w:rsidRDefault="0028661C">
            <w:pPr>
              <w:pStyle w:val="TableParagraph"/>
              <w:rPr>
                <w:sz w:val="20"/>
              </w:rPr>
            </w:pPr>
          </w:p>
          <w:p w14:paraId="6C7B52FE" w14:textId="77777777" w:rsidR="0028661C" w:rsidRDefault="0028661C">
            <w:pPr>
              <w:pStyle w:val="TableParagraph"/>
              <w:rPr>
                <w:sz w:val="20"/>
              </w:rPr>
            </w:pPr>
          </w:p>
          <w:p w14:paraId="6C7B52FF" w14:textId="77777777" w:rsidR="0028661C" w:rsidRDefault="0028661C">
            <w:pPr>
              <w:pStyle w:val="TableParagraph"/>
              <w:spacing w:before="1"/>
              <w:rPr>
                <w:sz w:val="25"/>
              </w:rPr>
            </w:pPr>
          </w:p>
          <w:p w14:paraId="6C7B5300" w14:textId="77777777" w:rsidR="0028661C" w:rsidRDefault="00B273B9">
            <w:pPr>
              <w:pStyle w:val="TableParagraph"/>
              <w:ind w:left="148" w:right="139"/>
              <w:jc w:val="center"/>
              <w:rPr>
                <w:b/>
                <w:sz w:val="20"/>
              </w:rPr>
            </w:pPr>
            <w:r>
              <w:rPr>
                <w:b/>
                <w:sz w:val="20"/>
              </w:rPr>
              <w:t xml:space="preserve">Τι είδους </w:t>
            </w:r>
            <w:r>
              <w:rPr>
                <w:b/>
                <w:spacing w:val="-2"/>
                <w:sz w:val="20"/>
              </w:rPr>
              <w:t>οργανισμοί</w:t>
            </w:r>
          </w:p>
          <w:p w14:paraId="6C7B5301" w14:textId="77777777" w:rsidR="0028661C" w:rsidRDefault="00B273B9">
            <w:pPr>
              <w:pStyle w:val="TableParagraph"/>
              <w:spacing w:before="1"/>
              <w:ind w:left="148" w:right="140"/>
              <w:jc w:val="center"/>
              <w:rPr>
                <w:b/>
                <w:sz w:val="20"/>
              </w:rPr>
            </w:pPr>
            <w:r>
              <w:rPr>
                <w:b/>
                <w:sz w:val="20"/>
              </w:rPr>
              <w:t>είναι</w:t>
            </w:r>
            <w:r>
              <w:rPr>
                <w:b/>
                <w:spacing w:val="-12"/>
                <w:sz w:val="20"/>
              </w:rPr>
              <w:t xml:space="preserve"> </w:t>
            </w:r>
            <w:r>
              <w:rPr>
                <w:b/>
                <w:sz w:val="20"/>
              </w:rPr>
              <w:t>επιλέξιμοι για να</w:t>
            </w:r>
          </w:p>
          <w:p w14:paraId="6C7B5302" w14:textId="77777777" w:rsidR="0028661C" w:rsidRDefault="00B273B9">
            <w:pPr>
              <w:pStyle w:val="TableParagraph"/>
              <w:ind w:left="148" w:right="139"/>
              <w:jc w:val="center"/>
              <w:rPr>
                <w:b/>
                <w:sz w:val="20"/>
              </w:rPr>
            </w:pPr>
            <w:r>
              <w:rPr>
                <w:b/>
                <w:spacing w:val="-2"/>
                <w:sz w:val="20"/>
              </w:rPr>
              <w:t xml:space="preserve">συμμετέχουν </w:t>
            </w:r>
            <w:r>
              <w:rPr>
                <w:b/>
                <w:sz w:val="20"/>
              </w:rPr>
              <w:t>στο σχέδιο;</w:t>
            </w:r>
          </w:p>
        </w:tc>
        <w:tc>
          <w:tcPr>
            <w:tcW w:w="8330" w:type="dxa"/>
            <w:tcBorders>
              <w:left w:val="single" w:sz="8" w:space="0" w:color="000000"/>
              <w:right w:val="single" w:sz="4" w:space="0" w:color="000000"/>
            </w:tcBorders>
          </w:tcPr>
          <w:p w14:paraId="6C7B5303" w14:textId="77777777" w:rsidR="0028661C" w:rsidRDefault="00B273B9">
            <w:pPr>
              <w:pStyle w:val="TableParagraph"/>
              <w:spacing w:before="1" w:line="276" w:lineRule="auto"/>
              <w:ind w:left="103" w:right="92"/>
              <w:jc w:val="both"/>
              <w:rPr>
                <w:sz w:val="20"/>
              </w:rPr>
            </w:pPr>
            <w:r>
              <w:rPr>
                <w:sz w:val="20"/>
              </w:rPr>
              <w:t>Οι ακόλουθοι οργανισμοί μπορούν να συμμετέχουν ως πλήρεις εταίροι, συνδεόμενες οντότητες ή συνεργαζόμενοι εταίροι βάσει της Κατηγορίας 2 – Συμμαχίες για την τομεακή συνεργασία όσον αφορά τις δεξιότητες (Σχέδιο στρατηγικής). Μπορεί να είναι δημόσιος ή ιδιωτ</w:t>
            </w:r>
            <w:r>
              <w:rPr>
                <w:sz w:val="20"/>
              </w:rPr>
              <w:t xml:space="preserve">ικός οργανισμός νόμιμα εγκατεστημένος σε </w:t>
            </w:r>
            <w:r>
              <w:rPr>
                <w:b/>
                <w:sz w:val="20"/>
              </w:rPr>
              <w:t xml:space="preserve">κράτος μέλος της ΕΕ ή τρίτη χώρα συνδεδεμένη με το πρόγραμμα </w:t>
            </w:r>
            <w:r>
              <w:rPr>
                <w:sz w:val="20"/>
              </w:rPr>
              <w:t>ή</w:t>
            </w:r>
            <w:r>
              <w:rPr>
                <w:spacing w:val="40"/>
                <w:sz w:val="20"/>
              </w:rPr>
              <w:t xml:space="preserve"> </w:t>
            </w:r>
            <w:r>
              <w:rPr>
                <w:sz w:val="20"/>
              </w:rPr>
              <w:t>σε</w:t>
            </w:r>
            <w:r>
              <w:rPr>
                <w:spacing w:val="70"/>
                <w:sz w:val="20"/>
              </w:rPr>
              <w:t xml:space="preserve"> </w:t>
            </w:r>
            <w:r>
              <w:rPr>
                <w:sz w:val="20"/>
              </w:rPr>
              <w:t>οποιαδήποτε</w:t>
            </w:r>
            <w:r>
              <w:rPr>
                <w:spacing w:val="70"/>
                <w:sz w:val="20"/>
              </w:rPr>
              <w:t xml:space="preserve"> </w:t>
            </w:r>
            <w:r>
              <w:rPr>
                <w:b/>
                <w:sz w:val="20"/>
              </w:rPr>
              <w:t>τρίτη</w:t>
            </w:r>
            <w:r>
              <w:rPr>
                <w:b/>
                <w:spacing w:val="69"/>
                <w:sz w:val="20"/>
              </w:rPr>
              <w:t xml:space="preserve"> </w:t>
            </w:r>
            <w:r>
              <w:rPr>
                <w:b/>
                <w:sz w:val="20"/>
              </w:rPr>
              <w:t>χώρα</w:t>
            </w:r>
            <w:r>
              <w:rPr>
                <w:b/>
                <w:spacing w:val="69"/>
                <w:sz w:val="20"/>
              </w:rPr>
              <w:t xml:space="preserve"> </w:t>
            </w:r>
            <w:r>
              <w:rPr>
                <w:b/>
                <w:sz w:val="20"/>
              </w:rPr>
              <w:t>που</w:t>
            </w:r>
            <w:r>
              <w:rPr>
                <w:b/>
                <w:spacing w:val="71"/>
                <w:sz w:val="20"/>
              </w:rPr>
              <w:t xml:space="preserve"> </w:t>
            </w:r>
            <w:r>
              <w:rPr>
                <w:b/>
                <w:sz w:val="20"/>
              </w:rPr>
              <w:t>δεν</w:t>
            </w:r>
            <w:r>
              <w:rPr>
                <w:b/>
                <w:spacing w:val="69"/>
                <w:sz w:val="20"/>
              </w:rPr>
              <w:t xml:space="preserve"> </w:t>
            </w:r>
            <w:r>
              <w:rPr>
                <w:b/>
                <w:sz w:val="20"/>
              </w:rPr>
              <w:t>είναι</w:t>
            </w:r>
            <w:r>
              <w:rPr>
                <w:b/>
                <w:spacing w:val="70"/>
                <w:sz w:val="20"/>
              </w:rPr>
              <w:t xml:space="preserve"> </w:t>
            </w:r>
            <w:r>
              <w:rPr>
                <w:b/>
                <w:sz w:val="20"/>
              </w:rPr>
              <w:t>συνδεδεμένη</w:t>
            </w:r>
            <w:r>
              <w:rPr>
                <w:b/>
                <w:spacing w:val="69"/>
                <w:sz w:val="20"/>
              </w:rPr>
              <w:t xml:space="preserve"> </w:t>
            </w:r>
            <w:r>
              <w:rPr>
                <w:b/>
                <w:sz w:val="20"/>
              </w:rPr>
              <w:t>με</w:t>
            </w:r>
            <w:r>
              <w:rPr>
                <w:b/>
                <w:spacing w:val="70"/>
                <w:sz w:val="20"/>
              </w:rPr>
              <w:t xml:space="preserve"> </w:t>
            </w:r>
            <w:r>
              <w:rPr>
                <w:b/>
                <w:sz w:val="20"/>
              </w:rPr>
              <w:t>το</w:t>
            </w:r>
            <w:r>
              <w:rPr>
                <w:b/>
                <w:spacing w:val="70"/>
                <w:sz w:val="20"/>
              </w:rPr>
              <w:t xml:space="preserve"> </w:t>
            </w:r>
            <w:r>
              <w:rPr>
                <w:b/>
                <w:sz w:val="20"/>
              </w:rPr>
              <w:t>πρόγραμμα</w:t>
            </w:r>
            <w:r>
              <w:rPr>
                <w:b/>
                <w:spacing w:val="76"/>
                <w:sz w:val="20"/>
              </w:rPr>
              <w:t xml:space="preserve"> </w:t>
            </w:r>
            <w:r>
              <w:rPr>
                <w:sz w:val="20"/>
              </w:rPr>
              <w:t>(βλ.</w:t>
            </w:r>
            <w:r>
              <w:rPr>
                <w:spacing w:val="70"/>
                <w:sz w:val="20"/>
              </w:rPr>
              <w:t xml:space="preserve"> </w:t>
            </w:r>
            <w:r>
              <w:rPr>
                <w:sz w:val="20"/>
              </w:rPr>
              <w:t>ενότητα</w:t>
            </w:r>
          </w:p>
          <w:p w14:paraId="6C7B5304" w14:textId="77777777" w:rsidR="0028661C" w:rsidRDefault="00B273B9">
            <w:pPr>
              <w:pStyle w:val="TableParagraph"/>
              <w:spacing w:before="1"/>
              <w:ind w:left="103"/>
              <w:jc w:val="both"/>
              <w:rPr>
                <w:sz w:val="20"/>
              </w:rPr>
            </w:pPr>
            <w:r>
              <w:rPr>
                <w:sz w:val="20"/>
              </w:rPr>
              <w:t>«Επιλέξιμες</w:t>
            </w:r>
            <w:r>
              <w:rPr>
                <w:spacing w:val="-6"/>
                <w:sz w:val="20"/>
              </w:rPr>
              <w:t xml:space="preserve"> </w:t>
            </w:r>
            <w:r>
              <w:rPr>
                <w:sz w:val="20"/>
              </w:rPr>
              <w:t>Χώρες»</w:t>
            </w:r>
            <w:r>
              <w:rPr>
                <w:spacing w:val="-5"/>
                <w:sz w:val="20"/>
              </w:rPr>
              <w:t xml:space="preserve"> </w:t>
            </w:r>
            <w:r>
              <w:rPr>
                <w:sz w:val="20"/>
              </w:rPr>
              <w:t>στο</w:t>
            </w:r>
            <w:r>
              <w:rPr>
                <w:spacing w:val="-5"/>
                <w:sz w:val="20"/>
              </w:rPr>
              <w:t xml:space="preserve"> </w:t>
            </w:r>
            <w:r>
              <w:rPr>
                <w:sz w:val="20"/>
              </w:rPr>
              <w:t>μέρος</w:t>
            </w:r>
            <w:r>
              <w:rPr>
                <w:spacing w:val="-6"/>
                <w:sz w:val="20"/>
              </w:rPr>
              <w:t xml:space="preserve"> </w:t>
            </w:r>
            <w:r>
              <w:rPr>
                <w:sz w:val="20"/>
              </w:rPr>
              <w:t>Α</w:t>
            </w:r>
            <w:r>
              <w:rPr>
                <w:spacing w:val="-6"/>
                <w:sz w:val="20"/>
              </w:rPr>
              <w:t xml:space="preserve"> </w:t>
            </w:r>
            <w:r>
              <w:rPr>
                <w:sz w:val="20"/>
              </w:rPr>
              <w:t>του</w:t>
            </w:r>
            <w:r>
              <w:rPr>
                <w:spacing w:val="-5"/>
                <w:sz w:val="20"/>
              </w:rPr>
              <w:t xml:space="preserve"> </w:t>
            </w:r>
            <w:r>
              <w:rPr>
                <w:sz w:val="20"/>
              </w:rPr>
              <w:t>παρόντος</w:t>
            </w:r>
            <w:r>
              <w:rPr>
                <w:spacing w:val="-5"/>
                <w:sz w:val="20"/>
              </w:rPr>
              <w:t xml:space="preserve"> </w:t>
            </w:r>
            <w:r>
              <w:rPr>
                <w:spacing w:val="-2"/>
                <w:sz w:val="20"/>
              </w:rPr>
              <w:t>οδηγού)</w:t>
            </w:r>
          </w:p>
          <w:p w14:paraId="6C7B5305" w14:textId="77777777" w:rsidR="0028661C" w:rsidRDefault="0028661C">
            <w:pPr>
              <w:pStyle w:val="TableParagraph"/>
              <w:spacing w:before="2"/>
              <w:rPr>
                <w:sz w:val="19"/>
              </w:rPr>
            </w:pPr>
          </w:p>
          <w:p w14:paraId="6C7B5306" w14:textId="77777777" w:rsidR="0028661C" w:rsidRDefault="00B273B9">
            <w:pPr>
              <w:pStyle w:val="TableParagraph"/>
              <w:numPr>
                <w:ilvl w:val="0"/>
                <w:numId w:val="171"/>
              </w:numPr>
              <w:tabs>
                <w:tab w:val="left" w:pos="815"/>
                <w:tab w:val="left" w:pos="816"/>
              </w:tabs>
              <w:spacing w:before="1"/>
              <w:rPr>
                <w:sz w:val="20"/>
              </w:rPr>
            </w:pPr>
            <w:r>
              <w:rPr>
                <w:spacing w:val="-2"/>
                <w:sz w:val="20"/>
              </w:rPr>
              <w:t>Ανώτατα</w:t>
            </w:r>
            <w:r>
              <w:rPr>
                <w:spacing w:val="4"/>
                <w:sz w:val="20"/>
              </w:rPr>
              <w:t xml:space="preserve"> </w:t>
            </w:r>
            <w:r>
              <w:rPr>
                <w:spacing w:val="-2"/>
                <w:sz w:val="20"/>
              </w:rPr>
              <w:t>εκπαιδευτικά</w:t>
            </w:r>
            <w:r>
              <w:rPr>
                <w:spacing w:val="5"/>
                <w:sz w:val="20"/>
              </w:rPr>
              <w:t xml:space="preserve"> </w:t>
            </w:r>
            <w:r>
              <w:rPr>
                <w:spacing w:val="-2"/>
                <w:sz w:val="20"/>
              </w:rPr>
              <w:t>ιδρύματα</w:t>
            </w:r>
          </w:p>
          <w:p w14:paraId="6C7B5307" w14:textId="77777777" w:rsidR="0028661C" w:rsidRDefault="00B273B9">
            <w:pPr>
              <w:pStyle w:val="TableParagraph"/>
              <w:numPr>
                <w:ilvl w:val="0"/>
                <w:numId w:val="171"/>
              </w:numPr>
              <w:tabs>
                <w:tab w:val="left" w:pos="815"/>
                <w:tab w:val="left" w:pos="816"/>
              </w:tabs>
              <w:spacing w:before="2" w:line="255" w:lineRule="exact"/>
              <w:rPr>
                <w:sz w:val="20"/>
              </w:rPr>
            </w:pPr>
            <w:proofErr w:type="spellStart"/>
            <w:r>
              <w:rPr>
                <w:sz w:val="20"/>
              </w:rPr>
              <w:t>Πάροχοι</w:t>
            </w:r>
            <w:proofErr w:type="spellEnd"/>
            <w:r>
              <w:rPr>
                <w:spacing w:val="-10"/>
                <w:sz w:val="20"/>
              </w:rPr>
              <w:t xml:space="preserve"> </w:t>
            </w:r>
            <w:r>
              <w:rPr>
                <w:spacing w:val="-5"/>
                <w:sz w:val="20"/>
              </w:rPr>
              <w:t>ΕΕΚ</w:t>
            </w:r>
          </w:p>
          <w:p w14:paraId="6C7B5308" w14:textId="77777777" w:rsidR="0028661C" w:rsidRDefault="00B273B9">
            <w:pPr>
              <w:pStyle w:val="TableParagraph"/>
              <w:numPr>
                <w:ilvl w:val="0"/>
                <w:numId w:val="171"/>
              </w:numPr>
              <w:tabs>
                <w:tab w:val="left" w:pos="815"/>
                <w:tab w:val="left" w:pos="816"/>
              </w:tabs>
              <w:spacing w:line="254" w:lineRule="exact"/>
              <w:rPr>
                <w:sz w:val="20"/>
              </w:rPr>
            </w:pPr>
            <w:r>
              <w:rPr>
                <w:sz w:val="20"/>
              </w:rPr>
              <w:t>Δίκτυα</w:t>
            </w:r>
            <w:r>
              <w:rPr>
                <w:spacing w:val="-8"/>
                <w:sz w:val="20"/>
              </w:rPr>
              <w:t xml:space="preserve"> </w:t>
            </w:r>
            <w:proofErr w:type="spellStart"/>
            <w:r>
              <w:rPr>
                <w:sz w:val="20"/>
              </w:rPr>
              <w:t>παρόχων</w:t>
            </w:r>
            <w:proofErr w:type="spellEnd"/>
            <w:r>
              <w:rPr>
                <w:spacing w:val="-8"/>
                <w:sz w:val="20"/>
              </w:rPr>
              <w:t xml:space="preserve"> </w:t>
            </w:r>
            <w:r>
              <w:rPr>
                <w:spacing w:val="-5"/>
                <w:sz w:val="20"/>
              </w:rPr>
              <w:t>ΕΕΚ</w:t>
            </w:r>
          </w:p>
          <w:p w14:paraId="6C7B5309" w14:textId="77777777" w:rsidR="0028661C" w:rsidRDefault="00B273B9">
            <w:pPr>
              <w:pStyle w:val="TableParagraph"/>
              <w:numPr>
                <w:ilvl w:val="0"/>
                <w:numId w:val="171"/>
              </w:numPr>
              <w:tabs>
                <w:tab w:val="left" w:pos="815"/>
                <w:tab w:val="left" w:pos="816"/>
              </w:tabs>
              <w:ind w:right="98"/>
              <w:rPr>
                <w:sz w:val="20"/>
              </w:rPr>
            </w:pPr>
            <w:r>
              <w:rPr>
                <w:sz w:val="20"/>
              </w:rPr>
              <w:t>Μικρομεσαίες</w:t>
            </w:r>
            <w:r>
              <w:rPr>
                <w:spacing w:val="80"/>
                <w:w w:val="150"/>
                <w:sz w:val="20"/>
              </w:rPr>
              <w:t xml:space="preserve"> </w:t>
            </w:r>
            <w:r>
              <w:rPr>
                <w:sz w:val="20"/>
              </w:rPr>
              <w:t>ή</w:t>
            </w:r>
            <w:r>
              <w:rPr>
                <w:spacing w:val="80"/>
                <w:w w:val="150"/>
                <w:sz w:val="20"/>
              </w:rPr>
              <w:t xml:space="preserve"> </w:t>
            </w:r>
            <w:r>
              <w:rPr>
                <w:sz w:val="20"/>
              </w:rPr>
              <w:t>μεγάλες</w:t>
            </w:r>
            <w:r>
              <w:rPr>
                <w:spacing w:val="80"/>
                <w:w w:val="150"/>
                <w:sz w:val="20"/>
              </w:rPr>
              <w:t xml:space="preserve"> </w:t>
            </w:r>
            <w:r>
              <w:rPr>
                <w:sz w:val="20"/>
              </w:rPr>
              <w:t>επιχειρήσεις</w:t>
            </w:r>
            <w:r>
              <w:rPr>
                <w:spacing w:val="80"/>
                <w:w w:val="150"/>
                <w:sz w:val="20"/>
              </w:rPr>
              <w:t xml:space="preserve"> </w:t>
            </w:r>
            <w:r>
              <w:rPr>
                <w:sz w:val="20"/>
              </w:rPr>
              <w:t>(συμπεριλαμβανομένων</w:t>
            </w:r>
            <w:r>
              <w:rPr>
                <w:spacing w:val="80"/>
                <w:w w:val="150"/>
                <w:sz w:val="20"/>
              </w:rPr>
              <w:t xml:space="preserve"> </w:t>
            </w:r>
            <w:r>
              <w:rPr>
                <w:sz w:val="20"/>
              </w:rPr>
              <w:t>των</w:t>
            </w:r>
            <w:r>
              <w:rPr>
                <w:spacing w:val="80"/>
                <w:w w:val="150"/>
                <w:sz w:val="20"/>
              </w:rPr>
              <w:t xml:space="preserve"> </w:t>
            </w:r>
            <w:r>
              <w:rPr>
                <w:sz w:val="20"/>
              </w:rPr>
              <w:t>κοινωνικών</w:t>
            </w:r>
            <w:r>
              <w:rPr>
                <w:spacing w:val="80"/>
                <w:sz w:val="20"/>
              </w:rPr>
              <w:t xml:space="preserve"> </w:t>
            </w:r>
            <w:r>
              <w:rPr>
                <w:spacing w:val="-2"/>
                <w:sz w:val="20"/>
              </w:rPr>
              <w:t>επιχειρήσεων)</w:t>
            </w:r>
          </w:p>
          <w:p w14:paraId="6C7B530A" w14:textId="77777777" w:rsidR="0028661C" w:rsidRDefault="00B273B9">
            <w:pPr>
              <w:pStyle w:val="TableParagraph"/>
              <w:numPr>
                <w:ilvl w:val="0"/>
                <w:numId w:val="171"/>
              </w:numPr>
              <w:tabs>
                <w:tab w:val="left" w:pos="815"/>
                <w:tab w:val="left" w:pos="816"/>
              </w:tabs>
              <w:rPr>
                <w:sz w:val="20"/>
              </w:rPr>
            </w:pPr>
            <w:r>
              <w:rPr>
                <w:spacing w:val="-2"/>
                <w:sz w:val="20"/>
              </w:rPr>
              <w:t>Ερευνητικά</w:t>
            </w:r>
            <w:r>
              <w:rPr>
                <w:spacing w:val="6"/>
                <w:sz w:val="20"/>
              </w:rPr>
              <w:t xml:space="preserve"> </w:t>
            </w:r>
            <w:r>
              <w:rPr>
                <w:spacing w:val="-2"/>
                <w:sz w:val="20"/>
              </w:rPr>
              <w:t>ιδρύματα</w:t>
            </w:r>
          </w:p>
          <w:p w14:paraId="6C7B530B" w14:textId="77777777" w:rsidR="0028661C" w:rsidRDefault="00B273B9">
            <w:pPr>
              <w:pStyle w:val="TableParagraph"/>
              <w:numPr>
                <w:ilvl w:val="0"/>
                <w:numId w:val="171"/>
              </w:numPr>
              <w:tabs>
                <w:tab w:val="left" w:pos="815"/>
                <w:tab w:val="left" w:pos="816"/>
              </w:tabs>
              <w:spacing w:line="255" w:lineRule="exact"/>
              <w:rPr>
                <w:sz w:val="20"/>
              </w:rPr>
            </w:pPr>
            <w:r>
              <w:rPr>
                <w:sz w:val="20"/>
              </w:rPr>
              <w:t>Μη</w:t>
            </w:r>
            <w:r>
              <w:rPr>
                <w:spacing w:val="-8"/>
                <w:sz w:val="20"/>
              </w:rPr>
              <w:t xml:space="preserve"> </w:t>
            </w:r>
            <w:r>
              <w:rPr>
                <w:sz w:val="20"/>
              </w:rPr>
              <w:t>κυβερνητικές</w:t>
            </w:r>
            <w:r>
              <w:rPr>
                <w:spacing w:val="-8"/>
                <w:sz w:val="20"/>
              </w:rPr>
              <w:t xml:space="preserve"> </w:t>
            </w:r>
            <w:r>
              <w:rPr>
                <w:spacing w:val="-2"/>
                <w:sz w:val="20"/>
              </w:rPr>
              <w:t>οργανώσεις</w:t>
            </w:r>
          </w:p>
          <w:p w14:paraId="6C7B530C" w14:textId="77777777" w:rsidR="0028661C" w:rsidRDefault="00B273B9">
            <w:pPr>
              <w:pStyle w:val="TableParagraph"/>
              <w:numPr>
                <w:ilvl w:val="0"/>
                <w:numId w:val="171"/>
              </w:numPr>
              <w:tabs>
                <w:tab w:val="left" w:pos="815"/>
                <w:tab w:val="left" w:pos="816"/>
              </w:tabs>
              <w:spacing w:line="254" w:lineRule="exact"/>
              <w:rPr>
                <w:sz w:val="20"/>
              </w:rPr>
            </w:pPr>
            <w:r>
              <w:rPr>
                <w:sz w:val="20"/>
              </w:rPr>
              <w:t>Δημόσιοι</w:t>
            </w:r>
            <w:r>
              <w:rPr>
                <w:spacing w:val="-6"/>
                <w:sz w:val="20"/>
              </w:rPr>
              <w:t xml:space="preserve"> </w:t>
            </w:r>
            <w:r>
              <w:rPr>
                <w:sz w:val="20"/>
              </w:rPr>
              <w:t>φορείς</w:t>
            </w:r>
            <w:r>
              <w:rPr>
                <w:spacing w:val="-6"/>
                <w:sz w:val="20"/>
              </w:rPr>
              <w:t xml:space="preserve"> </w:t>
            </w:r>
            <w:r>
              <w:rPr>
                <w:sz w:val="20"/>
              </w:rPr>
              <w:t>σε</w:t>
            </w:r>
            <w:r>
              <w:rPr>
                <w:spacing w:val="-7"/>
                <w:sz w:val="20"/>
              </w:rPr>
              <w:t xml:space="preserve"> </w:t>
            </w:r>
            <w:r>
              <w:rPr>
                <w:sz w:val="20"/>
              </w:rPr>
              <w:t>τοπικό,</w:t>
            </w:r>
            <w:r>
              <w:rPr>
                <w:spacing w:val="-6"/>
                <w:sz w:val="20"/>
              </w:rPr>
              <w:t xml:space="preserve"> </w:t>
            </w:r>
            <w:r>
              <w:rPr>
                <w:sz w:val="20"/>
              </w:rPr>
              <w:t>περιφερειακό</w:t>
            </w:r>
            <w:r>
              <w:rPr>
                <w:spacing w:val="-6"/>
                <w:sz w:val="20"/>
              </w:rPr>
              <w:t xml:space="preserve"> </w:t>
            </w:r>
            <w:r>
              <w:rPr>
                <w:sz w:val="20"/>
              </w:rPr>
              <w:t>ή</w:t>
            </w:r>
            <w:r>
              <w:rPr>
                <w:spacing w:val="-5"/>
                <w:sz w:val="20"/>
              </w:rPr>
              <w:t xml:space="preserve"> </w:t>
            </w:r>
            <w:r>
              <w:rPr>
                <w:sz w:val="20"/>
              </w:rPr>
              <w:t>εθνικό</w:t>
            </w:r>
            <w:r>
              <w:rPr>
                <w:spacing w:val="-5"/>
                <w:sz w:val="20"/>
              </w:rPr>
              <w:t xml:space="preserve"> </w:t>
            </w:r>
            <w:r>
              <w:rPr>
                <w:spacing w:val="-2"/>
                <w:sz w:val="20"/>
              </w:rPr>
              <w:t>επίπεδο</w:t>
            </w:r>
          </w:p>
          <w:p w14:paraId="6C7B530D" w14:textId="77777777" w:rsidR="0028661C" w:rsidRDefault="00B273B9">
            <w:pPr>
              <w:pStyle w:val="TableParagraph"/>
              <w:numPr>
                <w:ilvl w:val="0"/>
                <w:numId w:val="171"/>
              </w:numPr>
              <w:tabs>
                <w:tab w:val="left" w:pos="815"/>
                <w:tab w:val="left" w:pos="816"/>
              </w:tabs>
              <w:ind w:right="94"/>
              <w:rPr>
                <w:sz w:val="20"/>
              </w:rPr>
            </w:pPr>
            <w:r>
              <w:rPr>
                <w:sz w:val="20"/>
              </w:rPr>
              <w:t>Οργανισμοί που δραστηριοποιούνται στους τομείς της εκπαίδευσης,</w:t>
            </w:r>
            <w:r>
              <w:rPr>
                <w:spacing w:val="20"/>
                <w:sz w:val="20"/>
              </w:rPr>
              <w:t xml:space="preserve"> </w:t>
            </w:r>
            <w:r>
              <w:rPr>
                <w:sz w:val="20"/>
              </w:rPr>
              <w:t>της κατάρτισης και της νεολαίας</w:t>
            </w:r>
          </w:p>
          <w:p w14:paraId="6C7B530E" w14:textId="77777777" w:rsidR="0028661C" w:rsidRDefault="00B273B9">
            <w:pPr>
              <w:pStyle w:val="TableParagraph"/>
              <w:numPr>
                <w:ilvl w:val="0"/>
                <w:numId w:val="171"/>
              </w:numPr>
              <w:tabs>
                <w:tab w:val="left" w:pos="815"/>
                <w:tab w:val="left" w:pos="816"/>
              </w:tabs>
              <w:ind w:right="100"/>
              <w:rPr>
                <w:sz w:val="20"/>
              </w:rPr>
            </w:pPr>
            <w:r>
              <w:rPr>
                <w:sz w:val="20"/>
              </w:rPr>
              <w:t>Ενδιάμεσοι</w:t>
            </w:r>
            <w:r>
              <w:rPr>
                <w:spacing w:val="40"/>
                <w:sz w:val="20"/>
              </w:rPr>
              <w:t xml:space="preserve"> </w:t>
            </w:r>
            <w:r>
              <w:rPr>
                <w:sz w:val="20"/>
              </w:rPr>
              <w:t>φορείς</w:t>
            </w:r>
            <w:r>
              <w:rPr>
                <w:spacing w:val="40"/>
                <w:sz w:val="20"/>
              </w:rPr>
              <w:t xml:space="preserve"> </w:t>
            </w:r>
            <w:r>
              <w:rPr>
                <w:sz w:val="20"/>
              </w:rPr>
              <w:t>που</w:t>
            </w:r>
            <w:r>
              <w:rPr>
                <w:spacing w:val="40"/>
                <w:sz w:val="20"/>
              </w:rPr>
              <w:t xml:space="preserve"> </w:t>
            </w:r>
            <w:r>
              <w:rPr>
                <w:sz w:val="20"/>
              </w:rPr>
              <w:t>εκπροσωπούν</w:t>
            </w:r>
            <w:r>
              <w:rPr>
                <w:spacing w:val="40"/>
                <w:sz w:val="20"/>
              </w:rPr>
              <w:t xml:space="preserve"> </w:t>
            </w:r>
            <w:r>
              <w:rPr>
                <w:sz w:val="20"/>
              </w:rPr>
              <w:t>οργανισμούς</w:t>
            </w:r>
            <w:r>
              <w:rPr>
                <w:spacing w:val="40"/>
                <w:sz w:val="20"/>
              </w:rPr>
              <w:t xml:space="preserve"> </w:t>
            </w:r>
            <w:r>
              <w:rPr>
                <w:sz w:val="20"/>
              </w:rPr>
              <w:t>ή</w:t>
            </w:r>
            <w:r>
              <w:rPr>
                <w:spacing w:val="40"/>
                <w:sz w:val="20"/>
              </w:rPr>
              <w:t xml:space="preserve"> </w:t>
            </w:r>
            <w:r>
              <w:rPr>
                <w:sz w:val="20"/>
              </w:rPr>
              <w:t>επιχειρήσεις</w:t>
            </w:r>
            <w:r>
              <w:rPr>
                <w:spacing w:val="40"/>
                <w:sz w:val="20"/>
              </w:rPr>
              <w:t xml:space="preserve"> </w:t>
            </w:r>
            <w:r>
              <w:rPr>
                <w:sz w:val="20"/>
              </w:rPr>
              <w:t>στους</w:t>
            </w:r>
            <w:r>
              <w:rPr>
                <w:spacing w:val="40"/>
                <w:sz w:val="20"/>
              </w:rPr>
              <w:t xml:space="preserve"> </w:t>
            </w:r>
            <w:r>
              <w:rPr>
                <w:sz w:val="20"/>
              </w:rPr>
              <w:t>τομείς</w:t>
            </w:r>
            <w:r>
              <w:rPr>
                <w:spacing w:val="40"/>
                <w:sz w:val="20"/>
              </w:rPr>
              <w:t xml:space="preserve"> </w:t>
            </w:r>
            <w:r>
              <w:rPr>
                <w:sz w:val="20"/>
              </w:rPr>
              <w:t>της εκπαίδευσης, της κατάρτισης ή της νεολαίας</w:t>
            </w:r>
          </w:p>
          <w:p w14:paraId="6C7B530F" w14:textId="77777777" w:rsidR="0028661C" w:rsidRDefault="00B273B9">
            <w:pPr>
              <w:pStyle w:val="TableParagraph"/>
              <w:numPr>
                <w:ilvl w:val="0"/>
                <w:numId w:val="171"/>
              </w:numPr>
              <w:tabs>
                <w:tab w:val="left" w:pos="815"/>
                <w:tab w:val="left" w:pos="816"/>
              </w:tabs>
              <w:spacing w:line="255" w:lineRule="exact"/>
              <w:rPr>
                <w:sz w:val="20"/>
              </w:rPr>
            </w:pPr>
            <w:r>
              <w:rPr>
                <w:spacing w:val="-2"/>
                <w:sz w:val="20"/>
              </w:rPr>
              <w:t>Φορείς</w:t>
            </w:r>
            <w:r>
              <w:rPr>
                <w:spacing w:val="10"/>
                <w:sz w:val="20"/>
              </w:rPr>
              <w:t xml:space="preserve"> </w:t>
            </w:r>
            <w:r>
              <w:rPr>
                <w:spacing w:val="-2"/>
                <w:sz w:val="20"/>
              </w:rPr>
              <w:t>διαπίστευσης,</w:t>
            </w:r>
            <w:r>
              <w:rPr>
                <w:spacing w:val="10"/>
                <w:sz w:val="20"/>
              </w:rPr>
              <w:t xml:space="preserve"> </w:t>
            </w:r>
            <w:r>
              <w:rPr>
                <w:spacing w:val="-2"/>
                <w:sz w:val="20"/>
              </w:rPr>
              <w:t>πιστοποίησης,</w:t>
            </w:r>
            <w:r>
              <w:rPr>
                <w:spacing w:val="10"/>
                <w:sz w:val="20"/>
              </w:rPr>
              <w:t xml:space="preserve"> </w:t>
            </w:r>
            <w:r>
              <w:rPr>
                <w:spacing w:val="-2"/>
                <w:sz w:val="20"/>
              </w:rPr>
              <w:t>αναγνώρισης</w:t>
            </w:r>
            <w:r>
              <w:rPr>
                <w:spacing w:val="8"/>
                <w:sz w:val="20"/>
              </w:rPr>
              <w:t xml:space="preserve"> </w:t>
            </w:r>
            <w:r>
              <w:rPr>
                <w:spacing w:val="-2"/>
                <w:sz w:val="20"/>
              </w:rPr>
              <w:t>προσόντων</w:t>
            </w:r>
          </w:p>
          <w:p w14:paraId="6C7B5310" w14:textId="77777777" w:rsidR="0028661C" w:rsidRDefault="00B273B9">
            <w:pPr>
              <w:pStyle w:val="TableParagraph"/>
              <w:numPr>
                <w:ilvl w:val="0"/>
                <w:numId w:val="171"/>
              </w:numPr>
              <w:tabs>
                <w:tab w:val="left" w:pos="815"/>
                <w:tab w:val="left" w:pos="816"/>
              </w:tabs>
              <w:spacing w:line="254" w:lineRule="exact"/>
              <w:rPr>
                <w:sz w:val="20"/>
              </w:rPr>
            </w:pPr>
            <w:r>
              <w:rPr>
                <w:sz w:val="20"/>
              </w:rPr>
              <w:t>Εμπορικά,</w:t>
            </w:r>
            <w:r>
              <w:rPr>
                <w:spacing w:val="-10"/>
                <w:sz w:val="20"/>
              </w:rPr>
              <w:t xml:space="preserve"> </w:t>
            </w:r>
            <w:r>
              <w:rPr>
                <w:sz w:val="20"/>
              </w:rPr>
              <w:t>βιομηχανικά</w:t>
            </w:r>
            <w:r>
              <w:rPr>
                <w:spacing w:val="-9"/>
                <w:sz w:val="20"/>
              </w:rPr>
              <w:t xml:space="preserve"> </w:t>
            </w:r>
            <w:r>
              <w:rPr>
                <w:sz w:val="20"/>
              </w:rPr>
              <w:t>ή</w:t>
            </w:r>
            <w:r>
              <w:rPr>
                <w:spacing w:val="-9"/>
                <w:sz w:val="20"/>
              </w:rPr>
              <w:t xml:space="preserve"> </w:t>
            </w:r>
            <w:r>
              <w:rPr>
                <w:sz w:val="20"/>
              </w:rPr>
              <w:t>εργατικά</w:t>
            </w:r>
            <w:r>
              <w:rPr>
                <w:spacing w:val="-10"/>
                <w:sz w:val="20"/>
              </w:rPr>
              <w:t xml:space="preserve"> </w:t>
            </w:r>
            <w:r>
              <w:rPr>
                <w:sz w:val="20"/>
              </w:rPr>
              <w:t>επιμελητήρια,</w:t>
            </w:r>
            <w:r>
              <w:rPr>
                <w:spacing w:val="-6"/>
                <w:sz w:val="20"/>
              </w:rPr>
              <w:t xml:space="preserve"> </w:t>
            </w:r>
            <w:r>
              <w:rPr>
                <w:sz w:val="20"/>
              </w:rPr>
              <w:t>βιοτεχνικά</w:t>
            </w:r>
            <w:r>
              <w:rPr>
                <w:spacing w:val="-9"/>
                <w:sz w:val="20"/>
              </w:rPr>
              <w:t xml:space="preserve"> </w:t>
            </w:r>
            <w:r>
              <w:rPr>
                <w:spacing w:val="-2"/>
                <w:sz w:val="20"/>
              </w:rPr>
              <w:t>επιμελητήρια</w:t>
            </w:r>
          </w:p>
          <w:p w14:paraId="6C7B5311" w14:textId="77777777" w:rsidR="0028661C" w:rsidRDefault="00B273B9">
            <w:pPr>
              <w:pStyle w:val="TableParagraph"/>
              <w:numPr>
                <w:ilvl w:val="0"/>
                <w:numId w:val="171"/>
              </w:numPr>
              <w:tabs>
                <w:tab w:val="left" w:pos="815"/>
                <w:tab w:val="left" w:pos="816"/>
              </w:tabs>
              <w:rPr>
                <w:sz w:val="20"/>
              </w:rPr>
            </w:pPr>
            <w:r>
              <w:rPr>
                <w:sz w:val="20"/>
              </w:rPr>
              <w:t>Ευρωπαϊκοί</w:t>
            </w:r>
            <w:r>
              <w:rPr>
                <w:spacing w:val="-7"/>
                <w:sz w:val="20"/>
              </w:rPr>
              <w:t xml:space="preserve"> </w:t>
            </w:r>
            <w:r>
              <w:rPr>
                <w:sz w:val="20"/>
              </w:rPr>
              <w:t>ή</w:t>
            </w:r>
            <w:r>
              <w:rPr>
                <w:spacing w:val="-6"/>
                <w:sz w:val="20"/>
              </w:rPr>
              <w:t xml:space="preserve"> </w:t>
            </w:r>
            <w:r>
              <w:rPr>
                <w:sz w:val="20"/>
              </w:rPr>
              <w:t>εθνικοί</w:t>
            </w:r>
            <w:r>
              <w:rPr>
                <w:spacing w:val="-7"/>
                <w:sz w:val="20"/>
              </w:rPr>
              <w:t xml:space="preserve"> </w:t>
            </w:r>
            <w:r>
              <w:rPr>
                <w:sz w:val="20"/>
              </w:rPr>
              <w:t>κοινωνικοί</w:t>
            </w:r>
            <w:r>
              <w:rPr>
                <w:spacing w:val="-7"/>
                <w:sz w:val="20"/>
              </w:rPr>
              <w:t xml:space="preserve"> </w:t>
            </w:r>
            <w:r>
              <w:rPr>
                <w:spacing w:val="-2"/>
                <w:sz w:val="20"/>
              </w:rPr>
              <w:t>εταίροι</w:t>
            </w:r>
          </w:p>
          <w:p w14:paraId="6C7B5312" w14:textId="77777777" w:rsidR="0028661C" w:rsidRDefault="00B273B9">
            <w:pPr>
              <w:pStyle w:val="TableParagraph"/>
              <w:numPr>
                <w:ilvl w:val="0"/>
                <w:numId w:val="171"/>
              </w:numPr>
              <w:tabs>
                <w:tab w:val="left" w:pos="815"/>
                <w:tab w:val="left" w:pos="816"/>
              </w:tabs>
              <w:spacing w:before="2"/>
              <w:ind w:right="100"/>
              <w:rPr>
                <w:sz w:val="20"/>
              </w:rPr>
            </w:pPr>
            <w:r>
              <w:rPr>
                <w:sz w:val="20"/>
              </w:rPr>
              <w:t>Νοσοκομεία</w:t>
            </w:r>
            <w:r>
              <w:rPr>
                <w:spacing w:val="40"/>
                <w:sz w:val="20"/>
              </w:rPr>
              <w:t xml:space="preserve"> </w:t>
            </w:r>
            <w:r>
              <w:rPr>
                <w:sz w:val="20"/>
              </w:rPr>
              <w:t>ή</w:t>
            </w:r>
            <w:r>
              <w:rPr>
                <w:spacing w:val="40"/>
                <w:sz w:val="20"/>
              </w:rPr>
              <w:t xml:space="preserve"> </w:t>
            </w:r>
            <w:r>
              <w:rPr>
                <w:sz w:val="20"/>
              </w:rPr>
              <w:t>άλλα</w:t>
            </w:r>
            <w:r>
              <w:rPr>
                <w:spacing w:val="40"/>
                <w:sz w:val="20"/>
              </w:rPr>
              <w:t xml:space="preserve"> </w:t>
            </w:r>
            <w:r>
              <w:rPr>
                <w:sz w:val="20"/>
              </w:rPr>
              <w:t>ιδρύματα</w:t>
            </w:r>
            <w:r>
              <w:rPr>
                <w:spacing w:val="40"/>
                <w:sz w:val="20"/>
              </w:rPr>
              <w:t xml:space="preserve"> </w:t>
            </w:r>
            <w:r>
              <w:rPr>
                <w:sz w:val="20"/>
              </w:rPr>
              <w:t>περίθαλψης,</w:t>
            </w:r>
            <w:r>
              <w:rPr>
                <w:spacing w:val="40"/>
                <w:sz w:val="20"/>
              </w:rPr>
              <w:t xml:space="preserve"> </w:t>
            </w:r>
            <w:r>
              <w:rPr>
                <w:sz w:val="20"/>
              </w:rPr>
              <w:t>συ</w:t>
            </w:r>
            <w:r>
              <w:rPr>
                <w:sz w:val="20"/>
              </w:rPr>
              <w:t>μπεριλαμβανομένης</w:t>
            </w:r>
            <w:r>
              <w:rPr>
                <w:spacing w:val="40"/>
                <w:sz w:val="20"/>
              </w:rPr>
              <w:t xml:space="preserve"> </w:t>
            </w:r>
            <w:r>
              <w:rPr>
                <w:sz w:val="20"/>
              </w:rPr>
              <w:t>της</w:t>
            </w:r>
            <w:r>
              <w:rPr>
                <w:spacing w:val="40"/>
                <w:sz w:val="20"/>
              </w:rPr>
              <w:t xml:space="preserve"> </w:t>
            </w:r>
            <w:r>
              <w:rPr>
                <w:sz w:val="20"/>
              </w:rPr>
              <w:t xml:space="preserve">μακροχρόνιας </w:t>
            </w:r>
            <w:r>
              <w:rPr>
                <w:spacing w:val="-2"/>
                <w:sz w:val="20"/>
              </w:rPr>
              <w:t>περίθαλψης</w:t>
            </w:r>
          </w:p>
          <w:p w14:paraId="6C7B5313" w14:textId="77777777" w:rsidR="0028661C" w:rsidRDefault="00B273B9">
            <w:pPr>
              <w:pStyle w:val="TableParagraph"/>
              <w:numPr>
                <w:ilvl w:val="0"/>
                <w:numId w:val="171"/>
              </w:numPr>
              <w:tabs>
                <w:tab w:val="left" w:pos="815"/>
                <w:tab w:val="left" w:pos="816"/>
              </w:tabs>
              <w:ind w:right="100"/>
              <w:rPr>
                <w:sz w:val="20"/>
              </w:rPr>
            </w:pPr>
            <w:r>
              <w:rPr>
                <w:sz w:val="20"/>
              </w:rPr>
              <w:t>Αρχές αρμόδιες για την εκπαίδευση, την κατάρτιση ή την απασχόληση σε περιφερειακό ή εθνικό επίπεδο</w:t>
            </w:r>
          </w:p>
          <w:p w14:paraId="6C7B5314" w14:textId="77777777" w:rsidR="0028661C" w:rsidRDefault="00B273B9">
            <w:pPr>
              <w:pStyle w:val="TableParagraph"/>
              <w:numPr>
                <w:ilvl w:val="0"/>
                <w:numId w:val="171"/>
              </w:numPr>
              <w:tabs>
                <w:tab w:val="left" w:pos="815"/>
                <w:tab w:val="left" w:pos="816"/>
              </w:tabs>
              <w:spacing w:line="255" w:lineRule="exact"/>
              <w:rPr>
                <w:sz w:val="20"/>
              </w:rPr>
            </w:pPr>
            <w:r>
              <w:rPr>
                <w:spacing w:val="-2"/>
                <w:sz w:val="20"/>
              </w:rPr>
              <w:t>Υπηρεσίες</w:t>
            </w:r>
            <w:r>
              <w:rPr>
                <w:spacing w:val="6"/>
                <w:sz w:val="20"/>
              </w:rPr>
              <w:t xml:space="preserve"> </w:t>
            </w:r>
            <w:r>
              <w:rPr>
                <w:spacing w:val="-2"/>
                <w:sz w:val="20"/>
              </w:rPr>
              <w:t>απασχόλησης</w:t>
            </w:r>
          </w:p>
          <w:p w14:paraId="6C7B5315" w14:textId="77777777" w:rsidR="0028661C" w:rsidRDefault="00B273B9">
            <w:pPr>
              <w:pStyle w:val="TableParagraph"/>
              <w:numPr>
                <w:ilvl w:val="0"/>
                <w:numId w:val="171"/>
              </w:numPr>
              <w:tabs>
                <w:tab w:val="left" w:pos="815"/>
                <w:tab w:val="left" w:pos="816"/>
              </w:tabs>
              <w:rPr>
                <w:sz w:val="20"/>
              </w:rPr>
            </w:pPr>
            <w:r>
              <w:rPr>
                <w:sz w:val="20"/>
              </w:rPr>
              <w:t>Εθνικές</w:t>
            </w:r>
            <w:r>
              <w:rPr>
                <w:spacing w:val="-10"/>
                <w:sz w:val="20"/>
              </w:rPr>
              <w:t xml:space="preserve"> </w:t>
            </w:r>
            <w:r>
              <w:rPr>
                <w:sz w:val="20"/>
              </w:rPr>
              <w:t>στατιστικές</w:t>
            </w:r>
            <w:r>
              <w:rPr>
                <w:spacing w:val="-9"/>
                <w:sz w:val="20"/>
              </w:rPr>
              <w:t xml:space="preserve"> </w:t>
            </w:r>
            <w:r>
              <w:rPr>
                <w:spacing w:val="-2"/>
                <w:sz w:val="20"/>
              </w:rPr>
              <w:t>υπηρεσίες</w:t>
            </w:r>
          </w:p>
          <w:p w14:paraId="6C7B5316" w14:textId="77777777" w:rsidR="0028661C" w:rsidRDefault="00B273B9">
            <w:pPr>
              <w:pStyle w:val="TableParagraph"/>
              <w:numPr>
                <w:ilvl w:val="0"/>
                <w:numId w:val="171"/>
              </w:numPr>
              <w:tabs>
                <w:tab w:val="left" w:pos="815"/>
                <w:tab w:val="left" w:pos="816"/>
              </w:tabs>
              <w:spacing w:line="255" w:lineRule="exact"/>
              <w:rPr>
                <w:sz w:val="20"/>
              </w:rPr>
            </w:pPr>
            <w:r>
              <w:rPr>
                <w:sz w:val="20"/>
              </w:rPr>
              <w:t>Οργανισμοί</w:t>
            </w:r>
            <w:r>
              <w:rPr>
                <w:spacing w:val="-12"/>
                <w:sz w:val="20"/>
              </w:rPr>
              <w:t xml:space="preserve"> </w:t>
            </w:r>
            <w:r>
              <w:rPr>
                <w:sz w:val="20"/>
              </w:rPr>
              <w:t>οικονομικής</w:t>
            </w:r>
            <w:r>
              <w:rPr>
                <w:spacing w:val="-11"/>
                <w:sz w:val="20"/>
              </w:rPr>
              <w:t xml:space="preserve"> </w:t>
            </w:r>
            <w:r>
              <w:rPr>
                <w:spacing w:val="-2"/>
                <w:sz w:val="20"/>
              </w:rPr>
              <w:t>ανάπτυξης</w:t>
            </w:r>
          </w:p>
          <w:p w14:paraId="6C7B5317" w14:textId="77777777" w:rsidR="0028661C" w:rsidRDefault="00B273B9">
            <w:pPr>
              <w:pStyle w:val="TableParagraph"/>
              <w:numPr>
                <w:ilvl w:val="0"/>
                <w:numId w:val="171"/>
              </w:numPr>
              <w:tabs>
                <w:tab w:val="left" w:pos="815"/>
                <w:tab w:val="left" w:pos="816"/>
              </w:tabs>
              <w:spacing w:line="254" w:lineRule="exact"/>
              <w:rPr>
                <w:sz w:val="20"/>
              </w:rPr>
            </w:pPr>
            <w:r>
              <w:rPr>
                <w:sz w:val="20"/>
              </w:rPr>
              <w:t>Τομεακές</w:t>
            </w:r>
            <w:r>
              <w:rPr>
                <w:spacing w:val="-9"/>
                <w:sz w:val="20"/>
              </w:rPr>
              <w:t xml:space="preserve"> </w:t>
            </w:r>
            <w:r>
              <w:rPr>
                <w:sz w:val="20"/>
              </w:rPr>
              <w:t>ή</w:t>
            </w:r>
            <w:r>
              <w:rPr>
                <w:spacing w:val="-8"/>
                <w:sz w:val="20"/>
              </w:rPr>
              <w:t xml:space="preserve"> </w:t>
            </w:r>
            <w:r>
              <w:rPr>
                <w:sz w:val="20"/>
              </w:rPr>
              <w:t>επαγγελματικές</w:t>
            </w:r>
            <w:r>
              <w:rPr>
                <w:spacing w:val="-8"/>
                <w:sz w:val="20"/>
              </w:rPr>
              <w:t xml:space="preserve"> </w:t>
            </w:r>
            <w:r>
              <w:rPr>
                <w:spacing w:val="-2"/>
                <w:sz w:val="20"/>
              </w:rPr>
              <w:t>ενώσεις</w:t>
            </w:r>
          </w:p>
          <w:p w14:paraId="6C7B5318" w14:textId="77777777" w:rsidR="0028661C" w:rsidRDefault="00B273B9">
            <w:pPr>
              <w:pStyle w:val="TableParagraph"/>
              <w:numPr>
                <w:ilvl w:val="0"/>
                <w:numId w:val="171"/>
              </w:numPr>
              <w:tabs>
                <w:tab w:val="left" w:pos="815"/>
                <w:tab w:val="left" w:pos="816"/>
              </w:tabs>
              <w:spacing w:line="254" w:lineRule="exact"/>
              <w:rPr>
                <w:sz w:val="20"/>
              </w:rPr>
            </w:pPr>
            <w:r>
              <w:rPr>
                <w:sz w:val="20"/>
              </w:rPr>
              <w:t>Τομεακά</w:t>
            </w:r>
            <w:r>
              <w:rPr>
                <w:spacing w:val="-11"/>
                <w:sz w:val="20"/>
              </w:rPr>
              <w:t xml:space="preserve"> </w:t>
            </w:r>
            <w:r>
              <w:rPr>
                <w:sz w:val="20"/>
              </w:rPr>
              <w:t>συμβούλια</w:t>
            </w:r>
            <w:r>
              <w:rPr>
                <w:spacing w:val="-11"/>
                <w:sz w:val="20"/>
              </w:rPr>
              <w:t xml:space="preserve"> </w:t>
            </w:r>
            <w:r>
              <w:rPr>
                <w:spacing w:val="-2"/>
                <w:sz w:val="20"/>
              </w:rPr>
              <w:t>δεξιοτήτων</w:t>
            </w:r>
          </w:p>
          <w:p w14:paraId="6C7B5319" w14:textId="77777777" w:rsidR="0028661C" w:rsidRDefault="00B273B9">
            <w:pPr>
              <w:pStyle w:val="TableParagraph"/>
              <w:numPr>
                <w:ilvl w:val="0"/>
                <w:numId w:val="171"/>
              </w:numPr>
              <w:tabs>
                <w:tab w:val="left" w:pos="823"/>
                <w:tab w:val="left" w:pos="824"/>
              </w:tabs>
              <w:ind w:left="823" w:right="96" w:hanging="361"/>
              <w:rPr>
                <w:sz w:val="20"/>
              </w:rPr>
            </w:pPr>
            <w:r>
              <w:rPr>
                <w:sz w:val="20"/>
              </w:rPr>
              <w:t>Φορείς</w:t>
            </w:r>
            <w:r>
              <w:rPr>
                <w:spacing w:val="40"/>
                <w:sz w:val="20"/>
              </w:rPr>
              <w:t xml:space="preserve"> </w:t>
            </w:r>
            <w:r>
              <w:rPr>
                <w:sz w:val="20"/>
              </w:rPr>
              <w:t>που</w:t>
            </w:r>
            <w:r>
              <w:rPr>
                <w:spacing w:val="40"/>
                <w:sz w:val="20"/>
              </w:rPr>
              <w:t xml:space="preserve"> </w:t>
            </w:r>
            <w:r>
              <w:rPr>
                <w:sz w:val="20"/>
              </w:rPr>
              <w:t>παρέχουν</w:t>
            </w:r>
            <w:r>
              <w:rPr>
                <w:spacing w:val="40"/>
                <w:sz w:val="20"/>
              </w:rPr>
              <w:t xml:space="preserve"> </w:t>
            </w:r>
            <w:r>
              <w:rPr>
                <w:sz w:val="20"/>
              </w:rPr>
              <w:t>υπηρεσίες</w:t>
            </w:r>
            <w:r>
              <w:rPr>
                <w:spacing w:val="40"/>
                <w:sz w:val="20"/>
              </w:rPr>
              <w:t xml:space="preserve"> </w:t>
            </w:r>
            <w:r>
              <w:rPr>
                <w:sz w:val="20"/>
              </w:rPr>
              <w:t>επαγγελματικού</w:t>
            </w:r>
            <w:r>
              <w:rPr>
                <w:spacing w:val="40"/>
                <w:sz w:val="20"/>
              </w:rPr>
              <w:t xml:space="preserve"> </w:t>
            </w:r>
            <w:r>
              <w:rPr>
                <w:sz w:val="20"/>
              </w:rPr>
              <w:t>προσανατολισμού,</w:t>
            </w:r>
            <w:r>
              <w:rPr>
                <w:spacing w:val="40"/>
                <w:sz w:val="20"/>
              </w:rPr>
              <w:t xml:space="preserve"> </w:t>
            </w:r>
            <w:r>
              <w:rPr>
                <w:sz w:val="20"/>
              </w:rPr>
              <w:t>επαγγελματικής συμβουλευτικής, ενημέρωσης και απασχόλησης</w:t>
            </w:r>
          </w:p>
          <w:p w14:paraId="6C7B531A" w14:textId="77777777" w:rsidR="0028661C" w:rsidRDefault="00B273B9">
            <w:pPr>
              <w:pStyle w:val="TableParagraph"/>
              <w:spacing w:before="98"/>
              <w:ind w:left="103" w:right="94"/>
              <w:jc w:val="both"/>
              <w:rPr>
                <w:sz w:val="20"/>
              </w:rPr>
            </w:pPr>
            <w:r>
              <w:rPr>
                <w:sz w:val="20"/>
              </w:rPr>
              <w:t xml:space="preserve">Τα ανώτατα εκπαιδευτικά ιδρύματα που είναι εγκατεστημένα σε </w:t>
            </w:r>
            <w:r>
              <w:rPr>
                <w:b/>
                <w:sz w:val="20"/>
              </w:rPr>
              <w:t xml:space="preserve">κράτος μέλος της ΕΕ ή σε τρίτη χώρα συνδεδεμένη με το πρόγραμμα </w:t>
            </w:r>
            <w:r>
              <w:rPr>
                <w:sz w:val="20"/>
              </w:rPr>
              <w:t xml:space="preserve">πρέπει να διαθέτουν έγκυρο Χάρτη </w:t>
            </w:r>
            <w:proofErr w:type="spellStart"/>
            <w:r>
              <w:rPr>
                <w:sz w:val="20"/>
              </w:rPr>
              <w:t>Erasmus</w:t>
            </w:r>
            <w:proofErr w:type="spellEnd"/>
            <w:r>
              <w:rPr>
                <w:sz w:val="20"/>
              </w:rPr>
              <w:t xml:space="preserve"> για την Τριτοβάθμια Εκπαίδευση (ECHE). Ο εν λόγω χάρτης δεν απαιτείται για τα συμμετέχοντα </w:t>
            </w:r>
            <w:r>
              <w:rPr>
                <w:sz w:val="20"/>
              </w:rPr>
              <w:t>ανώτατα εκπαιδευτικά ιδρύματα στις τρίτες χώρες που δεν είναι συνδεδεμένες με το πρόγραμμα.</w:t>
            </w:r>
          </w:p>
          <w:p w14:paraId="6C7B531B" w14:textId="77777777" w:rsidR="0028661C" w:rsidRDefault="00B273B9">
            <w:pPr>
              <w:pStyle w:val="TableParagraph"/>
              <w:spacing w:before="96" w:line="276" w:lineRule="auto"/>
              <w:ind w:left="103" w:right="98"/>
              <w:jc w:val="both"/>
              <w:rPr>
                <w:sz w:val="20"/>
              </w:rPr>
            </w:pPr>
            <w:r>
              <w:rPr>
                <w:b/>
                <w:sz w:val="20"/>
              </w:rPr>
              <w:t xml:space="preserve">Εξαίρεση: </w:t>
            </w:r>
            <w:r>
              <w:rPr>
                <w:sz w:val="20"/>
              </w:rPr>
              <w:t>οι</w:t>
            </w:r>
            <w:r>
              <w:rPr>
                <w:spacing w:val="-2"/>
                <w:sz w:val="20"/>
              </w:rPr>
              <w:t xml:space="preserve"> </w:t>
            </w:r>
            <w:r>
              <w:rPr>
                <w:sz w:val="20"/>
              </w:rPr>
              <w:t>οργανισμοί</w:t>
            </w:r>
            <w:r>
              <w:rPr>
                <w:spacing w:val="-2"/>
                <w:sz w:val="20"/>
              </w:rPr>
              <w:t xml:space="preserve"> </w:t>
            </w:r>
            <w:r>
              <w:rPr>
                <w:sz w:val="20"/>
              </w:rPr>
              <w:t>από</w:t>
            </w:r>
            <w:r>
              <w:rPr>
                <w:spacing w:val="-1"/>
                <w:sz w:val="20"/>
              </w:rPr>
              <w:t xml:space="preserve"> </w:t>
            </w:r>
            <w:r>
              <w:rPr>
                <w:sz w:val="20"/>
              </w:rPr>
              <w:t>τη</w:t>
            </w:r>
            <w:r>
              <w:rPr>
                <w:spacing w:val="-1"/>
                <w:sz w:val="20"/>
              </w:rPr>
              <w:t xml:space="preserve"> </w:t>
            </w:r>
            <w:r>
              <w:rPr>
                <w:sz w:val="20"/>
              </w:rPr>
              <w:t>Λευκορωσία</w:t>
            </w:r>
            <w:r>
              <w:rPr>
                <w:spacing w:val="-2"/>
                <w:sz w:val="20"/>
              </w:rPr>
              <w:t xml:space="preserve"> </w:t>
            </w:r>
            <w:r>
              <w:rPr>
                <w:sz w:val="20"/>
              </w:rPr>
              <w:t>(περιφέρεια</w:t>
            </w:r>
            <w:r>
              <w:rPr>
                <w:spacing w:val="-2"/>
                <w:sz w:val="20"/>
              </w:rPr>
              <w:t xml:space="preserve"> </w:t>
            </w:r>
            <w:r>
              <w:rPr>
                <w:sz w:val="20"/>
              </w:rPr>
              <w:t>2)</w:t>
            </w:r>
            <w:r>
              <w:rPr>
                <w:spacing w:val="-2"/>
                <w:sz w:val="20"/>
              </w:rPr>
              <w:t xml:space="preserve"> </w:t>
            </w:r>
            <w:r>
              <w:rPr>
                <w:sz w:val="20"/>
              </w:rPr>
              <w:t>δεν</w:t>
            </w:r>
            <w:r>
              <w:rPr>
                <w:spacing w:val="-2"/>
                <w:sz w:val="20"/>
              </w:rPr>
              <w:t xml:space="preserve"> </w:t>
            </w:r>
            <w:r>
              <w:rPr>
                <w:sz w:val="20"/>
              </w:rPr>
              <w:t>είναι</w:t>
            </w:r>
            <w:r>
              <w:rPr>
                <w:spacing w:val="-2"/>
                <w:sz w:val="20"/>
              </w:rPr>
              <w:t xml:space="preserve"> </w:t>
            </w:r>
            <w:r>
              <w:rPr>
                <w:sz w:val="20"/>
              </w:rPr>
              <w:t>επιλέξιμοι</w:t>
            </w:r>
            <w:r>
              <w:rPr>
                <w:spacing w:val="-2"/>
                <w:sz w:val="20"/>
              </w:rPr>
              <w:t xml:space="preserve"> </w:t>
            </w:r>
            <w:r>
              <w:rPr>
                <w:sz w:val="20"/>
              </w:rPr>
              <w:t>για</w:t>
            </w:r>
            <w:r>
              <w:rPr>
                <w:spacing w:val="-2"/>
                <w:sz w:val="20"/>
              </w:rPr>
              <w:t xml:space="preserve"> </w:t>
            </w:r>
            <w:r>
              <w:rPr>
                <w:sz w:val="20"/>
              </w:rPr>
              <w:t>συμμετοχή</w:t>
            </w:r>
            <w:r>
              <w:rPr>
                <w:spacing w:val="-1"/>
                <w:sz w:val="20"/>
              </w:rPr>
              <w:t xml:space="preserve"> </w:t>
            </w:r>
            <w:r>
              <w:rPr>
                <w:sz w:val="20"/>
              </w:rPr>
              <w:t>σε αυτή τη δράση.</w:t>
            </w:r>
          </w:p>
        </w:tc>
      </w:tr>
      <w:tr w:rsidR="0028661C" w14:paraId="6C7B5322" w14:textId="77777777">
        <w:trPr>
          <w:trHeight w:val="2390"/>
        </w:trPr>
        <w:tc>
          <w:tcPr>
            <w:tcW w:w="1637" w:type="dxa"/>
            <w:tcBorders>
              <w:left w:val="single" w:sz="4" w:space="0" w:color="000000"/>
              <w:right w:val="single" w:sz="8" w:space="0" w:color="000000"/>
            </w:tcBorders>
          </w:tcPr>
          <w:p w14:paraId="6C7B531D" w14:textId="77777777" w:rsidR="0028661C" w:rsidRDefault="0028661C">
            <w:pPr>
              <w:pStyle w:val="TableParagraph"/>
              <w:rPr>
                <w:sz w:val="20"/>
              </w:rPr>
            </w:pPr>
          </w:p>
          <w:p w14:paraId="6C7B531E" w14:textId="77777777" w:rsidR="0028661C" w:rsidRDefault="0028661C">
            <w:pPr>
              <w:pStyle w:val="TableParagraph"/>
              <w:rPr>
                <w:sz w:val="20"/>
              </w:rPr>
            </w:pPr>
          </w:p>
          <w:p w14:paraId="6C7B531F" w14:textId="77777777" w:rsidR="0028661C" w:rsidRDefault="0028661C">
            <w:pPr>
              <w:pStyle w:val="TableParagraph"/>
              <w:spacing w:before="11"/>
              <w:rPr>
                <w:sz w:val="17"/>
              </w:rPr>
            </w:pPr>
          </w:p>
          <w:p w14:paraId="6C7B5320" w14:textId="77777777" w:rsidR="0028661C" w:rsidRDefault="00B273B9">
            <w:pPr>
              <w:pStyle w:val="TableParagraph"/>
              <w:ind w:left="155" w:right="148" w:firstLine="1"/>
              <w:jc w:val="center"/>
              <w:rPr>
                <w:b/>
                <w:sz w:val="20"/>
              </w:rPr>
            </w:pPr>
            <w:r>
              <w:rPr>
                <w:b/>
                <w:sz w:val="20"/>
              </w:rPr>
              <w:t xml:space="preserve">Αριθμός και προφίλ των </w:t>
            </w:r>
            <w:r>
              <w:rPr>
                <w:b/>
                <w:spacing w:val="-2"/>
                <w:sz w:val="20"/>
              </w:rPr>
              <w:t>συμμετεχόντων οργανισμών</w:t>
            </w:r>
          </w:p>
        </w:tc>
        <w:tc>
          <w:tcPr>
            <w:tcW w:w="8330" w:type="dxa"/>
            <w:tcBorders>
              <w:left w:val="single" w:sz="8" w:space="0" w:color="000000"/>
              <w:right w:val="single" w:sz="4" w:space="0" w:color="000000"/>
            </w:tcBorders>
          </w:tcPr>
          <w:p w14:paraId="6C7B5321" w14:textId="77777777" w:rsidR="0028661C" w:rsidRDefault="00B273B9">
            <w:pPr>
              <w:pStyle w:val="TableParagraph"/>
              <w:spacing w:before="97"/>
              <w:ind w:left="103" w:right="92"/>
              <w:jc w:val="both"/>
              <w:rPr>
                <w:b/>
                <w:sz w:val="20"/>
              </w:rPr>
            </w:pPr>
            <w:r>
              <w:rPr>
                <w:sz w:val="20"/>
              </w:rPr>
              <w:t xml:space="preserve">Οι συμμαχίες για την τομεακή συνεργασία όσον αφορά τις δεξιότητες («Σχέδιο στρατηγικής») πρέπει να καλύπτουν τουλάχιστον </w:t>
            </w:r>
            <w:r>
              <w:rPr>
                <w:b/>
                <w:sz w:val="20"/>
              </w:rPr>
              <w:t xml:space="preserve">8 κράτη μέλη της ΕΕ και τρίτες χώρες συνδεδεμένες με το πρόγραμμα </w:t>
            </w:r>
            <w:r>
              <w:rPr>
                <w:sz w:val="20"/>
              </w:rPr>
              <w:t xml:space="preserve">και να συμμετέχουν τουλάχιστον </w:t>
            </w:r>
            <w:r>
              <w:rPr>
                <w:b/>
                <w:sz w:val="20"/>
              </w:rPr>
              <w:t>12 πλήρεις εταίροι</w:t>
            </w:r>
            <w:r>
              <w:rPr>
                <w:sz w:val="20"/>
              </w:rPr>
              <w:t xml:space="preserve">. Η σύμπραξη πρέπει </w:t>
            </w:r>
            <w:r>
              <w:rPr>
                <w:sz w:val="20"/>
              </w:rPr>
              <w:t xml:space="preserve">να περιλαμβάνει τουλάχιστον </w:t>
            </w:r>
            <w:r>
              <w:rPr>
                <w:b/>
                <w:sz w:val="20"/>
              </w:rPr>
              <w:t xml:space="preserve">5 παράγοντες της αγοράς εργασίας </w:t>
            </w:r>
            <w:r>
              <w:rPr>
                <w:sz w:val="20"/>
              </w:rPr>
              <w:t xml:space="preserve">(επιχειρήσεις ή εταιρείες ή ενδιάμεσους οργανισμούς αντιπροσώπευσης, όπως επιμελητήρια, συνδικαλιστικές οργανώσεις ή εμπορικούς συλλόγους) και τουλάχιστον </w:t>
            </w:r>
            <w:r>
              <w:rPr>
                <w:b/>
                <w:sz w:val="20"/>
              </w:rPr>
              <w:t xml:space="preserve">5 </w:t>
            </w:r>
            <w:proofErr w:type="spellStart"/>
            <w:r>
              <w:rPr>
                <w:b/>
                <w:sz w:val="20"/>
              </w:rPr>
              <w:t>παρόχους</w:t>
            </w:r>
            <w:proofErr w:type="spellEnd"/>
            <w:r>
              <w:rPr>
                <w:b/>
                <w:sz w:val="20"/>
              </w:rPr>
              <w:t xml:space="preserve"> εκπαίδευσης και κατάρτισης </w:t>
            </w:r>
            <w:r>
              <w:rPr>
                <w:sz w:val="20"/>
              </w:rPr>
              <w:t>(Ε</w:t>
            </w:r>
            <w:r>
              <w:rPr>
                <w:sz w:val="20"/>
              </w:rPr>
              <w:t xml:space="preserve">ΕΚ και ανώτατα εκπαιδευτικά ιδρύματα), ως πλήρεις εταίρους. </w:t>
            </w:r>
            <w:r>
              <w:rPr>
                <w:b/>
                <w:sz w:val="20"/>
              </w:rPr>
              <w:t xml:space="preserve">Σε κάθε πρόταση, θα πρέπει να συμμετέχει τουλάχιστον ένα ανώτατο εκπαιδευτικό ίδρυμα και ένας </w:t>
            </w:r>
            <w:proofErr w:type="spellStart"/>
            <w:r>
              <w:rPr>
                <w:b/>
                <w:sz w:val="20"/>
              </w:rPr>
              <w:t>πάροχος</w:t>
            </w:r>
            <w:proofErr w:type="spellEnd"/>
            <w:r>
              <w:rPr>
                <w:b/>
                <w:sz w:val="20"/>
              </w:rPr>
              <w:t xml:space="preserve"> ΕΕΚ ως πλήρης </w:t>
            </w:r>
            <w:r>
              <w:rPr>
                <w:b/>
                <w:spacing w:val="-2"/>
                <w:sz w:val="20"/>
              </w:rPr>
              <w:t>εταίρος.</w:t>
            </w:r>
          </w:p>
        </w:tc>
      </w:tr>
    </w:tbl>
    <w:p w14:paraId="6C7B5323" w14:textId="77777777" w:rsidR="0028661C" w:rsidRDefault="0028661C">
      <w:pPr>
        <w:jc w:val="both"/>
        <w:rPr>
          <w:sz w:val="20"/>
        </w:rPr>
        <w:sectPr w:rsidR="0028661C">
          <w:pgSz w:w="11910" w:h="16840"/>
          <w:pgMar w:top="140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37"/>
        <w:gridCol w:w="8330"/>
      </w:tblGrid>
      <w:tr w:rsidR="0028661C" w14:paraId="6C7B5355" w14:textId="77777777">
        <w:trPr>
          <w:trHeight w:val="11000"/>
        </w:trPr>
        <w:tc>
          <w:tcPr>
            <w:tcW w:w="1637" w:type="dxa"/>
            <w:tcBorders>
              <w:left w:val="single" w:sz="4" w:space="0" w:color="000000"/>
              <w:right w:val="single" w:sz="8" w:space="0" w:color="000000"/>
            </w:tcBorders>
          </w:tcPr>
          <w:p w14:paraId="6C7B5324" w14:textId="77777777" w:rsidR="0028661C" w:rsidRDefault="0028661C">
            <w:pPr>
              <w:pStyle w:val="TableParagraph"/>
              <w:rPr>
                <w:sz w:val="20"/>
              </w:rPr>
            </w:pPr>
          </w:p>
          <w:p w14:paraId="6C7B5325" w14:textId="77777777" w:rsidR="0028661C" w:rsidRDefault="0028661C">
            <w:pPr>
              <w:pStyle w:val="TableParagraph"/>
              <w:rPr>
                <w:sz w:val="20"/>
              </w:rPr>
            </w:pPr>
          </w:p>
          <w:p w14:paraId="6C7B5326" w14:textId="77777777" w:rsidR="0028661C" w:rsidRDefault="0028661C">
            <w:pPr>
              <w:pStyle w:val="TableParagraph"/>
              <w:rPr>
                <w:sz w:val="20"/>
              </w:rPr>
            </w:pPr>
          </w:p>
          <w:p w14:paraId="6C7B5327" w14:textId="77777777" w:rsidR="0028661C" w:rsidRDefault="0028661C">
            <w:pPr>
              <w:pStyle w:val="TableParagraph"/>
              <w:rPr>
                <w:sz w:val="20"/>
              </w:rPr>
            </w:pPr>
          </w:p>
          <w:p w14:paraId="6C7B5328" w14:textId="77777777" w:rsidR="0028661C" w:rsidRDefault="0028661C">
            <w:pPr>
              <w:pStyle w:val="TableParagraph"/>
              <w:rPr>
                <w:sz w:val="20"/>
              </w:rPr>
            </w:pPr>
          </w:p>
          <w:p w14:paraId="6C7B5329" w14:textId="77777777" w:rsidR="0028661C" w:rsidRDefault="0028661C">
            <w:pPr>
              <w:pStyle w:val="TableParagraph"/>
              <w:rPr>
                <w:sz w:val="20"/>
              </w:rPr>
            </w:pPr>
          </w:p>
          <w:p w14:paraId="6C7B532A" w14:textId="77777777" w:rsidR="0028661C" w:rsidRDefault="0028661C">
            <w:pPr>
              <w:pStyle w:val="TableParagraph"/>
              <w:rPr>
                <w:sz w:val="20"/>
              </w:rPr>
            </w:pPr>
          </w:p>
          <w:p w14:paraId="6C7B532B" w14:textId="77777777" w:rsidR="0028661C" w:rsidRDefault="0028661C">
            <w:pPr>
              <w:pStyle w:val="TableParagraph"/>
              <w:rPr>
                <w:sz w:val="20"/>
              </w:rPr>
            </w:pPr>
          </w:p>
          <w:p w14:paraId="6C7B532C" w14:textId="77777777" w:rsidR="0028661C" w:rsidRDefault="0028661C">
            <w:pPr>
              <w:pStyle w:val="TableParagraph"/>
              <w:rPr>
                <w:sz w:val="20"/>
              </w:rPr>
            </w:pPr>
          </w:p>
          <w:p w14:paraId="6C7B532D" w14:textId="77777777" w:rsidR="0028661C" w:rsidRDefault="0028661C">
            <w:pPr>
              <w:pStyle w:val="TableParagraph"/>
              <w:rPr>
                <w:sz w:val="20"/>
              </w:rPr>
            </w:pPr>
          </w:p>
          <w:p w14:paraId="6C7B532E" w14:textId="77777777" w:rsidR="0028661C" w:rsidRDefault="0028661C">
            <w:pPr>
              <w:pStyle w:val="TableParagraph"/>
              <w:rPr>
                <w:sz w:val="20"/>
              </w:rPr>
            </w:pPr>
          </w:p>
          <w:p w14:paraId="6C7B532F" w14:textId="77777777" w:rsidR="0028661C" w:rsidRDefault="0028661C">
            <w:pPr>
              <w:pStyle w:val="TableParagraph"/>
              <w:rPr>
                <w:sz w:val="20"/>
              </w:rPr>
            </w:pPr>
          </w:p>
          <w:p w14:paraId="6C7B5330" w14:textId="77777777" w:rsidR="0028661C" w:rsidRDefault="0028661C">
            <w:pPr>
              <w:pStyle w:val="TableParagraph"/>
              <w:rPr>
                <w:sz w:val="20"/>
              </w:rPr>
            </w:pPr>
          </w:p>
          <w:p w14:paraId="6C7B5331" w14:textId="77777777" w:rsidR="0028661C" w:rsidRDefault="0028661C">
            <w:pPr>
              <w:pStyle w:val="TableParagraph"/>
              <w:rPr>
                <w:sz w:val="20"/>
              </w:rPr>
            </w:pPr>
          </w:p>
          <w:p w14:paraId="6C7B5332" w14:textId="77777777" w:rsidR="0028661C" w:rsidRDefault="0028661C">
            <w:pPr>
              <w:pStyle w:val="TableParagraph"/>
              <w:rPr>
                <w:sz w:val="20"/>
              </w:rPr>
            </w:pPr>
          </w:p>
          <w:p w14:paraId="6C7B5333" w14:textId="77777777" w:rsidR="0028661C" w:rsidRDefault="0028661C">
            <w:pPr>
              <w:pStyle w:val="TableParagraph"/>
              <w:rPr>
                <w:sz w:val="20"/>
              </w:rPr>
            </w:pPr>
          </w:p>
          <w:p w14:paraId="6C7B5334" w14:textId="77777777" w:rsidR="0028661C" w:rsidRDefault="0028661C">
            <w:pPr>
              <w:pStyle w:val="TableParagraph"/>
              <w:rPr>
                <w:sz w:val="20"/>
              </w:rPr>
            </w:pPr>
          </w:p>
          <w:p w14:paraId="6C7B5335" w14:textId="77777777" w:rsidR="0028661C" w:rsidRDefault="0028661C">
            <w:pPr>
              <w:pStyle w:val="TableParagraph"/>
              <w:rPr>
                <w:sz w:val="20"/>
              </w:rPr>
            </w:pPr>
          </w:p>
          <w:p w14:paraId="6C7B5336" w14:textId="77777777" w:rsidR="0028661C" w:rsidRDefault="0028661C">
            <w:pPr>
              <w:pStyle w:val="TableParagraph"/>
              <w:rPr>
                <w:sz w:val="20"/>
              </w:rPr>
            </w:pPr>
          </w:p>
          <w:p w14:paraId="6C7B5337" w14:textId="77777777" w:rsidR="0028661C" w:rsidRDefault="0028661C">
            <w:pPr>
              <w:pStyle w:val="TableParagraph"/>
              <w:rPr>
                <w:sz w:val="20"/>
              </w:rPr>
            </w:pPr>
          </w:p>
          <w:p w14:paraId="6C7B5338" w14:textId="77777777" w:rsidR="0028661C" w:rsidRDefault="0028661C">
            <w:pPr>
              <w:pStyle w:val="TableParagraph"/>
              <w:rPr>
                <w:sz w:val="20"/>
              </w:rPr>
            </w:pPr>
          </w:p>
          <w:p w14:paraId="6C7B5339" w14:textId="77777777" w:rsidR="0028661C" w:rsidRDefault="0028661C">
            <w:pPr>
              <w:pStyle w:val="TableParagraph"/>
              <w:spacing w:before="7"/>
              <w:rPr>
                <w:sz w:val="20"/>
              </w:rPr>
            </w:pPr>
          </w:p>
          <w:p w14:paraId="6C7B533A" w14:textId="77777777" w:rsidR="0028661C" w:rsidRDefault="00B273B9">
            <w:pPr>
              <w:pStyle w:val="TableParagraph"/>
              <w:ind w:left="194"/>
              <w:rPr>
                <w:b/>
                <w:sz w:val="20"/>
              </w:rPr>
            </w:pPr>
            <w:r>
              <w:rPr>
                <w:b/>
                <w:sz w:val="20"/>
              </w:rPr>
              <w:t>Τομείς</w:t>
            </w:r>
            <w:r>
              <w:rPr>
                <w:b/>
                <w:spacing w:val="-4"/>
                <w:sz w:val="20"/>
              </w:rPr>
              <w:t xml:space="preserve"> </w:t>
            </w:r>
            <w:r>
              <w:rPr>
                <w:b/>
                <w:sz w:val="20"/>
              </w:rPr>
              <w:t>ή</w:t>
            </w:r>
            <w:r>
              <w:rPr>
                <w:b/>
                <w:spacing w:val="-4"/>
                <w:sz w:val="20"/>
              </w:rPr>
              <w:t xml:space="preserve"> </w:t>
            </w:r>
            <w:r>
              <w:rPr>
                <w:b/>
                <w:spacing w:val="-2"/>
                <w:sz w:val="20"/>
              </w:rPr>
              <w:t>πεδία</w:t>
            </w:r>
          </w:p>
        </w:tc>
        <w:tc>
          <w:tcPr>
            <w:tcW w:w="8330" w:type="dxa"/>
            <w:tcBorders>
              <w:left w:val="single" w:sz="8" w:space="0" w:color="000000"/>
              <w:right w:val="single" w:sz="4" w:space="0" w:color="000000"/>
            </w:tcBorders>
          </w:tcPr>
          <w:p w14:paraId="6C7B533B" w14:textId="77777777" w:rsidR="0028661C" w:rsidRDefault="00B273B9">
            <w:pPr>
              <w:pStyle w:val="TableParagraph"/>
              <w:spacing w:before="97"/>
              <w:ind w:left="103" w:right="97"/>
              <w:jc w:val="both"/>
              <w:rPr>
                <w:b/>
                <w:sz w:val="20"/>
              </w:rPr>
            </w:pPr>
            <w:r>
              <w:rPr>
                <w:b/>
                <w:sz w:val="20"/>
              </w:rPr>
              <w:t>Τα 14 βιομηχανικά οικοσυστήματα, όπως προσδιορίζονται στη νέα βιομηχανική στρατηγική για την Ευρώπη</w:t>
            </w:r>
            <w:r>
              <w:rPr>
                <w:b/>
                <w:sz w:val="20"/>
                <w:vertAlign w:val="superscript"/>
              </w:rPr>
              <w:t>198</w:t>
            </w:r>
            <w:r>
              <w:rPr>
                <w:b/>
                <w:sz w:val="20"/>
              </w:rPr>
              <w:t>:</w:t>
            </w:r>
          </w:p>
          <w:p w14:paraId="6C7B533C" w14:textId="77777777" w:rsidR="0028661C" w:rsidRDefault="00B273B9">
            <w:pPr>
              <w:pStyle w:val="TableParagraph"/>
              <w:numPr>
                <w:ilvl w:val="0"/>
                <w:numId w:val="170"/>
              </w:numPr>
              <w:tabs>
                <w:tab w:val="left" w:pos="824"/>
              </w:tabs>
              <w:spacing w:before="95"/>
              <w:jc w:val="both"/>
              <w:rPr>
                <w:sz w:val="20"/>
              </w:rPr>
            </w:pPr>
            <w:r>
              <w:rPr>
                <w:b/>
                <w:spacing w:val="-2"/>
                <w:sz w:val="20"/>
              </w:rPr>
              <w:t>Τουρισμός</w:t>
            </w:r>
            <w:r>
              <w:rPr>
                <w:spacing w:val="-2"/>
                <w:sz w:val="20"/>
              </w:rPr>
              <w:t>:</w:t>
            </w:r>
          </w:p>
          <w:p w14:paraId="6C7B533D" w14:textId="77777777" w:rsidR="0028661C" w:rsidRDefault="00B273B9">
            <w:pPr>
              <w:pStyle w:val="TableParagraph"/>
              <w:spacing w:before="1"/>
              <w:ind w:left="103" w:right="102"/>
              <w:jc w:val="both"/>
              <w:rPr>
                <w:sz w:val="20"/>
              </w:rPr>
            </w:pPr>
            <w:r>
              <w:rPr>
                <w:sz w:val="20"/>
              </w:rPr>
              <w:t>Μεταφορές επιβατών και ταξίδια· ξενοδοχεία, βραχυπρόθεσμη διαμονή· εστιατόρια και</w:t>
            </w:r>
            <w:r>
              <w:rPr>
                <w:spacing w:val="40"/>
                <w:sz w:val="20"/>
              </w:rPr>
              <w:t xml:space="preserve"> </w:t>
            </w:r>
            <w:r>
              <w:rPr>
                <w:sz w:val="20"/>
              </w:rPr>
              <w:t>υπηρεσίες εστίασης· εκδηλώσεις, θεματικά πάρκα κ.λπ.</w:t>
            </w:r>
          </w:p>
          <w:p w14:paraId="6C7B533E" w14:textId="77777777" w:rsidR="0028661C" w:rsidRDefault="00B273B9">
            <w:pPr>
              <w:pStyle w:val="TableParagraph"/>
              <w:numPr>
                <w:ilvl w:val="0"/>
                <w:numId w:val="170"/>
              </w:numPr>
              <w:tabs>
                <w:tab w:val="left" w:pos="824"/>
              </w:tabs>
              <w:spacing w:before="81"/>
              <w:jc w:val="both"/>
              <w:rPr>
                <w:sz w:val="20"/>
              </w:rPr>
            </w:pPr>
            <w:r>
              <w:rPr>
                <w:b/>
                <w:sz w:val="20"/>
              </w:rPr>
              <w:t>Κινητικότητα</w:t>
            </w:r>
            <w:r>
              <w:rPr>
                <w:b/>
                <w:spacing w:val="-7"/>
                <w:sz w:val="20"/>
              </w:rPr>
              <w:t xml:space="preserve"> </w:t>
            </w:r>
            <w:r>
              <w:rPr>
                <w:b/>
                <w:sz w:val="20"/>
              </w:rPr>
              <w:t>—</w:t>
            </w:r>
            <w:r>
              <w:rPr>
                <w:b/>
                <w:spacing w:val="-6"/>
                <w:sz w:val="20"/>
              </w:rPr>
              <w:t xml:space="preserve"> </w:t>
            </w:r>
            <w:r>
              <w:rPr>
                <w:b/>
                <w:sz w:val="20"/>
              </w:rPr>
              <w:t>Μεταφορές</w:t>
            </w:r>
            <w:r>
              <w:rPr>
                <w:b/>
                <w:spacing w:val="-4"/>
                <w:sz w:val="20"/>
              </w:rPr>
              <w:t xml:space="preserve"> </w:t>
            </w:r>
            <w:r>
              <w:rPr>
                <w:b/>
                <w:sz w:val="20"/>
              </w:rPr>
              <w:t>—</w:t>
            </w:r>
            <w:r>
              <w:rPr>
                <w:b/>
                <w:spacing w:val="-7"/>
                <w:sz w:val="20"/>
              </w:rPr>
              <w:t xml:space="preserve"> </w:t>
            </w:r>
            <w:r>
              <w:rPr>
                <w:b/>
                <w:spacing w:val="-2"/>
                <w:sz w:val="20"/>
              </w:rPr>
              <w:t>Αυτοκινητοβιομηχανία</w:t>
            </w:r>
            <w:r>
              <w:rPr>
                <w:spacing w:val="-2"/>
                <w:sz w:val="20"/>
              </w:rPr>
              <w:t>:</w:t>
            </w:r>
          </w:p>
          <w:p w14:paraId="6C7B533F" w14:textId="77777777" w:rsidR="0028661C" w:rsidRDefault="00B273B9">
            <w:pPr>
              <w:pStyle w:val="TableParagraph"/>
              <w:ind w:left="103" w:right="100"/>
              <w:jc w:val="both"/>
              <w:rPr>
                <w:sz w:val="20"/>
              </w:rPr>
            </w:pPr>
            <w:r>
              <w:rPr>
                <w:sz w:val="20"/>
              </w:rPr>
              <w:t>Παραγωγή μηχανοκίνητων οχημάτων, πλοίων και τρένων και εξαρτημάτων· συντήρηση και επισκευή τους· εμπορευματικές μεταφορές κ.λπ.</w:t>
            </w:r>
          </w:p>
          <w:p w14:paraId="6C7B5340" w14:textId="77777777" w:rsidR="0028661C" w:rsidRDefault="00B273B9">
            <w:pPr>
              <w:pStyle w:val="TableParagraph"/>
              <w:numPr>
                <w:ilvl w:val="0"/>
                <w:numId w:val="170"/>
              </w:numPr>
              <w:tabs>
                <w:tab w:val="left" w:pos="824"/>
              </w:tabs>
              <w:spacing w:before="78"/>
              <w:jc w:val="both"/>
              <w:rPr>
                <w:sz w:val="20"/>
              </w:rPr>
            </w:pPr>
            <w:proofErr w:type="spellStart"/>
            <w:r>
              <w:rPr>
                <w:b/>
                <w:sz w:val="20"/>
              </w:rPr>
              <w:t>Αεροδιάστημα</w:t>
            </w:r>
            <w:proofErr w:type="spellEnd"/>
            <w:r>
              <w:rPr>
                <w:b/>
                <w:spacing w:val="-8"/>
                <w:sz w:val="20"/>
              </w:rPr>
              <w:t xml:space="preserve"> </w:t>
            </w:r>
            <w:r>
              <w:rPr>
                <w:b/>
                <w:sz w:val="20"/>
              </w:rPr>
              <w:t>και</w:t>
            </w:r>
            <w:r>
              <w:rPr>
                <w:b/>
                <w:spacing w:val="-7"/>
                <w:sz w:val="20"/>
              </w:rPr>
              <w:t xml:space="preserve"> </w:t>
            </w:r>
            <w:r>
              <w:rPr>
                <w:b/>
                <w:spacing w:val="-2"/>
                <w:sz w:val="20"/>
              </w:rPr>
              <w:t>άμυνα</w:t>
            </w:r>
            <w:r>
              <w:rPr>
                <w:spacing w:val="-2"/>
                <w:sz w:val="20"/>
              </w:rPr>
              <w:t>:</w:t>
            </w:r>
          </w:p>
          <w:p w14:paraId="6C7B5341" w14:textId="77777777" w:rsidR="0028661C" w:rsidRDefault="00B273B9">
            <w:pPr>
              <w:pStyle w:val="TableParagraph"/>
              <w:spacing w:before="1"/>
              <w:ind w:left="103" w:right="91"/>
              <w:jc w:val="both"/>
              <w:rPr>
                <w:sz w:val="20"/>
              </w:rPr>
            </w:pPr>
            <w:r>
              <w:rPr>
                <w:sz w:val="20"/>
              </w:rPr>
              <w:t>Παραγωγή αεροσκαφών· αεροδιαστημική βιομηχανία και υπηρ</w:t>
            </w:r>
            <w:r>
              <w:rPr>
                <w:sz w:val="20"/>
              </w:rPr>
              <w:t>εσίες· αμυντικά προϊόντα και τεχνολογίες κ.λπ.</w:t>
            </w:r>
          </w:p>
          <w:p w14:paraId="6C7B5342" w14:textId="77777777" w:rsidR="0028661C" w:rsidRDefault="00B273B9">
            <w:pPr>
              <w:pStyle w:val="TableParagraph"/>
              <w:numPr>
                <w:ilvl w:val="0"/>
                <w:numId w:val="170"/>
              </w:numPr>
              <w:tabs>
                <w:tab w:val="left" w:pos="824"/>
              </w:tabs>
              <w:spacing w:before="81"/>
              <w:jc w:val="both"/>
              <w:rPr>
                <w:sz w:val="20"/>
              </w:rPr>
            </w:pPr>
            <w:r>
              <w:rPr>
                <w:b/>
                <w:spacing w:val="-2"/>
                <w:sz w:val="20"/>
              </w:rPr>
              <w:t>Κατασκευές</w:t>
            </w:r>
            <w:r>
              <w:rPr>
                <w:spacing w:val="-2"/>
                <w:sz w:val="20"/>
              </w:rPr>
              <w:t>:</w:t>
            </w:r>
          </w:p>
          <w:p w14:paraId="6C7B5343" w14:textId="77777777" w:rsidR="0028661C" w:rsidRDefault="00B273B9">
            <w:pPr>
              <w:pStyle w:val="TableParagraph"/>
              <w:spacing w:before="1"/>
              <w:ind w:left="103" w:right="99"/>
              <w:jc w:val="both"/>
              <w:rPr>
                <w:sz w:val="20"/>
              </w:rPr>
            </w:pPr>
            <w:r>
              <w:rPr>
                <w:sz w:val="20"/>
              </w:rPr>
              <w:t xml:space="preserve">Κατασκευή οικιστικών και μη οικιστικών κτιρίων· κατασκευή δρόμων και σιδηροδρόμων· κατασκευή επιχειρήσεων κοινής ωφελείας και έργα πολιτικού μηχανικού· συναφείς </w:t>
            </w:r>
            <w:r>
              <w:rPr>
                <w:spacing w:val="-2"/>
                <w:sz w:val="20"/>
              </w:rPr>
              <w:t>δραστηριότητες·</w:t>
            </w:r>
          </w:p>
          <w:p w14:paraId="6C7B5344" w14:textId="77777777" w:rsidR="0028661C" w:rsidRDefault="00B273B9">
            <w:pPr>
              <w:pStyle w:val="TableParagraph"/>
              <w:numPr>
                <w:ilvl w:val="0"/>
                <w:numId w:val="170"/>
              </w:numPr>
              <w:tabs>
                <w:tab w:val="left" w:pos="824"/>
              </w:tabs>
              <w:spacing w:before="79"/>
              <w:jc w:val="both"/>
              <w:rPr>
                <w:sz w:val="20"/>
              </w:rPr>
            </w:pPr>
            <w:proofErr w:type="spellStart"/>
            <w:r>
              <w:rPr>
                <w:b/>
                <w:w w:val="95"/>
                <w:sz w:val="20"/>
              </w:rPr>
              <w:t>Αγροδιατροφικός</w:t>
            </w:r>
            <w:proofErr w:type="spellEnd"/>
            <w:r>
              <w:rPr>
                <w:b/>
                <w:spacing w:val="54"/>
                <w:sz w:val="20"/>
              </w:rPr>
              <w:t xml:space="preserve"> </w:t>
            </w:r>
            <w:r>
              <w:rPr>
                <w:b/>
                <w:spacing w:val="-2"/>
                <w:sz w:val="20"/>
              </w:rPr>
              <w:t>τομέας</w:t>
            </w:r>
            <w:r>
              <w:rPr>
                <w:spacing w:val="-2"/>
                <w:sz w:val="20"/>
              </w:rPr>
              <w:t>:</w:t>
            </w:r>
          </w:p>
          <w:p w14:paraId="6C7B5345" w14:textId="77777777" w:rsidR="0028661C" w:rsidRDefault="00B273B9">
            <w:pPr>
              <w:pStyle w:val="TableParagraph"/>
              <w:ind w:left="103"/>
              <w:jc w:val="both"/>
              <w:rPr>
                <w:sz w:val="20"/>
              </w:rPr>
            </w:pPr>
            <w:r>
              <w:rPr>
                <w:sz w:val="20"/>
              </w:rPr>
              <w:t>Φυτική</w:t>
            </w:r>
            <w:r>
              <w:rPr>
                <w:spacing w:val="-10"/>
                <w:sz w:val="20"/>
              </w:rPr>
              <w:t xml:space="preserve"> </w:t>
            </w:r>
            <w:r>
              <w:rPr>
                <w:sz w:val="20"/>
              </w:rPr>
              <w:t>και</w:t>
            </w:r>
            <w:r>
              <w:rPr>
                <w:spacing w:val="-10"/>
                <w:sz w:val="20"/>
              </w:rPr>
              <w:t xml:space="preserve"> </w:t>
            </w:r>
            <w:r>
              <w:rPr>
                <w:sz w:val="20"/>
              </w:rPr>
              <w:t>ζωική</w:t>
            </w:r>
            <w:r>
              <w:rPr>
                <w:spacing w:val="-9"/>
                <w:sz w:val="20"/>
              </w:rPr>
              <w:t xml:space="preserve"> </w:t>
            </w:r>
            <w:r>
              <w:rPr>
                <w:sz w:val="20"/>
              </w:rPr>
              <w:t>παραγωγή·</w:t>
            </w:r>
            <w:r>
              <w:rPr>
                <w:spacing w:val="-10"/>
                <w:sz w:val="20"/>
              </w:rPr>
              <w:t xml:space="preserve"> </w:t>
            </w:r>
            <w:r>
              <w:rPr>
                <w:sz w:val="20"/>
              </w:rPr>
              <w:t>επεξεργασία</w:t>
            </w:r>
            <w:r>
              <w:rPr>
                <w:spacing w:val="-11"/>
                <w:sz w:val="20"/>
              </w:rPr>
              <w:t xml:space="preserve"> </w:t>
            </w:r>
            <w:r>
              <w:rPr>
                <w:sz w:val="20"/>
              </w:rPr>
              <w:t>τροφίμων·</w:t>
            </w:r>
            <w:r>
              <w:rPr>
                <w:spacing w:val="-10"/>
                <w:sz w:val="20"/>
              </w:rPr>
              <w:t xml:space="preserve"> </w:t>
            </w:r>
            <w:r>
              <w:rPr>
                <w:sz w:val="20"/>
              </w:rPr>
              <w:t>κτηνιατρικές</w:t>
            </w:r>
            <w:r>
              <w:rPr>
                <w:spacing w:val="-10"/>
                <w:sz w:val="20"/>
              </w:rPr>
              <w:t xml:space="preserve"> </w:t>
            </w:r>
            <w:r>
              <w:rPr>
                <w:sz w:val="20"/>
              </w:rPr>
              <w:t>δραστηριότητες</w:t>
            </w:r>
            <w:r>
              <w:rPr>
                <w:spacing w:val="-11"/>
                <w:sz w:val="20"/>
              </w:rPr>
              <w:t xml:space="preserve"> </w:t>
            </w:r>
            <w:r>
              <w:rPr>
                <w:spacing w:val="-2"/>
                <w:sz w:val="20"/>
              </w:rPr>
              <w:t>κ.λπ.</w:t>
            </w:r>
          </w:p>
          <w:p w14:paraId="6C7B5346" w14:textId="77777777" w:rsidR="0028661C" w:rsidRDefault="00B273B9">
            <w:pPr>
              <w:pStyle w:val="TableParagraph"/>
              <w:numPr>
                <w:ilvl w:val="0"/>
                <w:numId w:val="170"/>
              </w:numPr>
              <w:tabs>
                <w:tab w:val="left" w:pos="824"/>
              </w:tabs>
              <w:spacing w:before="80"/>
              <w:jc w:val="both"/>
              <w:rPr>
                <w:sz w:val="20"/>
              </w:rPr>
            </w:pPr>
            <w:proofErr w:type="spellStart"/>
            <w:r>
              <w:rPr>
                <w:b/>
                <w:sz w:val="20"/>
              </w:rPr>
              <w:t>Ενεργοβόρες</w:t>
            </w:r>
            <w:proofErr w:type="spellEnd"/>
            <w:r>
              <w:rPr>
                <w:b/>
                <w:spacing w:val="-10"/>
                <w:sz w:val="20"/>
              </w:rPr>
              <w:t xml:space="preserve"> </w:t>
            </w:r>
            <w:r>
              <w:rPr>
                <w:b/>
                <w:sz w:val="20"/>
              </w:rPr>
              <w:t>βιομηχανίες</w:t>
            </w:r>
            <w:r>
              <w:rPr>
                <w:b/>
                <w:spacing w:val="-10"/>
                <w:sz w:val="20"/>
              </w:rPr>
              <w:t xml:space="preserve"> </w:t>
            </w:r>
            <w:r>
              <w:rPr>
                <w:b/>
                <w:sz w:val="20"/>
              </w:rPr>
              <w:t>χαμηλών</w:t>
            </w:r>
            <w:r>
              <w:rPr>
                <w:b/>
                <w:spacing w:val="-11"/>
                <w:sz w:val="20"/>
              </w:rPr>
              <w:t xml:space="preserve"> </w:t>
            </w:r>
            <w:r>
              <w:rPr>
                <w:b/>
                <w:sz w:val="20"/>
              </w:rPr>
              <w:t>εκπομπών</w:t>
            </w:r>
            <w:r>
              <w:rPr>
                <w:b/>
                <w:spacing w:val="-10"/>
                <w:sz w:val="20"/>
              </w:rPr>
              <w:t xml:space="preserve"> </w:t>
            </w:r>
            <w:r>
              <w:rPr>
                <w:b/>
                <w:sz w:val="20"/>
              </w:rPr>
              <w:t>διοξειδίου</w:t>
            </w:r>
            <w:r>
              <w:rPr>
                <w:b/>
                <w:spacing w:val="-10"/>
                <w:sz w:val="20"/>
              </w:rPr>
              <w:t xml:space="preserve"> </w:t>
            </w:r>
            <w:r>
              <w:rPr>
                <w:b/>
                <w:sz w:val="20"/>
              </w:rPr>
              <w:t>του</w:t>
            </w:r>
            <w:r>
              <w:rPr>
                <w:b/>
                <w:spacing w:val="-10"/>
                <w:sz w:val="20"/>
              </w:rPr>
              <w:t xml:space="preserve"> </w:t>
            </w:r>
            <w:r>
              <w:rPr>
                <w:b/>
                <w:spacing w:val="-2"/>
                <w:sz w:val="20"/>
              </w:rPr>
              <w:t>άνθρακα</w:t>
            </w:r>
            <w:r>
              <w:rPr>
                <w:spacing w:val="-2"/>
                <w:sz w:val="20"/>
              </w:rPr>
              <w:t>:</w:t>
            </w:r>
          </w:p>
          <w:p w14:paraId="6C7B5347" w14:textId="77777777" w:rsidR="0028661C" w:rsidRDefault="00B273B9">
            <w:pPr>
              <w:pStyle w:val="TableParagraph"/>
              <w:spacing w:before="1"/>
              <w:ind w:left="103" w:right="94"/>
              <w:jc w:val="both"/>
              <w:rPr>
                <w:sz w:val="20"/>
              </w:rPr>
            </w:pPr>
            <w:r>
              <w:rPr>
                <w:sz w:val="20"/>
              </w:rPr>
              <w:t>Εξαγωγή ορυκτών</w:t>
            </w:r>
            <w:r>
              <w:rPr>
                <w:spacing w:val="-1"/>
                <w:sz w:val="20"/>
              </w:rPr>
              <w:t xml:space="preserve"> </w:t>
            </w:r>
            <w:r>
              <w:rPr>
                <w:sz w:val="20"/>
              </w:rPr>
              <w:t>καυσίμων· διύλιση· κατασκευή προϊόντων</w:t>
            </w:r>
            <w:r>
              <w:rPr>
                <w:spacing w:val="-1"/>
                <w:sz w:val="20"/>
              </w:rPr>
              <w:t xml:space="preserve"> </w:t>
            </w:r>
            <w:r>
              <w:rPr>
                <w:sz w:val="20"/>
              </w:rPr>
              <w:t>με υψηλό περιβαλλοντικό αντίκτυπο: πλαστικά, χημικές ουσίες, λιπάσματα, σίδηρος και χάλυβας, δασικά προϊόντα, τσιμέντο, καουτσούκ, μη σιδηρούχα μέταλλα κ.λπ.</w:t>
            </w:r>
          </w:p>
          <w:p w14:paraId="6C7B5348" w14:textId="77777777" w:rsidR="0028661C" w:rsidRDefault="00B273B9">
            <w:pPr>
              <w:pStyle w:val="TableParagraph"/>
              <w:numPr>
                <w:ilvl w:val="0"/>
                <w:numId w:val="170"/>
              </w:numPr>
              <w:tabs>
                <w:tab w:val="left" w:pos="824"/>
              </w:tabs>
              <w:spacing w:before="79"/>
              <w:jc w:val="both"/>
              <w:rPr>
                <w:sz w:val="20"/>
              </w:rPr>
            </w:pPr>
            <w:r>
              <w:rPr>
                <w:b/>
                <w:spacing w:val="-2"/>
                <w:sz w:val="20"/>
              </w:rPr>
              <w:t>Κλωστοϋφαντουργία</w:t>
            </w:r>
            <w:r>
              <w:rPr>
                <w:spacing w:val="-2"/>
                <w:sz w:val="20"/>
              </w:rPr>
              <w:t>:</w:t>
            </w:r>
          </w:p>
          <w:p w14:paraId="6C7B5349" w14:textId="77777777" w:rsidR="0028661C" w:rsidRDefault="00B273B9">
            <w:pPr>
              <w:pStyle w:val="TableParagraph"/>
              <w:ind w:left="103" w:right="99"/>
              <w:jc w:val="both"/>
              <w:rPr>
                <w:sz w:val="20"/>
              </w:rPr>
            </w:pPr>
            <w:r>
              <w:rPr>
                <w:sz w:val="20"/>
              </w:rPr>
              <w:t>Παραγωγή</w:t>
            </w:r>
            <w:r>
              <w:rPr>
                <w:spacing w:val="-4"/>
                <w:sz w:val="20"/>
              </w:rPr>
              <w:t xml:space="preserve"> </w:t>
            </w:r>
            <w:r>
              <w:rPr>
                <w:sz w:val="20"/>
              </w:rPr>
              <w:t>κλωστοϋφαντουργικών</w:t>
            </w:r>
            <w:r>
              <w:rPr>
                <w:spacing w:val="-5"/>
                <w:sz w:val="20"/>
              </w:rPr>
              <w:t xml:space="preserve"> </w:t>
            </w:r>
            <w:r>
              <w:rPr>
                <w:sz w:val="20"/>
              </w:rPr>
              <w:t>προϊόντων,</w:t>
            </w:r>
            <w:r>
              <w:rPr>
                <w:spacing w:val="-4"/>
                <w:sz w:val="20"/>
              </w:rPr>
              <w:t xml:space="preserve"> </w:t>
            </w:r>
            <w:r>
              <w:rPr>
                <w:sz w:val="20"/>
              </w:rPr>
              <w:t>ειδών</w:t>
            </w:r>
            <w:r>
              <w:rPr>
                <w:spacing w:val="-5"/>
                <w:sz w:val="20"/>
              </w:rPr>
              <w:t xml:space="preserve"> </w:t>
            </w:r>
            <w:r>
              <w:rPr>
                <w:sz w:val="20"/>
              </w:rPr>
              <w:t>ένδυσης,</w:t>
            </w:r>
            <w:r>
              <w:rPr>
                <w:spacing w:val="-4"/>
                <w:sz w:val="20"/>
              </w:rPr>
              <w:t xml:space="preserve"> </w:t>
            </w:r>
            <w:r>
              <w:rPr>
                <w:sz w:val="20"/>
              </w:rPr>
              <w:t>ειδών</w:t>
            </w:r>
            <w:r>
              <w:rPr>
                <w:spacing w:val="-5"/>
                <w:sz w:val="20"/>
              </w:rPr>
              <w:t xml:space="preserve"> </w:t>
            </w:r>
            <w:r>
              <w:rPr>
                <w:sz w:val="20"/>
              </w:rPr>
              <w:t>υπόδησης,</w:t>
            </w:r>
            <w:r>
              <w:rPr>
                <w:spacing w:val="-4"/>
                <w:sz w:val="20"/>
              </w:rPr>
              <w:t xml:space="preserve"> </w:t>
            </w:r>
            <w:r>
              <w:rPr>
                <w:sz w:val="20"/>
              </w:rPr>
              <w:t>δερμάτιν</w:t>
            </w:r>
            <w:r>
              <w:rPr>
                <w:sz w:val="20"/>
              </w:rPr>
              <w:t>ων</w:t>
            </w:r>
            <w:r>
              <w:rPr>
                <w:spacing w:val="-5"/>
                <w:sz w:val="20"/>
              </w:rPr>
              <w:t xml:space="preserve"> </w:t>
            </w:r>
            <w:r>
              <w:rPr>
                <w:sz w:val="20"/>
              </w:rPr>
              <w:t>ειδών και κοσμημάτων κ.λπ.</w:t>
            </w:r>
          </w:p>
          <w:p w14:paraId="6C7B534A" w14:textId="77777777" w:rsidR="0028661C" w:rsidRDefault="00B273B9">
            <w:pPr>
              <w:pStyle w:val="TableParagraph"/>
              <w:numPr>
                <w:ilvl w:val="0"/>
                <w:numId w:val="170"/>
              </w:numPr>
              <w:tabs>
                <w:tab w:val="left" w:pos="824"/>
              </w:tabs>
              <w:spacing w:before="81" w:line="243" w:lineRule="exact"/>
              <w:jc w:val="both"/>
              <w:rPr>
                <w:sz w:val="20"/>
              </w:rPr>
            </w:pPr>
            <w:r>
              <w:rPr>
                <w:b/>
                <w:sz w:val="20"/>
              </w:rPr>
              <w:t>Βιομηχανίες</w:t>
            </w:r>
            <w:r>
              <w:rPr>
                <w:b/>
                <w:spacing w:val="-7"/>
                <w:sz w:val="20"/>
              </w:rPr>
              <w:t xml:space="preserve"> </w:t>
            </w:r>
            <w:r>
              <w:rPr>
                <w:b/>
                <w:sz w:val="20"/>
              </w:rPr>
              <w:t>της</w:t>
            </w:r>
            <w:r>
              <w:rPr>
                <w:b/>
                <w:spacing w:val="-6"/>
                <w:sz w:val="20"/>
              </w:rPr>
              <w:t xml:space="preserve"> </w:t>
            </w:r>
            <w:r>
              <w:rPr>
                <w:b/>
                <w:sz w:val="20"/>
              </w:rPr>
              <w:t>δημιουργίας</w:t>
            </w:r>
            <w:r>
              <w:rPr>
                <w:b/>
                <w:spacing w:val="-7"/>
                <w:sz w:val="20"/>
              </w:rPr>
              <w:t xml:space="preserve"> </w:t>
            </w:r>
            <w:r>
              <w:rPr>
                <w:b/>
                <w:sz w:val="20"/>
              </w:rPr>
              <w:t>και</w:t>
            </w:r>
            <w:r>
              <w:rPr>
                <w:b/>
                <w:spacing w:val="-6"/>
                <w:sz w:val="20"/>
              </w:rPr>
              <w:t xml:space="preserve"> </w:t>
            </w:r>
            <w:r>
              <w:rPr>
                <w:b/>
                <w:sz w:val="20"/>
              </w:rPr>
              <w:t>του</w:t>
            </w:r>
            <w:r>
              <w:rPr>
                <w:b/>
                <w:spacing w:val="-7"/>
                <w:sz w:val="20"/>
              </w:rPr>
              <w:t xml:space="preserve"> </w:t>
            </w:r>
            <w:r>
              <w:rPr>
                <w:b/>
                <w:spacing w:val="-2"/>
                <w:sz w:val="20"/>
              </w:rPr>
              <w:t>πολιτισμού</w:t>
            </w:r>
            <w:r>
              <w:rPr>
                <w:spacing w:val="-2"/>
                <w:sz w:val="20"/>
              </w:rPr>
              <w:t>:</w:t>
            </w:r>
          </w:p>
          <w:p w14:paraId="6C7B534B" w14:textId="77777777" w:rsidR="0028661C" w:rsidRDefault="00B273B9">
            <w:pPr>
              <w:pStyle w:val="TableParagraph"/>
              <w:ind w:left="103" w:right="101"/>
              <w:jc w:val="both"/>
              <w:rPr>
                <w:sz w:val="20"/>
              </w:rPr>
            </w:pPr>
            <w:r>
              <w:rPr>
                <w:sz w:val="20"/>
              </w:rPr>
              <w:t>Εφημερίδες, βιβλία και περιοδικά· κινηματογράφος, βίντεο και τηλεόραση· ραδιόφωνο και μουσική κ.λπ.</w:t>
            </w:r>
          </w:p>
          <w:p w14:paraId="6C7B534C" w14:textId="77777777" w:rsidR="0028661C" w:rsidRDefault="00B273B9">
            <w:pPr>
              <w:pStyle w:val="TableParagraph"/>
              <w:numPr>
                <w:ilvl w:val="0"/>
                <w:numId w:val="170"/>
              </w:numPr>
              <w:tabs>
                <w:tab w:val="left" w:pos="824"/>
              </w:tabs>
              <w:spacing w:before="80"/>
              <w:jc w:val="both"/>
              <w:rPr>
                <w:sz w:val="20"/>
              </w:rPr>
            </w:pPr>
            <w:r>
              <w:rPr>
                <w:b/>
                <w:sz w:val="20"/>
              </w:rPr>
              <w:t>Ψηφιακός</w:t>
            </w:r>
            <w:r>
              <w:rPr>
                <w:b/>
                <w:spacing w:val="-8"/>
                <w:sz w:val="20"/>
              </w:rPr>
              <w:t xml:space="preserve"> </w:t>
            </w:r>
            <w:r>
              <w:rPr>
                <w:b/>
                <w:spacing w:val="-2"/>
                <w:sz w:val="20"/>
              </w:rPr>
              <w:t>τομέας</w:t>
            </w:r>
            <w:r>
              <w:rPr>
                <w:spacing w:val="-2"/>
                <w:sz w:val="20"/>
              </w:rPr>
              <w:t>:</w:t>
            </w:r>
          </w:p>
          <w:p w14:paraId="6C7B534D" w14:textId="77777777" w:rsidR="0028661C" w:rsidRDefault="00B273B9">
            <w:pPr>
              <w:pStyle w:val="TableParagraph"/>
              <w:ind w:left="103" w:right="100"/>
              <w:jc w:val="both"/>
              <w:rPr>
                <w:sz w:val="20"/>
              </w:rPr>
            </w:pPr>
            <w:r>
              <w:rPr>
                <w:sz w:val="20"/>
              </w:rPr>
              <w:t>Τηλεπικοινωνίες· λογισμικό και προγραμματισμός· δικτυακές πύλες· κατασκευή ηλεκτρονικών υπολογιστών και εξοπλισμού κ.λπ.</w:t>
            </w:r>
          </w:p>
          <w:p w14:paraId="6C7B534E" w14:textId="77777777" w:rsidR="0028661C" w:rsidRDefault="00B273B9">
            <w:pPr>
              <w:pStyle w:val="TableParagraph"/>
              <w:numPr>
                <w:ilvl w:val="0"/>
                <w:numId w:val="170"/>
              </w:numPr>
              <w:tabs>
                <w:tab w:val="left" w:pos="824"/>
              </w:tabs>
              <w:spacing w:before="81" w:line="243" w:lineRule="exact"/>
              <w:jc w:val="both"/>
              <w:rPr>
                <w:sz w:val="20"/>
              </w:rPr>
            </w:pPr>
            <w:r>
              <w:rPr>
                <w:b/>
                <w:spacing w:val="-2"/>
                <w:sz w:val="20"/>
              </w:rPr>
              <w:t>Ανανεώσιμες</w:t>
            </w:r>
            <w:r>
              <w:rPr>
                <w:b/>
                <w:spacing w:val="4"/>
                <w:sz w:val="20"/>
              </w:rPr>
              <w:t xml:space="preserve"> </w:t>
            </w:r>
            <w:r>
              <w:rPr>
                <w:b/>
                <w:spacing w:val="-2"/>
                <w:sz w:val="20"/>
              </w:rPr>
              <w:t>πηγές</w:t>
            </w:r>
            <w:r>
              <w:rPr>
                <w:b/>
                <w:spacing w:val="4"/>
                <w:sz w:val="20"/>
              </w:rPr>
              <w:t xml:space="preserve"> </w:t>
            </w:r>
            <w:r>
              <w:rPr>
                <w:b/>
                <w:spacing w:val="-2"/>
                <w:sz w:val="20"/>
              </w:rPr>
              <w:t>ενέργειας</w:t>
            </w:r>
            <w:r>
              <w:rPr>
                <w:spacing w:val="-2"/>
                <w:sz w:val="20"/>
              </w:rPr>
              <w:t>:</w:t>
            </w:r>
          </w:p>
          <w:p w14:paraId="6C7B534F" w14:textId="77777777" w:rsidR="0028661C" w:rsidRDefault="00B273B9">
            <w:pPr>
              <w:pStyle w:val="TableParagraph"/>
              <w:ind w:left="103" w:right="102"/>
              <w:jc w:val="both"/>
              <w:rPr>
                <w:sz w:val="20"/>
              </w:rPr>
            </w:pPr>
            <w:r>
              <w:rPr>
                <w:sz w:val="20"/>
              </w:rPr>
              <w:t>Ηλεκτρικοί κινητήρες, κινητήρες και στρόβιλοι· παραγωγή ηλεκτρικής ενέργειας· παραγωγή και διανομή φυσικού αερίου κ.λπ.</w:t>
            </w:r>
          </w:p>
          <w:p w14:paraId="6C7B5350" w14:textId="77777777" w:rsidR="0028661C" w:rsidRDefault="00B273B9">
            <w:pPr>
              <w:pStyle w:val="TableParagraph"/>
              <w:numPr>
                <w:ilvl w:val="0"/>
                <w:numId w:val="170"/>
              </w:numPr>
              <w:tabs>
                <w:tab w:val="left" w:pos="824"/>
              </w:tabs>
              <w:spacing w:before="80"/>
              <w:ind w:left="103" w:right="4794" w:firstLine="360"/>
              <w:jc w:val="both"/>
              <w:rPr>
                <w:sz w:val="20"/>
              </w:rPr>
            </w:pPr>
            <w:r>
              <w:rPr>
                <w:b/>
                <w:sz w:val="20"/>
              </w:rPr>
              <w:t>Ηλεκτρονικά προϊόντα</w:t>
            </w:r>
            <w:r>
              <w:rPr>
                <w:sz w:val="20"/>
              </w:rPr>
              <w:t>: Παραγωγή</w:t>
            </w:r>
            <w:r>
              <w:rPr>
                <w:spacing w:val="-12"/>
                <w:sz w:val="20"/>
              </w:rPr>
              <w:t xml:space="preserve"> </w:t>
            </w:r>
            <w:r>
              <w:rPr>
                <w:sz w:val="20"/>
              </w:rPr>
              <w:t>ηλεκτρονικών</w:t>
            </w:r>
            <w:r>
              <w:rPr>
                <w:spacing w:val="-11"/>
                <w:sz w:val="20"/>
              </w:rPr>
              <w:t xml:space="preserve"> </w:t>
            </w:r>
            <w:r>
              <w:rPr>
                <w:sz w:val="20"/>
              </w:rPr>
              <w:t>προϊόντων</w:t>
            </w:r>
            <w:r>
              <w:rPr>
                <w:spacing w:val="-11"/>
                <w:sz w:val="20"/>
              </w:rPr>
              <w:t xml:space="preserve"> </w:t>
            </w:r>
            <w:r>
              <w:rPr>
                <w:sz w:val="20"/>
              </w:rPr>
              <w:t>κ.λπ.</w:t>
            </w:r>
          </w:p>
          <w:p w14:paraId="6C7B5351" w14:textId="77777777" w:rsidR="0028661C" w:rsidRDefault="00B273B9">
            <w:pPr>
              <w:pStyle w:val="TableParagraph"/>
              <w:numPr>
                <w:ilvl w:val="0"/>
                <w:numId w:val="170"/>
              </w:numPr>
              <w:tabs>
                <w:tab w:val="left" w:pos="824"/>
              </w:tabs>
              <w:spacing w:before="80"/>
              <w:jc w:val="both"/>
              <w:rPr>
                <w:sz w:val="20"/>
              </w:rPr>
            </w:pPr>
            <w:r>
              <w:rPr>
                <w:b/>
                <w:spacing w:val="-2"/>
                <w:sz w:val="20"/>
              </w:rPr>
              <w:t>Λιανική</w:t>
            </w:r>
            <w:r>
              <w:rPr>
                <w:spacing w:val="-2"/>
                <w:sz w:val="20"/>
              </w:rPr>
              <w:t>:</w:t>
            </w:r>
          </w:p>
          <w:p w14:paraId="6C7B5352" w14:textId="77777777" w:rsidR="0028661C" w:rsidRDefault="00B273B9">
            <w:pPr>
              <w:pStyle w:val="TableParagraph"/>
              <w:spacing w:before="1"/>
              <w:ind w:left="103"/>
              <w:jc w:val="both"/>
              <w:rPr>
                <w:sz w:val="20"/>
              </w:rPr>
            </w:pPr>
            <w:r>
              <w:rPr>
                <w:sz w:val="20"/>
              </w:rPr>
              <w:t>Λιανικές</w:t>
            </w:r>
            <w:r>
              <w:rPr>
                <w:spacing w:val="-9"/>
                <w:sz w:val="20"/>
              </w:rPr>
              <w:t xml:space="preserve"> </w:t>
            </w:r>
            <w:r>
              <w:rPr>
                <w:sz w:val="20"/>
              </w:rPr>
              <w:t>πωλήσεις·</w:t>
            </w:r>
            <w:r>
              <w:rPr>
                <w:spacing w:val="-8"/>
                <w:sz w:val="20"/>
              </w:rPr>
              <w:t xml:space="preserve"> </w:t>
            </w:r>
            <w:r>
              <w:rPr>
                <w:sz w:val="20"/>
              </w:rPr>
              <w:t>χονδρικό</w:t>
            </w:r>
            <w:r>
              <w:rPr>
                <w:spacing w:val="-7"/>
                <w:sz w:val="20"/>
              </w:rPr>
              <w:t xml:space="preserve"> </w:t>
            </w:r>
            <w:r>
              <w:rPr>
                <w:sz w:val="20"/>
              </w:rPr>
              <w:t>εμπόριο</w:t>
            </w:r>
            <w:r>
              <w:rPr>
                <w:spacing w:val="-7"/>
                <w:sz w:val="20"/>
              </w:rPr>
              <w:t xml:space="preserve"> </w:t>
            </w:r>
            <w:r>
              <w:rPr>
                <w:sz w:val="20"/>
              </w:rPr>
              <w:t>που</w:t>
            </w:r>
            <w:r>
              <w:rPr>
                <w:spacing w:val="-7"/>
                <w:sz w:val="20"/>
              </w:rPr>
              <w:t xml:space="preserve"> </w:t>
            </w:r>
            <w:r>
              <w:rPr>
                <w:sz w:val="20"/>
              </w:rPr>
              <w:t>συνδέεται</w:t>
            </w:r>
            <w:r>
              <w:rPr>
                <w:spacing w:val="-8"/>
                <w:sz w:val="20"/>
              </w:rPr>
              <w:t xml:space="preserve"> </w:t>
            </w:r>
            <w:r>
              <w:rPr>
                <w:sz w:val="20"/>
              </w:rPr>
              <w:t>με</w:t>
            </w:r>
            <w:r>
              <w:rPr>
                <w:spacing w:val="-3"/>
                <w:sz w:val="20"/>
              </w:rPr>
              <w:t xml:space="preserve"> </w:t>
            </w:r>
            <w:r>
              <w:rPr>
                <w:sz w:val="20"/>
              </w:rPr>
              <w:t>τους</w:t>
            </w:r>
            <w:r>
              <w:rPr>
                <w:spacing w:val="-7"/>
                <w:sz w:val="20"/>
              </w:rPr>
              <w:t xml:space="preserve"> </w:t>
            </w:r>
            <w:r>
              <w:rPr>
                <w:sz w:val="20"/>
              </w:rPr>
              <w:t>καταναλωτές</w:t>
            </w:r>
            <w:r>
              <w:rPr>
                <w:spacing w:val="-8"/>
                <w:sz w:val="20"/>
              </w:rPr>
              <w:t xml:space="preserve"> </w:t>
            </w:r>
            <w:r>
              <w:rPr>
                <w:spacing w:val="-2"/>
                <w:sz w:val="20"/>
              </w:rPr>
              <w:t>κ.λπ.</w:t>
            </w:r>
          </w:p>
          <w:p w14:paraId="6C7B5353" w14:textId="77777777" w:rsidR="0028661C" w:rsidRDefault="00B273B9">
            <w:pPr>
              <w:pStyle w:val="TableParagraph"/>
              <w:numPr>
                <w:ilvl w:val="0"/>
                <w:numId w:val="170"/>
              </w:numPr>
              <w:tabs>
                <w:tab w:val="left" w:pos="824"/>
              </w:tabs>
              <w:spacing w:before="80" w:line="243" w:lineRule="exact"/>
              <w:jc w:val="both"/>
              <w:rPr>
                <w:sz w:val="20"/>
              </w:rPr>
            </w:pPr>
            <w:r>
              <w:rPr>
                <w:b/>
                <w:sz w:val="20"/>
              </w:rPr>
              <w:t>Εγγύτητα</w:t>
            </w:r>
            <w:r>
              <w:rPr>
                <w:b/>
                <w:spacing w:val="-9"/>
                <w:sz w:val="20"/>
              </w:rPr>
              <w:t xml:space="preserve"> </w:t>
            </w:r>
            <w:r>
              <w:rPr>
                <w:b/>
                <w:sz w:val="20"/>
              </w:rPr>
              <w:t>και</w:t>
            </w:r>
            <w:r>
              <w:rPr>
                <w:b/>
                <w:spacing w:val="-8"/>
                <w:sz w:val="20"/>
              </w:rPr>
              <w:t xml:space="preserve"> </w:t>
            </w:r>
            <w:r>
              <w:rPr>
                <w:b/>
                <w:sz w:val="20"/>
              </w:rPr>
              <w:t>κοινωνική</w:t>
            </w:r>
            <w:r>
              <w:rPr>
                <w:b/>
                <w:spacing w:val="-10"/>
                <w:sz w:val="20"/>
              </w:rPr>
              <w:t xml:space="preserve"> </w:t>
            </w:r>
            <w:r>
              <w:rPr>
                <w:b/>
                <w:spacing w:val="-2"/>
                <w:sz w:val="20"/>
              </w:rPr>
              <w:t>οικονομία</w:t>
            </w:r>
            <w:r>
              <w:rPr>
                <w:spacing w:val="-2"/>
                <w:sz w:val="20"/>
              </w:rPr>
              <w:t>:</w:t>
            </w:r>
          </w:p>
          <w:p w14:paraId="6C7B5354" w14:textId="77777777" w:rsidR="0028661C" w:rsidRDefault="00B273B9">
            <w:pPr>
              <w:pStyle w:val="TableParagraph"/>
              <w:ind w:left="103" w:right="98"/>
              <w:jc w:val="both"/>
              <w:rPr>
                <w:sz w:val="20"/>
              </w:rPr>
            </w:pPr>
            <w:r>
              <w:rPr>
                <w:sz w:val="20"/>
              </w:rPr>
              <w:t>Επιχειρήσεις κοινωνικής οικονομίας, ενώσεις και συνεταιρισμοί που αποσκοπούν στη δημιουργία κοινωνικού αντικτύπου κ.λπ.</w:t>
            </w:r>
          </w:p>
        </w:tc>
      </w:tr>
    </w:tbl>
    <w:p w14:paraId="6C7B5356" w14:textId="77777777" w:rsidR="0028661C" w:rsidRDefault="0028661C">
      <w:pPr>
        <w:pStyle w:val="a3"/>
      </w:pPr>
    </w:p>
    <w:p w14:paraId="6C7B5357" w14:textId="77777777" w:rsidR="0028661C" w:rsidRDefault="0028661C">
      <w:pPr>
        <w:pStyle w:val="a3"/>
      </w:pPr>
    </w:p>
    <w:p w14:paraId="6C7B5358" w14:textId="77777777" w:rsidR="0028661C" w:rsidRDefault="0028661C">
      <w:pPr>
        <w:pStyle w:val="a3"/>
      </w:pPr>
    </w:p>
    <w:p w14:paraId="6C7B5359" w14:textId="77777777" w:rsidR="0028661C" w:rsidRDefault="0028661C">
      <w:pPr>
        <w:pStyle w:val="a3"/>
      </w:pPr>
    </w:p>
    <w:p w14:paraId="6C7B535A" w14:textId="77777777" w:rsidR="0028661C" w:rsidRDefault="0028661C">
      <w:pPr>
        <w:pStyle w:val="a3"/>
      </w:pPr>
    </w:p>
    <w:p w14:paraId="6C7B535B" w14:textId="77777777" w:rsidR="0028661C" w:rsidRDefault="0028661C">
      <w:pPr>
        <w:pStyle w:val="a3"/>
      </w:pPr>
    </w:p>
    <w:p w14:paraId="6C7B535C" w14:textId="77777777" w:rsidR="0028661C" w:rsidRDefault="00B273B9">
      <w:pPr>
        <w:pStyle w:val="a3"/>
        <w:spacing w:before="4"/>
        <w:rPr>
          <w:sz w:val="11"/>
        </w:rPr>
      </w:pPr>
      <w:r>
        <w:pict w14:anchorId="6C7B6D16">
          <v:rect id="docshape250" o:spid="_x0000_s1071" style="position:absolute;margin-left:54pt;margin-top:8.15pt;width:144.05pt;height:.6pt;z-index:-15660544;mso-wrap-distance-left:0;mso-wrap-distance-right:0;mso-position-horizontal-relative:page" fillcolor="black" stroked="f">
            <w10:wrap type="topAndBottom" anchorx="page"/>
          </v:rect>
        </w:pict>
      </w:r>
    </w:p>
    <w:p w14:paraId="6C7B535D" w14:textId="77777777" w:rsidR="0028661C" w:rsidRPr="000C71DE" w:rsidRDefault="00B273B9">
      <w:pPr>
        <w:spacing w:before="143"/>
        <w:ind w:left="260"/>
        <w:rPr>
          <w:sz w:val="16"/>
          <w:lang w:val="en-US"/>
        </w:rPr>
      </w:pPr>
      <w:r w:rsidRPr="000C71DE">
        <w:rPr>
          <w:rFonts w:ascii="Cambria"/>
          <w:spacing w:val="-2"/>
          <w:position w:val="5"/>
          <w:sz w:val="13"/>
          <w:lang w:val="en-US"/>
        </w:rPr>
        <w:t>198</w:t>
      </w:r>
      <w:r w:rsidRPr="000C71DE">
        <w:rPr>
          <w:rFonts w:ascii="Cambria"/>
          <w:spacing w:val="29"/>
          <w:position w:val="5"/>
          <w:sz w:val="13"/>
          <w:lang w:val="en-US"/>
        </w:rPr>
        <w:t xml:space="preserve"> </w:t>
      </w:r>
      <w:r w:rsidRPr="000C71DE">
        <w:rPr>
          <w:i/>
          <w:spacing w:val="-2"/>
          <w:sz w:val="16"/>
          <w:lang w:val="en-US"/>
        </w:rPr>
        <w:t>COM/2020/102</w:t>
      </w:r>
      <w:r w:rsidRPr="000C71DE">
        <w:rPr>
          <w:i/>
          <w:spacing w:val="20"/>
          <w:sz w:val="16"/>
          <w:lang w:val="en-US"/>
        </w:rPr>
        <w:t xml:space="preserve"> </w:t>
      </w:r>
      <w:r w:rsidRPr="000C71DE">
        <w:rPr>
          <w:i/>
          <w:spacing w:val="-2"/>
          <w:sz w:val="16"/>
          <w:lang w:val="en-US"/>
        </w:rPr>
        <w:t>final</w:t>
      </w:r>
      <w:r w:rsidRPr="000C71DE">
        <w:rPr>
          <w:spacing w:val="-2"/>
          <w:sz w:val="16"/>
          <w:lang w:val="en-US"/>
        </w:rPr>
        <w:t>:</w:t>
      </w:r>
      <w:r w:rsidRPr="000C71DE">
        <w:rPr>
          <w:spacing w:val="21"/>
          <w:sz w:val="16"/>
          <w:lang w:val="en-US"/>
        </w:rPr>
        <w:t xml:space="preserve"> </w:t>
      </w:r>
      <w:hyperlink r:id="rId396">
        <w:r w:rsidRPr="000C71DE">
          <w:rPr>
            <w:color w:val="0000FF"/>
            <w:spacing w:val="-2"/>
            <w:sz w:val="16"/>
            <w:u w:val="single" w:color="0000FF"/>
            <w:lang w:val="en-US"/>
          </w:rPr>
          <w:t>https://eur-lex.europa.eu/legal-content/EL/TXT/?uri=CELEX:52020DC0102</w:t>
        </w:r>
      </w:hyperlink>
    </w:p>
    <w:p w14:paraId="6C7B535E" w14:textId="77777777" w:rsidR="0028661C" w:rsidRPr="000C71DE" w:rsidRDefault="0028661C">
      <w:pPr>
        <w:rPr>
          <w:sz w:val="16"/>
          <w:lang w:val="en-US"/>
        </w:rPr>
        <w:sectPr w:rsidR="0028661C" w:rsidRPr="000C71DE">
          <w:type w:val="continuous"/>
          <w:pgSz w:w="11910" w:h="16840"/>
          <w:pgMar w:top="140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37"/>
        <w:gridCol w:w="8330"/>
      </w:tblGrid>
      <w:tr w:rsidR="0028661C" w14:paraId="6C7B5364" w14:textId="77777777">
        <w:trPr>
          <w:trHeight w:val="2390"/>
        </w:trPr>
        <w:tc>
          <w:tcPr>
            <w:tcW w:w="1637" w:type="dxa"/>
            <w:tcBorders>
              <w:left w:val="single" w:sz="4" w:space="0" w:color="000000"/>
              <w:right w:val="single" w:sz="8" w:space="0" w:color="000000"/>
            </w:tcBorders>
          </w:tcPr>
          <w:p w14:paraId="6C7B535F" w14:textId="77777777" w:rsidR="0028661C" w:rsidRPr="000C71DE" w:rsidRDefault="0028661C">
            <w:pPr>
              <w:pStyle w:val="TableParagraph"/>
              <w:rPr>
                <w:rFonts w:ascii="Times New Roman"/>
                <w:sz w:val="18"/>
                <w:lang w:val="en-US"/>
              </w:rPr>
            </w:pPr>
          </w:p>
        </w:tc>
        <w:tc>
          <w:tcPr>
            <w:tcW w:w="8330" w:type="dxa"/>
            <w:tcBorders>
              <w:left w:val="single" w:sz="8" w:space="0" w:color="000000"/>
              <w:right w:val="single" w:sz="4" w:space="0" w:color="000000"/>
            </w:tcBorders>
          </w:tcPr>
          <w:p w14:paraId="6C7B5360" w14:textId="77777777" w:rsidR="0028661C" w:rsidRDefault="00B273B9">
            <w:pPr>
              <w:pStyle w:val="TableParagraph"/>
              <w:spacing w:before="1"/>
              <w:ind w:left="463"/>
              <w:jc w:val="both"/>
              <w:rPr>
                <w:sz w:val="20"/>
              </w:rPr>
            </w:pPr>
            <w:r>
              <w:rPr>
                <w:b/>
                <w:sz w:val="20"/>
              </w:rPr>
              <w:t>14.</w:t>
            </w:r>
            <w:r>
              <w:rPr>
                <w:b/>
                <w:spacing w:val="55"/>
                <w:sz w:val="20"/>
              </w:rPr>
              <w:t xml:space="preserve"> </w:t>
            </w:r>
            <w:r>
              <w:rPr>
                <w:b/>
                <w:spacing w:val="-2"/>
                <w:sz w:val="20"/>
              </w:rPr>
              <w:t>Υγεία</w:t>
            </w:r>
            <w:r>
              <w:rPr>
                <w:spacing w:val="-2"/>
                <w:sz w:val="20"/>
              </w:rPr>
              <w:t>:</w:t>
            </w:r>
          </w:p>
          <w:p w14:paraId="6C7B5361" w14:textId="77777777" w:rsidR="0028661C" w:rsidRDefault="00B273B9">
            <w:pPr>
              <w:pStyle w:val="TableParagraph"/>
              <w:spacing w:before="1"/>
              <w:ind w:left="103"/>
              <w:jc w:val="both"/>
              <w:rPr>
                <w:sz w:val="20"/>
              </w:rPr>
            </w:pPr>
            <w:r>
              <w:rPr>
                <w:sz w:val="20"/>
              </w:rPr>
              <w:t>Φαρμακευτικά</w:t>
            </w:r>
            <w:r>
              <w:rPr>
                <w:spacing w:val="-9"/>
                <w:sz w:val="20"/>
              </w:rPr>
              <w:t xml:space="preserve"> </w:t>
            </w:r>
            <w:r>
              <w:rPr>
                <w:sz w:val="20"/>
              </w:rPr>
              <w:t>προϊόντα</w:t>
            </w:r>
            <w:r>
              <w:rPr>
                <w:spacing w:val="-9"/>
                <w:sz w:val="20"/>
              </w:rPr>
              <w:t xml:space="preserve"> </w:t>
            </w:r>
            <w:r>
              <w:rPr>
                <w:sz w:val="20"/>
              </w:rPr>
              <w:t>και</w:t>
            </w:r>
            <w:r>
              <w:rPr>
                <w:spacing w:val="-6"/>
                <w:sz w:val="20"/>
              </w:rPr>
              <w:t xml:space="preserve"> </w:t>
            </w:r>
            <w:r>
              <w:rPr>
                <w:sz w:val="20"/>
              </w:rPr>
              <w:t>εξοπλισμός·</w:t>
            </w:r>
            <w:r>
              <w:rPr>
                <w:spacing w:val="-8"/>
                <w:sz w:val="20"/>
              </w:rPr>
              <w:t xml:space="preserve"> </w:t>
            </w:r>
            <w:r>
              <w:rPr>
                <w:sz w:val="20"/>
              </w:rPr>
              <w:t>νοσοκομεία,</w:t>
            </w:r>
            <w:r>
              <w:rPr>
                <w:spacing w:val="-8"/>
                <w:sz w:val="20"/>
              </w:rPr>
              <w:t xml:space="preserve"> </w:t>
            </w:r>
            <w:r>
              <w:rPr>
                <w:sz w:val="20"/>
              </w:rPr>
              <w:t>οίκοι</w:t>
            </w:r>
            <w:r>
              <w:rPr>
                <w:spacing w:val="-8"/>
                <w:sz w:val="20"/>
              </w:rPr>
              <w:t xml:space="preserve"> </w:t>
            </w:r>
            <w:r>
              <w:rPr>
                <w:sz w:val="20"/>
              </w:rPr>
              <w:t>ευγηρίας,</w:t>
            </w:r>
            <w:r>
              <w:rPr>
                <w:spacing w:val="-3"/>
                <w:sz w:val="20"/>
              </w:rPr>
              <w:t xml:space="preserve"> </w:t>
            </w:r>
            <w:r>
              <w:rPr>
                <w:sz w:val="20"/>
              </w:rPr>
              <w:t>φροντίδα</w:t>
            </w:r>
            <w:r>
              <w:rPr>
                <w:spacing w:val="-9"/>
                <w:sz w:val="20"/>
              </w:rPr>
              <w:t xml:space="preserve"> </w:t>
            </w:r>
            <w:r>
              <w:rPr>
                <w:sz w:val="20"/>
              </w:rPr>
              <w:t>κατ’</w:t>
            </w:r>
            <w:r>
              <w:rPr>
                <w:spacing w:val="-7"/>
                <w:sz w:val="20"/>
              </w:rPr>
              <w:t xml:space="preserve"> </w:t>
            </w:r>
            <w:proofErr w:type="spellStart"/>
            <w:r>
              <w:rPr>
                <w:sz w:val="20"/>
              </w:rPr>
              <w:t>οίκον</w:t>
            </w:r>
            <w:proofErr w:type="spellEnd"/>
            <w:r>
              <w:rPr>
                <w:spacing w:val="-9"/>
                <w:sz w:val="20"/>
              </w:rPr>
              <w:t xml:space="preserve"> </w:t>
            </w:r>
            <w:r>
              <w:rPr>
                <w:spacing w:val="-2"/>
                <w:sz w:val="20"/>
              </w:rPr>
              <w:t>κ.λπ.</w:t>
            </w:r>
          </w:p>
          <w:p w14:paraId="6C7B5362" w14:textId="77777777" w:rsidR="0028661C" w:rsidRDefault="00B273B9">
            <w:pPr>
              <w:pStyle w:val="TableParagraph"/>
              <w:spacing w:before="94"/>
              <w:ind w:left="103" w:right="97"/>
              <w:jc w:val="both"/>
              <w:rPr>
                <w:sz w:val="20"/>
              </w:rPr>
            </w:pPr>
            <w:r>
              <w:rPr>
                <w:sz w:val="20"/>
              </w:rPr>
              <w:t>Οι συμμαχίες</w:t>
            </w:r>
            <w:r>
              <w:rPr>
                <w:spacing w:val="-1"/>
                <w:sz w:val="20"/>
              </w:rPr>
              <w:t xml:space="preserve"> </w:t>
            </w:r>
            <w:r>
              <w:rPr>
                <w:sz w:val="20"/>
              </w:rPr>
              <w:t>πρέπει</w:t>
            </w:r>
            <w:r>
              <w:rPr>
                <w:spacing w:val="-1"/>
                <w:sz w:val="20"/>
              </w:rPr>
              <w:t xml:space="preserve"> </w:t>
            </w:r>
            <w:r>
              <w:rPr>
                <w:sz w:val="20"/>
              </w:rPr>
              <w:t>να</w:t>
            </w:r>
            <w:r>
              <w:rPr>
                <w:spacing w:val="-1"/>
                <w:sz w:val="20"/>
              </w:rPr>
              <w:t xml:space="preserve"> </w:t>
            </w:r>
            <w:r>
              <w:rPr>
                <w:sz w:val="20"/>
              </w:rPr>
              <w:t>επιλέξουν</w:t>
            </w:r>
            <w:r>
              <w:rPr>
                <w:spacing w:val="-1"/>
                <w:sz w:val="20"/>
              </w:rPr>
              <w:t xml:space="preserve"> </w:t>
            </w:r>
            <w:r>
              <w:rPr>
                <w:sz w:val="20"/>
              </w:rPr>
              <w:t>για</w:t>
            </w:r>
            <w:r>
              <w:rPr>
                <w:spacing w:val="-1"/>
                <w:sz w:val="20"/>
              </w:rPr>
              <w:t xml:space="preserve"> </w:t>
            </w:r>
            <w:r>
              <w:rPr>
                <w:sz w:val="20"/>
              </w:rPr>
              <w:t>την</w:t>
            </w:r>
            <w:r>
              <w:rPr>
                <w:spacing w:val="-1"/>
                <w:sz w:val="20"/>
              </w:rPr>
              <w:t xml:space="preserve"> </w:t>
            </w:r>
            <w:r>
              <w:rPr>
                <w:sz w:val="20"/>
              </w:rPr>
              <w:t>πρότασή τους</w:t>
            </w:r>
            <w:r>
              <w:rPr>
                <w:spacing w:val="-1"/>
                <w:sz w:val="20"/>
              </w:rPr>
              <w:t xml:space="preserve"> </w:t>
            </w:r>
            <w:r>
              <w:rPr>
                <w:sz w:val="20"/>
              </w:rPr>
              <w:t>το ενιαίο</w:t>
            </w:r>
            <w:r>
              <w:rPr>
                <w:spacing w:val="-1"/>
                <w:sz w:val="20"/>
              </w:rPr>
              <w:t xml:space="preserve"> </w:t>
            </w:r>
            <w:r>
              <w:rPr>
                <w:sz w:val="20"/>
              </w:rPr>
              <w:t>βιομηχανικό οικοσύστημα</w:t>
            </w:r>
            <w:r>
              <w:rPr>
                <w:spacing w:val="-1"/>
                <w:sz w:val="20"/>
              </w:rPr>
              <w:t xml:space="preserve"> </w:t>
            </w:r>
            <w:r>
              <w:rPr>
                <w:sz w:val="20"/>
              </w:rPr>
              <w:t>με το οποίο θα ασχοληθεί το σχέδιό τους</w:t>
            </w:r>
            <w:r>
              <w:rPr>
                <w:sz w:val="20"/>
                <w:vertAlign w:val="superscript"/>
              </w:rPr>
              <w:t>199</w:t>
            </w:r>
            <w:r>
              <w:rPr>
                <w:sz w:val="20"/>
              </w:rPr>
              <w:t>. Μόνο μία πρόταση ανά βιομηχανικό οικοσύστημα μπορεί να επιλεγεί για χρηματοδότηση. Μια πρόταση μπορεί να</w:t>
            </w:r>
            <w:r>
              <w:rPr>
                <w:spacing w:val="-2"/>
                <w:sz w:val="20"/>
              </w:rPr>
              <w:t xml:space="preserve"> </w:t>
            </w:r>
            <w:r>
              <w:rPr>
                <w:sz w:val="20"/>
              </w:rPr>
              <w:t>αφορά οικοσύστημα που δεν καλύπτεται από</w:t>
            </w:r>
            <w:r>
              <w:rPr>
                <w:spacing w:val="41"/>
                <w:sz w:val="20"/>
              </w:rPr>
              <w:t xml:space="preserve"> </w:t>
            </w:r>
            <w:r>
              <w:rPr>
                <w:sz w:val="20"/>
              </w:rPr>
              <w:t>υπό</w:t>
            </w:r>
            <w:r>
              <w:rPr>
                <w:spacing w:val="42"/>
                <w:sz w:val="20"/>
              </w:rPr>
              <w:t xml:space="preserve"> </w:t>
            </w:r>
            <w:r>
              <w:rPr>
                <w:sz w:val="20"/>
              </w:rPr>
              <w:t>εξέλιξη</w:t>
            </w:r>
            <w:r>
              <w:rPr>
                <w:spacing w:val="41"/>
                <w:sz w:val="20"/>
              </w:rPr>
              <w:t xml:space="preserve"> </w:t>
            </w:r>
            <w:r>
              <w:rPr>
                <w:sz w:val="20"/>
              </w:rPr>
              <w:t>«Σχέδιο</w:t>
            </w:r>
            <w:r>
              <w:rPr>
                <w:spacing w:val="42"/>
                <w:sz w:val="20"/>
              </w:rPr>
              <w:t xml:space="preserve"> </w:t>
            </w:r>
            <w:r>
              <w:rPr>
                <w:sz w:val="20"/>
              </w:rPr>
              <w:t>στρατηγικής»</w:t>
            </w:r>
            <w:r>
              <w:rPr>
                <w:spacing w:val="42"/>
                <w:sz w:val="20"/>
              </w:rPr>
              <w:t xml:space="preserve"> </w:t>
            </w:r>
            <w:r>
              <w:rPr>
                <w:sz w:val="20"/>
              </w:rPr>
              <w:t>ή</w:t>
            </w:r>
            <w:r>
              <w:rPr>
                <w:spacing w:val="41"/>
                <w:sz w:val="20"/>
              </w:rPr>
              <w:t xml:space="preserve"> </w:t>
            </w:r>
            <w:r>
              <w:rPr>
                <w:sz w:val="20"/>
              </w:rPr>
              <w:t>οικοσύσ</w:t>
            </w:r>
            <w:r>
              <w:rPr>
                <w:sz w:val="20"/>
              </w:rPr>
              <w:t>τημα</w:t>
            </w:r>
            <w:r>
              <w:rPr>
                <w:spacing w:val="41"/>
                <w:sz w:val="20"/>
              </w:rPr>
              <w:t xml:space="preserve"> </w:t>
            </w:r>
            <w:r>
              <w:rPr>
                <w:sz w:val="20"/>
              </w:rPr>
              <w:t>που</w:t>
            </w:r>
            <w:r>
              <w:rPr>
                <w:spacing w:val="42"/>
                <w:sz w:val="20"/>
              </w:rPr>
              <w:t xml:space="preserve"> </w:t>
            </w:r>
            <w:r>
              <w:rPr>
                <w:sz w:val="20"/>
              </w:rPr>
              <w:t>καλύπτεται</w:t>
            </w:r>
            <w:r>
              <w:rPr>
                <w:spacing w:val="41"/>
                <w:sz w:val="20"/>
              </w:rPr>
              <w:t xml:space="preserve"> </w:t>
            </w:r>
            <w:r>
              <w:rPr>
                <w:sz w:val="20"/>
              </w:rPr>
              <w:t>ήδη</w:t>
            </w:r>
            <w:r>
              <w:rPr>
                <w:spacing w:val="42"/>
                <w:sz w:val="20"/>
              </w:rPr>
              <w:t xml:space="preserve"> </w:t>
            </w:r>
            <w:r>
              <w:rPr>
                <w:sz w:val="20"/>
              </w:rPr>
              <w:t>από</w:t>
            </w:r>
            <w:r>
              <w:rPr>
                <w:spacing w:val="42"/>
                <w:sz w:val="20"/>
              </w:rPr>
              <w:t xml:space="preserve"> </w:t>
            </w:r>
            <w:r>
              <w:rPr>
                <w:sz w:val="20"/>
              </w:rPr>
              <w:t>υπό</w:t>
            </w:r>
            <w:r>
              <w:rPr>
                <w:spacing w:val="41"/>
                <w:sz w:val="20"/>
              </w:rPr>
              <w:t xml:space="preserve"> </w:t>
            </w:r>
            <w:r>
              <w:rPr>
                <w:spacing w:val="-2"/>
                <w:sz w:val="20"/>
              </w:rPr>
              <w:t>εξέλιξη</w:t>
            </w:r>
          </w:p>
          <w:p w14:paraId="6C7B5363" w14:textId="77777777" w:rsidR="0028661C" w:rsidRDefault="00B273B9">
            <w:pPr>
              <w:pStyle w:val="TableParagraph"/>
              <w:spacing w:before="1"/>
              <w:ind w:left="103" w:right="93"/>
              <w:jc w:val="both"/>
              <w:rPr>
                <w:sz w:val="20"/>
              </w:rPr>
            </w:pPr>
            <w:r>
              <w:rPr>
                <w:sz w:val="20"/>
              </w:rPr>
              <w:t xml:space="preserve">«Σχέδιο στρατηγικής». Στη δεύτερη περίπτωση, η πρόταση πρέπει να καλύπτει πεδία και τομείς που διαφέρουν σαφώς από εκείνους που καλύπτονται από το/τα υπό εξέλιξη σχέδιο/-α </w:t>
            </w:r>
            <w:r>
              <w:rPr>
                <w:spacing w:val="-2"/>
                <w:sz w:val="20"/>
              </w:rPr>
              <w:t>στρατηγικής</w:t>
            </w:r>
            <w:r>
              <w:rPr>
                <w:spacing w:val="-2"/>
                <w:sz w:val="20"/>
                <w:vertAlign w:val="superscript"/>
              </w:rPr>
              <w:t>200</w:t>
            </w:r>
            <w:r>
              <w:rPr>
                <w:spacing w:val="-2"/>
                <w:sz w:val="20"/>
              </w:rPr>
              <w:t>.</w:t>
            </w:r>
          </w:p>
        </w:tc>
      </w:tr>
      <w:tr w:rsidR="0028661C" w14:paraId="6C7B5367" w14:textId="77777777">
        <w:trPr>
          <w:trHeight w:val="568"/>
        </w:trPr>
        <w:tc>
          <w:tcPr>
            <w:tcW w:w="1637" w:type="dxa"/>
            <w:tcBorders>
              <w:left w:val="single" w:sz="4" w:space="0" w:color="000000"/>
              <w:right w:val="single" w:sz="8" w:space="0" w:color="000000"/>
            </w:tcBorders>
          </w:tcPr>
          <w:p w14:paraId="6C7B5365" w14:textId="77777777" w:rsidR="0028661C" w:rsidRDefault="00B273B9">
            <w:pPr>
              <w:pStyle w:val="TableParagraph"/>
              <w:spacing w:before="39"/>
              <w:ind w:left="477" w:right="252" w:hanging="216"/>
              <w:rPr>
                <w:b/>
                <w:sz w:val="20"/>
              </w:rPr>
            </w:pPr>
            <w:r>
              <w:rPr>
                <w:b/>
                <w:sz w:val="20"/>
              </w:rPr>
              <w:t>Διάρκεια</w:t>
            </w:r>
            <w:r>
              <w:rPr>
                <w:b/>
                <w:spacing w:val="-12"/>
                <w:sz w:val="20"/>
              </w:rPr>
              <w:t xml:space="preserve"> </w:t>
            </w:r>
            <w:r>
              <w:rPr>
                <w:b/>
                <w:sz w:val="20"/>
              </w:rPr>
              <w:t xml:space="preserve">του </w:t>
            </w:r>
            <w:r>
              <w:rPr>
                <w:b/>
                <w:spacing w:val="-2"/>
                <w:sz w:val="20"/>
              </w:rPr>
              <w:t>σχεδίου</w:t>
            </w:r>
          </w:p>
        </w:tc>
        <w:tc>
          <w:tcPr>
            <w:tcW w:w="8330" w:type="dxa"/>
            <w:tcBorders>
              <w:left w:val="single" w:sz="8" w:space="0" w:color="000000"/>
              <w:right w:val="single" w:sz="4" w:space="0" w:color="000000"/>
            </w:tcBorders>
          </w:tcPr>
          <w:p w14:paraId="6C7B5366" w14:textId="77777777" w:rsidR="0028661C" w:rsidRDefault="00B273B9">
            <w:pPr>
              <w:pStyle w:val="TableParagraph"/>
              <w:spacing w:before="162"/>
              <w:ind w:left="103"/>
              <w:rPr>
                <w:sz w:val="20"/>
              </w:rPr>
            </w:pPr>
            <w:r>
              <w:rPr>
                <w:sz w:val="20"/>
              </w:rPr>
              <w:t>4</w:t>
            </w:r>
            <w:r>
              <w:rPr>
                <w:spacing w:val="-3"/>
                <w:sz w:val="20"/>
              </w:rPr>
              <w:t xml:space="preserve"> </w:t>
            </w:r>
            <w:r>
              <w:rPr>
                <w:spacing w:val="-4"/>
                <w:sz w:val="20"/>
              </w:rPr>
              <w:t>έτη.</w:t>
            </w:r>
          </w:p>
        </w:tc>
      </w:tr>
      <w:tr w:rsidR="0028661C" w14:paraId="6C7B536C" w14:textId="77777777">
        <w:trPr>
          <w:trHeight w:val="811"/>
        </w:trPr>
        <w:tc>
          <w:tcPr>
            <w:tcW w:w="1637" w:type="dxa"/>
            <w:tcBorders>
              <w:left w:val="single" w:sz="4" w:space="0" w:color="000000"/>
              <w:right w:val="single" w:sz="8" w:space="0" w:color="000000"/>
            </w:tcBorders>
          </w:tcPr>
          <w:p w14:paraId="6C7B5368" w14:textId="77777777" w:rsidR="0028661C" w:rsidRDefault="00B273B9">
            <w:pPr>
              <w:pStyle w:val="TableParagraph"/>
              <w:spacing w:before="39"/>
              <w:ind w:left="187" w:right="172" w:firstLine="453"/>
              <w:rPr>
                <w:b/>
                <w:sz w:val="20"/>
              </w:rPr>
            </w:pPr>
            <w:r>
              <w:rPr>
                <w:b/>
                <w:spacing w:val="-4"/>
                <w:sz w:val="20"/>
              </w:rPr>
              <w:t xml:space="preserve">Πού </w:t>
            </w:r>
            <w:r>
              <w:rPr>
                <w:b/>
                <w:sz w:val="20"/>
              </w:rPr>
              <w:t>υποβάλλεται</w:t>
            </w:r>
            <w:r>
              <w:rPr>
                <w:b/>
                <w:spacing w:val="-12"/>
                <w:sz w:val="20"/>
              </w:rPr>
              <w:t xml:space="preserve"> </w:t>
            </w:r>
            <w:r>
              <w:rPr>
                <w:b/>
                <w:sz w:val="20"/>
              </w:rPr>
              <w:t>η</w:t>
            </w:r>
          </w:p>
          <w:p w14:paraId="6C7B5369" w14:textId="77777777" w:rsidR="0028661C" w:rsidRDefault="00B273B9">
            <w:pPr>
              <w:pStyle w:val="TableParagraph"/>
              <w:spacing w:line="244" w:lineRule="exact"/>
              <w:ind w:left="494"/>
              <w:rPr>
                <w:b/>
                <w:sz w:val="20"/>
              </w:rPr>
            </w:pPr>
            <w:r>
              <w:rPr>
                <w:b/>
                <w:spacing w:val="-2"/>
                <w:sz w:val="20"/>
              </w:rPr>
              <w:t>αίτηση;</w:t>
            </w:r>
          </w:p>
        </w:tc>
        <w:tc>
          <w:tcPr>
            <w:tcW w:w="8330" w:type="dxa"/>
            <w:tcBorders>
              <w:left w:val="single" w:sz="8" w:space="0" w:color="000000"/>
              <w:right w:val="single" w:sz="4" w:space="0" w:color="000000"/>
            </w:tcBorders>
          </w:tcPr>
          <w:p w14:paraId="6C7B536A" w14:textId="77777777" w:rsidR="0028661C" w:rsidRDefault="00B273B9">
            <w:pPr>
              <w:pStyle w:val="TableParagraph"/>
              <w:spacing w:before="114"/>
              <w:ind w:left="103"/>
              <w:rPr>
                <w:sz w:val="20"/>
              </w:rPr>
            </w:pPr>
            <w:r>
              <w:rPr>
                <w:sz w:val="20"/>
              </w:rPr>
              <w:t>Στον</w:t>
            </w:r>
            <w:r>
              <w:rPr>
                <w:spacing w:val="-10"/>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536B" w14:textId="77777777" w:rsidR="0028661C" w:rsidRDefault="00B273B9">
            <w:pPr>
              <w:pStyle w:val="TableParagraph"/>
              <w:spacing w:before="97"/>
              <w:ind w:left="103"/>
              <w:rPr>
                <w:sz w:val="20"/>
              </w:rPr>
            </w:pPr>
            <w:r>
              <w:rPr>
                <w:w w:val="95"/>
                <w:sz w:val="20"/>
              </w:rPr>
              <w:t>Αναγνωριστικός</w:t>
            </w:r>
            <w:r>
              <w:rPr>
                <w:spacing w:val="53"/>
                <w:sz w:val="20"/>
              </w:rPr>
              <w:t xml:space="preserve"> </w:t>
            </w:r>
            <w:r>
              <w:rPr>
                <w:w w:val="95"/>
                <w:sz w:val="20"/>
              </w:rPr>
              <w:t>κωδικός</w:t>
            </w:r>
            <w:r>
              <w:rPr>
                <w:spacing w:val="54"/>
                <w:sz w:val="20"/>
              </w:rPr>
              <w:t xml:space="preserve"> </w:t>
            </w:r>
            <w:r>
              <w:rPr>
                <w:w w:val="95"/>
                <w:sz w:val="20"/>
              </w:rPr>
              <w:t>πρόσκλησης</w:t>
            </w:r>
            <w:r>
              <w:rPr>
                <w:spacing w:val="54"/>
                <w:sz w:val="20"/>
              </w:rPr>
              <w:t xml:space="preserve"> </w:t>
            </w:r>
            <w:r>
              <w:rPr>
                <w:w w:val="95"/>
                <w:sz w:val="20"/>
              </w:rPr>
              <w:t>Κατηγορία</w:t>
            </w:r>
            <w:r>
              <w:rPr>
                <w:spacing w:val="54"/>
                <w:sz w:val="20"/>
              </w:rPr>
              <w:t xml:space="preserve"> </w:t>
            </w:r>
            <w:r>
              <w:rPr>
                <w:w w:val="95"/>
                <w:sz w:val="20"/>
              </w:rPr>
              <w:t>2:</w:t>
            </w:r>
            <w:r>
              <w:rPr>
                <w:spacing w:val="54"/>
                <w:sz w:val="20"/>
              </w:rPr>
              <w:t xml:space="preserve"> </w:t>
            </w:r>
            <w:r>
              <w:rPr>
                <w:w w:val="95"/>
                <w:sz w:val="20"/>
              </w:rPr>
              <w:t>ERASMUS-EDU-2022-PI-ALL-INNO-</w:t>
            </w:r>
            <w:r>
              <w:rPr>
                <w:spacing w:val="-2"/>
                <w:w w:val="95"/>
                <w:sz w:val="20"/>
              </w:rPr>
              <w:t>BLUEPRINT</w:t>
            </w:r>
          </w:p>
        </w:tc>
      </w:tr>
      <w:tr w:rsidR="0028661C" w14:paraId="6C7B536F" w14:textId="77777777">
        <w:trPr>
          <w:trHeight w:val="813"/>
        </w:trPr>
        <w:tc>
          <w:tcPr>
            <w:tcW w:w="1637" w:type="dxa"/>
            <w:tcBorders>
              <w:left w:val="single" w:sz="4" w:space="0" w:color="000000"/>
              <w:right w:val="single" w:sz="8" w:space="0" w:color="000000"/>
            </w:tcBorders>
          </w:tcPr>
          <w:p w14:paraId="6C7B536D" w14:textId="77777777" w:rsidR="0028661C" w:rsidRDefault="00B273B9">
            <w:pPr>
              <w:pStyle w:val="TableParagraph"/>
              <w:spacing w:before="39"/>
              <w:ind w:left="148" w:right="136"/>
              <w:jc w:val="center"/>
              <w:rPr>
                <w:b/>
                <w:sz w:val="20"/>
              </w:rPr>
            </w:pPr>
            <w:r>
              <w:rPr>
                <w:b/>
                <w:spacing w:val="-4"/>
                <w:sz w:val="20"/>
              </w:rPr>
              <w:t xml:space="preserve">Πότε </w:t>
            </w:r>
            <w:r>
              <w:rPr>
                <w:b/>
                <w:sz w:val="20"/>
              </w:rPr>
              <w:t>υποβάλλεται</w:t>
            </w:r>
            <w:r>
              <w:rPr>
                <w:b/>
                <w:spacing w:val="-12"/>
                <w:sz w:val="20"/>
              </w:rPr>
              <w:t xml:space="preserve"> </w:t>
            </w:r>
            <w:r>
              <w:rPr>
                <w:b/>
                <w:sz w:val="20"/>
              </w:rPr>
              <w:t xml:space="preserve">η </w:t>
            </w:r>
            <w:r>
              <w:rPr>
                <w:b/>
                <w:spacing w:val="-2"/>
                <w:sz w:val="20"/>
              </w:rPr>
              <w:t>αίτηση;</w:t>
            </w:r>
          </w:p>
        </w:tc>
        <w:tc>
          <w:tcPr>
            <w:tcW w:w="8330" w:type="dxa"/>
            <w:tcBorders>
              <w:left w:val="single" w:sz="8" w:space="0" w:color="000000"/>
              <w:right w:val="single" w:sz="4" w:space="0" w:color="000000"/>
            </w:tcBorders>
          </w:tcPr>
          <w:p w14:paraId="6C7B536E" w14:textId="77777777" w:rsidR="0028661C" w:rsidRDefault="00B273B9">
            <w:pPr>
              <w:pStyle w:val="TableParagraph"/>
              <w:spacing w:before="164"/>
              <w:ind w:left="103"/>
              <w:rPr>
                <w:sz w:val="20"/>
              </w:rPr>
            </w:pPr>
            <w:r>
              <w:rPr>
                <w:sz w:val="20"/>
              </w:rPr>
              <w:t>Οι</w:t>
            </w:r>
            <w:r>
              <w:rPr>
                <w:spacing w:val="40"/>
                <w:sz w:val="20"/>
              </w:rPr>
              <w:t xml:space="preserve"> </w:t>
            </w:r>
            <w:r>
              <w:rPr>
                <w:sz w:val="20"/>
              </w:rPr>
              <w:t>αιτούντες</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υποβάλουν</w:t>
            </w:r>
            <w:r>
              <w:rPr>
                <w:spacing w:val="40"/>
                <w:sz w:val="20"/>
              </w:rPr>
              <w:t xml:space="preserve"> </w:t>
            </w:r>
            <w:r>
              <w:rPr>
                <w:sz w:val="20"/>
              </w:rPr>
              <w:t>την</w:t>
            </w:r>
            <w:r>
              <w:rPr>
                <w:spacing w:val="40"/>
                <w:sz w:val="20"/>
              </w:rPr>
              <w:t xml:space="preserve"> </w:t>
            </w:r>
            <w:r>
              <w:rPr>
                <w:sz w:val="20"/>
              </w:rPr>
              <w:t>αίτηση</w:t>
            </w:r>
            <w:r>
              <w:rPr>
                <w:spacing w:val="40"/>
                <w:sz w:val="20"/>
              </w:rPr>
              <w:t xml:space="preserve"> </w:t>
            </w:r>
            <w:r>
              <w:rPr>
                <w:sz w:val="20"/>
              </w:rPr>
              <w:t>επιχορήγησης</w:t>
            </w:r>
            <w:r>
              <w:rPr>
                <w:spacing w:val="40"/>
                <w:sz w:val="20"/>
              </w:rPr>
              <w:t xml:space="preserve"> </w:t>
            </w:r>
            <w:r>
              <w:rPr>
                <w:sz w:val="20"/>
              </w:rPr>
              <w:t>έως</w:t>
            </w:r>
            <w:r>
              <w:rPr>
                <w:spacing w:val="40"/>
                <w:sz w:val="20"/>
              </w:rPr>
              <w:t xml:space="preserve"> </w:t>
            </w:r>
            <w:r>
              <w:rPr>
                <w:sz w:val="20"/>
              </w:rPr>
              <w:t>τις</w:t>
            </w:r>
            <w:r>
              <w:rPr>
                <w:spacing w:val="67"/>
                <w:sz w:val="20"/>
              </w:rPr>
              <w:t xml:space="preserve"> </w:t>
            </w:r>
            <w:r>
              <w:rPr>
                <w:b/>
                <w:sz w:val="20"/>
              </w:rPr>
              <w:t>15</w:t>
            </w:r>
            <w:r>
              <w:rPr>
                <w:b/>
                <w:spacing w:val="40"/>
                <w:sz w:val="20"/>
              </w:rPr>
              <w:t xml:space="preserve"> </w:t>
            </w:r>
            <w:r>
              <w:rPr>
                <w:b/>
                <w:sz w:val="20"/>
              </w:rPr>
              <w:t>Σεπτεμβρίου</w:t>
            </w:r>
            <w:r>
              <w:rPr>
                <w:b/>
                <w:spacing w:val="40"/>
                <w:sz w:val="20"/>
              </w:rPr>
              <w:t xml:space="preserve"> </w:t>
            </w:r>
            <w:r>
              <w:rPr>
                <w:b/>
                <w:sz w:val="20"/>
              </w:rPr>
              <w:t>στις</w:t>
            </w:r>
            <w:r>
              <w:rPr>
                <w:b/>
                <w:spacing w:val="40"/>
                <w:sz w:val="20"/>
              </w:rPr>
              <w:t xml:space="preserve"> </w:t>
            </w:r>
            <w:r>
              <w:rPr>
                <w:b/>
                <w:sz w:val="20"/>
              </w:rPr>
              <w:t>17:00:00 (ώρα Βρυξελλών)</w:t>
            </w:r>
            <w:r>
              <w:rPr>
                <w:sz w:val="20"/>
              </w:rPr>
              <w:t>.</w:t>
            </w:r>
          </w:p>
        </w:tc>
      </w:tr>
    </w:tbl>
    <w:p w14:paraId="6C7B5370" w14:textId="77777777" w:rsidR="0028661C" w:rsidRDefault="0028661C">
      <w:pPr>
        <w:pStyle w:val="a3"/>
        <w:spacing w:before="5"/>
        <w:rPr>
          <w:sz w:val="13"/>
        </w:rPr>
      </w:pPr>
    </w:p>
    <w:p w14:paraId="6C7B5371" w14:textId="77777777" w:rsidR="0028661C" w:rsidRDefault="00B273B9">
      <w:pPr>
        <w:pStyle w:val="a3"/>
        <w:spacing w:before="59" w:line="276" w:lineRule="auto"/>
        <w:ind w:left="260" w:right="294"/>
        <w:jc w:val="both"/>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5372" w14:textId="77777777" w:rsidR="0028661C" w:rsidRDefault="0028661C">
      <w:pPr>
        <w:pStyle w:val="a3"/>
        <w:spacing w:before="7"/>
        <w:rPr>
          <w:sz w:val="16"/>
        </w:rPr>
      </w:pPr>
    </w:p>
    <w:p w14:paraId="6C7B5373" w14:textId="77777777" w:rsidR="0028661C" w:rsidRDefault="00B273B9">
      <w:pPr>
        <w:pStyle w:val="7"/>
      </w:pPr>
      <w:r>
        <w:t>ΟΡΓΑΝΩΣΗ</w:t>
      </w:r>
      <w:r>
        <w:rPr>
          <w:spacing w:val="-11"/>
        </w:rPr>
        <w:t xml:space="preserve"> </w:t>
      </w:r>
      <w:r>
        <w:rPr>
          <w:spacing w:val="-2"/>
        </w:rPr>
        <w:t>ΣΧΕΔΙΟΥ</w:t>
      </w:r>
    </w:p>
    <w:p w14:paraId="6C7B5374" w14:textId="77777777" w:rsidR="0028661C" w:rsidRDefault="0028661C">
      <w:pPr>
        <w:pStyle w:val="a3"/>
        <w:spacing w:before="3"/>
        <w:rPr>
          <w:b/>
          <w:sz w:val="19"/>
        </w:rPr>
      </w:pPr>
    </w:p>
    <w:p w14:paraId="6C7B5375" w14:textId="77777777" w:rsidR="0028661C" w:rsidRDefault="00B273B9">
      <w:pPr>
        <w:pStyle w:val="a3"/>
        <w:spacing w:before="1" w:line="276" w:lineRule="auto"/>
        <w:ind w:left="260" w:right="301"/>
        <w:jc w:val="both"/>
      </w:pPr>
      <w:r>
        <w:t>Κάθε</w:t>
      </w:r>
      <w:r>
        <w:rPr>
          <w:spacing w:val="-3"/>
        </w:rPr>
        <w:t xml:space="preserve"> </w:t>
      </w:r>
      <w:r>
        <w:t>συμμαχία</w:t>
      </w:r>
      <w:r>
        <w:rPr>
          <w:spacing w:val="-2"/>
        </w:rPr>
        <w:t xml:space="preserve"> </w:t>
      </w:r>
      <w:r>
        <w:t>εφαρμόζει</w:t>
      </w:r>
      <w:r>
        <w:rPr>
          <w:spacing w:val="-3"/>
        </w:rPr>
        <w:t xml:space="preserve"> </w:t>
      </w:r>
      <w:r>
        <w:t>μια</w:t>
      </w:r>
      <w:r>
        <w:rPr>
          <w:spacing w:val="-4"/>
        </w:rPr>
        <w:t xml:space="preserve"> </w:t>
      </w:r>
      <w:r>
        <w:t>συνεκτική,</w:t>
      </w:r>
      <w:r>
        <w:rPr>
          <w:spacing w:val="-3"/>
        </w:rPr>
        <w:t xml:space="preserve"> </w:t>
      </w:r>
      <w:r>
        <w:t>ολοκληρωμένη</w:t>
      </w:r>
      <w:r>
        <w:rPr>
          <w:spacing w:val="-3"/>
        </w:rPr>
        <w:t xml:space="preserve"> </w:t>
      </w:r>
      <w:r>
        <w:t>και</w:t>
      </w:r>
      <w:r>
        <w:rPr>
          <w:spacing w:val="-3"/>
        </w:rPr>
        <w:t xml:space="preserve"> </w:t>
      </w:r>
      <w:r>
        <w:t>μεταβλητή</w:t>
      </w:r>
      <w:r>
        <w:rPr>
          <w:spacing w:val="-3"/>
        </w:rPr>
        <w:t xml:space="preserve"> </w:t>
      </w:r>
      <w:r>
        <w:t>δέσμη</w:t>
      </w:r>
      <w:r>
        <w:rPr>
          <w:spacing w:val="-2"/>
        </w:rPr>
        <w:t xml:space="preserve"> </w:t>
      </w:r>
      <w:r>
        <w:t>διασυνδεδεμένων</w:t>
      </w:r>
      <w:r>
        <w:rPr>
          <w:spacing w:val="-1"/>
        </w:rPr>
        <w:t xml:space="preserve"> </w:t>
      </w:r>
      <w:r>
        <w:t>δραστηριοτήτων</w:t>
      </w:r>
      <w:r>
        <w:rPr>
          <w:spacing w:val="-1"/>
        </w:rPr>
        <w:t xml:space="preserve"> </w:t>
      </w:r>
      <w:r>
        <w:t>για την ενίσχυση της καινοτομίας στην ανώτατη/τριτοβάθμια εκπαίδευση, την επαγγελματική εκπαίδευση και κατάρτιση και τις επιχειρήσεις (συμπεριλαμβανομένων των μεγάλων, μικρών και μεσαίων επιχειρήσεων, καθώς και των κοιν</w:t>
      </w:r>
      <w:r>
        <w:t xml:space="preserve">ωνικών επιχειρήσεων) και στο ευρύτερο </w:t>
      </w:r>
      <w:proofErr w:type="spellStart"/>
      <w:r>
        <w:t>κοινωνικο</w:t>
      </w:r>
      <w:proofErr w:type="spellEnd"/>
      <w:r>
        <w:t>-οικονομικό περιβάλλον.</w:t>
      </w:r>
    </w:p>
    <w:p w14:paraId="6C7B5376" w14:textId="77777777" w:rsidR="0028661C" w:rsidRDefault="0028661C">
      <w:pPr>
        <w:pStyle w:val="a3"/>
        <w:spacing w:before="4"/>
        <w:rPr>
          <w:sz w:val="16"/>
        </w:rPr>
      </w:pPr>
    </w:p>
    <w:p w14:paraId="6C7B5377" w14:textId="77777777" w:rsidR="0028661C" w:rsidRDefault="00B273B9">
      <w:pPr>
        <w:ind w:left="260"/>
        <w:rPr>
          <w:b/>
          <w:sz w:val="20"/>
        </w:rPr>
      </w:pPr>
      <w:r>
        <w:rPr>
          <w:b/>
          <w:sz w:val="20"/>
          <w:u w:val="single"/>
        </w:rPr>
        <w:t>Κατηγορία</w:t>
      </w:r>
      <w:r>
        <w:rPr>
          <w:b/>
          <w:spacing w:val="-4"/>
          <w:sz w:val="20"/>
          <w:u w:val="single"/>
        </w:rPr>
        <w:t xml:space="preserve"> </w:t>
      </w:r>
      <w:r>
        <w:rPr>
          <w:b/>
          <w:sz w:val="20"/>
          <w:u w:val="single"/>
        </w:rPr>
        <w:t>1:</w:t>
      </w:r>
      <w:r>
        <w:rPr>
          <w:b/>
          <w:spacing w:val="-5"/>
          <w:sz w:val="20"/>
          <w:u w:val="single"/>
        </w:rPr>
        <w:t xml:space="preserve"> </w:t>
      </w:r>
      <w:r>
        <w:rPr>
          <w:b/>
          <w:sz w:val="20"/>
          <w:u w:val="single"/>
        </w:rPr>
        <w:t>Συμμαχίες</w:t>
      </w:r>
      <w:r>
        <w:rPr>
          <w:b/>
          <w:spacing w:val="-5"/>
          <w:sz w:val="20"/>
          <w:u w:val="single"/>
        </w:rPr>
        <w:t xml:space="preserve"> </w:t>
      </w:r>
      <w:r>
        <w:rPr>
          <w:b/>
          <w:sz w:val="20"/>
          <w:u w:val="single"/>
        </w:rPr>
        <w:t>για</w:t>
      </w:r>
      <w:r>
        <w:rPr>
          <w:b/>
          <w:spacing w:val="-5"/>
          <w:sz w:val="20"/>
          <w:u w:val="single"/>
        </w:rPr>
        <w:t xml:space="preserve"> </w:t>
      </w:r>
      <w:r>
        <w:rPr>
          <w:b/>
          <w:sz w:val="20"/>
          <w:u w:val="single"/>
        </w:rPr>
        <w:t>την</w:t>
      </w:r>
      <w:r>
        <w:rPr>
          <w:b/>
          <w:spacing w:val="-6"/>
          <w:sz w:val="20"/>
          <w:u w:val="single"/>
        </w:rPr>
        <w:t xml:space="preserve"> </w:t>
      </w:r>
      <w:r>
        <w:rPr>
          <w:b/>
          <w:sz w:val="20"/>
          <w:u w:val="single"/>
        </w:rPr>
        <w:t>εκπαίδευση</w:t>
      </w:r>
      <w:r>
        <w:rPr>
          <w:b/>
          <w:spacing w:val="-7"/>
          <w:sz w:val="20"/>
          <w:u w:val="single"/>
        </w:rPr>
        <w:t xml:space="preserve"> </w:t>
      </w:r>
      <w:r>
        <w:rPr>
          <w:b/>
          <w:sz w:val="20"/>
          <w:u w:val="single"/>
        </w:rPr>
        <w:t>και</w:t>
      </w:r>
      <w:r>
        <w:rPr>
          <w:b/>
          <w:spacing w:val="-4"/>
          <w:sz w:val="20"/>
          <w:u w:val="single"/>
        </w:rPr>
        <w:t xml:space="preserve"> </w:t>
      </w:r>
      <w:r>
        <w:rPr>
          <w:b/>
          <w:sz w:val="20"/>
          <w:u w:val="single"/>
        </w:rPr>
        <w:t>τις</w:t>
      </w:r>
      <w:r>
        <w:rPr>
          <w:b/>
          <w:spacing w:val="-5"/>
          <w:sz w:val="20"/>
          <w:u w:val="single"/>
        </w:rPr>
        <w:t xml:space="preserve"> </w:t>
      </w:r>
      <w:r>
        <w:rPr>
          <w:b/>
          <w:spacing w:val="-2"/>
          <w:sz w:val="20"/>
          <w:u w:val="single"/>
        </w:rPr>
        <w:t>επιχειρήσεις</w:t>
      </w:r>
    </w:p>
    <w:p w14:paraId="6C7B5378" w14:textId="77777777" w:rsidR="0028661C" w:rsidRDefault="0028661C">
      <w:pPr>
        <w:pStyle w:val="a3"/>
        <w:spacing w:before="8"/>
        <w:rPr>
          <w:b/>
          <w:sz w:val="14"/>
        </w:rPr>
      </w:pPr>
    </w:p>
    <w:p w14:paraId="6C7B5379" w14:textId="77777777" w:rsidR="0028661C" w:rsidRDefault="00B273B9">
      <w:pPr>
        <w:pStyle w:val="a3"/>
        <w:spacing w:before="59" w:line="276" w:lineRule="auto"/>
        <w:ind w:left="260"/>
      </w:pPr>
      <w:r>
        <w:t>Σε</w:t>
      </w:r>
      <w:r>
        <w:rPr>
          <w:spacing w:val="40"/>
        </w:rPr>
        <w:t xml:space="preserve"> </w:t>
      </w:r>
      <w:r>
        <w:t>κάθε</w:t>
      </w:r>
      <w:r>
        <w:rPr>
          <w:spacing w:val="40"/>
        </w:rPr>
        <w:t xml:space="preserve"> </w:t>
      </w:r>
      <w:r>
        <w:t>συμμαχία</w:t>
      </w:r>
      <w:r>
        <w:rPr>
          <w:spacing w:val="40"/>
        </w:rPr>
        <w:t xml:space="preserve"> </w:t>
      </w:r>
      <w:r>
        <w:t>για</w:t>
      </w:r>
      <w:r>
        <w:rPr>
          <w:spacing w:val="40"/>
        </w:rPr>
        <w:t xml:space="preserve"> </w:t>
      </w:r>
      <w:r>
        <w:t>την</w:t>
      </w:r>
      <w:r>
        <w:rPr>
          <w:spacing w:val="40"/>
        </w:rPr>
        <w:t xml:space="preserve"> </w:t>
      </w:r>
      <w:r>
        <w:t>εκπαίδευση</w:t>
      </w:r>
      <w:r>
        <w:rPr>
          <w:spacing w:val="40"/>
        </w:rPr>
        <w:t xml:space="preserve"> </w:t>
      </w:r>
      <w:r>
        <w:t>και</w:t>
      </w:r>
      <w:r>
        <w:rPr>
          <w:spacing w:val="40"/>
        </w:rPr>
        <w:t xml:space="preserve"> </w:t>
      </w:r>
      <w:r>
        <w:t>τις</w:t>
      </w:r>
      <w:r>
        <w:rPr>
          <w:spacing w:val="40"/>
        </w:rPr>
        <w:t xml:space="preserve"> </w:t>
      </w:r>
      <w:r>
        <w:t>επιχειρήσεις</w:t>
      </w:r>
      <w:r>
        <w:rPr>
          <w:spacing w:val="40"/>
        </w:rPr>
        <w:t xml:space="preserve"> </w:t>
      </w:r>
      <w:r>
        <w:t>πρέπει</w:t>
      </w:r>
      <w:r>
        <w:rPr>
          <w:spacing w:val="40"/>
        </w:rPr>
        <w:t xml:space="preserve"> </w:t>
      </w:r>
      <w:r>
        <w:t>να</w:t>
      </w:r>
      <w:r>
        <w:rPr>
          <w:spacing w:val="40"/>
        </w:rPr>
        <w:t xml:space="preserve"> </w:t>
      </w:r>
      <w:r>
        <w:t>περιλαμβάνεται</w:t>
      </w:r>
      <w:r>
        <w:rPr>
          <w:spacing w:val="40"/>
        </w:rPr>
        <w:t xml:space="preserve"> </w:t>
      </w:r>
      <w:r>
        <w:t>τουλάχιστον</w:t>
      </w:r>
      <w:r>
        <w:rPr>
          <w:spacing w:val="40"/>
        </w:rPr>
        <w:t xml:space="preserve"> </w:t>
      </w:r>
      <w:r>
        <w:t>μία</w:t>
      </w:r>
      <w:r>
        <w:rPr>
          <w:spacing w:val="40"/>
        </w:rPr>
        <w:t xml:space="preserve"> </w:t>
      </w:r>
      <w:r>
        <w:t>από</w:t>
      </w:r>
      <w:r>
        <w:rPr>
          <w:spacing w:val="40"/>
        </w:rPr>
        <w:t xml:space="preserve"> </w:t>
      </w:r>
      <w:r>
        <w:t>τις ακόλουθες δραστηριότητες (μη εξαντλητικός κατάλογος):</w:t>
      </w:r>
    </w:p>
    <w:p w14:paraId="6C7B537A" w14:textId="77777777" w:rsidR="0028661C" w:rsidRDefault="0028661C">
      <w:pPr>
        <w:pStyle w:val="a3"/>
        <w:spacing w:before="4"/>
        <w:rPr>
          <w:sz w:val="16"/>
        </w:rPr>
      </w:pPr>
    </w:p>
    <w:p w14:paraId="6C7B537B" w14:textId="77777777" w:rsidR="0028661C" w:rsidRDefault="00B273B9">
      <w:pPr>
        <w:pStyle w:val="8"/>
      </w:pPr>
      <w:r>
        <w:t>Ενίσχυση</w:t>
      </w:r>
      <w:r>
        <w:rPr>
          <w:spacing w:val="-9"/>
        </w:rPr>
        <w:t xml:space="preserve"> </w:t>
      </w:r>
      <w:r>
        <w:t>της</w:t>
      </w:r>
      <w:r>
        <w:rPr>
          <w:spacing w:val="-7"/>
        </w:rPr>
        <w:t xml:space="preserve"> </w:t>
      </w:r>
      <w:r>
        <w:rPr>
          <w:spacing w:val="-2"/>
        </w:rPr>
        <w:t>καινοτομίας</w:t>
      </w:r>
    </w:p>
    <w:p w14:paraId="6C7B537C" w14:textId="77777777" w:rsidR="0028661C" w:rsidRDefault="0028661C">
      <w:pPr>
        <w:pStyle w:val="a3"/>
        <w:spacing w:before="3"/>
        <w:rPr>
          <w:b/>
          <w:sz w:val="19"/>
        </w:rPr>
      </w:pPr>
    </w:p>
    <w:p w14:paraId="6C7B537D" w14:textId="77777777" w:rsidR="0028661C" w:rsidRDefault="00B273B9">
      <w:pPr>
        <w:pStyle w:val="a5"/>
        <w:numPr>
          <w:ilvl w:val="0"/>
          <w:numId w:val="169"/>
        </w:numPr>
        <w:tabs>
          <w:tab w:val="left" w:pos="974"/>
        </w:tabs>
        <w:spacing w:line="276" w:lineRule="auto"/>
        <w:ind w:right="297"/>
        <w:rPr>
          <w:sz w:val="20"/>
        </w:rPr>
      </w:pPr>
      <w:r>
        <w:rPr>
          <w:sz w:val="20"/>
        </w:rPr>
        <w:t>Από κοινού ανάπτυξη και εφαρμογή νέων μεθόδων μάθησης και διδασκαλίας (όπως τα νέα διεπιστημονικά προγράμματα σπουδών, οι προσεγγίσεις με επίκεντρο τον εκπαιδευόμενο και ο</w:t>
      </w:r>
      <w:r>
        <w:rPr>
          <w:sz w:val="20"/>
        </w:rPr>
        <w:t>ι μέθοδοι διδασκαλίας και μάθησης που βασίζονται στην επίλυση πραγματικών προβλημάτων με μεγαλύτερη αξιοποίηση της χρήσης</w:t>
      </w:r>
      <w:r>
        <w:rPr>
          <w:spacing w:val="40"/>
          <w:sz w:val="20"/>
        </w:rPr>
        <w:t xml:space="preserve"> </w:t>
      </w:r>
      <w:r>
        <w:rPr>
          <w:sz w:val="20"/>
        </w:rPr>
        <w:t xml:space="preserve">των </w:t>
      </w:r>
      <w:proofErr w:type="spellStart"/>
      <w:r>
        <w:rPr>
          <w:sz w:val="20"/>
        </w:rPr>
        <w:t>μικρο</w:t>
      </w:r>
      <w:proofErr w:type="spellEnd"/>
      <w:r>
        <w:rPr>
          <w:sz w:val="20"/>
        </w:rPr>
        <w:t>-διαπιστευτηρίων).</w:t>
      </w:r>
    </w:p>
    <w:p w14:paraId="6C7B537E" w14:textId="77777777" w:rsidR="0028661C" w:rsidRDefault="00B273B9">
      <w:pPr>
        <w:pStyle w:val="a5"/>
        <w:numPr>
          <w:ilvl w:val="0"/>
          <w:numId w:val="169"/>
        </w:numPr>
        <w:tabs>
          <w:tab w:val="left" w:pos="974"/>
        </w:tabs>
        <w:spacing w:before="122" w:line="273" w:lineRule="auto"/>
        <w:ind w:right="304"/>
        <w:rPr>
          <w:sz w:val="20"/>
        </w:rPr>
      </w:pPr>
      <w:r>
        <w:rPr>
          <w:sz w:val="20"/>
        </w:rPr>
        <w:t>Ανάπτυξη και δοκιμή προγραμμάτων και δραστηριοτήτων συνεχούς εκπαίδευσης σε συνεργασία με επιχειρήσεις αλλ</w:t>
      </w:r>
      <w:r>
        <w:rPr>
          <w:sz w:val="20"/>
        </w:rPr>
        <w:t xml:space="preserve">ά και σε </w:t>
      </w:r>
      <w:proofErr w:type="spellStart"/>
      <w:r>
        <w:rPr>
          <w:sz w:val="20"/>
        </w:rPr>
        <w:t>ενδοεταιρικό</w:t>
      </w:r>
      <w:proofErr w:type="spellEnd"/>
      <w:r>
        <w:rPr>
          <w:sz w:val="20"/>
        </w:rPr>
        <w:t xml:space="preserve"> επίπεδο.</w:t>
      </w:r>
    </w:p>
    <w:p w14:paraId="6C7B537F" w14:textId="77777777" w:rsidR="0028661C" w:rsidRDefault="0028661C">
      <w:pPr>
        <w:pStyle w:val="a3"/>
      </w:pPr>
    </w:p>
    <w:p w14:paraId="6C7B5380" w14:textId="77777777" w:rsidR="0028661C" w:rsidRDefault="0028661C">
      <w:pPr>
        <w:pStyle w:val="a3"/>
      </w:pPr>
    </w:p>
    <w:p w14:paraId="6C7B5381" w14:textId="77777777" w:rsidR="0028661C" w:rsidRDefault="00B273B9">
      <w:pPr>
        <w:pStyle w:val="a3"/>
        <w:spacing w:before="2"/>
        <w:rPr>
          <w:sz w:val="11"/>
        </w:rPr>
      </w:pPr>
      <w:r>
        <w:pict w14:anchorId="6C7B6D17">
          <v:rect id="docshape251" o:spid="_x0000_s1070" style="position:absolute;margin-left:54pt;margin-top:8.05pt;width:144.05pt;height:.6pt;z-index:-15660032;mso-wrap-distance-left:0;mso-wrap-distance-right:0;mso-position-horizontal-relative:page" fillcolor="black" stroked="f">
            <w10:wrap type="topAndBottom" anchorx="page"/>
          </v:rect>
        </w:pict>
      </w:r>
    </w:p>
    <w:p w14:paraId="6C7B5382" w14:textId="77777777" w:rsidR="0028661C" w:rsidRDefault="00B273B9">
      <w:pPr>
        <w:spacing w:before="126"/>
        <w:ind w:left="260"/>
        <w:jc w:val="both"/>
        <w:rPr>
          <w:rFonts w:ascii="Cambria" w:hAnsi="Cambria"/>
          <w:sz w:val="16"/>
        </w:rPr>
      </w:pPr>
      <w:r>
        <w:rPr>
          <w:rFonts w:ascii="Cambria" w:hAnsi="Cambria"/>
          <w:position w:val="5"/>
          <w:sz w:val="13"/>
        </w:rPr>
        <w:t>199</w:t>
      </w:r>
      <w:r>
        <w:rPr>
          <w:rFonts w:ascii="Cambria" w:hAnsi="Cambria"/>
          <w:spacing w:val="-2"/>
          <w:position w:val="5"/>
          <w:sz w:val="13"/>
        </w:rPr>
        <w:t xml:space="preserve"> </w:t>
      </w:r>
      <w:r>
        <w:rPr>
          <w:rFonts w:ascii="Cambria" w:hAnsi="Cambria"/>
          <w:sz w:val="20"/>
        </w:rPr>
        <w:t>Γ</w:t>
      </w:r>
      <w:r>
        <w:rPr>
          <w:rFonts w:ascii="Cambria" w:hAnsi="Cambria"/>
          <w:sz w:val="16"/>
        </w:rPr>
        <w:t>ΙΑ</w:t>
      </w:r>
      <w:r>
        <w:rPr>
          <w:rFonts w:ascii="Cambria" w:hAnsi="Cambria"/>
          <w:spacing w:val="-7"/>
          <w:sz w:val="16"/>
        </w:rPr>
        <w:t xml:space="preserve"> </w:t>
      </w:r>
      <w:r>
        <w:rPr>
          <w:rFonts w:ascii="Cambria" w:hAnsi="Cambria"/>
          <w:sz w:val="16"/>
        </w:rPr>
        <w:t>ΠΑΡΑΔΕΙΓΜΑ</w:t>
      </w:r>
      <w:r>
        <w:rPr>
          <w:rFonts w:ascii="Cambria" w:hAnsi="Cambria"/>
          <w:sz w:val="20"/>
        </w:rPr>
        <w:t>,</w:t>
      </w:r>
      <w:r>
        <w:rPr>
          <w:rFonts w:ascii="Cambria" w:hAnsi="Cambria"/>
          <w:spacing w:val="-11"/>
          <w:sz w:val="20"/>
        </w:rPr>
        <w:t xml:space="preserve"> </w:t>
      </w:r>
      <w:r>
        <w:rPr>
          <w:rFonts w:ascii="Cambria" w:hAnsi="Cambria"/>
          <w:sz w:val="16"/>
        </w:rPr>
        <w:t>Ο</w:t>
      </w:r>
      <w:r>
        <w:rPr>
          <w:rFonts w:ascii="Cambria" w:hAnsi="Cambria"/>
          <w:spacing w:val="-4"/>
          <w:sz w:val="16"/>
        </w:rPr>
        <w:t xml:space="preserve"> </w:t>
      </w:r>
      <w:r>
        <w:rPr>
          <w:rFonts w:ascii="Cambria" w:hAnsi="Cambria"/>
          <w:sz w:val="16"/>
        </w:rPr>
        <w:t>ΚΛΑΔΟΣ</w:t>
      </w:r>
      <w:r>
        <w:rPr>
          <w:rFonts w:ascii="Cambria" w:hAnsi="Cambria"/>
          <w:spacing w:val="-6"/>
          <w:sz w:val="16"/>
        </w:rPr>
        <w:t xml:space="preserve"> </w:t>
      </w:r>
      <w:r>
        <w:rPr>
          <w:rFonts w:ascii="Cambria" w:hAnsi="Cambria"/>
          <w:sz w:val="16"/>
        </w:rPr>
        <w:t>ΤΗΣ</w:t>
      </w:r>
      <w:r>
        <w:rPr>
          <w:rFonts w:ascii="Cambria" w:hAnsi="Cambria"/>
          <w:spacing w:val="-5"/>
          <w:sz w:val="16"/>
        </w:rPr>
        <w:t xml:space="preserve"> </w:t>
      </w:r>
      <w:r>
        <w:rPr>
          <w:rFonts w:ascii="Cambria" w:hAnsi="Cambria"/>
          <w:b/>
          <w:sz w:val="16"/>
        </w:rPr>
        <w:t>ΕΣΩΤΕΡΙΚΗΣ</w:t>
      </w:r>
      <w:r>
        <w:rPr>
          <w:rFonts w:ascii="Cambria" w:hAnsi="Cambria"/>
          <w:b/>
          <w:spacing w:val="-6"/>
          <w:sz w:val="16"/>
        </w:rPr>
        <w:t xml:space="preserve"> </w:t>
      </w:r>
      <w:r>
        <w:rPr>
          <w:rFonts w:ascii="Cambria" w:hAnsi="Cambria"/>
          <w:b/>
          <w:sz w:val="16"/>
        </w:rPr>
        <w:t>ΝΑΥΣΙΠΛΟΪΑΣ</w:t>
      </w:r>
      <w:r>
        <w:rPr>
          <w:rFonts w:ascii="Cambria" w:hAnsi="Cambria"/>
          <w:b/>
          <w:spacing w:val="-6"/>
          <w:sz w:val="16"/>
        </w:rPr>
        <w:t xml:space="preserve"> </w:t>
      </w:r>
      <w:r>
        <w:rPr>
          <w:rFonts w:ascii="Cambria" w:hAnsi="Cambria"/>
          <w:sz w:val="16"/>
        </w:rPr>
        <w:t>Η</w:t>
      </w:r>
      <w:r>
        <w:rPr>
          <w:rFonts w:ascii="Cambria" w:hAnsi="Cambria"/>
          <w:spacing w:val="-4"/>
          <w:sz w:val="16"/>
        </w:rPr>
        <w:t xml:space="preserve"> </w:t>
      </w:r>
      <w:r>
        <w:rPr>
          <w:rFonts w:ascii="Cambria" w:hAnsi="Cambria"/>
          <w:sz w:val="16"/>
        </w:rPr>
        <w:t>Ο</w:t>
      </w:r>
      <w:r>
        <w:rPr>
          <w:rFonts w:ascii="Cambria" w:hAnsi="Cambria"/>
          <w:spacing w:val="-7"/>
          <w:sz w:val="16"/>
        </w:rPr>
        <w:t xml:space="preserve"> </w:t>
      </w:r>
      <w:r>
        <w:rPr>
          <w:rFonts w:ascii="Cambria" w:hAnsi="Cambria"/>
          <w:sz w:val="16"/>
        </w:rPr>
        <w:t>ΚΛΑΔΟΣ</w:t>
      </w:r>
      <w:r>
        <w:rPr>
          <w:rFonts w:ascii="Cambria" w:hAnsi="Cambria"/>
          <w:spacing w:val="-7"/>
          <w:sz w:val="16"/>
        </w:rPr>
        <w:t xml:space="preserve"> </w:t>
      </w:r>
      <w:r>
        <w:rPr>
          <w:rFonts w:ascii="Cambria" w:hAnsi="Cambria"/>
          <w:sz w:val="16"/>
        </w:rPr>
        <w:t>ΤΗΣ</w:t>
      </w:r>
      <w:r>
        <w:rPr>
          <w:rFonts w:ascii="Cambria" w:hAnsi="Cambria"/>
          <w:spacing w:val="-3"/>
          <w:sz w:val="16"/>
        </w:rPr>
        <w:t xml:space="preserve"> </w:t>
      </w:r>
      <w:r>
        <w:rPr>
          <w:rFonts w:ascii="Cambria" w:hAnsi="Cambria"/>
          <w:b/>
          <w:sz w:val="16"/>
        </w:rPr>
        <w:t>ΠΟΛΙΤΙΚΗΣ</w:t>
      </w:r>
      <w:r>
        <w:rPr>
          <w:rFonts w:ascii="Cambria" w:hAnsi="Cambria"/>
          <w:b/>
          <w:spacing w:val="-6"/>
          <w:sz w:val="16"/>
        </w:rPr>
        <w:t xml:space="preserve"> </w:t>
      </w:r>
      <w:r>
        <w:rPr>
          <w:rFonts w:ascii="Cambria" w:hAnsi="Cambria"/>
          <w:b/>
          <w:sz w:val="16"/>
        </w:rPr>
        <w:t>ΑΕΡΟΠΟΡΙΑΣ</w:t>
      </w:r>
      <w:r>
        <w:rPr>
          <w:rFonts w:ascii="Cambria" w:hAnsi="Cambria"/>
          <w:b/>
          <w:spacing w:val="-2"/>
          <w:sz w:val="16"/>
        </w:rPr>
        <w:t xml:space="preserve"> </w:t>
      </w:r>
      <w:r>
        <w:rPr>
          <w:rFonts w:ascii="Cambria" w:hAnsi="Cambria"/>
          <w:sz w:val="16"/>
        </w:rPr>
        <w:t>ΕΧΟΥΝ</w:t>
      </w:r>
      <w:r>
        <w:rPr>
          <w:rFonts w:ascii="Cambria" w:hAnsi="Cambria"/>
          <w:spacing w:val="-6"/>
          <w:sz w:val="16"/>
        </w:rPr>
        <w:t xml:space="preserve"> </w:t>
      </w:r>
      <w:r>
        <w:rPr>
          <w:rFonts w:ascii="Cambria" w:hAnsi="Cambria"/>
          <w:sz w:val="16"/>
        </w:rPr>
        <w:t>ΤΜΗΜΑΤΑ</w:t>
      </w:r>
      <w:r>
        <w:rPr>
          <w:rFonts w:ascii="Cambria" w:hAnsi="Cambria"/>
          <w:spacing w:val="-6"/>
          <w:sz w:val="16"/>
        </w:rPr>
        <w:t xml:space="preserve"> </w:t>
      </w:r>
      <w:r>
        <w:rPr>
          <w:rFonts w:ascii="Cambria" w:hAnsi="Cambria"/>
          <w:sz w:val="16"/>
        </w:rPr>
        <w:t>ΣΕ</w:t>
      </w:r>
      <w:r>
        <w:rPr>
          <w:rFonts w:ascii="Cambria" w:hAnsi="Cambria"/>
          <w:spacing w:val="-4"/>
          <w:sz w:val="16"/>
        </w:rPr>
        <w:t xml:space="preserve"> </w:t>
      </w:r>
      <w:r>
        <w:rPr>
          <w:rFonts w:ascii="Cambria" w:hAnsi="Cambria"/>
          <w:spacing w:val="-5"/>
          <w:sz w:val="16"/>
        </w:rPr>
        <w:t>ΔΥΟ</w:t>
      </w:r>
    </w:p>
    <w:p w14:paraId="6C7B5383" w14:textId="77777777" w:rsidR="0028661C" w:rsidRDefault="00B273B9">
      <w:pPr>
        <w:spacing w:before="1"/>
        <w:ind w:left="260" w:right="296"/>
        <w:jc w:val="both"/>
        <w:rPr>
          <w:rFonts w:ascii="Cambria" w:hAnsi="Cambria"/>
          <w:i/>
          <w:sz w:val="16"/>
        </w:rPr>
      </w:pPr>
      <w:r>
        <w:rPr>
          <w:rFonts w:ascii="Cambria" w:hAnsi="Cambria"/>
          <w:sz w:val="16"/>
        </w:rPr>
        <w:t>ΔΙΑΦΟΡΕΤΙΚΑ ΒΙΟΜΗΧΑΝΙΚΑ ΟΙΚΟΣΥΣΤΗΜΑΤΑ</w:t>
      </w:r>
      <w:r>
        <w:rPr>
          <w:rFonts w:ascii="Cambria" w:hAnsi="Cambria"/>
          <w:sz w:val="20"/>
        </w:rPr>
        <w:t xml:space="preserve">: </w:t>
      </w:r>
      <w:r>
        <w:rPr>
          <w:rFonts w:ascii="Cambria" w:hAnsi="Cambria"/>
          <w:i/>
          <w:sz w:val="16"/>
        </w:rPr>
        <w:t>οι μεταφορές επιβατών ανήκουν στον «Τουρισμό», ενώ οι εμπορευματικές μεταφορές</w:t>
      </w:r>
      <w:r>
        <w:rPr>
          <w:rFonts w:ascii="Cambria" w:hAnsi="Cambria"/>
          <w:i/>
          <w:spacing w:val="40"/>
          <w:sz w:val="16"/>
        </w:rPr>
        <w:t xml:space="preserve"> </w:t>
      </w:r>
      <w:r>
        <w:rPr>
          <w:rFonts w:ascii="Cambria" w:hAnsi="Cambria"/>
          <w:i/>
          <w:sz w:val="16"/>
        </w:rPr>
        <w:t xml:space="preserve">ανήκουν στον τομέα «Κινητικότητα — Μεταφορές — Αυτοκινητοβιομηχανία». Ανάλογα με τη χρήση του, το </w:t>
      </w:r>
      <w:r>
        <w:rPr>
          <w:rFonts w:ascii="Cambria" w:hAnsi="Cambria"/>
          <w:b/>
          <w:i/>
          <w:sz w:val="16"/>
        </w:rPr>
        <w:t xml:space="preserve">υδρογόνο </w:t>
      </w:r>
      <w:r>
        <w:rPr>
          <w:rFonts w:ascii="Cambria" w:hAnsi="Cambria"/>
          <w:i/>
          <w:sz w:val="16"/>
        </w:rPr>
        <w:t>αποτελεί σημαντικό</w:t>
      </w:r>
      <w:r>
        <w:rPr>
          <w:rFonts w:ascii="Cambria" w:hAnsi="Cambria"/>
          <w:i/>
          <w:spacing w:val="40"/>
          <w:sz w:val="16"/>
        </w:rPr>
        <w:t xml:space="preserve"> </w:t>
      </w:r>
      <w:r>
        <w:rPr>
          <w:rFonts w:ascii="Cambria" w:hAnsi="Cambria"/>
          <w:i/>
          <w:sz w:val="16"/>
        </w:rPr>
        <w:t>καταλύτη στα ακόλουθα οικοσυστήματα: Κινητικότητα/μ</w:t>
      </w:r>
      <w:r>
        <w:rPr>
          <w:rFonts w:ascii="Cambria" w:hAnsi="Cambria"/>
          <w:i/>
          <w:sz w:val="16"/>
        </w:rPr>
        <w:t xml:space="preserve">εταφορές/αυτοκινητοβιομηχανία Ενέργεια από ανανεώσιμες πηγές </w:t>
      </w:r>
      <w:proofErr w:type="spellStart"/>
      <w:r>
        <w:rPr>
          <w:rFonts w:ascii="Cambria" w:hAnsi="Cambria"/>
          <w:i/>
          <w:sz w:val="16"/>
        </w:rPr>
        <w:t>Ενεργοβόρες</w:t>
      </w:r>
      <w:proofErr w:type="spellEnd"/>
      <w:r>
        <w:rPr>
          <w:rFonts w:ascii="Cambria" w:hAnsi="Cambria"/>
          <w:i/>
          <w:spacing w:val="40"/>
          <w:sz w:val="16"/>
        </w:rPr>
        <w:t xml:space="preserve"> </w:t>
      </w:r>
      <w:r>
        <w:rPr>
          <w:rFonts w:ascii="Cambria" w:hAnsi="Cambria"/>
          <w:i/>
          <w:sz w:val="16"/>
        </w:rPr>
        <w:t>βιομηχανίες Κατασκευές Αεροδιαστημική και άμυνα Μια πρόταση θα πρέπει να αφορά μόνον ένα οικοσύστημα.</w:t>
      </w:r>
    </w:p>
    <w:p w14:paraId="6C7B5384" w14:textId="77777777" w:rsidR="0028661C" w:rsidRDefault="00B273B9">
      <w:pPr>
        <w:spacing w:before="16"/>
        <w:ind w:left="260"/>
        <w:jc w:val="both"/>
        <w:rPr>
          <w:rFonts w:ascii="Cambria"/>
          <w:i/>
          <w:sz w:val="16"/>
        </w:rPr>
      </w:pPr>
      <w:r>
        <w:rPr>
          <w:rFonts w:ascii="Cambria"/>
          <w:position w:val="5"/>
          <w:sz w:val="13"/>
        </w:rPr>
        <w:t>200</w:t>
      </w:r>
      <w:r>
        <w:rPr>
          <w:rFonts w:ascii="Cambria"/>
          <w:spacing w:val="5"/>
          <w:position w:val="5"/>
          <w:sz w:val="13"/>
        </w:rPr>
        <w:t xml:space="preserve"> </w:t>
      </w:r>
      <w:hyperlink r:id="rId397">
        <w:r>
          <w:rPr>
            <w:rFonts w:ascii="Cambria"/>
            <w:i/>
            <w:color w:val="0000FF"/>
            <w:spacing w:val="-2"/>
            <w:sz w:val="16"/>
            <w:u w:val="single" w:color="0000FF"/>
          </w:rPr>
          <w:t>ht</w:t>
        </w:r>
        <w:r>
          <w:rPr>
            <w:rFonts w:ascii="Cambria"/>
            <w:i/>
            <w:color w:val="0000FF"/>
            <w:spacing w:val="-2"/>
            <w:sz w:val="16"/>
            <w:u w:val="single" w:color="0000FF"/>
          </w:rPr>
          <w:t>tps://ec.europa.eu/social/main.jsp?catId=1415&amp;langId=el</w:t>
        </w:r>
      </w:hyperlink>
    </w:p>
    <w:p w14:paraId="6C7B5385" w14:textId="77777777" w:rsidR="0028661C" w:rsidRDefault="0028661C">
      <w:pPr>
        <w:jc w:val="both"/>
        <w:rPr>
          <w:rFonts w:ascii="Cambria"/>
          <w:sz w:val="16"/>
        </w:rPr>
        <w:sectPr w:rsidR="0028661C">
          <w:pgSz w:w="11910" w:h="16840"/>
          <w:pgMar w:top="1400" w:right="780" w:bottom="720" w:left="820" w:header="0" w:footer="528" w:gutter="0"/>
          <w:cols w:space="720"/>
        </w:sectPr>
      </w:pPr>
    </w:p>
    <w:p w14:paraId="6C7B5386" w14:textId="77777777" w:rsidR="0028661C" w:rsidRDefault="00B273B9">
      <w:pPr>
        <w:pStyle w:val="a5"/>
        <w:numPr>
          <w:ilvl w:val="0"/>
          <w:numId w:val="169"/>
        </w:numPr>
        <w:tabs>
          <w:tab w:val="left" w:pos="974"/>
        </w:tabs>
        <w:spacing w:before="82" w:line="276" w:lineRule="auto"/>
        <w:ind w:right="300"/>
        <w:rPr>
          <w:sz w:val="20"/>
        </w:rPr>
      </w:pPr>
      <w:r>
        <w:rPr>
          <w:sz w:val="20"/>
        </w:rPr>
        <w:lastRenderedPageBreak/>
        <w:t>Ανάπτυξη και δοκιμή λύσεων για πιεστικές κοινωνικές α</w:t>
      </w:r>
      <w:r>
        <w:rPr>
          <w:sz w:val="20"/>
        </w:rPr>
        <w:t>παιτήσεις που δεν καλύπτονται από την αγορά και απευθύνονται σε ευπαθείς κοινωνικές ομάδες· αντιμετώπιση κοινωνικών προκλήσεων ή προκλήσεων σε σχέση με αλλαγές στις στάσεις και τις αξίες, τις στρατηγικές και τις πολιτικές, τις οργανωτικές δομές και διαδικα</w:t>
      </w:r>
      <w:r>
        <w:rPr>
          <w:sz w:val="20"/>
        </w:rPr>
        <w:t>σίες, τα συστήματα και τις υπηρεσίες παροχής·</w:t>
      </w:r>
    </w:p>
    <w:p w14:paraId="6C7B5387" w14:textId="77777777" w:rsidR="0028661C" w:rsidRDefault="00B273B9">
      <w:pPr>
        <w:pStyle w:val="a5"/>
        <w:numPr>
          <w:ilvl w:val="0"/>
          <w:numId w:val="169"/>
        </w:numPr>
        <w:tabs>
          <w:tab w:val="left" w:pos="981"/>
        </w:tabs>
        <w:spacing w:before="119" w:line="276" w:lineRule="auto"/>
        <w:ind w:left="980" w:right="307" w:hanging="360"/>
        <w:rPr>
          <w:sz w:val="20"/>
        </w:rPr>
      </w:pPr>
      <w:r>
        <w:rPr>
          <w:sz w:val="20"/>
        </w:rPr>
        <w:t>Ανάπτυξη λύσεων για απαιτητικά ζητήματα και την προώθηση της καινοτομίας προϊόντων και διαδικασιών (μέσω της συνεργασίας φοιτητών, καθηγητών και επαγγελματιών).</w:t>
      </w:r>
    </w:p>
    <w:p w14:paraId="6C7B5388" w14:textId="77777777" w:rsidR="0028661C" w:rsidRDefault="0028661C">
      <w:pPr>
        <w:pStyle w:val="a3"/>
        <w:spacing w:before="6"/>
        <w:rPr>
          <w:sz w:val="16"/>
        </w:rPr>
      </w:pPr>
    </w:p>
    <w:p w14:paraId="6C7B5389" w14:textId="77777777" w:rsidR="0028661C" w:rsidRDefault="00B273B9">
      <w:pPr>
        <w:pStyle w:val="8"/>
        <w:spacing w:line="276" w:lineRule="auto"/>
      </w:pPr>
      <w:r>
        <w:t>Καλλιέργεια</w:t>
      </w:r>
      <w:r>
        <w:rPr>
          <w:spacing w:val="40"/>
        </w:rPr>
        <w:t xml:space="preserve"> </w:t>
      </w:r>
      <w:r>
        <w:t>πνεύματος</w:t>
      </w:r>
      <w:r>
        <w:rPr>
          <w:spacing w:val="40"/>
        </w:rPr>
        <w:t xml:space="preserve"> </w:t>
      </w:r>
      <w:r>
        <w:t>ανάληψης</w:t>
      </w:r>
      <w:r>
        <w:rPr>
          <w:spacing w:val="40"/>
        </w:rPr>
        <w:t xml:space="preserve"> </w:t>
      </w:r>
      <w:r>
        <w:t>πρωτοβουλιών</w:t>
      </w:r>
      <w:r>
        <w:rPr>
          <w:spacing w:val="40"/>
        </w:rPr>
        <w:t xml:space="preserve"> </w:t>
      </w:r>
      <w:r>
        <w:t>και</w:t>
      </w:r>
      <w:r>
        <w:rPr>
          <w:spacing w:val="40"/>
        </w:rPr>
        <w:t xml:space="preserve"> </w:t>
      </w:r>
      <w:r>
        <w:t>ανάπτυξη</w:t>
      </w:r>
      <w:r>
        <w:rPr>
          <w:spacing w:val="40"/>
        </w:rPr>
        <w:t xml:space="preserve"> </w:t>
      </w:r>
      <w:r>
        <w:t>επιχειρηματικών</w:t>
      </w:r>
      <w:r>
        <w:rPr>
          <w:spacing w:val="40"/>
        </w:rPr>
        <w:t xml:space="preserve"> </w:t>
      </w:r>
      <w:r>
        <w:t>νοοτροπιών,</w:t>
      </w:r>
      <w:r>
        <w:rPr>
          <w:spacing w:val="40"/>
        </w:rPr>
        <w:t xml:space="preserve"> </w:t>
      </w:r>
      <w:r>
        <w:t>ικανοτήτω</w:t>
      </w:r>
      <w:r>
        <w:t>ν</w:t>
      </w:r>
      <w:r>
        <w:rPr>
          <w:spacing w:val="40"/>
        </w:rPr>
        <w:t xml:space="preserve"> </w:t>
      </w:r>
      <w:r>
        <w:t xml:space="preserve">και </w:t>
      </w:r>
      <w:r>
        <w:rPr>
          <w:spacing w:val="-2"/>
        </w:rPr>
        <w:t>δεξιοτήτων</w:t>
      </w:r>
    </w:p>
    <w:p w14:paraId="6C7B538A" w14:textId="77777777" w:rsidR="0028661C" w:rsidRDefault="0028661C">
      <w:pPr>
        <w:pStyle w:val="a3"/>
        <w:spacing w:before="3"/>
        <w:rPr>
          <w:b/>
          <w:sz w:val="16"/>
        </w:rPr>
      </w:pPr>
    </w:p>
    <w:p w14:paraId="6C7B538B" w14:textId="77777777" w:rsidR="0028661C" w:rsidRDefault="00B273B9">
      <w:pPr>
        <w:pStyle w:val="a5"/>
        <w:numPr>
          <w:ilvl w:val="0"/>
          <w:numId w:val="169"/>
        </w:numPr>
        <w:tabs>
          <w:tab w:val="left" w:pos="974"/>
        </w:tabs>
        <w:spacing w:line="276" w:lineRule="auto"/>
        <w:ind w:right="304"/>
        <w:rPr>
          <w:sz w:val="20"/>
        </w:rPr>
      </w:pPr>
      <w:r>
        <w:rPr>
          <w:sz w:val="20"/>
        </w:rPr>
        <w:t>Ανάπτυξη νέων μεθόδων διδασκαλίας και εργαλείων μάθησης που ενσωματώνουν τη μάθηση και την εφαρμογή</w:t>
      </w:r>
      <w:r>
        <w:rPr>
          <w:spacing w:val="-1"/>
          <w:sz w:val="20"/>
        </w:rPr>
        <w:t xml:space="preserve"> </w:t>
      </w:r>
      <w:r>
        <w:rPr>
          <w:sz w:val="20"/>
        </w:rPr>
        <w:t>εγκάρσιων δεξιοτήτων</w:t>
      </w:r>
      <w:r>
        <w:rPr>
          <w:spacing w:val="-2"/>
          <w:sz w:val="20"/>
        </w:rPr>
        <w:t xml:space="preserve"> </w:t>
      </w:r>
      <w:r>
        <w:rPr>
          <w:sz w:val="20"/>
        </w:rPr>
        <w:t>μέσω</w:t>
      </w:r>
      <w:r>
        <w:rPr>
          <w:spacing w:val="-1"/>
          <w:sz w:val="20"/>
        </w:rPr>
        <w:t xml:space="preserve"> </w:t>
      </w:r>
      <w:r>
        <w:rPr>
          <w:sz w:val="20"/>
        </w:rPr>
        <w:t>προγραμμάτων</w:t>
      </w:r>
      <w:r>
        <w:rPr>
          <w:spacing w:val="-2"/>
          <w:sz w:val="20"/>
        </w:rPr>
        <w:t xml:space="preserve"> </w:t>
      </w:r>
      <w:r>
        <w:rPr>
          <w:sz w:val="20"/>
        </w:rPr>
        <w:t>της ανώτατης/τριτοβάθμιας</w:t>
      </w:r>
      <w:r>
        <w:rPr>
          <w:spacing w:val="-2"/>
          <w:sz w:val="20"/>
        </w:rPr>
        <w:t xml:space="preserve"> </w:t>
      </w:r>
      <w:r>
        <w:rPr>
          <w:sz w:val="20"/>
        </w:rPr>
        <w:t>εκπαίδευσης</w:t>
      </w:r>
      <w:r>
        <w:rPr>
          <w:spacing w:val="-2"/>
          <w:sz w:val="20"/>
        </w:rPr>
        <w:t xml:space="preserve"> </w:t>
      </w:r>
      <w:r>
        <w:rPr>
          <w:sz w:val="20"/>
        </w:rPr>
        <w:t>και</w:t>
      </w:r>
      <w:r>
        <w:rPr>
          <w:spacing w:val="-1"/>
          <w:sz w:val="20"/>
        </w:rPr>
        <w:t xml:space="preserve"> </w:t>
      </w:r>
      <w:r>
        <w:rPr>
          <w:sz w:val="20"/>
        </w:rPr>
        <w:t>ΕΕΚ</w:t>
      </w:r>
      <w:r>
        <w:rPr>
          <w:spacing w:val="-2"/>
          <w:sz w:val="20"/>
        </w:rPr>
        <w:t xml:space="preserve"> </w:t>
      </w:r>
      <w:r>
        <w:rPr>
          <w:sz w:val="20"/>
        </w:rPr>
        <w:t xml:space="preserve">που αναπτύσσονται σε συνεργασία με επιχειρήσεις, με στόχο την αύξηση της </w:t>
      </w:r>
      <w:proofErr w:type="spellStart"/>
      <w:r>
        <w:rPr>
          <w:sz w:val="20"/>
        </w:rPr>
        <w:t>απασχολησιμότητας</w:t>
      </w:r>
      <w:proofErr w:type="spellEnd"/>
      <w:r>
        <w:rPr>
          <w:sz w:val="20"/>
        </w:rPr>
        <w:t>, της δημιουργικότητας και νέων επαγγελματικών προοπτικών.</w:t>
      </w:r>
    </w:p>
    <w:p w14:paraId="6C7B538C" w14:textId="77777777" w:rsidR="0028661C" w:rsidRDefault="00B273B9">
      <w:pPr>
        <w:pStyle w:val="a5"/>
        <w:numPr>
          <w:ilvl w:val="0"/>
          <w:numId w:val="169"/>
        </w:numPr>
        <w:tabs>
          <w:tab w:val="left" w:pos="974"/>
        </w:tabs>
        <w:spacing w:before="122" w:line="276" w:lineRule="auto"/>
        <w:ind w:right="298"/>
        <w:rPr>
          <w:sz w:val="20"/>
        </w:rPr>
      </w:pPr>
      <w:r>
        <w:rPr>
          <w:sz w:val="20"/>
        </w:rPr>
        <w:t>Εδραίωση, όπου είναι απαραίτητο, του πνεύματος ανάληψης πρωτοβουλιών και επιχειρηματικότητας σε</w:t>
      </w:r>
      <w:r>
        <w:rPr>
          <w:spacing w:val="80"/>
          <w:sz w:val="20"/>
        </w:rPr>
        <w:t xml:space="preserve"> </w:t>
      </w:r>
      <w:r>
        <w:rPr>
          <w:sz w:val="20"/>
        </w:rPr>
        <w:t>έναν συγκεκ</w:t>
      </w:r>
      <w:r>
        <w:rPr>
          <w:sz w:val="20"/>
        </w:rPr>
        <w:t>ριμένο επιστημονικό κλάδο / πρόγραμμα σπουδών / μάθημα κ.λπ. προκειμένου να έχουν οι φοιτητές, οι ερευνητές, το προσωπικό και οι εκπαιδευτές τις ικανότητες, τις δεξιότητες και τα κίνητρα για να αναπτύξουν πνεύμα ανάληψης πρωτοβουλιών και νοοτροπία επιχειρη</w:t>
      </w:r>
      <w:r>
        <w:rPr>
          <w:sz w:val="20"/>
        </w:rPr>
        <w:t>ματικότητας, καθώς και να είναι σε θέση να αντιμετωπίσουν διάφορες προκλήσεις στην εκπαιδευτική, επαγγελματική και ιδιωτική ζωή τους.</w:t>
      </w:r>
    </w:p>
    <w:p w14:paraId="6C7B538D" w14:textId="77777777" w:rsidR="0028661C" w:rsidRDefault="00B273B9">
      <w:pPr>
        <w:pStyle w:val="a5"/>
        <w:numPr>
          <w:ilvl w:val="0"/>
          <w:numId w:val="169"/>
        </w:numPr>
        <w:tabs>
          <w:tab w:val="left" w:pos="974"/>
        </w:tabs>
        <w:spacing w:before="119" w:line="276" w:lineRule="auto"/>
        <w:ind w:right="302"/>
        <w:rPr>
          <w:sz w:val="20"/>
        </w:rPr>
      </w:pPr>
      <w:r>
        <w:rPr>
          <w:sz w:val="20"/>
        </w:rPr>
        <w:t>Δημιουργία νέων ευκαιριών μάθησης μέσω των εμπειριών και της πρακτικής εφαρμογής του πνεύματος ανάληψης πρωτοβουλιών και ε</w:t>
      </w:r>
      <w:r>
        <w:rPr>
          <w:sz w:val="20"/>
        </w:rPr>
        <w:t>πιχειρηματικών ικανοτήτων και δεξιοτήτων, που μπορούν να περιλαμβάνουν και/ή να οδηγούν στη δρομολόγηση νέων υπηρεσιών, προϊόντων και πρωτοτύπων, καθώς και στη σύσταση νεοφυών επιχειρήσεων και επιχειρήσεων–</w:t>
      </w:r>
      <w:proofErr w:type="spellStart"/>
      <w:r>
        <w:rPr>
          <w:sz w:val="20"/>
        </w:rPr>
        <w:t>τεχνοβλαστών</w:t>
      </w:r>
      <w:proofErr w:type="spellEnd"/>
      <w:r>
        <w:rPr>
          <w:sz w:val="20"/>
        </w:rPr>
        <w:t>.</w:t>
      </w:r>
    </w:p>
    <w:p w14:paraId="6C7B538E" w14:textId="77777777" w:rsidR="0028661C" w:rsidRDefault="00B273B9">
      <w:pPr>
        <w:pStyle w:val="a5"/>
        <w:numPr>
          <w:ilvl w:val="0"/>
          <w:numId w:val="169"/>
        </w:numPr>
        <w:tabs>
          <w:tab w:val="left" w:pos="981"/>
        </w:tabs>
        <w:spacing w:before="122" w:line="273" w:lineRule="auto"/>
        <w:ind w:left="980" w:right="297" w:hanging="360"/>
        <w:rPr>
          <w:sz w:val="20"/>
        </w:rPr>
      </w:pPr>
      <w:r>
        <w:rPr>
          <w:sz w:val="20"/>
        </w:rPr>
        <w:t>Εισαγωγή προσεγγίσεων που να εστιάζο</w:t>
      </w:r>
      <w:r>
        <w:rPr>
          <w:sz w:val="20"/>
        </w:rPr>
        <w:t>υν περισσότερο στους φοιτητές οι οποίοι θα προσαρμόζουν οι ίδιοι τις εκπαιδευτικές οδούς τους.</w:t>
      </w:r>
    </w:p>
    <w:p w14:paraId="6C7B538F" w14:textId="77777777" w:rsidR="0028661C" w:rsidRDefault="0028661C">
      <w:pPr>
        <w:pStyle w:val="a3"/>
        <w:spacing w:before="9"/>
        <w:rPr>
          <w:sz w:val="16"/>
        </w:rPr>
      </w:pPr>
    </w:p>
    <w:p w14:paraId="6C7B5390" w14:textId="77777777" w:rsidR="0028661C" w:rsidRDefault="00B273B9">
      <w:pPr>
        <w:pStyle w:val="8"/>
        <w:spacing w:line="276" w:lineRule="auto"/>
      </w:pPr>
      <w:r>
        <w:t>Ενίσχυση</w:t>
      </w:r>
      <w:r>
        <w:rPr>
          <w:spacing w:val="27"/>
        </w:rPr>
        <w:t xml:space="preserve"> </w:t>
      </w:r>
      <w:r>
        <w:t>της</w:t>
      </w:r>
      <w:r>
        <w:rPr>
          <w:spacing w:val="30"/>
        </w:rPr>
        <w:t xml:space="preserve"> </w:t>
      </w:r>
      <w:r>
        <w:t>ροής</w:t>
      </w:r>
      <w:r>
        <w:rPr>
          <w:spacing w:val="28"/>
        </w:rPr>
        <w:t xml:space="preserve"> </w:t>
      </w:r>
      <w:r>
        <w:t>και</w:t>
      </w:r>
      <w:r>
        <w:rPr>
          <w:spacing w:val="31"/>
        </w:rPr>
        <w:t xml:space="preserve"> </w:t>
      </w:r>
      <w:r>
        <w:t>της</w:t>
      </w:r>
      <w:r>
        <w:rPr>
          <w:spacing w:val="30"/>
        </w:rPr>
        <w:t xml:space="preserve"> </w:t>
      </w:r>
      <w:r>
        <w:t>ανταλλαγής</w:t>
      </w:r>
      <w:r>
        <w:rPr>
          <w:spacing w:val="28"/>
        </w:rPr>
        <w:t xml:space="preserve"> </w:t>
      </w:r>
      <w:r>
        <w:t>γνώσεων</w:t>
      </w:r>
      <w:r>
        <w:rPr>
          <w:spacing w:val="28"/>
        </w:rPr>
        <w:t xml:space="preserve"> </w:t>
      </w:r>
      <w:r>
        <w:t>μεταξύ</w:t>
      </w:r>
      <w:r>
        <w:rPr>
          <w:spacing w:val="29"/>
        </w:rPr>
        <w:t xml:space="preserve"> </w:t>
      </w:r>
      <w:r>
        <w:t>της</w:t>
      </w:r>
      <w:r>
        <w:rPr>
          <w:spacing w:val="28"/>
        </w:rPr>
        <w:t xml:space="preserve"> </w:t>
      </w:r>
      <w:r>
        <w:t>ανώτατης/τριτοβάθμιας</w:t>
      </w:r>
      <w:r>
        <w:rPr>
          <w:spacing w:val="28"/>
        </w:rPr>
        <w:t xml:space="preserve"> </w:t>
      </w:r>
      <w:r>
        <w:t>εκπαίδευσης,</w:t>
      </w:r>
      <w:r>
        <w:rPr>
          <w:spacing w:val="30"/>
        </w:rPr>
        <w:t xml:space="preserve"> </w:t>
      </w:r>
      <w:r>
        <w:t>της</w:t>
      </w:r>
      <w:r>
        <w:rPr>
          <w:spacing w:val="28"/>
        </w:rPr>
        <w:t xml:space="preserve"> </w:t>
      </w:r>
      <w:r>
        <w:t>ΕΕΚ,</w:t>
      </w:r>
      <w:r>
        <w:rPr>
          <w:spacing w:val="29"/>
        </w:rPr>
        <w:t xml:space="preserve"> </w:t>
      </w:r>
      <w:r>
        <w:t>των επιχειρήσεων και της έρευνας</w:t>
      </w:r>
    </w:p>
    <w:p w14:paraId="6C7B5391" w14:textId="77777777" w:rsidR="0028661C" w:rsidRDefault="0028661C">
      <w:pPr>
        <w:pStyle w:val="a3"/>
        <w:spacing w:before="5"/>
        <w:rPr>
          <w:b/>
          <w:sz w:val="16"/>
        </w:rPr>
      </w:pPr>
    </w:p>
    <w:p w14:paraId="6C7B5392" w14:textId="77777777" w:rsidR="0028661C" w:rsidRDefault="00B273B9">
      <w:pPr>
        <w:pStyle w:val="a5"/>
        <w:numPr>
          <w:ilvl w:val="0"/>
          <w:numId w:val="169"/>
        </w:numPr>
        <w:tabs>
          <w:tab w:val="left" w:pos="974"/>
        </w:tabs>
        <w:spacing w:line="276" w:lineRule="auto"/>
        <w:ind w:right="300"/>
        <w:rPr>
          <w:sz w:val="20"/>
        </w:rPr>
      </w:pPr>
      <w:r>
        <w:rPr>
          <w:sz w:val="20"/>
        </w:rPr>
        <w:t>Δημιουργία συστημάτων ανώτ</w:t>
      </w:r>
      <w:r>
        <w:rPr>
          <w:sz w:val="20"/>
        </w:rPr>
        <w:t>ατης/τριτοβάθμιας εκπαίδευσης και ΕΕΚ, καθώς και ανάπτυξη επιχειρήσεων που συνδέονται χωρίς αποκλεισμούς μέσω αμοιβαίας εμπιστοσύνης, διασυνοριακής αναγνώρισης και πιστοποίησης, ευέλικτων οδών μεταξύ ΕΕΚ και τριτοβάθμιας εκπαίδευσης και προώθηση της κινητι</w:t>
      </w:r>
      <w:r>
        <w:rPr>
          <w:sz w:val="20"/>
        </w:rPr>
        <w:t>κότητας για εκπαιδευόμενους και εργαζόμενους.</w:t>
      </w:r>
    </w:p>
    <w:p w14:paraId="6C7B5393" w14:textId="77777777" w:rsidR="0028661C" w:rsidRDefault="00B273B9">
      <w:pPr>
        <w:pStyle w:val="a5"/>
        <w:numPr>
          <w:ilvl w:val="0"/>
          <w:numId w:val="169"/>
        </w:numPr>
        <w:tabs>
          <w:tab w:val="left" w:pos="981"/>
        </w:tabs>
        <w:spacing w:before="119" w:line="276" w:lineRule="auto"/>
        <w:ind w:left="980" w:right="301" w:hanging="360"/>
        <w:rPr>
          <w:sz w:val="20"/>
        </w:rPr>
      </w:pPr>
      <w:r>
        <w:rPr>
          <w:sz w:val="20"/>
        </w:rPr>
        <w:t>Μαθητείες και ανάπτυξη ερευνητικών δραστηριοτήτων σε επιχειρήσεις που περιλαμβάνονται στο</w:t>
      </w:r>
      <w:r>
        <w:rPr>
          <w:spacing w:val="40"/>
          <w:sz w:val="20"/>
        </w:rPr>
        <w:t xml:space="preserve"> </w:t>
      </w:r>
      <w:r>
        <w:rPr>
          <w:sz w:val="20"/>
        </w:rPr>
        <w:t>πρόγραμμα σπουδών και είναι αναγνωρισμένες και πιστοποιημένες· προγράμματα δοκιμής καινοτόμων μέτρων· ανταλλαγές φοιτητών, ερευνητών, διδακτικού προσωπικού και προσωπικού επιχειρήσεων για περιορισμένο χρονικό διάστημα· παροχή κινήτρων για συμμετοχή του προ</w:t>
      </w:r>
      <w:r>
        <w:rPr>
          <w:sz w:val="20"/>
        </w:rPr>
        <w:t>σωπικού επιχειρήσεων στη διδασκαλία και την έρευνα· ανάλυση ερευνητικών στοιχείων.</w:t>
      </w:r>
    </w:p>
    <w:p w14:paraId="6C7B5394" w14:textId="77777777" w:rsidR="0028661C" w:rsidRDefault="0028661C">
      <w:pPr>
        <w:pStyle w:val="a3"/>
        <w:spacing w:before="7"/>
        <w:rPr>
          <w:sz w:val="16"/>
        </w:rPr>
      </w:pPr>
    </w:p>
    <w:p w14:paraId="6C7B5395" w14:textId="77777777" w:rsidR="0028661C" w:rsidRDefault="00B273B9">
      <w:pPr>
        <w:pStyle w:val="8"/>
      </w:pPr>
      <w:r>
        <w:t>Προσδιορισμός</w:t>
      </w:r>
      <w:r>
        <w:rPr>
          <w:spacing w:val="-6"/>
        </w:rPr>
        <w:t xml:space="preserve"> </w:t>
      </w:r>
      <w:r>
        <w:t>των</w:t>
      </w:r>
      <w:r>
        <w:rPr>
          <w:spacing w:val="-6"/>
        </w:rPr>
        <w:t xml:space="preserve"> </w:t>
      </w:r>
      <w:r>
        <w:t>αναγκών</w:t>
      </w:r>
      <w:r>
        <w:rPr>
          <w:spacing w:val="-7"/>
        </w:rPr>
        <w:t xml:space="preserve"> </w:t>
      </w:r>
      <w:r>
        <w:t>της</w:t>
      </w:r>
      <w:r>
        <w:rPr>
          <w:spacing w:val="-5"/>
        </w:rPr>
        <w:t xml:space="preserve"> </w:t>
      </w:r>
      <w:r>
        <w:t>αγοράς</w:t>
      </w:r>
      <w:r>
        <w:rPr>
          <w:spacing w:val="-6"/>
        </w:rPr>
        <w:t xml:space="preserve"> </w:t>
      </w:r>
      <w:r>
        <w:t>και</w:t>
      </w:r>
      <w:r>
        <w:rPr>
          <w:spacing w:val="-5"/>
        </w:rPr>
        <w:t xml:space="preserve"> </w:t>
      </w:r>
      <w:r>
        <w:t>των</w:t>
      </w:r>
      <w:r>
        <w:rPr>
          <w:spacing w:val="-7"/>
        </w:rPr>
        <w:t xml:space="preserve"> </w:t>
      </w:r>
      <w:r>
        <w:t>αναδυόμενων</w:t>
      </w:r>
      <w:r>
        <w:rPr>
          <w:spacing w:val="-6"/>
        </w:rPr>
        <w:t xml:space="preserve"> </w:t>
      </w:r>
      <w:r>
        <w:t>επαγγελμάτων</w:t>
      </w:r>
      <w:r>
        <w:rPr>
          <w:spacing w:val="-7"/>
        </w:rPr>
        <w:t xml:space="preserve"> </w:t>
      </w:r>
      <w:r>
        <w:t>σε</w:t>
      </w:r>
      <w:r>
        <w:rPr>
          <w:spacing w:val="-6"/>
        </w:rPr>
        <w:t xml:space="preserve"> </w:t>
      </w:r>
      <w:r>
        <w:t>σχέση</w:t>
      </w:r>
      <w:r>
        <w:rPr>
          <w:spacing w:val="-7"/>
        </w:rPr>
        <w:t xml:space="preserve"> </w:t>
      </w:r>
      <w:r>
        <w:t>με</w:t>
      </w:r>
      <w:r>
        <w:rPr>
          <w:spacing w:val="-6"/>
        </w:rPr>
        <w:t xml:space="preserve"> </w:t>
      </w:r>
      <w:r>
        <w:t>την</w:t>
      </w:r>
      <w:r>
        <w:rPr>
          <w:spacing w:val="-6"/>
        </w:rPr>
        <w:t xml:space="preserve"> </w:t>
      </w:r>
      <w:r>
        <w:rPr>
          <w:spacing w:val="-2"/>
        </w:rPr>
        <w:t>ανθεκτικότητα</w:t>
      </w:r>
    </w:p>
    <w:p w14:paraId="6C7B5396" w14:textId="77777777" w:rsidR="0028661C" w:rsidRDefault="0028661C">
      <w:pPr>
        <w:pStyle w:val="a3"/>
        <w:spacing w:before="3"/>
        <w:rPr>
          <w:b/>
          <w:sz w:val="19"/>
        </w:rPr>
      </w:pPr>
    </w:p>
    <w:p w14:paraId="6C7B5397" w14:textId="77777777" w:rsidR="0028661C" w:rsidRDefault="00B273B9">
      <w:pPr>
        <w:pStyle w:val="a5"/>
        <w:numPr>
          <w:ilvl w:val="0"/>
          <w:numId w:val="169"/>
        </w:numPr>
        <w:tabs>
          <w:tab w:val="left" w:pos="974"/>
        </w:tabs>
        <w:spacing w:line="276" w:lineRule="auto"/>
        <w:ind w:right="306"/>
        <w:rPr>
          <w:sz w:val="20"/>
        </w:rPr>
      </w:pPr>
      <w:r>
        <w:rPr>
          <w:sz w:val="20"/>
        </w:rPr>
        <w:t>Προσδιορισμός</w:t>
      </w:r>
      <w:r>
        <w:rPr>
          <w:spacing w:val="-2"/>
          <w:sz w:val="20"/>
        </w:rPr>
        <w:t xml:space="preserve"> </w:t>
      </w:r>
      <w:r>
        <w:rPr>
          <w:sz w:val="20"/>
        </w:rPr>
        <w:t>των</w:t>
      </w:r>
      <w:r>
        <w:rPr>
          <w:spacing w:val="-2"/>
          <w:sz w:val="20"/>
        </w:rPr>
        <w:t xml:space="preserve"> </w:t>
      </w:r>
      <w:r>
        <w:rPr>
          <w:sz w:val="20"/>
        </w:rPr>
        <w:t>αναγκών της</w:t>
      </w:r>
      <w:r>
        <w:rPr>
          <w:spacing w:val="-2"/>
          <w:sz w:val="20"/>
        </w:rPr>
        <w:t xml:space="preserve"> </w:t>
      </w:r>
      <w:r>
        <w:rPr>
          <w:sz w:val="20"/>
        </w:rPr>
        <w:t>αγοράς</w:t>
      </w:r>
      <w:r>
        <w:rPr>
          <w:spacing w:val="-3"/>
          <w:sz w:val="20"/>
        </w:rPr>
        <w:t xml:space="preserve"> </w:t>
      </w:r>
      <w:r>
        <w:rPr>
          <w:sz w:val="20"/>
        </w:rPr>
        <w:t>και</w:t>
      </w:r>
      <w:r>
        <w:rPr>
          <w:spacing w:val="-1"/>
          <w:sz w:val="20"/>
        </w:rPr>
        <w:t xml:space="preserve"> </w:t>
      </w:r>
      <w:r>
        <w:rPr>
          <w:sz w:val="20"/>
        </w:rPr>
        <w:t>των</w:t>
      </w:r>
      <w:r>
        <w:rPr>
          <w:spacing w:val="-2"/>
          <w:sz w:val="20"/>
        </w:rPr>
        <w:t xml:space="preserve"> </w:t>
      </w:r>
      <w:r>
        <w:rPr>
          <w:sz w:val="20"/>
        </w:rPr>
        <w:t>αναδυόμενων</w:t>
      </w:r>
      <w:r>
        <w:rPr>
          <w:spacing w:val="-2"/>
          <w:sz w:val="20"/>
        </w:rPr>
        <w:t xml:space="preserve"> </w:t>
      </w:r>
      <w:r>
        <w:rPr>
          <w:sz w:val="20"/>
        </w:rPr>
        <w:t>επαγγελμάτων</w:t>
      </w:r>
      <w:r>
        <w:rPr>
          <w:spacing w:val="-2"/>
          <w:sz w:val="20"/>
        </w:rPr>
        <w:t xml:space="preserve"> </w:t>
      </w:r>
      <w:r>
        <w:rPr>
          <w:sz w:val="20"/>
        </w:rPr>
        <w:t>(από</w:t>
      </w:r>
      <w:r>
        <w:rPr>
          <w:spacing w:val="-2"/>
          <w:sz w:val="20"/>
        </w:rPr>
        <w:t xml:space="preserve"> </w:t>
      </w:r>
      <w:r>
        <w:rPr>
          <w:sz w:val="20"/>
        </w:rPr>
        <w:t>την πλευρά</w:t>
      </w:r>
      <w:r>
        <w:rPr>
          <w:spacing w:val="-2"/>
          <w:sz w:val="20"/>
        </w:rPr>
        <w:t xml:space="preserve"> </w:t>
      </w:r>
      <w:r>
        <w:rPr>
          <w:sz w:val="20"/>
        </w:rPr>
        <w:t>της</w:t>
      </w:r>
      <w:r>
        <w:rPr>
          <w:spacing w:val="-2"/>
          <w:sz w:val="20"/>
        </w:rPr>
        <w:t xml:space="preserve"> </w:t>
      </w:r>
      <w:r>
        <w:rPr>
          <w:sz w:val="20"/>
        </w:rPr>
        <w:t>ζήτησης), ενίσχυση της ανταπόκρισης των συστημάτων σε όλα τα επίπεδα στις ανάγκες της αγοράς εργασίας (από την πλευρά της προσφοράς)· προσαρμογή της παρεχόμενης ανώτατης/τριτοβάθμιας εκπαίδευσης και ΕΕΚ στις ανάγκες για</w:t>
      </w:r>
      <w:r>
        <w:rPr>
          <w:spacing w:val="-2"/>
          <w:sz w:val="20"/>
        </w:rPr>
        <w:t xml:space="preserve"> </w:t>
      </w:r>
      <w:r>
        <w:rPr>
          <w:sz w:val="20"/>
        </w:rPr>
        <w:t>δεξ</w:t>
      </w:r>
      <w:r>
        <w:rPr>
          <w:sz w:val="20"/>
        </w:rPr>
        <w:t>ιότητες</w:t>
      </w:r>
      <w:r>
        <w:rPr>
          <w:spacing w:val="-2"/>
          <w:sz w:val="20"/>
        </w:rPr>
        <w:t xml:space="preserve"> </w:t>
      </w:r>
      <w:r>
        <w:rPr>
          <w:sz w:val="20"/>
        </w:rPr>
        <w:t>με</w:t>
      </w:r>
      <w:r>
        <w:rPr>
          <w:spacing w:val="-1"/>
          <w:sz w:val="20"/>
        </w:rPr>
        <w:t xml:space="preserve"> </w:t>
      </w:r>
      <w:r>
        <w:rPr>
          <w:sz w:val="20"/>
        </w:rPr>
        <w:t>τον</w:t>
      </w:r>
      <w:r>
        <w:rPr>
          <w:spacing w:val="-2"/>
          <w:sz w:val="20"/>
        </w:rPr>
        <w:t xml:space="preserve"> </w:t>
      </w:r>
      <w:r>
        <w:rPr>
          <w:sz w:val="20"/>
        </w:rPr>
        <w:t>σχεδιασμό</w:t>
      </w:r>
      <w:r>
        <w:rPr>
          <w:spacing w:val="-1"/>
          <w:sz w:val="20"/>
        </w:rPr>
        <w:t xml:space="preserve"> </w:t>
      </w:r>
      <w:r>
        <w:rPr>
          <w:sz w:val="20"/>
        </w:rPr>
        <w:t>και την</w:t>
      </w:r>
      <w:r>
        <w:rPr>
          <w:spacing w:val="-2"/>
          <w:sz w:val="20"/>
        </w:rPr>
        <w:t xml:space="preserve"> </w:t>
      </w:r>
      <w:r>
        <w:rPr>
          <w:sz w:val="20"/>
        </w:rPr>
        <w:t>υλοποίηση</w:t>
      </w:r>
      <w:r>
        <w:rPr>
          <w:spacing w:val="-1"/>
          <w:sz w:val="20"/>
        </w:rPr>
        <w:t xml:space="preserve"> </w:t>
      </w:r>
      <w:r>
        <w:rPr>
          <w:sz w:val="20"/>
        </w:rPr>
        <w:t>διακρατικών</w:t>
      </w:r>
      <w:r>
        <w:rPr>
          <w:spacing w:val="-2"/>
          <w:sz w:val="20"/>
        </w:rPr>
        <w:t xml:space="preserve"> </w:t>
      </w:r>
      <w:r>
        <w:rPr>
          <w:sz w:val="20"/>
        </w:rPr>
        <w:t>τομεακών</w:t>
      </w:r>
      <w:r>
        <w:rPr>
          <w:spacing w:val="-2"/>
          <w:sz w:val="20"/>
        </w:rPr>
        <w:t xml:space="preserve"> </w:t>
      </w:r>
      <w:r>
        <w:rPr>
          <w:sz w:val="20"/>
        </w:rPr>
        <w:t>προγραμμάτων σπουδών που ενσωματώνουν τη μάθηση στον χώρο εργασίας.</w:t>
      </w:r>
    </w:p>
    <w:p w14:paraId="6C7B5398" w14:textId="77777777" w:rsidR="0028661C" w:rsidRDefault="00B273B9">
      <w:pPr>
        <w:pStyle w:val="a5"/>
        <w:numPr>
          <w:ilvl w:val="0"/>
          <w:numId w:val="169"/>
        </w:numPr>
        <w:tabs>
          <w:tab w:val="left" w:pos="974"/>
        </w:tabs>
        <w:spacing w:before="119" w:line="276" w:lineRule="auto"/>
        <w:ind w:right="302"/>
        <w:rPr>
          <w:sz w:val="20"/>
        </w:rPr>
      </w:pPr>
      <w:r>
        <w:rPr>
          <w:sz w:val="20"/>
        </w:rPr>
        <w:t>Προσδιορισμός των δεξιοτήτων που χρειάζονται στον δημόσιο τομέα για την επίλυση κοινωνικών</w:t>
      </w:r>
      <w:r>
        <w:rPr>
          <w:spacing w:val="40"/>
          <w:sz w:val="20"/>
        </w:rPr>
        <w:t xml:space="preserve"> </w:t>
      </w:r>
      <w:r>
        <w:rPr>
          <w:sz w:val="20"/>
        </w:rPr>
        <w:t>προκλήσεων</w:t>
      </w:r>
      <w:r>
        <w:rPr>
          <w:spacing w:val="17"/>
          <w:sz w:val="20"/>
        </w:rPr>
        <w:t xml:space="preserve"> </w:t>
      </w:r>
      <w:r>
        <w:rPr>
          <w:sz w:val="20"/>
        </w:rPr>
        <w:t>(π.χ.</w:t>
      </w:r>
      <w:r>
        <w:rPr>
          <w:spacing w:val="17"/>
          <w:sz w:val="20"/>
        </w:rPr>
        <w:t xml:space="preserve"> </w:t>
      </w:r>
      <w:r>
        <w:rPr>
          <w:sz w:val="20"/>
        </w:rPr>
        <w:t>κλιματική</w:t>
      </w:r>
      <w:r>
        <w:rPr>
          <w:spacing w:val="20"/>
          <w:sz w:val="20"/>
        </w:rPr>
        <w:t xml:space="preserve"> </w:t>
      </w:r>
      <w:r>
        <w:rPr>
          <w:sz w:val="20"/>
        </w:rPr>
        <w:t>αλλαγή</w:t>
      </w:r>
      <w:r>
        <w:rPr>
          <w:sz w:val="20"/>
        </w:rPr>
        <w:t>,</w:t>
      </w:r>
      <w:r>
        <w:rPr>
          <w:spacing w:val="18"/>
          <w:sz w:val="20"/>
        </w:rPr>
        <w:t xml:space="preserve"> </w:t>
      </w:r>
      <w:r>
        <w:rPr>
          <w:sz w:val="20"/>
        </w:rPr>
        <w:t>υγεία)</w:t>
      </w:r>
      <w:r>
        <w:rPr>
          <w:spacing w:val="17"/>
          <w:sz w:val="20"/>
        </w:rPr>
        <w:t xml:space="preserve"> </w:t>
      </w:r>
      <w:r>
        <w:rPr>
          <w:sz w:val="20"/>
        </w:rPr>
        <w:t>και</w:t>
      </w:r>
      <w:r>
        <w:rPr>
          <w:spacing w:val="18"/>
          <w:sz w:val="20"/>
        </w:rPr>
        <w:t xml:space="preserve"> </w:t>
      </w:r>
      <w:r>
        <w:rPr>
          <w:sz w:val="20"/>
        </w:rPr>
        <w:t>ενθάρρυνση</w:t>
      </w:r>
      <w:r>
        <w:rPr>
          <w:spacing w:val="18"/>
          <w:sz w:val="20"/>
        </w:rPr>
        <w:t xml:space="preserve"> </w:t>
      </w:r>
      <w:r>
        <w:rPr>
          <w:sz w:val="20"/>
        </w:rPr>
        <w:t>της</w:t>
      </w:r>
      <w:r>
        <w:rPr>
          <w:spacing w:val="17"/>
          <w:sz w:val="20"/>
        </w:rPr>
        <w:t xml:space="preserve"> </w:t>
      </w:r>
      <w:r>
        <w:rPr>
          <w:sz w:val="20"/>
        </w:rPr>
        <w:t>ανθεκτικότητας σε</w:t>
      </w:r>
      <w:r>
        <w:rPr>
          <w:spacing w:val="17"/>
          <w:sz w:val="20"/>
        </w:rPr>
        <w:t xml:space="preserve"> </w:t>
      </w:r>
      <w:r>
        <w:rPr>
          <w:sz w:val="20"/>
        </w:rPr>
        <w:t>κοινωνικό</w:t>
      </w:r>
      <w:r>
        <w:rPr>
          <w:spacing w:val="18"/>
          <w:sz w:val="20"/>
        </w:rPr>
        <w:t xml:space="preserve"> </w:t>
      </w:r>
      <w:r>
        <w:rPr>
          <w:sz w:val="20"/>
        </w:rPr>
        <w:t>και</w:t>
      </w:r>
      <w:r>
        <w:rPr>
          <w:spacing w:val="18"/>
          <w:sz w:val="20"/>
        </w:rPr>
        <w:t xml:space="preserve"> </w:t>
      </w:r>
      <w:r>
        <w:rPr>
          <w:sz w:val="20"/>
        </w:rPr>
        <w:t>κοινοτικό</w:t>
      </w:r>
    </w:p>
    <w:p w14:paraId="6C7B5399" w14:textId="77777777" w:rsidR="0028661C" w:rsidRDefault="0028661C">
      <w:pPr>
        <w:spacing w:line="276" w:lineRule="auto"/>
        <w:jc w:val="both"/>
        <w:rPr>
          <w:sz w:val="20"/>
        </w:rPr>
        <w:sectPr w:rsidR="0028661C">
          <w:pgSz w:w="11910" w:h="16840"/>
          <w:pgMar w:top="1340" w:right="780" w:bottom="720" w:left="820" w:header="0" w:footer="528" w:gutter="0"/>
          <w:cols w:space="720"/>
        </w:sectPr>
      </w:pPr>
    </w:p>
    <w:p w14:paraId="6C7B539A" w14:textId="77777777" w:rsidR="0028661C" w:rsidRDefault="00B273B9">
      <w:pPr>
        <w:pStyle w:val="a3"/>
        <w:spacing w:before="43" w:line="276" w:lineRule="auto"/>
        <w:ind w:left="973" w:right="298"/>
        <w:jc w:val="both"/>
      </w:pPr>
      <w:r>
        <w:lastRenderedPageBreak/>
        <w:t xml:space="preserve">επίπεδο, μεταξύ άλλων μέσω της συνεργασίας των ανώτατων εκπαιδευτικών ιδρυμάτων και των </w:t>
      </w:r>
      <w:proofErr w:type="spellStart"/>
      <w:r>
        <w:t>παρόχων</w:t>
      </w:r>
      <w:proofErr w:type="spellEnd"/>
      <w:r>
        <w:rPr>
          <w:spacing w:val="40"/>
        </w:rPr>
        <w:t xml:space="preserve"> </w:t>
      </w:r>
      <w:r>
        <w:t>ΕΕΚ</w:t>
      </w:r>
      <w:r>
        <w:rPr>
          <w:spacing w:val="-1"/>
        </w:rPr>
        <w:t xml:space="preserve"> </w:t>
      </w:r>
      <w:r>
        <w:t>με εθνικές, περιφερειακές</w:t>
      </w:r>
      <w:r>
        <w:rPr>
          <w:spacing w:val="-1"/>
        </w:rPr>
        <w:t xml:space="preserve"> </w:t>
      </w:r>
      <w:r>
        <w:t>και τοπικές</w:t>
      </w:r>
      <w:r>
        <w:rPr>
          <w:spacing w:val="-1"/>
        </w:rPr>
        <w:t xml:space="preserve"> </w:t>
      </w:r>
      <w:r>
        <w:t>αρχές, καθώς</w:t>
      </w:r>
      <w:r>
        <w:rPr>
          <w:spacing w:val="-1"/>
        </w:rPr>
        <w:t xml:space="preserve"> </w:t>
      </w:r>
      <w:r>
        <w:t>και</w:t>
      </w:r>
      <w:r>
        <w:rPr>
          <w:spacing w:val="-1"/>
        </w:rPr>
        <w:t xml:space="preserve"> </w:t>
      </w:r>
      <w:r>
        <w:t>με τον</w:t>
      </w:r>
      <w:r>
        <w:rPr>
          <w:spacing w:val="-1"/>
        </w:rPr>
        <w:t xml:space="preserve"> </w:t>
      </w:r>
      <w:r>
        <w:t>ιδιωτικό τομέα</w:t>
      </w:r>
      <w:r>
        <w:rPr>
          <w:spacing w:val="-1"/>
        </w:rPr>
        <w:t xml:space="preserve"> </w:t>
      </w:r>
      <w:r>
        <w:t>με σκοπό τη συμβολή στον σχεδιασμό και την υλοποίηση των στρατηγικών έξυπνης εξ</w:t>
      </w:r>
      <w:r>
        <w:t>ειδίκευσης σε περιφέρειες.</w:t>
      </w:r>
    </w:p>
    <w:p w14:paraId="6C7B539B" w14:textId="77777777" w:rsidR="0028661C" w:rsidRDefault="00B273B9">
      <w:pPr>
        <w:pStyle w:val="a5"/>
        <w:numPr>
          <w:ilvl w:val="0"/>
          <w:numId w:val="169"/>
        </w:numPr>
        <w:tabs>
          <w:tab w:val="left" w:pos="981"/>
        </w:tabs>
        <w:spacing w:before="119" w:line="273" w:lineRule="auto"/>
        <w:ind w:left="980" w:right="301" w:hanging="360"/>
        <w:rPr>
          <w:sz w:val="20"/>
        </w:rPr>
      </w:pPr>
      <w:r>
        <w:rPr>
          <w:sz w:val="20"/>
        </w:rPr>
        <w:t>Παροχή</w:t>
      </w:r>
      <w:r>
        <w:rPr>
          <w:spacing w:val="-1"/>
          <w:sz w:val="20"/>
        </w:rPr>
        <w:t xml:space="preserve"> </w:t>
      </w:r>
      <w:r>
        <w:rPr>
          <w:sz w:val="20"/>
        </w:rPr>
        <w:t>στήριξης</w:t>
      </w:r>
      <w:r>
        <w:rPr>
          <w:spacing w:val="-2"/>
          <w:sz w:val="20"/>
        </w:rPr>
        <w:t xml:space="preserve"> </w:t>
      </w:r>
      <w:r>
        <w:rPr>
          <w:sz w:val="20"/>
        </w:rPr>
        <w:t>για</w:t>
      </w:r>
      <w:r>
        <w:rPr>
          <w:spacing w:val="-2"/>
          <w:sz w:val="20"/>
        </w:rPr>
        <w:t xml:space="preserve"> </w:t>
      </w:r>
      <w:r>
        <w:rPr>
          <w:sz w:val="20"/>
        </w:rPr>
        <w:t>την</w:t>
      </w:r>
      <w:r>
        <w:rPr>
          <w:spacing w:val="-2"/>
          <w:sz w:val="20"/>
        </w:rPr>
        <w:t xml:space="preserve"> </w:t>
      </w:r>
      <w:r>
        <w:rPr>
          <w:sz w:val="20"/>
        </w:rPr>
        <w:t>αντιμετώπιση</w:t>
      </w:r>
      <w:r>
        <w:rPr>
          <w:spacing w:val="-1"/>
          <w:sz w:val="20"/>
        </w:rPr>
        <w:t xml:space="preserve"> </w:t>
      </w:r>
      <w:r>
        <w:rPr>
          <w:sz w:val="20"/>
        </w:rPr>
        <w:t>αναντιστοιχιών</w:t>
      </w:r>
      <w:r>
        <w:rPr>
          <w:spacing w:val="-2"/>
          <w:sz w:val="20"/>
        </w:rPr>
        <w:t xml:space="preserve"> </w:t>
      </w:r>
      <w:r>
        <w:rPr>
          <w:sz w:val="20"/>
        </w:rPr>
        <w:t>δεξιοτήτων τόσο</w:t>
      </w:r>
      <w:r>
        <w:rPr>
          <w:spacing w:val="-1"/>
          <w:sz w:val="20"/>
        </w:rPr>
        <w:t xml:space="preserve"> </w:t>
      </w:r>
      <w:r>
        <w:rPr>
          <w:sz w:val="20"/>
        </w:rPr>
        <w:t>για</w:t>
      </w:r>
      <w:r>
        <w:rPr>
          <w:spacing w:val="-2"/>
          <w:sz w:val="20"/>
        </w:rPr>
        <w:t xml:space="preserve"> </w:t>
      </w:r>
      <w:r>
        <w:rPr>
          <w:sz w:val="20"/>
        </w:rPr>
        <w:t>την</w:t>
      </w:r>
      <w:r>
        <w:rPr>
          <w:spacing w:val="-2"/>
          <w:sz w:val="20"/>
        </w:rPr>
        <w:t xml:space="preserve"> </w:t>
      </w:r>
      <w:r>
        <w:rPr>
          <w:sz w:val="20"/>
        </w:rPr>
        <w:t>ανθεκτικότητα</w:t>
      </w:r>
      <w:r>
        <w:rPr>
          <w:spacing w:val="-2"/>
          <w:sz w:val="20"/>
        </w:rPr>
        <w:t xml:space="preserve"> </w:t>
      </w:r>
      <w:r>
        <w:rPr>
          <w:sz w:val="20"/>
        </w:rPr>
        <w:t>όσο</w:t>
      </w:r>
      <w:r>
        <w:rPr>
          <w:spacing w:val="-2"/>
          <w:sz w:val="20"/>
        </w:rPr>
        <w:t xml:space="preserve"> </w:t>
      </w:r>
      <w:r>
        <w:rPr>
          <w:sz w:val="20"/>
        </w:rPr>
        <w:t>και</w:t>
      </w:r>
      <w:r>
        <w:rPr>
          <w:spacing w:val="-1"/>
          <w:sz w:val="20"/>
        </w:rPr>
        <w:t xml:space="preserve"> </w:t>
      </w:r>
      <w:r>
        <w:rPr>
          <w:sz w:val="20"/>
        </w:rPr>
        <w:t>για</w:t>
      </w:r>
      <w:r>
        <w:rPr>
          <w:spacing w:val="-2"/>
          <w:sz w:val="20"/>
        </w:rPr>
        <w:t xml:space="preserve"> </w:t>
      </w:r>
      <w:r>
        <w:rPr>
          <w:sz w:val="20"/>
        </w:rPr>
        <w:t>τις ανάγκες της αγοράς.</w:t>
      </w:r>
    </w:p>
    <w:p w14:paraId="6C7B539C" w14:textId="77777777" w:rsidR="0028661C" w:rsidRDefault="0028661C">
      <w:pPr>
        <w:pStyle w:val="a3"/>
        <w:spacing w:before="11"/>
        <w:rPr>
          <w:sz w:val="16"/>
        </w:rPr>
      </w:pPr>
    </w:p>
    <w:p w14:paraId="6C7B539D" w14:textId="77777777" w:rsidR="0028661C" w:rsidRDefault="00B273B9">
      <w:pPr>
        <w:spacing w:line="276" w:lineRule="auto"/>
        <w:ind w:left="260"/>
        <w:rPr>
          <w:b/>
          <w:sz w:val="20"/>
        </w:rPr>
      </w:pPr>
      <w:r>
        <w:rPr>
          <w:b/>
          <w:sz w:val="20"/>
          <w:u w:val="single"/>
        </w:rPr>
        <w:t>Κατηγορία</w:t>
      </w:r>
      <w:r>
        <w:rPr>
          <w:b/>
          <w:spacing w:val="-1"/>
          <w:sz w:val="20"/>
          <w:u w:val="single"/>
        </w:rPr>
        <w:t xml:space="preserve"> </w:t>
      </w:r>
      <w:r>
        <w:rPr>
          <w:b/>
          <w:sz w:val="20"/>
          <w:u w:val="single"/>
        </w:rPr>
        <w:t>2:</w:t>
      </w:r>
      <w:r>
        <w:rPr>
          <w:b/>
          <w:spacing w:val="68"/>
          <w:sz w:val="20"/>
          <w:u w:val="single"/>
        </w:rPr>
        <w:t xml:space="preserve"> </w:t>
      </w:r>
      <w:r>
        <w:rPr>
          <w:b/>
          <w:sz w:val="20"/>
          <w:u w:val="single"/>
        </w:rPr>
        <w:t>Συμμαχίες</w:t>
      </w:r>
      <w:r>
        <w:rPr>
          <w:b/>
          <w:spacing w:val="69"/>
          <w:sz w:val="20"/>
          <w:u w:val="single"/>
        </w:rPr>
        <w:t xml:space="preserve"> </w:t>
      </w:r>
      <w:r>
        <w:rPr>
          <w:b/>
          <w:sz w:val="20"/>
          <w:u w:val="single"/>
        </w:rPr>
        <w:t>για</w:t>
      </w:r>
      <w:r>
        <w:rPr>
          <w:b/>
          <w:spacing w:val="68"/>
          <w:sz w:val="20"/>
          <w:u w:val="single"/>
        </w:rPr>
        <w:t xml:space="preserve"> </w:t>
      </w:r>
      <w:r>
        <w:rPr>
          <w:b/>
          <w:sz w:val="20"/>
          <w:u w:val="single"/>
        </w:rPr>
        <w:t>την</w:t>
      </w:r>
      <w:r>
        <w:rPr>
          <w:b/>
          <w:spacing w:val="68"/>
          <w:sz w:val="20"/>
          <w:u w:val="single"/>
        </w:rPr>
        <w:t xml:space="preserve"> </w:t>
      </w:r>
      <w:r>
        <w:rPr>
          <w:b/>
          <w:sz w:val="20"/>
          <w:u w:val="single"/>
        </w:rPr>
        <w:t>τομεακή</w:t>
      </w:r>
      <w:r>
        <w:rPr>
          <w:b/>
          <w:spacing w:val="68"/>
          <w:sz w:val="20"/>
          <w:u w:val="single"/>
        </w:rPr>
        <w:t xml:space="preserve"> </w:t>
      </w:r>
      <w:r>
        <w:rPr>
          <w:b/>
          <w:sz w:val="20"/>
          <w:u w:val="single"/>
        </w:rPr>
        <w:t>συνεργασία</w:t>
      </w:r>
      <w:r>
        <w:rPr>
          <w:b/>
          <w:spacing w:val="68"/>
          <w:sz w:val="20"/>
          <w:u w:val="single"/>
        </w:rPr>
        <w:t xml:space="preserve"> </w:t>
      </w:r>
      <w:r>
        <w:rPr>
          <w:b/>
          <w:sz w:val="20"/>
          <w:u w:val="single"/>
        </w:rPr>
        <w:t>όσον</w:t>
      </w:r>
      <w:r>
        <w:rPr>
          <w:b/>
          <w:spacing w:val="68"/>
          <w:sz w:val="20"/>
          <w:u w:val="single"/>
        </w:rPr>
        <w:t xml:space="preserve"> </w:t>
      </w:r>
      <w:r>
        <w:rPr>
          <w:b/>
          <w:sz w:val="20"/>
          <w:u w:val="single"/>
        </w:rPr>
        <w:t>αφορά</w:t>
      </w:r>
      <w:r>
        <w:rPr>
          <w:b/>
          <w:spacing w:val="68"/>
          <w:sz w:val="20"/>
          <w:u w:val="single"/>
        </w:rPr>
        <w:t xml:space="preserve"> </w:t>
      </w:r>
      <w:r>
        <w:rPr>
          <w:b/>
          <w:sz w:val="20"/>
          <w:u w:val="single"/>
        </w:rPr>
        <w:t>τις</w:t>
      </w:r>
      <w:r>
        <w:rPr>
          <w:b/>
          <w:spacing w:val="69"/>
          <w:sz w:val="20"/>
          <w:u w:val="single"/>
        </w:rPr>
        <w:t xml:space="preserve"> </w:t>
      </w:r>
      <w:r>
        <w:rPr>
          <w:b/>
          <w:sz w:val="20"/>
          <w:u w:val="single"/>
        </w:rPr>
        <w:t>δεξιότητες</w:t>
      </w:r>
      <w:r>
        <w:rPr>
          <w:b/>
          <w:spacing w:val="69"/>
          <w:sz w:val="20"/>
          <w:u w:val="single"/>
        </w:rPr>
        <w:t xml:space="preserve"> </w:t>
      </w:r>
      <w:r>
        <w:rPr>
          <w:b/>
          <w:sz w:val="20"/>
          <w:u w:val="single"/>
        </w:rPr>
        <w:t>(εφαρμογή</w:t>
      </w:r>
      <w:r>
        <w:rPr>
          <w:b/>
          <w:spacing w:val="68"/>
          <w:sz w:val="20"/>
          <w:u w:val="single"/>
        </w:rPr>
        <w:t xml:space="preserve"> </w:t>
      </w:r>
      <w:r>
        <w:rPr>
          <w:b/>
          <w:sz w:val="20"/>
          <w:u w:val="single"/>
        </w:rPr>
        <w:t>του</w:t>
      </w:r>
      <w:r>
        <w:rPr>
          <w:b/>
          <w:spacing w:val="69"/>
          <w:sz w:val="20"/>
          <w:u w:val="single"/>
        </w:rPr>
        <w:t xml:space="preserve"> </w:t>
      </w:r>
      <w:r>
        <w:rPr>
          <w:b/>
          <w:sz w:val="20"/>
          <w:u w:val="single"/>
        </w:rPr>
        <w:t>«Σχεδίου</w:t>
      </w:r>
      <w:r>
        <w:rPr>
          <w:b/>
          <w:sz w:val="20"/>
        </w:rPr>
        <w:t xml:space="preserve"> </w:t>
      </w:r>
      <w:r>
        <w:rPr>
          <w:b/>
          <w:spacing w:val="-2"/>
          <w:sz w:val="20"/>
          <w:u w:val="single"/>
        </w:rPr>
        <w:t>στρατηγικής»)</w:t>
      </w:r>
    </w:p>
    <w:p w14:paraId="6C7B539E" w14:textId="77777777" w:rsidR="0028661C" w:rsidRDefault="0028661C">
      <w:pPr>
        <w:pStyle w:val="a3"/>
        <w:spacing w:before="6"/>
        <w:rPr>
          <w:b/>
          <w:sz w:val="11"/>
        </w:rPr>
      </w:pPr>
    </w:p>
    <w:p w14:paraId="6C7B539F" w14:textId="77777777" w:rsidR="0028661C" w:rsidRDefault="00B273B9">
      <w:pPr>
        <w:pStyle w:val="a3"/>
        <w:spacing w:before="59"/>
        <w:ind w:left="260"/>
      </w:pPr>
      <w:r>
        <w:t>Πρέπει</w:t>
      </w:r>
      <w:r>
        <w:rPr>
          <w:spacing w:val="-7"/>
        </w:rPr>
        <w:t xml:space="preserve"> </w:t>
      </w:r>
      <w:r>
        <w:t>να</w:t>
      </w:r>
      <w:r>
        <w:rPr>
          <w:spacing w:val="-6"/>
        </w:rPr>
        <w:t xml:space="preserve"> </w:t>
      </w:r>
      <w:r>
        <w:t>υλοποιηθούν</w:t>
      </w:r>
      <w:r>
        <w:rPr>
          <w:spacing w:val="-7"/>
        </w:rPr>
        <w:t xml:space="preserve"> </w:t>
      </w:r>
      <w:r>
        <w:t>οι</w:t>
      </w:r>
      <w:r>
        <w:rPr>
          <w:spacing w:val="-6"/>
        </w:rPr>
        <w:t xml:space="preserve"> </w:t>
      </w:r>
      <w:r>
        <w:t>ακόλουθες</w:t>
      </w:r>
      <w:r>
        <w:rPr>
          <w:spacing w:val="-5"/>
        </w:rPr>
        <w:t xml:space="preserve"> </w:t>
      </w:r>
      <w:r>
        <w:rPr>
          <w:spacing w:val="-2"/>
        </w:rPr>
        <w:t>δραστηριότητες:</w:t>
      </w:r>
    </w:p>
    <w:p w14:paraId="6C7B53A0" w14:textId="77777777" w:rsidR="0028661C" w:rsidRDefault="0028661C">
      <w:pPr>
        <w:pStyle w:val="a3"/>
        <w:spacing w:before="4"/>
        <w:rPr>
          <w:sz w:val="19"/>
        </w:rPr>
      </w:pPr>
    </w:p>
    <w:p w14:paraId="6C7B53A1" w14:textId="77777777" w:rsidR="0028661C" w:rsidRDefault="00B273B9">
      <w:pPr>
        <w:pStyle w:val="8"/>
      </w:pPr>
      <w:r>
        <w:t>Ανάπτυξη</w:t>
      </w:r>
      <w:r>
        <w:rPr>
          <w:spacing w:val="-9"/>
        </w:rPr>
        <w:t xml:space="preserve"> </w:t>
      </w:r>
      <w:r>
        <w:t>μιας</w:t>
      </w:r>
      <w:r>
        <w:rPr>
          <w:spacing w:val="-8"/>
        </w:rPr>
        <w:t xml:space="preserve"> </w:t>
      </w:r>
      <w:r>
        <w:t>στρατηγικής</w:t>
      </w:r>
      <w:r>
        <w:rPr>
          <w:spacing w:val="-6"/>
        </w:rPr>
        <w:t xml:space="preserve"> </w:t>
      </w:r>
      <w:r>
        <w:t>προσέγγισης</w:t>
      </w:r>
      <w:r>
        <w:rPr>
          <w:spacing w:val="-8"/>
        </w:rPr>
        <w:t xml:space="preserve"> </w:t>
      </w:r>
      <w:r>
        <w:t>στην</w:t>
      </w:r>
      <w:r>
        <w:rPr>
          <w:spacing w:val="-9"/>
        </w:rPr>
        <w:t xml:space="preserve"> </w:t>
      </w:r>
      <w:r>
        <w:t>τομεακή</w:t>
      </w:r>
      <w:r>
        <w:rPr>
          <w:spacing w:val="-8"/>
        </w:rPr>
        <w:t xml:space="preserve"> </w:t>
      </w:r>
      <w:r>
        <w:t>συνεργασία</w:t>
      </w:r>
      <w:r>
        <w:rPr>
          <w:spacing w:val="-8"/>
        </w:rPr>
        <w:t xml:space="preserve"> </w:t>
      </w:r>
      <w:r>
        <w:t>όσον</w:t>
      </w:r>
      <w:r>
        <w:rPr>
          <w:spacing w:val="-8"/>
        </w:rPr>
        <w:t xml:space="preserve"> </w:t>
      </w:r>
      <w:r>
        <w:t>αφορά</w:t>
      </w:r>
      <w:r>
        <w:rPr>
          <w:spacing w:val="-9"/>
        </w:rPr>
        <w:t xml:space="preserve"> </w:t>
      </w:r>
      <w:r>
        <w:t>τις</w:t>
      </w:r>
      <w:r>
        <w:rPr>
          <w:spacing w:val="-8"/>
        </w:rPr>
        <w:t xml:space="preserve"> </w:t>
      </w:r>
      <w:r>
        <w:rPr>
          <w:spacing w:val="-2"/>
        </w:rPr>
        <w:t>δεξιότητες</w:t>
      </w:r>
    </w:p>
    <w:p w14:paraId="6C7B53A2" w14:textId="77777777" w:rsidR="0028661C" w:rsidRDefault="0028661C">
      <w:pPr>
        <w:pStyle w:val="a3"/>
        <w:spacing w:before="6"/>
        <w:rPr>
          <w:b/>
          <w:sz w:val="19"/>
        </w:rPr>
      </w:pPr>
    </w:p>
    <w:p w14:paraId="6C7B53A3" w14:textId="77777777" w:rsidR="0028661C" w:rsidRDefault="00B273B9">
      <w:pPr>
        <w:pStyle w:val="a5"/>
        <w:numPr>
          <w:ilvl w:val="0"/>
          <w:numId w:val="169"/>
        </w:numPr>
        <w:tabs>
          <w:tab w:val="left" w:pos="981"/>
        </w:tabs>
        <w:spacing w:line="276" w:lineRule="auto"/>
        <w:ind w:left="980" w:right="301" w:hanging="360"/>
        <w:rPr>
          <w:sz w:val="20"/>
        </w:rPr>
      </w:pPr>
      <w:r>
        <w:rPr>
          <w:sz w:val="20"/>
        </w:rPr>
        <w:t xml:space="preserve">Καθιέρωση βιώσιμης συνεργασίας όσον αφορά την ανάπτυξη δεξιοτήτων μεταξύ βασικών παραγόντων του κλάδου, συμπεριλαμβανομένων των κοινωνικών εταίρων, των </w:t>
      </w:r>
      <w:proofErr w:type="spellStart"/>
      <w:r>
        <w:rPr>
          <w:sz w:val="20"/>
        </w:rPr>
        <w:t>παρόχων</w:t>
      </w:r>
      <w:proofErr w:type="spellEnd"/>
      <w:r>
        <w:rPr>
          <w:sz w:val="20"/>
        </w:rPr>
        <w:t xml:space="preserve"> εκπαίδευσης και κατάρτισης και των δημόσιων αρχών (σε εθνικό και περιφερειακό επίπεδο). Το σχέδι</w:t>
      </w:r>
      <w:r>
        <w:rPr>
          <w:sz w:val="20"/>
        </w:rPr>
        <w:t>ο αποσκοπεί επίσης στην ανάπτυξη συνεργασίας μεταξύ μεγάλων επιχειρήσεων και πολύ μικρών, μικρών και μεσαίων επιχειρήσεων (ΜΜΕ) σε ολόκληρη την αλυσίδα αξίας σε ένα συγκεκριμένο βιομηχανικό οικοσύστημα.</w:t>
      </w:r>
    </w:p>
    <w:p w14:paraId="6C7B53A4" w14:textId="77777777" w:rsidR="0028661C" w:rsidRDefault="00B273B9">
      <w:pPr>
        <w:pStyle w:val="a5"/>
        <w:numPr>
          <w:ilvl w:val="0"/>
          <w:numId w:val="169"/>
        </w:numPr>
        <w:tabs>
          <w:tab w:val="left" w:pos="981"/>
        </w:tabs>
        <w:spacing w:line="276" w:lineRule="auto"/>
        <w:ind w:left="980" w:right="302" w:hanging="360"/>
        <w:rPr>
          <w:sz w:val="20"/>
        </w:rPr>
      </w:pPr>
      <w:r>
        <w:rPr>
          <w:sz w:val="20"/>
        </w:rPr>
        <w:t xml:space="preserve">Συγκέντρωση πληροφοριών σχετικά με τις δεξιότητες σε </w:t>
      </w:r>
      <w:r>
        <w:rPr>
          <w:sz w:val="20"/>
        </w:rPr>
        <w:t>συνεχή βάση: παροχή συναφών ποιοτικών και ποσοτικών στοιχείων σε επίπεδο ΕΕ και χώρας και/ή σε περιφερειακό επίπεδο σε μορφή ανοικτών συνδεδεμένων δεδομένων· ανάπτυξη κοινής μεθοδολογίας για την πρόβλεψη των μελλοντικών αναγκών σε δεξιότητες,</w:t>
      </w:r>
      <w:r>
        <w:rPr>
          <w:spacing w:val="-3"/>
          <w:sz w:val="20"/>
        </w:rPr>
        <w:t xml:space="preserve"> </w:t>
      </w:r>
      <w:r>
        <w:rPr>
          <w:sz w:val="20"/>
        </w:rPr>
        <w:t>καθώς</w:t>
      </w:r>
      <w:r>
        <w:rPr>
          <w:spacing w:val="-4"/>
          <w:sz w:val="20"/>
        </w:rPr>
        <w:t xml:space="preserve"> </w:t>
      </w:r>
      <w:r>
        <w:rPr>
          <w:sz w:val="20"/>
        </w:rPr>
        <w:t>και</w:t>
      </w:r>
      <w:r>
        <w:rPr>
          <w:spacing w:val="-3"/>
          <w:sz w:val="20"/>
        </w:rPr>
        <w:t xml:space="preserve"> </w:t>
      </w:r>
      <w:r>
        <w:rPr>
          <w:sz w:val="20"/>
        </w:rPr>
        <w:t>για</w:t>
      </w:r>
      <w:r>
        <w:rPr>
          <w:spacing w:val="-3"/>
          <w:sz w:val="20"/>
        </w:rPr>
        <w:t xml:space="preserve"> </w:t>
      </w:r>
      <w:r>
        <w:rPr>
          <w:sz w:val="20"/>
        </w:rPr>
        <w:t>την</w:t>
      </w:r>
      <w:r>
        <w:rPr>
          <w:spacing w:val="-2"/>
          <w:sz w:val="20"/>
        </w:rPr>
        <w:t xml:space="preserve"> </w:t>
      </w:r>
      <w:r>
        <w:rPr>
          <w:sz w:val="20"/>
        </w:rPr>
        <w:t>παρακολούθηση</w:t>
      </w:r>
      <w:r>
        <w:rPr>
          <w:spacing w:val="-3"/>
          <w:sz w:val="20"/>
        </w:rPr>
        <w:t xml:space="preserve"> </w:t>
      </w:r>
      <w:r>
        <w:rPr>
          <w:sz w:val="20"/>
        </w:rPr>
        <w:t>(σε</w:t>
      </w:r>
      <w:r>
        <w:rPr>
          <w:spacing w:val="-3"/>
          <w:sz w:val="20"/>
        </w:rPr>
        <w:t xml:space="preserve"> </w:t>
      </w:r>
      <w:r>
        <w:rPr>
          <w:sz w:val="20"/>
        </w:rPr>
        <w:t>ετήσια</w:t>
      </w:r>
      <w:r>
        <w:rPr>
          <w:spacing w:val="-1"/>
          <w:sz w:val="20"/>
        </w:rPr>
        <w:t xml:space="preserve"> </w:t>
      </w:r>
      <w:r>
        <w:rPr>
          <w:sz w:val="20"/>
        </w:rPr>
        <w:t>βάση)</w:t>
      </w:r>
      <w:r>
        <w:rPr>
          <w:spacing w:val="-4"/>
          <w:sz w:val="20"/>
        </w:rPr>
        <w:t xml:space="preserve"> </w:t>
      </w:r>
      <w:r>
        <w:rPr>
          <w:sz w:val="20"/>
        </w:rPr>
        <w:t>της</w:t>
      </w:r>
      <w:r>
        <w:rPr>
          <w:spacing w:val="-4"/>
          <w:sz w:val="20"/>
        </w:rPr>
        <w:t xml:space="preserve"> </w:t>
      </w:r>
      <w:r>
        <w:rPr>
          <w:sz w:val="20"/>
        </w:rPr>
        <w:t>προόδου</w:t>
      </w:r>
      <w:r>
        <w:rPr>
          <w:spacing w:val="-3"/>
          <w:sz w:val="20"/>
        </w:rPr>
        <w:t xml:space="preserve"> </w:t>
      </w:r>
      <w:r>
        <w:rPr>
          <w:sz w:val="20"/>
        </w:rPr>
        <w:t>και</w:t>
      </w:r>
      <w:r>
        <w:rPr>
          <w:spacing w:val="-3"/>
          <w:sz w:val="20"/>
        </w:rPr>
        <w:t xml:space="preserve"> </w:t>
      </w:r>
      <w:r>
        <w:rPr>
          <w:sz w:val="20"/>
        </w:rPr>
        <w:t>της</w:t>
      </w:r>
      <w:r>
        <w:rPr>
          <w:spacing w:val="-4"/>
          <w:sz w:val="20"/>
        </w:rPr>
        <w:t xml:space="preserve"> </w:t>
      </w:r>
      <w:r>
        <w:rPr>
          <w:sz w:val="20"/>
        </w:rPr>
        <w:t>εξέλιξης</w:t>
      </w:r>
      <w:r>
        <w:rPr>
          <w:spacing w:val="-3"/>
          <w:sz w:val="20"/>
        </w:rPr>
        <w:t xml:space="preserve"> </w:t>
      </w:r>
      <w:r>
        <w:rPr>
          <w:sz w:val="20"/>
        </w:rPr>
        <w:t>της</w:t>
      </w:r>
      <w:r>
        <w:rPr>
          <w:spacing w:val="-4"/>
          <w:sz w:val="20"/>
        </w:rPr>
        <w:t xml:space="preserve"> </w:t>
      </w:r>
      <w:r>
        <w:rPr>
          <w:sz w:val="20"/>
        </w:rPr>
        <w:t>ζήτησης</w:t>
      </w:r>
      <w:r>
        <w:rPr>
          <w:spacing w:val="-4"/>
          <w:sz w:val="20"/>
        </w:rPr>
        <w:t xml:space="preserve"> </w:t>
      </w:r>
      <w:r>
        <w:rPr>
          <w:sz w:val="20"/>
        </w:rPr>
        <w:t xml:space="preserve">και της προσφοράς δεξιοτήτων βάσει αξιόπιστων σεναρίων πρόβλεψης, με βάση το πανόραμα δεξιοτήτων στην ΕΕ και, κατά περίπτωση, τις εργασίες του ΟΟΣΑ, του Παγκόσμιου Οικονομικού </w:t>
      </w:r>
      <w:r>
        <w:rPr>
          <w:sz w:val="20"/>
        </w:rPr>
        <w:t>Φόρουμ και των υπαρχόντων τομεακών συμμαχιών δεξιοτήτων.</w:t>
      </w:r>
    </w:p>
    <w:p w14:paraId="6C7B53A5" w14:textId="77777777" w:rsidR="0028661C" w:rsidRDefault="00B273B9">
      <w:pPr>
        <w:pStyle w:val="a5"/>
        <w:numPr>
          <w:ilvl w:val="0"/>
          <w:numId w:val="169"/>
        </w:numPr>
        <w:tabs>
          <w:tab w:val="left" w:pos="981"/>
        </w:tabs>
        <w:spacing w:line="276" w:lineRule="auto"/>
        <w:ind w:left="980" w:right="300" w:hanging="360"/>
        <w:rPr>
          <w:sz w:val="20"/>
        </w:rPr>
      </w:pPr>
      <w:r>
        <w:rPr>
          <w:sz w:val="20"/>
        </w:rPr>
        <w:t>Χαρτογράφηση της υφιστάμενης διαθέσιμης στήριξης για την αναβάθμιση των δεξιοτήτων και την απόκτηση νέων δεξιοτήτων στον τομέα / στο οικοσύστημα (η οποία παρέχεται από παράγοντες του κλάδου και ενδια</w:t>
      </w:r>
      <w:r>
        <w:rPr>
          <w:sz w:val="20"/>
        </w:rPr>
        <w:t>φερόμενα μέρη του δημόσιου και ιδιωτικού τομέα) και προσδιορισμός των δράσεων που θα</w:t>
      </w:r>
      <w:r>
        <w:rPr>
          <w:spacing w:val="40"/>
          <w:sz w:val="20"/>
        </w:rPr>
        <w:t xml:space="preserve"> </w:t>
      </w:r>
      <w:r>
        <w:rPr>
          <w:sz w:val="20"/>
        </w:rPr>
        <w:t>μπορούσαν να αναβαθμιστούν με στόχο τη στήριξη των εταιρειών στις αλυσίδες αξίας.</w:t>
      </w:r>
    </w:p>
    <w:p w14:paraId="6C7B53A6" w14:textId="77777777" w:rsidR="0028661C" w:rsidRDefault="00B273B9">
      <w:pPr>
        <w:pStyle w:val="a5"/>
        <w:numPr>
          <w:ilvl w:val="0"/>
          <w:numId w:val="169"/>
        </w:numPr>
        <w:tabs>
          <w:tab w:val="left" w:pos="981"/>
        </w:tabs>
        <w:spacing w:line="276" w:lineRule="auto"/>
        <w:ind w:left="980" w:right="298" w:hanging="360"/>
        <w:rPr>
          <w:sz w:val="20"/>
        </w:rPr>
      </w:pPr>
      <w:r>
        <w:rPr>
          <w:sz w:val="20"/>
        </w:rPr>
        <w:t>Με βάση τις πληροφορίες σχετικά με τις δεξιότητες, ανάπτυξη στρατηγικής δεξιοτήτων για το</w:t>
      </w:r>
      <w:r>
        <w:rPr>
          <w:sz w:val="20"/>
        </w:rPr>
        <w:t xml:space="preserve"> βιομηχανικό οικοσύστημα, συμπεριλαμβανομένου του καθορισμού προτεραιοτήτων για δράσεις για τη στήριξη της υλοποίησης των στόχων της απόκτησης νέων δεξιοτήτων και της αναβάθμισης των δεξιοτήτων του εργατικού δυναμικού του βιομηχανικού οικοσυστήματος, καθώς</w:t>
      </w:r>
      <w:r>
        <w:rPr>
          <w:sz w:val="20"/>
        </w:rPr>
        <w:t xml:space="preserve"> και των ατόμων που θα μπορούσαν να εισέλθουν στον τομέα (π.χ. των οικονομικά ανενεργών ατόμων). Η στρατηγική πρέπει να αναφέρει λεπτομερώς τον τρόπο με τον οποίο κυρίαρχες τάσεις, όπως παγκόσμιες, κοινωνικές και τεχνολογικές εξελίξεις στο βιομηχανικό οικο</w:t>
      </w:r>
      <w:r>
        <w:rPr>
          <w:sz w:val="20"/>
        </w:rPr>
        <w:t>σύστημα ενδέχεται να επηρεάσουν τις θέσεις εργασίας και τις ανάγκες σε δεξιότητες. Θα πρέπει να περιγράφει το αναμενόμενο χρονοδιάγραμμα και να δίνει ιδιαίτερη έμφαση στον αντίκτυπο των ψηφιακών τεχνολογιών και των βασικών τεχνολογιών γενικής εφαρμογής. Θα</w:t>
      </w:r>
      <w:r>
        <w:rPr>
          <w:sz w:val="20"/>
        </w:rPr>
        <w:t xml:space="preserve"> πρέπει να εντοπίζει και να προσδιορίζει επαγγέλματα και σχετικές δεξιότητες που είναι πιθανόν να αναδυθούν στον τομέα (δηλ. θα είναι εντελώς νέα). Θα πρέπει επίσης να προσδιορίζει τους βασικούς παράγοντες του κλάδου και τα ενδιαφερόμενα μέρη που θα πρέπει</w:t>
      </w:r>
      <w:r>
        <w:rPr>
          <w:sz w:val="20"/>
        </w:rPr>
        <w:t xml:space="preserve"> να συμμετέχουν στην εφαρμογή της στρατηγικής. Η στρατηγική αυτή θα πρέπει να είναι ένα από τα πρώτα βασικά επιδιωκόμενα αποτελέσματα του σχεδίου, με τον προσδιορισμό μιας σαφούς δέσμης δραστηριοτήτων, οροσήμων και σαφώς καθορισμένων στόχων, καθώς και με τ</w:t>
      </w:r>
      <w:r>
        <w:rPr>
          <w:sz w:val="20"/>
        </w:rPr>
        <w:t>ον καθορισμό συγκεκριμένων δράσεων προτεραιοτήτων που προτείνουν τρόπους αντιστοίχισης της μελλοντικής ζήτησης και προσφοράς δεξιοτήτων γι’</w:t>
      </w:r>
      <w:r>
        <w:rPr>
          <w:spacing w:val="-2"/>
          <w:sz w:val="20"/>
        </w:rPr>
        <w:t xml:space="preserve"> </w:t>
      </w:r>
      <w:r>
        <w:rPr>
          <w:sz w:val="20"/>
        </w:rPr>
        <w:t xml:space="preserve">αυτά τα αναδυόμενα επαγγέλματα. Η στρατηγική θα πρέπει να χρησιμοποιηθεί ως βάση για την ανάπτυξη της σύμπραξης στο </w:t>
      </w:r>
      <w:r>
        <w:rPr>
          <w:sz w:val="20"/>
        </w:rPr>
        <w:t>πλαίσιο του συμφώνου δεξιοτήτων.</w:t>
      </w:r>
    </w:p>
    <w:p w14:paraId="6C7B53A7" w14:textId="77777777" w:rsidR="0028661C" w:rsidRDefault="00B273B9">
      <w:pPr>
        <w:pStyle w:val="a5"/>
        <w:numPr>
          <w:ilvl w:val="0"/>
          <w:numId w:val="169"/>
        </w:numPr>
        <w:tabs>
          <w:tab w:val="left" w:pos="981"/>
        </w:tabs>
        <w:spacing w:line="276" w:lineRule="auto"/>
        <w:ind w:left="980" w:right="296" w:hanging="360"/>
        <w:rPr>
          <w:sz w:val="20"/>
        </w:rPr>
      </w:pPr>
      <w:r>
        <w:rPr>
          <w:sz w:val="20"/>
        </w:rPr>
        <w:t xml:space="preserve">Διασφάλιση, κατά περίπτωση, ότι τα αποτελέσματα του σχεδίου είναι διαθέσιμα σε μορφή ανοικτών δεδομένων, έτσι ώστε να μπορούν να ενσωματωθούν στο πανόραμα δεξιοτήτων στην ΕΕ και στην ευρωπαϊκή </w:t>
      </w:r>
      <w:proofErr w:type="spellStart"/>
      <w:r>
        <w:rPr>
          <w:sz w:val="20"/>
        </w:rPr>
        <w:t>πολυγλωσσική</w:t>
      </w:r>
      <w:proofErr w:type="spellEnd"/>
      <w:r>
        <w:rPr>
          <w:sz w:val="20"/>
        </w:rPr>
        <w:t xml:space="preserve"> ταξινόμηση δεξιοτ</w:t>
      </w:r>
      <w:r>
        <w:rPr>
          <w:sz w:val="20"/>
        </w:rPr>
        <w:t>ήτων, ικανοτήτων, προσόντων και επαγγελμάτων (ESCO).</w:t>
      </w:r>
    </w:p>
    <w:p w14:paraId="6C7B53A8" w14:textId="77777777" w:rsidR="0028661C" w:rsidRDefault="0028661C">
      <w:pPr>
        <w:spacing w:line="276" w:lineRule="auto"/>
        <w:jc w:val="both"/>
        <w:rPr>
          <w:sz w:val="20"/>
        </w:rPr>
        <w:sectPr w:rsidR="0028661C">
          <w:pgSz w:w="11910" w:h="16840"/>
          <w:pgMar w:top="1380" w:right="780" w:bottom="720" w:left="820" w:header="0" w:footer="528" w:gutter="0"/>
          <w:cols w:space="720"/>
        </w:sectPr>
      </w:pPr>
    </w:p>
    <w:p w14:paraId="6C7B53A9" w14:textId="77777777" w:rsidR="0028661C" w:rsidRDefault="00B273B9">
      <w:pPr>
        <w:pStyle w:val="a5"/>
        <w:numPr>
          <w:ilvl w:val="0"/>
          <w:numId w:val="169"/>
        </w:numPr>
        <w:tabs>
          <w:tab w:val="left" w:pos="981"/>
        </w:tabs>
        <w:spacing w:before="82" w:line="273" w:lineRule="auto"/>
        <w:ind w:left="980" w:right="305" w:hanging="360"/>
        <w:rPr>
          <w:sz w:val="20"/>
        </w:rPr>
      </w:pPr>
      <w:r>
        <w:rPr>
          <w:sz w:val="20"/>
        </w:rPr>
        <w:lastRenderedPageBreak/>
        <w:t>Παροχή όλων των συναφών ποιοτικών και ποσοτικών στοιχείων σε επίπεδο ΕΕ και/ή χώρας σε μορφή ανοικτών συνδεδεμένων δεδομένων.</w:t>
      </w:r>
    </w:p>
    <w:p w14:paraId="6C7B53AA" w14:textId="77777777" w:rsidR="0028661C" w:rsidRDefault="0028661C">
      <w:pPr>
        <w:pStyle w:val="a3"/>
        <w:spacing w:before="11"/>
        <w:rPr>
          <w:sz w:val="16"/>
        </w:rPr>
      </w:pPr>
    </w:p>
    <w:p w14:paraId="6C7B53AB" w14:textId="77777777" w:rsidR="0028661C" w:rsidRDefault="00B273B9">
      <w:pPr>
        <w:pStyle w:val="8"/>
        <w:spacing w:line="276" w:lineRule="auto"/>
        <w:ind w:right="307"/>
        <w:jc w:val="both"/>
      </w:pPr>
      <w:r>
        <w:t>Σχεδιασμός τομεακών συμφωνηθέντων βασικών προγραμμάτων σπουδών και προγραμμάτων κατάρτισης σε ευρωπαϊκό επίπεδο</w:t>
      </w:r>
    </w:p>
    <w:p w14:paraId="6C7B53AC" w14:textId="77777777" w:rsidR="0028661C" w:rsidRDefault="0028661C">
      <w:pPr>
        <w:pStyle w:val="a3"/>
        <w:spacing w:before="4"/>
        <w:rPr>
          <w:b/>
          <w:sz w:val="16"/>
        </w:rPr>
      </w:pPr>
    </w:p>
    <w:p w14:paraId="6C7B53AD" w14:textId="77777777" w:rsidR="0028661C" w:rsidRDefault="00B273B9">
      <w:pPr>
        <w:pStyle w:val="9"/>
        <w:numPr>
          <w:ilvl w:val="0"/>
          <w:numId w:val="168"/>
        </w:numPr>
        <w:tabs>
          <w:tab w:val="left" w:pos="980"/>
          <w:tab w:val="left" w:pos="981"/>
        </w:tabs>
        <w:ind w:hanging="361"/>
      </w:pPr>
      <w:r>
        <w:t>Εντός</w:t>
      </w:r>
      <w:r>
        <w:rPr>
          <w:spacing w:val="-10"/>
        </w:rPr>
        <w:t xml:space="preserve"> </w:t>
      </w:r>
      <w:r>
        <w:t>του</w:t>
      </w:r>
      <w:r>
        <w:rPr>
          <w:spacing w:val="-10"/>
        </w:rPr>
        <w:t xml:space="preserve"> </w:t>
      </w:r>
      <w:r>
        <w:t>πρώτου</w:t>
      </w:r>
      <w:r>
        <w:rPr>
          <w:spacing w:val="-9"/>
        </w:rPr>
        <w:t xml:space="preserve"> </w:t>
      </w:r>
      <w:r>
        <w:t>έτους</w:t>
      </w:r>
      <w:r>
        <w:rPr>
          <w:spacing w:val="-10"/>
        </w:rPr>
        <w:t xml:space="preserve"> </w:t>
      </w:r>
      <w:r>
        <w:t>δραστηριότητας</w:t>
      </w:r>
      <w:r>
        <w:rPr>
          <w:spacing w:val="-9"/>
        </w:rPr>
        <w:t xml:space="preserve"> </w:t>
      </w:r>
      <w:r>
        <w:t>(αντιδραστική</w:t>
      </w:r>
      <w:r>
        <w:rPr>
          <w:spacing w:val="-11"/>
        </w:rPr>
        <w:t xml:space="preserve"> </w:t>
      </w:r>
      <w:r>
        <w:rPr>
          <w:spacing w:val="-2"/>
        </w:rPr>
        <w:t>ανταπόκριση)</w:t>
      </w:r>
    </w:p>
    <w:p w14:paraId="6C7B53AE" w14:textId="77777777" w:rsidR="0028661C" w:rsidRDefault="0028661C">
      <w:pPr>
        <w:pStyle w:val="a3"/>
        <w:spacing w:before="4"/>
        <w:rPr>
          <w:b/>
          <w:i/>
          <w:sz w:val="19"/>
        </w:rPr>
      </w:pPr>
    </w:p>
    <w:p w14:paraId="6C7B53AF" w14:textId="77777777" w:rsidR="0028661C" w:rsidRDefault="00B273B9">
      <w:pPr>
        <w:spacing w:line="276" w:lineRule="auto"/>
        <w:ind w:left="260" w:right="294"/>
        <w:jc w:val="both"/>
        <w:rPr>
          <w:sz w:val="20"/>
        </w:rPr>
      </w:pPr>
      <w:r>
        <w:rPr>
          <w:sz w:val="20"/>
        </w:rPr>
        <w:t xml:space="preserve">Παράλληλα με τις παραπάνω δράσεις, όλα τα σχέδια θα πρέπει να </w:t>
      </w:r>
      <w:r>
        <w:rPr>
          <w:b/>
          <w:sz w:val="20"/>
        </w:rPr>
        <w:t>αντιμετωπίζουν ταχέως τις επείγουσες ανάγκες</w:t>
      </w:r>
      <w:r>
        <w:rPr>
          <w:b/>
          <w:spacing w:val="40"/>
          <w:sz w:val="20"/>
        </w:rPr>
        <w:t xml:space="preserve"> </w:t>
      </w:r>
      <w:r>
        <w:rPr>
          <w:b/>
          <w:sz w:val="20"/>
        </w:rPr>
        <w:t>για δεξιότητες όσον αφορά τα επαγγέλματα σε ένα βιομηχανικό οικοσύστημα, οι οποίες προκύπτουν από τ</w:t>
      </w:r>
      <w:r>
        <w:rPr>
          <w:b/>
          <w:sz w:val="20"/>
        </w:rPr>
        <w:t xml:space="preserve">ην πανδημία Covid-19 και από την ψηφιακή και πράσινη μετάβαση </w:t>
      </w:r>
      <w:r>
        <w:rPr>
          <w:sz w:val="20"/>
        </w:rPr>
        <w:t xml:space="preserve">(πρέπει να παρέχονται αποδεικτικά στοιχεία στην </w:t>
      </w:r>
      <w:r>
        <w:rPr>
          <w:spacing w:val="-2"/>
          <w:sz w:val="20"/>
        </w:rPr>
        <w:t>πρόταση):</w:t>
      </w:r>
    </w:p>
    <w:p w14:paraId="6C7B53B0" w14:textId="77777777" w:rsidR="0028661C" w:rsidRDefault="0028661C">
      <w:pPr>
        <w:pStyle w:val="a3"/>
        <w:spacing w:before="6"/>
        <w:rPr>
          <w:sz w:val="16"/>
        </w:rPr>
      </w:pPr>
    </w:p>
    <w:p w14:paraId="6C7B53B1" w14:textId="77777777" w:rsidR="0028661C" w:rsidRDefault="00B273B9">
      <w:pPr>
        <w:pStyle w:val="a5"/>
        <w:numPr>
          <w:ilvl w:val="0"/>
          <w:numId w:val="169"/>
        </w:numPr>
        <w:tabs>
          <w:tab w:val="left" w:pos="974"/>
        </w:tabs>
        <w:spacing w:line="273" w:lineRule="auto"/>
        <w:ind w:right="304"/>
        <w:rPr>
          <w:sz w:val="20"/>
        </w:rPr>
      </w:pPr>
      <w:r>
        <w:rPr>
          <w:sz w:val="20"/>
        </w:rPr>
        <w:t>Αξιοποίηση, όπου αυτό είναι δυνατό, των επαγγελματικών προφίλ της ταξινόμησης ESCO και των υφιστάμενων πλαισίων ικανοτήτων</w:t>
      </w:r>
      <w:r>
        <w:rPr>
          <w:sz w:val="20"/>
          <w:vertAlign w:val="superscript"/>
        </w:rPr>
        <w:t>201</w:t>
      </w:r>
      <w:r>
        <w:rPr>
          <w:sz w:val="20"/>
        </w:rPr>
        <w:t>·</w:t>
      </w:r>
    </w:p>
    <w:p w14:paraId="6C7B53B2" w14:textId="77777777" w:rsidR="0028661C" w:rsidRDefault="00B273B9">
      <w:pPr>
        <w:pStyle w:val="a5"/>
        <w:numPr>
          <w:ilvl w:val="0"/>
          <w:numId w:val="169"/>
        </w:numPr>
        <w:tabs>
          <w:tab w:val="left" w:pos="974"/>
        </w:tabs>
        <w:spacing w:before="4" w:line="276" w:lineRule="auto"/>
        <w:ind w:right="302"/>
        <w:rPr>
          <w:sz w:val="20"/>
        </w:rPr>
      </w:pPr>
      <w:r>
        <w:rPr>
          <w:sz w:val="20"/>
        </w:rPr>
        <w:t>Σχεδιασμός προγραμμάτων συνεχιζόμενης επαγγελματικής κατάρτισης για την αναβάθμιση των δεξιοτήτων και την απόκτηση νέων δεξιοτήτω</w:t>
      </w:r>
      <w:r>
        <w:rPr>
          <w:sz w:val="20"/>
        </w:rPr>
        <w:t>ν του εργατικού δυναμικού μέσω καινοτόμων μεθόδων μικτής μάθησης και μάθησης στον χώρο εργασίας.</w:t>
      </w:r>
    </w:p>
    <w:p w14:paraId="6C7B53B3" w14:textId="77777777" w:rsidR="0028661C" w:rsidRDefault="00B273B9">
      <w:pPr>
        <w:pStyle w:val="a5"/>
        <w:numPr>
          <w:ilvl w:val="0"/>
          <w:numId w:val="169"/>
        </w:numPr>
        <w:tabs>
          <w:tab w:val="left" w:pos="981"/>
        </w:tabs>
        <w:spacing w:line="276" w:lineRule="auto"/>
        <w:ind w:left="980" w:right="303" w:hanging="360"/>
        <w:rPr>
          <w:sz w:val="20"/>
        </w:rPr>
      </w:pPr>
      <w:r>
        <w:rPr>
          <w:sz w:val="20"/>
        </w:rPr>
        <w:t>Διασφάλιση της καλής ποιότητας του περιεχομένου και της παροχής των νέων προγραμμάτων κατάρτισης μέσω της εφαρμογής μεθόδων διασφάλισης της ποιότητας σύμφωνα μ</w:t>
      </w:r>
      <w:r>
        <w:rPr>
          <w:sz w:val="20"/>
        </w:rPr>
        <w:t>ε το EQAVET και τα ευρωπαϊκά πρότυπα και κατευθυντήριες γραμμές για τη διασφάλιση της ποιότητας στην ανώτατη/τριτοβάθμια εκπαίδευση (ESG).</w:t>
      </w:r>
    </w:p>
    <w:p w14:paraId="6C7B53B4" w14:textId="77777777" w:rsidR="0028661C" w:rsidRDefault="00B273B9">
      <w:pPr>
        <w:pStyle w:val="a5"/>
        <w:numPr>
          <w:ilvl w:val="0"/>
          <w:numId w:val="169"/>
        </w:numPr>
        <w:tabs>
          <w:tab w:val="left" w:pos="969"/>
        </w:tabs>
        <w:spacing w:line="276" w:lineRule="auto"/>
        <w:ind w:left="968" w:right="301" w:hanging="360"/>
        <w:rPr>
          <w:sz w:val="20"/>
        </w:rPr>
      </w:pPr>
      <w:r>
        <w:rPr>
          <w:sz w:val="20"/>
        </w:rPr>
        <w:t xml:space="preserve">Εξασφάλιση της ταχείας υιοθέτησης και χρήσης των προγραμμάτων κατάρτισης, που θα επιτευχθεί με την προσέγγιση των κύριων παραγόντων στις </w:t>
      </w:r>
      <w:proofErr w:type="spellStart"/>
      <w:r>
        <w:rPr>
          <w:sz w:val="20"/>
        </w:rPr>
        <w:t>αξιακές</w:t>
      </w:r>
      <w:proofErr w:type="spellEnd"/>
      <w:r>
        <w:rPr>
          <w:sz w:val="20"/>
        </w:rPr>
        <w:t xml:space="preserve"> αλυσίδες εντός του βιομηχανικού οικοσυστήματος, των κέντρων επαγγελματικής αριστείας</w:t>
      </w:r>
      <w:r>
        <w:rPr>
          <w:sz w:val="20"/>
          <w:vertAlign w:val="superscript"/>
        </w:rPr>
        <w:t>202</w:t>
      </w:r>
      <w:r>
        <w:rPr>
          <w:sz w:val="20"/>
        </w:rPr>
        <w:t>, των περιφερειών που εφ</w:t>
      </w:r>
      <w:r>
        <w:rPr>
          <w:sz w:val="20"/>
        </w:rPr>
        <w:t>αρμόζουν στρατηγικές έξυπνης εξειδίκευσης</w:t>
      </w:r>
      <w:r>
        <w:rPr>
          <w:sz w:val="20"/>
          <w:vertAlign w:val="superscript"/>
        </w:rPr>
        <w:t>203</w:t>
      </w:r>
      <w:r>
        <w:rPr>
          <w:sz w:val="20"/>
        </w:rPr>
        <w:t>, των ευρωπαϊκών συμπράξεων συνεργατικών σχηματισμών</w:t>
      </w:r>
      <w:r>
        <w:rPr>
          <w:sz w:val="20"/>
          <w:vertAlign w:val="superscript"/>
        </w:rPr>
        <w:t>204</w:t>
      </w:r>
      <w:r>
        <w:rPr>
          <w:sz w:val="20"/>
        </w:rPr>
        <w:t xml:space="preserve"> και των κοινοτήτων γνώσης και καινοτομίας του Ευρωπαϊκού Ινστιτούτου Τεχνολογίας (ΕΙΤ)</w:t>
      </w:r>
      <w:r>
        <w:rPr>
          <w:sz w:val="20"/>
          <w:vertAlign w:val="superscript"/>
        </w:rPr>
        <w:t>205</w:t>
      </w:r>
      <w:r>
        <w:rPr>
          <w:sz w:val="20"/>
        </w:rPr>
        <w:t xml:space="preserve"> που δραστηριοποιούνται στο ίδιο βιομηχανικό </w:t>
      </w:r>
      <w:r>
        <w:rPr>
          <w:spacing w:val="-2"/>
          <w:sz w:val="20"/>
        </w:rPr>
        <w:t>οικοσύστημα.</w:t>
      </w:r>
    </w:p>
    <w:p w14:paraId="6C7B53B5" w14:textId="77777777" w:rsidR="0028661C" w:rsidRDefault="0028661C">
      <w:pPr>
        <w:pStyle w:val="a3"/>
        <w:spacing w:before="5"/>
        <w:rPr>
          <w:sz w:val="16"/>
        </w:rPr>
      </w:pPr>
    </w:p>
    <w:p w14:paraId="6C7B53B6" w14:textId="77777777" w:rsidR="0028661C" w:rsidRDefault="00B273B9">
      <w:pPr>
        <w:pStyle w:val="9"/>
        <w:numPr>
          <w:ilvl w:val="0"/>
          <w:numId w:val="168"/>
        </w:numPr>
        <w:tabs>
          <w:tab w:val="left" w:pos="980"/>
          <w:tab w:val="left" w:pos="981"/>
        </w:tabs>
        <w:ind w:hanging="361"/>
      </w:pPr>
      <w:r>
        <w:t>Καθ’</w:t>
      </w:r>
      <w:r>
        <w:rPr>
          <w:spacing w:val="-8"/>
        </w:rPr>
        <w:t xml:space="preserve"> </w:t>
      </w:r>
      <w:r>
        <w:t>όλη</w:t>
      </w:r>
      <w:r>
        <w:rPr>
          <w:spacing w:val="-9"/>
        </w:rPr>
        <w:t xml:space="preserve"> </w:t>
      </w:r>
      <w:r>
        <w:t>τη</w:t>
      </w:r>
      <w:r>
        <w:rPr>
          <w:spacing w:val="-8"/>
        </w:rPr>
        <w:t xml:space="preserve"> </w:t>
      </w:r>
      <w:r>
        <w:t>διάρκεια</w:t>
      </w:r>
      <w:r>
        <w:rPr>
          <w:spacing w:val="-7"/>
        </w:rPr>
        <w:t xml:space="preserve"> </w:t>
      </w:r>
      <w:r>
        <w:t>του</w:t>
      </w:r>
      <w:r>
        <w:rPr>
          <w:spacing w:val="-7"/>
        </w:rPr>
        <w:t xml:space="preserve"> </w:t>
      </w:r>
      <w:r>
        <w:t>σχεδίου</w:t>
      </w:r>
      <w:r>
        <w:rPr>
          <w:spacing w:val="-6"/>
        </w:rPr>
        <w:t xml:space="preserve"> </w:t>
      </w:r>
      <w:r>
        <w:t>(</w:t>
      </w:r>
      <w:proofErr w:type="spellStart"/>
      <w:r>
        <w:t>προδραστική</w:t>
      </w:r>
      <w:proofErr w:type="spellEnd"/>
      <w:r>
        <w:rPr>
          <w:spacing w:val="-8"/>
        </w:rPr>
        <w:t xml:space="preserve"> </w:t>
      </w:r>
      <w:r>
        <w:rPr>
          <w:spacing w:val="-2"/>
        </w:rPr>
        <w:t>ανταπόκριση)</w:t>
      </w:r>
    </w:p>
    <w:p w14:paraId="6C7B53B7" w14:textId="77777777" w:rsidR="0028661C" w:rsidRDefault="0028661C">
      <w:pPr>
        <w:pStyle w:val="a3"/>
        <w:spacing w:before="6"/>
        <w:rPr>
          <w:b/>
          <w:i/>
          <w:sz w:val="19"/>
        </w:rPr>
      </w:pPr>
    </w:p>
    <w:p w14:paraId="6C7B53B8" w14:textId="77777777" w:rsidR="0028661C" w:rsidRDefault="00B273B9">
      <w:pPr>
        <w:spacing w:line="276" w:lineRule="auto"/>
        <w:ind w:left="260" w:right="298"/>
        <w:jc w:val="both"/>
        <w:rPr>
          <w:sz w:val="20"/>
        </w:rPr>
      </w:pPr>
      <w:r>
        <w:rPr>
          <w:sz w:val="20"/>
        </w:rPr>
        <w:t xml:space="preserve">Στην συνέχεια, στο πλαίσιο των σχεδίων, θα πρέπει να πραγματοποιηθούν εργασίες με σκοπό την </w:t>
      </w:r>
      <w:r>
        <w:rPr>
          <w:b/>
          <w:sz w:val="20"/>
        </w:rPr>
        <w:t>ανάπτυξη περιεχομένου κατάρτισης για αναδυόμενα επαγγελματικά προφίλ</w:t>
      </w:r>
      <w:r>
        <w:rPr>
          <w:sz w:val="20"/>
        </w:rPr>
        <w:t>:</w:t>
      </w:r>
    </w:p>
    <w:p w14:paraId="6C7B53B9" w14:textId="77777777" w:rsidR="0028661C" w:rsidRDefault="0028661C">
      <w:pPr>
        <w:pStyle w:val="a3"/>
        <w:spacing w:before="3"/>
        <w:rPr>
          <w:sz w:val="16"/>
        </w:rPr>
      </w:pPr>
    </w:p>
    <w:p w14:paraId="6C7B53BA" w14:textId="77777777" w:rsidR="0028661C" w:rsidRDefault="00B273B9">
      <w:pPr>
        <w:pStyle w:val="a5"/>
        <w:numPr>
          <w:ilvl w:val="0"/>
          <w:numId w:val="169"/>
        </w:numPr>
        <w:tabs>
          <w:tab w:val="left" w:pos="981"/>
        </w:tabs>
        <w:spacing w:line="276" w:lineRule="auto"/>
        <w:ind w:left="980" w:right="300" w:hanging="360"/>
        <w:rPr>
          <w:sz w:val="20"/>
        </w:rPr>
      </w:pPr>
      <w:r>
        <w:rPr>
          <w:sz w:val="20"/>
        </w:rPr>
        <w:t>Με</w:t>
      </w:r>
      <w:r>
        <w:rPr>
          <w:spacing w:val="-3"/>
          <w:sz w:val="20"/>
        </w:rPr>
        <w:t xml:space="preserve"> </w:t>
      </w:r>
      <w:r>
        <w:rPr>
          <w:sz w:val="20"/>
        </w:rPr>
        <w:t>βάση</w:t>
      </w:r>
      <w:r>
        <w:rPr>
          <w:spacing w:val="-3"/>
          <w:sz w:val="20"/>
        </w:rPr>
        <w:t xml:space="preserve"> </w:t>
      </w:r>
      <w:r>
        <w:rPr>
          <w:sz w:val="20"/>
        </w:rPr>
        <w:t>τις</w:t>
      </w:r>
      <w:r>
        <w:rPr>
          <w:spacing w:val="-4"/>
          <w:sz w:val="20"/>
        </w:rPr>
        <w:t xml:space="preserve"> </w:t>
      </w:r>
      <w:r>
        <w:rPr>
          <w:sz w:val="20"/>
        </w:rPr>
        <w:t>καθορισμένες</w:t>
      </w:r>
      <w:r>
        <w:rPr>
          <w:spacing w:val="-4"/>
          <w:sz w:val="20"/>
        </w:rPr>
        <w:t xml:space="preserve"> </w:t>
      </w:r>
      <w:r>
        <w:rPr>
          <w:sz w:val="20"/>
        </w:rPr>
        <w:t>ανάγκες</w:t>
      </w:r>
      <w:r>
        <w:rPr>
          <w:spacing w:val="-4"/>
          <w:sz w:val="20"/>
        </w:rPr>
        <w:t xml:space="preserve"> </w:t>
      </w:r>
      <w:r>
        <w:rPr>
          <w:sz w:val="20"/>
        </w:rPr>
        <w:t>σε</w:t>
      </w:r>
      <w:r>
        <w:rPr>
          <w:spacing w:val="-3"/>
          <w:sz w:val="20"/>
        </w:rPr>
        <w:t xml:space="preserve"> </w:t>
      </w:r>
      <w:r>
        <w:rPr>
          <w:sz w:val="20"/>
        </w:rPr>
        <w:t>δεξιό</w:t>
      </w:r>
      <w:r>
        <w:rPr>
          <w:sz w:val="20"/>
        </w:rPr>
        <w:t>τητες</w:t>
      </w:r>
      <w:r>
        <w:rPr>
          <w:spacing w:val="-4"/>
          <w:sz w:val="20"/>
        </w:rPr>
        <w:t xml:space="preserve"> </w:t>
      </w:r>
      <w:r>
        <w:rPr>
          <w:sz w:val="20"/>
        </w:rPr>
        <w:t>για</w:t>
      </w:r>
      <w:r>
        <w:rPr>
          <w:spacing w:val="-1"/>
          <w:sz w:val="20"/>
        </w:rPr>
        <w:t xml:space="preserve"> </w:t>
      </w:r>
      <w:r>
        <w:rPr>
          <w:sz w:val="20"/>
        </w:rPr>
        <w:t>αναδυόμενα</w:t>
      </w:r>
      <w:r>
        <w:rPr>
          <w:spacing w:val="-4"/>
          <w:sz w:val="20"/>
        </w:rPr>
        <w:t xml:space="preserve"> </w:t>
      </w:r>
      <w:r>
        <w:rPr>
          <w:sz w:val="20"/>
        </w:rPr>
        <w:t>επαγγελματικά</w:t>
      </w:r>
      <w:r>
        <w:rPr>
          <w:spacing w:val="-4"/>
          <w:sz w:val="20"/>
        </w:rPr>
        <w:t xml:space="preserve"> </w:t>
      </w:r>
      <w:r>
        <w:rPr>
          <w:sz w:val="20"/>
        </w:rPr>
        <w:t>προφίλ</w:t>
      </w:r>
      <w:r>
        <w:rPr>
          <w:spacing w:val="-5"/>
          <w:sz w:val="20"/>
        </w:rPr>
        <w:t xml:space="preserve"> </w:t>
      </w:r>
      <w:r>
        <w:rPr>
          <w:sz w:val="20"/>
        </w:rPr>
        <w:t>σε</w:t>
      </w:r>
      <w:r>
        <w:rPr>
          <w:spacing w:val="-3"/>
          <w:sz w:val="20"/>
        </w:rPr>
        <w:t xml:space="preserve"> </w:t>
      </w:r>
      <w:r>
        <w:rPr>
          <w:sz w:val="20"/>
        </w:rPr>
        <w:t>ένα</w:t>
      </w:r>
      <w:r>
        <w:rPr>
          <w:spacing w:val="-1"/>
          <w:sz w:val="20"/>
        </w:rPr>
        <w:t xml:space="preserve"> </w:t>
      </w:r>
      <w:r>
        <w:rPr>
          <w:sz w:val="20"/>
        </w:rPr>
        <w:t xml:space="preserve">βιομηχανικό οικοσύστημα, σχεδιασμός προγραμμάτων σπουδών ΕΕΚ δομημένων κατά ενότητες και σχετικών επαγγελματικών προσόντων για αρχική εκπαίδευση και κατάρτιση (πλήρη προγράμματα σπουδών για ενσωμάτωση σε εθνικά συστήματα εκπαίδευσης και κατάρτισης), καθώς </w:t>
      </w:r>
      <w:r>
        <w:rPr>
          <w:sz w:val="20"/>
        </w:rPr>
        <w:t xml:space="preserve">και προγραμμάτων συνεχούς επαγγελματικής κατάρτισης για την αναβάθμιση των δεξιοτήτων ή την </w:t>
      </w:r>
      <w:proofErr w:type="spellStart"/>
      <w:r>
        <w:rPr>
          <w:sz w:val="20"/>
        </w:rPr>
        <w:t>επανειδίκευση</w:t>
      </w:r>
      <w:proofErr w:type="spellEnd"/>
      <w:r>
        <w:rPr>
          <w:sz w:val="20"/>
        </w:rPr>
        <w:t xml:space="preserve"> των ατόμων σε ηλικία εργασίας (ενότητες που καλύπτουν αναδυόμενες ανάγκες σε δεξιότητες).</w:t>
      </w:r>
    </w:p>
    <w:p w14:paraId="6C7B53BB" w14:textId="77777777" w:rsidR="0028661C" w:rsidRDefault="00B273B9">
      <w:pPr>
        <w:pStyle w:val="a5"/>
        <w:numPr>
          <w:ilvl w:val="0"/>
          <w:numId w:val="169"/>
        </w:numPr>
        <w:tabs>
          <w:tab w:val="left" w:pos="981"/>
        </w:tabs>
        <w:spacing w:line="276" w:lineRule="auto"/>
        <w:ind w:left="980" w:right="297" w:hanging="360"/>
        <w:rPr>
          <w:sz w:val="20"/>
        </w:rPr>
      </w:pPr>
      <w:r>
        <w:rPr>
          <w:sz w:val="20"/>
        </w:rPr>
        <w:t>Αυτά τα προγράμματα σπουδών και προγράμματα κατάρτισης συνίσ</w:t>
      </w:r>
      <w:r>
        <w:rPr>
          <w:sz w:val="20"/>
        </w:rPr>
        <w:t>τανται σε μονάδες μαθησιακών αποτελεσμάτων σύμφωνα με το ευρωπαϊκό πλαίσιο επαγγελματικών προσόντων (ΕΠΕΠ) / τα εθνικά πλαίσια</w:t>
      </w:r>
    </w:p>
    <w:p w14:paraId="6C7B53BC" w14:textId="77777777" w:rsidR="0028661C" w:rsidRDefault="00B273B9">
      <w:pPr>
        <w:pStyle w:val="a3"/>
        <w:spacing w:before="11"/>
        <w:rPr>
          <w:sz w:val="19"/>
        </w:rPr>
      </w:pPr>
      <w:r>
        <w:pict w14:anchorId="6C7B6D18">
          <v:rect id="docshape252" o:spid="_x0000_s1069" style="position:absolute;margin-left:54pt;margin-top:13.35pt;width:144.05pt;height:.6pt;z-index:-15659520;mso-wrap-distance-left:0;mso-wrap-distance-right:0;mso-position-horizontal-relative:page" fillcolor="black" stroked="f">
            <w10:wrap type="topAndBottom" anchorx="page"/>
          </v:rect>
        </w:pict>
      </w:r>
    </w:p>
    <w:p w14:paraId="6C7B53BD" w14:textId="77777777" w:rsidR="0028661C" w:rsidRDefault="00B273B9">
      <w:pPr>
        <w:pStyle w:val="a3"/>
        <w:spacing w:before="126"/>
        <w:ind w:left="260"/>
        <w:rPr>
          <w:rFonts w:ascii="Cambria" w:hAnsi="Cambria"/>
        </w:rPr>
      </w:pPr>
      <w:r>
        <w:rPr>
          <w:i/>
          <w:position w:val="5"/>
          <w:sz w:val="10"/>
        </w:rPr>
        <w:t>201</w:t>
      </w:r>
      <w:r>
        <w:rPr>
          <w:i/>
          <w:spacing w:val="35"/>
          <w:position w:val="5"/>
          <w:sz w:val="10"/>
        </w:rPr>
        <w:t xml:space="preserve"> </w:t>
      </w:r>
      <w:r>
        <w:rPr>
          <w:rFonts w:ascii="Cambria" w:hAnsi="Cambria"/>
          <w:smallCaps/>
        </w:rPr>
        <w:t>Π.χ. το</w:t>
      </w:r>
      <w:r>
        <w:rPr>
          <w:rFonts w:ascii="Cambria" w:hAnsi="Cambria"/>
          <w:smallCaps/>
          <w:spacing w:val="23"/>
        </w:rPr>
        <w:t xml:space="preserve"> </w:t>
      </w:r>
      <w:proofErr w:type="spellStart"/>
      <w:r>
        <w:rPr>
          <w:rFonts w:ascii="Cambria" w:hAnsi="Cambria"/>
          <w:smallCaps/>
        </w:rPr>
        <w:t>πλαισιο</w:t>
      </w:r>
      <w:proofErr w:type="spellEnd"/>
      <w:r>
        <w:rPr>
          <w:rFonts w:ascii="Cambria" w:hAnsi="Cambria"/>
          <w:smallCaps/>
          <w:spacing w:val="23"/>
        </w:rPr>
        <w:t xml:space="preserve"> </w:t>
      </w:r>
      <w:proofErr w:type="spellStart"/>
      <w:r>
        <w:rPr>
          <w:rFonts w:ascii="Cambria" w:hAnsi="Cambria"/>
          <w:smallCaps/>
        </w:rPr>
        <w:t>ψηφιακων</w:t>
      </w:r>
      <w:proofErr w:type="spellEnd"/>
      <w:r>
        <w:rPr>
          <w:rFonts w:ascii="Cambria" w:hAnsi="Cambria"/>
          <w:smallCaps/>
          <w:spacing w:val="26"/>
        </w:rPr>
        <w:t xml:space="preserve"> </w:t>
      </w:r>
      <w:proofErr w:type="spellStart"/>
      <w:r>
        <w:rPr>
          <w:rFonts w:ascii="Cambria" w:hAnsi="Cambria"/>
          <w:smallCaps/>
        </w:rPr>
        <w:t>ικανοτητων</w:t>
      </w:r>
      <w:proofErr w:type="spellEnd"/>
      <w:r>
        <w:rPr>
          <w:rFonts w:ascii="Cambria" w:hAnsi="Cambria"/>
          <w:smallCaps/>
          <w:spacing w:val="24"/>
        </w:rPr>
        <w:t xml:space="preserve"> </w:t>
      </w:r>
      <w:r>
        <w:rPr>
          <w:rFonts w:ascii="Cambria" w:hAnsi="Cambria"/>
          <w:smallCaps/>
        </w:rPr>
        <w:t>για</w:t>
      </w:r>
      <w:r>
        <w:rPr>
          <w:rFonts w:ascii="Cambria" w:hAnsi="Cambria"/>
          <w:smallCaps/>
          <w:spacing w:val="23"/>
        </w:rPr>
        <w:t xml:space="preserve"> </w:t>
      </w:r>
      <w:proofErr w:type="spellStart"/>
      <w:r>
        <w:rPr>
          <w:rFonts w:ascii="Cambria" w:hAnsi="Cambria"/>
          <w:smallCaps/>
        </w:rPr>
        <w:t>τουσ</w:t>
      </w:r>
      <w:proofErr w:type="spellEnd"/>
      <w:r>
        <w:rPr>
          <w:rFonts w:ascii="Cambria" w:hAnsi="Cambria"/>
          <w:smallCaps/>
          <w:spacing w:val="25"/>
        </w:rPr>
        <w:t xml:space="preserve"> </w:t>
      </w:r>
      <w:proofErr w:type="spellStart"/>
      <w:r>
        <w:rPr>
          <w:rFonts w:ascii="Cambria" w:hAnsi="Cambria"/>
          <w:smallCaps/>
        </w:rPr>
        <w:t>πολιτεσ</w:t>
      </w:r>
      <w:proofErr w:type="spellEnd"/>
      <w:r>
        <w:rPr>
          <w:rFonts w:ascii="Cambria" w:hAnsi="Cambria"/>
          <w:smallCaps/>
        </w:rPr>
        <w:t>, το</w:t>
      </w:r>
      <w:r>
        <w:rPr>
          <w:rFonts w:ascii="Cambria" w:hAnsi="Cambria"/>
          <w:smallCaps/>
          <w:spacing w:val="23"/>
        </w:rPr>
        <w:t xml:space="preserve"> </w:t>
      </w:r>
      <w:proofErr w:type="spellStart"/>
      <w:r>
        <w:rPr>
          <w:rFonts w:ascii="Cambria" w:hAnsi="Cambria"/>
          <w:smallCaps/>
        </w:rPr>
        <w:t>πλαισιο</w:t>
      </w:r>
      <w:proofErr w:type="spellEnd"/>
      <w:r>
        <w:rPr>
          <w:rFonts w:ascii="Cambria" w:hAnsi="Cambria"/>
          <w:smallCaps/>
          <w:spacing w:val="23"/>
        </w:rPr>
        <w:t xml:space="preserve"> </w:t>
      </w:r>
      <w:proofErr w:type="spellStart"/>
      <w:r>
        <w:rPr>
          <w:rFonts w:ascii="Cambria" w:hAnsi="Cambria"/>
          <w:smallCaps/>
        </w:rPr>
        <w:t>επιχειρηματικων</w:t>
      </w:r>
      <w:proofErr w:type="spellEnd"/>
      <w:r>
        <w:rPr>
          <w:rFonts w:ascii="Cambria" w:hAnsi="Cambria"/>
          <w:smallCaps/>
          <w:spacing w:val="21"/>
        </w:rPr>
        <w:t xml:space="preserve"> </w:t>
      </w:r>
      <w:proofErr w:type="spellStart"/>
      <w:r>
        <w:rPr>
          <w:rFonts w:ascii="Cambria" w:hAnsi="Cambria"/>
          <w:smallCaps/>
        </w:rPr>
        <w:t>ικανοτητων</w:t>
      </w:r>
      <w:proofErr w:type="spellEnd"/>
      <w:r>
        <w:rPr>
          <w:rFonts w:ascii="Cambria" w:hAnsi="Cambria"/>
          <w:smallCaps/>
          <w:spacing w:val="24"/>
        </w:rPr>
        <w:t xml:space="preserve"> </w:t>
      </w:r>
      <w:r>
        <w:rPr>
          <w:rFonts w:ascii="Cambria" w:hAnsi="Cambria"/>
          <w:smallCaps/>
        </w:rPr>
        <w:t>και</w:t>
      </w:r>
      <w:r>
        <w:rPr>
          <w:rFonts w:ascii="Cambria" w:hAnsi="Cambria"/>
          <w:smallCaps/>
          <w:spacing w:val="23"/>
        </w:rPr>
        <w:t xml:space="preserve"> </w:t>
      </w:r>
      <w:r>
        <w:rPr>
          <w:rFonts w:ascii="Cambria" w:hAnsi="Cambria"/>
          <w:smallCaps/>
        </w:rPr>
        <w:t>το</w:t>
      </w:r>
      <w:r>
        <w:rPr>
          <w:rFonts w:ascii="Cambria" w:hAnsi="Cambria"/>
          <w:smallCaps/>
          <w:spacing w:val="23"/>
        </w:rPr>
        <w:t xml:space="preserve"> </w:t>
      </w:r>
      <w:proofErr w:type="spellStart"/>
      <w:r>
        <w:rPr>
          <w:rFonts w:ascii="Cambria" w:hAnsi="Cambria"/>
          <w:smallCaps/>
        </w:rPr>
        <w:t>ευρωπαϊκο</w:t>
      </w:r>
      <w:proofErr w:type="spellEnd"/>
      <w:r>
        <w:rPr>
          <w:rFonts w:ascii="Cambria" w:hAnsi="Cambria"/>
          <w:smallCaps/>
          <w:spacing w:val="40"/>
        </w:rPr>
        <w:t xml:space="preserve"> </w:t>
      </w:r>
      <w:proofErr w:type="spellStart"/>
      <w:r>
        <w:rPr>
          <w:rFonts w:ascii="Cambria" w:hAnsi="Cambria"/>
          <w:smallCaps/>
        </w:rPr>
        <w:t>πλαισιο</w:t>
      </w:r>
      <w:proofErr w:type="spellEnd"/>
      <w:r>
        <w:rPr>
          <w:rFonts w:ascii="Cambria" w:hAnsi="Cambria"/>
          <w:smallCaps/>
        </w:rPr>
        <w:t xml:space="preserve"> </w:t>
      </w:r>
      <w:proofErr w:type="spellStart"/>
      <w:r>
        <w:rPr>
          <w:rFonts w:ascii="Cambria" w:hAnsi="Cambria"/>
          <w:smallCaps/>
        </w:rPr>
        <w:t>ηλεκτρ</w:t>
      </w:r>
      <w:r>
        <w:rPr>
          <w:rFonts w:ascii="Cambria" w:hAnsi="Cambria"/>
          <w:smallCaps/>
        </w:rPr>
        <w:t>ονικων</w:t>
      </w:r>
      <w:proofErr w:type="spellEnd"/>
      <w:r>
        <w:rPr>
          <w:rFonts w:ascii="Cambria" w:hAnsi="Cambria"/>
          <w:smallCaps/>
        </w:rPr>
        <w:t xml:space="preserve"> </w:t>
      </w:r>
      <w:proofErr w:type="spellStart"/>
      <w:r>
        <w:rPr>
          <w:rFonts w:ascii="Cambria" w:hAnsi="Cambria"/>
          <w:smallCaps/>
        </w:rPr>
        <w:t>ικανοτητων</w:t>
      </w:r>
      <w:proofErr w:type="spellEnd"/>
      <w:r>
        <w:rPr>
          <w:rFonts w:ascii="Cambria" w:hAnsi="Cambria"/>
          <w:smallCaps/>
        </w:rPr>
        <w:t xml:space="preserve"> (e-CF).</w:t>
      </w:r>
    </w:p>
    <w:p w14:paraId="6C7B53BE" w14:textId="77777777" w:rsidR="0028661C" w:rsidRDefault="00B273B9">
      <w:pPr>
        <w:spacing w:before="40" w:line="195" w:lineRule="exact"/>
        <w:ind w:left="260"/>
        <w:rPr>
          <w:i/>
          <w:sz w:val="16"/>
        </w:rPr>
      </w:pPr>
      <w:r>
        <w:rPr>
          <w:rFonts w:ascii="Cambria"/>
          <w:position w:val="4"/>
          <w:sz w:val="10"/>
        </w:rPr>
        <w:t>202</w:t>
      </w:r>
      <w:r>
        <w:rPr>
          <w:rFonts w:ascii="Cambria"/>
          <w:spacing w:val="9"/>
          <w:position w:val="4"/>
          <w:sz w:val="10"/>
        </w:rPr>
        <w:t xml:space="preserve"> </w:t>
      </w:r>
      <w:hyperlink r:id="rId398">
        <w:r>
          <w:rPr>
            <w:i/>
            <w:color w:val="0000FF"/>
            <w:spacing w:val="-2"/>
            <w:sz w:val="16"/>
            <w:u w:val="single" w:color="0000FF"/>
          </w:rPr>
          <w:t>https://ec.europa.eu/social/main.jsp?catId=1501&amp;langId=el</w:t>
        </w:r>
      </w:hyperlink>
    </w:p>
    <w:p w14:paraId="6C7B53BF" w14:textId="77777777" w:rsidR="0028661C" w:rsidRDefault="00B273B9">
      <w:pPr>
        <w:spacing w:line="194" w:lineRule="exact"/>
        <w:ind w:left="260"/>
        <w:rPr>
          <w:i/>
          <w:sz w:val="16"/>
        </w:rPr>
      </w:pPr>
      <w:r>
        <w:rPr>
          <w:rFonts w:ascii="Cambria"/>
          <w:position w:val="4"/>
          <w:sz w:val="10"/>
        </w:rPr>
        <w:t>203</w:t>
      </w:r>
      <w:r>
        <w:rPr>
          <w:rFonts w:ascii="Cambria"/>
          <w:spacing w:val="11"/>
          <w:position w:val="4"/>
          <w:sz w:val="10"/>
        </w:rPr>
        <w:t xml:space="preserve"> </w:t>
      </w:r>
      <w:hyperlink r:id="rId399">
        <w:r>
          <w:rPr>
            <w:i/>
            <w:color w:val="0000FF"/>
            <w:spacing w:val="-2"/>
            <w:sz w:val="16"/>
            <w:u w:val="single" w:color="0000FF"/>
          </w:rPr>
          <w:t>https://s3platform.jrc.ec.europa.eu/home</w:t>
        </w:r>
      </w:hyperlink>
    </w:p>
    <w:p w14:paraId="6C7B53C0" w14:textId="77777777" w:rsidR="0028661C" w:rsidRDefault="00B273B9">
      <w:pPr>
        <w:ind w:left="260" w:right="7437"/>
        <w:rPr>
          <w:i/>
          <w:sz w:val="16"/>
        </w:rPr>
      </w:pPr>
      <w:r>
        <w:rPr>
          <w:rFonts w:ascii="Cambria"/>
          <w:spacing w:val="-2"/>
          <w:position w:val="4"/>
          <w:sz w:val="10"/>
        </w:rPr>
        <w:t>204</w:t>
      </w:r>
      <w:hyperlink r:id="rId400">
        <w:r>
          <w:rPr>
            <w:i/>
            <w:color w:val="0000FF"/>
            <w:spacing w:val="-2"/>
            <w:sz w:val="16"/>
            <w:u w:val="single" w:color="0000FF"/>
          </w:rPr>
          <w:t>https://www.clustercollaboration.eu</w:t>
        </w:r>
      </w:hyperlink>
      <w:r>
        <w:rPr>
          <w:i/>
          <w:color w:val="0000FF"/>
          <w:spacing w:val="40"/>
          <w:sz w:val="16"/>
        </w:rPr>
        <w:t xml:space="preserve"> </w:t>
      </w:r>
      <w:r>
        <w:rPr>
          <w:rFonts w:ascii="Cambria"/>
          <w:position w:val="4"/>
          <w:sz w:val="10"/>
        </w:rPr>
        <w:t>205</w:t>
      </w:r>
      <w:r>
        <w:rPr>
          <w:rFonts w:ascii="Cambria"/>
          <w:spacing w:val="7"/>
          <w:position w:val="4"/>
          <w:sz w:val="10"/>
        </w:rPr>
        <w:t xml:space="preserve"> </w:t>
      </w:r>
      <w:hyperlink r:id="rId401">
        <w:r>
          <w:rPr>
            <w:i/>
            <w:color w:val="0000FF"/>
            <w:sz w:val="16"/>
            <w:u w:val="single" w:color="0000FF"/>
          </w:rPr>
          <w:t>https://eit.europa.eu/</w:t>
        </w:r>
      </w:hyperlink>
    </w:p>
    <w:p w14:paraId="6C7B53C1" w14:textId="77777777" w:rsidR="0028661C" w:rsidRDefault="0028661C">
      <w:pPr>
        <w:rPr>
          <w:sz w:val="16"/>
        </w:rPr>
        <w:sectPr w:rsidR="0028661C">
          <w:pgSz w:w="11910" w:h="16840"/>
          <w:pgMar w:top="1340" w:right="780" w:bottom="720" w:left="820" w:header="0" w:footer="528" w:gutter="0"/>
          <w:cols w:space="720"/>
        </w:sectPr>
      </w:pPr>
    </w:p>
    <w:p w14:paraId="6C7B53C2" w14:textId="77777777" w:rsidR="0028661C" w:rsidRDefault="00B273B9">
      <w:pPr>
        <w:pStyle w:val="a3"/>
        <w:spacing w:before="43" w:line="276" w:lineRule="auto"/>
        <w:ind w:left="980" w:right="300"/>
        <w:jc w:val="both"/>
      </w:pPr>
      <w:r>
        <w:lastRenderedPageBreak/>
        <w:t>επαγγελματικών προσόντων (ΕΘΠΕΠ) και την ESCO· τα προγράμματα σπουδών θα πρέπει να παρέχουν δεξιότητες ειδικές για την εκάστοτε θέση εργασίας, καθώς και βασικές ικανότητες206, οι οποίες να περιλαμβάνουν</w:t>
      </w:r>
      <w:r>
        <w:rPr>
          <w:spacing w:val="-2"/>
        </w:rPr>
        <w:t xml:space="preserve"> </w:t>
      </w:r>
      <w:r>
        <w:t>κυρίως</w:t>
      </w:r>
      <w:r>
        <w:rPr>
          <w:spacing w:val="-1"/>
        </w:rPr>
        <w:t xml:space="preserve"> </w:t>
      </w:r>
      <w:r>
        <w:t>εγκάρσιες</w:t>
      </w:r>
      <w:r>
        <w:rPr>
          <w:spacing w:val="-2"/>
        </w:rPr>
        <w:t xml:space="preserve"> </w:t>
      </w:r>
      <w:r>
        <w:t>δεξιότ</w:t>
      </w:r>
      <w:r>
        <w:t>ητες</w:t>
      </w:r>
      <w:r>
        <w:rPr>
          <w:spacing w:val="-2"/>
        </w:rPr>
        <w:t xml:space="preserve"> </w:t>
      </w:r>
      <w:r>
        <w:t>και</w:t>
      </w:r>
      <w:r>
        <w:rPr>
          <w:spacing w:val="-1"/>
        </w:rPr>
        <w:t xml:space="preserve"> </w:t>
      </w:r>
      <w:r>
        <w:t>κλάδους STEAM</w:t>
      </w:r>
      <w:r>
        <w:rPr>
          <w:spacing w:val="-2"/>
        </w:rPr>
        <w:t xml:space="preserve"> </w:t>
      </w:r>
      <w:r>
        <w:t>(επιστήμη,</w:t>
      </w:r>
      <w:r>
        <w:rPr>
          <w:spacing w:val="-1"/>
        </w:rPr>
        <w:t xml:space="preserve"> </w:t>
      </w:r>
      <w:r>
        <w:t>τεχνολογία,</w:t>
      </w:r>
      <w:r>
        <w:rPr>
          <w:spacing w:val="-2"/>
        </w:rPr>
        <w:t xml:space="preserve"> </w:t>
      </w:r>
      <w:r>
        <w:t>μηχανική,</w:t>
      </w:r>
      <w:r>
        <w:rPr>
          <w:spacing w:val="-1"/>
        </w:rPr>
        <w:t xml:space="preserve"> </w:t>
      </w:r>
      <w:r>
        <w:t>τέχνες</w:t>
      </w:r>
      <w:r>
        <w:rPr>
          <w:spacing w:val="-2"/>
        </w:rPr>
        <w:t xml:space="preserve"> </w:t>
      </w:r>
      <w:r>
        <w:t xml:space="preserve">και </w:t>
      </w:r>
      <w:r>
        <w:rPr>
          <w:spacing w:val="-2"/>
        </w:rPr>
        <w:t>μαθηματικά)207·</w:t>
      </w:r>
    </w:p>
    <w:p w14:paraId="6C7B53C3" w14:textId="77777777" w:rsidR="0028661C" w:rsidRDefault="00B273B9">
      <w:pPr>
        <w:pStyle w:val="a5"/>
        <w:numPr>
          <w:ilvl w:val="0"/>
          <w:numId w:val="169"/>
        </w:numPr>
        <w:tabs>
          <w:tab w:val="left" w:pos="981"/>
        </w:tabs>
        <w:spacing w:line="276" w:lineRule="auto"/>
        <w:ind w:left="980" w:right="301" w:hanging="360"/>
        <w:rPr>
          <w:sz w:val="20"/>
        </w:rPr>
      </w:pPr>
      <w:r>
        <w:rPr>
          <w:sz w:val="20"/>
        </w:rPr>
        <w:t>Ενσωμάτωση περιόδων μάθησης στον χώρο εργασίας στο νέο περιεχόμενο κατάρτισης, συμπεριλαμβανομένων των δυνατοτήτων εφαρμογής των γνώσεων σε πραγματικές καταστάσεις στον εργασιακό χώρο και ένταξη, όπου είναι δυνατόν, διακρατικών εμπειριών μάθησης.</w:t>
      </w:r>
    </w:p>
    <w:p w14:paraId="6C7B53C4" w14:textId="77777777" w:rsidR="0028661C" w:rsidRDefault="00B273B9">
      <w:pPr>
        <w:pStyle w:val="a5"/>
        <w:numPr>
          <w:ilvl w:val="0"/>
          <w:numId w:val="169"/>
        </w:numPr>
        <w:tabs>
          <w:tab w:val="left" w:pos="981"/>
        </w:tabs>
        <w:spacing w:line="276" w:lineRule="auto"/>
        <w:ind w:left="980" w:right="298" w:hanging="360"/>
        <w:rPr>
          <w:sz w:val="20"/>
        </w:rPr>
      </w:pPr>
      <w:r>
        <w:rPr>
          <w:sz w:val="20"/>
        </w:rPr>
        <w:t xml:space="preserve">Εφαρμογή </w:t>
      </w:r>
      <w:r>
        <w:rPr>
          <w:sz w:val="20"/>
        </w:rPr>
        <w:t>της διαχείρισης ποιότητας στο νέο περιεχόμενο κατάρτισης, είτε με την εφαρμογή των αρχών της διασφάλισης ποιότητας του EQAVET και τα ESG, είτε με τη χρήση των ήδη υπαρχόντων συστημάτων διασφάλισης ποιότητας, τα οποία ωστόσο θα πρέπει να συνάδουν με το EQAV</w:t>
      </w:r>
      <w:r>
        <w:rPr>
          <w:sz w:val="20"/>
        </w:rPr>
        <w:t>ET και τα ESG.</w:t>
      </w:r>
    </w:p>
    <w:p w14:paraId="6C7B53C5" w14:textId="77777777" w:rsidR="0028661C" w:rsidRDefault="00B273B9">
      <w:pPr>
        <w:pStyle w:val="a5"/>
        <w:numPr>
          <w:ilvl w:val="0"/>
          <w:numId w:val="169"/>
        </w:numPr>
        <w:tabs>
          <w:tab w:val="left" w:pos="981"/>
        </w:tabs>
        <w:spacing w:line="276" w:lineRule="auto"/>
        <w:ind w:left="980" w:right="301" w:hanging="360"/>
        <w:rPr>
          <w:sz w:val="20"/>
        </w:rPr>
      </w:pPr>
      <w:r>
        <w:rPr>
          <w:sz w:val="20"/>
        </w:rPr>
        <w:t xml:space="preserve">Προώθηση συναφών τομεακών προσόντων, συμπεριλαμβανομένων διακρατικών κοινών προγραμμάτων που παρέχονται από περισσότερους από έναν </w:t>
      </w:r>
      <w:proofErr w:type="spellStart"/>
      <w:r>
        <w:rPr>
          <w:sz w:val="20"/>
        </w:rPr>
        <w:t>παρόχους</w:t>
      </w:r>
      <w:proofErr w:type="spellEnd"/>
      <w:r>
        <w:rPr>
          <w:sz w:val="20"/>
        </w:rPr>
        <w:t xml:space="preserve"> εκπαίδευσης και κατάρτισης, ώστε να διευκολυνθεί η διασυνοριακή πιστοποίηση και να αναπτυχθεί αμοιβαί</w:t>
      </w:r>
      <w:r>
        <w:rPr>
          <w:sz w:val="20"/>
        </w:rPr>
        <w:t>α εμπιστοσύνη με στόχο την αύξηση της κινητικότητας εκπαιδευομένων και επαγγελματιών στον τομέα.</w:t>
      </w:r>
    </w:p>
    <w:p w14:paraId="6C7B53C6" w14:textId="77777777" w:rsidR="0028661C" w:rsidRDefault="0028661C">
      <w:pPr>
        <w:pStyle w:val="a3"/>
        <w:spacing w:before="4"/>
        <w:rPr>
          <w:sz w:val="16"/>
        </w:rPr>
      </w:pPr>
    </w:p>
    <w:p w14:paraId="6C7B53C7" w14:textId="77777777" w:rsidR="0028661C" w:rsidRDefault="00B273B9">
      <w:pPr>
        <w:pStyle w:val="8"/>
      </w:pPr>
      <w:r>
        <w:t>Παροχή</w:t>
      </w:r>
      <w:r>
        <w:rPr>
          <w:spacing w:val="-10"/>
        </w:rPr>
        <w:t xml:space="preserve"> </w:t>
      </w:r>
      <w:r>
        <w:t>των</w:t>
      </w:r>
      <w:r>
        <w:rPr>
          <w:spacing w:val="-9"/>
        </w:rPr>
        <w:t xml:space="preserve"> </w:t>
      </w:r>
      <w:r>
        <w:t>βασικών</w:t>
      </w:r>
      <w:r>
        <w:rPr>
          <w:spacing w:val="-9"/>
        </w:rPr>
        <w:t xml:space="preserve"> </w:t>
      </w:r>
      <w:r>
        <w:t>προγραμμάτων</w:t>
      </w:r>
      <w:r>
        <w:rPr>
          <w:spacing w:val="-10"/>
        </w:rPr>
        <w:t xml:space="preserve"> </w:t>
      </w:r>
      <w:r>
        <w:t>σπουδών</w:t>
      </w:r>
      <w:r>
        <w:rPr>
          <w:spacing w:val="-8"/>
        </w:rPr>
        <w:t xml:space="preserve"> </w:t>
      </w:r>
      <w:r>
        <w:t>και</w:t>
      </w:r>
      <w:r>
        <w:rPr>
          <w:spacing w:val="-9"/>
        </w:rPr>
        <w:t xml:space="preserve"> </w:t>
      </w:r>
      <w:r>
        <w:t>προγραμμάτων</w:t>
      </w:r>
      <w:r>
        <w:rPr>
          <w:spacing w:val="-9"/>
        </w:rPr>
        <w:t xml:space="preserve"> </w:t>
      </w:r>
      <w:r>
        <w:rPr>
          <w:spacing w:val="-2"/>
        </w:rPr>
        <w:t>κατάρτισης</w:t>
      </w:r>
    </w:p>
    <w:p w14:paraId="6C7B53C8" w14:textId="77777777" w:rsidR="0028661C" w:rsidRDefault="0028661C">
      <w:pPr>
        <w:pStyle w:val="a3"/>
        <w:spacing w:before="5"/>
        <w:rPr>
          <w:b/>
          <w:sz w:val="19"/>
        </w:rPr>
      </w:pPr>
    </w:p>
    <w:p w14:paraId="6C7B53C9" w14:textId="77777777" w:rsidR="0028661C" w:rsidRDefault="00B273B9">
      <w:pPr>
        <w:pStyle w:val="a5"/>
        <w:numPr>
          <w:ilvl w:val="0"/>
          <w:numId w:val="169"/>
        </w:numPr>
        <w:tabs>
          <w:tab w:val="left" w:pos="981"/>
        </w:tabs>
        <w:spacing w:line="276" w:lineRule="auto"/>
        <w:ind w:left="980" w:right="297" w:hanging="360"/>
        <w:rPr>
          <w:sz w:val="20"/>
        </w:rPr>
      </w:pPr>
      <w:r>
        <w:rPr>
          <w:sz w:val="20"/>
        </w:rPr>
        <w:t>Ανάπτυξη μεθόδων υλοποίησης των προγραμμάτων σπουδών και κατάρτισης, οι οποίες είναι προσ</w:t>
      </w:r>
      <w:r>
        <w:rPr>
          <w:sz w:val="20"/>
        </w:rPr>
        <w:t>αρμοσμένες στις διάφορες ομάδες-στόχους και χρησιμοποιούν καινοτόμες προσεγγίσεις όσον αφορά τη διδασκαλία και τη μάθηση· μεταξύ των μεθόδων αυτών συγκαταλέγονται η μάθηση στον χώρο εργασίας, η χρήση ΤΠΕ (π.χ. μικτή μάθηση, προσομοιωτές, επαυξημένη πραγματ</w:t>
      </w:r>
      <w:r>
        <w:rPr>
          <w:sz w:val="20"/>
        </w:rPr>
        <w:t>ικότητα, κ.λπ.), οι λύσεις</w:t>
      </w:r>
      <w:r>
        <w:rPr>
          <w:spacing w:val="80"/>
          <w:sz w:val="20"/>
        </w:rPr>
        <w:t xml:space="preserve"> </w:t>
      </w:r>
      <w:r>
        <w:rPr>
          <w:sz w:val="20"/>
        </w:rPr>
        <w:t>εικονικής/μικτής κινητικότητας για εκπαιδευόμενους και προσωπικό, και οι ανοικτοί εκπαιδευτικοί πόροι</w:t>
      </w:r>
      <w:r>
        <w:rPr>
          <w:spacing w:val="40"/>
          <w:sz w:val="20"/>
        </w:rPr>
        <w:t xml:space="preserve"> </w:t>
      </w:r>
      <w:r>
        <w:rPr>
          <w:sz w:val="20"/>
        </w:rPr>
        <w:t>(π.χ. MOOC</w:t>
      </w:r>
      <w:r>
        <w:rPr>
          <w:sz w:val="20"/>
          <w:vertAlign w:val="superscript"/>
        </w:rPr>
        <w:t>208</w:t>
      </w:r>
      <w:r>
        <w:rPr>
          <w:sz w:val="20"/>
        </w:rPr>
        <w:t>).</w:t>
      </w:r>
    </w:p>
    <w:p w14:paraId="6C7B53CA" w14:textId="77777777" w:rsidR="0028661C" w:rsidRDefault="00B273B9">
      <w:pPr>
        <w:pStyle w:val="a5"/>
        <w:numPr>
          <w:ilvl w:val="0"/>
          <w:numId w:val="169"/>
        </w:numPr>
        <w:tabs>
          <w:tab w:val="left" w:pos="981"/>
        </w:tabs>
        <w:spacing w:line="254" w:lineRule="exact"/>
        <w:ind w:left="980" w:hanging="361"/>
        <w:rPr>
          <w:sz w:val="20"/>
        </w:rPr>
      </w:pPr>
      <w:r>
        <w:rPr>
          <w:sz w:val="20"/>
        </w:rPr>
        <w:t>Ανάπτυξη</w:t>
      </w:r>
      <w:r>
        <w:rPr>
          <w:spacing w:val="-9"/>
          <w:sz w:val="20"/>
        </w:rPr>
        <w:t xml:space="preserve"> </w:t>
      </w:r>
      <w:r>
        <w:rPr>
          <w:sz w:val="20"/>
        </w:rPr>
        <w:t>δράσεων</w:t>
      </w:r>
      <w:r>
        <w:rPr>
          <w:spacing w:val="-10"/>
          <w:sz w:val="20"/>
        </w:rPr>
        <w:t xml:space="preserve"> </w:t>
      </w:r>
      <w:r>
        <w:rPr>
          <w:sz w:val="20"/>
        </w:rPr>
        <w:t>για</w:t>
      </w:r>
      <w:r>
        <w:rPr>
          <w:spacing w:val="-10"/>
          <w:sz w:val="20"/>
        </w:rPr>
        <w:t xml:space="preserve"> </w:t>
      </w:r>
      <w:r>
        <w:rPr>
          <w:sz w:val="20"/>
        </w:rPr>
        <w:t>τη</w:t>
      </w:r>
      <w:r>
        <w:rPr>
          <w:spacing w:val="-9"/>
          <w:sz w:val="20"/>
        </w:rPr>
        <w:t xml:space="preserve"> </w:t>
      </w:r>
      <w:r>
        <w:rPr>
          <w:sz w:val="20"/>
        </w:rPr>
        <w:t>διευκόλυνση</w:t>
      </w:r>
      <w:r>
        <w:rPr>
          <w:spacing w:val="-9"/>
          <w:sz w:val="20"/>
        </w:rPr>
        <w:t xml:space="preserve"> </w:t>
      </w:r>
      <w:r>
        <w:rPr>
          <w:sz w:val="20"/>
        </w:rPr>
        <w:t>της</w:t>
      </w:r>
      <w:r>
        <w:rPr>
          <w:spacing w:val="-7"/>
          <w:sz w:val="20"/>
        </w:rPr>
        <w:t xml:space="preserve"> </w:t>
      </w:r>
      <w:proofErr w:type="spellStart"/>
      <w:r>
        <w:rPr>
          <w:sz w:val="20"/>
        </w:rPr>
        <w:t>διαγενεακής</w:t>
      </w:r>
      <w:proofErr w:type="spellEnd"/>
      <w:r>
        <w:rPr>
          <w:spacing w:val="-10"/>
          <w:sz w:val="20"/>
        </w:rPr>
        <w:t xml:space="preserve"> </w:t>
      </w:r>
      <w:r>
        <w:rPr>
          <w:sz w:val="20"/>
        </w:rPr>
        <w:t>μεταβίβασης</w:t>
      </w:r>
      <w:r>
        <w:rPr>
          <w:spacing w:val="-9"/>
          <w:sz w:val="20"/>
        </w:rPr>
        <w:t xml:space="preserve"> </w:t>
      </w:r>
      <w:r>
        <w:rPr>
          <w:sz w:val="20"/>
        </w:rPr>
        <w:t>επαγγελματικών</w:t>
      </w:r>
      <w:r>
        <w:rPr>
          <w:spacing w:val="-10"/>
          <w:sz w:val="20"/>
        </w:rPr>
        <w:t xml:space="preserve"> </w:t>
      </w:r>
      <w:r>
        <w:rPr>
          <w:spacing w:val="-2"/>
          <w:sz w:val="20"/>
        </w:rPr>
        <w:t>γνώσεων.</w:t>
      </w:r>
    </w:p>
    <w:p w14:paraId="6C7B53CB" w14:textId="77777777" w:rsidR="0028661C" w:rsidRDefault="00B273B9">
      <w:pPr>
        <w:pStyle w:val="a5"/>
        <w:numPr>
          <w:ilvl w:val="0"/>
          <w:numId w:val="169"/>
        </w:numPr>
        <w:tabs>
          <w:tab w:val="left" w:pos="974"/>
        </w:tabs>
        <w:spacing w:before="36" w:line="276" w:lineRule="auto"/>
        <w:ind w:right="305"/>
        <w:rPr>
          <w:sz w:val="20"/>
        </w:rPr>
      </w:pPr>
      <w:r>
        <w:rPr>
          <w:sz w:val="20"/>
        </w:rPr>
        <w:t>Περιγραφή τρόπων με του</w:t>
      </w:r>
      <w:r>
        <w:rPr>
          <w:sz w:val="20"/>
        </w:rPr>
        <w:t>ς οποίους οι μεθοδολογίες και οι διαδικασίες αξιολόγησης μπορούν να καλύψουν όλες τις μορφές μάθησης, συμπεριλαμβανομένης της μάθησης στον χώρο εργασίας, και να διευκολύνουν την επικύρωση δεξιοτήτων και ικανοτήτων που αποκτήθηκαν πριν από την κατάρτιση.</w:t>
      </w:r>
    </w:p>
    <w:p w14:paraId="6C7B53CC" w14:textId="77777777" w:rsidR="0028661C" w:rsidRDefault="00B273B9">
      <w:pPr>
        <w:pStyle w:val="a5"/>
        <w:numPr>
          <w:ilvl w:val="0"/>
          <w:numId w:val="169"/>
        </w:numPr>
        <w:tabs>
          <w:tab w:val="left" w:pos="974"/>
        </w:tabs>
        <w:spacing w:before="2" w:line="276" w:lineRule="auto"/>
        <w:ind w:right="300"/>
        <w:rPr>
          <w:sz w:val="20"/>
        </w:rPr>
      </w:pPr>
      <w:r>
        <w:rPr>
          <w:sz w:val="20"/>
        </w:rPr>
        <w:t xml:space="preserve">Με βάση τις επαφές που έχουν ήδη συναφθεί και τις νέες επαφές που έχουν συναφθεί με την πλευρά της ζήτησης δεξιοτήτων κατά τη διάρκεια της συλλογής πληροφοριών σχετικά με τις δεξιότητες, προσέγγιση </w:t>
      </w:r>
      <w:proofErr w:type="spellStart"/>
      <w:r>
        <w:rPr>
          <w:sz w:val="20"/>
        </w:rPr>
        <w:t>παρόχων</w:t>
      </w:r>
      <w:proofErr w:type="spellEnd"/>
      <w:r>
        <w:rPr>
          <w:sz w:val="20"/>
        </w:rPr>
        <w:t xml:space="preserve"> ευκαιριών απασχόλησης, όπως εργοδοτών από τον ιδιω</w:t>
      </w:r>
      <w:r>
        <w:rPr>
          <w:sz w:val="20"/>
        </w:rPr>
        <w:t>τικό και τον δημόσιο τομέα και υπηρεσιών απασχόλησης, για πιθανή αντιστοίχιση με αποφοίτους κατάρτισης.</w:t>
      </w:r>
    </w:p>
    <w:p w14:paraId="6C7B53CD" w14:textId="77777777" w:rsidR="0028661C" w:rsidRDefault="00B273B9">
      <w:pPr>
        <w:pStyle w:val="a5"/>
        <w:numPr>
          <w:ilvl w:val="0"/>
          <w:numId w:val="169"/>
        </w:numPr>
        <w:tabs>
          <w:tab w:val="left" w:pos="974"/>
        </w:tabs>
        <w:spacing w:line="276" w:lineRule="auto"/>
        <w:ind w:right="298"/>
        <w:rPr>
          <w:sz w:val="20"/>
        </w:rPr>
      </w:pPr>
      <w:r>
        <w:rPr>
          <w:sz w:val="20"/>
        </w:rPr>
        <w:t>Προσδιορισμός επαρκών μέτρων για την παρακολούθηση της πορείας των εκπαιδευομένων μετά το πέρας</w:t>
      </w:r>
      <w:r>
        <w:rPr>
          <w:spacing w:val="40"/>
          <w:sz w:val="20"/>
        </w:rPr>
        <w:t xml:space="preserve"> </w:t>
      </w:r>
      <w:r>
        <w:rPr>
          <w:sz w:val="20"/>
        </w:rPr>
        <w:t>της κατάρτισης, με σκοπό την παροχή «μηχανισμών ανατροφο</w:t>
      </w:r>
      <w:r>
        <w:rPr>
          <w:sz w:val="20"/>
        </w:rPr>
        <w:t>δότησης»</w:t>
      </w:r>
      <w:r>
        <w:rPr>
          <w:sz w:val="20"/>
          <w:vertAlign w:val="superscript"/>
        </w:rPr>
        <w:t>209</w:t>
      </w:r>
      <w:r>
        <w:rPr>
          <w:sz w:val="20"/>
        </w:rPr>
        <w:t xml:space="preserve">. Αυτά τα συστήματα παρακολούθησης και ανατροφοδότησης μπορούν να βασιστούν σε πληροφόρηση από εταιρείες, εκπαιδευόμενους/εργαζομένους, αλλά και από δημόσιες πηγές πληροφόρησης και παράγοντες της αγοράς </w:t>
      </w:r>
      <w:r>
        <w:rPr>
          <w:spacing w:val="-2"/>
          <w:sz w:val="20"/>
        </w:rPr>
        <w:t>εργασίας.</w:t>
      </w:r>
    </w:p>
    <w:p w14:paraId="6C7B53CE" w14:textId="77777777" w:rsidR="0028661C" w:rsidRDefault="00B273B9">
      <w:pPr>
        <w:pStyle w:val="a5"/>
        <w:numPr>
          <w:ilvl w:val="0"/>
          <w:numId w:val="169"/>
        </w:numPr>
        <w:tabs>
          <w:tab w:val="left" w:pos="981"/>
        </w:tabs>
        <w:spacing w:before="1" w:line="276" w:lineRule="auto"/>
        <w:ind w:left="980" w:right="304" w:hanging="360"/>
        <w:rPr>
          <w:sz w:val="20"/>
        </w:rPr>
      </w:pPr>
      <w:r>
        <w:rPr>
          <w:sz w:val="20"/>
        </w:rPr>
        <w:t>Πρόταση</w:t>
      </w:r>
      <w:r>
        <w:rPr>
          <w:spacing w:val="-1"/>
          <w:sz w:val="20"/>
        </w:rPr>
        <w:t xml:space="preserve"> </w:t>
      </w:r>
      <w:r>
        <w:rPr>
          <w:sz w:val="20"/>
        </w:rPr>
        <w:t>των</w:t>
      </w:r>
      <w:r>
        <w:rPr>
          <w:spacing w:val="-2"/>
          <w:sz w:val="20"/>
        </w:rPr>
        <w:t xml:space="preserve"> </w:t>
      </w:r>
      <w:r>
        <w:rPr>
          <w:sz w:val="20"/>
        </w:rPr>
        <w:t>κατάλληλων</w:t>
      </w:r>
      <w:r>
        <w:rPr>
          <w:spacing w:val="-2"/>
          <w:sz w:val="20"/>
        </w:rPr>
        <w:t xml:space="preserve"> </w:t>
      </w:r>
      <w:r>
        <w:rPr>
          <w:sz w:val="20"/>
        </w:rPr>
        <w:t>μέτρων</w:t>
      </w:r>
      <w:r>
        <w:rPr>
          <w:spacing w:val="-2"/>
          <w:sz w:val="20"/>
        </w:rPr>
        <w:t xml:space="preserve"> </w:t>
      </w:r>
      <w:r>
        <w:rPr>
          <w:sz w:val="20"/>
        </w:rPr>
        <w:t>για</w:t>
      </w:r>
      <w:r>
        <w:rPr>
          <w:spacing w:val="-2"/>
          <w:sz w:val="20"/>
        </w:rPr>
        <w:t xml:space="preserve"> </w:t>
      </w:r>
      <w:r>
        <w:rPr>
          <w:sz w:val="20"/>
        </w:rPr>
        <w:t>την</w:t>
      </w:r>
      <w:r>
        <w:rPr>
          <w:spacing w:val="-2"/>
          <w:sz w:val="20"/>
        </w:rPr>
        <w:t xml:space="preserve"> </w:t>
      </w:r>
      <w:r>
        <w:rPr>
          <w:sz w:val="20"/>
        </w:rPr>
        <w:t>επίσημη</w:t>
      </w:r>
      <w:r>
        <w:rPr>
          <w:spacing w:val="-1"/>
          <w:sz w:val="20"/>
        </w:rPr>
        <w:t xml:space="preserve"> </w:t>
      </w:r>
      <w:r>
        <w:rPr>
          <w:sz w:val="20"/>
        </w:rPr>
        <w:t>αναγνώριση</w:t>
      </w:r>
      <w:r>
        <w:rPr>
          <w:spacing w:val="-1"/>
          <w:sz w:val="20"/>
        </w:rPr>
        <w:t xml:space="preserve"> </w:t>
      </w:r>
      <w:r>
        <w:rPr>
          <w:sz w:val="20"/>
        </w:rPr>
        <w:t>των</w:t>
      </w:r>
      <w:r>
        <w:rPr>
          <w:spacing w:val="-2"/>
          <w:sz w:val="20"/>
        </w:rPr>
        <w:t xml:space="preserve"> </w:t>
      </w:r>
      <w:r>
        <w:rPr>
          <w:sz w:val="20"/>
        </w:rPr>
        <w:t>νέων</w:t>
      </w:r>
      <w:r>
        <w:rPr>
          <w:spacing w:val="-2"/>
          <w:sz w:val="20"/>
        </w:rPr>
        <w:t xml:space="preserve"> </w:t>
      </w:r>
      <w:r>
        <w:rPr>
          <w:sz w:val="20"/>
        </w:rPr>
        <w:t>ή</w:t>
      </w:r>
      <w:r>
        <w:rPr>
          <w:spacing w:val="-1"/>
          <w:sz w:val="20"/>
        </w:rPr>
        <w:t xml:space="preserve"> </w:t>
      </w:r>
      <w:r>
        <w:rPr>
          <w:sz w:val="20"/>
        </w:rPr>
        <w:t>προσαρμοσμένων</w:t>
      </w:r>
      <w:r>
        <w:rPr>
          <w:spacing w:val="-2"/>
          <w:sz w:val="20"/>
        </w:rPr>
        <w:t xml:space="preserve"> </w:t>
      </w:r>
      <w:r>
        <w:rPr>
          <w:sz w:val="20"/>
        </w:rPr>
        <w:t>προγραμμάτων EEK και προγραμμάτων σπουδών ανώτατης/τριτοβάθμιας εκπαίδευσης και προσόντων στις χώρες των εταίρων και στο καλυπτόμενο βιομηχανικό οικοσύστημα.</w:t>
      </w:r>
    </w:p>
    <w:p w14:paraId="6C7B53CF" w14:textId="77777777" w:rsidR="0028661C" w:rsidRDefault="00B273B9">
      <w:pPr>
        <w:pStyle w:val="a3"/>
        <w:spacing w:before="5"/>
        <w:rPr>
          <w:sz w:val="15"/>
        </w:rPr>
      </w:pPr>
      <w:r>
        <w:pict w14:anchorId="6C7B6D19">
          <v:rect id="docshape253" o:spid="_x0000_s1068" style="position:absolute;margin-left:54pt;margin-top:10.6pt;width:144.05pt;height:.6pt;z-index:-15659008;mso-wrap-distance-left:0;mso-wrap-distance-right:0;mso-position-horizontal-relative:page" fillcolor="black" stroked="f">
            <w10:wrap type="topAndBottom" anchorx="page"/>
          </v:rect>
        </w:pict>
      </w:r>
    </w:p>
    <w:p w14:paraId="6C7B53D0" w14:textId="77777777" w:rsidR="0028661C" w:rsidRDefault="00B273B9">
      <w:pPr>
        <w:spacing w:before="126"/>
        <w:ind w:left="260"/>
        <w:jc w:val="both"/>
        <w:rPr>
          <w:i/>
          <w:sz w:val="16"/>
        </w:rPr>
      </w:pPr>
      <w:r>
        <w:rPr>
          <w:i/>
          <w:spacing w:val="-2"/>
          <w:sz w:val="16"/>
          <w:vertAlign w:val="superscript"/>
        </w:rPr>
        <w:t>206</w:t>
      </w:r>
      <w:r>
        <w:rPr>
          <w:i/>
          <w:spacing w:val="52"/>
          <w:sz w:val="16"/>
        </w:rPr>
        <w:t xml:space="preserve"> </w:t>
      </w:r>
      <w:hyperlink r:id="rId402">
        <w:r>
          <w:rPr>
            <w:i/>
            <w:color w:val="0000FF"/>
            <w:spacing w:val="-2"/>
            <w:sz w:val="16"/>
            <w:u w:val="single" w:color="0000FF"/>
          </w:rPr>
          <w:t>https://eur-lex.europa.eu/legal-content/EL-EN/TXT/?from=EN&amp;uri=CELEX%3A32018H0604%2801%29</w:t>
        </w:r>
      </w:hyperlink>
    </w:p>
    <w:p w14:paraId="6C7B53D1" w14:textId="77777777" w:rsidR="0028661C" w:rsidRDefault="00B273B9">
      <w:pPr>
        <w:pStyle w:val="a3"/>
        <w:spacing w:before="43"/>
        <w:ind w:left="260"/>
        <w:jc w:val="both"/>
        <w:rPr>
          <w:rFonts w:ascii="Cambria" w:hAnsi="Cambria"/>
        </w:rPr>
      </w:pPr>
      <w:r>
        <w:rPr>
          <w:i/>
          <w:spacing w:val="-2"/>
          <w:position w:val="5"/>
          <w:sz w:val="10"/>
        </w:rPr>
        <w:t>207</w:t>
      </w:r>
      <w:r>
        <w:rPr>
          <w:i/>
          <w:spacing w:val="20"/>
          <w:position w:val="5"/>
          <w:sz w:val="10"/>
        </w:rPr>
        <w:t xml:space="preserve"> </w:t>
      </w:r>
      <w:proofErr w:type="spellStart"/>
      <w:r>
        <w:rPr>
          <w:rFonts w:ascii="Cambria" w:hAnsi="Cambria"/>
          <w:smallCaps/>
          <w:spacing w:val="-2"/>
        </w:rPr>
        <w:t>Φυσικεσ</w:t>
      </w:r>
      <w:proofErr w:type="spellEnd"/>
      <w:r>
        <w:rPr>
          <w:rFonts w:ascii="Cambria" w:hAnsi="Cambria"/>
          <w:smallCaps/>
          <w:spacing w:val="7"/>
        </w:rPr>
        <w:t xml:space="preserve"> </w:t>
      </w:r>
      <w:proofErr w:type="spellStart"/>
      <w:r>
        <w:rPr>
          <w:rFonts w:ascii="Cambria" w:hAnsi="Cambria"/>
          <w:smallCaps/>
          <w:spacing w:val="-2"/>
        </w:rPr>
        <w:t>επιστημεσ</w:t>
      </w:r>
      <w:proofErr w:type="spellEnd"/>
      <w:r>
        <w:rPr>
          <w:rFonts w:ascii="Cambria" w:hAnsi="Cambria"/>
          <w:smallCaps/>
          <w:spacing w:val="-2"/>
        </w:rPr>
        <w:t xml:space="preserve">, </w:t>
      </w:r>
      <w:proofErr w:type="spellStart"/>
      <w:r>
        <w:rPr>
          <w:rFonts w:ascii="Cambria" w:hAnsi="Cambria"/>
          <w:smallCaps/>
          <w:spacing w:val="-2"/>
        </w:rPr>
        <w:t>τεχνολογια</w:t>
      </w:r>
      <w:proofErr w:type="spellEnd"/>
      <w:r>
        <w:rPr>
          <w:rFonts w:ascii="Cambria" w:hAnsi="Cambria"/>
          <w:smallCaps/>
          <w:spacing w:val="-2"/>
        </w:rPr>
        <w:t>,</w:t>
      </w:r>
      <w:r>
        <w:rPr>
          <w:rFonts w:ascii="Cambria" w:hAnsi="Cambria"/>
          <w:smallCaps/>
          <w:spacing w:val="-5"/>
        </w:rPr>
        <w:t xml:space="preserve"> </w:t>
      </w:r>
      <w:proofErr w:type="spellStart"/>
      <w:r>
        <w:rPr>
          <w:rFonts w:ascii="Cambria" w:hAnsi="Cambria"/>
          <w:smallCaps/>
          <w:spacing w:val="-2"/>
        </w:rPr>
        <w:t>μηχανικη</w:t>
      </w:r>
      <w:proofErr w:type="spellEnd"/>
      <w:r>
        <w:rPr>
          <w:rFonts w:ascii="Cambria" w:hAnsi="Cambria"/>
          <w:smallCaps/>
          <w:spacing w:val="-2"/>
        </w:rPr>
        <w:t xml:space="preserve">, </w:t>
      </w:r>
      <w:proofErr w:type="spellStart"/>
      <w:r>
        <w:rPr>
          <w:rFonts w:ascii="Cambria" w:hAnsi="Cambria"/>
          <w:smallCaps/>
          <w:spacing w:val="-2"/>
        </w:rPr>
        <w:t>τεχνεσ</w:t>
      </w:r>
      <w:proofErr w:type="spellEnd"/>
      <w:r>
        <w:rPr>
          <w:rFonts w:ascii="Cambria" w:hAnsi="Cambria"/>
          <w:smallCaps/>
          <w:spacing w:val="10"/>
        </w:rPr>
        <w:t xml:space="preserve"> </w:t>
      </w:r>
      <w:r>
        <w:rPr>
          <w:rFonts w:ascii="Cambria" w:hAnsi="Cambria"/>
          <w:smallCaps/>
          <w:spacing w:val="-2"/>
        </w:rPr>
        <w:t>και</w:t>
      </w:r>
      <w:r>
        <w:rPr>
          <w:rFonts w:ascii="Cambria" w:hAnsi="Cambria"/>
          <w:smallCaps/>
          <w:spacing w:val="7"/>
        </w:rPr>
        <w:t xml:space="preserve"> </w:t>
      </w:r>
      <w:proofErr w:type="spellStart"/>
      <w:r>
        <w:rPr>
          <w:rFonts w:ascii="Cambria" w:hAnsi="Cambria"/>
          <w:smallCaps/>
          <w:spacing w:val="-2"/>
        </w:rPr>
        <w:t>μαθηματικα</w:t>
      </w:r>
      <w:proofErr w:type="spellEnd"/>
    </w:p>
    <w:p w14:paraId="6C7B53D2" w14:textId="77777777" w:rsidR="0028661C" w:rsidRDefault="00B273B9">
      <w:pPr>
        <w:pStyle w:val="a3"/>
        <w:spacing w:line="234" w:lineRule="exact"/>
        <w:ind w:left="260"/>
        <w:rPr>
          <w:rFonts w:ascii="Cambria" w:hAnsi="Cambria"/>
        </w:rPr>
      </w:pPr>
      <w:r>
        <w:rPr>
          <w:i/>
          <w:position w:val="5"/>
          <w:sz w:val="10"/>
        </w:rPr>
        <w:t>208</w:t>
      </w:r>
      <w:r>
        <w:rPr>
          <w:i/>
          <w:spacing w:val="21"/>
          <w:position w:val="5"/>
          <w:sz w:val="10"/>
        </w:rPr>
        <w:t xml:space="preserve"> </w:t>
      </w:r>
      <w:r>
        <w:rPr>
          <w:rFonts w:ascii="Cambria" w:hAnsi="Cambria"/>
          <w:smallCaps/>
        </w:rPr>
        <w:t>Τα</w:t>
      </w:r>
      <w:r>
        <w:rPr>
          <w:rFonts w:ascii="Cambria" w:hAnsi="Cambria"/>
          <w:smallCaps/>
          <w:spacing w:val="9"/>
        </w:rPr>
        <w:t xml:space="preserve"> </w:t>
      </w:r>
      <w:r>
        <w:rPr>
          <w:rFonts w:ascii="Cambria" w:hAnsi="Cambria"/>
          <w:smallCaps/>
        </w:rPr>
        <w:t>MOOC</w:t>
      </w:r>
      <w:r>
        <w:rPr>
          <w:rFonts w:ascii="Cambria" w:hAnsi="Cambria"/>
          <w:smallCaps/>
          <w:spacing w:val="3"/>
        </w:rPr>
        <w:t xml:space="preserve"> </w:t>
      </w:r>
      <w:proofErr w:type="spellStart"/>
      <w:r>
        <w:rPr>
          <w:rFonts w:ascii="Cambria" w:hAnsi="Cambria"/>
          <w:smallCaps/>
        </w:rPr>
        <w:t>ειναι</w:t>
      </w:r>
      <w:proofErr w:type="spellEnd"/>
      <w:r>
        <w:rPr>
          <w:rFonts w:ascii="Cambria" w:hAnsi="Cambria"/>
          <w:smallCaps/>
          <w:spacing w:val="8"/>
        </w:rPr>
        <w:t xml:space="preserve"> </w:t>
      </w:r>
      <w:proofErr w:type="spellStart"/>
      <w:r>
        <w:rPr>
          <w:rFonts w:ascii="Cambria" w:hAnsi="Cambria"/>
          <w:smallCaps/>
        </w:rPr>
        <w:t>μαζικα</w:t>
      </w:r>
      <w:proofErr w:type="spellEnd"/>
      <w:r>
        <w:rPr>
          <w:rFonts w:ascii="Cambria" w:hAnsi="Cambria"/>
          <w:smallCaps/>
          <w:spacing w:val="7"/>
        </w:rPr>
        <w:t xml:space="preserve"> </w:t>
      </w:r>
      <w:proofErr w:type="spellStart"/>
      <w:r>
        <w:rPr>
          <w:rFonts w:ascii="Cambria" w:hAnsi="Cambria"/>
          <w:smallCaps/>
        </w:rPr>
        <w:t>ανοικτα</w:t>
      </w:r>
      <w:proofErr w:type="spellEnd"/>
      <w:r>
        <w:rPr>
          <w:rFonts w:ascii="Cambria" w:hAnsi="Cambria"/>
          <w:smallCaps/>
          <w:spacing w:val="10"/>
        </w:rPr>
        <w:t xml:space="preserve"> </w:t>
      </w:r>
      <w:proofErr w:type="spellStart"/>
      <w:r>
        <w:rPr>
          <w:rFonts w:ascii="Cambria" w:hAnsi="Cambria"/>
          <w:smallCaps/>
        </w:rPr>
        <w:t>διαδικτυακα</w:t>
      </w:r>
      <w:proofErr w:type="spellEnd"/>
      <w:r>
        <w:rPr>
          <w:rFonts w:ascii="Cambria" w:hAnsi="Cambria"/>
          <w:smallCaps/>
          <w:spacing w:val="10"/>
        </w:rPr>
        <w:t xml:space="preserve"> </w:t>
      </w:r>
      <w:proofErr w:type="spellStart"/>
      <w:r>
        <w:rPr>
          <w:rFonts w:ascii="Cambria" w:hAnsi="Cambria"/>
          <w:smallCaps/>
        </w:rPr>
        <w:t>προγραμματα</w:t>
      </w:r>
      <w:proofErr w:type="spellEnd"/>
      <w:r>
        <w:rPr>
          <w:rFonts w:ascii="Cambria" w:hAnsi="Cambria"/>
          <w:smallCaps/>
          <w:spacing w:val="8"/>
        </w:rPr>
        <w:t xml:space="preserve"> </w:t>
      </w:r>
      <w:r>
        <w:rPr>
          <w:rFonts w:ascii="Cambria" w:hAnsi="Cambria"/>
          <w:smallCaps/>
        </w:rPr>
        <w:t>που</w:t>
      </w:r>
      <w:r>
        <w:rPr>
          <w:rFonts w:ascii="Cambria" w:hAnsi="Cambria"/>
          <w:smallCaps/>
          <w:spacing w:val="8"/>
        </w:rPr>
        <w:t xml:space="preserve"> </w:t>
      </w:r>
      <w:proofErr w:type="spellStart"/>
      <w:r>
        <w:rPr>
          <w:rFonts w:ascii="Cambria" w:hAnsi="Cambria"/>
          <w:smallCaps/>
        </w:rPr>
        <w:t>εχουν</w:t>
      </w:r>
      <w:proofErr w:type="spellEnd"/>
      <w:r>
        <w:rPr>
          <w:rFonts w:ascii="Cambria" w:hAnsi="Cambria"/>
          <w:smallCaps/>
          <w:spacing w:val="9"/>
        </w:rPr>
        <w:t xml:space="preserve"> </w:t>
      </w:r>
      <w:proofErr w:type="spellStart"/>
      <w:r>
        <w:rPr>
          <w:rFonts w:ascii="Cambria" w:hAnsi="Cambria"/>
          <w:smallCaps/>
        </w:rPr>
        <w:t>ωσ</w:t>
      </w:r>
      <w:proofErr w:type="spellEnd"/>
      <w:r>
        <w:rPr>
          <w:rFonts w:ascii="Cambria" w:hAnsi="Cambria"/>
          <w:smallCaps/>
          <w:spacing w:val="9"/>
        </w:rPr>
        <w:t xml:space="preserve"> </w:t>
      </w:r>
      <w:proofErr w:type="spellStart"/>
      <w:r>
        <w:rPr>
          <w:rFonts w:ascii="Cambria" w:hAnsi="Cambria"/>
          <w:smallCaps/>
        </w:rPr>
        <w:t>στοχο</w:t>
      </w:r>
      <w:proofErr w:type="spellEnd"/>
      <w:r>
        <w:rPr>
          <w:rFonts w:ascii="Cambria" w:hAnsi="Cambria"/>
          <w:smallCaps/>
          <w:spacing w:val="10"/>
        </w:rPr>
        <w:t xml:space="preserve"> </w:t>
      </w:r>
      <w:r>
        <w:rPr>
          <w:rFonts w:ascii="Cambria" w:hAnsi="Cambria"/>
          <w:smallCaps/>
        </w:rPr>
        <w:t>την</w:t>
      </w:r>
      <w:r>
        <w:rPr>
          <w:rFonts w:ascii="Cambria" w:hAnsi="Cambria"/>
          <w:smallCaps/>
          <w:spacing w:val="8"/>
        </w:rPr>
        <w:t xml:space="preserve"> </w:t>
      </w:r>
      <w:proofErr w:type="spellStart"/>
      <w:r>
        <w:rPr>
          <w:rFonts w:ascii="Cambria" w:hAnsi="Cambria"/>
          <w:smallCaps/>
        </w:rPr>
        <w:t>απεριοριστη</w:t>
      </w:r>
      <w:proofErr w:type="spellEnd"/>
      <w:r>
        <w:rPr>
          <w:rFonts w:ascii="Cambria" w:hAnsi="Cambria"/>
          <w:smallCaps/>
          <w:spacing w:val="12"/>
        </w:rPr>
        <w:t xml:space="preserve"> </w:t>
      </w:r>
      <w:proofErr w:type="spellStart"/>
      <w:r>
        <w:rPr>
          <w:rFonts w:ascii="Cambria" w:hAnsi="Cambria"/>
          <w:smallCaps/>
        </w:rPr>
        <w:t>συμμετοχη</w:t>
      </w:r>
      <w:proofErr w:type="spellEnd"/>
      <w:r>
        <w:rPr>
          <w:rFonts w:ascii="Cambria" w:hAnsi="Cambria"/>
          <w:smallCaps/>
          <w:spacing w:val="10"/>
        </w:rPr>
        <w:t xml:space="preserve"> </w:t>
      </w:r>
      <w:r>
        <w:rPr>
          <w:rFonts w:ascii="Cambria" w:hAnsi="Cambria"/>
          <w:smallCaps/>
        </w:rPr>
        <w:t>και</w:t>
      </w:r>
      <w:r>
        <w:rPr>
          <w:rFonts w:ascii="Cambria" w:hAnsi="Cambria"/>
          <w:smallCaps/>
          <w:spacing w:val="10"/>
        </w:rPr>
        <w:t xml:space="preserve"> </w:t>
      </w:r>
      <w:r>
        <w:rPr>
          <w:rFonts w:ascii="Cambria" w:hAnsi="Cambria"/>
          <w:smallCaps/>
          <w:spacing w:val="-5"/>
        </w:rPr>
        <w:t>την</w:t>
      </w:r>
    </w:p>
    <w:p w14:paraId="6C7B53D3" w14:textId="77777777" w:rsidR="0028661C" w:rsidRDefault="00B273B9">
      <w:pPr>
        <w:ind w:left="260" w:right="294"/>
        <w:jc w:val="both"/>
        <w:rPr>
          <w:i/>
          <w:sz w:val="16"/>
        </w:rPr>
      </w:pPr>
      <w:r>
        <w:rPr>
          <w:rFonts w:ascii="Cambria" w:hAnsi="Cambria"/>
          <w:sz w:val="16"/>
        </w:rPr>
        <w:t>ΑΝΟΙΚΤΗ ΠΡΟΣΒΑΣΗ ΜΕΣΩ ΔΙΑΔΙΚΤΥΟΥ</w:t>
      </w:r>
      <w:r>
        <w:rPr>
          <w:rFonts w:ascii="Cambria" w:hAnsi="Cambria"/>
          <w:sz w:val="20"/>
        </w:rPr>
        <w:t xml:space="preserve">. </w:t>
      </w:r>
      <w:r>
        <w:rPr>
          <w:i/>
          <w:sz w:val="16"/>
        </w:rPr>
        <w:t>Επιπλέον του</w:t>
      </w:r>
      <w:r>
        <w:rPr>
          <w:i/>
          <w:spacing w:val="-2"/>
          <w:sz w:val="16"/>
        </w:rPr>
        <w:t xml:space="preserve"> </w:t>
      </w:r>
      <w:r>
        <w:rPr>
          <w:i/>
          <w:sz w:val="16"/>
        </w:rPr>
        <w:t>παραδοσιακού εκπαιδευτικού υλικού, όπως οι μαγνητοσκοπημένες διαλέξεις, τα</w:t>
      </w:r>
      <w:r>
        <w:rPr>
          <w:i/>
          <w:spacing w:val="40"/>
          <w:sz w:val="16"/>
        </w:rPr>
        <w:t xml:space="preserve"> </w:t>
      </w:r>
      <w:r>
        <w:rPr>
          <w:i/>
          <w:sz w:val="16"/>
        </w:rPr>
        <w:t xml:space="preserve">συγγράμματα και η ανάλυση προβλημάτων, πολλά μαζικά ανοικτά διαδικτυακά προγράμματα παρέχουν </w:t>
      </w:r>
      <w:proofErr w:type="spellStart"/>
      <w:r>
        <w:rPr>
          <w:i/>
          <w:sz w:val="16"/>
        </w:rPr>
        <w:t>διαδραστικές</w:t>
      </w:r>
      <w:proofErr w:type="spellEnd"/>
      <w:r>
        <w:rPr>
          <w:i/>
          <w:sz w:val="16"/>
        </w:rPr>
        <w:t xml:space="preserve"> πλατφόρμες χρηστών με</w:t>
      </w:r>
      <w:r>
        <w:rPr>
          <w:i/>
          <w:spacing w:val="40"/>
          <w:sz w:val="16"/>
        </w:rPr>
        <w:t xml:space="preserve"> </w:t>
      </w:r>
      <w:r>
        <w:rPr>
          <w:i/>
          <w:sz w:val="16"/>
        </w:rPr>
        <w:t xml:space="preserve">στόχο </w:t>
      </w:r>
      <w:r>
        <w:rPr>
          <w:i/>
          <w:sz w:val="16"/>
        </w:rPr>
        <w:t>την ενίσχυση της αλληλεπίδρασης μεταξύ σπουδαστών, καθηγητών και βοηθών καθηγητών.</w:t>
      </w:r>
    </w:p>
    <w:p w14:paraId="6C7B53D4" w14:textId="77777777" w:rsidR="0028661C" w:rsidRDefault="00B273B9">
      <w:pPr>
        <w:pStyle w:val="a3"/>
        <w:spacing w:before="1" w:line="233" w:lineRule="exact"/>
        <w:ind w:left="260"/>
        <w:rPr>
          <w:rFonts w:ascii="Cambria" w:hAnsi="Cambria"/>
        </w:rPr>
      </w:pPr>
      <w:r>
        <w:rPr>
          <w:i/>
          <w:position w:val="5"/>
          <w:sz w:val="10"/>
        </w:rPr>
        <w:t>209</w:t>
      </w:r>
      <w:r>
        <w:rPr>
          <w:i/>
          <w:spacing w:val="51"/>
          <w:position w:val="5"/>
          <w:sz w:val="10"/>
        </w:rPr>
        <w:t xml:space="preserve">  </w:t>
      </w:r>
      <w:r>
        <w:rPr>
          <w:rFonts w:ascii="Cambria" w:hAnsi="Cambria"/>
          <w:smallCaps/>
        </w:rPr>
        <w:t>Βλ.</w:t>
      </w:r>
      <w:r>
        <w:rPr>
          <w:rFonts w:ascii="Cambria" w:hAnsi="Cambria"/>
          <w:smallCaps/>
          <w:spacing w:val="63"/>
          <w:w w:val="150"/>
        </w:rPr>
        <w:t xml:space="preserve"> </w:t>
      </w:r>
      <w:r>
        <w:rPr>
          <w:rFonts w:ascii="Cambria" w:hAnsi="Cambria"/>
          <w:smallCaps/>
        </w:rPr>
        <w:t>«</w:t>
      </w:r>
      <w:proofErr w:type="spellStart"/>
      <w:r>
        <w:rPr>
          <w:rFonts w:ascii="Cambria" w:hAnsi="Cambria"/>
          <w:smallCaps/>
        </w:rPr>
        <w:t>Μεσοπροθεσμο</w:t>
      </w:r>
      <w:proofErr w:type="spellEnd"/>
      <w:r>
        <w:rPr>
          <w:rFonts w:ascii="Cambria" w:hAnsi="Cambria"/>
          <w:smallCaps/>
          <w:spacing w:val="38"/>
        </w:rPr>
        <w:t xml:space="preserve">  </w:t>
      </w:r>
      <w:proofErr w:type="spellStart"/>
      <w:r>
        <w:rPr>
          <w:rFonts w:ascii="Cambria" w:hAnsi="Cambria"/>
          <w:smallCaps/>
        </w:rPr>
        <w:t>επιδιωκομενο</w:t>
      </w:r>
      <w:proofErr w:type="spellEnd"/>
      <w:r>
        <w:rPr>
          <w:rFonts w:ascii="Cambria" w:hAnsi="Cambria"/>
          <w:smallCaps/>
          <w:spacing w:val="38"/>
        </w:rPr>
        <w:t xml:space="preserve">  </w:t>
      </w:r>
      <w:proofErr w:type="spellStart"/>
      <w:r>
        <w:rPr>
          <w:rFonts w:ascii="Cambria" w:hAnsi="Cambria"/>
          <w:smallCaps/>
        </w:rPr>
        <w:t>αποτελεσμα</w:t>
      </w:r>
      <w:proofErr w:type="spellEnd"/>
      <w:r>
        <w:rPr>
          <w:rFonts w:ascii="Cambria" w:hAnsi="Cambria"/>
          <w:smallCaps/>
          <w:spacing w:val="39"/>
        </w:rPr>
        <w:t xml:space="preserve">  </w:t>
      </w:r>
      <w:r>
        <w:rPr>
          <w:rFonts w:ascii="Cambria" w:hAnsi="Cambria"/>
          <w:smallCaps/>
        </w:rPr>
        <w:t>2</w:t>
      </w:r>
      <w:r>
        <w:rPr>
          <w:rFonts w:ascii="Cambria" w:hAnsi="Cambria"/>
          <w:smallCaps/>
          <w:spacing w:val="70"/>
          <w:w w:val="150"/>
        </w:rPr>
        <w:t xml:space="preserve"> </w:t>
      </w:r>
      <w:r>
        <w:rPr>
          <w:rFonts w:ascii="Cambria" w:hAnsi="Cambria"/>
          <w:smallCaps/>
        </w:rPr>
        <w:t>(MTD2)»,</w:t>
      </w:r>
      <w:r>
        <w:rPr>
          <w:rFonts w:ascii="Cambria" w:hAnsi="Cambria"/>
          <w:smallCaps/>
          <w:spacing w:val="63"/>
          <w:w w:val="150"/>
        </w:rPr>
        <w:t xml:space="preserve"> </w:t>
      </w:r>
      <w:r>
        <w:rPr>
          <w:rFonts w:ascii="Cambria" w:hAnsi="Cambria"/>
          <w:smallCaps/>
        </w:rPr>
        <w:t>στα</w:t>
      </w:r>
      <w:r>
        <w:rPr>
          <w:rFonts w:ascii="Cambria" w:hAnsi="Cambria"/>
          <w:smallCaps/>
          <w:spacing w:val="38"/>
        </w:rPr>
        <w:t xml:space="preserve">  </w:t>
      </w:r>
      <w:proofErr w:type="spellStart"/>
      <w:r>
        <w:rPr>
          <w:rFonts w:ascii="Cambria" w:hAnsi="Cambria"/>
          <w:smallCaps/>
        </w:rPr>
        <w:t>συμπερασματα</w:t>
      </w:r>
      <w:proofErr w:type="spellEnd"/>
      <w:r>
        <w:rPr>
          <w:rFonts w:ascii="Cambria" w:hAnsi="Cambria"/>
          <w:smallCaps/>
          <w:spacing w:val="38"/>
        </w:rPr>
        <w:t xml:space="preserve">  </w:t>
      </w:r>
      <w:proofErr w:type="spellStart"/>
      <w:r>
        <w:rPr>
          <w:rFonts w:ascii="Cambria" w:hAnsi="Cambria"/>
          <w:smallCaps/>
        </w:rPr>
        <w:t>τησ</w:t>
      </w:r>
      <w:proofErr w:type="spellEnd"/>
      <w:r>
        <w:rPr>
          <w:rFonts w:ascii="Cambria" w:hAnsi="Cambria"/>
          <w:smallCaps/>
          <w:spacing w:val="38"/>
        </w:rPr>
        <w:t xml:space="preserve">  </w:t>
      </w:r>
      <w:proofErr w:type="spellStart"/>
      <w:r>
        <w:rPr>
          <w:rFonts w:ascii="Cambria" w:hAnsi="Cambria"/>
          <w:smallCaps/>
        </w:rPr>
        <w:t>Ριγασ</w:t>
      </w:r>
      <w:proofErr w:type="spellEnd"/>
      <w:r>
        <w:rPr>
          <w:rFonts w:ascii="Cambria" w:hAnsi="Cambria"/>
          <w:smallCaps/>
          <w:spacing w:val="39"/>
        </w:rPr>
        <w:t xml:space="preserve">  </w:t>
      </w:r>
      <w:r>
        <w:rPr>
          <w:rFonts w:ascii="Cambria" w:hAnsi="Cambria"/>
          <w:smallCaps/>
        </w:rPr>
        <w:t>του</w:t>
      </w:r>
      <w:r>
        <w:rPr>
          <w:rFonts w:ascii="Cambria" w:hAnsi="Cambria"/>
          <w:smallCaps/>
          <w:spacing w:val="40"/>
        </w:rPr>
        <w:t xml:space="preserve">  </w:t>
      </w:r>
      <w:r>
        <w:rPr>
          <w:rFonts w:ascii="Cambria" w:hAnsi="Cambria"/>
          <w:smallCaps/>
          <w:spacing w:val="-2"/>
        </w:rPr>
        <w:t>2015:</w:t>
      </w:r>
    </w:p>
    <w:p w14:paraId="6C7B53D5" w14:textId="77777777" w:rsidR="0028661C" w:rsidRDefault="00B273B9">
      <w:pPr>
        <w:spacing w:line="194" w:lineRule="exact"/>
        <w:ind w:left="260"/>
        <w:rPr>
          <w:i/>
          <w:sz w:val="16"/>
        </w:rPr>
      </w:pPr>
      <w:r>
        <w:rPr>
          <w:i/>
          <w:color w:val="0000FF"/>
          <w:spacing w:val="-2"/>
          <w:sz w:val="16"/>
          <w:u w:val="single" w:color="0000FF"/>
        </w:rPr>
        <w:t>https://op.europa.eu/el/publication-detail/-/publication/200c516d-b8de-4c2a-a233-218671296c8d</w:t>
      </w:r>
    </w:p>
    <w:p w14:paraId="6C7B53D6" w14:textId="77777777" w:rsidR="0028661C" w:rsidRDefault="0028661C">
      <w:pPr>
        <w:spacing w:line="194" w:lineRule="exact"/>
        <w:rPr>
          <w:sz w:val="16"/>
        </w:rPr>
        <w:sectPr w:rsidR="0028661C">
          <w:pgSz w:w="11910" w:h="16840"/>
          <w:pgMar w:top="1380" w:right="780" w:bottom="720" w:left="820" w:header="0" w:footer="528" w:gutter="0"/>
          <w:cols w:space="720"/>
        </w:sectPr>
      </w:pPr>
    </w:p>
    <w:p w14:paraId="6C7B53D7" w14:textId="77777777" w:rsidR="0028661C" w:rsidRDefault="00B273B9">
      <w:pPr>
        <w:pStyle w:val="8"/>
        <w:spacing w:before="44" w:line="276" w:lineRule="auto"/>
        <w:ind w:right="302"/>
        <w:jc w:val="both"/>
      </w:pPr>
      <w:r>
        <w:lastRenderedPageBreak/>
        <w:t>Σχεδιασμός μακροπρόθεσμου σχεδίου δράσης με στόχο τη σταδιακή αξιοποίηση των επιδιωκόμενων αποτελεσμάτων του σχεδίου μετά το πέρας αυτού</w:t>
      </w:r>
    </w:p>
    <w:p w14:paraId="6C7B53D8" w14:textId="77777777" w:rsidR="0028661C" w:rsidRDefault="0028661C">
      <w:pPr>
        <w:pStyle w:val="a3"/>
        <w:spacing w:before="3"/>
        <w:rPr>
          <w:b/>
          <w:sz w:val="16"/>
        </w:rPr>
      </w:pPr>
    </w:p>
    <w:p w14:paraId="6C7B53D9" w14:textId="77777777" w:rsidR="0028661C" w:rsidRDefault="00B273B9">
      <w:pPr>
        <w:pStyle w:val="a5"/>
        <w:numPr>
          <w:ilvl w:val="0"/>
          <w:numId w:val="169"/>
        </w:numPr>
        <w:tabs>
          <w:tab w:val="left" w:pos="981"/>
        </w:tabs>
        <w:spacing w:line="276" w:lineRule="auto"/>
        <w:ind w:left="980" w:right="301" w:hanging="360"/>
        <w:rPr>
          <w:sz w:val="20"/>
        </w:rPr>
      </w:pPr>
      <w:r>
        <w:rPr>
          <w:sz w:val="20"/>
        </w:rPr>
        <w:t xml:space="preserve">Αυτό το σχέδιο βασίζεται σε βιώσιμες συμπράξεις μεταξύ </w:t>
      </w:r>
      <w:proofErr w:type="spellStart"/>
      <w:r>
        <w:rPr>
          <w:sz w:val="20"/>
        </w:rPr>
        <w:t>παρόχων</w:t>
      </w:r>
      <w:proofErr w:type="spellEnd"/>
      <w:r>
        <w:rPr>
          <w:sz w:val="20"/>
        </w:rPr>
        <w:t xml:space="preserve"> εκπαίδευσης και κατάρτισης, βασικών παραγόντων του κλάδου και δημόσιων αρχών (περιφερειακών ή εθνικών) στο κατάλληλο επίπεδο, με στόχο τη διευκόλυνση/ενίσχυση των πολυμερών συμπράξεων για τις δ</w:t>
      </w:r>
      <w:r>
        <w:rPr>
          <w:sz w:val="20"/>
        </w:rPr>
        <w:t>εξιότητες στο πλαίσιο του συμφώνου δεξιοτήτων για την απόκτηση νέων δεξιοτήτων και την αναβάθμιση των δεξιοτήτων του εργατικού</w:t>
      </w:r>
      <w:r>
        <w:rPr>
          <w:spacing w:val="40"/>
          <w:sz w:val="20"/>
        </w:rPr>
        <w:t xml:space="preserve"> </w:t>
      </w:r>
      <w:r>
        <w:rPr>
          <w:sz w:val="20"/>
        </w:rPr>
        <w:t>δυναμικού. Θα πρέπει να περιλαμβάνει τον προσδιορισμό των κατάλληλων δομών διακυβέρνησης, αλλά και μέτρα αναβάθμισης και οικονομι</w:t>
      </w:r>
      <w:r>
        <w:rPr>
          <w:sz w:val="20"/>
        </w:rPr>
        <w:t>κής βιωσιμότητας.</w:t>
      </w:r>
    </w:p>
    <w:p w14:paraId="6C7B53DA" w14:textId="77777777" w:rsidR="0028661C" w:rsidRDefault="00B273B9">
      <w:pPr>
        <w:pStyle w:val="a5"/>
        <w:numPr>
          <w:ilvl w:val="0"/>
          <w:numId w:val="169"/>
        </w:numPr>
        <w:tabs>
          <w:tab w:val="left" w:pos="981"/>
        </w:tabs>
        <w:spacing w:before="1" w:line="276" w:lineRule="auto"/>
        <w:ind w:left="980" w:right="303" w:hanging="360"/>
        <w:rPr>
          <w:sz w:val="20"/>
        </w:rPr>
      </w:pPr>
      <w:r>
        <w:rPr>
          <w:sz w:val="20"/>
        </w:rPr>
        <w:t xml:space="preserve">Το σχέδιο πρέπει να διασφαλίζει την κατάλληλη προβολή και ευρεία διάδοση των αποτελεσμάτων, μεταξύ άλλων σε επίπεδο ευρωπαϊκών και εθνικών/περιφερειακών πολιτικών και να περιλαμβάνει λεπτομερή στοιχεία όσον αφορά τον τρόπο υλοποίησής του </w:t>
      </w:r>
      <w:r>
        <w:rPr>
          <w:sz w:val="20"/>
        </w:rPr>
        <w:t>σε εθνικό και/ή περιφερειακό επίπεδο σε συνεργασία με τις αρμόδιες δημόσιες αρχές.</w:t>
      </w:r>
    </w:p>
    <w:p w14:paraId="6C7B53DB" w14:textId="77777777" w:rsidR="0028661C" w:rsidRDefault="00B273B9">
      <w:pPr>
        <w:pStyle w:val="a5"/>
        <w:numPr>
          <w:ilvl w:val="0"/>
          <w:numId w:val="169"/>
        </w:numPr>
        <w:tabs>
          <w:tab w:val="left" w:pos="981"/>
        </w:tabs>
        <w:spacing w:line="276" w:lineRule="auto"/>
        <w:ind w:left="980" w:right="302" w:hanging="360"/>
        <w:rPr>
          <w:sz w:val="20"/>
        </w:rPr>
      </w:pPr>
      <w:r>
        <w:rPr>
          <w:sz w:val="20"/>
        </w:rPr>
        <w:t>Το</w:t>
      </w:r>
      <w:r>
        <w:rPr>
          <w:spacing w:val="-1"/>
          <w:sz w:val="20"/>
        </w:rPr>
        <w:t xml:space="preserve"> </w:t>
      </w:r>
      <w:r>
        <w:rPr>
          <w:sz w:val="20"/>
        </w:rPr>
        <w:t>σχέδιο</w:t>
      </w:r>
      <w:r>
        <w:rPr>
          <w:spacing w:val="-1"/>
          <w:sz w:val="20"/>
        </w:rPr>
        <w:t xml:space="preserve"> </w:t>
      </w:r>
      <w:r>
        <w:rPr>
          <w:sz w:val="20"/>
        </w:rPr>
        <w:t>πρέπει να</w:t>
      </w:r>
      <w:r>
        <w:rPr>
          <w:spacing w:val="-1"/>
          <w:sz w:val="20"/>
        </w:rPr>
        <w:t xml:space="preserve"> </w:t>
      </w:r>
      <w:r>
        <w:rPr>
          <w:sz w:val="20"/>
        </w:rPr>
        <w:t>προβλέπει τον</w:t>
      </w:r>
      <w:r>
        <w:rPr>
          <w:spacing w:val="-1"/>
          <w:sz w:val="20"/>
        </w:rPr>
        <w:t xml:space="preserve"> </w:t>
      </w:r>
      <w:r>
        <w:rPr>
          <w:sz w:val="20"/>
        </w:rPr>
        <w:t xml:space="preserve">τρόπο </w:t>
      </w:r>
      <w:proofErr w:type="spellStart"/>
      <w:r>
        <w:rPr>
          <w:sz w:val="20"/>
        </w:rPr>
        <w:t>επικαιροποίησης</w:t>
      </w:r>
      <w:proofErr w:type="spellEnd"/>
      <w:r>
        <w:rPr>
          <w:spacing w:val="-1"/>
          <w:sz w:val="20"/>
        </w:rPr>
        <w:t xml:space="preserve"> </w:t>
      </w:r>
      <w:r>
        <w:rPr>
          <w:sz w:val="20"/>
        </w:rPr>
        <w:t>των</w:t>
      </w:r>
      <w:r>
        <w:rPr>
          <w:spacing w:val="-1"/>
          <w:sz w:val="20"/>
        </w:rPr>
        <w:t xml:space="preserve"> </w:t>
      </w:r>
      <w:r>
        <w:rPr>
          <w:sz w:val="20"/>
        </w:rPr>
        <w:t>επιδιωκόμενων αποτελεσμάτων του</w:t>
      </w:r>
      <w:r>
        <w:rPr>
          <w:spacing w:val="-1"/>
          <w:sz w:val="20"/>
        </w:rPr>
        <w:t xml:space="preserve"> </w:t>
      </w:r>
      <w:r>
        <w:rPr>
          <w:sz w:val="20"/>
        </w:rPr>
        <w:t>σχεδίου, και κυρίως των πληροφοριών για τις δεξιότητες, της στρατηγικής και των π</w:t>
      </w:r>
      <w:r>
        <w:rPr>
          <w:sz w:val="20"/>
        </w:rPr>
        <w:t>ρογραμμάτων κατάρτισης, μετά το πέρας της 4ετούς διάρκειας του σχεδίου, μεταξύ άλλων μέσω της πρόβλεψης των μελλοντικών πηγών χρηματοδότησής του.</w:t>
      </w:r>
    </w:p>
    <w:p w14:paraId="6C7B53DC" w14:textId="77777777" w:rsidR="0028661C" w:rsidRDefault="00B273B9">
      <w:pPr>
        <w:pStyle w:val="a5"/>
        <w:numPr>
          <w:ilvl w:val="0"/>
          <w:numId w:val="169"/>
        </w:numPr>
        <w:tabs>
          <w:tab w:val="left" w:pos="981"/>
        </w:tabs>
        <w:spacing w:line="276" w:lineRule="auto"/>
        <w:ind w:left="980" w:right="295" w:hanging="360"/>
        <w:rPr>
          <w:sz w:val="20"/>
        </w:rPr>
      </w:pPr>
      <w:r>
        <w:rPr>
          <w:sz w:val="20"/>
        </w:rPr>
        <w:t>Το σχέδιο πρέπει να καθορίζει τον τρόπο με τον οποίο τα χρηματοδοτικά μέσα της ΕΕ [π.χ. ο Μηχανισμός Ανάκαμψης και Σταθερότητας, το πολυετές δημοσιονομικό πλαίσιο (ΠΔΠ) 2021-2027 της ΕΕ, συμπεριλαμβανομένων των Ευρωπαϊκών Διαρθρωτικών Ταμείων, του προγράμμ</w:t>
      </w:r>
      <w:r>
        <w:rPr>
          <w:sz w:val="20"/>
        </w:rPr>
        <w:t xml:space="preserve">ατος </w:t>
      </w:r>
      <w:proofErr w:type="spellStart"/>
      <w:r>
        <w:rPr>
          <w:sz w:val="20"/>
        </w:rPr>
        <w:t>InvestEU</w:t>
      </w:r>
      <w:proofErr w:type="spellEnd"/>
      <w:r>
        <w:rPr>
          <w:sz w:val="20"/>
        </w:rPr>
        <w:t xml:space="preserve"> και του </w:t>
      </w:r>
      <w:proofErr w:type="spellStart"/>
      <w:r>
        <w:rPr>
          <w:sz w:val="20"/>
        </w:rPr>
        <w:t>Erasmus</w:t>
      </w:r>
      <w:proofErr w:type="spellEnd"/>
      <w:r>
        <w:rPr>
          <w:sz w:val="20"/>
        </w:rPr>
        <w:t>+), καθώς και οι ιδιωτικές επενδύσεις και τα εθνικά/περιφερειακά χρηματοδοτικά μέσα, μπορούν να στηρίζουν</w:t>
      </w:r>
      <w:r>
        <w:rPr>
          <w:spacing w:val="-1"/>
          <w:sz w:val="20"/>
        </w:rPr>
        <w:t xml:space="preserve"> </w:t>
      </w:r>
      <w:r>
        <w:rPr>
          <w:sz w:val="20"/>
        </w:rPr>
        <w:t>τις</w:t>
      </w:r>
      <w:r>
        <w:rPr>
          <w:spacing w:val="-1"/>
          <w:sz w:val="20"/>
        </w:rPr>
        <w:t xml:space="preserve"> </w:t>
      </w:r>
      <w:r>
        <w:rPr>
          <w:sz w:val="20"/>
        </w:rPr>
        <w:t>στρατηγικές</w:t>
      </w:r>
      <w:r>
        <w:rPr>
          <w:spacing w:val="-1"/>
          <w:sz w:val="20"/>
        </w:rPr>
        <w:t xml:space="preserve"> </w:t>
      </w:r>
      <w:r>
        <w:rPr>
          <w:sz w:val="20"/>
        </w:rPr>
        <w:t>για τις</w:t>
      </w:r>
      <w:r>
        <w:rPr>
          <w:spacing w:val="-1"/>
          <w:sz w:val="20"/>
        </w:rPr>
        <w:t xml:space="preserve"> </w:t>
      </w:r>
      <w:r>
        <w:rPr>
          <w:sz w:val="20"/>
        </w:rPr>
        <w:t>δεξιότητες.</w:t>
      </w:r>
      <w:r>
        <w:rPr>
          <w:spacing w:val="-1"/>
          <w:sz w:val="20"/>
        </w:rPr>
        <w:t xml:space="preserve"> </w:t>
      </w:r>
      <w:r>
        <w:rPr>
          <w:sz w:val="20"/>
        </w:rPr>
        <w:t>Σε αυτό</w:t>
      </w:r>
      <w:r>
        <w:rPr>
          <w:spacing w:val="-1"/>
          <w:sz w:val="20"/>
        </w:rPr>
        <w:t xml:space="preserve"> </w:t>
      </w:r>
      <w:r>
        <w:rPr>
          <w:sz w:val="20"/>
        </w:rPr>
        <w:t>το</w:t>
      </w:r>
      <w:r>
        <w:rPr>
          <w:spacing w:val="-1"/>
          <w:sz w:val="20"/>
        </w:rPr>
        <w:t xml:space="preserve"> </w:t>
      </w:r>
      <w:r>
        <w:rPr>
          <w:sz w:val="20"/>
        </w:rPr>
        <w:t>πλαίσιο</w:t>
      </w:r>
      <w:r>
        <w:rPr>
          <w:spacing w:val="-1"/>
          <w:sz w:val="20"/>
        </w:rPr>
        <w:t xml:space="preserve"> </w:t>
      </w:r>
      <w:r>
        <w:rPr>
          <w:sz w:val="20"/>
        </w:rPr>
        <w:t>θα</w:t>
      </w:r>
      <w:r>
        <w:rPr>
          <w:spacing w:val="-1"/>
          <w:sz w:val="20"/>
        </w:rPr>
        <w:t xml:space="preserve"> </w:t>
      </w:r>
      <w:r>
        <w:rPr>
          <w:sz w:val="20"/>
        </w:rPr>
        <w:t>πρέπει</w:t>
      </w:r>
      <w:r>
        <w:rPr>
          <w:spacing w:val="-1"/>
          <w:sz w:val="20"/>
        </w:rPr>
        <w:t xml:space="preserve"> </w:t>
      </w:r>
      <w:r>
        <w:rPr>
          <w:sz w:val="20"/>
        </w:rPr>
        <w:t>να</w:t>
      </w:r>
      <w:r>
        <w:rPr>
          <w:spacing w:val="-1"/>
          <w:sz w:val="20"/>
        </w:rPr>
        <w:t xml:space="preserve"> </w:t>
      </w:r>
      <w:r>
        <w:rPr>
          <w:sz w:val="20"/>
        </w:rPr>
        <w:t>ληφθούν</w:t>
      </w:r>
      <w:r>
        <w:rPr>
          <w:spacing w:val="-1"/>
          <w:sz w:val="20"/>
        </w:rPr>
        <w:t xml:space="preserve"> </w:t>
      </w:r>
      <w:r>
        <w:rPr>
          <w:sz w:val="20"/>
        </w:rPr>
        <w:t>υπόψη οι</w:t>
      </w:r>
      <w:r>
        <w:rPr>
          <w:spacing w:val="-1"/>
          <w:sz w:val="20"/>
        </w:rPr>
        <w:t xml:space="preserve"> </w:t>
      </w:r>
      <w:r>
        <w:rPr>
          <w:sz w:val="20"/>
        </w:rPr>
        <w:t>στρατηγικές έξυπνης εξειδίκευσης, οι</w:t>
      </w:r>
      <w:r>
        <w:rPr>
          <w:sz w:val="20"/>
        </w:rPr>
        <w:t xml:space="preserve"> ευρωπαϊκές συμπράξεις συνεργατικών σχηματισμών, οι πλατφόρμες των κέντρων επαγγελματικής αριστείας και οι Κοινότητες Καινοτομίας του EIT.</w:t>
      </w:r>
    </w:p>
    <w:p w14:paraId="6C7B53DD" w14:textId="77777777" w:rsidR="0028661C" w:rsidRDefault="0028661C">
      <w:pPr>
        <w:pStyle w:val="a3"/>
        <w:spacing w:before="6"/>
        <w:rPr>
          <w:sz w:val="16"/>
        </w:rPr>
      </w:pPr>
    </w:p>
    <w:p w14:paraId="6C7B53DE" w14:textId="77777777" w:rsidR="0028661C" w:rsidRDefault="00B273B9">
      <w:pPr>
        <w:spacing w:line="276" w:lineRule="auto"/>
        <w:ind w:left="260" w:right="296"/>
        <w:jc w:val="both"/>
        <w:rPr>
          <w:b/>
          <w:sz w:val="20"/>
        </w:rPr>
      </w:pPr>
      <w:r>
        <w:rPr>
          <w:b/>
          <w:sz w:val="20"/>
          <w:u w:val="single"/>
        </w:rPr>
        <w:t>Στο πλαίσιο και των δύο κατηγοριών [Κατηγορία 1: Συμμαχίες για την εκπαίδευση και τις επιχειρήσεις και</w:t>
      </w:r>
      <w:r>
        <w:rPr>
          <w:b/>
          <w:sz w:val="20"/>
        </w:rPr>
        <w:t xml:space="preserve"> </w:t>
      </w:r>
      <w:r>
        <w:rPr>
          <w:b/>
          <w:sz w:val="20"/>
          <w:u w:val="single"/>
        </w:rPr>
        <w:t xml:space="preserve">Κατηγορία 2: </w:t>
      </w:r>
      <w:r>
        <w:rPr>
          <w:b/>
          <w:sz w:val="20"/>
          <w:u w:val="single"/>
        </w:rPr>
        <w:t>Συμμαχίες για την τομεακή συνεργασία όσον αφορά τις δεξιότητες (εφαρμογή του «Σχεδίου</w:t>
      </w:r>
      <w:r>
        <w:rPr>
          <w:b/>
          <w:sz w:val="20"/>
        </w:rPr>
        <w:t xml:space="preserve"> </w:t>
      </w:r>
      <w:r>
        <w:rPr>
          <w:b/>
          <w:spacing w:val="-2"/>
          <w:sz w:val="20"/>
          <w:u w:val="single"/>
        </w:rPr>
        <w:t>στρατηγικής»)</w:t>
      </w:r>
    </w:p>
    <w:p w14:paraId="6C7B53DF" w14:textId="77777777" w:rsidR="0028661C" w:rsidRDefault="0028661C">
      <w:pPr>
        <w:pStyle w:val="a3"/>
        <w:spacing w:before="6"/>
        <w:rPr>
          <w:b/>
          <w:sz w:val="11"/>
        </w:rPr>
      </w:pPr>
    </w:p>
    <w:p w14:paraId="6C7B53E0" w14:textId="77777777" w:rsidR="0028661C" w:rsidRDefault="00B273B9">
      <w:pPr>
        <w:pStyle w:val="a3"/>
        <w:spacing w:before="59" w:line="276" w:lineRule="auto"/>
        <w:ind w:left="260" w:right="304"/>
        <w:jc w:val="both"/>
      </w:pPr>
      <w:r>
        <w:t xml:space="preserve">Όπου κρίνεται σκόπιμο, οι συμμαχίες για τη στήριξη της καινοτομίας πρέπει να εφαρμόζουν μέσα και εργαλεία σε επίπεδο ΕΕ, όπως το ΕΠΕ, η ESCO, ο </w:t>
      </w:r>
      <w:proofErr w:type="spellStart"/>
      <w:r>
        <w:t>Europass</w:t>
      </w:r>
      <w:proofErr w:type="spellEnd"/>
      <w:r>
        <w:t>, τ</w:t>
      </w:r>
      <w:r>
        <w:t>ο EQAVET και τα ESG.</w:t>
      </w:r>
    </w:p>
    <w:p w14:paraId="6C7B53E1" w14:textId="77777777" w:rsidR="0028661C" w:rsidRDefault="0028661C">
      <w:pPr>
        <w:pStyle w:val="a3"/>
        <w:spacing w:before="6"/>
        <w:rPr>
          <w:sz w:val="16"/>
        </w:rPr>
      </w:pPr>
    </w:p>
    <w:p w14:paraId="6C7B53E2" w14:textId="77777777" w:rsidR="0028661C" w:rsidRDefault="00B273B9">
      <w:pPr>
        <w:pStyle w:val="a3"/>
        <w:spacing w:line="276" w:lineRule="auto"/>
        <w:ind w:left="260" w:right="301"/>
        <w:jc w:val="both"/>
      </w:pPr>
      <w:r>
        <w:t>Στο πλαίσιο δοκιμής νέων προγραμμάτων σπουδών ή νέων μεθόδων κατάρτισης και μάθησης, οι συμμαχίες για τη στήριξη της καινοτομίας έχουν τη δυνατότητα διοργάνωσης μαθησιακών δραστηριοτήτων κινητικότητας για φοιτητές, εκπαιδευτικούς, ερε</w:t>
      </w:r>
      <w:r>
        <w:t>υνητές και προσωπικό, εφόσον υποστηρίζουν/συμπληρώνουν τις βασικές δραστηριότητες των συμπράξεων και προσδίδουν προστιθέμενη αξία στην υλοποίηση των στόχων του σχεδίου.</w:t>
      </w:r>
    </w:p>
    <w:p w14:paraId="6C7B53E3" w14:textId="77777777" w:rsidR="0028661C" w:rsidRDefault="0028661C">
      <w:pPr>
        <w:pStyle w:val="a3"/>
        <w:spacing w:before="5"/>
        <w:rPr>
          <w:sz w:val="16"/>
        </w:rPr>
      </w:pPr>
    </w:p>
    <w:p w14:paraId="6C7B53E4" w14:textId="77777777" w:rsidR="0028661C" w:rsidRDefault="00B273B9">
      <w:pPr>
        <w:pStyle w:val="7"/>
      </w:pPr>
      <w:r>
        <w:rPr>
          <w:w w:val="95"/>
        </w:rPr>
        <w:t>ΑΝΑΜΕΝΟΜΕΝΟΣ</w:t>
      </w:r>
      <w:r>
        <w:rPr>
          <w:spacing w:val="51"/>
        </w:rPr>
        <w:t xml:space="preserve"> </w:t>
      </w:r>
      <w:r>
        <w:rPr>
          <w:spacing w:val="-2"/>
        </w:rPr>
        <w:t>ΑΝΤΙΚΤΥΠΟΣ</w:t>
      </w:r>
    </w:p>
    <w:p w14:paraId="6C7B53E5" w14:textId="77777777" w:rsidR="0028661C" w:rsidRDefault="0028661C">
      <w:pPr>
        <w:pStyle w:val="a3"/>
        <w:spacing w:before="4"/>
        <w:rPr>
          <w:b/>
          <w:sz w:val="19"/>
        </w:rPr>
      </w:pPr>
    </w:p>
    <w:p w14:paraId="6C7B53E6" w14:textId="77777777" w:rsidR="0028661C" w:rsidRDefault="00B273B9">
      <w:pPr>
        <w:pStyle w:val="a3"/>
        <w:spacing w:line="276" w:lineRule="auto"/>
        <w:ind w:left="260" w:right="295"/>
        <w:jc w:val="both"/>
      </w:pPr>
      <w:r>
        <w:t xml:space="preserve">Οι συμμαχίες για τη στήριξη της καινοτομίας θα βασιστούν στη στρατηγική και βιώσιμη συνεργασία μεταξύ της επαγγελματικής εκπαίδευσης και κατάρτισης, της ανώτατης/τριτοβάθμιας εκπαίδευσης και των επιχειρήσεων για την ενίσχυση της ικανότητας καινοτομίας της </w:t>
      </w:r>
      <w:r>
        <w:t>Ευρώπης. Θα ενισχύσουν σε σημαντικό βαθμό τις συνέργειες μεταξύ αυτών των εκπαιδευτικών τομέων για την προώθηση της καινοτομίας, νέων δεξιοτήτων, του πνεύματος ανάληψης πρωτοβουλιών και της επιχειρηματικής νοοτροπίας. Οι εν λόγω συμμαχίες μεταξύ της ανώτατ</w:t>
      </w:r>
      <w:r>
        <w:t>ης/τριτοβάθμιας εκπαίδευσης,</w:t>
      </w:r>
      <w:r>
        <w:rPr>
          <w:spacing w:val="-1"/>
        </w:rPr>
        <w:t xml:space="preserve"> </w:t>
      </w:r>
      <w:r>
        <w:t>της</w:t>
      </w:r>
      <w:r>
        <w:rPr>
          <w:spacing w:val="-2"/>
        </w:rPr>
        <w:t xml:space="preserve"> </w:t>
      </w:r>
      <w:r>
        <w:t>επαγγελματικής</w:t>
      </w:r>
      <w:r>
        <w:rPr>
          <w:spacing w:val="-2"/>
        </w:rPr>
        <w:t xml:space="preserve"> </w:t>
      </w:r>
      <w:r>
        <w:t>εκπαίδευσης</w:t>
      </w:r>
      <w:r>
        <w:rPr>
          <w:spacing w:val="-2"/>
        </w:rPr>
        <w:t xml:space="preserve"> </w:t>
      </w:r>
      <w:r>
        <w:t>και</w:t>
      </w:r>
      <w:r>
        <w:rPr>
          <w:spacing w:val="-1"/>
        </w:rPr>
        <w:t xml:space="preserve"> </w:t>
      </w:r>
      <w:r>
        <w:t>κατάρτισης</w:t>
      </w:r>
      <w:r>
        <w:rPr>
          <w:spacing w:val="-2"/>
        </w:rPr>
        <w:t xml:space="preserve"> </w:t>
      </w:r>
      <w:r>
        <w:t>και</w:t>
      </w:r>
      <w:r>
        <w:rPr>
          <w:spacing w:val="-1"/>
        </w:rPr>
        <w:t xml:space="preserve"> </w:t>
      </w:r>
      <w:r>
        <w:t>των</w:t>
      </w:r>
      <w:r>
        <w:rPr>
          <w:spacing w:val="-2"/>
        </w:rPr>
        <w:t xml:space="preserve"> </w:t>
      </w:r>
      <w:r>
        <w:t>επιχειρήσεων</w:t>
      </w:r>
      <w:r>
        <w:rPr>
          <w:spacing w:val="-2"/>
        </w:rPr>
        <w:t xml:space="preserve"> </w:t>
      </w:r>
      <w:r>
        <w:t>αναμένεται</w:t>
      </w:r>
      <w:r>
        <w:rPr>
          <w:spacing w:val="-2"/>
        </w:rPr>
        <w:t xml:space="preserve"> </w:t>
      </w:r>
      <w:r>
        <w:t>να</w:t>
      </w:r>
      <w:r>
        <w:rPr>
          <w:spacing w:val="-2"/>
        </w:rPr>
        <w:t xml:space="preserve"> </w:t>
      </w:r>
      <w:r>
        <w:t>συμβάλλουν</w:t>
      </w:r>
      <w:r>
        <w:rPr>
          <w:spacing w:val="-2"/>
        </w:rPr>
        <w:t xml:space="preserve"> </w:t>
      </w:r>
      <w:r>
        <w:t>στην ανάπτυξη περιφερειακών οικοσυστημάτων και να αποτελέσουν πολύτιμη υποστήριξη στην οικονομία με την ενσωμάτωση της μάθησης στον χώρο εργασίας. Μολονότι τα πανεπιστήμια διαθέτουν γνώσεις και στοιχεία από έρευνες που τους δίνουν τη δυνατότητα να συμβάλου</w:t>
      </w:r>
      <w:r>
        <w:t xml:space="preserve">ν άμεσα στις μικρομεσαίες επιχειρήσεις για την ενίσχυση των τοπικών οικονομιών, οι </w:t>
      </w:r>
      <w:proofErr w:type="spellStart"/>
      <w:r>
        <w:t>πάροχοι</w:t>
      </w:r>
      <w:proofErr w:type="spellEnd"/>
      <w:r>
        <w:t xml:space="preserve"> ΕΕΚ προσφέρουν τις δεξιότητες που χρειάζονται οι επιχειρήσεις και είναι σε θέση να προωθήσουν την ανάπτυξη στην τοπική οικονομία.</w:t>
      </w:r>
    </w:p>
    <w:p w14:paraId="6C7B53E7" w14:textId="77777777" w:rsidR="0028661C" w:rsidRDefault="0028661C">
      <w:pPr>
        <w:spacing w:line="276" w:lineRule="auto"/>
        <w:jc w:val="both"/>
        <w:sectPr w:rsidR="0028661C">
          <w:pgSz w:w="11910" w:h="16840"/>
          <w:pgMar w:top="1660" w:right="780" w:bottom="720" w:left="820" w:header="0" w:footer="528" w:gutter="0"/>
          <w:cols w:space="720"/>
        </w:sectPr>
      </w:pPr>
    </w:p>
    <w:p w14:paraId="6C7B53E8" w14:textId="77777777" w:rsidR="0028661C" w:rsidRDefault="00B273B9">
      <w:pPr>
        <w:pStyle w:val="a3"/>
        <w:spacing w:before="43" w:line="276" w:lineRule="auto"/>
        <w:ind w:left="260" w:right="293"/>
        <w:jc w:val="both"/>
      </w:pPr>
      <w:r>
        <w:lastRenderedPageBreak/>
        <w:t>Σε μεγαλύτερη κλί</w:t>
      </w:r>
      <w:r>
        <w:t>μακα, οι συμμαχίες για τη στήριξη της καινοτομίας αναμένεται να στοχεύσουν στις κοινωνικές και οικονομικές προκλήσεις, τόσο στην εκπαίδευση όσο και στην απασχόληση και να λάβουν υπόψη βασικούς τομείς, όπως προκλήσεις καινοτομίας, παροχή δεξιοτήτων, κλιματι</w:t>
      </w:r>
      <w:r>
        <w:t xml:space="preserve">κή αλλαγή, πράσινη οικονομία, δημογραφία, </w:t>
      </w:r>
      <w:proofErr w:type="spellStart"/>
      <w:r>
        <w:t>ψηφιοποίηση</w:t>
      </w:r>
      <w:proofErr w:type="spellEnd"/>
      <w:r>
        <w:t xml:space="preserve"> και τεχνητή νοημοσύνη. Εξίσου επωφελής μπορεί να είναι και η συνεργασία με μεγάλες επιχειρήσεις. Οι συμμαχίες</w:t>
      </w:r>
      <w:r>
        <w:rPr>
          <w:spacing w:val="40"/>
        </w:rPr>
        <w:t xml:space="preserve"> </w:t>
      </w:r>
      <w:r>
        <w:t xml:space="preserve">για τη στήριξη της καινοτομίας θα εστιάσουν στις ανάγκες των πολιτών και θα επιταχύνουν τον </w:t>
      </w:r>
      <w:r>
        <w:t>εκσυγχρονισμό της ανώτατης/τριτοβάθμιας εκπαίδευσης και της επαγγελματικής εκπαίδευσης και κατάρτισης.</w:t>
      </w:r>
    </w:p>
    <w:p w14:paraId="6C7B53E9" w14:textId="77777777" w:rsidR="0028661C" w:rsidRDefault="0028661C">
      <w:pPr>
        <w:pStyle w:val="a3"/>
        <w:spacing w:before="4"/>
        <w:rPr>
          <w:sz w:val="16"/>
        </w:rPr>
      </w:pPr>
    </w:p>
    <w:p w14:paraId="6C7B53EA" w14:textId="77777777" w:rsidR="0028661C" w:rsidRDefault="00B273B9">
      <w:pPr>
        <w:pStyle w:val="a3"/>
        <w:spacing w:line="276" w:lineRule="auto"/>
        <w:ind w:left="260" w:right="294"/>
        <w:jc w:val="both"/>
      </w:pPr>
      <w:r>
        <w:t xml:space="preserve">Το σύμφωνο δεξιοτήτων δεν θα δημιουργήσει ένα πλαίσιο μόνο για την υλοποίηση των υπόλοιπων δράσεων του </w:t>
      </w:r>
      <w:proofErr w:type="spellStart"/>
      <w:r>
        <w:t>επικαιροποιημένου</w:t>
      </w:r>
      <w:proofErr w:type="spellEnd"/>
      <w:r>
        <w:t xml:space="preserve"> θεματολογίου δεξιοτήτων, αλλά κ</w:t>
      </w:r>
      <w:r>
        <w:t>αι για τη διάδοση και την αξιοποίηση των αποτελεσμάτων του σχεδίου των συμμαχιών για τη στήριξη της καινοτομίας. Πιο συγκεκριμένα, τα αποτελέσματα των συμμαχιών για την τομεακή συνεργασία όσον αφορά τις δεξιότητες των «Σχεδίων στρατηγικής» θα χρησιμοποιηθο</w:t>
      </w:r>
      <w:r>
        <w:t>ύν ως βάση για τις τομεακές συμπράξεις μεγάλης κλίμακας στο πλαίσιο του συμφώνου δεξιοτήτων.</w:t>
      </w:r>
    </w:p>
    <w:p w14:paraId="6C7B53EB" w14:textId="77777777" w:rsidR="0028661C" w:rsidRDefault="0028661C">
      <w:pPr>
        <w:pStyle w:val="a3"/>
        <w:spacing w:before="5"/>
        <w:rPr>
          <w:sz w:val="16"/>
        </w:rPr>
      </w:pPr>
    </w:p>
    <w:p w14:paraId="6C7B53EC" w14:textId="77777777" w:rsidR="0028661C" w:rsidRDefault="00B273B9">
      <w:pPr>
        <w:pStyle w:val="a3"/>
        <w:spacing w:line="276" w:lineRule="auto"/>
        <w:ind w:left="260" w:right="298"/>
        <w:jc w:val="both"/>
      </w:pPr>
      <w:r>
        <w:t>Επιπλέον, οι συμμαχίες θα συμβάλουν στην εφαρμογή της ανακοίνωσης της ΕΕ με θέμα «Ένα νέο ευρωπαϊκό θεματολόγιο για την τριτοβάθμια εκπαίδευση»</w:t>
      </w:r>
      <w:r>
        <w:rPr>
          <w:vertAlign w:val="superscript"/>
        </w:rPr>
        <w:t>210</w:t>
      </w:r>
      <w:r>
        <w:t xml:space="preserve"> και στη δημιουρ</w:t>
      </w:r>
      <w:r>
        <w:t>γία ενός Ευρωπαϊκού Χώρου Εκπαίδευσης</w:t>
      </w:r>
      <w:r>
        <w:rPr>
          <w:vertAlign w:val="superscript"/>
        </w:rPr>
        <w:t>211</w:t>
      </w:r>
      <w:r>
        <w:t>. Θα συμβάλουν επίσης στην εφαρμογή της βιομηχανικής στρατηγικής της ΕΕ, καθώς και της στρατηγικής της ΕΕ για τις ΜΜΕ (2021).</w:t>
      </w:r>
    </w:p>
    <w:p w14:paraId="6C7B53ED" w14:textId="77777777" w:rsidR="0028661C" w:rsidRDefault="0028661C">
      <w:pPr>
        <w:pStyle w:val="a3"/>
        <w:spacing w:before="6"/>
        <w:rPr>
          <w:sz w:val="16"/>
        </w:rPr>
      </w:pPr>
    </w:p>
    <w:p w14:paraId="6C7B53EE" w14:textId="77777777" w:rsidR="0028661C" w:rsidRDefault="00B273B9">
      <w:pPr>
        <w:pStyle w:val="a3"/>
        <w:spacing w:before="1" w:line="276" w:lineRule="auto"/>
        <w:ind w:left="260" w:right="299"/>
        <w:jc w:val="both"/>
      </w:pPr>
      <w:r>
        <w:t xml:space="preserve">Οι συμμαχίες για τη στήριξη της καινοτομίας θα λάβουν επίσης υπόψη το θεματολόγιο για το </w:t>
      </w:r>
      <w:r>
        <w:t>2030 και τους σχετικούς στόχους για βιώσιμη ανάπτυξη</w:t>
      </w:r>
      <w:r>
        <w:rPr>
          <w:vertAlign w:val="superscript"/>
        </w:rPr>
        <w:t>212</w:t>
      </w:r>
      <w:r>
        <w:t>, καθώς και τη Δήλωση του Παρισιού για την κλιματική αλλαγή</w:t>
      </w:r>
      <w:r>
        <w:rPr>
          <w:vertAlign w:val="superscript"/>
        </w:rPr>
        <w:t>213</w:t>
      </w:r>
      <w:r>
        <w:t xml:space="preserve"> ως γενικές παραμέτρους της δράσης, συνδράμοντας, κατά αυτόν τον τρόπο, την Ευρωπαϊκή Επιτροπή στην υλοποίηση της νέας Πράσινης Συμφωνίας</w:t>
      </w:r>
      <w:r>
        <w:rPr>
          <w:vertAlign w:val="superscript"/>
        </w:rPr>
        <w:t>21</w:t>
      </w:r>
      <w:r>
        <w:rPr>
          <w:vertAlign w:val="superscript"/>
        </w:rPr>
        <w:t>4</w:t>
      </w:r>
      <w:r>
        <w:t xml:space="preserve"> της και του σχεδίου ανάκαμψης για την Ευρώπη</w:t>
      </w:r>
      <w:r>
        <w:rPr>
          <w:vertAlign w:val="superscript"/>
        </w:rPr>
        <w:t>215</w:t>
      </w:r>
      <w:r>
        <w:t>. Οι συμμαχίες θα συνεισφέρουν επίσης ιδέες στην πρωτοβουλία «Νέο Ευρωπαϊκό Μπάουχαους»</w:t>
      </w:r>
      <w:r>
        <w:rPr>
          <w:vertAlign w:val="superscript"/>
        </w:rPr>
        <w:t>216</w:t>
      </w:r>
      <w:r>
        <w:t xml:space="preserve"> η οποία αποσκοπεί στον σχεδιασμό νέων βιώσιμων τρόπων διαβίωσης ώστε να επιτευχθούν οι στόχοι της Πράσινης Συμφωνίας</w:t>
      </w:r>
      <w:r>
        <w:t>.</w:t>
      </w:r>
    </w:p>
    <w:p w14:paraId="6C7B53EF" w14:textId="77777777" w:rsidR="0028661C" w:rsidRDefault="00B273B9">
      <w:pPr>
        <w:pStyle w:val="a3"/>
        <w:spacing w:before="120" w:line="276" w:lineRule="auto"/>
        <w:ind w:left="260" w:right="296"/>
        <w:jc w:val="both"/>
      </w:pPr>
      <w:r>
        <w:t>Οι συμμαχίες για τη στήριξη της καινοτομίας πρέπει να έχουν βραχυχρόνιο και μακροχρόνιο αντίκτυπο στο ευρύτερο φάσμα των ενδιαφερόμενων μερών που συμμετέχουν, σε ατομικό, οργανωτικό και συστημικό επίπεδο. Ο εν λόγω αντίκτυπος αναμένεται να υπερβεί τη διά</w:t>
      </w:r>
      <w:r>
        <w:t>ρκεια ζωής του σχεδίου και των οργανισμών που συμμετέχουν στις συμπράξεις. Η σύμπραξη και οι</w:t>
      </w:r>
      <w:r>
        <w:rPr>
          <w:spacing w:val="-1"/>
        </w:rPr>
        <w:t xml:space="preserve"> </w:t>
      </w:r>
      <w:r>
        <w:t>δραστηριότητες</w:t>
      </w:r>
      <w:r>
        <w:rPr>
          <w:spacing w:val="-1"/>
        </w:rPr>
        <w:t xml:space="preserve"> </w:t>
      </w:r>
      <w:r>
        <w:t>αναμένεται</w:t>
      </w:r>
      <w:r>
        <w:rPr>
          <w:spacing w:val="-1"/>
        </w:rPr>
        <w:t xml:space="preserve"> </w:t>
      </w:r>
      <w:r>
        <w:t>να</w:t>
      </w:r>
      <w:r>
        <w:rPr>
          <w:spacing w:val="-1"/>
        </w:rPr>
        <w:t xml:space="preserve"> </w:t>
      </w:r>
      <w:r>
        <w:t>είναι</w:t>
      </w:r>
      <w:r>
        <w:rPr>
          <w:spacing w:val="-1"/>
        </w:rPr>
        <w:t xml:space="preserve"> </w:t>
      </w:r>
      <w:r>
        <w:t>βιώσιμες. Γι’ αυτόν τον</w:t>
      </w:r>
      <w:r>
        <w:rPr>
          <w:spacing w:val="-1"/>
        </w:rPr>
        <w:t xml:space="preserve"> </w:t>
      </w:r>
      <w:r>
        <w:t>λόγο, οι</w:t>
      </w:r>
      <w:r>
        <w:rPr>
          <w:spacing w:val="-1"/>
        </w:rPr>
        <w:t xml:space="preserve"> </w:t>
      </w:r>
      <w:r>
        <w:t>δραστηριότητες</w:t>
      </w:r>
      <w:r>
        <w:rPr>
          <w:spacing w:val="-1"/>
        </w:rPr>
        <w:t xml:space="preserve"> </w:t>
      </w:r>
      <w:r>
        <w:t xml:space="preserve">/ τα επιδιωκόμενα αποτελέσματα πρέπει να συνδέονται με υπάρχουσες επιχειρήσεις, </w:t>
      </w:r>
      <w:r>
        <w:t>συστήματα, σχέδια, πλατφόρμες, εγχειρήματα κ.λπ. και/ή να αποτελούν μέρος τους.</w:t>
      </w:r>
    </w:p>
    <w:p w14:paraId="6C7B53F0" w14:textId="77777777" w:rsidR="0028661C" w:rsidRDefault="0028661C">
      <w:pPr>
        <w:pStyle w:val="a3"/>
      </w:pPr>
    </w:p>
    <w:p w14:paraId="6C7B53F1" w14:textId="77777777" w:rsidR="0028661C" w:rsidRDefault="0028661C">
      <w:pPr>
        <w:pStyle w:val="a3"/>
        <w:spacing w:before="5"/>
        <w:rPr>
          <w:sz w:val="16"/>
        </w:rPr>
      </w:pPr>
    </w:p>
    <w:p w14:paraId="6C7B53F2" w14:textId="77777777" w:rsidR="0028661C" w:rsidRDefault="00B273B9">
      <w:pPr>
        <w:pStyle w:val="7"/>
      </w:pPr>
      <w:r>
        <w:rPr>
          <w:w w:val="95"/>
        </w:rPr>
        <w:t>ΚΡΙΤΗΡΙΑ</w:t>
      </w:r>
      <w:r>
        <w:rPr>
          <w:spacing w:val="19"/>
        </w:rPr>
        <w:t xml:space="preserve"> </w:t>
      </w:r>
      <w:r>
        <w:rPr>
          <w:spacing w:val="-2"/>
        </w:rPr>
        <w:t>ΧΟΡΗΓΗΣΗΣ</w:t>
      </w:r>
    </w:p>
    <w:p w14:paraId="6C7B53F3" w14:textId="77777777" w:rsidR="0028661C" w:rsidRDefault="0028661C">
      <w:pPr>
        <w:pStyle w:val="a3"/>
        <w:spacing w:before="4"/>
        <w:rPr>
          <w:b/>
          <w:sz w:val="19"/>
        </w:rPr>
      </w:pPr>
    </w:p>
    <w:p w14:paraId="6C7B53F4" w14:textId="77777777" w:rsidR="0028661C" w:rsidRDefault="00B273B9">
      <w:pPr>
        <w:spacing w:line="276" w:lineRule="auto"/>
        <w:ind w:left="260" w:right="298"/>
        <w:jc w:val="both"/>
        <w:rPr>
          <w:sz w:val="20"/>
        </w:rPr>
      </w:pPr>
      <w:r>
        <w:rPr>
          <w:sz w:val="20"/>
        </w:rPr>
        <w:t xml:space="preserve">Εφαρμόζονται τα ακόλουθα κριτήρια χορήγησης για την </w:t>
      </w:r>
      <w:r>
        <w:rPr>
          <w:b/>
          <w:sz w:val="20"/>
          <w:u w:val="single"/>
        </w:rPr>
        <w:t>Κατηγορία 1 – Συμμαχίες για την εκπαίδευση και τις</w:t>
      </w:r>
      <w:r>
        <w:rPr>
          <w:b/>
          <w:sz w:val="20"/>
        </w:rPr>
        <w:t xml:space="preserve"> </w:t>
      </w:r>
      <w:r>
        <w:rPr>
          <w:b/>
          <w:spacing w:val="-2"/>
          <w:sz w:val="20"/>
          <w:u w:val="single"/>
        </w:rPr>
        <w:t>επιχειρήσεις</w:t>
      </w:r>
      <w:r>
        <w:rPr>
          <w:spacing w:val="-2"/>
          <w:sz w:val="20"/>
        </w:rPr>
        <w:t>:</w:t>
      </w:r>
    </w:p>
    <w:p w14:paraId="6C7B53F5" w14:textId="77777777" w:rsidR="0028661C" w:rsidRDefault="0028661C">
      <w:pPr>
        <w:pStyle w:val="a3"/>
      </w:pPr>
    </w:p>
    <w:p w14:paraId="6C7B53F6" w14:textId="77777777" w:rsidR="0028661C" w:rsidRDefault="0028661C">
      <w:pPr>
        <w:pStyle w:val="a3"/>
      </w:pPr>
    </w:p>
    <w:p w14:paraId="6C7B53F7" w14:textId="77777777" w:rsidR="0028661C" w:rsidRDefault="0028661C">
      <w:pPr>
        <w:pStyle w:val="a3"/>
      </w:pPr>
    </w:p>
    <w:p w14:paraId="6C7B53F8" w14:textId="77777777" w:rsidR="0028661C" w:rsidRDefault="0028661C">
      <w:pPr>
        <w:pStyle w:val="a3"/>
      </w:pPr>
    </w:p>
    <w:p w14:paraId="6C7B53F9" w14:textId="77777777" w:rsidR="0028661C" w:rsidRDefault="00B273B9">
      <w:pPr>
        <w:pStyle w:val="a3"/>
        <w:rPr>
          <w:sz w:val="29"/>
        </w:rPr>
      </w:pPr>
      <w:r>
        <w:pict w14:anchorId="6C7B6D1A">
          <v:rect id="docshape256" o:spid="_x0000_s1067" style="position:absolute;margin-left:54pt;margin-top:18.95pt;width:144.05pt;height:.6pt;z-index:-15658496;mso-wrap-distance-left:0;mso-wrap-distance-right:0;mso-position-horizontal-relative:page" fillcolor="black" stroked="f">
            <w10:wrap type="topAndBottom" anchorx="page"/>
          </v:rect>
        </w:pict>
      </w:r>
    </w:p>
    <w:p w14:paraId="6C7B53FA" w14:textId="77777777" w:rsidR="0028661C" w:rsidRDefault="00B273B9">
      <w:pPr>
        <w:spacing w:before="128"/>
        <w:ind w:left="260"/>
        <w:rPr>
          <w:i/>
          <w:sz w:val="16"/>
        </w:rPr>
      </w:pPr>
      <w:r>
        <w:rPr>
          <w:i/>
          <w:spacing w:val="-2"/>
          <w:sz w:val="16"/>
          <w:vertAlign w:val="superscript"/>
        </w:rPr>
        <w:t>210</w:t>
      </w:r>
      <w:r>
        <w:rPr>
          <w:i/>
          <w:spacing w:val="49"/>
          <w:sz w:val="16"/>
        </w:rPr>
        <w:t xml:space="preserve"> </w:t>
      </w:r>
      <w:hyperlink r:id="rId403">
        <w:r>
          <w:rPr>
            <w:i/>
            <w:color w:val="0000FF"/>
            <w:spacing w:val="-2"/>
            <w:sz w:val="16"/>
            <w:u w:val="single" w:color="0000FF"/>
          </w:rPr>
          <w:t>https://eur-lex.europa.eu/legal-content/EL/TXT/PDF/?uri=CELEX:52017DC0247&amp;from=EN</w:t>
        </w:r>
      </w:hyperlink>
    </w:p>
    <w:p w14:paraId="6C7B53FB" w14:textId="77777777" w:rsidR="0028661C" w:rsidRDefault="00B273B9">
      <w:pPr>
        <w:spacing w:before="30"/>
        <w:ind w:left="260"/>
        <w:rPr>
          <w:i/>
          <w:sz w:val="16"/>
        </w:rPr>
      </w:pPr>
      <w:r>
        <w:rPr>
          <w:i/>
          <w:spacing w:val="-2"/>
          <w:sz w:val="16"/>
          <w:vertAlign w:val="superscript"/>
        </w:rPr>
        <w:t>211</w:t>
      </w:r>
      <w:r>
        <w:rPr>
          <w:i/>
          <w:spacing w:val="32"/>
          <w:sz w:val="16"/>
        </w:rPr>
        <w:t xml:space="preserve">  </w:t>
      </w:r>
      <w:hyperlink r:id="rId404">
        <w:r>
          <w:rPr>
            <w:i/>
            <w:color w:val="0000FF"/>
            <w:spacing w:val="-2"/>
            <w:sz w:val="16"/>
            <w:u w:val="single" w:color="0000FF"/>
          </w:rPr>
          <w:t>https://ec.europa.eu/education/education-in-the-eu/european-education-area_e</w:t>
        </w:r>
        <w:r>
          <w:rPr>
            <w:i/>
            <w:color w:val="0000FF"/>
            <w:spacing w:val="-2"/>
            <w:sz w:val="16"/>
          </w:rPr>
          <w:t>l</w:t>
        </w:r>
      </w:hyperlink>
    </w:p>
    <w:p w14:paraId="6C7B53FC" w14:textId="77777777" w:rsidR="0028661C" w:rsidRDefault="00B273B9">
      <w:pPr>
        <w:spacing w:before="28"/>
        <w:ind w:left="260"/>
        <w:rPr>
          <w:i/>
          <w:sz w:val="16"/>
        </w:rPr>
      </w:pPr>
      <w:r>
        <w:rPr>
          <w:i/>
          <w:spacing w:val="-2"/>
          <w:sz w:val="16"/>
          <w:vertAlign w:val="superscript"/>
        </w:rPr>
        <w:t>212</w:t>
      </w:r>
      <w:hyperlink r:id="rId405">
        <w:r>
          <w:rPr>
            <w:i/>
            <w:color w:val="0000FF"/>
            <w:spacing w:val="78"/>
            <w:sz w:val="16"/>
            <w:u w:val="single" w:color="0000FF"/>
          </w:rPr>
          <w:t xml:space="preserve"> </w:t>
        </w:r>
        <w:r>
          <w:rPr>
            <w:i/>
            <w:color w:val="0000FF"/>
            <w:spacing w:val="-2"/>
            <w:sz w:val="16"/>
            <w:u w:val="single" w:color="0000FF"/>
          </w:rPr>
          <w:t>https://www.u</w:t>
        </w:r>
        <w:r>
          <w:rPr>
            <w:i/>
            <w:color w:val="0000FF"/>
            <w:spacing w:val="-2"/>
            <w:sz w:val="16"/>
            <w:u w:val="single" w:color="0000FF"/>
          </w:rPr>
          <w:t>n.org/sustainabledevelopment/sustainable-development-goals/</w:t>
        </w:r>
      </w:hyperlink>
    </w:p>
    <w:p w14:paraId="6C7B53FD" w14:textId="77777777" w:rsidR="0028661C" w:rsidRDefault="00B273B9">
      <w:pPr>
        <w:spacing w:before="31"/>
        <w:ind w:left="260"/>
        <w:rPr>
          <w:i/>
          <w:sz w:val="16"/>
        </w:rPr>
      </w:pPr>
      <w:r>
        <w:rPr>
          <w:i/>
          <w:spacing w:val="-2"/>
          <w:sz w:val="16"/>
          <w:vertAlign w:val="superscript"/>
        </w:rPr>
        <w:t>213</w:t>
      </w:r>
      <w:r>
        <w:rPr>
          <w:i/>
          <w:spacing w:val="31"/>
          <w:sz w:val="16"/>
        </w:rPr>
        <w:t xml:space="preserve">  </w:t>
      </w:r>
      <w:hyperlink r:id="rId406">
        <w:r>
          <w:rPr>
            <w:i/>
            <w:color w:val="0000FF"/>
            <w:spacing w:val="-2"/>
            <w:sz w:val="16"/>
            <w:u w:val="single" w:color="0000FF"/>
          </w:rPr>
          <w:t>https://unfccc.int/process-and-meetings/the-paris-agreement/the-paris-agreement</w:t>
        </w:r>
      </w:hyperlink>
    </w:p>
    <w:p w14:paraId="6C7B53FE" w14:textId="77777777" w:rsidR="0028661C" w:rsidRDefault="00B273B9">
      <w:pPr>
        <w:spacing w:before="28" w:line="195" w:lineRule="exact"/>
        <w:ind w:left="260"/>
        <w:rPr>
          <w:i/>
          <w:sz w:val="16"/>
        </w:rPr>
      </w:pPr>
      <w:r>
        <w:rPr>
          <w:i/>
          <w:spacing w:val="-2"/>
          <w:sz w:val="16"/>
          <w:vertAlign w:val="superscript"/>
        </w:rPr>
        <w:t>214</w:t>
      </w:r>
      <w:r>
        <w:rPr>
          <w:i/>
          <w:spacing w:val="34"/>
          <w:sz w:val="16"/>
        </w:rPr>
        <w:t xml:space="preserve">  </w:t>
      </w:r>
      <w:hyperlink r:id="rId407">
        <w:r>
          <w:rPr>
            <w:i/>
            <w:color w:val="0000FF"/>
            <w:spacing w:val="-2"/>
            <w:sz w:val="16"/>
            <w:u w:val="single" w:color="0000FF"/>
          </w:rPr>
          <w:t>https://eur-lex.europa.eu/resource.html?uri=cellar:b828d165-1c22-11ea-8c1f-01aa75ed71a1.0001.0</w:t>
        </w:r>
        <w:r>
          <w:rPr>
            <w:i/>
            <w:color w:val="0000FF"/>
            <w:spacing w:val="-2"/>
            <w:sz w:val="16"/>
            <w:u w:val="single" w:color="0000FF"/>
          </w:rPr>
          <w:t>2/DOC_1&amp;format=PDF</w:t>
        </w:r>
      </w:hyperlink>
    </w:p>
    <w:p w14:paraId="6C7B53FF" w14:textId="77777777" w:rsidR="0028661C" w:rsidRPr="000C71DE" w:rsidRDefault="00B273B9">
      <w:pPr>
        <w:spacing w:line="187" w:lineRule="exact"/>
        <w:ind w:left="260"/>
        <w:rPr>
          <w:rFonts w:ascii="Cambria"/>
          <w:i/>
          <w:sz w:val="13"/>
          <w:lang w:val="en-US"/>
        </w:rPr>
      </w:pPr>
      <w:r w:rsidRPr="000C71DE">
        <w:rPr>
          <w:i/>
          <w:w w:val="95"/>
          <w:position w:val="5"/>
          <w:sz w:val="10"/>
          <w:lang w:val="en-US"/>
        </w:rPr>
        <w:t>215</w:t>
      </w:r>
      <w:r w:rsidRPr="000C71DE">
        <w:rPr>
          <w:i/>
          <w:spacing w:val="59"/>
          <w:position w:val="5"/>
          <w:sz w:val="10"/>
          <w:lang w:val="en-US"/>
        </w:rPr>
        <w:t xml:space="preserve">  </w:t>
      </w:r>
      <w:hyperlink r:id="rId408">
        <w:r w:rsidRPr="000C71DE">
          <w:rPr>
            <w:rFonts w:ascii="Cambria"/>
            <w:i/>
            <w:color w:val="0000FF"/>
            <w:w w:val="95"/>
            <w:sz w:val="13"/>
            <w:u w:val="single" w:color="0000FF"/>
            <w:lang w:val="en-US"/>
          </w:rPr>
          <w:t>HTTPS</w:t>
        </w:r>
        <w:r w:rsidRPr="000C71DE">
          <w:rPr>
            <w:rFonts w:ascii="Cambria"/>
            <w:i/>
            <w:color w:val="0000FF"/>
            <w:w w:val="95"/>
            <w:sz w:val="16"/>
            <w:u w:val="single" w:color="0000FF"/>
            <w:lang w:val="en-US"/>
          </w:rPr>
          <w:t>://</w:t>
        </w:r>
        <w:r w:rsidRPr="000C71DE">
          <w:rPr>
            <w:rFonts w:ascii="Cambria"/>
            <w:i/>
            <w:color w:val="0000FF"/>
            <w:w w:val="95"/>
            <w:sz w:val="13"/>
            <w:u w:val="single" w:color="0000FF"/>
            <w:lang w:val="en-US"/>
          </w:rPr>
          <w:t>EC</w:t>
        </w:r>
        <w:r w:rsidRPr="000C71DE">
          <w:rPr>
            <w:rFonts w:ascii="Cambria"/>
            <w:i/>
            <w:color w:val="0000FF"/>
            <w:w w:val="95"/>
            <w:sz w:val="16"/>
            <w:u w:val="single" w:color="0000FF"/>
            <w:lang w:val="en-US"/>
          </w:rPr>
          <w:t>.</w:t>
        </w:r>
        <w:r w:rsidRPr="000C71DE">
          <w:rPr>
            <w:rFonts w:ascii="Cambria"/>
            <w:i/>
            <w:color w:val="0000FF"/>
            <w:w w:val="95"/>
            <w:sz w:val="13"/>
            <w:u w:val="single" w:color="0000FF"/>
            <w:lang w:val="en-US"/>
          </w:rPr>
          <w:t>EUROPA</w:t>
        </w:r>
        <w:r w:rsidRPr="000C71DE">
          <w:rPr>
            <w:rFonts w:ascii="Cambria"/>
            <w:i/>
            <w:color w:val="0000FF"/>
            <w:w w:val="95"/>
            <w:sz w:val="16"/>
            <w:u w:val="single" w:color="0000FF"/>
            <w:lang w:val="en-US"/>
          </w:rPr>
          <w:t>.</w:t>
        </w:r>
        <w:r w:rsidRPr="000C71DE">
          <w:rPr>
            <w:rFonts w:ascii="Cambria"/>
            <w:i/>
            <w:color w:val="0000FF"/>
            <w:w w:val="95"/>
            <w:sz w:val="13"/>
            <w:u w:val="single" w:color="0000FF"/>
            <w:lang w:val="en-US"/>
          </w:rPr>
          <w:t>EU</w:t>
        </w:r>
        <w:r w:rsidRPr="000C71DE">
          <w:rPr>
            <w:rFonts w:ascii="Cambria"/>
            <w:i/>
            <w:color w:val="0000FF"/>
            <w:w w:val="95"/>
            <w:sz w:val="16"/>
            <w:u w:val="single" w:color="0000FF"/>
            <w:lang w:val="en-US"/>
          </w:rPr>
          <w:t>/</w:t>
        </w:r>
        <w:r w:rsidRPr="000C71DE">
          <w:rPr>
            <w:rFonts w:ascii="Cambria"/>
            <w:i/>
            <w:color w:val="0000FF"/>
            <w:w w:val="95"/>
            <w:sz w:val="13"/>
            <w:u w:val="single" w:color="0000FF"/>
            <w:lang w:val="en-US"/>
          </w:rPr>
          <w:t>INFO</w:t>
        </w:r>
        <w:r w:rsidRPr="000C71DE">
          <w:rPr>
            <w:rFonts w:ascii="Cambria"/>
            <w:i/>
            <w:color w:val="0000FF"/>
            <w:w w:val="95"/>
            <w:sz w:val="16"/>
            <w:u w:val="single" w:color="0000FF"/>
            <w:lang w:val="en-US"/>
          </w:rPr>
          <w:t>/</w:t>
        </w:r>
        <w:r w:rsidRPr="000C71DE">
          <w:rPr>
            <w:rFonts w:ascii="Cambria"/>
            <w:i/>
            <w:color w:val="0000FF"/>
            <w:w w:val="95"/>
            <w:sz w:val="13"/>
            <w:u w:val="single" w:color="0000FF"/>
            <w:lang w:val="en-US"/>
          </w:rPr>
          <w:t>STRATEGY</w:t>
        </w:r>
        <w:r w:rsidRPr="000C71DE">
          <w:rPr>
            <w:rFonts w:ascii="Cambria"/>
            <w:i/>
            <w:color w:val="0000FF"/>
            <w:w w:val="95"/>
            <w:sz w:val="16"/>
            <w:u w:val="single" w:color="0000FF"/>
            <w:lang w:val="en-US"/>
          </w:rPr>
          <w:t>/</w:t>
        </w:r>
        <w:r w:rsidRPr="000C71DE">
          <w:rPr>
            <w:rFonts w:ascii="Cambria"/>
            <w:i/>
            <w:color w:val="0000FF"/>
            <w:w w:val="95"/>
            <w:sz w:val="13"/>
            <w:u w:val="single" w:color="0000FF"/>
            <w:lang w:val="en-US"/>
          </w:rPr>
          <w:t>RECOVERY</w:t>
        </w:r>
        <w:r w:rsidRPr="000C71DE">
          <w:rPr>
            <w:rFonts w:ascii="Cambria"/>
            <w:i/>
            <w:color w:val="0000FF"/>
            <w:w w:val="95"/>
            <w:sz w:val="16"/>
            <w:u w:val="single" w:color="0000FF"/>
            <w:lang w:val="en-US"/>
          </w:rPr>
          <w:t>-</w:t>
        </w:r>
        <w:r w:rsidRPr="000C71DE">
          <w:rPr>
            <w:rFonts w:ascii="Cambria"/>
            <w:i/>
            <w:color w:val="0000FF"/>
            <w:w w:val="95"/>
            <w:sz w:val="13"/>
            <w:u w:val="single" w:color="0000FF"/>
            <w:lang w:val="en-US"/>
          </w:rPr>
          <w:t>PLAN</w:t>
        </w:r>
        <w:r w:rsidRPr="000C71DE">
          <w:rPr>
            <w:rFonts w:ascii="Cambria"/>
            <w:i/>
            <w:color w:val="0000FF"/>
            <w:w w:val="95"/>
            <w:sz w:val="16"/>
            <w:u w:val="single" w:color="0000FF"/>
            <w:lang w:val="en-US"/>
          </w:rPr>
          <w:t>-</w:t>
        </w:r>
        <w:r w:rsidRPr="000C71DE">
          <w:rPr>
            <w:rFonts w:ascii="Cambria"/>
            <w:i/>
            <w:color w:val="0000FF"/>
            <w:spacing w:val="-2"/>
            <w:w w:val="95"/>
            <w:sz w:val="13"/>
            <w:u w:val="single" w:color="0000FF"/>
            <w:lang w:val="en-US"/>
          </w:rPr>
          <w:t>EUROPE</w:t>
        </w:r>
        <w:r w:rsidRPr="000C71DE">
          <w:rPr>
            <w:rFonts w:ascii="Cambria"/>
            <w:i/>
            <w:color w:val="0000FF"/>
            <w:spacing w:val="-2"/>
            <w:w w:val="95"/>
            <w:sz w:val="16"/>
            <w:u w:val="single" w:color="0000FF"/>
            <w:lang w:val="en-US"/>
          </w:rPr>
          <w:t>_</w:t>
        </w:r>
        <w:r w:rsidRPr="000C71DE">
          <w:rPr>
            <w:rFonts w:ascii="Cambria"/>
            <w:i/>
            <w:color w:val="0000FF"/>
            <w:spacing w:val="-2"/>
            <w:w w:val="95"/>
            <w:sz w:val="13"/>
            <w:u w:val="single" w:color="0000FF"/>
            <w:lang w:val="en-US"/>
          </w:rPr>
          <w:t>EL</w:t>
        </w:r>
      </w:hyperlink>
    </w:p>
    <w:p w14:paraId="6C7B5400" w14:textId="77777777" w:rsidR="0028661C" w:rsidRPr="000C71DE" w:rsidRDefault="00B273B9">
      <w:pPr>
        <w:spacing w:before="8"/>
        <w:ind w:left="260"/>
        <w:rPr>
          <w:i/>
          <w:sz w:val="16"/>
          <w:lang w:val="en-US"/>
        </w:rPr>
      </w:pPr>
      <w:r w:rsidRPr="000C71DE">
        <w:rPr>
          <w:spacing w:val="-2"/>
          <w:sz w:val="16"/>
          <w:vertAlign w:val="superscript"/>
          <w:lang w:val="en-US"/>
        </w:rPr>
        <w:t>216</w:t>
      </w:r>
      <w:r w:rsidRPr="000C71DE">
        <w:rPr>
          <w:spacing w:val="38"/>
          <w:sz w:val="16"/>
          <w:lang w:val="en-US"/>
        </w:rPr>
        <w:t xml:space="preserve"> </w:t>
      </w:r>
      <w:hyperlink r:id="rId409">
        <w:r w:rsidRPr="000C71DE">
          <w:rPr>
            <w:i/>
            <w:color w:val="0000FF"/>
            <w:spacing w:val="-2"/>
            <w:sz w:val="16"/>
            <w:u w:val="single" w:color="0000FF"/>
            <w:lang w:val="en-US"/>
          </w:rPr>
          <w:t>https://europa.eu/new-european-bauhaus/index_e</w:t>
        </w:r>
        <w:r w:rsidRPr="000C71DE">
          <w:rPr>
            <w:i/>
            <w:color w:val="0000FF"/>
            <w:spacing w:val="-2"/>
            <w:sz w:val="16"/>
            <w:lang w:val="en-US"/>
          </w:rPr>
          <w:t>l</w:t>
        </w:r>
      </w:hyperlink>
    </w:p>
    <w:p w14:paraId="6C7B5401" w14:textId="77777777" w:rsidR="0028661C" w:rsidRPr="000C71DE" w:rsidRDefault="0028661C">
      <w:pPr>
        <w:rPr>
          <w:sz w:val="16"/>
          <w:lang w:val="en-US"/>
        </w:rPr>
        <w:sectPr w:rsidR="0028661C" w:rsidRPr="000C71DE">
          <w:footerReference w:type="even" r:id="rId410"/>
          <w:footerReference w:type="default" r:id="rId411"/>
          <w:pgSz w:w="11910" w:h="16840"/>
          <w:pgMar w:top="1380" w:right="780" w:bottom="720" w:left="820" w:header="0" w:footer="528" w:gutter="0"/>
          <w:pgNumType w:start="317"/>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40"/>
        <w:gridCol w:w="8326"/>
      </w:tblGrid>
      <w:tr w:rsidR="0028661C" w14:paraId="6C7B5417" w14:textId="77777777">
        <w:trPr>
          <w:trHeight w:val="6444"/>
        </w:trPr>
        <w:tc>
          <w:tcPr>
            <w:tcW w:w="1640" w:type="dxa"/>
            <w:tcBorders>
              <w:left w:val="single" w:sz="4" w:space="0" w:color="000000"/>
              <w:bottom w:val="dashSmallGap" w:sz="4" w:space="0" w:color="000000"/>
            </w:tcBorders>
          </w:tcPr>
          <w:p w14:paraId="6C7B5402" w14:textId="77777777" w:rsidR="0028661C" w:rsidRPr="000C71DE" w:rsidRDefault="0028661C">
            <w:pPr>
              <w:pStyle w:val="TableParagraph"/>
              <w:rPr>
                <w:i/>
                <w:sz w:val="20"/>
                <w:lang w:val="en-US"/>
              </w:rPr>
            </w:pPr>
          </w:p>
          <w:p w14:paraId="6C7B5403" w14:textId="77777777" w:rsidR="0028661C" w:rsidRPr="000C71DE" w:rsidRDefault="0028661C">
            <w:pPr>
              <w:pStyle w:val="TableParagraph"/>
              <w:rPr>
                <w:i/>
                <w:sz w:val="20"/>
                <w:lang w:val="en-US"/>
              </w:rPr>
            </w:pPr>
          </w:p>
          <w:p w14:paraId="6C7B5404" w14:textId="77777777" w:rsidR="0028661C" w:rsidRPr="000C71DE" w:rsidRDefault="0028661C">
            <w:pPr>
              <w:pStyle w:val="TableParagraph"/>
              <w:rPr>
                <w:i/>
                <w:sz w:val="20"/>
                <w:lang w:val="en-US"/>
              </w:rPr>
            </w:pPr>
          </w:p>
          <w:p w14:paraId="6C7B5405" w14:textId="77777777" w:rsidR="0028661C" w:rsidRPr="000C71DE" w:rsidRDefault="0028661C">
            <w:pPr>
              <w:pStyle w:val="TableParagraph"/>
              <w:rPr>
                <w:i/>
                <w:sz w:val="20"/>
                <w:lang w:val="en-US"/>
              </w:rPr>
            </w:pPr>
          </w:p>
          <w:p w14:paraId="6C7B5406" w14:textId="77777777" w:rsidR="0028661C" w:rsidRPr="000C71DE" w:rsidRDefault="0028661C">
            <w:pPr>
              <w:pStyle w:val="TableParagraph"/>
              <w:rPr>
                <w:i/>
                <w:sz w:val="20"/>
                <w:lang w:val="en-US"/>
              </w:rPr>
            </w:pPr>
          </w:p>
          <w:p w14:paraId="6C7B5407" w14:textId="77777777" w:rsidR="0028661C" w:rsidRPr="000C71DE" w:rsidRDefault="0028661C">
            <w:pPr>
              <w:pStyle w:val="TableParagraph"/>
              <w:rPr>
                <w:i/>
                <w:sz w:val="20"/>
                <w:lang w:val="en-US"/>
              </w:rPr>
            </w:pPr>
          </w:p>
          <w:p w14:paraId="6C7B5408" w14:textId="77777777" w:rsidR="0028661C" w:rsidRPr="000C71DE" w:rsidRDefault="0028661C">
            <w:pPr>
              <w:pStyle w:val="TableParagraph"/>
              <w:rPr>
                <w:i/>
                <w:sz w:val="20"/>
                <w:lang w:val="en-US"/>
              </w:rPr>
            </w:pPr>
          </w:p>
          <w:p w14:paraId="6C7B5409" w14:textId="77777777" w:rsidR="0028661C" w:rsidRPr="000C71DE" w:rsidRDefault="0028661C">
            <w:pPr>
              <w:pStyle w:val="TableParagraph"/>
              <w:rPr>
                <w:i/>
                <w:sz w:val="20"/>
                <w:lang w:val="en-US"/>
              </w:rPr>
            </w:pPr>
          </w:p>
          <w:p w14:paraId="6C7B540A" w14:textId="77777777" w:rsidR="0028661C" w:rsidRPr="000C71DE" w:rsidRDefault="0028661C">
            <w:pPr>
              <w:pStyle w:val="TableParagraph"/>
              <w:spacing w:before="5"/>
              <w:rPr>
                <w:i/>
                <w:sz w:val="19"/>
                <w:lang w:val="en-US"/>
              </w:rPr>
            </w:pPr>
          </w:p>
          <w:p w14:paraId="6C7B540B" w14:textId="77777777" w:rsidR="0028661C" w:rsidRDefault="00B273B9">
            <w:pPr>
              <w:pStyle w:val="TableParagraph"/>
              <w:ind w:left="237" w:right="218"/>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540C" w14:textId="77777777" w:rsidR="0028661C" w:rsidRDefault="0028661C">
            <w:pPr>
              <w:pStyle w:val="TableParagraph"/>
              <w:spacing w:before="5"/>
              <w:rPr>
                <w:i/>
                <w:sz w:val="16"/>
              </w:rPr>
            </w:pPr>
          </w:p>
          <w:p w14:paraId="6C7B540D" w14:textId="77777777" w:rsidR="0028661C" w:rsidRDefault="00B273B9">
            <w:pPr>
              <w:pStyle w:val="TableParagraph"/>
              <w:ind w:left="237" w:right="216"/>
              <w:jc w:val="center"/>
              <w:rPr>
                <w:b/>
                <w:sz w:val="20"/>
              </w:rPr>
            </w:pPr>
            <w:r>
              <w:rPr>
                <w:b/>
                <w:spacing w:val="-2"/>
                <w:sz w:val="20"/>
              </w:rPr>
              <w:t xml:space="preserve">(μέγιστη βαθμολογία: </w:t>
            </w:r>
            <w:r>
              <w:rPr>
                <w:b/>
                <w:sz w:val="20"/>
              </w:rPr>
              <w:t>25 βαθμοί)</w:t>
            </w:r>
          </w:p>
        </w:tc>
        <w:tc>
          <w:tcPr>
            <w:tcW w:w="8326" w:type="dxa"/>
            <w:tcBorders>
              <w:bottom w:val="dashSmallGap" w:sz="4" w:space="0" w:color="000000"/>
            </w:tcBorders>
          </w:tcPr>
          <w:p w14:paraId="6C7B540E" w14:textId="77777777" w:rsidR="0028661C" w:rsidRDefault="00B273B9">
            <w:pPr>
              <w:pStyle w:val="TableParagraph"/>
              <w:numPr>
                <w:ilvl w:val="0"/>
                <w:numId w:val="167"/>
              </w:numPr>
              <w:tabs>
                <w:tab w:val="left" w:pos="826"/>
              </w:tabs>
              <w:ind w:right="88"/>
              <w:jc w:val="both"/>
              <w:rPr>
                <w:sz w:val="20"/>
              </w:rPr>
            </w:pPr>
            <w:r>
              <w:rPr>
                <w:b/>
                <w:sz w:val="20"/>
              </w:rPr>
              <w:t>Σύνδεση με την πολιτική και τις πρωτοβουλίες της ΕΕ</w:t>
            </w:r>
            <w:r>
              <w:rPr>
                <w:sz w:val="20"/>
              </w:rPr>
              <w:t>: η πρόταση λαμβάνει υπόψη και συμβάλλει στην επίτευξη των ευρωπαϊκών στόχων στον τομέα της ΕΕΚ και της ανώτατης/τριτοβάθμιας εκπαίδευσης· η πρόταση λαμβάνει υπόψη και συμβάλλει στην προβολή των υφιστάμενων εργαλείων και πρωτοβουλιών της ΕΕ για την ανάπτυξ</w:t>
            </w:r>
            <w:r>
              <w:rPr>
                <w:sz w:val="20"/>
              </w:rPr>
              <w:t xml:space="preserve">η </w:t>
            </w:r>
            <w:r>
              <w:rPr>
                <w:spacing w:val="-2"/>
                <w:sz w:val="20"/>
              </w:rPr>
              <w:t>δεξιοτήτων.</w:t>
            </w:r>
          </w:p>
          <w:p w14:paraId="6C7B540F" w14:textId="77777777" w:rsidR="0028661C" w:rsidRDefault="00B273B9">
            <w:pPr>
              <w:pStyle w:val="TableParagraph"/>
              <w:numPr>
                <w:ilvl w:val="0"/>
                <w:numId w:val="167"/>
              </w:numPr>
              <w:tabs>
                <w:tab w:val="left" w:pos="826"/>
              </w:tabs>
              <w:ind w:right="94"/>
              <w:jc w:val="both"/>
              <w:rPr>
                <w:sz w:val="20"/>
              </w:rPr>
            </w:pPr>
            <w:r>
              <w:rPr>
                <w:b/>
                <w:sz w:val="20"/>
              </w:rPr>
              <w:t>Σκοπός</w:t>
            </w:r>
            <w:r>
              <w:rPr>
                <w:sz w:val="20"/>
              </w:rPr>
              <w:t xml:space="preserve">: η πρόταση παρουσιάζει συνάφεια προς τους στόχους και τις δραστηριότητες της </w:t>
            </w:r>
            <w:r>
              <w:rPr>
                <w:spacing w:val="-2"/>
                <w:sz w:val="20"/>
              </w:rPr>
              <w:t>δράσης.</w:t>
            </w:r>
          </w:p>
          <w:p w14:paraId="6C7B5410" w14:textId="77777777" w:rsidR="0028661C" w:rsidRDefault="00B273B9">
            <w:pPr>
              <w:pStyle w:val="TableParagraph"/>
              <w:numPr>
                <w:ilvl w:val="0"/>
                <w:numId w:val="167"/>
              </w:numPr>
              <w:tabs>
                <w:tab w:val="left" w:pos="826"/>
              </w:tabs>
              <w:ind w:right="95"/>
              <w:jc w:val="both"/>
              <w:rPr>
                <w:sz w:val="20"/>
              </w:rPr>
            </w:pPr>
            <w:r>
              <w:rPr>
                <w:b/>
                <w:sz w:val="20"/>
              </w:rPr>
              <w:t>Συνοχή</w:t>
            </w:r>
            <w:r>
              <w:rPr>
                <w:sz w:val="20"/>
              </w:rPr>
              <w:t>: οι στόχοι βασίζονται στην ορθή ανάλυση των αναγκών· είναι σαφώς καθορισμένοι, ρεαλιστικοί και αφορούν θέματα που σχετίζονται με τους συμμετέχο</w:t>
            </w:r>
            <w:r>
              <w:rPr>
                <w:sz w:val="20"/>
              </w:rPr>
              <w:t>ντες οργανισμούς και τη δράση.</w:t>
            </w:r>
          </w:p>
          <w:p w14:paraId="6C7B5411" w14:textId="77777777" w:rsidR="0028661C" w:rsidRDefault="00B273B9">
            <w:pPr>
              <w:pStyle w:val="TableParagraph"/>
              <w:numPr>
                <w:ilvl w:val="0"/>
                <w:numId w:val="167"/>
              </w:numPr>
              <w:tabs>
                <w:tab w:val="left" w:pos="826"/>
              </w:tabs>
              <w:spacing w:before="1"/>
              <w:ind w:right="95"/>
              <w:jc w:val="both"/>
              <w:rPr>
                <w:sz w:val="20"/>
              </w:rPr>
            </w:pPr>
            <w:r>
              <w:rPr>
                <w:b/>
                <w:sz w:val="20"/>
              </w:rPr>
              <w:t>Καινοτομία</w:t>
            </w:r>
            <w:r>
              <w:rPr>
                <w:sz w:val="20"/>
              </w:rPr>
              <w:t>: η πρόταση εξετάζει σύγχρονες μεθόδους και τεχνικές και οδηγεί σε καινοτόμα αποτελέσματα και λύσεις που αφορούν ειδικά το σχέδιο.</w:t>
            </w:r>
          </w:p>
          <w:p w14:paraId="6C7B5412" w14:textId="77777777" w:rsidR="0028661C" w:rsidRDefault="00B273B9">
            <w:pPr>
              <w:pStyle w:val="TableParagraph"/>
              <w:numPr>
                <w:ilvl w:val="0"/>
                <w:numId w:val="167"/>
              </w:numPr>
              <w:tabs>
                <w:tab w:val="left" w:pos="826"/>
              </w:tabs>
              <w:spacing w:before="1"/>
              <w:ind w:right="90"/>
              <w:jc w:val="both"/>
              <w:rPr>
                <w:sz w:val="20"/>
              </w:rPr>
            </w:pPr>
            <w:r>
              <w:rPr>
                <w:b/>
                <w:sz w:val="20"/>
              </w:rPr>
              <w:t>Ευρωπαϊκή προστιθέμενη αξία</w:t>
            </w:r>
            <w:r>
              <w:rPr>
                <w:sz w:val="20"/>
              </w:rPr>
              <w:t>: η πρόταση καταδεικνύει με σαφήνεια την προστιθέμενη αξί</w:t>
            </w:r>
            <w:r>
              <w:rPr>
                <w:sz w:val="20"/>
              </w:rPr>
              <w:t>α που δημιουργείται χάρη στον διακρατικό της χαρακτήρα και τη δυνατότητα μεταφοράς των αποτελεσμάτων της.</w:t>
            </w:r>
          </w:p>
          <w:p w14:paraId="6C7B5413" w14:textId="77777777" w:rsidR="0028661C" w:rsidRDefault="00B273B9">
            <w:pPr>
              <w:pStyle w:val="TableParagraph"/>
              <w:numPr>
                <w:ilvl w:val="0"/>
                <w:numId w:val="167"/>
              </w:numPr>
              <w:tabs>
                <w:tab w:val="left" w:pos="826"/>
              </w:tabs>
              <w:ind w:right="90"/>
              <w:jc w:val="both"/>
              <w:rPr>
                <w:sz w:val="20"/>
              </w:rPr>
            </w:pPr>
            <w:r>
              <w:rPr>
                <w:b/>
                <w:sz w:val="20"/>
              </w:rPr>
              <w:t xml:space="preserve">Εκπροσώπηση των </w:t>
            </w:r>
            <w:proofErr w:type="spellStart"/>
            <w:r>
              <w:rPr>
                <w:b/>
                <w:sz w:val="20"/>
              </w:rPr>
              <w:t>παρόχων</w:t>
            </w:r>
            <w:proofErr w:type="spellEnd"/>
            <w:r>
              <w:rPr>
                <w:b/>
                <w:sz w:val="20"/>
              </w:rPr>
              <w:t xml:space="preserve"> εκπαίδευσης και κατάρτισης</w:t>
            </w:r>
            <w:r>
              <w:rPr>
                <w:sz w:val="20"/>
              </w:rPr>
              <w:t xml:space="preserve">: η συμμαχία περιλαμβάνει εταίρους που εκπροσωπούν επαρκώς τους </w:t>
            </w:r>
            <w:proofErr w:type="spellStart"/>
            <w:r>
              <w:rPr>
                <w:sz w:val="20"/>
              </w:rPr>
              <w:t>παρόχους</w:t>
            </w:r>
            <w:proofErr w:type="spellEnd"/>
            <w:r>
              <w:rPr>
                <w:sz w:val="20"/>
              </w:rPr>
              <w:t xml:space="preserve"> εκπαίδευσης και κατάρτισης.</w:t>
            </w:r>
          </w:p>
          <w:p w14:paraId="6C7B5414" w14:textId="77777777" w:rsidR="0028661C" w:rsidRDefault="00B273B9">
            <w:pPr>
              <w:pStyle w:val="TableParagraph"/>
              <w:numPr>
                <w:ilvl w:val="0"/>
                <w:numId w:val="167"/>
              </w:numPr>
              <w:tabs>
                <w:tab w:val="left" w:pos="826"/>
              </w:tabs>
              <w:ind w:right="92"/>
              <w:jc w:val="both"/>
              <w:rPr>
                <w:sz w:val="20"/>
              </w:rPr>
            </w:pPr>
            <w:r>
              <w:rPr>
                <w:b/>
                <w:sz w:val="20"/>
              </w:rPr>
              <w:t>Ψηφιακές δεξιότητες</w:t>
            </w:r>
            <w:r>
              <w:rPr>
                <w:sz w:val="20"/>
              </w:rPr>
              <w:t xml:space="preserve">: ο βαθμός στον οποίο η πρόταση ενσωματώνει ψηφιακές δεξιότητες στο περιεχόμενο κατάρτισης ενός ή περισσότερων συναφών επαγγελματικών </w:t>
            </w:r>
            <w:r>
              <w:rPr>
                <w:spacing w:val="-2"/>
                <w:sz w:val="20"/>
              </w:rPr>
              <w:t>προφίλ.</w:t>
            </w:r>
          </w:p>
          <w:p w14:paraId="6C7B5415" w14:textId="77777777" w:rsidR="0028661C" w:rsidRDefault="00B273B9">
            <w:pPr>
              <w:pStyle w:val="TableParagraph"/>
              <w:numPr>
                <w:ilvl w:val="0"/>
                <w:numId w:val="167"/>
              </w:numPr>
              <w:tabs>
                <w:tab w:val="left" w:pos="826"/>
              </w:tabs>
              <w:ind w:right="91"/>
              <w:jc w:val="both"/>
              <w:rPr>
                <w:sz w:val="20"/>
              </w:rPr>
            </w:pPr>
            <w:r>
              <w:rPr>
                <w:b/>
                <w:sz w:val="20"/>
              </w:rPr>
              <w:t>Πράσινες δεξιότητες</w:t>
            </w:r>
            <w:r>
              <w:rPr>
                <w:sz w:val="20"/>
              </w:rPr>
              <w:t>: η πρόταση ενσωματώνει δεξιότητες που συνδέονται με τη μετάβαση σε μια κυκλική και πιο πράσινη</w:t>
            </w:r>
            <w:r>
              <w:rPr>
                <w:sz w:val="20"/>
              </w:rPr>
              <w:t xml:space="preserve"> οικονομία στο πλαίσιο του περιεχομένου κατάρτισης ενός ή περισσότερων σχετικών επαγγελματικών προφίλ.</w:t>
            </w:r>
          </w:p>
          <w:p w14:paraId="6C7B5416" w14:textId="77777777" w:rsidR="0028661C" w:rsidRDefault="00B273B9">
            <w:pPr>
              <w:pStyle w:val="TableParagraph"/>
              <w:numPr>
                <w:ilvl w:val="0"/>
                <w:numId w:val="167"/>
              </w:numPr>
              <w:tabs>
                <w:tab w:val="left" w:pos="826"/>
              </w:tabs>
              <w:spacing w:line="244" w:lineRule="exact"/>
              <w:ind w:right="96"/>
              <w:jc w:val="both"/>
              <w:rPr>
                <w:sz w:val="20"/>
              </w:rPr>
            </w:pPr>
            <w:r>
              <w:rPr>
                <w:b/>
                <w:sz w:val="20"/>
              </w:rPr>
              <w:t>Δεξιότητες ανθεκτικότητας</w:t>
            </w:r>
            <w:r>
              <w:rPr>
                <w:sz w:val="20"/>
              </w:rPr>
              <w:t xml:space="preserve">: ο βαθμός στον οποίο η πρόταση ενσωματώνει τις δεξιότητες που συνδέονται με την ικανότητα προσαρμογής, διαχείρισης αλλαγών και </w:t>
            </w:r>
            <w:r>
              <w:rPr>
                <w:sz w:val="20"/>
              </w:rPr>
              <w:t>φροντίδας του συνανθρώπου στο πλαίσιο της κοινότητας.</w:t>
            </w:r>
          </w:p>
        </w:tc>
      </w:tr>
    </w:tbl>
    <w:p w14:paraId="6C7B5418" w14:textId="77777777" w:rsidR="0028661C" w:rsidRDefault="0028661C">
      <w:pPr>
        <w:spacing w:line="244" w:lineRule="exact"/>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40"/>
        <w:gridCol w:w="8326"/>
      </w:tblGrid>
      <w:tr w:rsidR="0028661C" w14:paraId="6C7B5430" w14:textId="77777777">
        <w:trPr>
          <w:trHeight w:val="7899"/>
        </w:trPr>
        <w:tc>
          <w:tcPr>
            <w:tcW w:w="1640" w:type="dxa"/>
            <w:tcBorders>
              <w:left w:val="single" w:sz="4" w:space="0" w:color="000000"/>
              <w:right w:val="single" w:sz="8" w:space="0" w:color="000000"/>
            </w:tcBorders>
          </w:tcPr>
          <w:p w14:paraId="6C7B5419" w14:textId="77777777" w:rsidR="0028661C" w:rsidRDefault="0028661C">
            <w:pPr>
              <w:pStyle w:val="TableParagraph"/>
              <w:rPr>
                <w:i/>
                <w:sz w:val="20"/>
              </w:rPr>
            </w:pPr>
          </w:p>
          <w:p w14:paraId="6C7B541A" w14:textId="77777777" w:rsidR="0028661C" w:rsidRDefault="0028661C">
            <w:pPr>
              <w:pStyle w:val="TableParagraph"/>
              <w:rPr>
                <w:i/>
                <w:sz w:val="20"/>
              </w:rPr>
            </w:pPr>
          </w:p>
          <w:p w14:paraId="6C7B541B" w14:textId="77777777" w:rsidR="0028661C" w:rsidRDefault="0028661C">
            <w:pPr>
              <w:pStyle w:val="TableParagraph"/>
              <w:rPr>
                <w:i/>
                <w:sz w:val="20"/>
              </w:rPr>
            </w:pPr>
          </w:p>
          <w:p w14:paraId="6C7B541C" w14:textId="77777777" w:rsidR="0028661C" w:rsidRDefault="0028661C">
            <w:pPr>
              <w:pStyle w:val="TableParagraph"/>
              <w:rPr>
                <w:i/>
                <w:sz w:val="20"/>
              </w:rPr>
            </w:pPr>
          </w:p>
          <w:p w14:paraId="6C7B541D" w14:textId="77777777" w:rsidR="0028661C" w:rsidRDefault="0028661C">
            <w:pPr>
              <w:pStyle w:val="TableParagraph"/>
              <w:rPr>
                <w:i/>
                <w:sz w:val="20"/>
              </w:rPr>
            </w:pPr>
          </w:p>
          <w:p w14:paraId="6C7B541E" w14:textId="77777777" w:rsidR="0028661C" w:rsidRDefault="0028661C">
            <w:pPr>
              <w:pStyle w:val="TableParagraph"/>
              <w:rPr>
                <w:i/>
                <w:sz w:val="20"/>
              </w:rPr>
            </w:pPr>
          </w:p>
          <w:p w14:paraId="6C7B541F" w14:textId="77777777" w:rsidR="0028661C" w:rsidRDefault="0028661C">
            <w:pPr>
              <w:pStyle w:val="TableParagraph"/>
              <w:rPr>
                <w:i/>
                <w:sz w:val="20"/>
              </w:rPr>
            </w:pPr>
          </w:p>
          <w:p w14:paraId="6C7B5420" w14:textId="77777777" w:rsidR="0028661C" w:rsidRDefault="0028661C">
            <w:pPr>
              <w:pStyle w:val="TableParagraph"/>
              <w:rPr>
                <w:i/>
                <w:sz w:val="20"/>
              </w:rPr>
            </w:pPr>
          </w:p>
          <w:p w14:paraId="6C7B5421" w14:textId="77777777" w:rsidR="0028661C" w:rsidRDefault="0028661C">
            <w:pPr>
              <w:pStyle w:val="TableParagraph"/>
              <w:rPr>
                <w:i/>
                <w:sz w:val="20"/>
              </w:rPr>
            </w:pPr>
          </w:p>
          <w:p w14:paraId="6C7B5422" w14:textId="77777777" w:rsidR="0028661C" w:rsidRDefault="0028661C">
            <w:pPr>
              <w:pStyle w:val="TableParagraph"/>
              <w:rPr>
                <w:i/>
                <w:sz w:val="20"/>
              </w:rPr>
            </w:pPr>
          </w:p>
          <w:p w14:paraId="6C7B5423" w14:textId="77777777" w:rsidR="0028661C" w:rsidRDefault="0028661C">
            <w:pPr>
              <w:pStyle w:val="TableParagraph"/>
              <w:spacing w:before="11"/>
              <w:rPr>
                <w:i/>
                <w:sz w:val="18"/>
              </w:rPr>
            </w:pPr>
          </w:p>
          <w:p w14:paraId="6C7B5424" w14:textId="77777777" w:rsidR="0028661C" w:rsidRDefault="00B273B9">
            <w:pPr>
              <w:pStyle w:val="TableParagraph"/>
              <w:spacing w:before="1"/>
              <w:ind w:left="155" w:right="136" w:hanging="1"/>
              <w:jc w:val="center"/>
              <w:rPr>
                <w:b/>
                <w:sz w:val="20"/>
              </w:rPr>
            </w:pPr>
            <w:r>
              <w:rPr>
                <w:b/>
                <w:sz w:val="20"/>
              </w:rPr>
              <w:t>Ποιότητα του σχεδιασμού</w:t>
            </w:r>
            <w:r>
              <w:rPr>
                <w:b/>
                <w:spacing w:val="-12"/>
                <w:sz w:val="20"/>
              </w:rPr>
              <w:t xml:space="preserve"> </w:t>
            </w:r>
            <w:r>
              <w:rPr>
                <w:b/>
                <w:sz w:val="20"/>
              </w:rPr>
              <w:t>και της</w:t>
            </w:r>
            <w:r>
              <w:rPr>
                <w:b/>
                <w:spacing w:val="-12"/>
                <w:sz w:val="20"/>
              </w:rPr>
              <w:t xml:space="preserve"> </w:t>
            </w:r>
            <w:r>
              <w:rPr>
                <w:b/>
                <w:sz w:val="20"/>
              </w:rPr>
              <w:t>υλοποίησης του σχεδίου</w:t>
            </w:r>
          </w:p>
          <w:p w14:paraId="6C7B5425" w14:textId="77777777" w:rsidR="0028661C" w:rsidRDefault="0028661C">
            <w:pPr>
              <w:pStyle w:val="TableParagraph"/>
              <w:spacing w:before="6"/>
              <w:rPr>
                <w:i/>
                <w:sz w:val="16"/>
              </w:rPr>
            </w:pPr>
          </w:p>
          <w:p w14:paraId="6C7B5426" w14:textId="77777777" w:rsidR="0028661C" w:rsidRDefault="00B273B9">
            <w:pPr>
              <w:pStyle w:val="TableParagraph"/>
              <w:spacing w:before="1"/>
              <w:ind w:left="237" w:right="216"/>
              <w:jc w:val="center"/>
              <w:rPr>
                <w:b/>
                <w:sz w:val="20"/>
              </w:rPr>
            </w:pPr>
            <w:r>
              <w:rPr>
                <w:b/>
                <w:spacing w:val="-2"/>
                <w:sz w:val="20"/>
              </w:rPr>
              <w:t xml:space="preserve">(μέγιστη βαθμολογία: </w:t>
            </w:r>
            <w:r>
              <w:rPr>
                <w:b/>
                <w:sz w:val="20"/>
              </w:rPr>
              <w:t>30 βαθμοί)</w:t>
            </w:r>
          </w:p>
        </w:tc>
        <w:tc>
          <w:tcPr>
            <w:tcW w:w="8326" w:type="dxa"/>
            <w:tcBorders>
              <w:left w:val="single" w:sz="8" w:space="0" w:color="000000"/>
              <w:right w:val="single" w:sz="8" w:space="0" w:color="000000"/>
            </w:tcBorders>
          </w:tcPr>
          <w:p w14:paraId="6C7B5427" w14:textId="77777777" w:rsidR="0028661C" w:rsidRDefault="00B273B9">
            <w:pPr>
              <w:pStyle w:val="TableParagraph"/>
              <w:numPr>
                <w:ilvl w:val="0"/>
                <w:numId w:val="166"/>
              </w:numPr>
              <w:tabs>
                <w:tab w:val="left" w:pos="826"/>
              </w:tabs>
              <w:ind w:right="91"/>
              <w:jc w:val="both"/>
              <w:rPr>
                <w:sz w:val="20"/>
              </w:rPr>
            </w:pPr>
            <w:r>
              <w:rPr>
                <w:b/>
                <w:sz w:val="20"/>
              </w:rPr>
              <w:t>Συνοχή</w:t>
            </w:r>
            <w:r>
              <w:rPr>
                <w:sz w:val="20"/>
              </w:rPr>
              <w:t>: ο γενικότερος σχεδιασμός του σχεδίου διασφαλίζει συνοχή μεταξύ των στόχων, της μεθοδολογίας, των δραστηριοτήτων και του προτεινόμενου προϋπολογισμού του σχεδίου. Η πρόταση παρουσιάζει μια συνεκτική και ολοκληρωμένη δέσμη κατάλληλων δραστηριοτήτων οι οποί</w:t>
            </w:r>
            <w:r>
              <w:rPr>
                <w:sz w:val="20"/>
              </w:rPr>
              <w:t>ες καλύπτουν τις διαπιστωμένες ανάγκες και αποφέρουν τα επιδιωκόμενα αποτελέσματα.</w:t>
            </w:r>
          </w:p>
          <w:p w14:paraId="6C7B5428" w14:textId="77777777" w:rsidR="0028661C" w:rsidRDefault="00B273B9">
            <w:pPr>
              <w:pStyle w:val="TableParagraph"/>
              <w:numPr>
                <w:ilvl w:val="0"/>
                <w:numId w:val="166"/>
              </w:numPr>
              <w:tabs>
                <w:tab w:val="left" w:pos="826"/>
              </w:tabs>
              <w:ind w:right="94"/>
              <w:jc w:val="both"/>
              <w:rPr>
                <w:sz w:val="20"/>
              </w:rPr>
            </w:pPr>
            <w:r>
              <w:rPr>
                <w:b/>
                <w:sz w:val="20"/>
              </w:rPr>
              <w:t>Δομή</w:t>
            </w:r>
            <w:r>
              <w:rPr>
                <w:sz w:val="20"/>
              </w:rPr>
              <w:t>: το πρόγραμμα εργασίας είναι σαφές, κατανοητό και καλύπτει όλα τα στάδια (προετοιμασία, υλοποίηση, παρακολούθηση, αξιολόγηση και διάδοση).</w:t>
            </w:r>
          </w:p>
          <w:p w14:paraId="6C7B5429" w14:textId="77777777" w:rsidR="0028661C" w:rsidRDefault="00B273B9">
            <w:pPr>
              <w:pStyle w:val="TableParagraph"/>
              <w:numPr>
                <w:ilvl w:val="0"/>
                <w:numId w:val="166"/>
              </w:numPr>
              <w:tabs>
                <w:tab w:val="left" w:pos="826"/>
              </w:tabs>
              <w:spacing w:before="1"/>
              <w:ind w:right="96"/>
              <w:jc w:val="both"/>
              <w:rPr>
                <w:sz w:val="20"/>
              </w:rPr>
            </w:pPr>
            <w:r>
              <w:rPr>
                <w:b/>
                <w:sz w:val="20"/>
              </w:rPr>
              <w:t>Μεθοδολογία</w:t>
            </w:r>
            <w:r>
              <w:rPr>
                <w:sz w:val="20"/>
              </w:rPr>
              <w:t>: η πρόταση αξιοποιεί τα μέσα και</w:t>
            </w:r>
            <w:r>
              <w:rPr>
                <w:spacing w:val="-1"/>
                <w:sz w:val="20"/>
              </w:rPr>
              <w:t xml:space="preserve"> </w:t>
            </w:r>
            <w:r>
              <w:rPr>
                <w:sz w:val="20"/>
              </w:rPr>
              <w:t>τα εργαλεία της ΕΕ</w:t>
            </w:r>
            <w:r>
              <w:rPr>
                <w:spacing w:val="-1"/>
                <w:sz w:val="20"/>
              </w:rPr>
              <w:t xml:space="preserve"> </w:t>
            </w:r>
            <w:r>
              <w:rPr>
                <w:sz w:val="20"/>
              </w:rPr>
              <w:t>που</w:t>
            </w:r>
            <w:r>
              <w:rPr>
                <w:spacing w:val="-2"/>
                <w:sz w:val="20"/>
              </w:rPr>
              <w:t xml:space="preserve"> </w:t>
            </w:r>
            <w:r>
              <w:rPr>
                <w:sz w:val="20"/>
              </w:rPr>
              <w:t xml:space="preserve">συνδέονται κατά περίπτωση με δεξιότητες και επαγγέλματα, όπως το ΕΠΕΠ, η ESCO, το </w:t>
            </w:r>
            <w:proofErr w:type="spellStart"/>
            <w:r>
              <w:rPr>
                <w:sz w:val="20"/>
              </w:rPr>
              <w:t>Europass</w:t>
            </w:r>
            <w:proofErr w:type="spellEnd"/>
            <w:r>
              <w:rPr>
                <w:sz w:val="20"/>
              </w:rPr>
              <w:t>, το EQAVET και το ESG.</w:t>
            </w:r>
          </w:p>
          <w:p w14:paraId="6C7B542A" w14:textId="77777777" w:rsidR="0028661C" w:rsidRDefault="00B273B9">
            <w:pPr>
              <w:pStyle w:val="TableParagraph"/>
              <w:numPr>
                <w:ilvl w:val="0"/>
                <w:numId w:val="166"/>
              </w:numPr>
              <w:tabs>
                <w:tab w:val="left" w:pos="826"/>
              </w:tabs>
              <w:ind w:right="90"/>
              <w:jc w:val="both"/>
              <w:rPr>
                <w:sz w:val="20"/>
              </w:rPr>
            </w:pPr>
            <w:r>
              <w:rPr>
                <w:b/>
                <w:sz w:val="20"/>
              </w:rPr>
              <w:t>Διαχείριση</w:t>
            </w:r>
            <w:r>
              <w:rPr>
                <w:sz w:val="20"/>
              </w:rPr>
              <w:t xml:space="preserve">: προβλέπονται ρυθμίσεις αποτελεσματικής διαχείρισης. Τα χρονοδιαγράμματα, </w:t>
            </w:r>
            <w:r>
              <w:rPr>
                <w:sz w:val="20"/>
              </w:rPr>
              <w:t>η οργάνωση, τα καθήκοντα και οι ευθύνες καθορίζονται αναλυτικά και χαρακτηρίζονται από ρεαλισμό. Η πρόταση κατανέμει τους κατάλληλους πόρους σε κάθε δραστηριότητα.</w:t>
            </w:r>
          </w:p>
          <w:p w14:paraId="6C7B542B" w14:textId="77777777" w:rsidR="0028661C" w:rsidRDefault="00B273B9">
            <w:pPr>
              <w:pStyle w:val="TableParagraph"/>
              <w:numPr>
                <w:ilvl w:val="0"/>
                <w:numId w:val="166"/>
              </w:numPr>
              <w:tabs>
                <w:tab w:val="left" w:pos="826"/>
              </w:tabs>
              <w:ind w:right="89"/>
              <w:jc w:val="both"/>
              <w:rPr>
                <w:sz w:val="20"/>
              </w:rPr>
            </w:pPr>
            <w:r>
              <w:rPr>
                <w:b/>
                <w:sz w:val="20"/>
              </w:rPr>
              <w:t>Πρόγραμμα εργασίας</w:t>
            </w:r>
            <w:r>
              <w:rPr>
                <w:sz w:val="20"/>
              </w:rPr>
              <w:t>: ποιότητα και αποτελεσματικότητα του προγράμματος εργασίας, συμπεριλαμβαν</w:t>
            </w:r>
            <w:r>
              <w:rPr>
                <w:sz w:val="20"/>
              </w:rPr>
              <w:t>ομένου του βαθμού στον οποίο οι πόροι που έχουν διατεθεί στις δέσμες εργασιών συμφωνούν με τους στόχους και τα επιδιωκόμενα αποτελέσματά τους.</w:t>
            </w:r>
          </w:p>
          <w:p w14:paraId="6C7B542C" w14:textId="77777777" w:rsidR="0028661C" w:rsidRDefault="00B273B9">
            <w:pPr>
              <w:pStyle w:val="TableParagraph"/>
              <w:numPr>
                <w:ilvl w:val="0"/>
                <w:numId w:val="166"/>
              </w:numPr>
              <w:tabs>
                <w:tab w:val="left" w:pos="826"/>
              </w:tabs>
              <w:spacing w:before="1"/>
              <w:ind w:right="93"/>
              <w:jc w:val="both"/>
              <w:rPr>
                <w:sz w:val="20"/>
              </w:rPr>
            </w:pPr>
            <w:r>
              <w:rPr>
                <w:b/>
                <w:sz w:val="20"/>
              </w:rPr>
              <w:t>Ποιότητα των ρυθμίσεων αναγνώρισης και επικύρωσης των επαγγελματικών προσόντων</w:t>
            </w:r>
            <w:r>
              <w:rPr>
                <w:sz w:val="20"/>
              </w:rPr>
              <w:t xml:space="preserve">: σύμφωνα με τα ευρωπαϊκά εργαλεία </w:t>
            </w:r>
            <w:r>
              <w:rPr>
                <w:sz w:val="20"/>
              </w:rPr>
              <w:t xml:space="preserve">και αρχές για τη διαφάνεια και την αναγνώριση, μεταξύ άλλων και για τα </w:t>
            </w:r>
            <w:proofErr w:type="spellStart"/>
            <w:r>
              <w:rPr>
                <w:sz w:val="20"/>
              </w:rPr>
              <w:t>μικρο</w:t>
            </w:r>
            <w:proofErr w:type="spellEnd"/>
            <w:r>
              <w:rPr>
                <w:sz w:val="20"/>
              </w:rPr>
              <w:t>-διαπιστευτήρια.</w:t>
            </w:r>
          </w:p>
          <w:p w14:paraId="6C7B542D" w14:textId="77777777" w:rsidR="0028661C" w:rsidRDefault="00B273B9">
            <w:pPr>
              <w:pStyle w:val="TableParagraph"/>
              <w:numPr>
                <w:ilvl w:val="0"/>
                <w:numId w:val="166"/>
              </w:numPr>
              <w:tabs>
                <w:tab w:val="left" w:pos="826"/>
              </w:tabs>
              <w:ind w:right="91"/>
              <w:jc w:val="both"/>
              <w:rPr>
                <w:sz w:val="20"/>
              </w:rPr>
            </w:pPr>
            <w:r>
              <w:rPr>
                <w:b/>
                <w:sz w:val="20"/>
              </w:rPr>
              <w:t>Προϋπολογισμός</w:t>
            </w:r>
            <w:r>
              <w:rPr>
                <w:sz w:val="20"/>
              </w:rPr>
              <w:t xml:space="preserve">: ο προϋπολογισμός προβλέπει τους κατάλληλους πόρους που απαιτούνται για την επιτυχία του σχεδίου. Δεν είναι ούτε υπερτιμημένος ούτε </w:t>
            </w:r>
            <w:r>
              <w:rPr>
                <w:spacing w:val="-2"/>
                <w:sz w:val="20"/>
              </w:rPr>
              <w:t>υποτιμημένος.</w:t>
            </w:r>
          </w:p>
          <w:p w14:paraId="6C7B542E" w14:textId="77777777" w:rsidR="0028661C" w:rsidRDefault="00B273B9">
            <w:pPr>
              <w:pStyle w:val="TableParagraph"/>
              <w:numPr>
                <w:ilvl w:val="0"/>
                <w:numId w:val="166"/>
              </w:numPr>
              <w:tabs>
                <w:tab w:val="left" w:pos="826"/>
              </w:tabs>
              <w:ind w:right="92"/>
              <w:jc w:val="both"/>
              <w:rPr>
                <w:sz w:val="20"/>
              </w:rPr>
            </w:pPr>
            <w:r>
              <w:rPr>
                <w:b/>
                <w:sz w:val="20"/>
              </w:rPr>
              <w:t>Οι</w:t>
            </w:r>
            <w:r>
              <w:rPr>
                <w:b/>
                <w:sz w:val="20"/>
              </w:rPr>
              <w:t>κονομικός έλεγχος και έλεγχος ποιότητας</w:t>
            </w:r>
            <w:r>
              <w:rPr>
                <w:sz w:val="20"/>
              </w:rPr>
              <w:t xml:space="preserve">: τα μέτρα ελέγχου (συνεχής αξιολόγηση της ποιότητας, αξιολογήσεις από </w:t>
            </w:r>
            <w:proofErr w:type="spellStart"/>
            <w:r>
              <w:rPr>
                <w:sz w:val="20"/>
              </w:rPr>
              <w:t>ομοτίμους</w:t>
            </w:r>
            <w:proofErr w:type="spellEnd"/>
            <w:r>
              <w:rPr>
                <w:sz w:val="20"/>
              </w:rPr>
              <w:t>, δραστηριότητες συγκριτικής αξιολόγησης κ.λπ.) και οι δείκτες ποιότητας διασφαλίζουν ότι η υλοποίηση του σχεδίου είναι υψηλού επιπέδου κ</w:t>
            </w:r>
            <w:r>
              <w:rPr>
                <w:sz w:val="20"/>
              </w:rPr>
              <w:t>αι οικονομικά αποδοτική. Οι προκλήσεις/κίνδυνοι του σχεδίου προσδιορίζονται με σαφήνεια και λαμβάνονται κατάλληλα μέτρα για την αντιμετώπισή τους. Στο πλαίσιο του σχεδίου προγραμματίζονται διαδικασίες επανεξέτασης από εμπειρογνώμονες. Το πρόγραμμα εργασίας</w:t>
            </w:r>
            <w:r>
              <w:rPr>
                <w:sz w:val="20"/>
              </w:rPr>
              <w:t xml:space="preserve"> των συμμαχιών περιλαμβάνει ανεξάρτητη εξωτερική</w:t>
            </w:r>
            <w:r>
              <w:rPr>
                <w:spacing w:val="35"/>
                <w:sz w:val="20"/>
              </w:rPr>
              <w:t xml:space="preserve"> </w:t>
            </w:r>
            <w:r>
              <w:rPr>
                <w:sz w:val="20"/>
              </w:rPr>
              <w:t>αξιολόγηση</w:t>
            </w:r>
            <w:r>
              <w:rPr>
                <w:spacing w:val="34"/>
                <w:sz w:val="20"/>
              </w:rPr>
              <w:t xml:space="preserve"> </w:t>
            </w:r>
            <w:r>
              <w:rPr>
                <w:sz w:val="20"/>
              </w:rPr>
              <w:t>της</w:t>
            </w:r>
            <w:r>
              <w:rPr>
                <w:spacing w:val="34"/>
                <w:sz w:val="20"/>
              </w:rPr>
              <w:t xml:space="preserve"> </w:t>
            </w:r>
            <w:r>
              <w:rPr>
                <w:sz w:val="20"/>
              </w:rPr>
              <w:t>ποιότητας</w:t>
            </w:r>
            <w:r>
              <w:rPr>
                <w:spacing w:val="33"/>
                <w:sz w:val="20"/>
              </w:rPr>
              <w:t xml:space="preserve"> </w:t>
            </w:r>
            <w:r>
              <w:rPr>
                <w:sz w:val="20"/>
              </w:rPr>
              <w:t>στα</w:t>
            </w:r>
            <w:r>
              <w:rPr>
                <w:spacing w:val="34"/>
                <w:sz w:val="20"/>
              </w:rPr>
              <w:t xml:space="preserve"> </w:t>
            </w:r>
            <w:r>
              <w:rPr>
                <w:sz w:val="20"/>
              </w:rPr>
              <w:t>μέσα</w:t>
            </w:r>
            <w:r>
              <w:rPr>
                <w:spacing w:val="34"/>
                <w:sz w:val="20"/>
              </w:rPr>
              <w:t xml:space="preserve"> </w:t>
            </w:r>
            <w:r>
              <w:rPr>
                <w:sz w:val="20"/>
              </w:rPr>
              <w:t>της</w:t>
            </w:r>
            <w:r>
              <w:rPr>
                <w:spacing w:val="34"/>
                <w:sz w:val="20"/>
              </w:rPr>
              <w:t xml:space="preserve"> </w:t>
            </w:r>
            <w:r>
              <w:rPr>
                <w:sz w:val="20"/>
              </w:rPr>
              <w:t>περιόδου</w:t>
            </w:r>
            <w:r>
              <w:rPr>
                <w:spacing w:val="34"/>
                <w:sz w:val="20"/>
              </w:rPr>
              <w:t xml:space="preserve"> </w:t>
            </w:r>
            <w:r>
              <w:rPr>
                <w:sz w:val="20"/>
              </w:rPr>
              <w:t>υλοποίησης</w:t>
            </w:r>
            <w:r>
              <w:rPr>
                <w:spacing w:val="34"/>
                <w:sz w:val="20"/>
              </w:rPr>
              <w:t xml:space="preserve"> </w:t>
            </w:r>
            <w:r>
              <w:rPr>
                <w:sz w:val="20"/>
              </w:rPr>
              <w:t>και</w:t>
            </w:r>
            <w:r>
              <w:rPr>
                <w:spacing w:val="35"/>
                <w:sz w:val="20"/>
              </w:rPr>
              <w:t xml:space="preserve"> </w:t>
            </w:r>
            <w:r>
              <w:rPr>
                <w:sz w:val="20"/>
              </w:rPr>
              <w:t>κατά</w:t>
            </w:r>
            <w:r>
              <w:rPr>
                <w:spacing w:val="34"/>
                <w:sz w:val="20"/>
              </w:rPr>
              <w:t xml:space="preserve"> </w:t>
            </w:r>
            <w:r>
              <w:rPr>
                <w:sz w:val="20"/>
              </w:rPr>
              <w:t>τη</w:t>
            </w:r>
          </w:p>
          <w:p w14:paraId="6C7B542F" w14:textId="77777777" w:rsidR="0028661C" w:rsidRDefault="00B273B9">
            <w:pPr>
              <w:pStyle w:val="TableParagraph"/>
              <w:spacing w:before="1" w:line="223" w:lineRule="exact"/>
              <w:ind w:left="825"/>
              <w:jc w:val="both"/>
              <w:rPr>
                <w:sz w:val="20"/>
              </w:rPr>
            </w:pPr>
            <w:r>
              <w:rPr>
                <w:sz w:val="20"/>
              </w:rPr>
              <w:t>λήξη</w:t>
            </w:r>
            <w:r>
              <w:rPr>
                <w:spacing w:val="-5"/>
                <w:sz w:val="20"/>
              </w:rPr>
              <w:t xml:space="preserve"> </w:t>
            </w:r>
            <w:r>
              <w:rPr>
                <w:sz w:val="20"/>
              </w:rPr>
              <w:t>του</w:t>
            </w:r>
            <w:r>
              <w:rPr>
                <w:spacing w:val="-5"/>
                <w:sz w:val="20"/>
              </w:rPr>
              <w:t xml:space="preserve"> </w:t>
            </w:r>
            <w:r>
              <w:rPr>
                <w:spacing w:val="-2"/>
                <w:sz w:val="20"/>
              </w:rPr>
              <w:t>σχεδίου.</w:t>
            </w:r>
          </w:p>
        </w:tc>
      </w:tr>
    </w:tbl>
    <w:p w14:paraId="6C7B5431" w14:textId="77777777" w:rsidR="0028661C" w:rsidRDefault="0028661C">
      <w:pPr>
        <w:spacing w:line="223" w:lineRule="exact"/>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640"/>
        <w:gridCol w:w="8326"/>
      </w:tblGrid>
      <w:tr w:rsidR="0028661C" w14:paraId="6C7B5444" w14:textId="77777777">
        <w:trPr>
          <w:trHeight w:val="6655"/>
        </w:trPr>
        <w:tc>
          <w:tcPr>
            <w:tcW w:w="1640" w:type="dxa"/>
            <w:tcBorders>
              <w:left w:val="single" w:sz="4" w:space="0" w:color="000000"/>
              <w:right w:val="single" w:sz="8" w:space="0" w:color="000000"/>
            </w:tcBorders>
          </w:tcPr>
          <w:p w14:paraId="6C7B5432" w14:textId="77777777" w:rsidR="0028661C" w:rsidRDefault="0028661C">
            <w:pPr>
              <w:pStyle w:val="TableParagraph"/>
              <w:rPr>
                <w:i/>
                <w:sz w:val="20"/>
              </w:rPr>
            </w:pPr>
          </w:p>
          <w:p w14:paraId="6C7B5433" w14:textId="77777777" w:rsidR="0028661C" w:rsidRDefault="0028661C">
            <w:pPr>
              <w:pStyle w:val="TableParagraph"/>
              <w:rPr>
                <w:i/>
                <w:sz w:val="20"/>
              </w:rPr>
            </w:pPr>
          </w:p>
          <w:p w14:paraId="6C7B5434" w14:textId="77777777" w:rsidR="0028661C" w:rsidRDefault="0028661C">
            <w:pPr>
              <w:pStyle w:val="TableParagraph"/>
              <w:rPr>
                <w:i/>
                <w:sz w:val="20"/>
              </w:rPr>
            </w:pPr>
          </w:p>
          <w:p w14:paraId="6C7B5435" w14:textId="77777777" w:rsidR="0028661C" w:rsidRDefault="0028661C">
            <w:pPr>
              <w:pStyle w:val="TableParagraph"/>
              <w:rPr>
                <w:i/>
                <w:sz w:val="20"/>
              </w:rPr>
            </w:pPr>
          </w:p>
          <w:p w14:paraId="6C7B5436" w14:textId="77777777" w:rsidR="0028661C" w:rsidRDefault="0028661C">
            <w:pPr>
              <w:pStyle w:val="TableParagraph"/>
              <w:rPr>
                <w:i/>
                <w:sz w:val="20"/>
              </w:rPr>
            </w:pPr>
          </w:p>
          <w:p w14:paraId="6C7B5437" w14:textId="77777777" w:rsidR="0028661C" w:rsidRDefault="0028661C">
            <w:pPr>
              <w:pStyle w:val="TableParagraph"/>
              <w:rPr>
                <w:i/>
                <w:sz w:val="20"/>
              </w:rPr>
            </w:pPr>
          </w:p>
          <w:p w14:paraId="6C7B5438" w14:textId="77777777" w:rsidR="0028661C" w:rsidRDefault="0028661C">
            <w:pPr>
              <w:pStyle w:val="TableParagraph"/>
              <w:rPr>
                <w:i/>
                <w:sz w:val="20"/>
              </w:rPr>
            </w:pPr>
          </w:p>
          <w:p w14:paraId="6C7B5439" w14:textId="77777777" w:rsidR="0028661C" w:rsidRDefault="0028661C">
            <w:pPr>
              <w:pStyle w:val="TableParagraph"/>
              <w:spacing w:before="2"/>
              <w:rPr>
                <w:i/>
                <w:sz w:val="28"/>
              </w:rPr>
            </w:pPr>
          </w:p>
          <w:p w14:paraId="6C7B543A" w14:textId="77777777" w:rsidR="0028661C" w:rsidRDefault="00B273B9">
            <w:pPr>
              <w:pStyle w:val="TableParagraph"/>
              <w:spacing w:before="1"/>
              <w:ind w:left="172" w:right="153" w:firstLine="1"/>
              <w:jc w:val="center"/>
              <w:rPr>
                <w:b/>
                <w:sz w:val="20"/>
              </w:rPr>
            </w:pPr>
            <w:r>
              <w:rPr>
                <w:b/>
                <w:sz w:val="20"/>
              </w:rPr>
              <w:t>Ποιότητα της σύμπραξης και των</w:t>
            </w:r>
            <w:r>
              <w:rPr>
                <w:b/>
                <w:spacing w:val="-12"/>
                <w:sz w:val="20"/>
              </w:rPr>
              <w:t xml:space="preserve"> </w:t>
            </w:r>
            <w:r>
              <w:rPr>
                <w:b/>
                <w:sz w:val="20"/>
              </w:rPr>
              <w:t xml:space="preserve">ρυθμίσεων </w:t>
            </w:r>
            <w:r>
              <w:rPr>
                <w:b/>
                <w:spacing w:val="-2"/>
                <w:sz w:val="20"/>
              </w:rPr>
              <w:t>συνεργασίας</w:t>
            </w:r>
          </w:p>
          <w:p w14:paraId="6C7B543B" w14:textId="77777777" w:rsidR="0028661C" w:rsidRDefault="0028661C">
            <w:pPr>
              <w:pStyle w:val="TableParagraph"/>
              <w:spacing w:before="4"/>
              <w:rPr>
                <w:i/>
                <w:sz w:val="16"/>
              </w:rPr>
            </w:pPr>
          </w:p>
          <w:p w14:paraId="6C7B543C" w14:textId="77777777" w:rsidR="0028661C" w:rsidRDefault="00B273B9">
            <w:pPr>
              <w:pStyle w:val="TableParagraph"/>
              <w:ind w:left="237" w:right="216"/>
              <w:jc w:val="center"/>
              <w:rPr>
                <w:b/>
                <w:sz w:val="20"/>
              </w:rPr>
            </w:pPr>
            <w:r>
              <w:rPr>
                <w:b/>
                <w:spacing w:val="-2"/>
                <w:sz w:val="20"/>
              </w:rPr>
              <w:t xml:space="preserve">(μέγιστη βαθμολογία: </w:t>
            </w:r>
            <w:r>
              <w:rPr>
                <w:b/>
                <w:sz w:val="20"/>
              </w:rPr>
              <w:t>25 βαθμοί)</w:t>
            </w:r>
          </w:p>
        </w:tc>
        <w:tc>
          <w:tcPr>
            <w:tcW w:w="8326" w:type="dxa"/>
            <w:tcBorders>
              <w:left w:val="single" w:sz="8" w:space="0" w:color="000000"/>
              <w:right w:val="single" w:sz="8" w:space="0" w:color="000000"/>
            </w:tcBorders>
          </w:tcPr>
          <w:p w14:paraId="6C7B543D" w14:textId="77777777" w:rsidR="0028661C" w:rsidRDefault="00B273B9">
            <w:pPr>
              <w:pStyle w:val="TableParagraph"/>
              <w:numPr>
                <w:ilvl w:val="0"/>
                <w:numId w:val="165"/>
              </w:numPr>
              <w:tabs>
                <w:tab w:val="left" w:pos="826"/>
              </w:tabs>
              <w:ind w:right="90"/>
              <w:jc w:val="both"/>
              <w:rPr>
                <w:sz w:val="20"/>
              </w:rPr>
            </w:pPr>
            <w:r>
              <w:rPr>
                <w:b/>
                <w:sz w:val="20"/>
              </w:rPr>
              <w:t>Διάρθρωση</w:t>
            </w:r>
            <w:r>
              <w:rPr>
                <w:sz w:val="20"/>
              </w:rPr>
              <w:t>: η σύνθεση της σύμπραξης συνάδει με τους στόχους της δράσης και του σχεδίου· περιλαμβάνει τον κατάλληλο συνδυασμό σχετικών οργανισμών, συμπεριλαμβανομένου του τομέα της επαγγελματικής εκπαίδευσης και κατάρτισης, τη</w:t>
            </w:r>
            <w:r>
              <w:rPr>
                <w:sz w:val="20"/>
              </w:rPr>
              <w:t>ς ανώτατης/τριτοβάθμιας εκπαίδευσης και των επιχειρήσεων, οι οποίοι διαθέτουν τα χαρακτηριστικά, τις δεξιότητες, την πείρα, την εξειδίκευση και την υποστήριξη</w:t>
            </w:r>
            <w:r>
              <w:rPr>
                <w:spacing w:val="40"/>
                <w:sz w:val="20"/>
              </w:rPr>
              <w:t xml:space="preserve"> </w:t>
            </w:r>
            <w:r>
              <w:rPr>
                <w:sz w:val="20"/>
              </w:rPr>
              <w:t>διαχείρισης που απαιτούνται για να υλοποιήσουν με επιτυχία το σχέδιο· η συμμαχία περιλαμβάνει</w:t>
            </w:r>
            <w:r>
              <w:rPr>
                <w:spacing w:val="-1"/>
                <w:sz w:val="20"/>
              </w:rPr>
              <w:t xml:space="preserve"> </w:t>
            </w:r>
            <w:r>
              <w:rPr>
                <w:sz w:val="20"/>
              </w:rPr>
              <w:t>ετα</w:t>
            </w:r>
            <w:r>
              <w:rPr>
                <w:sz w:val="20"/>
              </w:rPr>
              <w:t>ίρους</w:t>
            </w:r>
            <w:r>
              <w:rPr>
                <w:spacing w:val="-2"/>
                <w:sz w:val="20"/>
              </w:rPr>
              <w:t xml:space="preserve"> </w:t>
            </w:r>
            <w:r>
              <w:rPr>
                <w:sz w:val="20"/>
              </w:rPr>
              <w:t>που</w:t>
            </w:r>
            <w:r>
              <w:rPr>
                <w:spacing w:val="-2"/>
                <w:sz w:val="20"/>
              </w:rPr>
              <w:t xml:space="preserve"> </w:t>
            </w:r>
            <w:r>
              <w:rPr>
                <w:sz w:val="20"/>
              </w:rPr>
              <w:t>εκπροσωπούν</w:t>
            </w:r>
            <w:r>
              <w:rPr>
                <w:spacing w:val="-2"/>
                <w:sz w:val="20"/>
              </w:rPr>
              <w:t xml:space="preserve"> </w:t>
            </w:r>
            <w:r>
              <w:rPr>
                <w:sz w:val="20"/>
              </w:rPr>
              <w:t>επαρκώς</w:t>
            </w:r>
            <w:r>
              <w:rPr>
                <w:spacing w:val="-2"/>
                <w:sz w:val="20"/>
              </w:rPr>
              <w:t xml:space="preserve"> </w:t>
            </w:r>
            <w:r>
              <w:rPr>
                <w:sz w:val="20"/>
              </w:rPr>
              <w:t>τον υπό</w:t>
            </w:r>
            <w:r>
              <w:rPr>
                <w:spacing w:val="-2"/>
                <w:sz w:val="20"/>
              </w:rPr>
              <w:t xml:space="preserve"> </w:t>
            </w:r>
            <w:r>
              <w:rPr>
                <w:sz w:val="20"/>
              </w:rPr>
              <w:t>εξέταση</w:t>
            </w:r>
            <w:r>
              <w:rPr>
                <w:spacing w:val="-1"/>
                <w:sz w:val="20"/>
              </w:rPr>
              <w:t xml:space="preserve"> </w:t>
            </w:r>
            <w:r>
              <w:rPr>
                <w:sz w:val="20"/>
              </w:rPr>
              <w:t>τομέα</w:t>
            </w:r>
            <w:r>
              <w:rPr>
                <w:spacing w:val="-2"/>
                <w:sz w:val="20"/>
              </w:rPr>
              <w:t xml:space="preserve"> </w:t>
            </w:r>
            <w:r>
              <w:rPr>
                <w:sz w:val="20"/>
              </w:rPr>
              <w:t>ή</w:t>
            </w:r>
            <w:r>
              <w:rPr>
                <w:spacing w:val="-1"/>
                <w:sz w:val="20"/>
              </w:rPr>
              <w:t xml:space="preserve"> </w:t>
            </w:r>
            <w:proofErr w:type="spellStart"/>
            <w:r>
              <w:rPr>
                <w:sz w:val="20"/>
              </w:rPr>
              <w:t>διατομεακή</w:t>
            </w:r>
            <w:proofErr w:type="spellEnd"/>
            <w:r>
              <w:rPr>
                <w:sz w:val="20"/>
              </w:rPr>
              <w:t xml:space="preserve"> </w:t>
            </w:r>
            <w:r>
              <w:rPr>
                <w:spacing w:val="-2"/>
                <w:sz w:val="20"/>
              </w:rPr>
              <w:t>προσέγγιση.</w:t>
            </w:r>
          </w:p>
          <w:p w14:paraId="6C7B543E" w14:textId="77777777" w:rsidR="0028661C" w:rsidRDefault="00B273B9">
            <w:pPr>
              <w:pStyle w:val="TableParagraph"/>
              <w:numPr>
                <w:ilvl w:val="0"/>
                <w:numId w:val="165"/>
              </w:numPr>
              <w:tabs>
                <w:tab w:val="left" w:pos="826"/>
              </w:tabs>
              <w:ind w:right="91"/>
              <w:jc w:val="both"/>
              <w:rPr>
                <w:sz w:val="20"/>
              </w:rPr>
            </w:pPr>
            <w:r>
              <w:rPr>
                <w:b/>
                <w:sz w:val="20"/>
              </w:rPr>
              <w:t>Δέσμευση</w:t>
            </w:r>
            <w:r>
              <w:rPr>
                <w:sz w:val="20"/>
              </w:rPr>
              <w:t>: οι συνεισφορές των εταίρων είναι σημαντικές, χρήσιμες και συμπληρωματικές· η κατανομή των ευθυνών και των καθηκόντων πραγματοποιείται με σαφή και κατάλληλο τρόπο και κατ</w:t>
            </w:r>
            <w:r>
              <w:rPr>
                <w:sz w:val="20"/>
              </w:rPr>
              <w:t>αδεικνύει τη δέσμευση και την ενεργό συμβολή όλων των</w:t>
            </w:r>
            <w:r>
              <w:rPr>
                <w:spacing w:val="-2"/>
                <w:sz w:val="20"/>
              </w:rPr>
              <w:t xml:space="preserve"> </w:t>
            </w:r>
            <w:r>
              <w:rPr>
                <w:sz w:val="20"/>
              </w:rPr>
              <w:t>συμμετεχόντων</w:t>
            </w:r>
            <w:r>
              <w:rPr>
                <w:spacing w:val="-2"/>
                <w:sz w:val="20"/>
              </w:rPr>
              <w:t xml:space="preserve"> </w:t>
            </w:r>
            <w:r>
              <w:rPr>
                <w:sz w:val="20"/>
              </w:rPr>
              <w:t>οργανισμών</w:t>
            </w:r>
            <w:r>
              <w:rPr>
                <w:spacing w:val="-2"/>
                <w:sz w:val="20"/>
              </w:rPr>
              <w:t xml:space="preserve"> </w:t>
            </w:r>
            <w:r>
              <w:rPr>
                <w:sz w:val="20"/>
              </w:rPr>
              <w:t>ανάλογα με</w:t>
            </w:r>
            <w:r>
              <w:rPr>
                <w:spacing w:val="-1"/>
                <w:sz w:val="20"/>
              </w:rPr>
              <w:t xml:space="preserve"> </w:t>
            </w:r>
            <w:r>
              <w:rPr>
                <w:sz w:val="20"/>
              </w:rPr>
              <w:t>την</w:t>
            </w:r>
            <w:r>
              <w:rPr>
                <w:spacing w:val="-2"/>
                <w:sz w:val="20"/>
              </w:rPr>
              <w:t xml:space="preserve"> </w:t>
            </w:r>
            <w:r>
              <w:rPr>
                <w:sz w:val="20"/>
              </w:rPr>
              <w:t xml:space="preserve">ειδική </w:t>
            </w:r>
            <w:proofErr w:type="spellStart"/>
            <w:r>
              <w:rPr>
                <w:sz w:val="20"/>
              </w:rPr>
              <w:t>εμπειρογνωσία</w:t>
            </w:r>
            <w:proofErr w:type="spellEnd"/>
            <w:r>
              <w:rPr>
                <w:spacing w:val="-2"/>
                <w:sz w:val="20"/>
              </w:rPr>
              <w:t xml:space="preserve"> </w:t>
            </w:r>
            <w:r>
              <w:rPr>
                <w:sz w:val="20"/>
              </w:rPr>
              <w:t>και</w:t>
            </w:r>
            <w:r>
              <w:rPr>
                <w:spacing w:val="-2"/>
                <w:sz w:val="20"/>
              </w:rPr>
              <w:t xml:space="preserve"> </w:t>
            </w:r>
            <w:r>
              <w:rPr>
                <w:sz w:val="20"/>
              </w:rPr>
              <w:t>τις</w:t>
            </w:r>
            <w:r>
              <w:rPr>
                <w:spacing w:val="-2"/>
                <w:sz w:val="20"/>
              </w:rPr>
              <w:t xml:space="preserve"> </w:t>
            </w:r>
            <w:r>
              <w:rPr>
                <w:sz w:val="20"/>
              </w:rPr>
              <w:t xml:space="preserve">ικανότητές </w:t>
            </w:r>
            <w:r>
              <w:rPr>
                <w:spacing w:val="-2"/>
                <w:sz w:val="20"/>
              </w:rPr>
              <w:t>τους.</w:t>
            </w:r>
          </w:p>
          <w:p w14:paraId="6C7B543F" w14:textId="77777777" w:rsidR="0028661C" w:rsidRDefault="00B273B9">
            <w:pPr>
              <w:pStyle w:val="TableParagraph"/>
              <w:numPr>
                <w:ilvl w:val="0"/>
                <w:numId w:val="165"/>
              </w:numPr>
              <w:tabs>
                <w:tab w:val="left" w:pos="826"/>
              </w:tabs>
              <w:ind w:right="91"/>
              <w:jc w:val="both"/>
              <w:rPr>
                <w:sz w:val="20"/>
              </w:rPr>
            </w:pPr>
            <w:r>
              <w:rPr>
                <w:b/>
                <w:sz w:val="20"/>
              </w:rPr>
              <w:t>Καθήκοντα</w:t>
            </w:r>
            <w:r>
              <w:rPr>
                <w:sz w:val="20"/>
              </w:rPr>
              <w:t>: ο συντονιστής διαθέτει ικανότητες υψηλού επιπέδου σε θέματα διαχείρισης και συντονισμού διακρατικών δικτύ</w:t>
            </w:r>
            <w:r>
              <w:rPr>
                <w:sz w:val="20"/>
              </w:rPr>
              <w:t>ων, καθώς και ηγετικές ικανότητες σε σύνθετο περιβάλλον. Τα επιμέρους καθήκοντα ανατίθενται με βάση την ειδική τεχνογνωσία του κάθε εταίρου.</w:t>
            </w:r>
          </w:p>
          <w:p w14:paraId="6C7B5440" w14:textId="77777777" w:rsidR="0028661C" w:rsidRDefault="00B273B9">
            <w:pPr>
              <w:pStyle w:val="TableParagraph"/>
              <w:numPr>
                <w:ilvl w:val="0"/>
                <w:numId w:val="165"/>
              </w:numPr>
              <w:tabs>
                <w:tab w:val="left" w:pos="826"/>
              </w:tabs>
              <w:spacing w:before="2"/>
              <w:ind w:right="90"/>
              <w:jc w:val="both"/>
              <w:rPr>
                <w:sz w:val="20"/>
              </w:rPr>
            </w:pPr>
            <w:r>
              <w:rPr>
                <w:b/>
                <w:sz w:val="20"/>
              </w:rPr>
              <w:t>Συνεργασία/Ομαδικό πνεύμα</w:t>
            </w:r>
            <w:r>
              <w:rPr>
                <w:sz w:val="20"/>
              </w:rPr>
              <w:t>: προτείνεται αποτελεσματικός μηχανισμός για τη διασφάλιση ορθού συντονισμού, ικανοποιητικ</w:t>
            </w:r>
            <w:r>
              <w:rPr>
                <w:sz w:val="20"/>
              </w:rPr>
              <w:t xml:space="preserve">ής επίλυσης συγκρούσεων, αποτελεσματικής διαδικασίας λήψης αποφάσεων και απρόσκοπτης επικοινωνίας μεταξύ των συμμετεχόντων οργανισμών, των λοιπών συμμετεχόντων, καθώς και άλλων σχετικών </w:t>
            </w:r>
            <w:r>
              <w:rPr>
                <w:spacing w:val="-2"/>
                <w:sz w:val="20"/>
              </w:rPr>
              <w:t>ενδιαφερομένων.</w:t>
            </w:r>
          </w:p>
          <w:p w14:paraId="6C7B5441" w14:textId="77777777" w:rsidR="0028661C" w:rsidRDefault="00B273B9">
            <w:pPr>
              <w:pStyle w:val="TableParagraph"/>
              <w:numPr>
                <w:ilvl w:val="0"/>
                <w:numId w:val="165"/>
              </w:numPr>
              <w:tabs>
                <w:tab w:val="left" w:pos="826"/>
              </w:tabs>
              <w:ind w:right="88"/>
              <w:jc w:val="both"/>
              <w:rPr>
                <w:sz w:val="20"/>
              </w:rPr>
            </w:pPr>
            <w:r>
              <w:rPr>
                <w:b/>
                <w:sz w:val="20"/>
              </w:rPr>
              <w:t>Επιβράβευση</w:t>
            </w:r>
            <w:r>
              <w:rPr>
                <w:sz w:val="20"/>
              </w:rPr>
              <w:t>: η συμμαχία προσδίδει σαφή προστιθέμενη αξ</w:t>
            </w:r>
            <w:r>
              <w:rPr>
                <w:sz w:val="20"/>
              </w:rPr>
              <w:t>ία και οφέλη σε κάθε έναν από τους οργανισμούς-εταίρους.</w:t>
            </w:r>
          </w:p>
          <w:p w14:paraId="6C7B5442" w14:textId="77777777" w:rsidR="0028661C" w:rsidRDefault="00B273B9">
            <w:pPr>
              <w:pStyle w:val="TableParagraph"/>
              <w:numPr>
                <w:ilvl w:val="0"/>
                <w:numId w:val="165"/>
              </w:numPr>
              <w:tabs>
                <w:tab w:val="left" w:pos="826"/>
              </w:tabs>
              <w:ind w:right="90"/>
              <w:jc w:val="both"/>
              <w:rPr>
                <w:sz w:val="20"/>
              </w:rPr>
            </w:pPr>
            <w:r>
              <w:rPr>
                <w:b/>
                <w:sz w:val="20"/>
              </w:rPr>
              <w:t>Συμμετοχή τρίτων χωρών που δεν είναι συνδεδεμένες με το πρόγραμμα</w:t>
            </w:r>
            <w:r>
              <w:rPr>
                <w:sz w:val="20"/>
              </w:rPr>
              <w:t>: κατά περίπτωση,</w:t>
            </w:r>
            <w:r>
              <w:rPr>
                <w:spacing w:val="-2"/>
                <w:sz w:val="20"/>
              </w:rPr>
              <w:t xml:space="preserve"> </w:t>
            </w:r>
            <w:r>
              <w:rPr>
                <w:sz w:val="20"/>
              </w:rPr>
              <w:t>η</w:t>
            </w:r>
            <w:r>
              <w:rPr>
                <w:spacing w:val="-2"/>
                <w:sz w:val="20"/>
              </w:rPr>
              <w:t xml:space="preserve"> </w:t>
            </w:r>
            <w:r>
              <w:rPr>
                <w:sz w:val="20"/>
              </w:rPr>
              <w:t>συμμετοχή</w:t>
            </w:r>
            <w:r>
              <w:rPr>
                <w:spacing w:val="-2"/>
                <w:sz w:val="20"/>
              </w:rPr>
              <w:t xml:space="preserve"> </w:t>
            </w:r>
            <w:r>
              <w:rPr>
                <w:sz w:val="20"/>
              </w:rPr>
              <w:t>οργανισμών</w:t>
            </w:r>
            <w:r>
              <w:rPr>
                <w:spacing w:val="-3"/>
                <w:sz w:val="20"/>
              </w:rPr>
              <w:t xml:space="preserve"> </w:t>
            </w:r>
            <w:r>
              <w:rPr>
                <w:sz w:val="20"/>
              </w:rPr>
              <w:t>από</w:t>
            </w:r>
            <w:r>
              <w:rPr>
                <w:spacing w:val="-2"/>
                <w:sz w:val="20"/>
              </w:rPr>
              <w:t xml:space="preserve"> </w:t>
            </w:r>
            <w:r>
              <w:rPr>
                <w:sz w:val="20"/>
              </w:rPr>
              <w:t>τρίτες</w:t>
            </w:r>
            <w:r>
              <w:rPr>
                <w:spacing w:val="-3"/>
                <w:sz w:val="20"/>
              </w:rPr>
              <w:t xml:space="preserve"> </w:t>
            </w:r>
            <w:r>
              <w:rPr>
                <w:sz w:val="20"/>
              </w:rPr>
              <w:t>χώρες</w:t>
            </w:r>
            <w:r>
              <w:rPr>
                <w:spacing w:val="-3"/>
                <w:sz w:val="20"/>
              </w:rPr>
              <w:t xml:space="preserve"> </w:t>
            </w:r>
            <w:r>
              <w:rPr>
                <w:sz w:val="20"/>
              </w:rPr>
              <w:t>που</w:t>
            </w:r>
            <w:r>
              <w:rPr>
                <w:spacing w:val="-3"/>
                <w:sz w:val="20"/>
              </w:rPr>
              <w:t xml:space="preserve"> </w:t>
            </w:r>
            <w:r>
              <w:rPr>
                <w:sz w:val="20"/>
              </w:rPr>
              <w:t>δεν</w:t>
            </w:r>
            <w:r>
              <w:rPr>
                <w:spacing w:val="-3"/>
                <w:sz w:val="20"/>
              </w:rPr>
              <w:t xml:space="preserve"> </w:t>
            </w:r>
            <w:r>
              <w:rPr>
                <w:sz w:val="20"/>
              </w:rPr>
              <w:t>είναι</w:t>
            </w:r>
            <w:r>
              <w:rPr>
                <w:spacing w:val="-3"/>
                <w:sz w:val="20"/>
              </w:rPr>
              <w:t xml:space="preserve"> </w:t>
            </w:r>
            <w:r>
              <w:rPr>
                <w:sz w:val="20"/>
              </w:rPr>
              <w:t>συνδεδεμένες</w:t>
            </w:r>
            <w:r>
              <w:rPr>
                <w:spacing w:val="-3"/>
                <w:sz w:val="20"/>
              </w:rPr>
              <w:t xml:space="preserve"> </w:t>
            </w:r>
            <w:r>
              <w:rPr>
                <w:sz w:val="20"/>
              </w:rPr>
              <w:t>με</w:t>
            </w:r>
            <w:r>
              <w:rPr>
                <w:spacing w:val="-2"/>
                <w:sz w:val="20"/>
              </w:rPr>
              <w:t xml:space="preserve"> </w:t>
            </w:r>
            <w:r>
              <w:rPr>
                <w:sz w:val="20"/>
              </w:rPr>
              <w:t>το</w:t>
            </w:r>
          </w:p>
          <w:p w14:paraId="6C7B5443" w14:textId="77777777" w:rsidR="0028661C" w:rsidRDefault="00B273B9">
            <w:pPr>
              <w:pStyle w:val="TableParagraph"/>
              <w:spacing w:line="222" w:lineRule="exact"/>
              <w:ind w:left="825"/>
              <w:jc w:val="both"/>
              <w:rPr>
                <w:sz w:val="20"/>
              </w:rPr>
            </w:pPr>
            <w:r>
              <w:rPr>
                <w:sz w:val="20"/>
              </w:rPr>
              <w:t>πρόγραμμα</w:t>
            </w:r>
            <w:r>
              <w:rPr>
                <w:spacing w:val="-8"/>
                <w:sz w:val="20"/>
              </w:rPr>
              <w:t xml:space="preserve"> </w:t>
            </w:r>
            <w:r>
              <w:rPr>
                <w:sz w:val="20"/>
              </w:rPr>
              <w:t>προσδίδει</w:t>
            </w:r>
            <w:r>
              <w:rPr>
                <w:spacing w:val="-7"/>
                <w:sz w:val="20"/>
              </w:rPr>
              <w:t xml:space="preserve"> </w:t>
            </w:r>
            <w:r>
              <w:rPr>
                <w:sz w:val="20"/>
              </w:rPr>
              <w:t>ουσιαστική</w:t>
            </w:r>
            <w:r>
              <w:rPr>
                <w:spacing w:val="-6"/>
                <w:sz w:val="20"/>
              </w:rPr>
              <w:t xml:space="preserve"> </w:t>
            </w:r>
            <w:r>
              <w:rPr>
                <w:sz w:val="20"/>
              </w:rPr>
              <w:t>προστιθέμενη</w:t>
            </w:r>
            <w:r>
              <w:rPr>
                <w:spacing w:val="-7"/>
                <w:sz w:val="20"/>
              </w:rPr>
              <w:t xml:space="preserve"> </w:t>
            </w:r>
            <w:r>
              <w:rPr>
                <w:sz w:val="20"/>
              </w:rPr>
              <w:t>αξία</w:t>
            </w:r>
            <w:r>
              <w:rPr>
                <w:spacing w:val="-8"/>
                <w:sz w:val="20"/>
              </w:rPr>
              <w:t xml:space="preserve"> </w:t>
            </w:r>
            <w:r>
              <w:rPr>
                <w:sz w:val="20"/>
              </w:rPr>
              <w:t>στη</w:t>
            </w:r>
            <w:r>
              <w:rPr>
                <w:spacing w:val="-5"/>
                <w:sz w:val="20"/>
              </w:rPr>
              <w:t xml:space="preserve"> </w:t>
            </w:r>
            <w:r>
              <w:rPr>
                <w:spacing w:val="-2"/>
                <w:sz w:val="20"/>
              </w:rPr>
              <w:t>συμμαχία.</w:t>
            </w:r>
          </w:p>
        </w:tc>
      </w:tr>
      <w:tr w:rsidR="0028661C" w14:paraId="6C7B5454" w14:textId="77777777">
        <w:trPr>
          <w:trHeight w:val="5914"/>
        </w:trPr>
        <w:tc>
          <w:tcPr>
            <w:tcW w:w="1640" w:type="dxa"/>
            <w:tcBorders>
              <w:left w:val="single" w:sz="4" w:space="0" w:color="000000"/>
              <w:bottom w:val="single" w:sz="8" w:space="0" w:color="000000"/>
              <w:right w:val="single" w:sz="8" w:space="0" w:color="000000"/>
            </w:tcBorders>
          </w:tcPr>
          <w:p w14:paraId="6C7B5445" w14:textId="77777777" w:rsidR="0028661C" w:rsidRDefault="0028661C">
            <w:pPr>
              <w:pStyle w:val="TableParagraph"/>
              <w:rPr>
                <w:i/>
                <w:sz w:val="20"/>
              </w:rPr>
            </w:pPr>
          </w:p>
          <w:p w14:paraId="6C7B5446" w14:textId="77777777" w:rsidR="0028661C" w:rsidRDefault="0028661C">
            <w:pPr>
              <w:pStyle w:val="TableParagraph"/>
              <w:rPr>
                <w:i/>
                <w:sz w:val="20"/>
              </w:rPr>
            </w:pPr>
          </w:p>
          <w:p w14:paraId="6C7B5447" w14:textId="77777777" w:rsidR="0028661C" w:rsidRDefault="0028661C">
            <w:pPr>
              <w:pStyle w:val="TableParagraph"/>
              <w:rPr>
                <w:i/>
                <w:sz w:val="20"/>
              </w:rPr>
            </w:pPr>
          </w:p>
          <w:p w14:paraId="6C7B5448" w14:textId="77777777" w:rsidR="0028661C" w:rsidRDefault="0028661C">
            <w:pPr>
              <w:pStyle w:val="TableParagraph"/>
              <w:rPr>
                <w:i/>
                <w:sz w:val="20"/>
              </w:rPr>
            </w:pPr>
          </w:p>
          <w:p w14:paraId="6C7B5449" w14:textId="77777777" w:rsidR="0028661C" w:rsidRDefault="0028661C">
            <w:pPr>
              <w:pStyle w:val="TableParagraph"/>
              <w:rPr>
                <w:i/>
                <w:sz w:val="20"/>
              </w:rPr>
            </w:pPr>
          </w:p>
          <w:p w14:paraId="6C7B544A" w14:textId="77777777" w:rsidR="0028661C" w:rsidRDefault="0028661C">
            <w:pPr>
              <w:pStyle w:val="TableParagraph"/>
              <w:rPr>
                <w:i/>
                <w:sz w:val="20"/>
              </w:rPr>
            </w:pPr>
          </w:p>
          <w:p w14:paraId="6C7B544B" w14:textId="77777777" w:rsidR="0028661C" w:rsidRDefault="0028661C">
            <w:pPr>
              <w:pStyle w:val="TableParagraph"/>
              <w:rPr>
                <w:i/>
                <w:sz w:val="20"/>
              </w:rPr>
            </w:pPr>
          </w:p>
          <w:p w14:paraId="6C7B544C" w14:textId="77777777" w:rsidR="0028661C" w:rsidRDefault="00B273B9">
            <w:pPr>
              <w:pStyle w:val="TableParagraph"/>
              <w:spacing w:before="144" w:line="440" w:lineRule="atLeast"/>
              <w:ind w:left="235" w:right="218"/>
              <w:jc w:val="center"/>
              <w:rPr>
                <w:b/>
                <w:sz w:val="20"/>
              </w:rPr>
            </w:pPr>
            <w:r>
              <w:rPr>
                <w:b/>
                <w:spacing w:val="-2"/>
                <w:sz w:val="20"/>
              </w:rPr>
              <w:t>Αντίκτυπος (μέγιστη</w:t>
            </w:r>
          </w:p>
          <w:p w14:paraId="6C7B544D" w14:textId="77777777" w:rsidR="0028661C" w:rsidRDefault="00B273B9">
            <w:pPr>
              <w:pStyle w:val="TableParagraph"/>
              <w:spacing w:before="4"/>
              <w:ind w:left="237" w:right="216"/>
              <w:jc w:val="center"/>
              <w:rPr>
                <w:b/>
                <w:sz w:val="20"/>
              </w:rPr>
            </w:pPr>
            <w:r>
              <w:rPr>
                <w:b/>
                <w:spacing w:val="-2"/>
                <w:sz w:val="20"/>
              </w:rPr>
              <w:t xml:space="preserve">βαθμολογία: </w:t>
            </w:r>
            <w:r>
              <w:rPr>
                <w:b/>
                <w:sz w:val="20"/>
              </w:rPr>
              <w:t>20 βαθμοί)</w:t>
            </w:r>
          </w:p>
        </w:tc>
        <w:tc>
          <w:tcPr>
            <w:tcW w:w="8326" w:type="dxa"/>
            <w:tcBorders>
              <w:left w:val="single" w:sz="8" w:space="0" w:color="000000"/>
              <w:bottom w:val="single" w:sz="8" w:space="0" w:color="000000"/>
              <w:right w:val="single" w:sz="8" w:space="0" w:color="000000"/>
            </w:tcBorders>
          </w:tcPr>
          <w:p w14:paraId="6C7B544E" w14:textId="77777777" w:rsidR="0028661C" w:rsidRDefault="00B273B9">
            <w:pPr>
              <w:pStyle w:val="TableParagraph"/>
              <w:numPr>
                <w:ilvl w:val="0"/>
                <w:numId w:val="164"/>
              </w:numPr>
              <w:tabs>
                <w:tab w:val="left" w:pos="826"/>
              </w:tabs>
              <w:spacing w:before="3"/>
              <w:ind w:right="91"/>
              <w:jc w:val="both"/>
              <w:rPr>
                <w:sz w:val="20"/>
              </w:rPr>
            </w:pPr>
            <w:r>
              <w:rPr>
                <w:b/>
                <w:sz w:val="20"/>
              </w:rPr>
              <w:t>Αξιοποίηση</w:t>
            </w:r>
            <w:r>
              <w:rPr>
                <w:sz w:val="20"/>
              </w:rPr>
              <w:t>: η πρόταση παρουσιάζει με ποιον τρόπο θα χρησιμοποιηθούν τα αποτελέσματα της συμμαχίας από τους εταίρους και από άλλα ενδιαφερόμενα μέρη. Παρέχει μέσα μέτρησης της αξιοποίησής τους τόσο κατά τη διάρκεια όσο και μετά την υλοποίηση του σχεδίου.</w:t>
            </w:r>
          </w:p>
          <w:p w14:paraId="6C7B544F" w14:textId="77777777" w:rsidR="0028661C" w:rsidRDefault="00B273B9">
            <w:pPr>
              <w:pStyle w:val="TableParagraph"/>
              <w:numPr>
                <w:ilvl w:val="0"/>
                <w:numId w:val="164"/>
              </w:numPr>
              <w:tabs>
                <w:tab w:val="left" w:pos="826"/>
              </w:tabs>
              <w:ind w:right="92"/>
              <w:jc w:val="both"/>
              <w:rPr>
                <w:sz w:val="20"/>
              </w:rPr>
            </w:pPr>
            <w:r>
              <w:rPr>
                <w:b/>
                <w:sz w:val="20"/>
              </w:rPr>
              <w:t>Διάδοση</w:t>
            </w:r>
            <w:r>
              <w:rPr>
                <w:sz w:val="20"/>
              </w:rPr>
              <w:t>: η π</w:t>
            </w:r>
            <w:r>
              <w:rPr>
                <w:sz w:val="20"/>
              </w:rPr>
              <w:t>ρόταση προβλέπει ένα σαφές σχέδιο για τη διάδοση των αποτελεσμάτων</w:t>
            </w:r>
            <w:r>
              <w:rPr>
                <w:spacing w:val="40"/>
                <w:sz w:val="20"/>
              </w:rPr>
              <w:t xml:space="preserve"> </w:t>
            </w:r>
            <w:r>
              <w:rPr>
                <w:sz w:val="20"/>
              </w:rPr>
              <w:t>και περιλαμβάνει τις κατάλληλες δραστηριότητες και το χρονοδιάγραμμά τους, τα μέσα και τους διαύλους προκειμένου να διασφαλιστεί η αποτελεσματική διάδοση των αποτελεσμάτων και των οφελών στ</w:t>
            </w:r>
            <w:r>
              <w:rPr>
                <w:sz w:val="20"/>
              </w:rPr>
              <w:t>α ενδιαφερόμενα μέρη και στο μη συμμετέχον κοινό τόσο κατά τη διάρκεια όσο και μετά την υλοποίηση του σχεδίου.</w:t>
            </w:r>
          </w:p>
          <w:p w14:paraId="6C7B5450" w14:textId="77777777" w:rsidR="0028661C" w:rsidRDefault="00B273B9">
            <w:pPr>
              <w:pStyle w:val="TableParagraph"/>
              <w:numPr>
                <w:ilvl w:val="0"/>
                <w:numId w:val="164"/>
              </w:numPr>
              <w:tabs>
                <w:tab w:val="left" w:pos="826"/>
              </w:tabs>
              <w:ind w:right="90"/>
              <w:jc w:val="both"/>
              <w:rPr>
                <w:sz w:val="20"/>
              </w:rPr>
            </w:pPr>
            <w:r>
              <w:rPr>
                <w:b/>
                <w:sz w:val="20"/>
              </w:rPr>
              <w:t>Αντίκτυπος</w:t>
            </w:r>
            <w:r>
              <w:rPr>
                <w:sz w:val="20"/>
              </w:rPr>
              <w:t>: η πρόταση παρουσιάζει κοινωνικό και οικονομικό ενδιαφέρον και έχει</w:t>
            </w:r>
            <w:r>
              <w:rPr>
                <w:spacing w:val="40"/>
                <w:sz w:val="20"/>
              </w:rPr>
              <w:t xml:space="preserve"> </w:t>
            </w:r>
            <w:r>
              <w:rPr>
                <w:sz w:val="20"/>
              </w:rPr>
              <w:t>ευρεία απήχηση. Διασφαλίζει τον αντίκτυπο —σε τοπικό, εθνικό και ε</w:t>
            </w:r>
            <w:r>
              <w:rPr>
                <w:sz w:val="20"/>
              </w:rPr>
              <w:t>υρωπαϊκό επίπεδο— στις ομάδες-στόχους και τους σχετικούς ενδιαφερομένους με σημαντικό ρόλο στον σχετικό τομέα, συμπεριλαμβανομένων της εκπαίδευσης και της κατάρτισης. Περιλαμβάνει μέτρα, καθώς και στόχους και δείκτες για την παρακολούθηση της</w:t>
            </w:r>
            <w:r>
              <w:rPr>
                <w:spacing w:val="40"/>
                <w:sz w:val="20"/>
              </w:rPr>
              <w:t xml:space="preserve"> </w:t>
            </w:r>
            <w:r>
              <w:rPr>
                <w:sz w:val="20"/>
              </w:rPr>
              <w:t>προόδου και τ</w:t>
            </w:r>
            <w:r>
              <w:rPr>
                <w:sz w:val="20"/>
              </w:rPr>
              <w:t xml:space="preserve">ην αξιολόγηση του αναμενόμενου αντίκτυπου (βραχυπρόθεσμα και </w:t>
            </w:r>
            <w:r>
              <w:rPr>
                <w:spacing w:val="-2"/>
                <w:sz w:val="20"/>
              </w:rPr>
              <w:t>μακροπρόθεσμα).</w:t>
            </w:r>
          </w:p>
          <w:p w14:paraId="6C7B5451" w14:textId="77777777" w:rsidR="0028661C" w:rsidRDefault="00B273B9">
            <w:pPr>
              <w:pStyle w:val="TableParagraph"/>
              <w:numPr>
                <w:ilvl w:val="0"/>
                <w:numId w:val="164"/>
              </w:numPr>
              <w:tabs>
                <w:tab w:val="left" w:pos="826"/>
              </w:tabs>
              <w:ind w:right="93"/>
              <w:jc w:val="both"/>
              <w:rPr>
                <w:sz w:val="20"/>
              </w:rPr>
            </w:pPr>
            <w:r>
              <w:rPr>
                <w:b/>
                <w:sz w:val="20"/>
              </w:rPr>
              <w:t>Ανοικτή πρόσβαση</w:t>
            </w:r>
            <w:r>
              <w:rPr>
                <w:sz w:val="20"/>
              </w:rPr>
              <w:t xml:space="preserve">: εφόσον είναι σκόπιμο, η πρόταση περιγράφει τον τρόπο με τον οποίον το υλικό, τα έγγραφα και τα μέσα που παράγονται θα διατίθενται δωρεάν και θα προωθούνται μέσω </w:t>
            </w:r>
            <w:r>
              <w:rPr>
                <w:sz w:val="20"/>
              </w:rPr>
              <w:t>ανοικτών αδειών χωρίς να προβλέπονται δυσανάλογοι περιορισμοί.</w:t>
            </w:r>
          </w:p>
          <w:p w14:paraId="6C7B5452" w14:textId="77777777" w:rsidR="0028661C" w:rsidRDefault="00B273B9">
            <w:pPr>
              <w:pStyle w:val="TableParagraph"/>
              <w:numPr>
                <w:ilvl w:val="0"/>
                <w:numId w:val="164"/>
              </w:numPr>
              <w:tabs>
                <w:tab w:val="left" w:pos="826"/>
              </w:tabs>
              <w:ind w:right="92"/>
              <w:jc w:val="both"/>
              <w:rPr>
                <w:sz w:val="20"/>
              </w:rPr>
            </w:pPr>
            <w:r>
              <w:rPr>
                <w:b/>
                <w:sz w:val="20"/>
              </w:rPr>
              <w:t>Βιωσιμότητα</w:t>
            </w:r>
            <w:r>
              <w:rPr>
                <w:sz w:val="20"/>
              </w:rPr>
              <w:t xml:space="preserve">: η πρόταση εξηγεί πώς θα αναπτυχθεί το σχέδιο υλοποίησης της δράσης σε εθνικό και περιφερειακό επίπεδο. Η πρόταση προβλέπει κατάλληλα μέτρα και χρηματοδοτικούς πόρους (ευρωπαϊκούς, </w:t>
            </w:r>
            <w:r>
              <w:rPr>
                <w:sz w:val="20"/>
              </w:rPr>
              <w:t>εθνικούς και ιδιωτικούς) προκειμένου να διασφαλιστεί η μακροπρόθεσμη βιωσιμότητα των αποτελεσμάτων και των οφελών που</w:t>
            </w:r>
          </w:p>
          <w:p w14:paraId="6C7B5453" w14:textId="77777777" w:rsidR="0028661C" w:rsidRDefault="00B273B9">
            <w:pPr>
              <w:pStyle w:val="TableParagraph"/>
              <w:spacing w:line="223" w:lineRule="exact"/>
              <w:ind w:left="825"/>
              <w:jc w:val="both"/>
              <w:rPr>
                <w:sz w:val="20"/>
              </w:rPr>
            </w:pPr>
            <w:r>
              <w:rPr>
                <w:sz w:val="20"/>
              </w:rPr>
              <w:t>επιτυγχάνονται</w:t>
            </w:r>
            <w:r>
              <w:rPr>
                <w:spacing w:val="-9"/>
                <w:sz w:val="20"/>
              </w:rPr>
              <w:t xml:space="preserve"> </w:t>
            </w:r>
            <w:r>
              <w:rPr>
                <w:sz w:val="20"/>
              </w:rPr>
              <w:t>πέραν</w:t>
            </w:r>
            <w:r>
              <w:rPr>
                <w:spacing w:val="-7"/>
                <w:sz w:val="20"/>
              </w:rPr>
              <w:t xml:space="preserve"> </w:t>
            </w:r>
            <w:r>
              <w:rPr>
                <w:sz w:val="20"/>
              </w:rPr>
              <w:t>της</w:t>
            </w:r>
            <w:r>
              <w:rPr>
                <w:spacing w:val="-9"/>
                <w:sz w:val="20"/>
              </w:rPr>
              <w:t xml:space="preserve"> </w:t>
            </w:r>
            <w:r>
              <w:rPr>
                <w:sz w:val="20"/>
              </w:rPr>
              <w:t>διάρκειας</w:t>
            </w:r>
            <w:r>
              <w:rPr>
                <w:spacing w:val="-9"/>
                <w:sz w:val="20"/>
              </w:rPr>
              <w:t xml:space="preserve"> </w:t>
            </w:r>
            <w:r>
              <w:rPr>
                <w:sz w:val="20"/>
              </w:rPr>
              <w:t>του</w:t>
            </w:r>
            <w:r>
              <w:rPr>
                <w:spacing w:val="-9"/>
                <w:sz w:val="20"/>
              </w:rPr>
              <w:t xml:space="preserve"> </w:t>
            </w:r>
            <w:r>
              <w:rPr>
                <w:spacing w:val="-2"/>
                <w:sz w:val="20"/>
              </w:rPr>
              <w:t>σχεδίου.</w:t>
            </w:r>
          </w:p>
        </w:tc>
      </w:tr>
    </w:tbl>
    <w:p w14:paraId="6C7B5455" w14:textId="77777777" w:rsidR="0028661C" w:rsidRDefault="0028661C">
      <w:pPr>
        <w:pStyle w:val="a3"/>
        <w:spacing w:before="4"/>
        <w:rPr>
          <w:i/>
          <w:sz w:val="13"/>
        </w:rPr>
      </w:pPr>
    </w:p>
    <w:p w14:paraId="6C7B5456" w14:textId="77777777" w:rsidR="0028661C" w:rsidRDefault="00B273B9">
      <w:pPr>
        <w:pStyle w:val="a3"/>
        <w:spacing w:before="60" w:line="278" w:lineRule="auto"/>
        <w:ind w:left="260" w:right="301"/>
        <w:jc w:val="both"/>
      </w:pPr>
      <w:r>
        <w:t>Για</w:t>
      </w:r>
      <w:r>
        <w:rPr>
          <w:spacing w:val="79"/>
        </w:rPr>
        <w:t xml:space="preserve"> </w:t>
      </w:r>
      <w:r>
        <w:t>να</w:t>
      </w:r>
      <w:r>
        <w:rPr>
          <w:spacing w:val="79"/>
        </w:rPr>
        <w:t xml:space="preserve"> </w:t>
      </w:r>
      <w:r>
        <w:t>εξεταστεί</w:t>
      </w:r>
      <w:r>
        <w:rPr>
          <w:spacing w:val="80"/>
        </w:rPr>
        <w:t xml:space="preserve"> </w:t>
      </w:r>
      <w:r>
        <w:t>η</w:t>
      </w:r>
      <w:r>
        <w:rPr>
          <w:spacing w:val="80"/>
        </w:rPr>
        <w:t xml:space="preserve"> </w:t>
      </w:r>
      <w:r>
        <w:t>δυνατότητα</w:t>
      </w:r>
      <w:r>
        <w:rPr>
          <w:spacing w:val="79"/>
        </w:rPr>
        <w:t xml:space="preserve"> </w:t>
      </w:r>
      <w:r>
        <w:t>χρηματοδότησής</w:t>
      </w:r>
      <w:r>
        <w:rPr>
          <w:spacing w:val="79"/>
        </w:rPr>
        <w:t xml:space="preserve"> </w:t>
      </w:r>
      <w:r>
        <w:t>τους,</w:t>
      </w:r>
      <w:r>
        <w:rPr>
          <w:spacing w:val="80"/>
        </w:rPr>
        <w:t xml:space="preserve"> </w:t>
      </w:r>
      <w:r>
        <w:t>οι</w:t>
      </w:r>
      <w:r>
        <w:rPr>
          <w:spacing w:val="80"/>
        </w:rPr>
        <w:t xml:space="preserve"> </w:t>
      </w:r>
      <w:r>
        <w:t>προτάσεις</w:t>
      </w:r>
      <w:r>
        <w:rPr>
          <w:spacing w:val="79"/>
        </w:rPr>
        <w:t xml:space="preserve"> </w:t>
      </w:r>
      <w:r>
        <w:t>πρέπει</w:t>
      </w:r>
      <w:r>
        <w:rPr>
          <w:spacing w:val="80"/>
        </w:rPr>
        <w:t xml:space="preserve"> </w:t>
      </w:r>
      <w:r>
        <w:t>να</w:t>
      </w:r>
      <w:r>
        <w:rPr>
          <w:spacing w:val="80"/>
        </w:rPr>
        <w:t xml:space="preserve"> </w:t>
      </w:r>
      <w:r>
        <w:t>συγκεντρώνουν</w:t>
      </w:r>
      <w:r>
        <w:rPr>
          <w:spacing w:val="79"/>
        </w:rPr>
        <w:t xml:space="preserve"> </w:t>
      </w:r>
      <w:r>
        <w:t xml:space="preserve">τουλάχιστον </w:t>
      </w:r>
      <w:r>
        <w:rPr>
          <w:b/>
        </w:rPr>
        <w:t>70</w:t>
      </w:r>
      <w:r>
        <w:rPr>
          <w:b/>
          <w:spacing w:val="-3"/>
        </w:rPr>
        <w:t xml:space="preserve"> </w:t>
      </w:r>
      <w:r>
        <w:rPr>
          <w:b/>
        </w:rPr>
        <w:t>βαθμούς</w:t>
      </w:r>
      <w:r>
        <w:t>, λαμβανομένης υπόψη της απαιτούμενης ελάχιστης βαθμολογίας για καθένα από τα τέσσερα κριτήρια χορήγησης:</w:t>
      </w:r>
      <w:r>
        <w:rPr>
          <w:spacing w:val="60"/>
        </w:rPr>
        <w:t xml:space="preserve"> </w:t>
      </w:r>
      <w:r>
        <w:t>τουλάχιστον</w:t>
      </w:r>
      <w:r>
        <w:rPr>
          <w:spacing w:val="60"/>
        </w:rPr>
        <w:t xml:space="preserve"> </w:t>
      </w:r>
      <w:r>
        <w:t>13 βαθμούς</w:t>
      </w:r>
      <w:r>
        <w:rPr>
          <w:spacing w:val="60"/>
        </w:rPr>
        <w:t xml:space="preserve"> </w:t>
      </w:r>
      <w:r>
        <w:t>για</w:t>
      </w:r>
      <w:r>
        <w:rPr>
          <w:spacing w:val="61"/>
        </w:rPr>
        <w:t xml:space="preserve"> </w:t>
      </w:r>
      <w:r>
        <w:t>την</w:t>
      </w:r>
      <w:r>
        <w:rPr>
          <w:spacing w:val="60"/>
        </w:rPr>
        <w:t xml:space="preserve"> </w:t>
      </w:r>
      <w:r>
        <w:t>κατηγορία</w:t>
      </w:r>
      <w:r>
        <w:rPr>
          <w:spacing w:val="62"/>
        </w:rPr>
        <w:t xml:space="preserve"> </w:t>
      </w:r>
      <w:r>
        <w:t>«Συνάφεια</w:t>
      </w:r>
      <w:r>
        <w:rPr>
          <w:spacing w:val="60"/>
        </w:rPr>
        <w:t xml:space="preserve"> </w:t>
      </w:r>
      <w:r>
        <w:t>του</w:t>
      </w:r>
      <w:r>
        <w:rPr>
          <w:spacing w:val="61"/>
        </w:rPr>
        <w:t xml:space="preserve"> </w:t>
      </w:r>
      <w:r>
        <w:t>σχεδίου»·</w:t>
      </w:r>
      <w:r>
        <w:rPr>
          <w:spacing w:val="60"/>
        </w:rPr>
        <w:t xml:space="preserve"> </w:t>
      </w:r>
      <w:r>
        <w:t>16 βαθμούς</w:t>
      </w:r>
      <w:r>
        <w:rPr>
          <w:spacing w:val="60"/>
        </w:rPr>
        <w:t xml:space="preserve"> </w:t>
      </w:r>
      <w:r>
        <w:t>στην</w:t>
      </w:r>
      <w:r>
        <w:rPr>
          <w:spacing w:val="60"/>
        </w:rPr>
        <w:t xml:space="preserve"> </w:t>
      </w:r>
      <w:r>
        <w:t>κατηγορία</w:t>
      </w:r>
    </w:p>
    <w:p w14:paraId="6C7B5457" w14:textId="77777777" w:rsidR="0028661C" w:rsidRDefault="0028661C">
      <w:pPr>
        <w:spacing w:line="278" w:lineRule="auto"/>
        <w:jc w:val="both"/>
        <w:sectPr w:rsidR="0028661C">
          <w:pgSz w:w="11910" w:h="16840"/>
          <w:pgMar w:top="1400" w:right="780" w:bottom="720" w:left="820" w:header="0" w:footer="528" w:gutter="0"/>
          <w:cols w:space="720"/>
        </w:sectPr>
      </w:pPr>
    </w:p>
    <w:p w14:paraId="6C7B5458" w14:textId="77777777" w:rsidR="0028661C" w:rsidRDefault="00B273B9">
      <w:pPr>
        <w:pStyle w:val="a3"/>
        <w:spacing w:before="43" w:line="276" w:lineRule="auto"/>
        <w:ind w:left="260" w:right="300"/>
        <w:jc w:val="both"/>
      </w:pPr>
      <w:r>
        <w:lastRenderedPageBreak/>
        <w:t>«Ποιό</w:t>
      </w:r>
      <w:r>
        <w:t>τητα του σχεδιασμού και της υλοποίησης του σχεδίου», 13</w:t>
      </w:r>
      <w:r>
        <w:rPr>
          <w:spacing w:val="-2"/>
        </w:rPr>
        <w:t xml:space="preserve"> </w:t>
      </w:r>
      <w:r>
        <w:t>βαθμούς στην κατηγορία «Ποιότητα της σύμπραξης και του καθεστώτος συνεργασίας» και 11 βαθμούς στην κατηγορία «Αντίκτυπος».</w:t>
      </w:r>
    </w:p>
    <w:p w14:paraId="6C7B5459" w14:textId="77777777" w:rsidR="0028661C" w:rsidRDefault="0028661C">
      <w:pPr>
        <w:pStyle w:val="a3"/>
        <w:spacing w:before="4"/>
        <w:rPr>
          <w:sz w:val="16"/>
        </w:rPr>
      </w:pPr>
    </w:p>
    <w:p w14:paraId="6C7B545A" w14:textId="77777777" w:rsidR="0028661C" w:rsidRDefault="00B273B9">
      <w:pPr>
        <w:pStyle w:val="a3"/>
        <w:spacing w:line="276" w:lineRule="auto"/>
        <w:ind w:left="260" w:right="299"/>
        <w:jc w:val="both"/>
      </w:pPr>
      <w:r>
        <w:t>Σε περίπτωση ισοβαθμίας σε προτάσεις που αφορούν το ίδιο θέμα, θα δίνεται πρ</w:t>
      </w:r>
      <w:r>
        <w:t>οτεραιότητα σύμφωνα με τους βαθμούς</w:t>
      </w:r>
      <w:r>
        <w:rPr>
          <w:spacing w:val="-1"/>
        </w:rPr>
        <w:t xml:space="preserve"> </w:t>
      </w:r>
      <w:r>
        <w:t>που</w:t>
      </w:r>
      <w:r>
        <w:rPr>
          <w:spacing w:val="-1"/>
        </w:rPr>
        <w:t xml:space="preserve"> </w:t>
      </w:r>
      <w:r>
        <w:t>έχουν</w:t>
      </w:r>
      <w:r>
        <w:rPr>
          <w:spacing w:val="-1"/>
        </w:rPr>
        <w:t xml:space="preserve"> </w:t>
      </w:r>
      <w:r>
        <w:t>συγκεντρώσει οι</w:t>
      </w:r>
      <w:r>
        <w:rPr>
          <w:spacing w:val="-1"/>
        </w:rPr>
        <w:t xml:space="preserve"> </w:t>
      </w:r>
      <w:r>
        <w:t>εν</w:t>
      </w:r>
      <w:r>
        <w:rPr>
          <w:spacing w:val="-1"/>
        </w:rPr>
        <w:t xml:space="preserve"> </w:t>
      </w:r>
      <w:r>
        <w:t>λόγω προτάσεις</w:t>
      </w:r>
      <w:r>
        <w:rPr>
          <w:spacing w:val="-1"/>
        </w:rPr>
        <w:t xml:space="preserve"> </w:t>
      </w:r>
      <w:r>
        <w:t>για</w:t>
      </w:r>
      <w:r>
        <w:rPr>
          <w:spacing w:val="-1"/>
        </w:rPr>
        <w:t xml:space="preserve"> </w:t>
      </w:r>
      <w:r>
        <w:t>το</w:t>
      </w:r>
      <w:r>
        <w:rPr>
          <w:spacing w:val="-1"/>
        </w:rPr>
        <w:t xml:space="preserve"> </w:t>
      </w:r>
      <w:r>
        <w:t>κριτήριο χορήγησης</w:t>
      </w:r>
      <w:r>
        <w:rPr>
          <w:spacing w:val="-1"/>
        </w:rPr>
        <w:t xml:space="preserve"> </w:t>
      </w:r>
      <w:r>
        <w:t>«συνάφεια» και, στη συνέχεια, για το κριτήριο χορήγησης «αντίκτυπος».</w:t>
      </w:r>
    </w:p>
    <w:p w14:paraId="6C7B545B" w14:textId="77777777" w:rsidR="0028661C" w:rsidRDefault="0028661C">
      <w:pPr>
        <w:spacing w:line="276" w:lineRule="auto"/>
        <w:jc w:val="both"/>
        <w:sectPr w:rsidR="0028661C">
          <w:pgSz w:w="11910" w:h="16840"/>
          <w:pgMar w:top="1380" w:right="780" w:bottom="720" w:left="820" w:header="0" w:footer="528" w:gutter="0"/>
          <w:cols w:space="720"/>
        </w:sectPr>
      </w:pPr>
    </w:p>
    <w:p w14:paraId="6C7B545C" w14:textId="77777777" w:rsidR="0028661C" w:rsidRDefault="00B273B9">
      <w:pPr>
        <w:spacing w:before="43" w:line="276" w:lineRule="auto"/>
        <w:ind w:left="260"/>
        <w:rPr>
          <w:sz w:val="20"/>
        </w:rPr>
      </w:pPr>
      <w:r>
        <w:rPr>
          <w:sz w:val="20"/>
        </w:rPr>
        <w:lastRenderedPageBreak/>
        <w:t>Εφαρμόζονται</w:t>
      </w:r>
      <w:r>
        <w:rPr>
          <w:spacing w:val="63"/>
          <w:sz w:val="20"/>
        </w:rPr>
        <w:t xml:space="preserve"> </w:t>
      </w:r>
      <w:r>
        <w:rPr>
          <w:sz w:val="20"/>
        </w:rPr>
        <w:t>τα</w:t>
      </w:r>
      <w:r>
        <w:rPr>
          <w:spacing w:val="65"/>
          <w:sz w:val="20"/>
        </w:rPr>
        <w:t xml:space="preserve"> </w:t>
      </w:r>
      <w:r>
        <w:rPr>
          <w:sz w:val="20"/>
        </w:rPr>
        <w:t>ακόλουθα</w:t>
      </w:r>
      <w:r>
        <w:rPr>
          <w:spacing w:val="65"/>
          <w:sz w:val="20"/>
        </w:rPr>
        <w:t xml:space="preserve"> </w:t>
      </w:r>
      <w:r>
        <w:rPr>
          <w:sz w:val="20"/>
        </w:rPr>
        <w:t>κριτήρια</w:t>
      </w:r>
      <w:r>
        <w:rPr>
          <w:spacing w:val="65"/>
          <w:sz w:val="20"/>
        </w:rPr>
        <w:t xml:space="preserve"> </w:t>
      </w:r>
      <w:r>
        <w:rPr>
          <w:sz w:val="20"/>
        </w:rPr>
        <w:t>χορήγησης</w:t>
      </w:r>
      <w:r>
        <w:rPr>
          <w:spacing w:val="63"/>
          <w:sz w:val="20"/>
        </w:rPr>
        <w:t xml:space="preserve"> </w:t>
      </w:r>
      <w:r>
        <w:rPr>
          <w:sz w:val="20"/>
        </w:rPr>
        <w:t>για</w:t>
      </w:r>
      <w:r>
        <w:rPr>
          <w:spacing w:val="63"/>
          <w:sz w:val="20"/>
        </w:rPr>
        <w:t xml:space="preserve"> </w:t>
      </w:r>
      <w:r>
        <w:rPr>
          <w:sz w:val="20"/>
        </w:rPr>
        <w:t>την</w:t>
      </w:r>
      <w:r>
        <w:rPr>
          <w:spacing w:val="67"/>
          <w:sz w:val="20"/>
        </w:rPr>
        <w:t xml:space="preserve"> </w:t>
      </w:r>
      <w:r>
        <w:rPr>
          <w:b/>
          <w:sz w:val="20"/>
          <w:u w:val="single"/>
        </w:rPr>
        <w:t>Κατηγορία</w:t>
      </w:r>
      <w:r>
        <w:rPr>
          <w:b/>
          <w:spacing w:val="65"/>
          <w:sz w:val="20"/>
          <w:u w:val="single"/>
        </w:rPr>
        <w:t xml:space="preserve"> </w:t>
      </w:r>
      <w:r>
        <w:rPr>
          <w:b/>
          <w:sz w:val="20"/>
          <w:u w:val="single"/>
        </w:rPr>
        <w:t>2</w:t>
      </w:r>
      <w:r>
        <w:rPr>
          <w:b/>
          <w:spacing w:val="67"/>
          <w:sz w:val="20"/>
          <w:u w:val="single"/>
        </w:rPr>
        <w:t xml:space="preserve"> </w:t>
      </w:r>
      <w:r>
        <w:rPr>
          <w:b/>
          <w:sz w:val="20"/>
          <w:u w:val="single"/>
        </w:rPr>
        <w:t>–</w:t>
      </w:r>
      <w:r>
        <w:rPr>
          <w:b/>
          <w:spacing w:val="40"/>
          <w:sz w:val="20"/>
          <w:u w:val="single"/>
        </w:rPr>
        <w:t xml:space="preserve"> </w:t>
      </w:r>
      <w:r>
        <w:rPr>
          <w:b/>
          <w:sz w:val="20"/>
          <w:u w:val="single"/>
        </w:rPr>
        <w:t>Συμμαχίες</w:t>
      </w:r>
      <w:r>
        <w:rPr>
          <w:b/>
          <w:spacing w:val="64"/>
          <w:sz w:val="20"/>
          <w:u w:val="single"/>
        </w:rPr>
        <w:t xml:space="preserve"> </w:t>
      </w:r>
      <w:r>
        <w:rPr>
          <w:b/>
          <w:sz w:val="20"/>
          <w:u w:val="single"/>
        </w:rPr>
        <w:t>για</w:t>
      </w:r>
      <w:r>
        <w:rPr>
          <w:b/>
          <w:spacing w:val="63"/>
          <w:sz w:val="20"/>
          <w:u w:val="single"/>
        </w:rPr>
        <w:t xml:space="preserve"> </w:t>
      </w:r>
      <w:r>
        <w:rPr>
          <w:b/>
          <w:sz w:val="20"/>
          <w:u w:val="single"/>
        </w:rPr>
        <w:t>τομεακή</w:t>
      </w:r>
      <w:r>
        <w:rPr>
          <w:b/>
          <w:spacing w:val="40"/>
          <w:sz w:val="20"/>
          <w:u w:val="single"/>
        </w:rPr>
        <w:t xml:space="preserve"> </w:t>
      </w:r>
      <w:r>
        <w:rPr>
          <w:b/>
          <w:sz w:val="20"/>
          <w:u w:val="single"/>
        </w:rPr>
        <w:t>συνεργασία</w:t>
      </w:r>
      <w:r>
        <w:rPr>
          <w:b/>
          <w:sz w:val="20"/>
        </w:rPr>
        <w:t xml:space="preserve"> </w:t>
      </w:r>
      <w:r>
        <w:rPr>
          <w:b/>
          <w:sz w:val="20"/>
          <w:u w:val="single"/>
        </w:rPr>
        <w:t>(εφαρμογή του «Σχεδίου στρατηγικής»)</w:t>
      </w:r>
      <w:r>
        <w:rPr>
          <w:sz w:val="20"/>
        </w:rPr>
        <w:t>:</w:t>
      </w:r>
    </w:p>
    <w:p w14:paraId="6C7B545D" w14:textId="77777777" w:rsidR="0028661C" w:rsidRDefault="0028661C">
      <w:pPr>
        <w:pStyle w:val="a3"/>
        <w:spacing w:before="2" w:after="1"/>
        <w:rPr>
          <w:sz w:val="16"/>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7"/>
        <w:gridCol w:w="8447"/>
      </w:tblGrid>
      <w:tr w:rsidR="0028661C" w14:paraId="6C7B547B" w14:textId="77777777">
        <w:trPr>
          <w:trHeight w:val="10352"/>
        </w:trPr>
        <w:tc>
          <w:tcPr>
            <w:tcW w:w="1517" w:type="dxa"/>
            <w:tcBorders>
              <w:left w:val="single" w:sz="4" w:space="0" w:color="000000"/>
              <w:bottom w:val="dashSmallGap" w:sz="4" w:space="0" w:color="000000"/>
            </w:tcBorders>
          </w:tcPr>
          <w:p w14:paraId="6C7B545E" w14:textId="77777777" w:rsidR="0028661C" w:rsidRDefault="0028661C">
            <w:pPr>
              <w:pStyle w:val="TableParagraph"/>
              <w:rPr>
                <w:sz w:val="20"/>
              </w:rPr>
            </w:pPr>
          </w:p>
          <w:p w14:paraId="6C7B545F" w14:textId="77777777" w:rsidR="0028661C" w:rsidRDefault="0028661C">
            <w:pPr>
              <w:pStyle w:val="TableParagraph"/>
              <w:rPr>
                <w:sz w:val="20"/>
              </w:rPr>
            </w:pPr>
          </w:p>
          <w:p w14:paraId="6C7B5460" w14:textId="77777777" w:rsidR="0028661C" w:rsidRDefault="0028661C">
            <w:pPr>
              <w:pStyle w:val="TableParagraph"/>
              <w:rPr>
                <w:sz w:val="20"/>
              </w:rPr>
            </w:pPr>
          </w:p>
          <w:p w14:paraId="6C7B5461" w14:textId="77777777" w:rsidR="0028661C" w:rsidRDefault="0028661C">
            <w:pPr>
              <w:pStyle w:val="TableParagraph"/>
              <w:rPr>
                <w:sz w:val="20"/>
              </w:rPr>
            </w:pPr>
          </w:p>
          <w:p w14:paraId="6C7B5462" w14:textId="77777777" w:rsidR="0028661C" w:rsidRDefault="0028661C">
            <w:pPr>
              <w:pStyle w:val="TableParagraph"/>
              <w:rPr>
                <w:sz w:val="20"/>
              </w:rPr>
            </w:pPr>
          </w:p>
          <w:p w14:paraId="6C7B5463" w14:textId="77777777" w:rsidR="0028661C" w:rsidRDefault="0028661C">
            <w:pPr>
              <w:pStyle w:val="TableParagraph"/>
              <w:rPr>
                <w:sz w:val="20"/>
              </w:rPr>
            </w:pPr>
          </w:p>
          <w:p w14:paraId="6C7B5464" w14:textId="77777777" w:rsidR="0028661C" w:rsidRDefault="0028661C">
            <w:pPr>
              <w:pStyle w:val="TableParagraph"/>
              <w:rPr>
                <w:sz w:val="20"/>
              </w:rPr>
            </w:pPr>
          </w:p>
          <w:p w14:paraId="6C7B5465" w14:textId="77777777" w:rsidR="0028661C" w:rsidRDefault="0028661C">
            <w:pPr>
              <w:pStyle w:val="TableParagraph"/>
              <w:rPr>
                <w:sz w:val="20"/>
              </w:rPr>
            </w:pPr>
          </w:p>
          <w:p w14:paraId="6C7B5466" w14:textId="77777777" w:rsidR="0028661C" w:rsidRDefault="0028661C">
            <w:pPr>
              <w:pStyle w:val="TableParagraph"/>
              <w:rPr>
                <w:sz w:val="20"/>
              </w:rPr>
            </w:pPr>
          </w:p>
          <w:p w14:paraId="6C7B5467" w14:textId="77777777" w:rsidR="0028661C" w:rsidRDefault="0028661C">
            <w:pPr>
              <w:pStyle w:val="TableParagraph"/>
              <w:rPr>
                <w:sz w:val="20"/>
              </w:rPr>
            </w:pPr>
          </w:p>
          <w:p w14:paraId="6C7B5468" w14:textId="77777777" w:rsidR="0028661C" w:rsidRDefault="0028661C">
            <w:pPr>
              <w:pStyle w:val="TableParagraph"/>
              <w:rPr>
                <w:sz w:val="20"/>
              </w:rPr>
            </w:pPr>
          </w:p>
          <w:p w14:paraId="6C7B5469" w14:textId="77777777" w:rsidR="0028661C" w:rsidRDefault="0028661C">
            <w:pPr>
              <w:pStyle w:val="TableParagraph"/>
              <w:rPr>
                <w:sz w:val="20"/>
              </w:rPr>
            </w:pPr>
          </w:p>
          <w:p w14:paraId="6C7B546A" w14:textId="77777777" w:rsidR="0028661C" w:rsidRDefault="0028661C">
            <w:pPr>
              <w:pStyle w:val="TableParagraph"/>
              <w:rPr>
                <w:sz w:val="20"/>
              </w:rPr>
            </w:pPr>
          </w:p>
          <w:p w14:paraId="6C7B546B" w14:textId="77777777" w:rsidR="0028661C" w:rsidRDefault="0028661C">
            <w:pPr>
              <w:pStyle w:val="TableParagraph"/>
              <w:rPr>
                <w:sz w:val="20"/>
              </w:rPr>
            </w:pPr>
          </w:p>
          <w:p w14:paraId="6C7B546C" w14:textId="77777777" w:rsidR="0028661C" w:rsidRDefault="0028661C">
            <w:pPr>
              <w:pStyle w:val="TableParagraph"/>
              <w:rPr>
                <w:sz w:val="20"/>
              </w:rPr>
            </w:pPr>
          </w:p>
          <w:p w14:paraId="6C7B546D" w14:textId="77777777" w:rsidR="0028661C" w:rsidRDefault="0028661C">
            <w:pPr>
              <w:pStyle w:val="TableParagraph"/>
              <w:rPr>
                <w:sz w:val="20"/>
              </w:rPr>
            </w:pPr>
          </w:p>
          <w:p w14:paraId="6C7B546E" w14:textId="77777777" w:rsidR="0028661C" w:rsidRDefault="0028661C">
            <w:pPr>
              <w:pStyle w:val="TableParagraph"/>
              <w:spacing w:before="1"/>
              <w:rPr>
                <w:sz w:val="18"/>
              </w:rPr>
            </w:pPr>
          </w:p>
          <w:p w14:paraId="6C7B546F" w14:textId="77777777" w:rsidR="0028661C" w:rsidRDefault="00B273B9">
            <w:pPr>
              <w:pStyle w:val="TableParagraph"/>
              <w:ind w:left="175" w:right="158"/>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5470" w14:textId="77777777" w:rsidR="0028661C" w:rsidRDefault="0028661C">
            <w:pPr>
              <w:pStyle w:val="TableParagraph"/>
              <w:spacing w:before="5"/>
              <w:rPr>
                <w:sz w:val="16"/>
              </w:rPr>
            </w:pPr>
          </w:p>
          <w:p w14:paraId="6C7B5471" w14:textId="77777777" w:rsidR="0028661C" w:rsidRDefault="00B273B9">
            <w:pPr>
              <w:pStyle w:val="TableParagraph"/>
              <w:ind w:left="175" w:right="156"/>
              <w:jc w:val="center"/>
              <w:rPr>
                <w:b/>
                <w:sz w:val="20"/>
              </w:rPr>
            </w:pPr>
            <w:r>
              <w:rPr>
                <w:b/>
                <w:spacing w:val="-2"/>
                <w:sz w:val="20"/>
              </w:rPr>
              <w:t xml:space="preserve">(μέγιστη βαθμολογία: </w:t>
            </w:r>
            <w:r>
              <w:rPr>
                <w:b/>
                <w:sz w:val="20"/>
              </w:rPr>
              <w:t>25 βαθμοί)</w:t>
            </w:r>
          </w:p>
        </w:tc>
        <w:tc>
          <w:tcPr>
            <w:tcW w:w="8447" w:type="dxa"/>
            <w:tcBorders>
              <w:bottom w:val="dashSmallGap" w:sz="4" w:space="0" w:color="000000"/>
            </w:tcBorders>
          </w:tcPr>
          <w:p w14:paraId="6C7B5472" w14:textId="77777777" w:rsidR="0028661C" w:rsidRDefault="00B273B9">
            <w:pPr>
              <w:pStyle w:val="TableParagraph"/>
              <w:numPr>
                <w:ilvl w:val="0"/>
                <w:numId w:val="163"/>
              </w:numPr>
              <w:tabs>
                <w:tab w:val="left" w:pos="828"/>
              </w:tabs>
              <w:spacing w:before="2"/>
              <w:ind w:right="85"/>
              <w:jc w:val="both"/>
              <w:rPr>
                <w:sz w:val="20"/>
              </w:rPr>
            </w:pPr>
            <w:r>
              <w:rPr>
                <w:b/>
                <w:sz w:val="20"/>
              </w:rPr>
              <w:t>Σύνδεση με την πολιτική και τις πρωτοβουλίες της ΕΕ</w:t>
            </w:r>
            <w:r>
              <w:rPr>
                <w:sz w:val="20"/>
              </w:rPr>
              <w:t>: η πρόταση λαμβάνει υπόψη και συμβάλλει στην επίτευξη των ευρωπαϊκών στόχων στον τομέα της ανώτατης/τριτοβάθμιας εκπαίδευσης και της ΕΕΚ, καθώς και στην εφαρμογή των τομεακών πολιτικών της ΕΕ που σχετίζον</w:t>
            </w:r>
            <w:r>
              <w:rPr>
                <w:sz w:val="20"/>
              </w:rPr>
              <w:t>ται με το επιλεγμένο βιομηχανικό οικοσύστημα, συμβάλλει στην υλοποίηση του συμφώνου δεξιοτήτων</w:t>
            </w:r>
            <w:r>
              <w:rPr>
                <w:spacing w:val="-3"/>
                <w:sz w:val="20"/>
              </w:rPr>
              <w:t xml:space="preserve"> </w:t>
            </w:r>
            <w:r>
              <w:rPr>
                <w:sz w:val="20"/>
              </w:rPr>
              <w:t>και</w:t>
            </w:r>
            <w:r>
              <w:rPr>
                <w:spacing w:val="-2"/>
                <w:sz w:val="20"/>
              </w:rPr>
              <w:t xml:space="preserve"> </w:t>
            </w:r>
            <w:r>
              <w:rPr>
                <w:sz w:val="20"/>
              </w:rPr>
              <w:t>του</w:t>
            </w:r>
            <w:r>
              <w:rPr>
                <w:spacing w:val="-3"/>
                <w:sz w:val="20"/>
              </w:rPr>
              <w:t xml:space="preserve"> </w:t>
            </w:r>
            <w:r>
              <w:rPr>
                <w:sz w:val="20"/>
              </w:rPr>
              <w:t>ευρωπαϊκού</w:t>
            </w:r>
            <w:r>
              <w:rPr>
                <w:spacing w:val="-3"/>
                <w:sz w:val="20"/>
              </w:rPr>
              <w:t xml:space="preserve"> </w:t>
            </w:r>
            <w:r>
              <w:rPr>
                <w:sz w:val="20"/>
              </w:rPr>
              <w:t>θεματολογίου δεξιοτήτων</w:t>
            </w:r>
            <w:r>
              <w:rPr>
                <w:spacing w:val="-3"/>
                <w:sz w:val="20"/>
              </w:rPr>
              <w:t xml:space="preserve"> </w:t>
            </w:r>
            <w:r>
              <w:rPr>
                <w:sz w:val="20"/>
              </w:rPr>
              <w:t>και λαμβάνει</w:t>
            </w:r>
            <w:r>
              <w:rPr>
                <w:spacing w:val="-2"/>
                <w:sz w:val="20"/>
              </w:rPr>
              <w:t xml:space="preserve"> </w:t>
            </w:r>
            <w:r>
              <w:rPr>
                <w:sz w:val="20"/>
              </w:rPr>
              <w:t>υπόψη τα εργαλεία της ΕΕ. Μια πρόταση που αφορά βιομηχανικό οικοσύστημα για το οποίο βρίσκεται ήδη σε εξέλιξη μια συμμαχία «Σχεδίου στρατηγικής» πρέπει να είναι κατά τρόπο σαφή συμπληρωματική, δηλ. να καλύπτει ένα σαφώς διαφορετικό πεδίο, και πρέπει να προ</w:t>
            </w:r>
            <w:r>
              <w:rPr>
                <w:sz w:val="20"/>
              </w:rPr>
              <w:t>σδιορίζει τα αποτελέσματα του/των υπό εξέλιξη «Σχεδίου/-ων στρατηγικής» στα οποία θα βασιστεί· δεν πρέπει να υπάρχουν αλληλεπικαλύψεις στο πεδίο εφαρμογής, στα αποτελέσματα και στις δραστηριότητες. Με ίδιο επίπεδο ποιότητας, μια πρόταση που καλύπτει ένα οι</w:t>
            </w:r>
            <w:r>
              <w:rPr>
                <w:sz w:val="20"/>
              </w:rPr>
              <w:t xml:space="preserve">κοσύστημα ή μέρος οικοσυστήματος το οποίο δεν καλύπτεται από υπό εξέλιξη συμμαχία «Σχεδίου στρατηγικής» θα παρουσιάζει μεγαλύτερη συνάφεια από μια πρόταση που καλύπτει μέρος οικοσυστήματος στο οποίο είναι ήδη υπό εξέλιξη «Σχέδιο </w:t>
            </w:r>
            <w:r>
              <w:rPr>
                <w:spacing w:val="-2"/>
                <w:sz w:val="20"/>
              </w:rPr>
              <w:t>στρατηγικής».</w:t>
            </w:r>
          </w:p>
          <w:p w14:paraId="6C7B5473" w14:textId="77777777" w:rsidR="0028661C" w:rsidRDefault="00B273B9">
            <w:pPr>
              <w:pStyle w:val="TableParagraph"/>
              <w:numPr>
                <w:ilvl w:val="0"/>
                <w:numId w:val="163"/>
              </w:numPr>
              <w:tabs>
                <w:tab w:val="left" w:pos="828"/>
              </w:tabs>
              <w:ind w:right="85"/>
              <w:jc w:val="both"/>
              <w:rPr>
                <w:sz w:val="20"/>
              </w:rPr>
            </w:pPr>
            <w:r>
              <w:rPr>
                <w:b/>
                <w:sz w:val="20"/>
              </w:rPr>
              <w:t>Σκοπός</w:t>
            </w:r>
            <w:r>
              <w:rPr>
                <w:sz w:val="20"/>
              </w:rPr>
              <w:t>: η πρό</w:t>
            </w:r>
            <w:r>
              <w:rPr>
                <w:sz w:val="20"/>
              </w:rPr>
              <w:t>ταση παρουσιάζει συνάφεια προς τους στόχους και τις δραστηριότητες της δράσης. Πιο συγκεκριμένα, η πρόταση περιλαμβάνει εξελίξεις σχετικά με ένα σύνολο αναδυόμενων επαγγελματικών προφίλ υψηλής συνάφειας και σχεδιάζει τα σχετικά επαγγελματικά προσόντα, τα ο</w:t>
            </w:r>
            <w:r>
              <w:rPr>
                <w:sz w:val="20"/>
              </w:rPr>
              <w:t>ποία οργανώνονται σε ενότητες μαθησιακών αποτελεσμάτων τόσο στα επίπεδα ΕΠΕΠ 3 έως 5 όσο και στα επίπεδο ΕΠΕΠ 6 έως 8. Η πρόταση περιλαμβάνει τον σχεδιασμό, τη δοκιμή και την αρχική παροχή των σχετικών προγραμμάτων εκπαίδευσης και κατάρτισης, τα οποία σχεδ</w:t>
            </w:r>
            <w:r>
              <w:rPr>
                <w:sz w:val="20"/>
              </w:rPr>
              <w:t xml:space="preserve">ιάζονται και παρέχονται ως ευέλικτες, </w:t>
            </w:r>
            <w:proofErr w:type="spellStart"/>
            <w:r>
              <w:rPr>
                <w:sz w:val="20"/>
              </w:rPr>
              <w:t>προσβάσιμες</w:t>
            </w:r>
            <w:proofErr w:type="spellEnd"/>
            <w:r>
              <w:rPr>
                <w:sz w:val="20"/>
              </w:rPr>
              <w:t xml:space="preserve"> ευκαιρίες μάθησης δομημένες κατά ενότητες, λαμβάνοντας</w:t>
            </w:r>
            <w:r>
              <w:rPr>
                <w:spacing w:val="40"/>
                <w:sz w:val="20"/>
              </w:rPr>
              <w:t xml:space="preserve"> </w:t>
            </w:r>
            <w:r>
              <w:rPr>
                <w:sz w:val="20"/>
              </w:rPr>
              <w:t>υπόψη την επικύρωση δεξιοτήτων που έχουν ήδη αποκτηθεί.</w:t>
            </w:r>
          </w:p>
          <w:p w14:paraId="6C7B5474" w14:textId="77777777" w:rsidR="0028661C" w:rsidRDefault="00B273B9">
            <w:pPr>
              <w:pStyle w:val="TableParagraph"/>
              <w:numPr>
                <w:ilvl w:val="0"/>
                <w:numId w:val="163"/>
              </w:numPr>
              <w:tabs>
                <w:tab w:val="left" w:pos="828"/>
              </w:tabs>
              <w:spacing w:before="1"/>
              <w:ind w:right="86"/>
              <w:jc w:val="both"/>
              <w:rPr>
                <w:sz w:val="20"/>
              </w:rPr>
            </w:pPr>
            <w:r>
              <w:rPr>
                <w:b/>
                <w:sz w:val="20"/>
              </w:rPr>
              <w:t>Συνοχή</w:t>
            </w:r>
            <w:r>
              <w:rPr>
                <w:sz w:val="20"/>
              </w:rPr>
              <w:t>: οι στόχοι βασίζονται στην ορθή ανάλυση των αναγκών· είναι σαφώς</w:t>
            </w:r>
            <w:r>
              <w:rPr>
                <w:spacing w:val="80"/>
                <w:sz w:val="20"/>
              </w:rPr>
              <w:t xml:space="preserve"> </w:t>
            </w:r>
            <w:r>
              <w:rPr>
                <w:sz w:val="20"/>
              </w:rPr>
              <w:t>καθορισμένοι, ρεαλιστικ</w:t>
            </w:r>
            <w:r>
              <w:rPr>
                <w:sz w:val="20"/>
              </w:rPr>
              <w:t>οί και αφορούν θέματα που σχετίζονται με τους συμμετέχοντες οργανισμούς και τη δράση.</w:t>
            </w:r>
          </w:p>
          <w:p w14:paraId="6C7B5475" w14:textId="77777777" w:rsidR="0028661C" w:rsidRDefault="00B273B9">
            <w:pPr>
              <w:pStyle w:val="TableParagraph"/>
              <w:numPr>
                <w:ilvl w:val="0"/>
                <w:numId w:val="163"/>
              </w:numPr>
              <w:tabs>
                <w:tab w:val="left" w:pos="828"/>
              </w:tabs>
              <w:ind w:right="89"/>
              <w:jc w:val="both"/>
              <w:rPr>
                <w:sz w:val="20"/>
              </w:rPr>
            </w:pPr>
            <w:r>
              <w:rPr>
                <w:b/>
                <w:sz w:val="20"/>
              </w:rPr>
              <w:t>Καινοτομία</w:t>
            </w:r>
            <w:r>
              <w:rPr>
                <w:sz w:val="20"/>
              </w:rPr>
              <w:t>: η πρόταση προβλέπει προηγμένες μεθόδους και τεχνικές και οδηγεί σε καινοτόμα αποτελέσματα και λύσεις.</w:t>
            </w:r>
          </w:p>
          <w:p w14:paraId="6C7B5476" w14:textId="77777777" w:rsidR="0028661C" w:rsidRDefault="00B273B9">
            <w:pPr>
              <w:pStyle w:val="TableParagraph"/>
              <w:numPr>
                <w:ilvl w:val="0"/>
                <w:numId w:val="163"/>
              </w:numPr>
              <w:tabs>
                <w:tab w:val="left" w:pos="828"/>
              </w:tabs>
              <w:ind w:right="87"/>
              <w:jc w:val="both"/>
              <w:rPr>
                <w:sz w:val="20"/>
              </w:rPr>
            </w:pPr>
            <w:r>
              <w:rPr>
                <w:b/>
                <w:sz w:val="20"/>
              </w:rPr>
              <w:t>Ευρωπαϊκή προστιθέμενη αξία</w:t>
            </w:r>
            <w:r>
              <w:rPr>
                <w:sz w:val="20"/>
              </w:rPr>
              <w:t>: η πρόταση καταδεικνύει με σ</w:t>
            </w:r>
            <w:r>
              <w:rPr>
                <w:sz w:val="20"/>
              </w:rPr>
              <w:t>αφήνεια την προστιθέμενη αξία που δημιουργείται χάρη στον διακρατικό της χαρακτήρα.</w:t>
            </w:r>
          </w:p>
          <w:p w14:paraId="6C7B5477" w14:textId="77777777" w:rsidR="0028661C" w:rsidRDefault="00B273B9">
            <w:pPr>
              <w:pStyle w:val="TableParagraph"/>
              <w:numPr>
                <w:ilvl w:val="0"/>
                <w:numId w:val="163"/>
              </w:numPr>
              <w:tabs>
                <w:tab w:val="left" w:pos="828"/>
              </w:tabs>
              <w:ind w:right="89"/>
              <w:jc w:val="both"/>
              <w:rPr>
                <w:sz w:val="20"/>
              </w:rPr>
            </w:pPr>
            <w:r>
              <w:rPr>
                <w:b/>
                <w:sz w:val="20"/>
              </w:rPr>
              <w:t xml:space="preserve">Εκπροσώπηση των </w:t>
            </w:r>
            <w:proofErr w:type="spellStart"/>
            <w:r>
              <w:rPr>
                <w:b/>
                <w:sz w:val="20"/>
              </w:rPr>
              <w:t>παρόχων</w:t>
            </w:r>
            <w:proofErr w:type="spellEnd"/>
            <w:r>
              <w:rPr>
                <w:b/>
                <w:sz w:val="20"/>
              </w:rPr>
              <w:t xml:space="preserve"> εκπαίδευσης και κατάρτισης</w:t>
            </w:r>
            <w:r>
              <w:rPr>
                <w:sz w:val="20"/>
              </w:rPr>
              <w:t xml:space="preserve">: η συμμαχία περιλαμβάνει εταίρους που εκπροσωπούν επαρκώς τους </w:t>
            </w:r>
            <w:proofErr w:type="spellStart"/>
            <w:r>
              <w:rPr>
                <w:sz w:val="20"/>
              </w:rPr>
              <w:t>παρόχους</w:t>
            </w:r>
            <w:proofErr w:type="spellEnd"/>
            <w:r>
              <w:rPr>
                <w:sz w:val="20"/>
              </w:rPr>
              <w:t xml:space="preserve"> εκπαίδευσης και κατάρτισης.</w:t>
            </w:r>
          </w:p>
          <w:p w14:paraId="6C7B5478" w14:textId="77777777" w:rsidR="0028661C" w:rsidRDefault="00B273B9">
            <w:pPr>
              <w:pStyle w:val="TableParagraph"/>
              <w:numPr>
                <w:ilvl w:val="0"/>
                <w:numId w:val="163"/>
              </w:numPr>
              <w:tabs>
                <w:tab w:val="left" w:pos="828"/>
              </w:tabs>
              <w:ind w:right="88"/>
              <w:jc w:val="both"/>
              <w:rPr>
                <w:sz w:val="20"/>
              </w:rPr>
            </w:pPr>
            <w:r>
              <w:rPr>
                <w:b/>
                <w:sz w:val="20"/>
              </w:rPr>
              <w:t>Εκπροσώπηση τομέα/πεδ</w:t>
            </w:r>
            <w:r>
              <w:rPr>
                <w:b/>
                <w:sz w:val="20"/>
              </w:rPr>
              <w:t>ίου</w:t>
            </w:r>
            <w:r>
              <w:rPr>
                <w:sz w:val="20"/>
              </w:rPr>
              <w:t>: η συμμαχία περιλαμβάνει εταίρους που εκπροσωπούν επαρκώς το σχετικό βιομηχανικό οικοσύστημα.</w:t>
            </w:r>
          </w:p>
          <w:p w14:paraId="6C7B5479" w14:textId="77777777" w:rsidR="0028661C" w:rsidRDefault="00B273B9">
            <w:pPr>
              <w:pStyle w:val="TableParagraph"/>
              <w:numPr>
                <w:ilvl w:val="0"/>
                <w:numId w:val="163"/>
              </w:numPr>
              <w:tabs>
                <w:tab w:val="left" w:pos="828"/>
              </w:tabs>
              <w:ind w:right="89"/>
              <w:jc w:val="both"/>
              <w:rPr>
                <w:sz w:val="20"/>
              </w:rPr>
            </w:pPr>
            <w:r>
              <w:rPr>
                <w:b/>
                <w:sz w:val="20"/>
              </w:rPr>
              <w:t>Ψηφιακές και βασικές τεχνολογίες γενικής εφαρμογής (ΒΤΓΕ), συμπεριλαμβανομένων των δεξιοτήτων τεχνητής νοημοσύνης (AI)</w:t>
            </w:r>
            <w:r>
              <w:rPr>
                <w:sz w:val="20"/>
              </w:rPr>
              <w:t>: ο βαθμός στον οποίο η πρόταση καλύπτει τις</w:t>
            </w:r>
            <w:r>
              <w:rPr>
                <w:spacing w:val="40"/>
                <w:sz w:val="20"/>
              </w:rPr>
              <w:t xml:space="preserve"> </w:t>
            </w:r>
            <w:r>
              <w:rPr>
                <w:sz w:val="20"/>
              </w:rPr>
              <w:t>εν λόγω δεξιότητες στον σχεδιασμό του σχεδίου για ένα ή περισσότερα συναφή επαγγελματικά προφ</w:t>
            </w:r>
            <w:r>
              <w:rPr>
                <w:sz w:val="20"/>
              </w:rPr>
              <w:t>ίλ.</w:t>
            </w:r>
          </w:p>
          <w:p w14:paraId="6C7B547A" w14:textId="77777777" w:rsidR="0028661C" w:rsidRDefault="00B273B9">
            <w:pPr>
              <w:pStyle w:val="TableParagraph"/>
              <w:numPr>
                <w:ilvl w:val="0"/>
                <w:numId w:val="163"/>
              </w:numPr>
              <w:tabs>
                <w:tab w:val="left" w:pos="828"/>
              </w:tabs>
              <w:spacing w:line="244" w:lineRule="exact"/>
              <w:ind w:right="90"/>
              <w:jc w:val="both"/>
              <w:rPr>
                <w:sz w:val="20"/>
              </w:rPr>
            </w:pPr>
            <w:r>
              <w:rPr>
                <w:b/>
                <w:sz w:val="20"/>
              </w:rPr>
              <w:t>Πράσινες δεξιότητες</w:t>
            </w:r>
            <w:r>
              <w:rPr>
                <w:sz w:val="20"/>
              </w:rPr>
              <w:t>: η πρόταση ενσωματώνει δεξιότητες που συνδέονται με τη μετάβαση σε</w:t>
            </w:r>
            <w:r>
              <w:rPr>
                <w:spacing w:val="-4"/>
                <w:sz w:val="20"/>
              </w:rPr>
              <w:t xml:space="preserve"> </w:t>
            </w:r>
            <w:r>
              <w:rPr>
                <w:sz w:val="20"/>
              </w:rPr>
              <w:t>μια</w:t>
            </w:r>
            <w:r>
              <w:rPr>
                <w:spacing w:val="-4"/>
                <w:sz w:val="20"/>
              </w:rPr>
              <w:t xml:space="preserve"> </w:t>
            </w:r>
            <w:r>
              <w:rPr>
                <w:sz w:val="20"/>
              </w:rPr>
              <w:t>κυκλική</w:t>
            </w:r>
            <w:r>
              <w:rPr>
                <w:spacing w:val="-2"/>
                <w:sz w:val="20"/>
              </w:rPr>
              <w:t xml:space="preserve"> </w:t>
            </w:r>
            <w:r>
              <w:rPr>
                <w:sz w:val="20"/>
              </w:rPr>
              <w:t>και</w:t>
            </w:r>
            <w:r>
              <w:rPr>
                <w:spacing w:val="-3"/>
                <w:sz w:val="20"/>
              </w:rPr>
              <w:t xml:space="preserve"> </w:t>
            </w:r>
            <w:r>
              <w:rPr>
                <w:sz w:val="20"/>
              </w:rPr>
              <w:t>πιο</w:t>
            </w:r>
            <w:r>
              <w:rPr>
                <w:spacing w:val="-3"/>
                <w:sz w:val="20"/>
              </w:rPr>
              <w:t xml:space="preserve"> </w:t>
            </w:r>
            <w:r>
              <w:rPr>
                <w:sz w:val="20"/>
              </w:rPr>
              <w:t>πράσινη</w:t>
            </w:r>
            <w:r>
              <w:rPr>
                <w:spacing w:val="-3"/>
                <w:sz w:val="20"/>
              </w:rPr>
              <w:t xml:space="preserve"> </w:t>
            </w:r>
            <w:r>
              <w:rPr>
                <w:sz w:val="20"/>
              </w:rPr>
              <w:t>οικονομία</w:t>
            </w:r>
            <w:r>
              <w:rPr>
                <w:spacing w:val="-4"/>
                <w:sz w:val="20"/>
              </w:rPr>
              <w:t xml:space="preserve"> </w:t>
            </w:r>
            <w:r>
              <w:rPr>
                <w:sz w:val="20"/>
              </w:rPr>
              <w:t>στο</w:t>
            </w:r>
            <w:r>
              <w:rPr>
                <w:spacing w:val="-3"/>
                <w:sz w:val="20"/>
              </w:rPr>
              <w:t xml:space="preserve"> </w:t>
            </w:r>
            <w:r>
              <w:rPr>
                <w:sz w:val="20"/>
              </w:rPr>
              <w:t>πλαίσιο</w:t>
            </w:r>
            <w:r>
              <w:rPr>
                <w:spacing w:val="-3"/>
                <w:sz w:val="20"/>
              </w:rPr>
              <w:t xml:space="preserve"> </w:t>
            </w:r>
            <w:r>
              <w:rPr>
                <w:sz w:val="20"/>
              </w:rPr>
              <w:t>του</w:t>
            </w:r>
            <w:r>
              <w:rPr>
                <w:spacing w:val="-1"/>
                <w:sz w:val="20"/>
              </w:rPr>
              <w:t xml:space="preserve"> </w:t>
            </w:r>
            <w:r>
              <w:rPr>
                <w:sz w:val="20"/>
              </w:rPr>
              <w:t>περιεχομένου</w:t>
            </w:r>
            <w:r>
              <w:rPr>
                <w:spacing w:val="-3"/>
                <w:sz w:val="20"/>
              </w:rPr>
              <w:t xml:space="preserve"> </w:t>
            </w:r>
            <w:r>
              <w:rPr>
                <w:sz w:val="20"/>
              </w:rPr>
              <w:t>κατάρτισης</w:t>
            </w:r>
            <w:r>
              <w:rPr>
                <w:spacing w:val="-4"/>
                <w:sz w:val="20"/>
              </w:rPr>
              <w:t xml:space="preserve"> </w:t>
            </w:r>
            <w:r>
              <w:rPr>
                <w:sz w:val="20"/>
              </w:rPr>
              <w:t>ενός</w:t>
            </w:r>
            <w:r>
              <w:rPr>
                <w:spacing w:val="-4"/>
                <w:sz w:val="20"/>
              </w:rPr>
              <w:t xml:space="preserve"> </w:t>
            </w:r>
            <w:r>
              <w:rPr>
                <w:sz w:val="20"/>
              </w:rPr>
              <w:t>ή περισσότερων σχετικών επαγγελματικών προφίλ.</w:t>
            </w:r>
          </w:p>
        </w:tc>
      </w:tr>
    </w:tbl>
    <w:p w14:paraId="6C7B547C" w14:textId="77777777" w:rsidR="0028661C" w:rsidRDefault="0028661C">
      <w:pPr>
        <w:spacing w:line="244" w:lineRule="exact"/>
        <w:jc w:val="both"/>
        <w:rPr>
          <w:sz w:val="20"/>
        </w:rPr>
        <w:sectPr w:rsidR="0028661C">
          <w:pgSz w:w="11910" w:h="16840"/>
          <w:pgMar w:top="138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517"/>
        <w:gridCol w:w="8447"/>
      </w:tblGrid>
      <w:tr w:rsidR="0028661C" w14:paraId="6C7B5493" w14:textId="77777777">
        <w:trPr>
          <w:trHeight w:val="7899"/>
        </w:trPr>
        <w:tc>
          <w:tcPr>
            <w:tcW w:w="1517" w:type="dxa"/>
            <w:tcBorders>
              <w:left w:val="single" w:sz="4" w:space="0" w:color="000000"/>
              <w:right w:val="single" w:sz="8" w:space="0" w:color="000000"/>
            </w:tcBorders>
          </w:tcPr>
          <w:p w14:paraId="6C7B547D" w14:textId="77777777" w:rsidR="0028661C" w:rsidRDefault="0028661C">
            <w:pPr>
              <w:pStyle w:val="TableParagraph"/>
              <w:rPr>
                <w:sz w:val="20"/>
              </w:rPr>
            </w:pPr>
          </w:p>
          <w:p w14:paraId="6C7B547E" w14:textId="77777777" w:rsidR="0028661C" w:rsidRDefault="0028661C">
            <w:pPr>
              <w:pStyle w:val="TableParagraph"/>
              <w:rPr>
                <w:sz w:val="20"/>
              </w:rPr>
            </w:pPr>
          </w:p>
          <w:p w14:paraId="6C7B547F" w14:textId="77777777" w:rsidR="0028661C" w:rsidRDefault="0028661C">
            <w:pPr>
              <w:pStyle w:val="TableParagraph"/>
              <w:rPr>
                <w:sz w:val="20"/>
              </w:rPr>
            </w:pPr>
          </w:p>
          <w:p w14:paraId="6C7B5480" w14:textId="77777777" w:rsidR="0028661C" w:rsidRDefault="0028661C">
            <w:pPr>
              <w:pStyle w:val="TableParagraph"/>
              <w:rPr>
                <w:sz w:val="20"/>
              </w:rPr>
            </w:pPr>
          </w:p>
          <w:p w14:paraId="6C7B5481" w14:textId="77777777" w:rsidR="0028661C" w:rsidRDefault="0028661C">
            <w:pPr>
              <w:pStyle w:val="TableParagraph"/>
              <w:rPr>
                <w:sz w:val="20"/>
              </w:rPr>
            </w:pPr>
          </w:p>
          <w:p w14:paraId="6C7B5482" w14:textId="77777777" w:rsidR="0028661C" w:rsidRDefault="0028661C">
            <w:pPr>
              <w:pStyle w:val="TableParagraph"/>
              <w:rPr>
                <w:sz w:val="20"/>
              </w:rPr>
            </w:pPr>
          </w:p>
          <w:p w14:paraId="6C7B5483" w14:textId="77777777" w:rsidR="0028661C" w:rsidRDefault="0028661C">
            <w:pPr>
              <w:pStyle w:val="TableParagraph"/>
              <w:rPr>
                <w:sz w:val="20"/>
              </w:rPr>
            </w:pPr>
          </w:p>
          <w:p w14:paraId="6C7B5484" w14:textId="77777777" w:rsidR="0028661C" w:rsidRDefault="0028661C">
            <w:pPr>
              <w:pStyle w:val="TableParagraph"/>
              <w:rPr>
                <w:sz w:val="20"/>
              </w:rPr>
            </w:pPr>
          </w:p>
          <w:p w14:paraId="6C7B5485" w14:textId="77777777" w:rsidR="0028661C" w:rsidRDefault="0028661C">
            <w:pPr>
              <w:pStyle w:val="TableParagraph"/>
              <w:rPr>
                <w:sz w:val="20"/>
              </w:rPr>
            </w:pPr>
          </w:p>
          <w:p w14:paraId="6C7B5486" w14:textId="77777777" w:rsidR="0028661C" w:rsidRDefault="0028661C">
            <w:pPr>
              <w:pStyle w:val="TableParagraph"/>
              <w:spacing w:before="11"/>
              <w:rPr>
                <w:sz w:val="28"/>
              </w:rPr>
            </w:pPr>
          </w:p>
          <w:p w14:paraId="6C7B5487" w14:textId="77777777" w:rsidR="0028661C" w:rsidRDefault="00B273B9">
            <w:pPr>
              <w:pStyle w:val="TableParagraph"/>
              <w:ind w:left="175" w:right="158"/>
              <w:jc w:val="center"/>
              <w:rPr>
                <w:b/>
                <w:sz w:val="20"/>
              </w:rPr>
            </w:pPr>
            <w:r>
              <w:rPr>
                <w:b/>
                <w:sz w:val="20"/>
              </w:rPr>
              <w:t>Ποιότητα</w:t>
            </w:r>
            <w:r>
              <w:rPr>
                <w:b/>
                <w:spacing w:val="-12"/>
                <w:sz w:val="20"/>
              </w:rPr>
              <w:t xml:space="preserve"> </w:t>
            </w:r>
            <w:r>
              <w:rPr>
                <w:b/>
                <w:sz w:val="20"/>
              </w:rPr>
              <w:t xml:space="preserve">του </w:t>
            </w:r>
            <w:r>
              <w:rPr>
                <w:b/>
                <w:spacing w:val="-2"/>
                <w:sz w:val="20"/>
              </w:rPr>
              <w:t xml:space="preserve">σχεδιασμού </w:t>
            </w:r>
            <w:r>
              <w:rPr>
                <w:b/>
                <w:sz w:val="20"/>
              </w:rPr>
              <w:t xml:space="preserve">και της </w:t>
            </w:r>
            <w:r>
              <w:rPr>
                <w:b/>
                <w:spacing w:val="-2"/>
                <w:sz w:val="20"/>
              </w:rPr>
              <w:t xml:space="preserve">υλοποίησης </w:t>
            </w:r>
            <w:r>
              <w:rPr>
                <w:b/>
                <w:sz w:val="20"/>
              </w:rPr>
              <w:t>του σχεδίου</w:t>
            </w:r>
          </w:p>
          <w:p w14:paraId="6C7B5488" w14:textId="77777777" w:rsidR="0028661C" w:rsidRDefault="0028661C">
            <w:pPr>
              <w:pStyle w:val="TableParagraph"/>
              <w:spacing w:before="5"/>
              <w:rPr>
                <w:sz w:val="16"/>
              </w:rPr>
            </w:pPr>
          </w:p>
          <w:p w14:paraId="6C7B5489" w14:textId="77777777" w:rsidR="0028661C" w:rsidRDefault="00B273B9">
            <w:pPr>
              <w:pStyle w:val="TableParagraph"/>
              <w:spacing w:before="1"/>
              <w:ind w:left="175" w:right="156"/>
              <w:jc w:val="center"/>
              <w:rPr>
                <w:b/>
                <w:sz w:val="20"/>
              </w:rPr>
            </w:pPr>
            <w:r>
              <w:rPr>
                <w:b/>
                <w:spacing w:val="-2"/>
                <w:sz w:val="20"/>
              </w:rPr>
              <w:t xml:space="preserve">(μέγιστη βαθμολογία: </w:t>
            </w:r>
            <w:r>
              <w:rPr>
                <w:b/>
                <w:sz w:val="20"/>
              </w:rPr>
              <w:t>30 βαθμοί)</w:t>
            </w:r>
          </w:p>
        </w:tc>
        <w:tc>
          <w:tcPr>
            <w:tcW w:w="8447" w:type="dxa"/>
            <w:tcBorders>
              <w:left w:val="single" w:sz="8" w:space="0" w:color="000000"/>
              <w:right w:val="single" w:sz="8" w:space="0" w:color="000000"/>
            </w:tcBorders>
          </w:tcPr>
          <w:p w14:paraId="6C7B548A" w14:textId="77777777" w:rsidR="0028661C" w:rsidRDefault="00B273B9">
            <w:pPr>
              <w:pStyle w:val="TableParagraph"/>
              <w:numPr>
                <w:ilvl w:val="0"/>
                <w:numId w:val="162"/>
              </w:numPr>
              <w:tabs>
                <w:tab w:val="left" w:pos="828"/>
              </w:tabs>
              <w:ind w:right="89"/>
              <w:jc w:val="both"/>
              <w:rPr>
                <w:sz w:val="20"/>
              </w:rPr>
            </w:pPr>
            <w:r>
              <w:rPr>
                <w:b/>
                <w:sz w:val="20"/>
              </w:rPr>
              <w:t>Συνοχή</w:t>
            </w:r>
            <w:r>
              <w:rPr>
                <w:sz w:val="20"/>
              </w:rPr>
              <w:t>: η πρόταση παρουσιάζει μια συνεκτική και ολοκληρωμένη δέσμη κατάλληλων δραστηριοτήτων οι οποίες καλύπτουν τις διαπιστωμένες ανάγκες και αποφέρουν τα επιδιωκόμενα αποτελέσματα.</w:t>
            </w:r>
          </w:p>
          <w:p w14:paraId="6C7B548B" w14:textId="77777777" w:rsidR="0028661C" w:rsidRDefault="00B273B9">
            <w:pPr>
              <w:pStyle w:val="TableParagraph"/>
              <w:numPr>
                <w:ilvl w:val="0"/>
                <w:numId w:val="162"/>
              </w:numPr>
              <w:tabs>
                <w:tab w:val="left" w:pos="828"/>
              </w:tabs>
              <w:spacing w:before="1"/>
              <w:ind w:right="94"/>
              <w:jc w:val="both"/>
              <w:rPr>
                <w:sz w:val="20"/>
              </w:rPr>
            </w:pPr>
            <w:r>
              <w:rPr>
                <w:b/>
                <w:sz w:val="20"/>
              </w:rPr>
              <w:t>Δομή</w:t>
            </w:r>
            <w:r>
              <w:rPr>
                <w:sz w:val="20"/>
              </w:rPr>
              <w:t>: το πρόγραμμα εργασίας είναι σαφές, κατανοητό και καλύπτει όλα τα στάδια (</w:t>
            </w:r>
            <w:r>
              <w:rPr>
                <w:sz w:val="20"/>
              </w:rPr>
              <w:t>προετοιμασία, υλοποίηση, παρακολούθηση, αξιολόγηση και διάδοση).</w:t>
            </w:r>
          </w:p>
          <w:p w14:paraId="6C7B548C" w14:textId="77777777" w:rsidR="0028661C" w:rsidRDefault="00B273B9">
            <w:pPr>
              <w:pStyle w:val="TableParagraph"/>
              <w:numPr>
                <w:ilvl w:val="0"/>
                <w:numId w:val="162"/>
              </w:numPr>
              <w:tabs>
                <w:tab w:val="left" w:pos="828"/>
              </w:tabs>
              <w:spacing w:before="1"/>
              <w:ind w:right="88"/>
              <w:jc w:val="both"/>
              <w:rPr>
                <w:sz w:val="20"/>
              </w:rPr>
            </w:pPr>
            <w:r>
              <w:rPr>
                <w:b/>
                <w:sz w:val="20"/>
              </w:rPr>
              <w:t>Μεθοδολογία</w:t>
            </w:r>
            <w:r>
              <w:rPr>
                <w:sz w:val="20"/>
              </w:rPr>
              <w:t>: η πρόταση αξιοποιεί τα μέσα και τα εργαλεία της ΕΕ που συνδέονται κατά περίπτωση με δεξιότητες και επαγγέλματα,</w:t>
            </w:r>
            <w:r>
              <w:rPr>
                <w:spacing w:val="-1"/>
                <w:sz w:val="20"/>
              </w:rPr>
              <w:t xml:space="preserve"> </w:t>
            </w:r>
            <w:r>
              <w:rPr>
                <w:sz w:val="20"/>
              </w:rPr>
              <w:t>όπως το</w:t>
            </w:r>
            <w:r>
              <w:rPr>
                <w:spacing w:val="-1"/>
                <w:sz w:val="20"/>
              </w:rPr>
              <w:t xml:space="preserve"> </w:t>
            </w:r>
            <w:r>
              <w:rPr>
                <w:sz w:val="20"/>
              </w:rPr>
              <w:t>ΕΠΕΠ, η ESCO, το</w:t>
            </w:r>
            <w:r>
              <w:rPr>
                <w:spacing w:val="-1"/>
                <w:sz w:val="20"/>
              </w:rPr>
              <w:t xml:space="preserve"> </w:t>
            </w:r>
            <w:proofErr w:type="spellStart"/>
            <w:r>
              <w:rPr>
                <w:sz w:val="20"/>
              </w:rPr>
              <w:t>Europass</w:t>
            </w:r>
            <w:proofErr w:type="spellEnd"/>
            <w:r>
              <w:rPr>
                <w:sz w:val="20"/>
              </w:rPr>
              <w:t>, το</w:t>
            </w:r>
            <w:r>
              <w:rPr>
                <w:spacing w:val="-1"/>
                <w:sz w:val="20"/>
              </w:rPr>
              <w:t xml:space="preserve"> </w:t>
            </w:r>
            <w:r>
              <w:rPr>
                <w:sz w:val="20"/>
              </w:rPr>
              <w:t>EQAVET και το ESG.</w:t>
            </w:r>
          </w:p>
          <w:p w14:paraId="6C7B548D" w14:textId="77777777" w:rsidR="0028661C" w:rsidRDefault="00B273B9">
            <w:pPr>
              <w:pStyle w:val="TableParagraph"/>
              <w:numPr>
                <w:ilvl w:val="0"/>
                <w:numId w:val="162"/>
              </w:numPr>
              <w:tabs>
                <w:tab w:val="left" w:pos="828"/>
              </w:tabs>
              <w:ind w:right="87"/>
              <w:jc w:val="both"/>
              <w:rPr>
                <w:sz w:val="20"/>
              </w:rPr>
            </w:pPr>
            <w:r>
              <w:rPr>
                <w:b/>
                <w:sz w:val="20"/>
              </w:rPr>
              <w:t>Διαχείριση</w:t>
            </w:r>
            <w:r>
              <w:rPr>
                <w:sz w:val="20"/>
              </w:rPr>
              <w:t>:</w:t>
            </w:r>
            <w:r>
              <w:rPr>
                <w:spacing w:val="-5"/>
                <w:sz w:val="20"/>
              </w:rPr>
              <w:t xml:space="preserve"> </w:t>
            </w:r>
            <w:r>
              <w:rPr>
                <w:sz w:val="20"/>
              </w:rPr>
              <w:t>προβλέπονται</w:t>
            </w:r>
            <w:r>
              <w:rPr>
                <w:spacing w:val="-5"/>
                <w:sz w:val="20"/>
              </w:rPr>
              <w:t xml:space="preserve"> </w:t>
            </w:r>
            <w:r>
              <w:rPr>
                <w:sz w:val="20"/>
              </w:rPr>
              <w:t>ρυθμίσεις</w:t>
            </w:r>
            <w:r>
              <w:rPr>
                <w:spacing w:val="-5"/>
                <w:sz w:val="20"/>
              </w:rPr>
              <w:t xml:space="preserve"> </w:t>
            </w:r>
            <w:r>
              <w:rPr>
                <w:sz w:val="20"/>
              </w:rPr>
              <w:t>αποτελεσματικής</w:t>
            </w:r>
            <w:r>
              <w:rPr>
                <w:spacing w:val="-3"/>
                <w:sz w:val="20"/>
              </w:rPr>
              <w:t xml:space="preserve"> </w:t>
            </w:r>
            <w:r>
              <w:rPr>
                <w:sz w:val="20"/>
              </w:rPr>
              <w:t>διαχείρισης.</w:t>
            </w:r>
            <w:r>
              <w:rPr>
                <w:spacing w:val="-2"/>
                <w:sz w:val="20"/>
              </w:rPr>
              <w:t xml:space="preserve"> </w:t>
            </w:r>
            <w:r>
              <w:rPr>
                <w:sz w:val="20"/>
              </w:rPr>
              <w:t>Τα</w:t>
            </w:r>
            <w:r>
              <w:rPr>
                <w:spacing w:val="-5"/>
                <w:sz w:val="20"/>
              </w:rPr>
              <w:t xml:space="preserve"> </w:t>
            </w:r>
            <w:r>
              <w:rPr>
                <w:sz w:val="20"/>
              </w:rPr>
              <w:t>χρονοδιαγράμματα, η οργάνωση, τα καθήκοντα και οι ευθύνες καθορίζονται αναλυτικά και χαρακτηρίζονται από ρεαλισμό. Η πρόταση κατανέμει τους κατάλληλους πόρους σε κάθε δραστηριότητα.</w:t>
            </w:r>
          </w:p>
          <w:p w14:paraId="6C7B548E" w14:textId="77777777" w:rsidR="0028661C" w:rsidRDefault="00B273B9">
            <w:pPr>
              <w:pStyle w:val="TableParagraph"/>
              <w:numPr>
                <w:ilvl w:val="0"/>
                <w:numId w:val="162"/>
              </w:numPr>
              <w:tabs>
                <w:tab w:val="left" w:pos="828"/>
              </w:tabs>
              <w:ind w:right="84"/>
              <w:jc w:val="both"/>
              <w:rPr>
                <w:sz w:val="20"/>
              </w:rPr>
            </w:pPr>
            <w:r>
              <w:rPr>
                <w:b/>
                <w:sz w:val="20"/>
              </w:rPr>
              <w:t>Πρόγραμ</w:t>
            </w:r>
            <w:r>
              <w:rPr>
                <w:b/>
                <w:sz w:val="20"/>
              </w:rPr>
              <w:t>μα εργασίας</w:t>
            </w:r>
            <w:r>
              <w:rPr>
                <w:sz w:val="20"/>
              </w:rPr>
              <w:t>: ποιότητα και αποτελεσματικότητα του προγράμματος εργασίας, συμπεριλαμβανομένου του βαθμού στον οποίο οι πόροι που έχουν διατεθεί στις δέσμες εργασιών συμφωνούν με τους στόχους και τα επιδιωκόμενα αποτελέσματά τους.</w:t>
            </w:r>
          </w:p>
          <w:p w14:paraId="6C7B548F" w14:textId="77777777" w:rsidR="0028661C" w:rsidRDefault="00B273B9">
            <w:pPr>
              <w:pStyle w:val="TableParagraph"/>
              <w:numPr>
                <w:ilvl w:val="0"/>
                <w:numId w:val="162"/>
              </w:numPr>
              <w:tabs>
                <w:tab w:val="left" w:pos="828"/>
              </w:tabs>
              <w:ind w:right="90"/>
              <w:jc w:val="both"/>
              <w:rPr>
                <w:sz w:val="20"/>
              </w:rPr>
            </w:pPr>
            <w:r>
              <w:rPr>
                <w:b/>
                <w:sz w:val="20"/>
              </w:rPr>
              <w:t>Ποιότητα των ρυθμίσεων αναγν</w:t>
            </w:r>
            <w:r>
              <w:rPr>
                <w:b/>
                <w:sz w:val="20"/>
              </w:rPr>
              <w:t>ώρισης και επικύρωσης των επαγγελματικών</w:t>
            </w:r>
            <w:r>
              <w:rPr>
                <w:b/>
                <w:spacing w:val="40"/>
                <w:sz w:val="20"/>
              </w:rPr>
              <w:t xml:space="preserve"> </w:t>
            </w:r>
            <w:r>
              <w:rPr>
                <w:b/>
                <w:sz w:val="20"/>
              </w:rPr>
              <w:t>προσόντων</w:t>
            </w:r>
            <w:r>
              <w:rPr>
                <w:sz w:val="20"/>
              </w:rPr>
              <w:t xml:space="preserve">: σύμφωνα με τα ευρωπαϊκά εργαλεία και αρχές για τη διαφάνεια και την </w:t>
            </w:r>
            <w:r>
              <w:rPr>
                <w:spacing w:val="-2"/>
                <w:sz w:val="20"/>
              </w:rPr>
              <w:t>αναγνώριση.</w:t>
            </w:r>
          </w:p>
          <w:p w14:paraId="6C7B5490" w14:textId="77777777" w:rsidR="0028661C" w:rsidRDefault="00B273B9">
            <w:pPr>
              <w:pStyle w:val="TableParagraph"/>
              <w:numPr>
                <w:ilvl w:val="0"/>
                <w:numId w:val="162"/>
              </w:numPr>
              <w:tabs>
                <w:tab w:val="left" w:pos="828"/>
              </w:tabs>
              <w:ind w:right="87"/>
              <w:jc w:val="both"/>
              <w:rPr>
                <w:sz w:val="20"/>
              </w:rPr>
            </w:pPr>
            <w:r>
              <w:rPr>
                <w:b/>
                <w:sz w:val="20"/>
              </w:rPr>
              <w:t>Προϋπολογισμός</w:t>
            </w:r>
            <w:r>
              <w:rPr>
                <w:sz w:val="20"/>
              </w:rPr>
              <w:t>: ο προϋπολογισμός προβλέπει τους κατάλληλους πόρους που απαιτούνται για την επιτυχία του σχεδίου. Δεν είναι ο</w:t>
            </w:r>
            <w:r>
              <w:rPr>
                <w:sz w:val="20"/>
              </w:rPr>
              <w:t>ύτε υπερτιμημένος ούτε υποτιμημένος και είναι αναλογικός προς το πεδίο εφαρμογής της πρότασης· πρόταση για βιομηχανικό οικοσύστημα για το οποίο βρίσκεται ήδη σε εξέλιξη συμμαχία «Σχεδίου στρατηγικής» πρέπει να υποβάλει προϋπολογισμό που καταδεικνύει με σαφ</w:t>
            </w:r>
            <w:r>
              <w:rPr>
                <w:sz w:val="20"/>
              </w:rPr>
              <w:t>ήνεια ότι αποφεύγεται η διπλή χρηματοδότηση, δεδομένου ότι θα συμπληρώσει και θα αξιοποιήσει τις εργασίες που έχουν ήδη πραγματοποιηθεί από το υπό εξέλιξη «Σχέδιο στρατηγικής».</w:t>
            </w:r>
          </w:p>
          <w:p w14:paraId="6C7B5491" w14:textId="77777777" w:rsidR="0028661C" w:rsidRDefault="00B273B9">
            <w:pPr>
              <w:pStyle w:val="TableParagraph"/>
              <w:numPr>
                <w:ilvl w:val="0"/>
                <w:numId w:val="162"/>
              </w:numPr>
              <w:tabs>
                <w:tab w:val="left" w:pos="828"/>
              </w:tabs>
              <w:ind w:right="88"/>
              <w:jc w:val="both"/>
              <w:rPr>
                <w:sz w:val="20"/>
              </w:rPr>
            </w:pPr>
            <w:r>
              <w:rPr>
                <w:b/>
                <w:sz w:val="20"/>
              </w:rPr>
              <w:t>Οικονομικός έλεγχος και έλεγχος ποιότητας</w:t>
            </w:r>
            <w:r>
              <w:rPr>
                <w:sz w:val="20"/>
              </w:rPr>
              <w:t>: τα μέτρα ελέγχου (συνεχής αξιολόγηση</w:t>
            </w:r>
            <w:r>
              <w:rPr>
                <w:sz w:val="20"/>
              </w:rPr>
              <w:t xml:space="preserve"> της ποιότητας, αξιολογήσεις από </w:t>
            </w:r>
            <w:proofErr w:type="spellStart"/>
            <w:r>
              <w:rPr>
                <w:sz w:val="20"/>
              </w:rPr>
              <w:t>ομοτίμους</w:t>
            </w:r>
            <w:proofErr w:type="spellEnd"/>
            <w:r>
              <w:rPr>
                <w:sz w:val="20"/>
              </w:rPr>
              <w:t xml:space="preserve">, δραστηριότητες συγκριτικής αξιολόγησης, κ.λπ.) και οι δείκτες ποιότητας διασφαλίζουν ότι η υλοποίηση του σχεδίου είναι υψηλού επιπέδου και οικονομικά αποδοτική. Οι προκλήσεις/κίνδυνοι του σχεδίου προσδιορίζονται </w:t>
            </w:r>
            <w:r>
              <w:rPr>
                <w:sz w:val="20"/>
              </w:rPr>
              <w:t>με σαφήνεια και λαμβάνονται κατάλληλα μέτρα για την αντιμετώπισή τους. Στο πλαίσιο του σχεδίου προγραμματίζονται διαδικασίες επανεξέτασης από εμπειρογνώμονες. Το πρόγραμμα εργασίας των συμμαχιών περιλαμβάνει ανεξάρτητη εξωτερική αξιολόγηση της</w:t>
            </w:r>
          </w:p>
          <w:p w14:paraId="6C7B5492" w14:textId="77777777" w:rsidR="0028661C" w:rsidRDefault="00B273B9">
            <w:pPr>
              <w:pStyle w:val="TableParagraph"/>
              <w:spacing w:before="1" w:line="223" w:lineRule="exact"/>
              <w:ind w:left="827"/>
              <w:jc w:val="both"/>
              <w:rPr>
                <w:sz w:val="20"/>
              </w:rPr>
            </w:pPr>
            <w:r>
              <w:rPr>
                <w:sz w:val="20"/>
              </w:rPr>
              <w:t>ποιότητας</w:t>
            </w:r>
            <w:r>
              <w:rPr>
                <w:spacing w:val="-7"/>
                <w:sz w:val="20"/>
              </w:rPr>
              <w:t xml:space="preserve"> </w:t>
            </w:r>
            <w:r>
              <w:rPr>
                <w:sz w:val="20"/>
              </w:rPr>
              <w:t>στ</w:t>
            </w:r>
            <w:r>
              <w:rPr>
                <w:sz w:val="20"/>
              </w:rPr>
              <w:t>α</w:t>
            </w:r>
            <w:r>
              <w:rPr>
                <w:spacing w:val="-6"/>
                <w:sz w:val="20"/>
              </w:rPr>
              <w:t xml:space="preserve"> </w:t>
            </w:r>
            <w:r>
              <w:rPr>
                <w:sz w:val="20"/>
              </w:rPr>
              <w:t>μέσα</w:t>
            </w:r>
            <w:r>
              <w:rPr>
                <w:spacing w:val="-6"/>
                <w:sz w:val="20"/>
              </w:rPr>
              <w:t xml:space="preserve"> </w:t>
            </w:r>
            <w:r>
              <w:rPr>
                <w:sz w:val="20"/>
              </w:rPr>
              <w:t>της</w:t>
            </w:r>
            <w:r>
              <w:rPr>
                <w:spacing w:val="-6"/>
                <w:sz w:val="20"/>
              </w:rPr>
              <w:t xml:space="preserve"> </w:t>
            </w:r>
            <w:r>
              <w:rPr>
                <w:sz w:val="20"/>
              </w:rPr>
              <w:t>περιόδου</w:t>
            </w:r>
            <w:r>
              <w:rPr>
                <w:spacing w:val="-5"/>
                <w:sz w:val="20"/>
              </w:rPr>
              <w:t xml:space="preserve"> </w:t>
            </w:r>
            <w:r>
              <w:rPr>
                <w:sz w:val="20"/>
              </w:rPr>
              <w:t>υλοποίησης</w:t>
            </w:r>
            <w:r>
              <w:rPr>
                <w:spacing w:val="-6"/>
                <w:sz w:val="20"/>
              </w:rPr>
              <w:t xml:space="preserve"> </w:t>
            </w:r>
            <w:r>
              <w:rPr>
                <w:sz w:val="20"/>
              </w:rPr>
              <w:t>και</w:t>
            </w:r>
            <w:r>
              <w:rPr>
                <w:spacing w:val="-5"/>
                <w:sz w:val="20"/>
              </w:rPr>
              <w:t xml:space="preserve"> </w:t>
            </w:r>
            <w:r>
              <w:rPr>
                <w:sz w:val="20"/>
              </w:rPr>
              <w:t>κατά</w:t>
            </w:r>
            <w:r>
              <w:rPr>
                <w:spacing w:val="-6"/>
                <w:sz w:val="20"/>
              </w:rPr>
              <w:t xml:space="preserve"> </w:t>
            </w:r>
            <w:r>
              <w:rPr>
                <w:sz w:val="20"/>
              </w:rPr>
              <w:t>τη</w:t>
            </w:r>
            <w:r>
              <w:rPr>
                <w:spacing w:val="-4"/>
                <w:sz w:val="20"/>
              </w:rPr>
              <w:t xml:space="preserve"> </w:t>
            </w:r>
            <w:r>
              <w:rPr>
                <w:sz w:val="20"/>
              </w:rPr>
              <w:t>λήξη</w:t>
            </w:r>
            <w:r>
              <w:rPr>
                <w:spacing w:val="-5"/>
                <w:sz w:val="20"/>
              </w:rPr>
              <w:t xml:space="preserve"> </w:t>
            </w:r>
            <w:r>
              <w:rPr>
                <w:sz w:val="20"/>
              </w:rPr>
              <w:t>του</w:t>
            </w:r>
            <w:r>
              <w:rPr>
                <w:spacing w:val="-5"/>
                <w:sz w:val="20"/>
              </w:rPr>
              <w:t xml:space="preserve"> </w:t>
            </w:r>
            <w:r>
              <w:rPr>
                <w:spacing w:val="-2"/>
                <w:sz w:val="20"/>
              </w:rPr>
              <w:t>σχεδίου.</w:t>
            </w:r>
          </w:p>
        </w:tc>
      </w:tr>
    </w:tbl>
    <w:p w14:paraId="6C7B5494" w14:textId="77777777" w:rsidR="0028661C" w:rsidRDefault="0028661C">
      <w:pPr>
        <w:spacing w:line="223" w:lineRule="exact"/>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517"/>
        <w:gridCol w:w="8447"/>
      </w:tblGrid>
      <w:tr w:rsidR="0028661C" w14:paraId="6C7B54A9" w14:textId="77777777">
        <w:trPr>
          <w:trHeight w:val="8122"/>
        </w:trPr>
        <w:tc>
          <w:tcPr>
            <w:tcW w:w="1517" w:type="dxa"/>
            <w:tcBorders>
              <w:left w:val="single" w:sz="4" w:space="0" w:color="000000"/>
              <w:right w:val="single" w:sz="8" w:space="0" w:color="000000"/>
            </w:tcBorders>
          </w:tcPr>
          <w:p w14:paraId="6C7B5495" w14:textId="77777777" w:rsidR="0028661C" w:rsidRDefault="0028661C">
            <w:pPr>
              <w:pStyle w:val="TableParagraph"/>
              <w:rPr>
                <w:sz w:val="20"/>
              </w:rPr>
            </w:pPr>
          </w:p>
          <w:p w14:paraId="6C7B5496" w14:textId="77777777" w:rsidR="0028661C" w:rsidRDefault="0028661C">
            <w:pPr>
              <w:pStyle w:val="TableParagraph"/>
              <w:rPr>
                <w:sz w:val="20"/>
              </w:rPr>
            </w:pPr>
          </w:p>
          <w:p w14:paraId="6C7B5497" w14:textId="77777777" w:rsidR="0028661C" w:rsidRDefault="0028661C">
            <w:pPr>
              <w:pStyle w:val="TableParagraph"/>
              <w:rPr>
                <w:sz w:val="20"/>
              </w:rPr>
            </w:pPr>
          </w:p>
          <w:p w14:paraId="6C7B5498" w14:textId="77777777" w:rsidR="0028661C" w:rsidRDefault="0028661C">
            <w:pPr>
              <w:pStyle w:val="TableParagraph"/>
              <w:rPr>
                <w:sz w:val="20"/>
              </w:rPr>
            </w:pPr>
          </w:p>
          <w:p w14:paraId="6C7B5499" w14:textId="77777777" w:rsidR="0028661C" w:rsidRDefault="0028661C">
            <w:pPr>
              <w:pStyle w:val="TableParagraph"/>
              <w:rPr>
                <w:sz w:val="20"/>
              </w:rPr>
            </w:pPr>
          </w:p>
          <w:p w14:paraId="6C7B549A" w14:textId="77777777" w:rsidR="0028661C" w:rsidRDefault="0028661C">
            <w:pPr>
              <w:pStyle w:val="TableParagraph"/>
              <w:rPr>
                <w:sz w:val="20"/>
              </w:rPr>
            </w:pPr>
          </w:p>
          <w:p w14:paraId="6C7B549B" w14:textId="77777777" w:rsidR="0028661C" w:rsidRDefault="0028661C">
            <w:pPr>
              <w:pStyle w:val="TableParagraph"/>
              <w:rPr>
                <w:sz w:val="20"/>
              </w:rPr>
            </w:pPr>
          </w:p>
          <w:p w14:paraId="6C7B549C" w14:textId="77777777" w:rsidR="0028661C" w:rsidRDefault="0028661C">
            <w:pPr>
              <w:pStyle w:val="TableParagraph"/>
              <w:rPr>
                <w:sz w:val="20"/>
              </w:rPr>
            </w:pPr>
          </w:p>
          <w:p w14:paraId="6C7B549D" w14:textId="77777777" w:rsidR="0028661C" w:rsidRDefault="0028661C">
            <w:pPr>
              <w:pStyle w:val="TableParagraph"/>
              <w:rPr>
                <w:sz w:val="20"/>
              </w:rPr>
            </w:pPr>
          </w:p>
          <w:p w14:paraId="6C7B549E" w14:textId="77777777" w:rsidR="0028661C" w:rsidRDefault="0028661C">
            <w:pPr>
              <w:pStyle w:val="TableParagraph"/>
              <w:rPr>
                <w:sz w:val="20"/>
              </w:rPr>
            </w:pPr>
          </w:p>
          <w:p w14:paraId="6C7B549F" w14:textId="77777777" w:rsidR="0028661C" w:rsidRDefault="0028661C">
            <w:pPr>
              <w:pStyle w:val="TableParagraph"/>
              <w:spacing w:before="7"/>
              <w:rPr>
                <w:sz w:val="26"/>
              </w:rPr>
            </w:pPr>
          </w:p>
          <w:p w14:paraId="6C7B54A0" w14:textId="77777777" w:rsidR="0028661C" w:rsidRDefault="00B273B9">
            <w:pPr>
              <w:pStyle w:val="TableParagraph"/>
              <w:ind w:left="110" w:right="92" w:firstLine="1"/>
              <w:jc w:val="center"/>
              <w:rPr>
                <w:b/>
                <w:sz w:val="20"/>
              </w:rPr>
            </w:pPr>
            <w:r>
              <w:rPr>
                <w:b/>
                <w:sz w:val="20"/>
              </w:rPr>
              <w:t>Ποιότητα της σύμπραξης και των</w:t>
            </w:r>
            <w:r>
              <w:rPr>
                <w:b/>
                <w:spacing w:val="-12"/>
                <w:sz w:val="20"/>
              </w:rPr>
              <w:t xml:space="preserve"> </w:t>
            </w:r>
            <w:r>
              <w:rPr>
                <w:b/>
                <w:sz w:val="20"/>
              </w:rPr>
              <w:t xml:space="preserve">ρυθμίσεων </w:t>
            </w:r>
            <w:r>
              <w:rPr>
                <w:b/>
                <w:spacing w:val="-2"/>
                <w:sz w:val="20"/>
              </w:rPr>
              <w:t>συνεργασίας</w:t>
            </w:r>
          </w:p>
          <w:p w14:paraId="6C7B54A1" w14:textId="77777777" w:rsidR="0028661C" w:rsidRDefault="0028661C">
            <w:pPr>
              <w:pStyle w:val="TableParagraph"/>
              <w:spacing w:before="5"/>
              <w:rPr>
                <w:sz w:val="16"/>
              </w:rPr>
            </w:pPr>
          </w:p>
          <w:p w14:paraId="6C7B54A2" w14:textId="77777777" w:rsidR="0028661C" w:rsidRDefault="00B273B9">
            <w:pPr>
              <w:pStyle w:val="TableParagraph"/>
              <w:ind w:left="175" w:right="156"/>
              <w:jc w:val="center"/>
              <w:rPr>
                <w:b/>
                <w:sz w:val="20"/>
              </w:rPr>
            </w:pPr>
            <w:r>
              <w:rPr>
                <w:b/>
                <w:spacing w:val="-2"/>
                <w:sz w:val="20"/>
              </w:rPr>
              <w:t xml:space="preserve">(μέγιστη βαθμολογία: </w:t>
            </w:r>
            <w:r>
              <w:rPr>
                <w:b/>
                <w:sz w:val="20"/>
              </w:rPr>
              <w:t>25 βαθμοί)</w:t>
            </w:r>
          </w:p>
        </w:tc>
        <w:tc>
          <w:tcPr>
            <w:tcW w:w="8447" w:type="dxa"/>
            <w:tcBorders>
              <w:left w:val="single" w:sz="8" w:space="0" w:color="000000"/>
              <w:right w:val="single" w:sz="8" w:space="0" w:color="000000"/>
            </w:tcBorders>
          </w:tcPr>
          <w:p w14:paraId="6C7B54A3" w14:textId="77777777" w:rsidR="0028661C" w:rsidRDefault="00B273B9">
            <w:pPr>
              <w:pStyle w:val="TableParagraph"/>
              <w:numPr>
                <w:ilvl w:val="0"/>
                <w:numId w:val="161"/>
              </w:numPr>
              <w:tabs>
                <w:tab w:val="left" w:pos="828"/>
              </w:tabs>
              <w:ind w:right="84"/>
              <w:jc w:val="both"/>
              <w:rPr>
                <w:sz w:val="20"/>
              </w:rPr>
            </w:pPr>
            <w:r>
              <w:rPr>
                <w:b/>
                <w:sz w:val="20"/>
              </w:rPr>
              <w:t>Διάρθρωση</w:t>
            </w:r>
            <w:r>
              <w:rPr>
                <w:sz w:val="20"/>
              </w:rPr>
              <w:t>: η σύνθεση της σύμπραξης συνάδει με τους στόχους της δράσης και του σχεδίου· περιλαμβάνει τον κατάλληλο συνδυασμό σχετικών οργανισμών, συμπεριλαμβανομένου του τομέα της επαγγελματικής εκπαίδευσης και κατάρτισης, της ανώτατης/τριτοβάθμιας</w:t>
            </w:r>
            <w:r>
              <w:rPr>
                <w:spacing w:val="-5"/>
                <w:sz w:val="20"/>
              </w:rPr>
              <w:t xml:space="preserve"> </w:t>
            </w:r>
            <w:r>
              <w:rPr>
                <w:sz w:val="20"/>
              </w:rPr>
              <w:t>εκπαίδευσης</w:t>
            </w:r>
            <w:r>
              <w:rPr>
                <w:spacing w:val="-5"/>
                <w:sz w:val="20"/>
              </w:rPr>
              <w:t xml:space="preserve"> </w:t>
            </w:r>
            <w:r>
              <w:rPr>
                <w:sz w:val="20"/>
              </w:rPr>
              <w:t>και</w:t>
            </w:r>
            <w:r>
              <w:rPr>
                <w:spacing w:val="-4"/>
                <w:sz w:val="20"/>
              </w:rPr>
              <w:t xml:space="preserve"> </w:t>
            </w:r>
            <w:r>
              <w:rPr>
                <w:sz w:val="20"/>
              </w:rPr>
              <w:t>τ</w:t>
            </w:r>
            <w:r>
              <w:rPr>
                <w:sz w:val="20"/>
              </w:rPr>
              <w:t>ου</w:t>
            </w:r>
            <w:r>
              <w:rPr>
                <w:spacing w:val="-4"/>
                <w:sz w:val="20"/>
              </w:rPr>
              <w:t xml:space="preserve"> </w:t>
            </w:r>
            <w:r>
              <w:rPr>
                <w:sz w:val="20"/>
              </w:rPr>
              <w:t>κλάδου,</w:t>
            </w:r>
            <w:r>
              <w:rPr>
                <w:spacing w:val="-4"/>
                <w:sz w:val="20"/>
              </w:rPr>
              <w:t xml:space="preserve"> </w:t>
            </w:r>
            <w:r>
              <w:rPr>
                <w:sz w:val="20"/>
              </w:rPr>
              <w:t>συμπεριλαμβανομένων</w:t>
            </w:r>
            <w:r>
              <w:rPr>
                <w:spacing w:val="-5"/>
                <w:sz w:val="20"/>
              </w:rPr>
              <w:t xml:space="preserve"> </w:t>
            </w:r>
            <w:r>
              <w:rPr>
                <w:sz w:val="20"/>
              </w:rPr>
              <w:t>των</w:t>
            </w:r>
            <w:r>
              <w:rPr>
                <w:spacing w:val="-5"/>
                <w:sz w:val="20"/>
              </w:rPr>
              <w:t xml:space="preserve"> </w:t>
            </w:r>
            <w:r>
              <w:rPr>
                <w:sz w:val="20"/>
              </w:rPr>
              <w:t>ΜΜΕ,</w:t>
            </w:r>
            <w:r>
              <w:rPr>
                <w:spacing w:val="-4"/>
                <w:sz w:val="20"/>
              </w:rPr>
              <w:t xml:space="preserve"> </w:t>
            </w:r>
            <w:r>
              <w:rPr>
                <w:sz w:val="20"/>
              </w:rPr>
              <w:t>οι οποίοι διαθέτουν τα χαρακτηριστικά, τις δεξιότητες, την πείρα, την εξειδίκευση και την υποστήριξη διαχείρισης που απαιτούνται για να υλοποιήσουν με επιτυχία το σχέδιο. Η συμμαχία διασφαλίζει επαρκή αντιπροσωπευτικ</w:t>
            </w:r>
            <w:r>
              <w:rPr>
                <w:sz w:val="20"/>
              </w:rPr>
              <w:t xml:space="preserve">ότητα ολόκληρου του βιομηχανικού οικοσυστήματος: η αντιπροσωπευτικότητα και η </w:t>
            </w:r>
            <w:proofErr w:type="spellStart"/>
            <w:r>
              <w:rPr>
                <w:sz w:val="20"/>
              </w:rPr>
              <w:t>εμπειρογνωσία</w:t>
            </w:r>
            <w:proofErr w:type="spellEnd"/>
            <w:r>
              <w:rPr>
                <w:sz w:val="20"/>
              </w:rPr>
              <w:t xml:space="preserve"> των εταίρων στο εν λόγω βιομηχανικό οικοσύστημα και σε εθνικό και ευρωπαϊκό επίπεδο αποδεικνύονται με πειστικό τρόπο. Η συμμετοχή ευρωπαϊκών και/ή εθνικών κοινωνικώ</w:t>
            </w:r>
            <w:r>
              <w:rPr>
                <w:sz w:val="20"/>
              </w:rPr>
              <w:t>ν εταίρων στις χώρες που καλύπτονται από τη συμμαχία είναι ιδιαίτερα σημαντική. Η γεωγραφική κατανομή και η αντιπροσωπευτικότητα των σχετικών εταίρων στα κράτη μέλη της ΕΕ και σε τρίτες χώρες συνδεδεμένες με το πρόγραμμα και περιφέρειες που συμμετέχουν στη</w:t>
            </w:r>
            <w:r>
              <w:rPr>
                <w:sz w:val="20"/>
              </w:rPr>
              <w:t xml:space="preserve"> συμμαχία θα</w:t>
            </w:r>
            <w:r>
              <w:rPr>
                <w:spacing w:val="40"/>
                <w:sz w:val="20"/>
              </w:rPr>
              <w:t xml:space="preserve"> </w:t>
            </w:r>
            <w:r>
              <w:rPr>
                <w:sz w:val="20"/>
              </w:rPr>
              <w:t>πρέπει να διασφαλίζουν ότι η συμμαχία έχει μεγάλη ικανότητα εφαρμογής στις χώρες και τις περιφέρειες που καλύπτονται από αυτήν (π.χ. μέσω της συμμετοχής ευρωπαϊκού τομεακού οργανισμού και/ή ευρωπαϊκών κοινωνικών εταίρων).</w:t>
            </w:r>
          </w:p>
          <w:p w14:paraId="6C7B54A4" w14:textId="77777777" w:rsidR="0028661C" w:rsidRDefault="00B273B9">
            <w:pPr>
              <w:pStyle w:val="TableParagraph"/>
              <w:numPr>
                <w:ilvl w:val="0"/>
                <w:numId w:val="161"/>
              </w:numPr>
              <w:tabs>
                <w:tab w:val="left" w:pos="828"/>
              </w:tabs>
              <w:spacing w:before="1"/>
              <w:ind w:right="85"/>
              <w:jc w:val="both"/>
              <w:rPr>
                <w:sz w:val="20"/>
              </w:rPr>
            </w:pPr>
            <w:r>
              <w:rPr>
                <w:b/>
                <w:sz w:val="20"/>
              </w:rPr>
              <w:t>Δέσμευση</w:t>
            </w:r>
            <w:r>
              <w:rPr>
                <w:sz w:val="20"/>
              </w:rPr>
              <w:t>: οι συνεισφο</w:t>
            </w:r>
            <w:r>
              <w:rPr>
                <w:sz w:val="20"/>
              </w:rPr>
              <w:t>ρές των εταίρων είναι σημαντικές, χρήσιμες και συμπληρωματικές· η κατανομή των ευθυνών και των καθηκόντων πραγματοποιείται με σαφή και κατάλληλο τρόπο και καταδεικνύει τη δέσμευση και την ενεργό συμβολή όλων των συμμετεχόντων οργανισμών ανάλογα με την ειδι</w:t>
            </w:r>
            <w:r>
              <w:rPr>
                <w:sz w:val="20"/>
              </w:rPr>
              <w:t xml:space="preserve">κή </w:t>
            </w:r>
            <w:proofErr w:type="spellStart"/>
            <w:r>
              <w:rPr>
                <w:sz w:val="20"/>
              </w:rPr>
              <w:t>εμπειρογνωσία</w:t>
            </w:r>
            <w:proofErr w:type="spellEnd"/>
            <w:r>
              <w:rPr>
                <w:sz w:val="20"/>
              </w:rPr>
              <w:t xml:space="preserve"> και τις ικανότητές τους.</w:t>
            </w:r>
          </w:p>
          <w:p w14:paraId="6C7B54A5" w14:textId="77777777" w:rsidR="0028661C" w:rsidRDefault="00B273B9">
            <w:pPr>
              <w:pStyle w:val="TableParagraph"/>
              <w:numPr>
                <w:ilvl w:val="0"/>
                <w:numId w:val="161"/>
              </w:numPr>
              <w:tabs>
                <w:tab w:val="left" w:pos="828"/>
              </w:tabs>
              <w:spacing w:before="2"/>
              <w:ind w:right="92"/>
              <w:jc w:val="both"/>
              <w:rPr>
                <w:sz w:val="20"/>
              </w:rPr>
            </w:pPr>
            <w:r>
              <w:rPr>
                <w:b/>
                <w:sz w:val="20"/>
              </w:rPr>
              <w:t>Καθήκοντα</w:t>
            </w:r>
            <w:r>
              <w:rPr>
                <w:sz w:val="20"/>
              </w:rPr>
              <w:t>: ο συντονιστής διαθέτει ικανότητες υψηλού επιπέδου σε θέματα διαχείρισης και συντονισμού διακρατικών δικτύων, καθώς και ηγετικές ικανότητες σε σύνθετο περιβάλλον. Τα επιμέρους καθήκοντα ανατίθενται με βάσ</w:t>
            </w:r>
            <w:r>
              <w:rPr>
                <w:sz w:val="20"/>
              </w:rPr>
              <w:t>η την ειδική τεχνογνωσία του κάθε εταίρου.</w:t>
            </w:r>
          </w:p>
          <w:p w14:paraId="6C7B54A6" w14:textId="77777777" w:rsidR="0028661C" w:rsidRDefault="00B273B9">
            <w:pPr>
              <w:pStyle w:val="TableParagraph"/>
              <w:numPr>
                <w:ilvl w:val="0"/>
                <w:numId w:val="161"/>
              </w:numPr>
              <w:tabs>
                <w:tab w:val="left" w:pos="828"/>
              </w:tabs>
              <w:ind w:right="88"/>
              <w:jc w:val="both"/>
              <w:rPr>
                <w:sz w:val="20"/>
              </w:rPr>
            </w:pPr>
            <w:r>
              <w:rPr>
                <w:b/>
                <w:sz w:val="20"/>
              </w:rPr>
              <w:t>Συνεργασία/Ομαδικό πνεύμα</w:t>
            </w:r>
            <w:r>
              <w:rPr>
                <w:sz w:val="20"/>
              </w:rPr>
              <w:t>: προτείνεται αποτελεσματικός μηχανισμός για τη διασφάλιση</w:t>
            </w:r>
            <w:r>
              <w:rPr>
                <w:spacing w:val="-3"/>
                <w:sz w:val="20"/>
              </w:rPr>
              <w:t xml:space="preserve"> </w:t>
            </w:r>
            <w:r>
              <w:rPr>
                <w:sz w:val="20"/>
              </w:rPr>
              <w:t>του</w:t>
            </w:r>
            <w:r>
              <w:rPr>
                <w:spacing w:val="-4"/>
                <w:sz w:val="20"/>
              </w:rPr>
              <w:t xml:space="preserve"> </w:t>
            </w:r>
            <w:r>
              <w:rPr>
                <w:sz w:val="20"/>
              </w:rPr>
              <w:t>ορθού</w:t>
            </w:r>
            <w:r>
              <w:rPr>
                <w:spacing w:val="-4"/>
                <w:sz w:val="20"/>
              </w:rPr>
              <w:t xml:space="preserve"> </w:t>
            </w:r>
            <w:r>
              <w:rPr>
                <w:sz w:val="20"/>
              </w:rPr>
              <w:t>συντονισμού,</w:t>
            </w:r>
            <w:r>
              <w:rPr>
                <w:spacing w:val="-3"/>
                <w:sz w:val="20"/>
              </w:rPr>
              <w:t xml:space="preserve"> </w:t>
            </w:r>
            <w:r>
              <w:rPr>
                <w:sz w:val="20"/>
              </w:rPr>
              <w:t>της</w:t>
            </w:r>
            <w:r>
              <w:rPr>
                <w:spacing w:val="-4"/>
                <w:sz w:val="20"/>
              </w:rPr>
              <w:t xml:space="preserve"> </w:t>
            </w:r>
            <w:r>
              <w:rPr>
                <w:sz w:val="20"/>
              </w:rPr>
              <w:t>αποτελεσματικής</w:t>
            </w:r>
            <w:r>
              <w:rPr>
                <w:spacing w:val="-2"/>
                <w:sz w:val="20"/>
              </w:rPr>
              <w:t xml:space="preserve"> </w:t>
            </w:r>
            <w:r>
              <w:rPr>
                <w:sz w:val="20"/>
              </w:rPr>
              <w:t>διαδικασίας</w:t>
            </w:r>
            <w:r>
              <w:rPr>
                <w:spacing w:val="-4"/>
                <w:sz w:val="20"/>
              </w:rPr>
              <w:t xml:space="preserve"> </w:t>
            </w:r>
            <w:r>
              <w:rPr>
                <w:sz w:val="20"/>
              </w:rPr>
              <w:t>λήψης</w:t>
            </w:r>
            <w:r>
              <w:rPr>
                <w:spacing w:val="-4"/>
                <w:sz w:val="20"/>
              </w:rPr>
              <w:t xml:space="preserve"> </w:t>
            </w:r>
            <w:r>
              <w:rPr>
                <w:sz w:val="20"/>
              </w:rPr>
              <w:t xml:space="preserve">αποφάσεων και της απρόσκοπτης επικοινωνίας μεταξύ των συμμετεχόντων </w:t>
            </w:r>
            <w:r>
              <w:rPr>
                <w:sz w:val="20"/>
              </w:rPr>
              <w:t>οργανισμών, των λοιπών συμμετεχόντων, καθώς και άλλων σχετικών ενδιαφερομένων.</w:t>
            </w:r>
          </w:p>
          <w:p w14:paraId="6C7B54A7" w14:textId="77777777" w:rsidR="0028661C" w:rsidRDefault="00B273B9">
            <w:pPr>
              <w:pStyle w:val="TableParagraph"/>
              <w:numPr>
                <w:ilvl w:val="0"/>
                <w:numId w:val="161"/>
              </w:numPr>
              <w:tabs>
                <w:tab w:val="left" w:pos="828"/>
              </w:tabs>
              <w:ind w:right="91"/>
              <w:jc w:val="both"/>
              <w:rPr>
                <w:sz w:val="20"/>
              </w:rPr>
            </w:pPr>
            <w:r>
              <w:rPr>
                <w:b/>
                <w:sz w:val="20"/>
              </w:rPr>
              <w:t>Επιβράβευση</w:t>
            </w:r>
            <w:r>
              <w:rPr>
                <w:sz w:val="20"/>
              </w:rPr>
              <w:t>: η συμμαχία προσδίδει σαφή προστιθέμενη αξία και οφέλη σε κάθε έναν</w:t>
            </w:r>
            <w:r>
              <w:rPr>
                <w:spacing w:val="40"/>
                <w:sz w:val="20"/>
              </w:rPr>
              <w:t xml:space="preserve"> </w:t>
            </w:r>
            <w:r>
              <w:rPr>
                <w:sz w:val="20"/>
              </w:rPr>
              <w:t>από τους οργανισμούς-εταίρους.</w:t>
            </w:r>
          </w:p>
          <w:p w14:paraId="6C7B54A8" w14:textId="77777777" w:rsidR="0028661C" w:rsidRDefault="00B273B9">
            <w:pPr>
              <w:pStyle w:val="TableParagraph"/>
              <w:numPr>
                <w:ilvl w:val="0"/>
                <w:numId w:val="161"/>
              </w:numPr>
              <w:tabs>
                <w:tab w:val="left" w:pos="828"/>
              </w:tabs>
              <w:spacing w:line="240" w:lineRule="atLeast"/>
              <w:ind w:right="88"/>
              <w:jc w:val="both"/>
              <w:rPr>
                <w:sz w:val="20"/>
              </w:rPr>
            </w:pPr>
            <w:r>
              <w:rPr>
                <w:b/>
                <w:sz w:val="20"/>
              </w:rPr>
              <w:t>Συμμετοχή τρίτων χωρών που δεν είναι συνδεδεμένες με το πρόγραμμα</w:t>
            </w:r>
            <w:r>
              <w:rPr>
                <w:sz w:val="20"/>
              </w:rPr>
              <w:t>: κατά</w:t>
            </w:r>
            <w:r>
              <w:rPr>
                <w:spacing w:val="40"/>
                <w:sz w:val="20"/>
              </w:rPr>
              <w:t xml:space="preserve"> </w:t>
            </w:r>
            <w:r>
              <w:rPr>
                <w:sz w:val="20"/>
              </w:rPr>
              <w:t>περίπτωση, η συμμετοχή οργανισμών από τρίτες χώρες που δεν είναι συνδεδεμένες με το πρόγραμμα προσδίδει ουσιαστική προστιθέμενη αξία στη συμμαχία.</w:t>
            </w:r>
          </w:p>
        </w:tc>
      </w:tr>
      <w:tr w:rsidR="0028661C" w14:paraId="6C7B54B9" w14:textId="77777777">
        <w:trPr>
          <w:trHeight w:val="5668"/>
        </w:trPr>
        <w:tc>
          <w:tcPr>
            <w:tcW w:w="1517" w:type="dxa"/>
            <w:tcBorders>
              <w:left w:val="single" w:sz="4" w:space="0" w:color="000000"/>
              <w:bottom w:val="single" w:sz="8" w:space="0" w:color="000000"/>
              <w:right w:val="single" w:sz="8" w:space="0" w:color="000000"/>
            </w:tcBorders>
          </w:tcPr>
          <w:p w14:paraId="6C7B54AA" w14:textId="77777777" w:rsidR="0028661C" w:rsidRDefault="0028661C">
            <w:pPr>
              <w:pStyle w:val="TableParagraph"/>
              <w:rPr>
                <w:sz w:val="20"/>
              </w:rPr>
            </w:pPr>
          </w:p>
          <w:p w14:paraId="6C7B54AB" w14:textId="77777777" w:rsidR="0028661C" w:rsidRDefault="0028661C">
            <w:pPr>
              <w:pStyle w:val="TableParagraph"/>
              <w:rPr>
                <w:sz w:val="20"/>
              </w:rPr>
            </w:pPr>
          </w:p>
          <w:p w14:paraId="6C7B54AC" w14:textId="77777777" w:rsidR="0028661C" w:rsidRDefault="0028661C">
            <w:pPr>
              <w:pStyle w:val="TableParagraph"/>
              <w:rPr>
                <w:sz w:val="20"/>
              </w:rPr>
            </w:pPr>
          </w:p>
          <w:p w14:paraId="6C7B54AD" w14:textId="77777777" w:rsidR="0028661C" w:rsidRDefault="0028661C">
            <w:pPr>
              <w:pStyle w:val="TableParagraph"/>
              <w:rPr>
                <w:sz w:val="20"/>
              </w:rPr>
            </w:pPr>
          </w:p>
          <w:p w14:paraId="6C7B54AE" w14:textId="77777777" w:rsidR="0028661C" w:rsidRDefault="0028661C">
            <w:pPr>
              <w:pStyle w:val="TableParagraph"/>
              <w:rPr>
                <w:sz w:val="20"/>
              </w:rPr>
            </w:pPr>
          </w:p>
          <w:p w14:paraId="6C7B54AF" w14:textId="77777777" w:rsidR="0028661C" w:rsidRDefault="0028661C">
            <w:pPr>
              <w:pStyle w:val="TableParagraph"/>
              <w:rPr>
                <w:sz w:val="20"/>
              </w:rPr>
            </w:pPr>
          </w:p>
          <w:p w14:paraId="6C7B54B0" w14:textId="77777777" w:rsidR="0028661C" w:rsidRDefault="0028661C">
            <w:pPr>
              <w:pStyle w:val="TableParagraph"/>
              <w:spacing w:before="1"/>
              <w:rPr>
                <w:sz w:val="20"/>
              </w:rPr>
            </w:pPr>
          </w:p>
          <w:p w14:paraId="6C7B54B1" w14:textId="77777777" w:rsidR="0028661C" w:rsidRDefault="00B273B9">
            <w:pPr>
              <w:pStyle w:val="TableParagraph"/>
              <w:spacing w:before="1" w:line="440" w:lineRule="atLeast"/>
              <w:ind w:left="175" w:right="155"/>
              <w:jc w:val="center"/>
              <w:rPr>
                <w:b/>
                <w:sz w:val="20"/>
              </w:rPr>
            </w:pPr>
            <w:r>
              <w:rPr>
                <w:b/>
                <w:spacing w:val="-2"/>
                <w:sz w:val="20"/>
              </w:rPr>
              <w:t>Αντίκτυπος (μέγιστη</w:t>
            </w:r>
          </w:p>
          <w:p w14:paraId="6C7B54B2" w14:textId="77777777" w:rsidR="0028661C" w:rsidRDefault="00B273B9">
            <w:pPr>
              <w:pStyle w:val="TableParagraph"/>
              <w:spacing w:before="2"/>
              <w:ind w:left="175" w:right="156"/>
              <w:jc w:val="center"/>
              <w:rPr>
                <w:b/>
                <w:sz w:val="20"/>
              </w:rPr>
            </w:pPr>
            <w:r>
              <w:rPr>
                <w:b/>
                <w:spacing w:val="-2"/>
                <w:sz w:val="20"/>
              </w:rPr>
              <w:t xml:space="preserve">βαθμολογία: </w:t>
            </w:r>
            <w:r>
              <w:rPr>
                <w:b/>
                <w:sz w:val="20"/>
              </w:rPr>
              <w:t>20 βαθμοί)</w:t>
            </w:r>
          </w:p>
        </w:tc>
        <w:tc>
          <w:tcPr>
            <w:tcW w:w="8447" w:type="dxa"/>
            <w:tcBorders>
              <w:left w:val="single" w:sz="8" w:space="0" w:color="000000"/>
              <w:bottom w:val="single" w:sz="8" w:space="0" w:color="000000"/>
              <w:right w:val="single" w:sz="8" w:space="0" w:color="000000"/>
            </w:tcBorders>
          </w:tcPr>
          <w:p w14:paraId="6C7B54B3" w14:textId="77777777" w:rsidR="0028661C" w:rsidRDefault="00B273B9">
            <w:pPr>
              <w:pStyle w:val="TableParagraph"/>
              <w:numPr>
                <w:ilvl w:val="0"/>
                <w:numId w:val="160"/>
              </w:numPr>
              <w:tabs>
                <w:tab w:val="left" w:pos="828"/>
              </w:tabs>
              <w:ind w:right="90"/>
              <w:jc w:val="both"/>
              <w:rPr>
                <w:sz w:val="20"/>
              </w:rPr>
            </w:pPr>
            <w:r>
              <w:rPr>
                <w:b/>
                <w:sz w:val="20"/>
              </w:rPr>
              <w:t>Αξιοποίηση</w:t>
            </w:r>
            <w:r>
              <w:rPr>
                <w:sz w:val="20"/>
              </w:rPr>
              <w:t xml:space="preserve">: η πρόταση παρουσιάζει με ποιον τρόπο θα αξιοποιηθούν τα αποτελέσματα της συμμαχίας στις χώρες που συμμετέχουν σύμφωνα με τους στόχους του συμφώνου </w:t>
            </w:r>
            <w:r>
              <w:rPr>
                <w:spacing w:val="-2"/>
                <w:sz w:val="20"/>
              </w:rPr>
              <w:t>δεξιοτήτων.</w:t>
            </w:r>
          </w:p>
          <w:p w14:paraId="6C7B54B4" w14:textId="77777777" w:rsidR="0028661C" w:rsidRDefault="00B273B9">
            <w:pPr>
              <w:pStyle w:val="TableParagraph"/>
              <w:numPr>
                <w:ilvl w:val="0"/>
                <w:numId w:val="160"/>
              </w:numPr>
              <w:tabs>
                <w:tab w:val="left" w:pos="828"/>
              </w:tabs>
              <w:ind w:right="90"/>
              <w:jc w:val="both"/>
              <w:rPr>
                <w:sz w:val="20"/>
              </w:rPr>
            </w:pPr>
            <w:r>
              <w:rPr>
                <w:b/>
                <w:sz w:val="20"/>
              </w:rPr>
              <w:t>Διάδοση</w:t>
            </w:r>
            <w:r>
              <w:rPr>
                <w:sz w:val="20"/>
              </w:rPr>
              <w:t>: η πρόταση προβλέπει ένα σαφές σχέ</w:t>
            </w:r>
            <w:r>
              <w:rPr>
                <w:sz w:val="20"/>
              </w:rPr>
              <w:t>διο για τη διάδοση των αποτελεσμάτων και περιλαμβάνει τις κατάλληλες δραστηριότητες και το χρονοδιάγραμμά τους, τα μέσα και τους διαύλους προκειμένου να διασφαλιστεί η αποτελεσματική διάδοση των αποτελεσμάτων και των οφελών στα ενδιαφερόμενα μέρη.</w:t>
            </w:r>
          </w:p>
          <w:p w14:paraId="6C7B54B5" w14:textId="77777777" w:rsidR="0028661C" w:rsidRDefault="00B273B9">
            <w:pPr>
              <w:pStyle w:val="TableParagraph"/>
              <w:numPr>
                <w:ilvl w:val="0"/>
                <w:numId w:val="160"/>
              </w:numPr>
              <w:tabs>
                <w:tab w:val="left" w:pos="828"/>
              </w:tabs>
              <w:ind w:right="85"/>
              <w:jc w:val="both"/>
              <w:rPr>
                <w:sz w:val="20"/>
              </w:rPr>
            </w:pPr>
            <w:r>
              <w:rPr>
                <w:b/>
                <w:sz w:val="20"/>
              </w:rPr>
              <w:t>Αντίκτυπ</w:t>
            </w:r>
            <w:r>
              <w:rPr>
                <w:b/>
                <w:sz w:val="20"/>
              </w:rPr>
              <w:t>ος</w:t>
            </w:r>
            <w:r>
              <w:rPr>
                <w:sz w:val="20"/>
              </w:rPr>
              <w:t>: η πρόταση παρουσιάζει κοινωνικό και οικονομικό ενδιαφέρον και έχει ευρεία απήχηση. Διασφαλίζει τον αντίκτυπο —σε τοπικό, εθνικό και ευρωπαϊκό επίπεδο— στις ομάδες-στόχους και τους σχετικούς ενδιαφερομένους με σημαντικό ρόλο στον σχετικό τομέα, συμπεριλ</w:t>
            </w:r>
            <w:r>
              <w:rPr>
                <w:sz w:val="20"/>
              </w:rPr>
              <w:t>αμβανομένων της εκπαίδευσης και της κατάρτισης, όπως αυτούς που συμμετέχουν στο σύμφωνο δεξιοτήτων. Περιλαμβάνει μέτρα, καθώς και στόχους και δείκτες για την παρακολούθηση της προόδου και την αξιολόγηση του αναμενόμενου αντίκτυπου (βραχυπρόθεσμα και μακροπ</w:t>
            </w:r>
            <w:r>
              <w:rPr>
                <w:sz w:val="20"/>
              </w:rPr>
              <w:t>ρόθεσμα).</w:t>
            </w:r>
          </w:p>
          <w:p w14:paraId="6C7B54B6" w14:textId="77777777" w:rsidR="0028661C" w:rsidRDefault="00B273B9">
            <w:pPr>
              <w:pStyle w:val="TableParagraph"/>
              <w:numPr>
                <w:ilvl w:val="0"/>
                <w:numId w:val="160"/>
              </w:numPr>
              <w:tabs>
                <w:tab w:val="left" w:pos="828"/>
              </w:tabs>
              <w:ind w:right="89"/>
              <w:jc w:val="both"/>
              <w:rPr>
                <w:sz w:val="20"/>
              </w:rPr>
            </w:pPr>
            <w:r>
              <w:rPr>
                <w:b/>
                <w:sz w:val="20"/>
              </w:rPr>
              <w:t>Ανοικτή πρόσβαση</w:t>
            </w:r>
            <w:r>
              <w:rPr>
                <w:sz w:val="20"/>
              </w:rPr>
              <w:t>: η πρόταση περιγράφει, κατά περίπτωση, τον τρόπο με τον οποίον το υλικό, τα έγγραφα και τα μέσα που παράγονται θα διατίθενται ελεύθερα και θα προωθούνται μέσω ανοικτών αδειών και σε μορφή ανοικτών συνδεδεμένων δεδομένων, χωρίς να</w:t>
            </w:r>
            <w:r>
              <w:rPr>
                <w:sz w:val="20"/>
              </w:rPr>
              <w:t xml:space="preserve"> προβλέπει δυσανάλογους περιορισμούς.</w:t>
            </w:r>
          </w:p>
          <w:p w14:paraId="6C7B54B7" w14:textId="77777777" w:rsidR="0028661C" w:rsidRDefault="00B273B9">
            <w:pPr>
              <w:pStyle w:val="TableParagraph"/>
              <w:numPr>
                <w:ilvl w:val="0"/>
                <w:numId w:val="160"/>
              </w:numPr>
              <w:tabs>
                <w:tab w:val="left" w:pos="828"/>
              </w:tabs>
              <w:ind w:right="88"/>
              <w:jc w:val="both"/>
              <w:rPr>
                <w:sz w:val="20"/>
              </w:rPr>
            </w:pPr>
            <w:r>
              <w:rPr>
                <w:b/>
                <w:sz w:val="20"/>
              </w:rPr>
              <w:t>Βιωσιμότητα</w:t>
            </w:r>
            <w:r>
              <w:rPr>
                <w:sz w:val="20"/>
              </w:rPr>
              <w:t xml:space="preserve">: η πρόταση εξηγεί πώς θα αναπτυχθεί το σχέδιο υλοποίησης της δράσης σε εθνικό και περιφερειακό επίπεδο. Η πρόταση προβλέπει κατάλληλα μέτρα και χρηματοδοτικούς πόρους (ευρωπαϊκούς, εθνικούς και ιδιωτικούς) </w:t>
            </w:r>
            <w:r>
              <w:rPr>
                <w:sz w:val="20"/>
              </w:rPr>
              <w:t>προκειμένου να διασφαλιστεί</w:t>
            </w:r>
            <w:r>
              <w:rPr>
                <w:spacing w:val="31"/>
                <w:sz w:val="20"/>
              </w:rPr>
              <w:t xml:space="preserve"> </w:t>
            </w:r>
            <w:r>
              <w:rPr>
                <w:sz w:val="20"/>
              </w:rPr>
              <w:t>η</w:t>
            </w:r>
            <w:r>
              <w:rPr>
                <w:spacing w:val="31"/>
                <w:sz w:val="20"/>
              </w:rPr>
              <w:t xml:space="preserve"> </w:t>
            </w:r>
            <w:r>
              <w:rPr>
                <w:sz w:val="20"/>
              </w:rPr>
              <w:t>μακροπρόθεσμη</w:t>
            </w:r>
            <w:r>
              <w:rPr>
                <w:spacing w:val="32"/>
                <w:sz w:val="20"/>
              </w:rPr>
              <w:t xml:space="preserve"> </w:t>
            </w:r>
            <w:r>
              <w:rPr>
                <w:sz w:val="20"/>
              </w:rPr>
              <w:t>βιωσιμότητα</w:t>
            </w:r>
            <w:r>
              <w:rPr>
                <w:spacing w:val="30"/>
                <w:sz w:val="20"/>
              </w:rPr>
              <w:t xml:space="preserve"> </w:t>
            </w:r>
            <w:r>
              <w:rPr>
                <w:sz w:val="20"/>
              </w:rPr>
              <w:t>των</w:t>
            </w:r>
            <w:r>
              <w:rPr>
                <w:spacing w:val="30"/>
                <w:sz w:val="20"/>
              </w:rPr>
              <w:t xml:space="preserve"> </w:t>
            </w:r>
            <w:r>
              <w:rPr>
                <w:sz w:val="20"/>
              </w:rPr>
              <w:t>αποτελεσμάτων</w:t>
            </w:r>
            <w:r>
              <w:rPr>
                <w:spacing w:val="30"/>
                <w:sz w:val="20"/>
              </w:rPr>
              <w:t xml:space="preserve"> </w:t>
            </w:r>
            <w:r>
              <w:rPr>
                <w:sz w:val="20"/>
              </w:rPr>
              <w:t>και</w:t>
            </w:r>
            <w:r>
              <w:rPr>
                <w:spacing w:val="31"/>
                <w:sz w:val="20"/>
              </w:rPr>
              <w:t xml:space="preserve"> </w:t>
            </w:r>
            <w:r>
              <w:rPr>
                <w:sz w:val="20"/>
              </w:rPr>
              <w:t>των</w:t>
            </w:r>
            <w:r>
              <w:rPr>
                <w:spacing w:val="30"/>
                <w:sz w:val="20"/>
              </w:rPr>
              <w:t xml:space="preserve"> </w:t>
            </w:r>
            <w:r>
              <w:rPr>
                <w:sz w:val="20"/>
              </w:rPr>
              <w:t>οφελών</w:t>
            </w:r>
            <w:r>
              <w:rPr>
                <w:spacing w:val="33"/>
                <w:sz w:val="20"/>
              </w:rPr>
              <w:t xml:space="preserve"> </w:t>
            </w:r>
            <w:r>
              <w:rPr>
                <w:sz w:val="20"/>
              </w:rPr>
              <w:t>που</w:t>
            </w:r>
          </w:p>
          <w:p w14:paraId="6C7B54B8" w14:textId="77777777" w:rsidR="0028661C" w:rsidRDefault="00B273B9">
            <w:pPr>
              <w:pStyle w:val="TableParagraph"/>
              <w:spacing w:before="1" w:line="223" w:lineRule="exact"/>
              <w:ind w:left="827"/>
              <w:jc w:val="both"/>
              <w:rPr>
                <w:sz w:val="20"/>
              </w:rPr>
            </w:pPr>
            <w:r>
              <w:rPr>
                <w:sz w:val="20"/>
              </w:rPr>
              <w:t>επιτυγχάνει</w:t>
            </w:r>
            <w:r>
              <w:rPr>
                <w:spacing w:val="-7"/>
                <w:sz w:val="20"/>
              </w:rPr>
              <w:t xml:space="preserve"> </w:t>
            </w:r>
            <w:r>
              <w:rPr>
                <w:sz w:val="20"/>
              </w:rPr>
              <w:t>η</w:t>
            </w:r>
            <w:r>
              <w:rPr>
                <w:spacing w:val="-6"/>
                <w:sz w:val="20"/>
              </w:rPr>
              <w:t xml:space="preserve"> </w:t>
            </w:r>
            <w:r>
              <w:rPr>
                <w:sz w:val="20"/>
              </w:rPr>
              <w:t>συμμαχία</w:t>
            </w:r>
            <w:r>
              <w:rPr>
                <w:spacing w:val="-7"/>
                <w:sz w:val="20"/>
              </w:rPr>
              <w:t xml:space="preserve"> </w:t>
            </w:r>
            <w:r>
              <w:rPr>
                <w:sz w:val="20"/>
              </w:rPr>
              <w:t>πέραν</w:t>
            </w:r>
            <w:r>
              <w:rPr>
                <w:spacing w:val="-8"/>
                <w:sz w:val="20"/>
              </w:rPr>
              <w:t xml:space="preserve"> </w:t>
            </w:r>
            <w:r>
              <w:rPr>
                <w:sz w:val="20"/>
              </w:rPr>
              <w:t>της</w:t>
            </w:r>
            <w:r>
              <w:rPr>
                <w:spacing w:val="-7"/>
                <w:sz w:val="20"/>
              </w:rPr>
              <w:t xml:space="preserve"> </w:t>
            </w:r>
            <w:r>
              <w:rPr>
                <w:sz w:val="20"/>
              </w:rPr>
              <w:t>διάρκειας</w:t>
            </w:r>
            <w:r>
              <w:rPr>
                <w:spacing w:val="-7"/>
                <w:sz w:val="20"/>
              </w:rPr>
              <w:t xml:space="preserve"> </w:t>
            </w:r>
            <w:r>
              <w:rPr>
                <w:sz w:val="20"/>
              </w:rPr>
              <w:t>του</w:t>
            </w:r>
            <w:r>
              <w:rPr>
                <w:spacing w:val="-7"/>
                <w:sz w:val="20"/>
              </w:rPr>
              <w:t xml:space="preserve"> </w:t>
            </w:r>
            <w:r>
              <w:rPr>
                <w:spacing w:val="-2"/>
                <w:sz w:val="20"/>
              </w:rPr>
              <w:t>σχεδίου.</w:t>
            </w:r>
          </w:p>
        </w:tc>
      </w:tr>
    </w:tbl>
    <w:p w14:paraId="6C7B54BA" w14:textId="77777777" w:rsidR="0028661C" w:rsidRDefault="0028661C">
      <w:pPr>
        <w:spacing w:line="223" w:lineRule="exact"/>
        <w:jc w:val="both"/>
        <w:rPr>
          <w:sz w:val="20"/>
        </w:rPr>
        <w:sectPr w:rsidR="0028661C">
          <w:pgSz w:w="11910" w:h="16840"/>
          <w:pgMar w:top="1400" w:right="780" w:bottom="720" w:left="820" w:header="0" w:footer="528" w:gutter="0"/>
          <w:cols w:space="720"/>
        </w:sectPr>
      </w:pPr>
    </w:p>
    <w:p w14:paraId="6C7B54BB" w14:textId="77777777" w:rsidR="0028661C" w:rsidRDefault="00B273B9">
      <w:pPr>
        <w:pStyle w:val="8"/>
        <w:spacing w:before="46"/>
        <w:jc w:val="both"/>
      </w:pPr>
      <w:r>
        <w:lastRenderedPageBreak/>
        <w:t>Για</w:t>
      </w:r>
      <w:r>
        <w:rPr>
          <w:spacing w:val="-6"/>
        </w:rPr>
        <w:t xml:space="preserve"> </w:t>
      </w:r>
      <w:r>
        <w:t>την</w:t>
      </w:r>
      <w:r>
        <w:rPr>
          <w:spacing w:val="-6"/>
        </w:rPr>
        <w:t xml:space="preserve"> </w:t>
      </w:r>
      <w:r>
        <w:t>Κατηγορία</w:t>
      </w:r>
      <w:r>
        <w:rPr>
          <w:spacing w:val="-7"/>
        </w:rPr>
        <w:t xml:space="preserve"> </w:t>
      </w:r>
      <w:r>
        <w:t>2</w:t>
      </w:r>
      <w:r>
        <w:rPr>
          <w:spacing w:val="-5"/>
        </w:rPr>
        <w:t xml:space="preserve"> </w:t>
      </w:r>
      <w:r>
        <w:t>μπορεί</w:t>
      </w:r>
      <w:r>
        <w:rPr>
          <w:spacing w:val="-5"/>
        </w:rPr>
        <w:t xml:space="preserve"> </w:t>
      </w:r>
      <w:r>
        <w:t>να</w:t>
      </w:r>
      <w:r>
        <w:rPr>
          <w:spacing w:val="-7"/>
        </w:rPr>
        <w:t xml:space="preserve"> </w:t>
      </w:r>
      <w:r>
        <w:t>χρηματοδοτηθεί</w:t>
      </w:r>
      <w:r>
        <w:rPr>
          <w:spacing w:val="-5"/>
        </w:rPr>
        <w:t xml:space="preserve"> </w:t>
      </w:r>
      <w:r>
        <w:t>μόνο</w:t>
      </w:r>
      <w:r>
        <w:rPr>
          <w:spacing w:val="-6"/>
        </w:rPr>
        <w:t xml:space="preserve"> </w:t>
      </w:r>
      <w:r>
        <w:t>μία</w:t>
      </w:r>
      <w:r>
        <w:rPr>
          <w:spacing w:val="-6"/>
        </w:rPr>
        <w:t xml:space="preserve"> </w:t>
      </w:r>
      <w:r>
        <w:t>πρόταση</w:t>
      </w:r>
      <w:r>
        <w:rPr>
          <w:spacing w:val="-6"/>
        </w:rPr>
        <w:t xml:space="preserve"> </w:t>
      </w:r>
      <w:r>
        <w:t>ανά</w:t>
      </w:r>
      <w:r>
        <w:rPr>
          <w:spacing w:val="-7"/>
        </w:rPr>
        <w:t xml:space="preserve"> </w:t>
      </w:r>
      <w:r>
        <w:rPr>
          <w:spacing w:val="-2"/>
        </w:rPr>
        <w:t>οικοσύστημα.</w:t>
      </w:r>
    </w:p>
    <w:p w14:paraId="6C7B54BC" w14:textId="77777777" w:rsidR="0028661C" w:rsidRDefault="0028661C">
      <w:pPr>
        <w:pStyle w:val="a3"/>
        <w:spacing w:before="1"/>
        <w:rPr>
          <w:b/>
          <w:sz w:val="19"/>
        </w:rPr>
      </w:pPr>
    </w:p>
    <w:p w14:paraId="6C7B54BD" w14:textId="77777777" w:rsidR="0028661C" w:rsidRDefault="00B273B9">
      <w:pPr>
        <w:pStyle w:val="a3"/>
        <w:spacing w:line="276" w:lineRule="auto"/>
        <w:ind w:left="260" w:right="296"/>
        <w:jc w:val="both"/>
      </w:pPr>
      <w:r>
        <w:t>Για</w:t>
      </w:r>
      <w:r>
        <w:rPr>
          <w:spacing w:val="79"/>
        </w:rPr>
        <w:t xml:space="preserve"> </w:t>
      </w:r>
      <w:r>
        <w:t>να</w:t>
      </w:r>
      <w:r>
        <w:rPr>
          <w:spacing w:val="79"/>
        </w:rPr>
        <w:t xml:space="preserve"> </w:t>
      </w:r>
      <w:r>
        <w:t>εξεταστεί</w:t>
      </w:r>
      <w:r>
        <w:rPr>
          <w:spacing w:val="80"/>
        </w:rPr>
        <w:t xml:space="preserve"> </w:t>
      </w:r>
      <w:r>
        <w:t>η</w:t>
      </w:r>
      <w:r>
        <w:rPr>
          <w:spacing w:val="80"/>
        </w:rPr>
        <w:t xml:space="preserve"> </w:t>
      </w:r>
      <w:r>
        <w:t>δυνατότητα</w:t>
      </w:r>
      <w:r>
        <w:rPr>
          <w:spacing w:val="79"/>
        </w:rPr>
        <w:t xml:space="preserve"> </w:t>
      </w:r>
      <w:r>
        <w:t>χρηματοδότησής</w:t>
      </w:r>
      <w:r>
        <w:rPr>
          <w:spacing w:val="79"/>
        </w:rPr>
        <w:t xml:space="preserve"> </w:t>
      </w:r>
      <w:r>
        <w:t>τους,</w:t>
      </w:r>
      <w:r>
        <w:rPr>
          <w:spacing w:val="80"/>
        </w:rPr>
        <w:t xml:space="preserve"> </w:t>
      </w:r>
      <w:r>
        <w:t>οι</w:t>
      </w:r>
      <w:r>
        <w:rPr>
          <w:spacing w:val="80"/>
        </w:rPr>
        <w:t xml:space="preserve"> </w:t>
      </w:r>
      <w:r>
        <w:t>προτάσεις</w:t>
      </w:r>
      <w:r>
        <w:rPr>
          <w:spacing w:val="79"/>
        </w:rPr>
        <w:t xml:space="preserve"> </w:t>
      </w:r>
      <w:r>
        <w:t>πρέπει</w:t>
      </w:r>
      <w:r>
        <w:rPr>
          <w:spacing w:val="80"/>
        </w:rPr>
        <w:t xml:space="preserve"> </w:t>
      </w:r>
      <w:r>
        <w:t>να</w:t>
      </w:r>
      <w:r>
        <w:rPr>
          <w:spacing w:val="80"/>
        </w:rPr>
        <w:t xml:space="preserve"> </w:t>
      </w:r>
      <w:r>
        <w:t>συγκεντρώνουν</w:t>
      </w:r>
      <w:r>
        <w:rPr>
          <w:spacing w:val="79"/>
        </w:rPr>
        <w:t xml:space="preserve"> </w:t>
      </w:r>
      <w:r>
        <w:t xml:space="preserve">τουλάχιστον </w:t>
      </w:r>
      <w:r>
        <w:rPr>
          <w:b/>
        </w:rPr>
        <w:t>70</w:t>
      </w:r>
      <w:r>
        <w:rPr>
          <w:b/>
          <w:spacing w:val="-2"/>
        </w:rPr>
        <w:t xml:space="preserve"> </w:t>
      </w:r>
      <w:r>
        <w:rPr>
          <w:b/>
        </w:rPr>
        <w:t>βαθμούς</w:t>
      </w:r>
      <w:r>
        <w:t>, λαμβανομένης υπόψη της απαιτούμενης ελάχιστης βαθμολογίας για καθένα από τα τέσσερα κριτήρια χορήγησης:</w:t>
      </w:r>
      <w:r>
        <w:rPr>
          <w:spacing w:val="59"/>
          <w:w w:val="150"/>
        </w:rPr>
        <w:t xml:space="preserve"> </w:t>
      </w:r>
      <w:r>
        <w:t>τουλάχιστον</w:t>
      </w:r>
      <w:r>
        <w:rPr>
          <w:spacing w:val="60"/>
          <w:w w:val="150"/>
        </w:rPr>
        <w:t xml:space="preserve"> </w:t>
      </w:r>
      <w:r>
        <w:t>13</w:t>
      </w:r>
      <w:r>
        <w:rPr>
          <w:spacing w:val="1"/>
        </w:rPr>
        <w:t xml:space="preserve"> </w:t>
      </w:r>
      <w:r>
        <w:t>βαθμούς</w:t>
      </w:r>
      <w:r>
        <w:rPr>
          <w:spacing w:val="60"/>
          <w:w w:val="150"/>
        </w:rPr>
        <w:t xml:space="preserve"> </w:t>
      </w:r>
      <w:r>
        <w:t>στη</w:t>
      </w:r>
      <w:r>
        <w:t>ν</w:t>
      </w:r>
      <w:r>
        <w:rPr>
          <w:spacing w:val="60"/>
          <w:w w:val="150"/>
        </w:rPr>
        <w:t xml:space="preserve"> </w:t>
      </w:r>
      <w:r>
        <w:t>κατηγορία</w:t>
      </w:r>
      <w:r>
        <w:rPr>
          <w:spacing w:val="60"/>
          <w:w w:val="150"/>
        </w:rPr>
        <w:t xml:space="preserve"> </w:t>
      </w:r>
      <w:r>
        <w:t>«Συνάφεια</w:t>
      </w:r>
      <w:r>
        <w:rPr>
          <w:spacing w:val="60"/>
          <w:w w:val="150"/>
        </w:rPr>
        <w:t xml:space="preserve"> </w:t>
      </w:r>
      <w:r>
        <w:t>του</w:t>
      </w:r>
      <w:r>
        <w:rPr>
          <w:spacing w:val="60"/>
          <w:w w:val="150"/>
        </w:rPr>
        <w:t xml:space="preserve"> </w:t>
      </w:r>
      <w:r>
        <w:t>σχεδίου»·</w:t>
      </w:r>
      <w:r>
        <w:rPr>
          <w:spacing w:val="60"/>
          <w:w w:val="150"/>
        </w:rPr>
        <w:t xml:space="preserve"> </w:t>
      </w:r>
      <w:r>
        <w:t>16</w:t>
      </w:r>
      <w:r>
        <w:rPr>
          <w:spacing w:val="1"/>
        </w:rPr>
        <w:t xml:space="preserve"> </w:t>
      </w:r>
      <w:r>
        <w:t>βαθμούς</w:t>
      </w:r>
      <w:r>
        <w:rPr>
          <w:spacing w:val="60"/>
          <w:w w:val="150"/>
        </w:rPr>
        <w:t xml:space="preserve"> </w:t>
      </w:r>
      <w:r>
        <w:t>στην</w:t>
      </w:r>
      <w:r>
        <w:rPr>
          <w:spacing w:val="60"/>
          <w:w w:val="150"/>
        </w:rPr>
        <w:t xml:space="preserve"> </w:t>
      </w:r>
      <w:r>
        <w:rPr>
          <w:spacing w:val="-2"/>
        </w:rPr>
        <w:t>κατηγορία</w:t>
      </w:r>
    </w:p>
    <w:p w14:paraId="6C7B54BE" w14:textId="77777777" w:rsidR="0028661C" w:rsidRDefault="00B273B9">
      <w:pPr>
        <w:pStyle w:val="a3"/>
        <w:spacing w:line="276" w:lineRule="auto"/>
        <w:ind w:left="260" w:right="300"/>
        <w:jc w:val="both"/>
      </w:pPr>
      <w:r>
        <w:t>«Ποιότητα του σχεδιασμού και της υλοποίησης του σχεδίου», 13 βαθμούς στην κατηγορία «Ποιότητα της σύμπραξης και του καθεστώτος συνεργασίας» και 11 βαθμούς στην κατηγορία «Αντίκτυπος».</w:t>
      </w:r>
    </w:p>
    <w:p w14:paraId="6C7B54BF" w14:textId="77777777" w:rsidR="0028661C" w:rsidRDefault="0028661C">
      <w:pPr>
        <w:pStyle w:val="a3"/>
        <w:spacing w:before="6"/>
        <w:rPr>
          <w:sz w:val="16"/>
        </w:rPr>
      </w:pPr>
    </w:p>
    <w:p w14:paraId="6C7B54C0" w14:textId="77777777" w:rsidR="0028661C" w:rsidRDefault="00B273B9">
      <w:pPr>
        <w:pStyle w:val="7"/>
        <w:spacing w:before="1"/>
      </w:pPr>
      <w:r>
        <w:rPr>
          <w:w w:val="95"/>
        </w:rPr>
        <w:t>ΠΟΙΟΙ</w:t>
      </w:r>
      <w:r>
        <w:rPr>
          <w:spacing w:val="7"/>
        </w:rPr>
        <w:t xml:space="preserve"> </w:t>
      </w:r>
      <w:r>
        <w:rPr>
          <w:w w:val="95"/>
        </w:rPr>
        <w:t>ΕΙΝ</w:t>
      </w:r>
      <w:r>
        <w:rPr>
          <w:w w:val="95"/>
        </w:rPr>
        <w:t>ΑΙ</w:t>
      </w:r>
      <w:r>
        <w:rPr>
          <w:spacing w:val="11"/>
        </w:rPr>
        <w:t xml:space="preserve"> </w:t>
      </w:r>
      <w:r>
        <w:rPr>
          <w:w w:val="95"/>
        </w:rPr>
        <w:t>ΟΙ</w:t>
      </w:r>
      <w:r>
        <w:rPr>
          <w:spacing w:val="11"/>
        </w:rPr>
        <w:t xml:space="preserve"> </w:t>
      </w:r>
      <w:r>
        <w:rPr>
          <w:w w:val="95"/>
        </w:rPr>
        <w:t>ΚΑΝΟΝΕΣ</w:t>
      </w:r>
      <w:r>
        <w:rPr>
          <w:spacing w:val="9"/>
        </w:rPr>
        <w:t xml:space="preserve"> </w:t>
      </w:r>
      <w:r>
        <w:rPr>
          <w:spacing w:val="-2"/>
          <w:w w:val="95"/>
        </w:rPr>
        <w:t>ΧΡΗΜΑΤΟΔΟΤΗΣΗΣ;</w:t>
      </w:r>
    </w:p>
    <w:p w14:paraId="6C7B54C1" w14:textId="77777777" w:rsidR="0028661C" w:rsidRDefault="0028661C">
      <w:pPr>
        <w:pStyle w:val="a3"/>
        <w:spacing w:before="3"/>
        <w:rPr>
          <w:b/>
          <w:sz w:val="19"/>
        </w:rPr>
      </w:pPr>
    </w:p>
    <w:p w14:paraId="6C7B54C2" w14:textId="77777777" w:rsidR="0028661C" w:rsidRDefault="00B273B9">
      <w:pPr>
        <w:pStyle w:val="a3"/>
        <w:spacing w:before="1" w:line="276" w:lineRule="auto"/>
        <w:ind w:left="260" w:right="294"/>
        <w:jc w:val="both"/>
      </w:pPr>
      <w:r>
        <w:t>Για τη δράση αυτή ακολουθείται ένα μοντέλο χρηματοδότησης με κατ’</w:t>
      </w:r>
      <w:r>
        <w:rPr>
          <w:spacing w:val="-2"/>
        </w:rPr>
        <w:t xml:space="preserve">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καθορίζεται για κάθε επιχορήγηση με βάση τον εκτιμώμενο προϋπολογισμό της δράσης που προτείνει ο αιτών. Η χορηγούσα αρχή θα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w:t>
      </w:r>
      <w:r>
        <w:t>ρηματοδότησης και το μέγιστο ποσό επιχορήγησης που καθορίζεται στην πρόσκληση.</w:t>
      </w:r>
    </w:p>
    <w:p w14:paraId="6C7B54C3" w14:textId="77777777" w:rsidR="0028661C" w:rsidRDefault="0028661C">
      <w:pPr>
        <w:pStyle w:val="a3"/>
        <w:spacing w:before="4"/>
        <w:rPr>
          <w:sz w:val="16"/>
        </w:rPr>
      </w:pPr>
    </w:p>
    <w:p w14:paraId="6C7B54C4" w14:textId="77777777" w:rsidR="0028661C" w:rsidRDefault="00B273B9">
      <w:pPr>
        <w:ind w:left="260"/>
        <w:jc w:val="both"/>
        <w:rPr>
          <w:sz w:val="20"/>
        </w:rPr>
      </w:pPr>
      <w:r>
        <w:rPr>
          <w:sz w:val="20"/>
        </w:rPr>
        <w:t>Το</w:t>
      </w:r>
      <w:r>
        <w:rPr>
          <w:spacing w:val="-5"/>
          <w:sz w:val="20"/>
        </w:rPr>
        <w:t xml:space="preserve"> </w:t>
      </w:r>
      <w:r>
        <w:rPr>
          <w:b/>
          <w:sz w:val="20"/>
        </w:rPr>
        <w:t>μέγιστο</w:t>
      </w:r>
      <w:r>
        <w:rPr>
          <w:b/>
          <w:spacing w:val="-5"/>
          <w:sz w:val="20"/>
        </w:rPr>
        <w:t xml:space="preserve"> </w:t>
      </w:r>
      <w:r>
        <w:rPr>
          <w:b/>
          <w:sz w:val="20"/>
        </w:rPr>
        <w:t>ποσό</w:t>
      </w:r>
      <w:r>
        <w:rPr>
          <w:b/>
          <w:spacing w:val="-5"/>
          <w:sz w:val="20"/>
        </w:rPr>
        <w:t xml:space="preserve"> </w:t>
      </w:r>
      <w:r>
        <w:rPr>
          <w:b/>
          <w:sz w:val="20"/>
        </w:rPr>
        <w:t>επιχορήγησης</w:t>
      </w:r>
      <w:r>
        <w:rPr>
          <w:b/>
          <w:spacing w:val="-5"/>
          <w:sz w:val="20"/>
        </w:rPr>
        <w:t xml:space="preserve"> </w:t>
      </w:r>
      <w:r>
        <w:rPr>
          <w:b/>
          <w:sz w:val="20"/>
        </w:rPr>
        <w:t>της</w:t>
      </w:r>
      <w:r>
        <w:rPr>
          <w:b/>
          <w:spacing w:val="-5"/>
          <w:sz w:val="20"/>
        </w:rPr>
        <w:t xml:space="preserve"> </w:t>
      </w:r>
      <w:r>
        <w:rPr>
          <w:b/>
          <w:sz w:val="20"/>
        </w:rPr>
        <w:t>ΕΕ</w:t>
      </w:r>
      <w:r>
        <w:rPr>
          <w:b/>
          <w:spacing w:val="-4"/>
          <w:sz w:val="20"/>
        </w:rPr>
        <w:t xml:space="preserve"> </w:t>
      </w:r>
      <w:r>
        <w:rPr>
          <w:sz w:val="20"/>
        </w:rPr>
        <w:t>ανά</w:t>
      </w:r>
      <w:r>
        <w:rPr>
          <w:spacing w:val="-6"/>
          <w:sz w:val="20"/>
        </w:rPr>
        <w:t xml:space="preserve"> </w:t>
      </w:r>
      <w:r>
        <w:rPr>
          <w:sz w:val="20"/>
        </w:rPr>
        <w:t>σχέδιο</w:t>
      </w:r>
      <w:r>
        <w:rPr>
          <w:spacing w:val="-5"/>
          <w:sz w:val="20"/>
        </w:rPr>
        <w:t xml:space="preserve"> </w:t>
      </w:r>
      <w:r>
        <w:rPr>
          <w:sz w:val="20"/>
        </w:rPr>
        <w:t>είναι</w:t>
      </w:r>
      <w:r>
        <w:rPr>
          <w:spacing w:val="-5"/>
          <w:sz w:val="20"/>
        </w:rPr>
        <w:t xml:space="preserve"> </w:t>
      </w:r>
      <w:r>
        <w:rPr>
          <w:sz w:val="20"/>
        </w:rPr>
        <w:t>ως</w:t>
      </w:r>
      <w:r>
        <w:rPr>
          <w:spacing w:val="-4"/>
          <w:sz w:val="20"/>
        </w:rPr>
        <w:t xml:space="preserve"> </w:t>
      </w:r>
      <w:r>
        <w:rPr>
          <w:spacing w:val="-2"/>
          <w:sz w:val="20"/>
        </w:rPr>
        <w:t>εξής:</w:t>
      </w:r>
    </w:p>
    <w:p w14:paraId="6C7B54C5" w14:textId="77777777" w:rsidR="0028661C" w:rsidRDefault="0028661C">
      <w:pPr>
        <w:pStyle w:val="a3"/>
        <w:spacing w:before="3"/>
        <w:rPr>
          <w:sz w:val="19"/>
        </w:rPr>
      </w:pPr>
    </w:p>
    <w:p w14:paraId="6C7B54C6" w14:textId="77777777" w:rsidR="0028661C" w:rsidRDefault="00B273B9">
      <w:pPr>
        <w:pStyle w:val="a5"/>
        <w:numPr>
          <w:ilvl w:val="0"/>
          <w:numId w:val="159"/>
        </w:numPr>
        <w:tabs>
          <w:tab w:val="left" w:pos="980"/>
          <w:tab w:val="left" w:pos="981"/>
        </w:tabs>
        <w:ind w:hanging="361"/>
        <w:jc w:val="left"/>
        <w:rPr>
          <w:b/>
          <w:sz w:val="20"/>
        </w:rPr>
      </w:pPr>
      <w:r>
        <w:rPr>
          <w:b/>
          <w:sz w:val="20"/>
          <w:u w:val="single"/>
        </w:rPr>
        <w:t>Κατηγορία</w:t>
      </w:r>
      <w:r>
        <w:rPr>
          <w:b/>
          <w:spacing w:val="-6"/>
          <w:sz w:val="20"/>
          <w:u w:val="single"/>
        </w:rPr>
        <w:t xml:space="preserve"> </w:t>
      </w:r>
      <w:r>
        <w:rPr>
          <w:b/>
          <w:sz w:val="20"/>
          <w:u w:val="single"/>
        </w:rPr>
        <w:t>1</w:t>
      </w:r>
      <w:r>
        <w:rPr>
          <w:b/>
          <w:spacing w:val="-4"/>
          <w:sz w:val="20"/>
          <w:u w:val="single"/>
        </w:rPr>
        <w:t xml:space="preserve"> </w:t>
      </w:r>
      <w:r>
        <w:rPr>
          <w:b/>
          <w:sz w:val="20"/>
          <w:u w:val="single"/>
        </w:rPr>
        <w:t>–</w:t>
      </w:r>
      <w:r>
        <w:rPr>
          <w:b/>
          <w:spacing w:val="-6"/>
          <w:sz w:val="20"/>
          <w:u w:val="single"/>
        </w:rPr>
        <w:t xml:space="preserve"> </w:t>
      </w:r>
      <w:r>
        <w:rPr>
          <w:b/>
          <w:sz w:val="20"/>
          <w:u w:val="single"/>
        </w:rPr>
        <w:t>Συμμαχίες</w:t>
      </w:r>
      <w:r>
        <w:rPr>
          <w:b/>
          <w:spacing w:val="-4"/>
          <w:sz w:val="20"/>
          <w:u w:val="single"/>
        </w:rPr>
        <w:t xml:space="preserve"> </w:t>
      </w:r>
      <w:r>
        <w:rPr>
          <w:b/>
          <w:sz w:val="20"/>
          <w:u w:val="single"/>
        </w:rPr>
        <w:t>για</w:t>
      </w:r>
      <w:r>
        <w:rPr>
          <w:b/>
          <w:spacing w:val="-6"/>
          <w:sz w:val="20"/>
          <w:u w:val="single"/>
        </w:rPr>
        <w:t xml:space="preserve"> </w:t>
      </w:r>
      <w:r>
        <w:rPr>
          <w:b/>
          <w:sz w:val="20"/>
          <w:u w:val="single"/>
        </w:rPr>
        <w:t>την</w:t>
      </w:r>
      <w:r>
        <w:rPr>
          <w:b/>
          <w:spacing w:val="-6"/>
          <w:sz w:val="20"/>
          <w:u w:val="single"/>
        </w:rPr>
        <w:t xml:space="preserve"> </w:t>
      </w:r>
      <w:r>
        <w:rPr>
          <w:b/>
          <w:sz w:val="20"/>
          <w:u w:val="single"/>
        </w:rPr>
        <w:t>εκπαίδευση</w:t>
      </w:r>
      <w:r>
        <w:rPr>
          <w:b/>
          <w:spacing w:val="-6"/>
          <w:sz w:val="20"/>
          <w:u w:val="single"/>
        </w:rPr>
        <w:t xml:space="preserve"> </w:t>
      </w:r>
      <w:r>
        <w:rPr>
          <w:b/>
          <w:sz w:val="20"/>
          <w:u w:val="single"/>
        </w:rPr>
        <w:t>και</w:t>
      </w:r>
      <w:r>
        <w:rPr>
          <w:b/>
          <w:spacing w:val="-5"/>
          <w:sz w:val="20"/>
          <w:u w:val="single"/>
        </w:rPr>
        <w:t xml:space="preserve"> </w:t>
      </w:r>
      <w:r>
        <w:rPr>
          <w:b/>
          <w:sz w:val="20"/>
          <w:u w:val="single"/>
        </w:rPr>
        <w:t>τις</w:t>
      </w:r>
      <w:r>
        <w:rPr>
          <w:b/>
          <w:spacing w:val="-5"/>
          <w:sz w:val="20"/>
          <w:u w:val="single"/>
        </w:rPr>
        <w:t xml:space="preserve"> </w:t>
      </w:r>
      <w:r>
        <w:rPr>
          <w:b/>
          <w:spacing w:val="-2"/>
          <w:sz w:val="20"/>
          <w:u w:val="single"/>
        </w:rPr>
        <w:t>επιχειρήσεις</w:t>
      </w:r>
    </w:p>
    <w:p w14:paraId="6C7B54C7" w14:textId="77777777" w:rsidR="0028661C" w:rsidRDefault="0028661C">
      <w:pPr>
        <w:pStyle w:val="a3"/>
        <w:rPr>
          <w:b/>
          <w:sz w:val="18"/>
        </w:rPr>
      </w:pPr>
    </w:p>
    <w:p w14:paraId="6C7B54C8" w14:textId="77777777" w:rsidR="0028661C" w:rsidRDefault="00B273B9">
      <w:pPr>
        <w:pStyle w:val="a5"/>
        <w:numPr>
          <w:ilvl w:val="1"/>
          <w:numId w:val="159"/>
        </w:numPr>
        <w:tabs>
          <w:tab w:val="left" w:pos="1340"/>
          <w:tab w:val="left" w:pos="1341"/>
        </w:tabs>
        <w:spacing w:before="99"/>
        <w:ind w:hanging="361"/>
        <w:jc w:val="left"/>
        <w:rPr>
          <w:sz w:val="20"/>
        </w:rPr>
      </w:pPr>
      <w:r>
        <w:rPr>
          <w:b/>
          <w:sz w:val="20"/>
        </w:rPr>
        <w:t>1</w:t>
      </w:r>
      <w:r>
        <w:rPr>
          <w:b/>
          <w:spacing w:val="-5"/>
          <w:sz w:val="20"/>
        </w:rPr>
        <w:t xml:space="preserve"> </w:t>
      </w:r>
      <w:r>
        <w:rPr>
          <w:b/>
          <w:sz w:val="20"/>
        </w:rPr>
        <w:t>εκατ.</w:t>
      </w:r>
      <w:r>
        <w:rPr>
          <w:b/>
          <w:spacing w:val="-4"/>
          <w:sz w:val="20"/>
        </w:rPr>
        <w:t xml:space="preserve"> </w:t>
      </w:r>
      <w:r>
        <w:rPr>
          <w:b/>
          <w:sz w:val="20"/>
        </w:rPr>
        <w:t>EUR</w:t>
      </w:r>
      <w:r>
        <w:rPr>
          <w:b/>
          <w:spacing w:val="-4"/>
          <w:sz w:val="20"/>
        </w:rPr>
        <w:t xml:space="preserve"> </w:t>
      </w:r>
      <w:r>
        <w:rPr>
          <w:sz w:val="20"/>
        </w:rPr>
        <w:t>(σχέδιο</w:t>
      </w:r>
      <w:r>
        <w:rPr>
          <w:spacing w:val="-2"/>
          <w:sz w:val="20"/>
        </w:rPr>
        <w:t xml:space="preserve"> </w:t>
      </w:r>
      <w:r>
        <w:rPr>
          <w:b/>
          <w:sz w:val="20"/>
        </w:rPr>
        <w:t>2</w:t>
      </w:r>
      <w:r>
        <w:rPr>
          <w:b/>
          <w:spacing w:val="-4"/>
          <w:sz w:val="20"/>
        </w:rPr>
        <w:t xml:space="preserve"> ετών</w:t>
      </w:r>
      <w:r>
        <w:rPr>
          <w:spacing w:val="-4"/>
          <w:sz w:val="20"/>
        </w:rPr>
        <w:t>)</w:t>
      </w:r>
    </w:p>
    <w:p w14:paraId="6C7B54C9" w14:textId="77777777" w:rsidR="0028661C" w:rsidRDefault="00B273B9">
      <w:pPr>
        <w:pStyle w:val="a5"/>
        <w:numPr>
          <w:ilvl w:val="1"/>
          <w:numId w:val="159"/>
        </w:numPr>
        <w:tabs>
          <w:tab w:val="left" w:pos="1340"/>
          <w:tab w:val="left" w:pos="1341"/>
        </w:tabs>
        <w:spacing w:before="36"/>
        <w:ind w:hanging="361"/>
        <w:jc w:val="left"/>
        <w:rPr>
          <w:sz w:val="20"/>
        </w:rPr>
      </w:pPr>
      <w:r>
        <w:rPr>
          <w:b/>
          <w:sz w:val="20"/>
        </w:rPr>
        <w:t>1,5</w:t>
      </w:r>
      <w:r>
        <w:rPr>
          <w:b/>
          <w:spacing w:val="-6"/>
          <w:sz w:val="20"/>
        </w:rPr>
        <w:t xml:space="preserve"> </w:t>
      </w:r>
      <w:r>
        <w:rPr>
          <w:b/>
          <w:sz w:val="20"/>
        </w:rPr>
        <w:t>εκατ.</w:t>
      </w:r>
      <w:r>
        <w:rPr>
          <w:b/>
          <w:spacing w:val="-2"/>
          <w:sz w:val="20"/>
        </w:rPr>
        <w:t xml:space="preserve"> </w:t>
      </w:r>
      <w:r>
        <w:rPr>
          <w:b/>
          <w:sz w:val="20"/>
        </w:rPr>
        <w:t>EUR</w:t>
      </w:r>
      <w:r>
        <w:rPr>
          <w:b/>
          <w:spacing w:val="-5"/>
          <w:sz w:val="20"/>
        </w:rPr>
        <w:t xml:space="preserve"> </w:t>
      </w:r>
      <w:r>
        <w:rPr>
          <w:sz w:val="20"/>
        </w:rPr>
        <w:t>(σχέδιο</w:t>
      </w:r>
      <w:r>
        <w:rPr>
          <w:spacing w:val="-3"/>
          <w:sz w:val="20"/>
        </w:rPr>
        <w:t xml:space="preserve"> </w:t>
      </w:r>
      <w:r>
        <w:rPr>
          <w:b/>
          <w:sz w:val="20"/>
        </w:rPr>
        <w:t>3</w:t>
      </w:r>
      <w:r>
        <w:rPr>
          <w:b/>
          <w:spacing w:val="-5"/>
          <w:sz w:val="20"/>
        </w:rPr>
        <w:t xml:space="preserve"> </w:t>
      </w:r>
      <w:r>
        <w:rPr>
          <w:b/>
          <w:spacing w:val="-4"/>
          <w:sz w:val="20"/>
        </w:rPr>
        <w:t>ετών</w:t>
      </w:r>
      <w:r>
        <w:rPr>
          <w:spacing w:val="-4"/>
          <w:sz w:val="20"/>
        </w:rPr>
        <w:t>)</w:t>
      </w:r>
    </w:p>
    <w:p w14:paraId="6C7B54CA" w14:textId="77777777" w:rsidR="0028661C" w:rsidRDefault="0028661C">
      <w:pPr>
        <w:pStyle w:val="a3"/>
        <w:spacing w:before="1"/>
        <w:rPr>
          <w:sz w:val="26"/>
        </w:rPr>
      </w:pPr>
    </w:p>
    <w:p w14:paraId="6C7B54CB" w14:textId="77777777" w:rsidR="0028661C" w:rsidRDefault="00B273B9">
      <w:pPr>
        <w:pStyle w:val="a5"/>
        <w:numPr>
          <w:ilvl w:val="0"/>
          <w:numId w:val="159"/>
        </w:numPr>
        <w:tabs>
          <w:tab w:val="left" w:pos="980"/>
          <w:tab w:val="left" w:pos="981"/>
        </w:tabs>
        <w:spacing w:line="273" w:lineRule="auto"/>
        <w:ind w:right="306"/>
        <w:jc w:val="left"/>
        <w:rPr>
          <w:sz w:val="20"/>
        </w:rPr>
      </w:pPr>
      <w:r>
        <w:rPr>
          <w:b/>
          <w:sz w:val="20"/>
          <w:u w:val="single"/>
        </w:rPr>
        <w:t>Κατηγορία 2 – Συμμαχίες για την τομεακή συνεργασία όσον αφορά τις δεξιότητες</w:t>
      </w:r>
      <w:r>
        <w:rPr>
          <w:b/>
          <w:spacing w:val="-1"/>
          <w:sz w:val="20"/>
          <w:u w:val="single"/>
        </w:rPr>
        <w:t xml:space="preserve"> </w:t>
      </w:r>
      <w:r>
        <w:rPr>
          <w:b/>
          <w:sz w:val="20"/>
          <w:u w:val="single"/>
        </w:rPr>
        <w:t>(εφαρμογή του</w:t>
      </w:r>
      <w:r>
        <w:rPr>
          <w:b/>
          <w:spacing w:val="-1"/>
          <w:sz w:val="20"/>
          <w:u w:val="single"/>
        </w:rPr>
        <w:t xml:space="preserve"> </w:t>
      </w:r>
      <w:r>
        <w:rPr>
          <w:b/>
          <w:sz w:val="20"/>
          <w:u w:val="single"/>
        </w:rPr>
        <w:t>«Σχεδίου</w:t>
      </w:r>
      <w:r>
        <w:rPr>
          <w:b/>
          <w:sz w:val="20"/>
        </w:rPr>
        <w:t xml:space="preserve"> </w:t>
      </w:r>
      <w:r>
        <w:rPr>
          <w:b/>
          <w:spacing w:val="-2"/>
          <w:sz w:val="20"/>
          <w:u w:val="single"/>
        </w:rPr>
        <w:t>στρατηγικής»)</w:t>
      </w:r>
      <w:r>
        <w:rPr>
          <w:spacing w:val="-2"/>
          <w:sz w:val="20"/>
          <w:u w:val="single"/>
        </w:rPr>
        <w:t>:</w:t>
      </w:r>
    </w:p>
    <w:p w14:paraId="6C7B54CC" w14:textId="77777777" w:rsidR="0028661C" w:rsidRDefault="0028661C">
      <w:pPr>
        <w:pStyle w:val="a3"/>
        <w:spacing w:before="3"/>
        <w:rPr>
          <w:sz w:val="15"/>
        </w:rPr>
      </w:pPr>
    </w:p>
    <w:p w14:paraId="6C7B54CD" w14:textId="77777777" w:rsidR="0028661C" w:rsidRDefault="00B273B9">
      <w:pPr>
        <w:pStyle w:val="a5"/>
        <w:numPr>
          <w:ilvl w:val="1"/>
          <w:numId w:val="159"/>
        </w:numPr>
        <w:tabs>
          <w:tab w:val="left" w:pos="1341"/>
        </w:tabs>
        <w:spacing w:before="99" w:line="276" w:lineRule="auto"/>
        <w:ind w:right="297"/>
        <w:rPr>
          <w:sz w:val="20"/>
        </w:rPr>
      </w:pPr>
      <w:r>
        <w:rPr>
          <w:b/>
          <w:sz w:val="20"/>
        </w:rPr>
        <w:t>4</w:t>
      </w:r>
      <w:r>
        <w:rPr>
          <w:b/>
          <w:spacing w:val="-2"/>
          <w:sz w:val="20"/>
        </w:rPr>
        <w:t xml:space="preserve"> </w:t>
      </w:r>
      <w:r>
        <w:rPr>
          <w:b/>
          <w:sz w:val="20"/>
        </w:rPr>
        <w:t>εκατ.</w:t>
      </w:r>
      <w:r>
        <w:rPr>
          <w:b/>
          <w:spacing w:val="-3"/>
          <w:sz w:val="20"/>
        </w:rPr>
        <w:t xml:space="preserve"> </w:t>
      </w:r>
      <w:r>
        <w:rPr>
          <w:b/>
          <w:sz w:val="20"/>
        </w:rPr>
        <w:t>EUR (σχέδιο 4</w:t>
      </w:r>
      <w:r>
        <w:rPr>
          <w:b/>
          <w:spacing w:val="-1"/>
          <w:sz w:val="20"/>
        </w:rPr>
        <w:t xml:space="preserve"> </w:t>
      </w:r>
      <w:r>
        <w:rPr>
          <w:b/>
          <w:sz w:val="20"/>
        </w:rPr>
        <w:t xml:space="preserve">ετών) </w:t>
      </w:r>
      <w:r>
        <w:rPr>
          <w:sz w:val="20"/>
        </w:rPr>
        <w:t>– Μόνο μία πρόταση ανά βιομηχανικό οικοσύστημα μπορεί να επιλεγεί για χρηματοδότηση. Με ίδιο επ</w:t>
      </w:r>
      <w:r>
        <w:rPr>
          <w:sz w:val="20"/>
        </w:rPr>
        <w:t>ίπεδο ποιότητας, μια πρόταση που καλύπτει ένα οικοσύστημα το οποίο δεν καλύπτεται καθόλου από υπό εξέλιξη συμμαχία «Σχεδίου στρατηγικής» θα θεωρηθεί ότι παρουσιάζει μεγαλύτερη συνάφεια από μια πρόταση που καλύπτει μέρος οικοσυστήματος στο οποίο είναι ήδη υ</w:t>
      </w:r>
      <w:r>
        <w:rPr>
          <w:sz w:val="20"/>
        </w:rPr>
        <w:t>πό εξέλιξη «Σχέδιο στρατηγικής».</w:t>
      </w:r>
    </w:p>
    <w:p w14:paraId="6C7B54CE" w14:textId="77777777" w:rsidR="0028661C" w:rsidRDefault="0028661C">
      <w:pPr>
        <w:pStyle w:val="a3"/>
        <w:spacing w:before="6"/>
        <w:rPr>
          <w:sz w:val="16"/>
        </w:rPr>
      </w:pPr>
    </w:p>
    <w:p w14:paraId="6C7B54CF" w14:textId="77777777" w:rsidR="0028661C" w:rsidRDefault="00B273B9">
      <w:pPr>
        <w:spacing w:before="1"/>
        <w:ind w:left="260"/>
        <w:rPr>
          <w:b/>
          <w:sz w:val="20"/>
        </w:rPr>
      </w:pPr>
      <w:r>
        <w:rPr>
          <w:b/>
          <w:sz w:val="20"/>
          <w:u w:val="single"/>
        </w:rPr>
        <w:t>Πώς</w:t>
      </w:r>
      <w:r>
        <w:rPr>
          <w:b/>
          <w:spacing w:val="-6"/>
          <w:sz w:val="20"/>
          <w:u w:val="single"/>
        </w:rPr>
        <w:t xml:space="preserve"> </w:t>
      </w:r>
      <w:r>
        <w:rPr>
          <w:b/>
          <w:sz w:val="20"/>
          <w:u w:val="single"/>
        </w:rPr>
        <w:t>καθορίζεται</w:t>
      </w:r>
      <w:r>
        <w:rPr>
          <w:b/>
          <w:spacing w:val="-6"/>
          <w:sz w:val="20"/>
          <w:u w:val="single"/>
        </w:rPr>
        <w:t xml:space="preserve"> </w:t>
      </w:r>
      <w:r>
        <w:rPr>
          <w:b/>
          <w:sz w:val="20"/>
          <w:u w:val="single"/>
        </w:rPr>
        <w:t>το</w:t>
      </w:r>
      <w:r>
        <w:rPr>
          <w:b/>
          <w:spacing w:val="-5"/>
          <w:sz w:val="20"/>
          <w:u w:val="single"/>
        </w:rPr>
        <w:t xml:space="preserve"> </w:t>
      </w:r>
      <w:r>
        <w:rPr>
          <w:b/>
          <w:sz w:val="20"/>
          <w:u w:val="single"/>
        </w:rPr>
        <w:t>κατ’</w:t>
      </w:r>
      <w:r>
        <w:rPr>
          <w:b/>
          <w:spacing w:val="-5"/>
          <w:sz w:val="20"/>
          <w:u w:val="single"/>
        </w:rPr>
        <w:t xml:space="preserve"> </w:t>
      </w:r>
      <w:proofErr w:type="spellStart"/>
      <w:r>
        <w:rPr>
          <w:b/>
          <w:sz w:val="20"/>
          <w:u w:val="single"/>
        </w:rPr>
        <w:t>αποκοπήν</w:t>
      </w:r>
      <w:proofErr w:type="spellEnd"/>
      <w:r>
        <w:rPr>
          <w:b/>
          <w:spacing w:val="-7"/>
          <w:sz w:val="20"/>
          <w:u w:val="single"/>
        </w:rPr>
        <w:t xml:space="preserve"> </w:t>
      </w:r>
      <w:r>
        <w:rPr>
          <w:b/>
          <w:sz w:val="20"/>
          <w:u w:val="single"/>
        </w:rPr>
        <w:t>ποσό</w:t>
      </w:r>
      <w:r>
        <w:rPr>
          <w:b/>
          <w:spacing w:val="-6"/>
          <w:sz w:val="20"/>
          <w:u w:val="single"/>
        </w:rPr>
        <w:t xml:space="preserve"> </w:t>
      </w:r>
      <w:r>
        <w:rPr>
          <w:b/>
          <w:sz w:val="20"/>
          <w:u w:val="single"/>
        </w:rPr>
        <w:t>του</w:t>
      </w:r>
      <w:r>
        <w:rPr>
          <w:b/>
          <w:spacing w:val="-5"/>
          <w:sz w:val="20"/>
          <w:u w:val="single"/>
        </w:rPr>
        <w:t xml:space="preserve"> </w:t>
      </w:r>
      <w:r>
        <w:rPr>
          <w:b/>
          <w:spacing w:val="-2"/>
          <w:sz w:val="20"/>
          <w:u w:val="single"/>
        </w:rPr>
        <w:t>σχεδίου;</w:t>
      </w:r>
    </w:p>
    <w:p w14:paraId="6C7B54D0" w14:textId="77777777" w:rsidR="0028661C" w:rsidRDefault="0028661C">
      <w:pPr>
        <w:pStyle w:val="a3"/>
        <w:spacing w:before="5"/>
        <w:rPr>
          <w:b/>
          <w:sz w:val="14"/>
        </w:rPr>
      </w:pPr>
    </w:p>
    <w:p w14:paraId="6C7B54D1" w14:textId="77777777" w:rsidR="0028661C" w:rsidRDefault="00B273B9">
      <w:pPr>
        <w:pStyle w:val="a3"/>
        <w:spacing w:before="59" w:line="276" w:lineRule="auto"/>
        <w:ind w:left="260"/>
      </w:pPr>
      <w:r>
        <w:t>Οι</w:t>
      </w:r>
      <w:r>
        <w:rPr>
          <w:spacing w:val="31"/>
        </w:rPr>
        <w:t xml:space="preserve"> </w:t>
      </w:r>
      <w:r>
        <w:t>αιτούντες</w:t>
      </w:r>
      <w:r>
        <w:rPr>
          <w:spacing w:val="31"/>
        </w:rPr>
        <w:t xml:space="preserve"> </w:t>
      </w:r>
      <w:r>
        <w:t>πρέπει</w:t>
      </w:r>
      <w:r>
        <w:rPr>
          <w:spacing w:val="31"/>
        </w:rPr>
        <w:t xml:space="preserve"> </w:t>
      </w:r>
      <w:r>
        <w:t>να</w:t>
      </w:r>
      <w:r>
        <w:rPr>
          <w:spacing w:val="32"/>
        </w:rPr>
        <w:t xml:space="preserve"> </w:t>
      </w:r>
      <w:r>
        <w:t>συμπληρώσουν</w:t>
      </w:r>
      <w:r>
        <w:rPr>
          <w:spacing w:val="31"/>
        </w:rPr>
        <w:t xml:space="preserve"> </w:t>
      </w:r>
      <w:r>
        <w:t>έναν</w:t>
      </w:r>
      <w:r>
        <w:rPr>
          <w:spacing w:val="30"/>
        </w:rPr>
        <w:t xml:space="preserve"> </w:t>
      </w:r>
      <w:r>
        <w:t>αναλυτικό</w:t>
      </w:r>
      <w:r>
        <w:rPr>
          <w:spacing w:val="31"/>
        </w:rPr>
        <w:t xml:space="preserve"> </w:t>
      </w:r>
      <w:r>
        <w:t>πίνακα</w:t>
      </w:r>
      <w:r>
        <w:rPr>
          <w:spacing w:val="30"/>
        </w:rPr>
        <w:t xml:space="preserve"> </w:t>
      </w:r>
      <w:r>
        <w:t>προϋπολογισμού</w:t>
      </w:r>
      <w:r>
        <w:rPr>
          <w:spacing w:val="31"/>
        </w:rPr>
        <w:t xml:space="preserve"> </w:t>
      </w:r>
      <w:r>
        <w:t>σύμφωνα</w:t>
      </w:r>
      <w:r>
        <w:rPr>
          <w:spacing w:val="30"/>
        </w:rPr>
        <w:t xml:space="preserve"> </w:t>
      </w:r>
      <w:r>
        <w:t>με</w:t>
      </w:r>
      <w:r>
        <w:rPr>
          <w:spacing w:val="31"/>
        </w:rPr>
        <w:t xml:space="preserve"> </w:t>
      </w:r>
      <w:r>
        <w:t>το</w:t>
      </w:r>
      <w:r>
        <w:rPr>
          <w:spacing w:val="31"/>
        </w:rPr>
        <w:t xml:space="preserve"> </w:t>
      </w:r>
      <w:r>
        <w:t>έντυπο</w:t>
      </w:r>
      <w:r>
        <w:rPr>
          <w:spacing w:val="31"/>
        </w:rPr>
        <w:t xml:space="preserve"> </w:t>
      </w:r>
      <w:r>
        <w:t>αίτησης, λαμβάνοντας υπόψη τα παρακάτω σημεία:</w:t>
      </w:r>
    </w:p>
    <w:p w14:paraId="6C7B54D2" w14:textId="77777777" w:rsidR="0028661C" w:rsidRDefault="0028661C">
      <w:pPr>
        <w:pStyle w:val="a3"/>
        <w:spacing w:before="5"/>
        <w:rPr>
          <w:sz w:val="16"/>
        </w:rPr>
      </w:pPr>
    </w:p>
    <w:p w14:paraId="6C7B54D3" w14:textId="77777777" w:rsidR="0028661C" w:rsidRDefault="00B273B9">
      <w:pPr>
        <w:pStyle w:val="a5"/>
        <w:numPr>
          <w:ilvl w:val="0"/>
          <w:numId w:val="158"/>
        </w:numPr>
        <w:tabs>
          <w:tab w:val="left" w:pos="981"/>
        </w:tabs>
        <w:spacing w:line="276" w:lineRule="auto"/>
        <w:ind w:right="296"/>
        <w:rPr>
          <w:sz w:val="20"/>
        </w:rPr>
      </w:pPr>
      <w:r>
        <w:rPr>
          <w:sz w:val="20"/>
        </w:rPr>
        <w:t>ο προϋπολογισμός θα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 συνεκτικές δέσμες εργασιών (να χωρίζεται, για παράδειγμα, στις κατηγορίες «διαχείριση σχεδίου», «κατ</w:t>
      </w:r>
      <w:r>
        <w:rPr>
          <w:sz w:val="20"/>
        </w:rPr>
        <w:t>άρτιση», «διοργάνωση εκδηλώσεων», «προετοιμασία και υλοποίηση δραστηριοτήτων κινητικότητας», «επικοινωνία και διάδοση», «διασφάλιση ποιότητας» κ.λπ.)·</w:t>
      </w:r>
    </w:p>
    <w:p w14:paraId="6C7B54D4" w14:textId="77777777" w:rsidR="0028661C" w:rsidRDefault="0028661C">
      <w:pPr>
        <w:pStyle w:val="a3"/>
        <w:spacing w:before="6"/>
        <w:rPr>
          <w:sz w:val="16"/>
        </w:rPr>
      </w:pPr>
    </w:p>
    <w:p w14:paraId="6C7B54D5" w14:textId="77777777" w:rsidR="0028661C" w:rsidRDefault="00B273B9">
      <w:pPr>
        <w:pStyle w:val="a5"/>
        <w:numPr>
          <w:ilvl w:val="0"/>
          <w:numId w:val="158"/>
        </w:numPr>
        <w:tabs>
          <w:tab w:val="left" w:pos="981"/>
        </w:tabs>
        <w:ind w:hanging="361"/>
        <w:rPr>
          <w:sz w:val="20"/>
        </w:rPr>
      </w:pPr>
      <w:r>
        <w:rPr>
          <w:sz w:val="20"/>
        </w:rPr>
        <w:t>η</w:t>
      </w:r>
      <w:r>
        <w:rPr>
          <w:spacing w:val="-7"/>
          <w:sz w:val="20"/>
        </w:rPr>
        <w:t xml:space="preserve"> </w:t>
      </w:r>
      <w:r>
        <w:rPr>
          <w:sz w:val="20"/>
        </w:rPr>
        <w:t>πρόταση</w:t>
      </w:r>
      <w:r>
        <w:rPr>
          <w:spacing w:val="-6"/>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6"/>
          <w:sz w:val="20"/>
        </w:rPr>
        <w:t xml:space="preserve"> </w:t>
      </w:r>
      <w:r>
        <w:rPr>
          <w:sz w:val="20"/>
        </w:rPr>
        <w:t>που</w:t>
      </w:r>
      <w:r>
        <w:rPr>
          <w:spacing w:val="-6"/>
          <w:sz w:val="20"/>
        </w:rPr>
        <w:t xml:space="preserve"> </w:t>
      </w:r>
      <w:r>
        <w:rPr>
          <w:sz w:val="20"/>
        </w:rPr>
        <w:t>καλύπτει</w:t>
      </w:r>
      <w:r>
        <w:rPr>
          <w:spacing w:val="-7"/>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54D6" w14:textId="77777777" w:rsidR="0028661C" w:rsidRDefault="0028661C">
      <w:pPr>
        <w:pStyle w:val="a3"/>
        <w:spacing w:before="4"/>
        <w:rPr>
          <w:sz w:val="19"/>
        </w:rPr>
      </w:pPr>
    </w:p>
    <w:p w14:paraId="6C7B54D7" w14:textId="77777777" w:rsidR="0028661C" w:rsidRDefault="00B273B9">
      <w:pPr>
        <w:pStyle w:val="a5"/>
        <w:numPr>
          <w:ilvl w:val="0"/>
          <w:numId w:val="158"/>
        </w:numPr>
        <w:tabs>
          <w:tab w:val="left" w:pos="981"/>
        </w:tabs>
        <w:spacing w:line="276" w:lineRule="auto"/>
        <w:ind w:right="303"/>
        <w:rPr>
          <w:sz w:val="20"/>
        </w:rPr>
      </w:pPr>
      <w:r>
        <w:rPr>
          <w:sz w:val="20"/>
        </w:rPr>
        <w:t>οι αιτούντες πρέπει να παρέχουν στην πρότασή τους ανάλυση των εκτιμώμενων δαπανών στην οποία θα παρουσιάζεται το ποσοστό ανά δέσμη εργασιών (και, εντός κάθε δέσμης εργασιών, το ποσοστό που αντιστοιχεί σε κάθε δικαιούχο και συνδεόμενη οντότητα)·</w:t>
      </w:r>
    </w:p>
    <w:p w14:paraId="6C7B54D8" w14:textId="77777777" w:rsidR="0028661C" w:rsidRDefault="0028661C">
      <w:pPr>
        <w:pStyle w:val="a3"/>
        <w:spacing w:before="4"/>
        <w:rPr>
          <w:sz w:val="16"/>
        </w:rPr>
      </w:pPr>
    </w:p>
    <w:p w14:paraId="6C7B54D9" w14:textId="77777777" w:rsidR="0028661C" w:rsidRDefault="00B273B9">
      <w:pPr>
        <w:pStyle w:val="a5"/>
        <w:numPr>
          <w:ilvl w:val="0"/>
          <w:numId w:val="158"/>
        </w:numPr>
        <w:tabs>
          <w:tab w:val="left" w:pos="981"/>
        </w:tabs>
        <w:spacing w:line="276" w:lineRule="auto"/>
        <w:ind w:right="302"/>
        <w:rPr>
          <w:sz w:val="20"/>
        </w:rPr>
      </w:pPr>
      <w:r>
        <w:rPr>
          <w:sz w:val="20"/>
        </w:rPr>
        <w:t>οι περιγρα</w:t>
      </w:r>
      <w:r>
        <w:rPr>
          <w:sz w:val="20"/>
        </w:rPr>
        <w:t xml:space="preserve">φόμενες δαπάνες μπορούν να καλύπτουν τις δαπάνες προσωπικού, τις δαπάνες μετακίνησης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(όπως διάδοση των πληροφοριών, δημοσίευση ή μετάφραση).</w:t>
      </w:r>
    </w:p>
    <w:p w14:paraId="6C7B54DA" w14:textId="77777777" w:rsidR="0028661C" w:rsidRDefault="0028661C">
      <w:pPr>
        <w:spacing w:line="276" w:lineRule="auto"/>
        <w:jc w:val="both"/>
        <w:rPr>
          <w:sz w:val="20"/>
        </w:rPr>
        <w:sectPr w:rsidR="0028661C">
          <w:pgSz w:w="11910" w:h="16840"/>
          <w:pgMar w:top="1380" w:right="780" w:bottom="720" w:left="820" w:header="0" w:footer="528" w:gutter="0"/>
          <w:cols w:space="720"/>
        </w:sectPr>
      </w:pPr>
    </w:p>
    <w:p w14:paraId="6C7B54DB" w14:textId="77777777" w:rsidR="0028661C" w:rsidRDefault="00B273B9">
      <w:pPr>
        <w:pStyle w:val="a3"/>
        <w:spacing w:before="43" w:line="276" w:lineRule="auto"/>
        <w:ind w:left="260" w:right="295"/>
        <w:jc w:val="both"/>
      </w:pPr>
      <w:r>
        <w:lastRenderedPageBreak/>
        <w:t>Οι προτ</w:t>
      </w:r>
      <w:r>
        <w:t>άσεις θα αξιολογούνται σύμφωνα με τις συνήθεις διαδικασίες αξιολόγησης με τη συνδρομή εσωτερικών και/ή εξωτερικών εμπειρογνωμόνων. Οι εμπειρογνώμονες θα αξιολογούν την ποιότητα των προτάσεων με βάση τις απαιτήσεις που καθορίζονται στην πρόσκληση και τον αν</w:t>
      </w:r>
      <w:r>
        <w:t xml:space="preserve">αμενόμενο αντίκτυπο, την ποιότητα και την αποδοτικότητα της δράσης. Η αξία του κατ’ </w:t>
      </w:r>
      <w:proofErr w:type="spellStart"/>
      <w:r>
        <w:t>αποκοπήν</w:t>
      </w:r>
      <w:proofErr w:type="spellEnd"/>
      <w:r>
        <w:t xml:space="preserve"> ποσού θα περιορίζεται κατ’ ανώτατο όριο στο 80 % του εκτιμώμενου προϋπολογισμού που καθορίζεται μετά την αξιολόγηση</w:t>
      </w:r>
    </w:p>
    <w:p w14:paraId="6C7B54DC" w14:textId="77777777" w:rsidR="0028661C" w:rsidRDefault="0028661C">
      <w:pPr>
        <w:pStyle w:val="a3"/>
        <w:spacing w:before="4"/>
        <w:rPr>
          <w:sz w:val="16"/>
        </w:rPr>
      </w:pPr>
    </w:p>
    <w:p w14:paraId="6C7B54DD" w14:textId="77777777" w:rsidR="0028661C" w:rsidRDefault="00B273B9">
      <w:pPr>
        <w:pStyle w:val="a3"/>
        <w:spacing w:line="276" w:lineRule="auto"/>
        <w:ind w:left="260" w:right="297"/>
        <w:jc w:val="both"/>
      </w:pPr>
      <w:r>
        <w:t xml:space="preserve">Μετά την αξιολόγηση της πρότασης, ο </w:t>
      </w:r>
      <w:proofErr w:type="spellStart"/>
      <w:r>
        <w:t>διατάκτης</w:t>
      </w:r>
      <w:proofErr w:type="spellEnd"/>
      <w:r>
        <w:t xml:space="preserve"> θα καθορίσει το ύψος του κατ’</w:t>
      </w:r>
      <w:r>
        <w:rPr>
          <w:spacing w:val="-1"/>
        </w:rPr>
        <w:t xml:space="preserve"> </w:t>
      </w:r>
      <w:proofErr w:type="spellStart"/>
      <w:r>
        <w:t>αποκοπήν</w:t>
      </w:r>
      <w:proofErr w:type="spellEnd"/>
      <w:r>
        <w:t xml:space="preserve"> ποσού, λαμβάνοντας υπόψη τα πορίσματα της διενεργηθείσας αξιολόγησης.</w:t>
      </w:r>
    </w:p>
    <w:p w14:paraId="6C7B54DE" w14:textId="77777777" w:rsidR="0028661C" w:rsidRDefault="0028661C">
      <w:pPr>
        <w:pStyle w:val="a3"/>
        <w:spacing w:before="7"/>
        <w:rPr>
          <w:sz w:val="16"/>
        </w:rPr>
      </w:pPr>
    </w:p>
    <w:p w14:paraId="6C7B54DF" w14:textId="77777777" w:rsidR="0028661C" w:rsidRDefault="00B273B9">
      <w:pPr>
        <w:pStyle w:val="a3"/>
        <w:spacing w:line="276" w:lineRule="auto"/>
        <w:ind w:left="260" w:right="302"/>
        <w:jc w:val="both"/>
      </w:pPr>
      <w:r>
        <w:t>Οι παράμετροι της επιχορήγησης (ανώτατο ποσό επιχορήγησης, ποσοστό χρηματοδότησης, συνολικές επιλέξι</w:t>
      </w:r>
      <w:r>
        <w:t>μες δαπάνες κ.λπ.) θα καθορίζονται στη συμφωνία επιχορήγησης.</w:t>
      </w:r>
    </w:p>
    <w:p w14:paraId="6C7B54E0" w14:textId="77777777" w:rsidR="0028661C" w:rsidRDefault="0028661C">
      <w:pPr>
        <w:pStyle w:val="a3"/>
        <w:spacing w:before="3"/>
        <w:rPr>
          <w:sz w:val="16"/>
        </w:rPr>
      </w:pPr>
    </w:p>
    <w:p w14:paraId="6C7B54E1" w14:textId="77777777" w:rsidR="0028661C" w:rsidRDefault="00B273B9">
      <w:pPr>
        <w:pStyle w:val="a3"/>
        <w:spacing w:before="1" w:line="276" w:lineRule="auto"/>
        <w:ind w:left="260" w:right="307"/>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δίνοντ</w:t>
      </w:r>
      <w:r>
        <w:t>ας έτσι έμφαση στην ποιότητα και το επίπεδο επίτευξης των μετρήσιμων στόχων.</w:t>
      </w:r>
    </w:p>
    <w:p w14:paraId="6C7B54E2" w14:textId="77777777" w:rsidR="0028661C" w:rsidRDefault="0028661C">
      <w:pPr>
        <w:pStyle w:val="a3"/>
        <w:spacing w:before="4"/>
        <w:rPr>
          <w:sz w:val="16"/>
        </w:rPr>
      </w:pPr>
    </w:p>
    <w:p w14:paraId="6C7B54E3" w14:textId="77777777" w:rsidR="0028661C" w:rsidRDefault="00B273B9">
      <w:pPr>
        <w:pStyle w:val="a3"/>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79"/>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54E4" w14:textId="77777777" w:rsidR="0028661C" w:rsidRDefault="00B273B9">
      <w:pPr>
        <w:pStyle w:val="a3"/>
        <w:spacing w:before="37"/>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54E5" w14:textId="77777777" w:rsidR="0028661C" w:rsidRDefault="0028661C">
      <w:pPr>
        <w:jc w:val="both"/>
        <w:sectPr w:rsidR="0028661C">
          <w:pgSz w:w="11910" w:h="16840"/>
          <w:pgMar w:top="1380" w:right="780" w:bottom="720" w:left="820" w:header="0" w:footer="528" w:gutter="0"/>
          <w:cols w:space="720"/>
        </w:sectPr>
      </w:pPr>
    </w:p>
    <w:p w14:paraId="6C7B54E6" w14:textId="77777777" w:rsidR="0028661C" w:rsidRDefault="00B273B9">
      <w:pPr>
        <w:pStyle w:val="3"/>
      </w:pPr>
      <w:bookmarkStart w:id="80" w:name="ΜΕΛΛΟΝΤΟΣΤΡΕΦΗ_ΣΧΕΔΙΑ"/>
      <w:bookmarkStart w:id="81" w:name="_bookmark28"/>
      <w:bookmarkEnd w:id="80"/>
      <w:bookmarkEnd w:id="81"/>
      <w:r>
        <w:rPr>
          <w:w w:val="95"/>
        </w:rPr>
        <w:lastRenderedPageBreak/>
        <w:t>ΜΕΛΛ</w:t>
      </w:r>
      <w:r>
        <w:rPr>
          <w:w w:val="95"/>
        </w:rPr>
        <w:t>ΟΝΤΟΣΤΡΕΦΗ</w:t>
      </w:r>
      <w:r>
        <w:rPr>
          <w:spacing w:val="54"/>
          <w:w w:val="150"/>
        </w:rPr>
        <w:t xml:space="preserve"> </w:t>
      </w:r>
      <w:r>
        <w:rPr>
          <w:spacing w:val="-2"/>
          <w:w w:val="95"/>
        </w:rPr>
        <w:t>ΣΧΕΔΙΑ</w:t>
      </w:r>
    </w:p>
    <w:p w14:paraId="6C7B54E7" w14:textId="77777777" w:rsidR="0028661C" w:rsidRDefault="0028661C">
      <w:pPr>
        <w:pStyle w:val="a3"/>
        <w:spacing w:before="1"/>
        <w:rPr>
          <w:b/>
          <w:sz w:val="27"/>
        </w:rPr>
      </w:pPr>
    </w:p>
    <w:p w14:paraId="6C7B54E8" w14:textId="77777777" w:rsidR="0028661C" w:rsidRDefault="00B273B9">
      <w:pPr>
        <w:pStyle w:val="8"/>
        <w:jc w:val="both"/>
      </w:pPr>
      <w:r>
        <w:t>Σκοπός</w:t>
      </w:r>
      <w:r>
        <w:rPr>
          <w:spacing w:val="-5"/>
        </w:rPr>
        <w:t xml:space="preserve"> </w:t>
      </w:r>
      <w:r>
        <w:t>της</w:t>
      </w:r>
      <w:r>
        <w:rPr>
          <w:spacing w:val="-4"/>
        </w:rPr>
        <w:t xml:space="preserve"> </w:t>
      </w:r>
      <w:r>
        <w:rPr>
          <w:spacing w:val="-2"/>
        </w:rPr>
        <w:t>δράσης</w:t>
      </w:r>
    </w:p>
    <w:p w14:paraId="6C7B54E9" w14:textId="77777777" w:rsidR="0028661C" w:rsidRDefault="0028661C">
      <w:pPr>
        <w:pStyle w:val="a3"/>
        <w:spacing w:before="4"/>
        <w:rPr>
          <w:b/>
          <w:sz w:val="19"/>
        </w:rPr>
      </w:pPr>
    </w:p>
    <w:p w14:paraId="6C7B54EA" w14:textId="77777777" w:rsidR="0028661C" w:rsidRDefault="00B273B9">
      <w:pPr>
        <w:pStyle w:val="a3"/>
        <w:ind w:left="260" w:right="298"/>
        <w:jc w:val="both"/>
      </w:pPr>
      <w:r>
        <w:t xml:space="preserve">Ύστερα από την πρόσφατη πανδημία, </w:t>
      </w:r>
      <w:r>
        <w:rPr>
          <w:b/>
        </w:rPr>
        <w:t>η ανάγκη για καινοτομία στα συστήματα εκπαίδευσης και κατάρτισης ποτέ άλλοτε δεν ήταν τόσο σημαντική</w:t>
      </w:r>
      <w:r>
        <w:t>. Η καινοτομία στη διδασκαλία και τη μάθηση είναι ζωτικής σημασίας τόσο σε ατομικό όσο και θεσμικό επίπεδο. Οι εν λόγω καινοτόμες προσεγγίσεις δεν θα πρέπει</w:t>
      </w:r>
      <w:r>
        <w:t xml:space="preserve"> μόνο να παράσχουν στους εργαζόμενους του σήμερα και του αύριο τις κατάλληλες δεξιότητες για τις ταχέως μεταβαλλόμενες αγορές εργασίας, αλλά θα πρέπει παράλληλα να εφοδιάσουν την εργατική δύναμη του σήμερα και του αύριο με δημιουργικότητα και δεξιότητες ώσ</w:t>
      </w:r>
      <w:r>
        <w:t xml:space="preserve">τε οι εργαζόμενοι να είναι σε θέση να αντιμετωπίσουν την αυξανόμενη πολυπλοκότητα των κοινωνικών αλλαγών που όλοι βιώνουμε, όπως κλιματική αλλαγή, προστασία της βιοποικιλότητας, καθαρή ενέργεια, δημόσια υγεία, </w:t>
      </w:r>
      <w:proofErr w:type="spellStart"/>
      <w:r>
        <w:t>ψηφιοποίηση</w:t>
      </w:r>
      <w:proofErr w:type="spellEnd"/>
      <w:r>
        <w:t xml:space="preserve"> και αυτοματισμός, τεχνητή νοημοσύν</w:t>
      </w:r>
      <w:r>
        <w:t>η, ρομποτική και ανάλυση δεδομένων.</w:t>
      </w:r>
    </w:p>
    <w:p w14:paraId="6C7B54EB" w14:textId="77777777" w:rsidR="0028661C" w:rsidRDefault="00B273B9">
      <w:pPr>
        <w:pStyle w:val="a3"/>
        <w:spacing w:before="120"/>
        <w:ind w:left="260" w:right="297"/>
        <w:jc w:val="both"/>
      </w:pPr>
      <w:r>
        <w:t>Η εν λόγω δράση θα έχει ως στόχο να προαγάγει τ</w:t>
      </w:r>
      <w:r>
        <w:rPr>
          <w:b/>
        </w:rPr>
        <w:t>ην καινοτομία, τη δημιουργικότητα και τη συμμετοχή</w:t>
      </w:r>
      <w:r>
        <w:t>, καθώς και την κοινωνική επιχειρηματικότητα σε διάφορα πεδία της εκπαίδευσης και της κατάρτισης στο πλαίσιο τομέων ή μεταξύ τομέων και επιστημονικών κλάδων.</w:t>
      </w:r>
    </w:p>
    <w:p w14:paraId="6C7B54EC" w14:textId="77777777" w:rsidR="0028661C" w:rsidRDefault="00B273B9">
      <w:pPr>
        <w:spacing w:before="120"/>
        <w:ind w:left="260" w:right="299"/>
        <w:jc w:val="both"/>
        <w:rPr>
          <w:sz w:val="20"/>
        </w:rPr>
      </w:pPr>
      <w:r>
        <w:rPr>
          <w:sz w:val="20"/>
        </w:rPr>
        <w:t xml:space="preserve">Τα </w:t>
      </w:r>
      <w:proofErr w:type="spellStart"/>
      <w:r>
        <w:rPr>
          <w:b/>
          <w:sz w:val="20"/>
        </w:rPr>
        <w:t>μελλοντοστρεφή</w:t>
      </w:r>
      <w:proofErr w:type="spellEnd"/>
      <w:r>
        <w:rPr>
          <w:b/>
          <w:sz w:val="20"/>
        </w:rPr>
        <w:t xml:space="preserve"> σχέδια </w:t>
      </w:r>
      <w:r>
        <w:rPr>
          <w:sz w:val="20"/>
        </w:rPr>
        <w:t xml:space="preserve">είναι σχέδια μεγάλης κλίμακας που έχουν στόχο </w:t>
      </w:r>
      <w:r>
        <w:rPr>
          <w:b/>
          <w:sz w:val="20"/>
        </w:rPr>
        <w:t>τον προσδιορισμό, την ανάπτ</w:t>
      </w:r>
      <w:r>
        <w:rPr>
          <w:b/>
          <w:sz w:val="20"/>
        </w:rPr>
        <w:t xml:space="preserve">υξη, τη δοκιμή και/ή την αξιολόγηση καινοτόμων προσεγγίσεων (πολιτικής) </w:t>
      </w:r>
      <w:r>
        <w:rPr>
          <w:sz w:val="20"/>
        </w:rPr>
        <w:t xml:space="preserve">που έχουν τη δυνατότητα ενσωμάτωσης, με αποτέλεσμα τη βελτίωση των συστημάτων εκπαίδευσης, κατάρτισης και νεολαίας. Θα στηρίξει τις </w:t>
      </w:r>
      <w:proofErr w:type="spellStart"/>
      <w:r>
        <w:rPr>
          <w:sz w:val="20"/>
        </w:rPr>
        <w:t>μελλοντοστρεφείς</w:t>
      </w:r>
      <w:proofErr w:type="spellEnd"/>
      <w:r>
        <w:rPr>
          <w:sz w:val="20"/>
        </w:rPr>
        <w:t xml:space="preserve"> ιδέες που έχουν ως γνώμονα </w:t>
      </w:r>
      <w:r>
        <w:rPr>
          <w:b/>
          <w:sz w:val="20"/>
        </w:rPr>
        <w:t xml:space="preserve">βασικές </w:t>
      </w:r>
      <w:r>
        <w:rPr>
          <w:b/>
          <w:sz w:val="20"/>
        </w:rPr>
        <w:t xml:space="preserve">ευρωπαϊκές προτεραιότητες </w:t>
      </w:r>
      <w:r>
        <w:rPr>
          <w:sz w:val="20"/>
        </w:rPr>
        <w:t>και οι οποίες έχουν τη δυνατότητα να διαδοθούν ευρέως και να αποτελέσουν τη βάση για τη βελτίωση των συστημάτων εκπαίδευσης, κατάρτισης και νεολαίας, καθώς και να ασκήσουν ουσιαστική καινοτόμο επιρροή όσον αφορά τις μεθόδους και τ</w:t>
      </w:r>
      <w:r>
        <w:rPr>
          <w:sz w:val="20"/>
        </w:rPr>
        <w:t>ις πρακτικές, σε κάθε περιβάλλον μάθησης και ενεργού συμμετοχής για την κοινωνική συνοχή της Ευρώπης.</w:t>
      </w:r>
    </w:p>
    <w:p w14:paraId="6C7B54ED" w14:textId="77777777" w:rsidR="0028661C" w:rsidRDefault="00B273B9">
      <w:pPr>
        <w:pStyle w:val="a3"/>
        <w:spacing w:before="120"/>
        <w:ind w:left="260"/>
        <w:jc w:val="both"/>
      </w:pPr>
      <w:r>
        <w:t>Στόχος</w:t>
      </w:r>
      <w:r>
        <w:rPr>
          <w:spacing w:val="-8"/>
        </w:rPr>
        <w:t xml:space="preserve"> </w:t>
      </w:r>
      <w:r>
        <w:t>είναι</w:t>
      </w:r>
      <w:r>
        <w:rPr>
          <w:spacing w:val="-7"/>
        </w:rPr>
        <w:t xml:space="preserve"> </w:t>
      </w:r>
      <w:r>
        <w:t>η</w:t>
      </w:r>
      <w:r>
        <w:rPr>
          <w:spacing w:val="-6"/>
        </w:rPr>
        <w:t xml:space="preserve"> </w:t>
      </w:r>
      <w:r>
        <w:t>υποστήριξη</w:t>
      </w:r>
      <w:r>
        <w:rPr>
          <w:spacing w:val="-7"/>
        </w:rPr>
        <w:t xml:space="preserve"> </w:t>
      </w:r>
      <w:r>
        <w:t>σχεδίων</w:t>
      </w:r>
      <w:r>
        <w:rPr>
          <w:spacing w:val="-2"/>
        </w:rPr>
        <w:t xml:space="preserve"> </w:t>
      </w:r>
      <w:r>
        <w:t>διακρατικής</w:t>
      </w:r>
      <w:r>
        <w:rPr>
          <w:spacing w:val="-8"/>
        </w:rPr>
        <w:t xml:space="preserve"> </w:t>
      </w:r>
      <w:r>
        <w:t>συνεργασίας</w:t>
      </w:r>
      <w:r>
        <w:rPr>
          <w:spacing w:val="-7"/>
        </w:rPr>
        <w:t xml:space="preserve"> </w:t>
      </w:r>
      <w:r>
        <w:t>που</w:t>
      </w:r>
      <w:r>
        <w:rPr>
          <w:spacing w:val="-7"/>
        </w:rPr>
        <w:t xml:space="preserve"> </w:t>
      </w:r>
      <w:r>
        <w:t>υλοποιούν</w:t>
      </w:r>
      <w:r>
        <w:rPr>
          <w:spacing w:val="-7"/>
        </w:rPr>
        <w:t xml:space="preserve"> </w:t>
      </w:r>
      <w:r>
        <w:t>ένα</w:t>
      </w:r>
      <w:r>
        <w:rPr>
          <w:spacing w:val="-8"/>
        </w:rPr>
        <w:t xml:space="preserve"> </w:t>
      </w:r>
      <w:r>
        <w:t>συνεκτικό</w:t>
      </w:r>
      <w:r>
        <w:rPr>
          <w:spacing w:val="-6"/>
        </w:rPr>
        <w:t xml:space="preserve"> </w:t>
      </w:r>
      <w:r>
        <w:t>και</w:t>
      </w:r>
      <w:r>
        <w:rPr>
          <w:spacing w:val="-7"/>
        </w:rPr>
        <w:t xml:space="preserve"> </w:t>
      </w:r>
      <w:r>
        <w:t>ολοκληρωμένο</w:t>
      </w:r>
      <w:r>
        <w:rPr>
          <w:spacing w:val="-5"/>
        </w:rPr>
        <w:t xml:space="preserve"> </w:t>
      </w:r>
      <w:r>
        <w:rPr>
          <w:spacing w:val="-2"/>
        </w:rPr>
        <w:t>σύνολο</w:t>
      </w:r>
    </w:p>
    <w:p w14:paraId="6C7B54EE" w14:textId="77777777" w:rsidR="0028661C" w:rsidRDefault="00B273B9">
      <w:pPr>
        <w:spacing w:before="1"/>
        <w:ind w:left="260"/>
        <w:jc w:val="both"/>
        <w:rPr>
          <w:sz w:val="20"/>
        </w:rPr>
      </w:pPr>
      <w:r>
        <w:rPr>
          <w:b/>
          <w:sz w:val="20"/>
        </w:rPr>
        <w:t>τομεακών</w:t>
      </w:r>
      <w:r>
        <w:rPr>
          <w:b/>
          <w:spacing w:val="-7"/>
          <w:sz w:val="20"/>
        </w:rPr>
        <w:t xml:space="preserve"> </w:t>
      </w:r>
      <w:r>
        <w:rPr>
          <w:b/>
          <w:sz w:val="20"/>
        </w:rPr>
        <w:t>ή</w:t>
      </w:r>
      <w:r>
        <w:rPr>
          <w:b/>
          <w:spacing w:val="-8"/>
          <w:sz w:val="20"/>
        </w:rPr>
        <w:t xml:space="preserve"> </w:t>
      </w:r>
      <w:proofErr w:type="spellStart"/>
      <w:r>
        <w:rPr>
          <w:b/>
          <w:sz w:val="20"/>
        </w:rPr>
        <w:t>διατομεακών</w:t>
      </w:r>
      <w:proofErr w:type="spellEnd"/>
      <w:r>
        <w:rPr>
          <w:b/>
          <w:spacing w:val="-7"/>
          <w:sz w:val="20"/>
        </w:rPr>
        <w:t xml:space="preserve"> </w:t>
      </w:r>
      <w:r>
        <w:rPr>
          <w:b/>
          <w:sz w:val="20"/>
        </w:rPr>
        <w:t>δραστηριοτήτων</w:t>
      </w:r>
      <w:r>
        <w:rPr>
          <w:b/>
          <w:spacing w:val="-3"/>
          <w:sz w:val="20"/>
        </w:rPr>
        <w:t xml:space="preserve"> </w:t>
      </w:r>
      <w:r>
        <w:rPr>
          <w:sz w:val="20"/>
        </w:rPr>
        <w:t>οι</w:t>
      </w:r>
      <w:r>
        <w:rPr>
          <w:spacing w:val="-6"/>
          <w:sz w:val="20"/>
        </w:rPr>
        <w:t xml:space="preserve"> </w:t>
      </w:r>
      <w:r>
        <w:rPr>
          <w:sz w:val="20"/>
        </w:rPr>
        <w:t>οπο</w:t>
      </w:r>
      <w:r>
        <w:rPr>
          <w:sz w:val="20"/>
        </w:rPr>
        <w:t>ίες</w:t>
      </w:r>
      <w:r>
        <w:rPr>
          <w:spacing w:val="-6"/>
          <w:sz w:val="20"/>
        </w:rPr>
        <w:t xml:space="preserve"> </w:t>
      </w:r>
      <w:r>
        <w:rPr>
          <w:spacing w:val="-2"/>
          <w:sz w:val="20"/>
        </w:rPr>
        <w:t>είτε:</w:t>
      </w:r>
    </w:p>
    <w:p w14:paraId="6C7B54EF" w14:textId="77777777" w:rsidR="0028661C" w:rsidRDefault="00B273B9">
      <w:pPr>
        <w:spacing w:before="118"/>
        <w:ind w:left="826" w:right="302" w:hanging="284"/>
        <w:jc w:val="both"/>
        <w:rPr>
          <w:sz w:val="20"/>
        </w:rPr>
      </w:pPr>
      <w:r>
        <w:rPr>
          <w:sz w:val="20"/>
        </w:rPr>
        <w:t>α)</w:t>
      </w:r>
      <w:r>
        <w:rPr>
          <w:spacing w:val="40"/>
          <w:sz w:val="20"/>
        </w:rPr>
        <w:t xml:space="preserve"> </w:t>
      </w:r>
      <w:r>
        <w:rPr>
          <w:b/>
          <w:sz w:val="20"/>
        </w:rPr>
        <w:t xml:space="preserve">προάγουν την καινοτομία </w:t>
      </w:r>
      <w:r>
        <w:rPr>
          <w:sz w:val="20"/>
        </w:rPr>
        <w:t xml:space="preserve">όσον αφορά το πεδίο εφαρμογής, τις πρωτοποριακές μεθόδους και τις πρακτικές </w:t>
      </w:r>
      <w:r>
        <w:rPr>
          <w:spacing w:val="-2"/>
          <w:sz w:val="20"/>
        </w:rPr>
        <w:t>και/ή</w:t>
      </w:r>
    </w:p>
    <w:p w14:paraId="6C7B54F0" w14:textId="77777777" w:rsidR="0028661C" w:rsidRDefault="00B273B9">
      <w:pPr>
        <w:pStyle w:val="a3"/>
        <w:spacing w:before="122"/>
        <w:ind w:left="826" w:right="297" w:hanging="284"/>
        <w:jc w:val="both"/>
      </w:pPr>
      <w:r>
        <w:t>β)</w:t>
      </w:r>
      <w:r>
        <w:rPr>
          <w:spacing w:val="40"/>
        </w:rPr>
        <w:t xml:space="preserve"> </w:t>
      </w:r>
      <w:r>
        <w:t xml:space="preserve">διασφαλίζουν τη </w:t>
      </w:r>
      <w:r>
        <w:rPr>
          <w:b/>
        </w:rPr>
        <w:t xml:space="preserve">μεταφορά της καινοτομίας </w:t>
      </w:r>
      <w:r>
        <w:t>(σε όλες τις χώρες, τους τομείς πολιτικής ή τις ομάδες-στόχους), διασφαλίζοντας έτσι —σε ευρωπαϊκό επίπεδο— τη βιώσιμη αξιοποίηση των αποτελεσμάτων του καινοτόμου σχεδίου και/ή της δυνατότητας μεταφοράς τους σε διαφορετικά πλαίσια και κοινά.</w:t>
      </w:r>
    </w:p>
    <w:p w14:paraId="6C7B54F1" w14:textId="77777777" w:rsidR="0028661C" w:rsidRDefault="00B273B9">
      <w:pPr>
        <w:pStyle w:val="a3"/>
        <w:spacing w:before="120"/>
        <w:ind w:left="260" w:right="309"/>
        <w:jc w:val="both"/>
      </w:pPr>
      <w:r>
        <w:t xml:space="preserve">Οι συμπράξεις </w:t>
      </w:r>
      <w:r>
        <w:t>θα πρέπει να αποτελούν έναν συνδυασμό δημόσιων και ιδιωτικών οργανισμών που περιλαμβάνουν ερευνητές, επαγγελματίες και εταίρους με την ικανότητα απήχησης σε φορείς χάραξης πολιτικής.</w:t>
      </w:r>
    </w:p>
    <w:p w14:paraId="6C7B54F2" w14:textId="77777777" w:rsidR="0028661C" w:rsidRDefault="00B273B9">
      <w:pPr>
        <w:pStyle w:val="a3"/>
        <w:spacing w:before="121"/>
        <w:ind w:left="260"/>
        <w:jc w:val="both"/>
      </w:pPr>
      <w:r>
        <w:t>Ως</w:t>
      </w:r>
      <w:r>
        <w:rPr>
          <w:spacing w:val="-7"/>
        </w:rPr>
        <w:t xml:space="preserve"> </w:t>
      </w:r>
      <w:r>
        <w:t>εκ</w:t>
      </w:r>
      <w:r>
        <w:rPr>
          <w:spacing w:val="-6"/>
        </w:rPr>
        <w:t xml:space="preserve"> </w:t>
      </w:r>
      <w:r>
        <w:t>τούτου,</w:t>
      </w:r>
      <w:r>
        <w:rPr>
          <w:spacing w:val="-5"/>
        </w:rPr>
        <w:t xml:space="preserve"> </w:t>
      </w:r>
      <w:r>
        <w:t>τα</w:t>
      </w:r>
      <w:r>
        <w:rPr>
          <w:spacing w:val="-6"/>
        </w:rPr>
        <w:t xml:space="preserve"> </w:t>
      </w:r>
      <w:proofErr w:type="spellStart"/>
      <w:r>
        <w:t>μελλοντοστρεφή</w:t>
      </w:r>
      <w:proofErr w:type="spellEnd"/>
      <w:r>
        <w:rPr>
          <w:spacing w:val="-4"/>
        </w:rPr>
        <w:t xml:space="preserve"> </w:t>
      </w:r>
      <w:r>
        <w:t>σχέδια</w:t>
      </w:r>
      <w:r>
        <w:rPr>
          <w:spacing w:val="-4"/>
        </w:rPr>
        <w:t xml:space="preserve"> </w:t>
      </w:r>
      <w:r>
        <w:t>θα</w:t>
      </w:r>
      <w:r>
        <w:rPr>
          <w:spacing w:val="-7"/>
        </w:rPr>
        <w:t xml:space="preserve"> </w:t>
      </w:r>
      <w:r>
        <w:t>πρέπει</w:t>
      </w:r>
      <w:r>
        <w:rPr>
          <w:spacing w:val="-5"/>
        </w:rPr>
        <w:t xml:space="preserve"> </w:t>
      </w:r>
      <w:r>
        <w:t>να</w:t>
      </w:r>
      <w:r>
        <w:rPr>
          <w:spacing w:val="-7"/>
        </w:rPr>
        <w:t xml:space="preserve"> </w:t>
      </w:r>
      <w:r>
        <w:t>υλοποιούνται</w:t>
      </w:r>
      <w:r>
        <w:rPr>
          <w:spacing w:val="-5"/>
        </w:rPr>
        <w:t xml:space="preserve"> </w:t>
      </w:r>
      <w:r>
        <w:t>μέσω</w:t>
      </w:r>
      <w:r>
        <w:rPr>
          <w:spacing w:val="-6"/>
        </w:rPr>
        <w:t xml:space="preserve"> </w:t>
      </w:r>
      <w:r>
        <w:t>μικ</w:t>
      </w:r>
      <w:r>
        <w:t>τής</w:t>
      </w:r>
      <w:r>
        <w:rPr>
          <w:spacing w:val="-6"/>
        </w:rPr>
        <w:t xml:space="preserve"> </w:t>
      </w:r>
      <w:r>
        <w:t>σύμπραξης</w:t>
      </w:r>
      <w:r>
        <w:rPr>
          <w:spacing w:val="-6"/>
        </w:rPr>
        <w:t xml:space="preserve"> </w:t>
      </w:r>
      <w:r>
        <w:rPr>
          <w:spacing w:val="-2"/>
        </w:rPr>
        <w:t>οργανισμών:</w:t>
      </w:r>
    </w:p>
    <w:p w14:paraId="6C7B54F3" w14:textId="77777777" w:rsidR="0028661C" w:rsidRDefault="00B273B9">
      <w:pPr>
        <w:pStyle w:val="a5"/>
        <w:numPr>
          <w:ilvl w:val="0"/>
          <w:numId w:val="159"/>
        </w:numPr>
        <w:tabs>
          <w:tab w:val="left" w:pos="827"/>
        </w:tabs>
        <w:spacing w:before="117"/>
        <w:ind w:left="826" w:hanging="284"/>
        <w:rPr>
          <w:sz w:val="20"/>
        </w:rPr>
      </w:pPr>
      <w:r>
        <w:rPr>
          <w:sz w:val="20"/>
        </w:rPr>
        <w:t>που</w:t>
      </w:r>
      <w:r>
        <w:rPr>
          <w:spacing w:val="-6"/>
          <w:sz w:val="20"/>
        </w:rPr>
        <w:t xml:space="preserve"> </w:t>
      </w:r>
      <w:r>
        <w:rPr>
          <w:sz w:val="20"/>
        </w:rPr>
        <w:t>βασίζονται</w:t>
      </w:r>
      <w:r>
        <w:rPr>
          <w:spacing w:val="-6"/>
          <w:sz w:val="20"/>
        </w:rPr>
        <w:t xml:space="preserve"> </w:t>
      </w:r>
      <w:r>
        <w:rPr>
          <w:sz w:val="20"/>
        </w:rPr>
        <w:t>στην</w:t>
      </w:r>
      <w:r>
        <w:rPr>
          <w:spacing w:val="-7"/>
          <w:sz w:val="20"/>
        </w:rPr>
        <w:t xml:space="preserve"> </w:t>
      </w:r>
      <w:r>
        <w:rPr>
          <w:sz w:val="20"/>
        </w:rPr>
        <w:t>αριστεία</w:t>
      </w:r>
      <w:r>
        <w:rPr>
          <w:spacing w:val="-5"/>
          <w:sz w:val="20"/>
        </w:rPr>
        <w:t xml:space="preserve"> </w:t>
      </w:r>
      <w:r>
        <w:rPr>
          <w:sz w:val="20"/>
        </w:rPr>
        <w:t>και</w:t>
      </w:r>
      <w:r>
        <w:rPr>
          <w:spacing w:val="-6"/>
          <w:sz w:val="20"/>
        </w:rPr>
        <w:t xml:space="preserve"> </w:t>
      </w:r>
      <w:r>
        <w:rPr>
          <w:sz w:val="20"/>
        </w:rPr>
        <w:t>τις</w:t>
      </w:r>
      <w:r>
        <w:rPr>
          <w:spacing w:val="-6"/>
          <w:sz w:val="20"/>
        </w:rPr>
        <w:t xml:space="preserve"> </w:t>
      </w:r>
      <w:r>
        <w:rPr>
          <w:sz w:val="20"/>
        </w:rPr>
        <w:t>πιο</w:t>
      </w:r>
      <w:r>
        <w:rPr>
          <w:spacing w:val="-5"/>
          <w:sz w:val="20"/>
        </w:rPr>
        <w:t xml:space="preserve"> </w:t>
      </w:r>
      <w:r>
        <w:rPr>
          <w:sz w:val="20"/>
        </w:rPr>
        <w:t>πρόσφατες</w:t>
      </w:r>
      <w:r>
        <w:rPr>
          <w:spacing w:val="-6"/>
          <w:sz w:val="20"/>
        </w:rPr>
        <w:t xml:space="preserve"> </w:t>
      </w:r>
      <w:r>
        <w:rPr>
          <w:spacing w:val="-2"/>
          <w:sz w:val="20"/>
        </w:rPr>
        <w:t>γνώσεις,</w:t>
      </w:r>
    </w:p>
    <w:p w14:paraId="6C7B54F4" w14:textId="77777777" w:rsidR="0028661C" w:rsidRDefault="00B273B9">
      <w:pPr>
        <w:pStyle w:val="a5"/>
        <w:numPr>
          <w:ilvl w:val="0"/>
          <w:numId w:val="159"/>
        </w:numPr>
        <w:tabs>
          <w:tab w:val="left" w:pos="827"/>
        </w:tabs>
        <w:spacing w:before="122"/>
        <w:ind w:left="826" w:hanging="284"/>
        <w:rPr>
          <w:sz w:val="20"/>
        </w:rPr>
      </w:pPr>
      <w:r>
        <w:rPr>
          <w:sz w:val="20"/>
        </w:rPr>
        <w:t>που</w:t>
      </w:r>
      <w:r>
        <w:rPr>
          <w:spacing w:val="-5"/>
          <w:sz w:val="20"/>
        </w:rPr>
        <w:t xml:space="preserve"> </w:t>
      </w:r>
      <w:r>
        <w:rPr>
          <w:sz w:val="20"/>
        </w:rPr>
        <w:t>έχουν</w:t>
      </w:r>
      <w:r>
        <w:rPr>
          <w:spacing w:val="-6"/>
          <w:sz w:val="20"/>
        </w:rPr>
        <w:t xml:space="preserve"> </w:t>
      </w:r>
      <w:r>
        <w:rPr>
          <w:sz w:val="20"/>
        </w:rPr>
        <w:t>την</w:t>
      </w:r>
      <w:r>
        <w:rPr>
          <w:spacing w:val="-6"/>
          <w:sz w:val="20"/>
        </w:rPr>
        <w:t xml:space="preserve"> </w:t>
      </w:r>
      <w:r>
        <w:rPr>
          <w:sz w:val="20"/>
        </w:rPr>
        <w:t>ικανότητα</w:t>
      </w:r>
      <w:r>
        <w:rPr>
          <w:spacing w:val="-5"/>
          <w:sz w:val="20"/>
        </w:rPr>
        <w:t xml:space="preserve"> </w:t>
      </w:r>
      <w:r>
        <w:rPr>
          <w:sz w:val="20"/>
        </w:rPr>
        <w:t>για</w:t>
      </w:r>
      <w:r>
        <w:rPr>
          <w:spacing w:val="-3"/>
          <w:sz w:val="20"/>
        </w:rPr>
        <w:t xml:space="preserve"> </w:t>
      </w:r>
      <w:r>
        <w:rPr>
          <w:spacing w:val="-2"/>
          <w:sz w:val="20"/>
        </w:rPr>
        <w:t>καινοτομία,</w:t>
      </w:r>
    </w:p>
    <w:p w14:paraId="6C7B54F5" w14:textId="77777777" w:rsidR="0028661C" w:rsidRDefault="00B273B9">
      <w:pPr>
        <w:pStyle w:val="a5"/>
        <w:numPr>
          <w:ilvl w:val="0"/>
          <w:numId w:val="159"/>
        </w:numPr>
        <w:tabs>
          <w:tab w:val="left" w:pos="827"/>
        </w:tabs>
        <w:spacing w:before="120"/>
        <w:ind w:left="826" w:right="297" w:hanging="284"/>
        <w:rPr>
          <w:sz w:val="20"/>
        </w:rPr>
      </w:pPr>
      <w:r>
        <w:rPr>
          <w:sz w:val="20"/>
        </w:rPr>
        <w:t>που είναι σε θέση να παράγουν συστημικό αντίκτυπο μέσω των δραστηριοτήτων τους και τη δυνατότητα να κατευθύνουν το θεματολόγιο πολιτικής στους τομείς της εκπαίδευσης και της κατάρτισης.</w:t>
      </w:r>
    </w:p>
    <w:p w14:paraId="6C7B54F6" w14:textId="77777777" w:rsidR="0028661C" w:rsidRDefault="00B273B9">
      <w:pPr>
        <w:pStyle w:val="a3"/>
        <w:spacing w:before="119"/>
        <w:ind w:left="260" w:right="299"/>
        <w:jc w:val="both"/>
      </w:pPr>
      <w:r>
        <w:t>Τα υποστηριζόμενα σχέδια θα έχουν ως στόχο την επίτευξη συστημικού αντ</w:t>
      </w:r>
      <w:r>
        <w:t>ίκτυπου σε ευρωπαϊκό επίπεδο έχοντας την ικανότητα υλοποίησης των καινοτόμων αποτελεσμάτων τους σε ευρωπαϊκή κλίμακα και/ή τη δυνατότητα μεταφοράς τους σε διαφορετικά θεματικά ή γεωγραφικά πλαίσια.</w:t>
      </w:r>
    </w:p>
    <w:p w14:paraId="6C7B54F7" w14:textId="77777777" w:rsidR="0028661C" w:rsidRDefault="0028661C">
      <w:pPr>
        <w:pStyle w:val="a3"/>
        <w:spacing w:before="10"/>
        <w:rPr>
          <w:sz w:val="19"/>
        </w:rPr>
      </w:pPr>
    </w:p>
    <w:p w14:paraId="6C7B54F8" w14:textId="77777777" w:rsidR="0028661C" w:rsidRDefault="00B273B9">
      <w:pPr>
        <w:pStyle w:val="8"/>
      </w:pPr>
      <w:r>
        <w:t>Κατηγορία</w:t>
      </w:r>
      <w:r>
        <w:rPr>
          <w:spacing w:val="-7"/>
        </w:rPr>
        <w:t xml:space="preserve"> </w:t>
      </w:r>
      <w:r>
        <w:t>1:</w:t>
      </w:r>
      <w:r>
        <w:rPr>
          <w:spacing w:val="-8"/>
        </w:rPr>
        <w:t xml:space="preserve"> </w:t>
      </w:r>
      <w:proofErr w:type="spellStart"/>
      <w:r>
        <w:t>Διατομεακές</w:t>
      </w:r>
      <w:proofErr w:type="spellEnd"/>
      <w:r>
        <w:rPr>
          <w:spacing w:val="-8"/>
        </w:rPr>
        <w:t xml:space="preserve"> </w:t>
      </w:r>
      <w:r>
        <w:rPr>
          <w:spacing w:val="-2"/>
        </w:rPr>
        <w:t>προτεραιότητες</w:t>
      </w:r>
    </w:p>
    <w:p w14:paraId="6C7B54F9" w14:textId="77777777" w:rsidR="0028661C" w:rsidRDefault="00B273B9">
      <w:pPr>
        <w:pStyle w:val="a3"/>
        <w:spacing w:before="118"/>
        <w:ind w:left="260"/>
      </w:pPr>
      <w:r>
        <w:t>Τα σχέδια στο πλαίσιο της κατηγορίας 1 μπορούν να αφορούν διάφορους εκπαιδευτικούς τομείς ή να γεφυρώνουν</w:t>
      </w:r>
      <w:r>
        <w:rPr>
          <w:spacing w:val="80"/>
        </w:rPr>
        <w:t xml:space="preserve"> </w:t>
      </w:r>
      <w:r>
        <w:t>εκπαιδευτικούς τομείς.</w:t>
      </w:r>
    </w:p>
    <w:p w14:paraId="6C7B54FA" w14:textId="77777777" w:rsidR="0028661C" w:rsidRDefault="00B273B9">
      <w:pPr>
        <w:pStyle w:val="a3"/>
        <w:spacing w:before="122"/>
        <w:ind w:left="260"/>
      </w:pPr>
      <w:r>
        <w:t>Οι</w:t>
      </w:r>
      <w:r>
        <w:rPr>
          <w:spacing w:val="33"/>
        </w:rPr>
        <w:t xml:space="preserve"> </w:t>
      </w:r>
      <w:r>
        <w:t>προτάσεις</w:t>
      </w:r>
      <w:r>
        <w:rPr>
          <w:spacing w:val="33"/>
        </w:rPr>
        <w:t xml:space="preserve"> </w:t>
      </w:r>
      <w:r>
        <w:t>που</w:t>
      </w:r>
      <w:r>
        <w:rPr>
          <w:spacing w:val="33"/>
        </w:rPr>
        <w:t xml:space="preserve"> </w:t>
      </w:r>
      <w:r>
        <w:t>υποβάλλονται</w:t>
      </w:r>
      <w:r>
        <w:rPr>
          <w:spacing w:val="33"/>
        </w:rPr>
        <w:t xml:space="preserve"> </w:t>
      </w:r>
      <w:r>
        <w:t>στο</w:t>
      </w:r>
      <w:r>
        <w:rPr>
          <w:spacing w:val="33"/>
        </w:rPr>
        <w:t xml:space="preserve"> </w:t>
      </w:r>
      <w:r>
        <w:t>πλαίσιο</w:t>
      </w:r>
      <w:r>
        <w:rPr>
          <w:spacing w:val="33"/>
        </w:rPr>
        <w:t xml:space="preserve"> </w:t>
      </w:r>
      <w:r>
        <w:t>της</w:t>
      </w:r>
      <w:r>
        <w:rPr>
          <w:spacing w:val="32"/>
        </w:rPr>
        <w:t xml:space="preserve"> </w:t>
      </w:r>
      <w:r>
        <w:t>κατηγορίας</w:t>
      </w:r>
      <w:r>
        <w:rPr>
          <w:spacing w:val="32"/>
        </w:rPr>
        <w:t xml:space="preserve"> </w:t>
      </w:r>
      <w:r>
        <w:t>1</w:t>
      </w:r>
      <w:r>
        <w:rPr>
          <w:spacing w:val="32"/>
        </w:rPr>
        <w:t xml:space="preserve"> </w:t>
      </w:r>
      <w:r>
        <w:t>πρέπει</w:t>
      </w:r>
      <w:r>
        <w:rPr>
          <w:spacing w:val="33"/>
        </w:rPr>
        <w:t xml:space="preserve"> </w:t>
      </w:r>
      <w:r>
        <w:t>να</w:t>
      </w:r>
      <w:r>
        <w:rPr>
          <w:spacing w:val="32"/>
        </w:rPr>
        <w:t xml:space="preserve"> </w:t>
      </w:r>
      <w:r>
        <w:t>καλύπτουν</w:t>
      </w:r>
      <w:r>
        <w:rPr>
          <w:spacing w:val="34"/>
        </w:rPr>
        <w:t xml:space="preserve"> </w:t>
      </w:r>
      <w:r>
        <w:t>μία</w:t>
      </w:r>
      <w:r>
        <w:rPr>
          <w:spacing w:val="32"/>
        </w:rPr>
        <w:t xml:space="preserve"> </w:t>
      </w:r>
      <w:r>
        <w:t>από</w:t>
      </w:r>
      <w:r>
        <w:rPr>
          <w:spacing w:val="33"/>
        </w:rPr>
        <w:t xml:space="preserve"> </w:t>
      </w:r>
      <w:r>
        <w:t>τις</w:t>
      </w:r>
      <w:r>
        <w:rPr>
          <w:spacing w:val="32"/>
        </w:rPr>
        <w:t xml:space="preserve"> </w:t>
      </w:r>
      <w:r>
        <w:t>δύο</w:t>
      </w:r>
      <w:r>
        <w:rPr>
          <w:spacing w:val="33"/>
        </w:rPr>
        <w:t xml:space="preserve"> </w:t>
      </w:r>
      <w:r>
        <w:t>ακόλουθες προτεραιότητες που περ</w:t>
      </w:r>
      <w:r>
        <w:t>ιγράφονται λεπτομερώς στην ενότητα «Οργάνωση σχεδίου»:</w:t>
      </w:r>
    </w:p>
    <w:p w14:paraId="6C7B54FB" w14:textId="77777777" w:rsidR="0028661C" w:rsidRDefault="00B273B9">
      <w:pPr>
        <w:pStyle w:val="a5"/>
        <w:numPr>
          <w:ilvl w:val="0"/>
          <w:numId w:val="159"/>
        </w:numPr>
        <w:tabs>
          <w:tab w:val="left" w:pos="980"/>
          <w:tab w:val="left" w:pos="981"/>
        </w:tabs>
        <w:spacing w:before="118" w:line="242" w:lineRule="auto"/>
        <w:ind w:right="298"/>
        <w:jc w:val="left"/>
        <w:rPr>
          <w:sz w:val="20"/>
        </w:rPr>
      </w:pPr>
      <w:r>
        <w:rPr>
          <w:sz w:val="20"/>
        </w:rPr>
        <w:t>Προτεραιότητα</w:t>
      </w:r>
      <w:r>
        <w:rPr>
          <w:spacing w:val="-4"/>
          <w:sz w:val="20"/>
        </w:rPr>
        <w:t xml:space="preserve"> </w:t>
      </w:r>
      <w:r>
        <w:rPr>
          <w:sz w:val="20"/>
        </w:rPr>
        <w:t>1:</w:t>
      </w:r>
      <w:r>
        <w:rPr>
          <w:spacing w:val="-4"/>
          <w:sz w:val="20"/>
        </w:rPr>
        <w:t xml:space="preserve"> </w:t>
      </w:r>
      <w:r>
        <w:rPr>
          <w:sz w:val="20"/>
        </w:rPr>
        <w:t>Στήριξη</w:t>
      </w:r>
      <w:r>
        <w:rPr>
          <w:spacing w:val="-3"/>
          <w:sz w:val="20"/>
        </w:rPr>
        <w:t xml:space="preserve"> </w:t>
      </w:r>
      <w:r>
        <w:rPr>
          <w:sz w:val="20"/>
        </w:rPr>
        <w:t>της</w:t>
      </w:r>
      <w:r>
        <w:rPr>
          <w:spacing w:val="-3"/>
          <w:sz w:val="20"/>
        </w:rPr>
        <w:t xml:space="preserve"> </w:t>
      </w:r>
      <w:r>
        <w:rPr>
          <w:sz w:val="20"/>
        </w:rPr>
        <w:t>υψηλής</w:t>
      </w:r>
      <w:r>
        <w:rPr>
          <w:spacing w:val="-2"/>
          <w:sz w:val="20"/>
        </w:rPr>
        <w:t xml:space="preserve"> </w:t>
      </w:r>
      <w:r>
        <w:rPr>
          <w:b/>
          <w:sz w:val="20"/>
        </w:rPr>
        <w:t>ποιότητας</w:t>
      </w:r>
      <w:r>
        <w:rPr>
          <w:b/>
          <w:spacing w:val="-3"/>
          <w:sz w:val="20"/>
        </w:rPr>
        <w:t xml:space="preserve"> </w:t>
      </w:r>
      <w:r>
        <w:rPr>
          <w:b/>
          <w:sz w:val="20"/>
        </w:rPr>
        <w:t>και</w:t>
      </w:r>
      <w:r>
        <w:rPr>
          <w:b/>
          <w:spacing w:val="-3"/>
          <w:sz w:val="20"/>
        </w:rPr>
        <w:t xml:space="preserve"> </w:t>
      </w:r>
      <w:r>
        <w:rPr>
          <w:b/>
          <w:sz w:val="20"/>
        </w:rPr>
        <w:t>χωρίς</w:t>
      </w:r>
      <w:r>
        <w:rPr>
          <w:b/>
          <w:spacing w:val="-3"/>
          <w:sz w:val="20"/>
        </w:rPr>
        <w:t xml:space="preserve"> </w:t>
      </w:r>
      <w:r>
        <w:rPr>
          <w:b/>
          <w:sz w:val="20"/>
        </w:rPr>
        <w:t>αποκλεισμούς</w:t>
      </w:r>
      <w:r>
        <w:rPr>
          <w:b/>
          <w:spacing w:val="-3"/>
          <w:sz w:val="20"/>
        </w:rPr>
        <w:t xml:space="preserve"> </w:t>
      </w:r>
      <w:r>
        <w:rPr>
          <w:b/>
          <w:sz w:val="20"/>
        </w:rPr>
        <w:t>ψηφιακής</w:t>
      </w:r>
      <w:r>
        <w:rPr>
          <w:b/>
          <w:spacing w:val="-3"/>
          <w:sz w:val="20"/>
        </w:rPr>
        <w:t xml:space="preserve"> </w:t>
      </w:r>
      <w:r>
        <w:rPr>
          <w:b/>
          <w:sz w:val="20"/>
        </w:rPr>
        <w:t>εκπαίδευσης</w:t>
      </w:r>
      <w:r>
        <w:rPr>
          <w:sz w:val="20"/>
        </w:rPr>
        <w:t>,</w:t>
      </w:r>
      <w:r>
        <w:rPr>
          <w:spacing w:val="-3"/>
          <w:sz w:val="20"/>
        </w:rPr>
        <w:t xml:space="preserve"> </w:t>
      </w:r>
      <w:r>
        <w:rPr>
          <w:sz w:val="20"/>
        </w:rPr>
        <w:t>σύμφωνα με το σχέδιο δράσης για την ψηφιακή εκπαίδευση</w:t>
      </w:r>
    </w:p>
    <w:p w14:paraId="6C7B54FC" w14:textId="77777777" w:rsidR="0028661C" w:rsidRDefault="00B273B9">
      <w:pPr>
        <w:pStyle w:val="a5"/>
        <w:numPr>
          <w:ilvl w:val="0"/>
          <w:numId w:val="159"/>
        </w:numPr>
        <w:tabs>
          <w:tab w:val="left" w:pos="980"/>
          <w:tab w:val="left" w:pos="981"/>
        </w:tabs>
        <w:spacing w:before="115"/>
        <w:ind w:hanging="361"/>
        <w:jc w:val="left"/>
        <w:rPr>
          <w:b/>
          <w:sz w:val="20"/>
        </w:rPr>
      </w:pPr>
      <w:r>
        <w:rPr>
          <w:sz w:val="20"/>
        </w:rPr>
        <w:t>Προτεραιότητα</w:t>
      </w:r>
      <w:r>
        <w:rPr>
          <w:spacing w:val="4"/>
          <w:sz w:val="20"/>
        </w:rPr>
        <w:t xml:space="preserve"> </w:t>
      </w:r>
      <w:r>
        <w:rPr>
          <w:sz w:val="20"/>
        </w:rPr>
        <w:t>2:</w:t>
      </w:r>
      <w:r>
        <w:rPr>
          <w:spacing w:val="55"/>
          <w:sz w:val="20"/>
        </w:rPr>
        <w:t xml:space="preserve"> </w:t>
      </w:r>
      <w:r>
        <w:rPr>
          <w:sz w:val="20"/>
        </w:rPr>
        <w:t>Στήριξη</w:t>
      </w:r>
      <w:r>
        <w:rPr>
          <w:spacing w:val="6"/>
          <w:sz w:val="20"/>
        </w:rPr>
        <w:t xml:space="preserve"> </w:t>
      </w:r>
      <w:r>
        <w:rPr>
          <w:sz w:val="20"/>
        </w:rPr>
        <w:t>των</w:t>
      </w:r>
      <w:r>
        <w:rPr>
          <w:spacing w:val="6"/>
          <w:sz w:val="20"/>
        </w:rPr>
        <w:t xml:space="preserve"> </w:t>
      </w:r>
      <w:r>
        <w:rPr>
          <w:sz w:val="20"/>
        </w:rPr>
        <w:t>συστημάτων</w:t>
      </w:r>
      <w:r>
        <w:rPr>
          <w:spacing w:val="4"/>
          <w:sz w:val="20"/>
        </w:rPr>
        <w:t xml:space="preserve"> </w:t>
      </w:r>
      <w:r>
        <w:rPr>
          <w:sz w:val="20"/>
        </w:rPr>
        <w:t>εκπαίδευσης</w:t>
      </w:r>
      <w:r>
        <w:rPr>
          <w:spacing w:val="8"/>
          <w:sz w:val="20"/>
        </w:rPr>
        <w:t xml:space="preserve"> </w:t>
      </w:r>
      <w:r>
        <w:rPr>
          <w:sz w:val="20"/>
        </w:rPr>
        <w:t>και</w:t>
      </w:r>
      <w:r>
        <w:rPr>
          <w:spacing w:val="6"/>
          <w:sz w:val="20"/>
        </w:rPr>
        <w:t xml:space="preserve"> </w:t>
      </w:r>
      <w:r>
        <w:rPr>
          <w:sz w:val="20"/>
        </w:rPr>
        <w:t>κατάρτισης</w:t>
      </w:r>
      <w:r>
        <w:rPr>
          <w:spacing w:val="6"/>
          <w:sz w:val="20"/>
        </w:rPr>
        <w:t xml:space="preserve"> </w:t>
      </w:r>
      <w:r>
        <w:rPr>
          <w:sz w:val="20"/>
        </w:rPr>
        <w:t>για</w:t>
      </w:r>
      <w:r>
        <w:rPr>
          <w:spacing w:val="5"/>
          <w:sz w:val="20"/>
        </w:rPr>
        <w:t xml:space="preserve"> </w:t>
      </w:r>
      <w:r>
        <w:rPr>
          <w:sz w:val="20"/>
        </w:rPr>
        <w:t>την</w:t>
      </w:r>
      <w:r>
        <w:rPr>
          <w:spacing w:val="5"/>
          <w:sz w:val="20"/>
        </w:rPr>
        <w:t xml:space="preserve"> </w:t>
      </w:r>
      <w:r>
        <w:rPr>
          <w:sz w:val="20"/>
        </w:rPr>
        <w:t>προσαρμογή</w:t>
      </w:r>
      <w:r>
        <w:rPr>
          <w:spacing w:val="5"/>
          <w:sz w:val="20"/>
        </w:rPr>
        <w:t xml:space="preserve"> </w:t>
      </w:r>
      <w:r>
        <w:rPr>
          <w:sz w:val="20"/>
        </w:rPr>
        <w:t>στην</w:t>
      </w:r>
      <w:r>
        <w:rPr>
          <w:spacing w:val="11"/>
          <w:sz w:val="20"/>
        </w:rPr>
        <w:t xml:space="preserve"> </w:t>
      </w:r>
      <w:r>
        <w:rPr>
          <w:b/>
          <w:spacing w:val="-2"/>
          <w:sz w:val="20"/>
        </w:rPr>
        <w:t>πράσινη</w:t>
      </w:r>
    </w:p>
    <w:p w14:paraId="6C7B54FD" w14:textId="77777777" w:rsidR="0028661C" w:rsidRDefault="0028661C">
      <w:pPr>
        <w:rPr>
          <w:sz w:val="20"/>
        </w:rPr>
        <w:sectPr w:rsidR="0028661C">
          <w:pgSz w:w="11910" w:h="16840"/>
          <w:pgMar w:top="1400" w:right="780" w:bottom="720" w:left="820" w:header="0" w:footer="528" w:gutter="0"/>
          <w:cols w:space="720"/>
        </w:sectPr>
      </w:pPr>
    </w:p>
    <w:p w14:paraId="6C7B54FE" w14:textId="77777777" w:rsidR="0028661C" w:rsidRDefault="00B273B9">
      <w:pPr>
        <w:pStyle w:val="8"/>
        <w:spacing w:before="43"/>
        <w:ind w:left="980"/>
      </w:pPr>
      <w:r>
        <w:rPr>
          <w:spacing w:val="-2"/>
        </w:rPr>
        <w:lastRenderedPageBreak/>
        <w:t>μετάβαση</w:t>
      </w:r>
    </w:p>
    <w:p w14:paraId="6C7B54FF" w14:textId="77777777" w:rsidR="0028661C" w:rsidRDefault="0028661C">
      <w:pPr>
        <w:pStyle w:val="a3"/>
        <w:spacing w:before="9"/>
        <w:rPr>
          <w:b/>
          <w:sz w:val="19"/>
        </w:rPr>
      </w:pPr>
    </w:p>
    <w:p w14:paraId="6C7B5500" w14:textId="77777777" w:rsidR="0028661C" w:rsidRDefault="00B273B9">
      <w:pPr>
        <w:ind w:left="260"/>
        <w:jc w:val="both"/>
        <w:rPr>
          <w:b/>
          <w:sz w:val="20"/>
        </w:rPr>
      </w:pPr>
      <w:r>
        <w:rPr>
          <w:b/>
          <w:sz w:val="20"/>
        </w:rPr>
        <w:t>Κατηγορία</w:t>
      </w:r>
      <w:r>
        <w:rPr>
          <w:b/>
          <w:spacing w:val="-8"/>
          <w:sz w:val="20"/>
        </w:rPr>
        <w:t xml:space="preserve"> </w:t>
      </w:r>
      <w:r>
        <w:rPr>
          <w:b/>
          <w:sz w:val="20"/>
        </w:rPr>
        <w:t>2:</w:t>
      </w:r>
      <w:r>
        <w:rPr>
          <w:b/>
          <w:spacing w:val="-9"/>
          <w:sz w:val="20"/>
        </w:rPr>
        <w:t xml:space="preserve"> </w:t>
      </w:r>
      <w:r>
        <w:rPr>
          <w:b/>
          <w:sz w:val="20"/>
        </w:rPr>
        <w:t>Επαγγελματική</w:t>
      </w:r>
      <w:r>
        <w:rPr>
          <w:b/>
          <w:spacing w:val="-6"/>
          <w:sz w:val="20"/>
        </w:rPr>
        <w:t xml:space="preserve"> </w:t>
      </w:r>
      <w:r>
        <w:rPr>
          <w:b/>
          <w:sz w:val="20"/>
        </w:rPr>
        <w:t>εκπαίδευση</w:t>
      </w:r>
      <w:r>
        <w:rPr>
          <w:b/>
          <w:spacing w:val="-11"/>
          <w:sz w:val="20"/>
        </w:rPr>
        <w:t xml:space="preserve"> </w:t>
      </w:r>
      <w:r>
        <w:rPr>
          <w:b/>
          <w:sz w:val="20"/>
        </w:rPr>
        <w:t>και</w:t>
      </w:r>
      <w:r>
        <w:rPr>
          <w:b/>
          <w:spacing w:val="-8"/>
          <w:sz w:val="20"/>
        </w:rPr>
        <w:t xml:space="preserve"> </w:t>
      </w:r>
      <w:r>
        <w:rPr>
          <w:b/>
          <w:sz w:val="20"/>
        </w:rPr>
        <w:t>κατάρτιση</w:t>
      </w:r>
      <w:r>
        <w:rPr>
          <w:b/>
          <w:spacing w:val="-5"/>
          <w:sz w:val="20"/>
        </w:rPr>
        <w:t xml:space="preserve"> </w:t>
      </w:r>
      <w:r>
        <w:rPr>
          <w:b/>
          <w:spacing w:val="-2"/>
          <w:sz w:val="20"/>
        </w:rPr>
        <w:t>(ΕΕΚ)</w:t>
      </w:r>
    </w:p>
    <w:p w14:paraId="6C7B5501" w14:textId="77777777" w:rsidR="0028661C" w:rsidRDefault="00B273B9">
      <w:pPr>
        <w:pStyle w:val="a3"/>
        <w:spacing w:before="118"/>
        <w:ind w:left="260"/>
        <w:jc w:val="both"/>
      </w:pPr>
      <w:r>
        <w:t>Τα</w:t>
      </w:r>
      <w:r>
        <w:rPr>
          <w:spacing w:val="-7"/>
        </w:rPr>
        <w:t xml:space="preserve"> </w:t>
      </w:r>
      <w:r>
        <w:t>σχέδια</w:t>
      </w:r>
      <w:r>
        <w:rPr>
          <w:spacing w:val="-6"/>
        </w:rPr>
        <w:t xml:space="preserve"> </w:t>
      </w:r>
      <w:r>
        <w:t>της</w:t>
      </w:r>
      <w:r>
        <w:rPr>
          <w:spacing w:val="-7"/>
        </w:rPr>
        <w:t xml:space="preserve"> </w:t>
      </w:r>
      <w:r>
        <w:t>κατηγορίας</w:t>
      </w:r>
      <w:r>
        <w:rPr>
          <w:spacing w:val="-6"/>
        </w:rPr>
        <w:t xml:space="preserve"> </w:t>
      </w:r>
      <w:r>
        <w:t>2</w:t>
      </w:r>
      <w:r>
        <w:rPr>
          <w:spacing w:val="-4"/>
        </w:rPr>
        <w:t xml:space="preserve"> </w:t>
      </w:r>
      <w:r>
        <w:t>αφορούν</w:t>
      </w:r>
      <w:r>
        <w:rPr>
          <w:spacing w:val="-6"/>
        </w:rPr>
        <w:t xml:space="preserve"> </w:t>
      </w:r>
      <w:r>
        <w:t>τον</w:t>
      </w:r>
      <w:r>
        <w:rPr>
          <w:spacing w:val="-6"/>
        </w:rPr>
        <w:t xml:space="preserve"> </w:t>
      </w:r>
      <w:r>
        <w:t>τομέα</w:t>
      </w:r>
      <w:r>
        <w:rPr>
          <w:spacing w:val="-6"/>
        </w:rPr>
        <w:t xml:space="preserve"> </w:t>
      </w:r>
      <w:r>
        <w:t>της</w:t>
      </w:r>
      <w:r>
        <w:rPr>
          <w:spacing w:val="-6"/>
        </w:rPr>
        <w:t xml:space="preserve"> </w:t>
      </w:r>
      <w:r>
        <w:rPr>
          <w:spacing w:val="-4"/>
        </w:rPr>
        <w:t>ΕΕΚ.</w:t>
      </w:r>
    </w:p>
    <w:p w14:paraId="6C7B5502" w14:textId="77777777" w:rsidR="0028661C" w:rsidRDefault="00B273B9">
      <w:pPr>
        <w:spacing w:before="121"/>
        <w:ind w:left="260" w:right="297"/>
        <w:jc w:val="both"/>
        <w:rPr>
          <w:sz w:val="20"/>
        </w:rPr>
      </w:pPr>
      <w:r>
        <w:rPr>
          <w:sz w:val="20"/>
        </w:rPr>
        <w:t xml:space="preserve">Τα σχέδια αυτά υποστηρίζουν την εφαρμογή των αρχών και των στόχων του </w:t>
      </w:r>
      <w:r>
        <w:rPr>
          <w:b/>
          <w:sz w:val="20"/>
        </w:rPr>
        <w:t>σχεδίου δράσης για τον ευρωπαϊκό πυλώνα κοινωνικών δικαιωμάτων</w:t>
      </w:r>
      <w:r>
        <w:rPr>
          <w:b/>
          <w:sz w:val="20"/>
          <w:vertAlign w:val="superscript"/>
        </w:rPr>
        <w:t>217</w:t>
      </w:r>
      <w:r>
        <w:rPr>
          <w:sz w:val="20"/>
        </w:rPr>
        <w:t xml:space="preserve">, του </w:t>
      </w:r>
      <w:r>
        <w:rPr>
          <w:b/>
          <w:sz w:val="20"/>
        </w:rPr>
        <w:t>ευρωπαϊκού θεματολογίου δεξιοτήτων</w:t>
      </w:r>
      <w:r>
        <w:rPr>
          <w:b/>
          <w:sz w:val="20"/>
          <w:vertAlign w:val="superscript"/>
        </w:rPr>
        <w:t>218</w:t>
      </w:r>
      <w:r>
        <w:rPr>
          <w:sz w:val="20"/>
        </w:rPr>
        <w:t xml:space="preserve">, της </w:t>
      </w:r>
      <w:r>
        <w:rPr>
          <w:b/>
          <w:sz w:val="20"/>
        </w:rPr>
        <w:t>σύστασης του Συμβουλίου σχετικά με την επαγγελματική εκπαίδευση και κατά</w:t>
      </w:r>
      <w:r>
        <w:rPr>
          <w:b/>
          <w:sz w:val="20"/>
        </w:rPr>
        <w:t xml:space="preserve">ρτιση </w:t>
      </w:r>
      <w:r>
        <w:rPr>
          <w:sz w:val="20"/>
        </w:rPr>
        <w:t>για βιώσιμη ανταγωνιστικότητα, κοινωνική δικαιοσύνη και ανθεκτικότητα</w:t>
      </w:r>
      <w:r>
        <w:rPr>
          <w:sz w:val="20"/>
          <w:vertAlign w:val="superscript"/>
        </w:rPr>
        <w:t>219</w:t>
      </w:r>
      <w:r>
        <w:rPr>
          <w:sz w:val="20"/>
        </w:rPr>
        <w:t xml:space="preserve"> και της </w:t>
      </w:r>
      <w:r>
        <w:rPr>
          <w:b/>
          <w:sz w:val="20"/>
        </w:rPr>
        <w:t xml:space="preserve">δήλωσης του </w:t>
      </w:r>
      <w:proofErr w:type="spellStart"/>
      <w:r>
        <w:rPr>
          <w:b/>
          <w:sz w:val="20"/>
        </w:rPr>
        <w:t>Osnabrück</w:t>
      </w:r>
      <w:proofErr w:type="spellEnd"/>
      <w:r>
        <w:rPr>
          <w:b/>
          <w:sz w:val="20"/>
        </w:rPr>
        <w:t xml:space="preserve"> </w:t>
      </w:r>
      <w:r>
        <w:rPr>
          <w:sz w:val="20"/>
        </w:rPr>
        <w:t>σχετικά με την επαγγελματική εκπαίδευση και κατάρτιση</w:t>
      </w:r>
      <w:r>
        <w:rPr>
          <w:sz w:val="20"/>
          <w:vertAlign w:val="superscript"/>
        </w:rPr>
        <w:t>220</w:t>
      </w:r>
      <w:r>
        <w:rPr>
          <w:sz w:val="20"/>
        </w:rPr>
        <w:t xml:space="preserve"> ως καταλύτη ανάκαμψης και δίκαιης μετάβασης στην ψηφιακή και πράσινη οικονομία.</w:t>
      </w:r>
    </w:p>
    <w:p w14:paraId="6C7B5503" w14:textId="77777777" w:rsidR="0028661C" w:rsidRDefault="00B273B9">
      <w:pPr>
        <w:pStyle w:val="a3"/>
        <w:spacing w:before="121"/>
        <w:ind w:left="260" w:right="304"/>
        <w:jc w:val="both"/>
      </w:pPr>
      <w:r>
        <w:t>Οι προτάσε</w:t>
      </w:r>
      <w:r>
        <w:t>ις που υποβάλλονται στο πλαίσιο της κατηγορίας 2 πρέπει να καλύπτουν μία από τις ακόλουθες τρεις προτεραιότητες που περιγράφονται λεπτομερώς στην ενότητα «Οργάνωση σχεδίου»:</w:t>
      </w:r>
    </w:p>
    <w:p w14:paraId="6C7B5504" w14:textId="77777777" w:rsidR="0028661C" w:rsidRDefault="00B273B9">
      <w:pPr>
        <w:pStyle w:val="a5"/>
        <w:numPr>
          <w:ilvl w:val="0"/>
          <w:numId w:val="159"/>
        </w:numPr>
        <w:tabs>
          <w:tab w:val="left" w:pos="980"/>
          <w:tab w:val="left" w:pos="981"/>
        </w:tabs>
        <w:spacing w:before="118"/>
        <w:ind w:hanging="361"/>
        <w:jc w:val="left"/>
        <w:rPr>
          <w:sz w:val="20"/>
        </w:rPr>
      </w:pPr>
      <w:r>
        <w:rPr>
          <w:sz w:val="20"/>
        </w:rPr>
        <w:t>Προτεραιότητα</w:t>
      </w:r>
      <w:r>
        <w:rPr>
          <w:spacing w:val="-9"/>
          <w:sz w:val="20"/>
        </w:rPr>
        <w:t xml:space="preserve"> </w:t>
      </w:r>
      <w:r>
        <w:rPr>
          <w:sz w:val="20"/>
        </w:rPr>
        <w:t>3:</w:t>
      </w:r>
      <w:r>
        <w:rPr>
          <w:spacing w:val="-9"/>
          <w:sz w:val="20"/>
        </w:rPr>
        <w:t xml:space="preserve"> </w:t>
      </w:r>
      <w:r>
        <w:rPr>
          <w:sz w:val="20"/>
        </w:rPr>
        <w:t>Υποστήριξη</w:t>
      </w:r>
      <w:r>
        <w:rPr>
          <w:spacing w:val="-7"/>
          <w:sz w:val="20"/>
        </w:rPr>
        <w:t xml:space="preserve"> </w:t>
      </w:r>
      <w:r>
        <w:rPr>
          <w:sz w:val="20"/>
        </w:rPr>
        <w:t>του</w:t>
      </w:r>
      <w:r>
        <w:rPr>
          <w:spacing w:val="-8"/>
          <w:sz w:val="20"/>
        </w:rPr>
        <w:t xml:space="preserve"> </w:t>
      </w:r>
      <w:r>
        <w:rPr>
          <w:b/>
          <w:sz w:val="20"/>
        </w:rPr>
        <w:t>συμφώνου</w:t>
      </w:r>
      <w:r>
        <w:rPr>
          <w:b/>
          <w:spacing w:val="-8"/>
          <w:sz w:val="20"/>
        </w:rPr>
        <w:t xml:space="preserve"> </w:t>
      </w:r>
      <w:r>
        <w:rPr>
          <w:b/>
          <w:spacing w:val="-2"/>
          <w:sz w:val="20"/>
        </w:rPr>
        <w:t>δεξιοτήτων</w:t>
      </w:r>
      <w:r>
        <w:rPr>
          <w:spacing w:val="-2"/>
          <w:sz w:val="20"/>
        </w:rPr>
        <w:t>,</w:t>
      </w:r>
    </w:p>
    <w:p w14:paraId="6C7B5505" w14:textId="77777777" w:rsidR="0028661C" w:rsidRDefault="00B273B9">
      <w:pPr>
        <w:pStyle w:val="a5"/>
        <w:numPr>
          <w:ilvl w:val="0"/>
          <w:numId w:val="159"/>
        </w:numPr>
        <w:tabs>
          <w:tab w:val="left" w:pos="980"/>
          <w:tab w:val="left" w:pos="981"/>
        </w:tabs>
        <w:spacing w:before="120"/>
        <w:ind w:hanging="361"/>
        <w:jc w:val="left"/>
        <w:rPr>
          <w:sz w:val="20"/>
        </w:rPr>
      </w:pPr>
      <w:r>
        <w:rPr>
          <w:sz w:val="20"/>
        </w:rPr>
        <w:t>Προτεραιότητα</w:t>
      </w:r>
      <w:r>
        <w:rPr>
          <w:spacing w:val="-7"/>
          <w:sz w:val="20"/>
        </w:rPr>
        <w:t xml:space="preserve"> </w:t>
      </w:r>
      <w:r>
        <w:rPr>
          <w:sz w:val="20"/>
        </w:rPr>
        <w:t>4:</w:t>
      </w:r>
      <w:r>
        <w:rPr>
          <w:spacing w:val="-7"/>
          <w:sz w:val="20"/>
        </w:rPr>
        <w:t xml:space="preserve"> </w:t>
      </w:r>
      <w:r>
        <w:rPr>
          <w:sz w:val="20"/>
        </w:rPr>
        <w:t>Δομές</w:t>
      </w:r>
      <w:r>
        <w:rPr>
          <w:spacing w:val="-6"/>
          <w:sz w:val="20"/>
        </w:rPr>
        <w:t xml:space="preserve"> </w:t>
      </w:r>
      <w:r>
        <w:rPr>
          <w:sz w:val="20"/>
        </w:rPr>
        <w:t>και</w:t>
      </w:r>
      <w:r>
        <w:rPr>
          <w:spacing w:val="-4"/>
          <w:sz w:val="20"/>
        </w:rPr>
        <w:t xml:space="preserve"> </w:t>
      </w:r>
      <w:r>
        <w:rPr>
          <w:sz w:val="20"/>
        </w:rPr>
        <w:t>μη</w:t>
      </w:r>
      <w:r>
        <w:rPr>
          <w:sz w:val="20"/>
        </w:rPr>
        <w:t>χανισμοί</w:t>
      </w:r>
      <w:r>
        <w:rPr>
          <w:spacing w:val="-6"/>
          <w:sz w:val="20"/>
        </w:rPr>
        <w:t xml:space="preserve"> </w:t>
      </w:r>
      <w:r>
        <w:rPr>
          <w:sz w:val="20"/>
        </w:rPr>
        <w:t>για</w:t>
      </w:r>
      <w:r>
        <w:rPr>
          <w:spacing w:val="-7"/>
          <w:sz w:val="20"/>
        </w:rPr>
        <w:t xml:space="preserve"> </w:t>
      </w:r>
      <w:r>
        <w:rPr>
          <w:sz w:val="20"/>
        </w:rPr>
        <w:t>την</w:t>
      </w:r>
      <w:r>
        <w:rPr>
          <w:spacing w:val="-3"/>
          <w:sz w:val="20"/>
        </w:rPr>
        <w:t xml:space="preserve"> </w:t>
      </w:r>
      <w:r>
        <w:rPr>
          <w:b/>
          <w:sz w:val="20"/>
        </w:rPr>
        <w:t>εφαρμοσμένη</w:t>
      </w:r>
      <w:r>
        <w:rPr>
          <w:b/>
          <w:spacing w:val="-7"/>
          <w:sz w:val="20"/>
        </w:rPr>
        <w:t xml:space="preserve"> </w:t>
      </w:r>
      <w:r>
        <w:rPr>
          <w:b/>
          <w:sz w:val="20"/>
        </w:rPr>
        <w:t>έρευνα</w:t>
      </w:r>
      <w:r>
        <w:rPr>
          <w:b/>
          <w:spacing w:val="-7"/>
          <w:sz w:val="20"/>
        </w:rPr>
        <w:t xml:space="preserve"> </w:t>
      </w:r>
      <w:r>
        <w:rPr>
          <w:b/>
          <w:sz w:val="20"/>
        </w:rPr>
        <w:t>στην</w:t>
      </w:r>
      <w:r>
        <w:rPr>
          <w:b/>
          <w:spacing w:val="-7"/>
          <w:sz w:val="20"/>
        </w:rPr>
        <w:t xml:space="preserve"> </w:t>
      </w:r>
      <w:r>
        <w:rPr>
          <w:b/>
          <w:spacing w:val="-4"/>
          <w:sz w:val="20"/>
        </w:rPr>
        <w:t>ΕΕΚ</w:t>
      </w:r>
      <w:r>
        <w:rPr>
          <w:spacing w:val="-4"/>
          <w:sz w:val="20"/>
        </w:rPr>
        <w:t>,</w:t>
      </w:r>
    </w:p>
    <w:p w14:paraId="6C7B5506" w14:textId="77777777" w:rsidR="0028661C" w:rsidRDefault="00B273B9">
      <w:pPr>
        <w:pStyle w:val="a5"/>
        <w:numPr>
          <w:ilvl w:val="0"/>
          <w:numId w:val="159"/>
        </w:numPr>
        <w:tabs>
          <w:tab w:val="left" w:pos="980"/>
          <w:tab w:val="left" w:pos="981"/>
        </w:tabs>
        <w:spacing w:before="122"/>
        <w:ind w:hanging="361"/>
        <w:jc w:val="left"/>
        <w:rPr>
          <w:b/>
          <w:sz w:val="20"/>
        </w:rPr>
      </w:pPr>
      <w:r>
        <w:rPr>
          <w:sz w:val="20"/>
        </w:rPr>
        <w:t>Προτεραιότητα</w:t>
      </w:r>
      <w:r>
        <w:rPr>
          <w:spacing w:val="-8"/>
          <w:sz w:val="20"/>
        </w:rPr>
        <w:t xml:space="preserve"> </w:t>
      </w:r>
      <w:r>
        <w:rPr>
          <w:sz w:val="20"/>
        </w:rPr>
        <w:t>5:</w:t>
      </w:r>
      <w:r>
        <w:rPr>
          <w:spacing w:val="-7"/>
          <w:sz w:val="20"/>
        </w:rPr>
        <w:t xml:space="preserve"> </w:t>
      </w:r>
      <w:r>
        <w:rPr>
          <w:b/>
          <w:sz w:val="20"/>
        </w:rPr>
        <w:t>Πράσινες</w:t>
      </w:r>
      <w:r>
        <w:rPr>
          <w:b/>
          <w:spacing w:val="-5"/>
          <w:sz w:val="20"/>
        </w:rPr>
        <w:t xml:space="preserve"> </w:t>
      </w:r>
      <w:r>
        <w:rPr>
          <w:b/>
          <w:sz w:val="20"/>
        </w:rPr>
        <w:t>δεξιότητες</w:t>
      </w:r>
      <w:r>
        <w:rPr>
          <w:b/>
          <w:spacing w:val="-6"/>
          <w:sz w:val="20"/>
        </w:rPr>
        <w:t xml:space="preserve"> </w:t>
      </w:r>
      <w:r>
        <w:rPr>
          <w:b/>
          <w:sz w:val="20"/>
        </w:rPr>
        <w:t>στον</w:t>
      </w:r>
      <w:r>
        <w:rPr>
          <w:b/>
          <w:spacing w:val="-8"/>
          <w:sz w:val="20"/>
        </w:rPr>
        <w:t xml:space="preserve"> </w:t>
      </w:r>
      <w:r>
        <w:rPr>
          <w:b/>
          <w:sz w:val="20"/>
        </w:rPr>
        <w:t>τομέα</w:t>
      </w:r>
      <w:r>
        <w:rPr>
          <w:b/>
          <w:spacing w:val="-6"/>
          <w:sz w:val="20"/>
        </w:rPr>
        <w:t xml:space="preserve"> </w:t>
      </w:r>
      <w:r>
        <w:rPr>
          <w:b/>
          <w:sz w:val="20"/>
        </w:rPr>
        <w:t>της</w:t>
      </w:r>
      <w:r>
        <w:rPr>
          <w:b/>
          <w:spacing w:val="-7"/>
          <w:sz w:val="20"/>
        </w:rPr>
        <w:t xml:space="preserve"> </w:t>
      </w:r>
      <w:r>
        <w:rPr>
          <w:b/>
          <w:spacing w:val="-4"/>
          <w:sz w:val="20"/>
        </w:rPr>
        <w:t>ΕΕΚ.</w:t>
      </w:r>
    </w:p>
    <w:p w14:paraId="6C7B5507" w14:textId="77777777" w:rsidR="0028661C" w:rsidRDefault="0028661C">
      <w:pPr>
        <w:pStyle w:val="a3"/>
        <w:spacing w:before="8"/>
        <w:rPr>
          <w:b/>
          <w:sz w:val="19"/>
        </w:rPr>
      </w:pPr>
    </w:p>
    <w:p w14:paraId="6C7B5508" w14:textId="77777777" w:rsidR="0028661C" w:rsidRDefault="00B273B9">
      <w:pPr>
        <w:pStyle w:val="8"/>
        <w:spacing w:before="1"/>
        <w:jc w:val="both"/>
      </w:pPr>
      <w:r>
        <w:t>Κατηγορία</w:t>
      </w:r>
      <w:r>
        <w:rPr>
          <w:spacing w:val="-9"/>
        </w:rPr>
        <w:t xml:space="preserve"> </w:t>
      </w:r>
      <w:r>
        <w:t>3:</w:t>
      </w:r>
      <w:r>
        <w:rPr>
          <w:spacing w:val="-8"/>
        </w:rPr>
        <w:t xml:space="preserve"> </w:t>
      </w:r>
      <w:r>
        <w:t>Εκπαίδευση</w:t>
      </w:r>
      <w:r>
        <w:rPr>
          <w:spacing w:val="-10"/>
        </w:rPr>
        <w:t xml:space="preserve"> </w:t>
      </w:r>
      <w:r>
        <w:rPr>
          <w:spacing w:val="-2"/>
        </w:rPr>
        <w:t>ενηλίκων</w:t>
      </w:r>
    </w:p>
    <w:p w14:paraId="6C7B5509" w14:textId="77777777" w:rsidR="0028661C" w:rsidRDefault="00B273B9">
      <w:pPr>
        <w:spacing w:before="118"/>
        <w:ind w:left="260" w:right="299"/>
        <w:jc w:val="both"/>
        <w:rPr>
          <w:sz w:val="20"/>
        </w:rPr>
      </w:pPr>
      <w:r>
        <w:rPr>
          <w:sz w:val="20"/>
        </w:rPr>
        <w:t xml:space="preserve">Τα σχέδια αυτά υποστηρίζουν την εφαρμογή των αρχών και των στόχων του </w:t>
      </w:r>
      <w:r>
        <w:rPr>
          <w:b/>
          <w:sz w:val="20"/>
        </w:rPr>
        <w:t>σχεδίου δράσης για τον ευρωπαϊκό πυλώνα κοινωνικών δικαιωμάτων</w:t>
      </w:r>
      <w:r>
        <w:rPr>
          <w:b/>
          <w:sz w:val="20"/>
          <w:vertAlign w:val="superscript"/>
        </w:rPr>
        <w:t>221</w:t>
      </w:r>
      <w:r>
        <w:rPr>
          <w:sz w:val="20"/>
        </w:rPr>
        <w:t xml:space="preserve">, του </w:t>
      </w:r>
      <w:r>
        <w:rPr>
          <w:b/>
          <w:sz w:val="20"/>
        </w:rPr>
        <w:t>ευρωπαϊκού θεματολογίου δεξιοτήτων</w:t>
      </w:r>
      <w:r>
        <w:rPr>
          <w:b/>
          <w:sz w:val="20"/>
          <w:vertAlign w:val="superscript"/>
        </w:rPr>
        <w:t>222</w:t>
      </w:r>
      <w:r>
        <w:rPr>
          <w:sz w:val="20"/>
        </w:rPr>
        <w:t xml:space="preserve">, και της </w:t>
      </w:r>
      <w:r>
        <w:rPr>
          <w:b/>
          <w:sz w:val="20"/>
        </w:rPr>
        <w:t>σύστασης του Συμβουλίου με θέμα «Διαδρομές αναβάθμισης των δεξιοτήτω</w:t>
      </w:r>
      <w:r>
        <w:rPr>
          <w:b/>
          <w:sz w:val="20"/>
        </w:rPr>
        <w:t>ν: νέες ευκαιρίες για ενηλίκους»</w:t>
      </w:r>
      <w:r>
        <w:rPr>
          <w:sz w:val="20"/>
          <w:vertAlign w:val="superscript"/>
        </w:rPr>
        <w:t>223</w:t>
      </w:r>
      <w:r>
        <w:rPr>
          <w:sz w:val="20"/>
        </w:rPr>
        <w:t>. Νέες Ευκαιρίες</w:t>
      </w:r>
      <w:r>
        <w:rPr>
          <w:spacing w:val="40"/>
          <w:sz w:val="20"/>
        </w:rPr>
        <w:t xml:space="preserve"> </w:t>
      </w:r>
      <w:r>
        <w:rPr>
          <w:sz w:val="20"/>
        </w:rPr>
        <w:t>για Ενηλίκους.</w:t>
      </w:r>
    </w:p>
    <w:p w14:paraId="6C7B550A" w14:textId="77777777" w:rsidR="0028661C" w:rsidRDefault="00B273B9">
      <w:pPr>
        <w:pStyle w:val="a3"/>
        <w:spacing w:before="120"/>
        <w:ind w:left="260" w:right="302"/>
        <w:jc w:val="both"/>
      </w:pPr>
      <w:r>
        <w:t>Τα σχέδια της κατηγορίας 3 αφορούν τον τομέα της εκπαίδευσης ενηλίκων. Οι προτάσεις που υποβάλλονται στο πλαίσιο</w:t>
      </w:r>
      <w:r>
        <w:rPr>
          <w:spacing w:val="36"/>
        </w:rPr>
        <w:t xml:space="preserve"> </w:t>
      </w:r>
      <w:r>
        <w:t>της</w:t>
      </w:r>
      <w:r>
        <w:rPr>
          <w:spacing w:val="36"/>
        </w:rPr>
        <w:t xml:space="preserve"> </w:t>
      </w:r>
      <w:r>
        <w:t>κατηγορίας</w:t>
      </w:r>
      <w:r>
        <w:rPr>
          <w:spacing w:val="36"/>
        </w:rPr>
        <w:t xml:space="preserve"> </w:t>
      </w:r>
      <w:r>
        <w:t>3</w:t>
      </w:r>
      <w:r>
        <w:rPr>
          <w:spacing w:val="36"/>
        </w:rPr>
        <w:t xml:space="preserve"> </w:t>
      </w:r>
      <w:r>
        <w:t>πρέπει</w:t>
      </w:r>
      <w:r>
        <w:rPr>
          <w:spacing w:val="37"/>
        </w:rPr>
        <w:t xml:space="preserve"> </w:t>
      </w:r>
      <w:r>
        <w:t>να</w:t>
      </w:r>
      <w:r>
        <w:rPr>
          <w:spacing w:val="36"/>
        </w:rPr>
        <w:t xml:space="preserve"> </w:t>
      </w:r>
      <w:r>
        <w:t>αφορούν</w:t>
      </w:r>
      <w:r>
        <w:rPr>
          <w:spacing w:val="35"/>
        </w:rPr>
        <w:t xml:space="preserve"> </w:t>
      </w:r>
      <w:r>
        <w:t>την</w:t>
      </w:r>
      <w:r>
        <w:rPr>
          <w:spacing w:val="35"/>
        </w:rPr>
        <w:t xml:space="preserve"> </w:t>
      </w:r>
      <w:r>
        <w:t>προτεραιότητα</w:t>
      </w:r>
      <w:r>
        <w:rPr>
          <w:spacing w:val="35"/>
        </w:rPr>
        <w:t xml:space="preserve"> </w:t>
      </w:r>
      <w:r>
        <w:t>6</w:t>
      </w:r>
      <w:r>
        <w:rPr>
          <w:spacing w:val="36"/>
        </w:rPr>
        <w:t xml:space="preserve"> </w:t>
      </w:r>
      <w:r>
        <w:t>που</w:t>
      </w:r>
      <w:r>
        <w:rPr>
          <w:spacing w:val="36"/>
        </w:rPr>
        <w:t xml:space="preserve"> </w:t>
      </w:r>
      <w:r>
        <w:t>περιγράφεται</w:t>
      </w:r>
      <w:r>
        <w:rPr>
          <w:spacing w:val="36"/>
        </w:rPr>
        <w:t xml:space="preserve"> </w:t>
      </w:r>
      <w:r>
        <w:t>λεπτομερώς</w:t>
      </w:r>
      <w:r>
        <w:rPr>
          <w:spacing w:val="36"/>
        </w:rPr>
        <w:t xml:space="preserve"> </w:t>
      </w:r>
      <w:r>
        <w:t>στην</w:t>
      </w:r>
      <w:r>
        <w:rPr>
          <w:spacing w:val="35"/>
        </w:rPr>
        <w:t xml:space="preserve"> </w:t>
      </w:r>
      <w:r>
        <w:t>ενότητα</w:t>
      </w:r>
    </w:p>
    <w:p w14:paraId="6C7B550B" w14:textId="77777777" w:rsidR="0028661C" w:rsidRDefault="00B273B9">
      <w:pPr>
        <w:pStyle w:val="a3"/>
        <w:spacing w:before="1"/>
        <w:ind w:left="260"/>
        <w:jc w:val="both"/>
      </w:pPr>
      <w:r>
        <w:rPr>
          <w:spacing w:val="-2"/>
        </w:rPr>
        <w:t>«Οργάνωση</w:t>
      </w:r>
      <w:r>
        <w:rPr>
          <w:spacing w:val="1"/>
        </w:rPr>
        <w:t xml:space="preserve"> </w:t>
      </w:r>
      <w:r>
        <w:rPr>
          <w:spacing w:val="-2"/>
        </w:rPr>
        <w:t>σχεδίου»:</w:t>
      </w:r>
    </w:p>
    <w:p w14:paraId="6C7B550C" w14:textId="77777777" w:rsidR="0028661C" w:rsidRDefault="00B273B9">
      <w:pPr>
        <w:pStyle w:val="a5"/>
        <w:numPr>
          <w:ilvl w:val="0"/>
          <w:numId w:val="159"/>
        </w:numPr>
        <w:tabs>
          <w:tab w:val="left" w:pos="980"/>
          <w:tab w:val="left" w:pos="981"/>
        </w:tabs>
        <w:spacing w:before="120"/>
        <w:ind w:hanging="361"/>
        <w:jc w:val="left"/>
        <w:rPr>
          <w:sz w:val="20"/>
        </w:rPr>
      </w:pPr>
      <w:r>
        <w:rPr>
          <w:sz w:val="20"/>
        </w:rPr>
        <w:t>Προτεραιότητα</w:t>
      </w:r>
      <w:r>
        <w:rPr>
          <w:spacing w:val="-8"/>
          <w:sz w:val="20"/>
        </w:rPr>
        <w:t xml:space="preserve"> </w:t>
      </w:r>
      <w:r>
        <w:rPr>
          <w:sz w:val="20"/>
        </w:rPr>
        <w:t>6:</w:t>
      </w:r>
      <w:r>
        <w:rPr>
          <w:spacing w:val="-8"/>
          <w:sz w:val="20"/>
        </w:rPr>
        <w:t xml:space="preserve"> </w:t>
      </w:r>
      <w:r>
        <w:rPr>
          <w:b/>
          <w:sz w:val="20"/>
        </w:rPr>
        <w:t>Διαδρομές</w:t>
      </w:r>
      <w:r>
        <w:rPr>
          <w:b/>
          <w:spacing w:val="-7"/>
          <w:sz w:val="20"/>
        </w:rPr>
        <w:t xml:space="preserve"> </w:t>
      </w:r>
      <w:r>
        <w:rPr>
          <w:b/>
          <w:sz w:val="20"/>
        </w:rPr>
        <w:t>αναβάθμισης</w:t>
      </w:r>
      <w:r>
        <w:rPr>
          <w:b/>
          <w:spacing w:val="-7"/>
          <w:sz w:val="20"/>
        </w:rPr>
        <w:t xml:space="preserve"> </w:t>
      </w:r>
      <w:r>
        <w:rPr>
          <w:b/>
          <w:sz w:val="20"/>
        </w:rPr>
        <w:t>των</w:t>
      </w:r>
      <w:r>
        <w:rPr>
          <w:b/>
          <w:spacing w:val="-8"/>
          <w:sz w:val="20"/>
        </w:rPr>
        <w:t xml:space="preserve"> </w:t>
      </w:r>
      <w:r>
        <w:rPr>
          <w:b/>
          <w:sz w:val="20"/>
        </w:rPr>
        <w:t>δεξιοτήτων</w:t>
      </w:r>
      <w:r>
        <w:rPr>
          <w:sz w:val="20"/>
        </w:rPr>
        <w:t>:</w:t>
      </w:r>
      <w:r>
        <w:rPr>
          <w:spacing w:val="-8"/>
          <w:sz w:val="20"/>
        </w:rPr>
        <w:t xml:space="preserve"> </w:t>
      </w:r>
      <w:r>
        <w:rPr>
          <w:sz w:val="20"/>
        </w:rPr>
        <w:t>Νέες</w:t>
      </w:r>
      <w:r>
        <w:rPr>
          <w:spacing w:val="-8"/>
          <w:sz w:val="20"/>
        </w:rPr>
        <w:t xml:space="preserve"> </w:t>
      </w:r>
      <w:r>
        <w:rPr>
          <w:sz w:val="20"/>
        </w:rPr>
        <w:t>ευκαιρίες</w:t>
      </w:r>
      <w:r>
        <w:rPr>
          <w:spacing w:val="-7"/>
          <w:sz w:val="20"/>
        </w:rPr>
        <w:t xml:space="preserve"> </w:t>
      </w:r>
      <w:r>
        <w:rPr>
          <w:sz w:val="20"/>
        </w:rPr>
        <w:t>για</w:t>
      </w:r>
      <w:r>
        <w:rPr>
          <w:spacing w:val="-8"/>
          <w:sz w:val="20"/>
        </w:rPr>
        <w:t xml:space="preserve"> </w:t>
      </w:r>
      <w:r>
        <w:rPr>
          <w:spacing w:val="-2"/>
          <w:sz w:val="20"/>
        </w:rPr>
        <w:t>ενηλίκους</w:t>
      </w:r>
    </w:p>
    <w:p w14:paraId="6C7B550D" w14:textId="77777777" w:rsidR="0028661C" w:rsidRDefault="0028661C">
      <w:pPr>
        <w:pStyle w:val="a3"/>
        <w:rPr>
          <w:sz w:val="24"/>
        </w:rPr>
      </w:pPr>
    </w:p>
    <w:p w14:paraId="6C7B550E" w14:textId="77777777" w:rsidR="0028661C" w:rsidRDefault="0028661C">
      <w:pPr>
        <w:pStyle w:val="a3"/>
        <w:spacing w:before="3"/>
        <w:rPr>
          <w:sz w:val="25"/>
        </w:rPr>
      </w:pPr>
    </w:p>
    <w:p w14:paraId="6C7B550F" w14:textId="77777777" w:rsidR="0028661C" w:rsidRDefault="00B273B9">
      <w:pPr>
        <w:pStyle w:val="7"/>
      </w:pPr>
      <w:r>
        <w:t>ΣΤΟΧΟΙ</w:t>
      </w:r>
      <w:r>
        <w:rPr>
          <w:spacing w:val="-6"/>
        </w:rPr>
        <w:t xml:space="preserve"> </w:t>
      </w:r>
      <w:r>
        <w:t>ΤΗΣ</w:t>
      </w:r>
      <w:r>
        <w:rPr>
          <w:spacing w:val="-6"/>
        </w:rPr>
        <w:t xml:space="preserve"> </w:t>
      </w:r>
      <w:r>
        <w:rPr>
          <w:spacing w:val="-2"/>
        </w:rPr>
        <w:t>ΔΡΑΣΗΣ</w:t>
      </w:r>
    </w:p>
    <w:p w14:paraId="6C7B5510" w14:textId="77777777" w:rsidR="0028661C" w:rsidRDefault="0028661C">
      <w:pPr>
        <w:pStyle w:val="a3"/>
        <w:spacing w:before="4"/>
        <w:rPr>
          <w:b/>
          <w:sz w:val="19"/>
        </w:rPr>
      </w:pPr>
    </w:p>
    <w:p w14:paraId="6C7B5511" w14:textId="77777777" w:rsidR="0028661C" w:rsidRDefault="00B273B9">
      <w:pPr>
        <w:ind w:left="260"/>
        <w:rPr>
          <w:sz w:val="20"/>
        </w:rPr>
      </w:pPr>
      <w:r>
        <w:rPr>
          <w:sz w:val="20"/>
        </w:rPr>
        <w:t>Οι</w:t>
      </w:r>
      <w:r>
        <w:rPr>
          <w:spacing w:val="-5"/>
          <w:sz w:val="20"/>
        </w:rPr>
        <w:t xml:space="preserve"> </w:t>
      </w:r>
      <w:r>
        <w:rPr>
          <w:b/>
          <w:sz w:val="20"/>
        </w:rPr>
        <w:t>γενικοί</w:t>
      </w:r>
      <w:r>
        <w:rPr>
          <w:b/>
          <w:spacing w:val="-5"/>
          <w:sz w:val="20"/>
        </w:rPr>
        <w:t xml:space="preserve"> </w:t>
      </w:r>
      <w:r>
        <w:rPr>
          <w:b/>
          <w:sz w:val="20"/>
        </w:rPr>
        <w:t>στόχοι</w:t>
      </w:r>
      <w:r>
        <w:rPr>
          <w:b/>
          <w:spacing w:val="-3"/>
          <w:sz w:val="20"/>
        </w:rPr>
        <w:t xml:space="preserve"> </w:t>
      </w:r>
      <w:r>
        <w:rPr>
          <w:sz w:val="20"/>
        </w:rPr>
        <w:t>είναι</w:t>
      </w:r>
      <w:r>
        <w:rPr>
          <w:spacing w:val="-5"/>
          <w:sz w:val="20"/>
        </w:rPr>
        <w:t xml:space="preserve"> </w:t>
      </w:r>
      <w:r>
        <w:rPr>
          <w:sz w:val="20"/>
        </w:rPr>
        <w:t>οι</w:t>
      </w:r>
      <w:r>
        <w:rPr>
          <w:spacing w:val="-5"/>
          <w:sz w:val="20"/>
        </w:rPr>
        <w:t xml:space="preserve"> </w:t>
      </w:r>
      <w:r>
        <w:rPr>
          <w:spacing w:val="-2"/>
          <w:sz w:val="20"/>
        </w:rPr>
        <w:t>εξής:</w:t>
      </w:r>
    </w:p>
    <w:p w14:paraId="6C7B5512" w14:textId="77777777" w:rsidR="0028661C" w:rsidRDefault="00B273B9">
      <w:pPr>
        <w:pStyle w:val="a5"/>
        <w:numPr>
          <w:ilvl w:val="0"/>
          <w:numId w:val="159"/>
        </w:numPr>
        <w:tabs>
          <w:tab w:val="left" w:pos="980"/>
          <w:tab w:val="left" w:pos="981"/>
        </w:tabs>
        <w:spacing w:before="120"/>
        <w:ind w:right="303"/>
        <w:jc w:val="left"/>
        <w:rPr>
          <w:sz w:val="20"/>
        </w:rPr>
      </w:pPr>
      <w:r>
        <w:rPr>
          <w:sz w:val="20"/>
        </w:rPr>
        <w:t>καινοτόμες</w:t>
      </w:r>
      <w:r>
        <w:rPr>
          <w:spacing w:val="24"/>
          <w:sz w:val="20"/>
        </w:rPr>
        <w:t xml:space="preserve"> </w:t>
      </w:r>
      <w:r>
        <w:rPr>
          <w:sz w:val="20"/>
        </w:rPr>
        <w:t>πρωτοβουλίες</w:t>
      </w:r>
      <w:r>
        <w:rPr>
          <w:spacing w:val="24"/>
          <w:sz w:val="20"/>
        </w:rPr>
        <w:t xml:space="preserve"> </w:t>
      </w:r>
      <w:r>
        <w:rPr>
          <w:sz w:val="20"/>
        </w:rPr>
        <w:t>με</w:t>
      </w:r>
      <w:r>
        <w:rPr>
          <w:spacing w:val="24"/>
          <w:sz w:val="20"/>
        </w:rPr>
        <w:t xml:space="preserve"> </w:t>
      </w:r>
      <w:r>
        <w:rPr>
          <w:sz w:val="20"/>
        </w:rPr>
        <w:t>ισχυρό</w:t>
      </w:r>
      <w:r>
        <w:rPr>
          <w:spacing w:val="24"/>
          <w:sz w:val="20"/>
        </w:rPr>
        <w:t xml:space="preserve"> </w:t>
      </w:r>
      <w:r>
        <w:rPr>
          <w:sz w:val="20"/>
        </w:rPr>
        <w:t>αντίκτυπο</w:t>
      </w:r>
      <w:r>
        <w:rPr>
          <w:spacing w:val="24"/>
          <w:sz w:val="20"/>
        </w:rPr>
        <w:t xml:space="preserve"> </w:t>
      </w:r>
      <w:r>
        <w:rPr>
          <w:sz w:val="20"/>
        </w:rPr>
        <w:t>στις</w:t>
      </w:r>
      <w:r>
        <w:rPr>
          <w:spacing w:val="23"/>
          <w:sz w:val="20"/>
        </w:rPr>
        <w:t xml:space="preserve"> </w:t>
      </w:r>
      <w:r>
        <w:rPr>
          <w:sz w:val="20"/>
        </w:rPr>
        <w:t>μεταρρυθμίσεις</w:t>
      </w:r>
      <w:r>
        <w:rPr>
          <w:spacing w:val="23"/>
          <w:sz w:val="20"/>
        </w:rPr>
        <w:t xml:space="preserve"> </w:t>
      </w:r>
      <w:r>
        <w:rPr>
          <w:sz w:val="20"/>
        </w:rPr>
        <w:t>εκπαίδευσης</w:t>
      </w:r>
      <w:r>
        <w:rPr>
          <w:spacing w:val="23"/>
          <w:sz w:val="20"/>
        </w:rPr>
        <w:t xml:space="preserve"> </w:t>
      </w:r>
      <w:r>
        <w:rPr>
          <w:sz w:val="20"/>
        </w:rPr>
        <w:t>και</w:t>
      </w:r>
      <w:r>
        <w:rPr>
          <w:spacing w:val="24"/>
          <w:sz w:val="20"/>
        </w:rPr>
        <w:t xml:space="preserve"> </w:t>
      </w:r>
      <w:r>
        <w:rPr>
          <w:sz w:val="20"/>
        </w:rPr>
        <w:t>κατάρτισης,</w:t>
      </w:r>
      <w:r>
        <w:rPr>
          <w:spacing w:val="24"/>
          <w:sz w:val="20"/>
        </w:rPr>
        <w:t xml:space="preserve"> </w:t>
      </w:r>
      <w:r>
        <w:rPr>
          <w:sz w:val="20"/>
        </w:rPr>
        <w:t>αλλά</w:t>
      </w:r>
      <w:r>
        <w:rPr>
          <w:spacing w:val="23"/>
          <w:sz w:val="20"/>
        </w:rPr>
        <w:t xml:space="preserve"> </w:t>
      </w:r>
      <w:r>
        <w:rPr>
          <w:sz w:val="20"/>
        </w:rPr>
        <w:t xml:space="preserve">σε συγκεκριμένους, </w:t>
      </w:r>
      <w:r>
        <w:rPr>
          <w:b/>
          <w:sz w:val="20"/>
        </w:rPr>
        <w:t>στρατηγικής σημασίας τομείς πολιτικής</w:t>
      </w:r>
      <w:r>
        <w:rPr>
          <w:sz w:val="20"/>
        </w:rPr>
        <w:t>·</w:t>
      </w:r>
    </w:p>
    <w:p w14:paraId="6C7B5513" w14:textId="77777777" w:rsidR="0028661C" w:rsidRDefault="00B273B9">
      <w:pPr>
        <w:pStyle w:val="a5"/>
        <w:numPr>
          <w:ilvl w:val="0"/>
          <w:numId w:val="159"/>
        </w:numPr>
        <w:tabs>
          <w:tab w:val="left" w:pos="980"/>
          <w:tab w:val="left" w:pos="981"/>
        </w:tabs>
        <w:spacing w:before="120"/>
        <w:ind w:right="301"/>
        <w:jc w:val="left"/>
        <w:rPr>
          <w:sz w:val="20"/>
        </w:rPr>
      </w:pPr>
      <w:r>
        <w:rPr>
          <w:sz w:val="20"/>
        </w:rPr>
        <w:t xml:space="preserve">συμβολή στην </w:t>
      </w:r>
      <w:r>
        <w:rPr>
          <w:b/>
          <w:sz w:val="20"/>
        </w:rPr>
        <w:t>ενίσχυση της ικανότητας καινοτομίας της Ευρώπης</w:t>
      </w:r>
      <w:r>
        <w:rPr>
          <w:b/>
          <w:spacing w:val="23"/>
          <w:sz w:val="20"/>
        </w:rPr>
        <w:t xml:space="preserve"> </w:t>
      </w:r>
      <w:r>
        <w:rPr>
          <w:sz w:val="20"/>
        </w:rPr>
        <w:t>με την προώθηση της καινοτομίας στην</w:t>
      </w:r>
      <w:r>
        <w:rPr>
          <w:spacing w:val="40"/>
          <w:sz w:val="20"/>
        </w:rPr>
        <w:t xml:space="preserve"> </w:t>
      </w:r>
      <w:r>
        <w:rPr>
          <w:sz w:val="20"/>
        </w:rPr>
        <w:t>εκπαίδευση και την κατάρτιση·</w:t>
      </w:r>
    </w:p>
    <w:p w14:paraId="6C7B5514" w14:textId="77777777" w:rsidR="0028661C" w:rsidRDefault="00B273B9">
      <w:pPr>
        <w:pStyle w:val="a5"/>
        <w:numPr>
          <w:ilvl w:val="0"/>
          <w:numId w:val="159"/>
        </w:numPr>
        <w:tabs>
          <w:tab w:val="left" w:pos="980"/>
          <w:tab w:val="left" w:pos="981"/>
        </w:tabs>
        <w:spacing w:before="120"/>
        <w:ind w:right="304"/>
        <w:jc w:val="left"/>
        <w:rPr>
          <w:sz w:val="20"/>
        </w:rPr>
      </w:pPr>
      <w:r>
        <w:rPr>
          <w:b/>
          <w:sz w:val="20"/>
        </w:rPr>
        <w:t xml:space="preserve">δημιουργία συστημικής </w:t>
      </w:r>
      <w:r>
        <w:rPr>
          <w:b/>
          <w:sz w:val="20"/>
        </w:rPr>
        <w:t xml:space="preserve">αλλαγής </w:t>
      </w:r>
      <w:r>
        <w:rPr>
          <w:sz w:val="20"/>
        </w:rPr>
        <w:t>μέσω της προώθησης της καινοτομίας τόσο σε επίπεδο πρακτικής όσο και σε επίπεδο πολιτικής·</w:t>
      </w:r>
    </w:p>
    <w:p w14:paraId="6C7B5515" w14:textId="77777777" w:rsidR="0028661C" w:rsidRDefault="00B273B9">
      <w:pPr>
        <w:pStyle w:val="a5"/>
        <w:numPr>
          <w:ilvl w:val="0"/>
          <w:numId w:val="159"/>
        </w:numPr>
        <w:tabs>
          <w:tab w:val="left" w:pos="980"/>
          <w:tab w:val="left" w:pos="981"/>
        </w:tabs>
        <w:spacing w:before="121"/>
        <w:ind w:hanging="361"/>
        <w:jc w:val="left"/>
        <w:rPr>
          <w:sz w:val="20"/>
        </w:rPr>
      </w:pPr>
      <w:r>
        <w:rPr>
          <w:b/>
          <w:sz w:val="20"/>
        </w:rPr>
        <w:t>στήριξη</w:t>
      </w:r>
      <w:r>
        <w:rPr>
          <w:b/>
          <w:spacing w:val="16"/>
          <w:sz w:val="20"/>
        </w:rPr>
        <w:t xml:space="preserve"> </w:t>
      </w:r>
      <w:r>
        <w:rPr>
          <w:b/>
          <w:sz w:val="20"/>
        </w:rPr>
        <w:t>μακρόπνοων</w:t>
      </w:r>
      <w:r>
        <w:rPr>
          <w:b/>
          <w:spacing w:val="17"/>
          <w:sz w:val="20"/>
        </w:rPr>
        <w:t xml:space="preserve"> </w:t>
      </w:r>
      <w:r>
        <w:rPr>
          <w:b/>
          <w:sz w:val="20"/>
        </w:rPr>
        <w:t>ιδεών</w:t>
      </w:r>
      <w:r>
        <w:rPr>
          <w:b/>
          <w:spacing w:val="23"/>
          <w:sz w:val="20"/>
        </w:rPr>
        <w:t xml:space="preserve"> </w:t>
      </w:r>
      <w:r>
        <w:rPr>
          <w:sz w:val="20"/>
        </w:rPr>
        <w:t>που</w:t>
      </w:r>
      <w:r>
        <w:rPr>
          <w:spacing w:val="18"/>
          <w:sz w:val="20"/>
        </w:rPr>
        <w:t xml:space="preserve"> </w:t>
      </w:r>
      <w:r>
        <w:rPr>
          <w:sz w:val="20"/>
        </w:rPr>
        <w:t>εστιάζουν</w:t>
      </w:r>
      <w:r>
        <w:rPr>
          <w:spacing w:val="18"/>
          <w:sz w:val="20"/>
        </w:rPr>
        <w:t xml:space="preserve"> </w:t>
      </w:r>
      <w:r>
        <w:rPr>
          <w:sz w:val="20"/>
        </w:rPr>
        <w:t>σε</w:t>
      </w:r>
      <w:r>
        <w:rPr>
          <w:spacing w:val="18"/>
          <w:sz w:val="20"/>
        </w:rPr>
        <w:t xml:space="preserve"> </w:t>
      </w:r>
      <w:r>
        <w:rPr>
          <w:sz w:val="20"/>
        </w:rPr>
        <w:t>βασικά</w:t>
      </w:r>
      <w:r>
        <w:rPr>
          <w:spacing w:val="20"/>
          <w:sz w:val="20"/>
        </w:rPr>
        <w:t xml:space="preserve"> </w:t>
      </w:r>
      <w:r>
        <w:rPr>
          <w:sz w:val="20"/>
        </w:rPr>
        <w:t>θέματα</w:t>
      </w:r>
      <w:r>
        <w:rPr>
          <w:spacing w:val="17"/>
          <w:sz w:val="20"/>
        </w:rPr>
        <w:t xml:space="preserve"> </w:t>
      </w:r>
      <w:r>
        <w:rPr>
          <w:sz w:val="20"/>
        </w:rPr>
        <w:t>και</w:t>
      </w:r>
      <w:r>
        <w:rPr>
          <w:spacing w:val="18"/>
          <w:sz w:val="20"/>
        </w:rPr>
        <w:t xml:space="preserve"> </w:t>
      </w:r>
      <w:r>
        <w:rPr>
          <w:sz w:val="20"/>
        </w:rPr>
        <w:t>προτεραιότητες</w:t>
      </w:r>
      <w:r>
        <w:rPr>
          <w:spacing w:val="16"/>
          <w:sz w:val="20"/>
        </w:rPr>
        <w:t xml:space="preserve"> </w:t>
      </w:r>
      <w:r>
        <w:rPr>
          <w:sz w:val="20"/>
        </w:rPr>
        <w:t>σε</w:t>
      </w:r>
      <w:r>
        <w:rPr>
          <w:spacing w:val="20"/>
          <w:sz w:val="20"/>
        </w:rPr>
        <w:t xml:space="preserve"> </w:t>
      </w:r>
      <w:r>
        <w:rPr>
          <w:sz w:val="20"/>
        </w:rPr>
        <w:t>επίπεδο</w:t>
      </w:r>
      <w:r>
        <w:rPr>
          <w:spacing w:val="18"/>
          <w:sz w:val="20"/>
        </w:rPr>
        <w:t xml:space="preserve"> </w:t>
      </w:r>
      <w:r>
        <w:rPr>
          <w:sz w:val="20"/>
        </w:rPr>
        <w:t>ΕΕ</w:t>
      </w:r>
      <w:r>
        <w:rPr>
          <w:spacing w:val="18"/>
          <w:sz w:val="20"/>
        </w:rPr>
        <w:t xml:space="preserve"> </w:t>
      </w:r>
      <w:r>
        <w:rPr>
          <w:sz w:val="20"/>
        </w:rPr>
        <w:t>με</w:t>
      </w:r>
      <w:r>
        <w:rPr>
          <w:spacing w:val="18"/>
          <w:sz w:val="20"/>
        </w:rPr>
        <w:t xml:space="preserve"> </w:t>
      </w:r>
      <w:r>
        <w:rPr>
          <w:spacing w:val="-4"/>
          <w:sz w:val="20"/>
        </w:rPr>
        <w:t>σαφή</w:t>
      </w:r>
    </w:p>
    <w:p w14:paraId="6C7B5516" w14:textId="77777777" w:rsidR="0028661C" w:rsidRDefault="00B273B9">
      <w:pPr>
        <w:pStyle w:val="a3"/>
        <w:spacing w:before="6"/>
        <w:rPr>
          <w:sz w:val="24"/>
        </w:rPr>
      </w:pPr>
      <w:r>
        <w:pict w14:anchorId="6C7B6D1B">
          <v:rect id="docshape257" o:spid="_x0000_s1066" style="position:absolute;margin-left:54pt;margin-top:16.15pt;width:144.05pt;height:.6pt;z-index:-15657984;mso-wrap-distance-left:0;mso-wrap-distance-right:0;mso-position-horizontal-relative:page" fillcolor="black" stroked="f">
            <w10:wrap type="topAndBottom" anchorx="page"/>
          </v:rect>
        </w:pict>
      </w:r>
    </w:p>
    <w:p w14:paraId="6C7B5517" w14:textId="77777777" w:rsidR="0028661C" w:rsidRPr="000C71DE" w:rsidRDefault="00B273B9">
      <w:pPr>
        <w:spacing w:before="128"/>
        <w:ind w:left="543" w:right="422" w:hanging="284"/>
        <w:rPr>
          <w:sz w:val="18"/>
          <w:lang w:val="en-US"/>
        </w:rPr>
      </w:pPr>
      <w:r w:rsidRPr="000C71DE">
        <w:rPr>
          <w:position w:val="5"/>
          <w:sz w:val="12"/>
          <w:lang w:val="en-US"/>
        </w:rPr>
        <w:t>217</w:t>
      </w:r>
      <w:r w:rsidRPr="000C71DE">
        <w:rPr>
          <w:spacing w:val="40"/>
          <w:position w:val="5"/>
          <w:sz w:val="12"/>
          <w:lang w:val="en-US"/>
        </w:rPr>
        <w:t xml:space="preserve"> </w:t>
      </w:r>
      <w:hyperlink r:id="rId412">
        <w:r w:rsidRPr="000C71DE">
          <w:rPr>
            <w:color w:val="0000FF"/>
            <w:sz w:val="18"/>
            <w:u w:val="single" w:color="0000FF"/>
            <w:lang w:val="en-US"/>
          </w:rPr>
          <w:t>https://ec.europa.eu/info/strategy/priorities-2019-2024/econom</w:t>
        </w:r>
        <w:r w:rsidRPr="000C71DE">
          <w:rPr>
            <w:color w:val="0000FF"/>
            <w:sz w:val="18"/>
            <w:u w:val="single" w:color="0000FF"/>
            <w:lang w:val="en-US"/>
          </w:rPr>
          <w:t>y-works-people/jobs-growth-and-investment/european-pillar-</w:t>
        </w:r>
      </w:hyperlink>
      <w:r w:rsidRPr="000C71DE">
        <w:rPr>
          <w:color w:val="0000FF"/>
          <w:sz w:val="18"/>
          <w:lang w:val="en-US"/>
        </w:rPr>
        <w:t xml:space="preserve"> </w:t>
      </w:r>
      <w:hyperlink r:id="rId413">
        <w:r w:rsidRPr="000C71DE">
          <w:rPr>
            <w:color w:val="0000FF"/>
            <w:spacing w:val="-2"/>
            <w:sz w:val="18"/>
            <w:u w:val="single" w:color="0000FF"/>
            <w:lang w:val="en-US"/>
          </w:rPr>
          <w:t>social-r</w:t>
        </w:r>
        <w:r w:rsidRPr="000C71DE">
          <w:rPr>
            <w:color w:val="0000FF"/>
            <w:spacing w:val="-2"/>
            <w:sz w:val="18"/>
            <w:u w:val="single" w:color="0000FF"/>
            <w:lang w:val="en-US"/>
          </w:rPr>
          <w:t>ights/</w:t>
        </w:r>
        <w:proofErr w:type="spellStart"/>
        <w:r w:rsidRPr="000C71DE">
          <w:rPr>
            <w:color w:val="0000FF"/>
            <w:spacing w:val="-2"/>
            <w:sz w:val="18"/>
            <w:u w:val="single" w:color="0000FF"/>
            <w:lang w:val="en-US"/>
          </w:rPr>
          <w:t>european</w:t>
        </w:r>
        <w:proofErr w:type="spellEnd"/>
        <w:r w:rsidRPr="000C71DE">
          <w:rPr>
            <w:color w:val="0000FF"/>
            <w:spacing w:val="-2"/>
            <w:sz w:val="18"/>
            <w:u w:val="single" w:color="0000FF"/>
            <w:lang w:val="en-US"/>
          </w:rPr>
          <w:t>-pillar-social-rights-action-</w:t>
        </w:r>
        <w:proofErr w:type="spellStart"/>
        <w:r w:rsidRPr="000C71DE">
          <w:rPr>
            <w:color w:val="0000FF"/>
            <w:spacing w:val="-2"/>
            <w:sz w:val="18"/>
            <w:u w:val="single" w:color="0000FF"/>
            <w:lang w:val="en-US"/>
          </w:rPr>
          <w:t>plan_el</w:t>
        </w:r>
        <w:proofErr w:type="spellEnd"/>
      </w:hyperlink>
    </w:p>
    <w:p w14:paraId="6C7B5518" w14:textId="77777777" w:rsidR="0028661C" w:rsidRPr="000C71DE" w:rsidRDefault="00B273B9">
      <w:pPr>
        <w:pStyle w:val="a5"/>
        <w:numPr>
          <w:ilvl w:val="0"/>
          <w:numId w:val="157"/>
        </w:numPr>
        <w:tabs>
          <w:tab w:val="left" w:pos="980"/>
          <w:tab w:val="left" w:pos="981"/>
        </w:tabs>
        <w:spacing w:line="219" w:lineRule="exact"/>
        <w:rPr>
          <w:sz w:val="18"/>
          <w:lang w:val="en-US"/>
        </w:rPr>
      </w:pPr>
      <w:hyperlink r:id="rId414">
        <w:r w:rsidRPr="000C71DE">
          <w:rPr>
            <w:color w:val="0000FF"/>
            <w:spacing w:val="-2"/>
            <w:sz w:val="18"/>
            <w:u w:val="single" w:color="0000FF"/>
            <w:lang w:val="en-US"/>
          </w:rPr>
          <w:t>https://eur-lex.europa.eu/legal-content/EL/TXT/PDF/?uri=CELEX:52020DC0274&amp;qid=1636114347292&amp;f</w:t>
        </w:r>
        <w:r w:rsidRPr="000C71DE">
          <w:rPr>
            <w:color w:val="0000FF"/>
            <w:spacing w:val="-2"/>
            <w:sz w:val="18"/>
            <w:u w:val="single" w:color="0000FF"/>
            <w:lang w:val="en-US"/>
          </w:rPr>
          <w:t>rom=EN</w:t>
        </w:r>
      </w:hyperlink>
    </w:p>
    <w:p w14:paraId="6C7B5519" w14:textId="77777777" w:rsidR="0028661C" w:rsidRPr="000C71DE" w:rsidRDefault="00B273B9">
      <w:pPr>
        <w:pStyle w:val="a5"/>
        <w:numPr>
          <w:ilvl w:val="0"/>
          <w:numId w:val="157"/>
        </w:numPr>
        <w:tabs>
          <w:tab w:val="left" w:pos="980"/>
          <w:tab w:val="left" w:pos="981"/>
        </w:tabs>
        <w:spacing w:line="219" w:lineRule="exact"/>
        <w:rPr>
          <w:sz w:val="18"/>
          <w:lang w:val="en-US"/>
        </w:rPr>
      </w:pPr>
      <w:r w:rsidRPr="000C71DE">
        <w:rPr>
          <w:color w:val="0000FF"/>
          <w:spacing w:val="-2"/>
          <w:sz w:val="18"/>
          <w:u w:val="single" w:color="0000FF"/>
          <w:lang w:val="en-US"/>
        </w:rPr>
        <w:t>https://eur-lex.europa.eu/legal-content/EL/TXT/?uri=CELEX%3A32020H1202%2801%2</w:t>
      </w:r>
      <w:r w:rsidRPr="000C71DE">
        <w:rPr>
          <w:color w:val="0000FF"/>
          <w:spacing w:val="-2"/>
          <w:sz w:val="18"/>
          <w:u w:val="single" w:color="0000FF"/>
          <w:lang w:val="en-US"/>
        </w:rPr>
        <w:t>9</w:t>
      </w:r>
    </w:p>
    <w:p w14:paraId="6C7B551A" w14:textId="77777777" w:rsidR="0028661C" w:rsidRPr="000C71DE" w:rsidRDefault="00B273B9">
      <w:pPr>
        <w:pStyle w:val="a5"/>
        <w:numPr>
          <w:ilvl w:val="0"/>
          <w:numId w:val="157"/>
        </w:numPr>
        <w:tabs>
          <w:tab w:val="left" w:pos="980"/>
          <w:tab w:val="left" w:pos="981"/>
        </w:tabs>
        <w:spacing w:before="1" w:line="219" w:lineRule="exact"/>
        <w:rPr>
          <w:sz w:val="18"/>
          <w:lang w:val="en-US"/>
        </w:rPr>
      </w:pPr>
      <w:hyperlink r:id="rId415">
        <w:r w:rsidRPr="000C71DE">
          <w:rPr>
            <w:color w:val="0000FF"/>
            <w:spacing w:val="-2"/>
            <w:sz w:val="18"/>
            <w:u w:val="single" w:color="0000FF"/>
            <w:lang w:val="en-US"/>
          </w:rPr>
          <w:t>https://www.cedefop.europa.eu/files/osnabrueck_declaration_eu2020.pdf</w:t>
        </w:r>
      </w:hyperlink>
    </w:p>
    <w:p w14:paraId="6C7B551B" w14:textId="77777777" w:rsidR="0028661C" w:rsidRPr="000C71DE" w:rsidRDefault="00B273B9">
      <w:pPr>
        <w:ind w:left="543" w:right="422" w:hanging="284"/>
        <w:rPr>
          <w:sz w:val="18"/>
          <w:lang w:val="en-US"/>
        </w:rPr>
      </w:pPr>
      <w:r w:rsidRPr="000C71DE">
        <w:rPr>
          <w:position w:val="5"/>
          <w:sz w:val="12"/>
          <w:lang w:val="en-US"/>
        </w:rPr>
        <w:t>221</w:t>
      </w:r>
      <w:r w:rsidRPr="000C71DE">
        <w:rPr>
          <w:spacing w:val="40"/>
          <w:position w:val="5"/>
          <w:sz w:val="12"/>
          <w:lang w:val="en-US"/>
        </w:rPr>
        <w:t xml:space="preserve"> </w:t>
      </w:r>
      <w:hyperlink r:id="rId416">
        <w:r w:rsidRPr="000C71DE">
          <w:rPr>
            <w:color w:val="0000FF"/>
            <w:sz w:val="18"/>
            <w:u w:val="single" w:color="0000FF"/>
            <w:lang w:val="en-US"/>
          </w:rPr>
          <w:t>https://ec.europa.eu/info/strategy/priorities-2019-2024/economy-works-people/jobs-growth-and-investment/european-pillar-</w:t>
        </w:r>
      </w:hyperlink>
      <w:r w:rsidRPr="000C71DE">
        <w:rPr>
          <w:color w:val="0000FF"/>
          <w:sz w:val="18"/>
          <w:lang w:val="en-US"/>
        </w:rPr>
        <w:t xml:space="preserve"> </w:t>
      </w:r>
      <w:hyperlink r:id="rId417">
        <w:r w:rsidRPr="000C71DE">
          <w:rPr>
            <w:color w:val="0000FF"/>
            <w:spacing w:val="-2"/>
            <w:sz w:val="18"/>
            <w:u w:val="single" w:color="0000FF"/>
            <w:lang w:val="en-US"/>
          </w:rPr>
          <w:t>social-rights/</w:t>
        </w:r>
        <w:proofErr w:type="spellStart"/>
        <w:r w:rsidRPr="000C71DE">
          <w:rPr>
            <w:color w:val="0000FF"/>
            <w:spacing w:val="-2"/>
            <w:sz w:val="18"/>
            <w:u w:val="single" w:color="0000FF"/>
            <w:lang w:val="en-US"/>
          </w:rPr>
          <w:t>european</w:t>
        </w:r>
        <w:proofErr w:type="spellEnd"/>
        <w:r w:rsidRPr="000C71DE">
          <w:rPr>
            <w:color w:val="0000FF"/>
            <w:spacing w:val="-2"/>
            <w:sz w:val="18"/>
            <w:u w:val="single" w:color="0000FF"/>
            <w:lang w:val="en-US"/>
          </w:rPr>
          <w:t>-pillar-social-rights-action-</w:t>
        </w:r>
        <w:proofErr w:type="spellStart"/>
        <w:r w:rsidRPr="000C71DE">
          <w:rPr>
            <w:color w:val="0000FF"/>
            <w:spacing w:val="-2"/>
            <w:sz w:val="18"/>
            <w:u w:val="single" w:color="0000FF"/>
            <w:lang w:val="en-US"/>
          </w:rPr>
          <w:t>plan_el</w:t>
        </w:r>
        <w:proofErr w:type="spellEnd"/>
      </w:hyperlink>
    </w:p>
    <w:p w14:paraId="6C7B551C" w14:textId="77777777" w:rsidR="0028661C" w:rsidRPr="000C71DE" w:rsidRDefault="00B273B9">
      <w:pPr>
        <w:pStyle w:val="a5"/>
        <w:numPr>
          <w:ilvl w:val="0"/>
          <w:numId w:val="156"/>
        </w:numPr>
        <w:tabs>
          <w:tab w:val="left" w:pos="980"/>
          <w:tab w:val="left" w:pos="981"/>
        </w:tabs>
        <w:spacing w:line="219" w:lineRule="exact"/>
        <w:rPr>
          <w:color w:val="0000FF"/>
          <w:sz w:val="18"/>
          <w:u w:val="single" w:color="0000FF"/>
          <w:lang w:val="en-US"/>
        </w:rPr>
      </w:pPr>
      <w:hyperlink r:id="rId418">
        <w:r w:rsidRPr="000C71DE">
          <w:rPr>
            <w:color w:val="0000FF"/>
            <w:spacing w:val="-2"/>
            <w:sz w:val="18"/>
            <w:u w:val="single" w:color="0000FF"/>
            <w:lang w:val="en-US"/>
          </w:rPr>
          <w:t>https://eur-lex.europa.eu/legal-content/EL/TXT/PDF/?uri=CELEX:52020DC0274&amp;qid=1636114347292&amp;from=EN</w:t>
        </w:r>
      </w:hyperlink>
    </w:p>
    <w:p w14:paraId="6C7B551D" w14:textId="77777777" w:rsidR="0028661C" w:rsidRPr="000C71DE" w:rsidRDefault="00B273B9">
      <w:pPr>
        <w:pStyle w:val="a5"/>
        <w:numPr>
          <w:ilvl w:val="0"/>
          <w:numId w:val="156"/>
        </w:numPr>
        <w:tabs>
          <w:tab w:val="left" w:pos="980"/>
          <w:tab w:val="left" w:pos="981"/>
        </w:tabs>
        <w:spacing w:before="1"/>
        <w:rPr>
          <w:sz w:val="18"/>
          <w:lang w:val="en-US"/>
        </w:rPr>
      </w:pPr>
      <w:r w:rsidRPr="000C71DE">
        <w:rPr>
          <w:w w:val="95"/>
          <w:sz w:val="20"/>
          <w:lang w:val="en-US"/>
        </w:rPr>
        <w:t>https://eur-lex.europa.eu/legal-</w:t>
      </w:r>
      <w:r w:rsidRPr="000C71DE">
        <w:rPr>
          <w:spacing w:val="-2"/>
          <w:w w:val="95"/>
          <w:sz w:val="20"/>
          <w:lang w:val="en-US"/>
        </w:rPr>
        <w:t>content/EL/TXT/PDF/?uri=CELEX:32016H1224(01)&amp;from=EL.</w:t>
      </w:r>
    </w:p>
    <w:p w14:paraId="6C7B551E" w14:textId="77777777" w:rsidR="0028661C" w:rsidRPr="000C71DE" w:rsidRDefault="0028661C">
      <w:pPr>
        <w:rPr>
          <w:sz w:val="18"/>
          <w:lang w:val="en-US"/>
        </w:rPr>
        <w:sectPr w:rsidR="0028661C" w:rsidRPr="000C71DE">
          <w:pgSz w:w="11910" w:h="16840"/>
          <w:pgMar w:top="1380" w:right="780" w:bottom="720" w:left="820" w:header="0" w:footer="528" w:gutter="0"/>
          <w:cols w:space="720"/>
        </w:sectPr>
      </w:pPr>
    </w:p>
    <w:p w14:paraId="6C7B551F" w14:textId="77777777" w:rsidR="0028661C" w:rsidRDefault="00B273B9">
      <w:pPr>
        <w:pStyle w:val="a3"/>
        <w:spacing w:before="43"/>
        <w:ind w:left="980"/>
        <w:jc w:val="both"/>
      </w:pPr>
      <w:r>
        <w:lastRenderedPageBreak/>
        <w:t>δυνατότητα</w:t>
      </w:r>
      <w:r>
        <w:rPr>
          <w:spacing w:val="-8"/>
        </w:rPr>
        <w:t xml:space="preserve"> </w:t>
      </w:r>
      <w:r>
        <w:t>να</w:t>
      </w:r>
      <w:r>
        <w:rPr>
          <w:spacing w:val="-8"/>
        </w:rPr>
        <w:t xml:space="preserve"> </w:t>
      </w:r>
      <w:r>
        <w:t>ενσωματωθούν</w:t>
      </w:r>
      <w:r>
        <w:rPr>
          <w:spacing w:val="-7"/>
        </w:rPr>
        <w:t xml:space="preserve"> </w:t>
      </w:r>
      <w:r>
        <w:t>σε</w:t>
      </w:r>
      <w:r>
        <w:rPr>
          <w:spacing w:val="-7"/>
        </w:rPr>
        <w:t xml:space="preserve"> </w:t>
      </w:r>
      <w:r>
        <w:t>έναν</w:t>
      </w:r>
      <w:r>
        <w:rPr>
          <w:spacing w:val="-9"/>
        </w:rPr>
        <w:t xml:space="preserve"> </w:t>
      </w:r>
      <w:r>
        <w:t>ή</w:t>
      </w:r>
      <w:r>
        <w:rPr>
          <w:spacing w:val="-6"/>
        </w:rPr>
        <w:t xml:space="preserve"> </w:t>
      </w:r>
      <w:r>
        <w:t>περισσότερους</w:t>
      </w:r>
      <w:r>
        <w:rPr>
          <w:spacing w:val="-7"/>
        </w:rPr>
        <w:t xml:space="preserve"> </w:t>
      </w:r>
      <w:r>
        <w:rPr>
          <w:spacing w:val="-2"/>
        </w:rPr>
        <w:t>τομείς·</w:t>
      </w:r>
    </w:p>
    <w:p w14:paraId="6C7B5520" w14:textId="77777777" w:rsidR="0028661C" w:rsidRDefault="00B273B9">
      <w:pPr>
        <w:pStyle w:val="a5"/>
        <w:numPr>
          <w:ilvl w:val="1"/>
          <w:numId w:val="156"/>
        </w:numPr>
        <w:tabs>
          <w:tab w:val="left" w:pos="981"/>
        </w:tabs>
        <w:spacing w:before="120"/>
        <w:ind w:right="300"/>
        <w:rPr>
          <w:sz w:val="20"/>
        </w:rPr>
      </w:pPr>
      <w:r>
        <w:rPr>
          <w:sz w:val="20"/>
        </w:rPr>
        <w:t xml:space="preserve">με την ιδιότητα των πλήρως καινοτόμων και πρωτοποριακών εκπαιδευτικών μεθόδων και πρακτικών και/ή μεταφορά καινοτομίας: διασφάλιση, σε επίπεδο ΕΕ, της </w:t>
      </w:r>
      <w:r>
        <w:rPr>
          <w:b/>
          <w:sz w:val="20"/>
        </w:rPr>
        <w:t xml:space="preserve">βιώσιμης αξιοποίησης </w:t>
      </w:r>
      <w:r>
        <w:rPr>
          <w:sz w:val="20"/>
        </w:rPr>
        <w:t xml:space="preserve">των αποτελεσμάτων του καινοτόμου σχεδίου και/ή της </w:t>
      </w:r>
      <w:r>
        <w:rPr>
          <w:b/>
          <w:sz w:val="20"/>
        </w:rPr>
        <w:t xml:space="preserve">δυνατότητας μεταφοράς </w:t>
      </w:r>
      <w:r>
        <w:rPr>
          <w:sz w:val="20"/>
        </w:rPr>
        <w:t>τους σε δια</w:t>
      </w:r>
      <w:r>
        <w:rPr>
          <w:sz w:val="20"/>
        </w:rPr>
        <w:t>φορετικά πλαίσια και κοινά.</w:t>
      </w:r>
    </w:p>
    <w:p w14:paraId="6C7B5521" w14:textId="77777777" w:rsidR="0028661C" w:rsidRDefault="00B273B9">
      <w:pPr>
        <w:spacing w:before="119"/>
        <w:ind w:left="260"/>
        <w:jc w:val="both"/>
        <w:rPr>
          <w:sz w:val="20"/>
        </w:rPr>
      </w:pPr>
      <w:r>
        <w:rPr>
          <w:sz w:val="20"/>
        </w:rPr>
        <w:t>Οι</w:t>
      </w:r>
      <w:r>
        <w:rPr>
          <w:spacing w:val="-6"/>
          <w:sz w:val="20"/>
        </w:rPr>
        <w:t xml:space="preserve"> </w:t>
      </w:r>
      <w:r>
        <w:rPr>
          <w:b/>
          <w:sz w:val="20"/>
        </w:rPr>
        <w:t>ειδικοί</w:t>
      </w:r>
      <w:r>
        <w:rPr>
          <w:b/>
          <w:spacing w:val="-7"/>
          <w:sz w:val="20"/>
        </w:rPr>
        <w:t xml:space="preserve"> </w:t>
      </w:r>
      <w:r>
        <w:rPr>
          <w:b/>
          <w:sz w:val="20"/>
        </w:rPr>
        <w:t>στόχοι</w:t>
      </w:r>
      <w:r>
        <w:rPr>
          <w:b/>
          <w:spacing w:val="-5"/>
          <w:sz w:val="20"/>
        </w:rPr>
        <w:t xml:space="preserve"> </w:t>
      </w:r>
      <w:r>
        <w:rPr>
          <w:sz w:val="20"/>
        </w:rPr>
        <w:t>περιλαμβάνουν</w:t>
      </w:r>
      <w:r>
        <w:rPr>
          <w:spacing w:val="-8"/>
          <w:sz w:val="20"/>
        </w:rPr>
        <w:t xml:space="preserve"> </w:t>
      </w:r>
      <w:r>
        <w:rPr>
          <w:sz w:val="20"/>
        </w:rPr>
        <w:t>τα</w:t>
      </w:r>
      <w:r>
        <w:rPr>
          <w:spacing w:val="-6"/>
          <w:sz w:val="20"/>
        </w:rPr>
        <w:t xml:space="preserve"> </w:t>
      </w:r>
      <w:r>
        <w:rPr>
          <w:spacing w:val="-2"/>
          <w:sz w:val="20"/>
        </w:rPr>
        <w:t>εξής:</w:t>
      </w:r>
    </w:p>
    <w:p w14:paraId="6C7B5522" w14:textId="77777777" w:rsidR="0028661C" w:rsidRDefault="00B273B9">
      <w:pPr>
        <w:pStyle w:val="a5"/>
        <w:numPr>
          <w:ilvl w:val="1"/>
          <w:numId w:val="156"/>
        </w:numPr>
        <w:tabs>
          <w:tab w:val="left" w:pos="981"/>
        </w:tabs>
        <w:spacing w:before="120"/>
        <w:ind w:right="296"/>
        <w:rPr>
          <w:sz w:val="20"/>
        </w:rPr>
      </w:pPr>
      <w:r>
        <w:rPr>
          <w:b/>
          <w:sz w:val="20"/>
        </w:rPr>
        <w:t xml:space="preserve">τον προσδιορισμό, την ανάπτυξη, τη δοκιμή και/ή την αξιολόγηση </w:t>
      </w:r>
      <w:r>
        <w:rPr>
          <w:sz w:val="20"/>
        </w:rPr>
        <w:t xml:space="preserve">καινοτόμων προσεγγίσεων που έχουν τη δυνατότητα ενσωμάτωσης για τη βελτίωση των συστημάτων εκπαίδευσης και κατάρτισης, αλλά </w:t>
      </w:r>
      <w:r>
        <w:rPr>
          <w:sz w:val="20"/>
        </w:rPr>
        <w:t xml:space="preserve">και για τη βελτίωση της αποτελεσματικότητας των πολιτικών και των πρακτικών στον τομέα της εκπαίδευσης και </w:t>
      </w:r>
      <w:r>
        <w:rPr>
          <w:spacing w:val="-2"/>
          <w:sz w:val="20"/>
        </w:rPr>
        <w:t>κατάρτισης·</w:t>
      </w:r>
    </w:p>
    <w:p w14:paraId="6C7B5523" w14:textId="77777777" w:rsidR="0028661C" w:rsidRDefault="00B273B9">
      <w:pPr>
        <w:pStyle w:val="a5"/>
        <w:numPr>
          <w:ilvl w:val="1"/>
          <w:numId w:val="156"/>
        </w:numPr>
        <w:tabs>
          <w:tab w:val="left" w:pos="981"/>
        </w:tabs>
        <w:spacing w:before="119" w:line="242" w:lineRule="auto"/>
        <w:ind w:right="302"/>
        <w:rPr>
          <w:sz w:val="20"/>
        </w:rPr>
      </w:pPr>
      <w:r>
        <w:rPr>
          <w:sz w:val="20"/>
        </w:rPr>
        <w:t xml:space="preserve">τη </w:t>
      </w:r>
      <w:r>
        <w:rPr>
          <w:b/>
          <w:sz w:val="20"/>
        </w:rPr>
        <w:t xml:space="preserve">δρομολόγηση πιλοτικών δράσεων </w:t>
      </w:r>
      <w:r>
        <w:rPr>
          <w:sz w:val="20"/>
        </w:rPr>
        <w:t>για τη δοκιμή λύσεων για υπάρχουσες και μελλοντικές προκλήσεις με σκοπό τη δημιουργία βιώσιμου και συστη</w:t>
      </w:r>
      <w:r>
        <w:rPr>
          <w:sz w:val="20"/>
        </w:rPr>
        <w:t>μικού αντίκτυπου·</w:t>
      </w:r>
    </w:p>
    <w:p w14:paraId="6C7B5524" w14:textId="77777777" w:rsidR="0028661C" w:rsidRDefault="00B273B9">
      <w:pPr>
        <w:pStyle w:val="a5"/>
        <w:numPr>
          <w:ilvl w:val="1"/>
          <w:numId w:val="156"/>
        </w:numPr>
        <w:tabs>
          <w:tab w:val="left" w:pos="981"/>
        </w:tabs>
        <w:spacing w:before="116"/>
        <w:ind w:right="300"/>
        <w:rPr>
          <w:sz w:val="20"/>
        </w:rPr>
      </w:pPr>
      <w:r>
        <w:rPr>
          <w:sz w:val="20"/>
        </w:rPr>
        <w:t xml:space="preserve">τη </w:t>
      </w:r>
      <w:r>
        <w:rPr>
          <w:b/>
          <w:sz w:val="20"/>
        </w:rPr>
        <w:t xml:space="preserve">στήριξη διακρατικής συνεργασίας και αμοιβαίας μάθησης </w:t>
      </w:r>
      <w:r>
        <w:rPr>
          <w:sz w:val="20"/>
        </w:rPr>
        <w:t xml:space="preserve">σε </w:t>
      </w:r>
      <w:proofErr w:type="spellStart"/>
      <w:r>
        <w:rPr>
          <w:sz w:val="20"/>
        </w:rPr>
        <w:t>μελλοντοστρεφή</w:t>
      </w:r>
      <w:proofErr w:type="spellEnd"/>
      <w:r>
        <w:rPr>
          <w:sz w:val="20"/>
        </w:rPr>
        <w:t xml:space="preserve"> θέματα μεταξύ βασικών ενδιαφερόμενων μερών και την ενίσχυσή τους ώστε να είναι σε θέση να αναπτύξουν καινοτόμες λύσεις και</w:t>
      </w:r>
      <w:r>
        <w:rPr>
          <w:spacing w:val="40"/>
          <w:sz w:val="20"/>
        </w:rPr>
        <w:t xml:space="preserve"> </w:t>
      </w:r>
      <w:r>
        <w:rPr>
          <w:sz w:val="20"/>
        </w:rPr>
        <w:t>να προωθήσουν τη μεταφορά των εν λόγω λύ</w:t>
      </w:r>
      <w:r>
        <w:rPr>
          <w:sz w:val="20"/>
        </w:rPr>
        <w:t>σεων σε νέα περιβάλλοντα, συμπεριλαμβανομένης της ανάπτυξης ικανοτήτων των σχετικών ενδιαφερομένων.</w:t>
      </w:r>
    </w:p>
    <w:p w14:paraId="6C7B5525" w14:textId="77777777" w:rsidR="0028661C" w:rsidRDefault="00B273B9">
      <w:pPr>
        <w:pStyle w:val="8"/>
        <w:spacing w:before="123"/>
        <w:jc w:val="both"/>
      </w:pPr>
      <w:r>
        <w:t>Οι</w:t>
      </w:r>
      <w:r>
        <w:rPr>
          <w:spacing w:val="-8"/>
        </w:rPr>
        <w:t xml:space="preserve"> </w:t>
      </w:r>
      <w:r>
        <w:t>δραστηριότητες</w:t>
      </w:r>
      <w:r>
        <w:rPr>
          <w:spacing w:val="-8"/>
        </w:rPr>
        <w:t xml:space="preserve"> </w:t>
      </w:r>
      <w:r>
        <w:t>στο</w:t>
      </w:r>
      <w:r>
        <w:rPr>
          <w:spacing w:val="-7"/>
        </w:rPr>
        <w:t xml:space="preserve"> </w:t>
      </w:r>
      <w:r>
        <w:t>πλαίσιο</w:t>
      </w:r>
      <w:r>
        <w:rPr>
          <w:spacing w:val="-8"/>
        </w:rPr>
        <w:t xml:space="preserve"> </w:t>
      </w:r>
      <w:r>
        <w:t>των</w:t>
      </w:r>
      <w:r>
        <w:rPr>
          <w:spacing w:val="-8"/>
        </w:rPr>
        <w:t xml:space="preserve"> </w:t>
      </w:r>
      <w:proofErr w:type="spellStart"/>
      <w:r>
        <w:t>μελλοντοστρεφών</w:t>
      </w:r>
      <w:proofErr w:type="spellEnd"/>
      <w:r>
        <w:rPr>
          <w:spacing w:val="-8"/>
        </w:rPr>
        <w:t xml:space="preserve"> </w:t>
      </w:r>
      <w:r>
        <w:t>σχεδίων</w:t>
      </w:r>
      <w:r>
        <w:rPr>
          <w:spacing w:val="-9"/>
        </w:rPr>
        <w:t xml:space="preserve"> </w:t>
      </w:r>
      <w:r>
        <w:t>θα</w:t>
      </w:r>
      <w:r>
        <w:rPr>
          <w:spacing w:val="-8"/>
        </w:rPr>
        <w:t xml:space="preserve"> </w:t>
      </w:r>
      <w:r>
        <w:t>πρέπει</w:t>
      </w:r>
      <w:r>
        <w:rPr>
          <w:spacing w:val="-8"/>
        </w:rPr>
        <w:t xml:space="preserve"> </w:t>
      </w:r>
      <w:r>
        <w:t>να</w:t>
      </w:r>
      <w:r>
        <w:rPr>
          <w:spacing w:val="-8"/>
        </w:rPr>
        <w:t xml:space="preserve"> </w:t>
      </w:r>
      <w:r>
        <w:t>συμβάλλουν</w:t>
      </w:r>
      <w:r>
        <w:rPr>
          <w:spacing w:val="-8"/>
        </w:rPr>
        <w:t xml:space="preserve"> </w:t>
      </w:r>
      <w:r>
        <w:t>στα</w:t>
      </w:r>
      <w:r>
        <w:rPr>
          <w:spacing w:val="-9"/>
        </w:rPr>
        <w:t xml:space="preserve"> </w:t>
      </w:r>
      <w:r>
        <w:rPr>
          <w:spacing w:val="-2"/>
        </w:rPr>
        <w:t>ακόλουθα:</w:t>
      </w:r>
    </w:p>
    <w:p w14:paraId="6C7B5526" w14:textId="77777777" w:rsidR="0028661C" w:rsidRDefault="00B273B9">
      <w:pPr>
        <w:pStyle w:val="a5"/>
        <w:numPr>
          <w:ilvl w:val="1"/>
          <w:numId w:val="156"/>
        </w:numPr>
        <w:tabs>
          <w:tab w:val="left" w:pos="981"/>
        </w:tabs>
        <w:spacing w:before="117" w:line="242" w:lineRule="auto"/>
        <w:ind w:right="307"/>
        <w:rPr>
          <w:sz w:val="20"/>
        </w:rPr>
      </w:pPr>
      <w:r>
        <w:rPr>
          <w:sz w:val="20"/>
        </w:rPr>
        <w:t xml:space="preserve">στη βελτίωση της ποιότητας, της αποτελεσματικότητας και της ισότητας των συστημάτων εκπαίδευσης και </w:t>
      </w:r>
      <w:r>
        <w:rPr>
          <w:spacing w:val="-2"/>
          <w:sz w:val="20"/>
        </w:rPr>
        <w:t>κατάρτισης·</w:t>
      </w:r>
    </w:p>
    <w:p w14:paraId="6C7B5527" w14:textId="77777777" w:rsidR="0028661C" w:rsidRDefault="00B273B9">
      <w:pPr>
        <w:pStyle w:val="a5"/>
        <w:numPr>
          <w:ilvl w:val="1"/>
          <w:numId w:val="156"/>
        </w:numPr>
        <w:tabs>
          <w:tab w:val="left" w:pos="981"/>
        </w:tabs>
        <w:spacing w:before="115"/>
        <w:ind w:hanging="361"/>
        <w:rPr>
          <w:sz w:val="20"/>
        </w:rPr>
      </w:pPr>
      <w:r>
        <w:rPr>
          <w:sz w:val="20"/>
        </w:rPr>
        <w:t>στη</w:t>
      </w:r>
      <w:r>
        <w:rPr>
          <w:spacing w:val="-8"/>
          <w:sz w:val="20"/>
        </w:rPr>
        <w:t xml:space="preserve"> </w:t>
      </w:r>
      <w:r>
        <w:rPr>
          <w:sz w:val="20"/>
        </w:rPr>
        <w:t>βελτίωση</w:t>
      </w:r>
      <w:r>
        <w:rPr>
          <w:spacing w:val="-7"/>
          <w:sz w:val="20"/>
        </w:rPr>
        <w:t xml:space="preserve"> </w:t>
      </w:r>
      <w:r>
        <w:rPr>
          <w:sz w:val="20"/>
        </w:rPr>
        <w:t>της</w:t>
      </w:r>
      <w:r>
        <w:rPr>
          <w:spacing w:val="-8"/>
          <w:sz w:val="20"/>
        </w:rPr>
        <w:t xml:space="preserve"> </w:t>
      </w:r>
      <w:r>
        <w:rPr>
          <w:sz w:val="20"/>
        </w:rPr>
        <w:t>αποτελεσματικότητας</w:t>
      </w:r>
      <w:r>
        <w:rPr>
          <w:spacing w:val="-9"/>
          <w:sz w:val="20"/>
        </w:rPr>
        <w:t xml:space="preserve"> </w:t>
      </w:r>
      <w:r>
        <w:rPr>
          <w:sz w:val="20"/>
        </w:rPr>
        <w:t>των</w:t>
      </w:r>
      <w:r>
        <w:rPr>
          <w:spacing w:val="-5"/>
          <w:sz w:val="20"/>
        </w:rPr>
        <w:t xml:space="preserve"> </w:t>
      </w:r>
      <w:r>
        <w:rPr>
          <w:sz w:val="20"/>
        </w:rPr>
        <w:t>πολιτικών</w:t>
      </w:r>
      <w:r>
        <w:rPr>
          <w:spacing w:val="-6"/>
          <w:sz w:val="20"/>
        </w:rPr>
        <w:t xml:space="preserve"> </w:t>
      </w:r>
      <w:r>
        <w:rPr>
          <w:sz w:val="20"/>
        </w:rPr>
        <w:t>στον</w:t>
      </w:r>
      <w:r>
        <w:rPr>
          <w:spacing w:val="-8"/>
          <w:sz w:val="20"/>
        </w:rPr>
        <w:t xml:space="preserve"> </w:t>
      </w:r>
      <w:r>
        <w:rPr>
          <w:sz w:val="20"/>
        </w:rPr>
        <w:t>τομέα</w:t>
      </w:r>
      <w:r>
        <w:rPr>
          <w:spacing w:val="-7"/>
          <w:sz w:val="20"/>
        </w:rPr>
        <w:t xml:space="preserve"> </w:t>
      </w:r>
      <w:r>
        <w:rPr>
          <w:sz w:val="20"/>
        </w:rPr>
        <w:t>της</w:t>
      </w:r>
      <w:r>
        <w:rPr>
          <w:spacing w:val="-8"/>
          <w:sz w:val="20"/>
        </w:rPr>
        <w:t xml:space="preserve"> </w:t>
      </w:r>
      <w:r>
        <w:rPr>
          <w:sz w:val="20"/>
        </w:rPr>
        <w:t>εκπαίδευσης</w:t>
      </w:r>
      <w:r>
        <w:rPr>
          <w:spacing w:val="-8"/>
          <w:sz w:val="20"/>
        </w:rPr>
        <w:t xml:space="preserve"> </w:t>
      </w:r>
      <w:r>
        <w:rPr>
          <w:sz w:val="20"/>
        </w:rPr>
        <w:t>και</w:t>
      </w:r>
      <w:r>
        <w:rPr>
          <w:spacing w:val="-7"/>
          <w:sz w:val="20"/>
        </w:rPr>
        <w:t xml:space="preserve"> </w:t>
      </w:r>
      <w:r>
        <w:rPr>
          <w:sz w:val="20"/>
        </w:rPr>
        <w:t>της</w:t>
      </w:r>
      <w:r>
        <w:rPr>
          <w:spacing w:val="-8"/>
          <w:sz w:val="20"/>
        </w:rPr>
        <w:t xml:space="preserve"> </w:t>
      </w:r>
      <w:r>
        <w:rPr>
          <w:spacing w:val="-2"/>
          <w:sz w:val="20"/>
        </w:rPr>
        <w:t>κατάρτισης·</w:t>
      </w:r>
    </w:p>
    <w:p w14:paraId="6C7B5528" w14:textId="77777777" w:rsidR="0028661C" w:rsidRDefault="00B273B9">
      <w:pPr>
        <w:pStyle w:val="a5"/>
        <w:numPr>
          <w:ilvl w:val="1"/>
          <w:numId w:val="156"/>
        </w:numPr>
        <w:tabs>
          <w:tab w:val="left" w:pos="981"/>
        </w:tabs>
        <w:spacing w:before="120" w:line="242" w:lineRule="auto"/>
        <w:ind w:right="305"/>
        <w:rPr>
          <w:sz w:val="20"/>
        </w:rPr>
      </w:pPr>
      <w:r>
        <w:rPr>
          <w:sz w:val="20"/>
        </w:rPr>
        <w:t>στη στήριξη της</w:t>
      </w:r>
      <w:r>
        <w:rPr>
          <w:spacing w:val="-1"/>
          <w:sz w:val="20"/>
        </w:rPr>
        <w:t xml:space="preserve"> </w:t>
      </w:r>
      <w:r>
        <w:rPr>
          <w:sz w:val="20"/>
        </w:rPr>
        <w:t>υλοποίησης</w:t>
      </w:r>
      <w:r>
        <w:rPr>
          <w:spacing w:val="-1"/>
          <w:sz w:val="20"/>
        </w:rPr>
        <w:t xml:space="preserve"> </w:t>
      </w:r>
      <w:r>
        <w:rPr>
          <w:sz w:val="20"/>
        </w:rPr>
        <w:t>των</w:t>
      </w:r>
      <w:r>
        <w:rPr>
          <w:spacing w:val="-1"/>
          <w:sz w:val="20"/>
        </w:rPr>
        <w:t xml:space="preserve"> </w:t>
      </w:r>
      <w:r>
        <w:rPr>
          <w:sz w:val="20"/>
        </w:rPr>
        <w:t>πλαισίων</w:t>
      </w:r>
      <w:r>
        <w:rPr>
          <w:spacing w:val="-1"/>
          <w:sz w:val="20"/>
        </w:rPr>
        <w:t xml:space="preserve"> </w:t>
      </w:r>
      <w:r>
        <w:rPr>
          <w:sz w:val="20"/>
        </w:rPr>
        <w:t>της</w:t>
      </w:r>
      <w:r>
        <w:rPr>
          <w:spacing w:val="-1"/>
          <w:sz w:val="20"/>
        </w:rPr>
        <w:t xml:space="preserve"> </w:t>
      </w:r>
      <w:r>
        <w:rPr>
          <w:sz w:val="20"/>
        </w:rPr>
        <w:t>ΕΕ</w:t>
      </w:r>
      <w:r>
        <w:rPr>
          <w:sz w:val="20"/>
        </w:rPr>
        <w:t xml:space="preserve"> και των</w:t>
      </w:r>
      <w:r>
        <w:rPr>
          <w:spacing w:val="-1"/>
          <w:sz w:val="20"/>
        </w:rPr>
        <w:t xml:space="preserve"> </w:t>
      </w:r>
      <w:r>
        <w:rPr>
          <w:sz w:val="20"/>
        </w:rPr>
        <w:t>νομικών</w:t>
      </w:r>
      <w:r>
        <w:rPr>
          <w:spacing w:val="-1"/>
          <w:sz w:val="20"/>
        </w:rPr>
        <w:t xml:space="preserve"> </w:t>
      </w:r>
      <w:r>
        <w:rPr>
          <w:sz w:val="20"/>
        </w:rPr>
        <w:t>πρωτοβουλιών, καθώς</w:t>
      </w:r>
      <w:r>
        <w:rPr>
          <w:spacing w:val="-1"/>
          <w:sz w:val="20"/>
        </w:rPr>
        <w:t xml:space="preserve"> </w:t>
      </w:r>
      <w:r>
        <w:rPr>
          <w:sz w:val="20"/>
        </w:rPr>
        <w:t>και των</w:t>
      </w:r>
      <w:r>
        <w:rPr>
          <w:spacing w:val="-1"/>
          <w:sz w:val="20"/>
        </w:rPr>
        <w:t xml:space="preserve"> </w:t>
      </w:r>
      <w:r>
        <w:rPr>
          <w:sz w:val="20"/>
        </w:rPr>
        <w:t>ειδικών</w:t>
      </w:r>
      <w:r>
        <w:rPr>
          <w:spacing w:val="-1"/>
          <w:sz w:val="20"/>
        </w:rPr>
        <w:t xml:space="preserve"> </w:t>
      </w:r>
      <w:r>
        <w:rPr>
          <w:sz w:val="20"/>
        </w:rPr>
        <w:t>ανά χώρα συστάσεων από το Ευρωπαϊκό Εξάμηνο·</w:t>
      </w:r>
    </w:p>
    <w:p w14:paraId="6C7B5529" w14:textId="77777777" w:rsidR="0028661C" w:rsidRDefault="00B273B9">
      <w:pPr>
        <w:pStyle w:val="a5"/>
        <w:numPr>
          <w:ilvl w:val="1"/>
          <w:numId w:val="156"/>
        </w:numPr>
        <w:tabs>
          <w:tab w:val="left" w:pos="981"/>
        </w:tabs>
        <w:spacing w:before="115"/>
        <w:ind w:right="300"/>
        <w:rPr>
          <w:sz w:val="20"/>
        </w:rPr>
      </w:pPr>
      <w:r>
        <w:rPr>
          <w:sz w:val="20"/>
        </w:rPr>
        <w:t>στη βελτίωση της τεκμηρίωσης και της κατανόησης σχετικά με τις ομάδες-στόχους, τις καταστάσεις μάθησης και διδασκαλίας και τις αποτελεσματικές μεθοδολογίες κα</w:t>
      </w:r>
      <w:r>
        <w:rPr>
          <w:sz w:val="20"/>
        </w:rPr>
        <w:t>ι εργαλεία που μπορούν να αποτελέσουν πηγή έμπνευσης και ενθάρρυνσης για καινοτομίες σε επίπεδο συστήματος·</w:t>
      </w:r>
    </w:p>
    <w:p w14:paraId="6C7B552A" w14:textId="77777777" w:rsidR="0028661C" w:rsidRDefault="00B273B9">
      <w:pPr>
        <w:pStyle w:val="a5"/>
        <w:numPr>
          <w:ilvl w:val="1"/>
          <w:numId w:val="156"/>
        </w:numPr>
        <w:tabs>
          <w:tab w:val="left" w:pos="981"/>
        </w:tabs>
        <w:spacing w:before="122"/>
        <w:ind w:hanging="361"/>
        <w:rPr>
          <w:sz w:val="20"/>
        </w:rPr>
      </w:pPr>
      <w:r>
        <w:rPr>
          <w:sz w:val="20"/>
        </w:rPr>
        <w:t>στην</w:t>
      </w:r>
      <w:r>
        <w:rPr>
          <w:spacing w:val="-8"/>
          <w:sz w:val="20"/>
        </w:rPr>
        <w:t xml:space="preserve"> </w:t>
      </w:r>
      <w:r>
        <w:rPr>
          <w:sz w:val="20"/>
        </w:rPr>
        <w:t>ανάπτυξη</w:t>
      </w:r>
      <w:r>
        <w:rPr>
          <w:spacing w:val="-6"/>
          <w:sz w:val="20"/>
        </w:rPr>
        <w:t xml:space="preserve"> </w:t>
      </w:r>
      <w:r>
        <w:rPr>
          <w:sz w:val="20"/>
        </w:rPr>
        <w:t>των</w:t>
      </w:r>
      <w:r>
        <w:rPr>
          <w:spacing w:val="-7"/>
          <w:sz w:val="20"/>
        </w:rPr>
        <w:t xml:space="preserve"> </w:t>
      </w:r>
      <w:r>
        <w:rPr>
          <w:sz w:val="20"/>
        </w:rPr>
        <w:t>γνώσεων</w:t>
      </w:r>
      <w:r>
        <w:rPr>
          <w:spacing w:val="-5"/>
          <w:sz w:val="20"/>
        </w:rPr>
        <w:t xml:space="preserve"> </w:t>
      </w:r>
      <w:r>
        <w:rPr>
          <w:sz w:val="20"/>
        </w:rPr>
        <w:t>για</w:t>
      </w:r>
      <w:r>
        <w:rPr>
          <w:spacing w:val="-6"/>
          <w:sz w:val="20"/>
        </w:rPr>
        <w:t xml:space="preserve"> </w:t>
      </w:r>
      <w:r>
        <w:rPr>
          <w:sz w:val="20"/>
        </w:rPr>
        <w:t>τη</w:t>
      </w:r>
      <w:r>
        <w:rPr>
          <w:spacing w:val="-7"/>
          <w:sz w:val="20"/>
        </w:rPr>
        <w:t xml:space="preserve"> </w:t>
      </w:r>
      <w:r>
        <w:rPr>
          <w:sz w:val="20"/>
        </w:rPr>
        <w:t>στήριξη</w:t>
      </w:r>
      <w:r>
        <w:rPr>
          <w:spacing w:val="-6"/>
          <w:sz w:val="20"/>
        </w:rPr>
        <w:t xml:space="preserve"> </w:t>
      </w:r>
      <w:r>
        <w:rPr>
          <w:sz w:val="20"/>
        </w:rPr>
        <w:t>τεκμηριωμένων</w:t>
      </w:r>
      <w:r>
        <w:rPr>
          <w:spacing w:val="-7"/>
          <w:sz w:val="20"/>
        </w:rPr>
        <w:t xml:space="preserve"> </w:t>
      </w:r>
      <w:r>
        <w:rPr>
          <w:spacing w:val="-2"/>
          <w:sz w:val="20"/>
        </w:rPr>
        <w:t>πολιτικών·</w:t>
      </w:r>
    </w:p>
    <w:p w14:paraId="6C7B552B" w14:textId="77777777" w:rsidR="0028661C" w:rsidRDefault="00B273B9">
      <w:pPr>
        <w:pStyle w:val="a5"/>
        <w:numPr>
          <w:ilvl w:val="1"/>
          <w:numId w:val="156"/>
        </w:numPr>
        <w:tabs>
          <w:tab w:val="left" w:pos="981"/>
        </w:tabs>
        <w:spacing w:before="119"/>
        <w:ind w:hanging="361"/>
        <w:rPr>
          <w:sz w:val="20"/>
        </w:rPr>
      </w:pPr>
      <w:r>
        <w:rPr>
          <w:sz w:val="20"/>
        </w:rPr>
        <w:t>στην</w:t>
      </w:r>
      <w:r>
        <w:rPr>
          <w:spacing w:val="-8"/>
          <w:sz w:val="20"/>
        </w:rPr>
        <w:t xml:space="preserve"> </w:t>
      </w:r>
      <w:r>
        <w:rPr>
          <w:sz w:val="20"/>
        </w:rPr>
        <w:t>αλλαγή</w:t>
      </w:r>
      <w:r>
        <w:rPr>
          <w:spacing w:val="-7"/>
          <w:sz w:val="20"/>
        </w:rPr>
        <w:t xml:space="preserve"> </w:t>
      </w:r>
      <w:r>
        <w:rPr>
          <w:sz w:val="20"/>
        </w:rPr>
        <w:t>συμπεριφορών</w:t>
      </w:r>
      <w:r>
        <w:rPr>
          <w:spacing w:val="-4"/>
          <w:sz w:val="20"/>
        </w:rPr>
        <w:t xml:space="preserve"> </w:t>
      </w:r>
      <w:r>
        <w:rPr>
          <w:sz w:val="20"/>
        </w:rPr>
        <w:t>σε</w:t>
      </w:r>
      <w:r>
        <w:rPr>
          <w:spacing w:val="-8"/>
          <w:sz w:val="20"/>
        </w:rPr>
        <w:t xml:space="preserve"> </w:t>
      </w:r>
      <w:r>
        <w:rPr>
          <w:sz w:val="20"/>
        </w:rPr>
        <w:t>επίπεδο</w:t>
      </w:r>
      <w:r>
        <w:rPr>
          <w:spacing w:val="-7"/>
          <w:sz w:val="20"/>
        </w:rPr>
        <w:t xml:space="preserve"> </w:t>
      </w:r>
      <w:r>
        <w:rPr>
          <w:spacing w:val="-5"/>
          <w:sz w:val="20"/>
        </w:rPr>
        <w:t>ΕΕ.</w:t>
      </w:r>
    </w:p>
    <w:p w14:paraId="6C7B552C" w14:textId="77777777" w:rsidR="0028661C" w:rsidRDefault="00B273B9">
      <w:pPr>
        <w:pStyle w:val="8"/>
        <w:spacing w:before="121"/>
      </w:pPr>
      <w:r>
        <w:t>Οι</w:t>
      </w:r>
      <w:r>
        <w:rPr>
          <w:spacing w:val="40"/>
        </w:rPr>
        <w:t xml:space="preserve"> </w:t>
      </w:r>
      <w:r>
        <w:t>κύριες</w:t>
      </w:r>
      <w:r>
        <w:rPr>
          <w:spacing w:val="40"/>
        </w:rPr>
        <w:t xml:space="preserve"> </w:t>
      </w:r>
      <w:r>
        <w:t>δραστηριότητες</w:t>
      </w:r>
      <w:r>
        <w:rPr>
          <w:spacing w:val="40"/>
        </w:rPr>
        <w:t xml:space="preserve"> </w:t>
      </w:r>
      <w:r>
        <w:t>στο</w:t>
      </w:r>
      <w:r>
        <w:rPr>
          <w:spacing w:val="40"/>
        </w:rPr>
        <w:t xml:space="preserve"> </w:t>
      </w:r>
      <w:r>
        <w:t>πλαίσιο</w:t>
      </w:r>
      <w:r>
        <w:rPr>
          <w:spacing w:val="40"/>
        </w:rPr>
        <w:t xml:space="preserve"> </w:t>
      </w:r>
      <w:r>
        <w:t>των</w:t>
      </w:r>
      <w:r>
        <w:rPr>
          <w:spacing w:val="40"/>
        </w:rPr>
        <w:t xml:space="preserve"> </w:t>
      </w:r>
      <w:r>
        <w:t>εν</w:t>
      </w:r>
      <w:r>
        <w:rPr>
          <w:spacing w:val="40"/>
        </w:rPr>
        <w:t xml:space="preserve"> </w:t>
      </w:r>
      <w:r>
        <w:t>λόγω</w:t>
      </w:r>
      <w:r>
        <w:rPr>
          <w:spacing w:val="40"/>
        </w:rPr>
        <w:t xml:space="preserve"> </w:t>
      </w:r>
      <w:r>
        <w:t>προτεραιοτήτων</w:t>
      </w:r>
      <w:r>
        <w:rPr>
          <w:spacing w:val="40"/>
        </w:rPr>
        <w:t xml:space="preserve"> </w:t>
      </w:r>
      <w:r>
        <w:t>θα</w:t>
      </w:r>
      <w:r>
        <w:rPr>
          <w:spacing w:val="40"/>
        </w:rPr>
        <w:t xml:space="preserve"> </w:t>
      </w:r>
      <w:r>
        <w:t>μπορούσαν</w:t>
      </w:r>
      <w:r>
        <w:rPr>
          <w:spacing w:val="40"/>
        </w:rPr>
        <w:t xml:space="preserve"> </w:t>
      </w:r>
      <w:r>
        <w:t>να</w:t>
      </w:r>
      <w:r>
        <w:rPr>
          <w:spacing w:val="40"/>
        </w:rPr>
        <w:t xml:space="preserve"> </w:t>
      </w:r>
      <w:r>
        <w:t>περιλαμβάνουν</w:t>
      </w:r>
      <w:r>
        <w:rPr>
          <w:spacing w:val="40"/>
        </w:rPr>
        <w:t xml:space="preserve"> </w:t>
      </w:r>
      <w:r>
        <w:t>(μη εξαντλητικός κατάλογος):</w:t>
      </w:r>
    </w:p>
    <w:p w14:paraId="6C7B552D" w14:textId="77777777" w:rsidR="0028661C" w:rsidRDefault="00B273B9">
      <w:pPr>
        <w:pStyle w:val="a5"/>
        <w:numPr>
          <w:ilvl w:val="1"/>
          <w:numId w:val="156"/>
        </w:numPr>
        <w:tabs>
          <w:tab w:val="left" w:pos="980"/>
          <w:tab w:val="left" w:pos="981"/>
        </w:tabs>
        <w:spacing w:before="120"/>
        <w:ind w:right="299"/>
        <w:jc w:val="left"/>
        <w:rPr>
          <w:sz w:val="20"/>
        </w:rPr>
      </w:pPr>
      <w:r>
        <w:rPr>
          <w:sz w:val="20"/>
        </w:rPr>
        <w:t>έρευνα</w:t>
      </w:r>
      <w:r>
        <w:rPr>
          <w:spacing w:val="40"/>
          <w:sz w:val="20"/>
        </w:rPr>
        <w:t xml:space="preserve"> </w:t>
      </w:r>
      <w:r>
        <w:rPr>
          <w:sz w:val="20"/>
        </w:rPr>
        <w:t>βάσει</w:t>
      </w:r>
      <w:r>
        <w:rPr>
          <w:spacing w:val="40"/>
          <w:sz w:val="20"/>
        </w:rPr>
        <w:t xml:space="preserve"> </w:t>
      </w:r>
      <w:r>
        <w:rPr>
          <w:sz w:val="20"/>
        </w:rPr>
        <w:t>δράσης,</w:t>
      </w:r>
      <w:r>
        <w:rPr>
          <w:spacing w:val="40"/>
          <w:sz w:val="20"/>
        </w:rPr>
        <w:t xml:space="preserve"> </w:t>
      </w:r>
      <w:r>
        <w:rPr>
          <w:sz w:val="20"/>
        </w:rPr>
        <w:t>εργασίες</w:t>
      </w:r>
      <w:r>
        <w:rPr>
          <w:spacing w:val="40"/>
          <w:sz w:val="20"/>
        </w:rPr>
        <w:t xml:space="preserve"> </w:t>
      </w:r>
      <w:r>
        <w:rPr>
          <w:sz w:val="20"/>
        </w:rPr>
        <w:t>χαρτογράφησης,</w:t>
      </w:r>
      <w:r>
        <w:rPr>
          <w:spacing w:val="40"/>
          <w:sz w:val="20"/>
        </w:rPr>
        <w:t xml:space="preserve"> </w:t>
      </w:r>
      <w:r>
        <w:rPr>
          <w:sz w:val="20"/>
        </w:rPr>
        <w:t>παραγωγή</w:t>
      </w:r>
      <w:r>
        <w:rPr>
          <w:spacing w:val="40"/>
          <w:sz w:val="20"/>
        </w:rPr>
        <w:t xml:space="preserve"> </w:t>
      </w:r>
      <w:r>
        <w:rPr>
          <w:sz w:val="20"/>
        </w:rPr>
        <w:t>τομεακών</w:t>
      </w:r>
      <w:r>
        <w:rPr>
          <w:spacing w:val="40"/>
          <w:sz w:val="20"/>
        </w:rPr>
        <w:t xml:space="preserve"> </w:t>
      </w:r>
      <w:r>
        <w:rPr>
          <w:sz w:val="20"/>
        </w:rPr>
        <w:t>και</w:t>
      </w:r>
      <w:r>
        <w:rPr>
          <w:spacing w:val="40"/>
          <w:sz w:val="20"/>
        </w:rPr>
        <w:t xml:space="preserve"> </w:t>
      </w:r>
      <w:proofErr w:type="spellStart"/>
      <w:r>
        <w:rPr>
          <w:sz w:val="20"/>
        </w:rPr>
        <w:t>διατομεακών</w:t>
      </w:r>
      <w:proofErr w:type="spellEnd"/>
      <w:r>
        <w:rPr>
          <w:spacing w:val="40"/>
          <w:sz w:val="20"/>
        </w:rPr>
        <w:t xml:space="preserve"> </w:t>
      </w:r>
      <w:r>
        <w:rPr>
          <w:sz w:val="20"/>
        </w:rPr>
        <w:t>αποτελεσμάτων μεγάλης κλίμακας·</w:t>
      </w:r>
    </w:p>
    <w:p w14:paraId="6C7B552E" w14:textId="77777777" w:rsidR="0028661C" w:rsidRDefault="00B273B9">
      <w:pPr>
        <w:pStyle w:val="a5"/>
        <w:numPr>
          <w:ilvl w:val="1"/>
          <w:numId w:val="156"/>
        </w:numPr>
        <w:tabs>
          <w:tab w:val="left" w:pos="980"/>
          <w:tab w:val="left" w:pos="981"/>
        </w:tabs>
        <w:spacing w:before="121"/>
        <w:ind w:right="304"/>
        <w:jc w:val="left"/>
        <w:rPr>
          <w:sz w:val="20"/>
        </w:rPr>
      </w:pPr>
      <w:r>
        <w:rPr>
          <w:sz w:val="20"/>
        </w:rPr>
        <w:t>διακρατικές δραστηριότητες</w:t>
      </w:r>
      <w:r>
        <w:rPr>
          <w:spacing w:val="21"/>
          <w:sz w:val="20"/>
        </w:rPr>
        <w:t xml:space="preserve"> </w:t>
      </w:r>
      <w:r>
        <w:rPr>
          <w:sz w:val="20"/>
        </w:rPr>
        <w:t>ανάπτυξης ικανοτήτων, όπ</w:t>
      </w:r>
      <w:r>
        <w:rPr>
          <w:sz w:val="20"/>
        </w:rPr>
        <w:t>ως</w:t>
      </w:r>
      <w:r>
        <w:rPr>
          <w:spacing w:val="20"/>
          <w:sz w:val="20"/>
        </w:rPr>
        <w:t xml:space="preserve"> </w:t>
      </w:r>
      <w:r>
        <w:rPr>
          <w:sz w:val="20"/>
        </w:rPr>
        <w:t>κατάρτιση, ανάλυση πλαισίων πολιτικής, έρευνα στο πλαίσιο πολιτικής, θεσμικές προσαρμογές·</w:t>
      </w:r>
    </w:p>
    <w:p w14:paraId="6C7B552F" w14:textId="77777777" w:rsidR="0028661C" w:rsidRDefault="00B273B9">
      <w:pPr>
        <w:pStyle w:val="a5"/>
        <w:numPr>
          <w:ilvl w:val="1"/>
          <w:numId w:val="156"/>
        </w:numPr>
        <w:tabs>
          <w:tab w:val="left" w:pos="980"/>
          <w:tab w:val="left" w:pos="981"/>
        </w:tabs>
        <w:spacing w:before="118"/>
        <w:ind w:hanging="361"/>
        <w:jc w:val="left"/>
        <w:rPr>
          <w:sz w:val="20"/>
        </w:rPr>
      </w:pPr>
      <w:r>
        <w:rPr>
          <w:sz w:val="20"/>
        </w:rPr>
        <w:t>πιλοτικές</w:t>
      </w:r>
      <w:r>
        <w:rPr>
          <w:spacing w:val="-9"/>
          <w:sz w:val="20"/>
        </w:rPr>
        <w:t xml:space="preserve"> </w:t>
      </w:r>
      <w:r>
        <w:rPr>
          <w:sz w:val="20"/>
        </w:rPr>
        <w:t>δραστηριότητες</w:t>
      </w:r>
      <w:r>
        <w:rPr>
          <w:spacing w:val="-10"/>
          <w:sz w:val="20"/>
        </w:rPr>
        <w:t xml:space="preserve"> </w:t>
      </w:r>
      <w:r>
        <w:rPr>
          <w:sz w:val="20"/>
        </w:rPr>
        <w:t>για</w:t>
      </w:r>
      <w:r>
        <w:rPr>
          <w:spacing w:val="-8"/>
          <w:sz w:val="20"/>
        </w:rPr>
        <w:t xml:space="preserve"> </w:t>
      </w:r>
      <w:r>
        <w:rPr>
          <w:sz w:val="20"/>
        </w:rPr>
        <w:t>τη</w:t>
      </w:r>
      <w:r>
        <w:rPr>
          <w:spacing w:val="-9"/>
          <w:sz w:val="20"/>
        </w:rPr>
        <w:t xml:space="preserve"> </w:t>
      </w:r>
      <w:r>
        <w:rPr>
          <w:sz w:val="20"/>
        </w:rPr>
        <w:t>δοκιμή</w:t>
      </w:r>
      <w:r>
        <w:rPr>
          <w:spacing w:val="-9"/>
          <w:sz w:val="20"/>
        </w:rPr>
        <w:t xml:space="preserve"> </w:t>
      </w:r>
      <w:r>
        <w:rPr>
          <w:sz w:val="20"/>
        </w:rPr>
        <w:t>καινοτόμων</w:t>
      </w:r>
      <w:r>
        <w:rPr>
          <w:spacing w:val="-10"/>
          <w:sz w:val="20"/>
        </w:rPr>
        <w:t xml:space="preserve"> </w:t>
      </w:r>
      <w:r>
        <w:rPr>
          <w:spacing w:val="-2"/>
          <w:sz w:val="20"/>
        </w:rPr>
        <w:t>λύσεων·</w:t>
      </w:r>
    </w:p>
    <w:p w14:paraId="6C7B5530" w14:textId="77777777" w:rsidR="0028661C" w:rsidRDefault="00B273B9">
      <w:pPr>
        <w:pStyle w:val="a5"/>
        <w:numPr>
          <w:ilvl w:val="1"/>
          <w:numId w:val="156"/>
        </w:numPr>
        <w:tabs>
          <w:tab w:val="left" w:pos="980"/>
          <w:tab w:val="left" w:pos="981"/>
        </w:tabs>
        <w:spacing w:before="122"/>
        <w:ind w:right="308"/>
        <w:jc w:val="left"/>
        <w:rPr>
          <w:sz w:val="20"/>
        </w:rPr>
      </w:pPr>
      <w:r>
        <w:rPr>
          <w:sz w:val="20"/>
        </w:rPr>
        <w:t xml:space="preserve">μεγάλης κλίμακας διακρατικές εκδηλώσεις ή δραστηριότητες δικτύωσης είτε σε τομεακό είτε σε </w:t>
      </w:r>
      <w:proofErr w:type="spellStart"/>
      <w:r>
        <w:rPr>
          <w:sz w:val="20"/>
        </w:rPr>
        <w:t>διατομεακό</w:t>
      </w:r>
      <w:proofErr w:type="spellEnd"/>
      <w:r>
        <w:rPr>
          <w:sz w:val="20"/>
        </w:rPr>
        <w:t xml:space="preserve"> </w:t>
      </w:r>
      <w:r>
        <w:rPr>
          <w:spacing w:val="-2"/>
          <w:sz w:val="20"/>
        </w:rPr>
        <w:t>επίπεδο·</w:t>
      </w:r>
    </w:p>
    <w:p w14:paraId="6C7B5531" w14:textId="77777777" w:rsidR="0028661C" w:rsidRDefault="00B273B9">
      <w:pPr>
        <w:pStyle w:val="a5"/>
        <w:numPr>
          <w:ilvl w:val="1"/>
          <w:numId w:val="156"/>
        </w:numPr>
        <w:tabs>
          <w:tab w:val="left" w:pos="980"/>
          <w:tab w:val="left" w:pos="981"/>
        </w:tabs>
        <w:spacing w:before="118"/>
        <w:ind w:hanging="361"/>
        <w:jc w:val="left"/>
        <w:rPr>
          <w:sz w:val="20"/>
        </w:rPr>
      </w:pPr>
      <w:r>
        <w:rPr>
          <w:sz w:val="20"/>
        </w:rPr>
        <w:t>αξιοποίηση</w:t>
      </w:r>
      <w:r>
        <w:rPr>
          <w:spacing w:val="-9"/>
          <w:sz w:val="20"/>
        </w:rPr>
        <w:t xml:space="preserve"> </w:t>
      </w:r>
      <w:r>
        <w:rPr>
          <w:sz w:val="20"/>
        </w:rPr>
        <w:t>δραστηριοτήτων</w:t>
      </w:r>
      <w:r>
        <w:rPr>
          <w:spacing w:val="-9"/>
          <w:sz w:val="20"/>
        </w:rPr>
        <w:t xml:space="preserve"> </w:t>
      </w:r>
      <w:r>
        <w:rPr>
          <w:sz w:val="20"/>
        </w:rPr>
        <w:t>για</w:t>
      </w:r>
      <w:r>
        <w:rPr>
          <w:spacing w:val="-9"/>
          <w:sz w:val="20"/>
        </w:rPr>
        <w:t xml:space="preserve"> </w:t>
      </w:r>
      <w:r>
        <w:rPr>
          <w:sz w:val="20"/>
        </w:rPr>
        <w:t>τη</w:t>
      </w:r>
      <w:r>
        <w:rPr>
          <w:spacing w:val="-9"/>
          <w:sz w:val="20"/>
        </w:rPr>
        <w:t xml:space="preserve"> </w:t>
      </w:r>
      <w:r>
        <w:rPr>
          <w:sz w:val="20"/>
        </w:rPr>
        <w:t>διάδοση</w:t>
      </w:r>
      <w:r>
        <w:rPr>
          <w:spacing w:val="-8"/>
          <w:sz w:val="20"/>
        </w:rPr>
        <w:t xml:space="preserve"> </w:t>
      </w:r>
      <w:r>
        <w:rPr>
          <w:sz w:val="20"/>
        </w:rPr>
        <w:t>των</w:t>
      </w:r>
      <w:r>
        <w:rPr>
          <w:spacing w:val="-9"/>
          <w:sz w:val="20"/>
        </w:rPr>
        <w:t xml:space="preserve"> </w:t>
      </w:r>
      <w:r>
        <w:rPr>
          <w:sz w:val="20"/>
        </w:rPr>
        <w:t>αποτελεσμάτων</w:t>
      </w:r>
      <w:r>
        <w:rPr>
          <w:spacing w:val="-10"/>
          <w:sz w:val="20"/>
        </w:rPr>
        <w:t xml:space="preserve"> </w:t>
      </w:r>
      <w:r>
        <w:rPr>
          <w:sz w:val="20"/>
        </w:rPr>
        <w:t>στην</w:t>
      </w:r>
      <w:r>
        <w:rPr>
          <w:spacing w:val="-9"/>
          <w:sz w:val="20"/>
        </w:rPr>
        <w:t xml:space="preserve"> </w:t>
      </w:r>
      <w:r>
        <w:rPr>
          <w:sz w:val="20"/>
        </w:rPr>
        <w:t>εκπαιδευτική</w:t>
      </w:r>
      <w:r>
        <w:rPr>
          <w:spacing w:val="-8"/>
          <w:sz w:val="20"/>
        </w:rPr>
        <w:t xml:space="preserve"> </w:t>
      </w:r>
      <w:r>
        <w:rPr>
          <w:sz w:val="20"/>
        </w:rPr>
        <w:t>κοινότητα</w:t>
      </w:r>
      <w:r>
        <w:rPr>
          <w:spacing w:val="-9"/>
          <w:sz w:val="20"/>
        </w:rPr>
        <w:t xml:space="preserve"> </w:t>
      </w:r>
      <w:r>
        <w:rPr>
          <w:sz w:val="20"/>
        </w:rPr>
        <w:t>ή</w:t>
      </w:r>
      <w:r>
        <w:rPr>
          <w:spacing w:val="-8"/>
          <w:sz w:val="20"/>
        </w:rPr>
        <w:t xml:space="preserve"> </w:t>
      </w:r>
      <w:r>
        <w:rPr>
          <w:spacing w:val="-2"/>
          <w:sz w:val="20"/>
        </w:rPr>
        <w:t>τομέα·</w:t>
      </w:r>
    </w:p>
    <w:p w14:paraId="6C7B5532" w14:textId="77777777" w:rsidR="0028661C" w:rsidRDefault="00B273B9">
      <w:pPr>
        <w:pStyle w:val="a5"/>
        <w:numPr>
          <w:ilvl w:val="1"/>
          <w:numId w:val="156"/>
        </w:numPr>
        <w:tabs>
          <w:tab w:val="left" w:pos="980"/>
          <w:tab w:val="left" w:pos="981"/>
        </w:tabs>
        <w:spacing w:before="122"/>
        <w:ind w:hanging="361"/>
        <w:jc w:val="left"/>
        <w:rPr>
          <w:sz w:val="20"/>
        </w:rPr>
      </w:pPr>
      <w:r>
        <w:rPr>
          <w:sz w:val="20"/>
        </w:rPr>
        <w:t>δραστηριότητες</w:t>
      </w:r>
      <w:r>
        <w:rPr>
          <w:spacing w:val="-12"/>
          <w:sz w:val="20"/>
        </w:rPr>
        <w:t xml:space="preserve"> </w:t>
      </w:r>
      <w:r>
        <w:rPr>
          <w:sz w:val="20"/>
        </w:rPr>
        <w:t>ανταλλαγής</w:t>
      </w:r>
      <w:r>
        <w:rPr>
          <w:spacing w:val="-11"/>
          <w:sz w:val="20"/>
        </w:rPr>
        <w:t xml:space="preserve"> </w:t>
      </w:r>
      <w:r>
        <w:rPr>
          <w:sz w:val="20"/>
        </w:rPr>
        <w:t>απόψεων,</w:t>
      </w:r>
      <w:r>
        <w:rPr>
          <w:spacing w:val="-11"/>
          <w:sz w:val="20"/>
        </w:rPr>
        <w:t xml:space="preserve"> </w:t>
      </w:r>
      <w:r>
        <w:rPr>
          <w:sz w:val="20"/>
        </w:rPr>
        <w:t>έρευνα</w:t>
      </w:r>
      <w:r>
        <w:rPr>
          <w:spacing w:val="-11"/>
          <w:sz w:val="20"/>
        </w:rPr>
        <w:t xml:space="preserve"> </w:t>
      </w:r>
      <w:r>
        <w:rPr>
          <w:sz w:val="20"/>
        </w:rPr>
        <w:t>και</w:t>
      </w:r>
      <w:r>
        <w:rPr>
          <w:spacing w:val="-11"/>
          <w:sz w:val="20"/>
        </w:rPr>
        <w:t xml:space="preserve"> </w:t>
      </w:r>
      <w:r>
        <w:rPr>
          <w:sz w:val="20"/>
        </w:rPr>
        <w:t>πει</w:t>
      </w:r>
      <w:r>
        <w:rPr>
          <w:sz w:val="20"/>
        </w:rPr>
        <w:t>ραματισμός</w:t>
      </w:r>
      <w:r>
        <w:rPr>
          <w:spacing w:val="-7"/>
          <w:sz w:val="20"/>
        </w:rPr>
        <w:t xml:space="preserve"> </w:t>
      </w:r>
      <w:r>
        <w:rPr>
          <w:sz w:val="20"/>
        </w:rPr>
        <w:t>καινοτόμων</w:t>
      </w:r>
      <w:r>
        <w:rPr>
          <w:spacing w:val="-11"/>
          <w:sz w:val="20"/>
        </w:rPr>
        <w:t xml:space="preserve"> </w:t>
      </w:r>
      <w:r>
        <w:rPr>
          <w:spacing w:val="-2"/>
          <w:sz w:val="20"/>
        </w:rPr>
        <w:t>ιδεών.</w:t>
      </w:r>
    </w:p>
    <w:p w14:paraId="6C7B5533" w14:textId="77777777" w:rsidR="0028661C" w:rsidRDefault="00B273B9">
      <w:pPr>
        <w:pStyle w:val="a3"/>
        <w:spacing w:before="121"/>
        <w:ind w:left="260"/>
        <w:jc w:val="both"/>
      </w:pPr>
      <w:r>
        <w:t>Όπου</w:t>
      </w:r>
      <w:r>
        <w:rPr>
          <w:spacing w:val="-7"/>
        </w:rPr>
        <w:t xml:space="preserve"> </w:t>
      </w:r>
      <w:r>
        <w:t>κρίνεται</w:t>
      </w:r>
      <w:r>
        <w:rPr>
          <w:spacing w:val="-6"/>
        </w:rPr>
        <w:t xml:space="preserve"> </w:t>
      </w:r>
      <w:r>
        <w:t>σκόπιμο,</w:t>
      </w:r>
      <w:r>
        <w:rPr>
          <w:spacing w:val="-6"/>
        </w:rPr>
        <w:t xml:space="preserve"> </w:t>
      </w:r>
      <w:r>
        <w:t>τα</w:t>
      </w:r>
      <w:r>
        <w:rPr>
          <w:spacing w:val="-7"/>
        </w:rPr>
        <w:t xml:space="preserve"> </w:t>
      </w:r>
      <w:proofErr w:type="spellStart"/>
      <w:r>
        <w:t>μελλοντοστρεφή</w:t>
      </w:r>
      <w:proofErr w:type="spellEnd"/>
      <w:r>
        <w:rPr>
          <w:spacing w:val="-6"/>
        </w:rPr>
        <w:t xml:space="preserve"> </w:t>
      </w:r>
      <w:r>
        <w:t>σχέδια</w:t>
      </w:r>
      <w:r>
        <w:rPr>
          <w:spacing w:val="-7"/>
        </w:rPr>
        <w:t xml:space="preserve"> </w:t>
      </w:r>
      <w:r>
        <w:t>οφείλουν</w:t>
      </w:r>
      <w:r>
        <w:rPr>
          <w:spacing w:val="-7"/>
        </w:rPr>
        <w:t xml:space="preserve"> </w:t>
      </w:r>
      <w:r>
        <w:t>να</w:t>
      </w:r>
      <w:r>
        <w:rPr>
          <w:spacing w:val="-7"/>
        </w:rPr>
        <w:t xml:space="preserve"> </w:t>
      </w:r>
      <w:r>
        <w:t>εφαρμόζουν</w:t>
      </w:r>
      <w:r>
        <w:rPr>
          <w:spacing w:val="-7"/>
        </w:rPr>
        <w:t xml:space="preserve"> </w:t>
      </w:r>
      <w:r>
        <w:t>μέσα</w:t>
      </w:r>
      <w:r>
        <w:rPr>
          <w:spacing w:val="-7"/>
        </w:rPr>
        <w:t xml:space="preserve"> </w:t>
      </w:r>
      <w:r>
        <w:t>και</w:t>
      </w:r>
      <w:r>
        <w:rPr>
          <w:spacing w:val="-7"/>
        </w:rPr>
        <w:t xml:space="preserve"> </w:t>
      </w:r>
      <w:r>
        <w:t>εργαλεία</w:t>
      </w:r>
      <w:r>
        <w:rPr>
          <w:spacing w:val="-7"/>
        </w:rPr>
        <w:t xml:space="preserve"> </w:t>
      </w:r>
      <w:r>
        <w:t>σε</w:t>
      </w:r>
      <w:r>
        <w:rPr>
          <w:spacing w:val="-6"/>
        </w:rPr>
        <w:t xml:space="preserve"> </w:t>
      </w:r>
      <w:r>
        <w:t>επίπεδο</w:t>
      </w:r>
      <w:r>
        <w:rPr>
          <w:spacing w:val="-6"/>
        </w:rPr>
        <w:t xml:space="preserve"> </w:t>
      </w:r>
      <w:r>
        <w:rPr>
          <w:spacing w:val="-5"/>
        </w:rPr>
        <w:t>ΕΕ.</w:t>
      </w:r>
    </w:p>
    <w:p w14:paraId="6C7B5534" w14:textId="77777777" w:rsidR="0028661C" w:rsidRDefault="00B273B9">
      <w:pPr>
        <w:pStyle w:val="a3"/>
        <w:spacing w:before="118"/>
        <w:ind w:left="260" w:right="301"/>
        <w:jc w:val="both"/>
      </w:pPr>
      <w:r>
        <w:t xml:space="preserve">Τα σχέδια θα πρέπει να περιλαμβάνουν τον σχεδιασμό ενός μακροπρόθεσμου σχεδίου δράσης (που υπερβαίνει τη διάρκεια του χρηματοδοτούμενου από το </w:t>
      </w:r>
      <w:proofErr w:type="spellStart"/>
      <w:r>
        <w:t>Erasmus</w:t>
      </w:r>
      <w:proofErr w:type="spellEnd"/>
      <w:r>
        <w:t xml:space="preserve">+ σχεδίου) για τη σταδιακή υιοθέτηση και την ευρεία διάδοση των καινοτομιών που έχουν αναπτυχθεί, ώστε να </w:t>
      </w:r>
      <w:r>
        <w:t xml:space="preserve">είναι σε θέση να επιδράσει στα συστήματα εκπαίδευσης και κατάρτισης σε συνεργασία με τις αρμόδιες αρχές και ιδρύματα. Θα πρέπει επίσης να εξασφαλίζουν την κατάλληλη προβολή και ευρεία διάδοση των εργασιών, μεταξύ άλλων, σε </w:t>
      </w:r>
      <w:proofErr w:type="spellStart"/>
      <w:r>
        <w:t>ενωσιακό</w:t>
      </w:r>
      <w:proofErr w:type="spellEnd"/>
      <w:r>
        <w:t xml:space="preserve"> και εθνικό πολιτικό επίπ</w:t>
      </w:r>
      <w:r>
        <w:t>εδο.</w:t>
      </w:r>
    </w:p>
    <w:p w14:paraId="6C7B5535" w14:textId="77777777" w:rsidR="0028661C" w:rsidRDefault="00B273B9">
      <w:pPr>
        <w:pStyle w:val="a3"/>
        <w:spacing w:before="121"/>
        <w:ind w:left="260" w:right="305"/>
        <w:jc w:val="both"/>
      </w:pPr>
      <w:r>
        <w:t xml:space="preserve">Τα </w:t>
      </w:r>
      <w:proofErr w:type="spellStart"/>
      <w:r>
        <w:t>μελλοντοστρεφή</w:t>
      </w:r>
      <w:proofErr w:type="spellEnd"/>
      <w:r>
        <w:t xml:space="preserve"> σχέδια θα μπορούσαν να καθορίζουν, επιπλέον, τον τρόπο με τον οποίο τα χρηματοδοτικά μέσα της ΕΕ (π.χ. Ευρωπαϊκά Διαρθρωτικά Ταμεία, Ευρωπαϊκό Ταμείο Στρατηγικών Επενδύσεων, Μηχανισμός Ανάκαμψης</w:t>
      </w:r>
    </w:p>
    <w:p w14:paraId="6C7B5536" w14:textId="77777777" w:rsidR="0028661C" w:rsidRDefault="0028661C">
      <w:pPr>
        <w:jc w:val="both"/>
        <w:sectPr w:rsidR="0028661C">
          <w:pgSz w:w="11910" w:h="16840"/>
          <w:pgMar w:top="1380" w:right="780" w:bottom="720" w:left="820" w:header="0" w:footer="528" w:gutter="0"/>
          <w:cols w:space="720"/>
        </w:sectPr>
      </w:pPr>
    </w:p>
    <w:p w14:paraId="6C7B5537" w14:textId="77777777" w:rsidR="0028661C" w:rsidRDefault="00B273B9">
      <w:pPr>
        <w:pStyle w:val="a3"/>
        <w:spacing w:before="43"/>
        <w:ind w:left="260" w:right="300"/>
        <w:jc w:val="both"/>
      </w:pPr>
      <w:r>
        <w:lastRenderedPageBreak/>
        <w:t xml:space="preserve">και Ανθεκτικότητας, </w:t>
      </w:r>
      <w:r>
        <w:t>Ταμείο Δίκαιης Μετάβασης), καθώς και τα εθνικά και περιφερειακά χρηματοδοτικά μέσα (αλλά και ιδιωτικά χρηματοδοτικά μέσα) μπορούν να στηρίζουν την υλοποίηση του σχεδίου. Θα μπορούσαν να λαμβάνουν υπόψη τις εθνικές και περιφερειακές στρατηγικές έξυπνης εξει</w:t>
      </w:r>
      <w:r>
        <w:t xml:space="preserve">δίκευσης και τις εξελίξεις στα ευρωπαϊκά βιομηχανικά </w:t>
      </w:r>
      <w:r>
        <w:rPr>
          <w:spacing w:val="-2"/>
        </w:rPr>
        <w:t>οικοσυστήματα.</w:t>
      </w:r>
    </w:p>
    <w:p w14:paraId="6C7B5538" w14:textId="77777777" w:rsidR="0028661C" w:rsidRDefault="0028661C">
      <w:pPr>
        <w:jc w:val="both"/>
        <w:sectPr w:rsidR="0028661C">
          <w:pgSz w:w="11910" w:h="16840"/>
          <w:pgMar w:top="1380" w:right="780" w:bottom="720" w:left="820" w:header="0" w:footer="528" w:gutter="0"/>
          <w:cols w:space="720"/>
        </w:sectPr>
      </w:pPr>
    </w:p>
    <w:p w14:paraId="6C7B5539" w14:textId="77777777" w:rsidR="0028661C" w:rsidRDefault="00B273B9">
      <w:pPr>
        <w:pStyle w:val="7"/>
        <w:spacing w:before="43"/>
        <w:jc w:val="left"/>
      </w:pPr>
      <w:r>
        <w:lastRenderedPageBreak/>
        <w:t>ΚΡΙΤΗΡΙΑ</w:t>
      </w:r>
      <w:r>
        <w:rPr>
          <w:spacing w:val="-10"/>
        </w:rPr>
        <w:t xml:space="preserve"> </w:t>
      </w:r>
      <w:r>
        <w:t>ΠΟΥ</w:t>
      </w:r>
      <w:r>
        <w:rPr>
          <w:spacing w:val="-7"/>
        </w:rPr>
        <w:t xml:space="preserve"> </w:t>
      </w:r>
      <w:r>
        <w:t>ΠΡΕΠΕΙ</w:t>
      </w:r>
      <w:r>
        <w:rPr>
          <w:spacing w:val="-8"/>
        </w:rPr>
        <w:t xml:space="preserve"> </w:t>
      </w:r>
      <w:r>
        <w:t>ΝΑ</w:t>
      </w:r>
      <w:r>
        <w:rPr>
          <w:spacing w:val="-7"/>
        </w:rPr>
        <w:t xml:space="preserve"> </w:t>
      </w:r>
      <w:r>
        <w:t>ΠΛΗΡΟΥΝΤΑΙ</w:t>
      </w:r>
      <w:r>
        <w:rPr>
          <w:spacing w:val="-9"/>
        </w:rPr>
        <w:t xml:space="preserve"> </w:t>
      </w:r>
      <w:r>
        <w:t>ΓΙΑ</w:t>
      </w:r>
      <w:r>
        <w:rPr>
          <w:spacing w:val="-10"/>
        </w:rPr>
        <w:t xml:space="preserve"> </w:t>
      </w:r>
      <w:r>
        <w:t>ΤΗΝ</w:t>
      </w:r>
      <w:r>
        <w:rPr>
          <w:spacing w:val="-7"/>
        </w:rPr>
        <w:t xml:space="preserve"> </w:t>
      </w:r>
      <w:r>
        <w:t>ΥΠΟΒΟΛΗ</w:t>
      </w:r>
      <w:r>
        <w:rPr>
          <w:spacing w:val="-9"/>
        </w:rPr>
        <w:t xml:space="preserve"> </w:t>
      </w:r>
      <w:r>
        <w:t>ΑΙΤΗΣΗΣ</w:t>
      </w:r>
      <w:r>
        <w:rPr>
          <w:spacing w:val="-8"/>
        </w:rPr>
        <w:t xml:space="preserve"> </w:t>
      </w:r>
      <w:r>
        <w:t>ΜΕΛΛΟΝΤΟΣΤΡΕΦΩΝ</w:t>
      </w:r>
      <w:r>
        <w:rPr>
          <w:spacing w:val="-8"/>
        </w:rPr>
        <w:t xml:space="preserve"> </w:t>
      </w:r>
      <w:r>
        <w:rPr>
          <w:spacing w:val="-2"/>
        </w:rPr>
        <w:t>ΣΧΕΔΙΩΝ</w:t>
      </w:r>
    </w:p>
    <w:p w14:paraId="6C7B553A" w14:textId="77777777" w:rsidR="0028661C" w:rsidRDefault="0028661C">
      <w:pPr>
        <w:pStyle w:val="a3"/>
        <w:spacing w:before="4"/>
        <w:rPr>
          <w:b/>
          <w:sz w:val="19"/>
        </w:rPr>
      </w:pPr>
    </w:p>
    <w:p w14:paraId="6C7B553B" w14:textId="77777777" w:rsidR="0028661C" w:rsidRDefault="00B273B9">
      <w:pPr>
        <w:ind w:left="260"/>
        <w:rPr>
          <w:b/>
          <w:sz w:val="20"/>
        </w:rPr>
      </w:pPr>
      <w:r>
        <w:rPr>
          <w:b/>
          <w:sz w:val="20"/>
        </w:rPr>
        <w:t>ΚΡΙΤΗΡΙΑ</w:t>
      </w:r>
      <w:r>
        <w:rPr>
          <w:b/>
          <w:spacing w:val="-9"/>
          <w:sz w:val="20"/>
        </w:rPr>
        <w:t xml:space="preserve"> </w:t>
      </w:r>
      <w:r>
        <w:rPr>
          <w:b/>
          <w:spacing w:val="-2"/>
          <w:sz w:val="20"/>
        </w:rPr>
        <w:t>ΕΠΙΛΕΞΙΜΟΤΗΤΑΣ</w:t>
      </w:r>
    </w:p>
    <w:p w14:paraId="6C7B553C" w14:textId="77777777" w:rsidR="0028661C" w:rsidRDefault="00B273B9">
      <w:pPr>
        <w:pStyle w:val="a3"/>
        <w:spacing w:before="121" w:line="276" w:lineRule="auto"/>
        <w:ind w:left="260"/>
      </w:pPr>
      <w:r>
        <w:t xml:space="preserve">Για να είναι επιλέξιμες για επιχορήγηση στο πλαίσιο του </w:t>
      </w:r>
      <w:proofErr w:type="spellStart"/>
      <w:r>
        <w:t>Erasmus</w:t>
      </w:r>
      <w:proofErr w:type="spellEnd"/>
      <w:r>
        <w:t xml:space="preserve">, οι προτάσεις σχεδίου για </w:t>
      </w:r>
      <w:proofErr w:type="spellStart"/>
      <w:r>
        <w:t>μελλοντοστρεφή</w:t>
      </w:r>
      <w:proofErr w:type="spellEnd"/>
      <w:r>
        <w:t xml:space="preserve"> σχέδια πρέπει να πληρούν τα ακόλουθα κριτήρια:</w:t>
      </w:r>
    </w:p>
    <w:p w14:paraId="6C7B553D" w14:textId="77777777" w:rsidR="0028661C" w:rsidRDefault="0028661C">
      <w:pPr>
        <w:pStyle w:val="a3"/>
        <w:spacing w:before="2"/>
        <w:rPr>
          <w:sz w:val="16"/>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541" w14:textId="77777777">
        <w:trPr>
          <w:trHeight w:val="974"/>
        </w:trPr>
        <w:tc>
          <w:tcPr>
            <w:tcW w:w="2144" w:type="dxa"/>
            <w:tcBorders>
              <w:left w:val="single" w:sz="4" w:space="0" w:color="000000"/>
              <w:right w:val="single" w:sz="8" w:space="0" w:color="000000"/>
            </w:tcBorders>
          </w:tcPr>
          <w:p w14:paraId="6C7B553E" w14:textId="77777777" w:rsidR="0028661C" w:rsidRDefault="0028661C">
            <w:pPr>
              <w:pStyle w:val="TableParagraph"/>
              <w:spacing w:before="11"/>
              <w:rPr>
                <w:sz w:val="19"/>
              </w:rPr>
            </w:pPr>
          </w:p>
          <w:p w14:paraId="6C7B553F" w14:textId="77777777" w:rsidR="0028661C" w:rsidRDefault="00B273B9">
            <w:pPr>
              <w:pStyle w:val="TableParagraph"/>
              <w:spacing w:before="1"/>
              <w:ind w:left="242" w:right="229" w:firstLine="67"/>
              <w:rPr>
                <w:b/>
                <w:sz w:val="20"/>
              </w:rPr>
            </w:pPr>
            <w:r>
              <w:rPr>
                <w:b/>
                <w:sz w:val="20"/>
              </w:rPr>
              <w:t>Ποιοι μπορούν να υποβάλουν</w:t>
            </w:r>
            <w:r>
              <w:rPr>
                <w:b/>
                <w:spacing w:val="-12"/>
                <w:sz w:val="20"/>
              </w:rPr>
              <w:t xml:space="preserve"> </w:t>
            </w:r>
            <w:r>
              <w:rPr>
                <w:b/>
                <w:sz w:val="20"/>
              </w:rPr>
              <w:t>αίτηση;</w:t>
            </w:r>
          </w:p>
        </w:tc>
        <w:tc>
          <w:tcPr>
            <w:tcW w:w="7824" w:type="dxa"/>
            <w:tcBorders>
              <w:left w:val="single" w:sz="8" w:space="0" w:color="000000"/>
              <w:right w:val="single" w:sz="4" w:space="0" w:color="000000"/>
            </w:tcBorders>
          </w:tcPr>
          <w:p w14:paraId="6C7B5540" w14:textId="77777777" w:rsidR="0028661C" w:rsidRDefault="00B273B9">
            <w:pPr>
              <w:pStyle w:val="TableParagraph"/>
              <w:spacing w:before="121"/>
              <w:ind w:left="102" w:right="97"/>
              <w:jc w:val="both"/>
              <w:rPr>
                <w:sz w:val="20"/>
              </w:rPr>
            </w:pPr>
            <w:r>
              <w:rPr>
                <w:sz w:val="20"/>
              </w:rPr>
              <w:t>Αίτηση μπορεί να υποβάλει κάθε πλήρης εταίρος που είναι νόμιμα εγκα</w:t>
            </w:r>
            <w:r>
              <w:rPr>
                <w:sz w:val="20"/>
              </w:rPr>
              <w:t xml:space="preserve">τεστημένος σε </w:t>
            </w:r>
            <w:r>
              <w:rPr>
                <w:b/>
                <w:sz w:val="20"/>
              </w:rPr>
              <w:t>κράτος μέλος της ΕΕ ή τρίτη χώρα συνδεδεμένη με το πρόγραμμα</w:t>
            </w:r>
            <w:r>
              <w:rPr>
                <w:sz w:val="20"/>
              </w:rPr>
              <w:t>. Ο οργανισμός αυτός υποβάλλει την αίτηση εξ ονόματος όλων των οργανισμών που συμμετέχουν στο σχέδιο.</w:t>
            </w:r>
          </w:p>
        </w:tc>
      </w:tr>
      <w:tr w:rsidR="0028661C" w14:paraId="6C7B5561" w14:textId="77777777">
        <w:trPr>
          <w:trHeight w:val="10261"/>
        </w:trPr>
        <w:tc>
          <w:tcPr>
            <w:tcW w:w="2144" w:type="dxa"/>
            <w:tcBorders>
              <w:left w:val="single" w:sz="4" w:space="0" w:color="000000"/>
              <w:right w:val="single" w:sz="8" w:space="0" w:color="000000"/>
            </w:tcBorders>
          </w:tcPr>
          <w:p w14:paraId="6C7B5542" w14:textId="77777777" w:rsidR="0028661C" w:rsidRDefault="0028661C">
            <w:pPr>
              <w:pStyle w:val="TableParagraph"/>
              <w:rPr>
                <w:sz w:val="20"/>
              </w:rPr>
            </w:pPr>
          </w:p>
          <w:p w14:paraId="6C7B5543" w14:textId="77777777" w:rsidR="0028661C" w:rsidRDefault="0028661C">
            <w:pPr>
              <w:pStyle w:val="TableParagraph"/>
              <w:rPr>
                <w:sz w:val="20"/>
              </w:rPr>
            </w:pPr>
          </w:p>
          <w:p w14:paraId="6C7B5544" w14:textId="77777777" w:rsidR="0028661C" w:rsidRDefault="0028661C">
            <w:pPr>
              <w:pStyle w:val="TableParagraph"/>
              <w:rPr>
                <w:sz w:val="20"/>
              </w:rPr>
            </w:pPr>
          </w:p>
          <w:p w14:paraId="6C7B5545" w14:textId="77777777" w:rsidR="0028661C" w:rsidRDefault="0028661C">
            <w:pPr>
              <w:pStyle w:val="TableParagraph"/>
              <w:rPr>
                <w:sz w:val="20"/>
              </w:rPr>
            </w:pPr>
          </w:p>
          <w:p w14:paraId="6C7B5546" w14:textId="77777777" w:rsidR="0028661C" w:rsidRDefault="0028661C">
            <w:pPr>
              <w:pStyle w:val="TableParagraph"/>
              <w:rPr>
                <w:sz w:val="20"/>
              </w:rPr>
            </w:pPr>
          </w:p>
          <w:p w14:paraId="6C7B5547" w14:textId="77777777" w:rsidR="0028661C" w:rsidRDefault="0028661C">
            <w:pPr>
              <w:pStyle w:val="TableParagraph"/>
              <w:rPr>
                <w:sz w:val="20"/>
              </w:rPr>
            </w:pPr>
          </w:p>
          <w:p w14:paraId="6C7B5548" w14:textId="77777777" w:rsidR="0028661C" w:rsidRDefault="0028661C">
            <w:pPr>
              <w:pStyle w:val="TableParagraph"/>
              <w:rPr>
                <w:sz w:val="20"/>
              </w:rPr>
            </w:pPr>
          </w:p>
          <w:p w14:paraId="6C7B5549" w14:textId="77777777" w:rsidR="0028661C" w:rsidRDefault="0028661C">
            <w:pPr>
              <w:pStyle w:val="TableParagraph"/>
              <w:rPr>
                <w:sz w:val="20"/>
              </w:rPr>
            </w:pPr>
          </w:p>
          <w:p w14:paraId="6C7B554A" w14:textId="77777777" w:rsidR="0028661C" w:rsidRDefault="0028661C">
            <w:pPr>
              <w:pStyle w:val="TableParagraph"/>
              <w:rPr>
                <w:sz w:val="20"/>
              </w:rPr>
            </w:pPr>
          </w:p>
          <w:p w14:paraId="6C7B554B" w14:textId="77777777" w:rsidR="0028661C" w:rsidRDefault="0028661C">
            <w:pPr>
              <w:pStyle w:val="TableParagraph"/>
              <w:rPr>
                <w:sz w:val="20"/>
              </w:rPr>
            </w:pPr>
          </w:p>
          <w:p w14:paraId="6C7B554C" w14:textId="77777777" w:rsidR="0028661C" w:rsidRDefault="0028661C">
            <w:pPr>
              <w:pStyle w:val="TableParagraph"/>
              <w:rPr>
                <w:sz w:val="20"/>
              </w:rPr>
            </w:pPr>
          </w:p>
          <w:p w14:paraId="6C7B554D" w14:textId="77777777" w:rsidR="0028661C" w:rsidRDefault="0028661C">
            <w:pPr>
              <w:pStyle w:val="TableParagraph"/>
              <w:rPr>
                <w:sz w:val="20"/>
              </w:rPr>
            </w:pPr>
          </w:p>
          <w:p w14:paraId="6C7B554E" w14:textId="77777777" w:rsidR="0028661C" w:rsidRDefault="0028661C">
            <w:pPr>
              <w:pStyle w:val="TableParagraph"/>
              <w:rPr>
                <w:sz w:val="20"/>
              </w:rPr>
            </w:pPr>
          </w:p>
          <w:p w14:paraId="6C7B554F" w14:textId="77777777" w:rsidR="0028661C" w:rsidRDefault="0028661C">
            <w:pPr>
              <w:pStyle w:val="TableParagraph"/>
              <w:rPr>
                <w:sz w:val="20"/>
              </w:rPr>
            </w:pPr>
          </w:p>
          <w:p w14:paraId="6C7B5550" w14:textId="77777777" w:rsidR="0028661C" w:rsidRDefault="0028661C">
            <w:pPr>
              <w:pStyle w:val="TableParagraph"/>
              <w:rPr>
                <w:sz w:val="20"/>
              </w:rPr>
            </w:pPr>
          </w:p>
          <w:p w14:paraId="6C7B5551" w14:textId="77777777" w:rsidR="0028661C" w:rsidRDefault="0028661C">
            <w:pPr>
              <w:pStyle w:val="TableParagraph"/>
              <w:rPr>
                <w:sz w:val="20"/>
              </w:rPr>
            </w:pPr>
          </w:p>
          <w:p w14:paraId="6C7B5552" w14:textId="77777777" w:rsidR="0028661C" w:rsidRDefault="0028661C">
            <w:pPr>
              <w:pStyle w:val="TableParagraph"/>
              <w:rPr>
                <w:sz w:val="20"/>
              </w:rPr>
            </w:pPr>
          </w:p>
          <w:p w14:paraId="6C7B5553" w14:textId="77777777" w:rsidR="0028661C" w:rsidRDefault="0028661C">
            <w:pPr>
              <w:pStyle w:val="TableParagraph"/>
              <w:rPr>
                <w:sz w:val="20"/>
              </w:rPr>
            </w:pPr>
          </w:p>
          <w:p w14:paraId="6C7B5554" w14:textId="77777777" w:rsidR="0028661C" w:rsidRDefault="0028661C">
            <w:pPr>
              <w:pStyle w:val="TableParagraph"/>
              <w:spacing w:before="5"/>
              <w:rPr>
                <w:sz w:val="20"/>
              </w:rPr>
            </w:pPr>
          </w:p>
          <w:p w14:paraId="6C7B5555" w14:textId="77777777" w:rsidR="0028661C" w:rsidRDefault="00B273B9">
            <w:pPr>
              <w:pStyle w:val="TableParagraph"/>
              <w:ind w:left="117" w:right="107" w:hanging="1"/>
              <w:jc w:val="center"/>
              <w:rPr>
                <w:b/>
                <w:sz w:val="20"/>
              </w:rPr>
            </w:pPr>
            <w:r>
              <w:rPr>
                <w:b/>
                <w:sz w:val="20"/>
              </w:rPr>
              <w:t>Τι είδους οργανισμοί είναι</w:t>
            </w:r>
            <w:r>
              <w:rPr>
                <w:b/>
                <w:spacing w:val="-12"/>
                <w:sz w:val="20"/>
              </w:rPr>
              <w:t xml:space="preserve"> </w:t>
            </w:r>
            <w:r>
              <w:rPr>
                <w:b/>
                <w:sz w:val="20"/>
              </w:rPr>
              <w:t>επιλέξιμοι</w:t>
            </w:r>
            <w:r>
              <w:rPr>
                <w:b/>
                <w:spacing w:val="-11"/>
                <w:sz w:val="20"/>
              </w:rPr>
              <w:t xml:space="preserve"> </w:t>
            </w:r>
            <w:r>
              <w:rPr>
                <w:b/>
                <w:sz w:val="20"/>
              </w:rPr>
              <w:t>για</w:t>
            </w:r>
            <w:r>
              <w:rPr>
                <w:b/>
                <w:spacing w:val="-11"/>
                <w:sz w:val="20"/>
              </w:rPr>
              <w:t xml:space="preserve"> </w:t>
            </w:r>
            <w:r>
              <w:rPr>
                <w:b/>
                <w:sz w:val="20"/>
              </w:rPr>
              <w:t>να συμμετέχουν στο</w:t>
            </w:r>
          </w:p>
          <w:p w14:paraId="6C7B5556" w14:textId="77777777" w:rsidR="0028661C" w:rsidRDefault="00B273B9">
            <w:pPr>
              <w:pStyle w:val="TableParagraph"/>
              <w:spacing w:line="244" w:lineRule="exact"/>
              <w:ind w:left="108" w:right="102"/>
              <w:jc w:val="center"/>
              <w:rPr>
                <w:b/>
                <w:sz w:val="20"/>
              </w:rPr>
            </w:pPr>
            <w:r>
              <w:rPr>
                <w:b/>
                <w:spacing w:val="-2"/>
                <w:sz w:val="20"/>
              </w:rPr>
              <w:t>σχέδιο;</w:t>
            </w:r>
          </w:p>
        </w:tc>
        <w:tc>
          <w:tcPr>
            <w:tcW w:w="7824" w:type="dxa"/>
            <w:tcBorders>
              <w:left w:val="single" w:sz="8" w:space="0" w:color="000000"/>
              <w:right w:val="single" w:sz="4" w:space="0" w:color="000000"/>
            </w:tcBorders>
          </w:tcPr>
          <w:p w14:paraId="6C7B5557" w14:textId="77777777" w:rsidR="0028661C" w:rsidRDefault="00B273B9">
            <w:pPr>
              <w:pStyle w:val="TableParagraph"/>
              <w:numPr>
                <w:ilvl w:val="0"/>
                <w:numId w:val="155"/>
              </w:numPr>
              <w:tabs>
                <w:tab w:val="left" w:pos="823"/>
              </w:tabs>
              <w:spacing w:line="276" w:lineRule="auto"/>
              <w:ind w:right="98"/>
              <w:jc w:val="both"/>
              <w:rPr>
                <w:sz w:val="20"/>
              </w:rPr>
            </w:pPr>
            <w:r>
              <w:rPr>
                <w:sz w:val="20"/>
              </w:rPr>
              <w:t>Οι ακόλουθοι οργανισμοί μπορούν να συμμετέχουν ως πλήρεις εταίροι, συνδεόμενες οντότητες ή συνεργαζόμενοι εταίροι: οποιοσδήποτε δημόσιος ή ιδιωτικός</w:t>
            </w:r>
            <w:r>
              <w:rPr>
                <w:spacing w:val="-1"/>
                <w:sz w:val="20"/>
              </w:rPr>
              <w:t xml:space="preserve"> </w:t>
            </w:r>
            <w:r>
              <w:rPr>
                <w:sz w:val="20"/>
              </w:rPr>
              <w:t>οργανισμός, ο οποίος</w:t>
            </w:r>
            <w:r>
              <w:rPr>
                <w:spacing w:val="-1"/>
                <w:sz w:val="20"/>
              </w:rPr>
              <w:t xml:space="preserve"> </w:t>
            </w:r>
            <w:r>
              <w:rPr>
                <w:sz w:val="20"/>
              </w:rPr>
              <w:t>δραστηριοποιείται στον</w:t>
            </w:r>
            <w:r>
              <w:rPr>
                <w:spacing w:val="-1"/>
                <w:sz w:val="20"/>
              </w:rPr>
              <w:t xml:space="preserve"> </w:t>
            </w:r>
            <w:r>
              <w:rPr>
                <w:sz w:val="20"/>
              </w:rPr>
              <w:t>τομέα της</w:t>
            </w:r>
            <w:r>
              <w:rPr>
                <w:spacing w:val="-1"/>
                <w:sz w:val="20"/>
              </w:rPr>
              <w:t xml:space="preserve"> </w:t>
            </w:r>
            <w:r>
              <w:rPr>
                <w:sz w:val="20"/>
              </w:rPr>
              <w:t>εκπαίδευσης</w:t>
            </w:r>
            <w:r>
              <w:rPr>
                <w:spacing w:val="-1"/>
                <w:sz w:val="20"/>
              </w:rPr>
              <w:t xml:space="preserve"> </w:t>
            </w:r>
            <w:r>
              <w:rPr>
                <w:sz w:val="20"/>
              </w:rPr>
              <w:t>και της κατάρτισης, ο οποίος αποτελεί κύριο μοχλό καινοτομίας και είναι εγκατεστημένος σε κράτος μέλος της ΕΕ ή σε τρίτη χώρα συνδεδεμένη με το πρόγραμμα (βλ. ενότητα «Επιλέξιμες χώρες» στο μέρος Α του παρόντος οδηγού).</w:t>
            </w:r>
          </w:p>
          <w:p w14:paraId="6C7B5558" w14:textId="77777777" w:rsidR="0028661C" w:rsidRDefault="00B273B9">
            <w:pPr>
              <w:pStyle w:val="TableParagraph"/>
              <w:spacing w:before="162"/>
              <w:ind w:left="102" w:right="96"/>
              <w:jc w:val="both"/>
              <w:rPr>
                <w:sz w:val="20"/>
              </w:rPr>
            </w:pPr>
            <w:r>
              <w:rPr>
                <w:sz w:val="20"/>
              </w:rPr>
              <w:t>Για την κατηγορία 1 και την κατηγορί</w:t>
            </w:r>
            <w:r>
              <w:rPr>
                <w:sz w:val="20"/>
              </w:rPr>
              <w:t xml:space="preserve">α 2: Ένας τέτοιος οργανισμός μπορεί να είναι (μεταξύ </w:t>
            </w:r>
            <w:r>
              <w:rPr>
                <w:spacing w:val="-2"/>
                <w:sz w:val="20"/>
              </w:rPr>
              <w:t>άλλων):</w:t>
            </w:r>
          </w:p>
          <w:p w14:paraId="6C7B5559" w14:textId="77777777" w:rsidR="0028661C" w:rsidRDefault="00B273B9">
            <w:pPr>
              <w:pStyle w:val="TableParagraph"/>
              <w:numPr>
                <w:ilvl w:val="0"/>
                <w:numId w:val="154"/>
              </w:numPr>
              <w:tabs>
                <w:tab w:val="left" w:pos="823"/>
              </w:tabs>
              <w:spacing w:before="118"/>
              <w:ind w:right="101"/>
              <w:jc w:val="both"/>
              <w:rPr>
                <w:sz w:val="20"/>
              </w:rPr>
            </w:pPr>
            <w:r>
              <w:rPr>
                <w:sz w:val="20"/>
              </w:rPr>
              <w:t xml:space="preserve">Οργανισμοί εκπαίδευσης και κατάρτισης (π.χ. </w:t>
            </w:r>
            <w:proofErr w:type="spellStart"/>
            <w:r>
              <w:rPr>
                <w:sz w:val="20"/>
              </w:rPr>
              <w:t>πάροχοι</w:t>
            </w:r>
            <w:proofErr w:type="spellEnd"/>
            <w:r>
              <w:rPr>
                <w:sz w:val="20"/>
              </w:rPr>
              <w:t xml:space="preserve"> εκπαίδευσης και</w:t>
            </w:r>
            <w:r>
              <w:rPr>
                <w:spacing w:val="40"/>
                <w:sz w:val="20"/>
              </w:rPr>
              <w:t xml:space="preserve"> </w:t>
            </w:r>
            <w:r>
              <w:rPr>
                <w:sz w:val="20"/>
              </w:rPr>
              <w:t xml:space="preserve">κατάρτισης, όπως σχολεία, ανώτατα εκπαιδευτικά ιδρύματα, </w:t>
            </w:r>
            <w:proofErr w:type="spellStart"/>
            <w:r>
              <w:rPr>
                <w:sz w:val="20"/>
              </w:rPr>
              <w:t>πάροχοι</w:t>
            </w:r>
            <w:proofErr w:type="spellEnd"/>
            <w:r>
              <w:rPr>
                <w:sz w:val="20"/>
              </w:rPr>
              <w:t xml:space="preserve"> ΕΕΚ και εκπαίδευσης ενηλίκων, ενώσεις, ΜΚΟ).</w:t>
            </w:r>
          </w:p>
          <w:p w14:paraId="6C7B555A" w14:textId="77777777" w:rsidR="0028661C" w:rsidRDefault="00B273B9">
            <w:pPr>
              <w:pStyle w:val="TableParagraph"/>
              <w:numPr>
                <w:ilvl w:val="0"/>
                <w:numId w:val="154"/>
              </w:numPr>
              <w:tabs>
                <w:tab w:val="left" w:pos="823"/>
              </w:tabs>
              <w:spacing w:before="120"/>
              <w:ind w:right="98"/>
              <w:jc w:val="both"/>
              <w:rPr>
                <w:sz w:val="20"/>
              </w:rPr>
            </w:pPr>
            <w:r>
              <w:rPr>
                <w:sz w:val="20"/>
              </w:rPr>
              <w:t>Δημόσιες ή ιδιωτι</w:t>
            </w:r>
            <w:r>
              <w:rPr>
                <w:sz w:val="20"/>
              </w:rPr>
              <w:t>κές επιχειρήσεις που προσφέρουν κατάρτιση στους υπαλλήλους τους ή στους εταίρους τους στην αλυσίδα αξίας/εφοδιασμού.</w:t>
            </w:r>
          </w:p>
          <w:p w14:paraId="6C7B555B" w14:textId="77777777" w:rsidR="0028661C" w:rsidRDefault="00B273B9">
            <w:pPr>
              <w:pStyle w:val="TableParagraph"/>
              <w:numPr>
                <w:ilvl w:val="0"/>
                <w:numId w:val="154"/>
              </w:numPr>
              <w:tabs>
                <w:tab w:val="left" w:pos="823"/>
              </w:tabs>
              <w:spacing w:before="122"/>
              <w:ind w:right="103"/>
              <w:jc w:val="both"/>
              <w:rPr>
                <w:sz w:val="20"/>
              </w:rPr>
            </w:pPr>
            <w:r>
              <w:rPr>
                <w:sz w:val="20"/>
              </w:rPr>
              <w:t>Κινητήριες δυνάμεις της καινοτομίας και της εδαφικής ανάπτυξης (π.χ. εργαστήρια οικολογικής καινοτομίας, ερευνητικά κέντρα, οργανισμοί καιν</w:t>
            </w:r>
            <w:r>
              <w:rPr>
                <w:sz w:val="20"/>
              </w:rPr>
              <w:t>οτομίας, αρχές περιφερειακής ανάπτυξης, ΜΜΕ, μεγάλες επιχειρήσεις).</w:t>
            </w:r>
          </w:p>
          <w:p w14:paraId="6C7B555C" w14:textId="77777777" w:rsidR="0028661C" w:rsidRDefault="00B273B9">
            <w:pPr>
              <w:pStyle w:val="TableParagraph"/>
              <w:numPr>
                <w:ilvl w:val="0"/>
                <w:numId w:val="154"/>
              </w:numPr>
              <w:tabs>
                <w:tab w:val="left" w:pos="823"/>
              </w:tabs>
              <w:spacing w:before="119"/>
              <w:ind w:right="95"/>
              <w:jc w:val="both"/>
              <w:rPr>
                <w:sz w:val="20"/>
              </w:rPr>
            </w:pPr>
            <w:r>
              <w:rPr>
                <w:sz w:val="20"/>
              </w:rPr>
              <w:t>Φορείς χάραξης πολιτικής και δημόσιες αρχές σε εθνικό, περιφερειακό και τοπικό επίπεδο (π.χ. υπουργεία Καινοτομίας, Εκπαίδευσης, Εργασίας, Οικονομίας, δημόσιες και ιδιωτικές υπηρεσίες απασ</w:t>
            </w:r>
            <w:r>
              <w:rPr>
                <w:sz w:val="20"/>
              </w:rPr>
              <w:t>χόλησης, υπηρεσίες, φορείς παροχής τυπικών προσόντων κ.λπ.).</w:t>
            </w:r>
          </w:p>
          <w:p w14:paraId="6C7B555D" w14:textId="77777777" w:rsidR="0028661C" w:rsidRDefault="00B273B9">
            <w:pPr>
              <w:pStyle w:val="TableParagraph"/>
              <w:numPr>
                <w:ilvl w:val="0"/>
                <w:numId w:val="154"/>
              </w:numPr>
              <w:tabs>
                <w:tab w:val="left" w:pos="823"/>
              </w:tabs>
              <w:spacing w:before="121"/>
              <w:ind w:right="97"/>
              <w:jc w:val="both"/>
              <w:rPr>
                <w:sz w:val="20"/>
              </w:rPr>
            </w:pPr>
            <w:r>
              <w:rPr>
                <w:sz w:val="20"/>
              </w:rPr>
              <w:t xml:space="preserve">Οργανώσεις που ασκούν </w:t>
            </w:r>
            <w:proofErr w:type="spellStart"/>
            <w:r>
              <w:rPr>
                <w:sz w:val="20"/>
              </w:rPr>
              <w:t>διατομεακές</w:t>
            </w:r>
            <w:proofErr w:type="spellEnd"/>
            <w:r>
              <w:rPr>
                <w:sz w:val="20"/>
              </w:rPr>
              <w:t xml:space="preserve"> δραστηριότητες και άλλοι παράγοντες της αγοράς εργασίας (π.χ. κοινωνικοί εταίροι, τομεακές οργανώσεις, βιομηχανικά/εμπορικά/βιοτεχνικά επιμελητήρια και άλλοι ενδ</w:t>
            </w:r>
            <w:r>
              <w:rPr>
                <w:sz w:val="20"/>
              </w:rPr>
              <w:t>ιάμεσοι φορείς, εμπορικές οργανώσεις, οργανώσεις της κοινωνίας των πολιτών, αθλητικές και πολιτιστικές οργανώσεις, ενώσεις εκπαιδευτικών και εκπαιδευτών, ενώσεις νέων και γονέων, παράγοντες της αγοράς εργασίας).</w:t>
            </w:r>
          </w:p>
          <w:p w14:paraId="6C7B555E" w14:textId="77777777" w:rsidR="0028661C" w:rsidRDefault="00B273B9">
            <w:pPr>
              <w:pStyle w:val="TableParagraph"/>
              <w:numPr>
                <w:ilvl w:val="0"/>
                <w:numId w:val="154"/>
              </w:numPr>
              <w:tabs>
                <w:tab w:val="left" w:pos="823"/>
              </w:tabs>
              <w:spacing w:before="119"/>
              <w:ind w:right="98"/>
              <w:jc w:val="both"/>
              <w:rPr>
                <w:sz w:val="20"/>
              </w:rPr>
            </w:pPr>
            <w:r>
              <w:rPr>
                <w:sz w:val="20"/>
              </w:rPr>
              <w:t>Δημόσιοι ή ιδιωτικοί φορείς που είναι υπεύθυνοι ή έχουν σε κάποιο βαθμό την ευθύνη (ή επηρεάζουν) για την οργάνωση και/ή τη χρηματοδότηση και/ή την παροχή εκπαιδευτικών υπηρεσιών σε ενήλικες (π.χ. αξιολόγηση δεξιοτήτων, επικύρωση ικανοτήτων, εκπαίδευση και</w:t>
            </w:r>
            <w:r>
              <w:rPr>
                <w:sz w:val="20"/>
              </w:rPr>
              <w:t xml:space="preserve"> κατάρτιση, προσανατολισμός και </w:t>
            </w:r>
            <w:r>
              <w:rPr>
                <w:spacing w:val="-2"/>
                <w:sz w:val="20"/>
              </w:rPr>
              <w:t>καθοδήγηση).</w:t>
            </w:r>
          </w:p>
          <w:p w14:paraId="6C7B555F" w14:textId="77777777" w:rsidR="0028661C" w:rsidRDefault="00B273B9">
            <w:pPr>
              <w:pStyle w:val="TableParagraph"/>
              <w:numPr>
                <w:ilvl w:val="0"/>
                <w:numId w:val="154"/>
              </w:numPr>
              <w:tabs>
                <w:tab w:val="left" w:pos="823"/>
              </w:tabs>
              <w:spacing w:before="121"/>
              <w:ind w:right="101"/>
              <w:jc w:val="both"/>
              <w:rPr>
                <w:sz w:val="20"/>
              </w:rPr>
            </w:pPr>
            <w:r>
              <w:rPr>
                <w:sz w:val="20"/>
              </w:rPr>
              <w:t>Εθνικοί, διεθνείς, περιφερειακοί και τομεακοί οργανισμοί διαγωνισμών</w:t>
            </w:r>
            <w:r>
              <w:rPr>
                <w:spacing w:val="80"/>
                <w:sz w:val="20"/>
              </w:rPr>
              <w:t xml:space="preserve"> </w:t>
            </w:r>
            <w:r>
              <w:rPr>
                <w:spacing w:val="-2"/>
                <w:sz w:val="20"/>
              </w:rPr>
              <w:t>δεξιοτήτων.</w:t>
            </w:r>
          </w:p>
          <w:p w14:paraId="6C7B5560" w14:textId="77777777" w:rsidR="0028661C" w:rsidRDefault="00B273B9">
            <w:pPr>
              <w:pStyle w:val="TableParagraph"/>
              <w:spacing w:before="119"/>
              <w:ind w:left="102" w:right="100"/>
              <w:jc w:val="both"/>
              <w:rPr>
                <w:sz w:val="20"/>
              </w:rPr>
            </w:pPr>
            <w:r>
              <w:rPr>
                <w:sz w:val="20"/>
              </w:rPr>
              <w:t>Τα ανώτατα εκπαιδευτικά ιδρύματα που είναι εγκατεστημένα σε κράτος μέλος της ΕΕ ή σε τρίτη χώρα συνδεδεμένη με το πρόγραμμα πρέπει</w:t>
            </w:r>
            <w:r>
              <w:rPr>
                <w:sz w:val="20"/>
              </w:rPr>
              <w:t xml:space="preserve"> να διαθέτουν έγκυρο Χάρτη </w:t>
            </w:r>
            <w:proofErr w:type="spellStart"/>
            <w:r>
              <w:rPr>
                <w:sz w:val="20"/>
              </w:rPr>
              <w:t>Erasmus</w:t>
            </w:r>
            <w:proofErr w:type="spellEnd"/>
            <w:r>
              <w:rPr>
                <w:sz w:val="20"/>
              </w:rPr>
              <w:t xml:space="preserve"> για την Τριτοβάθμια Εκπαίδευση (ECHE).</w:t>
            </w:r>
          </w:p>
        </w:tc>
      </w:tr>
    </w:tbl>
    <w:p w14:paraId="6C7B5562" w14:textId="77777777" w:rsidR="0028661C" w:rsidRDefault="0028661C">
      <w:pPr>
        <w:jc w:val="both"/>
        <w:rPr>
          <w:sz w:val="20"/>
        </w:rPr>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573" w14:textId="77777777">
        <w:trPr>
          <w:trHeight w:val="4778"/>
        </w:trPr>
        <w:tc>
          <w:tcPr>
            <w:tcW w:w="2144" w:type="dxa"/>
            <w:tcBorders>
              <w:left w:val="single" w:sz="4" w:space="0" w:color="000000"/>
              <w:right w:val="single" w:sz="8" w:space="0" w:color="000000"/>
            </w:tcBorders>
          </w:tcPr>
          <w:p w14:paraId="6C7B5563" w14:textId="77777777" w:rsidR="0028661C" w:rsidRDefault="0028661C">
            <w:pPr>
              <w:pStyle w:val="TableParagraph"/>
              <w:rPr>
                <w:sz w:val="20"/>
              </w:rPr>
            </w:pPr>
          </w:p>
          <w:p w14:paraId="6C7B5564" w14:textId="77777777" w:rsidR="0028661C" w:rsidRDefault="0028661C">
            <w:pPr>
              <w:pStyle w:val="TableParagraph"/>
              <w:rPr>
                <w:sz w:val="20"/>
              </w:rPr>
            </w:pPr>
          </w:p>
          <w:p w14:paraId="6C7B5565" w14:textId="77777777" w:rsidR="0028661C" w:rsidRDefault="0028661C">
            <w:pPr>
              <w:pStyle w:val="TableParagraph"/>
              <w:rPr>
                <w:sz w:val="20"/>
              </w:rPr>
            </w:pPr>
          </w:p>
          <w:p w14:paraId="6C7B5566" w14:textId="77777777" w:rsidR="0028661C" w:rsidRDefault="0028661C">
            <w:pPr>
              <w:pStyle w:val="TableParagraph"/>
              <w:rPr>
                <w:sz w:val="20"/>
              </w:rPr>
            </w:pPr>
          </w:p>
          <w:p w14:paraId="6C7B5567" w14:textId="77777777" w:rsidR="0028661C" w:rsidRDefault="0028661C">
            <w:pPr>
              <w:pStyle w:val="TableParagraph"/>
              <w:rPr>
                <w:sz w:val="20"/>
              </w:rPr>
            </w:pPr>
          </w:p>
          <w:p w14:paraId="6C7B5568" w14:textId="77777777" w:rsidR="0028661C" w:rsidRDefault="0028661C">
            <w:pPr>
              <w:pStyle w:val="TableParagraph"/>
              <w:rPr>
                <w:sz w:val="20"/>
              </w:rPr>
            </w:pPr>
          </w:p>
          <w:p w14:paraId="6C7B5569" w14:textId="77777777" w:rsidR="0028661C" w:rsidRDefault="0028661C">
            <w:pPr>
              <w:pStyle w:val="TableParagraph"/>
              <w:rPr>
                <w:sz w:val="20"/>
              </w:rPr>
            </w:pPr>
          </w:p>
          <w:p w14:paraId="6C7B556A" w14:textId="77777777" w:rsidR="0028661C" w:rsidRDefault="0028661C">
            <w:pPr>
              <w:pStyle w:val="TableParagraph"/>
              <w:spacing w:before="10"/>
              <w:rPr>
                <w:sz w:val="25"/>
              </w:rPr>
            </w:pPr>
          </w:p>
          <w:p w14:paraId="6C7B556B" w14:textId="77777777" w:rsidR="0028661C" w:rsidRDefault="00B273B9">
            <w:pPr>
              <w:pStyle w:val="TableParagraph"/>
              <w:spacing w:before="1"/>
              <w:ind w:left="112" w:right="101"/>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7824" w:type="dxa"/>
            <w:tcBorders>
              <w:left w:val="single" w:sz="8" w:space="0" w:color="000000"/>
              <w:right w:val="single" w:sz="4" w:space="0" w:color="000000"/>
            </w:tcBorders>
          </w:tcPr>
          <w:p w14:paraId="6C7B556C" w14:textId="77777777" w:rsidR="0028661C" w:rsidRDefault="00B273B9">
            <w:pPr>
              <w:pStyle w:val="TableParagraph"/>
              <w:spacing w:before="121"/>
              <w:ind w:left="102"/>
              <w:jc w:val="both"/>
              <w:rPr>
                <w:sz w:val="20"/>
              </w:rPr>
            </w:pPr>
            <w:r>
              <w:rPr>
                <w:sz w:val="20"/>
              </w:rPr>
              <w:t>Για</w:t>
            </w:r>
            <w:r>
              <w:rPr>
                <w:spacing w:val="-5"/>
                <w:sz w:val="20"/>
              </w:rPr>
              <w:t xml:space="preserve"> </w:t>
            </w:r>
            <w:r>
              <w:rPr>
                <w:sz w:val="20"/>
              </w:rPr>
              <w:t>όλες</w:t>
            </w:r>
            <w:r>
              <w:rPr>
                <w:spacing w:val="-3"/>
                <w:sz w:val="20"/>
              </w:rPr>
              <w:t xml:space="preserve"> </w:t>
            </w:r>
            <w:r>
              <w:rPr>
                <w:sz w:val="20"/>
              </w:rPr>
              <w:t>τις</w:t>
            </w:r>
            <w:r>
              <w:rPr>
                <w:spacing w:val="-3"/>
                <w:sz w:val="20"/>
              </w:rPr>
              <w:t xml:space="preserve"> </w:t>
            </w:r>
            <w:r>
              <w:rPr>
                <w:b/>
                <w:spacing w:val="-2"/>
                <w:sz w:val="20"/>
              </w:rPr>
              <w:t>κατηγορίες</w:t>
            </w:r>
            <w:r>
              <w:rPr>
                <w:spacing w:val="-2"/>
                <w:sz w:val="20"/>
              </w:rPr>
              <w:t>:</w:t>
            </w:r>
          </w:p>
          <w:p w14:paraId="6C7B556D" w14:textId="77777777" w:rsidR="0028661C" w:rsidRDefault="00B273B9">
            <w:pPr>
              <w:pStyle w:val="TableParagraph"/>
              <w:numPr>
                <w:ilvl w:val="0"/>
                <w:numId w:val="153"/>
              </w:numPr>
              <w:tabs>
                <w:tab w:val="left" w:pos="823"/>
              </w:tabs>
              <w:spacing w:before="120"/>
              <w:ind w:right="95"/>
              <w:jc w:val="both"/>
              <w:rPr>
                <w:sz w:val="20"/>
              </w:rPr>
            </w:pPr>
            <w:r>
              <w:rPr>
                <w:sz w:val="20"/>
              </w:rPr>
              <w:t xml:space="preserve">Η σύμπραξη πρέπει να περιλαμβάνει τουλάχιστον </w:t>
            </w:r>
            <w:r>
              <w:rPr>
                <w:b/>
                <w:sz w:val="20"/>
              </w:rPr>
              <w:t xml:space="preserve">3 πλήρεις εταίρους </w:t>
            </w:r>
            <w:r>
              <w:rPr>
                <w:sz w:val="20"/>
              </w:rPr>
              <w:t>από τουλάχιστον</w:t>
            </w:r>
            <w:r>
              <w:rPr>
                <w:spacing w:val="-3"/>
                <w:sz w:val="20"/>
              </w:rPr>
              <w:t xml:space="preserve"> </w:t>
            </w:r>
            <w:r>
              <w:rPr>
                <w:b/>
                <w:sz w:val="20"/>
              </w:rPr>
              <w:t>3</w:t>
            </w:r>
            <w:r>
              <w:rPr>
                <w:b/>
                <w:spacing w:val="-4"/>
                <w:sz w:val="20"/>
              </w:rPr>
              <w:t xml:space="preserve"> </w:t>
            </w:r>
            <w:r>
              <w:rPr>
                <w:b/>
                <w:sz w:val="20"/>
              </w:rPr>
              <w:t>κράτη</w:t>
            </w:r>
            <w:r>
              <w:rPr>
                <w:b/>
                <w:spacing w:val="-4"/>
                <w:sz w:val="20"/>
              </w:rPr>
              <w:t xml:space="preserve"> </w:t>
            </w:r>
            <w:r>
              <w:rPr>
                <w:b/>
                <w:sz w:val="20"/>
              </w:rPr>
              <w:t>μέλη</w:t>
            </w:r>
            <w:r>
              <w:rPr>
                <w:b/>
                <w:spacing w:val="-4"/>
                <w:sz w:val="20"/>
              </w:rPr>
              <w:t xml:space="preserve"> </w:t>
            </w:r>
            <w:r>
              <w:rPr>
                <w:b/>
                <w:sz w:val="20"/>
              </w:rPr>
              <w:t>της</w:t>
            </w:r>
            <w:r>
              <w:rPr>
                <w:b/>
                <w:spacing w:val="-3"/>
                <w:sz w:val="20"/>
              </w:rPr>
              <w:t xml:space="preserve"> </w:t>
            </w:r>
            <w:r>
              <w:rPr>
                <w:b/>
                <w:sz w:val="20"/>
              </w:rPr>
              <w:t>ΕΕ</w:t>
            </w:r>
            <w:r>
              <w:rPr>
                <w:b/>
                <w:spacing w:val="-5"/>
                <w:sz w:val="20"/>
              </w:rPr>
              <w:t xml:space="preserve"> </w:t>
            </w:r>
            <w:r>
              <w:rPr>
                <w:b/>
                <w:sz w:val="20"/>
              </w:rPr>
              <w:t>και</w:t>
            </w:r>
            <w:r>
              <w:rPr>
                <w:b/>
                <w:spacing w:val="-3"/>
                <w:sz w:val="20"/>
              </w:rPr>
              <w:t xml:space="preserve"> </w:t>
            </w:r>
            <w:r>
              <w:rPr>
                <w:b/>
                <w:sz w:val="20"/>
              </w:rPr>
              <w:t>τρίτες</w:t>
            </w:r>
            <w:r>
              <w:rPr>
                <w:b/>
                <w:spacing w:val="-3"/>
                <w:sz w:val="20"/>
              </w:rPr>
              <w:t xml:space="preserve"> </w:t>
            </w:r>
            <w:r>
              <w:rPr>
                <w:b/>
                <w:sz w:val="20"/>
              </w:rPr>
              <w:t>χώρες συνδεδεμένες</w:t>
            </w:r>
            <w:r>
              <w:rPr>
                <w:b/>
                <w:spacing w:val="-3"/>
                <w:sz w:val="20"/>
              </w:rPr>
              <w:t xml:space="preserve"> </w:t>
            </w:r>
            <w:r>
              <w:rPr>
                <w:b/>
                <w:sz w:val="20"/>
              </w:rPr>
              <w:t>με</w:t>
            </w:r>
            <w:r>
              <w:rPr>
                <w:b/>
                <w:spacing w:val="-3"/>
                <w:sz w:val="20"/>
              </w:rPr>
              <w:t xml:space="preserve"> </w:t>
            </w:r>
            <w:r>
              <w:rPr>
                <w:b/>
                <w:sz w:val="20"/>
              </w:rPr>
              <w:t>το</w:t>
            </w:r>
            <w:r>
              <w:rPr>
                <w:b/>
                <w:spacing w:val="-3"/>
                <w:sz w:val="20"/>
              </w:rPr>
              <w:t xml:space="preserve"> </w:t>
            </w:r>
            <w:r>
              <w:rPr>
                <w:b/>
                <w:sz w:val="20"/>
              </w:rPr>
              <w:t xml:space="preserve">πρόγραμμα </w:t>
            </w:r>
            <w:r>
              <w:rPr>
                <w:sz w:val="20"/>
              </w:rPr>
              <w:t>(συμπεριλαμβανομένων τουλάχιστον 2 κρατών μελών της ΕΕ).</w:t>
            </w:r>
          </w:p>
          <w:p w14:paraId="6C7B556E" w14:textId="77777777" w:rsidR="0028661C" w:rsidRDefault="0028661C">
            <w:pPr>
              <w:pStyle w:val="TableParagraph"/>
              <w:spacing w:before="10"/>
              <w:rPr>
                <w:sz w:val="29"/>
              </w:rPr>
            </w:pPr>
          </w:p>
          <w:p w14:paraId="6C7B556F" w14:textId="77777777" w:rsidR="0028661C" w:rsidRDefault="00B273B9">
            <w:pPr>
              <w:pStyle w:val="TableParagraph"/>
              <w:ind w:left="102"/>
              <w:jc w:val="both"/>
              <w:rPr>
                <w:sz w:val="20"/>
              </w:rPr>
            </w:pPr>
            <w:r>
              <w:rPr>
                <w:sz w:val="20"/>
              </w:rPr>
              <w:t>Για</w:t>
            </w:r>
            <w:r>
              <w:rPr>
                <w:spacing w:val="-7"/>
                <w:sz w:val="20"/>
              </w:rPr>
              <w:t xml:space="preserve"> </w:t>
            </w:r>
            <w:r>
              <w:rPr>
                <w:sz w:val="20"/>
              </w:rPr>
              <w:t>την</w:t>
            </w:r>
            <w:r>
              <w:rPr>
                <w:spacing w:val="-6"/>
                <w:sz w:val="20"/>
              </w:rPr>
              <w:t xml:space="preserve"> </w:t>
            </w:r>
            <w:r>
              <w:rPr>
                <w:b/>
                <w:sz w:val="20"/>
              </w:rPr>
              <w:t>κατηγορία</w:t>
            </w:r>
            <w:r>
              <w:rPr>
                <w:b/>
                <w:spacing w:val="-7"/>
                <w:sz w:val="20"/>
              </w:rPr>
              <w:t xml:space="preserve"> </w:t>
            </w:r>
            <w:r>
              <w:rPr>
                <w:b/>
                <w:spacing w:val="-5"/>
                <w:sz w:val="20"/>
              </w:rPr>
              <w:t>2</w:t>
            </w:r>
            <w:r>
              <w:rPr>
                <w:spacing w:val="-5"/>
                <w:sz w:val="20"/>
              </w:rPr>
              <w:t>:</w:t>
            </w:r>
          </w:p>
          <w:p w14:paraId="6C7B5570" w14:textId="77777777" w:rsidR="0028661C" w:rsidRDefault="00B273B9">
            <w:pPr>
              <w:pStyle w:val="TableParagraph"/>
              <w:numPr>
                <w:ilvl w:val="0"/>
                <w:numId w:val="153"/>
              </w:numPr>
              <w:tabs>
                <w:tab w:val="left" w:pos="823"/>
              </w:tabs>
              <w:spacing w:before="120"/>
              <w:ind w:right="96"/>
              <w:jc w:val="both"/>
              <w:rPr>
                <w:sz w:val="20"/>
              </w:rPr>
            </w:pPr>
            <w:r>
              <w:rPr>
                <w:sz w:val="20"/>
              </w:rPr>
              <w:t xml:space="preserve">Για </w:t>
            </w:r>
            <w:r>
              <w:rPr>
                <w:b/>
                <w:sz w:val="20"/>
              </w:rPr>
              <w:t>τουλάχιστον τρεις από τις συμμετέχουσες χώρες</w:t>
            </w:r>
            <w:r>
              <w:rPr>
                <w:sz w:val="20"/>
              </w:rPr>
              <w:t xml:space="preserve">, οι συμπράξεις πρέπει να περιλαμβάνουν </w:t>
            </w:r>
            <w:r>
              <w:rPr>
                <w:b/>
                <w:sz w:val="20"/>
              </w:rPr>
              <w:t xml:space="preserve">εργοδότες </w:t>
            </w:r>
            <w:r>
              <w:rPr>
                <w:sz w:val="20"/>
              </w:rPr>
              <w:t xml:space="preserve">(ή τους εκπροσώπους τους), καθώς και </w:t>
            </w:r>
            <w:r>
              <w:rPr>
                <w:b/>
                <w:sz w:val="20"/>
              </w:rPr>
              <w:t xml:space="preserve">οργανισμούς εκπαίδευσης και κατάρτισης </w:t>
            </w:r>
            <w:r>
              <w:rPr>
                <w:sz w:val="20"/>
              </w:rPr>
              <w:t>(ή</w:t>
            </w:r>
            <w:r>
              <w:rPr>
                <w:sz w:val="20"/>
              </w:rPr>
              <w:t xml:space="preserve"> τους εκπροσώπους τους).</w:t>
            </w:r>
          </w:p>
          <w:p w14:paraId="6C7B5571" w14:textId="77777777" w:rsidR="0028661C" w:rsidRDefault="00B273B9">
            <w:pPr>
              <w:pStyle w:val="TableParagraph"/>
              <w:spacing w:before="122"/>
              <w:ind w:left="102"/>
              <w:jc w:val="both"/>
              <w:rPr>
                <w:sz w:val="20"/>
              </w:rPr>
            </w:pPr>
            <w:r>
              <w:rPr>
                <w:sz w:val="20"/>
              </w:rPr>
              <w:t>Για</w:t>
            </w:r>
            <w:r>
              <w:rPr>
                <w:spacing w:val="-7"/>
                <w:sz w:val="20"/>
              </w:rPr>
              <w:t xml:space="preserve"> </w:t>
            </w:r>
            <w:r>
              <w:rPr>
                <w:sz w:val="20"/>
              </w:rPr>
              <w:t>την</w:t>
            </w:r>
            <w:r>
              <w:rPr>
                <w:spacing w:val="-6"/>
                <w:sz w:val="20"/>
              </w:rPr>
              <w:t xml:space="preserve"> </w:t>
            </w:r>
            <w:r>
              <w:rPr>
                <w:b/>
                <w:sz w:val="20"/>
              </w:rPr>
              <w:t>κατηγορία</w:t>
            </w:r>
            <w:r>
              <w:rPr>
                <w:b/>
                <w:spacing w:val="-7"/>
                <w:sz w:val="20"/>
              </w:rPr>
              <w:t xml:space="preserve"> </w:t>
            </w:r>
            <w:r>
              <w:rPr>
                <w:b/>
                <w:spacing w:val="-5"/>
                <w:sz w:val="20"/>
              </w:rPr>
              <w:t>3</w:t>
            </w:r>
            <w:r>
              <w:rPr>
                <w:spacing w:val="-5"/>
                <w:sz w:val="20"/>
              </w:rPr>
              <w:t>:</w:t>
            </w:r>
          </w:p>
          <w:p w14:paraId="6C7B5572" w14:textId="77777777" w:rsidR="0028661C" w:rsidRDefault="00B273B9">
            <w:pPr>
              <w:pStyle w:val="TableParagraph"/>
              <w:numPr>
                <w:ilvl w:val="0"/>
                <w:numId w:val="153"/>
              </w:numPr>
              <w:tabs>
                <w:tab w:val="left" w:pos="823"/>
              </w:tabs>
              <w:spacing w:before="117"/>
              <w:ind w:right="95"/>
              <w:jc w:val="both"/>
              <w:rPr>
                <w:sz w:val="20"/>
              </w:rPr>
            </w:pPr>
            <w:r>
              <w:rPr>
                <w:sz w:val="20"/>
              </w:rPr>
              <w:t xml:space="preserve">Για τουλάχιστον </w:t>
            </w:r>
            <w:r>
              <w:rPr>
                <w:b/>
                <w:sz w:val="20"/>
              </w:rPr>
              <w:t>τρεις από τις συμμετέχουσες χώρες</w:t>
            </w:r>
            <w:r>
              <w:rPr>
                <w:sz w:val="20"/>
              </w:rPr>
              <w:t>, οι συμπράξεις πρέπει να περιλαμβάνουν δημόσιες ή ιδιωτικές οντότητες αρμόδιες —ή που έχουν μεγάλο βαθμό</w:t>
            </w:r>
            <w:r>
              <w:rPr>
                <w:spacing w:val="-2"/>
                <w:sz w:val="20"/>
              </w:rPr>
              <w:t xml:space="preserve"> </w:t>
            </w:r>
            <w:r>
              <w:rPr>
                <w:sz w:val="20"/>
              </w:rPr>
              <w:t>ευθύνης (ή</w:t>
            </w:r>
            <w:r>
              <w:rPr>
                <w:spacing w:val="-2"/>
                <w:sz w:val="20"/>
              </w:rPr>
              <w:t xml:space="preserve"> </w:t>
            </w:r>
            <w:r>
              <w:rPr>
                <w:sz w:val="20"/>
              </w:rPr>
              <w:t>επιρροή)—</w:t>
            </w:r>
            <w:r>
              <w:rPr>
                <w:spacing w:val="-2"/>
                <w:sz w:val="20"/>
              </w:rPr>
              <w:t xml:space="preserve"> </w:t>
            </w:r>
            <w:r>
              <w:rPr>
                <w:sz w:val="20"/>
              </w:rPr>
              <w:t>για</w:t>
            </w:r>
            <w:r>
              <w:rPr>
                <w:spacing w:val="-2"/>
                <w:sz w:val="20"/>
              </w:rPr>
              <w:t xml:space="preserve"> </w:t>
            </w:r>
            <w:r>
              <w:rPr>
                <w:sz w:val="20"/>
              </w:rPr>
              <w:t>την</w:t>
            </w:r>
            <w:r>
              <w:rPr>
                <w:spacing w:val="-2"/>
                <w:sz w:val="20"/>
              </w:rPr>
              <w:t xml:space="preserve"> </w:t>
            </w:r>
            <w:r>
              <w:rPr>
                <w:sz w:val="20"/>
              </w:rPr>
              <w:t>οργάνωση</w:t>
            </w:r>
            <w:r>
              <w:rPr>
                <w:spacing w:val="-1"/>
                <w:sz w:val="20"/>
              </w:rPr>
              <w:t xml:space="preserve"> </w:t>
            </w:r>
            <w:r>
              <w:rPr>
                <w:sz w:val="20"/>
              </w:rPr>
              <w:t>και/ή</w:t>
            </w:r>
            <w:r>
              <w:rPr>
                <w:spacing w:val="-1"/>
                <w:sz w:val="20"/>
              </w:rPr>
              <w:t xml:space="preserve"> </w:t>
            </w:r>
            <w:r>
              <w:rPr>
                <w:sz w:val="20"/>
              </w:rPr>
              <w:t>τη χρηματοδότηση</w:t>
            </w:r>
            <w:r>
              <w:rPr>
                <w:spacing w:val="-1"/>
                <w:sz w:val="20"/>
              </w:rPr>
              <w:t xml:space="preserve"> </w:t>
            </w:r>
            <w:r>
              <w:rPr>
                <w:sz w:val="20"/>
              </w:rPr>
              <w:t>και/ή</w:t>
            </w:r>
            <w:r>
              <w:rPr>
                <w:spacing w:val="-1"/>
                <w:sz w:val="20"/>
              </w:rPr>
              <w:t xml:space="preserve"> </w:t>
            </w:r>
            <w:r>
              <w:rPr>
                <w:sz w:val="20"/>
              </w:rPr>
              <w:t>την παροχή εκπαιδευτικών υπηρεσιών σε ενηλίκους (π.χ. αξιολόγηση δεξιοτήτων, επικύρ</w:t>
            </w:r>
            <w:r>
              <w:rPr>
                <w:sz w:val="20"/>
              </w:rPr>
              <w:t>ωση ικανοτήτων, εκπαίδευση και κατάρτιση, προσανατολισμό και καθοδήγηση), ως πλήρεις ή συνδεδεμένους εταίρους.</w:t>
            </w:r>
          </w:p>
        </w:tc>
      </w:tr>
      <w:tr w:rsidR="0028661C" w14:paraId="6C7B5577" w14:textId="77777777">
        <w:trPr>
          <w:trHeight w:val="729"/>
        </w:trPr>
        <w:tc>
          <w:tcPr>
            <w:tcW w:w="2144" w:type="dxa"/>
            <w:tcBorders>
              <w:left w:val="single" w:sz="4" w:space="0" w:color="000000"/>
              <w:right w:val="single" w:sz="8" w:space="0" w:color="000000"/>
            </w:tcBorders>
          </w:tcPr>
          <w:p w14:paraId="6C7B5574" w14:textId="77777777" w:rsidR="0028661C" w:rsidRDefault="00B273B9">
            <w:pPr>
              <w:pStyle w:val="TableParagraph"/>
              <w:spacing w:before="121"/>
              <w:ind w:left="108" w:right="102"/>
              <w:jc w:val="center"/>
              <w:rPr>
                <w:b/>
                <w:sz w:val="20"/>
              </w:rPr>
            </w:pPr>
            <w:r>
              <w:rPr>
                <w:b/>
                <w:sz w:val="20"/>
              </w:rPr>
              <w:t>Τόπος</w:t>
            </w:r>
            <w:r>
              <w:rPr>
                <w:b/>
                <w:spacing w:val="-8"/>
                <w:sz w:val="20"/>
              </w:rPr>
              <w:t xml:space="preserve"> </w:t>
            </w:r>
            <w:r>
              <w:rPr>
                <w:b/>
                <w:spacing w:val="-5"/>
                <w:sz w:val="20"/>
              </w:rPr>
              <w:t>των</w:t>
            </w:r>
          </w:p>
          <w:p w14:paraId="6C7B5575" w14:textId="77777777" w:rsidR="0028661C" w:rsidRDefault="00B273B9">
            <w:pPr>
              <w:pStyle w:val="TableParagraph"/>
              <w:spacing w:before="1"/>
              <w:ind w:left="106" w:right="102"/>
              <w:jc w:val="center"/>
              <w:rPr>
                <w:b/>
                <w:sz w:val="20"/>
              </w:rPr>
            </w:pPr>
            <w:r>
              <w:rPr>
                <w:b/>
                <w:spacing w:val="-2"/>
                <w:sz w:val="20"/>
              </w:rPr>
              <w:t>δραστηριοτήτων</w:t>
            </w:r>
          </w:p>
        </w:tc>
        <w:tc>
          <w:tcPr>
            <w:tcW w:w="7824" w:type="dxa"/>
            <w:tcBorders>
              <w:left w:val="single" w:sz="8" w:space="0" w:color="000000"/>
              <w:right w:val="single" w:sz="4" w:space="0" w:color="000000"/>
            </w:tcBorders>
          </w:tcPr>
          <w:p w14:paraId="6C7B5576" w14:textId="77777777" w:rsidR="0028661C" w:rsidRDefault="00B273B9">
            <w:pPr>
              <w:pStyle w:val="TableParagraph"/>
              <w:spacing w:before="121"/>
              <w:ind w:left="102"/>
              <w:rPr>
                <w:sz w:val="20"/>
              </w:rPr>
            </w:pPr>
            <w:r>
              <w:rPr>
                <w:sz w:val="20"/>
              </w:rPr>
              <w:t>Οι</w:t>
            </w:r>
            <w:r>
              <w:rPr>
                <w:spacing w:val="29"/>
                <w:sz w:val="20"/>
              </w:rPr>
              <w:t xml:space="preserve"> </w:t>
            </w:r>
            <w:r>
              <w:rPr>
                <w:sz w:val="20"/>
              </w:rPr>
              <w:t>δραστηριότητες</w:t>
            </w:r>
            <w:r>
              <w:rPr>
                <w:spacing w:val="27"/>
                <w:sz w:val="20"/>
              </w:rPr>
              <w:t xml:space="preserve"> </w:t>
            </w:r>
            <w:r>
              <w:rPr>
                <w:sz w:val="20"/>
              </w:rPr>
              <w:t>θα</w:t>
            </w:r>
            <w:r>
              <w:rPr>
                <w:spacing w:val="27"/>
                <w:sz w:val="20"/>
              </w:rPr>
              <w:t xml:space="preserve"> </w:t>
            </w:r>
            <w:r>
              <w:rPr>
                <w:sz w:val="20"/>
              </w:rPr>
              <w:t>πρέπει</w:t>
            </w:r>
            <w:r>
              <w:rPr>
                <w:spacing w:val="28"/>
                <w:sz w:val="20"/>
              </w:rPr>
              <w:t xml:space="preserve"> </w:t>
            </w:r>
            <w:r>
              <w:rPr>
                <w:sz w:val="20"/>
              </w:rPr>
              <w:t>να</w:t>
            </w:r>
            <w:r>
              <w:rPr>
                <w:spacing w:val="27"/>
                <w:sz w:val="20"/>
              </w:rPr>
              <w:t xml:space="preserve"> </w:t>
            </w:r>
            <w:r>
              <w:rPr>
                <w:sz w:val="20"/>
              </w:rPr>
              <w:t>υλοποιούνται</w:t>
            </w:r>
            <w:r>
              <w:rPr>
                <w:spacing w:val="28"/>
                <w:sz w:val="20"/>
              </w:rPr>
              <w:t xml:space="preserve"> </w:t>
            </w:r>
            <w:r>
              <w:rPr>
                <w:sz w:val="20"/>
              </w:rPr>
              <w:t>στα</w:t>
            </w:r>
            <w:r>
              <w:rPr>
                <w:spacing w:val="27"/>
                <w:sz w:val="20"/>
              </w:rPr>
              <w:t xml:space="preserve"> </w:t>
            </w:r>
            <w:r>
              <w:rPr>
                <w:sz w:val="20"/>
              </w:rPr>
              <w:t>κράτη</w:t>
            </w:r>
            <w:r>
              <w:rPr>
                <w:spacing w:val="29"/>
                <w:sz w:val="20"/>
              </w:rPr>
              <w:t xml:space="preserve"> </w:t>
            </w:r>
            <w:r>
              <w:rPr>
                <w:sz w:val="20"/>
              </w:rPr>
              <w:t>μέλη</w:t>
            </w:r>
            <w:r>
              <w:rPr>
                <w:spacing w:val="29"/>
                <w:sz w:val="20"/>
              </w:rPr>
              <w:t xml:space="preserve"> </w:t>
            </w:r>
            <w:r>
              <w:rPr>
                <w:sz w:val="20"/>
              </w:rPr>
              <w:t>της</w:t>
            </w:r>
            <w:r>
              <w:rPr>
                <w:spacing w:val="25"/>
                <w:sz w:val="20"/>
              </w:rPr>
              <w:t xml:space="preserve"> </w:t>
            </w:r>
            <w:r>
              <w:rPr>
                <w:sz w:val="20"/>
              </w:rPr>
              <w:t>ΕΕ</w:t>
            </w:r>
            <w:r>
              <w:rPr>
                <w:spacing w:val="27"/>
                <w:sz w:val="20"/>
              </w:rPr>
              <w:t xml:space="preserve"> </w:t>
            </w:r>
            <w:r>
              <w:rPr>
                <w:sz w:val="20"/>
              </w:rPr>
              <w:t>ή</w:t>
            </w:r>
            <w:r>
              <w:rPr>
                <w:spacing w:val="29"/>
                <w:sz w:val="20"/>
              </w:rPr>
              <w:t xml:space="preserve"> </w:t>
            </w:r>
            <w:r>
              <w:rPr>
                <w:sz w:val="20"/>
              </w:rPr>
              <w:t>σε</w:t>
            </w:r>
            <w:r>
              <w:rPr>
                <w:spacing w:val="25"/>
                <w:sz w:val="20"/>
              </w:rPr>
              <w:t xml:space="preserve"> </w:t>
            </w:r>
            <w:r>
              <w:rPr>
                <w:sz w:val="20"/>
              </w:rPr>
              <w:t>τρίτες</w:t>
            </w:r>
            <w:r>
              <w:rPr>
                <w:spacing w:val="27"/>
                <w:sz w:val="20"/>
              </w:rPr>
              <w:t xml:space="preserve"> </w:t>
            </w:r>
            <w:r>
              <w:rPr>
                <w:sz w:val="20"/>
              </w:rPr>
              <w:t>χώρες συνδεδεμένες με το πρόγραμμα.</w:t>
            </w:r>
          </w:p>
        </w:tc>
      </w:tr>
      <w:tr w:rsidR="0028661C" w14:paraId="6C7B5582" w14:textId="77777777">
        <w:trPr>
          <w:trHeight w:val="2450"/>
        </w:trPr>
        <w:tc>
          <w:tcPr>
            <w:tcW w:w="2144" w:type="dxa"/>
            <w:tcBorders>
              <w:left w:val="single" w:sz="4" w:space="0" w:color="000000"/>
              <w:right w:val="single" w:sz="8" w:space="0" w:color="000000"/>
            </w:tcBorders>
          </w:tcPr>
          <w:p w14:paraId="6C7B5578" w14:textId="77777777" w:rsidR="0028661C" w:rsidRDefault="0028661C">
            <w:pPr>
              <w:pStyle w:val="TableParagraph"/>
              <w:rPr>
                <w:sz w:val="20"/>
              </w:rPr>
            </w:pPr>
          </w:p>
          <w:p w14:paraId="6C7B5579" w14:textId="77777777" w:rsidR="0028661C" w:rsidRDefault="0028661C">
            <w:pPr>
              <w:pStyle w:val="TableParagraph"/>
              <w:rPr>
                <w:sz w:val="20"/>
              </w:rPr>
            </w:pPr>
          </w:p>
          <w:p w14:paraId="6C7B557A" w14:textId="77777777" w:rsidR="0028661C" w:rsidRDefault="0028661C">
            <w:pPr>
              <w:pStyle w:val="TableParagraph"/>
              <w:rPr>
                <w:sz w:val="20"/>
              </w:rPr>
            </w:pPr>
          </w:p>
          <w:p w14:paraId="6C7B557B" w14:textId="77777777" w:rsidR="0028661C" w:rsidRDefault="0028661C">
            <w:pPr>
              <w:pStyle w:val="TableParagraph"/>
              <w:rPr>
                <w:sz w:val="20"/>
              </w:rPr>
            </w:pPr>
          </w:p>
          <w:p w14:paraId="6C7B557C" w14:textId="77777777" w:rsidR="0028661C" w:rsidRDefault="00B273B9">
            <w:pPr>
              <w:pStyle w:val="TableParagraph"/>
              <w:spacing w:before="127"/>
              <w:ind w:left="157"/>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824" w:type="dxa"/>
            <w:tcBorders>
              <w:left w:val="single" w:sz="8" w:space="0" w:color="000000"/>
              <w:right w:val="single" w:sz="4" w:space="0" w:color="000000"/>
            </w:tcBorders>
          </w:tcPr>
          <w:p w14:paraId="6C7B557D" w14:textId="77777777" w:rsidR="0028661C" w:rsidRDefault="00B273B9">
            <w:pPr>
              <w:pStyle w:val="TableParagraph"/>
              <w:spacing w:before="121"/>
              <w:ind w:left="102"/>
              <w:rPr>
                <w:sz w:val="20"/>
              </w:rPr>
            </w:pPr>
            <w:r>
              <w:rPr>
                <w:sz w:val="20"/>
              </w:rPr>
              <w:t>Για</w:t>
            </w:r>
            <w:r>
              <w:rPr>
                <w:spacing w:val="-7"/>
                <w:sz w:val="20"/>
              </w:rPr>
              <w:t xml:space="preserve"> </w:t>
            </w:r>
            <w:r>
              <w:rPr>
                <w:sz w:val="20"/>
              </w:rPr>
              <w:t>την</w:t>
            </w:r>
            <w:r>
              <w:rPr>
                <w:spacing w:val="-6"/>
                <w:sz w:val="20"/>
              </w:rPr>
              <w:t xml:space="preserve"> </w:t>
            </w:r>
            <w:r>
              <w:rPr>
                <w:b/>
                <w:sz w:val="20"/>
              </w:rPr>
              <w:t>κατηγορία</w:t>
            </w:r>
            <w:r>
              <w:rPr>
                <w:b/>
                <w:spacing w:val="-7"/>
                <w:sz w:val="20"/>
              </w:rPr>
              <w:t xml:space="preserve"> </w:t>
            </w:r>
            <w:r>
              <w:rPr>
                <w:b/>
                <w:sz w:val="20"/>
              </w:rPr>
              <w:t>1</w:t>
            </w:r>
            <w:r>
              <w:rPr>
                <w:b/>
                <w:spacing w:val="-3"/>
                <w:sz w:val="20"/>
              </w:rPr>
              <w:t xml:space="preserve"> </w:t>
            </w:r>
            <w:r>
              <w:rPr>
                <w:sz w:val="20"/>
              </w:rPr>
              <w:t>—</w:t>
            </w:r>
            <w:r>
              <w:rPr>
                <w:spacing w:val="-6"/>
                <w:sz w:val="20"/>
              </w:rPr>
              <w:t xml:space="preserve"> </w:t>
            </w:r>
            <w:proofErr w:type="spellStart"/>
            <w:r>
              <w:rPr>
                <w:sz w:val="20"/>
              </w:rPr>
              <w:t>Διατομεακές</w:t>
            </w:r>
            <w:proofErr w:type="spellEnd"/>
            <w:r>
              <w:rPr>
                <w:spacing w:val="-6"/>
                <w:sz w:val="20"/>
              </w:rPr>
              <w:t xml:space="preserve"> </w:t>
            </w:r>
            <w:r>
              <w:rPr>
                <w:sz w:val="20"/>
              </w:rPr>
              <w:t>προτεραιότητες,</w:t>
            </w:r>
            <w:r>
              <w:rPr>
                <w:spacing w:val="-6"/>
                <w:sz w:val="20"/>
              </w:rPr>
              <w:t xml:space="preserve"> </w:t>
            </w:r>
            <w:r>
              <w:rPr>
                <w:sz w:val="20"/>
              </w:rPr>
              <w:t>η</w:t>
            </w:r>
            <w:r>
              <w:rPr>
                <w:spacing w:val="-6"/>
                <w:sz w:val="20"/>
              </w:rPr>
              <w:t xml:space="preserve"> </w:t>
            </w:r>
            <w:r>
              <w:rPr>
                <w:sz w:val="20"/>
              </w:rPr>
              <w:t>διάρκεια</w:t>
            </w:r>
            <w:r>
              <w:rPr>
                <w:spacing w:val="-7"/>
                <w:sz w:val="20"/>
              </w:rPr>
              <w:t xml:space="preserve"> </w:t>
            </w:r>
            <w:r>
              <w:rPr>
                <w:sz w:val="20"/>
              </w:rPr>
              <w:t>του</w:t>
            </w:r>
            <w:r>
              <w:rPr>
                <w:spacing w:val="-6"/>
                <w:sz w:val="20"/>
              </w:rPr>
              <w:t xml:space="preserve"> </w:t>
            </w:r>
            <w:r>
              <w:rPr>
                <w:sz w:val="20"/>
              </w:rPr>
              <w:t>σχεδίου</w:t>
            </w:r>
            <w:r>
              <w:rPr>
                <w:spacing w:val="-6"/>
                <w:sz w:val="20"/>
              </w:rPr>
              <w:t xml:space="preserve"> </w:t>
            </w:r>
            <w:r>
              <w:rPr>
                <w:spacing w:val="-2"/>
                <w:sz w:val="20"/>
              </w:rPr>
              <w:t>είναι:</w:t>
            </w:r>
          </w:p>
          <w:p w14:paraId="6C7B557E" w14:textId="77777777" w:rsidR="0028661C" w:rsidRDefault="00B273B9">
            <w:pPr>
              <w:pStyle w:val="TableParagraph"/>
              <w:numPr>
                <w:ilvl w:val="0"/>
                <w:numId w:val="152"/>
              </w:numPr>
              <w:tabs>
                <w:tab w:val="left" w:pos="822"/>
                <w:tab w:val="left" w:pos="823"/>
              </w:tabs>
              <w:spacing w:before="120"/>
              <w:rPr>
                <w:sz w:val="20"/>
              </w:rPr>
            </w:pPr>
            <w:r>
              <w:rPr>
                <w:sz w:val="20"/>
              </w:rPr>
              <w:t>24</w:t>
            </w:r>
            <w:r>
              <w:rPr>
                <w:spacing w:val="-4"/>
                <w:sz w:val="20"/>
              </w:rPr>
              <w:t xml:space="preserve"> </w:t>
            </w:r>
            <w:r>
              <w:rPr>
                <w:sz w:val="20"/>
              </w:rPr>
              <w:t>έως</w:t>
            </w:r>
            <w:r>
              <w:rPr>
                <w:spacing w:val="-3"/>
                <w:sz w:val="20"/>
              </w:rPr>
              <w:t xml:space="preserve"> </w:t>
            </w:r>
            <w:r>
              <w:rPr>
                <w:sz w:val="20"/>
              </w:rPr>
              <w:t>48</w:t>
            </w:r>
            <w:r>
              <w:rPr>
                <w:spacing w:val="-3"/>
                <w:sz w:val="20"/>
              </w:rPr>
              <w:t xml:space="preserve"> </w:t>
            </w:r>
            <w:r>
              <w:rPr>
                <w:spacing w:val="-2"/>
                <w:sz w:val="20"/>
              </w:rPr>
              <w:t>μήνες.</w:t>
            </w:r>
          </w:p>
          <w:p w14:paraId="6C7B557F" w14:textId="77777777" w:rsidR="0028661C" w:rsidRDefault="00B273B9">
            <w:pPr>
              <w:pStyle w:val="TableParagraph"/>
              <w:spacing w:before="120"/>
              <w:ind w:left="102"/>
              <w:rPr>
                <w:sz w:val="20"/>
              </w:rPr>
            </w:pPr>
            <w:r>
              <w:rPr>
                <w:sz w:val="20"/>
              </w:rPr>
              <w:t>Για</w:t>
            </w:r>
            <w:r>
              <w:rPr>
                <w:spacing w:val="-6"/>
                <w:sz w:val="20"/>
              </w:rPr>
              <w:t xml:space="preserve"> </w:t>
            </w:r>
            <w:r>
              <w:rPr>
                <w:sz w:val="20"/>
              </w:rPr>
              <w:t>την</w:t>
            </w:r>
            <w:r>
              <w:rPr>
                <w:spacing w:val="-5"/>
                <w:sz w:val="20"/>
              </w:rPr>
              <w:t xml:space="preserve"> </w:t>
            </w:r>
            <w:r>
              <w:rPr>
                <w:b/>
                <w:sz w:val="20"/>
              </w:rPr>
              <w:t>κατηγορία</w:t>
            </w:r>
            <w:r>
              <w:rPr>
                <w:b/>
                <w:spacing w:val="-6"/>
                <w:sz w:val="20"/>
              </w:rPr>
              <w:t xml:space="preserve"> </w:t>
            </w:r>
            <w:r>
              <w:rPr>
                <w:b/>
                <w:sz w:val="20"/>
              </w:rPr>
              <w:t>2</w:t>
            </w:r>
            <w:r>
              <w:rPr>
                <w:b/>
                <w:spacing w:val="-4"/>
                <w:sz w:val="20"/>
              </w:rPr>
              <w:t xml:space="preserve"> </w:t>
            </w:r>
            <w:r>
              <w:rPr>
                <w:sz w:val="20"/>
              </w:rPr>
              <w:t>και</w:t>
            </w:r>
            <w:r>
              <w:rPr>
                <w:spacing w:val="-5"/>
                <w:sz w:val="20"/>
              </w:rPr>
              <w:t xml:space="preserve"> </w:t>
            </w:r>
            <w:r>
              <w:rPr>
                <w:sz w:val="20"/>
              </w:rPr>
              <w:t>την</w:t>
            </w:r>
            <w:r>
              <w:rPr>
                <w:spacing w:val="-5"/>
                <w:sz w:val="20"/>
              </w:rPr>
              <w:t xml:space="preserve"> </w:t>
            </w:r>
            <w:r>
              <w:rPr>
                <w:b/>
                <w:sz w:val="20"/>
              </w:rPr>
              <w:t>κατηγορία</w:t>
            </w:r>
            <w:r>
              <w:rPr>
                <w:b/>
                <w:spacing w:val="-6"/>
                <w:sz w:val="20"/>
              </w:rPr>
              <w:t xml:space="preserve"> </w:t>
            </w:r>
            <w:r>
              <w:rPr>
                <w:b/>
                <w:sz w:val="20"/>
              </w:rPr>
              <w:t>3</w:t>
            </w:r>
            <w:r>
              <w:rPr>
                <w:sz w:val="20"/>
              </w:rPr>
              <w:t>,</w:t>
            </w:r>
            <w:r>
              <w:rPr>
                <w:spacing w:val="-5"/>
                <w:sz w:val="20"/>
              </w:rPr>
              <w:t xml:space="preserve"> </w:t>
            </w:r>
            <w:r>
              <w:rPr>
                <w:sz w:val="20"/>
              </w:rPr>
              <w:t>η</w:t>
            </w:r>
            <w:r>
              <w:rPr>
                <w:spacing w:val="-4"/>
                <w:sz w:val="20"/>
              </w:rPr>
              <w:t xml:space="preserve"> </w:t>
            </w:r>
            <w:r>
              <w:rPr>
                <w:sz w:val="20"/>
              </w:rPr>
              <w:t>διάρκεια</w:t>
            </w:r>
            <w:r>
              <w:rPr>
                <w:spacing w:val="-5"/>
                <w:sz w:val="20"/>
              </w:rPr>
              <w:t xml:space="preserve"> </w:t>
            </w:r>
            <w:r>
              <w:rPr>
                <w:sz w:val="20"/>
              </w:rPr>
              <w:t>του</w:t>
            </w:r>
            <w:r>
              <w:rPr>
                <w:spacing w:val="-5"/>
                <w:sz w:val="20"/>
              </w:rPr>
              <w:t xml:space="preserve"> </w:t>
            </w:r>
            <w:r>
              <w:rPr>
                <w:sz w:val="20"/>
              </w:rPr>
              <w:t>σχεδίου</w:t>
            </w:r>
            <w:r>
              <w:rPr>
                <w:spacing w:val="-5"/>
                <w:sz w:val="20"/>
              </w:rPr>
              <w:t xml:space="preserve"> </w:t>
            </w:r>
            <w:r>
              <w:rPr>
                <w:spacing w:val="-2"/>
                <w:sz w:val="20"/>
              </w:rPr>
              <w:t>είναι:</w:t>
            </w:r>
          </w:p>
          <w:p w14:paraId="6C7B5580" w14:textId="77777777" w:rsidR="0028661C" w:rsidRDefault="00B273B9">
            <w:pPr>
              <w:pStyle w:val="TableParagraph"/>
              <w:numPr>
                <w:ilvl w:val="0"/>
                <w:numId w:val="152"/>
              </w:numPr>
              <w:tabs>
                <w:tab w:val="left" w:pos="822"/>
                <w:tab w:val="left" w:pos="823"/>
              </w:tabs>
              <w:spacing w:before="118"/>
              <w:rPr>
                <w:sz w:val="20"/>
              </w:rPr>
            </w:pPr>
            <w:r>
              <w:rPr>
                <w:sz w:val="20"/>
              </w:rPr>
              <w:t>24</w:t>
            </w:r>
            <w:r>
              <w:rPr>
                <w:spacing w:val="-4"/>
                <w:sz w:val="20"/>
              </w:rPr>
              <w:t xml:space="preserve"> </w:t>
            </w:r>
            <w:r>
              <w:rPr>
                <w:spacing w:val="-2"/>
                <w:sz w:val="20"/>
              </w:rPr>
              <w:t>μήνες.</w:t>
            </w:r>
          </w:p>
          <w:p w14:paraId="6C7B5581" w14:textId="77777777" w:rsidR="0028661C" w:rsidRDefault="00B273B9">
            <w:pPr>
              <w:pStyle w:val="TableParagraph"/>
              <w:spacing w:before="121"/>
              <w:ind w:left="102" w:right="102"/>
              <w:jc w:val="both"/>
              <w:rPr>
                <w:sz w:val="20"/>
              </w:rPr>
            </w:pPr>
            <w:r>
              <w:rPr>
                <w:sz w:val="20"/>
              </w:rPr>
              <w:t>Η διάρκεια του σχεδίου πρέπει να επιλέγεται στο στάδιο υποβολής της αίτησης ανάλογα με τον</w:t>
            </w:r>
            <w:r>
              <w:rPr>
                <w:spacing w:val="-2"/>
                <w:sz w:val="20"/>
              </w:rPr>
              <w:t xml:space="preserve"> </w:t>
            </w:r>
            <w:r>
              <w:rPr>
                <w:sz w:val="20"/>
              </w:rPr>
              <w:t>στόχο</w:t>
            </w:r>
            <w:r>
              <w:rPr>
                <w:spacing w:val="-2"/>
                <w:sz w:val="20"/>
              </w:rPr>
              <w:t xml:space="preserve"> </w:t>
            </w:r>
            <w:r>
              <w:rPr>
                <w:sz w:val="20"/>
              </w:rPr>
              <w:t>του</w:t>
            </w:r>
            <w:r>
              <w:rPr>
                <w:spacing w:val="-2"/>
                <w:sz w:val="20"/>
              </w:rPr>
              <w:t xml:space="preserve"> </w:t>
            </w:r>
            <w:r>
              <w:rPr>
                <w:sz w:val="20"/>
              </w:rPr>
              <w:t>σχεδίου</w:t>
            </w:r>
            <w:r>
              <w:rPr>
                <w:spacing w:val="-2"/>
                <w:sz w:val="20"/>
              </w:rPr>
              <w:t xml:space="preserve"> </w:t>
            </w:r>
            <w:r>
              <w:rPr>
                <w:sz w:val="20"/>
              </w:rPr>
              <w:t>και</w:t>
            </w:r>
            <w:r>
              <w:rPr>
                <w:spacing w:val="-1"/>
                <w:sz w:val="20"/>
              </w:rPr>
              <w:t xml:space="preserve"> </w:t>
            </w:r>
            <w:r>
              <w:rPr>
                <w:sz w:val="20"/>
              </w:rPr>
              <w:t>το</w:t>
            </w:r>
            <w:r>
              <w:rPr>
                <w:spacing w:val="-4"/>
                <w:sz w:val="20"/>
              </w:rPr>
              <w:t xml:space="preserve"> </w:t>
            </w:r>
            <w:r>
              <w:rPr>
                <w:sz w:val="20"/>
              </w:rPr>
              <w:t>είδος</w:t>
            </w:r>
            <w:r>
              <w:rPr>
                <w:spacing w:val="-2"/>
                <w:sz w:val="20"/>
              </w:rPr>
              <w:t xml:space="preserve"> </w:t>
            </w:r>
            <w:r>
              <w:rPr>
                <w:sz w:val="20"/>
              </w:rPr>
              <w:t>των</w:t>
            </w:r>
            <w:r>
              <w:rPr>
                <w:spacing w:val="-2"/>
                <w:sz w:val="20"/>
              </w:rPr>
              <w:t xml:space="preserve"> </w:t>
            </w:r>
            <w:r>
              <w:rPr>
                <w:sz w:val="20"/>
              </w:rPr>
              <w:t>δραστηριοτήτων</w:t>
            </w:r>
            <w:r>
              <w:rPr>
                <w:spacing w:val="-2"/>
                <w:sz w:val="20"/>
              </w:rPr>
              <w:t xml:space="preserve"> </w:t>
            </w:r>
            <w:r>
              <w:rPr>
                <w:sz w:val="20"/>
              </w:rPr>
              <w:t>που</w:t>
            </w:r>
            <w:r>
              <w:rPr>
                <w:spacing w:val="-2"/>
                <w:sz w:val="20"/>
              </w:rPr>
              <w:t xml:space="preserve"> </w:t>
            </w:r>
            <w:r>
              <w:rPr>
                <w:sz w:val="20"/>
              </w:rPr>
              <w:t>σχεδιάζονται</w:t>
            </w:r>
            <w:r>
              <w:rPr>
                <w:spacing w:val="-2"/>
                <w:sz w:val="20"/>
              </w:rPr>
              <w:t xml:space="preserve"> </w:t>
            </w:r>
            <w:r>
              <w:rPr>
                <w:sz w:val="20"/>
              </w:rPr>
              <w:t>σε</w:t>
            </w:r>
            <w:r>
              <w:rPr>
                <w:spacing w:val="-2"/>
                <w:sz w:val="20"/>
              </w:rPr>
              <w:t xml:space="preserve"> </w:t>
            </w:r>
            <w:r>
              <w:rPr>
                <w:sz w:val="20"/>
              </w:rPr>
              <w:t>βάθος</w:t>
            </w:r>
            <w:r>
              <w:rPr>
                <w:spacing w:val="-2"/>
                <w:sz w:val="20"/>
              </w:rPr>
              <w:t xml:space="preserve"> </w:t>
            </w:r>
            <w:r>
              <w:rPr>
                <w:sz w:val="20"/>
              </w:rPr>
              <w:t>χρόνου, τον προϋπολογισμό και τις φιλοδοξίες του σχεδίου.</w:t>
            </w:r>
          </w:p>
        </w:tc>
      </w:tr>
      <w:tr w:rsidR="0028661C" w14:paraId="6C7B5585" w14:textId="77777777">
        <w:trPr>
          <w:trHeight w:val="726"/>
        </w:trPr>
        <w:tc>
          <w:tcPr>
            <w:tcW w:w="2144" w:type="dxa"/>
            <w:tcBorders>
              <w:left w:val="single" w:sz="4" w:space="0" w:color="000000"/>
              <w:right w:val="single" w:sz="8" w:space="0" w:color="000000"/>
            </w:tcBorders>
          </w:tcPr>
          <w:p w14:paraId="6C7B5583" w14:textId="77777777" w:rsidR="0028661C" w:rsidRDefault="00B273B9">
            <w:pPr>
              <w:pStyle w:val="TableParagraph"/>
              <w:spacing w:before="121"/>
              <w:ind w:left="729" w:right="174" w:hanging="540"/>
              <w:rPr>
                <w:b/>
                <w:sz w:val="20"/>
              </w:rPr>
            </w:pPr>
            <w:r>
              <w:rPr>
                <w:b/>
                <w:sz w:val="20"/>
              </w:rPr>
              <w:t>Ημερομηνία</w:t>
            </w:r>
            <w:r>
              <w:rPr>
                <w:b/>
                <w:spacing w:val="-12"/>
                <w:sz w:val="20"/>
              </w:rPr>
              <w:t xml:space="preserve"> </w:t>
            </w:r>
            <w:r>
              <w:rPr>
                <w:b/>
                <w:sz w:val="20"/>
              </w:rPr>
              <w:t xml:space="preserve">έναρξης </w:t>
            </w:r>
            <w:r>
              <w:rPr>
                <w:b/>
                <w:spacing w:val="-2"/>
                <w:sz w:val="20"/>
              </w:rPr>
              <w:t>σχεδίου</w:t>
            </w:r>
          </w:p>
        </w:tc>
        <w:tc>
          <w:tcPr>
            <w:tcW w:w="7824" w:type="dxa"/>
            <w:tcBorders>
              <w:left w:val="single" w:sz="8" w:space="0" w:color="000000"/>
              <w:right w:val="single" w:sz="4" w:space="0" w:color="000000"/>
            </w:tcBorders>
          </w:tcPr>
          <w:p w14:paraId="6C7B5584" w14:textId="77777777" w:rsidR="0028661C" w:rsidRDefault="00B273B9">
            <w:pPr>
              <w:pStyle w:val="TableParagraph"/>
              <w:spacing w:before="121"/>
              <w:ind w:left="102"/>
              <w:rPr>
                <w:sz w:val="20"/>
              </w:rPr>
            </w:pPr>
            <w:r>
              <w:rPr>
                <w:sz w:val="20"/>
              </w:rPr>
              <w:t>Τα</w:t>
            </w:r>
            <w:r>
              <w:rPr>
                <w:spacing w:val="40"/>
                <w:sz w:val="20"/>
              </w:rPr>
              <w:t xml:space="preserve"> </w:t>
            </w:r>
            <w:r>
              <w:rPr>
                <w:sz w:val="20"/>
              </w:rPr>
              <w:t>σχέδια</w:t>
            </w:r>
            <w:r>
              <w:rPr>
                <w:spacing w:val="40"/>
                <w:sz w:val="20"/>
              </w:rPr>
              <w:t xml:space="preserve"> </w:t>
            </w:r>
            <w:r>
              <w:rPr>
                <w:sz w:val="20"/>
              </w:rPr>
              <w:t>θα</w:t>
            </w:r>
            <w:r>
              <w:rPr>
                <w:spacing w:val="40"/>
                <w:sz w:val="20"/>
              </w:rPr>
              <w:t xml:space="preserve"> </w:t>
            </w:r>
            <w:r>
              <w:rPr>
                <w:sz w:val="20"/>
              </w:rPr>
              <w:t>ξεκινήσουν</w:t>
            </w:r>
            <w:r>
              <w:rPr>
                <w:spacing w:val="40"/>
                <w:sz w:val="20"/>
              </w:rPr>
              <w:t xml:space="preserve"> </w:t>
            </w:r>
            <w:r>
              <w:rPr>
                <w:sz w:val="20"/>
              </w:rPr>
              <w:t>την</w:t>
            </w:r>
            <w:r>
              <w:rPr>
                <w:spacing w:val="40"/>
                <w:sz w:val="20"/>
              </w:rPr>
              <w:t xml:space="preserve"> </w:t>
            </w:r>
            <w:r>
              <w:rPr>
                <w:sz w:val="20"/>
              </w:rPr>
              <w:t>1η</w:t>
            </w:r>
            <w:r>
              <w:rPr>
                <w:spacing w:val="40"/>
                <w:sz w:val="20"/>
              </w:rPr>
              <w:t xml:space="preserve"> </w:t>
            </w:r>
            <w:r>
              <w:rPr>
                <w:sz w:val="20"/>
              </w:rPr>
              <w:t>Νοεμβρίου</w:t>
            </w:r>
            <w:r>
              <w:rPr>
                <w:spacing w:val="40"/>
                <w:sz w:val="20"/>
              </w:rPr>
              <w:t xml:space="preserve"> </w:t>
            </w:r>
            <w:r>
              <w:rPr>
                <w:sz w:val="20"/>
              </w:rPr>
              <w:t>2022,</w:t>
            </w:r>
            <w:r>
              <w:rPr>
                <w:spacing w:val="40"/>
                <w:sz w:val="20"/>
              </w:rPr>
              <w:t xml:space="preserve"> </w:t>
            </w:r>
            <w:r>
              <w:rPr>
                <w:sz w:val="20"/>
              </w:rPr>
              <w:t>την</w:t>
            </w:r>
            <w:r>
              <w:rPr>
                <w:spacing w:val="40"/>
                <w:sz w:val="20"/>
              </w:rPr>
              <w:t xml:space="preserve"> </w:t>
            </w:r>
            <w:r>
              <w:rPr>
                <w:sz w:val="20"/>
              </w:rPr>
              <w:t>1η</w:t>
            </w:r>
            <w:r>
              <w:rPr>
                <w:spacing w:val="40"/>
                <w:sz w:val="20"/>
              </w:rPr>
              <w:t xml:space="preserve"> </w:t>
            </w:r>
            <w:r>
              <w:rPr>
                <w:sz w:val="20"/>
              </w:rPr>
              <w:t>Δεκεμβρίου</w:t>
            </w:r>
            <w:r>
              <w:rPr>
                <w:spacing w:val="40"/>
                <w:sz w:val="20"/>
              </w:rPr>
              <w:t xml:space="preserve"> </w:t>
            </w:r>
            <w:r>
              <w:rPr>
                <w:sz w:val="20"/>
              </w:rPr>
              <w:t>2022</w:t>
            </w:r>
            <w:r>
              <w:rPr>
                <w:spacing w:val="40"/>
                <w:sz w:val="20"/>
              </w:rPr>
              <w:t xml:space="preserve"> </w:t>
            </w:r>
            <w:r>
              <w:rPr>
                <w:sz w:val="20"/>
              </w:rPr>
              <w:t>ή</w:t>
            </w:r>
            <w:r>
              <w:rPr>
                <w:spacing w:val="40"/>
                <w:sz w:val="20"/>
              </w:rPr>
              <w:t xml:space="preserve"> </w:t>
            </w:r>
            <w:r>
              <w:rPr>
                <w:sz w:val="20"/>
              </w:rPr>
              <w:t>την</w:t>
            </w:r>
            <w:r>
              <w:rPr>
                <w:spacing w:val="40"/>
                <w:sz w:val="20"/>
              </w:rPr>
              <w:t xml:space="preserve"> </w:t>
            </w:r>
            <w:r>
              <w:rPr>
                <w:sz w:val="20"/>
              </w:rPr>
              <w:t>1η Ιανουαρίου 2023</w:t>
            </w:r>
          </w:p>
        </w:tc>
      </w:tr>
      <w:tr w:rsidR="0028661C" w14:paraId="6C7B558C" w14:textId="77777777">
        <w:trPr>
          <w:trHeight w:val="1577"/>
        </w:trPr>
        <w:tc>
          <w:tcPr>
            <w:tcW w:w="2144" w:type="dxa"/>
            <w:tcBorders>
              <w:left w:val="single" w:sz="4" w:space="0" w:color="000000"/>
              <w:right w:val="single" w:sz="8" w:space="0" w:color="000000"/>
            </w:tcBorders>
          </w:tcPr>
          <w:p w14:paraId="6C7B5586" w14:textId="77777777" w:rsidR="0028661C" w:rsidRDefault="0028661C">
            <w:pPr>
              <w:pStyle w:val="TableParagraph"/>
              <w:rPr>
                <w:sz w:val="20"/>
              </w:rPr>
            </w:pPr>
          </w:p>
          <w:p w14:paraId="6C7B5587" w14:textId="77777777" w:rsidR="0028661C" w:rsidRDefault="0028661C">
            <w:pPr>
              <w:pStyle w:val="TableParagraph"/>
              <w:spacing w:before="9"/>
              <w:rPr>
                <w:sz w:val="24"/>
              </w:rPr>
            </w:pPr>
          </w:p>
          <w:p w14:paraId="6C7B5588" w14:textId="77777777" w:rsidR="0028661C" w:rsidRDefault="00B273B9">
            <w:pPr>
              <w:pStyle w:val="TableParagraph"/>
              <w:ind w:left="748" w:right="229" w:hanging="504"/>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5589" w14:textId="77777777" w:rsidR="0028661C" w:rsidRDefault="00B273B9">
            <w:pPr>
              <w:pStyle w:val="TableParagraph"/>
              <w:spacing w:before="123"/>
              <w:ind w:left="102"/>
              <w:rPr>
                <w:sz w:val="20"/>
              </w:rPr>
            </w:pPr>
            <w:r>
              <w:rPr>
                <w:sz w:val="20"/>
              </w:rPr>
              <w:t>Στον</w:t>
            </w:r>
            <w:r>
              <w:rPr>
                <w:spacing w:val="-10"/>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558A" w14:textId="77777777" w:rsidR="0028661C" w:rsidRDefault="00B273B9">
            <w:pPr>
              <w:pStyle w:val="TableParagraph"/>
              <w:spacing w:before="119" w:line="357" w:lineRule="auto"/>
              <w:ind w:left="102"/>
              <w:rPr>
                <w:sz w:val="20"/>
              </w:rPr>
            </w:pPr>
            <w:r>
              <w:rPr>
                <w:sz w:val="20"/>
              </w:rPr>
              <w:t>Αναγνωριστικός</w:t>
            </w:r>
            <w:r>
              <w:rPr>
                <w:spacing w:val="-7"/>
                <w:sz w:val="20"/>
              </w:rPr>
              <w:t xml:space="preserve"> </w:t>
            </w:r>
            <w:r>
              <w:rPr>
                <w:sz w:val="20"/>
              </w:rPr>
              <w:t>κωδικός</w:t>
            </w:r>
            <w:r>
              <w:rPr>
                <w:spacing w:val="-7"/>
                <w:sz w:val="20"/>
              </w:rPr>
              <w:t xml:space="preserve"> </w:t>
            </w:r>
            <w:r>
              <w:rPr>
                <w:sz w:val="20"/>
              </w:rPr>
              <w:t>πρόσκλησης</w:t>
            </w:r>
            <w:r>
              <w:rPr>
                <w:spacing w:val="-7"/>
                <w:sz w:val="20"/>
              </w:rPr>
              <w:t xml:space="preserve"> </w:t>
            </w:r>
            <w:r>
              <w:rPr>
                <w:sz w:val="20"/>
              </w:rPr>
              <w:t>Κατηγορία</w:t>
            </w:r>
            <w:r>
              <w:rPr>
                <w:spacing w:val="-7"/>
                <w:sz w:val="20"/>
              </w:rPr>
              <w:t xml:space="preserve"> </w:t>
            </w:r>
            <w:r>
              <w:rPr>
                <w:sz w:val="20"/>
              </w:rPr>
              <w:t>1:</w:t>
            </w:r>
            <w:r>
              <w:rPr>
                <w:spacing w:val="-7"/>
                <w:sz w:val="20"/>
              </w:rPr>
              <w:t xml:space="preserve"> </w:t>
            </w:r>
            <w:r>
              <w:rPr>
                <w:sz w:val="20"/>
              </w:rPr>
              <w:t xml:space="preserve">ERASMUS-EDU-2022-PI-FORWARD-LOT1 </w:t>
            </w:r>
            <w:r>
              <w:rPr>
                <w:w w:val="95"/>
                <w:sz w:val="20"/>
              </w:rPr>
              <w:t>Αναγνωριστικός</w:t>
            </w:r>
            <w:r>
              <w:rPr>
                <w:spacing w:val="53"/>
                <w:sz w:val="20"/>
              </w:rPr>
              <w:t xml:space="preserve"> </w:t>
            </w:r>
            <w:r>
              <w:rPr>
                <w:w w:val="95"/>
                <w:sz w:val="20"/>
              </w:rPr>
              <w:t>κωδικός</w:t>
            </w:r>
            <w:r>
              <w:rPr>
                <w:spacing w:val="54"/>
                <w:sz w:val="20"/>
              </w:rPr>
              <w:t xml:space="preserve"> </w:t>
            </w:r>
            <w:r>
              <w:rPr>
                <w:w w:val="95"/>
                <w:sz w:val="20"/>
              </w:rPr>
              <w:t>πρόσκλησης</w:t>
            </w:r>
            <w:r>
              <w:rPr>
                <w:spacing w:val="54"/>
                <w:sz w:val="20"/>
              </w:rPr>
              <w:t xml:space="preserve"> </w:t>
            </w:r>
            <w:r>
              <w:rPr>
                <w:w w:val="95"/>
                <w:sz w:val="20"/>
              </w:rPr>
              <w:t>Κατηγορία</w:t>
            </w:r>
            <w:r>
              <w:rPr>
                <w:spacing w:val="53"/>
                <w:sz w:val="20"/>
              </w:rPr>
              <w:t xml:space="preserve"> </w:t>
            </w:r>
            <w:r>
              <w:rPr>
                <w:w w:val="95"/>
                <w:sz w:val="20"/>
              </w:rPr>
              <w:t>2:</w:t>
            </w:r>
            <w:r>
              <w:rPr>
                <w:spacing w:val="54"/>
                <w:sz w:val="20"/>
              </w:rPr>
              <w:t xml:space="preserve"> </w:t>
            </w:r>
            <w:r>
              <w:rPr>
                <w:w w:val="95"/>
                <w:sz w:val="20"/>
              </w:rPr>
              <w:t>ERASMUS-EDU-2022-PI-FORWARD-</w:t>
            </w:r>
            <w:r>
              <w:rPr>
                <w:spacing w:val="-4"/>
                <w:w w:val="95"/>
                <w:sz w:val="20"/>
              </w:rPr>
              <w:t>LOT2</w:t>
            </w:r>
          </w:p>
          <w:p w14:paraId="6C7B558B" w14:textId="77777777" w:rsidR="0028661C" w:rsidRDefault="00B273B9">
            <w:pPr>
              <w:pStyle w:val="TableParagraph"/>
              <w:spacing w:before="2"/>
              <w:ind w:left="102"/>
              <w:rPr>
                <w:sz w:val="20"/>
              </w:rPr>
            </w:pPr>
            <w:r>
              <w:rPr>
                <w:w w:val="95"/>
                <w:sz w:val="20"/>
              </w:rPr>
              <w:t>Αναγνωριστικός</w:t>
            </w:r>
            <w:r>
              <w:rPr>
                <w:spacing w:val="53"/>
                <w:sz w:val="20"/>
              </w:rPr>
              <w:t xml:space="preserve"> </w:t>
            </w:r>
            <w:r>
              <w:rPr>
                <w:w w:val="95"/>
                <w:sz w:val="20"/>
              </w:rPr>
              <w:t>κωδικός</w:t>
            </w:r>
            <w:r>
              <w:rPr>
                <w:spacing w:val="54"/>
                <w:sz w:val="20"/>
              </w:rPr>
              <w:t xml:space="preserve"> </w:t>
            </w:r>
            <w:r>
              <w:rPr>
                <w:w w:val="95"/>
                <w:sz w:val="20"/>
              </w:rPr>
              <w:t>πρόσκλησης</w:t>
            </w:r>
            <w:r>
              <w:rPr>
                <w:spacing w:val="54"/>
                <w:sz w:val="20"/>
              </w:rPr>
              <w:t xml:space="preserve"> </w:t>
            </w:r>
            <w:r>
              <w:rPr>
                <w:w w:val="95"/>
                <w:sz w:val="20"/>
              </w:rPr>
              <w:t>Κατηγορία</w:t>
            </w:r>
            <w:r>
              <w:rPr>
                <w:spacing w:val="53"/>
                <w:sz w:val="20"/>
              </w:rPr>
              <w:t xml:space="preserve"> </w:t>
            </w:r>
            <w:r>
              <w:rPr>
                <w:w w:val="95"/>
                <w:sz w:val="20"/>
              </w:rPr>
              <w:t>3:</w:t>
            </w:r>
            <w:r>
              <w:rPr>
                <w:spacing w:val="54"/>
                <w:sz w:val="20"/>
              </w:rPr>
              <w:t xml:space="preserve"> </w:t>
            </w:r>
            <w:r>
              <w:rPr>
                <w:w w:val="95"/>
                <w:sz w:val="20"/>
              </w:rPr>
              <w:t>ERASMUS-EDU-2022-PI-FORWARD-</w:t>
            </w:r>
            <w:r>
              <w:rPr>
                <w:spacing w:val="-4"/>
                <w:w w:val="95"/>
                <w:sz w:val="20"/>
              </w:rPr>
              <w:t>LOT3</w:t>
            </w:r>
          </w:p>
        </w:tc>
      </w:tr>
      <w:tr w:rsidR="0028661C" w14:paraId="6C7B558F" w14:textId="77777777">
        <w:trPr>
          <w:trHeight w:val="729"/>
        </w:trPr>
        <w:tc>
          <w:tcPr>
            <w:tcW w:w="2144" w:type="dxa"/>
            <w:tcBorders>
              <w:left w:val="single" w:sz="4" w:space="0" w:color="000000"/>
              <w:bottom w:val="single" w:sz="4" w:space="0" w:color="000000"/>
              <w:right w:val="single" w:sz="8" w:space="0" w:color="000000"/>
            </w:tcBorders>
          </w:tcPr>
          <w:p w14:paraId="6C7B558D" w14:textId="77777777" w:rsidR="0028661C" w:rsidRDefault="00B273B9">
            <w:pPr>
              <w:pStyle w:val="TableParagraph"/>
              <w:spacing w:before="121"/>
              <w:ind w:left="748" w:right="174" w:hanging="533"/>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bottom w:val="single" w:sz="4" w:space="0" w:color="000000"/>
              <w:right w:val="single" w:sz="4" w:space="0" w:color="000000"/>
            </w:tcBorders>
          </w:tcPr>
          <w:p w14:paraId="6C7B558E" w14:textId="77777777" w:rsidR="0028661C" w:rsidRDefault="00B273B9">
            <w:pPr>
              <w:pStyle w:val="TableParagraph"/>
              <w:spacing w:before="121"/>
              <w:ind w:left="102"/>
              <w:rPr>
                <w:sz w:val="20"/>
              </w:rPr>
            </w:pPr>
            <w:r>
              <w:rPr>
                <w:sz w:val="20"/>
              </w:rPr>
              <w:t>Οι</w:t>
            </w:r>
            <w:r>
              <w:rPr>
                <w:spacing w:val="40"/>
                <w:sz w:val="20"/>
              </w:rPr>
              <w:t xml:space="preserve"> </w:t>
            </w:r>
            <w:r>
              <w:rPr>
                <w:sz w:val="20"/>
              </w:rPr>
              <w:t>αιτούντες</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υποβάλουν</w:t>
            </w:r>
            <w:r>
              <w:rPr>
                <w:spacing w:val="40"/>
                <w:sz w:val="20"/>
              </w:rPr>
              <w:t xml:space="preserve"> </w:t>
            </w:r>
            <w:r>
              <w:rPr>
                <w:sz w:val="20"/>
              </w:rPr>
              <w:t>την</w:t>
            </w:r>
            <w:r>
              <w:rPr>
                <w:spacing w:val="40"/>
                <w:sz w:val="20"/>
              </w:rPr>
              <w:t xml:space="preserve"> </w:t>
            </w:r>
            <w:r>
              <w:rPr>
                <w:sz w:val="20"/>
              </w:rPr>
              <w:t>αίτηση</w:t>
            </w:r>
            <w:r>
              <w:rPr>
                <w:spacing w:val="40"/>
                <w:sz w:val="20"/>
              </w:rPr>
              <w:t xml:space="preserve"> </w:t>
            </w:r>
            <w:r>
              <w:rPr>
                <w:sz w:val="20"/>
              </w:rPr>
              <w:t>επιχορήγησης</w:t>
            </w:r>
            <w:r>
              <w:rPr>
                <w:spacing w:val="40"/>
                <w:sz w:val="20"/>
              </w:rPr>
              <w:t xml:space="preserve"> </w:t>
            </w:r>
            <w:r>
              <w:rPr>
                <w:sz w:val="20"/>
              </w:rPr>
              <w:t>έως</w:t>
            </w:r>
            <w:r>
              <w:rPr>
                <w:spacing w:val="40"/>
                <w:sz w:val="20"/>
              </w:rPr>
              <w:t xml:space="preserve"> </w:t>
            </w:r>
            <w:r>
              <w:rPr>
                <w:sz w:val="20"/>
              </w:rPr>
              <w:t>τις</w:t>
            </w:r>
            <w:r>
              <w:rPr>
                <w:spacing w:val="40"/>
                <w:sz w:val="20"/>
              </w:rPr>
              <w:t xml:space="preserve"> </w:t>
            </w:r>
            <w:r>
              <w:rPr>
                <w:b/>
                <w:sz w:val="20"/>
              </w:rPr>
              <w:t>15</w:t>
            </w:r>
            <w:r>
              <w:rPr>
                <w:b/>
                <w:spacing w:val="40"/>
                <w:sz w:val="20"/>
              </w:rPr>
              <w:t xml:space="preserve"> </w:t>
            </w:r>
            <w:r>
              <w:rPr>
                <w:b/>
                <w:sz w:val="20"/>
              </w:rPr>
              <w:t>Μαρτίου</w:t>
            </w:r>
            <w:r>
              <w:rPr>
                <w:b/>
                <w:spacing w:val="40"/>
                <w:sz w:val="20"/>
              </w:rPr>
              <w:t xml:space="preserve"> </w:t>
            </w:r>
            <w:r>
              <w:rPr>
                <w:b/>
                <w:sz w:val="20"/>
              </w:rPr>
              <w:t>στις 17:00:00 (ώρα Βρυξελλών)</w:t>
            </w:r>
            <w:r>
              <w:rPr>
                <w:sz w:val="20"/>
              </w:rPr>
              <w:t>.</w:t>
            </w:r>
          </w:p>
        </w:tc>
      </w:tr>
    </w:tbl>
    <w:p w14:paraId="6C7B5590" w14:textId="77777777" w:rsidR="0028661C" w:rsidRDefault="0028661C">
      <w:pPr>
        <w:pStyle w:val="a3"/>
        <w:rPr>
          <w:sz w:val="7"/>
        </w:rPr>
      </w:pPr>
    </w:p>
    <w:p w14:paraId="6C7B5591" w14:textId="77777777" w:rsidR="0028661C" w:rsidRDefault="00B273B9">
      <w:pPr>
        <w:pStyle w:val="a3"/>
        <w:spacing w:before="60"/>
        <w:ind w:left="260"/>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5592" w14:textId="77777777" w:rsidR="0028661C" w:rsidRDefault="0028661C">
      <w:pPr>
        <w:sectPr w:rsidR="0028661C">
          <w:type w:val="continuous"/>
          <w:pgSz w:w="11910" w:h="16840"/>
          <w:pgMar w:top="1400" w:right="780" w:bottom="720" w:left="820" w:header="0" w:footer="528" w:gutter="0"/>
          <w:cols w:space="720"/>
        </w:sectPr>
      </w:pPr>
    </w:p>
    <w:p w14:paraId="6C7B5593" w14:textId="77777777" w:rsidR="0028661C" w:rsidRDefault="00B273B9">
      <w:pPr>
        <w:pStyle w:val="7"/>
        <w:spacing w:before="43"/>
      </w:pPr>
      <w:r>
        <w:lastRenderedPageBreak/>
        <w:t>ΟΡΓΑΝΩΣΗ</w:t>
      </w:r>
      <w:r>
        <w:rPr>
          <w:spacing w:val="-11"/>
        </w:rPr>
        <w:t xml:space="preserve"> </w:t>
      </w:r>
      <w:r>
        <w:rPr>
          <w:spacing w:val="-2"/>
        </w:rPr>
        <w:t>ΣΧΕΔΙΟΥ</w:t>
      </w:r>
    </w:p>
    <w:p w14:paraId="6C7B5594" w14:textId="77777777" w:rsidR="0028661C" w:rsidRDefault="0028661C">
      <w:pPr>
        <w:pStyle w:val="a3"/>
        <w:spacing w:before="4"/>
        <w:rPr>
          <w:b/>
          <w:sz w:val="19"/>
        </w:rPr>
      </w:pPr>
    </w:p>
    <w:p w14:paraId="6C7B5595" w14:textId="77777777" w:rsidR="0028661C" w:rsidRDefault="00B273B9">
      <w:pPr>
        <w:pStyle w:val="a3"/>
        <w:ind w:left="260"/>
        <w:jc w:val="both"/>
      </w:pPr>
      <w:r>
        <w:t>Τα</w:t>
      </w:r>
      <w:r>
        <w:rPr>
          <w:spacing w:val="-8"/>
        </w:rPr>
        <w:t xml:space="preserve"> </w:t>
      </w:r>
      <w:proofErr w:type="spellStart"/>
      <w:r>
        <w:t>μελλοντοστρεφή</w:t>
      </w:r>
      <w:proofErr w:type="spellEnd"/>
      <w:r>
        <w:rPr>
          <w:spacing w:val="-6"/>
        </w:rPr>
        <w:t xml:space="preserve"> </w:t>
      </w:r>
      <w:r>
        <w:t>σχέδια</w:t>
      </w:r>
      <w:r>
        <w:rPr>
          <w:spacing w:val="-7"/>
        </w:rPr>
        <w:t xml:space="preserve"> </w:t>
      </w:r>
      <w:r>
        <w:t>θα</w:t>
      </w:r>
      <w:r>
        <w:rPr>
          <w:spacing w:val="-8"/>
        </w:rPr>
        <w:t xml:space="preserve"> </w:t>
      </w:r>
      <w:r>
        <w:t>πρέπει</w:t>
      </w:r>
      <w:r>
        <w:rPr>
          <w:spacing w:val="-6"/>
        </w:rPr>
        <w:t xml:space="preserve"> </w:t>
      </w:r>
      <w:r>
        <w:t>να</w:t>
      </w:r>
      <w:r>
        <w:rPr>
          <w:spacing w:val="-7"/>
        </w:rPr>
        <w:t xml:space="preserve"> </w:t>
      </w:r>
      <w:r>
        <w:t>λαμβάνουν</w:t>
      </w:r>
      <w:r>
        <w:rPr>
          <w:spacing w:val="-7"/>
        </w:rPr>
        <w:t xml:space="preserve"> </w:t>
      </w:r>
      <w:r>
        <w:t>πάντα</w:t>
      </w:r>
      <w:r>
        <w:rPr>
          <w:spacing w:val="-8"/>
        </w:rPr>
        <w:t xml:space="preserve"> </w:t>
      </w:r>
      <w:r>
        <w:t>υπόψη</w:t>
      </w:r>
      <w:r>
        <w:rPr>
          <w:spacing w:val="-5"/>
        </w:rPr>
        <w:t xml:space="preserve"> </w:t>
      </w:r>
      <w:r>
        <w:t>τα</w:t>
      </w:r>
      <w:r>
        <w:rPr>
          <w:spacing w:val="-6"/>
        </w:rPr>
        <w:t xml:space="preserve"> </w:t>
      </w:r>
      <w:r>
        <w:t>ακόλουθα</w:t>
      </w:r>
      <w:r>
        <w:rPr>
          <w:spacing w:val="-8"/>
        </w:rPr>
        <w:t xml:space="preserve"> </w:t>
      </w:r>
      <w:r>
        <w:t>οριζόντια</w:t>
      </w:r>
      <w:r>
        <w:rPr>
          <w:spacing w:val="-6"/>
        </w:rPr>
        <w:t xml:space="preserve"> </w:t>
      </w:r>
      <w:r>
        <w:t>πλαίσια</w:t>
      </w:r>
      <w:r>
        <w:rPr>
          <w:spacing w:val="-7"/>
        </w:rPr>
        <w:t xml:space="preserve"> </w:t>
      </w:r>
      <w:r>
        <w:rPr>
          <w:spacing w:val="-2"/>
        </w:rPr>
        <w:t>πολιτικής:</w:t>
      </w:r>
    </w:p>
    <w:p w14:paraId="6C7B5596" w14:textId="77777777" w:rsidR="0028661C" w:rsidRDefault="00B273B9">
      <w:pPr>
        <w:pStyle w:val="8"/>
        <w:numPr>
          <w:ilvl w:val="0"/>
          <w:numId w:val="151"/>
        </w:numPr>
        <w:tabs>
          <w:tab w:val="left" w:pos="981"/>
        </w:tabs>
        <w:spacing w:before="121"/>
        <w:ind w:hanging="361"/>
        <w:jc w:val="both"/>
      </w:pPr>
      <w:r>
        <w:t>το</w:t>
      </w:r>
      <w:r>
        <w:rPr>
          <w:spacing w:val="-8"/>
        </w:rPr>
        <w:t xml:space="preserve"> </w:t>
      </w:r>
      <w:r>
        <w:t>σχέδιο</w:t>
      </w:r>
      <w:r>
        <w:rPr>
          <w:spacing w:val="-7"/>
        </w:rPr>
        <w:t xml:space="preserve"> </w:t>
      </w:r>
      <w:r>
        <w:t>δράσης</w:t>
      </w:r>
      <w:r>
        <w:rPr>
          <w:spacing w:val="-7"/>
        </w:rPr>
        <w:t xml:space="preserve"> </w:t>
      </w:r>
      <w:r>
        <w:t>για</w:t>
      </w:r>
      <w:r>
        <w:rPr>
          <w:spacing w:val="-8"/>
        </w:rPr>
        <w:t xml:space="preserve"> </w:t>
      </w:r>
      <w:r>
        <w:t>τον</w:t>
      </w:r>
      <w:r>
        <w:rPr>
          <w:spacing w:val="-8"/>
        </w:rPr>
        <w:t xml:space="preserve"> </w:t>
      </w:r>
      <w:r>
        <w:t>ευρωπαϊκό</w:t>
      </w:r>
      <w:r>
        <w:rPr>
          <w:spacing w:val="-7"/>
        </w:rPr>
        <w:t xml:space="preserve"> </w:t>
      </w:r>
      <w:r>
        <w:t>πυλώνα</w:t>
      </w:r>
      <w:r>
        <w:rPr>
          <w:spacing w:val="-8"/>
        </w:rPr>
        <w:t xml:space="preserve"> </w:t>
      </w:r>
      <w:r>
        <w:t>κοινωνικών</w:t>
      </w:r>
      <w:r>
        <w:rPr>
          <w:spacing w:val="-8"/>
        </w:rPr>
        <w:t xml:space="preserve"> </w:t>
      </w:r>
      <w:r>
        <w:rPr>
          <w:spacing w:val="-2"/>
        </w:rPr>
        <w:t>δικαιωμάτων.</w:t>
      </w:r>
    </w:p>
    <w:p w14:paraId="6C7B5597" w14:textId="77777777" w:rsidR="0028661C" w:rsidRDefault="00B273B9">
      <w:pPr>
        <w:pStyle w:val="a5"/>
        <w:numPr>
          <w:ilvl w:val="0"/>
          <w:numId w:val="151"/>
        </w:numPr>
        <w:tabs>
          <w:tab w:val="left" w:pos="981"/>
        </w:tabs>
        <w:spacing w:before="118"/>
        <w:ind w:right="798"/>
        <w:rPr>
          <w:sz w:val="20"/>
        </w:rPr>
      </w:pPr>
      <w:r>
        <w:rPr>
          <w:sz w:val="20"/>
        </w:rPr>
        <w:t>την</w:t>
      </w:r>
      <w:r>
        <w:rPr>
          <w:spacing w:val="-4"/>
          <w:sz w:val="20"/>
        </w:rPr>
        <w:t xml:space="preserve"> </w:t>
      </w:r>
      <w:r>
        <w:rPr>
          <w:sz w:val="20"/>
        </w:rPr>
        <w:t>Πράσινη</w:t>
      </w:r>
      <w:r>
        <w:rPr>
          <w:spacing w:val="-3"/>
          <w:sz w:val="20"/>
        </w:rPr>
        <w:t xml:space="preserve"> </w:t>
      </w:r>
      <w:r>
        <w:rPr>
          <w:sz w:val="20"/>
        </w:rPr>
        <w:t>Συμφωνία</w:t>
      </w:r>
      <w:r>
        <w:rPr>
          <w:spacing w:val="-4"/>
          <w:sz w:val="20"/>
        </w:rPr>
        <w:t xml:space="preserve"> </w:t>
      </w:r>
      <w:r>
        <w:rPr>
          <w:sz w:val="20"/>
        </w:rPr>
        <w:t>της</w:t>
      </w:r>
      <w:r>
        <w:rPr>
          <w:spacing w:val="-4"/>
          <w:sz w:val="20"/>
        </w:rPr>
        <w:t xml:space="preserve"> </w:t>
      </w:r>
      <w:r>
        <w:rPr>
          <w:sz w:val="20"/>
        </w:rPr>
        <w:t>Ευρωπαϊκής</w:t>
      </w:r>
      <w:r>
        <w:rPr>
          <w:spacing w:val="-4"/>
          <w:sz w:val="20"/>
        </w:rPr>
        <w:t xml:space="preserve"> </w:t>
      </w:r>
      <w:r>
        <w:rPr>
          <w:sz w:val="20"/>
        </w:rPr>
        <w:t>Επιτροπής</w:t>
      </w:r>
      <w:r>
        <w:rPr>
          <w:b/>
          <w:sz w:val="20"/>
          <w:vertAlign w:val="superscript"/>
        </w:rPr>
        <w:t>224</w:t>
      </w:r>
      <w:r>
        <w:rPr>
          <w:sz w:val="20"/>
        </w:rPr>
        <w:t>,</w:t>
      </w:r>
      <w:r>
        <w:rPr>
          <w:spacing w:val="-4"/>
          <w:sz w:val="20"/>
        </w:rPr>
        <w:t xml:space="preserve"> </w:t>
      </w:r>
      <w:r>
        <w:rPr>
          <w:sz w:val="20"/>
        </w:rPr>
        <w:t>τους</w:t>
      </w:r>
      <w:r>
        <w:rPr>
          <w:spacing w:val="-4"/>
          <w:sz w:val="20"/>
        </w:rPr>
        <w:t xml:space="preserve"> </w:t>
      </w:r>
      <w:r>
        <w:rPr>
          <w:sz w:val="20"/>
        </w:rPr>
        <w:t>Στόχους</w:t>
      </w:r>
      <w:r>
        <w:rPr>
          <w:spacing w:val="-4"/>
          <w:sz w:val="20"/>
        </w:rPr>
        <w:t xml:space="preserve"> </w:t>
      </w:r>
      <w:r>
        <w:rPr>
          <w:sz w:val="20"/>
        </w:rPr>
        <w:t>Βιώσιμης</w:t>
      </w:r>
      <w:r>
        <w:rPr>
          <w:spacing w:val="-4"/>
          <w:sz w:val="20"/>
        </w:rPr>
        <w:t xml:space="preserve"> </w:t>
      </w:r>
      <w:r>
        <w:rPr>
          <w:sz w:val="20"/>
        </w:rPr>
        <w:t>Ανάπτυξης</w:t>
      </w:r>
      <w:r>
        <w:rPr>
          <w:spacing w:val="-4"/>
          <w:sz w:val="20"/>
        </w:rPr>
        <w:t xml:space="preserve"> </w:t>
      </w:r>
      <w:r>
        <w:rPr>
          <w:sz w:val="20"/>
        </w:rPr>
        <w:t>των</w:t>
      </w:r>
      <w:r>
        <w:rPr>
          <w:spacing w:val="-4"/>
          <w:sz w:val="20"/>
        </w:rPr>
        <w:t xml:space="preserve"> </w:t>
      </w:r>
      <w:r>
        <w:rPr>
          <w:sz w:val="20"/>
        </w:rPr>
        <w:t>Ηνωμένων Εθνών</w:t>
      </w:r>
      <w:r>
        <w:rPr>
          <w:b/>
          <w:sz w:val="20"/>
          <w:vertAlign w:val="superscript"/>
        </w:rPr>
        <w:t>225</w:t>
      </w:r>
      <w:r>
        <w:rPr>
          <w:b/>
          <w:sz w:val="20"/>
        </w:rPr>
        <w:t xml:space="preserve"> </w:t>
      </w:r>
      <w:r>
        <w:rPr>
          <w:sz w:val="20"/>
        </w:rPr>
        <w:t>και τη Δήλωση του Παρισιού για την κλιματική αλλαγή</w:t>
      </w:r>
      <w:r>
        <w:rPr>
          <w:b/>
          <w:sz w:val="20"/>
          <w:vertAlign w:val="superscript"/>
        </w:rPr>
        <w:t>226</w:t>
      </w:r>
      <w:r>
        <w:rPr>
          <w:sz w:val="20"/>
        </w:rPr>
        <w:t>·</w:t>
      </w:r>
    </w:p>
    <w:p w14:paraId="6C7B5598" w14:textId="77777777" w:rsidR="0028661C" w:rsidRDefault="00B273B9">
      <w:pPr>
        <w:pStyle w:val="a5"/>
        <w:numPr>
          <w:ilvl w:val="0"/>
          <w:numId w:val="151"/>
        </w:numPr>
        <w:tabs>
          <w:tab w:val="left" w:pos="981"/>
        </w:tabs>
        <w:spacing w:before="121"/>
        <w:ind w:right="423"/>
        <w:rPr>
          <w:sz w:val="20"/>
        </w:rPr>
      </w:pPr>
      <w:r>
        <w:rPr>
          <w:sz w:val="20"/>
        </w:rPr>
        <w:t xml:space="preserve">το </w:t>
      </w:r>
      <w:r>
        <w:rPr>
          <w:b/>
          <w:sz w:val="20"/>
        </w:rPr>
        <w:t>ευρωπαϊκό θεματολόγιο δεξιοτήτων</w:t>
      </w:r>
      <w:r>
        <w:rPr>
          <w:sz w:val="20"/>
          <w:vertAlign w:val="superscript"/>
        </w:rPr>
        <w:t>227</w:t>
      </w:r>
      <w:r>
        <w:rPr>
          <w:spacing w:val="-1"/>
          <w:sz w:val="20"/>
        </w:rPr>
        <w:t xml:space="preserve"> </w:t>
      </w:r>
      <w:r>
        <w:rPr>
          <w:sz w:val="20"/>
        </w:rPr>
        <w:t>–</w:t>
      </w:r>
      <w:r>
        <w:rPr>
          <w:spacing w:val="-1"/>
          <w:sz w:val="20"/>
        </w:rPr>
        <w:t xml:space="preserve"> </w:t>
      </w:r>
      <w:r>
        <w:rPr>
          <w:sz w:val="20"/>
        </w:rPr>
        <w:t>και ιδίως τη δράση 1 σχετικά με το σύμφωνο για</w:t>
      </w:r>
      <w:r>
        <w:rPr>
          <w:spacing w:val="-1"/>
          <w:sz w:val="20"/>
        </w:rPr>
        <w:t xml:space="preserve"> </w:t>
      </w:r>
      <w:r>
        <w:rPr>
          <w:sz w:val="20"/>
        </w:rPr>
        <w:t>τις</w:t>
      </w:r>
      <w:r>
        <w:rPr>
          <w:spacing w:val="-1"/>
          <w:sz w:val="20"/>
        </w:rPr>
        <w:t xml:space="preserve"> </w:t>
      </w:r>
      <w:r>
        <w:rPr>
          <w:sz w:val="20"/>
        </w:rPr>
        <w:t>δεξιότητες, τη</w:t>
      </w:r>
      <w:r>
        <w:rPr>
          <w:spacing w:val="-2"/>
          <w:sz w:val="20"/>
        </w:rPr>
        <w:t xml:space="preserve"> </w:t>
      </w:r>
      <w:r>
        <w:rPr>
          <w:sz w:val="20"/>
        </w:rPr>
        <w:t>δράση</w:t>
      </w:r>
      <w:r>
        <w:rPr>
          <w:spacing w:val="-2"/>
          <w:sz w:val="20"/>
        </w:rPr>
        <w:t xml:space="preserve"> </w:t>
      </w:r>
      <w:r>
        <w:rPr>
          <w:sz w:val="20"/>
        </w:rPr>
        <w:t>6</w:t>
      </w:r>
      <w:r>
        <w:rPr>
          <w:spacing w:val="-3"/>
          <w:sz w:val="20"/>
        </w:rPr>
        <w:t xml:space="preserve"> </w:t>
      </w:r>
      <w:r>
        <w:rPr>
          <w:sz w:val="20"/>
        </w:rPr>
        <w:t>σχετικά</w:t>
      </w:r>
      <w:r>
        <w:rPr>
          <w:spacing w:val="-2"/>
          <w:sz w:val="20"/>
        </w:rPr>
        <w:t xml:space="preserve"> </w:t>
      </w:r>
      <w:r>
        <w:rPr>
          <w:sz w:val="20"/>
        </w:rPr>
        <w:t>με</w:t>
      </w:r>
      <w:r>
        <w:rPr>
          <w:spacing w:val="-2"/>
          <w:sz w:val="20"/>
        </w:rPr>
        <w:t xml:space="preserve"> </w:t>
      </w:r>
      <w:r>
        <w:rPr>
          <w:sz w:val="20"/>
        </w:rPr>
        <w:t>τις δεξιότητες</w:t>
      </w:r>
      <w:r>
        <w:rPr>
          <w:spacing w:val="-3"/>
          <w:sz w:val="20"/>
        </w:rPr>
        <w:t xml:space="preserve"> </w:t>
      </w:r>
      <w:r>
        <w:rPr>
          <w:sz w:val="20"/>
        </w:rPr>
        <w:t>για</w:t>
      </w:r>
      <w:r>
        <w:rPr>
          <w:spacing w:val="-3"/>
          <w:sz w:val="20"/>
        </w:rPr>
        <w:t xml:space="preserve"> </w:t>
      </w:r>
      <w:r>
        <w:rPr>
          <w:sz w:val="20"/>
        </w:rPr>
        <w:t>την</w:t>
      </w:r>
      <w:r>
        <w:rPr>
          <w:spacing w:val="-3"/>
          <w:sz w:val="20"/>
        </w:rPr>
        <w:t xml:space="preserve"> </w:t>
      </w:r>
      <w:r>
        <w:rPr>
          <w:sz w:val="20"/>
        </w:rPr>
        <w:t>υποστήριξη</w:t>
      </w:r>
      <w:r>
        <w:rPr>
          <w:spacing w:val="-2"/>
          <w:sz w:val="20"/>
        </w:rPr>
        <w:t xml:space="preserve"> </w:t>
      </w:r>
      <w:r>
        <w:rPr>
          <w:sz w:val="20"/>
        </w:rPr>
        <w:t>της</w:t>
      </w:r>
      <w:r>
        <w:rPr>
          <w:spacing w:val="-3"/>
          <w:sz w:val="20"/>
        </w:rPr>
        <w:t xml:space="preserve"> </w:t>
      </w:r>
      <w:r>
        <w:rPr>
          <w:sz w:val="20"/>
        </w:rPr>
        <w:t>διπλής</w:t>
      </w:r>
      <w:r>
        <w:rPr>
          <w:spacing w:val="-3"/>
          <w:sz w:val="20"/>
        </w:rPr>
        <w:t xml:space="preserve"> </w:t>
      </w:r>
      <w:r>
        <w:rPr>
          <w:sz w:val="20"/>
        </w:rPr>
        <w:t>μετάβασης</w:t>
      </w:r>
      <w:r>
        <w:rPr>
          <w:spacing w:val="-3"/>
          <w:sz w:val="20"/>
        </w:rPr>
        <w:t xml:space="preserve"> </w:t>
      </w:r>
      <w:r>
        <w:rPr>
          <w:sz w:val="20"/>
        </w:rPr>
        <w:t>και</w:t>
      </w:r>
      <w:r>
        <w:rPr>
          <w:spacing w:val="-2"/>
          <w:sz w:val="20"/>
        </w:rPr>
        <w:t xml:space="preserve"> </w:t>
      </w:r>
      <w:r>
        <w:rPr>
          <w:sz w:val="20"/>
        </w:rPr>
        <w:t>τη</w:t>
      </w:r>
      <w:r>
        <w:rPr>
          <w:spacing w:val="-2"/>
          <w:sz w:val="20"/>
        </w:rPr>
        <w:t xml:space="preserve"> </w:t>
      </w:r>
      <w:r>
        <w:rPr>
          <w:sz w:val="20"/>
        </w:rPr>
        <w:t>δράση</w:t>
      </w:r>
      <w:r>
        <w:rPr>
          <w:spacing w:val="-2"/>
          <w:sz w:val="20"/>
        </w:rPr>
        <w:t xml:space="preserve"> </w:t>
      </w:r>
      <w:r>
        <w:rPr>
          <w:sz w:val="20"/>
        </w:rPr>
        <w:t>8</w:t>
      </w:r>
      <w:r>
        <w:rPr>
          <w:spacing w:val="-3"/>
          <w:sz w:val="20"/>
        </w:rPr>
        <w:t xml:space="preserve"> </w:t>
      </w:r>
      <w:r>
        <w:rPr>
          <w:sz w:val="20"/>
        </w:rPr>
        <w:t>σχετικά</w:t>
      </w:r>
      <w:r>
        <w:rPr>
          <w:spacing w:val="-2"/>
          <w:sz w:val="20"/>
        </w:rPr>
        <w:t xml:space="preserve"> </w:t>
      </w:r>
      <w:r>
        <w:rPr>
          <w:sz w:val="20"/>
        </w:rPr>
        <w:t>με</w:t>
      </w:r>
      <w:r>
        <w:rPr>
          <w:spacing w:val="-2"/>
          <w:sz w:val="20"/>
        </w:rPr>
        <w:t xml:space="preserve"> </w:t>
      </w:r>
      <w:r>
        <w:rPr>
          <w:sz w:val="20"/>
        </w:rPr>
        <w:t>τις δεξιότητες για τη ζωή.</w:t>
      </w:r>
    </w:p>
    <w:p w14:paraId="6C7B5599" w14:textId="77777777" w:rsidR="0028661C" w:rsidRDefault="00B273B9">
      <w:pPr>
        <w:pStyle w:val="a5"/>
        <w:numPr>
          <w:ilvl w:val="0"/>
          <w:numId w:val="151"/>
        </w:numPr>
        <w:tabs>
          <w:tab w:val="left" w:pos="981"/>
        </w:tabs>
        <w:spacing w:before="120"/>
        <w:ind w:right="598"/>
        <w:rPr>
          <w:sz w:val="20"/>
        </w:rPr>
      </w:pPr>
      <w:r>
        <w:rPr>
          <w:sz w:val="20"/>
        </w:rPr>
        <w:t>τη</w:t>
      </w:r>
      <w:r>
        <w:rPr>
          <w:spacing w:val="-2"/>
          <w:sz w:val="20"/>
        </w:rPr>
        <w:t xml:space="preserve"> </w:t>
      </w:r>
      <w:r>
        <w:rPr>
          <w:b/>
          <w:sz w:val="20"/>
        </w:rPr>
        <w:t>σύσταση</w:t>
      </w:r>
      <w:r>
        <w:rPr>
          <w:b/>
          <w:spacing w:val="-4"/>
          <w:sz w:val="20"/>
        </w:rPr>
        <w:t xml:space="preserve"> </w:t>
      </w:r>
      <w:r>
        <w:rPr>
          <w:b/>
          <w:sz w:val="20"/>
        </w:rPr>
        <w:t>του</w:t>
      </w:r>
      <w:r>
        <w:rPr>
          <w:b/>
          <w:spacing w:val="-3"/>
          <w:sz w:val="20"/>
        </w:rPr>
        <w:t xml:space="preserve"> </w:t>
      </w:r>
      <w:r>
        <w:rPr>
          <w:b/>
          <w:sz w:val="20"/>
        </w:rPr>
        <w:t>Συμβουλίου</w:t>
      </w:r>
      <w:r>
        <w:rPr>
          <w:b/>
          <w:spacing w:val="-5"/>
          <w:sz w:val="20"/>
        </w:rPr>
        <w:t xml:space="preserve"> </w:t>
      </w:r>
      <w:r>
        <w:rPr>
          <w:b/>
          <w:sz w:val="20"/>
        </w:rPr>
        <w:t>σχετικά</w:t>
      </w:r>
      <w:r>
        <w:rPr>
          <w:b/>
          <w:spacing w:val="-3"/>
          <w:sz w:val="20"/>
        </w:rPr>
        <w:t xml:space="preserve"> </w:t>
      </w:r>
      <w:r>
        <w:rPr>
          <w:b/>
          <w:sz w:val="20"/>
        </w:rPr>
        <w:t>με</w:t>
      </w:r>
      <w:r>
        <w:rPr>
          <w:b/>
          <w:spacing w:val="-3"/>
          <w:sz w:val="20"/>
        </w:rPr>
        <w:t xml:space="preserve"> </w:t>
      </w:r>
      <w:r>
        <w:rPr>
          <w:b/>
          <w:sz w:val="20"/>
        </w:rPr>
        <w:t>την</w:t>
      </w:r>
      <w:r>
        <w:rPr>
          <w:b/>
          <w:spacing w:val="-4"/>
          <w:sz w:val="20"/>
        </w:rPr>
        <w:t xml:space="preserve"> </w:t>
      </w:r>
      <w:r>
        <w:rPr>
          <w:b/>
          <w:sz w:val="20"/>
        </w:rPr>
        <w:t>επαγγελματική</w:t>
      </w:r>
      <w:r>
        <w:rPr>
          <w:b/>
          <w:spacing w:val="-4"/>
          <w:sz w:val="20"/>
        </w:rPr>
        <w:t xml:space="preserve"> </w:t>
      </w:r>
      <w:r>
        <w:rPr>
          <w:b/>
          <w:sz w:val="20"/>
        </w:rPr>
        <w:t>εκπαίδευση</w:t>
      </w:r>
      <w:r>
        <w:rPr>
          <w:b/>
          <w:spacing w:val="-4"/>
          <w:sz w:val="20"/>
        </w:rPr>
        <w:t xml:space="preserve"> </w:t>
      </w:r>
      <w:r>
        <w:rPr>
          <w:b/>
          <w:sz w:val="20"/>
        </w:rPr>
        <w:t>και</w:t>
      </w:r>
      <w:r>
        <w:rPr>
          <w:b/>
          <w:spacing w:val="-3"/>
          <w:sz w:val="20"/>
        </w:rPr>
        <w:t xml:space="preserve"> </w:t>
      </w:r>
      <w:r>
        <w:rPr>
          <w:b/>
          <w:sz w:val="20"/>
        </w:rPr>
        <w:t xml:space="preserve">κατάρτιση </w:t>
      </w:r>
      <w:r>
        <w:rPr>
          <w:sz w:val="20"/>
        </w:rPr>
        <w:t>(ΕΕΚ)</w:t>
      </w:r>
      <w:r>
        <w:rPr>
          <w:spacing w:val="-4"/>
          <w:sz w:val="20"/>
        </w:rPr>
        <w:t xml:space="preserve"> </w:t>
      </w:r>
      <w:r>
        <w:rPr>
          <w:sz w:val="20"/>
        </w:rPr>
        <w:t>για</w:t>
      </w:r>
      <w:r>
        <w:rPr>
          <w:spacing w:val="-4"/>
          <w:sz w:val="20"/>
        </w:rPr>
        <w:t xml:space="preserve"> </w:t>
      </w:r>
      <w:r>
        <w:rPr>
          <w:sz w:val="20"/>
        </w:rPr>
        <w:t>βιώσιμη ανταγωνιστικότητα, κοινωνική δικαιοσύνη και ανθεκτικότητα</w:t>
      </w:r>
      <w:r>
        <w:rPr>
          <w:sz w:val="20"/>
          <w:vertAlign w:val="superscript"/>
        </w:rPr>
        <w:t>228</w:t>
      </w:r>
    </w:p>
    <w:p w14:paraId="6C7B559A" w14:textId="77777777" w:rsidR="0028661C" w:rsidRDefault="00B273B9">
      <w:pPr>
        <w:pStyle w:val="8"/>
        <w:numPr>
          <w:ilvl w:val="0"/>
          <w:numId w:val="151"/>
        </w:numPr>
        <w:tabs>
          <w:tab w:val="left" w:pos="980"/>
          <w:tab w:val="left" w:pos="981"/>
        </w:tabs>
        <w:spacing w:before="122"/>
        <w:ind w:right="443"/>
      </w:pPr>
      <w:r>
        <w:t>τη</w:t>
      </w:r>
      <w:r>
        <w:rPr>
          <w:spacing w:val="-4"/>
        </w:rPr>
        <w:t xml:space="preserve"> </w:t>
      </w:r>
      <w:r>
        <w:t>σύσταση</w:t>
      </w:r>
      <w:r>
        <w:rPr>
          <w:spacing w:val="-4"/>
        </w:rPr>
        <w:t xml:space="preserve"> </w:t>
      </w:r>
      <w:r>
        <w:t>του</w:t>
      </w:r>
      <w:r>
        <w:rPr>
          <w:spacing w:val="-3"/>
        </w:rPr>
        <w:t xml:space="preserve"> </w:t>
      </w:r>
      <w:r>
        <w:t>Συμβουλίου</w:t>
      </w:r>
      <w:r>
        <w:rPr>
          <w:spacing w:val="-5"/>
        </w:rPr>
        <w:t xml:space="preserve"> </w:t>
      </w:r>
      <w:r>
        <w:t>όσον</w:t>
      </w:r>
      <w:r>
        <w:rPr>
          <w:spacing w:val="-3"/>
        </w:rPr>
        <w:t xml:space="preserve"> </w:t>
      </w:r>
      <w:r>
        <w:t>αφορά</w:t>
      </w:r>
      <w:r>
        <w:rPr>
          <w:spacing w:val="-4"/>
        </w:rPr>
        <w:t xml:space="preserve"> </w:t>
      </w:r>
      <w:r>
        <w:t>τις</w:t>
      </w:r>
      <w:r>
        <w:rPr>
          <w:spacing w:val="-3"/>
        </w:rPr>
        <w:t xml:space="preserve"> </w:t>
      </w:r>
      <w:r>
        <w:t>Διαδρομές</w:t>
      </w:r>
      <w:r>
        <w:rPr>
          <w:spacing w:val="-3"/>
        </w:rPr>
        <w:t xml:space="preserve"> </w:t>
      </w:r>
      <w:r>
        <w:t>Αναβάθμισης</w:t>
      </w:r>
      <w:r>
        <w:rPr>
          <w:spacing w:val="-3"/>
        </w:rPr>
        <w:t xml:space="preserve"> </w:t>
      </w:r>
      <w:r>
        <w:t>των</w:t>
      </w:r>
      <w:r>
        <w:rPr>
          <w:spacing w:val="-4"/>
        </w:rPr>
        <w:t xml:space="preserve"> </w:t>
      </w:r>
      <w:r>
        <w:t>Δεξιοτήτων:</w:t>
      </w:r>
      <w:r>
        <w:rPr>
          <w:spacing w:val="-4"/>
        </w:rPr>
        <w:t xml:space="preserve"> </w:t>
      </w:r>
      <w:r>
        <w:t>Νέες</w:t>
      </w:r>
      <w:r>
        <w:rPr>
          <w:spacing w:val="-3"/>
        </w:rPr>
        <w:t xml:space="preserve"> </w:t>
      </w:r>
      <w:r>
        <w:t>Ευκαιρίες</w:t>
      </w:r>
      <w:r>
        <w:rPr>
          <w:spacing w:val="-3"/>
        </w:rPr>
        <w:t xml:space="preserve"> </w:t>
      </w:r>
      <w:r>
        <w:t xml:space="preserve">για </w:t>
      </w:r>
      <w:r>
        <w:rPr>
          <w:spacing w:val="-2"/>
        </w:rPr>
        <w:t>Ενηλίκους</w:t>
      </w:r>
      <w:r>
        <w:rPr>
          <w:spacing w:val="-2"/>
          <w:vertAlign w:val="superscript"/>
        </w:rPr>
        <w:t>229</w:t>
      </w:r>
      <w:r>
        <w:rPr>
          <w:spacing w:val="-2"/>
        </w:rPr>
        <w:t>.</w:t>
      </w:r>
    </w:p>
    <w:p w14:paraId="6C7B559B" w14:textId="77777777" w:rsidR="0028661C" w:rsidRDefault="00B273B9">
      <w:pPr>
        <w:pStyle w:val="a5"/>
        <w:numPr>
          <w:ilvl w:val="0"/>
          <w:numId w:val="151"/>
        </w:numPr>
        <w:tabs>
          <w:tab w:val="left" w:pos="980"/>
          <w:tab w:val="left" w:pos="981"/>
        </w:tabs>
        <w:spacing w:before="119"/>
        <w:ind w:hanging="361"/>
        <w:rPr>
          <w:sz w:val="20"/>
        </w:rPr>
      </w:pPr>
      <w:r>
        <w:rPr>
          <w:sz w:val="20"/>
        </w:rPr>
        <w:t>τον</w:t>
      </w:r>
      <w:r>
        <w:rPr>
          <w:spacing w:val="-8"/>
          <w:sz w:val="20"/>
        </w:rPr>
        <w:t xml:space="preserve"> </w:t>
      </w:r>
      <w:r>
        <w:rPr>
          <w:sz w:val="20"/>
        </w:rPr>
        <w:t>ψηφιακό</w:t>
      </w:r>
      <w:r>
        <w:rPr>
          <w:spacing w:val="-6"/>
          <w:sz w:val="20"/>
        </w:rPr>
        <w:t xml:space="preserve"> </w:t>
      </w:r>
      <w:r>
        <w:rPr>
          <w:sz w:val="20"/>
        </w:rPr>
        <w:t>μετασχηματισμό</w:t>
      </w:r>
      <w:r>
        <w:rPr>
          <w:spacing w:val="-7"/>
          <w:sz w:val="20"/>
        </w:rPr>
        <w:t xml:space="preserve"> </w:t>
      </w:r>
      <w:r>
        <w:rPr>
          <w:sz w:val="20"/>
        </w:rPr>
        <w:t>στα</w:t>
      </w:r>
      <w:r>
        <w:rPr>
          <w:spacing w:val="-7"/>
          <w:sz w:val="20"/>
        </w:rPr>
        <w:t xml:space="preserve"> </w:t>
      </w:r>
      <w:r>
        <w:rPr>
          <w:sz w:val="20"/>
        </w:rPr>
        <w:t>συστήματα</w:t>
      </w:r>
      <w:r>
        <w:rPr>
          <w:spacing w:val="-7"/>
          <w:sz w:val="20"/>
        </w:rPr>
        <w:t xml:space="preserve"> </w:t>
      </w:r>
      <w:r>
        <w:rPr>
          <w:sz w:val="20"/>
        </w:rPr>
        <w:t>εκπαίδευσης</w:t>
      </w:r>
      <w:r>
        <w:rPr>
          <w:spacing w:val="-7"/>
          <w:sz w:val="20"/>
        </w:rPr>
        <w:t xml:space="preserve"> </w:t>
      </w:r>
      <w:r>
        <w:rPr>
          <w:sz w:val="20"/>
        </w:rPr>
        <w:t>και</w:t>
      </w:r>
      <w:r>
        <w:rPr>
          <w:spacing w:val="-7"/>
          <w:sz w:val="20"/>
        </w:rPr>
        <w:t xml:space="preserve"> </w:t>
      </w:r>
      <w:r>
        <w:rPr>
          <w:sz w:val="20"/>
        </w:rPr>
        <w:t>κατάρτισής</w:t>
      </w:r>
      <w:r>
        <w:rPr>
          <w:spacing w:val="-7"/>
          <w:sz w:val="20"/>
        </w:rPr>
        <w:t xml:space="preserve"> </w:t>
      </w:r>
      <w:r>
        <w:rPr>
          <w:sz w:val="20"/>
        </w:rPr>
        <w:t>μας,</w:t>
      </w:r>
      <w:r>
        <w:rPr>
          <w:spacing w:val="-6"/>
          <w:sz w:val="20"/>
        </w:rPr>
        <w:t xml:space="preserve"> </w:t>
      </w:r>
      <w:r>
        <w:rPr>
          <w:sz w:val="20"/>
        </w:rPr>
        <w:t>κα</w:t>
      </w:r>
      <w:r>
        <w:rPr>
          <w:sz w:val="20"/>
        </w:rPr>
        <w:t>θώς</w:t>
      </w:r>
      <w:r>
        <w:rPr>
          <w:spacing w:val="-5"/>
          <w:sz w:val="20"/>
        </w:rPr>
        <w:t xml:space="preserve"> </w:t>
      </w:r>
      <w:r>
        <w:rPr>
          <w:sz w:val="20"/>
        </w:rPr>
        <w:t>και</w:t>
      </w:r>
      <w:r>
        <w:rPr>
          <w:spacing w:val="-7"/>
          <w:sz w:val="20"/>
        </w:rPr>
        <w:t xml:space="preserve"> </w:t>
      </w:r>
      <w:r>
        <w:rPr>
          <w:sz w:val="20"/>
        </w:rPr>
        <w:t>στον</w:t>
      </w:r>
      <w:r>
        <w:rPr>
          <w:spacing w:val="-7"/>
          <w:sz w:val="20"/>
        </w:rPr>
        <w:t xml:space="preserve"> </w:t>
      </w:r>
      <w:r>
        <w:rPr>
          <w:sz w:val="20"/>
        </w:rPr>
        <w:t>τομέα</w:t>
      </w:r>
      <w:r>
        <w:rPr>
          <w:spacing w:val="-6"/>
          <w:sz w:val="20"/>
        </w:rPr>
        <w:t xml:space="preserve"> </w:t>
      </w:r>
      <w:r>
        <w:rPr>
          <w:spacing w:val="-5"/>
          <w:sz w:val="20"/>
        </w:rPr>
        <w:t>της</w:t>
      </w:r>
    </w:p>
    <w:p w14:paraId="6C7B559C" w14:textId="77777777" w:rsidR="0028661C" w:rsidRDefault="00B273B9">
      <w:pPr>
        <w:spacing w:before="1"/>
        <w:ind w:left="980"/>
        <w:rPr>
          <w:sz w:val="20"/>
        </w:rPr>
      </w:pPr>
      <w:r>
        <w:rPr>
          <w:sz w:val="20"/>
        </w:rPr>
        <w:t>νεολαίας,</w:t>
      </w:r>
      <w:r>
        <w:rPr>
          <w:spacing w:val="-3"/>
          <w:sz w:val="20"/>
        </w:rPr>
        <w:t xml:space="preserve"> </w:t>
      </w:r>
      <w:r>
        <w:rPr>
          <w:sz w:val="20"/>
        </w:rPr>
        <w:t>όπως</w:t>
      </w:r>
      <w:r>
        <w:rPr>
          <w:spacing w:val="-4"/>
          <w:sz w:val="20"/>
        </w:rPr>
        <w:t xml:space="preserve"> </w:t>
      </w:r>
      <w:r>
        <w:rPr>
          <w:sz w:val="20"/>
        </w:rPr>
        <w:t>ενσωματώθηκε</w:t>
      </w:r>
      <w:r>
        <w:rPr>
          <w:spacing w:val="-3"/>
          <w:sz w:val="20"/>
        </w:rPr>
        <w:t xml:space="preserve"> </w:t>
      </w:r>
      <w:r>
        <w:rPr>
          <w:sz w:val="20"/>
        </w:rPr>
        <w:t>στο</w:t>
      </w:r>
      <w:r>
        <w:rPr>
          <w:spacing w:val="-2"/>
          <w:sz w:val="20"/>
        </w:rPr>
        <w:t xml:space="preserve"> </w:t>
      </w:r>
      <w:r>
        <w:rPr>
          <w:b/>
          <w:sz w:val="20"/>
        </w:rPr>
        <w:t>σχέδιο</w:t>
      </w:r>
      <w:r>
        <w:rPr>
          <w:b/>
          <w:spacing w:val="-3"/>
          <w:sz w:val="20"/>
        </w:rPr>
        <w:t xml:space="preserve"> </w:t>
      </w:r>
      <w:r>
        <w:rPr>
          <w:b/>
          <w:sz w:val="20"/>
        </w:rPr>
        <w:t>δράσης</w:t>
      </w:r>
      <w:r>
        <w:rPr>
          <w:b/>
          <w:spacing w:val="-3"/>
          <w:sz w:val="20"/>
        </w:rPr>
        <w:t xml:space="preserve"> </w:t>
      </w:r>
      <w:r>
        <w:rPr>
          <w:b/>
          <w:sz w:val="20"/>
        </w:rPr>
        <w:t>για</w:t>
      </w:r>
      <w:r>
        <w:rPr>
          <w:b/>
          <w:spacing w:val="-4"/>
          <w:sz w:val="20"/>
        </w:rPr>
        <w:t xml:space="preserve"> </w:t>
      </w:r>
      <w:r>
        <w:rPr>
          <w:b/>
          <w:sz w:val="20"/>
        </w:rPr>
        <w:t>την</w:t>
      </w:r>
      <w:r>
        <w:rPr>
          <w:b/>
          <w:spacing w:val="-4"/>
          <w:sz w:val="20"/>
        </w:rPr>
        <w:t xml:space="preserve"> </w:t>
      </w:r>
      <w:r>
        <w:rPr>
          <w:b/>
          <w:sz w:val="20"/>
        </w:rPr>
        <w:t>ψηφιακή</w:t>
      </w:r>
      <w:r>
        <w:rPr>
          <w:b/>
          <w:spacing w:val="-3"/>
          <w:sz w:val="20"/>
        </w:rPr>
        <w:t xml:space="preserve"> </w:t>
      </w:r>
      <w:r>
        <w:rPr>
          <w:b/>
          <w:sz w:val="20"/>
        </w:rPr>
        <w:t>εκπαίδευση</w:t>
      </w:r>
      <w:r>
        <w:rPr>
          <w:b/>
          <w:spacing w:val="-4"/>
          <w:sz w:val="20"/>
        </w:rPr>
        <w:t xml:space="preserve"> </w:t>
      </w:r>
      <w:r>
        <w:rPr>
          <w:b/>
          <w:sz w:val="20"/>
        </w:rPr>
        <w:t>2021-2027</w:t>
      </w:r>
      <w:r>
        <w:rPr>
          <w:b/>
          <w:spacing w:val="-3"/>
          <w:sz w:val="20"/>
        </w:rPr>
        <w:t xml:space="preserve"> </w:t>
      </w:r>
      <w:r>
        <w:rPr>
          <w:sz w:val="20"/>
        </w:rPr>
        <w:t>της</w:t>
      </w:r>
      <w:r>
        <w:rPr>
          <w:spacing w:val="-4"/>
          <w:sz w:val="20"/>
        </w:rPr>
        <w:t xml:space="preserve"> </w:t>
      </w:r>
      <w:r>
        <w:rPr>
          <w:sz w:val="20"/>
        </w:rPr>
        <w:t xml:space="preserve">Ευρωπαϊκής </w:t>
      </w:r>
      <w:r>
        <w:rPr>
          <w:spacing w:val="-2"/>
          <w:sz w:val="20"/>
        </w:rPr>
        <w:t>Επιτροπής</w:t>
      </w:r>
      <w:r>
        <w:rPr>
          <w:b/>
          <w:spacing w:val="-2"/>
          <w:sz w:val="20"/>
          <w:vertAlign w:val="superscript"/>
        </w:rPr>
        <w:t>230</w:t>
      </w:r>
      <w:r>
        <w:rPr>
          <w:spacing w:val="-2"/>
          <w:sz w:val="20"/>
        </w:rPr>
        <w:t>.</w:t>
      </w:r>
    </w:p>
    <w:p w14:paraId="6C7B559D" w14:textId="77777777" w:rsidR="0028661C" w:rsidRDefault="0028661C">
      <w:pPr>
        <w:pStyle w:val="a3"/>
        <w:spacing w:before="2"/>
        <w:rPr>
          <w:sz w:val="29"/>
        </w:rPr>
      </w:pPr>
    </w:p>
    <w:p w14:paraId="6C7B559E" w14:textId="77777777" w:rsidR="0028661C" w:rsidRDefault="00B273B9">
      <w:pPr>
        <w:pStyle w:val="5"/>
      </w:pPr>
      <w:proofErr w:type="spellStart"/>
      <w:r>
        <w:rPr>
          <w:smallCaps/>
        </w:rPr>
        <w:t>Κατηγορια</w:t>
      </w:r>
      <w:proofErr w:type="spellEnd"/>
      <w:r>
        <w:rPr>
          <w:smallCaps/>
          <w:spacing w:val="-4"/>
        </w:rPr>
        <w:t xml:space="preserve"> </w:t>
      </w:r>
      <w:r>
        <w:rPr>
          <w:smallCaps/>
        </w:rPr>
        <w:t>1:</w:t>
      </w:r>
      <w:r>
        <w:rPr>
          <w:smallCaps/>
          <w:spacing w:val="-11"/>
        </w:rPr>
        <w:t xml:space="preserve"> </w:t>
      </w:r>
      <w:proofErr w:type="spellStart"/>
      <w:r>
        <w:rPr>
          <w:smallCaps/>
        </w:rPr>
        <w:t>Διατομεακεσ</w:t>
      </w:r>
      <w:proofErr w:type="spellEnd"/>
      <w:r>
        <w:rPr>
          <w:smallCaps/>
          <w:spacing w:val="-8"/>
        </w:rPr>
        <w:t xml:space="preserve"> </w:t>
      </w:r>
      <w:proofErr w:type="spellStart"/>
      <w:r>
        <w:rPr>
          <w:smallCaps/>
          <w:spacing w:val="-2"/>
        </w:rPr>
        <w:t>προτεραιοτητεσ</w:t>
      </w:r>
      <w:proofErr w:type="spellEnd"/>
    </w:p>
    <w:p w14:paraId="6C7B559F" w14:textId="77777777" w:rsidR="0028661C" w:rsidRDefault="00B273B9">
      <w:pPr>
        <w:pStyle w:val="a3"/>
        <w:spacing w:before="122"/>
        <w:ind w:left="260" w:right="302"/>
        <w:jc w:val="both"/>
      </w:pPr>
      <w:r>
        <w:t xml:space="preserve">Οι προτάσεις που υποβάλλονται στο πλαίσιο της κατηγορίας 1 πρέπει να καλύπτουν μία από τις ακόλουθες 2 </w:t>
      </w:r>
      <w:r>
        <w:rPr>
          <w:spacing w:val="-2"/>
        </w:rPr>
        <w:t>προτεραιότητες:</w:t>
      </w:r>
    </w:p>
    <w:p w14:paraId="6C7B55A0" w14:textId="77777777" w:rsidR="0028661C" w:rsidRDefault="00B273B9">
      <w:pPr>
        <w:pStyle w:val="a3"/>
        <w:spacing w:before="122"/>
        <w:ind w:left="260" w:right="301"/>
        <w:jc w:val="both"/>
      </w:pPr>
      <w:r>
        <w:rPr>
          <w:b/>
          <w:i/>
          <w:u w:val="single"/>
        </w:rPr>
        <w:t>Προτεραιότητα 1:</w:t>
      </w:r>
      <w:r>
        <w:rPr>
          <w:b/>
          <w:i/>
          <w:spacing w:val="40"/>
        </w:rPr>
        <w:t xml:space="preserve"> </w:t>
      </w:r>
      <w:r>
        <w:t>Στήριξη της υψηλής ποιότητας και χωρίς αποκλεισμούς ψηφιακής εκπαίδευσης, σύμφωνα με το σχέδιο δράσης για την ψηφιακή εκ</w:t>
      </w:r>
      <w:r>
        <w:t>παίδευση</w:t>
      </w:r>
    </w:p>
    <w:p w14:paraId="6C7B55A1" w14:textId="77777777" w:rsidR="0028661C" w:rsidRDefault="00B273B9">
      <w:pPr>
        <w:pStyle w:val="a3"/>
        <w:spacing w:before="119"/>
        <w:ind w:left="260" w:right="293"/>
        <w:jc w:val="both"/>
      </w:pPr>
      <w:r>
        <w:t>Τα συστήματα εκπαίδευσης και κατάρτισης βρίσκονται επί του παρόντος σε ριζικό ψηφιακό μετασχηματισμό, ο</w:t>
      </w:r>
      <w:r>
        <w:rPr>
          <w:spacing w:val="80"/>
        </w:rPr>
        <w:t xml:space="preserve"> </w:t>
      </w:r>
      <w:r>
        <w:t>οποίος καθοδηγείται από την πρόοδο της συνδεσιμότητας· την εκτεταμένη χρήση συσκευών και ψηφιακών εφαρμογών· την ανάγκη για ατομική ευελιξία, τ</w:t>
      </w:r>
      <w:r>
        <w:t>ην ευρύτερη διαθεσιμότητα και την ανάγκη υψηλής ποιότητας ψηφιακού εκπαιδευτικού περιεχομένου και τη συνεχώς αυξανόμενη ζήτηση για ψηφιακές δεξιότητες. Η πανδημία COVID-19,</w:t>
      </w:r>
      <w:r>
        <w:rPr>
          <w:spacing w:val="-2"/>
        </w:rPr>
        <w:t xml:space="preserve"> </w:t>
      </w:r>
      <w:r>
        <w:t>η</w:t>
      </w:r>
      <w:r>
        <w:rPr>
          <w:spacing w:val="-2"/>
        </w:rPr>
        <w:t xml:space="preserve"> </w:t>
      </w:r>
      <w:r>
        <w:t>οποία</w:t>
      </w:r>
      <w:r>
        <w:rPr>
          <w:spacing w:val="-3"/>
        </w:rPr>
        <w:t xml:space="preserve"> </w:t>
      </w:r>
      <w:r>
        <w:t>έχει</w:t>
      </w:r>
      <w:r>
        <w:rPr>
          <w:spacing w:val="-2"/>
        </w:rPr>
        <w:t xml:space="preserve"> </w:t>
      </w:r>
      <w:r>
        <w:t>επηρεάσει</w:t>
      </w:r>
      <w:r>
        <w:rPr>
          <w:spacing w:val="-2"/>
        </w:rPr>
        <w:t xml:space="preserve"> </w:t>
      </w:r>
      <w:r>
        <w:t>σημαντικά</w:t>
      </w:r>
      <w:r>
        <w:rPr>
          <w:spacing w:val="-3"/>
        </w:rPr>
        <w:t xml:space="preserve"> </w:t>
      </w:r>
      <w:r>
        <w:t>την</w:t>
      </w:r>
      <w:r>
        <w:rPr>
          <w:spacing w:val="-3"/>
        </w:rPr>
        <w:t xml:space="preserve"> </w:t>
      </w:r>
      <w:r>
        <w:t>εκπαίδευση</w:t>
      </w:r>
      <w:r>
        <w:rPr>
          <w:spacing w:val="-2"/>
        </w:rPr>
        <w:t xml:space="preserve"> </w:t>
      </w:r>
      <w:r>
        <w:t>και</w:t>
      </w:r>
      <w:r>
        <w:rPr>
          <w:spacing w:val="-2"/>
        </w:rPr>
        <w:t xml:space="preserve"> </w:t>
      </w:r>
      <w:r>
        <w:t>την</w:t>
      </w:r>
      <w:r>
        <w:rPr>
          <w:spacing w:val="-3"/>
        </w:rPr>
        <w:t xml:space="preserve"> </w:t>
      </w:r>
      <w:r>
        <w:t>κατάρτιση,</w:t>
      </w:r>
      <w:r>
        <w:rPr>
          <w:spacing w:val="-2"/>
        </w:rPr>
        <w:t xml:space="preserve"> </w:t>
      </w:r>
      <w:r>
        <w:t>επιτάχυνε</w:t>
      </w:r>
      <w:r>
        <w:rPr>
          <w:spacing w:val="-2"/>
        </w:rPr>
        <w:t xml:space="preserve"> </w:t>
      </w:r>
      <w:r>
        <w:t>την</w:t>
      </w:r>
      <w:r>
        <w:rPr>
          <w:spacing w:val="-3"/>
        </w:rPr>
        <w:t xml:space="preserve"> </w:t>
      </w:r>
      <w:r>
        <w:t>αλλαγή</w:t>
      </w:r>
      <w:r>
        <w:rPr>
          <w:spacing w:val="-2"/>
        </w:rPr>
        <w:t xml:space="preserve"> </w:t>
      </w:r>
      <w:r>
        <w:t>και</w:t>
      </w:r>
      <w:r>
        <w:rPr>
          <w:spacing w:val="-2"/>
        </w:rPr>
        <w:t xml:space="preserve"> </w:t>
      </w:r>
      <w:r>
        <w:t>προσέφερε πολλαπλές νέες εμπειρίες και προοπτικές μάθησης. Το σχέδιο δράσης για την ψηφιακή εκπαίδευση 2021-2027 καθορίζει την πολιτική της ΕΕ για τον ψηφιακό μετασχηματισμό στην εκπαίδευση και την κατάρτιση κατά την επόμενη περίοδ</w:t>
      </w:r>
      <w:r>
        <w:t>ο προγραμματισμού. Το σχέδιο δράσης για την ψηφιακή εκπαίδευση έχει δύο στρατηγικές προτεραιότητες:</w:t>
      </w:r>
    </w:p>
    <w:p w14:paraId="6C7B55A2" w14:textId="77777777" w:rsidR="0028661C" w:rsidRDefault="00B273B9">
      <w:pPr>
        <w:pStyle w:val="a5"/>
        <w:numPr>
          <w:ilvl w:val="1"/>
          <w:numId w:val="151"/>
        </w:numPr>
        <w:tabs>
          <w:tab w:val="left" w:pos="980"/>
          <w:tab w:val="left" w:pos="981"/>
        </w:tabs>
        <w:spacing w:before="119"/>
        <w:ind w:hanging="361"/>
        <w:jc w:val="left"/>
        <w:rPr>
          <w:sz w:val="20"/>
        </w:rPr>
      </w:pPr>
      <w:r>
        <w:rPr>
          <w:sz w:val="20"/>
        </w:rPr>
        <w:t>Στήριξη</w:t>
      </w:r>
      <w:r>
        <w:rPr>
          <w:spacing w:val="-9"/>
          <w:sz w:val="20"/>
        </w:rPr>
        <w:t xml:space="preserve"> </w:t>
      </w:r>
      <w:r>
        <w:rPr>
          <w:sz w:val="20"/>
        </w:rPr>
        <w:t>της</w:t>
      </w:r>
      <w:r>
        <w:rPr>
          <w:spacing w:val="-10"/>
          <w:sz w:val="20"/>
        </w:rPr>
        <w:t xml:space="preserve"> </w:t>
      </w:r>
      <w:r>
        <w:rPr>
          <w:sz w:val="20"/>
        </w:rPr>
        <w:t>ανάπτυξης</w:t>
      </w:r>
      <w:r>
        <w:rPr>
          <w:spacing w:val="-10"/>
          <w:sz w:val="20"/>
        </w:rPr>
        <w:t xml:space="preserve"> </w:t>
      </w:r>
      <w:r>
        <w:rPr>
          <w:sz w:val="20"/>
        </w:rPr>
        <w:t>ενός</w:t>
      </w:r>
      <w:r>
        <w:rPr>
          <w:spacing w:val="-8"/>
          <w:sz w:val="20"/>
        </w:rPr>
        <w:t xml:space="preserve"> </w:t>
      </w:r>
      <w:r>
        <w:rPr>
          <w:b/>
          <w:sz w:val="20"/>
        </w:rPr>
        <w:t>οικοσυστήματος</w:t>
      </w:r>
      <w:r>
        <w:rPr>
          <w:b/>
          <w:spacing w:val="-9"/>
          <w:sz w:val="20"/>
        </w:rPr>
        <w:t xml:space="preserve"> </w:t>
      </w:r>
      <w:r>
        <w:rPr>
          <w:b/>
          <w:sz w:val="20"/>
        </w:rPr>
        <w:t>ψηφιακής</w:t>
      </w:r>
      <w:r>
        <w:rPr>
          <w:b/>
          <w:spacing w:val="-9"/>
          <w:sz w:val="20"/>
        </w:rPr>
        <w:t xml:space="preserve"> </w:t>
      </w:r>
      <w:r>
        <w:rPr>
          <w:b/>
          <w:sz w:val="20"/>
        </w:rPr>
        <w:t>εκπαίδευσης</w:t>
      </w:r>
      <w:r>
        <w:rPr>
          <w:b/>
          <w:spacing w:val="-6"/>
          <w:sz w:val="20"/>
        </w:rPr>
        <w:t xml:space="preserve"> </w:t>
      </w:r>
      <w:r>
        <w:rPr>
          <w:sz w:val="20"/>
        </w:rPr>
        <w:t>υψηλών</w:t>
      </w:r>
      <w:r>
        <w:rPr>
          <w:spacing w:val="-10"/>
          <w:sz w:val="20"/>
        </w:rPr>
        <w:t xml:space="preserve"> </w:t>
      </w:r>
      <w:r>
        <w:rPr>
          <w:sz w:val="20"/>
        </w:rPr>
        <w:t>επιδόσεων</w:t>
      </w:r>
      <w:r>
        <w:rPr>
          <w:spacing w:val="-10"/>
          <w:sz w:val="20"/>
        </w:rPr>
        <w:t xml:space="preserve"> </w:t>
      </w:r>
      <w:r>
        <w:rPr>
          <w:spacing w:val="-5"/>
          <w:sz w:val="20"/>
        </w:rPr>
        <w:t>(1)</w:t>
      </w:r>
    </w:p>
    <w:p w14:paraId="6C7B55A3" w14:textId="77777777" w:rsidR="0028661C" w:rsidRDefault="00B273B9">
      <w:pPr>
        <w:pStyle w:val="a5"/>
        <w:numPr>
          <w:ilvl w:val="1"/>
          <w:numId w:val="151"/>
        </w:numPr>
        <w:tabs>
          <w:tab w:val="left" w:pos="980"/>
          <w:tab w:val="left" w:pos="981"/>
        </w:tabs>
        <w:spacing w:before="120"/>
        <w:ind w:hanging="361"/>
        <w:jc w:val="left"/>
        <w:rPr>
          <w:sz w:val="20"/>
        </w:rPr>
      </w:pPr>
      <w:r>
        <w:rPr>
          <w:sz w:val="20"/>
        </w:rPr>
        <w:t>Αντιμετώπιση</w:t>
      </w:r>
      <w:r>
        <w:rPr>
          <w:spacing w:val="-9"/>
          <w:sz w:val="20"/>
        </w:rPr>
        <w:t xml:space="preserve"> </w:t>
      </w:r>
      <w:r>
        <w:rPr>
          <w:sz w:val="20"/>
        </w:rPr>
        <w:t>της</w:t>
      </w:r>
      <w:r>
        <w:rPr>
          <w:spacing w:val="-8"/>
          <w:sz w:val="20"/>
        </w:rPr>
        <w:t xml:space="preserve"> </w:t>
      </w:r>
      <w:r>
        <w:rPr>
          <w:sz w:val="20"/>
        </w:rPr>
        <w:t>ανάγκης</w:t>
      </w:r>
      <w:r>
        <w:rPr>
          <w:spacing w:val="-9"/>
          <w:sz w:val="20"/>
        </w:rPr>
        <w:t xml:space="preserve"> </w:t>
      </w:r>
      <w:r>
        <w:rPr>
          <w:sz w:val="20"/>
        </w:rPr>
        <w:t>ενίσχυσης</w:t>
      </w:r>
      <w:r>
        <w:rPr>
          <w:spacing w:val="-9"/>
          <w:sz w:val="20"/>
        </w:rPr>
        <w:t xml:space="preserve"> </w:t>
      </w:r>
      <w:r>
        <w:rPr>
          <w:sz w:val="20"/>
        </w:rPr>
        <w:t>των</w:t>
      </w:r>
      <w:r>
        <w:rPr>
          <w:spacing w:val="-6"/>
          <w:sz w:val="20"/>
        </w:rPr>
        <w:t xml:space="preserve"> </w:t>
      </w:r>
      <w:r>
        <w:rPr>
          <w:b/>
          <w:sz w:val="20"/>
        </w:rPr>
        <w:t>ψηφιακών</w:t>
      </w:r>
      <w:r>
        <w:rPr>
          <w:b/>
          <w:spacing w:val="-9"/>
          <w:sz w:val="20"/>
        </w:rPr>
        <w:t xml:space="preserve"> </w:t>
      </w:r>
      <w:r>
        <w:rPr>
          <w:b/>
          <w:sz w:val="20"/>
        </w:rPr>
        <w:t>ικανοτήτων</w:t>
      </w:r>
      <w:r>
        <w:rPr>
          <w:b/>
          <w:spacing w:val="-9"/>
          <w:sz w:val="20"/>
        </w:rPr>
        <w:t xml:space="preserve"> </w:t>
      </w:r>
      <w:r>
        <w:rPr>
          <w:b/>
          <w:sz w:val="20"/>
        </w:rPr>
        <w:t>για</w:t>
      </w:r>
      <w:r>
        <w:rPr>
          <w:b/>
          <w:spacing w:val="-9"/>
          <w:sz w:val="20"/>
        </w:rPr>
        <w:t xml:space="preserve"> </w:t>
      </w:r>
      <w:r>
        <w:rPr>
          <w:b/>
          <w:sz w:val="20"/>
        </w:rPr>
        <w:t>τον</w:t>
      </w:r>
      <w:r>
        <w:rPr>
          <w:b/>
          <w:spacing w:val="-9"/>
          <w:sz w:val="20"/>
        </w:rPr>
        <w:t xml:space="preserve"> </w:t>
      </w:r>
      <w:r>
        <w:rPr>
          <w:b/>
          <w:sz w:val="20"/>
        </w:rPr>
        <w:t>ψηφιακό</w:t>
      </w:r>
      <w:r>
        <w:rPr>
          <w:b/>
          <w:spacing w:val="-8"/>
          <w:sz w:val="20"/>
        </w:rPr>
        <w:t xml:space="preserve"> </w:t>
      </w:r>
      <w:r>
        <w:rPr>
          <w:b/>
          <w:sz w:val="20"/>
        </w:rPr>
        <w:t>μετασχηματισμό</w:t>
      </w:r>
      <w:r>
        <w:rPr>
          <w:b/>
          <w:spacing w:val="-3"/>
          <w:sz w:val="20"/>
        </w:rPr>
        <w:t xml:space="preserve"> </w:t>
      </w:r>
      <w:r>
        <w:rPr>
          <w:spacing w:val="-5"/>
          <w:sz w:val="20"/>
        </w:rPr>
        <w:t>(2)</w:t>
      </w:r>
    </w:p>
    <w:p w14:paraId="6C7B55A4" w14:textId="77777777" w:rsidR="0028661C" w:rsidRPr="000C71DE" w:rsidRDefault="00B273B9">
      <w:pPr>
        <w:pStyle w:val="a3"/>
        <w:spacing w:before="121"/>
        <w:ind w:left="260" w:right="298"/>
        <w:jc w:val="both"/>
        <w:rPr>
          <w:lang w:val="it-IT"/>
        </w:rPr>
      </w:pPr>
      <w:r>
        <w:t>Είναι αναγκαίο όλοι οι εκπαιδευόμενοι να αποκτήσουν ψηφιακές ικανότητες (γνώσεις, δεξιότητες και προσεγγίσεις) ώστε να ζουν, να εργάζονται, να εκπαιδεύονται και να εξελίσσονται σε έναν κόσμο όπου οι ψηφιακές τεχνολογίες διαδραματ</w:t>
      </w:r>
      <w:r>
        <w:t>ίζουν ολοένα και μεγαλύτερο ρόλο διαμεσολάβησης. Η ψηφιακή τεχνολογία, όταν χρησιμοποιείται</w:t>
      </w:r>
      <w:r>
        <w:rPr>
          <w:spacing w:val="40"/>
        </w:rPr>
        <w:t xml:space="preserve"> </w:t>
      </w:r>
      <w:r>
        <w:t>επιδέξια και αποτελεσματικά από τους εκπαιδευτικούς, μπορεί να στηρίξει πλήρως το θεματολόγιο της υψηλής ποιότητας</w:t>
      </w:r>
      <w:r>
        <w:rPr>
          <w:spacing w:val="40"/>
        </w:rPr>
        <w:t xml:space="preserve"> </w:t>
      </w:r>
      <w:r>
        <w:t>και</w:t>
      </w:r>
      <w:r>
        <w:rPr>
          <w:spacing w:val="40"/>
        </w:rPr>
        <w:t xml:space="preserve"> </w:t>
      </w:r>
      <w:r>
        <w:t>χωρίς</w:t>
      </w:r>
      <w:r>
        <w:rPr>
          <w:spacing w:val="40"/>
        </w:rPr>
        <w:t xml:space="preserve"> </w:t>
      </w:r>
      <w:r>
        <w:t>αποκλεισμούς</w:t>
      </w:r>
      <w:r>
        <w:rPr>
          <w:spacing w:val="40"/>
        </w:rPr>
        <w:t xml:space="preserve"> </w:t>
      </w:r>
      <w:r>
        <w:t>εκπαίδευσης</w:t>
      </w:r>
      <w:r>
        <w:rPr>
          <w:spacing w:val="40"/>
        </w:rPr>
        <w:t xml:space="preserve"> </w:t>
      </w:r>
      <w:r>
        <w:t>και</w:t>
      </w:r>
      <w:r>
        <w:rPr>
          <w:spacing w:val="40"/>
        </w:rPr>
        <w:t xml:space="preserve"> </w:t>
      </w:r>
      <w:r>
        <w:t>κατάρτισης</w:t>
      </w:r>
      <w:r>
        <w:rPr>
          <w:spacing w:val="40"/>
        </w:rPr>
        <w:t xml:space="preserve"> </w:t>
      </w:r>
      <w:r>
        <w:t>για</w:t>
      </w:r>
      <w:r>
        <w:rPr>
          <w:spacing w:val="40"/>
        </w:rPr>
        <w:t xml:space="preserve"> </w:t>
      </w:r>
      <w:r>
        <w:t>όλους</w:t>
      </w:r>
      <w:r>
        <w:rPr>
          <w:spacing w:val="40"/>
        </w:rPr>
        <w:t xml:space="preserve"> </w:t>
      </w:r>
      <w:r>
        <w:t>τους</w:t>
      </w:r>
      <w:r>
        <w:rPr>
          <w:spacing w:val="40"/>
        </w:rPr>
        <w:t xml:space="preserve"> </w:t>
      </w:r>
      <w:r>
        <w:t>εκπαιδευόμενους.</w:t>
      </w:r>
      <w:r>
        <w:rPr>
          <w:spacing w:val="40"/>
        </w:rPr>
        <w:t xml:space="preserve"> </w:t>
      </w:r>
      <w:r>
        <w:t>Η</w:t>
      </w:r>
      <w:r w:rsidRPr="000C71DE">
        <w:rPr>
          <w:spacing w:val="40"/>
          <w:lang w:val="it-IT"/>
        </w:rPr>
        <w:t xml:space="preserve"> </w:t>
      </w:r>
      <w:r>
        <w:t>τεχνολογία</w:t>
      </w:r>
    </w:p>
    <w:p w14:paraId="6C7B55A5" w14:textId="77777777" w:rsidR="0028661C" w:rsidRPr="000C71DE" w:rsidRDefault="00B273B9">
      <w:pPr>
        <w:pStyle w:val="a3"/>
        <w:spacing w:before="5"/>
        <w:rPr>
          <w:sz w:val="19"/>
          <w:lang w:val="it-IT"/>
        </w:rPr>
      </w:pPr>
      <w:r>
        <w:pict w14:anchorId="6C7B6D1C">
          <v:rect id="docshape258" o:spid="_x0000_s1065" style="position:absolute;margin-left:54pt;margin-top:13.05pt;width:144.05pt;height:.6pt;z-index:-15657472;mso-wrap-distance-left:0;mso-wrap-distance-right:0;mso-position-horizontal-relative:page" fillcolor="black" stroked="f">
            <w10:wrap type="topAndBottom" anchorx="page"/>
          </v:rect>
        </w:pict>
      </w:r>
    </w:p>
    <w:p w14:paraId="6C7B55A6" w14:textId="77777777" w:rsidR="0028661C" w:rsidRPr="000C71DE" w:rsidRDefault="00B273B9">
      <w:pPr>
        <w:pStyle w:val="a3"/>
        <w:spacing w:before="128"/>
        <w:ind w:left="543" w:hanging="284"/>
        <w:rPr>
          <w:lang w:val="it-IT"/>
        </w:rPr>
      </w:pPr>
      <w:r w:rsidRPr="000C71DE">
        <w:rPr>
          <w:vertAlign w:val="superscript"/>
          <w:lang w:val="it-IT"/>
        </w:rPr>
        <w:t>224</w:t>
      </w:r>
      <w:r w:rsidRPr="000C71DE">
        <w:rPr>
          <w:spacing w:val="11"/>
          <w:lang w:val="it-IT"/>
        </w:rPr>
        <w:t xml:space="preserve"> </w:t>
      </w:r>
      <w:hyperlink r:id="rId419">
        <w:r w:rsidRPr="000C71DE">
          <w:rPr>
            <w:color w:val="0000FF"/>
            <w:u w:val="single" w:color="0000FF"/>
            <w:lang w:val="it-IT"/>
          </w:rPr>
          <w:t>https://eur-lex.europa.eu/resource.html?uri=cellar:b828d165-1c22-11ea-8c</w:t>
        </w:r>
        <w:r w:rsidRPr="000C71DE">
          <w:rPr>
            <w:color w:val="0000FF"/>
            <w:u w:val="single" w:color="0000FF"/>
            <w:lang w:val="it-IT"/>
          </w:rPr>
          <w:t>1f-</w:t>
        </w:r>
      </w:hyperlink>
      <w:r w:rsidRPr="000C71DE">
        <w:rPr>
          <w:color w:val="0000FF"/>
          <w:lang w:val="it-IT"/>
        </w:rPr>
        <w:t xml:space="preserve"> </w:t>
      </w:r>
      <w:hyperlink r:id="rId420">
        <w:r w:rsidRPr="000C71DE">
          <w:rPr>
            <w:color w:val="0000FF"/>
            <w:spacing w:val="-2"/>
            <w:u w:val="single" w:color="0000FF"/>
            <w:lang w:val="it-IT"/>
          </w:rPr>
          <w:t>01aa75ed71a1.0001.02/DOC_1&amp;format=PDF</w:t>
        </w:r>
      </w:hyperlink>
    </w:p>
    <w:p w14:paraId="6C7B55A7" w14:textId="77777777" w:rsidR="0028661C" w:rsidRPr="000C71DE" w:rsidRDefault="00B273B9">
      <w:pPr>
        <w:pStyle w:val="a3"/>
        <w:spacing w:before="2" w:line="243" w:lineRule="exact"/>
        <w:ind w:left="260"/>
        <w:rPr>
          <w:lang w:val="it-IT"/>
        </w:rPr>
      </w:pPr>
      <w:r w:rsidRPr="000C71DE">
        <w:rPr>
          <w:w w:val="95"/>
          <w:vertAlign w:val="superscript"/>
          <w:lang w:val="it-IT"/>
        </w:rPr>
        <w:t>225</w:t>
      </w:r>
      <w:r w:rsidRPr="000C71DE">
        <w:rPr>
          <w:spacing w:val="63"/>
          <w:lang w:val="it-IT"/>
        </w:rPr>
        <w:t xml:space="preserve">   </w:t>
      </w:r>
      <w:hyperlink r:id="rId421">
        <w:r w:rsidRPr="000C71DE">
          <w:rPr>
            <w:color w:val="0000FF"/>
            <w:w w:val="95"/>
            <w:u w:val="single" w:color="0000FF"/>
            <w:lang w:val="it-IT"/>
          </w:rPr>
          <w:t>https://www.un.org/sustainabledevelopment/sustainable-development-</w:t>
        </w:r>
        <w:r w:rsidRPr="000C71DE">
          <w:rPr>
            <w:color w:val="0000FF"/>
            <w:spacing w:val="-2"/>
            <w:w w:val="95"/>
            <w:u w:val="single" w:color="0000FF"/>
            <w:lang w:val="it-IT"/>
          </w:rPr>
          <w:t>goals/</w:t>
        </w:r>
      </w:hyperlink>
    </w:p>
    <w:p w14:paraId="6C7B55A8" w14:textId="77777777" w:rsidR="0028661C" w:rsidRPr="000C71DE" w:rsidRDefault="00B273B9">
      <w:pPr>
        <w:pStyle w:val="a3"/>
        <w:spacing w:line="243" w:lineRule="exact"/>
        <w:ind w:left="260"/>
        <w:rPr>
          <w:lang w:val="it-IT"/>
        </w:rPr>
      </w:pPr>
      <w:r w:rsidRPr="000C71DE">
        <w:rPr>
          <w:vertAlign w:val="superscript"/>
          <w:lang w:val="it-IT"/>
        </w:rPr>
        <w:t>226</w:t>
      </w:r>
      <w:r w:rsidRPr="000C71DE">
        <w:rPr>
          <w:spacing w:val="38"/>
          <w:lang w:val="it-IT"/>
        </w:rPr>
        <w:t xml:space="preserve"> </w:t>
      </w:r>
      <w:hyperlink r:id="rId422">
        <w:r w:rsidRPr="000C71DE">
          <w:rPr>
            <w:color w:val="0000FF"/>
            <w:spacing w:val="-2"/>
            <w:u w:val="single" w:color="0000FF"/>
            <w:lang w:val="it-IT"/>
          </w:rPr>
          <w:t>https://ec.europa.eu/clima/policies/international/negotiations/paris_el</w:t>
        </w:r>
      </w:hyperlink>
    </w:p>
    <w:p w14:paraId="6C7B55A9" w14:textId="77777777" w:rsidR="0028661C" w:rsidRPr="000C71DE" w:rsidRDefault="00B273B9">
      <w:pPr>
        <w:pStyle w:val="a3"/>
        <w:ind w:left="260"/>
        <w:rPr>
          <w:lang w:val="it-IT"/>
        </w:rPr>
      </w:pPr>
      <w:r w:rsidRPr="000C71DE">
        <w:rPr>
          <w:spacing w:val="-2"/>
          <w:vertAlign w:val="superscript"/>
          <w:lang w:val="it-IT"/>
        </w:rPr>
        <w:t>227</w:t>
      </w:r>
      <w:r w:rsidRPr="000C71DE">
        <w:rPr>
          <w:spacing w:val="74"/>
          <w:lang w:val="it-IT"/>
        </w:rPr>
        <w:t xml:space="preserve"> </w:t>
      </w:r>
      <w:hyperlink r:id="rId423">
        <w:r w:rsidRPr="000C71DE">
          <w:rPr>
            <w:color w:val="0000FF"/>
            <w:spacing w:val="-2"/>
            <w:u w:val="single" w:color="0000FF"/>
            <w:lang w:val="it-IT"/>
          </w:rPr>
          <w:t>https://eur-lex.europa.eu/legal-content/EL/TXT/PDF/?uri=CELEX:52020DC0274&amp;qid=1636114347292&amp;from=EN</w:t>
        </w:r>
      </w:hyperlink>
    </w:p>
    <w:p w14:paraId="6C7B55AA" w14:textId="77777777" w:rsidR="0028661C" w:rsidRPr="000C71DE" w:rsidRDefault="00B273B9">
      <w:pPr>
        <w:pStyle w:val="a3"/>
        <w:spacing w:before="1" w:line="243" w:lineRule="exact"/>
        <w:ind w:left="260"/>
        <w:rPr>
          <w:lang w:val="it-IT"/>
        </w:rPr>
      </w:pPr>
      <w:r w:rsidRPr="000C71DE">
        <w:rPr>
          <w:spacing w:val="-2"/>
          <w:vertAlign w:val="superscript"/>
          <w:lang w:val="it-IT"/>
        </w:rPr>
        <w:t>228</w:t>
      </w:r>
      <w:r w:rsidRPr="000C71DE">
        <w:rPr>
          <w:spacing w:val="74"/>
          <w:lang w:val="it-IT"/>
        </w:rPr>
        <w:t xml:space="preserve"> </w:t>
      </w:r>
      <w:hyperlink r:id="rId424">
        <w:r w:rsidRPr="000C71DE">
          <w:rPr>
            <w:color w:val="0000FF"/>
            <w:spacing w:val="-2"/>
            <w:u w:val="single" w:color="0000FF"/>
            <w:lang w:val="it-IT"/>
          </w:rPr>
          <w:t>https://eur-lex.europa.eu/l</w:t>
        </w:r>
        <w:r w:rsidRPr="000C71DE">
          <w:rPr>
            <w:color w:val="0000FF"/>
            <w:spacing w:val="-2"/>
            <w:u w:val="single" w:color="0000FF"/>
            <w:lang w:val="it-IT"/>
          </w:rPr>
          <w:t>egal-content/EL/TXT/?uri=CELEX:32020H1202(01)</w:t>
        </w:r>
      </w:hyperlink>
    </w:p>
    <w:p w14:paraId="6C7B55AB" w14:textId="77777777" w:rsidR="0028661C" w:rsidRPr="000C71DE" w:rsidRDefault="00B273B9">
      <w:pPr>
        <w:pStyle w:val="a3"/>
        <w:spacing w:line="232" w:lineRule="exact"/>
        <w:ind w:left="260"/>
        <w:rPr>
          <w:rFonts w:ascii="Cambria"/>
          <w:lang w:val="it-IT"/>
        </w:rPr>
      </w:pPr>
      <w:r w:rsidRPr="000C71DE">
        <w:rPr>
          <w:rFonts w:ascii="Cambria"/>
          <w:w w:val="95"/>
          <w:position w:val="5"/>
          <w:sz w:val="13"/>
          <w:lang w:val="it-IT"/>
        </w:rPr>
        <w:t>229</w:t>
      </w:r>
      <w:r w:rsidRPr="000C71DE">
        <w:rPr>
          <w:rFonts w:ascii="Cambria"/>
          <w:spacing w:val="67"/>
          <w:w w:val="150"/>
          <w:position w:val="5"/>
          <w:sz w:val="13"/>
          <w:lang w:val="it-IT"/>
        </w:rPr>
        <w:t xml:space="preserve">   </w:t>
      </w:r>
      <w:hyperlink r:id="rId425">
        <w:r w:rsidRPr="000C71DE">
          <w:rPr>
            <w:rFonts w:ascii="Cambria"/>
            <w:color w:val="0000FF"/>
            <w:w w:val="95"/>
            <w:u w:val="single" w:color="0000FF"/>
            <w:lang w:val="it-IT"/>
          </w:rPr>
          <w:t>https://eur-lex.europa.eu/legal-</w:t>
        </w:r>
        <w:r w:rsidRPr="000C71DE">
          <w:rPr>
            <w:rFonts w:ascii="Cambria"/>
            <w:color w:val="0000FF"/>
            <w:spacing w:val="-2"/>
            <w:w w:val="95"/>
            <w:u w:val="single" w:color="0000FF"/>
            <w:lang w:val="it-IT"/>
          </w:rPr>
          <w:t>content/EL/TXT/PDF/?uri=CELEX:32016H1224(01)&amp;from=EL</w:t>
        </w:r>
        <w:r w:rsidRPr="000C71DE">
          <w:rPr>
            <w:rFonts w:ascii="Cambria"/>
            <w:spacing w:val="-2"/>
            <w:w w:val="95"/>
            <w:lang w:val="it-IT"/>
          </w:rPr>
          <w:t>.</w:t>
        </w:r>
      </w:hyperlink>
    </w:p>
    <w:p w14:paraId="6C7B55AC" w14:textId="77777777" w:rsidR="0028661C" w:rsidRPr="000C71DE" w:rsidRDefault="00B273B9">
      <w:pPr>
        <w:pStyle w:val="a3"/>
        <w:spacing w:line="237" w:lineRule="exact"/>
        <w:ind w:left="260"/>
        <w:rPr>
          <w:rFonts w:ascii="Cambria"/>
          <w:lang w:val="it-IT"/>
        </w:rPr>
      </w:pPr>
      <w:r w:rsidRPr="000C71DE">
        <w:rPr>
          <w:w w:val="95"/>
          <w:position w:val="7"/>
          <w:sz w:val="13"/>
          <w:lang w:val="it-IT"/>
        </w:rPr>
        <w:t>230</w:t>
      </w:r>
      <w:r w:rsidRPr="000C71DE">
        <w:rPr>
          <w:spacing w:val="73"/>
          <w:w w:val="150"/>
          <w:position w:val="7"/>
          <w:sz w:val="13"/>
          <w:lang w:val="it-IT"/>
        </w:rPr>
        <w:t xml:space="preserve">   </w:t>
      </w:r>
      <w:r w:rsidRPr="000C71DE">
        <w:rPr>
          <w:rFonts w:ascii="Cambria"/>
          <w:color w:val="0000FF"/>
          <w:w w:val="95"/>
          <w:u w:val="single" w:color="0000FF"/>
          <w:lang w:val="it-IT"/>
        </w:rPr>
        <w:t>https://ec.europa.eu/education/education-in-the-eu/digital-education-action-</w:t>
      </w:r>
      <w:r w:rsidRPr="000C71DE">
        <w:rPr>
          <w:rFonts w:ascii="Cambria"/>
          <w:color w:val="0000FF"/>
          <w:spacing w:val="-2"/>
          <w:w w:val="95"/>
          <w:u w:val="single" w:color="0000FF"/>
          <w:lang w:val="it-IT"/>
        </w:rPr>
        <w:t>plan_el.</w:t>
      </w:r>
    </w:p>
    <w:p w14:paraId="6C7B55AD" w14:textId="77777777" w:rsidR="0028661C" w:rsidRPr="000C71DE" w:rsidRDefault="0028661C">
      <w:pPr>
        <w:spacing w:line="237" w:lineRule="exact"/>
        <w:rPr>
          <w:rFonts w:ascii="Cambria"/>
          <w:lang w:val="it-IT"/>
        </w:rPr>
        <w:sectPr w:rsidR="0028661C" w:rsidRPr="000C71DE">
          <w:pgSz w:w="11910" w:h="16840"/>
          <w:pgMar w:top="1380" w:right="780" w:bottom="720" w:left="820" w:header="0" w:footer="528" w:gutter="0"/>
          <w:cols w:space="720"/>
        </w:sectPr>
      </w:pPr>
    </w:p>
    <w:p w14:paraId="6C7B55AE" w14:textId="77777777" w:rsidR="0028661C" w:rsidRDefault="00B273B9">
      <w:pPr>
        <w:pStyle w:val="a3"/>
        <w:spacing w:before="43"/>
        <w:ind w:left="260" w:right="296"/>
        <w:jc w:val="both"/>
      </w:pPr>
      <w:r>
        <w:lastRenderedPageBreak/>
        <w:t>μπορεί να αποτελέσει ισχυρό και ελκυστικό εργαλείο για τη συνεργατική και δημιουργική μάθηση. Μπορεί να βοηθήσει τους εκπαιδευόμενους και</w:t>
      </w:r>
      <w:r>
        <w:t xml:space="preserve"> τους εκπαιδευτικούς να αποκτήσουν πρόσβαση, να δημιουργήσουν και να ανταλλάξουν ψηφιακό περιεχόμενο. Ο αποτελεσματικός σχεδιασμός και ανάπτυξη της ψηφιακής ικανότητας είναι ζωτικής σημασίας για τα συστήματα εκπαίδευσης και κατάρτισης. Αυτό απαιτεί την ανά</w:t>
      </w:r>
      <w:r>
        <w:t xml:space="preserve">πτυξη και τη συνεχή επανεξέταση και </w:t>
      </w:r>
      <w:proofErr w:type="spellStart"/>
      <w:r>
        <w:t>επικαιροποίηση</w:t>
      </w:r>
      <w:proofErr w:type="spellEnd"/>
      <w:r>
        <w:t xml:space="preserve"> των ψηφιακών στρατηγικών για την αντιμετώπιση τεχνολογικών ελλείψεων στις υποδομές και τις συσκευές και την ανάπτυξη σχετικών οργανωτικών ικανοτήτων στην εκπαίδευση, συμπεριλαμβανομένης της ικανότητας εφαρ</w:t>
      </w:r>
      <w:r>
        <w:t>μογής υβριδικών τρόπων μάθησης και διδασκαλίας (εξ αποστάσεως και επιτόπου). Στο πλαίσιο αυτό, η αύξηση των γνώσεων και της κατανόησης των αναδυόμενων τεχνολογιών, όπως η τεχνητή νοημοσύνη (ΤΝ) και η δεοντολογική της ανάπτυξη στην εκπαίδευση, αποκτούν επίσ</w:t>
      </w:r>
      <w:r>
        <w:t>ης σημασία. Θα πρέπει να αναπτυχθεί</w:t>
      </w:r>
      <w:r>
        <w:rPr>
          <w:spacing w:val="-1"/>
        </w:rPr>
        <w:t xml:space="preserve"> </w:t>
      </w:r>
      <w:r>
        <w:t>ικανότητα</w:t>
      </w:r>
      <w:r>
        <w:rPr>
          <w:spacing w:val="-2"/>
        </w:rPr>
        <w:t xml:space="preserve"> </w:t>
      </w:r>
      <w:r>
        <w:t>για</w:t>
      </w:r>
      <w:r>
        <w:rPr>
          <w:spacing w:val="-2"/>
        </w:rPr>
        <w:t xml:space="preserve"> </w:t>
      </w:r>
      <w:r>
        <w:t>την εξασφάλιση</w:t>
      </w:r>
      <w:r>
        <w:rPr>
          <w:spacing w:val="-1"/>
        </w:rPr>
        <w:t xml:space="preserve"> </w:t>
      </w:r>
      <w:r>
        <w:t>προσβασιμότητας</w:t>
      </w:r>
      <w:r>
        <w:rPr>
          <w:spacing w:val="-2"/>
        </w:rPr>
        <w:t xml:space="preserve"> </w:t>
      </w:r>
      <w:r>
        <w:t>σε</w:t>
      </w:r>
      <w:r>
        <w:rPr>
          <w:spacing w:val="-2"/>
        </w:rPr>
        <w:t xml:space="preserve"> </w:t>
      </w:r>
      <w:r>
        <w:t>υποστηρικτικές</w:t>
      </w:r>
      <w:r>
        <w:rPr>
          <w:spacing w:val="-2"/>
        </w:rPr>
        <w:t xml:space="preserve"> </w:t>
      </w:r>
      <w:r>
        <w:t>τεχνολογίες</w:t>
      </w:r>
      <w:r>
        <w:rPr>
          <w:spacing w:val="-2"/>
        </w:rPr>
        <w:t xml:space="preserve"> </w:t>
      </w:r>
      <w:r>
        <w:t>και</w:t>
      </w:r>
      <w:r>
        <w:rPr>
          <w:spacing w:val="-1"/>
        </w:rPr>
        <w:t xml:space="preserve"> </w:t>
      </w:r>
      <w:proofErr w:type="spellStart"/>
      <w:r>
        <w:t>προσβάσιμο</w:t>
      </w:r>
      <w:proofErr w:type="spellEnd"/>
      <w:r>
        <w:rPr>
          <w:spacing w:val="-2"/>
        </w:rPr>
        <w:t xml:space="preserve"> </w:t>
      </w:r>
      <w:r>
        <w:t>ψηφιακό περιεχόμενο και, γενικότερα, για την αντιμετώπιση της άνισης πρόσβασης, π.χ. για κοινωνικοοικονομικούς λόγους ή για λόγους που σχετίζονται με την αγροτική ή αστική περιοχή. Το υψηλής ποιότητας ψηφιακό εκπαιδευτικό περιεχόμενο, τα φιλικά προς τον χρ</w:t>
      </w:r>
      <w:r>
        <w:t>ήστη εργαλεία, οι υπηρεσίες προστιθέμενης αξίας και οι ασφαλείς πλατφόρμες</w:t>
      </w:r>
      <w:r>
        <w:rPr>
          <w:spacing w:val="40"/>
        </w:rPr>
        <w:t xml:space="preserve"> </w:t>
      </w:r>
      <w:r>
        <w:t xml:space="preserve">που διασφαλίζουν την </w:t>
      </w:r>
      <w:proofErr w:type="spellStart"/>
      <w:r>
        <w:t>ιδιωτικότητα</w:t>
      </w:r>
      <w:proofErr w:type="spellEnd"/>
      <w:r>
        <w:t xml:space="preserve"> και τηρούν τα δεοντολογικά πρότυπα είναι ουσιαστικής σημασίας για την ψηφιακή εκπαίδευση υψηλής ποιότητας και χωρίς αποκλεισμούς.</w:t>
      </w:r>
    </w:p>
    <w:p w14:paraId="6C7B55AF" w14:textId="77777777" w:rsidR="0028661C" w:rsidRDefault="00B273B9">
      <w:pPr>
        <w:pStyle w:val="a3"/>
        <w:spacing w:before="121"/>
        <w:ind w:left="260" w:right="297"/>
        <w:jc w:val="both"/>
      </w:pPr>
      <w:r>
        <w:t>Εκτός από τις δύο</w:t>
      </w:r>
      <w:r>
        <w:t xml:space="preserve"> στρατηγικές προτεραιότητες που περιγράφονται ανωτέρω, το σχέδιο δράσης για την ψηφιακή εκπαίδευση αποσκοπεί στη στήριξη της αποτελεσματικότερης συνεργασίας για την ψηφιακή εκπαίδευση και κατάρτιση σε επίπεδο ΕΕ μέσω της δημιουργίας ενός </w:t>
      </w:r>
      <w:r>
        <w:rPr>
          <w:b/>
        </w:rPr>
        <w:t xml:space="preserve">ευρωπαϊκού κόμβου </w:t>
      </w:r>
      <w:r>
        <w:rPr>
          <w:b/>
        </w:rPr>
        <w:t>ψηφιακής εκπαίδευσης</w:t>
      </w:r>
      <w:r>
        <w:t xml:space="preserve">. Ο κόμβος θα προωθεί τη </w:t>
      </w:r>
      <w:proofErr w:type="spellStart"/>
      <w:r>
        <w:t>διατομεακή</w:t>
      </w:r>
      <w:proofErr w:type="spellEnd"/>
      <w:r>
        <w:t xml:space="preserve"> συνεργασία, θα εντοπίζει και θα ανταλλάσσει ορθές πρακτικές και θα στηρίζει τα κράτη μέλη και τον τομέα της εκπαίδευσης και της κατάρτισης με εργαλεία, πλαίσια, καθοδήγηση, τεχνική </w:t>
      </w:r>
      <w:proofErr w:type="spellStart"/>
      <w:r>
        <w:t>εμπειρογνωσία</w:t>
      </w:r>
      <w:proofErr w:type="spellEnd"/>
      <w:r>
        <w:t xml:space="preserve"> και έ</w:t>
      </w:r>
      <w:r>
        <w:t>ρευνα στον τομέα της ψηφιακής εκπαίδευσης. Ο κόμβος θα πρέπει να συνδέει εθνικές και περιφερειακές πρωτοβουλίες και φορείς ψηφιακής εκπαίδευσης και να στηρίζει νέα μοντέλα για την ανταλλαγή ψηφιακού εκπαιδευτικού περιεχομένου, αντιμετωπίζοντας ζητήματα όπω</w:t>
      </w:r>
      <w:r>
        <w:t xml:space="preserve">ς τα κοινά πρότυπα, η </w:t>
      </w:r>
      <w:proofErr w:type="spellStart"/>
      <w:r>
        <w:t>διαλειτουργικότητα</w:t>
      </w:r>
      <w:proofErr w:type="spellEnd"/>
      <w:r>
        <w:t>, η προσβασιμότητα και η διασφάλιση της ποιότητας. Ως εκ τούτου, ο κόμβος θα πρέπει επίσης να λαμβάνεται υπόψη</w:t>
      </w:r>
      <w:r>
        <w:rPr>
          <w:spacing w:val="40"/>
        </w:rPr>
        <w:t xml:space="preserve"> </w:t>
      </w:r>
      <w:r>
        <w:t>στο πεδίο εφαρμογής των ακόλουθων τομέων.</w:t>
      </w:r>
    </w:p>
    <w:p w14:paraId="6C7B55B0" w14:textId="77777777" w:rsidR="0028661C" w:rsidRDefault="00B273B9">
      <w:pPr>
        <w:spacing w:before="120"/>
        <w:ind w:left="260" w:right="297"/>
        <w:jc w:val="both"/>
        <w:rPr>
          <w:sz w:val="20"/>
        </w:rPr>
      </w:pPr>
      <w:r>
        <w:rPr>
          <w:sz w:val="20"/>
        </w:rPr>
        <w:t xml:space="preserve">Τα </w:t>
      </w:r>
      <w:proofErr w:type="spellStart"/>
      <w:r>
        <w:rPr>
          <w:sz w:val="20"/>
        </w:rPr>
        <w:t>μελλοντοστρεφή</w:t>
      </w:r>
      <w:proofErr w:type="spellEnd"/>
      <w:r>
        <w:rPr>
          <w:sz w:val="20"/>
        </w:rPr>
        <w:t xml:space="preserve"> έργα θα αφορούν συγκεκριμένα </w:t>
      </w:r>
      <w:r>
        <w:rPr>
          <w:b/>
          <w:sz w:val="20"/>
        </w:rPr>
        <w:t xml:space="preserve">τουλάχιστον έναν από τους ακόλουθους τρεις τομείς </w:t>
      </w:r>
      <w:r>
        <w:rPr>
          <w:sz w:val="20"/>
        </w:rPr>
        <w:t>στο πλαίσιο της προτεραιότητας 1:</w:t>
      </w:r>
    </w:p>
    <w:p w14:paraId="6C7B55B1" w14:textId="77777777" w:rsidR="0028661C" w:rsidRDefault="00B273B9">
      <w:pPr>
        <w:pStyle w:val="8"/>
        <w:spacing w:before="119"/>
        <w:ind w:right="308"/>
        <w:jc w:val="both"/>
      </w:pPr>
      <w:r>
        <w:t xml:space="preserve">Α) Βασικοί παράγοντες επιτυχίας για την χωρίς αποκλεισμούς και υψηλής ποιότητας ψηφιακή εκπαίδευση και </w:t>
      </w:r>
      <w:r>
        <w:rPr>
          <w:spacing w:val="-2"/>
        </w:rPr>
        <w:t>κατάρτιση.</w:t>
      </w:r>
    </w:p>
    <w:p w14:paraId="6C7B55B2" w14:textId="77777777" w:rsidR="0028661C" w:rsidRDefault="00B273B9">
      <w:pPr>
        <w:pStyle w:val="a3"/>
        <w:spacing w:before="121"/>
        <w:ind w:left="260"/>
        <w:jc w:val="both"/>
      </w:pPr>
      <w:r>
        <w:t>Τα</w:t>
      </w:r>
      <w:r>
        <w:rPr>
          <w:spacing w:val="-6"/>
        </w:rPr>
        <w:t xml:space="preserve"> </w:t>
      </w:r>
      <w:r>
        <w:rPr>
          <w:spacing w:val="-2"/>
        </w:rPr>
        <w:t>σχέδια:</w:t>
      </w:r>
    </w:p>
    <w:p w14:paraId="6C7B55B3" w14:textId="77777777" w:rsidR="0028661C" w:rsidRDefault="00B273B9">
      <w:pPr>
        <w:pStyle w:val="a5"/>
        <w:numPr>
          <w:ilvl w:val="1"/>
          <w:numId w:val="151"/>
        </w:numPr>
        <w:tabs>
          <w:tab w:val="left" w:pos="981"/>
        </w:tabs>
        <w:spacing w:before="120"/>
        <w:ind w:right="301"/>
        <w:rPr>
          <w:sz w:val="20"/>
        </w:rPr>
      </w:pPr>
      <w:r>
        <w:rPr>
          <w:sz w:val="20"/>
        </w:rPr>
        <w:t>θα προσδιορίζουν και/ή θα αξιολογούν τους ευνοϊκούς παράγοντες ή τα εμπόδια για αποτελεσματικά και αποδοτικά ψηφιακά οικοσυστήματα εκπαίδευσης και κατάρτισης. Οι εν λόγω ευνοϊκοί παράγοντες και τα εμπόδια</w:t>
      </w:r>
      <w:r>
        <w:rPr>
          <w:spacing w:val="-1"/>
          <w:sz w:val="20"/>
        </w:rPr>
        <w:t xml:space="preserve"> </w:t>
      </w:r>
      <w:r>
        <w:rPr>
          <w:sz w:val="20"/>
        </w:rPr>
        <w:t>μπορούν</w:t>
      </w:r>
      <w:r>
        <w:rPr>
          <w:spacing w:val="-1"/>
          <w:sz w:val="20"/>
        </w:rPr>
        <w:t xml:space="preserve"> </w:t>
      </w:r>
      <w:r>
        <w:rPr>
          <w:sz w:val="20"/>
        </w:rPr>
        <w:t>να</w:t>
      </w:r>
      <w:r>
        <w:rPr>
          <w:spacing w:val="-1"/>
          <w:sz w:val="20"/>
        </w:rPr>
        <w:t xml:space="preserve"> </w:t>
      </w:r>
      <w:r>
        <w:rPr>
          <w:sz w:val="20"/>
        </w:rPr>
        <w:t>αντιμετωπιστούν</w:t>
      </w:r>
      <w:r>
        <w:rPr>
          <w:spacing w:val="-1"/>
          <w:sz w:val="20"/>
        </w:rPr>
        <w:t xml:space="preserve"> </w:t>
      </w:r>
      <w:r>
        <w:rPr>
          <w:sz w:val="20"/>
        </w:rPr>
        <w:t>σε συστημικό (εθνικό/περ</w:t>
      </w:r>
      <w:r>
        <w:rPr>
          <w:sz w:val="20"/>
        </w:rPr>
        <w:t>ιφερειακό/τοπικό επίπεδο)</w:t>
      </w:r>
      <w:r>
        <w:rPr>
          <w:spacing w:val="-1"/>
          <w:sz w:val="20"/>
        </w:rPr>
        <w:t xml:space="preserve"> </w:t>
      </w:r>
      <w:r>
        <w:rPr>
          <w:sz w:val="20"/>
        </w:rPr>
        <w:t xml:space="preserve">ή σε οργανωτικό </w:t>
      </w:r>
      <w:r>
        <w:rPr>
          <w:spacing w:val="-2"/>
          <w:sz w:val="20"/>
        </w:rPr>
        <w:t>επίπεδο·</w:t>
      </w:r>
    </w:p>
    <w:p w14:paraId="6C7B55B4" w14:textId="77777777" w:rsidR="0028661C" w:rsidRDefault="00B273B9">
      <w:pPr>
        <w:pStyle w:val="a5"/>
        <w:numPr>
          <w:ilvl w:val="1"/>
          <w:numId w:val="151"/>
        </w:numPr>
        <w:tabs>
          <w:tab w:val="left" w:pos="981"/>
        </w:tabs>
        <w:spacing w:before="119"/>
        <w:ind w:right="306"/>
        <w:rPr>
          <w:sz w:val="20"/>
        </w:rPr>
      </w:pPr>
      <w:r>
        <w:rPr>
          <w:sz w:val="20"/>
        </w:rPr>
        <w:t>θα εξετάζουν την αλληλεπίδραση μεταξύ των εν λόγω παραγόντων/εμποδίων και θα διατυπώνουν συστάσεις που μπορούν να διαδοθούν και να αξιοποιηθούν σε οργανωτικό και συστημικό επίπεδο·</w:t>
      </w:r>
    </w:p>
    <w:p w14:paraId="6C7B55B5" w14:textId="77777777" w:rsidR="0028661C" w:rsidRDefault="00B273B9">
      <w:pPr>
        <w:pStyle w:val="a3"/>
        <w:spacing w:before="121"/>
        <w:ind w:left="1254" w:right="299" w:hanging="711"/>
        <w:jc w:val="both"/>
      </w:pPr>
      <w:r>
        <w:rPr>
          <w:b/>
        </w:rPr>
        <w:t>Σημείωση:</w:t>
      </w:r>
      <w:r>
        <w:rPr>
          <w:b/>
          <w:spacing w:val="80"/>
        </w:rPr>
        <w:t xml:space="preserve">  </w:t>
      </w:r>
      <w:r>
        <w:t>Αναμένεται να</w:t>
      </w:r>
      <w:r>
        <w:t xml:space="preserve"> εξεταστούν παράγοντες όπως η δομή και η οργάνωση των συστημάτων εκπαίδευσης και κατάρτισης, οι προσεγγίσεις των εθνικών προγραμμάτων σπουδών, η εθνική αξιολόγηση των εκπαιδευτικών επιδόσεων, οι στρατηγικές κατάρτισης εκπαιδευτικών/εκπαιδευτών, καθώς και ο</w:t>
      </w:r>
      <w:r>
        <w:t>ι υποδομές και η συνδεσιμότητα, αλλά και η δυνατότητα για άλλους αφανείς παράγοντες.</w:t>
      </w:r>
    </w:p>
    <w:p w14:paraId="6C7B55B6" w14:textId="77777777" w:rsidR="0028661C" w:rsidRDefault="00B273B9">
      <w:pPr>
        <w:pStyle w:val="8"/>
        <w:spacing w:before="121"/>
        <w:jc w:val="both"/>
      </w:pPr>
      <w:r>
        <w:t>Β)</w:t>
      </w:r>
      <w:r>
        <w:rPr>
          <w:spacing w:val="-6"/>
        </w:rPr>
        <w:t xml:space="preserve"> </w:t>
      </w:r>
      <w:r>
        <w:t>Η</w:t>
      </w:r>
      <w:r>
        <w:rPr>
          <w:spacing w:val="-6"/>
        </w:rPr>
        <w:t xml:space="preserve"> </w:t>
      </w:r>
      <w:r>
        <w:t>τεχνητή</w:t>
      </w:r>
      <w:r>
        <w:rPr>
          <w:spacing w:val="-6"/>
        </w:rPr>
        <w:t xml:space="preserve"> </w:t>
      </w:r>
      <w:r>
        <w:t>νοημοσύνη</w:t>
      </w:r>
      <w:r>
        <w:rPr>
          <w:spacing w:val="-6"/>
        </w:rPr>
        <w:t xml:space="preserve"> </w:t>
      </w:r>
      <w:r>
        <w:t>στην</w:t>
      </w:r>
      <w:r>
        <w:rPr>
          <w:spacing w:val="-6"/>
        </w:rPr>
        <w:t xml:space="preserve"> </w:t>
      </w:r>
      <w:r>
        <w:rPr>
          <w:spacing w:val="-2"/>
        </w:rPr>
        <w:t>εκπαίδευση</w:t>
      </w:r>
    </w:p>
    <w:p w14:paraId="6C7B55B7" w14:textId="77777777" w:rsidR="0028661C" w:rsidRDefault="00B273B9">
      <w:pPr>
        <w:pStyle w:val="a3"/>
        <w:spacing w:before="121"/>
        <w:ind w:left="260"/>
        <w:jc w:val="both"/>
      </w:pPr>
      <w:r>
        <w:t>Τα</w:t>
      </w:r>
      <w:r>
        <w:rPr>
          <w:spacing w:val="-6"/>
        </w:rPr>
        <w:t xml:space="preserve"> </w:t>
      </w:r>
      <w:r>
        <w:rPr>
          <w:spacing w:val="-2"/>
        </w:rPr>
        <w:t>σχέδια:</w:t>
      </w:r>
    </w:p>
    <w:p w14:paraId="6C7B55B8" w14:textId="77777777" w:rsidR="0028661C" w:rsidRDefault="00B273B9">
      <w:pPr>
        <w:pStyle w:val="a5"/>
        <w:numPr>
          <w:ilvl w:val="1"/>
          <w:numId w:val="151"/>
        </w:numPr>
        <w:tabs>
          <w:tab w:val="left" w:pos="981"/>
        </w:tabs>
        <w:spacing w:before="117"/>
        <w:ind w:right="299"/>
        <w:rPr>
          <w:sz w:val="20"/>
        </w:rPr>
      </w:pPr>
      <w:r>
        <w:rPr>
          <w:sz w:val="20"/>
        </w:rPr>
        <w:t>θα</w:t>
      </w:r>
      <w:r>
        <w:rPr>
          <w:spacing w:val="-1"/>
          <w:sz w:val="20"/>
        </w:rPr>
        <w:t xml:space="preserve"> </w:t>
      </w:r>
      <w:r>
        <w:rPr>
          <w:sz w:val="20"/>
        </w:rPr>
        <w:t>εντοπίζουν, θα αναπτύσσουν</w:t>
      </w:r>
      <w:r>
        <w:rPr>
          <w:spacing w:val="-1"/>
          <w:sz w:val="20"/>
        </w:rPr>
        <w:t xml:space="preserve"> </w:t>
      </w:r>
      <w:r>
        <w:rPr>
          <w:sz w:val="20"/>
        </w:rPr>
        <w:t>και θα</w:t>
      </w:r>
      <w:r>
        <w:rPr>
          <w:spacing w:val="-1"/>
          <w:sz w:val="20"/>
        </w:rPr>
        <w:t xml:space="preserve"> </w:t>
      </w:r>
      <w:r>
        <w:rPr>
          <w:sz w:val="20"/>
        </w:rPr>
        <w:t>εφαρμόζουν</w:t>
      </w:r>
      <w:r>
        <w:rPr>
          <w:spacing w:val="-1"/>
          <w:sz w:val="20"/>
        </w:rPr>
        <w:t xml:space="preserve"> </w:t>
      </w:r>
      <w:r>
        <w:rPr>
          <w:sz w:val="20"/>
        </w:rPr>
        <w:t>πιλοτικά περιπτώσεις χρήσης τεχνητής</w:t>
      </w:r>
      <w:r>
        <w:rPr>
          <w:spacing w:val="-1"/>
          <w:sz w:val="20"/>
        </w:rPr>
        <w:t xml:space="preserve"> </w:t>
      </w:r>
      <w:r>
        <w:rPr>
          <w:sz w:val="20"/>
        </w:rPr>
        <w:t>νοημοσύνης</w:t>
      </w:r>
      <w:r>
        <w:rPr>
          <w:spacing w:val="-1"/>
          <w:sz w:val="20"/>
        </w:rPr>
        <w:t xml:space="preserve"> </w:t>
      </w:r>
      <w:r>
        <w:rPr>
          <w:sz w:val="20"/>
        </w:rPr>
        <w:t>στην εκπαίδευση και την κ</w:t>
      </w:r>
      <w:r>
        <w:rPr>
          <w:sz w:val="20"/>
        </w:rPr>
        <w:t>ατάρτιση, μεταξύ άλλων, λαμβάνοντας υπόψη τις επιπτώσεις στα δεδομένα, το απόρρητο, τη δεοντολογία και τις αξίες της ΕΕ·</w:t>
      </w:r>
    </w:p>
    <w:p w14:paraId="6C7B55B9" w14:textId="77777777" w:rsidR="0028661C" w:rsidRDefault="00B273B9">
      <w:pPr>
        <w:pStyle w:val="a5"/>
        <w:numPr>
          <w:ilvl w:val="1"/>
          <w:numId w:val="151"/>
        </w:numPr>
        <w:tabs>
          <w:tab w:val="left" w:pos="981"/>
        </w:tabs>
        <w:spacing w:before="121"/>
        <w:ind w:right="297"/>
        <w:rPr>
          <w:sz w:val="20"/>
        </w:rPr>
      </w:pPr>
      <w:r>
        <w:rPr>
          <w:sz w:val="20"/>
        </w:rPr>
        <w:t>θα παράγουν συστάσεις, εργαλειοθήκες και κατευθυντήριες γραμμές εφαρμογής σχετικά με τον ρόλο και τη χρήση της τεχνητής νοημοσύνης στην</w:t>
      </w:r>
      <w:r>
        <w:rPr>
          <w:sz w:val="20"/>
        </w:rPr>
        <w:t xml:space="preserve"> εκπαίδευση και την</w:t>
      </w:r>
      <w:r>
        <w:rPr>
          <w:spacing w:val="-2"/>
          <w:sz w:val="20"/>
        </w:rPr>
        <w:t xml:space="preserve"> </w:t>
      </w:r>
      <w:r>
        <w:rPr>
          <w:sz w:val="20"/>
        </w:rPr>
        <w:t>κατάρτιση, οι οποίες</w:t>
      </w:r>
      <w:r>
        <w:rPr>
          <w:spacing w:val="-2"/>
          <w:sz w:val="20"/>
        </w:rPr>
        <w:t xml:space="preserve"> </w:t>
      </w:r>
      <w:r>
        <w:rPr>
          <w:sz w:val="20"/>
        </w:rPr>
        <w:t>μπορούν να διαδοθούν και να αξιοποιηθούν σε οργανωτικό και συστημικό επίπεδο.</w:t>
      </w:r>
    </w:p>
    <w:p w14:paraId="6C7B55BA" w14:textId="77777777" w:rsidR="0028661C" w:rsidRDefault="00B273B9">
      <w:pPr>
        <w:pStyle w:val="8"/>
        <w:spacing w:before="122"/>
        <w:jc w:val="both"/>
      </w:pPr>
      <w:r>
        <w:t>Γ)</w:t>
      </w:r>
      <w:r>
        <w:rPr>
          <w:spacing w:val="-9"/>
        </w:rPr>
        <w:t xml:space="preserve"> </w:t>
      </w:r>
      <w:r>
        <w:t>Υψηλής</w:t>
      </w:r>
      <w:r>
        <w:rPr>
          <w:spacing w:val="-8"/>
        </w:rPr>
        <w:t xml:space="preserve"> </w:t>
      </w:r>
      <w:r>
        <w:t>ποιότητας</w:t>
      </w:r>
      <w:r>
        <w:rPr>
          <w:spacing w:val="-8"/>
        </w:rPr>
        <w:t xml:space="preserve"> </w:t>
      </w:r>
      <w:r>
        <w:t>ψηφιακό</w:t>
      </w:r>
      <w:r>
        <w:rPr>
          <w:spacing w:val="-8"/>
        </w:rPr>
        <w:t xml:space="preserve"> </w:t>
      </w:r>
      <w:r>
        <w:t>εκπαιδευτικό</w:t>
      </w:r>
      <w:r>
        <w:rPr>
          <w:spacing w:val="-8"/>
        </w:rPr>
        <w:t xml:space="preserve"> </w:t>
      </w:r>
      <w:r>
        <w:rPr>
          <w:spacing w:val="-2"/>
        </w:rPr>
        <w:t>περιεχόμενο</w:t>
      </w:r>
    </w:p>
    <w:p w14:paraId="6C7B55BB" w14:textId="77777777" w:rsidR="0028661C" w:rsidRDefault="00B273B9">
      <w:pPr>
        <w:pStyle w:val="a3"/>
        <w:spacing w:before="119"/>
        <w:ind w:left="260"/>
        <w:jc w:val="both"/>
      </w:pPr>
      <w:r>
        <w:t>Τα</w:t>
      </w:r>
      <w:r>
        <w:rPr>
          <w:spacing w:val="-6"/>
        </w:rPr>
        <w:t xml:space="preserve"> </w:t>
      </w:r>
      <w:r>
        <w:rPr>
          <w:spacing w:val="-2"/>
        </w:rPr>
        <w:t>σχέδια:</w:t>
      </w:r>
    </w:p>
    <w:p w14:paraId="6C7B55BC" w14:textId="77777777" w:rsidR="0028661C" w:rsidRDefault="0028661C">
      <w:pPr>
        <w:jc w:val="both"/>
        <w:sectPr w:rsidR="0028661C">
          <w:pgSz w:w="11910" w:h="16840"/>
          <w:pgMar w:top="1380" w:right="780" w:bottom="720" w:left="820" w:header="0" w:footer="528" w:gutter="0"/>
          <w:cols w:space="720"/>
        </w:sectPr>
      </w:pPr>
    </w:p>
    <w:p w14:paraId="6C7B55BD" w14:textId="77777777" w:rsidR="0028661C" w:rsidRDefault="00B273B9">
      <w:pPr>
        <w:pStyle w:val="a5"/>
        <w:numPr>
          <w:ilvl w:val="1"/>
          <w:numId w:val="151"/>
        </w:numPr>
        <w:tabs>
          <w:tab w:val="left" w:pos="981"/>
        </w:tabs>
        <w:spacing w:before="82"/>
        <w:ind w:right="303"/>
        <w:rPr>
          <w:sz w:val="20"/>
        </w:rPr>
      </w:pPr>
      <w:r>
        <w:rPr>
          <w:sz w:val="20"/>
        </w:rPr>
        <w:lastRenderedPageBreak/>
        <w:t>θα προσδιορίζουν, θα αναπτύσσουν και θα εφαρμόζουν πιλοτικά περιπτώσεις χρήσης για την ανάπτυξη και την υιοθέτηση υψηλής ποιότητας ψηφιακού εκπαιδευτικού περιεχομένου (λαμβάνοντας υπόψη την ανάγκη για υψηλής ποιότητας εκπαιδευτικό σχεδιασμό, προσβασιμότητα</w:t>
      </w:r>
      <w:r>
        <w:rPr>
          <w:sz w:val="20"/>
        </w:rPr>
        <w:t xml:space="preserve">, αναγνώριση και πολυγλωσσία, καθώς και την ανάγκη για </w:t>
      </w:r>
      <w:proofErr w:type="spellStart"/>
      <w:r>
        <w:rPr>
          <w:sz w:val="20"/>
        </w:rPr>
        <w:t>διαλειτουργικότητα</w:t>
      </w:r>
      <w:proofErr w:type="spellEnd"/>
      <w:r>
        <w:rPr>
          <w:sz w:val="20"/>
        </w:rPr>
        <w:t>, πιστοποίηση, επαλήθευση και δυνατότητα μεταφοράς ψηφιακού εκπαιδευτικού περιεχομένου)·</w:t>
      </w:r>
    </w:p>
    <w:p w14:paraId="6C7B55BE" w14:textId="77777777" w:rsidR="0028661C" w:rsidRDefault="00B273B9">
      <w:pPr>
        <w:pStyle w:val="a5"/>
        <w:numPr>
          <w:ilvl w:val="1"/>
          <w:numId w:val="151"/>
        </w:numPr>
        <w:tabs>
          <w:tab w:val="left" w:pos="981"/>
        </w:tabs>
        <w:spacing w:before="120"/>
        <w:ind w:right="302"/>
        <w:rPr>
          <w:sz w:val="20"/>
        </w:rPr>
      </w:pPr>
      <w:r>
        <w:rPr>
          <w:sz w:val="20"/>
        </w:rPr>
        <w:t>θα παράγουν συστάσεις, εργαλειοθήκες και κατευθυντήριες γραμμές εφαρμογής σχετικά με την ανάπτ</w:t>
      </w:r>
      <w:r>
        <w:rPr>
          <w:sz w:val="20"/>
        </w:rPr>
        <w:t>υξη</w:t>
      </w:r>
      <w:r>
        <w:rPr>
          <w:spacing w:val="40"/>
          <w:sz w:val="20"/>
        </w:rPr>
        <w:t xml:space="preserve"> </w:t>
      </w:r>
      <w:r>
        <w:rPr>
          <w:sz w:val="20"/>
        </w:rPr>
        <w:t>και την υιοθέτηση υψηλής ποιότητας ψηφιακού εκπαιδευτικού περιεχομένου που μπορεί να διαδοθεί και να αξιοποιηθεί σε οργανωτικό και συστημικό επίπεδο.</w:t>
      </w:r>
    </w:p>
    <w:p w14:paraId="6C7B55BF" w14:textId="77777777" w:rsidR="0028661C" w:rsidRDefault="0028661C">
      <w:pPr>
        <w:pStyle w:val="a3"/>
      </w:pPr>
    </w:p>
    <w:p w14:paraId="6C7B55C0" w14:textId="77777777" w:rsidR="0028661C" w:rsidRDefault="0028661C">
      <w:pPr>
        <w:pStyle w:val="a3"/>
        <w:spacing w:before="8"/>
        <w:rPr>
          <w:sz w:val="19"/>
        </w:rPr>
      </w:pPr>
    </w:p>
    <w:p w14:paraId="6C7B55C1" w14:textId="77777777" w:rsidR="0028661C" w:rsidRDefault="00B273B9">
      <w:pPr>
        <w:pStyle w:val="9"/>
        <w:spacing w:line="276" w:lineRule="auto"/>
        <w:ind w:right="307"/>
        <w:jc w:val="both"/>
      </w:pPr>
      <w:r>
        <w:rPr>
          <w:u w:val="single"/>
        </w:rPr>
        <w:t>Προτεραιότητα 2:</w:t>
      </w:r>
      <w:r>
        <w:rPr>
          <w:spacing w:val="40"/>
        </w:rPr>
        <w:t xml:space="preserve"> </w:t>
      </w:r>
      <w:r>
        <w:t>Στήριξη των συστημάτων εκπαίδευσης και κατάρτισης για την προσαρμογή στην πράσινη</w:t>
      </w:r>
      <w:r>
        <w:t xml:space="preserve"> </w:t>
      </w:r>
      <w:r>
        <w:rPr>
          <w:spacing w:val="-2"/>
        </w:rPr>
        <w:t>μ</w:t>
      </w:r>
      <w:r>
        <w:rPr>
          <w:spacing w:val="-2"/>
        </w:rPr>
        <w:t>ετάβαση</w:t>
      </w:r>
    </w:p>
    <w:p w14:paraId="6C7B55C2" w14:textId="77777777" w:rsidR="0028661C" w:rsidRDefault="0028661C">
      <w:pPr>
        <w:pStyle w:val="a3"/>
        <w:spacing w:before="7"/>
        <w:rPr>
          <w:b/>
          <w:i/>
          <w:sz w:val="16"/>
        </w:rPr>
      </w:pPr>
    </w:p>
    <w:p w14:paraId="6C7B55C3" w14:textId="77777777" w:rsidR="0028661C" w:rsidRDefault="00B273B9">
      <w:pPr>
        <w:pStyle w:val="a3"/>
        <w:spacing w:line="276" w:lineRule="auto"/>
        <w:ind w:left="260" w:right="300"/>
        <w:jc w:val="both"/>
      </w:pPr>
      <w:r>
        <w:t>Η</w:t>
      </w:r>
      <w:r>
        <w:rPr>
          <w:spacing w:val="-2"/>
        </w:rPr>
        <w:t xml:space="preserve"> </w:t>
      </w:r>
      <w:r>
        <w:t>Ευρωπαϊκή</w:t>
      </w:r>
      <w:r>
        <w:rPr>
          <w:spacing w:val="-1"/>
        </w:rPr>
        <w:t xml:space="preserve"> </w:t>
      </w:r>
      <w:r>
        <w:t>Πράσινη</w:t>
      </w:r>
      <w:r>
        <w:rPr>
          <w:spacing w:val="-2"/>
        </w:rPr>
        <w:t xml:space="preserve"> </w:t>
      </w:r>
      <w:r>
        <w:t>Συμφωνία</w:t>
      </w:r>
      <w:r>
        <w:rPr>
          <w:spacing w:val="-2"/>
        </w:rPr>
        <w:t xml:space="preserve"> </w:t>
      </w:r>
      <w:r>
        <w:t>τονίζει</w:t>
      </w:r>
      <w:r>
        <w:rPr>
          <w:spacing w:val="-2"/>
        </w:rPr>
        <w:t xml:space="preserve"> </w:t>
      </w:r>
      <w:r>
        <w:t>τη</w:t>
      </w:r>
      <w:r>
        <w:rPr>
          <w:spacing w:val="-2"/>
        </w:rPr>
        <w:t xml:space="preserve"> </w:t>
      </w:r>
      <w:r>
        <w:t>σημασία</w:t>
      </w:r>
      <w:r>
        <w:rPr>
          <w:spacing w:val="-2"/>
        </w:rPr>
        <w:t xml:space="preserve"> </w:t>
      </w:r>
      <w:r>
        <w:t>της</w:t>
      </w:r>
      <w:r>
        <w:rPr>
          <w:spacing w:val="-3"/>
        </w:rPr>
        <w:t xml:space="preserve"> </w:t>
      </w:r>
      <w:r>
        <w:t>κινητοποίησης</w:t>
      </w:r>
      <w:r>
        <w:rPr>
          <w:spacing w:val="-3"/>
        </w:rPr>
        <w:t xml:space="preserve"> </w:t>
      </w:r>
      <w:r>
        <w:t>του</w:t>
      </w:r>
      <w:r>
        <w:rPr>
          <w:spacing w:val="-2"/>
        </w:rPr>
        <w:t xml:space="preserve"> </w:t>
      </w:r>
      <w:r>
        <w:t>τομέα</w:t>
      </w:r>
      <w:r>
        <w:rPr>
          <w:spacing w:val="-2"/>
        </w:rPr>
        <w:t xml:space="preserve"> </w:t>
      </w:r>
      <w:r>
        <w:t>της</w:t>
      </w:r>
      <w:r>
        <w:rPr>
          <w:spacing w:val="-3"/>
        </w:rPr>
        <w:t xml:space="preserve"> </w:t>
      </w:r>
      <w:r>
        <w:t>εκπαίδευσης</w:t>
      </w:r>
      <w:r>
        <w:rPr>
          <w:spacing w:val="-2"/>
        </w:rPr>
        <w:t xml:space="preserve"> </w:t>
      </w:r>
      <w:r>
        <w:t>και της</w:t>
      </w:r>
      <w:r>
        <w:rPr>
          <w:spacing w:val="-3"/>
        </w:rPr>
        <w:t xml:space="preserve"> </w:t>
      </w:r>
      <w:r>
        <w:t xml:space="preserve">κατάρτισης για τη στήριξη της μετάβασης σε μια πιο πράσινη και βιώσιμη Ευρώπη. Υπάρχει ανάγκη στήριξης του επιπέδου συλλογικής και ατομικής δράσης </w:t>
      </w:r>
      <w:r>
        <w:t>μέσω της ανάπτυξης γνώσεων, δεξιοτήτων και νοοτροπιών που σχετίζονται με τη βιωσιμότητα και της ενδυνάμωσης των εκπαιδευομένων ώστε να γίνουν παράγοντες αλλαγής. Τα συστήματα και τα ιδρύματα εκπαίδευσης και κατάρτισης μπορούν να αποτελέσουν καταλύτες για τ</w:t>
      </w:r>
      <w:r>
        <w:t>ην επίτευξη αυτής της αλλαγής.</w:t>
      </w:r>
    </w:p>
    <w:p w14:paraId="6C7B55C4" w14:textId="77777777" w:rsidR="0028661C" w:rsidRDefault="0028661C">
      <w:pPr>
        <w:pStyle w:val="a3"/>
        <w:spacing w:before="4"/>
        <w:rPr>
          <w:sz w:val="16"/>
        </w:rPr>
      </w:pPr>
    </w:p>
    <w:p w14:paraId="6C7B55C5" w14:textId="77777777" w:rsidR="0028661C" w:rsidRDefault="00B273B9">
      <w:pPr>
        <w:pStyle w:val="a3"/>
        <w:spacing w:line="276" w:lineRule="auto"/>
        <w:ind w:left="260" w:right="298"/>
        <w:jc w:val="both"/>
      </w:pPr>
      <w:r>
        <w:t>Μία από τις έξι διαστάσεις του Ευρωπαϊκού Χώρου Εκπαίδευσης</w:t>
      </w:r>
      <w:r>
        <w:rPr>
          <w:vertAlign w:val="superscript"/>
        </w:rPr>
        <w:t>231</w:t>
      </w:r>
      <w:r>
        <w:t xml:space="preserve"> και η έκτη εμβληματική δράση του ευρωπαϊκού θεματολογίου δεξιοτήτων</w:t>
      </w:r>
      <w:r>
        <w:rPr>
          <w:vertAlign w:val="superscript"/>
        </w:rPr>
        <w:t>232</w:t>
      </w:r>
      <w:r>
        <w:t xml:space="preserve"> εστιάζει ειδικά στη στήριξη της πράσινης μετάβασης. Επιπλέον, η Συμμαχία εκπαίδευσης για το κλίμα, που δρομολογήθηκε από την Ευρωπαϊκή Επιτροπή στις 10 Δεκεμβρίου 2020, έχει ως στόχο την κινητοποίηση </w:t>
      </w:r>
      <w:proofErr w:type="spellStart"/>
      <w:r>
        <w:t>εμπειρογνωσίας</w:t>
      </w:r>
      <w:proofErr w:type="spellEnd"/>
      <w:r>
        <w:t>, την παροχή πόρων για τη δικτύωση και τη</w:t>
      </w:r>
      <w:r>
        <w:t>ν υποστήριξη δημιουργικών προσεγγίσεων για τη δράση για το κλίμα και τη βιωσιμότητα, με τη συμμετοχή εκπαιδευτικών, μαθητών και φοιτητών. Στόχος της Συμμαχίας είναι να συνδέσει τις πρωτοβουλίες «από τη βάση προς την κορυφή» με τη δράση σε επίπεδο ΕΕ και να</w:t>
      </w:r>
      <w:r>
        <w:t xml:space="preserve"> στηρίξει δεσμεύσεις και συγκεκριμένες δράσεις για την αλλαγή της συμπεριφοράς όσον αφορά τη βιωσιμότητα σε ολόκληρη την ΕΕ.</w:t>
      </w:r>
    </w:p>
    <w:p w14:paraId="6C7B55C6" w14:textId="77777777" w:rsidR="0028661C" w:rsidRDefault="0028661C">
      <w:pPr>
        <w:pStyle w:val="a3"/>
        <w:spacing w:before="5"/>
        <w:rPr>
          <w:sz w:val="16"/>
        </w:rPr>
      </w:pPr>
    </w:p>
    <w:p w14:paraId="6C7B55C7" w14:textId="77777777" w:rsidR="0028661C" w:rsidRDefault="00B273B9">
      <w:pPr>
        <w:pStyle w:val="a3"/>
        <w:spacing w:line="276" w:lineRule="auto"/>
        <w:ind w:left="260" w:right="295"/>
        <w:jc w:val="both"/>
      </w:pPr>
      <w:r>
        <w:t>Επιπλέον, η Επιτροπή πρόκειται να προτείνει στα τέλη του 2021 σύσταση του Συμβουλίου σχετικά με την εκπαίδευση για την περιβαλλοντ</w:t>
      </w:r>
      <w:r>
        <w:t>ική βιωσιμότητα. Η εν λόγω σύσταση θα έχει ως στόχο να στηρίξει τα κράτη μέλη ώστε να ενσωματώσουν τη βιωσιμότητα στα συστήματα εκπαίδευσης και κατάρτισης και να τονώσουν τη συνεργασία και την ανταλλαγή εμπειριών σε ευρωπαϊκό επίπεδο σχετικά με τη μάθηση γ</w:t>
      </w:r>
      <w:r>
        <w:t>ια τη βιωσιμότητα. Η Επιτροπή αναπτύσσει επίσης ένα ευρωπαϊκό πλαίσιο ικανοτήτων που θα συμβάλει στην ανάπτυξη και την αξιολόγηση των γνώσεων, των δεξιοτήτων και των νοοτροπιών όσον αφορά τη βιωσιμότητα.</w:t>
      </w:r>
    </w:p>
    <w:p w14:paraId="6C7B55C8" w14:textId="77777777" w:rsidR="0028661C" w:rsidRDefault="0028661C">
      <w:pPr>
        <w:pStyle w:val="a3"/>
        <w:spacing w:before="4"/>
        <w:rPr>
          <w:sz w:val="16"/>
        </w:rPr>
      </w:pPr>
    </w:p>
    <w:p w14:paraId="6C7B55C9" w14:textId="77777777" w:rsidR="0028661C" w:rsidRDefault="00B273B9">
      <w:pPr>
        <w:pStyle w:val="a3"/>
        <w:spacing w:line="276" w:lineRule="auto"/>
        <w:ind w:left="260" w:right="304"/>
        <w:jc w:val="both"/>
      </w:pPr>
      <w:r>
        <w:t>Όλες αυτές οι δράσεις έχουν ως στόχο να βοηθήσουν τ</w:t>
      </w:r>
      <w:r>
        <w:t>ους ανθρώπους να αποκτήσουν τις γνώσεις, τις ικανότητες, τις αξίες και τις νοοτροπίες που απαιτούνται για να ζήσουν, να αναπτύξουν και να στηρίξουν μια βιώσιμη και αποδοτική ως προς τη χρήση των πόρων οικονομία και κοινωνία.</w:t>
      </w:r>
    </w:p>
    <w:p w14:paraId="6C7B55CA" w14:textId="77777777" w:rsidR="0028661C" w:rsidRDefault="0028661C">
      <w:pPr>
        <w:pStyle w:val="a3"/>
        <w:spacing w:before="7"/>
        <w:rPr>
          <w:sz w:val="16"/>
        </w:rPr>
      </w:pPr>
    </w:p>
    <w:p w14:paraId="6C7B55CB" w14:textId="77777777" w:rsidR="0028661C" w:rsidRDefault="00B273B9">
      <w:pPr>
        <w:spacing w:line="276" w:lineRule="auto"/>
        <w:ind w:left="260" w:right="296"/>
        <w:jc w:val="both"/>
        <w:rPr>
          <w:sz w:val="20"/>
        </w:rPr>
      </w:pPr>
      <w:r>
        <w:rPr>
          <w:sz w:val="20"/>
        </w:rPr>
        <w:t xml:space="preserve">Τα </w:t>
      </w:r>
      <w:proofErr w:type="spellStart"/>
      <w:r>
        <w:rPr>
          <w:sz w:val="20"/>
        </w:rPr>
        <w:t>μελλοντοστρεφή</w:t>
      </w:r>
      <w:proofErr w:type="spellEnd"/>
      <w:r>
        <w:rPr>
          <w:sz w:val="20"/>
        </w:rPr>
        <w:t xml:space="preserve"> σχέδια θα καλύπτουν </w:t>
      </w:r>
      <w:r>
        <w:rPr>
          <w:b/>
          <w:sz w:val="20"/>
        </w:rPr>
        <w:t xml:space="preserve">τουλάχιστον έναν από τους ακόλουθους τρεις τομείς </w:t>
      </w:r>
      <w:r>
        <w:rPr>
          <w:sz w:val="20"/>
        </w:rPr>
        <w:t>στο πλαίσιο της προτεραιότητας 2:</w:t>
      </w:r>
    </w:p>
    <w:p w14:paraId="6C7B55CC" w14:textId="77777777" w:rsidR="0028661C" w:rsidRDefault="0028661C">
      <w:pPr>
        <w:pStyle w:val="a3"/>
        <w:spacing w:before="4"/>
        <w:rPr>
          <w:sz w:val="16"/>
        </w:rPr>
      </w:pPr>
    </w:p>
    <w:p w14:paraId="6C7B55CD" w14:textId="77777777" w:rsidR="0028661C" w:rsidRDefault="00B273B9">
      <w:pPr>
        <w:pStyle w:val="8"/>
        <w:numPr>
          <w:ilvl w:val="0"/>
          <w:numId w:val="150"/>
        </w:numPr>
        <w:tabs>
          <w:tab w:val="left" w:pos="544"/>
        </w:tabs>
      </w:pPr>
      <w:r>
        <w:t>Προώθηση</w:t>
      </w:r>
      <w:r>
        <w:rPr>
          <w:spacing w:val="-10"/>
        </w:rPr>
        <w:t xml:space="preserve"> </w:t>
      </w:r>
      <w:r>
        <w:t>προσεγγίσεων</w:t>
      </w:r>
      <w:r>
        <w:rPr>
          <w:spacing w:val="-9"/>
        </w:rPr>
        <w:t xml:space="preserve"> </w:t>
      </w:r>
      <w:r>
        <w:t>για</w:t>
      </w:r>
      <w:r>
        <w:rPr>
          <w:spacing w:val="-9"/>
        </w:rPr>
        <w:t xml:space="preserve"> </w:t>
      </w:r>
      <w:r>
        <w:t>τη</w:t>
      </w:r>
      <w:r>
        <w:rPr>
          <w:spacing w:val="-9"/>
        </w:rPr>
        <w:t xml:space="preserve"> </w:t>
      </w:r>
      <w:r>
        <w:t>βιωσιμότητα</w:t>
      </w:r>
      <w:r>
        <w:rPr>
          <w:spacing w:val="-8"/>
        </w:rPr>
        <w:t xml:space="preserve"> </w:t>
      </w:r>
      <w:r>
        <w:t>που</w:t>
      </w:r>
      <w:r>
        <w:rPr>
          <w:spacing w:val="-9"/>
        </w:rPr>
        <w:t xml:space="preserve"> </w:t>
      </w:r>
      <w:r>
        <w:t>εφαρμόζονται</w:t>
      </w:r>
      <w:r>
        <w:rPr>
          <w:spacing w:val="-8"/>
        </w:rPr>
        <w:t xml:space="preserve"> </w:t>
      </w:r>
      <w:r>
        <w:t>σε</w:t>
      </w:r>
      <w:r>
        <w:rPr>
          <w:spacing w:val="-9"/>
        </w:rPr>
        <w:t xml:space="preserve"> </w:t>
      </w:r>
      <w:r>
        <w:t>ολόκληρο</w:t>
      </w:r>
      <w:r>
        <w:rPr>
          <w:spacing w:val="-8"/>
        </w:rPr>
        <w:t xml:space="preserve"> </w:t>
      </w:r>
      <w:r>
        <w:t>το</w:t>
      </w:r>
      <w:r>
        <w:rPr>
          <w:spacing w:val="-9"/>
        </w:rPr>
        <w:t xml:space="preserve"> </w:t>
      </w:r>
      <w:r>
        <w:rPr>
          <w:spacing w:val="-2"/>
        </w:rPr>
        <w:t>ίδρυμα</w:t>
      </w:r>
    </w:p>
    <w:p w14:paraId="6C7B55CE" w14:textId="77777777" w:rsidR="0028661C" w:rsidRDefault="0028661C">
      <w:pPr>
        <w:pStyle w:val="a3"/>
        <w:spacing w:before="4"/>
        <w:rPr>
          <w:b/>
          <w:sz w:val="19"/>
        </w:rPr>
      </w:pPr>
    </w:p>
    <w:p w14:paraId="6C7B55CF" w14:textId="77777777" w:rsidR="0028661C" w:rsidRDefault="00B273B9">
      <w:pPr>
        <w:pStyle w:val="a3"/>
        <w:ind w:left="260"/>
        <w:jc w:val="both"/>
      </w:pPr>
      <w:r>
        <w:t>Τα</w:t>
      </w:r>
      <w:r>
        <w:rPr>
          <w:spacing w:val="-5"/>
        </w:rPr>
        <w:t xml:space="preserve"> </w:t>
      </w:r>
      <w:r>
        <w:t>σχέδια</w:t>
      </w:r>
      <w:r>
        <w:rPr>
          <w:spacing w:val="-4"/>
        </w:rPr>
        <w:t xml:space="preserve"> </w:t>
      </w:r>
      <w:r>
        <w:t>θα</w:t>
      </w:r>
      <w:r>
        <w:rPr>
          <w:spacing w:val="-4"/>
        </w:rPr>
        <w:t xml:space="preserve"> </w:t>
      </w:r>
      <w:r>
        <w:rPr>
          <w:spacing w:val="-2"/>
        </w:rPr>
        <w:t>επικεντρώνονται:</w:t>
      </w:r>
    </w:p>
    <w:p w14:paraId="6C7B55D0" w14:textId="77777777" w:rsidR="0028661C" w:rsidRDefault="0028661C">
      <w:pPr>
        <w:pStyle w:val="a3"/>
      </w:pPr>
    </w:p>
    <w:p w14:paraId="6C7B55D1" w14:textId="77777777" w:rsidR="0028661C" w:rsidRDefault="00B273B9">
      <w:pPr>
        <w:pStyle w:val="a3"/>
        <w:spacing w:before="4"/>
        <w:rPr>
          <w:sz w:val="24"/>
        </w:rPr>
      </w:pPr>
      <w:r>
        <w:pict w14:anchorId="6C7B6D1D">
          <v:rect id="docshape259" o:spid="_x0000_s1064" style="position:absolute;margin-left:54pt;margin-top:16.1pt;width:144.05pt;height:.6pt;z-index:-15656960;mso-wrap-distance-left:0;mso-wrap-distance-right:0;mso-position-horizontal-relative:page" fillcolor="black" stroked="f">
            <w10:wrap type="topAndBottom" anchorx="page"/>
          </v:rect>
        </w:pict>
      </w:r>
    </w:p>
    <w:p w14:paraId="6C7B55D2" w14:textId="77777777" w:rsidR="0028661C" w:rsidRDefault="00B273B9">
      <w:pPr>
        <w:pStyle w:val="a3"/>
        <w:spacing w:before="126"/>
        <w:ind w:left="260"/>
      </w:pPr>
      <w:r>
        <w:rPr>
          <w:w w:val="95"/>
          <w:vertAlign w:val="superscript"/>
        </w:rPr>
        <w:t>231</w:t>
      </w:r>
      <w:r>
        <w:rPr>
          <w:spacing w:val="65"/>
        </w:rPr>
        <w:t xml:space="preserve">   </w:t>
      </w:r>
      <w:hyperlink r:id="rId426">
        <w:r>
          <w:rPr>
            <w:color w:val="0000FF"/>
            <w:w w:val="95"/>
            <w:u w:val="single" w:color="0000FF"/>
          </w:rPr>
          <w:t>https://ec.europa.eu/education/education-in-the-eu/european-education-</w:t>
        </w:r>
        <w:r>
          <w:rPr>
            <w:color w:val="0000FF"/>
            <w:spacing w:val="-2"/>
            <w:w w:val="95"/>
            <w:u w:val="single" w:color="0000FF"/>
          </w:rPr>
          <w:t>area_el</w:t>
        </w:r>
      </w:hyperlink>
    </w:p>
    <w:p w14:paraId="6C7B55D3" w14:textId="77777777" w:rsidR="0028661C" w:rsidRDefault="00B273B9">
      <w:pPr>
        <w:pStyle w:val="a3"/>
        <w:spacing w:before="1"/>
        <w:ind w:left="260"/>
      </w:pPr>
      <w:r>
        <w:rPr>
          <w:vertAlign w:val="superscript"/>
        </w:rPr>
        <w:t>232</w:t>
      </w:r>
      <w:r>
        <w:rPr>
          <w:spacing w:val="38"/>
        </w:rPr>
        <w:t xml:space="preserve"> </w:t>
      </w:r>
      <w:hyperlink r:id="rId427">
        <w:r>
          <w:rPr>
            <w:color w:val="0000FF"/>
            <w:spacing w:val="-2"/>
            <w:u w:val="single" w:color="0000FF"/>
          </w:rPr>
          <w:t>https://ec.europa.eu/social/main.jsp?catId=1223&amp;langId=el</w:t>
        </w:r>
      </w:hyperlink>
    </w:p>
    <w:p w14:paraId="6C7B55D4" w14:textId="77777777" w:rsidR="0028661C" w:rsidRDefault="0028661C">
      <w:pPr>
        <w:sectPr w:rsidR="0028661C">
          <w:pgSz w:w="11910" w:h="16840"/>
          <w:pgMar w:top="1340" w:right="780" w:bottom="720" w:left="820" w:header="0" w:footer="528" w:gutter="0"/>
          <w:cols w:space="720"/>
        </w:sectPr>
      </w:pPr>
    </w:p>
    <w:p w14:paraId="6C7B55D5" w14:textId="77777777" w:rsidR="0028661C" w:rsidRDefault="00B273B9">
      <w:pPr>
        <w:pStyle w:val="a5"/>
        <w:numPr>
          <w:ilvl w:val="1"/>
          <w:numId w:val="150"/>
        </w:numPr>
        <w:tabs>
          <w:tab w:val="left" w:pos="981"/>
        </w:tabs>
        <w:spacing w:before="82" w:line="273" w:lineRule="auto"/>
        <w:ind w:right="306"/>
        <w:rPr>
          <w:sz w:val="20"/>
        </w:rPr>
      </w:pPr>
      <w:r>
        <w:rPr>
          <w:sz w:val="20"/>
        </w:rPr>
        <w:lastRenderedPageBreak/>
        <w:t xml:space="preserve">στον σχεδιασμό, την εφαρμογή και την παρακολούθηση σχεδίων βιωσιμότητας σε ολόκληρο το ίδρυμα, μεταξύ άλλων, </w:t>
      </w:r>
      <w:r>
        <w:rPr>
          <w:sz w:val="20"/>
        </w:rPr>
        <w:t xml:space="preserve">με τη χρήση εργαλείων </w:t>
      </w:r>
      <w:proofErr w:type="spellStart"/>
      <w:r>
        <w:rPr>
          <w:sz w:val="20"/>
        </w:rPr>
        <w:t>αυτοαξιολόγησης</w:t>
      </w:r>
      <w:proofErr w:type="spellEnd"/>
      <w:r>
        <w:rPr>
          <w:sz w:val="20"/>
        </w:rPr>
        <w:t>·</w:t>
      </w:r>
    </w:p>
    <w:p w14:paraId="6C7B55D6" w14:textId="77777777" w:rsidR="0028661C" w:rsidRDefault="00B273B9">
      <w:pPr>
        <w:pStyle w:val="a5"/>
        <w:numPr>
          <w:ilvl w:val="1"/>
          <w:numId w:val="150"/>
        </w:numPr>
        <w:tabs>
          <w:tab w:val="left" w:pos="981"/>
        </w:tabs>
        <w:spacing w:before="4" w:line="276" w:lineRule="auto"/>
        <w:ind w:right="305"/>
        <w:rPr>
          <w:sz w:val="20"/>
        </w:rPr>
      </w:pPr>
      <w:r>
        <w:rPr>
          <w:sz w:val="20"/>
        </w:rPr>
        <w:t>στη στήριξη των υπεύθυνων εκπαίδευσης (π.χ. μέσω επαγγελματικής ανάπτυξης, προγραμμάτων καθοδήγησης, πρωτοβουλιών δικτύωσης) για την ενσωμάτωση της βιωσιμότητας σε όλες τις πτυχές των δραστηριοτήτων των ιδρυμάτων·</w:t>
      </w:r>
    </w:p>
    <w:p w14:paraId="6C7B55D7" w14:textId="77777777" w:rsidR="0028661C" w:rsidRDefault="00B273B9">
      <w:pPr>
        <w:pStyle w:val="a5"/>
        <w:numPr>
          <w:ilvl w:val="1"/>
          <w:numId w:val="150"/>
        </w:numPr>
        <w:tabs>
          <w:tab w:val="left" w:pos="981"/>
        </w:tabs>
        <w:spacing w:before="1" w:line="276" w:lineRule="auto"/>
        <w:ind w:right="301"/>
        <w:rPr>
          <w:sz w:val="20"/>
        </w:rPr>
      </w:pPr>
      <w:r>
        <w:rPr>
          <w:sz w:val="20"/>
        </w:rPr>
        <w:t>στη</w:t>
      </w:r>
      <w:r>
        <w:rPr>
          <w:sz w:val="20"/>
        </w:rPr>
        <w:t xml:space="preserve"> στήριξη της συμμετοχής φοιτητών και προσωπικού σε πρωτοβουλίες για τη βιωσιμότητα, π.χ. μέσω πρωταθλητών/πρεσβευτών βιωσιμότητας, της ανάπτυξης δεσμών με ομάδες τοπικών κοινοτήτων και άλλους εταίρους πέραν του εκπαιδευτικού ιδρύματος·</w:t>
      </w:r>
    </w:p>
    <w:p w14:paraId="6C7B55D8" w14:textId="77777777" w:rsidR="0028661C" w:rsidRDefault="00B273B9">
      <w:pPr>
        <w:pStyle w:val="a5"/>
        <w:numPr>
          <w:ilvl w:val="1"/>
          <w:numId w:val="150"/>
        </w:numPr>
        <w:tabs>
          <w:tab w:val="left" w:pos="981"/>
        </w:tabs>
        <w:spacing w:line="276" w:lineRule="auto"/>
        <w:ind w:right="299"/>
        <w:rPr>
          <w:sz w:val="20"/>
        </w:rPr>
      </w:pPr>
      <w:r>
        <w:rPr>
          <w:sz w:val="20"/>
        </w:rPr>
        <w:t>στον σχεδιασμό, στην εφαρμογή και παρακολούθηση προσεγγίσεων που σχετίζονται με βιώσιμες δραστηριότητες στις εγκαταστάσεις του σχολείου/της πανεπιστημιούπολης, π.χ. κατανάλωση ενέργειας και νερού· την κινητικότητα και τις μεταφορές· τον οικολογικό προσανατ</w:t>
      </w:r>
      <w:r>
        <w:rPr>
          <w:sz w:val="20"/>
        </w:rPr>
        <w:t>ολισμό του περιβάλλοντος και των υποδομών διδασκαλίας και μάθησης.</w:t>
      </w:r>
    </w:p>
    <w:p w14:paraId="6C7B55D9" w14:textId="77777777" w:rsidR="0028661C" w:rsidRDefault="00B273B9">
      <w:pPr>
        <w:pStyle w:val="8"/>
        <w:numPr>
          <w:ilvl w:val="0"/>
          <w:numId w:val="150"/>
        </w:numPr>
        <w:tabs>
          <w:tab w:val="left" w:pos="544"/>
        </w:tabs>
        <w:spacing w:before="2" w:line="276" w:lineRule="auto"/>
        <w:ind w:right="306"/>
        <w:jc w:val="both"/>
      </w:pPr>
      <w:r>
        <w:t xml:space="preserve">Ανάπτυξη των δεξιοτήτων και των ικανοτήτων των εκπαιδευομένων και των εκπαιδευτών που σχετίζονται με τη </w:t>
      </w:r>
      <w:r>
        <w:rPr>
          <w:spacing w:val="-2"/>
        </w:rPr>
        <w:t>βιωσιμότητα</w:t>
      </w:r>
    </w:p>
    <w:p w14:paraId="6C7B55DA" w14:textId="77777777" w:rsidR="0028661C" w:rsidRDefault="0028661C">
      <w:pPr>
        <w:pStyle w:val="a3"/>
        <w:spacing w:before="4"/>
        <w:rPr>
          <w:b/>
          <w:sz w:val="16"/>
        </w:rPr>
      </w:pPr>
    </w:p>
    <w:p w14:paraId="6C7B55DB" w14:textId="77777777" w:rsidR="0028661C" w:rsidRDefault="00B273B9">
      <w:pPr>
        <w:pStyle w:val="a3"/>
        <w:ind w:left="260"/>
      </w:pPr>
      <w:r>
        <w:t>Τα</w:t>
      </w:r>
      <w:r>
        <w:rPr>
          <w:spacing w:val="-5"/>
        </w:rPr>
        <w:t xml:space="preserve"> </w:t>
      </w:r>
      <w:r>
        <w:t>σχέδια</w:t>
      </w:r>
      <w:r>
        <w:rPr>
          <w:spacing w:val="-4"/>
        </w:rPr>
        <w:t xml:space="preserve"> </w:t>
      </w:r>
      <w:r>
        <w:t>θα</w:t>
      </w:r>
      <w:r>
        <w:rPr>
          <w:spacing w:val="-4"/>
        </w:rPr>
        <w:t xml:space="preserve"> </w:t>
      </w:r>
      <w:r>
        <w:rPr>
          <w:spacing w:val="-2"/>
        </w:rPr>
        <w:t>επικεντρώνονται:</w:t>
      </w:r>
    </w:p>
    <w:p w14:paraId="6C7B55DC" w14:textId="77777777" w:rsidR="0028661C" w:rsidRDefault="0028661C">
      <w:pPr>
        <w:pStyle w:val="a3"/>
        <w:spacing w:before="3"/>
        <w:rPr>
          <w:sz w:val="19"/>
        </w:rPr>
      </w:pPr>
    </w:p>
    <w:p w14:paraId="6C7B55DD" w14:textId="77777777" w:rsidR="0028661C" w:rsidRDefault="00B273B9">
      <w:pPr>
        <w:pStyle w:val="a5"/>
        <w:numPr>
          <w:ilvl w:val="1"/>
          <w:numId w:val="150"/>
        </w:numPr>
        <w:tabs>
          <w:tab w:val="left" w:pos="981"/>
        </w:tabs>
        <w:spacing w:line="276" w:lineRule="auto"/>
        <w:ind w:right="298"/>
        <w:rPr>
          <w:sz w:val="20"/>
        </w:rPr>
      </w:pPr>
      <w:r>
        <w:rPr>
          <w:sz w:val="20"/>
        </w:rPr>
        <w:t>στον σχεδιασμό, στην εφαρμογή και παρακολ</w:t>
      </w:r>
      <w:r>
        <w:rPr>
          <w:sz w:val="20"/>
        </w:rPr>
        <w:t>ούθηση καινοτόμων προσεγγίσεων για τη διδασκαλία και την κατάρτιση σχετικά με τη βιωσιμότητα, οι οποίες θα μπορούσαν να περιλαμβάνουν την αποτελεσματική</w:t>
      </w:r>
      <w:r>
        <w:rPr>
          <w:spacing w:val="40"/>
          <w:sz w:val="20"/>
        </w:rPr>
        <w:t xml:space="preserve"> </w:t>
      </w:r>
      <w:r>
        <w:rPr>
          <w:sz w:val="20"/>
        </w:rPr>
        <w:t>χρήση των ψηφιακών τεχνολογιών για την υποστήριξη της μάθησης για τη βιωσιμότητα·</w:t>
      </w:r>
    </w:p>
    <w:p w14:paraId="6C7B55DE" w14:textId="77777777" w:rsidR="0028661C" w:rsidRDefault="00B273B9">
      <w:pPr>
        <w:pStyle w:val="a5"/>
        <w:numPr>
          <w:ilvl w:val="1"/>
          <w:numId w:val="150"/>
        </w:numPr>
        <w:tabs>
          <w:tab w:val="left" w:pos="981"/>
        </w:tabs>
        <w:spacing w:before="1" w:line="276" w:lineRule="auto"/>
        <w:ind w:right="298"/>
        <w:rPr>
          <w:sz w:val="20"/>
        </w:rPr>
      </w:pPr>
      <w:r>
        <w:rPr>
          <w:sz w:val="20"/>
        </w:rPr>
        <w:t>στην ανάπτυξη της ικα</w:t>
      </w:r>
      <w:r>
        <w:rPr>
          <w:sz w:val="20"/>
        </w:rPr>
        <w:t xml:space="preserve">νότητας των εκπαιδευτών (διδάσκοντες, </w:t>
      </w:r>
      <w:proofErr w:type="spellStart"/>
      <w:r>
        <w:rPr>
          <w:sz w:val="20"/>
        </w:rPr>
        <w:t>πάροχοι</w:t>
      </w:r>
      <w:proofErr w:type="spellEnd"/>
      <w:r>
        <w:rPr>
          <w:sz w:val="20"/>
        </w:rPr>
        <w:t xml:space="preserve"> κατάρτισης και όλο το εκπαιδευτικό προσωπικό) να ενσωματώνουν τη βιωσιμότητα μέσω της επαγγελματικής ανάπτυξής τους· σ’ αυτό περιλαμβάνεται η υποστήριξη των εκπαιδευτών με καινοτόμες διδακτικές πρακτικές και η </w:t>
      </w:r>
      <w:r>
        <w:rPr>
          <w:sz w:val="20"/>
        </w:rPr>
        <w:t>γεφύρωση των μαθημάτων σε διάφορους επιστημονικούς κλάδους·</w:t>
      </w:r>
    </w:p>
    <w:p w14:paraId="6C7B55DF" w14:textId="77777777" w:rsidR="0028661C" w:rsidRDefault="00B273B9">
      <w:pPr>
        <w:pStyle w:val="a5"/>
        <w:numPr>
          <w:ilvl w:val="1"/>
          <w:numId w:val="150"/>
        </w:numPr>
        <w:tabs>
          <w:tab w:val="left" w:pos="981"/>
        </w:tabs>
        <w:spacing w:line="273" w:lineRule="auto"/>
        <w:ind w:right="306"/>
        <w:rPr>
          <w:sz w:val="20"/>
        </w:rPr>
      </w:pPr>
      <w:r>
        <w:rPr>
          <w:sz w:val="20"/>
        </w:rPr>
        <w:t>στη σύνδεση διαφόρων τομέων εκπαίδευσης όσον αφορά την ανάπτυξη ικανοτήτων βιωσιμότητας, συμπεριλαμβανομένης της τυπικής και της μη τυπικής εκπαίδευσης·</w:t>
      </w:r>
    </w:p>
    <w:p w14:paraId="6C7B55E0" w14:textId="77777777" w:rsidR="0028661C" w:rsidRDefault="00B273B9">
      <w:pPr>
        <w:pStyle w:val="a5"/>
        <w:numPr>
          <w:ilvl w:val="1"/>
          <w:numId w:val="150"/>
        </w:numPr>
        <w:tabs>
          <w:tab w:val="left" w:pos="981"/>
        </w:tabs>
        <w:spacing w:before="4" w:line="276" w:lineRule="auto"/>
        <w:ind w:right="298"/>
        <w:rPr>
          <w:sz w:val="20"/>
        </w:rPr>
      </w:pPr>
      <w:r>
        <w:rPr>
          <w:sz w:val="20"/>
        </w:rPr>
        <w:t xml:space="preserve">σε δραστηριότητες ευαισθητοποίησης, μεταξύ </w:t>
      </w:r>
      <w:r>
        <w:rPr>
          <w:sz w:val="20"/>
        </w:rPr>
        <w:t xml:space="preserve">των οποίων και δραστηριότητες που στοχεύουν στην καταπολέμηση της παραπληροφόρησης (σχετικά με, παραδείγματος χάριν, την προβολή μιας </w:t>
      </w:r>
      <w:proofErr w:type="spellStart"/>
      <w:r>
        <w:rPr>
          <w:sz w:val="20"/>
        </w:rPr>
        <w:t>ψευδοοικολογικής</w:t>
      </w:r>
      <w:proofErr w:type="spellEnd"/>
      <w:r>
        <w:rPr>
          <w:sz w:val="20"/>
        </w:rPr>
        <w:t xml:space="preserve"> ταυτότητας) και ευνοούν την κριτική σκέψη μέσω, π.χ., της πρακτικής μάθησης σε χώρους δημιουργίας</w:t>
      </w:r>
      <w:r>
        <w:rPr>
          <w:spacing w:val="-3"/>
          <w:sz w:val="20"/>
        </w:rPr>
        <w:t xml:space="preserve"> </w:t>
      </w:r>
      <w:r>
        <w:rPr>
          <w:sz w:val="20"/>
        </w:rPr>
        <w:t>(</w:t>
      </w:r>
      <w:proofErr w:type="spellStart"/>
      <w:r>
        <w:rPr>
          <w:sz w:val="20"/>
        </w:rPr>
        <w:t>makers</w:t>
      </w:r>
      <w:r>
        <w:rPr>
          <w:sz w:val="20"/>
        </w:rPr>
        <w:t>paces</w:t>
      </w:r>
      <w:proofErr w:type="spellEnd"/>
      <w:r>
        <w:rPr>
          <w:sz w:val="20"/>
        </w:rPr>
        <w:t>)</w:t>
      </w:r>
      <w:r>
        <w:rPr>
          <w:spacing w:val="-3"/>
          <w:sz w:val="20"/>
        </w:rPr>
        <w:t xml:space="preserve"> </w:t>
      </w:r>
      <w:r>
        <w:rPr>
          <w:sz w:val="20"/>
        </w:rPr>
        <w:t>και/ή μαθησιακών</w:t>
      </w:r>
      <w:r>
        <w:rPr>
          <w:spacing w:val="-3"/>
          <w:sz w:val="20"/>
        </w:rPr>
        <w:t xml:space="preserve"> </w:t>
      </w:r>
      <w:proofErr w:type="spellStart"/>
      <w:r>
        <w:rPr>
          <w:sz w:val="20"/>
        </w:rPr>
        <w:t>προσεγγίσεων·STEAM</w:t>
      </w:r>
      <w:proofErr w:type="spellEnd"/>
      <w:r>
        <w:rPr>
          <w:spacing w:val="-3"/>
          <w:sz w:val="20"/>
        </w:rPr>
        <w:t xml:space="preserve"> </w:t>
      </w:r>
      <w:r>
        <w:rPr>
          <w:sz w:val="20"/>
        </w:rPr>
        <w:t>(επιστήμη,</w:t>
      </w:r>
      <w:r>
        <w:rPr>
          <w:spacing w:val="-2"/>
          <w:sz w:val="20"/>
        </w:rPr>
        <w:t xml:space="preserve"> </w:t>
      </w:r>
      <w:r>
        <w:rPr>
          <w:sz w:val="20"/>
        </w:rPr>
        <w:t>τεχνολογία,</w:t>
      </w:r>
      <w:r>
        <w:rPr>
          <w:spacing w:val="-2"/>
          <w:sz w:val="20"/>
        </w:rPr>
        <w:t xml:space="preserve"> </w:t>
      </w:r>
      <w:r>
        <w:rPr>
          <w:sz w:val="20"/>
        </w:rPr>
        <w:t>μηχανική,</w:t>
      </w:r>
      <w:r>
        <w:rPr>
          <w:spacing w:val="-2"/>
          <w:sz w:val="20"/>
        </w:rPr>
        <w:t xml:space="preserve"> </w:t>
      </w:r>
      <w:r>
        <w:rPr>
          <w:sz w:val="20"/>
        </w:rPr>
        <w:t>τέχνες και μαθηματικά).</w:t>
      </w:r>
    </w:p>
    <w:p w14:paraId="6C7B55E1" w14:textId="77777777" w:rsidR="0028661C" w:rsidRDefault="0028661C">
      <w:pPr>
        <w:pStyle w:val="a3"/>
        <w:spacing w:before="2"/>
        <w:rPr>
          <w:sz w:val="23"/>
        </w:rPr>
      </w:pPr>
    </w:p>
    <w:p w14:paraId="6C7B55E2" w14:textId="77777777" w:rsidR="0028661C" w:rsidRDefault="00B273B9">
      <w:pPr>
        <w:pStyle w:val="8"/>
        <w:numPr>
          <w:ilvl w:val="0"/>
          <w:numId w:val="150"/>
        </w:numPr>
        <w:tabs>
          <w:tab w:val="left" w:pos="544"/>
        </w:tabs>
        <w:spacing w:line="276" w:lineRule="auto"/>
        <w:ind w:right="309"/>
        <w:jc w:val="both"/>
      </w:pPr>
      <w:r>
        <w:t>Ενδυνάμωση των πολιτών ώστε να αναλάβουν δράση για τη βιωσιμότητα, το περιβάλλον και την κλιματική αλλαγή, μεταξύ άλλων, στο πλαίσιο της νέας Συμμαχίας εκπ</w:t>
      </w:r>
      <w:r>
        <w:t>αίδευσης για το Κλίμα</w:t>
      </w:r>
    </w:p>
    <w:p w14:paraId="6C7B55E3" w14:textId="77777777" w:rsidR="0028661C" w:rsidRDefault="0028661C">
      <w:pPr>
        <w:pStyle w:val="a3"/>
        <w:spacing w:before="4"/>
        <w:rPr>
          <w:b/>
          <w:sz w:val="16"/>
        </w:rPr>
      </w:pPr>
    </w:p>
    <w:p w14:paraId="6C7B55E4" w14:textId="77777777" w:rsidR="0028661C" w:rsidRDefault="00B273B9">
      <w:pPr>
        <w:pStyle w:val="a3"/>
        <w:ind w:left="260"/>
      </w:pPr>
      <w:r>
        <w:t>Τα</w:t>
      </w:r>
      <w:r>
        <w:rPr>
          <w:spacing w:val="-5"/>
        </w:rPr>
        <w:t xml:space="preserve"> </w:t>
      </w:r>
      <w:r>
        <w:t>σχέδια</w:t>
      </w:r>
      <w:r>
        <w:rPr>
          <w:spacing w:val="-4"/>
        </w:rPr>
        <w:t xml:space="preserve"> </w:t>
      </w:r>
      <w:r>
        <w:t>θα</w:t>
      </w:r>
      <w:r>
        <w:rPr>
          <w:spacing w:val="-4"/>
        </w:rPr>
        <w:t xml:space="preserve"> </w:t>
      </w:r>
      <w:r>
        <w:rPr>
          <w:spacing w:val="-2"/>
        </w:rPr>
        <w:t>επικεντρώνονται:</w:t>
      </w:r>
    </w:p>
    <w:p w14:paraId="6C7B55E5" w14:textId="77777777" w:rsidR="0028661C" w:rsidRDefault="0028661C">
      <w:pPr>
        <w:pStyle w:val="a3"/>
        <w:spacing w:before="3"/>
        <w:rPr>
          <w:sz w:val="19"/>
        </w:rPr>
      </w:pPr>
    </w:p>
    <w:p w14:paraId="6C7B55E6" w14:textId="77777777" w:rsidR="0028661C" w:rsidRDefault="00B273B9">
      <w:pPr>
        <w:pStyle w:val="a5"/>
        <w:numPr>
          <w:ilvl w:val="1"/>
          <w:numId w:val="150"/>
        </w:numPr>
        <w:tabs>
          <w:tab w:val="left" w:pos="981"/>
        </w:tabs>
        <w:spacing w:before="1" w:line="276" w:lineRule="auto"/>
        <w:ind w:right="301"/>
        <w:rPr>
          <w:sz w:val="20"/>
        </w:rPr>
      </w:pPr>
      <w:r>
        <w:rPr>
          <w:sz w:val="20"/>
        </w:rPr>
        <w:t xml:space="preserve">στον σχεδιασμό συγκεκριμένων και </w:t>
      </w:r>
      <w:proofErr w:type="spellStart"/>
      <w:r>
        <w:rPr>
          <w:sz w:val="20"/>
        </w:rPr>
        <w:t>αναπαραγώγιμων</w:t>
      </w:r>
      <w:proofErr w:type="spellEnd"/>
      <w:r>
        <w:rPr>
          <w:sz w:val="20"/>
        </w:rPr>
        <w:t xml:space="preserve"> «σχεδίων δράσης για το κλίμα» σε τοπικό επίπεδο, με τη συμμετοχή εκπαιδευομένων, εκπαιδευτικών, εκπαιδευτών, υπευθύνων εκπαίδευσης, τοπικών επιχειρήσεων, μουσείων, καλλιτεχνικών και επιστημονικών φορέων και α</w:t>
      </w:r>
      <w:r>
        <w:rPr>
          <w:sz w:val="20"/>
        </w:rPr>
        <w:t>θλητικών κέντρων.</w:t>
      </w:r>
    </w:p>
    <w:p w14:paraId="6C7B55E7" w14:textId="77777777" w:rsidR="0028661C" w:rsidRDefault="00B273B9">
      <w:pPr>
        <w:pStyle w:val="a5"/>
        <w:numPr>
          <w:ilvl w:val="1"/>
          <w:numId w:val="150"/>
        </w:numPr>
        <w:tabs>
          <w:tab w:val="left" w:pos="981"/>
        </w:tabs>
        <w:spacing w:before="1" w:line="276" w:lineRule="auto"/>
        <w:ind w:right="300"/>
        <w:rPr>
          <w:sz w:val="20"/>
        </w:rPr>
      </w:pPr>
      <w:r>
        <w:rPr>
          <w:sz w:val="20"/>
        </w:rPr>
        <w:t xml:space="preserve">στον σχεδιασμό εμπειρικής μάθησης βάσει σχεδίων υπό την καθοδήγηση σχολείων με γονείς, τοπικές επιχειρήσεις, την ευρύτερη κοινότητα, π.χ.: προώθηση της υγιεινής διατροφής· προώθηση των σχολείων ως πράσινων, βιώσιμων, </w:t>
      </w:r>
      <w:proofErr w:type="spellStart"/>
      <w:r>
        <w:rPr>
          <w:sz w:val="20"/>
        </w:rPr>
        <w:t>διαδραστικών</w:t>
      </w:r>
      <w:proofErr w:type="spellEnd"/>
      <w:r>
        <w:rPr>
          <w:sz w:val="20"/>
        </w:rPr>
        <w:t xml:space="preserve"> κτιρίων,</w:t>
      </w:r>
      <w:r>
        <w:rPr>
          <w:sz w:val="20"/>
        </w:rPr>
        <w:t xml:space="preserve"> σύμφωνα με τις προτεραιότητες του νέου ευρωπαϊκού Μπάουχαους· προώθηση της γόνιμης αλληλεπίδρασης μεταξύ πράσινων σχολείων, ως υλικών δομών, και όλων των άλλων στοιχείων ενός μαθησιακού περιβάλλοντος, όπως οι καινοτόμες παιδαγωγικές μέθοδοι, η μάθηση που </w:t>
      </w:r>
      <w:r>
        <w:rPr>
          <w:sz w:val="20"/>
        </w:rPr>
        <w:t xml:space="preserve">βασίζεται στην εκπόνηση και την εκτέλεση σχεδίων και οι ομάδες εκπαιδευτικών διαφόρων </w:t>
      </w:r>
      <w:r>
        <w:rPr>
          <w:spacing w:val="-2"/>
          <w:sz w:val="20"/>
        </w:rPr>
        <w:t>μαθημάτων·</w:t>
      </w:r>
    </w:p>
    <w:p w14:paraId="6C7B55E8" w14:textId="77777777" w:rsidR="0028661C" w:rsidRDefault="00B273B9">
      <w:pPr>
        <w:pStyle w:val="a5"/>
        <w:numPr>
          <w:ilvl w:val="1"/>
          <w:numId w:val="150"/>
        </w:numPr>
        <w:tabs>
          <w:tab w:val="left" w:pos="981"/>
        </w:tabs>
        <w:spacing w:line="276" w:lineRule="auto"/>
        <w:ind w:right="304"/>
        <w:rPr>
          <w:sz w:val="20"/>
        </w:rPr>
      </w:pPr>
      <w:r>
        <w:rPr>
          <w:sz w:val="20"/>
        </w:rPr>
        <w:t>στήριξη των καινοτόμων συμπράξεων μεταξύ της τυπικής εκπαίδευσης (π.χ. σχολεία, ανώτατα εκπαιδευτικά ιδρύματα κ.λπ.) και μη τυπικών φορέων (π.χ. ΜΚΟ, περιβαλλο</w:t>
      </w:r>
      <w:r>
        <w:rPr>
          <w:sz w:val="20"/>
        </w:rPr>
        <w:t>ντικά κέντρα, βιβλιοθήκες, μουσεία κ.λπ.).</w:t>
      </w:r>
    </w:p>
    <w:p w14:paraId="6C7B55E9" w14:textId="77777777" w:rsidR="0028661C" w:rsidRDefault="0028661C">
      <w:pPr>
        <w:spacing w:line="276" w:lineRule="auto"/>
        <w:jc w:val="both"/>
        <w:rPr>
          <w:sz w:val="20"/>
        </w:rPr>
        <w:sectPr w:rsidR="0028661C">
          <w:pgSz w:w="11910" w:h="16840"/>
          <w:pgMar w:top="1340" w:right="780" w:bottom="720" w:left="820" w:header="0" w:footer="528" w:gutter="0"/>
          <w:cols w:space="720"/>
        </w:sectPr>
      </w:pPr>
    </w:p>
    <w:p w14:paraId="6C7B55EA" w14:textId="77777777" w:rsidR="0028661C" w:rsidRDefault="00B273B9">
      <w:pPr>
        <w:pStyle w:val="a3"/>
        <w:spacing w:before="43" w:line="276" w:lineRule="auto"/>
        <w:ind w:left="260" w:right="303"/>
        <w:jc w:val="both"/>
      </w:pPr>
      <w:r>
        <w:lastRenderedPageBreak/>
        <w:t>Οι αιτήσεις μπορούν να αφορούν έναν ή περισσότερους τομείς της εκπαίδευσης, από την προσχολική εκπαίδευση και φροντίδα έως την εκπαίδευση ενηλίκων, καθώς και την τυπική, μη τυπική και άτυπη εκπαί</w:t>
      </w:r>
      <w:r>
        <w:t>δευση. Οι αιτήσεις που αφορούν περισσότερους από έναν τομείς στο πλαίσιο μιας προτεραιότητας δεν λαμβάνουν επιπλέον βαθμούς κατά την αξιολόγηση.</w:t>
      </w:r>
    </w:p>
    <w:p w14:paraId="6C7B55EB" w14:textId="77777777" w:rsidR="0028661C" w:rsidRDefault="0028661C">
      <w:pPr>
        <w:pStyle w:val="a3"/>
      </w:pPr>
    </w:p>
    <w:p w14:paraId="6C7B55EC" w14:textId="77777777" w:rsidR="0028661C" w:rsidRDefault="0028661C">
      <w:pPr>
        <w:pStyle w:val="a3"/>
      </w:pPr>
    </w:p>
    <w:p w14:paraId="6C7B55ED" w14:textId="77777777" w:rsidR="0028661C" w:rsidRDefault="0028661C">
      <w:pPr>
        <w:pStyle w:val="a3"/>
        <w:spacing w:before="9"/>
        <w:rPr>
          <w:sz w:val="25"/>
        </w:rPr>
      </w:pPr>
    </w:p>
    <w:p w14:paraId="6C7B55EE" w14:textId="77777777" w:rsidR="0028661C" w:rsidRDefault="00B273B9">
      <w:pPr>
        <w:pStyle w:val="5"/>
      </w:pPr>
      <w:proofErr w:type="spellStart"/>
      <w:r>
        <w:rPr>
          <w:smallCaps/>
        </w:rPr>
        <w:t>Κατηγορια</w:t>
      </w:r>
      <w:proofErr w:type="spellEnd"/>
      <w:r>
        <w:rPr>
          <w:smallCaps/>
          <w:spacing w:val="-4"/>
        </w:rPr>
        <w:t xml:space="preserve"> </w:t>
      </w:r>
      <w:r>
        <w:rPr>
          <w:smallCaps/>
        </w:rPr>
        <w:t>2:</w:t>
      </w:r>
      <w:r>
        <w:rPr>
          <w:smallCaps/>
          <w:spacing w:val="-11"/>
        </w:rPr>
        <w:t xml:space="preserve"> </w:t>
      </w:r>
      <w:proofErr w:type="spellStart"/>
      <w:r>
        <w:rPr>
          <w:smallCaps/>
        </w:rPr>
        <w:t>Επαγγελματικη</w:t>
      </w:r>
      <w:proofErr w:type="spellEnd"/>
      <w:r>
        <w:rPr>
          <w:smallCaps/>
          <w:spacing w:val="-8"/>
        </w:rPr>
        <w:t xml:space="preserve"> </w:t>
      </w:r>
      <w:proofErr w:type="spellStart"/>
      <w:r>
        <w:rPr>
          <w:smallCaps/>
        </w:rPr>
        <w:t>εκπαιδευση</w:t>
      </w:r>
      <w:proofErr w:type="spellEnd"/>
      <w:r>
        <w:rPr>
          <w:smallCaps/>
          <w:spacing w:val="-7"/>
        </w:rPr>
        <w:t xml:space="preserve"> </w:t>
      </w:r>
      <w:r>
        <w:rPr>
          <w:smallCaps/>
        </w:rPr>
        <w:t>και</w:t>
      </w:r>
      <w:r>
        <w:rPr>
          <w:smallCaps/>
          <w:spacing w:val="-9"/>
        </w:rPr>
        <w:t xml:space="preserve"> </w:t>
      </w:r>
      <w:proofErr w:type="spellStart"/>
      <w:r>
        <w:rPr>
          <w:smallCaps/>
        </w:rPr>
        <w:t>καταρτιση</w:t>
      </w:r>
      <w:proofErr w:type="spellEnd"/>
      <w:r>
        <w:rPr>
          <w:smallCaps/>
          <w:spacing w:val="-7"/>
        </w:rPr>
        <w:t xml:space="preserve"> </w:t>
      </w:r>
      <w:r>
        <w:rPr>
          <w:smallCaps/>
          <w:spacing w:val="-2"/>
        </w:rPr>
        <w:t>(ΕΕΚ)</w:t>
      </w:r>
    </w:p>
    <w:p w14:paraId="6C7B55EF" w14:textId="77777777" w:rsidR="0028661C" w:rsidRDefault="00B273B9">
      <w:pPr>
        <w:pStyle w:val="a3"/>
        <w:spacing w:before="122"/>
        <w:ind w:left="260"/>
      </w:pPr>
      <w:r>
        <w:t>Οι</w:t>
      </w:r>
      <w:r>
        <w:rPr>
          <w:spacing w:val="-3"/>
        </w:rPr>
        <w:t xml:space="preserve"> </w:t>
      </w:r>
      <w:r>
        <w:t>προτάσεις</w:t>
      </w:r>
      <w:r>
        <w:rPr>
          <w:spacing w:val="-4"/>
        </w:rPr>
        <w:t xml:space="preserve"> </w:t>
      </w:r>
      <w:r>
        <w:t>που</w:t>
      </w:r>
      <w:r>
        <w:rPr>
          <w:spacing w:val="-3"/>
        </w:rPr>
        <w:t xml:space="preserve"> </w:t>
      </w:r>
      <w:r>
        <w:t>υποβάλλονται</w:t>
      </w:r>
      <w:r>
        <w:rPr>
          <w:spacing w:val="-3"/>
        </w:rPr>
        <w:t xml:space="preserve"> </w:t>
      </w:r>
      <w:r>
        <w:t>στο</w:t>
      </w:r>
      <w:r>
        <w:rPr>
          <w:spacing w:val="-3"/>
        </w:rPr>
        <w:t xml:space="preserve"> </w:t>
      </w:r>
      <w:r>
        <w:t>πλαίσιο</w:t>
      </w:r>
      <w:r>
        <w:rPr>
          <w:spacing w:val="-3"/>
        </w:rPr>
        <w:t xml:space="preserve"> </w:t>
      </w:r>
      <w:r>
        <w:t>της</w:t>
      </w:r>
      <w:r>
        <w:rPr>
          <w:spacing w:val="-4"/>
        </w:rPr>
        <w:t xml:space="preserve"> </w:t>
      </w:r>
      <w:r>
        <w:t>κατη</w:t>
      </w:r>
      <w:r>
        <w:t>γορίας</w:t>
      </w:r>
      <w:r>
        <w:rPr>
          <w:spacing w:val="-4"/>
        </w:rPr>
        <w:t xml:space="preserve"> </w:t>
      </w:r>
      <w:r>
        <w:t>2</w:t>
      </w:r>
      <w:r>
        <w:rPr>
          <w:spacing w:val="-4"/>
        </w:rPr>
        <w:t xml:space="preserve"> </w:t>
      </w:r>
      <w:r>
        <w:t>πρέπει</w:t>
      </w:r>
      <w:r>
        <w:rPr>
          <w:spacing w:val="-3"/>
        </w:rPr>
        <w:t xml:space="preserve"> </w:t>
      </w:r>
      <w:r>
        <w:t>να</w:t>
      </w:r>
      <w:r>
        <w:rPr>
          <w:spacing w:val="-4"/>
        </w:rPr>
        <w:t xml:space="preserve"> </w:t>
      </w:r>
      <w:r>
        <w:t>καλύπτουν</w:t>
      </w:r>
      <w:r>
        <w:rPr>
          <w:spacing w:val="-4"/>
        </w:rPr>
        <w:t xml:space="preserve"> </w:t>
      </w:r>
      <w:r>
        <w:t>μία</w:t>
      </w:r>
      <w:r>
        <w:rPr>
          <w:spacing w:val="-4"/>
        </w:rPr>
        <w:t xml:space="preserve"> </w:t>
      </w:r>
      <w:r>
        <w:t>από</w:t>
      </w:r>
      <w:r>
        <w:rPr>
          <w:spacing w:val="-3"/>
        </w:rPr>
        <w:t xml:space="preserve"> </w:t>
      </w:r>
      <w:r>
        <w:t>τις</w:t>
      </w:r>
      <w:r>
        <w:rPr>
          <w:spacing w:val="-4"/>
        </w:rPr>
        <w:t xml:space="preserve"> </w:t>
      </w:r>
      <w:r>
        <w:t>ακόλουθες</w:t>
      </w:r>
      <w:r>
        <w:rPr>
          <w:spacing w:val="-4"/>
        </w:rPr>
        <w:t xml:space="preserve"> </w:t>
      </w:r>
      <w:r>
        <w:t xml:space="preserve">3 </w:t>
      </w:r>
      <w:r>
        <w:rPr>
          <w:spacing w:val="-2"/>
        </w:rPr>
        <w:t>προτεραιότητες:</w:t>
      </w:r>
    </w:p>
    <w:p w14:paraId="6C7B55F0" w14:textId="77777777" w:rsidR="0028661C" w:rsidRDefault="0028661C">
      <w:pPr>
        <w:pStyle w:val="a3"/>
        <w:spacing w:before="9"/>
        <w:rPr>
          <w:sz w:val="19"/>
        </w:rPr>
      </w:pPr>
    </w:p>
    <w:p w14:paraId="6C7B55F1" w14:textId="77777777" w:rsidR="0028661C" w:rsidRDefault="00B273B9">
      <w:pPr>
        <w:ind w:left="260"/>
        <w:rPr>
          <w:b/>
          <w:i/>
          <w:sz w:val="20"/>
        </w:rPr>
      </w:pPr>
      <w:r>
        <w:rPr>
          <w:b/>
          <w:i/>
          <w:sz w:val="20"/>
          <w:u w:val="single"/>
        </w:rPr>
        <w:t>Προτεραιότητα</w:t>
      </w:r>
      <w:r>
        <w:rPr>
          <w:b/>
          <w:i/>
          <w:spacing w:val="-9"/>
          <w:sz w:val="20"/>
          <w:u w:val="single"/>
        </w:rPr>
        <w:t xml:space="preserve"> </w:t>
      </w:r>
      <w:r>
        <w:rPr>
          <w:b/>
          <w:i/>
          <w:sz w:val="20"/>
          <w:u w:val="single"/>
        </w:rPr>
        <w:t>3:</w:t>
      </w:r>
      <w:r>
        <w:rPr>
          <w:b/>
          <w:i/>
          <w:spacing w:val="-8"/>
          <w:sz w:val="20"/>
          <w:u w:val="single"/>
        </w:rPr>
        <w:t xml:space="preserve"> </w:t>
      </w:r>
      <w:r>
        <w:rPr>
          <w:b/>
          <w:i/>
          <w:sz w:val="20"/>
          <w:u w:val="single"/>
        </w:rPr>
        <w:t>Υποστήριξη</w:t>
      </w:r>
      <w:r>
        <w:rPr>
          <w:b/>
          <w:i/>
          <w:spacing w:val="-11"/>
          <w:sz w:val="20"/>
          <w:u w:val="single"/>
        </w:rPr>
        <w:t xml:space="preserve"> </w:t>
      </w:r>
      <w:r>
        <w:rPr>
          <w:b/>
          <w:i/>
          <w:sz w:val="20"/>
          <w:u w:val="single"/>
        </w:rPr>
        <w:t>του</w:t>
      </w:r>
      <w:r>
        <w:rPr>
          <w:b/>
          <w:i/>
          <w:spacing w:val="-8"/>
          <w:sz w:val="20"/>
          <w:u w:val="single"/>
        </w:rPr>
        <w:t xml:space="preserve"> </w:t>
      </w:r>
      <w:r>
        <w:rPr>
          <w:b/>
          <w:i/>
          <w:sz w:val="20"/>
          <w:u w:val="single"/>
        </w:rPr>
        <w:t>συμφώνου</w:t>
      </w:r>
      <w:r>
        <w:rPr>
          <w:b/>
          <w:i/>
          <w:spacing w:val="-8"/>
          <w:sz w:val="20"/>
          <w:u w:val="single"/>
        </w:rPr>
        <w:t xml:space="preserve"> </w:t>
      </w:r>
      <w:r>
        <w:rPr>
          <w:b/>
          <w:i/>
          <w:spacing w:val="-2"/>
          <w:sz w:val="20"/>
          <w:u w:val="single"/>
        </w:rPr>
        <w:t>δεξιοτήτων</w:t>
      </w:r>
    </w:p>
    <w:p w14:paraId="6C7B55F2" w14:textId="77777777" w:rsidR="0028661C" w:rsidRDefault="00B273B9">
      <w:pPr>
        <w:pStyle w:val="a3"/>
        <w:spacing w:before="119"/>
        <w:ind w:left="260" w:right="296"/>
        <w:jc w:val="both"/>
      </w:pPr>
      <w:r>
        <w:t>Το σύμφωνο δεξιοτήτων είναι η πρώτη εμβληματική δράση του ευρωπαϊκού θεματολογίου δεξιοτήτων του 2020. Πρόκειται για ένα νέο μοντέλο δέσμευσης για την αντιμετώπιση των προκλήσεων όσον αφορά τις δεξιότητες και την επίτευξη αποτελεσμάτων στην πορεία ανάκαμψη</w:t>
      </w:r>
      <w:r>
        <w:t>ς, τη βιομηχανική στρατηγική της ΕΕ και την πράσινη και ψηφιακή μετάβαση. Κινητοποιεί και παρέχει κίνητρα σε όλα τα σχετικά ενδιαφερόμενα μέρη ώστε να αναλάβουν</w:t>
      </w:r>
      <w:r>
        <w:rPr>
          <w:spacing w:val="40"/>
        </w:rPr>
        <w:t xml:space="preserve"> </w:t>
      </w:r>
      <w:r>
        <w:t xml:space="preserve">συγκεκριμένες δράσεις για την αναβάθμιση των δεξιοτήτων και την </w:t>
      </w:r>
      <w:proofErr w:type="spellStart"/>
      <w:r>
        <w:t>επανειδίκευση</w:t>
      </w:r>
      <w:proofErr w:type="spellEnd"/>
      <w:r>
        <w:t xml:space="preserve"> των ατόμων σε ηλι</w:t>
      </w:r>
      <w:r>
        <w:t>κία εργασίας</w:t>
      </w:r>
      <w:r>
        <w:rPr>
          <w:spacing w:val="40"/>
        </w:rPr>
        <w:t xml:space="preserve"> </w:t>
      </w:r>
      <w:r>
        <w:t>και, κατά περίπτωση, να συνενώσουν τις προσπάθειές τους μέσω ευρέων συμπράξεων. Το σύμφωνο συνδέεται στενά με τις αρχές του Ευρωπαϊκού Πυλώνα Κοινωνικών Δικαιωμάτων και στηρίζει τους στόχους της Πράσινης Συμφωνίας και του</w:t>
      </w:r>
      <w:r>
        <w:rPr>
          <w:spacing w:val="-1"/>
        </w:rPr>
        <w:t xml:space="preserve"> </w:t>
      </w:r>
      <w:r>
        <w:t>ψηφιακού</w:t>
      </w:r>
      <w:r>
        <w:rPr>
          <w:spacing w:val="-1"/>
        </w:rPr>
        <w:t xml:space="preserve"> </w:t>
      </w:r>
      <w:r>
        <w:t>μετασχηματισ</w:t>
      </w:r>
      <w:r>
        <w:t>μού, όπως</w:t>
      </w:r>
      <w:r>
        <w:rPr>
          <w:spacing w:val="-1"/>
        </w:rPr>
        <w:t xml:space="preserve"> </w:t>
      </w:r>
      <w:r>
        <w:t>ορίζονται</w:t>
      </w:r>
      <w:r>
        <w:rPr>
          <w:spacing w:val="-1"/>
        </w:rPr>
        <w:t xml:space="preserve"> </w:t>
      </w:r>
      <w:r>
        <w:t>στην</w:t>
      </w:r>
      <w:r>
        <w:rPr>
          <w:spacing w:val="-1"/>
        </w:rPr>
        <w:t xml:space="preserve"> </w:t>
      </w:r>
      <w:r>
        <w:t>ανακοίνωση της</w:t>
      </w:r>
      <w:r>
        <w:rPr>
          <w:spacing w:val="-1"/>
        </w:rPr>
        <w:t xml:space="preserve"> </w:t>
      </w:r>
      <w:r>
        <w:t>Επιτροπής</w:t>
      </w:r>
      <w:r>
        <w:rPr>
          <w:spacing w:val="-1"/>
        </w:rPr>
        <w:t xml:space="preserve"> </w:t>
      </w:r>
      <w:r>
        <w:t>με τίτλο</w:t>
      </w:r>
      <w:r>
        <w:rPr>
          <w:spacing w:val="-1"/>
        </w:rPr>
        <w:t xml:space="preserve"> </w:t>
      </w:r>
      <w:r>
        <w:t>«Μια</w:t>
      </w:r>
      <w:r>
        <w:rPr>
          <w:spacing w:val="-1"/>
        </w:rPr>
        <w:t xml:space="preserve"> </w:t>
      </w:r>
      <w:r>
        <w:t>ισχυρή κοινωνική Ευρώπη για δίκαιες μεταβάσεις»</w:t>
      </w:r>
      <w:r>
        <w:rPr>
          <w:vertAlign w:val="superscript"/>
        </w:rPr>
        <w:t>233</w:t>
      </w:r>
      <w:r>
        <w:t>.</w:t>
      </w:r>
    </w:p>
    <w:p w14:paraId="6C7B55F3" w14:textId="77777777" w:rsidR="0028661C" w:rsidRDefault="00B273B9">
      <w:pPr>
        <w:pStyle w:val="a3"/>
        <w:spacing w:before="119"/>
        <w:ind w:left="260" w:right="304"/>
        <w:jc w:val="both"/>
      </w:pPr>
      <w:r>
        <w:t xml:space="preserve">Μεταξύ άλλων, το Σύμφωνο αποσκοπεί στην κινητοποίηση και την παροχή κινήτρων σε μεγάλες εταιρείες, σε συνεργασία με άλλα ενδιαφερόμενα μέρη, για τη στήριξη (στο πλαίσιο της αναβάθμισης των δεξιοτήτων και της </w:t>
      </w:r>
      <w:proofErr w:type="spellStart"/>
      <w:r>
        <w:t>επανειδίκευσης</w:t>
      </w:r>
      <w:proofErr w:type="spellEnd"/>
      <w:r>
        <w:t>) των πολύ μικρών, μικρών και μεσα</w:t>
      </w:r>
      <w:r>
        <w:t>ίων επιχειρήσεων.</w:t>
      </w:r>
    </w:p>
    <w:p w14:paraId="6C7B55F4" w14:textId="77777777" w:rsidR="0028661C" w:rsidRDefault="00B273B9">
      <w:pPr>
        <w:pStyle w:val="a3"/>
        <w:spacing w:before="122"/>
        <w:ind w:left="260" w:right="296"/>
        <w:jc w:val="both"/>
      </w:pPr>
      <w:r>
        <w:t>Σκοπός της προτεραιότητας αυτής είναι να προσδιορίσει, να αναπτύξει ή να αξιολογήσει εργαλεία ή δομές που επικεντρώνονται στη διαμεσολάβηση και την οικοδόμηση συνεργασίας μεταξύ μεγάλων εταιρειών και πολύ μικρών, μικρών και μεσαίων επιχει</w:t>
      </w:r>
      <w:r>
        <w:t xml:space="preserve">ρήσεων (ΜΜΕ) κατά μήκος μιας </w:t>
      </w:r>
      <w:proofErr w:type="spellStart"/>
      <w:r>
        <w:t>αξιακής</w:t>
      </w:r>
      <w:proofErr w:type="spellEnd"/>
      <w:r>
        <w:t xml:space="preserve"> αλυσίδας στο ίδιο βιομηχανικό οικοσύστημα</w:t>
      </w:r>
      <w:r>
        <w:rPr>
          <w:vertAlign w:val="superscript"/>
        </w:rPr>
        <w:t>234</w:t>
      </w:r>
      <w:r>
        <w:t xml:space="preserve"> με τη συμμετοχή άλλων παραγόντων που είναι σημαντικοί για την αναβάθμιση των δεξιοτήτων και την </w:t>
      </w:r>
      <w:proofErr w:type="spellStart"/>
      <w:r>
        <w:t>επανειδίκευση</w:t>
      </w:r>
      <w:proofErr w:type="spellEnd"/>
      <w:r>
        <w:t>. Στόχος της εν λόγω συνεργασίας πρέπει να είναι η αναβάθμιση των</w:t>
      </w:r>
      <w:r>
        <w:t xml:space="preserve"> δεξιοτήτων και η </w:t>
      </w:r>
      <w:proofErr w:type="spellStart"/>
      <w:r>
        <w:t>επανειδίκευση</w:t>
      </w:r>
      <w:proofErr w:type="spellEnd"/>
      <w:r>
        <w:t xml:space="preserve"> των ατόμων σε ηλικία</w:t>
      </w:r>
      <w:r>
        <w:rPr>
          <w:spacing w:val="-3"/>
        </w:rPr>
        <w:t xml:space="preserve"> </w:t>
      </w:r>
      <w:r>
        <w:t>εργασίας</w:t>
      </w:r>
      <w:r>
        <w:rPr>
          <w:spacing w:val="-3"/>
        </w:rPr>
        <w:t xml:space="preserve"> </w:t>
      </w:r>
      <w:r>
        <w:t>σε</w:t>
      </w:r>
      <w:r>
        <w:rPr>
          <w:spacing w:val="-2"/>
        </w:rPr>
        <w:t xml:space="preserve"> </w:t>
      </w:r>
      <w:r>
        <w:t>μια συγκεκριμένη</w:t>
      </w:r>
      <w:r>
        <w:rPr>
          <w:spacing w:val="-2"/>
        </w:rPr>
        <w:t xml:space="preserve"> </w:t>
      </w:r>
      <w:r>
        <w:t>αλυσίδα αξίας</w:t>
      </w:r>
      <w:r>
        <w:rPr>
          <w:spacing w:val="-3"/>
        </w:rPr>
        <w:t xml:space="preserve"> </w:t>
      </w:r>
      <w:r>
        <w:t>ή</w:t>
      </w:r>
      <w:r>
        <w:rPr>
          <w:spacing w:val="-2"/>
        </w:rPr>
        <w:t xml:space="preserve"> </w:t>
      </w:r>
      <w:r>
        <w:t>ένα βιομηχανικό</w:t>
      </w:r>
      <w:r>
        <w:rPr>
          <w:spacing w:val="-2"/>
        </w:rPr>
        <w:t xml:space="preserve"> </w:t>
      </w:r>
      <w:r>
        <w:t>οικοσύστημα. Τα</w:t>
      </w:r>
      <w:r>
        <w:rPr>
          <w:spacing w:val="-3"/>
        </w:rPr>
        <w:t xml:space="preserve"> </w:t>
      </w:r>
      <w:r>
        <w:t>σχέδια</w:t>
      </w:r>
      <w:r>
        <w:rPr>
          <w:spacing w:val="-3"/>
        </w:rPr>
        <w:t xml:space="preserve"> </w:t>
      </w:r>
      <w:r>
        <w:t>θα</w:t>
      </w:r>
      <w:r>
        <w:rPr>
          <w:spacing w:val="-3"/>
        </w:rPr>
        <w:t xml:space="preserve"> </w:t>
      </w:r>
      <w:r>
        <w:t>μπορούσαν</w:t>
      </w:r>
      <w:r>
        <w:rPr>
          <w:spacing w:val="-4"/>
        </w:rPr>
        <w:t xml:space="preserve"> </w:t>
      </w:r>
      <w:r>
        <w:t xml:space="preserve">επίσης να χρησιμεύσουν για να τεθούν τα θεμέλια για μεγάλης κλίμακας συμπράξεις δεξιοτήτων σε βιομηχανικά </w:t>
      </w:r>
      <w:r>
        <w:rPr>
          <w:spacing w:val="-2"/>
        </w:rPr>
        <w:t>οικοσυστήματα.</w:t>
      </w:r>
    </w:p>
    <w:p w14:paraId="6C7B55F5" w14:textId="77777777" w:rsidR="0028661C" w:rsidRDefault="00B273B9">
      <w:pPr>
        <w:pStyle w:val="a3"/>
        <w:spacing w:before="118"/>
        <w:ind w:left="260" w:right="297"/>
        <w:jc w:val="both"/>
      </w:pPr>
      <w:r>
        <w:t>Τα εργαλεία ή οι δομές θα πρέπει να έχουν τη δυνατότητα να διαδοθούν ευρέως και να αποτελέσουν τη βάση για τη βελτίωση των</w:t>
      </w:r>
      <w:r>
        <w:rPr>
          <w:spacing w:val="-1"/>
        </w:rPr>
        <w:t xml:space="preserve"> </w:t>
      </w:r>
      <w:r>
        <w:t>συστημάτων</w:t>
      </w:r>
      <w:r>
        <w:rPr>
          <w:spacing w:val="-1"/>
        </w:rPr>
        <w:t xml:space="preserve"> </w:t>
      </w:r>
      <w:r>
        <w:t>εκπαίδευσης</w:t>
      </w:r>
      <w:r>
        <w:rPr>
          <w:spacing w:val="-1"/>
        </w:rPr>
        <w:t xml:space="preserve"> </w:t>
      </w:r>
      <w:r>
        <w:t>και κατάρτισης</w:t>
      </w:r>
      <w:r>
        <w:rPr>
          <w:spacing w:val="-1"/>
        </w:rPr>
        <w:t xml:space="preserve"> </w:t>
      </w:r>
      <w:r>
        <w:t>και</w:t>
      </w:r>
      <w:r>
        <w:rPr>
          <w:spacing w:val="-1"/>
        </w:rPr>
        <w:t xml:space="preserve"> </w:t>
      </w:r>
      <w:r>
        <w:t>άλλων</w:t>
      </w:r>
      <w:r>
        <w:rPr>
          <w:spacing w:val="-1"/>
        </w:rPr>
        <w:t xml:space="preserve"> </w:t>
      </w:r>
      <w:r>
        <w:t>ευκαιριών</w:t>
      </w:r>
      <w:r>
        <w:rPr>
          <w:spacing w:val="-1"/>
        </w:rPr>
        <w:t xml:space="preserve"> </w:t>
      </w:r>
      <w:r>
        <w:t>για</w:t>
      </w:r>
      <w:r>
        <w:rPr>
          <w:spacing w:val="-1"/>
        </w:rPr>
        <w:t xml:space="preserve"> </w:t>
      </w:r>
      <w:r>
        <w:t>την</w:t>
      </w:r>
      <w:r>
        <w:rPr>
          <w:spacing w:val="-1"/>
        </w:rPr>
        <w:t xml:space="preserve"> </w:t>
      </w:r>
      <w:r>
        <w:t>πρόβλεψη, την</w:t>
      </w:r>
      <w:r>
        <w:rPr>
          <w:spacing w:val="-1"/>
        </w:rPr>
        <w:t xml:space="preserve"> </w:t>
      </w:r>
      <w:r>
        <w:t xml:space="preserve">ανάπτυξη και την επικύρωση των δεξιοτήτων. Στο σχέδιο θα πρέπει να συμμετέχουν τα σχετικά ενδιαφερόμενα μέρη, όπως οι </w:t>
      </w:r>
      <w:proofErr w:type="spellStart"/>
      <w:r>
        <w:t>πάροχοι</w:t>
      </w:r>
      <w:proofErr w:type="spellEnd"/>
      <w:r>
        <w:t xml:space="preserve"> ΕΕΚ,</w:t>
      </w:r>
      <w:r>
        <w:rPr>
          <w:spacing w:val="-2"/>
        </w:rPr>
        <w:t xml:space="preserve"> </w:t>
      </w:r>
      <w:r>
        <w:t>τα</w:t>
      </w:r>
      <w:r>
        <w:rPr>
          <w:spacing w:val="-3"/>
        </w:rPr>
        <w:t xml:space="preserve"> </w:t>
      </w:r>
      <w:r>
        <w:t>ανώτατα</w:t>
      </w:r>
      <w:r>
        <w:rPr>
          <w:spacing w:val="-3"/>
        </w:rPr>
        <w:t xml:space="preserve"> </w:t>
      </w:r>
      <w:r>
        <w:t>εκπαιδευτικά</w:t>
      </w:r>
      <w:r>
        <w:rPr>
          <w:spacing w:val="-3"/>
        </w:rPr>
        <w:t xml:space="preserve"> </w:t>
      </w:r>
      <w:r>
        <w:t>ιδρύματα,</w:t>
      </w:r>
      <w:r>
        <w:rPr>
          <w:spacing w:val="-2"/>
        </w:rPr>
        <w:t xml:space="preserve"> </w:t>
      </w:r>
      <w:r>
        <w:t>οι</w:t>
      </w:r>
      <w:r>
        <w:rPr>
          <w:spacing w:val="-2"/>
        </w:rPr>
        <w:t xml:space="preserve"> </w:t>
      </w:r>
      <w:r>
        <w:t>δημόσιες</w:t>
      </w:r>
      <w:r>
        <w:rPr>
          <w:spacing w:val="-3"/>
        </w:rPr>
        <w:t xml:space="preserve"> </w:t>
      </w:r>
      <w:r>
        <w:t>και</w:t>
      </w:r>
      <w:r>
        <w:rPr>
          <w:spacing w:val="-2"/>
        </w:rPr>
        <w:t xml:space="preserve"> </w:t>
      </w:r>
      <w:r>
        <w:t>ιδιωτικές</w:t>
      </w:r>
      <w:r>
        <w:rPr>
          <w:spacing w:val="-3"/>
        </w:rPr>
        <w:t xml:space="preserve"> </w:t>
      </w:r>
      <w:r>
        <w:t>υπηρεσίες απασχόλησης,</w:t>
      </w:r>
      <w:r>
        <w:rPr>
          <w:spacing w:val="-2"/>
        </w:rPr>
        <w:t xml:space="preserve"> </w:t>
      </w:r>
      <w:r>
        <w:t>οι</w:t>
      </w:r>
      <w:r>
        <w:rPr>
          <w:spacing w:val="-2"/>
        </w:rPr>
        <w:t xml:space="preserve"> </w:t>
      </w:r>
      <w:r>
        <w:t>κόμβοι</w:t>
      </w:r>
      <w:r>
        <w:rPr>
          <w:spacing w:val="-2"/>
        </w:rPr>
        <w:t xml:space="preserve"> </w:t>
      </w:r>
      <w:r>
        <w:t>καινοτομίας,</w:t>
      </w:r>
      <w:r>
        <w:rPr>
          <w:spacing w:val="-2"/>
        </w:rPr>
        <w:t xml:space="preserve"> </w:t>
      </w:r>
      <w:r>
        <w:t>οι κοινωνικοί εταίρ</w:t>
      </w:r>
      <w:r>
        <w:t>οι, οι επιχειρήσεις και οι δημόσιες αρχές.</w:t>
      </w:r>
    </w:p>
    <w:p w14:paraId="6C7B55F6" w14:textId="77777777" w:rsidR="0028661C" w:rsidRDefault="00B273B9">
      <w:pPr>
        <w:pStyle w:val="a3"/>
        <w:spacing w:before="122"/>
        <w:ind w:left="260" w:right="303"/>
        <w:jc w:val="both"/>
      </w:pPr>
      <w:r>
        <w:t xml:space="preserve">Τα εργαλεία ή οι δομές συνεργασίας θα πρέπει να βελτιώνουν την ποιότητα, την αποτελεσματικότητα και την ισότητα των ευκαιριών αναβάθμισης των δεξιοτήτων και </w:t>
      </w:r>
      <w:proofErr w:type="spellStart"/>
      <w:r>
        <w:t>επανειδίκευσης</w:t>
      </w:r>
      <w:proofErr w:type="spellEnd"/>
      <w:r>
        <w:t xml:space="preserve"> για τα άτομα σε ηλικία εργασίας και να τι</w:t>
      </w:r>
      <w:r>
        <w:t>ς προσαρμόζουν στα μεταβαλλόμενα καθήκοντα σε πολύ μικρές, μικρές ή μεσαίες επιχειρήσεις.</w:t>
      </w:r>
    </w:p>
    <w:p w14:paraId="6C7B55F7" w14:textId="77777777" w:rsidR="0028661C" w:rsidRDefault="00B273B9">
      <w:pPr>
        <w:pStyle w:val="a3"/>
        <w:spacing w:before="119"/>
        <w:ind w:left="260" w:right="300"/>
        <w:jc w:val="both"/>
      </w:pPr>
      <w:r>
        <w:t xml:space="preserve">Τα εργαλεία ή οι δομές θα μπορούσαν να περιλαμβάνουν συνεργασία με τις δημόσιες αρχές (π.χ. περιφερειακές ή εθνικές), τους </w:t>
      </w:r>
      <w:proofErr w:type="spellStart"/>
      <w:r>
        <w:t>παρόχους</w:t>
      </w:r>
      <w:proofErr w:type="spellEnd"/>
      <w:r>
        <w:t xml:space="preserve"> ΕΕΚ, τους κοινωνικούς εταίρους και</w:t>
      </w:r>
      <w:r>
        <w:t xml:space="preserve"> άλλα ενδιαφερόμενα μέρη για τη βελτίωση της βιωσιμότητας των λύσεων και τη συμπερίληψη του αντικτύπου στα συστήματα εκπαίδευσης και κατάρτισης.</w:t>
      </w:r>
    </w:p>
    <w:p w14:paraId="6C7B55F8" w14:textId="77777777" w:rsidR="0028661C" w:rsidRDefault="0028661C">
      <w:pPr>
        <w:pStyle w:val="a3"/>
      </w:pPr>
    </w:p>
    <w:p w14:paraId="6C7B55F9" w14:textId="77777777" w:rsidR="0028661C" w:rsidRDefault="00B273B9">
      <w:pPr>
        <w:pStyle w:val="a3"/>
        <w:spacing w:before="11"/>
      </w:pPr>
      <w:r>
        <w:pict w14:anchorId="6C7B6D1E">
          <v:rect id="docshape260" o:spid="_x0000_s1063" style="position:absolute;margin-left:54pt;margin-top:14pt;width:144.05pt;height:.6pt;z-index:-15656448;mso-wrap-distance-left:0;mso-wrap-distance-right:0;mso-position-horizontal-relative:page" fillcolor="black" stroked="f">
            <w10:wrap type="topAndBottom" anchorx="page"/>
          </v:rect>
        </w:pict>
      </w:r>
    </w:p>
    <w:p w14:paraId="6C7B55FA" w14:textId="77777777" w:rsidR="0028661C" w:rsidRDefault="00B273B9">
      <w:pPr>
        <w:pStyle w:val="a3"/>
        <w:spacing w:before="125" w:line="247" w:lineRule="exact"/>
        <w:ind w:left="260"/>
        <w:rPr>
          <w:rFonts w:ascii="Cambria"/>
        </w:rPr>
      </w:pPr>
      <w:r>
        <w:rPr>
          <w:spacing w:val="-2"/>
          <w:position w:val="7"/>
          <w:sz w:val="13"/>
        </w:rPr>
        <w:t>233</w:t>
      </w:r>
      <w:r>
        <w:rPr>
          <w:spacing w:val="77"/>
          <w:w w:val="150"/>
          <w:position w:val="7"/>
          <w:sz w:val="13"/>
        </w:rPr>
        <w:t xml:space="preserve"> </w:t>
      </w:r>
      <w:hyperlink r:id="rId428">
        <w:r>
          <w:rPr>
            <w:color w:val="0000FF"/>
            <w:spacing w:val="-2"/>
            <w:u w:val="single" w:color="0000FF"/>
          </w:rPr>
          <w:t>https://eur-lex</w:t>
        </w:r>
        <w:r>
          <w:rPr>
            <w:color w:val="0000FF"/>
            <w:spacing w:val="-2"/>
            <w:u w:val="single" w:color="0000FF"/>
          </w:rPr>
          <w:t>.europa.eu/legal-content/EL/TXT/?uri=CELEX%3A52020DC0014</w:t>
        </w:r>
        <w:r>
          <w:rPr>
            <w:rFonts w:ascii="Cambria"/>
            <w:spacing w:val="-2"/>
          </w:rPr>
          <w:t>.</w:t>
        </w:r>
      </w:hyperlink>
    </w:p>
    <w:p w14:paraId="6C7B55FB" w14:textId="77777777" w:rsidR="0028661C" w:rsidRDefault="00B273B9">
      <w:pPr>
        <w:pStyle w:val="a3"/>
        <w:ind w:left="543" w:right="678" w:hanging="284"/>
        <w:rPr>
          <w:rFonts w:ascii="Cambria" w:hAnsi="Cambria"/>
        </w:rPr>
      </w:pPr>
      <w:r>
        <w:rPr>
          <w:vertAlign w:val="superscript"/>
        </w:rPr>
        <w:t>234</w:t>
      </w:r>
      <w:r>
        <w:rPr>
          <w:spacing w:val="36"/>
        </w:rPr>
        <w:t xml:space="preserve"> </w:t>
      </w:r>
      <w:r>
        <w:rPr>
          <w:color w:val="0000FF"/>
          <w:u w:val="single" w:color="0000FF"/>
        </w:rPr>
        <w:t>Όπως</w:t>
      </w:r>
      <w:r>
        <w:rPr>
          <w:color w:val="0000FF"/>
          <w:spacing w:val="-3"/>
          <w:u w:val="single" w:color="0000FF"/>
        </w:rPr>
        <w:t xml:space="preserve"> </w:t>
      </w:r>
      <w:r>
        <w:rPr>
          <w:color w:val="0000FF"/>
          <w:u w:val="single" w:color="0000FF"/>
        </w:rPr>
        <w:t>παρουσιάζεται</w:t>
      </w:r>
      <w:r>
        <w:rPr>
          <w:color w:val="0000FF"/>
          <w:spacing w:val="-2"/>
          <w:u w:val="single" w:color="0000FF"/>
        </w:rPr>
        <w:t xml:space="preserve"> </w:t>
      </w:r>
      <w:r>
        <w:rPr>
          <w:color w:val="0000FF"/>
          <w:u w:val="single" w:color="0000FF"/>
        </w:rPr>
        <w:t>στην</w:t>
      </w:r>
      <w:r>
        <w:rPr>
          <w:color w:val="0000FF"/>
          <w:spacing w:val="-3"/>
          <w:u w:val="single" w:color="0000FF"/>
        </w:rPr>
        <w:t xml:space="preserve"> </w:t>
      </w:r>
      <w:r>
        <w:rPr>
          <w:color w:val="0000FF"/>
          <w:u w:val="single" w:color="0000FF"/>
        </w:rPr>
        <w:t>ετήσια</w:t>
      </w:r>
      <w:r>
        <w:rPr>
          <w:color w:val="0000FF"/>
          <w:spacing w:val="-3"/>
          <w:u w:val="single" w:color="0000FF"/>
        </w:rPr>
        <w:t xml:space="preserve"> </w:t>
      </w:r>
      <w:r>
        <w:rPr>
          <w:color w:val="0000FF"/>
          <w:u w:val="single" w:color="0000FF"/>
        </w:rPr>
        <w:t>έκθεση</w:t>
      </w:r>
      <w:r>
        <w:rPr>
          <w:color w:val="0000FF"/>
          <w:spacing w:val="-2"/>
          <w:u w:val="single" w:color="0000FF"/>
        </w:rPr>
        <w:t xml:space="preserve"> </w:t>
      </w:r>
      <w:r>
        <w:rPr>
          <w:color w:val="0000FF"/>
          <w:u w:val="single" w:color="0000FF"/>
        </w:rPr>
        <w:t>του</w:t>
      </w:r>
      <w:r>
        <w:rPr>
          <w:color w:val="0000FF"/>
          <w:spacing w:val="-3"/>
          <w:u w:val="single" w:color="0000FF"/>
        </w:rPr>
        <w:t xml:space="preserve"> </w:t>
      </w:r>
      <w:r>
        <w:rPr>
          <w:color w:val="0000FF"/>
          <w:u w:val="single" w:color="0000FF"/>
        </w:rPr>
        <w:t>2021</w:t>
      </w:r>
      <w:r>
        <w:rPr>
          <w:color w:val="0000FF"/>
          <w:spacing w:val="-3"/>
          <w:u w:val="single" w:color="0000FF"/>
        </w:rPr>
        <w:t xml:space="preserve"> </w:t>
      </w:r>
      <w:r>
        <w:rPr>
          <w:color w:val="0000FF"/>
          <w:u w:val="single" w:color="0000FF"/>
        </w:rPr>
        <w:t>για την</w:t>
      </w:r>
      <w:r>
        <w:rPr>
          <w:color w:val="0000FF"/>
          <w:spacing w:val="-1"/>
          <w:u w:val="single" w:color="0000FF"/>
        </w:rPr>
        <w:t xml:space="preserve"> </w:t>
      </w:r>
      <w:r>
        <w:rPr>
          <w:color w:val="0000FF"/>
          <w:u w:val="single" w:color="0000FF"/>
        </w:rPr>
        <w:t>ενιαία</w:t>
      </w:r>
      <w:r>
        <w:rPr>
          <w:color w:val="0000FF"/>
          <w:spacing w:val="-4"/>
          <w:u w:val="single" w:color="0000FF"/>
        </w:rPr>
        <w:t xml:space="preserve"> </w:t>
      </w:r>
      <w:r>
        <w:rPr>
          <w:color w:val="0000FF"/>
          <w:u w:val="single" w:color="0000FF"/>
        </w:rPr>
        <w:t>αγορά:</w:t>
      </w:r>
      <w:r>
        <w:rPr>
          <w:color w:val="0000FF"/>
          <w:spacing w:val="-4"/>
          <w:u w:val="single" w:color="0000FF"/>
        </w:rPr>
        <w:t xml:space="preserve"> </w:t>
      </w:r>
      <w:r>
        <w:rPr>
          <w:color w:val="0000FF"/>
          <w:u w:val="single" w:color="0000FF"/>
        </w:rPr>
        <w:t>https://ec.europa.eu</w:t>
      </w:r>
      <w:r>
        <w:rPr>
          <w:color w:val="0000FF"/>
          <w:spacing w:val="-3"/>
          <w:u w:val="single" w:color="0000FF"/>
        </w:rPr>
        <w:t xml:space="preserve"> </w:t>
      </w:r>
      <w:r>
        <w:rPr>
          <w:color w:val="0000FF"/>
          <w:u w:val="single" w:color="0000FF"/>
        </w:rPr>
        <w:t>/</w:t>
      </w:r>
      <w:proofErr w:type="spellStart"/>
      <w:r>
        <w:rPr>
          <w:color w:val="0000FF"/>
          <w:u w:val="single" w:color="0000FF"/>
        </w:rPr>
        <w:t>info</w:t>
      </w:r>
      <w:proofErr w:type="spellEnd"/>
      <w:r>
        <w:rPr>
          <w:color w:val="0000FF"/>
          <w:u w:val="single" w:color="0000FF"/>
        </w:rPr>
        <w:t>/</w:t>
      </w:r>
      <w:proofErr w:type="spellStart"/>
      <w:r>
        <w:rPr>
          <w:color w:val="0000FF"/>
          <w:u w:val="single" w:color="0000FF"/>
        </w:rPr>
        <w:t>files</w:t>
      </w:r>
      <w:proofErr w:type="spellEnd"/>
      <w:r>
        <w:rPr>
          <w:color w:val="0000FF"/>
          <w:u w:val="single" w:color="0000FF"/>
        </w:rPr>
        <w:t>/</w:t>
      </w:r>
      <w:proofErr w:type="spellStart"/>
      <w:r>
        <w:rPr>
          <w:color w:val="0000FF"/>
          <w:u w:val="single" w:color="0000FF"/>
        </w:rPr>
        <w:t>staff</w:t>
      </w:r>
      <w:proofErr w:type="spellEnd"/>
      <w:r>
        <w:rPr>
          <w:color w:val="0000FF"/>
          <w:u w:val="single" w:color="0000FF"/>
        </w:rPr>
        <w:t>-</w:t>
      </w:r>
      <w:r>
        <w:rPr>
          <w:color w:val="0000FF"/>
        </w:rPr>
        <w:t xml:space="preserve"> </w:t>
      </w:r>
      <w:r>
        <w:rPr>
          <w:color w:val="0000FF"/>
          <w:spacing w:val="-2"/>
          <w:u w:val="single" w:color="0000FF"/>
        </w:rPr>
        <w:t>working-document-annual-single-market-report-2021_el</w:t>
      </w:r>
      <w:r>
        <w:rPr>
          <w:rFonts w:ascii="Cambria" w:hAnsi="Cambria"/>
          <w:spacing w:val="-2"/>
        </w:rPr>
        <w:t>.</w:t>
      </w:r>
    </w:p>
    <w:p w14:paraId="6C7B55FC" w14:textId="77777777" w:rsidR="0028661C" w:rsidRDefault="0028661C">
      <w:pPr>
        <w:rPr>
          <w:rFonts w:ascii="Cambria" w:hAnsi="Cambria"/>
        </w:rPr>
        <w:sectPr w:rsidR="0028661C">
          <w:pgSz w:w="11910" w:h="16840"/>
          <w:pgMar w:top="1380" w:right="780" w:bottom="720" w:left="820" w:header="0" w:footer="528" w:gutter="0"/>
          <w:cols w:space="720"/>
        </w:sectPr>
      </w:pPr>
    </w:p>
    <w:p w14:paraId="6C7B55FD" w14:textId="77777777" w:rsidR="0028661C" w:rsidRDefault="00B273B9">
      <w:pPr>
        <w:pStyle w:val="9"/>
        <w:spacing w:before="43"/>
        <w:jc w:val="both"/>
      </w:pPr>
      <w:r>
        <w:rPr>
          <w:u w:val="single"/>
        </w:rPr>
        <w:lastRenderedPageBreak/>
        <w:t>Προτεραιότητα</w:t>
      </w:r>
      <w:r>
        <w:rPr>
          <w:spacing w:val="-7"/>
          <w:u w:val="single"/>
        </w:rPr>
        <w:t xml:space="preserve"> </w:t>
      </w:r>
      <w:r>
        <w:rPr>
          <w:u w:val="single"/>
        </w:rPr>
        <w:t>4</w:t>
      </w:r>
      <w:r>
        <w:t>:</w:t>
      </w:r>
      <w:r>
        <w:rPr>
          <w:spacing w:val="-6"/>
        </w:rPr>
        <w:t xml:space="preserve"> </w:t>
      </w:r>
      <w:r>
        <w:t>Δομές</w:t>
      </w:r>
      <w:r>
        <w:rPr>
          <w:spacing w:val="-6"/>
        </w:rPr>
        <w:t xml:space="preserve"> </w:t>
      </w:r>
      <w:r>
        <w:t>και</w:t>
      </w:r>
      <w:r>
        <w:rPr>
          <w:spacing w:val="-8"/>
        </w:rPr>
        <w:t xml:space="preserve"> </w:t>
      </w:r>
      <w:r>
        <w:t>μηχανισμοί</w:t>
      </w:r>
      <w:r>
        <w:rPr>
          <w:spacing w:val="-6"/>
        </w:rPr>
        <w:t xml:space="preserve"> </w:t>
      </w:r>
      <w:r>
        <w:t>για</w:t>
      </w:r>
      <w:r>
        <w:rPr>
          <w:spacing w:val="-6"/>
        </w:rPr>
        <w:t xml:space="preserve"> </w:t>
      </w:r>
      <w:r>
        <w:t>την</w:t>
      </w:r>
      <w:r>
        <w:rPr>
          <w:spacing w:val="-7"/>
        </w:rPr>
        <w:t xml:space="preserve"> </w:t>
      </w:r>
      <w:r>
        <w:t>εφαρμοσμένη</w:t>
      </w:r>
      <w:r>
        <w:rPr>
          <w:spacing w:val="-7"/>
        </w:rPr>
        <w:t xml:space="preserve"> </w:t>
      </w:r>
      <w:r>
        <w:t>έρευνα</w:t>
      </w:r>
      <w:r>
        <w:rPr>
          <w:spacing w:val="-6"/>
        </w:rPr>
        <w:t xml:space="preserve"> </w:t>
      </w:r>
      <w:r>
        <w:t>στην</w:t>
      </w:r>
      <w:r>
        <w:rPr>
          <w:spacing w:val="-7"/>
        </w:rPr>
        <w:t xml:space="preserve"> </w:t>
      </w:r>
      <w:r>
        <w:rPr>
          <w:spacing w:val="-5"/>
        </w:rPr>
        <w:t>ΕΕΚ</w:t>
      </w:r>
    </w:p>
    <w:p w14:paraId="6C7B55FE" w14:textId="77777777" w:rsidR="0028661C" w:rsidRDefault="00B273B9">
      <w:pPr>
        <w:pStyle w:val="a3"/>
        <w:spacing w:before="119"/>
        <w:ind w:left="260" w:right="298"/>
        <w:jc w:val="both"/>
      </w:pPr>
      <w:r>
        <w:t>Η εφαρμοσμένη έρευνα ορίζεται</w:t>
      </w:r>
      <w:r>
        <w:rPr>
          <w:vertAlign w:val="superscript"/>
        </w:rPr>
        <w:t>235</w:t>
      </w:r>
      <w:r>
        <w:t xml:space="preserve"> συνήθως ως πρωτ</w:t>
      </w:r>
      <w:r>
        <w:t xml:space="preserve">ότυπη διερεύνηση που διεξάγεται με σκοπό την απόκτηση νέων γνώσεων. Αποσκοπεί κυρίως σε συγκεκριμένο πρακτικό σκοπό ή στόχο. Τα αποτελέσματα της εφαρμοσμένης έρευνας προορίζονται πρωτίστως να είναι κατάλληλα για πιθανές εφαρμογές σε προϊόντα, λειτουργίες, </w:t>
      </w:r>
      <w:r>
        <w:t>μεθόδους ή</w:t>
      </w:r>
      <w:r>
        <w:rPr>
          <w:spacing w:val="40"/>
        </w:rPr>
        <w:t xml:space="preserve"> </w:t>
      </w:r>
      <w:r>
        <w:t>συστήματα.</w:t>
      </w:r>
      <w:r>
        <w:rPr>
          <w:spacing w:val="30"/>
        </w:rPr>
        <w:t xml:space="preserve"> </w:t>
      </w:r>
      <w:r>
        <w:t>Η</w:t>
      </w:r>
      <w:r>
        <w:rPr>
          <w:spacing w:val="29"/>
        </w:rPr>
        <w:t xml:space="preserve"> </w:t>
      </w:r>
      <w:r>
        <w:t>εφαρμοσμένη</w:t>
      </w:r>
      <w:r>
        <w:rPr>
          <w:spacing w:val="31"/>
        </w:rPr>
        <w:t xml:space="preserve"> </w:t>
      </w:r>
      <w:r>
        <w:t>έρευνα</w:t>
      </w:r>
      <w:r>
        <w:rPr>
          <w:spacing w:val="28"/>
        </w:rPr>
        <w:t xml:space="preserve"> </w:t>
      </w:r>
      <w:r>
        <w:t>προσδίδει</w:t>
      </w:r>
      <w:r>
        <w:rPr>
          <w:spacing w:val="30"/>
        </w:rPr>
        <w:t xml:space="preserve"> </w:t>
      </w:r>
      <w:r>
        <w:t>επιχειρησιακή</w:t>
      </w:r>
      <w:r>
        <w:rPr>
          <w:spacing w:val="30"/>
        </w:rPr>
        <w:t xml:space="preserve"> </w:t>
      </w:r>
      <w:r>
        <w:t>μορφή</w:t>
      </w:r>
      <w:r>
        <w:rPr>
          <w:spacing w:val="30"/>
        </w:rPr>
        <w:t xml:space="preserve"> </w:t>
      </w:r>
      <w:r>
        <w:t>σε</w:t>
      </w:r>
      <w:r>
        <w:rPr>
          <w:spacing w:val="29"/>
        </w:rPr>
        <w:t xml:space="preserve"> </w:t>
      </w:r>
      <w:r>
        <w:t>ιδέες.</w:t>
      </w:r>
      <w:r>
        <w:rPr>
          <w:spacing w:val="29"/>
        </w:rPr>
        <w:t xml:space="preserve"> </w:t>
      </w:r>
      <w:r>
        <w:t>Συνδέεται</w:t>
      </w:r>
      <w:r>
        <w:rPr>
          <w:spacing w:val="29"/>
        </w:rPr>
        <w:t xml:space="preserve"> </w:t>
      </w:r>
      <w:r>
        <w:t>στενά</w:t>
      </w:r>
      <w:r>
        <w:rPr>
          <w:spacing w:val="28"/>
        </w:rPr>
        <w:t xml:space="preserve"> </w:t>
      </w:r>
      <w:r>
        <w:t>με</w:t>
      </w:r>
      <w:r>
        <w:rPr>
          <w:spacing w:val="29"/>
        </w:rPr>
        <w:t xml:space="preserve"> </w:t>
      </w:r>
      <w:r>
        <w:t>την</w:t>
      </w:r>
      <w:r>
        <w:rPr>
          <w:spacing w:val="28"/>
        </w:rPr>
        <w:t xml:space="preserve"> </w:t>
      </w:r>
      <w:r>
        <w:t>έννοια</w:t>
      </w:r>
      <w:r>
        <w:rPr>
          <w:spacing w:val="31"/>
        </w:rPr>
        <w:t xml:space="preserve"> </w:t>
      </w:r>
      <w:r>
        <w:t>της</w:t>
      </w:r>
    </w:p>
    <w:p w14:paraId="6C7B55FF" w14:textId="77777777" w:rsidR="0028661C" w:rsidRDefault="00B273B9">
      <w:pPr>
        <w:pStyle w:val="a3"/>
        <w:ind w:left="260" w:right="301"/>
        <w:jc w:val="both"/>
      </w:pPr>
      <w:r>
        <w:t>«πειραματικής ανάπτυξης», η οποία ορίζεται ως συστηματική εργασία, με βάση τις γνώσεις που αποκτώνται από την έρευνα και την πρακτική εμπειρία και η οποία παράγει πρόσθετες γνώσεις που αποσκοπούν στην παραγωγή νέων προϊόντων ή διαδικασιών ή στη βελτίωση υφ</w:t>
      </w:r>
      <w:r>
        <w:t>ιστάμενων προϊόντων ή διαδικασιών.</w:t>
      </w:r>
    </w:p>
    <w:p w14:paraId="6C7B5600" w14:textId="77777777" w:rsidR="0028661C" w:rsidRDefault="00B273B9">
      <w:pPr>
        <w:pStyle w:val="a3"/>
        <w:spacing w:before="122"/>
        <w:ind w:left="260" w:right="295"/>
        <w:jc w:val="both"/>
      </w:pPr>
      <w:r>
        <w:t>Η εφαρμοσμένη έρευνα επικεντρώνεται ιδιαίτερα στην επίλυση πραγματικών προβλημάτων στη βιομηχανία. Χαρακτηριστικό της εφαρμοσμένης έρευνας στην ΕΕΚ είναι το δυναμικό του τομέα να συνδυάζει την έρευνα και την καινοτομία, μ</w:t>
      </w:r>
      <w:r>
        <w:t>ε διττό στόχο την κατανόηση των προβλημάτων της βιομηχανίας και την επίτευξη αλλαγών στον χώρο εργασίας.</w:t>
      </w:r>
      <w:r>
        <w:rPr>
          <w:spacing w:val="-1"/>
        </w:rPr>
        <w:t xml:space="preserve"> </w:t>
      </w:r>
      <w:r>
        <w:t>Οι δεξιότητες</w:t>
      </w:r>
      <w:r>
        <w:rPr>
          <w:spacing w:val="-1"/>
        </w:rPr>
        <w:t xml:space="preserve"> </w:t>
      </w:r>
      <w:r>
        <w:t>που</w:t>
      </w:r>
      <w:r>
        <w:rPr>
          <w:spacing w:val="-1"/>
        </w:rPr>
        <w:t xml:space="preserve"> </w:t>
      </w:r>
      <w:r>
        <w:t>απαιτούνται</w:t>
      </w:r>
      <w:r>
        <w:rPr>
          <w:spacing w:val="-1"/>
        </w:rPr>
        <w:t xml:space="preserve"> </w:t>
      </w:r>
      <w:r>
        <w:t>για</w:t>
      </w:r>
      <w:r>
        <w:rPr>
          <w:spacing w:val="-1"/>
        </w:rPr>
        <w:t xml:space="preserve"> </w:t>
      </w:r>
      <w:r>
        <w:t>τη δημιουργία</w:t>
      </w:r>
      <w:r>
        <w:rPr>
          <w:spacing w:val="-1"/>
        </w:rPr>
        <w:t xml:space="preserve"> </w:t>
      </w:r>
      <w:r>
        <w:t>και τη διάχυση των</w:t>
      </w:r>
      <w:r>
        <w:rPr>
          <w:spacing w:val="-1"/>
        </w:rPr>
        <w:t xml:space="preserve"> </w:t>
      </w:r>
      <w:r>
        <w:t>γνώσεων</w:t>
      </w:r>
      <w:r>
        <w:rPr>
          <w:spacing w:val="-1"/>
        </w:rPr>
        <w:t xml:space="preserve"> </w:t>
      </w:r>
      <w:r>
        <w:t>αλληλεπικαλύπτονται.</w:t>
      </w:r>
      <w:r>
        <w:rPr>
          <w:spacing w:val="-1"/>
        </w:rPr>
        <w:t xml:space="preserve"> </w:t>
      </w:r>
      <w:r>
        <w:t>Και</w:t>
      </w:r>
      <w:r>
        <w:rPr>
          <w:spacing w:val="-1"/>
        </w:rPr>
        <w:t xml:space="preserve"> </w:t>
      </w:r>
      <w:r>
        <w:t xml:space="preserve">οι δύο απαιτούν έρευνα, </w:t>
      </w:r>
      <w:proofErr w:type="spellStart"/>
      <w:r>
        <w:t>αναστοχαστικές</w:t>
      </w:r>
      <w:proofErr w:type="spellEnd"/>
      <w:r>
        <w:t xml:space="preserve"> πρακτικές, ε</w:t>
      </w:r>
      <w:r>
        <w:t>πικοινωνία και συνεργασία.</w:t>
      </w:r>
    </w:p>
    <w:p w14:paraId="6C7B5601" w14:textId="77777777" w:rsidR="0028661C" w:rsidRDefault="00B273B9">
      <w:pPr>
        <w:pStyle w:val="a3"/>
        <w:spacing w:before="119"/>
        <w:ind w:left="260" w:right="303"/>
        <w:jc w:val="both"/>
      </w:pPr>
      <w:r>
        <w:t>Ένα άλλο χαρακτηριστικό της εφαρμοσμένης έρευνας ΕΕΚ είναι ο στενός δεσμός μεταξύ της έρευνας και των προσπαθειών για τη βελτίωση της παιδαγωγικής ΕΕΚ. Οι προσπάθειες αυτές μπορούν να οδηγήσουν σε καινοτόμο σκέψη, νέες διδακτικές</w:t>
      </w:r>
      <w:r>
        <w:t xml:space="preserve"> πρακτικές και προϊόντα κατάρτισης και, σε τελική ανάλυση, σε πιο δημιουργικούς </w:t>
      </w:r>
      <w:r>
        <w:rPr>
          <w:spacing w:val="-2"/>
        </w:rPr>
        <w:t>αποφοίτους</w:t>
      </w:r>
      <w:r>
        <w:rPr>
          <w:spacing w:val="-2"/>
          <w:vertAlign w:val="superscript"/>
        </w:rPr>
        <w:t>236</w:t>
      </w:r>
      <w:r>
        <w:rPr>
          <w:spacing w:val="-2"/>
        </w:rPr>
        <w:t>.</w:t>
      </w:r>
    </w:p>
    <w:p w14:paraId="6C7B5602" w14:textId="77777777" w:rsidR="0028661C" w:rsidRDefault="00B273B9">
      <w:pPr>
        <w:spacing w:before="120"/>
        <w:ind w:left="260" w:right="299"/>
        <w:jc w:val="both"/>
        <w:rPr>
          <w:sz w:val="20"/>
        </w:rPr>
      </w:pPr>
      <w:r>
        <w:rPr>
          <w:sz w:val="20"/>
        </w:rPr>
        <w:t>Η σύσταση του Συμβουλίου σχετικά με την επαγγελματική εκπαίδευση και κατάρτιση (ΕΕΚ) για βιώσιμη ανταγωνιστικότητα,</w:t>
      </w:r>
      <w:r>
        <w:rPr>
          <w:spacing w:val="-2"/>
          <w:sz w:val="20"/>
        </w:rPr>
        <w:t xml:space="preserve"> </w:t>
      </w:r>
      <w:r>
        <w:rPr>
          <w:sz w:val="20"/>
        </w:rPr>
        <w:t>κοινωνική</w:t>
      </w:r>
      <w:r>
        <w:rPr>
          <w:spacing w:val="-1"/>
          <w:sz w:val="20"/>
        </w:rPr>
        <w:t xml:space="preserve"> </w:t>
      </w:r>
      <w:r>
        <w:rPr>
          <w:sz w:val="20"/>
        </w:rPr>
        <w:t>δικαιοσύνη</w:t>
      </w:r>
      <w:r>
        <w:rPr>
          <w:spacing w:val="-1"/>
          <w:sz w:val="20"/>
        </w:rPr>
        <w:t xml:space="preserve"> </w:t>
      </w:r>
      <w:r>
        <w:rPr>
          <w:sz w:val="20"/>
        </w:rPr>
        <w:t>και</w:t>
      </w:r>
      <w:r>
        <w:rPr>
          <w:spacing w:val="-1"/>
          <w:sz w:val="20"/>
        </w:rPr>
        <w:t xml:space="preserve"> </w:t>
      </w:r>
      <w:r>
        <w:rPr>
          <w:sz w:val="20"/>
        </w:rPr>
        <w:t>ανθεκτικότητα,</w:t>
      </w:r>
      <w:r>
        <w:rPr>
          <w:spacing w:val="-2"/>
          <w:sz w:val="20"/>
        </w:rPr>
        <w:t xml:space="preserve"> </w:t>
      </w:r>
      <w:r>
        <w:rPr>
          <w:sz w:val="20"/>
        </w:rPr>
        <w:t>ζητεί</w:t>
      </w:r>
      <w:r>
        <w:rPr>
          <w:spacing w:val="-2"/>
          <w:sz w:val="20"/>
        </w:rPr>
        <w:t xml:space="preserve"> </w:t>
      </w:r>
      <w:r>
        <w:rPr>
          <w:sz w:val="20"/>
        </w:rPr>
        <w:t>τη</w:t>
      </w:r>
      <w:r>
        <w:rPr>
          <w:spacing w:val="-1"/>
          <w:sz w:val="20"/>
        </w:rPr>
        <w:t xml:space="preserve"> </w:t>
      </w:r>
      <w:r>
        <w:rPr>
          <w:sz w:val="20"/>
        </w:rPr>
        <w:t>δημιουργία</w:t>
      </w:r>
      <w:r>
        <w:rPr>
          <w:spacing w:val="-2"/>
          <w:sz w:val="20"/>
        </w:rPr>
        <w:t xml:space="preserve"> </w:t>
      </w:r>
      <w:r>
        <w:rPr>
          <w:sz w:val="20"/>
        </w:rPr>
        <w:t>κέντρων</w:t>
      </w:r>
      <w:r>
        <w:rPr>
          <w:spacing w:val="-2"/>
          <w:sz w:val="20"/>
        </w:rPr>
        <w:t xml:space="preserve"> </w:t>
      </w:r>
      <w:r>
        <w:rPr>
          <w:sz w:val="20"/>
        </w:rPr>
        <w:t>επαγγελματικής</w:t>
      </w:r>
      <w:r>
        <w:rPr>
          <w:spacing w:val="-2"/>
          <w:sz w:val="20"/>
        </w:rPr>
        <w:t xml:space="preserve"> </w:t>
      </w:r>
      <w:r>
        <w:rPr>
          <w:sz w:val="20"/>
        </w:rPr>
        <w:t>αριστείας, τα οποία θα λειτουργούν «</w:t>
      </w:r>
      <w:r>
        <w:rPr>
          <w:i/>
          <w:sz w:val="20"/>
        </w:rPr>
        <w:t>...ως καταλύτες για τοπικές επιχειρηματικές επενδύσεις, στηρίζοντας την ανάκαμψη, την</w:t>
      </w:r>
      <w:r>
        <w:rPr>
          <w:i/>
          <w:sz w:val="20"/>
        </w:rPr>
        <w:t xml:space="preserve"> πράσινη και την ψηφιακή μετάβαση, τις ευρωπαϊκές και περιφερειακές στρατηγικές καινοτομίας και έξυπνης εξειδίκευσης, την ανάπτυξη της επαγγελματικής εκπαίδευσης και κατάρτισης, μεταξύ άλλων σε υψηλότερα επίπεδα προσόντων (επίπεδα ΕΠΕΠ 5-8) σύμφωνα με τις </w:t>
      </w:r>
      <w:r>
        <w:rPr>
          <w:i/>
          <w:sz w:val="20"/>
        </w:rPr>
        <w:t xml:space="preserve">εθνικές παραμέτρους, και παρέχουν καινοτόμες υπηρεσίες, όπως συνεργατικούς σχηματισμούς, εκκολαπτήρια επιχειρήσεων για νεοφυείς επιχειρήσεις και τεχνολογική καινοτομία για τις ΜΜΕ, καθώς και καινοτόμες λύσεις για την </w:t>
      </w:r>
      <w:proofErr w:type="spellStart"/>
      <w:r>
        <w:rPr>
          <w:i/>
          <w:sz w:val="20"/>
        </w:rPr>
        <w:t>επανειδίκευση</w:t>
      </w:r>
      <w:proofErr w:type="spellEnd"/>
      <w:r>
        <w:rPr>
          <w:i/>
          <w:sz w:val="20"/>
        </w:rPr>
        <w:t xml:space="preserve"> …</w:t>
      </w:r>
      <w:r>
        <w:rPr>
          <w:sz w:val="20"/>
        </w:rPr>
        <w:t>»·</w:t>
      </w:r>
    </w:p>
    <w:p w14:paraId="6C7B5603" w14:textId="77777777" w:rsidR="0028661C" w:rsidRDefault="00B273B9">
      <w:pPr>
        <w:pStyle w:val="a3"/>
        <w:spacing w:before="121"/>
        <w:ind w:left="260"/>
        <w:jc w:val="both"/>
      </w:pPr>
      <w:r>
        <w:t>Μεταξύ</w:t>
      </w:r>
      <w:r>
        <w:rPr>
          <w:spacing w:val="-7"/>
        </w:rPr>
        <w:t xml:space="preserve"> </w:t>
      </w:r>
      <w:r>
        <w:t>των</w:t>
      </w:r>
      <w:r>
        <w:rPr>
          <w:spacing w:val="-7"/>
        </w:rPr>
        <w:t xml:space="preserve"> </w:t>
      </w:r>
      <w:r>
        <w:t>βασικών</w:t>
      </w:r>
      <w:r>
        <w:rPr>
          <w:spacing w:val="-7"/>
        </w:rPr>
        <w:t xml:space="preserve"> </w:t>
      </w:r>
      <w:r>
        <w:t>δρ</w:t>
      </w:r>
      <w:r>
        <w:t>αστηριοτήτων</w:t>
      </w:r>
      <w:r>
        <w:rPr>
          <w:spacing w:val="-6"/>
        </w:rPr>
        <w:t xml:space="preserve"> </w:t>
      </w:r>
      <w:r>
        <w:t>τους</w:t>
      </w:r>
      <w:r>
        <w:rPr>
          <w:spacing w:val="-6"/>
        </w:rPr>
        <w:t xml:space="preserve"> </w:t>
      </w:r>
      <w:r>
        <w:t>τα</w:t>
      </w:r>
      <w:r>
        <w:rPr>
          <w:spacing w:val="-7"/>
        </w:rPr>
        <w:t xml:space="preserve"> </w:t>
      </w:r>
      <w:r>
        <w:t>κέντρα</w:t>
      </w:r>
      <w:r>
        <w:rPr>
          <w:spacing w:val="-7"/>
        </w:rPr>
        <w:t xml:space="preserve"> </w:t>
      </w:r>
      <w:r>
        <w:t>αριστείας</w:t>
      </w:r>
      <w:r>
        <w:rPr>
          <w:spacing w:val="-6"/>
        </w:rPr>
        <w:t xml:space="preserve"> </w:t>
      </w:r>
      <w:r>
        <w:t>ΕΕΚ</w:t>
      </w:r>
      <w:r>
        <w:rPr>
          <w:spacing w:val="-6"/>
        </w:rPr>
        <w:t xml:space="preserve"> </w:t>
      </w:r>
      <w:r>
        <w:t>έχουν</w:t>
      </w:r>
      <w:r>
        <w:rPr>
          <w:spacing w:val="-7"/>
        </w:rPr>
        <w:t xml:space="preserve"> </w:t>
      </w:r>
      <w:r>
        <w:t>ως</w:t>
      </w:r>
      <w:r>
        <w:rPr>
          <w:spacing w:val="-7"/>
        </w:rPr>
        <w:t xml:space="preserve"> </w:t>
      </w:r>
      <w:r>
        <w:rPr>
          <w:spacing w:val="-2"/>
        </w:rPr>
        <w:t>στόχο:</w:t>
      </w:r>
    </w:p>
    <w:p w14:paraId="6C7B5604" w14:textId="77777777" w:rsidR="0028661C" w:rsidRDefault="00B273B9">
      <w:pPr>
        <w:pStyle w:val="a5"/>
        <w:numPr>
          <w:ilvl w:val="1"/>
          <w:numId w:val="150"/>
        </w:numPr>
        <w:tabs>
          <w:tab w:val="left" w:pos="981"/>
        </w:tabs>
        <w:spacing w:before="120"/>
        <w:ind w:right="296"/>
        <w:rPr>
          <w:sz w:val="20"/>
        </w:rPr>
      </w:pPr>
      <w:r>
        <w:rPr>
          <w:sz w:val="20"/>
        </w:rPr>
        <w:t xml:space="preserve">Τη συνεργασία με τις τοπικές ΜΜΕ μέσω κόμβων καινοτομίας, κέντρων διάδοσης της τεχνολογίας, </w:t>
      </w:r>
      <w:proofErr w:type="spellStart"/>
      <w:r>
        <w:rPr>
          <w:sz w:val="20"/>
        </w:rPr>
        <w:t>πρωτοτυποποίησης</w:t>
      </w:r>
      <w:proofErr w:type="spellEnd"/>
      <w:r>
        <w:rPr>
          <w:spacing w:val="-2"/>
          <w:sz w:val="20"/>
        </w:rPr>
        <w:t xml:space="preserve"> </w:t>
      </w:r>
      <w:r>
        <w:rPr>
          <w:sz w:val="20"/>
        </w:rPr>
        <w:t xml:space="preserve">και </w:t>
      </w:r>
      <w:r>
        <w:rPr>
          <w:b/>
          <w:sz w:val="20"/>
        </w:rPr>
        <w:t>σχεδίων</w:t>
      </w:r>
      <w:r>
        <w:rPr>
          <w:b/>
          <w:spacing w:val="-2"/>
          <w:sz w:val="20"/>
        </w:rPr>
        <w:t xml:space="preserve"> </w:t>
      </w:r>
      <w:r>
        <w:rPr>
          <w:b/>
          <w:sz w:val="20"/>
        </w:rPr>
        <w:t>εφαρμοσμένης</w:t>
      </w:r>
      <w:r>
        <w:rPr>
          <w:b/>
          <w:spacing w:val="-2"/>
          <w:sz w:val="20"/>
        </w:rPr>
        <w:t xml:space="preserve"> </w:t>
      </w:r>
      <w:r>
        <w:rPr>
          <w:b/>
          <w:sz w:val="20"/>
        </w:rPr>
        <w:t>έρευνας</w:t>
      </w:r>
      <w:r>
        <w:rPr>
          <w:sz w:val="20"/>
        </w:rPr>
        <w:t>, με</w:t>
      </w:r>
      <w:r>
        <w:rPr>
          <w:spacing w:val="-1"/>
          <w:sz w:val="20"/>
        </w:rPr>
        <w:t xml:space="preserve"> </w:t>
      </w:r>
      <w:r>
        <w:rPr>
          <w:sz w:val="20"/>
        </w:rPr>
        <w:t>τη</w:t>
      </w:r>
      <w:r>
        <w:rPr>
          <w:spacing w:val="-1"/>
          <w:sz w:val="20"/>
        </w:rPr>
        <w:t xml:space="preserve"> </w:t>
      </w:r>
      <w:r>
        <w:rPr>
          <w:sz w:val="20"/>
        </w:rPr>
        <w:t>συμμετοχή</w:t>
      </w:r>
      <w:r>
        <w:rPr>
          <w:spacing w:val="-1"/>
          <w:sz w:val="20"/>
        </w:rPr>
        <w:t xml:space="preserve"> </w:t>
      </w:r>
      <w:r>
        <w:rPr>
          <w:sz w:val="20"/>
        </w:rPr>
        <w:t>εκπαιδευομένων</w:t>
      </w:r>
      <w:r>
        <w:rPr>
          <w:spacing w:val="-2"/>
          <w:sz w:val="20"/>
        </w:rPr>
        <w:t xml:space="preserve"> </w:t>
      </w:r>
      <w:r>
        <w:rPr>
          <w:sz w:val="20"/>
        </w:rPr>
        <w:t>και</w:t>
      </w:r>
      <w:r>
        <w:rPr>
          <w:spacing w:val="-1"/>
          <w:sz w:val="20"/>
        </w:rPr>
        <w:t xml:space="preserve"> </w:t>
      </w:r>
      <w:r>
        <w:rPr>
          <w:sz w:val="20"/>
        </w:rPr>
        <w:t xml:space="preserve">προσωπικού </w:t>
      </w:r>
      <w:r>
        <w:rPr>
          <w:spacing w:val="-4"/>
          <w:sz w:val="20"/>
        </w:rPr>
        <w:t>ΕΕΚ·</w:t>
      </w:r>
    </w:p>
    <w:p w14:paraId="6C7B5605" w14:textId="77777777" w:rsidR="0028661C" w:rsidRDefault="00B273B9">
      <w:pPr>
        <w:pStyle w:val="a5"/>
        <w:numPr>
          <w:ilvl w:val="1"/>
          <w:numId w:val="150"/>
        </w:numPr>
        <w:tabs>
          <w:tab w:val="left" w:pos="981"/>
        </w:tabs>
        <w:spacing w:before="118"/>
        <w:ind w:right="299"/>
        <w:rPr>
          <w:sz w:val="20"/>
        </w:rPr>
      </w:pPr>
      <w:r>
        <w:rPr>
          <w:sz w:val="20"/>
        </w:rPr>
        <w:t>τη σ</w:t>
      </w:r>
      <w:r>
        <w:rPr>
          <w:sz w:val="20"/>
        </w:rPr>
        <w:t xml:space="preserve">υμβολή στη δημιουργία και διάδοση </w:t>
      </w:r>
      <w:r>
        <w:rPr>
          <w:b/>
          <w:sz w:val="20"/>
        </w:rPr>
        <w:t xml:space="preserve">νέων γνώσεων </w:t>
      </w:r>
      <w:r>
        <w:rPr>
          <w:sz w:val="20"/>
        </w:rPr>
        <w:t>σε συνεργασία με άλλα ενδιαφερόμενα μέρη, π.χ. μέσω ανοικτής καινοτομίας, κοινής έρευνας και ανάπτυξης (Ε&amp;Α) με πανεπιστήμια, εταιρείες και άλλα ερευνητικά ιδρύματα κ.λπ.</w:t>
      </w:r>
    </w:p>
    <w:p w14:paraId="6C7B5606" w14:textId="77777777" w:rsidR="0028661C" w:rsidRDefault="00B273B9">
      <w:pPr>
        <w:pStyle w:val="a3"/>
        <w:spacing w:before="122"/>
        <w:ind w:left="260" w:right="301"/>
        <w:jc w:val="both"/>
      </w:pPr>
      <w:r>
        <w:t xml:space="preserve">Η δήλωση του </w:t>
      </w:r>
      <w:proofErr w:type="spellStart"/>
      <w:r>
        <w:t>Osnabrück</w:t>
      </w:r>
      <w:proofErr w:type="spellEnd"/>
      <w:r>
        <w:t xml:space="preserve"> σχετικά με την </w:t>
      </w:r>
      <w:r>
        <w:t>επαγγελματική εκπαίδευση και κατάρτιση ως καταλύτη ανάκαμψης και δίκαιης μετάβασης στην ψηφιακή και πράσινη οικονομία</w:t>
      </w:r>
      <w:r>
        <w:rPr>
          <w:vertAlign w:val="superscript"/>
        </w:rPr>
        <w:t>237</w:t>
      </w:r>
      <w:r>
        <w:t xml:space="preserve">, απευθύνει έκκληση για στήριξη σε </w:t>
      </w:r>
      <w:proofErr w:type="spellStart"/>
      <w:r>
        <w:t>ενωσιακό</w:t>
      </w:r>
      <w:proofErr w:type="spellEnd"/>
      <w:r>
        <w:t xml:space="preserve"> επίπεδο για την ανάπτυξη και την ενίσχυση κέντρων επαγγελματικής αριστείας ως καινοτόμων εκκ</w:t>
      </w:r>
      <w:r>
        <w:t>ολαπτηρίων και οικοσυστημάτων δεξιοτήτων που περιλαμβάνουν δραστηριότητες μάθησης, κατάρτισης και έρευνας.</w:t>
      </w:r>
    </w:p>
    <w:p w14:paraId="6C7B5607" w14:textId="77777777" w:rsidR="0028661C" w:rsidRDefault="00B273B9">
      <w:pPr>
        <w:pStyle w:val="a3"/>
        <w:spacing w:before="121"/>
        <w:ind w:left="260" w:right="299"/>
        <w:jc w:val="both"/>
      </w:pPr>
      <w:r>
        <w:t>Σε πολλές χώρες, η εφαρμοσμένη έρευνα έχει οδηγήσει στην τόνωση της καινοτομίας στις επιχειρήσεις, ιδίως στις πολύ μικρές και στις μικρές και μεσαίες</w:t>
      </w:r>
      <w:r>
        <w:t xml:space="preserve"> επιχειρήσεις (ΜΜΕ), καθώς και στη συνεχή βελτίωση και καινοτομία στις πρακτικές</w:t>
      </w:r>
      <w:r>
        <w:rPr>
          <w:spacing w:val="70"/>
          <w:w w:val="150"/>
        </w:rPr>
        <w:t xml:space="preserve"> </w:t>
      </w:r>
      <w:r>
        <w:t>διδασκαλίας</w:t>
      </w:r>
      <w:r>
        <w:rPr>
          <w:spacing w:val="71"/>
          <w:w w:val="150"/>
        </w:rPr>
        <w:t xml:space="preserve"> </w:t>
      </w:r>
      <w:r>
        <w:t>και</w:t>
      </w:r>
      <w:r>
        <w:rPr>
          <w:spacing w:val="74"/>
          <w:w w:val="150"/>
        </w:rPr>
        <w:t xml:space="preserve"> </w:t>
      </w:r>
      <w:r>
        <w:t>κατάρτισης</w:t>
      </w:r>
      <w:r>
        <w:rPr>
          <w:spacing w:val="71"/>
          <w:w w:val="150"/>
        </w:rPr>
        <w:t xml:space="preserve"> </w:t>
      </w:r>
      <w:r>
        <w:t>ΕΕΚ.</w:t>
      </w:r>
      <w:r>
        <w:rPr>
          <w:spacing w:val="71"/>
          <w:w w:val="150"/>
        </w:rPr>
        <w:t xml:space="preserve"> </w:t>
      </w:r>
      <w:r>
        <w:t>Συμμετέχοντας</w:t>
      </w:r>
      <w:r>
        <w:rPr>
          <w:spacing w:val="70"/>
          <w:w w:val="150"/>
        </w:rPr>
        <w:t xml:space="preserve"> </w:t>
      </w:r>
      <w:r>
        <w:t>ενεργά</w:t>
      </w:r>
      <w:r>
        <w:rPr>
          <w:spacing w:val="71"/>
          <w:w w:val="150"/>
        </w:rPr>
        <w:t xml:space="preserve"> </w:t>
      </w:r>
      <w:r>
        <w:t>στην</w:t>
      </w:r>
      <w:r>
        <w:rPr>
          <w:spacing w:val="71"/>
          <w:w w:val="150"/>
        </w:rPr>
        <w:t xml:space="preserve"> </w:t>
      </w:r>
      <w:r>
        <w:t>εφαρμοσμένη</w:t>
      </w:r>
      <w:r>
        <w:rPr>
          <w:spacing w:val="72"/>
          <w:w w:val="150"/>
        </w:rPr>
        <w:t xml:space="preserve"> </w:t>
      </w:r>
      <w:r>
        <w:t>έρευνα</w:t>
      </w:r>
      <w:r>
        <w:rPr>
          <w:spacing w:val="71"/>
          <w:w w:val="150"/>
        </w:rPr>
        <w:t xml:space="preserve"> </w:t>
      </w:r>
      <w:r>
        <w:t>με</w:t>
      </w:r>
      <w:r>
        <w:rPr>
          <w:spacing w:val="72"/>
          <w:w w:val="150"/>
        </w:rPr>
        <w:t xml:space="preserve"> </w:t>
      </w:r>
      <w:r>
        <w:rPr>
          <w:spacing w:val="-2"/>
        </w:rPr>
        <w:t>τοπικές</w:t>
      </w:r>
    </w:p>
    <w:p w14:paraId="6C7B5608" w14:textId="77777777" w:rsidR="0028661C" w:rsidRDefault="00B273B9">
      <w:pPr>
        <w:pStyle w:val="a3"/>
        <w:spacing w:before="8"/>
        <w:rPr>
          <w:sz w:val="21"/>
        </w:rPr>
      </w:pPr>
      <w:r>
        <w:pict w14:anchorId="6C7B6D1F">
          <v:rect id="docshape261" o:spid="_x0000_s1062" style="position:absolute;margin-left:54pt;margin-top:14.45pt;width:144.05pt;height:.6pt;z-index:-15655936;mso-wrap-distance-left:0;mso-wrap-distance-right:0;mso-position-horizontal-relative:page" fillcolor="black" stroked="f">
            <w10:wrap type="topAndBottom" anchorx="page"/>
          </v:rect>
        </w:pict>
      </w:r>
    </w:p>
    <w:p w14:paraId="6C7B5609" w14:textId="77777777" w:rsidR="0028661C" w:rsidRDefault="00B273B9">
      <w:pPr>
        <w:pStyle w:val="a3"/>
        <w:spacing w:before="128"/>
        <w:ind w:left="543" w:right="880" w:hanging="284"/>
      </w:pPr>
      <w:r>
        <w:rPr>
          <w:vertAlign w:val="superscript"/>
        </w:rPr>
        <w:t>235</w:t>
      </w:r>
      <w:r>
        <w:rPr>
          <w:spacing w:val="37"/>
        </w:rPr>
        <w:t xml:space="preserve"> </w:t>
      </w:r>
      <w:r>
        <w:t>Στο</w:t>
      </w:r>
      <w:r>
        <w:rPr>
          <w:spacing w:val="-3"/>
        </w:rPr>
        <w:t xml:space="preserve"> </w:t>
      </w:r>
      <w:r>
        <w:t>εγχειρίδιο</w:t>
      </w:r>
      <w:r>
        <w:rPr>
          <w:spacing w:val="-3"/>
        </w:rPr>
        <w:t xml:space="preserve"> </w:t>
      </w:r>
      <w:proofErr w:type="spellStart"/>
      <w:r>
        <w:t>Frascati</w:t>
      </w:r>
      <w:proofErr w:type="spellEnd"/>
      <w:r>
        <w:t xml:space="preserve"> του</w:t>
      </w:r>
      <w:r>
        <w:rPr>
          <w:spacing w:val="-2"/>
        </w:rPr>
        <w:t xml:space="preserve"> </w:t>
      </w:r>
      <w:r>
        <w:t>2015</w:t>
      </w:r>
      <w:r>
        <w:rPr>
          <w:spacing w:val="-4"/>
        </w:rPr>
        <w:t xml:space="preserve"> </w:t>
      </w:r>
      <w:r>
        <w:t>«</w:t>
      </w:r>
      <w:proofErr w:type="spellStart"/>
      <w:r>
        <w:t>Guidelines</w:t>
      </w:r>
      <w:proofErr w:type="spellEnd"/>
      <w:r>
        <w:rPr>
          <w:spacing w:val="-5"/>
        </w:rPr>
        <w:t xml:space="preserve"> </w:t>
      </w:r>
      <w:r>
        <w:t>for</w:t>
      </w:r>
      <w:r>
        <w:rPr>
          <w:spacing w:val="-3"/>
        </w:rPr>
        <w:t xml:space="preserve"> </w:t>
      </w:r>
      <w:proofErr w:type="spellStart"/>
      <w:r>
        <w:t>Collecting</w:t>
      </w:r>
      <w:proofErr w:type="spellEnd"/>
      <w:r>
        <w:rPr>
          <w:spacing w:val="-1"/>
        </w:rPr>
        <w:t xml:space="preserve"> </w:t>
      </w:r>
      <w:r>
        <w:t>and</w:t>
      </w:r>
      <w:r>
        <w:rPr>
          <w:spacing w:val="-3"/>
        </w:rPr>
        <w:t xml:space="preserve"> </w:t>
      </w:r>
      <w:proofErr w:type="spellStart"/>
      <w:r>
        <w:t>Reporting</w:t>
      </w:r>
      <w:proofErr w:type="spellEnd"/>
      <w:r>
        <w:rPr>
          <w:spacing w:val="-4"/>
        </w:rPr>
        <w:t xml:space="preserve"> </w:t>
      </w:r>
      <w:proofErr w:type="spellStart"/>
      <w:r>
        <w:t>Data</w:t>
      </w:r>
      <w:proofErr w:type="spellEnd"/>
      <w:r>
        <w:rPr>
          <w:spacing w:val="-3"/>
        </w:rPr>
        <w:t xml:space="preserve"> </w:t>
      </w:r>
      <w:r>
        <w:t>on</w:t>
      </w:r>
      <w:r>
        <w:rPr>
          <w:spacing w:val="-3"/>
        </w:rPr>
        <w:t xml:space="preserve"> </w:t>
      </w:r>
      <w:r>
        <w:t>Research</w:t>
      </w:r>
      <w:r>
        <w:rPr>
          <w:spacing w:val="-3"/>
        </w:rPr>
        <w:t xml:space="preserve"> </w:t>
      </w:r>
      <w:r>
        <w:t>and</w:t>
      </w:r>
      <w:r>
        <w:rPr>
          <w:spacing w:val="-3"/>
        </w:rPr>
        <w:t xml:space="preserve"> </w:t>
      </w:r>
      <w:proofErr w:type="spellStart"/>
      <w:r>
        <w:t>Experimental</w:t>
      </w:r>
      <w:proofErr w:type="spellEnd"/>
      <w:r>
        <w:t xml:space="preserve"> Development» </w:t>
      </w:r>
      <w:hyperlink r:id="rId429">
        <w:r>
          <w:rPr>
            <w:color w:val="0000FF"/>
            <w:u w:val="single" w:color="0000FF"/>
          </w:rPr>
          <w:t>https://www.oecd.org/publications/frascati-manual-2015-9789264239012-en.htm</w:t>
        </w:r>
      </w:hyperlink>
      <w:r>
        <w:rPr>
          <w:color w:val="0000FF"/>
        </w:rPr>
        <w:t xml:space="preserve"> </w:t>
      </w:r>
      <w:r>
        <w:rPr>
          <w:color w:val="0000FF"/>
          <w:spacing w:val="-2"/>
          <w:u w:val="single" w:color="0000FF"/>
        </w:rPr>
        <w:t>https:/</w:t>
      </w:r>
      <w:hyperlink r:id="rId430">
        <w:r>
          <w:rPr>
            <w:color w:val="0000FF"/>
            <w:spacing w:val="-2"/>
            <w:u w:val="single" w:color="0000FF"/>
          </w:rPr>
          <w:t>/w</w:t>
        </w:r>
      </w:hyperlink>
      <w:r>
        <w:rPr>
          <w:color w:val="0000FF"/>
          <w:spacing w:val="-2"/>
          <w:u w:val="single" w:color="0000FF"/>
        </w:rPr>
        <w:t>w</w:t>
      </w:r>
      <w:hyperlink r:id="rId431">
        <w:r>
          <w:rPr>
            <w:color w:val="0000FF"/>
            <w:spacing w:val="-2"/>
            <w:u w:val="single" w:color="0000FF"/>
          </w:rPr>
          <w:t>w.oecd.org/publications/frascati-manual-2015-9789264239012-en.htm</w:t>
        </w:r>
      </w:hyperlink>
    </w:p>
    <w:p w14:paraId="6C7B560A" w14:textId="77777777" w:rsidR="0028661C" w:rsidRPr="000C71DE" w:rsidRDefault="00B273B9">
      <w:pPr>
        <w:pStyle w:val="a3"/>
        <w:ind w:left="543" w:right="383" w:hanging="284"/>
        <w:rPr>
          <w:lang w:val="en-US"/>
        </w:rPr>
      </w:pPr>
      <w:r>
        <w:pict w14:anchorId="6C7B6D20">
          <v:rect id="docshape262" o:spid="_x0000_s1061" style="position:absolute;left:0;text-align:left;margin-left:384.2pt;margin-top:10.6pt;width:2.3pt;height:.6pt;z-index:-28624896;mso-position-horizontal-relative:page" fillcolor="black" stroked="f">
            <w10:wrap anchorx="page"/>
          </v:rect>
        </w:pict>
      </w:r>
      <w:r w:rsidRPr="000C71DE">
        <w:rPr>
          <w:vertAlign w:val="superscript"/>
          <w:lang w:val="en-US"/>
        </w:rPr>
        <w:t>236</w:t>
      </w:r>
      <w:r w:rsidRPr="000C71DE">
        <w:rPr>
          <w:spacing w:val="-4"/>
          <w:lang w:val="en-US"/>
        </w:rPr>
        <w:t xml:space="preserve"> </w:t>
      </w:r>
      <w:r>
        <w:rPr>
          <w:u w:val="single"/>
        </w:rPr>
        <w:t>Εξήγηση</w:t>
      </w:r>
      <w:r w:rsidRPr="000C71DE">
        <w:rPr>
          <w:spacing w:val="-3"/>
          <w:u w:val="single"/>
          <w:lang w:val="en-US"/>
        </w:rPr>
        <w:t xml:space="preserve"> </w:t>
      </w:r>
      <w:r>
        <w:rPr>
          <w:u w:val="single"/>
        </w:rPr>
        <w:t>του</w:t>
      </w:r>
      <w:r w:rsidRPr="000C71DE">
        <w:rPr>
          <w:spacing w:val="-3"/>
          <w:u w:val="single"/>
          <w:lang w:val="en-US"/>
        </w:rPr>
        <w:t xml:space="preserve"> </w:t>
      </w:r>
      <w:r>
        <w:rPr>
          <w:u w:val="single"/>
        </w:rPr>
        <w:t>αναπτυξιακού</w:t>
      </w:r>
      <w:r w:rsidRPr="000C71DE">
        <w:rPr>
          <w:spacing w:val="-3"/>
          <w:u w:val="single"/>
          <w:lang w:val="en-US"/>
        </w:rPr>
        <w:t xml:space="preserve"> </w:t>
      </w:r>
      <w:r>
        <w:rPr>
          <w:u w:val="single"/>
        </w:rPr>
        <w:t>πλαισίου</w:t>
      </w:r>
      <w:r w:rsidRPr="000C71DE">
        <w:rPr>
          <w:spacing w:val="-3"/>
          <w:u w:val="single"/>
          <w:lang w:val="en-US"/>
        </w:rPr>
        <w:t xml:space="preserve"> </w:t>
      </w:r>
      <w:r>
        <w:rPr>
          <w:u w:val="single"/>
        </w:rPr>
        <w:t>της</w:t>
      </w:r>
      <w:r w:rsidRPr="000C71DE">
        <w:rPr>
          <w:spacing w:val="-4"/>
          <w:u w:val="single"/>
          <w:lang w:val="en-US"/>
        </w:rPr>
        <w:t xml:space="preserve"> </w:t>
      </w:r>
      <w:r>
        <w:rPr>
          <w:u w:val="single"/>
        </w:rPr>
        <w:t>εφαρμοσμένης</w:t>
      </w:r>
      <w:r w:rsidRPr="000C71DE">
        <w:rPr>
          <w:spacing w:val="-4"/>
          <w:u w:val="single"/>
          <w:lang w:val="en-US"/>
        </w:rPr>
        <w:t xml:space="preserve"> </w:t>
      </w:r>
      <w:r>
        <w:rPr>
          <w:u w:val="single"/>
        </w:rPr>
        <w:t>έρευνας</w:t>
      </w:r>
      <w:r w:rsidRPr="000C71DE">
        <w:rPr>
          <w:spacing w:val="-4"/>
          <w:u w:val="single"/>
          <w:lang w:val="en-US"/>
        </w:rPr>
        <w:t xml:space="preserve"> </w:t>
      </w:r>
      <w:r>
        <w:rPr>
          <w:u w:val="single"/>
        </w:rPr>
        <w:t>για</w:t>
      </w:r>
      <w:r w:rsidRPr="000C71DE">
        <w:rPr>
          <w:spacing w:val="-4"/>
          <w:u w:val="single"/>
          <w:lang w:val="en-US"/>
        </w:rPr>
        <w:t xml:space="preserve"> </w:t>
      </w:r>
      <w:r>
        <w:rPr>
          <w:u w:val="single"/>
        </w:rPr>
        <w:t>την</w:t>
      </w:r>
      <w:r w:rsidRPr="000C71DE">
        <w:rPr>
          <w:spacing w:val="-4"/>
          <w:u w:val="single"/>
          <w:lang w:val="en-US"/>
        </w:rPr>
        <w:t xml:space="preserve"> </w:t>
      </w:r>
      <w:r>
        <w:rPr>
          <w:u w:val="single"/>
        </w:rPr>
        <w:t>ΕΕΚ</w:t>
      </w:r>
      <w:r w:rsidRPr="000C71DE">
        <w:rPr>
          <w:lang w:val="en-US"/>
        </w:rPr>
        <w:t>:</w:t>
      </w:r>
      <w:r w:rsidRPr="000C71DE">
        <w:rPr>
          <w:spacing w:val="-4"/>
          <w:lang w:val="en-US"/>
        </w:rPr>
        <w:t xml:space="preserve"> </w:t>
      </w:r>
      <w:hyperlink r:id="rId432">
        <w:r w:rsidRPr="000C71DE">
          <w:rPr>
            <w:color w:val="0000FF"/>
            <w:u w:val="single" w:color="0000FF"/>
            <w:lang w:val="en-US"/>
          </w:rPr>
          <w:t>https://www.ncver.edu.au/research-</w:t>
        </w:r>
      </w:hyperlink>
      <w:r w:rsidRPr="000C71DE">
        <w:rPr>
          <w:color w:val="0000FF"/>
          <w:lang w:val="en-US"/>
        </w:rPr>
        <w:t xml:space="preserve"> </w:t>
      </w:r>
      <w:hyperlink r:id="rId433">
        <w:r w:rsidRPr="000C71DE">
          <w:rPr>
            <w:color w:val="0000FF"/>
            <w:spacing w:val="-2"/>
            <w:u w:val="single" w:color="0000FF"/>
            <w:lang w:val="en-US"/>
          </w:rPr>
          <w:t>and-statistics/publications/all-publications/explaining-the-vet-applied-research-developmental-</w:t>
        </w:r>
      </w:hyperlink>
      <w:r w:rsidRPr="000C71DE">
        <w:rPr>
          <w:color w:val="0000FF"/>
          <w:spacing w:val="-2"/>
          <w:lang w:val="en-US"/>
        </w:rPr>
        <w:t xml:space="preserve"> </w:t>
      </w:r>
      <w:hyperlink r:id="rId434">
        <w:r w:rsidRPr="000C71DE">
          <w:rPr>
            <w:color w:val="0000FF"/>
            <w:spacing w:val="-2"/>
            <w:u w:val="single" w:color="0000FF"/>
            <w:lang w:val="en-US"/>
          </w:rPr>
          <w:t>framewor</w:t>
        </w:r>
        <w:r w:rsidRPr="000C71DE">
          <w:rPr>
            <w:color w:val="0000FF"/>
            <w:spacing w:val="-2"/>
            <w:u w:val="single" w:color="0000FF"/>
            <w:lang w:val="en-US"/>
          </w:rPr>
          <w:t>k</w:t>
        </w:r>
      </w:hyperlink>
      <w:hyperlink r:id="rId435">
        <w:r w:rsidRPr="000C71DE">
          <w:rPr>
            <w:color w:val="0000FF"/>
            <w:spacing w:val="-2"/>
            <w:u w:val="single" w:color="0000FF"/>
            <w:lang w:val="en-US"/>
          </w:rPr>
          <w:t>https://www.ncver.edu.au/research-and-statistics/publications/all-publications/explaining-the-vet-</w:t>
        </w:r>
      </w:hyperlink>
      <w:r w:rsidRPr="000C71DE">
        <w:rPr>
          <w:color w:val="0000FF"/>
          <w:spacing w:val="-2"/>
          <w:lang w:val="en-US"/>
        </w:rPr>
        <w:t xml:space="preserve"> </w:t>
      </w:r>
      <w:hyperlink r:id="rId436">
        <w:r w:rsidRPr="000C71DE">
          <w:rPr>
            <w:color w:val="0000FF"/>
            <w:spacing w:val="-2"/>
            <w:u w:val="single" w:color="0000FF"/>
            <w:lang w:val="en-US"/>
          </w:rPr>
          <w:t>applied-research-developmental-framework</w:t>
        </w:r>
      </w:hyperlink>
    </w:p>
    <w:p w14:paraId="6C7B560B" w14:textId="77777777" w:rsidR="0028661C" w:rsidRPr="000C71DE" w:rsidRDefault="00B273B9">
      <w:pPr>
        <w:pStyle w:val="a3"/>
        <w:spacing w:before="1"/>
        <w:ind w:left="260"/>
        <w:rPr>
          <w:rFonts w:ascii="Cambria"/>
          <w:lang w:val="en-US"/>
        </w:rPr>
      </w:pPr>
      <w:r w:rsidRPr="000C71DE">
        <w:rPr>
          <w:rFonts w:ascii="Cambria"/>
          <w:position w:val="5"/>
          <w:sz w:val="13"/>
          <w:lang w:val="en-US"/>
        </w:rPr>
        <w:t>237</w:t>
      </w:r>
      <w:r w:rsidRPr="000C71DE">
        <w:rPr>
          <w:rFonts w:ascii="Cambria"/>
          <w:spacing w:val="35"/>
          <w:position w:val="5"/>
          <w:sz w:val="13"/>
          <w:lang w:val="en-US"/>
        </w:rPr>
        <w:t xml:space="preserve"> </w:t>
      </w:r>
      <w:hyperlink r:id="rId437">
        <w:r w:rsidRPr="000C71DE">
          <w:rPr>
            <w:rFonts w:ascii="Cambria"/>
            <w:color w:val="0000FF"/>
            <w:spacing w:val="-2"/>
            <w:u w:val="single" w:color="0000FF"/>
            <w:lang w:val="en-US"/>
          </w:rPr>
          <w:t>https://www.cedef</w:t>
        </w:r>
        <w:r w:rsidRPr="000C71DE">
          <w:rPr>
            <w:rFonts w:ascii="Cambria"/>
            <w:color w:val="0000FF"/>
            <w:spacing w:val="-2"/>
            <w:u w:val="single" w:color="0000FF"/>
            <w:lang w:val="en-US"/>
          </w:rPr>
          <w:t>op.europa.eu/files/osnabrueck_declaration_eu2020.pdf</w:t>
        </w:r>
      </w:hyperlink>
    </w:p>
    <w:p w14:paraId="6C7B560C" w14:textId="77777777" w:rsidR="0028661C" w:rsidRPr="000C71DE" w:rsidRDefault="0028661C">
      <w:pPr>
        <w:rPr>
          <w:rFonts w:ascii="Cambria"/>
          <w:lang w:val="en-US"/>
        </w:rPr>
        <w:sectPr w:rsidR="0028661C" w:rsidRPr="000C71DE">
          <w:pgSz w:w="11910" w:h="16840"/>
          <w:pgMar w:top="1380" w:right="780" w:bottom="720" w:left="820" w:header="0" w:footer="528" w:gutter="0"/>
          <w:cols w:space="720"/>
        </w:sectPr>
      </w:pPr>
    </w:p>
    <w:p w14:paraId="6C7B560D" w14:textId="77777777" w:rsidR="0028661C" w:rsidRDefault="00B273B9">
      <w:pPr>
        <w:pStyle w:val="a3"/>
        <w:spacing w:before="43"/>
        <w:ind w:left="260" w:right="297"/>
        <w:jc w:val="both"/>
      </w:pPr>
      <w:r>
        <w:lastRenderedPageBreak/>
        <w:t xml:space="preserve">επιχειρήσεις, οι </w:t>
      </w:r>
      <w:proofErr w:type="spellStart"/>
      <w:r>
        <w:t>πάροχοι</w:t>
      </w:r>
      <w:proofErr w:type="spellEnd"/>
      <w:r>
        <w:t xml:space="preserve"> ΕΕΚ καθίστανται </w:t>
      </w:r>
      <w:proofErr w:type="spellStart"/>
      <w:r>
        <w:t>συνδ</w:t>
      </w:r>
      <w:r>
        <w:t>ημιουργοί</w:t>
      </w:r>
      <w:proofErr w:type="spellEnd"/>
      <w:r>
        <w:t xml:space="preserve"> τοπικών οικοσυστημάτων καινοτομίας. Αυτό το</w:t>
      </w:r>
      <w:r>
        <w:rPr>
          <w:spacing w:val="40"/>
        </w:rPr>
        <w:t xml:space="preserve"> </w:t>
      </w:r>
      <w:r>
        <w:t>επιτυγχάνουν συμβάλλοντας στη δημιουργία νέων και βελτιωμένων προϊόντων, υπηρεσιών και διαδικασιών, αλλά και μέσω της παροχής ειδικευμένων, καινοτόμων αποφοίτων ΕΕΚ που διαπνέονται από επιχειρηματικό πν</w:t>
      </w:r>
      <w:r>
        <w:t>εύμα.</w:t>
      </w:r>
    </w:p>
    <w:p w14:paraId="6C7B560E" w14:textId="77777777" w:rsidR="0028661C" w:rsidRDefault="00B273B9">
      <w:pPr>
        <w:pStyle w:val="a3"/>
        <w:spacing w:before="120"/>
        <w:ind w:left="260"/>
        <w:jc w:val="both"/>
      </w:pPr>
      <w:r>
        <w:t>Τα</w:t>
      </w:r>
      <w:r>
        <w:rPr>
          <w:spacing w:val="-6"/>
        </w:rPr>
        <w:t xml:space="preserve"> </w:t>
      </w:r>
      <w:r>
        <w:rPr>
          <w:spacing w:val="-2"/>
        </w:rPr>
        <w:t>σχέδια:</w:t>
      </w:r>
    </w:p>
    <w:p w14:paraId="6C7B560F" w14:textId="77777777" w:rsidR="0028661C" w:rsidRDefault="00B273B9">
      <w:pPr>
        <w:pStyle w:val="a5"/>
        <w:numPr>
          <w:ilvl w:val="1"/>
          <w:numId w:val="150"/>
        </w:numPr>
        <w:tabs>
          <w:tab w:val="left" w:pos="981"/>
        </w:tabs>
        <w:spacing w:before="119"/>
        <w:ind w:right="303"/>
        <w:rPr>
          <w:sz w:val="20"/>
        </w:rPr>
      </w:pPr>
      <w:r>
        <w:rPr>
          <w:sz w:val="20"/>
        </w:rPr>
        <w:t xml:space="preserve">θα προσδιορίσουν, αξιολογήσουν, δοκιμάσουν και αναπτύξουν δομές και μηχανισμούς για την εφαρμοσμένη έρευνα στην ΕΕΚ, ώστε να διευρυνθεί η συμμετοχή της σε συστήματα έρευνας και ανάπτυξης (Ε&amp;Α) και </w:t>
      </w:r>
      <w:r>
        <w:rPr>
          <w:spacing w:val="-2"/>
          <w:sz w:val="20"/>
        </w:rPr>
        <w:t>καινοτομίας·</w:t>
      </w:r>
    </w:p>
    <w:p w14:paraId="6C7B5610" w14:textId="77777777" w:rsidR="0028661C" w:rsidRDefault="00B273B9">
      <w:pPr>
        <w:pStyle w:val="a5"/>
        <w:numPr>
          <w:ilvl w:val="1"/>
          <w:numId w:val="150"/>
        </w:numPr>
        <w:tabs>
          <w:tab w:val="left" w:pos="981"/>
        </w:tabs>
        <w:spacing w:before="1"/>
        <w:ind w:right="296"/>
        <w:rPr>
          <w:sz w:val="20"/>
        </w:rPr>
      </w:pPr>
      <w:r>
        <w:rPr>
          <w:sz w:val="20"/>
        </w:rPr>
        <w:t>θα αναπτύξουν την ικανότητα τ</w:t>
      </w:r>
      <w:r>
        <w:rPr>
          <w:sz w:val="20"/>
        </w:rPr>
        <w:t>ων συστημάτων ΕΕΚ —με τη στενή συμμετοχή εκπαιδευτικών και εκπαιδευτών, καθώς και εκπαιδευομένων στην ΕΕΚ— να αναλαμβάνουν εφαρμοσμένη έρευνα και να διαχειρίζονται σχέδια καινοτομίας μαζί με άλλους οργανισμούς, και ειδικότερα με τις ΜΜΕ·</w:t>
      </w:r>
    </w:p>
    <w:p w14:paraId="6C7B5611" w14:textId="77777777" w:rsidR="0028661C" w:rsidRDefault="00B273B9">
      <w:pPr>
        <w:pStyle w:val="a5"/>
        <w:numPr>
          <w:ilvl w:val="1"/>
          <w:numId w:val="150"/>
        </w:numPr>
        <w:tabs>
          <w:tab w:val="left" w:pos="981"/>
        </w:tabs>
        <w:ind w:right="302"/>
        <w:rPr>
          <w:sz w:val="20"/>
        </w:rPr>
      </w:pPr>
      <w:r>
        <w:rPr>
          <w:sz w:val="20"/>
        </w:rPr>
        <w:t xml:space="preserve">Με βάση την πείρα </w:t>
      </w:r>
      <w:r>
        <w:rPr>
          <w:sz w:val="20"/>
        </w:rPr>
        <w:t xml:space="preserve">και τα αποτελέσματά του, στο σχέδιο θα προτείνεται ένα πλαίσιο αναφοράς (επιχειρησιακό και οικονομικό) με στόχο την ευρεία διάδοση της εφαρμοσμένης έρευνας και της πειραματικής ανάπτυξης στην παροχή ΕΕΚ, με τη χρήση ιδιωτικών και δημόσιων (εθνικών και </w:t>
      </w:r>
      <w:proofErr w:type="spellStart"/>
      <w:r>
        <w:rPr>
          <w:sz w:val="20"/>
        </w:rPr>
        <w:t>ενωσ</w:t>
      </w:r>
      <w:r>
        <w:rPr>
          <w:sz w:val="20"/>
        </w:rPr>
        <w:t>ιακών</w:t>
      </w:r>
      <w:proofErr w:type="spellEnd"/>
      <w:r>
        <w:rPr>
          <w:sz w:val="20"/>
        </w:rPr>
        <w:t>) χρηματοδοτικών μέσων.</w:t>
      </w:r>
    </w:p>
    <w:p w14:paraId="6C7B5612" w14:textId="77777777" w:rsidR="0028661C" w:rsidRDefault="00B273B9">
      <w:pPr>
        <w:pStyle w:val="a3"/>
        <w:spacing w:before="120"/>
        <w:ind w:left="260" w:right="304"/>
        <w:jc w:val="both"/>
      </w:pPr>
      <w:r>
        <w:t>Τα αποτελέσματα των εν λόγω σχεδίων θα πρέπει να έχουν τη δυνατότητα να διαδοθούν ευρέως και να συμβάλουν στον εκσυγχρονισμό των συστημάτων ΕΕΚ και στη συμμετοχή τους στην εφαρμοσμένη έρευνα και την πειραματική ανάπτυξη, παρέχο</w:t>
      </w:r>
      <w:r>
        <w:t>ντας παράλληλα στους εκπαιδευόμενους ευκαιρίες για μάθηση βάσει προκλήσεων/σχεδίων.</w:t>
      </w:r>
    </w:p>
    <w:p w14:paraId="6C7B5613" w14:textId="77777777" w:rsidR="0028661C" w:rsidRDefault="0028661C">
      <w:pPr>
        <w:pStyle w:val="a3"/>
        <w:spacing w:before="10"/>
        <w:rPr>
          <w:sz w:val="19"/>
        </w:rPr>
      </w:pPr>
    </w:p>
    <w:p w14:paraId="6C7B5614" w14:textId="77777777" w:rsidR="0028661C" w:rsidRDefault="00B273B9">
      <w:pPr>
        <w:ind w:left="260"/>
        <w:rPr>
          <w:b/>
          <w:i/>
          <w:sz w:val="20"/>
        </w:rPr>
      </w:pPr>
      <w:r>
        <w:rPr>
          <w:b/>
          <w:i/>
          <w:sz w:val="20"/>
          <w:u w:val="single"/>
        </w:rPr>
        <w:t>Προτεραιότητα</w:t>
      </w:r>
      <w:r>
        <w:rPr>
          <w:b/>
          <w:i/>
          <w:spacing w:val="-8"/>
          <w:sz w:val="20"/>
          <w:u w:val="single"/>
        </w:rPr>
        <w:t xml:space="preserve"> </w:t>
      </w:r>
      <w:r>
        <w:rPr>
          <w:b/>
          <w:i/>
          <w:sz w:val="20"/>
          <w:u w:val="single"/>
        </w:rPr>
        <w:t>5:</w:t>
      </w:r>
      <w:r>
        <w:rPr>
          <w:b/>
          <w:i/>
          <w:spacing w:val="-7"/>
          <w:sz w:val="20"/>
          <w:u w:val="single"/>
        </w:rPr>
        <w:t xml:space="preserve"> </w:t>
      </w:r>
      <w:r>
        <w:rPr>
          <w:b/>
          <w:i/>
          <w:sz w:val="20"/>
          <w:u w:val="single"/>
        </w:rPr>
        <w:t>Πράσινες</w:t>
      </w:r>
      <w:r>
        <w:rPr>
          <w:b/>
          <w:i/>
          <w:spacing w:val="-7"/>
          <w:sz w:val="20"/>
          <w:u w:val="single"/>
        </w:rPr>
        <w:t xml:space="preserve"> </w:t>
      </w:r>
      <w:r>
        <w:rPr>
          <w:b/>
          <w:i/>
          <w:sz w:val="20"/>
          <w:u w:val="single"/>
        </w:rPr>
        <w:t>δεξιότητες</w:t>
      </w:r>
      <w:r>
        <w:rPr>
          <w:b/>
          <w:i/>
          <w:spacing w:val="-7"/>
          <w:sz w:val="20"/>
          <w:u w:val="single"/>
        </w:rPr>
        <w:t xml:space="preserve"> </w:t>
      </w:r>
      <w:r>
        <w:rPr>
          <w:b/>
          <w:i/>
          <w:sz w:val="20"/>
          <w:u w:val="single"/>
        </w:rPr>
        <w:t>στον</w:t>
      </w:r>
      <w:r>
        <w:rPr>
          <w:b/>
          <w:i/>
          <w:spacing w:val="-8"/>
          <w:sz w:val="20"/>
          <w:u w:val="single"/>
        </w:rPr>
        <w:t xml:space="preserve"> </w:t>
      </w:r>
      <w:r>
        <w:rPr>
          <w:b/>
          <w:i/>
          <w:sz w:val="20"/>
          <w:u w:val="single"/>
        </w:rPr>
        <w:t>τομέα</w:t>
      </w:r>
      <w:r>
        <w:rPr>
          <w:b/>
          <w:i/>
          <w:spacing w:val="-7"/>
          <w:sz w:val="20"/>
          <w:u w:val="single"/>
        </w:rPr>
        <w:t xml:space="preserve"> </w:t>
      </w:r>
      <w:r>
        <w:rPr>
          <w:b/>
          <w:i/>
          <w:sz w:val="20"/>
          <w:u w:val="single"/>
        </w:rPr>
        <w:t>της</w:t>
      </w:r>
      <w:r>
        <w:rPr>
          <w:b/>
          <w:i/>
          <w:spacing w:val="-7"/>
          <w:sz w:val="20"/>
          <w:u w:val="single"/>
        </w:rPr>
        <w:t xml:space="preserve"> </w:t>
      </w:r>
      <w:r>
        <w:rPr>
          <w:b/>
          <w:i/>
          <w:spacing w:val="-5"/>
          <w:sz w:val="20"/>
          <w:u w:val="single"/>
        </w:rPr>
        <w:t>ΕΕΚ</w:t>
      </w:r>
    </w:p>
    <w:p w14:paraId="6C7B5615" w14:textId="77777777" w:rsidR="0028661C" w:rsidRDefault="00B273B9">
      <w:pPr>
        <w:pStyle w:val="a3"/>
        <w:spacing w:before="118"/>
        <w:ind w:left="260" w:right="303"/>
        <w:jc w:val="both"/>
      </w:pPr>
      <w:r>
        <w:t>Η Ευρωπαϊκή Πράσινη Συμφωνία είναι η νέα αναπτυξιακή στρατηγική της Ευρώπης που έχει ως στόχο να μετασχηματίσει την οικονομία και την κοινωνία της και να τις θέσει σε πιο βιώσιμη πορεία. Όπως ορίζεται στη δράση</w:t>
      </w:r>
      <w:r>
        <w:rPr>
          <w:spacing w:val="40"/>
        </w:rPr>
        <w:t xml:space="preserve"> </w:t>
      </w:r>
      <w:r>
        <w:t>6 του ευρωπαϊκού θεματολογίου δεξιοτήτων, η Ε</w:t>
      </w:r>
      <w:r>
        <w:t xml:space="preserve">πιτροπή θα στηρίξει την απόκτηση δεξιοτήτων για την πράσινη </w:t>
      </w:r>
      <w:r>
        <w:rPr>
          <w:spacing w:val="-2"/>
        </w:rPr>
        <w:t>μετάβαση.</w:t>
      </w:r>
    </w:p>
    <w:p w14:paraId="6C7B5616" w14:textId="77777777" w:rsidR="0028661C" w:rsidRDefault="00B273B9">
      <w:pPr>
        <w:pStyle w:val="a3"/>
        <w:spacing w:before="120"/>
        <w:ind w:left="260" w:right="296"/>
        <w:jc w:val="both"/>
      </w:pPr>
      <w:r>
        <w:t xml:space="preserve">Για μια δίκαιη και επιτυχή πράσινη μετάβαση απαιτούνται επενδύσεις στις δεξιότητες των ατόμων, προκειμένου να αυξηθεί ο αριθμός των επαγγελματιών που i) κατασκευάζουν και κατέχουν τις πράσινες τεχνολογίες, συμπεριλαμβανομένων των ψηφιακών τεχνολογιών, </w:t>
      </w:r>
      <w:proofErr w:type="spellStart"/>
      <w:r>
        <w:t>ii</w:t>
      </w:r>
      <w:proofErr w:type="spellEnd"/>
      <w:r>
        <w:t xml:space="preserve">) </w:t>
      </w:r>
      <w:r>
        <w:t xml:space="preserve">να αναπτυχθούν πράσινα προϊόντα, υπηρεσίες και επιχειρηματικά μοντέλα, </w:t>
      </w:r>
      <w:proofErr w:type="spellStart"/>
      <w:r>
        <w:t>iii</w:t>
      </w:r>
      <w:proofErr w:type="spellEnd"/>
      <w:r>
        <w:t xml:space="preserve">) να δημιουργηθούν καινοτόμες λύσεις με βάση τη φύση και </w:t>
      </w:r>
      <w:proofErr w:type="spellStart"/>
      <w:r>
        <w:t>iv</w:t>
      </w:r>
      <w:proofErr w:type="spellEnd"/>
      <w:r>
        <w:t>) να ελαχιστοποιηθεί το περιβαλλοντικό αποτύπωμα των δραστηριοτήτων. Επίσης, απαιτείται επανεκπαίδευση και αναβάθμιση των δ</w:t>
      </w:r>
      <w:r>
        <w:t>εξιοτήτων του εργατικού δυναμικού για να συμπορεύεται με τις μεταβάσεις στην αγορά εργασίας και την κινητικότητα. Αυτό είναι απαραίτητο διότι η δημιουργία θέσεων εργασίας και η απώλεια θέσεων εργασίας δεν θα συμβούν κατ’</w:t>
      </w:r>
      <w:r>
        <w:rPr>
          <w:spacing w:val="-1"/>
        </w:rPr>
        <w:t xml:space="preserve"> </w:t>
      </w:r>
      <w:r>
        <w:t xml:space="preserve">ανάγκη στους ίδιους τομείς, ενώ τα </w:t>
      </w:r>
      <w:r>
        <w:t xml:space="preserve">προφίλ καθηκόντων και οι απαιτήσεις δεξιοτήτων σε όλη την οικονομία θα αλλάξουν ριζικά. Επιπλέον, η Ευρώπη θα γίνει μια κλιματικά ουδέτερη ήπειρος, μια αποδοτική ως προς τους πόρους κοινωνία και μια κυκλική οικονομία μόνο αν έχει έναν ενημερωμένο πληθυσμό </w:t>
      </w:r>
      <w:r>
        <w:t>και ένα εργατικό δυναμικό που κατανοεί τον «πράσινο» τρόπο σκέψης και δράσης.</w:t>
      </w:r>
    </w:p>
    <w:p w14:paraId="6C7B5617" w14:textId="77777777" w:rsidR="0028661C" w:rsidRDefault="00B273B9">
      <w:pPr>
        <w:pStyle w:val="a3"/>
        <w:spacing w:before="121"/>
        <w:ind w:left="260" w:right="300"/>
        <w:jc w:val="both"/>
      </w:pPr>
      <w:r>
        <w:t>Τα ιδρύματα ΕΕΚ είναι σε θέση να παρέχουν τις δεξιότητες που απαιτούνται για μια επιτυχή πράσινη μετάβαση, τόσο μέσω των αρχικών όσο και των συνεχιζόμενων προγραμμάτων ΕΕΚ. Η σύσ</w:t>
      </w:r>
      <w:r>
        <w:t>ταση του Συμβουλίου σχετικά με την επαγγελματική εκπαίδευση και κατάρτιση για βιώσιμη ανταγωνιστικότητα, κοινωνική δικαιοσύνη και ανθεκτικότητα έχει επίσης ως στόχο να καταστήσει την ΕΕΚ κινητήρια δύναμη για την καινοτομία και την ανάπτυξη, προετοιμάζοντας</w:t>
      </w:r>
      <w:r>
        <w:t xml:space="preserve"> τα άτομα με τις δεξιότητες για την ψηφιακή και την πράσινη μετάβαση και τα επαγγέλματα υψηλής ζήτησης. Στα παραπάνω περιλαμβάνεται η διεύρυνση της προσφοράς κατάρτισης για την προώθηση της απόκτησης επιχειρηματικών, ψηφιακών και πράσινων δεξιοτήτων.</w:t>
      </w:r>
    </w:p>
    <w:p w14:paraId="6C7B5618" w14:textId="77777777" w:rsidR="0028661C" w:rsidRDefault="00B273B9">
      <w:pPr>
        <w:pStyle w:val="a3"/>
        <w:spacing w:before="120"/>
        <w:ind w:left="260" w:right="300"/>
        <w:jc w:val="both"/>
      </w:pPr>
      <w:r>
        <w:t>Η δήλ</w:t>
      </w:r>
      <w:r>
        <w:t xml:space="preserve">ωση του </w:t>
      </w:r>
      <w:proofErr w:type="spellStart"/>
      <w:r>
        <w:t>Osnabrück</w:t>
      </w:r>
      <w:proofErr w:type="spellEnd"/>
      <w:r>
        <w:t xml:space="preserve"> σχετικά με την επαγγελματική εκπαίδευση και κατάρτιση ως καταλύτη ανάκαμψης και δίκαιης μετάβασης στην ψηφιακή και πράσινη οικονομία ζητεί:</w:t>
      </w:r>
    </w:p>
    <w:p w14:paraId="6C7B5619" w14:textId="77777777" w:rsidR="0028661C" w:rsidRDefault="00B273B9">
      <w:pPr>
        <w:pStyle w:val="a5"/>
        <w:numPr>
          <w:ilvl w:val="1"/>
          <w:numId w:val="150"/>
        </w:numPr>
        <w:tabs>
          <w:tab w:val="left" w:pos="981"/>
        </w:tabs>
        <w:spacing w:before="120"/>
        <w:ind w:right="298"/>
        <w:rPr>
          <w:sz w:val="20"/>
        </w:rPr>
      </w:pPr>
      <w:r>
        <w:rPr>
          <w:sz w:val="20"/>
        </w:rPr>
        <w:t>την προώθηση πρωτοβουλιών για τη στήριξη της συνεργασίας και της ανταλλαγής γνώσεων μεταξύ ιδρυμάτ</w:t>
      </w:r>
      <w:r>
        <w:rPr>
          <w:sz w:val="20"/>
        </w:rPr>
        <w:t xml:space="preserve">ων και </w:t>
      </w:r>
      <w:proofErr w:type="spellStart"/>
      <w:r>
        <w:rPr>
          <w:sz w:val="20"/>
        </w:rPr>
        <w:t>παρόχων</w:t>
      </w:r>
      <w:proofErr w:type="spellEnd"/>
      <w:r>
        <w:rPr>
          <w:sz w:val="20"/>
        </w:rPr>
        <w:t xml:space="preserve"> ΕΕΚ σχετικά με τις μεθόδους μάθησης, τα προγράμματα σπουδών, τις κατευθυντήριες γραμμές, τη μάθηση στον χώρο εργασίας και τη διασφάλιση ποιότητας της </w:t>
      </w:r>
      <w:r>
        <w:rPr>
          <w:b/>
          <w:sz w:val="20"/>
        </w:rPr>
        <w:t>προσφοράς εκπαίδευσης και κατάρτισης σχετικά με τις πράσινες δεξιότητες</w:t>
      </w:r>
      <w:r>
        <w:rPr>
          <w:sz w:val="20"/>
        </w:rPr>
        <w:t>, με τη χρήση ευρωπα</w:t>
      </w:r>
      <w:r>
        <w:rPr>
          <w:sz w:val="20"/>
        </w:rPr>
        <w:t xml:space="preserve">ϊκών προγραμμάτων όπως το </w:t>
      </w:r>
      <w:proofErr w:type="spellStart"/>
      <w:r>
        <w:rPr>
          <w:sz w:val="20"/>
        </w:rPr>
        <w:t>Erasmus</w:t>
      </w:r>
      <w:proofErr w:type="spellEnd"/>
      <w:r>
        <w:rPr>
          <w:sz w:val="20"/>
        </w:rPr>
        <w:t>+</w:t>
      </w:r>
    </w:p>
    <w:p w14:paraId="6C7B561A" w14:textId="77777777" w:rsidR="0028661C" w:rsidRDefault="00B273B9">
      <w:pPr>
        <w:pStyle w:val="a5"/>
        <w:numPr>
          <w:ilvl w:val="1"/>
          <w:numId w:val="150"/>
        </w:numPr>
        <w:tabs>
          <w:tab w:val="left" w:pos="981"/>
        </w:tabs>
        <w:spacing w:before="120"/>
        <w:ind w:right="297"/>
        <w:rPr>
          <w:sz w:val="20"/>
        </w:rPr>
      </w:pPr>
      <w:r>
        <w:rPr>
          <w:sz w:val="20"/>
        </w:rPr>
        <w:t xml:space="preserve">τον καθορισμό </w:t>
      </w:r>
      <w:r>
        <w:rPr>
          <w:b/>
          <w:sz w:val="20"/>
        </w:rPr>
        <w:t xml:space="preserve">δεξιοτήτων σχετικών με την αγορά εργασίας για την πράσινη μετάβαση </w:t>
      </w:r>
      <w:r>
        <w:rPr>
          <w:sz w:val="20"/>
        </w:rPr>
        <w:t>που θα ενσωματωθούν στα προγράμματα σπουδών και στην παροχή ΕΕΚ, συμπεριλαμβανομένων των βασικών δεξιοτήτων σε όλους τους τομείς και τα επαγ</w:t>
      </w:r>
      <w:r>
        <w:rPr>
          <w:sz w:val="20"/>
        </w:rPr>
        <w:t>γέλματα και των ειδικών ανά τομέα δεξιοτήτων σε συνεργασία με τους κοινωνικούς εταίρους</w:t>
      </w:r>
    </w:p>
    <w:p w14:paraId="6C7B561B" w14:textId="77777777" w:rsidR="0028661C" w:rsidRDefault="0028661C">
      <w:pPr>
        <w:jc w:val="both"/>
        <w:rPr>
          <w:sz w:val="20"/>
        </w:rPr>
        <w:sectPr w:rsidR="0028661C">
          <w:pgSz w:w="11910" w:h="16840"/>
          <w:pgMar w:top="1380" w:right="780" w:bottom="720" w:left="820" w:header="0" w:footer="528" w:gutter="0"/>
          <w:cols w:space="720"/>
        </w:sectPr>
      </w:pPr>
    </w:p>
    <w:p w14:paraId="6C7B561C" w14:textId="77777777" w:rsidR="0028661C" w:rsidRDefault="00B273B9">
      <w:pPr>
        <w:spacing w:before="43"/>
        <w:ind w:left="260"/>
        <w:jc w:val="both"/>
        <w:rPr>
          <w:sz w:val="20"/>
        </w:rPr>
      </w:pPr>
      <w:r>
        <w:rPr>
          <w:sz w:val="20"/>
        </w:rPr>
        <w:lastRenderedPageBreak/>
        <w:t>Τα</w:t>
      </w:r>
      <w:r>
        <w:rPr>
          <w:spacing w:val="-7"/>
          <w:sz w:val="20"/>
        </w:rPr>
        <w:t xml:space="preserve"> </w:t>
      </w:r>
      <w:r>
        <w:rPr>
          <w:sz w:val="20"/>
        </w:rPr>
        <w:t>σχέδια</w:t>
      </w:r>
      <w:r>
        <w:rPr>
          <w:spacing w:val="-7"/>
          <w:sz w:val="20"/>
        </w:rPr>
        <w:t xml:space="preserve"> </w:t>
      </w:r>
      <w:r>
        <w:rPr>
          <w:sz w:val="20"/>
        </w:rPr>
        <w:t>θα</w:t>
      </w:r>
      <w:r>
        <w:rPr>
          <w:spacing w:val="-6"/>
          <w:sz w:val="20"/>
        </w:rPr>
        <w:t xml:space="preserve"> </w:t>
      </w:r>
      <w:r>
        <w:rPr>
          <w:sz w:val="20"/>
        </w:rPr>
        <w:t>αφορούν</w:t>
      </w:r>
      <w:r>
        <w:rPr>
          <w:spacing w:val="-5"/>
          <w:sz w:val="20"/>
        </w:rPr>
        <w:t xml:space="preserve"> </w:t>
      </w:r>
      <w:r>
        <w:rPr>
          <w:b/>
          <w:sz w:val="20"/>
        </w:rPr>
        <w:t>και</w:t>
      </w:r>
      <w:r>
        <w:rPr>
          <w:b/>
          <w:spacing w:val="-6"/>
          <w:sz w:val="20"/>
        </w:rPr>
        <w:t xml:space="preserve"> </w:t>
      </w:r>
      <w:r>
        <w:rPr>
          <w:b/>
          <w:sz w:val="20"/>
        </w:rPr>
        <w:t>τους</w:t>
      </w:r>
      <w:r>
        <w:rPr>
          <w:b/>
          <w:spacing w:val="-5"/>
          <w:sz w:val="20"/>
        </w:rPr>
        <w:t xml:space="preserve"> </w:t>
      </w:r>
      <w:r>
        <w:rPr>
          <w:b/>
          <w:sz w:val="20"/>
        </w:rPr>
        <w:t>δύο</w:t>
      </w:r>
      <w:r>
        <w:rPr>
          <w:b/>
          <w:spacing w:val="-6"/>
          <w:sz w:val="20"/>
        </w:rPr>
        <w:t xml:space="preserve"> </w:t>
      </w:r>
      <w:r>
        <w:rPr>
          <w:b/>
          <w:sz w:val="20"/>
        </w:rPr>
        <w:t>ακόλουθους</w:t>
      </w:r>
      <w:r>
        <w:rPr>
          <w:b/>
          <w:spacing w:val="-6"/>
          <w:sz w:val="20"/>
        </w:rPr>
        <w:t xml:space="preserve"> </w:t>
      </w:r>
      <w:r>
        <w:rPr>
          <w:b/>
          <w:sz w:val="20"/>
        </w:rPr>
        <w:t>τομείς</w:t>
      </w:r>
      <w:r>
        <w:rPr>
          <w:b/>
          <w:spacing w:val="-1"/>
          <w:sz w:val="20"/>
        </w:rPr>
        <w:t xml:space="preserve"> </w:t>
      </w:r>
      <w:r>
        <w:rPr>
          <w:sz w:val="20"/>
        </w:rPr>
        <w:t>στο</w:t>
      </w:r>
      <w:r>
        <w:rPr>
          <w:spacing w:val="-6"/>
          <w:sz w:val="20"/>
        </w:rPr>
        <w:t xml:space="preserve"> </w:t>
      </w:r>
      <w:r>
        <w:rPr>
          <w:sz w:val="20"/>
        </w:rPr>
        <w:t>πλαίσιο</w:t>
      </w:r>
      <w:r>
        <w:rPr>
          <w:spacing w:val="-5"/>
          <w:sz w:val="20"/>
        </w:rPr>
        <w:t xml:space="preserve"> </w:t>
      </w:r>
      <w:r>
        <w:rPr>
          <w:sz w:val="20"/>
        </w:rPr>
        <w:t>της</w:t>
      </w:r>
      <w:r>
        <w:rPr>
          <w:spacing w:val="-7"/>
          <w:sz w:val="20"/>
        </w:rPr>
        <w:t xml:space="preserve"> </w:t>
      </w:r>
      <w:r>
        <w:rPr>
          <w:sz w:val="20"/>
        </w:rPr>
        <w:t>προτεραιότητας</w:t>
      </w:r>
      <w:r>
        <w:rPr>
          <w:spacing w:val="-6"/>
          <w:sz w:val="20"/>
        </w:rPr>
        <w:t xml:space="preserve"> </w:t>
      </w:r>
      <w:r>
        <w:rPr>
          <w:spacing w:val="-5"/>
          <w:sz w:val="20"/>
        </w:rPr>
        <w:t>5:</w:t>
      </w:r>
    </w:p>
    <w:p w14:paraId="6C7B561D" w14:textId="77777777" w:rsidR="0028661C" w:rsidRDefault="00B273B9">
      <w:pPr>
        <w:pStyle w:val="8"/>
        <w:numPr>
          <w:ilvl w:val="0"/>
          <w:numId w:val="149"/>
        </w:numPr>
        <w:tabs>
          <w:tab w:val="left" w:pos="981"/>
        </w:tabs>
        <w:spacing w:before="121"/>
        <w:ind w:hanging="361"/>
        <w:jc w:val="both"/>
      </w:pPr>
      <w:r>
        <w:t>Σύνολο</w:t>
      </w:r>
      <w:r>
        <w:rPr>
          <w:spacing w:val="-7"/>
        </w:rPr>
        <w:t xml:space="preserve"> </w:t>
      </w:r>
      <w:r>
        <w:t>βασικών</w:t>
      </w:r>
      <w:r>
        <w:rPr>
          <w:spacing w:val="-7"/>
        </w:rPr>
        <w:t xml:space="preserve"> </w:t>
      </w:r>
      <w:r>
        <w:t>πράσινων</w:t>
      </w:r>
      <w:r>
        <w:rPr>
          <w:spacing w:val="-7"/>
        </w:rPr>
        <w:t xml:space="preserve"> </w:t>
      </w:r>
      <w:r>
        <w:t>δεξιοτήτων</w:t>
      </w:r>
      <w:r>
        <w:rPr>
          <w:spacing w:val="-7"/>
        </w:rPr>
        <w:t xml:space="preserve"> </w:t>
      </w:r>
      <w:r>
        <w:t>για</w:t>
      </w:r>
      <w:r>
        <w:rPr>
          <w:spacing w:val="-7"/>
        </w:rPr>
        <w:t xml:space="preserve"> </w:t>
      </w:r>
      <w:r>
        <w:t>την</w:t>
      </w:r>
      <w:r>
        <w:rPr>
          <w:spacing w:val="-7"/>
        </w:rPr>
        <w:t xml:space="preserve"> </w:t>
      </w:r>
      <w:r>
        <w:t>αγορά</w:t>
      </w:r>
      <w:r>
        <w:rPr>
          <w:spacing w:val="-7"/>
        </w:rPr>
        <w:t xml:space="preserve"> </w:t>
      </w:r>
      <w:r>
        <w:rPr>
          <w:spacing w:val="-2"/>
        </w:rPr>
        <w:t>εργασίας</w:t>
      </w:r>
    </w:p>
    <w:p w14:paraId="6C7B561E" w14:textId="77777777" w:rsidR="0028661C" w:rsidRDefault="00B273B9">
      <w:pPr>
        <w:pStyle w:val="a5"/>
        <w:numPr>
          <w:ilvl w:val="1"/>
          <w:numId w:val="149"/>
        </w:numPr>
        <w:tabs>
          <w:tab w:val="left" w:pos="1341"/>
        </w:tabs>
        <w:spacing w:before="118"/>
        <w:ind w:right="298"/>
        <w:rPr>
          <w:sz w:val="20"/>
        </w:rPr>
      </w:pPr>
      <w:r>
        <w:rPr>
          <w:sz w:val="20"/>
        </w:rPr>
        <w:t>Ανάπτυξη ενός συνόλου βασικών πράσινων δεξιοτήτων για την αγορά εργασίας στους διάφορους οικονομικούς τομείς με σκοπό την καθοδήγηση της κατάρτισης και με απώτερο στόχο τη δημιουργία, αφενός, μιας γενιάς επαγγελματιών ευαισθητοποιημένων στα θέματα</w:t>
      </w:r>
      <w:r>
        <w:rPr>
          <w:sz w:val="20"/>
        </w:rPr>
        <w:t xml:space="preserve"> του κλίματος, του περιβάλλοντος και της υγείας και, αφετέρου, πράσινων οικονομικών φορέων.</w:t>
      </w:r>
    </w:p>
    <w:p w14:paraId="6C7B561F" w14:textId="77777777" w:rsidR="0028661C" w:rsidRDefault="00B273B9">
      <w:pPr>
        <w:pStyle w:val="8"/>
        <w:numPr>
          <w:ilvl w:val="0"/>
          <w:numId w:val="149"/>
        </w:numPr>
        <w:tabs>
          <w:tab w:val="left" w:pos="981"/>
        </w:tabs>
        <w:spacing w:before="120"/>
        <w:ind w:hanging="361"/>
        <w:jc w:val="both"/>
      </w:pPr>
      <w:r>
        <w:t>Ενσωμάτωση</w:t>
      </w:r>
      <w:r>
        <w:rPr>
          <w:spacing w:val="-8"/>
        </w:rPr>
        <w:t xml:space="preserve"> </w:t>
      </w:r>
      <w:r>
        <w:t>του</w:t>
      </w:r>
      <w:r>
        <w:rPr>
          <w:spacing w:val="-7"/>
        </w:rPr>
        <w:t xml:space="preserve"> </w:t>
      </w:r>
      <w:r>
        <w:t>εν</w:t>
      </w:r>
      <w:r>
        <w:rPr>
          <w:spacing w:val="-6"/>
        </w:rPr>
        <w:t xml:space="preserve"> </w:t>
      </w:r>
      <w:r>
        <w:t>λόγω</w:t>
      </w:r>
      <w:r>
        <w:rPr>
          <w:spacing w:val="-6"/>
        </w:rPr>
        <w:t xml:space="preserve"> </w:t>
      </w:r>
      <w:r>
        <w:t>συνόλου</w:t>
      </w:r>
      <w:r>
        <w:rPr>
          <w:spacing w:val="-7"/>
        </w:rPr>
        <w:t xml:space="preserve"> </w:t>
      </w:r>
      <w:r>
        <w:t>στην</w:t>
      </w:r>
      <w:r>
        <w:rPr>
          <w:spacing w:val="-7"/>
        </w:rPr>
        <w:t xml:space="preserve"> </w:t>
      </w:r>
      <w:r>
        <w:rPr>
          <w:spacing w:val="-5"/>
        </w:rPr>
        <w:t>ΕΕΚ</w:t>
      </w:r>
    </w:p>
    <w:p w14:paraId="6C7B5620" w14:textId="77777777" w:rsidR="0028661C" w:rsidRDefault="00B273B9">
      <w:pPr>
        <w:pStyle w:val="a5"/>
        <w:numPr>
          <w:ilvl w:val="1"/>
          <w:numId w:val="149"/>
        </w:numPr>
        <w:tabs>
          <w:tab w:val="left" w:pos="1341"/>
        </w:tabs>
        <w:spacing w:before="121"/>
        <w:ind w:right="304"/>
        <w:rPr>
          <w:sz w:val="20"/>
        </w:rPr>
      </w:pPr>
      <w:r>
        <w:rPr>
          <w:sz w:val="20"/>
        </w:rPr>
        <w:t>Τα σχέδια θα συμβάλουν στην ενσωμάτωση του εν λόγω συνόλου βασικών πράσινων δεξιοτήτων στα προγράμματα σπουδών ΕΕΚ.</w:t>
      </w:r>
    </w:p>
    <w:p w14:paraId="6C7B5621" w14:textId="77777777" w:rsidR="0028661C" w:rsidRDefault="00B273B9">
      <w:pPr>
        <w:pStyle w:val="a5"/>
        <w:numPr>
          <w:ilvl w:val="1"/>
          <w:numId w:val="149"/>
        </w:numPr>
        <w:tabs>
          <w:tab w:val="left" w:pos="1341"/>
        </w:tabs>
        <w:spacing w:before="119"/>
        <w:ind w:right="301"/>
        <w:rPr>
          <w:sz w:val="20"/>
        </w:rPr>
      </w:pPr>
      <w:r>
        <w:rPr>
          <w:sz w:val="20"/>
        </w:rPr>
        <w:t>Τα σχέδια θα συμβάλουν επίσης στην ενσωμάτωση του εν λόγω συνόλου στην κατάρτιση των εκπαιδευτικών, των εκπαιδευτών και του λοιπού προσωπικού που βρίσκεται σε στάδιο αρχικής και συνεχούς επαγγελματικής ανάπτυξης.</w:t>
      </w:r>
    </w:p>
    <w:p w14:paraId="6C7B5622" w14:textId="77777777" w:rsidR="0028661C" w:rsidRDefault="0028661C">
      <w:pPr>
        <w:jc w:val="both"/>
        <w:rPr>
          <w:sz w:val="20"/>
        </w:rPr>
        <w:sectPr w:rsidR="0028661C">
          <w:pgSz w:w="11910" w:h="16840"/>
          <w:pgMar w:top="1380" w:right="780" w:bottom="720" w:left="820" w:header="0" w:footer="528" w:gutter="0"/>
          <w:cols w:space="720"/>
        </w:sectPr>
      </w:pPr>
    </w:p>
    <w:p w14:paraId="6C7B5623" w14:textId="77777777" w:rsidR="0028661C" w:rsidRDefault="00B273B9">
      <w:pPr>
        <w:pStyle w:val="5"/>
        <w:spacing w:before="41"/>
      </w:pPr>
      <w:proofErr w:type="spellStart"/>
      <w:r>
        <w:rPr>
          <w:smallCaps/>
        </w:rPr>
        <w:lastRenderedPageBreak/>
        <w:t>Κατηγορια</w:t>
      </w:r>
      <w:proofErr w:type="spellEnd"/>
      <w:r>
        <w:rPr>
          <w:smallCaps/>
          <w:spacing w:val="-2"/>
        </w:rPr>
        <w:t xml:space="preserve"> </w:t>
      </w:r>
      <w:r>
        <w:rPr>
          <w:smallCaps/>
        </w:rPr>
        <w:t>3:</w:t>
      </w:r>
      <w:r>
        <w:rPr>
          <w:smallCaps/>
          <w:spacing w:val="-11"/>
        </w:rPr>
        <w:t xml:space="preserve"> </w:t>
      </w:r>
      <w:proofErr w:type="spellStart"/>
      <w:r>
        <w:rPr>
          <w:smallCaps/>
        </w:rPr>
        <w:t>Εκπαιδευση</w:t>
      </w:r>
      <w:proofErr w:type="spellEnd"/>
      <w:r>
        <w:rPr>
          <w:smallCaps/>
          <w:spacing w:val="-7"/>
        </w:rPr>
        <w:t xml:space="preserve"> </w:t>
      </w:r>
      <w:proofErr w:type="spellStart"/>
      <w:r>
        <w:rPr>
          <w:smallCaps/>
          <w:spacing w:val="-2"/>
        </w:rPr>
        <w:t>ε</w:t>
      </w:r>
      <w:r>
        <w:rPr>
          <w:smallCaps/>
          <w:spacing w:val="-2"/>
        </w:rPr>
        <w:t>νηλικων</w:t>
      </w:r>
      <w:proofErr w:type="spellEnd"/>
    </w:p>
    <w:p w14:paraId="6C7B5624" w14:textId="77777777" w:rsidR="0028661C" w:rsidRDefault="00B273B9">
      <w:pPr>
        <w:pStyle w:val="a3"/>
        <w:spacing w:before="122"/>
        <w:ind w:left="260"/>
        <w:jc w:val="both"/>
      </w:pPr>
      <w:r>
        <w:t>Οι</w:t>
      </w:r>
      <w:r>
        <w:rPr>
          <w:spacing w:val="-7"/>
        </w:rPr>
        <w:t xml:space="preserve"> </w:t>
      </w:r>
      <w:r>
        <w:t>προτάσεις</w:t>
      </w:r>
      <w:r>
        <w:rPr>
          <w:spacing w:val="-7"/>
        </w:rPr>
        <w:t xml:space="preserve"> </w:t>
      </w:r>
      <w:r>
        <w:t>που</w:t>
      </w:r>
      <w:r>
        <w:rPr>
          <w:spacing w:val="-6"/>
        </w:rPr>
        <w:t xml:space="preserve"> </w:t>
      </w:r>
      <w:r>
        <w:t>υποβάλλονται</w:t>
      </w:r>
      <w:r>
        <w:rPr>
          <w:spacing w:val="-6"/>
        </w:rPr>
        <w:t xml:space="preserve"> </w:t>
      </w:r>
      <w:r>
        <w:t>στο</w:t>
      </w:r>
      <w:r>
        <w:rPr>
          <w:spacing w:val="-6"/>
        </w:rPr>
        <w:t xml:space="preserve"> </w:t>
      </w:r>
      <w:r>
        <w:t>πλαίσιο</w:t>
      </w:r>
      <w:r>
        <w:rPr>
          <w:spacing w:val="-6"/>
        </w:rPr>
        <w:t xml:space="preserve"> </w:t>
      </w:r>
      <w:r>
        <w:t>της</w:t>
      </w:r>
      <w:r>
        <w:rPr>
          <w:spacing w:val="-7"/>
        </w:rPr>
        <w:t xml:space="preserve"> </w:t>
      </w:r>
      <w:r>
        <w:t>κατηγορίας</w:t>
      </w:r>
      <w:r>
        <w:rPr>
          <w:spacing w:val="-7"/>
        </w:rPr>
        <w:t xml:space="preserve"> </w:t>
      </w:r>
      <w:r>
        <w:t>3</w:t>
      </w:r>
      <w:r>
        <w:rPr>
          <w:spacing w:val="-7"/>
        </w:rPr>
        <w:t xml:space="preserve"> </w:t>
      </w:r>
      <w:r>
        <w:t>πρέπει</w:t>
      </w:r>
      <w:r>
        <w:rPr>
          <w:spacing w:val="-7"/>
        </w:rPr>
        <w:t xml:space="preserve"> </w:t>
      </w:r>
      <w:r>
        <w:t>να</w:t>
      </w:r>
      <w:r>
        <w:rPr>
          <w:spacing w:val="-7"/>
        </w:rPr>
        <w:t xml:space="preserve"> </w:t>
      </w:r>
      <w:r>
        <w:t>αφορούν</w:t>
      </w:r>
      <w:r>
        <w:rPr>
          <w:spacing w:val="-7"/>
        </w:rPr>
        <w:t xml:space="preserve"> </w:t>
      </w:r>
      <w:r>
        <w:t>την</w:t>
      </w:r>
      <w:r>
        <w:rPr>
          <w:spacing w:val="-4"/>
        </w:rPr>
        <w:t xml:space="preserve"> </w:t>
      </w:r>
      <w:r>
        <w:t>ακόλουθη</w:t>
      </w:r>
      <w:r>
        <w:rPr>
          <w:spacing w:val="-6"/>
        </w:rPr>
        <w:t xml:space="preserve"> </w:t>
      </w:r>
      <w:r>
        <w:rPr>
          <w:spacing w:val="-2"/>
        </w:rPr>
        <w:t>προτεραιότητα:</w:t>
      </w:r>
    </w:p>
    <w:p w14:paraId="6C7B5625" w14:textId="77777777" w:rsidR="0028661C" w:rsidRDefault="00B273B9">
      <w:pPr>
        <w:pStyle w:val="9"/>
        <w:spacing w:before="121"/>
        <w:jc w:val="both"/>
      </w:pPr>
      <w:r>
        <w:rPr>
          <w:u w:val="single"/>
        </w:rPr>
        <w:t>Προτεραιότητα</w:t>
      </w:r>
      <w:r>
        <w:rPr>
          <w:spacing w:val="-8"/>
          <w:u w:val="single"/>
        </w:rPr>
        <w:t xml:space="preserve"> </w:t>
      </w:r>
      <w:r>
        <w:rPr>
          <w:u w:val="single"/>
        </w:rPr>
        <w:t>6</w:t>
      </w:r>
      <w:r>
        <w:t>:</w:t>
      </w:r>
      <w:r>
        <w:rPr>
          <w:spacing w:val="-8"/>
        </w:rPr>
        <w:t xml:space="preserve"> </w:t>
      </w:r>
      <w:r>
        <w:t>Διαδρομές</w:t>
      </w:r>
      <w:r>
        <w:rPr>
          <w:spacing w:val="-8"/>
        </w:rPr>
        <w:t xml:space="preserve"> </w:t>
      </w:r>
      <w:r>
        <w:t>αναβάθμισης</w:t>
      </w:r>
      <w:r>
        <w:rPr>
          <w:spacing w:val="-8"/>
        </w:rPr>
        <w:t xml:space="preserve"> </w:t>
      </w:r>
      <w:r>
        <w:t>των</w:t>
      </w:r>
      <w:r>
        <w:rPr>
          <w:spacing w:val="-9"/>
        </w:rPr>
        <w:t xml:space="preserve"> </w:t>
      </w:r>
      <w:r>
        <w:t>δεξιοτήτων:</w:t>
      </w:r>
      <w:r>
        <w:rPr>
          <w:spacing w:val="-9"/>
        </w:rPr>
        <w:t xml:space="preserve"> </w:t>
      </w:r>
      <w:r>
        <w:t>Νέες</w:t>
      </w:r>
      <w:r>
        <w:rPr>
          <w:spacing w:val="-9"/>
        </w:rPr>
        <w:t xml:space="preserve"> </w:t>
      </w:r>
      <w:r>
        <w:t>ευκαιρίες</w:t>
      </w:r>
      <w:r>
        <w:rPr>
          <w:spacing w:val="-8"/>
        </w:rPr>
        <w:t xml:space="preserve"> </w:t>
      </w:r>
      <w:r>
        <w:t>για</w:t>
      </w:r>
      <w:r>
        <w:rPr>
          <w:spacing w:val="-8"/>
        </w:rPr>
        <w:t xml:space="preserve"> </w:t>
      </w:r>
      <w:r>
        <w:rPr>
          <w:spacing w:val="-2"/>
        </w:rPr>
        <w:t>ενηλίκους</w:t>
      </w:r>
    </w:p>
    <w:p w14:paraId="6C7B5626" w14:textId="77777777" w:rsidR="0028661C" w:rsidRDefault="00B273B9">
      <w:pPr>
        <w:pStyle w:val="a3"/>
        <w:spacing w:before="118"/>
        <w:ind w:left="260" w:right="294"/>
        <w:jc w:val="both"/>
      </w:pPr>
      <w:r>
        <w:t xml:space="preserve">Οι διαδρομές αναβάθμισης των δεξιοτήτων, όπως ορίζονται στη σύσταση του Συμβουλίου σχετικά με τις </w:t>
      </w:r>
      <w:r>
        <w:rPr>
          <w:i/>
        </w:rPr>
        <w:t>Διαδρομές αναβάθμισης των δεξιοτήτων: Νέες ευκαιρίες για ενηλίκους</w:t>
      </w:r>
      <w:r>
        <w:rPr>
          <w:i/>
          <w:vertAlign w:val="superscript"/>
        </w:rPr>
        <w:t>238</w:t>
      </w:r>
      <w:r>
        <w:rPr>
          <w:i/>
        </w:rPr>
        <w:t xml:space="preserve"> </w:t>
      </w:r>
      <w:r>
        <w:t>απευθύνονται σε ενηλίκους με χαμηλό επίπεδο δεξιοτήτων, γνώσεων και ικανοτήτων που, στην</w:t>
      </w:r>
      <w:r>
        <w:t xml:space="preserve"> καλύτερη περίπτωση, έχουν ολοκληρώσει την κατώτερη δευτεροβάθμια εκπαίδευση. Στόχος τους είναι να παράσχουν στους ενήλικες ευέλικτες ευκαιρίες για τη βελτίωση των δεξιοτήτων </w:t>
      </w:r>
      <w:proofErr w:type="spellStart"/>
      <w:r>
        <w:t>γραμματισμού</w:t>
      </w:r>
      <w:proofErr w:type="spellEnd"/>
      <w:r>
        <w:t xml:space="preserve">, </w:t>
      </w:r>
      <w:proofErr w:type="spellStart"/>
      <w:r>
        <w:t>αριθμητισμού</w:t>
      </w:r>
      <w:proofErr w:type="spellEnd"/>
      <w:r>
        <w:t xml:space="preserve"> και των ψηφιακών τους δεξιοτήτων (συμπεριλαμβανομένης </w:t>
      </w:r>
      <w:r>
        <w:t>της ικανότητας χρήσης</w:t>
      </w:r>
      <w:r>
        <w:rPr>
          <w:spacing w:val="-2"/>
        </w:rPr>
        <w:t xml:space="preserve"> </w:t>
      </w:r>
      <w:r>
        <w:t>ψηφιακών</w:t>
      </w:r>
      <w:r>
        <w:rPr>
          <w:spacing w:val="-2"/>
        </w:rPr>
        <w:t xml:space="preserve"> </w:t>
      </w:r>
      <w:r>
        <w:t>τεχνολογιών)</w:t>
      </w:r>
      <w:r>
        <w:rPr>
          <w:spacing w:val="-2"/>
        </w:rPr>
        <w:t xml:space="preserve"> </w:t>
      </w:r>
      <w:r>
        <w:t>και</w:t>
      </w:r>
      <w:r>
        <w:rPr>
          <w:spacing w:val="-1"/>
        </w:rPr>
        <w:t xml:space="preserve"> </w:t>
      </w:r>
      <w:r>
        <w:t>την</w:t>
      </w:r>
      <w:r>
        <w:rPr>
          <w:spacing w:val="-2"/>
        </w:rPr>
        <w:t xml:space="preserve"> </w:t>
      </w:r>
      <w:r>
        <w:t>πρόοδο</w:t>
      </w:r>
      <w:r>
        <w:rPr>
          <w:spacing w:val="-1"/>
        </w:rPr>
        <w:t xml:space="preserve"> </w:t>
      </w:r>
      <w:r>
        <w:t>προς</w:t>
      </w:r>
      <w:r>
        <w:rPr>
          <w:spacing w:val="-2"/>
        </w:rPr>
        <w:t xml:space="preserve"> </w:t>
      </w:r>
      <w:r>
        <w:t>υψηλότερα επίπεδα</w:t>
      </w:r>
      <w:r>
        <w:rPr>
          <w:spacing w:val="-2"/>
        </w:rPr>
        <w:t xml:space="preserve"> </w:t>
      </w:r>
      <w:r>
        <w:t>προσόντων</w:t>
      </w:r>
      <w:r>
        <w:rPr>
          <w:spacing w:val="-2"/>
        </w:rPr>
        <w:t xml:space="preserve"> </w:t>
      </w:r>
      <w:r>
        <w:t>που</w:t>
      </w:r>
      <w:r>
        <w:rPr>
          <w:spacing w:val="-1"/>
        </w:rPr>
        <w:t xml:space="preserve"> </w:t>
      </w:r>
      <w:r>
        <w:t>είναι</w:t>
      </w:r>
      <w:r>
        <w:rPr>
          <w:spacing w:val="-1"/>
        </w:rPr>
        <w:t xml:space="preserve"> </w:t>
      </w:r>
      <w:r>
        <w:t>σχετικές</w:t>
      </w:r>
      <w:r>
        <w:rPr>
          <w:spacing w:val="-2"/>
        </w:rPr>
        <w:t xml:space="preserve"> </w:t>
      </w:r>
      <w:r>
        <w:t>με</w:t>
      </w:r>
      <w:r>
        <w:rPr>
          <w:spacing w:val="-1"/>
        </w:rPr>
        <w:t xml:space="preserve"> </w:t>
      </w:r>
      <w:r>
        <w:t>την</w:t>
      </w:r>
      <w:r>
        <w:rPr>
          <w:spacing w:val="-2"/>
        </w:rPr>
        <w:t xml:space="preserve"> </w:t>
      </w:r>
      <w:r>
        <w:t>αγορά εργασίας και την ενεργό συμμετοχή τους στην κοινωνία.</w:t>
      </w:r>
    </w:p>
    <w:p w14:paraId="6C7B5627" w14:textId="77777777" w:rsidR="0028661C" w:rsidRDefault="00B273B9">
      <w:pPr>
        <w:pStyle w:val="a3"/>
        <w:spacing w:before="120"/>
        <w:ind w:left="260" w:right="306"/>
        <w:jc w:val="both"/>
      </w:pPr>
      <w:r>
        <w:t>Οι διαδρομές αναβάθμισης των δεξιοτήτων συμβάλλουν στη διασφάλιση του δικαιώμα</w:t>
      </w:r>
      <w:r>
        <w:t>τος όλων για ποιοτική και</w:t>
      </w:r>
      <w:r>
        <w:rPr>
          <w:spacing w:val="40"/>
        </w:rPr>
        <w:t xml:space="preserve"> </w:t>
      </w:r>
      <w:r>
        <w:t>χωρίς αποκλεισμούς εκπαίδευση, για κατάρτιση και διά βίου μάθηση, όπως ορίζεται στην αρχή 1 του ευρωπαϊκού πυλώνα κοινωνικών δικαιωμάτων.</w:t>
      </w:r>
    </w:p>
    <w:p w14:paraId="6C7B5628" w14:textId="77777777" w:rsidR="0028661C" w:rsidRDefault="00B273B9">
      <w:pPr>
        <w:pStyle w:val="a3"/>
        <w:spacing w:before="122"/>
        <w:ind w:left="260"/>
      </w:pPr>
      <w:r>
        <w:t>Οι</w:t>
      </w:r>
      <w:r>
        <w:rPr>
          <w:spacing w:val="-9"/>
        </w:rPr>
        <w:t xml:space="preserve"> </w:t>
      </w:r>
      <w:r>
        <w:t>διαδρομές</w:t>
      </w:r>
      <w:r>
        <w:rPr>
          <w:spacing w:val="-9"/>
        </w:rPr>
        <w:t xml:space="preserve"> </w:t>
      </w:r>
      <w:r>
        <w:t>αναβάθμισης</w:t>
      </w:r>
      <w:r>
        <w:rPr>
          <w:spacing w:val="-10"/>
        </w:rPr>
        <w:t xml:space="preserve"> </w:t>
      </w:r>
      <w:r>
        <w:t>των</w:t>
      </w:r>
      <w:r>
        <w:rPr>
          <w:spacing w:val="-10"/>
        </w:rPr>
        <w:t xml:space="preserve"> </w:t>
      </w:r>
      <w:r>
        <w:t>δεξιοτήτων</w:t>
      </w:r>
      <w:r>
        <w:rPr>
          <w:spacing w:val="-9"/>
        </w:rPr>
        <w:t xml:space="preserve"> </w:t>
      </w:r>
      <w:r>
        <w:t>περιλαμβάνουν</w:t>
      </w:r>
      <w:r>
        <w:rPr>
          <w:spacing w:val="-10"/>
        </w:rPr>
        <w:t xml:space="preserve"> </w:t>
      </w:r>
      <w:r>
        <w:t>τρία</w:t>
      </w:r>
      <w:r>
        <w:rPr>
          <w:spacing w:val="-9"/>
        </w:rPr>
        <w:t xml:space="preserve"> </w:t>
      </w:r>
      <w:r>
        <w:rPr>
          <w:spacing w:val="-2"/>
        </w:rPr>
        <w:t>στάδια:</w:t>
      </w:r>
    </w:p>
    <w:p w14:paraId="6C7B5629" w14:textId="77777777" w:rsidR="0028661C" w:rsidRDefault="00B273B9">
      <w:pPr>
        <w:pStyle w:val="a5"/>
        <w:numPr>
          <w:ilvl w:val="0"/>
          <w:numId w:val="148"/>
        </w:numPr>
        <w:tabs>
          <w:tab w:val="left" w:pos="980"/>
          <w:tab w:val="left" w:pos="981"/>
        </w:tabs>
        <w:spacing w:before="119"/>
        <w:ind w:hanging="361"/>
        <w:rPr>
          <w:sz w:val="20"/>
        </w:rPr>
      </w:pPr>
      <w:r>
        <w:rPr>
          <w:sz w:val="20"/>
        </w:rPr>
        <w:t>αξιολόγηση</w:t>
      </w:r>
      <w:r>
        <w:rPr>
          <w:spacing w:val="-9"/>
          <w:sz w:val="20"/>
        </w:rPr>
        <w:t xml:space="preserve"> </w:t>
      </w:r>
      <w:r>
        <w:rPr>
          <w:sz w:val="20"/>
        </w:rPr>
        <w:t>δεξιοτήτων</w:t>
      </w:r>
      <w:r>
        <w:rPr>
          <w:spacing w:val="-10"/>
          <w:sz w:val="20"/>
        </w:rPr>
        <w:t xml:space="preserve"> </w:t>
      </w:r>
      <w:r>
        <w:rPr>
          <w:sz w:val="20"/>
        </w:rPr>
        <w:t>(δηλαδή</w:t>
      </w:r>
      <w:r>
        <w:rPr>
          <w:spacing w:val="-9"/>
          <w:sz w:val="20"/>
        </w:rPr>
        <w:t xml:space="preserve"> </w:t>
      </w:r>
      <w:r>
        <w:rPr>
          <w:sz w:val="20"/>
        </w:rPr>
        <w:t>προσδιορισμός</w:t>
      </w:r>
      <w:r>
        <w:rPr>
          <w:spacing w:val="-9"/>
          <w:sz w:val="20"/>
        </w:rPr>
        <w:t xml:space="preserve"> </w:t>
      </w:r>
      <w:r>
        <w:rPr>
          <w:sz w:val="20"/>
        </w:rPr>
        <w:t>ή</w:t>
      </w:r>
      <w:r>
        <w:rPr>
          <w:spacing w:val="-9"/>
          <w:sz w:val="20"/>
        </w:rPr>
        <w:t xml:space="preserve"> </w:t>
      </w:r>
      <w:r>
        <w:rPr>
          <w:sz w:val="20"/>
        </w:rPr>
        <w:t>έλεγχος</w:t>
      </w:r>
      <w:r>
        <w:rPr>
          <w:spacing w:val="-7"/>
          <w:sz w:val="20"/>
        </w:rPr>
        <w:t xml:space="preserve"> </w:t>
      </w:r>
      <w:r>
        <w:rPr>
          <w:spacing w:val="-2"/>
          <w:sz w:val="20"/>
        </w:rPr>
        <w:t>δεξιοτήτων),</w:t>
      </w:r>
    </w:p>
    <w:p w14:paraId="6C7B562A" w14:textId="77777777" w:rsidR="0028661C" w:rsidRDefault="00B273B9">
      <w:pPr>
        <w:pStyle w:val="a5"/>
        <w:numPr>
          <w:ilvl w:val="0"/>
          <w:numId w:val="148"/>
        </w:numPr>
        <w:tabs>
          <w:tab w:val="left" w:pos="980"/>
          <w:tab w:val="left" w:pos="981"/>
        </w:tabs>
        <w:spacing w:before="120"/>
        <w:ind w:hanging="361"/>
        <w:rPr>
          <w:sz w:val="20"/>
        </w:rPr>
      </w:pPr>
      <w:r>
        <w:rPr>
          <w:sz w:val="20"/>
        </w:rPr>
        <w:t>παροχή</w:t>
      </w:r>
      <w:r>
        <w:rPr>
          <w:spacing w:val="-10"/>
          <w:sz w:val="20"/>
        </w:rPr>
        <w:t xml:space="preserve"> </w:t>
      </w:r>
      <w:r>
        <w:rPr>
          <w:sz w:val="20"/>
        </w:rPr>
        <w:t>εξατομικευμένης,</w:t>
      </w:r>
      <w:r>
        <w:rPr>
          <w:spacing w:val="-9"/>
          <w:sz w:val="20"/>
        </w:rPr>
        <w:t xml:space="preserve"> </w:t>
      </w:r>
      <w:r>
        <w:rPr>
          <w:sz w:val="20"/>
        </w:rPr>
        <w:t>ευέλικτης</w:t>
      </w:r>
      <w:r>
        <w:rPr>
          <w:spacing w:val="-11"/>
          <w:sz w:val="20"/>
        </w:rPr>
        <w:t xml:space="preserve"> </w:t>
      </w:r>
      <w:r>
        <w:rPr>
          <w:sz w:val="20"/>
        </w:rPr>
        <w:t>και</w:t>
      </w:r>
      <w:r>
        <w:rPr>
          <w:spacing w:val="-9"/>
          <w:sz w:val="20"/>
        </w:rPr>
        <w:t xml:space="preserve"> </w:t>
      </w:r>
      <w:r>
        <w:rPr>
          <w:sz w:val="20"/>
        </w:rPr>
        <w:t>ποιοτικής</w:t>
      </w:r>
      <w:r>
        <w:rPr>
          <w:spacing w:val="-10"/>
          <w:sz w:val="20"/>
        </w:rPr>
        <w:t xml:space="preserve"> </w:t>
      </w:r>
      <w:r>
        <w:rPr>
          <w:sz w:val="20"/>
        </w:rPr>
        <w:t>προσφοράς</w:t>
      </w:r>
      <w:r>
        <w:rPr>
          <w:spacing w:val="-11"/>
          <w:sz w:val="20"/>
        </w:rPr>
        <w:t xml:space="preserve"> </w:t>
      </w:r>
      <w:r>
        <w:rPr>
          <w:sz w:val="20"/>
        </w:rPr>
        <w:t>μάθησης,</w:t>
      </w:r>
      <w:r>
        <w:rPr>
          <w:spacing w:val="-9"/>
          <w:sz w:val="20"/>
        </w:rPr>
        <w:t xml:space="preserve"> </w:t>
      </w:r>
      <w:r>
        <w:rPr>
          <w:spacing w:val="-5"/>
          <w:sz w:val="20"/>
        </w:rPr>
        <w:t>και</w:t>
      </w:r>
    </w:p>
    <w:p w14:paraId="6C7B562B" w14:textId="77777777" w:rsidR="0028661C" w:rsidRDefault="00B273B9">
      <w:pPr>
        <w:pStyle w:val="a5"/>
        <w:numPr>
          <w:ilvl w:val="0"/>
          <w:numId w:val="148"/>
        </w:numPr>
        <w:tabs>
          <w:tab w:val="left" w:pos="980"/>
          <w:tab w:val="left" w:pos="981"/>
        </w:tabs>
        <w:spacing w:before="121"/>
        <w:ind w:hanging="361"/>
        <w:rPr>
          <w:sz w:val="20"/>
        </w:rPr>
      </w:pPr>
      <w:r>
        <w:rPr>
          <w:sz w:val="20"/>
        </w:rPr>
        <w:t>επικύρωση</w:t>
      </w:r>
      <w:r>
        <w:rPr>
          <w:spacing w:val="-8"/>
          <w:sz w:val="20"/>
        </w:rPr>
        <w:t xml:space="preserve"> </w:t>
      </w:r>
      <w:r>
        <w:rPr>
          <w:sz w:val="20"/>
        </w:rPr>
        <w:t>και</w:t>
      </w:r>
      <w:r>
        <w:rPr>
          <w:spacing w:val="-8"/>
          <w:sz w:val="20"/>
        </w:rPr>
        <w:t xml:space="preserve"> </w:t>
      </w:r>
      <w:r>
        <w:rPr>
          <w:sz w:val="20"/>
        </w:rPr>
        <w:t>αναγνώριση</w:t>
      </w:r>
      <w:r>
        <w:rPr>
          <w:spacing w:val="-8"/>
          <w:sz w:val="20"/>
        </w:rPr>
        <w:t xml:space="preserve"> </w:t>
      </w:r>
      <w:r>
        <w:rPr>
          <w:sz w:val="20"/>
        </w:rPr>
        <w:t>των</w:t>
      </w:r>
      <w:r>
        <w:rPr>
          <w:spacing w:val="-8"/>
          <w:sz w:val="20"/>
        </w:rPr>
        <w:t xml:space="preserve"> </w:t>
      </w:r>
      <w:r>
        <w:rPr>
          <w:sz w:val="20"/>
        </w:rPr>
        <w:t>δεξιοτήτων</w:t>
      </w:r>
      <w:r>
        <w:rPr>
          <w:spacing w:val="-9"/>
          <w:sz w:val="20"/>
        </w:rPr>
        <w:t xml:space="preserve"> </w:t>
      </w:r>
      <w:r>
        <w:rPr>
          <w:sz w:val="20"/>
        </w:rPr>
        <w:t>που</w:t>
      </w:r>
      <w:r>
        <w:rPr>
          <w:spacing w:val="-8"/>
          <w:sz w:val="20"/>
        </w:rPr>
        <w:t xml:space="preserve"> </w:t>
      </w:r>
      <w:r>
        <w:rPr>
          <w:spacing w:val="-2"/>
          <w:sz w:val="20"/>
        </w:rPr>
        <w:t>αποκτήθηκαν.</w:t>
      </w:r>
    </w:p>
    <w:p w14:paraId="6C7B562C" w14:textId="77777777" w:rsidR="0028661C" w:rsidRDefault="00B273B9">
      <w:pPr>
        <w:pStyle w:val="a3"/>
        <w:spacing w:before="118"/>
        <w:ind w:left="260" w:right="303"/>
        <w:jc w:val="both"/>
      </w:pPr>
      <w:r>
        <w:t>Μέσω των προτεινόμενων δράσεων, τα σχέδια θα στηρίξουν την εφαρμογή της σύστασης το</w:t>
      </w:r>
      <w:r>
        <w:t>υ Συμβουλίου σχετικά με τις διαδρομές αναβάθμισης των δεξιοτήτων, του σχεδίου δράσης για τον ευρωπαϊκό πυλώνα κοινωνικών δικαιωμάτων, καθώς και του ευρωπαϊκού θεματολογίου δεξιοτήτων (δράση 8 «Δεξιότητες για τη ζωή»).</w:t>
      </w:r>
    </w:p>
    <w:p w14:paraId="6C7B562D" w14:textId="77777777" w:rsidR="0028661C" w:rsidRDefault="00B273B9">
      <w:pPr>
        <w:pStyle w:val="a3"/>
        <w:spacing w:before="122"/>
        <w:ind w:left="260"/>
      </w:pPr>
      <w:r>
        <w:t>Τα</w:t>
      </w:r>
      <w:r>
        <w:rPr>
          <w:spacing w:val="-6"/>
        </w:rPr>
        <w:t xml:space="preserve"> </w:t>
      </w:r>
      <w:r>
        <w:rPr>
          <w:spacing w:val="-2"/>
        </w:rPr>
        <w:t>σχέδια:</w:t>
      </w:r>
    </w:p>
    <w:p w14:paraId="6C7B562E" w14:textId="77777777" w:rsidR="0028661C" w:rsidRDefault="00B273B9">
      <w:pPr>
        <w:pStyle w:val="a5"/>
        <w:numPr>
          <w:ilvl w:val="1"/>
          <w:numId w:val="148"/>
        </w:numPr>
        <w:tabs>
          <w:tab w:val="left" w:pos="980"/>
          <w:tab w:val="left" w:pos="981"/>
        </w:tabs>
        <w:spacing w:before="120"/>
        <w:ind w:right="305"/>
        <w:jc w:val="left"/>
        <w:rPr>
          <w:sz w:val="20"/>
        </w:rPr>
      </w:pPr>
      <w:r>
        <w:rPr>
          <w:sz w:val="20"/>
        </w:rPr>
        <w:t>θα</w:t>
      </w:r>
      <w:r>
        <w:rPr>
          <w:spacing w:val="26"/>
          <w:sz w:val="20"/>
        </w:rPr>
        <w:t xml:space="preserve"> </w:t>
      </w:r>
      <w:r>
        <w:rPr>
          <w:sz w:val="20"/>
        </w:rPr>
        <w:t>συμβάλουν</w:t>
      </w:r>
      <w:r>
        <w:rPr>
          <w:spacing w:val="26"/>
          <w:sz w:val="20"/>
        </w:rPr>
        <w:t xml:space="preserve"> </w:t>
      </w:r>
      <w:r>
        <w:rPr>
          <w:sz w:val="20"/>
        </w:rPr>
        <w:t>στην</w:t>
      </w:r>
      <w:r>
        <w:rPr>
          <w:spacing w:val="26"/>
          <w:sz w:val="20"/>
        </w:rPr>
        <w:t xml:space="preserve"> </w:t>
      </w:r>
      <w:r>
        <w:rPr>
          <w:sz w:val="20"/>
        </w:rPr>
        <w:t>αύξηση</w:t>
      </w:r>
      <w:r>
        <w:rPr>
          <w:spacing w:val="30"/>
          <w:sz w:val="20"/>
        </w:rPr>
        <w:t xml:space="preserve"> </w:t>
      </w:r>
      <w:r>
        <w:rPr>
          <w:sz w:val="20"/>
        </w:rPr>
        <w:t>της</w:t>
      </w:r>
      <w:r>
        <w:rPr>
          <w:spacing w:val="27"/>
          <w:sz w:val="20"/>
        </w:rPr>
        <w:t xml:space="preserve"> </w:t>
      </w:r>
      <w:r>
        <w:rPr>
          <w:sz w:val="20"/>
        </w:rPr>
        <w:t>προσφοράς</w:t>
      </w:r>
      <w:r>
        <w:rPr>
          <w:spacing w:val="26"/>
          <w:sz w:val="20"/>
        </w:rPr>
        <w:t xml:space="preserve"> </w:t>
      </w:r>
      <w:r>
        <w:rPr>
          <w:sz w:val="20"/>
        </w:rPr>
        <w:t>ευκαιριών</w:t>
      </w:r>
      <w:r>
        <w:rPr>
          <w:spacing w:val="29"/>
          <w:sz w:val="20"/>
        </w:rPr>
        <w:t xml:space="preserve"> </w:t>
      </w:r>
      <w:r>
        <w:rPr>
          <w:sz w:val="20"/>
        </w:rPr>
        <w:t>αναβάθμισης</w:t>
      </w:r>
      <w:r>
        <w:rPr>
          <w:spacing w:val="27"/>
          <w:sz w:val="20"/>
        </w:rPr>
        <w:t xml:space="preserve"> </w:t>
      </w:r>
      <w:r>
        <w:rPr>
          <w:sz w:val="20"/>
        </w:rPr>
        <w:t>των</w:t>
      </w:r>
      <w:r>
        <w:rPr>
          <w:spacing w:val="29"/>
          <w:sz w:val="20"/>
        </w:rPr>
        <w:t xml:space="preserve"> </w:t>
      </w:r>
      <w:r>
        <w:rPr>
          <w:sz w:val="20"/>
        </w:rPr>
        <w:t>δεξιοτήτων</w:t>
      </w:r>
      <w:r>
        <w:rPr>
          <w:spacing w:val="26"/>
          <w:sz w:val="20"/>
        </w:rPr>
        <w:t xml:space="preserve"> </w:t>
      </w:r>
      <w:r>
        <w:rPr>
          <w:sz w:val="20"/>
        </w:rPr>
        <w:t>και</w:t>
      </w:r>
      <w:r>
        <w:rPr>
          <w:spacing w:val="28"/>
          <w:sz w:val="20"/>
        </w:rPr>
        <w:t xml:space="preserve"> </w:t>
      </w:r>
      <w:r>
        <w:rPr>
          <w:sz w:val="20"/>
        </w:rPr>
        <w:t>της</w:t>
      </w:r>
      <w:r>
        <w:rPr>
          <w:spacing w:val="27"/>
          <w:sz w:val="20"/>
        </w:rPr>
        <w:t xml:space="preserve"> </w:t>
      </w:r>
      <w:r>
        <w:rPr>
          <w:sz w:val="20"/>
        </w:rPr>
        <w:t>αξιοποίησής τους από ενήλικες χαμηλής ειδίκευσης.</w:t>
      </w:r>
    </w:p>
    <w:p w14:paraId="6C7B562F" w14:textId="77777777" w:rsidR="0028661C" w:rsidRDefault="00B273B9">
      <w:pPr>
        <w:pStyle w:val="a5"/>
        <w:numPr>
          <w:ilvl w:val="1"/>
          <w:numId w:val="148"/>
        </w:numPr>
        <w:tabs>
          <w:tab w:val="left" w:pos="980"/>
          <w:tab w:val="left" w:pos="981"/>
        </w:tabs>
        <w:spacing w:before="118" w:line="242" w:lineRule="auto"/>
        <w:ind w:right="301"/>
        <w:jc w:val="left"/>
        <w:rPr>
          <w:sz w:val="20"/>
        </w:rPr>
      </w:pPr>
      <w:r>
        <w:rPr>
          <w:sz w:val="20"/>
        </w:rPr>
        <w:t>θα συμβάλουν στην πρακτική και ολοκληρωμένη υλοποίηση των σταδίων των Διαδρομών αναβάθμισης των δεξιοτήτων με την υποστήριξη μέτρων προβολής και καθοδήγησης.</w:t>
      </w:r>
    </w:p>
    <w:p w14:paraId="6C7B5630" w14:textId="77777777" w:rsidR="0028661C" w:rsidRDefault="00B273B9">
      <w:pPr>
        <w:pStyle w:val="a5"/>
        <w:numPr>
          <w:ilvl w:val="1"/>
          <w:numId w:val="148"/>
        </w:numPr>
        <w:tabs>
          <w:tab w:val="left" w:pos="980"/>
          <w:tab w:val="left" w:pos="981"/>
        </w:tabs>
        <w:spacing w:before="116"/>
        <w:ind w:hanging="361"/>
        <w:jc w:val="left"/>
        <w:rPr>
          <w:sz w:val="20"/>
        </w:rPr>
      </w:pPr>
      <w:r>
        <w:rPr>
          <w:sz w:val="20"/>
        </w:rPr>
        <w:t>θα</w:t>
      </w:r>
      <w:r>
        <w:rPr>
          <w:spacing w:val="-7"/>
          <w:sz w:val="20"/>
        </w:rPr>
        <w:t xml:space="preserve"> </w:t>
      </w:r>
      <w:r>
        <w:rPr>
          <w:sz w:val="20"/>
        </w:rPr>
        <w:t>συμβάλουν</w:t>
      </w:r>
      <w:r>
        <w:rPr>
          <w:spacing w:val="-7"/>
          <w:sz w:val="20"/>
        </w:rPr>
        <w:t xml:space="preserve"> </w:t>
      </w:r>
      <w:r>
        <w:rPr>
          <w:sz w:val="20"/>
        </w:rPr>
        <w:t>στην</w:t>
      </w:r>
      <w:r>
        <w:rPr>
          <w:spacing w:val="-7"/>
          <w:sz w:val="20"/>
        </w:rPr>
        <w:t xml:space="preserve"> </w:t>
      </w:r>
      <w:r>
        <w:rPr>
          <w:sz w:val="20"/>
        </w:rPr>
        <w:t>αύξηση</w:t>
      </w:r>
      <w:r>
        <w:rPr>
          <w:spacing w:val="-6"/>
          <w:sz w:val="20"/>
        </w:rPr>
        <w:t xml:space="preserve"> </w:t>
      </w:r>
      <w:r>
        <w:rPr>
          <w:sz w:val="20"/>
        </w:rPr>
        <w:t>της</w:t>
      </w:r>
      <w:r>
        <w:rPr>
          <w:spacing w:val="-7"/>
          <w:sz w:val="20"/>
        </w:rPr>
        <w:t xml:space="preserve"> </w:t>
      </w:r>
      <w:r>
        <w:rPr>
          <w:sz w:val="20"/>
        </w:rPr>
        <w:t>συνοχής</w:t>
      </w:r>
      <w:r>
        <w:rPr>
          <w:spacing w:val="-7"/>
          <w:sz w:val="20"/>
        </w:rPr>
        <w:t xml:space="preserve"> </w:t>
      </w:r>
      <w:r>
        <w:rPr>
          <w:sz w:val="20"/>
        </w:rPr>
        <w:t>μεταξύ</w:t>
      </w:r>
      <w:r>
        <w:rPr>
          <w:spacing w:val="-7"/>
          <w:sz w:val="20"/>
        </w:rPr>
        <w:t xml:space="preserve"> </w:t>
      </w:r>
      <w:r>
        <w:rPr>
          <w:sz w:val="20"/>
        </w:rPr>
        <w:t>των</w:t>
      </w:r>
      <w:r>
        <w:rPr>
          <w:spacing w:val="-7"/>
          <w:sz w:val="20"/>
        </w:rPr>
        <w:t xml:space="preserve"> </w:t>
      </w:r>
      <w:r>
        <w:rPr>
          <w:sz w:val="20"/>
        </w:rPr>
        <w:t>υφιστάμενων</w:t>
      </w:r>
      <w:r>
        <w:rPr>
          <w:spacing w:val="-7"/>
          <w:sz w:val="20"/>
        </w:rPr>
        <w:t xml:space="preserve"> </w:t>
      </w:r>
      <w:r>
        <w:rPr>
          <w:sz w:val="20"/>
        </w:rPr>
        <w:t>μέτρων</w:t>
      </w:r>
      <w:r>
        <w:rPr>
          <w:spacing w:val="-7"/>
          <w:sz w:val="20"/>
        </w:rPr>
        <w:t xml:space="preserve"> </w:t>
      </w:r>
      <w:r>
        <w:rPr>
          <w:sz w:val="20"/>
        </w:rPr>
        <w:t>για</w:t>
      </w:r>
      <w:r>
        <w:rPr>
          <w:spacing w:val="-7"/>
          <w:sz w:val="20"/>
        </w:rPr>
        <w:t xml:space="preserve"> </w:t>
      </w:r>
      <w:r>
        <w:rPr>
          <w:sz w:val="20"/>
        </w:rPr>
        <w:t>ενήλικες</w:t>
      </w:r>
      <w:r>
        <w:rPr>
          <w:spacing w:val="-4"/>
          <w:sz w:val="20"/>
        </w:rPr>
        <w:t xml:space="preserve"> </w:t>
      </w:r>
      <w:r>
        <w:rPr>
          <w:sz w:val="20"/>
        </w:rPr>
        <w:t>χαμηλής</w:t>
      </w:r>
      <w:r>
        <w:rPr>
          <w:spacing w:val="-7"/>
          <w:sz w:val="20"/>
        </w:rPr>
        <w:t xml:space="preserve"> </w:t>
      </w:r>
      <w:r>
        <w:rPr>
          <w:spacing w:val="-2"/>
          <w:sz w:val="20"/>
        </w:rPr>
        <w:t>ειδίκευσης</w:t>
      </w:r>
      <w:r>
        <w:rPr>
          <w:spacing w:val="-2"/>
          <w:sz w:val="20"/>
        </w:rPr>
        <w:t>.</w:t>
      </w:r>
    </w:p>
    <w:p w14:paraId="6C7B5631" w14:textId="77777777" w:rsidR="0028661C" w:rsidRDefault="00B273B9">
      <w:pPr>
        <w:pStyle w:val="a5"/>
        <w:numPr>
          <w:ilvl w:val="1"/>
          <w:numId w:val="148"/>
        </w:numPr>
        <w:tabs>
          <w:tab w:val="left" w:pos="980"/>
          <w:tab w:val="left" w:pos="981"/>
        </w:tabs>
        <w:spacing w:before="122"/>
        <w:ind w:right="301"/>
        <w:jc w:val="left"/>
        <w:rPr>
          <w:sz w:val="20"/>
        </w:rPr>
      </w:pPr>
      <w:r>
        <w:rPr>
          <w:sz w:val="20"/>
        </w:rPr>
        <w:t>θα</w:t>
      </w:r>
      <w:r>
        <w:rPr>
          <w:spacing w:val="-4"/>
          <w:sz w:val="20"/>
        </w:rPr>
        <w:t xml:space="preserve"> </w:t>
      </w:r>
      <w:r>
        <w:rPr>
          <w:sz w:val="20"/>
        </w:rPr>
        <w:t>διασφαλίσουν</w:t>
      </w:r>
      <w:r>
        <w:rPr>
          <w:spacing w:val="-4"/>
          <w:sz w:val="20"/>
        </w:rPr>
        <w:t xml:space="preserve"> </w:t>
      </w:r>
      <w:r>
        <w:rPr>
          <w:sz w:val="20"/>
        </w:rPr>
        <w:t>ότι</w:t>
      </w:r>
      <w:r>
        <w:rPr>
          <w:spacing w:val="-3"/>
          <w:sz w:val="20"/>
        </w:rPr>
        <w:t xml:space="preserve"> </w:t>
      </w:r>
      <w:r>
        <w:rPr>
          <w:sz w:val="20"/>
        </w:rPr>
        <w:t>όλοι</w:t>
      </w:r>
      <w:r>
        <w:rPr>
          <w:spacing w:val="-3"/>
          <w:sz w:val="20"/>
        </w:rPr>
        <w:t xml:space="preserve"> </w:t>
      </w:r>
      <w:r>
        <w:rPr>
          <w:sz w:val="20"/>
        </w:rPr>
        <w:t>οι</w:t>
      </w:r>
      <w:r>
        <w:rPr>
          <w:spacing w:val="-1"/>
          <w:sz w:val="20"/>
        </w:rPr>
        <w:t xml:space="preserve"> </w:t>
      </w:r>
      <w:r>
        <w:rPr>
          <w:sz w:val="20"/>
        </w:rPr>
        <w:t>σχετικοί</w:t>
      </w:r>
      <w:r>
        <w:rPr>
          <w:spacing w:val="-3"/>
          <w:sz w:val="20"/>
        </w:rPr>
        <w:t xml:space="preserve"> </w:t>
      </w:r>
      <w:r>
        <w:rPr>
          <w:sz w:val="20"/>
        </w:rPr>
        <w:t>φορείς</w:t>
      </w:r>
      <w:r>
        <w:rPr>
          <w:spacing w:val="-3"/>
          <w:sz w:val="20"/>
        </w:rPr>
        <w:t xml:space="preserve"> </w:t>
      </w:r>
      <w:r>
        <w:rPr>
          <w:sz w:val="20"/>
        </w:rPr>
        <w:t>κινητοποιούνται</w:t>
      </w:r>
      <w:r>
        <w:rPr>
          <w:spacing w:val="-3"/>
          <w:sz w:val="20"/>
        </w:rPr>
        <w:t xml:space="preserve"> </w:t>
      </w:r>
      <w:r>
        <w:rPr>
          <w:sz w:val="20"/>
        </w:rPr>
        <w:t>και</w:t>
      </w:r>
      <w:r>
        <w:rPr>
          <w:spacing w:val="-3"/>
          <w:sz w:val="20"/>
        </w:rPr>
        <w:t xml:space="preserve"> </w:t>
      </w:r>
      <w:r>
        <w:rPr>
          <w:sz w:val="20"/>
        </w:rPr>
        <w:t>συμμετέχουν</w:t>
      </w:r>
      <w:r>
        <w:rPr>
          <w:spacing w:val="-4"/>
          <w:sz w:val="20"/>
        </w:rPr>
        <w:t xml:space="preserve"> </w:t>
      </w:r>
      <w:r>
        <w:rPr>
          <w:sz w:val="20"/>
        </w:rPr>
        <w:t>στην</w:t>
      </w:r>
      <w:r>
        <w:rPr>
          <w:spacing w:val="-4"/>
          <w:sz w:val="20"/>
        </w:rPr>
        <w:t xml:space="preserve"> </w:t>
      </w:r>
      <w:r>
        <w:rPr>
          <w:sz w:val="20"/>
        </w:rPr>
        <w:t>υλοποίηση</w:t>
      </w:r>
      <w:r>
        <w:rPr>
          <w:spacing w:val="-3"/>
          <w:sz w:val="20"/>
        </w:rPr>
        <w:t xml:space="preserve"> </w:t>
      </w:r>
      <w:r>
        <w:rPr>
          <w:sz w:val="20"/>
        </w:rPr>
        <w:t>της</w:t>
      </w:r>
      <w:r>
        <w:rPr>
          <w:spacing w:val="-4"/>
          <w:sz w:val="20"/>
        </w:rPr>
        <w:t xml:space="preserve"> </w:t>
      </w:r>
      <w:r>
        <w:rPr>
          <w:sz w:val="20"/>
        </w:rPr>
        <w:t>σύστασης για τις διαδρομές αναβάθμισης των δεξιοτήτων.</w:t>
      </w:r>
    </w:p>
    <w:p w14:paraId="6C7B5632" w14:textId="77777777" w:rsidR="0028661C" w:rsidRDefault="00B273B9">
      <w:pPr>
        <w:pStyle w:val="a3"/>
        <w:spacing w:before="118"/>
        <w:ind w:left="260" w:right="300"/>
        <w:jc w:val="both"/>
      </w:pPr>
      <w:r>
        <w:t>Θα πρέπει να διασφαλιστεί μια προσέγγιση σύμπραξης, η οποία θα προωθεί τον αποτελεσματικό συντονισμό και</w:t>
      </w:r>
      <w:r>
        <w:t xml:space="preserve"> τη μακροπρόθεσμη συνεργασία μεταξύ των ενδιαφερόμενων μερών που συμμετέχουν στον σχεδιασμό, την υλοποίηση και την παρακολούθηση των διαδρομών αναβάθμισης των δεξιοτήτων.</w:t>
      </w:r>
    </w:p>
    <w:p w14:paraId="6C7B5633" w14:textId="77777777" w:rsidR="0028661C" w:rsidRDefault="00B273B9">
      <w:pPr>
        <w:pStyle w:val="a3"/>
        <w:spacing w:before="120"/>
        <w:ind w:left="260" w:right="301"/>
        <w:jc w:val="both"/>
      </w:pPr>
      <w:r>
        <w:t>Τα σχέδια περιλαμβάνουν σχέδιο για τη σταδιακή ανάπτυξη των εκβάσεων/αποτελεσμάτων το</w:t>
      </w:r>
      <w:r>
        <w:t>υς στις συμμετέχουσες χώρες, καθώς και προτάσεις για την περαιτέρω ανάπτυξη ειδικά προσαρμοσμένης στήριξης και μάθησης για τη συγκεκριμένη ομάδα-στόχο.</w:t>
      </w:r>
    </w:p>
    <w:p w14:paraId="6C7B5634" w14:textId="77777777" w:rsidR="0028661C" w:rsidRDefault="00B273B9">
      <w:pPr>
        <w:pStyle w:val="a3"/>
        <w:spacing w:before="120"/>
        <w:ind w:left="260" w:right="293"/>
        <w:jc w:val="both"/>
      </w:pPr>
      <w:r>
        <w:t>Στους φορείς που συμμετέχουν στις Διαδρομές αναβάθμισης των δεξιοτήτων μπορεί να περιλαμβάνονται: εθνικέ</w:t>
      </w:r>
      <w:r>
        <w:t>ς, περιφερειακές ή τοπικές οντότητες που συμμετέχουν στον σχεδιασμό, την οργάνωση ή την προώθηση της εκπαίδευσης ενηλίκων, εργοδοτικές οργανώσεις, εργοδότες, συνδικαλιστικές οργανώσεις, βιομηχανικά, εμπορικά και βιοτεχνικά επιμελητήρια, υπηρεσίες απασχόλησ</w:t>
      </w:r>
      <w:r>
        <w:t xml:space="preserve">ης, </w:t>
      </w:r>
      <w:proofErr w:type="spellStart"/>
      <w:r>
        <w:t>πάροχοι</w:t>
      </w:r>
      <w:proofErr w:type="spellEnd"/>
      <w:r>
        <w:t xml:space="preserve"> εκπαίδευσης και κατάρτισης, ενδιάμεσοι και τομεακοί οργανισμοί, οργανώσεις της κοινωνίας των πολιτών, τοπικοί και περιφερειακοί οικονομικοί παράγοντες, βιβλιοθήκες και κοινοτικές υπηρεσίες.</w:t>
      </w:r>
    </w:p>
    <w:p w14:paraId="6C7B5635" w14:textId="77777777" w:rsidR="0028661C" w:rsidRDefault="0028661C">
      <w:pPr>
        <w:pStyle w:val="a3"/>
      </w:pPr>
    </w:p>
    <w:p w14:paraId="6C7B5636" w14:textId="77777777" w:rsidR="0028661C" w:rsidRDefault="0028661C">
      <w:pPr>
        <w:pStyle w:val="a3"/>
      </w:pPr>
    </w:p>
    <w:p w14:paraId="6C7B5637" w14:textId="77777777" w:rsidR="0028661C" w:rsidRDefault="00B273B9">
      <w:pPr>
        <w:pStyle w:val="a3"/>
        <w:spacing w:before="7"/>
        <w:rPr>
          <w:sz w:val="17"/>
        </w:rPr>
      </w:pPr>
      <w:r>
        <w:pict w14:anchorId="6C7B6D21">
          <v:rect id="docshape263" o:spid="_x0000_s1060" style="position:absolute;margin-left:54pt;margin-top:11.95pt;width:144.05pt;height:.6pt;z-index:-15654912;mso-wrap-distance-left:0;mso-wrap-distance-right:0;mso-position-horizontal-relative:page" fillcolor="black" stroked="f">
            <w10:wrap type="topAndBottom" anchorx="page"/>
          </v:rect>
        </w:pict>
      </w:r>
    </w:p>
    <w:p w14:paraId="6C7B5638" w14:textId="77777777" w:rsidR="0028661C" w:rsidRDefault="00B273B9">
      <w:pPr>
        <w:pStyle w:val="a3"/>
        <w:tabs>
          <w:tab w:val="left" w:pos="687"/>
        </w:tabs>
        <w:spacing w:before="126"/>
        <w:ind w:left="260"/>
        <w:rPr>
          <w:rFonts w:ascii="Cambria"/>
        </w:rPr>
      </w:pPr>
      <w:r>
        <w:rPr>
          <w:rFonts w:ascii="Cambria"/>
          <w:spacing w:val="-5"/>
          <w:position w:val="5"/>
          <w:sz w:val="13"/>
        </w:rPr>
        <w:t>238</w:t>
      </w:r>
      <w:r>
        <w:rPr>
          <w:rFonts w:ascii="Cambria"/>
          <w:position w:val="5"/>
          <w:sz w:val="13"/>
        </w:rPr>
        <w:tab/>
      </w:r>
      <w:hyperlink r:id="rId438">
        <w:r>
          <w:rPr>
            <w:rFonts w:ascii="Cambria"/>
            <w:color w:val="0000FF"/>
            <w:w w:val="95"/>
            <w:u w:val="single" w:color="0000FF"/>
          </w:rPr>
          <w:t>https://eur-lex.europa.eu/legal-</w:t>
        </w:r>
        <w:r>
          <w:rPr>
            <w:rFonts w:ascii="Cambria"/>
            <w:color w:val="0000FF"/>
            <w:spacing w:val="-2"/>
            <w:w w:val="95"/>
            <w:u w:val="single" w:color="0000FF"/>
          </w:rPr>
          <w:t>content/EL/TXT/PDF/?uri=CELEX:32016H1224(01)&amp;from=EL</w:t>
        </w:r>
        <w:r>
          <w:rPr>
            <w:rFonts w:ascii="Cambria"/>
            <w:spacing w:val="-2"/>
            <w:w w:val="95"/>
          </w:rPr>
          <w:t>.</w:t>
        </w:r>
      </w:hyperlink>
    </w:p>
    <w:p w14:paraId="6C7B5639" w14:textId="77777777" w:rsidR="0028661C" w:rsidRDefault="0028661C">
      <w:pPr>
        <w:rPr>
          <w:rFonts w:ascii="Cambria"/>
        </w:rPr>
        <w:sectPr w:rsidR="0028661C">
          <w:pgSz w:w="11910" w:h="16840"/>
          <w:pgMar w:top="1380" w:right="780" w:bottom="720" w:left="820" w:header="0" w:footer="528" w:gutter="0"/>
          <w:cols w:space="720"/>
        </w:sectPr>
      </w:pPr>
    </w:p>
    <w:p w14:paraId="6C7B563A" w14:textId="77777777" w:rsidR="0028661C" w:rsidRDefault="00B273B9">
      <w:pPr>
        <w:pStyle w:val="7"/>
        <w:spacing w:before="43"/>
      </w:pPr>
      <w:r>
        <w:rPr>
          <w:w w:val="95"/>
        </w:rPr>
        <w:lastRenderedPageBreak/>
        <w:t>ΑΝΑΜΕΝΟΜΕΝΟΣ</w:t>
      </w:r>
      <w:r>
        <w:rPr>
          <w:spacing w:val="58"/>
        </w:rPr>
        <w:t xml:space="preserve"> </w:t>
      </w:r>
      <w:r>
        <w:rPr>
          <w:spacing w:val="-2"/>
        </w:rPr>
        <w:t>ΑΝΤΙΚΤΥΠΟΣ</w:t>
      </w:r>
    </w:p>
    <w:p w14:paraId="6C7B563B" w14:textId="77777777" w:rsidR="0028661C" w:rsidRDefault="0028661C">
      <w:pPr>
        <w:pStyle w:val="a3"/>
        <w:spacing w:before="4"/>
        <w:rPr>
          <w:b/>
          <w:sz w:val="19"/>
        </w:rPr>
      </w:pPr>
    </w:p>
    <w:p w14:paraId="6C7B563C" w14:textId="77777777" w:rsidR="0028661C" w:rsidRDefault="00B273B9">
      <w:pPr>
        <w:pStyle w:val="a3"/>
        <w:ind w:left="260" w:right="296"/>
        <w:jc w:val="both"/>
      </w:pPr>
      <w:r>
        <w:t xml:space="preserve">Τα </w:t>
      </w:r>
      <w:proofErr w:type="spellStart"/>
      <w:r>
        <w:t>μελλοντοστρεφή</w:t>
      </w:r>
      <w:proofErr w:type="spellEnd"/>
      <w:r>
        <w:t xml:space="preserve"> σχέδια αποσκοπούν να παράσχουν καινοτόμες λύσεις που μπορούν να διαδοθούν ευρέως σε περιφερειακό, εθνικό </w:t>
      </w:r>
      <w:r>
        <w:t>και ευρωπαϊκό επίπεδο και ιδανικά με τη δυνατότητα να αναπτυχθούν περαιτέρω με χρηματοδοτικά μέσα της ΕΕ ή άλλως μέσω εθνικής και περιφερειακής στήριξης.</w:t>
      </w:r>
    </w:p>
    <w:p w14:paraId="6C7B563D" w14:textId="77777777" w:rsidR="0028661C" w:rsidRDefault="00B273B9">
      <w:pPr>
        <w:pStyle w:val="a3"/>
        <w:spacing w:before="120"/>
        <w:ind w:left="260" w:right="299"/>
        <w:jc w:val="both"/>
      </w:pPr>
      <w:r>
        <w:t>Οι πρακτικές «από τη βάση στην κορυφή» θα πρέπει να καλύπτουν ορθά τις καθορισμένες προτεραιότητες που</w:t>
      </w:r>
      <w:r>
        <w:t xml:space="preserve"> έχουν οριστεί για την ενίσχυση της ικανότητας καινοτομίας της Ευρώπης, να έχουν ισχυρό αντίκτυπο στις μεταρρυθμίσεις που αφορούν τον τομέα της εκπαίδευσης και κατάρτισης και να ενεργοποιήσουν συστημική αλλαγή.</w:t>
      </w:r>
    </w:p>
    <w:p w14:paraId="6C7B563E" w14:textId="77777777" w:rsidR="0028661C" w:rsidRDefault="00B273B9">
      <w:pPr>
        <w:pStyle w:val="a3"/>
        <w:spacing w:before="119"/>
        <w:ind w:left="260" w:right="295"/>
        <w:jc w:val="both"/>
      </w:pPr>
      <w:r>
        <w:t>Μέσω της ευρείας διάδοσης των αποτελεσμάτων τ</w:t>
      </w:r>
      <w:r>
        <w:t xml:space="preserve">ων σχεδίων σε διακρατικό, εθνικό και/ή περιφερειακό επίπεδο, λαμβάνοντας παράλληλα υπόψη τις εθνικές, περιφερειακές στρατηγικές έξυπνης εξειδίκευσης, καθώς και τις στρατηγικές έξυπνης εξειδίκευσης των ευρωπαϊκών βιομηχανικών οικοσυστημάτων, οι </w:t>
      </w:r>
      <w:proofErr w:type="spellStart"/>
      <w:r>
        <w:t>μελλοντοστρε</w:t>
      </w:r>
      <w:r>
        <w:t>φείς</w:t>
      </w:r>
      <w:proofErr w:type="spellEnd"/>
      <w:r>
        <w:t xml:space="preserve"> συμπράξεις αναμένεται να έχουν καθοριστικό αντίκτυπο σε επίπεδο συστήματος προκειμένου να συνδράμουν τα συστήματα εκπαίδευσης και κατάρτισης στην αποτελεσματικότερη αντιμετώπιση των προκλήσεων ενός ταχέως μεταβαλλόμενου </w:t>
      </w:r>
      <w:r>
        <w:rPr>
          <w:spacing w:val="-2"/>
        </w:rPr>
        <w:t>κόσμου.</w:t>
      </w:r>
    </w:p>
    <w:p w14:paraId="6C7B563F" w14:textId="77777777" w:rsidR="0028661C" w:rsidRDefault="0028661C">
      <w:pPr>
        <w:pStyle w:val="a3"/>
      </w:pPr>
    </w:p>
    <w:p w14:paraId="6C7B5640" w14:textId="77777777" w:rsidR="0028661C" w:rsidRDefault="0028661C">
      <w:pPr>
        <w:pStyle w:val="a3"/>
        <w:spacing w:before="11"/>
        <w:rPr>
          <w:sz w:val="19"/>
        </w:rPr>
      </w:pPr>
    </w:p>
    <w:p w14:paraId="6C7B5641" w14:textId="77777777" w:rsidR="0028661C" w:rsidRDefault="00B273B9">
      <w:pPr>
        <w:pStyle w:val="7"/>
      </w:pPr>
      <w:r>
        <w:rPr>
          <w:spacing w:val="-2"/>
        </w:rPr>
        <w:t>ΚΡΙΤΗΡΙΑ</w:t>
      </w:r>
      <w:r>
        <w:rPr>
          <w:spacing w:val="4"/>
        </w:rPr>
        <w:t xml:space="preserve"> </w:t>
      </w:r>
      <w:r>
        <w:rPr>
          <w:spacing w:val="-2"/>
        </w:rPr>
        <w:t>ΧΟΡΗΓΗΣΗΣ</w:t>
      </w:r>
    </w:p>
    <w:p w14:paraId="6C7B5642" w14:textId="77777777" w:rsidR="0028661C" w:rsidRDefault="0028661C">
      <w:pPr>
        <w:pStyle w:val="a3"/>
        <w:spacing w:before="7"/>
        <w:rPr>
          <w:b/>
          <w:sz w:val="9"/>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8"/>
        <w:gridCol w:w="7876"/>
      </w:tblGrid>
      <w:tr w:rsidR="0028661C" w14:paraId="6C7B5661" w14:textId="77777777">
        <w:trPr>
          <w:trHeight w:val="9324"/>
        </w:trPr>
        <w:tc>
          <w:tcPr>
            <w:tcW w:w="2088" w:type="dxa"/>
            <w:tcBorders>
              <w:left w:val="single" w:sz="4" w:space="0" w:color="000000"/>
              <w:bottom w:val="dashSmallGap" w:sz="4" w:space="0" w:color="000000"/>
            </w:tcBorders>
          </w:tcPr>
          <w:p w14:paraId="6C7B5643" w14:textId="77777777" w:rsidR="0028661C" w:rsidRDefault="0028661C">
            <w:pPr>
              <w:pStyle w:val="TableParagraph"/>
              <w:rPr>
                <w:b/>
                <w:sz w:val="20"/>
              </w:rPr>
            </w:pPr>
          </w:p>
          <w:p w14:paraId="6C7B5644" w14:textId="77777777" w:rsidR="0028661C" w:rsidRDefault="0028661C">
            <w:pPr>
              <w:pStyle w:val="TableParagraph"/>
              <w:rPr>
                <w:b/>
                <w:sz w:val="20"/>
              </w:rPr>
            </w:pPr>
          </w:p>
          <w:p w14:paraId="6C7B5645" w14:textId="77777777" w:rsidR="0028661C" w:rsidRDefault="0028661C">
            <w:pPr>
              <w:pStyle w:val="TableParagraph"/>
              <w:rPr>
                <w:b/>
                <w:sz w:val="20"/>
              </w:rPr>
            </w:pPr>
          </w:p>
          <w:p w14:paraId="6C7B5646" w14:textId="77777777" w:rsidR="0028661C" w:rsidRDefault="0028661C">
            <w:pPr>
              <w:pStyle w:val="TableParagraph"/>
              <w:rPr>
                <w:b/>
                <w:sz w:val="20"/>
              </w:rPr>
            </w:pPr>
          </w:p>
          <w:p w14:paraId="6C7B5647" w14:textId="77777777" w:rsidR="0028661C" w:rsidRDefault="0028661C">
            <w:pPr>
              <w:pStyle w:val="TableParagraph"/>
              <w:rPr>
                <w:b/>
                <w:sz w:val="20"/>
              </w:rPr>
            </w:pPr>
          </w:p>
          <w:p w14:paraId="6C7B5648" w14:textId="77777777" w:rsidR="0028661C" w:rsidRDefault="0028661C">
            <w:pPr>
              <w:pStyle w:val="TableParagraph"/>
              <w:rPr>
                <w:b/>
                <w:sz w:val="20"/>
              </w:rPr>
            </w:pPr>
          </w:p>
          <w:p w14:paraId="6C7B5649" w14:textId="77777777" w:rsidR="0028661C" w:rsidRDefault="0028661C">
            <w:pPr>
              <w:pStyle w:val="TableParagraph"/>
              <w:rPr>
                <w:b/>
                <w:sz w:val="20"/>
              </w:rPr>
            </w:pPr>
          </w:p>
          <w:p w14:paraId="6C7B564A" w14:textId="77777777" w:rsidR="0028661C" w:rsidRDefault="0028661C">
            <w:pPr>
              <w:pStyle w:val="TableParagraph"/>
              <w:rPr>
                <w:b/>
                <w:sz w:val="20"/>
              </w:rPr>
            </w:pPr>
          </w:p>
          <w:p w14:paraId="6C7B564B" w14:textId="77777777" w:rsidR="0028661C" w:rsidRDefault="0028661C">
            <w:pPr>
              <w:pStyle w:val="TableParagraph"/>
              <w:rPr>
                <w:b/>
                <w:sz w:val="20"/>
              </w:rPr>
            </w:pPr>
          </w:p>
          <w:p w14:paraId="6C7B564C" w14:textId="77777777" w:rsidR="0028661C" w:rsidRDefault="0028661C">
            <w:pPr>
              <w:pStyle w:val="TableParagraph"/>
              <w:rPr>
                <w:b/>
                <w:sz w:val="20"/>
              </w:rPr>
            </w:pPr>
          </w:p>
          <w:p w14:paraId="6C7B564D" w14:textId="77777777" w:rsidR="0028661C" w:rsidRDefault="0028661C">
            <w:pPr>
              <w:pStyle w:val="TableParagraph"/>
              <w:rPr>
                <w:b/>
                <w:sz w:val="20"/>
              </w:rPr>
            </w:pPr>
          </w:p>
          <w:p w14:paraId="6C7B564E" w14:textId="77777777" w:rsidR="0028661C" w:rsidRDefault="0028661C">
            <w:pPr>
              <w:pStyle w:val="TableParagraph"/>
              <w:rPr>
                <w:b/>
                <w:sz w:val="20"/>
              </w:rPr>
            </w:pPr>
          </w:p>
          <w:p w14:paraId="6C7B564F" w14:textId="77777777" w:rsidR="0028661C" w:rsidRDefault="0028661C">
            <w:pPr>
              <w:pStyle w:val="TableParagraph"/>
              <w:rPr>
                <w:b/>
                <w:sz w:val="20"/>
              </w:rPr>
            </w:pPr>
          </w:p>
          <w:p w14:paraId="6C7B5650" w14:textId="77777777" w:rsidR="0028661C" w:rsidRDefault="0028661C">
            <w:pPr>
              <w:pStyle w:val="TableParagraph"/>
              <w:rPr>
                <w:b/>
                <w:sz w:val="20"/>
              </w:rPr>
            </w:pPr>
          </w:p>
          <w:p w14:paraId="6C7B5651" w14:textId="77777777" w:rsidR="0028661C" w:rsidRDefault="0028661C">
            <w:pPr>
              <w:pStyle w:val="TableParagraph"/>
              <w:spacing w:before="2"/>
              <w:rPr>
                <w:b/>
                <w:sz w:val="27"/>
              </w:rPr>
            </w:pPr>
          </w:p>
          <w:p w14:paraId="6C7B5652" w14:textId="77777777" w:rsidR="0028661C" w:rsidRDefault="00B273B9">
            <w:pPr>
              <w:pStyle w:val="TableParagraph"/>
              <w:spacing w:before="1"/>
              <w:ind w:left="166" w:right="149"/>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5653" w14:textId="77777777" w:rsidR="0028661C" w:rsidRDefault="0028661C">
            <w:pPr>
              <w:pStyle w:val="TableParagraph"/>
              <w:spacing w:before="9"/>
              <w:rPr>
                <w:b/>
                <w:sz w:val="29"/>
              </w:rPr>
            </w:pPr>
          </w:p>
          <w:p w14:paraId="6C7B5654" w14:textId="77777777" w:rsidR="0028661C" w:rsidRDefault="00B273B9">
            <w:pPr>
              <w:pStyle w:val="TableParagraph"/>
              <w:ind w:left="122" w:right="101"/>
              <w:jc w:val="center"/>
              <w:rPr>
                <w:b/>
                <w:sz w:val="20"/>
              </w:rPr>
            </w:pPr>
            <w:r>
              <w:rPr>
                <w:b/>
                <w:sz w:val="20"/>
              </w:rPr>
              <w:t>(μέγιστη</w:t>
            </w:r>
            <w:r>
              <w:rPr>
                <w:b/>
                <w:spacing w:val="-12"/>
                <w:sz w:val="20"/>
              </w:rPr>
              <w:t xml:space="preserve"> </w:t>
            </w:r>
            <w:r>
              <w:rPr>
                <w:b/>
                <w:sz w:val="20"/>
              </w:rPr>
              <w:t>βαθμολογία: 30 βαθμοί / ελάχιστη βαθμολογία: 15</w:t>
            </w:r>
          </w:p>
          <w:p w14:paraId="6C7B5655" w14:textId="77777777" w:rsidR="0028661C" w:rsidRDefault="00B273B9">
            <w:pPr>
              <w:pStyle w:val="TableParagraph"/>
              <w:ind w:left="166" w:right="149"/>
              <w:jc w:val="center"/>
              <w:rPr>
                <w:b/>
                <w:sz w:val="20"/>
              </w:rPr>
            </w:pPr>
            <w:r>
              <w:rPr>
                <w:b/>
                <w:spacing w:val="-2"/>
                <w:sz w:val="20"/>
              </w:rPr>
              <w:t>βαθμοί)</w:t>
            </w:r>
          </w:p>
        </w:tc>
        <w:tc>
          <w:tcPr>
            <w:tcW w:w="7876" w:type="dxa"/>
            <w:tcBorders>
              <w:bottom w:val="dashSmallGap" w:sz="4" w:space="0" w:color="000000"/>
            </w:tcBorders>
          </w:tcPr>
          <w:p w14:paraId="6C7B5656" w14:textId="77777777" w:rsidR="0028661C" w:rsidRDefault="00B273B9">
            <w:pPr>
              <w:pStyle w:val="TableParagraph"/>
              <w:numPr>
                <w:ilvl w:val="0"/>
                <w:numId w:val="147"/>
              </w:numPr>
              <w:tabs>
                <w:tab w:val="left" w:pos="469"/>
              </w:tabs>
              <w:spacing w:before="62"/>
              <w:ind w:right="85"/>
              <w:jc w:val="both"/>
              <w:rPr>
                <w:sz w:val="20"/>
              </w:rPr>
            </w:pPr>
            <w:r>
              <w:rPr>
                <w:b/>
                <w:sz w:val="20"/>
              </w:rPr>
              <w:t>Σύνδεση με την πολιτική και τις πρωτοβουλίες της ΕΕ</w:t>
            </w:r>
            <w:r>
              <w:rPr>
                <w:sz w:val="20"/>
              </w:rPr>
              <w:t>: η πρόταση καταρτίζει και αναπτύσσει ένα σχέδιο που υποστηρίζει μακρόπνοες ιδέες λαμβάνοντας υπόψη και προωθώντας τα υπάρχοντα εργαλεία και πρωτοβουλίες της ΕΕ (κατά περίπτωση). Η πρόταση</w:t>
            </w:r>
            <w:r>
              <w:rPr>
                <w:spacing w:val="-5"/>
                <w:sz w:val="20"/>
              </w:rPr>
              <w:t xml:space="preserve"> </w:t>
            </w:r>
            <w:r>
              <w:rPr>
                <w:sz w:val="20"/>
              </w:rPr>
              <w:t>υποστηρίζει</w:t>
            </w:r>
            <w:r>
              <w:rPr>
                <w:spacing w:val="-5"/>
                <w:sz w:val="20"/>
              </w:rPr>
              <w:t xml:space="preserve"> </w:t>
            </w:r>
            <w:r>
              <w:rPr>
                <w:sz w:val="20"/>
              </w:rPr>
              <w:t>επίσης</w:t>
            </w:r>
            <w:r>
              <w:rPr>
                <w:spacing w:val="-1"/>
                <w:sz w:val="20"/>
              </w:rPr>
              <w:t xml:space="preserve"> </w:t>
            </w:r>
            <w:r>
              <w:rPr>
                <w:sz w:val="20"/>
              </w:rPr>
              <w:t>την</w:t>
            </w:r>
            <w:r>
              <w:rPr>
                <w:spacing w:val="-5"/>
                <w:sz w:val="20"/>
              </w:rPr>
              <w:t xml:space="preserve"> </w:t>
            </w:r>
            <w:r>
              <w:rPr>
                <w:sz w:val="20"/>
              </w:rPr>
              <w:t>υλοποίηση</w:t>
            </w:r>
            <w:r>
              <w:rPr>
                <w:spacing w:val="-2"/>
                <w:sz w:val="20"/>
              </w:rPr>
              <w:t xml:space="preserve"> </w:t>
            </w:r>
            <w:r>
              <w:rPr>
                <w:sz w:val="20"/>
              </w:rPr>
              <w:t>των</w:t>
            </w:r>
            <w:r>
              <w:rPr>
                <w:spacing w:val="-5"/>
                <w:sz w:val="20"/>
              </w:rPr>
              <w:t xml:space="preserve"> </w:t>
            </w:r>
            <w:r>
              <w:rPr>
                <w:sz w:val="20"/>
              </w:rPr>
              <w:t>πολιτικών</w:t>
            </w:r>
            <w:r>
              <w:rPr>
                <w:spacing w:val="-4"/>
                <w:sz w:val="20"/>
              </w:rPr>
              <w:t xml:space="preserve"> </w:t>
            </w:r>
            <w:r>
              <w:rPr>
                <w:sz w:val="20"/>
              </w:rPr>
              <w:t>(π.χ.</w:t>
            </w:r>
            <w:r>
              <w:rPr>
                <w:spacing w:val="-3"/>
                <w:sz w:val="20"/>
              </w:rPr>
              <w:t xml:space="preserve"> </w:t>
            </w:r>
            <w:r>
              <w:rPr>
                <w:sz w:val="20"/>
              </w:rPr>
              <w:t>ευρωπαϊκό</w:t>
            </w:r>
            <w:r>
              <w:rPr>
                <w:spacing w:val="-2"/>
                <w:sz w:val="20"/>
              </w:rPr>
              <w:t xml:space="preserve"> </w:t>
            </w:r>
            <w:r>
              <w:rPr>
                <w:sz w:val="20"/>
              </w:rPr>
              <w:t>θεμα</w:t>
            </w:r>
            <w:r>
              <w:rPr>
                <w:sz w:val="20"/>
              </w:rPr>
              <w:t>τολόγιο δεξιοτήτων), των πλαισίων και των πρωτοβουλιών της ΕΕ, όπως των ειδικών ανά χώρα συστάσεων από το Ευρωπαϊκό Εξάμηνο.</w:t>
            </w:r>
          </w:p>
          <w:p w14:paraId="6C7B5657" w14:textId="77777777" w:rsidR="0028661C" w:rsidRDefault="00B273B9">
            <w:pPr>
              <w:pStyle w:val="TableParagraph"/>
              <w:numPr>
                <w:ilvl w:val="0"/>
                <w:numId w:val="147"/>
              </w:numPr>
              <w:tabs>
                <w:tab w:val="left" w:pos="469"/>
              </w:tabs>
              <w:spacing w:before="61"/>
              <w:ind w:right="89"/>
              <w:jc w:val="both"/>
              <w:rPr>
                <w:sz w:val="20"/>
              </w:rPr>
            </w:pPr>
            <w:r>
              <w:rPr>
                <w:b/>
                <w:sz w:val="20"/>
              </w:rPr>
              <w:t>Σκοπός</w:t>
            </w:r>
            <w:r>
              <w:rPr>
                <w:sz w:val="20"/>
              </w:rPr>
              <w:t>:</w:t>
            </w:r>
            <w:r>
              <w:rPr>
                <w:spacing w:val="-1"/>
                <w:sz w:val="20"/>
              </w:rPr>
              <w:t xml:space="preserve"> </w:t>
            </w:r>
            <w:r>
              <w:rPr>
                <w:sz w:val="20"/>
              </w:rPr>
              <w:t>η πρόταση είναι</w:t>
            </w:r>
            <w:r>
              <w:rPr>
                <w:spacing w:val="-1"/>
                <w:sz w:val="20"/>
              </w:rPr>
              <w:t xml:space="preserve"> </w:t>
            </w:r>
            <w:r>
              <w:rPr>
                <w:sz w:val="20"/>
              </w:rPr>
              <w:t>συναφής</w:t>
            </w:r>
            <w:r>
              <w:rPr>
                <w:spacing w:val="-1"/>
                <w:sz w:val="20"/>
              </w:rPr>
              <w:t xml:space="preserve"> </w:t>
            </w:r>
            <w:r>
              <w:rPr>
                <w:sz w:val="20"/>
              </w:rPr>
              <w:t>με τον</w:t>
            </w:r>
            <w:r>
              <w:rPr>
                <w:spacing w:val="-1"/>
                <w:sz w:val="20"/>
              </w:rPr>
              <w:t xml:space="preserve"> </w:t>
            </w:r>
            <w:r>
              <w:rPr>
                <w:sz w:val="20"/>
              </w:rPr>
              <w:t>σκοπό της δράσης, καθώς</w:t>
            </w:r>
            <w:r>
              <w:rPr>
                <w:spacing w:val="-1"/>
                <w:sz w:val="20"/>
              </w:rPr>
              <w:t xml:space="preserve"> </w:t>
            </w:r>
            <w:r>
              <w:rPr>
                <w:sz w:val="20"/>
              </w:rPr>
              <w:t>και με τους</w:t>
            </w:r>
            <w:r>
              <w:rPr>
                <w:spacing w:val="-1"/>
                <w:sz w:val="20"/>
              </w:rPr>
              <w:t xml:space="preserve"> </w:t>
            </w:r>
            <w:r>
              <w:rPr>
                <w:sz w:val="20"/>
              </w:rPr>
              <w:t>γενικούς και ειδικούς στόχους της δράσης (βλ. ενότητα «Στόχοι της δράσης» ανωτέρω).</w:t>
            </w:r>
          </w:p>
          <w:p w14:paraId="6C7B5658" w14:textId="77777777" w:rsidR="0028661C" w:rsidRDefault="00B273B9">
            <w:pPr>
              <w:pStyle w:val="TableParagraph"/>
              <w:numPr>
                <w:ilvl w:val="0"/>
                <w:numId w:val="147"/>
              </w:numPr>
              <w:tabs>
                <w:tab w:val="left" w:pos="469"/>
              </w:tabs>
              <w:spacing w:before="58" w:line="242" w:lineRule="auto"/>
              <w:ind w:right="85"/>
              <w:jc w:val="both"/>
              <w:rPr>
                <w:sz w:val="20"/>
              </w:rPr>
            </w:pPr>
            <w:r>
              <w:rPr>
                <w:b/>
                <w:sz w:val="20"/>
              </w:rPr>
              <w:t>Πεδίο εφαρμογής</w:t>
            </w:r>
            <w:r>
              <w:rPr>
                <w:sz w:val="20"/>
              </w:rPr>
              <w:t>: η πρόταση αφορά μία από τις 6 προτεραιότητες της δράσης (βλ. ενότητα «Οργάνωση σχεδίου» ανωτέρω).</w:t>
            </w:r>
          </w:p>
          <w:p w14:paraId="6C7B5659" w14:textId="77777777" w:rsidR="0028661C" w:rsidRDefault="00B273B9">
            <w:pPr>
              <w:pStyle w:val="TableParagraph"/>
              <w:numPr>
                <w:ilvl w:val="0"/>
                <w:numId w:val="147"/>
              </w:numPr>
              <w:tabs>
                <w:tab w:val="left" w:pos="469"/>
              </w:tabs>
              <w:spacing w:before="55"/>
              <w:ind w:right="89"/>
              <w:jc w:val="both"/>
              <w:rPr>
                <w:sz w:val="20"/>
              </w:rPr>
            </w:pPr>
            <w:r>
              <w:rPr>
                <w:b/>
                <w:sz w:val="20"/>
              </w:rPr>
              <w:t>Καινοτομία</w:t>
            </w:r>
            <w:r>
              <w:rPr>
                <w:sz w:val="20"/>
              </w:rPr>
              <w:t>: η πρόταση προβλέπει προηγμένες μεθόδους και τ</w:t>
            </w:r>
            <w:r>
              <w:rPr>
                <w:sz w:val="20"/>
              </w:rPr>
              <w:t>εχνικές και οδηγεί σε καινοτόμα αποτελέσματα και λύσεις που μπορούν να διαδοθούν ευρέως σε έναν ή περισσότερους τομείς της οικονομίας ή της εκπαίδευσης.</w:t>
            </w:r>
          </w:p>
          <w:p w14:paraId="6C7B565A" w14:textId="77777777" w:rsidR="0028661C" w:rsidRDefault="00B273B9">
            <w:pPr>
              <w:pStyle w:val="TableParagraph"/>
              <w:numPr>
                <w:ilvl w:val="0"/>
                <w:numId w:val="147"/>
              </w:numPr>
              <w:tabs>
                <w:tab w:val="left" w:pos="469"/>
              </w:tabs>
              <w:spacing w:before="61"/>
              <w:ind w:right="94"/>
              <w:jc w:val="both"/>
              <w:rPr>
                <w:sz w:val="20"/>
              </w:rPr>
            </w:pPr>
            <w:r>
              <w:rPr>
                <w:b/>
                <w:sz w:val="20"/>
              </w:rPr>
              <w:t>Συνοχή</w:t>
            </w:r>
            <w:r>
              <w:rPr>
                <w:sz w:val="20"/>
              </w:rPr>
              <w:t>: οι στόχοι βασίζονται στην ορθή ανάλυση των αναγκών· είναι σαφώς καθορισμένοι, ρεαλιστικοί και α</w:t>
            </w:r>
            <w:r>
              <w:rPr>
                <w:sz w:val="20"/>
              </w:rPr>
              <w:t>φορούν θέματα που σχετίζονται με τους συμμετέχοντες οργανισμούς και τη δράση.</w:t>
            </w:r>
          </w:p>
          <w:p w14:paraId="6C7B565B" w14:textId="77777777" w:rsidR="0028661C" w:rsidRDefault="00B273B9">
            <w:pPr>
              <w:pStyle w:val="TableParagraph"/>
              <w:numPr>
                <w:ilvl w:val="0"/>
                <w:numId w:val="147"/>
              </w:numPr>
              <w:tabs>
                <w:tab w:val="left" w:pos="469"/>
              </w:tabs>
              <w:spacing w:before="61"/>
              <w:ind w:right="83"/>
              <w:jc w:val="both"/>
              <w:rPr>
                <w:sz w:val="20"/>
              </w:rPr>
            </w:pPr>
            <w:r>
              <w:rPr>
                <w:b/>
                <w:sz w:val="20"/>
              </w:rPr>
              <w:t>Ευρωπαϊκή προστιθέμενη αξία</w:t>
            </w:r>
            <w:r>
              <w:rPr>
                <w:sz w:val="20"/>
              </w:rPr>
              <w:t>: η πρόταση καταδεικνύει με σαφήνεια την</w:t>
            </w:r>
            <w:r>
              <w:rPr>
                <w:spacing w:val="40"/>
                <w:sz w:val="20"/>
              </w:rPr>
              <w:t xml:space="preserve"> </w:t>
            </w:r>
            <w:r>
              <w:rPr>
                <w:sz w:val="20"/>
              </w:rPr>
              <w:t xml:space="preserve">προστιθέμενη αξία σε συστημικό </w:t>
            </w:r>
            <w:proofErr w:type="spellStart"/>
            <w:r>
              <w:rPr>
                <w:sz w:val="20"/>
              </w:rPr>
              <w:t>ενωσιακό</w:t>
            </w:r>
            <w:proofErr w:type="spellEnd"/>
            <w:r>
              <w:rPr>
                <w:sz w:val="20"/>
              </w:rPr>
              <w:t xml:space="preserve"> επίπεδο, η οποία δημιουργείται χάρη στον διακρατικό της χαρακτήρα και </w:t>
            </w:r>
            <w:r>
              <w:rPr>
                <w:sz w:val="20"/>
              </w:rPr>
              <w:t>τη δυνατότητα μεταφοράς των αποτελεσμάτων της.</w:t>
            </w:r>
          </w:p>
          <w:p w14:paraId="6C7B565C" w14:textId="77777777" w:rsidR="0028661C" w:rsidRDefault="00B273B9">
            <w:pPr>
              <w:pStyle w:val="TableParagraph"/>
              <w:numPr>
                <w:ilvl w:val="0"/>
                <w:numId w:val="147"/>
              </w:numPr>
              <w:tabs>
                <w:tab w:val="left" w:pos="469"/>
              </w:tabs>
              <w:spacing w:before="59"/>
              <w:jc w:val="both"/>
              <w:rPr>
                <w:b/>
                <w:sz w:val="20"/>
              </w:rPr>
            </w:pPr>
            <w:r>
              <w:rPr>
                <w:b/>
                <w:sz w:val="20"/>
              </w:rPr>
              <w:t>Ανάλογα</w:t>
            </w:r>
            <w:r>
              <w:rPr>
                <w:b/>
                <w:spacing w:val="-7"/>
                <w:sz w:val="20"/>
              </w:rPr>
              <w:t xml:space="preserve"> </w:t>
            </w:r>
            <w:r>
              <w:rPr>
                <w:b/>
                <w:sz w:val="20"/>
              </w:rPr>
              <w:t>με</w:t>
            </w:r>
            <w:r>
              <w:rPr>
                <w:b/>
                <w:spacing w:val="-6"/>
                <w:sz w:val="20"/>
              </w:rPr>
              <w:t xml:space="preserve"> </w:t>
            </w:r>
            <w:r>
              <w:rPr>
                <w:b/>
                <w:sz w:val="20"/>
              </w:rPr>
              <w:t>τη</w:t>
            </w:r>
            <w:r>
              <w:rPr>
                <w:b/>
                <w:spacing w:val="-7"/>
                <w:sz w:val="20"/>
              </w:rPr>
              <w:t xml:space="preserve"> </w:t>
            </w:r>
            <w:proofErr w:type="spellStart"/>
            <w:r>
              <w:rPr>
                <w:b/>
                <w:sz w:val="20"/>
              </w:rPr>
              <w:t>στοχευόμενη</w:t>
            </w:r>
            <w:proofErr w:type="spellEnd"/>
            <w:r>
              <w:rPr>
                <w:b/>
                <w:spacing w:val="-5"/>
                <w:sz w:val="20"/>
              </w:rPr>
              <w:t xml:space="preserve"> </w:t>
            </w:r>
            <w:r>
              <w:rPr>
                <w:b/>
                <w:spacing w:val="-2"/>
                <w:sz w:val="20"/>
              </w:rPr>
              <w:t>προτεραιότητα:</w:t>
            </w:r>
          </w:p>
          <w:p w14:paraId="6C7B565D" w14:textId="77777777" w:rsidR="0028661C" w:rsidRDefault="00B273B9">
            <w:pPr>
              <w:pStyle w:val="TableParagraph"/>
              <w:numPr>
                <w:ilvl w:val="1"/>
                <w:numId w:val="147"/>
              </w:numPr>
              <w:tabs>
                <w:tab w:val="left" w:pos="829"/>
              </w:tabs>
              <w:spacing w:before="60"/>
              <w:ind w:right="87"/>
              <w:jc w:val="both"/>
              <w:rPr>
                <w:sz w:val="20"/>
              </w:rPr>
            </w:pPr>
            <w:r>
              <w:rPr>
                <w:b/>
                <w:sz w:val="20"/>
              </w:rPr>
              <w:t>Προτεραιότητα 1 — Ψηφιακή εκπαίδευση και ικανότητες</w:t>
            </w:r>
            <w:r>
              <w:rPr>
                <w:sz w:val="20"/>
              </w:rPr>
              <w:t>: ο βαθμός στον οποίο η πρόταση σχεδιάζει και ενσωματώνει με συνέπεια τις δραστηριότητες, την έρευνα</w:t>
            </w:r>
            <w:r>
              <w:rPr>
                <w:spacing w:val="40"/>
                <w:sz w:val="20"/>
              </w:rPr>
              <w:t xml:space="preserve"> </w:t>
            </w:r>
            <w:r>
              <w:rPr>
                <w:sz w:val="20"/>
              </w:rPr>
              <w:t>και τις εκδηλώσεις που συμβάλλουν σαφώς στον ψηφιακό μετασχηματισμό.</w:t>
            </w:r>
          </w:p>
          <w:p w14:paraId="6C7B565E" w14:textId="77777777" w:rsidR="0028661C" w:rsidRDefault="00B273B9">
            <w:pPr>
              <w:pStyle w:val="TableParagraph"/>
              <w:numPr>
                <w:ilvl w:val="1"/>
                <w:numId w:val="147"/>
              </w:numPr>
              <w:tabs>
                <w:tab w:val="left" w:pos="829"/>
              </w:tabs>
              <w:spacing w:before="61"/>
              <w:ind w:right="87"/>
              <w:jc w:val="both"/>
              <w:rPr>
                <w:sz w:val="20"/>
              </w:rPr>
            </w:pPr>
            <w:r>
              <w:rPr>
                <w:b/>
                <w:sz w:val="20"/>
              </w:rPr>
              <w:t>Προτεραιότητα 2 — Ψηφιακή εκπαίδευση και ικανότητες</w:t>
            </w:r>
            <w:r>
              <w:rPr>
                <w:sz w:val="20"/>
              </w:rPr>
              <w:t>: ο βαθμός στον οποίο η πρόταση σχε</w:t>
            </w:r>
            <w:r>
              <w:rPr>
                <w:sz w:val="20"/>
              </w:rPr>
              <w:t>διάζει και ενσωματώνει με συνέπεια τις δραστηριότητες, την έρευνα</w:t>
            </w:r>
            <w:r>
              <w:rPr>
                <w:spacing w:val="40"/>
                <w:sz w:val="20"/>
              </w:rPr>
              <w:t xml:space="preserve"> </w:t>
            </w:r>
            <w:r>
              <w:rPr>
                <w:sz w:val="20"/>
              </w:rPr>
              <w:t>και τις εκδηλώσεις που ενισχύουν τη μετάβαση σε μια κυκλική και πιο πράσινη οικονομία,</w:t>
            </w:r>
            <w:r>
              <w:rPr>
                <w:spacing w:val="-3"/>
                <w:sz w:val="20"/>
              </w:rPr>
              <w:t xml:space="preserve"> </w:t>
            </w:r>
            <w:r>
              <w:rPr>
                <w:sz w:val="20"/>
              </w:rPr>
              <w:t>συμβάλλοντας</w:t>
            </w:r>
            <w:r>
              <w:rPr>
                <w:spacing w:val="-3"/>
                <w:sz w:val="20"/>
              </w:rPr>
              <w:t xml:space="preserve"> </w:t>
            </w:r>
            <w:r>
              <w:rPr>
                <w:sz w:val="20"/>
              </w:rPr>
              <w:t>έτσι</w:t>
            </w:r>
            <w:r>
              <w:rPr>
                <w:spacing w:val="-3"/>
                <w:sz w:val="20"/>
              </w:rPr>
              <w:t xml:space="preserve"> </w:t>
            </w:r>
            <w:r>
              <w:rPr>
                <w:sz w:val="20"/>
              </w:rPr>
              <w:t>στην</w:t>
            </w:r>
            <w:r>
              <w:rPr>
                <w:spacing w:val="-3"/>
                <w:sz w:val="20"/>
              </w:rPr>
              <w:t xml:space="preserve"> </w:t>
            </w:r>
            <w:r>
              <w:rPr>
                <w:sz w:val="20"/>
              </w:rPr>
              <w:t>Πράσινη</w:t>
            </w:r>
            <w:r>
              <w:rPr>
                <w:spacing w:val="-2"/>
                <w:sz w:val="20"/>
              </w:rPr>
              <w:t xml:space="preserve"> </w:t>
            </w:r>
            <w:r>
              <w:rPr>
                <w:sz w:val="20"/>
              </w:rPr>
              <w:t>Συμφωνία</w:t>
            </w:r>
            <w:r>
              <w:rPr>
                <w:spacing w:val="-3"/>
                <w:sz w:val="20"/>
              </w:rPr>
              <w:t xml:space="preserve"> </w:t>
            </w:r>
            <w:r>
              <w:rPr>
                <w:sz w:val="20"/>
              </w:rPr>
              <w:t>της</w:t>
            </w:r>
            <w:r>
              <w:rPr>
                <w:spacing w:val="-1"/>
                <w:sz w:val="20"/>
              </w:rPr>
              <w:t xml:space="preserve"> </w:t>
            </w:r>
            <w:r>
              <w:rPr>
                <w:sz w:val="20"/>
              </w:rPr>
              <w:t>Επιτροπής,</w:t>
            </w:r>
            <w:r>
              <w:rPr>
                <w:spacing w:val="-2"/>
                <w:sz w:val="20"/>
              </w:rPr>
              <w:t xml:space="preserve"> </w:t>
            </w:r>
            <w:r>
              <w:rPr>
                <w:sz w:val="20"/>
              </w:rPr>
              <w:t>τη</w:t>
            </w:r>
            <w:r>
              <w:rPr>
                <w:spacing w:val="-2"/>
                <w:sz w:val="20"/>
              </w:rPr>
              <w:t xml:space="preserve"> </w:t>
            </w:r>
            <w:r>
              <w:rPr>
                <w:sz w:val="20"/>
              </w:rPr>
              <w:t>Συμφωνία του Παρισιού για την κλιματική αλλαγή και τους Στόχους Βιώσιμης Ανάπτυξης.</w:t>
            </w:r>
          </w:p>
          <w:p w14:paraId="6C7B565F" w14:textId="77777777" w:rsidR="0028661C" w:rsidRDefault="00B273B9">
            <w:pPr>
              <w:pStyle w:val="TableParagraph"/>
              <w:numPr>
                <w:ilvl w:val="1"/>
                <w:numId w:val="147"/>
              </w:numPr>
              <w:tabs>
                <w:tab w:val="left" w:pos="829"/>
              </w:tabs>
              <w:spacing w:before="60"/>
              <w:ind w:right="86"/>
              <w:jc w:val="both"/>
              <w:rPr>
                <w:sz w:val="20"/>
              </w:rPr>
            </w:pPr>
            <w:r>
              <w:rPr>
                <w:b/>
                <w:sz w:val="20"/>
              </w:rPr>
              <w:t xml:space="preserve">Προτεραιότητα 3 — Σύμφωνο δεξιοτήτων: </w:t>
            </w:r>
            <w:r>
              <w:rPr>
                <w:sz w:val="20"/>
              </w:rPr>
              <w:t>ο βαθμός στον οποίο η πρόταση σχεδιάζει και ενσωματώνει με συνέπεια τις δραστηριότητες, την έρευνα, καθώς και τα εργαλεία και τις δομέ</w:t>
            </w:r>
            <w:r>
              <w:rPr>
                <w:sz w:val="20"/>
              </w:rPr>
              <w:t>ς που ενισχύουν την ανάπτυξη δεξιοτήτων σε αλυσίδες αξίας σε ένα βιομηχανικό οικοσύστημα.</w:t>
            </w:r>
          </w:p>
          <w:p w14:paraId="6C7B5660" w14:textId="77777777" w:rsidR="0028661C" w:rsidRDefault="00B273B9">
            <w:pPr>
              <w:pStyle w:val="TableParagraph"/>
              <w:numPr>
                <w:ilvl w:val="1"/>
                <w:numId w:val="147"/>
              </w:numPr>
              <w:tabs>
                <w:tab w:val="left" w:pos="829"/>
              </w:tabs>
              <w:spacing w:before="40" w:line="240" w:lineRule="atLeast"/>
              <w:ind w:right="89"/>
              <w:jc w:val="both"/>
              <w:rPr>
                <w:sz w:val="20"/>
              </w:rPr>
            </w:pPr>
            <w:r>
              <w:rPr>
                <w:b/>
                <w:sz w:val="20"/>
              </w:rPr>
              <w:t xml:space="preserve">Προτεραιότητα 4 — Εφαρμοσμένη έρευνα στην ΕΕΚ: </w:t>
            </w:r>
            <w:r>
              <w:rPr>
                <w:sz w:val="20"/>
              </w:rPr>
              <w:t>ο βαθμός στον οποίο η πρόταση αναπτύσσει ένα συνεκτικό σχέδιο για τη δημιουργία δομών και μηχανισμών για</w:t>
            </w:r>
            <w:r>
              <w:rPr>
                <w:spacing w:val="-1"/>
                <w:sz w:val="20"/>
              </w:rPr>
              <w:t xml:space="preserve"> </w:t>
            </w:r>
            <w:r>
              <w:rPr>
                <w:sz w:val="20"/>
              </w:rPr>
              <w:t>την</w:t>
            </w:r>
            <w:r>
              <w:rPr>
                <w:spacing w:val="-1"/>
                <w:sz w:val="20"/>
              </w:rPr>
              <w:t xml:space="preserve"> </w:t>
            </w:r>
            <w:r>
              <w:rPr>
                <w:sz w:val="20"/>
              </w:rPr>
              <w:t>εφαρμοσμέν</w:t>
            </w:r>
            <w:r>
              <w:rPr>
                <w:sz w:val="20"/>
              </w:rPr>
              <w:t>η έρευνα στην ΕΕΚ,</w:t>
            </w:r>
            <w:r>
              <w:rPr>
                <w:spacing w:val="-1"/>
                <w:sz w:val="20"/>
              </w:rPr>
              <w:t xml:space="preserve"> </w:t>
            </w:r>
            <w:r>
              <w:rPr>
                <w:sz w:val="20"/>
              </w:rPr>
              <w:t>το</w:t>
            </w:r>
            <w:r>
              <w:rPr>
                <w:spacing w:val="-1"/>
                <w:sz w:val="20"/>
              </w:rPr>
              <w:t xml:space="preserve"> </w:t>
            </w:r>
            <w:r>
              <w:rPr>
                <w:sz w:val="20"/>
              </w:rPr>
              <w:t>οποίο</w:t>
            </w:r>
            <w:r>
              <w:rPr>
                <w:spacing w:val="-1"/>
                <w:sz w:val="20"/>
              </w:rPr>
              <w:t xml:space="preserve"> </w:t>
            </w:r>
            <w:r>
              <w:rPr>
                <w:sz w:val="20"/>
              </w:rPr>
              <w:t>έχει σχεδιαστεί για να</w:t>
            </w:r>
          </w:p>
        </w:tc>
      </w:tr>
    </w:tbl>
    <w:p w14:paraId="6C7B5662" w14:textId="77777777" w:rsidR="0028661C" w:rsidRDefault="0028661C">
      <w:pPr>
        <w:spacing w:line="240" w:lineRule="atLeast"/>
        <w:jc w:val="both"/>
        <w:rPr>
          <w:sz w:val="20"/>
        </w:rPr>
        <w:sectPr w:rsidR="0028661C">
          <w:pgSz w:w="11910" w:h="16840"/>
          <w:pgMar w:top="1380" w:right="780" w:bottom="720" w:left="820" w:header="0" w:footer="528" w:gutter="0"/>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8"/>
        <w:gridCol w:w="7876"/>
      </w:tblGrid>
      <w:tr w:rsidR="0028661C" w14:paraId="6C7B5668" w14:textId="77777777">
        <w:trPr>
          <w:trHeight w:val="3936"/>
        </w:trPr>
        <w:tc>
          <w:tcPr>
            <w:tcW w:w="2088" w:type="dxa"/>
            <w:tcBorders>
              <w:left w:val="single" w:sz="4" w:space="0" w:color="000000"/>
              <w:bottom w:val="dashSmallGap" w:sz="4" w:space="0" w:color="000000"/>
            </w:tcBorders>
          </w:tcPr>
          <w:p w14:paraId="6C7B5663" w14:textId="77777777" w:rsidR="0028661C" w:rsidRDefault="0028661C">
            <w:pPr>
              <w:pStyle w:val="TableParagraph"/>
              <w:rPr>
                <w:rFonts w:ascii="Times New Roman"/>
                <w:sz w:val="18"/>
              </w:rPr>
            </w:pPr>
          </w:p>
        </w:tc>
        <w:tc>
          <w:tcPr>
            <w:tcW w:w="7876" w:type="dxa"/>
            <w:tcBorders>
              <w:bottom w:val="dashSmallGap" w:sz="4" w:space="0" w:color="000000"/>
            </w:tcBorders>
          </w:tcPr>
          <w:p w14:paraId="6C7B5664" w14:textId="77777777" w:rsidR="0028661C" w:rsidRDefault="00B273B9">
            <w:pPr>
              <w:pStyle w:val="TableParagraph"/>
              <w:spacing w:before="1"/>
              <w:ind w:left="828" w:right="92"/>
              <w:jc w:val="both"/>
              <w:rPr>
                <w:sz w:val="20"/>
              </w:rPr>
            </w:pPr>
            <w:proofErr w:type="spellStart"/>
            <w:r>
              <w:rPr>
                <w:sz w:val="20"/>
              </w:rPr>
              <w:t>αλληλεπιδρά</w:t>
            </w:r>
            <w:proofErr w:type="spellEnd"/>
            <w:r>
              <w:rPr>
                <w:sz w:val="20"/>
              </w:rPr>
              <w:t xml:space="preserve"> και να ωφελεί τη διαδικασία διδασκαλίας και μάθησης, ανταποκρινόμενο παράλληλα στις ανάγκες των εξωτερικών οργανισμών για καινοτομία και ανάπτυξη.</w:t>
            </w:r>
          </w:p>
          <w:p w14:paraId="6C7B5665" w14:textId="77777777" w:rsidR="0028661C" w:rsidRDefault="00B273B9">
            <w:pPr>
              <w:pStyle w:val="TableParagraph"/>
              <w:numPr>
                <w:ilvl w:val="0"/>
                <w:numId w:val="146"/>
              </w:numPr>
              <w:tabs>
                <w:tab w:val="left" w:pos="829"/>
              </w:tabs>
              <w:spacing w:before="61"/>
              <w:ind w:right="88"/>
              <w:jc w:val="both"/>
              <w:rPr>
                <w:sz w:val="20"/>
              </w:rPr>
            </w:pPr>
            <w:r>
              <w:rPr>
                <w:b/>
                <w:sz w:val="20"/>
              </w:rPr>
              <w:t>Προτεραιότητα 5 — Πράσινες δεξιότητες στον τομέα</w:t>
            </w:r>
            <w:r>
              <w:rPr>
                <w:b/>
                <w:spacing w:val="-2"/>
                <w:sz w:val="20"/>
              </w:rPr>
              <w:t xml:space="preserve"> </w:t>
            </w:r>
            <w:r>
              <w:rPr>
                <w:b/>
                <w:sz w:val="20"/>
              </w:rPr>
              <w:t>της</w:t>
            </w:r>
            <w:r>
              <w:rPr>
                <w:b/>
                <w:spacing w:val="-2"/>
                <w:sz w:val="20"/>
              </w:rPr>
              <w:t xml:space="preserve"> </w:t>
            </w:r>
            <w:r>
              <w:rPr>
                <w:b/>
                <w:sz w:val="20"/>
              </w:rPr>
              <w:t xml:space="preserve">ΕΕΚ: </w:t>
            </w:r>
            <w:r>
              <w:rPr>
                <w:sz w:val="20"/>
              </w:rPr>
              <w:t>ο βαθμός στον οποίο η πρόταση αναπτύσσε</w:t>
            </w:r>
            <w:r>
              <w:rPr>
                <w:sz w:val="20"/>
              </w:rPr>
              <w:t>ι μια ουσιαστική δέσμη βασικών πράσινων δεξιοτήτων και παρουσιάζει τον τρόπο ενσωμάτωσης αυτής της δέσμης βασικών πράσινων δεξιοτήτων στα προγράμματα σπουδών της ΕΕΚ, καθώς και για την κατάρτιση εκπαιδευτικών, εκπαιδευτών και λοιπού προσωπικού.</w:t>
            </w:r>
          </w:p>
          <w:p w14:paraId="6C7B5666" w14:textId="77777777" w:rsidR="0028661C" w:rsidRDefault="00B273B9">
            <w:pPr>
              <w:pStyle w:val="TableParagraph"/>
              <w:numPr>
                <w:ilvl w:val="0"/>
                <w:numId w:val="146"/>
              </w:numPr>
              <w:tabs>
                <w:tab w:val="left" w:pos="829"/>
              </w:tabs>
              <w:spacing w:before="60"/>
              <w:ind w:right="86"/>
              <w:jc w:val="both"/>
              <w:rPr>
                <w:sz w:val="20"/>
              </w:rPr>
            </w:pPr>
            <w:r>
              <w:rPr>
                <w:b/>
                <w:sz w:val="20"/>
              </w:rPr>
              <w:t>Προτεραιότη</w:t>
            </w:r>
            <w:r>
              <w:rPr>
                <w:b/>
                <w:sz w:val="20"/>
              </w:rPr>
              <w:t xml:space="preserve">τα 6 — Διαδρομές αναβάθμισης των δεξιοτήτων: </w:t>
            </w:r>
            <w:r>
              <w:rPr>
                <w:sz w:val="20"/>
              </w:rPr>
              <w:t>ο βαθμός στον</w:t>
            </w:r>
            <w:r>
              <w:rPr>
                <w:spacing w:val="40"/>
                <w:sz w:val="20"/>
              </w:rPr>
              <w:t xml:space="preserve"> </w:t>
            </w:r>
            <w:r>
              <w:rPr>
                <w:sz w:val="20"/>
              </w:rPr>
              <w:t>οποίο η πρόταση συμβάλλει στην πρακτική και ολοκληρωμένη υλοποίηση των σταδίων των Διαδρομών αναβάθμισης των δεξιοτήτων με την υποστήριξη μέτρων προβολής και καθοδήγησης.</w:t>
            </w:r>
          </w:p>
          <w:p w14:paraId="6C7B5667" w14:textId="77777777" w:rsidR="0028661C" w:rsidRDefault="00B273B9">
            <w:pPr>
              <w:pStyle w:val="TableParagraph"/>
              <w:numPr>
                <w:ilvl w:val="0"/>
                <w:numId w:val="145"/>
              </w:numPr>
              <w:tabs>
                <w:tab w:val="left" w:pos="467"/>
              </w:tabs>
              <w:spacing w:before="59"/>
              <w:ind w:right="88"/>
              <w:jc w:val="both"/>
              <w:rPr>
                <w:sz w:val="20"/>
              </w:rPr>
            </w:pPr>
            <w:r>
              <w:rPr>
                <w:b/>
                <w:sz w:val="20"/>
              </w:rPr>
              <w:t>Το πλαίσιο μετά την πανδημ</w:t>
            </w:r>
            <w:r>
              <w:rPr>
                <w:b/>
                <w:sz w:val="20"/>
              </w:rPr>
              <w:t>ία</w:t>
            </w:r>
            <w:r>
              <w:rPr>
                <w:sz w:val="20"/>
              </w:rPr>
              <w:t>: ο βαθμός στον οποίο η πρόταση ενσωματώνει μέτρα που προάγουν νέες πολιτικές και πρακτικές σε συστημικό επίπεδο για την αντιμετώπιση των νέων προκλήσεων που δημιουργήθηκαν από την πρόσφατη πανδημία.</w:t>
            </w:r>
          </w:p>
        </w:tc>
      </w:tr>
      <w:tr w:rsidR="0028661C" w14:paraId="6C7B566B" w14:textId="77777777">
        <w:trPr>
          <w:trHeight w:val="1320"/>
        </w:trPr>
        <w:tc>
          <w:tcPr>
            <w:tcW w:w="2088" w:type="dxa"/>
            <w:tcBorders>
              <w:top w:val="dashSmallGap" w:sz="4" w:space="0" w:color="000000"/>
              <w:left w:val="single" w:sz="4" w:space="0" w:color="000000"/>
              <w:bottom w:val="nil"/>
            </w:tcBorders>
          </w:tcPr>
          <w:p w14:paraId="6C7B5669" w14:textId="77777777" w:rsidR="0028661C" w:rsidRDefault="0028661C">
            <w:pPr>
              <w:pStyle w:val="TableParagraph"/>
              <w:rPr>
                <w:rFonts w:ascii="Times New Roman"/>
                <w:sz w:val="18"/>
              </w:rPr>
            </w:pPr>
          </w:p>
        </w:tc>
        <w:tc>
          <w:tcPr>
            <w:tcW w:w="7876" w:type="dxa"/>
            <w:tcBorders>
              <w:top w:val="dashSmallGap" w:sz="4" w:space="0" w:color="000000"/>
              <w:bottom w:val="nil"/>
            </w:tcBorders>
          </w:tcPr>
          <w:p w14:paraId="6C7B566A" w14:textId="77777777" w:rsidR="0028661C" w:rsidRDefault="00B273B9">
            <w:pPr>
              <w:pStyle w:val="TableParagraph"/>
              <w:numPr>
                <w:ilvl w:val="0"/>
                <w:numId w:val="144"/>
              </w:numPr>
              <w:tabs>
                <w:tab w:val="left" w:pos="469"/>
              </w:tabs>
              <w:spacing w:before="60"/>
              <w:ind w:right="90"/>
              <w:jc w:val="both"/>
              <w:rPr>
                <w:sz w:val="20"/>
              </w:rPr>
            </w:pPr>
            <w:r>
              <w:rPr>
                <w:b/>
                <w:sz w:val="20"/>
              </w:rPr>
              <w:t>Συνοχή</w:t>
            </w:r>
            <w:r>
              <w:rPr>
                <w:sz w:val="20"/>
              </w:rPr>
              <w:t>: ο γενικότερος σχεδιασμός του σχεδίου διασφαλίζει συνοχή μεταξύ των στόχων, της μεθοδολογίας, των δραστηριοτήτων, της διάρκειας και του προτεινόμενου προϋπολογισμού</w:t>
            </w:r>
            <w:r>
              <w:rPr>
                <w:spacing w:val="-4"/>
                <w:sz w:val="20"/>
              </w:rPr>
              <w:t xml:space="preserve"> </w:t>
            </w:r>
            <w:r>
              <w:rPr>
                <w:sz w:val="20"/>
              </w:rPr>
              <w:t>του</w:t>
            </w:r>
            <w:r>
              <w:rPr>
                <w:spacing w:val="-4"/>
                <w:sz w:val="20"/>
              </w:rPr>
              <w:t xml:space="preserve"> </w:t>
            </w:r>
            <w:r>
              <w:rPr>
                <w:sz w:val="20"/>
              </w:rPr>
              <w:t>σχεδίου.</w:t>
            </w:r>
            <w:r>
              <w:rPr>
                <w:spacing w:val="-4"/>
                <w:sz w:val="20"/>
              </w:rPr>
              <w:t xml:space="preserve"> </w:t>
            </w:r>
            <w:r>
              <w:rPr>
                <w:sz w:val="20"/>
              </w:rPr>
              <w:t>Η</w:t>
            </w:r>
            <w:r>
              <w:rPr>
                <w:spacing w:val="-3"/>
                <w:sz w:val="20"/>
              </w:rPr>
              <w:t xml:space="preserve"> </w:t>
            </w:r>
            <w:r>
              <w:rPr>
                <w:sz w:val="20"/>
              </w:rPr>
              <w:t>πρόταση</w:t>
            </w:r>
            <w:r>
              <w:rPr>
                <w:spacing w:val="-3"/>
                <w:sz w:val="20"/>
              </w:rPr>
              <w:t xml:space="preserve"> </w:t>
            </w:r>
            <w:r>
              <w:rPr>
                <w:sz w:val="20"/>
              </w:rPr>
              <w:t>παρουσιάζει</w:t>
            </w:r>
            <w:r>
              <w:rPr>
                <w:spacing w:val="-4"/>
                <w:sz w:val="20"/>
              </w:rPr>
              <w:t xml:space="preserve"> </w:t>
            </w:r>
            <w:r>
              <w:rPr>
                <w:sz w:val="20"/>
              </w:rPr>
              <w:t>μια</w:t>
            </w:r>
            <w:r>
              <w:rPr>
                <w:spacing w:val="-4"/>
                <w:sz w:val="20"/>
              </w:rPr>
              <w:t xml:space="preserve"> </w:t>
            </w:r>
            <w:r>
              <w:rPr>
                <w:sz w:val="20"/>
              </w:rPr>
              <w:t>συνεκτική</w:t>
            </w:r>
            <w:r>
              <w:rPr>
                <w:spacing w:val="-3"/>
                <w:sz w:val="20"/>
              </w:rPr>
              <w:t xml:space="preserve"> </w:t>
            </w:r>
            <w:r>
              <w:rPr>
                <w:sz w:val="20"/>
              </w:rPr>
              <w:t>και</w:t>
            </w:r>
            <w:r>
              <w:rPr>
                <w:spacing w:val="-3"/>
                <w:sz w:val="20"/>
              </w:rPr>
              <w:t xml:space="preserve"> </w:t>
            </w:r>
            <w:r>
              <w:rPr>
                <w:sz w:val="20"/>
              </w:rPr>
              <w:t>ολοκληρωμένη δέσμη</w:t>
            </w:r>
            <w:r>
              <w:rPr>
                <w:spacing w:val="-2"/>
                <w:sz w:val="20"/>
              </w:rPr>
              <w:t xml:space="preserve"> </w:t>
            </w:r>
            <w:r>
              <w:rPr>
                <w:sz w:val="20"/>
              </w:rPr>
              <w:t>κατάλληλων</w:t>
            </w:r>
            <w:r>
              <w:rPr>
                <w:spacing w:val="-1"/>
                <w:sz w:val="20"/>
              </w:rPr>
              <w:t xml:space="preserve"> </w:t>
            </w:r>
            <w:r>
              <w:rPr>
                <w:sz w:val="20"/>
              </w:rPr>
              <w:t>δραστηρ</w:t>
            </w:r>
            <w:r>
              <w:rPr>
                <w:sz w:val="20"/>
              </w:rPr>
              <w:t>ιοτήτων</w:t>
            </w:r>
            <w:r>
              <w:rPr>
                <w:spacing w:val="-3"/>
                <w:sz w:val="20"/>
              </w:rPr>
              <w:t xml:space="preserve"> </w:t>
            </w:r>
            <w:r>
              <w:rPr>
                <w:sz w:val="20"/>
              </w:rPr>
              <w:t>οι</w:t>
            </w:r>
            <w:r>
              <w:rPr>
                <w:spacing w:val="-3"/>
                <w:sz w:val="20"/>
              </w:rPr>
              <w:t xml:space="preserve"> </w:t>
            </w:r>
            <w:r>
              <w:rPr>
                <w:sz w:val="20"/>
              </w:rPr>
              <w:t>οποίες</w:t>
            </w:r>
            <w:r>
              <w:rPr>
                <w:spacing w:val="-3"/>
                <w:sz w:val="20"/>
              </w:rPr>
              <w:t xml:space="preserve"> </w:t>
            </w:r>
            <w:r>
              <w:rPr>
                <w:sz w:val="20"/>
              </w:rPr>
              <w:t>καλύπτουν</w:t>
            </w:r>
            <w:r>
              <w:rPr>
                <w:spacing w:val="-1"/>
                <w:sz w:val="20"/>
              </w:rPr>
              <w:t xml:space="preserve"> </w:t>
            </w:r>
            <w:r>
              <w:rPr>
                <w:sz w:val="20"/>
              </w:rPr>
              <w:t>τις</w:t>
            </w:r>
            <w:r>
              <w:rPr>
                <w:spacing w:val="-3"/>
                <w:sz w:val="20"/>
              </w:rPr>
              <w:t xml:space="preserve"> </w:t>
            </w:r>
            <w:r>
              <w:rPr>
                <w:sz w:val="20"/>
              </w:rPr>
              <w:t>διαπιστωμένες</w:t>
            </w:r>
            <w:r>
              <w:rPr>
                <w:spacing w:val="-3"/>
                <w:sz w:val="20"/>
              </w:rPr>
              <w:t xml:space="preserve"> </w:t>
            </w:r>
            <w:r>
              <w:rPr>
                <w:sz w:val="20"/>
              </w:rPr>
              <w:t>ανάγκες</w:t>
            </w:r>
            <w:r>
              <w:rPr>
                <w:spacing w:val="-3"/>
                <w:sz w:val="20"/>
              </w:rPr>
              <w:t xml:space="preserve"> </w:t>
            </w:r>
            <w:r>
              <w:rPr>
                <w:sz w:val="20"/>
              </w:rPr>
              <w:t>και αποφέρουν τα επιδιωκόμενα αποτελέσματα.</w:t>
            </w:r>
          </w:p>
        </w:tc>
      </w:tr>
      <w:tr w:rsidR="0028661C" w14:paraId="6C7B566E" w14:textId="77777777">
        <w:trPr>
          <w:trHeight w:val="1291"/>
        </w:trPr>
        <w:tc>
          <w:tcPr>
            <w:tcW w:w="2088" w:type="dxa"/>
            <w:tcBorders>
              <w:top w:val="nil"/>
              <w:left w:val="single" w:sz="4" w:space="0" w:color="000000"/>
              <w:bottom w:val="nil"/>
            </w:tcBorders>
          </w:tcPr>
          <w:p w14:paraId="6C7B566C" w14:textId="77777777" w:rsidR="0028661C" w:rsidRDefault="0028661C">
            <w:pPr>
              <w:pStyle w:val="TableParagraph"/>
              <w:rPr>
                <w:rFonts w:ascii="Times New Roman"/>
                <w:sz w:val="18"/>
              </w:rPr>
            </w:pPr>
          </w:p>
        </w:tc>
        <w:tc>
          <w:tcPr>
            <w:tcW w:w="7876" w:type="dxa"/>
            <w:tcBorders>
              <w:top w:val="nil"/>
              <w:bottom w:val="nil"/>
            </w:tcBorders>
          </w:tcPr>
          <w:p w14:paraId="6C7B566D" w14:textId="77777777" w:rsidR="0028661C" w:rsidRDefault="00B273B9">
            <w:pPr>
              <w:pStyle w:val="TableParagraph"/>
              <w:numPr>
                <w:ilvl w:val="0"/>
                <w:numId w:val="143"/>
              </w:numPr>
              <w:tabs>
                <w:tab w:val="left" w:pos="469"/>
              </w:tabs>
              <w:spacing w:before="31"/>
              <w:ind w:right="84"/>
              <w:jc w:val="both"/>
              <w:rPr>
                <w:sz w:val="20"/>
              </w:rPr>
            </w:pPr>
            <w:r>
              <w:rPr>
                <w:b/>
                <w:sz w:val="20"/>
              </w:rPr>
              <w:t>Δομή</w:t>
            </w:r>
            <w:r>
              <w:rPr>
                <w:sz w:val="20"/>
              </w:rPr>
              <w:t>: το πρόγραμμα εργασίας είναι σαφές και πλήρες (και καλύπτει όλα τα ενδεδειγμένα στάδια του σχεδίου:</w:t>
            </w:r>
            <w:r>
              <w:rPr>
                <w:spacing w:val="40"/>
                <w:sz w:val="20"/>
              </w:rPr>
              <w:t xml:space="preserve"> </w:t>
            </w:r>
            <w:r>
              <w:rPr>
                <w:sz w:val="20"/>
              </w:rPr>
              <w:t>προετοιμασία, υλοποίηση, παρακολούθηση, αξιολόγηση, διάδοση και αξιοποίηση). Περιλαμβάνει εκ των προτέρων και εκ των υστέρων ανάλυση (και τις δύο κατά τη δ</w:t>
            </w:r>
            <w:r>
              <w:rPr>
                <w:sz w:val="20"/>
              </w:rPr>
              <w:t>ιάρκεια του σχεδίου) της καινοτομίας που εισήχθη στην εκπαίδευση.</w:t>
            </w:r>
          </w:p>
        </w:tc>
      </w:tr>
      <w:tr w:rsidR="0028661C" w14:paraId="6C7B5675" w14:textId="77777777">
        <w:trPr>
          <w:trHeight w:val="1850"/>
        </w:trPr>
        <w:tc>
          <w:tcPr>
            <w:tcW w:w="2088" w:type="dxa"/>
            <w:tcBorders>
              <w:top w:val="nil"/>
              <w:left w:val="single" w:sz="4" w:space="0" w:color="000000"/>
              <w:bottom w:val="nil"/>
            </w:tcBorders>
          </w:tcPr>
          <w:p w14:paraId="6C7B566F" w14:textId="77777777" w:rsidR="0028661C" w:rsidRDefault="0028661C">
            <w:pPr>
              <w:pStyle w:val="TableParagraph"/>
              <w:rPr>
                <w:b/>
                <w:sz w:val="20"/>
              </w:rPr>
            </w:pPr>
          </w:p>
          <w:p w14:paraId="6C7B5670" w14:textId="77777777" w:rsidR="0028661C" w:rsidRDefault="0028661C">
            <w:pPr>
              <w:pStyle w:val="TableParagraph"/>
              <w:rPr>
                <w:b/>
                <w:sz w:val="20"/>
              </w:rPr>
            </w:pPr>
          </w:p>
          <w:p w14:paraId="6C7B5671" w14:textId="77777777" w:rsidR="0028661C" w:rsidRDefault="00B273B9">
            <w:pPr>
              <w:pStyle w:val="TableParagraph"/>
              <w:spacing w:before="168"/>
              <w:ind w:left="223"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5672" w14:textId="77777777" w:rsidR="0028661C" w:rsidRDefault="00B273B9">
            <w:pPr>
              <w:pStyle w:val="TableParagraph"/>
              <w:spacing w:before="1"/>
              <w:ind w:left="708" w:right="349"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tc>
        <w:tc>
          <w:tcPr>
            <w:tcW w:w="7876" w:type="dxa"/>
            <w:tcBorders>
              <w:top w:val="nil"/>
              <w:bottom w:val="nil"/>
            </w:tcBorders>
          </w:tcPr>
          <w:p w14:paraId="6C7B5673" w14:textId="77777777" w:rsidR="0028661C" w:rsidRDefault="00B273B9">
            <w:pPr>
              <w:pStyle w:val="TableParagraph"/>
              <w:numPr>
                <w:ilvl w:val="0"/>
                <w:numId w:val="142"/>
              </w:numPr>
              <w:tabs>
                <w:tab w:val="left" w:pos="469"/>
              </w:tabs>
              <w:spacing w:before="31"/>
              <w:ind w:right="90"/>
              <w:jc w:val="both"/>
              <w:rPr>
                <w:sz w:val="20"/>
              </w:rPr>
            </w:pPr>
            <w:r>
              <w:rPr>
                <w:b/>
                <w:sz w:val="20"/>
              </w:rPr>
              <w:t>Μεθοδολογία</w:t>
            </w:r>
            <w:r>
              <w:rPr>
                <w:sz w:val="20"/>
              </w:rPr>
              <w:t xml:space="preserve">: η ποιότητα και η σκοπιμότητα της προτεινόμενης μεθοδολογίας και η </w:t>
            </w:r>
            <w:proofErr w:type="spellStart"/>
            <w:r>
              <w:rPr>
                <w:sz w:val="20"/>
              </w:rPr>
              <w:t>καταλληλότητά</w:t>
            </w:r>
            <w:proofErr w:type="spellEnd"/>
            <w:r>
              <w:rPr>
                <w:sz w:val="20"/>
              </w:rPr>
              <w:t xml:space="preserve"> της για την παραγωγή των αναμενόμενων αποτελεσμάτων, με χρήση</w:t>
            </w:r>
            <w:r>
              <w:rPr>
                <w:spacing w:val="40"/>
                <w:sz w:val="20"/>
              </w:rPr>
              <w:t xml:space="preserve"> </w:t>
            </w:r>
            <w:r>
              <w:rPr>
                <w:sz w:val="20"/>
              </w:rPr>
              <w:t>των μέσων της ΕΕ, εάν είναι συναφή με το σχέδιο.</w:t>
            </w:r>
          </w:p>
          <w:p w14:paraId="6C7B5674" w14:textId="77777777" w:rsidR="0028661C" w:rsidRDefault="00B273B9">
            <w:pPr>
              <w:pStyle w:val="TableParagraph"/>
              <w:numPr>
                <w:ilvl w:val="0"/>
                <w:numId w:val="142"/>
              </w:numPr>
              <w:tabs>
                <w:tab w:val="left" w:pos="469"/>
              </w:tabs>
              <w:spacing w:before="59"/>
              <w:ind w:right="89"/>
              <w:jc w:val="both"/>
              <w:rPr>
                <w:sz w:val="20"/>
              </w:rPr>
            </w:pPr>
            <w:r>
              <w:rPr>
                <w:b/>
                <w:sz w:val="20"/>
              </w:rPr>
              <w:t>Διαχείριση</w:t>
            </w:r>
            <w:r>
              <w:rPr>
                <w:sz w:val="20"/>
              </w:rPr>
              <w:t>: προβλέπονται ρυθμίσεις αποτελεσματικής διαχείρισης.</w:t>
            </w:r>
            <w:r>
              <w:rPr>
                <w:sz w:val="20"/>
              </w:rPr>
              <w:t xml:space="preserve"> Τα χρονοδιαγράμματα, η οργάνωση, τα καθήκοντα και οι ευθύνες καθορίζονται αναλυτικά και χαρακτηρίζονται από ρεαλισμό. Η πρόταση κατανέμει τους κατάλληλους πόρους σε κάθε δραστηριότητα.</w:t>
            </w:r>
          </w:p>
        </w:tc>
      </w:tr>
      <w:tr w:rsidR="0028661C" w14:paraId="6C7B567A" w14:textId="77777777">
        <w:trPr>
          <w:trHeight w:val="1851"/>
        </w:trPr>
        <w:tc>
          <w:tcPr>
            <w:tcW w:w="2088" w:type="dxa"/>
            <w:tcBorders>
              <w:top w:val="nil"/>
              <w:left w:val="single" w:sz="4" w:space="0" w:color="000000"/>
              <w:bottom w:val="nil"/>
            </w:tcBorders>
          </w:tcPr>
          <w:p w14:paraId="6C7B5676" w14:textId="77777777" w:rsidR="0028661C" w:rsidRDefault="00B273B9">
            <w:pPr>
              <w:pStyle w:val="TableParagraph"/>
              <w:spacing w:before="147"/>
              <w:ind w:left="122" w:right="101"/>
              <w:jc w:val="center"/>
              <w:rPr>
                <w:b/>
                <w:sz w:val="20"/>
              </w:rPr>
            </w:pPr>
            <w:r>
              <w:rPr>
                <w:b/>
                <w:sz w:val="20"/>
              </w:rPr>
              <w:t>(μέγιστη</w:t>
            </w:r>
            <w:r>
              <w:rPr>
                <w:b/>
                <w:spacing w:val="-12"/>
                <w:sz w:val="20"/>
              </w:rPr>
              <w:t xml:space="preserve"> </w:t>
            </w:r>
            <w:r>
              <w:rPr>
                <w:b/>
                <w:sz w:val="20"/>
              </w:rPr>
              <w:t>βαθμολογία: 30 βαθμοί / ελάχιστη βαθμολογία: 15</w:t>
            </w:r>
          </w:p>
          <w:p w14:paraId="6C7B5677" w14:textId="77777777" w:rsidR="0028661C" w:rsidRDefault="00B273B9">
            <w:pPr>
              <w:pStyle w:val="TableParagraph"/>
              <w:spacing w:before="2"/>
              <w:ind w:left="166" w:right="149"/>
              <w:jc w:val="center"/>
              <w:rPr>
                <w:b/>
                <w:sz w:val="20"/>
              </w:rPr>
            </w:pPr>
            <w:r>
              <w:rPr>
                <w:b/>
                <w:spacing w:val="-2"/>
                <w:sz w:val="20"/>
              </w:rPr>
              <w:t>βαθμοί)</w:t>
            </w:r>
          </w:p>
        </w:tc>
        <w:tc>
          <w:tcPr>
            <w:tcW w:w="7876" w:type="dxa"/>
            <w:tcBorders>
              <w:top w:val="nil"/>
              <w:bottom w:val="nil"/>
            </w:tcBorders>
          </w:tcPr>
          <w:p w14:paraId="6C7B5678" w14:textId="77777777" w:rsidR="0028661C" w:rsidRDefault="00B273B9">
            <w:pPr>
              <w:pStyle w:val="TableParagraph"/>
              <w:numPr>
                <w:ilvl w:val="0"/>
                <w:numId w:val="141"/>
              </w:numPr>
              <w:tabs>
                <w:tab w:val="left" w:pos="469"/>
              </w:tabs>
              <w:spacing w:before="31"/>
              <w:ind w:right="88"/>
              <w:jc w:val="both"/>
              <w:rPr>
                <w:sz w:val="20"/>
              </w:rPr>
            </w:pPr>
            <w:r>
              <w:rPr>
                <w:b/>
                <w:sz w:val="20"/>
              </w:rPr>
              <w:t>Βελτίωση ποιότητας και αποτελεσματικότητας</w:t>
            </w:r>
            <w:r>
              <w:rPr>
                <w:sz w:val="20"/>
              </w:rPr>
              <w:t>: η πρόταση ενσωματώνει σαφώς τις λύσεις καινοτομίας της σε δραστηριότητες και αποτελέσματα που βελτιώνουν την ποιότητα, την αποτελεσματικότητα και την ισότητ</w:t>
            </w:r>
            <w:r>
              <w:rPr>
                <w:sz w:val="20"/>
              </w:rPr>
              <w:t>α των συστημάτων στον τομέα της εκπαίδευσης και της κατάρτισης.</w:t>
            </w:r>
          </w:p>
          <w:p w14:paraId="6C7B5679" w14:textId="77777777" w:rsidR="0028661C" w:rsidRDefault="00B273B9">
            <w:pPr>
              <w:pStyle w:val="TableParagraph"/>
              <w:numPr>
                <w:ilvl w:val="0"/>
                <w:numId w:val="141"/>
              </w:numPr>
              <w:tabs>
                <w:tab w:val="left" w:pos="469"/>
              </w:tabs>
              <w:spacing w:before="59"/>
              <w:ind w:right="86"/>
              <w:jc w:val="both"/>
              <w:rPr>
                <w:sz w:val="20"/>
              </w:rPr>
            </w:pPr>
            <w:r>
              <w:rPr>
                <w:b/>
                <w:sz w:val="20"/>
              </w:rPr>
              <w:t>Προϋπολογισμός</w:t>
            </w:r>
            <w:r>
              <w:rPr>
                <w:sz w:val="20"/>
              </w:rPr>
              <w:t xml:space="preserve">: ο προϋπολογισμός προβλέπει τους κατάλληλους πόρους που απαιτούνται για την επιτυχία του σχεδίου. Δεν είναι ούτε υπερτιμημένος ούτε </w:t>
            </w:r>
            <w:r>
              <w:rPr>
                <w:spacing w:val="-2"/>
                <w:sz w:val="20"/>
              </w:rPr>
              <w:t>υποτιμημένος.</w:t>
            </w:r>
          </w:p>
        </w:tc>
      </w:tr>
      <w:tr w:rsidR="0028661C" w14:paraId="6C7B567D" w14:textId="77777777">
        <w:trPr>
          <w:trHeight w:val="2541"/>
        </w:trPr>
        <w:tc>
          <w:tcPr>
            <w:tcW w:w="2088" w:type="dxa"/>
            <w:tcBorders>
              <w:top w:val="nil"/>
              <w:left w:val="single" w:sz="4" w:space="0" w:color="000000"/>
              <w:bottom w:val="dashSmallGap" w:sz="4" w:space="0" w:color="000000"/>
            </w:tcBorders>
          </w:tcPr>
          <w:p w14:paraId="6C7B567B" w14:textId="77777777" w:rsidR="0028661C" w:rsidRDefault="0028661C">
            <w:pPr>
              <w:pStyle w:val="TableParagraph"/>
              <w:rPr>
                <w:rFonts w:ascii="Times New Roman"/>
                <w:sz w:val="18"/>
              </w:rPr>
            </w:pPr>
          </w:p>
        </w:tc>
        <w:tc>
          <w:tcPr>
            <w:tcW w:w="7876" w:type="dxa"/>
            <w:tcBorders>
              <w:top w:val="nil"/>
              <w:bottom w:val="dashSmallGap" w:sz="4" w:space="0" w:color="000000"/>
            </w:tcBorders>
          </w:tcPr>
          <w:p w14:paraId="6C7B567C" w14:textId="77777777" w:rsidR="0028661C" w:rsidRDefault="00B273B9">
            <w:pPr>
              <w:pStyle w:val="TableParagraph"/>
              <w:numPr>
                <w:ilvl w:val="0"/>
                <w:numId w:val="140"/>
              </w:numPr>
              <w:tabs>
                <w:tab w:val="left" w:pos="469"/>
              </w:tabs>
              <w:spacing w:before="31"/>
              <w:ind w:right="86"/>
              <w:jc w:val="both"/>
              <w:rPr>
                <w:sz w:val="20"/>
              </w:rPr>
            </w:pPr>
            <w:r>
              <w:rPr>
                <w:b/>
                <w:sz w:val="20"/>
              </w:rPr>
              <w:t>Οικονομικός</w:t>
            </w:r>
            <w:r>
              <w:rPr>
                <w:b/>
                <w:spacing w:val="-3"/>
                <w:sz w:val="20"/>
              </w:rPr>
              <w:t xml:space="preserve"> </w:t>
            </w:r>
            <w:r>
              <w:rPr>
                <w:b/>
                <w:sz w:val="20"/>
              </w:rPr>
              <w:t>έλεγχος</w:t>
            </w:r>
            <w:r>
              <w:rPr>
                <w:b/>
                <w:spacing w:val="-3"/>
                <w:sz w:val="20"/>
              </w:rPr>
              <w:t xml:space="preserve"> </w:t>
            </w:r>
            <w:r>
              <w:rPr>
                <w:b/>
                <w:sz w:val="20"/>
              </w:rPr>
              <w:t>και</w:t>
            </w:r>
            <w:r>
              <w:rPr>
                <w:b/>
                <w:spacing w:val="-3"/>
                <w:sz w:val="20"/>
              </w:rPr>
              <w:t xml:space="preserve"> </w:t>
            </w:r>
            <w:r>
              <w:rPr>
                <w:b/>
                <w:sz w:val="20"/>
              </w:rPr>
              <w:t>έλεγχος</w:t>
            </w:r>
            <w:r>
              <w:rPr>
                <w:b/>
                <w:spacing w:val="-3"/>
                <w:sz w:val="20"/>
              </w:rPr>
              <w:t xml:space="preserve"> </w:t>
            </w:r>
            <w:r>
              <w:rPr>
                <w:b/>
                <w:sz w:val="20"/>
              </w:rPr>
              <w:t>ποιότητας</w:t>
            </w:r>
            <w:r>
              <w:rPr>
                <w:sz w:val="20"/>
              </w:rPr>
              <w:t>:</w:t>
            </w:r>
            <w:r>
              <w:rPr>
                <w:spacing w:val="-4"/>
                <w:sz w:val="20"/>
              </w:rPr>
              <w:t xml:space="preserve"> </w:t>
            </w:r>
            <w:r>
              <w:rPr>
                <w:sz w:val="20"/>
              </w:rPr>
              <w:t>τα</w:t>
            </w:r>
            <w:r>
              <w:rPr>
                <w:spacing w:val="-4"/>
                <w:sz w:val="20"/>
              </w:rPr>
              <w:t xml:space="preserve"> </w:t>
            </w:r>
            <w:r>
              <w:rPr>
                <w:sz w:val="20"/>
              </w:rPr>
              <w:t>μέτρα</w:t>
            </w:r>
            <w:r>
              <w:rPr>
                <w:spacing w:val="-4"/>
                <w:sz w:val="20"/>
              </w:rPr>
              <w:t xml:space="preserve"> </w:t>
            </w:r>
            <w:r>
              <w:rPr>
                <w:sz w:val="20"/>
              </w:rPr>
              <w:t>ελέγχου</w:t>
            </w:r>
            <w:r>
              <w:rPr>
                <w:spacing w:val="-3"/>
                <w:sz w:val="20"/>
              </w:rPr>
              <w:t xml:space="preserve"> </w:t>
            </w:r>
            <w:r>
              <w:rPr>
                <w:sz w:val="20"/>
              </w:rPr>
              <w:t>(συνεχής</w:t>
            </w:r>
            <w:r>
              <w:rPr>
                <w:spacing w:val="-4"/>
                <w:sz w:val="20"/>
              </w:rPr>
              <w:t xml:space="preserve"> </w:t>
            </w:r>
            <w:r>
              <w:rPr>
                <w:sz w:val="20"/>
              </w:rPr>
              <w:t>αξιολόγηση</w:t>
            </w:r>
            <w:r>
              <w:rPr>
                <w:spacing w:val="-3"/>
                <w:sz w:val="20"/>
              </w:rPr>
              <w:t xml:space="preserve"> </w:t>
            </w:r>
            <w:r>
              <w:rPr>
                <w:sz w:val="20"/>
              </w:rPr>
              <w:t xml:space="preserve">της ποιότητας και κατάρτιση, αξιολογήσεις από </w:t>
            </w:r>
            <w:proofErr w:type="spellStart"/>
            <w:r>
              <w:rPr>
                <w:sz w:val="20"/>
              </w:rPr>
              <w:t>ομοτίμους</w:t>
            </w:r>
            <w:proofErr w:type="spellEnd"/>
            <w:r>
              <w:rPr>
                <w:sz w:val="20"/>
              </w:rPr>
              <w:t>, δραστηριότητες συγκριτικής αξιολόγησης κ.λπ.) και οι δείκτες ποιότητας διασφαλίζουν ότι η υλοποίηση του σχεδίου είναι υψηλού επιπέδου και οικονομικά αποδοτική. Οι προκλήσεις/κίνδυνοι του σχεδίου προσ</w:t>
            </w:r>
            <w:r>
              <w:rPr>
                <w:sz w:val="20"/>
              </w:rPr>
              <w:t xml:space="preserve">διορίζονται με σαφήνεια και λαμβάνονται κατάλληλα μέτρα για την αντιμετώπισή τους. Στο πλαίσιο του σχεδίου προγραμματίζονται διαδικασίες επανεξέτασης από εμπειρογνώμονες. Το πρόγραμμα εργασίας περιλαμβάνει μια ανεξάρτητη εξωτερική αξιολόγηση ποιότητας στα </w:t>
            </w:r>
            <w:r>
              <w:rPr>
                <w:sz w:val="20"/>
              </w:rPr>
              <w:t>μέσα της περιόδου υλοποίησης του σχεδίου και μερικούς μήνες πριν από τη λήξη του σχεδίου προκειμένου να δοθεί η δυνατότητα πραγματοποίησης πιθανών προσαρμογών στο σχέδιο.</w:t>
            </w:r>
          </w:p>
        </w:tc>
      </w:tr>
      <w:tr w:rsidR="0028661C" w14:paraId="6C7B5680" w14:textId="77777777">
        <w:trPr>
          <w:trHeight w:val="330"/>
        </w:trPr>
        <w:tc>
          <w:tcPr>
            <w:tcW w:w="2088" w:type="dxa"/>
            <w:tcBorders>
              <w:top w:val="dashSmallGap" w:sz="4" w:space="0" w:color="000000"/>
              <w:left w:val="single" w:sz="4" w:space="0" w:color="000000"/>
              <w:bottom w:val="nil"/>
            </w:tcBorders>
          </w:tcPr>
          <w:p w14:paraId="6C7B567E" w14:textId="77777777" w:rsidR="0028661C" w:rsidRDefault="00B273B9">
            <w:pPr>
              <w:pStyle w:val="TableParagraph"/>
              <w:spacing w:before="61"/>
              <w:ind w:left="165" w:right="149"/>
              <w:jc w:val="center"/>
              <w:rPr>
                <w:b/>
                <w:sz w:val="20"/>
              </w:rPr>
            </w:pPr>
            <w:r>
              <w:rPr>
                <w:b/>
                <w:sz w:val="20"/>
              </w:rPr>
              <w:t>Ποιότητα</w:t>
            </w:r>
            <w:r>
              <w:rPr>
                <w:b/>
                <w:spacing w:val="-9"/>
                <w:sz w:val="20"/>
              </w:rPr>
              <w:t xml:space="preserve"> </w:t>
            </w:r>
            <w:r>
              <w:rPr>
                <w:b/>
                <w:spacing w:val="-5"/>
                <w:sz w:val="20"/>
              </w:rPr>
              <w:t>της</w:t>
            </w:r>
          </w:p>
        </w:tc>
        <w:tc>
          <w:tcPr>
            <w:tcW w:w="7876" w:type="dxa"/>
            <w:tcBorders>
              <w:top w:val="dashSmallGap" w:sz="4" w:space="0" w:color="000000"/>
              <w:bottom w:val="nil"/>
            </w:tcBorders>
          </w:tcPr>
          <w:p w14:paraId="6C7B567F" w14:textId="77777777" w:rsidR="0028661C" w:rsidRDefault="00B273B9">
            <w:pPr>
              <w:pStyle w:val="TableParagraph"/>
              <w:numPr>
                <w:ilvl w:val="0"/>
                <w:numId w:val="139"/>
              </w:numPr>
              <w:tabs>
                <w:tab w:val="left" w:pos="359"/>
                <w:tab w:val="left" w:pos="360"/>
              </w:tabs>
              <w:spacing w:before="62" w:line="248" w:lineRule="exact"/>
              <w:ind w:left="360" w:right="91"/>
              <w:jc w:val="right"/>
              <w:rPr>
                <w:sz w:val="20"/>
              </w:rPr>
            </w:pPr>
            <w:r>
              <w:rPr>
                <w:b/>
                <w:sz w:val="20"/>
              </w:rPr>
              <w:t>Διάρθρωση</w:t>
            </w:r>
            <w:r>
              <w:rPr>
                <w:sz w:val="20"/>
              </w:rPr>
              <w:t>:</w:t>
            </w:r>
            <w:r>
              <w:rPr>
                <w:spacing w:val="-5"/>
                <w:sz w:val="20"/>
              </w:rPr>
              <w:t xml:space="preserve"> </w:t>
            </w:r>
            <w:r>
              <w:rPr>
                <w:sz w:val="20"/>
              </w:rPr>
              <w:t>η</w:t>
            </w:r>
            <w:r>
              <w:rPr>
                <w:spacing w:val="-3"/>
                <w:sz w:val="20"/>
              </w:rPr>
              <w:t xml:space="preserve"> </w:t>
            </w:r>
            <w:r>
              <w:rPr>
                <w:sz w:val="20"/>
              </w:rPr>
              <w:t>σύνθεση</w:t>
            </w:r>
            <w:r>
              <w:rPr>
                <w:spacing w:val="-3"/>
                <w:sz w:val="20"/>
              </w:rPr>
              <w:t xml:space="preserve"> </w:t>
            </w:r>
            <w:r>
              <w:rPr>
                <w:sz w:val="20"/>
              </w:rPr>
              <w:t>της</w:t>
            </w:r>
            <w:r>
              <w:rPr>
                <w:spacing w:val="-4"/>
                <w:sz w:val="20"/>
              </w:rPr>
              <w:t xml:space="preserve"> </w:t>
            </w:r>
            <w:r>
              <w:rPr>
                <w:sz w:val="20"/>
              </w:rPr>
              <w:t>σύμπραξης</w:t>
            </w:r>
            <w:r>
              <w:rPr>
                <w:spacing w:val="-4"/>
                <w:sz w:val="20"/>
              </w:rPr>
              <w:t xml:space="preserve"> </w:t>
            </w:r>
            <w:r>
              <w:rPr>
                <w:sz w:val="20"/>
              </w:rPr>
              <w:t>συνάδει</w:t>
            </w:r>
            <w:r>
              <w:rPr>
                <w:spacing w:val="-3"/>
                <w:sz w:val="20"/>
              </w:rPr>
              <w:t xml:space="preserve"> </w:t>
            </w:r>
            <w:r>
              <w:rPr>
                <w:sz w:val="20"/>
              </w:rPr>
              <w:t>με</w:t>
            </w:r>
            <w:r>
              <w:rPr>
                <w:spacing w:val="-4"/>
                <w:sz w:val="20"/>
              </w:rPr>
              <w:t xml:space="preserve"> </w:t>
            </w:r>
            <w:r>
              <w:rPr>
                <w:sz w:val="20"/>
              </w:rPr>
              <w:t>τους</w:t>
            </w:r>
            <w:r>
              <w:rPr>
                <w:spacing w:val="-4"/>
                <w:sz w:val="20"/>
              </w:rPr>
              <w:t xml:space="preserve"> </w:t>
            </w:r>
            <w:r>
              <w:rPr>
                <w:sz w:val="20"/>
              </w:rPr>
              <w:t>στόχους</w:t>
            </w:r>
            <w:r>
              <w:rPr>
                <w:spacing w:val="-4"/>
                <w:sz w:val="20"/>
              </w:rPr>
              <w:t xml:space="preserve"> </w:t>
            </w:r>
            <w:r>
              <w:rPr>
                <w:sz w:val="20"/>
              </w:rPr>
              <w:t>της</w:t>
            </w:r>
            <w:r>
              <w:rPr>
                <w:spacing w:val="-4"/>
                <w:sz w:val="20"/>
              </w:rPr>
              <w:t xml:space="preserve"> </w:t>
            </w:r>
            <w:r>
              <w:rPr>
                <w:sz w:val="20"/>
              </w:rPr>
              <w:t>δράσης</w:t>
            </w:r>
            <w:r>
              <w:rPr>
                <w:spacing w:val="-4"/>
                <w:sz w:val="20"/>
              </w:rPr>
              <w:t xml:space="preserve"> </w:t>
            </w:r>
            <w:r>
              <w:rPr>
                <w:sz w:val="20"/>
              </w:rPr>
              <w:t>και</w:t>
            </w:r>
            <w:r>
              <w:rPr>
                <w:spacing w:val="-3"/>
                <w:sz w:val="20"/>
              </w:rPr>
              <w:t xml:space="preserve"> </w:t>
            </w:r>
            <w:r>
              <w:rPr>
                <w:spacing w:val="-5"/>
                <w:sz w:val="20"/>
              </w:rPr>
              <w:t>του</w:t>
            </w:r>
          </w:p>
        </w:tc>
      </w:tr>
      <w:tr w:rsidR="0028661C" w14:paraId="6C7B5683" w14:textId="77777777">
        <w:trPr>
          <w:trHeight w:val="243"/>
        </w:trPr>
        <w:tc>
          <w:tcPr>
            <w:tcW w:w="2088" w:type="dxa"/>
            <w:tcBorders>
              <w:top w:val="nil"/>
              <w:left w:val="single" w:sz="4" w:space="0" w:color="000000"/>
              <w:bottom w:val="nil"/>
            </w:tcBorders>
          </w:tcPr>
          <w:p w14:paraId="6C7B5681" w14:textId="77777777" w:rsidR="0028661C" w:rsidRDefault="00B273B9">
            <w:pPr>
              <w:pStyle w:val="TableParagraph"/>
              <w:spacing w:line="220" w:lineRule="exact"/>
              <w:ind w:left="165" w:right="149"/>
              <w:jc w:val="center"/>
              <w:rPr>
                <w:b/>
                <w:sz w:val="20"/>
              </w:rPr>
            </w:pPr>
            <w:r>
              <w:rPr>
                <w:b/>
                <w:sz w:val="20"/>
              </w:rPr>
              <w:t>σύμπραξης</w:t>
            </w:r>
            <w:r>
              <w:rPr>
                <w:b/>
                <w:spacing w:val="-10"/>
                <w:sz w:val="20"/>
              </w:rPr>
              <w:t xml:space="preserve"> </w:t>
            </w:r>
            <w:r>
              <w:rPr>
                <w:b/>
                <w:sz w:val="20"/>
              </w:rPr>
              <w:t>και</w:t>
            </w:r>
            <w:r>
              <w:rPr>
                <w:b/>
                <w:spacing w:val="-9"/>
                <w:sz w:val="20"/>
              </w:rPr>
              <w:t xml:space="preserve"> </w:t>
            </w:r>
            <w:r>
              <w:rPr>
                <w:b/>
                <w:spacing w:val="-5"/>
                <w:sz w:val="20"/>
              </w:rPr>
              <w:t>των</w:t>
            </w:r>
          </w:p>
        </w:tc>
        <w:tc>
          <w:tcPr>
            <w:tcW w:w="7876" w:type="dxa"/>
            <w:tcBorders>
              <w:top w:val="nil"/>
              <w:bottom w:val="nil"/>
            </w:tcBorders>
          </w:tcPr>
          <w:p w14:paraId="6C7B5682" w14:textId="77777777" w:rsidR="0028661C" w:rsidRDefault="00B273B9">
            <w:pPr>
              <w:pStyle w:val="TableParagraph"/>
              <w:spacing w:line="224" w:lineRule="exact"/>
              <w:ind w:right="90"/>
              <w:jc w:val="right"/>
              <w:rPr>
                <w:sz w:val="20"/>
              </w:rPr>
            </w:pPr>
            <w:r>
              <w:rPr>
                <w:sz w:val="20"/>
              </w:rPr>
              <w:t>σχεδίου.</w:t>
            </w:r>
            <w:r>
              <w:rPr>
                <w:spacing w:val="14"/>
                <w:sz w:val="20"/>
              </w:rPr>
              <w:t xml:space="preserve"> </w:t>
            </w:r>
            <w:r>
              <w:rPr>
                <w:sz w:val="20"/>
              </w:rPr>
              <w:t>Περιλαμβάνει</w:t>
            </w:r>
            <w:r>
              <w:rPr>
                <w:spacing w:val="15"/>
                <w:sz w:val="20"/>
              </w:rPr>
              <w:t xml:space="preserve"> </w:t>
            </w:r>
            <w:r>
              <w:rPr>
                <w:sz w:val="20"/>
              </w:rPr>
              <w:t>τον</w:t>
            </w:r>
            <w:r>
              <w:rPr>
                <w:spacing w:val="14"/>
                <w:sz w:val="20"/>
              </w:rPr>
              <w:t xml:space="preserve"> </w:t>
            </w:r>
            <w:r>
              <w:rPr>
                <w:sz w:val="20"/>
              </w:rPr>
              <w:t>κατάλληλο</w:t>
            </w:r>
            <w:r>
              <w:rPr>
                <w:spacing w:val="15"/>
                <w:sz w:val="20"/>
              </w:rPr>
              <w:t xml:space="preserve"> </w:t>
            </w:r>
            <w:r>
              <w:rPr>
                <w:sz w:val="20"/>
              </w:rPr>
              <w:t>συνδυασμό</w:t>
            </w:r>
            <w:r>
              <w:rPr>
                <w:spacing w:val="15"/>
                <w:sz w:val="20"/>
              </w:rPr>
              <w:t xml:space="preserve"> </w:t>
            </w:r>
            <w:r>
              <w:rPr>
                <w:sz w:val="20"/>
              </w:rPr>
              <w:t>σχετικών</w:t>
            </w:r>
            <w:r>
              <w:rPr>
                <w:spacing w:val="14"/>
                <w:sz w:val="20"/>
              </w:rPr>
              <w:t xml:space="preserve"> </w:t>
            </w:r>
            <w:r>
              <w:rPr>
                <w:sz w:val="20"/>
              </w:rPr>
              <w:t>οργανισμών</w:t>
            </w:r>
            <w:r>
              <w:rPr>
                <w:spacing w:val="14"/>
                <w:sz w:val="20"/>
              </w:rPr>
              <w:t xml:space="preserve"> </w:t>
            </w:r>
            <w:r>
              <w:rPr>
                <w:sz w:val="20"/>
              </w:rPr>
              <w:t>οι</w:t>
            </w:r>
            <w:r>
              <w:rPr>
                <w:spacing w:val="15"/>
                <w:sz w:val="20"/>
              </w:rPr>
              <w:t xml:space="preserve"> </w:t>
            </w:r>
            <w:r>
              <w:rPr>
                <w:spacing w:val="-2"/>
                <w:sz w:val="20"/>
              </w:rPr>
              <w:t>οποίοι</w:t>
            </w:r>
          </w:p>
        </w:tc>
      </w:tr>
      <w:tr w:rsidR="0028661C" w14:paraId="6C7B5686" w14:textId="77777777">
        <w:trPr>
          <w:trHeight w:val="244"/>
        </w:trPr>
        <w:tc>
          <w:tcPr>
            <w:tcW w:w="2088" w:type="dxa"/>
            <w:tcBorders>
              <w:top w:val="nil"/>
              <w:left w:val="single" w:sz="4" w:space="0" w:color="000000"/>
              <w:bottom w:val="nil"/>
            </w:tcBorders>
          </w:tcPr>
          <w:p w14:paraId="6C7B5684" w14:textId="77777777" w:rsidR="0028661C" w:rsidRDefault="00B273B9">
            <w:pPr>
              <w:pStyle w:val="TableParagraph"/>
              <w:spacing w:line="221" w:lineRule="exact"/>
              <w:ind w:left="167" w:right="149"/>
              <w:jc w:val="center"/>
              <w:rPr>
                <w:b/>
                <w:sz w:val="20"/>
              </w:rPr>
            </w:pPr>
            <w:r>
              <w:rPr>
                <w:b/>
                <w:spacing w:val="-2"/>
                <w:sz w:val="20"/>
              </w:rPr>
              <w:t>ρυθμίσεων</w:t>
            </w:r>
          </w:p>
        </w:tc>
        <w:tc>
          <w:tcPr>
            <w:tcW w:w="7876" w:type="dxa"/>
            <w:tcBorders>
              <w:top w:val="nil"/>
              <w:bottom w:val="nil"/>
            </w:tcBorders>
          </w:tcPr>
          <w:p w14:paraId="6C7B5685" w14:textId="77777777" w:rsidR="0028661C" w:rsidRDefault="00B273B9">
            <w:pPr>
              <w:pStyle w:val="TableParagraph"/>
              <w:spacing w:line="225" w:lineRule="exact"/>
              <w:ind w:right="94"/>
              <w:jc w:val="right"/>
              <w:rPr>
                <w:sz w:val="20"/>
              </w:rPr>
            </w:pPr>
            <w:r>
              <w:rPr>
                <w:sz w:val="20"/>
              </w:rPr>
              <w:t>διαθέτουν</w:t>
            </w:r>
            <w:r>
              <w:rPr>
                <w:spacing w:val="30"/>
                <w:sz w:val="20"/>
              </w:rPr>
              <w:t xml:space="preserve"> </w:t>
            </w:r>
            <w:r>
              <w:rPr>
                <w:sz w:val="20"/>
              </w:rPr>
              <w:t>τα</w:t>
            </w:r>
            <w:r>
              <w:rPr>
                <w:spacing w:val="31"/>
                <w:sz w:val="20"/>
              </w:rPr>
              <w:t xml:space="preserve"> </w:t>
            </w:r>
            <w:r>
              <w:rPr>
                <w:sz w:val="20"/>
              </w:rPr>
              <w:t>χαρακτηριστικά,</w:t>
            </w:r>
            <w:r>
              <w:rPr>
                <w:spacing w:val="31"/>
                <w:sz w:val="20"/>
              </w:rPr>
              <w:t xml:space="preserve"> </w:t>
            </w:r>
            <w:r>
              <w:rPr>
                <w:sz w:val="20"/>
              </w:rPr>
              <w:t>τις</w:t>
            </w:r>
            <w:r>
              <w:rPr>
                <w:spacing w:val="32"/>
                <w:sz w:val="20"/>
              </w:rPr>
              <w:t xml:space="preserve"> </w:t>
            </w:r>
            <w:r>
              <w:rPr>
                <w:sz w:val="20"/>
              </w:rPr>
              <w:t>δεξιότητες,</w:t>
            </w:r>
            <w:r>
              <w:rPr>
                <w:spacing w:val="31"/>
                <w:sz w:val="20"/>
              </w:rPr>
              <w:t xml:space="preserve"> </w:t>
            </w:r>
            <w:r>
              <w:rPr>
                <w:sz w:val="20"/>
              </w:rPr>
              <w:t>την</w:t>
            </w:r>
            <w:r>
              <w:rPr>
                <w:spacing w:val="31"/>
                <w:sz w:val="20"/>
              </w:rPr>
              <w:t xml:space="preserve"> </w:t>
            </w:r>
            <w:r>
              <w:rPr>
                <w:sz w:val="20"/>
              </w:rPr>
              <w:t>πείρα,</w:t>
            </w:r>
            <w:r>
              <w:rPr>
                <w:spacing w:val="33"/>
                <w:sz w:val="20"/>
              </w:rPr>
              <w:t xml:space="preserve"> </w:t>
            </w:r>
            <w:r>
              <w:rPr>
                <w:sz w:val="20"/>
              </w:rPr>
              <w:t>την</w:t>
            </w:r>
            <w:r>
              <w:rPr>
                <w:spacing w:val="30"/>
                <w:sz w:val="20"/>
              </w:rPr>
              <w:t xml:space="preserve"> </w:t>
            </w:r>
            <w:r>
              <w:rPr>
                <w:sz w:val="20"/>
              </w:rPr>
              <w:t>εξειδίκευση</w:t>
            </w:r>
            <w:r>
              <w:rPr>
                <w:spacing w:val="31"/>
                <w:sz w:val="20"/>
              </w:rPr>
              <w:t xml:space="preserve"> </w:t>
            </w:r>
            <w:r>
              <w:rPr>
                <w:sz w:val="20"/>
              </w:rPr>
              <w:t>και</w:t>
            </w:r>
            <w:r>
              <w:rPr>
                <w:spacing w:val="32"/>
                <w:sz w:val="20"/>
              </w:rPr>
              <w:t xml:space="preserve"> </w:t>
            </w:r>
            <w:r>
              <w:rPr>
                <w:spacing w:val="-5"/>
                <w:sz w:val="20"/>
              </w:rPr>
              <w:t>την</w:t>
            </w:r>
          </w:p>
        </w:tc>
      </w:tr>
      <w:tr w:rsidR="0028661C" w14:paraId="6C7B5689" w14:textId="77777777">
        <w:trPr>
          <w:trHeight w:val="280"/>
        </w:trPr>
        <w:tc>
          <w:tcPr>
            <w:tcW w:w="2088" w:type="dxa"/>
            <w:tcBorders>
              <w:top w:val="nil"/>
              <w:left w:val="single" w:sz="4" w:space="0" w:color="000000"/>
              <w:bottom w:val="dashSmallGap" w:sz="4" w:space="0" w:color="000000"/>
            </w:tcBorders>
          </w:tcPr>
          <w:p w14:paraId="6C7B5687" w14:textId="77777777" w:rsidR="0028661C" w:rsidRDefault="00B273B9">
            <w:pPr>
              <w:pStyle w:val="TableParagraph"/>
              <w:spacing w:line="221" w:lineRule="exact"/>
              <w:ind w:left="162" w:right="149"/>
              <w:jc w:val="center"/>
              <w:rPr>
                <w:b/>
                <w:sz w:val="20"/>
              </w:rPr>
            </w:pPr>
            <w:r>
              <w:rPr>
                <w:b/>
                <w:spacing w:val="-2"/>
                <w:sz w:val="20"/>
              </w:rPr>
              <w:t>συνεργασίας</w:t>
            </w:r>
          </w:p>
        </w:tc>
        <w:tc>
          <w:tcPr>
            <w:tcW w:w="7876" w:type="dxa"/>
            <w:tcBorders>
              <w:top w:val="nil"/>
              <w:bottom w:val="dashSmallGap" w:sz="4" w:space="0" w:color="000000"/>
            </w:tcBorders>
          </w:tcPr>
          <w:p w14:paraId="6C7B5688" w14:textId="77777777" w:rsidR="0028661C" w:rsidRDefault="00B273B9">
            <w:pPr>
              <w:pStyle w:val="TableParagraph"/>
              <w:spacing w:line="231" w:lineRule="exact"/>
              <w:ind w:right="93"/>
              <w:jc w:val="right"/>
              <w:rPr>
                <w:sz w:val="20"/>
              </w:rPr>
            </w:pPr>
            <w:r>
              <w:rPr>
                <w:sz w:val="20"/>
              </w:rPr>
              <w:t>υποστήριξη</w:t>
            </w:r>
            <w:r>
              <w:rPr>
                <w:spacing w:val="-5"/>
                <w:sz w:val="20"/>
              </w:rPr>
              <w:t xml:space="preserve"> </w:t>
            </w:r>
            <w:r>
              <w:rPr>
                <w:sz w:val="20"/>
              </w:rPr>
              <w:t>διαχείρισης</w:t>
            </w:r>
            <w:r>
              <w:rPr>
                <w:spacing w:val="-6"/>
                <w:sz w:val="20"/>
              </w:rPr>
              <w:t xml:space="preserve"> </w:t>
            </w:r>
            <w:r>
              <w:rPr>
                <w:sz w:val="20"/>
              </w:rPr>
              <w:t>που</w:t>
            </w:r>
            <w:r>
              <w:rPr>
                <w:spacing w:val="-6"/>
                <w:sz w:val="20"/>
              </w:rPr>
              <w:t xml:space="preserve"> </w:t>
            </w:r>
            <w:r>
              <w:rPr>
                <w:sz w:val="20"/>
              </w:rPr>
              <w:t>απαιτούνται</w:t>
            </w:r>
            <w:r>
              <w:rPr>
                <w:spacing w:val="-5"/>
                <w:sz w:val="20"/>
              </w:rPr>
              <w:t xml:space="preserve"> </w:t>
            </w:r>
            <w:r>
              <w:rPr>
                <w:sz w:val="20"/>
              </w:rPr>
              <w:t>για</w:t>
            </w:r>
            <w:r>
              <w:rPr>
                <w:spacing w:val="-6"/>
                <w:sz w:val="20"/>
              </w:rPr>
              <w:t xml:space="preserve"> </w:t>
            </w:r>
            <w:r>
              <w:rPr>
                <w:sz w:val="20"/>
              </w:rPr>
              <w:t>να</w:t>
            </w:r>
            <w:r>
              <w:rPr>
                <w:spacing w:val="-5"/>
                <w:sz w:val="20"/>
              </w:rPr>
              <w:t xml:space="preserve"> </w:t>
            </w:r>
            <w:r>
              <w:rPr>
                <w:sz w:val="20"/>
              </w:rPr>
              <w:t>υλοποιήσουν</w:t>
            </w:r>
            <w:r>
              <w:rPr>
                <w:spacing w:val="-6"/>
                <w:sz w:val="20"/>
              </w:rPr>
              <w:t xml:space="preserve"> </w:t>
            </w:r>
            <w:r>
              <w:rPr>
                <w:sz w:val="20"/>
              </w:rPr>
              <w:t>με</w:t>
            </w:r>
            <w:r>
              <w:rPr>
                <w:spacing w:val="-5"/>
                <w:sz w:val="20"/>
              </w:rPr>
              <w:t xml:space="preserve"> </w:t>
            </w:r>
            <w:r>
              <w:rPr>
                <w:sz w:val="20"/>
              </w:rPr>
              <w:t>επιτυχία</w:t>
            </w:r>
            <w:r>
              <w:rPr>
                <w:spacing w:val="-6"/>
                <w:sz w:val="20"/>
              </w:rPr>
              <w:t xml:space="preserve"> </w:t>
            </w:r>
            <w:r>
              <w:rPr>
                <w:spacing w:val="-2"/>
                <w:sz w:val="20"/>
              </w:rPr>
              <w:t>ολόκληρο</w:t>
            </w:r>
          </w:p>
        </w:tc>
      </w:tr>
    </w:tbl>
    <w:p w14:paraId="6C7B568A" w14:textId="77777777" w:rsidR="0028661C" w:rsidRDefault="0028661C">
      <w:pPr>
        <w:spacing w:line="231" w:lineRule="exact"/>
        <w:jc w:val="right"/>
        <w:rPr>
          <w:sz w:val="20"/>
        </w:rPr>
        <w:sectPr w:rsidR="0028661C">
          <w:type w:val="continuous"/>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88"/>
        <w:gridCol w:w="7876"/>
      </w:tblGrid>
      <w:tr w:rsidR="0028661C" w14:paraId="6C7B5693" w14:textId="77777777">
        <w:trPr>
          <w:trHeight w:val="7239"/>
        </w:trPr>
        <w:tc>
          <w:tcPr>
            <w:tcW w:w="2088" w:type="dxa"/>
            <w:tcBorders>
              <w:left w:val="single" w:sz="4" w:space="0" w:color="000000"/>
              <w:right w:val="single" w:sz="8" w:space="0" w:color="000000"/>
            </w:tcBorders>
          </w:tcPr>
          <w:p w14:paraId="6C7B568B" w14:textId="77777777" w:rsidR="0028661C" w:rsidRDefault="0028661C">
            <w:pPr>
              <w:pStyle w:val="TableParagraph"/>
              <w:spacing w:before="1"/>
              <w:rPr>
                <w:b/>
                <w:sz w:val="25"/>
              </w:rPr>
            </w:pPr>
          </w:p>
          <w:p w14:paraId="6C7B568C" w14:textId="77777777" w:rsidR="0028661C" w:rsidRDefault="00B273B9">
            <w:pPr>
              <w:pStyle w:val="TableParagraph"/>
              <w:ind w:left="122" w:right="101"/>
              <w:jc w:val="center"/>
              <w:rPr>
                <w:b/>
                <w:sz w:val="20"/>
              </w:rPr>
            </w:pPr>
            <w:r>
              <w:rPr>
                <w:b/>
                <w:sz w:val="20"/>
              </w:rPr>
              <w:t>(μέγιστη</w:t>
            </w:r>
            <w:r>
              <w:rPr>
                <w:b/>
                <w:spacing w:val="-12"/>
                <w:sz w:val="20"/>
              </w:rPr>
              <w:t xml:space="preserve"> </w:t>
            </w:r>
            <w:r>
              <w:rPr>
                <w:b/>
                <w:sz w:val="20"/>
              </w:rPr>
              <w:t>βαθμολογία: 20 βαθμοί / ελάχιστη βαθμολογία: 10</w:t>
            </w:r>
          </w:p>
          <w:p w14:paraId="6C7B568D" w14:textId="77777777" w:rsidR="0028661C" w:rsidRDefault="00B273B9">
            <w:pPr>
              <w:pStyle w:val="TableParagraph"/>
              <w:spacing w:line="244" w:lineRule="exact"/>
              <w:ind w:left="166" w:right="149"/>
              <w:jc w:val="center"/>
              <w:rPr>
                <w:b/>
                <w:sz w:val="20"/>
              </w:rPr>
            </w:pPr>
            <w:r>
              <w:rPr>
                <w:b/>
                <w:spacing w:val="-2"/>
                <w:sz w:val="20"/>
              </w:rPr>
              <w:t>βαθμοί)</w:t>
            </w:r>
          </w:p>
        </w:tc>
        <w:tc>
          <w:tcPr>
            <w:tcW w:w="7876" w:type="dxa"/>
            <w:tcBorders>
              <w:left w:val="single" w:sz="8" w:space="0" w:color="000000"/>
              <w:right w:val="single" w:sz="8" w:space="0" w:color="000000"/>
            </w:tcBorders>
          </w:tcPr>
          <w:p w14:paraId="6C7B568E" w14:textId="77777777" w:rsidR="0028661C" w:rsidRDefault="00B273B9">
            <w:pPr>
              <w:pStyle w:val="TableParagraph"/>
              <w:spacing w:before="1"/>
              <w:ind w:left="828" w:right="88"/>
              <w:jc w:val="both"/>
              <w:rPr>
                <w:sz w:val="20"/>
              </w:rPr>
            </w:pPr>
            <w:r>
              <w:rPr>
                <w:sz w:val="20"/>
              </w:rPr>
              <w:t xml:space="preserve">το σχέδιο. Η πρόταση περιλαμβάνει εταίρους που εκπροσωπούν επαρκώς τον υπό εξέταση τομέα ή </w:t>
            </w:r>
            <w:proofErr w:type="spellStart"/>
            <w:r>
              <w:rPr>
                <w:sz w:val="20"/>
              </w:rPr>
              <w:t>διατομεακή</w:t>
            </w:r>
            <w:proofErr w:type="spellEnd"/>
            <w:r>
              <w:rPr>
                <w:sz w:val="20"/>
              </w:rPr>
              <w:t xml:space="preserve"> προσέγγιση.</w:t>
            </w:r>
            <w:r>
              <w:rPr>
                <w:spacing w:val="40"/>
                <w:sz w:val="20"/>
              </w:rPr>
              <w:t xml:space="preserve"> </w:t>
            </w:r>
            <w:r>
              <w:rPr>
                <w:sz w:val="20"/>
              </w:rPr>
              <w:t xml:space="preserve">Ειδικότερα, στο πλαίσιο της προτεραιότητας 4, ο βαθμός στον οποίο η σύμπραξη οργανώνει δίδυμα </w:t>
            </w:r>
            <w:proofErr w:type="spellStart"/>
            <w:r>
              <w:rPr>
                <w:sz w:val="20"/>
              </w:rPr>
              <w:t>παρόχων</w:t>
            </w:r>
            <w:proofErr w:type="spellEnd"/>
            <w:r>
              <w:rPr>
                <w:sz w:val="20"/>
              </w:rPr>
              <w:t xml:space="preserve"> ΕΕΚ και εκπροσώπων ή ενώσεων εταιρειών σ</w:t>
            </w:r>
            <w:r>
              <w:rPr>
                <w:sz w:val="20"/>
              </w:rPr>
              <w:t xml:space="preserve">ε κάθε συμμετέχουσα χώρα. Ειδικότερα, στο πλαίσιο της προτεραιότητας 5, ο βαθμός στον οποίο η σύμπραξη οργανώνει δίδυμα </w:t>
            </w:r>
            <w:proofErr w:type="spellStart"/>
            <w:r>
              <w:rPr>
                <w:sz w:val="20"/>
              </w:rPr>
              <w:t>παρόχων</w:t>
            </w:r>
            <w:proofErr w:type="spellEnd"/>
            <w:r>
              <w:rPr>
                <w:sz w:val="20"/>
              </w:rPr>
              <w:t xml:space="preserve"> ΕΕΚ και εκπροσώπων της αγοράς εργασίας σε κάθε συμμετέχουσα χώρα.</w:t>
            </w:r>
          </w:p>
          <w:p w14:paraId="6C7B568F" w14:textId="77777777" w:rsidR="0028661C" w:rsidRDefault="00B273B9">
            <w:pPr>
              <w:pStyle w:val="TableParagraph"/>
              <w:numPr>
                <w:ilvl w:val="0"/>
                <w:numId w:val="138"/>
              </w:numPr>
              <w:tabs>
                <w:tab w:val="left" w:pos="829"/>
              </w:tabs>
              <w:spacing w:before="59"/>
              <w:ind w:right="88"/>
              <w:jc w:val="both"/>
              <w:rPr>
                <w:sz w:val="20"/>
              </w:rPr>
            </w:pPr>
            <w:r>
              <w:rPr>
                <w:b/>
                <w:sz w:val="20"/>
              </w:rPr>
              <w:t>Δέσμευση</w:t>
            </w:r>
            <w:r>
              <w:rPr>
                <w:sz w:val="20"/>
              </w:rPr>
              <w:t>: οι συνεισφορές των εταίρων είναι σημαντικές, χρήσιμε</w:t>
            </w:r>
            <w:r>
              <w:rPr>
                <w:sz w:val="20"/>
              </w:rPr>
              <w:t>ς και συμπληρωματικές. Η κατανομή των ευθυνών και των καθηκόντων</w:t>
            </w:r>
            <w:r>
              <w:rPr>
                <w:spacing w:val="40"/>
                <w:sz w:val="20"/>
              </w:rPr>
              <w:t xml:space="preserve"> </w:t>
            </w:r>
            <w:r>
              <w:rPr>
                <w:sz w:val="20"/>
              </w:rPr>
              <w:t xml:space="preserve">πραγματοποιείται με σαφή και κατάλληλο τρόπο και καταδεικνύει τη δέσμευση και την ενεργό συμβολή όλων των συμμετεχόντων οργανισμών ανάλογα με την ειδική </w:t>
            </w:r>
            <w:proofErr w:type="spellStart"/>
            <w:r>
              <w:rPr>
                <w:sz w:val="20"/>
              </w:rPr>
              <w:t>εμπειρογνωσία</w:t>
            </w:r>
            <w:proofErr w:type="spellEnd"/>
            <w:r>
              <w:rPr>
                <w:sz w:val="20"/>
              </w:rPr>
              <w:t xml:space="preserve"> και τις ικανότητές τους.</w:t>
            </w:r>
          </w:p>
          <w:p w14:paraId="6C7B5690" w14:textId="77777777" w:rsidR="0028661C" w:rsidRDefault="00B273B9">
            <w:pPr>
              <w:pStyle w:val="TableParagraph"/>
              <w:numPr>
                <w:ilvl w:val="0"/>
                <w:numId w:val="138"/>
              </w:numPr>
              <w:tabs>
                <w:tab w:val="left" w:pos="829"/>
              </w:tabs>
              <w:spacing w:before="60"/>
              <w:ind w:right="90"/>
              <w:jc w:val="both"/>
              <w:rPr>
                <w:sz w:val="20"/>
              </w:rPr>
            </w:pPr>
            <w:r>
              <w:rPr>
                <w:b/>
                <w:sz w:val="20"/>
              </w:rPr>
              <w:t>Καθήκοντα</w:t>
            </w:r>
            <w:r>
              <w:rPr>
                <w:sz w:val="20"/>
              </w:rPr>
              <w:t>: ο συντονιστής διαθέτει ικανότητες υψηλού επιπέδου σε θέματα διαχείρισης και συντονισμού διακρατικών δικτύων, καθώς και ηγετικές ικανότητες σε σύνθετο περιβάλλον. Τα επιμέρους καθήκοντα ανατίθενται με βάση την ειδική τεχνογνωσία του κάθε εταίρου</w:t>
            </w:r>
            <w:r>
              <w:rPr>
                <w:sz w:val="20"/>
              </w:rPr>
              <w:t>.</w:t>
            </w:r>
          </w:p>
          <w:p w14:paraId="6C7B5691" w14:textId="77777777" w:rsidR="0028661C" w:rsidRDefault="00B273B9">
            <w:pPr>
              <w:pStyle w:val="TableParagraph"/>
              <w:numPr>
                <w:ilvl w:val="0"/>
                <w:numId w:val="138"/>
              </w:numPr>
              <w:tabs>
                <w:tab w:val="left" w:pos="829"/>
              </w:tabs>
              <w:spacing w:before="62"/>
              <w:ind w:right="88"/>
              <w:jc w:val="both"/>
              <w:rPr>
                <w:sz w:val="20"/>
              </w:rPr>
            </w:pPr>
            <w:r>
              <w:rPr>
                <w:b/>
                <w:sz w:val="20"/>
              </w:rPr>
              <w:t>Συνεργασία/Ομαδικό πνεύμα</w:t>
            </w:r>
            <w:r>
              <w:rPr>
                <w:sz w:val="20"/>
              </w:rPr>
              <w:t>: προτείνεται ένας αποτελεσματικός μηχανισμός,</w:t>
            </w:r>
            <w:r>
              <w:rPr>
                <w:spacing w:val="40"/>
                <w:sz w:val="20"/>
              </w:rPr>
              <w:t xml:space="preserve"> </w:t>
            </w:r>
            <w:r>
              <w:rPr>
                <w:sz w:val="20"/>
              </w:rPr>
              <w:t>ώστε να εξασφαλιστεί αποδοτικότητα σε ότι αφορά τον συντονισμό, τη λήψη αποφάσεων, την επικοινωνία και την επίλυση συγκρούσεων μεταξύ των συμμετεχόντων οργανισμών, των λοιπών συμμετεχόντων, καθώς και άλλων</w:t>
            </w:r>
            <w:r>
              <w:rPr>
                <w:spacing w:val="40"/>
                <w:sz w:val="20"/>
              </w:rPr>
              <w:t xml:space="preserve"> </w:t>
            </w:r>
            <w:r>
              <w:rPr>
                <w:sz w:val="20"/>
              </w:rPr>
              <w:t>σχετικών ενδιαφερόμενων μερών.</w:t>
            </w:r>
          </w:p>
          <w:p w14:paraId="6C7B5692" w14:textId="77777777" w:rsidR="0028661C" w:rsidRDefault="00B273B9">
            <w:pPr>
              <w:pStyle w:val="TableParagraph"/>
              <w:numPr>
                <w:ilvl w:val="0"/>
                <w:numId w:val="138"/>
              </w:numPr>
              <w:tabs>
                <w:tab w:val="left" w:pos="829"/>
              </w:tabs>
              <w:spacing w:before="60"/>
              <w:ind w:right="92"/>
              <w:jc w:val="both"/>
              <w:rPr>
                <w:sz w:val="20"/>
              </w:rPr>
            </w:pPr>
            <w:r>
              <w:rPr>
                <w:b/>
                <w:sz w:val="20"/>
              </w:rPr>
              <w:t>Γεωγραφική διάσταση</w:t>
            </w:r>
            <w:r>
              <w:rPr>
                <w:b/>
                <w:sz w:val="20"/>
              </w:rPr>
              <w:t xml:space="preserve"> και συμμετοχή τρίτων χωρών που δεν είναι συνδεδεμένες με το πρόγραμμα</w:t>
            </w:r>
            <w:r>
              <w:rPr>
                <w:sz w:val="20"/>
              </w:rPr>
              <w:t>: η σύμπραξη περιλαμβάνει σχετικούς εταίρους από διαφορετικές γεωγραφικές περιοχές και η εν λόγω γεωγραφική σύνθεση αιτιολογείται.</w:t>
            </w:r>
            <w:r>
              <w:rPr>
                <w:spacing w:val="40"/>
                <w:sz w:val="20"/>
              </w:rPr>
              <w:t xml:space="preserve"> </w:t>
            </w:r>
            <w:r>
              <w:rPr>
                <w:sz w:val="20"/>
              </w:rPr>
              <w:t>Κατά περίπτωση, η συμμετοχή οργανισμών</w:t>
            </w:r>
            <w:r>
              <w:rPr>
                <w:spacing w:val="-1"/>
                <w:sz w:val="20"/>
              </w:rPr>
              <w:t xml:space="preserve"> </w:t>
            </w:r>
            <w:r>
              <w:rPr>
                <w:sz w:val="20"/>
              </w:rPr>
              <w:t>από τρίτες</w:t>
            </w:r>
            <w:r>
              <w:rPr>
                <w:spacing w:val="-1"/>
                <w:sz w:val="20"/>
              </w:rPr>
              <w:t xml:space="preserve"> </w:t>
            </w:r>
            <w:r>
              <w:rPr>
                <w:sz w:val="20"/>
              </w:rPr>
              <w:t>χώρες</w:t>
            </w:r>
            <w:r>
              <w:rPr>
                <w:spacing w:val="-1"/>
                <w:sz w:val="20"/>
              </w:rPr>
              <w:t xml:space="preserve"> </w:t>
            </w:r>
            <w:r>
              <w:rPr>
                <w:sz w:val="20"/>
              </w:rPr>
              <w:t>που δεν</w:t>
            </w:r>
            <w:r>
              <w:rPr>
                <w:spacing w:val="-1"/>
                <w:sz w:val="20"/>
              </w:rPr>
              <w:t xml:space="preserve"> </w:t>
            </w:r>
            <w:r>
              <w:rPr>
                <w:sz w:val="20"/>
              </w:rPr>
              <w:t xml:space="preserve">είναι συνδεδεμένες με το πρόγραμμα προσδίδει ουσιαστική προστιθέμενη αξία στην επίτευξη των στόχων του </w:t>
            </w:r>
            <w:proofErr w:type="spellStart"/>
            <w:r>
              <w:rPr>
                <w:sz w:val="20"/>
              </w:rPr>
              <w:t>μελλοντοστρεφούς</w:t>
            </w:r>
            <w:proofErr w:type="spellEnd"/>
            <w:r>
              <w:rPr>
                <w:sz w:val="20"/>
              </w:rPr>
              <w:t xml:space="preserve"> σχεδίου.</w:t>
            </w:r>
          </w:p>
        </w:tc>
      </w:tr>
      <w:tr w:rsidR="0028661C" w14:paraId="6C7B56A7" w14:textId="77777777">
        <w:trPr>
          <w:trHeight w:val="6497"/>
        </w:trPr>
        <w:tc>
          <w:tcPr>
            <w:tcW w:w="2088" w:type="dxa"/>
            <w:tcBorders>
              <w:left w:val="single" w:sz="4" w:space="0" w:color="000000"/>
              <w:bottom w:val="single" w:sz="8" w:space="0" w:color="000000"/>
              <w:right w:val="single" w:sz="8" w:space="0" w:color="000000"/>
            </w:tcBorders>
          </w:tcPr>
          <w:p w14:paraId="6C7B5694" w14:textId="77777777" w:rsidR="0028661C" w:rsidRDefault="0028661C">
            <w:pPr>
              <w:pStyle w:val="TableParagraph"/>
              <w:rPr>
                <w:b/>
                <w:sz w:val="20"/>
              </w:rPr>
            </w:pPr>
          </w:p>
          <w:p w14:paraId="6C7B5695" w14:textId="77777777" w:rsidR="0028661C" w:rsidRDefault="0028661C">
            <w:pPr>
              <w:pStyle w:val="TableParagraph"/>
              <w:rPr>
                <w:b/>
                <w:sz w:val="20"/>
              </w:rPr>
            </w:pPr>
          </w:p>
          <w:p w14:paraId="6C7B5696" w14:textId="77777777" w:rsidR="0028661C" w:rsidRDefault="0028661C">
            <w:pPr>
              <w:pStyle w:val="TableParagraph"/>
              <w:rPr>
                <w:b/>
                <w:sz w:val="20"/>
              </w:rPr>
            </w:pPr>
          </w:p>
          <w:p w14:paraId="6C7B5697" w14:textId="77777777" w:rsidR="0028661C" w:rsidRDefault="0028661C">
            <w:pPr>
              <w:pStyle w:val="TableParagraph"/>
              <w:rPr>
                <w:b/>
                <w:sz w:val="20"/>
              </w:rPr>
            </w:pPr>
          </w:p>
          <w:p w14:paraId="6C7B5698" w14:textId="77777777" w:rsidR="0028661C" w:rsidRDefault="0028661C">
            <w:pPr>
              <w:pStyle w:val="TableParagraph"/>
              <w:rPr>
                <w:b/>
                <w:sz w:val="20"/>
              </w:rPr>
            </w:pPr>
          </w:p>
          <w:p w14:paraId="6C7B5699" w14:textId="77777777" w:rsidR="0028661C" w:rsidRDefault="0028661C">
            <w:pPr>
              <w:pStyle w:val="TableParagraph"/>
              <w:rPr>
                <w:b/>
                <w:sz w:val="20"/>
              </w:rPr>
            </w:pPr>
          </w:p>
          <w:p w14:paraId="6C7B569A" w14:textId="77777777" w:rsidR="0028661C" w:rsidRDefault="0028661C">
            <w:pPr>
              <w:pStyle w:val="TableParagraph"/>
              <w:rPr>
                <w:b/>
                <w:sz w:val="20"/>
              </w:rPr>
            </w:pPr>
          </w:p>
          <w:p w14:paraId="6C7B569B" w14:textId="77777777" w:rsidR="0028661C" w:rsidRDefault="0028661C">
            <w:pPr>
              <w:pStyle w:val="TableParagraph"/>
              <w:rPr>
                <w:b/>
                <w:sz w:val="20"/>
              </w:rPr>
            </w:pPr>
          </w:p>
          <w:p w14:paraId="6C7B569C" w14:textId="77777777" w:rsidR="0028661C" w:rsidRDefault="0028661C">
            <w:pPr>
              <w:pStyle w:val="TableParagraph"/>
              <w:rPr>
                <w:b/>
                <w:sz w:val="20"/>
              </w:rPr>
            </w:pPr>
          </w:p>
          <w:p w14:paraId="6C7B569D" w14:textId="77777777" w:rsidR="0028661C" w:rsidRDefault="00B273B9">
            <w:pPr>
              <w:pStyle w:val="TableParagraph"/>
              <w:spacing w:before="137"/>
              <w:ind w:left="170" w:right="149"/>
              <w:jc w:val="center"/>
              <w:rPr>
                <w:b/>
                <w:sz w:val="20"/>
              </w:rPr>
            </w:pPr>
            <w:r>
              <w:rPr>
                <w:b/>
                <w:sz w:val="20"/>
              </w:rPr>
              <w:t>Αντίκτυπος,</w:t>
            </w:r>
            <w:r>
              <w:rPr>
                <w:b/>
                <w:spacing w:val="-12"/>
                <w:sz w:val="20"/>
              </w:rPr>
              <w:t xml:space="preserve"> </w:t>
            </w:r>
            <w:r>
              <w:rPr>
                <w:b/>
                <w:sz w:val="20"/>
              </w:rPr>
              <w:t>διάδοση και βιωσιμότητα</w:t>
            </w:r>
          </w:p>
          <w:p w14:paraId="6C7B569E" w14:textId="77777777" w:rsidR="0028661C" w:rsidRDefault="0028661C">
            <w:pPr>
              <w:pStyle w:val="TableParagraph"/>
              <w:spacing w:before="10"/>
              <w:rPr>
                <w:b/>
                <w:sz w:val="29"/>
              </w:rPr>
            </w:pPr>
          </w:p>
          <w:p w14:paraId="6C7B569F" w14:textId="77777777" w:rsidR="0028661C" w:rsidRDefault="00B273B9">
            <w:pPr>
              <w:pStyle w:val="TableParagraph"/>
              <w:ind w:left="122" w:right="101"/>
              <w:jc w:val="center"/>
              <w:rPr>
                <w:b/>
                <w:sz w:val="20"/>
              </w:rPr>
            </w:pPr>
            <w:r>
              <w:rPr>
                <w:b/>
                <w:sz w:val="20"/>
              </w:rPr>
              <w:t>(μέγιστη</w:t>
            </w:r>
            <w:r>
              <w:rPr>
                <w:b/>
                <w:spacing w:val="-12"/>
                <w:sz w:val="20"/>
              </w:rPr>
              <w:t xml:space="preserve"> </w:t>
            </w:r>
            <w:r>
              <w:rPr>
                <w:b/>
                <w:sz w:val="20"/>
              </w:rPr>
              <w:t>βαθμολογία: 20 βαθμοί / ελάχιστη βαθμολογία: 10</w:t>
            </w:r>
          </w:p>
          <w:p w14:paraId="6C7B56A0" w14:textId="77777777" w:rsidR="0028661C" w:rsidRDefault="00B273B9">
            <w:pPr>
              <w:pStyle w:val="TableParagraph"/>
              <w:spacing w:before="2"/>
              <w:ind w:left="166" w:right="149"/>
              <w:jc w:val="center"/>
              <w:rPr>
                <w:b/>
                <w:sz w:val="20"/>
              </w:rPr>
            </w:pPr>
            <w:r>
              <w:rPr>
                <w:b/>
                <w:spacing w:val="-2"/>
                <w:sz w:val="20"/>
              </w:rPr>
              <w:t>βαθμοί)</w:t>
            </w:r>
          </w:p>
        </w:tc>
        <w:tc>
          <w:tcPr>
            <w:tcW w:w="7876" w:type="dxa"/>
            <w:tcBorders>
              <w:left w:val="single" w:sz="8" w:space="0" w:color="000000"/>
              <w:bottom w:val="single" w:sz="8" w:space="0" w:color="000000"/>
              <w:right w:val="single" w:sz="8" w:space="0" w:color="000000"/>
            </w:tcBorders>
          </w:tcPr>
          <w:p w14:paraId="6C7B56A1" w14:textId="77777777" w:rsidR="0028661C" w:rsidRDefault="00B273B9">
            <w:pPr>
              <w:pStyle w:val="TableParagraph"/>
              <w:numPr>
                <w:ilvl w:val="0"/>
                <w:numId w:val="137"/>
              </w:numPr>
              <w:tabs>
                <w:tab w:val="left" w:pos="469"/>
              </w:tabs>
              <w:spacing w:before="60"/>
              <w:ind w:right="84"/>
              <w:jc w:val="both"/>
              <w:rPr>
                <w:sz w:val="20"/>
              </w:rPr>
            </w:pPr>
            <w:r>
              <w:rPr>
                <w:b/>
                <w:sz w:val="20"/>
              </w:rPr>
              <w:t>Αξιοποίηση</w:t>
            </w:r>
            <w:r>
              <w:rPr>
                <w:sz w:val="20"/>
              </w:rPr>
              <w:t>: η πρόταση παρουσιάζει με ποιον τρόπο τα αποτελέσματα του σχεδίου θα διαδοθούν ευρέως —σε επίπεδο συστήματος— σε έναν ή περισσότερους τομείς. Παρέχει μέσα μέτρησης της αξιοποίησής τους τόσο</w:t>
            </w:r>
            <w:r>
              <w:rPr>
                <w:sz w:val="20"/>
              </w:rPr>
              <w:t xml:space="preserve"> κατά τη διάρκεια όσο και μετά την υλοποίηση του σχεδίου.</w:t>
            </w:r>
          </w:p>
          <w:p w14:paraId="6C7B56A2" w14:textId="77777777" w:rsidR="0028661C" w:rsidRDefault="00B273B9">
            <w:pPr>
              <w:pStyle w:val="TableParagraph"/>
              <w:numPr>
                <w:ilvl w:val="0"/>
                <w:numId w:val="137"/>
              </w:numPr>
              <w:tabs>
                <w:tab w:val="left" w:pos="469"/>
              </w:tabs>
              <w:spacing w:before="62"/>
              <w:ind w:right="84"/>
              <w:jc w:val="both"/>
              <w:rPr>
                <w:sz w:val="20"/>
              </w:rPr>
            </w:pPr>
            <w:r>
              <w:rPr>
                <w:b/>
                <w:sz w:val="20"/>
              </w:rPr>
              <w:t>Διάδοση</w:t>
            </w:r>
            <w:r>
              <w:rPr>
                <w:sz w:val="20"/>
              </w:rPr>
              <w:t>: η πρόταση προβλέπει ένα σαφές σχέδιο για τη διάδοση των αποτελεσμάτων και περιλαμβάνει τους κατάλληλους στόχους, τις δραστηριότητες, το σχετικό χρονοδιάγραμμα, τα εργαλεία και τους διαύλους</w:t>
            </w:r>
            <w:r>
              <w:rPr>
                <w:sz w:val="20"/>
              </w:rPr>
              <w:t xml:space="preserve"> προκειμένου να διασφαλιστεί η αποτελεσματική διάδοση των αποτελεσμάτων και των οφελών στα ενδιαφερόμενα</w:t>
            </w:r>
            <w:r>
              <w:rPr>
                <w:spacing w:val="40"/>
                <w:sz w:val="20"/>
              </w:rPr>
              <w:t xml:space="preserve"> </w:t>
            </w:r>
            <w:r>
              <w:rPr>
                <w:sz w:val="20"/>
              </w:rPr>
              <w:t>μέρη, τους φορείς χάραξης πολιτικής και τους κινητήριους μοχλούς καινοτομίας τόσο κατά τη διάρκεια όσο και μετά την υλοποίηση του σχεδίου. Η πρόταση αν</w:t>
            </w:r>
            <w:r>
              <w:rPr>
                <w:sz w:val="20"/>
              </w:rPr>
              <w:t>αφέρει επίσης ποιοι εταίροι θα είναι υπεύθυνοι για τη διάδοση και αποδεικνύει τη σχετική πείρα που έχουν σε δραστηριότητες διάδοσης· Η διάδοση λαμβάνει επίσης υπόψη εθνικές και περιφερειακές στρατηγικές έξυπνης εξειδίκευσης για να επιτευχθεί ο μέγιστος αντ</w:t>
            </w:r>
            <w:r>
              <w:rPr>
                <w:sz w:val="20"/>
              </w:rPr>
              <w:t xml:space="preserve">ίκτυπος σε αυτά τα επίπεδα. </w:t>
            </w:r>
            <w:r>
              <w:rPr>
                <w:b/>
                <w:sz w:val="20"/>
              </w:rPr>
              <w:t>Ανοικτή πρόσβαση</w:t>
            </w:r>
            <w:r>
              <w:rPr>
                <w:sz w:val="20"/>
              </w:rPr>
              <w:t>: κατά γενικό κανόνα και εντός των ορίων των υπαρχόντων εθνικών και ευρωπαϊκών νομικών πλαισίων, τα αποτελέσματα</w:t>
            </w:r>
            <w:r>
              <w:rPr>
                <w:spacing w:val="40"/>
                <w:sz w:val="20"/>
              </w:rPr>
              <w:t xml:space="preserve"> </w:t>
            </w:r>
            <w:r>
              <w:rPr>
                <w:sz w:val="20"/>
              </w:rPr>
              <w:t xml:space="preserve">θα πρέπει να διατίθενται ως </w:t>
            </w:r>
            <w:r>
              <w:rPr>
                <w:b/>
                <w:sz w:val="20"/>
              </w:rPr>
              <w:t xml:space="preserve">ανοικτοί εκπαιδευτικοί πόροι </w:t>
            </w:r>
            <w:r>
              <w:rPr>
                <w:sz w:val="20"/>
              </w:rPr>
              <w:t>και να δημοσιεύονται στις πλατφόρμες ενημέ</w:t>
            </w:r>
            <w:r>
              <w:rPr>
                <w:sz w:val="20"/>
              </w:rPr>
              <w:t>ρωσης των αντίστοιχων επαγγελματικών οργανώσεων, τομέων ή αρμόδιων αρχών. Η πρόταση θα περιγράφει τον τρόπο με τον οποίον τα δεδομένα, το υλικό, τα έγγραφα, η δραστηριότητα σε οπτικοακουστικά μέσα και μέσα κοινωνικής δικτύωσης που παράγονται θα διατίθενται</w:t>
            </w:r>
            <w:r>
              <w:rPr>
                <w:sz w:val="20"/>
              </w:rPr>
              <w:t xml:space="preserve"> ελεύθερα και θα προωθούνται μέσω ανοικτών αδειών χωρίς να προβλέπει δυσανάλογους περιορισμούς.</w:t>
            </w:r>
          </w:p>
          <w:p w14:paraId="6C7B56A3" w14:textId="77777777" w:rsidR="0028661C" w:rsidRDefault="00B273B9">
            <w:pPr>
              <w:pStyle w:val="TableParagraph"/>
              <w:numPr>
                <w:ilvl w:val="0"/>
                <w:numId w:val="137"/>
              </w:numPr>
              <w:tabs>
                <w:tab w:val="left" w:pos="468"/>
                <w:tab w:val="left" w:pos="469"/>
              </w:tabs>
              <w:spacing w:before="58"/>
              <w:ind w:hanging="359"/>
              <w:rPr>
                <w:sz w:val="20"/>
              </w:rPr>
            </w:pPr>
            <w:r>
              <w:rPr>
                <w:b/>
                <w:sz w:val="20"/>
              </w:rPr>
              <w:t>Αντίκτυπος</w:t>
            </w:r>
            <w:r>
              <w:rPr>
                <w:sz w:val="20"/>
              </w:rPr>
              <w:t>:</w:t>
            </w:r>
            <w:r>
              <w:rPr>
                <w:spacing w:val="-9"/>
                <w:sz w:val="20"/>
              </w:rPr>
              <w:t xml:space="preserve"> </w:t>
            </w:r>
            <w:r>
              <w:rPr>
                <w:sz w:val="20"/>
              </w:rPr>
              <w:t>η</w:t>
            </w:r>
            <w:r>
              <w:rPr>
                <w:spacing w:val="-8"/>
                <w:sz w:val="20"/>
              </w:rPr>
              <w:t xml:space="preserve"> </w:t>
            </w:r>
            <w:r>
              <w:rPr>
                <w:sz w:val="20"/>
              </w:rPr>
              <w:t>πρόταση</w:t>
            </w:r>
            <w:r>
              <w:rPr>
                <w:spacing w:val="-8"/>
                <w:sz w:val="20"/>
              </w:rPr>
              <w:t xml:space="preserve"> </w:t>
            </w:r>
            <w:r>
              <w:rPr>
                <w:sz w:val="20"/>
              </w:rPr>
              <w:t>καταδεικνύει</w:t>
            </w:r>
            <w:r>
              <w:rPr>
                <w:spacing w:val="-7"/>
                <w:sz w:val="20"/>
              </w:rPr>
              <w:t xml:space="preserve"> </w:t>
            </w:r>
            <w:r>
              <w:rPr>
                <w:sz w:val="20"/>
              </w:rPr>
              <w:t>τον</w:t>
            </w:r>
            <w:r>
              <w:rPr>
                <w:spacing w:val="-7"/>
                <w:sz w:val="20"/>
              </w:rPr>
              <w:t xml:space="preserve"> </w:t>
            </w:r>
            <w:r>
              <w:rPr>
                <w:sz w:val="20"/>
              </w:rPr>
              <w:t>δυνητικό</w:t>
            </w:r>
            <w:r>
              <w:rPr>
                <w:spacing w:val="-7"/>
                <w:sz w:val="20"/>
              </w:rPr>
              <w:t xml:space="preserve"> </w:t>
            </w:r>
            <w:r>
              <w:rPr>
                <w:sz w:val="20"/>
              </w:rPr>
              <w:t>αντίκτυπο</w:t>
            </w:r>
            <w:r>
              <w:rPr>
                <w:spacing w:val="-8"/>
                <w:sz w:val="20"/>
              </w:rPr>
              <w:t xml:space="preserve"> </w:t>
            </w:r>
            <w:r>
              <w:rPr>
                <w:sz w:val="20"/>
              </w:rPr>
              <w:t>του</w:t>
            </w:r>
            <w:r>
              <w:rPr>
                <w:spacing w:val="-8"/>
                <w:sz w:val="20"/>
              </w:rPr>
              <w:t xml:space="preserve"> </w:t>
            </w:r>
            <w:r>
              <w:rPr>
                <w:spacing w:val="-2"/>
                <w:sz w:val="20"/>
              </w:rPr>
              <w:t>σχεδίου:</w:t>
            </w:r>
          </w:p>
          <w:p w14:paraId="6C7B56A4" w14:textId="77777777" w:rsidR="0028661C" w:rsidRDefault="00B273B9">
            <w:pPr>
              <w:pStyle w:val="TableParagraph"/>
              <w:numPr>
                <w:ilvl w:val="1"/>
                <w:numId w:val="137"/>
              </w:numPr>
              <w:tabs>
                <w:tab w:val="left" w:pos="1188"/>
                <w:tab w:val="left" w:pos="1189"/>
              </w:tabs>
              <w:spacing w:before="63"/>
              <w:ind w:hanging="361"/>
              <w:rPr>
                <w:sz w:val="20"/>
              </w:rPr>
            </w:pPr>
            <w:r>
              <w:rPr>
                <w:sz w:val="20"/>
              </w:rPr>
              <w:t>στις</w:t>
            </w:r>
            <w:r>
              <w:rPr>
                <w:spacing w:val="-7"/>
                <w:sz w:val="20"/>
              </w:rPr>
              <w:t xml:space="preserve"> </w:t>
            </w:r>
            <w:proofErr w:type="spellStart"/>
            <w:r>
              <w:rPr>
                <w:sz w:val="20"/>
              </w:rPr>
              <w:t>στοχευμένες</w:t>
            </w:r>
            <w:proofErr w:type="spellEnd"/>
            <w:r>
              <w:rPr>
                <w:spacing w:val="-6"/>
                <w:sz w:val="20"/>
              </w:rPr>
              <w:t xml:space="preserve"> </w:t>
            </w:r>
            <w:r>
              <w:rPr>
                <w:sz w:val="20"/>
              </w:rPr>
              <w:t>ομάδες</w:t>
            </w:r>
            <w:r>
              <w:rPr>
                <w:spacing w:val="-6"/>
                <w:sz w:val="20"/>
              </w:rPr>
              <w:t xml:space="preserve"> </w:t>
            </w:r>
            <w:r>
              <w:rPr>
                <w:sz w:val="20"/>
              </w:rPr>
              <w:t>και</w:t>
            </w:r>
            <w:r>
              <w:rPr>
                <w:spacing w:val="-6"/>
                <w:sz w:val="20"/>
              </w:rPr>
              <w:t xml:space="preserve"> </w:t>
            </w:r>
            <w:r>
              <w:rPr>
                <w:spacing w:val="-2"/>
                <w:sz w:val="20"/>
              </w:rPr>
              <w:t>τομείς·</w:t>
            </w:r>
          </w:p>
          <w:p w14:paraId="6C7B56A5" w14:textId="77777777" w:rsidR="0028661C" w:rsidRDefault="00B273B9">
            <w:pPr>
              <w:pStyle w:val="TableParagraph"/>
              <w:numPr>
                <w:ilvl w:val="1"/>
                <w:numId w:val="137"/>
              </w:numPr>
              <w:tabs>
                <w:tab w:val="left" w:pos="1188"/>
                <w:tab w:val="left" w:pos="1189"/>
              </w:tabs>
              <w:spacing w:before="59"/>
              <w:ind w:hanging="361"/>
              <w:rPr>
                <w:sz w:val="20"/>
              </w:rPr>
            </w:pPr>
            <w:r>
              <w:rPr>
                <w:sz w:val="20"/>
              </w:rPr>
              <w:t>στους</w:t>
            </w:r>
            <w:r>
              <w:rPr>
                <w:spacing w:val="-7"/>
                <w:sz w:val="20"/>
              </w:rPr>
              <w:t xml:space="preserve"> </w:t>
            </w:r>
            <w:r>
              <w:rPr>
                <w:sz w:val="20"/>
              </w:rPr>
              <w:t>φορείς</w:t>
            </w:r>
            <w:r>
              <w:rPr>
                <w:spacing w:val="-5"/>
                <w:sz w:val="20"/>
              </w:rPr>
              <w:t xml:space="preserve"> </w:t>
            </w:r>
            <w:r>
              <w:rPr>
                <w:sz w:val="20"/>
              </w:rPr>
              <w:t>χάραξης</w:t>
            </w:r>
            <w:r>
              <w:rPr>
                <w:spacing w:val="-8"/>
                <w:sz w:val="20"/>
              </w:rPr>
              <w:t xml:space="preserve"> </w:t>
            </w:r>
            <w:r>
              <w:rPr>
                <w:sz w:val="20"/>
              </w:rPr>
              <w:t>πολιτικής</w:t>
            </w:r>
            <w:r>
              <w:rPr>
                <w:spacing w:val="-8"/>
                <w:sz w:val="20"/>
              </w:rPr>
              <w:t xml:space="preserve"> </w:t>
            </w:r>
            <w:r>
              <w:rPr>
                <w:sz w:val="20"/>
              </w:rPr>
              <w:t>σε</w:t>
            </w:r>
            <w:r>
              <w:rPr>
                <w:spacing w:val="-6"/>
                <w:sz w:val="20"/>
              </w:rPr>
              <w:t xml:space="preserve"> </w:t>
            </w:r>
            <w:r>
              <w:rPr>
                <w:sz w:val="20"/>
              </w:rPr>
              <w:t>επίπεδο</w:t>
            </w:r>
            <w:r>
              <w:rPr>
                <w:spacing w:val="-7"/>
                <w:sz w:val="20"/>
              </w:rPr>
              <w:t xml:space="preserve"> </w:t>
            </w:r>
            <w:r>
              <w:rPr>
                <w:spacing w:val="-2"/>
                <w:sz w:val="20"/>
              </w:rPr>
              <w:t>συστήματος·</w:t>
            </w:r>
          </w:p>
          <w:p w14:paraId="6C7B56A6" w14:textId="77777777" w:rsidR="0028661C" w:rsidRDefault="00B273B9">
            <w:pPr>
              <w:pStyle w:val="TableParagraph"/>
              <w:numPr>
                <w:ilvl w:val="1"/>
                <w:numId w:val="137"/>
              </w:numPr>
              <w:tabs>
                <w:tab w:val="left" w:pos="1188"/>
                <w:tab w:val="left" w:pos="1189"/>
              </w:tabs>
              <w:spacing w:before="61" w:line="223" w:lineRule="exact"/>
              <w:ind w:hanging="361"/>
              <w:rPr>
                <w:sz w:val="20"/>
              </w:rPr>
            </w:pPr>
            <w:r>
              <w:rPr>
                <w:sz w:val="20"/>
              </w:rPr>
              <w:t>πέραν</w:t>
            </w:r>
            <w:r>
              <w:rPr>
                <w:spacing w:val="16"/>
                <w:sz w:val="20"/>
              </w:rPr>
              <w:t xml:space="preserve"> </w:t>
            </w:r>
            <w:r>
              <w:rPr>
                <w:sz w:val="20"/>
              </w:rPr>
              <w:t>των</w:t>
            </w:r>
            <w:r>
              <w:rPr>
                <w:spacing w:val="17"/>
                <w:sz w:val="20"/>
              </w:rPr>
              <w:t xml:space="preserve"> </w:t>
            </w:r>
            <w:r>
              <w:rPr>
                <w:sz w:val="20"/>
              </w:rPr>
              <w:t>φορέων</w:t>
            </w:r>
            <w:r>
              <w:rPr>
                <w:spacing w:val="17"/>
                <w:sz w:val="20"/>
              </w:rPr>
              <w:t xml:space="preserve"> </w:t>
            </w:r>
            <w:r>
              <w:rPr>
                <w:sz w:val="20"/>
              </w:rPr>
              <w:t>χάραξης</w:t>
            </w:r>
            <w:r>
              <w:rPr>
                <w:spacing w:val="19"/>
                <w:sz w:val="20"/>
              </w:rPr>
              <w:t xml:space="preserve"> </w:t>
            </w:r>
            <w:r>
              <w:rPr>
                <w:sz w:val="20"/>
              </w:rPr>
              <w:t>πολιτικής</w:t>
            </w:r>
            <w:r>
              <w:rPr>
                <w:spacing w:val="17"/>
                <w:sz w:val="20"/>
              </w:rPr>
              <w:t xml:space="preserve"> </w:t>
            </w:r>
            <w:r>
              <w:rPr>
                <w:sz w:val="20"/>
              </w:rPr>
              <w:t>και</w:t>
            </w:r>
            <w:r>
              <w:rPr>
                <w:spacing w:val="17"/>
                <w:sz w:val="20"/>
              </w:rPr>
              <w:t xml:space="preserve"> </w:t>
            </w:r>
            <w:r>
              <w:rPr>
                <w:sz w:val="20"/>
              </w:rPr>
              <w:t>των</w:t>
            </w:r>
            <w:r>
              <w:rPr>
                <w:spacing w:val="17"/>
                <w:sz w:val="20"/>
              </w:rPr>
              <w:t xml:space="preserve"> </w:t>
            </w:r>
            <w:r>
              <w:rPr>
                <w:sz w:val="20"/>
              </w:rPr>
              <w:t>αρχών</w:t>
            </w:r>
            <w:r>
              <w:rPr>
                <w:spacing w:val="17"/>
                <w:sz w:val="20"/>
              </w:rPr>
              <w:t xml:space="preserve"> </w:t>
            </w:r>
            <w:r>
              <w:rPr>
                <w:sz w:val="20"/>
              </w:rPr>
              <w:t>που</w:t>
            </w:r>
            <w:r>
              <w:rPr>
                <w:spacing w:val="17"/>
                <w:sz w:val="20"/>
              </w:rPr>
              <w:t xml:space="preserve"> </w:t>
            </w:r>
            <w:r>
              <w:rPr>
                <w:sz w:val="20"/>
              </w:rPr>
              <w:t>αφορούν</w:t>
            </w:r>
            <w:r>
              <w:rPr>
                <w:spacing w:val="20"/>
                <w:sz w:val="20"/>
              </w:rPr>
              <w:t xml:space="preserve"> </w:t>
            </w:r>
            <w:r>
              <w:rPr>
                <w:sz w:val="20"/>
              </w:rPr>
              <w:t>άμεσα</w:t>
            </w:r>
            <w:r>
              <w:rPr>
                <w:spacing w:val="17"/>
                <w:sz w:val="20"/>
              </w:rPr>
              <w:t xml:space="preserve"> </w:t>
            </w:r>
            <w:r>
              <w:rPr>
                <w:spacing w:val="-5"/>
                <w:sz w:val="20"/>
              </w:rPr>
              <w:t>το</w:t>
            </w:r>
          </w:p>
        </w:tc>
      </w:tr>
    </w:tbl>
    <w:p w14:paraId="6C7B56A8" w14:textId="77777777" w:rsidR="0028661C" w:rsidRDefault="0028661C">
      <w:pPr>
        <w:spacing w:line="223" w:lineRule="exact"/>
        <w:rPr>
          <w:sz w:val="20"/>
        </w:rPr>
        <w:sectPr w:rsidR="0028661C">
          <w:type w:val="continuous"/>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88"/>
        <w:gridCol w:w="7876"/>
      </w:tblGrid>
      <w:tr w:rsidR="0028661C" w14:paraId="6C7B56AD" w14:textId="77777777">
        <w:trPr>
          <w:trHeight w:val="4831"/>
        </w:trPr>
        <w:tc>
          <w:tcPr>
            <w:tcW w:w="2088" w:type="dxa"/>
            <w:tcBorders>
              <w:left w:val="single" w:sz="4" w:space="0" w:color="000000"/>
              <w:bottom w:val="single" w:sz="8" w:space="0" w:color="000000"/>
              <w:right w:val="single" w:sz="8" w:space="0" w:color="000000"/>
            </w:tcBorders>
          </w:tcPr>
          <w:p w14:paraId="6C7B56A9" w14:textId="77777777" w:rsidR="0028661C" w:rsidRDefault="0028661C">
            <w:pPr>
              <w:pStyle w:val="TableParagraph"/>
              <w:rPr>
                <w:rFonts w:ascii="Times New Roman"/>
                <w:sz w:val="18"/>
              </w:rPr>
            </w:pPr>
          </w:p>
        </w:tc>
        <w:tc>
          <w:tcPr>
            <w:tcW w:w="7876" w:type="dxa"/>
            <w:tcBorders>
              <w:left w:val="single" w:sz="8" w:space="0" w:color="000000"/>
              <w:bottom w:val="single" w:sz="8" w:space="0" w:color="000000"/>
              <w:right w:val="single" w:sz="8" w:space="0" w:color="000000"/>
            </w:tcBorders>
          </w:tcPr>
          <w:p w14:paraId="6C7B56AA" w14:textId="77777777" w:rsidR="0028661C" w:rsidRDefault="00B273B9">
            <w:pPr>
              <w:pStyle w:val="TableParagraph"/>
              <w:spacing w:before="1"/>
              <w:ind w:left="1188" w:right="86"/>
              <w:jc w:val="both"/>
              <w:rPr>
                <w:sz w:val="20"/>
              </w:rPr>
            </w:pPr>
            <w:r>
              <w:rPr>
                <w:sz w:val="20"/>
              </w:rPr>
              <w:t>σχέδιο, στους ιδιωτικούς ή δημόσιους κινητήριους μοχλούς καινοτομίας σε τοπικό, περιφερειακό, εθνικό και/ή ευρωπαϊκό επίπεδο. Η πρόταση καταδεικνύει τις δυνατότητες υλοποίησης από άλλα βασικά ενδιαφερόμενα μέρη στον τομέα ή πέραν αυτού.</w:t>
            </w:r>
          </w:p>
          <w:p w14:paraId="6C7B56AB" w14:textId="77777777" w:rsidR="0028661C" w:rsidRDefault="00B273B9">
            <w:pPr>
              <w:pStyle w:val="TableParagraph"/>
              <w:spacing w:before="61"/>
              <w:ind w:left="461" w:right="91"/>
              <w:jc w:val="both"/>
              <w:rPr>
                <w:sz w:val="20"/>
              </w:rPr>
            </w:pPr>
            <w:r>
              <w:rPr>
                <w:sz w:val="20"/>
              </w:rPr>
              <w:t>Η πρόταση περιλαμβά</w:t>
            </w:r>
            <w:r>
              <w:rPr>
                <w:sz w:val="20"/>
              </w:rPr>
              <w:t xml:space="preserve">νει μέτρα, καθώς και στόχους και δείκτες για την παρακολούθηση της προόδου και την αξιολόγηση του αναμενόμενου αντίκτυπου (βραχυπρόθεσμα και </w:t>
            </w:r>
            <w:r>
              <w:rPr>
                <w:spacing w:val="-2"/>
                <w:sz w:val="20"/>
              </w:rPr>
              <w:t>μακροπρόθεσμα).</w:t>
            </w:r>
          </w:p>
          <w:p w14:paraId="6C7B56AC" w14:textId="77777777" w:rsidR="0028661C" w:rsidRDefault="00B273B9">
            <w:pPr>
              <w:pStyle w:val="TableParagraph"/>
              <w:numPr>
                <w:ilvl w:val="0"/>
                <w:numId w:val="136"/>
              </w:numPr>
              <w:tabs>
                <w:tab w:val="left" w:pos="462"/>
              </w:tabs>
              <w:spacing w:before="58"/>
              <w:ind w:right="85"/>
              <w:jc w:val="both"/>
              <w:rPr>
                <w:sz w:val="20"/>
              </w:rPr>
            </w:pPr>
            <w:r>
              <w:rPr>
                <w:b/>
                <w:sz w:val="20"/>
              </w:rPr>
              <w:t>Βιωσιμότητα</w:t>
            </w:r>
            <w:r>
              <w:rPr>
                <w:sz w:val="20"/>
              </w:rPr>
              <w:t xml:space="preserve">: η πρόταση επεξηγεί τον τρόπο υλοποίησης και περαιτέρω ανάπτυξης του </w:t>
            </w:r>
            <w:proofErr w:type="spellStart"/>
            <w:r>
              <w:rPr>
                <w:sz w:val="20"/>
              </w:rPr>
              <w:t>μελλοντοστρεφούς</w:t>
            </w:r>
            <w:proofErr w:type="spellEnd"/>
            <w:r>
              <w:rPr>
                <w:sz w:val="20"/>
              </w:rPr>
              <w:t xml:space="preserve"> σχεδίου σε διάφορα επίπεδα (τοπικό, περιφερειακό, εθνικό). Περιλαμβάνει τον σχεδιασμό ενός μακροπρόθεσμου σχεδίου δράσης με στόχο τη σταδιακή υλοποίηση των επιδιωκόμενων</w:t>
            </w:r>
            <w:r>
              <w:rPr>
                <w:sz w:val="20"/>
              </w:rPr>
              <w:t xml:space="preserve"> αποτελεσμάτων του σχεδίου μετά το πέρας αυτού και την ενσωμάτωσή τους στο επικρατούν πλαίσιο. Αυτό το σχέδιο δράσης βασίζεται σε βιώσιμες συμπράξεις μεταξύ φορέων χάραξης πολιτικής, </w:t>
            </w:r>
            <w:proofErr w:type="spellStart"/>
            <w:r>
              <w:rPr>
                <w:sz w:val="20"/>
              </w:rPr>
              <w:t>παρόχων</w:t>
            </w:r>
            <w:proofErr w:type="spellEnd"/>
            <w:r>
              <w:rPr>
                <w:sz w:val="20"/>
              </w:rPr>
              <w:t xml:space="preserve"> εκπαίδευσης και κατάρτισης και βασικών παραγόντων του κλάδου στο </w:t>
            </w:r>
            <w:r>
              <w:rPr>
                <w:sz w:val="20"/>
              </w:rPr>
              <w:t>κατάλληλο επίπεδο. Θα πρέπει να περιλαμβάνει τον προσδιορισμό των κατάλληλων δομών διακυβέρνησης, αλλά και μέτρα αναβάθμισης και οικονομικής βιωσιμότητας, συμπεριλαμβανομένων των δυνητικών χρηματοδοτικών πόρων (ευρωπαϊκών, εθνικών και ιδιωτικών), προκειμέν</w:t>
            </w:r>
            <w:r>
              <w:rPr>
                <w:sz w:val="20"/>
              </w:rPr>
              <w:t>ου να διασφαλιστεί η μακροπρόθεσμη βιωσιμότητα των αποτελεσμάτων και των οφελών που επιτυγχάνονται.</w:t>
            </w:r>
          </w:p>
        </w:tc>
      </w:tr>
    </w:tbl>
    <w:p w14:paraId="6C7B56AE" w14:textId="77777777" w:rsidR="0028661C" w:rsidRDefault="0028661C">
      <w:pPr>
        <w:pStyle w:val="a3"/>
        <w:spacing w:before="8"/>
        <w:rPr>
          <w:b/>
          <w:sz w:val="6"/>
        </w:rPr>
      </w:pPr>
    </w:p>
    <w:p w14:paraId="6C7B56AF" w14:textId="77777777" w:rsidR="0028661C" w:rsidRDefault="00B273B9">
      <w:pPr>
        <w:pStyle w:val="a3"/>
        <w:spacing w:before="59"/>
        <w:ind w:left="260" w:right="295"/>
        <w:jc w:val="both"/>
      </w:pPr>
      <w:bookmarkStart w:id="82" w:name="Για_να_εξεταστεί_η_δυνατότητα_χρηματοδότ"/>
      <w:bookmarkEnd w:id="82"/>
      <w:r>
        <w:t xml:space="preserve">Για να εξεταστεί η δυνατότητα χρηματοδότησής τους, οι αιτήσεις πρέπει να συγκεντρώνουν τουλάχιστον </w:t>
      </w:r>
      <w:r>
        <w:rPr>
          <w:b/>
        </w:rPr>
        <w:t>70</w:t>
      </w:r>
      <w:r>
        <w:rPr>
          <w:b/>
          <w:spacing w:val="-3"/>
        </w:rPr>
        <w:t xml:space="preserve"> </w:t>
      </w:r>
      <w:r>
        <w:rPr>
          <w:b/>
        </w:rPr>
        <w:t xml:space="preserve">βαθμούς </w:t>
      </w:r>
      <w:r>
        <w:t>(σε σύνολο 100 βαθμών), λαμβανομένης υπόψη τ</w:t>
      </w:r>
      <w:r>
        <w:t>ης απαραίτητης ελάχιστης βαθμολογίας για καθένα από τα τέσσερα κριτήρια χορήγησης:</w:t>
      </w:r>
    </w:p>
    <w:p w14:paraId="6C7B56B0" w14:textId="77777777" w:rsidR="0028661C" w:rsidRDefault="00B273B9">
      <w:pPr>
        <w:pStyle w:val="a3"/>
        <w:spacing w:before="122"/>
        <w:ind w:left="260" w:right="301"/>
        <w:jc w:val="both"/>
      </w:pPr>
      <w:bookmarkStart w:id="83" w:name="Σε_περίπτωση_ισοβαθμίας_σε_προτάσεις_που"/>
      <w:bookmarkEnd w:id="83"/>
      <w:r>
        <w:t>Σε</w:t>
      </w:r>
      <w:r>
        <w:rPr>
          <w:spacing w:val="-1"/>
        </w:rPr>
        <w:t xml:space="preserve"> </w:t>
      </w:r>
      <w:r>
        <w:t>περίπτωση</w:t>
      </w:r>
      <w:r>
        <w:rPr>
          <w:spacing w:val="-1"/>
        </w:rPr>
        <w:t xml:space="preserve"> </w:t>
      </w:r>
      <w:r>
        <w:t>ισοβαθμίας</w:t>
      </w:r>
      <w:r>
        <w:rPr>
          <w:spacing w:val="-2"/>
        </w:rPr>
        <w:t xml:space="preserve"> </w:t>
      </w:r>
      <w:r>
        <w:t>σε προτάσεις</w:t>
      </w:r>
      <w:r>
        <w:rPr>
          <w:spacing w:val="-2"/>
        </w:rPr>
        <w:t xml:space="preserve"> </w:t>
      </w:r>
      <w:r>
        <w:t>που</w:t>
      </w:r>
      <w:r>
        <w:rPr>
          <w:spacing w:val="-2"/>
        </w:rPr>
        <w:t xml:space="preserve"> </w:t>
      </w:r>
      <w:r>
        <w:t>αφορούν</w:t>
      </w:r>
      <w:r>
        <w:rPr>
          <w:spacing w:val="-2"/>
        </w:rPr>
        <w:t xml:space="preserve"> </w:t>
      </w:r>
      <w:r>
        <w:t>την</w:t>
      </w:r>
      <w:r>
        <w:rPr>
          <w:spacing w:val="-2"/>
        </w:rPr>
        <w:t xml:space="preserve"> </w:t>
      </w:r>
      <w:r>
        <w:t>ίδια</w:t>
      </w:r>
      <w:r>
        <w:rPr>
          <w:spacing w:val="-2"/>
        </w:rPr>
        <w:t xml:space="preserve"> </w:t>
      </w:r>
      <w:r>
        <w:t>προτεραιότητα,</w:t>
      </w:r>
      <w:r>
        <w:rPr>
          <w:spacing w:val="-2"/>
        </w:rPr>
        <w:t xml:space="preserve"> </w:t>
      </w:r>
      <w:r>
        <w:t>θα</w:t>
      </w:r>
      <w:r>
        <w:rPr>
          <w:spacing w:val="-2"/>
        </w:rPr>
        <w:t xml:space="preserve"> </w:t>
      </w:r>
      <w:r>
        <w:t>δίνεται</w:t>
      </w:r>
      <w:r>
        <w:rPr>
          <w:spacing w:val="-2"/>
        </w:rPr>
        <w:t xml:space="preserve"> </w:t>
      </w:r>
      <w:r>
        <w:t>προτεραιότητα</w:t>
      </w:r>
      <w:r>
        <w:rPr>
          <w:spacing w:val="-2"/>
        </w:rPr>
        <w:t xml:space="preserve"> </w:t>
      </w:r>
      <w:r>
        <w:t>σύμφωνα</w:t>
      </w:r>
      <w:r>
        <w:rPr>
          <w:spacing w:val="-2"/>
        </w:rPr>
        <w:t xml:space="preserve"> </w:t>
      </w:r>
      <w:r>
        <w:t>με τους βαθμούς που έχουν συγκεντρώσει οι εν λόγω προτάσεις για το κριτήριο χορήγησης «Συνάφεια» και, στη συνέχεια, για το κριτήριο χορήγησης «Αντίκτυπος».</w:t>
      </w:r>
    </w:p>
    <w:p w14:paraId="6C7B56B1" w14:textId="77777777" w:rsidR="0028661C" w:rsidRDefault="00B273B9">
      <w:pPr>
        <w:pStyle w:val="a3"/>
        <w:spacing w:before="120"/>
        <w:ind w:left="260"/>
        <w:jc w:val="both"/>
      </w:pPr>
      <w:bookmarkStart w:id="84" w:name="Η_επιτροπή_αξιολόγησης_θα_επιδιώξει,_εάν"/>
      <w:bookmarkEnd w:id="84"/>
      <w:r>
        <w:t>Η</w:t>
      </w:r>
      <w:r>
        <w:rPr>
          <w:spacing w:val="-8"/>
        </w:rPr>
        <w:t xml:space="preserve"> </w:t>
      </w:r>
      <w:r>
        <w:t>επιτροπή</w:t>
      </w:r>
      <w:r>
        <w:rPr>
          <w:spacing w:val="-7"/>
        </w:rPr>
        <w:t xml:space="preserve"> </w:t>
      </w:r>
      <w:r>
        <w:t>αξιολόγησης</w:t>
      </w:r>
      <w:r>
        <w:rPr>
          <w:spacing w:val="-8"/>
        </w:rPr>
        <w:t xml:space="preserve"> </w:t>
      </w:r>
      <w:r>
        <w:t>θα</w:t>
      </w:r>
      <w:r>
        <w:rPr>
          <w:spacing w:val="-7"/>
        </w:rPr>
        <w:t xml:space="preserve"> </w:t>
      </w:r>
      <w:r>
        <w:t>επιδιώξει,</w:t>
      </w:r>
      <w:r>
        <w:rPr>
          <w:spacing w:val="-8"/>
        </w:rPr>
        <w:t xml:space="preserve"> </w:t>
      </w:r>
      <w:r>
        <w:t>εάν</w:t>
      </w:r>
      <w:r>
        <w:rPr>
          <w:spacing w:val="-8"/>
        </w:rPr>
        <w:t xml:space="preserve"> </w:t>
      </w:r>
      <w:r>
        <w:t>είναι</w:t>
      </w:r>
      <w:r>
        <w:rPr>
          <w:spacing w:val="-6"/>
        </w:rPr>
        <w:t xml:space="preserve"> </w:t>
      </w:r>
      <w:r>
        <w:t>δυνατόν,</w:t>
      </w:r>
      <w:r>
        <w:rPr>
          <w:spacing w:val="-7"/>
        </w:rPr>
        <w:t xml:space="preserve"> </w:t>
      </w:r>
      <w:r>
        <w:t>να</w:t>
      </w:r>
      <w:r>
        <w:rPr>
          <w:spacing w:val="-8"/>
        </w:rPr>
        <w:t xml:space="preserve"> </w:t>
      </w:r>
      <w:r>
        <w:t>εξασφαλίσει</w:t>
      </w:r>
      <w:r>
        <w:rPr>
          <w:spacing w:val="-7"/>
        </w:rPr>
        <w:t xml:space="preserve"> </w:t>
      </w:r>
      <w:r>
        <w:t>την</w:t>
      </w:r>
      <w:r>
        <w:rPr>
          <w:spacing w:val="-8"/>
        </w:rPr>
        <w:t xml:space="preserve"> </w:t>
      </w:r>
      <w:r>
        <w:t>ισόρροπη</w:t>
      </w:r>
      <w:r>
        <w:rPr>
          <w:spacing w:val="-4"/>
        </w:rPr>
        <w:t xml:space="preserve"> </w:t>
      </w:r>
      <w:r>
        <w:t>κάλυψη</w:t>
      </w:r>
      <w:r>
        <w:rPr>
          <w:spacing w:val="-7"/>
        </w:rPr>
        <w:t xml:space="preserve"> </w:t>
      </w:r>
      <w:r>
        <w:t>των</w:t>
      </w:r>
      <w:r>
        <w:rPr>
          <w:spacing w:val="-8"/>
        </w:rPr>
        <w:t xml:space="preserve"> </w:t>
      </w:r>
      <w:r>
        <w:rPr>
          <w:spacing w:val="-2"/>
        </w:rPr>
        <w:t>προτε</w:t>
      </w:r>
      <w:r>
        <w:rPr>
          <w:spacing w:val="-2"/>
        </w:rPr>
        <w:t>ραιοτήτων.</w:t>
      </w:r>
    </w:p>
    <w:p w14:paraId="6C7B56B2" w14:textId="77777777" w:rsidR="0028661C" w:rsidRDefault="0028661C">
      <w:pPr>
        <w:pStyle w:val="a3"/>
      </w:pPr>
    </w:p>
    <w:p w14:paraId="6C7B56B3" w14:textId="77777777" w:rsidR="0028661C" w:rsidRDefault="0028661C">
      <w:pPr>
        <w:pStyle w:val="a3"/>
        <w:spacing w:before="9"/>
        <w:rPr>
          <w:sz w:val="19"/>
        </w:rPr>
      </w:pPr>
    </w:p>
    <w:p w14:paraId="6C7B56B4" w14:textId="77777777" w:rsidR="0028661C" w:rsidRDefault="00B273B9">
      <w:pPr>
        <w:pStyle w:val="7"/>
        <w:spacing w:before="1"/>
      </w:pPr>
      <w:r>
        <w:t>ΠΡΟΘΕΣΜΙΑ</w:t>
      </w:r>
      <w:r>
        <w:rPr>
          <w:spacing w:val="-10"/>
        </w:rPr>
        <w:t xml:space="preserve"> </w:t>
      </w:r>
      <w:r>
        <w:t>ΚΑΙ</w:t>
      </w:r>
      <w:r>
        <w:rPr>
          <w:spacing w:val="-6"/>
        </w:rPr>
        <w:t xml:space="preserve"> </w:t>
      </w:r>
      <w:r>
        <w:t>ΕΝΔΕΙΚΤΙΚΟ</w:t>
      </w:r>
      <w:r>
        <w:rPr>
          <w:spacing w:val="-6"/>
        </w:rPr>
        <w:t xml:space="preserve"> </w:t>
      </w:r>
      <w:r>
        <w:t>ΧΡΟΝΟΔΙΑΓΡΑΜΜΑ</w:t>
      </w:r>
      <w:r>
        <w:rPr>
          <w:spacing w:val="-6"/>
        </w:rPr>
        <w:t xml:space="preserve"> </w:t>
      </w:r>
      <w:r>
        <w:t>ΓΙΑ</w:t>
      </w:r>
      <w:r>
        <w:rPr>
          <w:spacing w:val="-7"/>
        </w:rPr>
        <w:t xml:space="preserve"> </w:t>
      </w:r>
      <w:r>
        <w:t>ΤΗΝ</w:t>
      </w:r>
      <w:r>
        <w:rPr>
          <w:spacing w:val="-6"/>
        </w:rPr>
        <w:t xml:space="preserve"> </w:t>
      </w:r>
      <w:r>
        <w:t>ΑΞΙΟΛΟΓΗΣΗ</w:t>
      </w:r>
      <w:r>
        <w:rPr>
          <w:spacing w:val="-6"/>
        </w:rPr>
        <w:t xml:space="preserve"> </w:t>
      </w:r>
      <w:r>
        <w:t>ΚΑΙ</w:t>
      </w:r>
      <w:r>
        <w:rPr>
          <w:spacing w:val="-9"/>
        </w:rPr>
        <w:t xml:space="preserve"> </w:t>
      </w:r>
      <w:r>
        <w:t>ΤΙΣ</w:t>
      </w:r>
      <w:r>
        <w:rPr>
          <w:spacing w:val="-8"/>
        </w:rPr>
        <w:t xml:space="preserve"> </w:t>
      </w:r>
      <w:r>
        <w:t>ΣΥΜΦΩΝΙΕΣ</w:t>
      </w:r>
      <w:r>
        <w:rPr>
          <w:spacing w:val="-8"/>
        </w:rPr>
        <w:t xml:space="preserve"> </w:t>
      </w:r>
      <w:r>
        <w:rPr>
          <w:spacing w:val="-2"/>
        </w:rPr>
        <w:t>ΕΠΙΧΟΡΗΓΗΣΗΣ</w:t>
      </w:r>
    </w:p>
    <w:p w14:paraId="6C7B56B5" w14:textId="77777777" w:rsidR="0028661C" w:rsidRDefault="0028661C">
      <w:pPr>
        <w:pStyle w:val="a3"/>
        <w:spacing w:before="2"/>
        <w:rPr>
          <w:b/>
          <w:sz w:val="19"/>
        </w:rPr>
      </w:pPr>
    </w:p>
    <w:tbl>
      <w:tblPr>
        <w:tblStyle w:val="TableNormal"/>
        <w:tblW w:w="0" w:type="auto"/>
        <w:tblInd w:w="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04"/>
        <w:gridCol w:w="4606"/>
      </w:tblGrid>
      <w:tr w:rsidR="0028661C" w14:paraId="6C7B56B8" w14:textId="77777777">
        <w:trPr>
          <w:trHeight w:val="479"/>
        </w:trPr>
        <w:tc>
          <w:tcPr>
            <w:tcW w:w="4604" w:type="dxa"/>
          </w:tcPr>
          <w:p w14:paraId="6C7B56B6" w14:textId="77777777" w:rsidR="0028661C" w:rsidRDefault="00B273B9">
            <w:pPr>
              <w:pStyle w:val="TableParagraph"/>
              <w:spacing w:before="1"/>
              <w:ind w:left="555" w:right="537"/>
              <w:jc w:val="center"/>
              <w:rPr>
                <w:b/>
                <w:sz w:val="20"/>
              </w:rPr>
            </w:pPr>
            <w:r>
              <w:rPr>
                <w:b/>
                <w:spacing w:val="-2"/>
                <w:sz w:val="20"/>
              </w:rPr>
              <w:t>Στάδια</w:t>
            </w:r>
          </w:p>
        </w:tc>
        <w:tc>
          <w:tcPr>
            <w:tcW w:w="4606" w:type="dxa"/>
          </w:tcPr>
          <w:p w14:paraId="6C7B56B7" w14:textId="77777777" w:rsidR="0028661C" w:rsidRDefault="00B273B9">
            <w:pPr>
              <w:pStyle w:val="TableParagraph"/>
              <w:spacing w:before="1"/>
              <w:ind w:left="461" w:right="463"/>
              <w:jc w:val="center"/>
              <w:rPr>
                <w:b/>
                <w:sz w:val="20"/>
              </w:rPr>
            </w:pPr>
            <w:r>
              <w:rPr>
                <w:b/>
                <w:sz w:val="20"/>
              </w:rPr>
              <w:t>Ημερομηνία</w:t>
            </w:r>
            <w:r>
              <w:rPr>
                <w:b/>
                <w:spacing w:val="-7"/>
                <w:sz w:val="20"/>
              </w:rPr>
              <w:t xml:space="preserve"> </w:t>
            </w:r>
            <w:r>
              <w:rPr>
                <w:b/>
                <w:sz w:val="20"/>
              </w:rPr>
              <w:t>και</w:t>
            </w:r>
            <w:r>
              <w:rPr>
                <w:b/>
                <w:spacing w:val="-5"/>
                <w:sz w:val="20"/>
              </w:rPr>
              <w:t xml:space="preserve"> </w:t>
            </w:r>
            <w:r>
              <w:rPr>
                <w:b/>
                <w:sz w:val="20"/>
              </w:rPr>
              <w:t>ώρα</w:t>
            </w:r>
            <w:r>
              <w:rPr>
                <w:b/>
                <w:spacing w:val="-3"/>
                <w:sz w:val="20"/>
              </w:rPr>
              <w:t xml:space="preserve"> </w:t>
            </w:r>
            <w:r>
              <w:rPr>
                <w:b/>
                <w:sz w:val="20"/>
              </w:rPr>
              <w:t>ή</w:t>
            </w:r>
            <w:r>
              <w:rPr>
                <w:b/>
                <w:spacing w:val="-4"/>
                <w:sz w:val="20"/>
              </w:rPr>
              <w:t xml:space="preserve"> </w:t>
            </w:r>
            <w:r>
              <w:rPr>
                <w:b/>
                <w:sz w:val="20"/>
              </w:rPr>
              <w:t>ενδεικτική</w:t>
            </w:r>
            <w:r>
              <w:rPr>
                <w:b/>
                <w:spacing w:val="-5"/>
                <w:sz w:val="20"/>
              </w:rPr>
              <w:t xml:space="preserve"> </w:t>
            </w:r>
            <w:r>
              <w:rPr>
                <w:b/>
                <w:spacing w:val="-2"/>
                <w:sz w:val="20"/>
              </w:rPr>
              <w:t>περίοδος</w:t>
            </w:r>
          </w:p>
        </w:tc>
      </w:tr>
      <w:tr w:rsidR="0028661C" w14:paraId="6C7B56BB" w14:textId="77777777">
        <w:trPr>
          <w:trHeight w:val="481"/>
        </w:trPr>
        <w:tc>
          <w:tcPr>
            <w:tcW w:w="4604" w:type="dxa"/>
          </w:tcPr>
          <w:p w14:paraId="6C7B56B9" w14:textId="77777777" w:rsidR="0028661C" w:rsidRDefault="00B273B9">
            <w:pPr>
              <w:pStyle w:val="TableParagraph"/>
              <w:spacing w:before="3"/>
              <w:ind w:left="555" w:right="540"/>
              <w:jc w:val="center"/>
              <w:rPr>
                <w:sz w:val="20"/>
              </w:rPr>
            </w:pPr>
            <w:r>
              <w:rPr>
                <w:sz w:val="20"/>
              </w:rPr>
              <w:t>Προθεσμία</w:t>
            </w:r>
            <w:r>
              <w:rPr>
                <w:spacing w:val="-7"/>
                <w:sz w:val="20"/>
              </w:rPr>
              <w:t xml:space="preserve"> </w:t>
            </w:r>
            <w:r>
              <w:rPr>
                <w:sz w:val="20"/>
              </w:rPr>
              <w:t>για</w:t>
            </w:r>
            <w:r>
              <w:rPr>
                <w:spacing w:val="-6"/>
                <w:sz w:val="20"/>
              </w:rPr>
              <w:t xml:space="preserve"> </w:t>
            </w:r>
            <w:r>
              <w:rPr>
                <w:sz w:val="20"/>
              </w:rPr>
              <w:t>την</w:t>
            </w:r>
            <w:r>
              <w:rPr>
                <w:spacing w:val="-6"/>
                <w:sz w:val="20"/>
              </w:rPr>
              <w:t xml:space="preserve"> </w:t>
            </w:r>
            <w:r>
              <w:rPr>
                <w:sz w:val="20"/>
              </w:rPr>
              <w:t>υποβολή</w:t>
            </w:r>
            <w:r>
              <w:rPr>
                <w:spacing w:val="-5"/>
                <w:sz w:val="20"/>
              </w:rPr>
              <w:t xml:space="preserve"> </w:t>
            </w:r>
            <w:r>
              <w:rPr>
                <w:sz w:val="20"/>
              </w:rPr>
              <w:t>των</w:t>
            </w:r>
            <w:r>
              <w:rPr>
                <w:spacing w:val="-6"/>
                <w:sz w:val="20"/>
              </w:rPr>
              <w:t xml:space="preserve"> </w:t>
            </w:r>
            <w:r>
              <w:rPr>
                <w:spacing w:val="-2"/>
                <w:sz w:val="20"/>
              </w:rPr>
              <w:t>αιτήσεων</w:t>
            </w:r>
          </w:p>
        </w:tc>
        <w:tc>
          <w:tcPr>
            <w:tcW w:w="4606" w:type="dxa"/>
          </w:tcPr>
          <w:p w14:paraId="6C7B56BA" w14:textId="77777777" w:rsidR="0028661C" w:rsidRDefault="00B273B9">
            <w:pPr>
              <w:pStyle w:val="TableParagraph"/>
              <w:spacing w:before="3"/>
              <w:ind w:left="371" w:right="463"/>
              <w:jc w:val="center"/>
              <w:rPr>
                <w:sz w:val="20"/>
              </w:rPr>
            </w:pPr>
            <w:r>
              <w:rPr>
                <w:sz w:val="20"/>
              </w:rPr>
              <w:t>15</w:t>
            </w:r>
            <w:r>
              <w:rPr>
                <w:spacing w:val="-6"/>
                <w:sz w:val="20"/>
              </w:rPr>
              <w:t xml:space="preserve"> </w:t>
            </w:r>
            <w:r>
              <w:rPr>
                <w:sz w:val="20"/>
              </w:rPr>
              <w:t>Μαρτίου</w:t>
            </w:r>
            <w:r>
              <w:rPr>
                <w:spacing w:val="-5"/>
                <w:sz w:val="20"/>
              </w:rPr>
              <w:t xml:space="preserve"> </w:t>
            </w:r>
            <w:r>
              <w:rPr>
                <w:sz w:val="20"/>
              </w:rPr>
              <w:t>στις</w:t>
            </w:r>
            <w:r>
              <w:rPr>
                <w:spacing w:val="-6"/>
                <w:sz w:val="20"/>
              </w:rPr>
              <w:t xml:space="preserve"> </w:t>
            </w:r>
            <w:r>
              <w:rPr>
                <w:sz w:val="20"/>
              </w:rPr>
              <w:t>17:00:00</w:t>
            </w:r>
            <w:r>
              <w:rPr>
                <w:spacing w:val="-4"/>
                <w:sz w:val="20"/>
              </w:rPr>
              <w:t xml:space="preserve"> </w:t>
            </w:r>
            <w:r>
              <w:rPr>
                <w:sz w:val="20"/>
              </w:rPr>
              <w:t>(ώρα</w:t>
            </w:r>
            <w:r>
              <w:rPr>
                <w:spacing w:val="-6"/>
                <w:sz w:val="20"/>
              </w:rPr>
              <w:t xml:space="preserve"> </w:t>
            </w:r>
            <w:r>
              <w:rPr>
                <w:spacing w:val="-2"/>
                <w:sz w:val="20"/>
              </w:rPr>
              <w:t>Βρυξελλών)</w:t>
            </w:r>
          </w:p>
        </w:tc>
      </w:tr>
      <w:tr w:rsidR="0028661C" w14:paraId="6C7B56BE" w14:textId="77777777">
        <w:trPr>
          <w:trHeight w:val="481"/>
        </w:trPr>
        <w:tc>
          <w:tcPr>
            <w:tcW w:w="4604" w:type="dxa"/>
          </w:tcPr>
          <w:p w14:paraId="6C7B56BC" w14:textId="77777777" w:rsidR="0028661C" w:rsidRDefault="00B273B9">
            <w:pPr>
              <w:pStyle w:val="TableParagraph"/>
              <w:spacing w:before="1"/>
              <w:ind w:left="555" w:right="537"/>
              <w:jc w:val="center"/>
              <w:rPr>
                <w:sz w:val="20"/>
              </w:rPr>
            </w:pPr>
            <w:r>
              <w:rPr>
                <w:sz w:val="20"/>
              </w:rPr>
              <w:t>Περίοδος</w:t>
            </w:r>
            <w:r>
              <w:rPr>
                <w:spacing w:val="-11"/>
                <w:sz w:val="20"/>
              </w:rPr>
              <w:t xml:space="preserve"> </w:t>
            </w:r>
            <w:r>
              <w:rPr>
                <w:spacing w:val="-2"/>
                <w:sz w:val="20"/>
              </w:rPr>
              <w:t>αξιολόγησης</w:t>
            </w:r>
          </w:p>
        </w:tc>
        <w:tc>
          <w:tcPr>
            <w:tcW w:w="4606" w:type="dxa"/>
          </w:tcPr>
          <w:p w14:paraId="6C7B56BD" w14:textId="77777777" w:rsidR="0028661C" w:rsidRDefault="00B273B9">
            <w:pPr>
              <w:pStyle w:val="TableParagraph"/>
              <w:spacing w:before="1"/>
              <w:ind w:left="461" w:right="462"/>
              <w:jc w:val="center"/>
              <w:rPr>
                <w:sz w:val="20"/>
              </w:rPr>
            </w:pPr>
            <w:r>
              <w:rPr>
                <w:w w:val="95"/>
                <w:sz w:val="20"/>
              </w:rPr>
              <w:t>Απρίλιος–Ιούλιος</w:t>
            </w:r>
            <w:r>
              <w:rPr>
                <w:spacing w:val="54"/>
                <w:sz w:val="20"/>
              </w:rPr>
              <w:t xml:space="preserve"> </w:t>
            </w:r>
            <w:r>
              <w:rPr>
                <w:spacing w:val="-4"/>
                <w:sz w:val="20"/>
              </w:rPr>
              <w:t>2022</w:t>
            </w:r>
          </w:p>
        </w:tc>
      </w:tr>
      <w:tr w:rsidR="0028661C" w14:paraId="6C7B56C1" w14:textId="77777777">
        <w:trPr>
          <w:trHeight w:val="479"/>
        </w:trPr>
        <w:tc>
          <w:tcPr>
            <w:tcW w:w="4604" w:type="dxa"/>
          </w:tcPr>
          <w:p w14:paraId="6C7B56BF" w14:textId="77777777" w:rsidR="0028661C" w:rsidRDefault="00B273B9">
            <w:pPr>
              <w:pStyle w:val="TableParagraph"/>
              <w:spacing w:before="1"/>
              <w:ind w:left="555" w:right="540"/>
              <w:jc w:val="center"/>
              <w:rPr>
                <w:sz w:val="20"/>
              </w:rPr>
            </w:pPr>
            <w:r>
              <w:rPr>
                <w:sz w:val="20"/>
              </w:rPr>
              <w:t>Ενημέρωση</w:t>
            </w:r>
            <w:r>
              <w:rPr>
                <w:spacing w:val="-8"/>
                <w:sz w:val="20"/>
              </w:rPr>
              <w:t xml:space="preserve"> </w:t>
            </w:r>
            <w:r>
              <w:rPr>
                <w:sz w:val="20"/>
              </w:rPr>
              <w:t>των</w:t>
            </w:r>
            <w:r>
              <w:rPr>
                <w:spacing w:val="-8"/>
                <w:sz w:val="20"/>
              </w:rPr>
              <w:t xml:space="preserve"> </w:t>
            </w:r>
            <w:r>
              <w:rPr>
                <w:spacing w:val="-2"/>
                <w:sz w:val="20"/>
              </w:rPr>
              <w:t>αιτούντων</w:t>
            </w:r>
          </w:p>
        </w:tc>
        <w:tc>
          <w:tcPr>
            <w:tcW w:w="4606" w:type="dxa"/>
          </w:tcPr>
          <w:p w14:paraId="6C7B56C0" w14:textId="77777777" w:rsidR="0028661C" w:rsidRDefault="00B273B9">
            <w:pPr>
              <w:pStyle w:val="TableParagraph"/>
              <w:spacing w:before="1"/>
              <w:ind w:left="461" w:right="461"/>
              <w:jc w:val="center"/>
              <w:rPr>
                <w:sz w:val="20"/>
              </w:rPr>
            </w:pPr>
            <w:r>
              <w:rPr>
                <w:sz w:val="20"/>
              </w:rPr>
              <w:t>Αύγουστος</w:t>
            </w:r>
            <w:r>
              <w:rPr>
                <w:spacing w:val="-9"/>
                <w:sz w:val="20"/>
              </w:rPr>
              <w:t xml:space="preserve"> </w:t>
            </w:r>
            <w:r>
              <w:rPr>
                <w:spacing w:val="-4"/>
                <w:sz w:val="20"/>
              </w:rPr>
              <w:t>2022</w:t>
            </w:r>
          </w:p>
        </w:tc>
      </w:tr>
      <w:tr w:rsidR="0028661C" w14:paraId="6C7B56C4" w14:textId="77777777">
        <w:trPr>
          <w:trHeight w:val="482"/>
        </w:trPr>
        <w:tc>
          <w:tcPr>
            <w:tcW w:w="4604" w:type="dxa"/>
          </w:tcPr>
          <w:p w14:paraId="6C7B56C2" w14:textId="77777777" w:rsidR="0028661C" w:rsidRDefault="00B273B9">
            <w:pPr>
              <w:pStyle w:val="TableParagraph"/>
              <w:spacing w:before="4"/>
              <w:ind w:left="555" w:right="538"/>
              <w:jc w:val="center"/>
              <w:rPr>
                <w:sz w:val="20"/>
              </w:rPr>
            </w:pPr>
            <w:r>
              <w:rPr>
                <w:sz w:val="20"/>
              </w:rPr>
              <w:t>Υπογραφή</w:t>
            </w:r>
            <w:r>
              <w:rPr>
                <w:spacing w:val="-9"/>
                <w:sz w:val="20"/>
              </w:rPr>
              <w:t xml:space="preserve"> </w:t>
            </w:r>
            <w:r>
              <w:rPr>
                <w:sz w:val="20"/>
              </w:rPr>
              <w:t>της</w:t>
            </w:r>
            <w:r>
              <w:rPr>
                <w:spacing w:val="-10"/>
                <w:sz w:val="20"/>
              </w:rPr>
              <w:t xml:space="preserve"> </w:t>
            </w:r>
            <w:r>
              <w:rPr>
                <w:sz w:val="20"/>
              </w:rPr>
              <w:t>συμφωνίας</w:t>
            </w:r>
            <w:r>
              <w:rPr>
                <w:spacing w:val="-10"/>
                <w:sz w:val="20"/>
              </w:rPr>
              <w:t xml:space="preserve"> </w:t>
            </w:r>
            <w:r>
              <w:rPr>
                <w:spacing w:val="-2"/>
                <w:sz w:val="20"/>
              </w:rPr>
              <w:t>επιχορήγησης</w:t>
            </w:r>
          </w:p>
        </w:tc>
        <w:tc>
          <w:tcPr>
            <w:tcW w:w="4606" w:type="dxa"/>
          </w:tcPr>
          <w:p w14:paraId="6C7B56C3" w14:textId="77777777" w:rsidR="0028661C" w:rsidRDefault="00B273B9">
            <w:pPr>
              <w:pStyle w:val="TableParagraph"/>
              <w:spacing w:before="4"/>
              <w:ind w:left="461" w:right="461"/>
              <w:jc w:val="center"/>
              <w:rPr>
                <w:sz w:val="20"/>
              </w:rPr>
            </w:pPr>
            <w:r>
              <w:rPr>
                <w:w w:val="95"/>
                <w:sz w:val="20"/>
              </w:rPr>
              <w:t>Οκτώβριος–Δεκέμβριος</w:t>
            </w:r>
            <w:r>
              <w:rPr>
                <w:spacing w:val="68"/>
                <w:sz w:val="20"/>
              </w:rPr>
              <w:t xml:space="preserve"> </w:t>
            </w:r>
            <w:r>
              <w:rPr>
                <w:spacing w:val="-4"/>
                <w:sz w:val="20"/>
              </w:rPr>
              <w:t>2022</w:t>
            </w:r>
          </w:p>
        </w:tc>
      </w:tr>
      <w:tr w:rsidR="0028661C" w14:paraId="6C7B56C7" w14:textId="77777777">
        <w:trPr>
          <w:trHeight w:val="481"/>
        </w:trPr>
        <w:tc>
          <w:tcPr>
            <w:tcW w:w="4604" w:type="dxa"/>
          </w:tcPr>
          <w:p w14:paraId="6C7B56C5" w14:textId="77777777" w:rsidR="0028661C" w:rsidRDefault="00B273B9">
            <w:pPr>
              <w:pStyle w:val="TableParagraph"/>
              <w:spacing w:before="1"/>
              <w:ind w:left="512" w:right="540"/>
              <w:jc w:val="center"/>
              <w:rPr>
                <w:sz w:val="20"/>
              </w:rPr>
            </w:pPr>
            <w:r>
              <w:rPr>
                <w:sz w:val="20"/>
              </w:rPr>
              <w:t>Ημερομηνία</w:t>
            </w:r>
            <w:r>
              <w:rPr>
                <w:spacing w:val="-9"/>
                <w:sz w:val="20"/>
              </w:rPr>
              <w:t xml:space="preserve"> </w:t>
            </w:r>
            <w:r>
              <w:rPr>
                <w:sz w:val="20"/>
              </w:rPr>
              <w:t>έναρξης</w:t>
            </w:r>
            <w:r>
              <w:rPr>
                <w:spacing w:val="-6"/>
                <w:sz w:val="20"/>
              </w:rPr>
              <w:t xml:space="preserve"> </w:t>
            </w:r>
            <w:r>
              <w:rPr>
                <w:sz w:val="20"/>
              </w:rPr>
              <w:t>της</w:t>
            </w:r>
            <w:r>
              <w:rPr>
                <w:spacing w:val="-9"/>
                <w:sz w:val="20"/>
              </w:rPr>
              <w:t xml:space="preserve"> </w:t>
            </w:r>
            <w:r>
              <w:rPr>
                <w:spacing w:val="-2"/>
                <w:sz w:val="20"/>
              </w:rPr>
              <w:t>δράσης</w:t>
            </w:r>
          </w:p>
        </w:tc>
        <w:tc>
          <w:tcPr>
            <w:tcW w:w="4606" w:type="dxa"/>
          </w:tcPr>
          <w:p w14:paraId="6C7B56C6" w14:textId="77777777" w:rsidR="0028661C" w:rsidRDefault="00B273B9">
            <w:pPr>
              <w:pStyle w:val="TableParagraph"/>
              <w:spacing w:before="1"/>
              <w:ind w:left="461" w:right="461"/>
              <w:jc w:val="center"/>
              <w:rPr>
                <w:sz w:val="20"/>
              </w:rPr>
            </w:pPr>
            <w:r>
              <w:rPr>
                <w:sz w:val="20"/>
              </w:rPr>
              <w:t>1/11/2022</w:t>
            </w:r>
            <w:r>
              <w:rPr>
                <w:spacing w:val="-7"/>
                <w:sz w:val="20"/>
              </w:rPr>
              <w:t xml:space="preserve"> </w:t>
            </w:r>
            <w:r>
              <w:rPr>
                <w:sz w:val="20"/>
              </w:rPr>
              <w:t>ή</w:t>
            </w:r>
            <w:r>
              <w:rPr>
                <w:spacing w:val="-4"/>
                <w:sz w:val="20"/>
              </w:rPr>
              <w:t xml:space="preserve"> </w:t>
            </w:r>
            <w:r>
              <w:rPr>
                <w:sz w:val="20"/>
              </w:rPr>
              <w:t>1/12/2022</w:t>
            </w:r>
            <w:r>
              <w:rPr>
                <w:spacing w:val="-5"/>
                <w:sz w:val="20"/>
              </w:rPr>
              <w:t xml:space="preserve"> </w:t>
            </w:r>
            <w:r>
              <w:rPr>
                <w:sz w:val="20"/>
              </w:rPr>
              <w:t>ή</w:t>
            </w:r>
            <w:r>
              <w:rPr>
                <w:spacing w:val="-4"/>
                <w:sz w:val="20"/>
              </w:rPr>
              <w:t xml:space="preserve"> </w:t>
            </w:r>
            <w:r>
              <w:rPr>
                <w:spacing w:val="-2"/>
                <w:sz w:val="20"/>
              </w:rPr>
              <w:t>1/01/2023</w:t>
            </w:r>
          </w:p>
        </w:tc>
      </w:tr>
    </w:tbl>
    <w:p w14:paraId="6C7B56C8" w14:textId="77777777" w:rsidR="0028661C" w:rsidRDefault="0028661C">
      <w:pPr>
        <w:pStyle w:val="a3"/>
        <w:rPr>
          <w:b/>
        </w:rPr>
      </w:pPr>
    </w:p>
    <w:p w14:paraId="6C7B56C9" w14:textId="77777777" w:rsidR="0028661C" w:rsidRDefault="0028661C">
      <w:pPr>
        <w:pStyle w:val="a3"/>
        <w:spacing w:before="11"/>
        <w:rPr>
          <w:b/>
          <w:sz w:val="21"/>
        </w:rPr>
      </w:pPr>
    </w:p>
    <w:p w14:paraId="6C7B56CA" w14:textId="77777777" w:rsidR="0028661C" w:rsidRDefault="00B273B9">
      <w:pPr>
        <w:ind w:left="260"/>
        <w:jc w:val="both"/>
        <w:rPr>
          <w:b/>
          <w:sz w:val="20"/>
        </w:rPr>
      </w:pPr>
      <w:r>
        <w:rPr>
          <w:b/>
          <w:sz w:val="20"/>
        </w:rPr>
        <w:t>ΠΟΙΟΙ</w:t>
      </w:r>
      <w:r>
        <w:rPr>
          <w:b/>
          <w:spacing w:val="-8"/>
          <w:sz w:val="20"/>
        </w:rPr>
        <w:t xml:space="preserve"> </w:t>
      </w:r>
      <w:r>
        <w:rPr>
          <w:b/>
          <w:sz w:val="20"/>
        </w:rPr>
        <w:t>ΕΙΝΑΙ</w:t>
      </w:r>
      <w:r>
        <w:rPr>
          <w:b/>
          <w:spacing w:val="-7"/>
          <w:sz w:val="20"/>
        </w:rPr>
        <w:t xml:space="preserve"> </w:t>
      </w:r>
      <w:r>
        <w:rPr>
          <w:b/>
          <w:sz w:val="20"/>
        </w:rPr>
        <w:t>ΟΙ</w:t>
      </w:r>
      <w:r>
        <w:rPr>
          <w:b/>
          <w:spacing w:val="-4"/>
          <w:sz w:val="20"/>
        </w:rPr>
        <w:t xml:space="preserve"> </w:t>
      </w:r>
      <w:r>
        <w:rPr>
          <w:b/>
          <w:sz w:val="20"/>
        </w:rPr>
        <w:t>ΚΑΝΟΝΕΣ</w:t>
      </w:r>
      <w:r>
        <w:rPr>
          <w:b/>
          <w:spacing w:val="-7"/>
          <w:sz w:val="20"/>
        </w:rPr>
        <w:t xml:space="preserve"> </w:t>
      </w:r>
      <w:r>
        <w:rPr>
          <w:b/>
          <w:spacing w:val="-2"/>
          <w:sz w:val="20"/>
        </w:rPr>
        <w:t>ΧΡΗΜΑΤΟΔΟΤΗΣΗΣ;</w:t>
      </w:r>
    </w:p>
    <w:p w14:paraId="6C7B56CB" w14:textId="77777777" w:rsidR="0028661C" w:rsidRDefault="0028661C">
      <w:pPr>
        <w:pStyle w:val="a3"/>
        <w:spacing w:before="4"/>
        <w:rPr>
          <w:b/>
          <w:sz w:val="19"/>
        </w:rPr>
      </w:pPr>
    </w:p>
    <w:p w14:paraId="6C7B56CC" w14:textId="77777777" w:rsidR="0028661C" w:rsidRDefault="00B273B9">
      <w:pPr>
        <w:pStyle w:val="a3"/>
        <w:ind w:left="260" w:right="296"/>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2"/>
        </w:rPr>
        <w:t xml:space="preserve"> </w:t>
      </w:r>
      <w:proofErr w:type="spellStart"/>
      <w:r>
        <w:t>αποκοπήν</w:t>
      </w:r>
      <w:proofErr w:type="spellEnd"/>
      <w:r>
        <w:t xml:space="preserve"> ποσού θα καθορίζεται για κάθε επιχορήγηση με βάση τον εκτιμώμενο προϋπολογισμό της δράσης που προτείνει ο αιτών.</w:t>
      </w:r>
      <w:r>
        <w:t xml:space="preserve"> Η χορηγούσα αρχή θα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επιχορήγησης που καθορίζεται στην πρόσκληση.</w:t>
      </w:r>
    </w:p>
    <w:p w14:paraId="6C7B56CD" w14:textId="77777777" w:rsidR="0028661C" w:rsidRDefault="00B273B9">
      <w:pPr>
        <w:spacing w:before="121"/>
        <w:ind w:left="260"/>
        <w:jc w:val="both"/>
        <w:rPr>
          <w:sz w:val="20"/>
        </w:rPr>
      </w:pPr>
      <w:r>
        <w:rPr>
          <w:sz w:val="20"/>
        </w:rPr>
        <w:t>Το</w:t>
      </w:r>
      <w:r>
        <w:rPr>
          <w:spacing w:val="-5"/>
          <w:sz w:val="20"/>
        </w:rPr>
        <w:t xml:space="preserve"> </w:t>
      </w:r>
      <w:r>
        <w:rPr>
          <w:b/>
          <w:sz w:val="20"/>
        </w:rPr>
        <w:t>μέγιστο</w:t>
      </w:r>
      <w:r>
        <w:rPr>
          <w:b/>
          <w:spacing w:val="-5"/>
          <w:sz w:val="20"/>
        </w:rPr>
        <w:t xml:space="preserve"> </w:t>
      </w:r>
      <w:r>
        <w:rPr>
          <w:b/>
          <w:sz w:val="20"/>
        </w:rPr>
        <w:t>ποσό</w:t>
      </w:r>
      <w:r>
        <w:rPr>
          <w:b/>
          <w:spacing w:val="-5"/>
          <w:sz w:val="20"/>
        </w:rPr>
        <w:t xml:space="preserve"> </w:t>
      </w:r>
      <w:r>
        <w:rPr>
          <w:b/>
          <w:sz w:val="20"/>
        </w:rPr>
        <w:t>επιχορήγησης</w:t>
      </w:r>
      <w:r>
        <w:rPr>
          <w:b/>
          <w:spacing w:val="-5"/>
          <w:sz w:val="20"/>
        </w:rPr>
        <w:t xml:space="preserve"> </w:t>
      </w:r>
      <w:r>
        <w:rPr>
          <w:b/>
          <w:sz w:val="20"/>
        </w:rPr>
        <w:t>της</w:t>
      </w:r>
      <w:r>
        <w:rPr>
          <w:b/>
          <w:spacing w:val="-5"/>
          <w:sz w:val="20"/>
        </w:rPr>
        <w:t xml:space="preserve"> </w:t>
      </w:r>
      <w:r>
        <w:rPr>
          <w:b/>
          <w:sz w:val="20"/>
        </w:rPr>
        <w:t>ΕΕ</w:t>
      </w:r>
      <w:r>
        <w:rPr>
          <w:b/>
          <w:spacing w:val="-4"/>
          <w:sz w:val="20"/>
        </w:rPr>
        <w:t xml:space="preserve"> </w:t>
      </w:r>
      <w:r>
        <w:rPr>
          <w:sz w:val="20"/>
        </w:rPr>
        <w:t>ανά</w:t>
      </w:r>
      <w:r>
        <w:rPr>
          <w:spacing w:val="-6"/>
          <w:sz w:val="20"/>
        </w:rPr>
        <w:t xml:space="preserve"> </w:t>
      </w:r>
      <w:r>
        <w:rPr>
          <w:sz w:val="20"/>
        </w:rPr>
        <w:t>σχέδιο</w:t>
      </w:r>
      <w:r>
        <w:rPr>
          <w:spacing w:val="-5"/>
          <w:sz w:val="20"/>
        </w:rPr>
        <w:t xml:space="preserve"> </w:t>
      </w:r>
      <w:r>
        <w:rPr>
          <w:sz w:val="20"/>
        </w:rPr>
        <w:t>είναι</w:t>
      </w:r>
      <w:r>
        <w:rPr>
          <w:spacing w:val="-5"/>
          <w:sz w:val="20"/>
        </w:rPr>
        <w:t xml:space="preserve"> </w:t>
      </w:r>
      <w:r>
        <w:rPr>
          <w:sz w:val="20"/>
        </w:rPr>
        <w:t>ως</w:t>
      </w:r>
      <w:r>
        <w:rPr>
          <w:spacing w:val="-4"/>
          <w:sz w:val="20"/>
        </w:rPr>
        <w:t xml:space="preserve"> </w:t>
      </w:r>
      <w:r>
        <w:rPr>
          <w:spacing w:val="-2"/>
          <w:sz w:val="20"/>
        </w:rPr>
        <w:t>εξής:</w:t>
      </w:r>
    </w:p>
    <w:p w14:paraId="6C7B56CE" w14:textId="77777777" w:rsidR="0028661C" w:rsidRDefault="00B273B9">
      <w:pPr>
        <w:pStyle w:val="a5"/>
        <w:numPr>
          <w:ilvl w:val="0"/>
          <w:numId w:val="135"/>
        </w:numPr>
        <w:tabs>
          <w:tab w:val="left" w:pos="980"/>
          <w:tab w:val="left" w:pos="981"/>
        </w:tabs>
        <w:spacing w:before="120"/>
        <w:ind w:left="980" w:hanging="361"/>
        <w:jc w:val="left"/>
        <w:rPr>
          <w:sz w:val="20"/>
        </w:rPr>
      </w:pPr>
      <w:r>
        <w:rPr>
          <w:sz w:val="20"/>
        </w:rPr>
        <w:t>Για</w:t>
      </w:r>
      <w:r>
        <w:rPr>
          <w:spacing w:val="-7"/>
          <w:sz w:val="20"/>
        </w:rPr>
        <w:t xml:space="preserve"> </w:t>
      </w:r>
      <w:r>
        <w:rPr>
          <w:sz w:val="20"/>
        </w:rPr>
        <w:t>την</w:t>
      </w:r>
      <w:r>
        <w:rPr>
          <w:spacing w:val="-7"/>
          <w:sz w:val="20"/>
        </w:rPr>
        <w:t xml:space="preserve"> </w:t>
      </w:r>
      <w:r>
        <w:rPr>
          <w:sz w:val="20"/>
        </w:rPr>
        <w:t>κατηγορία</w:t>
      </w:r>
      <w:r>
        <w:rPr>
          <w:spacing w:val="-6"/>
          <w:sz w:val="20"/>
        </w:rPr>
        <w:t xml:space="preserve"> </w:t>
      </w:r>
      <w:r>
        <w:rPr>
          <w:sz w:val="20"/>
        </w:rPr>
        <w:t>1</w:t>
      </w:r>
      <w:r>
        <w:rPr>
          <w:spacing w:val="-5"/>
          <w:sz w:val="20"/>
        </w:rPr>
        <w:t xml:space="preserve"> </w:t>
      </w:r>
      <w:r>
        <w:rPr>
          <w:sz w:val="20"/>
        </w:rPr>
        <w:t>—</w:t>
      </w:r>
      <w:r>
        <w:rPr>
          <w:spacing w:val="-6"/>
          <w:sz w:val="20"/>
        </w:rPr>
        <w:t xml:space="preserve"> </w:t>
      </w:r>
      <w:proofErr w:type="spellStart"/>
      <w:r>
        <w:rPr>
          <w:sz w:val="20"/>
        </w:rPr>
        <w:t>Διατομεακές</w:t>
      </w:r>
      <w:proofErr w:type="spellEnd"/>
      <w:r>
        <w:rPr>
          <w:spacing w:val="-6"/>
          <w:sz w:val="20"/>
        </w:rPr>
        <w:t xml:space="preserve"> </w:t>
      </w:r>
      <w:r>
        <w:rPr>
          <w:sz w:val="20"/>
        </w:rPr>
        <w:t>προτεραιότητες:</w:t>
      </w:r>
      <w:r>
        <w:rPr>
          <w:spacing w:val="-5"/>
          <w:sz w:val="20"/>
        </w:rPr>
        <w:t xml:space="preserve"> </w:t>
      </w:r>
      <w:r>
        <w:rPr>
          <w:sz w:val="20"/>
        </w:rPr>
        <w:t>800</w:t>
      </w:r>
      <w:r>
        <w:rPr>
          <w:spacing w:val="-5"/>
          <w:sz w:val="20"/>
        </w:rPr>
        <w:t xml:space="preserve"> </w:t>
      </w:r>
      <w:r>
        <w:rPr>
          <w:sz w:val="20"/>
        </w:rPr>
        <w:t>000</w:t>
      </w:r>
      <w:r>
        <w:rPr>
          <w:spacing w:val="-6"/>
          <w:sz w:val="20"/>
        </w:rPr>
        <w:t xml:space="preserve"> </w:t>
      </w:r>
      <w:r>
        <w:rPr>
          <w:spacing w:val="-5"/>
          <w:sz w:val="20"/>
        </w:rPr>
        <w:t>EUR</w:t>
      </w:r>
    </w:p>
    <w:p w14:paraId="6C7B56CF" w14:textId="77777777" w:rsidR="0028661C" w:rsidRDefault="0028661C">
      <w:pPr>
        <w:rPr>
          <w:sz w:val="20"/>
        </w:rPr>
        <w:sectPr w:rsidR="0028661C">
          <w:type w:val="continuous"/>
          <w:pgSz w:w="11910" w:h="16840"/>
          <w:pgMar w:top="1400" w:right="780" w:bottom="720" w:left="820" w:header="0" w:footer="528" w:gutter="0"/>
          <w:cols w:space="720"/>
        </w:sectPr>
      </w:pPr>
    </w:p>
    <w:p w14:paraId="6C7B56D0" w14:textId="77777777" w:rsidR="0028661C" w:rsidRDefault="00B273B9">
      <w:pPr>
        <w:pStyle w:val="a5"/>
        <w:numPr>
          <w:ilvl w:val="0"/>
          <w:numId w:val="135"/>
        </w:numPr>
        <w:tabs>
          <w:tab w:val="left" w:pos="980"/>
          <w:tab w:val="left" w:pos="981"/>
        </w:tabs>
        <w:spacing w:before="82" w:line="255" w:lineRule="exact"/>
        <w:ind w:left="980" w:hanging="361"/>
        <w:jc w:val="left"/>
        <w:rPr>
          <w:sz w:val="20"/>
        </w:rPr>
      </w:pPr>
      <w:r>
        <w:rPr>
          <w:sz w:val="20"/>
        </w:rPr>
        <w:lastRenderedPageBreak/>
        <w:t>Για</w:t>
      </w:r>
      <w:r>
        <w:rPr>
          <w:spacing w:val="-8"/>
          <w:sz w:val="20"/>
        </w:rPr>
        <w:t xml:space="preserve"> </w:t>
      </w:r>
      <w:r>
        <w:rPr>
          <w:sz w:val="20"/>
        </w:rPr>
        <w:t>την</w:t>
      </w:r>
      <w:r>
        <w:rPr>
          <w:spacing w:val="-7"/>
          <w:sz w:val="20"/>
        </w:rPr>
        <w:t xml:space="preserve"> </w:t>
      </w:r>
      <w:r>
        <w:rPr>
          <w:sz w:val="20"/>
        </w:rPr>
        <w:t>κατηγορία</w:t>
      </w:r>
      <w:r>
        <w:rPr>
          <w:spacing w:val="-7"/>
          <w:sz w:val="20"/>
        </w:rPr>
        <w:t xml:space="preserve"> </w:t>
      </w:r>
      <w:r>
        <w:rPr>
          <w:sz w:val="20"/>
        </w:rPr>
        <w:t>2</w:t>
      </w:r>
      <w:r>
        <w:rPr>
          <w:spacing w:val="-6"/>
          <w:sz w:val="20"/>
        </w:rPr>
        <w:t xml:space="preserve"> </w:t>
      </w:r>
      <w:r>
        <w:rPr>
          <w:sz w:val="20"/>
        </w:rPr>
        <w:t>—</w:t>
      </w:r>
      <w:r>
        <w:rPr>
          <w:spacing w:val="-6"/>
          <w:sz w:val="20"/>
        </w:rPr>
        <w:t xml:space="preserve"> </w:t>
      </w:r>
      <w:r>
        <w:rPr>
          <w:sz w:val="20"/>
        </w:rPr>
        <w:t>Επαγγελματική</w:t>
      </w:r>
      <w:r>
        <w:rPr>
          <w:spacing w:val="-6"/>
          <w:sz w:val="20"/>
        </w:rPr>
        <w:t xml:space="preserve"> </w:t>
      </w:r>
      <w:r>
        <w:rPr>
          <w:sz w:val="20"/>
        </w:rPr>
        <w:t>εκπαίδευση</w:t>
      </w:r>
      <w:r>
        <w:rPr>
          <w:spacing w:val="-4"/>
          <w:sz w:val="20"/>
        </w:rPr>
        <w:t xml:space="preserve"> </w:t>
      </w:r>
      <w:r>
        <w:rPr>
          <w:sz w:val="20"/>
        </w:rPr>
        <w:t>και</w:t>
      </w:r>
      <w:r>
        <w:rPr>
          <w:spacing w:val="-7"/>
          <w:sz w:val="20"/>
        </w:rPr>
        <w:t xml:space="preserve"> </w:t>
      </w:r>
      <w:r>
        <w:rPr>
          <w:sz w:val="20"/>
        </w:rPr>
        <w:t>κατάρτιση</w:t>
      </w:r>
      <w:r>
        <w:rPr>
          <w:spacing w:val="-6"/>
          <w:sz w:val="20"/>
        </w:rPr>
        <w:t xml:space="preserve"> </w:t>
      </w:r>
      <w:r>
        <w:rPr>
          <w:sz w:val="20"/>
        </w:rPr>
        <w:t>(ΕΕΚ):</w:t>
      </w:r>
      <w:r>
        <w:rPr>
          <w:spacing w:val="-7"/>
          <w:sz w:val="20"/>
        </w:rPr>
        <w:t xml:space="preserve"> </w:t>
      </w:r>
      <w:r>
        <w:rPr>
          <w:sz w:val="20"/>
        </w:rPr>
        <w:t>700</w:t>
      </w:r>
      <w:r>
        <w:rPr>
          <w:spacing w:val="-6"/>
          <w:sz w:val="20"/>
        </w:rPr>
        <w:t xml:space="preserve"> </w:t>
      </w:r>
      <w:r>
        <w:rPr>
          <w:sz w:val="20"/>
        </w:rPr>
        <w:t>000</w:t>
      </w:r>
      <w:r>
        <w:rPr>
          <w:spacing w:val="-6"/>
          <w:sz w:val="20"/>
        </w:rPr>
        <w:t xml:space="preserve"> </w:t>
      </w:r>
      <w:r>
        <w:rPr>
          <w:spacing w:val="-5"/>
          <w:sz w:val="20"/>
        </w:rPr>
        <w:t>EUR</w:t>
      </w:r>
    </w:p>
    <w:p w14:paraId="6C7B56D1" w14:textId="77777777" w:rsidR="0028661C" w:rsidRDefault="00B273B9">
      <w:pPr>
        <w:pStyle w:val="a5"/>
        <w:numPr>
          <w:ilvl w:val="0"/>
          <w:numId w:val="135"/>
        </w:numPr>
        <w:tabs>
          <w:tab w:val="left" w:pos="980"/>
          <w:tab w:val="left" w:pos="981"/>
        </w:tabs>
        <w:spacing w:line="352" w:lineRule="auto"/>
        <w:ind w:right="3990" w:firstLine="360"/>
        <w:jc w:val="left"/>
        <w:rPr>
          <w:sz w:val="20"/>
        </w:rPr>
      </w:pPr>
      <w:r>
        <w:rPr>
          <w:sz w:val="20"/>
        </w:rPr>
        <w:t>Για</w:t>
      </w:r>
      <w:r>
        <w:rPr>
          <w:spacing w:val="-4"/>
          <w:sz w:val="20"/>
        </w:rPr>
        <w:t xml:space="preserve"> </w:t>
      </w:r>
      <w:r>
        <w:rPr>
          <w:sz w:val="20"/>
        </w:rPr>
        <w:t>την</w:t>
      </w:r>
      <w:r>
        <w:rPr>
          <w:spacing w:val="-4"/>
          <w:sz w:val="20"/>
        </w:rPr>
        <w:t xml:space="preserve"> </w:t>
      </w:r>
      <w:r>
        <w:rPr>
          <w:sz w:val="20"/>
        </w:rPr>
        <w:t>κατηγορία</w:t>
      </w:r>
      <w:r>
        <w:rPr>
          <w:spacing w:val="-4"/>
          <w:sz w:val="20"/>
        </w:rPr>
        <w:t xml:space="preserve"> </w:t>
      </w:r>
      <w:r>
        <w:rPr>
          <w:sz w:val="20"/>
        </w:rPr>
        <w:t>3</w:t>
      </w:r>
      <w:r>
        <w:rPr>
          <w:spacing w:val="-2"/>
          <w:sz w:val="20"/>
        </w:rPr>
        <w:t xml:space="preserve"> </w:t>
      </w:r>
      <w:r>
        <w:rPr>
          <w:sz w:val="20"/>
        </w:rPr>
        <w:t>—</w:t>
      </w:r>
      <w:r>
        <w:rPr>
          <w:spacing w:val="-3"/>
          <w:sz w:val="20"/>
        </w:rPr>
        <w:t xml:space="preserve"> </w:t>
      </w:r>
      <w:r>
        <w:rPr>
          <w:sz w:val="20"/>
        </w:rPr>
        <w:t>Εκπαίδευση</w:t>
      </w:r>
      <w:r>
        <w:rPr>
          <w:spacing w:val="-3"/>
          <w:sz w:val="20"/>
        </w:rPr>
        <w:t xml:space="preserve"> </w:t>
      </w:r>
      <w:r>
        <w:rPr>
          <w:sz w:val="20"/>
        </w:rPr>
        <w:t>ενηλίκων</w:t>
      </w:r>
      <w:r>
        <w:rPr>
          <w:spacing w:val="-4"/>
          <w:sz w:val="20"/>
        </w:rPr>
        <w:t xml:space="preserve"> </w:t>
      </w:r>
      <w:r>
        <w:rPr>
          <w:sz w:val="20"/>
        </w:rPr>
        <w:t>(AE):</w:t>
      </w:r>
      <w:r>
        <w:rPr>
          <w:spacing w:val="-5"/>
          <w:sz w:val="20"/>
        </w:rPr>
        <w:t xml:space="preserve"> </w:t>
      </w:r>
      <w:r>
        <w:rPr>
          <w:sz w:val="20"/>
        </w:rPr>
        <w:t>1</w:t>
      </w:r>
      <w:r>
        <w:rPr>
          <w:spacing w:val="-1"/>
          <w:sz w:val="20"/>
        </w:rPr>
        <w:t xml:space="preserve"> </w:t>
      </w:r>
      <w:r>
        <w:rPr>
          <w:sz w:val="20"/>
        </w:rPr>
        <w:t>000</w:t>
      </w:r>
      <w:r>
        <w:rPr>
          <w:spacing w:val="-3"/>
          <w:sz w:val="20"/>
        </w:rPr>
        <w:t xml:space="preserve"> </w:t>
      </w:r>
      <w:r>
        <w:rPr>
          <w:sz w:val="20"/>
        </w:rPr>
        <w:t>000</w:t>
      </w:r>
      <w:r>
        <w:rPr>
          <w:spacing w:val="-3"/>
          <w:sz w:val="20"/>
        </w:rPr>
        <w:t xml:space="preserve"> </w:t>
      </w:r>
      <w:r>
        <w:rPr>
          <w:sz w:val="20"/>
        </w:rPr>
        <w:t xml:space="preserve">EUR Ο </w:t>
      </w:r>
      <w:r>
        <w:rPr>
          <w:b/>
          <w:sz w:val="20"/>
        </w:rPr>
        <w:t xml:space="preserve">μέγιστος αριθμός σχεδίων </w:t>
      </w:r>
      <w:r>
        <w:rPr>
          <w:sz w:val="20"/>
        </w:rPr>
        <w:t>προς χρηματοδότηση είναι:</w:t>
      </w:r>
    </w:p>
    <w:p w14:paraId="6C7B56D2" w14:textId="77777777" w:rsidR="0028661C" w:rsidRDefault="00B273B9">
      <w:pPr>
        <w:pStyle w:val="a3"/>
        <w:spacing w:before="11"/>
        <w:ind w:left="260"/>
      </w:pPr>
      <w:r>
        <w:t>Για</w:t>
      </w:r>
      <w:r>
        <w:rPr>
          <w:spacing w:val="-7"/>
        </w:rPr>
        <w:t xml:space="preserve"> </w:t>
      </w:r>
      <w:r>
        <w:t>τις</w:t>
      </w:r>
      <w:r>
        <w:rPr>
          <w:spacing w:val="-4"/>
        </w:rPr>
        <w:t xml:space="preserve"> </w:t>
      </w:r>
      <w:r>
        <w:rPr>
          <w:b/>
        </w:rPr>
        <w:t>κατηγορίες</w:t>
      </w:r>
      <w:r>
        <w:rPr>
          <w:b/>
          <w:spacing w:val="-5"/>
        </w:rPr>
        <w:t xml:space="preserve"> </w:t>
      </w:r>
      <w:r>
        <w:rPr>
          <w:b/>
        </w:rPr>
        <w:t>1</w:t>
      </w:r>
      <w:r>
        <w:rPr>
          <w:b/>
          <w:spacing w:val="-6"/>
        </w:rPr>
        <w:t xml:space="preserve"> </w:t>
      </w:r>
      <w:r>
        <w:rPr>
          <w:b/>
        </w:rPr>
        <w:t>και</w:t>
      </w:r>
      <w:r>
        <w:rPr>
          <w:b/>
          <w:spacing w:val="-5"/>
        </w:rPr>
        <w:t xml:space="preserve"> </w:t>
      </w:r>
      <w:r>
        <w:rPr>
          <w:b/>
        </w:rPr>
        <w:t>3</w:t>
      </w:r>
      <w:r>
        <w:t>:</w:t>
      </w:r>
      <w:r>
        <w:rPr>
          <w:spacing w:val="-4"/>
        </w:rPr>
        <w:t xml:space="preserve"> </w:t>
      </w:r>
      <w:r>
        <w:t>δεν</w:t>
      </w:r>
      <w:r>
        <w:rPr>
          <w:spacing w:val="-6"/>
        </w:rPr>
        <w:t xml:space="preserve"> </w:t>
      </w:r>
      <w:r>
        <w:t>υπάρχει</w:t>
      </w:r>
      <w:r>
        <w:rPr>
          <w:spacing w:val="-5"/>
        </w:rPr>
        <w:t xml:space="preserve"> </w:t>
      </w:r>
      <w:r>
        <w:t>ανώτατο</w:t>
      </w:r>
      <w:r>
        <w:rPr>
          <w:spacing w:val="-5"/>
        </w:rPr>
        <w:t xml:space="preserve"> </w:t>
      </w:r>
      <w:r>
        <w:t>όριο</w:t>
      </w:r>
      <w:r>
        <w:rPr>
          <w:spacing w:val="-5"/>
        </w:rPr>
        <w:t xml:space="preserve"> </w:t>
      </w:r>
      <w:r>
        <w:t>εκτός</w:t>
      </w:r>
      <w:r>
        <w:rPr>
          <w:spacing w:val="-6"/>
        </w:rPr>
        <w:t xml:space="preserve"> </w:t>
      </w:r>
      <w:r>
        <w:t>από</w:t>
      </w:r>
      <w:r>
        <w:rPr>
          <w:spacing w:val="-5"/>
        </w:rPr>
        <w:t xml:space="preserve"> </w:t>
      </w:r>
      <w:r>
        <w:t>τους</w:t>
      </w:r>
      <w:r>
        <w:rPr>
          <w:spacing w:val="-6"/>
        </w:rPr>
        <w:t xml:space="preserve"> </w:t>
      </w:r>
      <w:r>
        <w:t>δημοσιονομικούς</w:t>
      </w:r>
      <w:r>
        <w:rPr>
          <w:spacing w:val="-3"/>
        </w:rPr>
        <w:t xml:space="preserve"> </w:t>
      </w:r>
      <w:r>
        <w:rPr>
          <w:spacing w:val="-2"/>
        </w:rPr>
        <w:t>περιορισμούς</w:t>
      </w:r>
    </w:p>
    <w:p w14:paraId="6C7B56D3" w14:textId="77777777" w:rsidR="0028661C" w:rsidRDefault="00B273B9">
      <w:pPr>
        <w:pStyle w:val="a3"/>
        <w:spacing w:before="119"/>
        <w:ind w:left="260"/>
      </w:pPr>
      <w:r>
        <w:t>Για</w:t>
      </w:r>
      <w:r>
        <w:rPr>
          <w:spacing w:val="25"/>
        </w:rPr>
        <w:t xml:space="preserve"> </w:t>
      </w:r>
      <w:r>
        <w:t>την</w:t>
      </w:r>
      <w:r>
        <w:rPr>
          <w:spacing w:val="26"/>
        </w:rPr>
        <w:t xml:space="preserve"> </w:t>
      </w:r>
      <w:r>
        <w:rPr>
          <w:b/>
        </w:rPr>
        <w:t>κατηγορία</w:t>
      </w:r>
      <w:r>
        <w:rPr>
          <w:b/>
          <w:spacing w:val="25"/>
        </w:rPr>
        <w:t xml:space="preserve"> </w:t>
      </w:r>
      <w:r>
        <w:rPr>
          <w:b/>
        </w:rPr>
        <w:t>2</w:t>
      </w:r>
      <w:r>
        <w:t>:</w:t>
      </w:r>
      <w:r>
        <w:rPr>
          <w:spacing w:val="25"/>
        </w:rPr>
        <w:t xml:space="preserve"> </w:t>
      </w:r>
      <w:r>
        <w:t>υπάρχει</w:t>
      </w:r>
      <w:r>
        <w:rPr>
          <w:spacing w:val="26"/>
        </w:rPr>
        <w:t xml:space="preserve"> </w:t>
      </w:r>
      <w:r>
        <w:t>ενδεικτικός</w:t>
      </w:r>
      <w:r>
        <w:rPr>
          <w:spacing w:val="25"/>
        </w:rPr>
        <w:t xml:space="preserve"> </w:t>
      </w:r>
      <w:r>
        <w:t>στόχος</w:t>
      </w:r>
      <w:r>
        <w:rPr>
          <w:spacing w:val="25"/>
        </w:rPr>
        <w:t xml:space="preserve"> </w:t>
      </w:r>
      <w:r>
        <w:t>7</w:t>
      </w:r>
      <w:r>
        <w:rPr>
          <w:spacing w:val="25"/>
        </w:rPr>
        <w:t xml:space="preserve"> </w:t>
      </w:r>
      <w:r>
        <w:t>σχεδίων</w:t>
      </w:r>
      <w:r>
        <w:rPr>
          <w:spacing w:val="25"/>
        </w:rPr>
        <w:t xml:space="preserve"> </w:t>
      </w:r>
      <w:r>
        <w:t>ανά</w:t>
      </w:r>
      <w:r>
        <w:rPr>
          <w:spacing w:val="25"/>
        </w:rPr>
        <w:t xml:space="preserve"> </w:t>
      </w:r>
      <w:r>
        <w:t>προτεραιότητα</w:t>
      </w:r>
      <w:r>
        <w:rPr>
          <w:spacing w:val="25"/>
        </w:rPr>
        <w:t xml:space="preserve"> </w:t>
      </w:r>
      <w:r>
        <w:t>(για</w:t>
      </w:r>
      <w:r>
        <w:rPr>
          <w:spacing w:val="25"/>
        </w:rPr>
        <w:t xml:space="preserve"> </w:t>
      </w:r>
      <w:r>
        <w:t>τις</w:t>
      </w:r>
      <w:r>
        <w:rPr>
          <w:spacing w:val="25"/>
        </w:rPr>
        <w:t xml:space="preserve"> </w:t>
      </w:r>
      <w:r>
        <w:t>προτεραιότητες</w:t>
      </w:r>
      <w:r>
        <w:rPr>
          <w:spacing w:val="25"/>
        </w:rPr>
        <w:t xml:space="preserve"> </w:t>
      </w:r>
      <w:r>
        <w:t>3,</w:t>
      </w:r>
      <w:r>
        <w:rPr>
          <w:spacing w:val="26"/>
        </w:rPr>
        <w:t xml:space="preserve"> </w:t>
      </w:r>
      <w:r>
        <w:t>4</w:t>
      </w:r>
      <w:r>
        <w:rPr>
          <w:spacing w:val="25"/>
        </w:rPr>
        <w:t xml:space="preserve"> </w:t>
      </w:r>
      <w:r>
        <w:t>και</w:t>
      </w:r>
      <w:r>
        <w:rPr>
          <w:spacing w:val="26"/>
        </w:rPr>
        <w:t xml:space="preserve"> </w:t>
      </w:r>
      <w:r>
        <w:t xml:space="preserve">5 </w:t>
      </w:r>
      <w:r>
        <w:rPr>
          <w:spacing w:val="-2"/>
        </w:rPr>
        <w:t>αντίστοιχα)</w:t>
      </w:r>
    </w:p>
    <w:p w14:paraId="6C7B56D4" w14:textId="77777777" w:rsidR="0028661C" w:rsidRDefault="0028661C">
      <w:pPr>
        <w:pStyle w:val="a3"/>
      </w:pPr>
    </w:p>
    <w:p w14:paraId="6C7B56D5" w14:textId="77777777" w:rsidR="0028661C" w:rsidRDefault="0028661C">
      <w:pPr>
        <w:pStyle w:val="a3"/>
        <w:spacing w:before="10"/>
        <w:rPr>
          <w:sz w:val="19"/>
        </w:rPr>
      </w:pPr>
    </w:p>
    <w:p w14:paraId="6C7B56D6" w14:textId="77777777" w:rsidR="0028661C" w:rsidRDefault="00B273B9">
      <w:pPr>
        <w:pStyle w:val="8"/>
      </w:pPr>
      <w:r>
        <w:t>Πώς</w:t>
      </w:r>
      <w:r>
        <w:rPr>
          <w:spacing w:val="-6"/>
        </w:rPr>
        <w:t xml:space="preserve"> </w:t>
      </w:r>
      <w:r>
        <w:t>καθορίζεται</w:t>
      </w:r>
      <w:r>
        <w:rPr>
          <w:spacing w:val="-6"/>
        </w:rPr>
        <w:t xml:space="preserve"> </w:t>
      </w:r>
      <w:r>
        <w:t>το</w:t>
      </w:r>
      <w:r>
        <w:rPr>
          <w:spacing w:val="-5"/>
        </w:rPr>
        <w:t xml:space="preserve"> </w:t>
      </w:r>
      <w:r>
        <w:t>κατ’</w:t>
      </w:r>
      <w:r>
        <w:rPr>
          <w:spacing w:val="-5"/>
        </w:rPr>
        <w:t xml:space="preserve"> </w:t>
      </w:r>
      <w:proofErr w:type="spellStart"/>
      <w:r>
        <w:t>αποκοπήν</w:t>
      </w:r>
      <w:proofErr w:type="spellEnd"/>
      <w:r>
        <w:rPr>
          <w:spacing w:val="-7"/>
        </w:rPr>
        <w:t xml:space="preserve"> </w:t>
      </w:r>
      <w:r>
        <w:t>ποσό</w:t>
      </w:r>
      <w:r>
        <w:rPr>
          <w:spacing w:val="-6"/>
        </w:rPr>
        <w:t xml:space="preserve"> </w:t>
      </w:r>
      <w:r>
        <w:t>του</w:t>
      </w:r>
      <w:r>
        <w:rPr>
          <w:spacing w:val="-5"/>
        </w:rPr>
        <w:t xml:space="preserve"> </w:t>
      </w:r>
      <w:r>
        <w:rPr>
          <w:spacing w:val="-2"/>
        </w:rPr>
        <w:t>σχεδίου;</w:t>
      </w:r>
    </w:p>
    <w:p w14:paraId="6C7B56D7" w14:textId="77777777" w:rsidR="0028661C" w:rsidRDefault="00B273B9">
      <w:pPr>
        <w:pStyle w:val="a3"/>
        <w:spacing w:before="118"/>
        <w:ind w:left="260"/>
      </w:pPr>
      <w:r>
        <w:t>Οι</w:t>
      </w:r>
      <w:r>
        <w:rPr>
          <w:spacing w:val="31"/>
        </w:rPr>
        <w:t xml:space="preserve"> </w:t>
      </w:r>
      <w:r>
        <w:t>αιτούντες</w:t>
      </w:r>
      <w:r>
        <w:rPr>
          <w:spacing w:val="30"/>
        </w:rPr>
        <w:t xml:space="preserve"> </w:t>
      </w:r>
      <w:r>
        <w:t>πρέπει</w:t>
      </w:r>
      <w:r>
        <w:rPr>
          <w:spacing w:val="31"/>
        </w:rPr>
        <w:t xml:space="preserve"> </w:t>
      </w:r>
      <w:r>
        <w:t>να</w:t>
      </w:r>
      <w:r>
        <w:rPr>
          <w:spacing w:val="32"/>
        </w:rPr>
        <w:t xml:space="preserve"> </w:t>
      </w:r>
      <w:r>
        <w:t>συμπληρώσουν</w:t>
      </w:r>
      <w:r>
        <w:rPr>
          <w:spacing w:val="30"/>
        </w:rPr>
        <w:t xml:space="preserve"> </w:t>
      </w:r>
      <w:r>
        <w:t>έναν</w:t>
      </w:r>
      <w:r>
        <w:rPr>
          <w:spacing w:val="30"/>
        </w:rPr>
        <w:t xml:space="preserve"> </w:t>
      </w:r>
      <w:r>
        <w:t>αναλυτικό</w:t>
      </w:r>
      <w:r>
        <w:rPr>
          <w:spacing w:val="30"/>
        </w:rPr>
        <w:t xml:space="preserve"> </w:t>
      </w:r>
      <w:r>
        <w:t>πίνακα</w:t>
      </w:r>
      <w:r>
        <w:rPr>
          <w:spacing w:val="30"/>
        </w:rPr>
        <w:t xml:space="preserve"> </w:t>
      </w:r>
      <w:r>
        <w:t>προϋπολογισμού</w:t>
      </w:r>
      <w:r>
        <w:rPr>
          <w:spacing w:val="30"/>
        </w:rPr>
        <w:t xml:space="preserve"> </w:t>
      </w:r>
      <w:r>
        <w:t>σύμφωνα</w:t>
      </w:r>
      <w:r>
        <w:rPr>
          <w:spacing w:val="30"/>
        </w:rPr>
        <w:t xml:space="preserve"> </w:t>
      </w:r>
      <w:r>
        <w:t>με</w:t>
      </w:r>
      <w:r>
        <w:rPr>
          <w:spacing w:val="31"/>
        </w:rPr>
        <w:t xml:space="preserve"> </w:t>
      </w:r>
      <w:r>
        <w:t>το</w:t>
      </w:r>
      <w:r>
        <w:rPr>
          <w:spacing w:val="40"/>
        </w:rPr>
        <w:t xml:space="preserve"> </w:t>
      </w:r>
      <w:r>
        <w:t>έντυπο</w:t>
      </w:r>
      <w:r>
        <w:rPr>
          <w:spacing w:val="31"/>
        </w:rPr>
        <w:t xml:space="preserve"> </w:t>
      </w:r>
      <w:r>
        <w:t>αίτησης, λαμβάνοντας υπόψη τα παρακάτω σημεία:</w:t>
      </w:r>
    </w:p>
    <w:p w14:paraId="6C7B56D8" w14:textId="77777777" w:rsidR="0028661C" w:rsidRDefault="00B273B9">
      <w:pPr>
        <w:pStyle w:val="a3"/>
        <w:spacing w:before="122"/>
        <w:ind w:left="687" w:right="309" w:hanging="286"/>
      </w:pPr>
      <w:r>
        <w:t>α)</w:t>
      </w:r>
      <w:r>
        <w:rPr>
          <w:spacing w:val="40"/>
        </w:rPr>
        <w:t xml:space="preserve"> </w:t>
      </w:r>
      <w:r>
        <w:t>ο προϋπολογισμός θα πρέπει να αναλύεται, ανάλογα με την περίπτωση, ανά δικαιούχο/-</w:t>
      </w:r>
      <w:proofErr w:type="spellStart"/>
      <w:r>
        <w:t>ους</w:t>
      </w:r>
      <w:proofErr w:type="spellEnd"/>
      <w:r>
        <w:t xml:space="preserve"> και να οργανώνεται σε</w:t>
      </w:r>
      <w:r>
        <w:rPr>
          <w:spacing w:val="77"/>
        </w:rPr>
        <w:t xml:space="preserve"> </w:t>
      </w:r>
      <w:r>
        <w:t>συνεκτικές</w:t>
      </w:r>
      <w:r>
        <w:rPr>
          <w:spacing w:val="77"/>
        </w:rPr>
        <w:t xml:space="preserve"> </w:t>
      </w:r>
      <w:r>
        <w:t>δέσμες</w:t>
      </w:r>
      <w:r>
        <w:rPr>
          <w:spacing w:val="78"/>
        </w:rPr>
        <w:t xml:space="preserve"> </w:t>
      </w:r>
      <w:r>
        <w:t>εργασιών</w:t>
      </w:r>
      <w:r>
        <w:rPr>
          <w:spacing w:val="76"/>
        </w:rPr>
        <w:t xml:space="preserve"> </w:t>
      </w:r>
      <w:r>
        <w:t>(να</w:t>
      </w:r>
      <w:r>
        <w:rPr>
          <w:spacing w:val="77"/>
        </w:rPr>
        <w:t xml:space="preserve"> </w:t>
      </w:r>
      <w:r>
        <w:t>χωρίζεται,</w:t>
      </w:r>
      <w:r>
        <w:rPr>
          <w:spacing w:val="77"/>
        </w:rPr>
        <w:t xml:space="preserve"> </w:t>
      </w:r>
      <w:r>
        <w:t>για</w:t>
      </w:r>
      <w:r>
        <w:rPr>
          <w:spacing w:val="77"/>
        </w:rPr>
        <w:t xml:space="preserve"> </w:t>
      </w:r>
      <w:r>
        <w:t>παράδειγμα,</w:t>
      </w:r>
      <w:r>
        <w:rPr>
          <w:spacing w:val="78"/>
        </w:rPr>
        <w:t xml:space="preserve"> </w:t>
      </w:r>
      <w:r>
        <w:t>στις</w:t>
      </w:r>
      <w:r>
        <w:rPr>
          <w:spacing w:val="76"/>
        </w:rPr>
        <w:t xml:space="preserve"> </w:t>
      </w:r>
      <w:r>
        <w:t>κατηγορίες</w:t>
      </w:r>
      <w:r>
        <w:rPr>
          <w:spacing w:val="79"/>
        </w:rPr>
        <w:t xml:space="preserve"> </w:t>
      </w:r>
      <w:r>
        <w:t>«διαχείριση</w:t>
      </w:r>
      <w:r>
        <w:rPr>
          <w:spacing w:val="78"/>
        </w:rPr>
        <w:t xml:space="preserve"> </w:t>
      </w:r>
      <w:r>
        <w:rPr>
          <w:spacing w:val="-2"/>
        </w:rPr>
        <w:t>σχεδίου»,</w:t>
      </w:r>
    </w:p>
    <w:p w14:paraId="6C7B56D9" w14:textId="77777777" w:rsidR="0028661C" w:rsidRDefault="00B273B9">
      <w:pPr>
        <w:pStyle w:val="a3"/>
        <w:ind w:left="687"/>
      </w:pPr>
      <w:r>
        <w:t>«ανάλυση»,</w:t>
      </w:r>
      <w:r>
        <w:rPr>
          <w:spacing w:val="80"/>
        </w:rPr>
        <w:t xml:space="preserve"> </w:t>
      </w:r>
      <w:r>
        <w:t>«κατάρτιση»,</w:t>
      </w:r>
      <w:r>
        <w:rPr>
          <w:spacing w:val="80"/>
        </w:rPr>
        <w:t xml:space="preserve"> </w:t>
      </w:r>
      <w:r>
        <w:t>«διοργάνωση</w:t>
      </w:r>
      <w:r>
        <w:rPr>
          <w:spacing w:val="80"/>
        </w:rPr>
        <w:t xml:space="preserve"> </w:t>
      </w:r>
      <w:r>
        <w:t>εκδηλώσεων»,</w:t>
      </w:r>
      <w:r>
        <w:rPr>
          <w:spacing w:val="80"/>
        </w:rPr>
        <w:t xml:space="preserve"> </w:t>
      </w:r>
      <w:r>
        <w:t>«υλ</w:t>
      </w:r>
      <w:r>
        <w:t>οποίηση</w:t>
      </w:r>
      <w:r>
        <w:rPr>
          <w:spacing w:val="80"/>
        </w:rPr>
        <w:t xml:space="preserve"> </w:t>
      </w:r>
      <w:r>
        <w:t>μοντέλων»,</w:t>
      </w:r>
      <w:r>
        <w:rPr>
          <w:spacing w:val="80"/>
        </w:rPr>
        <w:t xml:space="preserve"> </w:t>
      </w:r>
      <w:r>
        <w:t>«μακροπρόθεσμο</w:t>
      </w:r>
      <w:r>
        <w:rPr>
          <w:spacing w:val="80"/>
        </w:rPr>
        <w:t xml:space="preserve"> </w:t>
      </w:r>
      <w:r>
        <w:t>σχέδιο δράσης», «επικοινωνία και διάδοση», «διασφάλιση ποιότητας» κ.λπ.)·</w:t>
      </w:r>
    </w:p>
    <w:p w14:paraId="6C7B56DA" w14:textId="77777777" w:rsidR="0028661C" w:rsidRDefault="00B273B9">
      <w:pPr>
        <w:pStyle w:val="a3"/>
        <w:spacing w:before="120"/>
        <w:ind w:left="402"/>
      </w:pPr>
      <w:r>
        <w:t>β)</w:t>
      </w:r>
      <w:r>
        <w:rPr>
          <w:spacing w:val="60"/>
        </w:rPr>
        <w:t xml:space="preserve"> </w:t>
      </w:r>
      <w:r>
        <w:t>η</w:t>
      </w:r>
      <w:r>
        <w:rPr>
          <w:spacing w:val="-5"/>
        </w:rPr>
        <w:t xml:space="preserve"> </w:t>
      </w:r>
      <w:r>
        <w:t>πρόταση</w:t>
      </w:r>
      <w:r>
        <w:rPr>
          <w:spacing w:val="-5"/>
        </w:rPr>
        <w:t xml:space="preserve"> </w:t>
      </w:r>
      <w:r>
        <w:t>πρέπει</w:t>
      </w:r>
      <w:r>
        <w:rPr>
          <w:spacing w:val="-5"/>
        </w:rPr>
        <w:t xml:space="preserve"> </w:t>
      </w:r>
      <w:r>
        <w:t>να</w:t>
      </w:r>
      <w:r>
        <w:rPr>
          <w:spacing w:val="-6"/>
        </w:rPr>
        <w:t xml:space="preserve"> </w:t>
      </w:r>
      <w:r>
        <w:t>περιγράφει</w:t>
      </w:r>
      <w:r>
        <w:rPr>
          <w:spacing w:val="-5"/>
        </w:rPr>
        <w:t xml:space="preserve"> </w:t>
      </w:r>
      <w:r>
        <w:t>τις</w:t>
      </w:r>
      <w:r>
        <w:rPr>
          <w:spacing w:val="-6"/>
        </w:rPr>
        <w:t xml:space="preserve"> </w:t>
      </w:r>
      <w:r>
        <w:t>δραστηριότητες</w:t>
      </w:r>
      <w:r>
        <w:rPr>
          <w:spacing w:val="-6"/>
        </w:rPr>
        <w:t xml:space="preserve"> </w:t>
      </w:r>
      <w:r>
        <w:t>που</w:t>
      </w:r>
      <w:r>
        <w:rPr>
          <w:spacing w:val="-5"/>
        </w:rPr>
        <w:t xml:space="preserve"> </w:t>
      </w:r>
      <w:r>
        <w:t>καλύπτει</w:t>
      </w:r>
      <w:r>
        <w:rPr>
          <w:spacing w:val="-5"/>
        </w:rPr>
        <w:t xml:space="preserve"> </w:t>
      </w:r>
      <w:r>
        <w:t>κάθε</w:t>
      </w:r>
      <w:r>
        <w:rPr>
          <w:spacing w:val="-3"/>
        </w:rPr>
        <w:t xml:space="preserve"> </w:t>
      </w:r>
      <w:r>
        <w:t>δέσμη</w:t>
      </w:r>
      <w:r>
        <w:rPr>
          <w:spacing w:val="-6"/>
        </w:rPr>
        <w:t xml:space="preserve"> </w:t>
      </w:r>
      <w:r>
        <w:rPr>
          <w:spacing w:val="-2"/>
        </w:rPr>
        <w:t>εργασιών·</w:t>
      </w:r>
    </w:p>
    <w:p w14:paraId="6C7B56DB" w14:textId="77777777" w:rsidR="0028661C" w:rsidRDefault="00B273B9">
      <w:pPr>
        <w:pStyle w:val="a3"/>
        <w:spacing w:before="118"/>
        <w:ind w:left="687" w:right="302" w:hanging="286"/>
        <w:jc w:val="both"/>
      </w:pPr>
      <w:r>
        <w:t>γ)</w:t>
      </w:r>
      <w:r>
        <w:rPr>
          <w:spacing w:val="40"/>
        </w:rPr>
        <w:t xml:space="preserve"> </w:t>
      </w:r>
      <w:r>
        <w:t>οι αιτούντες πρέπει να παρέχουν στην πρότασή τους ανάλυση των εκτιμώμενων δαπανών στην οποία θα παρουσιάζεται το ποσοστό ανά δέσμη εργασιών (και, εντός κάθε δέσμης εργασιών, το ποσοστό που αντιστοιχεί σε κάθε δικαιούχο και συνδεόμενη οντότητα)·</w:t>
      </w:r>
    </w:p>
    <w:p w14:paraId="6C7B56DC" w14:textId="77777777" w:rsidR="0028661C" w:rsidRDefault="00B273B9">
      <w:pPr>
        <w:pStyle w:val="a3"/>
        <w:spacing w:before="122"/>
        <w:ind w:left="687" w:right="301" w:hanging="286"/>
        <w:jc w:val="both"/>
      </w:pPr>
      <w:r>
        <w:t>δ)</w:t>
      </w:r>
      <w:r>
        <w:rPr>
          <w:spacing w:val="40"/>
        </w:rPr>
        <w:t xml:space="preserve"> </w:t>
      </w:r>
      <w:r>
        <w:t xml:space="preserve">οι περιγραφόμενες δαπάνες μπορούν να καλύπτουν τις δαπάνες προσωπικού, τις δαπάνες μετακίνησης και διαβίωσης, τις δαπάνες εξοπλισμού και </w:t>
      </w:r>
      <w:proofErr w:type="spellStart"/>
      <w:r>
        <w:t>υπεργολαβικής</w:t>
      </w:r>
      <w:proofErr w:type="spellEnd"/>
      <w:r>
        <w:t xml:space="preserve"> ανάθεσης, καθώς και άλλες δαπάνες (όπως διάδοση των πληροφοριών, δημοσίευση ή μετάφραση).</w:t>
      </w:r>
    </w:p>
    <w:p w14:paraId="6C7B56DD" w14:textId="77777777" w:rsidR="0028661C" w:rsidRDefault="00B273B9">
      <w:pPr>
        <w:pStyle w:val="a3"/>
        <w:spacing w:before="120"/>
        <w:ind w:left="260" w:right="295"/>
        <w:jc w:val="both"/>
      </w:pPr>
      <w:r>
        <w:t>Οι προτάσεις θα</w:t>
      </w:r>
      <w:r>
        <w:t xml:space="preserve"> αξιολογούνται σύμφωνα με τις συνήθεις διαδικασίες αξιολόγησης με τη συνδρομή εσωτερικών και/ή εξωτερικών εμπειρογνωμόνων. Οι εμπειρογνώμονες θα αξιολογούν την ποιότητα των προτάσεων με βάση τις απαιτήσεις που καθορίζονται στην πρόσκληση και τον αναμενόμεν</w:t>
      </w:r>
      <w:r>
        <w:t xml:space="preserve">ο αντίκτυπο, την ποιότητα και την αποδοτικότητα της δράσης. Η αξία του κατ’ </w:t>
      </w:r>
      <w:proofErr w:type="spellStart"/>
      <w:r>
        <w:t>αποκοπήν</w:t>
      </w:r>
      <w:proofErr w:type="spellEnd"/>
      <w:r>
        <w:t xml:space="preserve"> ποσού θα περιορίζεται κατ’ ανώτατο όριο στο 80 % του εκτιμώμενου προϋπολογισμού που καθορίζεται μετά την αξιολόγηση.</w:t>
      </w:r>
    </w:p>
    <w:p w14:paraId="6C7B56DE" w14:textId="77777777" w:rsidR="0028661C" w:rsidRDefault="00B273B9">
      <w:pPr>
        <w:pStyle w:val="a3"/>
        <w:spacing w:before="119"/>
        <w:ind w:left="260" w:right="297"/>
        <w:jc w:val="both"/>
      </w:pPr>
      <w:r>
        <w:t xml:space="preserve">Μετά την αξιολόγηση της πρότασης, ο </w:t>
      </w:r>
      <w:proofErr w:type="spellStart"/>
      <w:r>
        <w:t>διατάκτης</w:t>
      </w:r>
      <w:proofErr w:type="spellEnd"/>
      <w:r>
        <w:t xml:space="preserve"> θα καθορ</w:t>
      </w:r>
      <w:r>
        <w:t xml:space="preserve">ίσει το ύψος του κατ’ </w:t>
      </w:r>
      <w:proofErr w:type="spellStart"/>
      <w:r>
        <w:t>αποκοπήν</w:t>
      </w:r>
      <w:proofErr w:type="spellEnd"/>
      <w:r>
        <w:t xml:space="preserve"> ποσού, λαμβάνοντας υπόψη τα πορίσματα της διενεργηθείσας αξιολόγησης.</w:t>
      </w:r>
    </w:p>
    <w:p w14:paraId="6C7B56DF" w14:textId="77777777" w:rsidR="0028661C" w:rsidRDefault="00B273B9">
      <w:pPr>
        <w:pStyle w:val="a3"/>
        <w:spacing w:before="121"/>
        <w:ind w:left="260" w:right="302"/>
        <w:jc w:val="both"/>
      </w:pPr>
      <w:r>
        <w:t>Οι παράμετροι της επιχορήγησης (ανώτατο ποσό επιχορήγησης, ποσοστό χρηματοδότησης, συνολικές επιλέξιμες δαπάνες κ.λπ.) θα καθορίζονται στη συμφωνία επιχορή</w:t>
      </w:r>
      <w:r>
        <w:t>γησης.</w:t>
      </w:r>
    </w:p>
    <w:p w14:paraId="6C7B56E0" w14:textId="77777777" w:rsidR="0028661C" w:rsidRDefault="00B273B9">
      <w:pPr>
        <w:pStyle w:val="a3"/>
        <w:spacing w:before="119"/>
        <w:ind w:left="260" w:right="308"/>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δίνοντας έτσι έμφαση στην ποιότητα και το επίπεδο επίτευξης τω</w:t>
      </w:r>
      <w:r>
        <w:t>ν μετρήσιμων στόχων.</w:t>
      </w:r>
    </w:p>
    <w:p w14:paraId="6C7B56E1" w14:textId="77777777" w:rsidR="0028661C" w:rsidRDefault="00B273B9">
      <w:pPr>
        <w:pStyle w:val="a3"/>
        <w:spacing w:before="123"/>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79"/>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56E2" w14:textId="77777777" w:rsidR="0028661C" w:rsidRDefault="00B273B9">
      <w:pPr>
        <w:pStyle w:val="a3"/>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56E3" w14:textId="77777777" w:rsidR="0028661C" w:rsidRDefault="0028661C">
      <w:pPr>
        <w:jc w:val="both"/>
        <w:sectPr w:rsidR="0028661C">
          <w:pgSz w:w="11910" w:h="16840"/>
          <w:pgMar w:top="1340" w:right="780" w:bottom="720" w:left="820" w:header="0" w:footer="528" w:gutter="0"/>
          <w:cols w:space="720"/>
        </w:sectPr>
      </w:pPr>
    </w:p>
    <w:p w14:paraId="6C7B56E4" w14:textId="77777777" w:rsidR="0028661C" w:rsidRDefault="00B273B9">
      <w:pPr>
        <w:pStyle w:val="2"/>
        <w:spacing w:before="24"/>
        <w:ind w:left="260"/>
      </w:pPr>
      <w:bookmarkStart w:id="85" w:name="ΑΝΑΠΤΥΞΗ_ΙΚΑΝΟΤΗΤΩΝ_ΓΙΑ_ΤΗΝ_ΑΝΩΤΑΤΗ/ΤΡΙΤ"/>
      <w:bookmarkStart w:id="86" w:name="_bookmark29"/>
      <w:bookmarkEnd w:id="85"/>
      <w:bookmarkEnd w:id="86"/>
      <w:r>
        <w:lastRenderedPageBreak/>
        <w:t>ΑΝΑΠΤΥΞΗ</w:t>
      </w:r>
      <w:r>
        <w:rPr>
          <w:spacing w:val="-10"/>
        </w:rPr>
        <w:t xml:space="preserve"> </w:t>
      </w:r>
      <w:r>
        <w:t>ΙΚΑΝΟΤΗΤΩΝ</w:t>
      </w:r>
      <w:r>
        <w:rPr>
          <w:spacing w:val="-8"/>
        </w:rPr>
        <w:t xml:space="preserve"> </w:t>
      </w:r>
      <w:r>
        <w:t>ΓΙΑ</w:t>
      </w:r>
      <w:r>
        <w:rPr>
          <w:spacing w:val="-9"/>
        </w:rPr>
        <w:t xml:space="preserve"> </w:t>
      </w:r>
      <w:r>
        <w:t>ΤΗΝ</w:t>
      </w:r>
      <w:r>
        <w:rPr>
          <w:spacing w:val="-7"/>
        </w:rPr>
        <w:t xml:space="preserve"> </w:t>
      </w:r>
      <w:r>
        <w:t>ΑΝΩΤΑΤΗ/ΤΡΙΤΟΒΑΘΜΙΑ</w:t>
      </w:r>
      <w:r>
        <w:rPr>
          <w:spacing w:val="-7"/>
        </w:rPr>
        <w:t xml:space="preserve"> </w:t>
      </w:r>
      <w:r>
        <w:rPr>
          <w:spacing w:val="-2"/>
        </w:rPr>
        <w:t>ΕΚΠΑΙΔΕΥΣΗ</w:t>
      </w:r>
    </w:p>
    <w:p w14:paraId="6C7B56E5" w14:textId="77777777" w:rsidR="0028661C" w:rsidRDefault="0028661C">
      <w:pPr>
        <w:pStyle w:val="a3"/>
        <w:spacing w:before="2"/>
        <w:rPr>
          <w:b/>
          <w:sz w:val="37"/>
        </w:rPr>
      </w:pPr>
    </w:p>
    <w:p w14:paraId="6C7B56E6" w14:textId="77777777" w:rsidR="0028661C" w:rsidRDefault="00B273B9">
      <w:pPr>
        <w:pStyle w:val="a3"/>
        <w:spacing w:before="1"/>
        <w:ind w:left="260" w:right="297"/>
        <w:jc w:val="both"/>
      </w:pPr>
      <w:r>
        <w:t>Η δράση για την ανάπτυξη ικανοτήτων για την ανώτατη/τριτοβάθμια εκπαίδευση (CBHE) υποστηρίζει σχέδια διεθνούς συνεργασίας που βασίζονται σε πολυμερείς συμπράξεις μεταξύ οργανισμών που δραστηριοποιούνται στον τομέα της ανώτατ</w:t>
      </w:r>
      <w:r>
        <w:t xml:space="preserve">ης/τριτοβάθμιας εκπαίδευσης. Στηρίζει τη συνάφεια, την ποιότητα, τον εκσυγχρονισμό και την ικανότητα ανταπόκρισης της τριτοβάθμιας εκπαίδευσης σε τρίτες χώρες μη συνδεδεμένες με το πρόγραμμα </w:t>
      </w:r>
      <w:proofErr w:type="spellStart"/>
      <w:r>
        <w:t>Erasmus</w:t>
      </w:r>
      <w:proofErr w:type="spellEnd"/>
      <w:r>
        <w:t>+, με σκοπό την</w:t>
      </w:r>
      <w:r>
        <w:rPr>
          <w:spacing w:val="-3"/>
        </w:rPr>
        <w:t xml:space="preserve"> </w:t>
      </w:r>
      <w:r>
        <w:t>κοινωνικοοικονομική</w:t>
      </w:r>
      <w:r>
        <w:rPr>
          <w:spacing w:val="-1"/>
        </w:rPr>
        <w:t xml:space="preserve"> </w:t>
      </w:r>
      <w:r>
        <w:t>ανάκαμψη,</w:t>
      </w:r>
      <w:r>
        <w:rPr>
          <w:spacing w:val="-2"/>
        </w:rPr>
        <w:t xml:space="preserve"> </w:t>
      </w:r>
      <w:r>
        <w:t>την</w:t>
      </w:r>
      <w:r>
        <w:rPr>
          <w:spacing w:val="-3"/>
        </w:rPr>
        <w:t xml:space="preserve"> </w:t>
      </w:r>
      <w:r>
        <w:t>ανάπτυξη</w:t>
      </w:r>
      <w:r>
        <w:rPr>
          <w:spacing w:val="-2"/>
        </w:rPr>
        <w:t xml:space="preserve"> </w:t>
      </w:r>
      <w:r>
        <w:t>και</w:t>
      </w:r>
      <w:r>
        <w:rPr>
          <w:spacing w:val="-2"/>
        </w:rPr>
        <w:t xml:space="preserve"> </w:t>
      </w:r>
      <w:r>
        <w:t>την</w:t>
      </w:r>
      <w:r>
        <w:rPr>
          <w:spacing w:val="-1"/>
        </w:rPr>
        <w:t xml:space="preserve"> </w:t>
      </w:r>
      <w:r>
        <w:t>ευημερία,</w:t>
      </w:r>
      <w:r>
        <w:rPr>
          <w:spacing w:val="-2"/>
        </w:rPr>
        <w:t xml:space="preserve"> </w:t>
      </w:r>
      <w:r>
        <w:t>ως</w:t>
      </w:r>
      <w:r>
        <w:rPr>
          <w:spacing w:val="-2"/>
        </w:rPr>
        <w:t xml:space="preserve"> </w:t>
      </w:r>
      <w:r>
        <w:t>αντίδραση</w:t>
      </w:r>
      <w:r>
        <w:rPr>
          <w:spacing w:val="-2"/>
        </w:rPr>
        <w:t xml:space="preserve"> </w:t>
      </w:r>
      <w:r>
        <w:t>στις πρόσφατες</w:t>
      </w:r>
      <w:r>
        <w:rPr>
          <w:spacing w:val="-3"/>
        </w:rPr>
        <w:t xml:space="preserve"> </w:t>
      </w:r>
      <w:r>
        <w:t>τάσεις,</w:t>
      </w:r>
      <w:r>
        <w:rPr>
          <w:spacing w:val="-2"/>
        </w:rPr>
        <w:t xml:space="preserve"> </w:t>
      </w:r>
      <w:r>
        <w:t>ιδίως</w:t>
      </w:r>
      <w:r>
        <w:rPr>
          <w:spacing w:val="-2"/>
        </w:rPr>
        <w:t xml:space="preserve"> </w:t>
      </w:r>
      <w:r>
        <w:t>στην οικονομική</w:t>
      </w:r>
      <w:r>
        <w:rPr>
          <w:spacing w:val="-2"/>
        </w:rPr>
        <w:t xml:space="preserve"> </w:t>
      </w:r>
      <w:r>
        <w:t>παγκοσμιοποίηση</w:t>
      </w:r>
      <w:r>
        <w:rPr>
          <w:spacing w:val="-4"/>
        </w:rPr>
        <w:t xml:space="preserve"> </w:t>
      </w:r>
      <w:r>
        <w:t>αλλά</w:t>
      </w:r>
      <w:r>
        <w:rPr>
          <w:spacing w:val="-3"/>
        </w:rPr>
        <w:t xml:space="preserve"> </w:t>
      </w:r>
      <w:r>
        <w:t>και</w:t>
      </w:r>
      <w:r>
        <w:rPr>
          <w:spacing w:val="-2"/>
        </w:rPr>
        <w:t xml:space="preserve"> </w:t>
      </w:r>
      <w:r>
        <w:t>στην</w:t>
      </w:r>
      <w:r>
        <w:rPr>
          <w:spacing w:val="-3"/>
        </w:rPr>
        <w:t xml:space="preserve"> </w:t>
      </w:r>
      <w:r>
        <w:t>πρόσφατη</w:t>
      </w:r>
      <w:r>
        <w:rPr>
          <w:spacing w:val="-2"/>
        </w:rPr>
        <w:t xml:space="preserve"> </w:t>
      </w:r>
      <w:r>
        <w:t>μείωση</w:t>
      </w:r>
      <w:r>
        <w:rPr>
          <w:spacing w:val="-2"/>
        </w:rPr>
        <w:t xml:space="preserve"> </w:t>
      </w:r>
      <w:r>
        <w:t>της</w:t>
      </w:r>
      <w:r>
        <w:rPr>
          <w:spacing w:val="-3"/>
        </w:rPr>
        <w:t xml:space="preserve"> </w:t>
      </w:r>
      <w:r>
        <w:t>ανθρώπινης</w:t>
      </w:r>
      <w:r>
        <w:rPr>
          <w:spacing w:val="-3"/>
        </w:rPr>
        <w:t xml:space="preserve"> </w:t>
      </w:r>
      <w:r>
        <w:t>ανάπτυξης,</w:t>
      </w:r>
      <w:r>
        <w:rPr>
          <w:spacing w:val="-2"/>
        </w:rPr>
        <w:t xml:space="preserve"> </w:t>
      </w:r>
      <w:r>
        <w:t>την</w:t>
      </w:r>
      <w:r>
        <w:rPr>
          <w:spacing w:val="-3"/>
        </w:rPr>
        <w:t xml:space="preserve"> </w:t>
      </w:r>
      <w:r>
        <w:t>εύθραυστη</w:t>
      </w:r>
      <w:r>
        <w:rPr>
          <w:spacing w:val="-2"/>
        </w:rPr>
        <w:t xml:space="preserve"> </w:t>
      </w:r>
      <w:r>
        <w:t>κατάσταση και τις αυξανόμενες κοινωνικές, οικονομικές και περιβαλλοντικές ανισότητες που επιδ</w:t>
      </w:r>
      <w:r>
        <w:t xml:space="preserve">εινώθηκαν με την πανδημία </w:t>
      </w:r>
      <w:r>
        <w:rPr>
          <w:spacing w:val="-2"/>
        </w:rPr>
        <w:t>COVID-19.</w:t>
      </w:r>
    </w:p>
    <w:p w14:paraId="6C7B56E7" w14:textId="77777777" w:rsidR="0028661C" w:rsidRDefault="00B273B9">
      <w:pPr>
        <w:pStyle w:val="a3"/>
        <w:spacing w:before="120"/>
        <w:ind w:left="260" w:right="297"/>
        <w:jc w:val="both"/>
      </w:pPr>
      <w:r>
        <w:t xml:space="preserve">Η δράση αναμένεται να συμβάλει στις πρωταρχικές προτεραιότητες της Ευρωπαϊκής Επιτροπής: την Πράσινη Συμφωνία (συμπεριλαμβανομένης της κλιματικής αλλαγής, του περιβάλλοντος και της ενέργειας), τον ψηφιακό μετασχηματισμό </w:t>
      </w:r>
      <w:r>
        <w:t>και τις τεχνολογίες δεδομένων, τις συμμαχίες για βιώσιμη ανάπτυξη και θέσεις εργασίας, τις συμπράξεις για τη μετανάστευση και τη διακυβέρνηση, την ειρήνη και την ασφάλεια, καθώς και την εξωτερική διάσταση των εσωτερικών πολιτικών της ΕΕ στον τομέα της εκπα</w:t>
      </w:r>
      <w:r>
        <w:t xml:space="preserve">ίδευσης. Θα υποστηρίξει μια επιτυχή πράσινη και βιώσιμη παγκόσμια οικονομική ανάκαμψη στις τρίτες χώρες που δεν είναι συνδεδεμένες με το πρόγραμμα </w:t>
      </w:r>
      <w:proofErr w:type="spellStart"/>
      <w:r>
        <w:t>Erasmus</w:t>
      </w:r>
      <w:proofErr w:type="spellEnd"/>
      <w:r>
        <w:t>+, η οποία συνδέεται με τους στόχους βιώσιμης ανάπτυξης (ΣΒΑ) και τη συμφωνία του Παρισιού.</w:t>
      </w:r>
    </w:p>
    <w:p w14:paraId="6C7B56E8" w14:textId="77777777" w:rsidR="0028661C" w:rsidRDefault="00B273B9">
      <w:pPr>
        <w:spacing w:before="121"/>
        <w:ind w:left="260" w:right="302"/>
        <w:jc w:val="both"/>
        <w:rPr>
          <w:sz w:val="20"/>
        </w:rPr>
      </w:pPr>
      <w:r>
        <w:rPr>
          <w:sz w:val="20"/>
        </w:rPr>
        <w:t xml:space="preserve">Οι δραστηριότητες και τα αποτελέσματα των σχεδίων ανάπτυξης ικανοτήτων στον τομέα της ανώτατης/τριτοβάθμιας εκπαίδευσης πρέπει να αποβλέπουν στο όφελος των </w:t>
      </w:r>
      <w:r>
        <w:rPr>
          <w:b/>
          <w:sz w:val="20"/>
        </w:rPr>
        <w:t xml:space="preserve">επιλέξιμων τρίτων χωρών που δεν είναι συνδεδεμένες με το πρόγραμμα </w:t>
      </w:r>
      <w:r>
        <w:rPr>
          <w:sz w:val="20"/>
        </w:rPr>
        <w:t>και των οικείων ιδρυμάτων και συσ</w:t>
      </w:r>
      <w:r>
        <w:rPr>
          <w:sz w:val="20"/>
        </w:rPr>
        <w:t>τημάτων ανώτατης εκπαίδευσης.</w:t>
      </w:r>
    </w:p>
    <w:p w14:paraId="6C7B56E9" w14:textId="77777777" w:rsidR="0028661C" w:rsidRDefault="0028661C">
      <w:pPr>
        <w:pStyle w:val="a3"/>
      </w:pPr>
    </w:p>
    <w:p w14:paraId="6C7B56EA" w14:textId="77777777" w:rsidR="0028661C" w:rsidRDefault="0028661C">
      <w:pPr>
        <w:pStyle w:val="a3"/>
        <w:spacing w:before="8"/>
        <w:rPr>
          <w:sz w:val="29"/>
        </w:rPr>
      </w:pPr>
    </w:p>
    <w:p w14:paraId="6C7B56EB" w14:textId="77777777" w:rsidR="0028661C" w:rsidRDefault="00B273B9">
      <w:pPr>
        <w:pStyle w:val="4"/>
      </w:pPr>
      <w:r>
        <w:t>ΣΤΟΧΟΙ</w:t>
      </w:r>
      <w:r>
        <w:rPr>
          <w:spacing w:val="-1"/>
        </w:rPr>
        <w:t xml:space="preserve"> </w:t>
      </w:r>
      <w:r>
        <w:t>ΤΗΣ</w:t>
      </w:r>
      <w:r>
        <w:rPr>
          <w:spacing w:val="-1"/>
        </w:rPr>
        <w:t xml:space="preserve"> </w:t>
      </w:r>
      <w:r>
        <w:rPr>
          <w:spacing w:val="-2"/>
        </w:rPr>
        <w:t>ΔΡΑΣΗΣ</w:t>
      </w:r>
    </w:p>
    <w:p w14:paraId="6C7B56EC" w14:textId="77777777" w:rsidR="0028661C" w:rsidRDefault="0028661C">
      <w:pPr>
        <w:pStyle w:val="a3"/>
        <w:spacing w:before="3"/>
        <w:rPr>
          <w:b/>
        </w:rPr>
      </w:pPr>
    </w:p>
    <w:p w14:paraId="6C7B56ED" w14:textId="77777777" w:rsidR="0028661C" w:rsidRDefault="00B273B9">
      <w:pPr>
        <w:pStyle w:val="a3"/>
        <w:ind w:left="260"/>
        <w:jc w:val="both"/>
      </w:pPr>
      <w:r>
        <w:t>Ειδικότερα,</w:t>
      </w:r>
      <w:r>
        <w:rPr>
          <w:spacing w:val="-8"/>
        </w:rPr>
        <w:t xml:space="preserve"> </w:t>
      </w:r>
      <w:r>
        <w:t>η</w:t>
      </w:r>
      <w:r>
        <w:rPr>
          <w:spacing w:val="-7"/>
        </w:rPr>
        <w:t xml:space="preserve"> </w:t>
      </w:r>
      <w:r>
        <w:rPr>
          <w:spacing w:val="-2"/>
        </w:rPr>
        <w:t>δράση:</w:t>
      </w:r>
    </w:p>
    <w:p w14:paraId="6C7B56EE" w14:textId="77777777" w:rsidR="0028661C" w:rsidRDefault="0028661C">
      <w:pPr>
        <w:pStyle w:val="a3"/>
        <w:spacing w:before="3"/>
        <w:rPr>
          <w:sz w:val="19"/>
        </w:rPr>
      </w:pPr>
    </w:p>
    <w:p w14:paraId="6C7B56EF" w14:textId="77777777" w:rsidR="0028661C" w:rsidRDefault="00B273B9">
      <w:pPr>
        <w:pStyle w:val="a5"/>
        <w:numPr>
          <w:ilvl w:val="0"/>
          <w:numId w:val="135"/>
        </w:numPr>
        <w:tabs>
          <w:tab w:val="left" w:pos="981"/>
        </w:tabs>
        <w:ind w:left="980" w:right="305"/>
        <w:rPr>
          <w:sz w:val="20"/>
        </w:rPr>
      </w:pPr>
      <w:r>
        <w:rPr>
          <w:sz w:val="20"/>
        </w:rPr>
        <w:t>θα βελτιώσει την ποιότητα της ανώτατης/τριτοβάθμιας εκπαίδευσης στις τρίτες χώρες που δεν είναι συνδεδεμένες με το πρόγραμμα και ενισχύουν τη συνάφειά της με την αγορά εργασίας και την κοινωνία·</w:t>
      </w:r>
    </w:p>
    <w:p w14:paraId="6C7B56F0" w14:textId="77777777" w:rsidR="0028661C" w:rsidRDefault="00B273B9">
      <w:pPr>
        <w:pStyle w:val="a5"/>
        <w:numPr>
          <w:ilvl w:val="0"/>
          <w:numId w:val="135"/>
        </w:numPr>
        <w:tabs>
          <w:tab w:val="left" w:pos="981"/>
        </w:tabs>
        <w:spacing w:before="1"/>
        <w:ind w:left="980" w:right="301"/>
        <w:rPr>
          <w:sz w:val="20"/>
        </w:rPr>
      </w:pPr>
      <w:r>
        <w:rPr>
          <w:sz w:val="20"/>
        </w:rPr>
        <w:t>θα βελτιώσει το επίπεδο ικανοτήτων, δεξιοτήτων και δυνατοτήτω</w:t>
      </w:r>
      <w:r>
        <w:rPr>
          <w:sz w:val="20"/>
        </w:rPr>
        <w:t xml:space="preserve">ν </w:t>
      </w:r>
      <w:proofErr w:type="spellStart"/>
      <w:r>
        <w:rPr>
          <w:sz w:val="20"/>
        </w:rPr>
        <w:t>απασχολησιμότητας</w:t>
      </w:r>
      <w:proofErr w:type="spellEnd"/>
      <w:r>
        <w:rPr>
          <w:sz w:val="20"/>
        </w:rPr>
        <w:t xml:space="preserve"> των φοιτητών στα ανώτατα εκπαιδευτικά ιδρύματα σε τρίτες χώρες που δεν είναι συνδεδεμένες με το πρόγραμμα, αναπτύσσοντας νέα και καινοτόμα εκπαιδευτικά προγράμματα·</w:t>
      </w:r>
    </w:p>
    <w:p w14:paraId="6C7B56F1" w14:textId="77777777" w:rsidR="0028661C" w:rsidRDefault="00B273B9">
      <w:pPr>
        <w:pStyle w:val="a5"/>
        <w:numPr>
          <w:ilvl w:val="0"/>
          <w:numId w:val="135"/>
        </w:numPr>
        <w:tabs>
          <w:tab w:val="left" w:pos="981"/>
        </w:tabs>
        <w:spacing w:before="1"/>
        <w:ind w:left="980" w:right="301"/>
        <w:rPr>
          <w:sz w:val="20"/>
        </w:rPr>
      </w:pPr>
      <w:r>
        <w:rPr>
          <w:sz w:val="20"/>
        </w:rPr>
        <w:t>θα προωθήσει την εκπαίδευση χωρίς αποκλεισμούς, την ισότητα, την ισοτιμ</w:t>
      </w:r>
      <w:r>
        <w:rPr>
          <w:sz w:val="20"/>
        </w:rPr>
        <w:t>ία, τη μη διακριτική μεταχείριση και την προαγωγή των ικανοτήτων που σχετίζονται με την ιδιότητα του πολίτη στην ανώτατη/τριτοβάθμια εκπαίδευση στις τρίτες χώρες που δεν είναι συνδεδεμένες με το πρόγραμμα·</w:t>
      </w:r>
    </w:p>
    <w:p w14:paraId="6C7B56F2" w14:textId="77777777" w:rsidR="0028661C" w:rsidRDefault="00B273B9">
      <w:pPr>
        <w:pStyle w:val="a5"/>
        <w:numPr>
          <w:ilvl w:val="0"/>
          <w:numId w:val="135"/>
        </w:numPr>
        <w:tabs>
          <w:tab w:val="left" w:pos="981"/>
        </w:tabs>
        <w:ind w:left="980" w:right="298"/>
        <w:rPr>
          <w:sz w:val="20"/>
        </w:rPr>
      </w:pPr>
      <w:r>
        <w:rPr>
          <w:sz w:val="20"/>
        </w:rPr>
        <w:t>θα ενισχύσει τη διδασκαλία, τους μηχανισμούς αξιολ</w:t>
      </w:r>
      <w:r>
        <w:rPr>
          <w:sz w:val="20"/>
        </w:rPr>
        <w:t>όγησης για το προσωπικό και τους φοιτητές των ανώτατων εκπαιδευτικών ιδρυμάτων, τη διασφάλιση ποιότητας, τη διαχείριση, τη διακυβέρνηση, την ένταξη, την καινοτομία, τη βάση γνώσεων, τις ψηφιακές και επιχειρηματικές ικανότητες, καθώς και τη διεθνοποίηση των</w:t>
      </w:r>
      <w:r>
        <w:rPr>
          <w:sz w:val="20"/>
        </w:rPr>
        <w:t xml:space="preserve"> ανώτατων εκπαιδευτικών ιδρυμάτων στις τρίτες χώρες που δεν είναι συνδεδεμένες με το πρόγραμμα·</w:t>
      </w:r>
    </w:p>
    <w:p w14:paraId="6C7B56F3" w14:textId="77777777" w:rsidR="0028661C" w:rsidRDefault="00B273B9">
      <w:pPr>
        <w:pStyle w:val="a5"/>
        <w:numPr>
          <w:ilvl w:val="0"/>
          <w:numId w:val="135"/>
        </w:numPr>
        <w:tabs>
          <w:tab w:val="left" w:pos="981"/>
        </w:tabs>
        <w:ind w:left="980" w:right="299"/>
        <w:rPr>
          <w:sz w:val="20"/>
        </w:rPr>
      </w:pPr>
      <w:r>
        <w:rPr>
          <w:sz w:val="20"/>
        </w:rPr>
        <w:t>θα αυξήσει τις ικανότητες των ανώτατων εκπαιδευτικών ιδρυμάτων, των φορέων που είναι αρμόδιοι για την ανώτατη/τριτοβάθμια εκπαίδευση και των αρμόδιων αρχών τρίτ</w:t>
      </w:r>
      <w:r>
        <w:rPr>
          <w:sz w:val="20"/>
        </w:rPr>
        <w:t>ων χωρών που δεν είναι συνδεδεμένες με το πρόγραμμα</w:t>
      </w:r>
      <w:r>
        <w:rPr>
          <w:spacing w:val="-5"/>
          <w:sz w:val="20"/>
        </w:rPr>
        <w:t xml:space="preserve"> </w:t>
      </w:r>
      <w:r>
        <w:rPr>
          <w:sz w:val="20"/>
        </w:rPr>
        <w:t>για</w:t>
      </w:r>
      <w:r>
        <w:rPr>
          <w:spacing w:val="-2"/>
          <w:sz w:val="20"/>
        </w:rPr>
        <w:t xml:space="preserve"> </w:t>
      </w:r>
      <w:r>
        <w:rPr>
          <w:sz w:val="20"/>
        </w:rPr>
        <w:t>τον</w:t>
      </w:r>
      <w:r>
        <w:rPr>
          <w:spacing w:val="-5"/>
          <w:sz w:val="20"/>
        </w:rPr>
        <w:t xml:space="preserve"> </w:t>
      </w:r>
      <w:r>
        <w:rPr>
          <w:sz w:val="20"/>
        </w:rPr>
        <w:t>εκσυγχρονισμό</w:t>
      </w:r>
      <w:r>
        <w:rPr>
          <w:spacing w:val="-4"/>
          <w:sz w:val="20"/>
        </w:rPr>
        <w:t xml:space="preserve"> </w:t>
      </w:r>
      <w:r>
        <w:rPr>
          <w:sz w:val="20"/>
        </w:rPr>
        <w:t>των</w:t>
      </w:r>
      <w:r>
        <w:rPr>
          <w:spacing w:val="-5"/>
          <w:sz w:val="20"/>
        </w:rPr>
        <w:t xml:space="preserve"> </w:t>
      </w:r>
      <w:r>
        <w:rPr>
          <w:sz w:val="20"/>
        </w:rPr>
        <w:t>συστημάτων</w:t>
      </w:r>
      <w:r>
        <w:rPr>
          <w:spacing w:val="-3"/>
          <w:sz w:val="20"/>
        </w:rPr>
        <w:t xml:space="preserve"> </w:t>
      </w:r>
      <w:r>
        <w:rPr>
          <w:sz w:val="20"/>
        </w:rPr>
        <w:t>ανώτατης/τριτοβάθμιας</w:t>
      </w:r>
      <w:r>
        <w:rPr>
          <w:spacing w:val="-5"/>
          <w:sz w:val="20"/>
        </w:rPr>
        <w:t xml:space="preserve"> </w:t>
      </w:r>
      <w:r>
        <w:rPr>
          <w:sz w:val="20"/>
        </w:rPr>
        <w:t>εκπαίδευσης,</w:t>
      </w:r>
      <w:r>
        <w:rPr>
          <w:spacing w:val="-4"/>
          <w:sz w:val="20"/>
        </w:rPr>
        <w:t xml:space="preserve"> </w:t>
      </w:r>
      <w:r>
        <w:rPr>
          <w:sz w:val="20"/>
        </w:rPr>
        <w:t>ιδίως</w:t>
      </w:r>
      <w:r>
        <w:rPr>
          <w:spacing w:val="-4"/>
          <w:sz w:val="20"/>
        </w:rPr>
        <w:t xml:space="preserve"> </w:t>
      </w:r>
      <w:r>
        <w:rPr>
          <w:sz w:val="20"/>
        </w:rPr>
        <w:t>όσον</w:t>
      </w:r>
      <w:r>
        <w:rPr>
          <w:spacing w:val="-5"/>
          <w:sz w:val="20"/>
        </w:rPr>
        <w:t xml:space="preserve"> </w:t>
      </w:r>
      <w:r>
        <w:rPr>
          <w:sz w:val="20"/>
        </w:rPr>
        <w:t>αφορά τη διακυβέρνηση και τη χρηματοδότηση, στηρίζοντας τον καθορισμό, την εφαρμογή και την παρακολούθηση μεταρρυθμιστικώ</w:t>
      </w:r>
      <w:r>
        <w:rPr>
          <w:sz w:val="20"/>
        </w:rPr>
        <w:t>ν διαδικασιών·</w:t>
      </w:r>
    </w:p>
    <w:p w14:paraId="6C7B56F4" w14:textId="77777777" w:rsidR="0028661C" w:rsidRDefault="00B273B9">
      <w:pPr>
        <w:pStyle w:val="a5"/>
        <w:numPr>
          <w:ilvl w:val="0"/>
          <w:numId w:val="135"/>
        </w:numPr>
        <w:tabs>
          <w:tab w:val="left" w:pos="981"/>
        </w:tabs>
        <w:ind w:left="980" w:right="301"/>
        <w:rPr>
          <w:sz w:val="20"/>
        </w:rPr>
      </w:pPr>
      <w:r>
        <w:rPr>
          <w:sz w:val="20"/>
        </w:rPr>
        <w:t>θα βελτιώσει την κατάρτιση των εκπαιδευτικών και τη συνεχή επαγγελματική ανάπτυξη προκειμένου να επηρεάσει τη μακροπρόθεσμη ποιότητα του εκπαιδευτικού συστήματος στις τρίτες χώρες που δεν είναι συνδεδεμένες με το πρόγραμμα·</w:t>
      </w:r>
    </w:p>
    <w:p w14:paraId="6C7B56F5" w14:textId="77777777" w:rsidR="0028661C" w:rsidRDefault="00B273B9">
      <w:pPr>
        <w:pStyle w:val="a5"/>
        <w:numPr>
          <w:ilvl w:val="0"/>
          <w:numId w:val="135"/>
        </w:numPr>
        <w:tabs>
          <w:tab w:val="left" w:pos="981"/>
        </w:tabs>
        <w:spacing w:line="253" w:lineRule="exact"/>
        <w:ind w:left="980" w:hanging="361"/>
        <w:rPr>
          <w:sz w:val="20"/>
        </w:rPr>
      </w:pPr>
      <w:r>
        <w:rPr>
          <w:sz w:val="20"/>
        </w:rPr>
        <w:t>θα</w:t>
      </w:r>
      <w:r>
        <w:rPr>
          <w:spacing w:val="-8"/>
          <w:sz w:val="20"/>
        </w:rPr>
        <w:t xml:space="preserve"> </w:t>
      </w:r>
      <w:r>
        <w:rPr>
          <w:sz w:val="20"/>
        </w:rPr>
        <w:t>τονώσει</w:t>
      </w:r>
      <w:r>
        <w:rPr>
          <w:spacing w:val="-8"/>
          <w:sz w:val="20"/>
        </w:rPr>
        <w:t xml:space="preserve"> </w:t>
      </w:r>
      <w:r>
        <w:rPr>
          <w:sz w:val="20"/>
        </w:rPr>
        <w:t>τη</w:t>
      </w:r>
      <w:r>
        <w:rPr>
          <w:spacing w:val="-7"/>
          <w:sz w:val="20"/>
        </w:rPr>
        <w:t xml:space="preserve"> </w:t>
      </w:r>
      <w:r>
        <w:rPr>
          <w:sz w:val="20"/>
        </w:rPr>
        <w:t>συνεργασία</w:t>
      </w:r>
      <w:r>
        <w:rPr>
          <w:spacing w:val="-8"/>
          <w:sz w:val="20"/>
        </w:rPr>
        <w:t xml:space="preserve"> </w:t>
      </w:r>
      <w:r>
        <w:rPr>
          <w:sz w:val="20"/>
        </w:rPr>
        <w:t>των</w:t>
      </w:r>
      <w:r>
        <w:rPr>
          <w:spacing w:val="-8"/>
          <w:sz w:val="20"/>
        </w:rPr>
        <w:t xml:space="preserve"> </w:t>
      </w:r>
      <w:r>
        <w:rPr>
          <w:sz w:val="20"/>
        </w:rPr>
        <w:t>ιδρυμάτων,</w:t>
      </w:r>
      <w:r>
        <w:rPr>
          <w:spacing w:val="-7"/>
          <w:sz w:val="20"/>
        </w:rPr>
        <w:t xml:space="preserve"> </w:t>
      </w:r>
      <w:r>
        <w:rPr>
          <w:sz w:val="20"/>
        </w:rPr>
        <w:t>την</w:t>
      </w:r>
      <w:r>
        <w:rPr>
          <w:spacing w:val="-8"/>
          <w:sz w:val="20"/>
        </w:rPr>
        <w:t xml:space="preserve"> </w:t>
      </w:r>
      <w:r>
        <w:rPr>
          <w:sz w:val="20"/>
        </w:rPr>
        <w:t>ανάπτυξη</w:t>
      </w:r>
      <w:r>
        <w:rPr>
          <w:spacing w:val="-7"/>
          <w:sz w:val="20"/>
        </w:rPr>
        <w:t xml:space="preserve"> </w:t>
      </w:r>
      <w:r>
        <w:rPr>
          <w:sz w:val="20"/>
        </w:rPr>
        <w:t>ικανοτήτων</w:t>
      </w:r>
      <w:r>
        <w:rPr>
          <w:spacing w:val="-8"/>
          <w:sz w:val="20"/>
        </w:rPr>
        <w:t xml:space="preserve"> </w:t>
      </w:r>
      <w:r>
        <w:rPr>
          <w:sz w:val="20"/>
        </w:rPr>
        <w:t>και</w:t>
      </w:r>
      <w:r>
        <w:rPr>
          <w:spacing w:val="-7"/>
          <w:sz w:val="20"/>
        </w:rPr>
        <w:t xml:space="preserve"> </w:t>
      </w:r>
      <w:r>
        <w:rPr>
          <w:sz w:val="20"/>
        </w:rPr>
        <w:t>την</w:t>
      </w:r>
      <w:r>
        <w:rPr>
          <w:spacing w:val="-8"/>
          <w:sz w:val="20"/>
        </w:rPr>
        <w:t xml:space="preserve"> </w:t>
      </w:r>
      <w:r>
        <w:rPr>
          <w:sz w:val="20"/>
        </w:rPr>
        <w:t>ανταλλαγή</w:t>
      </w:r>
      <w:r>
        <w:rPr>
          <w:spacing w:val="-4"/>
          <w:sz w:val="20"/>
        </w:rPr>
        <w:t xml:space="preserve"> </w:t>
      </w:r>
      <w:r>
        <w:rPr>
          <w:sz w:val="20"/>
        </w:rPr>
        <w:t>ορθών</w:t>
      </w:r>
      <w:r>
        <w:rPr>
          <w:spacing w:val="-8"/>
          <w:sz w:val="20"/>
        </w:rPr>
        <w:t xml:space="preserve"> </w:t>
      </w:r>
      <w:r>
        <w:rPr>
          <w:spacing w:val="-2"/>
          <w:sz w:val="20"/>
        </w:rPr>
        <w:t>πρακτικών·</w:t>
      </w:r>
    </w:p>
    <w:p w14:paraId="6C7B56F6" w14:textId="77777777" w:rsidR="0028661C" w:rsidRDefault="00B273B9">
      <w:pPr>
        <w:pStyle w:val="a5"/>
        <w:numPr>
          <w:ilvl w:val="0"/>
          <w:numId w:val="135"/>
        </w:numPr>
        <w:tabs>
          <w:tab w:val="left" w:pos="981"/>
        </w:tabs>
        <w:ind w:left="980" w:hanging="361"/>
        <w:rPr>
          <w:sz w:val="20"/>
        </w:rPr>
      </w:pPr>
      <w:r>
        <w:rPr>
          <w:sz w:val="20"/>
        </w:rPr>
        <w:t>θα</w:t>
      </w:r>
      <w:r>
        <w:rPr>
          <w:spacing w:val="-8"/>
          <w:sz w:val="20"/>
        </w:rPr>
        <w:t xml:space="preserve"> </w:t>
      </w:r>
      <w:r>
        <w:rPr>
          <w:sz w:val="20"/>
        </w:rPr>
        <w:t>προωθήσει</w:t>
      </w:r>
      <w:r>
        <w:rPr>
          <w:spacing w:val="-6"/>
          <w:sz w:val="20"/>
        </w:rPr>
        <w:t xml:space="preserve"> </w:t>
      </w:r>
      <w:r>
        <w:rPr>
          <w:sz w:val="20"/>
        </w:rPr>
        <w:t>τη</w:t>
      </w:r>
      <w:r>
        <w:rPr>
          <w:spacing w:val="-7"/>
          <w:sz w:val="20"/>
        </w:rPr>
        <w:t xml:space="preserve"> </w:t>
      </w:r>
      <w:r>
        <w:rPr>
          <w:sz w:val="20"/>
        </w:rPr>
        <w:t>συνεργασία</w:t>
      </w:r>
      <w:r>
        <w:rPr>
          <w:spacing w:val="-6"/>
          <w:sz w:val="20"/>
        </w:rPr>
        <w:t xml:space="preserve"> </w:t>
      </w:r>
      <w:r>
        <w:rPr>
          <w:sz w:val="20"/>
        </w:rPr>
        <w:t>μεταξύ</w:t>
      </w:r>
      <w:r>
        <w:rPr>
          <w:spacing w:val="-7"/>
          <w:sz w:val="20"/>
        </w:rPr>
        <w:t xml:space="preserve"> </w:t>
      </w:r>
      <w:r>
        <w:rPr>
          <w:sz w:val="20"/>
        </w:rPr>
        <w:t>διαφόρων</w:t>
      </w:r>
      <w:r>
        <w:rPr>
          <w:spacing w:val="-8"/>
          <w:sz w:val="20"/>
        </w:rPr>
        <w:t xml:space="preserve"> </w:t>
      </w:r>
      <w:r>
        <w:rPr>
          <w:sz w:val="20"/>
        </w:rPr>
        <w:t>περιφερειών</w:t>
      </w:r>
      <w:r>
        <w:rPr>
          <w:spacing w:val="-7"/>
          <w:sz w:val="20"/>
        </w:rPr>
        <w:t xml:space="preserve"> </w:t>
      </w:r>
      <w:r>
        <w:rPr>
          <w:sz w:val="20"/>
        </w:rPr>
        <w:t>του</w:t>
      </w:r>
      <w:r>
        <w:rPr>
          <w:spacing w:val="-6"/>
          <w:sz w:val="20"/>
        </w:rPr>
        <w:t xml:space="preserve"> </w:t>
      </w:r>
      <w:r>
        <w:rPr>
          <w:sz w:val="20"/>
        </w:rPr>
        <w:t>πλανήτη</w:t>
      </w:r>
      <w:r>
        <w:rPr>
          <w:spacing w:val="-7"/>
          <w:sz w:val="20"/>
        </w:rPr>
        <w:t xml:space="preserve"> </w:t>
      </w:r>
      <w:r>
        <w:rPr>
          <w:sz w:val="20"/>
        </w:rPr>
        <w:t>μέσω</w:t>
      </w:r>
      <w:r>
        <w:rPr>
          <w:spacing w:val="-7"/>
          <w:sz w:val="20"/>
        </w:rPr>
        <w:t xml:space="preserve"> </w:t>
      </w:r>
      <w:r>
        <w:rPr>
          <w:sz w:val="20"/>
        </w:rPr>
        <w:t>κοινών</w:t>
      </w:r>
      <w:r>
        <w:rPr>
          <w:spacing w:val="-5"/>
          <w:sz w:val="20"/>
        </w:rPr>
        <w:t xml:space="preserve"> </w:t>
      </w:r>
      <w:r>
        <w:rPr>
          <w:spacing w:val="-2"/>
          <w:sz w:val="20"/>
        </w:rPr>
        <w:t>πρωτοβουλιών·</w:t>
      </w:r>
    </w:p>
    <w:p w14:paraId="6C7B56F7" w14:textId="77777777" w:rsidR="0028661C" w:rsidRDefault="0028661C">
      <w:pPr>
        <w:pStyle w:val="a3"/>
        <w:spacing w:before="1"/>
      </w:pPr>
    </w:p>
    <w:p w14:paraId="6C7B56F8" w14:textId="77777777" w:rsidR="0028661C" w:rsidRDefault="00B273B9">
      <w:pPr>
        <w:pStyle w:val="a3"/>
        <w:spacing w:line="276" w:lineRule="auto"/>
        <w:ind w:left="260" w:right="296"/>
        <w:jc w:val="both"/>
      </w:pPr>
      <w:r>
        <w:t xml:space="preserve">Η δράση θα διασφαλίσει την ισοτιμία και την ένταξη, την ενίσχυση του συστήματος και την ανάπτυξη ικανοτήτων, καθώς και την </w:t>
      </w:r>
      <w:proofErr w:type="spellStart"/>
      <w:r>
        <w:t>απασχολησιμότητα</w:t>
      </w:r>
      <w:proofErr w:type="spellEnd"/>
      <w:r>
        <w:t xml:space="preserve"> </w:t>
      </w:r>
      <w:proofErr w:type="spellStart"/>
      <w:r>
        <w:t>εγκαρσίως</w:t>
      </w:r>
      <w:proofErr w:type="spellEnd"/>
      <w:r>
        <w:t xml:space="preserve"> στο πλαίσιο της δράσης. Οι παρεμβάσεις δεν θα αφορούν πλέον μόνο τον εκσυγχρονισμό των προγραμμάτων διδασκ</w:t>
      </w:r>
      <w:r>
        <w:t>αλίας καθαυτών, αλλά θα πρέπει επίσης να λαμβάνουν υπόψη τη διακυβέρνηση,</w:t>
      </w:r>
      <w:r>
        <w:rPr>
          <w:spacing w:val="40"/>
        </w:rPr>
        <w:t xml:space="preserve"> </w:t>
      </w:r>
      <w:r>
        <w:t>τη</w:t>
      </w:r>
      <w:r>
        <w:rPr>
          <w:spacing w:val="40"/>
        </w:rPr>
        <w:t xml:space="preserve"> </w:t>
      </w:r>
      <w:r>
        <w:t>διαχείριση</w:t>
      </w:r>
      <w:r>
        <w:rPr>
          <w:spacing w:val="40"/>
        </w:rPr>
        <w:t xml:space="preserve"> </w:t>
      </w:r>
      <w:r>
        <w:t>και</w:t>
      </w:r>
      <w:r>
        <w:rPr>
          <w:spacing w:val="40"/>
        </w:rPr>
        <w:t xml:space="preserve"> </w:t>
      </w:r>
      <w:r>
        <w:t>την</w:t>
      </w:r>
      <w:r>
        <w:rPr>
          <w:spacing w:val="39"/>
        </w:rPr>
        <w:t xml:space="preserve"> </w:t>
      </w:r>
      <w:r>
        <w:t>ενίσχυση</w:t>
      </w:r>
      <w:r>
        <w:rPr>
          <w:spacing w:val="40"/>
        </w:rPr>
        <w:t xml:space="preserve"> </w:t>
      </w:r>
      <w:r>
        <w:t>των</w:t>
      </w:r>
      <w:r>
        <w:rPr>
          <w:spacing w:val="39"/>
        </w:rPr>
        <w:t xml:space="preserve"> </w:t>
      </w:r>
      <w:r>
        <w:t>ευρύτερων</w:t>
      </w:r>
      <w:r>
        <w:rPr>
          <w:spacing w:val="39"/>
        </w:rPr>
        <w:t xml:space="preserve"> </w:t>
      </w:r>
      <w:r>
        <w:t>οικονομικών</w:t>
      </w:r>
      <w:r>
        <w:rPr>
          <w:spacing w:val="39"/>
        </w:rPr>
        <w:t xml:space="preserve"> </w:t>
      </w:r>
      <w:r>
        <w:t>και</w:t>
      </w:r>
      <w:r>
        <w:rPr>
          <w:spacing w:val="40"/>
        </w:rPr>
        <w:t xml:space="preserve"> </w:t>
      </w:r>
      <w:r>
        <w:t>κοινωνικών</w:t>
      </w:r>
      <w:r>
        <w:rPr>
          <w:spacing w:val="39"/>
        </w:rPr>
        <w:t xml:space="preserve"> </w:t>
      </w:r>
      <w:r>
        <w:t>οικοσυστημάτων</w:t>
      </w:r>
      <w:r>
        <w:rPr>
          <w:spacing w:val="39"/>
        </w:rPr>
        <w:t xml:space="preserve"> </w:t>
      </w:r>
      <w:r>
        <w:t>της</w:t>
      </w:r>
    </w:p>
    <w:p w14:paraId="6C7B56F9" w14:textId="77777777" w:rsidR="0028661C" w:rsidRDefault="0028661C">
      <w:pPr>
        <w:spacing w:line="276" w:lineRule="auto"/>
        <w:jc w:val="both"/>
        <w:sectPr w:rsidR="0028661C">
          <w:pgSz w:w="11910" w:h="16840"/>
          <w:pgMar w:top="1400" w:right="780" w:bottom="720" w:left="820" w:header="0" w:footer="528" w:gutter="0"/>
          <w:cols w:space="720"/>
        </w:sectPr>
      </w:pPr>
    </w:p>
    <w:p w14:paraId="6C7B56FA" w14:textId="77777777" w:rsidR="0028661C" w:rsidRDefault="00B273B9">
      <w:pPr>
        <w:pStyle w:val="a3"/>
        <w:spacing w:before="43" w:line="276" w:lineRule="auto"/>
        <w:ind w:left="260" w:right="297"/>
        <w:jc w:val="both"/>
      </w:pPr>
      <w:r>
        <w:lastRenderedPageBreak/>
        <w:t>ανώτατης/τριτοβάθμιας εκπαίδευσης. Θα ενθαρρυνθεί ιδιαίτερα η αντιμετώπισ</w:t>
      </w:r>
      <w:r>
        <w:t xml:space="preserve">η περιφερειακών ζητημάτων, η οικοδόμηση συμμαχιών και συνασπισμών, η πιλοτική εφαρμογή νέων προσεγγίσεων και πρωτοβουλιών που βασίζονται στην ανάληψη ιδίας ευθύνης από τις χώρες. Η στήριξη της εφαρμογής της Πράσινης Συμφωνίας, η αύξηση των δυνατοτήτων ΤΠΕ </w:t>
      </w:r>
      <w:r>
        <w:t>στις τρίτες χώρες που δεν είναι συνδεδεμένες με το πρόγραμμα και η συμμετοχή των φοιτητών στις διαδικασίες σχεδιασμού και μάθησης θα αποτελέσουν οριζόντια στοιχεία της δράσης. Θα διασφαλιστούν η συνοχή, οι συνέργειες και η συμπληρωματικότητα με άλλες σχετι</w:t>
      </w:r>
      <w:r>
        <w:t>κές επιτόπιες παρεμβάσεις της Ευρωπαϊκής Ένωσης.</w:t>
      </w:r>
    </w:p>
    <w:p w14:paraId="6C7B56FB" w14:textId="77777777" w:rsidR="0028661C" w:rsidRDefault="0028661C">
      <w:pPr>
        <w:pStyle w:val="a3"/>
      </w:pPr>
    </w:p>
    <w:p w14:paraId="6C7B56FC" w14:textId="77777777" w:rsidR="0028661C" w:rsidRDefault="0028661C">
      <w:pPr>
        <w:pStyle w:val="a3"/>
      </w:pPr>
    </w:p>
    <w:p w14:paraId="6C7B56FD" w14:textId="77777777" w:rsidR="0028661C" w:rsidRDefault="0028661C">
      <w:pPr>
        <w:pStyle w:val="a3"/>
        <w:spacing w:before="8"/>
        <w:rPr>
          <w:sz w:val="29"/>
        </w:rPr>
      </w:pPr>
    </w:p>
    <w:p w14:paraId="6C7B56FE" w14:textId="77777777" w:rsidR="0028661C" w:rsidRDefault="00B273B9">
      <w:pPr>
        <w:pStyle w:val="4"/>
        <w:jc w:val="left"/>
      </w:pPr>
      <w:r>
        <w:t>ΑΝΑΜΕΝΟΜΕΝΟΣ</w:t>
      </w:r>
      <w:r>
        <w:rPr>
          <w:spacing w:val="-3"/>
        </w:rPr>
        <w:t xml:space="preserve"> </w:t>
      </w:r>
      <w:r>
        <w:rPr>
          <w:spacing w:val="-2"/>
        </w:rPr>
        <w:t>ΑΝΤΙΚΤΥΠΟΣ</w:t>
      </w:r>
    </w:p>
    <w:p w14:paraId="6C7B56FF" w14:textId="77777777" w:rsidR="0028661C" w:rsidRDefault="0028661C">
      <w:pPr>
        <w:pStyle w:val="a3"/>
        <w:spacing w:before="11"/>
        <w:rPr>
          <w:b/>
        </w:rPr>
      </w:pPr>
    </w:p>
    <w:p w14:paraId="6C7B5700" w14:textId="77777777" w:rsidR="0028661C" w:rsidRDefault="00B273B9">
      <w:pPr>
        <w:pStyle w:val="a5"/>
        <w:numPr>
          <w:ilvl w:val="0"/>
          <w:numId w:val="135"/>
        </w:numPr>
        <w:tabs>
          <w:tab w:val="left" w:pos="981"/>
        </w:tabs>
        <w:ind w:left="980" w:right="306"/>
        <w:rPr>
          <w:sz w:val="20"/>
        </w:rPr>
      </w:pPr>
      <w:r>
        <w:rPr>
          <w:sz w:val="20"/>
        </w:rPr>
        <w:t>Εκσυγχρονισμένα ανώτατα εκπαιδευτικά ιδρύματα, τα οποία όχι μόνο θα μεταφέρουν γνώσεις, αλλά και θα δημιουργήσουν</w:t>
      </w:r>
      <w:r>
        <w:rPr>
          <w:spacing w:val="-4"/>
          <w:sz w:val="20"/>
        </w:rPr>
        <w:t xml:space="preserve"> </w:t>
      </w:r>
      <w:r>
        <w:rPr>
          <w:sz w:val="20"/>
        </w:rPr>
        <w:t>οικονομική</w:t>
      </w:r>
      <w:r>
        <w:rPr>
          <w:spacing w:val="-2"/>
          <w:sz w:val="20"/>
        </w:rPr>
        <w:t xml:space="preserve"> </w:t>
      </w:r>
      <w:r>
        <w:rPr>
          <w:sz w:val="20"/>
        </w:rPr>
        <w:t>και</w:t>
      </w:r>
      <w:r>
        <w:rPr>
          <w:spacing w:val="-3"/>
          <w:sz w:val="20"/>
        </w:rPr>
        <w:t xml:space="preserve"> </w:t>
      </w:r>
      <w:r>
        <w:rPr>
          <w:sz w:val="20"/>
        </w:rPr>
        <w:t>κοινωνική</w:t>
      </w:r>
      <w:r>
        <w:rPr>
          <w:spacing w:val="-3"/>
          <w:sz w:val="20"/>
        </w:rPr>
        <w:t xml:space="preserve"> </w:t>
      </w:r>
      <w:r>
        <w:rPr>
          <w:sz w:val="20"/>
        </w:rPr>
        <w:t>αξία</w:t>
      </w:r>
      <w:r>
        <w:rPr>
          <w:spacing w:val="-3"/>
          <w:sz w:val="20"/>
        </w:rPr>
        <w:t xml:space="preserve"> </w:t>
      </w:r>
      <w:r>
        <w:rPr>
          <w:sz w:val="20"/>
        </w:rPr>
        <w:t>μέσω</w:t>
      </w:r>
      <w:r>
        <w:rPr>
          <w:spacing w:val="-3"/>
          <w:sz w:val="20"/>
        </w:rPr>
        <w:t xml:space="preserve"> </w:t>
      </w:r>
      <w:r>
        <w:rPr>
          <w:sz w:val="20"/>
        </w:rPr>
        <w:t>της</w:t>
      </w:r>
      <w:r>
        <w:rPr>
          <w:spacing w:val="-4"/>
          <w:sz w:val="20"/>
        </w:rPr>
        <w:t xml:space="preserve"> </w:t>
      </w:r>
      <w:r>
        <w:rPr>
          <w:sz w:val="20"/>
        </w:rPr>
        <w:t>μεταφοράς</w:t>
      </w:r>
      <w:r>
        <w:rPr>
          <w:spacing w:val="-4"/>
          <w:sz w:val="20"/>
        </w:rPr>
        <w:t xml:space="preserve"> </w:t>
      </w:r>
      <w:r>
        <w:rPr>
          <w:sz w:val="20"/>
        </w:rPr>
        <w:t>των</w:t>
      </w:r>
      <w:r>
        <w:rPr>
          <w:spacing w:val="-4"/>
          <w:sz w:val="20"/>
        </w:rPr>
        <w:t xml:space="preserve"> </w:t>
      </w:r>
      <w:r>
        <w:rPr>
          <w:sz w:val="20"/>
        </w:rPr>
        <w:t>αποτελεσμάτων</w:t>
      </w:r>
      <w:r>
        <w:rPr>
          <w:spacing w:val="-4"/>
          <w:sz w:val="20"/>
        </w:rPr>
        <w:t xml:space="preserve"> </w:t>
      </w:r>
      <w:r>
        <w:rPr>
          <w:sz w:val="20"/>
        </w:rPr>
        <w:t>της</w:t>
      </w:r>
      <w:r>
        <w:rPr>
          <w:spacing w:val="-1"/>
          <w:sz w:val="20"/>
        </w:rPr>
        <w:t xml:space="preserve"> </w:t>
      </w:r>
      <w:r>
        <w:rPr>
          <w:sz w:val="20"/>
        </w:rPr>
        <w:t>διδασκαλίας</w:t>
      </w:r>
      <w:r>
        <w:rPr>
          <w:spacing w:val="-4"/>
          <w:sz w:val="20"/>
        </w:rPr>
        <w:t xml:space="preserve"> </w:t>
      </w:r>
      <w:r>
        <w:rPr>
          <w:sz w:val="20"/>
        </w:rPr>
        <w:t>και της έρευνάς τους στην κοινότητα/χώρα.</w:t>
      </w:r>
    </w:p>
    <w:p w14:paraId="6C7B5701" w14:textId="77777777" w:rsidR="0028661C" w:rsidRDefault="00B273B9">
      <w:pPr>
        <w:pStyle w:val="a5"/>
        <w:numPr>
          <w:ilvl w:val="0"/>
          <w:numId w:val="135"/>
        </w:numPr>
        <w:tabs>
          <w:tab w:val="left" w:pos="981"/>
        </w:tabs>
        <w:ind w:left="980" w:right="305"/>
        <w:rPr>
          <w:sz w:val="20"/>
        </w:rPr>
      </w:pPr>
      <w:r>
        <w:rPr>
          <w:sz w:val="20"/>
        </w:rPr>
        <w:t>Βελτίωση της πρόσβασης και της ποιότητας της ανώτατης/τριτοβάθμιας εκπαίδευσης, ιδίως για τα άτομα με λιγότερες ευκαιρίες και στις φτωχότερες χώρες στις διάφορες περιφέρειες.</w:t>
      </w:r>
    </w:p>
    <w:p w14:paraId="6C7B5702" w14:textId="77777777" w:rsidR="0028661C" w:rsidRDefault="00B273B9">
      <w:pPr>
        <w:pStyle w:val="a5"/>
        <w:numPr>
          <w:ilvl w:val="0"/>
          <w:numId w:val="135"/>
        </w:numPr>
        <w:tabs>
          <w:tab w:val="left" w:pos="981"/>
        </w:tabs>
        <w:ind w:left="980" w:right="302"/>
        <w:rPr>
          <w:sz w:val="20"/>
        </w:rPr>
      </w:pPr>
      <w:r>
        <w:rPr>
          <w:sz w:val="20"/>
        </w:rPr>
        <w:t>Αυξημένη συμμετοχή των ανώτατων εκπαιδευτικών ιδρυμάτων που βρίσκονται σε απομακρυσμένες</w:t>
      </w:r>
      <w:r>
        <w:rPr>
          <w:spacing w:val="80"/>
          <w:sz w:val="20"/>
        </w:rPr>
        <w:t xml:space="preserve"> </w:t>
      </w:r>
      <w:r>
        <w:rPr>
          <w:spacing w:val="-2"/>
          <w:sz w:val="20"/>
        </w:rPr>
        <w:t>περιοχές.</w:t>
      </w:r>
    </w:p>
    <w:p w14:paraId="6C7B5703" w14:textId="77777777" w:rsidR="0028661C" w:rsidRDefault="00B273B9">
      <w:pPr>
        <w:pStyle w:val="a5"/>
        <w:numPr>
          <w:ilvl w:val="0"/>
          <w:numId w:val="135"/>
        </w:numPr>
        <w:tabs>
          <w:tab w:val="left" w:pos="981"/>
        </w:tabs>
        <w:ind w:left="980" w:right="306"/>
        <w:rPr>
          <w:sz w:val="20"/>
        </w:rPr>
      </w:pPr>
      <w:r>
        <w:rPr>
          <w:sz w:val="20"/>
        </w:rPr>
        <w:t>Διακυβέρνηση για την αποδοτική και αποτελεσματική χάραξη και εφαρμογή πολιτικής στον τομέα της ανώτατης/τριτοβάθμιας εκπαίδευσης.</w:t>
      </w:r>
    </w:p>
    <w:p w14:paraId="6C7B5704" w14:textId="77777777" w:rsidR="0028661C" w:rsidRDefault="00B273B9">
      <w:pPr>
        <w:pStyle w:val="a5"/>
        <w:numPr>
          <w:ilvl w:val="0"/>
          <w:numId w:val="135"/>
        </w:numPr>
        <w:tabs>
          <w:tab w:val="left" w:pos="981"/>
        </w:tabs>
        <w:ind w:left="980" w:right="305"/>
        <w:rPr>
          <w:sz w:val="20"/>
        </w:rPr>
      </w:pPr>
      <w:r>
        <w:rPr>
          <w:sz w:val="20"/>
        </w:rPr>
        <w:t>Περιφερειακή ολοκλήρωση και</w:t>
      </w:r>
      <w:r>
        <w:rPr>
          <w:sz w:val="20"/>
        </w:rPr>
        <w:t xml:space="preserve"> καθιέρωση συγκρίσιμης αναγνώρισης, εργαλεία διασφάλισης της ποιότητας για την υποστήριξη της ακαδημαϊκής συνεργασίας, της κινητικότητας φοιτητών, προσωπικού και ερευνητών.</w:t>
      </w:r>
    </w:p>
    <w:p w14:paraId="6C7B5705" w14:textId="77777777" w:rsidR="0028661C" w:rsidRDefault="00B273B9">
      <w:pPr>
        <w:pStyle w:val="a5"/>
        <w:numPr>
          <w:ilvl w:val="0"/>
          <w:numId w:val="135"/>
        </w:numPr>
        <w:tabs>
          <w:tab w:val="left" w:pos="981"/>
        </w:tabs>
        <w:ind w:left="980" w:right="304"/>
        <w:rPr>
          <w:sz w:val="20"/>
        </w:rPr>
      </w:pPr>
      <w:r>
        <w:rPr>
          <w:sz w:val="20"/>
        </w:rPr>
        <w:t>Ισχυρότερος δεσμός και συνεργασία με τον ιδιωτικό τομέα, για την προώθηση της καινο</w:t>
      </w:r>
      <w:r>
        <w:rPr>
          <w:sz w:val="20"/>
        </w:rPr>
        <w:t xml:space="preserve">τομίας και της </w:t>
      </w:r>
      <w:r>
        <w:rPr>
          <w:spacing w:val="-2"/>
          <w:sz w:val="20"/>
        </w:rPr>
        <w:t>επιχειρηματικότητας.</w:t>
      </w:r>
    </w:p>
    <w:p w14:paraId="6C7B5706" w14:textId="77777777" w:rsidR="0028661C" w:rsidRDefault="00B273B9">
      <w:pPr>
        <w:pStyle w:val="a5"/>
        <w:numPr>
          <w:ilvl w:val="0"/>
          <w:numId w:val="135"/>
        </w:numPr>
        <w:tabs>
          <w:tab w:val="left" w:pos="981"/>
        </w:tabs>
        <w:spacing w:before="1"/>
        <w:ind w:left="980" w:right="298"/>
        <w:rPr>
          <w:sz w:val="20"/>
        </w:rPr>
      </w:pPr>
      <w:r>
        <w:rPr>
          <w:sz w:val="20"/>
        </w:rPr>
        <w:t xml:space="preserve">Εναρμόνιση της ακαδημαϊκής κοινότητας με την αγορά εργασίας για την ενίσχυση της </w:t>
      </w:r>
      <w:proofErr w:type="spellStart"/>
      <w:r>
        <w:rPr>
          <w:sz w:val="20"/>
        </w:rPr>
        <w:t>απασχολησιμότητας</w:t>
      </w:r>
      <w:proofErr w:type="spellEnd"/>
      <w:r>
        <w:rPr>
          <w:sz w:val="20"/>
        </w:rPr>
        <w:t xml:space="preserve"> των φοιτητών.</w:t>
      </w:r>
    </w:p>
    <w:p w14:paraId="6C7B5707" w14:textId="77777777" w:rsidR="0028661C" w:rsidRDefault="00B273B9">
      <w:pPr>
        <w:pStyle w:val="a5"/>
        <w:numPr>
          <w:ilvl w:val="0"/>
          <w:numId w:val="135"/>
        </w:numPr>
        <w:tabs>
          <w:tab w:val="left" w:pos="980"/>
          <w:tab w:val="left" w:pos="981"/>
        </w:tabs>
        <w:spacing w:line="253" w:lineRule="exact"/>
        <w:ind w:left="980" w:hanging="361"/>
        <w:jc w:val="left"/>
        <w:rPr>
          <w:sz w:val="20"/>
        </w:rPr>
      </w:pPr>
      <w:r>
        <w:rPr>
          <w:sz w:val="20"/>
        </w:rPr>
        <w:t>Καλλιέργεια</w:t>
      </w:r>
      <w:r>
        <w:rPr>
          <w:spacing w:val="-10"/>
          <w:sz w:val="20"/>
        </w:rPr>
        <w:t xml:space="preserve"> </w:t>
      </w:r>
      <w:r>
        <w:rPr>
          <w:sz w:val="20"/>
        </w:rPr>
        <w:t>του</w:t>
      </w:r>
      <w:r>
        <w:rPr>
          <w:spacing w:val="-8"/>
          <w:sz w:val="20"/>
        </w:rPr>
        <w:t xml:space="preserve"> </w:t>
      </w:r>
      <w:r>
        <w:rPr>
          <w:sz w:val="20"/>
        </w:rPr>
        <w:t>πνεύματος</w:t>
      </w:r>
      <w:r>
        <w:rPr>
          <w:spacing w:val="-7"/>
          <w:sz w:val="20"/>
        </w:rPr>
        <w:t xml:space="preserve"> </w:t>
      </w:r>
      <w:r>
        <w:rPr>
          <w:sz w:val="20"/>
        </w:rPr>
        <w:t>ανάληψης</w:t>
      </w:r>
      <w:r>
        <w:rPr>
          <w:spacing w:val="-9"/>
          <w:sz w:val="20"/>
        </w:rPr>
        <w:t xml:space="preserve"> </w:t>
      </w:r>
      <w:r>
        <w:rPr>
          <w:sz w:val="20"/>
        </w:rPr>
        <w:t>πρωτοβουλιών</w:t>
      </w:r>
      <w:r>
        <w:rPr>
          <w:spacing w:val="-9"/>
          <w:sz w:val="20"/>
        </w:rPr>
        <w:t xml:space="preserve"> </w:t>
      </w:r>
      <w:r>
        <w:rPr>
          <w:sz w:val="20"/>
        </w:rPr>
        <w:t>και</w:t>
      </w:r>
      <w:r>
        <w:rPr>
          <w:spacing w:val="-8"/>
          <w:sz w:val="20"/>
        </w:rPr>
        <w:t xml:space="preserve"> </w:t>
      </w:r>
      <w:r>
        <w:rPr>
          <w:sz w:val="20"/>
        </w:rPr>
        <w:t>του</w:t>
      </w:r>
      <w:r>
        <w:rPr>
          <w:spacing w:val="-9"/>
          <w:sz w:val="20"/>
        </w:rPr>
        <w:t xml:space="preserve"> </w:t>
      </w:r>
      <w:r>
        <w:rPr>
          <w:sz w:val="20"/>
        </w:rPr>
        <w:t>επιχειρηματικού</w:t>
      </w:r>
      <w:r>
        <w:rPr>
          <w:spacing w:val="-8"/>
          <w:sz w:val="20"/>
        </w:rPr>
        <w:t xml:space="preserve"> </w:t>
      </w:r>
      <w:r>
        <w:rPr>
          <w:sz w:val="20"/>
        </w:rPr>
        <w:t>πνεύματος</w:t>
      </w:r>
      <w:r>
        <w:rPr>
          <w:spacing w:val="-9"/>
          <w:sz w:val="20"/>
        </w:rPr>
        <w:t xml:space="preserve"> </w:t>
      </w:r>
      <w:r>
        <w:rPr>
          <w:sz w:val="20"/>
        </w:rPr>
        <w:t>των</w:t>
      </w:r>
      <w:r>
        <w:rPr>
          <w:spacing w:val="-9"/>
          <w:sz w:val="20"/>
        </w:rPr>
        <w:t xml:space="preserve"> </w:t>
      </w:r>
      <w:r>
        <w:rPr>
          <w:spacing w:val="-2"/>
          <w:sz w:val="20"/>
        </w:rPr>
        <w:t>φοιτητών.</w:t>
      </w:r>
    </w:p>
    <w:p w14:paraId="6C7B5708" w14:textId="77777777" w:rsidR="0028661C" w:rsidRDefault="00B273B9">
      <w:pPr>
        <w:pStyle w:val="a5"/>
        <w:numPr>
          <w:ilvl w:val="0"/>
          <w:numId w:val="135"/>
        </w:numPr>
        <w:tabs>
          <w:tab w:val="left" w:pos="980"/>
          <w:tab w:val="left" w:pos="981"/>
        </w:tabs>
        <w:spacing w:before="2" w:line="255" w:lineRule="exact"/>
        <w:ind w:left="980" w:hanging="361"/>
        <w:jc w:val="left"/>
        <w:rPr>
          <w:sz w:val="20"/>
        </w:rPr>
      </w:pPr>
      <w:r>
        <w:rPr>
          <w:sz w:val="20"/>
        </w:rPr>
        <w:t>Αυξημένο</w:t>
      </w:r>
      <w:r>
        <w:rPr>
          <w:spacing w:val="-8"/>
          <w:sz w:val="20"/>
        </w:rPr>
        <w:t xml:space="preserve"> </w:t>
      </w:r>
      <w:r>
        <w:rPr>
          <w:sz w:val="20"/>
        </w:rPr>
        <w:t>επ</w:t>
      </w:r>
      <w:r>
        <w:rPr>
          <w:sz w:val="20"/>
        </w:rPr>
        <w:t>ίπεδο</w:t>
      </w:r>
      <w:r>
        <w:rPr>
          <w:spacing w:val="-8"/>
          <w:sz w:val="20"/>
        </w:rPr>
        <w:t xml:space="preserve"> </w:t>
      </w:r>
      <w:r>
        <w:rPr>
          <w:sz w:val="20"/>
        </w:rPr>
        <w:t>ψηφιακών</w:t>
      </w:r>
      <w:r>
        <w:rPr>
          <w:spacing w:val="-7"/>
          <w:sz w:val="20"/>
        </w:rPr>
        <w:t xml:space="preserve"> </w:t>
      </w:r>
      <w:r>
        <w:rPr>
          <w:sz w:val="20"/>
        </w:rPr>
        <w:t>ικανοτήτων</w:t>
      </w:r>
      <w:r>
        <w:rPr>
          <w:spacing w:val="-9"/>
          <w:sz w:val="20"/>
        </w:rPr>
        <w:t xml:space="preserve"> </w:t>
      </w:r>
      <w:r>
        <w:rPr>
          <w:sz w:val="20"/>
        </w:rPr>
        <w:t>των</w:t>
      </w:r>
      <w:r>
        <w:rPr>
          <w:spacing w:val="-6"/>
          <w:sz w:val="20"/>
        </w:rPr>
        <w:t xml:space="preserve"> </w:t>
      </w:r>
      <w:r>
        <w:rPr>
          <w:sz w:val="20"/>
        </w:rPr>
        <w:t>φοιτητών</w:t>
      </w:r>
      <w:r>
        <w:rPr>
          <w:spacing w:val="-9"/>
          <w:sz w:val="20"/>
        </w:rPr>
        <w:t xml:space="preserve"> </w:t>
      </w:r>
      <w:r>
        <w:rPr>
          <w:sz w:val="20"/>
        </w:rPr>
        <w:t>και</w:t>
      </w:r>
      <w:r>
        <w:rPr>
          <w:spacing w:val="-8"/>
          <w:sz w:val="20"/>
        </w:rPr>
        <w:t xml:space="preserve"> </w:t>
      </w:r>
      <w:r>
        <w:rPr>
          <w:sz w:val="20"/>
        </w:rPr>
        <w:t>του</w:t>
      </w:r>
      <w:r>
        <w:rPr>
          <w:spacing w:val="-8"/>
          <w:sz w:val="20"/>
        </w:rPr>
        <w:t xml:space="preserve"> </w:t>
      </w:r>
      <w:r>
        <w:rPr>
          <w:spacing w:val="-2"/>
          <w:sz w:val="20"/>
        </w:rPr>
        <w:t>προσωπικού.</w:t>
      </w:r>
    </w:p>
    <w:p w14:paraId="6C7B5709" w14:textId="77777777" w:rsidR="0028661C" w:rsidRDefault="00B273B9">
      <w:pPr>
        <w:pStyle w:val="a5"/>
        <w:numPr>
          <w:ilvl w:val="0"/>
          <w:numId w:val="135"/>
        </w:numPr>
        <w:tabs>
          <w:tab w:val="left" w:pos="980"/>
          <w:tab w:val="left" w:pos="981"/>
        </w:tabs>
        <w:spacing w:line="254" w:lineRule="exact"/>
        <w:ind w:left="980" w:hanging="361"/>
        <w:jc w:val="left"/>
        <w:rPr>
          <w:sz w:val="20"/>
        </w:rPr>
      </w:pPr>
      <w:r>
        <w:rPr>
          <w:sz w:val="20"/>
        </w:rPr>
        <w:t>Θεσμική</w:t>
      </w:r>
      <w:r>
        <w:rPr>
          <w:spacing w:val="-6"/>
          <w:sz w:val="20"/>
        </w:rPr>
        <w:t xml:space="preserve"> </w:t>
      </w:r>
      <w:r>
        <w:rPr>
          <w:sz w:val="20"/>
        </w:rPr>
        <w:t>κυριότητα</w:t>
      </w:r>
      <w:r>
        <w:rPr>
          <w:spacing w:val="-8"/>
          <w:sz w:val="20"/>
        </w:rPr>
        <w:t xml:space="preserve"> </w:t>
      </w:r>
      <w:r>
        <w:rPr>
          <w:sz w:val="20"/>
        </w:rPr>
        <w:t>των</w:t>
      </w:r>
      <w:r>
        <w:rPr>
          <w:spacing w:val="-7"/>
          <w:sz w:val="20"/>
        </w:rPr>
        <w:t xml:space="preserve"> </w:t>
      </w:r>
      <w:r>
        <w:rPr>
          <w:sz w:val="20"/>
        </w:rPr>
        <w:t>αποτελεσμάτων</w:t>
      </w:r>
      <w:r>
        <w:rPr>
          <w:spacing w:val="-7"/>
          <w:sz w:val="20"/>
        </w:rPr>
        <w:t xml:space="preserve"> </w:t>
      </w:r>
      <w:r>
        <w:rPr>
          <w:sz w:val="20"/>
        </w:rPr>
        <w:t>της</w:t>
      </w:r>
      <w:r>
        <w:rPr>
          <w:spacing w:val="-8"/>
          <w:sz w:val="20"/>
        </w:rPr>
        <w:t xml:space="preserve"> </w:t>
      </w:r>
      <w:r>
        <w:rPr>
          <w:sz w:val="20"/>
        </w:rPr>
        <w:t>δράσης</w:t>
      </w:r>
      <w:r>
        <w:rPr>
          <w:spacing w:val="-7"/>
          <w:sz w:val="20"/>
        </w:rPr>
        <w:t xml:space="preserve"> </w:t>
      </w:r>
      <w:r>
        <w:rPr>
          <w:sz w:val="20"/>
        </w:rPr>
        <w:t>CBHE</w:t>
      </w:r>
      <w:r>
        <w:rPr>
          <w:spacing w:val="-6"/>
          <w:sz w:val="20"/>
        </w:rPr>
        <w:t xml:space="preserve"> </w:t>
      </w:r>
      <w:r>
        <w:rPr>
          <w:sz w:val="20"/>
        </w:rPr>
        <w:t>και,</w:t>
      </w:r>
      <w:r>
        <w:rPr>
          <w:spacing w:val="-7"/>
          <w:sz w:val="20"/>
        </w:rPr>
        <w:t xml:space="preserve"> </w:t>
      </w:r>
      <w:r>
        <w:rPr>
          <w:sz w:val="20"/>
        </w:rPr>
        <w:t>ως</w:t>
      </w:r>
      <w:r>
        <w:rPr>
          <w:spacing w:val="-7"/>
          <w:sz w:val="20"/>
        </w:rPr>
        <w:t xml:space="preserve"> </w:t>
      </w:r>
      <w:r>
        <w:rPr>
          <w:sz w:val="20"/>
        </w:rPr>
        <w:t>εκ</w:t>
      </w:r>
      <w:r>
        <w:rPr>
          <w:spacing w:val="-7"/>
          <w:sz w:val="20"/>
        </w:rPr>
        <w:t xml:space="preserve"> </w:t>
      </w:r>
      <w:r>
        <w:rPr>
          <w:sz w:val="20"/>
        </w:rPr>
        <w:t>τούτου,</w:t>
      </w:r>
      <w:r>
        <w:rPr>
          <w:spacing w:val="-6"/>
          <w:sz w:val="20"/>
        </w:rPr>
        <w:t xml:space="preserve"> </w:t>
      </w:r>
      <w:r>
        <w:rPr>
          <w:sz w:val="20"/>
        </w:rPr>
        <w:t>διασφάλιση</w:t>
      </w:r>
      <w:r>
        <w:rPr>
          <w:spacing w:val="-7"/>
          <w:sz w:val="20"/>
        </w:rPr>
        <w:t xml:space="preserve"> </w:t>
      </w:r>
      <w:r>
        <w:rPr>
          <w:sz w:val="20"/>
        </w:rPr>
        <w:t>της</w:t>
      </w:r>
      <w:r>
        <w:rPr>
          <w:spacing w:val="-7"/>
          <w:sz w:val="20"/>
        </w:rPr>
        <w:t xml:space="preserve"> </w:t>
      </w:r>
      <w:r>
        <w:rPr>
          <w:spacing w:val="-2"/>
          <w:sz w:val="20"/>
        </w:rPr>
        <w:t>βιωσιμότητας.</w:t>
      </w:r>
    </w:p>
    <w:p w14:paraId="6C7B570A" w14:textId="77777777" w:rsidR="0028661C" w:rsidRDefault="00B273B9">
      <w:pPr>
        <w:pStyle w:val="a5"/>
        <w:numPr>
          <w:ilvl w:val="0"/>
          <w:numId w:val="135"/>
        </w:numPr>
        <w:tabs>
          <w:tab w:val="left" w:pos="980"/>
          <w:tab w:val="left" w:pos="981"/>
        </w:tabs>
        <w:ind w:left="980" w:right="307"/>
        <w:jc w:val="left"/>
        <w:rPr>
          <w:sz w:val="20"/>
        </w:rPr>
      </w:pPr>
      <w:r>
        <w:rPr>
          <w:sz w:val="20"/>
        </w:rPr>
        <w:t>Εθνική ανάληψη ευθύνης μέσω πειραματισμού και ευρείας διάδοσης των θετικών και βέλτιστων πρακτικών στην ανώτατη/τριτοβάθμια εκπαίδευση.</w:t>
      </w:r>
    </w:p>
    <w:p w14:paraId="6C7B570B" w14:textId="77777777" w:rsidR="0028661C" w:rsidRDefault="00B273B9">
      <w:pPr>
        <w:pStyle w:val="a5"/>
        <w:numPr>
          <w:ilvl w:val="0"/>
          <w:numId w:val="135"/>
        </w:numPr>
        <w:tabs>
          <w:tab w:val="left" w:pos="980"/>
          <w:tab w:val="left" w:pos="981"/>
        </w:tabs>
        <w:ind w:left="980" w:right="301"/>
        <w:jc w:val="left"/>
        <w:rPr>
          <w:sz w:val="20"/>
        </w:rPr>
      </w:pPr>
      <w:r>
        <w:rPr>
          <w:sz w:val="20"/>
        </w:rPr>
        <w:t>Αύξηση</w:t>
      </w:r>
      <w:r>
        <w:rPr>
          <w:spacing w:val="80"/>
          <w:sz w:val="20"/>
        </w:rPr>
        <w:t xml:space="preserve"> </w:t>
      </w:r>
      <w:r>
        <w:rPr>
          <w:sz w:val="20"/>
        </w:rPr>
        <w:t>της</w:t>
      </w:r>
      <w:r>
        <w:rPr>
          <w:spacing w:val="80"/>
          <w:sz w:val="20"/>
        </w:rPr>
        <w:t xml:space="preserve"> </w:t>
      </w:r>
      <w:r>
        <w:rPr>
          <w:sz w:val="20"/>
        </w:rPr>
        <w:t>ικανότητας</w:t>
      </w:r>
      <w:r>
        <w:rPr>
          <w:spacing w:val="80"/>
          <w:sz w:val="20"/>
        </w:rPr>
        <w:t xml:space="preserve"> </w:t>
      </w:r>
      <w:r>
        <w:rPr>
          <w:sz w:val="20"/>
        </w:rPr>
        <w:t>και</w:t>
      </w:r>
      <w:r>
        <w:rPr>
          <w:spacing w:val="80"/>
          <w:sz w:val="20"/>
        </w:rPr>
        <w:t xml:space="preserve"> </w:t>
      </w:r>
      <w:r>
        <w:rPr>
          <w:sz w:val="20"/>
        </w:rPr>
        <w:t>του</w:t>
      </w:r>
      <w:r>
        <w:rPr>
          <w:spacing w:val="80"/>
          <w:sz w:val="20"/>
        </w:rPr>
        <w:t xml:space="preserve"> </w:t>
      </w:r>
      <w:r>
        <w:rPr>
          <w:sz w:val="20"/>
        </w:rPr>
        <w:t>επαγγελματισμού</w:t>
      </w:r>
      <w:r>
        <w:rPr>
          <w:spacing w:val="80"/>
          <w:sz w:val="20"/>
        </w:rPr>
        <w:t xml:space="preserve"> </w:t>
      </w:r>
      <w:r>
        <w:rPr>
          <w:sz w:val="20"/>
        </w:rPr>
        <w:t>για</w:t>
      </w:r>
      <w:r>
        <w:rPr>
          <w:spacing w:val="80"/>
          <w:sz w:val="20"/>
        </w:rPr>
        <w:t xml:space="preserve"> </w:t>
      </w:r>
      <w:r>
        <w:rPr>
          <w:sz w:val="20"/>
        </w:rPr>
        <w:t>εργασία</w:t>
      </w:r>
      <w:r>
        <w:rPr>
          <w:spacing w:val="80"/>
          <w:sz w:val="20"/>
        </w:rPr>
        <w:t xml:space="preserve"> </w:t>
      </w:r>
      <w:r>
        <w:rPr>
          <w:sz w:val="20"/>
        </w:rPr>
        <w:t>σε</w:t>
      </w:r>
      <w:r>
        <w:rPr>
          <w:spacing w:val="80"/>
          <w:sz w:val="20"/>
        </w:rPr>
        <w:t xml:space="preserve"> </w:t>
      </w:r>
      <w:r>
        <w:rPr>
          <w:sz w:val="20"/>
        </w:rPr>
        <w:t>διεθνές</w:t>
      </w:r>
      <w:r>
        <w:rPr>
          <w:spacing w:val="80"/>
          <w:sz w:val="20"/>
        </w:rPr>
        <w:t xml:space="preserve"> </w:t>
      </w:r>
      <w:r>
        <w:rPr>
          <w:sz w:val="20"/>
        </w:rPr>
        <w:t>επίπεδο:</w:t>
      </w:r>
      <w:r>
        <w:rPr>
          <w:spacing w:val="80"/>
          <w:sz w:val="20"/>
        </w:rPr>
        <w:t xml:space="preserve"> </w:t>
      </w:r>
      <w:r>
        <w:rPr>
          <w:sz w:val="20"/>
        </w:rPr>
        <w:t>βελτίωση</w:t>
      </w:r>
      <w:r>
        <w:rPr>
          <w:spacing w:val="80"/>
          <w:sz w:val="20"/>
        </w:rPr>
        <w:t xml:space="preserve"> </w:t>
      </w:r>
      <w:r>
        <w:rPr>
          <w:sz w:val="20"/>
        </w:rPr>
        <w:t>των διαχειριστικών ικανοτήτων και</w:t>
      </w:r>
      <w:r>
        <w:rPr>
          <w:sz w:val="20"/>
        </w:rPr>
        <w:t xml:space="preserve"> των στρατηγικών διεθνοποίησης·</w:t>
      </w:r>
    </w:p>
    <w:p w14:paraId="6C7B570C" w14:textId="77777777" w:rsidR="0028661C" w:rsidRDefault="00B273B9">
      <w:pPr>
        <w:pStyle w:val="a5"/>
        <w:numPr>
          <w:ilvl w:val="0"/>
          <w:numId w:val="135"/>
        </w:numPr>
        <w:tabs>
          <w:tab w:val="left" w:pos="973"/>
          <w:tab w:val="left" w:pos="974"/>
        </w:tabs>
        <w:ind w:left="973" w:right="307" w:hanging="356"/>
        <w:jc w:val="left"/>
        <w:rPr>
          <w:sz w:val="20"/>
        </w:rPr>
      </w:pPr>
      <w:r>
        <w:rPr>
          <w:sz w:val="20"/>
        </w:rPr>
        <w:t>Βελτίωση της ποιότητας ως προς την προετοιμασία, την υλοποίηση, τον έλεγχο και την παρακολούθηση των διεθνών σχεδίων.</w:t>
      </w:r>
    </w:p>
    <w:p w14:paraId="6C7B570D" w14:textId="77777777" w:rsidR="0028661C" w:rsidRDefault="0028661C">
      <w:pPr>
        <w:pStyle w:val="a3"/>
      </w:pPr>
    </w:p>
    <w:p w14:paraId="6C7B570E" w14:textId="77777777" w:rsidR="0028661C" w:rsidRDefault="0028661C">
      <w:pPr>
        <w:pStyle w:val="a3"/>
        <w:spacing w:before="8"/>
        <w:rPr>
          <w:sz w:val="19"/>
        </w:rPr>
      </w:pPr>
    </w:p>
    <w:p w14:paraId="6C7B570F" w14:textId="77777777" w:rsidR="0028661C" w:rsidRDefault="00B273B9">
      <w:pPr>
        <w:pStyle w:val="4"/>
        <w:jc w:val="left"/>
      </w:pPr>
      <w:r>
        <w:rPr>
          <w:spacing w:val="-2"/>
        </w:rPr>
        <w:t>ΔΡΑΣΤΗΡΙΟΤΗΤΕΣ</w:t>
      </w:r>
    </w:p>
    <w:p w14:paraId="6C7B5710" w14:textId="77777777" w:rsidR="0028661C" w:rsidRDefault="0028661C">
      <w:pPr>
        <w:pStyle w:val="a3"/>
        <w:spacing w:before="1"/>
        <w:rPr>
          <w:b/>
        </w:rPr>
      </w:pPr>
    </w:p>
    <w:p w14:paraId="6C7B5711" w14:textId="77777777" w:rsidR="0028661C" w:rsidRDefault="00B273B9">
      <w:pPr>
        <w:pStyle w:val="a3"/>
        <w:spacing w:line="276" w:lineRule="auto"/>
        <w:ind w:left="260" w:right="302"/>
        <w:jc w:val="both"/>
      </w:pPr>
      <w:r>
        <w:t>Οι</w:t>
      </w:r>
      <w:r>
        <w:rPr>
          <w:spacing w:val="-1"/>
        </w:rPr>
        <w:t xml:space="preserve"> </w:t>
      </w:r>
      <w:r>
        <w:t>προτεινόμενες</w:t>
      </w:r>
      <w:r>
        <w:rPr>
          <w:spacing w:val="-2"/>
        </w:rPr>
        <w:t xml:space="preserve"> </w:t>
      </w:r>
      <w:r>
        <w:t>δραστηριότητες</w:t>
      </w:r>
      <w:r>
        <w:rPr>
          <w:spacing w:val="-2"/>
        </w:rPr>
        <w:t xml:space="preserve"> </w:t>
      </w:r>
      <w:r>
        <w:t>πρέπει</w:t>
      </w:r>
      <w:r>
        <w:rPr>
          <w:spacing w:val="-2"/>
        </w:rPr>
        <w:t xml:space="preserve"> </w:t>
      </w:r>
      <w:r>
        <w:t>να</w:t>
      </w:r>
      <w:r>
        <w:rPr>
          <w:spacing w:val="-2"/>
        </w:rPr>
        <w:t xml:space="preserve"> </w:t>
      </w:r>
      <w:r>
        <w:t>συνδέονται</w:t>
      </w:r>
      <w:r>
        <w:rPr>
          <w:spacing w:val="-2"/>
        </w:rPr>
        <w:t xml:space="preserve"> </w:t>
      </w:r>
      <w:r>
        <w:t>άμεσα</w:t>
      </w:r>
      <w:r>
        <w:rPr>
          <w:spacing w:val="-2"/>
        </w:rPr>
        <w:t xml:space="preserve"> </w:t>
      </w:r>
      <w:r>
        <w:t>με</w:t>
      </w:r>
      <w:r>
        <w:rPr>
          <w:spacing w:val="-1"/>
        </w:rPr>
        <w:t xml:space="preserve"> </w:t>
      </w:r>
      <w:r>
        <w:t>τους</w:t>
      </w:r>
      <w:r>
        <w:rPr>
          <w:spacing w:val="-2"/>
        </w:rPr>
        <w:t xml:space="preserve"> </w:t>
      </w:r>
      <w:r>
        <w:t>ανωτέρω</w:t>
      </w:r>
      <w:r>
        <w:rPr>
          <w:spacing w:val="-2"/>
        </w:rPr>
        <w:t xml:space="preserve"> </w:t>
      </w:r>
      <w:r>
        <w:t>στόχους,</w:t>
      </w:r>
      <w:r>
        <w:rPr>
          <w:spacing w:val="-1"/>
        </w:rPr>
        <w:t xml:space="preserve"> </w:t>
      </w:r>
      <w:r>
        <w:t>τους</w:t>
      </w:r>
      <w:r>
        <w:rPr>
          <w:spacing w:val="-2"/>
        </w:rPr>
        <w:t xml:space="preserve"> </w:t>
      </w:r>
      <w:r>
        <w:t>τομείς</w:t>
      </w:r>
      <w:r>
        <w:rPr>
          <w:spacing w:val="-2"/>
        </w:rPr>
        <w:t xml:space="preserve"> </w:t>
      </w:r>
      <w:r>
        <w:t>περιφερειακών προτεραιοτήτων, τα χαρακτηριστικά των σκελών (βλ. κατωτέρω) και πρέπει να παρουσιάζονται αναλυτικά σε μια περιγραφή σχεδίου που καλύπτει ολόκληρη την περίοδο υλοποίησης.</w:t>
      </w:r>
    </w:p>
    <w:p w14:paraId="6C7B5712" w14:textId="77777777" w:rsidR="0028661C" w:rsidRDefault="0028661C">
      <w:pPr>
        <w:pStyle w:val="a3"/>
        <w:spacing w:before="4"/>
        <w:rPr>
          <w:sz w:val="16"/>
        </w:rPr>
      </w:pPr>
    </w:p>
    <w:p w14:paraId="6C7B5713" w14:textId="77777777" w:rsidR="0028661C" w:rsidRDefault="00B273B9">
      <w:pPr>
        <w:pStyle w:val="a3"/>
        <w:spacing w:line="276" w:lineRule="auto"/>
        <w:ind w:left="260" w:right="301"/>
        <w:jc w:val="both"/>
      </w:pPr>
      <w:r>
        <w:t xml:space="preserve">Στο πλαίσιο της παρούσας δράσης, οι δραστηριότητες των σχεδίων </w:t>
      </w:r>
      <w:r>
        <w:t>πρέπει να αποσκοπούν στην ενίσχυση και την ωφέλεια των επιλέξιμων τρίτων χωρών που δεν είναι συνδεδεμένες με το πρόγραμμα, των ανώτατων εκπαιδευτικών ιδρυμάτων τους και άλλων οργανισμών που δραστηριοποιούνται στον τομέα της ανώτατης/τριτοβάθμιας</w:t>
      </w:r>
      <w:r>
        <w:rPr>
          <w:spacing w:val="40"/>
        </w:rPr>
        <w:t xml:space="preserve"> </w:t>
      </w:r>
      <w:r>
        <w:t>εκπαίδευσης και συστημάτων.</w:t>
      </w:r>
    </w:p>
    <w:p w14:paraId="6C7B5714" w14:textId="77777777" w:rsidR="0028661C" w:rsidRDefault="0028661C">
      <w:pPr>
        <w:pStyle w:val="a3"/>
        <w:spacing w:before="6"/>
        <w:rPr>
          <w:sz w:val="16"/>
        </w:rPr>
      </w:pPr>
    </w:p>
    <w:p w14:paraId="6C7B5715" w14:textId="77777777" w:rsidR="0028661C" w:rsidRDefault="00B273B9">
      <w:pPr>
        <w:pStyle w:val="a3"/>
        <w:spacing w:line="276" w:lineRule="auto"/>
        <w:ind w:left="260" w:right="299"/>
        <w:jc w:val="both"/>
      </w:pPr>
      <w:r>
        <w:t>Τα χρηματοδοτούμενα σχέδια θα μπορούν να ενσωματώσουν ευρύ φάσμα δραστηριοτήτων συνεργασίας, ανταλλαγών, επικοινωνίας και άλλων δραστηριοτήτων, παραδείγματα των οποίων παρέχονται στην περιγραφή των τριών</w:t>
      </w:r>
      <w:r>
        <w:rPr>
          <w:spacing w:val="-1"/>
        </w:rPr>
        <w:t xml:space="preserve"> </w:t>
      </w:r>
      <w:r>
        <w:t>σκελών</w:t>
      </w:r>
      <w:r>
        <w:rPr>
          <w:spacing w:val="-1"/>
        </w:rPr>
        <w:t xml:space="preserve"> </w:t>
      </w:r>
      <w:r>
        <w:t>που</w:t>
      </w:r>
      <w:r>
        <w:rPr>
          <w:spacing w:val="-1"/>
        </w:rPr>
        <w:t xml:space="preserve"> </w:t>
      </w:r>
      <w:r>
        <w:t>είναι</w:t>
      </w:r>
      <w:r>
        <w:rPr>
          <w:spacing w:val="-1"/>
        </w:rPr>
        <w:t xml:space="preserve"> </w:t>
      </w:r>
      <w:r>
        <w:t>διαθέσ</w:t>
      </w:r>
      <w:r>
        <w:t>ιμα</w:t>
      </w:r>
      <w:r>
        <w:rPr>
          <w:spacing w:val="-1"/>
        </w:rPr>
        <w:t xml:space="preserve"> </w:t>
      </w:r>
      <w:r>
        <w:t>στο</w:t>
      </w:r>
      <w:r>
        <w:rPr>
          <w:spacing w:val="-1"/>
        </w:rPr>
        <w:t xml:space="preserve"> </w:t>
      </w:r>
      <w:r>
        <w:t>πλαίσιο</w:t>
      </w:r>
      <w:r>
        <w:rPr>
          <w:spacing w:val="-1"/>
        </w:rPr>
        <w:t xml:space="preserve"> </w:t>
      </w:r>
      <w:r>
        <w:t>της</w:t>
      </w:r>
      <w:r>
        <w:rPr>
          <w:spacing w:val="-1"/>
        </w:rPr>
        <w:t xml:space="preserve"> </w:t>
      </w:r>
      <w:r>
        <w:t>παρούσας</w:t>
      </w:r>
      <w:r>
        <w:rPr>
          <w:spacing w:val="-2"/>
        </w:rPr>
        <w:t xml:space="preserve"> </w:t>
      </w:r>
      <w:r>
        <w:t>δράσης.</w:t>
      </w:r>
      <w:r>
        <w:rPr>
          <w:spacing w:val="-1"/>
        </w:rPr>
        <w:t xml:space="preserve"> </w:t>
      </w:r>
      <w:r>
        <w:t>Οι προτεινόμενες</w:t>
      </w:r>
      <w:r>
        <w:rPr>
          <w:spacing w:val="-1"/>
        </w:rPr>
        <w:t xml:space="preserve"> </w:t>
      </w:r>
      <w:r>
        <w:t>δραστηριότητες</w:t>
      </w:r>
      <w:r>
        <w:rPr>
          <w:spacing w:val="-1"/>
        </w:rPr>
        <w:t xml:space="preserve"> </w:t>
      </w:r>
      <w:r>
        <w:t>θα</w:t>
      </w:r>
      <w:r>
        <w:rPr>
          <w:spacing w:val="-1"/>
        </w:rPr>
        <w:t xml:space="preserve"> </w:t>
      </w:r>
      <w:r>
        <w:t>πρέπει</w:t>
      </w:r>
      <w:r>
        <w:rPr>
          <w:spacing w:val="-1"/>
        </w:rPr>
        <w:t xml:space="preserve"> </w:t>
      </w:r>
      <w:r>
        <w:t>να προσδίδουν προστιθέμενη αξία και θα έχουν άμεσο αντίκτυπο στην επίτευξη των αποτελεσμάτων του σχεδίου.</w:t>
      </w:r>
    </w:p>
    <w:p w14:paraId="6C7B5716" w14:textId="77777777" w:rsidR="0028661C" w:rsidRDefault="0028661C">
      <w:pPr>
        <w:spacing w:line="276" w:lineRule="auto"/>
        <w:jc w:val="both"/>
        <w:sectPr w:rsidR="0028661C">
          <w:pgSz w:w="11910" w:h="16840"/>
          <w:pgMar w:top="1380" w:right="780" w:bottom="720" w:left="820" w:header="0" w:footer="528" w:gutter="0"/>
          <w:cols w:space="720"/>
        </w:sectPr>
      </w:pPr>
    </w:p>
    <w:p w14:paraId="6C7B5717" w14:textId="77777777" w:rsidR="0028661C" w:rsidRDefault="00B273B9">
      <w:pPr>
        <w:pStyle w:val="4"/>
        <w:spacing w:before="28"/>
      </w:pPr>
      <w:r>
        <w:lastRenderedPageBreak/>
        <w:t>ΓΕΩΓΡΑΦΙΚΟΙ</w:t>
      </w:r>
      <w:r>
        <w:rPr>
          <w:spacing w:val="-4"/>
        </w:rPr>
        <w:t xml:space="preserve"> </w:t>
      </w:r>
      <w:r>
        <w:rPr>
          <w:spacing w:val="-2"/>
        </w:rPr>
        <w:t>ΣΤΟΧΟΙ</w:t>
      </w:r>
    </w:p>
    <w:p w14:paraId="6C7B5718" w14:textId="77777777" w:rsidR="0028661C" w:rsidRDefault="0028661C">
      <w:pPr>
        <w:pStyle w:val="a3"/>
        <w:spacing w:before="10"/>
        <w:rPr>
          <w:b/>
          <w:sz w:val="19"/>
        </w:rPr>
      </w:pPr>
    </w:p>
    <w:p w14:paraId="6C7B5719" w14:textId="77777777" w:rsidR="0028661C" w:rsidRDefault="00B273B9">
      <w:pPr>
        <w:pStyle w:val="a3"/>
        <w:ind w:left="260"/>
        <w:jc w:val="both"/>
      </w:pPr>
      <w:r>
        <w:t>Τα</w:t>
      </w:r>
      <w:r>
        <w:rPr>
          <w:spacing w:val="-8"/>
        </w:rPr>
        <w:t xml:space="preserve"> </w:t>
      </w:r>
      <w:r>
        <w:t>σχέδια</w:t>
      </w:r>
      <w:r>
        <w:rPr>
          <w:spacing w:val="-4"/>
        </w:rPr>
        <w:t xml:space="preserve"> </w:t>
      </w:r>
      <w:r>
        <w:t>CBHE</w:t>
      </w:r>
      <w:r>
        <w:rPr>
          <w:spacing w:val="-7"/>
        </w:rPr>
        <w:t xml:space="preserve"> </w:t>
      </w:r>
      <w:r>
        <w:t>μπορούν</w:t>
      </w:r>
      <w:r>
        <w:rPr>
          <w:spacing w:val="-7"/>
        </w:rPr>
        <w:t xml:space="preserve"> </w:t>
      </w:r>
      <w:r>
        <w:t>να</w:t>
      </w:r>
      <w:r>
        <w:rPr>
          <w:spacing w:val="-7"/>
        </w:rPr>
        <w:t xml:space="preserve"> </w:t>
      </w:r>
      <w:r>
        <w:t>εφαρμοστούν</w:t>
      </w:r>
      <w:r>
        <w:rPr>
          <w:spacing w:val="-7"/>
        </w:rPr>
        <w:t xml:space="preserve"> </w:t>
      </w:r>
      <w:r>
        <w:rPr>
          <w:spacing w:val="-5"/>
        </w:rPr>
        <w:t>ως:</w:t>
      </w:r>
    </w:p>
    <w:p w14:paraId="6C7B571A" w14:textId="77777777" w:rsidR="0028661C" w:rsidRDefault="0028661C">
      <w:pPr>
        <w:pStyle w:val="a3"/>
      </w:pPr>
    </w:p>
    <w:p w14:paraId="6C7B571B" w14:textId="77777777" w:rsidR="0028661C" w:rsidRDefault="00B273B9">
      <w:pPr>
        <w:pStyle w:val="a5"/>
        <w:numPr>
          <w:ilvl w:val="0"/>
          <w:numId w:val="135"/>
        </w:numPr>
        <w:tabs>
          <w:tab w:val="left" w:pos="980"/>
          <w:tab w:val="left" w:pos="981"/>
        </w:tabs>
        <w:spacing w:before="1"/>
        <w:ind w:left="980" w:right="303"/>
        <w:jc w:val="left"/>
        <w:rPr>
          <w:sz w:val="20"/>
        </w:rPr>
      </w:pPr>
      <w:r>
        <w:rPr>
          <w:sz w:val="20"/>
        </w:rPr>
        <w:t>εθνικά σχέδια, δηλαδή σχέδια στα οποία συμμετέχουν ιδρύματα από μία μόνον επιλέξιμη τρίτη χώρα που</w:t>
      </w:r>
      <w:r>
        <w:rPr>
          <w:spacing w:val="80"/>
          <w:sz w:val="20"/>
        </w:rPr>
        <w:t xml:space="preserve"> </w:t>
      </w:r>
      <w:r>
        <w:rPr>
          <w:sz w:val="20"/>
        </w:rPr>
        <w:t xml:space="preserve">δεν είναι συνδεδεμένη με το πρόγραμμα </w:t>
      </w:r>
      <w:proofErr w:type="spellStart"/>
      <w:r>
        <w:rPr>
          <w:sz w:val="20"/>
        </w:rPr>
        <w:t>Erasmus</w:t>
      </w:r>
      <w:proofErr w:type="spellEnd"/>
      <w:r>
        <w:rPr>
          <w:sz w:val="20"/>
        </w:rPr>
        <w:t>+·</w:t>
      </w:r>
    </w:p>
    <w:p w14:paraId="6C7B571C" w14:textId="77777777" w:rsidR="0028661C" w:rsidRDefault="00B273B9">
      <w:pPr>
        <w:pStyle w:val="a5"/>
        <w:numPr>
          <w:ilvl w:val="0"/>
          <w:numId w:val="135"/>
        </w:numPr>
        <w:tabs>
          <w:tab w:val="left" w:pos="980"/>
          <w:tab w:val="left" w:pos="981"/>
        </w:tabs>
        <w:spacing w:line="255" w:lineRule="exact"/>
        <w:ind w:left="980" w:hanging="361"/>
        <w:jc w:val="left"/>
        <w:rPr>
          <w:sz w:val="20"/>
        </w:rPr>
      </w:pPr>
      <w:r>
        <w:rPr>
          <w:sz w:val="20"/>
        </w:rPr>
        <w:t>πολυεθνικά</w:t>
      </w:r>
      <w:r>
        <w:rPr>
          <w:spacing w:val="-6"/>
          <w:sz w:val="20"/>
        </w:rPr>
        <w:t xml:space="preserve"> </w:t>
      </w:r>
      <w:r>
        <w:rPr>
          <w:sz w:val="20"/>
        </w:rPr>
        <w:t>(περιφερειακά)</w:t>
      </w:r>
      <w:r>
        <w:rPr>
          <w:spacing w:val="-8"/>
          <w:sz w:val="20"/>
        </w:rPr>
        <w:t xml:space="preserve"> </w:t>
      </w:r>
      <w:r>
        <w:rPr>
          <w:sz w:val="20"/>
        </w:rPr>
        <w:t>σχέδια</w:t>
      </w:r>
      <w:r>
        <w:rPr>
          <w:spacing w:val="-8"/>
          <w:sz w:val="20"/>
        </w:rPr>
        <w:t xml:space="preserve"> </w:t>
      </w:r>
      <w:r>
        <w:rPr>
          <w:sz w:val="20"/>
        </w:rPr>
        <w:t>εντός</w:t>
      </w:r>
      <w:r>
        <w:rPr>
          <w:spacing w:val="-8"/>
          <w:sz w:val="20"/>
        </w:rPr>
        <w:t xml:space="preserve"> </w:t>
      </w:r>
      <w:r>
        <w:rPr>
          <w:sz w:val="20"/>
        </w:rPr>
        <w:t>μίας</w:t>
      </w:r>
      <w:r>
        <w:rPr>
          <w:spacing w:val="-8"/>
          <w:sz w:val="20"/>
        </w:rPr>
        <w:t xml:space="preserve"> </w:t>
      </w:r>
      <w:r>
        <w:rPr>
          <w:sz w:val="20"/>
        </w:rPr>
        <w:t>και</w:t>
      </w:r>
      <w:r>
        <w:rPr>
          <w:spacing w:val="-8"/>
          <w:sz w:val="20"/>
        </w:rPr>
        <w:t xml:space="preserve"> </w:t>
      </w:r>
      <w:r>
        <w:rPr>
          <w:sz w:val="20"/>
        </w:rPr>
        <w:t>μόνης</w:t>
      </w:r>
      <w:r>
        <w:rPr>
          <w:spacing w:val="-4"/>
          <w:sz w:val="20"/>
        </w:rPr>
        <w:t xml:space="preserve"> </w:t>
      </w:r>
      <w:r>
        <w:rPr>
          <w:sz w:val="20"/>
        </w:rPr>
        <w:t>επιλέξιμης</w:t>
      </w:r>
      <w:r>
        <w:rPr>
          <w:spacing w:val="-9"/>
          <w:sz w:val="20"/>
        </w:rPr>
        <w:t xml:space="preserve"> </w:t>
      </w:r>
      <w:r>
        <w:rPr>
          <w:spacing w:val="-2"/>
          <w:sz w:val="20"/>
        </w:rPr>
        <w:t>περιφέρειας·</w:t>
      </w:r>
    </w:p>
    <w:p w14:paraId="6C7B571D" w14:textId="77777777" w:rsidR="0028661C" w:rsidRDefault="00B273B9">
      <w:pPr>
        <w:pStyle w:val="a5"/>
        <w:numPr>
          <w:ilvl w:val="0"/>
          <w:numId w:val="135"/>
        </w:numPr>
        <w:tabs>
          <w:tab w:val="left" w:pos="980"/>
          <w:tab w:val="left" w:pos="981"/>
        </w:tabs>
        <w:ind w:left="980" w:right="307"/>
        <w:jc w:val="left"/>
        <w:rPr>
          <w:sz w:val="20"/>
        </w:rPr>
      </w:pPr>
      <w:proofErr w:type="spellStart"/>
      <w:r>
        <w:rPr>
          <w:sz w:val="20"/>
        </w:rPr>
        <w:t>Πολυκρατικά</w:t>
      </w:r>
      <w:proofErr w:type="spellEnd"/>
      <w:r>
        <w:rPr>
          <w:spacing w:val="21"/>
          <w:sz w:val="20"/>
        </w:rPr>
        <w:t xml:space="preserve"> </w:t>
      </w:r>
      <w:r>
        <w:rPr>
          <w:sz w:val="20"/>
        </w:rPr>
        <w:t>σχέδια</w:t>
      </w:r>
      <w:r>
        <w:rPr>
          <w:spacing w:val="21"/>
          <w:sz w:val="20"/>
        </w:rPr>
        <w:t xml:space="preserve"> </w:t>
      </w:r>
      <w:r>
        <w:rPr>
          <w:sz w:val="20"/>
        </w:rPr>
        <w:t>στα</w:t>
      </w:r>
      <w:r>
        <w:rPr>
          <w:spacing w:val="21"/>
          <w:sz w:val="20"/>
        </w:rPr>
        <w:t xml:space="preserve"> </w:t>
      </w:r>
      <w:r>
        <w:rPr>
          <w:sz w:val="20"/>
        </w:rPr>
        <w:t>οποία συμμετέχουν περισσότερες από μία περιφέρειες</w:t>
      </w:r>
      <w:r>
        <w:rPr>
          <w:spacing w:val="22"/>
          <w:sz w:val="20"/>
        </w:rPr>
        <w:t xml:space="preserve"> </w:t>
      </w:r>
      <w:r>
        <w:rPr>
          <w:sz w:val="20"/>
        </w:rPr>
        <w:t>(διαπεριφερειακά</w:t>
      </w:r>
      <w:r>
        <w:rPr>
          <w:spacing w:val="22"/>
          <w:sz w:val="20"/>
        </w:rPr>
        <w:t xml:space="preserve"> </w:t>
      </w:r>
      <w:r>
        <w:rPr>
          <w:sz w:val="20"/>
        </w:rPr>
        <w:t>σχέδια) και τουλάχιστον μια χώρα από κάθε επιλέξιμη περιφέρεια</w:t>
      </w:r>
      <w:r>
        <w:rPr>
          <w:sz w:val="20"/>
          <w:vertAlign w:val="superscript"/>
        </w:rPr>
        <w:t>239</w:t>
      </w:r>
      <w:r>
        <w:rPr>
          <w:sz w:val="20"/>
        </w:rPr>
        <w:t>.</w:t>
      </w:r>
    </w:p>
    <w:p w14:paraId="6C7B571E" w14:textId="77777777" w:rsidR="0028661C" w:rsidRDefault="0028661C">
      <w:pPr>
        <w:pStyle w:val="a3"/>
        <w:spacing w:before="2"/>
      </w:pPr>
    </w:p>
    <w:p w14:paraId="6C7B571F" w14:textId="77777777" w:rsidR="0028661C" w:rsidRDefault="00B273B9">
      <w:pPr>
        <w:pStyle w:val="a3"/>
        <w:spacing w:line="276" w:lineRule="auto"/>
        <w:ind w:left="260" w:right="297"/>
        <w:jc w:val="both"/>
      </w:pPr>
      <w:r>
        <w:t xml:space="preserve">Για κάθε περιφέρεια υπάρχει καθορισμένος προϋπολογισμός, ενώ περαιτέρω πληροφορίες σχετικά με τα </w:t>
      </w:r>
      <w:r>
        <w:t xml:space="preserve">διαθέσιμα ποσά δημοσιεύονται στην πύλη «Ευκαιρίες χρηματοδότησης και υποβολής προσφορών» (FTOP): </w:t>
      </w:r>
      <w:hyperlink r:id="rId439">
        <w:r>
          <w:rPr>
            <w:color w:val="0000FF"/>
            <w:spacing w:val="-2"/>
            <w:u w:val="single" w:color="0000FF"/>
          </w:rPr>
          <w:t>https://ec.europa.eu/info/funding-tenders/opportunities/portal/scre</w:t>
        </w:r>
        <w:r>
          <w:rPr>
            <w:color w:val="0000FF"/>
            <w:spacing w:val="-2"/>
            <w:u w:val="single" w:color="0000FF"/>
          </w:rPr>
          <w:t>en/home</w:t>
        </w:r>
      </w:hyperlink>
    </w:p>
    <w:p w14:paraId="6C7B5720" w14:textId="77777777" w:rsidR="0028661C" w:rsidRDefault="0028661C">
      <w:pPr>
        <w:pStyle w:val="a3"/>
      </w:pPr>
    </w:p>
    <w:p w14:paraId="6C7B5721" w14:textId="77777777" w:rsidR="0028661C" w:rsidRDefault="0028661C">
      <w:pPr>
        <w:pStyle w:val="a3"/>
      </w:pPr>
    </w:p>
    <w:p w14:paraId="6C7B5722" w14:textId="77777777" w:rsidR="0028661C" w:rsidRDefault="0028661C">
      <w:pPr>
        <w:pStyle w:val="a3"/>
        <w:spacing w:before="8"/>
        <w:rPr>
          <w:sz w:val="15"/>
        </w:rPr>
      </w:pPr>
    </w:p>
    <w:p w14:paraId="6C7B5723" w14:textId="77777777" w:rsidR="0028661C" w:rsidRDefault="00B273B9">
      <w:pPr>
        <w:pStyle w:val="a3"/>
        <w:spacing w:line="276" w:lineRule="auto"/>
        <w:ind w:left="260" w:right="295"/>
        <w:jc w:val="both"/>
      </w:pPr>
      <w:r>
        <w:t>Εκτός από την ιδιαίτερη προσοχή που δίνεται στη βελτίωση της ισότιμης και ισόρροπης πρόσβασης των φύλων στα ανώτατα</w:t>
      </w:r>
      <w:r>
        <w:rPr>
          <w:spacing w:val="-3"/>
        </w:rPr>
        <w:t xml:space="preserve"> </w:t>
      </w:r>
      <w:r>
        <w:t>εκπαιδευτικά</w:t>
      </w:r>
      <w:r>
        <w:rPr>
          <w:spacing w:val="-2"/>
        </w:rPr>
        <w:t xml:space="preserve"> </w:t>
      </w:r>
      <w:r>
        <w:t>ιδρύματα</w:t>
      </w:r>
      <w:r>
        <w:rPr>
          <w:spacing w:val="-3"/>
        </w:rPr>
        <w:t xml:space="preserve"> </w:t>
      </w:r>
      <w:r>
        <w:t>σε τρίτες</w:t>
      </w:r>
      <w:r>
        <w:rPr>
          <w:spacing w:val="-3"/>
        </w:rPr>
        <w:t xml:space="preserve"> </w:t>
      </w:r>
      <w:r>
        <w:t>χώρες</w:t>
      </w:r>
      <w:r>
        <w:rPr>
          <w:spacing w:val="-3"/>
        </w:rPr>
        <w:t xml:space="preserve"> </w:t>
      </w:r>
      <w:r>
        <w:t>που δεν είναι</w:t>
      </w:r>
      <w:r>
        <w:rPr>
          <w:spacing w:val="-2"/>
        </w:rPr>
        <w:t xml:space="preserve"> </w:t>
      </w:r>
      <w:r>
        <w:t>συνδεδεμένες με το</w:t>
      </w:r>
      <w:r>
        <w:rPr>
          <w:spacing w:val="-2"/>
        </w:rPr>
        <w:t xml:space="preserve"> </w:t>
      </w:r>
      <w:r>
        <w:t>πρόγραμμα,</w:t>
      </w:r>
      <w:r>
        <w:rPr>
          <w:spacing w:val="-2"/>
        </w:rPr>
        <w:t xml:space="preserve"> </w:t>
      </w:r>
      <w:r>
        <w:t>ιδίως για τα</w:t>
      </w:r>
      <w:r>
        <w:rPr>
          <w:spacing w:val="-3"/>
        </w:rPr>
        <w:t xml:space="preserve"> </w:t>
      </w:r>
      <w:r>
        <w:t>άτομα</w:t>
      </w:r>
      <w:r>
        <w:rPr>
          <w:spacing w:val="-3"/>
        </w:rPr>
        <w:t xml:space="preserve"> </w:t>
      </w:r>
      <w:r>
        <w:t>με λιγότερες ευκαιρίες, η δράση θα ακολ</w:t>
      </w:r>
      <w:r>
        <w:t>ουθήσει μια προσέγγιση χωρίς αποκλεισμούς σε όλες τις περιφέρειες με στόχο την αύξηση της συμμετοχής των φτωχότερων και λιγότερο ανεπτυγμένων τρίτων χωρών που δεν είναι συνδεδεμένες με το πρόγραμμα.</w:t>
      </w:r>
    </w:p>
    <w:p w14:paraId="6C7B5724" w14:textId="77777777" w:rsidR="0028661C" w:rsidRDefault="0028661C">
      <w:pPr>
        <w:pStyle w:val="a3"/>
      </w:pPr>
    </w:p>
    <w:p w14:paraId="6C7B5725" w14:textId="77777777" w:rsidR="0028661C" w:rsidRDefault="0028661C">
      <w:pPr>
        <w:pStyle w:val="a3"/>
      </w:pPr>
    </w:p>
    <w:p w14:paraId="6C7B5726" w14:textId="77777777" w:rsidR="0028661C" w:rsidRDefault="00B273B9">
      <w:pPr>
        <w:pStyle w:val="4"/>
        <w:spacing w:before="156"/>
      </w:pPr>
      <w:r>
        <w:t>ΤΟΜΕΙΣ</w:t>
      </w:r>
      <w:r>
        <w:rPr>
          <w:spacing w:val="-6"/>
        </w:rPr>
        <w:t xml:space="preserve"> </w:t>
      </w:r>
      <w:r>
        <w:t>ΠΕΡΙΦΕΡΕΙΑΚΩΝ</w:t>
      </w:r>
      <w:r>
        <w:rPr>
          <w:spacing w:val="-5"/>
        </w:rPr>
        <w:t xml:space="preserve"> </w:t>
      </w:r>
      <w:r>
        <w:rPr>
          <w:spacing w:val="-2"/>
        </w:rPr>
        <w:t>ΠΡΟΤΕΡΑΙΟΤΗΤΩΝ</w:t>
      </w:r>
    </w:p>
    <w:p w14:paraId="6C7B5727" w14:textId="77777777" w:rsidR="0028661C" w:rsidRDefault="0028661C">
      <w:pPr>
        <w:pStyle w:val="a3"/>
        <w:rPr>
          <w:b/>
        </w:rPr>
      </w:pPr>
    </w:p>
    <w:p w14:paraId="6C7B5728" w14:textId="77777777" w:rsidR="0028661C" w:rsidRDefault="00B273B9">
      <w:pPr>
        <w:pStyle w:val="a3"/>
        <w:ind w:left="260" w:right="295"/>
        <w:jc w:val="both"/>
      </w:pPr>
      <w:r>
        <w:t>Για τα σκέλη 1 και</w:t>
      </w:r>
      <w:r>
        <w:t xml:space="preserve"> 2, οι προτάσεις </w:t>
      </w:r>
      <w:r>
        <w:rPr>
          <w:u w:val="single"/>
        </w:rPr>
        <w:t>πρέπει</w:t>
      </w:r>
      <w:r>
        <w:t xml:space="preserve"> να τηρούν προκαθορισμένες περιφερειακές προτεραιότητες, οι οποίες δημοσιεύονται στη διαδικτυακή πύλη «Ευκαιρίες χρηματοδότησης και υποβολής προσφορών» (FTOP): </w:t>
      </w:r>
      <w:hyperlink r:id="rId440">
        <w:r>
          <w:rPr>
            <w:color w:val="0000FF"/>
            <w:spacing w:val="-2"/>
            <w:u w:val="single" w:color="0000FF"/>
          </w:rPr>
          <w:t>https://ec.europa.eu/info/funding-tenders/opportunities/portal/screen/home</w:t>
        </w:r>
      </w:hyperlink>
    </w:p>
    <w:p w14:paraId="6C7B5729" w14:textId="77777777" w:rsidR="0028661C" w:rsidRDefault="0028661C">
      <w:pPr>
        <w:pStyle w:val="a3"/>
        <w:spacing w:before="6"/>
        <w:rPr>
          <w:sz w:val="25"/>
        </w:rPr>
      </w:pPr>
    </w:p>
    <w:p w14:paraId="6C7B572A" w14:textId="77777777" w:rsidR="0028661C" w:rsidRDefault="00B273B9">
      <w:pPr>
        <w:pStyle w:val="4"/>
        <w:spacing w:before="51"/>
      </w:pPr>
      <w:r>
        <w:t xml:space="preserve">ΣΚΕΛΗ </w:t>
      </w:r>
      <w:r>
        <w:rPr>
          <w:spacing w:val="-2"/>
        </w:rPr>
        <w:t>ΣΧΕΔΙΩΝ</w:t>
      </w:r>
    </w:p>
    <w:p w14:paraId="6C7B572B" w14:textId="77777777" w:rsidR="0028661C" w:rsidRDefault="0028661C">
      <w:pPr>
        <w:pStyle w:val="a3"/>
        <w:spacing w:before="3"/>
        <w:rPr>
          <w:b/>
        </w:rPr>
      </w:pPr>
    </w:p>
    <w:p w14:paraId="6C7B572C" w14:textId="77777777" w:rsidR="0028661C" w:rsidRDefault="00B273B9">
      <w:pPr>
        <w:pStyle w:val="a3"/>
        <w:ind w:left="260" w:right="296"/>
        <w:jc w:val="both"/>
      </w:pPr>
      <w:r>
        <w:t>Προκειμένου να αντιμετωπιστούν οι διάφορες προκλήσεις στις τρίτες χώρες που δεν είναι συνδεδεμένες με το πρόγραμμα, η δράση CBHE αποτελείται από τρία ειδικά σκέλη:</w:t>
      </w:r>
    </w:p>
    <w:p w14:paraId="6C7B572D" w14:textId="77777777" w:rsidR="0028661C" w:rsidRDefault="0028661C">
      <w:pPr>
        <w:pStyle w:val="a3"/>
        <w:spacing w:before="9"/>
        <w:rPr>
          <w:sz w:val="19"/>
        </w:rPr>
      </w:pPr>
    </w:p>
    <w:p w14:paraId="6C7B572E" w14:textId="77777777" w:rsidR="0028661C" w:rsidRDefault="00B273B9">
      <w:pPr>
        <w:pStyle w:val="6"/>
        <w:ind w:right="302"/>
      </w:pPr>
      <w:r>
        <w:t>Σκέλος 1 — Ενίσχυση της πρόσβασης στη συνεργασία στον τομέα της ανώτατης/τριτοβάθμ</w:t>
      </w:r>
      <w:r>
        <w:t xml:space="preserve">ιας </w:t>
      </w:r>
      <w:r>
        <w:rPr>
          <w:spacing w:val="-2"/>
        </w:rPr>
        <w:t>εκπαίδευσης</w:t>
      </w:r>
    </w:p>
    <w:p w14:paraId="6C7B572F" w14:textId="77777777" w:rsidR="0028661C" w:rsidRDefault="00B273B9">
      <w:pPr>
        <w:pStyle w:val="a3"/>
        <w:spacing w:before="124"/>
        <w:ind w:left="260" w:right="298"/>
        <w:jc w:val="both"/>
      </w:pPr>
      <w:r>
        <w:t>Αυτό το σκέλος έχει σχεδιαστεί για να προσελκύει λιγότερο έμπειρα ανώτατα εκπαιδευτικά ιδρύματα και φορείς μικρής κλίμακας στη δράση CBHE, ώστε να διευκολύνεται η πρόσβαση σε νεοεισερχόμενους οργανισμούς</w:t>
      </w:r>
      <w:r>
        <w:rPr>
          <w:vertAlign w:val="superscript"/>
        </w:rPr>
        <w:t>240</w:t>
      </w:r>
      <w:r>
        <w:t xml:space="preserve">. Οι εν λόγω συμπράξεις θα πρέπει </w:t>
      </w:r>
      <w:r>
        <w:t>να λειτουργούν ως πρώτο βήμα για τα ανώτατα εκπαιδευτικά ιδρύματα και τους οργανισμούς</w:t>
      </w:r>
      <w:r>
        <w:rPr>
          <w:spacing w:val="-1"/>
        </w:rPr>
        <w:t xml:space="preserve"> </w:t>
      </w:r>
      <w:r>
        <w:t>με μικρότερη επιχειρησιακή ικανότητα</w:t>
      </w:r>
      <w:r>
        <w:rPr>
          <w:spacing w:val="-1"/>
        </w:rPr>
        <w:t xml:space="preserve"> </w:t>
      </w:r>
      <w:r>
        <w:t>που</w:t>
      </w:r>
      <w:r>
        <w:rPr>
          <w:spacing w:val="-1"/>
        </w:rPr>
        <w:t xml:space="preserve"> </w:t>
      </w:r>
      <w:r>
        <w:t>βρίσκονται σε</w:t>
      </w:r>
      <w:r>
        <w:rPr>
          <w:spacing w:val="-1"/>
        </w:rPr>
        <w:t xml:space="preserve"> </w:t>
      </w:r>
      <w:r>
        <w:t>τρίτες χώρες</w:t>
      </w:r>
      <w:r>
        <w:rPr>
          <w:spacing w:val="-1"/>
        </w:rPr>
        <w:t xml:space="preserve"> </w:t>
      </w:r>
      <w:r>
        <w:t>οι</w:t>
      </w:r>
      <w:r>
        <w:rPr>
          <w:spacing w:val="-1"/>
        </w:rPr>
        <w:t xml:space="preserve"> </w:t>
      </w:r>
      <w:r>
        <w:t>οποίες</w:t>
      </w:r>
      <w:r>
        <w:rPr>
          <w:spacing w:val="-1"/>
        </w:rPr>
        <w:t xml:space="preserve"> </w:t>
      </w:r>
      <w:r>
        <w:t>δεν</w:t>
      </w:r>
      <w:r>
        <w:rPr>
          <w:spacing w:val="-1"/>
        </w:rPr>
        <w:t xml:space="preserve"> </w:t>
      </w:r>
      <w:r>
        <w:t>είναι συνδεδεμένες με το πρόγραμμα, ώστε να αποκτήσουν πρόσβαση και να αυξήσουν τα μέσα</w:t>
      </w:r>
      <w:r>
        <w:t xml:space="preserve"> για την προσέγγιση ατόμων με λιγότερες </w:t>
      </w:r>
      <w:proofErr w:type="spellStart"/>
      <w:r>
        <w:t>ευκαιρίες.Το</w:t>
      </w:r>
      <w:proofErr w:type="spellEnd"/>
      <w:r>
        <w:t xml:space="preserve"> σκέλος αυτό θα χρηματοδοτήσει έργα μικρής κλίμακας για τη μείωση του χάσματος διεθνοποίησης μεταξύ</w:t>
      </w:r>
      <w:r>
        <w:rPr>
          <w:spacing w:val="36"/>
        </w:rPr>
        <w:t xml:space="preserve"> </w:t>
      </w:r>
      <w:r>
        <w:t>των</w:t>
      </w:r>
      <w:r>
        <w:rPr>
          <w:spacing w:val="35"/>
        </w:rPr>
        <w:t xml:space="preserve"> </w:t>
      </w:r>
      <w:r>
        <w:t>ανώτατων</w:t>
      </w:r>
      <w:r>
        <w:rPr>
          <w:spacing w:val="35"/>
        </w:rPr>
        <w:t xml:space="preserve"> </w:t>
      </w:r>
      <w:r>
        <w:t>εκπαιδευτικών</w:t>
      </w:r>
      <w:r>
        <w:rPr>
          <w:spacing w:val="35"/>
        </w:rPr>
        <w:t xml:space="preserve"> </w:t>
      </w:r>
      <w:r>
        <w:t>ιδρυμάτων</w:t>
      </w:r>
      <w:r>
        <w:rPr>
          <w:spacing w:val="38"/>
        </w:rPr>
        <w:t xml:space="preserve"> </w:t>
      </w:r>
      <w:r>
        <w:t>από</w:t>
      </w:r>
      <w:r>
        <w:rPr>
          <w:spacing w:val="36"/>
        </w:rPr>
        <w:t xml:space="preserve"> </w:t>
      </w:r>
      <w:r>
        <w:t>επιλέξιμες</w:t>
      </w:r>
      <w:r>
        <w:rPr>
          <w:spacing w:val="36"/>
        </w:rPr>
        <w:t xml:space="preserve"> </w:t>
      </w:r>
      <w:r>
        <w:t>τρίτες</w:t>
      </w:r>
      <w:r>
        <w:rPr>
          <w:spacing w:val="38"/>
        </w:rPr>
        <w:t xml:space="preserve"> </w:t>
      </w:r>
      <w:r>
        <w:t>χώρες</w:t>
      </w:r>
      <w:r>
        <w:rPr>
          <w:spacing w:val="36"/>
        </w:rPr>
        <w:t xml:space="preserve"> </w:t>
      </w:r>
      <w:r>
        <w:t>που</w:t>
      </w:r>
      <w:r>
        <w:rPr>
          <w:spacing w:val="38"/>
        </w:rPr>
        <w:t xml:space="preserve"> </w:t>
      </w:r>
      <w:r>
        <w:t>δεν</w:t>
      </w:r>
      <w:r>
        <w:rPr>
          <w:spacing w:val="36"/>
        </w:rPr>
        <w:t xml:space="preserve"> </w:t>
      </w:r>
      <w:r>
        <w:t>είναι</w:t>
      </w:r>
      <w:r>
        <w:rPr>
          <w:spacing w:val="36"/>
        </w:rPr>
        <w:t xml:space="preserve"> </w:t>
      </w:r>
      <w:r>
        <w:t>συνδεδεμένες</w:t>
      </w:r>
      <w:r>
        <w:rPr>
          <w:spacing w:val="36"/>
        </w:rPr>
        <w:t xml:space="preserve"> </w:t>
      </w:r>
      <w:r>
        <w:t>με</w:t>
      </w:r>
      <w:r>
        <w:rPr>
          <w:spacing w:val="37"/>
        </w:rPr>
        <w:t xml:space="preserve"> </w:t>
      </w:r>
      <w:r>
        <w:t>το</w:t>
      </w:r>
    </w:p>
    <w:p w14:paraId="6C7B5730" w14:textId="77777777" w:rsidR="0028661C" w:rsidRDefault="00B273B9">
      <w:pPr>
        <w:pStyle w:val="a3"/>
        <w:spacing w:before="4"/>
        <w:rPr>
          <w:sz w:val="28"/>
        </w:rPr>
      </w:pPr>
      <w:r>
        <w:pict w14:anchorId="6C7B6D22">
          <v:rect id="docshape264" o:spid="_x0000_s1059" style="position:absolute;margin-left:54pt;margin-top:18.5pt;width:144.05pt;height:.6pt;z-index:-15654400;mso-wrap-distance-left:0;mso-wrap-distance-right:0;mso-position-horizontal-relative:page" fillcolor="black" stroked="f">
            <w10:wrap type="topAndBottom" anchorx="page"/>
          </v:rect>
        </w:pict>
      </w:r>
    </w:p>
    <w:p w14:paraId="6C7B5731" w14:textId="77777777" w:rsidR="0028661C" w:rsidRDefault="00B273B9">
      <w:pPr>
        <w:spacing w:before="128"/>
        <w:ind w:left="260" w:right="301"/>
        <w:jc w:val="both"/>
        <w:rPr>
          <w:sz w:val="18"/>
        </w:rPr>
      </w:pPr>
      <w:r>
        <w:rPr>
          <w:sz w:val="18"/>
        </w:rPr>
        <w:t xml:space="preserve">239 </w:t>
      </w:r>
      <w:r>
        <w:rPr>
          <w:sz w:val="18"/>
        </w:rPr>
        <w:t xml:space="preserve">Τα διαπεριφερειακά σχέδια πρέπει να αφορούν τους τομείς προτεραιότητας σε όλες τις συμμετέχουσες περιφέρειες, να καταδεικνύουν τη σημασία τους για κάθε περιφέρεια και να την αιτιολογούν με λεπτομερή ανάλυση των κοινών αναγκών και </w:t>
      </w:r>
      <w:r>
        <w:rPr>
          <w:spacing w:val="-2"/>
          <w:sz w:val="18"/>
        </w:rPr>
        <w:t>στόχων.</w:t>
      </w:r>
    </w:p>
    <w:p w14:paraId="6C7B5732" w14:textId="77777777" w:rsidR="0028661C" w:rsidRDefault="00B273B9">
      <w:pPr>
        <w:spacing w:line="218" w:lineRule="exact"/>
        <w:ind w:left="260"/>
        <w:jc w:val="both"/>
        <w:rPr>
          <w:sz w:val="18"/>
        </w:rPr>
      </w:pPr>
      <w:r>
        <w:rPr>
          <w:sz w:val="18"/>
        </w:rPr>
        <w:t>240</w:t>
      </w:r>
      <w:r>
        <w:rPr>
          <w:spacing w:val="-9"/>
          <w:sz w:val="18"/>
        </w:rPr>
        <w:t xml:space="preserve"> </w:t>
      </w:r>
      <w:r>
        <w:rPr>
          <w:sz w:val="18"/>
        </w:rPr>
        <w:t>Βλ.</w:t>
      </w:r>
      <w:r>
        <w:rPr>
          <w:spacing w:val="-3"/>
          <w:sz w:val="18"/>
        </w:rPr>
        <w:t xml:space="preserve"> </w:t>
      </w:r>
      <w:r>
        <w:rPr>
          <w:sz w:val="18"/>
        </w:rPr>
        <w:t>ορισμό</w:t>
      </w:r>
      <w:r>
        <w:rPr>
          <w:spacing w:val="-1"/>
          <w:sz w:val="18"/>
        </w:rPr>
        <w:t xml:space="preserve"> </w:t>
      </w:r>
      <w:r>
        <w:rPr>
          <w:sz w:val="18"/>
        </w:rPr>
        <w:t>του</w:t>
      </w:r>
      <w:r>
        <w:rPr>
          <w:spacing w:val="-2"/>
          <w:sz w:val="18"/>
        </w:rPr>
        <w:t xml:space="preserve"> </w:t>
      </w:r>
      <w:r>
        <w:rPr>
          <w:sz w:val="18"/>
        </w:rPr>
        <w:t>νεοεισερχόμενου</w:t>
      </w:r>
      <w:r>
        <w:rPr>
          <w:spacing w:val="-4"/>
          <w:sz w:val="18"/>
        </w:rPr>
        <w:t xml:space="preserve"> </w:t>
      </w:r>
      <w:r>
        <w:rPr>
          <w:sz w:val="18"/>
        </w:rPr>
        <w:t>οργανισμού</w:t>
      </w:r>
      <w:r>
        <w:rPr>
          <w:spacing w:val="-2"/>
          <w:sz w:val="18"/>
        </w:rPr>
        <w:t xml:space="preserve"> </w:t>
      </w:r>
      <w:r>
        <w:rPr>
          <w:sz w:val="18"/>
        </w:rPr>
        <w:t>στο μέρος</w:t>
      </w:r>
      <w:r>
        <w:rPr>
          <w:spacing w:val="-2"/>
          <w:sz w:val="18"/>
        </w:rPr>
        <w:t xml:space="preserve"> </w:t>
      </w:r>
      <w:r>
        <w:rPr>
          <w:sz w:val="18"/>
        </w:rPr>
        <w:t>Δ —</w:t>
      </w:r>
      <w:r>
        <w:rPr>
          <w:spacing w:val="-2"/>
          <w:sz w:val="18"/>
        </w:rPr>
        <w:t xml:space="preserve"> </w:t>
      </w:r>
      <w:r>
        <w:rPr>
          <w:sz w:val="18"/>
        </w:rPr>
        <w:t>Γλωσσάριο</w:t>
      </w:r>
      <w:r>
        <w:rPr>
          <w:spacing w:val="-3"/>
          <w:sz w:val="18"/>
        </w:rPr>
        <w:t xml:space="preserve"> </w:t>
      </w:r>
      <w:r>
        <w:rPr>
          <w:spacing w:val="-2"/>
          <w:sz w:val="18"/>
        </w:rPr>
        <w:t>όρων.</w:t>
      </w:r>
    </w:p>
    <w:p w14:paraId="6C7B5733" w14:textId="77777777" w:rsidR="0028661C" w:rsidRDefault="0028661C">
      <w:pPr>
        <w:spacing w:line="218" w:lineRule="exact"/>
        <w:jc w:val="both"/>
        <w:rPr>
          <w:sz w:val="18"/>
        </w:rPr>
        <w:sectPr w:rsidR="0028661C">
          <w:pgSz w:w="11910" w:h="16840"/>
          <w:pgMar w:top="1640" w:right="780" w:bottom="720" w:left="820" w:header="0" w:footer="528" w:gutter="0"/>
          <w:cols w:space="720"/>
        </w:sectPr>
      </w:pPr>
    </w:p>
    <w:p w14:paraId="6C7B5734" w14:textId="77777777" w:rsidR="0028661C" w:rsidRDefault="00B273B9">
      <w:pPr>
        <w:pStyle w:val="a3"/>
        <w:spacing w:before="43"/>
        <w:ind w:left="260" w:right="298"/>
        <w:jc w:val="both"/>
      </w:pPr>
      <w:r>
        <w:lastRenderedPageBreak/>
        <w:t>πρόγραμμα, από την ίδια χώρα ή περιφέρεια.. Τα σχέδια θα πρέπει να δημιουργούν συμπράξεις για την ανάπτυξη ιδεών συνεργασίας, καθώς και για τη διευκόλυνση της μεταφοράς τεχνογνωσίας, πείρας και ορθών πρακτικών, την προώθηση της πρόσβασης σε ευκαιρίες ανάπτ</w:t>
      </w:r>
      <w:r>
        <w:t>υξης ικανοτήτων και τη βελτίωση της κοινωνικής ένταξης και της πρόσβασης των φοιτητών/προσωπικού με λιγότερες ευκαιρίες σε προσφορά ποιοτικής ανώτατης/τριτοβάθμιας εκπαίδευσης. Ειδικότερα, τα σχέδια αυτά θα επικεντρωθούν κυρίως στα εξής:</w:t>
      </w:r>
    </w:p>
    <w:p w14:paraId="6C7B5735" w14:textId="77777777" w:rsidR="0028661C" w:rsidRDefault="0028661C">
      <w:pPr>
        <w:pStyle w:val="a3"/>
        <w:spacing w:before="10"/>
        <w:rPr>
          <w:sz w:val="19"/>
        </w:rPr>
      </w:pPr>
    </w:p>
    <w:p w14:paraId="6C7B5736" w14:textId="77777777" w:rsidR="0028661C" w:rsidRDefault="00B273B9">
      <w:pPr>
        <w:pStyle w:val="a5"/>
        <w:numPr>
          <w:ilvl w:val="0"/>
          <w:numId w:val="134"/>
        </w:numPr>
        <w:tabs>
          <w:tab w:val="left" w:pos="687"/>
          <w:tab w:val="left" w:pos="688"/>
        </w:tabs>
        <w:spacing w:before="1"/>
        <w:ind w:right="306"/>
        <w:jc w:val="left"/>
        <w:rPr>
          <w:sz w:val="20"/>
        </w:rPr>
      </w:pPr>
      <w:r>
        <w:rPr>
          <w:sz w:val="20"/>
        </w:rPr>
        <w:t>ανώτατα</w:t>
      </w:r>
      <w:r>
        <w:rPr>
          <w:spacing w:val="71"/>
          <w:sz w:val="20"/>
        </w:rPr>
        <w:t xml:space="preserve"> </w:t>
      </w:r>
      <w:r>
        <w:rPr>
          <w:sz w:val="20"/>
        </w:rPr>
        <w:t>εκπαιδευτ</w:t>
      </w:r>
      <w:r>
        <w:rPr>
          <w:sz w:val="20"/>
        </w:rPr>
        <w:t>ικά</w:t>
      </w:r>
      <w:r>
        <w:rPr>
          <w:spacing w:val="72"/>
          <w:sz w:val="20"/>
        </w:rPr>
        <w:t xml:space="preserve"> </w:t>
      </w:r>
      <w:r>
        <w:rPr>
          <w:sz w:val="20"/>
        </w:rPr>
        <w:t>ιδρύματα</w:t>
      </w:r>
      <w:r>
        <w:rPr>
          <w:spacing w:val="71"/>
          <w:sz w:val="20"/>
        </w:rPr>
        <w:t xml:space="preserve"> </w:t>
      </w:r>
      <w:r>
        <w:rPr>
          <w:sz w:val="20"/>
        </w:rPr>
        <w:t>από</w:t>
      </w:r>
      <w:r>
        <w:rPr>
          <w:spacing w:val="72"/>
          <w:sz w:val="20"/>
        </w:rPr>
        <w:t xml:space="preserve"> </w:t>
      </w:r>
      <w:r>
        <w:rPr>
          <w:sz w:val="20"/>
        </w:rPr>
        <w:t>λιγότερο</w:t>
      </w:r>
      <w:r>
        <w:rPr>
          <w:spacing w:val="72"/>
          <w:sz w:val="20"/>
        </w:rPr>
        <w:t xml:space="preserve"> </w:t>
      </w:r>
      <w:r>
        <w:rPr>
          <w:sz w:val="20"/>
        </w:rPr>
        <w:t>ανεπτυγμένες</w:t>
      </w:r>
      <w:r>
        <w:rPr>
          <w:spacing w:val="72"/>
          <w:sz w:val="20"/>
        </w:rPr>
        <w:t xml:space="preserve"> </w:t>
      </w:r>
      <w:r>
        <w:rPr>
          <w:sz w:val="20"/>
        </w:rPr>
        <w:t>χώρες</w:t>
      </w:r>
      <w:r>
        <w:rPr>
          <w:spacing w:val="72"/>
          <w:sz w:val="20"/>
        </w:rPr>
        <w:t xml:space="preserve"> </w:t>
      </w:r>
      <w:r>
        <w:rPr>
          <w:sz w:val="20"/>
        </w:rPr>
        <w:t>που</w:t>
      </w:r>
      <w:r>
        <w:rPr>
          <w:spacing w:val="75"/>
          <w:sz w:val="20"/>
        </w:rPr>
        <w:t xml:space="preserve"> </w:t>
      </w:r>
      <w:r>
        <w:rPr>
          <w:sz w:val="20"/>
        </w:rPr>
        <w:t>δεν</w:t>
      </w:r>
      <w:r>
        <w:rPr>
          <w:spacing w:val="72"/>
          <w:sz w:val="20"/>
        </w:rPr>
        <w:t xml:space="preserve"> </w:t>
      </w:r>
      <w:r>
        <w:rPr>
          <w:sz w:val="20"/>
        </w:rPr>
        <w:t>είναι</w:t>
      </w:r>
      <w:r>
        <w:rPr>
          <w:spacing w:val="72"/>
          <w:sz w:val="20"/>
        </w:rPr>
        <w:t xml:space="preserve"> </w:t>
      </w:r>
      <w:r>
        <w:rPr>
          <w:sz w:val="20"/>
        </w:rPr>
        <w:t>συνδεδεμένες</w:t>
      </w:r>
      <w:r>
        <w:rPr>
          <w:spacing w:val="72"/>
          <w:sz w:val="20"/>
        </w:rPr>
        <w:t xml:space="preserve"> </w:t>
      </w:r>
      <w:r>
        <w:rPr>
          <w:sz w:val="20"/>
        </w:rPr>
        <w:t>με</w:t>
      </w:r>
      <w:r>
        <w:rPr>
          <w:spacing w:val="73"/>
          <w:sz w:val="20"/>
        </w:rPr>
        <w:t xml:space="preserve"> </w:t>
      </w:r>
      <w:r>
        <w:rPr>
          <w:sz w:val="20"/>
        </w:rPr>
        <w:t xml:space="preserve">το πρόγραμμα </w:t>
      </w:r>
      <w:proofErr w:type="spellStart"/>
      <w:r>
        <w:rPr>
          <w:sz w:val="20"/>
        </w:rPr>
        <w:t>Erasmus</w:t>
      </w:r>
      <w:proofErr w:type="spellEnd"/>
      <w:r>
        <w:rPr>
          <w:sz w:val="20"/>
        </w:rPr>
        <w:t>+,</w:t>
      </w:r>
    </w:p>
    <w:p w14:paraId="6C7B5737" w14:textId="77777777" w:rsidR="0028661C" w:rsidRDefault="00B273B9">
      <w:pPr>
        <w:pStyle w:val="a5"/>
        <w:numPr>
          <w:ilvl w:val="0"/>
          <w:numId w:val="134"/>
        </w:numPr>
        <w:tabs>
          <w:tab w:val="left" w:pos="687"/>
          <w:tab w:val="left" w:pos="688"/>
        </w:tabs>
        <w:ind w:right="304"/>
        <w:jc w:val="left"/>
        <w:rPr>
          <w:sz w:val="20"/>
        </w:rPr>
      </w:pPr>
      <w:r>
        <w:rPr>
          <w:sz w:val="20"/>
        </w:rPr>
        <w:t xml:space="preserve">ανώτατα εκπαιδευτικά ιδρύματα που βρίσκονται σε απομακρυσμένες περιφέρειες/περιοχές τρίτων χωρών που δεν είναι συνδεδεμένες με το πρόγραμμα </w:t>
      </w:r>
      <w:proofErr w:type="spellStart"/>
      <w:r>
        <w:rPr>
          <w:sz w:val="20"/>
        </w:rPr>
        <w:t>Erasmus</w:t>
      </w:r>
      <w:proofErr w:type="spellEnd"/>
      <w:r>
        <w:rPr>
          <w:sz w:val="20"/>
        </w:rPr>
        <w:t>+,</w:t>
      </w:r>
    </w:p>
    <w:p w14:paraId="6C7B5738" w14:textId="77777777" w:rsidR="0028661C" w:rsidRDefault="00B273B9">
      <w:pPr>
        <w:pStyle w:val="a5"/>
        <w:numPr>
          <w:ilvl w:val="0"/>
          <w:numId w:val="134"/>
        </w:numPr>
        <w:tabs>
          <w:tab w:val="left" w:pos="687"/>
          <w:tab w:val="left" w:pos="688"/>
        </w:tabs>
        <w:ind w:right="297"/>
        <w:jc w:val="left"/>
        <w:rPr>
          <w:sz w:val="20"/>
        </w:rPr>
      </w:pPr>
      <w:r>
        <w:rPr>
          <w:sz w:val="20"/>
        </w:rPr>
        <w:t>νεοεισερ</w:t>
      </w:r>
      <w:r>
        <w:rPr>
          <w:sz w:val="20"/>
        </w:rPr>
        <w:t>χόμενοι ή λιγότερο έμπειρα ανώτατα εκπαιδευτικά ιδρύματα και σχολές από τρίτες χώρες που δεν είναι συνδεδεμένες με το πρόγραμμα,</w:t>
      </w:r>
    </w:p>
    <w:p w14:paraId="6C7B5739" w14:textId="77777777" w:rsidR="0028661C" w:rsidRDefault="00B273B9">
      <w:pPr>
        <w:pStyle w:val="a5"/>
        <w:numPr>
          <w:ilvl w:val="0"/>
          <w:numId w:val="134"/>
        </w:numPr>
        <w:tabs>
          <w:tab w:val="left" w:pos="687"/>
          <w:tab w:val="left" w:pos="688"/>
        </w:tabs>
        <w:jc w:val="left"/>
        <w:rPr>
          <w:sz w:val="20"/>
        </w:rPr>
      </w:pPr>
      <w:r>
        <w:rPr>
          <w:sz w:val="20"/>
        </w:rPr>
        <w:t>συμμετοχή</w:t>
      </w:r>
      <w:r>
        <w:rPr>
          <w:spacing w:val="-8"/>
          <w:sz w:val="20"/>
        </w:rPr>
        <w:t xml:space="preserve"> </w:t>
      </w:r>
      <w:r>
        <w:rPr>
          <w:sz w:val="20"/>
        </w:rPr>
        <w:t>φοιτητών</w:t>
      </w:r>
      <w:r>
        <w:rPr>
          <w:spacing w:val="-9"/>
          <w:sz w:val="20"/>
        </w:rPr>
        <w:t xml:space="preserve"> </w:t>
      </w:r>
      <w:r>
        <w:rPr>
          <w:sz w:val="20"/>
        </w:rPr>
        <w:t>και</w:t>
      </w:r>
      <w:r>
        <w:rPr>
          <w:spacing w:val="-7"/>
          <w:sz w:val="20"/>
        </w:rPr>
        <w:t xml:space="preserve"> </w:t>
      </w:r>
      <w:r>
        <w:rPr>
          <w:sz w:val="20"/>
        </w:rPr>
        <w:t>προσωπικού</w:t>
      </w:r>
      <w:r>
        <w:rPr>
          <w:spacing w:val="-8"/>
          <w:sz w:val="20"/>
        </w:rPr>
        <w:t xml:space="preserve"> </w:t>
      </w:r>
      <w:r>
        <w:rPr>
          <w:sz w:val="20"/>
        </w:rPr>
        <w:t>με</w:t>
      </w:r>
      <w:r>
        <w:rPr>
          <w:spacing w:val="-8"/>
          <w:sz w:val="20"/>
        </w:rPr>
        <w:t xml:space="preserve"> </w:t>
      </w:r>
      <w:r>
        <w:rPr>
          <w:sz w:val="20"/>
        </w:rPr>
        <w:t>λιγότερες</w:t>
      </w:r>
      <w:r>
        <w:rPr>
          <w:spacing w:val="-8"/>
          <w:sz w:val="20"/>
        </w:rPr>
        <w:t xml:space="preserve"> </w:t>
      </w:r>
      <w:r>
        <w:rPr>
          <w:spacing w:val="-2"/>
          <w:sz w:val="20"/>
        </w:rPr>
        <w:t>ευκαιρίες.</w:t>
      </w:r>
    </w:p>
    <w:p w14:paraId="6C7B573A" w14:textId="77777777" w:rsidR="0028661C" w:rsidRDefault="0028661C">
      <w:pPr>
        <w:pStyle w:val="a3"/>
        <w:spacing w:before="2"/>
      </w:pPr>
    </w:p>
    <w:p w14:paraId="6C7B573B" w14:textId="77777777" w:rsidR="0028661C" w:rsidRDefault="00B273B9">
      <w:pPr>
        <w:pStyle w:val="8"/>
      </w:pPr>
      <w:r>
        <w:rPr>
          <w:spacing w:val="-2"/>
        </w:rPr>
        <w:t>Δραστηριότητες</w:t>
      </w:r>
    </w:p>
    <w:p w14:paraId="6C7B573C" w14:textId="77777777" w:rsidR="0028661C" w:rsidRDefault="0028661C">
      <w:pPr>
        <w:pStyle w:val="a3"/>
        <w:spacing w:before="11"/>
        <w:rPr>
          <w:b/>
          <w:sz w:val="19"/>
        </w:rPr>
      </w:pPr>
    </w:p>
    <w:p w14:paraId="6C7B573D" w14:textId="77777777" w:rsidR="0028661C" w:rsidRDefault="00B273B9">
      <w:pPr>
        <w:pStyle w:val="a3"/>
        <w:ind w:left="260" w:right="309"/>
      </w:pPr>
      <w:r>
        <w:t>Οι προτεινόμενες δραστηριότητες</w:t>
      </w:r>
      <w:r>
        <w:rPr>
          <w:spacing w:val="-1"/>
        </w:rPr>
        <w:t xml:space="preserve"> </w:t>
      </w:r>
      <w:r>
        <w:t>και τα αποτελέσματα</w:t>
      </w:r>
      <w:r>
        <w:rPr>
          <w:spacing w:val="-1"/>
        </w:rPr>
        <w:t xml:space="preserve"> </w:t>
      </w:r>
      <w:r>
        <w:t>των</w:t>
      </w:r>
      <w:r>
        <w:rPr>
          <w:spacing w:val="-1"/>
        </w:rPr>
        <w:t xml:space="preserve"> </w:t>
      </w:r>
      <w:r>
        <w:t>σχεδίων θα πρέπει να</w:t>
      </w:r>
      <w:r>
        <w:rPr>
          <w:spacing w:val="-1"/>
        </w:rPr>
        <w:t xml:space="preserve"> </w:t>
      </w:r>
      <w:r>
        <w:t>έχουν</w:t>
      </w:r>
      <w:r>
        <w:rPr>
          <w:spacing w:val="-1"/>
        </w:rPr>
        <w:t xml:space="preserve"> </w:t>
      </w:r>
      <w:r>
        <w:t>σαφή προστιθέμενη αξία</w:t>
      </w:r>
      <w:r>
        <w:rPr>
          <w:spacing w:val="-1"/>
        </w:rPr>
        <w:t xml:space="preserve"> </w:t>
      </w:r>
      <w:r>
        <w:t xml:space="preserve">για τους </w:t>
      </w:r>
      <w:proofErr w:type="spellStart"/>
      <w:r>
        <w:t>στοχευόμενους</w:t>
      </w:r>
      <w:proofErr w:type="spellEnd"/>
      <w:r>
        <w:t xml:space="preserve"> δικαιούχους. Ακολουθεί μη εξαντλητικός κατάλογος πιθανών δραστηριοτήτων:</w:t>
      </w:r>
    </w:p>
    <w:p w14:paraId="6C7B573E" w14:textId="77777777" w:rsidR="0028661C" w:rsidRDefault="0028661C">
      <w:pPr>
        <w:pStyle w:val="a3"/>
      </w:pPr>
    </w:p>
    <w:p w14:paraId="6C7B573F" w14:textId="77777777" w:rsidR="0028661C" w:rsidRDefault="00B273B9">
      <w:pPr>
        <w:ind w:left="260" w:right="299"/>
        <w:jc w:val="both"/>
        <w:rPr>
          <w:sz w:val="20"/>
        </w:rPr>
      </w:pPr>
      <w:r>
        <w:rPr>
          <w:sz w:val="20"/>
        </w:rPr>
        <w:t xml:space="preserve">Δραστηριότητες που αποσκοπούν στην </w:t>
      </w:r>
      <w:r>
        <w:rPr>
          <w:b/>
          <w:sz w:val="20"/>
        </w:rPr>
        <w:t>ενίσχυση της διαχε</w:t>
      </w:r>
      <w:r>
        <w:rPr>
          <w:b/>
          <w:sz w:val="20"/>
        </w:rPr>
        <w:t xml:space="preserve">ιριστικής/διοικητικής ικανότητας </w:t>
      </w:r>
      <w:r>
        <w:rPr>
          <w:sz w:val="20"/>
        </w:rPr>
        <w:t xml:space="preserve">των </w:t>
      </w:r>
      <w:proofErr w:type="spellStart"/>
      <w:r>
        <w:rPr>
          <w:sz w:val="20"/>
        </w:rPr>
        <w:t>στοχευόμενων</w:t>
      </w:r>
      <w:proofErr w:type="spellEnd"/>
      <w:r>
        <w:rPr>
          <w:sz w:val="20"/>
        </w:rPr>
        <w:t xml:space="preserve"> ανώτατων εκπαιδευτικών ιδρυμάτων, όπως:</w:t>
      </w:r>
    </w:p>
    <w:p w14:paraId="6C7B5740" w14:textId="77777777" w:rsidR="0028661C" w:rsidRDefault="00B273B9">
      <w:pPr>
        <w:pStyle w:val="a5"/>
        <w:numPr>
          <w:ilvl w:val="0"/>
          <w:numId w:val="133"/>
        </w:numPr>
        <w:tabs>
          <w:tab w:val="left" w:pos="688"/>
        </w:tabs>
        <w:ind w:right="301"/>
        <w:rPr>
          <w:sz w:val="20"/>
        </w:rPr>
      </w:pPr>
      <w:r>
        <w:rPr>
          <w:sz w:val="20"/>
        </w:rPr>
        <w:t>μεταρρύθμιση</w:t>
      </w:r>
      <w:r>
        <w:rPr>
          <w:spacing w:val="-4"/>
          <w:sz w:val="20"/>
        </w:rPr>
        <w:t xml:space="preserve"> </w:t>
      </w:r>
      <w:r>
        <w:rPr>
          <w:sz w:val="20"/>
        </w:rPr>
        <w:t>και</w:t>
      </w:r>
      <w:r>
        <w:rPr>
          <w:spacing w:val="-4"/>
          <w:sz w:val="20"/>
        </w:rPr>
        <w:t xml:space="preserve"> </w:t>
      </w:r>
      <w:r>
        <w:rPr>
          <w:sz w:val="20"/>
        </w:rPr>
        <w:t>εκσυγχρονισμός</w:t>
      </w:r>
      <w:r>
        <w:rPr>
          <w:spacing w:val="-5"/>
          <w:sz w:val="20"/>
        </w:rPr>
        <w:t xml:space="preserve"> </w:t>
      </w:r>
      <w:r>
        <w:rPr>
          <w:sz w:val="20"/>
        </w:rPr>
        <w:t>της</w:t>
      </w:r>
      <w:r>
        <w:rPr>
          <w:spacing w:val="-5"/>
          <w:sz w:val="20"/>
        </w:rPr>
        <w:t xml:space="preserve"> </w:t>
      </w:r>
      <w:r>
        <w:rPr>
          <w:sz w:val="20"/>
        </w:rPr>
        <w:t>διακυβέρνησης</w:t>
      </w:r>
      <w:r>
        <w:rPr>
          <w:spacing w:val="-5"/>
          <w:sz w:val="20"/>
        </w:rPr>
        <w:t xml:space="preserve"> </w:t>
      </w:r>
      <w:r>
        <w:rPr>
          <w:sz w:val="20"/>
        </w:rPr>
        <w:t>των</w:t>
      </w:r>
      <w:r>
        <w:rPr>
          <w:spacing w:val="-3"/>
          <w:sz w:val="20"/>
        </w:rPr>
        <w:t xml:space="preserve"> </w:t>
      </w:r>
      <w:r>
        <w:rPr>
          <w:sz w:val="20"/>
        </w:rPr>
        <w:t>πανεπιστημίων,</w:t>
      </w:r>
      <w:r>
        <w:rPr>
          <w:spacing w:val="-4"/>
          <w:sz w:val="20"/>
        </w:rPr>
        <w:t xml:space="preserve"> </w:t>
      </w:r>
      <w:r>
        <w:rPr>
          <w:sz w:val="20"/>
        </w:rPr>
        <w:t>συμπεριλαμβανομένης</w:t>
      </w:r>
      <w:r>
        <w:rPr>
          <w:spacing w:val="-5"/>
          <w:sz w:val="20"/>
        </w:rPr>
        <w:t xml:space="preserve"> </w:t>
      </w:r>
      <w:r>
        <w:rPr>
          <w:sz w:val="20"/>
        </w:rPr>
        <w:t>της</w:t>
      </w:r>
      <w:r>
        <w:rPr>
          <w:spacing w:val="-5"/>
          <w:sz w:val="20"/>
        </w:rPr>
        <w:t xml:space="preserve"> </w:t>
      </w:r>
      <w:r>
        <w:rPr>
          <w:sz w:val="20"/>
        </w:rPr>
        <w:t>ενίσχυσης των υπηρεσιών, ιδίως προς όφελος των φοιτητών (καθοδήγηση φοιτητών, παροχή συμβουλών και επαγγελματικός προσανατολισμός κ.λπ.),</w:t>
      </w:r>
    </w:p>
    <w:p w14:paraId="6C7B5741" w14:textId="77777777" w:rsidR="0028661C" w:rsidRDefault="00B273B9">
      <w:pPr>
        <w:pStyle w:val="a5"/>
        <w:numPr>
          <w:ilvl w:val="0"/>
          <w:numId w:val="133"/>
        </w:numPr>
        <w:tabs>
          <w:tab w:val="left" w:pos="688"/>
        </w:tabs>
        <w:spacing w:before="1" w:line="255" w:lineRule="exact"/>
        <w:rPr>
          <w:sz w:val="20"/>
        </w:rPr>
      </w:pPr>
      <w:r>
        <w:rPr>
          <w:sz w:val="20"/>
        </w:rPr>
        <w:t>δημιουργία</w:t>
      </w:r>
      <w:r>
        <w:rPr>
          <w:spacing w:val="-9"/>
          <w:sz w:val="20"/>
        </w:rPr>
        <w:t xml:space="preserve"> </w:t>
      </w:r>
      <w:r>
        <w:rPr>
          <w:sz w:val="20"/>
        </w:rPr>
        <w:t>ή</w:t>
      </w:r>
      <w:r>
        <w:rPr>
          <w:spacing w:val="-7"/>
          <w:sz w:val="20"/>
        </w:rPr>
        <w:t xml:space="preserve"> </w:t>
      </w:r>
      <w:r>
        <w:rPr>
          <w:sz w:val="20"/>
        </w:rPr>
        <w:t>ενίσχυση</w:t>
      </w:r>
      <w:r>
        <w:rPr>
          <w:spacing w:val="-7"/>
          <w:sz w:val="20"/>
        </w:rPr>
        <w:t xml:space="preserve"> </w:t>
      </w:r>
      <w:r>
        <w:rPr>
          <w:sz w:val="20"/>
        </w:rPr>
        <w:t>γραφείων</w:t>
      </w:r>
      <w:r>
        <w:rPr>
          <w:spacing w:val="-8"/>
          <w:sz w:val="20"/>
        </w:rPr>
        <w:t xml:space="preserve"> </w:t>
      </w:r>
      <w:r>
        <w:rPr>
          <w:sz w:val="20"/>
        </w:rPr>
        <w:t>διεθνών</w:t>
      </w:r>
      <w:r>
        <w:rPr>
          <w:spacing w:val="-8"/>
          <w:sz w:val="20"/>
        </w:rPr>
        <w:t xml:space="preserve"> </w:t>
      </w:r>
      <w:r>
        <w:rPr>
          <w:sz w:val="20"/>
        </w:rPr>
        <w:t>σχέσεων</w:t>
      </w:r>
      <w:r>
        <w:rPr>
          <w:spacing w:val="-8"/>
          <w:sz w:val="20"/>
        </w:rPr>
        <w:t xml:space="preserve"> </w:t>
      </w:r>
      <w:r>
        <w:rPr>
          <w:sz w:val="20"/>
        </w:rPr>
        <w:t>και</w:t>
      </w:r>
      <w:r>
        <w:rPr>
          <w:spacing w:val="-7"/>
          <w:sz w:val="20"/>
        </w:rPr>
        <w:t xml:space="preserve"> </w:t>
      </w:r>
      <w:r>
        <w:rPr>
          <w:sz w:val="20"/>
        </w:rPr>
        <w:t>εκπόνηση</w:t>
      </w:r>
      <w:r>
        <w:rPr>
          <w:spacing w:val="-8"/>
          <w:sz w:val="20"/>
        </w:rPr>
        <w:t xml:space="preserve"> </w:t>
      </w:r>
      <w:r>
        <w:rPr>
          <w:sz w:val="20"/>
        </w:rPr>
        <w:t>στρατηγικών</w:t>
      </w:r>
      <w:r>
        <w:rPr>
          <w:spacing w:val="-8"/>
          <w:sz w:val="20"/>
        </w:rPr>
        <w:t xml:space="preserve"> </w:t>
      </w:r>
      <w:r>
        <w:rPr>
          <w:spacing w:val="-2"/>
          <w:sz w:val="20"/>
        </w:rPr>
        <w:t>διεθνοποίησης,</w:t>
      </w:r>
    </w:p>
    <w:p w14:paraId="6C7B5742" w14:textId="77777777" w:rsidR="0028661C" w:rsidRDefault="00B273B9">
      <w:pPr>
        <w:pStyle w:val="a5"/>
        <w:numPr>
          <w:ilvl w:val="0"/>
          <w:numId w:val="133"/>
        </w:numPr>
        <w:tabs>
          <w:tab w:val="left" w:pos="687"/>
          <w:tab w:val="left" w:pos="688"/>
        </w:tabs>
        <w:ind w:right="307"/>
        <w:jc w:val="left"/>
        <w:rPr>
          <w:sz w:val="20"/>
        </w:rPr>
      </w:pPr>
      <w:r>
        <w:rPr>
          <w:sz w:val="20"/>
        </w:rPr>
        <w:t>δημιουργία νέων ή ανάπτυξη υφισ</w:t>
      </w:r>
      <w:r>
        <w:rPr>
          <w:sz w:val="20"/>
        </w:rPr>
        <w:t>τάμενων μονάδων και διαδικασιών/στρατηγικής διασφάλισης της ποιότητας εντός των ανώτατων εκπαιδευτικών ιδρυμάτων,</w:t>
      </w:r>
    </w:p>
    <w:p w14:paraId="6C7B5743" w14:textId="77777777" w:rsidR="0028661C" w:rsidRDefault="00B273B9">
      <w:pPr>
        <w:pStyle w:val="a5"/>
        <w:numPr>
          <w:ilvl w:val="0"/>
          <w:numId w:val="133"/>
        </w:numPr>
        <w:tabs>
          <w:tab w:val="left" w:pos="687"/>
          <w:tab w:val="left" w:pos="688"/>
        </w:tabs>
        <w:spacing w:before="1" w:line="255" w:lineRule="exact"/>
        <w:jc w:val="left"/>
        <w:rPr>
          <w:sz w:val="20"/>
        </w:rPr>
      </w:pPr>
      <w:r>
        <w:rPr>
          <w:sz w:val="20"/>
        </w:rPr>
        <w:t>δημιουργία</w:t>
      </w:r>
      <w:r>
        <w:rPr>
          <w:spacing w:val="-9"/>
          <w:sz w:val="20"/>
        </w:rPr>
        <w:t xml:space="preserve"> </w:t>
      </w:r>
      <w:r>
        <w:rPr>
          <w:sz w:val="20"/>
        </w:rPr>
        <w:t>ή</w:t>
      </w:r>
      <w:r>
        <w:rPr>
          <w:spacing w:val="-8"/>
          <w:sz w:val="20"/>
        </w:rPr>
        <w:t xml:space="preserve"> </w:t>
      </w:r>
      <w:r>
        <w:rPr>
          <w:sz w:val="20"/>
        </w:rPr>
        <w:t>αύξηση</w:t>
      </w:r>
      <w:r>
        <w:rPr>
          <w:spacing w:val="-7"/>
          <w:sz w:val="20"/>
        </w:rPr>
        <w:t xml:space="preserve"> </w:t>
      </w:r>
      <w:r>
        <w:rPr>
          <w:sz w:val="20"/>
        </w:rPr>
        <w:t>των</w:t>
      </w:r>
      <w:r>
        <w:rPr>
          <w:spacing w:val="-6"/>
          <w:sz w:val="20"/>
        </w:rPr>
        <w:t xml:space="preserve"> </w:t>
      </w:r>
      <w:r>
        <w:rPr>
          <w:sz w:val="20"/>
        </w:rPr>
        <w:t>δυνατοτήτων</w:t>
      </w:r>
      <w:r>
        <w:rPr>
          <w:spacing w:val="-9"/>
          <w:sz w:val="20"/>
        </w:rPr>
        <w:t xml:space="preserve"> </w:t>
      </w:r>
      <w:r>
        <w:rPr>
          <w:sz w:val="20"/>
        </w:rPr>
        <w:t>των</w:t>
      </w:r>
      <w:r>
        <w:rPr>
          <w:spacing w:val="-8"/>
          <w:sz w:val="20"/>
        </w:rPr>
        <w:t xml:space="preserve"> </w:t>
      </w:r>
      <w:r>
        <w:rPr>
          <w:sz w:val="20"/>
        </w:rPr>
        <w:t>μονάδων</w:t>
      </w:r>
      <w:r>
        <w:rPr>
          <w:spacing w:val="-9"/>
          <w:sz w:val="20"/>
        </w:rPr>
        <w:t xml:space="preserve"> </w:t>
      </w:r>
      <w:r>
        <w:rPr>
          <w:sz w:val="20"/>
        </w:rPr>
        <w:t>σχεδιασμού</w:t>
      </w:r>
      <w:r>
        <w:rPr>
          <w:spacing w:val="-8"/>
          <w:sz w:val="20"/>
        </w:rPr>
        <w:t xml:space="preserve"> </w:t>
      </w:r>
      <w:r>
        <w:rPr>
          <w:sz w:val="20"/>
        </w:rPr>
        <w:t>και</w:t>
      </w:r>
      <w:r>
        <w:rPr>
          <w:spacing w:val="-7"/>
          <w:sz w:val="20"/>
        </w:rPr>
        <w:t xml:space="preserve"> </w:t>
      </w:r>
      <w:r>
        <w:rPr>
          <w:spacing w:val="-2"/>
          <w:sz w:val="20"/>
        </w:rPr>
        <w:t>αξιολόγησης,</w:t>
      </w:r>
    </w:p>
    <w:p w14:paraId="6C7B5744" w14:textId="77777777" w:rsidR="0028661C" w:rsidRDefault="00B273B9">
      <w:pPr>
        <w:pStyle w:val="a5"/>
        <w:numPr>
          <w:ilvl w:val="0"/>
          <w:numId w:val="133"/>
        </w:numPr>
        <w:tabs>
          <w:tab w:val="left" w:pos="687"/>
          <w:tab w:val="left" w:pos="688"/>
        </w:tabs>
        <w:spacing w:line="254" w:lineRule="exact"/>
        <w:jc w:val="left"/>
        <w:rPr>
          <w:sz w:val="20"/>
        </w:rPr>
      </w:pPr>
      <w:r>
        <w:rPr>
          <w:sz w:val="20"/>
        </w:rPr>
        <w:t>ενίσχυση</w:t>
      </w:r>
      <w:r>
        <w:rPr>
          <w:spacing w:val="-8"/>
          <w:sz w:val="20"/>
        </w:rPr>
        <w:t xml:space="preserve"> </w:t>
      </w:r>
      <w:r>
        <w:rPr>
          <w:sz w:val="20"/>
        </w:rPr>
        <w:t>των</w:t>
      </w:r>
      <w:r>
        <w:rPr>
          <w:spacing w:val="-9"/>
          <w:sz w:val="20"/>
        </w:rPr>
        <w:t xml:space="preserve"> </w:t>
      </w:r>
      <w:r>
        <w:rPr>
          <w:sz w:val="20"/>
        </w:rPr>
        <w:t>μηχανισμών</w:t>
      </w:r>
      <w:r>
        <w:rPr>
          <w:spacing w:val="-9"/>
          <w:sz w:val="20"/>
        </w:rPr>
        <w:t xml:space="preserve"> </w:t>
      </w:r>
      <w:r>
        <w:rPr>
          <w:sz w:val="20"/>
        </w:rPr>
        <w:t>επικοινωνίας</w:t>
      </w:r>
      <w:r>
        <w:rPr>
          <w:spacing w:val="-8"/>
          <w:sz w:val="20"/>
        </w:rPr>
        <w:t xml:space="preserve"> </w:t>
      </w:r>
      <w:r>
        <w:rPr>
          <w:sz w:val="20"/>
        </w:rPr>
        <w:t>και</w:t>
      </w:r>
      <w:r>
        <w:rPr>
          <w:spacing w:val="-8"/>
          <w:sz w:val="20"/>
        </w:rPr>
        <w:t xml:space="preserve"> </w:t>
      </w:r>
      <w:r>
        <w:rPr>
          <w:sz w:val="20"/>
        </w:rPr>
        <w:t>διάδοσης</w:t>
      </w:r>
      <w:r>
        <w:rPr>
          <w:spacing w:val="-8"/>
          <w:sz w:val="20"/>
        </w:rPr>
        <w:t xml:space="preserve"> </w:t>
      </w:r>
      <w:r>
        <w:rPr>
          <w:sz w:val="20"/>
        </w:rPr>
        <w:t>των</w:t>
      </w:r>
      <w:r>
        <w:rPr>
          <w:spacing w:val="-7"/>
          <w:sz w:val="20"/>
        </w:rPr>
        <w:t xml:space="preserve"> </w:t>
      </w:r>
      <w:r>
        <w:rPr>
          <w:sz w:val="20"/>
        </w:rPr>
        <w:t>αποτελεσμάτων</w:t>
      </w:r>
      <w:r>
        <w:rPr>
          <w:spacing w:val="-8"/>
          <w:sz w:val="20"/>
        </w:rPr>
        <w:t xml:space="preserve"> </w:t>
      </w:r>
      <w:r>
        <w:rPr>
          <w:sz w:val="20"/>
        </w:rPr>
        <w:t>των</w:t>
      </w:r>
      <w:r>
        <w:rPr>
          <w:spacing w:val="-9"/>
          <w:sz w:val="20"/>
        </w:rPr>
        <w:t xml:space="preserve"> </w:t>
      </w:r>
      <w:r>
        <w:rPr>
          <w:sz w:val="20"/>
        </w:rPr>
        <w:t>σχεδίων</w:t>
      </w:r>
      <w:r>
        <w:rPr>
          <w:spacing w:val="-6"/>
          <w:sz w:val="20"/>
        </w:rPr>
        <w:t xml:space="preserve"> </w:t>
      </w:r>
      <w:r>
        <w:rPr>
          <w:sz w:val="20"/>
        </w:rPr>
        <w:t>διεθνούς</w:t>
      </w:r>
      <w:r>
        <w:rPr>
          <w:spacing w:val="-7"/>
          <w:sz w:val="20"/>
        </w:rPr>
        <w:t xml:space="preserve"> </w:t>
      </w:r>
      <w:r>
        <w:rPr>
          <w:spacing w:val="-2"/>
          <w:sz w:val="20"/>
        </w:rPr>
        <w:t>συνεργασίας,</w:t>
      </w:r>
    </w:p>
    <w:p w14:paraId="6C7B5745" w14:textId="77777777" w:rsidR="0028661C" w:rsidRDefault="00B273B9">
      <w:pPr>
        <w:pStyle w:val="a5"/>
        <w:numPr>
          <w:ilvl w:val="0"/>
          <w:numId w:val="133"/>
        </w:numPr>
        <w:tabs>
          <w:tab w:val="left" w:pos="687"/>
          <w:tab w:val="left" w:pos="688"/>
        </w:tabs>
        <w:jc w:val="left"/>
        <w:rPr>
          <w:sz w:val="20"/>
        </w:rPr>
      </w:pPr>
      <w:r>
        <w:rPr>
          <w:sz w:val="20"/>
        </w:rPr>
        <w:t>ανάπτυξη</w:t>
      </w:r>
      <w:r>
        <w:rPr>
          <w:spacing w:val="-10"/>
          <w:sz w:val="20"/>
        </w:rPr>
        <w:t xml:space="preserve"> </w:t>
      </w:r>
      <w:r>
        <w:rPr>
          <w:sz w:val="20"/>
        </w:rPr>
        <w:t>ικανοτήτων</w:t>
      </w:r>
      <w:r>
        <w:rPr>
          <w:spacing w:val="-7"/>
          <w:sz w:val="20"/>
        </w:rPr>
        <w:t xml:space="preserve"> </w:t>
      </w:r>
      <w:r>
        <w:rPr>
          <w:sz w:val="20"/>
        </w:rPr>
        <w:t>για</w:t>
      </w:r>
      <w:r>
        <w:rPr>
          <w:spacing w:val="-10"/>
          <w:sz w:val="20"/>
        </w:rPr>
        <w:t xml:space="preserve"> </w:t>
      </w:r>
      <w:r>
        <w:rPr>
          <w:sz w:val="20"/>
        </w:rPr>
        <w:t>την</w:t>
      </w:r>
      <w:r>
        <w:rPr>
          <w:spacing w:val="-7"/>
          <w:sz w:val="20"/>
        </w:rPr>
        <w:t xml:space="preserve"> </w:t>
      </w:r>
      <w:r>
        <w:rPr>
          <w:sz w:val="20"/>
        </w:rPr>
        <w:t>υποστήριξη</w:t>
      </w:r>
      <w:r>
        <w:rPr>
          <w:spacing w:val="-9"/>
          <w:sz w:val="20"/>
        </w:rPr>
        <w:t xml:space="preserve"> </w:t>
      </w:r>
      <w:r>
        <w:rPr>
          <w:sz w:val="20"/>
        </w:rPr>
        <w:t>των</w:t>
      </w:r>
      <w:r>
        <w:rPr>
          <w:spacing w:val="-8"/>
          <w:sz w:val="20"/>
        </w:rPr>
        <w:t xml:space="preserve"> </w:t>
      </w:r>
      <w:r>
        <w:rPr>
          <w:sz w:val="20"/>
        </w:rPr>
        <w:t>δραστηριοτήτων</w:t>
      </w:r>
      <w:r>
        <w:rPr>
          <w:spacing w:val="-10"/>
          <w:sz w:val="20"/>
        </w:rPr>
        <w:t xml:space="preserve"> </w:t>
      </w:r>
      <w:r>
        <w:rPr>
          <w:sz w:val="20"/>
        </w:rPr>
        <w:t>κινητικότητας</w:t>
      </w:r>
      <w:r>
        <w:rPr>
          <w:spacing w:val="-11"/>
          <w:sz w:val="20"/>
        </w:rPr>
        <w:t xml:space="preserve"> </w:t>
      </w:r>
      <w:r>
        <w:rPr>
          <w:sz w:val="20"/>
        </w:rPr>
        <w:t>φοιτητών</w:t>
      </w:r>
      <w:r>
        <w:rPr>
          <w:spacing w:val="-10"/>
          <w:sz w:val="20"/>
        </w:rPr>
        <w:t xml:space="preserve"> </w:t>
      </w:r>
      <w:r>
        <w:rPr>
          <w:sz w:val="20"/>
        </w:rPr>
        <w:t>και</w:t>
      </w:r>
      <w:r>
        <w:rPr>
          <w:spacing w:val="-9"/>
          <w:sz w:val="20"/>
        </w:rPr>
        <w:t xml:space="preserve"> </w:t>
      </w:r>
      <w:r>
        <w:rPr>
          <w:spacing w:val="-2"/>
          <w:sz w:val="20"/>
        </w:rPr>
        <w:t>προσωπικού.</w:t>
      </w:r>
    </w:p>
    <w:p w14:paraId="6C7B5746" w14:textId="77777777" w:rsidR="0028661C" w:rsidRDefault="0028661C">
      <w:pPr>
        <w:pStyle w:val="a3"/>
        <w:spacing w:before="1"/>
      </w:pPr>
    </w:p>
    <w:p w14:paraId="6C7B5747" w14:textId="77777777" w:rsidR="0028661C" w:rsidRDefault="00B273B9">
      <w:pPr>
        <w:spacing w:line="244" w:lineRule="exact"/>
        <w:ind w:left="260"/>
        <w:rPr>
          <w:sz w:val="20"/>
        </w:rPr>
      </w:pPr>
      <w:r>
        <w:rPr>
          <w:sz w:val="20"/>
        </w:rPr>
        <w:t>Δραστηριότητες</w:t>
      </w:r>
      <w:r>
        <w:rPr>
          <w:spacing w:val="-10"/>
          <w:sz w:val="20"/>
        </w:rPr>
        <w:t xml:space="preserve"> </w:t>
      </w:r>
      <w:r>
        <w:rPr>
          <w:sz w:val="20"/>
        </w:rPr>
        <w:t>που</w:t>
      </w:r>
      <w:r>
        <w:rPr>
          <w:spacing w:val="-9"/>
          <w:sz w:val="20"/>
        </w:rPr>
        <w:t xml:space="preserve"> </w:t>
      </w:r>
      <w:r>
        <w:rPr>
          <w:sz w:val="20"/>
        </w:rPr>
        <w:t>αποσκοπούν</w:t>
      </w:r>
      <w:r>
        <w:rPr>
          <w:spacing w:val="-9"/>
          <w:sz w:val="20"/>
        </w:rPr>
        <w:t xml:space="preserve"> </w:t>
      </w:r>
      <w:r>
        <w:rPr>
          <w:sz w:val="20"/>
        </w:rPr>
        <w:t>στην</w:t>
      </w:r>
      <w:r>
        <w:rPr>
          <w:spacing w:val="-7"/>
          <w:sz w:val="20"/>
        </w:rPr>
        <w:t xml:space="preserve"> </w:t>
      </w:r>
      <w:r>
        <w:rPr>
          <w:b/>
          <w:sz w:val="20"/>
        </w:rPr>
        <w:t>εξασφάλιση</w:t>
      </w:r>
      <w:r>
        <w:rPr>
          <w:b/>
          <w:spacing w:val="-11"/>
          <w:sz w:val="20"/>
        </w:rPr>
        <w:t xml:space="preserve"> </w:t>
      </w:r>
      <w:r>
        <w:rPr>
          <w:b/>
          <w:sz w:val="20"/>
        </w:rPr>
        <w:t>υψηλής</w:t>
      </w:r>
      <w:r>
        <w:rPr>
          <w:b/>
          <w:spacing w:val="-9"/>
          <w:sz w:val="20"/>
        </w:rPr>
        <w:t xml:space="preserve"> </w:t>
      </w:r>
      <w:r>
        <w:rPr>
          <w:b/>
          <w:sz w:val="20"/>
        </w:rPr>
        <w:t>ποιότητας</w:t>
      </w:r>
      <w:r>
        <w:rPr>
          <w:b/>
          <w:spacing w:val="-8"/>
          <w:sz w:val="20"/>
        </w:rPr>
        <w:t xml:space="preserve"> </w:t>
      </w:r>
      <w:r>
        <w:rPr>
          <w:b/>
          <w:sz w:val="20"/>
        </w:rPr>
        <w:t>και</w:t>
      </w:r>
      <w:r>
        <w:rPr>
          <w:b/>
          <w:spacing w:val="-6"/>
          <w:sz w:val="20"/>
        </w:rPr>
        <w:t xml:space="preserve"> </w:t>
      </w:r>
      <w:r>
        <w:rPr>
          <w:b/>
          <w:sz w:val="20"/>
        </w:rPr>
        <w:t>συναφούς</w:t>
      </w:r>
      <w:r>
        <w:rPr>
          <w:b/>
          <w:spacing w:val="-9"/>
          <w:sz w:val="20"/>
        </w:rPr>
        <w:t xml:space="preserve"> </w:t>
      </w:r>
      <w:r>
        <w:rPr>
          <w:b/>
          <w:sz w:val="20"/>
        </w:rPr>
        <w:t>εκπαίδευσης</w:t>
      </w:r>
      <w:r>
        <w:rPr>
          <w:sz w:val="20"/>
        </w:rPr>
        <w:t>,</w:t>
      </w:r>
      <w:r>
        <w:rPr>
          <w:spacing w:val="-8"/>
          <w:sz w:val="20"/>
        </w:rPr>
        <w:t xml:space="preserve"> </w:t>
      </w:r>
      <w:r>
        <w:rPr>
          <w:spacing w:val="-2"/>
          <w:sz w:val="20"/>
        </w:rPr>
        <w:t>όπως:</w:t>
      </w:r>
    </w:p>
    <w:p w14:paraId="6C7B5748" w14:textId="77777777" w:rsidR="0028661C" w:rsidRDefault="00B273B9">
      <w:pPr>
        <w:pStyle w:val="a5"/>
        <w:numPr>
          <w:ilvl w:val="0"/>
          <w:numId w:val="133"/>
        </w:numPr>
        <w:tabs>
          <w:tab w:val="left" w:pos="688"/>
        </w:tabs>
        <w:spacing w:line="254" w:lineRule="exact"/>
        <w:rPr>
          <w:sz w:val="20"/>
        </w:rPr>
      </w:pPr>
      <w:r>
        <w:rPr>
          <w:sz w:val="20"/>
        </w:rPr>
        <w:t>ενότητες</w:t>
      </w:r>
      <w:r>
        <w:rPr>
          <w:spacing w:val="-10"/>
          <w:sz w:val="20"/>
        </w:rPr>
        <w:t xml:space="preserve"> </w:t>
      </w:r>
      <w:r>
        <w:rPr>
          <w:sz w:val="20"/>
        </w:rPr>
        <w:t>ή</w:t>
      </w:r>
      <w:r>
        <w:rPr>
          <w:spacing w:val="-8"/>
          <w:sz w:val="20"/>
        </w:rPr>
        <w:t xml:space="preserve"> </w:t>
      </w:r>
      <w:r>
        <w:rPr>
          <w:sz w:val="20"/>
        </w:rPr>
        <w:t>προγράμματα</w:t>
      </w:r>
      <w:r>
        <w:rPr>
          <w:spacing w:val="-9"/>
          <w:sz w:val="20"/>
        </w:rPr>
        <w:t xml:space="preserve"> </w:t>
      </w:r>
      <w:r>
        <w:rPr>
          <w:sz w:val="20"/>
        </w:rPr>
        <w:t>σπουδών,</w:t>
      </w:r>
      <w:r>
        <w:rPr>
          <w:spacing w:val="-9"/>
          <w:sz w:val="20"/>
        </w:rPr>
        <w:t xml:space="preserve"> </w:t>
      </w:r>
      <w:r>
        <w:rPr>
          <w:sz w:val="20"/>
        </w:rPr>
        <w:t>τεχνικές</w:t>
      </w:r>
      <w:r>
        <w:rPr>
          <w:spacing w:val="-9"/>
          <w:sz w:val="20"/>
        </w:rPr>
        <w:t xml:space="preserve"> </w:t>
      </w:r>
      <w:r>
        <w:rPr>
          <w:sz w:val="20"/>
        </w:rPr>
        <w:t>ή</w:t>
      </w:r>
      <w:r>
        <w:rPr>
          <w:spacing w:val="-9"/>
          <w:sz w:val="20"/>
        </w:rPr>
        <w:t xml:space="preserve"> </w:t>
      </w:r>
      <w:r>
        <w:rPr>
          <w:sz w:val="20"/>
        </w:rPr>
        <w:t>επαγγελματικές</w:t>
      </w:r>
      <w:r>
        <w:rPr>
          <w:spacing w:val="-9"/>
          <w:sz w:val="20"/>
        </w:rPr>
        <w:t xml:space="preserve"> </w:t>
      </w:r>
      <w:r>
        <w:rPr>
          <w:sz w:val="20"/>
        </w:rPr>
        <w:t>κατευθύνσεις</w:t>
      </w:r>
      <w:r>
        <w:rPr>
          <w:spacing w:val="-9"/>
          <w:sz w:val="20"/>
        </w:rPr>
        <w:t xml:space="preserve"> </w:t>
      </w:r>
      <w:r>
        <w:rPr>
          <w:sz w:val="20"/>
        </w:rPr>
        <w:t>των</w:t>
      </w:r>
      <w:r>
        <w:rPr>
          <w:spacing w:val="-9"/>
          <w:sz w:val="20"/>
        </w:rPr>
        <w:t xml:space="preserve"> </w:t>
      </w:r>
      <w:r>
        <w:rPr>
          <w:spacing w:val="-2"/>
          <w:sz w:val="20"/>
        </w:rPr>
        <w:t>προγραμμάτων,</w:t>
      </w:r>
    </w:p>
    <w:p w14:paraId="6C7B5749" w14:textId="77777777" w:rsidR="0028661C" w:rsidRDefault="00B273B9">
      <w:pPr>
        <w:pStyle w:val="a5"/>
        <w:numPr>
          <w:ilvl w:val="0"/>
          <w:numId w:val="133"/>
        </w:numPr>
        <w:tabs>
          <w:tab w:val="left" w:pos="688"/>
        </w:tabs>
        <w:ind w:right="304"/>
        <w:rPr>
          <w:sz w:val="20"/>
        </w:rPr>
      </w:pPr>
      <w:r>
        <w:rPr>
          <w:sz w:val="20"/>
        </w:rPr>
        <w:t>θέσπιση εντατικών προγραμμάτων σπουδών που φέρνουν σε επαφή φοιτητές και διδακτικό προσωπικό από συμμετέχοντα ανώτατα εκπαιδευτικά ιδρύματα για βραχύτερες περιόδους σπ</w:t>
      </w:r>
      <w:r>
        <w:rPr>
          <w:sz w:val="20"/>
        </w:rPr>
        <w:t>ουδών,</w:t>
      </w:r>
    </w:p>
    <w:p w14:paraId="6C7B574A" w14:textId="77777777" w:rsidR="0028661C" w:rsidRDefault="00B273B9">
      <w:pPr>
        <w:pStyle w:val="a5"/>
        <w:numPr>
          <w:ilvl w:val="0"/>
          <w:numId w:val="133"/>
        </w:numPr>
        <w:tabs>
          <w:tab w:val="left" w:pos="688"/>
        </w:tabs>
        <w:ind w:right="302"/>
        <w:rPr>
          <w:sz w:val="20"/>
        </w:rPr>
      </w:pPr>
      <w:r>
        <w:rPr>
          <w:sz w:val="20"/>
        </w:rPr>
        <w:t>ανάπτυξη ικανοτήτων για μεταπτυχιακούς φοιτητές και ακαδημαϊκό προσωπικό, καθώς και προώθηση της κινητικότητας των μεταπτυχιακών φοιτητών και/ή του προσωπικού,</w:t>
      </w:r>
    </w:p>
    <w:p w14:paraId="6C7B574B" w14:textId="77777777" w:rsidR="0028661C" w:rsidRDefault="00B273B9">
      <w:pPr>
        <w:pStyle w:val="a5"/>
        <w:numPr>
          <w:ilvl w:val="0"/>
          <w:numId w:val="133"/>
        </w:numPr>
        <w:tabs>
          <w:tab w:val="left" w:pos="686"/>
        </w:tabs>
        <w:spacing w:line="253" w:lineRule="exact"/>
        <w:ind w:left="685" w:hanging="426"/>
        <w:rPr>
          <w:sz w:val="20"/>
        </w:rPr>
      </w:pPr>
      <w:r>
        <w:rPr>
          <w:sz w:val="20"/>
        </w:rPr>
        <w:t>εφαρμογή</w:t>
      </w:r>
      <w:r>
        <w:rPr>
          <w:spacing w:val="-9"/>
          <w:sz w:val="20"/>
        </w:rPr>
        <w:t xml:space="preserve"> </w:t>
      </w:r>
      <w:r>
        <w:rPr>
          <w:sz w:val="20"/>
        </w:rPr>
        <w:t>προγραμμάτων</w:t>
      </w:r>
      <w:r>
        <w:rPr>
          <w:spacing w:val="-10"/>
          <w:sz w:val="20"/>
        </w:rPr>
        <w:t xml:space="preserve"> </w:t>
      </w:r>
      <w:r>
        <w:rPr>
          <w:sz w:val="20"/>
        </w:rPr>
        <w:t>κατάρτισης</w:t>
      </w:r>
      <w:r>
        <w:rPr>
          <w:spacing w:val="-9"/>
          <w:sz w:val="20"/>
        </w:rPr>
        <w:t xml:space="preserve"> </w:t>
      </w:r>
      <w:r>
        <w:rPr>
          <w:sz w:val="20"/>
        </w:rPr>
        <w:t>για</w:t>
      </w:r>
      <w:r>
        <w:rPr>
          <w:spacing w:val="-10"/>
          <w:sz w:val="20"/>
        </w:rPr>
        <w:t xml:space="preserve"> </w:t>
      </w:r>
      <w:r>
        <w:rPr>
          <w:sz w:val="20"/>
        </w:rPr>
        <w:t>το</w:t>
      </w:r>
      <w:r>
        <w:rPr>
          <w:spacing w:val="-9"/>
          <w:sz w:val="20"/>
        </w:rPr>
        <w:t xml:space="preserve"> </w:t>
      </w:r>
      <w:r>
        <w:rPr>
          <w:sz w:val="20"/>
        </w:rPr>
        <w:t>ακαδημαϊκό</w:t>
      </w:r>
      <w:r>
        <w:rPr>
          <w:spacing w:val="-9"/>
          <w:sz w:val="20"/>
        </w:rPr>
        <w:t xml:space="preserve"> </w:t>
      </w:r>
      <w:r>
        <w:rPr>
          <w:sz w:val="20"/>
        </w:rPr>
        <w:t>προσωπικό</w:t>
      </w:r>
      <w:r>
        <w:rPr>
          <w:spacing w:val="-8"/>
          <w:sz w:val="20"/>
        </w:rPr>
        <w:t xml:space="preserve"> </w:t>
      </w:r>
      <w:r>
        <w:rPr>
          <w:sz w:val="20"/>
        </w:rPr>
        <w:t>των</w:t>
      </w:r>
      <w:r>
        <w:rPr>
          <w:spacing w:val="-10"/>
          <w:sz w:val="20"/>
        </w:rPr>
        <w:t xml:space="preserve"> </w:t>
      </w:r>
      <w:r>
        <w:rPr>
          <w:sz w:val="20"/>
        </w:rPr>
        <w:t>ανώτατων</w:t>
      </w:r>
      <w:r>
        <w:rPr>
          <w:spacing w:val="-10"/>
          <w:sz w:val="20"/>
        </w:rPr>
        <w:t xml:space="preserve"> </w:t>
      </w:r>
      <w:r>
        <w:rPr>
          <w:sz w:val="20"/>
        </w:rPr>
        <w:t>εκπαιδευτικών</w:t>
      </w:r>
      <w:r>
        <w:rPr>
          <w:spacing w:val="-9"/>
          <w:sz w:val="20"/>
        </w:rPr>
        <w:t xml:space="preserve"> </w:t>
      </w:r>
      <w:r>
        <w:rPr>
          <w:spacing w:val="-2"/>
          <w:sz w:val="20"/>
        </w:rPr>
        <w:t>ιδρυμάτων,</w:t>
      </w:r>
    </w:p>
    <w:p w14:paraId="6C7B574C" w14:textId="77777777" w:rsidR="0028661C" w:rsidRDefault="00B273B9">
      <w:pPr>
        <w:pStyle w:val="a5"/>
        <w:numPr>
          <w:ilvl w:val="0"/>
          <w:numId w:val="133"/>
        </w:numPr>
        <w:tabs>
          <w:tab w:val="left" w:pos="686"/>
        </w:tabs>
        <w:spacing w:before="2"/>
        <w:ind w:left="685" w:right="305" w:hanging="426"/>
        <w:rPr>
          <w:sz w:val="20"/>
        </w:rPr>
      </w:pPr>
      <w:r>
        <w:rPr>
          <w:sz w:val="20"/>
        </w:rPr>
        <w:t>δημιουργία συνεργειών και ενίσχυση των δεσμών με τον επιχειρηματικό τομέα και με ιδιωτικούς ή δημόσιους οργανισμούς που δραστηριοποιούνται στην αγορά εργασίας και στους τομείς της εκπαίδευσης, της κατάρτισης και της νεολαίας.</w:t>
      </w:r>
    </w:p>
    <w:p w14:paraId="6C7B574D" w14:textId="77777777" w:rsidR="0028661C" w:rsidRDefault="0028661C">
      <w:pPr>
        <w:pStyle w:val="a3"/>
        <w:spacing w:before="11"/>
        <w:rPr>
          <w:sz w:val="29"/>
        </w:rPr>
      </w:pPr>
    </w:p>
    <w:p w14:paraId="6C7B574E" w14:textId="77777777" w:rsidR="0028661C" w:rsidRDefault="00B273B9">
      <w:pPr>
        <w:ind w:left="260"/>
        <w:rPr>
          <w:sz w:val="20"/>
        </w:rPr>
      </w:pPr>
      <w:r>
        <w:rPr>
          <w:sz w:val="20"/>
        </w:rPr>
        <w:t>Δρασ</w:t>
      </w:r>
      <w:r>
        <w:rPr>
          <w:sz w:val="20"/>
        </w:rPr>
        <w:t xml:space="preserve">τηριότητες που αποσκοπούν στην </w:t>
      </w:r>
      <w:r>
        <w:rPr>
          <w:b/>
          <w:sz w:val="20"/>
        </w:rPr>
        <w:t>αύξηση της προσβασιμότητας των φοιτητών/του προσωπικού με λιγότερες ευκαιρίες</w:t>
      </w:r>
      <w:r>
        <w:rPr>
          <w:sz w:val="20"/>
        </w:rPr>
        <w:t>, όπως:</w:t>
      </w:r>
    </w:p>
    <w:p w14:paraId="6C7B574F" w14:textId="77777777" w:rsidR="0028661C" w:rsidRDefault="00B273B9">
      <w:pPr>
        <w:pStyle w:val="a5"/>
        <w:numPr>
          <w:ilvl w:val="0"/>
          <w:numId w:val="133"/>
        </w:numPr>
        <w:tabs>
          <w:tab w:val="left" w:pos="687"/>
          <w:tab w:val="left" w:pos="688"/>
        </w:tabs>
        <w:ind w:right="304"/>
        <w:jc w:val="left"/>
        <w:rPr>
          <w:sz w:val="20"/>
        </w:rPr>
      </w:pPr>
      <w:r>
        <w:rPr>
          <w:sz w:val="20"/>
        </w:rPr>
        <w:t>ανάπτυξη μαθησιακών διαδρομών και ευκαιριών εξ αποστάσεως και χωρίς αποκλεισμούς με βάση την ψηφιακή τεχνολογία και την ηλεκτρονική μάθηση γ</w:t>
      </w:r>
      <w:r>
        <w:rPr>
          <w:sz w:val="20"/>
        </w:rPr>
        <w:t>ια ευάλωτους φοιτητές,</w:t>
      </w:r>
    </w:p>
    <w:p w14:paraId="6C7B5750" w14:textId="77777777" w:rsidR="0028661C" w:rsidRDefault="00B273B9">
      <w:pPr>
        <w:pStyle w:val="a5"/>
        <w:numPr>
          <w:ilvl w:val="0"/>
          <w:numId w:val="133"/>
        </w:numPr>
        <w:tabs>
          <w:tab w:val="left" w:pos="687"/>
          <w:tab w:val="left" w:pos="688"/>
        </w:tabs>
        <w:ind w:right="307"/>
        <w:jc w:val="left"/>
        <w:rPr>
          <w:sz w:val="20"/>
        </w:rPr>
      </w:pPr>
      <w:proofErr w:type="spellStart"/>
      <w:r>
        <w:rPr>
          <w:sz w:val="20"/>
        </w:rPr>
        <w:t>επικαιροποίηση</w:t>
      </w:r>
      <w:proofErr w:type="spellEnd"/>
      <w:r>
        <w:rPr>
          <w:sz w:val="20"/>
        </w:rPr>
        <w:t xml:space="preserve"> της ψηφιακής τεχνολογίας για την ανάπτυξη ειδικών υπηρεσιών με στόχο την εξασφάλιση ίσων και δίκαιων ευκαιριών μάθησης για τους φοιτητές με αναπηρίες,</w:t>
      </w:r>
    </w:p>
    <w:p w14:paraId="6C7B5751" w14:textId="77777777" w:rsidR="0028661C" w:rsidRDefault="00B273B9">
      <w:pPr>
        <w:pStyle w:val="a5"/>
        <w:numPr>
          <w:ilvl w:val="0"/>
          <w:numId w:val="133"/>
        </w:numPr>
        <w:tabs>
          <w:tab w:val="left" w:pos="687"/>
          <w:tab w:val="left" w:pos="688"/>
        </w:tabs>
        <w:ind w:right="300"/>
        <w:jc w:val="left"/>
        <w:rPr>
          <w:sz w:val="20"/>
        </w:rPr>
      </w:pPr>
      <w:r>
        <w:rPr>
          <w:sz w:val="20"/>
        </w:rPr>
        <w:t xml:space="preserve">προώθηση πρωτοβουλιών που στοχεύουν σε θετικές διακρίσεις μέσω της </w:t>
      </w:r>
      <w:r>
        <w:rPr>
          <w:sz w:val="20"/>
        </w:rPr>
        <w:t>ενδυνάμωσης των γυναικών και των</w:t>
      </w:r>
      <w:r>
        <w:rPr>
          <w:spacing w:val="40"/>
          <w:sz w:val="20"/>
        </w:rPr>
        <w:t xml:space="preserve"> </w:t>
      </w:r>
      <w:proofErr w:type="spellStart"/>
      <w:r>
        <w:rPr>
          <w:sz w:val="20"/>
        </w:rPr>
        <w:t>εθνοτικών</w:t>
      </w:r>
      <w:proofErr w:type="spellEnd"/>
      <w:r>
        <w:rPr>
          <w:sz w:val="20"/>
        </w:rPr>
        <w:t>/θρησκευτικών μειονοτήτων,</w:t>
      </w:r>
    </w:p>
    <w:p w14:paraId="6C7B5752" w14:textId="77777777" w:rsidR="0028661C" w:rsidRDefault="00B273B9">
      <w:pPr>
        <w:pStyle w:val="a5"/>
        <w:numPr>
          <w:ilvl w:val="0"/>
          <w:numId w:val="133"/>
        </w:numPr>
        <w:tabs>
          <w:tab w:val="left" w:pos="687"/>
          <w:tab w:val="left" w:pos="688"/>
        </w:tabs>
        <w:ind w:right="304"/>
        <w:jc w:val="left"/>
        <w:rPr>
          <w:sz w:val="20"/>
        </w:rPr>
      </w:pPr>
      <w:r>
        <w:rPr>
          <w:sz w:val="20"/>
        </w:rPr>
        <w:t>ανάπτυξη</w:t>
      </w:r>
      <w:r>
        <w:rPr>
          <w:spacing w:val="80"/>
          <w:sz w:val="20"/>
        </w:rPr>
        <w:t xml:space="preserve"> </w:t>
      </w:r>
      <w:r>
        <w:rPr>
          <w:sz w:val="20"/>
        </w:rPr>
        <w:t>πρωτοβουλιών</w:t>
      </w:r>
      <w:r>
        <w:rPr>
          <w:spacing w:val="80"/>
          <w:sz w:val="20"/>
        </w:rPr>
        <w:t xml:space="preserve"> </w:t>
      </w:r>
      <w:r>
        <w:rPr>
          <w:sz w:val="20"/>
        </w:rPr>
        <w:t>για</w:t>
      </w:r>
      <w:r>
        <w:rPr>
          <w:spacing w:val="80"/>
          <w:sz w:val="20"/>
        </w:rPr>
        <w:t xml:space="preserve"> </w:t>
      </w:r>
      <w:r>
        <w:rPr>
          <w:sz w:val="20"/>
        </w:rPr>
        <w:t>την</w:t>
      </w:r>
      <w:r>
        <w:rPr>
          <w:spacing w:val="80"/>
          <w:sz w:val="20"/>
        </w:rPr>
        <w:t xml:space="preserve"> </w:t>
      </w:r>
      <w:r>
        <w:rPr>
          <w:sz w:val="20"/>
        </w:rPr>
        <w:t>αντιμετώπιση</w:t>
      </w:r>
      <w:r>
        <w:rPr>
          <w:spacing w:val="80"/>
          <w:sz w:val="20"/>
        </w:rPr>
        <w:t xml:space="preserve"> </w:t>
      </w:r>
      <w:r>
        <w:rPr>
          <w:sz w:val="20"/>
        </w:rPr>
        <w:t>και</w:t>
      </w:r>
      <w:r>
        <w:rPr>
          <w:spacing w:val="80"/>
          <w:sz w:val="20"/>
        </w:rPr>
        <w:t xml:space="preserve"> </w:t>
      </w:r>
      <w:r>
        <w:rPr>
          <w:sz w:val="20"/>
        </w:rPr>
        <w:t>τη</w:t>
      </w:r>
      <w:r>
        <w:rPr>
          <w:spacing w:val="80"/>
          <w:sz w:val="20"/>
        </w:rPr>
        <w:t xml:space="preserve"> </w:t>
      </w:r>
      <w:r>
        <w:rPr>
          <w:sz w:val="20"/>
        </w:rPr>
        <w:t>μείωση</w:t>
      </w:r>
      <w:r>
        <w:rPr>
          <w:spacing w:val="80"/>
          <w:sz w:val="20"/>
        </w:rPr>
        <w:t xml:space="preserve"> </w:t>
      </w:r>
      <w:r>
        <w:rPr>
          <w:sz w:val="20"/>
        </w:rPr>
        <w:t>των</w:t>
      </w:r>
      <w:r>
        <w:rPr>
          <w:spacing w:val="80"/>
          <w:sz w:val="20"/>
        </w:rPr>
        <w:t xml:space="preserve"> </w:t>
      </w:r>
      <w:r>
        <w:rPr>
          <w:sz w:val="20"/>
        </w:rPr>
        <w:t>εμποδίων</w:t>
      </w:r>
      <w:r>
        <w:rPr>
          <w:spacing w:val="80"/>
          <w:sz w:val="20"/>
        </w:rPr>
        <w:t xml:space="preserve"> </w:t>
      </w:r>
      <w:r>
        <w:rPr>
          <w:sz w:val="20"/>
        </w:rPr>
        <w:t>που</w:t>
      </w:r>
      <w:r>
        <w:rPr>
          <w:spacing w:val="80"/>
          <w:sz w:val="20"/>
        </w:rPr>
        <w:t xml:space="preserve"> </w:t>
      </w:r>
      <w:r>
        <w:rPr>
          <w:sz w:val="20"/>
        </w:rPr>
        <w:t>αντιμετωπίζουν</w:t>
      </w:r>
      <w:r>
        <w:rPr>
          <w:spacing w:val="80"/>
          <w:sz w:val="20"/>
        </w:rPr>
        <w:t xml:space="preserve"> </w:t>
      </w:r>
      <w:r>
        <w:rPr>
          <w:sz w:val="20"/>
        </w:rPr>
        <w:t>οι μειονεκτούσες ομάδες όσον αφορά την πρόσβαση σε ευκαιρίες μάθησης,</w:t>
      </w:r>
    </w:p>
    <w:p w14:paraId="6C7B5753" w14:textId="77777777" w:rsidR="0028661C" w:rsidRDefault="00B273B9">
      <w:pPr>
        <w:pStyle w:val="a5"/>
        <w:numPr>
          <w:ilvl w:val="0"/>
          <w:numId w:val="133"/>
        </w:numPr>
        <w:tabs>
          <w:tab w:val="left" w:pos="687"/>
          <w:tab w:val="left" w:pos="688"/>
        </w:tabs>
        <w:ind w:right="304"/>
        <w:jc w:val="left"/>
        <w:rPr>
          <w:sz w:val="20"/>
        </w:rPr>
      </w:pPr>
      <w:r>
        <w:rPr>
          <w:sz w:val="20"/>
        </w:rPr>
        <w:t>συμβολή</w:t>
      </w:r>
      <w:r>
        <w:rPr>
          <w:spacing w:val="22"/>
          <w:sz w:val="20"/>
        </w:rPr>
        <w:t xml:space="preserve"> </w:t>
      </w:r>
      <w:r>
        <w:rPr>
          <w:sz w:val="20"/>
        </w:rPr>
        <w:t>στη</w:t>
      </w:r>
      <w:r>
        <w:rPr>
          <w:spacing w:val="24"/>
          <w:sz w:val="20"/>
        </w:rPr>
        <w:t xml:space="preserve"> </w:t>
      </w:r>
      <w:r>
        <w:rPr>
          <w:sz w:val="20"/>
        </w:rPr>
        <w:t>δημιουργία περιβαλλόντων</w:t>
      </w:r>
      <w:r>
        <w:rPr>
          <w:spacing w:val="23"/>
          <w:sz w:val="20"/>
        </w:rPr>
        <w:t xml:space="preserve"> </w:t>
      </w:r>
      <w:r>
        <w:rPr>
          <w:sz w:val="20"/>
        </w:rPr>
        <w:t>χωρίς</w:t>
      </w:r>
      <w:r>
        <w:rPr>
          <w:spacing w:val="23"/>
          <w:sz w:val="20"/>
        </w:rPr>
        <w:t xml:space="preserve"> </w:t>
      </w:r>
      <w:r>
        <w:rPr>
          <w:sz w:val="20"/>
        </w:rPr>
        <w:t>αποκλεισμούς που προάγουν την ισοτιμία και την ισότητα και ανταποκρίνονται στις ανάγκες της ευρύτερης κοινότητας.</w:t>
      </w:r>
    </w:p>
    <w:p w14:paraId="6C7B5754" w14:textId="77777777" w:rsidR="0028661C" w:rsidRDefault="0028661C">
      <w:pPr>
        <w:rPr>
          <w:sz w:val="20"/>
        </w:rPr>
        <w:sectPr w:rsidR="0028661C">
          <w:pgSz w:w="11910" w:h="16840"/>
          <w:pgMar w:top="1380" w:right="780" w:bottom="720" w:left="820" w:header="0" w:footer="528" w:gutter="0"/>
          <w:cols w:space="720"/>
        </w:sectPr>
      </w:pPr>
    </w:p>
    <w:p w14:paraId="6C7B5755" w14:textId="77777777" w:rsidR="0028661C" w:rsidRDefault="00B273B9">
      <w:pPr>
        <w:pStyle w:val="6"/>
        <w:spacing w:before="41"/>
      </w:pPr>
      <w:r>
        <w:lastRenderedPageBreak/>
        <w:t>Σκέλος</w:t>
      </w:r>
      <w:r>
        <w:rPr>
          <w:spacing w:val="-11"/>
        </w:rPr>
        <w:t xml:space="preserve"> </w:t>
      </w:r>
      <w:r>
        <w:t>2</w:t>
      </w:r>
      <w:r>
        <w:rPr>
          <w:spacing w:val="-5"/>
        </w:rPr>
        <w:t xml:space="preserve"> </w:t>
      </w:r>
      <w:r>
        <w:t>—</w:t>
      </w:r>
      <w:r>
        <w:rPr>
          <w:spacing w:val="-8"/>
        </w:rPr>
        <w:t xml:space="preserve"> </w:t>
      </w:r>
      <w:r>
        <w:t>Συμπράξεις</w:t>
      </w:r>
      <w:r>
        <w:rPr>
          <w:spacing w:val="-8"/>
        </w:rPr>
        <w:t xml:space="preserve"> </w:t>
      </w:r>
      <w:r>
        <w:t>για</w:t>
      </w:r>
      <w:r>
        <w:rPr>
          <w:spacing w:val="-8"/>
        </w:rPr>
        <w:t xml:space="preserve"> </w:t>
      </w:r>
      <w:r>
        <w:t>τον</w:t>
      </w:r>
      <w:r>
        <w:rPr>
          <w:spacing w:val="-8"/>
        </w:rPr>
        <w:t xml:space="preserve"> </w:t>
      </w:r>
      <w:r>
        <w:t>μετασχηματισμό</w:t>
      </w:r>
      <w:r>
        <w:rPr>
          <w:spacing w:val="-8"/>
        </w:rPr>
        <w:t xml:space="preserve"> </w:t>
      </w:r>
      <w:r>
        <w:t>στην</w:t>
      </w:r>
      <w:r>
        <w:rPr>
          <w:spacing w:val="-9"/>
        </w:rPr>
        <w:t xml:space="preserve"> </w:t>
      </w:r>
      <w:r>
        <w:t>ανώτατη/τριτοβάθμια</w:t>
      </w:r>
      <w:r>
        <w:rPr>
          <w:spacing w:val="-8"/>
        </w:rPr>
        <w:t xml:space="preserve"> </w:t>
      </w:r>
      <w:r>
        <w:rPr>
          <w:spacing w:val="-2"/>
        </w:rPr>
        <w:t>εκπαίδευση</w:t>
      </w:r>
    </w:p>
    <w:p w14:paraId="6C7B5756" w14:textId="77777777" w:rsidR="0028661C" w:rsidRDefault="00B273B9">
      <w:pPr>
        <w:pStyle w:val="a3"/>
        <w:spacing w:before="123"/>
        <w:ind w:left="260" w:right="297"/>
        <w:jc w:val="both"/>
      </w:pPr>
      <w:r>
        <w:t>Τα σχέδια στο πλαίσιο του παρόντος σκέλους αντιμετωπίζουν τη διαφορετική κατάσταση προόδου και τις προκλήσεις των ιδρυμάτων τριτοβάθμιας εκπαίδευσης που βρίσκονται σε επιλέξιμες χώρες πο</w:t>
      </w:r>
      <w:r>
        <w:t>υ δεν είναι συνδεδεμένες με το πρόγραμμα, ενισχύουν τον αντίκτυπο του προγράμματος και, κατά περίπτωση, συμπληρώνουν άλλες πηγές χρηματοδότησης.</w:t>
      </w:r>
      <w:r>
        <w:rPr>
          <w:spacing w:val="-1"/>
        </w:rPr>
        <w:t xml:space="preserve"> </w:t>
      </w:r>
      <w:r>
        <w:t>Εισάγουν</w:t>
      </w:r>
      <w:r>
        <w:rPr>
          <w:spacing w:val="-1"/>
        </w:rPr>
        <w:t xml:space="preserve"> </w:t>
      </w:r>
      <w:r>
        <w:t>νέες</w:t>
      </w:r>
      <w:r>
        <w:rPr>
          <w:spacing w:val="-1"/>
        </w:rPr>
        <w:t xml:space="preserve"> </w:t>
      </w:r>
      <w:r>
        <w:t>προσεγγίσεις</w:t>
      </w:r>
      <w:r>
        <w:rPr>
          <w:spacing w:val="-1"/>
        </w:rPr>
        <w:t xml:space="preserve"> </w:t>
      </w:r>
      <w:r>
        <w:t>και πρωτοβουλίες</w:t>
      </w:r>
      <w:r>
        <w:rPr>
          <w:spacing w:val="-1"/>
        </w:rPr>
        <w:t xml:space="preserve"> </w:t>
      </w:r>
      <w:r>
        <w:t>στην</w:t>
      </w:r>
      <w:r>
        <w:rPr>
          <w:spacing w:val="-1"/>
        </w:rPr>
        <w:t xml:space="preserve"> </w:t>
      </w:r>
      <w:r>
        <w:t>ανώτατη/τριτοβάθμια</w:t>
      </w:r>
      <w:r>
        <w:rPr>
          <w:spacing w:val="-1"/>
        </w:rPr>
        <w:t xml:space="preserve"> </w:t>
      </w:r>
      <w:r>
        <w:t xml:space="preserve">εκπαίδευση, με βάση την </w:t>
      </w:r>
      <w:proofErr w:type="spellStart"/>
      <w:r>
        <w:t>αλληλοδιδαχή</w:t>
      </w:r>
      <w:proofErr w:type="spellEnd"/>
      <w:r>
        <w:t xml:space="preserve"> και τ</w:t>
      </w:r>
      <w:r>
        <w:t xml:space="preserve">η μεταφορά πείρας και ορθών πρακτικών που επηρεάζουν όχι μόνο τα ιδρύματα αλλά και την κοινωνία γενικότερα. Οι συμπράξεις για τον μετασχηματισμό στην ανώτατη/τριτοβάθμια εκπαίδευση είναι σύνθετα και καινοτόμα σχέδια ανάπτυξης ικανοτήτων που βασίζονται στη </w:t>
      </w:r>
      <w:r>
        <w:t xml:space="preserve">μεταφορά πείρας, ικανοτήτων και ορθών πρακτικών με μια σειρά αλληλένδετων δραστηριοτήτων που αποσκοπούν στην ενίσχυση των ικανοτήτων των </w:t>
      </w:r>
      <w:proofErr w:type="spellStart"/>
      <w:r>
        <w:t>στοχευμένων</w:t>
      </w:r>
      <w:proofErr w:type="spellEnd"/>
      <w:r>
        <w:t xml:space="preserve"> ανώτατων εκπαιδευτικών ιδρυμάτων για την αντιμετώπιση των προκλήσεων του 21ου αιώνα, όπως η μετανάστευση,</w:t>
      </w:r>
      <w:r>
        <w:rPr>
          <w:spacing w:val="40"/>
        </w:rPr>
        <w:t xml:space="preserve"> </w:t>
      </w:r>
      <w:r>
        <w:t>η</w:t>
      </w:r>
      <w:r>
        <w:t xml:space="preserve"> κλιματική αλλαγή, η διακυβέρνηση και η μετατόπιση προς μια ψηφιακή οικονομία. Τα αποτελέσματα των σχεδίων θα πρέπει να έχουν σημαντικό και μακροπρόθεσμο αντίκτυπο στα </w:t>
      </w:r>
      <w:proofErr w:type="spellStart"/>
      <w:r>
        <w:t>στοχευόμενα</w:t>
      </w:r>
      <w:proofErr w:type="spellEnd"/>
      <w:r>
        <w:t xml:space="preserve"> ανώτατα εκπαιδευτικά ιδρύματα πέραν της διάρκειας ζωής των σχεδίων και, ως ε</w:t>
      </w:r>
      <w:r>
        <w:t>κ τούτου, να ωφελούν την κοινωνία στο σύνολό της.</w:t>
      </w:r>
    </w:p>
    <w:p w14:paraId="6C7B5757" w14:textId="77777777" w:rsidR="0028661C" w:rsidRDefault="0028661C">
      <w:pPr>
        <w:pStyle w:val="a3"/>
        <w:spacing w:before="11"/>
        <w:rPr>
          <w:sz w:val="19"/>
        </w:rPr>
      </w:pPr>
    </w:p>
    <w:p w14:paraId="6C7B5758" w14:textId="77777777" w:rsidR="0028661C" w:rsidRDefault="00B273B9">
      <w:pPr>
        <w:pStyle w:val="a3"/>
        <w:ind w:left="260" w:right="304"/>
        <w:jc w:val="both"/>
      </w:pPr>
      <w:r>
        <w:t>Ειδικότερα, τα εν λόγω σχέδια θα συνδυάζουν τα ακόλουθα στοιχεία προς όφελος των ανώτατων εκπαιδευτικών ιδρυμάτων στις τρίτες χώρες που δεν είναι συνδεδεμένες με το πρόγραμμα Ε+:</w:t>
      </w:r>
    </w:p>
    <w:p w14:paraId="6C7B5759" w14:textId="77777777" w:rsidR="0028661C" w:rsidRDefault="0028661C">
      <w:pPr>
        <w:pStyle w:val="a3"/>
        <w:spacing w:before="1"/>
      </w:pPr>
    </w:p>
    <w:p w14:paraId="6C7B575A" w14:textId="77777777" w:rsidR="0028661C" w:rsidRDefault="00B273B9">
      <w:pPr>
        <w:pStyle w:val="a5"/>
        <w:numPr>
          <w:ilvl w:val="0"/>
          <w:numId w:val="134"/>
        </w:numPr>
        <w:tabs>
          <w:tab w:val="left" w:pos="688"/>
        </w:tabs>
        <w:ind w:right="298"/>
        <w:rPr>
          <w:sz w:val="20"/>
        </w:rPr>
      </w:pPr>
      <w:r>
        <w:rPr>
          <w:b/>
          <w:sz w:val="20"/>
        </w:rPr>
        <w:t xml:space="preserve">Καινοτομία στην ανώτατη/τριτοβάθμια εκπαίδευση </w:t>
      </w:r>
      <w:r>
        <w:rPr>
          <w:sz w:val="20"/>
        </w:rPr>
        <w:t>προκειμένου να ενισχυθεί η συνάφειά της με την αγορά εργασίας και την κοινωνία. Αναμένεται ότι τα προτεινόμενα σχέδια θα αντιμετωπίσουν τις αναντιστοιχίες μεταξύ των απαιτήσεων των εργοδοτών και της προσφοράς των ανώτατων εκπαιδευτικών ιδρυμάτων και θα προ</w:t>
      </w:r>
      <w:r>
        <w:rPr>
          <w:sz w:val="20"/>
        </w:rPr>
        <w:t xml:space="preserve">τείνουν ολοκληρωμένες λύσεις για την ενίσχυση της </w:t>
      </w:r>
      <w:proofErr w:type="spellStart"/>
      <w:r>
        <w:rPr>
          <w:sz w:val="20"/>
        </w:rPr>
        <w:t>απασχολησιμότητας</w:t>
      </w:r>
      <w:proofErr w:type="spellEnd"/>
      <w:r>
        <w:rPr>
          <w:sz w:val="20"/>
        </w:rPr>
        <w:t xml:space="preserve"> των φοιτητών. Αυτό μπορεί να επιτευχθεί με</w:t>
      </w:r>
      <w:r>
        <w:rPr>
          <w:spacing w:val="40"/>
          <w:sz w:val="20"/>
        </w:rPr>
        <w:t xml:space="preserve"> </w:t>
      </w:r>
      <w:r>
        <w:rPr>
          <w:sz w:val="20"/>
        </w:rPr>
        <w:t>την εφαρμογή ολοκληρωμένων παρεμβάσεων που περιλαμβάνουν:</w:t>
      </w:r>
    </w:p>
    <w:p w14:paraId="6C7B575B" w14:textId="77777777" w:rsidR="0028661C" w:rsidRDefault="00B273B9">
      <w:pPr>
        <w:pStyle w:val="a5"/>
        <w:numPr>
          <w:ilvl w:val="1"/>
          <w:numId w:val="134"/>
        </w:numPr>
        <w:tabs>
          <w:tab w:val="left" w:pos="1113"/>
        </w:tabs>
        <w:spacing w:before="2" w:line="235" w:lineRule="auto"/>
        <w:ind w:right="301"/>
        <w:rPr>
          <w:sz w:val="20"/>
        </w:rPr>
      </w:pPr>
      <w:r>
        <w:rPr>
          <w:sz w:val="20"/>
        </w:rPr>
        <w:t>τον σχεδιασμό καινοτόμων προγραμμάτων σπουδών και την εισαγωγή καινοτόμων στοιχείων στα</w:t>
      </w:r>
      <w:r>
        <w:rPr>
          <w:sz w:val="20"/>
        </w:rPr>
        <w:t xml:space="preserve"> υφιστάμενα προγράμματα σπουδών,</w:t>
      </w:r>
    </w:p>
    <w:p w14:paraId="6C7B575C" w14:textId="77777777" w:rsidR="0028661C" w:rsidRDefault="00B273B9">
      <w:pPr>
        <w:pStyle w:val="a5"/>
        <w:numPr>
          <w:ilvl w:val="1"/>
          <w:numId w:val="134"/>
        </w:numPr>
        <w:tabs>
          <w:tab w:val="left" w:pos="1113"/>
        </w:tabs>
        <w:spacing w:before="7" w:line="232" w:lineRule="auto"/>
        <w:ind w:right="302"/>
        <w:rPr>
          <w:sz w:val="20"/>
        </w:rPr>
      </w:pPr>
      <w:r>
        <w:rPr>
          <w:sz w:val="20"/>
        </w:rPr>
        <w:t>την εφαρμογή καινοτόμων μεθόδων μάθησης και διδασκαλίας (δηλαδή διδασκαλία και μάθηση με επίκεντρο τον εκπαιδευόμενο και με βάση πραγματικά προβλήματα),</w:t>
      </w:r>
    </w:p>
    <w:p w14:paraId="6C7B575D" w14:textId="77777777" w:rsidR="0028661C" w:rsidRDefault="00B273B9">
      <w:pPr>
        <w:pStyle w:val="a5"/>
        <w:numPr>
          <w:ilvl w:val="1"/>
          <w:numId w:val="134"/>
        </w:numPr>
        <w:tabs>
          <w:tab w:val="left" w:pos="1113"/>
        </w:tabs>
        <w:spacing w:before="6" w:line="235" w:lineRule="auto"/>
        <w:ind w:right="303"/>
        <w:rPr>
          <w:sz w:val="20"/>
        </w:rPr>
      </w:pPr>
      <w:r>
        <w:rPr>
          <w:sz w:val="20"/>
        </w:rPr>
        <w:t xml:space="preserve">την ενεργό συνεργασία με τον επιχειρηματικό κόσμο και την έρευνα, την </w:t>
      </w:r>
      <w:r>
        <w:rPr>
          <w:sz w:val="20"/>
        </w:rPr>
        <w:t>οργάνωση συνεχιζόμενων εκπαιδευτικών προγραμμάτων και δραστηριοτήτων με και εντός των επιχειρήσεων,</w:t>
      </w:r>
    </w:p>
    <w:p w14:paraId="6C7B575E" w14:textId="77777777" w:rsidR="0028661C" w:rsidRDefault="00B273B9">
      <w:pPr>
        <w:pStyle w:val="a5"/>
        <w:numPr>
          <w:ilvl w:val="1"/>
          <w:numId w:val="134"/>
        </w:numPr>
        <w:tabs>
          <w:tab w:val="left" w:pos="1113"/>
        </w:tabs>
        <w:spacing w:before="4" w:line="235" w:lineRule="auto"/>
        <w:ind w:right="303"/>
        <w:rPr>
          <w:sz w:val="20"/>
        </w:rPr>
      </w:pPr>
      <w:r>
        <w:rPr>
          <w:sz w:val="20"/>
        </w:rPr>
        <w:t xml:space="preserve">την ενίσχυση των ικανοτήτων των ανώτατων εκπαιδευτικών ιδρυμάτων στις τρίτες χώρες που δεν είναι συνδεδεμένες με το πρόγραμμα </w:t>
      </w:r>
      <w:proofErr w:type="spellStart"/>
      <w:r>
        <w:rPr>
          <w:sz w:val="20"/>
        </w:rPr>
        <w:t>Erasmus</w:t>
      </w:r>
      <w:proofErr w:type="spellEnd"/>
      <w:r>
        <w:rPr>
          <w:sz w:val="20"/>
        </w:rPr>
        <w:t>+ για αποτελεσματική δι</w:t>
      </w:r>
      <w:r>
        <w:rPr>
          <w:sz w:val="20"/>
        </w:rPr>
        <w:t>κτύωση στον τομέα της έρευνας, της επιστημονικής και τεχνολογικής καινοτομίας.</w:t>
      </w:r>
    </w:p>
    <w:p w14:paraId="6C7B575F" w14:textId="77777777" w:rsidR="0028661C" w:rsidRDefault="0028661C">
      <w:pPr>
        <w:pStyle w:val="a3"/>
        <w:spacing w:before="4"/>
      </w:pPr>
    </w:p>
    <w:p w14:paraId="6C7B5760" w14:textId="77777777" w:rsidR="0028661C" w:rsidRDefault="00B273B9">
      <w:pPr>
        <w:pStyle w:val="a5"/>
        <w:numPr>
          <w:ilvl w:val="0"/>
          <w:numId w:val="134"/>
        </w:numPr>
        <w:tabs>
          <w:tab w:val="left" w:pos="688"/>
        </w:tabs>
        <w:ind w:right="298"/>
        <w:rPr>
          <w:sz w:val="20"/>
        </w:rPr>
      </w:pPr>
      <w:r>
        <w:rPr>
          <w:b/>
          <w:sz w:val="20"/>
        </w:rPr>
        <w:t xml:space="preserve">Προώθηση μεταρρυθμίσεων στα ανώτατα εκπαιδευτικά ιδρύματα </w:t>
      </w:r>
      <w:r>
        <w:rPr>
          <w:sz w:val="20"/>
        </w:rPr>
        <w:t>ώστε να καταστούν καταλύτες οικονομικής και κοινωνικής ανάπτυξης στις τρίτες χώρες που δεν είναι συνδεδεμένες με το πρ</w:t>
      </w:r>
      <w:r>
        <w:rPr>
          <w:sz w:val="20"/>
        </w:rPr>
        <w:t>όγραμμα. Τα σχέδια θα πρέπει να στηρίζουν τα ανώτατα εκπαιδευτικά ιδρύματα ώστε να αναπτύξουν και να εφαρμόσουν τις θεσμικές μεταρρυθμίσεις που θα τα καταστήσουν πιο δημοκρατικά, χωρίς αποκλεισμούς, δίκαια και πλήρη μέλη της κοινωνίας των πολιτών. Στις θεσ</w:t>
      </w:r>
      <w:r>
        <w:rPr>
          <w:sz w:val="20"/>
        </w:rPr>
        <w:t>μικές μεταρρυθμίσεις περιλαμβάνονται νέα συστήματα και δομές</w:t>
      </w:r>
      <w:r>
        <w:rPr>
          <w:spacing w:val="40"/>
          <w:sz w:val="20"/>
        </w:rPr>
        <w:t xml:space="preserve"> </w:t>
      </w:r>
      <w:r>
        <w:rPr>
          <w:sz w:val="20"/>
        </w:rPr>
        <w:t xml:space="preserve">διακυβέρνησης και διαχείρισης, ετοιμότητα όσον αφορά τις ψηφιακές δεξιότητες, σύγχρονες πανεπιστημιακές υπηρεσίες, διαδικασίες διασφάλισης της ποιότητας, εργαλεία και μέθοδοι επαγγελματισμού και </w:t>
      </w:r>
      <w:r>
        <w:rPr>
          <w:sz w:val="20"/>
        </w:rPr>
        <w:t>επαγγελματικής ανάπτυξης του ακαδημαϊκού, τεχνικού και διοικητικού προσωπικού.</w:t>
      </w:r>
      <w:r>
        <w:rPr>
          <w:spacing w:val="40"/>
          <w:sz w:val="20"/>
        </w:rPr>
        <w:t xml:space="preserve"> </w:t>
      </w:r>
      <w:r>
        <w:rPr>
          <w:sz w:val="20"/>
        </w:rPr>
        <w:t>Η ανάπτυξη επιχειρηματικής νοοτροπίας</w:t>
      </w:r>
      <w:r>
        <w:rPr>
          <w:spacing w:val="40"/>
          <w:sz w:val="20"/>
        </w:rPr>
        <w:t xml:space="preserve"> </w:t>
      </w:r>
      <w:r>
        <w:rPr>
          <w:sz w:val="20"/>
        </w:rPr>
        <w:t>και η βελτίωση των ικανοτήτων και δεξιοτήτων εντός των ιδρυμάτων αποτελούν βασικές πτυχές για την επιτυχία του παρόντος σκέλους. Η μάθηση ε</w:t>
      </w:r>
      <w:r>
        <w:rPr>
          <w:sz w:val="20"/>
        </w:rPr>
        <w:t>γκάρσιων δεξιοτήτων, η εκπαίδευση στην επιχειρηματικότητα και η πρακτική εφαρμογή των επιχειρηματικών δεξιοτήτων θα επιτρέψουν στα ανώτατα εκπαιδευτικά ιδρύματα να θέσουν τις γνώσεις και τους πόρους τους στην υπηρεσία των τοπικών/εθνικών/περιφερειακών κοιν</w:t>
      </w:r>
      <w:r>
        <w:rPr>
          <w:sz w:val="20"/>
        </w:rPr>
        <w:t>οτήτων τους.</w:t>
      </w:r>
    </w:p>
    <w:p w14:paraId="6C7B5761" w14:textId="77777777" w:rsidR="0028661C" w:rsidRDefault="0028661C">
      <w:pPr>
        <w:pStyle w:val="a3"/>
      </w:pPr>
    </w:p>
    <w:p w14:paraId="6C7B5762" w14:textId="77777777" w:rsidR="0028661C" w:rsidRDefault="00B273B9">
      <w:pPr>
        <w:pStyle w:val="8"/>
      </w:pPr>
      <w:r>
        <w:rPr>
          <w:spacing w:val="-2"/>
        </w:rPr>
        <w:t>Δραστηριότητες</w:t>
      </w:r>
    </w:p>
    <w:p w14:paraId="6C7B5763" w14:textId="77777777" w:rsidR="0028661C" w:rsidRDefault="0028661C">
      <w:pPr>
        <w:pStyle w:val="a3"/>
        <w:spacing w:before="1"/>
        <w:rPr>
          <w:b/>
        </w:rPr>
      </w:pPr>
    </w:p>
    <w:p w14:paraId="6C7B5764" w14:textId="77777777" w:rsidR="0028661C" w:rsidRDefault="00B273B9">
      <w:pPr>
        <w:pStyle w:val="a3"/>
        <w:ind w:left="260" w:right="309"/>
      </w:pPr>
      <w:r>
        <w:t>Οι προτεινόμενες δραστηριότητες</w:t>
      </w:r>
      <w:r>
        <w:rPr>
          <w:spacing w:val="-1"/>
        </w:rPr>
        <w:t xml:space="preserve"> </w:t>
      </w:r>
      <w:r>
        <w:t>και τα αποτελέσματα</w:t>
      </w:r>
      <w:r>
        <w:rPr>
          <w:spacing w:val="-1"/>
        </w:rPr>
        <w:t xml:space="preserve"> </w:t>
      </w:r>
      <w:r>
        <w:t>των</w:t>
      </w:r>
      <w:r>
        <w:rPr>
          <w:spacing w:val="-1"/>
        </w:rPr>
        <w:t xml:space="preserve"> </w:t>
      </w:r>
      <w:r>
        <w:t>σχεδίων θα πρέπει να</w:t>
      </w:r>
      <w:r>
        <w:rPr>
          <w:spacing w:val="-1"/>
        </w:rPr>
        <w:t xml:space="preserve"> </w:t>
      </w:r>
      <w:r>
        <w:t>έχουν</w:t>
      </w:r>
      <w:r>
        <w:rPr>
          <w:spacing w:val="-1"/>
        </w:rPr>
        <w:t xml:space="preserve"> </w:t>
      </w:r>
      <w:r>
        <w:t>σαφή προστιθέμενη αξία</w:t>
      </w:r>
      <w:r>
        <w:rPr>
          <w:spacing w:val="-1"/>
        </w:rPr>
        <w:t xml:space="preserve"> </w:t>
      </w:r>
      <w:r>
        <w:t xml:space="preserve">για τους </w:t>
      </w:r>
      <w:proofErr w:type="spellStart"/>
      <w:r>
        <w:t>στοχευόμενους</w:t>
      </w:r>
      <w:proofErr w:type="spellEnd"/>
      <w:r>
        <w:t xml:space="preserve"> δικαιούχους. Ακολουθεί μη εξαντλητικός κατάλογος πιθανών δραστηριοτήτων:</w:t>
      </w:r>
    </w:p>
    <w:p w14:paraId="6C7B5765" w14:textId="77777777" w:rsidR="0028661C" w:rsidRDefault="0028661C">
      <w:pPr>
        <w:pStyle w:val="a3"/>
        <w:spacing w:before="11"/>
        <w:rPr>
          <w:sz w:val="19"/>
        </w:rPr>
      </w:pPr>
    </w:p>
    <w:p w14:paraId="6C7B5766" w14:textId="77777777" w:rsidR="0028661C" w:rsidRDefault="00B273B9">
      <w:pPr>
        <w:pStyle w:val="a5"/>
        <w:numPr>
          <w:ilvl w:val="0"/>
          <w:numId w:val="134"/>
        </w:numPr>
        <w:tabs>
          <w:tab w:val="left" w:pos="621"/>
        </w:tabs>
        <w:ind w:left="620" w:right="296" w:hanging="361"/>
        <w:rPr>
          <w:sz w:val="20"/>
        </w:rPr>
      </w:pPr>
      <w:r>
        <w:rPr>
          <w:sz w:val="20"/>
        </w:rPr>
        <w:t>ανάπτυξη, δοκιμή και προσαρμογή καινοτόμων προγραμμάτων σπουδών όσον αφορά το περιεχόμενο [βασικές ικανότητες και εγκάρσιες δεξιότητες, (επιχειρηματικότητα, επίλυση προβλημάτων, πράσινες θέσεις εργασίας κ.λπ.)], τη δομή (δομημένα κατά ενότητες, κοινά...) κ</w:t>
      </w:r>
      <w:r>
        <w:rPr>
          <w:sz w:val="20"/>
        </w:rPr>
        <w:t>αι τις μεθόδους διδασκαλίας/μάθησης [συμπεριλαμβανομένης της χρήσης ανοικτής και ευέλικτης μάθησης, εικονικής κινητικότητας, ανοικτών εκπαιδευτικών πόρων, μικτής μάθησης, μαζικών ανοικτών διαδικτυακών προγραμμάτων (MOOC) κ.λπ.]·</w:t>
      </w:r>
    </w:p>
    <w:p w14:paraId="6C7B5767" w14:textId="77777777" w:rsidR="0028661C" w:rsidRDefault="0028661C">
      <w:pPr>
        <w:jc w:val="both"/>
        <w:rPr>
          <w:sz w:val="20"/>
        </w:rPr>
        <w:sectPr w:rsidR="0028661C">
          <w:pgSz w:w="11910" w:h="16840"/>
          <w:pgMar w:top="1380" w:right="780" w:bottom="720" w:left="820" w:header="0" w:footer="528" w:gutter="0"/>
          <w:cols w:space="720"/>
        </w:sectPr>
      </w:pPr>
    </w:p>
    <w:p w14:paraId="6C7B5768" w14:textId="77777777" w:rsidR="0028661C" w:rsidRDefault="00B273B9">
      <w:pPr>
        <w:pStyle w:val="a5"/>
        <w:numPr>
          <w:ilvl w:val="0"/>
          <w:numId w:val="134"/>
        </w:numPr>
        <w:tabs>
          <w:tab w:val="left" w:pos="688"/>
        </w:tabs>
        <w:spacing w:before="82"/>
        <w:ind w:right="301"/>
        <w:rPr>
          <w:sz w:val="20"/>
        </w:rPr>
      </w:pPr>
      <w:r>
        <w:rPr>
          <w:sz w:val="20"/>
        </w:rPr>
        <w:lastRenderedPageBreak/>
        <w:t>ανάπτυξη,</w:t>
      </w:r>
      <w:r>
        <w:rPr>
          <w:sz w:val="20"/>
        </w:rPr>
        <w:t xml:space="preserve"> δοκιμή και εφαρμογή νέων μεθόδων, εργαλείων και υλικών μάθησης (όπως νέα διεπιστημονικά προγράμματα σπουδών, διδασκαλία και μάθηση με επίκεντρο τον εκπαιδευόμενο και με βάση πραγματικά προβλήματα) μέσω πρακτικής κατάρτισης και πρακτικής άσκησης των φοιτητ</w:t>
      </w:r>
      <w:r>
        <w:rPr>
          <w:sz w:val="20"/>
        </w:rPr>
        <w:t>ών·</w:t>
      </w:r>
    </w:p>
    <w:p w14:paraId="6C7B5769" w14:textId="77777777" w:rsidR="0028661C" w:rsidRDefault="00B273B9">
      <w:pPr>
        <w:pStyle w:val="a5"/>
        <w:numPr>
          <w:ilvl w:val="0"/>
          <w:numId w:val="134"/>
        </w:numPr>
        <w:tabs>
          <w:tab w:val="left" w:pos="688"/>
        </w:tabs>
        <w:spacing w:before="1"/>
        <w:ind w:right="297"/>
        <w:rPr>
          <w:sz w:val="20"/>
        </w:rPr>
      </w:pPr>
      <w:r>
        <w:rPr>
          <w:sz w:val="20"/>
        </w:rPr>
        <w:t>εισαγωγή μεταρρυθμίσεων τύπου Μπολόνια (σύστημα τριών κύκλων, εργαλεία διαφάνειας όπως τα συστήματα ακαδημαϊκών μονάδων και το παράρτημα διπλώματος, η διασφάλιση ποιότητας, η αξιολόγηση, τα εθνικά/περιφερειακά πλαίσια προσόντων, η αναγνώριση προηγούμεν</w:t>
      </w:r>
      <w:r>
        <w:rPr>
          <w:sz w:val="20"/>
        </w:rPr>
        <w:t>ης και μη τυπικής μάθησης κ.λπ.) σε θεσμικό επίπεδο·</w:t>
      </w:r>
    </w:p>
    <w:p w14:paraId="6C7B576A" w14:textId="77777777" w:rsidR="0028661C" w:rsidRDefault="00B273B9">
      <w:pPr>
        <w:pStyle w:val="a5"/>
        <w:numPr>
          <w:ilvl w:val="0"/>
          <w:numId w:val="134"/>
        </w:numPr>
        <w:tabs>
          <w:tab w:val="left" w:pos="688"/>
        </w:tabs>
        <w:ind w:right="300"/>
        <w:rPr>
          <w:sz w:val="20"/>
        </w:rPr>
      </w:pPr>
      <w:r>
        <w:rPr>
          <w:sz w:val="20"/>
        </w:rPr>
        <w:t>καθιέρωση προγραμμάτων πρακτικής κατάρτισης, πρακτικής άσκησης και μελέτης πραγματικών περιπτώσεων στις επιχειρήσεις και τη βιομηχανία, τα οποία είναι πλήρως ενσωματωμένα στο πρόγραμμα σπουδών, αναγνωρίζ</w:t>
      </w:r>
      <w:r>
        <w:rPr>
          <w:sz w:val="20"/>
        </w:rPr>
        <w:t>ονται και πιστοποιούνται·</w:t>
      </w:r>
    </w:p>
    <w:p w14:paraId="6C7B576B" w14:textId="77777777" w:rsidR="0028661C" w:rsidRDefault="00B273B9">
      <w:pPr>
        <w:pStyle w:val="a5"/>
        <w:numPr>
          <w:ilvl w:val="0"/>
          <w:numId w:val="134"/>
        </w:numPr>
        <w:tabs>
          <w:tab w:val="left" w:pos="688"/>
        </w:tabs>
        <w:ind w:right="298"/>
        <w:rPr>
          <w:sz w:val="20"/>
        </w:rPr>
      </w:pPr>
      <w:r>
        <w:rPr>
          <w:sz w:val="20"/>
        </w:rPr>
        <w:t xml:space="preserve">καθιέρωση διττών συστημάτων μάθησης που γεφυρώνουν τις σπουδές ανώτατης/τριτοβάθμιας εκπαίδευσης με την ανώτερη βαθμίδα της δευτεροβάθμιας ΕΕΚ ως μέσο ενίσχυσης της </w:t>
      </w:r>
      <w:proofErr w:type="spellStart"/>
      <w:r>
        <w:rPr>
          <w:sz w:val="20"/>
        </w:rPr>
        <w:t>απασχολησιμότητας</w:t>
      </w:r>
      <w:proofErr w:type="spellEnd"/>
      <w:r>
        <w:rPr>
          <w:sz w:val="20"/>
        </w:rPr>
        <w:t xml:space="preserve"> των αποφοίτων·</w:t>
      </w:r>
    </w:p>
    <w:p w14:paraId="6C7B576C" w14:textId="77777777" w:rsidR="0028661C" w:rsidRDefault="00B273B9">
      <w:pPr>
        <w:pStyle w:val="a5"/>
        <w:numPr>
          <w:ilvl w:val="0"/>
          <w:numId w:val="134"/>
        </w:numPr>
        <w:tabs>
          <w:tab w:val="left" w:pos="688"/>
        </w:tabs>
        <w:ind w:right="308"/>
        <w:rPr>
          <w:sz w:val="20"/>
        </w:rPr>
      </w:pPr>
      <w:r>
        <w:rPr>
          <w:sz w:val="20"/>
        </w:rPr>
        <w:t>ανάπτυξη</w:t>
      </w:r>
      <w:r>
        <w:rPr>
          <w:spacing w:val="-3"/>
          <w:sz w:val="20"/>
        </w:rPr>
        <w:t xml:space="preserve"> </w:t>
      </w:r>
      <w:r>
        <w:rPr>
          <w:sz w:val="20"/>
        </w:rPr>
        <w:t>λύσεων</w:t>
      </w:r>
      <w:r>
        <w:rPr>
          <w:spacing w:val="-4"/>
          <w:sz w:val="20"/>
        </w:rPr>
        <w:t xml:space="preserve"> </w:t>
      </w:r>
      <w:r>
        <w:rPr>
          <w:sz w:val="20"/>
        </w:rPr>
        <w:t>για</w:t>
      </w:r>
      <w:r>
        <w:rPr>
          <w:spacing w:val="-4"/>
          <w:sz w:val="20"/>
        </w:rPr>
        <w:t xml:space="preserve"> </w:t>
      </w:r>
      <w:r>
        <w:rPr>
          <w:sz w:val="20"/>
        </w:rPr>
        <w:t>απαιτητικά</w:t>
      </w:r>
      <w:r>
        <w:rPr>
          <w:spacing w:val="-4"/>
          <w:sz w:val="20"/>
        </w:rPr>
        <w:t xml:space="preserve"> </w:t>
      </w:r>
      <w:r>
        <w:rPr>
          <w:sz w:val="20"/>
        </w:rPr>
        <w:t>ζ</w:t>
      </w:r>
      <w:r>
        <w:rPr>
          <w:sz w:val="20"/>
        </w:rPr>
        <w:t>ητήματα</w:t>
      </w:r>
      <w:r>
        <w:rPr>
          <w:spacing w:val="-4"/>
          <w:sz w:val="20"/>
        </w:rPr>
        <w:t xml:space="preserve"> </w:t>
      </w:r>
      <w:r>
        <w:rPr>
          <w:sz w:val="20"/>
        </w:rPr>
        <w:t>και την</w:t>
      </w:r>
      <w:r>
        <w:rPr>
          <w:spacing w:val="-4"/>
          <w:sz w:val="20"/>
        </w:rPr>
        <w:t xml:space="preserve"> </w:t>
      </w:r>
      <w:r>
        <w:rPr>
          <w:sz w:val="20"/>
        </w:rPr>
        <w:t>προώθηση</w:t>
      </w:r>
      <w:r>
        <w:rPr>
          <w:spacing w:val="-3"/>
          <w:sz w:val="20"/>
        </w:rPr>
        <w:t xml:space="preserve"> </w:t>
      </w:r>
      <w:r>
        <w:rPr>
          <w:sz w:val="20"/>
        </w:rPr>
        <w:t>της</w:t>
      </w:r>
      <w:r>
        <w:rPr>
          <w:spacing w:val="-4"/>
          <w:sz w:val="20"/>
        </w:rPr>
        <w:t xml:space="preserve"> </w:t>
      </w:r>
      <w:r>
        <w:rPr>
          <w:sz w:val="20"/>
        </w:rPr>
        <w:t>καινοτομίας</w:t>
      </w:r>
      <w:r>
        <w:rPr>
          <w:spacing w:val="-4"/>
          <w:sz w:val="20"/>
        </w:rPr>
        <w:t xml:space="preserve"> </w:t>
      </w:r>
      <w:r>
        <w:rPr>
          <w:sz w:val="20"/>
        </w:rPr>
        <w:t>προϊόντων</w:t>
      </w:r>
      <w:r>
        <w:rPr>
          <w:spacing w:val="-4"/>
          <w:sz w:val="20"/>
        </w:rPr>
        <w:t xml:space="preserve"> </w:t>
      </w:r>
      <w:r>
        <w:rPr>
          <w:sz w:val="20"/>
        </w:rPr>
        <w:t>και</w:t>
      </w:r>
      <w:r>
        <w:rPr>
          <w:spacing w:val="-3"/>
          <w:sz w:val="20"/>
        </w:rPr>
        <w:t xml:space="preserve"> </w:t>
      </w:r>
      <w:r>
        <w:rPr>
          <w:sz w:val="20"/>
        </w:rPr>
        <w:t>διαδικασιών</w:t>
      </w:r>
      <w:r>
        <w:rPr>
          <w:spacing w:val="-4"/>
          <w:sz w:val="20"/>
        </w:rPr>
        <w:t xml:space="preserve"> </w:t>
      </w:r>
      <w:r>
        <w:rPr>
          <w:sz w:val="20"/>
        </w:rPr>
        <w:t>(μέσω της συνεργασίας φοιτητών, καθηγητών και επαγγελματιών)·</w:t>
      </w:r>
    </w:p>
    <w:p w14:paraId="6C7B576D" w14:textId="77777777" w:rsidR="0028661C" w:rsidRDefault="00B273B9">
      <w:pPr>
        <w:pStyle w:val="a5"/>
        <w:numPr>
          <w:ilvl w:val="0"/>
          <w:numId w:val="134"/>
        </w:numPr>
        <w:tabs>
          <w:tab w:val="left" w:pos="688"/>
        </w:tabs>
        <w:ind w:right="303"/>
        <w:rPr>
          <w:sz w:val="20"/>
        </w:rPr>
      </w:pPr>
      <w:r>
        <w:rPr>
          <w:sz w:val="20"/>
        </w:rPr>
        <w:t>ανάπτυξη και δοκιμή λύσεων για πιεστικές κοινωνικές απαιτήσεις που δεν καλύπτονται από την αγορά και απευθύνονται σε ευπαθείς κ</w:t>
      </w:r>
      <w:r>
        <w:rPr>
          <w:sz w:val="20"/>
        </w:rPr>
        <w:t>οινωνικές ομάδες· αντιμετώπιση κοινωνικών προκλήσεων ή προκλήσεων σε σχέση με αλλαγές στις στάσεις και τις αξίες, τις στρατηγικές και τις πολιτικές, τις οργανωτικές δομές και διαδικασίες, τα συστήματα και τις υπηρεσίες παροχής·</w:t>
      </w:r>
    </w:p>
    <w:p w14:paraId="6C7B576E" w14:textId="77777777" w:rsidR="0028661C" w:rsidRDefault="00B273B9">
      <w:pPr>
        <w:pStyle w:val="a5"/>
        <w:numPr>
          <w:ilvl w:val="0"/>
          <w:numId w:val="134"/>
        </w:numPr>
        <w:tabs>
          <w:tab w:val="left" w:pos="688"/>
        </w:tabs>
        <w:spacing w:before="1"/>
        <w:ind w:right="297"/>
        <w:rPr>
          <w:sz w:val="20"/>
        </w:rPr>
      </w:pPr>
      <w:r>
        <w:rPr>
          <w:sz w:val="20"/>
        </w:rPr>
        <w:t>στήριξη της δημιουργίας κέντ</w:t>
      </w:r>
      <w:r>
        <w:rPr>
          <w:sz w:val="20"/>
        </w:rPr>
        <w:t>ρων, εκκολαπτηρίων καινοτομίας, της μεταφοράς τεχνολογίας και των νεοφυών επιχειρήσεων, καθώς και της ολοκλήρωσης της εκπαίδευσης, της έρευνας και της καινοτομίας σε θεσμικό/περιφερειακό/εθνικό επίπεδο·</w:t>
      </w:r>
    </w:p>
    <w:p w14:paraId="6C7B576F" w14:textId="77777777" w:rsidR="0028661C" w:rsidRDefault="00B273B9">
      <w:pPr>
        <w:pStyle w:val="a5"/>
        <w:numPr>
          <w:ilvl w:val="0"/>
          <w:numId w:val="134"/>
        </w:numPr>
        <w:tabs>
          <w:tab w:val="left" w:pos="688"/>
        </w:tabs>
        <w:ind w:right="301"/>
        <w:rPr>
          <w:sz w:val="20"/>
        </w:rPr>
      </w:pPr>
      <w:r>
        <w:rPr>
          <w:sz w:val="20"/>
        </w:rPr>
        <w:t>ανάπτυξη και δοκιμή προγραμμάτων και δραστηριοτήτων σ</w:t>
      </w:r>
      <w:r>
        <w:rPr>
          <w:sz w:val="20"/>
        </w:rPr>
        <w:t xml:space="preserve">υνεχούς εκπαίδευσης σε συνεργασία με επιχειρήσεις αλλά και σε </w:t>
      </w:r>
      <w:proofErr w:type="spellStart"/>
      <w:r>
        <w:rPr>
          <w:sz w:val="20"/>
        </w:rPr>
        <w:t>ενδοεταιρικό</w:t>
      </w:r>
      <w:proofErr w:type="spellEnd"/>
      <w:r>
        <w:rPr>
          <w:sz w:val="20"/>
        </w:rPr>
        <w:t xml:space="preserve"> επίπεδο·</w:t>
      </w:r>
    </w:p>
    <w:p w14:paraId="6C7B5770" w14:textId="77777777" w:rsidR="0028661C" w:rsidRDefault="00B273B9">
      <w:pPr>
        <w:pStyle w:val="a5"/>
        <w:numPr>
          <w:ilvl w:val="0"/>
          <w:numId w:val="134"/>
        </w:numPr>
        <w:tabs>
          <w:tab w:val="left" w:pos="688"/>
        </w:tabs>
        <w:ind w:right="303"/>
        <w:rPr>
          <w:sz w:val="20"/>
        </w:rPr>
      </w:pPr>
      <w:r>
        <w:rPr>
          <w:sz w:val="20"/>
        </w:rPr>
        <w:t>προγράμματα δοκιμής καινοτόμων μέτρων· ανταλλαγές φοιτητών, ερευνητών, διδακτικού προσωπικού και προσωπικού επιχειρήσεων για περιορισμένο χρονικό διάστημα· παροχή κινήτρων για συμμετοχή του προσωπικού επιχειρήσεων στη διδασκαλία και την έρευνα·</w:t>
      </w:r>
    </w:p>
    <w:p w14:paraId="6C7B5771" w14:textId="77777777" w:rsidR="0028661C" w:rsidRDefault="00B273B9">
      <w:pPr>
        <w:pStyle w:val="a5"/>
        <w:numPr>
          <w:ilvl w:val="0"/>
          <w:numId w:val="134"/>
        </w:numPr>
        <w:tabs>
          <w:tab w:val="left" w:pos="688"/>
        </w:tabs>
        <w:ind w:right="295"/>
        <w:rPr>
          <w:sz w:val="20"/>
        </w:rPr>
      </w:pPr>
      <w:r>
        <w:rPr>
          <w:sz w:val="20"/>
        </w:rPr>
        <w:t>μεταρρύθμισ</w:t>
      </w:r>
      <w:r>
        <w:rPr>
          <w:sz w:val="20"/>
        </w:rPr>
        <w:t>η των συστημάτων και δομών διακυβέρνησης και διαχείρισης σε θεσμικό επίπεδο (συμπεριλαμβανομένων των μεθόδων και συστημάτων διασφάλισης της ποιότητας, της οικονομικής διαχείρισης και της αυτονομίας των ανώτατων εκπαιδευτικών ιδρυμάτων, των διεθνών σχέσεων,</w:t>
      </w:r>
      <w:r>
        <w:rPr>
          <w:sz w:val="20"/>
        </w:rPr>
        <w:t xml:space="preserve"> των υπηρεσιών και της παροχής</w:t>
      </w:r>
      <w:r>
        <w:rPr>
          <w:spacing w:val="-2"/>
          <w:sz w:val="20"/>
        </w:rPr>
        <w:t xml:space="preserve"> </w:t>
      </w:r>
      <w:r>
        <w:rPr>
          <w:sz w:val="20"/>
        </w:rPr>
        <w:t>συμβουλών</w:t>
      </w:r>
      <w:r>
        <w:rPr>
          <w:spacing w:val="-2"/>
          <w:sz w:val="20"/>
        </w:rPr>
        <w:t xml:space="preserve"> </w:t>
      </w:r>
      <w:r>
        <w:rPr>
          <w:sz w:val="20"/>
        </w:rPr>
        <w:t>στους φοιτητές,</w:t>
      </w:r>
      <w:r>
        <w:rPr>
          <w:spacing w:val="-2"/>
          <w:sz w:val="20"/>
        </w:rPr>
        <w:t xml:space="preserve"> </w:t>
      </w:r>
      <w:r>
        <w:rPr>
          <w:sz w:val="20"/>
        </w:rPr>
        <w:t>του</w:t>
      </w:r>
      <w:r>
        <w:rPr>
          <w:spacing w:val="-2"/>
          <w:sz w:val="20"/>
        </w:rPr>
        <w:t xml:space="preserve"> </w:t>
      </w:r>
      <w:r>
        <w:rPr>
          <w:sz w:val="20"/>
        </w:rPr>
        <w:t>επαγγελματικού</w:t>
      </w:r>
      <w:r>
        <w:rPr>
          <w:spacing w:val="-2"/>
          <w:sz w:val="20"/>
        </w:rPr>
        <w:t xml:space="preserve"> </w:t>
      </w:r>
      <w:r>
        <w:rPr>
          <w:sz w:val="20"/>
        </w:rPr>
        <w:t>προσανατολισμού,</w:t>
      </w:r>
      <w:r>
        <w:rPr>
          <w:spacing w:val="-1"/>
          <w:sz w:val="20"/>
        </w:rPr>
        <w:t xml:space="preserve"> </w:t>
      </w:r>
      <w:r>
        <w:rPr>
          <w:sz w:val="20"/>
        </w:rPr>
        <w:t>των</w:t>
      </w:r>
      <w:r>
        <w:rPr>
          <w:spacing w:val="-2"/>
          <w:sz w:val="20"/>
        </w:rPr>
        <w:t xml:space="preserve"> </w:t>
      </w:r>
      <w:r>
        <w:rPr>
          <w:sz w:val="20"/>
        </w:rPr>
        <w:t>ακαδημαϊκών</w:t>
      </w:r>
      <w:r>
        <w:rPr>
          <w:spacing w:val="-2"/>
          <w:sz w:val="20"/>
        </w:rPr>
        <w:t xml:space="preserve"> </w:t>
      </w:r>
      <w:r>
        <w:rPr>
          <w:sz w:val="20"/>
        </w:rPr>
        <w:t>και</w:t>
      </w:r>
      <w:r>
        <w:rPr>
          <w:spacing w:val="-1"/>
          <w:sz w:val="20"/>
        </w:rPr>
        <w:t xml:space="preserve"> </w:t>
      </w:r>
      <w:r>
        <w:rPr>
          <w:sz w:val="20"/>
        </w:rPr>
        <w:t>ερευνητικών συμβουλίων κ.λπ.)·</w:t>
      </w:r>
    </w:p>
    <w:p w14:paraId="6C7B5772" w14:textId="77777777" w:rsidR="0028661C" w:rsidRDefault="00B273B9">
      <w:pPr>
        <w:pStyle w:val="a5"/>
        <w:numPr>
          <w:ilvl w:val="0"/>
          <w:numId w:val="134"/>
        </w:numPr>
        <w:tabs>
          <w:tab w:val="left" w:pos="688"/>
        </w:tabs>
        <w:ind w:right="301"/>
        <w:rPr>
          <w:sz w:val="20"/>
        </w:rPr>
      </w:pPr>
      <w:r>
        <w:rPr>
          <w:sz w:val="20"/>
        </w:rPr>
        <w:t>ανάπτυξη στρατηγικών και εργαλείων για τη διεθνοποίηση των ανώτατων εκπαιδευτικών ιδρυμάτων (διεθνές άνοιγμα των</w:t>
      </w:r>
      <w:r>
        <w:rPr>
          <w:sz w:val="20"/>
        </w:rPr>
        <w:t xml:space="preserve"> αναλυτικών προγραμμάτων, συστήματα κινητικότητας μεταξύ ιδρυμάτων) και της ικανότητάς τους να δικτυώνονται αποτελεσματικά στον τομέα της έρευνας και της επιστημονικής και τεχνολογικής καινοτομίας (επιστημονική συνεργασία και μεταφορά γνώσεων κ.λπ.)·</w:t>
      </w:r>
    </w:p>
    <w:p w14:paraId="6C7B5773" w14:textId="77777777" w:rsidR="0028661C" w:rsidRDefault="00B273B9">
      <w:pPr>
        <w:pStyle w:val="a5"/>
        <w:numPr>
          <w:ilvl w:val="0"/>
          <w:numId w:val="134"/>
        </w:numPr>
        <w:tabs>
          <w:tab w:val="left" w:pos="688"/>
        </w:tabs>
        <w:ind w:right="301"/>
        <w:rPr>
          <w:sz w:val="20"/>
        </w:rPr>
      </w:pPr>
      <w:r>
        <w:rPr>
          <w:sz w:val="20"/>
        </w:rPr>
        <w:t>ανάπτ</w:t>
      </w:r>
      <w:r>
        <w:rPr>
          <w:sz w:val="20"/>
        </w:rPr>
        <w:t xml:space="preserve">υξη και δοκιμή λύσεων για πιεστικές κοινωνικές απαιτήσεις που δεν καλύπτονται από την αγορά και απευθύνονται σε ευπαθείς κοινωνικές ομάδες· αντιμετώπιση κοινωνικών προκλήσεων ή προκλήσεων σε σχέση με αλλαγές στις στάσεις και τις αξίες, τις στρατηγικές και </w:t>
      </w:r>
      <w:r>
        <w:rPr>
          <w:sz w:val="20"/>
        </w:rPr>
        <w:t>τις πολιτικές, τις οργανωτικές δομές και διαδικασίες, τα συστήματα και τις υπηρεσίες παροχής·</w:t>
      </w:r>
    </w:p>
    <w:p w14:paraId="6C7B5774" w14:textId="77777777" w:rsidR="0028661C" w:rsidRDefault="00B273B9">
      <w:pPr>
        <w:pStyle w:val="a5"/>
        <w:numPr>
          <w:ilvl w:val="0"/>
          <w:numId w:val="134"/>
        </w:numPr>
        <w:tabs>
          <w:tab w:val="left" w:pos="688"/>
        </w:tabs>
        <w:ind w:right="308"/>
        <w:rPr>
          <w:sz w:val="20"/>
        </w:rPr>
      </w:pPr>
      <w:r>
        <w:rPr>
          <w:sz w:val="20"/>
        </w:rPr>
        <w:t>ανάπτυξη</w:t>
      </w:r>
      <w:r>
        <w:rPr>
          <w:spacing w:val="-3"/>
          <w:sz w:val="20"/>
        </w:rPr>
        <w:t xml:space="preserve"> </w:t>
      </w:r>
      <w:r>
        <w:rPr>
          <w:sz w:val="20"/>
        </w:rPr>
        <w:t>λύσεων</w:t>
      </w:r>
      <w:r>
        <w:rPr>
          <w:spacing w:val="-4"/>
          <w:sz w:val="20"/>
        </w:rPr>
        <w:t xml:space="preserve"> </w:t>
      </w:r>
      <w:r>
        <w:rPr>
          <w:sz w:val="20"/>
        </w:rPr>
        <w:t>για</w:t>
      </w:r>
      <w:r>
        <w:rPr>
          <w:spacing w:val="-4"/>
          <w:sz w:val="20"/>
        </w:rPr>
        <w:t xml:space="preserve"> </w:t>
      </w:r>
      <w:r>
        <w:rPr>
          <w:sz w:val="20"/>
        </w:rPr>
        <w:t>απαιτητικά</w:t>
      </w:r>
      <w:r>
        <w:rPr>
          <w:spacing w:val="-4"/>
          <w:sz w:val="20"/>
        </w:rPr>
        <w:t xml:space="preserve"> </w:t>
      </w:r>
      <w:r>
        <w:rPr>
          <w:sz w:val="20"/>
        </w:rPr>
        <w:t>ζητήματα</w:t>
      </w:r>
      <w:r>
        <w:rPr>
          <w:spacing w:val="-4"/>
          <w:sz w:val="20"/>
        </w:rPr>
        <w:t xml:space="preserve"> </w:t>
      </w:r>
      <w:r>
        <w:rPr>
          <w:sz w:val="20"/>
        </w:rPr>
        <w:t>και την</w:t>
      </w:r>
      <w:r>
        <w:rPr>
          <w:spacing w:val="-4"/>
          <w:sz w:val="20"/>
        </w:rPr>
        <w:t xml:space="preserve"> </w:t>
      </w:r>
      <w:r>
        <w:rPr>
          <w:sz w:val="20"/>
        </w:rPr>
        <w:t>προώθηση</w:t>
      </w:r>
      <w:r>
        <w:rPr>
          <w:spacing w:val="-3"/>
          <w:sz w:val="20"/>
        </w:rPr>
        <w:t xml:space="preserve"> </w:t>
      </w:r>
      <w:r>
        <w:rPr>
          <w:sz w:val="20"/>
        </w:rPr>
        <w:t>της</w:t>
      </w:r>
      <w:r>
        <w:rPr>
          <w:spacing w:val="-4"/>
          <w:sz w:val="20"/>
        </w:rPr>
        <w:t xml:space="preserve"> </w:t>
      </w:r>
      <w:r>
        <w:rPr>
          <w:sz w:val="20"/>
        </w:rPr>
        <w:t>καινοτομίας</w:t>
      </w:r>
      <w:r>
        <w:rPr>
          <w:spacing w:val="-4"/>
          <w:sz w:val="20"/>
        </w:rPr>
        <w:t xml:space="preserve"> </w:t>
      </w:r>
      <w:r>
        <w:rPr>
          <w:sz w:val="20"/>
        </w:rPr>
        <w:t>προϊόντων</w:t>
      </w:r>
      <w:r>
        <w:rPr>
          <w:spacing w:val="-4"/>
          <w:sz w:val="20"/>
        </w:rPr>
        <w:t xml:space="preserve"> </w:t>
      </w:r>
      <w:r>
        <w:rPr>
          <w:sz w:val="20"/>
        </w:rPr>
        <w:t>και</w:t>
      </w:r>
      <w:r>
        <w:rPr>
          <w:spacing w:val="-3"/>
          <w:sz w:val="20"/>
        </w:rPr>
        <w:t xml:space="preserve"> </w:t>
      </w:r>
      <w:r>
        <w:rPr>
          <w:sz w:val="20"/>
        </w:rPr>
        <w:t>διαδικασιών</w:t>
      </w:r>
      <w:r>
        <w:rPr>
          <w:spacing w:val="-4"/>
          <w:sz w:val="20"/>
        </w:rPr>
        <w:t xml:space="preserve"> </w:t>
      </w:r>
      <w:r>
        <w:rPr>
          <w:sz w:val="20"/>
        </w:rPr>
        <w:t>(μέσω της συνεργασίας φοιτητών, καθηγητών και επαγγελματιών)·</w:t>
      </w:r>
    </w:p>
    <w:p w14:paraId="6C7B5775" w14:textId="77777777" w:rsidR="0028661C" w:rsidRDefault="00B273B9">
      <w:pPr>
        <w:pStyle w:val="a5"/>
        <w:numPr>
          <w:ilvl w:val="0"/>
          <w:numId w:val="134"/>
        </w:numPr>
        <w:tabs>
          <w:tab w:val="left" w:pos="688"/>
        </w:tabs>
        <w:ind w:right="298"/>
        <w:rPr>
          <w:sz w:val="20"/>
        </w:rPr>
      </w:pPr>
      <w:r>
        <w:rPr>
          <w:sz w:val="20"/>
        </w:rPr>
        <w:t xml:space="preserve">ανάπτυξη, προσαρμογή και εφαρμογή εργαλείων και μεθόδων για την αναβάθμιση των δεξιοτήτων, την αξιολόγηση/εκτίμηση, την </w:t>
      </w:r>
      <w:proofErr w:type="spellStart"/>
      <w:r>
        <w:rPr>
          <w:sz w:val="20"/>
        </w:rPr>
        <w:t>επαγγελματοποίηση</w:t>
      </w:r>
      <w:proofErr w:type="spellEnd"/>
      <w:r>
        <w:rPr>
          <w:sz w:val="20"/>
        </w:rPr>
        <w:t xml:space="preserve"> και την επαγγελματική εξέλιξη του ακαδημαϊκού και του δι</w:t>
      </w:r>
      <w:r>
        <w:rPr>
          <w:sz w:val="20"/>
        </w:rPr>
        <w:t>οικητικού προσωπικού, για την αρχική κατάρτιση των εκπαιδευτικών και τη συνεχή ανάπτυξη της σταδιοδρομίας τους.</w:t>
      </w:r>
    </w:p>
    <w:p w14:paraId="6C7B5776" w14:textId="77777777" w:rsidR="0028661C" w:rsidRDefault="0028661C">
      <w:pPr>
        <w:pStyle w:val="a3"/>
      </w:pPr>
    </w:p>
    <w:p w14:paraId="6C7B5777" w14:textId="77777777" w:rsidR="0028661C" w:rsidRDefault="0028661C">
      <w:pPr>
        <w:pStyle w:val="a3"/>
        <w:spacing w:before="10"/>
        <w:rPr>
          <w:sz w:val="19"/>
        </w:rPr>
      </w:pPr>
    </w:p>
    <w:p w14:paraId="6C7B5778" w14:textId="77777777" w:rsidR="0028661C" w:rsidRDefault="00B273B9">
      <w:pPr>
        <w:pStyle w:val="6"/>
      </w:pPr>
      <w:r>
        <w:t>Σκέλος</w:t>
      </w:r>
      <w:r>
        <w:rPr>
          <w:spacing w:val="-8"/>
        </w:rPr>
        <w:t xml:space="preserve"> </w:t>
      </w:r>
      <w:r>
        <w:t>3</w:t>
      </w:r>
      <w:r>
        <w:rPr>
          <w:spacing w:val="-5"/>
        </w:rPr>
        <w:t xml:space="preserve"> </w:t>
      </w:r>
      <w:r>
        <w:t>—</w:t>
      </w:r>
      <w:r>
        <w:rPr>
          <w:spacing w:val="-7"/>
        </w:rPr>
        <w:t xml:space="preserve"> </w:t>
      </w:r>
      <w:r>
        <w:t>Σχέδια</w:t>
      </w:r>
      <w:r>
        <w:rPr>
          <w:spacing w:val="-7"/>
        </w:rPr>
        <w:t xml:space="preserve"> </w:t>
      </w:r>
      <w:r>
        <w:t>διαρθρωτικών</w:t>
      </w:r>
      <w:r>
        <w:rPr>
          <w:spacing w:val="-7"/>
        </w:rPr>
        <w:t xml:space="preserve"> </w:t>
      </w:r>
      <w:r>
        <w:rPr>
          <w:spacing w:val="-2"/>
        </w:rPr>
        <w:t>μεταρρυθμίσεων</w:t>
      </w:r>
    </w:p>
    <w:p w14:paraId="6C7B5779" w14:textId="77777777" w:rsidR="0028661C" w:rsidRDefault="0028661C">
      <w:pPr>
        <w:pStyle w:val="a3"/>
        <w:spacing w:before="1"/>
        <w:rPr>
          <w:b/>
          <w:sz w:val="30"/>
        </w:rPr>
      </w:pPr>
    </w:p>
    <w:p w14:paraId="6C7B577A" w14:textId="77777777" w:rsidR="0028661C" w:rsidRDefault="00B273B9">
      <w:pPr>
        <w:pStyle w:val="a3"/>
        <w:ind w:left="260" w:right="297"/>
        <w:jc w:val="both"/>
      </w:pPr>
      <w:r>
        <w:t>Τα σχέδια στο πλαίσιο του παρόντος σκέλους στηρίζουν τις προσπάθειες σε τρίτες χώρες που δεν εί</w:t>
      </w:r>
      <w:r>
        <w:t>ναι συνδεδεμένες με το πρόγραμμα Ε+, με σκοπό την ανάπτυξη συνεκτικών και βιώσιμων συστημάτων ανώτατης/τριτοβάθμιας εκπαίδευσης για την κάλυψη των κοινωνικοοικονομικών τους αναγκών και την επίτευξη των ευρέων φιλόδοξων στόχων τους για τη δημιουργία μιας οι</w:t>
      </w:r>
      <w:r>
        <w:t>κονομίας που βασίζεται στη γνώση. Η ευρεία διάδοση και η αναβάθμιση των επιτυχημένων αποτελεσμάτων, καθώς και οι συνέργειες με τη συνεχιζόμενη ή υπό εξέλιξη στήριξη στον τομέα στο πλαίσιο</w:t>
      </w:r>
      <w:r>
        <w:rPr>
          <w:spacing w:val="-2"/>
        </w:rPr>
        <w:t xml:space="preserve"> </w:t>
      </w:r>
      <w:r>
        <w:t>διμερών</w:t>
      </w:r>
      <w:r>
        <w:rPr>
          <w:spacing w:val="-2"/>
        </w:rPr>
        <w:t xml:space="preserve"> </w:t>
      </w:r>
      <w:r>
        <w:t>προγραμμάτων</w:t>
      </w:r>
      <w:r>
        <w:rPr>
          <w:spacing w:val="-2"/>
        </w:rPr>
        <w:t xml:space="preserve"> </w:t>
      </w:r>
      <w:r>
        <w:t>στήριξης</w:t>
      </w:r>
      <w:r>
        <w:rPr>
          <w:spacing w:val="-2"/>
        </w:rPr>
        <w:t xml:space="preserve"> </w:t>
      </w:r>
      <w:r>
        <w:t>αποτελούν</w:t>
      </w:r>
      <w:r>
        <w:rPr>
          <w:spacing w:val="-2"/>
        </w:rPr>
        <w:t xml:space="preserve"> </w:t>
      </w:r>
      <w:r>
        <w:t>επίσης</w:t>
      </w:r>
      <w:r>
        <w:rPr>
          <w:spacing w:val="-2"/>
        </w:rPr>
        <w:t xml:space="preserve"> </w:t>
      </w:r>
      <w:r>
        <w:t>στοιχεία</w:t>
      </w:r>
      <w:r>
        <w:rPr>
          <w:spacing w:val="-2"/>
        </w:rPr>
        <w:t xml:space="preserve"> </w:t>
      </w:r>
      <w:r>
        <w:t>του</w:t>
      </w:r>
      <w:r>
        <w:rPr>
          <w:spacing w:val="-2"/>
        </w:rPr>
        <w:t xml:space="preserve"> </w:t>
      </w:r>
      <w:r>
        <w:t>παρόντος</w:t>
      </w:r>
      <w:r>
        <w:rPr>
          <w:spacing w:val="-2"/>
        </w:rPr>
        <w:t xml:space="preserve"> </w:t>
      </w:r>
      <w:r>
        <w:t>σκέλους.</w:t>
      </w:r>
      <w:r>
        <w:rPr>
          <w:spacing w:val="-2"/>
        </w:rPr>
        <w:t xml:space="preserve"> </w:t>
      </w:r>
      <w:r>
        <w:t>Τα</w:t>
      </w:r>
      <w:r>
        <w:rPr>
          <w:spacing w:val="-2"/>
        </w:rPr>
        <w:t xml:space="preserve"> </w:t>
      </w:r>
      <w:r>
        <w:t>σχέδια</w:t>
      </w:r>
      <w:r>
        <w:rPr>
          <w:spacing w:val="-2"/>
        </w:rPr>
        <w:t xml:space="preserve"> </w:t>
      </w:r>
      <w:r>
        <w:t>διαρθρωτικών</w:t>
      </w:r>
    </w:p>
    <w:p w14:paraId="6C7B577B" w14:textId="77777777" w:rsidR="0028661C" w:rsidRDefault="0028661C">
      <w:pPr>
        <w:jc w:val="both"/>
        <w:sectPr w:rsidR="0028661C">
          <w:pgSz w:w="11910" w:h="16840"/>
          <w:pgMar w:top="1340" w:right="780" w:bottom="720" w:left="820" w:header="0" w:footer="528" w:gutter="0"/>
          <w:cols w:space="720"/>
        </w:sectPr>
      </w:pPr>
    </w:p>
    <w:p w14:paraId="6C7B577C" w14:textId="77777777" w:rsidR="0028661C" w:rsidRDefault="00B273B9">
      <w:pPr>
        <w:pStyle w:val="a3"/>
        <w:spacing w:before="43"/>
        <w:ind w:left="260" w:right="298"/>
        <w:jc w:val="both"/>
      </w:pPr>
      <w:r>
        <w:lastRenderedPageBreak/>
        <w:t xml:space="preserve">μεταρρυθμίσεων θα καλύψουν τις ανάγκες επιλέξιμων τρίτων χωρών που δεν είναι συνδεδεμένες με το πρόγραμμα </w:t>
      </w:r>
      <w:proofErr w:type="spellStart"/>
      <w:r>
        <w:t>Erasmus</w:t>
      </w:r>
      <w:proofErr w:type="spellEnd"/>
      <w:r>
        <w:t>+, με σκοπό τη στήριξη της βιώσιμης συστημικής και διαρθρωτικής βελτίωσης και καινοτ</w:t>
      </w:r>
      <w:r>
        <w:t>ομίας στο επίπεδο</w:t>
      </w:r>
      <w:r>
        <w:rPr>
          <w:spacing w:val="40"/>
        </w:rPr>
        <w:t xml:space="preserve"> </w:t>
      </w:r>
      <w:r>
        <w:t>του</w:t>
      </w:r>
      <w:r>
        <w:rPr>
          <w:spacing w:val="-3"/>
        </w:rPr>
        <w:t xml:space="preserve"> </w:t>
      </w:r>
      <w:r>
        <w:t>τομέα</w:t>
      </w:r>
      <w:r>
        <w:rPr>
          <w:spacing w:val="-3"/>
        </w:rPr>
        <w:t xml:space="preserve"> </w:t>
      </w:r>
      <w:r>
        <w:t>της</w:t>
      </w:r>
      <w:r>
        <w:rPr>
          <w:spacing w:val="-2"/>
        </w:rPr>
        <w:t xml:space="preserve"> </w:t>
      </w:r>
      <w:r>
        <w:t>ανώτατης/τριτοβάθμιας</w:t>
      </w:r>
      <w:r>
        <w:rPr>
          <w:spacing w:val="-4"/>
        </w:rPr>
        <w:t xml:space="preserve"> </w:t>
      </w:r>
      <w:r>
        <w:t>εκπαίδευσης.</w:t>
      </w:r>
      <w:r>
        <w:rPr>
          <w:spacing w:val="-1"/>
        </w:rPr>
        <w:t xml:space="preserve"> </w:t>
      </w:r>
      <w:r>
        <w:t>Πιο</w:t>
      </w:r>
      <w:r>
        <w:rPr>
          <w:spacing w:val="-3"/>
        </w:rPr>
        <w:t xml:space="preserve"> </w:t>
      </w:r>
      <w:r>
        <w:t>συγκεκριμένα,</w:t>
      </w:r>
      <w:r>
        <w:rPr>
          <w:spacing w:val="-3"/>
        </w:rPr>
        <w:t xml:space="preserve"> </w:t>
      </w:r>
      <w:r>
        <w:t>τα</w:t>
      </w:r>
      <w:r>
        <w:rPr>
          <w:spacing w:val="-2"/>
        </w:rPr>
        <w:t xml:space="preserve"> </w:t>
      </w:r>
      <w:r>
        <w:t>σχέδια</w:t>
      </w:r>
      <w:r>
        <w:rPr>
          <w:spacing w:val="-1"/>
        </w:rPr>
        <w:t xml:space="preserve"> </w:t>
      </w:r>
      <w:r>
        <w:t>αυτά θα</w:t>
      </w:r>
      <w:r>
        <w:rPr>
          <w:spacing w:val="-4"/>
        </w:rPr>
        <w:t xml:space="preserve"> </w:t>
      </w:r>
      <w:r>
        <w:t>εξετάσουν</w:t>
      </w:r>
      <w:r>
        <w:rPr>
          <w:spacing w:val="-2"/>
        </w:rPr>
        <w:t xml:space="preserve"> </w:t>
      </w:r>
      <w:r>
        <w:t>τις</w:t>
      </w:r>
      <w:r>
        <w:rPr>
          <w:spacing w:val="-4"/>
        </w:rPr>
        <w:t xml:space="preserve"> </w:t>
      </w:r>
      <w:r>
        <w:t>προσπάθειες των χωρών να αναπτύξουν συνεκτικά και βιώσιμα συστήματα ανώτατης/τριτοβάθμιας εκπαίδευσης για να καλύψουν τις κοινωνικοοικονομι</w:t>
      </w:r>
      <w:r>
        <w:t>κές τους ανάγκες και, τελικά, να δημιουργήσουν μια οικονομία που βασίζεται στη γνώση. Με τη συμμετοχή</w:t>
      </w:r>
      <w:r>
        <w:rPr>
          <w:spacing w:val="-1"/>
        </w:rPr>
        <w:t xml:space="preserve"> </w:t>
      </w:r>
      <w:r>
        <w:t>των</w:t>
      </w:r>
      <w:r>
        <w:rPr>
          <w:spacing w:val="-2"/>
        </w:rPr>
        <w:t xml:space="preserve"> </w:t>
      </w:r>
      <w:r>
        <w:t>αρμόδιων</w:t>
      </w:r>
      <w:r>
        <w:rPr>
          <w:spacing w:val="-2"/>
        </w:rPr>
        <w:t xml:space="preserve"> </w:t>
      </w:r>
      <w:r>
        <w:t>εθνικών</w:t>
      </w:r>
      <w:r>
        <w:rPr>
          <w:spacing w:val="-2"/>
        </w:rPr>
        <w:t xml:space="preserve"> </w:t>
      </w:r>
      <w:r>
        <w:t>αρχών</w:t>
      </w:r>
      <w:r>
        <w:rPr>
          <w:spacing w:val="-2"/>
        </w:rPr>
        <w:t xml:space="preserve"> </w:t>
      </w:r>
      <w:r>
        <w:t>(ιδίως</w:t>
      </w:r>
      <w:r>
        <w:rPr>
          <w:spacing w:val="-2"/>
        </w:rPr>
        <w:t xml:space="preserve"> </w:t>
      </w:r>
      <w:r>
        <w:t>των</w:t>
      </w:r>
      <w:r>
        <w:rPr>
          <w:spacing w:val="-2"/>
        </w:rPr>
        <w:t xml:space="preserve"> </w:t>
      </w:r>
      <w:r>
        <w:t>υπουργείων</w:t>
      </w:r>
      <w:r>
        <w:rPr>
          <w:spacing w:val="-2"/>
        </w:rPr>
        <w:t xml:space="preserve"> </w:t>
      </w:r>
      <w:r>
        <w:t>Παιδείας)</w:t>
      </w:r>
      <w:r>
        <w:rPr>
          <w:spacing w:val="-2"/>
        </w:rPr>
        <w:t xml:space="preserve"> </w:t>
      </w:r>
      <w:r>
        <w:t>τρίτων</w:t>
      </w:r>
      <w:r>
        <w:rPr>
          <w:spacing w:val="-2"/>
        </w:rPr>
        <w:t xml:space="preserve"> </w:t>
      </w:r>
      <w:r>
        <w:t>χωρών</w:t>
      </w:r>
      <w:r>
        <w:rPr>
          <w:spacing w:val="-2"/>
        </w:rPr>
        <w:t xml:space="preserve"> </w:t>
      </w:r>
      <w:r>
        <w:t>που</w:t>
      </w:r>
      <w:r>
        <w:rPr>
          <w:spacing w:val="-2"/>
        </w:rPr>
        <w:t xml:space="preserve"> </w:t>
      </w:r>
      <w:r>
        <w:t>δεν</w:t>
      </w:r>
      <w:r>
        <w:rPr>
          <w:spacing w:val="-2"/>
        </w:rPr>
        <w:t xml:space="preserve"> </w:t>
      </w:r>
      <w:r>
        <w:t xml:space="preserve">είναι συνδεδεμένες με το πρόγραμμα, των ανώτατων εκπαιδευτικών ιδρυμάτων, </w:t>
      </w:r>
      <w:r>
        <w:t>των ερευνητικών ιδρυμάτων και άλλων σχετικών αρχών/φορέων και ενδιαφερόμενων μερών, τα εν λόγω σχέδια:</w:t>
      </w:r>
    </w:p>
    <w:p w14:paraId="6C7B577D" w14:textId="77777777" w:rsidR="0028661C" w:rsidRDefault="0028661C">
      <w:pPr>
        <w:pStyle w:val="a3"/>
      </w:pPr>
    </w:p>
    <w:p w14:paraId="6C7B577E" w14:textId="77777777" w:rsidR="0028661C" w:rsidRDefault="00B273B9">
      <w:pPr>
        <w:pStyle w:val="a5"/>
        <w:numPr>
          <w:ilvl w:val="0"/>
          <w:numId w:val="134"/>
        </w:numPr>
        <w:tabs>
          <w:tab w:val="left" w:pos="688"/>
        </w:tabs>
        <w:ind w:right="295"/>
        <w:rPr>
          <w:sz w:val="20"/>
        </w:rPr>
      </w:pPr>
      <w:r>
        <w:rPr>
          <w:sz w:val="20"/>
        </w:rPr>
        <w:t>Θα προωθήσουν τη συνεργασία και την αμοιβαία μάθηση μεταξύ των δημόσιων αρχών στο υψηλότερο θεσμικό επίπεδο των κρατών μελών της ΕΕ ή των χωρών που είνα</w:t>
      </w:r>
      <w:r>
        <w:rPr>
          <w:sz w:val="20"/>
        </w:rPr>
        <w:t xml:space="preserve">ι συνδεδεμένες με το πρόγραμμα </w:t>
      </w:r>
      <w:proofErr w:type="spellStart"/>
      <w:r>
        <w:rPr>
          <w:sz w:val="20"/>
        </w:rPr>
        <w:t>Erasmus</w:t>
      </w:r>
      <w:proofErr w:type="spellEnd"/>
      <w:r>
        <w:rPr>
          <w:sz w:val="20"/>
        </w:rPr>
        <w:t xml:space="preserve">+ και των επιλέξιμων τρίτων χωρών που δεν είναι συνδεδεμένες με το πρόγραμμα </w:t>
      </w:r>
      <w:proofErr w:type="spellStart"/>
      <w:r>
        <w:rPr>
          <w:sz w:val="20"/>
        </w:rPr>
        <w:t>Erasmus</w:t>
      </w:r>
      <w:proofErr w:type="spellEnd"/>
      <w:r>
        <w:rPr>
          <w:sz w:val="20"/>
        </w:rPr>
        <w:t>+, με σκοπό την προώθηση της συστημικής βελτίωσης και της καινοτομίας στον τομέα της ανώτατης/τριτοβάθμιας εκπαίδευσης.</w:t>
      </w:r>
    </w:p>
    <w:p w14:paraId="6C7B577F" w14:textId="77777777" w:rsidR="0028661C" w:rsidRDefault="00B273B9">
      <w:pPr>
        <w:pStyle w:val="a5"/>
        <w:numPr>
          <w:ilvl w:val="0"/>
          <w:numId w:val="134"/>
        </w:numPr>
        <w:tabs>
          <w:tab w:val="left" w:pos="688"/>
        </w:tabs>
        <w:ind w:right="303"/>
        <w:rPr>
          <w:sz w:val="20"/>
        </w:rPr>
      </w:pPr>
      <w:r>
        <w:rPr>
          <w:sz w:val="20"/>
        </w:rPr>
        <w:t xml:space="preserve">Θα προωθήσουν </w:t>
      </w:r>
      <w:r>
        <w:rPr>
          <w:sz w:val="20"/>
        </w:rPr>
        <w:t>συστήματα ανώτατης/τριτοβάθμιας εκπαίδευσης χωρίς αποκλεισμούς, τα οποία μπορούν να παρέχουν τις κατάλληλες συνθήκες σε φοιτητές διαφορετικού υπόβαθρου ώστε να αποκτήσουν πρόσβαση στη μάθηση και να επιτύχουν. Ως εκ τούτου, θα πρέπει να δοθεί ιδιαίτερη προσ</w:t>
      </w:r>
      <w:r>
        <w:rPr>
          <w:sz w:val="20"/>
        </w:rPr>
        <w:t>οχή στα άτομα με λιγότερες</w:t>
      </w:r>
      <w:r>
        <w:rPr>
          <w:spacing w:val="40"/>
          <w:sz w:val="20"/>
        </w:rPr>
        <w:t xml:space="preserve"> </w:t>
      </w:r>
      <w:r>
        <w:rPr>
          <w:spacing w:val="-2"/>
          <w:sz w:val="20"/>
        </w:rPr>
        <w:t>ευκαιρίες.</w:t>
      </w:r>
    </w:p>
    <w:p w14:paraId="6C7B5780" w14:textId="77777777" w:rsidR="0028661C" w:rsidRDefault="00B273B9">
      <w:pPr>
        <w:pStyle w:val="a5"/>
        <w:numPr>
          <w:ilvl w:val="0"/>
          <w:numId w:val="134"/>
        </w:numPr>
        <w:tabs>
          <w:tab w:val="left" w:pos="688"/>
        </w:tabs>
        <w:ind w:right="302"/>
        <w:rPr>
          <w:sz w:val="20"/>
        </w:rPr>
      </w:pPr>
      <w:r>
        <w:rPr>
          <w:sz w:val="20"/>
        </w:rPr>
        <w:t>Θα</w:t>
      </w:r>
      <w:r>
        <w:rPr>
          <w:spacing w:val="-1"/>
          <w:sz w:val="20"/>
        </w:rPr>
        <w:t xml:space="preserve"> </w:t>
      </w:r>
      <w:r>
        <w:rPr>
          <w:sz w:val="20"/>
        </w:rPr>
        <w:t>αυξήσουν</w:t>
      </w:r>
      <w:r>
        <w:rPr>
          <w:spacing w:val="-1"/>
          <w:sz w:val="20"/>
        </w:rPr>
        <w:t xml:space="preserve"> </w:t>
      </w:r>
      <w:r>
        <w:rPr>
          <w:sz w:val="20"/>
        </w:rPr>
        <w:t>τις</w:t>
      </w:r>
      <w:r>
        <w:rPr>
          <w:spacing w:val="-1"/>
          <w:sz w:val="20"/>
        </w:rPr>
        <w:t xml:space="preserve"> </w:t>
      </w:r>
      <w:r>
        <w:rPr>
          <w:sz w:val="20"/>
        </w:rPr>
        <w:t>ικανότητες</w:t>
      </w:r>
      <w:r>
        <w:rPr>
          <w:spacing w:val="-1"/>
          <w:sz w:val="20"/>
        </w:rPr>
        <w:t xml:space="preserve"> </w:t>
      </w:r>
      <w:r>
        <w:rPr>
          <w:sz w:val="20"/>
        </w:rPr>
        <w:t>των</w:t>
      </w:r>
      <w:r>
        <w:rPr>
          <w:spacing w:val="-1"/>
          <w:sz w:val="20"/>
        </w:rPr>
        <w:t xml:space="preserve"> </w:t>
      </w:r>
      <w:r>
        <w:rPr>
          <w:sz w:val="20"/>
        </w:rPr>
        <w:t>ανώτατων</w:t>
      </w:r>
      <w:r>
        <w:rPr>
          <w:spacing w:val="-2"/>
          <w:sz w:val="20"/>
        </w:rPr>
        <w:t xml:space="preserve"> </w:t>
      </w:r>
      <w:r>
        <w:rPr>
          <w:sz w:val="20"/>
        </w:rPr>
        <w:t>εκπαιδευτικών</w:t>
      </w:r>
      <w:r>
        <w:rPr>
          <w:spacing w:val="-1"/>
          <w:sz w:val="20"/>
        </w:rPr>
        <w:t xml:space="preserve"> </w:t>
      </w:r>
      <w:r>
        <w:rPr>
          <w:sz w:val="20"/>
        </w:rPr>
        <w:t>ιδρυμάτων</w:t>
      </w:r>
      <w:r>
        <w:rPr>
          <w:spacing w:val="-1"/>
          <w:sz w:val="20"/>
        </w:rPr>
        <w:t xml:space="preserve"> </w:t>
      </w:r>
      <w:r>
        <w:rPr>
          <w:sz w:val="20"/>
        </w:rPr>
        <w:t>τρίτων</w:t>
      </w:r>
      <w:r>
        <w:rPr>
          <w:spacing w:val="-1"/>
          <w:sz w:val="20"/>
        </w:rPr>
        <w:t xml:space="preserve"> </w:t>
      </w:r>
      <w:r>
        <w:rPr>
          <w:sz w:val="20"/>
        </w:rPr>
        <w:t>χωρών</w:t>
      </w:r>
      <w:r>
        <w:rPr>
          <w:spacing w:val="-1"/>
          <w:sz w:val="20"/>
        </w:rPr>
        <w:t xml:space="preserve"> </w:t>
      </w:r>
      <w:r>
        <w:rPr>
          <w:sz w:val="20"/>
        </w:rPr>
        <w:t>που</w:t>
      </w:r>
      <w:r>
        <w:rPr>
          <w:spacing w:val="-1"/>
          <w:sz w:val="20"/>
        </w:rPr>
        <w:t xml:space="preserve"> </w:t>
      </w:r>
      <w:r>
        <w:rPr>
          <w:sz w:val="20"/>
        </w:rPr>
        <w:t>δεν</w:t>
      </w:r>
      <w:r>
        <w:rPr>
          <w:spacing w:val="-1"/>
          <w:sz w:val="20"/>
        </w:rPr>
        <w:t xml:space="preserve"> </w:t>
      </w:r>
      <w:r>
        <w:rPr>
          <w:sz w:val="20"/>
        </w:rPr>
        <w:t>είναι</w:t>
      </w:r>
      <w:r>
        <w:rPr>
          <w:spacing w:val="-1"/>
          <w:sz w:val="20"/>
        </w:rPr>
        <w:t xml:space="preserve"> </w:t>
      </w:r>
      <w:r>
        <w:rPr>
          <w:sz w:val="20"/>
        </w:rPr>
        <w:t xml:space="preserve">συνδεδεμένες με το πρόγραμμα </w:t>
      </w:r>
      <w:proofErr w:type="spellStart"/>
      <w:r>
        <w:rPr>
          <w:sz w:val="20"/>
        </w:rPr>
        <w:t>Erasmus</w:t>
      </w:r>
      <w:proofErr w:type="spellEnd"/>
      <w:r>
        <w:rPr>
          <w:sz w:val="20"/>
        </w:rPr>
        <w:t>+, των φορέων που είναι αρμόδιοι για την ανώτατη/τριτοβάθμια εκπαίδευση και των αρμόδιων αρχών (ιδίως υπουργείων) μέσω της συμμετοχής τους στον καθορισμό, την εφαρμογή και την παρακολούθηση μεταρρυθμιστικών διαδικασιών γ</w:t>
      </w:r>
      <w:r>
        <w:rPr>
          <w:sz w:val="20"/>
        </w:rPr>
        <w:t>ια τον εκσυγχρονισμό των συστημάτων ανώτατης/τριτοβάθμιας εκπαίδευσης, ιδίως όσον αφορά τη διακυβέρνηση και τη χρηματοδότηση.</w:t>
      </w:r>
    </w:p>
    <w:p w14:paraId="6C7B5781" w14:textId="77777777" w:rsidR="0028661C" w:rsidRDefault="00B273B9">
      <w:pPr>
        <w:pStyle w:val="a5"/>
        <w:numPr>
          <w:ilvl w:val="0"/>
          <w:numId w:val="134"/>
        </w:numPr>
        <w:tabs>
          <w:tab w:val="left" w:pos="688"/>
        </w:tabs>
        <w:ind w:right="296"/>
        <w:rPr>
          <w:sz w:val="20"/>
        </w:rPr>
      </w:pPr>
      <w:r>
        <w:rPr>
          <w:sz w:val="20"/>
        </w:rPr>
        <w:t>Θα προσδιορίσουν συνέργειες με πρωτοβουλίες της ΕΕ που είναι σε εξέλιξη στην τρίτη χώρα/-</w:t>
      </w:r>
      <w:proofErr w:type="spellStart"/>
      <w:r>
        <w:rPr>
          <w:sz w:val="20"/>
        </w:rPr>
        <w:t>ες</w:t>
      </w:r>
      <w:proofErr w:type="spellEnd"/>
      <w:r>
        <w:rPr>
          <w:sz w:val="20"/>
        </w:rPr>
        <w:t xml:space="preserve"> που δεν είναι συνδεδεμένη/-</w:t>
      </w:r>
      <w:proofErr w:type="spellStart"/>
      <w:r>
        <w:rPr>
          <w:sz w:val="20"/>
        </w:rPr>
        <w:t>ες</w:t>
      </w:r>
      <w:proofErr w:type="spellEnd"/>
      <w:r>
        <w:rPr>
          <w:sz w:val="20"/>
        </w:rPr>
        <w:t xml:space="preserve"> με το πρ</w:t>
      </w:r>
      <w:r>
        <w:rPr>
          <w:sz w:val="20"/>
        </w:rPr>
        <w:t xml:space="preserve">όγραμμα σε τομείς που καλύπτονται από το </w:t>
      </w:r>
      <w:proofErr w:type="spellStart"/>
      <w:r>
        <w:rPr>
          <w:sz w:val="20"/>
        </w:rPr>
        <w:t>Erasmus</w:t>
      </w:r>
      <w:proofErr w:type="spellEnd"/>
      <w:r>
        <w:rPr>
          <w:sz w:val="20"/>
        </w:rPr>
        <w:t>+.</w:t>
      </w:r>
    </w:p>
    <w:p w14:paraId="6C7B5782" w14:textId="77777777" w:rsidR="0028661C" w:rsidRDefault="0028661C">
      <w:pPr>
        <w:pStyle w:val="a3"/>
        <w:spacing w:before="11"/>
        <w:rPr>
          <w:sz w:val="19"/>
        </w:rPr>
      </w:pPr>
    </w:p>
    <w:p w14:paraId="6C7B5783" w14:textId="77777777" w:rsidR="0028661C" w:rsidRDefault="00B273B9">
      <w:pPr>
        <w:pStyle w:val="6"/>
        <w:jc w:val="left"/>
      </w:pPr>
      <w:r>
        <w:rPr>
          <w:spacing w:val="-2"/>
        </w:rPr>
        <w:t>Δραστηριότητες</w:t>
      </w:r>
    </w:p>
    <w:p w14:paraId="6C7B5784" w14:textId="77777777" w:rsidR="0028661C" w:rsidRDefault="0028661C">
      <w:pPr>
        <w:pStyle w:val="a3"/>
        <w:spacing w:before="1"/>
        <w:rPr>
          <w:b/>
        </w:rPr>
      </w:pPr>
    </w:p>
    <w:p w14:paraId="6C7B5785" w14:textId="77777777" w:rsidR="0028661C" w:rsidRDefault="00B273B9">
      <w:pPr>
        <w:pStyle w:val="a3"/>
        <w:ind w:left="260" w:right="301"/>
        <w:jc w:val="both"/>
      </w:pPr>
      <w:r>
        <w:t xml:space="preserve">Τα σχέδια θα πρέπει να προτείνουν δραστηριότητες που θα αποφέρουν σαφή προστιθέμενη αξία στο σύστημα ανώτατης/τριτοβάθμιας εκπαίδευσης συνολικά και θα έχουν άμεσο αντίκτυπο στους </w:t>
      </w:r>
      <w:proofErr w:type="spellStart"/>
      <w:r>
        <w:t>στοχευόμενους</w:t>
      </w:r>
      <w:proofErr w:type="spellEnd"/>
      <w:r>
        <w:t xml:space="preserve"> δικαιούχους. Οι εν λόγω δραστηριότητες θα πρέπει να συμβάλλουν </w:t>
      </w:r>
      <w:r>
        <w:t>στη μεταρρύθμιση των πολιτικών ανώτατης/τριτοβάθμιας εκπαίδευσης που ανταποκρίνονται στις ανάγκες της κοινωνίας και της αγοράς εργασίας.</w:t>
      </w:r>
    </w:p>
    <w:p w14:paraId="6C7B5786" w14:textId="77777777" w:rsidR="0028661C" w:rsidRDefault="00B273B9">
      <w:pPr>
        <w:pStyle w:val="a3"/>
        <w:spacing w:before="1"/>
        <w:ind w:left="260"/>
        <w:jc w:val="both"/>
      </w:pPr>
      <w:r>
        <w:t>Ακολουθεί</w:t>
      </w:r>
      <w:r>
        <w:rPr>
          <w:spacing w:val="-9"/>
        </w:rPr>
        <w:t xml:space="preserve"> </w:t>
      </w:r>
      <w:r>
        <w:t>μη</w:t>
      </w:r>
      <w:r>
        <w:rPr>
          <w:spacing w:val="-9"/>
        </w:rPr>
        <w:t xml:space="preserve"> </w:t>
      </w:r>
      <w:r>
        <w:t>εξαντλητικός</w:t>
      </w:r>
      <w:r>
        <w:rPr>
          <w:spacing w:val="-10"/>
        </w:rPr>
        <w:t xml:space="preserve"> </w:t>
      </w:r>
      <w:r>
        <w:t>κατάλογος</w:t>
      </w:r>
      <w:r>
        <w:rPr>
          <w:spacing w:val="-9"/>
        </w:rPr>
        <w:t xml:space="preserve"> </w:t>
      </w:r>
      <w:r>
        <w:t>πιθανών</w:t>
      </w:r>
      <w:r>
        <w:rPr>
          <w:spacing w:val="-10"/>
        </w:rPr>
        <w:t xml:space="preserve"> </w:t>
      </w:r>
      <w:r>
        <w:rPr>
          <w:spacing w:val="-2"/>
        </w:rPr>
        <w:t>δραστηριοτήτων:</w:t>
      </w:r>
    </w:p>
    <w:p w14:paraId="6C7B5787" w14:textId="77777777" w:rsidR="0028661C" w:rsidRDefault="0028661C">
      <w:pPr>
        <w:pStyle w:val="a3"/>
      </w:pPr>
    </w:p>
    <w:p w14:paraId="6C7B5788" w14:textId="77777777" w:rsidR="0028661C" w:rsidRDefault="00B273B9">
      <w:pPr>
        <w:pStyle w:val="a5"/>
        <w:numPr>
          <w:ilvl w:val="0"/>
          <w:numId w:val="134"/>
        </w:numPr>
        <w:tabs>
          <w:tab w:val="left" w:pos="685"/>
          <w:tab w:val="left" w:pos="686"/>
        </w:tabs>
        <w:ind w:left="685" w:right="304" w:hanging="426"/>
        <w:jc w:val="left"/>
        <w:rPr>
          <w:sz w:val="20"/>
        </w:rPr>
      </w:pPr>
      <w:r>
        <w:rPr>
          <w:sz w:val="20"/>
        </w:rPr>
        <w:t>Προώθηση</w:t>
      </w:r>
      <w:r>
        <w:rPr>
          <w:spacing w:val="67"/>
          <w:sz w:val="20"/>
        </w:rPr>
        <w:t xml:space="preserve"> </w:t>
      </w:r>
      <w:r>
        <w:rPr>
          <w:sz w:val="20"/>
        </w:rPr>
        <w:t>της</w:t>
      </w:r>
      <w:r>
        <w:rPr>
          <w:spacing w:val="67"/>
          <w:sz w:val="20"/>
        </w:rPr>
        <w:t xml:space="preserve"> </w:t>
      </w:r>
      <w:r>
        <w:rPr>
          <w:sz w:val="20"/>
        </w:rPr>
        <w:t>εθνικής</w:t>
      </w:r>
      <w:r>
        <w:rPr>
          <w:spacing w:val="67"/>
          <w:sz w:val="20"/>
        </w:rPr>
        <w:t xml:space="preserve"> </w:t>
      </w:r>
      <w:r>
        <w:rPr>
          <w:sz w:val="20"/>
        </w:rPr>
        <w:t>ανάληψης</w:t>
      </w:r>
      <w:r>
        <w:rPr>
          <w:spacing w:val="67"/>
          <w:sz w:val="20"/>
        </w:rPr>
        <w:t xml:space="preserve"> </w:t>
      </w:r>
      <w:r>
        <w:rPr>
          <w:sz w:val="20"/>
        </w:rPr>
        <w:t>ευθύνης</w:t>
      </w:r>
      <w:r>
        <w:rPr>
          <w:spacing w:val="67"/>
          <w:sz w:val="20"/>
        </w:rPr>
        <w:t xml:space="preserve"> </w:t>
      </w:r>
      <w:r>
        <w:rPr>
          <w:sz w:val="20"/>
        </w:rPr>
        <w:t>μέσω</w:t>
      </w:r>
      <w:r>
        <w:rPr>
          <w:spacing w:val="68"/>
          <w:sz w:val="20"/>
        </w:rPr>
        <w:t xml:space="preserve"> </w:t>
      </w:r>
      <w:r>
        <w:rPr>
          <w:sz w:val="20"/>
        </w:rPr>
        <w:t>πειραματισμού</w:t>
      </w:r>
      <w:r>
        <w:rPr>
          <w:spacing w:val="67"/>
          <w:sz w:val="20"/>
        </w:rPr>
        <w:t xml:space="preserve"> </w:t>
      </w:r>
      <w:r>
        <w:rPr>
          <w:sz w:val="20"/>
        </w:rPr>
        <w:t>κ</w:t>
      </w:r>
      <w:r>
        <w:rPr>
          <w:sz w:val="20"/>
        </w:rPr>
        <w:t>αι</w:t>
      </w:r>
      <w:r>
        <w:rPr>
          <w:spacing w:val="68"/>
          <w:sz w:val="20"/>
        </w:rPr>
        <w:t xml:space="preserve"> </w:t>
      </w:r>
      <w:r>
        <w:rPr>
          <w:sz w:val="20"/>
        </w:rPr>
        <w:t>ευρείας</w:t>
      </w:r>
      <w:r>
        <w:rPr>
          <w:spacing w:val="69"/>
          <w:sz w:val="20"/>
        </w:rPr>
        <w:t xml:space="preserve"> </w:t>
      </w:r>
      <w:r>
        <w:rPr>
          <w:sz w:val="20"/>
        </w:rPr>
        <w:t>διάδοσης</w:t>
      </w:r>
      <w:r>
        <w:rPr>
          <w:spacing w:val="67"/>
          <w:sz w:val="20"/>
        </w:rPr>
        <w:t xml:space="preserve"> </w:t>
      </w:r>
      <w:r>
        <w:rPr>
          <w:sz w:val="20"/>
        </w:rPr>
        <w:t>των</w:t>
      </w:r>
      <w:r>
        <w:rPr>
          <w:spacing w:val="66"/>
          <w:sz w:val="20"/>
        </w:rPr>
        <w:t xml:space="preserve"> </w:t>
      </w:r>
      <w:r>
        <w:rPr>
          <w:sz w:val="20"/>
        </w:rPr>
        <w:t>θετικών</w:t>
      </w:r>
      <w:r>
        <w:rPr>
          <w:spacing w:val="67"/>
          <w:sz w:val="20"/>
        </w:rPr>
        <w:t xml:space="preserve"> </w:t>
      </w:r>
      <w:r>
        <w:rPr>
          <w:sz w:val="20"/>
        </w:rPr>
        <w:t>και βέλτιστων πρακτικών στην ανώτατη/τριτοβάθμια εκπαίδευση σε εθνικό και/ή περιφερειακό επίπεδο:</w:t>
      </w:r>
    </w:p>
    <w:p w14:paraId="6C7B5789" w14:textId="77777777" w:rsidR="0028661C" w:rsidRDefault="00B273B9">
      <w:pPr>
        <w:pStyle w:val="a5"/>
        <w:numPr>
          <w:ilvl w:val="1"/>
          <w:numId w:val="134"/>
        </w:numPr>
        <w:tabs>
          <w:tab w:val="left" w:pos="1112"/>
          <w:tab w:val="left" w:pos="1113"/>
        </w:tabs>
        <w:spacing w:before="119" w:line="248" w:lineRule="exact"/>
        <w:ind w:hanging="426"/>
        <w:jc w:val="left"/>
        <w:rPr>
          <w:sz w:val="20"/>
        </w:rPr>
      </w:pPr>
      <w:r>
        <w:rPr>
          <w:sz w:val="20"/>
        </w:rPr>
        <w:t>για</w:t>
      </w:r>
      <w:r>
        <w:rPr>
          <w:spacing w:val="-8"/>
          <w:sz w:val="20"/>
        </w:rPr>
        <w:t xml:space="preserve"> </w:t>
      </w:r>
      <w:r>
        <w:rPr>
          <w:sz w:val="20"/>
        </w:rPr>
        <w:t>την</w:t>
      </w:r>
      <w:r>
        <w:rPr>
          <w:spacing w:val="-8"/>
          <w:sz w:val="20"/>
        </w:rPr>
        <w:t xml:space="preserve"> </w:t>
      </w:r>
      <w:r>
        <w:rPr>
          <w:sz w:val="20"/>
        </w:rPr>
        <w:t>αύξηση</w:t>
      </w:r>
      <w:r>
        <w:rPr>
          <w:spacing w:val="-7"/>
          <w:sz w:val="20"/>
        </w:rPr>
        <w:t xml:space="preserve"> </w:t>
      </w:r>
      <w:r>
        <w:rPr>
          <w:sz w:val="20"/>
        </w:rPr>
        <w:t>της</w:t>
      </w:r>
      <w:r>
        <w:rPr>
          <w:spacing w:val="-8"/>
          <w:sz w:val="20"/>
        </w:rPr>
        <w:t xml:space="preserve"> </w:t>
      </w:r>
      <w:proofErr w:type="spellStart"/>
      <w:r>
        <w:rPr>
          <w:sz w:val="20"/>
        </w:rPr>
        <w:t>απασχολησιμότητας</w:t>
      </w:r>
      <w:proofErr w:type="spellEnd"/>
      <w:r>
        <w:rPr>
          <w:spacing w:val="-9"/>
          <w:sz w:val="20"/>
        </w:rPr>
        <w:t xml:space="preserve"> </w:t>
      </w:r>
      <w:r>
        <w:rPr>
          <w:sz w:val="20"/>
        </w:rPr>
        <w:t>των</w:t>
      </w:r>
      <w:r>
        <w:rPr>
          <w:spacing w:val="-8"/>
          <w:sz w:val="20"/>
        </w:rPr>
        <w:t xml:space="preserve"> </w:t>
      </w:r>
      <w:r>
        <w:rPr>
          <w:spacing w:val="-2"/>
          <w:sz w:val="20"/>
        </w:rPr>
        <w:t>αποφοίτων,</w:t>
      </w:r>
    </w:p>
    <w:p w14:paraId="6C7B578A" w14:textId="77777777" w:rsidR="0028661C" w:rsidRDefault="00B273B9">
      <w:pPr>
        <w:pStyle w:val="a5"/>
        <w:numPr>
          <w:ilvl w:val="1"/>
          <w:numId w:val="134"/>
        </w:numPr>
        <w:tabs>
          <w:tab w:val="left" w:pos="1112"/>
          <w:tab w:val="left" w:pos="1113"/>
        </w:tabs>
        <w:spacing w:before="1" w:line="235" w:lineRule="auto"/>
        <w:ind w:right="300"/>
        <w:jc w:val="left"/>
        <w:rPr>
          <w:sz w:val="20"/>
        </w:rPr>
      </w:pPr>
      <w:r>
        <w:rPr>
          <w:sz w:val="20"/>
        </w:rPr>
        <w:t>για</w:t>
      </w:r>
      <w:r>
        <w:rPr>
          <w:spacing w:val="40"/>
          <w:sz w:val="20"/>
        </w:rPr>
        <w:t xml:space="preserve"> </w:t>
      </w:r>
      <w:r>
        <w:rPr>
          <w:sz w:val="20"/>
        </w:rPr>
        <w:t>τη</w:t>
      </w:r>
      <w:r>
        <w:rPr>
          <w:spacing w:val="40"/>
          <w:sz w:val="20"/>
        </w:rPr>
        <w:t xml:space="preserve"> </w:t>
      </w:r>
      <w:r>
        <w:rPr>
          <w:sz w:val="20"/>
        </w:rPr>
        <w:t>διεύρυνση</w:t>
      </w:r>
      <w:r>
        <w:rPr>
          <w:spacing w:val="40"/>
          <w:sz w:val="20"/>
        </w:rPr>
        <w:t xml:space="preserve"> </w:t>
      </w:r>
      <w:r>
        <w:rPr>
          <w:sz w:val="20"/>
        </w:rPr>
        <w:t>της</w:t>
      </w:r>
      <w:r>
        <w:rPr>
          <w:spacing w:val="40"/>
          <w:sz w:val="20"/>
        </w:rPr>
        <w:t xml:space="preserve"> </w:t>
      </w:r>
      <w:r>
        <w:rPr>
          <w:sz w:val="20"/>
        </w:rPr>
        <w:t>πρόσβασης</w:t>
      </w:r>
      <w:r>
        <w:rPr>
          <w:spacing w:val="68"/>
          <w:sz w:val="20"/>
        </w:rPr>
        <w:t xml:space="preserve"> </w:t>
      </w:r>
      <w:r>
        <w:rPr>
          <w:sz w:val="20"/>
        </w:rPr>
        <w:t>στην</w:t>
      </w:r>
      <w:r>
        <w:rPr>
          <w:spacing w:val="40"/>
          <w:sz w:val="20"/>
        </w:rPr>
        <w:t xml:space="preserve"> </w:t>
      </w:r>
      <w:r>
        <w:rPr>
          <w:sz w:val="20"/>
        </w:rPr>
        <w:t>ανώτατη/τριτοβάθμια</w:t>
      </w:r>
      <w:r>
        <w:rPr>
          <w:spacing w:val="40"/>
          <w:sz w:val="20"/>
        </w:rPr>
        <w:t xml:space="preserve"> </w:t>
      </w:r>
      <w:r>
        <w:rPr>
          <w:sz w:val="20"/>
        </w:rPr>
        <w:t>εκπαίδευση</w:t>
      </w:r>
      <w:r>
        <w:rPr>
          <w:spacing w:val="40"/>
          <w:sz w:val="20"/>
        </w:rPr>
        <w:t xml:space="preserve"> </w:t>
      </w:r>
      <w:r>
        <w:rPr>
          <w:sz w:val="20"/>
        </w:rPr>
        <w:t>των</w:t>
      </w:r>
      <w:r>
        <w:rPr>
          <w:spacing w:val="68"/>
          <w:sz w:val="20"/>
        </w:rPr>
        <w:t xml:space="preserve"> </w:t>
      </w:r>
      <w:r>
        <w:rPr>
          <w:sz w:val="20"/>
        </w:rPr>
        <w:t>ατόμων</w:t>
      </w:r>
      <w:r>
        <w:rPr>
          <w:spacing w:val="40"/>
          <w:sz w:val="20"/>
        </w:rPr>
        <w:t xml:space="preserve"> </w:t>
      </w:r>
      <w:r>
        <w:rPr>
          <w:sz w:val="20"/>
        </w:rPr>
        <w:t>με</w:t>
      </w:r>
      <w:r>
        <w:rPr>
          <w:spacing w:val="40"/>
          <w:sz w:val="20"/>
        </w:rPr>
        <w:t xml:space="preserve"> </w:t>
      </w:r>
      <w:r>
        <w:rPr>
          <w:sz w:val="20"/>
        </w:rPr>
        <w:t>λιγότερες</w:t>
      </w:r>
      <w:r>
        <w:rPr>
          <w:spacing w:val="40"/>
          <w:sz w:val="20"/>
        </w:rPr>
        <w:t xml:space="preserve"> </w:t>
      </w:r>
      <w:r>
        <w:rPr>
          <w:spacing w:val="-2"/>
          <w:sz w:val="20"/>
        </w:rPr>
        <w:t>ευκαιρίες,</w:t>
      </w:r>
    </w:p>
    <w:p w14:paraId="6C7B578B" w14:textId="77777777" w:rsidR="0028661C" w:rsidRDefault="00B273B9">
      <w:pPr>
        <w:pStyle w:val="a5"/>
        <w:numPr>
          <w:ilvl w:val="1"/>
          <w:numId w:val="134"/>
        </w:numPr>
        <w:tabs>
          <w:tab w:val="left" w:pos="1109"/>
          <w:tab w:val="left" w:pos="1111"/>
        </w:tabs>
        <w:spacing w:before="1"/>
        <w:ind w:left="1110" w:hanging="426"/>
        <w:jc w:val="left"/>
        <w:rPr>
          <w:sz w:val="20"/>
        </w:rPr>
      </w:pPr>
      <w:r>
        <w:rPr>
          <w:sz w:val="20"/>
        </w:rPr>
        <w:t>για</w:t>
      </w:r>
      <w:r>
        <w:rPr>
          <w:spacing w:val="-7"/>
          <w:sz w:val="20"/>
        </w:rPr>
        <w:t xml:space="preserve"> </w:t>
      </w:r>
      <w:r>
        <w:rPr>
          <w:sz w:val="20"/>
        </w:rPr>
        <w:t>την</w:t>
      </w:r>
      <w:r>
        <w:rPr>
          <w:spacing w:val="-7"/>
          <w:sz w:val="20"/>
        </w:rPr>
        <w:t xml:space="preserve"> </w:t>
      </w:r>
      <w:r>
        <w:rPr>
          <w:sz w:val="20"/>
        </w:rPr>
        <w:t>ενίσχυση</w:t>
      </w:r>
      <w:r>
        <w:rPr>
          <w:spacing w:val="-6"/>
          <w:sz w:val="20"/>
        </w:rPr>
        <w:t xml:space="preserve"> </w:t>
      </w:r>
      <w:r>
        <w:rPr>
          <w:sz w:val="20"/>
        </w:rPr>
        <w:t>των</w:t>
      </w:r>
      <w:r>
        <w:rPr>
          <w:spacing w:val="-5"/>
          <w:sz w:val="20"/>
        </w:rPr>
        <w:t xml:space="preserve"> </w:t>
      </w:r>
      <w:r>
        <w:rPr>
          <w:sz w:val="20"/>
        </w:rPr>
        <w:t>δεσμών</w:t>
      </w:r>
      <w:r>
        <w:rPr>
          <w:spacing w:val="-4"/>
          <w:sz w:val="20"/>
        </w:rPr>
        <w:t xml:space="preserve"> </w:t>
      </w:r>
      <w:r>
        <w:rPr>
          <w:sz w:val="20"/>
        </w:rPr>
        <w:t>μεταξύ</w:t>
      </w:r>
      <w:r>
        <w:rPr>
          <w:spacing w:val="-7"/>
          <w:sz w:val="20"/>
        </w:rPr>
        <w:t xml:space="preserve"> </w:t>
      </w:r>
      <w:r>
        <w:rPr>
          <w:sz w:val="20"/>
        </w:rPr>
        <w:t>εκπαίδευσης,</w:t>
      </w:r>
      <w:r>
        <w:rPr>
          <w:spacing w:val="-6"/>
          <w:sz w:val="20"/>
        </w:rPr>
        <w:t xml:space="preserve"> </w:t>
      </w:r>
      <w:r>
        <w:rPr>
          <w:sz w:val="20"/>
        </w:rPr>
        <w:t>έρευνας</w:t>
      </w:r>
      <w:r>
        <w:rPr>
          <w:spacing w:val="-6"/>
          <w:sz w:val="20"/>
        </w:rPr>
        <w:t xml:space="preserve"> </w:t>
      </w:r>
      <w:r>
        <w:rPr>
          <w:sz w:val="20"/>
        </w:rPr>
        <w:t>και</w:t>
      </w:r>
      <w:r>
        <w:rPr>
          <w:spacing w:val="-6"/>
          <w:sz w:val="20"/>
        </w:rPr>
        <w:t xml:space="preserve"> </w:t>
      </w:r>
      <w:r>
        <w:rPr>
          <w:spacing w:val="-2"/>
          <w:sz w:val="20"/>
        </w:rPr>
        <w:t>καινοτομίας.</w:t>
      </w:r>
    </w:p>
    <w:p w14:paraId="6C7B578C" w14:textId="77777777" w:rsidR="0028661C" w:rsidRDefault="00B273B9">
      <w:pPr>
        <w:pStyle w:val="a5"/>
        <w:numPr>
          <w:ilvl w:val="0"/>
          <w:numId w:val="134"/>
        </w:numPr>
        <w:tabs>
          <w:tab w:val="left" w:pos="688"/>
        </w:tabs>
        <w:spacing w:before="113"/>
        <w:ind w:right="302"/>
        <w:rPr>
          <w:sz w:val="20"/>
        </w:rPr>
      </w:pPr>
      <w:r>
        <w:rPr>
          <w:sz w:val="20"/>
        </w:rPr>
        <w:t>Συμβολή στην αποδοτική και αποτελεσματική χάραξη πολιτικής στον τομέα της ανώτατης/τριτοβάθμιας εκπαίδευσης με τη συμμετοχή άλλων ενδιαφε</w:t>
      </w:r>
      <w:r>
        <w:rPr>
          <w:sz w:val="20"/>
        </w:rPr>
        <w:t xml:space="preserve">ρόμενων μερών στον τομέα της ανώτατης/τριτοβάθμιας </w:t>
      </w:r>
      <w:r>
        <w:rPr>
          <w:spacing w:val="-2"/>
          <w:sz w:val="20"/>
        </w:rPr>
        <w:t>εκπαίδευσης:</w:t>
      </w:r>
    </w:p>
    <w:p w14:paraId="6C7B578D" w14:textId="77777777" w:rsidR="0028661C" w:rsidRDefault="00B273B9">
      <w:pPr>
        <w:pStyle w:val="a5"/>
        <w:numPr>
          <w:ilvl w:val="1"/>
          <w:numId w:val="134"/>
        </w:numPr>
        <w:tabs>
          <w:tab w:val="left" w:pos="1113"/>
        </w:tabs>
        <w:spacing w:before="4" w:line="235" w:lineRule="auto"/>
        <w:ind w:right="297"/>
        <w:rPr>
          <w:sz w:val="20"/>
        </w:rPr>
      </w:pPr>
      <w:r>
        <w:rPr>
          <w:sz w:val="20"/>
        </w:rPr>
        <w:t>ενθάρρυνση</w:t>
      </w:r>
      <w:r>
        <w:rPr>
          <w:spacing w:val="-1"/>
          <w:sz w:val="20"/>
        </w:rPr>
        <w:t xml:space="preserve"> </w:t>
      </w:r>
      <w:r>
        <w:rPr>
          <w:sz w:val="20"/>
        </w:rPr>
        <w:t>της</w:t>
      </w:r>
      <w:r>
        <w:rPr>
          <w:spacing w:val="-2"/>
          <w:sz w:val="20"/>
        </w:rPr>
        <w:t xml:space="preserve"> </w:t>
      </w:r>
      <w:r>
        <w:rPr>
          <w:sz w:val="20"/>
        </w:rPr>
        <w:t>συμμετοχής</w:t>
      </w:r>
      <w:r>
        <w:rPr>
          <w:spacing w:val="-2"/>
          <w:sz w:val="20"/>
        </w:rPr>
        <w:t xml:space="preserve"> </w:t>
      </w:r>
      <w:r>
        <w:rPr>
          <w:sz w:val="20"/>
        </w:rPr>
        <w:t>άλλων</w:t>
      </w:r>
      <w:r>
        <w:rPr>
          <w:spacing w:val="-2"/>
          <w:sz w:val="20"/>
        </w:rPr>
        <w:t xml:space="preserve"> </w:t>
      </w:r>
      <w:r>
        <w:rPr>
          <w:sz w:val="20"/>
        </w:rPr>
        <w:t>αρμόδιων</w:t>
      </w:r>
      <w:r>
        <w:rPr>
          <w:spacing w:val="-2"/>
          <w:sz w:val="20"/>
        </w:rPr>
        <w:t xml:space="preserve"> </w:t>
      </w:r>
      <w:r>
        <w:rPr>
          <w:sz w:val="20"/>
        </w:rPr>
        <w:t>δημόσιων</w:t>
      </w:r>
      <w:r>
        <w:rPr>
          <w:spacing w:val="-2"/>
          <w:sz w:val="20"/>
        </w:rPr>
        <w:t xml:space="preserve"> </w:t>
      </w:r>
      <w:r>
        <w:rPr>
          <w:sz w:val="20"/>
        </w:rPr>
        <w:t>αρχών</w:t>
      </w:r>
      <w:r>
        <w:rPr>
          <w:spacing w:val="-2"/>
          <w:sz w:val="20"/>
        </w:rPr>
        <w:t xml:space="preserve"> </w:t>
      </w:r>
      <w:r>
        <w:rPr>
          <w:sz w:val="20"/>
        </w:rPr>
        <w:t>ώστε</w:t>
      </w:r>
      <w:r>
        <w:rPr>
          <w:spacing w:val="-2"/>
          <w:sz w:val="20"/>
        </w:rPr>
        <w:t xml:space="preserve"> </w:t>
      </w:r>
      <w:r>
        <w:rPr>
          <w:sz w:val="20"/>
        </w:rPr>
        <w:t>να</w:t>
      </w:r>
      <w:r>
        <w:rPr>
          <w:spacing w:val="-2"/>
          <w:sz w:val="20"/>
        </w:rPr>
        <w:t xml:space="preserve"> </w:t>
      </w:r>
      <w:r>
        <w:rPr>
          <w:sz w:val="20"/>
        </w:rPr>
        <w:t>ενισχυθεί</w:t>
      </w:r>
      <w:r>
        <w:rPr>
          <w:spacing w:val="-1"/>
          <w:sz w:val="20"/>
        </w:rPr>
        <w:t xml:space="preserve"> </w:t>
      </w:r>
      <w:r>
        <w:rPr>
          <w:sz w:val="20"/>
        </w:rPr>
        <w:t>η</w:t>
      </w:r>
      <w:r>
        <w:rPr>
          <w:spacing w:val="-1"/>
          <w:sz w:val="20"/>
        </w:rPr>
        <w:t xml:space="preserve"> </w:t>
      </w:r>
      <w:r>
        <w:rPr>
          <w:sz w:val="20"/>
        </w:rPr>
        <w:t>σημασία</w:t>
      </w:r>
      <w:r>
        <w:rPr>
          <w:spacing w:val="-2"/>
          <w:sz w:val="20"/>
        </w:rPr>
        <w:t xml:space="preserve"> </w:t>
      </w:r>
      <w:r>
        <w:rPr>
          <w:sz w:val="20"/>
        </w:rPr>
        <w:t>του</w:t>
      </w:r>
      <w:r>
        <w:rPr>
          <w:spacing w:val="-2"/>
          <w:sz w:val="20"/>
        </w:rPr>
        <w:t xml:space="preserve"> </w:t>
      </w:r>
      <w:r>
        <w:rPr>
          <w:sz w:val="20"/>
        </w:rPr>
        <w:t>τομέα</w:t>
      </w:r>
      <w:r>
        <w:rPr>
          <w:spacing w:val="-2"/>
          <w:sz w:val="20"/>
        </w:rPr>
        <w:t xml:space="preserve"> </w:t>
      </w:r>
      <w:r>
        <w:rPr>
          <w:sz w:val="20"/>
        </w:rPr>
        <w:t>της ανώτατης/τριτοβάθμιας εκπαίδευσης και να αυξηθεί ο αντίκτυπός του στην κοινωνία γενικότερα,</w:t>
      </w:r>
    </w:p>
    <w:p w14:paraId="6C7B578E" w14:textId="77777777" w:rsidR="0028661C" w:rsidRDefault="00B273B9">
      <w:pPr>
        <w:pStyle w:val="a5"/>
        <w:numPr>
          <w:ilvl w:val="1"/>
          <w:numId w:val="134"/>
        </w:numPr>
        <w:tabs>
          <w:tab w:val="left" w:pos="1113"/>
        </w:tabs>
        <w:spacing w:before="2" w:line="235" w:lineRule="auto"/>
        <w:ind w:right="306"/>
        <w:rPr>
          <w:sz w:val="20"/>
        </w:rPr>
      </w:pPr>
      <w:r>
        <w:rPr>
          <w:sz w:val="20"/>
        </w:rPr>
        <w:t>διευκόλυνση της ενεργού συμμετοχής των φοιτητών στη διακυβέρνηση και τη μεταρρύθμιση του συστήματος ανώτατης/τριτοβάθμιας εκπαίδευσης,</w:t>
      </w:r>
    </w:p>
    <w:p w14:paraId="6C7B578F" w14:textId="77777777" w:rsidR="0028661C" w:rsidRDefault="00B273B9">
      <w:pPr>
        <w:pStyle w:val="a5"/>
        <w:numPr>
          <w:ilvl w:val="1"/>
          <w:numId w:val="134"/>
        </w:numPr>
        <w:tabs>
          <w:tab w:val="left" w:pos="1113"/>
        </w:tabs>
        <w:spacing w:before="5" w:line="235" w:lineRule="auto"/>
        <w:ind w:right="304"/>
        <w:rPr>
          <w:sz w:val="20"/>
        </w:rPr>
      </w:pPr>
      <w:r>
        <w:rPr>
          <w:sz w:val="20"/>
        </w:rPr>
        <w:t>συμμετοχή ενώσεων που δρα</w:t>
      </w:r>
      <w:r>
        <w:rPr>
          <w:sz w:val="20"/>
        </w:rPr>
        <w:t>στηριοποιούνται σε άλλους συναφείς τομείς, όπως η επαγγελματική</w:t>
      </w:r>
      <w:r>
        <w:rPr>
          <w:spacing w:val="40"/>
          <w:sz w:val="20"/>
        </w:rPr>
        <w:t xml:space="preserve"> </w:t>
      </w:r>
      <w:r>
        <w:rPr>
          <w:sz w:val="20"/>
        </w:rPr>
        <w:t>κατάρτιση και η νεολαία,</w:t>
      </w:r>
    </w:p>
    <w:p w14:paraId="6C7B5790" w14:textId="77777777" w:rsidR="0028661C" w:rsidRDefault="00B273B9">
      <w:pPr>
        <w:pStyle w:val="a5"/>
        <w:numPr>
          <w:ilvl w:val="1"/>
          <w:numId w:val="134"/>
        </w:numPr>
        <w:tabs>
          <w:tab w:val="left" w:pos="1113"/>
        </w:tabs>
        <w:ind w:right="304"/>
        <w:rPr>
          <w:sz w:val="20"/>
        </w:rPr>
      </w:pPr>
      <w:r>
        <w:rPr>
          <w:sz w:val="20"/>
        </w:rPr>
        <w:t>ενίσχυση της διεθνούς διάστασης της ανώτατης/τριτοβάθμιας εκπαίδευσης μέσω της συνεργασίας μεταξύ ιδρυμάτων υψηλού επιπέδου σε κράτη μέλη της ΕΕ ή σε χώρες που είναι σ</w:t>
      </w:r>
      <w:r>
        <w:rPr>
          <w:sz w:val="20"/>
        </w:rPr>
        <w:t xml:space="preserve">υνδεδεμένες με το πρόγραμμα </w:t>
      </w:r>
      <w:proofErr w:type="spellStart"/>
      <w:r>
        <w:rPr>
          <w:sz w:val="20"/>
        </w:rPr>
        <w:t>Erasmus</w:t>
      </w:r>
      <w:proofErr w:type="spellEnd"/>
      <w:r>
        <w:rPr>
          <w:sz w:val="20"/>
        </w:rPr>
        <w:t>+ και σε επιλέξιμες τρίτες χώρες που δεν είναι συνδεδεμένες με το πρόγραμμα. Ειδικότερα, ανάπτυξη και εφαρμογή συστημάτων που διευκολύνουν την κινητικότητα των φοιτητών και του ακαδημαϊκού προσωπικού, όπως η δημιουργία εν</w:t>
      </w:r>
      <w:r>
        <w:rPr>
          <w:sz w:val="20"/>
        </w:rPr>
        <w:t>ός περιφερειακού συστήματος μεταφοράς ακαδημαϊκών μονάδων ή η στήριξη της ανάπτυξης εθνικών πλαισίων προσόντων,</w:t>
      </w:r>
    </w:p>
    <w:p w14:paraId="6C7B5791" w14:textId="77777777" w:rsidR="0028661C" w:rsidRDefault="00B273B9">
      <w:pPr>
        <w:pStyle w:val="a5"/>
        <w:numPr>
          <w:ilvl w:val="1"/>
          <w:numId w:val="134"/>
        </w:numPr>
        <w:tabs>
          <w:tab w:val="left" w:pos="1113"/>
        </w:tabs>
        <w:spacing w:line="246" w:lineRule="exact"/>
        <w:ind w:hanging="426"/>
        <w:rPr>
          <w:sz w:val="20"/>
        </w:rPr>
      </w:pPr>
      <w:r>
        <w:rPr>
          <w:sz w:val="20"/>
        </w:rPr>
        <w:t>καθορισμός</w:t>
      </w:r>
      <w:r>
        <w:rPr>
          <w:spacing w:val="-12"/>
          <w:sz w:val="20"/>
        </w:rPr>
        <w:t xml:space="preserve"> </w:t>
      </w:r>
      <w:r>
        <w:rPr>
          <w:sz w:val="20"/>
        </w:rPr>
        <w:t>εθνικού/περιφερειακού</w:t>
      </w:r>
      <w:r>
        <w:rPr>
          <w:spacing w:val="-11"/>
          <w:sz w:val="20"/>
        </w:rPr>
        <w:t xml:space="preserve"> </w:t>
      </w:r>
      <w:r>
        <w:rPr>
          <w:sz w:val="20"/>
        </w:rPr>
        <w:t>πλαισίου</w:t>
      </w:r>
      <w:r>
        <w:rPr>
          <w:spacing w:val="-10"/>
          <w:sz w:val="20"/>
        </w:rPr>
        <w:t xml:space="preserve"> </w:t>
      </w:r>
      <w:r>
        <w:rPr>
          <w:sz w:val="20"/>
        </w:rPr>
        <w:t>διασφάλισης</w:t>
      </w:r>
      <w:r>
        <w:rPr>
          <w:spacing w:val="-11"/>
          <w:sz w:val="20"/>
        </w:rPr>
        <w:t xml:space="preserve"> </w:t>
      </w:r>
      <w:r>
        <w:rPr>
          <w:sz w:val="20"/>
        </w:rPr>
        <w:t>της</w:t>
      </w:r>
      <w:r>
        <w:rPr>
          <w:spacing w:val="-12"/>
          <w:sz w:val="20"/>
        </w:rPr>
        <w:t xml:space="preserve"> </w:t>
      </w:r>
      <w:r>
        <w:rPr>
          <w:spacing w:val="-2"/>
          <w:sz w:val="20"/>
        </w:rPr>
        <w:t>ποιότητας,</w:t>
      </w:r>
    </w:p>
    <w:p w14:paraId="6C7B5792" w14:textId="77777777" w:rsidR="0028661C" w:rsidRDefault="0028661C">
      <w:pPr>
        <w:spacing w:line="246" w:lineRule="exact"/>
        <w:jc w:val="both"/>
        <w:rPr>
          <w:sz w:val="20"/>
        </w:rPr>
        <w:sectPr w:rsidR="0028661C">
          <w:pgSz w:w="11910" w:h="16840"/>
          <w:pgMar w:top="1380" w:right="780" w:bottom="720" w:left="820" w:header="0" w:footer="528" w:gutter="0"/>
          <w:cols w:space="720"/>
        </w:sectPr>
      </w:pPr>
    </w:p>
    <w:p w14:paraId="6C7B5793" w14:textId="77777777" w:rsidR="0028661C" w:rsidRDefault="00B273B9">
      <w:pPr>
        <w:pStyle w:val="a5"/>
        <w:numPr>
          <w:ilvl w:val="0"/>
          <w:numId w:val="134"/>
        </w:numPr>
        <w:tabs>
          <w:tab w:val="left" w:pos="621"/>
        </w:tabs>
        <w:spacing w:before="82"/>
        <w:ind w:left="620" w:right="303" w:hanging="361"/>
        <w:rPr>
          <w:sz w:val="20"/>
        </w:rPr>
      </w:pPr>
      <w:r>
        <w:rPr>
          <w:sz w:val="20"/>
        </w:rPr>
        <w:lastRenderedPageBreak/>
        <w:t>Προώθηση της περιφερειακής ακαδημαϊκής συνεργασίας και πρ</w:t>
      </w:r>
      <w:r>
        <w:rPr>
          <w:sz w:val="20"/>
        </w:rPr>
        <w:t xml:space="preserve">οώθηση της εθελοντικής σύγκλισης των τρίτων χωρών που δεν είναι συνδεδεμένες με το πρόγραμμα </w:t>
      </w:r>
      <w:proofErr w:type="spellStart"/>
      <w:r>
        <w:rPr>
          <w:sz w:val="20"/>
        </w:rPr>
        <w:t>Erasmus</w:t>
      </w:r>
      <w:proofErr w:type="spellEnd"/>
      <w:r>
        <w:rPr>
          <w:sz w:val="20"/>
        </w:rPr>
        <w:t>+ προς μια κοινή περιφερειακή στρατηγική στον τομέα της ανώτατης/τριτοβάθμιας εκπαίδευσης:</w:t>
      </w:r>
    </w:p>
    <w:p w14:paraId="6C7B5794" w14:textId="77777777" w:rsidR="0028661C" w:rsidRDefault="00B273B9">
      <w:pPr>
        <w:pStyle w:val="a5"/>
        <w:numPr>
          <w:ilvl w:val="1"/>
          <w:numId w:val="134"/>
        </w:numPr>
        <w:tabs>
          <w:tab w:val="left" w:pos="1113"/>
        </w:tabs>
        <w:spacing w:before="3" w:line="235" w:lineRule="auto"/>
        <w:ind w:right="298"/>
        <w:rPr>
          <w:sz w:val="20"/>
        </w:rPr>
      </w:pPr>
      <w:r>
        <w:rPr>
          <w:sz w:val="20"/>
        </w:rPr>
        <w:t>προσδιορισμός των σταδίων για τη δημιουργία ενός περιφερειακού χώ</w:t>
      </w:r>
      <w:r>
        <w:rPr>
          <w:sz w:val="20"/>
        </w:rPr>
        <w:t xml:space="preserve">ρου ανώτατης/τριτοβάθμιας </w:t>
      </w:r>
      <w:r>
        <w:rPr>
          <w:spacing w:val="-2"/>
          <w:sz w:val="20"/>
        </w:rPr>
        <w:t>εκπαίδευσης,</w:t>
      </w:r>
    </w:p>
    <w:p w14:paraId="6C7B5795" w14:textId="77777777" w:rsidR="0028661C" w:rsidRDefault="00B273B9">
      <w:pPr>
        <w:pStyle w:val="a5"/>
        <w:numPr>
          <w:ilvl w:val="1"/>
          <w:numId w:val="134"/>
        </w:numPr>
        <w:tabs>
          <w:tab w:val="left" w:pos="1113"/>
        </w:tabs>
        <w:spacing w:before="2" w:line="248" w:lineRule="exact"/>
        <w:ind w:hanging="426"/>
        <w:rPr>
          <w:sz w:val="20"/>
        </w:rPr>
      </w:pPr>
      <w:r>
        <w:rPr>
          <w:sz w:val="20"/>
        </w:rPr>
        <w:t>διευκόλυνση</w:t>
      </w:r>
      <w:r>
        <w:rPr>
          <w:spacing w:val="-9"/>
          <w:sz w:val="20"/>
        </w:rPr>
        <w:t xml:space="preserve"> </w:t>
      </w:r>
      <w:r>
        <w:rPr>
          <w:sz w:val="20"/>
        </w:rPr>
        <w:t>της</w:t>
      </w:r>
      <w:r>
        <w:rPr>
          <w:spacing w:val="-9"/>
          <w:sz w:val="20"/>
        </w:rPr>
        <w:t xml:space="preserve"> </w:t>
      </w:r>
      <w:r>
        <w:rPr>
          <w:sz w:val="20"/>
        </w:rPr>
        <w:t>εθνικής</w:t>
      </w:r>
      <w:r>
        <w:rPr>
          <w:spacing w:val="-8"/>
          <w:sz w:val="20"/>
        </w:rPr>
        <w:t xml:space="preserve"> </w:t>
      </w:r>
      <w:r>
        <w:rPr>
          <w:sz w:val="20"/>
        </w:rPr>
        <w:t>και</w:t>
      </w:r>
      <w:r>
        <w:rPr>
          <w:spacing w:val="-7"/>
          <w:sz w:val="20"/>
        </w:rPr>
        <w:t xml:space="preserve"> </w:t>
      </w:r>
      <w:r>
        <w:rPr>
          <w:sz w:val="20"/>
        </w:rPr>
        <w:t>διασυνοριακής</w:t>
      </w:r>
      <w:r>
        <w:rPr>
          <w:spacing w:val="-9"/>
          <w:sz w:val="20"/>
        </w:rPr>
        <w:t xml:space="preserve"> </w:t>
      </w:r>
      <w:r>
        <w:rPr>
          <w:spacing w:val="-2"/>
          <w:sz w:val="20"/>
        </w:rPr>
        <w:t>αναγνώρισης,</w:t>
      </w:r>
    </w:p>
    <w:p w14:paraId="6C7B5796" w14:textId="77777777" w:rsidR="0028661C" w:rsidRDefault="00B273B9">
      <w:pPr>
        <w:pStyle w:val="a5"/>
        <w:numPr>
          <w:ilvl w:val="1"/>
          <w:numId w:val="134"/>
        </w:numPr>
        <w:tabs>
          <w:tab w:val="left" w:pos="1113"/>
        </w:tabs>
        <w:spacing w:line="235" w:lineRule="auto"/>
        <w:ind w:right="297"/>
        <w:rPr>
          <w:sz w:val="20"/>
        </w:rPr>
      </w:pPr>
      <w:r>
        <w:rPr>
          <w:sz w:val="20"/>
        </w:rPr>
        <w:t>εξάλειψη των εμποδίων για τη μάθηση, βελτίωση της πρόσβασης σε υψηλής ποιότητας εκπαίδευση που</w:t>
      </w:r>
      <w:r>
        <w:rPr>
          <w:spacing w:val="40"/>
          <w:sz w:val="20"/>
        </w:rPr>
        <w:t xml:space="preserve"> </w:t>
      </w:r>
      <w:r>
        <w:rPr>
          <w:sz w:val="20"/>
        </w:rPr>
        <w:t xml:space="preserve">έχει ως γνώμονα την καινοτομία και διευκόλυνση της μετακίνησης των </w:t>
      </w:r>
      <w:r>
        <w:rPr>
          <w:sz w:val="20"/>
        </w:rPr>
        <w:t>εκπαιδευτικών, των</w:t>
      </w:r>
      <w:r>
        <w:rPr>
          <w:spacing w:val="80"/>
          <w:sz w:val="20"/>
        </w:rPr>
        <w:t xml:space="preserve"> </w:t>
      </w:r>
      <w:r>
        <w:rPr>
          <w:sz w:val="20"/>
        </w:rPr>
        <w:t>εκπαιδευομένων και των εργαζομένων μεταξύ χωρών.</w:t>
      </w:r>
    </w:p>
    <w:p w14:paraId="6C7B5797" w14:textId="77777777" w:rsidR="0028661C" w:rsidRDefault="00B273B9">
      <w:pPr>
        <w:pStyle w:val="a5"/>
        <w:numPr>
          <w:ilvl w:val="0"/>
          <w:numId w:val="134"/>
        </w:numPr>
        <w:tabs>
          <w:tab w:val="left" w:pos="687"/>
          <w:tab w:val="left" w:pos="688"/>
        </w:tabs>
        <w:spacing w:before="4"/>
        <w:jc w:val="left"/>
        <w:rPr>
          <w:sz w:val="20"/>
        </w:rPr>
      </w:pPr>
      <w:r>
        <w:rPr>
          <w:sz w:val="20"/>
        </w:rPr>
        <w:t>Προώθηση</w:t>
      </w:r>
      <w:r>
        <w:rPr>
          <w:spacing w:val="-10"/>
          <w:sz w:val="20"/>
        </w:rPr>
        <w:t xml:space="preserve"> </w:t>
      </w:r>
      <w:r>
        <w:rPr>
          <w:sz w:val="20"/>
        </w:rPr>
        <w:t>της</w:t>
      </w:r>
      <w:r>
        <w:rPr>
          <w:spacing w:val="-10"/>
          <w:sz w:val="20"/>
        </w:rPr>
        <w:t xml:space="preserve"> </w:t>
      </w:r>
      <w:r>
        <w:rPr>
          <w:sz w:val="20"/>
        </w:rPr>
        <w:t>καθιέρωσης</w:t>
      </w:r>
      <w:r>
        <w:rPr>
          <w:spacing w:val="-10"/>
          <w:sz w:val="20"/>
        </w:rPr>
        <w:t xml:space="preserve"> </w:t>
      </w:r>
      <w:r>
        <w:rPr>
          <w:sz w:val="20"/>
        </w:rPr>
        <w:t>μηχανισμών</w:t>
      </w:r>
      <w:r>
        <w:rPr>
          <w:spacing w:val="-8"/>
          <w:sz w:val="20"/>
        </w:rPr>
        <w:t xml:space="preserve"> </w:t>
      </w:r>
      <w:r>
        <w:rPr>
          <w:sz w:val="20"/>
        </w:rPr>
        <w:t>χρηματοδότησης</w:t>
      </w:r>
      <w:r>
        <w:rPr>
          <w:spacing w:val="-8"/>
          <w:sz w:val="20"/>
        </w:rPr>
        <w:t xml:space="preserve"> </w:t>
      </w:r>
      <w:r>
        <w:rPr>
          <w:sz w:val="20"/>
        </w:rPr>
        <w:t>με</w:t>
      </w:r>
      <w:r>
        <w:rPr>
          <w:spacing w:val="-9"/>
          <w:sz w:val="20"/>
        </w:rPr>
        <w:t xml:space="preserve"> </w:t>
      </w:r>
      <w:r>
        <w:rPr>
          <w:spacing w:val="-2"/>
          <w:sz w:val="20"/>
        </w:rPr>
        <w:t>στόχο:</w:t>
      </w:r>
    </w:p>
    <w:p w14:paraId="6C7B5798" w14:textId="77777777" w:rsidR="0028661C" w:rsidRDefault="00B273B9">
      <w:pPr>
        <w:pStyle w:val="a5"/>
        <w:numPr>
          <w:ilvl w:val="1"/>
          <w:numId w:val="134"/>
        </w:numPr>
        <w:tabs>
          <w:tab w:val="left" w:pos="1112"/>
          <w:tab w:val="left" w:pos="1113"/>
        </w:tabs>
        <w:spacing w:line="248" w:lineRule="exact"/>
        <w:ind w:hanging="426"/>
        <w:jc w:val="left"/>
        <w:rPr>
          <w:sz w:val="20"/>
        </w:rPr>
      </w:pPr>
      <w:r>
        <w:rPr>
          <w:sz w:val="20"/>
        </w:rPr>
        <w:t>την</w:t>
      </w:r>
      <w:r>
        <w:rPr>
          <w:spacing w:val="-9"/>
          <w:sz w:val="20"/>
        </w:rPr>
        <w:t xml:space="preserve"> </w:t>
      </w:r>
      <w:r>
        <w:rPr>
          <w:sz w:val="20"/>
        </w:rPr>
        <w:t>αύξηση</w:t>
      </w:r>
      <w:r>
        <w:rPr>
          <w:spacing w:val="-7"/>
          <w:sz w:val="20"/>
        </w:rPr>
        <w:t xml:space="preserve"> </w:t>
      </w:r>
      <w:r>
        <w:rPr>
          <w:sz w:val="20"/>
        </w:rPr>
        <w:t>της</w:t>
      </w:r>
      <w:r>
        <w:rPr>
          <w:spacing w:val="-8"/>
          <w:sz w:val="20"/>
        </w:rPr>
        <w:t xml:space="preserve"> </w:t>
      </w:r>
      <w:r>
        <w:rPr>
          <w:sz w:val="20"/>
        </w:rPr>
        <w:t>συμμετοχής</w:t>
      </w:r>
      <w:r>
        <w:rPr>
          <w:spacing w:val="-8"/>
          <w:sz w:val="20"/>
        </w:rPr>
        <w:t xml:space="preserve"> </w:t>
      </w:r>
      <w:r>
        <w:rPr>
          <w:sz w:val="20"/>
        </w:rPr>
        <w:t>των</w:t>
      </w:r>
      <w:r>
        <w:rPr>
          <w:spacing w:val="-8"/>
          <w:sz w:val="20"/>
        </w:rPr>
        <w:t xml:space="preserve"> </w:t>
      </w:r>
      <w:r>
        <w:rPr>
          <w:sz w:val="20"/>
        </w:rPr>
        <w:t>ατόμων</w:t>
      </w:r>
      <w:r>
        <w:rPr>
          <w:spacing w:val="-8"/>
          <w:sz w:val="20"/>
        </w:rPr>
        <w:t xml:space="preserve"> </w:t>
      </w:r>
      <w:r>
        <w:rPr>
          <w:sz w:val="20"/>
        </w:rPr>
        <w:t>με</w:t>
      </w:r>
      <w:r>
        <w:rPr>
          <w:spacing w:val="-8"/>
          <w:sz w:val="20"/>
        </w:rPr>
        <w:t xml:space="preserve"> </w:t>
      </w:r>
      <w:r>
        <w:rPr>
          <w:sz w:val="20"/>
        </w:rPr>
        <w:t>λιγότερες</w:t>
      </w:r>
      <w:r>
        <w:rPr>
          <w:spacing w:val="-8"/>
          <w:sz w:val="20"/>
        </w:rPr>
        <w:t xml:space="preserve"> </w:t>
      </w:r>
      <w:r>
        <w:rPr>
          <w:sz w:val="20"/>
        </w:rPr>
        <w:t>ευκαιρίες</w:t>
      </w:r>
      <w:r>
        <w:rPr>
          <w:spacing w:val="-7"/>
          <w:sz w:val="20"/>
        </w:rPr>
        <w:t xml:space="preserve"> </w:t>
      </w:r>
      <w:r>
        <w:rPr>
          <w:sz w:val="20"/>
        </w:rPr>
        <w:t>στην</w:t>
      </w:r>
      <w:r>
        <w:rPr>
          <w:spacing w:val="-8"/>
          <w:sz w:val="20"/>
        </w:rPr>
        <w:t xml:space="preserve"> </w:t>
      </w:r>
      <w:r>
        <w:rPr>
          <w:sz w:val="20"/>
        </w:rPr>
        <w:t>ανώτατη/τριτοβάθμια</w:t>
      </w:r>
      <w:r>
        <w:rPr>
          <w:spacing w:val="-8"/>
          <w:sz w:val="20"/>
        </w:rPr>
        <w:t xml:space="preserve"> </w:t>
      </w:r>
      <w:r>
        <w:rPr>
          <w:spacing w:val="-2"/>
          <w:sz w:val="20"/>
        </w:rPr>
        <w:t>εκπαίδευση,</w:t>
      </w:r>
    </w:p>
    <w:p w14:paraId="6C7B5799" w14:textId="77777777" w:rsidR="0028661C" w:rsidRDefault="00B273B9">
      <w:pPr>
        <w:pStyle w:val="a5"/>
        <w:numPr>
          <w:ilvl w:val="1"/>
          <w:numId w:val="134"/>
        </w:numPr>
        <w:tabs>
          <w:tab w:val="left" w:pos="1112"/>
          <w:tab w:val="left" w:pos="1113"/>
        </w:tabs>
        <w:spacing w:line="244" w:lineRule="exact"/>
        <w:ind w:hanging="426"/>
        <w:jc w:val="left"/>
        <w:rPr>
          <w:sz w:val="20"/>
        </w:rPr>
      </w:pPr>
      <w:r>
        <w:rPr>
          <w:sz w:val="20"/>
        </w:rPr>
        <w:t>τη</w:t>
      </w:r>
      <w:r>
        <w:rPr>
          <w:spacing w:val="-7"/>
          <w:sz w:val="20"/>
        </w:rPr>
        <w:t xml:space="preserve"> </w:t>
      </w:r>
      <w:r>
        <w:rPr>
          <w:sz w:val="20"/>
        </w:rPr>
        <w:t>γεφύρωση</w:t>
      </w:r>
      <w:r>
        <w:rPr>
          <w:spacing w:val="-7"/>
          <w:sz w:val="20"/>
        </w:rPr>
        <w:t xml:space="preserve"> </w:t>
      </w:r>
      <w:r>
        <w:rPr>
          <w:sz w:val="20"/>
        </w:rPr>
        <w:t>του</w:t>
      </w:r>
      <w:r>
        <w:rPr>
          <w:spacing w:val="-6"/>
          <w:sz w:val="20"/>
        </w:rPr>
        <w:t xml:space="preserve"> </w:t>
      </w:r>
      <w:r>
        <w:rPr>
          <w:sz w:val="20"/>
        </w:rPr>
        <w:t>ψηφιακού</w:t>
      </w:r>
      <w:r>
        <w:rPr>
          <w:spacing w:val="-5"/>
          <w:sz w:val="20"/>
        </w:rPr>
        <w:t xml:space="preserve"> </w:t>
      </w:r>
      <w:r>
        <w:rPr>
          <w:sz w:val="20"/>
        </w:rPr>
        <w:t>χάσματος</w:t>
      </w:r>
      <w:r>
        <w:rPr>
          <w:spacing w:val="-6"/>
          <w:sz w:val="20"/>
        </w:rPr>
        <w:t xml:space="preserve"> </w:t>
      </w:r>
      <w:r>
        <w:rPr>
          <w:sz w:val="20"/>
        </w:rPr>
        <w:t>σε</w:t>
      </w:r>
      <w:r>
        <w:rPr>
          <w:spacing w:val="-8"/>
          <w:sz w:val="20"/>
        </w:rPr>
        <w:t xml:space="preserve"> </w:t>
      </w:r>
      <w:r>
        <w:rPr>
          <w:sz w:val="20"/>
        </w:rPr>
        <w:t>θεσμικό</w:t>
      </w:r>
      <w:r>
        <w:rPr>
          <w:spacing w:val="-6"/>
          <w:sz w:val="20"/>
        </w:rPr>
        <w:t xml:space="preserve"> </w:t>
      </w:r>
      <w:r>
        <w:rPr>
          <w:sz w:val="20"/>
        </w:rPr>
        <w:t>και</w:t>
      </w:r>
      <w:r>
        <w:rPr>
          <w:spacing w:val="-7"/>
          <w:sz w:val="20"/>
        </w:rPr>
        <w:t xml:space="preserve"> </w:t>
      </w:r>
      <w:r>
        <w:rPr>
          <w:sz w:val="20"/>
        </w:rPr>
        <w:t>ατομικό</w:t>
      </w:r>
      <w:r>
        <w:rPr>
          <w:spacing w:val="-6"/>
          <w:sz w:val="20"/>
        </w:rPr>
        <w:t xml:space="preserve"> </w:t>
      </w:r>
      <w:r>
        <w:rPr>
          <w:spacing w:val="-2"/>
          <w:sz w:val="20"/>
        </w:rPr>
        <w:t>επίπεδο.</w:t>
      </w:r>
    </w:p>
    <w:p w14:paraId="6C7B579A" w14:textId="77777777" w:rsidR="0028661C" w:rsidRDefault="00B273B9">
      <w:pPr>
        <w:pStyle w:val="a5"/>
        <w:numPr>
          <w:ilvl w:val="0"/>
          <w:numId w:val="134"/>
        </w:numPr>
        <w:tabs>
          <w:tab w:val="left" w:pos="687"/>
          <w:tab w:val="left" w:pos="688"/>
        </w:tabs>
        <w:spacing w:line="251" w:lineRule="exact"/>
        <w:jc w:val="left"/>
        <w:rPr>
          <w:sz w:val="20"/>
        </w:rPr>
      </w:pPr>
      <w:r>
        <w:rPr>
          <w:sz w:val="20"/>
        </w:rPr>
        <w:t>Ενίσχυση</w:t>
      </w:r>
      <w:r>
        <w:rPr>
          <w:spacing w:val="-7"/>
          <w:sz w:val="20"/>
        </w:rPr>
        <w:t xml:space="preserve"> </w:t>
      </w:r>
      <w:r>
        <w:rPr>
          <w:sz w:val="20"/>
        </w:rPr>
        <w:t>της</w:t>
      </w:r>
      <w:r>
        <w:rPr>
          <w:spacing w:val="-8"/>
          <w:sz w:val="20"/>
        </w:rPr>
        <w:t xml:space="preserve"> </w:t>
      </w:r>
      <w:r>
        <w:rPr>
          <w:sz w:val="20"/>
        </w:rPr>
        <w:t>ελκυστικότητας</w:t>
      </w:r>
      <w:r>
        <w:rPr>
          <w:spacing w:val="-8"/>
          <w:sz w:val="20"/>
        </w:rPr>
        <w:t xml:space="preserve"> </w:t>
      </w:r>
      <w:r>
        <w:rPr>
          <w:sz w:val="20"/>
        </w:rPr>
        <w:t>του</w:t>
      </w:r>
      <w:r>
        <w:rPr>
          <w:spacing w:val="-7"/>
          <w:sz w:val="20"/>
        </w:rPr>
        <w:t xml:space="preserve"> </w:t>
      </w:r>
      <w:r>
        <w:rPr>
          <w:sz w:val="20"/>
        </w:rPr>
        <w:t>επαγγέλματος</w:t>
      </w:r>
      <w:r>
        <w:rPr>
          <w:spacing w:val="-8"/>
          <w:sz w:val="20"/>
        </w:rPr>
        <w:t xml:space="preserve"> </w:t>
      </w:r>
      <w:r>
        <w:rPr>
          <w:sz w:val="20"/>
        </w:rPr>
        <w:t>του</w:t>
      </w:r>
      <w:r>
        <w:rPr>
          <w:spacing w:val="-6"/>
          <w:sz w:val="20"/>
        </w:rPr>
        <w:t xml:space="preserve"> </w:t>
      </w:r>
      <w:r>
        <w:rPr>
          <w:sz w:val="20"/>
        </w:rPr>
        <w:t>εκπαιδευτικού</w:t>
      </w:r>
      <w:r>
        <w:rPr>
          <w:spacing w:val="-7"/>
          <w:sz w:val="20"/>
        </w:rPr>
        <w:t xml:space="preserve"> </w:t>
      </w:r>
      <w:r>
        <w:rPr>
          <w:sz w:val="20"/>
        </w:rPr>
        <w:t>με</w:t>
      </w:r>
      <w:r>
        <w:rPr>
          <w:spacing w:val="-7"/>
          <w:sz w:val="20"/>
        </w:rPr>
        <w:t xml:space="preserve"> </w:t>
      </w:r>
      <w:r>
        <w:rPr>
          <w:sz w:val="20"/>
        </w:rPr>
        <w:t>τη</w:t>
      </w:r>
      <w:r>
        <w:rPr>
          <w:spacing w:val="-7"/>
          <w:sz w:val="20"/>
        </w:rPr>
        <w:t xml:space="preserve"> </w:t>
      </w:r>
      <w:r>
        <w:rPr>
          <w:sz w:val="20"/>
        </w:rPr>
        <w:t>θέσπιση</w:t>
      </w:r>
      <w:r>
        <w:rPr>
          <w:spacing w:val="-7"/>
          <w:sz w:val="20"/>
        </w:rPr>
        <w:t xml:space="preserve"> </w:t>
      </w:r>
      <w:r>
        <w:rPr>
          <w:sz w:val="20"/>
        </w:rPr>
        <w:t>μέτρων</w:t>
      </w:r>
      <w:r>
        <w:rPr>
          <w:spacing w:val="-8"/>
          <w:sz w:val="20"/>
        </w:rPr>
        <w:t xml:space="preserve"> </w:t>
      </w:r>
      <w:r>
        <w:rPr>
          <w:spacing w:val="-2"/>
          <w:sz w:val="20"/>
        </w:rPr>
        <w:t>όπως:</w:t>
      </w:r>
    </w:p>
    <w:p w14:paraId="6C7B579B" w14:textId="77777777" w:rsidR="0028661C" w:rsidRDefault="00B273B9">
      <w:pPr>
        <w:pStyle w:val="a5"/>
        <w:numPr>
          <w:ilvl w:val="1"/>
          <w:numId w:val="134"/>
        </w:numPr>
        <w:tabs>
          <w:tab w:val="left" w:pos="1112"/>
          <w:tab w:val="left" w:pos="1113"/>
        </w:tabs>
        <w:spacing w:line="247" w:lineRule="exact"/>
        <w:ind w:hanging="426"/>
        <w:jc w:val="left"/>
        <w:rPr>
          <w:sz w:val="20"/>
        </w:rPr>
      </w:pPr>
      <w:r>
        <w:rPr>
          <w:sz w:val="20"/>
        </w:rPr>
        <w:t>προώθηση</w:t>
      </w:r>
      <w:r>
        <w:rPr>
          <w:spacing w:val="-7"/>
          <w:sz w:val="20"/>
        </w:rPr>
        <w:t xml:space="preserve"> </w:t>
      </w:r>
      <w:r>
        <w:rPr>
          <w:sz w:val="20"/>
        </w:rPr>
        <w:t>πρωτοβουλιών</w:t>
      </w:r>
      <w:r>
        <w:rPr>
          <w:spacing w:val="-7"/>
          <w:sz w:val="20"/>
        </w:rPr>
        <w:t xml:space="preserve"> </w:t>
      </w:r>
      <w:r>
        <w:rPr>
          <w:sz w:val="20"/>
        </w:rPr>
        <w:t>για</w:t>
      </w:r>
      <w:r>
        <w:rPr>
          <w:spacing w:val="-7"/>
          <w:sz w:val="20"/>
        </w:rPr>
        <w:t xml:space="preserve"> </w:t>
      </w:r>
      <w:r>
        <w:rPr>
          <w:sz w:val="20"/>
        </w:rPr>
        <w:t>την</w:t>
      </w:r>
      <w:r>
        <w:rPr>
          <w:spacing w:val="-6"/>
          <w:sz w:val="20"/>
        </w:rPr>
        <w:t xml:space="preserve"> </w:t>
      </w:r>
      <w:r>
        <w:rPr>
          <w:sz w:val="20"/>
        </w:rPr>
        <w:t>εξέλιξη</w:t>
      </w:r>
      <w:r>
        <w:rPr>
          <w:spacing w:val="-7"/>
          <w:sz w:val="20"/>
        </w:rPr>
        <w:t xml:space="preserve"> </w:t>
      </w:r>
      <w:r>
        <w:rPr>
          <w:sz w:val="20"/>
        </w:rPr>
        <w:t>της</w:t>
      </w:r>
      <w:r>
        <w:rPr>
          <w:spacing w:val="-7"/>
          <w:sz w:val="20"/>
        </w:rPr>
        <w:t xml:space="preserve"> </w:t>
      </w:r>
      <w:r>
        <w:rPr>
          <w:spacing w:val="-2"/>
          <w:sz w:val="20"/>
        </w:rPr>
        <w:t>σταδιοδρομίας,</w:t>
      </w:r>
    </w:p>
    <w:p w14:paraId="6C7B579C" w14:textId="77777777" w:rsidR="0028661C" w:rsidRDefault="00B273B9">
      <w:pPr>
        <w:pStyle w:val="a5"/>
        <w:numPr>
          <w:ilvl w:val="1"/>
          <w:numId w:val="134"/>
        </w:numPr>
        <w:tabs>
          <w:tab w:val="left" w:pos="1112"/>
          <w:tab w:val="left" w:pos="1113"/>
        </w:tabs>
        <w:spacing w:before="1" w:line="235" w:lineRule="auto"/>
        <w:ind w:right="298"/>
        <w:jc w:val="left"/>
        <w:rPr>
          <w:sz w:val="20"/>
        </w:rPr>
      </w:pPr>
      <w:r>
        <w:rPr>
          <w:sz w:val="20"/>
        </w:rPr>
        <w:t>προώθηση</w:t>
      </w:r>
      <w:r>
        <w:rPr>
          <w:spacing w:val="76"/>
          <w:sz w:val="20"/>
        </w:rPr>
        <w:t xml:space="preserve"> </w:t>
      </w:r>
      <w:r>
        <w:rPr>
          <w:sz w:val="20"/>
        </w:rPr>
        <w:t>της</w:t>
      </w:r>
      <w:r>
        <w:rPr>
          <w:spacing w:val="76"/>
          <w:sz w:val="20"/>
        </w:rPr>
        <w:t xml:space="preserve"> </w:t>
      </w:r>
      <w:r>
        <w:rPr>
          <w:sz w:val="20"/>
        </w:rPr>
        <w:t>συμμετοχής</w:t>
      </w:r>
      <w:r>
        <w:rPr>
          <w:spacing w:val="76"/>
          <w:sz w:val="20"/>
        </w:rPr>
        <w:t xml:space="preserve"> </w:t>
      </w:r>
      <w:r>
        <w:rPr>
          <w:sz w:val="20"/>
        </w:rPr>
        <w:t>τους</w:t>
      </w:r>
      <w:r>
        <w:rPr>
          <w:spacing w:val="76"/>
          <w:sz w:val="20"/>
        </w:rPr>
        <w:t xml:space="preserve"> </w:t>
      </w:r>
      <w:r>
        <w:rPr>
          <w:sz w:val="20"/>
        </w:rPr>
        <w:t>στη</w:t>
      </w:r>
      <w:r>
        <w:rPr>
          <w:spacing w:val="77"/>
          <w:sz w:val="20"/>
        </w:rPr>
        <w:t xml:space="preserve"> </w:t>
      </w:r>
      <w:r>
        <w:rPr>
          <w:sz w:val="20"/>
        </w:rPr>
        <w:t>διεθνοποίηση</w:t>
      </w:r>
      <w:r>
        <w:rPr>
          <w:spacing w:val="76"/>
          <w:sz w:val="20"/>
        </w:rPr>
        <w:t xml:space="preserve"> </w:t>
      </w:r>
      <w:r>
        <w:rPr>
          <w:sz w:val="20"/>
        </w:rPr>
        <w:t>της</w:t>
      </w:r>
      <w:r>
        <w:rPr>
          <w:spacing w:val="76"/>
          <w:sz w:val="20"/>
        </w:rPr>
        <w:t xml:space="preserve"> </w:t>
      </w:r>
      <w:r>
        <w:rPr>
          <w:sz w:val="20"/>
        </w:rPr>
        <w:t>ανώτατης/τριτοβάθμιας</w:t>
      </w:r>
      <w:r>
        <w:rPr>
          <w:spacing w:val="75"/>
          <w:sz w:val="20"/>
        </w:rPr>
        <w:t xml:space="preserve"> </w:t>
      </w:r>
      <w:r>
        <w:rPr>
          <w:sz w:val="20"/>
        </w:rPr>
        <w:t>εκπαίδευσης</w:t>
      </w:r>
      <w:r>
        <w:rPr>
          <w:spacing w:val="76"/>
          <w:sz w:val="20"/>
        </w:rPr>
        <w:t xml:space="preserve"> </w:t>
      </w:r>
      <w:r>
        <w:rPr>
          <w:sz w:val="20"/>
        </w:rPr>
        <w:t>με</w:t>
      </w:r>
      <w:r>
        <w:rPr>
          <w:spacing w:val="76"/>
          <w:sz w:val="20"/>
        </w:rPr>
        <w:t xml:space="preserve"> </w:t>
      </w:r>
      <w:r>
        <w:rPr>
          <w:sz w:val="20"/>
        </w:rPr>
        <w:t>τη δημιουργία κινήτρων.</w:t>
      </w:r>
    </w:p>
    <w:p w14:paraId="6C7B579D" w14:textId="77777777" w:rsidR="0028661C" w:rsidRDefault="0028661C">
      <w:pPr>
        <w:pStyle w:val="a3"/>
        <w:spacing w:before="12"/>
        <w:rPr>
          <w:sz w:val="19"/>
        </w:rPr>
      </w:pPr>
    </w:p>
    <w:p w14:paraId="6C7B579E" w14:textId="77777777" w:rsidR="0028661C" w:rsidRDefault="00B273B9">
      <w:pPr>
        <w:pStyle w:val="a3"/>
        <w:ind w:left="260" w:right="298"/>
        <w:jc w:val="both"/>
      </w:pPr>
      <w:r>
        <w:t>Οι αρμόδιες δημόσιες αρχές με αρμοδιότητες στους τομείς που επηρεάζονται από το σχέδιο (π.χ. απασχόληση, νεολαία, χρηματοοικονομικός τομέας, κοινωνικές υποθέσεις, εσωτερικές υποθέσεις, δικαιοσύν</w:t>
      </w:r>
      <w:r>
        <w:t>η, υγεία κ.λπ.) ενθαρρύνονται να συμμετάσχουν στα σχέδια, καθώς και αρχές από κράτη μέλη της ΕΕ ή χώρες που είναι</w:t>
      </w:r>
      <w:r>
        <w:rPr>
          <w:spacing w:val="40"/>
        </w:rPr>
        <w:t xml:space="preserve"> </w:t>
      </w:r>
      <w:r>
        <w:t xml:space="preserve">συνδεδεμένες με το πρόγραμμα </w:t>
      </w:r>
      <w:proofErr w:type="spellStart"/>
      <w:r>
        <w:t>Erasmus</w:t>
      </w:r>
      <w:proofErr w:type="spellEnd"/>
      <w:r>
        <w:t>+.</w:t>
      </w:r>
    </w:p>
    <w:p w14:paraId="6C7B579F" w14:textId="77777777" w:rsidR="0028661C" w:rsidRDefault="0028661C">
      <w:pPr>
        <w:pStyle w:val="a3"/>
        <w:spacing w:before="1"/>
      </w:pPr>
    </w:p>
    <w:p w14:paraId="6C7B57A0" w14:textId="77777777" w:rsidR="0028661C" w:rsidRDefault="00B273B9">
      <w:pPr>
        <w:pStyle w:val="a3"/>
        <w:ind w:left="260" w:right="303"/>
        <w:jc w:val="both"/>
      </w:pPr>
      <w:r>
        <w:t>Τα ανώτατα εκπαιδευτικά ιδρύματα από επιλέξιμες τρίτες χώρες που δεν είναι συνδεδεμένες με το πρόγραμμ</w:t>
      </w:r>
      <w:r>
        <w:t xml:space="preserve">α </w:t>
      </w:r>
      <w:proofErr w:type="spellStart"/>
      <w:r>
        <w:t>Erasmus</w:t>
      </w:r>
      <w:proofErr w:type="spellEnd"/>
      <w:r>
        <w:t>+ ενθαρρύνονται ιδιαίτερα να ενεργούν ως αιτούντες στο πλαίσιο του παρόντος σκέλους.</w:t>
      </w:r>
    </w:p>
    <w:p w14:paraId="6C7B57A1" w14:textId="77777777" w:rsidR="0028661C" w:rsidRDefault="0028661C">
      <w:pPr>
        <w:pStyle w:val="a3"/>
        <w:spacing w:before="11"/>
        <w:rPr>
          <w:sz w:val="19"/>
        </w:rPr>
      </w:pPr>
    </w:p>
    <w:p w14:paraId="6C7B57A2" w14:textId="77777777" w:rsidR="0028661C" w:rsidRDefault="00B273B9">
      <w:pPr>
        <w:pStyle w:val="7"/>
        <w:spacing w:before="1"/>
      </w:pPr>
      <w:r>
        <w:t>ΚΡΙΤΗΡΙΑ</w:t>
      </w:r>
      <w:r>
        <w:rPr>
          <w:spacing w:val="-9"/>
        </w:rPr>
        <w:t xml:space="preserve"> </w:t>
      </w:r>
      <w:r>
        <w:rPr>
          <w:spacing w:val="-2"/>
        </w:rPr>
        <w:t>ΕΠΙΛΕΞΙΜΟΤΗΤΑΣ</w:t>
      </w:r>
    </w:p>
    <w:p w14:paraId="6C7B57A3" w14:textId="77777777" w:rsidR="0028661C" w:rsidRDefault="0028661C">
      <w:pPr>
        <w:pStyle w:val="a3"/>
        <w:spacing w:before="11"/>
        <w:rPr>
          <w:b/>
          <w:sz w:val="22"/>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874"/>
      </w:tblGrid>
      <w:tr w:rsidR="0028661C" w14:paraId="6C7B57AC" w14:textId="77777777">
        <w:trPr>
          <w:trHeight w:val="3646"/>
        </w:trPr>
        <w:tc>
          <w:tcPr>
            <w:tcW w:w="1767" w:type="dxa"/>
          </w:tcPr>
          <w:p w14:paraId="6C7B57A4" w14:textId="77777777" w:rsidR="0028661C" w:rsidRDefault="00B273B9">
            <w:pPr>
              <w:pStyle w:val="TableParagraph"/>
              <w:spacing w:before="114"/>
              <w:ind w:left="113"/>
              <w:rPr>
                <w:b/>
                <w:sz w:val="20"/>
              </w:rPr>
            </w:pPr>
            <w:r>
              <w:rPr>
                <w:b/>
                <w:sz w:val="20"/>
              </w:rPr>
              <w:t>Ποιοι</w:t>
            </w:r>
            <w:r>
              <w:rPr>
                <w:b/>
                <w:spacing w:val="-6"/>
                <w:sz w:val="20"/>
              </w:rPr>
              <w:t xml:space="preserve"> </w:t>
            </w:r>
            <w:r>
              <w:rPr>
                <w:b/>
                <w:sz w:val="20"/>
              </w:rPr>
              <w:t>μπορούν</w:t>
            </w:r>
            <w:r>
              <w:rPr>
                <w:b/>
                <w:spacing w:val="-6"/>
                <w:sz w:val="20"/>
              </w:rPr>
              <w:t xml:space="preserve"> </w:t>
            </w:r>
            <w:r>
              <w:rPr>
                <w:b/>
                <w:sz w:val="20"/>
              </w:rPr>
              <w:t xml:space="preserve">να </w:t>
            </w:r>
            <w:r>
              <w:rPr>
                <w:b/>
                <w:spacing w:val="-2"/>
                <w:sz w:val="20"/>
              </w:rPr>
              <w:t>υποβάλουν</w:t>
            </w:r>
          </w:p>
          <w:p w14:paraId="6C7B57A5" w14:textId="77777777" w:rsidR="0028661C" w:rsidRDefault="00B273B9">
            <w:pPr>
              <w:pStyle w:val="TableParagraph"/>
              <w:spacing w:before="2"/>
              <w:ind w:left="113"/>
              <w:rPr>
                <w:b/>
                <w:sz w:val="20"/>
              </w:rPr>
            </w:pPr>
            <w:r>
              <w:rPr>
                <w:b/>
                <w:spacing w:val="-2"/>
                <w:sz w:val="20"/>
              </w:rPr>
              <w:t>αίτηση;</w:t>
            </w:r>
          </w:p>
        </w:tc>
        <w:tc>
          <w:tcPr>
            <w:tcW w:w="7874" w:type="dxa"/>
          </w:tcPr>
          <w:p w14:paraId="6C7B57A6" w14:textId="77777777" w:rsidR="0028661C" w:rsidRDefault="00B273B9">
            <w:pPr>
              <w:pStyle w:val="TableParagraph"/>
              <w:spacing w:before="114"/>
              <w:ind w:left="112"/>
              <w:jc w:val="both"/>
              <w:rPr>
                <w:b/>
                <w:sz w:val="20"/>
              </w:rPr>
            </w:pPr>
            <w:r>
              <w:rPr>
                <w:b/>
                <w:sz w:val="20"/>
              </w:rPr>
              <w:t>Για</w:t>
            </w:r>
            <w:r>
              <w:rPr>
                <w:b/>
                <w:spacing w:val="-4"/>
                <w:sz w:val="20"/>
              </w:rPr>
              <w:t xml:space="preserve"> </w:t>
            </w:r>
            <w:r>
              <w:rPr>
                <w:b/>
                <w:sz w:val="20"/>
              </w:rPr>
              <w:t>τα</w:t>
            </w:r>
            <w:r>
              <w:rPr>
                <w:b/>
                <w:spacing w:val="-4"/>
                <w:sz w:val="20"/>
              </w:rPr>
              <w:t xml:space="preserve"> </w:t>
            </w:r>
            <w:r>
              <w:rPr>
                <w:b/>
                <w:sz w:val="20"/>
              </w:rPr>
              <w:t>σκέλη</w:t>
            </w:r>
            <w:r>
              <w:rPr>
                <w:b/>
                <w:spacing w:val="-6"/>
                <w:sz w:val="20"/>
              </w:rPr>
              <w:t xml:space="preserve"> </w:t>
            </w:r>
            <w:r>
              <w:rPr>
                <w:b/>
                <w:sz w:val="20"/>
              </w:rPr>
              <w:t>1</w:t>
            </w:r>
            <w:r>
              <w:rPr>
                <w:b/>
                <w:spacing w:val="-3"/>
                <w:sz w:val="20"/>
              </w:rPr>
              <w:t xml:space="preserve"> </w:t>
            </w:r>
            <w:r>
              <w:rPr>
                <w:b/>
                <w:sz w:val="20"/>
              </w:rPr>
              <w:t>και</w:t>
            </w:r>
            <w:r>
              <w:rPr>
                <w:b/>
                <w:spacing w:val="-4"/>
                <w:sz w:val="20"/>
              </w:rPr>
              <w:t xml:space="preserve"> </w:t>
            </w:r>
            <w:r>
              <w:rPr>
                <w:b/>
                <w:spacing w:val="-5"/>
                <w:sz w:val="20"/>
              </w:rPr>
              <w:t>2:</w:t>
            </w:r>
          </w:p>
          <w:p w14:paraId="6C7B57A7" w14:textId="77777777" w:rsidR="0028661C" w:rsidRDefault="00B273B9">
            <w:pPr>
              <w:pStyle w:val="TableParagraph"/>
              <w:spacing w:before="1"/>
              <w:ind w:left="112" w:right="101"/>
              <w:jc w:val="both"/>
              <w:rPr>
                <w:sz w:val="20"/>
              </w:rPr>
            </w:pPr>
            <w:r>
              <w:rPr>
                <w:sz w:val="20"/>
              </w:rPr>
              <w:t xml:space="preserve">ΑΕΙ, ενώσεις ή οργανώσεις ΑΕΙ που είναι εγκατεστημένα σε κράτος μέλος της ΕΕ ή σε χώρα συνδεδεμένη με το πρόγραμμα </w:t>
            </w:r>
            <w:proofErr w:type="spellStart"/>
            <w:r>
              <w:rPr>
                <w:sz w:val="20"/>
              </w:rPr>
              <w:t>Erasmus</w:t>
            </w:r>
            <w:proofErr w:type="spellEnd"/>
            <w:r>
              <w:rPr>
                <w:sz w:val="20"/>
              </w:rPr>
              <w:t xml:space="preserve">+ ή σε επιλέξιμη τρίτη χώρα μη συνδεδεμένη με το πρόγραμμα </w:t>
            </w:r>
            <w:proofErr w:type="spellStart"/>
            <w:r>
              <w:rPr>
                <w:sz w:val="20"/>
              </w:rPr>
              <w:t>Erasmus</w:t>
            </w:r>
            <w:proofErr w:type="spellEnd"/>
            <w:r>
              <w:rPr>
                <w:sz w:val="20"/>
              </w:rPr>
              <w:t>+. Το αιτούν ίδρυμα υποβάλλει την αίτηση εξ ονόματος όλων των οργανι</w:t>
            </w:r>
            <w:r>
              <w:rPr>
                <w:sz w:val="20"/>
              </w:rPr>
              <w:t>σμών που συμμετέχουν στην πρόταση</w:t>
            </w:r>
            <w:r>
              <w:rPr>
                <w:sz w:val="20"/>
                <w:vertAlign w:val="superscript"/>
              </w:rPr>
              <w:t>241</w:t>
            </w:r>
            <w:r>
              <w:rPr>
                <w:sz w:val="20"/>
              </w:rPr>
              <w:t>.</w:t>
            </w:r>
          </w:p>
          <w:p w14:paraId="6C7B57A8" w14:textId="77777777" w:rsidR="0028661C" w:rsidRDefault="00B273B9">
            <w:pPr>
              <w:pStyle w:val="TableParagraph"/>
              <w:spacing w:line="243" w:lineRule="exact"/>
              <w:ind w:left="112"/>
              <w:jc w:val="both"/>
              <w:rPr>
                <w:sz w:val="20"/>
              </w:rPr>
            </w:pPr>
            <w:r>
              <w:rPr>
                <w:b/>
                <w:sz w:val="20"/>
              </w:rPr>
              <w:t>Επιπλέον</w:t>
            </w:r>
            <w:r>
              <w:rPr>
                <w:b/>
                <w:spacing w:val="-7"/>
                <w:sz w:val="20"/>
              </w:rPr>
              <w:t xml:space="preserve"> </w:t>
            </w:r>
            <w:r>
              <w:rPr>
                <w:b/>
                <w:sz w:val="20"/>
              </w:rPr>
              <w:t>για</w:t>
            </w:r>
            <w:r>
              <w:rPr>
                <w:b/>
                <w:spacing w:val="-6"/>
                <w:sz w:val="20"/>
              </w:rPr>
              <w:t xml:space="preserve"> </w:t>
            </w:r>
            <w:r>
              <w:rPr>
                <w:b/>
                <w:sz w:val="20"/>
              </w:rPr>
              <w:t>το</w:t>
            </w:r>
            <w:r>
              <w:rPr>
                <w:b/>
                <w:spacing w:val="-6"/>
                <w:sz w:val="20"/>
              </w:rPr>
              <w:t xml:space="preserve"> </w:t>
            </w:r>
            <w:r>
              <w:rPr>
                <w:b/>
                <w:sz w:val="20"/>
              </w:rPr>
              <w:t>σκέλος</w:t>
            </w:r>
            <w:r>
              <w:rPr>
                <w:b/>
                <w:spacing w:val="-6"/>
                <w:sz w:val="20"/>
              </w:rPr>
              <w:t xml:space="preserve"> </w:t>
            </w:r>
            <w:r>
              <w:rPr>
                <w:b/>
                <w:spacing w:val="-5"/>
                <w:sz w:val="20"/>
              </w:rPr>
              <w:t>3</w:t>
            </w:r>
            <w:r>
              <w:rPr>
                <w:spacing w:val="-5"/>
                <w:sz w:val="20"/>
              </w:rPr>
              <w:t>:</w:t>
            </w:r>
          </w:p>
          <w:p w14:paraId="6C7B57A9" w14:textId="77777777" w:rsidR="0028661C" w:rsidRDefault="00B273B9">
            <w:pPr>
              <w:pStyle w:val="TableParagraph"/>
              <w:ind w:left="112" w:right="104"/>
              <w:jc w:val="both"/>
              <w:rPr>
                <w:sz w:val="20"/>
              </w:rPr>
            </w:pPr>
            <w:r>
              <w:rPr>
                <w:sz w:val="20"/>
              </w:rPr>
              <w:t xml:space="preserve">Νόμιμα αναγνωρισμένες εθνικές ή διεθνείς οργανώσεις πρυτάνεων, εκπαιδευτικών ή φοιτητών, οι οποίες είναι εγκατεστημένες σε κράτος μέλος της ΕΕ ή σε τρίτη χώρα συνδεδεμένη με το πρόγραμμα </w:t>
            </w:r>
            <w:proofErr w:type="spellStart"/>
            <w:r>
              <w:rPr>
                <w:sz w:val="20"/>
              </w:rPr>
              <w:t>Erasmus</w:t>
            </w:r>
            <w:proofErr w:type="spellEnd"/>
            <w:r>
              <w:rPr>
                <w:sz w:val="20"/>
              </w:rPr>
              <w:t xml:space="preserve">+ ή σε επιλέξιμη τρίτη χώρα μη συνδεδεμένη με το πρόγραμμα </w:t>
            </w:r>
            <w:proofErr w:type="spellStart"/>
            <w:r>
              <w:rPr>
                <w:sz w:val="20"/>
              </w:rPr>
              <w:t>Era</w:t>
            </w:r>
            <w:r>
              <w:rPr>
                <w:sz w:val="20"/>
              </w:rPr>
              <w:t>smus</w:t>
            </w:r>
            <w:proofErr w:type="spellEnd"/>
            <w:r>
              <w:rPr>
                <w:sz w:val="20"/>
              </w:rPr>
              <w:t>+.</w:t>
            </w:r>
          </w:p>
          <w:p w14:paraId="6C7B57AA" w14:textId="77777777" w:rsidR="0028661C" w:rsidRDefault="0028661C">
            <w:pPr>
              <w:pStyle w:val="TableParagraph"/>
              <w:rPr>
                <w:b/>
                <w:sz w:val="20"/>
              </w:rPr>
            </w:pPr>
          </w:p>
          <w:p w14:paraId="6C7B57AB" w14:textId="77777777" w:rsidR="0028661C" w:rsidRDefault="00B273B9">
            <w:pPr>
              <w:pStyle w:val="TableParagraph"/>
              <w:ind w:left="112" w:right="102"/>
              <w:jc w:val="both"/>
              <w:rPr>
                <w:sz w:val="20"/>
              </w:rPr>
            </w:pPr>
            <w:r>
              <w:rPr>
                <w:sz w:val="20"/>
              </w:rPr>
              <w:t xml:space="preserve">Εξαίρεση: συμμετέχοντες οργανισμοί από τη Λευκορωσία (περιφέρεια 2), τη Συρία (περιφέρεια 3) και τη Ρωσική Ομοσπονδία (Περιφέρεια 4) δεν μπορούν να ενεργούν ως </w:t>
            </w:r>
            <w:r>
              <w:rPr>
                <w:spacing w:val="-2"/>
                <w:sz w:val="20"/>
              </w:rPr>
              <w:t>αιτούντες</w:t>
            </w:r>
            <w:r>
              <w:rPr>
                <w:spacing w:val="-2"/>
                <w:sz w:val="20"/>
                <w:vertAlign w:val="superscript"/>
              </w:rPr>
              <w:t>242</w:t>
            </w:r>
            <w:r>
              <w:rPr>
                <w:spacing w:val="-2"/>
                <w:sz w:val="20"/>
              </w:rPr>
              <w:t>.</w:t>
            </w:r>
          </w:p>
        </w:tc>
      </w:tr>
      <w:tr w:rsidR="0028661C" w14:paraId="6C7B57B0" w14:textId="77777777">
        <w:trPr>
          <w:trHeight w:val="714"/>
        </w:trPr>
        <w:tc>
          <w:tcPr>
            <w:tcW w:w="1767" w:type="dxa"/>
          </w:tcPr>
          <w:p w14:paraId="6C7B57AD" w14:textId="77777777" w:rsidR="0028661C" w:rsidRDefault="00B273B9">
            <w:pPr>
              <w:pStyle w:val="TableParagraph"/>
              <w:tabs>
                <w:tab w:val="left" w:pos="1099"/>
              </w:tabs>
              <w:spacing w:before="114" w:line="243" w:lineRule="exact"/>
              <w:ind w:left="113"/>
              <w:rPr>
                <w:b/>
                <w:sz w:val="20"/>
              </w:rPr>
            </w:pPr>
            <w:r>
              <w:rPr>
                <w:b/>
                <w:spacing w:val="-5"/>
                <w:sz w:val="20"/>
              </w:rPr>
              <w:t>Τι</w:t>
            </w:r>
            <w:r>
              <w:rPr>
                <w:b/>
                <w:sz w:val="20"/>
              </w:rPr>
              <w:tab/>
            </w:r>
            <w:r>
              <w:rPr>
                <w:b/>
                <w:spacing w:val="-2"/>
                <w:sz w:val="20"/>
              </w:rPr>
              <w:t>είδους</w:t>
            </w:r>
          </w:p>
          <w:p w14:paraId="6C7B57AE" w14:textId="77777777" w:rsidR="0028661C" w:rsidRDefault="00B273B9">
            <w:pPr>
              <w:pStyle w:val="TableParagraph"/>
              <w:spacing w:line="243" w:lineRule="exact"/>
              <w:ind w:left="113"/>
              <w:rPr>
                <w:b/>
                <w:sz w:val="20"/>
              </w:rPr>
            </w:pPr>
            <w:r>
              <w:rPr>
                <w:b/>
                <w:sz w:val="20"/>
              </w:rPr>
              <w:t>οργανισμοί</w:t>
            </w:r>
            <w:r>
              <w:rPr>
                <w:b/>
                <w:spacing w:val="73"/>
                <w:w w:val="150"/>
                <w:sz w:val="20"/>
              </w:rPr>
              <w:t xml:space="preserve"> </w:t>
            </w:r>
            <w:r>
              <w:rPr>
                <w:b/>
                <w:spacing w:val="-2"/>
                <w:sz w:val="20"/>
              </w:rPr>
              <w:t>είναι</w:t>
            </w:r>
          </w:p>
        </w:tc>
        <w:tc>
          <w:tcPr>
            <w:tcW w:w="7874" w:type="dxa"/>
          </w:tcPr>
          <w:p w14:paraId="6C7B57AF" w14:textId="77777777" w:rsidR="0028661C" w:rsidRDefault="00B273B9">
            <w:pPr>
              <w:pStyle w:val="TableParagraph"/>
              <w:spacing w:before="114"/>
              <w:ind w:left="112"/>
              <w:rPr>
                <w:sz w:val="20"/>
              </w:rPr>
            </w:pPr>
            <w:r>
              <w:rPr>
                <w:sz w:val="20"/>
              </w:rPr>
              <w:t>Οι</w:t>
            </w:r>
            <w:r>
              <w:rPr>
                <w:spacing w:val="25"/>
                <w:sz w:val="20"/>
              </w:rPr>
              <w:t xml:space="preserve"> </w:t>
            </w:r>
            <w:r>
              <w:rPr>
                <w:sz w:val="20"/>
              </w:rPr>
              <w:t>συμμετέχοντες</w:t>
            </w:r>
            <w:r>
              <w:rPr>
                <w:spacing w:val="25"/>
                <w:sz w:val="20"/>
              </w:rPr>
              <w:t xml:space="preserve"> </w:t>
            </w:r>
            <w:r>
              <w:rPr>
                <w:sz w:val="20"/>
              </w:rPr>
              <w:t>οργανισμοί</w:t>
            </w:r>
            <w:r>
              <w:rPr>
                <w:spacing w:val="24"/>
                <w:sz w:val="20"/>
              </w:rPr>
              <w:t xml:space="preserve"> </w:t>
            </w:r>
            <w:r>
              <w:rPr>
                <w:sz w:val="20"/>
              </w:rPr>
              <w:t>πρέπει</w:t>
            </w:r>
            <w:r>
              <w:rPr>
                <w:spacing w:val="24"/>
                <w:sz w:val="20"/>
              </w:rPr>
              <w:t xml:space="preserve"> </w:t>
            </w:r>
            <w:r>
              <w:rPr>
                <w:sz w:val="20"/>
              </w:rPr>
              <w:t>να</w:t>
            </w:r>
            <w:r>
              <w:rPr>
                <w:spacing w:val="24"/>
                <w:sz w:val="20"/>
              </w:rPr>
              <w:t xml:space="preserve"> </w:t>
            </w:r>
            <w:r>
              <w:rPr>
                <w:sz w:val="20"/>
              </w:rPr>
              <w:t>είναι</w:t>
            </w:r>
            <w:r>
              <w:rPr>
                <w:spacing w:val="25"/>
                <w:sz w:val="20"/>
              </w:rPr>
              <w:t xml:space="preserve"> </w:t>
            </w:r>
            <w:r>
              <w:rPr>
                <w:sz w:val="20"/>
              </w:rPr>
              <w:t>εγκατεστημένοι</w:t>
            </w:r>
            <w:r>
              <w:rPr>
                <w:spacing w:val="25"/>
                <w:sz w:val="20"/>
              </w:rPr>
              <w:t xml:space="preserve"> </w:t>
            </w:r>
            <w:r>
              <w:rPr>
                <w:sz w:val="20"/>
              </w:rPr>
              <w:t>σε</w:t>
            </w:r>
            <w:r>
              <w:rPr>
                <w:spacing w:val="24"/>
                <w:sz w:val="20"/>
              </w:rPr>
              <w:t xml:space="preserve"> </w:t>
            </w:r>
            <w:r>
              <w:rPr>
                <w:sz w:val="20"/>
              </w:rPr>
              <w:t>κράτος</w:t>
            </w:r>
            <w:r>
              <w:rPr>
                <w:spacing w:val="24"/>
                <w:sz w:val="20"/>
              </w:rPr>
              <w:t xml:space="preserve"> </w:t>
            </w:r>
            <w:r>
              <w:rPr>
                <w:sz w:val="20"/>
              </w:rPr>
              <w:t>μέλος</w:t>
            </w:r>
            <w:r>
              <w:rPr>
                <w:spacing w:val="24"/>
                <w:sz w:val="20"/>
              </w:rPr>
              <w:t xml:space="preserve"> </w:t>
            </w:r>
            <w:r>
              <w:rPr>
                <w:sz w:val="20"/>
              </w:rPr>
              <w:t>της</w:t>
            </w:r>
            <w:r>
              <w:rPr>
                <w:spacing w:val="24"/>
                <w:sz w:val="20"/>
              </w:rPr>
              <w:t xml:space="preserve"> </w:t>
            </w:r>
            <w:r>
              <w:rPr>
                <w:sz w:val="20"/>
              </w:rPr>
              <w:t>ΕΕ,</w:t>
            </w:r>
            <w:r>
              <w:rPr>
                <w:spacing w:val="25"/>
                <w:sz w:val="20"/>
              </w:rPr>
              <w:t xml:space="preserve"> </w:t>
            </w:r>
            <w:r>
              <w:rPr>
                <w:sz w:val="20"/>
              </w:rPr>
              <w:t>σε τρίτη</w:t>
            </w:r>
            <w:r>
              <w:rPr>
                <w:spacing w:val="66"/>
                <w:sz w:val="20"/>
              </w:rPr>
              <w:t xml:space="preserve"> </w:t>
            </w:r>
            <w:r>
              <w:rPr>
                <w:sz w:val="20"/>
              </w:rPr>
              <w:t>χώρα</w:t>
            </w:r>
            <w:r>
              <w:rPr>
                <w:spacing w:val="65"/>
                <w:sz w:val="20"/>
              </w:rPr>
              <w:t xml:space="preserve"> </w:t>
            </w:r>
            <w:r>
              <w:rPr>
                <w:sz w:val="20"/>
              </w:rPr>
              <w:t>συνδεδεμένη</w:t>
            </w:r>
            <w:r>
              <w:rPr>
                <w:spacing w:val="66"/>
                <w:sz w:val="20"/>
              </w:rPr>
              <w:t xml:space="preserve"> </w:t>
            </w:r>
            <w:r>
              <w:rPr>
                <w:sz w:val="20"/>
              </w:rPr>
              <w:t>με</w:t>
            </w:r>
            <w:r>
              <w:rPr>
                <w:spacing w:val="66"/>
                <w:sz w:val="20"/>
              </w:rPr>
              <w:t xml:space="preserve"> </w:t>
            </w:r>
            <w:r>
              <w:rPr>
                <w:sz w:val="20"/>
              </w:rPr>
              <w:t>το</w:t>
            </w:r>
            <w:r>
              <w:rPr>
                <w:spacing w:val="67"/>
                <w:sz w:val="20"/>
              </w:rPr>
              <w:t xml:space="preserve"> </w:t>
            </w:r>
            <w:r>
              <w:rPr>
                <w:sz w:val="20"/>
              </w:rPr>
              <w:t>πρόγραμμα</w:t>
            </w:r>
            <w:r>
              <w:rPr>
                <w:spacing w:val="65"/>
                <w:sz w:val="20"/>
              </w:rPr>
              <w:t xml:space="preserve"> </w:t>
            </w:r>
            <w:proofErr w:type="spellStart"/>
            <w:r>
              <w:rPr>
                <w:sz w:val="20"/>
              </w:rPr>
              <w:t>Erasmus</w:t>
            </w:r>
            <w:proofErr w:type="spellEnd"/>
            <w:r>
              <w:rPr>
                <w:sz w:val="20"/>
              </w:rPr>
              <w:t>+</w:t>
            </w:r>
            <w:r>
              <w:rPr>
                <w:spacing w:val="67"/>
                <w:sz w:val="20"/>
              </w:rPr>
              <w:t xml:space="preserve"> </w:t>
            </w:r>
            <w:r>
              <w:rPr>
                <w:sz w:val="20"/>
              </w:rPr>
              <w:t>ή</w:t>
            </w:r>
            <w:r>
              <w:rPr>
                <w:spacing w:val="66"/>
                <w:sz w:val="20"/>
              </w:rPr>
              <w:t xml:space="preserve"> </w:t>
            </w:r>
            <w:r>
              <w:rPr>
                <w:sz w:val="20"/>
              </w:rPr>
              <w:t>σε</w:t>
            </w:r>
            <w:r>
              <w:rPr>
                <w:spacing w:val="66"/>
                <w:sz w:val="20"/>
              </w:rPr>
              <w:t xml:space="preserve"> </w:t>
            </w:r>
            <w:r>
              <w:rPr>
                <w:sz w:val="20"/>
              </w:rPr>
              <w:t>επιλέξιμη</w:t>
            </w:r>
            <w:r>
              <w:rPr>
                <w:spacing w:val="66"/>
                <w:sz w:val="20"/>
              </w:rPr>
              <w:t xml:space="preserve"> </w:t>
            </w:r>
            <w:r>
              <w:rPr>
                <w:sz w:val="20"/>
              </w:rPr>
              <w:t>τρίτη</w:t>
            </w:r>
            <w:r>
              <w:rPr>
                <w:spacing w:val="66"/>
                <w:sz w:val="20"/>
              </w:rPr>
              <w:t xml:space="preserve"> </w:t>
            </w:r>
            <w:r>
              <w:rPr>
                <w:sz w:val="20"/>
              </w:rPr>
              <w:t>χώρα</w:t>
            </w:r>
            <w:r>
              <w:rPr>
                <w:spacing w:val="65"/>
                <w:sz w:val="20"/>
              </w:rPr>
              <w:t xml:space="preserve"> </w:t>
            </w:r>
            <w:r>
              <w:rPr>
                <w:spacing w:val="-5"/>
                <w:sz w:val="20"/>
              </w:rPr>
              <w:t>μη</w:t>
            </w:r>
          </w:p>
        </w:tc>
      </w:tr>
    </w:tbl>
    <w:p w14:paraId="6C7B57B1" w14:textId="77777777" w:rsidR="0028661C" w:rsidRDefault="00B273B9">
      <w:pPr>
        <w:pStyle w:val="a3"/>
        <w:spacing w:before="12"/>
        <w:rPr>
          <w:b/>
          <w:sz w:val="14"/>
        </w:rPr>
      </w:pPr>
      <w:r>
        <w:pict w14:anchorId="6C7B6D23">
          <v:rect id="docshape265" o:spid="_x0000_s1058" style="position:absolute;margin-left:54pt;margin-top:10.35pt;width:144.05pt;height:.6pt;z-index:-15653888;mso-wrap-distance-left:0;mso-wrap-distance-right:0;mso-position-horizontal-relative:page;mso-position-vertical-relative:text" fillcolor="black" stroked="f">
            <w10:wrap type="topAndBottom" anchorx="page"/>
          </v:rect>
        </w:pict>
      </w:r>
    </w:p>
    <w:p w14:paraId="6C7B57B2" w14:textId="77777777" w:rsidR="0028661C" w:rsidRDefault="00B273B9">
      <w:pPr>
        <w:spacing w:before="126"/>
        <w:ind w:left="543" w:right="295" w:hanging="284"/>
        <w:jc w:val="both"/>
        <w:rPr>
          <w:sz w:val="16"/>
        </w:rPr>
      </w:pPr>
      <w:r>
        <w:rPr>
          <w:sz w:val="16"/>
        </w:rPr>
        <w:t>241 Οι συμμετέχοντες οργανισμοί</w:t>
      </w:r>
      <w:r>
        <w:rPr>
          <w:spacing w:val="-1"/>
          <w:sz w:val="16"/>
        </w:rPr>
        <w:t xml:space="preserve"> </w:t>
      </w:r>
      <w:r>
        <w:rPr>
          <w:sz w:val="16"/>
        </w:rPr>
        <w:t>πρέπει να υπογράφουν</w:t>
      </w:r>
      <w:r>
        <w:rPr>
          <w:spacing w:val="-2"/>
          <w:sz w:val="16"/>
        </w:rPr>
        <w:t xml:space="preserve"> </w:t>
      </w:r>
      <w:r>
        <w:rPr>
          <w:sz w:val="16"/>
        </w:rPr>
        <w:t>εντολή</w:t>
      </w:r>
      <w:r>
        <w:rPr>
          <w:spacing w:val="-1"/>
          <w:sz w:val="16"/>
        </w:rPr>
        <w:t xml:space="preserve"> </w:t>
      </w:r>
      <w:r>
        <w:rPr>
          <w:sz w:val="16"/>
        </w:rPr>
        <w:t>στον αιτούντα οργανισμό. Οι εντολές θα</w:t>
      </w:r>
      <w:r>
        <w:rPr>
          <w:spacing w:val="-2"/>
          <w:sz w:val="16"/>
        </w:rPr>
        <w:t xml:space="preserve"> </w:t>
      </w:r>
      <w:r>
        <w:rPr>
          <w:sz w:val="16"/>
        </w:rPr>
        <w:t>πρέπει</w:t>
      </w:r>
      <w:r>
        <w:rPr>
          <w:spacing w:val="-2"/>
          <w:sz w:val="16"/>
        </w:rPr>
        <w:t xml:space="preserve"> </w:t>
      </w:r>
      <w:r>
        <w:rPr>
          <w:sz w:val="16"/>
        </w:rPr>
        <w:t>να παρέχονται κατά</w:t>
      </w:r>
      <w:r>
        <w:rPr>
          <w:spacing w:val="-2"/>
          <w:sz w:val="16"/>
        </w:rPr>
        <w:t xml:space="preserve"> </w:t>
      </w:r>
      <w:r>
        <w:rPr>
          <w:sz w:val="16"/>
        </w:rPr>
        <w:t>το στάδιο της</w:t>
      </w:r>
      <w:r>
        <w:rPr>
          <w:spacing w:val="40"/>
          <w:sz w:val="16"/>
        </w:rPr>
        <w:t xml:space="preserve"> </w:t>
      </w:r>
      <w:r>
        <w:rPr>
          <w:sz w:val="16"/>
        </w:rPr>
        <w:t>αίτησης και θα επαληθεύονται κατά την ημερομηνία υπογραφής της συμφωνίας επιχορήγησης. Για περισσότερες πληροφορίες,</w:t>
      </w:r>
      <w:r>
        <w:rPr>
          <w:spacing w:val="40"/>
          <w:sz w:val="16"/>
        </w:rPr>
        <w:t xml:space="preserve"> </w:t>
      </w:r>
      <w:r>
        <w:rPr>
          <w:sz w:val="16"/>
        </w:rPr>
        <w:t>συμβουλευθείτε το μέρος Γ του παρόντος οδηγού.</w:t>
      </w:r>
    </w:p>
    <w:p w14:paraId="6C7B57B3" w14:textId="77777777" w:rsidR="0028661C" w:rsidRDefault="00B273B9">
      <w:pPr>
        <w:spacing w:before="19"/>
        <w:ind w:left="260" w:right="294"/>
        <w:jc w:val="both"/>
        <w:rPr>
          <w:sz w:val="16"/>
        </w:rPr>
      </w:pPr>
      <w:r>
        <w:rPr>
          <w:rFonts w:ascii="Cambria" w:hAnsi="Cambria"/>
          <w:position w:val="5"/>
          <w:sz w:val="13"/>
        </w:rPr>
        <w:t xml:space="preserve">242 </w:t>
      </w:r>
      <w:r>
        <w:rPr>
          <w:sz w:val="16"/>
        </w:rPr>
        <w:t>Οι προτάσ</w:t>
      </w:r>
      <w:r>
        <w:rPr>
          <w:sz w:val="16"/>
        </w:rPr>
        <w:t>εις πρέπει να συμμορφώνονται με τα συμπεράσματα του Συμβουλίου, της 16ης Απριλίου 2018, για τη Συρία. Επιπλέον, δεν θα</w:t>
      </w:r>
      <w:r>
        <w:rPr>
          <w:spacing w:val="40"/>
          <w:sz w:val="16"/>
        </w:rPr>
        <w:t xml:space="preserve"> </w:t>
      </w:r>
      <w:r>
        <w:rPr>
          <w:sz w:val="16"/>
        </w:rPr>
        <w:t>παρέχεται</w:t>
      </w:r>
      <w:r>
        <w:rPr>
          <w:spacing w:val="-2"/>
          <w:sz w:val="16"/>
        </w:rPr>
        <w:t xml:space="preserve"> </w:t>
      </w:r>
      <w:r>
        <w:rPr>
          <w:sz w:val="16"/>
        </w:rPr>
        <w:t>χρηματοδότηση</w:t>
      </w:r>
      <w:r>
        <w:rPr>
          <w:spacing w:val="-4"/>
          <w:sz w:val="16"/>
        </w:rPr>
        <w:t xml:space="preserve"> </w:t>
      </w:r>
      <w:r>
        <w:rPr>
          <w:sz w:val="16"/>
        </w:rPr>
        <w:t>σε τρίτα</w:t>
      </w:r>
      <w:r>
        <w:rPr>
          <w:spacing w:val="-1"/>
          <w:sz w:val="16"/>
        </w:rPr>
        <w:t xml:space="preserve"> </w:t>
      </w:r>
      <w:r>
        <w:rPr>
          <w:sz w:val="16"/>
        </w:rPr>
        <w:t>μέρη,</w:t>
      </w:r>
      <w:r>
        <w:rPr>
          <w:spacing w:val="-4"/>
          <w:sz w:val="16"/>
        </w:rPr>
        <w:t xml:space="preserve"> </w:t>
      </w:r>
      <w:r>
        <w:rPr>
          <w:sz w:val="16"/>
        </w:rPr>
        <w:t>είτε αυτά</w:t>
      </w:r>
      <w:r>
        <w:rPr>
          <w:spacing w:val="-4"/>
          <w:sz w:val="16"/>
        </w:rPr>
        <w:t xml:space="preserve"> </w:t>
      </w:r>
      <w:r>
        <w:rPr>
          <w:sz w:val="16"/>
        </w:rPr>
        <w:t>είναι</w:t>
      </w:r>
      <w:r>
        <w:rPr>
          <w:spacing w:val="-2"/>
          <w:sz w:val="16"/>
        </w:rPr>
        <w:t xml:space="preserve"> </w:t>
      </w:r>
      <w:r>
        <w:rPr>
          <w:sz w:val="16"/>
        </w:rPr>
        <w:t>οντότητες,</w:t>
      </w:r>
      <w:r>
        <w:rPr>
          <w:spacing w:val="-1"/>
          <w:sz w:val="16"/>
        </w:rPr>
        <w:t xml:space="preserve"> </w:t>
      </w:r>
      <w:r>
        <w:rPr>
          <w:sz w:val="16"/>
        </w:rPr>
        <w:t>άτομα</w:t>
      </w:r>
      <w:r>
        <w:rPr>
          <w:spacing w:val="-1"/>
          <w:sz w:val="16"/>
        </w:rPr>
        <w:t xml:space="preserve"> </w:t>
      </w:r>
      <w:r>
        <w:rPr>
          <w:sz w:val="16"/>
        </w:rPr>
        <w:t>ή</w:t>
      </w:r>
      <w:r>
        <w:rPr>
          <w:spacing w:val="-2"/>
          <w:sz w:val="16"/>
        </w:rPr>
        <w:t xml:space="preserve"> </w:t>
      </w:r>
      <w:r>
        <w:rPr>
          <w:sz w:val="16"/>
        </w:rPr>
        <w:t>ομάδες ατόμων,</w:t>
      </w:r>
      <w:r>
        <w:rPr>
          <w:spacing w:val="-1"/>
          <w:sz w:val="16"/>
        </w:rPr>
        <w:t xml:space="preserve"> </w:t>
      </w:r>
      <w:r>
        <w:rPr>
          <w:sz w:val="16"/>
        </w:rPr>
        <w:t>που</w:t>
      </w:r>
      <w:r>
        <w:rPr>
          <w:spacing w:val="-2"/>
          <w:sz w:val="16"/>
        </w:rPr>
        <w:t xml:space="preserve"> </w:t>
      </w:r>
      <w:r>
        <w:rPr>
          <w:sz w:val="16"/>
        </w:rPr>
        <w:t>υπάγονται</w:t>
      </w:r>
      <w:r>
        <w:rPr>
          <w:spacing w:val="-2"/>
          <w:sz w:val="16"/>
        </w:rPr>
        <w:t xml:space="preserve"> </w:t>
      </w:r>
      <w:r>
        <w:rPr>
          <w:sz w:val="16"/>
        </w:rPr>
        <w:t>σε περιοριστικά</w:t>
      </w:r>
      <w:r>
        <w:rPr>
          <w:spacing w:val="-1"/>
          <w:sz w:val="16"/>
        </w:rPr>
        <w:t xml:space="preserve"> </w:t>
      </w:r>
      <w:r>
        <w:rPr>
          <w:sz w:val="16"/>
        </w:rPr>
        <w:t>μέτρα της ΕΕ</w:t>
      </w:r>
      <w:r>
        <w:rPr>
          <w:spacing w:val="-1"/>
          <w:sz w:val="16"/>
        </w:rPr>
        <w:t xml:space="preserve"> </w:t>
      </w:r>
      <w:r>
        <w:rPr>
          <w:sz w:val="16"/>
        </w:rPr>
        <w:t>κατά</w:t>
      </w:r>
      <w:r>
        <w:rPr>
          <w:spacing w:val="-1"/>
          <w:sz w:val="16"/>
        </w:rPr>
        <w:t xml:space="preserve"> </w:t>
      </w:r>
      <w:r>
        <w:rPr>
          <w:sz w:val="16"/>
        </w:rPr>
        <w:t>την</w:t>
      </w:r>
      <w:r>
        <w:rPr>
          <w:spacing w:val="40"/>
          <w:sz w:val="16"/>
        </w:rPr>
        <w:t xml:space="preserve"> </w:t>
      </w:r>
      <w:r>
        <w:rPr>
          <w:sz w:val="16"/>
        </w:rPr>
        <w:t>περίοδο έναρξης της πρόσκλησης για υποβολή προτάσεων. Οι δικαιούχοι επιχορηγήσεων και οι ανάδοχοι πρέπει επίσης να εξασφαλίζουν ότι</w:t>
      </w:r>
      <w:r>
        <w:rPr>
          <w:spacing w:val="40"/>
          <w:sz w:val="16"/>
        </w:rPr>
        <w:t xml:space="preserve"> </w:t>
      </w:r>
      <w:r>
        <w:rPr>
          <w:sz w:val="16"/>
        </w:rPr>
        <w:t>κανένας από</w:t>
      </w:r>
      <w:r>
        <w:rPr>
          <w:spacing w:val="-3"/>
          <w:sz w:val="16"/>
        </w:rPr>
        <w:t xml:space="preserve"> </w:t>
      </w:r>
      <w:r>
        <w:rPr>
          <w:sz w:val="16"/>
        </w:rPr>
        <w:t>τους υπεργολάβους,</w:t>
      </w:r>
      <w:r>
        <w:rPr>
          <w:spacing w:val="-1"/>
          <w:sz w:val="16"/>
        </w:rPr>
        <w:t xml:space="preserve"> </w:t>
      </w:r>
      <w:r>
        <w:rPr>
          <w:sz w:val="16"/>
        </w:rPr>
        <w:t>τα</w:t>
      </w:r>
      <w:r>
        <w:rPr>
          <w:spacing w:val="-4"/>
          <w:sz w:val="16"/>
        </w:rPr>
        <w:t xml:space="preserve"> </w:t>
      </w:r>
      <w:r>
        <w:rPr>
          <w:sz w:val="16"/>
        </w:rPr>
        <w:t>φυσικά</w:t>
      </w:r>
      <w:r>
        <w:rPr>
          <w:spacing w:val="-1"/>
          <w:sz w:val="16"/>
        </w:rPr>
        <w:t xml:space="preserve"> </w:t>
      </w:r>
      <w:r>
        <w:rPr>
          <w:sz w:val="16"/>
        </w:rPr>
        <w:t>πρόσωπα</w:t>
      </w:r>
      <w:r>
        <w:rPr>
          <w:spacing w:val="-1"/>
          <w:sz w:val="16"/>
        </w:rPr>
        <w:t xml:space="preserve"> </w:t>
      </w:r>
      <w:r>
        <w:rPr>
          <w:sz w:val="16"/>
        </w:rPr>
        <w:t>(μεταξύ</w:t>
      </w:r>
      <w:r>
        <w:rPr>
          <w:spacing w:val="-2"/>
          <w:sz w:val="16"/>
        </w:rPr>
        <w:t xml:space="preserve"> </w:t>
      </w:r>
      <w:r>
        <w:rPr>
          <w:sz w:val="16"/>
        </w:rPr>
        <w:t>των</w:t>
      </w:r>
      <w:r>
        <w:rPr>
          <w:spacing w:val="-2"/>
          <w:sz w:val="16"/>
        </w:rPr>
        <w:t xml:space="preserve"> </w:t>
      </w:r>
      <w:r>
        <w:rPr>
          <w:sz w:val="16"/>
        </w:rPr>
        <w:t>οποίων</w:t>
      </w:r>
      <w:r>
        <w:rPr>
          <w:spacing w:val="-2"/>
          <w:sz w:val="16"/>
        </w:rPr>
        <w:t xml:space="preserve"> </w:t>
      </w:r>
      <w:r>
        <w:rPr>
          <w:sz w:val="16"/>
        </w:rPr>
        <w:t>και</w:t>
      </w:r>
      <w:r>
        <w:rPr>
          <w:spacing w:val="-2"/>
          <w:sz w:val="16"/>
        </w:rPr>
        <w:t xml:space="preserve"> </w:t>
      </w:r>
      <w:r>
        <w:rPr>
          <w:sz w:val="16"/>
        </w:rPr>
        <w:t>οι</w:t>
      </w:r>
      <w:r>
        <w:rPr>
          <w:spacing w:val="-2"/>
          <w:sz w:val="16"/>
        </w:rPr>
        <w:t xml:space="preserve"> </w:t>
      </w:r>
      <w:r>
        <w:rPr>
          <w:sz w:val="16"/>
        </w:rPr>
        <w:t>συμμετέχοντες σε εργαστήρια</w:t>
      </w:r>
      <w:r>
        <w:rPr>
          <w:spacing w:val="-1"/>
          <w:sz w:val="16"/>
        </w:rPr>
        <w:t xml:space="preserve"> </w:t>
      </w:r>
      <w:r>
        <w:rPr>
          <w:sz w:val="16"/>
        </w:rPr>
        <w:t>και/ή</w:t>
      </w:r>
      <w:r>
        <w:rPr>
          <w:spacing w:val="-1"/>
          <w:sz w:val="16"/>
        </w:rPr>
        <w:t xml:space="preserve"> </w:t>
      </w:r>
      <w:r>
        <w:rPr>
          <w:sz w:val="16"/>
        </w:rPr>
        <w:t>επιμορφωτικά</w:t>
      </w:r>
      <w:r>
        <w:rPr>
          <w:spacing w:val="-1"/>
          <w:sz w:val="16"/>
        </w:rPr>
        <w:t xml:space="preserve"> </w:t>
      </w:r>
      <w:r>
        <w:rPr>
          <w:sz w:val="16"/>
        </w:rPr>
        <w:t>σεμινάρια)</w:t>
      </w:r>
      <w:r>
        <w:rPr>
          <w:spacing w:val="-2"/>
          <w:sz w:val="16"/>
        </w:rPr>
        <w:t xml:space="preserve"> </w:t>
      </w:r>
      <w:r>
        <w:rPr>
          <w:sz w:val="16"/>
        </w:rPr>
        <w:t>και</w:t>
      </w:r>
      <w:r>
        <w:rPr>
          <w:spacing w:val="40"/>
          <w:sz w:val="16"/>
        </w:rPr>
        <w:t xml:space="preserve"> </w:t>
      </w:r>
      <w:r>
        <w:rPr>
          <w:sz w:val="16"/>
        </w:rPr>
        <w:t>τους αποδέκτες χρηματοδοτικής στήριξης προς τρίτους δεν κατονομάζεται στους καταλόγους περιοριστικών μέτρων της ΕΕ.</w:t>
      </w:r>
    </w:p>
    <w:p w14:paraId="6C7B57B4" w14:textId="77777777" w:rsidR="0028661C" w:rsidRDefault="0028661C">
      <w:pPr>
        <w:jc w:val="both"/>
        <w:rPr>
          <w:sz w:val="16"/>
        </w:rPr>
        <w:sectPr w:rsidR="0028661C">
          <w:pgSz w:w="11910" w:h="16840"/>
          <w:pgMar w:top="1340" w:right="780" w:bottom="720" w:left="820" w:header="0" w:footer="528"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874"/>
      </w:tblGrid>
      <w:tr w:rsidR="0028661C" w14:paraId="6C7B57CE" w14:textId="77777777">
        <w:trPr>
          <w:trHeight w:val="11874"/>
        </w:trPr>
        <w:tc>
          <w:tcPr>
            <w:tcW w:w="1767" w:type="dxa"/>
          </w:tcPr>
          <w:p w14:paraId="6C7B57B5" w14:textId="77777777" w:rsidR="0028661C" w:rsidRDefault="00B273B9">
            <w:pPr>
              <w:pStyle w:val="TableParagraph"/>
              <w:spacing w:before="114"/>
              <w:ind w:left="113" w:right="106"/>
              <w:jc w:val="both"/>
              <w:rPr>
                <w:b/>
                <w:sz w:val="20"/>
              </w:rPr>
            </w:pPr>
            <w:r>
              <w:rPr>
                <w:b/>
                <w:sz w:val="20"/>
              </w:rPr>
              <w:lastRenderedPageBreak/>
              <w:t xml:space="preserve">επιλέξιμοι για να συμμετέχουν στο </w:t>
            </w:r>
            <w:r>
              <w:rPr>
                <w:b/>
                <w:spacing w:val="-2"/>
                <w:sz w:val="20"/>
              </w:rPr>
              <w:t>σχέδιο;</w:t>
            </w:r>
          </w:p>
        </w:tc>
        <w:tc>
          <w:tcPr>
            <w:tcW w:w="7874" w:type="dxa"/>
          </w:tcPr>
          <w:p w14:paraId="6C7B57B6" w14:textId="77777777" w:rsidR="0028661C" w:rsidRDefault="00B273B9">
            <w:pPr>
              <w:pStyle w:val="TableParagraph"/>
              <w:spacing w:before="114"/>
              <w:ind w:left="112"/>
              <w:rPr>
                <w:sz w:val="20"/>
              </w:rPr>
            </w:pPr>
            <w:r>
              <w:rPr>
                <w:sz w:val="20"/>
              </w:rPr>
              <w:t xml:space="preserve">συνδεδεμένη με το </w:t>
            </w:r>
            <w:r>
              <w:rPr>
                <w:sz w:val="20"/>
              </w:rPr>
              <w:t xml:space="preserve">πρόγραμμα </w:t>
            </w:r>
            <w:proofErr w:type="spellStart"/>
            <w:r>
              <w:rPr>
                <w:sz w:val="20"/>
              </w:rPr>
              <w:t>Erasmus</w:t>
            </w:r>
            <w:proofErr w:type="spellEnd"/>
            <w:r>
              <w:rPr>
                <w:sz w:val="20"/>
              </w:rPr>
              <w:t>+ (βλ. ενότητα «Επιλέξιμες χώρες» στο μέρος Α του παρόντος οδηγού).</w:t>
            </w:r>
          </w:p>
          <w:p w14:paraId="6C7B57B7" w14:textId="77777777" w:rsidR="0028661C" w:rsidRDefault="0028661C">
            <w:pPr>
              <w:pStyle w:val="TableParagraph"/>
              <w:spacing w:before="6"/>
              <w:rPr>
                <w:sz w:val="26"/>
              </w:rPr>
            </w:pPr>
          </w:p>
          <w:p w14:paraId="6C7B57B8" w14:textId="77777777" w:rsidR="0028661C" w:rsidRDefault="00B273B9">
            <w:pPr>
              <w:pStyle w:val="TableParagraph"/>
              <w:ind w:left="112"/>
              <w:rPr>
                <w:b/>
                <w:sz w:val="20"/>
              </w:rPr>
            </w:pPr>
            <w:r>
              <w:rPr>
                <w:b/>
                <w:sz w:val="20"/>
              </w:rPr>
              <w:t>Επιλέξιμες</w:t>
            </w:r>
            <w:r>
              <w:rPr>
                <w:b/>
                <w:spacing w:val="27"/>
                <w:sz w:val="20"/>
              </w:rPr>
              <w:t xml:space="preserve"> </w:t>
            </w:r>
            <w:r>
              <w:rPr>
                <w:b/>
                <w:sz w:val="20"/>
              </w:rPr>
              <w:t>τρίτες</w:t>
            </w:r>
            <w:r>
              <w:rPr>
                <w:b/>
                <w:spacing w:val="27"/>
                <w:sz w:val="20"/>
              </w:rPr>
              <w:t xml:space="preserve"> </w:t>
            </w:r>
            <w:r>
              <w:rPr>
                <w:b/>
                <w:sz w:val="20"/>
              </w:rPr>
              <w:t>χώρες</w:t>
            </w:r>
            <w:r>
              <w:rPr>
                <w:b/>
                <w:spacing w:val="27"/>
                <w:sz w:val="20"/>
              </w:rPr>
              <w:t xml:space="preserve"> </w:t>
            </w:r>
            <w:r>
              <w:rPr>
                <w:b/>
                <w:sz w:val="20"/>
              </w:rPr>
              <w:t>που</w:t>
            </w:r>
            <w:r>
              <w:rPr>
                <w:b/>
                <w:spacing w:val="26"/>
                <w:sz w:val="20"/>
              </w:rPr>
              <w:t xml:space="preserve"> </w:t>
            </w:r>
            <w:r>
              <w:rPr>
                <w:b/>
                <w:sz w:val="20"/>
              </w:rPr>
              <w:t>δεν</w:t>
            </w:r>
            <w:r>
              <w:rPr>
                <w:b/>
                <w:spacing w:val="26"/>
                <w:sz w:val="20"/>
              </w:rPr>
              <w:t xml:space="preserve"> </w:t>
            </w:r>
            <w:r>
              <w:rPr>
                <w:b/>
                <w:sz w:val="20"/>
              </w:rPr>
              <w:t>είναι</w:t>
            </w:r>
            <w:r>
              <w:rPr>
                <w:b/>
                <w:spacing w:val="27"/>
                <w:sz w:val="20"/>
              </w:rPr>
              <w:t xml:space="preserve"> </w:t>
            </w:r>
            <w:r>
              <w:rPr>
                <w:b/>
                <w:sz w:val="20"/>
              </w:rPr>
              <w:t>συνδεδεμένες</w:t>
            </w:r>
            <w:r>
              <w:rPr>
                <w:b/>
                <w:spacing w:val="27"/>
                <w:sz w:val="20"/>
              </w:rPr>
              <w:t xml:space="preserve"> </w:t>
            </w:r>
            <w:r>
              <w:rPr>
                <w:b/>
                <w:sz w:val="20"/>
              </w:rPr>
              <w:t>με</w:t>
            </w:r>
            <w:r>
              <w:rPr>
                <w:b/>
                <w:spacing w:val="29"/>
                <w:sz w:val="20"/>
              </w:rPr>
              <w:t xml:space="preserve"> </w:t>
            </w:r>
            <w:r>
              <w:rPr>
                <w:b/>
                <w:sz w:val="20"/>
              </w:rPr>
              <w:t>το</w:t>
            </w:r>
            <w:r>
              <w:rPr>
                <w:b/>
                <w:spacing w:val="25"/>
                <w:sz w:val="20"/>
              </w:rPr>
              <w:t xml:space="preserve"> </w:t>
            </w:r>
            <w:r>
              <w:rPr>
                <w:b/>
                <w:sz w:val="20"/>
              </w:rPr>
              <w:t>πρόγραμμα</w:t>
            </w:r>
            <w:r>
              <w:rPr>
                <w:b/>
                <w:spacing w:val="27"/>
                <w:sz w:val="20"/>
              </w:rPr>
              <w:t xml:space="preserve"> </w:t>
            </w:r>
            <w:proofErr w:type="spellStart"/>
            <w:r>
              <w:rPr>
                <w:b/>
                <w:sz w:val="20"/>
              </w:rPr>
              <w:t>Erasmus</w:t>
            </w:r>
            <w:proofErr w:type="spellEnd"/>
            <w:r>
              <w:rPr>
                <w:b/>
                <w:sz w:val="20"/>
              </w:rPr>
              <w:t>+</w:t>
            </w:r>
            <w:r>
              <w:rPr>
                <w:b/>
                <w:spacing w:val="26"/>
                <w:sz w:val="20"/>
              </w:rPr>
              <w:t xml:space="preserve"> </w:t>
            </w:r>
            <w:r>
              <w:rPr>
                <w:b/>
                <w:sz w:val="20"/>
              </w:rPr>
              <w:t>για</w:t>
            </w:r>
            <w:r>
              <w:rPr>
                <w:b/>
                <w:spacing w:val="27"/>
                <w:sz w:val="20"/>
              </w:rPr>
              <w:t xml:space="preserve"> </w:t>
            </w:r>
            <w:r>
              <w:rPr>
                <w:b/>
                <w:sz w:val="20"/>
              </w:rPr>
              <w:t>τη συγκεκριμένη δράση:</w:t>
            </w:r>
          </w:p>
          <w:p w14:paraId="6C7B57B9" w14:textId="77777777" w:rsidR="0028661C" w:rsidRDefault="00B273B9">
            <w:pPr>
              <w:pStyle w:val="TableParagraph"/>
              <w:spacing w:before="42"/>
              <w:ind w:left="112"/>
              <w:rPr>
                <w:sz w:val="20"/>
              </w:rPr>
            </w:pPr>
            <w:r>
              <w:rPr>
                <w:sz w:val="20"/>
              </w:rPr>
              <w:t>Όλες οι τρίτες χώρες που δεν είναι συνδεδεμένες με το πρόγραμμα (βλ</w:t>
            </w:r>
            <w:r>
              <w:rPr>
                <w:sz w:val="20"/>
              </w:rPr>
              <w:t>. ενότητα «Επιλέξιμες χώρες»</w:t>
            </w:r>
            <w:r>
              <w:rPr>
                <w:spacing w:val="18"/>
                <w:sz w:val="20"/>
              </w:rPr>
              <w:t xml:space="preserve"> </w:t>
            </w:r>
            <w:r>
              <w:rPr>
                <w:sz w:val="20"/>
              </w:rPr>
              <w:t>στο</w:t>
            </w:r>
            <w:r>
              <w:rPr>
                <w:spacing w:val="18"/>
                <w:sz w:val="20"/>
              </w:rPr>
              <w:t xml:space="preserve"> </w:t>
            </w:r>
            <w:r>
              <w:rPr>
                <w:sz w:val="20"/>
              </w:rPr>
              <w:t>μέρος</w:t>
            </w:r>
            <w:r>
              <w:rPr>
                <w:spacing w:val="18"/>
                <w:sz w:val="20"/>
              </w:rPr>
              <w:t xml:space="preserve"> </w:t>
            </w:r>
            <w:r>
              <w:rPr>
                <w:sz w:val="20"/>
              </w:rPr>
              <w:t>Α</w:t>
            </w:r>
            <w:r>
              <w:rPr>
                <w:spacing w:val="17"/>
                <w:sz w:val="20"/>
              </w:rPr>
              <w:t xml:space="preserve"> </w:t>
            </w:r>
            <w:r>
              <w:rPr>
                <w:sz w:val="20"/>
              </w:rPr>
              <w:t>του</w:t>
            </w:r>
            <w:r>
              <w:rPr>
                <w:spacing w:val="18"/>
                <w:sz w:val="20"/>
              </w:rPr>
              <w:t xml:space="preserve"> </w:t>
            </w:r>
            <w:r>
              <w:rPr>
                <w:sz w:val="20"/>
              </w:rPr>
              <w:t>παρόντος</w:t>
            </w:r>
            <w:r>
              <w:rPr>
                <w:spacing w:val="17"/>
                <w:sz w:val="20"/>
              </w:rPr>
              <w:t xml:space="preserve"> </w:t>
            </w:r>
            <w:r>
              <w:rPr>
                <w:sz w:val="20"/>
              </w:rPr>
              <w:t>οδηγού)</w:t>
            </w:r>
            <w:r>
              <w:rPr>
                <w:spacing w:val="17"/>
                <w:sz w:val="20"/>
              </w:rPr>
              <w:t xml:space="preserve"> </w:t>
            </w:r>
            <w:r>
              <w:rPr>
                <w:sz w:val="20"/>
              </w:rPr>
              <w:t>στις</w:t>
            </w:r>
            <w:r>
              <w:rPr>
                <w:spacing w:val="21"/>
                <w:sz w:val="20"/>
              </w:rPr>
              <w:t xml:space="preserve"> </w:t>
            </w:r>
            <w:r>
              <w:rPr>
                <w:sz w:val="20"/>
              </w:rPr>
              <w:t>περιφέρειες</w:t>
            </w:r>
            <w:r>
              <w:rPr>
                <w:spacing w:val="18"/>
                <w:sz w:val="20"/>
              </w:rPr>
              <w:t xml:space="preserve"> </w:t>
            </w:r>
            <w:r>
              <w:rPr>
                <w:sz w:val="20"/>
              </w:rPr>
              <w:t>1,</w:t>
            </w:r>
            <w:r>
              <w:rPr>
                <w:spacing w:val="18"/>
                <w:sz w:val="20"/>
              </w:rPr>
              <w:t xml:space="preserve"> </w:t>
            </w:r>
            <w:r>
              <w:rPr>
                <w:sz w:val="20"/>
              </w:rPr>
              <w:t>2,</w:t>
            </w:r>
            <w:r>
              <w:rPr>
                <w:spacing w:val="16"/>
                <w:sz w:val="20"/>
              </w:rPr>
              <w:t xml:space="preserve"> </w:t>
            </w:r>
            <w:r>
              <w:rPr>
                <w:sz w:val="20"/>
              </w:rPr>
              <w:t>3,</w:t>
            </w:r>
            <w:r>
              <w:rPr>
                <w:spacing w:val="18"/>
                <w:sz w:val="20"/>
              </w:rPr>
              <w:t xml:space="preserve"> </w:t>
            </w:r>
            <w:r>
              <w:rPr>
                <w:sz w:val="20"/>
              </w:rPr>
              <w:t>4,</w:t>
            </w:r>
            <w:r>
              <w:rPr>
                <w:spacing w:val="15"/>
                <w:sz w:val="20"/>
              </w:rPr>
              <w:t xml:space="preserve"> </w:t>
            </w:r>
            <w:r>
              <w:rPr>
                <w:sz w:val="20"/>
              </w:rPr>
              <w:t>5,</w:t>
            </w:r>
            <w:r>
              <w:rPr>
                <w:spacing w:val="15"/>
                <w:sz w:val="20"/>
              </w:rPr>
              <w:t xml:space="preserve"> </w:t>
            </w:r>
            <w:r>
              <w:rPr>
                <w:sz w:val="20"/>
              </w:rPr>
              <w:t>6,</w:t>
            </w:r>
            <w:r>
              <w:rPr>
                <w:spacing w:val="18"/>
                <w:sz w:val="20"/>
              </w:rPr>
              <w:t xml:space="preserve"> </w:t>
            </w:r>
            <w:r>
              <w:rPr>
                <w:sz w:val="20"/>
              </w:rPr>
              <w:t>7,</w:t>
            </w:r>
            <w:r>
              <w:rPr>
                <w:spacing w:val="15"/>
                <w:sz w:val="20"/>
              </w:rPr>
              <w:t xml:space="preserve"> </w:t>
            </w:r>
            <w:r>
              <w:rPr>
                <w:sz w:val="20"/>
              </w:rPr>
              <w:t>8,</w:t>
            </w:r>
            <w:r>
              <w:rPr>
                <w:spacing w:val="19"/>
                <w:sz w:val="20"/>
              </w:rPr>
              <w:t xml:space="preserve"> </w:t>
            </w:r>
            <w:r>
              <w:rPr>
                <w:sz w:val="20"/>
              </w:rPr>
              <w:t>9,</w:t>
            </w:r>
            <w:r>
              <w:rPr>
                <w:spacing w:val="15"/>
                <w:sz w:val="20"/>
              </w:rPr>
              <w:t xml:space="preserve"> </w:t>
            </w:r>
            <w:r>
              <w:rPr>
                <w:sz w:val="20"/>
              </w:rPr>
              <w:t>10</w:t>
            </w:r>
            <w:r>
              <w:rPr>
                <w:spacing w:val="14"/>
                <w:sz w:val="20"/>
              </w:rPr>
              <w:t xml:space="preserve"> </w:t>
            </w:r>
            <w:r>
              <w:rPr>
                <w:spacing w:val="-5"/>
                <w:sz w:val="20"/>
              </w:rPr>
              <w:t>και</w:t>
            </w:r>
          </w:p>
          <w:p w14:paraId="6C7B57BA" w14:textId="77777777" w:rsidR="0028661C" w:rsidRDefault="00B273B9">
            <w:pPr>
              <w:pStyle w:val="TableParagraph"/>
              <w:spacing w:before="40" w:line="148" w:lineRule="auto"/>
              <w:ind w:left="112"/>
              <w:rPr>
                <w:sz w:val="20"/>
              </w:rPr>
            </w:pPr>
            <w:r>
              <w:rPr>
                <w:spacing w:val="-2"/>
                <w:position w:val="-6"/>
                <w:sz w:val="20"/>
              </w:rPr>
              <w:t>11</w:t>
            </w:r>
            <w:r>
              <w:rPr>
                <w:spacing w:val="-2"/>
                <w:sz w:val="13"/>
              </w:rPr>
              <w:t>243</w:t>
            </w:r>
            <w:r>
              <w:rPr>
                <w:spacing w:val="-2"/>
                <w:position w:val="-6"/>
                <w:sz w:val="20"/>
              </w:rPr>
              <w:t>.</w:t>
            </w:r>
          </w:p>
          <w:p w14:paraId="6C7B57BB" w14:textId="77777777" w:rsidR="0028661C" w:rsidRDefault="0028661C">
            <w:pPr>
              <w:pStyle w:val="TableParagraph"/>
              <w:spacing w:before="10"/>
              <w:rPr>
                <w:sz w:val="23"/>
              </w:rPr>
            </w:pPr>
          </w:p>
          <w:p w14:paraId="6C7B57BC" w14:textId="77777777" w:rsidR="0028661C" w:rsidRDefault="00B273B9">
            <w:pPr>
              <w:pStyle w:val="TableParagraph"/>
              <w:spacing w:before="1" w:line="276" w:lineRule="auto"/>
              <w:ind w:left="112"/>
              <w:rPr>
                <w:sz w:val="20"/>
              </w:rPr>
            </w:pPr>
            <w:r>
              <w:rPr>
                <w:b/>
                <w:sz w:val="20"/>
              </w:rPr>
              <w:t>Εξαίρεση:</w:t>
            </w:r>
            <w:r>
              <w:rPr>
                <w:b/>
                <w:spacing w:val="40"/>
                <w:sz w:val="20"/>
              </w:rPr>
              <w:t xml:space="preserve"> </w:t>
            </w:r>
            <w:r>
              <w:rPr>
                <w:sz w:val="20"/>
              </w:rPr>
              <w:t>οι</w:t>
            </w:r>
            <w:r>
              <w:rPr>
                <w:spacing w:val="40"/>
                <w:sz w:val="20"/>
              </w:rPr>
              <w:t xml:space="preserve"> </w:t>
            </w:r>
            <w:r>
              <w:rPr>
                <w:sz w:val="20"/>
              </w:rPr>
              <w:t>οργανισμοί</w:t>
            </w:r>
            <w:r>
              <w:rPr>
                <w:spacing w:val="40"/>
                <w:sz w:val="20"/>
              </w:rPr>
              <w:t xml:space="preserve"> </w:t>
            </w:r>
            <w:r>
              <w:rPr>
                <w:sz w:val="20"/>
              </w:rPr>
              <w:t>από</w:t>
            </w:r>
            <w:r>
              <w:rPr>
                <w:spacing w:val="40"/>
                <w:sz w:val="20"/>
              </w:rPr>
              <w:t xml:space="preserve"> </w:t>
            </w:r>
            <w:r>
              <w:rPr>
                <w:sz w:val="20"/>
              </w:rPr>
              <w:t>τη</w:t>
            </w:r>
            <w:r>
              <w:rPr>
                <w:spacing w:val="40"/>
                <w:sz w:val="20"/>
              </w:rPr>
              <w:t xml:space="preserve"> </w:t>
            </w:r>
            <w:r>
              <w:rPr>
                <w:sz w:val="20"/>
              </w:rPr>
              <w:t>Λευκορωσία</w:t>
            </w:r>
            <w:r>
              <w:rPr>
                <w:spacing w:val="40"/>
                <w:sz w:val="20"/>
              </w:rPr>
              <w:t xml:space="preserve"> </w:t>
            </w:r>
            <w:r>
              <w:rPr>
                <w:sz w:val="20"/>
              </w:rPr>
              <w:t>(περιφέρεια</w:t>
            </w:r>
            <w:r>
              <w:rPr>
                <w:spacing w:val="40"/>
                <w:sz w:val="20"/>
              </w:rPr>
              <w:t xml:space="preserve"> </w:t>
            </w:r>
            <w:r>
              <w:rPr>
                <w:sz w:val="20"/>
              </w:rPr>
              <w:t>2)</w:t>
            </w:r>
            <w:r>
              <w:rPr>
                <w:spacing w:val="40"/>
                <w:sz w:val="20"/>
              </w:rPr>
              <w:t xml:space="preserve"> </w:t>
            </w:r>
            <w:r>
              <w:rPr>
                <w:sz w:val="20"/>
              </w:rPr>
              <w:t>δεν</w:t>
            </w:r>
            <w:r>
              <w:rPr>
                <w:spacing w:val="40"/>
                <w:sz w:val="20"/>
              </w:rPr>
              <w:t xml:space="preserve"> </w:t>
            </w:r>
            <w:r>
              <w:rPr>
                <w:sz w:val="20"/>
              </w:rPr>
              <w:t>είναι</w:t>
            </w:r>
            <w:r>
              <w:rPr>
                <w:spacing w:val="40"/>
                <w:sz w:val="20"/>
              </w:rPr>
              <w:t xml:space="preserve"> </w:t>
            </w:r>
            <w:r>
              <w:rPr>
                <w:sz w:val="20"/>
              </w:rPr>
              <w:t>επιλέξιμοι</w:t>
            </w:r>
            <w:r>
              <w:rPr>
                <w:spacing w:val="40"/>
                <w:sz w:val="20"/>
              </w:rPr>
              <w:t xml:space="preserve"> </w:t>
            </w:r>
            <w:r>
              <w:rPr>
                <w:sz w:val="20"/>
              </w:rPr>
              <w:t>για</w:t>
            </w:r>
            <w:r>
              <w:rPr>
                <w:spacing w:val="80"/>
                <w:sz w:val="20"/>
              </w:rPr>
              <w:t xml:space="preserve"> </w:t>
            </w:r>
            <w:r>
              <w:rPr>
                <w:sz w:val="20"/>
              </w:rPr>
              <w:t>συμμετοχή σε αυτή τη δράση.</w:t>
            </w:r>
          </w:p>
          <w:p w14:paraId="6C7B57BD" w14:textId="77777777" w:rsidR="0028661C" w:rsidRDefault="0028661C">
            <w:pPr>
              <w:pStyle w:val="TableParagraph"/>
              <w:rPr>
                <w:sz w:val="20"/>
              </w:rPr>
            </w:pPr>
          </w:p>
          <w:p w14:paraId="6C7B57BE" w14:textId="77777777" w:rsidR="0028661C" w:rsidRDefault="0028661C">
            <w:pPr>
              <w:pStyle w:val="TableParagraph"/>
              <w:spacing w:before="5"/>
              <w:rPr>
                <w:sz w:val="16"/>
              </w:rPr>
            </w:pPr>
          </w:p>
          <w:p w14:paraId="6C7B57BF" w14:textId="77777777" w:rsidR="0028661C" w:rsidRDefault="00B273B9">
            <w:pPr>
              <w:pStyle w:val="TableParagraph"/>
              <w:ind w:left="112"/>
              <w:rPr>
                <w:b/>
                <w:sz w:val="20"/>
              </w:rPr>
            </w:pPr>
            <w:r>
              <w:rPr>
                <w:b/>
                <w:spacing w:val="-2"/>
                <w:sz w:val="20"/>
              </w:rPr>
              <w:t>Επιλέξιμοι</w:t>
            </w:r>
            <w:r>
              <w:rPr>
                <w:b/>
                <w:spacing w:val="8"/>
                <w:sz w:val="20"/>
              </w:rPr>
              <w:t xml:space="preserve"> </w:t>
            </w:r>
            <w:r>
              <w:rPr>
                <w:b/>
                <w:spacing w:val="-2"/>
                <w:sz w:val="20"/>
              </w:rPr>
              <w:t>συμμετέχοντες</w:t>
            </w:r>
            <w:r>
              <w:rPr>
                <w:b/>
                <w:spacing w:val="9"/>
                <w:sz w:val="20"/>
              </w:rPr>
              <w:t xml:space="preserve"> </w:t>
            </w:r>
            <w:r>
              <w:rPr>
                <w:b/>
                <w:spacing w:val="-2"/>
                <w:sz w:val="20"/>
              </w:rPr>
              <w:t>οργανισμοί:</w:t>
            </w:r>
          </w:p>
          <w:p w14:paraId="6C7B57C0" w14:textId="77777777" w:rsidR="0028661C" w:rsidRDefault="0028661C">
            <w:pPr>
              <w:pStyle w:val="TableParagraph"/>
              <w:spacing w:before="10"/>
              <w:rPr>
                <w:sz w:val="19"/>
              </w:rPr>
            </w:pPr>
          </w:p>
          <w:p w14:paraId="6C7B57C1" w14:textId="77777777" w:rsidR="0028661C" w:rsidRDefault="00B273B9">
            <w:pPr>
              <w:pStyle w:val="TableParagraph"/>
              <w:numPr>
                <w:ilvl w:val="0"/>
                <w:numId w:val="132"/>
              </w:numPr>
              <w:tabs>
                <w:tab w:val="left" w:pos="473"/>
              </w:tabs>
              <w:ind w:right="102"/>
              <w:jc w:val="both"/>
              <w:rPr>
                <w:sz w:val="20"/>
              </w:rPr>
            </w:pPr>
            <w:r>
              <w:rPr>
                <w:sz w:val="20"/>
              </w:rPr>
              <w:t>κάθε δημόσιος ή ιδιωτικός οργανισμός που ορίζεται ως ανώτατο εκπαιδευτικό ίδρυμα και αναγνωρίζεται ως τέτοιο από τις αρμόδιες αρχές της χώρας στην οποία είναι εγκατεστημένος, με τις συνδεδεμένες με αυτόν οντότητες (εάν υπάρχουν), ο οποίος παρέχει πλήρη προ</w:t>
            </w:r>
            <w:r>
              <w:rPr>
                <w:sz w:val="20"/>
              </w:rPr>
              <w:t>γράμματα σπουδών που οδηγούν στην απόκτηση πτυχίων τριτοβάθμιας εκπαίδευσης και αναγνωρισμένων τίτλων προσόντων ανώτατου εκπαιδευτικού επιπέδου</w:t>
            </w:r>
            <w:r>
              <w:rPr>
                <w:sz w:val="20"/>
                <w:vertAlign w:val="superscript"/>
              </w:rPr>
              <w:t>244</w:t>
            </w:r>
            <w:r>
              <w:rPr>
                <w:sz w:val="20"/>
              </w:rPr>
              <w:t>·</w:t>
            </w:r>
          </w:p>
          <w:p w14:paraId="6C7B57C2" w14:textId="77777777" w:rsidR="0028661C" w:rsidRDefault="00B273B9">
            <w:pPr>
              <w:pStyle w:val="TableParagraph"/>
              <w:numPr>
                <w:ilvl w:val="0"/>
                <w:numId w:val="132"/>
              </w:numPr>
              <w:tabs>
                <w:tab w:val="left" w:pos="473"/>
              </w:tabs>
              <w:ind w:right="103"/>
              <w:jc w:val="both"/>
              <w:rPr>
                <w:sz w:val="20"/>
              </w:rPr>
            </w:pPr>
            <w:r>
              <w:rPr>
                <w:sz w:val="20"/>
              </w:rPr>
              <w:t>οποιοσδήποτε δημόσιος ή ιδιωτικός οργανισμός, με τις συνδεόμενες οντότητές του (αν υπάρχουν) που δραστηριοπο</w:t>
            </w:r>
            <w:r>
              <w:rPr>
                <w:sz w:val="20"/>
              </w:rPr>
              <w:t xml:space="preserve">ιείται στην αγορά εργασίας ή στους τομείς της εκπαίδευσης, της κατάρτισης και της νεολαίας και βρίσκεται στα κράτη μέλη, σε τρίτες χώρες συνδεδεμένες με το πρόγραμμα ή σε επιλέξιμες τρίτες χώρες που δεν είναι συνδεδεμένες με το πρόγραμμα </w:t>
            </w:r>
            <w:proofErr w:type="spellStart"/>
            <w:r>
              <w:rPr>
                <w:sz w:val="20"/>
              </w:rPr>
              <w:t>Erasmus</w:t>
            </w:r>
            <w:proofErr w:type="spellEnd"/>
            <w:r>
              <w:rPr>
                <w:sz w:val="20"/>
              </w:rPr>
              <w:t>+. Για παρά</w:t>
            </w:r>
            <w:r>
              <w:rPr>
                <w:sz w:val="20"/>
              </w:rPr>
              <w:t>δειγμα, ένας τέτοιος οργανισμός μπορεί να είναι:</w:t>
            </w:r>
          </w:p>
          <w:p w14:paraId="6C7B57C3" w14:textId="77777777" w:rsidR="0028661C" w:rsidRDefault="00B273B9">
            <w:pPr>
              <w:pStyle w:val="TableParagraph"/>
              <w:numPr>
                <w:ilvl w:val="1"/>
                <w:numId w:val="132"/>
              </w:numPr>
              <w:tabs>
                <w:tab w:val="left" w:pos="833"/>
              </w:tabs>
              <w:spacing w:before="2"/>
              <w:ind w:right="106"/>
              <w:jc w:val="both"/>
              <w:rPr>
                <w:sz w:val="20"/>
              </w:rPr>
            </w:pPr>
            <w:r>
              <w:rPr>
                <w:sz w:val="20"/>
              </w:rPr>
              <w:t>δημόσια ή ιδιωτική, μικρή, μεσαία ή μεγάλη επιχείρηση (συμπεριλαμβανομένων των κοινωνικών επιχειρήσεων)·</w:t>
            </w:r>
          </w:p>
          <w:p w14:paraId="6C7B57C4" w14:textId="77777777" w:rsidR="0028661C" w:rsidRDefault="00B273B9">
            <w:pPr>
              <w:pStyle w:val="TableParagraph"/>
              <w:numPr>
                <w:ilvl w:val="1"/>
                <w:numId w:val="132"/>
              </w:numPr>
              <w:tabs>
                <w:tab w:val="left" w:pos="833"/>
              </w:tabs>
              <w:ind w:right="108"/>
              <w:jc w:val="both"/>
              <w:rPr>
                <w:sz w:val="20"/>
              </w:rPr>
            </w:pPr>
            <w:r>
              <w:rPr>
                <w:sz w:val="20"/>
              </w:rPr>
              <w:t>δημόσιος φορέας σε τοπικό, περιφερειακό ή εθνικό επίπεδο (περιλαμβανομένων των υπουργείων)·</w:t>
            </w:r>
          </w:p>
          <w:p w14:paraId="6C7B57C5" w14:textId="77777777" w:rsidR="0028661C" w:rsidRDefault="00B273B9">
            <w:pPr>
              <w:pStyle w:val="TableParagraph"/>
              <w:numPr>
                <w:ilvl w:val="1"/>
                <w:numId w:val="132"/>
              </w:numPr>
              <w:tabs>
                <w:tab w:val="left" w:pos="833"/>
                <w:tab w:val="left" w:pos="3318"/>
                <w:tab w:val="left" w:pos="4174"/>
                <w:tab w:val="left" w:pos="5621"/>
                <w:tab w:val="left" w:pos="7451"/>
              </w:tabs>
              <w:ind w:right="103"/>
              <w:jc w:val="both"/>
              <w:rPr>
                <w:sz w:val="20"/>
              </w:rPr>
            </w:pPr>
            <w:r>
              <w:rPr>
                <w:sz w:val="20"/>
              </w:rPr>
              <w:t xml:space="preserve">κοινωνικός εταίρος ή άλλος εκπρόσωπος του εργασιακού τομέα, </w:t>
            </w:r>
            <w:r>
              <w:rPr>
                <w:spacing w:val="-2"/>
                <w:sz w:val="20"/>
              </w:rPr>
              <w:t>συμπεριλαμβανομένων</w:t>
            </w:r>
            <w:r>
              <w:rPr>
                <w:sz w:val="20"/>
              </w:rPr>
              <w:tab/>
            </w:r>
            <w:r>
              <w:rPr>
                <w:spacing w:val="-4"/>
                <w:sz w:val="20"/>
              </w:rPr>
              <w:t>των</w:t>
            </w:r>
            <w:r>
              <w:rPr>
                <w:sz w:val="20"/>
              </w:rPr>
              <w:tab/>
            </w:r>
            <w:r>
              <w:rPr>
                <w:spacing w:val="-2"/>
                <w:sz w:val="20"/>
              </w:rPr>
              <w:t>εμπορικών</w:t>
            </w:r>
            <w:r>
              <w:rPr>
                <w:sz w:val="20"/>
              </w:rPr>
              <w:tab/>
            </w:r>
            <w:r>
              <w:rPr>
                <w:spacing w:val="-2"/>
                <w:sz w:val="20"/>
              </w:rPr>
              <w:t>επιμελητηρίων,</w:t>
            </w:r>
            <w:r>
              <w:rPr>
                <w:sz w:val="20"/>
              </w:rPr>
              <w:tab/>
            </w:r>
            <w:r>
              <w:rPr>
                <w:spacing w:val="-4"/>
                <w:sz w:val="20"/>
              </w:rPr>
              <w:t xml:space="preserve">των </w:t>
            </w:r>
            <w:r>
              <w:rPr>
                <w:sz w:val="20"/>
              </w:rPr>
              <w:t>βιοτεχνικών/επαγγελματικών ενώσεων και των συνδικαλ</w:t>
            </w:r>
            <w:r>
              <w:rPr>
                <w:sz w:val="20"/>
              </w:rPr>
              <w:t>ιστικών οργανώσεων·</w:t>
            </w:r>
          </w:p>
          <w:p w14:paraId="6C7B57C6" w14:textId="77777777" w:rsidR="0028661C" w:rsidRDefault="00B273B9">
            <w:pPr>
              <w:pStyle w:val="TableParagraph"/>
              <w:numPr>
                <w:ilvl w:val="1"/>
                <w:numId w:val="132"/>
              </w:numPr>
              <w:tabs>
                <w:tab w:val="left" w:pos="833"/>
              </w:tabs>
              <w:spacing w:line="243" w:lineRule="exact"/>
              <w:jc w:val="both"/>
              <w:rPr>
                <w:sz w:val="20"/>
              </w:rPr>
            </w:pPr>
            <w:r>
              <w:rPr>
                <w:sz w:val="20"/>
              </w:rPr>
              <w:t>ερευνητικό</w:t>
            </w:r>
            <w:r>
              <w:rPr>
                <w:spacing w:val="-10"/>
                <w:sz w:val="20"/>
              </w:rPr>
              <w:t xml:space="preserve"> </w:t>
            </w:r>
            <w:r>
              <w:rPr>
                <w:spacing w:val="-2"/>
                <w:sz w:val="20"/>
              </w:rPr>
              <w:t>ινστιτούτο·</w:t>
            </w:r>
          </w:p>
          <w:p w14:paraId="6C7B57C7" w14:textId="77777777" w:rsidR="0028661C" w:rsidRDefault="00B273B9">
            <w:pPr>
              <w:pStyle w:val="TableParagraph"/>
              <w:numPr>
                <w:ilvl w:val="1"/>
                <w:numId w:val="132"/>
              </w:numPr>
              <w:tabs>
                <w:tab w:val="left" w:pos="833"/>
              </w:tabs>
              <w:spacing w:line="243" w:lineRule="exact"/>
              <w:jc w:val="both"/>
              <w:rPr>
                <w:sz w:val="20"/>
              </w:rPr>
            </w:pPr>
            <w:r>
              <w:rPr>
                <w:spacing w:val="-2"/>
                <w:sz w:val="20"/>
              </w:rPr>
              <w:t>ίδρυμα·</w:t>
            </w:r>
          </w:p>
          <w:p w14:paraId="6C7B57C8" w14:textId="77777777" w:rsidR="0028661C" w:rsidRDefault="00B273B9">
            <w:pPr>
              <w:pStyle w:val="TableParagraph"/>
              <w:numPr>
                <w:ilvl w:val="1"/>
                <w:numId w:val="132"/>
              </w:numPr>
              <w:tabs>
                <w:tab w:val="left" w:pos="833"/>
              </w:tabs>
              <w:spacing w:before="1"/>
              <w:ind w:right="105"/>
              <w:jc w:val="both"/>
              <w:rPr>
                <w:sz w:val="20"/>
              </w:rPr>
            </w:pPr>
            <w:r>
              <w:rPr>
                <w:sz w:val="20"/>
              </w:rPr>
              <w:t>σχολείο/ινστιτούτο (οποιουδήποτε</w:t>
            </w:r>
            <w:r>
              <w:rPr>
                <w:spacing w:val="-1"/>
                <w:sz w:val="20"/>
              </w:rPr>
              <w:t xml:space="preserve"> </w:t>
            </w:r>
            <w:r>
              <w:rPr>
                <w:sz w:val="20"/>
              </w:rPr>
              <w:t>επιπέδου, από την</w:t>
            </w:r>
            <w:r>
              <w:rPr>
                <w:spacing w:val="-1"/>
                <w:sz w:val="20"/>
              </w:rPr>
              <w:t xml:space="preserve"> </w:t>
            </w:r>
            <w:r>
              <w:rPr>
                <w:sz w:val="20"/>
              </w:rPr>
              <w:t>προσχολική έως την</w:t>
            </w:r>
            <w:r>
              <w:rPr>
                <w:spacing w:val="-1"/>
                <w:sz w:val="20"/>
              </w:rPr>
              <w:t xml:space="preserve"> </w:t>
            </w:r>
            <w:r>
              <w:rPr>
                <w:sz w:val="20"/>
              </w:rPr>
              <w:t>ανώτερη δευτεροβάθμια εκπαίδευση, συμπεριλαμβανομένης επίσης της επαγγελματικής εκπαίδευσης και της εκπαίδευσης ενηλίκων)·</w:t>
            </w:r>
          </w:p>
          <w:p w14:paraId="6C7B57C9" w14:textId="77777777" w:rsidR="0028661C" w:rsidRDefault="00B273B9">
            <w:pPr>
              <w:pStyle w:val="TableParagraph"/>
              <w:numPr>
                <w:ilvl w:val="1"/>
                <w:numId w:val="132"/>
              </w:numPr>
              <w:tabs>
                <w:tab w:val="left" w:pos="833"/>
              </w:tabs>
              <w:ind w:right="105"/>
              <w:jc w:val="both"/>
              <w:rPr>
                <w:sz w:val="20"/>
              </w:rPr>
            </w:pPr>
            <w:r>
              <w:rPr>
                <w:sz w:val="20"/>
              </w:rPr>
              <w:t>μη</w:t>
            </w:r>
            <w:r>
              <w:rPr>
                <w:spacing w:val="-1"/>
                <w:sz w:val="20"/>
              </w:rPr>
              <w:t xml:space="preserve"> </w:t>
            </w:r>
            <w:r>
              <w:rPr>
                <w:sz w:val="20"/>
              </w:rPr>
              <w:t>κερδοσκοπ</w:t>
            </w:r>
            <w:r>
              <w:rPr>
                <w:sz w:val="20"/>
              </w:rPr>
              <w:t>ικός</w:t>
            </w:r>
            <w:r>
              <w:rPr>
                <w:spacing w:val="-2"/>
                <w:sz w:val="20"/>
              </w:rPr>
              <w:t xml:space="preserve"> </w:t>
            </w:r>
            <w:r>
              <w:rPr>
                <w:sz w:val="20"/>
              </w:rPr>
              <w:t>οργανισμός,</w:t>
            </w:r>
            <w:r>
              <w:rPr>
                <w:spacing w:val="-1"/>
                <w:sz w:val="20"/>
              </w:rPr>
              <w:t xml:space="preserve"> </w:t>
            </w:r>
            <w:r>
              <w:rPr>
                <w:sz w:val="20"/>
              </w:rPr>
              <w:t>ένωση,</w:t>
            </w:r>
            <w:r>
              <w:rPr>
                <w:spacing w:val="-1"/>
                <w:sz w:val="20"/>
              </w:rPr>
              <w:t xml:space="preserve"> </w:t>
            </w:r>
            <w:r>
              <w:rPr>
                <w:sz w:val="20"/>
              </w:rPr>
              <w:t>ΜΚΟ</w:t>
            </w:r>
            <w:r>
              <w:rPr>
                <w:spacing w:val="-2"/>
                <w:sz w:val="20"/>
              </w:rPr>
              <w:t xml:space="preserve"> </w:t>
            </w:r>
            <w:r>
              <w:rPr>
                <w:sz w:val="20"/>
              </w:rPr>
              <w:t>(συμπεριλαμβανομένων</w:t>
            </w:r>
            <w:r>
              <w:rPr>
                <w:spacing w:val="-2"/>
                <w:sz w:val="20"/>
              </w:rPr>
              <w:t xml:space="preserve"> </w:t>
            </w:r>
            <w:r>
              <w:rPr>
                <w:sz w:val="20"/>
              </w:rPr>
              <w:t>των</w:t>
            </w:r>
            <w:r>
              <w:rPr>
                <w:spacing w:val="-2"/>
                <w:sz w:val="20"/>
              </w:rPr>
              <w:t xml:space="preserve"> </w:t>
            </w:r>
            <w:r>
              <w:rPr>
                <w:sz w:val="20"/>
              </w:rPr>
              <w:t>εθνικών ή διεθνών ενώσεων ή των ενώσεων/δικτύων ανώτατων εκπαιδευτικών ιδρυμάτων, ενώσεων φοιτητών ή καθηγητών κ.λπ.)·</w:t>
            </w:r>
          </w:p>
          <w:p w14:paraId="6C7B57CA" w14:textId="77777777" w:rsidR="0028661C" w:rsidRDefault="00B273B9">
            <w:pPr>
              <w:pStyle w:val="TableParagraph"/>
              <w:numPr>
                <w:ilvl w:val="1"/>
                <w:numId w:val="132"/>
              </w:numPr>
              <w:tabs>
                <w:tab w:val="left" w:pos="833"/>
              </w:tabs>
              <w:spacing w:line="244" w:lineRule="exact"/>
              <w:jc w:val="both"/>
              <w:rPr>
                <w:sz w:val="20"/>
              </w:rPr>
            </w:pPr>
            <w:r>
              <w:rPr>
                <w:spacing w:val="-2"/>
                <w:sz w:val="20"/>
              </w:rPr>
              <w:t>πολιτιστικός</w:t>
            </w:r>
            <w:r>
              <w:rPr>
                <w:spacing w:val="9"/>
                <w:sz w:val="20"/>
              </w:rPr>
              <w:t xml:space="preserve"> </w:t>
            </w:r>
            <w:r>
              <w:rPr>
                <w:spacing w:val="-2"/>
                <w:sz w:val="20"/>
              </w:rPr>
              <w:t>οργανισμός,</w:t>
            </w:r>
            <w:r>
              <w:rPr>
                <w:spacing w:val="10"/>
                <w:sz w:val="20"/>
              </w:rPr>
              <w:t xml:space="preserve"> </w:t>
            </w:r>
            <w:r>
              <w:rPr>
                <w:spacing w:val="-2"/>
                <w:sz w:val="20"/>
              </w:rPr>
              <w:t>βιβλιοθήκη,</w:t>
            </w:r>
            <w:r>
              <w:rPr>
                <w:spacing w:val="10"/>
                <w:sz w:val="20"/>
              </w:rPr>
              <w:t xml:space="preserve"> </w:t>
            </w:r>
            <w:r>
              <w:rPr>
                <w:spacing w:val="-2"/>
                <w:sz w:val="20"/>
              </w:rPr>
              <w:t>μουσείο·</w:t>
            </w:r>
          </w:p>
          <w:p w14:paraId="6C7B57CB" w14:textId="77777777" w:rsidR="0028661C" w:rsidRDefault="00B273B9">
            <w:pPr>
              <w:pStyle w:val="TableParagraph"/>
              <w:numPr>
                <w:ilvl w:val="1"/>
                <w:numId w:val="132"/>
              </w:numPr>
              <w:tabs>
                <w:tab w:val="left" w:pos="833"/>
              </w:tabs>
              <w:spacing w:before="1"/>
              <w:ind w:right="108"/>
              <w:jc w:val="both"/>
              <w:rPr>
                <w:sz w:val="20"/>
              </w:rPr>
            </w:pPr>
            <w:r>
              <w:rPr>
                <w:sz w:val="20"/>
              </w:rPr>
              <w:t>φορέας</w:t>
            </w:r>
            <w:r>
              <w:rPr>
                <w:spacing w:val="-8"/>
                <w:sz w:val="20"/>
              </w:rPr>
              <w:t xml:space="preserve"> </w:t>
            </w:r>
            <w:r>
              <w:rPr>
                <w:sz w:val="20"/>
              </w:rPr>
              <w:t>που</w:t>
            </w:r>
            <w:r>
              <w:rPr>
                <w:spacing w:val="-6"/>
                <w:sz w:val="20"/>
              </w:rPr>
              <w:t xml:space="preserve"> </w:t>
            </w:r>
            <w:r>
              <w:rPr>
                <w:sz w:val="20"/>
              </w:rPr>
              <w:t>παρέχει</w:t>
            </w:r>
            <w:r>
              <w:rPr>
                <w:spacing w:val="-8"/>
                <w:sz w:val="20"/>
              </w:rPr>
              <w:t xml:space="preserve"> </w:t>
            </w:r>
            <w:r>
              <w:rPr>
                <w:sz w:val="20"/>
              </w:rPr>
              <w:t>υπηρεσίες</w:t>
            </w:r>
            <w:r>
              <w:rPr>
                <w:spacing w:val="-8"/>
                <w:sz w:val="20"/>
              </w:rPr>
              <w:t xml:space="preserve"> </w:t>
            </w:r>
            <w:r>
              <w:rPr>
                <w:sz w:val="20"/>
              </w:rPr>
              <w:t>επαγγελματικού</w:t>
            </w:r>
            <w:r>
              <w:rPr>
                <w:spacing w:val="-8"/>
                <w:sz w:val="20"/>
              </w:rPr>
              <w:t xml:space="preserve"> </w:t>
            </w:r>
            <w:r>
              <w:rPr>
                <w:sz w:val="20"/>
              </w:rPr>
              <w:t>προσανατολισμού,</w:t>
            </w:r>
            <w:r>
              <w:rPr>
                <w:spacing w:val="-8"/>
                <w:sz w:val="20"/>
              </w:rPr>
              <w:t xml:space="preserve"> </w:t>
            </w:r>
            <w:r>
              <w:rPr>
                <w:sz w:val="20"/>
              </w:rPr>
              <w:t>επαγγελματικής συμβουλευτικής και ενημέρωσης.</w:t>
            </w:r>
          </w:p>
          <w:p w14:paraId="6C7B57CC" w14:textId="77777777" w:rsidR="0028661C" w:rsidRDefault="0028661C">
            <w:pPr>
              <w:pStyle w:val="TableParagraph"/>
              <w:spacing w:before="11"/>
              <w:rPr>
                <w:sz w:val="19"/>
              </w:rPr>
            </w:pPr>
          </w:p>
          <w:p w14:paraId="6C7B57CD" w14:textId="77777777" w:rsidR="0028661C" w:rsidRDefault="00B273B9">
            <w:pPr>
              <w:pStyle w:val="TableParagraph"/>
              <w:ind w:left="112"/>
              <w:rPr>
                <w:sz w:val="20"/>
              </w:rPr>
            </w:pPr>
            <w:r>
              <w:rPr>
                <w:sz w:val="20"/>
              </w:rPr>
              <w:t>ΑΕΙ</w:t>
            </w:r>
            <w:r>
              <w:rPr>
                <w:spacing w:val="15"/>
                <w:sz w:val="20"/>
              </w:rPr>
              <w:t xml:space="preserve"> </w:t>
            </w:r>
            <w:r>
              <w:rPr>
                <w:sz w:val="20"/>
              </w:rPr>
              <w:t>εγκατεστημένο</w:t>
            </w:r>
            <w:r>
              <w:rPr>
                <w:spacing w:val="17"/>
                <w:sz w:val="20"/>
              </w:rPr>
              <w:t xml:space="preserve"> </w:t>
            </w:r>
            <w:r>
              <w:rPr>
                <w:sz w:val="20"/>
              </w:rPr>
              <w:t>σε</w:t>
            </w:r>
            <w:r>
              <w:rPr>
                <w:spacing w:val="16"/>
                <w:sz w:val="20"/>
              </w:rPr>
              <w:t xml:space="preserve"> </w:t>
            </w:r>
            <w:r>
              <w:rPr>
                <w:sz w:val="20"/>
              </w:rPr>
              <w:t>κράτος</w:t>
            </w:r>
            <w:r>
              <w:rPr>
                <w:spacing w:val="16"/>
                <w:sz w:val="20"/>
              </w:rPr>
              <w:t xml:space="preserve"> </w:t>
            </w:r>
            <w:r>
              <w:rPr>
                <w:sz w:val="20"/>
              </w:rPr>
              <w:t>μέλος</w:t>
            </w:r>
            <w:r>
              <w:rPr>
                <w:spacing w:val="16"/>
                <w:sz w:val="20"/>
              </w:rPr>
              <w:t xml:space="preserve"> </w:t>
            </w:r>
            <w:r>
              <w:rPr>
                <w:sz w:val="20"/>
              </w:rPr>
              <w:t>της</w:t>
            </w:r>
            <w:r>
              <w:rPr>
                <w:spacing w:val="16"/>
                <w:sz w:val="20"/>
              </w:rPr>
              <w:t xml:space="preserve"> </w:t>
            </w:r>
            <w:r>
              <w:rPr>
                <w:sz w:val="20"/>
              </w:rPr>
              <w:t>ΕΕ</w:t>
            </w:r>
            <w:r>
              <w:rPr>
                <w:spacing w:val="15"/>
                <w:sz w:val="20"/>
              </w:rPr>
              <w:t xml:space="preserve"> </w:t>
            </w:r>
            <w:r>
              <w:rPr>
                <w:sz w:val="20"/>
              </w:rPr>
              <w:t>ή</w:t>
            </w:r>
            <w:r>
              <w:rPr>
                <w:spacing w:val="17"/>
                <w:sz w:val="20"/>
              </w:rPr>
              <w:t xml:space="preserve"> </w:t>
            </w:r>
            <w:r>
              <w:rPr>
                <w:sz w:val="20"/>
              </w:rPr>
              <w:t>σε</w:t>
            </w:r>
            <w:r>
              <w:rPr>
                <w:spacing w:val="16"/>
                <w:sz w:val="20"/>
              </w:rPr>
              <w:t xml:space="preserve"> </w:t>
            </w:r>
            <w:r>
              <w:rPr>
                <w:sz w:val="20"/>
              </w:rPr>
              <w:t>τρίτη</w:t>
            </w:r>
            <w:r>
              <w:rPr>
                <w:spacing w:val="16"/>
                <w:sz w:val="20"/>
              </w:rPr>
              <w:t xml:space="preserve"> </w:t>
            </w:r>
            <w:r>
              <w:rPr>
                <w:sz w:val="20"/>
              </w:rPr>
              <w:t>χώρα</w:t>
            </w:r>
            <w:r>
              <w:rPr>
                <w:spacing w:val="15"/>
                <w:sz w:val="20"/>
              </w:rPr>
              <w:t xml:space="preserve"> </w:t>
            </w:r>
            <w:proofErr w:type="spellStart"/>
            <w:r>
              <w:rPr>
                <w:sz w:val="20"/>
              </w:rPr>
              <w:t>συνδεδμένη</w:t>
            </w:r>
            <w:proofErr w:type="spellEnd"/>
            <w:r>
              <w:rPr>
                <w:spacing w:val="17"/>
                <w:sz w:val="20"/>
              </w:rPr>
              <w:t xml:space="preserve"> </w:t>
            </w:r>
            <w:r>
              <w:rPr>
                <w:sz w:val="20"/>
              </w:rPr>
              <w:t>με</w:t>
            </w:r>
            <w:r>
              <w:rPr>
                <w:spacing w:val="17"/>
                <w:sz w:val="20"/>
              </w:rPr>
              <w:t xml:space="preserve"> </w:t>
            </w:r>
            <w:r>
              <w:rPr>
                <w:sz w:val="20"/>
              </w:rPr>
              <w:t>το</w:t>
            </w:r>
            <w:r>
              <w:rPr>
                <w:spacing w:val="17"/>
                <w:sz w:val="20"/>
              </w:rPr>
              <w:t xml:space="preserve"> </w:t>
            </w:r>
            <w:r>
              <w:rPr>
                <w:spacing w:val="-2"/>
                <w:sz w:val="20"/>
              </w:rPr>
              <w:t>πρόγραμμα</w:t>
            </w:r>
          </w:p>
        </w:tc>
      </w:tr>
    </w:tbl>
    <w:p w14:paraId="6C7B57CF" w14:textId="77777777" w:rsidR="0028661C" w:rsidRDefault="0028661C">
      <w:pPr>
        <w:pStyle w:val="a3"/>
      </w:pPr>
    </w:p>
    <w:p w14:paraId="6C7B57D0" w14:textId="77777777" w:rsidR="0028661C" w:rsidRDefault="00B273B9">
      <w:pPr>
        <w:pStyle w:val="a3"/>
        <w:spacing w:before="10"/>
        <w:rPr>
          <w:sz w:val="10"/>
        </w:rPr>
      </w:pPr>
      <w:r>
        <w:pict w14:anchorId="6C7B6D24">
          <v:rect id="docshape266" o:spid="_x0000_s1057" style="position:absolute;margin-left:54pt;margin-top:7.85pt;width:144.05pt;height:.6pt;z-index:-15653376;mso-wrap-distance-left:0;mso-wrap-distance-right:0;mso-position-horizontal-relative:page" fillcolor="black" stroked="f">
            <w10:wrap type="topAndBottom" anchorx="page"/>
          </v:rect>
        </w:pict>
      </w:r>
    </w:p>
    <w:p w14:paraId="6C7B57D1" w14:textId="77777777" w:rsidR="0028661C" w:rsidRDefault="00B273B9">
      <w:pPr>
        <w:pStyle w:val="a5"/>
        <w:numPr>
          <w:ilvl w:val="0"/>
          <w:numId w:val="131"/>
        </w:numPr>
        <w:tabs>
          <w:tab w:val="left" w:pos="542"/>
        </w:tabs>
        <w:spacing w:before="126" w:line="195" w:lineRule="exact"/>
        <w:rPr>
          <w:sz w:val="16"/>
        </w:rPr>
      </w:pPr>
      <w:r>
        <w:rPr>
          <w:sz w:val="16"/>
        </w:rPr>
        <w:t>Με</w:t>
      </w:r>
      <w:r>
        <w:rPr>
          <w:spacing w:val="-5"/>
          <w:sz w:val="16"/>
        </w:rPr>
        <w:t xml:space="preserve"> </w:t>
      </w:r>
      <w:r>
        <w:rPr>
          <w:sz w:val="16"/>
        </w:rPr>
        <w:t>εξαίρεση</w:t>
      </w:r>
      <w:r>
        <w:rPr>
          <w:spacing w:val="-4"/>
          <w:sz w:val="16"/>
        </w:rPr>
        <w:t xml:space="preserve"> </w:t>
      </w:r>
      <w:r>
        <w:rPr>
          <w:sz w:val="16"/>
        </w:rPr>
        <w:t>τις</w:t>
      </w:r>
      <w:r>
        <w:rPr>
          <w:spacing w:val="-6"/>
          <w:sz w:val="16"/>
        </w:rPr>
        <w:t xml:space="preserve"> </w:t>
      </w:r>
      <w:r>
        <w:rPr>
          <w:sz w:val="16"/>
        </w:rPr>
        <w:t>χώρες</w:t>
      </w:r>
      <w:r>
        <w:rPr>
          <w:spacing w:val="-3"/>
          <w:sz w:val="16"/>
        </w:rPr>
        <w:t xml:space="preserve"> </w:t>
      </w:r>
      <w:r>
        <w:rPr>
          <w:sz w:val="16"/>
        </w:rPr>
        <w:t>υψηλού</w:t>
      </w:r>
      <w:r>
        <w:rPr>
          <w:spacing w:val="-4"/>
          <w:sz w:val="16"/>
        </w:rPr>
        <w:t xml:space="preserve"> </w:t>
      </w:r>
      <w:r>
        <w:rPr>
          <w:sz w:val="16"/>
        </w:rPr>
        <w:t>εισοδήματος</w:t>
      </w:r>
      <w:r>
        <w:rPr>
          <w:spacing w:val="-6"/>
          <w:sz w:val="16"/>
        </w:rPr>
        <w:t xml:space="preserve"> </w:t>
      </w:r>
      <w:r>
        <w:rPr>
          <w:sz w:val="16"/>
        </w:rPr>
        <w:t>στις</w:t>
      </w:r>
      <w:r>
        <w:rPr>
          <w:spacing w:val="-6"/>
          <w:sz w:val="16"/>
        </w:rPr>
        <w:t xml:space="preserve"> </w:t>
      </w:r>
      <w:r>
        <w:rPr>
          <w:sz w:val="16"/>
        </w:rPr>
        <w:t>περιφέρειες</w:t>
      </w:r>
      <w:r>
        <w:rPr>
          <w:spacing w:val="-2"/>
          <w:sz w:val="16"/>
        </w:rPr>
        <w:t xml:space="preserve"> </w:t>
      </w:r>
      <w:r>
        <w:rPr>
          <w:sz w:val="16"/>
        </w:rPr>
        <w:t>5,</w:t>
      </w:r>
      <w:r>
        <w:rPr>
          <w:spacing w:val="-4"/>
          <w:sz w:val="16"/>
        </w:rPr>
        <w:t xml:space="preserve"> </w:t>
      </w:r>
      <w:r>
        <w:rPr>
          <w:sz w:val="16"/>
        </w:rPr>
        <w:t>7</w:t>
      </w:r>
      <w:r>
        <w:rPr>
          <w:spacing w:val="-4"/>
          <w:sz w:val="16"/>
        </w:rPr>
        <w:t xml:space="preserve"> </w:t>
      </w:r>
      <w:r>
        <w:rPr>
          <w:sz w:val="16"/>
        </w:rPr>
        <w:t>και</w:t>
      </w:r>
      <w:r>
        <w:rPr>
          <w:spacing w:val="-5"/>
          <w:sz w:val="16"/>
        </w:rPr>
        <w:t xml:space="preserve"> </w:t>
      </w:r>
      <w:r>
        <w:rPr>
          <w:sz w:val="16"/>
        </w:rPr>
        <w:t>8</w:t>
      </w:r>
      <w:r>
        <w:rPr>
          <w:spacing w:val="-4"/>
          <w:sz w:val="16"/>
        </w:rPr>
        <w:t xml:space="preserve"> </w:t>
      </w:r>
      <w:r>
        <w:rPr>
          <w:sz w:val="16"/>
        </w:rPr>
        <w:t>(βλ.</w:t>
      </w:r>
      <w:r>
        <w:rPr>
          <w:spacing w:val="-4"/>
          <w:sz w:val="16"/>
        </w:rPr>
        <w:t xml:space="preserve"> </w:t>
      </w:r>
      <w:r>
        <w:rPr>
          <w:sz w:val="16"/>
        </w:rPr>
        <w:t>ενότητα</w:t>
      </w:r>
      <w:r>
        <w:rPr>
          <w:spacing w:val="-4"/>
          <w:sz w:val="16"/>
        </w:rPr>
        <w:t xml:space="preserve"> </w:t>
      </w:r>
      <w:r>
        <w:rPr>
          <w:sz w:val="16"/>
        </w:rPr>
        <w:t>«Επιλέξιμες</w:t>
      </w:r>
      <w:r>
        <w:rPr>
          <w:spacing w:val="-6"/>
          <w:sz w:val="16"/>
        </w:rPr>
        <w:t xml:space="preserve"> </w:t>
      </w:r>
      <w:r>
        <w:rPr>
          <w:sz w:val="16"/>
        </w:rPr>
        <w:t>χώρες»</w:t>
      </w:r>
      <w:r>
        <w:rPr>
          <w:spacing w:val="-4"/>
          <w:sz w:val="16"/>
        </w:rPr>
        <w:t xml:space="preserve"> </w:t>
      </w:r>
      <w:r>
        <w:rPr>
          <w:sz w:val="16"/>
        </w:rPr>
        <w:t>στο</w:t>
      </w:r>
      <w:r>
        <w:rPr>
          <w:spacing w:val="-8"/>
          <w:sz w:val="16"/>
        </w:rPr>
        <w:t xml:space="preserve"> </w:t>
      </w:r>
      <w:r>
        <w:rPr>
          <w:sz w:val="16"/>
        </w:rPr>
        <w:t>μέρος</w:t>
      </w:r>
      <w:r>
        <w:rPr>
          <w:spacing w:val="-3"/>
          <w:sz w:val="16"/>
        </w:rPr>
        <w:t xml:space="preserve"> </w:t>
      </w:r>
      <w:r>
        <w:rPr>
          <w:sz w:val="16"/>
        </w:rPr>
        <w:t>Α</w:t>
      </w:r>
      <w:r>
        <w:rPr>
          <w:spacing w:val="-3"/>
          <w:sz w:val="16"/>
        </w:rPr>
        <w:t xml:space="preserve"> </w:t>
      </w:r>
      <w:r>
        <w:rPr>
          <w:sz w:val="16"/>
        </w:rPr>
        <w:t>του</w:t>
      </w:r>
      <w:r>
        <w:rPr>
          <w:spacing w:val="-5"/>
          <w:sz w:val="16"/>
        </w:rPr>
        <w:t xml:space="preserve"> </w:t>
      </w:r>
      <w:r>
        <w:rPr>
          <w:sz w:val="16"/>
        </w:rPr>
        <w:t>παρόντος</w:t>
      </w:r>
      <w:r>
        <w:rPr>
          <w:spacing w:val="2"/>
          <w:sz w:val="16"/>
        </w:rPr>
        <w:t xml:space="preserve"> </w:t>
      </w:r>
      <w:r>
        <w:rPr>
          <w:spacing w:val="-2"/>
          <w:sz w:val="16"/>
        </w:rPr>
        <w:t>οδηγού).</w:t>
      </w:r>
    </w:p>
    <w:p w14:paraId="6C7B57D2" w14:textId="77777777" w:rsidR="0028661C" w:rsidRDefault="00B273B9">
      <w:pPr>
        <w:pStyle w:val="a5"/>
        <w:numPr>
          <w:ilvl w:val="0"/>
          <w:numId w:val="131"/>
        </w:numPr>
        <w:tabs>
          <w:tab w:val="left" w:pos="544"/>
        </w:tabs>
        <w:ind w:left="543" w:right="298" w:hanging="284"/>
        <w:rPr>
          <w:sz w:val="16"/>
        </w:rPr>
      </w:pPr>
      <w:r>
        <w:rPr>
          <w:sz w:val="16"/>
        </w:rPr>
        <w:t>Τριτοβάθμια</w:t>
      </w:r>
      <w:r>
        <w:rPr>
          <w:spacing w:val="40"/>
          <w:sz w:val="16"/>
        </w:rPr>
        <w:t xml:space="preserve"> </w:t>
      </w:r>
      <w:r>
        <w:rPr>
          <w:sz w:val="16"/>
        </w:rPr>
        <w:t>εκπαίδευση</w:t>
      </w:r>
      <w:r>
        <w:rPr>
          <w:spacing w:val="40"/>
          <w:sz w:val="16"/>
        </w:rPr>
        <w:t xml:space="preserve"> </w:t>
      </w:r>
      <w:r>
        <w:rPr>
          <w:sz w:val="16"/>
        </w:rPr>
        <w:t>τουλάχιστον</w:t>
      </w:r>
      <w:r>
        <w:rPr>
          <w:spacing w:val="40"/>
          <w:sz w:val="16"/>
        </w:rPr>
        <w:t xml:space="preserve"> </w:t>
      </w:r>
      <w:r>
        <w:rPr>
          <w:sz w:val="16"/>
        </w:rPr>
        <w:t>επιπέδου</w:t>
      </w:r>
      <w:r>
        <w:rPr>
          <w:spacing w:val="40"/>
          <w:sz w:val="16"/>
        </w:rPr>
        <w:t xml:space="preserve"> </w:t>
      </w:r>
      <w:r>
        <w:rPr>
          <w:sz w:val="16"/>
        </w:rPr>
        <w:t>5</w:t>
      </w:r>
      <w:r>
        <w:rPr>
          <w:spacing w:val="40"/>
          <w:sz w:val="16"/>
        </w:rPr>
        <w:t xml:space="preserve"> </w:t>
      </w:r>
      <w:r>
        <w:rPr>
          <w:sz w:val="16"/>
        </w:rPr>
        <w:t>σύμφωνα</w:t>
      </w:r>
      <w:r>
        <w:rPr>
          <w:spacing w:val="40"/>
          <w:sz w:val="16"/>
        </w:rPr>
        <w:t xml:space="preserve"> </w:t>
      </w:r>
      <w:r>
        <w:rPr>
          <w:sz w:val="16"/>
        </w:rPr>
        <w:t>με</w:t>
      </w:r>
      <w:r>
        <w:rPr>
          <w:spacing w:val="40"/>
          <w:sz w:val="16"/>
        </w:rPr>
        <w:t xml:space="preserve"> </w:t>
      </w:r>
      <w:r>
        <w:rPr>
          <w:sz w:val="16"/>
        </w:rPr>
        <w:t>τη</w:t>
      </w:r>
      <w:r>
        <w:rPr>
          <w:spacing w:val="40"/>
          <w:sz w:val="16"/>
        </w:rPr>
        <w:t xml:space="preserve"> </w:t>
      </w:r>
      <w:r>
        <w:rPr>
          <w:sz w:val="16"/>
        </w:rPr>
        <w:t>∆</w:t>
      </w:r>
      <w:proofErr w:type="spellStart"/>
      <w:r>
        <w:rPr>
          <w:sz w:val="16"/>
        </w:rPr>
        <w:t>ιεθνή</w:t>
      </w:r>
      <w:proofErr w:type="spellEnd"/>
      <w:r>
        <w:rPr>
          <w:spacing w:val="39"/>
          <w:sz w:val="16"/>
        </w:rPr>
        <w:t xml:space="preserve"> </w:t>
      </w:r>
      <w:r>
        <w:rPr>
          <w:sz w:val="16"/>
        </w:rPr>
        <w:t>Τυποποιημένη</w:t>
      </w:r>
      <w:r>
        <w:rPr>
          <w:spacing w:val="40"/>
          <w:sz w:val="16"/>
        </w:rPr>
        <w:t xml:space="preserve"> </w:t>
      </w:r>
      <w:r>
        <w:rPr>
          <w:sz w:val="16"/>
        </w:rPr>
        <w:t>Ταξινόμηση</w:t>
      </w:r>
      <w:r>
        <w:rPr>
          <w:spacing w:val="40"/>
          <w:sz w:val="16"/>
        </w:rPr>
        <w:t xml:space="preserve"> </w:t>
      </w:r>
      <w:r>
        <w:rPr>
          <w:sz w:val="16"/>
        </w:rPr>
        <w:t>της</w:t>
      </w:r>
      <w:r>
        <w:rPr>
          <w:spacing w:val="40"/>
          <w:sz w:val="16"/>
        </w:rPr>
        <w:t xml:space="preserve"> </w:t>
      </w:r>
      <w:r>
        <w:rPr>
          <w:sz w:val="16"/>
        </w:rPr>
        <w:t>Εκπαίδευσης</w:t>
      </w:r>
      <w:r>
        <w:rPr>
          <w:spacing w:val="40"/>
          <w:sz w:val="16"/>
        </w:rPr>
        <w:t xml:space="preserve"> </w:t>
      </w:r>
      <w:r>
        <w:rPr>
          <w:sz w:val="16"/>
        </w:rPr>
        <w:t>(ISCED</w:t>
      </w:r>
      <w:r>
        <w:rPr>
          <w:spacing w:val="40"/>
          <w:sz w:val="16"/>
        </w:rPr>
        <w:t xml:space="preserve"> </w:t>
      </w:r>
      <w:r>
        <w:rPr>
          <w:sz w:val="16"/>
        </w:rPr>
        <w:t>2013).</w:t>
      </w:r>
      <w:r>
        <w:rPr>
          <w:spacing w:val="39"/>
          <w:sz w:val="16"/>
        </w:rPr>
        <w:t xml:space="preserve"> </w:t>
      </w:r>
      <w:r>
        <w:rPr>
          <w:sz w:val="16"/>
        </w:rPr>
        <w:t>Η</w:t>
      </w:r>
      <w:r>
        <w:rPr>
          <w:spacing w:val="40"/>
          <w:sz w:val="16"/>
        </w:rPr>
        <w:t xml:space="preserve"> </w:t>
      </w:r>
      <w:proofErr w:type="spellStart"/>
      <w:r>
        <w:rPr>
          <w:sz w:val="16"/>
        </w:rPr>
        <w:t>μεταδευτεροβάθμια</w:t>
      </w:r>
      <w:proofErr w:type="spellEnd"/>
      <w:r>
        <w:rPr>
          <w:sz w:val="16"/>
        </w:rPr>
        <w:t xml:space="preserve"> μη ανώτατη εκπαίδευση του επιπέδου 4 ISCED 2011 δεν είναι αποδ</w:t>
      </w:r>
      <w:r>
        <w:rPr>
          <w:sz w:val="16"/>
        </w:rPr>
        <w:t>εκτή.</w:t>
      </w:r>
    </w:p>
    <w:p w14:paraId="6C7B57D3" w14:textId="77777777" w:rsidR="0028661C" w:rsidRDefault="0028661C">
      <w:pPr>
        <w:rPr>
          <w:sz w:val="16"/>
        </w:rPr>
        <w:sectPr w:rsidR="0028661C">
          <w:pgSz w:w="11910" w:h="16840"/>
          <w:pgMar w:top="1400" w:right="780" w:bottom="720" w:left="820" w:header="0" w:footer="528"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874"/>
      </w:tblGrid>
      <w:tr w:rsidR="0028661C" w14:paraId="6C7B57DC" w14:textId="77777777">
        <w:trPr>
          <w:trHeight w:val="6329"/>
        </w:trPr>
        <w:tc>
          <w:tcPr>
            <w:tcW w:w="1767" w:type="dxa"/>
          </w:tcPr>
          <w:p w14:paraId="6C7B57D4" w14:textId="77777777" w:rsidR="0028661C" w:rsidRDefault="0028661C">
            <w:pPr>
              <w:pStyle w:val="TableParagraph"/>
              <w:rPr>
                <w:rFonts w:ascii="Times New Roman"/>
                <w:sz w:val="18"/>
              </w:rPr>
            </w:pPr>
          </w:p>
        </w:tc>
        <w:tc>
          <w:tcPr>
            <w:tcW w:w="7874" w:type="dxa"/>
          </w:tcPr>
          <w:p w14:paraId="6C7B57D5" w14:textId="77777777" w:rsidR="0028661C" w:rsidRDefault="00B273B9">
            <w:pPr>
              <w:pStyle w:val="TableParagraph"/>
              <w:spacing w:before="114"/>
              <w:ind w:left="112" w:right="109"/>
              <w:jc w:val="both"/>
              <w:rPr>
                <w:sz w:val="20"/>
              </w:rPr>
            </w:pPr>
            <w:proofErr w:type="spellStart"/>
            <w:r>
              <w:rPr>
                <w:sz w:val="20"/>
              </w:rPr>
              <w:t>Erasmus</w:t>
            </w:r>
            <w:proofErr w:type="spellEnd"/>
            <w:r>
              <w:rPr>
                <w:sz w:val="20"/>
              </w:rPr>
              <w:t xml:space="preserve">+ και διαθέτει έγκυρο Χάρτη </w:t>
            </w:r>
            <w:proofErr w:type="spellStart"/>
            <w:r>
              <w:rPr>
                <w:sz w:val="20"/>
              </w:rPr>
              <w:t>Erasmus</w:t>
            </w:r>
            <w:proofErr w:type="spellEnd"/>
            <w:r>
              <w:rPr>
                <w:sz w:val="20"/>
              </w:rPr>
              <w:t xml:space="preserve"> για την Τριτοβάθμια Εκπαίδευση (ECHE). Ο εν λόγω χάρτης δεν απαιτείται για τα συμμετέχοντα ανώτατα εκπαιδευτικά ιδρύματα σε επιλέξιμες τρίτες χώρες που δεν είναι συνδεδεμένες με το πρόγραμμα </w:t>
            </w:r>
            <w:proofErr w:type="spellStart"/>
            <w:r>
              <w:rPr>
                <w:sz w:val="20"/>
              </w:rPr>
              <w:t>Erasmus</w:t>
            </w:r>
            <w:proofErr w:type="spellEnd"/>
            <w:r>
              <w:rPr>
                <w:sz w:val="20"/>
              </w:rPr>
              <w:t>+.</w:t>
            </w:r>
          </w:p>
          <w:p w14:paraId="6C7B57D6" w14:textId="77777777" w:rsidR="0028661C" w:rsidRDefault="0028661C">
            <w:pPr>
              <w:pStyle w:val="TableParagraph"/>
              <w:rPr>
                <w:sz w:val="20"/>
              </w:rPr>
            </w:pPr>
          </w:p>
          <w:p w14:paraId="6C7B57D7" w14:textId="77777777" w:rsidR="0028661C" w:rsidRDefault="00B273B9">
            <w:pPr>
              <w:pStyle w:val="TableParagraph"/>
              <w:spacing w:before="1"/>
              <w:ind w:left="112" w:right="102"/>
              <w:jc w:val="both"/>
              <w:rPr>
                <w:sz w:val="20"/>
              </w:rPr>
            </w:pPr>
            <w:r>
              <w:rPr>
                <w:sz w:val="20"/>
              </w:rPr>
              <w:t xml:space="preserve">Οι ενώσεις </w:t>
            </w:r>
            <w:r>
              <w:rPr>
                <w:sz w:val="20"/>
              </w:rPr>
              <w:t>ή οργανισμοί ανώτατων εκπαιδευτικών ιδρυμάτων με αποστολή την προώθηση, τη βελτίωση και τη μεταρρύθμιση της ανώτατης εκπαίδευσης, καθώς και τη συνεργασία εντός της Ευρώπης και μεταξύ της Ευρώπης και άλλων μερών του κόσμου, είναι επιλέξιμα. Εφόσον οι εν λόγ</w:t>
            </w:r>
            <w:r>
              <w:rPr>
                <w:sz w:val="20"/>
              </w:rPr>
              <w:t>ω ενώσεις, οργανισμοί ή δίκτυα καλύπτουν και άλλους τομείς εκπαίδευσης και κατάρτισης, οι δραστηριότητές τους πρέπει να επικεντρώνονται κυρίως στην ανώτατη εκπαίδευση και να περιγράφονται με σαφήνεια στα καταστατικά και τις δομές διακυβέρνησής τους.</w:t>
            </w:r>
          </w:p>
          <w:p w14:paraId="6C7B57D8" w14:textId="77777777" w:rsidR="0028661C" w:rsidRDefault="0028661C">
            <w:pPr>
              <w:pStyle w:val="TableParagraph"/>
              <w:rPr>
                <w:sz w:val="20"/>
              </w:rPr>
            </w:pPr>
          </w:p>
          <w:p w14:paraId="6C7B57D9" w14:textId="77777777" w:rsidR="0028661C" w:rsidRDefault="00B273B9">
            <w:pPr>
              <w:pStyle w:val="TableParagraph"/>
              <w:ind w:left="112" w:right="102"/>
              <w:jc w:val="both"/>
              <w:rPr>
                <w:sz w:val="20"/>
              </w:rPr>
            </w:pPr>
            <w:r>
              <w:rPr>
                <w:sz w:val="20"/>
              </w:rPr>
              <w:t>Μια έ</w:t>
            </w:r>
            <w:r>
              <w:rPr>
                <w:sz w:val="20"/>
              </w:rPr>
              <w:t>νωση, ένας οργανισμός ή ένα δίκτυο ανώτατων εκπαιδευτικών ιδρυμάτων θα υπολογίζεται ως μία νομική οντότητα /</w:t>
            </w:r>
            <w:r>
              <w:rPr>
                <w:spacing w:val="-3"/>
                <w:sz w:val="20"/>
              </w:rPr>
              <w:t xml:space="preserve"> </w:t>
            </w:r>
            <w:r>
              <w:rPr>
                <w:sz w:val="20"/>
              </w:rPr>
              <w:t>ίδρυμα-εταίρος, γεγονός που σημαίνει ότι όσον αφορά τις απαιτήσεις ελάχιστου αριθμού συμμετεχόντων οργανισμών θα πρέπει να αντιμετωπίζεται ως μία ο</w:t>
            </w:r>
            <w:r>
              <w:rPr>
                <w:sz w:val="20"/>
              </w:rPr>
              <w:t>ντότητα από τη χώρα στην οποία βρίσκεται η έδρα της/του. Οι εν λόγω οργανισμοί δεν θεωρούνται ως ανώτατα εκπαιδευτικά ιδρύματα. Επιχορηγήσεις χορηγούνται μόνο στα μέλη που είναι εγκατεστημένα σε κράτος μέλος της ΕΕ, σε τρίτη χώρα συνδεδεμένη με το πρόγραμμ</w:t>
            </w:r>
            <w:r>
              <w:rPr>
                <w:sz w:val="20"/>
              </w:rPr>
              <w:t>α ή σε επιλέξιμη τρίτη χώρα μη συνδεδεμένη με το</w:t>
            </w:r>
            <w:r>
              <w:rPr>
                <w:spacing w:val="40"/>
                <w:sz w:val="20"/>
              </w:rPr>
              <w:t xml:space="preserve"> </w:t>
            </w:r>
            <w:r>
              <w:rPr>
                <w:spacing w:val="-2"/>
                <w:sz w:val="20"/>
              </w:rPr>
              <w:t>πρόγραμμα.</w:t>
            </w:r>
          </w:p>
          <w:p w14:paraId="6C7B57DA" w14:textId="77777777" w:rsidR="0028661C" w:rsidRDefault="0028661C">
            <w:pPr>
              <w:pStyle w:val="TableParagraph"/>
              <w:spacing w:before="11"/>
              <w:rPr>
                <w:sz w:val="19"/>
              </w:rPr>
            </w:pPr>
          </w:p>
          <w:p w14:paraId="6C7B57DB" w14:textId="77777777" w:rsidR="0028661C" w:rsidRDefault="00B273B9">
            <w:pPr>
              <w:pStyle w:val="TableParagraph"/>
              <w:spacing w:before="1"/>
              <w:ind w:left="112" w:right="107"/>
              <w:jc w:val="both"/>
              <w:rPr>
                <w:sz w:val="20"/>
              </w:rPr>
            </w:pPr>
            <w:r>
              <w:rPr>
                <w:sz w:val="20"/>
              </w:rPr>
              <w:t>Οι</w:t>
            </w:r>
            <w:r>
              <w:rPr>
                <w:spacing w:val="-4"/>
                <w:sz w:val="20"/>
              </w:rPr>
              <w:t xml:space="preserve"> </w:t>
            </w:r>
            <w:r>
              <w:rPr>
                <w:sz w:val="20"/>
              </w:rPr>
              <w:t>διεθνείς</w:t>
            </w:r>
            <w:r>
              <w:rPr>
                <w:spacing w:val="-4"/>
                <w:sz w:val="20"/>
              </w:rPr>
              <w:t xml:space="preserve"> </w:t>
            </w:r>
            <w:r>
              <w:rPr>
                <w:sz w:val="20"/>
              </w:rPr>
              <w:t>κυβερνητικοί</w:t>
            </w:r>
            <w:r>
              <w:rPr>
                <w:spacing w:val="-4"/>
                <w:sz w:val="20"/>
              </w:rPr>
              <w:t xml:space="preserve"> </w:t>
            </w:r>
            <w:r>
              <w:rPr>
                <w:sz w:val="20"/>
              </w:rPr>
              <w:t>οργανισμοί</w:t>
            </w:r>
            <w:r>
              <w:rPr>
                <w:spacing w:val="-4"/>
                <w:sz w:val="20"/>
              </w:rPr>
              <w:t xml:space="preserve"> </w:t>
            </w:r>
            <w:r>
              <w:rPr>
                <w:sz w:val="20"/>
              </w:rPr>
              <w:t>μπορούν</w:t>
            </w:r>
            <w:r>
              <w:rPr>
                <w:spacing w:val="-2"/>
                <w:sz w:val="20"/>
              </w:rPr>
              <w:t xml:space="preserve"> </w:t>
            </w:r>
            <w:r>
              <w:rPr>
                <w:sz w:val="20"/>
              </w:rPr>
              <w:t>να</w:t>
            </w:r>
            <w:r>
              <w:rPr>
                <w:spacing w:val="-5"/>
                <w:sz w:val="20"/>
              </w:rPr>
              <w:t xml:space="preserve"> </w:t>
            </w:r>
            <w:r>
              <w:rPr>
                <w:sz w:val="20"/>
              </w:rPr>
              <w:t>συμμετέχουν</w:t>
            </w:r>
            <w:r>
              <w:rPr>
                <w:spacing w:val="-5"/>
                <w:sz w:val="20"/>
              </w:rPr>
              <w:t xml:space="preserve"> </w:t>
            </w:r>
            <w:r>
              <w:rPr>
                <w:sz w:val="20"/>
              </w:rPr>
              <w:t>ως</w:t>
            </w:r>
            <w:r>
              <w:rPr>
                <w:spacing w:val="-5"/>
                <w:sz w:val="20"/>
              </w:rPr>
              <w:t xml:space="preserve"> </w:t>
            </w:r>
            <w:r>
              <w:rPr>
                <w:sz w:val="20"/>
              </w:rPr>
              <w:t>εταίροι</w:t>
            </w:r>
            <w:r>
              <w:rPr>
                <w:spacing w:val="-4"/>
                <w:sz w:val="20"/>
              </w:rPr>
              <w:t xml:space="preserve"> </w:t>
            </w:r>
            <w:r>
              <w:rPr>
                <w:sz w:val="20"/>
              </w:rPr>
              <w:t>σε</w:t>
            </w:r>
            <w:r>
              <w:rPr>
                <w:spacing w:val="-1"/>
                <w:sz w:val="20"/>
              </w:rPr>
              <w:t xml:space="preserve"> </w:t>
            </w:r>
            <w:r>
              <w:rPr>
                <w:sz w:val="20"/>
              </w:rPr>
              <w:t>σχέδια</w:t>
            </w:r>
            <w:r>
              <w:rPr>
                <w:spacing w:val="-2"/>
                <w:sz w:val="20"/>
              </w:rPr>
              <w:t xml:space="preserve"> </w:t>
            </w:r>
            <w:r>
              <w:rPr>
                <w:sz w:val="20"/>
              </w:rPr>
              <w:t>CBHE</w:t>
            </w:r>
            <w:r>
              <w:rPr>
                <w:spacing w:val="-4"/>
                <w:sz w:val="20"/>
              </w:rPr>
              <w:t xml:space="preserve"> </w:t>
            </w:r>
            <w:r>
              <w:rPr>
                <w:sz w:val="20"/>
              </w:rPr>
              <w:t>σε αυτοχρηματοδοτούμενη βάση.</w:t>
            </w:r>
          </w:p>
        </w:tc>
      </w:tr>
      <w:tr w:rsidR="0028661C" w14:paraId="6C7B57F3" w14:textId="77777777">
        <w:trPr>
          <w:trHeight w:val="7585"/>
        </w:trPr>
        <w:tc>
          <w:tcPr>
            <w:tcW w:w="1767" w:type="dxa"/>
          </w:tcPr>
          <w:p w14:paraId="6C7B57DD" w14:textId="77777777" w:rsidR="0028661C" w:rsidRDefault="00B273B9">
            <w:pPr>
              <w:pStyle w:val="TableParagraph"/>
              <w:tabs>
                <w:tab w:val="left" w:pos="1379"/>
              </w:tabs>
              <w:spacing w:before="114"/>
              <w:ind w:left="113"/>
              <w:rPr>
                <w:b/>
                <w:sz w:val="20"/>
              </w:rPr>
            </w:pPr>
            <w:r>
              <w:rPr>
                <w:b/>
                <w:spacing w:val="-2"/>
                <w:sz w:val="20"/>
              </w:rPr>
              <w:t>Αριθμός</w:t>
            </w:r>
            <w:r>
              <w:rPr>
                <w:b/>
                <w:sz w:val="20"/>
              </w:rPr>
              <w:tab/>
            </w:r>
            <w:r>
              <w:rPr>
                <w:b/>
                <w:spacing w:val="-5"/>
                <w:sz w:val="20"/>
              </w:rPr>
              <w:t>και</w:t>
            </w:r>
          </w:p>
          <w:p w14:paraId="6C7B57DE" w14:textId="77777777" w:rsidR="0028661C" w:rsidRDefault="00B273B9">
            <w:pPr>
              <w:pStyle w:val="TableParagraph"/>
              <w:tabs>
                <w:tab w:val="left" w:pos="1334"/>
              </w:tabs>
              <w:spacing w:before="1"/>
              <w:ind w:left="113" w:right="104"/>
              <w:rPr>
                <w:b/>
                <w:sz w:val="20"/>
              </w:rPr>
            </w:pPr>
            <w:r>
              <w:rPr>
                <w:b/>
                <w:spacing w:val="-2"/>
                <w:sz w:val="20"/>
              </w:rPr>
              <w:t>προφίλ</w:t>
            </w:r>
            <w:r>
              <w:rPr>
                <w:b/>
                <w:sz w:val="20"/>
              </w:rPr>
              <w:tab/>
            </w:r>
            <w:r>
              <w:rPr>
                <w:b/>
                <w:spacing w:val="-4"/>
                <w:sz w:val="20"/>
              </w:rPr>
              <w:t xml:space="preserve">των </w:t>
            </w:r>
            <w:r>
              <w:rPr>
                <w:b/>
                <w:spacing w:val="-2"/>
                <w:sz w:val="20"/>
              </w:rPr>
              <w:t>συμμετεχόντων οργανισμών</w:t>
            </w:r>
          </w:p>
        </w:tc>
        <w:tc>
          <w:tcPr>
            <w:tcW w:w="7874" w:type="dxa"/>
          </w:tcPr>
          <w:p w14:paraId="6C7B57DF" w14:textId="77777777" w:rsidR="0028661C" w:rsidRDefault="00B273B9">
            <w:pPr>
              <w:pStyle w:val="TableParagraph"/>
              <w:spacing w:before="114"/>
              <w:ind w:left="112" w:right="105"/>
              <w:jc w:val="both"/>
              <w:rPr>
                <w:b/>
                <w:sz w:val="20"/>
              </w:rPr>
            </w:pPr>
            <w:r>
              <w:rPr>
                <w:b/>
                <w:sz w:val="20"/>
              </w:rPr>
              <w:t xml:space="preserve">Εθνικά σχέδια που αφορούν μία μόνο τρίτη χώρα που δεν συνδέεται με το πρόγραμμα </w:t>
            </w:r>
            <w:proofErr w:type="spellStart"/>
            <w:r>
              <w:rPr>
                <w:b/>
                <w:spacing w:val="-2"/>
                <w:sz w:val="20"/>
              </w:rPr>
              <w:t>Erasmus</w:t>
            </w:r>
            <w:proofErr w:type="spellEnd"/>
            <w:r>
              <w:rPr>
                <w:b/>
                <w:spacing w:val="-2"/>
                <w:sz w:val="20"/>
              </w:rPr>
              <w:t>+</w:t>
            </w:r>
          </w:p>
          <w:p w14:paraId="6C7B57E0" w14:textId="77777777" w:rsidR="0028661C" w:rsidRDefault="0028661C">
            <w:pPr>
              <w:pStyle w:val="TableParagraph"/>
              <w:spacing w:before="2"/>
              <w:rPr>
                <w:sz w:val="20"/>
              </w:rPr>
            </w:pPr>
          </w:p>
          <w:p w14:paraId="6C7B57E1" w14:textId="77777777" w:rsidR="0028661C" w:rsidRDefault="00B273B9">
            <w:pPr>
              <w:pStyle w:val="TableParagraph"/>
              <w:spacing w:line="243" w:lineRule="exact"/>
              <w:ind w:left="112"/>
              <w:jc w:val="both"/>
              <w:rPr>
                <w:b/>
                <w:sz w:val="20"/>
              </w:rPr>
            </w:pPr>
            <w:r>
              <w:rPr>
                <w:b/>
                <w:sz w:val="20"/>
              </w:rPr>
              <w:t>Συμμετοχή</w:t>
            </w:r>
            <w:r>
              <w:rPr>
                <w:b/>
                <w:spacing w:val="-11"/>
                <w:sz w:val="20"/>
              </w:rPr>
              <w:t xml:space="preserve"> </w:t>
            </w:r>
            <w:r>
              <w:rPr>
                <w:b/>
                <w:spacing w:val="-2"/>
                <w:sz w:val="20"/>
              </w:rPr>
              <w:t>χωρών</w:t>
            </w:r>
          </w:p>
          <w:p w14:paraId="6C7B57E2" w14:textId="77777777" w:rsidR="0028661C" w:rsidRDefault="00B273B9">
            <w:pPr>
              <w:pStyle w:val="TableParagraph"/>
              <w:ind w:left="112" w:right="105"/>
              <w:jc w:val="both"/>
              <w:rPr>
                <w:sz w:val="20"/>
              </w:rPr>
            </w:pPr>
            <w:r>
              <w:rPr>
                <w:sz w:val="20"/>
              </w:rPr>
              <w:t>Στο σχέδιο πρέπει να συμμετέχουν μία επιλέξιμη τρίτη χώρα που δεν είναι συνδεδεμένη με το πρόγραμμα και τουλάχιστον δύο κράτη μέλη της ΕΕ ή χώρες συνδ</w:t>
            </w:r>
            <w:r>
              <w:rPr>
                <w:sz w:val="20"/>
              </w:rPr>
              <w:t xml:space="preserve">εδεμένες με το </w:t>
            </w:r>
            <w:r>
              <w:rPr>
                <w:spacing w:val="-2"/>
                <w:sz w:val="20"/>
              </w:rPr>
              <w:t>πρόγραμμα.</w:t>
            </w:r>
          </w:p>
          <w:p w14:paraId="6C7B57E3" w14:textId="77777777" w:rsidR="0028661C" w:rsidRDefault="0028661C">
            <w:pPr>
              <w:pStyle w:val="TableParagraph"/>
              <w:spacing w:before="12"/>
              <w:rPr>
                <w:sz w:val="19"/>
              </w:rPr>
            </w:pPr>
          </w:p>
          <w:p w14:paraId="6C7B57E4" w14:textId="77777777" w:rsidR="0028661C" w:rsidRDefault="00B273B9">
            <w:pPr>
              <w:pStyle w:val="TableParagraph"/>
              <w:ind w:left="112"/>
              <w:jc w:val="both"/>
              <w:rPr>
                <w:b/>
                <w:sz w:val="20"/>
              </w:rPr>
            </w:pPr>
            <w:r>
              <w:rPr>
                <w:b/>
                <w:sz w:val="20"/>
              </w:rPr>
              <w:t>Συμμετοχή</w:t>
            </w:r>
            <w:r>
              <w:rPr>
                <w:b/>
                <w:spacing w:val="-12"/>
                <w:sz w:val="20"/>
              </w:rPr>
              <w:t xml:space="preserve"> </w:t>
            </w:r>
            <w:r>
              <w:rPr>
                <w:b/>
                <w:sz w:val="20"/>
              </w:rPr>
              <w:t>ανώτατων</w:t>
            </w:r>
            <w:r>
              <w:rPr>
                <w:b/>
                <w:spacing w:val="-11"/>
                <w:sz w:val="20"/>
              </w:rPr>
              <w:t xml:space="preserve"> </w:t>
            </w:r>
            <w:r>
              <w:rPr>
                <w:b/>
                <w:sz w:val="20"/>
              </w:rPr>
              <w:t>εκπαιδευτικών</w:t>
            </w:r>
            <w:r>
              <w:rPr>
                <w:b/>
                <w:spacing w:val="-11"/>
                <w:sz w:val="20"/>
              </w:rPr>
              <w:t xml:space="preserve"> </w:t>
            </w:r>
            <w:r>
              <w:rPr>
                <w:b/>
                <w:spacing w:val="-2"/>
                <w:sz w:val="20"/>
              </w:rPr>
              <w:t>ιδρυμάτων</w:t>
            </w:r>
          </w:p>
          <w:p w14:paraId="6C7B57E5" w14:textId="77777777" w:rsidR="0028661C" w:rsidRDefault="00B273B9">
            <w:pPr>
              <w:pStyle w:val="TableParagraph"/>
              <w:ind w:left="112" w:right="107"/>
              <w:jc w:val="both"/>
              <w:rPr>
                <w:sz w:val="20"/>
              </w:rPr>
            </w:pPr>
            <w:r>
              <w:rPr>
                <w:sz w:val="20"/>
              </w:rPr>
              <w:t>Στα σχέδια πρέπει να συμμετέχουν, ως πλήρεις εταίροι, ένας ελάχιστος αριθμός ανώτατων εκπαιδευτικών ιδρυμάτων, ως ακολούθως:</w:t>
            </w:r>
          </w:p>
          <w:p w14:paraId="6C7B57E6" w14:textId="77777777" w:rsidR="0028661C" w:rsidRDefault="0028661C">
            <w:pPr>
              <w:pStyle w:val="TableParagraph"/>
              <w:spacing w:before="11"/>
              <w:rPr>
                <w:sz w:val="19"/>
              </w:rPr>
            </w:pPr>
          </w:p>
          <w:p w14:paraId="6C7B57E7" w14:textId="77777777" w:rsidR="0028661C" w:rsidRDefault="00B273B9">
            <w:pPr>
              <w:pStyle w:val="TableParagraph"/>
              <w:numPr>
                <w:ilvl w:val="0"/>
                <w:numId w:val="130"/>
              </w:numPr>
              <w:tabs>
                <w:tab w:val="left" w:pos="473"/>
              </w:tabs>
              <w:ind w:right="104"/>
              <w:jc w:val="both"/>
              <w:rPr>
                <w:sz w:val="20"/>
              </w:rPr>
            </w:pPr>
            <w:r>
              <w:rPr>
                <w:sz w:val="20"/>
              </w:rPr>
              <w:t>τουλάχιστον 1 ανώτατο εκπαιδευτικό ίδρυμα από κάθε συμμετέχον κράτος μέλος της ΕΕ ή τρίτη χώρα συνδεδεμένη με το πρόγραμμα, και</w:t>
            </w:r>
          </w:p>
          <w:p w14:paraId="6C7B57E8" w14:textId="77777777" w:rsidR="0028661C" w:rsidRDefault="00B273B9">
            <w:pPr>
              <w:pStyle w:val="TableParagraph"/>
              <w:numPr>
                <w:ilvl w:val="0"/>
                <w:numId w:val="130"/>
              </w:numPr>
              <w:tabs>
                <w:tab w:val="left" w:pos="473"/>
              </w:tabs>
              <w:spacing w:before="1"/>
              <w:ind w:right="105"/>
              <w:jc w:val="both"/>
              <w:rPr>
                <w:sz w:val="20"/>
              </w:rPr>
            </w:pPr>
            <w:r>
              <w:rPr>
                <w:sz w:val="20"/>
              </w:rPr>
              <w:t>το</w:t>
            </w:r>
            <w:r>
              <w:rPr>
                <w:sz w:val="20"/>
              </w:rPr>
              <w:t>υλάχιστον 2 ανώτατα εκπαιδευτικά ιδρύματα από τη συμμετέχουσα τρίτη χώρα που δεν είναι συνδεδεμένη με το πρόγραμμα.</w:t>
            </w:r>
          </w:p>
          <w:p w14:paraId="6C7B57E9" w14:textId="77777777" w:rsidR="0028661C" w:rsidRDefault="0028661C">
            <w:pPr>
              <w:pStyle w:val="TableParagraph"/>
              <w:spacing w:before="2"/>
              <w:rPr>
                <w:sz w:val="20"/>
              </w:rPr>
            </w:pPr>
          </w:p>
          <w:p w14:paraId="6C7B57EA" w14:textId="77777777" w:rsidR="0028661C" w:rsidRDefault="00B273B9">
            <w:pPr>
              <w:pStyle w:val="TableParagraph"/>
              <w:spacing w:line="244" w:lineRule="exact"/>
              <w:ind w:left="112"/>
              <w:jc w:val="both"/>
              <w:rPr>
                <w:b/>
                <w:sz w:val="20"/>
              </w:rPr>
            </w:pPr>
            <w:r>
              <w:rPr>
                <w:b/>
                <w:sz w:val="20"/>
              </w:rPr>
              <w:t>Επιπλέον</w:t>
            </w:r>
            <w:r>
              <w:rPr>
                <w:b/>
                <w:spacing w:val="-8"/>
                <w:sz w:val="20"/>
              </w:rPr>
              <w:t xml:space="preserve"> </w:t>
            </w:r>
            <w:r>
              <w:rPr>
                <w:b/>
                <w:sz w:val="20"/>
              </w:rPr>
              <w:t>(μόνο</w:t>
            </w:r>
            <w:r>
              <w:rPr>
                <w:b/>
                <w:spacing w:val="-6"/>
                <w:sz w:val="20"/>
              </w:rPr>
              <w:t xml:space="preserve"> </w:t>
            </w:r>
            <w:r>
              <w:rPr>
                <w:b/>
                <w:sz w:val="20"/>
              </w:rPr>
              <w:t>το</w:t>
            </w:r>
            <w:r>
              <w:rPr>
                <w:b/>
                <w:spacing w:val="-6"/>
                <w:sz w:val="20"/>
              </w:rPr>
              <w:t xml:space="preserve"> </w:t>
            </w:r>
            <w:r>
              <w:rPr>
                <w:b/>
                <w:sz w:val="20"/>
              </w:rPr>
              <w:t>σκέλος</w:t>
            </w:r>
            <w:r>
              <w:rPr>
                <w:b/>
                <w:spacing w:val="-7"/>
                <w:sz w:val="20"/>
              </w:rPr>
              <w:t xml:space="preserve"> </w:t>
            </w:r>
            <w:r>
              <w:rPr>
                <w:b/>
                <w:spacing w:val="-5"/>
                <w:sz w:val="20"/>
              </w:rPr>
              <w:t>3):</w:t>
            </w:r>
          </w:p>
          <w:p w14:paraId="6C7B57EB" w14:textId="77777777" w:rsidR="0028661C" w:rsidRDefault="00B273B9">
            <w:pPr>
              <w:pStyle w:val="TableParagraph"/>
              <w:numPr>
                <w:ilvl w:val="0"/>
                <w:numId w:val="130"/>
              </w:numPr>
              <w:tabs>
                <w:tab w:val="left" w:pos="473"/>
              </w:tabs>
              <w:ind w:right="104"/>
              <w:jc w:val="both"/>
              <w:rPr>
                <w:sz w:val="20"/>
              </w:rPr>
            </w:pPr>
            <w:r>
              <w:rPr>
                <w:sz w:val="20"/>
              </w:rPr>
              <w:t xml:space="preserve">Στα σχέδια </w:t>
            </w:r>
            <w:r>
              <w:rPr>
                <w:sz w:val="20"/>
                <w:u w:val="single"/>
              </w:rPr>
              <w:t>πρέπει</w:t>
            </w:r>
            <w:r>
              <w:rPr>
                <w:sz w:val="20"/>
              </w:rPr>
              <w:t xml:space="preserve"> επίσης να συμμετέχει, ως πλήρης εταίρος, η εθνική αρχή (π.χ. το υπουργείο) που είναι αρμόδια για την ανώτατη/τριτοβάθμια εκπαίδευση της επιλέξιμης τρίτης χώρας που δεν είναι συνδεδεμένη με το πρόγραμμα στο οποίο στοχεύει το</w:t>
            </w:r>
            <w:r>
              <w:rPr>
                <w:spacing w:val="40"/>
                <w:sz w:val="20"/>
              </w:rPr>
              <w:t xml:space="preserve"> </w:t>
            </w:r>
            <w:r>
              <w:rPr>
                <w:spacing w:val="-2"/>
                <w:sz w:val="20"/>
              </w:rPr>
              <w:t>σχέδιο.</w:t>
            </w:r>
          </w:p>
          <w:p w14:paraId="6C7B57EC" w14:textId="77777777" w:rsidR="0028661C" w:rsidRDefault="0028661C">
            <w:pPr>
              <w:pStyle w:val="TableParagraph"/>
              <w:rPr>
                <w:sz w:val="20"/>
              </w:rPr>
            </w:pPr>
          </w:p>
          <w:p w14:paraId="6C7B57ED" w14:textId="77777777" w:rsidR="0028661C" w:rsidRDefault="0028661C">
            <w:pPr>
              <w:pStyle w:val="TableParagraph"/>
              <w:rPr>
                <w:sz w:val="20"/>
              </w:rPr>
            </w:pPr>
          </w:p>
          <w:p w14:paraId="6C7B57EE" w14:textId="77777777" w:rsidR="0028661C" w:rsidRDefault="0028661C">
            <w:pPr>
              <w:pStyle w:val="TableParagraph"/>
              <w:spacing w:before="12"/>
              <w:rPr>
                <w:sz w:val="19"/>
              </w:rPr>
            </w:pPr>
          </w:p>
          <w:p w14:paraId="6C7B57EF" w14:textId="77777777" w:rsidR="0028661C" w:rsidRDefault="00B273B9">
            <w:pPr>
              <w:pStyle w:val="TableParagraph"/>
              <w:ind w:left="112" w:right="107"/>
              <w:jc w:val="both"/>
              <w:rPr>
                <w:b/>
                <w:sz w:val="20"/>
              </w:rPr>
            </w:pPr>
            <w:r>
              <w:rPr>
                <w:b/>
                <w:sz w:val="20"/>
              </w:rPr>
              <w:t xml:space="preserve">Πολυεθνικά σχέδια που αφορούν δύο ή περισσότερες τρίτες χώρες που δεν είναι συνδεδεμένες με το πρόγραμμα </w:t>
            </w:r>
            <w:proofErr w:type="spellStart"/>
            <w:r>
              <w:rPr>
                <w:b/>
                <w:sz w:val="20"/>
              </w:rPr>
              <w:t>Erasmus</w:t>
            </w:r>
            <w:proofErr w:type="spellEnd"/>
            <w:r>
              <w:rPr>
                <w:b/>
                <w:sz w:val="20"/>
              </w:rPr>
              <w:t>+</w:t>
            </w:r>
          </w:p>
          <w:p w14:paraId="6C7B57F0" w14:textId="77777777" w:rsidR="0028661C" w:rsidRDefault="0028661C">
            <w:pPr>
              <w:pStyle w:val="TableParagraph"/>
              <w:rPr>
                <w:sz w:val="20"/>
              </w:rPr>
            </w:pPr>
          </w:p>
          <w:p w14:paraId="6C7B57F1" w14:textId="77777777" w:rsidR="0028661C" w:rsidRDefault="00B273B9">
            <w:pPr>
              <w:pStyle w:val="TableParagraph"/>
              <w:ind w:left="112"/>
              <w:jc w:val="both"/>
              <w:rPr>
                <w:b/>
                <w:sz w:val="20"/>
              </w:rPr>
            </w:pPr>
            <w:r>
              <w:rPr>
                <w:b/>
                <w:sz w:val="20"/>
              </w:rPr>
              <w:t>Συμμετοχή</w:t>
            </w:r>
            <w:r>
              <w:rPr>
                <w:b/>
                <w:spacing w:val="-11"/>
                <w:sz w:val="20"/>
              </w:rPr>
              <w:t xml:space="preserve"> </w:t>
            </w:r>
            <w:r>
              <w:rPr>
                <w:b/>
                <w:spacing w:val="-2"/>
                <w:sz w:val="20"/>
              </w:rPr>
              <w:t>χωρών</w:t>
            </w:r>
          </w:p>
          <w:p w14:paraId="6C7B57F2" w14:textId="77777777" w:rsidR="0028661C" w:rsidRDefault="00B273B9">
            <w:pPr>
              <w:pStyle w:val="TableParagraph"/>
              <w:spacing w:before="1"/>
              <w:ind w:left="112"/>
              <w:jc w:val="both"/>
              <w:rPr>
                <w:sz w:val="20"/>
              </w:rPr>
            </w:pPr>
            <w:r>
              <w:rPr>
                <w:sz w:val="20"/>
              </w:rPr>
              <w:t>Στο</w:t>
            </w:r>
            <w:r>
              <w:rPr>
                <w:spacing w:val="15"/>
                <w:sz w:val="20"/>
              </w:rPr>
              <w:t xml:space="preserve"> </w:t>
            </w:r>
            <w:r>
              <w:rPr>
                <w:sz w:val="20"/>
              </w:rPr>
              <w:t>σχέδιο</w:t>
            </w:r>
            <w:r>
              <w:rPr>
                <w:spacing w:val="15"/>
                <w:sz w:val="20"/>
              </w:rPr>
              <w:t xml:space="preserve"> </w:t>
            </w:r>
            <w:r>
              <w:rPr>
                <w:sz w:val="20"/>
              </w:rPr>
              <w:t>πρέπει</w:t>
            </w:r>
            <w:r>
              <w:rPr>
                <w:spacing w:val="15"/>
                <w:sz w:val="20"/>
              </w:rPr>
              <w:t xml:space="preserve"> </w:t>
            </w:r>
            <w:r>
              <w:rPr>
                <w:sz w:val="20"/>
              </w:rPr>
              <w:t>να</w:t>
            </w:r>
            <w:r>
              <w:rPr>
                <w:spacing w:val="15"/>
                <w:sz w:val="20"/>
              </w:rPr>
              <w:t xml:space="preserve"> </w:t>
            </w:r>
            <w:r>
              <w:rPr>
                <w:sz w:val="20"/>
              </w:rPr>
              <w:t>συμμετέχουν</w:t>
            </w:r>
            <w:r>
              <w:rPr>
                <w:spacing w:val="14"/>
                <w:sz w:val="20"/>
              </w:rPr>
              <w:t xml:space="preserve"> </w:t>
            </w:r>
            <w:r>
              <w:rPr>
                <w:sz w:val="20"/>
              </w:rPr>
              <w:t>τουλάχιστον</w:t>
            </w:r>
            <w:r>
              <w:rPr>
                <w:spacing w:val="14"/>
                <w:sz w:val="20"/>
              </w:rPr>
              <w:t xml:space="preserve"> </w:t>
            </w:r>
            <w:r>
              <w:rPr>
                <w:sz w:val="20"/>
              </w:rPr>
              <w:t>δύο</w:t>
            </w:r>
            <w:r>
              <w:rPr>
                <w:spacing w:val="15"/>
                <w:sz w:val="20"/>
              </w:rPr>
              <w:t xml:space="preserve"> </w:t>
            </w:r>
            <w:r>
              <w:rPr>
                <w:sz w:val="20"/>
              </w:rPr>
              <w:t>επιλέξιμες</w:t>
            </w:r>
            <w:r>
              <w:rPr>
                <w:spacing w:val="16"/>
                <w:sz w:val="20"/>
              </w:rPr>
              <w:t xml:space="preserve"> </w:t>
            </w:r>
            <w:r>
              <w:rPr>
                <w:sz w:val="20"/>
              </w:rPr>
              <w:t>τρίτες</w:t>
            </w:r>
            <w:r>
              <w:rPr>
                <w:spacing w:val="14"/>
                <w:sz w:val="20"/>
              </w:rPr>
              <w:t xml:space="preserve"> </w:t>
            </w:r>
            <w:r>
              <w:rPr>
                <w:sz w:val="20"/>
              </w:rPr>
              <w:t>χώρες</w:t>
            </w:r>
            <w:r>
              <w:rPr>
                <w:spacing w:val="14"/>
                <w:sz w:val="20"/>
              </w:rPr>
              <w:t xml:space="preserve"> </w:t>
            </w:r>
            <w:r>
              <w:rPr>
                <w:sz w:val="20"/>
              </w:rPr>
              <w:t>που</w:t>
            </w:r>
            <w:r>
              <w:rPr>
                <w:spacing w:val="16"/>
                <w:sz w:val="20"/>
              </w:rPr>
              <w:t xml:space="preserve"> </w:t>
            </w:r>
            <w:r>
              <w:rPr>
                <w:sz w:val="20"/>
              </w:rPr>
              <w:t>δεν</w:t>
            </w:r>
            <w:r>
              <w:rPr>
                <w:spacing w:val="14"/>
                <w:sz w:val="20"/>
              </w:rPr>
              <w:t xml:space="preserve"> </w:t>
            </w:r>
            <w:r>
              <w:rPr>
                <w:spacing w:val="-2"/>
                <w:sz w:val="20"/>
              </w:rPr>
              <w:t>είναι</w:t>
            </w:r>
          </w:p>
        </w:tc>
      </w:tr>
    </w:tbl>
    <w:p w14:paraId="6C7B57F4" w14:textId="77777777" w:rsidR="0028661C" w:rsidRDefault="0028661C">
      <w:pPr>
        <w:jc w:val="both"/>
        <w:rPr>
          <w:sz w:val="20"/>
        </w:rPr>
        <w:sectPr w:rsidR="0028661C">
          <w:pgSz w:w="11910" w:h="16840"/>
          <w:pgMar w:top="1400" w:right="780" w:bottom="720" w:left="820" w:header="0" w:footer="528"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874"/>
      </w:tblGrid>
      <w:tr w:rsidR="0028661C" w14:paraId="6C7B580E" w14:textId="77777777">
        <w:trPr>
          <w:trHeight w:val="12013"/>
        </w:trPr>
        <w:tc>
          <w:tcPr>
            <w:tcW w:w="1767" w:type="dxa"/>
          </w:tcPr>
          <w:p w14:paraId="6C7B57F5" w14:textId="77777777" w:rsidR="0028661C" w:rsidRDefault="0028661C">
            <w:pPr>
              <w:pStyle w:val="TableParagraph"/>
              <w:rPr>
                <w:rFonts w:ascii="Times New Roman"/>
                <w:sz w:val="18"/>
              </w:rPr>
            </w:pPr>
          </w:p>
        </w:tc>
        <w:tc>
          <w:tcPr>
            <w:tcW w:w="7874" w:type="dxa"/>
          </w:tcPr>
          <w:p w14:paraId="6C7B57F6" w14:textId="77777777" w:rsidR="0028661C" w:rsidRDefault="00B273B9">
            <w:pPr>
              <w:pStyle w:val="TableParagraph"/>
              <w:spacing w:before="114"/>
              <w:ind w:left="112" w:right="103"/>
              <w:jc w:val="both"/>
              <w:rPr>
                <w:sz w:val="20"/>
              </w:rPr>
            </w:pPr>
            <w:r>
              <w:rPr>
                <w:sz w:val="20"/>
              </w:rPr>
              <w:t>συνδεδεμένες με το πρόγραμμα και τουλάχιστον δύο κράτη μέλη της ΕΕ ή χώρες συνδεδεμένες με το πρόγραμμα. Οι τρίτες χώρες που δεν είναι συνδεδεμένες με το πρόγραμμα μπορούν να προέρχονται από την ίδια περιφέρεια (περιφερειακά σχέδια) ή από διαφορετικές περι</w:t>
            </w:r>
            <w:r>
              <w:rPr>
                <w:sz w:val="20"/>
              </w:rPr>
              <w:t>φέρειες (διαπεριφερειακά σχέδια) που καλύπτονται από τη δράση.</w:t>
            </w:r>
          </w:p>
          <w:p w14:paraId="6C7B57F7" w14:textId="77777777" w:rsidR="0028661C" w:rsidRDefault="0028661C">
            <w:pPr>
              <w:pStyle w:val="TableParagraph"/>
              <w:spacing w:before="1"/>
              <w:rPr>
                <w:sz w:val="20"/>
              </w:rPr>
            </w:pPr>
          </w:p>
          <w:p w14:paraId="6C7B57F8" w14:textId="77777777" w:rsidR="0028661C" w:rsidRDefault="00B273B9">
            <w:pPr>
              <w:pStyle w:val="TableParagraph"/>
              <w:spacing w:line="243" w:lineRule="exact"/>
              <w:ind w:left="112"/>
              <w:jc w:val="both"/>
              <w:rPr>
                <w:b/>
                <w:sz w:val="20"/>
              </w:rPr>
            </w:pPr>
            <w:r>
              <w:rPr>
                <w:b/>
                <w:sz w:val="20"/>
              </w:rPr>
              <w:t>Συμμετοχή</w:t>
            </w:r>
            <w:r>
              <w:rPr>
                <w:b/>
                <w:spacing w:val="-12"/>
                <w:sz w:val="20"/>
              </w:rPr>
              <w:t xml:space="preserve"> </w:t>
            </w:r>
            <w:r>
              <w:rPr>
                <w:b/>
                <w:sz w:val="20"/>
              </w:rPr>
              <w:t>ανώτατων</w:t>
            </w:r>
            <w:r>
              <w:rPr>
                <w:b/>
                <w:spacing w:val="-11"/>
                <w:sz w:val="20"/>
              </w:rPr>
              <w:t xml:space="preserve"> </w:t>
            </w:r>
            <w:r>
              <w:rPr>
                <w:b/>
                <w:sz w:val="20"/>
              </w:rPr>
              <w:t>εκπαιδευτικών</w:t>
            </w:r>
            <w:r>
              <w:rPr>
                <w:b/>
                <w:spacing w:val="-11"/>
                <w:sz w:val="20"/>
              </w:rPr>
              <w:t xml:space="preserve"> </w:t>
            </w:r>
            <w:r>
              <w:rPr>
                <w:b/>
                <w:spacing w:val="-2"/>
                <w:sz w:val="20"/>
              </w:rPr>
              <w:t>ιδρυμάτων</w:t>
            </w:r>
          </w:p>
          <w:p w14:paraId="6C7B57F9" w14:textId="77777777" w:rsidR="0028661C" w:rsidRDefault="00B273B9">
            <w:pPr>
              <w:pStyle w:val="TableParagraph"/>
              <w:ind w:left="112" w:right="105"/>
              <w:jc w:val="both"/>
              <w:rPr>
                <w:sz w:val="20"/>
              </w:rPr>
            </w:pPr>
            <w:r>
              <w:rPr>
                <w:sz w:val="20"/>
              </w:rPr>
              <w:t>Στα εν λόγω σχέδια πρέπει να συμμετέχουν, ως πλήρεις εταίροι, ένας ελάχιστος αριθμός ανώτατων εκπαιδευτικών ιδρυμάτων, ως ακολούθως:</w:t>
            </w:r>
          </w:p>
          <w:p w14:paraId="6C7B57FA" w14:textId="77777777" w:rsidR="0028661C" w:rsidRDefault="0028661C">
            <w:pPr>
              <w:pStyle w:val="TableParagraph"/>
              <w:rPr>
                <w:sz w:val="20"/>
              </w:rPr>
            </w:pPr>
          </w:p>
          <w:p w14:paraId="6C7B57FB" w14:textId="77777777" w:rsidR="0028661C" w:rsidRDefault="00B273B9">
            <w:pPr>
              <w:pStyle w:val="TableParagraph"/>
              <w:numPr>
                <w:ilvl w:val="0"/>
                <w:numId w:val="129"/>
              </w:numPr>
              <w:tabs>
                <w:tab w:val="left" w:pos="473"/>
              </w:tabs>
              <w:ind w:right="101"/>
              <w:jc w:val="both"/>
              <w:rPr>
                <w:sz w:val="20"/>
              </w:rPr>
            </w:pPr>
            <w:r>
              <w:rPr>
                <w:sz w:val="20"/>
              </w:rPr>
              <w:t>τουλάχιστον 1 ανώτατο εκπαιδευτικό ίδρυμα από κάθε συμμετέχον κράτος μέλος της ΕΕ ή τρίτη χώρα συνδεδεμένη με το πρόγραμμα</w:t>
            </w:r>
            <w:r>
              <w:rPr>
                <w:sz w:val="20"/>
              </w:rPr>
              <w:t xml:space="preserve"> </w:t>
            </w:r>
            <w:proofErr w:type="spellStart"/>
            <w:r>
              <w:rPr>
                <w:sz w:val="20"/>
              </w:rPr>
              <w:t>Erasmus</w:t>
            </w:r>
            <w:proofErr w:type="spellEnd"/>
            <w:r>
              <w:rPr>
                <w:sz w:val="20"/>
              </w:rPr>
              <w:t>+, και</w:t>
            </w:r>
          </w:p>
          <w:p w14:paraId="6C7B57FC" w14:textId="77777777" w:rsidR="0028661C" w:rsidRDefault="00B273B9">
            <w:pPr>
              <w:pStyle w:val="TableParagraph"/>
              <w:numPr>
                <w:ilvl w:val="0"/>
                <w:numId w:val="129"/>
              </w:numPr>
              <w:tabs>
                <w:tab w:val="left" w:pos="473"/>
              </w:tabs>
              <w:spacing w:before="1"/>
              <w:ind w:right="107"/>
              <w:jc w:val="both"/>
              <w:rPr>
                <w:sz w:val="20"/>
              </w:rPr>
            </w:pPr>
            <w:r>
              <w:rPr>
                <w:sz w:val="20"/>
              </w:rPr>
              <w:t>τουλάχιστον 2 ανώτατα εκπαιδευτικά ιδρύματα από κάθε συμμετέχουσα τρίτη χώρα</w:t>
            </w:r>
            <w:r>
              <w:rPr>
                <w:spacing w:val="40"/>
                <w:sz w:val="20"/>
              </w:rPr>
              <w:t xml:space="preserve"> </w:t>
            </w:r>
            <w:r>
              <w:rPr>
                <w:sz w:val="20"/>
              </w:rPr>
              <w:t xml:space="preserve">που δεν είναι συνδεδεμένη με το πρόγραμμα </w:t>
            </w:r>
            <w:proofErr w:type="spellStart"/>
            <w:r>
              <w:rPr>
                <w:sz w:val="20"/>
              </w:rPr>
              <w:t>Erasmus</w:t>
            </w:r>
            <w:proofErr w:type="spellEnd"/>
            <w:r>
              <w:rPr>
                <w:sz w:val="20"/>
              </w:rPr>
              <w:t>+.</w:t>
            </w:r>
          </w:p>
          <w:p w14:paraId="6C7B57FD" w14:textId="77777777" w:rsidR="0028661C" w:rsidRDefault="0028661C">
            <w:pPr>
              <w:pStyle w:val="TableParagraph"/>
              <w:spacing w:before="12"/>
              <w:rPr>
                <w:sz w:val="19"/>
              </w:rPr>
            </w:pPr>
          </w:p>
          <w:p w14:paraId="6C7B57FE" w14:textId="77777777" w:rsidR="0028661C" w:rsidRDefault="00B273B9">
            <w:pPr>
              <w:pStyle w:val="TableParagraph"/>
              <w:ind w:left="112"/>
              <w:jc w:val="both"/>
              <w:rPr>
                <w:b/>
                <w:sz w:val="20"/>
              </w:rPr>
            </w:pPr>
            <w:r>
              <w:rPr>
                <w:b/>
                <w:sz w:val="20"/>
              </w:rPr>
              <w:t>Επιπλέον</w:t>
            </w:r>
            <w:r>
              <w:rPr>
                <w:b/>
                <w:spacing w:val="-8"/>
                <w:sz w:val="20"/>
              </w:rPr>
              <w:t xml:space="preserve"> </w:t>
            </w:r>
            <w:r>
              <w:rPr>
                <w:b/>
                <w:sz w:val="20"/>
              </w:rPr>
              <w:t>(μόνο</w:t>
            </w:r>
            <w:r>
              <w:rPr>
                <w:b/>
                <w:spacing w:val="-6"/>
                <w:sz w:val="20"/>
              </w:rPr>
              <w:t xml:space="preserve"> </w:t>
            </w:r>
            <w:r>
              <w:rPr>
                <w:b/>
                <w:sz w:val="20"/>
              </w:rPr>
              <w:t>το</w:t>
            </w:r>
            <w:r>
              <w:rPr>
                <w:b/>
                <w:spacing w:val="-6"/>
                <w:sz w:val="20"/>
              </w:rPr>
              <w:t xml:space="preserve"> </w:t>
            </w:r>
            <w:r>
              <w:rPr>
                <w:b/>
                <w:sz w:val="20"/>
              </w:rPr>
              <w:t>σκέλος</w:t>
            </w:r>
            <w:r>
              <w:rPr>
                <w:b/>
                <w:spacing w:val="-7"/>
                <w:sz w:val="20"/>
              </w:rPr>
              <w:t xml:space="preserve"> </w:t>
            </w:r>
            <w:r>
              <w:rPr>
                <w:b/>
                <w:spacing w:val="-5"/>
                <w:sz w:val="20"/>
              </w:rPr>
              <w:t>3):</w:t>
            </w:r>
          </w:p>
          <w:p w14:paraId="6C7B57FF" w14:textId="77777777" w:rsidR="0028661C" w:rsidRDefault="0028661C">
            <w:pPr>
              <w:pStyle w:val="TableParagraph"/>
              <w:rPr>
                <w:sz w:val="20"/>
              </w:rPr>
            </w:pPr>
          </w:p>
          <w:p w14:paraId="6C7B5800" w14:textId="77777777" w:rsidR="0028661C" w:rsidRDefault="00B273B9">
            <w:pPr>
              <w:pStyle w:val="TableParagraph"/>
              <w:numPr>
                <w:ilvl w:val="0"/>
                <w:numId w:val="129"/>
              </w:numPr>
              <w:tabs>
                <w:tab w:val="left" w:pos="473"/>
              </w:tabs>
              <w:ind w:right="104"/>
              <w:jc w:val="both"/>
              <w:rPr>
                <w:sz w:val="20"/>
              </w:rPr>
            </w:pPr>
            <w:r>
              <w:rPr>
                <w:sz w:val="20"/>
              </w:rPr>
              <w:t xml:space="preserve">Στα σχέδια </w:t>
            </w:r>
            <w:r>
              <w:rPr>
                <w:sz w:val="20"/>
                <w:u w:val="single"/>
              </w:rPr>
              <w:t>πρέπει</w:t>
            </w:r>
            <w:r>
              <w:rPr>
                <w:sz w:val="20"/>
              </w:rPr>
              <w:t xml:space="preserve"> επίσης να συμμετέχει, ως πλήρης εταίρος, η εθνική αρχή (π.χ. το υπουργείο) που είναι αρμόδια για την ανώτατη/τριτοβάθμια εκπαίδευση της επιλέξιμης τρίτης χώρας που δεν είναι συνδεδεμένη με το πρόγραμμα στο οποίο στοχεύει το</w:t>
            </w:r>
            <w:r>
              <w:rPr>
                <w:spacing w:val="40"/>
                <w:sz w:val="20"/>
              </w:rPr>
              <w:t xml:space="preserve"> </w:t>
            </w:r>
            <w:r>
              <w:rPr>
                <w:spacing w:val="-2"/>
                <w:sz w:val="20"/>
              </w:rPr>
              <w:t>σχέδιο.</w:t>
            </w:r>
          </w:p>
          <w:p w14:paraId="6C7B5801" w14:textId="77777777" w:rsidR="0028661C" w:rsidRDefault="0028661C">
            <w:pPr>
              <w:pStyle w:val="TableParagraph"/>
              <w:spacing w:before="1"/>
              <w:rPr>
                <w:sz w:val="20"/>
              </w:rPr>
            </w:pPr>
          </w:p>
          <w:p w14:paraId="6C7B5802" w14:textId="77777777" w:rsidR="0028661C" w:rsidRDefault="00B273B9">
            <w:pPr>
              <w:pStyle w:val="TableParagraph"/>
              <w:ind w:left="112"/>
              <w:jc w:val="both"/>
              <w:rPr>
                <w:sz w:val="20"/>
              </w:rPr>
            </w:pPr>
            <w:r>
              <w:rPr>
                <w:sz w:val="20"/>
              </w:rPr>
              <w:t>Ειδικά</w:t>
            </w:r>
            <w:r>
              <w:rPr>
                <w:spacing w:val="-6"/>
                <w:sz w:val="20"/>
              </w:rPr>
              <w:t xml:space="preserve"> </w:t>
            </w:r>
            <w:r>
              <w:rPr>
                <w:sz w:val="20"/>
              </w:rPr>
              <w:t>κριτήρια</w:t>
            </w:r>
            <w:r>
              <w:rPr>
                <w:spacing w:val="-6"/>
                <w:sz w:val="20"/>
              </w:rPr>
              <w:t xml:space="preserve"> </w:t>
            </w:r>
            <w:r>
              <w:rPr>
                <w:sz w:val="20"/>
              </w:rPr>
              <w:t>που</w:t>
            </w:r>
            <w:r>
              <w:rPr>
                <w:spacing w:val="-5"/>
                <w:sz w:val="20"/>
              </w:rPr>
              <w:t xml:space="preserve"> </w:t>
            </w:r>
            <w:r>
              <w:rPr>
                <w:sz w:val="20"/>
              </w:rPr>
              <w:t>ισ</w:t>
            </w:r>
            <w:r>
              <w:rPr>
                <w:sz w:val="20"/>
              </w:rPr>
              <w:t>χύουν</w:t>
            </w:r>
            <w:r>
              <w:rPr>
                <w:spacing w:val="-3"/>
                <w:sz w:val="20"/>
              </w:rPr>
              <w:t xml:space="preserve"> </w:t>
            </w:r>
            <w:r>
              <w:rPr>
                <w:sz w:val="20"/>
              </w:rPr>
              <w:t>για</w:t>
            </w:r>
            <w:r>
              <w:rPr>
                <w:spacing w:val="-5"/>
                <w:sz w:val="20"/>
              </w:rPr>
              <w:t xml:space="preserve"> </w:t>
            </w:r>
            <w:r>
              <w:rPr>
                <w:sz w:val="20"/>
              </w:rPr>
              <w:t>όλα</w:t>
            </w:r>
            <w:r>
              <w:rPr>
                <w:spacing w:val="-6"/>
                <w:sz w:val="20"/>
              </w:rPr>
              <w:t xml:space="preserve"> </w:t>
            </w:r>
            <w:r>
              <w:rPr>
                <w:sz w:val="20"/>
              </w:rPr>
              <w:t>τα</w:t>
            </w:r>
            <w:r>
              <w:rPr>
                <w:spacing w:val="-4"/>
                <w:sz w:val="20"/>
              </w:rPr>
              <w:t xml:space="preserve"> </w:t>
            </w:r>
            <w:r>
              <w:rPr>
                <w:sz w:val="20"/>
              </w:rPr>
              <w:t>σχέδια</w:t>
            </w:r>
            <w:r>
              <w:rPr>
                <w:spacing w:val="-6"/>
                <w:sz w:val="20"/>
              </w:rPr>
              <w:t xml:space="preserve"> </w:t>
            </w:r>
            <w:r>
              <w:rPr>
                <w:spacing w:val="-2"/>
                <w:sz w:val="20"/>
              </w:rPr>
              <w:t>CBHE:</w:t>
            </w:r>
          </w:p>
          <w:p w14:paraId="6C7B5803" w14:textId="77777777" w:rsidR="0028661C" w:rsidRDefault="0028661C">
            <w:pPr>
              <w:pStyle w:val="TableParagraph"/>
              <w:spacing w:before="4"/>
              <w:rPr>
                <w:sz w:val="19"/>
              </w:rPr>
            </w:pPr>
          </w:p>
          <w:p w14:paraId="6C7B5804" w14:textId="77777777" w:rsidR="0028661C" w:rsidRDefault="00B273B9">
            <w:pPr>
              <w:pStyle w:val="TableParagraph"/>
              <w:ind w:left="112" w:right="100"/>
              <w:jc w:val="both"/>
              <w:rPr>
                <w:sz w:val="20"/>
              </w:rPr>
            </w:pPr>
            <w:r>
              <w:rPr>
                <w:sz w:val="20"/>
              </w:rPr>
              <w:t xml:space="preserve">Ο αριθμός των ανώτατων εκπαιδευτικών ιδρυμάτων από κράτη μέλη της ΕΕ ή τρίτες χώρες που είναι συνδεδεμένες με το πρόγραμμα </w:t>
            </w:r>
            <w:proofErr w:type="spellStart"/>
            <w:r>
              <w:rPr>
                <w:sz w:val="20"/>
              </w:rPr>
              <w:t>Erasmus</w:t>
            </w:r>
            <w:proofErr w:type="spellEnd"/>
            <w:r>
              <w:rPr>
                <w:sz w:val="20"/>
              </w:rPr>
              <w:t>+ δεν μπορεί να είναι μεγαλύτερος από τον αριθμό των ανώτατων εκπαιδευτικών ιδρυμάτων από τρίτε</w:t>
            </w:r>
            <w:r>
              <w:rPr>
                <w:sz w:val="20"/>
              </w:rPr>
              <w:t>ς χώρες που δεν είναι συνδεδεμένες με το πρόγραμμα.</w:t>
            </w:r>
          </w:p>
          <w:p w14:paraId="6C7B5805" w14:textId="77777777" w:rsidR="0028661C" w:rsidRDefault="0028661C">
            <w:pPr>
              <w:pStyle w:val="TableParagraph"/>
              <w:spacing w:before="11"/>
              <w:rPr>
                <w:sz w:val="19"/>
              </w:rPr>
            </w:pPr>
          </w:p>
          <w:p w14:paraId="6C7B5806" w14:textId="77777777" w:rsidR="0028661C" w:rsidRDefault="00B273B9">
            <w:pPr>
              <w:pStyle w:val="TableParagraph"/>
              <w:ind w:left="112" w:right="102"/>
              <w:jc w:val="both"/>
              <w:rPr>
                <w:sz w:val="20"/>
              </w:rPr>
            </w:pPr>
            <w:r>
              <w:rPr>
                <w:b/>
                <w:sz w:val="20"/>
              </w:rPr>
              <w:t xml:space="preserve">Εξαίρεση: </w:t>
            </w:r>
            <w:r>
              <w:rPr>
                <w:sz w:val="20"/>
              </w:rPr>
              <w:t>στις τρίτες χώρες που δεν είναι συνδεδεμένες με το πρόγραμμα, όπου ο αριθμός των ανώτατων εκπαιδευτικών ιδρυμάτων είναι μικρότερος από 5 σε όλη τη χώρα ή σε περιπτώσεις όπου ένα μόνον ίδρυμα αν</w:t>
            </w:r>
            <w:r>
              <w:rPr>
                <w:sz w:val="20"/>
              </w:rPr>
              <w:t>τιπροσωπεύει πάνω από το 50 % του συνόλου των φοιτητών της χώρας, οι αιτήσεις που περιλαμβάνουν ένα μόνον ανώτατο εκπαιδευτικό ίδρυμα για τις εν λόγω χώρες θα γίνονται δεκτές.</w:t>
            </w:r>
          </w:p>
          <w:p w14:paraId="6C7B5807" w14:textId="77777777" w:rsidR="0028661C" w:rsidRDefault="0028661C">
            <w:pPr>
              <w:pStyle w:val="TableParagraph"/>
              <w:spacing w:before="1"/>
              <w:rPr>
                <w:sz w:val="20"/>
              </w:rPr>
            </w:pPr>
          </w:p>
          <w:p w14:paraId="6C7B5808" w14:textId="77777777" w:rsidR="0028661C" w:rsidRDefault="00B273B9">
            <w:pPr>
              <w:pStyle w:val="TableParagraph"/>
              <w:spacing w:before="1"/>
              <w:ind w:left="112"/>
              <w:jc w:val="both"/>
              <w:rPr>
                <w:sz w:val="20"/>
              </w:rPr>
            </w:pPr>
            <w:r>
              <w:rPr>
                <w:b/>
                <w:sz w:val="20"/>
              </w:rPr>
              <w:t>Πρόσθετα</w:t>
            </w:r>
            <w:r>
              <w:rPr>
                <w:b/>
                <w:spacing w:val="-11"/>
                <w:sz w:val="20"/>
              </w:rPr>
              <w:t xml:space="preserve"> </w:t>
            </w:r>
            <w:r>
              <w:rPr>
                <w:b/>
                <w:sz w:val="20"/>
              </w:rPr>
              <w:t>ισχύοντα</w:t>
            </w:r>
            <w:r>
              <w:rPr>
                <w:b/>
                <w:spacing w:val="-10"/>
                <w:sz w:val="20"/>
              </w:rPr>
              <w:t xml:space="preserve"> </w:t>
            </w:r>
            <w:r>
              <w:rPr>
                <w:b/>
                <w:sz w:val="20"/>
              </w:rPr>
              <w:t>ειδικά</w:t>
            </w:r>
            <w:r>
              <w:rPr>
                <w:b/>
                <w:spacing w:val="-9"/>
                <w:sz w:val="20"/>
              </w:rPr>
              <w:t xml:space="preserve"> </w:t>
            </w:r>
            <w:r>
              <w:rPr>
                <w:b/>
                <w:spacing w:val="-2"/>
                <w:sz w:val="20"/>
              </w:rPr>
              <w:t>κριτήρια</w:t>
            </w:r>
            <w:r>
              <w:rPr>
                <w:spacing w:val="-2"/>
                <w:sz w:val="20"/>
              </w:rPr>
              <w:t>:</w:t>
            </w:r>
          </w:p>
          <w:p w14:paraId="6C7B5809" w14:textId="77777777" w:rsidR="0028661C" w:rsidRDefault="0028661C">
            <w:pPr>
              <w:pStyle w:val="TableParagraph"/>
              <w:rPr>
                <w:sz w:val="20"/>
              </w:rPr>
            </w:pPr>
          </w:p>
          <w:p w14:paraId="6C7B580A" w14:textId="77777777" w:rsidR="0028661C" w:rsidRDefault="00B273B9">
            <w:pPr>
              <w:pStyle w:val="TableParagraph"/>
              <w:numPr>
                <w:ilvl w:val="0"/>
                <w:numId w:val="128"/>
              </w:numPr>
              <w:tabs>
                <w:tab w:val="left" w:pos="473"/>
              </w:tabs>
              <w:ind w:right="103"/>
              <w:jc w:val="both"/>
              <w:rPr>
                <w:sz w:val="20"/>
              </w:rPr>
            </w:pPr>
            <w:r>
              <w:rPr>
                <w:sz w:val="20"/>
              </w:rPr>
              <w:t xml:space="preserve">Τα σχέδια στα οποία συμμετέχουν εταίροι από την περιφέρεια 1 (για τα σκέλη 1 και 2) πρέπει να περιλαμβάνουν τουλάχιστον δύο τρίτες χώρες που δεν είναι συνδεδεμένες με το πρόγραμμα </w:t>
            </w:r>
            <w:proofErr w:type="spellStart"/>
            <w:r>
              <w:rPr>
                <w:sz w:val="20"/>
              </w:rPr>
              <w:t>Erasmus</w:t>
            </w:r>
            <w:proofErr w:type="spellEnd"/>
            <w:r>
              <w:rPr>
                <w:sz w:val="20"/>
              </w:rPr>
              <w:t>+ από την εν λόγω περιφέρεια.</w:t>
            </w:r>
          </w:p>
          <w:p w14:paraId="6C7B580B" w14:textId="77777777" w:rsidR="0028661C" w:rsidRDefault="00B273B9">
            <w:pPr>
              <w:pStyle w:val="TableParagraph"/>
              <w:numPr>
                <w:ilvl w:val="0"/>
                <w:numId w:val="128"/>
              </w:numPr>
              <w:tabs>
                <w:tab w:val="left" w:pos="473"/>
              </w:tabs>
              <w:ind w:right="106"/>
              <w:jc w:val="both"/>
              <w:rPr>
                <w:sz w:val="20"/>
              </w:rPr>
            </w:pPr>
            <w:r>
              <w:rPr>
                <w:sz w:val="20"/>
              </w:rPr>
              <w:t>Τα σχέδια στα οποία συμμετέχουν εταίροι</w:t>
            </w:r>
            <w:r>
              <w:rPr>
                <w:sz w:val="20"/>
              </w:rPr>
              <w:t xml:space="preserve"> από την περιφέρεια 4 πρέπει να περιλαμβάνουν τουλάχιστον μία ακόμη τρίτη χώρα που δεν είναι συνδεδεμένη με το πρόγραμμα </w:t>
            </w:r>
            <w:proofErr w:type="spellStart"/>
            <w:r>
              <w:rPr>
                <w:sz w:val="20"/>
              </w:rPr>
              <w:t>Erasmus</w:t>
            </w:r>
            <w:proofErr w:type="spellEnd"/>
            <w:r>
              <w:rPr>
                <w:sz w:val="20"/>
              </w:rPr>
              <w:t>+.</w:t>
            </w:r>
          </w:p>
          <w:p w14:paraId="6C7B580C" w14:textId="77777777" w:rsidR="0028661C" w:rsidRDefault="00B273B9">
            <w:pPr>
              <w:pStyle w:val="TableParagraph"/>
              <w:numPr>
                <w:ilvl w:val="0"/>
                <w:numId w:val="128"/>
              </w:numPr>
              <w:tabs>
                <w:tab w:val="left" w:pos="473"/>
              </w:tabs>
              <w:ind w:right="103"/>
              <w:jc w:val="both"/>
              <w:rPr>
                <w:sz w:val="20"/>
              </w:rPr>
            </w:pPr>
            <w:r>
              <w:rPr>
                <w:sz w:val="20"/>
              </w:rPr>
              <w:t>Τα σχέδια στα οποία συμμετέχουν εταίροι από τις περιφέρειες 10 και 11 (για τα σκέλη 1 και 2) πρέπει να περιλαμβάνουν τουλάχισ</w:t>
            </w:r>
            <w:r>
              <w:rPr>
                <w:sz w:val="20"/>
              </w:rPr>
              <w:t>τον δύο τρίτες χώρες που δεν είναι συνδεδεμένες με το πρόγραμμα από τις εν λόγω περιφέρειες.</w:t>
            </w:r>
          </w:p>
          <w:p w14:paraId="6C7B580D" w14:textId="77777777" w:rsidR="0028661C" w:rsidRDefault="00B273B9">
            <w:pPr>
              <w:pStyle w:val="TableParagraph"/>
              <w:numPr>
                <w:ilvl w:val="0"/>
                <w:numId w:val="128"/>
              </w:numPr>
              <w:tabs>
                <w:tab w:val="left" w:pos="473"/>
              </w:tabs>
              <w:spacing w:line="253" w:lineRule="exact"/>
              <w:ind w:hanging="361"/>
              <w:jc w:val="both"/>
              <w:rPr>
                <w:sz w:val="20"/>
              </w:rPr>
            </w:pPr>
            <w:r>
              <w:rPr>
                <w:sz w:val="20"/>
              </w:rPr>
              <w:t>Η</w:t>
            </w:r>
            <w:r>
              <w:rPr>
                <w:spacing w:val="-5"/>
                <w:sz w:val="20"/>
              </w:rPr>
              <w:t xml:space="preserve"> </w:t>
            </w:r>
            <w:r>
              <w:rPr>
                <w:sz w:val="20"/>
              </w:rPr>
              <w:t>Συρία</w:t>
            </w:r>
            <w:r>
              <w:rPr>
                <w:spacing w:val="-4"/>
                <w:sz w:val="20"/>
              </w:rPr>
              <w:t xml:space="preserve"> </w:t>
            </w:r>
            <w:r>
              <w:rPr>
                <w:sz w:val="20"/>
              </w:rPr>
              <w:t>δεν</w:t>
            </w:r>
            <w:r>
              <w:rPr>
                <w:spacing w:val="-5"/>
                <w:sz w:val="20"/>
              </w:rPr>
              <w:t xml:space="preserve"> </w:t>
            </w:r>
            <w:r>
              <w:rPr>
                <w:sz w:val="20"/>
              </w:rPr>
              <w:t>μπορεί</w:t>
            </w:r>
            <w:r>
              <w:rPr>
                <w:spacing w:val="-5"/>
                <w:sz w:val="20"/>
              </w:rPr>
              <w:t xml:space="preserve"> </w:t>
            </w:r>
            <w:r>
              <w:rPr>
                <w:sz w:val="20"/>
              </w:rPr>
              <w:t>να</w:t>
            </w:r>
            <w:r>
              <w:rPr>
                <w:spacing w:val="-5"/>
                <w:sz w:val="20"/>
              </w:rPr>
              <w:t xml:space="preserve"> </w:t>
            </w:r>
            <w:r>
              <w:rPr>
                <w:sz w:val="20"/>
              </w:rPr>
              <w:t>συμμετέχει</w:t>
            </w:r>
            <w:r>
              <w:rPr>
                <w:spacing w:val="-4"/>
                <w:sz w:val="20"/>
              </w:rPr>
              <w:t xml:space="preserve"> </w:t>
            </w:r>
            <w:r>
              <w:rPr>
                <w:sz w:val="20"/>
              </w:rPr>
              <w:t>στα</w:t>
            </w:r>
            <w:r>
              <w:rPr>
                <w:spacing w:val="-5"/>
                <w:sz w:val="20"/>
              </w:rPr>
              <w:t xml:space="preserve"> </w:t>
            </w:r>
            <w:r>
              <w:rPr>
                <w:sz w:val="20"/>
              </w:rPr>
              <w:t>σχέδια</w:t>
            </w:r>
            <w:r>
              <w:rPr>
                <w:spacing w:val="-6"/>
                <w:sz w:val="20"/>
              </w:rPr>
              <w:t xml:space="preserve"> </w:t>
            </w:r>
            <w:r>
              <w:rPr>
                <w:sz w:val="20"/>
              </w:rPr>
              <w:t>του</w:t>
            </w:r>
            <w:r>
              <w:rPr>
                <w:spacing w:val="-4"/>
                <w:sz w:val="20"/>
              </w:rPr>
              <w:t xml:space="preserve"> </w:t>
            </w:r>
            <w:r>
              <w:rPr>
                <w:sz w:val="20"/>
              </w:rPr>
              <w:t>σκέλους</w:t>
            </w:r>
            <w:r>
              <w:rPr>
                <w:spacing w:val="-3"/>
                <w:sz w:val="20"/>
              </w:rPr>
              <w:t xml:space="preserve"> </w:t>
            </w:r>
            <w:r>
              <w:rPr>
                <w:spacing w:val="-5"/>
                <w:sz w:val="20"/>
              </w:rPr>
              <w:t>3.</w:t>
            </w:r>
          </w:p>
        </w:tc>
      </w:tr>
      <w:tr w:rsidR="0028661C" w14:paraId="6C7B5812" w14:textId="77777777">
        <w:trPr>
          <w:trHeight w:val="1692"/>
        </w:trPr>
        <w:tc>
          <w:tcPr>
            <w:tcW w:w="1767" w:type="dxa"/>
          </w:tcPr>
          <w:p w14:paraId="6C7B580F" w14:textId="77777777" w:rsidR="0028661C" w:rsidRDefault="00B273B9">
            <w:pPr>
              <w:pStyle w:val="TableParagraph"/>
              <w:tabs>
                <w:tab w:val="left" w:pos="1355"/>
              </w:tabs>
              <w:spacing w:before="114"/>
              <w:ind w:left="113" w:right="103"/>
              <w:rPr>
                <w:b/>
                <w:sz w:val="20"/>
              </w:rPr>
            </w:pPr>
            <w:r>
              <w:rPr>
                <w:b/>
                <w:spacing w:val="-2"/>
                <w:sz w:val="20"/>
              </w:rPr>
              <w:t>Διάρκεια</w:t>
            </w:r>
            <w:r>
              <w:rPr>
                <w:b/>
                <w:sz w:val="20"/>
              </w:rPr>
              <w:tab/>
            </w:r>
            <w:r>
              <w:rPr>
                <w:b/>
                <w:spacing w:val="-4"/>
                <w:sz w:val="20"/>
              </w:rPr>
              <w:t xml:space="preserve">του </w:t>
            </w:r>
            <w:r>
              <w:rPr>
                <w:b/>
                <w:spacing w:val="-2"/>
                <w:sz w:val="20"/>
              </w:rPr>
              <w:t>σχεδίου</w:t>
            </w:r>
          </w:p>
        </w:tc>
        <w:tc>
          <w:tcPr>
            <w:tcW w:w="7874" w:type="dxa"/>
          </w:tcPr>
          <w:p w14:paraId="6C7B5810" w14:textId="77777777" w:rsidR="0028661C" w:rsidRDefault="0028661C">
            <w:pPr>
              <w:pStyle w:val="TableParagraph"/>
              <w:spacing w:before="4"/>
              <w:rPr>
                <w:sz w:val="29"/>
              </w:rPr>
            </w:pPr>
          </w:p>
          <w:p w14:paraId="6C7B5811" w14:textId="77777777" w:rsidR="0028661C" w:rsidRDefault="00B273B9">
            <w:pPr>
              <w:pStyle w:val="TableParagraph"/>
              <w:spacing w:before="1"/>
              <w:ind w:left="112" w:right="104"/>
              <w:jc w:val="both"/>
              <w:rPr>
                <w:sz w:val="20"/>
              </w:rPr>
            </w:pPr>
            <w:r>
              <w:rPr>
                <w:sz w:val="20"/>
              </w:rPr>
              <w:t>Η διάρκεια του</w:t>
            </w:r>
            <w:r>
              <w:rPr>
                <w:spacing w:val="-1"/>
                <w:sz w:val="20"/>
              </w:rPr>
              <w:t xml:space="preserve"> </w:t>
            </w:r>
            <w:r>
              <w:rPr>
                <w:sz w:val="20"/>
              </w:rPr>
              <w:t>σχεδίου</w:t>
            </w:r>
            <w:r>
              <w:rPr>
                <w:spacing w:val="-1"/>
                <w:sz w:val="20"/>
              </w:rPr>
              <w:t xml:space="preserve"> </w:t>
            </w:r>
            <w:r>
              <w:rPr>
                <w:sz w:val="20"/>
              </w:rPr>
              <w:t>πρέπει να</w:t>
            </w:r>
            <w:r>
              <w:rPr>
                <w:spacing w:val="-1"/>
                <w:sz w:val="20"/>
              </w:rPr>
              <w:t xml:space="preserve"> </w:t>
            </w:r>
            <w:r>
              <w:rPr>
                <w:sz w:val="20"/>
              </w:rPr>
              <w:t>επιλέγεται</w:t>
            </w:r>
            <w:r>
              <w:rPr>
                <w:spacing w:val="-1"/>
                <w:sz w:val="20"/>
              </w:rPr>
              <w:t xml:space="preserve"> </w:t>
            </w:r>
            <w:r>
              <w:rPr>
                <w:sz w:val="20"/>
              </w:rPr>
              <w:t>κατά</w:t>
            </w:r>
            <w:r>
              <w:rPr>
                <w:spacing w:val="-1"/>
                <w:sz w:val="20"/>
              </w:rPr>
              <w:t xml:space="preserve"> </w:t>
            </w:r>
            <w:r>
              <w:rPr>
                <w:sz w:val="20"/>
              </w:rPr>
              <w:t>το στάδιο</w:t>
            </w:r>
            <w:r>
              <w:rPr>
                <w:spacing w:val="-1"/>
                <w:sz w:val="20"/>
              </w:rPr>
              <w:t xml:space="preserve"> </w:t>
            </w:r>
            <w:r>
              <w:rPr>
                <w:sz w:val="20"/>
              </w:rPr>
              <w:t>της</w:t>
            </w:r>
            <w:r>
              <w:rPr>
                <w:spacing w:val="-1"/>
                <w:sz w:val="20"/>
              </w:rPr>
              <w:t xml:space="preserve"> </w:t>
            </w:r>
            <w:r>
              <w:rPr>
                <w:sz w:val="20"/>
              </w:rPr>
              <w:t>αίτησης, με βάση τον στόχο του σχεδίου και τον τύπο των δραστηριοτήτων που προγραμματίζονται σε βάθος χρόνου. Σε εξαιρετικές μόνο περιπτώσεις, παράταση της επιλέξιμης περιόδου μπορεί να χορηγηθεί μέχρι 12</w:t>
            </w:r>
            <w:r>
              <w:rPr>
                <w:spacing w:val="-2"/>
                <w:sz w:val="20"/>
              </w:rPr>
              <w:t xml:space="preserve"> </w:t>
            </w:r>
            <w:r>
              <w:rPr>
                <w:sz w:val="20"/>
              </w:rPr>
              <w:t>μήνες, εάν καθίσταται αδύνατο για τη σύμπραξη να ολ</w:t>
            </w:r>
            <w:r>
              <w:rPr>
                <w:sz w:val="20"/>
              </w:rPr>
              <w:t>οκληρώσει το σχέδιο εντός της προγραμματισμένης χρονικής περιόδου.</w:t>
            </w:r>
          </w:p>
        </w:tc>
      </w:tr>
    </w:tbl>
    <w:p w14:paraId="6C7B5813" w14:textId="77777777" w:rsidR="0028661C" w:rsidRDefault="0028661C">
      <w:pPr>
        <w:jc w:val="both"/>
        <w:rPr>
          <w:sz w:val="20"/>
        </w:rPr>
        <w:sectPr w:rsidR="0028661C">
          <w:type w:val="continuous"/>
          <w:pgSz w:w="11910" w:h="16840"/>
          <w:pgMar w:top="1400" w:right="780" w:bottom="720" w:left="820" w:header="0" w:footer="528"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874"/>
      </w:tblGrid>
      <w:tr w:rsidR="0028661C" w14:paraId="6C7B581E" w14:textId="77777777">
        <w:trPr>
          <w:trHeight w:val="2423"/>
        </w:trPr>
        <w:tc>
          <w:tcPr>
            <w:tcW w:w="1767" w:type="dxa"/>
          </w:tcPr>
          <w:p w14:paraId="6C7B5814" w14:textId="77777777" w:rsidR="0028661C" w:rsidRDefault="0028661C">
            <w:pPr>
              <w:pStyle w:val="TableParagraph"/>
              <w:rPr>
                <w:rFonts w:ascii="Times New Roman"/>
                <w:sz w:val="18"/>
              </w:rPr>
            </w:pPr>
          </w:p>
        </w:tc>
        <w:tc>
          <w:tcPr>
            <w:tcW w:w="7874" w:type="dxa"/>
          </w:tcPr>
          <w:p w14:paraId="6C7B5815" w14:textId="77777777" w:rsidR="0028661C" w:rsidRDefault="0028661C">
            <w:pPr>
              <w:pStyle w:val="TableParagraph"/>
              <w:spacing w:before="5"/>
              <w:rPr>
                <w:sz w:val="29"/>
              </w:rPr>
            </w:pPr>
          </w:p>
          <w:p w14:paraId="6C7B5816" w14:textId="77777777" w:rsidR="0028661C" w:rsidRDefault="00B273B9">
            <w:pPr>
              <w:pStyle w:val="TableParagraph"/>
              <w:spacing w:line="243" w:lineRule="exact"/>
              <w:ind w:left="112"/>
              <w:rPr>
                <w:sz w:val="20"/>
              </w:rPr>
            </w:pPr>
            <w:r>
              <w:rPr>
                <w:sz w:val="20"/>
              </w:rPr>
              <w:t>Σκέλος</w:t>
            </w:r>
            <w:r>
              <w:rPr>
                <w:spacing w:val="-8"/>
                <w:sz w:val="20"/>
              </w:rPr>
              <w:t xml:space="preserve"> </w:t>
            </w:r>
            <w:r>
              <w:rPr>
                <w:spacing w:val="-10"/>
                <w:sz w:val="20"/>
              </w:rPr>
              <w:t>1</w:t>
            </w:r>
          </w:p>
          <w:p w14:paraId="6C7B5817" w14:textId="77777777" w:rsidR="0028661C" w:rsidRDefault="00B273B9">
            <w:pPr>
              <w:pStyle w:val="TableParagraph"/>
              <w:spacing w:line="243" w:lineRule="exact"/>
              <w:ind w:left="112"/>
              <w:rPr>
                <w:sz w:val="20"/>
              </w:rPr>
            </w:pPr>
            <w:r>
              <w:rPr>
                <w:sz w:val="20"/>
              </w:rPr>
              <w:t>Τα</w:t>
            </w:r>
            <w:r>
              <w:rPr>
                <w:spacing w:val="-6"/>
                <w:sz w:val="20"/>
              </w:rPr>
              <w:t xml:space="preserve"> </w:t>
            </w:r>
            <w:r>
              <w:rPr>
                <w:sz w:val="20"/>
              </w:rPr>
              <w:t>σχέδια</w:t>
            </w:r>
            <w:r>
              <w:rPr>
                <w:spacing w:val="-5"/>
                <w:sz w:val="20"/>
              </w:rPr>
              <w:t xml:space="preserve"> </w:t>
            </w:r>
            <w:r>
              <w:rPr>
                <w:sz w:val="20"/>
              </w:rPr>
              <w:t>μπορούν</w:t>
            </w:r>
            <w:r>
              <w:rPr>
                <w:spacing w:val="-5"/>
                <w:sz w:val="20"/>
              </w:rPr>
              <w:t xml:space="preserve"> </w:t>
            </w:r>
            <w:r>
              <w:rPr>
                <w:sz w:val="20"/>
              </w:rPr>
              <w:t>να</w:t>
            </w:r>
            <w:r>
              <w:rPr>
                <w:spacing w:val="-5"/>
                <w:sz w:val="20"/>
              </w:rPr>
              <w:t xml:space="preserve"> </w:t>
            </w:r>
            <w:r>
              <w:rPr>
                <w:sz w:val="20"/>
              </w:rPr>
              <w:t>έχουν</w:t>
            </w:r>
            <w:r>
              <w:rPr>
                <w:spacing w:val="-2"/>
                <w:sz w:val="20"/>
              </w:rPr>
              <w:t xml:space="preserve"> </w:t>
            </w:r>
            <w:r>
              <w:rPr>
                <w:sz w:val="20"/>
              </w:rPr>
              <w:t>διάρκεια</w:t>
            </w:r>
            <w:r>
              <w:rPr>
                <w:spacing w:val="-5"/>
                <w:sz w:val="20"/>
              </w:rPr>
              <w:t xml:space="preserve"> </w:t>
            </w:r>
            <w:r>
              <w:rPr>
                <w:sz w:val="20"/>
              </w:rPr>
              <w:t>από</w:t>
            </w:r>
            <w:r>
              <w:rPr>
                <w:spacing w:val="-5"/>
                <w:sz w:val="20"/>
              </w:rPr>
              <w:t xml:space="preserve"> </w:t>
            </w:r>
            <w:r>
              <w:rPr>
                <w:sz w:val="20"/>
              </w:rPr>
              <w:t>24</w:t>
            </w:r>
            <w:r>
              <w:rPr>
                <w:spacing w:val="-5"/>
                <w:sz w:val="20"/>
              </w:rPr>
              <w:t xml:space="preserve"> </w:t>
            </w:r>
            <w:r>
              <w:rPr>
                <w:sz w:val="20"/>
              </w:rPr>
              <w:t>έως</w:t>
            </w:r>
            <w:r>
              <w:rPr>
                <w:spacing w:val="-4"/>
                <w:sz w:val="20"/>
              </w:rPr>
              <w:t xml:space="preserve"> </w:t>
            </w:r>
            <w:r>
              <w:rPr>
                <w:sz w:val="20"/>
              </w:rPr>
              <w:t>36</w:t>
            </w:r>
            <w:r>
              <w:rPr>
                <w:spacing w:val="-5"/>
                <w:sz w:val="20"/>
              </w:rPr>
              <w:t xml:space="preserve"> </w:t>
            </w:r>
            <w:r>
              <w:rPr>
                <w:spacing w:val="-4"/>
                <w:sz w:val="20"/>
              </w:rPr>
              <w:t>μήνες</w:t>
            </w:r>
          </w:p>
          <w:p w14:paraId="6C7B5818" w14:textId="77777777" w:rsidR="0028661C" w:rsidRDefault="0028661C">
            <w:pPr>
              <w:pStyle w:val="TableParagraph"/>
              <w:spacing w:before="1"/>
              <w:rPr>
                <w:sz w:val="20"/>
              </w:rPr>
            </w:pPr>
          </w:p>
          <w:p w14:paraId="6C7B5819" w14:textId="77777777" w:rsidR="0028661C" w:rsidRDefault="00B273B9">
            <w:pPr>
              <w:pStyle w:val="TableParagraph"/>
              <w:ind w:left="112"/>
              <w:rPr>
                <w:sz w:val="20"/>
              </w:rPr>
            </w:pPr>
            <w:r>
              <w:rPr>
                <w:sz w:val="20"/>
              </w:rPr>
              <w:t>Σκέλος</w:t>
            </w:r>
            <w:r>
              <w:rPr>
                <w:spacing w:val="-8"/>
                <w:sz w:val="20"/>
              </w:rPr>
              <w:t xml:space="preserve"> </w:t>
            </w:r>
            <w:r>
              <w:rPr>
                <w:spacing w:val="-10"/>
                <w:sz w:val="20"/>
              </w:rPr>
              <w:t>2</w:t>
            </w:r>
          </w:p>
          <w:p w14:paraId="6C7B581A" w14:textId="77777777" w:rsidR="0028661C" w:rsidRDefault="00B273B9">
            <w:pPr>
              <w:pStyle w:val="TableParagraph"/>
              <w:spacing w:before="1"/>
              <w:ind w:left="112"/>
              <w:rPr>
                <w:sz w:val="20"/>
              </w:rPr>
            </w:pPr>
            <w:r>
              <w:rPr>
                <w:sz w:val="20"/>
              </w:rPr>
              <w:t>Τα</w:t>
            </w:r>
            <w:r>
              <w:rPr>
                <w:spacing w:val="-6"/>
                <w:sz w:val="20"/>
              </w:rPr>
              <w:t xml:space="preserve"> </w:t>
            </w:r>
            <w:r>
              <w:rPr>
                <w:sz w:val="20"/>
              </w:rPr>
              <w:t>σχέδια</w:t>
            </w:r>
            <w:r>
              <w:rPr>
                <w:spacing w:val="-5"/>
                <w:sz w:val="20"/>
              </w:rPr>
              <w:t xml:space="preserve"> </w:t>
            </w:r>
            <w:r>
              <w:rPr>
                <w:sz w:val="20"/>
              </w:rPr>
              <w:t>μπορούν</w:t>
            </w:r>
            <w:r>
              <w:rPr>
                <w:spacing w:val="-5"/>
                <w:sz w:val="20"/>
              </w:rPr>
              <w:t xml:space="preserve"> </w:t>
            </w:r>
            <w:r>
              <w:rPr>
                <w:sz w:val="20"/>
              </w:rPr>
              <w:t>να</w:t>
            </w:r>
            <w:r>
              <w:rPr>
                <w:spacing w:val="-5"/>
                <w:sz w:val="20"/>
              </w:rPr>
              <w:t xml:space="preserve"> </w:t>
            </w:r>
            <w:r>
              <w:rPr>
                <w:sz w:val="20"/>
              </w:rPr>
              <w:t>έχουν</w:t>
            </w:r>
            <w:r>
              <w:rPr>
                <w:spacing w:val="-2"/>
                <w:sz w:val="20"/>
              </w:rPr>
              <w:t xml:space="preserve"> </w:t>
            </w:r>
            <w:r>
              <w:rPr>
                <w:sz w:val="20"/>
              </w:rPr>
              <w:t>διάρκεια</w:t>
            </w:r>
            <w:r>
              <w:rPr>
                <w:spacing w:val="-5"/>
                <w:sz w:val="20"/>
              </w:rPr>
              <w:t xml:space="preserve"> </w:t>
            </w:r>
            <w:r>
              <w:rPr>
                <w:sz w:val="20"/>
              </w:rPr>
              <w:t>από</w:t>
            </w:r>
            <w:r>
              <w:rPr>
                <w:spacing w:val="-5"/>
                <w:sz w:val="20"/>
              </w:rPr>
              <w:t xml:space="preserve"> </w:t>
            </w:r>
            <w:r>
              <w:rPr>
                <w:sz w:val="20"/>
              </w:rPr>
              <w:t>24</w:t>
            </w:r>
            <w:r>
              <w:rPr>
                <w:spacing w:val="-5"/>
                <w:sz w:val="20"/>
              </w:rPr>
              <w:t xml:space="preserve"> </w:t>
            </w:r>
            <w:r>
              <w:rPr>
                <w:sz w:val="20"/>
              </w:rPr>
              <w:t>έως</w:t>
            </w:r>
            <w:r>
              <w:rPr>
                <w:spacing w:val="-4"/>
                <w:sz w:val="20"/>
              </w:rPr>
              <w:t xml:space="preserve"> </w:t>
            </w:r>
            <w:r>
              <w:rPr>
                <w:sz w:val="20"/>
              </w:rPr>
              <w:t>36</w:t>
            </w:r>
            <w:r>
              <w:rPr>
                <w:spacing w:val="-5"/>
                <w:sz w:val="20"/>
              </w:rPr>
              <w:t xml:space="preserve"> </w:t>
            </w:r>
            <w:r>
              <w:rPr>
                <w:spacing w:val="-4"/>
                <w:sz w:val="20"/>
              </w:rPr>
              <w:t>μήνες</w:t>
            </w:r>
          </w:p>
          <w:p w14:paraId="6C7B581B" w14:textId="77777777" w:rsidR="0028661C" w:rsidRDefault="0028661C">
            <w:pPr>
              <w:pStyle w:val="TableParagraph"/>
              <w:spacing w:before="11"/>
              <w:rPr>
                <w:sz w:val="19"/>
              </w:rPr>
            </w:pPr>
          </w:p>
          <w:p w14:paraId="6C7B581C" w14:textId="77777777" w:rsidR="0028661C" w:rsidRDefault="00B273B9">
            <w:pPr>
              <w:pStyle w:val="TableParagraph"/>
              <w:ind w:left="112"/>
              <w:rPr>
                <w:sz w:val="20"/>
              </w:rPr>
            </w:pPr>
            <w:r>
              <w:rPr>
                <w:sz w:val="20"/>
              </w:rPr>
              <w:t>Σκέλος</w:t>
            </w:r>
            <w:r>
              <w:rPr>
                <w:spacing w:val="-8"/>
                <w:sz w:val="20"/>
              </w:rPr>
              <w:t xml:space="preserve"> </w:t>
            </w:r>
            <w:r>
              <w:rPr>
                <w:spacing w:val="-10"/>
                <w:sz w:val="20"/>
              </w:rPr>
              <w:t>3</w:t>
            </w:r>
          </w:p>
          <w:p w14:paraId="6C7B581D" w14:textId="77777777" w:rsidR="0028661C" w:rsidRDefault="00B273B9">
            <w:pPr>
              <w:pStyle w:val="TableParagraph"/>
              <w:spacing w:before="1"/>
              <w:ind w:left="112"/>
              <w:rPr>
                <w:sz w:val="20"/>
              </w:rPr>
            </w:pPr>
            <w:r>
              <w:rPr>
                <w:sz w:val="20"/>
              </w:rPr>
              <w:t>Τα</w:t>
            </w:r>
            <w:r>
              <w:rPr>
                <w:spacing w:val="-6"/>
                <w:sz w:val="20"/>
              </w:rPr>
              <w:t xml:space="preserve"> </w:t>
            </w:r>
            <w:r>
              <w:rPr>
                <w:sz w:val="20"/>
              </w:rPr>
              <w:t>σχέδια</w:t>
            </w:r>
            <w:r>
              <w:rPr>
                <w:spacing w:val="-5"/>
                <w:sz w:val="20"/>
              </w:rPr>
              <w:t xml:space="preserve"> </w:t>
            </w:r>
            <w:r>
              <w:rPr>
                <w:sz w:val="20"/>
              </w:rPr>
              <w:t>μπορούν</w:t>
            </w:r>
            <w:r>
              <w:rPr>
                <w:spacing w:val="-5"/>
                <w:sz w:val="20"/>
              </w:rPr>
              <w:t xml:space="preserve"> </w:t>
            </w:r>
            <w:r>
              <w:rPr>
                <w:sz w:val="20"/>
              </w:rPr>
              <w:t>να</w:t>
            </w:r>
            <w:r>
              <w:rPr>
                <w:spacing w:val="-5"/>
                <w:sz w:val="20"/>
              </w:rPr>
              <w:t xml:space="preserve"> </w:t>
            </w:r>
            <w:r>
              <w:rPr>
                <w:sz w:val="20"/>
              </w:rPr>
              <w:t>έχουν</w:t>
            </w:r>
            <w:r>
              <w:rPr>
                <w:spacing w:val="-2"/>
                <w:sz w:val="20"/>
              </w:rPr>
              <w:t xml:space="preserve"> </w:t>
            </w:r>
            <w:r>
              <w:rPr>
                <w:sz w:val="20"/>
              </w:rPr>
              <w:t>διάρκεια</w:t>
            </w:r>
            <w:r>
              <w:rPr>
                <w:spacing w:val="-5"/>
                <w:sz w:val="20"/>
              </w:rPr>
              <w:t xml:space="preserve"> </w:t>
            </w:r>
            <w:r>
              <w:rPr>
                <w:sz w:val="20"/>
              </w:rPr>
              <w:t>από</w:t>
            </w:r>
            <w:r>
              <w:rPr>
                <w:spacing w:val="-5"/>
                <w:sz w:val="20"/>
              </w:rPr>
              <w:t xml:space="preserve"> </w:t>
            </w:r>
            <w:r>
              <w:rPr>
                <w:sz w:val="20"/>
              </w:rPr>
              <w:t>36</w:t>
            </w:r>
            <w:r>
              <w:rPr>
                <w:spacing w:val="-5"/>
                <w:sz w:val="20"/>
              </w:rPr>
              <w:t xml:space="preserve"> </w:t>
            </w:r>
            <w:r>
              <w:rPr>
                <w:sz w:val="20"/>
              </w:rPr>
              <w:t>έως</w:t>
            </w:r>
            <w:r>
              <w:rPr>
                <w:spacing w:val="-4"/>
                <w:sz w:val="20"/>
              </w:rPr>
              <w:t xml:space="preserve"> </w:t>
            </w:r>
            <w:r>
              <w:rPr>
                <w:sz w:val="20"/>
              </w:rPr>
              <w:t>48</w:t>
            </w:r>
            <w:r>
              <w:rPr>
                <w:spacing w:val="-5"/>
                <w:sz w:val="20"/>
              </w:rPr>
              <w:t xml:space="preserve"> </w:t>
            </w:r>
            <w:r>
              <w:rPr>
                <w:spacing w:val="-4"/>
                <w:sz w:val="20"/>
              </w:rPr>
              <w:t>μήνες</w:t>
            </w:r>
          </w:p>
        </w:tc>
      </w:tr>
      <w:tr w:rsidR="0028661C" w14:paraId="6C7B582B" w14:textId="77777777">
        <w:trPr>
          <w:trHeight w:val="3156"/>
        </w:trPr>
        <w:tc>
          <w:tcPr>
            <w:tcW w:w="1767" w:type="dxa"/>
          </w:tcPr>
          <w:p w14:paraId="6C7B581F" w14:textId="77777777" w:rsidR="0028661C" w:rsidRDefault="00B273B9">
            <w:pPr>
              <w:pStyle w:val="TableParagraph"/>
              <w:spacing w:before="114"/>
              <w:ind w:left="113" w:right="105"/>
              <w:rPr>
                <w:b/>
                <w:sz w:val="20"/>
              </w:rPr>
            </w:pPr>
            <w:r>
              <w:rPr>
                <w:b/>
                <w:sz w:val="20"/>
              </w:rPr>
              <w:t>Πού</w:t>
            </w:r>
            <w:r>
              <w:rPr>
                <w:b/>
                <w:spacing w:val="17"/>
                <w:sz w:val="20"/>
              </w:rPr>
              <w:t xml:space="preserve"> </w:t>
            </w:r>
            <w:r>
              <w:rPr>
                <w:b/>
                <w:sz w:val="20"/>
              </w:rPr>
              <w:t>υποβάλλεται η αίτηση;</w:t>
            </w:r>
          </w:p>
        </w:tc>
        <w:tc>
          <w:tcPr>
            <w:tcW w:w="7874" w:type="dxa"/>
          </w:tcPr>
          <w:p w14:paraId="6C7B5820" w14:textId="77777777" w:rsidR="0028661C" w:rsidRDefault="00B273B9">
            <w:pPr>
              <w:pStyle w:val="TableParagraph"/>
              <w:spacing w:before="114"/>
              <w:ind w:left="112"/>
              <w:rPr>
                <w:sz w:val="20"/>
              </w:rPr>
            </w:pPr>
            <w:r>
              <w:rPr>
                <w:sz w:val="20"/>
              </w:rPr>
              <w:t>Στον</w:t>
            </w:r>
            <w:r>
              <w:rPr>
                <w:spacing w:val="-11"/>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5821" w14:textId="77777777" w:rsidR="0028661C" w:rsidRDefault="0028661C">
            <w:pPr>
              <w:pStyle w:val="TableParagraph"/>
              <w:spacing w:before="11"/>
              <w:rPr>
                <w:sz w:val="19"/>
              </w:rPr>
            </w:pPr>
          </w:p>
          <w:p w14:paraId="6C7B5822" w14:textId="77777777" w:rsidR="0028661C" w:rsidRDefault="00B273B9">
            <w:pPr>
              <w:pStyle w:val="TableParagraph"/>
              <w:ind w:left="112"/>
              <w:rPr>
                <w:b/>
                <w:sz w:val="20"/>
              </w:rPr>
            </w:pPr>
            <w:r>
              <w:rPr>
                <w:b/>
                <w:sz w:val="20"/>
              </w:rPr>
              <w:t>Σκέλος</w:t>
            </w:r>
            <w:r>
              <w:rPr>
                <w:b/>
                <w:spacing w:val="-6"/>
                <w:sz w:val="20"/>
              </w:rPr>
              <w:t xml:space="preserve"> </w:t>
            </w:r>
            <w:r>
              <w:rPr>
                <w:b/>
                <w:spacing w:val="-10"/>
                <w:sz w:val="20"/>
              </w:rPr>
              <w:t>1</w:t>
            </w:r>
          </w:p>
          <w:p w14:paraId="6C7B5823" w14:textId="77777777" w:rsidR="0028661C" w:rsidRDefault="00B273B9">
            <w:pPr>
              <w:pStyle w:val="TableParagraph"/>
              <w:spacing w:before="1"/>
              <w:ind w:left="112"/>
              <w:rPr>
                <w:sz w:val="20"/>
              </w:rPr>
            </w:pPr>
            <w:r>
              <w:rPr>
                <w:w w:val="95"/>
                <w:sz w:val="20"/>
              </w:rPr>
              <w:t>Αναγνωριστικός</w:t>
            </w:r>
            <w:r>
              <w:rPr>
                <w:spacing w:val="43"/>
                <w:sz w:val="20"/>
              </w:rPr>
              <w:t xml:space="preserve"> </w:t>
            </w:r>
            <w:r>
              <w:rPr>
                <w:w w:val="95"/>
                <w:sz w:val="20"/>
              </w:rPr>
              <w:t>κωδικός</w:t>
            </w:r>
            <w:r>
              <w:rPr>
                <w:spacing w:val="44"/>
                <w:sz w:val="20"/>
              </w:rPr>
              <w:t xml:space="preserve"> </w:t>
            </w:r>
            <w:r>
              <w:rPr>
                <w:w w:val="95"/>
                <w:sz w:val="20"/>
              </w:rPr>
              <w:t>πρόσκλησης:</w:t>
            </w:r>
            <w:r>
              <w:rPr>
                <w:spacing w:val="43"/>
                <w:sz w:val="20"/>
              </w:rPr>
              <w:t xml:space="preserve"> </w:t>
            </w:r>
            <w:r>
              <w:rPr>
                <w:w w:val="95"/>
                <w:sz w:val="20"/>
              </w:rPr>
              <w:t>ERASMUS</w:t>
            </w:r>
            <w:r>
              <w:rPr>
                <w:spacing w:val="56"/>
                <w:sz w:val="20"/>
              </w:rPr>
              <w:t xml:space="preserve"> </w:t>
            </w:r>
            <w:r>
              <w:rPr>
                <w:w w:val="95"/>
                <w:sz w:val="20"/>
              </w:rPr>
              <w:t>-EDU-2022-</w:t>
            </w:r>
            <w:r>
              <w:rPr>
                <w:spacing w:val="-4"/>
                <w:w w:val="95"/>
                <w:sz w:val="20"/>
              </w:rPr>
              <w:t>CBHE</w:t>
            </w:r>
          </w:p>
          <w:p w14:paraId="6C7B5824" w14:textId="77777777" w:rsidR="0028661C" w:rsidRDefault="00B273B9">
            <w:pPr>
              <w:pStyle w:val="TableParagraph"/>
              <w:spacing w:before="1" w:line="243" w:lineRule="exact"/>
              <w:ind w:left="112"/>
              <w:rPr>
                <w:sz w:val="20"/>
              </w:rPr>
            </w:pPr>
            <w:r>
              <w:rPr>
                <w:w w:val="95"/>
                <w:sz w:val="20"/>
              </w:rPr>
              <w:t>Αναγνωριστικός</w:t>
            </w:r>
            <w:r>
              <w:rPr>
                <w:spacing w:val="52"/>
                <w:sz w:val="20"/>
              </w:rPr>
              <w:t xml:space="preserve"> </w:t>
            </w:r>
            <w:r>
              <w:rPr>
                <w:w w:val="95"/>
                <w:sz w:val="20"/>
              </w:rPr>
              <w:t>κωδικός</w:t>
            </w:r>
            <w:r>
              <w:rPr>
                <w:spacing w:val="53"/>
                <w:sz w:val="20"/>
              </w:rPr>
              <w:t xml:space="preserve"> </w:t>
            </w:r>
            <w:r>
              <w:rPr>
                <w:w w:val="95"/>
                <w:sz w:val="20"/>
              </w:rPr>
              <w:t>θέματος:</w:t>
            </w:r>
            <w:r>
              <w:rPr>
                <w:spacing w:val="53"/>
                <w:sz w:val="20"/>
              </w:rPr>
              <w:t xml:space="preserve"> </w:t>
            </w:r>
            <w:r>
              <w:rPr>
                <w:w w:val="95"/>
                <w:sz w:val="20"/>
              </w:rPr>
              <w:t>ERASMUS</w:t>
            </w:r>
            <w:r>
              <w:rPr>
                <w:spacing w:val="66"/>
                <w:sz w:val="20"/>
              </w:rPr>
              <w:t xml:space="preserve"> </w:t>
            </w:r>
            <w:r>
              <w:rPr>
                <w:w w:val="95"/>
                <w:sz w:val="20"/>
              </w:rPr>
              <w:t>-EDU-2022-CBHE-STRAND-</w:t>
            </w:r>
            <w:r>
              <w:rPr>
                <w:spacing w:val="-10"/>
                <w:w w:val="95"/>
                <w:sz w:val="20"/>
              </w:rPr>
              <w:t>1</w:t>
            </w:r>
          </w:p>
          <w:p w14:paraId="6C7B5825" w14:textId="77777777" w:rsidR="0028661C" w:rsidRDefault="00B273B9">
            <w:pPr>
              <w:pStyle w:val="TableParagraph"/>
              <w:spacing w:line="243" w:lineRule="exact"/>
              <w:ind w:left="112"/>
              <w:rPr>
                <w:b/>
                <w:sz w:val="20"/>
              </w:rPr>
            </w:pPr>
            <w:r>
              <w:rPr>
                <w:b/>
                <w:sz w:val="20"/>
              </w:rPr>
              <w:t>Σκέλος</w:t>
            </w:r>
            <w:r>
              <w:rPr>
                <w:b/>
                <w:spacing w:val="-6"/>
                <w:sz w:val="20"/>
              </w:rPr>
              <w:t xml:space="preserve"> </w:t>
            </w:r>
            <w:r>
              <w:rPr>
                <w:b/>
                <w:spacing w:val="-10"/>
                <w:sz w:val="20"/>
              </w:rPr>
              <w:t>2</w:t>
            </w:r>
          </w:p>
          <w:p w14:paraId="6C7B5826" w14:textId="77777777" w:rsidR="0028661C" w:rsidRDefault="00B273B9">
            <w:pPr>
              <w:pStyle w:val="TableParagraph"/>
              <w:spacing w:before="1"/>
              <w:ind w:left="112"/>
              <w:rPr>
                <w:sz w:val="20"/>
              </w:rPr>
            </w:pPr>
            <w:r>
              <w:rPr>
                <w:w w:val="95"/>
                <w:sz w:val="20"/>
              </w:rPr>
              <w:t>Αναγνωριστικός</w:t>
            </w:r>
            <w:r>
              <w:rPr>
                <w:spacing w:val="43"/>
                <w:sz w:val="20"/>
              </w:rPr>
              <w:t xml:space="preserve"> </w:t>
            </w:r>
            <w:r>
              <w:rPr>
                <w:w w:val="95"/>
                <w:sz w:val="20"/>
              </w:rPr>
              <w:t>κωδικός</w:t>
            </w:r>
            <w:r>
              <w:rPr>
                <w:spacing w:val="44"/>
                <w:sz w:val="20"/>
              </w:rPr>
              <w:t xml:space="preserve"> </w:t>
            </w:r>
            <w:r>
              <w:rPr>
                <w:w w:val="95"/>
                <w:sz w:val="20"/>
              </w:rPr>
              <w:t>πρόσκλησης:</w:t>
            </w:r>
            <w:r>
              <w:rPr>
                <w:spacing w:val="43"/>
                <w:sz w:val="20"/>
              </w:rPr>
              <w:t xml:space="preserve"> </w:t>
            </w:r>
            <w:r>
              <w:rPr>
                <w:w w:val="95"/>
                <w:sz w:val="20"/>
              </w:rPr>
              <w:t>ERASMUS</w:t>
            </w:r>
            <w:r>
              <w:rPr>
                <w:spacing w:val="56"/>
                <w:sz w:val="20"/>
              </w:rPr>
              <w:t xml:space="preserve"> </w:t>
            </w:r>
            <w:r>
              <w:rPr>
                <w:w w:val="95"/>
                <w:sz w:val="20"/>
              </w:rPr>
              <w:t>-EDU-2022-</w:t>
            </w:r>
            <w:r>
              <w:rPr>
                <w:spacing w:val="-4"/>
                <w:w w:val="95"/>
                <w:sz w:val="20"/>
              </w:rPr>
              <w:t>CBHE</w:t>
            </w:r>
          </w:p>
          <w:p w14:paraId="6C7B5827" w14:textId="77777777" w:rsidR="0028661C" w:rsidRDefault="00B273B9">
            <w:pPr>
              <w:pStyle w:val="TableParagraph"/>
              <w:ind w:left="112"/>
              <w:rPr>
                <w:sz w:val="20"/>
              </w:rPr>
            </w:pPr>
            <w:r>
              <w:rPr>
                <w:w w:val="95"/>
                <w:sz w:val="20"/>
              </w:rPr>
              <w:t>Αναγνωριστικός</w:t>
            </w:r>
            <w:r>
              <w:rPr>
                <w:spacing w:val="52"/>
                <w:sz w:val="20"/>
              </w:rPr>
              <w:t xml:space="preserve"> </w:t>
            </w:r>
            <w:r>
              <w:rPr>
                <w:w w:val="95"/>
                <w:sz w:val="20"/>
              </w:rPr>
              <w:t>κωδικός</w:t>
            </w:r>
            <w:r>
              <w:rPr>
                <w:spacing w:val="53"/>
                <w:sz w:val="20"/>
              </w:rPr>
              <w:t xml:space="preserve"> </w:t>
            </w:r>
            <w:r>
              <w:rPr>
                <w:w w:val="95"/>
                <w:sz w:val="20"/>
              </w:rPr>
              <w:t>θέματος:</w:t>
            </w:r>
            <w:r>
              <w:rPr>
                <w:spacing w:val="53"/>
                <w:sz w:val="20"/>
              </w:rPr>
              <w:t xml:space="preserve"> </w:t>
            </w:r>
            <w:r>
              <w:rPr>
                <w:w w:val="95"/>
                <w:sz w:val="20"/>
              </w:rPr>
              <w:t>ERASMUS</w:t>
            </w:r>
            <w:r>
              <w:rPr>
                <w:spacing w:val="66"/>
                <w:sz w:val="20"/>
              </w:rPr>
              <w:t xml:space="preserve"> </w:t>
            </w:r>
            <w:r>
              <w:rPr>
                <w:w w:val="95"/>
                <w:sz w:val="20"/>
              </w:rPr>
              <w:t>-EDU-2022-CBHE-STRAND-</w:t>
            </w:r>
            <w:r>
              <w:rPr>
                <w:spacing w:val="-10"/>
                <w:w w:val="95"/>
                <w:sz w:val="20"/>
              </w:rPr>
              <w:t>2</w:t>
            </w:r>
          </w:p>
          <w:p w14:paraId="6C7B5828" w14:textId="77777777" w:rsidR="0028661C" w:rsidRDefault="00B273B9">
            <w:pPr>
              <w:pStyle w:val="TableParagraph"/>
              <w:spacing w:before="1" w:line="243" w:lineRule="exact"/>
              <w:ind w:left="112"/>
              <w:rPr>
                <w:b/>
                <w:sz w:val="20"/>
              </w:rPr>
            </w:pPr>
            <w:r>
              <w:rPr>
                <w:b/>
                <w:sz w:val="20"/>
              </w:rPr>
              <w:t>Σκέλος</w:t>
            </w:r>
            <w:r>
              <w:rPr>
                <w:b/>
                <w:spacing w:val="-6"/>
                <w:sz w:val="20"/>
              </w:rPr>
              <w:t xml:space="preserve"> </w:t>
            </w:r>
            <w:r>
              <w:rPr>
                <w:b/>
                <w:spacing w:val="-10"/>
                <w:sz w:val="20"/>
              </w:rPr>
              <w:t>3</w:t>
            </w:r>
          </w:p>
          <w:p w14:paraId="6C7B5829" w14:textId="77777777" w:rsidR="0028661C" w:rsidRDefault="00B273B9">
            <w:pPr>
              <w:pStyle w:val="TableParagraph"/>
              <w:spacing w:line="243" w:lineRule="exact"/>
              <w:ind w:left="112"/>
              <w:rPr>
                <w:sz w:val="20"/>
              </w:rPr>
            </w:pPr>
            <w:r>
              <w:rPr>
                <w:w w:val="95"/>
                <w:sz w:val="20"/>
              </w:rPr>
              <w:t>Αναγνωριστικός</w:t>
            </w:r>
            <w:r>
              <w:rPr>
                <w:spacing w:val="43"/>
                <w:sz w:val="20"/>
              </w:rPr>
              <w:t xml:space="preserve"> </w:t>
            </w:r>
            <w:r>
              <w:rPr>
                <w:w w:val="95"/>
                <w:sz w:val="20"/>
              </w:rPr>
              <w:t>κωδικός</w:t>
            </w:r>
            <w:r>
              <w:rPr>
                <w:spacing w:val="44"/>
                <w:sz w:val="20"/>
              </w:rPr>
              <w:t xml:space="preserve"> </w:t>
            </w:r>
            <w:r>
              <w:rPr>
                <w:w w:val="95"/>
                <w:sz w:val="20"/>
              </w:rPr>
              <w:t>πρόσκλησης:</w:t>
            </w:r>
            <w:r>
              <w:rPr>
                <w:spacing w:val="43"/>
                <w:sz w:val="20"/>
              </w:rPr>
              <w:t xml:space="preserve"> </w:t>
            </w:r>
            <w:r>
              <w:rPr>
                <w:w w:val="95"/>
                <w:sz w:val="20"/>
              </w:rPr>
              <w:t>ERASMUS</w:t>
            </w:r>
            <w:r>
              <w:rPr>
                <w:spacing w:val="56"/>
                <w:sz w:val="20"/>
              </w:rPr>
              <w:t xml:space="preserve"> </w:t>
            </w:r>
            <w:r>
              <w:rPr>
                <w:w w:val="95"/>
                <w:sz w:val="20"/>
              </w:rPr>
              <w:t>-EDU-2022-</w:t>
            </w:r>
            <w:r>
              <w:rPr>
                <w:spacing w:val="-4"/>
                <w:w w:val="95"/>
                <w:sz w:val="20"/>
              </w:rPr>
              <w:t>CBHE</w:t>
            </w:r>
          </w:p>
          <w:p w14:paraId="6C7B582A" w14:textId="77777777" w:rsidR="0028661C" w:rsidRDefault="00B273B9">
            <w:pPr>
              <w:pStyle w:val="TableParagraph"/>
              <w:spacing w:before="1"/>
              <w:ind w:left="112"/>
              <w:rPr>
                <w:sz w:val="20"/>
              </w:rPr>
            </w:pPr>
            <w:r>
              <w:rPr>
                <w:w w:val="95"/>
                <w:sz w:val="20"/>
              </w:rPr>
              <w:t>Αναγνωριστικός</w:t>
            </w:r>
            <w:r>
              <w:rPr>
                <w:spacing w:val="52"/>
                <w:sz w:val="20"/>
              </w:rPr>
              <w:t xml:space="preserve"> </w:t>
            </w:r>
            <w:r>
              <w:rPr>
                <w:w w:val="95"/>
                <w:sz w:val="20"/>
              </w:rPr>
              <w:t>κωδικός</w:t>
            </w:r>
            <w:r>
              <w:rPr>
                <w:spacing w:val="53"/>
                <w:sz w:val="20"/>
              </w:rPr>
              <w:t xml:space="preserve"> </w:t>
            </w:r>
            <w:r>
              <w:rPr>
                <w:w w:val="95"/>
                <w:sz w:val="20"/>
              </w:rPr>
              <w:t>θέματος:</w:t>
            </w:r>
            <w:r>
              <w:rPr>
                <w:spacing w:val="53"/>
                <w:sz w:val="20"/>
              </w:rPr>
              <w:t xml:space="preserve"> </w:t>
            </w:r>
            <w:r>
              <w:rPr>
                <w:w w:val="95"/>
                <w:sz w:val="20"/>
              </w:rPr>
              <w:t>ERASMUS</w:t>
            </w:r>
            <w:r>
              <w:rPr>
                <w:spacing w:val="66"/>
                <w:sz w:val="20"/>
              </w:rPr>
              <w:t xml:space="preserve"> </w:t>
            </w:r>
            <w:r>
              <w:rPr>
                <w:w w:val="95"/>
                <w:sz w:val="20"/>
              </w:rPr>
              <w:t>-EDU-2022-CBHE-STRAND-</w:t>
            </w:r>
            <w:r>
              <w:rPr>
                <w:spacing w:val="-10"/>
                <w:w w:val="95"/>
                <w:sz w:val="20"/>
              </w:rPr>
              <w:t>3</w:t>
            </w:r>
          </w:p>
        </w:tc>
      </w:tr>
      <w:tr w:rsidR="0028661C" w14:paraId="6C7B582F" w14:textId="77777777">
        <w:trPr>
          <w:trHeight w:val="959"/>
        </w:trPr>
        <w:tc>
          <w:tcPr>
            <w:tcW w:w="1767" w:type="dxa"/>
          </w:tcPr>
          <w:p w14:paraId="6C7B582C" w14:textId="77777777" w:rsidR="0028661C" w:rsidRDefault="00B273B9">
            <w:pPr>
              <w:pStyle w:val="TableParagraph"/>
              <w:spacing w:before="114"/>
              <w:ind w:left="113"/>
              <w:rPr>
                <w:b/>
                <w:sz w:val="20"/>
              </w:rPr>
            </w:pPr>
            <w:r>
              <w:rPr>
                <w:b/>
                <w:spacing w:val="-4"/>
                <w:sz w:val="20"/>
              </w:rPr>
              <w:t>Πότε</w:t>
            </w:r>
          </w:p>
          <w:p w14:paraId="6C7B582D" w14:textId="77777777" w:rsidR="0028661C" w:rsidRDefault="00B273B9">
            <w:pPr>
              <w:pStyle w:val="TableParagraph"/>
              <w:tabs>
                <w:tab w:val="left" w:pos="1542"/>
              </w:tabs>
              <w:spacing w:before="1"/>
              <w:ind w:left="113" w:right="104"/>
              <w:rPr>
                <w:b/>
                <w:sz w:val="20"/>
              </w:rPr>
            </w:pPr>
            <w:r>
              <w:rPr>
                <w:b/>
                <w:spacing w:val="-2"/>
                <w:sz w:val="20"/>
              </w:rPr>
              <w:t>υποβάλλεται</w:t>
            </w:r>
            <w:r>
              <w:rPr>
                <w:b/>
                <w:sz w:val="20"/>
              </w:rPr>
              <w:tab/>
            </w:r>
            <w:r>
              <w:rPr>
                <w:b/>
                <w:spacing w:val="-10"/>
                <w:sz w:val="20"/>
              </w:rPr>
              <w:t>η</w:t>
            </w:r>
            <w:r>
              <w:rPr>
                <w:b/>
                <w:spacing w:val="-2"/>
                <w:sz w:val="20"/>
              </w:rPr>
              <w:t xml:space="preserve"> αίτηση;</w:t>
            </w:r>
          </w:p>
        </w:tc>
        <w:tc>
          <w:tcPr>
            <w:tcW w:w="7874" w:type="dxa"/>
          </w:tcPr>
          <w:p w14:paraId="6C7B582E" w14:textId="77777777" w:rsidR="0028661C" w:rsidRDefault="00B273B9">
            <w:pPr>
              <w:pStyle w:val="TableParagraph"/>
              <w:spacing w:before="114"/>
              <w:ind w:left="112"/>
              <w:rPr>
                <w:sz w:val="20"/>
              </w:rPr>
            </w:pPr>
            <w:r>
              <w:rPr>
                <w:sz w:val="20"/>
              </w:rPr>
              <w:t>Οι</w:t>
            </w:r>
            <w:r>
              <w:rPr>
                <w:spacing w:val="80"/>
                <w:sz w:val="20"/>
              </w:rPr>
              <w:t xml:space="preserve"> </w:t>
            </w:r>
            <w:r>
              <w:rPr>
                <w:sz w:val="20"/>
              </w:rPr>
              <w:t>αιτούντες</w:t>
            </w:r>
            <w:r>
              <w:rPr>
                <w:spacing w:val="80"/>
                <w:sz w:val="20"/>
              </w:rPr>
              <w:t xml:space="preserve"> </w:t>
            </w:r>
            <w:r>
              <w:rPr>
                <w:sz w:val="20"/>
              </w:rPr>
              <w:t>πρέπει</w:t>
            </w:r>
            <w:r>
              <w:rPr>
                <w:spacing w:val="80"/>
                <w:sz w:val="20"/>
              </w:rPr>
              <w:t xml:space="preserve"> </w:t>
            </w:r>
            <w:r>
              <w:rPr>
                <w:sz w:val="20"/>
              </w:rPr>
              <w:t>να</w:t>
            </w:r>
            <w:r>
              <w:rPr>
                <w:spacing w:val="80"/>
                <w:sz w:val="20"/>
              </w:rPr>
              <w:t xml:space="preserve"> </w:t>
            </w:r>
            <w:r>
              <w:rPr>
                <w:sz w:val="20"/>
              </w:rPr>
              <w:t>υποβάλουν</w:t>
            </w:r>
            <w:r>
              <w:rPr>
                <w:spacing w:val="80"/>
                <w:sz w:val="20"/>
              </w:rPr>
              <w:t xml:space="preserve"> </w:t>
            </w:r>
            <w:r>
              <w:rPr>
                <w:sz w:val="20"/>
              </w:rPr>
              <w:t>την</w:t>
            </w:r>
            <w:r>
              <w:rPr>
                <w:spacing w:val="80"/>
                <w:sz w:val="20"/>
              </w:rPr>
              <w:t xml:space="preserve"> </w:t>
            </w:r>
            <w:r>
              <w:rPr>
                <w:sz w:val="20"/>
              </w:rPr>
              <w:t>αίτησή</w:t>
            </w:r>
            <w:r>
              <w:rPr>
                <w:spacing w:val="80"/>
                <w:sz w:val="20"/>
              </w:rPr>
              <w:t xml:space="preserve"> </w:t>
            </w:r>
            <w:r>
              <w:rPr>
                <w:sz w:val="20"/>
              </w:rPr>
              <w:t>τους</w:t>
            </w:r>
            <w:r>
              <w:rPr>
                <w:spacing w:val="80"/>
                <w:sz w:val="20"/>
              </w:rPr>
              <w:t xml:space="preserve"> </w:t>
            </w:r>
            <w:r>
              <w:rPr>
                <w:sz w:val="20"/>
              </w:rPr>
              <w:t>για</w:t>
            </w:r>
            <w:r>
              <w:rPr>
                <w:spacing w:val="80"/>
                <w:sz w:val="20"/>
              </w:rPr>
              <w:t xml:space="preserve"> </w:t>
            </w:r>
            <w:r>
              <w:rPr>
                <w:sz w:val="20"/>
              </w:rPr>
              <w:t>επιχορήγηση</w:t>
            </w:r>
            <w:r>
              <w:rPr>
                <w:spacing w:val="80"/>
                <w:sz w:val="20"/>
              </w:rPr>
              <w:t xml:space="preserve"> </w:t>
            </w:r>
            <w:r>
              <w:rPr>
                <w:sz w:val="20"/>
              </w:rPr>
              <w:t>έως</w:t>
            </w:r>
            <w:r>
              <w:rPr>
                <w:spacing w:val="80"/>
                <w:sz w:val="20"/>
              </w:rPr>
              <w:t xml:space="preserve"> </w:t>
            </w:r>
            <w:r>
              <w:rPr>
                <w:sz w:val="20"/>
              </w:rPr>
              <w:t>τις</w:t>
            </w:r>
            <w:r>
              <w:rPr>
                <w:spacing w:val="80"/>
                <w:sz w:val="20"/>
              </w:rPr>
              <w:t xml:space="preserve"> </w:t>
            </w:r>
            <w:r>
              <w:rPr>
                <w:b/>
                <w:sz w:val="20"/>
              </w:rPr>
              <w:t>17 Φεβρουαρίου στις 17:00:00 (ώρα Βρυξελλών)</w:t>
            </w:r>
            <w:r>
              <w:rPr>
                <w:sz w:val="20"/>
              </w:rPr>
              <w:t>.</w:t>
            </w:r>
          </w:p>
        </w:tc>
      </w:tr>
    </w:tbl>
    <w:p w14:paraId="6C7B5830" w14:textId="77777777" w:rsidR="0028661C" w:rsidRDefault="0028661C">
      <w:pPr>
        <w:pStyle w:val="a3"/>
      </w:pPr>
    </w:p>
    <w:p w14:paraId="6C7B5831" w14:textId="77777777" w:rsidR="0028661C" w:rsidRDefault="0028661C">
      <w:pPr>
        <w:pStyle w:val="a3"/>
        <w:spacing w:before="6"/>
        <w:rPr>
          <w:sz w:val="17"/>
        </w:rPr>
      </w:pPr>
    </w:p>
    <w:p w14:paraId="6C7B5832" w14:textId="77777777" w:rsidR="0028661C" w:rsidRDefault="00B273B9">
      <w:pPr>
        <w:pStyle w:val="4"/>
        <w:spacing w:before="52"/>
        <w:jc w:val="left"/>
      </w:pPr>
      <w:r>
        <w:t>ΚΡΙΤΗΡΙΑ</w:t>
      </w:r>
      <w:r>
        <w:rPr>
          <w:spacing w:val="-5"/>
        </w:rPr>
        <w:t xml:space="preserve"> </w:t>
      </w:r>
      <w:r>
        <w:rPr>
          <w:spacing w:val="-2"/>
        </w:rPr>
        <w:t>ΧΟΡΗΓΗΣΗΣ</w:t>
      </w:r>
    </w:p>
    <w:p w14:paraId="6C7B5833" w14:textId="77777777" w:rsidR="0028661C" w:rsidRDefault="0028661C">
      <w:pPr>
        <w:pStyle w:val="a3"/>
        <w:spacing w:before="2"/>
        <w:rPr>
          <w:b/>
          <w:sz w:val="24"/>
        </w:rPr>
      </w:pPr>
    </w:p>
    <w:p w14:paraId="6C7B5834" w14:textId="77777777" w:rsidR="0028661C" w:rsidRDefault="00B273B9">
      <w:pPr>
        <w:pStyle w:val="8"/>
        <w:spacing w:line="480" w:lineRule="auto"/>
        <w:ind w:right="2288"/>
      </w:pPr>
      <w:r>
        <w:t>Το</w:t>
      </w:r>
      <w:r>
        <w:rPr>
          <w:spacing w:val="-4"/>
        </w:rPr>
        <w:t xml:space="preserve"> </w:t>
      </w:r>
      <w:r>
        <w:t>σχέδιο</w:t>
      </w:r>
      <w:r>
        <w:rPr>
          <w:spacing w:val="-4"/>
        </w:rPr>
        <w:t xml:space="preserve"> </w:t>
      </w:r>
      <w:r>
        <w:t>θα</w:t>
      </w:r>
      <w:r>
        <w:rPr>
          <w:spacing w:val="-5"/>
        </w:rPr>
        <w:t xml:space="preserve"> </w:t>
      </w:r>
      <w:r>
        <w:t>αξιολογείται</w:t>
      </w:r>
      <w:r>
        <w:rPr>
          <w:spacing w:val="-4"/>
        </w:rPr>
        <w:t xml:space="preserve"> </w:t>
      </w:r>
      <w:r>
        <w:t>με</w:t>
      </w:r>
      <w:r>
        <w:rPr>
          <w:spacing w:val="-4"/>
        </w:rPr>
        <w:t xml:space="preserve"> </w:t>
      </w:r>
      <w:r>
        <w:t>διαδικασία</w:t>
      </w:r>
      <w:r>
        <w:rPr>
          <w:spacing w:val="-1"/>
        </w:rPr>
        <w:t xml:space="preserve"> </w:t>
      </w:r>
      <w:r>
        <w:t>δύο</w:t>
      </w:r>
      <w:r>
        <w:rPr>
          <w:spacing w:val="-4"/>
        </w:rPr>
        <w:t xml:space="preserve"> </w:t>
      </w:r>
      <w:r>
        <w:t>σταδίων</w:t>
      </w:r>
      <w:r>
        <w:rPr>
          <w:spacing w:val="-5"/>
        </w:rPr>
        <w:t xml:space="preserve"> </w:t>
      </w:r>
      <w:r>
        <w:t>με</w:t>
      </w:r>
      <w:r>
        <w:rPr>
          <w:spacing w:val="-4"/>
        </w:rPr>
        <w:t xml:space="preserve"> </w:t>
      </w:r>
      <w:r>
        <w:t>βάση</w:t>
      </w:r>
      <w:r>
        <w:rPr>
          <w:spacing w:val="-6"/>
        </w:rPr>
        <w:t xml:space="preserve"> </w:t>
      </w:r>
      <w:r>
        <w:t>τα</w:t>
      </w:r>
      <w:r>
        <w:rPr>
          <w:spacing w:val="-5"/>
        </w:rPr>
        <w:t xml:space="preserve"> </w:t>
      </w:r>
      <w:r>
        <w:t>ακόλουθα</w:t>
      </w:r>
      <w:r>
        <w:rPr>
          <w:spacing w:val="-5"/>
        </w:rPr>
        <w:t xml:space="preserve"> </w:t>
      </w:r>
      <w:r>
        <w:t>κριτήρια: Στάδιο 1</w:t>
      </w: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874"/>
      </w:tblGrid>
      <w:tr w:rsidR="0028661C" w14:paraId="6C7B5843" w14:textId="77777777">
        <w:trPr>
          <w:trHeight w:val="5153"/>
        </w:trPr>
        <w:tc>
          <w:tcPr>
            <w:tcW w:w="1767" w:type="dxa"/>
          </w:tcPr>
          <w:p w14:paraId="6C7B5835" w14:textId="77777777" w:rsidR="0028661C" w:rsidRDefault="00B273B9">
            <w:pPr>
              <w:pStyle w:val="TableParagraph"/>
              <w:tabs>
                <w:tab w:val="left" w:pos="1353"/>
              </w:tabs>
              <w:spacing w:before="114"/>
              <w:ind w:left="113" w:right="105"/>
              <w:rPr>
                <w:b/>
                <w:sz w:val="20"/>
              </w:rPr>
            </w:pPr>
            <w:r>
              <w:rPr>
                <w:b/>
                <w:spacing w:val="-2"/>
                <w:sz w:val="20"/>
              </w:rPr>
              <w:t>Συνάφεια</w:t>
            </w:r>
            <w:r>
              <w:rPr>
                <w:b/>
                <w:sz w:val="20"/>
              </w:rPr>
              <w:tab/>
            </w:r>
            <w:r>
              <w:rPr>
                <w:b/>
                <w:spacing w:val="-4"/>
                <w:sz w:val="20"/>
              </w:rPr>
              <w:t xml:space="preserve">του </w:t>
            </w:r>
            <w:r>
              <w:rPr>
                <w:b/>
                <w:spacing w:val="-2"/>
                <w:sz w:val="20"/>
              </w:rPr>
              <w:t>σχεδίου</w:t>
            </w:r>
          </w:p>
          <w:p w14:paraId="6C7B5836" w14:textId="77777777" w:rsidR="0028661C" w:rsidRDefault="0028661C">
            <w:pPr>
              <w:pStyle w:val="TableParagraph"/>
              <w:spacing w:before="11"/>
              <w:rPr>
                <w:b/>
                <w:sz w:val="19"/>
              </w:rPr>
            </w:pPr>
          </w:p>
          <w:p w14:paraId="6C7B5837" w14:textId="77777777" w:rsidR="0028661C" w:rsidRDefault="00B273B9">
            <w:pPr>
              <w:pStyle w:val="TableParagraph"/>
              <w:spacing w:before="1"/>
              <w:ind w:left="113" w:right="398"/>
              <w:rPr>
                <w:b/>
                <w:sz w:val="20"/>
              </w:rPr>
            </w:pPr>
            <w:r>
              <w:rPr>
                <w:b/>
                <w:spacing w:val="-2"/>
                <w:sz w:val="20"/>
              </w:rPr>
              <w:t xml:space="preserve">(μέγιστη βαθμολογία: </w:t>
            </w:r>
            <w:r>
              <w:rPr>
                <w:b/>
                <w:sz w:val="20"/>
              </w:rPr>
              <w:t>30 βαθμοί)</w:t>
            </w:r>
          </w:p>
        </w:tc>
        <w:tc>
          <w:tcPr>
            <w:tcW w:w="7874" w:type="dxa"/>
          </w:tcPr>
          <w:p w14:paraId="6C7B5838" w14:textId="77777777" w:rsidR="0028661C" w:rsidRDefault="0028661C">
            <w:pPr>
              <w:pStyle w:val="TableParagraph"/>
              <w:spacing w:before="3"/>
              <w:rPr>
                <w:b/>
                <w:sz w:val="29"/>
              </w:rPr>
            </w:pPr>
          </w:p>
          <w:p w14:paraId="6C7B5839" w14:textId="77777777" w:rsidR="0028661C" w:rsidRDefault="00B273B9">
            <w:pPr>
              <w:pStyle w:val="TableParagraph"/>
              <w:numPr>
                <w:ilvl w:val="0"/>
                <w:numId w:val="127"/>
              </w:numPr>
              <w:tabs>
                <w:tab w:val="left" w:pos="472"/>
                <w:tab w:val="left" w:pos="473"/>
              </w:tabs>
              <w:spacing w:before="1"/>
              <w:ind w:right="392"/>
              <w:rPr>
                <w:sz w:val="20"/>
              </w:rPr>
            </w:pPr>
            <w:r>
              <w:rPr>
                <w:b/>
                <w:sz w:val="20"/>
              </w:rPr>
              <w:t>Σκοπός</w:t>
            </w:r>
            <w:r>
              <w:rPr>
                <w:sz w:val="20"/>
              </w:rPr>
              <w:t>:</w:t>
            </w:r>
            <w:r>
              <w:rPr>
                <w:spacing w:val="-5"/>
                <w:sz w:val="20"/>
              </w:rPr>
              <w:t xml:space="preserve"> </w:t>
            </w:r>
            <w:r>
              <w:rPr>
                <w:sz w:val="20"/>
              </w:rPr>
              <w:t>η</w:t>
            </w:r>
            <w:r>
              <w:rPr>
                <w:spacing w:val="-4"/>
                <w:sz w:val="20"/>
              </w:rPr>
              <w:t xml:space="preserve"> </w:t>
            </w:r>
            <w:r>
              <w:rPr>
                <w:sz w:val="20"/>
              </w:rPr>
              <w:t>πρόταση</w:t>
            </w:r>
            <w:r>
              <w:rPr>
                <w:spacing w:val="-4"/>
                <w:sz w:val="20"/>
              </w:rPr>
              <w:t xml:space="preserve"> </w:t>
            </w:r>
            <w:r>
              <w:rPr>
                <w:sz w:val="20"/>
              </w:rPr>
              <w:t>παρουσιάζει</w:t>
            </w:r>
            <w:r>
              <w:rPr>
                <w:spacing w:val="-4"/>
                <w:sz w:val="20"/>
              </w:rPr>
              <w:t xml:space="preserve"> </w:t>
            </w:r>
            <w:r>
              <w:rPr>
                <w:sz w:val="20"/>
              </w:rPr>
              <w:t>συνάφεια</w:t>
            </w:r>
            <w:r>
              <w:rPr>
                <w:spacing w:val="-5"/>
                <w:sz w:val="20"/>
              </w:rPr>
              <w:t xml:space="preserve"> </w:t>
            </w:r>
            <w:r>
              <w:rPr>
                <w:sz w:val="20"/>
              </w:rPr>
              <w:t>προς</w:t>
            </w:r>
            <w:r>
              <w:rPr>
                <w:spacing w:val="-5"/>
                <w:sz w:val="20"/>
              </w:rPr>
              <w:t xml:space="preserve"> </w:t>
            </w:r>
            <w:r>
              <w:rPr>
                <w:sz w:val="20"/>
              </w:rPr>
              <w:t>τους</w:t>
            </w:r>
            <w:r>
              <w:rPr>
                <w:spacing w:val="-4"/>
                <w:sz w:val="20"/>
              </w:rPr>
              <w:t xml:space="preserve"> </w:t>
            </w:r>
            <w:r>
              <w:rPr>
                <w:sz w:val="20"/>
              </w:rPr>
              <w:t>στόχους</w:t>
            </w:r>
            <w:r>
              <w:rPr>
                <w:spacing w:val="-4"/>
                <w:sz w:val="20"/>
              </w:rPr>
              <w:t xml:space="preserve"> </w:t>
            </w:r>
            <w:r>
              <w:rPr>
                <w:sz w:val="20"/>
              </w:rPr>
              <w:t>και</w:t>
            </w:r>
            <w:r>
              <w:rPr>
                <w:spacing w:val="-4"/>
                <w:sz w:val="20"/>
              </w:rPr>
              <w:t xml:space="preserve"> </w:t>
            </w:r>
            <w:r>
              <w:rPr>
                <w:sz w:val="20"/>
              </w:rPr>
              <w:t>τις</w:t>
            </w:r>
            <w:r>
              <w:rPr>
                <w:spacing w:val="-4"/>
                <w:sz w:val="20"/>
              </w:rPr>
              <w:t xml:space="preserve"> </w:t>
            </w:r>
            <w:r>
              <w:rPr>
                <w:sz w:val="20"/>
              </w:rPr>
              <w:t>δραστηριότητες της δράσης CBHE και προς τα ιδιαίτερα χαρακτηριστικά του σκέλους. Αποτελεί</w:t>
            </w:r>
          </w:p>
          <w:p w14:paraId="6C7B583A" w14:textId="77777777" w:rsidR="0028661C" w:rsidRDefault="00B273B9">
            <w:pPr>
              <w:pStyle w:val="TableParagraph"/>
              <w:spacing w:before="1"/>
              <w:ind w:left="472" w:right="127"/>
              <w:rPr>
                <w:sz w:val="20"/>
              </w:rPr>
            </w:pPr>
            <w:r>
              <w:rPr>
                <w:sz w:val="20"/>
              </w:rPr>
              <w:t>κατάλληλη</w:t>
            </w:r>
            <w:r>
              <w:rPr>
                <w:spacing w:val="-4"/>
                <w:sz w:val="20"/>
              </w:rPr>
              <w:t xml:space="preserve"> </w:t>
            </w:r>
            <w:r>
              <w:rPr>
                <w:sz w:val="20"/>
              </w:rPr>
              <w:t>απόκριση</w:t>
            </w:r>
            <w:r>
              <w:rPr>
                <w:spacing w:val="-4"/>
                <w:sz w:val="20"/>
              </w:rPr>
              <w:t xml:space="preserve"> </w:t>
            </w:r>
            <w:r>
              <w:rPr>
                <w:sz w:val="20"/>
              </w:rPr>
              <w:t>στις</w:t>
            </w:r>
            <w:r>
              <w:rPr>
                <w:spacing w:val="-4"/>
                <w:sz w:val="20"/>
              </w:rPr>
              <w:t xml:space="preserve"> </w:t>
            </w:r>
            <w:r>
              <w:rPr>
                <w:sz w:val="20"/>
              </w:rPr>
              <w:t>τρέχουσες</w:t>
            </w:r>
            <w:r>
              <w:rPr>
                <w:spacing w:val="-4"/>
                <w:sz w:val="20"/>
              </w:rPr>
              <w:t xml:space="preserve"> </w:t>
            </w:r>
            <w:r>
              <w:rPr>
                <w:sz w:val="20"/>
              </w:rPr>
              <w:t>ανάγκες</w:t>
            </w:r>
            <w:r>
              <w:rPr>
                <w:spacing w:val="-5"/>
                <w:sz w:val="20"/>
              </w:rPr>
              <w:t xml:space="preserve"> </w:t>
            </w:r>
            <w:r>
              <w:rPr>
                <w:sz w:val="20"/>
              </w:rPr>
              <w:t>και</w:t>
            </w:r>
            <w:r>
              <w:rPr>
                <w:spacing w:val="-4"/>
                <w:sz w:val="20"/>
              </w:rPr>
              <w:t xml:space="preserve"> </w:t>
            </w:r>
            <w:r>
              <w:rPr>
                <w:sz w:val="20"/>
              </w:rPr>
              <w:t>στους</w:t>
            </w:r>
            <w:r>
              <w:rPr>
                <w:spacing w:val="-3"/>
                <w:sz w:val="20"/>
              </w:rPr>
              <w:t xml:space="preserve"> </w:t>
            </w:r>
            <w:r>
              <w:rPr>
                <w:sz w:val="20"/>
              </w:rPr>
              <w:t>περιορισμούς</w:t>
            </w:r>
            <w:r>
              <w:rPr>
                <w:spacing w:val="-4"/>
                <w:sz w:val="20"/>
              </w:rPr>
              <w:t xml:space="preserve"> </w:t>
            </w:r>
            <w:r>
              <w:rPr>
                <w:sz w:val="20"/>
              </w:rPr>
              <w:t>της</w:t>
            </w:r>
            <w:r>
              <w:rPr>
                <w:spacing w:val="-5"/>
                <w:sz w:val="20"/>
              </w:rPr>
              <w:t xml:space="preserve"> </w:t>
            </w:r>
            <w:r>
              <w:rPr>
                <w:sz w:val="20"/>
              </w:rPr>
              <w:t>χώρας</w:t>
            </w:r>
            <w:r>
              <w:rPr>
                <w:spacing w:val="-5"/>
                <w:sz w:val="20"/>
              </w:rPr>
              <w:t xml:space="preserve"> </w:t>
            </w:r>
            <w:r>
              <w:rPr>
                <w:sz w:val="20"/>
              </w:rPr>
              <w:t>στόχου ή της περιφέρειας/-</w:t>
            </w:r>
            <w:proofErr w:type="spellStart"/>
            <w:r>
              <w:rPr>
                <w:sz w:val="20"/>
              </w:rPr>
              <w:t>ών</w:t>
            </w:r>
            <w:proofErr w:type="spellEnd"/>
            <w:r>
              <w:rPr>
                <w:sz w:val="20"/>
              </w:rPr>
              <w:t>, καθώς και των ομάδων-στόχων και των τελικών δικαιούχων.</w:t>
            </w:r>
          </w:p>
          <w:p w14:paraId="6C7B583B" w14:textId="77777777" w:rsidR="0028661C" w:rsidRDefault="00B273B9">
            <w:pPr>
              <w:pStyle w:val="TableParagraph"/>
              <w:spacing w:line="244" w:lineRule="exact"/>
              <w:ind w:left="472"/>
              <w:rPr>
                <w:sz w:val="20"/>
              </w:rPr>
            </w:pPr>
            <w:r>
              <w:rPr>
                <w:sz w:val="20"/>
              </w:rPr>
              <w:t>Λαμβά</w:t>
            </w:r>
            <w:r>
              <w:rPr>
                <w:sz w:val="20"/>
              </w:rPr>
              <w:t>νονται</w:t>
            </w:r>
            <w:r>
              <w:rPr>
                <w:spacing w:val="-8"/>
                <w:sz w:val="20"/>
              </w:rPr>
              <w:t xml:space="preserve"> </w:t>
            </w:r>
            <w:r>
              <w:rPr>
                <w:sz w:val="20"/>
              </w:rPr>
              <w:t>υπόψη</w:t>
            </w:r>
            <w:r>
              <w:rPr>
                <w:spacing w:val="-7"/>
                <w:sz w:val="20"/>
              </w:rPr>
              <w:t xml:space="preserve"> </w:t>
            </w:r>
            <w:r>
              <w:rPr>
                <w:sz w:val="20"/>
              </w:rPr>
              <w:t>οι</w:t>
            </w:r>
            <w:r>
              <w:rPr>
                <w:spacing w:val="-7"/>
                <w:sz w:val="20"/>
              </w:rPr>
              <w:t xml:space="preserve"> </w:t>
            </w:r>
            <w:r>
              <w:rPr>
                <w:sz w:val="20"/>
              </w:rPr>
              <w:t>ανάγκες</w:t>
            </w:r>
            <w:r>
              <w:rPr>
                <w:spacing w:val="-8"/>
                <w:sz w:val="20"/>
              </w:rPr>
              <w:t xml:space="preserve"> </w:t>
            </w:r>
            <w:r>
              <w:rPr>
                <w:sz w:val="20"/>
              </w:rPr>
              <w:t>των</w:t>
            </w:r>
            <w:r>
              <w:rPr>
                <w:spacing w:val="-8"/>
                <w:sz w:val="20"/>
              </w:rPr>
              <w:t xml:space="preserve"> </w:t>
            </w:r>
            <w:proofErr w:type="spellStart"/>
            <w:r>
              <w:rPr>
                <w:sz w:val="20"/>
              </w:rPr>
              <w:t>στοχευόμενων</w:t>
            </w:r>
            <w:proofErr w:type="spellEnd"/>
            <w:r>
              <w:rPr>
                <w:spacing w:val="-8"/>
                <w:sz w:val="20"/>
              </w:rPr>
              <w:t xml:space="preserve"> </w:t>
            </w:r>
            <w:r>
              <w:rPr>
                <w:sz w:val="20"/>
              </w:rPr>
              <w:t>συμμετεχόντων</w:t>
            </w:r>
            <w:r>
              <w:rPr>
                <w:spacing w:val="-9"/>
                <w:sz w:val="20"/>
              </w:rPr>
              <w:t xml:space="preserve"> </w:t>
            </w:r>
            <w:r>
              <w:rPr>
                <w:sz w:val="20"/>
              </w:rPr>
              <w:t>με</w:t>
            </w:r>
            <w:r>
              <w:rPr>
                <w:spacing w:val="-7"/>
                <w:sz w:val="20"/>
              </w:rPr>
              <w:t xml:space="preserve"> </w:t>
            </w:r>
            <w:r>
              <w:rPr>
                <w:spacing w:val="-2"/>
                <w:sz w:val="20"/>
              </w:rPr>
              <w:t>λιγότερες</w:t>
            </w:r>
          </w:p>
          <w:p w14:paraId="6C7B583C" w14:textId="77777777" w:rsidR="0028661C" w:rsidRDefault="00B273B9">
            <w:pPr>
              <w:pStyle w:val="TableParagraph"/>
              <w:spacing w:before="1"/>
              <w:ind w:left="472"/>
              <w:rPr>
                <w:sz w:val="20"/>
              </w:rPr>
            </w:pPr>
            <w:r>
              <w:rPr>
                <w:sz w:val="20"/>
              </w:rPr>
              <w:t>ευκαιρίες</w:t>
            </w:r>
            <w:r>
              <w:rPr>
                <w:spacing w:val="-5"/>
                <w:sz w:val="20"/>
              </w:rPr>
              <w:t xml:space="preserve"> </w:t>
            </w:r>
            <w:r>
              <w:rPr>
                <w:sz w:val="20"/>
              </w:rPr>
              <w:t>(κατά</w:t>
            </w:r>
            <w:r>
              <w:rPr>
                <w:spacing w:val="-5"/>
                <w:sz w:val="20"/>
              </w:rPr>
              <w:t xml:space="preserve"> </w:t>
            </w:r>
            <w:r>
              <w:rPr>
                <w:sz w:val="20"/>
              </w:rPr>
              <w:t>περίπτωση).</w:t>
            </w:r>
            <w:r>
              <w:rPr>
                <w:spacing w:val="-2"/>
                <w:sz w:val="20"/>
              </w:rPr>
              <w:t xml:space="preserve"> </w:t>
            </w:r>
            <w:r>
              <w:rPr>
                <w:sz w:val="20"/>
              </w:rPr>
              <w:t>Ο</w:t>
            </w:r>
            <w:r>
              <w:rPr>
                <w:spacing w:val="-4"/>
                <w:sz w:val="20"/>
              </w:rPr>
              <w:t xml:space="preserve"> </w:t>
            </w:r>
            <w:r>
              <w:rPr>
                <w:sz w:val="20"/>
              </w:rPr>
              <w:t>βαθμός</w:t>
            </w:r>
            <w:r>
              <w:rPr>
                <w:spacing w:val="-5"/>
                <w:sz w:val="20"/>
              </w:rPr>
              <w:t xml:space="preserve"> </w:t>
            </w:r>
            <w:r>
              <w:rPr>
                <w:sz w:val="20"/>
              </w:rPr>
              <w:t>στον</w:t>
            </w:r>
            <w:r>
              <w:rPr>
                <w:spacing w:val="-5"/>
                <w:sz w:val="20"/>
              </w:rPr>
              <w:t xml:space="preserve"> </w:t>
            </w:r>
            <w:r>
              <w:rPr>
                <w:sz w:val="20"/>
              </w:rPr>
              <w:t>οποίο</w:t>
            </w:r>
            <w:r>
              <w:rPr>
                <w:spacing w:val="-4"/>
                <w:sz w:val="20"/>
              </w:rPr>
              <w:t xml:space="preserve"> </w:t>
            </w:r>
            <w:r>
              <w:rPr>
                <w:sz w:val="20"/>
              </w:rPr>
              <w:t>η</w:t>
            </w:r>
            <w:r>
              <w:rPr>
                <w:spacing w:val="-3"/>
                <w:sz w:val="20"/>
              </w:rPr>
              <w:t xml:space="preserve"> </w:t>
            </w:r>
            <w:r>
              <w:rPr>
                <w:sz w:val="20"/>
              </w:rPr>
              <w:t>πρόταση</w:t>
            </w:r>
            <w:r>
              <w:rPr>
                <w:spacing w:val="-4"/>
                <w:sz w:val="20"/>
              </w:rPr>
              <w:t xml:space="preserve"> </w:t>
            </w:r>
            <w:r>
              <w:rPr>
                <w:sz w:val="20"/>
              </w:rPr>
              <w:t>ανταποκρίνεται</w:t>
            </w:r>
            <w:r>
              <w:rPr>
                <w:spacing w:val="-4"/>
                <w:sz w:val="20"/>
              </w:rPr>
              <w:t xml:space="preserve"> </w:t>
            </w:r>
            <w:r>
              <w:rPr>
                <w:sz w:val="20"/>
              </w:rPr>
              <w:t>στις πρωταρχικές προτεραιότητες της ΕΕ.</w:t>
            </w:r>
          </w:p>
          <w:p w14:paraId="6C7B583D" w14:textId="77777777" w:rsidR="0028661C" w:rsidRDefault="00B273B9">
            <w:pPr>
              <w:pStyle w:val="TableParagraph"/>
              <w:numPr>
                <w:ilvl w:val="0"/>
                <w:numId w:val="127"/>
              </w:numPr>
              <w:tabs>
                <w:tab w:val="left" w:pos="472"/>
                <w:tab w:val="left" w:pos="473"/>
              </w:tabs>
              <w:ind w:right="1173"/>
              <w:rPr>
                <w:sz w:val="20"/>
              </w:rPr>
            </w:pPr>
            <w:r>
              <w:rPr>
                <w:b/>
                <w:sz w:val="20"/>
              </w:rPr>
              <w:t>Στόχοι</w:t>
            </w:r>
            <w:r>
              <w:rPr>
                <w:sz w:val="20"/>
              </w:rPr>
              <w:t>:</w:t>
            </w:r>
            <w:r>
              <w:rPr>
                <w:spacing w:val="-5"/>
                <w:sz w:val="20"/>
              </w:rPr>
              <w:t xml:space="preserve"> </w:t>
            </w:r>
            <w:r>
              <w:rPr>
                <w:sz w:val="20"/>
              </w:rPr>
              <w:t>οι</w:t>
            </w:r>
            <w:r>
              <w:rPr>
                <w:spacing w:val="-4"/>
                <w:sz w:val="20"/>
              </w:rPr>
              <w:t xml:space="preserve"> </w:t>
            </w:r>
            <w:r>
              <w:rPr>
                <w:sz w:val="20"/>
              </w:rPr>
              <w:t>στόχοι</w:t>
            </w:r>
            <w:r>
              <w:rPr>
                <w:spacing w:val="-4"/>
                <w:sz w:val="20"/>
              </w:rPr>
              <w:t xml:space="preserve"> </w:t>
            </w:r>
            <w:r>
              <w:rPr>
                <w:sz w:val="20"/>
              </w:rPr>
              <w:t>βασίζονται</w:t>
            </w:r>
            <w:r>
              <w:rPr>
                <w:spacing w:val="-3"/>
                <w:sz w:val="20"/>
              </w:rPr>
              <w:t xml:space="preserve"> </w:t>
            </w:r>
            <w:r>
              <w:rPr>
                <w:sz w:val="20"/>
              </w:rPr>
              <w:t>στην</w:t>
            </w:r>
            <w:r>
              <w:rPr>
                <w:spacing w:val="-5"/>
                <w:sz w:val="20"/>
              </w:rPr>
              <w:t xml:space="preserve"> </w:t>
            </w:r>
            <w:r>
              <w:rPr>
                <w:sz w:val="20"/>
              </w:rPr>
              <w:t>ορθή</w:t>
            </w:r>
            <w:r>
              <w:rPr>
                <w:spacing w:val="-4"/>
                <w:sz w:val="20"/>
              </w:rPr>
              <w:t xml:space="preserve"> </w:t>
            </w:r>
            <w:r>
              <w:rPr>
                <w:sz w:val="20"/>
              </w:rPr>
              <w:t>ανάλυση</w:t>
            </w:r>
            <w:r>
              <w:rPr>
                <w:spacing w:val="-4"/>
                <w:sz w:val="20"/>
              </w:rPr>
              <w:t xml:space="preserve"> </w:t>
            </w:r>
            <w:r>
              <w:rPr>
                <w:sz w:val="20"/>
              </w:rPr>
              <w:t>των</w:t>
            </w:r>
            <w:r>
              <w:rPr>
                <w:spacing w:val="-5"/>
                <w:sz w:val="20"/>
              </w:rPr>
              <w:t xml:space="preserve"> </w:t>
            </w:r>
            <w:r>
              <w:rPr>
                <w:sz w:val="20"/>
              </w:rPr>
              <w:t>αναγκών·</w:t>
            </w:r>
            <w:r>
              <w:rPr>
                <w:spacing w:val="-4"/>
                <w:sz w:val="20"/>
              </w:rPr>
              <w:t xml:space="preserve"> </w:t>
            </w:r>
            <w:r>
              <w:rPr>
                <w:sz w:val="20"/>
              </w:rPr>
              <w:t>είναι</w:t>
            </w:r>
            <w:r>
              <w:rPr>
                <w:spacing w:val="-4"/>
                <w:sz w:val="20"/>
              </w:rPr>
              <w:t xml:space="preserve"> </w:t>
            </w:r>
            <w:r>
              <w:rPr>
                <w:sz w:val="20"/>
              </w:rPr>
              <w:t>σαφώς καθορισμένοι, συγκεκριμένοι, μετρήσιμοι, εφικτοί, ρεαλιστικοί και χρονικά</w:t>
            </w:r>
          </w:p>
          <w:p w14:paraId="6C7B583E" w14:textId="77777777" w:rsidR="0028661C" w:rsidRDefault="00B273B9">
            <w:pPr>
              <w:pStyle w:val="TableParagraph"/>
              <w:ind w:left="472"/>
              <w:rPr>
                <w:sz w:val="20"/>
              </w:rPr>
            </w:pPr>
            <w:r>
              <w:rPr>
                <w:sz w:val="20"/>
              </w:rPr>
              <w:t>προσδιορισμένοι.</w:t>
            </w:r>
            <w:r>
              <w:rPr>
                <w:spacing w:val="-8"/>
                <w:sz w:val="20"/>
              </w:rPr>
              <w:t xml:space="preserve"> </w:t>
            </w:r>
            <w:r>
              <w:rPr>
                <w:sz w:val="20"/>
              </w:rPr>
              <w:t>Αντιμετωπίζουν</w:t>
            </w:r>
            <w:r>
              <w:rPr>
                <w:spacing w:val="-9"/>
                <w:sz w:val="20"/>
              </w:rPr>
              <w:t xml:space="preserve"> </w:t>
            </w:r>
            <w:r>
              <w:rPr>
                <w:sz w:val="20"/>
              </w:rPr>
              <w:t>ζητήματα</w:t>
            </w:r>
            <w:r>
              <w:rPr>
                <w:spacing w:val="-9"/>
                <w:sz w:val="20"/>
              </w:rPr>
              <w:t xml:space="preserve"> </w:t>
            </w:r>
            <w:r>
              <w:rPr>
                <w:sz w:val="20"/>
              </w:rPr>
              <w:t>που</w:t>
            </w:r>
            <w:r>
              <w:rPr>
                <w:spacing w:val="-8"/>
                <w:sz w:val="20"/>
              </w:rPr>
              <w:t xml:space="preserve"> </w:t>
            </w:r>
            <w:r>
              <w:rPr>
                <w:sz w:val="20"/>
              </w:rPr>
              <w:t>αφορούν</w:t>
            </w:r>
            <w:r>
              <w:rPr>
                <w:spacing w:val="-6"/>
                <w:sz w:val="20"/>
              </w:rPr>
              <w:t xml:space="preserve"> </w:t>
            </w:r>
            <w:r>
              <w:rPr>
                <w:sz w:val="20"/>
              </w:rPr>
              <w:t>τους</w:t>
            </w:r>
            <w:r>
              <w:rPr>
                <w:spacing w:val="-8"/>
                <w:sz w:val="20"/>
              </w:rPr>
              <w:t xml:space="preserve"> </w:t>
            </w:r>
            <w:r>
              <w:rPr>
                <w:sz w:val="20"/>
              </w:rPr>
              <w:t>συμμετέχοντες οργανισμούς (σύμφωνα με τη στρατηγική εκσυγχρονισμού, ανάπτυξης και</w:t>
            </w:r>
          </w:p>
          <w:p w14:paraId="6C7B583F" w14:textId="77777777" w:rsidR="0028661C" w:rsidRDefault="00B273B9">
            <w:pPr>
              <w:pStyle w:val="TableParagraph"/>
              <w:ind w:left="472" w:right="127"/>
              <w:rPr>
                <w:sz w:val="20"/>
              </w:rPr>
            </w:pPr>
            <w:r>
              <w:rPr>
                <w:sz w:val="20"/>
              </w:rPr>
              <w:t xml:space="preserve">διεθνοποίησης των </w:t>
            </w:r>
            <w:proofErr w:type="spellStart"/>
            <w:r>
              <w:rPr>
                <w:sz w:val="20"/>
              </w:rPr>
              <w:t>στοχευόμενων</w:t>
            </w:r>
            <w:proofErr w:type="spellEnd"/>
            <w:r>
              <w:rPr>
                <w:sz w:val="20"/>
              </w:rPr>
              <w:t xml:space="preserve"> ανώτατων εκπαιδευτικών ιδρυμάτων) και τις αναπτυξιακές</w:t>
            </w:r>
            <w:r>
              <w:rPr>
                <w:spacing w:val="-7"/>
                <w:sz w:val="20"/>
              </w:rPr>
              <w:t xml:space="preserve"> </w:t>
            </w:r>
            <w:r>
              <w:rPr>
                <w:sz w:val="20"/>
              </w:rPr>
              <w:t>στρατηγικές</w:t>
            </w:r>
            <w:r>
              <w:rPr>
                <w:spacing w:val="-6"/>
                <w:sz w:val="20"/>
              </w:rPr>
              <w:t xml:space="preserve"> </w:t>
            </w:r>
            <w:r>
              <w:rPr>
                <w:sz w:val="20"/>
              </w:rPr>
              <w:t>για</w:t>
            </w:r>
            <w:r>
              <w:rPr>
                <w:spacing w:val="-7"/>
                <w:sz w:val="20"/>
              </w:rPr>
              <w:t xml:space="preserve"> </w:t>
            </w:r>
            <w:r>
              <w:rPr>
                <w:sz w:val="20"/>
              </w:rPr>
              <w:t>την</w:t>
            </w:r>
            <w:r>
              <w:rPr>
                <w:spacing w:val="-7"/>
                <w:sz w:val="20"/>
              </w:rPr>
              <w:t xml:space="preserve"> </w:t>
            </w:r>
            <w:r>
              <w:rPr>
                <w:sz w:val="20"/>
              </w:rPr>
              <w:t>ανώτατη/τριτοβάθμια</w:t>
            </w:r>
            <w:r>
              <w:rPr>
                <w:spacing w:val="-7"/>
                <w:sz w:val="20"/>
              </w:rPr>
              <w:t xml:space="preserve"> </w:t>
            </w:r>
            <w:r>
              <w:rPr>
                <w:sz w:val="20"/>
              </w:rPr>
              <w:t>εκπαίδευση</w:t>
            </w:r>
            <w:r>
              <w:rPr>
                <w:spacing w:val="-6"/>
                <w:sz w:val="20"/>
              </w:rPr>
              <w:t xml:space="preserve"> </w:t>
            </w:r>
            <w:r>
              <w:rPr>
                <w:sz w:val="20"/>
              </w:rPr>
              <w:t>στις</w:t>
            </w:r>
            <w:r>
              <w:rPr>
                <w:spacing w:val="-7"/>
                <w:sz w:val="20"/>
              </w:rPr>
              <w:t xml:space="preserve"> </w:t>
            </w:r>
            <w:r>
              <w:rPr>
                <w:sz w:val="20"/>
              </w:rPr>
              <w:t>επιλέξιμες τρίτες χώρες που δεν είναι συνδεδεμένες με το πρόγραμμα.</w:t>
            </w:r>
          </w:p>
          <w:p w14:paraId="6C7B5840" w14:textId="77777777" w:rsidR="0028661C" w:rsidRDefault="00B273B9">
            <w:pPr>
              <w:pStyle w:val="TableParagraph"/>
              <w:numPr>
                <w:ilvl w:val="0"/>
                <w:numId w:val="127"/>
              </w:numPr>
              <w:tabs>
                <w:tab w:val="left" w:pos="472"/>
                <w:tab w:val="left" w:pos="473"/>
              </w:tabs>
              <w:ind w:right="243"/>
              <w:rPr>
                <w:sz w:val="20"/>
              </w:rPr>
            </w:pPr>
            <w:r>
              <w:rPr>
                <w:b/>
                <w:sz w:val="20"/>
              </w:rPr>
              <w:t>Σύνδεση</w:t>
            </w:r>
            <w:r>
              <w:rPr>
                <w:b/>
                <w:spacing w:val="-5"/>
                <w:sz w:val="20"/>
              </w:rPr>
              <w:t xml:space="preserve"> </w:t>
            </w:r>
            <w:r>
              <w:rPr>
                <w:b/>
                <w:sz w:val="20"/>
              </w:rPr>
              <w:t>με</w:t>
            </w:r>
            <w:r>
              <w:rPr>
                <w:b/>
                <w:spacing w:val="-4"/>
                <w:sz w:val="20"/>
              </w:rPr>
              <w:t xml:space="preserve"> </w:t>
            </w:r>
            <w:r>
              <w:rPr>
                <w:b/>
                <w:sz w:val="20"/>
              </w:rPr>
              <w:t>την</w:t>
            </w:r>
            <w:r>
              <w:rPr>
                <w:b/>
                <w:spacing w:val="-2"/>
                <w:sz w:val="20"/>
              </w:rPr>
              <w:t xml:space="preserve"> </w:t>
            </w:r>
            <w:r>
              <w:rPr>
                <w:b/>
                <w:sz w:val="20"/>
              </w:rPr>
              <w:t>πολιτική</w:t>
            </w:r>
            <w:r>
              <w:rPr>
                <w:b/>
                <w:spacing w:val="-4"/>
                <w:sz w:val="20"/>
              </w:rPr>
              <w:t xml:space="preserve"> </w:t>
            </w:r>
            <w:r>
              <w:rPr>
                <w:b/>
                <w:sz w:val="20"/>
              </w:rPr>
              <w:t>και</w:t>
            </w:r>
            <w:r>
              <w:rPr>
                <w:b/>
                <w:spacing w:val="-4"/>
                <w:sz w:val="20"/>
              </w:rPr>
              <w:t xml:space="preserve"> </w:t>
            </w:r>
            <w:r>
              <w:rPr>
                <w:b/>
                <w:sz w:val="20"/>
              </w:rPr>
              <w:t>τις</w:t>
            </w:r>
            <w:r>
              <w:rPr>
                <w:b/>
                <w:spacing w:val="-4"/>
                <w:sz w:val="20"/>
              </w:rPr>
              <w:t xml:space="preserve"> </w:t>
            </w:r>
            <w:r>
              <w:rPr>
                <w:b/>
                <w:sz w:val="20"/>
              </w:rPr>
              <w:t>πρωτοβουλίες</w:t>
            </w:r>
            <w:r>
              <w:rPr>
                <w:b/>
                <w:spacing w:val="-4"/>
                <w:sz w:val="20"/>
              </w:rPr>
              <w:t xml:space="preserve"> </w:t>
            </w:r>
            <w:r>
              <w:rPr>
                <w:b/>
                <w:sz w:val="20"/>
              </w:rPr>
              <w:t>τ</w:t>
            </w:r>
            <w:r>
              <w:rPr>
                <w:b/>
                <w:sz w:val="20"/>
              </w:rPr>
              <w:t>ης</w:t>
            </w:r>
            <w:r>
              <w:rPr>
                <w:b/>
                <w:spacing w:val="-4"/>
                <w:sz w:val="20"/>
              </w:rPr>
              <w:t xml:space="preserve"> </w:t>
            </w:r>
            <w:r>
              <w:rPr>
                <w:b/>
                <w:sz w:val="20"/>
              </w:rPr>
              <w:t>ΕΕ</w:t>
            </w:r>
            <w:r>
              <w:rPr>
                <w:sz w:val="20"/>
              </w:rPr>
              <w:t>:</w:t>
            </w:r>
            <w:r>
              <w:rPr>
                <w:spacing w:val="-5"/>
                <w:sz w:val="20"/>
              </w:rPr>
              <w:t xml:space="preserve"> </w:t>
            </w:r>
            <w:r>
              <w:rPr>
                <w:sz w:val="20"/>
              </w:rPr>
              <w:t>η</w:t>
            </w:r>
            <w:r>
              <w:rPr>
                <w:spacing w:val="-4"/>
                <w:sz w:val="20"/>
              </w:rPr>
              <w:t xml:space="preserve"> </w:t>
            </w:r>
            <w:r>
              <w:rPr>
                <w:sz w:val="20"/>
              </w:rPr>
              <w:t>πρόταση</w:t>
            </w:r>
            <w:r>
              <w:rPr>
                <w:spacing w:val="-4"/>
                <w:sz w:val="20"/>
              </w:rPr>
              <w:t xml:space="preserve"> </w:t>
            </w:r>
            <w:r>
              <w:rPr>
                <w:sz w:val="20"/>
              </w:rPr>
              <w:t>λαμβάνει</w:t>
            </w:r>
            <w:r>
              <w:rPr>
                <w:spacing w:val="-4"/>
                <w:sz w:val="20"/>
              </w:rPr>
              <w:t xml:space="preserve"> </w:t>
            </w:r>
            <w:r>
              <w:rPr>
                <w:sz w:val="20"/>
              </w:rPr>
              <w:t>υπόψη</w:t>
            </w:r>
            <w:r>
              <w:rPr>
                <w:spacing w:val="-3"/>
                <w:sz w:val="20"/>
              </w:rPr>
              <w:t xml:space="preserve"> </w:t>
            </w:r>
            <w:r>
              <w:rPr>
                <w:sz w:val="20"/>
              </w:rPr>
              <w:t>και ενισχύει τη συμπληρωματικότητα/συνέργειες με άλλες παρεμβάσεις που</w:t>
            </w:r>
          </w:p>
          <w:p w14:paraId="6C7B5841" w14:textId="77777777" w:rsidR="0028661C" w:rsidRDefault="00B273B9">
            <w:pPr>
              <w:pStyle w:val="TableParagraph"/>
              <w:ind w:left="472"/>
              <w:rPr>
                <w:sz w:val="20"/>
              </w:rPr>
            </w:pPr>
            <w:r>
              <w:rPr>
                <w:sz w:val="20"/>
              </w:rPr>
              <w:t>χρηματοδοτούνται</w:t>
            </w:r>
            <w:r>
              <w:rPr>
                <w:spacing w:val="-4"/>
                <w:sz w:val="20"/>
              </w:rPr>
              <w:t xml:space="preserve"> </w:t>
            </w:r>
            <w:r>
              <w:rPr>
                <w:sz w:val="20"/>
              </w:rPr>
              <w:t>από</w:t>
            </w:r>
            <w:r>
              <w:rPr>
                <w:spacing w:val="-4"/>
                <w:sz w:val="20"/>
              </w:rPr>
              <w:t xml:space="preserve"> </w:t>
            </w:r>
            <w:r>
              <w:rPr>
                <w:sz w:val="20"/>
              </w:rPr>
              <w:t>την</w:t>
            </w:r>
            <w:r>
              <w:rPr>
                <w:spacing w:val="-5"/>
                <w:sz w:val="20"/>
              </w:rPr>
              <w:t xml:space="preserve"> </w:t>
            </w:r>
            <w:r>
              <w:rPr>
                <w:sz w:val="20"/>
              </w:rPr>
              <w:t>ΕΕ</w:t>
            </w:r>
            <w:r>
              <w:rPr>
                <w:spacing w:val="-4"/>
                <w:sz w:val="20"/>
              </w:rPr>
              <w:t xml:space="preserve"> </w:t>
            </w:r>
            <w:r>
              <w:rPr>
                <w:sz w:val="20"/>
              </w:rPr>
              <w:t>και</w:t>
            </w:r>
            <w:r>
              <w:rPr>
                <w:spacing w:val="-4"/>
                <w:sz w:val="20"/>
              </w:rPr>
              <w:t xml:space="preserve"> </w:t>
            </w:r>
            <w:r>
              <w:rPr>
                <w:sz w:val="20"/>
              </w:rPr>
              <w:t>άλλους</w:t>
            </w:r>
            <w:r>
              <w:rPr>
                <w:spacing w:val="-4"/>
                <w:sz w:val="20"/>
              </w:rPr>
              <w:t xml:space="preserve"> </w:t>
            </w:r>
            <w:r>
              <w:rPr>
                <w:sz w:val="20"/>
              </w:rPr>
              <w:t>φορείς</w:t>
            </w:r>
            <w:r>
              <w:rPr>
                <w:spacing w:val="-4"/>
                <w:sz w:val="20"/>
              </w:rPr>
              <w:t xml:space="preserve"> </w:t>
            </w:r>
            <w:r>
              <w:rPr>
                <w:sz w:val="20"/>
              </w:rPr>
              <w:t>(χορηγούς,</w:t>
            </w:r>
            <w:r>
              <w:rPr>
                <w:spacing w:val="-4"/>
                <w:sz w:val="20"/>
              </w:rPr>
              <w:t xml:space="preserve"> </w:t>
            </w:r>
            <w:r>
              <w:rPr>
                <w:sz w:val="20"/>
              </w:rPr>
              <w:t>δημόσιους</w:t>
            </w:r>
            <w:r>
              <w:rPr>
                <w:spacing w:val="-4"/>
                <w:sz w:val="20"/>
              </w:rPr>
              <w:t xml:space="preserve"> </w:t>
            </w:r>
            <w:r>
              <w:rPr>
                <w:sz w:val="20"/>
              </w:rPr>
              <w:t>και</w:t>
            </w:r>
            <w:r>
              <w:rPr>
                <w:spacing w:val="-4"/>
                <w:sz w:val="20"/>
              </w:rPr>
              <w:t xml:space="preserve"> </w:t>
            </w:r>
            <w:r>
              <w:rPr>
                <w:sz w:val="20"/>
              </w:rPr>
              <w:t>ιδιωτικούς), κατά περίπτωση.</w:t>
            </w:r>
          </w:p>
          <w:p w14:paraId="6C7B5842" w14:textId="77777777" w:rsidR="0028661C" w:rsidRDefault="00B273B9">
            <w:pPr>
              <w:pStyle w:val="TableParagraph"/>
              <w:numPr>
                <w:ilvl w:val="0"/>
                <w:numId w:val="127"/>
              </w:numPr>
              <w:tabs>
                <w:tab w:val="left" w:pos="472"/>
                <w:tab w:val="left" w:pos="473"/>
              </w:tabs>
              <w:spacing w:line="253" w:lineRule="exact"/>
              <w:ind w:hanging="361"/>
              <w:rPr>
                <w:sz w:val="20"/>
              </w:rPr>
            </w:pPr>
            <w:proofErr w:type="spellStart"/>
            <w:r>
              <w:rPr>
                <w:b/>
                <w:sz w:val="20"/>
              </w:rPr>
              <w:t>Ενωσιακή</w:t>
            </w:r>
            <w:proofErr w:type="spellEnd"/>
            <w:r>
              <w:rPr>
                <w:b/>
                <w:spacing w:val="-9"/>
                <w:sz w:val="20"/>
              </w:rPr>
              <w:t xml:space="preserve"> </w:t>
            </w:r>
            <w:r>
              <w:rPr>
                <w:b/>
                <w:sz w:val="20"/>
              </w:rPr>
              <w:t>προστιθέμενη</w:t>
            </w:r>
            <w:r>
              <w:rPr>
                <w:b/>
                <w:spacing w:val="-8"/>
                <w:sz w:val="20"/>
              </w:rPr>
              <w:t xml:space="preserve"> </w:t>
            </w:r>
            <w:r>
              <w:rPr>
                <w:b/>
                <w:sz w:val="20"/>
              </w:rPr>
              <w:t>αξία</w:t>
            </w:r>
            <w:r>
              <w:rPr>
                <w:sz w:val="20"/>
              </w:rPr>
              <w:t>:</w:t>
            </w:r>
            <w:r>
              <w:rPr>
                <w:spacing w:val="-9"/>
                <w:sz w:val="20"/>
              </w:rPr>
              <w:t xml:space="preserve"> </w:t>
            </w:r>
            <w:r>
              <w:rPr>
                <w:sz w:val="20"/>
              </w:rPr>
              <w:t>η</w:t>
            </w:r>
            <w:r>
              <w:rPr>
                <w:spacing w:val="-7"/>
                <w:sz w:val="20"/>
              </w:rPr>
              <w:t xml:space="preserve"> </w:t>
            </w:r>
            <w:r>
              <w:rPr>
                <w:sz w:val="20"/>
              </w:rPr>
              <w:t>πρόταση</w:t>
            </w:r>
            <w:r>
              <w:rPr>
                <w:spacing w:val="-8"/>
                <w:sz w:val="20"/>
              </w:rPr>
              <w:t xml:space="preserve"> </w:t>
            </w:r>
            <w:r>
              <w:rPr>
                <w:sz w:val="20"/>
              </w:rPr>
              <w:t>καταδεικνύει</w:t>
            </w:r>
            <w:r>
              <w:rPr>
                <w:spacing w:val="-7"/>
                <w:sz w:val="20"/>
              </w:rPr>
              <w:t xml:space="preserve"> </w:t>
            </w:r>
            <w:r>
              <w:rPr>
                <w:sz w:val="20"/>
              </w:rPr>
              <w:t>ότι</w:t>
            </w:r>
            <w:r>
              <w:rPr>
                <w:spacing w:val="-8"/>
                <w:sz w:val="20"/>
              </w:rPr>
              <w:t xml:space="preserve"> </w:t>
            </w:r>
            <w:r>
              <w:rPr>
                <w:sz w:val="20"/>
              </w:rPr>
              <w:t>παρόμοια</w:t>
            </w:r>
            <w:r>
              <w:rPr>
                <w:spacing w:val="-8"/>
                <w:sz w:val="20"/>
              </w:rPr>
              <w:t xml:space="preserve"> </w:t>
            </w:r>
            <w:r>
              <w:rPr>
                <w:spacing w:val="-2"/>
                <w:sz w:val="20"/>
              </w:rPr>
              <w:t>αποτελέσματα</w:t>
            </w:r>
          </w:p>
        </w:tc>
      </w:tr>
    </w:tbl>
    <w:p w14:paraId="6C7B5844" w14:textId="77777777" w:rsidR="0028661C" w:rsidRDefault="0028661C">
      <w:pPr>
        <w:spacing w:line="253" w:lineRule="exact"/>
        <w:rPr>
          <w:sz w:val="20"/>
        </w:rPr>
        <w:sectPr w:rsidR="0028661C">
          <w:type w:val="continuous"/>
          <w:pgSz w:w="11910" w:h="16840"/>
          <w:pgMar w:top="1400" w:right="780" w:bottom="720" w:left="820" w:header="0" w:footer="528"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874"/>
      </w:tblGrid>
      <w:tr w:rsidR="0028661C" w14:paraId="6C7B5852" w14:textId="77777777">
        <w:trPr>
          <w:trHeight w:val="5163"/>
        </w:trPr>
        <w:tc>
          <w:tcPr>
            <w:tcW w:w="1767" w:type="dxa"/>
          </w:tcPr>
          <w:p w14:paraId="6C7B5845" w14:textId="77777777" w:rsidR="0028661C" w:rsidRDefault="0028661C">
            <w:pPr>
              <w:pStyle w:val="TableParagraph"/>
              <w:rPr>
                <w:rFonts w:ascii="Times New Roman"/>
                <w:sz w:val="18"/>
              </w:rPr>
            </w:pPr>
          </w:p>
        </w:tc>
        <w:tc>
          <w:tcPr>
            <w:tcW w:w="7874" w:type="dxa"/>
          </w:tcPr>
          <w:p w14:paraId="6C7B5846" w14:textId="77777777" w:rsidR="0028661C" w:rsidRDefault="00B273B9">
            <w:pPr>
              <w:pStyle w:val="TableParagraph"/>
              <w:spacing w:before="114"/>
              <w:ind w:left="472"/>
              <w:rPr>
                <w:sz w:val="20"/>
              </w:rPr>
            </w:pPr>
            <w:r>
              <w:rPr>
                <w:sz w:val="20"/>
              </w:rPr>
              <w:t>δεν θα μπορούσαν να επιτευχθούν χωρίς τη συνεργασία των ανώτατων εκπαιδευτικών ιδρυμάτων</w:t>
            </w:r>
            <w:r>
              <w:rPr>
                <w:spacing w:val="-4"/>
                <w:sz w:val="20"/>
              </w:rPr>
              <w:t xml:space="preserve"> </w:t>
            </w:r>
            <w:r>
              <w:rPr>
                <w:sz w:val="20"/>
              </w:rPr>
              <w:t>από</w:t>
            </w:r>
            <w:r>
              <w:rPr>
                <w:spacing w:val="-3"/>
                <w:sz w:val="20"/>
              </w:rPr>
              <w:t xml:space="preserve"> </w:t>
            </w:r>
            <w:r>
              <w:rPr>
                <w:sz w:val="20"/>
              </w:rPr>
              <w:t>τα</w:t>
            </w:r>
            <w:r>
              <w:rPr>
                <w:spacing w:val="-3"/>
                <w:sz w:val="20"/>
              </w:rPr>
              <w:t xml:space="preserve"> </w:t>
            </w:r>
            <w:r>
              <w:rPr>
                <w:sz w:val="20"/>
              </w:rPr>
              <w:t>κράτη</w:t>
            </w:r>
            <w:r>
              <w:rPr>
                <w:spacing w:val="-3"/>
                <w:sz w:val="20"/>
              </w:rPr>
              <w:t xml:space="preserve"> </w:t>
            </w:r>
            <w:r>
              <w:rPr>
                <w:sz w:val="20"/>
              </w:rPr>
              <w:t>μέλη</w:t>
            </w:r>
            <w:r>
              <w:rPr>
                <w:spacing w:val="-3"/>
                <w:sz w:val="20"/>
              </w:rPr>
              <w:t xml:space="preserve"> </w:t>
            </w:r>
            <w:r>
              <w:rPr>
                <w:sz w:val="20"/>
              </w:rPr>
              <w:t>της</w:t>
            </w:r>
            <w:r>
              <w:rPr>
                <w:spacing w:val="-4"/>
                <w:sz w:val="20"/>
              </w:rPr>
              <w:t xml:space="preserve"> </w:t>
            </w:r>
            <w:r>
              <w:rPr>
                <w:sz w:val="20"/>
              </w:rPr>
              <w:t>ΕΕ</w:t>
            </w:r>
            <w:r>
              <w:rPr>
                <w:spacing w:val="-3"/>
                <w:sz w:val="20"/>
              </w:rPr>
              <w:t xml:space="preserve"> </w:t>
            </w:r>
            <w:r>
              <w:rPr>
                <w:sz w:val="20"/>
              </w:rPr>
              <w:t>ή</w:t>
            </w:r>
            <w:r>
              <w:rPr>
                <w:spacing w:val="-3"/>
                <w:sz w:val="20"/>
              </w:rPr>
              <w:t xml:space="preserve"> </w:t>
            </w:r>
            <w:r>
              <w:rPr>
                <w:sz w:val="20"/>
              </w:rPr>
              <w:t>τρίτες</w:t>
            </w:r>
            <w:r>
              <w:rPr>
                <w:spacing w:val="-3"/>
                <w:sz w:val="20"/>
              </w:rPr>
              <w:t xml:space="preserve"> </w:t>
            </w:r>
            <w:r>
              <w:rPr>
                <w:sz w:val="20"/>
              </w:rPr>
              <w:t>χώρες</w:t>
            </w:r>
            <w:r>
              <w:rPr>
                <w:spacing w:val="-3"/>
                <w:sz w:val="20"/>
              </w:rPr>
              <w:t xml:space="preserve"> </w:t>
            </w:r>
            <w:r>
              <w:rPr>
                <w:sz w:val="20"/>
              </w:rPr>
              <w:t>συνδεδεμένες</w:t>
            </w:r>
            <w:r>
              <w:rPr>
                <w:spacing w:val="-4"/>
                <w:sz w:val="20"/>
              </w:rPr>
              <w:t xml:space="preserve"> </w:t>
            </w:r>
            <w:r>
              <w:rPr>
                <w:sz w:val="20"/>
              </w:rPr>
              <w:t>με</w:t>
            </w:r>
            <w:r>
              <w:rPr>
                <w:spacing w:val="-3"/>
                <w:sz w:val="20"/>
              </w:rPr>
              <w:t xml:space="preserve"> </w:t>
            </w:r>
            <w:r>
              <w:rPr>
                <w:sz w:val="20"/>
              </w:rPr>
              <w:t>το</w:t>
            </w:r>
            <w:r>
              <w:rPr>
                <w:spacing w:val="-3"/>
                <w:sz w:val="20"/>
              </w:rPr>
              <w:t xml:space="preserve"> </w:t>
            </w:r>
            <w:r>
              <w:rPr>
                <w:sz w:val="20"/>
              </w:rPr>
              <w:t>πρόγραμμα</w:t>
            </w:r>
            <w:r>
              <w:rPr>
                <w:spacing w:val="-4"/>
                <w:sz w:val="20"/>
              </w:rPr>
              <w:t xml:space="preserve"> </w:t>
            </w:r>
            <w:r>
              <w:rPr>
                <w:sz w:val="20"/>
              </w:rPr>
              <w:t>και χωρίς τη χρηματοδότηση της ΕΕ.</w:t>
            </w:r>
          </w:p>
          <w:p w14:paraId="6C7B5847" w14:textId="77777777" w:rsidR="0028661C" w:rsidRDefault="0028661C">
            <w:pPr>
              <w:pStyle w:val="TableParagraph"/>
              <w:rPr>
                <w:b/>
                <w:sz w:val="20"/>
              </w:rPr>
            </w:pPr>
          </w:p>
          <w:p w14:paraId="6C7B5848" w14:textId="77777777" w:rsidR="0028661C" w:rsidRDefault="00B273B9">
            <w:pPr>
              <w:pStyle w:val="TableParagraph"/>
              <w:spacing w:before="1" w:line="244" w:lineRule="exact"/>
              <w:ind w:left="112"/>
              <w:rPr>
                <w:b/>
                <w:i/>
                <w:sz w:val="20"/>
              </w:rPr>
            </w:pPr>
            <w:r>
              <w:rPr>
                <w:b/>
                <w:i/>
                <w:sz w:val="20"/>
              </w:rPr>
              <w:t>Ειδικότερα</w:t>
            </w:r>
            <w:r>
              <w:rPr>
                <w:b/>
                <w:i/>
                <w:spacing w:val="-6"/>
                <w:sz w:val="20"/>
              </w:rPr>
              <w:t xml:space="preserve"> </w:t>
            </w:r>
            <w:r>
              <w:rPr>
                <w:b/>
                <w:i/>
                <w:sz w:val="20"/>
              </w:rPr>
              <w:t>για</w:t>
            </w:r>
            <w:r>
              <w:rPr>
                <w:b/>
                <w:i/>
                <w:spacing w:val="-6"/>
                <w:sz w:val="20"/>
              </w:rPr>
              <w:t xml:space="preserve"> </w:t>
            </w:r>
            <w:r>
              <w:rPr>
                <w:b/>
                <w:i/>
                <w:sz w:val="20"/>
              </w:rPr>
              <w:t>το</w:t>
            </w:r>
            <w:r>
              <w:rPr>
                <w:b/>
                <w:i/>
                <w:spacing w:val="-5"/>
                <w:sz w:val="20"/>
              </w:rPr>
              <w:t xml:space="preserve"> </w:t>
            </w:r>
            <w:r>
              <w:rPr>
                <w:b/>
                <w:i/>
                <w:sz w:val="20"/>
              </w:rPr>
              <w:t>σκέλος</w:t>
            </w:r>
            <w:r>
              <w:rPr>
                <w:b/>
                <w:i/>
                <w:spacing w:val="-6"/>
                <w:sz w:val="20"/>
              </w:rPr>
              <w:t xml:space="preserve"> </w:t>
            </w:r>
            <w:r>
              <w:rPr>
                <w:b/>
                <w:i/>
                <w:spacing w:val="-10"/>
                <w:sz w:val="20"/>
              </w:rPr>
              <w:t>1</w:t>
            </w:r>
          </w:p>
          <w:p w14:paraId="6C7B5849" w14:textId="77777777" w:rsidR="0028661C" w:rsidRDefault="00B273B9">
            <w:pPr>
              <w:pStyle w:val="TableParagraph"/>
              <w:numPr>
                <w:ilvl w:val="0"/>
                <w:numId w:val="126"/>
              </w:numPr>
              <w:tabs>
                <w:tab w:val="left" w:pos="472"/>
                <w:tab w:val="left" w:pos="473"/>
              </w:tabs>
              <w:ind w:right="104"/>
              <w:rPr>
                <w:sz w:val="20"/>
              </w:rPr>
            </w:pPr>
            <w:r>
              <w:rPr>
                <w:sz w:val="20"/>
              </w:rPr>
              <w:t>Η</w:t>
            </w:r>
            <w:r>
              <w:rPr>
                <w:spacing w:val="29"/>
                <w:sz w:val="20"/>
              </w:rPr>
              <w:t xml:space="preserve"> </w:t>
            </w:r>
            <w:r>
              <w:rPr>
                <w:sz w:val="20"/>
              </w:rPr>
              <w:t>πρόταση</w:t>
            </w:r>
            <w:r>
              <w:rPr>
                <w:spacing w:val="30"/>
                <w:sz w:val="20"/>
              </w:rPr>
              <w:t xml:space="preserve"> </w:t>
            </w:r>
            <w:r>
              <w:rPr>
                <w:sz w:val="20"/>
              </w:rPr>
              <w:t>αντιμετωπίζει</w:t>
            </w:r>
            <w:r>
              <w:rPr>
                <w:spacing w:val="28"/>
                <w:sz w:val="20"/>
              </w:rPr>
              <w:t xml:space="preserve"> </w:t>
            </w:r>
            <w:r>
              <w:rPr>
                <w:sz w:val="20"/>
              </w:rPr>
              <w:t>σαφώς</w:t>
            </w:r>
            <w:r>
              <w:rPr>
                <w:spacing w:val="28"/>
                <w:sz w:val="20"/>
              </w:rPr>
              <w:t xml:space="preserve"> </w:t>
            </w:r>
            <w:r>
              <w:rPr>
                <w:sz w:val="20"/>
              </w:rPr>
              <w:t>τις</w:t>
            </w:r>
            <w:r>
              <w:rPr>
                <w:spacing w:val="28"/>
                <w:sz w:val="20"/>
              </w:rPr>
              <w:t xml:space="preserve"> </w:t>
            </w:r>
            <w:r>
              <w:rPr>
                <w:sz w:val="20"/>
              </w:rPr>
              <w:t>προκαθορισμένες</w:t>
            </w:r>
            <w:r>
              <w:rPr>
                <w:spacing w:val="28"/>
                <w:sz w:val="20"/>
              </w:rPr>
              <w:t xml:space="preserve"> </w:t>
            </w:r>
            <w:r>
              <w:rPr>
                <w:sz w:val="20"/>
              </w:rPr>
              <w:t>περιφερειακές</w:t>
            </w:r>
            <w:r>
              <w:rPr>
                <w:spacing w:val="28"/>
                <w:sz w:val="20"/>
              </w:rPr>
              <w:t xml:space="preserve"> </w:t>
            </w:r>
            <w:r>
              <w:rPr>
                <w:sz w:val="20"/>
              </w:rPr>
              <w:t>προτεραιότητες για τη χώρα/-</w:t>
            </w:r>
            <w:proofErr w:type="spellStart"/>
            <w:r>
              <w:rPr>
                <w:sz w:val="20"/>
              </w:rPr>
              <w:t>ες</w:t>
            </w:r>
            <w:proofErr w:type="spellEnd"/>
            <w:r>
              <w:rPr>
                <w:sz w:val="20"/>
              </w:rPr>
              <w:t xml:space="preserve"> ή την περιφέρεια/-</w:t>
            </w:r>
            <w:proofErr w:type="spellStart"/>
            <w:r>
              <w:rPr>
                <w:sz w:val="20"/>
              </w:rPr>
              <w:t>ες</w:t>
            </w:r>
            <w:proofErr w:type="spellEnd"/>
            <w:r>
              <w:rPr>
                <w:sz w:val="20"/>
              </w:rPr>
              <w:t xml:space="preserve"> στόχους.</w:t>
            </w:r>
          </w:p>
          <w:p w14:paraId="6C7B584A" w14:textId="77777777" w:rsidR="0028661C" w:rsidRDefault="0028661C">
            <w:pPr>
              <w:pStyle w:val="TableParagraph"/>
              <w:spacing w:before="11"/>
              <w:rPr>
                <w:b/>
                <w:sz w:val="19"/>
              </w:rPr>
            </w:pPr>
          </w:p>
          <w:p w14:paraId="6C7B584B" w14:textId="77777777" w:rsidR="0028661C" w:rsidRDefault="00B273B9">
            <w:pPr>
              <w:pStyle w:val="TableParagraph"/>
              <w:spacing w:line="244" w:lineRule="exact"/>
              <w:ind w:left="112"/>
              <w:rPr>
                <w:b/>
                <w:i/>
                <w:sz w:val="20"/>
              </w:rPr>
            </w:pPr>
            <w:r>
              <w:rPr>
                <w:b/>
                <w:i/>
                <w:sz w:val="20"/>
              </w:rPr>
              <w:t>Ειδικότερα</w:t>
            </w:r>
            <w:r>
              <w:rPr>
                <w:b/>
                <w:i/>
                <w:spacing w:val="-6"/>
                <w:sz w:val="20"/>
              </w:rPr>
              <w:t xml:space="preserve"> </w:t>
            </w:r>
            <w:r>
              <w:rPr>
                <w:b/>
                <w:i/>
                <w:sz w:val="20"/>
              </w:rPr>
              <w:t>για</w:t>
            </w:r>
            <w:r>
              <w:rPr>
                <w:b/>
                <w:i/>
                <w:spacing w:val="-6"/>
                <w:sz w:val="20"/>
              </w:rPr>
              <w:t xml:space="preserve"> </w:t>
            </w:r>
            <w:r>
              <w:rPr>
                <w:b/>
                <w:i/>
                <w:sz w:val="20"/>
              </w:rPr>
              <w:t>το</w:t>
            </w:r>
            <w:r>
              <w:rPr>
                <w:b/>
                <w:i/>
                <w:spacing w:val="-5"/>
                <w:sz w:val="20"/>
              </w:rPr>
              <w:t xml:space="preserve"> </w:t>
            </w:r>
            <w:r>
              <w:rPr>
                <w:b/>
                <w:i/>
                <w:sz w:val="20"/>
              </w:rPr>
              <w:t>σκέλος</w:t>
            </w:r>
            <w:r>
              <w:rPr>
                <w:b/>
                <w:i/>
                <w:spacing w:val="-6"/>
                <w:sz w:val="20"/>
              </w:rPr>
              <w:t xml:space="preserve"> </w:t>
            </w:r>
            <w:r>
              <w:rPr>
                <w:b/>
                <w:i/>
                <w:spacing w:val="-10"/>
                <w:sz w:val="20"/>
              </w:rPr>
              <w:t>2</w:t>
            </w:r>
          </w:p>
          <w:p w14:paraId="6C7B584C" w14:textId="77777777" w:rsidR="0028661C" w:rsidRDefault="00B273B9">
            <w:pPr>
              <w:pStyle w:val="TableParagraph"/>
              <w:numPr>
                <w:ilvl w:val="0"/>
                <w:numId w:val="126"/>
              </w:numPr>
              <w:tabs>
                <w:tab w:val="left" w:pos="472"/>
                <w:tab w:val="left" w:pos="473"/>
              </w:tabs>
              <w:ind w:right="629"/>
              <w:rPr>
                <w:sz w:val="20"/>
              </w:rPr>
            </w:pPr>
            <w:r>
              <w:rPr>
                <w:sz w:val="20"/>
              </w:rPr>
              <w:t>Η</w:t>
            </w:r>
            <w:r>
              <w:rPr>
                <w:spacing w:val="-4"/>
                <w:sz w:val="20"/>
              </w:rPr>
              <w:t xml:space="preserve"> </w:t>
            </w:r>
            <w:r>
              <w:rPr>
                <w:sz w:val="20"/>
              </w:rPr>
              <w:t>πρόταση</w:t>
            </w:r>
            <w:r>
              <w:rPr>
                <w:spacing w:val="-4"/>
                <w:sz w:val="20"/>
              </w:rPr>
              <w:t xml:space="preserve"> </w:t>
            </w:r>
            <w:r>
              <w:rPr>
                <w:sz w:val="20"/>
              </w:rPr>
              <w:t>περιέχει</w:t>
            </w:r>
            <w:r>
              <w:rPr>
                <w:spacing w:val="-4"/>
                <w:sz w:val="20"/>
              </w:rPr>
              <w:t xml:space="preserve"> </w:t>
            </w:r>
            <w:r>
              <w:rPr>
                <w:sz w:val="20"/>
              </w:rPr>
              <w:t>καινοτόμα</w:t>
            </w:r>
            <w:r>
              <w:rPr>
                <w:spacing w:val="-5"/>
                <w:sz w:val="20"/>
              </w:rPr>
              <w:t xml:space="preserve"> </w:t>
            </w:r>
            <w:r>
              <w:rPr>
                <w:sz w:val="20"/>
              </w:rPr>
              <w:t>στοιχεία</w:t>
            </w:r>
            <w:r>
              <w:rPr>
                <w:spacing w:val="-5"/>
                <w:sz w:val="20"/>
              </w:rPr>
              <w:t xml:space="preserve"> </w:t>
            </w:r>
            <w:r>
              <w:rPr>
                <w:sz w:val="20"/>
              </w:rPr>
              <w:t>και</w:t>
            </w:r>
            <w:r>
              <w:rPr>
                <w:spacing w:val="-2"/>
                <w:sz w:val="20"/>
              </w:rPr>
              <w:t xml:space="preserve"> </w:t>
            </w:r>
            <w:r>
              <w:rPr>
                <w:sz w:val="20"/>
              </w:rPr>
              <w:t>σύγχρονες</w:t>
            </w:r>
            <w:r>
              <w:rPr>
                <w:spacing w:val="-4"/>
                <w:sz w:val="20"/>
              </w:rPr>
              <w:t xml:space="preserve"> </w:t>
            </w:r>
            <w:r>
              <w:rPr>
                <w:sz w:val="20"/>
              </w:rPr>
              <w:t>μεθόδους</w:t>
            </w:r>
            <w:r>
              <w:rPr>
                <w:spacing w:val="-4"/>
                <w:sz w:val="20"/>
              </w:rPr>
              <w:t xml:space="preserve"> </w:t>
            </w:r>
            <w:r>
              <w:rPr>
                <w:sz w:val="20"/>
              </w:rPr>
              <w:t>και</w:t>
            </w:r>
            <w:r>
              <w:rPr>
                <w:spacing w:val="-4"/>
                <w:sz w:val="20"/>
              </w:rPr>
              <w:t xml:space="preserve"> </w:t>
            </w:r>
            <w:r>
              <w:rPr>
                <w:sz w:val="20"/>
              </w:rPr>
              <w:t>τεχνικές</w:t>
            </w:r>
            <w:r>
              <w:rPr>
                <w:spacing w:val="-5"/>
                <w:sz w:val="20"/>
              </w:rPr>
              <w:t xml:space="preserve"> </w:t>
            </w:r>
            <w:r>
              <w:rPr>
                <w:sz w:val="20"/>
              </w:rPr>
              <w:t>στον καθορισμένο τομέα παρέμβασης.</w:t>
            </w:r>
          </w:p>
          <w:p w14:paraId="6C7B584D" w14:textId="77777777" w:rsidR="0028661C" w:rsidRDefault="00B273B9">
            <w:pPr>
              <w:pStyle w:val="TableParagraph"/>
              <w:numPr>
                <w:ilvl w:val="0"/>
                <w:numId w:val="126"/>
              </w:numPr>
              <w:tabs>
                <w:tab w:val="left" w:pos="472"/>
                <w:tab w:val="left" w:pos="473"/>
              </w:tabs>
              <w:ind w:right="347"/>
              <w:rPr>
                <w:sz w:val="20"/>
              </w:rPr>
            </w:pPr>
            <w:r>
              <w:rPr>
                <w:sz w:val="20"/>
              </w:rPr>
              <w:t>Η</w:t>
            </w:r>
            <w:r>
              <w:rPr>
                <w:spacing w:val="-6"/>
                <w:sz w:val="20"/>
              </w:rPr>
              <w:t xml:space="preserve"> </w:t>
            </w:r>
            <w:r>
              <w:rPr>
                <w:sz w:val="20"/>
              </w:rPr>
              <w:t>πρόταση</w:t>
            </w:r>
            <w:r>
              <w:rPr>
                <w:spacing w:val="-6"/>
                <w:sz w:val="20"/>
              </w:rPr>
              <w:t xml:space="preserve"> </w:t>
            </w:r>
            <w:r>
              <w:rPr>
                <w:sz w:val="20"/>
              </w:rPr>
              <w:t>αντιμετωπίζει</w:t>
            </w:r>
            <w:r>
              <w:rPr>
                <w:spacing w:val="-6"/>
                <w:sz w:val="20"/>
              </w:rPr>
              <w:t xml:space="preserve"> </w:t>
            </w:r>
            <w:r>
              <w:rPr>
                <w:sz w:val="20"/>
              </w:rPr>
              <w:t>σαφώς</w:t>
            </w:r>
            <w:r>
              <w:rPr>
                <w:spacing w:val="-6"/>
                <w:sz w:val="20"/>
              </w:rPr>
              <w:t xml:space="preserve"> </w:t>
            </w:r>
            <w:r>
              <w:rPr>
                <w:sz w:val="20"/>
              </w:rPr>
              <w:t>τις</w:t>
            </w:r>
            <w:r>
              <w:rPr>
                <w:spacing w:val="-6"/>
                <w:sz w:val="20"/>
              </w:rPr>
              <w:t xml:space="preserve"> </w:t>
            </w:r>
            <w:r>
              <w:rPr>
                <w:sz w:val="20"/>
              </w:rPr>
              <w:t>προκαθορισμένες</w:t>
            </w:r>
            <w:r>
              <w:rPr>
                <w:spacing w:val="-6"/>
                <w:sz w:val="20"/>
              </w:rPr>
              <w:t xml:space="preserve"> </w:t>
            </w:r>
            <w:r>
              <w:rPr>
                <w:sz w:val="20"/>
              </w:rPr>
              <w:t>περιφερειακές</w:t>
            </w:r>
            <w:r>
              <w:rPr>
                <w:spacing w:val="-7"/>
                <w:sz w:val="20"/>
              </w:rPr>
              <w:t xml:space="preserve"> </w:t>
            </w:r>
            <w:r>
              <w:rPr>
                <w:sz w:val="20"/>
              </w:rPr>
              <w:t>προτεραιότητες για τη χώρα/-</w:t>
            </w:r>
            <w:proofErr w:type="spellStart"/>
            <w:r>
              <w:rPr>
                <w:sz w:val="20"/>
              </w:rPr>
              <w:t>ες</w:t>
            </w:r>
            <w:proofErr w:type="spellEnd"/>
            <w:r>
              <w:rPr>
                <w:sz w:val="20"/>
              </w:rPr>
              <w:t xml:space="preserve"> ή την περιφέρεια/-</w:t>
            </w:r>
            <w:proofErr w:type="spellStart"/>
            <w:r>
              <w:rPr>
                <w:sz w:val="20"/>
              </w:rPr>
              <w:t>ες</w:t>
            </w:r>
            <w:proofErr w:type="spellEnd"/>
            <w:r>
              <w:rPr>
                <w:sz w:val="20"/>
              </w:rPr>
              <w:t xml:space="preserve"> στόχους.</w:t>
            </w:r>
          </w:p>
          <w:p w14:paraId="6C7B584E" w14:textId="77777777" w:rsidR="0028661C" w:rsidRDefault="0028661C">
            <w:pPr>
              <w:pStyle w:val="TableParagraph"/>
              <w:rPr>
                <w:b/>
                <w:sz w:val="20"/>
              </w:rPr>
            </w:pPr>
          </w:p>
          <w:p w14:paraId="6C7B584F" w14:textId="77777777" w:rsidR="0028661C" w:rsidRDefault="00B273B9">
            <w:pPr>
              <w:pStyle w:val="TableParagraph"/>
              <w:spacing w:line="244" w:lineRule="exact"/>
              <w:ind w:left="112"/>
              <w:rPr>
                <w:b/>
                <w:i/>
                <w:sz w:val="20"/>
              </w:rPr>
            </w:pPr>
            <w:r>
              <w:rPr>
                <w:b/>
                <w:i/>
                <w:sz w:val="20"/>
              </w:rPr>
              <w:t>Ειδικότερα</w:t>
            </w:r>
            <w:r>
              <w:rPr>
                <w:b/>
                <w:i/>
                <w:spacing w:val="-6"/>
                <w:sz w:val="20"/>
              </w:rPr>
              <w:t xml:space="preserve"> </w:t>
            </w:r>
            <w:r>
              <w:rPr>
                <w:b/>
                <w:i/>
                <w:sz w:val="20"/>
              </w:rPr>
              <w:t>για</w:t>
            </w:r>
            <w:r>
              <w:rPr>
                <w:b/>
                <w:i/>
                <w:spacing w:val="-6"/>
                <w:sz w:val="20"/>
              </w:rPr>
              <w:t xml:space="preserve"> </w:t>
            </w:r>
            <w:r>
              <w:rPr>
                <w:b/>
                <w:i/>
                <w:sz w:val="20"/>
              </w:rPr>
              <w:t>το</w:t>
            </w:r>
            <w:r>
              <w:rPr>
                <w:b/>
                <w:i/>
                <w:spacing w:val="-5"/>
                <w:sz w:val="20"/>
              </w:rPr>
              <w:t xml:space="preserve"> </w:t>
            </w:r>
            <w:r>
              <w:rPr>
                <w:b/>
                <w:i/>
                <w:sz w:val="20"/>
              </w:rPr>
              <w:t>σκέλος</w:t>
            </w:r>
            <w:r>
              <w:rPr>
                <w:b/>
                <w:i/>
                <w:spacing w:val="-6"/>
                <w:sz w:val="20"/>
              </w:rPr>
              <w:t xml:space="preserve"> </w:t>
            </w:r>
            <w:r>
              <w:rPr>
                <w:b/>
                <w:i/>
                <w:spacing w:val="-10"/>
                <w:sz w:val="20"/>
              </w:rPr>
              <w:t>3</w:t>
            </w:r>
          </w:p>
          <w:p w14:paraId="6C7B5850" w14:textId="77777777" w:rsidR="0028661C" w:rsidRDefault="00B273B9">
            <w:pPr>
              <w:pStyle w:val="TableParagraph"/>
              <w:numPr>
                <w:ilvl w:val="0"/>
                <w:numId w:val="126"/>
              </w:numPr>
              <w:tabs>
                <w:tab w:val="left" w:pos="472"/>
                <w:tab w:val="left" w:pos="473"/>
              </w:tabs>
              <w:ind w:right="402"/>
              <w:rPr>
                <w:sz w:val="20"/>
              </w:rPr>
            </w:pPr>
            <w:r>
              <w:rPr>
                <w:sz w:val="20"/>
              </w:rPr>
              <w:t>Η πρόταση αφορά τη μεταρρύθμιση και τον εκσυγχρονισμό του ή των συστημάτων ανώτατης/τριτοβάθμιας</w:t>
            </w:r>
            <w:r>
              <w:rPr>
                <w:spacing w:val="-7"/>
                <w:sz w:val="20"/>
              </w:rPr>
              <w:t xml:space="preserve"> </w:t>
            </w:r>
            <w:r>
              <w:rPr>
                <w:sz w:val="20"/>
              </w:rPr>
              <w:t>εκπαίδευσης</w:t>
            </w:r>
            <w:r>
              <w:rPr>
                <w:spacing w:val="-7"/>
                <w:sz w:val="20"/>
              </w:rPr>
              <w:t xml:space="preserve"> </w:t>
            </w:r>
            <w:r>
              <w:rPr>
                <w:sz w:val="20"/>
              </w:rPr>
              <w:t>σύμφωνα</w:t>
            </w:r>
            <w:r>
              <w:rPr>
                <w:spacing w:val="-7"/>
                <w:sz w:val="20"/>
              </w:rPr>
              <w:t xml:space="preserve"> </w:t>
            </w:r>
            <w:r>
              <w:rPr>
                <w:sz w:val="20"/>
              </w:rPr>
              <w:t>με</w:t>
            </w:r>
            <w:r>
              <w:rPr>
                <w:spacing w:val="-6"/>
                <w:sz w:val="20"/>
              </w:rPr>
              <w:t xml:space="preserve"> </w:t>
            </w:r>
            <w:r>
              <w:rPr>
                <w:sz w:val="20"/>
              </w:rPr>
              <w:t>τις</w:t>
            </w:r>
            <w:r>
              <w:rPr>
                <w:spacing w:val="-6"/>
                <w:sz w:val="20"/>
              </w:rPr>
              <w:t xml:space="preserve"> </w:t>
            </w:r>
            <w:r>
              <w:rPr>
                <w:sz w:val="20"/>
              </w:rPr>
              <w:t>αναπτυξιακές</w:t>
            </w:r>
            <w:r>
              <w:rPr>
                <w:spacing w:val="-7"/>
                <w:sz w:val="20"/>
              </w:rPr>
              <w:t xml:space="preserve"> </w:t>
            </w:r>
            <w:r>
              <w:rPr>
                <w:sz w:val="20"/>
              </w:rPr>
              <w:t>στρατηγικές</w:t>
            </w:r>
            <w:r>
              <w:rPr>
                <w:spacing w:val="-6"/>
                <w:sz w:val="20"/>
              </w:rPr>
              <w:t xml:space="preserve"> </w:t>
            </w:r>
            <w:r>
              <w:rPr>
                <w:sz w:val="20"/>
              </w:rPr>
              <w:t xml:space="preserve">των </w:t>
            </w:r>
            <w:proofErr w:type="spellStart"/>
            <w:r>
              <w:rPr>
                <w:sz w:val="20"/>
              </w:rPr>
              <w:t>στοχευόμενων</w:t>
            </w:r>
            <w:proofErr w:type="spellEnd"/>
            <w:r>
              <w:rPr>
                <w:sz w:val="20"/>
              </w:rPr>
              <w:t xml:space="preserve"> τ</w:t>
            </w:r>
            <w:r>
              <w:rPr>
                <w:sz w:val="20"/>
              </w:rPr>
              <w:t>ρίτων χωρών που δεν συνδέονται με το πρόγραμμα.</w:t>
            </w:r>
          </w:p>
          <w:p w14:paraId="6C7B5851" w14:textId="77777777" w:rsidR="0028661C" w:rsidRDefault="00B273B9">
            <w:pPr>
              <w:pStyle w:val="TableParagraph"/>
              <w:numPr>
                <w:ilvl w:val="0"/>
                <w:numId w:val="126"/>
              </w:numPr>
              <w:tabs>
                <w:tab w:val="left" w:pos="472"/>
                <w:tab w:val="left" w:pos="473"/>
              </w:tabs>
              <w:spacing w:before="1"/>
              <w:ind w:right="632"/>
              <w:rPr>
                <w:sz w:val="20"/>
              </w:rPr>
            </w:pPr>
            <w:r>
              <w:rPr>
                <w:sz w:val="20"/>
              </w:rPr>
              <w:t>Η</w:t>
            </w:r>
            <w:r>
              <w:rPr>
                <w:spacing w:val="-5"/>
                <w:sz w:val="20"/>
              </w:rPr>
              <w:t xml:space="preserve"> </w:t>
            </w:r>
            <w:r>
              <w:rPr>
                <w:sz w:val="20"/>
              </w:rPr>
              <w:t>πρόταση</w:t>
            </w:r>
            <w:r>
              <w:rPr>
                <w:spacing w:val="-5"/>
                <w:sz w:val="20"/>
              </w:rPr>
              <w:t xml:space="preserve"> </w:t>
            </w:r>
            <w:r>
              <w:rPr>
                <w:sz w:val="20"/>
              </w:rPr>
              <w:t>καταδεικνύει</w:t>
            </w:r>
            <w:r>
              <w:rPr>
                <w:spacing w:val="-5"/>
                <w:sz w:val="20"/>
              </w:rPr>
              <w:t xml:space="preserve"> </w:t>
            </w:r>
            <w:r>
              <w:rPr>
                <w:sz w:val="20"/>
              </w:rPr>
              <w:t>την</w:t>
            </w:r>
            <w:r>
              <w:rPr>
                <w:spacing w:val="-6"/>
                <w:sz w:val="20"/>
              </w:rPr>
              <w:t xml:space="preserve"> </w:t>
            </w:r>
            <w:r>
              <w:rPr>
                <w:sz w:val="20"/>
              </w:rPr>
              <w:t>ισχυρή</w:t>
            </w:r>
            <w:r>
              <w:rPr>
                <w:spacing w:val="-5"/>
                <w:sz w:val="20"/>
              </w:rPr>
              <w:t xml:space="preserve"> </w:t>
            </w:r>
            <w:r>
              <w:rPr>
                <w:sz w:val="20"/>
              </w:rPr>
              <w:t>θεσμική</w:t>
            </w:r>
            <w:r>
              <w:rPr>
                <w:spacing w:val="-4"/>
                <w:sz w:val="20"/>
              </w:rPr>
              <w:t xml:space="preserve"> </w:t>
            </w:r>
            <w:r>
              <w:rPr>
                <w:sz w:val="20"/>
              </w:rPr>
              <w:t>υποστήριξη</w:t>
            </w:r>
            <w:r>
              <w:rPr>
                <w:spacing w:val="-5"/>
                <w:sz w:val="20"/>
              </w:rPr>
              <w:t xml:space="preserve"> </w:t>
            </w:r>
            <w:r>
              <w:rPr>
                <w:sz w:val="20"/>
              </w:rPr>
              <w:t>της</w:t>
            </w:r>
            <w:r>
              <w:rPr>
                <w:spacing w:val="-6"/>
                <w:sz w:val="20"/>
              </w:rPr>
              <w:t xml:space="preserve"> </w:t>
            </w:r>
            <w:r>
              <w:rPr>
                <w:sz w:val="20"/>
              </w:rPr>
              <w:t>αρμόδιας</w:t>
            </w:r>
            <w:r>
              <w:rPr>
                <w:spacing w:val="-6"/>
                <w:sz w:val="20"/>
              </w:rPr>
              <w:t xml:space="preserve"> </w:t>
            </w:r>
            <w:r>
              <w:rPr>
                <w:sz w:val="20"/>
              </w:rPr>
              <w:t>αρχής</w:t>
            </w:r>
            <w:r>
              <w:rPr>
                <w:spacing w:val="-6"/>
                <w:sz w:val="20"/>
              </w:rPr>
              <w:t xml:space="preserve"> </w:t>
            </w:r>
            <w:r>
              <w:rPr>
                <w:sz w:val="20"/>
              </w:rPr>
              <w:t>στην ανώτατη/τριτοβάθμια εκπαίδευση.</w:t>
            </w:r>
          </w:p>
        </w:tc>
      </w:tr>
      <w:tr w:rsidR="0028661C" w14:paraId="6C7B585A" w14:textId="77777777">
        <w:trPr>
          <w:trHeight w:val="372"/>
        </w:trPr>
        <w:tc>
          <w:tcPr>
            <w:tcW w:w="1767" w:type="dxa"/>
            <w:tcBorders>
              <w:bottom w:val="nil"/>
            </w:tcBorders>
          </w:tcPr>
          <w:p w14:paraId="6C7B5853" w14:textId="77777777" w:rsidR="0028661C" w:rsidRDefault="00B273B9">
            <w:pPr>
              <w:pStyle w:val="TableParagraph"/>
              <w:tabs>
                <w:tab w:val="left" w:pos="1355"/>
              </w:tabs>
              <w:spacing w:before="114" w:line="238" w:lineRule="exact"/>
              <w:ind w:left="113"/>
              <w:rPr>
                <w:b/>
                <w:sz w:val="20"/>
              </w:rPr>
            </w:pPr>
            <w:r>
              <w:rPr>
                <w:b/>
                <w:spacing w:val="-2"/>
                <w:sz w:val="20"/>
              </w:rPr>
              <w:t>Ποιότητα</w:t>
            </w:r>
            <w:r>
              <w:rPr>
                <w:b/>
                <w:sz w:val="20"/>
              </w:rPr>
              <w:tab/>
            </w:r>
            <w:r>
              <w:rPr>
                <w:b/>
                <w:spacing w:val="-5"/>
                <w:sz w:val="20"/>
              </w:rPr>
              <w:t>του</w:t>
            </w:r>
          </w:p>
        </w:tc>
        <w:tc>
          <w:tcPr>
            <w:tcW w:w="7874" w:type="dxa"/>
            <w:vMerge w:val="restart"/>
          </w:tcPr>
          <w:p w14:paraId="6C7B5854" w14:textId="77777777" w:rsidR="0028661C" w:rsidRDefault="00B273B9">
            <w:pPr>
              <w:pStyle w:val="TableParagraph"/>
              <w:numPr>
                <w:ilvl w:val="0"/>
                <w:numId w:val="125"/>
              </w:numPr>
              <w:tabs>
                <w:tab w:val="left" w:pos="833"/>
              </w:tabs>
              <w:spacing w:before="113"/>
              <w:ind w:right="101"/>
              <w:jc w:val="both"/>
              <w:rPr>
                <w:sz w:val="20"/>
              </w:rPr>
            </w:pPr>
            <w:r>
              <w:rPr>
                <w:b/>
                <w:sz w:val="20"/>
              </w:rPr>
              <w:t>Συνοχή</w:t>
            </w:r>
            <w:r>
              <w:rPr>
                <w:sz w:val="20"/>
              </w:rPr>
              <w:t>: ο γενικότερος σχεδιασμός του σχεδίου διασφαλίζει συνοχή μεταξύ των στόχων, της μεθοδολογίας, των δραστηριοτήτων και του προτεινόμενου προϋπολογισμού του σχεδίου. Η πρόταση παρουσιάζει μια συνεκτική και ολοκληρωμένη δέσμη κατάλληλων δραστηριοτήτων οι οποί</w:t>
            </w:r>
            <w:r>
              <w:rPr>
                <w:sz w:val="20"/>
              </w:rPr>
              <w:t>ες καλύπτουν τις διαπιστωμένες ανάγκες και τα επιδιωκόμενα αποτελέσματα.</w:t>
            </w:r>
          </w:p>
          <w:p w14:paraId="6C7B5855" w14:textId="77777777" w:rsidR="0028661C" w:rsidRDefault="00B273B9">
            <w:pPr>
              <w:pStyle w:val="TableParagraph"/>
              <w:numPr>
                <w:ilvl w:val="0"/>
                <w:numId w:val="125"/>
              </w:numPr>
              <w:tabs>
                <w:tab w:val="left" w:pos="833"/>
              </w:tabs>
              <w:ind w:right="101"/>
              <w:jc w:val="both"/>
              <w:rPr>
                <w:sz w:val="20"/>
              </w:rPr>
            </w:pPr>
            <w:r>
              <w:rPr>
                <w:b/>
                <w:sz w:val="20"/>
              </w:rPr>
              <w:t>Μεθοδολογία</w:t>
            </w:r>
            <w:r>
              <w:rPr>
                <w:sz w:val="20"/>
              </w:rPr>
              <w:t>: το σκεπτικό της παρέμβασης είναι καλής ποιότητας, οι προγραμματισμένες εκροές και τα αποτελέσματα είναι συνεκτικά και εφικτά, και οι βασικές</w:t>
            </w:r>
            <w:r>
              <w:rPr>
                <w:spacing w:val="-4"/>
                <w:sz w:val="20"/>
              </w:rPr>
              <w:t xml:space="preserve"> </w:t>
            </w:r>
            <w:r>
              <w:rPr>
                <w:sz w:val="20"/>
              </w:rPr>
              <w:t>παραδοχές</w:t>
            </w:r>
            <w:r>
              <w:rPr>
                <w:spacing w:val="-3"/>
                <w:sz w:val="20"/>
              </w:rPr>
              <w:t xml:space="preserve"> </w:t>
            </w:r>
            <w:r>
              <w:rPr>
                <w:sz w:val="20"/>
              </w:rPr>
              <w:t>και</w:t>
            </w:r>
            <w:r>
              <w:rPr>
                <w:spacing w:val="-3"/>
                <w:sz w:val="20"/>
              </w:rPr>
              <w:t xml:space="preserve"> </w:t>
            </w:r>
            <w:r>
              <w:rPr>
                <w:sz w:val="20"/>
              </w:rPr>
              <w:t>οι</w:t>
            </w:r>
            <w:r>
              <w:rPr>
                <w:spacing w:val="-3"/>
                <w:sz w:val="20"/>
              </w:rPr>
              <w:t xml:space="preserve"> </w:t>
            </w:r>
            <w:r>
              <w:rPr>
                <w:sz w:val="20"/>
              </w:rPr>
              <w:t>κίνδυνοι</w:t>
            </w:r>
            <w:r>
              <w:rPr>
                <w:spacing w:val="-3"/>
                <w:sz w:val="20"/>
              </w:rPr>
              <w:t xml:space="preserve"> </w:t>
            </w:r>
            <w:r>
              <w:rPr>
                <w:sz w:val="20"/>
              </w:rPr>
              <w:t>έχο</w:t>
            </w:r>
            <w:r>
              <w:rPr>
                <w:sz w:val="20"/>
              </w:rPr>
              <w:t>υν</w:t>
            </w:r>
            <w:r>
              <w:rPr>
                <w:spacing w:val="-4"/>
                <w:sz w:val="20"/>
              </w:rPr>
              <w:t xml:space="preserve"> </w:t>
            </w:r>
            <w:r>
              <w:rPr>
                <w:sz w:val="20"/>
              </w:rPr>
              <w:t>προσδιοριστεί</w:t>
            </w:r>
            <w:r>
              <w:rPr>
                <w:spacing w:val="-3"/>
                <w:sz w:val="20"/>
              </w:rPr>
              <w:t xml:space="preserve"> </w:t>
            </w:r>
            <w:r>
              <w:rPr>
                <w:sz w:val="20"/>
              </w:rPr>
              <w:t>με</w:t>
            </w:r>
            <w:r>
              <w:rPr>
                <w:spacing w:val="-3"/>
                <w:sz w:val="20"/>
              </w:rPr>
              <w:t xml:space="preserve"> </w:t>
            </w:r>
            <w:r>
              <w:rPr>
                <w:sz w:val="20"/>
              </w:rPr>
              <w:t>σαφήνεια.</w:t>
            </w:r>
            <w:r>
              <w:rPr>
                <w:spacing w:val="-3"/>
                <w:sz w:val="20"/>
              </w:rPr>
              <w:t xml:space="preserve"> </w:t>
            </w:r>
            <w:r>
              <w:rPr>
                <w:sz w:val="20"/>
              </w:rPr>
              <w:t>Η δομή</w:t>
            </w:r>
            <w:r>
              <w:rPr>
                <w:spacing w:val="-3"/>
                <w:sz w:val="20"/>
              </w:rPr>
              <w:t xml:space="preserve"> </w:t>
            </w:r>
            <w:r>
              <w:rPr>
                <w:sz w:val="20"/>
              </w:rPr>
              <w:t>και</w:t>
            </w:r>
            <w:r>
              <w:rPr>
                <w:spacing w:val="-3"/>
                <w:sz w:val="20"/>
              </w:rPr>
              <w:t xml:space="preserve"> </w:t>
            </w:r>
            <w:r>
              <w:rPr>
                <w:sz w:val="20"/>
              </w:rPr>
              <w:t>το περιεχόμενο του εννοιολογικού πλαισίου (</w:t>
            </w:r>
            <w:proofErr w:type="spellStart"/>
            <w:r>
              <w:rPr>
                <w:sz w:val="20"/>
              </w:rPr>
              <w:t>Logical</w:t>
            </w:r>
            <w:proofErr w:type="spellEnd"/>
            <w:r>
              <w:rPr>
                <w:sz w:val="20"/>
              </w:rPr>
              <w:t xml:space="preserve"> </w:t>
            </w:r>
            <w:proofErr w:type="spellStart"/>
            <w:r>
              <w:rPr>
                <w:sz w:val="20"/>
              </w:rPr>
              <w:t>Framework</w:t>
            </w:r>
            <w:proofErr w:type="spellEnd"/>
            <w:r>
              <w:rPr>
                <w:sz w:val="20"/>
              </w:rPr>
              <w:t xml:space="preserve"> </w:t>
            </w:r>
            <w:proofErr w:type="spellStart"/>
            <w:r>
              <w:rPr>
                <w:sz w:val="20"/>
              </w:rPr>
              <w:t>Matrix</w:t>
            </w:r>
            <w:proofErr w:type="spellEnd"/>
            <w:r>
              <w:rPr>
                <w:sz w:val="20"/>
              </w:rPr>
              <w:t xml:space="preserve"> – LFM) είναι επαρκή, δηλαδή η επιλογή αντικειμενικά</w:t>
            </w:r>
            <w:r>
              <w:rPr>
                <w:spacing w:val="-1"/>
                <w:sz w:val="20"/>
              </w:rPr>
              <w:t xml:space="preserve"> </w:t>
            </w:r>
            <w:r>
              <w:rPr>
                <w:sz w:val="20"/>
              </w:rPr>
              <w:t>επαληθεύσιμων δεικτών, η διαθεσιμότητα των δεδομένων, τα δεδομένα βάσης, οι τιμές-στόχοι κ.λπ.</w:t>
            </w:r>
          </w:p>
          <w:p w14:paraId="6C7B5856" w14:textId="77777777" w:rsidR="0028661C" w:rsidRDefault="00B273B9">
            <w:pPr>
              <w:pStyle w:val="TableParagraph"/>
              <w:numPr>
                <w:ilvl w:val="0"/>
                <w:numId w:val="125"/>
              </w:numPr>
              <w:tabs>
                <w:tab w:val="left" w:pos="833"/>
              </w:tabs>
              <w:spacing w:before="1"/>
              <w:ind w:right="101"/>
              <w:jc w:val="both"/>
              <w:rPr>
                <w:sz w:val="20"/>
              </w:rPr>
            </w:pPr>
            <w:r>
              <w:rPr>
                <w:b/>
                <w:sz w:val="20"/>
              </w:rPr>
              <w:t>Πρόγραμμα εργασίας</w:t>
            </w:r>
            <w:r>
              <w:rPr>
                <w:sz w:val="20"/>
              </w:rPr>
              <w:t>: ποιότητα και αποτελεσματικότητα του προγράμματος εργασίας, συμπεριλαμβανομένου του βαθμού στον οποίο οι πόροι που έχουν διατεθεί στις δέσμες εργασιών συμφωνούν με τους στόχους και τα επιδιωκόμενα αποτελέσματά τους· η σχέση μεταξύ των πό</w:t>
            </w:r>
            <w:r>
              <w:rPr>
                <w:sz w:val="20"/>
              </w:rPr>
              <w:t xml:space="preserve">ρων και των αναμενόμενων αποτελεσμάτων είναι επαρκής και το πρόγραμμα εργασίας είναι ρεαλιστικό, με σαφώς καθορισμένες δραστηριότητες, χρονοδιαγράμματα, σαφή παραδοτέα και </w:t>
            </w:r>
            <w:r>
              <w:rPr>
                <w:spacing w:val="-2"/>
                <w:sz w:val="20"/>
              </w:rPr>
              <w:t>ορόσημα.</w:t>
            </w:r>
          </w:p>
          <w:p w14:paraId="6C7B5857" w14:textId="77777777" w:rsidR="0028661C" w:rsidRDefault="00B273B9">
            <w:pPr>
              <w:pStyle w:val="TableParagraph"/>
              <w:numPr>
                <w:ilvl w:val="0"/>
                <w:numId w:val="125"/>
              </w:numPr>
              <w:tabs>
                <w:tab w:val="left" w:pos="833"/>
              </w:tabs>
              <w:spacing w:before="1"/>
              <w:ind w:right="103"/>
              <w:jc w:val="both"/>
              <w:rPr>
                <w:sz w:val="20"/>
              </w:rPr>
            </w:pPr>
            <w:r>
              <w:rPr>
                <w:b/>
                <w:sz w:val="20"/>
              </w:rPr>
              <w:t>Προϋπολογισμός</w:t>
            </w:r>
            <w:r>
              <w:rPr>
                <w:sz w:val="20"/>
              </w:rPr>
              <w:t>: η πρόταση είναι οικονομικά αποδοτική και κατανέμει τους κατάλληλους</w:t>
            </w:r>
            <w:r>
              <w:rPr>
                <w:spacing w:val="-1"/>
                <w:sz w:val="20"/>
              </w:rPr>
              <w:t xml:space="preserve"> </w:t>
            </w:r>
            <w:r>
              <w:rPr>
                <w:sz w:val="20"/>
              </w:rPr>
              <w:t>χρηματοδοτικούς</w:t>
            </w:r>
            <w:r>
              <w:rPr>
                <w:spacing w:val="-1"/>
                <w:sz w:val="20"/>
              </w:rPr>
              <w:t xml:space="preserve"> </w:t>
            </w:r>
            <w:r>
              <w:rPr>
                <w:sz w:val="20"/>
              </w:rPr>
              <w:t>πόρους</w:t>
            </w:r>
            <w:r>
              <w:rPr>
                <w:spacing w:val="-1"/>
                <w:sz w:val="20"/>
              </w:rPr>
              <w:t xml:space="preserve"> </w:t>
            </w:r>
            <w:r>
              <w:rPr>
                <w:sz w:val="20"/>
              </w:rPr>
              <w:t>που απαιτούνται για</w:t>
            </w:r>
            <w:r>
              <w:rPr>
                <w:spacing w:val="-1"/>
                <w:sz w:val="20"/>
              </w:rPr>
              <w:t xml:space="preserve"> </w:t>
            </w:r>
            <w:r>
              <w:rPr>
                <w:sz w:val="20"/>
              </w:rPr>
              <w:t>την</w:t>
            </w:r>
            <w:r>
              <w:rPr>
                <w:spacing w:val="-1"/>
                <w:sz w:val="20"/>
              </w:rPr>
              <w:t xml:space="preserve"> </w:t>
            </w:r>
            <w:r>
              <w:rPr>
                <w:sz w:val="20"/>
              </w:rPr>
              <w:t xml:space="preserve">επιτυχή υλοποίηση του σχεδίου. Ο εκτιμώμενος προϋπολογισμός δεν έχει υπερεκτιμηθεί ούτε </w:t>
            </w:r>
            <w:r>
              <w:rPr>
                <w:spacing w:val="-2"/>
                <w:sz w:val="20"/>
              </w:rPr>
              <w:t>υποτιμηθεί.</w:t>
            </w:r>
          </w:p>
          <w:p w14:paraId="6C7B5858" w14:textId="77777777" w:rsidR="0028661C" w:rsidRDefault="00B273B9">
            <w:pPr>
              <w:pStyle w:val="TableParagraph"/>
              <w:numPr>
                <w:ilvl w:val="0"/>
                <w:numId w:val="125"/>
              </w:numPr>
              <w:tabs>
                <w:tab w:val="left" w:pos="833"/>
              </w:tabs>
              <w:ind w:right="103"/>
              <w:jc w:val="both"/>
              <w:rPr>
                <w:sz w:val="20"/>
              </w:rPr>
            </w:pPr>
            <w:r>
              <w:rPr>
                <w:b/>
                <w:sz w:val="20"/>
              </w:rPr>
              <w:t>Έλεγχος ποιότητας</w:t>
            </w:r>
            <w:r>
              <w:rPr>
                <w:sz w:val="20"/>
              </w:rPr>
              <w:t>: τα μέτρα ελέγχου (συ</w:t>
            </w:r>
            <w:r>
              <w:rPr>
                <w:sz w:val="20"/>
              </w:rPr>
              <w:t xml:space="preserve">νεχής αξιολόγηση της ποιότητας, αξιολογήσεις από </w:t>
            </w:r>
            <w:proofErr w:type="spellStart"/>
            <w:r>
              <w:rPr>
                <w:sz w:val="20"/>
              </w:rPr>
              <w:t>ομοτίμους</w:t>
            </w:r>
            <w:proofErr w:type="spellEnd"/>
            <w:r>
              <w:rPr>
                <w:sz w:val="20"/>
              </w:rPr>
              <w:t>, δραστηριότητες συγκριτικής αξιολόγησης, μέτρα αντιμετώπισης κ.λπ.) και οι δείκτες ποιότητας διασφαλίζουν ότι η υλοποίηση του σχεδίου είναι υψηλού επιπέδου.</w:t>
            </w:r>
          </w:p>
          <w:p w14:paraId="6C7B5859" w14:textId="77777777" w:rsidR="0028661C" w:rsidRDefault="00B273B9">
            <w:pPr>
              <w:pStyle w:val="TableParagraph"/>
              <w:numPr>
                <w:ilvl w:val="0"/>
                <w:numId w:val="125"/>
              </w:numPr>
              <w:tabs>
                <w:tab w:val="left" w:pos="833"/>
              </w:tabs>
              <w:ind w:right="103"/>
              <w:jc w:val="both"/>
              <w:rPr>
                <w:sz w:val="20"/>
              </w:rPr>
            </w:pPr>
            <w:r>
              <w:rPr>
                <w:b/>
                <w:sz w:val="20"/>
              </w:rPr>
              <w:t>Περιβαλλοντική βιωσιμότητα</w:t>
            </w:r>
            <w:r>
              <w:rPr>
                <w:sz w:val="20"/>
              </w:rPr>
              <w:t>: το σχέδιο σχ</w:t>
            </w:r>
            <w:r>
              <w:rPr>
                <w:sz w:val="20"/>
              </w:rPr>
              <w:t>εδιάζεται με τρόπο φιλικό προς το περιβάλλον και ενσωματώνει πράσινες πρακτικές (π.χ. πράσινη μετακίνηση) στις διάφορες φάσεις του σχεδίου.</w:t>
            </w:r>
          </w:p>
        </w:tc>
      </w:tr>
      <w:tr w:rsidR="0028661C" w14:paraId="6C7B585D" w14:textId="77777777">
        <w:trPr>
          <w:trHeight w:val="233"/>
        </w:trPr>
        <w:tc>
          <w:tcPr>
            <w:tcW w:w="1767" w:type="dxa"/>
            <w:tcBorders>
              <w:top w:val="nil"/>
              <w:bottom w:val="nil"/>
            </w:tcBorders>
          </w:tcPr>
          <w:p w14:paraId="6C7B585B" w14:textId="77777777" w:rsidR="0028661C" w:rsidRDefault="00B273B9">
            <w:pPr>
              <w:pStyle w:val="TableParagraph"/>
              <w:tabs>
                <w:tab w:val="left" w:pos="1379"/>
              </w:tabs>
              <w:spacing w:line="214" w:lineRule="exact"/>
              <w:ind w:left="113"/>
              <w:rPr>
                <w:b/>
                <w:sz w:val="20"/>
              </w:rPr>
            </w:pPr>
            <w:r>
              <w:rPr>
                <w:b/>
                <w:spacing w:val="-2"/>
                <w:sz w:val="20"/>
              </w:rPr>
              <w:t>σχεδιασμού</w:t>
            </w:r>
            <w:r>
              <w:rPr>
                <w:b/>
                <w:sz w:val="20"/>
              </w:rPr>
              <w:tab/>
            </w:r>
            <w:r>
              <w:rPr>
                <w:b/>
                <w:spacing w:val="-5"/>
                <w:sz w:val="20"/>
              </w:rPr>
              <w:t>και</w:t>
            </w:r>
          </w:p>
        </w:tc>
        <w:tc>
          <w:tcPr>
            <w:tcW w:w="7874" w:type="dxa"/>
            <w:vMerge/>
            <w:tcBorders>
              <w:top w:val="nil"/>
            </w:tcBorders>
          </w:tcPr>
          <w:p w14:paraId="6C7B585C" w14:textId="77777777" w:rsidR="0028661C" w:rsidRDefault="0028661C">
            <w:pPr>
              <w:rPr>
                <w:sz w:val="2"/>
                <w:szCs w:val="2"/>
              </w:rPr>
            </w:pPr>
          </w:p>
        </w:tc>
      </w:tr>
      <w:tr w:rsidR="0028661C" w14:paraId="6C7B5860" w14:textId="77777777">
        <w:trPr>
          <w:trHeight w:val="233"/>
        </w:trPr>
        <w:tc>
          <w:tcPr>
            <w:tcW w:w="1767" w:type="dxa"/>
            <w:tcBorders>
              <w:top w:val="nil"/>
              <w:bottom w:val="nil"/>
            </w:tcBorders>
          </w:tcPr>
          <w:p w14:paraId="6C7B585E" w14:textId="77777777" w:rsidR="0028661C" w:rsidRDefault="00B273B9">
            <w:pPr>
              <w:pStyle w:val="TableParagraph"/>
              <w:tabs>
                <w:tab w:val="left" w:pos="650"/>
              </w:tabs>
              <w:spacing w:line="214" w:lineRule="exact"/>
              <w:ind w:left="113"/>
              <w:rPr>
                <w:b/>
                <w:sz w:val="20"/>
              </w:rPr>
            </w:pPr>
            <w:r>
              <w:rPr>
                <w:b/>
                <w:spacing w:val="-5"/>
                <w:sz w:val="20"/>
              </w:rPr>
              <w:t>της</w:t>
            </w:r>
            <w:r>
              <w:rPr>
                <w:b/>
                <w:sz w:val="20"/>
              </w:rPr>
              <w:tab/>
            </w:r>
            <w:r>
              <w:rPr>
                <w:b/>
                <w:spacing w:val="-2"/>
                <w:sz w:val="20"/>
              </w:rPr>
              <w:t>υλοποίησης</w:t>
            </w:r>
          </w:p>
        </w:tc>
        <w:tc>
          <w:tcPr>
            <w:tcW w:w="7874" w:type="dxa"/>
            <w:vMerge/>
            <w:tcBorders>
              <w:top w:val="nil"/>
            </w:tcBorders>
          </w:tcPr>
          <w:p w14:paraId="6C7B585F" w14:textId="77777777" w:rsidR="0028661C" w:rsidRDefault="0028661C">
            <w:pPr>
              <w:rPr>
                <w:sz w:val="2"/>
                <w:szCs w:val="2"/>
              </w:rPr>
            </w:pPr>
          </w:p>
        </w:tc>
      </w:tr>
      <w:tr w:rsidR="0028661C" w14:paraId="6C7B5863" w14:textId="77777777">
        <w:trPr>
          <w:trHeight w:val="357"/>
        </w:trPr>
        <w:tc>
          <w:tcPr>
            <w:tcW w:w="1767" w:type="dxa"/>
            <w:tcBorders>
              <w:top w:val="nil"/>
              <w:bottom w:val="nil"/>
            </w:tcBorders>
          </w:tcPr>
          <w:p w14:paraId="6C7B5861" w14:textId="77777777" w:rsidR="0028661C" w:rsidRDefault="00B273B9">
            <w:pPr>
              <w:pStyle w:val="TableParagraph"/>
              <w:spacing w:line="221" w:lineRule="exact"/>
              <w:ind w:left="113"/>
              <w:rPr>
                <w:b/>
                <w:sz w:val="20"/>
              </w:rPr>
            </w:pPr>
            <w:r>
              <w:rPr>
                <w:b/>
                <w:sz w:val="20"/>
              </w:rPr>
              <w:t>του</w:t>
            </w:r>
            <w:r>
              <w:rPr>
                <w:b/>
                <w:spacing w:val="-3"/>
                <w:sz w:val="20"/>
              </w:rPr>
              <w:t xml:space="preserve"> </w:t>
            </w:r>
            <w:r>
              <w:rPr>
                <w:b/>
                <w:spacing w:val="-2"/>
                <w:sz w:val="20"/>
              </w:rPr>
              <w:t>σχεδίου</w:t>
            </w:r>
          </w:p>
        </w:tc>
        <w:tc>
          <w:tcPr>
            <w:tcW w:w="7874" w:type="dxa"/>
            <w:vMerge/>
            <w:tcBorders>
              <w:top w:val="nil"/>
            </w:tcBorders>
          </w:tcPr>
          <w:p w14:paraId="6C7B5862" w14:textId="77777777" w:rsidR="0028661C" w:rsidRDefault="0028661C">
            <w:pPr>
              <w:rPr>
                <w:sz w:val="2"/>
                <w:szCs w:val="2"/>
              </w:rPr>
            </w:pPr>
          </w:p>
        </w:tc>
      </w:tr>
      <w:tr w:rsidR="0028661C" w14:paraId="6C7B5866" w14:textId="77777777">
        <w:trPr>
          <w:trHeight w:val="356"/>
        </w:trPr>
        <w:tc>
          <w:tcPr>
            <w:tcW w:w="1767" w:type="dxa"/>
            <w:tcBorders>
              <w:top w:val="nil"/>
              <w:bottom w:val="nil"/>
            </w:tcBorders>
          </w:tcPr>
          <w:p w14:paraId="6C7B5864" w14:textId="77777777" w:rsidR="0028661C" w:rsidRDefault="00B273B9">
            <w:pPr>
              <w:pStyle w:val="TableParagraph"/>
              <w:spacing w:before="99" w:line="237" w:lineRule="exact"/>
              <w:ind w:left="113"/>
              <w:rPr>
                <w:b/>
                <w:sz w:val="20"/>
              </w:rPr>
            </w:pPr>
            <w:r>
              <w:rPr>
                <w:b/>
                <w:spacing w:val="-2"/>
                <w:sz w:val="20"/>
              </w:rPr>
              <w:t>(μέγιστη</w:t>
            </w:r>
          </w:p>
        </w:tc>
        <w:tc>
          <w:tcPr>
            <w:tcW w:w="7874" w:type="dxa"/>
            <w:vMerge/>
            <w:tcBorders>
              <w:top w:val="nil"/>
            </w:tcBorders>
          </w:tcPr>
          <w:p w14:paraId="6C7B5865" w14:textId="77777777" w:rsidR="0028661C" w:rsidRDefault="0028661C">
            <w:pPr>
              <w:rPr>
                <w:sz w:val="2"/>
                <w:szCs w:val="2"/>
              </w:rPr>
            </w:pPr>
          </w:p>
        </w:tc>
      </w:tr>
      <w:tr w:rsidR="0028661C" w14:paraId="6C7B5869" w14:textId="77777777">
        <w:trPr>
          <w:trHeight w:val="233"/>
        </w:trPr>
        <w:tc>
          <w:tcPr>
            <w:tcW w:w="1767" w:type="dxa"/>
            <w:tcBorders>
              <w:top w:val="nil"/>
              <w:bottom w:val="nil"/>
            </w:tcBorders>
          </w:tcPr>
          <w:p w14:paraId="6C7B5867" w14:textId="77777777" w:rsidR="0028661C" w:rsidRDefault="00B273B9">
            <w:pPr>
              <w:pStyle w:val="TableParagraph"/>
              <w:spacing w:line="214" w:lineRule="exact"/>
              <w:ind w:left="113"/>
              <w:rPr>
                <w:b/>
                <w:sz w:val="20"/>
              </w:rPr>
            </w:pPr>
            <w:r>
              <w:rPr>
                <w:b/>
                <w:spacing w:val="-2"/>
                <w:sz w:val="20"/>
              </w:rPr>
              <w:t>βαθμολογία:</w:t>
            </w:r>
          </w:p>
        </w:tc>
        <w:tc>
          <w:tcPr>
            <w:tcW w:w="7874" w:type="dxa"/>
            <w:vMerge/>
            <w:tcBorders>
              <w:top w:val="nil"/>
            </w:tcBorders>
          </w:tcPr>
          <w:p w14:paraId="6C7B5868" w14:textId="77777777" w:rsidR="0028661C" w:rsidRDefault="0028661C">
            <w:pPr>
              <w:rPr>
                <w:sz w:val="2"/>
                <w:szCs w:val="2"/>
              </w:rPr>
            </w:pPr>
          </w:p>
        </w:tc>
      </w:tr>
      <w:tr w:rsidR="0028661C" w14:paraId="6C7B586C" w14:textId="77777777">
        <w:trPr>
          <w:trHeight w:val="5524"/>
        </w:trPr>
        <w:tc>
          <w:tcPr>
            <w:tcW w:w="1767" w:type="dxa"/>
            <w:tcBorders>
              <w:top w:val="nil"/>
            </w:tcBorders>
          </w:tcPr>
          <w:p w14:paraId="6C7B586A" w14:textId="77777777" w:rsidR="0028661C" w:rsidRDefault="00B273B9">
            <w:pPr>
              <w:pStyle w:val="TableParagraph"/>
              <w:spacing w:line="221" w:lineRule="exact"/>
              <w:ind w:left="113"/>
              <w:rPr>
                <w:b/>
                <w:sz w:val="20"/>
              </w:rPr>
            </w:pPr>
            <w:r>
              <w:rPr>
                <w:b/>
                <w:sz w:val="20"/>
              </w:rPr>
              <w:t>30</w:t>
            </w:r>
            <w:r>
              <w:rPr>
                <w:b/>
                <w:spacing w:val="-4"/>
                <w:sz w:val="20"/>
              </w:rPr>
              <w:t xml:space="preserve"> </w:t>
            </w:r>
            <w:r>
              <w:rPr>
                <w:b/>
                <w:spacing w:val="-2"/>
                <w:sz w:val="20"/>
              </w:rPr>
              <w:t>βαθμοί)</w:t>
            </w:r>
          </w:p>
        </w:tc>
        <w:tc>
          <w:tcPr>
            <w:tcW w:w="7874" w:type="dxa"/>
            <w:vMerge/>
            <w:tcBorders>
              <w:top w:val="nil"/>
            </w:tcBorders>
          </w:tcPr>
          <w:p w14:paraId="6C7B586B" w14:textId="77777777" w:rsidR="0028661C" w:rsidRDefault="0028661C">
            <w:pPr>
              <w:rPr>
                <w:sz w:val="2"/>
                <w:szCs w:val="2"/>
              </w:rPr>
            </w:pPr>
          </w:p>
        </w:tc>
      </w:tr>
      <w:tr w:rsidR="0028661C" w14:paraId="6C7B5870" w14:textId="77777777">
        <w:trPr>
          <w:trHeight w:val="372"/>
        </w:trPr>
        <w:tc>
          <w:tcPr>
            <w:tcW w:w="1767" w:type="dxa"/>
            <w:tcBorders>
              <w:bottom w:val="nil"/>
            </w:tcBorders>
          </w:tcPr>
          <w:p w14:paraId="6C7B586D" w14:textId="77777777" w:rsidR="0028661C" w:rsidRDefault="00B273B9">
            <w:pPr>
              <w:pStyle w:val="TableParagraph"/>
              <w:tabs>
                <w:tab w:val="left" w:pos="1381"/>
              </w:tabs>
              <w:spacing w:before="114" w:line="238" w:lineRule="exact"/>
              <w:ind w:left="113"/>
              <w:rPr>
                <w:b/>
                <w:sz w:val="20"/>
              </w:rPr>
            </w:pPr>
            <w:r>
              <w:rPr>
                <w:b/>
                <w:spacing w:val="-2"/>
                <w:sz w:val="20"/>
              </w:rPr>
              <w:t>Ποιότητα</w:t>
            </w:r>
            <w:r>
              <w:rPr>
                <w:b/>
                <w:sz w:val="20"/>
              </w:rPr>
              <w:tab/>
            </w:r>
            <w:r>
              <w:rPr>
                <w:b/>
                <w:spacing w:val="-5"/>
                <w:sz w:val="20"/>
              </w:rPr>
              <w:t>της</w:t>
            </w:r>
          </w:p>
        </w:tc>
        <w:tc>
          <w:tcPr>
            <w:tcW w:w="7874" w:type="dxa"/>
            <w:vMerge w:val="restart"/>
          </w:tcPr>
          <w:p w14:paraId="6C7B586E" w14:textId="77777777" w:rsidR="0028661C" w:rsidRDefault="00B273B9">
            <w:pPr>
              <w:pStyle w:val="TableParagraph"/>
              <w:numPr>
                <w:ilvl w:val="0"/>
                <w:numId w:val="124"/>
              </w:numPr>
              <w:tabs>
                <w:tab w:val="left" w:pos="833"/>
              </w:tabs>
              <w:spacing w:before="113"/>
              <w:ind w:right="106"/>
              <w:jc w:val="both"/>
              <w:rPr>
                <w:sz w:val="20"/>
              </w:rPr>
            </w:pPr>
            <w:r>
              <w:rPr>
                <w:b/>
                <w:sz w:val="20"/>
              </w:rPr>
              <w:t>Διαχείριση</w:t>
            </w:r>
            <w:r>
              <w:rPr>
                <w:sz w:val="20"/>
              </w:rPr>
              <w:t>: προβλέπονται ρυθμίσεις αποτελεσματικής διαχείρισης. Τα χρονοδιαγράμματα, οι δομές διακυβέρνησης, οι ρυθμίσεις συνεργασίας και οι ευθύνες καθορίζονται αναλυτικά και χαρακτηρίζονται από ρεαλισμό.</w:t>
            </w:r>
          </w:p>
          <w:p w14:paraId="6C7B586F" w14:textId="77777777" w:rsidR="0028661C" w:rsidRDefault="00B273B9">
            <w:pPr>
              <w:pStyle w:val="TableParagraph"/>
              <w:numPr>
                <w:ilvl w:val="0"/>
                <w:numId w:val="124"/>
              </w:numPr>
              <w:tabs>
                <w:tab w:val="left" w:pos="833"/>
              </w:tabs>
              <w:spacing w:before="1"/>
              <w:jc w:val="both"/>
              <w:rPr>
                <w:sz w:val="20"/>
              </w:rPr>
            </w:pPr>
            <w:r>
              <w:rPr>
                <w:b/>
                <w:sz w:val="20"/>
              </w:rPr>
              <w:t>Σύνθεση</w:t>
            </w:r>
            <w:r>
              <w:rPr>
                <w:sz w:val="20"/>
              </w:rPr>
              <w:t>:</w:t>
            </w:r>
            <w:r>
              <w:rPr>
                <w:spacing w:val="-1"/>
                <w:sz w:val="20"/>
              </w:rPr>
              <w:t xml:space="preserve"> </w:t>
            </w:r>
            <w:r>
              <w:rPr>
                <w:sz w:val="20"/>
              </w:rPr>
              <w:t>η</w:t>
            </w:r>
            <w:r>
              <w:rPr>
                <w:spacing w:val="1"/>
                <w:sz w:val="20"/>
              </w:rPr>
              <w:t xml:space="preserve"> </w:t>
            </w:r>
            <w:r>
              <w:rPr>
                <w:sz w:val="20"/>
              </w:rPr>
              <w:t>εταιρική</w:t>
            </w:r>
            <w:r>
              <w:rPr>
                <w:spacing w:val="1"/>
                <w:sz w:val="20"/>
              </w:rPr>
              <w:t xml:space="preserve"> </w:t>
            </w:r>
            <w:r>
              <w:rPr>
                <w:sz w:val="20"/>
              </w:rPr>
              <w:t>σχέση</w:t>
            </w:r>
            <w:r>
              <w:rPr>
                <w:spacing w:val="3"/>
                <w:sz w:val="20"/>
              </w:rPr>
              <w:t xml:space="preserve"> </w:t>
            </w:r>
            <w:r>
              <w:rPr>
                <w:sz w:val="20"/>
              </w:rPr>
              <w:t>συγκεντρώνει</w:t>
            </w:r>
            <w:r>
              <w:rPr>
                <w:spacing w:val="1"/>
                <w:sz w:val="20"/>
              </w:rPr>
              <w:t xml:space="preserve"> </w:t>
            </w:r>
            <w:r>
              <w:rPr>
                <w:sz w:val="20"/>
              </w:rPr>
              <w:t>κατάλληλο σ</w:t>
            </w:r>
            <w:r>
              <w:rPr>
                <w:sz w:val="20"/>
              </w:rPr>
              <w:t>υνδυασμό</w:t>
            </w:r>
            <w:r>
              <w:rPr>
                <w:spacing w:val="1"/>
                <w:sz w:val="20"/>
              </w:rPr>
              <w:t xml:space="preserve"> </w:t>
            </w:r>
            <w:r>
              <w:rPr>
                <w:sz w:val="20"/>
              </w:rPr>
              <w:t>οργανισμών</w:t>
            </w:r>
            <w:r>
              <w:rPr>
                <w:spacing w:val="-1"/>
                <w:sz w:val="20"/>
              </w:rPr>
              <w:t xml:space="preserve"> </w:t>
            </w:r>
            <w:r>
              <w:rPr>
                <w:sz w:val="20"/>
              </w:rPr>
              <w:t>με</w:t>
            </w:r>
            <w:r>
              <w:rPr>
                <w:spacing w:val="3"/>
                <w:sz w:val="20"/>
              </w:rPr>
              <w:t xml:space="preserve"> </w:t>
            </w:r>
            <w:r>
              <w:rPr>
                <w:spacing w:val="-5"/>
                <w:sz w:val="20"/>
              </w:rPr>
              <w:t>τις</w:t>
            </w:r>
          </w:p>
        </w:tc>
      </w:tr>
      <w:tr w:rsidR="0028661C" w14:paraId="6C7B5873" w14:textId="77777777">
        <w:trPr>
          <w:trHeight w:val="233"/>
        </w:trPr>
        <w:tc>
          <w:tcPr>
            <w:tcW w:w="1767" w:type="dxa"/>
            <w:tcBorders>
              <w:top w:val="nil"/>
              <w:bottom w:val="nil"/>
            </w:tcBorders>
          </w:tcPr>
          <w:p w14:paraId="6C7B5871" w14:textId="77777777" w:rsidR="0028661C" w:rsidRDefault="00B273B9">
            <w:pPr>
              <w:pStyle w:val="TableParagraph"/>
              <w:tabs>
                <w:tab w:val="left" w:pos="1376"/>
              </w:tabs>
              <w:spacing w:line="214" w:lineRule="exact"/>
              <w:ind w:left="113"/>
              <w:rPr>
                <w:b/>
                <w:sz w:val="20"/>
              </w:rPr>
            </w:pPr>
            <w:r>
              <w:rPr>
                <w:b/>
                <w:spacing w:val="-2"/>
                <w:sz w:val="20"/>
              </w:rPr>
              <w:t>σύμπραξης</w:t>
            </w:r>
            <w:r>
              <w:rPr>
                <w:b/>
                <w:sz w:val="20"/>
              </w:rPr>
              <w:tab/>
            </w:r>
            <w:r>
              <w:rPr>
                <w:b/>
                <w:spacing w:val="-5"/>
                <w:sz w:val="20"/>
              </w:rPr>
              <w:t>και</w:t>
            </w:r>
          </w:p>
        </w:tc>
        <w:tc>
          <w:tcPr>
            <w:tcW w:w="7874" w:type="dxa"/>
            <w:vMerge/>
            <w:tcBorders>
              <w:top w:val="nil"/>
            </w:tcBorders>
          </w:tcPr>
          <w:p w14:paraId="6C7B5872" w14:textId="77777777" w:rsidR="0028661C" w:rsidRDefault="0028661C">
            <w:pPr>
              <w:rPr>
                <w:sz w:val="2"/>
                <w:szCs w:val="2"/>
              </w:rPr>
            </w:pPr>
          </w:p>
        </w:tc>
      </w:tr>
      <w:tr w:rsidR="0028661C" w14:paraId="6C7B5876" w14:textId="77777777">
        <w:trPr>
          <w:trHeight w:val="233"/>
        </w:trPr>
        <w:tc>
          <w:tcPr>
            <w:tcW w:w="1767" w:type="dxa"/>
            <w:tcBorders>
              <w:top w:val="nil"/>
              <w:bottom w:val="nil"/>
            </w:tcBorders>
          </w:tcPr>
          <w:p w14:paraId="6C7B5874" w14:textId="77777777" w:rsidR="0028661C" w:rsidRDefault="00B273B9">
            <w:pPr>
              <w:pStyle w:val="TableParagraph"/>
              <w:tabs>
                <w:tab w:val="left" w:pos="719"/>
              </w:tabs>
              <w:spacing w:line="214" w:lineRule="exact"/>
              <w:ind w:left="113"/>
              <w:rPr>
                <w:b/>
                <w:sz w:val="20"/>
              </w:rPr>
            </w:pPr>
            <w:r>
              <w:rPr>
                <w:b/>
                <w:spacing w:val="-5"/>
                <w:sz w:val="20"/>
              </w:rPr>
              <w:t>των</w:t>
            </w:r>
            <w:r>
              <w:rPr>
                <w:b/>
                <w:sz w:val="20"/>
              </w:rPr>
              <w:tab/>
            </w:r>
            <w:r>
              <w:rPr>
                <w:b/>
                <w:spacing w:val="-2"/>
                <w:sz w:val="20"/>
              </w:rPr>
              <w:t>ρυθμίσεων</w:t>
            </w:r>
          </w:p>
        </w:tc>
        <w:tc>
          <w:tcPr>
            <w:tcW w:w="7874" w:type="dxa"/>
            <w:vMerge/>
            <w:tcBorders>
              <w:top w:val="nil"/>
            </w:tcBorders>
          </w:tcPr>
          <w:p w14:paraId="6C7B5875" w14:textId="77777777" w:rsidR="0028661C" w:rsidRDefault="0028661C">
            <w:pPr>
              <w:rPr>
                <w:sz w:val="2"/>
                <w:szCs w:val="2"/>
              </w:rPr>
            </w:pPr>
          </w:p>
        </w:tc>
      </w:tr>
      <w:tr w:rsidR="0028661C" w14:paraId="6C7B5879" w14:textId="77777777">
        <w:trPr>
          <w:trHeight w:val="354"/>
        </w:trPr>
        <w:tc>
          <w:tcPr>
            <w:tcW w:w="1767" w:type="dxa"/>
            <w:tcBorders>
              <w:top w:val="nil"/>
            </w:tcBorders>
          </w:tcPr>
          <w:p w14:paraId="6C7B5877" w14:textId="77777777" w:rsidR="0028661C" w:rsidRDefault="00B273B9">
            <w:pPr>
              <w:pStyle w:val="TableParagraph"/>
              <w:spacing w:line="221" w:lineRule="exact"/>
              <w:ind w:left="113"/>
              <w:rPr>
                <w:b/>
                <w:sz w:val="20"/>
              </w:rPr>
            </w:pPr>
            <w:r>
              <w:rPr>
                <w:b/>
                <w:spacing w:val="-2"/>
                <w:sz w:val="20"/>
              </w:rPr>
              <w:t>συνεργασίας</w:t>
            </w:r>
          </w:p>
        </w:tc>
        <w:tc>
          <w:tcPr>
            <w:tcW w:w="7874" w:type="dxa"/>
            <w:vMerge/>
            <w:tcBorders>
              <w:top w:val="nil"/>
            </w:tcBorders>
          </w:tcPr>
          <w:p w14:paraId="6C7B5878" w14:textId="77777777" w:rsidR="0028661C" w:rsidRDefault="0028661C">
            <w:pPr>
              <w:rPr>
                <w:sz w:val="2"/>
                <w:szCs w:val="2"/>
              </w:rPr>
            </w:pPr>
          </w:p>
        </w:tc>
      </w:tr>
    </w:tbl>
    <w:p w14:paraId="6C7B587A" w14:textId="77777777" w:rsidR="0028661C" w:rsidRDefault="0028661C">
      <w:pPr>
        <w:rPr>
          <w:sz w:val="2"/>
          <w:szCs w:val="2"/>
        </w:rPr>
        <w:sectPr w:rsidR="0028661C">
          <w:type w:val="continuous"/>
          <w:pgSz w:w="11910" w:h="16840"/>
          <w:pgMar w:top="1400" w:right="780" w:bottom="720" w:left="820" w:header="0" w:footer="528"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874"/>
      </w:tblGrid>
      <w:tr w:rsidR="0028661C" w14:paraId="6C7B5886" w14:textId="77777777">
        <w:trPr>
          <w:trHeight w:val="5417"/>
        </w:trPr>
        <w:tc>
          <w:tcPr>
            <w:tcW w:w="1767" w:type="dxa"/>
          </w:tcPr>
          <w:p w14:paraId="6C7B587B" w14:textId="77777777" w:rsidR="0028661C" w:rsidRDefault="0028661C">
            <w:pPr>
              <w:pStyle w:val="TableParagraph"/>
              <w:spacing w:before="5"/>
              <w:rPr>
                <w:b/>
                <w:sz w:val="29"/>
              </w:rPr>
            </w:pPr>
          </w:p>
          <w:p w14:paraId="6C7B587C" w14:textId="77777777" w:rsidR="0028661C" w:rsidRDefault="00B273B9">
            <w:pPr>
              <w:pStyle w:val="TableParagraph"/>
              <w:ind w:left="113" w:right="398"/>
              <w:rPr>
                <w:b/>
                <w:sz w:val="20"/>
              </w:rPr>
            </w:pPr>
            <w:r>
              <w:rPr>
                <w:b/>
                <w:spacing w:val="-2"/>
                <w:sz w:val="20"/>
              </w:rPr>
              <w:t xml:space="preserve">(μέγιστη βαθμολογία: </w:t>
            </w:r>
            <w:r>
              <w:rPr>
                <w:b/>
                <w:sz w:val="20"/>
              </w:rPr>
              <w:t>20 βαθμοί)</w:t>
            </w:r>
          </w:p>
        </w:tc>
        <w:tc>
          <w:tcPr>
            <w:tcW w:w="7874" w:type="dxa"/>
          </w:tcPr>
          <w:p w14:paraId="6C7B587D" w14:textId="77777777" w:rsidR="0028661C" w:rsidRDefault="00B273B9">
            <w:pPr>
              <w:pStyle w:val="TableParagraph"/>
              <w:spacing w:before="114"/>
              <w:ind w:left="833" w:right="102"/>
              <w:jc w:val="both"/>
              <w:rPr>
                <w:sz w:val="20"/>
              </w:rPr>
            </w:pPr>
            <w:r>
              <w:rPr>
                <w:sz w:val="20"/>
              </w:rPr>
              <w:t>αναγκαίες ικανότητες που σχετίζονται με τους στόχους της πρότασης και τις ιδιαιτερότητες του σκέλους· η πρόταση περιλαμβάνει τους πλέον κατάλληλους και ποικίλους μη ακαδημαϊκούς εταίρους.</w:t>
            </w:r>
          </w:p>
          <w:p w14:paraId="6C7B587E" w14:textId="77777777" w:rsidR="0028661C" w:rsidRDefault="00B273B9">
            <w:pPr>
              <w:pStyle w:val="TableParagraph"/>
              <w:numPr>
                <w:ilvl w:val="0"/>
                <w:numId w:val="123"/>
              </w:numPr>
              <w:tabs>
                <w:tab w:val="left" w:pos="833"/>
              </w:tabs>
              <w:ind w:right="106"/>
              <w:jc w:val="both"/>
              <w:rPr>
                <w:sz w:val="20"/>
              </w:rPr>
            </w:pPr>
            <w:r>
              <w:rPr>
                <w:b/>
                <w:sz w:val="20"/>
              </w:rPr>
              <w:t>Καθήκοντα</w:t>
            </w:r>
            <w:r>
              <w:rPr>
                <w:sz w:val="20"/>
              </w:rPr>
              <w:t>: οι ρόλοι και τα καθήκοντα ανατίθενται με βάση την ειδική</w:t>
            </w:r>
            <w:r>
              <w:rPr>
                <w:spacing w:val="40"/>
                <w:sz w:val="20"/>
              </w:rPr>
              <w:t xml:space="preserve"> </w:t>
            </w:r>
            <w:r>
              <w:rPr>
                <w:sz w:val="20"/>
              </w:rPr>
              <w:t>τεχνογνωσία, τα προφίλ και την πείρα του κάθε εταίρου και είναι κατάλληλα.</w:t>
            </w:r>
          </w:p>
          <w:p w14:paraId="6C7B587F" w14:textId="77777777" w:rsidR="0028661C" w:rsidRDefault="00B273B9">
            <w:pPr>
              <w:pStyle w:val="TableParagraph"/>
              <w:numPr>
                <w:ilvl w:val="0"/>
                <w:numId w:val="123"/>
              </w:numPr>
              <w:tabs>
                <w:tab w:val="left" w:pos="833"/>
              </w:tabs>
              <w:ind w:right="106"/>
              <w:jc w:val="both"/>
              <w:rPr>
                <w:sz w:val="20"/>
              </w:rPr>
            </w:pPr>
            <w:r>
              <w:rPr>
                <w:b/>
                <w:sz w:val="20"/>
              </w:rPr>
              <w:t>Συνεργασία</w:t>
            </w:r>
            <w:r>
              <w:rPr>
                <w:sz w:val="20"/>
              </w:rPr>
              <w:t>: προτείνονται αποτελεσματικοί μηχανισμοί ώστε να εξασφαλιστεί η αποτελεσματική συνεργασία, επικοινωνία και επίλ</w:t>
            </w:r>
            <w:r>
              <w:rPr>
                <w:sz w:val="20"/>
              </w:rPr>
              <w:t>υση συγκρούσεων μεταξύ των οργανισμών-εταίρων και άλλων σχετικών ενδιαφερόμενων μερών.</w:t>
            </w:r>
          </w:p>
          <w:p w14:paraId="6C7B5880" w14:textId="77777777" w:rsidR="0028661C" w:rsidRDefault="00B273B9">
            <w:pPr>
              <w:pStyle w:val="TableParagraph"/>
              <w:numPr>
                <w:ilvl w:val="0"/>
                <w:numId w:val="123"/>
              </w:numPr>
              <w:tabs>
                <w:tab w:val="left" w:pos="833"/>
              </w:tabs>
              <w:ind w:right="101"/>
              <w:jc w:val="both"/>
              <w:rPr>
                <w:sz w:val="20"/>
              </w:rPr>
            </w:pPr>
            <w:r>
              <w:rPr>
                <w:b/>
                <w:sz w:val="20"/>
              </w:rPr>
              <w:t>Δέσμευση</w:t>
            </w:r>
            <w:r>
              <w:rPr>
                <w:sz w:val="20"/>
              </w:rPr>
              <w:t>: η συνεισφορά των εταίρων σχεδίου είναι σημαντική, χρήσιμη και συμπληρωματική·</w:t>
            </w:r>
            <w:r>
              <w:rPr>
                <w:spacing w:val="40"/>
                <w:sz w:val="20"/>
              </w:rPr>
              <w:t xml:space="preserve"> </w:t>
            </w:r>
            <w:r>
              <w:rPr>
                <w:sz w:val="20"/>
              </w:rPr>
              <w:t>η πρόταση καταδεικνύει τη συμμετοχή, τη δέσμευση και την ανάληψη ευθύνης από τους</w:t>
            </w:r>
            <w:r>
              <w:rPr>
                <w:sz w:val="20"/>
              </w:rPr>
              <w:t xml:space="preserve"> εταίρους όσον αφορά τους ειδικούς στόχους και τα αποτελέσματα του σχεδίου, ιδίως από τις τρίτες χώρες που δεν είναι συνδεδεμένες με το πρόγραμμα.</w:t>
            </w:r>
          </w:p>
          <w:p w14:paraId="6C7B5881" w14:textId="77777777" w:rsidR="0028661C" w:rsidRDefault="00B273B9">
            <w:pPr>
              <w:pStyle w:val="TableParagraph"/>
              <w:spacing w:before="2" w:line="244" w:lineRule="exact"/>
              <w:ind w:left="112"/>
              <w:jc w:val="both"/>
              <w:rPr>
                <w:b/>
                <w:i/>
                <w:sz w:val="20"/>
              </w:rPr>
            </w:pPr>
            <w:r>
              <w:rPr>
                <w:b/>
                <w:i/>
                <w:sz w:val="20"/>
              </w:rPr>
              <w:t>Ειδικότερα</w:t>
            </w:r>
            <w:r>
              <w:rPr>
                <w:b/>
                <w:i/>
                <w:spacing w:val="-6"/>
                <w:sz w:val="20"/>
              </w:rPr>
              <w:t xml:space="preserve"> </w:t>
            </w:r>
            <w:r>
              <w:rPr>
                <w:b/>
                <w:i/>
                <w:sz w:val="20"/>
              </w:rPr>
              <w:t>για</w:t>
            </w:r>
            <w:r>
              <w:rPr>
                <w:b/>
                <w:i/>
                <w:spacing w:val="-6"/>
                <w:sz w:val="20"/>
              </w:rPr>
              <w:t xml:space="preserve"> </w:t>
            </w:r>
            <w:r>
              <w:rPr>
                <w:b/>
                <w:i/>
                <w:sz w:val="20"/>
              </w:rPr>
              <w:t>το</w:t>
            </w:r>
            <w:r>
              <w:rPr>
                <w:b/>
                <w:i/>
                <w:spacing w:val="-5"/>
                <w:sz w:val="20"/>
              </w:rPr>
              <w:t xml:space="preserve"> </w:t>
            </w:r>
            <w:r>
              <w:rPr>
                <w:b/>
                <w:i/>
                <w:sz w:val="20"/>
              </w:rPr>
              <w:t>σκέλος</w:t>
            </w:r>
            <w:r>
              <w:rPr>
                <w:b/>
                <w:i/>
                <w:spacing w:val="-6"/>
                <w:sz w:val="20"/>
              </w:rPr>
              <w:t xml:space="preserve"> </w:t>
            </w:r>
            <w:r>
              <w:rPr>
                <w:b/>
                <w:i/>
                <w:spacing w:val="-10"/>
                <w:sz w:val="20"/>
              </w:rPr>
              <w:t>2</w:t>
            </w:r>
          </w:p>
          <w:p w14:paraId="6C7B5882" w14:textId="77777777" w:rsidR="0028661C" w:rsidRDefault="00B273B9">
            <w:pPr>
              <w:pStyle w:val="TableParagraph"/>
              <w:numPr>
                <w:ilvl w:val="0"/>
                <w:numId w:val="123"/>
              </w:numPr>
              <w:tabs>
                <w:tab w:val="left" w:pos="833"/>
              </w:tabs>
              <w:ind w:right="103"/>
              <w:jc w:val="both"/>
              <w:rPr>
                <w:sz w:val="20"/>
              </w:rPr>
            </w:pPr>
            <w:r>
              <w:rPr>
                <w:sz w:val="20"/>
              </w:rPr>
              <w:t>Η πρόταση περιλαμβάνει συναφείς μη ακαδημαϊκούς οργανισμούς και ενδιαφερόμενα μέρη που θα παράσχουν καινοτόμο προστιθέμενη αξία στους στόχους της πρότασης.</w:t>
            </w:r>
          </w:p>
          <w:p w14:paraId="6C7B5883" w14:textId="77777777" w:rsidR="0028661C" w:rsidRDefault="0028661C">
            <w:pPr>
              <w:pStyle w:val="TableParagraph"/>
              <w:numPr>
                <w:ilvl w:val="0"/>
                <w:numId w:val="123"/>
              </w:numPr>
              <w:tabs>
                <w:tab w:val="left" w:pos="566"/>
              </w:tabs>
              <w:spacing w:line="244" w:lineRule="exact"/>
              <w:ind w:left="565" w:hanging="94"/>
              <w:rPr>
                <w:rFonts w:ascii="Symbol" w:hAnsi="Symbol"/>
                <w:sz w:val="20"/>
              </w:rPr>
            </w:pPr>
          </w:p>
          <w:p w14:paraId="6C7B5884" w14:textId="77777777" w:rsidR="0028661C" w:rsidRDefault="00B273B9">
            <w:pPr>
              <w:pStyle w:val="TableParagraph"/>
              <w:spacing w:before="10" w:line="244" w:lineRule="exact"/>
              <w:ind w:left="112"/>
              <w:jc w:val="both"/>
              <w:rPr>
                <w:b/>
                <w:i/>
                <w:sz w:val="20"/>
              </w:rPr>
            </w:pPr>
            <w:r>
              <w:rPr>
                <w:b/>
                <w:i/>
                <w:sz w:val="20"/>
              </w:rPr>
              <w:t>Ειδικότερα</w:t>
            </w:r>
            <w:r>
              <w:rPr>
                <w:b/>
                <w:i/>
                <w:spacing w:val="-6"/>
                <w:sz w:val="20"/>
              </w:rPr>
              <w:t xml:space="preserve"> </w:t>
            </w:r>
            <w:r>
              <w:rPr>
                <w:b/>
                <w:i/>
                <w:sz w:val="20"/>
              </w:rPr>
              <w:t>για</w:t>
            </w:r>
            <w:r>
              <w:rPr>
                <w:b/>
                <w:i/>
                <w:spacing w:val="-6"/>
                <w:sz w:val="20"/>
              </w:rPr>
              <w:t xml:space="preserve"> </w:t>
            </w:r>
            <w:r>
              <w:rPr>
                <w:b/>
                <w:i/>
                <w:sz w:val="20"/>
              </w:rPr>
              <w:t>το</w:t>
            </w:r>
            <w:r>
              <w:rPr>
                <w:b/>
                <w:i/>
                <w:spacing w:val="-5"/>
                <w:sz w:val="20"/>
              </w:rPr>
              <w:t xml:space="preserve"> </w:t>
            </w:r>
            <w:r>
              <w:rPr>
                <w:b/>
                <w:i/>
                <w:sz w:val="20"/>
              </w:rPr>
              <w:t>σκέλος</w:t>
            </w:r>
            <w:r>
              <w:rPr>
                <w:b/>
                <w:i/>
                <w:spacing w:val="-6"/>
                <w:sz w:val="20"/>
              </w:rPr>
              <w:t xml:space="preserve"> </w:t>
            </w:r>
            <w:r>
              <w:rPr>
                <w:b/>
                <w:i/>
                <w:spacing w:val="-10"/>
                <w:sz w:val="20"/>
              </w:rPr>
              <w:t>3</w:t>
            </w:r>
          </w:p>
          <w:p w14:paraId="6C7B5885" w14:textId="77777777" w:rsidR="0028661C" w:rsidRDefault="00B273B9">
            <w:pPr>
              <w:pStyle w:val="TableParagraph"/>
              <w:numPr>
                <w:ilvl w:val="0"/>
                <w:numId w:val="123"/>
              </w:numPr>
              <w:tabs>
                <w:tab w:val="left" w:pos="833"/>
              </w:tabs>
              <w:ind w:right="105"/>
              <w:jc w:val="both"/>
              <w:rPr>
                <w:sz w:val="20"/>
              </w:rPr>
            </w:pPr>
            <w:r>
              <w:rPr>
                <w:sz w:val="20"/>
              </w:rPr>
              <w:t>Η πρόταση καταδεικνύει ότι οι αρμόδιες εθνικές αρχές συμμετέχουν ικανοπο</w:t>
            </w:r>
            <w:r>
              <w:rPr>
                <w:sz w:val="20"/>
              </w:rPr>
              <w:t>ιητικά στην καθοδήγηση και την υλοποίηση της δράσης.</w:t>
            </w:r>
          </w:p>
        </w:tc>
      </w:tr>
      <w:tr w:rsidR="0028661C" w14:paraId="6C7B5896" w14:textId="77777777">
        <w:trPr>
          <w:trHeight w:val="8348"/>
        </w:trPr>
        <w:tc>
          <w:tcPr>
            <w:tcW w:w="1767" w:type="dxa"/>
          </w:tcPr>
          <w:p w14:paraId="6C7B5887" w14:textId="77777777" w:rsidR="0028661C" w:rsidRDefault="00B273B9">
            <w:pPr>
              <w:pStyle w:val="TableParagraph"/>
              <w:spacing w:before="114"/>
              <w:ind w:left="113"/>
              <w:rPr>
                <w:b/>
                <w:sz w:val="20"/>
              </w:rPr>
            </w:pPr>
            <w:r>
              <w:rPr>
                <w:b/>
                <w:spacing w:val="-2"/>
                <w:sz w:val="20"/>
              </w:rPr>
              <w:t>Βιωσιμότητα,</w:t>
            </w:r>
          </w:p>
          <w:p w14:paraId="6C7B5888" w14:textId="77777777" w:rsidR="0028661C" w:rsidRDefault="00B273B9">
            <w:pPr>
              <w:pStyle w:val="TableParagraph"/>
              <w:tabs>
                <w:tab w:val="left" w:pos="1381"/>
              </w:tabs>
              <w:spacing w:before="1"/>
              <w:ind w:left="113"/>
              <w:rPr>
                <w:b/>
                <w:sz w:val="20"/>
              </w:rPr>
            </w:pPr>
            <w:r>
              <w:rPr>
                <w:b/>
                <w:spacing w:val="-2"/>
                <w:sz w:val="20"/>
              </w:rPr>
              <w:t>αντίκτυπος</w:t>
            </w:r>
            <w:r>
              <w:rPr>
                <w:b/>
                <w:sz w:val="20"/>
              </w:rPr>
              <w:tab/>
            </w:r>
            <w:r>
              <w:rPr>
                <w:b/>
                <w:spacing w:val="-5"/>
                <w:sz w:val="20"/>
              </w:rPr>
              <w:t>και</w:t>
            </w:r>
          </w:p>
          <w:p w14:paraId="6C7B5889" w14:textId="77777777" w:rsidR="0028661C" w:rsidRDefault="00B273B9">
            <w:pPr>
              <w:pStyle w:val="TableParagraph"/>
              <w:tabs>
                <w:tab w:val="left" w:pos="1331"/>
              </w:tabs>
              <w:ind w:left="113" w:right="106"/>
              <w:rPr>
                <w:b/>
                <w:sz w:val="20"/>
              </w:rPr>
            </w:pPr>
            <w:r>
              <w:rPr>
                <w:b/>
                <w:spacing w:val="-2"/>
                <w:sz w:val="20"/>
              </w:rPr>
              <w:t>διάδοση</w:t>
            </w:r>
            <w:r>
              <w:rPr>
                <w:b/>
                <w:sz w:val="20"/>
              </w:rPr>
              <w:tab/>
            </w:r>
            <w:r>
              <w:rPr>
                <w:b/>
                <w:spacing w:val="-4"/>
                <w:sz w:val="20"/>
              </w:rPr>
              <w:t xml:space="preserve">των </w:t>
            </w:r>
            <w:r>
              <w:rPr>
                <w:b/>
                <w:spacing w:val="-2"/>
                <w:sz w:val="20"/>
              </w:rPr>
              <w:t>αναμενόμενων</w:t>
            </w:r>
          </w:p>
          <w:p w14:paraId="6C7B588A" w14:textId="77777777" w:rsidR="0028661C" w:rsidRDefault="00B273B9">
            <w:pPr>
              <w:pStyle w:val="TableParagraph"/>
              <w:spacing w:line="243" w:lineRule="exact"/>
              <w:ind w:left="113"/>
              <w:rPr>
                <w:b/>
                <w:sz w:val="20"/>
              </w:rPr>
            </w:pPr>
            <w:r>
              <w:rPr>
                <w:b/>
                <w:spacing w:val="-2"/>
                <w:sz w:val="20"/>
              </w:rPr>
              <w:t>αποτελεσμάτων</w:t>
            </w:r>
          </w:p>
          <w:p w14:paraId="6C7B588B" w14:textId="77777777" w:rsidR="0028661C" w:rsidRDefault="0028661C">
            <w:pPr>
              <w:pStyle w:val="TableParagraph"/>
              <w:spacing w:before="11"/>
              <w:rPr>
                <w:b/>
                <w:sz w:val="19"/>
              </w:rPr>
            </w:pPr>
          </w:p>
          <w:p w14:paraId="6C7B588C" w14:textId="77777777" w:rsidR="0028661C" w:rsidRDefault="00B273B9">
            <w:pPr>
              <w:pStyle w:val="TableParagraph"/>
              <w:ind w:left="113" w:right="398"/>
              <w:rPr>
                <w:b/>
                <w:sz w:val="20"/>
              </w:rPr>
            </w:pPr>
            <w:r>
              <w:rPr>
                <w:b/>
                <w:spacing w:val="-2"/>
                <w:sz w:val="20"/>
              </w:rPr>
              <w:t xml:space="preserve">(μέγιστη βαθμολογία: </w:t>
            </w:r>
            <w:r>
              <w:rPr>
                <w:b/>
                <w:sz w:val="20"/>
              </w:rPr>
              <w:t>20 βαθμοί)</w:t>
            </w:r>
          </w:p>
        </w:tc>
        <w:tc>
          <w:tcPr>
            <w:tcW w:w="7874" w:type="dxa"/>
          </w:tcPr>
          <w:p w14:paraId="6C7B588D" w14:textId="77777777" w:rsidR="0028661C" w:rsidRDefault="00B273B9">
            <w:pPr>
              <w:pStyle w:val="TableParagraph"/>
              <w:numPr>
                <w:ilvl w:val="0"/>
                <w:numId w:val="122"/>
              </w:numPr>
              <w:tabs>
                <w:tab w:val="left" w:pos="833"/>
              </w:tabs>
              <w:spacing w:before="113"/>
              <w:ind w:right="104"/>
              <w:jc w:val="both"/>
              <w:rPr>
                <w:sz w:val="20"/>
              </w:rPr>
            </w:pPr>
            <w:r>
              <w:rPr>
                <w:b/>
                <w:sz w:val="20"/>
              </w:rPr>
              <w:t>Αξιοποίηση</w:t>
            </w:r>
            <w:r>
              <w:rPr>
                <w:sz w:val="20"/>
              </w:rPr>
              <w:t>: η πρόταση καταδεικνύει τον τρόπο με τον οποίο τα αποτελέσματα του σχεδίου</w:t>
            </w:r>
            <w:r>
              <w:rPr>
                <w:spacing w:val="-4"/>
                <w:sz w:val="20"/>
              </w:rPr>
              <w:t xml:space="preserve"> </w:t>
            </w:r>
            <w:r>
              <w:rPr>
                <w:sz w:val="20"/>
              </w:rPr>
              <w:t>θα</w:t>
            </w:r>
            <w:r>
              <w:rPr>
                <w:spacing w:val="-4"/>
                <w:sz w:val="20"/>
              </w:rPr>
              <w:t xml:space="preserve"> </w:t>
            </w:r>
            <w:r>
              <w:rPr>
                <w:sz w:val="20"/>
              </w:rPr>
              <w:t>χρησιμοποιηθούν</w:t>
            </w:r>
            <w:r>
              <w:rPr>
                <w:spacing w:val="-2"/>
                <w:sz w:val="20"/>
              </w:rPr>
              <w:t xml:space="preserve"> </w:t>
            </w:r>
            <w:r>
              <w:rPr>
                <w:sz w:val="20"/>
              </w:rPr>
              <w:t>από</w:t>
            </w:r>
            <w:r>
              <w:rPr>
                <w:spacing w:val="-3"/>
                <w:sz w:val="20"/>
              </w:rPr>
              <w:t xml:space="preserve"> </w:t>
            </w:r>
            <w:r>
              <w:rPr>
                <w:sz w:val="20"/>
              </w:rPr>
              <w:t>τους</w:t>
            </w:r>
            <w:r>
              <w:rPr>
                <w:spacing w:val="-4"/>
                <w:sz w:val="20"/>
              </w:rPr>
              <w:t xml:space="preserve"> </w:t>
            </w:r>
            <w:r>
              <w:rPr>
                <w:sz w:val="20"/>
              </w:rPr>
              <w:t>εταίρους</w:t>
            </w:r>
            <w:r>
              <w:rPr>
                <w:spacing w:val="-4"/>
                <w:sz w:val="20"/>
              </w:rPr>
              <w:t xml:space="preserve"> </w:t>
            </w:r>
            <w:r>
              <w:rPr>
                <w:sz w:val="20"/>
              </w:rPr>
              <w:t>και</w:t>
            </w:r>
            <w:r>
              <w:rPr>
                <w:spacing w:val="-3"/>
                <w:sz w:val="20"/>
              </w:rPr>
              <w:t xml:space="preserve"> </w:t>
            </w:r>
            <w:r>
              <w:rPr>
                <w:sz w:val="20"/>
              </w:rPr>
              <w:t>άλλα</w:t>
            </w:r>
            <w:r>
              <w:rPr>
                <w:spacing w:val="-4"/>
                <w:sz w:val="20"/>
              </w:rPr>
              <w:t xml:space="preserve"> </w:t>
            </w:r>
            <w:r>
              <w:rPr>
                <w:sz w:val="20"/>
              </w:rPr>
              <w:t>ενδιαφερόμενα</w:t>
            </w:r>
            <w:r>
              <w:rPr>
                <w:spacing w:val="-4"/>
                <w:sz w:val="20"/>
              </w:rPr>
              <w:t xml:space="preserve"> </w:t>
            </w:r>
            <w:r>
              <w:rPr>
                <w:sz w:val="20"/>
              </w:rPr>
              <w:t>μέρη,</w:t>
            </w:r>
            <w:r>
              <w:rPr>
                <w:spacing w:val="-3"/>
                <w:sz w:val="20"/>
              </w:rPr>
              <w:t xml:space="preserve"> </w:t>
            </w:r>
            <w:r>
              <w:rPr>
                <w:sz w:val="20"/>
              </w:rPr>
              <w:t xml:space="preserve">τον τρόπο με τον οποίο θα διασφαλιστούν πολλαπλασιαστικά αποτελέσματα (συμπεριλαμβανομένου του πεδίου για αναπαραγωγή και διεύρυνση του αποτελέσματος της δράσης σε τομεακό, καθώς και σε τοπικό/περιφερειακό/εθνικό ή διεθνές επίπεδο) και παρέχει τα μέσα για </w:t>
            </w:r>
            <w:r>
              <w:rPr>
                <w:sz w:val="20"/>
              </w:rPr>
              <w:t>τη μέτρηση της αξιοποίησης εντός του χρονοδιαγράμματος χρηματοδότησης του έργου και μετέπειτα.</w:t>
            </w:r>
          </w:p>
          <w:p w14:paraId="6C7B588E" w14:textId="77777777" w:rsidR="0028661C" w:rsidRDefault="00B273B9">
            <w:pPr>
              <w:pStyle w:val="TableParagraph"/>
              <w:numPr>
                <w:ilvl w:val="0"/>
                <w:numId w:val="122"/>
              </w:numPr>
              <w:tabs>
                <w:tab w:val="left" w:pos="833"/>
              </w:tabs>
              <w:spacing w:before="1"/>
              <w:ind w:right="102"/>
              <w:jc w:val="both"/>
              <w:rPr>
                <w:sz w:val="20"/>
              </w:rPr>
            </w:pPr>
            <w:r>
              <w:rPr>
                <w:b/>
                <w:sz w:val="20"/>
              </w:rPr>
              <w:t>Διάδοση</w:t>
            </w:r>
            <w:r>
              <w:rPr>
                <w:sz w:val="20"/>
              </w:rPr>
              <w:t>: η πρόταση προβλέπει ένα σαφές και αποτελεσματικό σχέδιο για τη διάδοση των αποτελεσμάτων και περιλαμβάνει τις κατάλληλες δραστηριότητες και το χρονοδιάγ</w:t>
            </w:r>
            <w:r>
              <w:rPr>
                <w:sz w:val="20"/>
              </w:rPr>
              <w:t>ραμμά</w:t>
            </w:r>
            <w:r>
              <w:rPr>
                <w:spacing w:val="-1"/>
                <w:sz w:val="20"/>
              </w:rPr>
              <w:t xml:space="preserve"> </w:t>
            </w:r>
            <w:r>
              <w:rPr>
                <w:sz w:val="20"/>
              </w:rPr>
              <w:t>τους, τα μέσα</w:t>
            </w:r>
            <w:r>
              <w:rPr>
                <w:spacing w:val="-1"/>
                <w:sz w:val="20"/>
              </w:rPr>
              <w:t xml:space="preserve"> </w:t>
            </w:r>
            <w:r>
              <w:rPr>
                <w:sz w:val="20"/>
              </w:rPr>
              <w:t>και τους</w:t>
            </w:r>
            <w:r>
              <w:rPr>
                <w:spacing w:val="-1"/>
                <w:sz w:val="20"/>
              </w:rPr>
              <w:t xml:space="preserve"> </w:t>
            </w:r>
            <w:r>
              <w:rPr>
                <w:sz w:val="20"/>
              </w:rPr>
              <w:t>διαύλους, προκειμένου να</w:t>
            </w:r>
            <w:r>
              <w:rPr>
                <w:spacing w:val="-1"/>
                <w:sz w:val="20"/>
              </w:rPr>
              <w:t xml:space="preserve"> </w:t>
            </w:r>
            <w:r>
              <w:rPr>
                <w:sz w:val="20"/>
              </w:rPr>
              <w:t>διασφαλιστεί η αποτελεσματική διάδοση των αποτελεσμάτων και των οφελών σε όλα τα σχετικά ενδιαφερόμενα μέρη και στο μη συμμετέχον κοινό, διά της προσέγγισης και της προσέλκυσης των σχετικών ενδιαφερόμεν</w:t>
            </w:r>
            <w:r>
              <w:rPr>
                <w:sz w:val="20"/>
              </w:rPr>
              <w:t>ων μερών στα αποτελέσματα εντός του χρονοδιαγράμματος χρηματοδότησης του σχεδίου και μετέπειτα.</w:t>
            </w:r>
          </w:p>
          <w:p w14:paraId="6C7B588F" w14:textId="77777777" w:rsidR="0028661C" w:rsidRDefault="00B273B9">
            <w:pPr>
              <w:pStyle w:val="TableParagraph"/>
              <w:numPr>
                <w:ilvl w:val="0"/>
                <w:numId w:val="122"/>
              </w:numPr>
              <w:tabs>
                <w:tab w:val="left" w:pos="833"/>
              </w:tabs>
              <w:ind w:right="102"/>
              <w:jc w:val="both"/>
              <w:rPr>
                <w:sz w:val="20"/>
              </w:rPr>
            </w:pPr>
            <w:r>
              <w:rPr>
                <w:b/>
                <w:sz w:val="20"/>
              </w:rPr>
              <w:t>Αντίκτυπος</w:t>
            </w:r>
            <w:r>
              <w:rPr>
                <w:sz w:val="20"/>
              </w:rPr>
              <w:t>: η πρόταση εξασφαλίζει απτό αντίκτυπο στις ομάδες-στόχους της και στα σχετικά ενδιαφερόμενα μέρη σε τοπικό, εθνικό ή περιφερειακό επίπεδο. Περιλαμβάνει μέτρα, καθώς και στόχους και δείκτες για την παρακολούθηση της προόδου και την αξιολόγηση του αναμενόμε</w:t>
            </w:r>
            <w:r>
              <w:rPr>
                <w:sz w:val="20"/>
              </w:rPr>
              <w:t>νου αντίκτυπου (βραχυπρόθεσμα και μακροπρόθεσμα) σε ατομικό, θεσμικό και συστημικό επίπεδο.</w:t>
            </w:r>
          </w:p>
          <w:p w14:paraId="6C7B5890" w14:textId="77777777" w:rsidR="0028661C" w:rsidRDefault="00B273B9">
            <w:pPr>
              <w:pStyle w:val="TableParagraph"/>
              <w:numPr>
                <w:ilvl w:val="0"/>
                <w:numId w:val="122"/>
              </w:numPr>
              <w:tabs>
                <w:tab w:val="left" w:pos="833"/>
              </w:tabs>
              <w:spacing w:before="2"/>
              <w:ind w:right="104"/>
              <w:jc w:val="both"/>
              <w:rPr>
                <w:sz w:val="20"/>
              </w:rPr>
            </w:pPr>
            <w:r>
              <w:rPr>
                <w:b/>
                <w:sz w:val="20"/>
              </w:rPr>
              <w:t>Ανοικτή πρόσβαση</w:t>
            </w:r>
            <w:r>
              <w:rPr>
                <w:sz w:val="20"/>
              </w:rPr>
              <w:t>: Κατά περίπτωση, η πρόταση περιγράφει τον τρόπο με τον οποίον το υλικό, τα έγγραφα και τα μέσα που παράγονται θα διατίθενται ελεύθερα και θα προωθο</w:t>
            </w:r>
            <w:r>
              <w:rPr>
                <w:sz w:val="20"/>
              </w:rPr>
              <w:t>ύνται μέσω ανοικτών αδειών χωρίς δυσανάλογους περιορισμούς.</w:t>
            </w:r>
          </w:p>
          <w:p w14:paraId="6C7B5891" w14:textId="77777777" w:rsidR="0028661C" w:rsidRDefault="00B273B9">
            <w:pPr>
              <w:pStyle w:val="TableParagraph"/>
              <w:numPr>
                <w:ilvl w:val="0"/>
                <w:numId w:val="122"/>
              </w:numPr>
              <w:tabs>
                <w:tab w:val="left" w:pos="833"/>
              </w:tabs>
              <w:ind w:right="102"/>
              <w:jc w:val="both"/>
              <w:rPr>
                <w:sz w:val="20"/>
              </w:rPr>
            </w:pPr>
            <w:r>
              <w:rPr>
                <w:b/>
                <w:sz w:val="20"/>
              </w:rPr>
              <w:t xml:space="preserve">Βιωσιμότητα: </w:t>
            </w:r>
            <w:r>
              <w:rPr>
                <w:sz w:val="20"/>
              </w:rPr>
              <w:t>η πρόταση διευκρινίζει τον τρόπο με τον οποίο τα αποτελέσματα του σχεδίου θα διατηρηθούν οικονομικά (μετά τη λήξη της χρηματοδότησης του σχεδίου) και σε θεσμικό επίπεδο (δραστηριότητε</w:t>
            </w:r>
            <w:r>
              <w:rPr>
                <w:sz w:val="20"/>
              </w:rPr>
              <w:t>ς και υπηρεσίες που θα εξακολουθούν να υπάρχουν) και τον τρόπο με τον οποίο θα διασφαλιστεί η ανάληψη ευθύνης σε τοπικό επίπεδο.</w:t>
            </w:r>
          </w:p>
          <w:p w14:paraId="6C7B5892" w14:textId="77777777" w:rsidR="0028661C" w:rsidRDefault="0028661C">
            <w:pPr>
              <w:pStyle w:val="TableParagraph"/>
              <w:rPr>
                <w:b/>
                <w:sz w:val="20"/>
              </w:rPr>
            </w:pPr>
          </w:p>
          <w:p w14:paraId="6C7B5893" w14:textId="77777777" w:rsidR="0028661C" w:rsidRDefault="00B273B9">
            <w:pPr>
              <w:pStyle w:val="TableParagraph"/>
              <w:spacing w:line="244" w:lineRule="exact"/>
              <w:ind w:left="112"/>
              <w:rPr>
                <w:b/>
                <w:i/>
                <w:sz w:val="20"/>
              </w:rPr>
            </w:pPr>
            <w:r>
              <w:rPr>
                <w:b/>
                <w:i/>
                <w:sz w:val="20"/>
              </w:rPr>
              <w:t>Ειδικότερα</w:t>
            </w:r>
            <w:r>
              <w:rPr>
                <w:b/>
                <w:i/>
                <w:spacing w:val="-6"/>
                <w:sz w:val="20"/>
              </w:rPr>
              <w:t xml:space="preserve"> </w:t>
            </w:r>
            <w:r>
              <w:rPr>
                <w:b/>
                <w:i/>
                <w:sz w:val="20"/>
              </w:rPr>
              <w:t>για</w:t>
            </w:r>
            <w:r>
              <w:rPr>
                <w:b/>
                <w:i/>
                <w:spacing w:val="-6"/>
                <w:sz w:val="20"/>
              </w:rPr>
              <w:t xml:space="preserve"> </w:t>
            </w:r>
            <w:r>
              <w:rPr>
                <w:b/>
                <w:i/>
                <w:sz w:val="20"/>
              </w:rPr>
              <w:t>το</w:t>
            </w:r>
            <w:r>
              <w:rPr>
                <w:b/>
                <w:i/>
                <w:spacing w:val="-5"/>
                <w:sz w:val="20"/>
              </w:rPr>
              <w:t xml:space="preserve"> </w:t>
            </w:r>
            <w:r>
              <w:rPr>
                <w:b/>
                <w:i/>
                <w:sz w:val="20"/>
              </w:rPr>
              <w:t>σκέλος</w:t>
            </w:r>
            <w:r>
              <w:rPr>
                <w:b/>
                <w:i/>
                <w:spacing w:val="-6"/>
                <w:sz w:val="20"/>
              </w:rPr>
              <w:t xml:space="preserve"> </w:t>
            </w:r>
            <w:r>
              <w:rPr>
                <w:b/>
                <w:i/>
                <w:spacing w:val="-5"/>
                <w:sz w:val="20"/>
              </w:rPr>
              <w:t>1:</w:t>
            </w:r>
          </w:p>
          <w:p w14:paraId="6C7B5894" w14:textId="77777777" w:rsidR="0028661C" w:rsidRDefault="00B273B9">
            <w:pPr>
              <w:pStyle w:val="TableParagraph"/>
              <w:numPr>
                <w:ilvl w:val="0"/>
                <w:numId w:val="121"/>
              </w:numPr>
              <w:tabs>
                <w:tab w:val="left" w:pos="424"/>
                <w:tab w:val="left" w:pos="425"/>
              </w:tabs>
              <w:ind w:hanging="313"/>
              <w:rPr>
                <w:sz w:val="20"/>
              </w:rPr>
            </w:pPr>
            <w:r>
              <w:rPr>
                <w:sz w:val="20"/>
              </w:rPr>
              <w:t>Η</w:t>
            </w:r>
            <w:r>
              <w:rPr>
                <w:spacing w:val="-7"/>
                <w:sz w:val="20"/>
              </w:rPr>
              <w:t xml:space="preserve"> </w:t>
            </w:r>
            <w:r>
              <w:rPr>
                <w:sz w:val="20"/>
              </w:rPr>
              <w:t>πρόταση</w:t>
            </w:r>
            <w:r>
              <w:rPr>
                <w:spacing w:val="-6"/>
                <w:sz w:val="20"/>
              </w:rPr>
              <w:t xml:space="preserve"> </w:t>
            </w:r>
            <w:r>
              <w:rPr>
                <w:sz w:val="20"/>
              </w:rPr>
              <w:t>διασφαλίζει</w:t>
            </w:r>
            <w:r>
              <w:rPr>
                <w:spacing w:val="-6"/>
                <w:sz w:val="20"/>
              </w:rPr>
              <w:t xml:space="preserve"> </w:t>
            </w:r>
            <w:r>
              <w:rPr>
                <w:sz w:val="20"/>
              </w:rPr>
              <w:t>τη</w:t>
            </w:r>
            <w:r>
              <w:rPr>
                <w:spacing w:val="-6"/>
                <w:sz w:val="20"/>
              </w:rPr>
              <w:t xml:space="preserve"> </w:t>
            </w:r>
            <w:r>
              <w:rPr>
                <w:sz w:val="20"/>
              </w:rPr>
              <w:t>συνεχή</w:t>
            </w:r>
            <w:r>
              <w:rPr>
                <w:spacing w:val="-7"/>
                <w:sz w:val="20"/>
              </w:rPr>
              <w:t xml:space="preserve"> </w:t>
            </w:r>
            <w:r>
              <w:rPr>
                <w:sz w:val="20"/>
              </w:rPr>
              <w:t>και</w:t>
            </w:r>
            <w:r>
              <w:rPr>
                <w:spacing w:val="-6"/>
                <w:sz w:val="20"/>
              </w:rPr>
              <w:t xml:space="preserve"> </w:t>
            </w:r>
            <w:r>
              <w:rPr>
                <w:sz w:val="20"/>
              </w:rPr>
              <w:t>βιώσιμη</w:t>
            </w:r>
            <w:r>
              <w:rPr>
                <w:spacing w:val="-6"/>
                <w:sz w:val="20"/>
              </w:rPr>
              <w:t xml:space="preserve"> </w:t>
            </w:r>
            <w:r>
              <w:rPr>
                <w:sz w:val="20"/>
              </w:rPr>
              <w:t>αντιμετώπιση</w:t>
            </w:r>
            <w:r>
              <w:rPr>
                <w:spacing w:val="-6"/>
                <w:sz w:val="20"/>
              </w:rPr>
              <w:t xml:space="preserve"> </w:t>
            </w:r>
            <w:r>
              <w:rPr>
                <w:sz w:val="20"/>
              </w:rPr>
              <w:t>των</w:t>
            </w:r>
            <w:r>
              <w:rPr>
                <w:spacing w:val="-7"/>
                <w:sz w:val="20"/>
              </w:rPr>
              <w:t xml:space="preserve"> </w:t>
            </w:r>
            <w:r>
              <w:rPr>
                <w:spacing w:val="-2"/>
                <w:sz w:val="20"/>
              </w:rPr>
              <w:t>υφιστάμενων</w:t>
            </w:r>
          </w:p>
          <w:p w14:paraId="6C7B5895" w14:textId="77777777" w:rsidR="0028661C" w:rsidRDefault="00B273B9">
            <w:pPr>
              <w:pStyle w:val="TableParagraph"/>
              <w:spacing w:before="1"/>
              <w:ind w:left="424" w:right="127"/>
              <w:rPr>
                <w:sz w:val="20"/>
              </w:rPr>
            </w:pPr>
            <w:r>
              <w:rPr>
                <w:sz w:val="20"/>
              </w:rPr>
              <w:t>εμποδίων</w:t>
            </w:r>
            <w:r>
              <w:rPr>
                <w:spacing w:val="-6"/>
                <w:sz w:val="20"/>
              </w:rPr>
              <w:t xml:space="preserve"> </w:t>
            </w:r>
            <w:r>
              <w:rPr>
                <w:sz w:val="20"/>
              </w:rPr>
              <w:t>και</w:t>
            </w:r>
            <w:r>
              <w:rPr>
                <w:spacing w:val="-5"/>
                <w:sz w:val="20"/>
              </w:rPr>
              <w:t xml:space="preserve"> </w:t>
            </w:r>
            <w:r>
              <w:rPr>
                <w:sz w:val="20"/>
              </w:rPr>
              <w:t>την</w:t>
            </w:r>
            <w:r>
              <w:rPr>
                <w:spacing w:val="-6"/>
                <w:sz w:val="20"/>
              </w:rPr>
              <w:t xml:space="preserve"> </w:t>
            </w:r>
            <w:r>
              <w:rPr>
                <w:sz w:val="20"/>
              </w:rPr>
              <w:t>αύξηση</w:t>
            </w:r>
            <w:r>
              <w:rPr>
                <w:spacing w:val="-5"/>
                <w:sz w:val="20"/>
              </w:rPr>
              <w:t xml:space="preserve"> </w:t>
            </w:r>
            <w:r>
              <w:rPr>
                <w:sz w:val="20"/>
              </w:rPr>
              <w:t>της</w:t>
            </w:r>
            <w:r>
              <w:rPr>
                <w:spacing w:val="-6"/>
                <w:sz w:val="20"/>
              </w:rPr>
              <w:t xml:space="preserve"> </w:t>
            </w:r>
            <w:r>
              <w:rPr>
                <w:sz w:val="20"/>
              </w:rPr>
              <w:t>προσβασιμότητας</w:t>
            </w:r>
            <w:r>
              <w:rPr>
                <w:spacing w:val="-6"/>
                <w:sz w:val="20"/>
              </w:rPr>
              <w:t xml:space="preserve"> </w:t>
            </w:r>
            <w:r>
              <w:rPr>
                <w:sz w:val="20"/>
              </w:rPr>
              <w:t>των</w:t>
            </w:r>
            <w:r>
              <w:rPr>
                <w:spacing w:val="-6"/>
                <w:sz w:val="20"/>
              </w:rPr>
              <w:t xml:space="preserve"> </w:t>
            </w:r>
            <w:r>
              <w:rPr>
                <w:sz w:val="20"/>
              </w:rPr>
              <w:t>φοιτητών/του</w:t>
            </w:r>
            <w:r>
              <w:rPr>
                <w:spacing w:val="-5"/>
                <w:sz w:val="20"/>
              </w:rPr>
              <w:t xml:space="preserve"> </w:t>
            </w:r>
            <w:r>
              <w:rPr>
                <w:sz w:val="20"/>
              </w:rPr>
              <w:t>προσωπικού</w:t>
            </w:r>
            <w:r>
              <w:rPr>
                <w:spacing w:val="-5"/>
                <w:sz w:val="20"/>
              </w:rPr>
              <w:t xml:space="preserve"> </w:t>
            </w:r>
            <w:r>
              <w:rPr>
                <w:sz w:val="20"/>
              </w:rPr>
              <w:t>με λιγότερες ευκαιρίες στις ευκαιρίες μάθησης και τους πόρους που προσφέρουν τα ανώτατα εκπαιδευτικά ιδρύματα.</w:t>
            </w:r>
          </w:p>
        </w:tc>
      </w:tr>
    </w:tbl>
    <w:p w14:paraId="6C7B5897" w14:textId="77777777" w:rsidR="0028661C" w:rsidRDefault="0028661C">
      <w:pPr>
        <w:rPr>
          <w:sz w:val="20"/>
        </w:rPr>
        <w:sectPr w:rsidR="0028661C">
          <w:type w:val="continuous"/>
          <w:pgSz w:w="11910" w:h="16840"/>
          <w:pgMar w:top="1400" w:right="780" w:bottom="720" w:left="820" w:header="0" w:footer="528"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874"/>
      </w:tblGrid>
      <w:tr w:rsidR="0028661C" w14:paraId="6C7B58A0" w14:textId="77777777">
        <w:trPr>
          <w:trHeight w:val="3432"/>
        </w:trPr>
        <w:tc>
          <w:tcPr>
            <w:tcW w:w="1767" w:type="dxa"/>
          </w:tcPr>
          <w:p w14:paraId="6C7B5898" w14:textId="77777777" w:rsidR="0028661C" w:rsidRDefault="0028661C">
            <w:pPr>
              <w:pStyle w:val="TableParagraph"/>
              <w:rPr>
                <w:rFonts w:ascii="Times New Roman"/>
                <w:sz w:val="18"/>
              </w:rPr>
            </w:pPr>
          </w:p>
        </w:tc>
        <w:tc>
          <w:tcPr>
            <w:tcW w:w="7874" w:type="dxa"/>
          </w:tcPr>
          <w:p w14:paraId="6C7B5899" w14:textId="77777777" w:rsidR="0028661C" w:rsidRDefault="00B273B9">
            <w:pPr>
              <w:pStyle w:val="TableParagraph"/>
              <w:numPr>
                <w:ilvl w:val="0"/>
                <w:numId w:val="120"/>
              </w:numPr>
              <w:tabs>
                <w:tab w:val="left" w:pos="424"/>
                <w:tab w:val="left" w:pos="425"/>
              </w:tabs>
              <w:spacing w:before="113"/>
              <w:ind w:right="130"/>
              <w:rPr>
                <w:sz w:val="20"/>
              </w:rPr>
            </w:pPr>
            <w:r>
              <w:rPr>
                <w:sz w:val="20"/>
              </w:rPr>
              <w:t>Η</w:t>
            </w:r>
            <w:r>
              <w:rPr>
                <w:spacing w:val="-4"/>
                <w:sz w:val="20"/>
              </w:rPr>
              <w:t xml:space="preserve"> </w:t>
            </w:r>
            <w:r>
              <w:rPr>
                <w:sz w:val="20"/>
              </w:rPr>
              <w:t>πρόταση</w:t>
            </w:r>
            <w:r>
              <w:rPr>
                <w:spacing w:val="-4"/>
                <w:sz w:val="20"/>
              </w:rPr>
              <w:t xml:space="preserve"> </w:t>
            </w:r>
            <w:r>
              <w:rPr>
                <w:sz w:val="20"/>
              </w:rPr>
              <w:t>ενδέχεται</w:t>
            </w:r>
            <w:r>
              <w:rPr>
                <w:spacing w:val="-4"/>
                <w:sz w:val="20"/>
              </w:rPr>
              <w:t xml:space="preserve"> </w:t>
            </w:r>
            <w:r>
              <w:rPr>
                <w:sz w:val="20"/>
              </w:rPr>
              <w:t>να</w:t>
            </w:r>
            <w:r>
              <w:rPr>
                <w:spacing w:val="-5"/>
                <w:sz w:val="20"/>
              </w:rPr>
              <w:t xml:space="preserve"> </w:t>
            </w:r>
            <w:r>
              <w:rPr>
                <w:sz w:val="20"/>
              </w:rPr>
              <w:t>αυξήσει</w:t>
            </w:r>
            <w:r>
              <w:rPr>
                <w:spacing w:val="-4"/>
                <w:sz w:val="20"/>
              </w:rPr>
              <w:t xml:space="preserve"> </w:t>
            </w:r>
            <w:r>
              <w:rPr>
                <w:sz w:val="20"/>
              </w:rPr>
              <w:t>τις</w:t>
            </w:r>
            <w:r>
              <w:rPr>
                <w:spacing w:val="-5"/>
                <w:sz w:val="20"/>
              </w:rPr>
              <w:t xml:space="preserve"> </w:t>
            </w:r>
            <w:r>
              <w:rPr>
                <w:sz w:val="20"/>
              </w:rPr>
              <w:t>ικανότητες</w:t>
            </w:r>
            <w:r>
              <w:rPr>
                <w:spacing w:val="-2"/>
                <w:sz w:val="20"/>
              </w:rPr>
              <w:t xml:space="preserve"> </w:t>
            </w:r>
            <w:r>
              <w:rPr>
                <w:sz w:val="20"/>
              </w:rPr>
              <w:t>διεθνούς</w:t>
            </w:r>
            <w:r>
              <w:rPr>
                <w:spacing w:val="-2"/>
                <w:sz w:val="20"/>
              </w:rPr>
              <w:t xml:space="preserve"> </w:t>
            </w:r>
            <w:r>
              <w:rPr>
                <w:sz w:val="20"/>
              </w:rPr>
              <w:t>συνεργασίας</w:t>
            </w:r>
            <w:r>
              <w:rPr>
                <w:spacing w:val="-5"/>
                <w:sz w:val="20"/>
              </w:rPr>
              <w:t xml:space="preserve"> </w:t>
            </w:r>
            <w:r>
              <w:rPr>
                <w:sz w:val="20"/>
              </w:rPr>
              <w:t>των</w:t>
            </w:r>
            <w:r>
              <w:rPr>
                <w:spacing w:val="-5"/>
                <w:sz w:val="20"/>
              </w:rPr>
              <w:t xml:space="preserve"> </w:t>
            </w:r>
            <w:r>
              <w:rPr>
                <w:sz w:val="20"/>
              </w:rPr>
              <w:t>ιδρυμάτων</w:t>
            </w:r>
            <w:r>
              <w:rPr>
                <w:spacing w:val="-5"/>
                <w:sz w:val="20"/>
              </w:rPr>
              <w:t xml:space="preserve"> </w:t>
            </w:r>
            <w:r>
              <w:rPr>
                <w:sz w:val="20"/>
              </w:rPr>
              <w:t>σε τρίτες χώρες που δεν είναι συνδεδεμένες με το πρόγραμμα.</w:t>
            </w:r>
          </w:p>
          <w:p w14:paraId="6C7B589A" w14:textId="77777777" w:rsidR="0028661C" w:rsidRDefault="00B273B9">
            <w:pPr>
              <w:pStyle w:val="TableParagraph"/>
              <w:spacing w:before="2" w:line="244" w:lineRule="exact"/>
              <w:ind w:left="112"/>
              <w:rPr>
                <w:b/>
                <w:i/>
                <w:sz w:val="20"/>
              </w:rPr>
            </w:pPr>
            <w:r>
              <w:rPr>
                <w:b/>
                <w:i/>
                <w:sz w:val="20"/>
              </w:rPr>
              <w:t>Ειδικότερα</w:t>
            </w:r>
            <w:r>
              <w:rPr>
                <w:b/>
                <w:i/>
                <w:spacing w:val="-6"/>
                <w:sz w:val="20"/>
              </w:rPr>
              <w:t xml:space="preserve"> </w:t>
            </w:r>
            <w:r>
              <w:rPr>
                <w:b/>
                <w:i/>
                <w:sz w:val="20"/>
              </w:rPr>
              <w:t>για</w:t>
            </w:r>
            <w:r>
              <w:rPr>
                <w:b/>
                <w:i/>
                <w:spacing w:val="-6"/>
                <w:sz w:val="20"/>
              </w:rPr>
              <w:t xml:space="preserve"> </w:t>
            </w:r>
            <w:r>
              <w:rPr>
                <w:b/>
                <w:i/>
                <w:sz w:val="20"/>
              </w:rPr>
              <w:t>το</w:t>
            </w:r>
            <w:r>
              <w:rPr>
                <w:b/>
                <w:i/>
                <w:spacing w:val="-5"/>
                <w:sz w:val="20"/>
              </w:rPr>
              <w:t xml:space="preserve"> </w:t>
            </w:r>
            <w:r>
              <w:rPr>
                <w:b/>
                <w:i/>
                <w:sz w:val="20"/>
              </w:rPr>
              <w:t>σκέλος</w:t>
            </w:r>
            <w:r>
              <w:rPr>
                <w:b/>
                <w:i/>
                <w:spacing w:val="-6"/>
                <w:sz w:val="20"/>
              </w:rPr>
              <w:t xml:space="preserve"> </w:t>
            </w:r>
            <w:r>
              <w:rPr>
                <w:b/>
                <w:i/>
                <w:spacing w:val="-10"/>
                <w:sz w:val="20"/>
              </w:rPr>
              <w:t>2</w:t>
            </w:r>
          </w:p>
          <w:p w14:paraId="6C7B589B" w14:textId="77777777" w:rsidR="0028661C" w:rsidRDefault="00B273B9">
            <w:pPr>
              <w:pStyle w:val="TableParagraph"/>
              <w:numPr>
                <w:ilvl w:val="0"/>
                <w:numId w:val="120"/>
              </w:numPr>
              <w:tabs>
                <w:tab w:val="left" w:pos="424"/>
                <w:tab w:val="left" w:pos="425"/>
              </w:tabs>
              <w:ind w:right="262"/>
              <w:rPr>
                <w:sz w:val="20"/>
              </w:rPr>
            </w:pPr>
            <w:r>
              <w:rPr>
                <w:sz w:val="20"/>
              </w:rPr>
              <w:t>Η πρόταση εξασφαλίζει σημαντικό αντίκτυπο στα ιδρύματα των τρίτων χωρών που δεν είναι</w:t>
            </w:r>
            <w:r>
              <w:rPr>
                <w:spacing w:val="-4"/>
                <w:sz w:val="20"/>
              </w:rPr>
              <w:t xml:space="preserve"> </w:t>
            </w:r>
            <w:r>
              <w:rPr>
                <w:sz w:val="20"/>
              </w:rPr>
              <w:t>συνδεδεμένες</w:t>
            </w:r>
            <w:r>
              <w:rPr>
                <w:spacing w:val="-5"/>
                <w:sz w:val="20"/>
              </w:rPr>
              <w:t xml:space="preserve"> </w:t>
            </w:r>
            <w:r>
              <w:rPr>
                <w:sz w:val="20"/>
              </w:rPr>
              <w:t>με</w:t>
            </w:r>
            <w:r>
              <w:rPr>
                <w:spacing w:val="-4"/>
                <w:sz w:val="20"/>
              </w:rPr>
              <w:t xml:space="preserve"> </w:t>
            </w:r>
            <w:r>
              <w:rPr>
                <w:sz w:val="20"/>
              </w:rPr>
              <w:t>το</w:t>
            </w:r>
            <w:r>
              <w:rPr>
                <w:spacing w:val="-4"/>
                <w:sz w:val="20"/>
              </w:rPr>
              <w:t xml:space="preserve"> </w:t>
            </w:r>
            <w:r>
              <w:rPr>
                <w:sz w:val="20"/>
              </w:rPr>
              <w:t>πρόγραμμα,</w:t>
            </w:r>
            <w:r>
              <w:rPr>
                <w:spacing w:val="-4"/>
                <w:sz w:val="20"/>
              </w:rPr>
              <w:t xml:space="preserve"> </w:t>
            </w:r>
            <w:r>
              <w:rPr>
                <w:sz w:val="20"/>
              </w:rPr>
              <w:t>ιδίως</w:t>
            </w:r>
            <w:r>
              <w:rPr>
                <w:spacing w:val="-4"/>
                <w:sz w:val="20"/>
              </w:rPr>
              <w:t xml:space="preserve"> </w:t>
            </w:r>
            <w:r>
              <w:rPr>
                <w:sz w:val="20"/>
              </w:rPr>
              <w:t>όσον</w:t>
            </w:r>
            <w:r>
              <w:rPr>
                <w:spacing w:val="-5"/>
                <w:sz w:val="20"/>
              </w:rPr>
              <w:t xml:space="preserve"> </w:t>
            </w:r>
            <w:r>
              <w:rPr>
                <w:sz w:val="20"/>
              </w:rPr>
              <w:t>αφορά</w:t>
            </w:r>
            <w:r>
              <w:rPr>
                <w:spacing w:val="-5"/>
                <w:sz w:val="20"/>
              </w:rPr>
              <w:t xml:space="preserve"> </w:t>
            </w:r>
            <w:r>
              <w:rPr>
                <w:sz w:val="20"/>
              </w:rPr>
              <w:t>την</w:t>
            </w:r>
            <w:r>
              <w:rPr>
                <w:spacing w:val="-5"/>
                <w:sz w:val="20"/>
              </w:rPr>
              <w:t xml:space="preserve"> </w:t>
            </w:r>
            <w:r>
              <w:rPr>
                <w:sz w:val="20"/>
              </w:rPr>
              <w:t>ανάπτυξη</w:t>
            </w:r>
            <w:r>
              <w:rPr>
                <w:spacing w:val="-4"/>
                <w:sz w:val="20"/>
              </w:rPr>
              <w:t xml:space="preserve"> </w:t>
            </w:r>
            <w:r>
              <w:rPr>
                <w:sz w:val="20"/>
              </w:rPr>
              <w:t>των</w:t>
            </w:r>
            <w:r>
              <w:rPr>
                <w:spacing w:val="-5"/>
                <w:sz w:val="20"/>
              </w:rPr>
              <w:t xml:space="preserve"> </w:t>
            </w:r>
            <w:r>
              <w:rPr>
                <w:sz w:val="20"/>
              </w:rPr>
              <w:t>ικανοτήτων τους στον τομέα της καινοτομίας και τον εκσυγχρονισμό της διακυβέρνησής τους, το</w:t>
            </w:r>
          </w:p>
          <w:p w14:paraId="6C7B589C" w14:textId="77777777" w:rsidR="0028661C" w:rsidRDefault="00B273B9">
            <w:pPr>
              <w:pStyle w:val="TableParagraph"/>
              <w:spacing w:line="244" w:lineRule="exact"/>
              <w:ind w:left="424"/>
              <w:rPr>
                <w:sz w:val="20"/>
              </w:rPr>
            </w:pPr>
            <w:r>
              <w:rPr>
                <w:sz w:val="20"/>
              </w:rPr>
              <w:t>άνοιγμά</w:t>
            </w:r>
            <w:r>
              <w:rPr>
                <w:spacing w:val="-8"/>
                <w:sz w:val="20"/>
              </w:rPr>
              <w:t xml:space="preserve"> </w:t>
            </w:r>
            <w:r>
              <w:rPr>
                <w:sz w:val="20"/>
              </w:rPr>
              <w:t>τους</w:t>
            </w:r>
            <w:r>
              <w:rPr>
                <w:spacing w:val="-6"/>
                <w:sz w:val="20"/>
              </w:rPr>
              <w:t xml:space="preserve"> </w:t>
            </w:r>
            <w:r>
              <w:rPr>
                <w:sz w:val="20"/>
              </w:rPr>
              <w:t>στην</w:t>
            </w:r>
            <w:r>
              <w:rPr>
                <w:spacing w:val="-7"/>
                <w:sz w:val="20"/>
              </w:rPr>
              <w:t xml:space="preserve"> </w:t>
            </w:r>
            <w:r>
              <w:rPr>
                <w:sz w:val="20"/>
              </w:rPr>
              <w:t>κοινωνία</w:t>
            </w:r>
            <w:r>
              <w:rPr>
                <w:spacing w:val="-6"/>
                <w:sz w:val="20"/>
              </w:rPr>
              <w:t xml:space="preserve"> </w:t>
            </w:r>
            <w:r>
              <w:rPr>
                <w:sz w:val="20"/>
              </w:rPr>
              <w:t>γενικότερα,</w:t>
            </w:r>
            <w:r>
              <w:rPr>
                <w:spacing w:val="-7"/>
                <w:sz w:val="20"/>
              </w:rPr>
              <w:t xml:space="preserve"> </w:t>
            </w:r>
            <w:r>
              <w:rPr>
                <w:sz w:val="20"/>
              </w:rPr>
              <w:t>στην</w:t>
            </w:r>
            <w:r>
              <w:rPr>
                <w:spacing w:val="-7"/>
                <w:sz w:val="20"/>
              </w:rPr>
              <w:t xml:space="preserve"> </w:t>
            </w:r>
            <w:r>
              <w:rPr>
                <w:sz w:val="20"/>
              </w:rPr>
              <w:t>αγορά</w:t>
            </w:r>
            <w:r>
              <w:rPr>
                <w:spacing w:val="-7"/>
                <w:sz w:val="20"/>
              </w:rPr>
              <w:t xml:space="preserve"> </w:t>
            </w:r>
            <w:r>
              <w:rPr>
                <w:sz w:val="20"/>
              </w:rPr>
              <w:t>εργασίας</w:t>
            </w:r>
            <w:r>
              <w:rPr>
                <w:spacing w:val="-7"/>
                <w:sz w:val="20"/>
              </w:rPr>
              <w:t xml:space="preserve"> </w:t>
            </w:r>
            <w:r>
              <w:rPr>
                <w:sz w:val="20"/>
              </w:rPr>
              <w:t>και</w:t>
            </w:r>
            <w:r>
              <w:rPr>
                <w:spacing w:val="-6"/>
                <w:sz w:val="20"/>
              </w:rPr>
              <w:t xml:space="preserve"> </w:t>
            </w:r>
            <w:r>
              <w:rPr>
                <w:sz w:val="20"/>
              </w:rPr>
              <w:t>στον</w:t>
            </w:r>
            <w:r>
              <w:rPr>
                <w:spacing w:val="-7"/>
                <w:sz w:val="20"/>
              </w:rPr>
              <w:t xml:space="preserve"> </w:t>
            </w:r>
            <w:r>
              <w:rPr>
                <w:sz w:val="20"/>
              </w:rPr>
              <w:t>ευρύτερο</w:t>
            </w:r>
            <w:r>
              <w:rPr>
                <w:spacing w:val="-7"/>
                <w:sz w:val="20"/>
              </w:rPr>
              <w:t xml:space="preserve"> </w:t>
            </w:r>
            <w:r>
              <w:rPr>
                <w:spacing w:val="-2"/>
                <w:sz w:val="20"/>
              </w:rPr>
              <w:t>κόσμο.</w:t>
            </w:r>
          </w:p>
          <w:p w14:paraId="6C7B589D" w14:textId="77777777" w:rsidR="0028661C" w:rsidRDefault="00B273B9">
            <w:pPr>
              <w:pStyle w:val="TableParagraph"/>
              <w:numPr>
                <w:ilvl w:val="0"/>
                <w:numId w:val="120"/>
              </w:numPr>
              <w:tabs>
                <w:tab w:val="left" w:pos="424"/>
                <w:tab w:val="left" w:pos="425"/>
              </w:tabs>
              <w:ind w:right="701"/>
              <w:rPr>
                <w:sz w:val="20"/>
              </w:rPr>
            </w:pPr>
            <w:r>
              <w:rPr>
                <w:sz w:val="20"/>
              </w:rPr>
              <w:t>Η</w:t>
            </w:r>
            <w:r>
              <w:rPr>
                <w:spacing w:val="-4"/>
                <w:sz w:val="20"/>
              </w:rPr>
              <w:t xml:space="preserve"> </w:t>
            </w:r>
            <w:r>
              <w:rPr>
                <w:sz w:val="20"/>
              </w:rPr>
              <w:t>πρόταση</w:t>
            </w:r>
            <w:r>
              <w:rPr>
                <w:spacing w:val="-4"/>
                <w:sz w:val="20"/>
              </w:rPr>
              <w:t xml:space="preserve"> </w:t>
            </w:r>
            <w:r>
              <w:rPr>
                <w:sz w:val="20"/>
              </w:rPr>
              <w:t>καταδεικνύει</w:t>
            </w:r>
            <w:r>
              <w:rPr>
                <w:spacing w:val="-4"/>
                <w:sz w:val="20"/>
              </w:rPr>
              <w:t xml:space="preserve"> </w:t>
            </w:r>
            <w:r>
              <w:rPr>
                <w:sz w:val="20"/>
              </w:rPr>
              <w:t>τις</w:t>
            </w:r>
            <w:r>
              <w:rPr>
                <w:spacing w:val="-2"/>
                <w:sz w:val="20"/>
              </w:rPr>
              <w:t xml:space="preserve"> </w:t>
            </w:r>
            <w:r>
              <w:rPr>
                <w:sz w:val="20"/>
              </w:rPr>
              <w:t>δυνατότητές</w:t>
            </w:r>
            <w:r>
              <w:rPr>
                <w:spacing w:val="-5"/>
                <w:sz w:val="20"/>
              </w:rPr>
              <w:t xml:space="preserve"> </w:t>
            </w:r>
            <w:r>
              <w:rPr>
                <w:sz w:val="20"/>
              </w:rPr>
              <w:t>της</w:t>
            </w:r>
            <w:r>
              <w:rPr>
                <w:spacing w:val="-5"/>
                <w:sz w:val="20"/>
              </w:rPr>
              <w:t xml:space="preserve"> </w:t>
            </w:r>
            <w:r>
              <w:rPr>
                <w:sz w:val="20"/>
              </w:rPr>
              <w:t>να</w:t>
            </w:r>
            <w:r>
              <w:rPr>
                <w:spacing w:val="-5"/>
                <w:sz w:val="20"/>
              </w:rPr>
              <w:t xml:space="preserve"> </w:t>
            </w:r>
            <w:r>
              <w:rPr>
                <w:sz w:val="20"/>
              </w:rPr>
              <w:t>επηρεάσει</w:t>
            </w:r>
            <w:r>
              <w:rPr>
                <w:spacing w:val="-4"/>
                <w:sz w:val="20"/>
              </w:rPr>
              <w:t xml:space="preserve"> </w:t>
            </w:r>
            <w:r>
              <w:rPr>
                <w:sz w:val="20"/>
              </w:rPr>
              <w:t>την</w:t>
            </w:r>
            <w:r>
              <w:rPr>
                <w:spacing w:val="-5"/>
                <w:sz w:val="20"/>
              </w:rPr>
              <w:t xml:space="preserve"> </w:t>
            </w:r>
            <w:r>
              <w:rPr>
                <w:sz w:val="20"/>
              </w:rPr>
              <w:t>κοινωνία</w:t>
            </w:r>
            <w:r>
              <w:rPr>
                <w:spacing w:val="-4"/>
                <w:sz w:val="20"/>
              </w:rPr>
              <w:t xml:space="preserve"> </w:t>
            </w:r>
            <w:r>
              <w:rPr>
                <w:sz w:val="20"/>
              </w:rPr>
              <w:t>και/ή</w:t>
            </w:r>
            <w:r>
              <w:rPr>
                <w:spacing w:val="-4"/>
                <w:sz w:val="20"/>
              </w:rPr>
              <w:t xml:space="preserve"> </w:t>
            </w:r>
            <w:r>
              <w:rPr>
                <w:sz w:val="20"/>
              </w:rPr>
              <w:t>τον οικονομικό τομέα.</w:t>
            </w:r>
          </w:p>
          <w:p w14:paraId="6C7B589E" w14:textId="77777777" w:rsidR="0028661C" w:rsidRDefault="00B273B9">
            <w:pPr>
              <w:pStyle w:val="TableParagraph"/>
              <w:ind w:left="112"/>
              <w:rPr>
                <w:b/>
                <w:i/>
                <w:sz w:val="20"/>
              </w:rPr>
            </w:pPr>
            <w:r>
              <w:rPr>
                <w:b/>
                <w:i/>
                <w:sz w:val="20"/>
              </w:rPr>
              <w:t>Ειδικότερα</w:t>
            </w:r>
            <w:r>
              <w:rPr>
                <w:b/>
                <w:i/>
                <w:spacing w:val="-6"/>
                <w:sz w:val="20"/>
              </w:rPr>
              <w:t xml:space="preserve"> </w:t>
            </w:r>
            <w:r>
              <w:rPr>
                <w:b/>
                <w:i/>
                <w:sz w:val="20"/>
              </w:rPr>
              <w:t>για</w:t>
            </w:r>
            <w:r>
              <w:rPr>
                <w:b/>
                <w:i/>
                <w:spacing w:val="-6"/>
                <w:sz w:val="20"/>
              </w:rPr>
              <w:t xml:space="preserve"> </w:t>
            </w:r>
            <w:r>
              <w:rPr>
                <w:b/>
                <w:i/>
                <w:sz w:val="20"/>
              </w:rPr>
              <w:t>το</w:t>
            </w:r>
            <w:r>
              <w:rPr>
                <w:b/>
                <w:i/>
                <w:spacing w:val="-5"/>
                <w:sz w:val="20"/>
              </w:rPr>
              <w:t xml:space="preserve"> </w:t>
            </w:r>
            <w:r>
              <w:rPr>
                <w:b/>
                <w:i/>
                <w:sz w:val="20"/>
              </w:rPr>
              <w:t>σκέλος</w:t>
            </w:r>
            <w:r>
              <w:rPr>
                <w:b/>
                <w:i/>
                <w:spacing w:val="-6"/>
                <w:sz w:val="20"/>
              </w:rPr>
              <w:t xml:space="preserve"> </w:t>
            </w:r>
            <w:r>
              <w:rPr>
                <w:b/>
                <w:i/>
                <w:spacing w:val="-10"/>
                <w:sz w:val="20"/>
              </w:rPr>
              <w:t>3</w:t>
            </w:r>
          </w:p>
          <w:p w14:paraId="6C7B589F" w14:textId="77777777" w:rsidR="0028661C" w:rsidRDefault="00B273B9">
            <w:pPr>
              <w:pStyle w:val="TableParagraph"/>
              <w:spacing w:before="1"/>
              <w:ind w:left="472" w:right="105"/>
              <w:jc w:val="both"/>
              <w:rPr>
                <w:sz w:val="20"/>
              </w:rPr>
            </w:pPr>
            <w:r>
              <w:rPr>
                <w:sz w:val="20"/>
              </w:rPr>
              <w:t>Η πρόταση καταδεικνύει τον τρόπο με τον οποίο τα αποτελέσματα του σχεδίου θα οδηγήσουν σε μεταρρυθμίσεις πολιτικής ή σε εκσυγχρονισμό της ανώτατης/τριτοβάθμιας εκπαίδευσης σε συστημικό επίπεδο.</w:t>
            </w:r>
          </w:p>
        </w:tc>
      </w:tr>
    </w:tbl>
    <w:p w14:paraId="6C7B58A1" w14:textId="77777777" w:rsidR="0028661C" w:rsidRDefault="0028661C">
      <w:pPr>
        <w:pStyle w:val="a3"/>
        <w:rPr>
          <w:b/>
        </w:rPr>
      </w:pPr>
    </w:p>
    <w:p w14:paraId="6C7B58A2" w14:textId="77777777" w:rsidR="0028661C" w:rsidRDefault="0028661C">
      <w:pPr>
        <w:pStyle w:val="a3"/>
        <w:spacing w:before="12"/>
        <w:rPr>
          <w:b/>
          <w:sz w:val="16"/>
        </w:rPr>
      </w:pPr>
    </w:p>
    <w:p w14:paraId="6C7B58A3" w14:textId="77777777" w:rsidR="0028661C" w:rsidRDefault="00B273B9">
      <w:pPr>
        <w:pStyle w:val="a3"/>
        <w:spacing w:before="59"/>
        <w:ind w:left="260" w:right="300"/>
        <w:jc w:val="both"/>
      </w:pPr>
      <w:r>
        <w:t>Οι αιτήσεις μπορούν να συγκεντρώσουν ως 100 βαθμούς. Για να</w:t>
      </w:r>
      <w:r>
        <w:t xml:space="preserve"> εξεταστεί η δυνατότητα χρηματοδότησής τους, οι προτάσεις πρέπει να λάβουν τουλάχιστον</w:t>
      </w:r>
      <w:r>
        <w:rPr>
          <w:spacing w:val="-2"/>
        </w:rPr>
        <w:t xml:space="preserve"> </w:t>
      </w:r>
      <w:r>
        <w:t>60</w:t>
      </w:r>
      <w:r>
        <w:rPr>
          <w:spacing w:val="-2"/>
        </w:rPr>
        <w:t xml:space="preserve"> </w:t>
      </w:r>
      <w:r>
        <w:t>βαθμούς συνολικά και τουλάχιστον τους μισούς από τους μέγιστους βαθμούς για κάθε κριτήριο χορήγησης.</w:t>
      </w:r>
    </w:p>
    <w:p w14:paraId="6C7B58A4" w14:textId="77777777" w:rsidR="0028661C" w:rsidRDefault="0028661C">
      <w:pPr>
        <w:pStyle w:val="a3"/>
      </w:pPr>
    </w:p>
    <w:p w14:paraId="6C7B58A5" w14:textId="77777777" w:rsidR="0028661C" w:rsidRDefault="00B273B9">
      <w:pPr>
        <w:pStyle w:val="a3"/>
        <w:ind w:left="260" w:right="300"/>
        <w:jc w:val="both"/>
      </w:pPr>
      <w:r>
        <w:t xml:space="preserve">Στην περίπτωση προτάσεων </w:t>
      </w:r>
      <w:proofErr w:type="spellStart"/>
      <w:r>
        <w:t>ex</w:t>
      </w:r>
      <w:proofErr w:type="spellEnd"/>
      <w:r>
        <w:t xml:space="preserve"> </w:t>
      </w:r>
      <w:proofErr w:type="spellStart"/>
      <w:r>
        <w:t>aequo</w:t>
      </w:r>
      <w:proofErr w:type="spellEnd"/>
      <w:r>
        <w:t xml:space="preserve">, θα δίνεται προτεραιότητα στα </w:t>
      </w:r>
      <w:r>
        <w:t>σχέδια που έχουν λάβει υψηλότερη βαθμολογία στο κριτήριο «Συνάφεια του σχεδίου» και, στη συνέχεια, στο κριτήριο «Βιωσιμότητα, αντίκτυπος και διάδοση των αναμενόμενων αποτελεσμάτων».</w:t>
      </w:r>
    </w:p>
    <w:p w14:paraId="6C7B58A6" w14:textId="77777777" w:rsidR="0028661C" w:rsidRDefault="0028661C">
      <w:pPr>
        <w:pStyle w:val="a3"/>
      </w:pPr>
    </w:p>
    <w:p w14:paraId="6C7B58A7" w14:textId="77777777" w:rsidR="0028661C" w:rsidRDefault="00B273B9">
      <w:pPr>
        <w:pStyle w:val="a3"/>
        <w:ind w:left="260" w:right="300"/>
        <w:jc w:val="both"/>
      </w:pPr>
      <w:r>
        <w:t>Ύστερα</w:t>
      </w:r>
      <w:r>
        <w:rPr>
          <w:spacing w:val="-2"/>
        </w:rPr>
        <w:t xml:space="preserve"> </w:t>
      </w:r>
      <w:r>
        <w:t>από αυτό, οι</w:t>
      </w:r>
      <w:r>
        <w:rPr>
          <w:spacing w:val="-1"/>
        </w:rPr>
        <w:t xml:space="preserve"> </w:t>
      </w:r>
      <w:r>
        <w:t>προτάσεις</w:t>
      </w:r>
      <w:r>
        <w:rPr>
          <w:spacing w:val="-1"/>
        </w:rPr>
        <w:t xml:space="preserve"> </w:t>
      </w:r>
      <w:r>
        <w:t>που</w:t>
      </w:r>
      <w:r>
        <w:rPr>
          <w:spacing w:val="-1"/>
        </w:rPr>
        <w:t xml:space="preserve"> </w:t>
      </w:r>
      <w:r>
        <w:t>πληρούν τις</w:t>
      </w:r>
      <w:r>
        <w:rPr>
          <w:spacing w:val="-1"/>
        </w:rPr>
        <w:t xml:space="preserve"> </w:t>
      </w:r>
      <w:r>
        <w:t>προαναφερθείσες</w:t>
      </w:r>
      <w:r>
        <w:rPr>
          <w:spacing w:val="-1"/>
        </w:rPr>
        <w:t xml:space="preserve"> </w:t>
      </w:r>
      <w:r>
        <w:t>απαιτήσεις</w:t>
      </w:r>
      <w:r>
        <w:rPr>
          <w:spacing w:val="-1"/>
        </w:rPr>
        <w:t xml:space="preserve"> </w:t>
      </w:r>
      <w:r>
        <w:t>ποιότητας</w:t>
      </w:r>
      <w:r>
        <w:rPr>
          <w:spacing w:val="-1"/>
        </w:rPr>
        <w:t xml:space="preserve"> </w:t>
      </w:r>
      <w:r>
        <w:t>θα</w:t>
      </w:r>
      <w:r>
        <w:rPr>
          <w:spacing w:val="-1"/>
        </w:rPr>
        <w:t xml:space="preserve"> </w:t>
      </w:r>
      <w:r>
        <w:t>καταταγούν</w:t>
      </w:r>
      <w:r>
        <w:rPr>
          <w:spacing w:val="-1"/>
        </w:rPr>
        <w:t xml:space="preserve"> </w:t>
      </w:r>
      <w:r>
        <w:t>σε</w:t>
      </w:r>
      <w:r>
        <w:rPr>
          <w:spacing w:val="-1"/>
        </w:rPr>
        <w:t xml:space="preserve"> </w:t>
      </w:r>
      <w:r>
        <w:t>φθίνουσα σειρά με βάση τη συνολική βαθμολογία τους Στο στάδιο 2, θα καταρτιστεί κατάλογος αιτήσεων ανά περιφέρεια δύο φορές μεγαλύτερος από τον εκτιμώμενο αριθμό των χρηματοδοτούμενων σχεδίων ανά σκέλος</w:t>
      </w:r>
      <w:r>
        <w:t xml:space="preserve"> (βάσει του διαθέσιμου περιφερειακού προϋπολογισμού</w:t>
      </w:r>
      <w:r>
        <w:rPr>
          <w:vertAlign w:val="superscript"/>
        </w:rPr>
        <w:t>245</w:t>
      </w:r>
      <w:r>
        <w:t>).</w:t>
      </w:r>
    </w:p>
    <w:p w14:paraId="6C7B58A8" w14:textId="77777777" w:rsidR="0028661C" w:rsidRDefault="0028661C">
      <w:pPr>
        <w:pStyle w:val="a3"/>
        <w:spacing w:before="1"/>
      </w:pPr>
    </w:p>
    <w:p w14:paraId="6C7B58A9" w14:textId="77777777" w:rsidR="0028661C" w:rsidRDefault="00B273B9">
      <w:pPr>
        <w:pStyle w:val="8"/>
        <w:spacing w:before="1"/>
        <w:jc w:val="both"/>
      </w:pPr>
      <w:r>
        <w:t>Στάδιο</w:t>
      </w:r>
      <w:r>
        <w:rPr>
          <w:spacing w:val="-7"/>
        </w:rPr>
        <w:t xml:space="preserve"> </w:t>
      </w:r>
      <w:r>
        <w:rPr>
          <w:spacing w:val="-10"/>
        </w:rPr>
        <w:t>2</w:t>
      </w:r>
    </w:p>
    <w:p w14:paraId="6C7B58AA" w14:textId="77777777" w:rsidR="0028661C" w:rsidRDefault="0028661C">
      <w:pPr>
        <w:pStyle w:val="a3"/>
        <w:rPr>
          <w:b/>
        </w:rPr>
      </w:pPr>
    </w:p>
    <w:p w14:paraId="6C7B58AB" w14:textId="77777777" w:rsidR="0028661C" w:rsidRDefault="0028661C">
      <w:pPr>
        <w:pStyle w:val="a3"/>
        <w:spacing w:before="11"/>
        <w:rPr>
          <w:b/>
          <w:sz w:val="19"/>
        </w:rPr>
      </w:pPr>
    </w:p>
    <w:p w14:paraId="6C7B58AC" w14:textId="77777777" w:rsidR="0028661C" w:rsidRDefault="00B273B9">
      <w:pPr>
        <w:pStyle w:val="a3"/>
        <w:spacing w:line="276" w:lineRule="auto"/>
        <w:ind w:left="260" w:right="297"/>
        <w:jc w:val="both"/>
      </w:pPr>
      <w:r>
        <w:t>Θα ζητηθεί η γνώμη της αντιπροσωπείας/-</w:t>
      </w:r>
      <w:proofErr w:type="spellStart"/>
      <w:r>
        <w:t>ών</w:t>
      </w:r>
      <w:proofErr w:type="spellEnd"/>
      <w:r>
        <w:t xml:space="preserve"> της ΕΕ στη σχετική επιλέξιμη τρίτη χώρα/-</w:t>
      </w:r>
      <w:proofErr w:type="spellStart"/>
      <w:r>
        <w:t>ες</w:t>
      </w:r>
      <w:proofErr w:type="spellEnd"/>
      <w:r>
        <w:t xml:space="preserve"> που δεν είναι</w:t>
      </w:r>
      <w:r>
        <w:rPr>
          <w:spacing w:val="40"/>
        </w:rPr>
        <w:t xml:space="preserve"> </w:t>
      </w:r>
      <w:r>
        <w:t>συνδεδεμένη/-</w:t>
      </w:r>
      <w:proofErr w:type="spellStart"/>
      <w:r>
        <w:t>ες</w:t>
      </w:r>
      <w:proofErr w:type="spellEnd"/>
      <w:r>
        <w:t xml:space="preserve"> με το πρόγραμμα </w:t>
      </w:r>
      <w:proofErr w:type="spellStart"/>
      <w:r>
        <w:t>Erasmus</w:t>
      </w:r>
      <w:proofErr w:type="spellEnd"/>
      <w:r>
        <w:t>+ σχετικά με τις ακόλουθες πτυχές:</w:t>
      </w:r>
    </w:p>
    <w:p w14:paraId="6C7B58AD" w14:textId="77777777" w:rsidR="0028661C" w:rsidRDefault="0028661C">
      <w:pPr>
        <w:pStyle w:val="a3"/>
        <w:spacing w:before="4"/>
        <w:rPr>
          <w:sz w:val="16"/>
        </w:rPr>
      </w:pPr>
    </w:p>
    <w:p w14:paraId="6C7B58AE" w14:textId="77777777" w:rsidR="0028661C" w:rsidRDefault="00B273B9">
      <w:pPr>
        <w:pStyle w:val="a5"/>
        <w:numPr>
          <w:ilvl w:val="0"/>
          <w:numId w:val="119"/>
        </w:numPr>
        <w:tabs>
          <w:tab w:val="left" w:pos="1393"/>
          <w:tab w:val="left" w:pos="1394"/>
        </w:tabs>
        <w:ind w:hanging="361"/>
        <w:jc w:val="left"/>
        <w:rPr>
          <w:sz w:val="20"/>
        </w:rPr>
      </w:pPr>
      <w:r>
        <w:rPr>
          <w:sz w:val="20"/>
        </w:rPr>
        <w:t>αναγνώριση</w:t>
      </w:r>
      <w:r>
        <w:rPr>
          <w:spacing w:val="-10"/>
          <w:sz w:val="20"/>
        </w:rPr>
        <w:t xml:space="preserve"> </w:t>
      </w:r>
      <w:r>
        <w:rPr>
          <w:sz w:val="20"/>
        </w:rPr>
        <w:t>τ</w:t>
      </w:r>
      <w:r>
        <w:rPr>
          <w:sz w:val="20"/>
        </w:rPr>
        <w:t>ων</w:t>
      </w:r>
      <w:r>
        <w:rPr>
          <w:spacing w:val="-8"/>
          <w:sz w:val="20"/>
        </w:rPr>
        <w:t xml:space="preserve"> </w:t>
      </w:r>
      <w:r>
        <w:rPr>
          <w:sz w:val="20"/>
        </w:rPr>
        <w:t>ανώτατων</w:t>
      </w:r>
      <w:r>
        <w:rPr>
          <w:spacing w:val="-10"/>
          <w:sz w:val="20"/>
        </w:rPr>
        <w:t xml:space="preserve"> </w:t>
      </w:r>
      <w:r>
        <w:rPr>
          <w:sz w:val="20"/>
        </w:rPr>
        <w:t>εκπαιδευτικών</w:t>
      </w:r>
      <w:r>
        <w:rPr>
          <w:spacing w:val="-10"/>
          <w:sz w:val="20"/>
        </w:rPr>
        <w:t xml:space="preserve"> </w:t>
      </w:r>
      <w:r>
        <w:rPr>
          <w:sz w:val="20"/>
        </w:rPr>
        <w:t>ιδρυμάτων</w:t>
      </w:r>
      <w:r>
        <w:rPr>
          <w:spacing w:val="-11"/>
          <w:sz w:val="20"/>
        </w:rPr>
        <w:t xml:space="preserve"> </w:t>
      </w:r>
      <w:r>
        <w:rPr>
          <w:sz w:val="20"/>
        </w:rPr>
        <w:t>από</w:t>
      </w:r>
      <w:r>
        <w:rPr>
          <w:spacing w:val="-7"/>
          <w:sz w:val="20"/>
        </w:rPr>
        <w:t xml:space="preserve"> </w:t>
      </w:r>
      <w:r>
        <w:rPr>
          <w:sz w:val="20"/>
        </w:rPr>
        <w:t>τις</w:t>
      </w:r>
      <w:r>
        <w:rPr>
          <w:spacing w:val="-11"/>
          <w:sz w:val="20"/>
        </w:rPr>
        <w:t xml:space="preserve"> </w:t>
      </w:r>
      <w:r>
        <w:rPr>
          <w:sz w:val="20"/>
        </w:rPr>
        <w:t>εθνικές</w:t>
      </w:r>
      <w:r>
        <w:rPr>
          <w:spacing w:val="-10"/>
          <w:sz w:val="20"/>
        </w:rPr>
        <w:t xml:space="preserve"> </w:t>
      </w:r>
      <w:r>
        <w:rPr>
          <w:sz w:val="20"/>
        </w:rPr>
        <w:t>αρμόδιες</w:t>
      </w:r>
      <w:r>
        <w:rPr>
          <w:spacing w:val="-9"/>
          <w:sz w:val="20"/>
        </w:rPr>
        <w:t xml:space="preserve"> </w:t>
      </w:r>
      <w:r>
        <w:rPr>
          <w:spacing w:val="-2"/>
          <w:sz w:val="20"/>
        </w:rPr>
        <w:t>αρχές·</w:t>
      </w:r>
    </w:p>
    <w:p w14:paraId="6C7B58AF" w14:textId="77777777" w:rsidR="0028661C" w:rsidRDefault="00B273B9">
      <w:pPr>
        <w:pStyle w:val="a5"/>
        <w:numPr>
          <w:ilvl w:val="0"/>
          <w:numId w:val="119"/>
        </w:numPr>
        <w:tabs>
          <w:tab w:val="left" w:pos="1393"/>
          <w:tab w:val="left" w:pos="1394"/>
        </w:tabs>
        <w:spacing w:before="1"/>
        <w:ind w:hanging="361"/>
        <w:jc w:val="left"/>
        <w:rPr>
          <w:sz w:val="20"/>
        </w:rPr>
      </w:pPr>
      <w:r>
        <w:rPr>
          <w:sz w:val="20"/>
        </w:rPr>
        <w:t>δυνατότητα</w:t>
      </w:r>
      <w:r>
        <w:rPr>
          <w:spacing w:val="-9"/>
          <w:sz w:val="20"/>
        </w:rPr>
        <w:t xml:space="preserve"> </w:t>
      </w:r>
      <w:r>
        <w:rPr>
          <w:sz w:val="20"/>
        </w:rPr>
        <w:t>υλοποίησης</w:t>
      </w:r>
      <w:r>
        <w:rPr>
          <w:spacing w:val="-9"/>
          <w:sz w:val="20"/>
        </w:rPr>
        <w:t xml:space="preserve"> </w:t>
      </w:r>
      <w:r>
        <w:rPr>
          <w:sz w:val="20"/>
        </w:rPr>
        <w:t>του</w:t>
      </w:r>
      <w:r>
        <w:rPr>
          <w:spacing w:val="-4"/>
          <w:sz w:val="20"/>
        </w:rPr>
        <w:t xml:space="preserve"> </w:t>
      </w:r>
      <w:r>
        <w:rPr>
          <w:sz w:val="20"/>
        </w:rPr>
        <w:t>σχεδίου</w:t>
      </w:r>
      <w:r>
        <w:rPr>
          <w:spacing w:val="-7"/>
          <w:sz w:val="20"/>
        </w:rPr>
        <w:t xml:space="preserve"> </w:t>
      </w:r>
      <w:r>
        <w:rPr>
          <w:sz w:val="20"/>
        </w:rPr>
        <w:t>στο</w:t>
      </w:r>
      <w:r>
        <w:rPr>
          <w:spacing w:val="-8"/>
          <w:sz w:val="20"/>
        </w:rPr>
        <w:t xml:space="preserve"> </w:t>
      </w:r>
      <w:r>
        <w:rPr>
          <w:sz w:val="20"/>
        </w:rPr>
        <w:t>τοπικό</w:t>
      </w:r>
      <w:r>
        <w:rPr>
          <w:spacing w:val="-8"/>
          <w:sz w:val="20"/>
        </w:rPr>
        <w:t xml:space="preserve"> </w:t>
      </w:r>
      <w:r>
        <w:rPr>
          <w:sz w:val="20"/>
        </w:rPr>
        <w:t>πλαίσιο</w:t>
      </w:r>
      <w:r>
        <w:rPr>
          <w:spacing w:val="-8"/>
          <w:sz w:val="20"/>
        </w:rPr>
        <w:t xml:space="preserve"> </w:t>
      </w:r>
      <w:r>
        <w:rPr>
          <w:sz w:val="20"/>
        </w:rPr>
        <w:t>της</w:t>
      </w:r>
      <w:r>
        <w:rPr>
          <w:spacing w:val="-9"/>
          <w:sz w:val="20"/>
        </w:rPr>
        <w:t xml:space="preserve"> </w:t>
      </w:r>
      <w:r>
        <w:rPr>
          <w:sz w:val="20"/>
        </w:rPr>
        <w:t>τρίτης</w:t>
      </w:r>
      <w:r>
        <w:rPr>
          <w:spacing w:val="-9"/>
          <w:sz w:val="20"/>
        </w:rPr>
        <w:t xml:space="preserve"> </w:t>
      </w:r>
      <w:r>
        <w:rPr>
          <w:sz w:val="20"/>
        </w:rPr>
        <w:t>χώρας/-</w:t>
      </w:r>
      <w:proofErr w:type="spellStart"/>
      <w:r>
        <w:rPr>
          <w:spacing w:val="-5"/>
          <w:sz w:val="20"/>
        </w:rPr>
        <w:t>ών</w:t>
      </w:r>
      <w:proofErr w:type="spellEnd"/>
      <w:r>
        <w:rPr>
          <w:spacing w:val="-5"/>
          <w:sz w:val="20"/>
        </w:rPr>
        <w:t>·</w:t>
      </w:r>
    </w:p>
    <w:p w14:paraId="6C7B58B0" w14:textId="77777777" w:rsidR="0028661C" w:rsidRDefault="00B273B9">
      <w:pPr>
        <w:pStyle w:val="a5"/>
        <w:numPr>
          <w:ilvl w:val="0"/>
          <w:numId w:val="119"/>
        </w:numPr>
        <w:tabs>
          <w:tab w:val="left" w:pos="1393"/>
          <w:tab w:val="left" w:pos="1394"/>
        </w:tabs>
        <w:spacing w:before="1" w:line="243" w:lineRule="exact"/>
        <w:ind w:hanging="361"/>
        <w:jc w:val="left"/>
        <w:rPr>
          <w:sz w:val="20"/>
        </w:rPr>
      </w:pPr>
      <w:r>
        <w:rPr>
          <w:sz w:val="20"/>
        </w:rPr>
        <w:t>το</w:t>
      </w:r>
      <w:r>
        <w:rPr>
          <w:spacing w:val="-7"/>
          <w:sz w:val="20"/>
        </w:rPr>
        <w:t xml:space="preserve"> </w:t>
      </w:r>
      <w:r>
        <w:rPr>
          <w:sz w:val="20"/>
        </w:rPr>
        <w:t>σχέδιο</w:t>
      </w:r>
      <w:r>
        <w:rPr>
          <w:spacing w:val="-7"/>
          <w:sz w:val="20"/>
        </w:rPr>
        <w:t xml:space="preserve"> </w:t>
      </w:r>
      <w:r>
        <w:rPr>
          <w:sz w:val="20"/>
        </w:rPr>
        <w:t>συμβάλλει</w:t>
      </w:r>
      <w:r>
        <w:rPr>
          <w:spacing w:val="-7"/>
          <w:sz w:val="20"/>
        </w:rPr>
        <w:t xml:space="preserve"> </w:t>
      </w:r>
      <w:r>
        <w:rPr>
          <w:sz w:val="20"/>
        </w:rPr>
        <w:t>στις</w:t>
      </w:r>
      <w:r>
        <w:rPr>
          <w:spacing w:val="-5"/>
          <w:sz w:val="20"/>
        </w:rPr>
        <w:t xml:space="preserve"> </w:t>
      </w:r>
      <w:r>
        <w:rPr>
          <w:sz w:val="20"/>
        </w:rPr>
        <w:t>τοπικές</w:t>
      </w:r>
      <w:r>
        <w:rPr>
          <w:spacing w:val="-7"/>
          <w:sz w:val="20"/>
        </w:rPr>
        <w:t xml:space="preserve"> </w:t>
      </w:r>
      <w:r>
        <w:rPr>
          <w:sz w:val="20"/>
        </w:rPr>
        <w:t>ανάγκες</w:t>
      </w:r>
      <w:r>
        <w:rPr>
          <w:spacing w:val="-8"/>
          <w:sz w:val="20"/>
        </w:rPr>
        <w:t xml:space="preserve"> </w:t>
      </w:r>
      <w:r>
        <w:rPr>
          <w:sz w:val="20"/>
        </w:rPr>
        <w:t>στον</w:t>
      </w:r>
      <w:r>
        <w:rPr>
          <w:spacing w:val="-8"/>
          <w:sz w:val="20"/>
        </w:rPr>
        <w:t xml:space="preserve"> </w:t>
      </w:r>
      <w:r>
        <w:rPr>
          <w:sz w:val="20"/>
        </w:rPr>
        <w:t>τομέα</w:t>
      </w:r>
      <w:r>
        <w:rPr>
          <w:spacing w:val="-6"/>
          <w:sz w:val="20"/>
        </w:rPr>
        <w:t xml:space="preserve"> </w:t>
      </w:r>
      <w:r>
        <w:rPr>
          <w:spacing w:val="-2"/>
          <w:sz w:val="20"/>
        </w:rPr>
        <w:t>προτεραιότητας·</w:t>
      </w:r>
    </w:p>
    <w:p w14:paraId="6C7B58B1" w14:textId="77777777" w:rsidR="0028661C" w:rsidRDefault="00B273B9">
      <w:pPr>
        <w:pStyle w:val="a5"/>
        <w:numPr>
          <w:ilvl w:val="0"/>
          <w:numId w:val="119"/>
        </w:numPr>
        <w:tabs>
          <w:tab w:val="left" w:pos="1393"/>
          <w:tab w:val="left" w:pos="1394"/>
        </w:tabs>
        <w:ind w:right="305" w:hanging="356"/>
        <w:jc w:val="left"/>
        <w:rPr>
          <w:sz w:val="20"/>
        </w:rPr>
      </w:pPr>
      <w:r>
        <w:rPr>
          <w:sz w:val="20"/>
        </w:rPr>
        <w:t>επικάλυψη με υφιστάμενες πρωτοβουλίες στον επιλεγμένο θεματικό τομέα που χρηματοδοτείται από την αντιπροσωπεία της ΕΕ, εθνικούς ή διεθνείς χορηγούς.</w:t>
      </w:r>
    </w:p>
    <w:p w14:paraId="6C7B58B2" w14:textId="77777777" w:rsidR="0028661C" w:rsidRDefault="00B273B9">
      <w:pPr>
        <w:pStyle w:val="a3"/>
        <w:spacing w:before="121"/>
        <w:ind w:left="260" w:right="298"/>
        <w:jc w:val="both"/>
      </w:pPr>
      <w:r>
        <w:t>Μόνο τα σχέδια που έχουν περάσει επιτυχώς τη διαβούλευση με την αντιπροσωπεία/-</w:t>
      </w:r>
      <w:proofErr w:type="spellStart"/>
      <w:r>
        <w:t>ες</w:t>
      </w:r>
      <w:proofErr w:type="spellEnd"/>
      <w:r>
        <w:t xml:space="preserve"> της ΕΕ θα προταθούν για χ</w:t>
      </w:r>
      <w:r>
        <w:t>ρηματοδότηση από την ΕΕ.</w:t>
      </w:r>
    </w:p>
    <w:p w14:paraId="6C7B58B3" w14:textId="77777777" w:rsidR="0028661C" w:rsidRDefault="0028661C">
      <w:pPr>
        <w:pStyle w:val="a3"/>
        <w:spacing w:before="11"/>
        <w:rPr>
          <w:sz w:val="19"/>
        </w:rPr>
      </w:pPr>
    </w:p>
    <w:p w14:paraId="6C7B58B4" w14:textId="77777777" w:rsidR="0028661C" w:rsidRDefault="00B273B9">
      <w:pPr>
        <w:pStyle w:val="a3"/>
        <w:ind w:left="260" w:right="295"/>
        <w:jc w:val="both"/>
      </w:pPr>
      <w:r>
        <w:t>Ως εκ τούτου, θα προταθεί σειρά προτάσεων για επιχορήγηση της ΕΕ σύμφωνα με την κατάταξη των προτάσεων με βάση τα κριτήρια χορήγησης κατά φθίνουσα σειρά και τα αποτελέσματα της διαβούλευσης με την αντιπροσωπεία της ΕΕ,</w:t>
      </w:r>
      <w:r>
        <w:rPr>
          <w:spacing w:val="78"/>
          <w:w w:val="150"/>
        </w:rPr>
        <w:t xml:space="preserve"> </w:t>
      </w:r>
      <w:r>
        <w:t>εντός</w:t>
      </w:r>
      <w:r>
        <w:rPr>
          <w:spacing w:val="78"/>
          <w:w w:val="150"/>
        </w:rPr>
        <w:t xml:space="preserve"> </w:t>
      </w:r>
      <w:r>
        <w:t>των</w:t>
      </w:r>
      <w:r>
        <w:rPr>
          <w:spacing w:val="78"/>
          <w:w w:val="150"/>
        </w:rPr>
        <w:t xml:space="preserve"> </w:t>
      </w:r>
      <w:r>
        <w:t>ορίων</w:t>
      </w:r>
      <w:r>
        <w:rPr>
          <w:spacing w:val="77"/>
          <w:w w:val="150"/>
        </w:rPr>
        <w:t xml:space="preserve"> </w:t>
      </w:r>
      <w:r>
        <w:t>του</w:t>
      </w:r>
      <w:r>
        <w:rPr>
          <w:spacing w:val="29"/>
        </w:rPr>
        <w:t xml:space="preserve">  </w:t>
      </w:r>
      <w:r>
        <w:t>διαθέσιμου</w:t>
      </w:r>
      <w:r>
        <w:rPr>
          <w:spacing w:val="78"/>
          <w:w w:val="150"/>
        </w:rPr>
        <w:t xml:space="preserve"> </w:t>
      </w:r>
      <w:r>
        <w:t>προϋπ</w:t>
      </w:r>
      <w:r>
        <w:t>ολογισμού</w:t>
      </w:r>
      <w:r>
        <w:rPr>
          <w:spacing w:val="78"/>
          <w:w w:val="150"/>
        </w:rPr>
        <w:t xml:space="preserve"> </w:t>
      </w:r>
      <w:r>
        <w:t>ανά</w:t>
      </w:r>
      <w:r>
        <w:rPr>
          <w:spacing w:val="77"/>
          <w:w w:val="150"/>
        </w:rPr>
        <w:t xml:space="preserve"> </w:t>
      </w:r>
      <w:r>
        <w:t>περιφέρεια</w:t>
      </w:r>
      <w:r>
        <w:rPr>
          <w:spacing w:val="78"/>
          <w:w w:val="150"/>
        </w:rPr>
        <w:t xml:space="preserve"> </w:t>
      </w:r>
      <w:r>
        <w:t>και</w:t>
      </w:r>
      <w:r>
        <w:rPr>
          <w:spacing w:val="29"/>
        </w:rPr>
        <w:t xml:space="preserve">  </w:t>
      </w:r>
      <w:r>
        <w:t>έως</w:t>
      </w:r>
      <w:r>
        <w:rPr>
          <w:spacing w:val="79"/>
          <w:w w:val="150"/>
        </w:rPr>
        <w:t xml:space="preserve"> </w:t>
      </w:r>
      <w:r>
        <w:t>δύο</w:t>
      </w:r>
      <w:r>
        <w:rPr>
          <w:spacing w:val="79"/>
          <w:w w:val="150"/>
        </w:rPr>
        <w:t xml:space="preserve"> </w:t>
      </w:r>
      <w:r>
        <w:t>κατ’</w:t>
      </w:r>
      <w:r>
        <w:rPr>
          <w:spacing w:val="4"/>
        </w:rPr>
        <w:t xml:space="preserve"> </w:t>
      </w:r>
      <w:r>
        <w:t>ανώτατο</w:t>
      </w:r>
      <w:r>
        <w:rPr>
          <w:spacing w:val="78"/>
          <w:w w:val="150"/>
        </w:rPr>
        <w:t xml:space="preserve"> </w:t>
      </w:r>
      <w:r>
        <w:rPr>
          <w:spacing w:val="-4"/>
        </w:rPr>
        <w:t>όριο</w:t>
      </w:r>
    </w:p>
    <w:p w14:paraId="6C7B58B5" w14:textId="77777777" w:rsidR="0028661C" w:rsidRDefault="0028661C">
      <w:pPr>
        <w:pStyle w:val="a3"/>
      </w:pPr>
    </w:p>
    <w:p w14:paraId="6C7B58B6" w14:textId="77777777" w:rsidR="0028661C" w:rsidRDefault="00B273B9">
      <w:pPr>
        <w:pStyle w:val="a3"/>
        <w:spacing w:before="11"/>
        <w:rPr>
          <w:sz w:val="23"/>
        </w:rPr>
      </w:pPr>
      <w:r>
        <w:pict w14:anchorId="6C7B6D25">
          <v:rect id="docshape267" o:spid="_x0000_s1056" style="position:absolute;margin-left:54pt;margin-top:15.8pt;width:144.05pt;height:.6pt;z-index:-15652864;mso-wrap-distance-left:0;mso-wrap-distance-right:0;mso-position-horizontal-relative:page" fillcolor="black" stroked="f">
            <w10:wrap type="topAndBottom" anchorx="page"/>
          </v:rect>
        </w:pict>
      </w:r>
    </w:p>
    <w:p w14:paraId="6C7B58B7" w14:textId="77777777" w:rsidR="0028661C" w:rsidRDefault="00B273B9">
      <w:pPr>
        <w:spacing w:before="128" w:line="278" w:lineRule="auto"/>
        <w:ind w:left="260" w:right="309"/>
        <w:rPr>
          <w:sz w:val="16"/>
        </w:rPr>
      </w:pPr>
      <w:r>
        <w:rPr>
          <w:position w:val="4"/>
          <w:sz w:val="9"/>
        </w:rPr>
        <w:t>245</w:t>
      </w:r>
      <w:r>
        <w:rPr>
          <w:spacing w:val="25"/>
          <w:position w:val="4"/>
          <w:sz w:val="9"/>
        </w:rPr>
        <w:t xml:space="preserve"> </w:t>
      </w:r>
      <w:r>
        <w:rPr>
          <w:sz w:val="16"/>
        </w:rPr>
        <w:t>Τα ενδεικτικά διαθέσιμα ποσά ανά περιφέρεια δημοσιεύονται στη διαδικτυακή πύλη «Ευκαιρίες χρηματοδότησης και υποβολής προσφορών»</w:t>
      </w:r>
      <w:r>
        <w:rPr>
          <w:spacing w:val="40"/>
          <w:sz w:val="16"/>
        </w:rPr>
        <w:t xml:space="preserve"> </w:t>
      </w:r>
      <w:r>
        <w:rPr>
          <w:sz w:val="16"/>
        </w:rPr>
        <w:t>(FTOP):</w:t>
      </w:r>
      <w:r>
        <w:rPr>
          <w:spacing w:val="-5"/>
          <w:sz w:val="16"/>
        </w:rPr>
        <w:t xml:space="preserve"> </w:t>
      </w:r>
      <w:hyperlink r:id="rId441">
        <w:r>
          <w:rPr>
            <w:color w:val="0000FF"/>
            <w:sz w:val="16"/>
            <w:u w:val="single" w:color="0000FF"/>
          </w:rPr>
          <w:t>https://ec.europa.eu/info/f</w:t>
        </w:r>
        <w:r>
          <w:rPr>
            <w:color w:val="0000FF"/>
            <w:sz w:val="16"/>
            <w:u w:val="single" w:color="0000FF"/>
          </w:rPr>
          <w:t>unding-tenders/opportunities/portal/screen/home</w:t>
        </w:r>
      </w:hyperlink>
    </w:p>
    <w:p w14:paraId="6C7B58B8" w14:textId="77777777" w:rsidR="0028661C" w:rsidRDefault="0028661C">
      <w:pPr>
        <w:spacing w:line="278" w:lineRule="auto"/>
        <w:rPr>
          <w:sz w:val="16"/>
        </w:rPr>
        <w:sectPr w:rsidR="0028661C">
          <w:type w:val="continuous"/>
          <w:pgSz w:w="11910" w:h="16840"/>
          <w:pgMar w:top="1400" w:right="780" w:bottom="720" w:left="820" w:header="0" w:footer="528" w:gutter="0"/>
          <w:cols w:space="720"/>
        </w:sectPr>
      </w:pPr>
    </w:p>
    <w:p w14:paraId="6C7B58B9" w14:textId="77777777" w:rsidR="0028661C" w:rsidRDefault="00B273B9">
      <w:pPr>
        <w:pStyle w:val="a3"/>
        <w:spacing w:before="43"/>
        <w:ind w:left="260" w:right="299"/>
        <w:jc w:val="both"/>
      </w:pPr>
      <w:r>
        <w:lastRenderedPageBreak/>
        <w:t>χρηματοδοτούμενες προτάσεις ανά αιτούντα ο</w:t>
      </w:r>
      <w:r>
        <w:t>ργανισμό. Προβλέπεται ενδεικτικός προϋπολογισμός για καθένα από</w:t>
      </w:r>
      <w:r>
        <w:rPr>
          <w:spacing w:val="40"/>
        </w:rPr>
        <w:t xml:space="preserve"> </w:t>
      </w:r>
      <w:r>
        <w:t>τα τρία σκέλη, ωστόσο, είναι δυνατή η μεταφορά πιστώσεων από ένα σκέλος σε άλλο.</w:t>
      </w:r>
    </w:p>
    <w:p w14:paraId="6C7B58BA" w14:textId="77777777" w:rsidR="0028661C" w:rsidRDefault="0028661C">
      <w:pPr>
        <w:pStyle w:val="a3"/>
      </w:pPr>
    </w:p>
    <w:p w14:paraId="6C7B58BB" w14:textId="77777777" w:rsidR="0028661C" w:rsidRDefault="00B273B9">
      <w:pPr>
        <w:pStyle w:val="a3"/>
        <w:ind w:left="260"/>
        <w:jc w:val="both"/>
      </w:pPr>
      <w:r>
        <w:t>Επιπλέον,</w:t>
      </w:r>
      <w:r>
        <w:rPr>
          <w:spacing w:val="-10"/>
        </w:rPr>
        <w:t xml:space="preserve"> </w:t>
      </w:r>
      <w:r>
        <w:t>η</w:t>
      </w:r>
      <w:r>
        <w:rPr>
          <w:spacing w:val="-8"/>
        </w:rPr>
        <w:t xml:space="preserve"> </w:t>
      </w:r>
      <w:r>
        <w:t>επιτροπή</w:t>
      </w:r>
      <w:r>
        <w:rPr>
          <w:spacing w:val="-9"/>
        </w:rPr>
        <w:t xml:space="preserve"> </w:t>
      </w:r>
      <w:r>
        <w:t>αξιολόγησης</w:t>
      </w:r>
      <w:r>
        <w:rPr>
          <w:spacing w:val="-10"/>
        </w:rPr>
        <w:t xml:space="preserve"> </w:t>
      </w:r>
      <w:r>
        <w:t>θα</w:t>
      </w:r>
      <w:r>
        <w:rPr>
          <w:spacing w:val="-9"/>
        </w:rPr>
        <w:t xml:space="preserve"> </w:t>
      </w:r>
      <w:r>
        <w:t>λάβει</w:t>
      </w:r>
      <w:r>
        <w:rPr>
          <w:spacing w:val="-9"/>
        </w:rPr>
        <w:t xml:space="preserve"> </w:t>
      </w:r>
      <w:r>
        <w:rPr>
          <w:spacing w:val="-2"/>
        </w:rPr>
        <w:t>υπόψη:</w:t>
      </w:r>
    </w:p>
    <w:p w14:paraId="6C7B58BC" w14:textId="77777777" w:rsidR="0028661C" w:rsidRDefault="00B273B9">
      <w:pPr>
        <w:pStyle w:val="a5"/>
        <w:numPr>
          <w:ilvl w:val="1"/>
          <w:numId w:val="119"/>
        </w:numPr>
        <w:tabs>
          <w:tab w:val="left" w:pos="1701"/>
        </w:tabs>
        <w:spacing w:before="157" w:line="268" w:lineRule="auto"/>
        <w:ind w:right="306"/>
        <w:jc w:val="left"/>
        <w:rPr>
          <w:sz w:val="20"/>
        </w:rPr>
      </w:pPr>
      <w:r>
        <w:rPr>
          <w:sz w:val="20"/>
        </w:rPr>
        <w:t>τη</w:t>
      </w:r>
      <w:r>
        <w:rPr>
          <w:spacing w:val="-6"/>
          <w:sz w:val="20"/>
        </w:rPr>
        <w:t xml:space="preserve"> </w:t>
      </w:r>
      <w:r>
        <w:rPr>
          <w:sz w:val="20"/>
        </w:rPr>
        <w:t>θεματική</w:t>
      </w:r>
      <w:r>
        <w:rPr>
          <w:spacing w:val="-6"/>
          <w:sz w:val="20"/>
        </w:rPr>
        <w:t xml:space="preserve"> </w:t>
      </w:r>
      <w:r>
        <w:rPr>
          <w:sz w:val="20"/>
        </w:rPr>
        <w:t>πολυμορφία</w:t>
      </w:r>
      <w:r>
        <w:rPr>
          <w:spacing w:val="-6"/>
          <w:sz w:val="20"/>
        </w:rPr>
        <w:t xml:space="preserve"> </w:t>
      </w:r>
      <w:r>
        <w:rPr>
          <w:sz w:val="20"/>
        </w:rPr>
        <w:t>των</w:t>
      </w:r>
      <w:r>
        <w:rPr>
          <w:spacing w:val="-5"/>
          <w:sz w:val="20"/>
        </w:rPr>
        <w:t xml:space="preserve"> </w:t>
      </w:r>
      <w:r>
        <w:rPr>
          <w:sz w:val="20"/>
        </w:rPr>
        <w:t>σχεδίων</w:t>
      </w:r>
      <w:r>
        <w:rPr>
          <w:spacing w:val="-7"/>
          <w:sz w:val="20"/>
        </w:rPr>
        <w:t xml:space="preserve"> </w:t>
      </w:r>
      <w:r>
        <w:rPr>
          <w:sz w:val="20"/>
        </w:rPr>
        <w:t>και</w:t>
      </w:r>
      <w:r>
        <w:rPr>
          <w:spacing w:val="-6"/>
          <w:sz w:val="20"/>
        </w:rPr>
        <w:t xml:space="preserve"> </w:t>
      </w:r>
      <w:r>
        <w:rPr>
          <w:sz w:val="20"/>
        </w:rPr>
        <w:t>την</w:t>
      </w:r>
      <w:r>
        <w:rPr>
          <w:spacing w:val="-6"/>
          <w:sz w:val="20"/>
        </w:rPr>
        <w:t xml:space="preserve"> </w:t>
      </w:r>
      <w:r>
        <w:rPr>
          <w:sz w:val="20"/>
        </w:rPr>
        <w:t>επαρκή</w:t>
      </w:r>
      <w:r>
        <w:rPr>
          <w:spacing w:val="-6"/>
          <w:sz w:val="20"/>
        </w:rPr>
        <w:t xml:space="preserve"> </w:t>
      </w:r>
      <w:r>
        <w:rPr>
          <w:sz w:val="20"/>
        </w:rPr>
        <w:t>γεωγραφική</w:t>
      </w:r>
      <w:r>
        <w:rPr>
          <w:spacing w:val="-6"/>
          <w:sz w:val="20"/>
        </w:rPr>
        <w:t xml:space="preserve"> </w:t>
      </w:r>
      <w:r>
        <w:rPr>
          <w:sz w:val="20"/>
        </w:rPr>
        <w:t>εκπροσώπηση</w:t>
      </w:r>
      <w:r>
        <w:rPr>
          <w:spacing w:val="-6"/>
          <w:sz w:val="20"/>
        </w:rPr>
        <w:t xml:space="preserve"> </w:t>
      </w:r>
      <w:r>
        <w:rPr>
          <w:sz w:val="20"/>
        </w:rPr>
        <w:t>στο</w:t>
      </w:r>
      <w:r>
        <w:rPr>
          <w:spacing w:val="-5"/>
          <w:sz w:val="20"/>
        </w:rPr>
        <w:t xml:space="preserve"> </w:t>
      </w:r>
      <w:r>
        <w:rPr>
          <w:sz w:val="20"/>
        </w:rPr>
        <w:t>εσωτερικό</w:t>
      </w:r>
      <w:r>
        <w:rPr>
          <w:spacing w:val="-6"/>
          <w:sz w:val="20"/>
        </w:rPr>
        <w:t xml:space="preserve"> </w:t>
      </w:r>
      <w:r>
        <w:rPr>
          <w:sz w:val="20"/>
        </w:rPr>
        <w:t>μιας περιφέρειας όσον αφορά τον αριθμό των σχεδίων ανά χώρα.</w:t>
      </w:r>
    </w:p>
    <w:p w14:paraId="6C7B58BD" w14:textId="77777777" w:rsidR="0028661C" w:rsidRDefault="00B273B9">
      <w:pPr>
        <w:pStyle w:val="a5"/>
        <w:numPr>
          <w:ilvl w:val="1"/>
          <w:numId w:val="119"/>
        </w:numPr>
        <w:tabs>
          <w:tab w:val="left" w:pos="1701"/>
        </w:tabs>
        <w:spacing w:before="128"/>
        <w:ind w:hanging="361"/>
        <w:jc w:val="left"/>
        <w:rPr>
          <w:sz w:val="20"/>
        </w:rPr>
      </w:pPr>
      <w:r>
        <w:rPr>
          <w:sz w:val="20"/>
        </w:rPr>
        <w:t>Συμμόρφωση</w:t>
      </w:r>
      <w:r>
        <w:rPr>
          <w:spacing w:val="-8"/>
          <w:sz w:val="20"/>
        </w:rPr>
        <w:t xml:space="preserve"> </w:t>
      </w:r>
      <w:r>
        <w:rPr>
          <w:sz w:val="20"/>
        </w:rPr>
        <w:t>με</w:t>
      </w:r>
      <w:r>
        <w:rPr>
          <w:spacing w:val="-8"/>
          <w:sz w:val="20"/>
        </w:rPr>
        <w:t xml:space="preserve"> </w:t>
      </w:r>
      <w:r>
        <w:rPr>
          <w:sz w:val="20"/>
        </w:rPr>
        <w:t>τις</w:t>
      </w:r>
      <w:r>
        <w:rPr>
          <w:spacing w:val="-8"/>
          <w:sz w:val="20"/>
        </w:rPr>
        <w:t xml:space="preserve"> </w:t>
      </w:r>
      <w:r>
        <w:rPr>
          <w:sz w:val="20"/>
        </w:rPr>
        <w:t>απαιτήσεις</w:t>
      </w:r>
      <w:r>
        <w:rPr>
          <w:spacing w:val="-8"/>
          <w:sz w:val="20"/>
        </w:rPr>
        <w:t xml:space="preserve"> </w:t>
      </w:r>
      <w:r>
        <w:rPr>
          <w:sz w:val="20"/>
        </w:rPr>
        <w:t>που</w:t>
      </w:r>
      <w:r>
        <w:rPr>
          <w:spacing w:val="-8"/>
          <w:sz w:val="20"/>
        </w:rPr>
        <w:t xml:space="preserve"> </w:t>
      </w:r>
      <w:r>
        <w:rPr>
          <w:sz w:val="20"/>
        </w:rPr>
        <w:t>ισχύουν</w:t>
      </w:r>
      <w:r>
        <w:rPr>
          <w:spacing w:val="-9"/>
          <w:sz w:val="20"/>
        </w:rPr>
        <w:t xml:space="preserve"> </w:t>
      </w:r>
      <w:r>
        <w:rPr>
          <w:sz w:val="20"/>
        </w:rPr>
        <w:t>για</w:t>
      </w:r>
      <w:r>
        <w:rPr>
          <w:spacing w:val="-8"/>
          <w:sz w:val="20"/>
        </w:rPr>
        <w:t xml:space="preserve"> </w:t>
      </w:r>
      <w:r>
        <w:rPr>
          <w:sz w:val="20"/>
        </w:rPr>
        <w:t>τις</w:t>
      </w:r>
      <w:r>
        <w:rPr>
          <w:spacing w:val="-9"/>
          <w:sz w:val="20"/>
        </w:rPr>
        <w:t xml:space="preserve"> </w:t>
      </w:r>
      <w:r>
        <w:rPr>
          <w:sz w:val="20"/>
        </w:rPr>
        <w:t>ακόλουθες</w:t>
      </w:r>
      <w:r>
        <w:rPr>
          <w:spacing w:val="-8"/>
          <w:sz w:val="20"/>
        </w:rPr>
        <w:t xml:space="preserve"> </w:t>
      </w:r>
      <w:r>
        <w:rPr>
          <w:spacing w:val="-2"/>
          <w:sz w:val="20"/>
        </w:rPr>
        <w:t>περιφέρειες</w:t>
      </w:r>
    </w:p>
    <w:p w14:paraId="6C7B58BE" w14:textId="77777777" w:rsidR="0028661C" w:rsidRDefault="00B273B9">
      <w:pPr>
        <w:pStyle w:val="a5"/>
        <w:numPr>
          <w:ilvl w:val="2"/>
          <w:numId w:val="119"/>
        </w:numPr>
        <w:tabs>
          <w:tab w:val="left" w:pos="2421"/>
        </w:tabs>
        <w:spacing w:before="150" w:line="276" w:lineRule="auto"/>
        <w:ind w:right="298"/>
        <w:rPr>
          <w:sz w:val="20"/>
        </w:rPr>
      </w:pPr>
      <w:r>
        <w:rPr>
          <w:b/>
          <w:sz w:val="20"/>
        </w:rPr>
        <w:t>Για τις χώρες της Ανατολικής Εταιρικής Σχέσης:</w:t>
      </w:r>
      <w:r>
        <w:rPr>
          <w:b/>
          <w:spacing w:val="40"/>
          <w:sz w:val="20"/>
        </w:rPr>
        <w:t xml:space="preserve"> </w:t>
      </w:r>
      <w:r>
        <w:rPr>
          <w:sz w:val="20"/>
        </w:rPr>
        <w:t>Για τα σκέλη 1 και 2 θα δοθεί προτεραιότ</w:t>
      </w:r>
      <w:r>
        <w:rPr>
          <w:sz w:val="20"/>
        </w:rPr>
        <w:t>ητα σε ΑΕΙ από περιφέρειες που δεν είναι περιφέρειες πρωτευουσών και/ή από αγροτικές και/ή πιο απομακρυσμένες περιφέρειες.</w:t>
      </w:r>
    </w:p>
    <w:p w14:paraId="6C7B58BF" w14:textId="77777777" w:rsidR="0028661C" w:rsidRDefault="00B273B9">
      <w:pPr>
        <w:pStyle w:val="a5"/>
        <w:numPr>
          <w:ilvl w:val="2"/>
          <w:numId w:val="119"/>
        </w:numPr>
        <w:tabs>
          <w:tab w:val="left" w:pos="2421"/>
        </w:tabs>
        <w:spacing w:line="276" w:lineRule="auto"/>
        <w:ind w:right="299"/>
        <w:rPr>
          <w:sz w:val="20"/>
        </w:rPr>
      </w:pPr>
      <w:r>
        <w:rPr>
          <w:b/>
          <w:sz w:val="20"/>
        </w:rPr>
        <w:t>Για την Ασία, την Κεντρική Ασία, τη Μέση Ανατολή και τον Ειρηνικό</w:t>
      </w:r>
      <w:r>
        <w:rPr>
          <w:sz w:val="20"/>
        </w:rPr>
        <w:t>: Για τα σκέλη 1 και 2</w:t>
      </w:r>
      <w:r>
        <w:rPr>
          <w:spacing w:val="40"/>
          <w:sz w:val="20"/>
        </w:rPr>
        <w:t xml:space="preserve"> </w:t>
      </w:r>
      <w:r>
        <w:rPr>
          <w:sz w:val="20"/>
        </w:rPr>
        <w:t>θα δοθεί προτεραιότητα στις λιγότερο ανεπτυγμ</w:t>
      </w:r>
      <w:r>
        <w:rPr>
          <w:sz w:val="20"/>
        </w:rPr>
        <w:t>ένες χώρες.</w:t>
      </w:r>
    </w:p>
    <w:p w14:paraId="6C7B58C0" w14:textId="77777777" w:rsidR="0028661C" w:rsidRDefault="00B273B9">
      <w:pPr>
        <w:pStyle w:val="a5"/>
        <w:numPr>
          <w:ilvl w:val="2"/>
          <w:numId w:val="119"/>
        </w:numPr>
        <w:tabs>
          <w:tab w:val="left" w:pos="2421"/>
        </w:tabs>
        <w:spacing w:before="1" w:line="276" w:lineRule="auto"/>
        <w:ind w:right="296"/>
        <w:rPr>
          <w:sz w:val="20"/>
        </w:rPr>
      </w:pPr>
      <w:r>
        <w:rPr>
          <w:b/>
          <w:sz w:val="20"/>
        </w:rPr>
        <w:t xml:space="preserve">Για την </w:t>
      </w:r>
      <w:proofErr w:type="spellStart"/>
      <w:r>
        <w:rPr>
          <w:b/>
          <w:sz w:val="20"/>
        </w:rPr>
        <w:t>Υποσαχάρια</w:t>
      </w:r>
      <w:proofErr w:type="spellEnd"/>
      <w:r>
        <w:rPr>
          <w:b/>
          <w:sz w:val="20"/>
        </w:rPr>
        <w:t xml:space="preserve"> Αφρική</w:t>
      </w:r>
      <w:r>
        <w:rPr>
          <w:sz w:val="20"/>
        </w:rPr>
        <w:t>: Για όλα τα σκέλη, θα δοθεί προτεραιότητα στις λιγότερο ανεπτυγμένες χώρες· ιδιαίτερη έμφαση δίνεται επίσης στις χώρες προτεραιότητας όσον αφορά τη μετανάστευση και στα περιφερειακά σχέδια στα οποία συμμετέχουν ΑΕΙ από διάφορες χώρες. Καμία χώρα δεν μπορε</w:t>
      </w:r>
      <w:r>
        <w:rPr>
          <w:sz w:val="20"/>
        </w:rPr>
        <w:t>ί να λάβει περισσότερο από το 8 % της χρηματοδότησης που προβλέπεται για την περιφέρεια.</w:t>
      </w:r>
    </w:p>
    <w:p w14:paraId="6C7B58C1" w14:textId="77777777" w:rsidR="0028661C" w:rsidRDefault="0028661C">
      <w:pPr>
        <w:pStyle w:val="a3"/>
        <w:spacing w:before="1"/>
      </w:pPr>
    </w:p>
    <w:p w14:paraId="6C7B58C2" w14:textId="77777777" w:rsidR="0028661C" w:rsidRDefault="00B273B9">
      <w:pPr>
        <w:pStyle w:val="7"/>
      </w:pPr>
      <w:r>
        <w:rPr>
          <w:w w:val="95"/>
        </w:rPr>
        <w:t>ΣΥΜΠΛΗΡΩΜΑΤΙΚΕΣ</w:t>
      </w:r>
      <w:r>
        <w:rPr>
          <w:spacing w:val="60"/>
        </w:rPr>
        <w:t xml:space="preserve"> </w:t>
      </w:r>
      <w:r>
        <w:rPr>
          <w:spacing w:val="-2"/>
        </w:rPr>
        <w:t>ΠΛΗΡΟΦΟΡΙΕΣ</w:t>
      </w:r>
    </w:p>
    <w:p w14:paraId="6C7B58C3" w14:textId="77777777" w:rsidR="0028661C" w:rsidRDefault="0028661C">
      <w:pPr>
        <w:pStyle w:val="a3"/>
        <w:spacing w:before="4"/>
        <w:rPr>
          <w:b/>
          <w:sz w:val="19"/>
        </w:rPr>
      </w:pPr>
    </w:p>
    <w:p w14:paraId="6C7B58C4" w14:textId="77777777" w:rsidR="0028661C" w:rsidRDefault="00B273B9">
      <w:pPr>
        <w:pStyle w:val="a3"/>
        <w:ind w:left="260" w:right="300"/>
        <w:jc w:val="both"/>
      </w:pPr>
      <w:r>
        <w:t>Η αποδοχή της αίτησης δεν δημιουργεί την υποχρέωση καταβολής χρηματοδότησης που είναι ίση με το ποσό που αιτήθηκε ο αιτών. Η αιτούμενη χρ</w:t>
      </w:r>
      <w:r>
        <w:t>ηματοδότηση μπορεί να μειωθεί βάσει των χρηματοδοτικών κανόνων που ισχύουν για τα σκέλη της δράσης και βάσει των αποτελεσμάτων της αξιολόγησης.</w:t>
      </w:r>
    </w:p>
    <w:p w14:paraId="6C7B58C5" w14:textId="77777777" w:rsidR="0028661C" w:rsidRDefault="0028661C">
      <w:pPr>
        <w:pStyle w:val="a3"/>
      </w:pPr>
    </w:p>
    <w:p w14:paraId="6C7B58C6" w14:textId="77777777" w:rsidR="0028661C" w:rsidRDefault="00B273B9">
      <w:pPr>
        <w:pStyle w:val="a3"/>
        <w:spacing w:line="276" w:lineRule="auto"/>
        <w:ind w:left="260" w:right="298"/>
        <w:jc w:val="both"/>
      </w:pPr>
      <w:r>
        <w:t xml:space="preserve">Κατά γενικό κανόνα και εντός των ορίων των υπαρχόντων εθνικών και ευρωπαϊκών νομικών πλαισίων, τα αποτελέσματα </w:t>
      </w:r>
      <w:r>
        <w:t>θα πρέπει να διατίθενται ως ανοικτοί εκπαιδευτικοί πόροι και να δημοσιεύονται στις πλατφόρμες ενημέρωσης των αντίστοιχων επαγγελματικών οργανώσεων, τομέων ή αρμόδιων αρχών. Η πρόταση θα περιγράφει</w:t>
      </w:r>
      <w:r>
        <w:rPr>
          <w:spacing w:val="40"/>
        </w:rPr>
        <w:t xml:space="preserve"> </w:t>
      </w:r>
      <w:r>
        <w:t xml:space="preserve">τον τρόπο με τον οποίον τα δεδομένα, το υλικό, τα έγγραφα, </w:t>
      </w:r>
      <w:r>
        <w:t>η δραστηριότητα σε οπτικοακουστικά μέσα και μέσα κοινωνικής</w:t>
      </w:r>
      <w:r>
        <w:rPr>
          <w:spacing w:val="-1"/>
        </w:rPr>
        <w:t xml:space="preserve"> </w:t>
      </w:r>
      <w:r>
        <w:t>δικτύωσης</w:t>
      </w:r>
      <w:r>
        <w:rPr>
          <w:spacing w:val="-1"/>
        </w:rPr>
        <w:t xml:space="preserve"> </w:t>
      </w:r>
      <w:r>
        <w:t>που</w:t>
      </w:r>
      <w:r>
        <w:rPr>
          <w:spacing w:val="-1"/>
        </w:rPr>
        <w:t xml:space="preserve"> </w:t>
      </w:r>
      <w:r>
        <w:t>παράγονται</w:t>
      </w:r>
      <w:r>
        <w:rPr>
          <w:spacing w:val="-1"/>
        </w:rPr>
        <w:t xml:space="preserve"> </w:t>
      </w:r>
      <w:r>
        <w:t>θα διατίθενται</w:t>
      </w:r>
      <w:r>
        <w:rPr>
          <w:spacing w:val="-1"/>
        </w:rPr>
        <w:t xml:space="preserve"> </w:t>
      </w:r>
      <w:r>
        <w:t>ελεύθερα</w:t>
      </w:r>
      <w:r>
        <w:rPr>
          <w:spacing w:val="-2"/>
        </w:rPr>
        <w:t xml:space="preserve"> </w:t>
      </w:r>
      <w:r>
        <w:t>και θα</w:t>
      </w:r>
      <w:r>
        <w:rPr>
          <w:spacing w:val="-1"/>
        </w:rPr>
        <w:t xml:space="preserve"> </w:t>
      </w:r>
      <w:r>
        <w:t>προωθούνται</w:t>
      </w:r>
      <w:r>
        <w:rPr>
          <w:spacing w:val="-1"/>
        </w:rPr>
        <w:t xml:space="preserve"> </w:t>
      </w:r>
      <w:r>
        <w:t>μέσω ανοικτών</w:t>
      </w:r>
      <w:r>
        <w:rPr>
          <w:spacing w:val="-1"/>
        </w:rPr>
        <w:t xml:space="preserve"> </w:t>
      </w:r>
      <w:r>
        <w:t>αδειών</w:t>
      </w:r>
      <w:r>
        <w:rPr>
          <w:spacing w:val="-1"/>
        </w:rPr>
        <w:t xml:space="preserve"> </w:t>
      </w:r>
      <w:r>
        <w:t>χωρίς</w:t>
      </w:r>
      <w:r>
        <w:rPr>
          <w:spacing w:val="-1"/>
        </w:rPr>
        <w:t xml:space="preserve"> </w:t>
      </w:r>
      <w:r>
        <w:t>να προβλέπει δυσανάλογους περιορισμούς.</w:t>
      </w:r>
    </w:p>
    <w:p w14:paraId="6C7B58C7" w14:textId="77777777" w:rsidR="0028661C" w:rsidRDefault="0028661C">
      <w:pPr>
        <w:pStyle w:val="a3"/>
      </w:pPr>
    </w:p>
    <w:p w14:paraId="6C7B58C8" w14:textId="77777777" w:rsidR="0028661C" w:rsidRDefault="0028661C">
      <w:pPr>
        <w:pStyle w:val="a3"/>
        <w:spacing w:before="3"/>
        <w:rPr>
          <w:sz w:val="16"/>
        </w:rPr>
      </w:pPr>
    </w:p>
    <w:p w14:paraId="6C7B58C9" w14:textId="77777777" w:rsidR="0028661C" w:rsidRDefault="00B273B9">
      <w:pPr>
        <w:pStyle w:val="4"/>
      </w:pPr>
      <w:r>
        <w:t>ΟΡΓΑΝΩΣΗ</w:t>
      </w:r>
      <w:r>
        <w:rPr>
          <w:spacing w:val="-3"/>
        </w:rPr>
        <w:t xml:space="preserve"> </w:t>
      </w:r>
      <w:r>
        <w:rPr>
          <w:spacing w:val="-2"/>
        </w:rPr>
        <w:t>ΣΧΕΔΙΟΥ</w:t>
      </w:r>
    </w:p>
    <w:p w14:paraId="6C7B58CA" w14:textId="77777777" w:rsidR="0028661C" w:rsidRDefault="00B273B9">
      <w:pPr>
        <w:pStyle w:val="8"/>
        <w:spacing w:before="204"/>
        <w:jc w:val="both"/>
      </w:pPr>
      <w:r>
        <w:t>Οριζόντιες</w:t>
      </w:r>
      <w:r>
        <w:rPr>
          <w:spacing w:val="-7"/>
        </w:rPr>
        <w:t xml:space="preserve"> </w:t>
      </w:r>
      <w:r>
        <w:t>πτυχές</w:t>
      </w:r>
      <w:r>
        <w:rPr>
          <w:spacing w:val="-7"/>
        </w:rPr>
        <w:t xml:space="preserve"> </w:t>
      </w:r>
      <w:r>
        <w:t>που</w:t>
      </w:r>
      <w:r>
        <w:rPr>
          <w:spacing w:val="-6"/>
        </w:rPr>
        <w:t xml:space="preserve"> </w:t>
      </w:r>
      <w:r>
        <w:t>πρέπει</w:t>
      </w:r>
      <w:r>
        <w:rPr>
          <w:spacing w:val="-7"/>
        </w:rPr>
        <w:t xml:space="preserve"> </w:t>
      </w:r>
      <w:r>
        <w:t>να</w:t>
      </w:r>
      <w:r>
        <w:rPr>
          <w:spacing w:val="-6"/>
        </w:rPr>
        <w:t xml:space="preserve"> </w:t>
      </w:r>
      <w:r>
        <w:t>λάβετε</w:t>
      </w:r>
      <w:r>
        <w:rPr>
          <w:spacing w:val="-7"/>
        </w:rPr>
        <w:t xml:space="preserve"> </w:t>
      </w:r>
      <w:r>
        <w:t>υπόψη</w:t>
      </w:r>
      <w:r>
        <w:rPr>
          <w:spacing w:val="-7"/>
        </w:rPr>
        <w:t xml:space="preserve"> </w:t>
      </w:r>
      <w:r>
        <w:t>κατά</w:t>
      </w:r>
      <w:r>
        <w:rPr>
          <w:spacing w:val="-8"/>
        </w:rPr>
        <w:t xml:space="preserve"> </w:t>
      </w:r>
      <w:r>
        <w:t>τον</w:t>
      </w:r>
      <w:r>
        <w:rPr>
          <w:spacing w:val="-7"/>
        </w:rPr>
        <w:t xml:space="preserve"> </w:t>
      </w:r>
      <w:r>
        <w:t>σχεδιασμό</w:t>
      </w:r>
      <w:r>
        <w:rPr>
          <w:spacing w:val="-6"/>
        </w:rPr>
        <w:t xml:space="preserve"> </w:t>
      </w:r>
      <w:r>
        <w:t>του</w:t>
      </w:r>
      <w:r>
        <w:rPr>
          <w:spacing w:val="-7"/>
        </w:rPr>
        <w:t xml:space="preserve"> </w:t>
      </w:r>
      <w:r>
        <w:t>σχεδίου</w:t>
      </w:r>
      <w:r>
        <w:rPr>
          <w:spacing w:val="-7"/>
        </w:rPr>
        <w:t xml:space="preserve"> </w:t>
      </w:r>
      <w:r>
        <w:rPr>
          <w:spacing w:val="-5"/>
        </w:rPr>
        <w:t>σας</w:t>
      </w:r>
    </w:p>
    <w:p w14:paraId="6C7B58CB" w14:textId="77777777" w:rsidR="0028661C" w:rsidRDefault="0028661C">
      <w:pPr>
        <w:pStyle w:val="a3"/>
        <w:spacing w:before="4"/>
        <w:rPr>
          <w:b/>
          <w:sz w:val="19"/>
        </w:rPr>
      </w:pPr>
    </w:p>
    <w:p w14:paraId="6C7B58CC" w14:textId="77777777" w:rsidR="0028661C" w:rsidRDefault="00B273B9">
      <w:pPr>
        <w:pStyle w:val="a3"/>
        <w:spacing w:line="276" w:lineRule="auto"/>
        <w:ind w:left="260" w:right="305"/>
        <w:jc w:val="both"/>
      </w:pPr>
      <w:r>
        <w:t>Οι αιτούντες ενθαρρύνονται να λαμβάνουν υπόψη τις ακόλουθες οριζόντιες προτεραιότητες κατά τον σχεδιασμό του σχεδίου τους:</w:t>
      </w:r>
    </w:p>
    <w:p w14:paraId="6C7B58CD" w14:textId="77777777" w:rsidR="0028661C" w:rsidRDefault="0028661C">
      <w:pPr>
        <w:pStyle w:val="a3"/>
        <w:spacing w:before="4"/>
        <w:rPr>
          <w:sz w:val="16"/>
        </w:rPr>
      </w:pPr>
    </w:p>
    <w:p w14:paraId="6C7B58CE" w14:textId="77777777" w:rsidR="0028661C" w:rsidRDefault="00B273B9">
      <w:pPr>
        <w:pStyle w:val="8"/>
        <w:jc w:val="both"/>
      </w:pPr>
      <w:r>
        <w:rPr>
          <w:w w:val="95"/>
        </w:rPr>
        <w:t>Περιβαλλοντική</w:t>
      </w:r>
      <w:r>
        <w:rPr>
          <w:spacing w:val="52"/>
        </w:rPr>
        <w:t xml:space="preserve"> </w:t>
      </w:r>
      <w:r>
        <w:rPr>
          <w:spacing w:val="-2"/>
          <w:w w:val="95"/>
        </w:rPr>
        <w:t>βιωσιμότητα:</w:t>
      </w:r>
    </w:p>
    <w:p w14:paraId="6C7B58CF" w14:textId="77777777" w:rsidR="0028661C" w:rsidRDefault="0028661C">
      <w:pPr>
        <w:pStyle w:val="a3"/>
        <w:spacing w:before="4"/>
        <w:rPr>
          <w:b/>
          <w:sz w:val="19"/>
        </w:rPr>
      </w:pPr>
    </w:p>
    <w:p w14:paraId="6C7B58D0" w14:textId="77777777" w:rsidR="0028661C" w:rsidRDefault="00B273B9">
      <w:pPr>
        <w:pStyle w:val="a3"/>
        <w:spacing w:line="276" w:lineRule="auto"/>
        <w:ind w:left="260" w:right="300"/>
        <w:jc w:val="both"/>
      </w:pPr>
      <w:r>
        <w:t>Τα συστήματα ανώτατης/τριτοβάθμιας εκπαίδευσης είναι καίριας σημασίας για τη στήριξη της Πράσινης Συμφωνίας, καθώς</w:t>
      </w:r>
      <w:r>
        <w:rPr>
          <w:spacing w:val="-1"/>
        </w:rPr>
        <w:t xml:space="preserve"> </w:t>
      </w:r>
      <w:r>
        <w:t>παρέχουν</w:t>
      </w:r>
      <w:r>
        <w:rPr>
          <w:spacing w:val="-1"/>
        </w:rPr>
        <w:t xml:space="preserve"> </w:t>
      </w:r>
      <w:r>
        <w:t>ενδεχομένως</w:t>
      </w:r>
      <w:r>
        <w:rPr>
          <w:spacing w:val="-1"/>
        </w:rPr>
        <w:t xml:space="preserve"> </w:t>
      </w:r>
      <w:r>
        <w:t>τη δυνατότητα</w:t>
      </w:r>
      <w:r>
        <w:rPr>
          <w:spacing w:val="-1"/>
        </w:rPr>
        <w:t xml:space="preserve"> </w:t>
      </w:r>
      <w:r>
        <w:t>για</w:t>
      </w:r>
      <w:r>
        <w:rPr>
          <w:spacing w:val="-1"/>
        </w:rPr>
        <w:t xml:space="preserve"> </w:t>
      </w:r>
      <w:r>
        <w:t>βαθιές</w:t>
      </w:r>
      <w:r>
        <w:rPr>
          <w:spacing w:val="-1"/>
        </w:rPr>
        <w:t xml:space="preserve"> </w:t>
      </w:r>
      <w:r>
        <w:t>αλλαγές</w:t>
      </w:r>
      <w:r>
        <w:rPr>
          <w:spacing w:val="-1"/>
        </w:rPr>
        <w:t xml:space="preserve"> </w:t>
      </w:r>
      <w:r>
        <w:t>στη συμπεριφορά</w:t>
      </w:r>
      <w:r>
        <w:rPr>
          <w:spacing w:val="-1"/>
        </w:rPr>
        <w:t xml:space="preserve"> </w:t>
      </w:r>
      <w:r>
        <w:t>και τις</w:t>
      </w:r>
      <w:r>
        <w:rPr>
          <w:spacing w:val="-1"/>
        </w:rPr>
        <w:t xml:space="preserve"> </w:t>
      </w:r>
      <w:r>
        <w:t>δεξιότητες</w:t>
      </w:r>
      <w:r>
        <w:rPr>
          <w:spacing w:val="-1"/>
        </w:rPr>
        <w:t xml:space="preserve"> </w:t>
      </w:r>
      <w:r>
        <w:t>των</w:t>
      </w:r>
      <w:r>
        <w:rPr>
          <w:spacing w:val="-1"/>
        </w:rPr>
        <w:t xml:space="preserve"> </w:t>
      </w:r>
      <w:r>
        <w:t>ανθρώπων. Συνιστάται τα σχέδια CBHE να αναπτύσσο</w:t>
      </w:r>
      <w:r>
        <w:t xml:space="preserve">υν ικανότητες σε διάφορους τομείς που αφορούν τη βιωσιμότητα, στρατηγικές και μεθοδολογίες πράσινων τομεακών δεξιοτήτων, καθώς και </w:t>
      </w:r>
      <w:proofErr w:type="spellStart"/>
      <w:r>
        <w:t>μελλοντοστρεφή</w:t>
      </w:r>
      <w:proofErr w:type="spellEnd"/>
      <w:r>
        <w:t xml:space="preserve"> προγράμματα σπουδών</w:t>
      </w:r>
      <w:r>
        <w:rPr>
          <w:spacing w:val="40"/>
        </w:rPr>
        <w:t xml:space="preserve"> </w:t>
      </w:r>
      <w:r>
        <w:t>τα</w:t>
      </w:r>
      <w:r>
        <w:rPr>
          <w:spacing w:val="-2"/>
        </w:rPr>
        <w:t xml:space="preserve"> </w:t>
      </w:r>
      <w:r>
        <w:t>οποία</w:t>
      </w:r>
      <w:r>
        <w:rPr>
          <w:spacing w:val="-2"/>
        </w:rPr>
        <w:t xml:space="preserve"> </w:t>
      </w:r>
      <w:r>
        <w:t>καλύπτουν</w:t>
      </w:r>
      <w:r>
        <w:rPr>
          <w:spacing w:val="-2"/>
        </w:rPr>
        <w:t xml:space="preserve"> </w:t>
      </w:r>
      <w:r>
        <w:t>καλύτερα</w:t>
      </w:r>
      <w:r>
        <w:rPr>
          <w:spacing w:val="-2"/>
        </w:rPr>
        <w:t xml:space="preserve"> </w:t>
      </w:r>
      <w:r>
        <w:t>τις</w:t>
      </w:r>
      <w:r>
        <w:rPr>
          <w:spacing w:val="-2"/>
        </w:rPr>
        <w:t xml:space="preserve"> </w:t>
      </w:r>
      <w:r>
        <w:t>ανάγκες</w:t>
      </w:r>
      <w:r>
        <w:rPr>
          <w:spacing w:val="-2"/>
        </w:rPr>
        <w:t xml:space="preserve"> </w:t>
      </w:r>
      <w:r>
        <w:t>των</w:t>
      </w:r>
      <w:r>
        <w:rPr>
          <w:spacing w:val="-4"/>
        </w:rPr>
        <w:t xml:space="preserve"> </w:t>
      </w:r>
      <w:r>
        <w:t>ατόμων. Το</w:t>
      </w:r>
      <w:r>
        <w:rPr>
          <w:spacing w:val="-2"/>
        </w:rPr>
        <w:t xml:space="preserve"> </w:t>
      </w:r>
      <w:proofErr w:type="spellStart"/>
      <w:r>
        <w:t>Erasmus</w:t>
      </w:r>
      <w:proofErr w:type="spellEnd"/>
      <w:r>
        <w:t>+</w:t>
      </w:r>
      <w:r>
        <w:rPr>
          <w:spacing w:val="-2"/>
        </w:rPr>
        <w:t xml:space="preserve"> </w:t>
      </w:r>
      <w:r>
        <w:t>στηρίζει</w:t>
      </w:r>
      <w:r>
        <w:rPr>
          <w:spacing w:val="-3"/>
        </w:rPr>
        <w:t xml:space="preserve"> </w:t>
      </w:r>
      <w:r>
        <w:t>επίσης</w:t>
      </w:r>
      <w:r>
        <w:rPr>
          <w:spacing w:val="-2"/>
        </w:rPr>
        <w:t xml:space="preserve"> </w:t>
      </w:r>
      <w:r>
        <w:t>τη</w:t>
      </w:r>
      <w:r>
        <w:rPr>
          <w:spacing w:val="-1"/>
        </w:rPr>
        <w:t xml:space="preserve"> </w:t>
      </w:r>
      <w:r>
        <w:t>δοκιμή</w:t>
      </w:r>
      <w:r>
        <w:rPr>
          <w:spacing w:val="-3"/>
        </w:rPr>
        <w:t xml:space="preserve"> </w:t>
      </w:r>
      <w:r>
        <w:t>καινοτόμων</w:t>
      </w:r>
      <w:r>
        <w:rPr>
          <w:spacing w:val="-2"/>
        </w:rPr>
        <w:t xml:space="preserve"> </w:t>
      </w:r>
      <w:r>
        <w:t xml:space="preserve">πρακτικών για την προετοιμασία των εκπαιδευομένων και των </w:t>
      </w:r>
      <w:proofErr w:type="spellStart"/>
      <w:r>
        <w:t>παρόχων</w:t>
      </w:r>
      <w:proofErr w:type="spellEnd"/>
      <w:r>
        <w:t xml:space="preserve"> ανώτατης/τριτοβάθμιας εκπαίδευσης ώστε να γίνουν πραγματικοί παράγοντες αλλαγής.</w:t>
      </w:r>
    </w:p>
    <w:p w14:paraId="6C7B58D1" w14:textId="77777777" w:rsidR="0028661C" w:rsidRDefault="0028661C">
      <w:pPr>
        <w:pStyle w:val="a3"/>
        <w:spacing w:before="4"/>
        <w:rPr>
          <w:sz w:val="16"/>
        </w:rPr>
      </w:pPr>
    </w:p>
    <w:p w14:paraId="6C7B58D2" w14:textId="77777777" w:rsidR="0028661C" w:rsidRDefault="00B273B9">
      <w:pPr>
        <w:pStyle w:val="8"/>
        <w:spacing w:before="1"/>
        <w:jc w:val="both"/>
      </w:pPr>
      <w:r>
        <w:t>Ένταξη</w:t>
      </w:r>
      <w:r>
        <w:rPr>
          <w:spacing w:val="-7"/>
        </w:rPr>
        <w:t xml:space="preserve"> </w:t>
      </w:r>
      <w:r>
        <w:t>και</w:t>
      </w:r>
      <w:r>
        <w:rPr>
          <w:spacing w:val="-6"/>
        </w:rPr>
        <w:t xml:space="preserve"> </w:t>
      </w:r>
      <w:r>
        <w:rPr>
          <w:spacing w:val="-2"/>
        </w:rPr>
        <w:t>πολυμορφία:</w:t>
      </w:r>
    </w:p>
    <w:p w14:paraId="6C7B58D3" w14:textId="77777777" w:rsidR="0028661C" w:rsidRDefault="0028661C">
      <w:pPr>
        <w:jc w:val="both"/>
        <w:sectPr w:rsidR="0028661C">
          <w:pgSz w:w="11910" w:h="16840"/>
          <w:pgMar w:top="1380" w:right="780" w:bottom="720" w:left="820" w:header="0" w:footer="528" w:gutter="0"/>
          <w:cols w:space="720"/>
        </w:sectPr>
      </w:pPr>
    </w:p>
    <w:p w14:paraId="6C7B58D4" w14:textId="77777777" w:rsidR="0028661C" w:rsidRDefault="00B273B9">
      <w:pPr>
        <w:pStyle w:val="a3"/>
        <w:spacing w:before="43" w:line="276" w:lineRule="auto"/>
        <w:ind w:left="260" w:right="300"/>
        <w:jc w:val="both"/>
      </w:pPr>
      <w:r>
        <w:lastRenderedPageBreak/>
        <w:t>Ο ρόλος των ΑΕΙ είναι σημαντικός για την ανάπτυξη</w:t>
      </w:r>
      <w:r>
        <w:t xml:space="preserve"> των ικανοτήτων των μελλοντικών πολιτών, των φορέων χάραξης πολιτικής</w:t>
      </w:r>
      <w:r>
        <w:rPr>
          <w:spacing w:val="-1"/>
        </w:rPr>
        <w:t xml:space="preserve"> </w:t>
      </w:r>
      <w:r>
        <w:t>και των</w:t>
      </w:r>
      <w:r>
        <w:rPr>
          <w:spacing w:val="-1"/>
        </w:rPr>
        <w:t xml:space="preserve"> </w:t>
      </w:r>
      <w:r>
        <w:t>εμπειρογνωμόνων, με σκοπό τη διασφάλιση της</w:t>
      </w:r>
      <w:r>
        <w:rPr>
          <w:spacing w:val="-1"/>
        </w:rPr>
        <w:t xml:space="preserve"> </w:t>
      </w:r>
      <w:r>
        <w:t>ανάπτυξης</w:t>
      </w:r>
      <w:r>
        <w:rPr>
          <w:spacing w:val="-1"/>
        </w:rPr>
        <w:t xml:space="preserve"> </w:t>
      </w:r>
      <w:r>
        <w:t>και της</w:t>
      </w:r>
      <w:r>
        <w:rPr>
          <w:spacing w:val="-1"/>
        </w:rPr>
        <w:t xml:space="preserve"> </w:t>
      </w:r>
      <w:r>
        <w:t>συμμετοχής</w:t>
      </w:r>
      <w:r>
        <w:rPr>
          <w:spacing w:val="-1"/>
        </w:rPr>
        <w:t xml:space="preserve"> </w:t>
      </w:r>
      <w:r>
        <w:t>στην</w:t>
      </w:r>
      <w:r>
        <w:rPr>
          <w:spacing w:val="-1"/>
        </w:rPr>
        <w:t xml:space="preserve"> </w:t>
      </w:r>
      <w:r>
        <w:t>κοινωνία χωρίς αποκλεισμούς, καθώς και τη βελτίωση της ισότητας των εκπαιδευτικών συστημάτων. Θα πρέ</w:t>
      </w:r>
      <w:r>
        <w:t>πει επίσης να τεθούν σε εφαρμογή μηχανισμοί για τη διασφάλιση της καλύτερης συμμετοχής των ατόμων με λιγότερες ευκαιρίες μεταξύ των φοιτητών, των εκπαιδευτικών, των ερευνητών και άλλων, και λαμβάνοντας σε μεγαλύτερο βαθμό υπόψη την κοινωνική και οικονομική</w:t>
      </w:r>
      <w:r>
        <w:t xml:space="preserve"> μειονεξία και το φύλο.</w:t>
      </w:r>
    </w:p>
    <w:p w14:paraId="6C7B58D5" w14:textId="77777777" w:rsidR="0028661C" w:rsidRDefault="0028661C">
      <w:pPr>
        <w:pStyle w:val="a3"/>
        <w:spacing w:before="4"/>
        <w:rPr>
          <w:sz w:val="16"/>
        </w:rPr>
      </w:pPr>
    </w:p>
    <w:p w14:paraId="6C7B58D6" w14:textId="77777777" w:rsidR="0028661C" w:rsidRDefault="00B273B9">
      <w:pPr>
        <w:pStyle w:val="8"/>
        <w:ind w:left="305"/>
      </w:pPr>
      <w:r>
        <w:t>Ψηφιακός</w:t>
      </w:r>
      <w:r>
        <w:rPr>
          <w:spacing w:val="-8"/>
        </w:rPr>
        <w:t xml:space="preserve"> </w:t>
      </w:r>
      <w:r>
        <w:rPr>
          <w:spacing w:val="-2"/>
        </w:rPr>
        <w:t>μετασχηματισμός:</w:t>
      </w:r>
    </w:p>
    <w:p w14:paraId="6C7B58D7" w14:textId="77777777" w:rsidR="0028661C" w:rsidRDefault="0028661C">
      <w:pPr>
        <w:pStyle w:val="a3"/>
        <w:spacing w:before="7"/>
        <w:rPr>
          <w:b/>
          <w:sz w:val="19"/>
        </w:rPr>
      </w:pPr>
    </w:p>
    <w:p w14:paraId="6C7B58D8" w14:textId="77777777" w:rsidR="0028661C" w:rsidRDefault="00B273B9">
      <w:pPr>
        <w:pStyle w:val="a3"/>
        <w:spacing w:line="276" w:lineRule="auto"/>
        <w:ind w:left="260" w:right="297"/>
        <w:jc w:val="both"/>
      </w:pPr>
      <w:r>
        <w:t xml:space="preserve">Η εκπαίδευση θα πρέπει να απελευθερώσει το δυναμικό της ψηφιακής τεχνολογίας στις φτωχότερες χώρες, θέτοντας τα θεμέλια για ψηφιακές δεξιότητες, βελτιώνοντας τον </w:t>
      </w:r>
      <w:proofErr w:type="spellStart"/>
      <w:r>
        <w:t>γραμματισμό</w:t>
      </w:r>
      <w:proofErr w:type="spellEnd"/>
      <w:r>
        <w:t xml:space="preserve"> στα μέσα επικοινωνίας για να γ</w:t>
      </w:r>
      <w:r>
        <w:t xml:space="preserve">ίνουν τα εκπαιδευτικά συστήματα πιο ανθεκτικά σε κλυδωνισμούς —όπως η πανδημία COVID-19— , και γεφυρώνοντας το ψηφιακό χάσμα. Το </w:t>
      </w:r>
      <w:proofErr w:type="spellStart"/>
      <w:r>
        <w:t>Erasmus</w:t>
      </w:r>
      <w:proofErr w:type="spellEnd"/>
      <w:r>
        <w:t>+ στηρίζει τα σχέδια ψηφιακού μετασχηματισμού και προωθεί την εσκεμμένη χρήση των ψηφιακών</w:t>
      </w:r>
      <w:r>
        <w:rPr>
          <w:spacing w:val="-3"/>
        </w:rPr>
        <w:t xml:space="preserve"> </w:t>
      </w:r>
      <w:r>
        <w:t>τεχνολογιών.</w:t>
      </w:r>
      <w:r>
        <w:rPr>
          <w:spacing w:val="-3"/>
        </w:rPr>
        <w:t xml:space="preserve"> </w:t>
      </w:r>
      <w:r>
        <w:t>Αυτό περιλαμβάνε</w:t>
      </w:r>
      <w:r>
        <w:t>ι</w:t>
      </w:r>
      <w:r>
        <w:rPr>
          <w:spacing w:val="-2"/>
        </w:rPr>
        <w:t xml:space="preserve"> </w:t>
      </w:r>
      <w:r>
        <w:t>την</w:t>
      </w:r>
      <w:r>
        <w:rPr>
          <w:spacing w:val="-3"/>
        </w:rPr>
        <w:t xml:space="preserve"> </w:t>
      </w:r>
      <w:r>
        <w:t>ανάπτυξη</w:t>
      </w:r>
      <w:r>
        <w:rPr>
          <w:spacing w:val="-2"/>
        </w:rPr>
        <w:t xml:space="preserve"> </w:t>
      </w:r>
      <w:r>
        <w:t>της</w:t>
      </w:r>
      <w:r>
        <w:rPr>
          <w:spacing w:val="-3"/>
        </w:rPr>
        <w:t xml:space="preserve"> </w:t>
      </w:r>
      <w:r>
        <w:t>ψηφιακής</w:t>
      </w:r>
      <w:r>
        <w:rPr>
          <w:spacing w:val="-3"/>
        </w:rPr>
        <w:t xml:space="preserve"> </w:t>
      </w:r>
      <w:r>
        <w:t>παιδαγωγικής</w:t>
      </w:r>
      <w:r>
        <w:rPr>
          <w:spacing w:val="-3"/>
        </w:rPr>
        <w:t xml:space="preserve"> </w:t>
      </w:r>
      <w:r>
        <w:t>και</w:t>
      </w:r>
      <w:r>
        <w:rPr>
          <w:spacing w:val="-2"/>
        </w:rPr>
        <w:t xml:space="preserve"> </w:t>
      </w:r>
      <w:proofErr w:type="spellStart"/>
      <w:r>
        <w:t>εμπειρογνωσίας</w:t>
      </w:r>
      <w:proofErr w:type="spellEnd"/>
      <w:r>
        <w:rPr>
          <w:spacing w:val="-3"/>
        </w:rPr>
        <w:t xml:space="preserve"> </w:t>
      </w:r>
      <w:r>
        <w:t>στη</w:t>
      </w:r>
      <w:r>
        <w:rPr>
          <w:spacing w:val="-2"/>
        </w:rPr>
        <w:t xml:space="preserve"> </w:t>
      </w:r>
      <w:r>
        <w:t xml:space="preserve">χρήση ψηφιακών εργαλείων, συμπεριλαμβανομένων </w:t>
      </w:r>
      <w:proofErr w:type="spellStart"/>
      <w:r>
        <w:t>προσβάσιμων</w:t>
      </w:r>
      <w:proofErr w:type="spellEnd"/>
      <w:r>
        <w:t xml:space="preserve"> και υποστηρικτικών τεχνολογιών, καθώς και τη δημιουργία και την καινοτόμο χρήση ψηφιακού εκπαιδευτικού περιεχομένου.</w:t>
      </w:r>
    </w:p>
    <w:p w14:paraId="6C7B58D9" w14:textId="77777777" w:rsidR="0028661C" w:rsidRDefault="0028661C">
      <w:pPr>
        <w:pStyle w:val="a3"/>
        <w:spacing w:before="4"/>
        <w:rPr>
          <w:sz w:val="16"/>
        </w:rPr>
      </w:pPr>
    </w:p>
    <w:p w14:paraId="6C7B58DA" w14:textId="77777777" w:rsidR="0028661C" w:rsidRDefault="00B273B9">
      <w:pPr>
        <w:pStyle w:val="a3"/>
        <w:spacing w:line="276" w:lineRule="auto"/>
        <w:ind w:left="260" w:right="299"/>
        <w:jc w:val="both"/>
      </w:pPr>
      <w:r>
        <w:rPr>
          <w:b/>
        </w:rPr>
        <w:t>Συμμετοχή στα κο</w:t>
      </w:r>
      <w:r>
        <w:rPr>
          <w:b/>
        </w:rPr>
        <w:t xml:space="preserve">ινά: </w:t>
      </w:r>
      <w:r>
        <w:t xml:space="preserve">Η δράση CBHE μπορεί να συμβάλει στη δημιουργία των βάσεων για την ενίσχυση της ενεργού συμμετοχής των πολιτών στα κοινά και την ανάπτυξη ειδικής </w:t>
      </w:r>
      <w:proofErr w:type="spellStart"/>
      <w:r>
        <w:t>εμπειρογνωσίας</w:t>
      </w:r>
      <w:proofErr w:type="spellEnd"/>
      <w:r>
        <w:t xml:space="preserve"> σε τομείς όπως η δημοκρατία, τα ανθρώπινα δικαιώματα και η πολυμερής προσέγγιση. Τα σχέδια </w:t>
      </w:r>
      <w:r>
        <w:t>CBHE μπορούν να συμβάλουν στην εξεύρεση μακροπρόθεσμων λύσεων σε προβλήματα ανεπαρκούς διακυβέρνησης στην ανώτατη/τριτοβάθμια εκπαίδευση.</w:t>
      </w:r>
    </w:p>
    <w:p w14:paraId="6C7B58DB" w14:textId="77777777" w:rsidR="0028661C" w:rsidRDefault="0028661C">
      <w:pPr>
        <w:pStyle w:val="a3"/>
        <w:spacing w:before="4"/>
        <w:rPr>
          <w:sz w:val="16"/>
        </w:rPr>
      </w:pPr>
    </w:p>
    <w:p w14:paraId="6C7B58DC" w14:textId="77777777" w:rsidR="0028661C" w:rsidRDefault="00B273B9">
      <w:pPr>
        <w:pStyle w:val="a3"/>
        <w:spacing w:before="1" w:line="276" w:lineRule="auto"/>
        <w:ind w:left="260" w:right="296"/>
        <w:jc w:val="both"/>
      </w:pPr>
      <w:r>
        <w:rPr>
          <w:b/>
        </w:rPr>
        <w:t>Ανάπτυξη</w:t>
      </w:r>
      <w:r>
        <w:rPr>
          <w:b/>
          <w:spacing w:val="-1"/>
        </w:rPr>
        <w:t xml:space="preserve"> </w:t>
      </w:r>
      <w:r>
        <w:rPr>
          <w:b/>
        </w:rPr>
        <w:t xml:space="preserve">και απασχόληση: </w:t>
      </w:r>
      <w:r>
        <w:t>Η εκπαίδευση είναι</w:t>
      </w:r>
      <w:r>
        <w:rPr>
          <w:spacing w:val="-1"/>
        </w:rPr>
        <w:t xml:space="preserve"> </w:t>
      </w:r>
      <w:r>
        <w:t>απαραίτητη για</w:t>
      </w:r>
      <w:r>
        <w:rPr>
          <w:spacing w:val="-1"/>
        </w:rPr>
        <w:t xml:space="preserve"> </w:t>
      </w:r>
      <w:r>
        <w:t>την</w:t>
      </w:r>
      <w:r>
        <w:rPr>
          <w:spacing w:val="-1"/>
        </w:rPr>
        <w:t xml:space="preserve"> </w:t>
      </w:r>
      <w:r>
        <w:t>ανάπτυξη δεξιοτήτων</w:t>
      </w:r>
      <w:r>
        <w:rPr>
          <w:spacing w:val="-1"/>
        </w:rPr>
        <w:t xml:space="preserve"> </w:t>
      </w:r>
      <w:r>
        <w:t>για</w:t>
      </w:r>
      <w:r>
        <w:rPr>
          <w:spacing w:val="-1"/>
        </w:rPr>
        <w:t xml:space="preserve"> </w:t>
      </w:r>
      <w:r>
        <w:t>τη ζωή και την</w:t>
      </w:r>
      <w:r>
        <w:rPr>
          <w:spacing w:val="-1"/>
        </w:rPr>
        <w:t xml:space="preserve"> </w:t>
      </w:r>
      <w:r>
        <w:t xml:space="preserve">εργασία, όπως οι θεμελιακής αξίας δεξιότητες, οι μη τεχνικές δεξιότητες (π.χ. επίλυση προβλημάτων, επικοινωνία) και η επιστήμη, η τεχνολογία, η μηχανική, οι τέχνες και τα μαθηματικά (STEAM). Η εκπαίδευση στηρίζει επίσης την </w:t>
      </w:r>
      <w:proofErr w:type="spellStart"/>
      <w:r>
        <w:t>απασχολησιμότητα</w:t>
      </w:r>
      <w:proofErr w:type="spellEnd"/>
      <w:r>
        <w:t xml:space="preserve"> και αποτελεί πρ</w:t>
      </w:r>
      <w:r>
        <w:t>οϋπόθεση για τη βιώσιμη ανάπτυξη.</w:t>
      </w:r>
    </w:p>
    <w:p w14:paraId="6C7B58DD" w14:textId="77777777" w:rsidR="0028661C" w:rsidRDefault="0028661C">
      <w:pPr>
        <w:pStyle w:val="a3"/>
      </w:pPr>
    </w:p>
    <w:p w14:paraId="6C7B58DE" w14:textId="77777777" w:rsidR="0028661C" w:rsidRDefault="0028661C">
      <w:pPr>
        <w:pStyle w:val="a3"/>
      </w:pPr>
    </w:p>
    <w:p w14:paraId="6C7B58DF" w14:textId="77777777" w:rsidR="0028661C" w:rsidRDefault="0028661C">
      <w:pPr>
        <w:pStyle w:val="a3"/>
        <w:spacing w:before="10"/>
        <w:rPr>
          <w:sz w:val="15"/>
        </w:rPr>
      </w:pPr>
    </w:p>
    <w:p w14:paraId="6C7B58E0" w14:textId="77777777" w:rsidR="0028661C" w:rsidRDefault="00B273B9">
      <w:pPr>
        <w:pStyle w:val="a3"/>
        <w:ind w:left="260"/>
      </w:pPr>
      <w:r>
        <w:rPr>
          <w:u w:val="single"/>
        </w:rPr>
        <w:t>Επιπλέον,</w:t>
      </w:r>
      <w:r>
        <w:rPr>
          <w:spacing w:val="-7"/>
          <w:u w:val="single"/>
        </w:rPr>
        <w:t xml:space="preserve"> </w:t>
      </w:r>
      <w:r>
        <w:rPr>
          <w:u w:val="single"/>
        </w:rPr>
        <w:t>θα</w:t>
      </w:r>
      <w:r>
        <w:rPr>
          <w:spacing w:val="-6"/>
          <w:u w:val="single"/>
        </w:rPr>
        <w:t xml:space="preserve"> </w:t>
      </w:r>
      <w:r>
        <w:rPr>
          <w:u w:val="single"/>
        </w:rPr>
        <w:t>πρέπει</w:t>
      </w:r>
      <w:r>
        <w:rPr>
          <w:spacing w:val="-6"/>
          <w:u w:val="single"/>
        </w:rPr>
        <w:t xml:space="preserve"> </w:t>
      </w:r>
      <w:r>
        <w:rPr>
          <w:u w:val="single"/>
        </w:rPr>
        <w:t>να</w:t>
      </w:r>
      <w:r>
        <w:rPr>
          <w:spacing w:val="-7"/>
          <w:u w:val="single"/>
        </w:rPr>
        <w:t xml:space="preserve"> </w:t>
      </w:r>
      <w:r>
        <w:rPr>
          <w:u w:val="single"/>
        </w:rPr>
        <w:t>λαμβάνονται</w:t>
      </w:r>
      <w:r>
        <w:rPr>
          <w:spacing w:val="-7"/>
          <w:u w:val="single"/>
        </w:rPr>
        <w:t xml:space="preserve"> </w:t>
      </w:r>
      <w:r>
        <w:rPr>
          <w:u w:val="single"/>
        </w:rPr>
        <w:t>υπόψη</w:t>
      </w:r>
      <w:r>
        <w:rPr>
          <w:spacing w:val="-5"/>
          <w:u w:val="single"/>
        </w:rPr>
        <w:t xml:space="preserve"> </w:t>
      </w:r>
      <w:r>
        <w:rPr>
          <w:u w:val="single"/>
        </w:rPr>
        <w:t>τα</w:t>
      </w:r>
      <w:r>
        <w:rPr>
          <w:spacing w:val="-6"/>
          <w:u w:val="single"/>
        </w:rPr>
        <w:t xml:space="preserve"> </w:t>
      </w:r>
      <w:r>
        <w:rPr>
          <w:u w:val="single"/>
        </w:rPr>
        <w:t>ακόλουθα</w:t>
      </w:r>
      <w:r>
        <w:rPr>
          <w:spacing w:val="-5"/>
          <w:u w:val="single"/>
        </w:rPr>
        <w:t xml:space="preserve"> </w:t>
      </w:r>
      <w:r>
        <w:rPr>
          <w:spacing w:val="-2"/>
          <w:u w:val="single"/>
        </w:rPr>
        <w:t>σημεία:</w:t>
      </w:r>
    </w:p>
    <w:p w14:paraId="6C7B58E1" w14:textId="77777777" w:rsidR="0028661C" w:rsidRDefault="0028661C">
      <w:pPr>
        <w:pStyle w:val="a3"/>
        <w:spacing w:before="6"/>
        <w:rPr>
          <w:sz w:val="14"/>
        </w:rPr>
      </w:pPr>
    </w:p>
    <w:p w14:paraId="6C7B58E2" w14:textId="77777777" w:rsidR="0028661C" w:rsidRDefault="00B273B9">
      <w:pPr>
        <w:pStyle w:val="8"/>
        <w:numPr>
          <w:ilvl w:val="0"/>
          <w:numId w:val="118"/>
        </w:numPr>
        <w:tabs>
          <w:tab w:val="left" w:pos="980"/>
          <w:tab w:val="left" w:pos="981"/>
        </w:tabs>
        <w:spacing w:before="59"/>
        <w:ind w:hanging="361"/>
      </w:pPr>
      <w:r>
        <w:t>Δέσμευση</w:t>
      </w:r>
      <w:r>
        <w:rPr>
          <w:spacing w:val="-8"/>
        </w:rPr>
        <w:t xml:space="preserve"> </w:t>
      </w:r>
      <w:r>
        <w:t>των</w:t>
      </w:r>
      <w:r>
        <w:rPr>
          <w:spacing w:val="-6"/>
        </w:rPr>
        <w:t xml:space="preserve"> </w:t>
      </w:r>
      <w:r>
        <w:t>ιδρυμάτων-εταίρων</w:t>
      </w:r>
      <w:r>
        <w:rPr>
          <w:spacing w:val="-7"/>
        </w:rPr>
        <w:t xml:space="preserve"> </w:t>
      </w:r>
      <w:r>
        <w:t>ως</w:t>
      </w:r>
      <w:r>
        <w:rPr>
          <w:spacing w:val="-5"/>
        </w:rPr>
        <w:t xml:space="preserve"> </w:t>
      </w:r>
      <w:r>
        <w:t>προς</w:t>
      </w:r>
      <w:r>
        <w:rPr>
          <w:spacing w:val="-6"/>
        </w:rPr>
        <w:t xml:space="preserve"> </w:t>
      </w:r>
      <w:r>
        <w:t>το</w:t>
      </w:r>
      <w:r>
        <w:rPr>
          <w:spacing w:val="-5"/>
        </w:rPr>
        <w:t xml:space="preserve"> </w:t>
      </w:r>
      <w:r>
        <w:rPr>
          <w:spacing w:val="-2"/>
        </w:rPr>
        <w:t>σχέδιο</w:t>
      </w:r>
    </w:p>
    <w:p w14:paraId="6C7B58E3" w14:textId="77777777" w:rsidR="0028661C" w:rsidRDefault="0028661C">
      <w:pPr>
        <w:pStyle w:val="a3"/>
        <w:spacing w:before="4"/>
        <w:rPr>
          <w:b/>
          <w:sz w:val="19"/>
        </w:rPr>
      </w:pPr>
    </w:p>
    <w:p w14:paraId="6C7B58E4" w14:textId="77777777" w:rsidR="0028661C" w:rsidRDefault="00B273B9">
      <w:pPr>
        <w:pStyle w:val="a3"/>
        <w:spacing w:line="276" w:lineRule="auto"/>
        <w:ind w:left="260" w:right="295"/>
        <w:jc w:val="both"/>
      </w:pPr>
      <w:r>
        <w:t>Ένα αποτελεσματικό σχέδιο CBHE πρέπει να διασφαλίζει την ισχυρή συμμετοχή όλων των ιδρυμάτων-εταίρων, ιδίως εκείνων στις τρίτες χώρες που δεν είναι συνδεδεμένες με το πρόγραμμα. Η από κοινού ανάληψη ευθύνης για την κατάρτιση της πρότασης θα τα καταστήσει υ</w:t>
      </w:r>
      <w:r>
        <w:t>πεύθυνα για τα αποτελέσματα του σχεδίου και τη βιωσιμότητά του. Στα σχέδια CBHE μπορούν να συμμετέχουν «Συνεργαζόμενοι εταίροι» που συμβάλλουν στην εφαρμογή των συγκεκριμένων στόχων/δραστηριοτήτων του σχεδίου ή υποστηρίζουν τη διάδοση και τη βιωσιμότητα το</w:t>
      </w:r>
      <w:r>
        <w:t>υ σχεδίου. Όσον</w:t>
      </w:r>
      <w:r>
        <w:rPr>
          <w:spacing w:val="-1"/>
        </w:rPr>
        <w:t xml:space="preserve"> </w:t>
      </w:r>
      <w:r>
        <w:t>αφορά θέματα διαχείρισης</w:t>
      </w:r>
      <w:r>
        <w:rPr>
          <w:spacing w:val="-1"/>
        </w:rPr>
        <w:t xml:space="preserve"> </w:t>
      </w:r>
      <w:r>
        <w:t>των συμβάσεων, οι</w:t>
      </w:r>
      <w:r>
        <w:rPr>
          <w:spacing w:val="-1"/>
        </w:rPr>
        <w:t xml:space="preserve"> </w:t>
      </w:r>
      <w:r>
        <w:t>«Συνεργαζόμενοι εταίροι» δεν θεωρούνται μέρος</w:t>
      </w:r>
      <w:r>
        <w:rPr>
          <w:spacing w:val="-1"/>
        </w:rPr>
        <w:t xml:space="preserve"> </w:t>
      </w:r>
      <w:r>
        <w:t>της σύμπραξης και δεν λαμβάνουν χρηματοδότηση.</w:t>
      </w:r>
    </w:p>
    <w:p w14:paraId="6C7B58E5" w14:textId="77777777" w:rsidR="0028661C" w:rsidRDefault="0028661C">
      <w:pPr>
        <w:pStyle w:val="a3"/>
        <w:spacing w:before="5"/>
        <w:rPr>
          <w:sz w:val="16"/>
        </w:rPr>
      </w:pPr>
    </w:p>
    <w:p w14:paraId="6C7B58E6" w14:textId="77777777" w:rsidR="0028661C" w:rsidRDefault="00B273B9">
      <w:pPr>
        <w:pStyle w:val="8"/>
        <w:numPr>
          <w:ilvl w:val="0"/>
          <w:numId w:val="118"/>
        </w:numPr>
        <w:tabs>
          <w:tab w:val="left" w:pos="1025"/>
          <w:tab w:val="left" w:pos="1027"/>
        </w:tabs>
        <w:ind w:left="1026" w:hanging="407"/>
      </w:pPr>
      <w:r>
        <w:rPr>
          <w:spacing w:val="-2"/>
        </w:rPr>
        <w:t>Αναλύσεις</w:t>
      </w:r>
      <w:r>
        <w:rPr>
          <w:spacing w:val="5"/>
        </w:rPr>
        <w:t xml:space="preserve"> </w:t>
      </w:r>
      <w:r>
        <w:rPr>
          <w:spacing w:val="-2"/>
        </w:rPr>
        <w:t>αναγκών</w:t>
      </w:r>
    </w:p>
    <w:p w14:paraId="6C7B58E7" w14:textId="77777777" w:rsidR="0028661C" w:rsidRDefault="0028661C">
      <w:pPr>
        <w:pStyle w:val="a3"/>
        <w:spacing w:before="6"/>
        <w:rPr>
          <w:b/>
          <w:sz w:val="19"/>
        </w:rPr>
      </w:pPr>
    </w:p>
    <w:p w14:paraId="6C7B58E8" w14:textId="77777777" w:rsidR="0028661C" w:rsidRDefault="00B273B9">
      <w:pPr>
        <w:pStyle w:val="a3"/>
        <w:spacing w:line="276" w:lineRule="auto"/>
        <w:ind w:left="260" w:right="296"/>
        <w:jc w:val="both"/>
      </w:pPr>
      <w:r>
        <w:t>Η αξιολόγηση των αναγκών αποτελεί το πρώτο σημαντικό βήμα για την ανάπτυξη μιας πρότ</w:t>
      </w:r>
      <w:r>
        <w:t>ασης CBHE. Σκοπός της εκτίμησης αναγκών είναι να προσδιοριστούν οι τομείς/πεδία που πρέπει να ενισχυθούν, καθώς και οι λόγοι των ελλείψεων στους εν λόγω τομείς.</w:t>
      </w:r>
      <w:r>
        <w:rPr>
          <w:spacing w:val="40"/>
        </w:rPr>
        <w:t xml:space="preserve"> </w:t>
      </w:r>
      <w:r>
        <w:t>Τα παραπάνω αποτελούν, στη συνέχεια, τη βάση για τον σχεδιασμό κατάλληλων παρεμβάσεων για την αντιμετώπιση των ελλείψεων και, ως εκ τούτου, για την ανάπτυξη των ικανοτήτων των ΑΕΙ.</w:t>
      </w:r>
    </w:p>
    <w:p w14:paraId="6C7B58E9" w14:textId="77777777" w:rsidR="0028661C" w:rsidRDefault="0028661C">
      <w:pPr>
        <w:pStyle w:val="a3"/>
        <w:spacing w:before="4"/>
        <w:rPr>
          <w:sz w:val="16"/>
        </w:rPr>
      </w:pPr>
    </w:p>
    <w:p w14:paraId="6C7B58EA" w14:textId="77777777" w:rsidR="0028661C" w:rsidRDefault="00B273B9">
      <w:pPr>
        <w:pStyle w:val="8"/>
        <w:numPr>
          <w:ilvl w:val="0"/>
          <w:numId w:val="117"/>
        </w:numPr>
        <w:tabs>
          <w:tab w:val="left" w:pos="980"/>
          <w:tab w:val="left" w:pos="981"/>
        </w:tabs>
        <w:ind w:hanging="361"/>
      </w:pPr>
      <w:r>
        <w:t>Υλοποίηση</w:t>
      </w:r>
      <w:r>
        <w:rPr>
          <w:spacing w:val="-8"/>
        </w:rPr>
        <w:t xml:space="preserve"> </w:t>
      </w:r>
      <w:r>
        <w:t>και</w:t>
      </w:r>
      <w:r>
        <w:rPr>
          <w:spacing w:val="-7"/>
        </w:rPr>
        <w:t xml:space="preserve"> </w:t>
      </w:r>
      <w:r>
        <w:rPr>
          <w:spacing w:val="-2"/>
        </w:rPr>
        <w:t>παρακολούθηση</w:t>
      </w:r>
    </w:p>
    <w:p w14:paraId="6C7B58EB" w14:textId="77777777" w:rsidR="0028661C" w:rsidRDefault="0028661C">
      <w:pPr>
        <w:pStyle w:val="a3"/>
        <w:spacing w:before="4"/>
        <w:rPr>
          <w:b/>
          <w:sz w:val="19"/>
        </w:rPr>
      </w:pPr>
    </w:p>
    <w:p w14:paraId="6C7B58EC" w14:textId="77777777" w:rsidR="0028661C" w:rsidRDefault="00B273B9">
      <w:pPr>
        <w:pStyle w:val="a3"/>
        <w:spacing w:before="1" w:line="276" w:lineRule="auto"/>
        <w:ind w:left="260" w:right="305"/>
        <w:jc w:val="both"/>
      </w:pPr>
      <w:r>
        <w:t>Μόλις ολοκληρωθούν οι αναλύσεις αναγκών, μπορ</w:t>
      </w:r>
      <w:r>
        <w:t>εί να καταρτιστεί σχέδιο υλοποίησης για την αντιμετώπιση των ελλείψεων που έχουν εντοπιστεί.</w:t>
      </w:r>
    </w:p>
    <w:p w14:paraId="6C7B58ED" w14:textId="77777777" w:rsidR="0028661C" w:rsidRDefault="0028661C">
      <w:pPr>
        <w:spacing w:line="276" w:lineRule="auto"/>
        <w:jc w:val="both"/>
        <w:sectPr w:rsidR="0028661C">
          <w:pgSz w:w="11910" w:h="16840"/>
          <w:pgMar w:top="1380" w:right="780" w:bottom="720" w:left="820" w:header="0" w:footer="528" w:gutter="0"/>
          <w:cols w:space="720"/>
        </w:sectPr>
      </w:pPr>
    </w:p>
    <w:p w14:paraId="6C7B58EE" w14:textId="77777777" w:rsidR="0028661C" w:rsidRDefault="00B273B9">
      <w:pPr>
        <w:pStyle w:val="a3"/>
        <w:spacing w:before="43"/>
        <w:ind w:left="260"/>
      </w:pPr>
      <w:r>
        <w:lastRenderedPageBreak/>
        <w:t>Θα</w:t>
      </w:r>
      <w:r>
        <w:rPr>
          <w:spacing w:val="-8"/>
        </w:rPr>
        <w:t xml:space="preserve"> </w:t>
      </w:r>
      <w:r>
        <w:t>πρέπει</w:t>
      </w:r>
      <w:r>
        <w:rPr>
          <w:spacing w:val="-6"/>
        </w:rPr>
        <w:t xml:space="preserve"> </w:t>
      </w:r>
      <w:r>
        <w:t>να</w:t>
      </w:r>
      <w:r>
        <w:rPr>
          <w:spacing w:val="-5"/>
        </w:rPr>
        <w:t xml:space="preserve"> </w:t>
      </w:r>
      <w:r>
        <w:t>λαμβάνονται</w:t>
      </w:r>
      <w:r>
        <w:rPr>
          <w:spacing w:val="-7"/>
        </w:rPr>
        <w:t xml:space="preserve"> </w:t>
      </w:r>
      <w:r>
        <w:t>υπόψη</w:t>
      </w:r>
      <w:r>
        <w:rPr>
          <w:spacing w:val="-6"/>
        </w:rPr>
        <w:t xml:space="preserve"> </w:t>
      </w:r>
      <w:r>
        <w:t>τα</w:t>
      </w:r>
      <w:r>
        <w:rPr>
          <w:spacing w:val="-6"/>
        </w:rPr>
        <w:t xml:space="preserve"> </w:t>
      </w:r>
      <w:r>
        <w:t>ακόλουθα</w:t>
      </w:r>
      <w:r>
        <w:rPr>
          <w:spacing w:val="-7"/>
        </w:rPr>
        <w:t xml:space="preserve"> </w:t>
      </w:r>
      <w:r>
        <w:t>βασικά</w:t>
      </w:r>
      <w:r>
        <w:rPr>
          <w:spacing w:val="-7"/>
        </w:rPr>
        <w:t xml:space="preserve"> </w:t>
      </w:r>
      <w:r>
        <w:rPr>
          <w:spacing w:val="-2"/>
        </w:rPr>
        <w:t>στοιχεία:</w:t>
      </w:r>
    </w:p>
    <w:p w14:paraId="6C7B58EF" w14:textId="77777777" w:rsidR="0028661C" w:rsidRDefault="0028661C">
      <w:pPr>
        <w:pStyle w:val="a3"/>
        <w:spacing w:before="10"/>
        <w:rPr>
          <w:sz w:val="19"/>
        </w:rPr>
      </w:pPr>
    </w:p>
    <w:p w14:paraId="6C7B58F0" w14:textId="77777777" w:rsidR="0028661C" w:rsidRDefault="00B273B9">
      <w:pPr>
        <w:pStyle w:val="a5"/>
        <w:numPr>
          <w:ilvl w:val="1"/>
          <w:numId w:val="117"/>
        </w:numPr>
        <w:tabs>
          <w:tab w:val="left" w:pos="981"/>
        </w:tabs>
        <w:spacing w:line="276" w:lineRule="auto"/>
        <w:ind w:right="299"/>
        <w:rPr>
          <w:sz w:val="20"/>
        </w:rPr>
      </w:pPr>
      <w:r>
        <w:rPr>
          <w:b/>
          <w:sz w:val="20"/>
        </w:rPr>
        <w:t xml:space="preserve">Εκσυγχρονισμός/νέα προγράμματα σπουδών: </w:t>
      </w:r>
      <w:r>
        <w:rPr>
          <w:sz w:val="20"/>
        </w:rPr>
        <w:t xml:space="preserve">Όσον αφορά τα σχέδια που περιλαμβάνουν «ανάπτυξη προγραμμάτων σπουδών» αναμένεται να περιλαμβάνουν κατάρτιση του διδακτικού προσωπικού και να αντιμετωπίζουν τα συναφή θέματα, όπως η διασφάλιση της ποιότητας και η </w:t>
      </w:r>
      <w:proofErr w:type="spellStart"/>
      <w:r>
        <w:rPr>
          <w:sz w:val="20"/>
        </w:rPr>
        <w:t>απασχολησιμότητα</w:t>
      </w:r>
      <w:proofErr w:type="spellEnd"/>
      <w:r>
        <w:rPr>
          <w:sz w:val="20"/>
        </w:rPr>
        <w:t xml:space="preserve"> των αποφοίτων, μέσω σύνδεσ</w:t>
      </w:r>
      <w:r>
        <w:rPr>
          <w:sz w:val="20"/>
        </w:rPr>
        <w:t xml:space="preserve">ης με την αγορά εργασίας. Τα προγράμματα σπουδών θα πρέπει να είναι επίσημα αναγνωρισμένα και/ή </w:t>
      </w:r>
      <w:proofErr w:type="spellStart"/>
      <w:r>
        <w:rPr>
          <w:sz w:val="20"/>
        </w:rPr>
        <w:t>αδειοδοτημένα</w:t>
      </w:r>
      <w:proofErr w:type="spellEnd"/>
      <w:r>
        <w:rPr>
          <w:sz w:val="20"/>
        </w:rPr>
        <w:t xml:space="preserve"> πριν από το πέρας της περιόδου χρηματοδότησης του σχεδίου. Η διδασκαλία νέων ή </w:t>
      </w:r>
      <w:proofErr w:type="spellStart"/>
      <w:r>
        <w:rPr>
          <w:sz w:val="20"/>
        </w:rPr>
        <w:t>επικαιροποιημένων</w:t>
      </w:r>
      <w:proofErr w:type="spellEnd"/>
      <w:r>
        <w:rPr>
          <w:sz w:val="20"/>
        </w:rPr>
        <w:t xml:space="preserve"> προγραμμάτων πρέπει να ξεκινά κατά τη διάρκεια ζω</w:t>
      </w:r>
      <w:r>
        <w:rPr>
          <w:sz w:val="20"/>
        </w:rPr>
        <w:t>ής του σχεδίου με</w:t>
      </w:r>
      <w:r>
        <w:rPr>
          <w:spacing w:val="-3"/>
          <w:sz w:val="20"/>
        </w:rPr>
        <w:t xml:space="preserve"> </w:t>
      </w:r>
      <w:r>
        <w:rPr>
          <w:sz w:val="20"/>
        </w:rPr>
        <w:t>επαρκή</w:t>
      </w:r>
      <w:r>
        <w:rPr>
          <w:spacing w:val="-2"/>
          <w:sz w:val="20"/>
        </w:rPr>
        <w:t xml:space="preserve"> </w:t>
      </w:r>
      <w:r>
        <w:rPr>
          <w:sz w:val="20"/>
        </w:rPr>
        <w:t>αριθμό</w:t>
      </w:r>
      <w:r>
        <w:rPr>
          <w:spacing w:val="-3"/>
          <w:sz w:val="20"/>
        </w:rPr>
        <w:t xml:space="preserve"> </w:t>
      </w:r>
      <w:r>
        <w:rPr>
          <w:sz w:val="20"/>
        </w:rPr>
        <w:t>φοιτητών</w:t>
      </w:r>
      <w:r>
        <w:rPr>
          <w:spacing w:val="-1"/>
          <w:sz w:val="20"/>
        </w:rPr>
        <w:t xml:space="preserve"> </w:t>
      </w:r>
      <w:r>
        <w:rPr>
          <w:sz w:val="20"/>
        </w:rPr>
        <w:t>και</w:t>
      </w:r>
      <w:r>
        <w:rPr>
          <w:spacing w:val="-3"/>
          <w:sz w:val="20"/>
        </w:rPr>
        <w:t xml:space="preserve"> </w:t>
      </w:r>
      <w:r>
        <w:rPr>
          <w:sz w:val="20"/>
        </w:rPr>
        <w:t>μετεκπαιδευμένων</w:t>
      </w:r>
      <w:r>
        <w:rPr>
          <w:spacing w:val="-4"/>
          <w:sz w:val="20"/>
        </w:rPr>
        <w:t xml:space="preserve"> </w:t>
      </w:r>
      <w:r>
        <w:rPr>
          <w:sz w:val="20"/>
        </w:rPr>
        <w:t>εκπαιδευτικών</w:t>
      </w:r>
      <w:r>
        <w:rPr>
          <w:spacing w:val="-4"/>
          <w:sz w:val="20"/>
        </w:rPr>
        <w:t xml:space="preserve"> </w:t>
      </w:r>
      <w:r>
        <w:rPr>
          <w:sz w:val="20"/>
        </w:rPr>
        <w:t>και</w:t>
      </w:r>
      <w:r>
        <w:rPr>
          <w:spacing w:val="-3"/>
          <w:sz w:val="20"/>
        </w:rPr>
        <w:t xml:space="preserve"> </w:t>
      </w:r>
      <w:r>
        <w:rPr>
          <w:sz w:val="20"/>
        </w:rPr>
        <w:t>να</w:t>
      </w:r>
      <w:r>
        <w:rPr>
          <w:spacing w:val="-4"/>
          <w:sz w:val="20"/>
        </w:rPr>
        <w:t xml:space="preserve"> </w:t>
      </w:r>
      <w:r>
        <w:rPr>
          <w:sz w:val="20"/>
        </w:rPr>
        <w:t>πραγματοποιείται</w:t>
      </w:r>
      <w:r>
        <w:rPr>
          <w:spacing w:val="-3"/>
          <w:sz w:val="20"/>
        </w:rPr>
        <w:t xml:space="preserve"> </w:t>
      </w:r>
      <w:r>
        <w:rPr>
          <w:sz w:val="20"/>
        </w:rPr>
        <w:t>κατά</w:t>
      </w:r>
      <w:r>
        <w:rPr>
          <w:spacing w:val="-4"/>
          <w:sz w:val="20"/>
        </w:rPr>
        <w:t xml:space="preserve"> </w:t>
      </w:r>
      <w:r>
        <w:rPr>
          <w:sz w:val="20"/>
        </w:rPr>
        <w:t>τη</w:t>
      </w:r>
      <w:r>
        <w:rPr>
          <w:spacing w:val="-3"/>
          <w:sz w:val="20"/>
        </w:rPr>
        <w:t xml:space="preserve"> </w:t>
      </w:r>
      <w:r>
        <w:rPr>
          <w:sz w:val="20"/>
        </w:rPr>
        <w:t>διάρκεια τουλάχιστον του ενός τρίτου της συνολικής διάρκειας του σχεδίου. Η κατάρτιση στο πλαίσιο των σχεδίων μεταρρύθμισης των προγραμμάτων σπουδών</w:t>
      </w:r>
      <w:r>
        <w:rPr>
          <w:sz w:val="20"/>
        </w:rPr>
        <w:t xml:space="preserve"> μπορεί να απευθύνεται, επίσης, στο διοικητικό προσωπικό, όπως το προσωπικό βιβλιοθήκης, το προσωπικό εργαστηρίων και το προσωπικό ΤΠ. Συνιστάται θερμά στα εκσυγχρονισμένα προγράμματα σπουδών των σχεδίων να ενσωματώνονται θέσεις πρακτικής άσκησης για φοιτη</w:t>
      </w:r>
      <w:r>
        <w:rPr>
          <w:sz w:val="20"/>
        </w:rPr>
        <w:t>τές στην επιχείρηση. Οι θέσεις εργασίας πρακτικής άσκησης πρέπει να έχουν εύλογη διάρκεια ώστε να επιτρέπουν την απόκτηση των απαραίτητων δεξιοτήτων.</w:t>
      </w:r>
    </w:p>
    <w:p w14:paraId="6C7B58F1" w14:textId="77777777" w:rsidR="0028661C" w:rsidRDefault="00B273B9">
      <w:pPr>
        <w:pStyle w:val="a5"/>
        <w:numPr>
          <w:ilvl w:val="1"/>
          <w:numId w:val="117"/>
        </w:numPr>
        <w:tabs>
          <w:tab w:val="left" w:pos="981"/>
        </w:tabs>
        <w:spacing w:before="3" w:line="276" w:lineRule="auto"/>
        <w:ind w:right="303"/>
        <w:rPr>
          <w:sz w:val="20"/>
        </w:rPr>
      </w:pPr>
      <w:r>
        <w:rPr>
          <w:b/>
          <w:sz w:val="20"/>
        </w:rPr>
        <w:t xml:space="preserve">Συμμετοχή των φοιτητών: </w:t>
      </w:r>
      <w:r>
        <w:rPr>
          <w:sz w:val="20"/>
        </w:rPr>
        <w:t>Τα σχέδια θα πρέπει να προβλέπουν τη συμμετοχή των φοιτητών (π.χ. στην εκπόνηση νέ</w:t>
      </w:r>
      <w:r>
        <w:rPr>
          <w:sz w:val="20"/>
        </w:rPr>
        <w:t>ων προγραμμάτων σπουδών) και αυτό όχι μόνο κατά τη διάρκεια της δοκιμαστικής/πιλοτικής φάσης του σχεδίου.</w:t>
      </w:r>
    </w:p>
    <w:p w14:paraId="6C7B58F2" w14:textId="77777777" w:rsidR="0028661C" w:rsidRDefault="00B273B9">
      <w:pPr>
        <w:pStyle w:val="a5"/>
        <w:numPr>
          <w:ilvl w:val="1"/>
          <w:numId w:val="117"/>
        </w:numPr>
        <w:tabs>
          <w:tab w:val="left" w:pos="981"/>
        </w:tabs>
        <w:spacing w:line="276" w:lineRule="auto"/>
        <w:ind w:right="294"/>
        <w:rPr>
          <w:sz w:val="20"/>
        </w:rPr>
      </w:pPr>
      <w:r>
        <w:rPr>
          <w:b/>
          <w:sz w:val="20"/>
        </w:rPr>
        <w:t xml:space="preserve">Κινητικότητα προσωπικού και φοιτητών: </w:t>
      </w:r>
      <w:r>
        <w:rPr>
          <w:sz w:val="20"/>
        </w:rPr>
        <w:t xml:space="preserve">Η κινητικότητα πρέπει να απευθύνεται κυρίως σε φοιτητές από τρίτες χώρες μη συνδεδεμένες με το πρόγραμμα και σε </w:t>
      </w:r>
      <w:r>
        <w:rPr>
          <w:sz w:val="20"/>
        </w:rPr>
        <w:t>προσωπικό από τρίτες χώρες μη συνδεδεμένες με το πρόγραμμα και πιο συγκεκριμένα σε προσωπικό (π.χ. διευθυντές, ερευνητές, εκπαιδευτικούς και</w:t>
      </w:r>
      <w:r>
        <w:rPr>
          <w:spacing w:val="40"/>
          <w:sz w:val="20"/>
        </w:rPr>
        <w:t xml:space="preserve"> </w:t>
      </w:r>
      <w:r>
        <w:rPr>
          <w:sz w:val="20"/>
        </w:rPr>
        <w:t>εκπαιδευτές, τεχνικό και διοικητικό προσωπικό) που εργάζεται με επίσημη σύμβαση στα ιδρύματα- δικαιούχους και συμμε</w:t>
      </w:r>
      <w:r>
        <w:rPr>
          <w:sz w:val="20"/>
        </w:rPr>
        <w:t>τέχει στο σχέδιο· σε φοιτητές [σε σύντομο κύκλο, πρώτο κύκλο (πτυχίο ή ισοδύναμο), δεύτερο κύκλο (μεταπτυχιακό ή ισοδύναμο) και τρίτο ή διδακτορικό κύκλο] εγγεγραμμένους σε ένα από τα ιδρύματα δικαιούχους. Η κινητικότητα φοιτητών εντός και μεταξύ κρατών με</w:t>
      </w:r>
      <w:r>
        <w:rPr>
          <w:sz w:val="20"/>
        </w:rPr>
        <w:t>λών της ΕΕ και τρίτων χωρών συνδεδεμένων</w:t>
      </w:r>
      <w:r>
        <w:rPr>
          <w:spacing w:val="-1"/>
          <w:sz w:val="20"/>
        </w:rPr>
        <w:t xml:space="preserve"> </w:t>
      </w:r>
      <w:r>
        <w:rPr>
          <w:sz w:val="20"/>
        </w:rPr>
        <w:t>με το</w:t>
      </w:r>
      <w:r>
        <w:rPr>
          <w:spacing w:val="-1"/>
          <w:sz w:val="20"/>
        </w:rPr>
        <w:t xml:space="preserve"> </w:t>
      </w:r>
      <w:r>
        <w:rPr>
          <w:sz w:val="20"/>
        </w:rPr>
        <w:t>πρόγραμμα</w:t>
      </w:r>
      <w:r>
        <w:rPr>
          <w:spacing w:val="-1"/>
          <w:sz w:val="20"/>
        </w:rPr>
        <w:t xml:space="preserve"> </w:t>
      </w:r>
      <w:r>
        <w:rPr>
          <w:sz w:val="20"/>
        </w:rPr>
        <w:t>δεν</w:t>
      </w:r>
      <w:r>
        <w:rPr>
          <w:spacing w:val="-1"/>
          <w:sz w:val="20"/>
        </w:rPr>
        <w:t xml:space="preserve"> </w:t>
      </w:r>
      <w:r>
        <w:rPr>
          <w:sz w:val="20"/>
        </w:rPr>
        <w:t>είναι</w:t>
      </w:r>
      <w:r>
        <w:rPr>
          <w:spacing w:val="-1"/>
          <w:sz w:val="20"/>
        </w:rPr>
        <w:t xml:space="preserve"> </w:t>
      </w:r>
      <w:r>
        <w:rPr>
          <w:sz w:val="20"/>
        </w:rPr>
        <w:t>επιλέξιμη.</w:t>
      </w:r>
      <w:r>
        <w:rPr>
          <w:spacing w:val="-1"/>
          <w:sz w:val="20"/>
        </w:rPr>
        <w:t xml:space="preserve"> </w:t>
      </w:r>
      <w:r>
        <w:rPr>
          <w:sz w:val="20"/>
        </w:rPr>
        <w:t>Η</w:t>
      </w:r>
      <w:r>
        <w:rPr>
          <w:spacing w:val="-3"/>
          <w:sz w:val="20"/>
        </w:rPr>
        <w:t xml:space="preserve"> </w:t>
      </w:r>
      <w:r>
        <w:rPr>
          <w:sz w:val="20"/>
        </w:rPr>
        <w:t>κινητικότητα</w:t>
      </w:r>
      <w:r>
        <w:rPr>
          <w:spacing w:val="-1"/>
          <w:sz w:val="20"/>
        </w:rPr>
        <w:t xml:space="preserve"> </w:t>
      </w:r>
      <w:r>
        <w:rPr>
          <w:sz w:val="20"/>
        </w:rPr>
        <w:t>πρέπει</w:t>
      </w:r>
      <w:r>
        <w:rPr>
          <w:spacing w:val="-1"/>
          <w:sz w:val="20"/>
        </w:rPr>
        <w:t xml:space="preserve"> </w:t>
      </w:r>
      <w:r>
        <w:rPr>
          <w:sz w:val="20"/>
        </w:rPr>
        <w:t>να</w:t>
      </w:r>
      <w:r>
        <w:rPr>
          <w:spacing w:val="-1"/>
          <w:sz w:val="20"/>
        </w:rPr>
        <w:t xml:space="preserve"> </w:t>
      </w:r>
      <w:r>
        <w:rPr>
          <w:sz w:val="20"/>
        </w:rPr>
        <w:t>έχει εύλογη διάρκεια,</w:t>
      </w:r>
      <w:r>
        <w:rPr>
          <w:spacing w:val="-1"/>
          <w:sz w:val="20"/>
        </w:rPr>
        <w:t xml:space="preserve"> </w:t>
      </w:r>
      <w:r>
        <w:rPr>
          <w:sz w:val="20"/>
        </w:rPr>
        <w:t>ώστε</w:t>
      </w:r>
      <w:r>
        <w:rPr>
          <w:spacing w:val="-1"/>
          <w:sz w:val="20"/>
        </w:rPr>
        <w:t xml:space="preserve"> </w:t>
      </w:r>
      <w:r>
        <w:rPr>
          <w:sz w:val="20"/>
        </w:rPr>
        <w:t>να εξασφαλίζεται η μάθηση και η απόκτηση των απαραίτητων δεξιοτήτων σύμφωνα με τους στόχους του σχεδίου. Συνιστάται να συνδυάζεται η φυσική με την εικονική κινητικότητα. Η εικονική κινητικότητα μπορεί</w:t>
      </w:r>
      <w:r>
        <w:rPr>
          <w:spacing w:val="40"/>
          <w:sz w:val="20"/>
        </w:rPr>
        <w:t xml:space="preserve"> </w:t>
      </w:r>
      <w:r>
        <w:rPr>
          <w:sz w:val="20"/>
        </w:rPr>
        <w:t>να χρησιμοποιείται για την προετοιμασία, την υποστήριξη</w:t>
      </w:r>
      <w:r>
        <w:rPr>
          <w:sz w:val="20"/>
        </w:rPr>
        <w:t xml:space="preserve"> και την παρακολούθηση της κινητικότητας με φυσική παρουσία. Μπορεί επίσης να διοργανώνεται για την υποστήριξη ατόμων με ειδικές ανάγκες ή λιγότερες ευκαιρίες, ώστε να μπορούν να υπερβαίνουν τις δυσκολίες που αντιμετωπίζουν όσον αφορά τη συμμετοχή τους σε </w:t>
      </w:r>
      <w:r>
        <w:rPr>
          <w:sz w:val="20"/>
        </w:rPr>
        <w:t>μακροχρόνια κινητικότητα με φυσική παρουσία.</w:t>
      </w:r>
    </w:p>
    <w:p w14:paraId="6C7B58F3" w14:textId="77777777" w:rsidR="0028661C" w:rsidRDefault="00B273B9">
      <w:pPr>
        <w:pStyle w:val="a5"/>
        <w:numPr>
          <w:ilvl w:val="1"/>
          <w:numId w:val="117"/>
        </w:numPr>
        <w:tabs>
          <w:tab w:val="left" w:pos="981"/>
        </w:tabs>
        <w:spacing w:line="276" w:lineRule="auto"/>
        <w:ind w:right="298"/>
        <w:rPr>
          <w:sz w:val="20"/>
        </w:rPr>
      </w:pPr>
      <w:r>
        <w:rPr>
          <w:sz w:val="20"/>
        </w:rPr>
        <w:t xml:space="preserve">Η </w:t>
      </w:r>
      <w:r>
        <w:rPr>
          <w:b/>
          <w:sz w:val="20"/>
        </w:rPr>
        <w:t xml:space="preserve">διασφάλιση ποιότητας </w:t>
      </w:r>
      <w:r>
        <w:rPr>
          <w:sz w:val="20"/>
        </w:rPr>
        <w:t>πρέπει να αποτελεί συστατικό στοιχείο του σχεδίου, ώστε να διασφαλίζεται ότι τα σχέδια CBHE αποφέρουν τα αναμενόμενα αποτελέσματα και επιτυγχάνουν αντίκτυπο που υπερβαίνει την</w:t>
      </w:r>
      <w:r>
        <w:rPr>
          <w:spacing w:val="40"/>
          <w:sz w:val="20"/>
        </w:rPr>
        <w:t xml:space="preserve"> </w:t>
      </w:r>
      <w:r>
        <w:rPr>
          <w:sz w:val="20"/>
        </w:rPr>
        <w:t>ίδια τη σύμπ</w:t>
      </w:r>
      <w:r>
        <w:rPr>
          <w:sz w:val="20"/>
        </w:rPr>
        <w:t>ραξη. Πρέπει να τεθούν σε εφαρμογή μέτρα ποιοτικού ελέγχου, συμπεριλαμβανομένων των δεικτών και των κριτηρίων συγκριτικής αξιολόγησης, ώστε να εξασφαλίζεται η ποιοτική, έγκαιρη και οικονομικά αποδοτική υλοποίηση του σχεδίου.</w:t>
      </w:r>
    </w:p>
    <w:p w14:paraId="6C7B58F4" w14:textId="77777777" w:rsidR="0028661C" w:rsidRDefault="00B273B9">
      <w:pPr>
        <w:pStyle w:val="a5"/>
        <w:numPr>
          <w:ilvl w:val="1"/>
          <w:numId w:val="117"/>
        </w:numPr>
        <w:tabs>
          <w:tab w:val="left" w:pos="981"/>
        </w:tabs>
        <w:spacing w:line="276" w:lineRule="auto"/>
        <w:ind w:right="303"/>
        <w:rPr>
          <w:sz w:val="20"/>
        </w:rPr>
      </w:pPr>
      <w:r>
        <w:rPr>
          <w:b/>
          <w:sz w:val="20"/>
        </w:rPr>
        <w:t xml:space="preserve">Συμφωνία εταιρικής σχέσης: </w:t>
      </w:r>
      <w:r>
        <w:rPr>
          <w:sz w:val="20"/>
        </w:rPr>
        <w:t>Οι α</w:t>
      </w:r>
      <w:r>
        <w:rPr>
          <w:sz w:val="20"/>
        </w:rPr>
        <w:t>ναλυτικοί όροι υλοποίησης του σχεδίου πρέπει να συμφωνηθούν μεταξύ των</w:t>
      </w:r>
      <w:r>
        <w:rPr>
          <w:spacing w:val="-1"/>
          <w:sz w:val="20"/>
        </w:rPr>
        <w:t xml:space="preserve"> </w:t>
      </w:r>
      <w:r>
        <w:rPr>
          <w:sz w:val="20"/>
        </w:rPr>
        <w:t>εταίρων</w:t>
      </w:r>
      <w:r>
        <w:rPr>
          <w:spacing w:val="-1"/>
          <w:sz w:val="20"/>
        </w:rPr>
        <w:t xml:space="preserve"> </w:t>
      </w:r>
      <w:r>
        <w:rPr>
          <w:sz w:val="20"/>
        </w:rPr>
        <w:t>του</w:t>
      </w:r>
      <w:r>
        <w:rPr>
          <w:spacing w:val="-1"/>
          <w:sz w:val="20"/>
        </w:rPr>
        <w:t xml:space="preserve"> </w:t>
      </w:r>
      <w:r>
        <w:rPr>
          <w:sz w:val="20"/>
        </w:rPr>
        <w:t>σχεδίου</w:t>
      </w:r>
      <w:r>
        <w:rPr>
          <w:spacing w:val="-1"/>
          <w:sz w:val="20"/>
        </w:rPr>
        <w:t xml:space="preserve"> </w:t>
      </w:r>
      <w:r>
        <w:rPr>
          <w:sz w:val="20"/>
        </w:rPr>
        <w:t>και</w:t>
      </w:r>
      <w:r>
        <w:rPr>
          <w:spacing w:val="-1"/>
          <w:sz w:val="20"/>
        </w:rPr>
        <w:t xml:space="preserve"> </w:t>
      </w:r>
      <w:r>
        <w:rPr>
          <w:sz w:val="20"/>
        </w:rPr>
        <w:t>να</w:t>
      </w:r>
      <w:r>
        <w:rPr>
          <w:spacing w:val="-1"/>
          <w:sz w:val="20"/>
        </w:rPr>
        <w:t xml:space="preserve"> </w:t>
      </w:r>
      <w:r>
        <w:rPr>
          <w:sz w:val="20"/>
        </w:rPr>
        <w:t>επισημοποιηθούν</w:t>
      </w:r>
      <w:r>
        <w:rPr>
          <w:spacing w:val="-1"/>
          <w:sz w:val="20"/>
        </w:rPr>
        <w:t xml:space="preserve"> </w:t>
      </w:r>
      <w:r>
        <w:rPr>
          <w:sz w:val="20"/>
        </w:rPr>
        <w:t>με</w:t>
      </w:r>
      <w:r>
        <w:rPr>
          <w:spacing w:val="-1"/>
          <w:sz w:val="20"/>
        </w:rPr>
        <w:t xml:space="preserve"> </w:t>
      </w:r>
      <w:r>
        <w:rPr>
          <w:sz w:val="20"/>
        </w:rPr>
        <w:t>«συμφωνία</w:t>
      </w:r>
      <w:r>
        <w:rPr>
          <w:spacing w:val="-1"/>
          <w:sz w:val="20"/>
        </w:rPr>
        <w:t xml:space="preserve"> </w:t>
      </w:r>
      <w:r>
        <w:rPr>
          <w:sz w:val="20"/>
        </w:rPr>
        <w:t>σύμπραξης»</w:t>
      </w:r>
      <w:r>
        <w:rPr>
          <w:spacing w:val="-1"/>
          <w:sz w:val="20"/>
        </w:rPr>
        <w:t xml:space="preserve"> </w:t>
      </w:r>
      <w:r>
        <w:rPr>
          <w:sz w:val="20"/>
        </w:rPr>
        <w:t>η</w:t>
      </w:r>
      <w:r>
        <w:rPr>
          <w:spacing w:val="-1"/>
          <w:sz w:val="20"/>
        </w:rPr>
        <w:t xml:space="preserve"> </w:t>
      </w:r>
      <w:r>
        <w:rPr>
          <w:sz w:val="20"/>
        </w:rPr>
        <w:t>οποία</w:t>
      </w:r>
      <w:r>
        <w:rPr>
          <w:spacing w:val="-1"/>
          <w:sz w:val="20"/>
        </w:rPr>
        <w:t xml:space="preserve"> </w:t>
      </w:r>
      <w:r>
        <w:rPr>
          <w:sz w:val="20"/>
        </w:rPr>
        <w:t>θα</w:t>
      </w:r>
      <w:r>
        <w:rPr>
          <w:spacing w:val="-1"/>
          <w:sz w:val="20"/>
        </w:rPr>
        <w:t xml:space="preserve"> </w:t>
      </w:r>
      <w:r>
        <w:rPr>
          <w:sz w:val="20"/>
        </w:rPr>
        <w:t>συναφθεί</w:t>
      </w:r>
      <w:r>
        <w:rPr>
          <w:spacing w:val="-1"/>
          <w:sz w:val="20"/>
        </w:rPr>
        <w:t xml:space="preserve"> </w:t>
      </w:r>
      <w:r>
        <w:rPr>
          <w:sz w:val="20"/>
        </w:rPr>
        <w:t>κατά</w:t>
      </w:r>
      <w:r>
        <w:rPr>
          <w:spacing w:val="-1"/>
          <w:sz w:val="20"/>
        </w:rPr>
        <w:t xml:space="preserve"> </w:t>
      </w:r>
      <w:r>
        <w:rPr>
          <w:sz w:val="20"/>
        </w:rPr>
        <w:t>την έναρξη</w:t>
      </w:r>
      <w:r>
        <w:rPr>
          <w:spacing w:val="-1"/>
          <w:sz w:val="20"/>
        </w:rPr>
        <w:t xml:space="preserve"> </w:t>
      </w:r>
      <w:r>
        <w:rPr>
          <w:sz w:val="20"/>
        </w:rPr>
        <w:t>του</w:t>
      </w:r>
      <w:r>
        <w:rPr>
          <w:spacing w:val="-4"/>
          <w:sz w:val="20"/>
        </w:rPr>
        <w:t xml:space="preserve"> </w:t>
      </w:r>
      <w:r>
        <w:rPr>
          <w:sz w:val="20"/>
        </w:rPr>
        <w:t>σχεδίου.</w:t>
      </w:r>
      <w:r>
        <w:rPr>
          <w:spacing w:val="-1"/>
          <w:sz w:val="20"/>
        </w:rPr>
        <w:t xml:space="preserve"> </w:t>
      </w:r>
      <w:r>
        <w:rPr>
          <w:sz w:val="20"/>
        </w:rPr>
        <w:t>Αντίγραφο</w:t>
      </w:r>
      <w:r>
        <w:rPr>
          <w:spacing w:val="-4"/>
          <w:sz w:val="20"/>
        </w:rPr>
        <w:t xml:space="preserve"> </w:t>
      </w:r>
      <w:r>
        <w:rPr>
          <w:sz w:val="20"/>
        </w:rPr>
        <w:t>της</w:t>
      </w:r>
      <w:r>
        <w:rPr>
          <w:spacing w:val="-5"/>
          <w:sz w:val="20"/>
        </w:rPr>
        <w:t xml:space="preserve"> </w:t>
      </w:r>
      <w:r>
        <w:rPr>
          <w:sz w:val="20"/>
        </w:rPr>
        <w:t>συμφωνίας</w:t>
      </w:r>
      <w:r>
        <w:rPr>
          <w:spacing w:val="-2"/>
          <w:sz w:val="20"/>
        </w:rPr>
        <w:t xml:space="preserve"> </w:t>
      </w:r>
      <w:r>
        <w:rPr>
          <w:sz w:val="20"/>
        </w:rPr>
        <w:t>σύμπραξης</w:t>
      </w:r>
      <w:r>
        <w:rPr>
          <w:spacing w:val="-4"/>
          <w:sz w:val="20"/>
        </w:rPr>
        <w:t xml:space="preserve"> </w:t>
      </w:r>
      <w:r>
        <w:rPr>
          <w:sz w:val="20"/>
        </w:rPr>
        <w:t>πρέπει</w:t>
      </w:r>
      <w:r>
        <w:rPr>
          <w:spacing w:val="-4"/>
          <w:sz w:val="20"/>
        </w:rPr>
        <w:t xml:space="preserve"> </w:t>
      </w:r>
      <w:r>
        <w:rPr>
          <w:sz w:val="20"/>
        </w:rPr>
        <w:t>να</w:t>
      </w:r>
      <w:r>
        <w:rPr>
          <w:spacing w:val="-3"/>
          <w:sz w:val="20"/>
        </w:rPr>
        <w:t xml:space="preserve"> </w:t>
      </w:r>
      <w:r>
        <w:rPr>
          <w:sz w:val="20"/>
        </w:rPr>
        <w:t>υποβληθεί</w:t>
      </w:r>
      <w:r>
        <w:rPr>
          <w:spacing w:val="-4"/>
          <w:sz w:val="20"/>
        </w:rPr>
        <w:t xml:space="preserve"> </w:t>
      </w:r>
      <w:r>
        <w:rPr>
          <w:sz w:val="20"/>
        </w:rPr>
        <w:t>στον</w:t>
      </w:r>
      <w:r>
        <w:rPr>
          <w:spacing w:val="-5"/>
          <w:sz w:val="20"/>
        </w:rPr>
        <w:t xml:space="preserve"> </w:t>
      </w:r>
      <w:r>
        <w:rPr>
          <w:sz w:val="20"/>
        </w:rPr>
        <w:t>Εκτελεστικ</w:t>
      </w:r>
      <w:r>
        <w:rPr>
          <w:sz w:val="20"/>
        </w:rPr>
        <w:t>ό</w:t>
      </w:r>
      <w:r>
        <w:rPr>
          <w:spacing w:val="-4"/>
          <w:sz w:val="20"/>
        </w:rPr>
        <w:t xml:space="preserve"> </w:t>
      </w:r>
      <w:r>
        <w:rPr>
          <w:sz w:val="20"/>
        </w:rPr>
        <w:t>Οργανισμό εντός έξι μηνών από την υπογραφή της συμφωνίας επιχορήγησης.</w:t>
      </w:r>
    </w:p>
    <w:p w14:paraId="6C7B58F5" w14:textId="77777777" w:rsidR="0028661C" w:rsidRDefault="00B273B9">
      <w:pPr>
        <w:pStyle w:val="a5"/>
        <w:numPr>
          <w:ilvl w:val="1"/>
          <w:numId w:val="117"/>
        </w:numPr>
        <w:tabs>
          <w:tab w:val="left" w:pos="981"/>
        </w:tabs>
        <w:spacing w:line="276" w:lineRule="auto"/>
        <w:ind w:right="298"/>
        <w:rPr>
          <w:sz w:val="20"/>
        </w:rPr>
      </w:pPr>
      <w:r>
        <w:rPr>
          <w:b/>
          <w:sz w:val="20"/>
        </w:rPr>
        <w:t xml:space="preserve">Εξοπλισμός: </w:t>
      </w:r>
      <w:r>
        <w:rPr>
          <w:sz w:val="20"/>
        </w:rPr>
        <w:t>Ως επιλέξιμη δαπάνη θεωρείται μόνο η αγορά εξοπλισμού που σχετίζεται άμεσα με τους</w:t>
      </w:r>
      <w:r>
        <w:rPr>
          <w:spacing w:val="40"/>
          <w:sz w:val="20"/>
        </w:rPr>
        <w:t xml:space="preserve"> </w:t>
      </w:r>
      <w:r>
        <w:rPr>
          <w:sz w:val="20"/>
        </w:rPr>
        <w:t>στόχους του σκέλους και έχει πραγματοποιηθεί το αργότερο 12 μήνες πριν από τη λήξη του σχεδίου. Ο εξοπλισμός προορίζεται αποκλειστικά για τα ΑΕΙ των τρίτων χωρών που δεν συνδέονται με το πρόγραμμα</w:t>
      </w:r>
      <w:r>
        <w:rPr>
          <w:spacing w:val="80"/>
          <w:sz w:val="20"/>
        </w:rPr>
        <w:t xml:space="preserve"> </w:t>
      </w:r>
      <w:r>
        <w:rPr>
          <w:sz w:val="20"/>
        </w:rPr>
        <w:t>που περιλαμβάνεται στη σύμπραξη, και πρέπει να καταγράφεται</w:t>
      </w:r>
      <w:r>
        <w:rPr>
          <w:sz w:val="20"/>
        </w:rPr>
        <w:t xml:space="preserve"> στον επίσημο κατάλογο των ΑΕΙ για τα</w:t>
      </w:r>
      <w:r>
        <w:rPr>
          <w:spacing w:val="40"/>
          <w:sz w:val="20"/>
        </w:rPr>
        <w:t xml:space="preserve"> </w:t>
      </w:r>
      <w:r>
        <w:rPr>
          <w:sz w:val="20"/>
        </w:rPr>
        <w:t>οποία αγοράζεται.</w:t>
      </w:r>
    </w:p>
    <w:p w14:paraId="6C7B58F6" w14:textId="77777777" w:rsidR="0028661C" w:rsidRDefault="00B273B9">
      <w:pPr>
        <w:pStyle w:val="a5"/>
        <w:numPr>
          <w:ilvl w:val="1"/>
          <w:numId w:val="117"/>
        </w:numPr>
        <w:tabs>
          <w:tab w:val="left" w:pos="981"/>
        </w:tabs>
        <w:spacing w:line="276" w:lineRule="auto"/>
        <w:ind w:right="408"/>
        <w:rPr>
          <w:sz w:val="20"/>
        </w:rPr>
      </w:pPr>
      <w:r>
        <w:rPr>
          <w:b/>
          <w:sz w:val="20"/>
        </w:rPr>
        <w:t>Αντίκτυπος</w:t>
      </w:r>
      <w:r>
        <w:rPr>
          <w:b/>
          <w:spacing w:val="-4"/>
          <w:sz w:val="20"/>
        </w:rPr>
        <w:t xml:space="preserve"> </w:t>
      </w:r>
      <w:r>
        <w:rPr>
          <w:b/>
          <w:sz w:val="20"/>
        </w:rPr>
        <w:t>και</w:t>
      </w:r>
      <w:r>
        <w:rPr>
          <w:b/>
          <w:spacing w:val="-4"/>
          <w:sz w:val="20"/>
        </w:rPr>
        <w:t xml:space="preserve"> </w:t>
      </w:r>
      <w:r>
        <w:rPr>
          <w:b/>
          <w:sz w:val="20"/>
        </w:rPr>
        <w:t xml:space="preserve">βιωσιμότητα: </w:t>
      </w:r>
      <w:r>
        <w:rPr>
          <w:sz w:val="20"/>
        </w:rPr>
        <w:t>Τα</w:t>
      </w:r>
      <w:r>
        <w:rPr>
          <w:spacing w:val="-5"/>
          <w:sz w:val="20"/>
        </w:rPr>
        <w:t xml:space="preserve"> </w:t>
      </w:r>
      <w:r>
        <w:rPr>
          <w:sz w:val="20"/>
        </w:rPr>
        <w:t>σχέδια</w:t>
      </w:r>
      <w:r>
        <w:rPr>
          <w:spacing w:val="-5"/>
          <w:sz w:val="20"/>
        </w:rPr>
        <w:t xml:space="preserve"> </w:t>
      </w:r>
      <w:r>
        <w:rPr>
          <w:sz w:val="20"/>
        </w:rPr>
        <w:t>CBHE</w:t>
      </w:r>
      <w:r>
        <w:rPr>
          <w:spacing w:val="-3"/>
          <w:sz w:val="20"/>
        </w:rPr>
        <w:t xml:space="preserve"> </w:t>
      </w:r>
      <w:r>
        <w:rPr>
          <w:sz w:val="20"/>
        </w:rPr>
        <w:t>αναμένεται</w:t>
      </w:r>
      <w:r>
        <w:rPr>
          <w:spacing w:val="-2"/>
          <w:sz w:val="20"/>
        </w:rPr>
        <w:t xml:space="preserve"> </w:t>
      </w:r>
      <w:r>
        <w:rPr>
          <w:sz w:val="20"/>
        </w:rPr>
        <w:t>να</w:t>
      </w:r>
      <w:r>
        <w:rPr>
          <w:spacing w:val="-5"/>
          <w:sz w:val="20"/>
        </w:rPr>
        <w:t xml:space="preserve"> </w:t>
      </w:r>
      <w:r>
        <w:rPr>
          <w:sz w:val="20"/>
        </w:rPr>
        <w:t>έχουν</w:t>
      </w:r>
      <w:r>
        <w:rPr>
          <w:spacing w:val="-5"/>
          <w:sz w:val="20"/>
        </w:rPr>
        <w:t xml:space="preserve"> </w:t>
      </w:r>
      <w:r>
        <w:rPr>
          <w:sz w:val="20"/>
        </w:rPr>
        <w:t>μακροπρόθεσμο</w:t>
      </w:r>
      <w:r>
        <w:rPr>
          <w:spacing w:val="-4"/>
          <w:sz w:val="20"/>
        </w:rPr>
        <w:t xml:space="preserve"> </w:t>
      </w:r>
      <w:r>
        <w:rPr>
          <w:sz w:val="20"/>
        </w:rPr>
        <w:t>διαρθρωτικό</w:t>
      </w:r>
      <w:r>
        <w:rPr>
          <w:spacing w:val="-4"/>
          <w:sz w:val="20"/>
        </w:rPr>
        <w:t xml:space="preserve"> </w:t>
      </w:r>
      <w:r>
        <w:rPr>
          <w:sz w:val="20"/>
        </w:rPr>
        <w:t>αντίκτυπο στις επιλέξιμες τρίτες χώρες που δεν συνδέονται με το πρόγραμμα. Οι προτάσεις θα πρέπει να</w:t>
      </w:r>
    </w:p>
    <w:p w14:paraId="6C7B58F7" w14:textId="77777777" w:rsidR="0028661C" w:rsidRDefault="0028661C">
      <w:pPr>
        <w:spacing w:line="276" w:lineRule="auto"/>
        <w:jc w:val="both"/>
        <w:rPr>
          <w:sz w:val="20"/>
        </w:rPr>
        <w:sectPr w:rsidR="0028661C">
          <w:pgSz w:w="11910" w:h="16840"/>
          <w:pgMar w:top="1380" w:right="780" w:bottom="720" w:left="820" w:header="0" w:footer="528" w:gutter="0"/>
          <w:cols w:space="720"/>
        </w:sectPr>
      </w:pPr>
    </w:p>
    <w:p w14:paraId="6C7B58F8" w14:textId="77777777" w:rsidR="0028661C" w:rsidRDefault="00B273B9">
      <w:pPr>
        <w:pStyle w:val="a3"/>
        <w:spacing w:before="43"/>
        <w:ind w:left="980"/>
      </w:pPr>
      <w:r>
        <w:lastRenderedPageBreak/>
        <w:t>καταδεικνύουν</w:t>
      </w:r>
      <w:r>
        <w:rPr>
          <w:spacing w:val="-9"/>
        </w:rPr>
        <w:t xml:space="preserve"> </w:t>
      </w:r>
      <w:r>
        <w:t>τον</w:t>
      </w:r>
      <w:r>
        <w:rPr>
          <w:spacing w:val="-9"/>
        </w:rPr>
        <w:t xml:space="preserve"> </w:t>
      </w:r>
      <w:r>
        <w:t>αναμενόμενο</w:t>
      </w:r>
      <w:r>
        <w:rPr>
          <w:spacing w:val="-7"/>
        </w:rPr>
        <w:t xml:space="preserve"> </w:t>
      </w:r>
      <w:r>
        <w:t>αντίκτυπο</w:t>
      </w:r>
      <w:r>
        <w:rPr>
          <w:spacing w:val="-8"/>
        </w:rPr>
        <w:t xml:space="preserve"> </w:t>
      </w:r>
      <w:r>
        <w:t>στα</w:t>
      </w:r>
      <w:r>
        <w:rPr>
          <w:spacing w:val="-9"/>
        </w:rPr>
        <w:t xml:space="preserve"> </w:t>
      </w:r>
      <w:r>
        <w:t>τρία</w:t>
      </w:r>
      <w:r>
        <w:rPr>
          <w:spacing w:val="-8"/>
        </w:rPr>
        <w:t xml:space="preserve"> </w:t>
      </w:r>
      <w:r>
        <w:t>επίπεδα</w:t>
      </w:r>
      <w:r>
        <w:rPr>
          <w:spacing w:val="-9"/>
        </w:rPr>
        <w:t xml:space="preserve"> </w:t>
      </w:r>
      <w:r>
        <w:t>(ατομικό,</w:t>
      </w:r>
      <w:r>
        <w:rPr>
          <w:spacing w:val="-8"/>
        </w:rPr>
        <w:t xml:space="preserve"> </w:t>
      </w:r>
      <w:r>
        <w:t>θεσμικό</w:t>
      </w:r>
      <w:r>
        <w:rPr>
          <w:spacing w:val="-7"/>
        </w:rPr>
        <w:t xml:space="preserve"> </w:t>
      </w:r>
      <w:r>
        <w:t>και</w:t>
      </w:r>
      <w:r>
        <w:rPr>
          <w:spacing w:val="-8"/>
        </w:rPr>
        <w:t xml:space="preserve"> </w:t>
      </w:r>
      <w:r>
        <w:t>συστημικό),</w:t>
      </w:r>
      <w:r>
        <w:rPr>
          <w:spacing w:val="-8"/>
        </w:rPr>
        <w:t xml:space="preserve"> </w:t>
      </w:r>
      <w:r>
        <w:rPr>
          <w:spacing w:val="-4"/>
        </w:rPr>
        <w:t>κατά</w:t>
      </w:r>
    </w:p>
    <w:p w14:paraId="6C7B58F9" w14:textId="77777777" w:rsidR="0028661C" w:rsidRDefault="00B273B9">
      <w:pPr>
        <w:pStyle w:val="a3"/>
        <w:spacing w:before="37"/>
        <w:ind w:left="980"/>
      </w:pPr>
      <w:r>
        <w:t>περίπτωση,</w:t>
      </w:r>
      <w:r>
        <w:rPr>
          <w:spacing w:val="-6"/>
        </w:rPr>
        <w:t xml:space="preserve"> </w:t>
      </w:r>
      <w:r>
        <w:t>και</w:t>
      </w:r>
      <w:r>
        <w:rPr>
          <w:spacing w:val="-5"/>
        </w:rPr>
        <w:t xml:space="preserve"> </w:t>
      </w:r>
      <w:r>
        <w:t>θα</w:t>
      </w:r>
      <w:r>
        <w:rPr>
          <w:spacing w:val="-7"/>
        </w:rPr>
        <w:t xml:space="preserve"> </w:t>
      </w:r>
      <w:r>
        <w:t>πρέπει</w:t>
      </w:r>
      <w:r>
        <w:rPr>
          <w:spacing w:val="-5"/>
        </w:rPr>
        <w:t xml:space="preserve"> </w:t>
      </w:r>
      <w:r>
        <w:t>να</w:t>
      </w:r>
      <w:r>
        <w:rPr>
          <w:spacing w:val="-6"/>
        </w:rPr>
        <w:t xml:space="preserve"> </w:t>
      </w:r>
      <w:r>
        <w:t>καθορίζουν</w:t>
      </w:r>
      <w:r>
        <w:rPr>
          <w:spacing w:val="-7"/>
        </w:rPr>
        <w:t xml:space="preserve"> </w:t>
      </w:r>
      <w:r>
        <w:t>μεθοδολογία</w:t>
      </w:r>
      <w:r>
        <w:rPr>
          <w:spacing w:val="-5"/>
        </w:rPr>
        <w:t xml:space="preserve"> </w:t>
      </w:r>
      <w:r>
        <w:t>και</w:t>
      </w:r>
      <w:r>
        <w:rPr>
          <w:spacing w:val="-5"/>
        </w:rPr>
        <w:t xml:space="preserve"> </w:t>
      </w:r>
      <w:r>
        <w:t>να</w:t>
      </w:r>
      <w:r>
        <w:rPr>
          <w:spacing w:val="-7"/>
        </w:rPr>
        <w:t xml:space="preserve"> </w:t>
      </w:r>
      <w:r>
        <w:t>προσδιορίζουν</w:t>
      </w:r>
      <w:r>
        <w:rPr>
          <w:spacing w:val="-6"/>
        </w:rPr>
        <w:t xml:space="preserve"> </w:t>
      </w:r>
      <w:r>
        <w:t>εργαλεία</w:t>
      </w:r>
      <w:r>
        <w:rPr>
          <w:spacing w:val="-6"/>
        </w:rPr>
        <w:t xml:space="preserve"> </w:t>
      </w:r>
      <w:r>
        <w:t>για</w:t>
      </w:r>
      <w:r>
        <w:rPr>
          <w:spacing w:val="-7"/>
        </w:rPr>
        <w:t xml:space="preserve"> </w:t>
      </w:r>
      <w:r>
        <w:t>τη</w:t>
      </w:r>
      <w:r>
        <w:rPr>
          <w:spacing w:val="-5"/>
        </w:rPr>
        <w:t xml:space="preserve"> </w:t>
      </w:r>
      <w:r>
        <w:t>μέτρησή</w:t>
      </w:r>
      <w:r>
        <w:rPr>
          <w:spacing w:val="-5"/>
        </w:rPr>
        <w:t xml:space="preserve"> </w:t>
      </w:r>
      <w:r>
        <w:rPr>
          <w:spacing w:val="-4"/>
        </w:rPr>
        <w:t>του.</w:t>
      </w:r>
    </w:p>
    <w:p w14:paraId="6C7B58FA" w14:textId="77777777" w:rsidR="0028661C" w:rsidRDefault="0028661C">
      <w:pPr>
        <w:pStyle w:val="a3"/>
        <w:spacing w:before="3"/>
        <w:rPr>
          <w:sz w:val="19"/>
        </w:rPr>
      </w:pPr>
    </w:p>
    <w:p w14:paraId="6C7B58FB" w14:textId="77777777" w:rsidR="0028661C" w:rsidRDefault="00B273B9">
      <w:pPr>
        <w:pStyle w:val="a5"/>
        <w:numPr>
          <w:ilvl w:val="1"/>
          <w:numId w:val="117"/>
        </w:numPr>
        <w:tabs>
          <w:tab w:val="left" w:pos="980"/>
          <w:tab w:val="left" w:pos="981"/>
        </w:tabs>
        <w:ind w:right="564"/>
        <w:jc w:val="left"/>
        <w:rPr>
          <w:sz w:val="20"/>
        </w:rPr>
      </w:pPr>
      <w:r>
        <w:rPr>
          <w:b/>
          <w:sz w:val="20"/>
        </w:rPr>
        <w:t>Φιλική</w:t>
      </w:r>
      <w:r>
        <w:rPr>
          <w:b/>
          <w:spacing w:val="-4"/>
          <w:sz w:val="20"/>
        </w:rPr>
        <w:t xml:space="preserve"> </w:t>
      </w:r>
      <w:r>
        <w:rPr>
          <w:b/>
          <w:sz w:val="20"/>
        </w:rPr>
        <w:t>προς</w:t>
      </w:r>
      <w:r>
        <w:rPr>
          <w:b/>
          <w:spacing w:val="-4"/>
          <w:sz w:val="20"/>
        </w:rPr>
        <w:t xml:space="preserve"> </w:t>
      </w:r>
      <w:r>
        <w:rPr>
          <w:b/>
          <w:sz w:val="20"/>
        </w:rPr>
        <w:t>το</w:t>
      </w:r>
      <w:r>
        <w:rPr>
          <w:b/>
          <w:spacing w:val="-4"/>
          <w:sz w:val="20"/>
        </w:rPr>
        <w:t xml:space="preserve"> </w:t>
      </w:r>
      <w:r>
        <w:rPr>
          <w:b/>
          <w:sz w:val="20"/>
        </w:rPr>
        <w:t>περιβάλλον</w:t>
      </w:r>
      <w:r>
        <w:rPr>
          <w:b/>
          <w:spacing w:val="-2"/>
          <w:sz w:val="20"/>
        </w:rPr>
        <w:t xml:space="preserve"> </w:t>
      </w:r>
      <w:r>
        <w:rPr>
          <w:b/>
          <w:sz w:val="20"/>
        </w:rPr>
        <w:t>υλοποίηση</w:t>
      </w:r>
      <w:r>
        <w:rPr>
          <w:sz w:val="20"/>
        </w:rPr>
        <w:t>:</w:t>
      </w:r>
      <w:r>
        <w:rPr>
          <w:spacing w:val="-2"/>
          <w:sz w:val="20"/>
        </w:rPr>
        <w:t xml:space="preserve"> </w:t>
      </w:r>
      <w:r>
        <w:rPr>
          <w:sz w:val="20"/>
        </w:rPr>
        <w:t>Τα</w:t>
      </w:r>
      <w:r>
        <w:rPr>
          <w:spacing w:val="-5"/>
          <w:sz w:val="20"/>
        </w:rPr>
        <w:t xml:space="preserve"> </w:t>
      </w:r>
      <w:r>
        <w:rPr>
          <w:sz w:val="20"/>
        </w:rPr>
        <w:t>σχέδια</w:t>
      </w:r>
      <w:r>
        <w:rPr>
          <w:spacing w:val="-2"/>
          <w:sz w:val="20"/>
        </w:rPr>
        <w:t xml:space="preserve"> </w:t>
      </w:r>
      <w:r>
        <w:rPr>
          <w:sz w:val="20"/>
        </w:rPr>
        <w:t>θα</w:t>
      </w:r>
      <w:r>
        <w:rPr>
          <w:spacing w:val="-5"/>
          <w:sz w:val="20"/>
        </w:rPr>
        <w:t xml:space="preserve"> </w:t>
      </w:r>
      <w:r>
        <w:rPr>
          <w:sz w:val="20"/>
        </w:rPr>
        <w:t>πρέπει</w:t>
      </w:r>
      <w:r>
        <w:rPr>
          <w:spacing w:val="-4"/>
          <w:sz w:val="20"/>
        </w:rPr>
        <w:t xml:space="preserve"> </w:t>
      </w:r>
      <w:r>
        <w:rPr>
          <w:sz w:val="20"/>
        </w:rPr>
        <w:t>να</w:t>
      </w:r>
      <w:r>
        <w:rPr>
          <w:spacing w:val="-5"/>
          <w:sz w:val="20"/>
        </w:rPr>
        <w:t xml:space="preserve"> </w:t>
      </w:r>
      <w:r>
        <w:rPr>
          <w:sz w:val="20"/>
        </w:rPr>
        <w:t>λαμβάνουν</w:t>
      </w:r>
      <w:r>
        <w:rPr>
          <w:spacing w:val="-5"/>
          <w:sz w:val="20"/>
        </w:rPr>
        <w:t xml:space="preserve"> </w:t>
      </w:r>
      <w:r>
        <w:rPr>
          <w:sz w:val="20"/>
        </w:rPr>
        <w:t>υπόψη</w:t>
      </w:r>
      <w:r>
        <w:rPr>
          <w:spacing w:val="-3"/>
          <w:sz w:val="20"/>
        </w:rPr>
        <w:t xml:space="preserve"> </w:t>
      </w:r>
      <w:r>
        <w:rPr>
          <w:sz w:val="20"/>
        </w:rPr>
        <w:t>περιβαλλοντικά</w:t>
      </w:r>
      <w:r>
        <w:rPr>
          <w:spacing w:val="-5"/>
          <w:sz w:val="20"/>
        </w:rPr>
        <w:t xml:space="preserve"> </w:t>
      </w:r>
      <w:r>
        <w:rPr>
          <w:sz w:val="20"/>
        </w:rPr>
        <w:t>ορθές πρακτικές κατά την υλοποίηση των δραστηριοτήτων τους, συμπεριλαμβανομένης της διαχείρισης του</w:t>
      </w:r>
    </w:p>
    <w:p w14:paraId="6C7B58FC" w14:textId="77777777" w:rsidR="0028661C" w:rsidRDefault="00B273B9">
      <w:pPr>
        <w:pStyle w:val="a3"/>
        <w:spacing w:before="1"/>
        <w:ind w:left="980" w:right="725"/>
      </w:pPr>
      <w:r>
        <w:t>σχεδίου. Τα</w:t>
      </w:r>
      <w:r>
        <w:rPr>
          <w:spacing w:val="-4"/>
        </w:rPr>
        <w:t xml:space="preserve"> </w:t>
      </w:r>
      <w:r>
        <w:t>σχέδια</w:t>
      </w:r>
      <w:r>
        <w:rPr>
          <w:spacing w:val="-4"/>
        </w:rPr>
        <w:t xml:space="preserve"> </w:t>
      </w:r>
      <w:r>
        <w:t>αναμένεται</w:t>
      </w:r>
      <w:r>
        <w:rPr>
          <w:spacing w:val="-3"/>
        </w:rPr>
        <w:t xml:space="preserve"> </w:t>
      </w:r>
      <w:r>
        <w:t>να</w:t>
      </w:r>
      <w:r>
        <w:rPr>
          <w:spacing w:val="-4"/>
        </w:rPr>
        <w:t xml:space="preserve"> </w:t>
      </w:r>
      <w:r>
        <w:t>καταγράφουν</w:t>
      </w:r>
      <w:r>
        <w:rPr>
          <w:spacing w:val="-4"/>
        </w:rPr>
        <w:t xml:space="preserve"> </w:t>
      </w:r>
      <w:r>
        <w:t>και</w:t>
      </w:r>
      <w:r>
        <w:rPr>
          <w:spacing w:val="-3"/>
        </w:rPr>
        <w:t xml:space="preserve"> </w:t>
      </w:r>
      <w:r>
        <w:t>να</w:t>
      </w:r>
      <w:r>
        <w:rPr>
          <w:spacing w:val="-4"/>
        </w:rPr>
        <w:t xml:space="preserve"> </w:t>
      </w:r>
      <w:r>
        <w:t>υπολογίζουν</w:t>
      </w:r>
      <w:r>
        <w:rPr>
          <w:spacing w:val="-4"/>
        </w:rPr>
        <w:t xml:space="preserve"> </w:t>
      </w:r>
      <w:r>
        <w:t>συστηματικά</w:t>
      </w:r>
      <w:r>
        <w:rPr>
          <w:spacing w:val="-4"/>
        </w:rPr>
        <w:t xml:space="preserve"> </w:t>
      </w:r>
      <w:r>
        <w:t>το</w:t>
      </w:r>
      <w:r>
        <w:rPr>
          <w:spacing w:val="-3"/>
        </w:rPr>
        <w:t xml:space="preserve"> </w:t>
      </w:r>
      <w:r>
        <w:t>σχετικό</w:t>
      </w:r>
      <w:r>
        <w:rPr>
          <w:spacing w:val="-3"/>
        </w:rPr>
        <w:t xml:space="preserve"> </w:t>
      </w:r>
      <w:r>
        <w:t>με</w:t>
      </w:r>
      <w:r>
        <w:rPr>
          <w:spacing w:val="-3"/>
        </w:rPr>
        <w:t xml:space="preserve"> </w:t>
      </w:r>
      <w:r>
        <w:t>τ</w:t>
      </w:r>
      <w:r>
        <w:t>ις μεταφορές ατομικό αποτύπωμα άνθρακα των συμμετεχόντων.</w:t>
      </w:r>
    </w:p>
    <w:p w14:paraId="6C7B58FD" w14:textId="77777777" w:rsidR="0028661C" w:rsidRDefault="0028661C">
      <w:pPr>
        <w:pStyle w:val="a3"/>
      </w:pPr>
    </w:p>
    <w:p w14:paraId="6C7B58FE" w14:textId="77777777" w:rsidR="0028661C" w:rsidRDefault="0028661C">
      <w:pPr>
        <w:pStyle w:val="a3"/>
      </w:pPr>
    </w:p>
    <w:p w14:paraId="6C7B58FF" w14:textId="77777777" w:rsidR="0028661C" w:rsidRDefault="0028661C">
      <w:pPr>
        <w:pStyle w:val="a3"/>
      </w:pPr>
    </w:p>
    <w:p w14:paraId="6C7B5900" w14:textId="77777777" w:rsidR="0028661C" w:rsidRDefault="0028661C">
      <w:pPr>
        <w:pStyle w:val="a3"/>
        <w:spacing w:before="11"/>
      </w:pPr>
    </w:p>
    <w:p w14:paraId="6C7B5901" w14:textId="77777777" w:rsidR="0028661C" w:rsidRDefault="00B273B9">
      <w:pPr>
        <w:pStyle w:val="7"/>
      </w:pPr>
      <w:r>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5902" w14:textId="77777777" w:rsidR="0028661C" w:rsidRDefault="0028661C">
      <w:pPr>
        <w:pStyle w:val="a3"/>
        <w:rPr>
          <w:b/>
        </w:rPr>
      </w:pPr>
    </w:p>
    <w:p w14:paraId="6C7B5903" w14:textId="77777777" w:rsidR="0028661C" w:rsidRDefault="0028661C">
      <w:pPr>
        <w:pStyle w:val="a3"/>
        <w:spacing w:before="5"/>
        <w:rPr>
          <w:b/>
          <w:sz w:val="19"/>
        </w:rPr>
      </w:pPr>
    </w:p>
    <w:p w14:paraId="6C7B5904" w14:textId="77777777" w:rsidR="0028661C" w:rsidRDefault="00B273B9">
      <w:pPr>
        <w:pStyle w:val="a3"/>
        <w:ind w:left="260" w:right="294"/>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καθορίζεται για κάθε επιχορήγηση με βάση τον εκτιμώμενο προϋπολογισμό της δράσης που προτείνει ο αιτών. Η χορηγούσα αρχή</w:t>
      </w:r>
      <w:r>
        <w:t xml:space="preserve"> θα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επιχορήγησης που καθορίζεται στην πρόσκληση.</w:t>
      </w:r>
    </w:p>
    <w:p w14:paraId="6C7B5905" w14:textId="77777777" w:rsidR="0028661C" w:rsidRDefault="0028661C">
      <w:pPr>
        <w:pStyle w:val="a3"/>
        <w:spacing w:before="10"/>
        <w:rPr>
          <w:sz w:val="29"/>
        </w:rPr>
      </w:pPr>
    </w:p>
    <w:p w14:paraId="6C7B5906" w14:textId="77777777" w:rsidR="0028661C" w:rsidRDefault="00B273B9">
      <w:pPr>
        <w:pStyle w:val="a3"/>
        <w:ind w:left="260"/>
      </w:pPr>
      <w:r>
        <w:t>Το</w:t>
      </w:r>
      <w:r>
        <w:rPr>
          <w:spacing w:val="-6"/>
        </w:rPr>
        <w:t xml:space="preserve"> </w:t>
      </w:r>
      <w:r>
        <w:t>ποσό</w:t>
      </w:r>
      <w:r>
        <w:rPr>
          <w:spacing w:val="-5"/>
        </w:rPr>
        <w:t xml:space="preserve"> </w:t>
      </w:r>
      <w:r>
        <w:t>επιχορήγησης</w:t>
      </w:r>
      <w:r>
        <w:rPr>
          <w:spacing w:val="-5"/>
        </w:rPr>
        <w:t xml:space="preserve"> </w:t>
      </w:r>
      <w:r>
        <w:t>της</w:t>
      </w:r>
      <w:r>
        <w:rPr>
          <w:spacing w:val="-6"/>
        </w:rPr>
        <w:t xml:space="preserve"> </w:t>
      </w:r>
      <w:r>
        <w:t>ΕΕ</w:t>
      </w:r>
      <w:r>
        <w:rPr>
          <w:spacing w:val="-3"/>
        </w:rPr>
        <w:t xml:space="preserve"> </w:t>
      </w:r>
      <w:r>
        <w:t>ανά</w:t>
      </w:r>
      <w:r>
        <w:rPr>
          <w:spacing w:val="-6"/>
        </w:rPr>
        <w:t xml:space="preserve"> </w:t>
      </w:r>
      <w:r>
        <w:t>σχέδιο</w:t>
      </w:r>
      <w:r>
        <w:rPr>
          <w:spacing w:val="-5"/>
        </w:rPr>
        <w:t xml:space="preserve"> </w:t>
      </w:r>
      <w:r>
        <w:t>είναι</w:t>
      </w:r>
      <w:r>
        <w:rPr>
          <w:spacing w:val="-5"/>
        </w:rPr>
        <w:t xml:space="preserve"> </w:t>
      </w:r>
      <w:r>
        <w:t>ως</w:t>
      </w:r>
      <w:r>
        <w:rPr>
          <w:spacing w:val="-5"/>
        </w:rPr>
        <w:t xml:space="preserve"> </w:t>
      </w:r>
      <w:r>
        <w:rPr>
          <w:spacing w:val="-2"/>
        </w:rPr>
        <w:t>εξής:</w:t>
      </w:r>
    </w:p>
    <w:p w14:paraId="6C7B5907" w14:textId="77777777" w:rsidR="0028661C" w:rsidRDefault="00B273B9">
      <w:pPr>
        <w:pStyle w:val="a5"/>
        <w:numPr>
          <w:ilvl w:val="1"/>
          <w:numId w:val="117"/>
        </w:numPr>
        <w:tabs>
          <w:tab w:val="left" w:pos="980"/>
          <w:tab w:val="left" w:pos="981"/>
        </w:tabs>
        <w:spacing w:before="119"/>
        <w:ind w:right="302"/>
        <w:jc w:val="left"/>
        <w:rPr>
          <w:sz w:val="20"/>
        </w:rPr>
      </w:pPr>
      <w:r>
        <w:rPr>
          <w:sz w:val="20"/>
        </w:rPr>
        <w:t>Για</w:t>
      </w:r>
      <w:r>
        <w:rPr>
          <w:spacing w:val="-1"/>
          <w:sz w:val="20"/>
        </w:rPr>
        <w:t xml:space="preserve"> </w:t>
      </w:r>
      <w:r>
        <w:rPr>
          <w:sz w:val="20"/>
        </w:rPr>
        <w:t xml:space="preserve">το </w:t>
      </w:r>
      <w:r>
        <w:rPr>
          <w:b/>
          <w:sz w:val="20"/>
        </w:rPr>
        <w:t xml:space="preserve">σκέλος 1 </w:t>
      </w:r>
      <w:r>
        <w:rPr>
          <w:sz w:val="20"/>
        </w:rPr>
        <w:t>— Ενίσχυση της</w:t>
      </w:r>
      <w:r>
        <w:rPr>
          <w:spacing w:val="-1"/>
          <w:sz w:val="20"/>
        </w:rPr>
        <w:t xml:space="preserve"> </w:t>
      </w:r>
      <w:r>
        <w:rPr>
          <w:sz w:val="20"/>
        </w:rPr>
        <w:t>πρόσβασης</w:t>
      </w:r>
      <w:r>
        <w:rPr>
          <w:spacing w:val="-1"/>
          <w:sz w:val="20"/>
        </w:rPr>
        <w:t xml:space="preserve"> </w:t>
      </w:r>
      <w:r>
        <w:rPr>
          <w:sz w:val="20"/>
        </w:rPr>
        <w:t>στη συνεργασία</w:t>
      </w:r>
      <w:r>
        <w:rPr>
          <w:spacing w:val="-1"/>
          <w:sz w:val="20"/>
        </w:rPr>
        <w:t xml:space="preserve"> </w:t>
      </w:r>
      <w:r>
        <w:rPr>
          <w:sz w:val="20"/>
        </w:rPr>
        <w:t>στην ανώτατη/τριτοβάθμια εκπαίδευση: Μεταξύ 200 000 EUR και 400 000 EUR ανά σχέδιο</w:t>
      </w:r>
    </w:p>
    <w:p w14:paraId="6C7B5908" w14:textId="77777777" w:rsidR="0028661C" w:rsidRDefault="00B273B9">
      <w:pPr>
        <w:pStyle w:val="a5"/>
        <w:numPr>
          <w:ilvl w:val="1"/>
          <w:numId w:val="117"/>
        </w:numPr>
        <w:tabs>
          <w:tab w:val="left" w:pos="980"/>
          <w:tab w:val="left" w:pos="981"/>
        </w:tabs>
        <w:spacing w:before="1"/>
        <w:ind w:right="303"/>
        <w:jc w:val="left"/>
        <w:rPr>
          <w:sz w:val="20"/>
        </w:rPr>
      </w:pPr>
      <w:r>
        <w:rPr>
          <w:sz w:val="20"/>
        </w:rPr>
        <w:t>Για</w:t>
      </w:r>
      <w:r>
        <w:rPr>
          <w:spacing w:val="36"/>
          <w:sz w:val="20"/>
        </w:rPr>
        <w:t xml:space="preserve"> </w:t>
      </w:r>
      <w:r>
        <w:rPr>
          <w:sz w:val="20"/>
        </w:rPr>
        <w:t>το</w:t>
      </w:r>
      <w:r>
        <w:rPr>
          <w:spacing w:val="37"/>
          <w:sz w:val="20"/>
        </w:rPr>
        <w:t xml:space="preserve"> </w:t>
      </w:r>
      <w:r>
        <w:rPr>
          <w:b/>
          <w:sz w:val="20"/>
        </w:rPr>
        <w:t>σκέλος</w:t>
      </w:r>
      <w:r>
        <w:rPr>
          <w:b/>
          <w:spacing w:val="37"/>
          <w:sz w:val="20"/>
        </w:rPr>
        <w:t xml:space="preserve"> </w:t>
      </w:r>
      <w:r>
        <w:rPr>
          <w:b/>
          <w:sz w:val="20"/>
        </w:rPr>
        <w:t>2</w:t>
      </w:r>
      <w:r>
        <w:rPr>
          <w:b/>
          <w:spacing w:val="37"/>
          <w:sz w:val="20"/>
        </w:rPr>
        <w:t xml:space="preserve"> </w:t>
      </w:r>
      <w:r>
        <w:rPr>
          <w:sz w:val="20"/>
        </w:rPr>
        <w:t>—</w:t>
      </w:r>
      <w:r>
        <w:rPr>
          <w:spacing w:val="37"/>
          <w:sz w:val="20"/>
        </w:rPr>
        <w:t xml:space="preserve"> </w:t>
      </w:r>
      <w:r>
        <w:rPr>
          <w:sz w:val="20"/>
        </w:rPr>
        <w:t>Συμπράξεις</w:t>
      </w:r>
      <w:r>
        <w:rPr>
          <w:spacing w:val="36"/>
          <w:sz w:val="20"/>
        </w:rPr>
        <w:t xml:space="preserve"> </w:t>
      </w:r>
      <w:r>
        <w:rPr>
          <w:sz w:val="20"/>
        </w:rPr>
        <w:t>για</w:t>
      </w:r>
      <w:r>
        <w:rPr>
          <w:spacing w:val="37"/>
          <w:sz w:val="20"/>
        </w:rPr>
        <w:t xml:space="preserve"> </w:t>
      </w:r>
      <w:r>
        <w:rPr>
          <w:sz w:val="20"/>
        </w:rPr>
        <w:t>τον</w:t>
      </w:r>
      <w:r>
        <w:rPr>
          <w:spacing w:val="36"/>
          <w:sz w:val="20"/>
        </w:rPr>
        <w:t xml:space="preserve"> </w:t>
      </w:r>
      <w:r>
        <w:rPr>
          <w:sz w:val="20"/>
        </w:rPr>
        <w:t>μετασχηματισμό</w:t>
      </w:r>
      <w:r>
        <w:rPr>
          <w:spacing w:val="38"/>
          <w:sz w:val="20"/>
        </w:rPr>
        <w:t xml:space="preserve"> </w:t>
      </w:r>
      <w:r>
        <w:rPr>
          <w:sz w:val="20"/>
        </w:rPr>
        <w:t>στην</w:t>
      </w:r>
      <w:r>
        <w:rPr>
          <w:spacing w:val="36"/>
          <w:sz w:val="20"/>
        </w:rPr>
        <w:t xml:space="preserve"> </w:t>
      </w:r>
      <w:r>
        <w:rPr>
          <w:sz w:val="20"/>
        </w:rPr>
        <w:t>ανώτατη/τριτοβάθμια</w:t>
      </w:r>
      <w:r>
        <w:rPr>
          <w:spacing w:val="36"/>
          <w:sz w:val="20"/>
        </w:rPr>
        <w:t xml:space="preserve"> </w:t>
      </w:r>
      <w:r>
        <w:rPr>
          <w:sz w:val="20"/>
        </w:rPr>
        <w:t>εκπαίδευση:</w:t>
      </w:r>
      <w:r>
        <w:rPr>
          <w:spacing w:val="36"/>
          <w:sz w:val="20"/>
        </w:rPr>
        <w:t xml:space="preserve"> </w:t>
      </w:r>
      <w:r>
        <w:rPr>
          <w:sz w:val="20"/>
        </w:rPr>
        <w:t>Μεταξύ 400 000 EUR και 800 000 EUR ανά σχέδιο</w:t>
      </w:r>
    </w:p>
    <w:p w14:paraId="6C7B5909" w14:textId="77777777" w:rsidR="0028661C" w:rsidRDefault="00B273B9">
      <w:pPr>
        <w:pStyle w:val="a5"/>
        <w:numPr>
          <w:ilvl w:val="1"/>
          <w:numId w:val="117"/>
        </w:numPr>
        <w:tabs>
          <w:tab w:val="left" w:pos="980"/>
          <w:tab w:val="left" w:pos="981"/>
        </w:tabs>
        <w:ind w:right="298"/>
        <w:jc w:val="left"/>
        <w:rPr>
          <w:sz w:val="20"/>
        </w:rPr>
      </w:pPr>
      <w:r>
        <w:rPr>
          <w:sz w:val="20"/>
        </w:rPr>
        <w:t>Για</w:t>
      </w:r>
      <w:r>
        <w:rPr>
          <w:spacing w:val="39"/>
          <w:sz w:val="20"/>
        </w:rPr>
        <w:t xml:space="preserve"> </w:t>
      </w:r>
      <w:r>
        <w:rPr>
          <w:sz w:val="20"/>
        </w:rPr>
        <w:t>το</w:t>
      </w:r>
      <w:r>
        <w:rPr>
          <w:spacing w:val="40"/>
          <w:sz w:val="20"/>
        </w:rPr>
        <w:t xml:space="preserve"> </w:t>
      </w:r>
      <w:r>
        <w:rPr>
          <w:b/>
          <w:sz w:val="20"/>
        </w:rPr>
        <w:t>σκέλος</w:t>
      </w:r>
      <w:r>
        <w:rPr>
          <w:b/>
          <w:spacing w:val="40"/>
          <w:sz w:val="20"/>
        </w:rPr>
        <w:t xml:space="preserve"> </w:t>
      </w:r>
      <w:r>
        <w:rPr>
          <w:b/>
          <w:sz w:val="20"/>
        </w:rPr>
        <w:t>3</w:t>
      </w:r>
      <w:r>
        <w:rPr>
          <w:b/>
          <w:spacing w:val="40"/>
          <w:sz w:val="20"/>
        </w:rPr>
        <w:t xml:space="preserve"> </w:t>
      </w:r>
      <w:r>
        <w:rPr>
          <w:sz w:val="20"/>
        </w:rPr>
        <w:t>—</w:t>
      </w:r>
      <w:r>
        <w:rPr>
          <w:spacing w:val="40"/>
          <w:sz w:val="20"/>
        </w:rPr>
        <w:t xml:space="preserve"> </w:t>
      </w:r>
      <w:r>
        <w:rPr>
          <w:sz w:val="20"/>
        </w:rPr>
        <w:t>Σχέδια</w:t>
      </w:r>
      <w:r>
        <w:rPr>
          <w:spacing w:val="39"/>
          <w:sz w:val="20"/>
        </w:rPr>
        <w:t xml:space="preserve"> </w:t>
      </w:r>
      <w:r>
        <w:rPr>
          <w:sz w:val="20"/>
        </w:rPr>
        <w:t>διαρθρωτικών</w:t>
      </w:r>
      <w:r>
        <w:rPr>
          <w:spacing w:val="39"/>
          <w:sz w:val="20"/>
        </w:rPr>
        <w:t xml:space="preserve"> </w:t>
      </w:r>
      <w:r>
        <w:rPr>
          <w:sz w:val="20"/>
        </w:rPr>
        <w:t>μεταρρυθμίσεων:</w:t>
      </w:r>
      <w:r>
        <w:rPr>
          <w:spacing w:val="39"/>
          <w:sz w:val="20"/>
        </w:rPr>
        <w:t xml:space="preserve"> </w:t>
      </w:r>
      <w:r>
        <w:rPr>
          <w:sz w:val="20"/>
        </w:rPr>
        <w:t>Μεταξύ</w:t>
      </w:r>
      <w:r>
        <w:rPr>
          <w:spacing w:val="39"/>
          <w:sz w:val="20"/>
        </w:rPr>
        <w:t xml:space="preserve"> </w:t>
      </w:r>
      <w:r>
        <w:rPr>
          <w:sz w:val="20"/>
        </w:rPr>
        <w:t>800 000</w:t>
      </w:r>
      <w:r>
        <w:rPr>
          <w:spacing w:val="39"/>
          <w:sz w:val="20"/>
        </w:rPr>
        <w:t xml:space="preserve"> </w:t>
      </w:r>
      <w:r>
        <w:rPr>
          <w:sz w:val="20"/>
        </w:rPr>
        <w:t>EUR</w:t>
      </w:r>
      <w:r>
        <w:rPr>
          <w:spacing w:val="40"/>
          <w:sz w:val="20"/>
        </w:rPr>
        <w:t xml:space="preserve"> </w:t>
      </w:r>
      <w:r>
        <w:rPr>
          <w:sz w:val="20"/>
        </w:rPr>
        <w:t>και</w:t>
      </w:r>
      <w:r>
        <w:rPr>
          <w:spacing w:val="40"/>
          <w:sz w:val="20"/>
        </w:rPr>
        <w:t xml:space="preserve"> </w:t>
      </w:r>
      <w:r>
        <w:rPr>
          <w:sz w:val="20"/>
        </w:rPr>
        <w:t>1</w:t>
      </w:r>
      <w:r>
        <w:rPr>
          <w:spacing w:val="-2"/>
          <w:sz w:val="20"/>
        </w:rPr>
        <w:t xml:space="preserve"> </w:t>
      </w:r>
      <w:r>
        <w:rPr>
          <w:sz w:val="20"/>
        </w:rPr>
        <w:t>000</w:t>
      </w:r>
      <w:r>
        <w:rPr>
          <w:spacing w:val="-2"/>
          <w:sz w:val="20"/>
        </w:rPr>
        <w:t xml:space="preserve"> </w:t>
      </w:r>
      <w:r>
        <w:rPr>
          <w:sz w:val="20"/>
        </w:rPr>
        <w:t>000</w:t>
      </w:r>
      <w:r>
        <w:rPr>
          <w:spacing w:val="39"/>
          <w:sz w:val="20"/>
        </w:rPr>
        <w:t xml:space="preserve"> </w:t>
      </w:r>
      <w:r>
        <w:rPr>
          <w:sz w:val="20"/>
        </w:rPr>
        <w:t>EUR</w:t>
      </w:r>
      <w:r>
        <w:rPr>
          <w:spacing w:val="40"/>
          <w:sz w:val="20"/>
        </w:rPr>
        <w:t xml:space="preserve"> </w:t>
      </w:r>
      <w:r>
        <w:rPr>
          <w:sz w:val="20"/>
        </w:rPr>
        <w:t xml:space="preserve">ανά </w:t>
      </w:r>
      <w:r>
        <w:rPr>
          <w:spacing w:val="-2"/>
          <w:sz w:val="20"/>
        </w:rPr>
        <w:t>σχέδιο</w:t>
      </w:r>
    </w:p>
    <w:p w14:paraId="6C7B590A" w14:textId="77777777" w:rsidR="0028661C" w:rsidRDefault="0028661C">
      <w:pPr>
        <w:pStyle w:val="a3"/>
      </w:pPr>
    </w:p>
    <w:p w14:paraId="6C7B590B" w14:textId="77777777" w:rsidR="0028661C" w:rsidRDefault="00B273B9">
      <w:pPr>
        <w:pStyle w:val="9"/>
        <w:spacing w:before="158"/>
      </w:pPr>
      <w:bookmarkStart w:id="87" w:name="Πώς_καθορίζεται_το_κατ’_αποκοπήν_ποσό_το"/>
      <w:bookmarkEnd w:id="87"/>
      <w:r>
        <w:t>Πώς</w:t>
      </w:r>
      <w:r>
        <w:rPr>
          <w:spacing w:val="-7"/>
        </w:rPr>
        <w:t xml:space="preserve"> </w:t>
      </w:r>
      <w:r>
        <w:t>καθορίζεται</w:t>
      </w:r>
      <w:r>
        <w:rPr>
          <w:spacing w:val="-7"/>
        </w:rPr>
        <w:t xml:space="preserve"> </w:t>
      </w:r>
      <w:r>
        <w:t>το</w:t>
      </w:r>
      <w:r>
        <w:rPr>
          <w:spacing w:val="-6"/>
        </w:rPr>
        <w:t xml:space="preserve"> </w:t>
      </w:r>
      <w:r>
        <w:t>κατ’</w:t>
      </w:r>
      <w:r>
        <w:rPr>
          <w:spacing w:val="-5"/>
        </w:rPr>
        <w:t xml:space="preserve"> </w:t>
      </w:r>
      <w:proofErr w:type="spellStart"/>
      <w:r>
        <w:t>αποκοπήν</w:t>
      </w:r>
      <w:proofErr w:type="spellEnd"/>
      <w:r>
        <w:rPr>
          <w:spacing w:val="-8"/>
        </w:rPr>
        <w:t xml:space="preserve"> </w:t>
      </w:r>
      <w:r>
        <w:t>ποσό</w:t>
      </w:r>
      <w:r>
        <w:rPr>
          <w:spacing w:val="-7"/>
        </w:rPr>
        <w:t xml:space="preserve"> </w:t>
      </w:r>
      <w:r>
        <w:t>του</w:t>
      </w:r>
      <w:r>
        <w:rPr>
          <w:spacing w:val="-6"/>
        </w:rPr>
        <w:t xml:space="preserve"> </w:t>
      </w:r>
      <w:r>
        <w:rPr>
          <w:spacing w:val="-2"/>
        </w:rPr>
        <w:t>σχεδίου;</w:t>
      </w:r>
    </w:p>
    <w:p w14:paraId="6C7B590C" w14:textId="77777777" w:rsidR="0028661C" w:rsidRDefault="0028661C">
      <w:pPr>
        <w:pStyle w:val="a3"/>
        <w:spacing w:before="11"/>
        <w:rPr>
          <w:b/>
          <w:i/>
          <w:sz w:val="22"/>
        </w:rPr>
      </w:pPr>
    </w:p>
    <w:p w14:paraId="6C7B590D" w14:textId="77777777" w:rsidR="0028661C" w:rsidRDefault="00B273B9">
      <w:pPr>
        <w:pStyle w:val="a3"/>
        <w:ind w:left="260"/>
      </w:pPr>
      <w:r>
        <w:t>Οι</w:t>
      </w:r>
      <w:r>
        <w:rPr>
          <w:spacing w:val="32"/>
        </w:rPr>
        <w:t xml:space="preserve"> </w:t>
      </w:r>
      <w:r>
        <w:t>αιτούντες</w:t>
      </w:r>
      <w:r>
        <w:rPr>
          <w:spacing w:val="31"/>
        </w:rPr>
        <w:t xml:space="preserve"> </w:t>
      </w:r>
      <w:r>
        <w:t>πρέπει</w:t>
      </w:r>
      <w:r>
        <w:rPr>
          <w:spacing w:val="32"/>
        </w:rPr>
        <w:t xml:space="preserve"> </w:t>
      </w:r>
      <w:r>
        <w:t>να</w:t>
      </w:r>
      <w:r>
        <w:rPr>
          <w:spacing w:val="33"/>
        </w:rPr>
        <w:t xml:space="preserve"> </w:t>
      </w:r>
      <w:r>
        <w:t>συμπληρώσουν</w:t>
      </w:r>
      <w:r>
        <w:rPr>
          <w:spacing w:val="31"/>
        </w:rPr>
        <w:t xml:space="preserve"> </w:t>
      </w:r>
      <w:r>
        <w:t>έναν</w:t>
      </w:r>
      <w:r>
        <w:rPr>
          <w:spacing w:val="31"/>
        </w:rPr>
        <w:t xml:space="preserve"> </w:t>
      </w:r>
      <w:r>
        <w:t>αναλυτικό</w:t>
      </w:r>
      <w:r>
        <w:rPr>
          <w:spacing w:val="31"/>
        </w:rPr>
        <w:t xml:space="preserve"> </w:t>
      </w:r>
      <w:r>
        <w:t>πίνακα</w:t>
      </w:r>
      <w:r>
        <w:rPr>
          <w:spacing w:val="31"/>
        </w:rPr>
        <w:t xml:space="preserve"> </w:t>
      </w:r>
      <w:r>
        <w:t>προϋπολογισμού</w:t>
      </w:r>
      <w:r>
        <w:rPr>
          <w:spacing w:val="31"/>
        </w:rPr>
        <w:t xml:space="preserve"> </w:t>
      </w:r>
      <w:r>
        <w:t>σύμφωνα</w:t>
      </w:r>
      <w:r>
        <w:rPr>
          <w:spacing w:val="31"/>
        </w:rPr>
        <w:t xml:space="preserve"> </w:t>
      </w:r>
      <w:r>
        <w:t>με</w:t>
      </w:r>
      <w:r>
        <w:rPr>
          <w:spacing w:val="32"/>
        </w:rPr>
        <w:t xml:space="preserve"> </w:t>
      </w:r>
      <w:r>
        <w:t>το</w:t>
      </w:r>
      <w:r>
        <w:rPr>
          <w:spacing w:val="31"/>
        </w:rPr>
        <w:t xml:space="preserve"> </w:t>
      </w:r>
      <w:r>
        <w:t>έντυπο</w:t>
      </w:r>
      <w:r>
        <w:rPr>
          <w:spacing w:val="32"/>
        </w:rPr>
        <w:t xml:space="preserve"> </w:t>
      </w:r>
      <w:r>
        <w:t>αίτησης, λαμβάνοντας υπόψη τα παρακάτω σημεία:</w:t>
      </w:r>
    </w:p>
    <w:p w14:paraId="6C7B590E" w14:textId="77777777" w:rsidR="0028661C" w:rsidRDefault="0028661C">
      <w:pPr>
        <w:pStyle w:val="a3"/>
        <w:spacing w:before="11"/>
        <w:rPr>
          <w:sz w:val="19"/>
        </w:rPr>
      </w:pPr>
    </w:p>
    <w:p w14:paraId="6C7B590F" w14:textId="77777777" w:rsidR="0028661C" w:rsidRDefault="00B273B9">
      <w:pPr>
        <w:pStyle w:val="a5"/>
        <w:numPr>
          <w:ilvl w:val="0"/>
          <w:numId w:val="116"/>
        </w:numPr>
        <w:tabs>
          <w:tab w:val="left" w:pos="621"/>
        </w:tabs>
        <w:spacing w:before="1"/>
        <w:ind w:right="298"/>
        <w:rPr>
          <w:sz w:val="20"/>
        </w:rPr>
      </w:pPr>
      <w:r>
        <w:rPr>
          <w:sz w:val="20"/>
        </w:rPr>
        <w:t>ο προϋπολογισμός θα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w:t>
      </w:r>
      <w:r>
        <w:rPr>
          <w:spacing w:val="80"/>
          <w:sz w:val="20"/>
        </w:rPr>
        <w:t xml:space="preserve"> </w:t>
      </w:r>
      <w:r>
        <w:rPr>
          <w:sz w:val="20"/>
        </w:rPr>
        <w:t>συνεκτικές</w:t>
      </w:r>
      <w:r>
        <w:rPr>
          <w:spacing w:val="80"/>
          <w:sz w:val="20"/>
        </w:rPr>
        <w:t xml:space="preserve"> </w:t>
      </w:r>
      <w:r>
        <w:rPr>
          <w:sz w:val="20"/>
        </w:rPr>
        <w:t>δέσμες</w:t>
      </w:r>
      <w:r>
        <w:rPr>
          <w:spacing w:val="80"/>
          <w:sz w:val="20"/>
        </w:rPr>
        <w:t xml:space="preserve"> </w:t>
      </w:r>
      <w:r>
        <w:rPr>
          <w:sz w:val="20"/>
        </w:rPr>
        <w:t>εργασιών</w:t>
      </w:r>
      <w:r>
        <w:rPr>
          <w:spacing w:val="80"/>
          <w:sz w:val="20"/>
        </w:rPr>
        <w:t xml:space="preserve"> </w:t>
      </w:r>
      <w:r>
        <w:rPr>
          <w:sz w:val="20"/>
        </w:rPr>
        <w:t>(να</w:t>
      </w:r>
      <w:r>
        <w:rPr>
          <w:spacing w:val="80"/>
          <w:sz w:val="20"/>
        </w:rPr>
        <w:t xml:space="preserve"> </w:t>
      </w:r>
      <w:r>
        <w:rPr>
          <w:sz w:val="20"/>
        </w:rPr>
        <w:t>χωρίζεται,</w:t>
      </w:r>
      <w:r>
        <w:rPr>
          <w:spacing w:val="80"/>
          <w:sz w:val="20"/>
        </w:rPr>
        <w:t xml:space="preserve"> </w:t>
      </w:r>
      <w:r>
        <w:rPr>
          <w:sz w:val="20"/>
        </w:rPr>
        <w:t>για</w:t>
      </w:r>
      <w:r>
        <w:rPr>
          <w:spacing w:val="80"/>
          <w:sz w:val="20"/>
        </w:rPr>
        <w:t xml:space="preserve"> </w:t>
      </w:r>
      <w:r>
        <w:rPr>
          <w:sz w:val="20"/>
        </w:rPr>
        <w:t>π</w:t>
      </w:r>
      <w:r>
        <w:rPr>
          <w:sz w:val="20"/>
        </w:rPr>
        <w:t>αράδειγμα,</w:t>
      </w:r>
      <w:r>
        <w:rPr>
          <w:spacing w:val="80"/>
          <w:sz w:val="20"/>
        </w:rPr>
        <w:t xml:space="preserve"> </w:t>
      </w:r>
      <w:r>
        <w:rPr>
          <w:sz w:val="20"/>
        </w:rPr>
        <w:t>στις</w:t>
      </w:r>
      <w:r>
        <w:rPr>
          <w:spacing w:val="80"/>
          <w:sz w:val="20"/>
        </w:rPr>
        <w:t xml:space="preserve"> </w:t>
      </w:r>
      <w:r>
        <w:rPr>
          <w:sz w:val="20"/>
        </w:rPr>
        <w:t>κατηγορίες</w:t>
      </w:r>
      <w:r>
        <w:rPr>
          <w:spacing w:val="80"/>
          <w:sz w:val="20"/>
        </w:rPr>
        <w:t xml:space="preserve"> </w:t>
      </w:r>
      <w:r>
        <w:rPr>
          <w:sz w:val="20"/>
        </w:rPr>
        <w:t>«διαχείριση</w:t>
      </w:r>
      <w:r>
        <w:rPr>
          <w:spacing w:val="80"/>
          <w:sz w:val="20"/>
        </w:rPr>
        <w:t xml:space="preserve"> </w:t>
      </w:r>
      <w:r>
        <w:rPr>
          <w:sz w:val="20"/>
        </w:rPr>
        <w:t>σχεδίου»,</w:t>
      </w:r>
    </w:p>
    <w:p w14:paraId="6C7B5910" w14:textId="77777777" w:rsidR="0028661C" w:rsidRDefault="00B273B9">
      <w:pPr>
        <w:pStyle w:val="a3"/>
        <w:spacing w:before="1" w:line="243" w:lineRule="exact"/>
        <w:ind w:left="620"/>
        <w:jc w:val="both"/>
      </w:pPr>
      <w:r>
        <w:t>«κατάρτιση»,</w:t>
      </w:r>
      <w:r>
        <w:rPr>
          <w:spacing w:val="71"/>
        </w:rPr>
        <w:t xml:space="preserve"> </w:t>
      </w:r>
      <w:r>
        <w:t>«διοργάνωση</w:t>
      </w:r>
      <w:r>
        <w:rPr>
          <w:spacing w:val="75"/>
        </w:rPr>
        <w:t xml:space="preserve"> </w:t>
      </w:r>
      <w:r>
        <w:t>εκδηλώσεων»,</w:t>
      </w:r>
      <w:r>
        <w:rPr>
          <w:spacing w:val="72"/>
        </w:rPr>
        <w:t xml:space="preserve"> </w:t>
      </w:r>
      <w:r>
        <w:t>«προετοιμασία</w:t>
      </w:r>
      <w:r>
        <w:rPr>
          <w:spacing w:val="71"/>
        </w:rPr>
        <w:t xml:space="preserve"> </w:t>
      </w:r>
      <w:r>
        <w:t>και</w:t>
      </w:r>
      <w:r>
        <w:rPr>
          <w:spacing w:val="73"/>
        </w:rPr>
        <w:t xml:space="preserve"> </w:t>
      </w:r>
      <w:r>
        <w:t>υλοποίηση</w:t>
      </w:r>
      <w:r>
        <w:rPr>
          <w:spacing w:val="72"/>
        </w:rPr>
        <w:t xml:space="preserve"> </w:t>
      </w:r>
      <w:r>
        <w:t>δραστηριοτήτων</w:t>
      </w:r>
      <w:r>
        <w:rPr>
          <w:spacing w:val="71"/>
        </w:rPr>
        <w:t xml:space="preserve"> </w:t>
      </w:r>
      <w:r>
        <w:rPr>
          <w:spacing w:val="-2"/>
        </w:rPr>
        <w:t>κινητικότητας»,</w:t>
      </w:r>
    </w:p>
    <w:p w14:paraId="6C7B5911" w14:textId="77777777" w:rsidR="0028661C" w:rsidRDefault="00B273B9">
      <w:pPr>
        <w:pStyle w:val="a3"/>
        <w:spacing w:line="243" w:lineRule="exact"/>
        <w:ind w:left="620"/>
        <w:jc w:val="both"/>
      </w:pPr>
      <w:r>
        <w:rPr>
          <w:spacing w:val="-2"/>
        </w:rPr>
        <w:t>«επικοινωνία</w:t>
      </w:r>
      <w:r>
        <w:rPr>
          <w:spacing w:val="7"/>
        </w:rPr>
        <w:t xml:space="preserve"> </w:t>
      </w:r>
      <w:r>
        <w:rPr>
          <w:spacing w:val="-2"/>
        </w:rPr>
        <w:t>και</w:t>
      </w:r>
      <w:r>
        <w:rPr>
          <w:spacing w:val="8"/>
        </w:rPr>
        <w:t xml:space="preserve"> </w:t>
      </w:r>
      <w:r>
        <w:rPr>
          <w:spacing w:val="-2"/>
        </w:rPr>
        <w:t>διάδοση»,</w:t>
      </w:r>
      <w:r>
        <w:rPr>
          <w:spacing w:val="8"/>
        </w:rPr>
        <w:t xml:space="preserve"> </w:t>
      </w:r>
      <w:r>
        <w:rPr>
          <w:spacing w:val="-2"/>
        </w:rPr>
        <w:t>«διασφάλιση</w:t>
      </w:r>
      <w:r>
        <w:rPr>
          <w:spacing w:val="8"/>
        </w:rPr>
        <w:t xml:space="preserve"> </w:t>
      </w:r>
      <w:r>
        <w:rPr>
          <w:spacing w:val="-2"/>
        </w:rPr>
        <w:t>ποιότητας»,</w:t>
      </w:r>
      <w:r>
        <w:rPr>
          <w:spacing w:val="8"/>
        </w:rPr>
        <w:t xml:space="preserve"> </w:t>
      </w:r>
      <w:r>
        <w:rPr>
          <w:spacing w:val="-2"/>
        </w:rPr>
        <w:t>«εξοπλισμός»</w:t>
      </w:r>
      <w:r>
        <w:rPr>
          <w:spacing w:val="8"/>
        </w:rPr>
        <w:t xml:space="preserve"> </w:t>
      </w:r>
      <w:r>
        <w:rPr>
          <w:spacing w:val="-2"/>
        </w:rPr>
        <w:t>κ.λπ.)·</w:t>
      </w:r>
    </w:p>
    <w:p w14:paraId="6C7B5912" w14:textId="77777777" w:rsidR="0028661C" w:rsidRDefault="00B273B9">
      <w:pPr>
        <w:pStyle w:val="a5"/>
        <w:numPr>
          <w:ilvl w:val="0"/>
          <w:numId w:val="116"/>
        </w:numPr>
        <w:tabs>
          <w:tab w:val="left" w:pos="621"/>
        </w:tabs>
        <w:spacing w:before="1"/>
        <w:rPr>
          <w:sz w:val="20"/>
        </w:rPr>
      </w:pPr>
      <w:r>
        <w:rPr>
          <w:sz w:val="20"/>
        </w:rPr>
        <w:t>η</w:t>
      </w:r>
      <w:r>
        <w:rPr>
          <w:spacing w:val="-6"/>
          <w:sz w:val="20"/>
        </w:rPr>
        <w:t xml:space="preserve"> </w:t>
      </w:r>
      <w:r>
        <w:rPr>
          <w:sz w:val="20"/>
        </w:rPr>
        <w:t>πρόταση</w:t>
      </w:r>
      <w:r>
        <w:rPr>
          <w:spacing w:val="-6"/>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7"/>
          <w:sz w:val="20"/>
        </w:rPr>
        <w:t xml:space="preserve"> </w:t>
      </w:r>
      <w:r>
        <w:rPr>
          <w:sz w:val="20"/>
        </w:rPr>
        <w:t>/</w:t>
      </w:r>
      <w:r>
        <w:rPr>
          <w:spacing w:val="-6"/>
          <w:sz w:val="20"/>
        </w:rPr>
        <w:t xml:space="preserve"> </w:t>
      </w:r>
      <w:r>
        <w:rPr>
          <w:sz w:val="20"/>
        </w:rPr>
        <w:t>τα</w:t>
      </w:r>
      <w:r>
        <w:rPr>
          <w:spacing w:val="-7"/>
          <w:sz w:val="20"/>
        </w:rPr>
        <w:t xml:space="preserve"> </w:t>
      </w:r>
      <w:r>
        <w:rPr>
          <w:sz w:val="20"/>
        </w:rPr>
        <w:t>παραδοτέα</w:t>
      </w:r>
      <w:r>
        <w:rPr>
          <w:spacing w:val="-7"/>
          <w:sz w:val="20"/>
        </w:rPr>
        <w:t xml:space="preserve"> </w:t>
      </w:r>
      <w:r>
        <w:rPr>
          <w:sz w:val="20"/>
        </w:rPr>
        <w:t>που</w:t>
      </w:r>
      <w:r>
        <w:rPr>
          <w:spacing w:val="-6"/>
          <w:sz w:val="20"/>
        </w:rPr>
        <w:t xml:space="preserve"> </w:t>
      </w:r>
      <w:r>
        <w:rPr>
          <w:sz w:val="20"/>
        </w:rPr>
        <w:t>καλύπτει</w:t>
      </w:r>
      <w:r>
        <w:rPr>
          <w:spacing w:val="-6"/>
          <w:sz w:val="20"/>
        </w:rPr>
        <w:t xml:space="preserve"> </w:t>
      </w:r>
      <w:r>
        <w:rPr>
          <w:sz w:val="20"/>
        </w:rPr>
        <w:t>κάθε</w:t>
      </w:r>
      <w:r>
        <w:rPr>
          <w:spacing w:val="-5"/>
          <w:sz w:val="20"/>
        </w:rPr>
        <w:t xml:space="preserve"> </w:t>
      </w:r>
      <w:r>
        <w:rPr>
          <w:sz w:val="20"/>
        </w:rPr>
        <w:t>δέσμη</w:t>
      </w:r>
      <w:r>
        <w:rPr>
          <w:spacing w:val="-6"/>
          <w:sz w:val="20"/>
        </w:rPr>
        <w:t xml:space="preserve"> </w:t>
      </w:r>
      <w:r>
        <w:rPr>
          <w:spacing w:val="-2"/>
          <w:sz w:val="20"/>
        </w:rPr>
        <w:t>εργασιών·</w:t>
      </w:r>
    </w:p>
    <w:p w14:paraId="6C7B5913" w14:textId="77777777" w:rsidR="0028661C" w:rsidRDefault="00B273B9">
      <w:pPr>
        <w:pStyle w:val="a5"/>
        <w:numPr>
          <w:ilvl w:val="0"/>
          <w:numId w:val="116"/>
        </w:numPr>
        <w:tabs>
          <w:tab w:val="left" w:pos="621"/>
        </w:tabs>
        <w:spacing w:before="1"/>
        <w:ind w:right="304"/>
        <w:rPr>
          <w:sz w:val="20"/>
        </w:rPr>
      </w:pPr>
      <w:r>
        <w:rPr>
          <w:sz w:val="20"/>
        </w:rPr>
        <w:t xml:space="preserve">οι αιτούντες πρέπει να παρέχουν στην πρότασή τους ανάλυση των εκτιμώμενων δαπανών στην οποία θα παρουσιάζεται το ποσοστό ανά δέσμη εργασιών (και, εντός κάθε δέσμης εργασιών, το </w:t>
      </w:r>
      <w:r>
        <w:rPr>
          <w:sz w:val="20"/>
        </w:rPr>
        <w:t>ποσοστό που αντιστοιχεί</w:t>
      </w:r>
      <w:r>
        <w:rPr>
          <w:spacing w:val="40"/>
          <w:sz w:val="20"/>
        </w:rPr>
        <w:t xml:space="preserve"> </w:t>
      </w:r>
      <w:r>
        <w:rPr>
          <w:sz w:val="20"/>
        </w:rPr>
        <w:t>σε κάθε δικαιούχο και συνδεόμενη οντότητα)·</w:t>
      </w:r>
    </w:p>
    <w:p w14:paraId="6C7B5914" w14:textId="77777777" w:rsidR="0028661C" w:rsidRDefault="00B273B9">
      <w:pPr>
        <w:pStyle w:val="a5"/>
        <w:numPr>
          <w:ilvl w:val="0"/>
          <w:numId w:val="116"/>
        </w:numPr>
        <w:tabs>
          <w:tab w:val="left" w:pos="621"/>
        </w:tabs>
        <w:ind w:right="305"/>
        <w:rPr>
          <w:sz w:val="20"/>
        </w:rPr>
      </w:pPr>
      <w:r>
        <w:rPr>
          <w:sz w:val="20"/>
        </w:rPr>
        <w:t xml:space="preserve">οι περιγραφόμενες δαπάνες μπορούν να καλύπτουν τις δαπάνες προσωπικού, τις δαπάνες μετακίνησης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(όπ</w:t>
      </w:r>
      <w:r>
        <w:rPr>
          <w:sz w:val="20"/>
        </w:rPr>
        <w:t>ως διάδοση των πληροφοριών, δημοσίευση ή μετάφραση).</w:t>
      </w:r>
    </w:p>
    <w:p w14:paraId="6C7B5915" w14:textId="77777777" w:rsidR="0028661C" w:rsidRDefault="0028661C">
      <w:pPr>
        <w:pStyle w:val="a3"/>
        <w:spacing w:before="12"/>
        <w:rPr>
          <w:sz w:val="19"/>
        </w:rPr>
      </w:pPr>
    </w:p>
    <w:p w14:paraId="6C7B5916" w14:textId="77777777" w:rsidR="0028661C" w:rsidRDefault="00B273B9">
      <w:pPr>
        <w:pStyle w:val="a3"/>
        <w:spacing w:line="276" w:lineRule="auto"/>
        <w:ind w:left="260" w:right="299"/>
        <w:jc w:val="both"/>
      </w:pPr>
      <w:r>
        <w:t>Οι προτάσεις θα αξιολογούνται σύμφωνα με τις συνήθεις διαδικασίες αξιολόγησης με τη συνδρομή εσωτερικών και/ή εξωτερικών εμπειρογνωμόνων. Οι εμπειρογνώμονες θα αξιολογούν την ποιότητα των προτάσεων με β</w:t>
      </w:r>
      <w:r>
        <w:t>άση τις απαιτήσεις που καθορίζονται στην πρόσκληση και τον αναμενόμενο αντίκτυπο, την ποιότητα και την αποδοτικότητα της</w:t>
      </w:r>
      <w:r>
        <w:rPr>
          <w:spacing w:val="-4"/>
        </w:rPr>
        <w:t xml:space="preserve"> </w:t>
      </w:r>
      <w:r>
        <w:t>δράσης.</w:t>
      </w:r>
      <w:r>
        <w:rPr>
          <w:spacing w:val="-3"/>
        </w:rPr>
        <w:t xml:space="preserve"> </w:t>
      </w:r>
      <w:r>
        <w:t>Η αξία</w:t>
      </w:r>
      <w:r>
        <w:rPr>
          <w:spacing w:val="-1"/>
        </w:rPr>
        <w:t xml:space="preserve"> </w:t>
      </w:r>
      <w:r>
        <w:t>του</w:t>
      </w:r>
      <w:r>
        <w:rPr>
          <w:spacing w:val="-3"/>
        </w:rPr>
        <w:t xml:space="preserve"> </w:t>
      </w:r>
      <w:r>
        <w:t xml:space="preserve">κατ’ </w:t>
      </w:r>
      <w:proofErr w:type="spellStart"/>
      <w:r>
        <w:t>αποκοπήν</w:t>
      </w:r>
      <w:proofErr w:type="spellEnd"/>
      <w:r>
        <w:rPr>
          <w:spacing w:val="-4"/>
        </w:rPr>
        <w:t xml:space="preserve"> </w:t>
      </w:r>
      <w:r>
        <w:t>ποσού</w:t>
      </w:r>
      <w:r>
        <w:rPr>
          <w:spacing w:val="-3"/>
        </w:rPr>
        <w:t xml:space="preserve"> </w:t>
      </w:r>
      <w:r>
        <w:t>θα</w:t>
      </w:r>
      <w:r>
        <w:rPr>
          <w:spacing w:val="-2"/>
        </w:rPr>
        <w:t xml:space="preserve"> </w:t>
      </w:r>
      <w:r>
        <w:t>περιορίζεται</w:t>
      </w:r>
      <w:r>
        <w:rPr>
          <w:spacing w:val="-3"/>
        </w:rPr>
        <w:t xml:space="preserve"> </w:t>
      </w:r>
      <w:r>
        <w:t>στο</w:t>
      </w:r>
      <w:r>
        <w:rPr>
          <w:spacing w:val="-1"/>
        </w:rPr>
        <w:t xml:space="preserve"> </w:t>
      </w:r>
      <w:r>
        <w:t>90 %</w:t>
      </w:r>
      <w:r>
        <w:rPr>
          <w:spacing w:val="-2"/>
        </w:rPr>
        <w:t xml:space="preserve"> </w:t>
      </w:r>
      <w:r>
        <w:t>το</w:t>
      </w:r>
      <w:r>
        <w:rPr>
          <w:spacing w:val="-3"/>
        </w:rPr>
        <w:t xml:space="preserve"> </w:t>
      </w:r>
      <w:r>
        <w:t>ανώτερο</w:t>
      </w:r>
      <w:r>
        <w:rPr>
          <w:spacing w:val="-1"/>
        </w:rPr>
        <w:t xml:space="preserve"> </w:t>
      </w:r>
      <w:r>
        <w:t>του</w:t>
      </w:r>
      <w:r>
        <w:rPr>
          <w:spacing w:val="-1"/>
        </w:rPr>
        <w:t xml:space="preserve"> </w:t>
      </w:r>
      <w:r>
        <w:t>εκτιμώμενου</w:t>
      </w:r>
      <w:r>
        <w:rPr>
          <w:spacing w:val="-3"/>
        </w:rPr>
        <w:t xml:space="preserve"> </w:t>
      </w:r>
      <w:r>
        <w:t>προϋπολογισμού που</w:t>
      </w:r>
      <w:r>
        <w:rPr>
          <w:spacing w:val="-1"/>
        </w:rPr>
        <w:t xml:space="preserve"> </w:t>
      </w:r>
      <w:r>
        <w:t>καθορίζεται</w:t>
      </w:r>
      <w:r>
        <w:rPr>
          <w:spacing w:val="-1"/>
        </w:rPr>
        <w:t xml:space="preserve"> </w:t>
      </w:r>
      <w:r>
        <w:t>μετά την</w:t>
      </w:r>
      <w:r>
        <w:rPr>
          <w:spacing w:val="-1"/>
        </w:rPr>
        <w:t xml:space="preserve"> </w:t>
      </w:r>
      <w:r>
        <w:t>αξιο</w:t>
      </w:r>
      <w:r>
        <w:t>λόγηση, και οι</w:t>
      </w:r>
      <w:r>
        <w:rPr>
          <w:spacing w:val="-1"/>
        </w:rPr>
        <w:t xml:space="preserve"> </w:t>
      </w:r>
      <w:r>
        <w:t>παράμετροι της</w:t>
      </w:r>
      <w:r>
        <w:rPr>
          <w:spacing w:val="-1"/>
        </w:rPr>
        <w:t xml:space="preserve"> </w:t>
      </w:r>
      <w:r>
        <w:t>επιχορήγησης</w:t>
      </w:r>
      <w:r>
        <w:rPr>
          <w:spacing w:val="-1"/>
        </w:rPr>
        <w:t xml:space="preserve"> </w:t>
      </w:r>
      <w:r>
        <w:t>(μέγιστο ποσό, ποσοστό</w:t>
      </w:r>
      <w:r>
        <w:rPr>
          <w:spacing w:val="-1"/>
        </w:rPr>
        <w:t xml:space="preserve"> </w:t>
      </w:r>
      <w:r>
        <w:t>χρηματοδότησης, συνολικές επιλέξιμες δαπάνες κ.λπ.) θα καθορίζονται στη συμφωνία επιχορήγησης.</w:t>
      </w:r>
    </w:p>
    <w:p w14:paraId="6C7B5917" w14:textId="77777777" w:rsidR="0028661C" w:rsidRDefault="0028661C">
      <w:pPr>
        <w:spacing w:line="276" w:lineRule="auto"/>
        <w:jc w:val="both"/>
        <w:sectPr w:rsidR="0028661C">
          <w:pgSz w:w="11910" w:h="16840"/>
          <w:pgMar w:top="1380" w:right="780" w:bottom="720" w:left="820" w:header="0" w:footer="528" w:gutter="0"/>
          <w:cols w:space="720"/>
        </w:sectPr>
      </w:pPr>
    </w:p>
    <w:p w14:paraId="6C7B5918" w14:textId="77777777" w:rsidR="0028661C" w:rsidRDefault="00B273B9">
      <w:pPr>
        <w:pStyle w:val="a3"/>
        <w:spacing w:before="43"/>
        <w:ind w:left="260" w:right="301"/>
        <w:jc w:val="both"/>
      </w:pPr>
      <w:r>
        <w:lastRenderedPageBreak/>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δίνοντας έτσι έμφαση στην ποιότητα και το επίπεδο επίτευξης των μετρή</w:t>
      </w:r>
      <w:r>
        <w:t>σιμων στόχων.</w:t>
      </w:r>
    </w:p>
    <w:p w14:paraId="6C7B5919" w14:textId="77777777" w:rsidR="0028661C" w:rsidRDefault="0028661C">
      <w:pPr>
        <w:pStyle w:val="a3"/>
      </w:pPr>
    </w:p>
    <w:p w14:paraId="6C7B591A" w14:textId="77777777" w:rsidR="0028661C" w:rsidRDefault="00B273B9">
      <w:pPr>
        <w:pStyle w:val="a3"/>
        <w:spacing w:before="1" w:line="243" w:lineRule="exact"/>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79"/>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591B" w14:textId="77777777" w:rsidR="0028661C" w:rsidRDefault="00B273B9">
      <w:pPr>
        <w:pStyle w:val="a3"/>
        <w:ind w:left="260" w:right="294"/>
        <w:jc w:val="both"/>
      </w:pPr>
      <w:r>
        <w:t xml:space="preserve">«Ευκαιρίες χρηματοδότησης και υποβολής προσφορών» (FTOP): </w:t>
      </w:r>
      <w:hyperlink r:id="rId442">
        <w:r>
          <w:rPr>
            <w:color w:val="0000FF"/>
            <w:u w:val="single" w:color="0000FF"/>
          </w:rPr>
          <w:t>https://ec.europa.eu/info/funding-</w:t>
        </w:r>
      </w:hyperlink>
      <w:r>
        <w:rPr>
          <w:color w:val="0000FF"/>
        </w:rPr>
        <w:t xml:space="preserve"> </w:t>
      </w:r>
      <w:hyperlink r:id="rId443">
        <w:proofErr w:type="spellStart"/>
        <w:r>
          <w:rPr>
            <w:color w:val="0000FF"/>
            <w:spacing w:val="-2"/>
            <w:u w:val="single" w:color="0000FF"/>
          </w:rPr>
          <w:t>tenders</w:t>
        </w:r>
        <w:proofErr w:type="spellEnd"/>
        <w:r>
          <w:rPr>
            <w:color w:val="0000FF"/>
            <w:spacing w:val="-2"/>
            <w:u w:val="single" w:color="0000FF"/>
          </w:rPr>
          <w:t>/</w:t>
        </w:r>
        <w:proofErr w:type="spellStart"/>
        <w:r>
          <w:rPr>
            <w:color w:val="0000FF"/>
            <w:spacing w:val="-2"/>
            <w:u w:val="single" w:color="0000FF"/>
          </w:rPr>
          <w:t>opportunities</w:t>
        </w:r>
        <w:proofErr w:type="spellEnd"/>
        <w:r>
          <w:rPr>
            <w:color w:val="0000FF"/>
            <w:spacing w:val="-2"/>
            <w:u w:val="single" w:color="0000FF"/>
          </w:rPr>
          <w:t>/</w:t>
        </w:r>
        <w:proofErr w:type="spellStart"/>
        <w:r>
          <w:rPr>
            <w:color w:val="0000FF"/>
            <w:spacing w:val="-2"/>
            <w:u w:val="single" w:color="0000FF"/>
          </w:rPr>
          <w:t>portal</w:t>
        </w:r>
        <w:proofErr w:type="spellEnd"/>
        <w:r>
          <w:rPr>
            <w:color w:val="0000FF"/>
            <w:spacing w:val="-2"/>
            <w:u w:val="single" w:color="0000FF"/>
          </w:rPr>
          <w:t>/</w:t>
        </w:r>
        <w:proofErr w:type="spellStart"/>
        <w:r>
          <w:rPr>
            <w:color w:val="0000FF"/>
            <w:spacing w:val="-2"/>
            <w:u w:val="single" w:color="0000FF"/>
          </w:rPr>
          <w:t>screen</w:t>
        </w:r>
        <w:proofErr w:type="spellEnd"/>
        <w:r>
          <w:rPr>
            <w:color w:val="0000FF"/>
            <w:spacing w:val="-2"/>
            <w:u w:val="single" w:color="0000FF"/>
          </w:rPr>
          <w:t>/</w:t>
        </w:r>
        <w:proofErr w:type="spellStart"/>
        <w:r>
          <w:rPr>
            <w:color w:val="0000FF"/>
            <w:spacing w:val="-2"/>
            <w:u w:val="single" w:color="0000FF"/>
          </w:rPr>
          <w:t>home</w:t>
        </w:r>
        <w:proofErr w:type="spellEnd"/>
      </w:hyperlink>
    </w:p>
    <w:p w14:paraId="6C7B591C" w14:textId="77777777" w:rsidR="0028661C" w:rsidRDefault="0028661C">
      <w:pPr>
        <w:jc w:val="both"/>
        <w:sectPr w:rsidR="0028661C">
          <w:pgSz w:w="11910" w:h="16840"/>
          <w:pgMar w:top="1380" w:right="780" w:bottom="720" w:left="820" w:header="0" w:footer="528" w:gutter="0"/>
          <w:cols w:space="720"/>
        </w:sectPr>
      </w:pPr>
    </w:p>
    <w:p w14:paraId="6C7B591D" w14:textId="77777777" w:rsidR="0028661C" w:rsidRDefault="00B273B9">
      <w:pPr>
        <w:pStyle w:val="3"/>
        <w:spacing w:line="276" w:lineRule="auto"/>
        <w:ind w:right="305"/>
      </w:pPr>
      <w:bookmarkStart w:id="88" w:name="ΑΝΑΠΤΥΞΗ_ΙΚΑΝΟΤΗΤΩΝ_ΣΤΟΝ_ΤΟΜΕΑ_ΤΗΣ_ΕΠΑΓΓ"/>
      <w:bookmarkStart w:id="89" w:name="_bookmark30"/>
      <w:bookmarkEnd w:id="88"/>
      <w:bookmarkEnd w:id="89"/>
      <w:r>
        <w:lastRenderedPageBreak/>
        <w:t>ΑΝΑΠΤΥΞΗ ΙΚΑΝΟΤΗΤΩΝ ΣΤΟΝ ΤΟΜΕΑ ΤΗΣ ΕΠΑΓΓΕΛΜΑΤΙΚΗΣ ΕΚΠΑΙΔΕΥΣΗΣ ΚΑΙ ΚΑΤΑΡΤΙΣΗΣ (ΕΕΚ)</w:t>
      </w:r>
    </w:p>
    <w:p w14:paraId="6C7B591E" w14:textId="77777777" w:rsidR="0028661C" w:rsidRDefault="0028661C">
      <w:pPr>
        <w:pStyle w:val="a3"/>
        <w:spacing w:before="5"/>
        <w:rPr>
          <w:b/>
          <w:sz w:val="30"/>
        </w:rPr>
      </w:pPr>
    </w:p>
    <w:p w14:paraId="6C7B591F" w14:textId="77777777" w:rsidR="0028661C" w:rsidRDefault="00B273B9">
      <w:pPr>
        <w:pStyle w:val="a3"/>
        <w:spacing w:line="276" w:lineRule="auto"/>
        <w:ind w:left="260" w:right="300"/>
        <w:jc w:val="both"/>
      </w:pPr>
      <w:r>
        <w:t>Η δράση θα στηρίξει διεθνή σχέδια συνεργασίας τα οποία βασίζονται σε πολυμερείς συμπράξεις μεταξύ οργανισμών που δραστ</w:t>
      </w:r>
      <w:r>
        <w:t xml:space="preserve">ηριοποιούνται στον τομέα του αθλητισμού στα κράτη μέλη της ΕΕ, σε τρίτες χώρες συνδεδεμένες με το πρόγραμμα και σε τρίτες χώρες που δεν είναι συνδεδεμένες με το πρόγραμμα. Στόχος τους είναι να υποστηρίξουν τη συνάφεια, την προσβασιμότητα και την ικανότητα </w:t>
      </w:r>
      <w:r>
        <w:t>ανταπόκρισης των ιδρυμάτων και συστημάτων ΕΕΚ σε τρίτες χώρες που δεν συνδέονται με το πρόγραμμα ως κινητήρια δύναμη της βιώσιμης κοινωνικοοικονομικής ανάπτυξης.</w:t>
      </w:r>
    </w:p>
    <w:p w14:paraId="6C7B5920" w14:textId="77777777" w:rsidR="0028661C" w:rsidRDefault="0028661C">
      <w:pPr>
        <w:pStyle w:val="a3"/>
        <w:spacing w:before="4"/>
        <w:rPr>
          <w:sz w:val="16"/>
        </w:rPr>
      </w:pPr>
    </w:p>
    <w:p w14:paraId="6C7B5921" w14:textId="77777777" w:rsidR="0028661C" w:rsidRDefault="00B273B9">
      <w:pPr>
        <w:pStyle w:val="7"/>
      </w:pPr>
      <w:r>
        <w:rPr>
          <w:w w:val="95"/>
        </w:rPr>
        <w:t>ΣΤΟΧΟΙ</w:t>
      </w:r>
      <w:r>
        <w:rPr>
          <w:spacing w:val="-2"/>
        </w:rPr>
        <w:t xml:space="preserve"> </w:t>
      </w:r>
      <w:r>
        <w:rPr>
          <w:w w:val="95"/>
        </w:rPr>
        <w:t>ΤΗΣ</w:t>
      </w:r>
      <w:r>
        <w:t xml:space="preserve"> </w:t>
      </w:r>
      <w:r>
        <w:rPr>
          <w:spacing w:val="-2"/>
          <w:w w:val="95"/>
        </w:rPr>
        <w:t>ΔΡΑΣΗΣ</w:t>
      </w:r>
    </w:p>
    <w:p w14:paraId="6C7B5922" w14:textId="77777777" w:rsidR="0028661C" w:rsidRDefault="0028661C">
      <w:pPr>
        <w:pStyle w:val="a3"/>
        <w:spacing w:before="4"/>
        <w:rPr>
          <w:b/>
          <w:sz w:val="19"/>
        </w:rPr>
      </w:pPr>
    </w:p>
    <w:p w14:paraId="6C7B5923" w14:textId="77777777" w:rsidR="0028661C" w:rsidRDefault="00B273B9">
      <w:pPr>
        <w:pStyle w:val="a3"/>
        <w:ind w:left="260"/>
        <w:jc w:val="both"/>
      </w:pPr>
      <w:r>
        <w:t>Ειδικότερα,</w:t>
      </w:r>
      <w:r>
        <w:rPr>
          <w:spacing w:val="-8"/>
        </w:rPr>
        <w:t xml:space="preserve"> </w:t>
      </w:r>
      <w:r>
        <w:t>η</w:t>
      </w:r>
      <w:r>
        <w:rPr>
          <w:spacing w:val="-7"/>
        </w:rPr>
        <w:t xml:space="preserve"> </w:t>
      </w:r>
      <w:r>
        <w:rPr>
          <w:spacing w:val="-2"/>
        </w:rPr>
        <w:t>δράση:</w:t>
      </w:r>
    </w:p>
    <w:p w14:paraId="6C7B5924" w14:textId="77777777" w:rsidR="0028661C" w:rsidRDefault="0028661C">
      <w:pPr>
        <w:pStyle w:val="a3"/>
        <w:spacing w:before="7"/>
        <w:rPr>
          <w:sz w:val="19"/>
        </w:rPr>
      </w:pPr>
    </w:p>
    <w:p w14:paraId="6C7B5925" w14:textId="77777777" w:rsidR="0028661C" w:rsidRDefault="00B273B9">
      <w:pPr>
        <w:pStyle w:val="a5"/>
        <w:numPr>
          <w:ilvl w:val="0"/>
          <w:numId w:val="115"/>
        </w:numPr>
        <w:tabs>
          <w:tab w:val="left" w:pos="974"/>
        </w:tabs>
        <w:spacing w:line="276" w:lineRule="auto"/>
        <w:ind w:right="298"/>
        <w:rPr>
          <w:sz w:val="20"/>
        </w:rPr>
      </w:pPr>
      <w:r>
        <w:rPr>
          <w:sz w:val="20"/>
        </w:rPr>
        <w:t>θα ενισχύσει τους δεσμούς μεταξύ των τρίτων χωρών που δεν συνδέονται με το σύστημα του προγράμματος ΕΕΚ και της αγοράς εργασίας του, ώστε να εναρμονιστεί καλύτερα η ΕΕΚ με τις (αναδυόμενες) ευκαιρίες στην τοπική αγορά εργασίας,</w:t>
      </w:r>
    </w:p>
    <w:p w14:paraId="6C7B5926" w14:textId="77777777" w:rsidR="0028661C" w:rsidRDefault="00B273B9">
      <w:pPr>
        <w:pStyle w:val="a5"/>
        <w:numPr>
          <w:ilvl w:val="0"/>
          <w:numId w:val="115"/>
        </w:numPr>
        <w:tabs>
          <w:tab w:val="left" w:pos="974"/>
        </w:tabs>
        <w:spacing w:line="276" w:lineRule="auto"/>
        <w:ind w:right="304"/>
        <w:rPr>
          <w:sz w:val="20"/>
        </w:rPr>
      </w:pPr>
      <w:r>
        <w:rPr>
          <w:sz w:val="20"/>
        </w:rPr>
        <w:t xml:space="preserve">θα ενισχύσει τη σύνδεση μεταξύ των προφίλ ΕΕΚ και των τοπικών/περιφερειακών/εθνικών στρατηγικών και προτεραιοτήτων που επηρεάζονται από τις δεξιότητες, ιδίως εκείνων που υποστηρίζονται από άλλες δράσεις της Ευρωπαϊκής Ένωσης, προκειμένου να διασφαλιστεί η </w:t>
      </w:r>
      <w:r>
        <w:rPr>
          <w:sz w:val="20"/>
        </w:rPr>
        <w:t>συνοχή,</w:t>
      </w:r>
    </w:p>
    <w:p w14:paraId="6C7B5927" w14:textId="77777777" w:rsidR="0028661C" w:rsidRDefault="00B273B9">
      <w:pPr>
        <w:pStyle w:val="a5"/>
        <w:numPr>
          <w:ilvl w:val="0"/>
          <w:numId w:val="115"/>
        </w:numPr>
        <w:tabs>
          <w:tab w:val="left" w:pos="974"/>
        </w:tabs>
        <w:spacing w:line="276" w:lineRule="auto"/>
        <w:ind w:right="306"/>
        <w:rPr>
          <w:sz w:val="20"/>
        </w:rPr>
      </w:pPr>
      <w:r>
        <w:rPr>
          <w:sz w:val="20"/>
        </w:rPr>
        <w:t xml:space="preserve">θα αυξήσει τις ικανότητες των </w:t>
      </w:r>
      <w:proofErr w:type="spellStart"/>
      <w:r>
        <w:rPr>
          <w:sz w:val="20"/>
        </w:rPr>
        <w:t>παρόχων</w:t>
      </w:r>
      <w:proofErr w:type="spellEnd"/>
      <w:r>
        <w:rPr>
          <w:sz w:val="20"/>
        </w:rPr>
        <w:t xml:space="preserve"> ΕΕΚ, ιδίως στους τομείς της διαχείρισης, της διακυβέρνησης, της ένταξης, της διασφάλισης της ποιότητας, της καινοτομίας· και της διεθνοποίησης,</w:t>
      </w:r>
    </w:p>
    <w:p w14:paraId="6C7B5928" w14:textId="77777777" w:rsidR="0028661C" w:rsidRDefault="00B273B9">
      <w:pPr>
        <w:pStyle w:val="a5"/>
        <w:numPr>
          <w:ilvl w:val="0"/>
          <w:numId w:val="115"/>
        </w:numPr>
        <w:tabs>
          <w:tab w:val="left" w:pos="974"/>
        </w:tabs>
        <w:spacing w:line="276" w:lineRule="auto"/>
        <w:ind w:right="305"/>
        <w:rPr>
          <w:sz w:val="20"/>
        </w:rPr>
      </w:pPr>
      <w:r>
        <w:rPr>
          <w:sz w:val="20"/>
        </w:rPr>
        <w:t>θα στηρίξει την εξοικείωση του προσωπικού, των διευθυντών, των υπε</w:t>
      </w:r>
      <w:r>
        <w:rPr>
          <w:sz w:val="20"/>
        </w:rPr>
        <w:t>υθύνων χάραξης πολιτικής και των ανώτερων εκπαιδευτικών με προσεγγίσεις που φέρνουν πιο κοντά την αγορά εργασίας και την ΕΕΚ (διττή μάθηση, ανάπτυξη προγραμμάτων σπουδών με εταίρους του ιδιωτικού τομέα...),</w:t>
      </w:r>
    </w:p>
    <w:p w14:paraId="6C7B5929" w14:textId="77777777" w:rsidR="0028661C" w:rsidRDefault="00B273B9">
      <w:pPr>
        <w:pStyle w:val="a5"/>
        <w:numPr>
          <w:ilvl w:val="0"/>
          <w:numId w:val="115"/>
        </w:numPr>
        <w:tabs>
          <w:tab w:val="left" w:pos="974"/>
        </w:tabs>
        <w:spacing w:line="276" w:lineRule="auto"/>
        <w:ind w:right="305"/>
        <w:rPr>
          <w:sz w:val="20"/>
        </w:rPr>
      </w:pPr>
      <w:r>
        <w:rPr>
          <w:sz w:val="20"/>
        </w:rPr>
        <w:t>θα βελτιώσει τις γνώσεις, τις τεχνικές, διαχειρισ</w:t>
      </w:r>
      <w:r>
        <w:rPr>
          <w:sz w:val="20"/>
        </w:rPr>
        <w:t>τικές και παιδαγωγικές δεξιότητες των εκπαιδευτικών και των εκπαιδευτών ΕΕΚ,</w:t>
      </w:r>
    </w:p>
    <w:p w14:paraId="6C7B592A" w14:textId="77777777" w:rsidR="0028661C" w:rsidRDefault="00B273B9">
      <w:pPr>
        <w:pStyle w:val="a5"/>
        <w:numPr>
          <w:ilvl w:val="0"/>
          <w:numId w:val="115"/>
        </w:numPr>
        <w:tabs>
          <w:tab w:val="left" w:pos="974"/>
        </w:tabs>
        <w:spacing w:line="276" w:lineRule="auto"/>
        <w:ind w:right="304"/>
        <w:rPr>
          <w:sz w:val="20"/>
        </w:rPr>
      </w:pPr>
      <w:r>
        <w:rPr>
          <w:sz w:val="20"/>
        </w:rPr>
        <w:t>θα</w:t>
      </w:r>
      <w:r>
        <w:rPr>
          <w:spacing w:val="-2"/>
          <w:sz w:val="20"/>
        </w:rPr>
        <w:t xml:space="preserve"> </w:t>
      </w:r>
      <w:r>
        <w:rPr>
          <w:sz w:val="20"/>
        </w:rPr>
        <w:t>ενσωματώσει τη</w:t>
      </w:r>
      <w:r>
        <w:rPr>
          <w:spacing w:val="-1"/>
          <w:sz w:val="20"/>
        </w:rPr>
        <w:t xml:space="preserve"> </w:t>
      </w:r>
      <w:r>
        <w:rPr>
          <w:sz w:val="20"/>
        </w:rPr>
        <w:t>συμβολή των</w:t>
      </w:r>
      <w:r>
        <w:rPr>
          <w:spacing w:val="-2"/>
          <w:sz w:val="20"/>
        </w:rPr>
        <w:t xml:space="preserve"> </w:t>
      </w:r>
      <w:r>
        <w:rPr>
          <w:sz w:val="20"/>
        </w:rPr>
        <w:t>εκπαιδευτικών/εκπαιδευτών,</w:t>
      </w:r>
      <w:r>
        <w:rPr>
          <w:spacing w:val="-2"/>
          <w:sz w:val="20"/>
        </w:rPr>
        <w:t xml:space="preserve"> </w:t>
      </w:r>
      <w:r>
        <w:rPr>
          <w:sz w:val="20"/>
        </w:rPr>
        <w:t>των εκπαιδευομένων</w:t>
      </w:r>
      <w:r>
        <w:rPr>
          <w:spacing w:val="-2"/>
          <w:sz w:val="20"/>
        </w:rPr>
        <w:t xml:space="preserve"> </w:t>
      </w:r>
      <w:r>
        <w:rPr>
          <w:sz w:val="20"/>
        </w:rPr>
        <w:t>ΕΕΚ</w:t>
      </w:r>
      <w:r>
        <w:rPr>
          <w:spacing w:val="-2"/>
          <w:sz w:val="20"/>
        </w:rPr>
        <w:t xml:space="preserve"> </w:t>
      </w:r>
      <w:r>
        <w:rPr>
          <w:sz w:val="20"/>
        </w:rPr>
        <w:t>και</w:t>
      </w:r>
      <w:r>
        <w:rPr>
          <w:spacing w:val="-1"/>
          <w:sz w:val="20"/>
        </w:rPr>
        <w:t xml:space="preserve"> </w:t>
      </w:r>
      <w:r>
        <w:rPr>
          <w:sz w:val="20"/>
        </w:rPr>
        <w:t>των εργοδοτών, ιδίως από τον ιδιωτικό τομέα, στο πρόγραμμα σπουδών, στον σχεδιασμό προφίλ και σ</w:t>
      </w:r>
      <w:r>
        <w:rPr>
          <w:sz w:val="20"/>
        </w:rPr>
        <w:t xml:space="preserve">τη μεταρρύθμιση της </w:t>
      </w:r>
      <w:r>
        <w:rPr>
          <w:spacing w:val="-2"/>
          <w:sz w:val="20"/>
        </w:rPr>
        <w:t>κατάρτισης,</w:t>
      </w:r>
    </w:p>
    <w:p w14:paraId="6C7B592B" w14:textId="77777777" w:rsidR="0028661C" w:rsidRDefault="00B273B9">
      <w:pPr>
        <w:pStyle w:val="a5"/>
        <w:numPr>
          <w:ilvl w:val="0"/>
          <w:numId w:val="115"/>
        </w:numPr>
        <w:tabs>
          <w:tab w:val="left" w:pos="974"/>
        </w:tabs>
        <w:spacing w:line="276" w:lineRule="auto"/>
        <w:ind w:right="298"/>
        <w:rPr>
          <w:sz w:val="20"/>
        </w:rPr>
      </w:pPr>
      <w:r>
        <w:rPr>
          <w:sz w:val="20"/>
        </w:rPr>
        <w:t xml:space="preserve">θα βελτιώσει το επίπεδο ικανοτήτων, δεξιοτήτων και δυνατοτήτων </w:t>
      </w:r>
      <w:proofErr w:type="spellStart"/>
      <w:r>
        <w:rPr>
          <w:sz w:val="20"/>
        </w:rPr>
        <w:t>απασχολησιμότητας</w:t>
      </w:r>
      <w:proofErr w:type="spellEnd"/>
      <w:r>
        <w:rPr>
          <w:sz w:val="20"/>
        </w:rPr>
        <w:t xml:space="preserve"> των εκπαιδευομένων ΕΕΚ με την ανάπτυξη νέων και καινοτόμων εκπαιδευτικών προγραμμάτων ΕΕΚ, ιδίως εκείνων που παρέχουν βασικές ικανότητες, βασικ</w:t>
      </w:r>
      <w:r>
        <w:rPr>
          <w:sz w:val="20"/>
        </w:rPr>
        <w:t>ές γλωσσικές δεξιότητες και δεξιότητες ΤΠΕ,</w:t>
      </w:r>
    </w:p>
    <w:p w14:paraId="6C7B592C" w14:textId="77777777" w:rsidR="0028661C" w:rsidRDefault="00B273B9">
      <w:pPr>
        <w:pStyle w:val="a5"/>
        <w:numPr>
          <w:ilvl w:val="0"/>
          <w:numId w:val="115"/>
        </w:numPr>
        <w:tabs>
          <w:tab w:val="left" w:pos="981"/>
        </w:tabs>
        <w:ind w:left="980" w:hanging="361"/>
        <w:rPr>
          <w:sz w:val="20"/>
        </w:rPr>
      </w:pPr>
      <w:r>
        <w:rPr>
          <w:sz w:val="20"/>
        </w:rPr>
        <w:t>θα</w:t>
      </w:r>
      <w:r>
        <w:rPr>
          <w:spacing w:val="-8"/>
          <w:sz w:val="20"/>
        </w:rPr>
        <w:t xml:space="preserve"> </w:t>
      </w:r>
      <w:r>
        <w:rPr>
          <w:sz w:val="20"/>
        </w:rPr>
        <w:t>προωθήσει</w:t>
      </w:r>
      <w:r>
        <w:rPr>
          <w:spacing w:val="-6"/>
          <w:sz w:val="20"/>
        </w:rPr>
        <w:t xml:space="preserve"> </w:t>
      </w:r>
      <w:r>
        <w:rPr>
          <w:sz w:val="20"/>
        </w:rPr>
        <w:t>τη</w:t>
      </w:r>
      <w:r>
        <w:rPr>
          <w:spacing w:val="-7"/>
          <w:sz w:val="20"/>
        </w:rPr>
        <w:t xml:space="preserve"> </w:t>
      </w:r>
      <w:r>
        <w:rPr>
          <w:sz w:val="20"/>
        </w:rPr>
        <w:t>συνεργασία</w:t>
      </w:r>
      <w:r>
        <w:rPr>
          <w:spacing w:val="-6"/>
          <w:sz w:val="20"/>
        </w:rPr>
        <w:t xml:space="preserve"> </w:t>
      </w:r>
      <w:r>
        <w:rPr>
          <w:sz w:val="20"/>
        </w:rPr>
        <w:t>μεταξύ</w:t>
      </w:r>
      <w:r>
        <w:rPr>
          <w:spacing w:val="-7"/>
          <w:sz w:val="20"/>
        </w:rPr>
        <w:t xml:space="preserve"> </w:t>
      </w:r>
      <w:r>
        <w:rPr>
          <w:sz w:val="20"/>
        </w:rPr>
        <w:t>διαφόρων</w:t>
      </w:r>
      <w:r>
        <w:rPr>
          <w:spacing w:val="-8"/>
          <w:sz w:val="20"/>
        </w:rPr>
        <w:t xml:space="preserve"> </w:t>
      </w:r>
      <w:r>
        <w:rPr>
          <w:sz w:val="20"/>
        </w:rPr>
        <w:t>περιφερειών</w:t>
      </w:r>
      <w:r>
        <w:rPr>
          <w:spacing w:val="-7"/>
          <w:sz w:val="20"/>
        </w:rPr>
        <w:t xml:space="preserve"> </w:t>
      </w:r>
      <w:r>
        <w:rPr>
          <w:sz w:val="20"/>
        </w:rPr>
        <w:t>του</w:t>
      </w:r>
      <w:r>
        <w:rPr>
          <w:spacing w:val="-6"/>
          <w:sz w:val="20"/>
        </w:rPr>
        <w:t xml:space="preserve"> </w:t>
      </w:r>
      <w:r>
        <w:rPr>
          <w:sz w:val="20"/>
        </w:rPr>
        <w:t>πλανήτη</w:t>
      </w:r>
      <w:r>
        <w:rPr>
          <w:spacing w:val="-7"/>
          <w:sz w:val="20"/>
        </w:rPr>
        <w:t xml:space="preserve"> </w:t>
      </w:r>
      <w:r>
        <w:rPr>
          <w:sz w:val="20"/>
        </w:rPr>
        <w:t>μέσω</w:t>
      </w:r>
      <w:r>
        <w:rPr>
          <w:spacing w:val="-7"/>
          <w:sz w:val="20"/>
        </w:rPr>
        <w:t xml:space="preserve"> </w:t>
      </w:r>
      <w:r>
        <w:rPr>
          <w:sz w:val="20"/>
        </w:rPr>
        <w:t>κοινών</w:t>
      </w:r>
      <w:r>
        <w:rPr>
          <w:spacing w:val="-5"/>
          <w:sz w:val="20"/>
        </w:rPr>
        <w:t xml:space="preserve"> </w:t>
      </w:r>
      <w:r>
        <w:rPr>
          <w:spacing w:val="-2"/>
          <w:sz w:val="20"/>
        </w:rPr>
        <w:t>πρωτοβουλιών·</w:t>
      </w:r>
    </w:p>
    <w:p w14:paraId="6C7B592D" w14:textId="77777777" w:rsidR="0028661C" w:rsidRDefault="0028661C">
      <w:pPr>
        <w:pStyle w:val="a3"/>
        <w:spacing w:before="5"/>
        <w:rPr>
          <w:sz w:val="19"/>
        </w:rPr>
      </w:pPr>
    </w:p>
    <w:p w14:paraId="6C7B592E" w14:textId="77777777" w:rsidR="0028661C" w:rsidRDefault="00B273B9">
      <w:pPr>
        <w:pStyle w:val="7"/>
      </w:pPr>
      <w:r>
        <w:rPr>
          <w:spacing w:val="-2"/>
        </w:rPr>
        <w:t>ΘΕΜΑΤΙΚΟΙ</w:t>
      </w:r>
      <w:r>
        <w:rPr>
          <w:spacing w:val="3"/>
        </w:rPr>
        <w:t xml:space="preserve"> </w:t>
      </w:r>
      <w:r>
        <w:rPr>
          <w:spacing w:val="-2"/>
        </w:rPr>
        <w:t>ΤΟΜΕΙΣ</w:t>
      </w:r>
    </w:p>
    <w:p w14:paraId="6C7B592F" w14:textId="77777777" w:rsidR="0028661C" w:rsidRDefault="0028661C">
      <w:pPr>
        <w:pStyle w:val="a3"/>
        <w:spacing w:before="5"/>
        <w:rPr>
          <w:b/>
          <w:sz w:val="19"/>
        </w:rPr>
      </w:pPr>
    </w:p>
    <w:p w14:paraId="6C7B5930" w14:textId="77777777" w:rsidR="0028661C" w:rsidRDefault="00B273B9">
      <w:pPr>
        <w:pStyle w:val="a3"/>
        <w:spacing w:line="276" w:lineRule="auto"/>
        <w:ind w:left="260" w:right="300"/>
        <w:jc w:val="both"/>
      </w:pPr>
      <w:r>
        <w:t>Τα χαρακτηριστικά της ανάπτυξης ικανοτήτων στην ΕΕΚ περιλαμβάνουν ορισμένους θεματικούς τομείς που π</w:t>
      </w:r>
      <w:r>
        <w:t xml:space="preserve">αρουσιάζονται παρακάτω. Οι προτάσεις θα πρέπει να επικεντρώνονται σε ένα ή περισσότερα από τα ακόλουθα </w:t>
      </w:r>
      <w:r>
        <w:rPr>
          <w:spacing w:val="-2"/>
        </w:rPr>
        <w:t>θέματα:</w:t>
      </w:r>
    </w:p>
    <w:p w14:paraId="6C7B5931" w14:textId="77777777" w:rsidR="0028661C" w:rsidRDefault="0028661C">
      <w:pPr>
        <w:pStyle w:val="a3"/>
        <w:spacing w:before="4"/>
        <w:rPr>
          <w:sz w:val="16"/>
        </w:rPr>
      </w:pPr>
    </w:p>
    <w:p w14:paraId="6C7B5932" w14:textId="77777777" w:rsidR="0028661C" w:rsidRDefault="00B273B9">
      <w:pPr>
        <w:pStyle w:val="a5"/>
        <w:numPr>
          <w:ilvl w:val="0"/>
          <w:numId w:val="115"/>
        </w:numPr>
        <w:tabs>
          <w:tab w:val="left" w:pos="973"/>
          <w:tab w:val="left" w:pos="974"/>
        </w:tabs>
        <w:jc w:val="left"/>
        <w:rPr>
          <w:sz w:val="20"/>
        </w:rPr>
      </w:pPr>
      <w:r>
        <w:rPr>
          <w:sz w:val="20"/>
        </w:rPr>
        <w:t>μάθηση</w:t>
      </w:r>
      <w:r>
        <w:rPr>
          <w:spacing w:val="-6"/>
          <w:sz w:val="20"/>
        </w:rPr>
        <w:t xml:space="preserve"> </w:t>
      </w:r>
      <w:r>
        <w:rPr>
          <w:sz w:val="20"/>
        </w:rPr>
        <w:t>στον</w:t>
      </w:r>
      <w:r>
        <w:rPr>
          <w:spacing w:val="-7"/>
          <w:sz w:val="20"/>
        </w:rPr>
        <w:t xml:space="preserve"> </w:t>
      </w:r>
      <w:r>
        <w:rPr>
          <w:sz w:val="20"/>
        </w:rPr>
        <w:t>χώρο</w:t>
      </w:r>
      <w:r>
        <w:rPr>
          <w:spacing w:val="-6"/>
          <w:sz w:val="20"/>
        </w:rPr>
        <w:t xml:space="preserve"> </w:t>
      </w:r>
      <w:r>
        <w:rPr>
          <w:sz w:val="20"/>
        </w:rPr>
        <w:t>εργασίας</w:t>
      </w:r>
      <w:r>
        <w:rPr>
          <w:spacing w:val="-7"/>
          <w:sz w:val="20"/>
        </w:rPr>
        <w:t xml:space="preserve"> </w:t>
      </w:r>
      <w:r>
        <w:rPr>
          <w:sz w:val="20"/>
        </w:rPr>
        <w:t>(για</w:t>
      </w:r>
      <w:r>
        <w:rPr>
          <w:spacing w:val="-5"/>
          <w:sz w:val="20"/>
        </w:rPr>
        <w:t xml:space="preserve"> </w:t>
      </w:r>
      <w:r>
        <w:rPr>
          <w:sz w:val="20"/>
        </w:rPr>
        <w:t>νέους</w:t>
      </w:r>
      <w:r>
        <w:rPr>
          <w:spacing w:val="-6"/>
          <w:sz w:val="20"/>
        </w:rPr>
        <w:t xml:space="preserve"> </w:t>
      </w:r>
      <w:r>
        <w:rPr>
          <w:sz w:val="20"/>
        </w:rPr>
        <w:t>και/ή</w:t>
      </w:r>
      <w:r>
        <w:rPr>
          <w:spacing w:val="-6"/>
          <w:sz w:val="20"/>
        </w:rPr>
        <w:t xml:space="preserve"> </w:t>
      </w:r>
      <w:r>
        <w:rPr>
          <w:spacing w:val="-2"/>
          <w:sz w:val="20"/>
        </w:rPr>
        <w:t>ενήλικες),</w:t>
      </w:r>
    </w:p>
    <w:p w14:paraId="6C7B5933" w14:textId="77777777" w:rsidR="0028661C" w:rsidRDefault="00B273B9">
      <w:pPr>
        <w:pStyle w:val="a5"/>
        <w:numPr>
          <w:ilvl w:val="0"/>
          <w:numId w:val="115"/>
        </w:numPr>
        <w:tabs>
          <w:tab w:val="left" w:pos="973"/>
          <w:tab w:val="left" w:pos="974"/>
        </w:tabs>
        <w:spacing w:before="36"/>
        <w:jc w:val="left"/>
        <w:rPr>
          <w:sz w:val="20"/>
        </w:rPr>
      </w:pPr>
      <w:r>
        <w:rPr>
          <w:sz w:val="20"/>
        </w:rPr>
        <w:t>μηχανισμοί</w:t>
      </w:r>
      <w:r>
        <w:rPr>
          <w:spacing w:val="-9"/>
          <w:sz w:val="20"/>
        </w:rPr>
        <w:t xml:space="preserve"> </w:t>
      </w:r>
      <w:r>
        <w:rPr>
          <w:sz w:val="20"/>
        </w:rPr>
        <w:t>διασφάλισης</w:t>
      </w:r>
      <w:r>
        <w:rPr>
          <w:spacing w:val="-10"/>
          <w:sz w:val="20"/>
        </w:rPr>
        <w:t xml:space="preserve"> </w:t>
      </w:r>
      <w:r>
        <w:rPr>
          <w:sz w:val="20"/>
        </w:rPr>
        <w:t>της</w:t>
      </w:r>
      <w:r>
        <w:rPr>
          <w:spacing w:val="-7"/>
          <w:sz w:val="20"/>
        </w:rPr>
        <w:t xml:space="preserve"> </w:t>
      </w:r>
      <w:r>
        <w:rPr>
          <w:spacing w:val="-2"/>
          <w:sz w:val="20"/>
        </w:rPr>
        <w:t>ποιότητας,</w:t>
      </w:r>
    </w:p>
    <w:p w14:paraId="6C7B5934" w14:textId="77777777" w:rsidR="0028661C" w:rsidRDefault="00B273B9">
      <w:pPr>
        <w:pStyle w:val="a5"/>
        <w:numPr>
          <w:ilvl w:val="0"/>
          <w:numId w:val="115"/>
        </w:numPr>
        <w:tabs>
          <w:tab w:val="left" w:pos="973"/>
          <w:tab w:val="left" w:pos="974"/>
        </w:tabs>
        <w:spacing w:before="37"/>
        <w:jc w:val="left"/>
        <w:rPr>
          <w:sz w:val="20"/>
        </w:rPr>
      </w:pPr>
      <w:r>
        <w:rPr>
          <w:w w:val="95"/>
          <w:sz w:val="20"/>
        </w:rPr>
        <w:t>επαγγελματική</w:t>
      </w:r>
      <w:r>
        <w:rPr>
          <w:spacing w:val="54"/>
          <w:sz w:val="20"/>
        </w:rPr>
        <w:t xml:space="preserve"> </w:t>
      </w:r>
      <w:r>
        <w:rPr>
          <w:w w:val="95"/>
          <w:sz w:val="20"/>
        </w:rPr>
        <w:t>ανάπτυξη</w:t>
      </w:r>
      <w:r>
        <w:rPr>
          <w:spacing w:val="54"/>
          <w:sz w:val="20"/>
        </w:rPr>
        <w:t xml:space="preserve"> </w:t>
      </w:r>
      <w:r>
        <w:rPr>
          <w:w w:val="95"/>
          <w:sz w:val="20"/>
        </w:rPr>
        <w:t>εκπαιδευτικών/εκπαιδευτών</w:t>
      </w:r>
      <w:r>
        <w:rPr>
          <w:spacing w:val="52"/>
          <w:sz w:val="20"/>
        </w:rPr>
        <w:t xml:space="preserve"> </w:t>
      </w:r>
      <w:r>
        <w:rPr>
          <w:spacing w:val="-4"/>
          <w:w w:val="95"/>
          <w:sz w:val="20"/>
        </w:rPr>
        <w:t>ΕΕΚ,</w:t>
      </w:r>
    </w:p>
    <w:p w14:paraId="6C7B5935" w14:textId="77777777" w:rsidR="0028661C" w:rsidRDefault="00B273B9">
      <w:pPr>
        <w:pStyle w:val="a5"/>
        <w:numPr>
          <w:ilvl w:val="0"/>
          <w:numId w:val="115"/>
        </w:numPr>
        <w:tabs>
          <w:tab w:val="left" w:pos="973"/>
          <w:tab w:val="left" w:pos="974"/>
        </w:tabs>
        <w:spacing w:before="37"/>
        <w:jc w:val="left"/>
        <w:rPr>
          <w:sz w:val="20"/>
        </w:rPr>
      </w:pPr>
      <w:r>
        <w:rPr>
          <w:spacing w:val="-2"/>
          <w:sz w:val="20"/>
        </w:rPr>
        <w:t>βασικές</w:t>
      </w:r>
      <w:r>
        <w:rPr>
          <w:spacing w:val="8"/>
          <w:sz w:val="20"/>
        </w:rPr>
        <w:t xml:space="preserve"> </w:t>
      </w:r>
      <w:r>
        <w:rPr>
          <w:spacing w:val="-2"/>
          <w:sz w:val="20"/>
        </w:rPr>
        <w:t>ικανότητες,</w:t>
      </w:r>
      <w:r>
        <w:rPr>
          <w:spacing w:val="9"/>
          <w:sz w:val="20"/>
        </w:rPr>
        <w:t xml:space="preserve"> </w:t>
      </w:r>
      <w:r>
        <w:rPr>
          <w:spacing w:val="-2"/>
          <w:sz w:val="20"/>
        </w:rPr>
        <w:t>συμπεριλαμβανομένης</w:t>
      </w:r>
      <w:r>
        <w:rPr>
          <w:spacing w:val="8"/>
          <w:sz w:val="20"/>
        </w:rPr>
        <w:t xml:space="preserve"> </w:t>
      </w:r>
      <w:r>
        <w:rPr>
          <w:spacing w:val="-2"/>
          <w:sz w:val="20"/>
        </w:rPr>
        <w:t>της</w:t>
      </w:r>
      <w:r>
        <w:rPr>
          <w:spacing w:val="8"/>
          <w:sz w:val="20"/>
        </w:rPr>
        <w:t xml:space="preserve"> </w:t>
      </w:r>
      <w:r>
        <w:rPr>
          <w:spacing w:val="-2"/>
          <w:sz w:val="20"/>
        </w:rPr>
        <w:t>επιχειρηματικότητας,</w:t>
      </w:r>
    </w:p>
    <w:p w14:paraId="6C7B5936" w14:textId="77777777" w:rsidR="0028661C" w:rsidRDefault="00B273B9">
      <w:pPr>
        <w:pStyle w:val="a5"/>
        <w:numPr>
          <w:ilvl w:val="0"/>
          <w:numId w:val="115"/>
        </w:numPr>
        <w:tabs>
          <w:tab w:val="left" w:pos="973"/>
          <w:tab w:val="left" w:pos="974"/>
        </w:tabs>
        <w:spacing w:before="36"/>
        <w:jc w:val="left"/>
        <w:rPr>
          <w:sz w:val="20"/>
        </w:rPr>
      </w:pPr>
      <w:r>
        <w:rPr>
          <w:spacing w:val="-2"/>
          <w:sz w:val="20"/>
        </w:rPr>
        <w:t>αντιστοίχιση</w:t>
      </w:r>
      <w:r>
        <w:rPr>
          <w:spacing w:val="9"/>
          <w:sz w:val="20"/>
        </w:rPr>
        <w:t xml:space="preserve"> </w:t>
      </w:r>
      <w:r>
        <w:rPr>
          <w:spacing w:val="-2"/>
          <w:sz w:val="20"/>
        </w:rPr>
        <w:t>δεξιοτήτων</w:t>
      </w:r>
      <w:r>
        <w:rPr>
          <w:spacing w:val="8"/>
          <w:sz w:val="20"/>
        </w:rPr>
        <w:t xml:space="preserve"> </w:t>
      </w:r>
      <w:r>
        <w:rPr>
          <w:spacing w:val="-2"/>
          <w:sz w:val="20"/>
        </w:rPr>
        <w:t>σε</w:t>
      </w:r>
      <w:r>
        <w:rPr>
          <w:spacing w:val="10"/>
          <w:sz w:val="20"/>
        </w:rPr>
        <w:t xml:space="preserve"> </w:t>
      </w:r>
      <w:proofErr w:type="spellStart"/>
      <w:r>
        <w:rPr>
          <w:spacing w:val="-2"/>
          <w:sz w:val="20"/>
        </w:rPr>
        <w:t>μελλοντοστρεφείς</w:t>
      </w:r>
      <w:proofErr w:type="spellEnd"/>
      <w:r>
        <w:rPr>
          <w:spacing w:val="8"/>
          <w:sz w:val="20"/>
        </w:rPr>
        <w:t xml:space="preserve"> </w:t>
      </w:r>
      <w:r>
        <w:rPr>
          <w:spacing w:val="-2"/>
          <w:sz w:val="20"/>
        </w:rPr>
        <w:t>οικονομικούς</w:t>
      </w:r>
      <w:r>
        <w:rPr>
          <w:spacing w:val="10"/>
          <w:sz w:val="20"/>
        </w:rPr>
        <w:t xml:space="preserve"> </w:t>
      </w:r>
      <w:r>
        <w:rPr>
          <w:spacing w:val="-2"/>
          <w:sz w:val="20"/>
        </w:rPr>
        <w:t>τομείς,</w:t>
      </w:r>
    </w:p>
    <w:p w14:paraId="6C7B5937" w14:textId="77777777" w:rsidR="0028661C" w:rsidRDefault="00B273B9">
      <w:pPr>
        <w:pStyle w:val="a5"/>
        <w:numPr>
          <w:ilvl w:val="0"/>
          <w:numId w:val="115"/>
        </w:numPr>
        <w:tabs>
          <w:tab w:val="left" w:pos="980"/>
          <w:tab w:val="left" w:pos="981"/>
        </w:tabs>
        <w:spacing w:before="37"/>
        <w:ind w:left="980" w:hanging="361"/>
        <w:jc w:val="left"/>
        <w:rPr>
          <w:sz w:val="20"/>
        </w:rPr>
      </w:pPr>
      <w:r>
        <w:rPr>
          <w:sz w:val="20"/>
        </w:rPr>
        <w:t>στήριξη</w:t>
      </w:r>
      <w:r>
        <w:rPr>
          <w:spacing w:val="-8"/>
          <w:sz w:val="20"/>
        </w:rPr>
        <w:t xml:space="preserve"> </w:t>
      </w:r>
      <w:r>
        <w:rPr>
          <w:sz w:val="20"/>
        </w:rPr>
        <w:t>της</w:t>
      </w:r>
      <w:r>
        <w:rPr>
          <w:spacing w:val="-8"/>
          <w:sz w:val="20"/>
        </w:rPr>
        <w:t xml:space="preserve"> </w:t>
      </w:r>
      <w:r>
        <w:rPr>
          <w:sz w:val="20"/>
        </w:rPr>
        <w:t>ανάπτυξης</w:t>
      </w:r>
      <w:r>
        <w:rPr>
          <w:spacing w:val="-8"/>
          <w:sz w:val="20"/>
        </w:rPr>
        <w:t xml:space="preserve"> </w:t>
      </w:r>
      <w:r>
        <w:rPr>
          <w:sz w:val="20"/>
        </w:rPr>
        <w:t>πράσινων</w:t>
      </w:r>
      <w:r>
        <w:rPr>
          <w:spacing w:val="-8"/>
          <w:sz w:val="20"/>
        </w:rPr>
        <w:t xml:space="preserve"> </w:t>
      </w:r>
      <w:r>
        <w:rPr>
          <w:sz w:val="20"/>
        </w:rPr>
        <w:t>και</w:t>
      </w:r>
      <w:r>
        <w:rPr>
          <w:spacing w:val="-7"/>
          <w:sz w:val="20"/>
        </w:rPr>
        <w:t xml:space="preserve"> </w:t>
      </w:r>
      <w:r>
        <w:rPr>
          <w:sz w:val="20"/>
        </w:rPr>
        <w:t>ψηφιακών</w:t>
      </w:r>
      <w:r>
        <w:rPr>
          <w:spacing w:val="-8"/>
          <w:sz w:val="20"/>
        </w:rPr>
        <w:t xml:space="preserve"> </w:t>
      </w:r>
      <w:r>
        <w:rPr>
          <w:sz w:val="20"/>
        </w:rPr>
        <w:t>δεξιοτήτων</w:t>
      </w:r>
      <w:r>
        <w:rPr>
          <w:spacing w:val="-8"/>
          <w:sz w:val="20"/>
        </w:rPr>
        <w:t xml:space="preserve"> </w:t>
      </w:r>
      <w:r>
        <w:rPr>
          <w:sz w:val="20"/>
        </w:rPr>
        <w:t>για</w:t>
      </w:r>
      <w:r>
        <w:rPr>
          <w:spacing w:val="-8"/>
          <w:sz w:val="20"/>
        </w:rPr>
        <w:t xml:space="preserve"> </w:t>
      </w:r>
      <w:r>
        <w:rPr>
          <w:sz w:val="20"/>
        </w:rPr>
        <w:t>τη</w:t>
      </w:r>
      <w:r>
        <w:rPr>
          <w:spacing w:val="-7"/>
          <w:sz w:val="20"/>
        </w:rPr>
        <w:t xml:space="preserve"> </w:t>
      </w:r>
      <w:r>
        <w:rPr>
          <w:sz w:val="20"/>
        </w:rPr>
        <w:t>διττή</w:t>
      </w:r>
      <w:r>
        <w:rPr>
          <w:spacing w:val="-7"/>
          <w:sz w:val="20"/>
        </w:rPr>
        <w:t xml:space="preserve"> </w:t>
      </w:r>
      <w:r>
        <w:rPr>
          <w:spacing w:val="-2"/>
          <w:sz w:val="20"/>
        </w:rPr>
        <w:t>μετάβαση.</w:t>
      </w:r>
    </w:p>
    <w:p w14:paraId="6C7B5938" w14:textId="77777777" w:rsidR="0028661C" w:rsidRDefault="0028661C">
      <w:pPr>
        <w:pStyle w:val="a3"/>
        <w:spacing w:before="4"/>
        <w:rPr>
          <w:sz w:val="19"/>
        </w:rPr>
      </w:pPr>
    </w:p>
    <w:p w14:paraId="6C7B5939" w14:textId="77777777" w:rsidR="0028661C" w:rsidRDefault="00B273B9">
      <w:pPr>
        <w:pStyle w:val="a3"/>
        <w:spacing w:line="276" w:lineRule="auto"/>
        <w:ind w:left="260" w:right="300"/>
        <w:jc w:val="both"/>
      </w:pPr>
      <w:r>
        <w:t>Επιπλέον, ο αιτώ</w:t>
      </w:r>
      <w:r>
        <w:t>ν μπορεί να καλύψει θεματικούς τομείς που δεν παρουσιάζονται ανωτέρω. Όσον αφορά τους εν</w:t>
      </w:r>
      <w:r>
        <w:rPr>
          <w:spacing w:val="40"/>
        </w:rPr>
        <w:t xml:space="preserve"> </w:t>
      </w:r>
      <w:r>
        <w:t>λόγω τομείς, θα πρέπει να καταδεικνύεται ότι είναι ιδιαίτερα κατάλληλοι για την επίτευξη των στόχων της</w:t>
      </w:r>
      <w:r>
        <w:rPr>
          <w:spacing w:val="40"/>
        </w:rPr>
        <w:t xml:space="preserve"> </w:t>
      </w:r>
      <w:r>
        <w:t>πρόσκλησης και των προσδιορισμένων αναγκών.</w:t>
      </w:r>
    </w:p>
    <w:p w14:paraId="6C7B593A" w14:textId="77777777" w:rsidR="0028661C" w:rsidRDefault="0028661C">
      <w:pPr>
        <w:spacing w:line="276" w:lineRule="auto"/>
        <w:jc w:val="both"/>
        <w:sectPr w:rsidR="0028661C">
          <w:pgSz w:w="11910" w:h="16840"/>
          <w:pgMar w:top="1400" w:right="780" w:bottom="720" w:left="820" w:header="0" w:footer="528" w:gutter="0"/>
          <w:cols w:space="720"/>
        </w:sectPr>
      </w:pPr>
    </w:p>
    <w:p w14:paraId="6C7B593B" w14:textId="77777777" w:rsidR="0028661C" w:rsidRDefault="00B273B9">
      <w:pPr>
        <w:pStyle w:val="7"/>
        <w:spacing w:before="43"/>
        <w:jc w:val="left"/>
      </w:pPr>
      <w:r>
        <w:rPr>
          <w:spacing w:val="-2"/>
        </w:rPr>
        <w:lastRenderedPageBreak/>
        <w:t>ΔΡΑΣΤΗΡΙΟΤΗΤΕΣ</w:t>
      </w:r>
    </w:p>
    <w:p w14:paraId="6C7B593C" w14:textId="77777777" w:rsidR="0028661C" w:rsidRDefault="0028661C">
      <w:pPr>
        <w:pStyle w:val="a3"/>
        <w:spacing w:before="4"/>
        <w:rPr>
          <w:b/>
          <w:sz w:val="19"/>
        </w:rPr>
      </w:pPr>
    </w:p>
    <w:p w14:paraId="6C7B593D" w14:textId="77777777" w:rsidR="0028661C" w:rsidRDefault="00B273B9">
      <w:pPr>
        <w:pStyle w:val="a3"/>
        <w:spacing w:line="276" w:lineRule="auto"/>
        <w:ind w:left="260" w:right="304"/>
        <w:jc w:val="both"/>
      </w:pPr>
      <w:r>
        <w:t>Οι προτεινόμενες δραστηριότητες πρέπει να συνδέονται άμεσα με τους στόχους</w:t>
      </w:r>
      <w:r>
        <w:t xml:space="preserve"> και τους θεματικούς τομείς της δράσης, δηλ. πρέπει να καλύπτουν έναν ή περισσότερους από τους θεματικούς τομείς που παρατίθενται παραπάνω και</w:t>
      </w:r>
      <w:r>
        <w:rPr>
          <w:spacing w:val="-1"/>
        </w:rPr>
        <w:t xml:space="preserve"> </w:t>
      </w:r>
      <w:r>
        <w:t>πρέπει</w:t>
      </w:r>
      <w:r>
        <w:rPr>
          <w:spacing w:val="-1"/>
        </w:rPr>
        <w:t xml:space="preserve"> </w:t>
      </w:r>
      <w:r>
        <w:t>να</w:t>
      </w:r>
      <w:r>
        <w:rPr>
          <w:spacing w:val="-2"/>
        </w:rPr>
        <w:t xml:space="preserve"> </w:t>
      </w:r>
      <w:r>
        <w:t>παρουσιάζονται αναλυτικά</w:t>
      </w:r>
      <w:r>
        <w:rPr>
          <w:spacing w:val="-2"/>
        </w:rPr>
        <w:t xml:space="preserve"> </w:t>
      </w:r>
      <w:r>
        <w:t>σε</w:t>
      </w:r>
      <w:r>
        <w:rPr>
          <w:spacing w:val="-1"/>
        </w:rPr>
        <w:t xml:space="preserve"> </w:t>
      </w:r>
      <w:r>
        <w:t>μια</w:t>
      </w:r>
      <w:r>
        <w:rPr>
          <w:spacing w:val="-2"/>
        </w:rPr>
        <w:t xml:space="preserve"> </w:t>
      </w:r>
      <w:r>
        <w:t>περιγραφή</w:t>
      </w:r>
      <w:r>
        <w:rPr>
          <w:spacing w:val="-1"/>
        </w:rPr>
        <w:t xml:space="preserve"> </w:t>
      </w:r>
      <w:r>
        <w:t>σχεδίου</w:t>
      </w:r>
      <w:r>
        <w:rPr>
          <w:spacing w:val="-1"/>
        </w:rPr>
        <w:t xml:space="preserve"> </w:t>
      </w:r>
      <w:r>
        <w:t>που</w:t>
      </w:r>
      <w:r>
        <w:rPr>
          <w:spacing w:val="-1"/>
        </w:rPr>
        <w:t xml:space="preserve"> </w:t>
      </w:r>
      <w:r>
        <w:t>καλύπτει</w:t>
      </w:r>
      <w:r>
        <w:rPr>
          <w:spacing w:val="-1"/>
        </w:rPr>
        <w:t xml:space="preserve"> </w:t>
      </w:r>
      <w:r>
        <w:t>ολόκληρη</w:t>
      </w:r>
      <w:r>
        <w:rPr>
          <w:spacing w:val="-1"/>
        </w:rPr>
        <w:t xml:space="preserve"> </w:t>
      </w:r>
      <w:r>
        <w:t>την</w:t>
      </w:r>
      <w:r>
        <w:rPr>
          <w:spacing w:val="-2"/>
        </w:rPr>
        <w:t xml:space="preserve"> </w:t>
      </w:r>
      <w:r>
        <w:t>περίοδο</w:t>
      </w:r>
      <w:r>
        <w:rPr>
          <w:spacing w:val="-1"/>
        </w:rPr>
        <w:t xml:space="preserve"> </w:t>
      </w:r>
      <w:r>
        <w:t>υλοποίησης.</w:t>
      </w:r>
    </w:p>
    <w:p w14:paraId="6C7B593E" w14:textId="77777777" w:rsidR="0028661C" w:rsidRDefault="0028661C">
      <w:pPr>
        <w:pStyle w:val="a3"/>
        <w:spacing w:before="6"/>
        <w:rPr>
          <w:sz w:val="16"/>
        </w:rPr>
      </w:pPr>
    </w:p>
    <w:p w14:paraId="6C7B593F" w14:textId="77777777" w:rsidR="0028661C" w:rsidRDefault="00B273B9">
      <w:pPr>
        <w:pStyle w:val="a3"/>
        <w:spacing w:before="1" w:line="276" w:lineRule="auto"/>
        <w:ind w:left="260" w:right="296"/>
        <w:jc w:val="both"/>
      </w:pPr>
      <w:r>
        <w:t>Στο πλ</w:t>
      </w:r>
      <w:r>
        <w:t>αίσιο αυτής της διεθνούς δράσης, οι δραστηριότητες του σχεδίου πρέπει να επικεντρώνονται στην ανάπτυξη</w:t>
      </w:r>
      <w:r>
        <w:rPr>
          <w:spacing w:val="80"/>
        </w:rPr>
        <w:t xml:space="preserve"> </w:t>
      </w:r>
      <w:r>
        <w:t xml:space="preserve">και στην ενίσχυση των ικανοτήτων των οργανώσεων που δραστηριοποιούνται στον τομέα της ΕΕΚ </w:t>
      </w:r>
      <w:r>
        <w:rPr>
          <w:u w:val="single"/>
        </w:rPr>
        <w:t>κυρίως στις τρίτες</w:t>
      </w:r>
      <w:r>
        <w:t xml:space="preserve"> </w:t>
      </w:r>
      <w:r>
        <w:rPr>
          <w:u w:val="single"/>
        </w:rPr>
        <w:t>χώρες που δεν είναι συνδεδεμένες με το πρόγρ</w:t>
      </w:r>
      <w:r>
        <w:rPr>
          <w:u w:val="single"/>
        </w:rPr>
        <w:t>αμμα τις οποίες καλύπτει η δράση</w:t>
      </w:r>
      <w:r>
        <w:t>.</w:t>
      </w:r>
    </w:p>
    <w:p w14:paraId="6C7B5940" w14:textId="77777777" w:rsidR="0028661C" w:rsidRDefault="0028661C">
      <w:pPr>
        <w:pStyle w:val="a3"/>
        <w:spacing w:before="5"/>
        <w:rPr>
          <w:sz w:val="11"/>
        </w:rPr>
      </w:pPr>
    </w:p>
    <w:p w14:paraId="6C7B5941" w14:textId="77777777" w:rsidR="0028661C" w:rsidRDefault="00B273B9">
      <w:pPr>
        <w:pStyle w:val="a3"/>
        <w:spacing w:before="60" w:line="276" w:lineRule="auto"/>
        <w:ind w:left="260" w:right="304"/>
        <w:jc w:val="both"/>
      </w:pPr>
      <w:r>
        <w:t>Τα χρηματοδοτούμενα σχέδια θα μπορούν να περιλαμβάνουν ένα ευρύ φάσμα δραστηριοτήτων συνεργασίας, ανταλλαγής, επικοινωνίας, καθώς και άλλων δραστηριοτήτων, όπως για παράδειγμα:</w:t>
      </w:r>
    </w:p>
    <w:p w14:paraId="6C7B5942" w14:textId="77777777" w:rsidR="0028661C" w:rsidRDefault="0028661C">
      <w:pPr>
        <w:pStyle w:val="a3"/>
        <w:spacing w:before="4"/>
        <w:rPr>
          <w:sz w:val="16"/>
        </w:rPr>
      </w:pPr>
    </w:p>
    <w:p w14:paraId="6C7B5943" w14:textId="77777777" w:rsidR="0028661C" w:rsidRDefault="00B273B9">
      <w:pPr>
        <w:pStyle w:val="a5"/>
        <w:numPr>
          <w:ilvl w:val="1"/>
          <w:numId w:val="116"/>
        </w:numPr>
        <w:tabs>
          <w:tab w:val="left" w:pos="827"/>
        </w:tabs>
        <w:spacing w:line="276" w:lineRule="auto"/>
        <w:ind w:right="301"/>
        <w:rPr>
          <w:sz w:val="20"/>
        </w:rPr>
      </w:pPr>
      <w:r>
        <w:rPr>
          <w:sz w:val="20"/>
        </w:rPr>
        <w:t xml:space="preserve">διαμόρφωση και ανάπτυξη δικτύων και ανταλλαγών ορθών πρακτικών μεταξύ </w:t>
      </w:r>
      <w:proofErr w:type="spellStart"/>
      <w:r>
        <w:rPr>
          <w:sz w:val="20"/>
        </w:rPr>
        <w:t>παρόχων</w:t>
      </w:r>
      <w:proofErr w:type="spellEnd"/>
      <w:r>
        <w:rPr>
          <w:sz w:val="20"/>
        </w:rPr>
        <w:t xml:space="preserve"> </w:t>
      </w:r>
      <w:r>
        <w:rPr>
          <w:sz w:val="20"/>
        </w:rPr>
        <w:t>ΕΕΚ εγκατεστημένων, αφενός, σε τρίτες χώρες μη συνδεδεμένες με το πρόγραμμα και, αφετέρου, στα κράτη μέλη της ΕΕ ή σε τρίτες χώρες συνδεδεμένες με το πρόγραμμα·</w:t>
      </w:r>
    </w:p>
    <w:p w14:paraId="6C7B5944" w14:textId="77777777" w:rsidR="0028661C" w:rsidRDefault="00B273B9">
      <w:pPr>
        <w:pStyle w:val="a5"/>
        <w:numPr>
          <w:ilvl w:val="1"/>
          <w:numId w:val="116"/>
        </w:numPr>
        <w:tabs>
          <w:tab w:val="left" w:pos="827"/>
        </w:tabs>
        <w:spacing w:line="276" w:lineRule="auto"/>
        <w:ind w:right="302"/>
        <w:rPr>
          <w:sz w:val="20"/>
        </w:rPr>
      </w:pPr>
      <w:r>
        <w:rPr>
          <w:sz w:val="20"/>
        </w:rPr>
        <w:t>δημιουργία εργαλείων, προγραμμάτων και άλλου υλικού για την ανάπτυξη της ικανότητας ιδρυμάτων α</w:t>
      </w:r>
      <w:r>
        <w:rPr>
          <w:sz w:val="20"/>
        </w:rPr>
        <w:t>πό τρίτες χώρες που δεν συνδέονται με το πρόγραμμα (συστήματα πρακτικής κατάρτισης, προγράμματα κατάρτισης και εργαλεία για την αξιολόγηση και την επικύρωση των μαθησιακών αποτελεσμάτων στην ΕΕΚ, ατομικά σχέδια δράσης για τα</w:t>
      </w:r>
      <w:r>
        <w:rPr>
          <w:spacing w:val="-1"/>
          <w:sz w:val="20"/>
        </w:rPr>
        <w:t xml:space="preserve"> </w:t>
      </w:r>
      <w:r>
        <w:rPr>
          <w:sz w:val="20"/>
        </w:rPr>
        <w:t>συμμετέχοντα ιδρύματα,</w:t>
      </w:r>
      <w:r>
        <w:rPr>
          <w:spacing w:val="-1"/>
          <w:sz w:val="20"/>
        </w:rPr>
        <w:t xml:space="preserve"> </w:t>
      </w:r>
      <w:r>
        <w:rPr>
          <w:sz w:val="20"/>
        </w:rPr>
        <w:t>επαγγελμ</w:t>
      </w:r>
      <w:r>
        <w:rPr>
          <w:sz w:val="20"/>
        </w:rPr>
        <w:t>ατική καθοδήγηση και</w:t>
      </w:r>
      <w:r>
        <w:rPr>
          <w:spacing w:val="-1"/>
          <w:sz w:val="20"/>
        </w:rPr>
        <w:t xml:space="preserve"> </w:t>
      </w:r>
      <w:r>
        <w:rPr>
          <w:sz w:val="20"/>
        </w:rPr>
        <w:t>μεθόδους και παροχής συμβουλών και καθοδήγησης...),</w:t>
      </w:r>
    </w:p>
    <w:p w14:paraId="6C7B5945" w14:textId="77777777" w:rsidR="0028661C" w:rsidRDefault="00B273B9">
      <w:pPr>
        <w:pStyle w:val="a5"/>
        <w:numPr>
          <w:ilvl w:val="1"/>
          <w:numId w:val="116"/>
        </w:numPr>
        <w:tabs>
          <w:tab w:val="left" w:pos="827"/>
        </w:tabs>
        <w:spacing w:before="1" w:line="276" w:lineRule="auto"/>
        <w:ind w:right="299"/>
        <w:rPr>
          <w:sz w:val="20"/>
        </w:rPr>
      </w:pPr>
      <w:r>
        <w:rPr>
          <w:sz w:val="20"/>
        </w:rPr>
        <w:t>δημιουργία μηχανισμών για τη συμμετοχή του ιδιωτικού τομέα τόσο στον σχεδιασμό όσο και στην υλοποίηση προγραμμάτων σπουδών και για την παροχή υψηλής ποιότητας εργασιακής εμπειρίας στο</w:t>
      </w:r>
      <w:r>
        <w:rPr>
          <w:sz w:val="20"/>
        </w:rPr>
        <w:t>υς σπουδαστές ΕΕΚ,</w:t>
      </w:r>
    </w:p>
    <w:p w14:paraId="6C7B5946" w14:textId="77777777" w:rsidR="0028661C" w:rsidRDefault="00B273B9">
      <w:pPr>
        <w:pStyle w:val="a5"/>
        <w:numPr>
          <w:ilvl w:val="1"/>
          <w:numId w:val="116"/>
        </w:numPr>
        <w:tabs>
          <w:tab w:val="left" w:pos="827"/>
        </w:tabs>
        <w:spacing w:line="276" w:lineRule="auto"/>
        <w:ind w:right="305"/>
        <w:rPr>
          <w:sz w:val="20"/>
        </w:rPr>
      </w:pPr>
      <w:r>
        <w:rPr>
          <w:sz w:val="20"/>
        </w:rPr>
        <w:t>ανάπτυξη και μεταφορά παιδαγωγικών προσεγγίσεων, υλικού και μεθόδων διδασκαλίας και κατάρτισης, συμπεριλαμβανομένης της μάθησης με βάση την εργασία, της εικονικής κινητικότητας, των ανοικτών εκπαιδευτικών πόρων και της καλύτερης αξιοποίη</w:t>
      </w:r>
      <w:r>
        <w:rPr>
          <w:sz w:val="20"/>
        </w:rPr>
        <w:t>σης του δυναμικού ΤΠΕ,</w:t>
      </w:r>
    </w:p>
    <w:p w14:paraId="6C7B5947" w14:textId="77777777" w:rsidR="0028661C" w:rsidRDefault="00B273B9">
      <w:pPr>
        <w:pStyle w:val="a5"/>
        <w:numPr>
          <w:ilvl w:val="1"/>
          <w:numId w:val="116"/>
        </w:numPr>
        <w:tabs>
          <w:tab w:val="left" w:pos="827"/>
        </w:tabs>
        <w:spacing w:line="276" w:lineRule="auto"/>
        <w:ind w:right="304"/>
        <w:rPr>
          <w:sz w:val="20"/>
        </w:rPr>
      </w:pPr>
      <w:r>
        <w:rPr>
          <w:sz w:val="20"/>
        </w:rPr>
        <w:t>ανάπτυξη και εφαρμογή διεθνών (εικονικών) δραστηριοτήτων ανταλλαγής κυρίως για το προσωπικό (συμπεριλαμβανομένων των εκπαιδευτικών και μη διδακτικού προσωπικού, όπως διευθυντές σχολείων, διευθυντές, σχολικοί σύμβουλοι, σύμβουλοι κ.λπ</w:t>
      </w:r>
      <w:r>
        <w:rPr>
          <w:sz w:val="20"/>
        </w:rPr>
        <w:t>.).</w:t>
      </w:r>
    </w:p>
    <w:p w14:paraId="6C7B5948" w14:textId="77777777" w:rsidR="0028661C" w:rsidRDefault="00B273B9">
      <w:pPr>
        <w:pStyle w:val="a3"/>
        <w:spacing w:before="161" w:line="276" w:lineRule="auto"/>
        <w:ind w:left="260" w:right="306"/>
        <w:jc w:val="both"/>
      </w:pPr>
      <w:r>
        <w:t>Σε περίπτωση που προτείνονται δραστηριότητες κινητικότητας εκπαιδευομένων και προσωπικού, αυτές θα πρέπει να συμβάλλουν άμεσα στην επίτευξη των στόχων του σχεδίου και να ενσωματώνονται σε μεγάλο βαθμό στη συνολική λογική του σχεδίου.</w:t>
      </w:r>
    </w:p>
    <w:p w14:paraId="6C7B5949" w14:textId="77777777" w:rsidR="0028661C" w:rsidRDefault="0028661C">
      <w:pPr>
        <w:pStyle w:val="a3"/>
        <w:spacing w:before="4"/>
        <w:rPr>
          <w:sz w:val="16"/>
        </w:rPr>
      </w:pPr>
    </w:p>
    <w:p w14:paraId="6C7B594A" w14:textId="77777777" w:rsidR="0028661C" w:rsidRDefault="00B273B9">
      <w:pPr>
        <w:pStyle w:val="a3"/>
        <w:spacing w:line="276" w:lineRule="auto"/>
        <w:ind w:left="260" w:right="303"/>
        <w:jc w:val="both"/>
      </w:pPr>
      <w:r>
        <w:t xml:space="preserve">Οι προτεινόμενες </w:t>
      </w:r>
      <w:r>
        <w:t>δραστηριότητες θα πρέπει να προσδίδουν προστιθέμενη αξία και θα έχουν άμεσο αντίκτυπο στην επίτευξη των αποτελεσμάτων του σχεδίου.</w:t>
      </w:r>
    </w:p>
    <w:p w14:paraId="6C7B594B" w14:textId="77777777" w:rsidR="0028661C" w:rsidRDefault="0028661C">
      <w:pPr>
        <w:pStyle w:val="a3"/>
        <w:spacing w:before="4"/>
        <w:rPr>
          <w:sz w:val="16"/>
        </w:rPr>
      </w:pPr>
    </w:p>
    <w:p w14:paraId="6C7B594C" w14:textId="77777777" w:rsidR="0028661C" w:rsidRDefault="00B273B9">
      <w:pPr>
        <w:pStyle w:val="7"/>
        <w:spacing w:before="1"/>
      </w:pPr>
      <w:r>
        <w:rPr>
          <w:w w:val="95"/>
        </w:rPr>
        <w:t>ΓΕΩΓΡΑΦΙΚΟΙ</w:t>
      </w:r>
      <w:r>
        <w:rPr>
          <w:spacing w:val="42"/>
        </w:rPr>
        <w:t xml:space="preserve"> </w:t>
      </w:r>
      <w:r>
        <w:rPr>
          <w:spacing w:val="-2"/>
        </w:rPr>
        <w:t>ΣΤΟΧΟΙ</w:t>
      </w:r>
    </w:p>
    <w:p w14:paraId="6C7B594D" w14:textId="77777777" w:rsidR="0028661C" w:rsidRDefault="0028661C">
      <w:pPr>
        <w:pStyle w:val="a3"/>
        <w:spacing w:before="6"/>
        <w:rPr>
          <w:b/>
          <w:sz w:val="19"/>
        </w:rPr>
      </w:pPr>
    </w:p>
    <w:p w14:paraId="6C7B594E" w14:textId="77777777" w:rsidR="0028661C" w:rsidRDefault="00B273B9">
      <w:pPr>
        <w:pStyle w:val="a3"/>
        <w:spacing w:line="276" w:lineRule="auto"/>
        <w:ind w:left="260" w:right="298"/>
        <w:jc w:val="both"/>
      </w:pPr>
      <w:r>
        <w:t>Ο διαθέσιμος προϋπολογισμός περιλαμβάνει 12 κονδύλια που κατανέμονται στις διάφορες περιφέρειες του κόσμου, το</w:t>
      </w:r>
      <w:r>
        <w:rPr>
          <w:spacing w:val="-1"/>
        </w:rPr>
        <w:t xml:space="preserve"> </w:t>
      </w:r>
      <w:r>
        <w:t>καθένα</w:t>
      </w:r>
      <w:r>
        <w:rPr>
          <w:spacing w:val="-1"/>
        </w:rPr>
        <w:t xml:space="preserve"> </w:t>
      </w:r>
      <w:r>
        <w:t>εκ των</w:t>
      </w:r>
      <w:r>
        <w:rPr>
          <w:spacing w:val="-1"/>
        </w:rPr>
        <w:t xml:space="preserve"> </w:t>
      </w:r>
      <w:r>
        <w:t>οποίων</w:t>
      </w:r>
      <w:r>
        <w:rPr>
          <w:spacing w:val="-1"/>
        </w:rPr>
        <w:t xml:space="preserve"> </w:t>
      </w:r>
      <w:r>
        <w:t>αφορά</w:t>
      </w:r>
      <w:r>
        <w:rPr>
          <w:spacing w:val="-1"/>
        </w:rPr>
        <w:t xml:space="preserve"> </w:t>
      </w:r>
      <w:r>
        <w:t>διαφορετικό</w:t>
      </w:r>
      <w:r>
        <w:rPr>
          <w:spacing w:val="-1"/>
        </w:rPr>
        <w:t xml:space="preserve"> </w:t>
      </w:r>
      <w:r>
        <w:t>ποσό. Επιπλέον</w:t>
      </w:r>
      <w:r>
        <w:rPr>
          <w:spacing w:val="-1"/>
        </w:rPr>
        <w:t xml:space="preserve"> </w:t>
      </w:r>
      <w:r>
        <w:t>πληροφορίες</w:t>
      </w:r>
      <w:r>
        <w:rPr>
          <w:spacing w:val="-1"/>
        </w:rPr>
        <w:t xml:space="preserve"> </w:t>
      </w:r>
      <w:r>
        <w:t>σχετικές</w:t>
      </w:r>
      <w:r>
        <w:rPr>
          <w:spacing w:val="-1"/>
        </w:rPr>
        <w:t xml:space="preserve"> </w:t>
      </w:r>
      <w:r>
        <w:t>με</w:t>
      </w:r>
      <w:r>
        <w:rPr>
          <w:spacing w:val="-3"/>
        </w:rPr>
        <w:t xml:space="preserve"> </w:t>
      </w:r>
      <w:r>
        <w:t>τα</w:t>
      </w:r>
      <w:r>
        <w:rPr>
          <w:spacing w:val="-1"/>
        </w:rPr>
        <w:t xml:space="preserve"> </w:t>
      </w:r>
      <w:r>
        <w:t>διαθέσιμα</w:t>
      </w:r>
      <w:r>
        <w:rPr>
          <w:spacing w:val="-1"/>
        </w:rPr>
        <w:t xml:space="preserve"> </w:t>
      </w:r>
      <w:r>
        <w:t>ποσά</w:t>
      </w:r>
      <w:r>
        <w:rPr>
          <w:spacing w:val="-1"/>
        </w:rPr>
        <w:t xml:space="preserve"> </w:t>
      </w:r>
      <w:r>
        <w:t>εντός</w:t>
      </w:r>
      <w:r>
        <w:rPr>
          <w:spacing w:val="-1"/>
        </w:rPr>
        <w:t xml:space="preserve"> </w:t>
      </w:r>
      <w:r>
        <w:t>κάθε κονδυλίου του προϋπολογισμού δημοσιεύονται στην Πύλη «Ευκαιρίες χρηματοδότησης και υποβολής προσφορών» (FTOP). Τα κονδύλια πρέπει να χρησιμοποιούνται κατά τρόπο που να διασφαλίζει τη γεωγραφική ισορροπία.</w:t>
      </w:r>
    </w:p>
    <w:p w14:paraId="6C7B594F" w14:textId="77777777" w:rsidR="0028661C" w:rsidRDefault="0028661C">
      <w:pPr>
        <w:pStyle w:val="a3"/>
        <w:spacing w:before="4"/>
        <w:rPr>
          <w:sz w:val="16"/>
        </w:rPr>
      </w:pPr>
    </w:p>
    <w:p w14:paraId="6C7B5950" w14:textId="77777777" w:rsidR="0028661C" w:rsidRDefault="00B273B9">
      <w:pPr>
        <w:pStyle w:val="a3"/>
        <w:spacing w:line="276" w:lineRule="auto"/>
        <w:ind w:left="260" w:right="298"/>
        <w:jc w:val="both"/>
      </w:pPr>
      <w:r>
        <w:t>Η ΕΕ έχει θέσει ορισμένους στόχους όσον αφορά</w:t>
      </w:r>
      <w:r>
        <w:t xml:space="preserve"> τη γεωγραφική ισορροπία και τις προτεραιότητες. Επίσης,</w:t>
      </w:r>
      <w:r>
        <w:rPr>
          <w:spacing w:val="80"/>
        </w:rPr>
        <w:t xml:space="preserve"> </w:t>
      </w:r>
      <w:r>
        <w:t>συνιστάται θερμά τα ιδρύματα να συνεργαστούν με εταίρους στις φτωχότερες και λιγότερο ανεπτυγμένες τρίτες</w:t>
      </w:r>
      <w:r>
        <w:rPr>
          <w:spacing w:val="40"/>
        </w:rPr>
        <w:t xml:space="preserve"> </w:t>
      </w:r>
      <w:r>
        <w:t>χώρες που δεν είναι συνδεδεμένες με το πρόγραμμα.</w:t>
      </w:r>
    </w:p>
    <w:p w14:paraId="6C7B5951" w14:textId="77777777" w:rsidR="0028661C" w:rsidRDefault="0028661C">
      <w:pPr>
        <w:pStyle w:val="a3"/>
        <w:spacing w:before="4"/>
        <w:rPr>
          <w:sz w:val="16"/>
        </w:rPr>
      </w:pPr>
    </w:p>
    <w:p w14:paraId="6C7B5952" w14:textId="77777777" w:rsidR="0028661C" w:rsidRDefault="00B273B9">
      <w:pPr>
        <w:pStyle w:val="a3"/>
        <w:ind w:left="260"/>
        <w:jc w:val="both"/>
      </w:pPr>
      <w:r>
        <w:t>Οι</w:t>
      </w:r>
      <w:r>
        <w:rPr>
          <w:spacing w:val="-6"/>
        </w:rPr>
        <w:t xml:space="preserve"> </w:t>
      </w:r>
      <w:r>
        <w:t>γεωγραφικοί</w:t>
      </w:r>
      <w:r>
        <w:rPr>
          <w:spacing w:val="-5"/>
        </w:rPr>
        <w:t xml:space="preserve"> </w:t>
      </w:r>
      <w:r>
        <w:t>στόχοι</w:t>
      </w:r>
      <w:r>
        <w:rPr>
          <w:spacing w:val="-6"/>
        </w:rPr>
        <w:t xml:space="preserve"> </w:t>
      </w:r>
      <w:r>
        <w:t>που</w:t>
      </w:r>
      <w:r>
        <w:rPr>
          <w:spacing w:val="-5"/>
        </w:rPr>
        <w:t xml:space="preserve"> </w:t>
      </w:r>
      <w:r>
        <w:t>έχουν</w:t>
      </w:r>
      <w:r>
        <w:rPr>
          <w:spacing w:val="-6"/>
        </w:rPr>
        <w:t xml:space="preserve"> </w:t>
      </w:r>
      <w:r>
        <w:t>τεθεί</w:t>
      </w:r>
      <w:r>
        <w:rPr>
          <w:spacing w:val="-5"/>
        </w:rPr>
        <w:t xml:space="preserve"> </w:t>
      </w:r>
      <w:r>
        <w:t>για</w:t>
      </w:r>
      <w:r>
        <w:rPr>
          <w:spacing w:val="-4"/>
        </w:rPr>
        <w:t xml:space="preserve"> </w:t>
      </w:r>
      <w:r>
        <w:t>την</w:t>
      </w:r>
      <w:r>
        <w:rPr>
          <w:spacing w:val="-6"/>
        </w:rPr>
        <w:t xml:space="preserve"> </w:t>
      </w:r>
      <w:r>
        <w:t>εν</w:t>
      </w:r>
      <w:r>
        <w:rPr>
          <w:spacing w:val="-6"/>
        </w:rPr>
        <w:t xml:space="preserve"> </w:t>
      </w:r>
      <w:r>
        <w:t>λόγω</w:t>
      </w:r>
      <w:r>
        <w:rPr>
          <w:spacing w:val="-3"/>
        </w:rPr>
        <w:t xml:space="preserve"> </w:t>
      </w:r>
      <w:r>
        <w:t>δράση</w:t>
      </w:r>
      <w:r>
        <w:rPr>
          <w:spacing w:val="-6"/>
        </w:rPr>
        <w:t xml:space="preserve"> </w:t>
      </w:r>
      <w:r>
        <w:t>είναι</w:t>
      </w:r>
      <w:r>
        <w:rPr>
          <w:spacing w:val="-5"/>
        </w:rPr>
        <w:t xml:space="preserve"> </w:t>
      </w:r>
      <w:r>
        <w:t xml:space="preserve">οι </w:t>
      </w:r>
      <w:r>
        <w:rPr>
          <w:spacing w:val="-2"/>
        </w:rPr>
        <w:t>εξής:</w:t>
      </w:r>
    </w:p>
    <w:p w14:paraId="6C7B5953" w14:textId="77777777" w:rsidR="0028661C" w:rsidRDefault="0028661C">
      <w:pPr>
        <w:pStyle w:val="a3"/>
        <w:spacing w:before="4"/>
        <w:rPr>
          <w:sz w:val="19"/>
        </w:rPr>
      </w:pPr>
    </w:p>
    <w:p w14:paraId="6C7B5954" w14:textId="77777777" w:rsidR="0028661C" w:rsidRDefault="00B273B9">
      <w:pPr>
        <w:pStyle w:val="a5"/>
        <w:numPr>
          <w:ilvl w:val="0"/>
          <w:numId w:val="114"/>
        </w:numPr>
        <w:tabs>
          <w:tab w:val="left" w:pos="974"/>
        </w:tabs>
        <w:spacing w:line="276" w:lineRule="auto"/>
        <w:ind w:right="302"/>
        <w:rPr>
          <w:sz w:val="20"/>
        </w:rPr>
      </w:pPr>
      <w:r>
        <w:rPr>
          <w:b/>
          <w:sz w:val="20"/>
        </w:rPr>
        <w:t>Βόρεια και Νότια Αμερική και Καραϊβική</w:t>
      </w:r>
      <w:r>
        <w:rPr>
          <w:sz w:val="20"/>
        </w:rPr>
        <w:t>: θα δοθεί προτεραιότητα σε περιφερειακά σχέδια (σχέδια στα οποία συμμετέχουν περισσότερες από μία επιλέξιμες τρίτες χώρες μη συνδεδεμένες με το πρόγραμμα) ή σε σχέδια σε χώρες χαμηλότ</w:t>
      </w:r>
      <w:r>
        <w:rPr>
          <w:sz w:val="20"/>
        </w:rPr>
        <w:t>ερου και μεσαίου εισοδήματος.</w:t>
      </w:r>
    </w:p>
    <w:p w14:paraId="6C7B5955" w14:textId="77777777" w:rsidR="0028661C" w:rsidRDefault="0028661C">
      <w:pPr>
        <w:spacing w:line="276" w:lineRule="auto"/>
        <w:jc w:val="both"/>
        <w:rPr>
          <w:sz w:val="20"/>
        </w:rPr>
        <w:sectPr w:rsidR="0028661C">
          <w:pgSz w:w="11910" w:h="16840"/>
          <w:pgMar w:top="1380" w:right="780" w:bottom="720" w:left="820" w:header="0" w:footer="528" w:gutter="0"/>
          <w:cols w:space="720"/>
        </w:sectPr>
      </w:pPr>
    </w:p>
    <w:p w14:paraId="6C7B5956" w14:textId="77777777" w:rsidR="0028661C" w:rsidRDefault="00B273B9">
      <w:pPr>
        <w:pStyle w:val="a5"/>
        <w:numPr>
          <w:ilvl w:val="0"/>
          <w:numId w:val="114"/>
        </w:numPr>
        <w:tabs>
          <w:tab w:val="left" w:pos="974"/>
        </w:tabs>
        <w:spacing w:before="43" w:line="276" w:lineRule="auto"/>
        <w:ind w:right="297"/>
        <w:rPr>
          <w:sz w:val="20"/>
        </w:rPr>
      </w:pPr>
      <w:proofErr w:type="spellStart"/>
      <w:r>
        <w:rPr>
          <w:b/>
          <w:sz w:val="20"/>
        </w:rPr>
        <w:lastRenderedPageBreak/>
        <w:t>Υποσαχάρια</w:t>
      </w:r>
      <w:proofErr w:type="spellEnd"/>
      <w:r>
        <w:rPr>
          <w:b/>
          <w:sz w:val="20"/>
        </w:rPr>
        <w:t xml:space="preserve"> Αφρική</w:t>
      </w:r>
      <w:r>
        <w:rPr>
          <w:sz w:val="20"/>
        </w:rPr>
        <w:t>: θα δοθεί προτεραιότητα στις λιγότερο ανεπτυγμένες χώρες· ιδιαίτερη έμφαση δίνεται επίσης στις χώρες προτεραιότητας ως προς τη μετανάστευση· καμία χώρα δεν θα έχει πρόσβαση σε περισσότερο απ</w:t>
      </w:r>
      <w:r>
        <w:rPr>
          <w:sz w:val="20"/>
        </w:rPr>
        <w:t>ό το 8 % της χρηματοδότησης που προβλέπεται για την περιφέρεια.</w:t>
      </w:r>
    </w:p>
    <w:p w14:paraId="6C7B5957" w14:textId="77777777" w:rsidR="0028661C" w:rsidRDefault="00B273B9">
      <w:pPr>
        <w:pStyle w:val="a5"/>
        <w:numPr>
          <w:ilvl w:val="0"/>
          <w:numId w:val="114"/>
        </w:numPr>
        <w:tabs>
          <w:tab w:val="left" w:pos="981"/>
        </w:tabs>
        <w:ind w:left="980" w:hanging="361"/>
        <w:rPr>
          <w:sz w:val="20"/>
        </w:rPr>
      </w:pPr>
      <w:r>
        <w:rPr>
          <w:b/>
          <w:spacing w:val="-2"/>
          <w:sz w:val="20"/>
        </w:rPr>
        <w:t>Δυτικά</w:t>
      </w:r>
      <w:r>
        <w:rPr>
          <w:b/>
          <w:spacing w:val="1"/>
          <w:sz w:val="20"/>
        </w:rPr>
        <w:t xml:space="preserve"> </w:t>
      </w:r>
      <w:r>
        <w:rPr>
          <w:b/>
          <w:spacing w:val="-2"/>
          <w:sz w:val="20"/>
        </w:rPr>
        <w:t>Βαλκάνια</w:t>
      </w:r>
      <w:r>
        <w:rPr>
          <w:spacing w:val="-2"/>
          <w:sz w:val="20"/>
        </w:rPr>
        <w:t>:</w:t>
      </w:r>
      <w:r>
        <w:rPr>
          <w:spacing w:val="1"/>
          <w:sz w:val="20"/>
        </w:rPr>
        <w:t xml:space="preserve"> </w:t>
      </w:r>
      <w:r>
        <w:rPr>
          <w:spacing w:val="-2"/>
          <w:sz w:val="20"/>
        </w:rPr>
        <w:t>η</w:t>
      </w:r>
      <w:r>
        <w:rPr>
          <w:spacing w:val="2"/>
          <w:sz w:val="20"/>
        </w:rPr>
        <w:t xml:space="preserve"> </w:t>
      </w:r>
      <w:r>
        <w:rPr>
          <w:spacing w:val="-2"/>
          <w:sz w:val="20"/>
        </w:rPr>
        <w:t>κινητικότητα</w:t>
      </w:r>
      <w:r>
        <w:rPr>
          <w:spacing w:val="1"/>
          <w:sz w:val="20"/>
        </w:rPr>
        <w:t xml:space="preserve"> </w:t>
      </w:r>
      <w:r>
        <w:rPr>
          <w:spacing w:val="-2"/>
          <w:sz w:val="20"/>
        </w:rPr>
        <w:t>των</w:t>
      </w:r>
      <w:r>
        <w:rPr>
          <w:spacing w:val="1"/>
          <w:sz w:val="20"/>
        </w:rPr>
        <w:t xml:space="preserve"> </w:t>
      </w:r>
      <w:r>
        <w:rPr>
          <w:spacing w:val="-2"/>
          <w:sz w:val="20"/>
        </w:rPr>
        <w:t>εκπαιδευομένων</w:t>
      </w:r>
      <w:r>
        <w:rPr>
          <w:spacing w:val="1"/>
          <w:sz w:val="20"/>
        </w:rPr>
        <w:t xml:space="preserve"> </w:t>
      </w:r>
      <w:r>
        <w:rPr>
          <w:spacing w:val="-2"/>
          <w:sz w:val="20"/>
        </w:rPr>
        <w:t>θα</w:t>
      </w:r>
      <w:r>
        <w:rPr>
          <w:spacing w:val="1"/>
          <w:sz w:val="20"/>
        </w:rPr>
        <w:t xml:space="preserve"> </w:t>
      </w:r>
      <w:r>
        <w:rPr>
          <w:spacing w:val="-2"/>
          <w:sz w:val="20"/>
        </w:rPr>
        <w:t>έχει</w:t>
      </w:r>
      <w:r>
        <w:rPr>
          <w:spacing w:val="2"/>
          <w:sz w:val="20"/>
        </w:rPr>
        <w:t xml:space="preserve"> </w:t>
      </w:r>
      <w:r>
        <w:rPr>
          <w:spacing w:val="-2"/>
          <w:sz w:val="20"/>
        </w:rPr>
        <w:t>προνομιακή</w:t>
      </w:r>
      <w:r>
        <w:rPr>
          <w:spacing w:val="2"/>
          <w:sz w:val="20"/>
        </w:rPr>
        <w:t xml:space="preserve"> </w:t>
      </w:r>
      <w:r>
        <w:rPr>
          <w:spacing w:val="-2"/>
          <w:sz w:val="20"/>
        </w:rPr>
        <w:t>αντιμετώπιση.</w:t>
      </w:r>
    </w:p>
    <w:p w14:paraId="6C7B5958" w14:textId="77777777" w:rsidR="0028661C" w:rsidRDefault="0028661C">
      <w:pPr>
        <w:pStyle w:val="a3"/>
        <w:spacing w:before="7"/>
        <w:rPr>
          <w:sz w:val="19"/>
        </w:rPr>
      </w:pPr>
    </w:p>
    <w:p w14:paraId="6C7B5959" w14:textId="77777777" w:rsidR="0028661C" w:rsidRDefault="00B273B9">
      <w:pPr>
        <w:pStyle w:val="7"/>
      </w:pPr>
      <w:r>
        <w:t>ΠΕΡΙΦΕΡΕΙΑΚΕΣ</w:t>
      </w:r>
      <w:r>
        <w:rPr>
          <w:spacing w:val="-10"/>
        </w:rPr>
        <w:t xml:space="preserve"> </w:t>
      </w:r>
      <w:r>
        <w:t>ΚΑΙ</w:t>
      </w:r>
      <w:r>
        <w:rPr>
          <w:spacing w:val="-9"/>
        </w:rPr>
        <w:t xml:space="preserve"> </w:t>
      </w:r>
      <w:r>
        <w:t>ΟΡΙΖΟΝΤΙΕΣ</w:t>
      </w:r>
      <w:r>
        <w:rPr>
          <w:spacing w:val="-12"/>
        </w:rPr>
        <w:t xml:space="preserve"> </w:t>
      </w:r>
      <w:r>
        <w:rPr>
          <w:spacing w:val="-2"/>
        </w:rPr>
        <w:t>ΠΡΟΤΕΡΑΙΟΤΗΤΕΣ</w:t>
      </w:r>
    </w:p>
    <w:p w14:paraId="6C7B595A" w14:textId="77777777" w:rsidR="0028661C" w:rsidRDefault="0028661C">
      <w:pPr>
        <w:pStyle w:val="a3"/>
        <w:spacing w:before="3"/>
        <w:rPr>
          <w:b/>
          <w:sz w:val="19"/>
        </w:rPr>
      </w:pPr>
    </w:p>
    <w:p w14:paraId="6C7B595B" w14:textId="77777777" w:rsidR="0028661C" w:rsidRDefault="00B273B9">
      <w:pPr>
        <w:pStyle w:val="a3"/>
        <w:spacing w:before="1" w:line="276" w:lineRule="auto"/>
        <w:ind w:left="260" w:right="302"/>
        <w:jc w:val="both"/>
      </w:pPr>
      <w:r>
        <w:t>Ανάλογα με τις χώρες που συμμετέχουν στο σχέδιο, μπορούν να καθοριστούν περιφερειακές ή οριζόντιες προτεραιότητες. Στην περίπτωση αυτή, τα σχέδια πρέπει να καταδεικνύουν τον τρόπο και τον βαθμό που καλύπτουν αυτές τις προτεραιότητες.</w:t>
      </w:r>
    </w:p>
    <w:p w14:paraId="6C7B595C" w14:textId="77777777" w:rsidR="0028661C" w:rsidRDefault="00B273B9">
      <w:pPr>
        <w:pStyle w:val="a3"/>
        <w:spacing w:before="120" w:line="276" w:lineRule="auto"/>
        <w:ind w:left="260" w:right="307"/>
        <w:jc w:val="both"/>
      </w:pPr>
      <w:r>
        <w:t>Ο αναλυτικός κατάλογος προτεραιοτήτων που ισχύουν για τα σχέδια ανάπτυξης ικανοτήτων θα δημοσιευτεί στην</w:t>
      </w:r>
      <w:r>
        <w:rPr>
          <w:spacing w:val="40"/>
        </w:rPr>
        <w:t xml:space="preserve"> </w:t>
      </w:r>
      <w:r>
        <w:t>πύλη «Ευκαιρίες χρηματοδότησης και υποβολής προσφορών» (FTOP).</w:t>
      </w:r>
    </w:p>
    <w:p w14:paraId="6C7B595D" w14:textId="77777777" w:rsidR="0028661C" w:rsidRDefault="0028661C">
      <w:pPr>
        <w:pStyle w:val="a3"/>
        <w:spacing w:before="7"/>
        <w:rPr>
          <w:sz w:val="16"/>
        </w:rPr>
      </w:pPr>
    </w:p>
    <w:p w14:paraId="6C7B595E" w14:textId="77777777" w:rsidR="0028661C" w:rsidRDefault="00B273B9">
      <w:pPr>
        <w:pStyle w:val="7"/>
      </w:pPr>
      <w:r>
        <w:t>ΟΡΓΑΝΩΣΗ</w:t>
      </w:r>
      <w:r>
        <w:rPr>
          <w:spacing w:val="-11"/>
        </w:rPr>
        <w:t xml:space="preserve"> </w:t>
      </w:r>
      <w:r>
        <w:rPr>
          <w:spacing w:val="-2"/>
        </w:rPr>
        <w:t>ΣΧΕΔΙΟΥ</w:t>
      </w:r>
    </w:p>
    <w:p w14:paraId="6C7B595F" w14:textId="77777777" w:rsidR="0028661C" w:rsidRDefault="0028661C">
      <w:pPr>
        <w:pStyle w:val="a3"/>
        <w:spacing w:before="1"/>
        <w:rPr>
          <w:b/>
          <w:sz w:val="19"/>
        </w:rPr>
      </w:pPr>
    </w:p>
    <w:p w14:paraId="6C7B5960" w14:textId="77777777" w:rsidR="0028661C" w:rsidRDefault="00B273B9">
      <w:pPr>
        <w:pStyle w:val="a3"/>
        <w:ind w:left="260"/>
        <w:jc w:val="both"/>
      </w:pPr>
      <w:r>
        <w:t>Ένα</w:t>
      </w:r>
      <w:r>
        <w:rPr>
          <w:spacing w:val="-8"/>
        </w:rPr>
        <w:t xml:space="preserve"> </w:t>
      </w:r>
      <w:r>
        <w:t>σχέδιο</w:t>
      </w:r>
      <w:r>
        <w:rPr>
          <w:spacing w:val="-7"/>
        </w:rPr>
        <w:t xml:space="preserve"> </w:t>
      </w:r>
      <w:r>
        <w:t>ανάπτυξης</w:t>
      </w:r>
      <w:r>
        <w:rPr>
          <w:spacing w:val="-8"/>
        </w:rPr>
        <w:t xml:space="preserve"> </w:t>
      </w:r>
      <w:r>
        <w:t>ικανοτήτων</w:t>
      </w:r>
      <w:r>
        <w:rPr>
          <w:spacing w:val="-8"/>
        </w:rPr>
        <w:t xml:space="preserve"> </w:t>
      </w:r>
      <w:r>
        <w:t>στον</w:t>
      </w:r>
      <w:r>
        <w:rPr>
          <w:spacing w:val="-7"/>
        </w:rPr>
        <w:t xml:space="preserve"> </w:t>
      </w:r>
      <w:r>
        <w:t>τομέα</w:t>
      </w:r>
      <w:r>
        <w:rPr>
          <w:spacing w:val="-7"/>
        </w:rPr>
        <w:t xml:space="preserve"> </w:t>
      </w:r>
      <w:r>
        <w:t>της</w:t>
      </w:r>
      <w:r>
        <w:rPr>
          <w:spacing w:val="-8"/>
        </w:rPr>
        <w:t xml:space="preserve"> </w:t>
      </w:r>
      <w:r>
        <w:t>ΕΕΚ</w:t>
      </w:r>
      <w:r>
        <w:rPr>
          <w:spacing w:val="-7"/>
        </w:rPr>
        <w:t xml:space="preserve"> </w:t>
      </w:r>
      <w:r>
        <w:t>περιλαμβάνει</w:t>
      </w:r>
      <w:r>
        <w:rPr>
          <w:spacing w:val="-7"/>
        </w:rPr>
        <w:t xml:space="preserve"> </w:t>
      </w:r>
      <w:r>
        <w:t>τέσσε</w:t>
      </w:r>
      <w:r>
        <w:t>ρα</w:t>
      </w:r>
      <w:r>
        <w:rPr>
          <w:spacing w:val="-8"/>
        </w:rPr>
        <w:t xml:space="preserve"> </w:t>
      </w:r>
      <w:r>
        <w:rPr>
          <w:spacing w:val="-2"/>
        </w:rPr>
        <w:t>στάδια:</w:t>
      </w:r>
    </w:p>
    <w:p w14:paraId="6C7B5961" w14:textId="77777777" w:rsidR="0028661C" w:rsidRDefault="0028661C">
      <w:pPr>
        <w:pStyle w:val="a3"/>
        <w:spacing w:before="4"/>
        <w:rPr>
          <w:sz w:val="19"/>
        </w:rPr>
      </w:pPr>
    </w:p>
    <w:p w14:paraId="6C7B5962" w14:textId="77777777" w:rsidR="0028661C" w:rsidRDefault="00B273B9">
      <w:pPr>
        <w:pStyle w:val="a5"/>
        <w:numPr>
          <w:ilvl w:val="0"/>
          <w:numId w:val="113"/>
        </w:numPr>
        <w:tabs>
          <w:tab w:val="left" w:pos="981"/>
        </w:tabs>
        <w:ind w:hanging="361"/>
        <w:rPr>
          <w:sz w:val="20"/>
        </w:rPr>
      </w:pPr>
      <w:r>
        <w:rPr>
          <w:sz w:val="20"/>
        </w:rPr>
        <w:t>προσδιορισμός</w:t>
      </w:r>
      <w:r>
        <w:rPr>
          <w:spacing w:val="-7"/>
          <w:sz w:val="20"/>
        </w:rPr>
        <w:t xml:space="preserve"> </w:t>
      </w:r>
      <w:r>
        <w:rPr>
          <w:sz w:val="20"/>
        </w:rPr>
        <w:t>και</w:t>
      </w:r>
      <w:r>
        <w:rPr>
          <w:spacing w:val="-5"/>
          <w:sz w:val="20"/>
        </w:rPr>
        <w:t xml:space="preserve"> </w:t>
      </w:r>
      <w:r>
        <w:rPr>
          <w:sz w:val="20"/>
        </w:rPr>
        <w:t>έναρξη</w:t>
      </w:r>
      <w:r>
        <w:rPr>
          <w:spacing w:val="-5"/>
          <w:sz w:val="20"/>
        </w:rPr>
        <w:t xml:space="preserve"> </w:t>
      </w:r>
      <w:r>
        <w:rPr>
          <w:sz w:val="20"/>
        </w:rPr>
        <w:t>του</w:t>
      </w:r>
      <w:r>
        <w:rPr>
          <w:spacing w:val="-5"/>
          <w:sz w:val="20"/>
        </w:rPr>
        <w:t xml:space="preserve"> </w:t>
      </w:r>
      <w:r>
        <w:rPr>
          <w:spacing w:val="-2"/>
          <w:sz w:val="20"/>
        </w:rPr>
        <w:t>σχεδίου·</w:t>
      </w:r>
    </w:p>
    <w:p w14:paraId="6C7B5963" w14:textId="77777777" w:rsidR="0028661C" w:rsidRDefault="00B273B9">
      <w:pPr>
        <w:pStyle w:val="a5"/>
        <w:numPr>
          <w:ilvl w:val="0"/>
          <w:numId w:val="113"/>
        </w:numPr>
        <w:tabs>
          <w:tab w:val="left" w:pos="981"/>
        </w:tabs>
        <w:spacing w:before="37"/>
        <w:ind w:hanging="361"/>
        <w:rPr>
          <w:sz w:val="20"/>
        </w:rPr>
      </w:pPr>
      <w:r>
        <w:rPr>
          <w:sz w:val="20"/>
        </w:rPr>
        <w:t>προετοιμασία,</w:t>
      </w:r>
      <w:r>
        <w:rPr>
          <w:spacing w:val="-11"/>
          <w:sz w:val="20"/>
        </w:rPr>
        <w:t xml:space="preserve"> </w:t>
      </w:r>
      <w:r>
        <w:rPr>
          <w:sz w:val="20"/>
        </w:rPr>
        <w:t>σχεδιασμός</w:t>
      </w:r>
      <w:r>
        <w:rPr>
          <w:spacing w:val="-11"/>
          <w:sz w:val="20"/>
        </w:rPr>
        <w:t xml:space="preserve"> </w:t>
      </w:r>
      <w:r>
        <w:rPr>
          <w:sz w:val="20"/>
        </w:rPr>
        <w:t>και</w:t>
      </w:r>
      <w:r>
        <w:rPr>
          <w:spacing w:val="-11"/>
          <w:sz w:val="20"/>
        </w:rPr>
        <w:t xml:space="preserve"> </w:t>
      </w:r>
      <w:r>
        <w:rPr>
          <w:sz w:val="20"/>
        </w:rPr>
        <w:t>προγραμματισμός</w:t>
      </w:r>
      <w:r>
        <w:rPr>
          <w:spacing w:val="-11"/>
          <w:sz w:val="20"/>
        </w:rPr>
        <w:t xml:space="preserve"> </w:t>
      </w:r>
      <w:r>
        <w:rPr>
          <w:sz w:val="20"/>
        </w:rPr>
        <w:t>του</w:t>
      </w:r>
      <w:r>
        <w:rPr>
          <w:spacing w:val="-10"/>
          <w:sz w:val="20"/>
        </w:rPr>
        <w:t xml:space="preserve"> </w:t>
      </w:r>
      <w:r>
        <w:rPr>
          <w:spacing w:val="-2"/>
          <w:sz w:val="20"/>
        </w:rPr>
        <w:t>σχεδίου·</w:t>
      </w:r>
    </w:p>
    <w:p w14:paraId="6C7B5964" w14:textId="77777777" w:rsidR="0028661C" w:rsidRDefault="00B273B9">
      <w:pPr>
        <w:pStyle w:val="a5"/>
        <w:numPr>
          <w:ilvl w:val="0"/>
          <w:numId w:val="113"/>
        </w:numPr>
        <w:tabs>
          <w:tab w:val="left" w:pos="981"/>
        </w:tabs>
        <w:spacing w:before="36"/>
        <w:ind w:hanging="361"/>
        <w:rPr>
          <w:sz w:val="20"/>
        </w:rPr>
      </w:pPr>
      <w:r>
        <w:rPr>
          <w:sz w:val="20"/>
        </w:rPr>
        <w:t>υλοποίηση</w:t>
      </w:r>
      <w:r>
        <w:rPr>
          <w:spacing w:val="-8"/>
          <w:sz w:val="20"/>
        </w:rPr>
        <w:t xml:space="preserve"> </w:t>
      </w:r>
      <w:r>
        <w:rPr>
          <w:sz w:val="20"/>
        </w:rPr>
        <w:t>και</w:t>
      </w:r>
      <w:r>
        <w:rPr>
          <w:spacing w:val="-8"/>
          <w:sz w:val="20"/>
        </w:rPr>
        <w:t xml:space="preserve"> </w:t>
      </w:r>
      <w:r>
        <w:rPr>
          <w:sz w:val="20"/>
        </w:rPr>
        <w:t>παρακολούθηση</w:t>
      </w:r>
      <w:r>
        <w:rPr>
          <w:spacing w:val="-8"/>
          <w:sz w:val="20"/>
        </w:rPr>
        <w:t xml:space="preserve"> </w:t>
      </w:r>
      <w:r>
        <w:rPr>
          <w:sz w:val="20"/>
        </w:rPr>
        <w:t>των</w:t>
      </w:r>
      <w:r>
        <w:rPr>
          <w:spacing w:val="-8"/>
          <w:sz w:val="20"/>
        </w:rPr>
        <w:t xml:space="preserve"> </w:t>
      </w:r>
      <w:r>
        <w:rPr>
          <w:sz w:val="20"/>
        </w:rPr>
        <w:t>δραστηριοτήτων</w:t>
      </w:r>
      <w:r>
        <w:rPr>
          <w:spacing w:val="-9"/>
          <w:sz w:val="20"/>
        </w:rPr>
        <w:t xml:space="preserve"> </w:t>
      </w:r>
      <w:r>
        <w:rPr>
          <w:sz w:val="20"/>
        </w:rPr>
        <w:t>του</w:t>
      </w:r>
      <w:r>
        <w:rPr>
          <w:spacing w:val="-5"/>
          <w:sz w:val="20"/>
        </w:rPr>
        <w:t xml:space="preserve"> </w:t>
      </w:r>
      <w:r>
        <w:rPr>
          <w:spacing w:val="-2"/>
          <w:sz w:val="20"/>
        </w:rPr>
        <w:t>σχεδίου·</w:t>
      </w:r>
    </w:p>
    <w:p w14:paraId="6C7B5965" w14:textId="77777777" w:rsidR="0028661C" w:rsidRDefault="00B273B9">
      <w:pPr>
        <w:pStyle w:val="a5"/>
        <w:numPr>
          <w:ilvl w:val="0"/>
          <w:numId w:val="113"/>
        </w:numPr>
        <w:tabs>
          <w:tab w:val="left" w:pos="981"/>
        </w:tabs>
        <w:spacing w:before="37"/>
        <w:ind w:hanging="361"/>
        <w:rPr>
          <w:sz w:val="20"/>
        </w:rPr>
      </w:pPr>
      <w:r>
        <w:rPr>
          <w:sz w:val="20"/>
        </w:rPr>
        <w:t>επανεξέταση</w:t>
      </w:r>
      <w:r>
        <w:rPr>
          <w:spacing w:val="-9"/>
          <w:sz w:val="20"/>
        </w:rPr>
        <w:t xml:space="preserve"> </w:t>
      </w:r>
      <w:r>
        <w:rPr>
          <w:sz w:val="20"/>
        </w:rPr>
        <w:t>και</w:t>
      </w:r>
      <w:r>
        <w:rPr>
          <w:spacing w:val="-9"/>
          <w:sz w:val="20"/>
        </w:rPr>
        <w:t xml:space="preserve"> </w:t>
      </w:r>
      <w:r>
        <w:rPr>
          <w:sz w:val="20"/>
        </w:rPr>
        <w:t>αξιολόγηση</w:t>
      </w:r>
      <w:r>
        <w:rPr>
          <w:spacing w:val="-8"/>
          <w:sz w:val="20"/>
        </w:rPr>
        <w:t xml:space="preserve"> </w:t>
      </w:r>
      <w:r>
        <w:rPr>
          <w:sz w:val="20"/>
        </w:rPr>
        <w:t>του</w:t>
      </w:r>
      <w:r>
        <w:rPr>
          <w:spacing w:val="-9"/>
          <w:sz w:val="20"/>
        </w:rPr>
        <w:t xml:space="preserve"> </w:t>
      </w:r>
      <w:r>
        <w:rPr>
          <w:sz w:val="20"/>
        </w:rPr>
        <w:t>αντικτύπου</w:t>
      </w:r>
      <w:r>
        <w:rPr>
          <w:spacing w:val="-7"/>
          <w:sz w:val="20"/>
        </w:rPr>
        <w:t xml:space="preserve"> </w:t>
      </w:r>
      <w:r>
        <w:rPr>
          <w:sz w:val="20"/>
        </w:rPr>
        <w:t>του</w:t>
      </w:r>
      <w:r>
        <w:rPr>
          <w:spacing w:val="-9"/>
          <w:sz w:val="20"/>
        </w:rPr>
        <w:t xml:space="preserve"> </w:t>
      </w:r>
      <w:r>
        <w:rPr>
          <w:spacing w:val="-2"/>
          <w:sz w:val="20"/>
        </w:rPr>
        <w:t>σχεδίου.</w:t>
      </w:r>
    </w:p>
    <w:p w14:paraId="6C7B5966" w14:textId="77777777" w:rsidR="0028661C" w:rsidRDefault="0028661C">
      <w:pPr>
        <w:pStyle w:val="a3"/>
        <w:spacing w:before="6"/>
        <w:rPr>
          <w:sz w:val="19"/>
        </w:rPr>
      </w:pPr>
    </w:p>
    <w:p w14:paraId="6C7B5967" w14:textId="77777777" w:rsidR="0028661C" w:rsidRDefault="00B273B9">
      <w:pPr>
        <w:pStyle w:val="a3"/>
        <w:spacing w:line="276" w:lineRule="auto"/>
        <w:ind w:left="260" w:right="300"/>
        <w:jc w:val="both"/>
      </w:pPr>
      <w:r>
        <w:t>Επισημαίνεται ότι, παρότι οι προπαρασκευαστικές δραστηριότητες μπορούν να ξεκινούν πριν από την υποβολή ή την επιλογή της πρότασης για χρηματοδότηση, οι δαπάνες μπορούν να πραγματοποιούνται και οι δραστηριότητες μπορούν να υλοποιούνται μόνο μετά την υπογρα</w:t>
      </w:r>
      <w:r>
        <w:t>φή της συμφωνίας επιχορήγησης.</w:t>
      </w:r>
    </w:p>
    <w:p w14:paraId="6C7B5968" w14:textId="77777777" w:rsidR="0028661C" w:rsidRDefault="0028661C">
      <w:pPr>
        <w:pStyle w:val="a3"/>
        <w:spacing w:before="5"/>
        <w:rPr>
          <w:sz w:val="16"/>
        </w:rPr>
      </w:pPr>
    </w:p>
    <w:p w14:paraId="6C7B5969" w14:textId="77777777" w:rsidR="0028661C" w:rsidRDefault="00B273B9">
      <w:pPr>
        <w:pStyle w:val="a3"/>
        <w:spacing w:line="276" w:lineRule="auto"/>
        <w:ind w:left="260" w:right="304"/>
        <w:jc w:val="both"/>
      </w:pPr>
      <w:r>
        <w:t>Οι συμμετέχοντες οργανισμοί και οι συμμετέχοντες στις δραστηριότητες θα πρέπει να αναλαμβάνουν ενεργό ρόλο σε καθένα από τα παραπάνω στάδια, βελτιώνοντας με αυτόν τον τρόπο τη μαθησιακή εμπειρία τους.</w:t>
      </w:r>
    </w:p>
    <w:p w14:paraId="6C7B596A" w14:textId="77777777" w:rsidR="0028661C" w:rsidRDefault="0028661C">
      <w:pPr>
        <w:pStyle w:val="a3"/>
        <w:spacing w:before="4"/>
        <w:rPr>
          <w:sz w:val="16"/>
        </w:rPr>
      </w:pPr>
    </w:p>
    <w:p w14:paraId="6C7B596B" w14:textId="77777777" w:rsidR="0028661C" w:rsidRDefault="00B273B9">
      <w:pPr>
        <w:pStyle w:val="8"/>
        <w:numPr>
          <w:ilvl w:val="1"/>
          <w:numId w:val="113"/>
        </w:numPr>
        <w:tabs>
          <w:tab w:val="left" w:pos="973"/>
          <w:tab w:val="left" w:pos="974"/>
        </w:tabs>
      </w:pPr>
      <w:r>
        <w:t>Εντοπισμός</w:t>
      </w:r>
      <w:r>
        <w:rPr>
          <w:spacing w:val="-10"/>
        </w:rPr>
        <w:t xml:space="preserve"> </w:t>
      </w:r>
      <w:r>
        <w:t>και</w:t>
      </w:r>
      <w:r>
        <w:rPr>
          <w:spacing w:val="-9"/>
        </w:rPr>
        <w:t xml:space="preserve"> </w:t>
      </w:r>
      <w:r>
        <w:rPr>
          <w:spacing w:val="-2"/>
        </w:rPr>
        <w:t>έναρξη</w:t>
      </w:r>
    </w:p>
    <w:p w14:paraId="6C7B596C" w14:textId="77777777" w:rsidR="0028661C" w:rsidRDefault="0028661C">
      <w:pPr>
        <w:pStyle w:val="a3"/>
        <w:spacing w:before="6"/>
        <w:rPr>
          <w:b/>
          <w:sz w:val="19"/>
        </w:rPr>
      </w:pPr>
    </w:p>
    <w:p w14:paraId="6C7B596D" w14:textId="77777777" w:rsidR="0028661C" w:rsidRDefault="00B273B9">
      <w:pPr>
        <w:pStyle w:val="a3"/>
        <w:spacing w:line="276" w:lineRule="auto"/>
        <w:ind w:left="973" w:right="299"/>
        <w:jc w:val="both"/>
      </w:pPr>
      <w:r>
        <w:t>Εντοπισμός ενός προβλήματος, μιας ανάγκης ή μιας ευκαιρίας στα οποία μπορείτε να ανταποκριθείτε με την ιδέα σχεδίου σας στο πλαίσιο της πρόσκλησης· προσδιορισμός των βασικών δραστηριοτήτων και των κύριων αποτελεσμάτων που μπορούν να αναμένονται από</w:t>
      </w:r>
      <w:r>
        <w:t xml:space="preserve"> το σχέδιο· χαρτογράφηση των σχετικών ενδιαφερόμενων μερών και των δυνητικών εταίρων· διατύπωση του/των στόχου/-ων του σχεδίου· εξασφάλιση της εναρμόνισης του σχεδίου με τους στρατηγικούς στόχους των συμμετεχόντων οργανισμών· αρχικός προγραμματισμός για τη</w:t>
      </w:r>
      <w:r>
        <w:t>ν εξασφάλιση της ομαλής έναρξης του σχεδίου και συγκέντρωση των πληροφοριών που απαιτούνται για τη συνέχιση στην επόμενη φάση κ.λπ.</w:t>
      </w:r>
    </w:p>
    <w:p w14:paraId="6C7B596E" w14:textId="77777777" w:rsidR="0028661C" w:rsidRDefault="0028661C">
      <w:pPr>
        <w:pStyle w:val="a3"/>
        <w:spacing w:before="5"/>
        <w:rPr>
          <w:sz w:val="16"/>
        </w:rPr>
      </w:pPr>
    </w:p>
    <w:p w14:paraId="6C7B596F" w14:textId="77777777" w:rsidR="0028661C" w:rsidRDefault="00B273B9">
      <w:pPr>
        <w:pStyle w:val="8"/>
        <w:numPr>
          <w:ilvl w:val="1"/>
          <w:numId w:val="113"/>
        </w:numPr>
        <w:tabs>
          <w:tab w:val="left" w:pos="973"/>
          <w:tab w:val="left" w:pos="974"/>
        </w:tabs>
      </w:pPr>
      <w:r>
        <w:t>Προετοιμασία,</w:t>
      </w:r>
      <w:r>
        <w:rPr>
          <w:spacing w:val="-10"/>
        </w:rPr>
        <w:t xml:space="preserve"> </w:t>
      </w:r>
      <w:r>
        <w:t>σχεδιασμός</w:t>
      </w:r>
      <w:r>
        <w:rPr>
          <w:spacing w:val="-8"/>
        </w:rPr>
        <w:t xml:space="preserve"> </w:t>
      </w:r>
      <w:r>
        <w:t>και</w:t>
      </w:r>
      <w:r>
        <w:rPr>
          <w:spacing w:val="-5"/>
        </w:rPr>
        <w:t xml:space="preserve"> </w:t>
      </w:r>
      <w:r>
        <w:rPr>
          <w:spacing w:val="-2"/>
        </w:rPr>
        <w:t>προγραμματισμός</w:t>
      </w:r>
    </w:p>
    <w:p w14:paraId="6C7B5970" w14:textId="77777777" w:rsidR="0028661C" w:rsidRDefault="0028661C">
      <w:pPr>
        <w:pStyle w:val="a3"/>
        <w:spacing w:before="4"/>
        <w:rPr>
          <w:b/>
          <w:sz w:val="19"/>
        </w:rPr>
      </w:pPr>
    </w:p>
    <w:p w14:paraId="6C7B5971" w14:textId="77777777" w:rsidR="0028661C" w:rsidRDefault="00B273B9">
      <w:pPr>
        <w:pStyle w:val="a3"/>
        <w:spacing w:line="276" w:lineRule="auto"/>
        <w:ind w:left="973" w:right="300"/>
        <w:jc w:val="both"/>
      </w:pPr>
      <w:r>
        <w:t>Προσδιορισμός του πεδίου εφαρμογής του σχεδίου και της κατάλληλης προσέγγισης· σαφής περιγραφή της προτεινόμενης μεθοδολογίας, με εξασφάλιση συνέπειας μεταξύ των στόχων και των δραστηριοτήτων του σχεδίου· κατάρτιση χρονοδιαγράμματος για τα σχετικά καθήκοντ</w:t>
      </w:r>
      <w:r>
        <w:t>α· εκτίμηση των αναγκαίων πόρων και ανάπτυξη των λεπτομερειών του σχεδίου, π.χ. αξιολόγηση των αναγκών· καθορισμός ορθών στόχων και δεικτών αντικτύπου (ειδικών, μετρήσιμων, εφικτών, συναφών και χρονικά περιορισμένων)· προσδιορισμός των αποτελεσμάτων του σχ</w:t>
      </w:r>
      <w:r>
        <w:t>εδίου και των μαθησιακών αποτελεσμάτων· ανάπτυξη προγράμματος εργασίας, καθορισμός της μορφής των δραστηριοτήτων και προσδιορισμός του αναμενόμενου αντικτύπου και του εκτιμώμενου συνολικού προϋπολογισμού· κατάρτιση προγράμματος υλοποίησης του σχεδίου και ο</w:t>
      </w:r>
      <w:r>
        <w:t>ρθού και ρεαλιστικού σχεδίου επικοινωνίας, συμπεριλαμβανομένων των στρατηγικών πτυχών της διακυβέρνησης, της παρακολούθησης,</w:t>
      </w:r>
      <w:r>
        <w:rPr>
          <w:spacing w:val="23"/>
        </w:rPr>
        <w:t xml:space="preserve"> </w:t>
      </w:r>
      <w:r>
        <w:t>του</w:t>
      </w:r>
      <w:r>
        <w:rPr>
          <w:spacing w:val="23"/>
        </w:rPr>
        <w:t xml:space="preserve"> </w:t>
      </w:r>
      <w:r>
        <w:t>ελέγχου</w:t>
      </w:r>
      <w:r>
        <w:rPr>
          <w:spacing w:val="23"/>
        </w:rPr>
        <w:t xml:space="preserve"> </w:t>
      </w:r>
      <w:r>
        <w:t>ποιότητας,</w:t>
      </w:r>
      <w:r>
        <w:rPr>
          <w:spacing w:val="23"/>
        </w:rPr>
        <w:t xml:space="preserve"> </w:t>
      </w:r>
      <w:r>
        <w:t>της</w:t>
      </w:r>
      <w:r>
        <w:rPr>
          <w:spacing w:val="23"/>
        </w:rPr>
        <w:t xml:space="preserve"> </w:t>
      </w:r>
      <w:r>
        <w:t>υποβολής</w:t>
      </w:r>
      <w:r>
        <w:rPr>
          <w:spacing w:val="25"/>
        </w:rPr>
        <w:t xml:space="preserve"> </w:t>
      </w:r>
      <w:r>
        <w:t>αναφορών</w:t>
      </w:r>
      <w:r>
        <w:rPr>
          <w:spacing w:val="22"/>
        </w:rPr>
        <w:t xml:space="preserve"> </w:t>
      </w:r>
      <w:r>
        <w:t>και</w:t>
      </w:r>
      <w:r>
        <w:rPr>
          <w:spacing w:val="26"/>
        </w:rPr>
        <w:t xml:space="preserve"> </w:t>
      </w:r>
      <w:r>
        <w:t>της</w:t>
      </w:r>
      <w:r>
        <w:rPr>
          <w:spacing w:val="23"/>
        </w:rPr>
        <w:t xml:space="preserve"> </w:t>
      </w:r>
      <w:r>
        <w:t>διάδοσης</w:t>
      </w:r>
      <w:r>
        <w:rPr>
          <w:spacing w:val="23"/>
        </w:rPr>
        <w:t xml:space="preserve"> </w:t>
      </w:r>
      <w:r>
        <w:t>των</w:t>
      </w:r>
      <w:r>
        <w:rPr>
          <w:spacing w:val="23"/>
        </w:rPr>
        <w:t xml:space="preserve"> </w:t>
      </w:r>
      <w:r>
        <w:t>αποτελεσμάτων</w:t>
      </w:r>
    </w:p>
    <w:p w14:paraId="6C7B5972" w14:textId="77777777" w:rsidR="0028661C" w:rsidRDefault="0028661C">
      <w:pPr>
        <w:spacing w:line="276" w:lineRule="auto"/>
        <w:jc w:val="both"/>
        <w:sectPr w:rsidR="0028661C">
          <w:pgSz w:w="11910" w:h="16840"/>
          <w:pgMar w:top="1380" w:right="780" w:bottom="720" w:left="820" w:header="0" w:footer="528" w:gutter="0"/>
          <w:cols w:space="720"/>
        </w:sectPr>
      </w:pPr>
    </w:p>
    <w:p w14:paraId="6C7B5973" w14:textId="77777777" w:rsidR="0028661C" w:rsidRDefault="00B273B9">
      <w:pPr>
        <w:pStyle w:val="a3"/>
        <w:spacing w:before="43" w:line="276" w:lineRule="auto"/>
        <w:ind w:left="973" w:right="298"/>
        <w:jc w:val="both"/>
      </w:pPr>
      <w:r>
        <w:lastRenderedPageBreak/>
        <w:t>του σχεδίου· καθορισμός των πρακτ</w:t>
      </w:r>
      <w:r>
        <w:t>ικών ρυθμίσεων και επιβεβαίωση των ομάδων-στόχων των προβλεπόμενων δραστηριοτήτων· σύναψη συμφωνιών με εταίρους και σύνταξη της πρότασης κ.λπ.</w:t>
      </w:r>
    </w:p>
    <w:p w14:paraId="6C7B5974" w14:textId="77777777" w:rsidR="0028661C" w:rsidRDefault="0028661C">
      <w:pPr>
        <w:pStyle w:val="a3"/>
        <w:spacing w:before="4"/>
        <w:rPr>
          <w:sz w:val="16"/>
        </w:rPr>
      </w:pPr>
    </w:p>
    <w:p w14:paraId="6C7B5975" w14:textId="77777777" w:rsidR="0028661C" w:rsidRDefault="00B273B9">
      <w:pPr>
        <w:pStyle w:val="8"/>
        <w:numPr>
          <w:ilvl w:val="1"/>
          <w:numId w:val="113"/>
        </w:numPr>
        <w:tabs>
          <w:tab w:val="left" w:pos="973"/>
          <w:tab w:val="left" w:pos="974"/>
        </w:tabs>
      </w:pPr>
      <w:r>
        <w:t>Υλοποίηση</w:t>
      </w:r>
      <w:r>
        <w:rPr>
          <w:spacing w:val="-10"/>
        </w:rPr>
        <w:t xml:space="preserve"> </w:t>
      </w:r>
      <w:r>
        <w:t>και</w:t>
      </w:r>
      <w:r>
        <w:rPr>
          <w:spacing w:val="-9"/>
        </w:rPr>
        <w:t xml:space="preserve"> </w:t>
      </w:r>
      <w:r>
        <w:t>παρακολούθηση</w:t>
      </w:r>
      <w:r>
        <w:rPr>
          <w:spacing w:val="-9"/>
        </w:rPr>
        <w:t xml:space="preserve"> </w:t>
      </w:r>
      <w:r>
        <w:t>των</w:t>
      </w:r>
      <w:r>
        <w:rPr>
          <w:spacing w:val="-10"/>
        </w:rPr>
        <w:t xml:space="preserve"> </w:t>
      </w:r>
      <w:r>
        <w:rPr>
          <w:spacing w:val="-2"/>
        </w:rPr>
        <w:t>δραστηριοτήτων</w:t>
      </w:r>
    </w:p>
    <w:p w14:paraId="6C7B5976" w14:textId="77777777" w:rsidR="0028661C" w:rsidRDefault="0028661C">
      <w:pPr>
        <w:pStyle w:val="a3"/>
        <w:spacing w:before="6"/>
        <w:rPr>
          <w:b/>
          <w:sz w:val="19"/>
        </w:rPr>
      </w:pPr>
    </w:p>
    <w:p w14:paraId="6C7B5977" w14:textId="77777777" w:rsidR="0028661C" w:rsidRDefault="00B273B9">
      <w:pPr>
        <w:pStyle w:val="a3"/>
        <w:spacing w:before="1" w:line="276" w:lineRule="auto"/>
        <w:ind w:left="973" w:right="299"/>
        <w:jc w:val="both"/>
      </w:pPr>
      <w:r>
        <w:t>Υλοποίηση του σχεδίου σύμφωνα με τα σχέδια για την εκπλήρωση των</w:t>
      </w:r>
      <w:r>
        <w:t xml:space="preserve"> απαιτήσεων υποβολής αναφορών και επικοινωνίας· παρακολούθηση των τρεχουσών δραστηριοτήτων και αξιολόγηση των επιδόσεων του σχεδίου με βάση τα προγράμματα του σχεδίου· προσδιορισμός και λήψη διορθωτικών μέτρων για την αντιμετώπιση παρεκκλίσεων από τα σχέδι</w:t>
      </w:r>
      <w:r>
        <w:t>α και προβλημάτων και κινδύνων· εντοπισμός περιπτώσεων μη συμμόρφωσης με τα καθορισμένα πρότυπα ποιότητας και λήψη διορθωτικών μέτρων κ.λπ.</w:t>
      </w:r>
    </w:p>
    <w:p w14:paraId="6C7B5978" w14:textId="77777777" w:rsidR="0028661C" w:rsidRDefault="0028661C">
      <w:pPr>
        <w:pStyle w:val="a3"/>
        <w:spacing w:before="3"/>
        <w:rPr>
          <w:sz w:val="16"/>
        </w:rPr>
      </w:pPr>
    </w:p>
    <w:p w14:paraId="6C7B5979" w14:textId="77777777" w:rsidR="0028661C" w:rsidRDefault="00B273B9">
      <w:pPr>
        <w:pStyle w:val="8"/>
        <w:numPr>
          <w:ilvl w:val="1"/>
          <w:numId w:val="113"/>
        </w:numPr>
        <w:tabs>
          <w:tab w:val="left" w:pos="973"/>
          <w:tab w:val="left" w:pos="974"/>
        </w:tabs>
        <w:spacing w:before="1"/>
      </w:pPr>
      <w:r>
        <w:t>Επανεξέταση</w:t>
      </w:r>
      <w:r>
        <w:rPr>
          <w:spacing w:val="-8"/>
        </w:rPr>
        <w:t xml:space="preserve"> </w:t>
      </w:r>
      <w:r>
        <w:t>και</w:t>
      </w:r>
      <w:r>
        <w:rPr>
          <w:spacing w:val="-7"/>
        </w:rPr>
        <w:t xml:space="preserve"> </w:t>
      </w:r>
      <w:r>
        <w:t>αξιολόγηση</w:t>
      </w:r>
      <w:r>
        <w:rPr>
          <w:spacing w:val="-6"/>
        </w:rPr>
        <w:t xml:space="preserve"> </w:t>
      </w:r>
      <w:r>
        <w:t>του</w:t>
      </w:r>
      <w:r>
        <w:rPr>
          <w:spacing w:val="-7"/>
        </w:rPr>
        <w:t xml:space="preserve"> </w:t>
      </w:r>
      <w:r>
        <w:rPr>
          <w:spacing w:val="-2"/>
        </w:rPr>
        <w:t>αντικτύπου</w:t>
      </w:r>
    </w:p>
    <w:p w14:paraId="6C7B597A" w14:textId="77777777" w:rsidR="0028661C" w:rsidRDefault="0028661C">
      <w:pPr>
        <w:pStyle w:val="a3"/>
        <w:spacing w:before="4"/>
        <w:rPr>
          <w:b/>
          <w:sz w:val="19"/>
        </w:rPr>
      </w:pPr>
    </w:p>
    <w:p w14:paraId="6C7B597B" w14:textId="77777777" w:rsidR="0028661C" w:rsidRDefault="00B273B9">
      <w:pPr>
        <w:pStyle w:val="a3"/>
        <w:spacing w:line="276" w:lineRule="auto"/>
        <w:ind w:left="973" w:right="300"/>
        <w:jc w:val="both"/>
      </w:pPr>
      <w:r>
        <w:t>Αξιολόγηση των επιδόσεων του σχεδίου με βάση τους στόχους και τα σχέδια υλοποίησης· αξιολόγηση των δραστηριοτήτων και του αντικτύπου τους στους διάφορους τομείς, διάδοση, χρήση των αποτελεσμάτων των σχεδίων κ.λπ.</w:t>
      </w:r>
    </w:p>
    <w:p w14:paraId="6C7B597C" w14:textId="77777777" w:rsidR="0028661C" w:rsidRDefault="0028661C">
      <w:pPr>
        <w:pStyle w:val="a3"/>
        <w:spacing w:before="4"/>
        <w:rPr>
          <w:sz w:val="16"/>
        </w:rPr>
      </w:pPr>
    </w:p>
    <w:p w14:paraId="6C7B597D" w14:textId="77777777" w:rsidR="0028661C" w:rsidRDefault="00B273B9">
      <w:pPr>
        <w:pStyle w:val="a3"/>
        <w:ind w:left="260"/>
      </w:pPr>
      <w:r>
        <w:t>Επιπλέον,</w:t>
      </w:r>
      <w:r>
        <w:rPr>
          <w:spacing w:val="-7"/>
        </w:rPr>
        <w:t xml:space="preserve"> </w:t>
      </w:r>
      <w:r>
        <w:t>κατά</w:t>
      </w:r>
      <w:r>
        <w:rPr>
          <w:spacing w:val="-8"/>
        </w:rPr>
        <w:t xml:space="preserve"> </w:t>
      </w:r>
      <w:r>
        <w:t>περίπτωση</w:t>
      </w:r>
      <w:r>
        <w:rPr>
          <w:spacing w:val="-7"/>
        </w:rPr>
        <w:t xml:space="preserve"> </w:t>
      </w:r>
      <w:r>
        <w:t>και</w:t>
      </w:r>
      <w:r>
        <w:rPr>
          <w:spacing w:val="-7"/>
        </w:rPr>
        <w:t xml:space="preserve"> </w:t>
      </w:r>
      <w:r>
        <w:t>αναλογικά,</w:t>
      </w:r>
      <w:r>
        <w:rPr>
          <w:spacing w:val="-7"/>
        </w:rPr>
        <w:t xml:space="preserve"> </w:t>
      </w:r>
      <w:r>
        <w:t>τα</w:t>
      </w:r>
      <w:r>
        <w:rPr>
          <w:spacing w:val="-8"/>
        </w:rPr>
        <w:t xml:space="preserve"> </w:t>
      </w:r>
      <w:r>
        <w:t>σχέδια</w:t>
      </w:r>
      <w:r>
        <w:rPr>
          <w:spacing w:val="-8"/>
        </w:rPr>
        <w:t xml:space="preserve"> </w:t>
      </w:r>
      <w:r>
        <w:t>αναμένεται</w:t>
      </w:r>
      <w:r>
        <w:rPr>
          <w:spacing w:val="-7"/>
        </w:rPr>
        <w:t xml:space="preserve"> </w:t>
      </w:r>
      <w:r>
        <w:rPr>
          <w:spacing w:val="-4"/>
        </w:rPr>
        <w:t>ότι:</w:t>
      </w:r>
    </w:p>
    <w:p w14:paraId="6C7B597E" w14:textId="77777777" w:rsidR="0028661C" w:rsidRDefault="0028661C">
      <w:pPr>
        <w:pStyle w:val="a3"/>
        <w:spacing w:before="6"/>
        <w:rPr>
          <w:sz w:val="19"/>
        </w:rPr>
      </w:pPr>
    </w:p>
    <w:p w14:paraId="6C7B597F" w14:textId="77777777" w:rsidR="0028661C" w:rsidRDefault="00B273B9">
      <w:pPr>
        <w:pStyle w:val="a5"/>
        <w:numPr>
          <w:ilvl w:val="1"/>
          <w:numId w:val="113"/>
        </w:numPr>
        <w:tabs>
          <w:tab w:val="left" w:pos="974"/>
        </w:tabs>
        <w:spacing w:line="276" w:lineRule="auto"/>
        <w:ind w:right="302"/>
        <w:rPr>
          <w:sz w:val="20"/>
        </w:rPr>
      </w:pPr>
      <w:r>
        <w:rPr>
          <w:sz w:val="20"/>
        </w:rPr>
        <w:t>θα ενσωματώσουν μακροπρόθεσμο σχέδιο δράσης για τη σταδιακή ανάπτυξη των παραδοτέων του σχεδίου μετά την ολοκλήρωση του σχεδίου (βάσει σταθερών συμπράξεων), συμπεριλαμβανομένων μέτρων για την αναβάθμιση και την οικονομική βιωσιμότη</w:t>
      </w:r>
      <w:r>
        <w:rPr>
          <w:sz w:val="20"/>
        </w:rPr>
        <w:t>τα,</w:t>
      </w:r>
    </w:p>
    <w:p w14:paraId="6C7B5980" w14:textId="77777777" w:rsidR="0028661C" w:rsidRDefault="00B273B9">
      <w:pPr>
        <w:pStyle w:val="a5"/>
        <w:numPr>
          <w:ilvl w:val="1"/>
          <w:numId w:val="113"/>
        </w:numPr>
        <w:tabs>
          <w:tab w:val="left" w:pos="974"/>
        </w:tabs>
        <w:spacing w:before="1" w:line="276" w:lineRule="auto"/>
        <w:ind w:right="300"/>
        <w:rPr>
          <w:sz w:val="20"/>
        </w:rPr>
      </w:pPr>
      <w:r>
        <w:rPr>
          <w:sz w:val="20"/>
        </w:rPr>
        <w:t>θα εξασφαλίσουν την κατάλληλη προβολή και ευρεία διάδοση των αποτελεσμάτων του σχεδίου, σε διακρατικό, εθνικό και/ή περιφερειακό επίπεδο με τους σχετικούς εταίρους.</w:t>
      </w:r>
    </w:p>
    <w:p w14:paraId="6C7B5981" w14:textId="77777777" w:rsidR="0028661C" w:rsidRDefault="0028661C">
      <w:pPr>
        <w:pStyle w:val="a3"/>
        <w:spacing w:before="6"/>
        <w:rPr>
          <w:sz w:val="16"/>
        </w:rPr>
      </w:pPr>
    </w:p>
    <w:p w14:paraId="6C7B5982" w14:textId="77777777" w:rsidR="0028661C" w:rsidRDefault="00B273B9">
      <w:pPr>
        <w:pStyle w:val="8"/>
      </w:pPr>
      <w:r>
        <w:t>Οριζόντιες</w:t>
      </w:r>
      <w:r>
        <w:rPr>
          <w:spacing w:val="-7"/>
        </w:rPr>
        <w:t xml:space="preserve"> </w:t>
      </w:r>
      <w:r>
        <w:t>πτυχές</w:t>
      </w:r>
      <w:r>
        <w:rPr>
          <w:spacing w:val="-7"/>
        </w:rPr>
        <w:t xml:space="preserve"> </w:t>
      </w:r>
      <w:r>
        <w:t>που</w:t>
      </w:r>
      <w:r>
        <w:rPr>
          <w:spacing w:val="-6"/>
        </w:rPr>
        <w:t xml:space="preserve"> </w:t>
      </w:r>
      <w:r>
        <w:t>πρέπει</w:t>
      </w:r>
      <w:r>
        <w:rPr>
          <w:spacing w:val="-7"/>
        </w:rPr>
        <w:t xml:space="preserve"> </w:t>
      </w:r>
      <w:r>
        <w:t>να</w:t>
      </w:r>
      <w:r>
        <w:rPr>
          <w:spacing w:val="-6"/>
        </w:rPr>
        <w:t xml:space="preserve"> </w:t>
      </w:r>
      <w:r>
        <w:t>λάβετε</w:t>
      </w:r>
      <w:r>
        <w:rPr>
          <w:spacing w:val="-7"/>
        </w:rPr>
        <w:t xml:space="preserve"> </w:t>
      </w:r>
      <w:r>
        <w:t>υπόψη</w:t>
      </w:r>
      <w:r>
        <w:rPr>
          <w:spacing w:val="-7"/>
        </w:rPr>
        <w:t xml:space="preserve"> </w:t>
      </w:r>
      <w:r>
        <w:t>κατά</w:t>
      </w:r>
      <w:r>
        <w:rPr>
          <w:spacing w:val="-8"/>
        </w:rPr>
        <w:t xml:space="preserve"> </w:t>
      </w:r>
      <w:r>
        <w:t>τον</w:t>
      </w:r>
      <w:r>
        <w:rPr>
          <w:spacing w:val="-7"/>
        </w:rPr>
        <w:t xml:space="preserve"> </w:t>
      </w:r>
      <w:r>
        <w:t>σχεδιασμό</w:t>
      </w:r>
      <w:r>
        <w:rPr>
          <w:spacing w:val="-6"/>
        </w:rPr>
        <w:t xml:space="preserve"> </w:t>
      </w:r>
      <w:r>
        <w:t>του</w:t>
      </w:r>
      <w:r>
        <w:rPr>
          <w:spacing w:val="-7"/>
        </w:rPr>
        <w:t xml:space="preserve"> </w:t>
      </w:r>
      <w:r>
        <w:t>σχεδίου</w:t>
      </w:r>
      <w:r>
        <w:rPr>
          <w:spacing w:val="-7"/>
        </w:rPr>
        <w:t xml:space="preserve"> </w:t>
      </w:r>
      <w:r>
        <w:rPr>
          <w:spacing w:val="-5"/>
        </w:rPr>
        <w:t>σας</w:t>
      </w:r>
    </w:p>
    <w:p w14:paraId="6C7B5983" w14:textId="77777777" w:rsidR="0028661C" w:rsidRDefault="0028661C">
      <w:pPr>
        <w:pStyle w:val="a3"/>
        <w:spacing w:before="2"/>
        <w:rPr>
          <w:b/>
          <w:sz w:val="19"/>
        </w:rPr>
      </w:pPr>
    </w:p>
    <w:p w14:paraId="6C7B5984" w14:textId="77777777" w:rsidR="0028661C" w:rsidRDefault="00B273B9">
      <w:pPr>
        <w:pStyle w:val="a3"/>
        <w:spacing w:line="276" w:lineRule="auto"/>
        <w:ind w:left="260" w:right="300"/>
        <w:jc w:val="both"/>
      </w:pPr>
      <w:r>
        <w:t>Πέραν από</w:t>
      </w:r>
      <w:r>
        <w:t xml:space="preserve"> τη συμμόρφωση με τα τυπικά κριτήρια και τη θέσπιση ενός βιώσιμου καθεστώτος συνεργασίας με όλους τους εταίρους του σχεδίου, τα παρακάτω στοιχεία μπορούν να συμβάλουν στην ενίσχυση του αντικτύπου και της ποιότητας της υλοποίησης των σχεδίων ανάπτυξης ικανο</w:t>
      </w:r>
      <w:r>
        <w:t>τήτων σε καθεμία από τις φάσεις του σχεδίου.</w:t>
      </w:r>
    </w:p>
    <w:p w14:paraId="6C7B5985" w14:textId="77777777" w:rsidR="0028661C" w:rsidRDefault="0028661C">
      <w:pPr>
        <w:pStyle w:val="a3"/>
        <w:spacing w:before="6"/>
        <w:rPr>
          <w:sz w:val="16"/>
        </w:rPr>
      </w:pPr>
    </w:p>
    <w:p w14:paraId="6C7B5986" w14:textId="77777777" w:rsidR="0028661C" w:rsidRDefault="00B273B9">
      <w:pPr>
        <w:pStyle w:val="a3"/>
        <w:spacing w:line="276" w:lineRule="auto"/>
        <w:ind w:left="260" w:right="300"/>
        <w:jc w:val="both"/>
      </w:pPr>
      <w:r>
        <w:t>Οι αιτούντες ενθαρρύνονται να λαμβάνουν υπόψη τις εν λόγω ευκαιρίες και διαστάσεις κατά τον σχεδιασμό του σχεδίου τους.</w:t>
      </w:r>
    </w:p>
    <w:p w14:paraId="6C7B5987" w14:textId="77777777" w:rsidR="0028661C" w:rsidRDefault="0028661C">
      <w:pPr>
        <w:pStyle w:val="a3"/>
        <w:spacing w:before="4"/>
        <w:rPr>
          <w:sz w:val="16"/>
        </w:rPr>
      </w:pPr>
    </w:p>
    <w:p w14:paraId="6C7B5988" w14:textId="77777777" w:rsidR="0028661C" w:rsidRDefault="00B273B9">
      <w:pPr>
        <w:pStyle w:val="8"/>
        <w:numPr>
          <w:ilvl w:val="1"/>
          <w:numId w:val="113"/>
        </w:numPr>
        <w:tabs>
          <w:tab w:val="left" w:pos="980"/>
          <w:tab w:val="left" w:pos="981"/>
        </w:tabs>
        <w:ind w:left="980" w:hanging="361"/>
      </w:pPr>
      <w:r>
        <w:t>Ένταξη</w:t>
      </w:r>
      <w:r>
        <w:rPr>
          <w:spacing w:val="-7"/>
        </w:rPr>
        <w:t xml:space="preserve"> </w:t>
      </w:r>
      <w:r>
        <w:t>και</w:t>
      </w:r>
      <w:r>
        <w:rPr>
          <w:spacing w:val="-6"/>
        </w:rPr>
        <w:t xml:space="preserve"> </w:t>
      </w:r>
      <w:r>
        <w:rPr>
          <w:spacing w:val="-2"/>
        </w:rPr>
        <w:t>πολυμορφία</w:t>
      </w:r>
    </w:p>
    <w:p w14:paraId="6C7B5989" w14:textId="77777777" w:rsidR="0028661C" w:rsidRDefault="0028661C">
      <w:pPr>
        <w:pStyle w:val="a3"/>
        <w:spacing w:before="4"/>
        <w:rPr>
          <w:b/>
          <w:sz w:val="19"/>
        </w:rPr>
      </w:pPr>
    </w:p>
    <w:p w14:paraId="6C7B598A" w14:textId="77777777" w:rsidR="0028661C" w:rsidRDefault="00B273B9">
      <w:pPr>
        <w:pStyle w:val="a3"/>
        <w:spacing w:line="276" w:lineRule="auto"/>
        <w:ind w:left="980" w:right="296"/>
        <w:jc w:val="both"/>
      </w:pPr>
      <w:r>
        <w:t>Το πρόγραμμα στηρίζει σχέδια που προάγουν την κοινωνική ένταξη και αποσκοπούν στη βελτίωση της προσέγγισης των ατόμων με λιγότερες ευκαιρίες, συμπεριλαμβανομένων των ατόμων με αναπηρία και των ατόμων που προέρχονται από οικογένειες μεταναστών, καθώς και τω</w:t>
      </w:r>
      <w:r>
        <w:t>ν ατόμων που ζουν σε αγροτικές και απομακρυσμένες</w:t>
      </w:r>
      <w:r>
        <w:rPr>
          <w:spacing w:val="-1"/>
        </w:rPr>
        <w:t xml:space="preserve"> </w:t>
      </w:r>
      <w:r>
        <w:t>περιοχές, των</w:t>
      </w:r>
      <w:r>
        <w:rPr>
          <w:spacing w:val="-1"/>
        </w:rPr>
        <w:t xml:space="preserve"> </w:t>
      </w:r>
      <w:r>
        <w:t>ατόμων</w:t>
      </w:r>
      <w:r>
        <w:rPr>
          <w:spacing w:val="-1"/>
        </w:rPr>
        <w:t xml:space="preserve"> </w:t>
      </w:r>
      <w:r>
        <w:t>που αντιμετωπίζουν</w:t>
      </w:r>
      <w:r>
        <w:rPr>
          <w:spacing w:val="-1"/>
        </w:rPr>
        <w:t xml:space="preserve"> </w:t>
      </w:r>
      <w:r>
        <w:t>κοινωνικοοικονομικές δυσκολίες</w:t>
      </w:r>
      <w:r>
        <w:rPr>
          <w:spacing w:val="-1"/>
        </w:rPr>
        <w:t xml:space="preserve"> </w:t>
      </w:r>
      <w:r>
        <w:t xml:space="preserve">ή οποιαδήποτε άλλη πιθανή πηγή διακρίσεων λόγω φύλου, φυλετικής ή </w:t>
      </w:r>
      <w:proofErr w:type="spellStart"/>
      <w:r>
        <w:t>εθνοτικής</w:t>
      </w:r>
      <w:proofErr w:type="spellEnd"/>
      <w:r>
        <w:t xml:space="preserve"> καταγωγής, θρησκείας ή πεποιθήσεων, αναπηρίας, ηλικίας ή γε</w:t>
      </w:r>
      <w:r>
        <w:t>νετήσιου προσανατολισμού. Τα σχέδια θα συμβάλουν στην αντιμετώπιση των εμποδίων που αντιμετωπίζουν αυτές οι ομάδες όσον αφορά την πρόσβαση στις ευκαιρίες που προσφέρει το πρόγραμμα, καθώς και στη δημιουργία περιβαλλόντων χωρίς αποκλεισμούς που προάγουν την</w:t>
      </w:r>
      <w:r>
        <w:t xml:space="preserve"> ισονομία και την ισότητα και ανταποκρίνονται στις ανάγκες της ευρύτερης κοινότητας.</w:t>
      </w:r>
    </w:p>
    <w:p w14:paraId="6C7B598B" w14:textId="77777777" w:rsidR="0028661C" w:rsidRDefault="0028661C">
      <w:pPr>
        <w:pStyle w:val="a3"/>
        <w:spacing w:before="5"/>
        <w:rPr>
          <w:sz w:val="16"/>
        </w:rPr>
      </w:pPr>
    </w:p>
    <w:p w14:paraId="6C7B598C" w14:textId="77777777" w:rsidR="0028661C" w:rsidRDefault="00B273B9">
      <w:pPr>
        <w:pStyle w:val="8"/>
        <w:numPr>
          <w:ilvl w:val="1"/>
          <w:numId w:val="113"/>
        </w:numPr>
        <w:tabs>
          <w:tab w:val="left" w:pos="980"/>
          <w:tab w:val="left" w:pos="981"/>
        </w:tabs>
        <w:ind w:left="980" w:hanging="361"/>
      </w:pPr>
      <w:r>
        <w:rPr>
          <w:w w:val="95"/>
        </w:rPr>
        <w:t>Περιβαλλοντική</w:t>
      </w:r>
      <w:r>
        <w:rPr>
          <w:spacing w:val="52"/>
        </w:rPr>
        <w:t xml:space="preserve"> </w:t>
      </w:r>
      <w:r>
        <w:rPr>
          <w:spacing w:val="-2"/>
        </w:rPr>
        <w:t>βιωσιμότητα</w:t>
      </w:r>
    </w:p>
    <w:p w14:paraId="6C7B598D" w14:textId="77777777" w:rsidR="0028661C" w:rsidRDefault="0028661C">
      <w:pPr>
        <w:pStyle w:val="a3"/>
        <w:spacing w:before="6"/>
        <w:rPr>
          <w:b/>
          <w:sz w:val="19"/>
        </w:rPr>
      </w:pPr>
    </w:p>
    <w:p w14:paraId="6C7B598E" w14:textId="77777777" w:rsidR="0028661C" w:rsidRDefault="00B273B9">
      <w:pPr>
        <w:pStyle w:val="a3"/>
        <w:spacing w:line="276" w:lineRule="auto"/>
        <w:ind w:left="980" w:right="298"/>
        <w:jc w:val="both"/>
      </w:pPr>
      <w:r>
        <w:t>Το πρόγραμμα στηρίζει την αύξηση της ευαισθητοποίησης για τις προκλήσεις που συνδέονται με το περιβάλλον και την αλλαγή του κλίματος. Συνιστάτ</w:t>
      </w:r>
      <w:r>
        <w:t xml:space="preserve">αι τα σχέδια να αναπτύσσουν ικανότητες σε διάφορους τομείς που αφορούν τη βιωσιμότητα, στρατηγικές και μεθοδολογίες πράσινων τομεακών δεξιοτήτων, καθώς και </w:t>
      </w:r>
      <w:proofErr w:type="spellStart"/>
      <w:r>
        <w:t>μελλοντοστρεφή</w:t>
      </w:r>
      <w:proofErr w:type="spellEnd"/>
      <w:r>
        <w:t xml:space="preserve"> προγράμματα σπουδών τα οποία καλύπτουν καλύτερα τις ανάγκες των ατόμων. Το πρόγραμμα </w:t>
      </w:r>
      <w:r>
        <w:t>στηρίζει επίσης τη δοκιμή καινοτόμων πρακτικών για την προετοιμασία των εκπαιδευομένων και</w:t>
      </w:r>
    </w:p>
    <w:p w14:paraId="6C7B598F" w14:textId="77777777" w:rsidR="0028661C" w:rsidRDefault="0028661C">
      <w:pPr>
        <w:spacing w:line="276" w:lineRule="auto"/>
        <w:jc w:val="both"/>
        <w:sectPr w:rsidR="0028661C">
          <w:pgSz w:w="11910" w:h="16840"/>
          <w:pgMar w:top="1380" w:right="780" w:bottom="720" w:left="820" w:header="0" w:footer="528" w:gutter="0"/>
          <w:cols w:space="720"/>
        </w:sectPr>
      </w:pPr>
    </w:p>
    <w:p w14:paraId="6C7B5990" w14:textId="77777777" w:rsidR="0028661C" w:rsidRDefault="00B273B9">
      <w:pPr>
        <w:pStyle w:val="a3"/>
        <w:spacing w:before="43" w:line="276" w:lineRule="auto"/>
        <w:ind w:left="980" w:right="299"/>
        <w:jc w:val="both"/>
      </w:pPr>
      <w:r>
        <w:lastRenderedPageBreak/>
        <w:t xml:space="preserve">των </w:t>
      </w:r>
      <w:proofErr w:type="spellStart"/>
      <w:r>
        <w:t>παρόχων</w:t>
      </w:r>
      <w:proofErr w:type="spellEnd"/>
      <w:r>
        <w:t xml:space="preserve"> ΕΕΚ προκειμένου να αποτελέσουν πραγματικούς παράγοντες αλλαγής (π.χ. εξοικονόμηση πόρων, μείωση κατανάλωσης ενέργειας και αποβλήτων, αν</w:t>
      </w:r>
      <w:r>
        <w:t>τιστάθμιση αποτυπώματος άνθρακα, επιλογή βιώσιμων τροφών και μέσων κινητικότητας, κ.λπ.).</w:t>
      </w:r>
    </w:p>
    <w:p w14:paraId="6C7B5991" w14:textId="77777777" w:rsidR="0028661C" w:rsidRDefault="0028661C">
      <w:pPr>
        <w:pStyle w:val="a3"/>
        <w:spacing w:before="4"/>
        <w:rPr>
          <w:sz w:val="16"/>
        </w:rPr>
      </w:pPr>
    </w:p>
    <w:p w14:paraId="6C7B5992" w14:textId="77777777" w:rsidR="0028661C" w:rsidRDefault="00B273B9">
      <w:pPr>
        <w:pStyle w:val="8"/>
        <w:numPr>
          <w:ilvl w:val="1"/>
          <w:numId w:val="113"/>
        </w:numPr>
        <w:tabs>
          <w:tab w:val="left" w:pos="980"/>
          <w:tab w:val="left" w:pos="981"/>
        </w:tabs>
        <w:ind w:left="980" w:hanging="361"/>
      </w:pPr>
      <w:r>
        <w:t>Ψηφιακή</w:t>
      </w:r>
      <w:r>
        <w:rPr>
          <w:spacing w:val="-6"/>
        </w:rPr>
        <w:t xml:space="preserve"> </w:t>
      </w:r>
      <w:r>
        <w:rPr>
          <w:spacing w:val="-2"/>
        </w:rPr>
        <w:t>διάσταση</w:t>
      </w:r>
    </w:p>
    <w:p w14:paraId="6C7B5993" w14:textId="77777777" w:rsidR="0028661C" w:rsidRDefault="0028661C">
      <w:pPr>
        <w:pStyle w:val="a3"/>
        <w:spacing w:before="6"/>
        <w:rPr>
          <w:b/>
          <w:sz w:val="19"/>
        </w:rPr>
      </w:pPr>
    </w:p>
    <w:p w14:paraId="6C7B5994" w14:textId="77777777" w:rsidR="0028661C" w:rsidRDefault="00B273B9">
      <w:pPr>
        <w:pStyle w:val="a3"/>
        <w:spacing w:before="1" w:line="276" w:lineRule="auto"/>
        <w:ind w:left="980" w:right="300"/>
        <w:jc w:val="both"/>
      </w:pPr>
      <w:r>
        <w:t>Το πρόγραμμα στηρίζει σχέδια ψηφιακού μετασχηματισμού ιδρυμάτων πρωτοβάθμιας, δευτεροβάθμιας εκπαίδευσης και επαγγελματικής εκπαίδευσης και κατάρτι</w:t>
      </w:r>
      <w:r>
        <w:t xml:space="preserve">σης (ΕΕΚ). Προωθεί την εσκεμμένη χρήση των ψηφιακών τεχνολογιών. Αυτό περιλαμβάνει την ανάπτυξη της ψηφιακής παιδαγωγικής και </w:t>
      </w:r>
      <w:proofErr w:type="spellStart"/>
      <w:r>
        <w:t>εμπειρογνωσίας</w:t>
      </w:r>
      <w:proofErr w:type="spellEnd"/>
      <w:r>
        <w:t xml:space="preserve"> στη χρήση ψηφιακών εργαλείων, συμπεριλαμβανομένων </w:t>
      </w:r>
      <w:proofErr w:type="spellStart"/>
      <w:r>
        <w:t>προσβάσιμων</w:t>
      </w:r>
      <w:proofErr w:type="spellEnd"/>
      <w:r>
        <w:t xml:space="preserve"> και υποστηρικτικών τεχνολογιών, καθώς και τη δημιουργ</w:t>
      </w:r>
      <w:r>
        <w:t>ία και την καινοτόμο χρήση ψηφιακού εκπαιδευτικού περιεχομένου.</w:t>
      </w:r>
    </w:p>
    <w:p w14:paraId="6C7B5995" w14:textId="77777777" w:rsidR="0028661C" w:rsidRDefault="0028661C">
      <w:pPr>
        <w:pStyle w:val="a3"/>
        <w:spacing w:before="3"/>
        <w:rPr>
          <w:sz w:val="16"/>
        </w:rPr>
      </w:pPr>
    </w:p>
    <w:p w14:paraId="6C7B5996" w14:textId="77777777" w:rsidR="0028661C" w:rsidRDefault="00B273B9">
      <w:pPr>
        <w:pStyle w:val="8"/>
        <w:numPr>
          <w:ilvl w:val="1"/>
          <w:numId w:val="113"/>
        </w:numPr>
        <w:tabs>
          <w:tab w:val="left" w:pos="980"/>
          <w:tab w:val="left" w:pos="981"/>
        </w:tabs>
        <w:spacing w:before="1"/>
        <w:ind w:left="980" w:hanging="361"/>
      </w:pPr>
      <w:r>
        <w:t>Κοινές</w:t>
      </w:r>
      <w:r>
        <w:rPr>
          <w:spacing w:val="-8"/>
        </w:rPr>
        <w:t xml:space="preserve"> </w:t>
      </w:r>
      <w:r>
        <w:t>αξίες,</w:t>
      </w:r>
      <w:r>
        <w:rPr>
          <w:spacing w:val="-7"/>
        </w:rPr>
        <w:t xml:space="preserve"> </w:t>
      </w:r>
      <w:r>
        <w:t>συμμετοχή</w:t>
      </w:r>
      <w:r>
        <w:rPr>
          <w:spacing w:val="-6"/>
        </w:rPr>
        <w:t xml:space="preserve"> </w:t>
      </w:r>
      <w:r>
        <w:t>στα</w:t>
      </w:r>
      <w:r>
        <w:rPr>
          <w:spacing w:val="-7"/>
        </w:rPr>
        <w:t xml:space="preserve"> </w:t>
      </w:r>
      <w:r>
        <w:rPr>
          <w:spacing w:val="-2"/>
        </w:rPr>
        <w:t>κοινά:</w:t>
      </w:r>
    </w:p>
    <w:p w14:paraId="6C7B5997" w14:textId="77777777" w:rsidR="0028661C" w:rsidRDefault="0028661C">
      <w:pPr>
        <w:pStyle w:val="a3"/>
        <w:spacing w:before="4"/>
        <w:rPr>
          <w:b/>
          <w:sz w:val="19"/>
        </w:rPr>
      </w:pPr>
    </w:p>
    <w:p w14:paraId="6C7B5998" w14:textId="77777777" w:rsidR="0028661C" w:rsidRDefault="00B273B9">
      <w:pPr>
        <w:pStyle w:val="a3"/>
        <w:spacing w:line="276" w:lineRule="auto"/>
        <w:ind w:left="980" w:right="299"/>
        <w:jc w:val="both"/>
      </w:pPr>
      <w:r>
        <w:t>Το πρόγραμμα στηρίζει την ενεργό συμμετοχή στα κοινά και τη συμμόρφωση με τους κανόνες δεοντολογίας στη διά βίου μάθηση. Τα σχέδια θα πρέπει να προσφέρουν ευκαιρίες για τη συμμετοχή των πολιτών στον δημοκρατικό βίο, καθώς και για την κοινωνική συμμετοχή κα</w:t>
      </w:r>
      <w:r>
        <w:t>ι τη συμμετοχή στα κοινά. Ιδιαίτερη έμφαση θα δοθεί επίσης</w:t>
      </w:r>
      <w:r>
        <w:rPr>
          <w:spacing w:val="-1"/>
        </w:rPr>
        <w:t xml:space="preserve"> </w:t>
      </w:r>
      <w:r>
        <w:t>στην</w:t>
      </w:r>
      <w:r>
        <w:rPr>
          <w:spacing w:val="-1"/>
        </w:rPr>
        <w:t xml:space="preserve"> </w:t>
      </w:r>
      <w:r>
        <w:t>αύξηση της</w:t>
      </w:r>
      <w:r>
        <w:rPr>
          <w:spacing w:val="-1"/>
        </w:rPr>
        <w:t xml:space="preserve"> </w:t>
      </w:r>
      <w:r>
        <w:t>ευαισθητοποίησης</w:t>
      </w:r>
      <w:r>
        <w:rPr>
          <w:spacing w:val="-1"/>
        </w:rPr>
        <w:t xml:space="preserve"> </w:t>
      </w:r>
      <w:r>
        <w:t>για το</w:t>
      </w:r>
      <w:r>
        <w:rPr>
          <w:spacing w:val="-1"/>
        </w:rPr>
        <w:t xml:space="preserve"> </w:t>
      </w:r>
      <w:r>
        <w:t>πλαίσιο</w:t>
      </w:r>
      <w:r>
        <w:rPr>
          <w:spacing w:val="-1"/>
        </w:rPr>
        <w:t xml:space="preserve"> </w:t>
      </w:r>
      <w:r>
        <w:t>της</w:t>
      </w:r>
      <w:r>
        <w:rPr>
          <w:spacing w:val="-1"/>
        </w:rPr>
        <w:t xml:space="preserve"> </w:t>
      </w:r>
      <w:r>
        <w:t>Ευρωπαϊκής</w:t>
      </w:r>
      <w:r>
        <w:rPr>
          <w:spacing w:val="-1"/>
        </w:rPr>
        <w:t xml:space="preserve"> </w:t>
      </w:r>
      <w:r>
        <w:t>Ένωσης</w:t>
      </w:r>
      <w:r>
        <w:rPr>
          <w:spacing w:val="-1"/>
        </w:rPr>
        <w:t xml:space="preserve"> </w:t>
      </w:r>
      <w:r>
        <w:t>και στην</w:t>
      </w:r>
      <w:r>
        <w:rPr>
          <w:spacing w:val="-1"/>
        </w:rPr>
        <w:t xml:space="preserve"> </w:t>
      </w:r>
      <w:r>
        <w:t>κατανόησή του, ιδίως όσον αφορά τις κοινές αξίες της ΕΕ, τις αρχές της ενότητας και της πολυμορφίας, καθώς και την πολ</w:t>
      </w:r>
      <w:r>
        <w:t>ιτιστική ταυτότητα και την πολιτισμική συνείδηση της ΕΕ, την κοινωνική και ιστορική κληρονομιά της.</w:t>
      </w:r>
    </w:p>
    <w:p w14:paraId="6C7B5999" w14:textId="77777777" w:rsidR="0028661C" w:rsidRDefault="0028661C">
      <w:pPr>
        <w:pStyle w:val="a3"/>
        <w:spacing w:before="4"/>
        <w:rPr>
          <w:sz w:val="16"/>
        </w:rPr>
      </w:pPr>
    </w:p>
    <w:p w14:paraId="6C7B599A" w14:textId="77777777" w:rsidR="0028661C" w:rsidRDefault="00B273B9">
      <w:pPr>
        <w:pStyle w:val="7"/>
        <w:spacing w:line="276" w:lineRule="auto"/>
        <w:jc w:val="left"/>
      </w:pPr>
      <w:r>
        <w:t>ΠΟΙΑ</w:t>
      </w:r>
      <w:r>
        <w:rPr>
          <w:spacing w:val="-2"/>
        </w:rPr>
        <w:t xml:space="preserve"> </w:t>
      </w:r>
      <w:r>
        <w:t>ΚΡΙΤΗΡΙΑ</w:t>
      </w:r>
      <w:r>
        <w:rPr>
          <w:spacing w:val="-2"/>
        </w:rPr>
        <w:t xml:space="preserve"> </w:t>
      </w:r>
      <w:r>
        <w:t>ΠΡΕΠΕΙ</w:t>
      </w:r>
      <w:r>
        <w:rPr>
          <w:spacing w:val="-1"/>
        </w:rPr>
        <w:t xml:space="preserve"> </w:t>
      </w:r>
      <w:r>
        <w:t>ΝΑ ΠΛΗΡΟΥΝΤΑΙ</w:t>
      </w:r>
      <w:r>
        <w:rPr>
          <w:spacing w:val="-1"/>
        </w:rPr>
        <w:t xml:space="preserve"> </w:t>
      </w:r>
      <w:r>
        <w:t>ΓΙΑ</w:t>
      </w:r>
      <w:r>
        <w:rPr>
          <w:spacing w:val="-2"/>
        </w:rPr>
        <w:t xml:space="preserve"> </w:t>
      </w:r>
      <w:r>
        <w:t>ΤΗΝ ΥΠΟΒΟΛΗ ΑΙΤΗΣΗΣ</w:t>
      </w:r>
      <w:r>
        <w:rPr>
          <w:spacing w:val="-1"/>
        </w:rPr>
        <w:t xml:space="preserve"> </w:t>
      </w:r>
      <w:r>
        <w:t>ΓΙΑ</w:t>
      </w:r>
      <w:r>
        <w:rPr>
          <w:spacing w:val="-2"/>
        </w:rPr>
        <w:t xml:space="preserve"> </w:t>
      </w:r>
      <w:r>
        <w:t>ΤΑ ΣΧΕΔΙΑ ΑΝΑΠΤΥΞΗΣ ΙΚΑΝΟΤΗΤΩΝ ΣΤΟΝ ΤΟΜΕΑ ΤΗΣ ΕΕΚ;</w:t>
      </w:r>
    </w:p>
    <w:p w14:paraId="6C7B599B" w14:textId="77777777" w:rsidR="0028661C" w:rsidRDefault="0028661C">
      <w:pPr>
        <w:pStyle w:val="a3"/>
        <w:spacing w:before="6"/>
        <w:rPr>
          <w:b/>
          <w:sz w:val="16"/>
        </w:rPr>
      </w:pPr>
    </w:p>
    <w:p w14:paraId="6C7B599C" w14:textId="77777777" w:rsidR="0028661C" w:rsidRDefault="00B273B9">
      <w:pPr>
        <w:spacing w:before="1"/>
        <w:ind w:left="260"/>
        <w:rPr>
          <w:b/>
          <w:sz w:val="20"/>
        </w:rPr>
      </w:pPr>
      <w:r>
        <w:rPr>
          <w:b/>
          <w:w w:val="95"/>
          <w:sz w:val="20"/>
        </w:rPr>
        <w:t>ΚΡΙΤΗΡΙΑ</w:t>
      </w:r>
      <w:r>
        <w:rPr>
          <w:b/>
          <w:spacing w:val="22"/>
          <w:sz w:val="20"/>
        </w:rPr>
        <w:t xml:space="preserve"> </w:t>
      </w:r>
      <w:r>
        <w:rPr>
          <w:b/>
          <w:spacing w:val="-2"/>
          <w:sz w:val="20"/>
        </w:rPr>
        <w:t>ΕΠΙΛΕΞΙΜΟΤΗΤΑΣ</w:t>
      </w:r>
    </w:p>
    <w:p w14:paraId="6C7B599D" w14:textId="77777777" w:rsidR="0028661C" w:rsidRDefault="0028661C">
      <w:pPr>
        <w:pStyle w:val="a3"/>
        <w:spacing w:before="4"/>
        <w:rPr>
          <w:b/>
          <w:sz w:val="19"/>
        </w:rPr>
      </w:pPr>
    </w:p>
    <w:p w14:paraId="6C7B599E" w14:textId="77777777" w:rsidR="0028661C" w:rsidRDefault="00B273B9">
      <w:pPr>
        <w:pStyle w:val="a3"/>
        <w:spacing w:line="276" w:lineRule="auto"/>
        <w:ind w:left="260" w:right="309"/>
      </w:pPr>
      <w:r>
        <w:t>Για να είναι επ</w:t>
      </w:r>
      <w:r>
        <w:t xml:space="preserve">ιλέξιμες για επιχορήγηση στο πλαίσιο του </w:t>
      </w:r>
      <w:proofErr w:type="spellStart"/>
      <w:r>
        <w:t>Erasmus</w:t>
      </w:r>
      <w:proofErr w:type="spellEnd"/>
      <w:r>
        <w:t>, οι προτάσεις σχεδίου για την ανάπτυξη ικανοτήτων στον τομέα της ΕΕΚ πρέπει να πληρούν τα ακόλουθα κριτήρια:</w:t>
      </w:r>
    </w:p>
    <w:p w14:paraId="6C7B599F" w14:textId="77777777" w:rsidR="0028661C" w:rsidRDefault="0028661C">
      <w:pPr>
        <w:pStyle w:val="a3"/>
        <w:spacing w:before="2"/>
        <w:rPr>
          <w:sz w:val="16"/>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781"/>
        <w:gridCol w:w="8183"/>
      </w:tblGrid>
      <w:tr w:rsidR="0028661C" w14:paraId="6C7B59A4" w14:textId="77777777">
        <w:trPr>
          <w:trHeight w:val="1204"/>
        </w:trPr>
        <w:tc>
          <w:tcPr>
            <w:tcW w:w="1781" w:type="dxa"/>
            <w:tcBorders>
              <w:left w:val="single" w:sz="4" w:space="0" w:color="000000"/>
              <w:right w:val="single" w:sz="8" w:space="0" w:color="000000"/>
            </w:tcBorders>
          </w:tcPr>
          <w:p w14:paraId="6C7B59A0" w14:textId="77777777" w:rsidR="0028661C" w:rsidRDefault="0028661C">
            <w:pPr>
              <w:pStyle w:val="TableParagraph"/>
              <w:rPr>
                <w:sz w:val="15"/>
              </w:rPr>
            </w:pPr>
          </w:p>
          <w:p w14:paraId="6C7B59A1" w14:textId="77777777" w:rsidR="0028661C" w:rsidRDefault="00B273B9">
            <w:pPr>
              <w:pStyle w:val="TableParagraph"/>
              <w:spacing w:line="276" w:lineRule="auto"/>
              <w:ind w:left="129" w:right="120"/>
              <w:jc w:val="center"/>
              <w:rPr>
                <w:b/>
                <w:sz w:val="20"/>
              </w:rPr>
            </w:pPr>
            <w:r>
              <w:rPr>
                <w:b/>
                <w:sz w:val="20"/>
              </w:rPr>
              <w:t>Ποιοι</w:t>
            </w:r>
            <w:r>
              <w:rPr>
                <w:b/>
                <w:spacing w:val="-12"/>
                <w:sz w:val="20"/>
              </w:rPr>
              <w:t xml:space="preserve"> </w:t>
            </w:r>
            <w:r>
              <w:rPr>
                <w:b/>
                <w:sz w:val="20"/>
              </w:rPr>
              <w:t>μπορούν</w:t>
            </w:r>
            <w:r>
              <w:rPr>
                <w:b/>
                <w:spacing w:val="-11"/>
                <w:sz w:val="20"/>
              </w:rPr>
              <w:t xml:space="preserve"> </w:t>
            </w:r>
            <w:r>
              <w:rPr>
                <w:b/>
                <w:sz w:val="20"/>
              </w:rPr>
              <w:t xml:space="preserve">να </w:t>
            </w:r>
            <w:r>
              <w:rPr>
                <w:b/>
                <w:spacing w:val="-2"/>
                <w:sz w:val="20"/>
              </w:rPr>
              <w:t>υποβάλουν</w:t>
            </w:r>
          </w:p>
          <w:p w14:paraId="6C7B59A2" w14:textId="77777777" w:rsidR="0028661C" w:rsidRDefault="00B273B9">
            <w:pPr>
              <w:pStyle w:val="TableParagraph"/>
              <w:ind w:left="125" w:right="120"/>
              <w:jc w:val="center"/>
              <w:rPr>
                <w:b/>
                <w:sz w:val="20"/>
              </w:rPr>
            </w:pPr>
            <w:r>
              <w:rPr>
                <w:b/>
                <w:spacing w:val="-2"/>
                <w:sz w:val="20"/>
              </w:rPr>
              <w:t>αίτηση;</w:t>
            </w:r>
          </w:p>
        </w:tc>
        <w:tc>
          <w:tcPr>
            <w:tcW w:w="8183" w:type="dxa"/>
            <w:tcBorders>
              <w:left w:val="single" w:sz="8" w:space="0" w:color="000000"/>
              <w:right w:val="single" w:sz="4" w:space="0" w:color="000000"/>
            </w:tcBorders>
          </w:tcPr>
          <w:p w14:paraId="6C7B59A3" w14:textId="77777777" w:rsidR="0028661C" w:rsidRDefault="00B273B9">
            <w:pPr>
              <w:pStyle w:val="TableParagraph"/>
              <w:spacing w:before="42" w:line="276" w:lineRule="auto"/>
              <w:ind w:left="103" w:right="94"/>
              <w:jc w:val="both"/>
              <w:rPr>
                <w:sz w:val="20"/>
              </w:rPr>
            </w:pPr>
            <w:r>
              <w:rPr>
                <w:sz w:val="20"/>
              </w:rPr>
              <w:t xml:space="preserve">Κάθε δημόσιος και ιδιωτικός οργανισμός που δραστηριοποιείται </w:t>
            </w:r>
            <w:r>
              <w:rPr>
                <w:sz w:val="20"/>
              </w:rPr>
              <w:t>στον τομέα της ΕΕΚ και είναι νόμιμα εγκατεστημένος σε κράτος μέλος της ΕΕ ή σε επιλέξιμη τρίτη χώρα συνδεδεμένη με το πρόγραμμα. Ο αιτών υποβάλλει την αίτηση εξ ονόματος όλων των οργανισμών που</w:t>
            </w:r>
            <w:r>
              <w:rPr>
                <w:spacing w:val="80"/>
                <w:sz w:val="20"/>
              </w:rPr>
              <w:t xml:space="preserve"> </w:t>
            </w:r>
            <w:r>
              <w:rPr>
                <w:sz w:val="20"/>
              </w:rPr>
              <w:t>συμμετέχουν στο σχέδιο.</w:t>
            </w:r>
          </w:p>
        </w:tc>
      </w:tr>
    </w:tbl>
    <w:p w14:paraId="6C7B59A5" w14:textId="77777777" w:rsidR="0028661C" w:rsidRDefault="0028661C">
      <w:pPr>
        <w:spacing w:line="276" w:lineRule="auto"/>
        <w:jc w:val="both"/>
        <w:rPr>
          <w:sz w:val="20"/>
        </w:rPr>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781"/>
        <w:gridCol w:w="8183"/>
      </w:tblGrid>
      <w:tr w:rsidR="0028661C" w14:paraId="6C7B59B9" w14:textId="77777777">
        <w:trPr>
          <w:trHeight w:val="5926"/>
        </w:trPr>
        <w:tc>
          <w:tcPr>
            <w:tcW w:w="1781" w:type="dxa"/>
            <w:tcBorders>
              <w:left w:val="single" w:sz="4" w:space="0" w:color="000000"/>
              <w:right w:val="single" w:sz="8" w:space="0" w:color="000000"/>
            </w:tcBorders>
          </w:tcPr>
          <w:p w14:paraId="6C7B59A6" w14:textId="77777777" w:rsidR="0028661C" w:rsidRDefault="0028661C">
            <w:pPr>
              <w:pStyle w:val="TableParagraph"/>
              <w:rPr>
                <w:sz w:val="20"/>
              </w:rPr>
            </w:pPr>
          </w:p>
          <w:p w14:paraId="6C7B59A7" w14:textId="77777777" w:rsidR="0028661C" w:rsidRDefault="0028661C">
            <w:pPr>
              <w:pStyle w:val="TableParagraph"/>
              <w:rPr>
                <w:sz w:val="20"/>
              </w:rPr>
            </w:pPr>
          </w:p>
          <w:p w14:paraId="6C7B59A8" w14:textId="77777777" w:rsidR="0028661C" w:rsidRDefault="0028661C">
            <w:pPr>
              <w:pStyle w:val="TableParagraph"/>
              <w:rPr>
                <w:sz w:val="20"/>
              </w:rPr>
            </w:pPr>
          </w:p>
          <w:p w14:paraId="6C7B59A9" w14:textId="77777777" w:rsidR="0028661C" w:rsidRDefault="0028661C">
            <w:pPr>
              <w:pStyle w:val="TableParagraph"/>
              <w:rPr>
                <w:sz w:val="20"/>
              </w:rPr>
            </w:pPr>
          </w:p>
          <w:p w14:paraId="6C7B59AA" w14:textId="77777777" w:rsidR="0028661C" w:rsidRDefault="0028661C">
            <w:pPr>
              <w:pStyle w:val="TableParagraph"/>
              <w:rPr>
                <w:sz w:val="20"/>
              </w:rPr>
            </w:pPr>
          </w:p>
          <w:p w14:paraId="6C7B59AB" w14:textId="77777777" w:rsidR="0028661C" w:rsidRDefault="0028661C">
            <w:pPr>
              <w:pStyle w:val="TableParagraph"/>
              <w:rPr>
                <w:sz w:val="20"/>
              </w:rPr>
            </w:pPr>
          </w:p>
          <w:p w14:paraId="6C7B59AC" w14:textId="77777777" w:rsidR="0028661C" w:rsidRDefault="0028661C">
            <w:pPr>
              <w:pStyle w:val="TableParagraph"/>
              <w:rPr>
                <w:sz w:val="20"/>
              </w:rPr>
            </w:pPr>
          </w:p>
          <w:p w14:paraId="6C7B59AD" w14:textId="77777777" w:rsidR="0028661C" w:rsidRDefault="0028661C">
            <w:pPr>
              <w:pStyle w:val="TableParagraph"/>
              <w:rPr>
                <w:sz w:val="20"/>
              </w:rPr>
            </w:pPr>
          </w:p>
          <w:p w14:paraId="6C7B59AE" w14:textId="77777777" w:rsidR="0028661C" w:rsidRDefault="0028661C">
            <w:pPr>
              <w:pStyle w:val="TableParagraph"/>
              <w:spacing w:before="4"/>
              <w:rPr>
                <w:sz w:val="25"/>
              </w:rPr>
            </w:pPr>
          </w:p>
          <w:p w14:paraId="6C7B59AF" w14:textId="77777777" w:rsidR="0028661C" w:rsidRDefault="00B273B9">
            <w:pPr>
              <w:pStyle w:val="TableParagraph"/>
              <w:spacing w:line="276" w:lineRule="auto"/>
              <w:ind w:left="160" w:right="154" w:firstLine="2"/>
              <w:jc w:val="center"/>
              <w:rPr>
                <w:b/>
                <w:sz w:val="20"/>
              </w:rPr>
            </w:pPr>
            <w:r>
              <w:rPr>
                <w:b/>
                <w:sz w:val="20"/>
              </w:rPr>
              <w:t>Τι είδους οργανισμοί</w:t>
            </w:r>
            <w:r>
              <w:rPr>
                <w:b/>
                <w:spacing w:val="-12"/>
                <w:sz w:val="20"/>
              </w:rPr>
              <w:t xml:space="preserve"> </w:t>
            </w:r>
            <w:r>
              <w:rPr>
                <w:b/>
                <w:sz w:val="20"/>
              </w:rPr>
              <w:t>είναι επιλέξιμοι</w:t>
            </w:r>
            <w:r>
              <w:rPr>
                <w:b/>
                <w:spacing w:val="-12"/>
                <w:sz w:val="20"/>
              </w:rPr>
              <w:t xml:space="preserve"> </w:t>
            </w:r>
            <w:r>
              <w:rPr>
                <w:b/>
                <w:sz w:val="20"/>
              </w:rPr>
              <w:t>για</w:t>
            </w:r>
            <w:r>
              <w:rPr>
                <w:b/>
                <w:spacing w:val="-11"/>
                <w:sz w:val="20"/>
              </w:rPr>
              <w:t xml:space="preserve"> </w:t>
            </w:r>
            <w:r>
              <w:rPr>
                <w:b/>
                <w:sz w:val="20"/>
              </w:rPr>
              <w:t>να συμμετέχουν</w:t>
            </w:r>
            <w:r>
              <w:rPr>
                <w:b/>
                <w:spacing w:val="-12"/>
                <w:sz w:val="20"/>
              </w:rPr>
              <w:t xml:space="preserve"> </w:t>
            </w:r>
            <w:r>
              <w:rPr>
                <w:b/>
                <w:sz w:val="20"/>
              </w:rPr>
              <w:t xml:space="preserve">στο </w:t>
            </w:r>
            <w:r>
              <w:rPr>
                <w:b/>
                <w:spacing w:val="-2"/>
                <w:sz w:val="20"/>
              </w:rPr>
              <w:t>σχέδιο;</w:t>
            </w:r>
          </w:p>
        </w:tc>
        <w:tc>
          <w:tcPr>
            <w:tcW w:w="8183" w:type="dxa"/>
            <w:tcBorders>
              <w:left w:val="single" w:sz="8" w:space="0" w:color="000000"/>
              <w:right w:val="single" w:sz="4" w:space="0" w:color="000000"/>
            </w:tcBorders>
          </w:tcPr>
          <w:p w14:paraId="6C7B59B0" w14:textId="77777777" w:rsidR="0028661C" w:rsidRDefault="00B273B9">
            <w:pPr>
              <w:pStyle w:val="TableParagraph"/>
              <w:spacing w:before="40"/>
              <w:ind w:left="103"/>
              <w:jc w:val="both"/>
              <w:rPr>
                <w:b/>
                <w:sz w:val="20"/>
              </w:rPr>
            </w:pPr>
            <w:r>
              <w:rPr>
                <w:b/>
                <w:spacing w:val="-2"/>
                <w:sz w:val="20"/>
              </w:rPr>
              <w:t>Επιλέξιμοι</w:t>
            </w:r>
            <w:r>
              <w:rPr>
                <w:b/>
                <w:spacing w:val="8"/>
                <w:sz w:val="20"/>
              </w:rPr>
              <w:t xml:space="preserve"> </w:t>
            </w:r>
            <w:r>
              <w:rPr>
                <w:b/>
                <w:spacing w:val="-2"/>
                <w:sz w:val="20"/>
              </w:rPr>
              <w:t>συμμετέχοντες</w:t>
            </w:r>
            <w:r>
              <w:rPr>
                <w:b/>
                <w:spacing w:val="13"/>
                <w:sz w:val="20"/>
              </w:rPr>
              <w:t xml:space="preserve"> </w:t>
            </w:r>
            <w:r>
              <w:rPr>
                <w:b/>
                <w:spacing w:val="-2"/>
                <w:sz w:val="20"/>
              </w:rPr>
              <w:t>οργανισμοί:</w:t>
            </w:r>
          </w:p>
          <w:p w14:paraId="6C7B59B1" w14:textId="77777777" w:rsidR="0028661C" w:rsidRDefault="00B273B9">
            <w:pPr>
              <w:pStyle w:val="TableParagraph"/>
              <w:numPr>
                <w:ilvl w:val="0"/>
                <w:numId w:val="112"/>
              </w:numPr>
              <w:tabs>
                <w:tab w:val="left" w:pos="824"/>
              </w:tabs>
              <w:spacing w:before="77" w:line="276" w:lineRule="auto"/>
              <w:ind w:right="99"/>
              <w:jc w:val="both"/>
              <w:rPr>
                <w:sz w:val="20"/>
              </w:rPr>
            </w:pPr>
            <w:proofErr w:type="spellStart"/>
            <w:r>
              <w:rPr>
                <w:sz w:val="20"/>
              </w:rPr>
              <w:t>Πάροχοι</w:t>
            </w:r>
            <w:proofErr w:type="spellEnd"/>
            <w:r>
              <w:rPr>
                <w:spacing w:val="-2"/>
                <w:sz w:val="20"/>
              </w:rPr>
              <w:t xml:space="preserve"> </w:t>
            </w:r>
            <w:r>
              <w:rPr>
                <w:sz w:val="20"/>
              </w:rPr>
              <w:t>επαγγελματικής</w:t>
            </w:r>
            <w:r>
              <w:rPr>
                <w:spacing w:val="-2"/>
                <w:sz w:val="20"/>
              </w:rPr>
              <w:t xml:space="preserve"> </w:t>
            </w:r>
            <w:r>
              <w:rPr>
                <w:sz w:val="20"/>
              </w:rPr>
              <w:t>εκπαίδευσης</w:t>
            </w:r>
            <w:r>
              <w:rPr>
                <w:spacing w:val="-2"/>
                <w:sz w:val="20"/>
              </w:rPr>
              <w:t xml:space="preserve"> </w:t>
            </w:r>
            <w:r>
              <w:rPr>
                <w:sz w:val="20"/>
              </w:rPr>
              <w:t>και</w:t>
            </w:r>
            <w:r>
              <w:rPr>
                <w:spacing w:val="-2"/>
                <w:sz w:val="20"/>
              </w:rPr>
              <w:t xml:space="preserve"> </w:t>
            </w:r>
            <w:r>
              <w:rPr>
                <w:sz w:val="20"/>
              </w:rPr>
              <w:t>κατάρτισης</w:t>
            </w:r>
            <w:r>
              <w:rPr>
                <w:spacing w:val="-2"/>
                <w:sz w:val="20"/>
              </w:rPr>
              <w:t xml:space="preserve"> </w:t>
            </w:r>
            <w:r>
              <w:rPr>
                <w:sz w:val="20"/>
              </w:rPr>
              <w:t>που</w:t>
            </w:r>
            <w:r>
              <w:rPr>
                <w:spacing w:val="-1"/>
                <w:sz w:val="20"/>
              </w:rPr>
              <w:t xml:space="preserve"> </w:t>
            </w:r>
            <w:r>
              <w:rPr>
                <w:sz w:val="20"/>
              </w:rPr>
              <w:t>είναι</w:t>
            </w:r>
            <w:r>
              <w:rPr>
                <w:spacing w:val="-2"/>
                <w:sz w:val="20"/>
              </w:rPr>
              <w:t xml:space="preserve"> </w:t>
            </w:r>
            <w:r>
              <w:rPr>
                <w:sz w:val="20"/>
              </w:rPr>
              <w:t>νόμιμα</w:t>
            </w:r>
            <w:r>
              <w:rPr>
                <w:spacing w:val="-2"/>
                <w:sz w:val="20"/>
              </w:rPr>
              <w:t xml:space="preserve"> </w:t>
            </w:r>
            <w:r>
              <w:rPr>
                <w:sz w:val="20"/>
              </w:rPr>
              <w:t>εγκατεστημένοι σε κράτος μέλος της ΕΕ, σε επιλέξιμη τρίτη χώρα συνδεδεμένη με το πρ</w:t>
            </w:r>
            <w:r>
              <w:rPr>
                <w:sz w:val="20"/>
              </w:rPr>
              <w:t>όγραμμα ή σε επιλέξιμη τρίτη χώρα που δεν είναι συνδεδεμένη με το πρόγραμμα·</w:t>
            </w:r>
          </w:p>
          <w:p w14:paraId="6C7B59B2" w14:textId="77777777" w:rsidR="0028661C" w:rsidRDefault="00B273B9">
            <w:pPr>
              <w:pStyle w:val="TableParagraph"/>
              <w:numPr>
                <w:ilvl w:val="0"/>
                <w:numId w:val="112"/>
              </w:numPr>
              <w:tabs>
                <w:tab w:val="left" w:pos="824"/>
              </w:tabs>
              <w:spacing w:line="276" w:lineRule="auto"/>
              <w:ind w:right="96"/>
              <w:jc w:val="both"/>
              <w:rPr>
                <w:sz w:val="20"/>
              </w:rPr>
            </w:pPr>
            <w:r>
              <w:rPr>
                <w:sz w:val="20"/>
              </w:rPr>
              <w:t>Άλλοι δημόσιοι ή ιδιωτικοί οργανισμοί που δραστηριοποιούνται στον</w:t>
            </w:r>
            <w:r>
              <w:rPr>
                <w:spacing w:val="-1"/>
                <w:sz w:val="20"/>
              </w:rPr>
              <w:t xml:space="preserve"> </w:t>
            </w:r>
            <w:r>
              <w:rPr>
                <w:sz w:val="20"/>
              </w:rPr>
              <w:t>τομέα της</w:t>
            </w:r>
            <w:r>
              <w:rPr>
                <w:spacing w:val="-1"/>
                <w:sz w:val="20"/>
              </w:rPr>
              <w:t xml:space="preserve"> </w:t>
            </w:r>
            <w:r>
              <w:rPr>
                <w:sz w:val="20"/>
              </w:rPr>
              <w:t>ΕΕΚ</w:t>
            </w:r>
            <w:r>
              <w:rPr>
                <w:spacing w:val="-1"/>
                <w:sz w:val="20"/>
              </w:rPr>
              <w:t xml:space="preserve"> </w:t>
            </w:r>
            <w:r>
              <w:rPr>
                <w:sz w:val="20"/>
              </w:rPr>
              <w:t>και στην αγορά εργασίας και είναι νόμιμα εγκατεστημένοι σε κράτος μέλος της ΕΕ, σε επιλέξιμη</w:t>
            </w:r>
            <w:r>
              <w:rPr>
                <w:spacing w:val="-1"/>
                <w:sz w:val="20"/>
              </w:rPr>
              <w:t xml:space="preserve"> </w:t>
            </w:r>
            <w:r>
              <w:rPr>
                <w:sz w:val="20"/>
              </w:rPr>
              <w:t>τρίτη</w:t>
            </w:r>
            <w:r>
              <w:rPr>
                <w:spacing w:val="-1"/>
                <w:sz w:val="20"/>
              </w:rPr>
              <w:t xml:space="preserve"> </w:t>
            </w:r>
            <w:r>
              <w:rPr>
                <w:sz w:val="20"/>
              </w:rPr>
              <w:t>χώρα</w:t>
            </w:r>
            <w:r>
              <w:rPr>
                <w:spacing w:val="-2"/>
                <w:sz w:val="20"/>
              </w:rPr>
              <w:t xml:space="preserve"> </w:t>
            </w:r>
            <w:r>
              <w:rPr>
                <w:sz w:val="20"/>
              </w:rPr>
              <w:t>συνδεδεμένη</w:t>
            </w:r>
            <w:r>
              <w:rPr>
                <w:spacing w:val="-1"/>
                <w:sz w:val="20"/>
              </w:rPr>
              <w:t xml:space="preserve"> </w:t>
            </w:r>
            <w:r>
              <w:rPr>
                <w:sz w:val="20"/>
              </w:rPr>
              <w:t>με</w:t>
            </w:r>
            <w:r>
              <w:rPr>
                <w:spacing w:val="-4"/>
                <w:sz w:val="20"/>
              </w:rPr>
              <w:t xml:space="preserve"> </w:t>
            </w:r>
            <w:r>
              <w:rPr>
                <w:sz w:val="20"/>
              </w:rPr>
              <w:t>το</w:t>
            </w:r>
            <w:r>
              <w:rPr>
                <w:spacing w:val="-2"/>
                <w:sz w:val="20"/>
              </w:rPr>
              <w:t xml:space="preserve"> </w:t>
            </w:r>
            <w:r>
              <w:rPr>
                <w:sz w:val="20"/>
              </w:rPr>
              <w:t>πρόγραμμα</w:t>
            </w:r>
            <w:r>
              <w:rPr>
                <w:spacing w:val="-2"/>
                <w:sz w:val="20"/>
              </w:rPr>
              <w:t xml:space="preserve"> </w:t>
            </w:r>
            <w:r>
              <w:rPr>
                <w:sz w:val="20"/>
              </w:rPr>
              <w:t>ή</w:t>
            </w:r>
            <w:r>
              <w:rPr>
                <w:spacing w:val="-1"/>
                <w:sz w:val="20"/>
              </w:rPr>
              <w:t xml:space="preserve"> </w:t>
            </w:r>
            <w:r>
              <w:rPr>
                <w:sz w:val="20"/>
              </w:rPr>
              <w:t>σε</w:t>
            </w:r>
            <w:r>
              <w:rPr>
                <w:spacing w:val="-7"/>
                <w:sz w:val="20"/>
              </w:rPr>
              <w:t xml:space="preserve"> </w:t>
            </w:r>
            <w:r>
              <w:rPr>
                <w:sz w:val="20"/>
              </w:rPr>
              <w:t>επιλέξιμη</w:t>
            </w:r>
            <w:r>
              <w:rPr>
                <w:spacing w:val="-1"/>
                <w:sz w:val="20"/>
              </w:rPr>
              <w:t xml:space="preserve"> </w:t>
            </w:r>
            <w:r>
              <w:rPr>
                <w:sz w:val="20"/>
              </w:rPr>
              <w:t>τρίτη</w:t>
            </w:r>
            <w:r>
              <w:rPr>
                <w:spacing w:val="-1"/>
                <w:sz w:val="20"/>
              </w:rPr>
              <w:t xml:space="preserve"> </w:t>
            </w:r>
            <w:r>
              <w:rPr>
                <w:sz w:val="20"/>
              </w:rPr>
              <w:t>χώρα</w:t>
            </w:r>
            <w:r>
              <w:rPr>
                <w:spacing w:val="-2"/>
                <w:sz w:val="20"/>
              </w:rPr>
              <w:t xml:space="preserve"> </w:t>
            </w:r>
            <w:r>
              <w:rPr>
                <w:sz w:val="20"/>
              </w:rPr>
              <w:t>που</w:t>
            </w:r>
            <w:r>
              <w:rPr>
                <w:spacing w:val="-2"/>
                <w:sz w:val="20"/>
              </w:rPr>
              <w:t xml:space="preserve"> </w:t>
            </w:r>
            <w:r>
              <w:rPr>
                <w:sz w:val="20"/>
              </w:rPr>
              <w:t>δεν είναι συνδεδεμένη με το πρόγραμμα·</w:t>
            </w:r>
          </w:p>
          <w:p w14:paraId="6C7B59B3" w14:textId="77777777" w:rsidR="0028661C" w:rsidRDefault="00B273B9">
            <w:pPr>
              <w:pStyle w:val="TableParagraph"/>
              <w:numPr>
                <w:ilvl w:val="0"/>
                <w:numId w:val="112"/>
              </w:numPr>
              <w:tabs>
                <w:tab w:val="left" w:pos="817"/>
              </w:tabs>
              <w:spacing w:line="276" w:lineRule="auto"/>
              <w:ind w:left="816" w:right="97" w:hanging="356"/>
              <w:jc w:val="both"/>
              <w:rPr>
                <w:sz w:val="20"/>
              </w:rPr>
            </w:pPr>
            <w:r>
              <w:rPr>
                <w:sz w:val="20"/>
              </w:rPr>
              <w:t>Συνεργαζόμενοι εταίροι από τον δημόσιο ή τον ιδιωτικό τομέα που συμβάλλουν στην υλοποίηση συγκεκριμένων στόχων/δραστηριοτήτων του σχεδίου ή υποστηρίζουν τη διάδοση και τη βιωσιμότητα του σχεδίου. Όσον αφορά θέματα διαχείρισης των συμβάσεων,</w:t>
            </w:r>
            <w:r>
              <w:rPr>
                <w:spacing w:val="-3"/>
                <w:sz w:val="20"/>
              </w:rPr>
              <w:t xml:space="preserve"> </w:t>
            </w:r>
            <w:r>
              <w:rPr>
                <w:sz w:val="20"/>
              </w:rPr>
              <w:t>οι</w:t>
            </w:r>
            <w:r>
              <w:rPr>
                <w:spacing w:val="-3"/>
                <w:sz w:val="20"/>
              </w:rPr>
              <w:t xml:space="preserve"> </w:t>
            </w:r>
            <w:r>
              <w:rPr>
                <w:sz w:val="20"/>
              </w:rPr>
              <w:t>συνεργαζόμεν</w:t>
            </w:r>
            <w:r>
              <w:rPr>
                <w:sz w:val="20"/>
              </w:rPr>
              <w:t>οι</w:t>
            </w:r>
            <w:r>
              <w:rPr>
                <w:spacing w:val="-3"/>
                <w:sz w:val="20"/>
              </w:rPr>
              <w:t xml:space="preserve"> </w:t>
            </w:r>
            <w:r>
              <w:rPr>
                <w:sz w:val="20"/>
              </w:rPr>
              <w:t>εταίροι</w:t>
            </w:r>
            <w:r>
              <w:rPr>
                <w:spacing w:val="-3"/>
                <w:sz w:val="20"/>
              </w:rPr>
              <w:t xml:space="preserve"> </w:t>
            </w:r>
            <w:r>
              <w:rPr>
                <w:sz w:val="20"/>
              </w:rPr>
              <w:t>δεν</w:t>
            </w:r>
            <w:r>
              <w:rPr>
                <w:spacing w:val="-4"/>
                <w:sz w:val="20"/>
              </w:rPr>
              <w:t xml:space="preserve"> </w:t>
            </w:r>
            <w:r>
              <w:rPr>
                <w:sz w:val="20"/>
              </w:rPr>
              <w:t>θεωρούνται</w:t>
            </w:r>
            <w:r>
              <w:rPr>
                <w:spacing w:val="-3"/>
                <w:sz w:val="20"/>
              </w:rPr>
              <w:t xml:space="preserve"> </w:t>
            </w:r>
            <w:r>
              <w:rPr>
                <w:sz w:val="20"/>
              </w:rPr>
              <w:t>μέρος</w:t>
            </w:r>
            <w:r>
              <w:rPr>
                <w:spacing w:val="-3"/>
                <w:sz w:val="20"/>
              </w:rPr>
              <w:t xml:space="preserve"> </w:t>
            </w:r>
            <w:r>
              <w:rPr>
                <w:sz w:val="20"/>
              </w:rPr>
              <w:t>των</w:t>
            </w:r>
            <w:r>
              <w:rPr>
                <w:spacing w:val="-3"/>
                <w:sz w:val="20"/>
              </w:rPr>
              <w:t xml:space="preserve"> </w:t>
            </w:r>
            <w:r>
              <w:rPr>
                <w:sz w:val="20"/>
              </w:rPr>
              <w:t>εταίρων</w:t>
            </w:r>
            <w:r>
              <w:rPr>
                <w:spacing w:val="-4"/>
                <w:sz w:val="20"/>
              </w:rPr>
              <w:t xml:space="preserve"> </w:t>
            </w:r>
            <w:r>
              <w:rPr>
                <w:sz w:val="20"/>
              </w:rPr>
              <w:t>του</w:t>
            </w:r>
            <w:r>
              <w:rPr>
                <w:spacing w:val="-2"/>
                <w:sz w:val="20"/>
              </w:rPr>
              <w:t xml:space="preserve"> </w:t>
            </w:r>
            <w:r>
              <w:rPr>
                <w:sz w:val="20"/>
              </w:rPr>
              <w:t>σχεδίου και δεν λαμβάνουν χρηματοδότηση.</w:t>
            </w:r>
          </w:p>
          <w:p w14:paraId="6C7B59B4" w14:textId="77777777" w:rsidR="0028661C" w:rsidRDefault="00B273B9">
            <w:pPr>
              <w:pStyle w:val="TableParagraph"/>
              <w:spacing w:before="83" w:line="276" w:lineRule="auto"/>
              <w:ind w:left="103" w:right="101"/>
              <w:jc w:val="both"/>
              <w:rPr>
                <w:b/>
                <w:sz w:val="20"/>
              </w:rPr>
            </w:pPr>
            <w:r>
              <w:rPr>
                <w:b/>
                <w:sz w:val="20"/>
              </w:rPr>
              <w:t xml:space="preserve">Επιλέξιμες τρίτες χώρες που δεν είναι συνδεδεμένες με το πρόγραμμα για τη συγκεκριμένη </w:t>
            </w:r>
            <w:r>
              <w:rPr>
                <w:b/>
                <w:spacing w:val="-2"/>
                <w:sz w:val="20"/>
              </w:rPr>
              <w:t>δράση:</w:t>
            </w:r>
          </w:p>
          <w:p w14:paraId="6C7B59B5" w14:textId="77777777" w:rsidR="0028661C" w:rsidRDefault="00B273B9">
            <w:pPr>
              <w:pStyle w:val="TableParagraph"/>
              <w:numPr>
                <w:ilvl w:val="0"/>
                <w:numId w:val="112"/>
              </w:numPr>
              <w:tabs>
                <w:tab w:val="left" w:pos="823"/>
                <w:tab w:val="left" w:pos="824"/>
              </w:tabs>
              <w:spacing w:before="38"/>
              <w:rPr>
                <w:sz w:val="20"/>
              </w:rPr>
            </w:pPr>
            <w:r>
              <w:rPr>
                <w:sz w:val="20"/>
              </w:rPr>
              <w:t>Όλες</w:t>
            </w:r>
            <w:r>
              <w:rPr>
                <w:spacing w:val="49"/>
                <w:sz w:val="20"/>
              </w:rPr>
              <w:t xml:space="preserve"> </w:t>
            </w:r>
            <w:r>
              <w:rPr>
                <w:sz w:val="20"/>
              </w:rPr>
              <w:t>οι</w:t>
            </w:r>
            <w:r>
              <w:rPr>
                <w:spacing w:val="51"/>
                <w:sz w:val="20"/>
              </w:rPr>
              <w:t xml:space="preserve"> </w:t>
            </w:r>
            <w:r>
              <w:rPr>
                <w:sz w:val="20"/>
              </w:rPr>
              <w:t>τρίτες</w:t>
            </w:r>
            <w:r>
              <w:rPr>
                <w:spacing w:val="52"/>
                <w:sz w:val="20"/>
              </w:rPr>
              <w:t xml:space="preserve"> </w:t>
            </w:r>
            <w:r>
              <w:rPr>
                <w:sz w:val="20"/>
              </w:rPr>
              <w:t>χώρες</w:t>
            </w:r>
            <w:r>
              <w:rPr>
                <w:spacing w:val="49"/>
                <w:sz w:val="20"/>
              </w:rPr>
              <w:t xml:space="preserve"> </w:t>
            </w:r>
            <w:r>
              <w:rPr>
                <w:sz w:val="20"/>
              </w:rPr>
              <w:t>που</w:t>
            </w:r>
            <w:r>
              <w:rPr>
                <w:spacing w:val="52"/>
                <w:sz w:val="20"/>
              </w:rPr>
              <w:t xml:space="preserve"> </w:t>
            </w:r>
            <w:r>
              <w:rPr>
                <w:sz w:val="20"/>
              </w:rPr>
              <w:t>δεν</w:t>
            </w:r>
            <w:r>
              <w:rPr>
                <w:spacing w:val="49"/>
                <w:sz w:val="20"/>
              </w:rPr>
              <w:t xml:space="preserve"> </w:t>
            </w:r>
            <w:r>
              <w:rPr>
                <w:sz w:val="20"/>
              </w:rPr>
              <w:t>είναι</w:t>
            </w:r>
            <w:r>
              <w:rPr>
                <w:spacing w:val="50"/>
                <w:sz w:val="20"/>
              </w:rPr>
              <w:t xml:space="preserve"> </w:t>
            </w:r>
            <w:r>
              <w:rPr>
                <w:sz w:val="20"/>
              </w:rPr>
              <w:t>συνδεδεμένες</w:t>
            </w:r>
            <w:r>
              <w:rPr>
                <w:spacing w:val="49"/>
                <w:sz w:val="20"/>
              </w:rPr>
              <w:t xml:space="preserve"> </w:t>
            </w:r>
            <w:r>
              <w:rPr>
                <w:sz w:val="20"/>
              </w:rPr>
              <w:t>με</w:t>
            </w:r>
            <w:r>
              <w:rPr>
                <w:spacing w:val="52"/>
                <w:sz w:val="20"/>
              </w:rPr>
              <w:t xml:space="preserve"> </w:t>
            </w:r>
            <w:r>
              <w:rPr>
                <w:sz w:val="20"/>
              </w:rPr>
              <w:t>το</w:t>
            </w:r>
            <w:r>
              <w:rPr>
                <w:spacing w:val="49"/>
                <w:sz w:val="20"/>
              </w:rPr>
              <w:t xml:space="preserve"> </w:t>
            </w:r>
            <w:r>
              <w:rPr>
                <w:sz w:val="20"/>
              </w:rPr>
              <w:t>πρόγραμμα</w:t>
            </w:r>
            <w:r>
              <w:rPr>
                <w:spacing w:val="54"/>
                <w:sz w:val="20"/>
              </w:rPr>
              <w:t xml:space="preserve"> </w:t>
            </w:r>
            <w:r>
              <w:rPr>
                <w:sz w:val="20"/>
              </w:rPr>
              <w:t>(βλ.</w:t>
            </w:r>
            <w:r>
              <w:rPr>
                <w:spacing w:val="52"/>
                <w:sz w:val="20"/>
              </w:rPr>
              <w:t xml:space="preserve"> </w:t>
            </w:r>
            <w:r>
              <w:rPr>
                <w:spacing w:val="-2"/>
                <w:sz w:val="20"/>
              </w:rPr>
              <w:t>ενότητα</w:t>
            </w:r>
          </w:p>
          <w:p w14:paraId="6C7B59B6" w14:textId="77777777" w:rsidR="0028661C" w:rsidRDefault="00B273B9">
            <w:pPr>
              <w:pStyle w:val="TableParagraph"/>
              <w:spacing w:before="37"/>
              <w:ind w:left="823"/>
              <w:rPr>
                <w:sz w:val="20"/>
              </w:rPr>
            </w:pPr>
            <w:r>
              <w:rPr>
                <w:sz w:val="20"/>
              </w:rPr>
              <w:t>«Επιλέξιμες χώρες» στο μέρος Α</w:t>
            </w:r>
            <w:r>
              <w:rPr>
                <w:spacing w:val="-1"/>
                <w:sz w:val="20"/>
              </w:rPr>
              <w:t xml:space="preserve"> </w:t>
            </w:r>
            <w:r>
              <w:rPr>
                <w:sz w:val="20"/>
              </w:rPr>
              <w:t>του παρόντος</w:t>
            </w:r>
            <w:r>
              <w:rPr>
                <w:spacing w:val="-1"/>
                <w:sz w:val="20"/>
              </w:rPr>
              <w:t xml:space="preserve"> </w:t>
            </w:r>
            <w:r>
              <w:rPr>
                <w:sz w:val="20"/>
              </w:rPr>
              <w:t>οδηγού) στις</w:t>
            </w:r>
            <w:r>
              <w:rPr>
                <w:spacing w:val="-1"/>
                <w:sz w:val="20"/>
              </w:rPr>
              <w:t xml:space="preserve"> </w:t>
            </w:r>
            <w:r>
              <w:rPr>
                <w:sz w:val="20"/>
              </w:rPr>
              <w:t>περιφέρειες 1,</w:t>
            </w:r>
            <w:r>
              <w:rPr>
                <w:spacing w:val="1"/>
                <w:sz w:val="20"/>
              </w:rPr>
              <w:t xml:space="preserve"> </w:t>
            </w:r>
            <w:r>
              <w:rPr>
                <w:sz w:val="20"/>
              </w:rPr>
              <w:t>2, 3, 4, 9,</w:t>
            </w:r>
            <w:r>
              <w:rPr>
                <w:spacing w:val="1"/>
                <w:sz w:val="20"/>
              </w:rPr>
              <w:t xml:space="preserve"> </w:t>
            </w:r>
            <w:r>
              <w:rPr>
                <w:spacing w:val="-5"/>
                <w:sz w:val="20"/>
              </w:rPr>
              <w:t>10</w:t>
            </w:r>
          </w:p>
          <w:p w14:paraId="6C7B59B7" w14:textId="77777777" w:rsidR="0028661C" w:rsidRDefault="00B273B9">
            <w:pPr>
              <w:pStyle w:val="TableParagraph"/>
              <w:spacing w:before="36"/>
              <w:ind w:left="823"/>
              <w:rPr>
                <w:sz w:val="20"/>
              </w:rPr>
            </w:pPr>
            <w:r>
              <w:rPr>
                <w:sz w:val="20"/>
              </w:rPr>
              <w:t>και</w:t>
            </w:r>
            <w:r>
              <w:rPr>
                <w:spacing w:val="-3"/>
                <w:sz w:val="20"/>
              </w:rPr>
              <w:t xml:space="preserve"> </w:t>
            </w:r>
            <w:r>
              <w:rPr>
                <w:spacing w:val="-5"/>
                <w:sz w:val="20"/>
              </w:rPr>
              <w:t>11.</w:t>
            </w:r>
          </w:p>
          <w:p w14:paraId="6C7B59B8" w14:textId="77777777" w:rsidR="0028661C" w:rsidRDefault="00B273B9">
            <w:pPr>
              <w:pStyle w:val="TableParagraph"/>
              <w:spacing w:before="78" w:line="276" w:lineRule="auto"/>
              <w:ind w:left="103" w:right="41"/>
              <w:rPr>
                <w:sz w:val="20"/>
              </w:rPr>
            </w:pPr>
            <w:r>
              <w:rPr>
                <w:b/>
                <w:sz w:val="20"/>
              </w:rPr>
              <w:t xml:space="preserve">Εξαίρεση: </w:t>
            </w:r>
            <w:r>
              <w:rPr>
                <w:sz w:val="20"/>
              </w:rPr>
              <w:t>οι οργανισμοί από τη Λευκορωσία (περιφέρεια 2) δεν είναι επιλέξιμοι για συμμετοχή σε αυτή τη δράση.</w:t>
            </w:r>
          </w:p>
        </w:tc>
      </w:tr>
      <w:tr w:rsidR="0028661C" w14:paraId="6C7B59BF" w14:textId="77777777">
        <w:trPr>
          <w:trHeight w:val="2085"/>
        </w:trPr>
        <w:tc>
          <w:tcPr>
            <w:tcW w:w="1781" w:type="dxa"/>
            <w:tcBorders>
              <w:left w:val="single" w:sz="4" w:space="0" w:color="000000"/>
              <w:right w:val="single" w:sz="8" w:space="0" w:color="000000"/>
            </w:tcBorders>
          </w:tcPr>
          <w:p w14:paraId="6C7B59BA" w14:textId="77777777" w:rsidR="0028661C" w:rsidRDefault="0028661C">
            <w:pPr>
              <w:pStyle w:val="TableParagraph"/>
              <w:rPr>
                <w:sz w:val="20"/>
              </w:rPr>
            </w:pPr>
          </w:p>
          <w:p w14:paraId="6C7B59BB" w14:textId="77777777" w:rsidR="0028661C" w:rsidRDefault="0028661C">
            <w:pPr>
              <w:pStyle w:val="TableParagraph"/>
              <w:spacing w:before="7"/>
              <w:rPr>
                <w:sz w:val="19"/>
              </w:rPr>
            </w:pPr>
          </w:p>
          <w:p w14:paraId="6C7B59BC" w14:textId="77777777" w:rsidR="0028661C" w:rsidRDefault="00B273B9">
            <w:pPr>
              <w:pStyle w:val="TableParagraph"/>
              <w:spacing w:line="276" w:lineRule="auto"/>
              <w:ind w:left="129" w:right="120"/>
              <w:jc w:val="center"/>
              <w:rPr>
                <w:b/>
                <w:sz w:val="20"/>
              </w:rPr>
            </w:pPr>
            <w:r>
              <w:rPr>
                <w:b/>
                <w:sz w:val="20"/>
              </w:rPr>
              <w:t xml:space="preserve">Αριθμός και προφίλ των </w:t>
            </w:r>
            <w:r>
              <w:rPr>
                <w:b/>
                <w:spacing w:val="-2"/>
                <w:sz w:val="20"/>
              </w:rPr>
              <w:t>συμμετεχόντων οργανισμών</w:t>
            </w:r>
          </w:p>
        </w:tc>
        <w:tc>
          <w:tcPr>
            <w:tcW w:w="8183" w:type="dxa"/>
            <w:tcBorders>
              <w:left w:val="single" w:sz="8" w:space="0" w:color="000000"/>
              <w:right w:val="single" w:sz="4" w:space="0" w:color="000000"/>
            </w:tcBorders>
          </w:tcPr>
          <w:p w14:paraId="6C7B59BD" w14:textId="77777777" w:rsidR="0028661C" w:rsidRDefault="00B273B9">
            <w:pPr>
              <w:pStyle w:val="TableParagraph"/>
              <w:spacing w:before="42" w:line="276" w:lineRule="auto"/>
              <w:ind w:left="103" w:right="90"/>
              <w:jc w:val="both"/>
              <w:rPr>
                <w:sz w:val="20"/>
              </w:rPr>
            </w:pPr>
            <w:r>
              <w:rPr>
                <w:sz w:val="20"/>
              </w:rPr>
              <w:t xml:space="preserve">Τα σχέδια ανάπτυξης ικανοτήτων είναι διακρατικά και περιλαμβάνουν τουλάχιστον </w:t>
            </w:r>
            <w:r>
              <w:rPr>
                <w:b/>
                <w:sz w:val="20"/>
              </w:rPr>
              <w:t>4 οργανισμούς από τουλάχιστον 3 χώρες</w:t>
            </w:r>
            <w:r>
              <w:rPr>
                <w:sz w:val="20"/>
              </w:rPr>
              <w:t>: Τουλάχιστον 1 οργανισμό από 2 διαφορετικά κράτη μέλη της ΕΕ και τρίτες χώρες συνδεδεμένες με το πρόγραμμα και τουλάχιστον 2 οργανισμούς</w:t>
            </w:r>
            <w:r>
              <w:rPr>
                <w:spacing w:val="40"/>
                <w:sz w:val="20"/>
              </w:rPr>
              <w:t xml:space="preserve"> </w:t>
            </w:r>
            <w:r>
              <w:rPr>
                <w:sz w:val="20"/>
              </w:rPr>
              <w:t>από</w:t>
            </w:r>
            <w:r>
              <w:rPr>
                <w:sz w:val="20"/>
              </w:rPr>
              <w:t xml:space="preserve"> τουλάχιστον 1 επιλέξιμη τρίτη χώρα μη συνδεδεμένη με το πρόγραμμα.</w:t>
            </w:r>
          </w:p>
          <w:p w14:paraId="6C7B59BE" w14:textId="77777777" w:rsidR="0028661C" w:rsidRDefault="00B273B9">
            <w:pPr>
              <w:pStyle w:val="TableParagraph"/>
              <w:spacing w:before="39" w:line="276" w:lineRule="auto"/>
              <w:ind w:left="103" w:right="94"/>
              <w:jc w:val="both"/>
              <w:rPr>
                <w:sz w:val="20"/>
              </w:rPr>
            </w:pPr>
            <w:r>
              <w:rPr>
                <w:sz w:val="20"/>
              </w:rPr>
              <w:t>Ο αριθμός των οργανισμών από κράτη μέλη της ΕΕ και τρίτες χώρες συνδεδεμένες με το πρόγραμμα δεν μπορεί να είναι μεγαλύτερος από τον αριθμό των οργανισμών από τρίτες χώρες που δεν είναι συ</w:t>
            </w:r>
            <w:r>
              <w:rPr>
                <w:sz w:val="20"/>
              </w:rPr>
              <w:t>νδεδεμένες με το πρόγραμμα.</w:t>
            </w:r>
          </w:p>
        </w:tc>
      </w:tr>
      <w:tr w:rsidR="0028661C" w14:paraId="6C7B59CC" w14:textId="77777777">
        <w:trPr>
          <w:trHeight w:val="3528"/>
        </w:trPr>
        <w:tc>
          <w:tcPr>
            <w:tcW w:w="1781" w:type="dxa"/>
            <w:tcBorders>
              <w:left w:val="single" w:sz="4" w:space="0" w:color="000000"/>
              <w:right w:val="single" w:sz="8" w:space="0" w:color="000000"/>
            </w:tcBorders>
          </w:tcPr>
          <w:p w14:paraId="6C7B59C0" w14:textId="77777777" w:rsidR="0028661C" w:rsidRDefault="0028661C">
            <w:pPr>
              <w:pStyle w:val="TableParagraph"/>
              <w:rPr>
                <w:sz w:val="20"/>
              </w:rPr>
            </w:pPr>
          </w:p>
          <w:p w14:paraId="6C7B59C1" w14:textId="77777777" w:rsidR="0028661C" w:rsidRDefault="0028661C">
            <w:pPr>
              <w:pStyle w:val="TableParagraph"/>
              <w:rPr>
                <w:sz w:val="20"/>
              </w:rPr>
            </w:pPr>
          </w:p>
          <w:p w14:paraId="6C7B59C2" w14:textId="77777777" w:rsidR="0028661C" w:rsidRDefault="0028661C">
            <w:pPr>
              <w:pStyle w:val="TableParagraph"/>
              <w:rPr>
                <w:sz w:val="20"/>
              </w:rPr>
            </w:pPr>
          </w:p>
          <w:p w14:paraId="6C7B59C3" w14:textId="77777777" w:rsidR="0028661C" w:rsidRDefault="0028661C">
            <w:pPr>
              <w:pStyle w:val="TableParagraph"/>
              <w:rPr>
                <w:sz w:val="20"/>
              </w:rPr>
            </w:pPr>
          </w:p>
          <w:p w14:paraId="6C7B59C4" w14:textId="77777777" w:rsidR="0028661C" w:rsidRDefault="0028661C">
            <w:pPr>
              <w:pStyle w:val="TableParagraph"/>
              <w:rPr>
                <w:sz w:val="20"/>
              </w:rPr>
            </w:pPr>
          </w:p>
          <w:p w14:paraId="6C7B59C5" w14:textId="77777777" w:rsidR="0028661C" w:rsidRDefault="0028661C">
            <w:pPr>
              <w:pStyle w:val="TableParagraph"/>
              <w:spacing w:before="9"/>
              <w:rPr>
                <w:sz w:val="21"/>
              </w:rPr>
            </w:pPr>
          </w:p>
          <w:p w14:paraId="6C7B59C6" w14:textId="77777777" w:rsidR="0028661C" w:rsidRDefault="00B273B9">
            <w:pPr>
              <w:pStyle w:val="TableParagraph"/>
              <w:spacing w:before="1"/>
              <w:ind w:left="129" w:right="120"/>
              <w:jc w:val="center"/>
              <w:rPr>
                <w:b/>
                <w:sz w:val="20"/>
              </w:rPr>
            </w:pPr>
            <w:r>
              <w:rPr>
                <w:b/>
                <w:sz w:val="20"/>
              </w:rPr>
              <w:t>Τόπος</w:t>
            </w:r>
            <w:r>
              <w:rPr>
                <w:b/>
                <w:spacing w:val="-8"/>
                <w:sz w:val="20"/>
              </w:rPr>
              <w:t xml:space="preserve"> </w:t>
            </w:r>
            <w:r>
              <w:rPr>
                <w:b/>
                <w:spacing w:val="-5"/>
                <w:sz w:val="20"/>
              </w:rPr>
              <w:t>των</w:t>
            </w:r>
          </w:p>
          <w:p w14:paraId="6C7B59C7" w14:textId="77777777" w:rsidR="0028661C" w:rsidRDefault="00B273B9">
            <w:pPr>
              <w:pStyle w:val="TableParagraph"/>
              <w:spacing w:before="34"/>
              <w:ind w:left="127" w:right="120"/>
              <w:jc w:val="center"/>
              <w:rPr>
                <w:b/>
                <w:sz w:val="20"/>
              </w:rPr>
            </w:pPr>
            <w:r>
              <w:rPr>
                <w:b/>
                <w:spacing w:val="-2"/>
                <w:sz w:val="20"/>
              </w:rPr>
              <w:t>δραστηριοτήτων</w:t>
            </w:r>
          </w:p>
        </w:tc>
        <w:tc>
          <w:tcPr>
            <w:tcW w:w="8183" w:type="dxa"/>
            <w:tcBorders>
              <w:left w:val="single" w:sz="8" w:space="0" w:color="000000"/>
              <w:right w:val="single" w:sz="4" w:space="0" w:color="000000"/>
            </w:tcBorders>
          </w:tcPr>
          <w:p w14:paraId="6C7B59C8" w14:textId="77777777" w:rsidR="0028661C" w:rsidRDefault="00B273B9">
            <w:pPr>
              <w:pStyle w:val="TableParagraph"/>
              <w:spacing w:before="42" w:line="276" w:lineRule="auto"/>
              <w:ind w:left="103" w:right="98"/>
              <w:jc w:val="both"/>
              <w:rPr>
                <w:sz w:val="20"/>
              </w:rPr>
            </w:pPr>
            <w:r>
              <w:rPr>
                <w:sz w:val="20"/>
              </w:rPr>
              <w:t>Οι δραστηριότητες πρέπει να πραγματοποιούνται στις χώρες των οργανισμών που συμμετέχουν στη δραστηριότητα, εξαιρουμένων δεόντως αιτιολογημένων περιπτώσεων που σχετίζονται με τους στόχους της δράσης.</w:t>
            </w:r>
          </w:p>
          <w:p w14:paraId="6C7B59C9" w14:textId="77777777" w:rsidR="0028661C" w:rsidRDefault="00B273B9">
            <w:pPr>
              <w:pStyle w:val="TableParagraph"/>
              <w:spacing w:before="38" w:line="276" w:lineRule="auto"/>
              <w:ind w:left="103" w:right="97"/>
              <w:jc w:val="both"/>
              <w:rPr>
                <w:sz w:val="20"/>
              </w:rPr>
            </w:pPr>
            <w:r>
              <w:rPr>
                <w:sz w:val="20"/>
              </w:rPr>
              <w:t>Επιπλέον, εάν υπάρχει επαρκής αιτιολόγηση σχετικά με τους</w:t>
            </w:r>
            <w:r>
              <w:rPr>
                <w:sz w:val="20"/>
              </w:rPr>
              <w:t xml:space="preserve"> στόχους ή την υλοποίηση του </w:t>
            </w:r>
            <w:r>
              <w:rPr>
                <w:spacing w:val="-2"/>
                <w:sz w:val="20"/>
              </w:rPr>
              <w:t>σχεδίου:</w:t>
            </w:r>
          </w:p>
          <w:p w14:paraId="6C7B59CA" w14:textId="77777777" w:rsidR="0028661C" w:rsidRDefault="00B273B9">
            <w:pPr>
              <w:pStyle w:val="TableParagraph"/>
              <w:numPr>
                <w:ilvl w:val="0"/>
                <w:numId w:val="111"/>
              </w:numPr>
              <w:tabs>
                <w:tab w:val="left" w:pos="571"/>
              </w:tabs>
              <w:spacing w:before="41" w:line="276" w:lineRule="auto"/>
              <w:ind w:right="93"/>
              <w:jc w:val="both"/>
              <w:rPr>
                <w:sz w:val="20"/>
              </w:rPr>
            </w:pPr>
            <w:r>
              <w:rPr>
                <w:sz w:val="20"/>
              </w:rPr>
              <w:t>οι δραστηριότητες μπορούν, επίσης, να πραγματοποιούνται στην έδρα ενός θεσμικού οργάνου της Ευρωπαϊκής Ένωσης, ακόμα και αν στο σχέδιο δεν υπάρχουν συμμετέχοντες οργανισμοί από τη χώρα στην οποία βρίσκεται αυτό το θεσμ</w:t>
            </w:r>
            <w:r>
              <w:rPr>
                <w:sz w:val="20"/>
              </w:rPr>
              <w:t>ικό όργανο·</w:t>
            </w:r>
          </w:p>
          <w:p w14:paraId="6C7B59CB" w14:textId="77777777" w:rsidR="0028661C" w:rsidRDefault="00B273B9">
            <w:pPr>
              <w:pStyle w:val="TableParagraph"/>
              <w:numPr>
                <w:ilvl w:val="0"/>
                <w:numId w:val="111"/>
              </w:numPr>
              <w:tabs>
                <w:tab w:val="left" w:pos="571"/>
              </w:tabs>
              <w:spacing w:before="1" w:line="276" w:lineRule="auto"/>
              <w:ind w:right="98"/>
              <w:jc w:val="both"/>
              <w:rPr>
                <w:sz w:val="20"/>
              </w:rPr>
            </w:pPr>
            <w:r>
              <w:rPr>
                <w:sz w:val="20"/>
              </w:rPr>
              <w:t>οι δραστηριότητες που περιλαμβάνουν την ανταλλαγή και την προώθηση των αποτελεσμάτων</w:t>
            </w:r>
            <w:r>
              <w:rPr>
                <w:spacing w:val="-4"/>
                <w:sz w:val="20"/>
              </w:rPr>
              <w:t xml:space="preserve"> </w:t>
            </w:r>
            <w:r>
              <w:rPr>
                <w:sz w:val="20"/>
              </w:rPr>
              <w:t>μπορούν</w:t>
            </w:r>
            <w:r>
              <w:rPr>
                <w:spacing w:val="-3"/>
                <w:sz w:val="20"/>
              </w:rPr>
              <w:t xml:space="preserve"> </w:t>
            </w:r>
            <w:r>
              <w:rPr>
                <w:sz w:val="20"/>
              </w:rPr>
              <w:t>επίσης</w:t>
            </w:r>
            <w:r>
              <w:rPr>
                <w:spacing w:val="-3"/>
                <w:sz w:val="20"/>
              </w:rPr>
              <w:t xml:space="preserve"> </w:t>
            </w:r>
            <w:r>
              <w:rPr>
                <w:sz w:val="20"/>
              </w:rPr>
              <w:t>να</w:t>
            </w:r>
            <w:r>
              <w:rPr>
                <w:spacing w:val="-3"/>
                <w:sz w:val="20"/>
              </w:rPr>
              <w:t xml:space="preserve"> </w:t>
            </w:r>
            <w:r>
              <w:rPr>
                <w:sz w:val="20"/>
              </w:rPr>
              <w:t>πραγματοποιούνται</w:t>
            </w:r>
            <w:r>
              <w:rPr>
                <w:spacing w:val="-3"/>
                <w:sz w:val="20"/>
              </w:rPr>
              <w:t xml:space="preserve"> </w:t>
            </w:r>
            <w:r>
              <w:rPr>
                <w:sz w:val="20"/>
              </w:rPr>
              <w:t>σε</w:t>
            </w:r>
            <w:r>
              <w:rPr>
                <w:spacing w:val="-2"/>
                <w:sz w:val="20"/>
              </w:rPr>
              <w:t xml:space="preserve"> </w:t>
            </w:r>
            <w:r>
              <w:rPr>
                <w:sz w:val="20"/>
              </w:rPr>
              <w:t>σχετικές</w:t>
            </w:r>
            <w:r>
              <w:rPr>
                <w:spacing w:val="-3"/>
                <w:sz w:val="20"/>
              </w:rPr>
              <w:t xml:space="preserve"> </w:t>
            </w:r>
            <w:r>
              <w:rPr>
                <w:sz w:val="20"/>
              </w:rPr>
              <w:t>θεματικές</w:t>
            </w:r>
            <w:r>
              <w:rPr>
                <w:spacing w:val="-1"/>
                <w:sz w:val="20"/>
              </w:rPr>
              <w:t xml:space="preserve"> </w:t>
            </w:r>
            <w:r>
              <w:rPr>
                <w:sz w:val="20"/>
              </w:rPr>
              <w:t>διακρατικές εκδηλώσεις/διασκέψεις στα κράτη μέλη της ΕΕ, σε τρίτες χώρες συνδεδεμένες με το πρόγραμμα ή σε τρίτες χώρες που δεν είναι συνδεδεμένες με το πρόγραμμα.</w:t>
            </w:r>
          </w:p>
        </w:tc>
      </w:tr>
      <w:tr w:rsidR="0028661C" w14:paraId="6C7B59D0" w14:textId="77777777">
        <w:trPr>
          <w:trHeight w:val="923"/>
        </w:trPr>
        <w:tc>
          <w:tcPr>
            <w:tcW w:w="1781" w:type="dxa"/>
            <w:tcBorders>
              <w:left w:val="single" w:sz="4" w:space="0" w:color="000000"/>
              <w:right w:val="single" w:sz="8" w:space="0" w:color="000000"/>
            </w:tcBorders>
          </w:tcPr>
          <w:p w14:paraId="6C7B59CD" w14:textId="77777777" w:rsidR="0028661C" w:rsidRDefault="0028661C">
            <w:pPr>
              <w:pStyle w:val="TableParagraph"/>
              <w:rPr>
                <w:sz w:val="15"/>
              </w:rPr>
            </w:pPr>
          </w:p>
          <w:p w14:paraId="6C7B59CE" w14:textId="77777777" w:rsidR="0028661C" w:rsidRDefault="00B273B9">
            <w:pPr>
              <w:pStyle w:val="TableParagraph"/>
              <w:spacing w:line="276" w:lineRule="auto"/>
              <w:ind w:left="549" w:right="324" w:hanging="216"/>
              <w:rPr>
                <w:b/>
                <w:sz w:val="20"/>
              </w:rPr>
            </w:pPr>
            <w:r>
              <w:rPr>
                <w:b/>
                <w:sz w:val="20"/>
              </w:rPr>
              <w:t>Διάρκεια</w:t>
            </w:r>
            <w:r>
              <w:rPr>
                <w:b/>
                <w:spacing w:val="-12"/>
                <w:sz w:val="20"/>
              </w:rPr>
              <w:t xml:space="preserve"> </w:t>
            </w:r>
            <w:r>
              <w:rPr>
                <w:b/>
                <w:sz w:val="20"/>
              </w:rPr>
              <w:t xml:space="preserve">του </w:t>
            </w:r>
            <w:r>
              <w:rPr>
                <w:b/>
                <w:spacing w:val="-2"/>
                <w:sz w:val="20"/>
              </w:rPr>
              <w:t>σχεδίου</w:t>
            </w:r>
          </w:p>
        </w:tc>
        <w:tc>
          <w:tcPr>
            <w:tcW w:w="8183" w:type="dxa"/>
            <w:tcBorders>
              <w:left w:val="single" w:sz="8" w:space="0" w:color="000000"/>
              <w:right w:val="single" w:sz="4" w:space="0" w:color="000000"/>
            </w:tcBorders>
          </w:tcPr>
          <w:p w14:paraId="6C7B59CF" w14:textId="77777777" w:rsidR="0028661C" w:rsidRDefault="00B273B9">
            <w:pPr>
              <w:pStyle w:val="TableParagraph"/>
              <w:spacing w:before="44" w:line="276" w:lineRule="auto"/>
              <w:ind w:left="103" w:right="92"/>
              <w:jc w:val="both"/>
              <w:rPr>
                <w:sz w:val="20"/>
              </w:rPr>
            </w:pPr>
            <w:r>
              <w:rPr>
                <w:sz w:val="20"/>
              </w:rPr>
              <w:t xml:space="preserve">Τα σχέδια μπορούν να διαρκέσουν </w:t>
            </w:r>
            <w:r>
              <w:rPr>
                <w:b/>
                <w:sz w:val="20"/>
              </w:rPr>
              <w:t>ένα, δύο ή τρία έτη</w:t>
            </w:r>
            <w:r>
              <w:rPr>
                <w:sz w:val="20"/>
              </w:rPr>
              <w:t>. Η διάρκεια του σχεδίου πρέπει να επιλέγεται κατά το στάδιο της αίτησης, με βάση τον στόχο του σχεδίου και τον τύπο των δραστηριοτήτων που προγραμματίζονται σε βάθος χρόνου.</w:t>
            </w:r>
          </w:p>
        </w:tc>
      </w:tr>
      <w:tr w:rsidR="0028661C" w14:paraId="6C7B59D4" w14:textId="77777777">
        <w:trPr>
          <w:trHeight w:val="681"/>
        </w:trPr>
        <w:tc>
          <w:tcPr>
            <w:tcW w:w="1781" w:type="dxa"/>
            <w:tcBorders>
              <w:left w:val="single" w:sz="4" w:space="0" w:color="000000"/>
              <w:right w:val="single" w:sz="8" w:space="0" w:color="000000"/>
            </w:tcBorders>
          </w:tcPr>
          <w:p w14:paraId="6C7B59D1" w14:textId="77777777" w:rsidR="0028661C" w:rsidRDefault="00B273B9">
            <w:pPr>
              <w:pStyle w:val="TableParagraph"/>
              <w:spacing w:before="61" w:line="276" w:lineRule="auto"/>
              <w:ind w:left="489" w:right="129" w:hanging="349"/>
              <w:rPr>
                <w:b/>
                <w:sz w:val="20"/>
              </w:rPr>
            </w:pPr>
            <w:r>
              <w:rPr>
                <w:b/>
                <w:sz w:val="20"/>
              </w:rPr>
              <w:t>Πού</w:t>
            </w:r>
            <w:r>
              <w:rPr>
                <w:b/>
                <w:spacing w:val="-12"/>
                <w:sz w:val="20"/>
              </w:rPr>
              <w:t xml:space="preserve"> </w:t>
            </w:r>
            <w:r>
              <w:rPr>
                <w:b/>
                <w:sz w:val="20"/>
              </w:rPr>
              <w:t>υποβάλλεται η αίτηση;</w:t>
            </w:r>
          </w:p>
        </w:tc>
        <w:tc>
          <w:tcPr>
            <w:tcW w:w="8183" w:type="dxa"/>
            <w:tcBorders>
              <w:left w:val="single" w:sz="8" w:space="0" w:color="000000"/>
              <w:right w:val="single" w:sz="4" w:space="0" w:color="000000"/>
            </w:tcBorders>
          </w:tcPr>
          <w:p w14:paraId="6C7B59D2" w14:textId="77777777" w:rsidR="0028661C" w:rsidRDefault="00B273B9">
            <w:pPr>
              <w:pStyle w:val="TableParagraph"/>
              <w:spacing w:before="39"/>
              <w:ind w:left="103"/>
              <w:rPr>
                <w:sz w:val="20"/>
              </w:rPr>
            </w:pPr>
            <w:r>
              <w:rPr>
                <w:sz w:val="20"/>
              </w:rPr>
              <w:t>Στον</w:t>
            </w:r>
            <w:r>
              <w:rPr>
                <w:spacing w:val="-11"/>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59D3" w14:textId="77777777" w:rsidR="0028661C" w:rsidRDefault="00B273B9">
            <w:pPr>
              <w:pStyle w:val="TableParagraph"/>
              <w:spacing w:before="78"/>
              <w:ind w:left="103"/>
              <w:rPr>
                <w:sz w:val="20"/>
              </w:rPr>
            </w:pPr>
            <w:r>
              <w:rPr>
                <w:w w:val="95"/>
                <w:sz w:val="20"/>
              </w:rPr>
              <w:t>Αναγνωριστικός</w:t>
            </w:r>
            <w:r>
              <w:rPr>
                <w:spacing w:val="66"/>
                <w:sz w:val="20"/>
              </w:rPr>
              <w:t xml:space="preserve"> </w:t>
            </w:r>
            <w:r>
              <w:rPr>
                <w:w w:val="95"/>
                <w:sz w:val="20"/>
              </w:rPr>
              <w:t>κωδικός</w:t>
            </w:r>
            <w:r>
              <w:rPr>
                <w:spacing w:val="66"/>
                <w:sz w:val="20"/>
              </w:rPr>
              <w:t xml:space="preserve"> </w:t>
            </w:r>
            <w:r>
              <w:rPr>
                <w:w w:val="95"/>
                <w:sz w:val="20"/>
              </w:rPr>
              <w:t>πρόσκλησης:</w:t>
            </w:r>
            <w:r>
              <w:rPr>
                <w:spacing w:val="66"/>
                <w:sz w:val="20"/>
              </w:rPr>
              <w:t xml:space="preserve"> </w:t>
            </w:r>
            <w:r>
              <w:rPr>
                <w:w w:val="95"/>
                <w:sz w:val="20"/>
              </w:rPr>
              <w:t>ERASMUS-EDU-2022-CB-</w:t>
            </w:r>
            <w:r>
              <w:rPr>
                <w:spacing w:val="-5"/>
                <w:w w:val="95"/>
                <w:sz w:val="20"/>
              </w:rPr>
              <w:t>VET</w:t>
            </w:r>
          </w:p>
        </w:tc>
      </w:tr>
      <w:tr w:rsidR="0028661C" w14:paraId="6C7B59D7" w14:textId="77777777">
        <w:trPr>
          <w:trHeight w:val="642"/>
        </w:trPr>
        <w:tc>
          <w:tcPr>
            <w:tcW w:w="1781" w:type="dxa"/>
            <w:tcBorders>
              <w:left w:val="single" w:sz="4" w:space="0" w:color="000000"/>
              <w:right w:val="single" w:sz="8" w:space="0" w:color="000000"/>
            </w:tcBorders>
          </w:tcPr>
          <w:p w14:paraId="6C7B59D5" w14:textId="77777777" w:rsidR="0028661C" w:rsidRDefault="00B273B9">
            <w:pPr>
              <w:pStyle w:val="TableParagraph"/>
              <w:spacing w:before="42" w:line="276" w:lineRule="auto"/>
              <w:ind w:left="489" w:right="99" w:hanging="380"/>
              <w:rPr>
                <w:b/>
                <w:sz w:val="20"/>
              </w:rPr>
            </w:pPr>
            <w:r>
              <w:rPr>
                <w:b/>
                <w:sz w:val="20"/>
              </w:rPr>
              <w:t>Πότε</w:t>
            </w:r>
            <w:r>
              <w:rPr>
                <w:b/>
                <w:spacing w:val="-12"/>
                <w:sz w:val="20"/>
              </w:rPr>
              <w:t xml:space="preserve"> </w:t>
            </w:r>
            <w:r>
              <w:rPr>
                <w:b/>
                <w:sz w:val="20"/>
              </w:rPr>
              <w:t>υποβάλλεται η αίτηση;</w:t>
            </w:r>
          </w:p>
        </w:tc>
        <w:tc>
          <w:tcPr>
            <w:tcW w:w="8183" w:type="dxa"/>
            <w:tcBorders>
              <w:left w:val="single" w:sz="8" w:space="0" w:color="000000"/>
              <w:right w:val="single" w:sz="4" w:space="0" w:color="000000"/>
            </w:tcBorders>
          </w:tcPr>
          <w:p w14:paraId="6C7B59D6" w14:textId="77777777" w:rsidR="0028661C" w:rsidRDefault="00B273B9">
            <w:pPr>
              <w:pStyle w:val="TableParagraph"/>
              <w:spacing w:before="42" w:line="276" w:lineRule="auto"/>
              <w:ind w:left="103" w:right="41"/>
              <w:rPr>
                <w:sz w:val="20"/>
              </w:rPr>
            </w:pPr>
            <w:r>
              <w:rPr>
                <w:sz w:val="20"/>
              </w:rPr>
              <w:t>Οι αιτούντες πρέπει</w:t>
            </w:r>
            <w:r>
              <w:rPr>
                <w:spacing w:val="21"/>
                <w:sz w:val="20"/>
              </w:rPr>
              <w:t xml:space="preserve"> </w:t>
            </w:r>
            <w:r>
              <w:rPr>
                <w:sz w:val="20"/>
              </w:rPr>
              <w:t>να υποβάλουν την αίτησή τους για επιχορήγηση έως τις</w:t>
            </w:r>
            <w:r>
              <w:rPr>
                <w:spacing w:val="25"/>
                <w:sz w:val="20"/>
              </w:rPr>
              <w:t xml:space="preserve"> </w:t>
            </w:r>
            <w:r>
              <w:rPr>
                <w:b/>
                <w:sz w:val="20"/>
              </w:rPr>
              <w:t>31</w:t>
            </w:r>
            <w:r>
              <w:rPr>
                <w:b/>
                <w:spacing w:val="-2"/>
                <w:sz w:val="20"/>
              </w:rPr>
              <w:t xml:space="preserve"> </w:t>
            </w:r>
            <w:r>
              <w:rPr>
                <w:b/>
                <w:sz w:val="20"/>
              </w:rPr>
              <w:t>Μαρτίου στις</w:t>
            </w:r>
            <w:r>
              <w:rPr>
                <w:b/>
                <w:spacing w:val="40"/>
                <w:sz w:val="20"/>
              </w:rPr>
              <w:t xml:space="preserve"> </w:t>
            </w:r>
            <w:r>
              <w:rPr>
                <w:b/>
                <w:sz w:val="20"/>
              </w:rPr>
              <w:t>17:00:00 (ώρα Βρυξελλών)</w:t>
            </w:r>
            <w:r>
              <w:rPr>
                <w:sz w:val="20"/>
              </w:rPr>
              <w:t>.</w:t>
            </w:r>
          </w:p>
        </w:tc>
      </w:tr>
    </w:tbl>
    <w:p w14:paraId="6C7B59D8" w14:textId="77777777" w:rsidR="0028661C" w:rsidRDefault="0028661C">
      <w:pPr>
        <w:spacing w:line="276" w:lineRule="auto"/>
        <w:rPr>
          <w:sz w:val="20"/>
        </w:rPr>
        <w:sectPr w:rsidR="0028661C">
          <w:pgSz w:w="11910" w:h="16840"/>
          <w:pgMar w:top="1400" w:right="780" w:bottom="1123"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781"/>
        <w:gridCol w:w="8183"/>
      </w:tblGrid>
      <w:tr w:rsidR="0028661C" w14:paraId="6C7B59DB" w14:textId="77777777">
        <w:trPr>
          <w:trHeight w:val="923"/>
        </w:trPr>
        <w:tc>
          <w:tcPr>
            <w:tcW w:w="1781" w:type="dxa"/>
            <w:tcBorders>
              <w:left w:val="single" w:sz="4" w:space="0" w:color="000000"/>
              <w:bottom w:val="single" w:sz="4" w:space="0" w:color="000000"/>
              <w:right w:val="single" w:sz="8" w:space="0" w:color="000000"/>
            </w:tcBorders>
          </w:tcPr>
          <w:p w14:paraId="6C7B59D9" w14:textId="77777777" w:rsidR="0028661C" w:rsidRDefault="00B273B9">
            <w:pPr>
              <w:pStyle w:val="TableParagraph"/>
              <w:spacing w:before="40"/>
              <w:ind w:left="240"/>
              <w:rPr>
                <w:b/>
                <w:sz w:val="20"/>
              </w:rPr>
            </w:pPr>
            <w:r>
              <w:rPr>
                <w:b/>
                <w:sz w:val="20"/>
              </w:rPr>
              <w:lastRenderedPageBreak/>
              <w:t>Λοιπά</w:t>
            </w:r>
            <w:r>
              <w:rPr>
                <w:b/>
                <w:spacing w:val="-9"/>
                <w:sz w:val="20"/>
              </w:rPr>
              <w:t xml:space="preserve"> </w:t>
            </w:r>
            <w:r>
              <w:rPr>
                <w:b/>
                <w:spacing w:val="-2"/>
                <w:sz w:val="20"/>
              </w:rPr>
              <w:t>κριτήρια</w:t>
            </w:r>
          </w:p>
        </w:tc>
        <w:tc>
          <w:tcPr>
            <w:tcW w:w="8183" w:type="dxa"/>
            <w:tcBorders>
              <w:left w:val="single" w:sz="8" w:space="0" w:color="000000"/>
              <w:bottom w:val="single" w:sz="4" w:space="0" w:color="000000"/>
              <w:right w:val="single" w:sz="4" w:space="0" w:color="000000"/>
            </w:tcBorders>
          </w:tcPr>
          <w:p w14:paraId="6C7B59DA" w14:textId="77777777" w:rsidR="0028661C" w:rsidRDefault="00B273B9">
            <w:pPr>
              <w:pStyle w:val="TableParagraph"/>
              <w:spacing w:before="42" w:line="276" w:lineRule="auto"/>
              <w:ind w:left="103" w:right="98"/>
              <w:jc w:val="both"/>
              <w:rPr>
                <w:sz w:val="20"/>
              </w:rPr>
            </w:pPr>
            <w:r>
              <w:rPr>
                <w:sz w:val="20"/>
              </w:rPr>
              <w:t>Μόνο μία πρόταση ανά προθεσμία μπορεί να υποβληθεί από τον ίδιο αιτούντα. Σε περίπτωση που ο ίδιος αιτών υποβάλει περισσότερες από μία προτάσεις, θα ληφθεί υπόψη μόνον εκείνη που υποβλήθηκε πρώτη ενώ οι υπόλοιπες θα απορριφθούν αυτομάτως.</w:t>
            </w:r>
          </w:p>
        </w:tc>
      </w:tr>
    </w:tbl>
    <w:p w14:paraId="6C7B59DC" w14:textId="77777777" w:rsidR="0028661C" w:rsidRDefault="0028661C">
      <w:pPr>
        <w:pStyle w:val="a3"/>
        <w:spacing w:before="9"/>
        <w:rPr>
          <w:sz w:val="16"/>
        </w:rPr>
      </w:pPr>
    </w:p>
    <w:p w14:paraId="6C7B59DD" w14:textId="77777777" w:rsidR="0028661C" w:rsidRDefault="00B273B9">
      <w:pPr>
        <w:pStyle w:val="a3"/>
        <w:spacing w:before="59" w:line="276" w:lineRule="auto"/>
        <w:ind w:left="260"/>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59DE" w14:textId="77777777" w:rsidR="0028661C" w:rsidRDefault="0028661C">
      <w:pPr>
        <w:spacing w:line="276" w:lineRule="auto"/>
        <w:sectPr w:rsidR="0028661C">
          <w:type w:val="continuous"/>
          <w:pgSz w:w="11910" w:h="16840"/>
          <w:pgMar w:top="1400" w:right="780" w:bottom="720" w:left="820" w:header="0" w:footer="528" w:gutter="0"/>
          <w:cols w:space="720"/>
        </w:sectPr>
      </w:pPr>
    </w:p>
    <w:p w14:paraId="6C7B59DF" w14:textId="77777777" w:rsidR="0028661C" w:rsidRDefault="00B273B9">
      <w:pPr>
        <w:pStyle w:val="7"/>
        <w:spacing w:before="41"/>
        <w:jc w:val="left"/>
      </w:pPr>
      <w:r>
        <w:rPr>
          <w:w w:val="95"/>
        </w:rPr>
        <w:lastRenderedPageBreak/>
        <w:t>ΑΝΑΜΕΝΟΜΕΝΟΣ</w:t>
      </w:r>
      <w:r>
        <w:rPr>
          <w:spacing w:val="51"/>
        </w:rPr>
        <w:t xml:space="preserve"> </w:t>
      </w:r>
      <w:r>
        <w:rPr>
          <w:spacing w:val="-2"/>
        </w:rPr>
        <w:t>ΑΝΤΙΚΤΥΠΟΣ</w:t>
      </w:r>
    </w:p>
    <w:p w14:paraId="6C7B59E0" w14:textId="77777777" w:rsidR="0028661C" w:rsidRDefault="0028661C">
      <w:pPr>
        <w:pStyle w:val="a3"/>
        <w:spacing w:before="9"/>
        <w:rPr>
          <w:b/>
          <w:sz w:val="14"/>
        </w:rPr>
      </w:pPr>
    </w:p>
    <w:p w14:paraId="6C7B59E1" w14:textId="77777777" w:rsidR="0028661C" w:rsidRDefault="00B273B9">
      <w:pPr>
        <w:pStyle w:val="a3"/>
        <w:spacing w:before="1" w:line="276" w:lineRule="auto"/>
        <w:ind w:left="260"/>
      </w:pPr>
      <w:r>
        <w:t>Τα</w:t>
      </w:r>
      <w:r>
        <w:rPr>
          <w:spacing w:val="35"/>
        </w:rPr>
        <w:t xml:space="preserve"> </w:t>
      </w:r>
      <w:r>
        <w:t>επιχορηγούμενα</w:t>
      </w:r>
      <w:r>
        <w:rPr>
          <w:spacing w:val="35"/>
        </w:rPr>
        <w:t xml:space="preserve"> </w:t>
      </w:r>
      <w:r>
        <w:t>σχέδια</w:t>
      </w:r>
      <w:r>
        <w:rPr>
          <w:spacing w:val="37"/>
        </w:rPr>
        <w:t xml:space="preserve"> </w:t>
      </w:r>
      <w:r>
        <w:t>θα</w:t>
      </w:r>
      <w:r>
        <w:rPr>
          <w:spacing w:val="34"/>
        </w:rPr>
        <w:t xml:space="preserve"> </w:t>
      </w:r>
      <w:r>
        <w:t>πρέπει</w:t>
      </w:r>
      <w:r>
        <w:rPr>
          <w:spacing w:val="35"/>
        </w:rPr>
        <w:t xml:space="preserve"> </w:t>
      </w:r>
      <w:r>
        <w:t>να</w:t>
      </w:r>
      <w:r>
        <w:rPr>
          <w:spacing w:val="35"/>
        </w:rPr>
        <w:t xml:space="preserve"> </w:t>
      </w:r>
      <w:r>
        <w:t>κα</w:t>
      </w:r>
      <w:r>
        <w:t>ταδεικνύουν</w:t>
      </w:r>
      <w:r>
        <w:rPr>
          <w:spacing w:val="34"/>
        </w:rPr>
        <w:t xml:space="preserve"> </w:t>
      </w:r>
      <w:r>
        <w:t>τον</w:t>
      </w:r>
      <w:r>
        <w:rPr>
          <w:spacing w:val="34"/>
        </w:rPr>
        <w:t xml:space="preserve"> </w:t>
      </w:r>
      <w:r>
        <w:t>αναμενόμενο</w:t>
      </w:r>
      <w:r>
        <w:rPr>
          <w:spacing w:val="35"/>
        </w:rPr>
        <w:t xml:space="preserve"> </w:t>
      </w:r>
      <w:r>
        <w:t>αντίκτυπό</w:t>
      </w:r>
      <w:r>
        <w:rPr>
          <w:spacing w:val="35"/>
        </w:rPr>
        <w:t xml:space="preserve"> </w:t>
      </w:r>
      <w:r>
        <w:t>τους</w:t>
      </w:r>
      <w:r>
        <w:rPr>
          <w:spacing w:val="35"/>
        </w:rPr>
        <w:t xml:space="preserve"> </w:t>
      </w:r>
      <w:r>
        <w:t>διά</w:t>
      </w:r>
      <w:r>
        <w:rPr>
          <w:spacing w:val="35"/>
        </w:rPr>
        <w:t xml:space="preserve"> </w:t>
      </w:r>
      <w:r>
        <w:t>της</w:t>
      </w:r>
      <w:r>
        <w:rPr>
          <w:spacing w:val="35"/>
        </w:rPr>
        <w:t xml:space="preserve"> </w:t>
      </w:r>
      <w:r>
        <w:t>επίτευξης</w:t>
      </w:r>
      <w:r>
        <w:rPr>
          <w:spacing w:val="35"/>
        </w:rPr>
        <w:t xml:space="preserve"> </w:t>
      </w:r>
      <w:r>
        <w:t>των ακόλουθων αποτελεσμάτων:</w:t>
      </w:r>
    </w:p>
    <w:p w14:paraId="6C7B59E2" w14:textId="77777777" w:rsidR="0028661C" w:rsidRDefault="0028661C">
      <w:pPr>
        <w:pStyle w:val="a3"/>
        <w:spacing w:before="6"/>
        <w:rPr>
          <w:sz w:val="16"/>
        </w:rPr>
      </w:pPr>
    </w:p>
    <w:p w14:paraId="6C7B59E3" w14:textId="77777777" w:rsidR="0028661C" w:rsidRDefault="00B273B9">
      <w:pPr>
        <w:pStyle w:val="a5"/>
        <w:numPr>
          <w:ilvl w:val="1"/>
          <w:numId w:val="113"/>
        </w:numPr>
        <w:tabs>
          <w:tab w:val="left" w:pos="973"/>
          <w:tab w:val="left" w:pos="974"/>
        </w:tabs>
        <w:spacing w:line="276" w:lineRule="auto"/>
        <w:ind w:right="304"/>
        <w:jc w:val="left"/>
        <w:rPr>
          <w:sz w:val="20"/>
        </w:rPr>
      </w:pPr>
      <w:r>
        <w:rPr>
          <w:sz w:val="20"/>
        </w:rPr>
        <w:t>Στενότεροι δεσμοί μεταξύ των τρίτων χωρών που δεν συνδέονται με το σύστημα ΕΕΚ του προγράμματος και της αγοράς εργασίας του.</w:t>
      </w:r>
    </w:p>
    <w:p w14:paraId="6C7B59E4" w14:textId="77777777" w:rsidR="0028661C" w:rsidRDefault="0028661C">
      <w:pPr>
        <w:pStyle w:val="a3"/>
        <w:spacing w:before="4"/>
        <w:rPr>
          <w:sz w:val="16"/>
        </w:rPr>
      </w:pPr>
    </w:p>
    <w:p w14:paraId="6C7B59E5" w14:textId="77777777" w:rsidR="0028661C" w:rsidRDefault="00B273B9">
      <w:pPr>
        <w:pStyle w:val="a5"/>
        <w:numPr>
          <w:ilvl w:val="1"/>
          <w:numId w:val="113"/>
        </w:numPr>
        <w:tabs>
          <w:tab w:val="left" w:pos="973"/>
          <w:tab w:val="left" w:pos="974"/>
        </w:tabs>
        <w:spacing w:line="276" w:lineRule="auto"/>
        <w:ind w:right="305"/>
        <w:jc w:val="left"/>
        <w:rPr>
          <w:sz w:val="20"/>
        </w:rPr>
      </w:pPr>
      <w:r>
        <w:rPr>
          <w:sz w:val="20"/>
        </w:rPr>
        <w:t>Βελτίωση</w:t>
      </w:r>
      <w:r>
        <w:rPr>
          <w:spacing w:val="34"/>
          <w:sz w:val="20"/>
        </w:rPr>
        <w:t xml:space="preserve"> </w:t>
      </w:r>
      <w:r>
        <w:rPr>
          <w:sz w:val="20"/>
        </w:rPr>
        <w:t>των</w:t>
      </w:r>
      <w:r>
        <w:rPr>
          <w:spacing w:val="33"/>
          <w:sz w:val="20"/>
        </w:rPr>
        <w:t xml:space="preserve"> </w:t>
      </w:r>
      <w:r>
        <w:rPr>
          <w:sz w:val="20"/>
        </w:rPr>
        <w:t>δεσμών</w:t>
      </w:r>
      <w:r>
        <w:rPr>
          <w:spacing w:val="33"/>
          <w:sz w:val="20"/>
        </w:rPr>
        <w:t xml:space="preserve"> </w:t>
      </w:r>
      <w:r>
        <w:rPr>
          <w:sz w:val="20"/>
        </w:rPr>
        <w:t>μεταξύ</w:t>
      </w:r>
      <w:r>
        <w:rPr>
          <w:spacing w:val="34"/>
          <w:sz w:val="20"/>
        </w:rPr>
        <w:t xml:space="preserve"> </w:t>
      </w:r>
      <w:r>
        <w:rPr>
          <w:sz w:val="20"/>
        </w:rPr>
        <w:t>των</w:t>
      </w:r>
      <w:r>
        <w:rPr>
          <w:spacing w:val="33"/>
          <w:sz w:val="20"/>
        </w:rPr>
        <w:t xml:space="preserve"> </w:t>
      </w:r>
      <w:r>
        <w:rPr>
          <w:sz w:val="20"/>
        </w:rPr>
        <w:t>προφίλ</w:t>
      </w:r>
      <w:r>
        <w:rPr>
          <w:spacing w:val="33"/>
          <w:sz w:val="20"/>
        </w:rPr>
        <w:t xml:space="preserve"> </w:t>
      </w:r>
      <w:r>
        <w:rPr>
          <w:sz w:val="20"/>
        </w:rPr>
        <w:t>ΕΕΚ</w:t>
      </w:r>
      <w:r>
        <w:rPr>
          <w:spacing w:val="34"/>
          <w:sz w:val="20"/>
        </w:rPr>
        <w:t xml:space="preserve"> </w:t>
      </w:r>
      <w:r>
        <w:rPr>
          <w:sz w:val="20"/>
        </w:rPr>
        <w:t>και</w:t>
      </w:r>
      <w:r>
        <w:rPr>
          <w:spacing w:val="35"/>
          <w:sz w:val="20"/>
        </w:rPr>
        <w:t xml:space="preserve"> </w:t>
      </w:r>
      <w:r>
        <w:rPr>
          <w:sz w:val="20"/>
        </w:rPr>
        <w:t>των</w:t>
      </w:r>
      <w:r>
        <w:rPr>
          <w:spacing w:val="33"/>
          <w:sz w:val="20"/>
        </w:rPr>
        <w:t xml:space="preserve"> </w:t>
      </w:r>
      <w:r>
        <w:rPr>
          <w:sz w:val="20"/>
        </w:rPr>
        <w:t>τοπικών/περιφερειακών/εθνικών</w:t>
      </w:r>
      <w:r>
        <w:rPr>
          <w:spacing w:val="33"/>
          <w:sz w:val="20"/>
        </w:rPr>
        <w:t xml:space="preserve"> </w:t>
      </w:r>
      <w:r>
        <w:rPr>
          <w:sz w:val="20"/>
        </w:rPr>
        <w:t>στρατηγικών</w:t>
      </w:r>
      <w:r>
        <w:rPr>
          <w:spacing w:val="33"/>
          <w:sz w:val="20"/>
        </w:rPr>
        <w:t xml:space="preserve"> </w:t>
      </w:r>
      <w:r>
        <w:rPr>
          <w:sz w:val="20"/>
        </w:rPr>
        <w:t xml:space="preserve">και </w:t>
      </w:r>
      <w:r>
        <w:rPr>
          <w:spacing w:val="-2"/>
          <w:sz w:val="20"/>
        </w:rPr>
        <w:t>προτεραιοτήτων.</w:t>
      </w:r>
    </w:p>
    <w:p w14:paraId="6C7B59E6" w14:textId="77777777" w:rsidR="0028661C" w:rsidRDefault="0028661C">
      <w:pPr>
        <w:pStyle w:val="a3"/>
        <w:spacing w:before="4"/>
        <w:rPr>
          <w:sz w:val="16"/>
        </w:rPr>
      </w:pPr>
    </w:p>
    <w:p w14:paraId="6C7B59E7" w14:textId="77777777" w:rsidR="0028661C" w:rsidRDefault="00B273B9">
      <w:pPr>
        <w:pStyle w:val="a5"/>
        <w:numPr>
          <w:ilvl w:val="1"/>
          <w:numId w:val="113"/>
        </w:numPr>
        <w:tabs>
          <w:tab w:val="left" w:pos="973"/>
          <w:tab w:val="left" w:pos="974"/>
        </w:tabs>
        <w:spacing w:line="276" w:lineRule="auto"/>
        <w:ind w:right="305"/>
        <w:jc w:val="left"/>
        <w:rPr>
          <w:sz w:val="20"/>
        </w:rPr>
      </w:pPr>
      <w:r>
        <w:rPr>
          <w:sz w:val="20"/>
        </w:rPr>
        <w:t>Βελτίωση</w:t>
      </w:r>
      <w:r>
        <w:rPr>
          <w:spacing w:val="32"/>
          <w:sz w:val="20"/>
        </w:rPr>
        <w:t xml:space="preserve"> </w:t>
      </w:r>
      <w:r>
        <w:rPr>
          <w:sz w:val="20"/>
        </w:rPr>
        <w:t>των</w:t>
      </w:r>
      <w:r>
        <w:rPr>
          <w:spacing w:val="31"/>
          <w:sz w:val="20"/>
        </w:rPr>
        <w:t xml:space="preserve"> </w:t>
      </w:r>
      <w:r>
        <w:rPr>
          <w:sz w:val="20"/>
        </w:rPr>
        <w:t>ικανοτήτων</w:t>
      </w:r>
      <w:r>
        <w:rPr>
          <w:spacing w:val="31"/>
          <w:sz w:val="20"/>
        </w:rPr>
        <w:t xml:space="preserve"> </w:t>
      </w:r>
      <w:r>
        <w:rPr>
          <w:sz w:val="20"/>
        </w:rPr>
        <w:t>των</w:t>
      </w:r>
      <w:r>
        <w:rPr>
          <w:spacing w:val="31"/>
          <w:sz w:val="20"/>
        </w:rPr>
        <w:t xml:space="preserve"> </w:t>
      </w:r>
      <w:proofErr w:type="spellStart"/>
      <w:r>
        <w:rPr>
          <w:sz w:val="20"/>
        </w:rPr>
        <w:t>παρόχων</w:t>
      </w:r>
      <w:proofErr w:type="spellEnd"/>
      <w:r>
        <w:rPr>
          <w:spacing w:val="31"/>
          <w:sz w:val="20"/>
        </w:rPr>
        <w:t xml:space="preserve"> </w:t>
      </w:r>
      <w:r>
        <w:rPr>
          <w:sz w:val="20"/>
        </w:rPr>
        <w:t>ΕΕΚ,</w:t>
      </w:r>
      <w:r>
        <w:rPr>
          <w:spacing w:val="32"/>
          <w:sz w:val="20"/>
        </w:rPr>
        <w:t xml:space="preserve"> </w:t>
      </w:r>
      <w:r>
        <w:rPr>
          <w:sz w:val="20"/>
        </w:rPr>
        <w:t>ιδίως</w:t>
      </w:r>
      <w:r>
        <w:rPr>
          <w:spacing w:val="32"/>
          <w:sz w:val="20"/>
        </w:rPr>
        <w:t xml:space="preserve"> </w:t>
      </w:r>
      <w:r>
        <w:rPr>
          <w:sz w:val="20"/>
        </w:rPr>
        <w:t>στους</w:t>
      </w:r>
      <w:r>
        <w:rPr>
          <w:spacing w:val="31"/>
          <w:sz w:val="20"/>
        </w:rPr>
        <w:t xml:space="preserve"> </w:t>
      </w:r>
      <w:r>
        <w:rPr>
          <w:sz w:val="20"/>
        </w:rPr>
        <w:t>τομείς</w:t>
      </w:r>
      <w:r>
        <w:rPr>
          <w:spacing w:val="31"/>
          <w:sz w:val="20"/>
        </w:rPr>
        <w:t xml:space="preserve"> </w:t>
      </w:r>
      <w:r>
        <w:rPr>
          <w:sz w:val="20"/>
        </w:rPr>
        <w:t>της</w:t>
      </w:r>
      <w:r>
        <w:rPr>
          <w:spacing w:val="31"/>
          <w:sz w:val="20"/>
        </w:rPr>
        <w:t xml:space="preserve"> </w:t>
      </w:r>
      <w:r>
        <w:rPr>
          <w:sz w:val="20"/>
        </w:rPr>
        <w:t>διαχείρισης,</w:t>
      </w:r>
      <w:r>
        <w:rPr>
          <w:spacing w:val="32"/>
          <w:sz w:val="20"/>
        </w:rPr>
        <w:t xml:space="preserve"> </w:t>
      </w:r>
      <w:r>
        <w:rPr>
          <w:sz w:val="20"/>
        </w:rPr>
        <w:t>της</w:t>
      </w:r>
      <w:r>
        <w:rPr>
          <w:spacing w:val="31"/>
          <w:sz w:val="20"/>
        </w:rPr>
        <w:t xml:space="preserve"> </w:t>
      </w:r>
      <w:r>
        <w:rPr>
          <w:sz w:val="20"/>
        </w:rPr>
        <w:t>διακυβέρνησης,</w:t>
      </w:r>
      <w:r>
        <w:rPr>
          <w:spacing w:val="32"/>
          <w:sz w:val="20"/>
        </w:rPr>
        <w:t xml:space="preserve"> </w:t>
      </w:r>
      <w:r>
        <w:rPr>
          <w:sz w:val="20"/>
        </w:rPr>
        <w:t>της ένταξης, της διασφάλισης ποιότητας, της καινοτομίας και της διεθνοποίησης.</w:t>
      </w:r>
    </w:p>
    <w:p w14:paraId="6C7B59E8" w14:textId="77777777" w:rsidR="0028661C" w:rsidRDefault="0028661C">
      <w:pPr>
        <w:pStyle w:val="a3"/>
        <w:spacing w:before="7"/>
        <w:rPr>
          <w:sz w:val="16"/>
        </w:rPr>
      </w:pPr>
    </w:p>
    <w:p w14:paraId="6C7B59E9" w14:textId="77777777" w:rsidR="0028661C" w:rsidRDefault="00B273B9">
      <w:pPr>
        <w:pStyle w:val="a5"/>
        <w:numPr>
          <w:ilvl w:val="1"/>
          <w:numId w:val="113"/>
        </w:numPr>
        <w:tabs>
          <w:tab w:val="left" w:pos="973"/>
          <w:tab w:val="left" w:pos="974"/>
        </w:tabs>
        <w:spacing w:line="276" w:lineRule="auto"/>
        <w:ind w:right="296"/>
        <w:jc w:val="left"/>
        <w:rPr>
          <w:sz w:val="20"/>
        </w:rPr>
      </w:pPr>
      <w:r>
        <w:rPr>
          <w:sz w:val="20"/>
        </w:rPr>
        <w:t>Μεγαλύτερη</w:t>
      </w:r>
      <w:r>
        <w:rPr>
          <w:spacing w:val="40"/>
          <w:sz w:val="20"/>
        </w:rPr>
        <w:t xml:space="preserve"> </w:t>
      </w:r>
      <w:r>
        <w:rPr>
          <w:sz w:val="20"/>
        </w:rPr>
        <w:t>εξοικείωση</w:t>
      </w:r>
      <w:r>
        <w:rPr>
          <w:spacing w:val="40"/>
          <w:sz w:val="20"/>
        </w:rPr>
        <w:t xml:space="preserve"> </w:t>
      </w:r>
      <w:r>
        <w:rPr>
          <w:sz w:val="20"/>
        </w:rPr>
        <w:t>του</w:t>
      </w:r>
      <w:r>
        <w:rPr>
          <w:spacing w:val="40"/>
          <w:sz w:val="20"/>
        </w:rPr>
        <w:t xml:space="preserve"> </w:t>
      </w:r>
      <w:r>
        <w:rPr>
          <w:sz w:val="20"/>
        </w:rPr>
        <w:t>προσωπικού,</w:t>
      </w:r>
      <w:r>
        <w:rPr>
          <w:spacing w:val="40"/>
          <w:sz w:val="20"/>
        </w:rPr>
        <w:t xml:space="preserve"> </w:t>
      </w:r>
      <w:r>
        <w:rPr>
          <w:sz w:val="20"/>
        </w:rPr>
        <w:t>των</w:t>
      </w:r>
      <w:r>
        <w:rPr>
          <w:spacing w:val="40"/>
          <w:sz w:val="20"/>
        </w:rPr>
        <w:t xml:space="preserve"> </w:t>
      </w:r>
      <w:r>
        <w:rPr>
          <w:sz w:val="20"/>
        </w:rPr>
        <w:t>διευθυντών,</w:t>
      </w:r>
      <w:r>
        <w:rPr>
          <w:spacing w:val="40"/>
          <w:sz w:val="20"/>
        </w:rPr>
        <w:t xml:space="preserve"> </w:t>
      </w:r>
      <w:r>
        <w:rPr>
          <w:sz w:val="20"/>
        </w:rPr>
        <w:t>των</w:t>
      </w:r>
      <w:r>
        <w:rPr>
          <w:spacing w:val="40"/>
          <w:sz w:val="20"/>
        </w:rPr>
        <w:t xml:space="preserve"> </w:t>
      </w:r>
      <w:r>
        <w:rPr>
          <w:sz w:val="20"/>
        </w:rPr>
        <w:t>υπευθύνων</w:t>
      </w:r>
      <w:r>
        <w:rPr>
          <w:spacing w:val="40"/>
          <w:sz w:val="20"/>
        </w:rPr>
        <w:t xml:space="preserve"> </w:t>
      </w:r>
      <w:r>
        <w:rPr>
          <w:sz w:val="20"/>
        </w:rPr>
        <w:t>χάραξης</w:t>
      </w:r>
      <w:r>
        <w:rPr>
          <w:spacing w:val="40"/>
          <w:sz w:val="20"/>
        </w:rPr>
        <w:t xml:space="preserve"> </w:t>
      </w:r>
      <w:r>
        <w:rPr>
          <w:sz w:val="20"/>
        </w:rPr>
        <w:t>πολιτικής</w:t>
      </w:r>
      <w:r>
        <w:rPr>
          <w:spacing w:val="40"/>
          <w:sz w:val="20"/>
        </w:rPr>
        <w:t xml:space="preserve"> </w:t>
      </w:r>
      <w:r>
        <w:rPr>
          <w:sz w:val="20"/>
        </w:rPr>
        <w:t>και</w:t>
      </w:r>
      <w:r>
        <w:rPr>
          <w:spacing w:val="40"/>
          <w:sz w:val="20"/>
        </w:rPr>
        <w:t xml:space="preserve"> </w:t>
      </w:r>
      <w:r>
        <w:rPr>
          <w:sz w:val="20"/>
        </w:rPr>
        <w:t>των ανώτερων εκπαιδευτικών με προσεγγίσεις που φέρνουν πιο κοντά την αγορά εργασίας κα</w:t>
      </w:r>
      <w:r>
        <w:rPr>
          <w:sz w:val="20"/>
        </w:rPr>
        <w:t>ι την ΕΕΚ.</w:t>
      </w:r>
    </w:p>
    <w:p w14:paraId="6C7B59EA" w14:textId="77777777" w:rsidR="0028661C" w:rsidRDefault="0028661C">
      <w:pPr>
        <w:pStyle w:val="a3"/>
        <w:spacing w:before="4"/>
        <w:rPr>
          <w:sz w:val="16"/>
        </w:rPr>
      </w:pPr>
    </w:p>
    <w:p w14:paraId="6C7B59EB" w14:textId="77777777" w:rsidR="0028661C" w:rsidRDefault="00B273B9">
      <w:pPr>
        <w:pStyle w:val="a5"/>
        <w:numPr>
          <w:ilvl w:val="1"/>
          <w:numId w:val="113"/>
        </w:numPr>
        <w:tabs>
          <w:tab w:val="left" w:pos="973"/>
          <w:tab w:val="left" w:pos="974"/>
        </w:tabs>
        <w:spacing w:line="276" w:lineRule="auto"/>
        <w:ind w:right="306"/>
        <w:jc w:val="left"/>
        <w:rPr>
          <w:sz w:val="20"/>
        </w:rPr>
      </w:pPr>
      <w:r>
        <w:rPr>
          <w:sz w:val="20"/>
        </w:rPr>
        <w:t>Βελτίωση των γνώσεων, των τεχνικών, διαχειριστικών και παιδαγωγικών δεξιοτήτων των εκπαιδευτικών και των εκπαιδευτών ΕΕΚ.</w:t>
      </w:r>
    </w:p>
    <w:p w14:paraId="6C7B59EC" w14:textId="77777777" w:rsidR="0028661C" w:rsidRDefault="0028661C">
      <w:pPr>
        <w:pStyle w:val="a3"/>
        <w:spacing w:before="4"/>
        <w:rPr>
          <w:sz w:val="16"/>
        </w:rPr>
      </w:pPr>
    </w:p>
    <w:p w14:paraId="6C7B59ED" w14:textId="77777777" w:rsidR="0028661C" w:rsidRDefault="00B273B9">
      <w:pPr>
        <w:pStyle w:val="a5"/>
        <w:numPr>
          <w:ilvl w:val="1"/>
          <w:numId w:val="113"/>
        </w:numPr>
        <w:tabs>
          <w:tab w:val="left" w:pos="973"/>
          <w:tab w:val="left" w:pos="974"/>
        </w:tabs>
        <w:spacing w:line="276" w:lineRule="auto"/>
        <w:ind w:right="305"/>
        <w:jc w:val="left"/>
        <w:rPr>
          <w:sz w:val="20"/>
        </w:rPr>
      </w:pPr>
      <w:r>
        <w:rPr>
          <w:sz w:val="20"/>
        </w:rPr>
        <w:t>Βελτίωση της συμβολής των εκπαιδευτικών/εκπαιδευτών, των εκπαιδευομένων ΕΕΚ και των εργοδοτών στο πρόγραμμα σπουδών, στον</w:t>
      </w:r>
      <w:r>
        <w:rPr>
          <w:sz w:val="20"/>
        </w:rPr>
        <w:t xml:space="preserve"> σχεδιασμό προφίλ και στη μεταρρύθμιση της κατάρτισης.</w:t>
      </w:r>
    </w:p>
    <w:p w14:paraId="6C7B59EE" w14:textId="77777777" w:rsidR="0028661C" w:rsidRDefault="0028661C">
      <w:pPr>
        <w:pStyle w:val="a3"/>
        <w:spacing w:before="6"/>
        <w:rPr>
          <w:sz w:val="16"/>
        </w:rPr>
      </w:pPr>
    </w:p>
    <w:p w14:paraId="6C7B59EF" w14:textId="77777777" w:rsidR="0028661C" w:rsidRDefault="00B273B9">
      <w:pPr>
        <w:pStyle w:val="a5"/>
        <w:numPr>
          <w:ilvl w:val="1"/>
          <w:numId w:val="113"/>
        </w:numPr>
        <w:tabs>
          <w:tab w:val="left" w:pos="973"/>
          <w:tab w:val="left" w:pos="974"/>
        </w:tabs>
        <w:jc w:val="left"/>
        <w:rPr>
          <w:sz w:val="20"/>
        </w:rPr>
      </w:pPr>
      <w:r>
        <w:rPr>
          <w:spacing w:val="-2"/>
          <w:sz w:val="20"/>
        </w:rPr>
        <w:t>Βελτιωμένο</w:t>
      </w:r>
      <w:r>
        <w:rPr>
          <w:spacing w:val="8"/>
          <w:sz w:val="20"/>
        </w:rPr>
        <w:t xml:space="preserve"> </w:t>
      </w:r>
      <w:r>
        <w:rPr>
          <w:spacing w:val="-2"/>
          <w:sz w:val="20"/>
        </w:rPr>
        <w:t>επίπεδο</w:t>
      </w:r>
      <w:r>
        <w:rPr>
          <w:spacing w:val="8"/>
          <w:sz w:val="20"/>
        </w:rPr>
        <w:t xml:space="preserve"> </w:t>
      </w:r>
      <w:r>
        <w:rPr>
          <w:spacing w:val="-2"/>
          <w:sz w:val="20"/>
        </w:rPr>
        <w:t>ικανοτήτων,</w:t>
      </w:r>
      <w:r>
        <w:rPr>
          <w:spacing w:val="8"/>
          <w:sz w:val="20"/>
        </w:rPr>
        <w:t xml:space="preserve"> </w:t>
      </w:r>
      <w:r>
        <w:rPr>
          <w:spacing w:val="-2"/>
          <w:sz w:val="20"/>
        </w:rPr>
        <w:t>δεξιοτήτων</w:t>
      </w:r>
      <w:r>
        <w:rPr>
          <w:spacing w:val="7"/>
          <w:sz w:val="20"/>
        </w:rPr>
        <w:t xml:space="preserve"> </w:t>
      </w:r>
      <w:r>
        <w:rPr>
          <w:spacing w:val="-2"/>
          <w:sz w:val="20"/>
        </w:rPr>
        <w:t>και</w:t>
      </w:r>
      <w:r>
        <w:rPr>
          <w:spacing w:val="8"/>
          <w:sz w:val="20"/>
        </w:rPr>
        <w:t xml:space="preserve"> </w:t>
      </w:r>
      <w:r>
        <w:rPr>
          <w:spacing w:val="-2"/>
          <w:sz w:val="20"/>
        </w:rPr>
        <w:t>δυνατοτήτων</w:t>
      </w:r>
      <w:r>
        <w:rPr>
          <w:spacing w:val="7"/>
          <w:sz w:val="20"/>
        </w:rPr>
        <w:t xml:space="preserve"> </w:t>
      </w:r>
      <w:proofErr w:type="spellStart"/>
      <w:r>
        <w:rPr>
          <w:spacing w:val="-2"/>
          <w:sz w:val="20"/>
        </w:rPr>
        <w:t>απασχολησιμότητας</w:t>
      </w:r>
      <w:proofErr w:type="spellEnd"/>
      <w:r>
        <w:rPr>
          <w:spacing w:val="6"/>
          <w:sz w:val="20"/>
        </w:rPr>
        <w:t xml:space="preserve"> </w:t>
      </w:r>
      <w:r>
        <w:rPr>
          <w:spacing w:val="-2"/>
          <w:sz w:val="20"/>
        </w:rPr>
        <w:t>των</w:t>
      </w:r>
      <w:r>
        <w:rPr>
          <w:spacing w:val="7"/>
          <w:sz w:val="20"/>
        </w:rPr>
        <w:t xml:space="preserve"> </w:t>
      </w:r>
      <w:r>
        <w:rPr>
          <w:spacing w:val="-2"/>
          <w:sz w:val="20"/>
        </w:rPr>
        <w:t>εκπαιδευομένων</w:t>
      </w:r>
      <w:r>
        <w:rPr>
          <w:spacing w:val="7"/>
          <w:sz w:val="20"/>
        </w:rPr>
        <w:t xml:space="preserve"> </w:t>
      </w:r>
      <w:r>
        <w:rPr>
          <w:spacing w:val="-4"/>
          <w:sz w:val="20"/>
        </w:rPr>
        <w:t>ΕΕΚ.</w:t>
      </w:r>
    </w:p>
    <w:p w14:paraId="6C7B59F0" w14:textId="77777777" w:rsidR="0028661C" w:rsidRDefault="0028661C">
      <w:pPr>
        <w:pStyle w:val="a3"/>
        <w:spacing w:before="4"/>
        <w:rPr>
          <w:sz w:val="19"/>
        </w:rPr>
      </w:pPr>
    </w:p>
    <w:p w14:paraId="6C7B59F1" w14:textId="77777777" w:rsidR="0028661C" w:rsidRDefault="00B273B9">
      <w:pPr>
        <w:pStyle w:val="a5"/>
        <w:numPr>
          <w:ilvl w:val="1"/>
          <w:numId w:val="113"/>
        </w:numPr>
        <w:tabs>
          <w:tab w:val="left" w:pos="973"/>
          <w:tab w:val="left" w:pos="974"/>
        </w:tabs>
        <w:jc w:val="left"/>
        <w:rPr>
          <w:sz w:val="20"/>
        </w:rPr>
      </w:pPr>
      <w:r>
        <w:rPr>
          <w:sz w:val="20"/>
        </w:rPr>
        <w:t>Αυξημένη</w:t>
      </w:r>
      <w:r>
        <w:rPr>
          <w:spacing w:val="-7"/>
          <w:sz w:val="20"/>
        </w:rPr>
        <w:t xml:space="preserve"> </w:t>
      </w:r>
      <w:r>
        <w:rPr>
          <w:sz w:val="20"/>
        </w:rPr>
        <w:t>συνεργασία</w:t>
      </w:r>
      <w:r>
        <w:rPr>
          <w:spacing w:val="-9"/>
          <w:sz w:val="20"/>
        </w:rPr>
        <w:t xml:space="preserve"> </w:t>
      </w:r>
      <w:r>
        <w:rPr>
          <w:sz w:val="20"/>
        </w:rPr>
        <w:t>μεταξύ</w:t>
      </w:r>
      <w:r>
        <w:rPr>
          <w:spacing w:val="-6"/>
          <w:sz w:val="20"/>
        </w:rPr>
        <w:t xml:space="preserve"> </w:t>
      </w:r>
      <w:r>
        <w:rPr>
          <w:sz w:val="20"/>
        </w:rPr>
        <w:t>διαφόρων</w:t>
      </w:r>
      <w:r>
        <w:rPr>
          <w:spacing w:val="-9"/>
          <w:sz w:val="20"/>
        </w:rPr>
        <w:t xml:space="preserve"> </w:t>
      </w:r>
      <w:r>
        <w:rPr>
          <w:sz w:val="20"/>
        </w:rPr>
        <w:t>περιφερειών</w:t>
      </w:r>
      <w:r>
        <w:rPr>
          <w:spacing w:val="-8"/>
          <w:sz w:val="20"/>
        </w:rPr>
        <w:t xml:space="preserve"> </w:t>
      </w:r>
      <w:r>
        <w:rPr>
          <w:sz w:val="20"/>
        </w:rPr>
        <w:t>του</w:t>
      </w:r>
      <w:r>
        <w:rPr>
          <w:spacing w:val="-6"/>
          <w:sz w:val="20"/>
        </w:rPr>
        <w:t xml:space="preserve"> </w:t>
      </w:r>
      <w:r>
        <w:rPr>
          <w:sz w:val="20"/>
        </w:rPr>
        <w:t>πλανήτη</w:t>
      </w:r>
      <w:r>
        <w:rPr>
          <w:spacing w:val="-8"/>
          <w:sz w:val="20"/>
        </w:rPr>
        <w:t xml:space="preserve"> </w:t>
      </w:r>
      <w:r>
        <w:rPr>
          <w:sz w:val="20"/>
        </w:rPr>
        <w:t>μέσω</w:t>
      </w:r>
      <w:r>
        <w:rPr>
          <w:spacing w:val="-8"/>
          <w:sz w:val="20"/>
        </w:rPr>
        <w:t xml:space="preserve"> </w:t>
      </w:r>
      <w:r>
        <w:rPr>
          <w:sz w:val="20"/>
        </w:rPr>
        <w:t>κοινών</w:t>
      </w:r>
      <w:r>
        <w:rPr>
          <w:spacing w:val="-8"/>
          <w:sz w:val="20"/>
        </w:rPr>
        <w:t xml:space="preserve"> </w:t>
      </w:r>
      <w:r>
        <w:rPr>
          <w:spacing w:val="-2"/>
          <w:sz w:val="20"/>
        </w:rPr>
        <w:t>πρωτοβουλιών.</w:t>
      </w:r>
    </w:p>
    <w:p w14:paraId="6C7B59F2" w14:textId="77777777" w:rsidR="0028661C" w:rsidRDefault="0028661C">
      <w:pPr>
        <w:pStyle w:val="a3"/>
        <w:spacing w:before="4"/>
        <w:rPr>
          <w:sz w:val="19"/>
        </w:rPr>
      </w:pPr>
    </w:p>
    <w:p w14:paraId="6C7B59F3" w14:textId="77777777" w:rsidR="0028661C" w:rsidRDefault="00B273B9">
      <w:pPr>
        <w:pStyle w:val="a5"/>
        <w:numPr>
          <w:ilvl w:val="1"/>
          <w:numId w:val="113"/>
        </w:numPr>
        <w:tabs>
          <w:tab w:val="left" w:pos="973"/>
          <w:tab w:val="left" w:pos="974"/>
        </w:tabs>
        <w:jc w:val="left"/>
        <w:rPr>
          <w:sz w:val="20"/>
        </w:rPr>
      </w:pPr>
      <w:r>
        <w:rPr>
          <w:sz w:val="20"/>
        </w:rPr>
        <w:t>Ανάπτυξη</w:t>
      </w:r>
      <w:r>
        <w:rPr>
          <w:spacing w:val="-8"/>
          <w:sz w:val="20"/>
        </w:rPr>
        <w:t xml:space="preserve"> </w:t>
      </w:r>
      <w:r>
        <w:rPr>
          <w:sz w:val="20"/>
        </w:rPr>
        <w:t>των</w:t>
      </w:r>
      <w:r>
        <w:rPr>
          <w:spacing w:val="-9"/>
          <w:sz w:val="20"/>
        </w:rPr>
        <w:t xml:space="preserve"> </w:t>
      </w:r>
      <w:r>
        <w:rPr>
          <w:sz w:val="20"/>
        </w:rPr>
        <w:t>ικανοτήτων</w:t>
      </w:r>
      <w:r>
        <w:rPr>
          <w:spacing w:val="-8"/>
          <w:sz w:val="20"/>
        </w:rPr>
        <w:t xml:space="preserve"> </w:t>
      </w:r>
      <w:r>
        <w:rPr>
          <w:sz w:val="20"/>
        </w:rPr>
        <w:t>των</w:t>
      </w:r>
      <w:r>
        <w:rPr>
          <w:spacing w:val="-9"/>
          <w:sz w:val="20"/>
        </w:rPr>
        <w:t xml:space="preserve"> </w:t>
      </w:r>
      <w:r>
        <w:rPr>
          <w:sz w:val="20"/>
        </w:rPr>
        <w:t>συμμετεχόντων</w:t>
      </w:r>
      <w:r>
        <w:rPr>
          <w:spacing w:val="-8"/>
          <w:sz w:val="20"/>
        </w:rPr>
        <w:t xml:space="preserve"> </w:t>
      </w:r>
      <w:r>
        <w:rPr>
          <w:sz w:val="20"/>
        </w:rPr>
        <w:t>οργανισμών</w:t>
      </w:r>
      <w:r>
        <w:rPr>
          <w:spacing w:val="-9"/>
          <w:sz w:val="20"/>
        </w:rPr>
        <w:t xml:space="preserve"> </w:t>
      </w:r>
      <w:r>
        <w:rPr>
          <w:sz w:val="20"/>
        </w:rPr>
        <w:t>όσον</w:t>
      </w:r>
      <w:r>
        <w:rPr>
          <w:spacing w:val="-8"/>
          <w:sz w:val="20"/>
        </w:rPr>
        <w:t xml:space="preserve"> </w:t>
      </w:r>
      <w:r>
        <w:rPr>
          <w:sz w:val="20"/>
        </w:rPr>
        <w:t>αφορά</w:t>
      </w:r>
      <w:r>
        <w:rPr>
          <w:spacing w:val="-9"/>
          <w:sz w:val="20"/>
        </w:rPr>
        <w:t xml:space="preserve"> </w:t>
      </w:r>
      <w:r>
        <w:rPr>
          <w:sz w:val="20"/>
        </w:rPr>
        <w:t>την</w:t>
      </w:r>
      <w:r>
        <w:rPr>
          <w:spacing w:val="-9"/>
          <w:sz w:val="20"/>
        </w:rPr>
        <w:t xml:space="preserve"> </w:t>
      </w:r>
      <w:r>
        <w:rPr>
          <w:sz w:val="20"/>
        </w:rPr>
        <w:t>περιβαλλοντική</w:t>
      </w:r>
      <w:r>
        <w:rPr>
          <w:spacing w:val="-7"/>
          <w:sz w:val="20"/>
        </w:rPr>
        <w:t xml:space="preserve"> </w:t>
      </w:r>
      <w:r>
        <w:rPr>
          <w:spacing w:val="-2"/>
          <w:sz w:val="20"/>
        </w:rPr>
        <w:t>βιωσιμότητα.</w:t>
      </w:r>
    </w:p>
    <w:p w14:paraId="6C7B59F4" w14:textId="77777777" w:rsidR="0028661C" w:rsidRDefault="0028661C">
      <w:pPr>
        <w:pStyle w:val="a3"/>
        <w:spacing w:before="7"/>
        <w:rPr>
          <w:sz w:val="19"/>
        </w:rPr>
      </w:pPr>
    </w:p>
    <w:p w14:paraId="6C7B59F5" w14:textId="77777777" w:rsidR="0028661C" w:rsidRDefault="00B273B9">
      <w:pPr>
        <w:pStyle w:val="a5"/>
        <w:numPr>
          <w:ilvl w:val="1"/>
          <w:numId w:val="113"/>
        </w:numPr>
        <w:tabs>
          <w:tab w:val="left" w:pos="973"/>
          <w:tab w:val="left" w:pos="974"/>
        </w:tabs>
        <w:spacing w:line="273" w:lineRule="auto"/>
        <w:ind w:right="298"/>
        <w:jc w:val="left"/>
        <w:rPr>
          <w:sz w:val="20"/>
        </w:rPr>
      </w:pPr>
      <w:r>
        <w:rPr>
          <w:sz w:val="20"/>
        </w:rPr>
        <w:t>Βελτίωση</w:t>
      </w:r>
      <w:r>
        <w:rPr>
          <w:spacing w:val="80"/>
          <w:sz w:val="20"/>
        </w:rPr>
        <w:t xml:space="preserve"> </w:t>
      </w:r>
      <w:r>
        <w:rPr>
          <w:sz w:val="20"/>
        </w:rPr>
        <w:t>των</w:t>
      </w:r>
      <w:r>
        <w:rPr>
          <w:spacing w:val="80"/>
          <w:sz w:val="20"/>
        </w:rPr>
        <w:t xml:space="preserve"> </w:t>
      </w:r>
      <w:r>
        <w:rPr>
          <w:sz w:val="20"/>
        </w:rPr>
        <w:t>ψηφιακών</w:t>
      </w:r>
      <w:r>
        <w:rPr>
          <w:spacing w:val="80"/>
          <w:sz w:val="20"/>
        </w:rPr>
        <w:t xml:space="preserve"> </w:t>
      </w:r>
      <w:r>
        <w:rPr>
          <w:sz w:val="20"/>
        </w:rPr>
        <w:t>δεξιοτήτων</w:t>
      </w:r>
      <w:r>
        <w:rPr>
          <w:spacing w:val="80"/>
          <w:sz w:val="20"/>
        </w:rPr>
        <w:t xml:space="preserve"> </w:t>
      </w:r>
      <w:r>
        <w:rPr>
          <w:sz w:val="20"/>
        </w:rPr>
        <w:t>και</w:t>
      </w:r>
      <w:r>
        <w:rPr>
          <w:spacing w:val="80"/>
          <w:sz w:val="20"/>
        </w:rPr>
        <w:t xml:space="preserve"> </w:t>
      </w:r>
      <w:r>
        <w:rPr>
          <w:sz w:val="20"/>
        </w:rPr>
        <w:t>ικανοτήτων</w:t>
      </w:r>
      <w:r>
        <w:rPr>
          <w:spacing w:val="80"/>
          <w:sz w:val="20"/>
        </w:rPr>
        <w:t xml:space="preserve"> </w:t>
      </w:r>
      <w:r>
        <w:rPr>
          <w:sz w:val="20"/>
        </w:rPr>
        <w:t>του</w:t>
      </w:r>
      <w:r>
        <w:rPr>
          <w:spacing w:val="80"/>
          <w:sz w:val="20"/>
        </w:rPr>
        <w:t xml:space="preserve"> </w:t>
      </w:r>
      <w:proofErr w:type="spellStart"/>
      <w:r>
        <w:rPr>
          <w:sz w:val="20"/>
        </w:rPr>
        <w:t>στοχευόμενου</w:t>
      </w:r>
      <w:proofErr w:type="spellEnd"/>
      <w:r>
        <w:rPr>
          <w:spacing w:val="80"/>
          <w:sz w:val="20"/>
        </w:rPr>
        <w:t xml:space="preserve"> </w:t>
      </w:r>
      <w:r>
        <w:rPr>
          <w:sz w:val="20"/>
        </w:rPr>
        <w:t>κοινού</w:t>
      </w:r>
      <w:r>
        <w:rPr>
          <w:spacing w:val="80"/>
          <w:sz w:val="20"/>
        </w:rPr>
        <w:t xml:space="preserve"> </w:t>
      </w:r>
      <w:r>
        <w:rPr>
          <w:sz w:val="20"/>
        </w:rPr>
        <w:t>μέσω</w:t>
      </w:r>
      <w:r>
        <w:rPr>
          <w:spacing w:val="80"/>
          <w:sz w:val="20"/>
        </w:rPr>
        <w:t xml:space="preserve"> </w:t>
      </w:r>
      <w:r>
        <w:rPr>
          <w:sz w:val="20"/>
        </w:rPr>
        <w:t>κατάλληλων δραστηριοτήτων και πρωτοβουλιών.</w:t>
      </w:r>
    </w:p>
    <w:p w14:paraId="6C7B59F6" w14:textId="77777777" w:rsidR="0028661C" w:rsidRDefault="0028661C">
      <w:pPr>
        <w:pStyle w:val="a3"/>
        <w:spacing w:before="8"/>
        <w:rPr>
          <w:sz w:val="16"/>
        </w:rPr>
      </w:pPr>
    </w:p>
    <w:p w14:paraId="6C7B59F7" w14:textId="77777777" w:rsidR="0028661C" w:rsidRDefault="00B273B9">
      <w:pPr>
        <w:pStyle w:val="a5"/>
        <w:numPr>
          <w:ilvl w:val="1"/>
          <w:numId w:val="113"/>
        </w:numPr>
        <w:tabs>
          <w:tab w:val="left" w:pos="973"/>
          <w:tab w:val="left" w:pos="974"/>
        </w:tabs>
        <w:spacing w:before="1"/>
        <w:jc w:val="left"/>
        <w:rPr>
          <w:sz w:val="20"/>
        </w:rPr>
      </w:pPr>
      <w:r>
        <w:rPr>
          <w:sz w:val="20"/>
        </w:rPr>
        <w:t>Αύξηση</w:t>
      </w:r>
      <w:r>
        <w:rPr>
          <w:spacing w:val="-8"/>
          <w:sz w:val="20"/>
        </w:rPr>
        <w:t xml:space="preserve"> </w:t>
      </w:r>
      <w:r>
        <w:rPr>
          <w:sz w:val="20"/>
        </w:rPr>
        <w:t>των</w:t>
      </w:r>
      <w:r>
        <w:rPr>
          <w:spacing w:val="-8"/>
          <w:sz w:val="20"/>
        </w:rPr>
        <w:t xml:space="preserve"> </w:t>
      </w:r>
      <w:r>
        <w:rPr>
          <w:sz w:val="20"/>
        </w:rPr>
        <w:t>κοινωνικών</w:t>
      </w:r>
      <w:r>
        <w:rPr>
          <w:spacing w:val="-8"/>
          <w:sz w:val="20"/>
        </w:rPr>
        <w:t xml:space="preserve"> </w:t>
      </w:r>
      <w:r>
        <w:rPr>
          <w:sz w:val="20"/>
        </w:rPr>
        <w:t>και</w:t>
      </w:r>
      <w:r>
        <w:rPr>
          <w:spacing w:val="-8"/>
          <w:sz w:val="20"/>
        </w:rPr>
        <w:t xml:space="preserve"> </w:t>
      </w:r>
      <w:r>
        <w:rPr>
          <w:sz w:val="20"/>
        </w:rPr>
        <w:t>διαπολιτισμικών</w:t>
      </w:r>
      <w:r>
        <w:rPr>
          <w:spacing w:val="-8"/>
          <w:sz w:val="20"/>
        </w:rPr>
        <w:t xml:space="preserve"> </w:t>
      </w:r>
      <w:r>
        <w:rPr>
          <w:sz w:val="20"/>
        </w:rPr>
        <w:t>ικανοτήτων</w:t>
      </w:r>
      <w:r>
        <w:rPr>
          <w:spacing w:val="-8"/>
          <w:sz w:val="20"/>
        </w:rPr>
        <w:t xml:space="preserve"> </w:t>
      </w:r>
      <w:r>
        <w:rPr>
          <w:sz w:val="20"/>
        </w:rPr>
        <w:t>στον</w:t>
      </w:r>
      <w:r>
        <w:rPr>
          <w:spacing w:val="-9"/>
          <w:sz w:val="20"/>
        </w:rPr>
        <w:t xml:space="preserve"> </w:t>
      </w:r>
      <w:r>
        <w:rPr>
          <w:sz w:val="20"/>
        </w:rPr>
        <w:t>τομέα</w:t>
      </w:r>
      <w:r>
        <w:rPr>
          <w:spacing w:val="-7"/>
          <w:sz w:val="20"/>
        </w:rPr>
        <w:t xml:space="preserve"> </w:t>
      </w:r>
      <w:r>
        <w:rPr>
          <w:sz w:val="20"/>
        </w:rPr>
        <w:t>της</w:t>
      </w:r>
      <w:r>
        <w:rPr>
          <w:spacing w:val="-8"/>
          <w:sz w:val="20"/>
        </w:rPr>
        <w:t xml:space="preserve"> </w:t>
      </w:r>
      <w:r>
        <w:rPr>
          <w:spacing w:val="-4"/>
          <w:sz w:val="20"/>
        </w:rPr>
        <w:t>ΕΕΚ.</w:t>
      </w:r>
    </w:p>
    <w:p w14:paraId="6C7B59F8" w14:textId="77777777" w:rsidR="0028661C" w:rsidRDefault="0028661C">
      <w:pPr>
        <w:pStyle w:val="a3"/>
        <w:spacing w:before="3"/>
        <w:rPr>
          <w:sz w:val="19"/>
        </w:rPr>
      </w:pPr>
    </w:p>
    <w:p w14:paraId="6C7B59F9" w14:textId="77777777" w:rsidR="0028661C" w:rsidRDefault="00B273B9">
      <w:pPr>
        <w:pStyle w:val="7"/>
        <w:spacing w:before="1"/>
        <w:jc w:val="left"/>
      </w:pPr>
      <w:r>
        <w:rPr>
          <w:w w:val="95"/>
        </w:rPr>
        <w:t>ΚΡΙΤΗΡΙΑ</w:t>
      </w:r>
      <w:r>
        <w:rPr>
          <w:spacing w:val="19"/>
        </w:rPr>
        <w:t xml:space="preserve"> </w:t>
      </w:r>
      <w:r>
        <w:rPr>
          <w:spacing w:val="-2"/>
        </w:rPr>
        <w:t>ΧΟΡΗΓΗΣΗΣ</w:t>
      </w:r>
    </w:p>
    <w:p w14:paraId="6C7B59FA" w14:textId="77777777" w:rsidR="0028661C" w:rsidRDefault="0028661C">
      <w:pPr>
        <w:pStyle w:val="a3"/>
        <w:spacing w:before="2" w:after="1"/>
        <w:rPr>
          <w:b/>
          <w:sz w:val="16"/>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5"/>
        <w:gridCol w:w="8579"/>
      </w:tblGrid>
      <w:tr w:rsidR="0028661C" w14:paraId="6C7B5A0E" w14:textId="77777777">
        <w:trPr>
          <w:trHeight w:val="4855"/>
        </w:trPr>
        <w:tc>
          <w:tcPr>
            <w:tcW w:w="1385" w:type="dxa"/>
            <w:tcBorders>
              <w:left w:val="single" w:sz="4" w:space="0" w:color="000000"/>
              <w:bottom w:val="dashSmallGap" w:sz="4" w:space="0" w:color="000000"/>
            </w:tcBorders>
          </w:tcPr>
          <w:p w14:paraId="6C7B59FB" w14:textId="77777777" w:rsidR="0028661C" w:rsidRDefault="0028661C">
            <w:pPr>
              <w:pStyle w:val="TableParagraph"/>
              <w:rPr>
                <w:b/>
                <w:sz w:val="20"/>
              </w:rPr>
            </w:pPr>
          </w:p>
          <w:p w14:paraId="6C7B59FC" w14:textId="77777777" w:rsidR="0028661C" w:rsidRDefault="0028661C">
            <w:pPr>
              <w:pStyle w:val="TableParagraph"/>
              <w:rPr>
                <w:b/>
                <w:sz w:val="20"/>
              </w:rPr>
            </w:pPr>
          </w:p>
          <w:p w14:paraId="6C7B59FD" w14:textId="77777777" w:rsidR="0028661C" w:rsidRDefault="0028661C">
            <w:pPr>
              <w:pStyle w:val="TableParagraph"/>
              <w:rPr>
                <w:b/>
                <w:sz w:val="20"/>
              </w:rPr>
            </w:pPr>
          </w:p>
          <w:p w14:paraId="6C7B59FE" w14:textId="77777777" w:rsidR="0028661C" w:rsidRDefault="0028661C">
            <w:pPr>
              <w:pStyle w:val="TableParagraph"/>
              <w:rPr>
                <w:b/>
                <w:sz w:val="20"/>
              </w:rPr>
            </w:pPr>
          </w:p>
          <w:p w14:paraId="6C7B59FF" w14:textId="77777777" w:rsidR="0028661C" w:rsidRDefault="0028661C">
            <w:pPr>
              <w:pStyle w:val="TableParagraph"/>
              <w:rPr>
                <w:b/>
                <w:sz w:val="20"/>
              </w:rPr>
            </w:pPr>
          </w:p>
          <w:p w14:paraId="6C7B5A00" w14:textId="77777777" w:rsidR="0028661C" w:rsidRDefault="0028661C">
            <w:pPr>
              <w:pStyle w:val="TableParagraph"/>
              <w:spacing w:before="4"/>
              <w:rPr>
                <w:b/>
                <w:sz w:val="28"/>
              </w:rPr>
            </w:pPr>
          </w:p>
          <w:p w14:paraId="6C7B5A01" w14:textId="77777777" w:rsidR="0028661C" w:rsidRDefault="00B273B9">
            <w:pPr>
              <w:pStyle w:val="TableParagraph"/>
              <w:spacing w:line="276" w:lineRule="auto"/>
              <w:ind w:left="110" w:right="91"/>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5A02" w14:textId="77777777" w:rsidR="0028661C" w:rsidRDefault="0028661C">
            <w:pPr>
              <w:pStyle w:val="TableParagraph"/>
              <w:spacing w:before="6"/>
              <w:rPr>
                <w:b/>
                <w:sz w:val="16"/>
              </w:rPr>
            </w:pPr>
          </w:p>
          <w:p w14:paraId="6C7B5A03" w14:textId="77777777" w:rsidR="0028661C" w:rsidRDefault="00B273B9">
            <w:pPr>
              <w:pStyle w:val="TableParagraph"/>
              <w:spacing w:line="276" w:lineRule="auto"/>
              <w:ind w:left="150" w:right="130" w:firstLine="1"/>
              <w:jc w:val="center"/>
              <w:rPr>
                <w:b/>
                <w:sz w:val="20"/>
              </w:rPr>
            </w:pPr>
            <w:r>
              <w:rPr>
                <w:b/>
                <w:spacing w:val="-2"/>
                <w:sz w:val="20"/>
              </w:rPr>
              <w:t xml:space="preserve">(μέγιστη βαθμολογία: </w:t>
            </w:r>
            <w:r>
              <w:rPr>
                <w:b/>
                <w:sz w:val="20"/>
              </w:rPr>
              <w:t>30 βαθμοί)</w:t>
            </w:r>
          </w:p>
        </w:tc>
        <w:tc>
          <w:tcPr>
            <w:tcW w:w="8579" w:type="dxa"/>
            <w:tcBorders>
              <w:bottom w:val="dashSmallGap" w:sz="4" w:space="0" w:color="000000"/>
            </w:tcBorders>
          </w:tcPr>
          <w:p w14:paraId="6C7B5A04" w14:textId="77777777" w:rsidR="0028661C" w:rsidRDefault="00B273B9">
            <w:pPr>
              <w:pStyle w:val="TableParagraph"/>
              <w:numPr>
                <w:ilvl w:val="0"/>
                <w:numId w:val="110"/>
              </w:numPr>
              <w:tabs>
                <w:tab w:val="left" w:pos="425"/>
              </w:tabs>
              <w:spacing w:before="44"/>
              <w:ind w:hanging="282"/>
              <w:rPr>
                <w:sz w:val="20"/>
              </w:rPr>
            </w:pPr>
            <w:r>
              <w:rPr>
                <w:sz w:val="20"/>
              </w:rPr>
              <w:t>Η</w:t>
            </w:r>
            <w:r>
              <w:rPr>
                <w:spacing w:val="-6"/>
                <w:sz w:val="20"/>
              </w:rPr>
              <w:t xml:space="preserve"> </w:t>
            </w:r>
            <w:r>
              <w:rPr>
                <w:sz w:val="20"/>
              </w:rPr>
              <w:t>συνάφεια</w:t>
            </w:r>
            <w:r>
              <w:rPr>
                <w:spacing w:val="-6"/>
                <w:sz w:val="20"/>
              </w:rPr>
              <w:t xml:space="preserve"> </w:t>
            </w:r>
            <w:r>
              <w:rPr>
                <w:sz w:val="20"/>
              </w:rPr>
              <w:t>της</w:t>
            </w:r>
            <w:r>
              <w:rPr>
                <w:spacing w:val="-6"/>
                <w:sz w:val="20"/>
              </w:rPr>
              <w:t xml:space="preserve"> </w:t>
            </w:r>
            <w:r>
              <w:rPr>
                <w:sz w:val="20"/>
              </w:rPr>
              <w:t>πρότασης</w:t>
            </w:r>
            <w:r>
              <w:rPr>
                <w:spacing w:val="-6"/>
                <w:sz w:val="20"/>
              </w:rPr>
              <w:t xml:space="preserve"> </w:t>
            </w:r>
            <w:r>
              <w:rPr>
                <w:sz w:val="20"/>
              </w:rPr>
              <w:t>με</w:t>
            </w:r>
            <w:r>
              <w:rPr>
                <w:spacing w:val="-6"/>
                <w:sz w:val="20"/>
              </w:rPr>
              <w:t xml:space="preserve"> </w:t>
            </w:r>
            <w:r>
              <w:rPr>
                <w:sz w:val="20"/>
              </w:rPr>
              <w:t>τους</w:t>
            </w:r>
            <w:r>
              <w:rPr>
                <w:spacing w:val="-5"/>
                <w:sz w:val="20"/>
              </w:rPr>
              <w:t xml:space="preserve"> </w:t>
            </w:r>
            <w:r>
              <w:rPr>
                <w:sz w:val="20"/>
              </w:rPr>
              <w:t>στόχους</w:t>
            </w:r>
            <w:r>
              <w:rPr>
                <w:spacing w:val="-5"/>
                <w:sz w:val="20"/>
              </w:rPr>
              <w:t xml:space="preserve"> </w:t>
            </w:r>
            <w:r>
              <w:rPr>
                <w:sz w:val="20"/>
              </w:rPr>
              <w:t>και</w:t>
            </w:r>
            <w:r>
              <w:rPr>
                <w:spacing w:val="-6"/>
                <w:sz w:val="20"/>
              </w:rPr>
              <w:t xml:space="preserve"> </w:t>
            </w:r>
            <w:r>
              <w:rPr>
                <w:sz w:val="20"/>
              </w:rPr>
              <w:t>τους</w:t>
            </w:r>
            <w:r>
              <w:rPr>
                <w:spacing w:val="-5"/>
                <w:sz w:val="20"/>
              </w:rPr>
              <w:t xml:space="preserve"> </w:t>
            </w:r>
            <w:r>
              <w:rPr>
                <w:sz w:val="20"/>
              </w:rPr>
              <w:t>θεματικούς</w:t>
            </w:r>
            <w:r>
              <w:rPr>
                <w:spacing w:val="-5"/>
                <w:sz w:val="20"/>
              </w:rPr>
              <w:t xml:space="preserve"> </w:t>
            </w:r>
            <w:r>
              <w:rPr>
                <w:sz w:val="20"/>
              </w:rPr>
              <w:t>τομείς</w:t>
            </w:r>
            <w:r>
              <w:rPr>
                <w:spacing w:val="-7"/>
                <w:sz w:val="20"/>
              </w:rPr>
              <w:t xml:space="preserve"> </w:t>
            </w:r>
            <w:r>
              <w:rPr>
                <w:sz w:val="20"/>
              </w:rPr>
              <w:t>της</w:t>
            </w:r>
            <w:r>
              <w:rPr>
                <w:spacing w:val="-1"/>
                <w:sz w:val="20"/>
              </w:rPr>
              <w:t xml:space="preserve"> </w:t>
            </w:r>
            <w:r>
              <w:rPr>
                <w:spacing w:val="-2"/>
                <w:sz w:val="20"/>
              </w:rPr>
              <w:t>δράσης.</w:t>
            </w:r>
          </w:p>
          <w:p w14:paraId="6C7B5A05" w14:textId="77777777" w:rsidR="0028661C" w:rsidRDefault="00B273B9">
            <w:pPr>
              <w:pStyle w:val="TableParagraph"/>
              <w:numPr>
                <w:ilvl w:val="0"/>
                <w:numId w:val="110"/>
              </w:numPr>
              <w:tabs>
                <w:tab w:val="left" w:pos="425"/>
              </w:tabs>
              <w:spacing w:before="34"/>
              <w:ind w:hanging="282"/>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5A06" w14:textId="77777777" w:rsidR="0028661C" w:rsidRDefault="00B273B9">
            <w:pPr>
              <w:pStyle w:val="TableParagraph"/>
              <w:numPr>
                <w:ilvl w:val="1"/>
                <w:numId w:val="110"/>
              </w:numPr>
              <w:tabs>
                <w:tab w:val="left" w:pos="827"/>
                <w:tab w:val="left" w:pos="828"/>
              </w:tabs>
              <w:spacing w:before="37"/>
              <w:ind w:hanging="361"/>
              <w:rPr>
                <w:sz w:val="20"/>
              </w:rPr>
            </w:pPr>
            <w:r>
              <w:rPr>
                <w:sz w:val="20"/>
              </w:rPr>
              <w:t>η</w:t>
            </w:r>
            <w:r>
              <w:rPr>
                <w:spacing w:val="-7"/>
                <w:sz w:val="20"/>
              </w:rPr>
              <w:t xml:space="preserve"> </w:t>
            </w:r>
            <w:r>
              <w:rPr>
                <w:sz w:val="20"/>
              </w:rPr>
              <w:t>πρόταση</w:t>
            </w:r>
            <w:r>
              <w:rPr>
                <w:spacing w:val="-6"/>
                <w:sz w:val="20"/>
              </w:rPr>
              <w:t xml:space="preserve"> </w:t>
            </w:r>
            <w:r>
              <w:rPr>
                <w:sz w:val="20"/>
              </w:rPr>
              <w:t>αφορά</w:t>
            </w:r>
            <w:r>
              <w:rPr>
                <w:spacing w:val="-8"/>
                <w:sz w:val="20"/>
              </w:rPr>
              <w:t xml:space="preserve"> </w:t>
            </w:r>
            <w:r>
              <w:rPr>
                <w:sz w:val="20"/>
              </w:rPr>
              <w:t>τους</w:t>
            </w:r>
            <w:r>
              <w:rPr>
                <w:spacing w:val="-6"/>
                <w:sz w:val="20"/>
              </w:rPr>
              <w:t xml:space="preserve"> </w:t>
            </w:r>
            <w:r>
              <w:rPr>
                <w:sz w:val="20"/>
              </w:rPr>
              <w:t>γεωγραφικούς</w:t>
            </w:r>
            <w:r>
              <w:rPr>
                <w:spacing w:val="-6"/>
                <w:sz w:val="20"/>
              </w:rPr>
              <w:t xml:space="preserve"> </w:t>
            </w:r>
            <w:r>
              <w:rPr>
                <w:sz w:val="20"/>
              </w:rPr>
              <w:t>στόχους</w:t>
            </w:r>
            <w:r>
              <w:rPr>
                <w:spacing w:val="-7"/>
                <w:sz w:val="20"/>
              </w:rPr>
              <w:t xml:space="preserve"> </w:t>
            </w:r>
            <w:r>
              <w:rPr>
                <w:sz w:val="20"/>
              </w:rPr>
              <w:t>της</w:t>
            </w:r>
            <w:r>
              <w:rPr>
                <w:spacing w:val="-5"/>
                <w:sz w:val="20"/>
              </w:rPr>
              <w:t xml:space="preserve"> </w:t>
            </w:r>
            <w:r>
              <w:rPr>
                <w:spacing w:val="-2"/>
                <w:sz w:val="20"/>
              </w:rPr>
              <w:t>δράσης·</w:t>
            </w:r>
          </w:p>
          <w:p w14:paraId="6C7B5A07" w14:textId="77777777" w:rsidR="0028661C" w:rsidRDefault="00B273B9">
            <w:pPr>
              <w:pStyle w:val="TableParagraph"/>
              <w:numPr>
                <w:ilvl w:val="1"/>
                <w:numId w:val="110"/>
              </w:numPr>
              <w:tabs>
                <w:tab w:val="left" w:pos="827"/>
                <w:tab w:val="left" w:pos="828"/>
              </w:tabs>
              <w:spacing w:before="37" w:line="276" w:lineRule="auto"/>
              <w:ind w:right="92"/>
              <w:rPr>
                <w:sz w:val="20"/>
              </w:rPr>
            </w:pPr>
            <w:r>
              <w:rPr>
                <w:sz w:val="20"/>
              </w:rPr>
              <w:t>η πρόταση αφορά τις περιφερειακές και οριζόντιες προτεραιότητες των τρίτων χωρών που δεν συνδέονται με το σχετικό πρόγραμμα·</w:t>
            </w:r>
          </w:p>
          <w:p w14:paraId="6C7B5A08" w14:textId="77777777" w:rsidR="0028661C" w:rsidRDefault="00B273B9">
            <w:pPr>
              <w:pStyle w:val="TableParagraph"/>
              <w:numPr>
                <w:ilvl w:val="1"/>
                <w:numId w:val="110"/>
              </w:numPr>
              <w:tabs>
                <w:tab w:val="left" w:pos="827"/>
                <w:tab w:val="left" w:pos="828"/>
              </w:tabs>
              <w:ind w:hanging="361"/>
              <w:rPr>
                <w:sz w:val="20"/>
              </w:rPr>
            </w:pPr>
            <w:r>
              <w:rPr>
                <w:sz w:val="20"/>
              </w:rPr>
              <w:t>η</w:t>
            </w:r>
            <w:r>
              <w:rPr>
                <w:spacing w:val="-7"/>
                <w:sz w:val="20"/>
              </w:rPr>
              <w:t xml:space="preserve"> </w:t>
            </w:r>
            <w:r>
              <w:rPr>
                <w:sz w:val="20"/>
              </w:rPr>
              <w:t>πρόταση</w:t>
            </w:r>
            <w:r>
              <w:rPr>
                <w:spacing w:val="-7"/>
                <w:sz w:val="20"/>
              </w:rPr>
              <w:t xml:space="preserve"> </w:t>
            </w:r>
            <w:r>
              <w:rPr>
                <w:sz w:val="20"/>
              </w:rPr>
              <w:t>είναι</w:t>
            </w:r>
            <w:r>
              <w:rPr>
                <w:spacing w:val="-7"/>
                <w:sz w:val="20"/>
              </w:rPr>
              <w:t xml:space="preserve"> </w:t>
            </w:r>
            <w:r>
              <w:rPr>
                <w:sz w:val="20"/>
              </w:rPr>
              <w:t>εφικτή</w:t>
            </w:r>
            <w:r>
              <w:rPr>
                <w:spacing w:val="-6"/>
                <w:sz w:val="20"/>
              </w:rPr>
              <w:t xml:space="preserve"> </w:t>
            </w:r>
            <w:r>
              <w:rPr>
                <w:sz w:val="20"/>
              </w:rPr>
              <w:t>στο</w:t>
            </w:r>
            <w:r>
              <w:rPr>
                <w:spacing w:val="-7"/>
                <w:sz w:val="20"/>
              </w:rPr>
              <w:t xml:space="preserve"> </w:t>
            </w:r>
            <w:r>
              <w:rPr>
                <w:sz w:val="20"/>
              </w:rPr>
              <w:t>τοπικό</w:t>
            </w:r>
            <w:r>
              <w:rPr>
                <w:spacing w:val="-7"/>
                <w:sz w:val="20"/>
              </w:rPr>
              <w:t xml:space="preserve"> </w:t>
            </w:r>
            <w:r>
              <w:rPr>
                <w:sz w:val="20"/>
              </w:rPr>
              <w:t>πλαίσιο</w:t>
            </w:r>
            <w:r>
              <w:rPr>
                <w:spacing w:val="-7"/>
                <w:sz w:val="20"/>
              </w:rPr>
              <w:t xml:space="preserve"> </w:t>
            </w:r>
            <w:r>
              <w:rPr>
                <w:sz w:val="20"/>
              </w:rPr>
              <w:t>της</w:t>
            </w:r>
            <w:r>
              <w:rPr>
                <w:spacing w:val="-4"/>
                <w:sz w:val="20"/>
              </w:rPr>
              <w:t xml:space="preserve"> </w:t>
            </w:r>
            <w:proofErr w:type="spellStart"/>
            <w:r>
              <w:rPr>
                <w:sz w:val="20"/>
              </w:rPr>
              <w:t>στοχευόμενης</w:t>
            </w:r>
            <w:proofErr w:type="spellEnd"/>
            <w:r>
              <w:rPr>
                <w:spacing w:val="-8"/>
                <w:sz w:val="20"/>
              </w:rPr>
              <w:t xml:space="preserve"> </w:t>
            </w:r>
            <w:r>
              <w:rPr>
                <w:sz w:val="20"/>
              </w:rPr>
              <w:t>χώρας/-</w:t>
            </w:r>
            <w:proofErr w:type="spellStart"/>
            <w:r>
              <w:rPr>
                <w:spacing w:val="-5"/>
                <w:sz w:val="20"/>
              </w:rPr>
              <w:t>ών</w:t>
            </w:r>
            <w:proofErr w:type="spellEnd"/>
            <w:r>
              <w:rPr>
                <w:spacing w:val="-5"/>
                <w:sz w:val="20"/>
              </w:rPr>
              <w:t>·</w:t>
            </w:r>
          </w:p>
          <w:p w14:paraId="6C7B5A09" w14:textId="77777777" w:rsidR="0028661C" w:rsidRDefault="00B273B9">
            <w:pPr>
              <w:pStyle w:val="TableParagraph"/>
              <w:numPr>
                <w:ilvl w:val="1"/>
                <w:numId w:val="110"/>
              </w:numPr>
              <w:tabs>
                <w:tab w:val="left" w:pos="828"/>
              </w:tabs>
              <w:spacing w:before="37" w:line="276" w:lineRule="auto"/>
              <w:ind w:right="94"/>
              <w:jc w:val="both"/>
              <w:rPr>
                <w:sz w:val="20"/>
              </w:rPr>
            </w:pPr>
            <w:r>
              <w:rPr>
                <w:sz w:val="20"/>
              </w:rPr>
              <w:t>οι στόχοι είναι σαφώς καθορισμένοι, ρεαλιστικοί και αφορούν θ</w:t>
            </w:r>
            <w:r>
              <w:rPr>
                <w:sz w:val="20"/>
              </w:rPr>
              <w:t>έματα που σχετίζονται με τους συμμετέχοντες οργανισμούς και τις ομάδες-στόχους·</w:t>
            </w:r>
          </w:p>
          <w:p w14:paraId="6C7B5A0A" w14:textId="77777777" w:rsidR="0028661C" w:rsidRDefault="00B273B9">
            <w:pPr>
              <w:pStyle w:val="TableParagraph"/>
              <w:numPr>
                <w:ilvl w:val="1"/>
                <w:numId w:val="110"/>
              </w:numPr>
              <w:tabs>
                <w:tab w:val="left" w:pos="828"/>
              </w:tabs>
              <w:spacing w:line="276" w:lineRule="auto"/>
              <w:ind w:right="94"/>
              <w:jc w:val="both"/>
              <w:rPr>
                <w:sz w:val="20"/>
              </w:rPr>
            </w:pPr>
            <w:r>
              <w:rPr>
                <w:sz w:val="20"/>
              </w:rPr>
              <w:t>η πρόταση είναι καινοτόμος και/ή συμπληρωματική προς άλλες πρωτοβουλίες που έχουν ήδη υλοποιηθεί από τους συμμετέχοντες οργανισμούς·</w:t>
            </w:r>
          </w:p>
          <w:p w14:paraId="6C7B5A0B" w14:textId="77777777" w:rsidR="0028661C" w:rsidRDefault="00B273B9">
            <w:pPr>
              <w:pStyle w:val="TableParagraph"/>
              <w:numPr>
                <w:ilvl w:val="1"/>
                <w:numId w:val="110"/>
              </w:numPr>
              <w:tabs>
                <w:tab w:val="left" w:pos="828"/>
              </w:tabs>
              <w:spacing w:line="276" w:lineRule="auto"/>
              <w:ind w:right="92"/>
              <w:jc w:val="both"/>
              <w:rPr>
                <w:sz w:val="20"/>
              </w:rPr>
            </w:pPr>
            <w:r>
              <w:rPr>
                <w:sz w:val="20"/>
              </w:rPr>
              <w:t>οι δραστηριότητες ανάπτυξης ικανοτήτων είναι σαφώς καθορισμένες και αποσκοπούν στην ενίσχυση των ικανοτήτων των συμμετεχόντ</w:t>
            </w:r>
            <w:r>
              <w:rPr>
                <w:sz w:val="20"/>
              </w:rPr>
              <w:t>ων οργανισμών·</w:t>
            </w:r>
          </w:p>
          <w:p w14:paraId="6C7B5A0C" w14:textId="77777777" w:rsidR="0028661C" w:rsidRDefault="00B273B9">
            <w:pPr>
              <w:pStyle w:val="TableParagraph"/>
              <w:numPr>
                <w:ilvl w:val="1"/>
                <w:numId w:val="110"/>
              </w:numPr>
              <w:tabs>
                <w:tab w:val="left" w:pos="828"/>
              </w:tabs>
              <w:spacing w:line="276" w:lineRule="auto"/>
              <w:ind w:right="88"/>
              <w:jc w:val="both"/>
              <w:rPr>
                <w:sz w:val="20"/>
              </w:rPr>
            </w:pPr>
            <w:r>
              <w:rPr>
                <w:sz w:val="20"/>
              </w:rPr>
              <w:t xml:space="preserve">οι δραστηριότητες εντάσσονται στις αναπτυξιακές στρατηγικές των </w:t>
            </w:r>
            <w:proofErr w:type="spellStart"/>
            <w:r>
              <w:rPr>
                <w:sz w:val="20"/>
              </w:rPr>
              <w:t>στοχευόμενων</w:t>
            </w:r>
            <w:proofErr w:type="spellEnd"/>
            <w:r>
              <w:rPr>
                <w:sz w:val="20"/>
              </w:rPr>
              <w:t xml:space="preserve"> </w:t>
            </w:r>
            <w:proofErr w:type="spellStart"/>
            <w:r>
              <w:rPr>
                <w:sz w:val="20"/>
              </w:rPr>
              <w:t>παρόχων</w:t>
            </w:r>
            <w:proofErr w:type="spellEnd"/>
            <w:r>
              <w:rPr>
                <w:sz w:val="20"/>
              </w:rPr>
              <w:t xml:space="preserve"> ΕΕΚ και στις στρατηγικές στήριξης σε επίπεδο χώρας, συμπεριλαμβανομένης της μεγαλύτερης έμφασης στην </w:t>
            </w:r>
            <w:proofErr w:type="spellStart"/>
            <w:r>
              <w:rPr>
                <w:sz w:val="20"/>
              </w:rPr>
              <w:t>απασχολησιμότητα</w:t>
            </w:r>
            <w:proofErr w:type="spellEnd"/>
            <w:r>
              <w:rPr>
                <w:sz w:val="20"/>
              </w:rPr>
              <w:t>, την ένταξη, την πολυμορφία και τους κ</w:t>
            </w:r>
            <w:r>
              <w:rPr>
                <w:sz w:val="20"/>
              </w:rPr>
              <w:t xml:space="preserve">οινωνικοοικονομικά </w:t>
            </w:r>
            <w:proofErr w:type="spellStart"/>
            <w:r>
              <w:rPr>
                <w:sz w:val="20"/>
              </w:rPr>
              <w:t>μειονεκτούντες</w:t>
            </w:r>
            <w:proofErr w:type="spellEnd"/>
            <w:r>
              <w:rPr>
                <w:sz w:val="20"/>
              </w:rPr>
              <w:t xml:space="preserve"> συμμετέχοντες, κατά περίπτωση·</w:t>
            </w:r>
          </w:p>
          <w:p w14:paraId="6C7B5A0D" w14:textId="77777777" w:rsidR="0028661C" w:rsidRDefault="00B273B9">
            <w:pPr>
              <w:pStyle w:val="TableParagraph"/>
              <w:numPr>
                <w:ilvl w:val="1"/>
                <w:numId w:val="110"/>
              </w:numPr>
              <w:tabs>
                <w:tab w:val="left" w:pos="828"/>
              </w:tabs>
              <w:spacing w:before="1"/>
              <w:ind w:hanging="361"/>
              <w:jc w:val="both"/>
              <w:rPr>
                <w:sz w:val="20"/>
              </w:rPr>
            </w:pPr>
            <w:r>
              <w:rPr>
                <w:sz w:val="20"/>
              </w:rPr>
              <w:t>λαμβάνονται</w:t>
            </w:r>
            <w:r>
              <w:rPr>
                <w:spacing w:val="-7"/>
                <w:sz w:val="20"/>
              </w:rPr>
              <w:t xml:space="preserve"> </w:t>
            </w:r>
            <w:r>
              <w:rPr>
                <w:sz w:val="20"/>
              </w:rPr>
              <w:t>υπόψη</w:t>
            </w:r>
            <w:r>
              <w:rPr>
                <w:spacing w:val="-7"/>
                <w:sz w:val="20"/>
              </w:rPr>
              <w:t xml:space="preserve"> </w:t>
            </w:r>
            <w:r>
              <w:rPr>
                <w:sz w:val="20"/>
              </w:rPr>
              <w:t>οι</w:t>
            </w:r>
            <w:r>
              <w:rPr>
                <w:spacing w:val="-7"/>
                <w:sz w:val="20"/>
              </w:rPr>
              <w:t xml:space="preserve"> </w:t>
            </w:r>
            <w:r>
              <w:rPr>
                <w:sz w:val="20"/>
              </w:rPr>
              <w:t>οριζόντιες</w:t>
            </w:r>
            <w:r>
              <w:rPr>
                <w:spacing w:val="-7"/>
                <w:sz w:val="20"/>
              </w:rPr>
              <w:t xml:space="preserve"> </w:t>
            </w:r>
            <w:r>
              <w:rPr>
                <w:sz w:val="20"/>
              </w:rPr>
              <w:t>πτυχές</w:t>
            </w:r>
            <w:r>
              <w:rPr>
                <w:spacing w:val="-7"/>
                <w:sz w:val="20"/>
              </w:rPr>
              <w:t xml:space="preserve"> </w:t>
            </w:r>
            <w:r>
              <w:rPr>
                <w:sz w:val="20"/>
              </w:rPr>
              <w:t>του</w:t>
            </w:r>
            <w:r>
              <w:rPr>
                <w:spacing w:val="-7"/>
                <w:sz w:val="20"/>
              </w:rPr>
              <w:t xml:space="preserve"> </w:t>
            </w:r>
            <w:r>
              <w:rPr>
                <w:spacing w:val="-2"/>
                <w:sz w:val="20"/>
              </w:rPr>
              <w:t>προγράμματος.</w:t>
            </w:r>
          </w:p>
        </w:tc>
      </w:tr>
    </w:tbl>
    <w:p w14:paraId="6C7B5A0F" w14:textId="77777777" w:rsidR="0028661C" w:rsidRDefault="0028661C">
      <w:pPr>
        <w:jc w:val="both"/>
        <w:rPr>
          <w:sz w:val="20"/>
        </w:rPr>
        <w:sectPr w:rsidR="0028661C">
          <w:pgSz w:w="11910" w:h="16840"/>
          <w:pgMar w:top="138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385"/>
        <w:gridCol w:w="8579"/>
      </w:tblGrid>
      <w:tr w:rsidR="0028661C" w14:paraId="6C7B5A27" w14:textId="77777777">
        <w:trPr>
          <w:trHeight w:val="7380"/>
        </w:trPr>
        <w:tc>
          <w:tcPr>
            <w:tcW w:w="1385" w:type="dxa"/>
            <w:tcBorders>
              <w:left w:val="single" w:sz="4" w:space="0" w:color="000000"/>
              <w:right w:val="single" w:sz="8" w:space="0" w:color="000000"/>
            </w:tcBorders>
          </w:tcPr>
          <w:p w14:paraId="6C7B5A10" w14:textId="77777777" w:rsidR="0028661C" w:rsidRDefault="0028661C">
            <w:pPr>
              <w:pStyle w:val="TableParagraph"/>
              <w:rPr>
                <w:b/>
                <w:sz w:val="20"/>
              </w:rPr>
            </w:pPr>
          </w:p>
          <w:p w14:paraId="6C7B5A11" w14:textId="77777777" w:rsidR="0028661C" w:rsidRDefault="0028661C">
            <w:pPr>
              <w:pStyle w:val="TableParagraph"/>
              <w:rPr>
                <w:b/>
                <w:sz w:val="20"/>
              </w:rPr>
            </w:pPr>
          </w:p>
          <w:p w14:paraId="6C7B5A12" w14:textId="77777777" w:rsidR="0028661C" w:rsidRDefault="0028661C">
            <w:pPr>
              <w:pStyle w:val="TableParagraph"/>
              <w:rPr>
                <w:b/>
                <w:sz w:val="20"/>
              </w:rPr>
            </w:pPr>
          </w:p>
          <w:p w14:paraId="6C7B5A13" w14:textId="77777777" w:rsidR="0028661C" w:rsidRDefault="0028661C">
            <w:pPr>
              <w:pStyle w:val="TableParagraph"/>
              <w:rPr>
                <w:b/>
                <w:sz w:val="20"/>
              </w:rPr>
            </w:pPr>
          </w:p>
          <w:p w14:paraId="6C7B5A14" w14:textId="77777777" w:rsidR="0028661C" w:rsidRDefault="0028661C">
            <w:pPr>
              <w:pStyle w:val="TableParagraph"/>
              <w:rPr>
                <w:b/>
                <w:sz w:val="20"/>
              </w:rPr>
            </w:pPr>
          </w:p>
          <w:p w14:paraId="6C7B5A15" w14:textId="77777777" w:rsidR="0028661C" w:rsidRDefault="0028661C">
            <w:pPr>
              <w:pStyle w:val="TableParagraph"/>
              <w:rPr>
                <w:b/>
                <w:sz w:val="20"/>
              </w:rPr>
            </w:pPr>
          </w:p>
          <w:p w14:paraId="6C7B5A16" w14:textId="77777777" w:rsidR="0028661C" w:rsidRDefault="0028661C">
            <w:pPr>
              <w:pStyle w:val="TableParagraph"/>
              <w:rPr>
                <w:b/>
                <w:sz w:val="20"/>
              </w:rPr>
            </w:pPr>
          </w:p>
          <w:p w14:paraId="6C7B5A17" w14:textId="77777777" w:rsidR="0028661C" w:rsidRDefault="0028661C">
            <w:pPr>
              <w:pStyle w:val="TableParagraph"/>
              <w:rPr>
                <w:b/>
                <w:sz w:val="20"/>
              </w:rPr>
            </w:pPr>
          </w:p>
          <w:p w14:paraId="6C7B5A18" w14:textId="77777777" w:rsidR="0028661C" w:rsidRDefault="0028661C">
            <w:pPr>
              <w:pStyle w:val="TableParagraph"/>
              <w:spacing w:before="8"/>
              <w:rPr>
                <w:b/>
                <w:sz w:val="17"/>
              </w:rPr>
            </w:pPr>
          </w:p>
          <w:p w14:paraId="6C7B5A19" w14:textId="77777777" w:rsidR="0028661C" w:rsidRDefault="00B273B9">
            <w:pPr>
              <w:pStyle w:val="TableParagraph"/>
              <w:spacing w:line="276" w:lineRule="auto"/>
              <w:ind w:left="110" w:right="91"/>
              <w:jc w:val="center"/>
              <w:rPr>
                <w:b/>
                <w:sz w:val="20"/>
              </w:rPr>
            </w:pPr>
            <w:r>
              <w:rPr>
                <w:b/>
                <w:sz w:val="20"/>
              </w:rPr>
              <w:t>Ποιότητα</w:t>
            </w:r>
            <w:r>
              <w:rPr>
                <w:b/>
                <w:spacing w:val="-12"/>
                <w:sz w:val="20"/>
              </w:rPr>
              <w:t xml:space="preserve"> </w:t>
            </w:r>
            <w:r>
              <w:rPr>
                <w:b/>
                <w:sz w:val="20"/>
              </w:rPr>
              <w:t xml:space="preserve">του </w:t>
            </w:r>
            <w:r>
              <w:rPr>
                <w:b/>
                <w:spacing w:val="-2"/>
                <w:sz w:val="20"/>
              </w:rPr>
              <w:t xml:space="preserve">σχεδιασμού </w:t>
            </w:r>
            <w:r>
              <w:rPr>
                <w:b/>
                <w:sz w:val="20"/>
              </w:rPr>
              <w:t xml:space="preserve">και της </w:t>
            </w:r>
            <w:r>
              <w:rPr>
                <w:b/>
                <w:spacing w:val="-2"/>
                <w:sz w:val="20"/>
              </w:rPr>
              <w:t xml:space="preserve">υλοποίησης </w:t>
            </w:r>
            <w:r>
              <w:rPr>
                <w:b/>
                <w:sz w:val="20"/>
              </w:rPr>
              <w:t>του σχεδίου</w:t>
            </w:r>
          </w:p>
          <w:p w14:paraId="6C7B5A1A" w14:textId="77777777" w:rsidR="0028661C" w:rsidRDefault="0028661C">
            <w:pPr>
              <w:pStyle w:val="TableParagraph"/>
              <w:spacing w:before="5"/>
              <w:rPr>
                <w:b/>
                <w:sz w:val="16"/>
              </w:rPr>
            </w:pPr>
          </w:p>
          <w:p w14:paraId="6C7B5A1B" w14:textId="77777777" w:rsidR="0028661C" w:rsidRDefault="00B273B9">
            <w:pPr>
              <w:pStyle w:val="TableParagraph"/>
              <w:spacing w:line="276" w:lineRule="auto"/>
              <w:ind w:left="150" w:right="130" w:firstLine="1"/>
              <w:jc w:val="center"/>
              <w:rPr>
                <w:b/>
                <w:sz w:val="20"/>
              </w:rPr>
            </w:pPr>
            <w:r>
              <w:rPr>
                <w:b/>
                <w:spacing w:val="-2"/>
                <w:sz w:val="20"/>
              </w:rPr>
              <w:t xml:space="preserve">(μέγιστη βαθμολογία: </w:t>
            </w:r>
            <w:r>
              <w:rPr>
                <w:b/>
                <w:sz w:val="20"/>
              </w:rPr>
              <w:t>30 βαθμοί)</w:t>
            </w:r>
          </w:p>
        </w:tc>
        <w:tc>
          <w:tcPr>
            <w:tcW w:w="8579" w:type="dxa"/>
            <w:tcBorders>
              <w:left w:val="single" w:sz="8" w:space="0" w:color="000000"/>
              <w:right w:val="single" w:sz="8" w:space="0" w:color="000000"/>
            </w:tcBorders>
          </w:tcPr>
          <w:p w14:paraId="6C7B5A1C" w14:textId="77777777" w:rsidR="0028661C" w:rsidRDefault="00B273B9">
            <w:pPr>
              <w:pStyle w:val="TableParagraph"/>
              <w:numPr>
                <w:ilvl w:val="0"/>
                <w:numId w:val="109"/>
              </w:numPr>
              <w:tabs>
                <w:tab w:val="left" w:pos="425"/>
              </w:tabs>
              <w:spacing w:before="42" w:line="276" w:lineRule="auto"/>
              <w:ind w:right="96"/>
              <w:jc w:val="both"/>
              <w:rPr>
                <w:sz w:val="20"/>
              </w:rPr>
            </w:pPr>
            <w:r>
              <w:rPr>
                <w:sz w:val="20"/>
              </w:rPr>
              <w:t>Η σαφήνεια, η πληρότητα και η ποιότητα του προγράμματος εργασίας, συμπεριλαμβανομένης</w:t>
            </w:r>
            <w:r>
              <w:rPr>
                <w:spacing w:val="40"/>
                <w:sz w:val="20"/>
              </w:rPr>
              <w:t xml:space="preserve"> </w:t>
            </w:r>
            <w:r>
              <w:rPr>
                <w:sz w:val="20"/>
              </w:rPr>
              <w:t>της κατάλληλης προετοιμασίας, υλοποίησης, παρακολούθησης, αξιολόγησης, και διάδοσης.</w:t>
            </w:r>
          </w:p>
          <w:p w14:paraId="6C7B5A1D" w14:textId="77777777" w:rsidR="0028661C" w:rsidRDefault="00B273B9">
            <w:pPr>
              <w:pStyle w:val="TableParagraph"/>
              <w:numPr>
                <w:ilvl w:val="0"/>
                <w:numId w:val="109"/>
              </w:numPr>
              <w:tabs>
                <w:tab w:val="left" w:pos="425"/>
              </w:tabs>
              <w:spacing w:line="276" w:lineRule="auto"/>
              <w:ind w:right="96" w:hanging="281"/>
              <w:jc w:val="both"/>
              <w:rPr>
                <w:sz w:val="20"/>
              </w:rPr>
            </w:pPr>
            <w:r>
              <w:rPr>
                <w:sz w:val="20"/>
              </w:rPr>
              <w:t xml:space="preserve">Η </w:t>
            </w:r>
            <w:proofErr w:type="spellStart"/>
            <w:r>
              <w:rPr>
                <w:sz w:val="20"/>
              </w:rPr>
              <w:t>καταλληλότητα</w:t>
            </w:r>
            <w:proofErr w:type="spellEnd"/>
            <w:r>
              <w:rPr>
                <w:sz w:val="20"/>
              </w:rPr>
              <w:t xml:space="preserve"> και η ποιότητα της προτεινόμενης μεθοδολογίας για την αντιμετώπιση των αναγκών που έχουν εντοπιστεί.</w:t>
            </w:r>
          </w:p>
          <w:p w14:paraId="6C7B5A1E" w14:textId="77777777" w:rsidR="0028661C" w:rsidRDefault="00B273B9">
            <w:pPr>
              <w:pStyle w:val="TableParagraph"/>
              <w:numPr>
                <w:ilvl w:val="0"/>
                <w:numId w:val="109"/>
              </w:numPr>
              <w:tabs>
                <w:tab w:val="left" w:pos="425"/>
              </w:tabs>
              <w:spacing w:line="276" w:lineRule="auto"/>
              <w:ind w:right="92" w:hanging="281"/>
              <w:jc w:val="both"/>
              <w:rPr>
                <w:sz w:val="20"/>
              </w:rPr>
            </w:pPr>
            <w:r>
              <w:rPr>
                <w:sz w:val="20"/>
              </w:rPr>
              <w:t xml:space="preserve">Ο καινοτόμος χαρακτήρας των προτεινόμενων προσεγγίσεων: χρήση και προσβασιμότητα των ψηφιακών τεχνολογιών, δημιουργία και καινοτόμος χρήση </w:t>
            </w:r>
            <w:r>
              <w:rPr>
                <w:sz w:val="20"/>
              </w:rPr>
              <w:t>ψηφιακού εκπαιδευτικού περιεχομένου, καινοτόμες πρακτικές για την προετοιμασία των εκπαιδευομένων και των</w:t>
            </w:r>
            <w:r>
              <w:rPr>
                <w:spacing w:val="40"/>
                <w:sz w:val="20"/>
              </w:rPr>
              <w:t xml:space="preserve"> </w:t>
            </w:r>
            <w:proofErr w:type="spellStart"/>
            <w:r>
              <w:rPr>
                <w:sz w:val="20"/>
              </w:rPr>
              <w:t>παρόχων</w:t>
            </w:r>
            <w:proofErr w:type="spellEnd"/>
            <w:r>
              <w:rPr>
                <w:sz w:val="20"/>
              </w:rPr>
              <w:t xml:space="preserve"> ΕΕΚ ώστε να καταστούν παράγοντες περιβαλλοντικής βιωσιμότητας και αλλαγής κ.λπ.</w:t>
            </w:r>
          </w:p>
          <w:p w14:paraId="6C7B5A1F" w14:textId="77777777" w:rsidR="0028661C" w:rsidRDefault="00B273B9">
            <w:pPr>
              <w:pStyle w:val="TableParagraph"/>
              <w:numPr>
                <w:ilvl w:val="0"/>
                <w:numId w:val="109"/>
              </w:numPr>
              <w:tabs>
                <w:tab w:val="left" w:pos="425"/>
              </w:tabs>
              <w:spacing w:before="1"/>
              <w:ind w:hanging="282"/>
              <w:jc w:val="both"/>
              <w:rPr>
                <w:sz w:val="20"/>
              </w:rPr>
            </w:pPr>
            <w:r>
              <w:rPr>
                <w:sz w:val="20"/>
              </w:rPr>
              <w:t>Η</w:t>
            </w:r>
            <w:r>
              <w:rPr>
                <w:spacing w:val="-5"/>
                <w:sz w:val="20"/>
              </w:rPr>
              <w:t xml:space="preserve"> </w:t>
            </w:r>
            <w:r>
              <w:rPr>
                <w:sz w:val="20"/>
              </w:rPr>
              <w:t>συνέπεια</w:t>
            </w:r>
            <w:r>
              <w:rPr>
                <w:spacing w:val="-6"/>
                <w:sz w:val="20"/>
              </w:rPr>
              <w:t xml:space="preserve"> </w:t>
            </w:r>
            <w:r>
              <w:rPr>
                <w:sz w:val="20"/>
              </w:rPr>
              <w:t>μεταξύ</w:t>
            </w:r>
            <w:r>
              <w:rPr>
                <w:spacing w:val="-3"/>
                <w:sz w:val="20"/>
              </w:rPr>
              <w:t xml:space="preserve"> </w:t>
            </w:r>
            <w:r>
              <w:rPr>
                <w:sz w:val="20"/>
              </w:rPr>
              <w:t>των</w:t>
            </w:r>
            <w:r>
              <w:rPr>
                <w:spacing w:val="-5"/>
                <w:sz w:val="20"/>
              </w:rPr>
              <w:t xml:space="preserve"> </w:t>
            </w:r>
            <w:r>
              <w:rPr>
                <w:sz w:val="20"/>
              </w:rPr>
              <w:t>στόχων</w:t>
            </w:r>
            <w:r>
              <w:rPr>
                <w:spacing w:val="-6"/>
                <w:sz w:val="20"/>
              </w:rPr>
              <w:t xml:space="preserve"> </w:t>
            </w:r>
            <w:r>
              <w:rPr>
                <w:sz w:val="20"/>
              </w:rPr>
              <w:t>του</w:t>
            </w:r>
            <w:r>
              <w:rPr>
                <w:spacing w:val="-5"/>
                <w:sz w:val="20"/>
              </w:rPr>
              <w:t xml:space="preserve"> </w:t>
            </w:r>
            <w:r>
              <w:rPr>
                <w:sz w:val="20"/>
              </w:rPr>
              <w:t>σχεδίου</w:t>
            </w:r>
            <w:r>
              <w:rPr>
                <w:spacing w:val="-5"/>
                <w:sz w:val="20"/>
              </w:rPr>
              <w:t xml:space="preserve"> </w:t>
            </w:r>
            <w:r>
              <w:rPr>
                <w:sz w:val="20"/>
              </w:rPr>
              <w:t>και</w:t>
            </w:r>
            <w:r>
              <w:rPr>
                <w:spacing w:val="-5"/>
                <w:sz w:val="20"/>
              </w:rPr>
              <w:t xml:space="preserve"> </w:t>
            </w:r>
            <w:r>
              <w:rPr>
                <w:sz w:val="20"/>
              </w:rPr>
              <w:t>των</w:t>
            </w:r>
            <w:r>
              <w:rPr>
                <w:spacing w:val="-6"/>
                <w:sz w:val="20"/>
              </w:rPr>
              <w:t xml:space="preserve"> </w:t>
            </w:r>
            <w:r>
              <w:rPr>
                <w:sz w:val="20"/>
              </w:rPr>
              <w:t>προτεινόμενων</w:t>
            </w:r>
            <w:r>
              <w:rPr>
                <w:spacing w:val="-6"/>
                <w:sz w:val="20"/>
              </w:rPr>
              <w:t xml:space="preserve"> </w:t>
            </w:r>
            <w:r>
              <w:rPr>
                <w:spacing w:val="-2"/>
                <w:sz w:val="20"/>
              </w:rPr>
              <w:t>δραστηριοτήτων.</w:t>
            </w:r>
          </w:p>
          <w:p w14:paraId="6C7B5A20" w14:textId="77777777" w:rsidR="0028661C" w:rsidRDefault="00B273B9">
            <w:pPr>
              <w:pStyle w:val="TableParagraph"/>
              <w:numPr>
                <w:ilvl w:val="0"/>
                <w:numId w:val="109"/>
              </w:numPr>
              <w:tabs>
                <w:tab w:val="left" w:pos="425"/>
              </w:tabs>
              <w:spacing w:before="36" w:line="276" w:lineRule="auto"/>
              <w:ind w:right="96" w:hanging="281"/>
              <w:jc w:val="both"/>
              <w:rPr>
                <w:sz w:val="20"/>
              </w:rPr>
            </w:pPr>
            <w:r>
              <w:rPr>
                <w:sz w:val="20"/>
              </w:rPr>
              <w:t>Η ποιότητα και αποτελεσματικότητα του προγράμματος εργασίας, συμπεριλαμβανομένου του βαθμού στον οποίο οι πόροι που έχουν διατεθεί στις δέσμες εργασιών συμφωνούν με τους στόχους και τα επιδιωκόμενα αποτελέσματά τους.</w:t>
            </w:r>
          </w:p>
          <w:p w14:paraId="6C7B5A21" w14:textId="77777777" w:rsidR="0028661C" w:rsidRDefault="00B273B9">
            <w:pPr>
              <w:pStyle w:val="TableParagraph"/>
              <w:numPr>
                <w:ilvl w:val="0"/>
                <w:numId w:val="109"/>
              </w:numPr>
              <w:tabs>
                <w:tab w:val="left" w:pos="425"/>
              </w:tabs>
              <w:spacing w:before="1"/>
              <w:ind w:hanging="282"/>
              <w:jc w:val="both"/>
              <w:rPr>
                <w:sz w:val="20"/>
              </w:rPr>
            </w:pPr>
            <w:r>
              <w:rPr>
                <w:sz w:val="20"/>
              </w:rPr>
              <w:t>Η</w:t>
            </w:r>
            <w:r>
              <w:rPr>
                <w:spacing w:val="-8"/>
                <w:sz w:val="20"/>
              </w:rPr>
              <w:t xml:space="preserve"> </w:t>
            </w:r>
            <w:r>
              <w:rPr>
                <w:sz w:val="20"/>
              </w:rPr>
              <w:t>ποιότητα</w:t>
            </w:r>
            <w:r>
              <w:rPr>
                <w:spacing w:val="-7"/>
                <w:sz w:val="20"/>
              </w:rPr>
              <w:t xml:space="preserve"> </w:t>
            </w:r>
            <w:r>
              <w:rPr>
                <w:sz w:val="20"/>
              </w:rPr>
              <w:t>των</w:t>
            </w:r>
            <w:r>
              <w:rPr>
                <w:spacing w:val="-8"/>
                <w:sz w:val="20"/>
              </w:rPr>
              <w:t xml:space="preserve"> </w:t>
            </w:r>
            <w:r>
              <w:rPr>
                <w:sz w:val="20"/>
              </w:rPr>
              <w:t>προτειν</w:t>
            </w:r>
            <w:r>
              <w:rPr>
                <w:sz w:val="20"/>
              </w:rPr>
              <w:t>όμενων</w:t>
            </w:r>
            <w:r>
              <w:rPr>
                <w:spacing w:val="-8"/>
                <w:sz w:val="20"/>
              </w:rPr>
              <w:t xml:space="preserve"> </w:t>
            </w:r>
            <w:r>
              <w:rPr>
                <w:sz w:val="20"/>
              </w:rPr>
              <w:t>μεθόδων</w:t>
            </w:r>
            <w:r>
              <w:rPr>
                <w:spacing w:val="-8"/>
                <w:sz w:val="20"/>
              </w:rPr>
              <w:t xml:space="preserve"> </w:t>
            </w:r>
            <w:r>
              <w:rPr>
                <w:sz w:val="20"/>
              </w:rPr>
              <w:t>μη</w:t>
            </w:r>
            <w:r>
              <w:rPr>
                <w:spacing w:val="-7"/>
                <w:sz w:val="20"/>
              </w:rPr>
              <w:t xml:space="preserve"> </w:t>
            </w:r>
            <w:r>
              <w:rPr>
                <w:sz w:val="20"/>
              </w:rPr>
              <w:t>τυπικής</w:t>
            </w:r>
            <w:r>
              <w:rPr>
                <w:spacing w:val="-8"/>
                <w:sz w:val="20"/>
              </w:rPr>
              <w:t xml:space="preserve"> </w:t>
            </w:r>
            <w:r>
              <w:rPr>
                <w:spacing w:val="-2"/>
                <w:sz w:val="20"/>
              </w:rPr>
              <w:t>μάθησης.</w:t>
            </w:r>
          </w:p>
          <w:p w14:paraId="6C7B5A22" w14:textId="77777777" w:rsidR="0028661C" w:rsidRDefault="00B273B9">
            <w:pPr>
              <w:pStyle w:val="TableParagraph"/>
              <w:numPr>
                <w:ilvl w:val="0"/>
                <w:numId w:val="109"/>
              </w:numPr>
              <w:tabs>
                <w:tab w:val="left" w:pos="425"/>
              </w:tabs>
              <w:spacing w:before="37" w:line="276" w:lineRule="auto"/>
              <w:ind w:right="96" w:hanging="281"/>
              <w:jc w:val="both"/>
              <w:rPr>
                <w:sz w:val="20"/>
              </w:rPr>
            </w:pPr>
            <w:r>
              <w:rPr>
                <w:sz w:val="20"/>
              </w:rPr>
              <w:t>Η ποιότητα των ρυθμίσεων για την επιλογή των συμμετεχόντων σε σχέση με τους στόχους</w:t>
            </w:r>
            <w:r>
              <w:rPr>
                <w:spacing w:val="40"/>
                <w:sz w:val="20"/>
              </w:rPr>
              <w:t xml:space="preserve"> </w:t>
            </w:r>
            <w:r>
              <w:rPr>
                <w:sz w:val="20"/>
              </w:rPr>
              <w:t>ένταξης και πολυμορφίας.</w:t>
            </w:r>
          </w:p>
          <w:p w14:paraId="6C7B5A23" w14:textId="77777777" w:rsidR="0028661C" w:rsidRDefault="00B273B9">
            <w:pPr>
              <w:pStyle w:val="TableParagraph"/>
              <w:numPr>
                <w:ilvl w:val="0"/>
                <w:numId w:val="109"/>
              </w:numPr>
              <w:tabs>
                <w:tab w:val="left" w:pos="425"/>
              </w:tabs>
              <w:spacing w:line="276" w:lineRule="auto"/>
              <w:ind w:right="87" w:hanging="281"/>
              <w:jc w:val="both"/>
              <w:rPr>
                <w:sz w:val="20"/>
              </w:rPr>
            </w:pPr>
            <w:r>
              <w:rPr>
                <w:sz w:val="20"/>
              </w:rPr>
              <w:t>Η ποιότητα των ρυθμίσεων αναγνώρισης και επικύρωσης των μαθησιακών αποτελεσμάτων των συμμετεχόντων, καθώς και η συνεπής χρήση των ευρωπαϊκών εργαλείων για τη διαφάνεια και</w:t>
            </w:r>
            <w:r>
              <w:rPr>
                <w:spacing w:val="40"/>
                <w:sz w:val="20"/>
              </w:rPr>
              <w:t xml:space="preserve"> </w:t>
            </w:r>
            <w:r>
              <w:rPr>
                <w:sz w:val="20"/>
              </w:rPr>
              <w:t>την αναγνώριση.</w:t>
            </w:r>
          </w:p>
          <w:p w14:paraId="6C7B5A24" w14:textId="77777777" w:rsidR="0028661C" w:rsidRDefault="00B273B9">
            <w:pPr>
              <w:pStyle w:val="TableParagraph"/>
              <w:numPr>
                <w:ilvl w:val="0"/>
                <w:numId w:val="109"/>
              </w:numPr>
              <w:tabs>
                <w:tab w:val="left" w:pos="425"/>
              </w:tabs>
              <w:spacing w:line="276" w:lineRule="auto"/>
              <w:ind w:right="96" w:hanging="281"/>
              <w:jc w:val="both"/>
              <w:rPr>
                <w:sz w:val="20"/>
              </w:rPr>
            </w:pPr>
            <w:r>
              <w:rPr>
                <w:sz w:val="20"/>
              </w:rPr>
              <w:t>Η ύπαρξη και η συνάφεια μέτρων ποιοτικού ελέγχου ώστε να εξασφαλίζετ</w:t>
            </w:r>
            <w:r>
              <w:rPr>
                <w:sz w:val="20"/>
              </w:rPr>
              <w:t>αι η ποιοτική, έγκαιρη και εντός προϋπολογισμού υλοποίηση του σχεδίου.</w:t>
            </w:r>
          </w:p>
          <w:p w14:paraId="6C7B5A25" w14:textId="77777777" w:rsidR="0028661C" w:rsidRDefault="00B273B9">
            <w:pPr>
              <w:pStyle w:val="TableParagraph"/>
              <w:numPr>
                <w:ilvl w:val="0"/>
                <w:numId w:val="109"/>
              </w:numPr>
              <w:tabs>
                <w:tab w:val="left" w:pos="425"/>
              </w:tabs>
              <w:spacing w:line="273" w:lineRule="auto"/>
              <w:ind w:right="96" w:hanging="281"/>
              <w:jc w:val="both"/>
              <w:rPr>
                <w:sz w:val="20"/>
              </w:rPr>
            </w:pPr>
            <w:r>
              <w:rPr>
                <w:sz w:val="20"/>
              </w:rPr>
              <w:t>ο βαθμός εξασφάλισης της αποδοτικότητας του σχεδίου από πλευράς κόστους και της διάθεσης επαρκών πόρων για κάθε δραστηριότητα·</w:t>
            </w:r>
          </w:p>
          <w:p w14:paraId="6C7B5A26" w14:textId="77777777" w:rsidR="0028661C" w:rsidRDefault="00B273B9">
            <w:pPr>
              <w:pStyle w:val="TableParagraph"/>
              <w:numPr>
                <w:ilvl w:val="0"/>
                <w:numId w:val="109"/>
              </w:numPr>
              <w:tabs>
                <w:tab w:val="left" w:pos="425"/>
              </w:tabs>
              <w:spacing w:before="2" w:line="276" w:lineRule="auto"/>
              <w:ind w:right="92"/>
              <w:jc w:val="both"/>
              <w:rPr>
                <w:sz w:val="20"/>
              </w:rPr>
            </w:pPr>
            <w:r>
              <w:rPr>
                <w:sz w:val="20"/>
              </w:rPr>
              <w:t xml:space="preserve">Η </w:t>
            </w:r>
            <w:proofErr w:type="spellStart"/>
            <w:r>
              <w:rPr>
                <w:sz w:val="20"/>
              </w:rPr>
              <w:t>καταλληλότητα</w:t>
            </w:r>
            <w:proofErr w:type="spellEnd"/>
            <w:r>
              <w:rPr>
                <w:sz w:val="20"/>
              </w:rPr>
              <w:t xml:space="preserve"> των μέτρων για την επιλογή και/ή τη συμμετ</w:t>
            </w:r>
            <w:r>
              <w:rPr>
                <w:sz w:val="20"/>
              </w:rPr>
              <w:t>οχή των συμμετεχόντων σε δραστηριότητες κινητικότητας, αν υπάρχουν (ανατρέξτε στην ενότητα «Προστασία, υγεία και ασφάλεια των συμμετεχόντων» στο μέρος Α του παρόντος οδηγού, καθώς και στις λοιπές απαιτήσεις και συστάσεις που ισχύουν για τα σχέδια κινητικότ</w:t>
            </w:r>
            <w:r>
              <w:rPr>
                <w:sz w:val="20"/>
              </w:rPr>
              <w:t>ητας στο πλαίσιο της ΒΔ1).</w:t>
            </w:r>
          </w:p>
        </w:tc>
      </w:tr>
      <w:tr w:rsidR="0028661C" w14:paraId="6C7B5A31" w14:textId="77777777">
        <w:trPr>
          <w:trHeight w:val="2445"/>
        </w:trPr>
        <w:tc>
          <w:tcPr>
            <w:tcW w:w="1385" w:type="dxa"/>
            <w:tcBorders>
              <w:left w:val="single" w:sz="4" w:space="0" w:color="000000"/>
              <w:right w:val="single" w:sz="8" w:space="0" w:color="000000"/>
            </w:tcBorders>
          </w:tcPr>
          <w:p w14:paraId="6C7B5A28" w14:textId="77777777" w:rsidR="0028661C" w:rsidRDefault="00B273B9">
            <w:pPr>
              <w:pStyle w:val="TableParagraph"/>
              <w:spacing w:before="1" w:line="276" w:lineRule="auto"/>
              <w:ind w:left="223" w:right="122" w:hanging="80"/>
              <w:rPr>
                <w:b/>
                <w:sz w:val="20"/>
              </w:rPr>
            </w:pPr>
            <w:r>
              <w:rPr>
                <w:b/>
                <w:sz w:val="20"/>
              </w:rPr>
              <w:t>Ποιότητα</w:t>
            </w:r>
            <w:r>
              <w:rPr>
                <w:b/>
                <w:spacing w:val="-12"/>
                <w:sz w:val="20"/>
              </w:rPr>
              <w:t xml:space="preserve"> </w:t>
            </w:r>
            <w:r>
              <w:rPr>
                <w:b/>
                <w:sz w:val="20"/>
              </w:rPr>
              <w:t xml:space="preserve">της </w:t>
            </w:r>
            <w:r>
              <w:rPr>
                <w:b/>
                <w:spacing w:val="-2"/>
                <w:sz w:val="20"/>
              </w:rPr>
              <w:t>σύμπραξης</w:t>
            </w:r>
          </w:p>
          <w:p w14:paraId="6C7B5A29" w14:textId="77777777" w:rsidR="0028661C" w:rsidRDefault="00B273B9">
            <w:pPr>
              <w:pStyle w:val="TableParagraph"/>
              <w:spacing w:line="276" w:lineRule="auto"/>
              <w:ind w:left="148" w:right="122" w:firstLine="226"/>
              <w:rPr>
                <w:b/>
                <w:sz w:val="20"/>
              </w:rPr>
            </w:pPr>
            <w:r>
              <w:rPr>
                <w:b/>
                <w:sz w:val="20"/>
              </w:rPr>
              <w:t xml:space="preserve">και των </w:t>
            </w:r>
            <w:r>
              <w:rPr>
                <w:b/>
                <w:spacing w:val="-2"/>
                <w:sz w:val="20"/>
              </w:rPr>
              <w:t>ρυθμίσεων συνεργασίας</w:t>
            </w:r>
          </w:p>
          <w:p w14:paraId="6C7B5A2A" w14:textId="77777777" w:rsidR="0028661C" w:rsidRDefault="0028661C">
            <w:pPr>
              <w:pStyle w:val="TableParagraph"/>
              <w:spacing w:before="6"/>
              <w:rPr>
                <w:b/>
                <w:sz w:val="16"/>
              </w:rPr>
            </w:pPr>
          </w:p>
          <w:p w14:paraId="6C7B5A2B" w14:textId="77777777" w:rsidR="0028661C" w:rsidRDefault="00B273B9">
            <w:pPr>
              <w:pStyle w:val="TableParagraph"/>
              <w:spacing w:before="1" w:line="273" w:lineRule="auto"/>
              <w:ind w:left="150" w:right="122" w:firstLine="185"/>
              <w:rPr>
                <w:b/>
                <w:sz w:val="20"/>
              </w:rPr>
            </w:pPr>
            <w:r>
              <w:rPr>
                <w:b/>
                <w:spacing w:val="-2"/>
                <w:sz w:val="20"/>
              </w:rPr>
              <w:t>(μέγιστη βαθμολογία:</w:t>
            </w:r>
          </w:p>
          <w:p w14:paraId="6C7B5A2C" w14:textId="77777777" w:rsidR="0028661C" w:rsidRDefault="00B273B9">
            <w:pPr>
              <w:pStyle w:val="TableParagraph"/>
              <w:spacing w:before="2"/>
              <w:ind w:left="230"/>
              <w:rPr>
                <w:b/>
                <w:sz w:val="20"/>
              </w:rPr>
            </w:pPr>
            <w:r>
              <w:rPr>
                <w:b/>
                <w:sz w:val="20"/>
              </w:rPr>
              <w:t>20</w:t>
            </w:r>
            <w:r>
              <w:rPr>
                <w:b/>
                <w:spacing w:val="-4"/>
                <w:sz w:val="20"/>
              </w:rPr>
              <w:t xml:space="preserve"> </w:t>
            </w:r>
            <w:r>
              <w:rPr>
                <w:b/>
                <w:spacing w:val="-2"/>
                <w:sz w:val="20"/>
              </w:rPr>
              <w:t>βαθμοί)</w:t>
            </w:r>
          </w:p>
        </w:tc>
        <w:tc>
          <w:tcPr>
            <w:tcW w:w="8579" w:type="dxa"/>
            <w:tcBorders>
              <w:left w:val="single" w:sz="8" w:space="0" w:color="000000"/>
              <w:right w:val="single" w:sz="8" w:space="0" w:color="000000"/>
            </w:tcBorders>
          </w:tcPr>
          <w:p w14:paraId="6C7B5A2D" w14:textId="77777777" w:rsidR="0028661C" w:rsidRDefault="00B273B9">
            <w:pPr>
              <w:pStyle w:val="TableParagraph"/>
              <w:numPr>
                <w:ilvl w:val="0"/>
                <w:numId w:val="108"/>
              </w:numPr>
              <w:tabs>
                <w:tab w:val="left" w:pos="425"/>
              </w:tabs>
              <w:spacing w:before="42"/>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5A2E" w14:textId="77777777" w:rsidR="0028661C" w:rsidRDefault="00B273B9">
            <w:pPr>
              <w:pStyle w:val="TableParagraph"/>
              <w:numPr>
                <w:ilvl w:val="1"/>
                <w:numId w:val="108"/>
              </w:numPr>
              <w:tabs>
                <w:tab w:val="left" w:pos="711"/>
              </w:tabs>
              <w:spacing w:before="37" w:line="276" w:lineRule="auto"/>
              <w:ind w:right="92"/>
              <w:jc w:val="both"/>
              <w:rPr>
                <w:sz w:val="20"/>
              </w:rPr>
            </w:pPr>
            <w:r>
              <w:rPr>
                <w:sz w:val="20"/>
              </w:rPr>
              <w:t>στο σχέδιο συμμετέχει κατάλληλος συνδυασμός συμπληρωματικών συμμετεχόντων οργανισμών με τα απαιτούμενα προφίλ, καθώς και την απαιτούμενη πείρα και εξειδίκευση ώστε να φέρουν σε πέρας κάθε πτυχή του σχεδίου·</w:t>
            </w:r>
          </w:p>
          <w:p w14:paraId="6C7B5A2F" w14:textId="77777777" w:rsidR="0028661C" w:rsidRDefault="00B273B9">
            <w:pPr>
              <w:pStyle w:val="TableParagraph"/>
              <w:numPr>
                <w:ilvl w:val="1"/>
                <w:numId w:val="108"/>
              </w:numPr>
              <w:tabs>
                <w:tab w:val="left" w:pos="711"/>
              </w:tabs>
              <w:spacing w:line="276" w:lineRule="auto"/>
              <w:ind w:right="93"/>
              <w:jc w:val="both"/>
              <w:rPr>
                <w:sz w:val="20"/>
              </w:rPr>
            </w:pPr>
            <w:r>
              <w:rPr>
                <w:sz w:val="20"/>
              </w:rPr>
              <w:t>η κατανομή των ευθυνών και των καθηκόντων καταδει</w:t>
            </w:r>
            <w:r>
              <w:rPr>
                <w:sz w:val="20"/>
              </w:rPr>
              <w:t>κνύει τη δέσμευση και την ενεργό συμβολή όλων των συμμετεχόντων οργανισμών·</w:t>
            </w:r>
          </w:p>
          <w:p w14:paraId="6C7B5A30" w14:textId="77777777" w:rsidR="0028661C" w:rsidRDefault="00B273B9">
            <w:pPr>
              <w:pStyle w:val="TableParagraph"/>
              <w:numPr>
                <w:ilvl w:val="0"/>
                <w:numId w:val="108"/>
              </w:numPr>
              <w:tabs>
                <w:tab w:val="left" w:pos="425"/>
              </w:tabs>
              <w:spacing w:line="276" w:lineRule="auto"/>
              <w:ind w:right="94"/>
              <w:jc w:val="both"/>
              <w:rPr>
                <w:sz w:val="20"/>
              </w:rPr>
            </w:pPr>
            <w:r>
              <w:rPr>
                <w:sz w:val="20"/>
              </w:rPr>
              <w:t>η ύπαρξη αποτελεσματικών μηχανισμών συντονισμού και επικοινωνίας μεταξύ των συμμετεχόντων οργανισμών, καθώς και με άλλους συμμετέχοντες φορείς.</w:t>
            </w:r>
          </w:p>
        </w:tc>
      </w:tr>
      <w:tr w:rsidR="0028661C" w14:paraId="6C7B5A3E" w14:textId="77777777">
        <w:trPr>
          <w:trHeight w:val="4054"/>
        </w:trPr>
        <w:tc>
          <w:tcPr>
            <w:tcW w:w="1385" w:type="dxa"/>
            <w:tcBorders>
              <w:left w:val="single" w:sz="4" w:space="0" w:color="000000"/>
              <w:bottom w:val="single" w:sz="8" w:space="0" w:color="000000"/>
              <w:right w:val="single" w:sz="8" w:space="0" w:color="000000"/>
            </w:tcBorders>
          </w:tcPr>
          <w:p w14:paraId="6C7B5A32" w14:textId="77777777" w:rsidR="0028661C" w:rsidRDefault="0028661C">
            <w:pPr>
              <w:pStyle w:val="TableParagraph"/>
              <w:rPr>
                <w:b/>
                <w:sz w:val="20"/>
              </w:rPr>
            </w:pPr>
          </w:p>
          <w:p w14:paraId="6C7B5A33" w14:textId="77777777" w:rsidR="0028661C" w:rsidRDefault="0028661C">
            <w:pPr>
              <w:pStyle w:val="TableParagraph"/>
              <w:rPr>
                <w:b/>
                <w:sz w:val="20"/>
              </w:rPr>
            </w:pPr>
          </w:p>
          <w:p w14:paraId="6C7B5A34" w14:textId="77777777" w:rsidR="0028661C" w:rsidRDefault="0028661C">
            <w:pPr>
              <w:pStyle w:val="TableParagraph"/>
              <w:spacing w:before="1"/>
              <w:rPr>
                <w:b/>
                <w:sz w:val="28"/>
              </w:rPr>
            </w:pPr>
          </w:p>
          <w:p w14:paraId="6C7B5A35" w14:textId="77777777" w:rsidR="0028661C" w:rsidRDefault="00B273B9">
            <w:pPr>
              <w:pStyle w:val="TableParagraph"/>
              <w:spacing w:line="480" w:lineRule="atLeast"/>
              <w:ind w:left="108" w:right="91"/>
              <w:jc w:val="center"/>
              <w:rPr>
                <w:b/>
                <w:sz w:val="20"/>
              </w:rPr>
            </w:pPr>
            <w:r>
              <w:rPr>
                <w:b/>
                <w:spacing w:val="-2"/>
                <w:sz w:val="20"/>
              </w:rPr>
              <w:t>Αντίκτυπος (μέγιστη</w:t>
            </w:r>
          </w:p>
          <w:p w14:paraId="6C7B5A36" w14:textId="77777777" w:rsidR="0028661C" w:rsidRDefault="00B273B9">
            <w:pPr>
              <w:pStyle w:val="TableParagraph"/>
              <w:spacing w:before="37" w:line="276" w:lineRule="auto"/>
              <w:ind w:left="110" w:right="90"/>
              <w:jc w:val="center"/>
              <w:rPr>
                <w:b/>
                <w:sz w:val="20"/>
              </w:rPr>
            </w:pPr>
            <w:r>
              <w:rPr>
                <w:b/>
                <w:spacing w:val="-2"/>
                <w:sz w:val="20"/>
              </w:rPr>
              <w:t xml:space="preserve">βαθμολογία: </w:t>
            </w:r>
            <w:r>
              <w:rPr>
                <w:b/>
                <w:sz w:val="20"/>
              </w:rPr>
              <w:t>20 βαθμοί)</w:t>
            </w:r>
          </w:p>
        </w:tc>
        <w:tc>
          <w:tcPr>
            <w:tcW w:w="8579" w:type="dxa"/>
            <w:tcBorders>
              <w:left w:val="single" w:sz="8" w:space="0" w:color="000000"/>
              <w:bottom w:val="single" w:sz="8" w:space="0" w:color="000000"/>
              <w:right w:val="single" w:sz="8" w:space="0" w:color="000000"/>
            </w:tcBorders>
          </w:tcPr>
          <w:p w14:paraId="6C7B5A37" w14:textId="77777777" w:rsidR="0028661C" w:rsidRDefault="00B273B9">
            <w:pPr>
              <w:pStyle w:val="TableParagraph"/>
              <w:numPr>
                <w:ilvl w:val="0"/>
                <w:numId w:val="107"/>
              </w:numPr>
              <w:tabs>
                <w:tab w:val="left" w:pos="425"/>
              </w:tabs>
              <w:spacing w:before="42"/>
              <w:jc w:val="both"/>
              <w:rPr>
                <w:sz w:val="20"/>
              </w:rPr>
            </w:pPr>
            <w:r>
              <w:rPr>
                <w:sz w:val="20"/>
              </w:rPr>
              <w:t>Ποιότητα</w:t>
            </w:r>
            <w:r>
              <w:rPr>
                <w:spacing w:val="-9"/>
                <w:sz w:val="20"/>
              </w:rPr>
              <w:t xml:space="preserve"> </w:t>
            </w:r>
            <w:r>
              <w:rPr>
                <w:sz w:val="20"/>
              </w:rPr>
              <w:t>των</w:t>
            </w:r>
            <w:r>
              <w:rPr>
                <w:spacing w:val="-8"/>
                <w:sz w:val="20"/>
              </w:rPr>
              <w:t xml:space="preserve"> </w:t>
            </w:r>
            <w:r>
              <w:rPr>
                <w:sz w:val="20"/>
              </w:rPr>
              <w:t>μέτρων</w:t>
            </w:r>
            <w:r>
              <w:rPr>
                <w:spacing w:val="-8"/>
                <w:sz w:val="20"/>
              </w:rPr>
              <w:t xml:space="preserve"> </w:t>
            </w:r>
            <w:r>
              <w:rPr>
                <w:sz w:val="20"/>
              </w:rPr>
              <w:t>αξιολόγησης</w:t>
            </w:r>
            <w:r>
              <w:rPr>
                <w:spacing w:val="-9"/>
                <w:sz w:val="20"/>
              </w:rPr>
              <w:t xml:space="preserve"> </w:t>
            </w:r>
            <w:r>
              <w:rPr>
                <w:sz w:val="20"/>
              </w:rPr>
              <w:t>των</w:t>
            </w:r>
            <w:r>
              <w:rPr>
                <w:spacing w:val="-8"/>
                <w:sz w:val="20"/>
              </w:rPr>
              <w:t xml:space="preserve"> </w:t>
            </w:r>
            <w:r>
              <w:rPr>
                <w:sz w:val="20"/>
              </w:rPr>
              <w:t>αποτελεσμάτων</w:t>
            </w:r>
            <w:r>
              <w:rPr>
                <w:spacing w:val="-8"/>
                <w:sz w:val="20"/>
              </w:rPr>
              <w:t xml:space="preserve"> </w:t>
            </w:r>
            <w:r>
              <w:rPr>
                <w:sz w:val="20"/>
              </w:rPr>
              <w:t>του</w:t>
            </w:r>
            <w:r>
              <w:rPr>
                <w:spacing w:val="-6"/>
                <w:sz w:val="20"/>
              </w:rPr>
              <w:t xml:space="preserve"> </w:t>
            </w:r>
            <w:r>
              <w:rPr>
                <w:spacing w:val="-2"/>
                <w:sz w:val="20"/>
              </w:rPr>
              <w:t>σχεδίου.</w:t>
            </w:r>
          </w:p>
          <w:p w14:paraId="6C7B5A38" w14:textId="77777777" w:rsidR="0028661C" w:rsidRDefault="00B273B9">
            <w:pPr>
              <w:pStyle w:val="TableParagraph"/>
              <w:numPr>
                <w:ilvl w:val="0"/>
                <w:numId w:val="107"/>
              </w:numPr>
              <w:tabs>
                <w:tab w:val="left" w:pos="425"/>
              </w:tabs>
              <w:spacing w:before="78"/>
              <w:ind w:hanging="282"/>
              <w:jc w:val="both"/>
              <w:rPr>
                <w:sz w:val="20"/>
              </w:rPr>
            </w:pPr>
            <w:r>
              <w:rPr>
                <w:sz w:val="20"/>
              </w:rPr>
              <w:t>Ο</w:t>
            </w:r>
            <w:r>
              <w:rPr>
                <w:spacing w:val="-8"/>
                <w:sz w:val="20"/>
              </w:rPr>
              <w:t xml:space="preserve"> </w:t>
            </w:r>
            <w:r>
              <w:rPr>
                <w:sz w:val="20"/>
              </w:rPr>
              <w:t>δυνητικός</w:t>
            </w:r>
            <w:r>
              <w:rPr>
                <w:spacing w:val="-8"/>
                <w:sz w:val="20"/>
              </w:rPr>
              <w:t xml:space="preserve"> </w:t>
            </w:r>
            <w:r>
              <w:rPr>
                <w:sz w:val="20"/>
              </w:rPr>
              <w:t>αντίκτυπος</w:t>
            </w:r>
            <w:r>
              <w:rPr>
                <w:spacing w:val="-9"/>
                <w:sz w:val="20"/>
              </w:rPr>
              <w:t xml:space="preserve"> </w:t>
            </w:r>
            <w:r>
              <w:rPr>
                <w:sz w:val="20"/>
              </w:rPr>
              <w:t>του</w:t>
            </w:r>
            <w:r>
              <w:rPr>
                <w:spacing w:val="-7"/>
                <w:sz w:val="20"/>
              </w:rPr>
              <w:t xml:space="preserve"> </w:t>
            </w:r>
            <w:r>
              <w:rPr>
                <w:spacing w:val="-2"/>
                <w:sz w:val="20"/>
              </w:rPr>
              <w:t>σχεδίου:</w:t>
            </w:r>
          </w:p>
          <w:p w14:paraId="6C7B5A39" w14:textId="77777777" w:rsidR="0028661C" w:rsidRDefault="00B273B9">
            <w:pPr>
              <w:pStyle w:val="TableParagraph"/>
              <w:numPr>
                <w:ilvl w:val="1"/>
                <w:numId w:val="107"/>
              </w:numPr>
              <w:tabs>
                <w:tab w:val="left" w:pos="711"/>
              </w:tabs>
              <w:spacing w:before="37" w:line="276" w:lineRule="auto"/>
              <w:ind w:right="92"/>
              <w:jc w:val="both"/>
              <w:rPr>
                <w:sz w:val="20"/>
              </w:rPr>
            </w:pPr>
            <w:r>
              <w:rPr>
                <w:sz w:val="20"/>
              </w:rPr>
              <w:t>στα άτομα και στους οργανισμούς που συμμετέχουν, τόσο κατά τη διάρκεια όσο και μετά την υλοποίηση του σχεδίου·</w:t>
            </w:r>
          </w:p>
          <w:p w14:paraId="6C7B5A3A" w14:textId="77777777" w:rsidR="0028661C" w:rsidRDefault="00B273B9">
            <w:pPr>
              <w:pStyle w:val="TableParagraph"/>
              <w:numPr>
                <w:ilvl w:val="1"/>
                <w:numId w:val="107"/>
              </w:numPr>
              <w:tabs>
                <w:tab w:val="left" w:pos="711"/>
              </w:tabs>
              <w:spacing w:line="276" w:lineRule="auto"/>
              <w:ind w:right="92"/>
              <w:jc w:val="both"/>
              <w:rPr>
                <w:sz w:val="20"/>
              </w:rPr>
            </w:pPr>
            <w:r>
              <w:rPr>
                <w:sz w:val="20"/>
              </w:rPr>
              <w:t>στους οργανισμούς και στους ιδιώτες πέραν εκείνων που συμμετέχουν άμεσα στο σχέδιο σε τοπικό, περιφερειακό, εθνικό και/ή διεθνές επίπεδο.</w:t>
            </w:r>
          </w:p>
          <w:p w14:paraId="6C7B5A3B" w14:textId="77777777" w:rsidR="0028661C" w:rsidRDefault="00B273B9">
            <w:pPr>
              <w:pStyle w:val="TableParagraph"/>
              <w:numPr>
                <w:ilvl w:val="0"/>
                <w:numId w:val="107"/>
              </w:numPr>
              <w:tabs>
                <w:tab w:val="left" w:pos="425"/>
              </w:tabs>
              <w:spacing w:line="276" w:lineRule="auto"/>
              <w:ind w:right="96" w:hanging="281"/>
              <w:jc w:val="both"/>
              <w:rPr>
                <w:sz w:val="20"/>
              </w:rPr>
            </w:pPr>
            <w:r>
              <w:rPr>
                <w:sz w:val="20"/>
              </w:rPr>
              <w:t xml:space="preserve">Ποιότητα του σχεδίου διάδοσης: </w:t>
            </w:r>
            <w:proofErr w:type="spellStart"/>
            <w:r>
              <w:rPr>
                <w:sz w:val="20"/>
              </w:rPr>
              <w:t>καταλληλότητα</w:t>
            </w:r>
            <w:proofErr w:type="spellEnd"/>
            <w:r>
              <w:rPr>
                <w:sz w:val="20"/>
              </w:rPr>
              <w:t xml:space="preserve"> και ποιότητα των μέτρων διάδοσης των αποτελεσμάτων του σχεδίου τόσο εντός</w:t>
            </w:r>
            <w:r>
              <w:rPr>
                <w:sz w:val="20"/>
              </w:rPr>
              <w:t xml:space="preserve"> όσο και εκτός των συμμετεχόντων οργανισμών.</w:t>
            </w:r>
          </w:p>
          <w:p w14:paraId="6C7B5A3C" w14:textId="77777777" w:rsidR="0028661C" w:rsidRDefault="00B273B9">
            <w:pPr>
              <w:pStyle w:val="TableParagraph"/>
              <w:numPr>
                <w:ilvl w:val="0"/>
                <w:numId w:val="107"/>
              </w:numPr>
              <w:tabs>
                <w:tab w:val="left" w:pos="425"/>
              </w:tabs>
              <w:spacing w:line="276" w:lineRule="auto"/>
              <w:ind w:right="93" w:hanging="281"/>
              <w:jc w:val="both"/>
              <w:rPr>
                <w:sz w:val="20"/>
              </w:rPr>
            </w:pPr>
            <w:r>
              <w:rPr>
                <w:sz w:val="20"/>
              </w:rPr>
              <w:t>Κατά περίπτωση, η πρόταση περιγράφει τον τρόπο με τον οποίον το υλικό, τα έγγραφα και τα μέσα που παράγονται θα διατίθενται ελεύθερα και θα προωθούνται μέσω ανοικτών αδειών</w:t>
            </w:r>
            <w:r>
              <w:rPr>
                <w:spacing w:val="40"/>
                <w:sz w:val="20"/>
              </w:rPr>
              <w:t xml:space="preserve"> </w:t>
            </w:r>
            <w:r>
              <w:rPr>
                <w:sz w:val="20"/>
              </w:rPr>
              <w:t>χωρίς να προβλέπει δυσανάλογους περιορισμούς.</w:t>
            </w:r>
          </w:p>
          <w:p w14:paraId="6C7B5A3D" w14:textId="77777777" w:rsidR="0028661C" w:rsidRDefault="00B273B9">
            <w:pPr>
              <w:pStyle w:val="TableParagraph"/>
              <w:numPr>
                <w:ilvl w:val="0"/>
                <w:numId w:val="107"/>
              </w:numPr>
              <w:tabs>
                <w:tab w:val="left" w:pos="425"/>
              </w:tabs>
              <w:spacing w:line="276" w:lineRule="auto"/>
              <w:ind w:right="89"/>
              <w:jc w:val="both"/>
              <w:rPr>
                <w:sz w:val="20"/>
              </w:rPr>
            </w:pPr>
            <w:r>
              <w:rPr>
                <w:sz w:val="20"/>
              </w:rPr>
              <w:t>Ποιότητα των σχεδίων για τη διασφάλισ</w:t>
            </w:r>
            <w:r>
              <w:rPr>
                <w:sz w:val="20"/>
              </w:rPr>
              <w:t>η της βιωσιμότητας του σχεδίου: ικανότητα του σχεδίου να συνεχίζει να έχει αντίκτυπο και να παράγει αποτελέσματα και μετά την αξιοποίηση της επιχορήγησης από την ΕΕ.</w:t>
            </w:r>
          </w:p>
        </w:tc>
      </w:tr>
    </w:tbl>
    <w:p w14:paraId="6C7B5A3F" w14:textId="77777777" w:rsidR="0028661C" w:rsidRDefault="0028661C">
      <w:pPr>
        <w:spacing w:line="276" w:lineRule="auto"/>
        <w:jc w:val="both"/>
        <w:rPr>
          <w:sz w:val="20"/>
        </w:rPr>
        <w:sectPr w:rsidR="0028661C">
          <w:type w:val="continuous"/>
          <w:pgSz w:w="11910" w:h="16840"/>
          <w:pgMar w:top="1400" w:right="780" w:bottom="720" w:left="820" w:header="0" w:footer="528" w:gutter="0"/>
          <w:cols w:space="720"/>
        </w:sectPr>
      </w:pPr>
    </w:p>
    <w:p w14:paraId="6C7B5A40" w14:textId="77777777" w:rsidR="0028661C" w:rsidRDefault="00B273B9">
      <w:pPr>
        <w:pStyle w:val="a3"/>
        <w:spacing w:before="43" w:line="276" w:lineRule="auto"/>
        <w:ind w:left="260" w:right="304"/>
        <w:jc w:val="both"/>
      </w:pPr>
      <w:r>
        <w:lastRenderedPageBreak/>
        <w:t>Για</w:t>
      </w:r>
      <w:r>
        <w:rPr>
          <w:spacing w:val="79"/>
        </w:rPr>
        <w:t xml:space="preserve"> </w:t>
      </w:r>
      <w:r>
        <w:t>να</w:t>
      </w:r>
      <w:r>
        <w:rPr>
          <w:spacing w:val="79"/>
        </w:rPr>
        <w:t xml:space="preserve"> </w:t>
      </w:r>
      <w:r>
        <w:t>εξεταστεί</w:t>
      </w:r>
      <w:r>
        <w:rPr>
          <w:spacing w:val="80"/>
        </w:rPr>
        <w:t xml:space="preserve"> </w:t>
      </w:r>
      <w:r>
        <w:t>η</w:t>
      </w:r>
      <w:r>
        <w:rPr>
          <w:spacing w:val="80"/>
        </w:rPr>
        <w:t xml:space="preserve"> </w:t>
      </w:r>
      <w:r>
        <w:t>δυνατότητα</w:t>
      </w:r>
      <w:r>
        <w:rPr>
          <w:spacing w:val="79"/>
        </w:rPr>
        <w:t xml:space="preserve"> </w:t>
      </w:r>
      <w:r>
        <w:t>χρηματοδότησής</w:t>
      </w:r>
      <w:r>
        <w:rPr>
          <w:spacing w:val="79"/>
        </w:rPr>
        <w:t xml:space="preserve"> </w:t>
      </w:r>
      <w:r>
        <w:t>τους,</w:t>
      </w:r>
      <w:r>
        <w:rPr>
          <w:spacing w:val="80"/>
        </w:rPr>
        <w:t xml:space="preserve"> </w:t>
      </w:r>
      <w:r>
        <w:t>οι</w:t>
      </w:r>
      <w:r>
        <w:rPr>
          <w:spacing w:val="80"/>
        </w:rPr>
        <w:t xml:space="preserve"> </w:t>
      </w:r>
      <w:r>
        <w:t>προτάσεις</w:t>
      </w:r>
      <w:r>
        <w:rPr>
          <w:spacing w:val="79"/>
        </w:rPr>
        <w:t xml:space="preserve"> </w:t>
      </w:r>
      <w:r>
        <w:t>πρέπει</w:t>
      </w:r>
      <w:r>
        <w:rPr>
          <w:spacing w:val="80"/>
        </w:rPr>
        <w:t xml:space="preserve"> </w:t>
      </w:r>
      <w:r>
        <w:t>να</w:t>
      </w:r>
      <w:r>
        <w:rPr>
          <w:spacing w:val="80"/>
        </w:rPr>
        <w:t xml:space="preserve"> </w:t>
      </w:r>
      <w:r>
        <w:t>συγκεντρώνουν</w:t>
      </w:r>
      <w:r>
        <w:rPr>
          <w:spacing w:val="79"/>
        </w:rPr>
        <w:t xml:space="preserve"> </w:t>
      </w:r>
      <w:r>
        <w:t>τουλάχιστον 60 βαθμούς (από τους 100 βαθμούς συνολικά).</w:t>
      </w:r>
    </w:p>
    <w:p w14:paraId="6C7B5A41" w14:textId="77777777" w:rsidR="0028661C" w:rsidRDefault="0028661C">
      <w:pPr>
        <w:pStyle w:val="a3"/>
        <w:spacing w:before="4"/>
        <w:rPr>
          <w:sz w:val="16"/>
        </w:rPr>
      </w:pPr>
    </w:p>
    <w:p w14:paraId="6C7B5A42" w14:textId="77777777" w:rsidR="0028661C" w:rsidRDefault="00B273B9">
      <w:pPr>
        <w:pStyle w:val="a3"/>
        <w:spacing w:line="276" w:lineRule="auto"/>
        <w:ind w:left="260" w:right="302"/>
        <w:jc w:val="both"/>
      </w:pPr>
      <w:r>
        <w:t>Επιπλέον, πρέπει να συγκεντρώνουν τουλάχιστον το ήμισυ της μέγιστης βαθμολογίας για καθένα από τα κριτήρια χορήγησης</w:t>
      </w:r>
      <w:r>
        <w:rPr>
          <w:spacing w:val="22"/>
        </w:rPr>
        <w:t xml:space="preserve"> </w:t>
      </w:r>
      <w:r>
        <w:t>που</w:t>
      </w:r>
      <w:r>
        <w:rPr>
          <w:spacing w:val="22"/>
        </w:rPr>
        <w:t xml:space="preserve"> </w:t>
      </w:r>
      <w:r>
        <w:t>αναφέρονται</w:t>
      </w:r>
      <w:r>
        <w:rPr>
          <w:spacing w:val="24"/>
        </w:rPr>
        <w:t xml:space="preserve"> </w:t>
      </w:r>
      <w:r>
        <w:t>παραπάνω</w:t>
      </w:r>
      <w:r>
        <w:rPr>
          <w:spacing w:val="22"/>
        </w:rPr>
        <w:t xml:space="preserve"> </w:t>
      </w:r>
      <w:r>
        <w:t>(δηλαδή</w:t>
      </w:r>
      <w:r>
        <w:rPr>
          <w:spacing w:val="23"/>
        </w:rPr>
        <w:t xml:space="preserve"> </w:t>
      </w:r>
      <w:r>
        <w:t>τουλάχιστον</w:t>
      </w:r>
      <w:r>
        <w:rPr>
          <w:spacing w:val="21"/>
        </w:rPr>
        <w:t xml:space="preserve"> </w:t>
      </w:r>
      <w:r>
        <w:t>15</w:t>
      </w:r>
      <w:r>
        <w:rPr>
          <w:spacing w:val="21"/>
        </w:rPr>
        <w:t xml:space="preserve"> </w:t>
      </w:r>
      <w:r>
        <w:t>βαθμούς</w:t>
      </w:r>
      <w:r>
        <w:rPr>
          <w:spacing w:val="22"/>
        </w:rPr>
        <w:t xml:space="preserve"> </w:t>
      </w:r>
      <w:r>
        <w:t>για</w:t>
      </w:r>
      <w:r>
        <w:rPr>
          <w:spacing w:val="22"/>
        </w:rPr>
        <w:t xml:space="preserve"> </w:t>
      </w:r>
      <w:r>
        <w:t>τη</w:t>
      </w:r>
      <w:r>
        <w:rPr>
          <w:spacing w:val="22"/>
        </w:rPr>
        <w:t xml:space="preserve"> </w:t>
      </w:r>
      <w:r>
        <w:t>«Συνάφεια</w:t>
      </w:r>
      <w:r>
        <w:rPr>
          <w:spacing w:val="22"/>
        </w:rPr>
        <w:t xml:space="preserve"> </w:t>
      </w:r>
      <w:r>
        <w:t>του</w:t>
      </w:r>
      <w:r>
        <w:rPr>
          <w:spacing w:val="22"/>
        </w:rPr>
        <w:t xml:space="preserve"> </w:t>
      </w:r>
      <w:r>
        <w:t>σχεδίου»</w:t>
      </w:r>
      <w:r>
        <w:rPr>
          <w:spacing w:val="23"/>
        </w:rPr>
        <w:t xml:space="preserve"> </w:t>
      </w:r>
      <w:r>
        <w:t>και</w:t>
      </w:r>
      <w:r>
        <w:rPr>
          <w:spacing w:val="23"/>
        </w:rPr>
        <w:t xml:space="preserve"> </w:t>
      </w:r>
      <w:r>
        <w:t>την</w:t>
      </w:r>
    </w:p>
    <w:p w14:paraId="6C7B5A43" w14:textId="77777777" w:rsidR="0028661C" w:rsidRDefault="00B273B9">
      <w:pPr>
        <w:pStyle w:val="a3"/>
        <w:spacing w:line="276" w:lineRule="auto"/>
        <w:ind w:left="260" w:right="303"/>
        <w:jc w:val="both"/>
      </w:pPr>
      <w:r>
        <w:t>«Ποιότητα του σχεδιασμού και της υλοποίησης του σχεδίου»· 10 βαθμούς για την «Ποιότητα της σύμπραξης και των ρυθμίσεων συνεργασίας» και τον «Αντίκτυπο»).</w:t>
      </w:r>
    </w:p>
    <w:p w14:paraId="6C7B5A44" w14:textId="77777777" w:rsidR="0028661C" w:rsidRDefault="0028661C">
      <w:pPr>
        <w:pStyle w:val="a3"/>
        <w:spacing w:before="6"/>
        <w:rPr>
          <w:sz w:val="16"/>
        </w:rPr>
      </w:pPr>
    </w:p>
    <w:p w14:paraId="6C7B5A45" w14:textId="77777777" w:rsidR="0028661C" w:rsidRDefault="00B273B9">
      <w:pPr>
        <w:pStyle w:val="7"/>
        <w:spacing w:before="1"/>
      </w:pPr>
      <w:bookmarkStart w:id="90" w:name="ΣΥΜΠΛΗΡΩΜΑΤΙΚΕΣ_ΠΛΗΡΟΦΟΡΙΕΣ"/>
      <w:bookmarkEnd w:id="90"/>
      <w:r>
        <w:rPr>
          <w:w w:val="95"/>
        </w:rPr>
        <w:t>ΣΥΜΠΛΗΡΩΜΑΤΙΚΕΣ</w:t>
      </w:r>
      <w:r>
        <w:rPr>
          <w:spacing w:val="60"/>
        </w:rPr>
        <w:t xml:space="preserve"> </w:t>
      </w:r>
      <w:r>
        <w:rPr>
          <w:spacing w:val="-2"/>
        </w:rPr>
        <w:t>ΠΛΗΡΟΦΟΡΙΕΣ</w:t>
      </w:r>
    </w:p>
    <w:p w14:paraId="6C7B5A46" w14:textId="77777777" w:rsidR="0028661C" w:rsidRDefault="0028661C">
      <w:pPr>
        <w:pStyle w:val="a3"/>
        <w:spacing w:before="3"/>
        <w:rPr>
          <w:b/>
          <w:sz w:val="19"/>
        </w:rPr>
      </w:pPr>
    </w:p>
    <w:p w14:paraId="6C7B5A47" w14:textId="77777777" w:rsidR="0028661C" w:rsidRDefault="00B273B9">
      <w:pPr>
        <w:pStyle w:val="a3"/>
        <w:spacing w:before="1" w:line="276" w:lineRule="auto"/>
        <w:ind w:left="260" w:right="305"/>
        <w:jc w:val="both"/>
      </w:pPr>
      <w:r>
        <w:t>Η αποδοχή της αίτησης δεν δημιουργεί την υποχρέωση καταβολής χρηματοδότησης που είναι ίση με το ποσό που αιτήθηκε ο αιτών. Η αιτούμενη χρηματοδότηση μπορεί να μειωθεί βάσει των χρηματοδοτικών κανόνων που ισχύουν για τη δράση και των αποτελεσμάτων της αξιολ</w:t>
      </w:r>
      <w:r>
        <w:t>όγησης.</w:t>
      </w:r>
    </w:p>
    <w:p w14:paraId="6C7B5A48" w14:textId="77777777" w:rsidR="0028661C" w:rsidRDefault="00B273B9">
      <w:pPr>
        <w:pStyle w:val="a3"/>
        <w:spacing w:before="120" w:line="276" w:lineRule="auto"/>
        <w:ind w:left="260" w:right="298"/>
        <w:jc w:val="both"/>
      </w:pPr>
      <w:r>
        <w:t>Κατά γενικό κανόνα και εντός των ορίων των υπαρχόντων εθνικών και ευρωπαϊκών νομικών πλαισίων, τα αποτελέσματα θα πρέπει να διατίθενται ως ανοικτοί εκπαιδευτικοί πόροι και να δημοσιεύονται στις πλατφόρμες ενημέρωσης των αντίστοιχων επαγγελματικών ο</w:t>
      </w:r>
      <w:r>
        <w:t>ργανώσεων, τομέων ή αρμόδιων αρχών. Η πρόταση θα περιγράφει</w:t>
      </w:r>
      <w:r>
        <w:rPr>
          <w:spacing w:val="40"/>
        </w:rPr>
        <w:t xml:space="preserve"> </w:t>
      </w:r>
      <w:r>
        <w:t>τον τρόπο με τον οποίον τα δεδομένα, το υλικό, τα έγγραφα, η δραστηριότητα σε οπτικοακουστικά μέσα και μέσα κοινωνικής</w:t>
      </w:r>
      <w:r>
        <w:rPr>
          <w:spacing w:val="-1"/>
        </w:rPr>
        <w:t xml:space="preserve"> </w:t>
      </w:r>
      <w:r>
        <w:t>δικτύωσης</w:t>
      </w:r>
      <w:r>
        <w:rPr>
          <w:spacing w:val="-1"/>
        </w:rPr>
        <w:t xml:space="preserve"> </w:t>
      </w:r>
      <w:r>
        <w:t>που</w:t>
      </w:r>
      <w:r>
        <w:rPr>
          <w:spacing w:val="-1"/>
        </w:rPr>
        <w:t xml:space="preserve"> </w:t>
      </w:r>
      <w:r>
        <w:t>παράγονται</w:t>
      </w:r>
      <w:r>
        <w:rPr>
          <w:spacing w:val="-1"/>
        </w:rPr>
        <w:t xml:space="preserve"> </w:t>
      </w:r>
      <w:r>
        <w:t>θα διατίθενται</w:t>
      </w:r>
      <w:r>
        <w:rPr>
          <w:spacing w:val="-1"/>
        </w:rPr>
        <w:t xml:space="preserve"> </w:t>
      </w:r>
      <w:r>
        <w:t>ελεύθερα</w:t>
      </w:r>
      <w:r>
        <w:rPr>
          <w:spacing w:val="-2"/>
        </w:rPr>
        <w:t xml:space="preserve"> </w:t>
      </w:r>
      <w:r>
        <w:t>και θα</w:t>
      </w:r>
      <w:r>
        <w:rPr>
          <w:spacing w:val="-1"/>
        </w:rPr>
        <w:t xml:space="preserve"> </w:t>
      </w:r>
      <w:r>
        <w:t>προωθούνται</w:t>
      </w:r>
      <w:r>
        <w:rPr>
          <w:spacing w:val="-1"/>
        </w:rPr>
        <w:t xml:space="preserve"> </w:t>
      </w:r>
      <w:r>
        <w:t>μέσω ανοικτών</w:t>
      </w:r>
      <w:r>
        <w:rPr>
          <w:spacing w:val="-1"/>
        </w:rPr>
        <w:t xml:space="preserve"> </w:t>
      </w:r>
      <w:r>
        <w:t>αδειών</w:t>
      </w:r>
      <w:r>
        <w:rPr>
          <w:spacing w:val="-1"/>
        </w:rPr>
        <w:t xml:space="preserve"> </w:t>
      </w:r>
      <w:r>
        <w:t>χωρίς</w:t>
      </w:r>
      <w:r>
        <w:rPr>
          <w:spacing w:val="-1"/>
        </w:rPr>
        <w:t xml:space="preserve"> </w:t>
      </w:r>
      <w:r>
        <w:t>να προβλέπει δυσανάλογους περιορισμούς.</w:t>
      </w:r>
    </w:p>
    <w:p w14:paraId="6C7B5A49" w14:textId="77777777" w:rsidR="0028661C" w:rsidRDefault="0028661C">
      <w:pPr>
        <w:pStyle w:val="a3"/>
        <w:spacing w:before="4"/>
        <w:rPr>
          <w:sz w:val="16"/>
        </w:rPr>
      </w:pPr>
    </w:p>
    <w:p w14:paraId="6C7B5A4A" w14:textId="77777777" w:rsidR="0028661C" w:rsidRDefault="00B273B9">
      <w:pPr>
        <w:pStyle w:val="7"/>
      </w:pPr>
      <w:r>
        <w:rPr>
          <w:w w:val="95"/>
        </w:rPr>
        <w:t>ΠΟΙΟΙ</w:t>
      </w:r>
      <w:r>
        <w:rPr>
          <w:spacing w:val="7"/>
        </w:rPr>
        <w:t xml:space="preserve"> </w:t>
      </w:r>
      <w:r>
        <w:rPr>
          <w:w w:val="95"/>
        </w:rPr>
        <w:t>ΕΙΝΑΙ</w:t>
      </w:r>
      <w:r>
        <w:rPr>
          <w:spacing w:val="11"/>
        </w:rPr>
        <w:t xml:space="preserve"> </w:t>
      </w:r>
      <w:r>
        <w:rPr>
          <w:w w:val="95"/>
        </w:rPr>
        <w:t>ΟΙ</w:t>
      </w:r>
      <w:r>
        <w:rPr>
          <w:spacing w:val="11"/>
        </w:rPr>
        <w:t xml:space="preserve"> </w:t>
      </w:r>
      <w:r>
        <w:rPr>
          <w:w w:val="95"/>
        </w:rPr>
        <w:t>ΚΑΝΟΝΕΣ</w:t>
      </w:r>
      <w:r>
        <w:rPr>
          <w:spacing w:val="9"/>
        </w:rPr>
        <w:t xml:space="preserve"> </w:t>
      </w:r>
      <w:r>
        <w:rPr>
          <w:spacing w:val="-2"/>
          <w:w w:val="95"/>
        </w:rPr>
        <w:t>ΧΡΗΜΑΤΟΔΟΤΗΣΗΣ;</w:t>
      </w:r>
    </w:p>
    <w:p w14:paraId="6C7B5A4B" w14:textId="77777777" w:rsidR="0028661C" w:rsidRDefault="0028661C">
      <w:pPr>
        <w:pStyle w:val="a3"/>
        <w:spacing w:before="4"/>
        <w:rPr>
          <w:b/>
          <w:sz w:val="19"/>
        </w:rPr>
      </w:pPr>
    </w:p>
    <w:p w14:paraId="6C7B5A4C" w14:textId="77777777" w:rsidR="0028661C" w:rsidRDefault="00B273B9">
      <w:pPr>
        <w:pStyle w:val="a3"/>
        <w:spacing w:line="276" w:lineRule="auto"/>
        <w:ind w:left="260" w:right="296"/>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w:t>
      </w:r>
      <w:r>
        <w:t>καθορίζεται για κάθε επιχορήγηση με βάση τον εκτιμώμενο προϋπολογισμό της δράσης που προτείνει ο αιτών. Η χορηγούσα αρχή θα καθορίζει το κατ’</w:t>
      </w:r>
      <w:r>
        <w:rPr>
          <w:spacing w:val="-1"/>
        </w:rPr>
        <w:t xml:space="preserve">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w:t>
      </w:r>
      <w:r>
        <w:t>το μέγιστο ποσό επιχορήγησης που καθορίζεται στην πρόσκληση.</w:t>
      </w:r>
    </w:p>
    <w:p w14:paraId="6C7B5A4D" w14:textId="77777777" w:rsidR="0028661C" w:rsidRDefault="00B273B9">
      <w:pPr>
        <w:pStyle w:val="a3"/>
        <w:spacing w:before="5"/>
        <w:rPr>
          <w:sz w:val="14"/>
        </w:rPr>
      </w:pPr>
      <w:r>
        <w:pict w14:anchorId="6C7B6D26">
          <v:shape id="docshape268" o:spid="_x0000_s1055" type="#_x0000_t202" style="position:absolute;margin-left:67.45pt;margin-top:10.55pt;width:460.55pt;height:31.45pt;z-index:-15652352;mso-wrap-distance-left:0;mso-wrap-distance-right:0;mso-position-horizontal-relative:page" filled="f" strokeweight=".33864mm">
            <v:textbox inset="0,0,0,0">
              <w:txbxContent>
                <w:p w14:paraId="6C7B6E95" w14:textId="77777777" w:rsidR="0028661C" w:rsidRDefault="00B273B9">
                  <w:pPr>
                    <w:spacing w:before="61"/>
                    <w:ind w:left="3250" w:right="397" w:hanging="2619"/>
                    <w:rPr>
                      <w:sz w:val="20"/>
                    </w:rPr>
                  </w:pPr>
                  <w:r>
                    <w:rPr>
                      <w:sz w:val="20"/>
                    </w:rPr>
                    <w:t>Το</w:t>
                  </w:r>
                  <w:r>
                    <w:rPr>
                      <w:spacing w:val="-3"/>
                      <w:sz w:val="20"/>
                    </w:rPr>
                    <w:t xml:space="preserve"> </w:t>
                  </w:r>
                  <w:r>
                    <w:rPr>
                      <w:sz w:val="20"/>
                    </w:rPr>
                    <w:t>ύψος</w:t>
                  </w:r>
                  <w:r>
                    <w:rPr>
                      <w:spacing w:val="-4"/>
                      <w:sz w:val="20"/>
                    </w:rPr>
                    <w:t xml:space="preserve"> </w:t>
                  </w:r>
                  <w:r>
                    <w:rPr>
                      <w:sz w:val="20"/>
                    </w:rPr>
                    <w:t>της</w:t>
                  </w:r>
                  <w:r>
                    <w:rPr>
                      <w:spacing w:val="-4"/>
                      <w:sz w:val="20"/>
                    </w:rPr>
                    <w:t xml:space="preserve"> </w:t>
                  </w:r>
                  <w:r>
                    <w:rPr>
                      <w:sz w:val="20"/>
                    </w:rPr>
                    <w:t>επιχορήγησης</w:t>
                  </w:r>
                  <w:r>
                    <w:rPr>
                      <w:spacing w:val="-1"/>
                      <w:sz w:val="20"/>
                    </w:rPr>
                    <w:t xml:space="preserve"> </w:t>
                  </w:r>
                  <w:r>
                    <w:rPr>
                      <w:sz w:val="20"/>
                    </w:rPr>
                    <w:t>της</w:t>
                  </w:r>
                  <w:r>
                    <w:rPr>
                      <w:spacing w:val="-4"/>
                      <w:sz w:val="20"/>
                    </w:rPr>
                    <w:t xml:space="preserve"> </w:t>
                  </w:r>
                  <w:r>
                    <w:rPr>
                      <w:sz w:val="20"/>
                    </w:rPr>
                    <w:t>ΕΕ</w:t>
                  </w:r>
                  <w:r>
                    <w:rPr>
                      <w:spacing w:val="-3"/>
                      <w:sz w:val="20"/>
                    </w:rPr>
                    <w:t xml:space="preserve"> </w:t>
                  </w:r>
                  <w:r>
                    <w:rPr>
                      <w:sz w:val="20"/>
                    </w:rPr>
                    <w:t>ανά</w:t>
                  </w:r>
                  <w:r>
                    <w:rPr>
                      <w:spacing w:val="-4"/>
                      <w:sz w:val="20"/>
                    </w:rPr>
                    <w:t xml:space="preserve"> </w:t>
                  </w:r>
                  <w:r>
                    <w:rPr>
                      <w:sz w:val="20"/>
                    </w:rPr>
                    <w:t>σχέδιο</w:t>
                  </w:r>
                  <w:r>
                    <w:rPr>
                      <w:spacing w:val="-3"/>
                      <w:sz w:val="20"/>
                    </w:rPr>
                    <w:t xml:space="preserve"> </w:t>
                  </w:r>
                  <w:r>
                    <w:rPr>
                      <w:sz w:val="20"/>
                    </w:rPr>
                    <w:t>θα</w:t>
                  </w:r>
                  <w:r>
                    <w:rPr>
                      <w:spacing w:val="-3"/>
                      <w:sz w:val="20"/>
                    </w:rPr>
                    <w:t xml:space="preserve"> </w:t>
                  </w:r>
                  <w:r>
                    <w:rPr>
                      <w:sz w:val="20"/>
                    </w:rPr>
                    <w:t>ανέρχεται</w:t>
                  </w:r>
                  <w:r>
                    <w:rPr>
                      <w:spacing w:val="-3"/>
                      <w:sz w:val="20"/>
                    </w:rPr>
                    <w:t xml:space="preserve"> </w:t>
                  </w:r>
                  <w:r>
                    <w:rPr>
                      <w:sz w:val="20"/>
                    </w:rPr>
                    <w:t xml:space="preserve">από </w:t>
                  </w:r>
                  <w:r>
                    <w:rPr>
                      <w:b/>
                      <w:sz w:val="20"/>
                    </w:rPr>
                    <w:t>100</w:t>
                  </w:r>
                  <w:r>
                    <w:rPr>
                      <w:b/>
                      <w:spacing w:val="-3"/>
                      <w:sz w:val="20"/>
                    </w:rPr>
                    <w:t xml:space="preserve"> </w:t>
                  </w:r>
                  <w:r>
                    <w:rPr>
                      <w:b/>
                      <w:sz w:val="20"/>
                    </w:rPr>
                    <w:t>000</w:t>
                  </w:r>
                  <w:r>
                    <w:rPr>
                      <w:b/>
                      <w:spacing w:val="-1"/>
                      <w:sz w:val="20"/>
                    </w:rPr>
                    <w:t xml:space="preserve"> </w:t>
                  </w:r>
                  <w:r>
                    <w:rPr>
                      <w:b/>
                      <w:sz w:val="20"/>
                    </w:rPr>
                    <w:t>EUR</w:t>
                  </w:r>
                  <w:r>
                    <w:rPr>
                      <w:b/>
                      <w:spacing w:val="-3"/>
                      <w:sz w:val="20"/>
                    </w:rPr>
                    <w:t xml:space="preserve"> </w:t>
                  </w:r>
                  <w:r>
                    <w:rPr>
                      <w:b/>
                      <w:sz w:val="20"/>
                    </w:rPr>
                    <w:t>κατ’</w:t>
                  </w:r>
                  <w:r>
                    <w:rPr>
                      <w:b/>
                      <w:spacing w:val="-3"/>
                      <w:sz w:val="20"/>
                    </w:rPr>
                    <w:t xml:space="preserve"> </w:t>
                  </w:r>
                  <w:r>
                    <w:rPr>
                      <w:b/>
                      <w:sz w:val="20"/>
                    </w:rPr>
                    <w:t>ελάχιστον</w:t>
                  </w:r>
                  <w:r>
                    <w:rPr>
                      <w:b/>
                      <w:spacing w:val="-4"/>
                      <w:sz w:val="20"/>
                    </w:rPr>
                    <w:t xml:space="preserve"> </w:t>
                  </w:r>
                  <w:r>
                    <w:rPr>
                      <w:b/>
                      <w:sz w:val="20"/>
                    </w:rPr>
                    <w:t>έως 400 000 EUR κατ’ ανώτατο όριο</w:t>
                  </w:r>
                  <w:r>
                    <w:rPr>
                      <w:sz w:val="20"/>
                    </w:rPr>
                    <w:t>.</w:t>
                  </w:r>
                </w:p>
              </w:txbxContent>
            </v:textbox>
            <w10:wrap type="topAndBottom" anchorx="page"/>
          </v:shape>
        </w:pict>
      </w:r>
    </w:p>
    <w:p w14:paraId="6C7B5A4E" w14:textId="77777777" w:rsidR="0028661C" w:rsidRDefault="0028661C">
      <w:pPr>
        <w:pStyle w:val="a3"/>
        <w:spacing w:before="7"/>
        <w:rPr>
          <w:sz w:val="12"/>
        </w:rPr>
      </w:pPr>
    </w:p>
    <w:p w14:paraId="6C7B5A4F" w14:textId="77777777" w:rsidR="0028661C" w:rsidRDefault="00B273B9">
      <w:pPr>
        <w:spacing w:before="59"/>
        <w:ind w:left="260"/>
        <w:rPr>
          <w:b/>
          <w:sz w:val="20"/>
        </w:rPr>
      </w:pPr>
      <w:r>
        <w:rPr>
          <w:b/>
          <w:sz w:val="20"/>
          <w:u w:val="single"/>
        </w:rPr>
        <w:t>Πώς</w:t>
      </w:r>
      <w:r>
        <w:rPr>
          <w:b/>
          <w:spacing w:val="-6"/>
          <w:sz w:val="20"/>
          <w:u w:val="single"/>
        </w:rPr>
        <w:t xml:space="preserve"> </w:t>
      </w:r>
      <w:r>
        <w:rPr>
          <w:b/>
          <w:sz w:val="20"/>
          <w:u w:val="single"/>
        </w:rPr>
        <w:t>καθορίζεται</w:t>
      </w:r>
      <w:r>
        <w:rPr>
          <w:b/>
          <w:spacing w:val="-6"/>
          <w:sz w:val="20"/>
          <w:u w:val="single"/>
        </w:rPr>
        <w:t xml:space="preserve"> </w:t>
      </w:r>
      <w:r>
        <w:rPr>
          <w:b/>
          <w:sz w:val="20"/>
          <w:u w:val="single"/>
        </w:rPr>
        <w:t>το</w:t>
      </w:r>
      <w:r>
        <w:rPr>
          <w:b/>
          <w:spacing w:val="-5"/>
          <w:sz w:val="20"/>
          <w:u w:val="single"/>
        </w:rPr>
        <w:t xml:space="preserve"> </w:t>
      </w:r>
      <w:r>
        <w:rPr>
          <w:b/>
          <w:sz w:val="20"/>
          <w:u w:val="single"/>
        </w:rPr>
        <w:t>κατ’</w:t>
      </w:r>
      <w:r>
        <w:rPr>
          <w:b/>
          <w:spacing w:val="-5"/>
          <w:sz w:val="20"/>
          <w:u w:val="single"/>
        </w:rPr>
        <w:t xml:space="preserve"> </w:t>
      </w:r>
      <w:proofErr w:type="spellStart"/>
      <w:r>
        <w:rPr>
          <w:b/>
          <w:sz w:val="20"/>
          <w:u w:val="single"/>
        </w:rPr>
        <w:t>αποκοπήν</w:t>
      </w:r>
      <w:proofErr w:type="spellEnd"/>
      <w:r>
        <w:rPr>
          <w:b/>
          <w:spacing w:val="-7"/>
          <w:sz w:val="20"/>
          <w:u w:val="single"/>
        </w:rPr>
        <w:t xml:space="preserve"> </w:t>
      </w:r>
      <w:r>
        <w:rPr>
          <w:b/>
          <w:sz w:val="20"/>
          <w:u w:val="single"/>
        </w:rPr>
        <w:t>ποσό</w:t>
      </w:r>
      <w:r>
        <w:rPr>
          <w:b/>
          <w:spacing w:val="-6"/>
          <w:sz w:val="20"/>
          <w:u w:val="single"/>
        </w:rPr>
        <w:t xml:space="preserve"> </w:t>
      </w:r>
      <w:r>
        <w:rPr>
          <w:b/>
          <w:sz w:val="20"/>
          <w:u w:val="single"/>
        </w:rPr>
        <w:t>του</w:t>
      </w:r>
      <w:r>
        <w:rPr>
          <w:b/>
          <w:spacing w:val="-5"/>
          <w:sz w:val="20"/>
          <w:u w:val="single"/>
        </w:rPr>
        <w:t xml:space="preserve"> </w:t>
      </w:r>
      <w:r>
        <w:rPr>
          <w:b/>
          <w:spacing w:val="-2"/>
          <w:sz w:val="20"/>
          <w:u w:val="single"/>
        </w:rPr>
        <w:t>σχεδίου;</w:t>
      </w:r>
    </w:p>
    <w:p w14:paraId="6C7B5A50" w14:textId="77777777" w:rsidR="0028661C" w:rsidRDefault="0028661C">
      <w:pPr>
        <w:pStyle w:val="a3"/>
        <w:spacing w:before="3"/>
        <w:rPr>
          <w:b/>
          <w:sz w:val="14"/>
        </w:rPr>
      </w:pPr>
    </w:p>
    <w:p w14:paraId="6C7B5A51" w14:textId="77777777" w:rsidR="0028661C" w:rsidRDefault="00B273B9">
      <w:pPr>
        <w:pStyle w:val="a3"/>
        <w:spacing w:before="60" w:line="276" w:lineRule="auto"/>
        <w:ind w:left="260"/>
      </w:pPr>
      <w:r>
        <w:t>Οι</w:t>
      </w:r>
      <w:r>
        <w:rPr>
          <w:spacing w:val="31"/>
        </w:rPr>
        <w:t xml:space="preserve"> </w:t>
      </w:r>
      <w:r>
        <w:t>αιτούντες</w:t>
      </w:r>
      <w:r>
        <w:rPr>
          <w:spacing w:val="30"/>
        </w:rPr>
        <w:t xml:space="preserve"> </w:t>
      </w:r>
      <w:r>
        <w:t>πρέπει</w:t>
      </w:r>
      <w:r>
        <w:rPr>
          <w:spacing w:val="31"/>
        </w:rPr>
        <w:t xml:space="preserve"> </w:t>
      </w:r>
      <w:r>
        <w:t>να</w:t>
      </w:r>
      <w:r>
        <w:rPr>
          <w:spacing w:val="32"/>
        </w:rPr>
        <w:t xml:space="preserve"> </w:t>
      </w:r>
      <w:r>
        <w:t>συμπληρώσουν</w:t>
      </w:r>
      <w:r>
        <w:rPr>
          <w:spacing w:val="30"/>
        </w:rPr>
        <w:t xml:space="preserve"> </w:t>
      </w:r>
      <w:r>
        <w:t>έναν</w:t>
      </w:r>
      <w:r>
        <w:rPr>
          <w:spacing w:val="30"/>
        </w:rPr>
        <w:t xml:space="preserve"> </w:t>
      </w:r>
      <w:r>
        <w:t>αναλυτικό</w:t>
      </w:r>
      <w:r>
        <w:rPr>
          <w:spacing w:val="30"/>
        </w:rPr>
        <w:t xml:space="preserve"> </w:t>
      </w:r>
      <w:r>
        <w:t>πίνακα</w:t>
      </w:r>
      <w:r>
        <w:rPr>
          <w:spacing w:val="30"/>
        </w:rPr>
        <w:t xml:space="preserve"> </w:t>
      </w:r>
      <w:r>
        <w:t>προϋπολογισμού</w:t>
      </w:r>
      <w:r>
        <w:rPr>
          <w:spacing w:val="30"/>
        </w:rPr>
        <w:t xml:space="preserve"> </w:t>
      </w:r>
      <w:r>
        <w:t>σύμφωνα</w:t>
      </w:r>
      <w:r>
        <w:rPr>
          <w:spacing w:val="30"/>
        </w:rPr>
        <w:t xml:space="preserve"> </w:t>
      </w:r>
      <w:r>
        <w:t>με</w:t>
      </w:r>
      <w:r>
        <w:rPr>
          <w:spacing w:val="31"/>
        </w:rPr>
        <w:t xml:space="preserve"> </w:t>
      </w:r>
      <w:r>
        <w:t>το</w:t>
      </w:r>
      <w:r>
        <w:rPr>
          <w:spacing w:val="30"/>
        </w:rPr>
        <w:t xml:space="preserve"> </w:t>
      </w:r>
      <w:r>
        <w:t>έντυπο</w:t>
      </w:r>
      <w:r>
        <w:rPr>
          <w:spacing w:val="31"/>
        </w:rPr>
        <w:t xml:space="preserve"> </w:t>
      </w:r>
      <w:r>
        <w:t>αίτησης, λαμβάνοντας υπόψη τα παρακάτω σημεία:</w:t>
      </w:r>
    </w:p>
    <w:p w14:paraId="6C7B5A52" w14:textId="77777777" w:rsidR="0028661C" w:rsidRDefault="0028661C">
      <w:pPr>
        <w:pStyle w:val="a3"/>
        <w:spacing w:before="6"/>
        <w:rPr>
          <w:sz w:val="16"/>
        </w:rPr>
      </w:pPr>
    </w:p>
    <w:p w14:paraId="6C7B5A53" w14:textId="77777777" w:rsidR="0028661C" w:rsidRDefault="00B273B9">
      <w:pPr>
        <w:pStyle w:val="a5"/>
        <w:numPr>
          <w:ilvl w:val="0"/>
          <w:numId w:val="158"/>
        </w:numPr>
        <w:tabs>
          <w:tab w:val="left" w:pos="981"/>
        </w:tabs>
        <w:spacing w:line="276" w:lineRule="auto"/>
        <w:ind w:right="298"/>
        <w:rPr>
          <w:sz w:val="20"/>
        </w:rPr>
      </w:pPr>
      <w:r>
        <w:rPr>
          <w:sz w:val="20"/>
        </w:rPr>
        <w:t>ο προϋπολογισμός θα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 συνεκτικές δέσμες εργασιών (να χωρίζεται, για παράδειγμα, στις κατηγορίες «διαχείριση σχεδίου», «κατάρτιση», «διοργάνωση εκδηλώσεων», «προετοιμασία </w:t>
      </w:r>
      <w:r>
        <w:rPr>
          <w:sz w:val="20"/>
        </w:rPr>
        <w:t>και υλοποίηση δραστηριοτήτων κινητικότητας», «επικοινωνία και διάδοση», «διασφάλιση ποιότητας» κ.λπ.)·</w:t>
      </w:r>
    </w:p>
    <w:p w14:paraId="6C7B5A54" w14:textId="77777777" w:rsidR="0028661C" w:rsidRDefault="0028661C">
      <w:pPr>
        <w:pStyle w:val="a3"/>
        <w:spacing w:before="4"/>
        <w:rPr>
          <w:sz w:val="16"/>
        </w:rPr>
      </w:pPr>
    </w:p>
    <w:p w14:paraId="6C7B5A55" w14:textId="77777777" w:rsidR="0028661C" w:rsidRDefault="00B273B9">
      <w:pPr>
        <w:pStyle w:val="a5"/>
        <w:numPr>
          <w:ilvl w:val="0"/>
          <w:numId w:val="158"/>
        </w:numPr>
        <w:tabs>
          <w:tab w:val="left" w:pos="980"/>
          <w:tab w:val="left" w:pos="981"/>
        </w:tabs>
        <w:spacing w:before="1"/>
        <w:ind w:hanging="361"/>
        <w:rPr>
          <w:sz w:val="20"/>
        </w:rPr>
      </w:pPr>
      <w:r>
        <w:rPr>
          <w:sz w:val="20"/>
        </w:rPr>
        <w:t>η</w:t>
      </w:r>
      <w:r>
        <w:rPr>
          <w:spacing w:val="-7"/>
          <w:sz w:val="20"/>
        </w:rPr>
        <w:t xml:space="preserve"> </w:t>
      </w:r>
      <w:r>
        <w:rPr>
          <w:sz w:val="20"/>
        </w:rPr>
        <w:t>πρόταση</w:t>
      </w:r>
      <w:r>
        <w:rPr>
          <w:spacing w:val="-6"/>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6"/>
          <w:sz w:val="20"/>
        </w:rPr>
        <w:t xml:space="preserve"> </w:t>
      </w:r>
      <w:r>
        <w:rPr>
          <w:sz w:val="20"/>
        </w:rPr>
        <w:t>που</w:t>
      </w:r>
      <w:r>
        <w:rPr>
          <w:spacing w:val="-6"/>
          <w:sz w:val="20"/>
        </w:rPr>
        <w:t xml:space="preserve"> </w:t>
      </w:r>
      <w:r>
        <w:rPr>
          <w:sz w:val="20"/>
        </w:rPr>
        <w:t>καλύπτει</w:t>
      </w:r>
      <w:r>
        <w:rPr>
          <w:spacing w:val="-7"/>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5A56" w14:textId="77777777" w:rsidR="0028661C" w:rsidRDefault="0028661C">
      <w:pPr>
        <w:pStyle w:val="a3"/>
        <w:spacing w:before="3"/>
        <w:rPr>
          <w:sz w:val="19"/>
        </w:rPr>
      </w:pPr>
    </w:p>
    <w:p w14:paraId="6C7B5A57" w14:textId="77777777" w:rsidR="0028661C" w:rsidRDefault="00B273B9">
      <w:pPr>
        <w:pStyle w:val="a5"/>
        <w:numPr>
          <w:ilvl w:val="0"/>
          <w:numId w:val="158"/>
        </w:numPr>
        <w:tabs>
          <w:tab w:val="left" w:pos="981"/>
        </w:tabs>
        <w:spacing w:line="276" w:lineRule="auto"/>
        <w:ind w:right="296"/>
        <w:rPr>
          <w:sz w:val="20"/>
        </w:rPr>
      </w:pPr>
      <w:r>
        <w:rPr>
          <w:sz w:val="20"/>
        </w:rPr>
        <w:t>οι αιτούντες πρέπει να παρέχουν στην πρότασή τους μια ανάλυση των ε</w:t>
      </w:r>
      <w:r>
        <w:rPr>
          <w:sz w:val="20"/>
        </w:rPr>
        <w:t>κτιμώμενων δαπανών στην οποία θα παρουσιάζεται το ποσοστό ανά δέσμη εργασιών (και, εντός κάθε δέσμης εργασιών, το ποσοστό που αντιστοιχεί σε κάθε δικαιούχο και συνδεόμενη οντότητα)·</w:t>
      </w:r>
    </w:p>
    <w:p w14:paraId="6C7B5A58" w14:textId="77777777" w:rsidR="0028661C" w:rsidRDefault="0028661C">
      <w:pPr>
        <w:pStyle w:val="a3"/>
        <w:spacing w:before="7"/>
        <w:rPr>
          <w:sz w:val="16"/>
        </w:rPr>
      </w:pPr>
    </w:p>
    <w:p w14:paraId="6C7B5A59" w14:textId="77777777" w:rsidR="0028661C" w:rsidRDefault="00B273B9">
      <w:pPr>
        <w:pStyle w:val="a5"/>
        <w:numPr>
          <w:ilvl w:val="0"/>
          <w:numId w:val="158"/>
        </w:numPr>
        <w:tabs>
          <w:tab w:val="left" w:pos="981"/>
        </w:tabs>
        <w:spacing w:line="276" w:lineRule="auto"/>
        <w:ind w:right="297"/>
        <w:rPr>
          <w:sz w:val="20"/>
        </w:rPr>
      </w:pPr>
      <w:r>
        <w:rPr>
          <w:sz w:val="20"/>
        </w:rPr>
        <w:t>οι περιγραφόμενες δαπάνες μπορούν να καλύπτουν τις δαπάνες προσωπικού, τι</w:t>
      </w:r>
      <w:r>
        <w:rPr>
          <w:sz w:val="20"/>
        </w:rPr>
        <w:t xml:space="preserve">ς δαπάνες μετακίνησης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(όπως διάδοση των πληροφοριών, δημοσίευση ή μετάφραση).</w:t>
      </w:r>
    </w:p>
    <w:p w14:paraId="6C7B5A5A" w14:textId="77777777" w:rsidR="0028661C" w:rsidRDefault="0028661C">
      <w:pPr>
        <w:spacing w:line="276" w:lineRule="auto"/>
        <w:jc w:val="both"/>
        <w:rPr>
          <w:sz w:val="20"/>
        </w:rPr>
        <w:sectPr w:rsidR="0028661C">
          <w:pgSz w:w="11910" w:h="16840"/>
          <w:pgMar w:top="1380" w:right="780" w:bottom="720" w:left="820" w:header="0" w:footer="528" w:gutter="0"/>
          <w:cols w:space="720"/>
        </w:sectPr>
      </w:pPr>
    </w:p>
    <w:p w14:paraId="6C7B5A5B" w14:textId="77777777" w:rsidR="0028661C" w:rsidRDefault="00B273B9">
      <w:pPr>
        <w:pStyle w:val="a3"/>
        <w:spacing w:before="43" w:line="276" w:lineRule="auto"/>
        <w:ind w:left="260" w:right="294"/>
        <w:jc w:val="both"/>
      </w:pPr>
      <w:r>
        <w:lastRenderedPageBreak/>
        <w:t>Οι προτάσεις θα αξιολογούνται σύμφωνα με τις συνήθεις διαδικασίες αξιο</w:t>
      </w:r>
      <w:r>
        <w:t>λόγησης με τη συνδρομή εσωτερικών και/ή εξωτερικών εμπειρογνωμόνων. Οι εμπειρογνώμονες θα αξιολογούν την ποιότητα των προτάσεων με βάση τις απαιτήσεις που καθορίζονται στην πρόσκληση και τον αναμενόμενο αντίκτυπο, την ποιότητα και την αποδοτικότητα της δρά</w:t>
      </w:r>
      <w:r>
        <w:t xml:space="preserve">σης. Μετά την αξιολόγηση της πρότασης, ο </w:t>
      </w:r>
      <w:proofErr w:type="spellStart"/>
      <w:r>
        <w:t>διατάκτης</w:t>
      </w:r>
      <w:proofErr w:type="spellEnd"/>
      <w:r>
        <w:t xml:space="preserve"> θα καθορίσει το ύψος του κατ’ </w:t>
      </w:r>
      <w:proofErr w:type="spellStart"/>
      <w:r>
        <w:t>αποκοπήν</w:t>
      </w:r>
      <w:proofErr w:type="spellEnd"/>
      <w:r>
        <w:t xml:space="preserve"> ποσού, λαμβάνοντας υπόψη τα πορίσματα της διενεργηθείσας αξιολόγησης. Η αξία του κατ’ </w:t>
      </w:r>
      <w:proofErr w:type="spellStart"/>
      <w:r>
        <w:t>αποκοπήν</w:t>
      </w:r>
      <w:proofErr w:type="spellEnd"/>
      <w:r>
        <w:t xml:space="preserve"> ποσού θα</w:t>
      </w:r>
      <w:r>
        <w:rPr>
          <w:spacing w:val="80"/>
        </w:rPr>
        <w:t xml:space="preserve"> </w:t>
      </w:r>
      <w:r>
        <w:t>περιορίζεται κατ’ ανώτατο όριο στο 80 % του εκτιμώμενου προϋπο</w:t>
      </w:r>
      <w:r>
        <w:t>λογισμού που καθορίζεται μετά την αξιολόγηση.</w:t>
      </w:r>
    </w:p>
    <w:p w14:paraId="6C7B5A5C" w14:textId="77777777" w:rsidR="0028661C" w:rsidRDefault="0028661C">
      <w:pPr>
        <w:pStyle w:val="a3"/>
        <w:spacing w:before="4"/>
        <w:rPr>
          <w:sz w:val="16"/>
        </w:rPr>
      </w:pPr>
    </w:p>
    <w:p w14:paraId="6C7B5A5D" w14:textId="77777777" w:rsidR="0028661C" w:rsidRDefault="00B273B9">
      <w:pPr>
        <w:pStyle w:val="a3"/>
        <w:spacing w:line="276" w:lineRule="auto"/>
        <w:ind w:left="260" w:right="302"/>
        <w:jc w:val="both"/>
      </w:pPr>
      <w:r>
        <w:t>Οι παράμετροι της επιχορήγησης (ανώτατο ποσό επιχορήγησης, ποσοστό χρηματοδότησης, συνολικές επιλέξιμες δαπάνες κ.λπ.) θα καθορίζονται στη συμφωνία επιχορήγησης.</w:t>
      </w:r>
    </w:p>
    <w:p w14:paraId="6C7B5A5E" w14:textId="77777777" w:rsidR="0028661C" w:rsidRDefault="0028661C">
      <w:pPr>
        <w:pStyle w:val="a3"/>
        <w:spacing w:before="7"/>
        <w:rPr>
          <w:sz w:val="16"/>
        </w:rPr>
      </w:pPr>
    </w:p>
    <w:p w14:paraId="6C7B5A5F" w14:textId="77777777" w:rsidR="0028661C" w:rsidRDefault="00B273B9">
      <w:pPr>
        <w:pStyle w:val="a3"/>
        <w:spacing w:line="276" w:lineRule="auto"/>
        <w:ind w:left="260" w:right="299"/>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δίνοντας έτσι έμφαση στην ποιότητα και το επίπεδο επίτευξης των μετρή</w:t>
      </w:r>
      <w:r>
        <w:t>σιμων στόχων.</w:t>
      </w:r>
    </w:p>
    <w:p w14:paraId="6C7B5A60" w14:textId="77777777" w:rsidR="0028661C" w:rsidRDefault="0028661C">
      <w:pPr>
        <w:pStyle w:val="a3"/>
        <w:spacing w:before="4"/>
        <w:rPr>
          <w:sz w:val="16"/>
        </w:rPr>
      </w:pPr>
    </w:p>
    <w:p w14:paraId="6C7B5A61" w14:textId="77777777" w:rsidR="0028661C" w:rsidRDefault="00B273B9">
      <w:pPr>
        <w:pStyle w:val="a3"/>
        <w:spacing w:line="243" w:lineRule="exact"/>
        <w:ind w:left="260"/>
        <w:jc w:val="both"/>
      </w:pPr>
      <w:r>
        <w:t>Περισσότερες</w:t>
      </w:r>
      <w:r>
        <w:rPr>
          <w:spacing w:val="77"/>
        </w:rPr>
        <w:t xml:space="preserve"> </w:t>
      </w:r>
      <w:r>
        <w:t>πληροφορίες</w:t>
      </w:r>
      <w:r>
        <w:rPr>
          <w:spacing w:val="60"/>
          <w:w w:val="150"/>
        </w:rPr>
        <w:t xml:space="preserve"> </w:t>
      </w:r>
      <w:r>
        <w:t>παρέχονται</w:t>
      </w:r>
      <w:r>
        <w:rPr>
          <w:spacing w:val="57"/>
          <w:w w:val="150"/>
        </w:rPr>
        <w:t xml:space="preserve"> </w:t>
      </w:r>
      <w:r>
        <w:t>στο</w:t>
      </w:r>
      <w:r>
        <w:rPr>
          <w:spacing w:val="57"/>
          <w:w w:val="150"/>
        </w:rPr>
        <w:t xml:space="preserve"> </w:t>
      </w:r>
      <w:r>
        <w:t>υπόδειγμα</w:t>
      </w:r>
      <w:r>
        <w:rPr>
          <w:spacing w:val="58"/>
          <w:w w:val="150"/>
        </w:rPr>
        <w:t xml:space="preserve"> </w:t>
      </w:r>
      <w:r>
        <w:t>συμφωνίας</w:t>
      </w:r>
      <w:r>
        <w:rPr>
          <w:spacing w:val="79"/>
        </w:rPr>
        <w:t xml:space="preserve"> </w:t>
      </w:r>
      <w:r>
        <w:t>επιχορήγησης</w:t>
      </w:r>
      <w:r>
        <w:rPr>
          <w:spacing w:val="57"/>
          <w:w w:val="150"/>
        </w:rPr>
        <w:t xml:space="preserve"> </w:t>
      </w:r>
      <w:r>
        <w:t>που</w:t>
      </w:r>
      <w:r>
        <w:rPr>
          <w:spacing w:val="58"/>
          <w:w w:val="150"/>
        </w:rPr>
        <w:t xml:space="preserve"> </w:t>
      </w:r>
      <w:r>
        <w:t>διατίθεται</w:t>
      </w:r>
      <w:r>
        <w:rPr>
          <w:spacing w:val="79"/>
        </w:rPr>
        <w:t xml:space="preserve"> </w:t>
      </w:r>
      <w:r>
        <w:t>στην</w:t>
      </w:r>
      <w:r>
        <w:rPr>
          <w:spacing w:val="58"/>
          <w:w w:val="150"/>
        </w:rPr>
        <w:t xml:space="preserve"> </w:t>
      </w:r>
      <w:r>
        <w:rPr>
          <w:spacing w:val="-4"/>
        </w:rPr>
        <w:t>Πύλη</w:t>
      </w:r>
    </w:p>
    <w:p w14:paraId="6C7B5A62" w14:textId="77777777" w:rsidR="0028661C" w:rsidRDefault="00B273B9">
      <w:pPr>
        <w:pStyle w:val="a3"/>
        <w:spacing w:line="243" w:lineRule="exact"/>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5A63" w14:textId="77777777" w:rsidR="0028661C" w:rsidRDefault="0028661C">
      <w:pPr>
        <w:spacing w:line="243" w:lineRule="exact"/>
        <w:jc w:val="both"/>
        <w:sectPr w:rsidR="0028661C">
          <w:pgSz w:w="11910" w:h="16840"/>
          <w:pgMar w:top="1380" w:right="780" w:bottom="720" w:left="820" w:header="0" w:footer="528" w:gutter="0"/>
          <w:cols w:space="720"/>
        </w:sectPr>
      </w:pPr>
    </w:p>
    <w:p w14:paraId="6C7B5A64" w14:textId="77777777" w:rsidR="0028661C" w:rsidRDefault="00B273B9">
      <w:pPr>
        <w:pStyle w:val="3"/>
      </w:pPr>
      <w:bookmarkStart w:id="91" w:name="ΑΝΑΠΤΥΞΗ_ΙΚΑΝΟΤΗΤΩΝ_ΣΤΟΝ_ΤΟΜΕΑ_ΤΗΣ_ΝΕΟΛΑ"/>
      <w:bookmarkStart w:id="92" w:name="_bookmark31"/>
      <w:bookmarkEnd w:id="91"/>
      <w:bookmarkEnd w:id="92"/>
      <w:r>
        <w:lastRenderedPageBreak/>
        <w:t>ΑΝΑΠΤΥΞΗ</w:t>
      </w:r>
      <w:r>
        <w:rPr>
          <w:spacing w:val="-12"/>
        </w:rPr>
        <w:t xml:space="preserve"> </w:t>
      </w:r>
      <w:r>
        <w:t>ΙΚΑΝΟΤΗΤΩΝ</w:t>
      </w:r>
      <w:r>
        <w:rPr>
          <w:spacing w:val="-11"/>
        </w:rPr>
        <w:t xml:space="preserve"> </w:t>
      </w:r>
      <w:r>
        <w:t>ΣΤΟΝ</w:t>
      </w:r>
      <w:r>
        <w:rPr>
          <w:spacing w:val="-10"/>
        </w:rPr>
        <w:t xml:space="preserve"> </w:t>
      </w:r>
      <w:r>
        <w:t>ΤΟΜΕΑ</w:t>
      </w:r>
      <w:r>
        <w:rPr>
          <w:spacing w:val="-10"/>
        </w:rPr>
        <w:t xml:space="preserve"> </w:t>
      </w:r>
      <w:r>
        <w:t>ΤΗΣ</w:t>
      </w:r>
      <w:r>
        <w:rPr>
          <w:spacing w:val="-9"/>
        </w:rPr>
        <w:t xml:space="preserve"> </w:t>
      </w:r>
      <w:r>
        <w:rPr>
          <w:spacing w:val="-2"/>
        </w:rPr>
        <w:t>ΝΕΟΛΑΙΑΣ</w:t>
      </w:r>
    </w:p>
    <w:p w14:paraId="6C7B5A65" w14:textId="77777777" w:rsidR="0028661C" w:rsidRDefault="0028661C">
      <w:pPr>
        <w:pStyle w:val="a3"/>
        <w:rPr>
          <w:b/>
          <w:sz w:val="26"/>
        </w:rPr>
      </w:pPr>
    </w:p>
    <w:p w14:paraId="6C7B5A66" w14:textId="77777777" w:rsidR="0028661C" w:rsidRDefault="00B273B9">
      <w:pPr>
        <w:pStyle w:val="a3"/>
        <w:spacing w:before="212" w:line="276" w:lineRule="auto"/>
        <w:ind w:left="260" w:right="302"/>
        <w:jc w:val="both"/>
      </w:pPr>
      <w:r>
        <w:t>Τα σχέδια ανάπτυξης ικανοτήτων είναι διεθνή σχέδια συνεργασίας τα οποία βασίζονται σε πολυμερείς συμπράξεις μεταξύ οργανισμών που δραστηριοποιούνται στον τομέα της νεολαίας στα κράτη μέλη της ΕΕ και σε τρίτες χώρες που δεν είναι συνδεδεμένες με το πρόγραμμ</w:t>
      </w:r>
      <w:r>
        <w:t>α. Στόχος τους είναι η στήριξη της διεθνούς συνεργασίας και του διαλόγου πολιτικής στον τομέα της νεολαίας και της μη τυπικής μάθησης ως μοχλού βιώσιμης κοινωνικοοικονομικής ανάπτυξης και ευημερίας των οργανώσεων νεολαίας και των νέων.</w:t>
      </w:r>
    </w:p>
    <w:p w14:paraId="6C7B5A67" w14:textId="77777777" w:rsidR="0028661C" w:rsidRDefault="0028661C">
      <w:pPr>
        <w:pStyle w:val="a3"/>
        <w:spacing w:before="8"/>
        <w:rPr>
          <w:sz w:val="19"/>
        </w:rPr>
      </w:pPr>
    </w:p>
    <w:p w14:paraId="6C7B5A68" w14:textId="77777777" w:rsidR="0028661C" w:rsidRDefault="00B273B9">
      <w:pPr>
        <w:pStyle w:val="7"/>
        <w:spacing w:before="1"/>
        <w:jc w:val="left"/>
      </w:pPr>
      <w:r>
        <w:rPr>
          <w:w w:val="95"/>
        </w:rPr>
        <w:t>ΣΤΟΧΟΙ</w:t>
      </w:r>
      <w:r>
        <w:rPr>
          <w:spacing w:val="-2"/>
        </w:rPr>
        <w:t xml:space="preserve"> </w:t>
      </w:r>
      <w:r>
        <w:rPr>
          <w:w w:val="95"/>
        </w:rPr>
        <w:t>ΤΗΣ</w:t>
      </w:r>
      <w:r>
        <w:t xml:space="preserve"> </w:t>
      </w:r>
      <w:r>
        <w:rPr>
          <w:spacing w:val="-2"/>
          <w:w w:val="95"/>
        </w:rPr>
        <w:t>ΔΡΑΣΗΣ</w:t>
      </w:r>
    </w:p>
    <w:p w14:paraId="6C7B5A69" w14:textId="77777777" w:rsidR="0028661C" w:rsidRDefault="0028661C">
      <w:pPr>
        <w:pStyle w:val="a3"/>
        <w:spacing w:before="4"/>
        <w:rPr>
          <w:b/>
          <w:sz w:val="16"/>
        </w:rPr>
      </w:pPr>
    </w:p>
    <w:p w14:paraId="6C7B5A6A" w14:textId="77777777" w:rsidR="0028661C" w:rsidRDefault="00B273B9">
      <w:pPr>
        <w:pStyle w:val="a3"/>
        <w:ind w:left="260"/>
        <w:jc w:val="both"/>
      </w:pPr>
      <w:r>
        <w:t>Η</w:t>
      </w:r>
      <w:r>
        <w:rPr>
          <w:spacing w:val="-3"/>
        </w:rPr>
        <w:t xml:space="preserve"> </w:t>
      </w:r>
      <w:r>
        <w:t>δράση</w:t>
      </w:r>
      <w:r>
        <w:rPr>
          <w:spacing w:val="-3"/>
        </w:rPr>
        <w:t xml:space="preserve"> </w:t>
      </w:r>
      <w:r>
        <w:t>θα</w:t>
      </w:r>
      <w:r>
        <w:rPr>
          <w:spacing w:val="-4"/>
        </w:rPr>
        <w:t xml:space="preserve"> </w:t>
      </w:r>
      <w:r>
        <w:rPr>
          <w:spacing w:val="-2"/>
        </w:rPr>
        <w:t>αποσκοπεί:</w:t>
      </w:r>
    </w:p>
    <w:p w14:paraId="6C7B5A6B" w14:textId="77777777" w:rsidR="0028661C" w:rsidRDefault="00B273B9">
      <w:pPr>
        <w:pStyle w:val="a5"/>
        <w:numPr>
          <w:ilvl w:val="0"/>
          <w:numId w:val="106"/>
        </w:numPr>
        <w:tabs>
          <w:tab w:val="left" w:pos="688"/>
        </w:tabs>
        <w:spacing w:before="156"/>
        <w:ind w:hanging="361"/>
        <w:rPr>
          <w:sz w:val="20"/>
        </w:rPr>
      </w:pPr>
      <w:r>
        <w:rPr>
          <w:sz w:val="20"/>
        </w:rPr>
        <w:t>στην</w:t>
      </w:r>
      <w:r>
        <w:rPr>
          <w:spacing w:val="-8"/>
          <w:sz w:val="20"/>
        </w:rPr>
        <w:t xml:space="preserve"> </w:t>
      </w:r>
      <w:r>
        <w:rPr>
          <w:sz w:val="20"/>
        </w:rPr>
        <w:t>αύξηση</w:t>
      </w:r>
      <w:r>
        <w:rPr>
          <w:spacing w:val="-6"/>
          <w:sz w:val="20"/>
        </w:rPr>
        <w:t xml:space="preserve"> </w:t>
      </w:r>
      <w:r>
        <w:rPr>
          <w:sz w:val="20"/>
        </w:rPr>
        <w:t>της</w:t>
      </w:r>
      <w:r>
        <w:rPr>
          <w:spacing w:val="-8"/>
          <w:sz w:val="20"/>
        </w:rPr>
        <w:t xml:space="preserve"> </w:t>
      </w:r>
      <w:r>
        <w:rPr>
          <w:sz w:val="20"/>
        </w:rPr>
        <w:t>ικανότητας</w:t>
      </w:r>
      <w:r>
        <w:rPr>
          <w:spacing w:val="-8"/>
          <w:sz w:val="20"/>
        </w:rPr>
        <w:t xml:space="preserve"> </w:t>
      </w:r>
      <w:r>
        <w:rPr>
          <w:sz w:val="20"/>
        </w:rPr>
        <w:t>των</w:t>
      </w:r>
      <w:r>
        <w:rPr>
          <w:spacing w:val="-7"/>
          <w:sz w:val="20"/>
        </w:rPr>
        <w:t xml:space="preserve"> </w:t>
      </w:r>
      <w:r>
        <w:rPr>
          <w:sz w:val="20"/>
        </w:rPr>
        <w:t>οργανώσεων</w:t>
      </w:r>
      <w:r>
        <w:rPr>
          <w:spacing w:val="-7"/>
          <w:sz w:val="20"/>
        </w:rPr>
        <w:t xml:space="preserve"> </w:t>
      </w:r>
      <w:r>
        <w:rPr>
          <w:sz w:val="20"/>
        </w:rPr>
        <w:t>που</w:t>
      </w:r>
      <w:r>
        <w:rPr>
          <w:spacing w:val="-7"/>
          <w:sz w:val="20"/>
        </w:rPr>
        <w:t xml:space="preserve"> </w:t>
      </w:r>
      <w:r>
        <w:rPr>
          <w:sz w:val="20"/>
        </w:rPr>
        <w:t>εργάζονται</w:t>
      </w:r>
      <w:r>
        <w:rPr>
          <w:spacing w:val="-6"/>
          <w:sz w:val="20"/>
        </w:rPr>
        <w:t xml:space="preserve"> </w:t>
      </w:r>
      <w:r>
        <w:rPr>
          <w:sz w:val="20"/>
        </w:rPr>
        <w:t>με</w:t>
      </w:r>
      <w:r>
        <w:rPr>
          <w:spacing w:val="-7"/>
          <w:sz w:val="20"/>
        </w:rPr>
        <w:t xml:space="preserve"> </w:t>
      </w:r>
      <w:r>
        <w:rPr>
          <w:sz w:val="20"/>
        </w:rPr>
        <w:t>νέους</w:t>
      </w:r>
      <w:r>
        <w:rPr>
          <w:spacing w:val="-6"/>
          <w:sz w:val="20"/>
        </w:rPr>
        <w:t xml:space="preserve"> </w:t>
      </w:r>
      <w:r>
        <w:rPr>
          <w:sz w:val="20"/>
        </w:rPr>
        <w:t>εκτός</w:t>
      </w:r>
      <w:r>
        <w:rPr>
          <w:spacing w:val="-7"/>
          <w:sz w:val="20"/>
        </w:rPr>
        <w:t xml:space="preserve"> </w:t>
      </w:r>
      <w:r>
        <w:rPr>
          <w:sz w:val="20"/>
        </w:rPr>
        <w:t>της</w:t>
      </w:r>
      <w:r>
        <w:rPr>
          <w:spacing w:val="-8"/>
          <w:sz w:val="20"/>
        </w:rPr>
        <w:t xml:space="preserve"> </w:t>
      </w:r>
      <w:r>
        <w:rPr>
          <w:sz w:val="20"/>
        </w:rPr>
        <w:t>επίσημης</w:t>
      </w:r>
      <w:r>
        <w:rPr>
          <w:spacing w:val="-7"/>
          <w:sz w:val="20"/>
        </w:rPr>
        <w:t xml:space="preserve"> </w:t>
      </w:r>
      <w:r>
        <w:rPr>
          <w:spacing w:val="-2"/>
          <w:sz w:val="20"/>
        </w:rPr>
        <w:t>μάθησης·</w:t>
      </w:r>
    </w:p>
    <w:p w14:paraId="6C7B5A6C" w14:textId="77777777" w:rsidR="0028661C" w:rsidRDefault="00B273B9">
      <w:pPr>
        <w:pStyle w:val="a5"/>
        <w:numPr>
          <w:ilvl w:val="0"/>
          <w:numId w:val="106"/>
        </w:numPr>
        <w:tabs>
          <w:tab w:val="left" w:pos="688"/>
        </w:tabs>
        <w:spacing w:before="38" w:line="276" w:lineRule="auto"/>
        <w:ind w:right="303"/>
        <w:rPr>
          <w:sz w:val="20"/>
        </w:rPr>
      </w:pPr>
      <w:r>
        <w:rPr>
          <w:sz w:val="20"/>
        </w:rPr>
        <w:t>στην προώθηση των δραστηριοτήτων μη τυπικής μάθησης σε τρίτες χώρες που δεν είναι συνδεδεμένες με το πρόγραμμα, με ιδιαίτερη έμφαση στους νέους που έχουν λιγότερες ευκαιρίες, με σκοπό τη βελτίωση του επιπέδου των ικανοτήτων, εξασφαλίζοντας παράλληλα την εν</w:t>
      </w:r>
      <w:r>
        <w:rPr>
          <w:sz w:val="20"/>
        </w:rPr>
        <w:t>εργό συμμετοχή των νέων στην κοινωνία·</w:t>
      </w:r>
    </w:p>
    <w:p w14:paraId="6C7B5A6D" w14:textId="77777777" w:rsidR="0028661C" w:rsidRDefault="00B273B9">
      <w:pPr>
        <w:pStyle w:val="a5"/>
        <w:numPr>
          <w:ilvl w:val="0"/>
          <w:numId w:val="106"/>
        </w:numPr>
        <w:tabs>
          <w:tab w:val="left" w:pos="688"/>
        </w:tabs>
        <w:spacing w:line="276" w:lineRule="auto"/>
        <w:ind w:right="293"/>
        <w:rPr>
          <w:sz w:val="20"/>
        </w:rPr>
      </w:pPr>
      <w:r>
        <w:rPr>
          <w:sz w:val="20"/>
        </w:rPr>
        <w:t>στη στήριξη της</w:t>
      </w:r>
      <w:r>
        <w:rPr>
          <w:spacing w:val="-1"/>
          <w:sz w:val="20"/>
        </w:rPr>
        <w:t xml:space="preserve"> </w:t>
      </w:r>
      <w:r>
        <w:rPr>
          <w:sz w:val="20"/>
        </w:rPr>
        <w:t>ανάπτυξης</w:t>
      </w:r>
      <w:r>
        <w:rPr>
          <w:spacing w:val="-1"/>
          <w:sz w:val="20"/>
        </w:rPr>
        <w:t xml:space="preserve"> </w:t>
      </w:r>
      <w:r>
        <w:rPr>
          <w:sz w:val="20"/>
        </w:rPr>
        <w:t>της</w:t>
      </w:r>
      <w:r>
        <w:rPr>
          <w:spacing w:val="-1"/>
          <w:sz w:val="20"/>
        </w:rPr>
        <w:t xml:space="preserve"> </w:t>
      </w:r>
      <w:r>
        <w:rPr>
          <w:sz w:val="20"/>
        </w:rPr>
        <w:t>εργασίας</w:t>
      </w:r>
      <w:r>
        <w:rPr>
          <w:spacing w:val="-1"/>
          <w:sz w:val="20"/>
        </w:rPr>
        <w:t xml:space="preserve"> </w:t>
      </w:r>
      <w:r>
        <w:rPr>
          <w:sz w:val="20"/>
        </w:rPr>
        <w:t>στον</w:t>
      </w:r>
      <w:r>
        <w:rPr>
          <w:spacing w:val="-1"/>
          <w:sz w:val="20"/>
        </w:rPr>
        <w:t xml:space="preserve"> </w:t>
      </w:r>
      <w:r>
        <w:rPr>
          <w:sz w:val="20"/>
        </w:rPr>
        <w:t>τομέα</w:t>
      </w:r>
      <w:r>
        <w:rPr>
          <w:spacing w:val="-1"/>
          <w:sz w:val="20"/>
        </w:rPr>
        <w:t xml:space="preserve"> </w:t>
      </w:r>
      <w:r>
        <w:rPr>
          <w:sz w:val="20"/>
        </w:rPr>
        <w:t>της</w:t>
      </w:r>
      <w:r>
        <w:rPr>
          <w:spacing w:val="-1"/>
          <w:sz w:val="20"/>
        </w:rPr>
        <w:t xml:space="preserve"> </w:t>
      </w:r>
      <w:r>
        <w:rPr>
          <w:sz w:val="20"/>
        </w:rPr>
        <w:t>νεολαίας</w:t>
      </w:r>
      <w:r>
        <w:rPr>
          <w:spacing w:val="-1"/>
          <w:sz w:val="20"/>
        </w:rPr>
        <w:t xml:space="preserve"> </w:t>
      </w:r>
      <w:r>
        <w:rPr>
          <w:sz w:val="20"/>
        </w:rPr>
        <w:t>σε</w:t>
      </w:r>
      <w:r>
        <w:rPr>
          <w:spacing w:val="-1"/>
          <w:sz w:val="20"/>
        </w:rPr>
        <w:t xml:space="preserve"> </w:t>
      </w:r>
      <w:r>
        <w:rPr>
          <w:sz w:val="20"/>
        </w:rPr>
        <w:t>τρίτες</w:t>
      </w:r>
      <w:r>
        <w:rPr>
          <w:spacing w:val="-1"/>
          <w:sz w:val="20"/>
        </w:rPr>
        <w:t xml:space="preserve"> </w:t>
      </w:r>
      <w:r>
        <w:rPr>
          <w:sz w:val="20"/>
        </w:rPr>
        <w:t>χώρες</w:t>
      </w:r>
      <w:r>
        <w:rPr>
          <w:spacing w:val="-1"/>
          <w:sz w:val="20"/>
        </w:rPr>
        <w:t xml:space="preserve"> </w:t>
      </w:r>
      <w:r>
        <w:rPr>
          <w:sz w:val="20"/>
        </w:rPr>
        <w:t>που</w:t>
      </w:r>
      <w:r>
        <w:rPr>
          <w:spacing w:val="-1"/>
          <w:sz w:val="20"/>
        </w:rPr>
        <w:t xml:space="preserve"> </w:t>
      </w:r>
      <w:r>
        <w:rPr>
          <w:sz w:val="20"/>
        </w:rPr>
        <w:t>δεν</w:t>
      </w:r>
      <w:r>
        <w:rPr>
          <w:spacing w:val="-1"/>
          <w:sz w:val="20"/>
        </w:rPr>
        <w:t xml:space="preserve"> </w:t>
      </w:r>
      <w:r>
        <w:rPr>
          <w:sz w:val="20"/>
        </w:rPr>
        <w:t>είναι</w:t>
      </w:r>
      <w:r>
        <w:rPr>
          <w:spacing w:val="-1"/>
          <w:sz w:val="20"/>
        </w:rPr>
        <w:t xml:space="preserve"> </w:t>
      </w:r>
      <w:r>
        <w:rPr>
          <w:sz w:val="20"/>
        </w:rPr>
        <w:t>συνδεδεμένες</w:t>
      </w:r>
      <w:r>
        <w:rPr>
          <w:spacing w:val="-1"/>
          <w:sz w:val="20"/>
        </w:rPr>
        <w:t xml:space="preserve"> </w:t>
      </w:r>
      <w:r>
        <w:rPr>
          <w:sz w:val="20"/>
        </w:rPr>
        <w:t>με το πρόγραμμα, βελτιώνοντας την ποιότητα και την αναγνώρισή της·</w:t>
      </w:r>
    </w:p>
    <w:p w14:paraId="6C7B5A6E" w14:textId="77777777" w:rsidR="0028661C" w:rsidRDefault="00B273B9">
      <w:pPr>
        <w:pStyle w:val="a5"/>
        <w:numPr>
          <w:ilvl w:val="0"/>
          <w:numId w:val="106"/>
        </w:numPr>
        <w:tabs>
          <w:tab w:val="left" w:pos="688"/>
        </w:tabs>
        <w:spacing w:before="1" w:line="273" w:lineRule="auto"/>
        <w:ind w:right="305"/>
        <w:rPr>
          <w:sz w:val="20"/>
        </w:rPr>
      </w:pPr>
      <w:r>
        <w:rPr>
          <w:sz w:val="20"/>
        </w:rPr>
        <w:t>στην ενίσχυση της ανάπτυξης, της δοκιμαστικής εφαρμογής και της έναρξης σχεδίων και προγραμμάτων στον τομέα της μη τυπικής μαθησιακής κινητικότητας σε τρίτες χώρες που δεν είναι συνδεδεμένε</w:t>
      </w:r>
      <w:r>
        <w:rPr>
          <w:sz w:val="20"/>
        </w:rPr>
        <w:t>ς με το πρόγραμμα·</w:t>
      </w:r>
    </w:p>
    <w:p w14:paraId="6C7B5A6F" w14:textId="77777777" w:rsidR="0028661C" w:rsidRDefault="00B273B9">
      <w:pPr>
        <w:pStyle w:val="a5"/>
        <w:numPr>
          <w:ilvl w:val="0"/>
          <w:numId w:val="106"/>
        </w:numPr>
        <w:tabs>
          <w:tab w:val="left" w:pos="688"/>
        </w:tabs>
        <w:spacing w:before="3" w:line="273" w:lineRule="auto"/>
        <w:ind w:right="300"/>
        <w:rPr>
          <w:sz w:val="20"/>
        </w:rPr>
      </w:pPr>
      <w:r>
        <w:rPr>
          <w:sz w:val="20"/>
        </w:rPr>
        <w:t>στη συμβολή στην εφαρμογή της στρατηγικής της ΕΕ για τη νεολαία (2019-2027), συμπεριλαμβανομένων των 11 ευρωπαϊκών στόχων για τη νεολαία·</w:t>
      </w:r>
    </w:p>
    <w:p w14:paraId="6C7B5A70" w14:textId="77777777" w:rsidR="0028661C" w:rsidRDefault="00B273B9">
      <w:pPr>
        <w:pStyle w:val="a5"/>
        <w:numPr>
          <w:ilvl w:val="0"/>
          <w:numId w:val="106"/>
        </w:numPr>
        <w:tabs>
          <w:tab w:val="left" w:pos="686"/>
        </w:tabs>
        <w:spacing w:before="4"/>
        <w:ind w:left="685" w:hanging="359"/>
        <w:rPr>
          <w:sz w:val="20"/>
        </w:rPr>
      </w:pPr>
      <w:r>
        <w:rPr>
          <w:sz w:val="20"/>
        </w:rPr>
        <w:t>στην</w:t>
      </w:r>
      <w:r>
        <w:rPr>
          <w:spacing w:val="-8"/>
          <w:sz w:val="20"/>
        </w:rPr>
        <w:t xml:space="preserve"> </w:t>
      </w:r>
      <w:r>
        <w:rPr>
          <w:sz w:val="20"/>
        </w:rPr>
        <w:t>προώθηση</w:t>
      </w:r>
      <w:r>
        <w:rPr>
          <w:spacing w:val="-6"/>
          <w:sz w:val="20"/>
        </w:rPr>
        <w:t xml:space="preserve"> </w:t>
      </w:r>
      <w:r>
        <w:rPr>
          <w:sz w:val="20"/>
        </w:rPr>
        <w:t>της</w:t>
      </w:r>
      <w:r>
        <w:rPr>
          <w:spacing w:val="-8"/>
          <w:sz w:val="20"/>
        </w:rPr>
        <w:t xml:space="preserve"> </w:t>
      </w:r>
      <w:r>
        <w:rPr>
          <w:sz w:val="20"/>
        </w:rPr>
        <w:t>συνεργασίας</w:t>
      </w:r>
      <w:r>
        <w:rPr>
          <w:spacing w:val="-7"/>
          <w:sz w:val="20"/>
        </w:rPr>
        <w:t xml:space="preserve"> </w:t>
      </w:r>
      <w:r>
        <w:rPr>
          <w:sz w:val="20"/>
        </w:rPr>
        <w:t>μεταξύ</w:t>
      </w:r>
      <w:r>
        <w:rPr>
          <w:spacing w:val="-5"/>
          <w:sz w:val="20"/>
        </w:rPr>
        <w:t xml:space="preserve"> </w:t>
      </w:r>
      <w:r>
        <w:rPr>
          <w:sz w:val="20"/>
        </w:rPr>
        <w:t>διαφόρων</w:t>
      </w:r>
      <w:r>
        <w:rPr>
          <w:spacing w:val="-7"/>
          <w:sz w:val="20"/>
        </w:rPr>
        <w:t xml:space="preserve"> </w:t>
      </w:r>
      <w:r>
        <w:rPr>
          <w:sz w:val="20"/>
        </w:rPr>
        <w:t>περιφερειών</w:t>
      </w:r>
      <w:r>
        <w:rPr>
          <w:spacing w:val="-7"/>
          <w:sz w:val="20"/>
        </w:rPr>
        <w:t xml:space="preserve"> </w:t>
      </w:r>
      <w:r>
        <w:rPr>
          <w:sz w:val="20"/>
        </w:rPr>
        <w:t>του</w:t>
      </w:r>
      <w:r>
        <w:rPr>
          <w:spacing w:val="-7"/>
          <w:sz w:val="20"/>
        </w:rPr>
        <w:t xml:space="preserve"> </w:t>
      </w:r>
      <w:r>
        <w:rPr>
          <w:sz w:val="20"/>
        </w:rPr>
        <w:t>πλανήτη</w:t>
      </w:r>
      <w:r>
        <w:rPr>
          <w:spacing w:val="-6"/>
          <w:sz w:val="20"/>
        </w:rPr>
        <w:t xml:space="preserve"> </w:t>
      </w:r>
      <w:r>
        <w:rPr>
          <w:sz w:val="20"/>
        </w:rPr>
        <w:t>μέσω</w:t>
      </w:r>
      <w:r>
        <w:rPr>
          <w:spacing w:val="-7"/>
          <w:sz w:val="20"/>
        </w:rPr>
        <w:t xml:space="preserve"> </w:t>
      </w:r>
      <w:r>
        <w:rPr>
          <w:sz w:val="20"/>
        </w:rPr>
        <w:t>κοινών</w:t>
      </w:r>
      <w:r>
        <w:rPr>
          <w:spacing w:val="-7"/>
          <w:sz w:val="20"/>
        </w:rPr>
        <w:t xml:space="preserve"> </w:t>
      </w:r>
      <w:r>
        <w:rPr>
          <w:spacing w:val="-2"/>
          <w:sz w:val="20"/>
        </w:rPr>
        <w:t>πρωτοβουλιών·</w:t>
      </w:r>
    </w:p>
    <w:p w14:paraId="6C7B5A71" w14:textId="77777777" w:rsidR="0028661C" w:rsidRDefault="00B273B9">
      <w:pPr>
        <w:pStyle w:val="a5"/>
        <w:numPr>
          <w:ilvl w:val="0"/>
          <w:numId w:val="106"/>
        </w:numPr>
        <w:tabs>
          <w:tab w:val="left" w:pos="686"/>
        </w:tabs>
        <w:spacing w:before="38" w:line="276" w:lineRule="auto"/>
        <w:ind w:left="685" w:right="306" w:hanging="358"/>
        <w:rPr>
          <w:sz w:val="20"/>
        </w:rPr>
      </w:pPr>
      <w:r>
        <w:rPr>
          <w:sz w:val="20"/>
        </w:rPr>
        <w:t>στη</w:t>
      </w:r>
      <w:r>
        <w:rPr>
          <w:sz w:val="20"/>
        </w:rPr>
        <w:t>ν ενίσχυση των συνεργειών και της συμπληρωματικότητας με τυπικά εκπαιδευτικά συστήματα και/ή την αγορά εργασίας·</w:t>
      </w:r>
    </w:p>
    <w:p w14:paraId="6C7B5A72" w14:textId="77777777" w:rsidR="0028661C" w:rsidRDefault="0028661C">
      <w:pPr>
        <w:pStyle w:val="a3"/>
      </w:pPr>
    </w:p>
    <w:p w14:paraId="6C7B5A73" w14:textId="77777777" w:rsidR="0028661C" w:rsidRDefault="0028661C">
      <w:pPr>
        <w:pStyle w:val="a3"/>
        <w:spacing w:before="8"/>
        <w:rPr>
          <w:sz w:val="22"/>
        </w:rPr>
      </w:pPr>
    </w:p>
    <w:p w14:paraId="6C7B5A74" w14:textId="77777777" w:rsidR="0028661C" w:rsidRDefault="00B273B9">
      <w:pPr>
        <w:pStyle w:val="7"/>
        <w:spacing w:before="1"/>
        <w:jc w:val="left"/>
      </w:pPr>
      <w:r>
        <w:t>ΘΕΜΑΤΙΚΟΙ</w:t>
      </w:r>
      <w:r>
        <w:rPr>
          <w:spacing w:val="-8"/>
        </w:rPr>
        <w:t xml:space="preserve"> </w:t>
      </w:r>
      <w:r>
        <w:t>ΤΟΜΕΙΣ</w:t>
      </w:r>
      <w:r>
        <w:rPr>
          <w:spacing w:val="-6"/>
        </w:rPr>
        <w:t xml:space="preserve"> </w:t>
      </w:r>
      <w:r>
        <w:t>/</w:t>
      </w:r>
      <w:r>
        <w:rPr>
          <w:spacing w:val="-5"/>
        </w:rPr>
        <w:t xml:space="preserve"> </w:t>
      </w:r>
      <w:r>
        <w:t>ΕΙΔΙΚΟΙ</w:t>
      </w:r>
      <w:r>
        <w:rPr>
          <w:spacing w:val="-8"/>
        </w:rPr>
        <w:t xml:space="preserve"> </w:t>
      </w:r>
      <w:r>
        <w:rPr>
          <w:spacing w:val="-2"/>
        </w:rPr>
        <w:t>ΣΤΟΧΟΙ</w:t>
      </w:r>
    </w:p>
    <w:p w14:paraId="6C7B5A75" w14:textId="77777777" w:rsidR="0028661C" w:rsidRDefault="00B273B9">
      <w:pPr>
        <w:pStyle w:val="a3"/>
        <w:spacing w:before="156"/>
        <w:ind w:left="260"/>
        <w:jc w:val="both"/>
      </w:pPr>
      <w:r>
        <w:t>Οι</w:t>
      </w:r>
      <w:r>
        <w:rPr>
          <w:spacing w:val="-7"/>
        </w:rPr>
        <w:t xml:space="preserve"> </w:t>
      </w:r>
      <w:r>
        <w:t>προτάσεις</w:t>
      </w:r>
      <w:r>
        <w:rPr>
          <w:spacing w:val="-7"/>
        </w:rPr>
        <w:t xml:space="preserve"> </w:t>
      </w:r>
      <w:r>
        <w:t>θα</w:t>
      </w:r>
      <w:r>
        <w:rPr>
          <w:spacing w:val="-7"/>
        </w:rPr>
        <w:t xml:space="preserve"> </w:t>
      </w:r>
      <w:r>
        <w:t>πρέπει</w:t>
      </w:r>
      <w:r>
        <w:rPr>
          <w:spacing w:val="-6"/>
        </w:rPr>
        <w:t xml:space="preserve"> </w:t>
      </w:r>
      <w:r>
        <w:t>να</w:t>
      </w:r>
      <w:r>
        <w:rPr>
          <w:spacing w:val="-7"/>
        </w:rPr>
        <w:t xml:space="preserve"> </w:t>
      </w:r>
      <w:r>
        <w:t>επικεντρώνονται</w:t>
      </w:r>
      <w:r>
        <w:rPr>
          <w:spacing w:val="-6"/>
        </w:rPr>
        <w:t xml:space="preserve"> </w:t>
      </w:r>
      <w:r>
        <w:t>σε</w:t>
      </w:r>
      <w:r>
        <w:rPr>
          <w:spacing w:val="-7"/>
        </w:rPr>
        <w:t xml:space="preserve"> </w:t>
      </w:r>
      <w:r>
        <w:t>έναν</w:t>
      </w:r>
      <w:r>
        <w:rPr>
          <w:spacing w:val="-8"/>
        </w:rPr>
        <w:t xml:space="preserve"> </w:t>
      </w:r>
      <w:r>
        <w:t>ή</w:t>
      </w:r>
      <w:r>
        <w:rPr>
          <w:spacing w:val="-6"/>
        </w:rPr>
        <w:t xml:space="preserve"> </w:t>
      </w:r>
      <w:r>
        <w:t>περισσότερους</w:t>
      </w:r>
      <w:r>
        <w:rPr>
          <w:spacing w:val="-7"/>
        </w:rPr>
        <w:t xml:space="preserve"> </w:t>
      </w:r>
      <w:r>
        <w:t>από</w:t>
      </w:r>
      <w:r>
        <w:rPr>
          <w:spacing w:val="-6"/>
        </w:rPr>
        <w:t xml:space="preserve"> </w:t>
      </w:r>
      <w:r>
        <w:t>τους</w:t>
      </w:r>
      <w:r>
        <w:rPr>
          <w:spacing w:val="-6"/>
        </w:rPr>
        <w:t xml:space="preserve"> </w:t>
      </w:r>
      <w:r>
        <w:t>παρακάτω</w:t>
      </w:r>
      <w:r>
        <w:rPr>
          <w:spacing w:val="-7"/>
        </w:rPr>
        <w:t xml:space="preserve"> </w:t>
      </w:r>
      <w:r>
        <w:t>θεματικούς</w:t>
      </w:r>
      <w:r>
        <w:rPr>
          <w:spacing w:val="-6"/>
        </w:rPr>
        <w:t xml:space="preserve"> </w:t>
      </w:r>
      <w:r>
        <w:rPr>
          <w:spacing w:val="-2"/>
        </w:rPr>
        <w:t>τομείς:</w:t>
      </w:r>
    </w:p>
    <w:p w14:paraId="6C7B5A76" w14:textId="77777777" w:rsidR="0028661C" w:rsidRDefault="00B273B9">
      <w:pPr>
        <w:pStyle w:val="a5"/>
        <w:numPr>
          <w:ilvl w:val="0"/>
          <w:numId w:val="106"/>
        </w:numPr>
        <w:tabs>
          <w:tab w:val="left" w:pos="687"/>
          <w:tab w:val="left" w:pos="688"/>
        </w:tabs>
        <w:spacing w:before="156"/>
        <w:ind w:hanging="361"/>
        <w:jc w:val="left"/>
        <w:rPr>
          <w:sz w:val="20"/>
        </w:rPr>
      </w:pPr>
      <w:r>
        <w:rPr>
          <w:sz w:val="20"/>
        </w:rPr>
        <w:t>πολιτική</w:t>
      </w:r>
      <w:r>
        <w:rPr>
          <w:spacing w:val="-7"/>
          <w:sz w:val="20"/>
        </w:rPr>
        <w:t xml:space="preserve"> </w:t>
      </w:r>
      <w:r>
        <w:rPr>
          <w:sz w:val="20"/>
        </w:rPr>
        <w:t>συμμετοχή</w:t>
      </w:r>
      <w:r>
        <w:rPr>
          <w:spacing w:val="-8"/>
          <w:sz w:val="20"/>
        </w:rPr>
        <w:t xml:space="preserve"> </w:t>
      </w:r>
      <w:r>
        <w:rPr>
          <w:sz w:val="20"/>
        </w:rPr>
        <w:t>και</w:t>
      </w:r>
      <w:r>
        <w:rPr>
          <w:spacing w:val="-7"/>
          <w:sz w:val="20"/>
        </w:rPr>
        <w:t xml:space="preserve"> </w:t>
      </w:r>
      <w:r>
        <w:rPr>
          <w:sz w:val="20"/>
        </w:rPr>
        <w:t>διάλογος</w:t>
      </w:r>
      <w:r>
        <w:rPr>
          <w:spacing w:val="-7"/>
          <w:sz w:val="20"/>
        </w:rPr>
        <w:t xml:space="preserve"> </w:t>
      </w:r>
      <w:r>
        <w:rPr>
          <w:sz w:val="20"/>
        </w:rPr>
        <w:t>με</w:t>
      </w:r>
      <w:r>
        <w:rPr>
          <w:spacing w:val="-7"/>
          <w:sz w:val="20"/>
        </w:rPr>
        <w:t xml:space="preserve"> </w:t>
      </w:r>
      <w:r>
        <w:rPr>
          <w:sz w:val="20"/>
        </w:rPr>
        <w:t>τους</w:t>
      </w:r>
      <w:r>
        <w:rPr>
          <w:spacing w:val="-7"/>
          <w:sz w:val="20"/>
        </w:rPr>
        <w:t xml:space="preserve"> </w:t>
      </w:r>
      <w:r>
        <w:rPr>
          <w:sz w:val="20"/>
        </w:rPr>
        <w:t>φορείς</w:t>
      </w:r>
      <w:r>
        <w:rPr>
          <w:spacing w:val="-7"/>
          <w:sz w:val="20"/>
        </w:rPr>
        <w:t xml:space="preserve"> </w:t>
      </w:r>
      <w:r>
        <w:rPr>
          <w:sz w:val="20"/>
        </w:rPr>
        <w:t>λήψης</w:t>
      </w:r>
      <w:r>
        <w:rPr>
          <w:spacing w:val="-8"/>
          <w:sz w:val="20"/>
        </w:rPr>
        <w:t xml:space="preserve"> </w:t>
      </w:r>
      <w:r>
        <w:rPr>
          <w:spacing w:val="-2"/>
          <w:sz w:val="20"/>
        </w:rPr>
        <w:t>αποφάσεων·</w:t>
      </w:r>
    </w:p>
    <w:p w14:paraId="6C7B5A77" w14:textId="77777777" w:rsidR="0028661C" w:rsidRDefault="00B273B9">
      <w:pPr>
        <w:pStyle w:val="a5"/>
        <w:numPr>
          <w:ilvl w:val="0"/>
          <w:numId w:val="106"/>
        </w:numPr>
        <w:tabs>
          <w:tab w:val="left" w:pos="687"/>
          <w:tab w:val="left" w:pos="688"/>
        </w:tabs>
        <w:spacing w:before="38"/>
        <w:ind w:hanging="361"/>
        <w:jc w:val="left"/>
        <w:rPr>
          <w:sz w:val="20"/>
        </w:rPr>
      </w:pPr>
      <w:r>
        <w:rPr>
          <w:sz w:val="20"/>
        </w:rPr>
        <w:t>συμμετοχή</w:t>
      </w:r>
      <w:r>
        <w:rPr>
          <w:spacing w:val="-5"/>
          <w:sz w:val="20"/>
        </w:rPr>
        <w:t xml:space="preserve"> </w:t>
      </w:r>
      <w:r>
        <w:rPr>
          <w:sz w:val="20"/>
        </w:rPr>
        <w:t>των</w:t>
      </w:r>
      <w:r>
        <w:rPr>
          <w:spacing w:val="-6"/>
          <w:sz w:val="20"/>
        </w:rPr>
        <w:t xml:space="preserve"> </w:t>
      </w:r>
      <w:r>
        <w:rPr>
          <w:sz w:val="20"/>
        </w:rPr>
        <w:t>νέων</w:t>
      </w:r>
      <w:r>
        <w:rPr>
          <w:spacing w:val="-6"/>
          <w:sz w:val="20"/>
        </w:rPr>
        <w:t xml:space="preserve"> </w:t>
      </w:r>
      <w:r>
        <w:rPr>
          <w:sz w:val="20"/>
        </w:rPr>
        <w:t>με</w:t>
      </w:r>
      <w:r>
        <w:rPr>
          <w:spacing w:val="-5"/>
          <w:sz w:val="20"/>
        </w:rPr>
        <w:t xml:space="preserve"> </w:t>
      </w:r>
      <w:r>
        <w:rPr>
          <w:sz w:val="20"/>
        </w:rPr>
        <w:t>λιγότερες</w:t>
      </w:r>
      <w:r>
        <w:rPr>
          <w:spacing w:val="-6"/>
          <w:sz w:val="20"/>
        </w:rPr>
        <w:t xml:space="preserve"> </w:t>
      </w:r>
      <w:r>
        <w:rPr>
          <w:spacing w:val="-2"/>
          <w:sz w:val="20"/>
        </w:rPr>
        <w:t>ευκαιρίες·</w:t>
      </w:r>
    </w:p>
    <w:p w14:paraId="6C7B5A78" w14:textId="77777777" w:rsidR="0028661C" w:rsidRDefault="00B273B9">
      <w:pPr>
        <w:pStyle w:val="a5"/>
        <w:numPr>
          <w:ilvl w:val="0"/>
          <w:numId w:val="106"/>
        </w:numPr>
        <w:tabs>
          <w:tab w:val="left" w:pos="687"/>
          <w:tab w:val="left" w:pos="688"/>
        </w:tabs>
        <w:spacing w:before="36"/>
        <w:ind w:hanging="361"/>
        <w:jc w:val="left"/>
        <w:rPr>
          <w:sz w:val="20"/>
        </w:rPr>
      </w:pPr>
      <w:r>
        <w:rPr>
          <w:sz w:val="20"/>
        </w:rPr>
        <w:t>δημοκρατία,</w:t>
      </w:r>
      <w:r>
        <w:rPr>
          <w:spacing w:val="-8"/>
          <w:sz w:val="20"/>
        </w:rPr>
        <w:t xml:space="preserve"> </w:t>
      </w:r>
      <w:r>
        <w:rPr>
          <w:sz w:val="20"/>
        </w:rPr>
        <w:t>κράτος</w:t>
      </w:r>
      <w:r>
        <w:rPr>
          <w:spacing w:val="-7"/>
          <w:sz w:val="20"/>
        </w:rPr>
        <w:t xml:space="preserve"> </w:t>
      </w:r>
      <w:r>
        <w:rPr>
          <w:sz w:val="20"/>
        </w:rPr>
        <w:t>δικαίου</w:t>
      </w:r>
      <w:r>
        <w:rPr>
          <w:spacing w:val="-5"/>
          <w:sz w:val="20"/>
        </w:rPr>
        <w:t xml:space="preserve"> </w:t>
      </w:r>
      <w:r>
        <w:rPr>
          <w:sz w:val="20"/>
        </w:rPr>
        <w:t>και</w:t>
      </w:r>
      <w:r>
        <w:rPr>
          <w:spacing w:val="-7"/>
          <w:sz w:val="20"/>
        </w:rPr>
        <w:t xml:space="preserve"> </w:t>
      </w:r>
      <w:r>
        <w:rPr>
          <w:spacing w:val="-2"/>
          <w:sz w:val="20"/>
        </w:rPr>
        <w:t>αξίες·</w:t>
      </w:r>
    </w:p>
    <w:p w14:paraId="6C7B5A79" w14:textId="77777777" w:rsidR="0028661C" w:rsidRDefault="00B273B9">
      <w:pPr>
        <w:pStyle w:val="a5"/>
        <w:numPr>
          <w:ilvl w:val="0"/>
          <w:numId w:val="106"/>
        </w:numPr>
        <w:tabs>
          <w:tab w:val="left" w:pos="687"/>
          <w:tab w:val="left" w:pos="688"/>
        </w:tabs>
        <w:spacing w:before="35"/>
        <w:ind w:hanging="361"/>
        <w:jc w:val="left"/>
        <w:rPr>
          <w:sz w:val="20"/>
        </w:rPr>
      </w:pPr>
      <w:r>
        <w:rPr>
          <w:sz w:val="20"/>
        </w:rPr>
        <w:t>ενίσχυση</w:t>
      </w:r>
      <w:r>
        <w:rPr>
          <w:spacing w:val="-7"/>
          <w:sz w:val="20"/>
        </w:rPr>
        <w:t xml:space="preserve"> </w:t>
      </w:r>
      <w:r>
        <w:rPr>
          <w:sz w:val="20"/>
        </w:rPr>
        <w:t>της</w:t>
      </w:r>
      <w:r>
        <w:rPr>
          <w:spacing w:val="-7"/>
          <w:sz w:val="20"/>
        </w:rPr>
        <w:t xml:space="preserve"> </w:t>
      </w:r>
      <w:r>
        <w:rPr>
          <w:sz w:val="20"/>
        </w:rPr>
        <w:t>θέσης</w:t>
      </w:r>
      <w:r>
        <w:rPr>
          <w:spacing w:val="-6"/>
          <w:sz w:val="20"/>
        </w:rPr>
        <w:t xml:space="preserve"> </w:t>
      </w:r>
      <w:r>
        <w:rPr>
          <w:sz w:val="20"/>
        </w:rPr>
        <w:t>/</w:t>
      </w:r>
      <w:r>
        <w:rPr>
          <w:spacing w:val="-6"/>
          <w:sz w:val="20"/>
        </w:rPr>
        <w:t xml:space="preserve"> </w:t>
      </w:r>
      <w:r>
        <w:rPr>
          <w:sz w:val="20"/>
        </w:rPr>
        <w:t>συμμετοχή</w:t>
      </w:r>
      <w:r>
        <w:rPr>
          <w:spacing w:val="-4"/>
          <w:sz w:val="20"/>
        </w:rPr>
        <w:t xml:space="preserve"> </w:t>
      </w:r>
      <w:r>
        <w:rPr>
          <w:sz w:val="20"/>
        </w:rPr>
        <w:t>/</w:t>
      </w:r>
      <w:r>
        <w:rPr>
          <w:spacing w:val="-6"/>
          <w:sz w:val="20"/>
        </w:rPr>
        <w:t xml:space="preserve"> </w:t>
      </w:r>
      <w:proofErr w:type="spellStart"/>
      <w:r>
        <w:rPr>
          <w:sz w:val="20"/>
        </w:rPr>
        <w:t>απασχολησιμότητα</w:t>
      </w:r>
      <w:proofErr w:type="spellEnd"/>
      <w:r>
        <w:rPr>
          <w:spacing w:val="-5"/>
          <w:sz w:val="20"/>
        </w:rPr>
        <w:t xml:space="preserve"> </w:t>
      </w:r>
      <w:r>
        <w:rPr>
          <w:sz w:val="20"/>
        </w:rPr>
        <w:t>των</w:t>
      </w:r>
      <w:r>
        <w:rPr>
          <w:spacing w:val="-4"/>
          <w:sz w:val="20"/>
        </w:rPr>
        <w:t xml:space="preserve"> </w:t>
      </w:r>
      <w:r>
        <w:rPr>
          <w:spacing w:val="-2"/>
          <w:sz w:val="20"/>
        </w:rPr>
        <w:t>νέων·</w:t>
      </w:r>
    </w:p>
    <w:p w14:paraId="6C7B5A7A" w14:textId="77777777" w:rsidR="0028661C" w:rsidRDefault="00B273B9">
      <w:pPr>
        <w:pStyle w:val="a5"/>
        <w:numPr>
          <w:ilvl w:val="0"/>
          <w:numId w:val="106"/>
        </w:numPr>
        <w:tabs>
          <w:tab w:val="left" w:pos="687"/>
          <w:tab w:val="left" w:pos="688"/>
        </w:tabs>
        <w:spacing w:before="38"/>
        <w:ind w:hanging="361"/>
        <w:jc w:val="left"/>
        <w:rPr>
          <w:sz w:val="20"/>
        </w:rPr>
      </w:pPr>
      <w:r>
        <w:rPr>
          <w:sz w:val="20"/>
        </w:rPr>
        <w:t>ειρήνη</w:t>
      </w:r>
      <w:r>
        <w:rPr>
          <w:spacing w:val="-6"/>
          <w:sz w:val="20"/>
        </w:rPr>
        <w:t xml:space="preserve"> </w:t>
      </w:r>
      <w:r>
        <w:rPr>
          <w:sz w:val="20"/>
        </w:rPr>
        <w:t>και</w:t>
      </w:r>
      <w:r>
        <w:rPr>
          <w:spacing w:val="-6"/>
          <w:sz w:val="20"/>
        </w:rPr>
        <w:t xml:space="preserve"> </w:t>
      </w:r>
      <w:r>
        <w:rPr>
          <w:sz w:val="20"/>
        </w:rPr>
        <w:t>συμφιλίωση</w:t>
      </w:r>
      <w:r>
        <w:rPr>
          <w:spacing w:val="-6"/>
          <w:sz w:val="20"/>
        </w:rPr>
        <w:t xml:space="preserve"> </w:t>
      </w:r>
      <w:r>
        <w:rPr>
          <w:sz w:val="20"/>
        </w:rPr>
        <w:t>μετά</w:t>
      </w:r>
      <w:r>
        <w:rPr>
          <w:spacing w:val="-4"/>
          <w:sz w:val="20"/>
        </w:rPr>
        <w:t xml:space="preserve"> </w:t>
      </w:r>
      <w:r>
        <w:rPr>
          <w:sz w:val="20"/>
        </w:rPr>
        <w:t>από</w:t>
      </w:r>
      <w:r>
        <w:rPr>
          <w:spacing w:val="-6"/>
          <w:sz w:val="20"/>
        </w:rPr>
        <w:t xml:space="preserve"> </w:t>
      </w:r>
      <w:r>
        <w:rPr>
          <w:spacing w:val="-2"/>
          <w:sz w:val="20"/>
        </w:rPr>
        <w:t>συγκρούσεις·</w:t>
      </w:r>
    </w:p>
    <w:p w14:paraId="6C7B5A7B" w14:textId="77777777" w:rsidR="0028661C" w:rsidRDefault="00B273B9">
      <w:pPr>
        <w:pStyle w:val="a5"/>
        <w:numPr>
          <w:ilvl w:val="0"/>
          <w:numId w:val="106"/>
        </w:numPr>
        <w:tabs>
          <w:tab w:val="left" w:pos="687"/>
          <w:tab w:val="left" w:pos="688"/>
        </w:tabs>
        <w:spacing w:before="36"/>
        <w:ind w:hanging="361"/>
        <w:jc w:val="left"/>
        <w:rPr>
          <w:sz w:val="20"/>
        </w:rPr>
      </w:pPr>
      <w:r>
        <w:rPr>
          <w:sz w:val="20"/>
        </w:rPr>
        <w:t>περιβάλλον</w:t>
      </w:r>
      <w:r>
        <w:rPr>
          <w:spacing w:val="-8"/>
          <w:sz w:val="20"/>
        </w:rPr>
        <w:t xml:space="preserve"> </w:t>
      </w:r>
      <w:r>
        <w:rPr>
          <w:sz w:val="20"/>
        </w:rPr>
        <w:t>και</w:t>
      </w:r>
      <w:r>
        <w:rPr>
          <w:spacing w:val="-7"/>
          <w:sz w:val="20"/>
        </w:rPr>
        <w:t xml:space="preserve"> </w:t>
      </w:r>
      <w:r>
        <w:rPr>
          <w:spacing w:val="-2"/>
          <w:sz w:val="20"/>
        </w:rPr>
        <w:t>κλίμα·</w:t>
      </w:r>
    </w:p>
    <w:p w14:paraId="6C7B5A7C" w14:textId="77777777" w:rsidR="0028661C" w:rsidRDefault="00B273B9">
      <w:pPr>
        <w:pStyle w:val="a5"/>
        <w:numPr>
          <w:ilvl w:val="0"/>
          <w:numId w:val="106"/>
        </w:numPr>
        <w:tabs>
          <w:tab w:val="left" w:pos="687"/>
          <w:tab w:val="left" w:pos="688"/>
        </w:tabs>
        <w:spacing w:before="38"/>
        <w:ind w:hanging="361"/>
        <w:jc w:val="left"/>
        <w:rPr>
          <w:sz w:val="20"/>
        </w:rPr>
      </w:pPr>
      <w:r>
        <w:rPr>
          <w:sz w:val="20"/>
        </w:rPr>
        <w:t>καταπολέμηση</w:t>
      </w:r>
      <w:r>
        <w:rPr>
          <w:spacing w:val="-8"/>
          <w:sz w:val="20"/>
        </w:rPr>
        <w:t xml:space="preserve"> </w:t>
      </w:r>
      <w:r>
        <w:rPr>
          <w:sz w:val="20"/>
        </w:rPr>
        <w:t>των</w:t>
      </w:r>
      <w:r>
        <w:rPr>
          <w:spacing w:val="-5"/>
          <w:sz w:val="20"/>
        </w:rPr>
        <w:t xml:space="preserve"> </w:t>
      </w:r>
      <w:r>
        <w:rPr>
          <w:sz w:val="20"/>
        </w:rPr>
        <w:t>διακρίσεων</w:t>
      </w:r>
      <w:r>
        <w:rPr>
          <w:spacing w:val="-8"/>
          <w:sz w:val="20"/>
        </w:rPr>
        <w:t xml:space="preserve"> </w:t>
      </w:r>
      <w:r>
        <w:rPr>
          <w:sz w:val="20"/>
        </w:rPr>
        <w:t>και</w:t>
      </w:r>
      <w:r>
        <w:rPr>
          <w:spacing w:val="-8"/>
          <w:sz w:val="20"/>
        </w:rPr>
        <w:t xml:space="preserve"> </w:t>
      </w:r>
      <w:r>
        <w:rPr>
          <w:sz w:val="20"/>
        </w:rPr>
        <w:t>ισότητα</w:t>
      </w:r>
      <w:r>
        <w:rPr>
          <w:spacing w:val="-8"/>
          <w:sz w:val="20"/>
        </w:rPr>
        <w:t xml:space="preserve"> </w:t>
      </w:r>
      <w:r>
        <w:rPr>
          <w:sz w:val="20"/>
        </w:rPr>
        <w:t>των</w:t>
      </w:r>
      <w:r>
        <w:rPr>
          <w:spacing w:val="-5"/>
          <w:sz w:val="20"/>
        </w:rPr>
        <w:t xml:space="preserve"> </w:t>
      </w:r>
      <w:r>
        <w:rPr>
          <w:spacing w:val="-2"/>
          <w:sz w:val="20"/>
        </w:rPr>
        <w:t>φύλων·</w:t>
      </w:r>
    </w:p>
    <w:p w14:paraId="6C7B5A7D" w14:textId="77777777" w:rsidR="0028661C" w:rsidRDefault="00B273B9">
      <w:pPr>
        <w:pStyle w:val="a5"/>
        <w:numPr>
          <w:ilvl w:val="0"/>
          <w:numId w:val="106"/>
        </w:numPr>
        <w:tabs>
          <w:tab w:val="left" w:pos="685"/>
          <w:tab w:val="left" w:pos="686"/>
        </w:tabs>
        <w:spacing w:before="36"/>
        <w:ind w:left="685" w:hanging="359"/>
        <w:jc w:val="left"/>
        <w:rPr>
          <w:sz w:val="20"/>
        </w:rPr>
      </w:pPr>
      <w:r>
        <w:rPr>
          <w:sz w:val="20"/>
        </w:rPr>
        <w:t>ψηφιακές</w:t>
      </w:r>
      <w:r>
        <w:rPr>
          <w:spacing w:val="-10"/>
          <w:sz w:val="20"/>
        </w:rPr>
        <w:t xml:space="preserve"> </w:t>
      </w:r>
      <w:r>
        <w:rPr>
          <w:sz w:val="20"/>
        </w:rPr>
        <w:t>και</w:t>
      </w:r>
      <w:r>
        <w:rPr>
          <w:spacing w:val="-10"/>
          <w:sz w:val="20"/>
        </w:rPr>
        <w:t xml:space="preserve"> </w:t>
      </w:r>
      <w:r>
        <w:rPr>
          <w:sz w:val="20"/>
        </w:rPr>
        <w:t>επιχειρηματικές</w:t>
      </w:r>
      <w:r>
        <w:rPr>
          <w:spacing w:val="-9"/>
          <w:sz w:val="20"/>
        </w:rPr>
        <w:t xml:space="preserve"> </w:t>
      </w:r>
      <w:r>
        <w:rPr>
          <w:spacing w:val="-2"/>
          <w:sz w:val="20"/>
        </w:rPr>
        <w:t>δεξιότητες.</w:t>
      </w:r>
    </w:p>
    <w:p w14:paraId="6C7B5A7E" w14:textId="77777777" w:rsidR="0028661C" w:rsidRDefault="0028661C">
      <w:pPr>
        <w:pStyle w:val="a3"/>
        <w:spacing w:before="10"/>
        <w:rPr>
          <w:sz w:val="22"/>
        </w:rPr>
      </w:pPr>
    </w:p>
    <w:p w14:paraId="6C7B5A7F" w14:textId="77777777" w:rsidR="0028661C" w:rsidRDefault="00B273B9">
      <w:pPr>
        <w:pStyle w:val="7"/>
        <w:spacing w:before="1"/>
        <w:jc w:val="left"/>
      </w:pPr>
      <w:r>
        <w:rPr>
          <w:spacing w:val="-2"/>
        </w:rPr>
        <w:t>ΔΡΑΣΤΗΡΙΟΤΗΤΕΣ</w:t>
      </w:r>
    </w:p>
    <w:p w14:paraId="6C7B5A80" w14:textId="77777777" w:rsidR="0028661C" w:rsidRDefault="00B273B9">
      <w:pPr>
        <w:pStyle w:val="a3"/>
        <w:spacing w:before="154" w:line="276" w:lineRule="auto"/>
        <w:ind w:left="260" w:right="299"/>
        <w:jc w:val="both"/>
      </w:pPr>
      <w:r>
        <w:t>Οι προτεινόμενες δραστηριότητες πρέπει να συνδέονται άμεσα με τους γενικούς και ειδικούς στόχους της δράσης, δηλ.</w:t>
      </w:r>
      <w:r>
        <w:rPr>
          <w:spacing w:val="-2"/>
        </w:rPr>
        <w:t xml:space="preserve"> </w:t>
      </w:r>
      <w:r>
        <w:t>πρέπει</w:t>
      </w:r>
      <w:r>
        <w:rPr>
          <w:spacing w:val="-2"/>
        </w:rPr>
        <w:t xml:space="preserve"> </w:t>
      </w:r>
      <w:r>
        <w:t>να</w:t>
      </w:r>
      <w:r>
        <w:rPr>
          <w:spacing w:val="-2"/>
        </w:rPr>
        <w:t xml:space="preserve"> </w:t>
      </w:r>
      <w:r>
        <w:t>καλύπτουν</w:t>
      </w:r>
      <w:r>
        <w:rPr>
          <w:spacing w:val="-2"/>
        </w:rPr>
        <w:t xml:space="preserve"> </w:t>
      </w:r>
      <w:r>
        <w:t>έναν</w:t>
      </w:r>
      <w:r>
        <w:rPr>
          <w:spacing w:val="-4"/>
        </w:rPr>
        <w:t xml:space="preserve"> </w:t>
      </w:r>
      <w:r>
        <w:t>ή</w:t>
      </w:r>
      <w:r>
        <w:rPr>
          <w:spacing w:val="-2"/>
        </w:rPr>
        <w:t xml:space="preserve"> </w:t>
      </w:r>
      <w:r>
        <w:t>περισσότερους</w:t>
      </w:r>
      <w:r>
        <w:rPr>
          <w:spacing w:val="-2"/>
        </w:rPr>
        <w:t xml:space="preserve"> </w:t>
      </w:r>
      <w:r>
        <w:t>από</w:t>
      </w:r>
      <w:r>
        <w:rPr>
          <w:spacing w:val="-1"/>
        </w:rPr>
        <w:t xml:space="preserve"> </w:t>
      </w:r>
      <w:r>
        <w:t>τους</w:t>
      </w:r>
      <w:r>
        <w:rPr>
          <w:spacing w:val="-2"/>
        </w:rPr>
        <w:t xml:space="preserve"> </w:t>
      </w:r>
      <w:r>
        <w:t>θεματικούς</w:t>
      </w:r>
      <w:r>
        <w:rPr>
          <w:spacing w:val="-2"/>
        </w:rPr>
        <w:t xml:space="preserve"> </w:t>
      </w:r>
      <w:r>
        <w:t>τομείς</w:t>
      </w:r>
      <w:r>
        <w:rPr>
          <w:spacing w:val="-2"/>
        </w:rPr>
        <w:t xml:space="preserve"> </w:t>
      </w:r>
      <w:r>
        <w:t>που</w:t>
      </w:r>
      <w:r>
        <w:rPr>
          <w:spacing w:val="-2"/>
        </w:rPr>
        <w:t xml:space="preserve"> </w:t>
      </w:r>
      <w:r>
        <w:t>παρατίθενται</w:t>
      </w:r>
      <w:r>
        <w:rPr>
          <w:spacing w:val="-1"/>
        </w:rPr>
        <w:t xml:space="preserve"> </w:t>
      </w:r>
      <w:r>
        <w:t>παραπάνω</w:t>
      </w:r>
      <w:r>
        <w:rPr>
          <w:spacing w:val="-1"/>
        </w:rPr>
        <w:t xml:space="preserve"> </w:t>
      </w:r>
      <w:r>
        <w:t>και</w:t>
      </w:r>
      <w:r>
        <w:rPr>
          <w:spacing w:val="-2"/>
        </w:rPr>
        <w:t xml:space="preserve"> </w:t>
      </w:r>
      <w:r>
        <w:t>πρέπει να παρουσιάζονται αναλυτικά σε μια περιγραφή σχεδίου που καλύπτει ολόκληρη την περιόδου υλοποίησης. Τέλος, στο πλαίσιο αυτής της διεθνούς δράσης, οι δραστηριότητες του σχεδίου πρέπει να επικεντρώνονται στην ανάπτυξη</w:t>
      </w:r>
      <w:r>
        <w:rPr>
          <w:spacing w:val="40"/>
        </w:rPr>
        <w:t xml:space="preserve"> </w:t>
      </w:r>
      <w:r>
        <w:t xml:space="preserve">και στην ενίσχυση των ικανοτήτων </w:t>
      </w:r>
      <w:r>
        <w:t xml:space="preserve">των οργανώσεων νεολαίας και των νέων </w:t>
      </w:r>
      <w:r>
        <w:rPr>
          <w:u w:val="single"/>
        </w:rPr>
        <w:t>κυρίως σε τρίτες χώρες που δεν είναι</w:t>
      </w:r>
      <w:r>
        <w:t xml:space="preserve"> </w:t>
      </w:r>
      <w:r>
        <w:rPr>
          <w:u w:val="single"/>
        </w:rPr>
        <w:t>συνδεδεμένες με το πρόγραμμα τις οποίες καλύπτει η δράση</w:t>
      </w:r>
      <w:r>
        <w:t>.</w:t>
      </w:r>
    </w:p>
    <w:p w14:paraId="6C7B5A81" w14:textId="77777777" w:rsidR="0028661C" w:rsidRDefault="0028661C">
      <w:pPr>
        <w:pStyle w:val="a3"/>
        <w:spacing w:before="2"/>
        <w:rPr>
          <w:sz w:val="18"/>
        </w:rPr>
      </w:pPr>
    </w:p>
    <w:p w14:paraId="6C7B5A82" w14:textId="77777777" w:rsidR="0028661C" w:rsidRDefault="00B273B9">
      <w:pPr>
        <w:spacing w:before="59" w:line="276" w:lineRule="auto"/>
        <w:ind w:left="260"/>
        <w:rPr>
          <w:sz w:val="20"/>
        </w:rPr>
      </w:pPr>
      <w:r>
        <w:rPr>
          <w:sz w:val="20"/>
        </w:rPr>
        <w:t>Τα</w:t>
      </w:r>
      <w:r>
        <w:rPr>
          <w:spacing w:val="40"/>
          <w:sz w:val="20"/>
        </w:rPr>
        <w:t xml:space="preserve"> </w:t>
      </w:r>
      <w:r>
        <w:rPr>
          <w:sz w:val="20"/>
        </w:rPr>
        <w:t>χρηματοδοτούμενα</w:t>
      </w:r>
      <w:r>
        <w:rPr>
          <w:spacing w:val="40"/>
          <w:sz w:val="20"/>
        </w:rPr>
        <w:t xml:space="preserve"> </w:t>
      </w:r>
      <w:r>
        <w:rPr>
          <w:sz w:val="20"/>
        </w:rPr>
        <w:t>σχέδια</w:t>
      </w:r>
      <w:r>
        <w:rPr>
          <w:spacing w:val="40"/>
          <w:sz w:val="20"/>
        </w:rPr>
        <w:t xml:space="preserve"> </w:t>
      </w:r>
      <w:r>
        <w:rPr>
          <w:sz w:val="20"/>
        </w:rPr>
        <w:t>θα</w:t>
      </w:r>
      <w:r>
        <w:rPr>
          <w:spacing w:val="40"/>
          <w:sz w:val="20"/>
        </w:rPr>
        <w:t xml:space="preserve"> </w:t>
      </w:r>
      <w:r>
        <w:rPr>
          <w:sz w:val="20"/>
        </w:rPr>
        <w:t>μπορούν</w:t>
      </w:r>
      <w:r>
        <w:rPr>
          <w:spacing w:val="40"/>
          <w:sz w:val="20"/>
        </w:rPr>
        <w:t xml:space="preserve"> </w:t>
      </w:r>
      <w:r>
        <w:rPr>
          <w:sz w:val="20"/>
        </w:rPr>
        <w:t>να</w:t>
      </w:r>
      <w:r>
        <w:rPr>
          <w:spacing w:val="40"/>
          <w:sz w:val="20"/>
        </w:rPr>
        <w:t xml:space="preserve"> </w:t>
      </w:r>
      <w:r>
        <w:rPr>
          <w:sz w:val="20"/>
        </w:rPr>
        <w:t>περιλαμβάνουν</w:t>
      </w:r>
      <w:r>
        <w:rPr>
          <w:spacing w:val="40"/>
          <w:sz w:val="20"/>
        </w:rPr>
        <w:t xml:space="preserve"> </w:t>
      </w:r>
      <w:r>
        <w:rPr>
          <w:sz w:val="20"/>
        </w:rPr>
        <w:t>ένα</w:t>
      </w:r>
      <w:r>
        <w:rPr>
          <w:spacing w:val="40"/>
          <w:sz w:val="20"/>
        </w:rPr>
        <w:t xml:space="preserve"> </w:t>
      </w:r>
      <w:r>
        <w:rPr>
          <w:b/>
          <w:sz w:val="20"/>
        </w:rPr>
        <w:t>ευρύ</w:t>
      </w:r>
      <w:r>
        <w:rPr>
          <w:b/>
          <w:spacing w:val="40"/>
          <w:sz w:val="20"/>
        </w:rPr>
        <w:t xml:space="preserve"> </w:t>
      </w:r>
      <w:r>
        <w:rPr>
          <w:b/>
          <w:sz w:val="20"/>
        </w:rPr>
        <w:t>φάσμα</w:t>
      </w:r>
      <w:r>
        <w:rPr>
          <w:b/>
          <w:spacing w:val="40"/>
          <w:sz w:val="20"/>
        </w:rPr>
        <w:t xml:space="preserve"> </w:t>
      </w:r>
      <w:r>
        <w:rPr>
          <w:b/>
          <w:sz w:val="20"/>
        </w:rPr>
        <w:t>δραστηριοτήτων</w:t>
      </w:r>
      <w:r>
        <w:rPr>
          <w:b/>
          <w:spacing w:val="40"/>
          <w:sz w:val="20"/>
        </w:rPr>
        <w:t xml:space="preserve"> </w:t>
      </w:r>
      <w:r>
        <w:rPr>
          <w:b/>
          <w:sz w:val="20"/>
        </w:rPr>
        <w:t>συνεργασίας, ανταλλαγής, επικοινωνίας,</w:t>
      </w:r>
      <w:r>
        <w:rPr>
          <w:b/>
          <w:sz w:val="20"/>
        </w:rPr>
        <w:t xml:space="preserve"> καθώς και άλλων δραστηριοτήτων</w:t>
      </w:r>
      <w:r>
        <w:rPr>
          <w:sz w:val="20"/>
        </w:rPr>
        <w:t>, οι οποίες:</w:t>
      </w:r>
    </w:p>
    <w:p w14:paraId="6C7B5A83" w14:textId="77777777" w:rsidR="0028661C" w:rsidRDefault="0028661C">
      <w:pPr>
        <w:spacing w:line="276" w:lineRule="auto"/>
        <w:rPr>
          <w:sz w:val="20"/>
        </w:rPr>
        <w:sectPr w:rsidR="0028661C">
          <w:pgSz w:w="11910" w:h="16840"/>
          <w:pgMar w:top="1400" w:right="780" w:bottom="720" w:left="820" w:header="0" w:footer="528" w:gutter="0"/>
          <w:cols w:space="720"/>
        </w:sectPr>
      </w:pPr>
    </w:p>
    <w:p w14:paraId="6C7B5A84" w14:textId="77777777" w:rsidR="0028661C" w:rsidRDefault="00B273B9">
      <w:pPr>
        <w:pStyle w:val="a5"/>
        <w:numPr>
          <w:ilvl w:val="1"/>
          <w:numId w:val="106"/>
        </w:numPr>
        <w:tabs>
          <w:tab w:val="left" w:pos="827"/>
        </w:tabs>
        <w:spacing w:before="82" w:line="273" w:lineRule="auto"/>
        <w:ind w:right="307"/>
        <w:rPr>
          <w:sz w:val="20"/>
        </w:rPr>
      </w:pPr>
      <w:r>
        <w:rPr>
          <w:sz w:val="20"/>
        </w:rPr>
        <w:lastRenderedPageBreak/>
        <w:t xml:space="preserve">συμβάλλουν στην ενθάρρυνση του πολιτικού διαλόγου, της συνεργασίας, της δικτύωσης και της ανταλλαγής </w:t>
      </w:r>
      <w:r>
        <w:rPr>
          <w:spacing w:val="-2"/>
          <w:sz w:val="20"/>
        </w:rPr>
        <w:t>πρακτικών·</w:t>
      </w:r>
    </w:p>
    <w:p w14:paraId="6C7B5A85" w14:textId="77777777" w:rsidR="0028661C" w:rsidRDefault="00B273B9">
      <w:pPr>
        <w:pStyle w:val="a5"/>
        <w:numPr>
          <w:ilvl w:val="1"/>
          <w:numId w:val="106"/>
        </w:numPr>
        <w:tabs>
          <w:tab w:val="left" w:pos="827"/>
        </w:tabs>
        <w:spacing w:before="4" w:line="276" w:lineRule="auto"/>
        <w:ind w:right="306"/>
        <w:rPr>
          <w:sz w:val="20"/>
        </w:rPr>
      </w:pPr>
      <w:r>
        <w:rPr>
          <w:sz w:val="20"/>
        </w:rPr>
        <w:t>στην προώθηση της στρατηγικής συνεργασίας μεταξύ των οργανισμών στον τομέα της νεολαίας, αφενός, και των δημόσιων φορέων σε τρίτες χώρες που δεν</w:t>
      </w:r>
      <w:r>
        <w:rPr>
          <w:sz w:val="20"/>
        </w:rPr>
        <w:t xml:space="preserve"> είναι συνδεδεμένες με το πρόγραμμα·</w:t>
      </w:r>
    </w:p>
    <w:p w14:paraId="6C7B5A86" w14:textId="77777777" w:rsidR="0028661C" w:rsidRDefault="00B273B9">
      <w:pPr>
        <w:pStyle w:val="a5"/>
        <w:numPr>
          <w:ilvl w:val="1"/>
          <w:numId w:val="106"/>
        </w:numPr>
        <w:tabs>
          <w:tab w:val="left" w:pos="827"/>
        </w:tabs>
        <w:spacing w:before="1" w:line="273" w:lineRule="auto"/>
        <w:ind w:right="306"/>
        <w:rPr>
          <w:sz w:val="20"/>
        </w:rPr>
      </w:pPr>
      <w:r>
        <w:rPr>
          <w:sz w:val="20"/>
        </w:rPr>
        <w:t>προωθούν τη συνεργασία μεταξύ των οργανώσεων νεολαίας και των οργανισμών που δραστηριοποιούνται στους τομείς της εκπαίδευσης και της κατάρτισης, καθώς και με οργανισμούς από την αγορά εργασίας·</w:t>
      </w:r>
    </w:p>
    <w:p w14:paraId="6C7B5A87" w14:textId="77777777" w:rsidR="0028661C" w:rsidRDefault="00B273B9">
      <w:pPr>
        <w:pStyle w:val="a5"/>
        <w:numPr>
          <w:ilvl w:val="1"/>
          <w:numId w:val="106"/>
        </w:numPr>
        <w:tabs>
          <w:tab w:val="left" w:pos="827"/>
        </w:tabs>
        <w:spacing w:before="4" w:line="276" w:lineRule="auto"/>
        <w:ind w:right="301"/>
        <w:rPr>
          <w:sz w:val="20"/>
        </w:rPr>
      </w:pPr>
      <w:r>
        <w:rPr>
          <w:sz w:val="20"/>
        </w:rPr>
        <w:t>στην αύξηση των ικανοτήτω</w:t>
      </w:r>
      <w:r>
        <w:rPr>
          <w:sz w:val="20"/>
        </w:rPr>
        <w:t xml:space="preserve">ν των συμβουλίων και των </w:t>
      </w:r>
      <w:proofErr w:type="spellStart"/>
      <w:r>
        <w:rPr>
          <w:sz w:val="20"/>
        </w:rPr>
        <w:t>πλατφορμών</w:t>
      </w:r>
      <w:proofErr w:type="spellEnd"/>
      <w:r>
        <w:rPr>
          <w:sz w:val="20"/>
        </w:rPr>
        <w:t xml:space="preserve"> νεολαίας καθώς και των τοπικών, περιφερειακών και εθνικών φορέων που απασχολούνται στον τομέα της νεολαίας, ειδικότερα στις επιλέξιμες τρίτες χώρες που δεν είναι συνδεδεμένες με το πρόγραμμα·</w:t>
      </w:r>
    </w:p>
    <w:p w14:paraId="6C7B5A88" w14:textId="77777777" w:rsidR="0028661C" w:rsidRDefault="00B273B9">
      <w:pPr>
        <w:pStyle w:val="a5"/>
        <w:numPr>
          <w:ilvl w:val="1"/>
          <w:numId w:val="106"/>
        </w:numPr>
        <w:tabs>
          <w:tab w:val="left" w:pos="827"/>
        </w:tabs>
        <w:spacing w:before="1" w:line="273" w:lineRule="auto"/>
        <w:ind w:right="299"/>
        <w:rPr>
          <w:sz w:val="20"/>
        </w:rPr>
      </w:pPr>
      <w:r>
        <w:rPr>
          <w:sz w:val="20"/>
        </w:rPr>
        <w:t>ενισχύουν τις ικανότητες δια</w:t>
      </w:r>
      <w:r>
        <w:rPr>
          <w:sz w:val="20"/>
        </w:rPr>
        <w:t>χείρισης, διακυβέρνησης, καινοτομίας, ηγεσίας και διεθνοποίησης των οργανώσεων νεολαίας, κυρίως στις επιλέξιμες τρίτες χώρες που δεν είναι συνδεδεμένες με το πρόγραμμα·</w:t>
      </w:r>
    </w:p>
    <w:p w14:paraId="6C7B5A89" w14:textId="77777777" w:rsidR="0028661C" w:rsidRDefault="00B273B9">
      <w:pPr>
        <w:pStyle w:val="a5"/>
        <w:numPr>
          <w:ilvl w:val="1"/>
          <w:numId w:val="106"/>
        </w:numPr>
        <w:tabs>
          <w:tab w:val="left" w:pos="827"/>
        </w:tabs>
        <w:spacing w:before="4" w:line="276" w:lineRule="auto"/>
        <w:ind w:right="305"/>
        <w:rPr>
          <w:sz w:val="20"/>
        </w:rPr>
      </w:pPr>
      <w:r>
        <w:rPr>
          <w:sz w:val="20"/>
        </w:rPr>
        <w:t>στηρίζουν την ανάπτυξη εκστρατειών ενημέρωσης και ευαισθητοποίησης, καθώς και την ανάπτ</w:t>
      </w:r>
      <w:r>
        <w:rPr>
          <w:sz w:val="20"/>
        </w:rPr>
        <w:t>υξη εργαλείων ενημέρωσης, επικοινωνίας και μέσων ενημέρωσης·</w:t>
      </w:r>
    </w:p>
    <w:p w14:paraId="6C7B5A8A" w14:textId="77777777" w:rsidR="0028661C" w:rsidRDefault="00B273B9">
      <w:pPr>
        <w:pStyle w:val="a5"/>
        <w:numPr>
          <w:ilvl w:val="1"/>
          <w:numId w:val="106"/>
        </w:numPr>
        <w:tabs>
          <w:tab w:val="left" w:pos="827"/>
        </w:tabs>
        <w:spacing w:line="254" w:lineRule="exact"/>
        <w:ind w:hanging="361"/>
        <w:rPr>
          <w:sz w:val="20"/>
        </w:rPr>
      </w:pPr>
      <w:r>
        <w:rPr>
          <w:sz w:val="20"/>
        </w:rPr>
        <w:t>βοηθούν</w:t>
      </w:r>
      <w:r>
        <w:rPr>
          <w:spacing w:val="-8"/>
          <w:sz w:val="20"/>
        </w:rPr>
        <w:t xml:space="preserve"> </w:t>
      </w:r>
      <w:r>
        <w:rPr>
          <w:sz w:val="20"/>
        </w:rPr>
        <w:t>στην</w:t>
      </w:r>
      <w:r>
        <w:rPr>
          <w:spacing w:val="-7"/>
          <w:sz w:val="20"/>
        </w:rPr>
        <w:t xml:space="preserve"> </w:t>
      </w:r>
      <w:r>
        <w:rPr>
          <w:sz w:val="20"/>
        </w:rPr>
        <w:t>ανάπτυξη</w:t>
      </w:r>
      <w:r>
        <w:rPr>
          <w:spacing w:val="-7"/>
          <w:sz w:val="20"/>
        </w:rPr>
        <w:t xml:space="preserve"> </w:t>
      </w:r>
      <w:r>
        <w:rPr>
          <w:sz w:val="20"/>
        </w:rPr>
        <w:t>μεθόδων</w:t>
      </w:r>
      <w:r>
        <w:rPr>
          <w:spacing w:val="-7"/>
          <w:sz w:val="20"/>
        </w:rPr>
        <w:t xml:space="preserve"> </w:t>
      </w:r>
      <w:r>
        <w:rPr>
          <w:sz w:val="20"/>
        </w:rPr>
        <w:t>εργασίας,</w:t>
      </w:r>
      <w:r>
        <w:rPr>
          <w:spacing w:val="-7"/>
          <w:sz w:val="20"/>
        </w:rPr>
        <w:t xml:space="preserve"> </w:t>
      </w:r>
      <w:r>
        <w:rPr>
          <w:sz w:val="20"/>
        </w:rPr>
        <w:t>εργαλείων</w:t>
      </w:r>
      <w:r>
        <w:rPr>
          <w:spacing w:val="-7"/>
          <w:sz w:val="20"/>
        </w:rPr>
        <w:t xml:space="preserve"> </w:t>
      </w:r>
      <w:r>
        <w:rPr>
          <w:sz w:val="20"/>
        </w:rPr>
        <w:t>και</w:t>
      </w:r>
      <w:r>
        <w:rPr>
          <w:spacing w:val="-7"/>
          <w:sz w:val="20"/>
        </w:rPr>
        <w:t xml:space="preserve"> </w:t>
      </w:r>
      <w:r>
        <w:rPr>
          <w:sz w:val="20"/>
        </w:rPr>
        <w:t>υλικού</w:t>
      </w:r>
      <w:r>
        <w:rPr>
          <w:spacing w:val="-7"/>
          <w:sz w:val="20"/>
        </w:rPr>
        <w:t xml:space="preserve"> </w:t>
      </w:r>
      <w:r>
        <w:rPr>
          <w:sz w:val="20"/>
        </w:rPr>
        <w:t>στον</w:t>
      </w:r>
      <w:r>
        <w:rPr>
          <w:spacing w:val="-7"/>
          <w:sz w:val="20"/>
        </w:rPr>
        <w:t xml:space="preserve"> </w:t>
      </w:r>
      <w:r>
        <w:rPr>
          <w:sz w:val="20"/>
        </w:rPr>
        <w:t>τομέα</w:t>
      </w:r>
      <w:r>
        <w:rPr>
          <w:spacing w:val="-5"/>
          <w:sz w:val="20"/>
        </w:rPr>
        <w:t xml:space="preserve"> </w:t>
      </w:r>
      <w:r>
        <w:rPr>
          <w:sz w:val="20"/>
        </w:rPr>
        <w:t>της</w:t>
      </w:r>
      <w:r>
        <w:rPr>
          <w:spacing w:val="-7"/>
          <w:sz w:val="20"/>
        </w:rPr>
        <w:t xml:space="preserve"> </w:t>
      </w:r>
      <w:r>
        <w:rPr>
          <w:spacing w:val="-2"/>
          <w:sz w:val="20"/>
        </w:rPr>
        <w:t>νεολαίας·</w:t>
      </w:r>
    </w:p>
    <w:p w14:paraId="6C7B5A8B" w14:textId="77777777" w:rsidR="0028661C" w:rsidRDefault="00B273B9">
      <w:pPr>
        <w:pStyle w:val="a5"/>
        <w:numPr>
          <w:ilvl w:val="1"/>
          <w:numId w:val="106"/>
        </w:numPr>
        <w:tabs>
          <w:tab w:val="left" w:pos="827"/>
        </w:tabs>
        <w:spacing w:before="38" w:line="273" w:lineRule="auto"/>
        <w:ind w:right="303"/>
        <w:rPr>
          <w:sz w:val="20"/>
        </w:rPr>
      </w:pPr>
      <w:r>
        <w:rPr>
          <w:sz w:val="20"/>
        </w:rPr>
        <w:t>στη δημιουργία νέων μορφών προσφοράς εργασίας στον τομέα της νεολαίας και παροχής κατάρτισης και στήριξης· στη διευκόλυνση της μη τυπικής μαθησιακής κινητικότητας.</w:t>
      </w:r>
    </w:p>
    <w:p w14:paraId="6C7B5A8C" w14:textId="77777777" w:rsidR="0028661C" w:rsidRDefault="0028661C">
      <w:pPr>
        <w:pStyle w:val="a3"/>
        <w:spacing w:before="5"/>
        <w:rPr>
          <w:sz w:val="23"/>
        </w:rPr>
      </w:pPr>
    </w:p>
    <w:p w14:paraId="6C7B5A8D" w14:textId="77777777" w:rsidR="0028661C" w:rsidRDefault="00B273B9">
      <w:pPr>
        <w:pStyle w:val="8"/>
        <w:jc w:val="both"/>
        <w:rPr>
          <w:b w:val="0"/>
        </w:rPr>
      </w:pPr>
      <w:r>
        <w:rPr>
          <w:spacing w:val="-2"/>
        </w:rPr>
        <w:t>Στα</w:t>
      </w:r>
      <w:r>
        <w:rPr>
          <w:spacing w:val="5"/>
        </w:rPr>
        <w:t xml:space="preserve"> </w:t>
      </w:r>
      <w:r>
        <w:rPr>
          <w:spacing w:val="-2"/>
        </w:rPr>
        <w:t>παραδείγματα</w:t>
      </w:r>
      <w:r>
        <w:rPr>
          <w:spacing w:val="10"/>
        </w:rPr>
        <w:t xml:space="preserve"> </w:t>
      </w:r>
      <w:r>
        <w:rPr>
          <w:spacing w:val="-2"/>
        </w:rPr>
        <w:t>δραστηριοτήτων</w:t>
      </w:r>
      <w:r>
        <w:rPr>
          <w:spacing w:val="6"/>
        </w:rPr>
        <w:t xml:space="preserve"> </w:t>
      </w:r>
      <w:r>
        <w:rPr>
          <w:spacing w:val="-2"/>
        </w:rPr>
        <w:t>συγκαταλέγονται</w:t>
      </w:r>
      <w:r>
        <w:rPr>
          <w:spacing w:val="7"/>
        </w:rPr>
        <w:t xml:space="preserve"> </w:t>
      </w:r>
      <w:r>
        <w:rPr>
          <w:spacing w:val="-2"/>
        </w:rPr>
        <w:t>τα</w:t>
      </w:r>
      <w:r>
        <w:rPr>
          <w:spacing w:val="6"/>
        </w:rPr>
        <w:t xml:space="preserve"> </w:t>
      </w:r>
      <w:r>
        <w:rPr>
          <w:spacing w:val="-2"/>
        </w:rPr>
        <w:t>εξής</w:t>
      </w:r>
      <w:r>
        <w:rPr>
          <w:b w:val="0"/>
          <w:spacing w:val="-2"/>
        </w:rPr>
        <w:t>:</w:t>
      </w:r>
    </w:p>
    <w:p w14:paraId="6C7B5A8E" w14:textId="77777777" w:rsidR="0028661C" w:rsidRDefault="00B273B9">
      <w:pPr>
        <w:pStyle w:val="a5"/>
        <w:numPr>
          <w:ilvl w:val="1"/>
          <w:numId w:val="106"/>
        </w:numPr>
        <w:tabs>
          <w:tab w:val="left" w:pos="827"/>
        </w:tabs>
        <w:spacing w:before="36" w:line="276" w:lineRule="auto"/>
        <w:ind w:right="305"/>
        <w:rPr>
          <w:sz w:val="20"/>
        </w:rPr>
      </w:pPr>
      <w:r>
        <w:rPr>
          <w:sz w:val="20"/>
        </w:rPr>
        <w:t>την ανάπτυξη εργαλείων και μεθόδων για την κοινωνική και επαγγελματική ανάπτυξη των εργαζομένων στον τομέα της νεολαίας και των εκπαιδευτών·</w:t>
      </w:r>
    </w:p>
    <w:p w14:paraId="6C7B5A8F" w14:textId="77777777" w:rsidR="0028661C" w:rsidRDefault="00B273B9">
      <w:pPr>
        <w:pStyle w:val="a5"/>
        <w:numPr>
          <w:ilvl w:val="1"/>
          <w:numId w:val="106"/>
        </w:numPr>
        <w:tabs>
          <w:tab w:val="left" w:pos="827"/>
        </w:tabs>
        <w:spacing w:before="1" w:line="273" w:lineRule="auto"/>
        <w:ind w:right="304"/>
        <w:rPr>
          <w:sz w:val="20"/>
        </w:rPr>
      </w:pPr>
      <w:r>
        <w:rPr>
          <w:sz w:val="20"/>
        </w:rPr>
        <w:t>την ανάπτυξη μη τυπικών μεθόδων μάθησης, ιδιαίτερα εκείνων που προωθούν την απόκτηση/βελτίωση ικανοτήτων, συμπεριλα</w:t>
      </w:r>
      <w:r>
        <w:rPr>
          <w:sz w:val="20"/>
        </w:rPr>
        <w:t xml:space="preserve">μβανομένων των δεξιοτήτων </w:t>
      </w:r>
      <w:proofErr w:type="spellStart"/>
      <w:r>
        <w:rPr>
          <w:sz w:val="20"/>
        </w:rPr>
        <w:t>γραμματισμού</w:t>
      </w:r>
      <w:proofErr w:type="spellEnd"/>
      <w:r>
        <w:rPr>
          <w:sz w:val="20"/>
        </w:rPr>
        <w:t xml:space="preserve"> στα μέσα ενημέρωσης·</w:t>
      </w:r>
    </w:p>
    <w:p w14:paraId="6C7B5A90" w14:textId="77777777" w:rsidR="0028661C" w:rsidRDefault="00B273B9">
      <w:pPr>
        <w:pStyle w:val="a5"/>
        <w:numPr>
          <w:ilvl w:val="1"/>
          <w:numId w:val="106"/>
        </w:numPr>
        <w:tabs>
          <w:tab w:val="left" w:pos="827"/>
        </w:tabs>
        <w:spacing w:before="4" w:line="276" w:lineRule="auto"/>
        <w:ind w:right="307"/>
        <w:rPr>
          <w:sz w:val="20"/>
        </w:rPr>
      </w:pPr>
      <w:r>
        <w:rPr>
          <w:sz w:val="20"/>
        </w:rPr>
        <w:t>την</w:t>
      </w:r>
      <w:r>
        <w:rPr>
          <w:spacing w:val="-4"/>
          <w:sz w:val="20"/>
        </w:rPr>
        <w:t xml:space="preserve"> </w:t>
      </w:r>
      <w:r>
        <w:rPr>
          <w:sz w:val="20"/>
        </w:rPr>
        <w:t>ανάπτυξη</w:t>
      </w:r>
      <w:r>
        <w:rPr>
          <w:spacing w:val="-2"/>
          <w:sz w:val="20"/>
        </w:rPr>
        <w:t xml:space="preserve"> </w:t>
      </w:r>
      <w:r>
        <w:rPr>
          <w:sz w:val="20"/>
        </w:rPr>
        <w:t>νέων</w:t>
      </w:r>
      <w:r>
        <w:rPr>
          <w:spacing w:val="-2"/>
          <w:sz w:val="20"/>
        </w:rPr>
        <w:t xml:space="preserve"> </w:t>
      </w:r>
      <w:r>
        <w:rPr>
          <w:sz w:val="20"/>
        </w:rPr>
        <w:t>μορφών</w:t>
      </w:r>
      <w:r>
        <w:rPr>
          <w:spacing w:val="-4"/>
          <w:sz w:val="20"/>
        </w:rPr>
        <w:t xml:space="preserve"> </w:t>
      </w:r>
      <w:r>
        <w:rPr>
          <w:sz w:val="20"/>
        </w:rPr>
        <w:t>συστημάτων</w:t>
      </w:r>
      <w:r>
        <w:rPr>
          <w:spacing w:val="-2"/>
          <w:sz w:val="20"/>
        </w:rPr>
        <w:t xml:space="preserve"> </w:t>
      </w:r>
      <w:r>
        <w:rPr>
          <w:sz w:val="20"/>
        </w:rPr>
        <w:t>πρακτικής</w:t>
      </w:r>
      <w:r>
        <w:rPr>
          <w:spacing w:val="-2"/>
          <w:sz w:val="20"/>
        </w:rPr>
        <w:t xml:space="preserve"> </w:t>
      </w:r>
      <w:r>
        <w:rPr>
          <w:sz w:val="20"/>
        </w:rPr>
        <w:t>κατάρτισης</w:t>
      </w:r>
      <w:r>
        <w:rPr>
          <w:spacing w:val="-4"/>
          <w:sz w:val="20"/>
        </w:rPr>
        <w:t xml:space="preserve"> </w:t>
      </w:r>
      <w:r>
        <w:rPr>
          <w:sz w:val="20"/>
        </w:rPr>
        <w:t>και</w:t>
      </w:r>
      <w:r>
        <w:rPr>
          <w:spacing w:val="-3"/>
          <w:sz w:val="20"/>
        </w:rPr>
        <w:t xml:space="preserve"> </w:t>
      </w:r>
      <w:r>
        <w:rPr>
          <w:sz w:val="20"/>
        </w:rPr>
        <w:t>την</w:t>
      </w:r>
      <w:r>
        <w:rPr>
          <w:spacing w:val="-2"/>
          <w:sz w:val="20"/>
        </w:rPr>
        <w:t xml:space="preserve"> </w:t>
      </w:r>
      <w:r>
        <w:rPr>
          <w:sz w:val="20"/>
        </w:rPr>
        <w:t>προσομοίωση</w:t>
      </w:r>
      <w:r>
        <w:rPr>
          <w:spacing w:val="-3"/>
          <w:sz w:val="20"/>
        </w:rPr>
        <w:t xml:space="preserve"> </w:t>
      </w:r>
      <w:r>
        <w:rPr>
          <w:sz w:val="20"/>
        </w:rPr>
        <w:t>πραγματικών</w:t>
      </w:r>
      <w:r>
        <w:rPr>
          <w:spacing w:val="-4"/>
          <w:sz w:val="20"/>
        </w:rPr>
        <w:t xml:space="preserve"> </w:t>
      </w:r>
      <w:r>
        <w:rPr>
          <w:sz w:val="20"/>
        </w:rPr>
        <w:t xml:space="preserve">κοινωνικών </w:t>
      </w:r>
      <w:r>
        <w:rPr>
          <w:spacing w:val="-2"/>
          <w:sz w:val="20"/>
        </w:rPr>
        <w:t>συνθηκών·</w:t>
      </w:r>
    </w:p>
    <w:p w14:paraId="6C7B5A91" w14:textId="77777777" w:rsidR="0028661C" w:rsidRDefault="00B273B9">
      <w:pPr>
        <w:pStyle w:val="a5"/>
        <w:numPr>
          <w:ilvl w:val="1"/>
          <w:numId w:val="106"/>
        </w:numPr>
        <w:tabs>
          <w:tab w:val="left" w:pos="827"/>
        </w:tabs>
        <w:spacing w:line="276" w:lineRule="auto"/>
        <w:ind w:right="304"/>
        <w:rPr>
          <w:sz w:val="20"/>
        </w:rPr>
      </w:pPr>
      <w:r>
        <w:rPr>
          <w:sz w:val="20"/>
        </w:rPr>
        <w:t>την ανάπτυξη νέων μορφών εργασίας στον τομέα της νεολαίας, και κυρίως τη στρατηγική χρ</w:t>
      </w:r>
      <w:r>
        <w:rPr>
          <w:sz w:val="20"/>
        </w:rPr>
        <w:t>ήση της ανοικτής και</w:t>
      </w:r>
      <w:r>
        <w:rPr>
          <w:spacing w:val="-3"/>
          <w:sz w:val="20"/>
        </w:rPr>
        <w:t xml:space="preserve"> </w:t>
      </w:r>
      <w:r>
        <w:rPr>
          <w:sz w:val="20"/>
        </w:rPr>
        <w:t>ευέλικτης</w:t>
      </w:r>
      <w:r>
        <w:rPr>
          <w:spacing w:val="-4"/>
          <w:sz w:val="20"/>
        </w:rPr>
        <w:t xml:space="preserve"> </w:t>
      </w:r>
      <w:r>
        <w:rPr>
          <w:sz w:val="20"/>
        </w:rPr>
        <w:t>μάθησης,</w:t>
      </w:r>
      <w:r>
        <w:rPr>
          <w:spacing w:val="-3"/>
          <w:sz w:val="20"/>
        </w:rPr>
        <w:t xml:space="preserve"> </w:t>
      </w:r>
      <w:r>
        <w:rPr>
          <w:sz w:val="20"/>
        </w:rPr>
        <w:t>της</w:t>
      </w:r>
      <w:r>
        <w:rPr>
          <w:spacing w:val="-4"/>
          <w:sz w:val="20"/>
        </w:rPr>
        <w:t xml:space="preserve"> </w:t>
      </w:r>
      <w:r>
        <w:rPr>
          <w:sz w:val="20"/>
        </w:rPr>
        <w:t>εικονικής</w:t>
      </w:r>
      <w:r>
        <w:rPr>
          <w:spacing w:val="-4"/>
          <w:sz w:val="20"/>
        </w:rPr>
        <w:t xml:space="preserve"> </w:t>
      </w:r>
      <w:r>
        <w:rPr>
          <w:sz w:val="20"/>
        </w:rPr>
        <w:t>συνεργασίας,</w:t>
      </w:r>
      <w:r>
        <w:rPr>
          <w:spacing w:val="-3"/>
          <w:sz w:val="20"/>
        </w:rPr>
        <w:t xml:space="preserve"> </w:t>
      </w:r>
      <w:r>
        <w:rPr>
          <w:sz w:val="20"/>
        </w:rPr>
        <w:t>των</w:t>
      </w:r>
      <w:r>
        <w:rPr>
          <w:spacing w:val="-4"/>
          <w:sz w:val="20"/>
        </w:rPr>
        <w:t xml:space="preserve"> </w:t>
      </w:r>
      <w:r>
        <w:rPr>
          <w:sz w:val="20"/>
        </w:rPr>
        <w:t>ανοικτών</w:t>
      </w:r>
      <w:r>
        <w:rPr>
          <w:spacing w:val="-4"/>
          <w:sz w:val="20"/>
        </w:rPr>
        <w:t xml:space="preserve"> </w:t>
      </w:r>
      <w:r>
        <w:rPr>
          <w:sz w:val="20"/>
        </w:rPr>
        <w:t>εκπαιδευτικών</w:t>
      </w:r>
      <w:r>
        <w:rPr>
          <w:spacing w:val="-4"/>
          <w:sz w:val="20"/>
        </w:rPr>
        <w:t xml:space="preserve"> </w:t>
      </w:r>
      <w:r>
        <w:rPr>
          <w:sz w:val="20"/>
        </w:rPr>
        <w:t>πόρων</w:t>
      </w:r>
      <w:r>
        <w:rPr>
          <w:spacing w:val="-2"/>
          <w:sz w:val="20"/>
        </w:rPr>
        <w:t xml:space="preserve"> </w:t>
      </w:r>
      <w:r>
        <w:rPr>
          <w:sz w:val="20"/>
        </w:rPr>
        <w:t>(ΑΕΠ)</w:t>
      </w:r>
      <w:r>
        <w:rPr>
          <w:spacing w:val="-4"/>
          <w:sz w:val="20"/>
        </w:rPr>
        <w:t xml:space="preserve"> </w:t>
      </w:r>
      <w:r>
        <w:rPr>
          <w:sz w:val="20"/>
        </w:rPr>
        <w:t>και</w:t>
      </w:r>
      <w:r>
        <w:rPr>
          <w:spacing w:val="-3"/>
          <w:sz w:val="20"/>
        </w:rPr>
        <w:t xml:space="preserve"> </w:t>
      </w:r>
      <w:r>
        <w:rPr>
          <w:sz w:val="20"/>
        </w:rPr>
        <w:t>την</w:t>
      </w:r>
      <w:r>
        <w:rPr>
          <w:spacing w:val="-4"/>
          <w:sz w:val="20"/>
        </w:rPr>
        <w:t xml:space="preserve"> </w:t>
      </w:r>
      <w:r>
        <w:rPr>
          <w:sz w:val="20"/>
        </w:rPr>
        <w:t>καλύτερη αξιοποίηση του δυναμικού των ΤΠΕ·</w:t>
      </w:r>
    </w:p>
    <w:p w14:paraId="6C7B5A92" w14:textId="77777777" w:rsidR="0028661C" w:rsidRDefault="00B273B9">
      <w:pPr>
        <w:pStyle w:val="a5"/>
        <w:numPr>
          <w:ilvl w:val="1"/>
          <w:numId w:val="106"/>
        </w:numPr>
        <w:tabs>
          <w:tab w:val="left" w:pos="827"/>
        </w:tabs>
        <w:spacing w:line="273" w:lineRule="auto"/>
        <w:ind w:right="302"/>
        <w:rPr>
          <w:sz w:val="20"/>
        </w:rPr>
      </w:pPr>
      <w:r>
        <w:rPr>
          <w:sz w:val="20"/>
        </w:rPr>
        <w:t>τη διοργάνωση εκδηλώσεων/σεμιναρίων/εργαστηρίων/ανταλλαγής ορθών πρακτικών για σκοπούς συνεργασίας,</w:t>
      </w:r>
      <w:r>
        <w:rPr>
          <w:sz w:val="20"/>
        </w:rPr>
        <w:t xml:space="preserve"> δικτύωσης, ευαισθητοποίησης και </w:t>
      </w:r>
      <w:proofErr w:type="spellStart"/>
      <w:r>
        <w:rPr>
          <w:sz w:val="20"/>
        </w:rPr>
        <w:t>αλληλοδιδαχής</w:t>
      </w:r>
      <w:proofErr w:type="spellEnd"/>
      <w:r>
        <w:rPr>
          <w:sz w:val="20"/>
        </w:rPr>
        <w:t xml:space="preserve"> από </w:t>
      </w:r>
      <w:proofErr w:type="spellStart"/>
      <w:r>
        <w:rPr>
          <w:sz w:val="20"/>
        </w:rPr>
        <w:t>ομοτίμους</w:t>
      </w:r>
      <w:proofErr w:type="spellEnd"/>
      <w:r>
        <w:rPr>
          <w:sz w:val="20"/>
        </w:rPr>
        <w:t>·</w:t>
      </w:r>
    </w:p>
    <w:p w14:paraId="6C7B5A93" w14:textId="77777777" w:rsidR="0028661C" w:rsidRDefault="00B273B9">
      <w:pPr>
        <w:pStyle w:val="a5"/>
        <w:numPr>
          <w:ilvl w:val="1"/>
          <w:numId w:val="106"/>
        </w:numPr>
        <w:tabs>
          <w:tab w:val="left" w:pos="827"/>
        </w:tabs>
        <w:spacing w:before="4" w:line="276" w:lineRule="auto"/>
        <w:ind w:right="300"/>
        <w:rPr>
          <w:sz w:val="20"/>
        </w:rPr>
      </w:pPr>
      <w:r>
        <w:rPr>
          <w:sz w:val="20"/>
        </w:rPr>
        <w:t>τη διοργάνωση δραστηριοτήτων κινητικότητας για νέους και/ή εργαζομένους στον τομέα της νεολαίας με</w:t>
      </w:r>
      <w:r>
        <w:rPr>
          <w:spacing w:val="80"/>
          <w:sz w:val="20"/>
        </w:rPr>
        <w:t xml:space="preserve"> </w:t>
      </w:r>
      <w:r>
        <w:rPr>
          <w:sz w:val="20"/>
        </w:rPr>
        <w:t>στόχο τη δοκιμή των εργαλείων και των μεθόδων που ανέπτυξε η σύμπραξη. Επισημαίνεται ότι οι δραστηριότητες κινητικότητας πρέπει να έχουν δευτερεύοντα χαρακτήρα σε σχέση με τους κύριους στόχους</w:t>
      </w:r>
      <w:r>
        <w:rPr>
          <w:spacing w:val="40"/>
          <w:sz w:val="20"/>
        </w:rPr>
        <w:t xml:space="preserve"> </w:t>
      </w:r>
      <w:r>
        <w:rPr>
          <w:sz w:val="20"/>
        </w:rPr>
        <w:t>της δράσης και πρέπει να είναι καθοριστικής σημασίας γι’ αυτούς</w:t>
      </w:r>
      <w:r>
        <w:rPr>
          <w:sz w:val="20"/>
        </w:rPr>
        <w:t xml:space="preserve"> τους στόχους και να στηρίζουν την επίτευξή </w:t>
      </w:r>
      <w:r>
        <w:rPr>
          <w:spacing w:val="-2"/>
          <w:sz w:val="20"/>
        </w:rPr>
        <w:t>τους.</w:t>
      </w:r>
    </w:p>
    <w:p w14:paraId="6C7B5A94" w14:textId="77777777" w:rsidR="0028661C" w:rsidRDefault="0028661C">
      <w:pPr>
        <w:pStyle w:val="a3"/>
        <w:spacing w:before="3"/>
        <w:rPr>
          <w:sz w:val="23"/>
        </w:rPr>
      </w:pPr>
    </w:p>
    <w:p w14:paraId="6C7B5A95" w14:textId="77777777" w:rsidR="0028661C" w:rsidRDefault="00B273B9">
      <w:pPr>
        <w:pStyle w:val="7"/>
      </w:pPr>
      <w:r>
        <w:t>ΟΡΓΑΝΩΣΗ</w:t>
      </w:r>
      <w:r>
        <w:rPr>
          <w:spacing w:val="-11"/>
        </w:rPr>
        <w:t xml:space="preserve"> </w:t>
      </w:r>
      <w:r>
        <w:rPr>
          <w:spacing w:val="-2"/>
        </w:rPr>
        <w:t>ΣΧΕΔΙΟΥ</w:t>
      </w:r>
    </w:p>
    <w:p w14:paraId="6C7B5A96" w14:textId="77777777" w:rsidR="0028661C" w:rsidRDefault="0028661C">
      <w:pPr>
        <w:pStyle w:val="a3"/>
        <w:spacing w:before="4"/>
        <w:rPr>
          <w:b/>
          <w:sz w:val="19"/>
        </w:rPr>
      </w:pPr>
    </w:p>
    <w:p w14:paraId="6C7B5A97" w14:textId="77777777" w:rsidR="0028661C" w:rsidRDefault="00B273B9">
      <w:pPr>
        <w:pStyle w:val="a3"/>
        <w:spacing w:line="276" w:lineRule="auto"/>
        <w:ind w:left="260" w:right="299"/>
        <w:jc w:val="both"/>
      </w:pPr>
      <w:r>
        <w:t>Ένα σχέδιο ανάπτυξης ικανοτήτων στον τομέα της νεολαίας αποτελείται από τέσσερα στάδια, τα οποία ξεκινούν</w:t>
      </w:r>
      <w:r>
        <w:rPr>
          <w:spacing w:val="40"/>
        </w:rPr>
        <w:t xml:space="preserve"> </w:t>
      </w:r>
      <w:r>
        <w:t>ακόμη</w:t>
      </w:r>
      <w:r>
        <w:rPr>
          <w:spacing w:val="4"/>
        </w:rPr>
        <w:t xml:space="preserve"> </w:t>
      </w:r>
      <w:r>
        <w:t>και</w:t>
      </w:r>
      <w:r>
        <w:rPr>
          <w:spacing w:val="5"/>
        </w:rPr>
        <w:t xml:space="preserve"> </w:t>
      </w:r>
      <w:r>
        <w:t>πριν</w:t>
      </w:r>
      <w:r>
        <w:rPr>
          <w:spacing w:val="3"/>
        </w:rPr>
        <w:t xml:space="preserve"> </w:t>
      </w:r>
      <w:r>
        <w:t>να</w:t>
      </w:r>
      <w:r>
        <w:rPr>
          <w:spacing w:val="4"/>
        </w:rPr>
        <w:t xml:space="preserve"> </w:t>
      </w:r>
      <w:r>
        <w:t>επιλεγεί</w:t>
      </w:r>
      <w:r>
        <w:rPr>
          <w:spacing w:val="4"/>
        </w:rPr>
        <w:t xml:space="preserve"> </w:t>
      </w:r>
      <w:r>
        <w:t>η</w:t>
      </w:r>
      <w:r>
        <w:rPr>
          <w:spacing w:val="7"/>
        </w:rPr>
        <w:t xml:space="preserve"> </w:t>
      </w:r>
      <w:r>
        <w:t>πρόταση</w:t>
      </w:r>
      <w:r>
        <w:rPr>
          <w:spacing w:val="4"/>
        </w:rPr>
        <w:t xml:space="preserve"> </w:t>
      </w:r>
      <w:r>
        <w:t>σχεδίου</w:t>
      </w:r>
      <w:r>
        <w:rPr>
          <w:spacing w:val="4"/>
        </w:rPr>
        <w:t xml:space="preserve"> </w:t>
      </w:r>
      <w:r>
        <w:t>για</w:t>
      </w:r>
      <w:r>
        <w:rPr>
          <w:spacing w:val="6"/>
        </w:rPr>
        <w:t xml:space="preserve"> </w:t>
      </w:r>
      <w:r>
        <w:t>χρηματοδότηση</w:t>
      </w:r>
      <w:r>
        <w:rPr>
          <w:vertAlign w:val="superscript"/>
        </w:rPr>
        <w:t>246</w:t>
      </w:r>
      <w:r>
        <w:t>,</w:t>
      </w:r>
      <w:r>
        <w:rPr>
          <w:spacing w:val="5"/>
        </w:rPr>
        <w:t xml:space="preserve"> </w:t>
      </w:r>
      <w:r>
        <w:t>π.χ.</w:t>
      </w:r>
      <w:r>
        <w:rPr>
          <w:spacing w:val="3"/>
        </w:rPr>
        <w:t xml:space="preserve"> </w:t>
      </w:r>
      <w:r>
        <w:t>1)</w:t>
      </w:r>
      <w:r>
        <w:rPr>
          <w:spacing w:val="4"/>
        </w:rPr>
        <w:t xml:space="preserve"> </w:t>
      </w:r>
      <w:r>
        <w:t>προσδι</w:t>
      </w:r>
      <w:r>
        <w:t>ορισμός</w:t>
      </w:r>
      <w:r>
        <w:rPr>
          <w:spacing w:val="4"/>
        </w:rPr>
        <w:t xml:space="preserve"> </w:t>
      </w:r>
      <w:r>
        <w:t>και</w:t>
      </w:r>
      <w:r>
        <w:rPr>
          <w:spacing w:val="4"/>
        </w:rPr>
        <w:t xml:space="preserve"> </w:t>
      </w:r>
      <w:r>
        <w:t>έναρξη</w:t>
      </w:r>
      <w:r>
        <w:rPr>
          <w:spacing w:val="6"/>
        </w:rPr>
        <w:t xml:space="preserve"> </w:t>
      </w:r>
      <w:r>
        <w:t>του</w:t>
      </w:r>
      <w:r>
        <w:rPr>
          <w:spacing w:val="6"/>
        </w:rPr>
        <w:t xml:space="preserve"> </w:t>
      </w:r>
      <w:r>
        <w:rPr>
          <w:spacing w:val="-2"/>
        </w:rPr>
        <w:t>σχεδίου·</w:t>
      </w:r>
    </w:p>
    <w:p w14:paraId="6C7B5A98" w14:textId="77777777" w:rsidR="0028661C" w:rsidRDefault="00B273B9">
      <w:pPr>
        <w:pStyle w:val="a3"/>
        <w:spacing w:line="276" w:lineRule="auto"/>
        <w:ind w:left="260"/>
      </w:pPr>
      <w:r>
        <w:t>2)</w:t>
      </w:r>
      <w:r>
        <w:rPr>
          <w:spacing w:val="80"/>
        </w:rPr>
        <w:t xml:space="preserve"> </w:t>
      </w:r>
      <w:r>
        <w:t>προετοιμασία,</w:t>
      </w:r>
      <w:r>
        <w:rPr>
          <w:spacing w:val="80"/>
        </w:rPr>
        <w:t xml:space="preserve"> </w:t>
      </w:r>
      <w:r>
        <w:t>σχεδιασμός</w:t>
      </w:r>
      <w:r>
        <w:rPr>
          <w:spacing w:val="80"/>
        </w:rPr>
        <w:t xml:space="preserve"> </w:t>
      </w:r>
      <w:r>
        <w:t>και</w:t>
      </w:r>
      <w:r>
        <w:rPr>
          <w:spacing w:val="80"/>
        </w:rPr>
        <w:t xml:space="preserve"> </w:t>
      </w:r>
      <w:r>
        <w:t>προγραμματισμός</w:t>
      </w:r>
      <w:r>
        <w:rPr>
          <w:spacing w:val="80"/>
        </w:rPr>
        <w:t xml:space="preserve"> </w:t>
      </w:r>
      <w:r>
        <w:t>του</w:t>
      </w:r>
      <w:r>
        <w:rPr>
          <w:spacing w:val="80"/>
        </w:rPr>
        <w:t xml:space="preserve"> </w:t>
      </w:r>
      <w:r>
        <w:t>σχεδίου·</w:t>
      </w:r>
      <w:r>
        <w:rPr>
          <w:spacing w:val="80"/>
        </w:rPr>
        <w:t xml:space="preserve"> </w:t>
      </w:r>
      <w:r>
        <w:t>3)</w:t>
      </w:r>
      <w:r>
        <w:rPr>
          <w:spacing w:val="80"/>
        </w:rPr>
        <w:t xml:space="preserve"> </w:t>
      </w:r>
      <w:r>
        <w:t>υλοποίηση</w:t>
      </w:r>
      <w:r>
        <w:rPr>
          <w:spacing w:val="80"/>
        </w:rPr>
        <w:t xml:space="preserve"> </w:t>
      </w:r>
      <w:r>
        <w:t>και</w:t>
      </w:r>
      <w:r>
        <w:rPr>
          <w:spacing w:val="80"/>
        </w:rPr>
        <w:t xml:space="preserve"> </w:t>
      </w:r>
      <w:r>
        <w:t>παρακολούθηση</w:t>
      </w:r>
      <w:r>
        <w:rPr>
          <w:spacing w:val="80"/>
        </w:rPr>
        <w:t xml:space="preserve"> </w:t>
      </w:r>
      <w:r>
        <w:t>των</w:t>
      </w:r>
      <w:r>
        <w:rPr>
          <w:spacing w:val="80"/>
        </w:rPr>
        <w:t xml:space="preserve"> </w:t>
      </w:r>
      <w:r>
        <w:t>δραστηριοτήτων του σχεδίου· και 4) επανεξέταση και αξιολόγηση του αντικτύπου του σχεδίου.</w:t>
      </w:r>
    </w:p>
    <w:p w14:paraId="6C7B5A99" w14:textId="77777777" w:rsidR="0028661C" w:rsidRDefault="0028661C">
      <w:pPr>
        <w:pStyle w:val="a3"/>
      </w:pPr>
    </w:p>
    <w:p w14:paraId="6C7B5A9A" w14:textId="77777777" w:rsidR="0028661C" w:rsidRDefault="0028661C">
      <w:pPr>
        <w:pStyle w:val="a3"/>
      </w:pPr>
    </w:p>
    <w:p w14:paraId="6C7B5A9B" w14:textId="77777777" w:rsidR="0028661C" w:rsidRDefault="00B273B9">
      <w:pPr>
        <w:pStyle w:val="a3"/>
        <w:spacing w:before="7"/>
        <w:rPr>
          <w:sz w:val="14"/>
        </w:rPr>
      </w:pPr>
      <w:r>
        <w:pict w14:anchorId="6C7B6D27">
          <v:rect id="docshape269" o:spid="_x0000_s1054" style="position:absolute;margin-left:54pt;margin-top:10.1pt;width:144.05pt;height:.6pt;z-index:-15651840;mso-wrap-distance-left:0;mso-wrap-distance-right:0;mso-position-horizontal-relative:page" fillcolor="black" stroked="f">
            <w10:wrap type="topAndBottom" anchorx="page"/>
          </v:rect>
        </w:pict>
      </w:r>
    </w:p>
    <w:p w14:paraId="6C7B5A9C" w14:textId="77777777" w:rsidR="0028661C" w:rsidRDefault="00B273B9">
      <w:pPr>
        <w:spacing w:before="126"/>
        <w:ind w:left="260" w:right="294"/>
        <w:jc w:val="both"/>
        <w:rPr>
          <w:sz w:val="16"/>
        </w:rPr>
      </w:pPr>
      <w:r>
        <w:rPr>
          <w:sz w:val="16"/>
        </w:rPr>
        <w:t>246 Επισημαίνεται</w:t>
      </w:r>
      <w:r>
        <w:rPr>
          <w:spacing w:val="-1"/>
          <w:sz w:val="16"/>
        </w:rPr>
        <w:t xml:space="preserve"> </w:t>
      </w:r>
      <w:r>
        <w:rPr>
          <w:sz w:val="16"/>
        </w:rPr>
        <w:t>ότι, παρότι</w:t>
      </w:r>
      <w:r>
        <w:rPr>
          <w:spacing w:val="-1"/>
          <w:sz w:val="16"/>
        </w:rPr>
        <w:t xml:space="preserve"> </w:t>
      </w:r>
      <w:r>
        <w:rPr>
          <w:sz w:val="16"/>
        </w:rPr>
        <w:t>οι</w:t>
      </w:r>
      <w:r>
        <w:rPr>
          <w:spacing w:val="-1"/>
          <w:sz w:val="16"/>
        </w:rPr>
        <w:t xml:space="preserve"> </w:t>
      </w:r>
      <w:r>
        <w:rPr>
          <w:sz w:val="16"/>
        </w:rPr>
        <w:t>προπαρασκευαστικές δραστηριότητες</w:t>
      </w:r>
      <w:r>
        <w:rPr>
          <w:spacing w:val="-1"/>
          <w:sz w:val="16"/>
        </w:rPr>
        <w:t xml:space="preserve"> </w:t>
      </w:r>
      <w:r>
        <w:rPr>
          <w:sz w:val="16"/>
        </w:rPr>
        <w:t>μπορούν να ξεκινούν πριν από</w:t>
      </w:r>
      <w:r>
        <w:rPr>
          <w:spacing w:val="-1"/>
          <w:sz w:val="16"/>
        </w:rPr>
        <w:t xml:space="preserve"> </w:t>
      </w:r>
      <w:r>
        <w:rPr>
          <w:sz w:val="16"/>
        </w:rPr>
        <w:t>την υποβολή ή την</w:t>
      </w:r>
      <w:r>
        <w:rPr>
          <w:spacing w:val="-2"/>
          <w:sz w:val="16"/>
        </w:rPr>
        <w:t xml:space="preserve"> </w:t>
      </w:r>
      <w:r>
        <w:rPr>
          <w:sz w:val="16"/>
        </w:rPr>
        <w:t>επιλογή της πρότασης για</w:t>
      </w:r>
      <w:r>
        <w:rPr>
          <w:spacing w:val="40"/>
          <w:sz w:val="16"/>
        </w:rPr>
        <w:t xml:space="preserve"> </w:t>
      </w:r>
      <w:r>
        <w:rPr>
          <w:sz w:val="16"/>
        </w:rPr>
        <w:t>χρηματοδότηση, οι δαπάνες μπορούν να πραγματοποιούνται και οι δραστηριότητες μπορούν να υλοποιούνται μόνο μετά την υπογραφή της</w:t>
      </w:r>
      <w:r>
        <w:rPr>
          <w:spacing w:val="40"/>
          <w:sz w:val="16"/>
        </w:rPr>
        <w:t xml:space="preserve"> </w:t>
      </w:r>
      <w:r>
        <w:rPr>
          <w:sz w:val="16"/>
        </w:rPr>
        <w:t>συμφωνίας</w:t>
      </w:r>
      <w:r>
        <w:rPr>
          <w:spacing w:val="-3"/>
          <w:sz w:val="16"/>
        </w:rPr>
        <w:t xml:space="preserve"> </w:t>
      </w:r>
      <w:r>
        <w:rPr>
          <w:sz w:val="16"/>
        </w:rPr>
        <w:t>επιχορήγησης.</w:t>
      </w:r>
    </w:p>
    <w:p w14:paraId="6C7B5A9D" w14:textId="77777777" w:rsidR="0028661C" w:rsidRDefault="0028661C">
      <w:pPr>
        <w:jc w:val="both"/>
        <w:rPr>
          <w:sz w:val="16"/>
        </w:rPr>
        <w:sectPr w:rsidR="0028661C">
          <w:pgSz w:w="11910" w:h="16840"/>
          <w:pgMar w:top="1340" w:right="780" w:bottom="720" w:left="820" w:header="0" w:footer="528" w:gutter="0"/>
          <w:cols w:space="720"/>
        </w:sectPr>
      </w:pPr>
    </w:p>
    <w:p w14:paraId="6C7B5A9E" w14:textId="77777777" w:rsidR="0028661C" w:rsidRDefault="00B273B9">
      <w:pPr>
        <w:pStyle w:val="a3"/>
        <w:spacing w:before="43" w:line="276" w:lineRule="auto"/>
        <w:ind w:left="260" w:right="301"/>
        <w:jc w:val="both"/>
      </w:pPr>
      <w:r>
        <w:lastRenderedPageBreak/>
        <w:t>Οι συμμετέχοντες οργανισμοί και οι συμμετέχοντες στις δραστηριότητες θα πρέπει να αναλ</w:t>
      </w:r>
      <w:r>
        <w:t>αμβάνουν ενεργό ρόλο σε καθένα από τα παραπάνω στάδια, βελτιώνοντας με αυτόν τον τρόπο τη μαθησιακή εμπειρία τους.</w:t>
      </w:r>
    </w:p>
    <w:p w14:paraId="6C7B5A9F" w14:textId="77777777" w:rsidR="0028661C" w:rsidRDefault="0028661C">
      <w:pPr>
        <w:pStyle w:val="a3"/>
        <w:spacing w:before="3"/>
        <w:rPr>
          <w:sz w:val="16"/>
        </w:rPr>
      </w:pPr>
    </w:p>
    <w:p w14:paraId="6C7B5AA0" w14:textId="77777777" w:rsidR="0028661C" w:rsidRDefault="00B273B9">
      <w:pPr>
        <w:pStyle w:val="a5"/>
        <w:numPr>
          <w:ilvl w:val="0"/>
          <w:numId w:val="2"/>
        </w:numPr>
        <w:tabs>
          <w:tab w:val="left" w:pos="981"/>
        </w:tabs>
        <w:spacing w:line="276" w:lineRule="auto"/>
        <w:ind w:right="295"/>
        <w:rPr>
          <w:sz w:val="20"/>
        </w:rPr>
      </w:pPr>
      <w:r>
        <w:rPr>
          <w:b/>
          <w:sz w:val="20"/>
        </w:rPr>
        <w:t>Εντοπισμός και έναρξη</w:t>
      </w:r>
      <w:r>
        <w:rPr>
          <w:sz w:val="20"/>
        </w:rPr>
        <w:t>·</w:t>
      </w:r>
      <w:r>
        <w:rPr>
          <w:sz w:val="20"/>
        </w:rPr>
        <w:t xml:space="preserve"> εντοπισμός ενός προβλήματος, μιας ανάγκης ή μιας ευκαιρίας στα οποία μπορείτε</w:t>
      </w:r>
      <w:r>
        <w:rPr>
          <w:spacing w:val="80"/>
          <w:sz w:val="20"/>
        </w:rPr>
        <w:t xml:space="preserve"> </w:t>
      </w:r>
      <w:r>
        <w:rPr>
          <w:sz w:val="20"/>
        </w:rPr>
        <w:t>να ανταποκριθείτε με την ιδέα σχεδίου σ</w:t>
      </w:r>
      <w:r>
        <w:rPr>
          <w:sz w:val="20"/>
        </w:rPr>
        <w:t>ας στο πλαίσιο της πρόσκλησης· προσδιορισμός των βασικών δραστηριοτήτων και των κύριων αποτελεσμάτων που μπορούν να αναμένονται από το σχέδιο·</w:t>
      </w:r>
      <w:r>
        <w:rPr>
          <w:spacing w:val="80"/>
          <w:sz w:val="20"/>
        </w:rPr>
        <w:t xml:space="preserve"> </w:t>
      </w:r>
      <w:r>
        <w:rPr>
          <w:sz w:val="20"/>
        </w:rPr>
        <w:t>χαρτογράφηση των σχετικών ενδιαφερόμενων μερών και των δυνητικών εταίρων· διατύπωση του/των στόχου/-ων του σχεδίο</w:t>
      </w:r>
      <w:r>
        <w:rPr>
          <w:sz w:val="20"/>
        </w:rPr>
        <w:t>υ· εξασφάλιση της εναρμόνισης του σχεδίου με τους στρατηγικούς στόχους των συμμετεχόντων οργανισμών· αρχικός προγραμματισμός για την εξασφάλιση της ομαλής έναρξης του σχεδίου και συγκέντρωση των πληροφοριών που απαιτούνται για τη συνέχιση στην επόμενη φάση</w:t>
      </w:r>
      <w:r>
        <w:rPr>
          <w:sz w:val="20"/>
        </w:rPr>
        <w:t xml:space="preserve"> κ.λπ.</w:t>
      </w:r>
    </w:p>
    <w:p w14:paraId="6C7B5AA1" w14:textId="77777777" w:rsidR="0028661C" w:rsidRDefault="00B273B9">
      <w:pPr>
        <w:pStyle w:val="a5"/>
        <w:numPr>
          <w:ilvl w:val="0"/>
          <w:numId w:val="2"/>
        </w:numPr>
        <w:tabs>
          <w:tab w:val="left" w:pos="981"/>
        </w:tabs>
        <w:spacing w:before="2" w:line="276" w:lineRule="auto"/>
        <w:ind w:right="295"/>
        <w:rPr>
          <w:sz w:val="20"/>
        </w:rPr>
      </w:pPr>
      <w:r>
        <w:rPr>
          <w:b/>
          <w:sz w:val="20"/>
        </w:rPr>
        <w:t>Προετοιμασία, σχεδιασμός και προγραμματισμός</w:t>
      </w:r>
      <w:r>
        <w:rPr>
          <w:sz w:val="20"/>
        </w:rPr>
        <w:t>·</w:t>
      </w:r>
      <w:r>
        <w:rPr>
          <w:sz w:val="20"/>
        </w:rPr>
        <w:t xml:space="preserve"> προσδιορισμός του πεδίου εφαρμογής του σχεδίου και της κατάλληλης προσέγγισης· σαφής περιγραφή της προτεινόμενης μεθοδολογίας, με εξασφάλιση συνέπειας μεταξύ των στόχων και των δραστηριοτήτων του σχεδίου</w:t>
      </w:r>
      <w:r>
        <w:rPr>
          <w:sz w:val="20"/>
        </w:rPr>
        <w:t>·</w:t>
      </w:r>
      <w:r>
        <w:rPr>
          <w:sz w:val="20"/>
        </w:rPr>
        <w:t xml:space="preserve"> κατάρτιση χρονοδιαγράμματος για τα σχετικά καθήκοντα· εκτίμηση των αναγκαίων πόρων και ανάπτυξη των λεπτομερειών του σχεδίου, π.χ. αξιολόγηση των αναγκών· καθορισμός ορθών στόχων και δεικτών αντικτύπου (ειδικών, μετρήσιμων, εφικτών, συναφών και χρονικά π</w:t>
      </w:r>
      <w:r>
        <w:rPr>
          <w:sz w:val="20"/>
        </w:rPr>
        <w:t>εριορισμένων)· προσδιορισμός των αποτελεσμάτων του σχεδίου και των μαθησιακών αποτελεσμάτων· ανάπτυξη προγράμματος εργασίας, καθορισμός της μορφής των δραστηριοτήτων και προσδιορισμός του αναμενόμενου αντικτύπου και του εκτιμώμενου συνολικού προϋπολογισμού</w:t>
      </w:r>
      <w:r>
        <w:rPr>
          <w:sz w:val="20"/>
        </w:rPr>
        <w:t>·</w:t>
      </w:r>
      <w:r>
        <w:rPr>
          <w:sz w:val="20"/>
        </w:rPr>
        <w:t xml:space="preserve"> κατάρτιση προγράμματος υλοποίησης του σχεδίου και ορθού και ρεαλιστικού σχεδίου επικοινωνίας, συμπεριλαμβανομένων των στρατηγικών πτυχών της διακυβέρνησης, της παρακολούθησης, του ελέγχου ποιότητας, της υποβολής αναφορών και της διάδοσης των αποτελεσμάτω</w:t>
      </w:r>
      <w:r>
        <w:rPr>
          <w:sz w:val="20"/>
        </w:rPr>
        <w:t>ν του σχεδίου· καθορισμός των πρακτικών ρυθμίσεων και επιβεβαίωση των ομάδων-στόχων των προβλεπόμενων δραστηριοτήτων· σύναψη συμφωνιών με εταίρους και σύνταξη της πρότασης κ.λπ.</w:t>
      </w:r>
    </w:p>
    <w:p w14:paraId="6C7B5AA2" w14:textId="77777777" w:rsidR="0028661C" w:rsidRDefault="00B273B9">
      <w:pPr>
        <w:pStyle w:val="a5"/>
        <w:numPr>
          <w:ilvl w:val="0"/>
          <w:numId w:val="2"/>
        </w:numPr>
        <w:tabs>
          <w:tab w:val="left" w:pos="981"/>
        </w:tabs>
        <w:spacing w:line="276" w:lineRule="auto"/>
        <w:ind w:right="301"/>
        <w:rPr>
          <w:sz w:val="20"/>
        </w:rPr>
      </w:pPr>
      <w:r>
        <w:rPr>
          <w:b/>
          <w:sz w:val="20"/>
        </w:rPr>
        <w:t>Υλοποίηση και παρακολούθηση των δραστηριοτήτων</w:t>
      </w:r>
      <w:r>
        <w:rPr>
          <w:sz w:val="20"/>
        </w:rPr>
        <w:t xml:space="preserve">: υλοποίηση του σχεδίου σύμφωνα </w:t>
      </w:r>
      <w:r>
        <w:rPr>
          <w:sz w:val="20"/>
        </w:rPr>
        <w:t>με τα σχέδια για την εκπλήρωση των απαιτήσεων υποβολής αναφορών και επικοινωνίας· παρακολούθηση των τρεχουσών δραστηριοτήτων και αξιολόγηση των επιδόσεων του σχεδίου με βάση τα προγράμματα του σχεδίου· προσδιορισμός και λήψη διορθωτικών μέτρων για την αντι</w:t>
      </w:r>
      <w:r>
        <w:rPr>
          <w:sz w:val="20"/>
        </w:rPr>
        <w:t>μετώπιση παρεκκλίσεων από τα σχέδια και προβλημάτων και κινδύνων· εντοπισμός περιπτώσεων μη συμμόρφωσης με τα καθορισμένα πρότυπα ποιότητας και λήψη διορθωτικών μέτρων κ.λπ.</w:t>
      </w:r>
    </w:p>
    <w:p w14:paraId="6C7B5AA3" w14:textId="77777777" w:rsidR="0028661C" w:rsidRDefault="00B273B9">
      <w:pPr>
        <w:pStyle w:val="a5"/>
        <w:numPr>
          <w:ilvl w:val="0"/>
          <w:numId w:val="2"/>
        </w:numPr>
        <w:tabs>
          <w:tab w:val="left" w:pos="981"/>
        </w:tabs>
        <w:spacing w:line="276" w:lineRule="auto"/>
        <w:ind w:right="300"/>
        <w:rPr>
          <w:sz w:val="20"/>
        </w:rPr>
      </w:pPr>
      <w:r>
        <w:rPr>
          <w:b/>
          <w:sz w:val="20"/>
        </w:rPr>
        <w:t>Επανεξέταση και αξιολόγηση του αντικτύπου</w:t>
      </w:r>
      <w:r>
        <w:rPr>
          <w:sz w:val="20"/>
        </w:rPr>
        <w:t>: αξιολόγηση των επιδόσεων του σχεδίου με</w:t>
      </w:r>
      <w:r>
        <w:rPr>
          <w:sz w:val="20"/>
        </w:rPr>
        <w:t xml:space="preserve"> βάση τους</w:t>
      </w:r>
      <w:r>
        <w:rPr>
          <w:spacing w:val="40"/>
          <w:sz w:val="20"/>
        </w:rPr>
        <w:t xml:space="preserve"> </w:t>
      </w:r>
      <w:r>
        <w:rPr>
          <w:sz w:val="20"/>
        </w:rPr>
        <w:t>στόχους και τα σχέδια υλοποίησης· αξιολόγηση των δραστηριοτήτων και του αντικτύπου τους στους διάφορους τομείς, διάδοση, χρήση των αποτελεσμάτων των σχεδίων κ.λπ.</w:t>
      </w:r>
    </w:p>
    <w:p w14:paraId="6C7B5AA4" w14:textId="77777777" w:rsidR="0028661C" w:rsidRDefault="0028661C">
      <w:pPr>
        <w:pStyle w:val="a3"/>
      </w:pPr>
    </w:p>
    <w:p w14:paraId="6C7B5AA5" w14:textId="77777777" w:rsidR="0028661C" w:rsidRDefault="0028661C">
      <w:pPr>
        <w:pStyle w:val="a3"/>
        <w:spacing w:before="7"/>
        <w:rPr>
          <w:sz w:val="22"/>
        </w:rPr>
      </w:pPr>
    </w:p>
    <w:p w14:paraId="6C7B5AA6" w14:textId="77777777" w:rsidR="0028661C" w:rsidRDefault="00B273B9">
      <w:pPr>
        <w:pStyle w:val="6"/>
      </w:pPr>
      <w:proofErr w:type="spellStart"/>
      <w:r>
        <w:rPr>
          <w:smallCaps/>
        </w:rPr>
        <w:t>Οριζοντιεσ</w:t>
      </w:r>
      <w:proofErr w:type="spellEnd"/>
      <w:r>
        <w:rPr>
          <w:smallCaps/>
          <w:spacing w:val="-4"/>
        </w:rPr>
        <w:t xml:space="preserve"> </w:t>
      </w:r>
      <w:proofErr w:type="spellStart"/>
      <w:r>
        <w:rPr>
          <w:smallCaps/>
        </w:rPr>
        <w:t>πτυχεσ</w:t>
      </w:r>
      <w:proofErr w:type="spellEnd"/>
      <w:r>
        <w:rPr>
          <w:smallCaps/>
          <w:spacing w:val="-3"/>
        </w:rPr>
        <w:t xml:space="preserve"> </w:t>
      </w:r>
      <w:r>
        <w:rPr>
          <w:smallCaps/>
        </w:rPr>
        <w:t>που</w:t>
      </w:r>
      <w:r>
        <w:rPr>
          <w:smallCaps/>
          <w:spacing w:val="-2"/>
        </w:rPr>
        <w:t xml:space="preserve"> </w:t>
      </w:r>
      <w:proofErr w:type="spellStart"/>
      <w:r>
        <w:rPr>
          <w:smallCaps/>
        </w:rPr>
        <w:t>πρεπει</w:t>
      </w:r>
      <w:proofErr w:type="spellEnd"/>
      <w:r>
        <w:rPr>
          <w:smallCaps/>
          <w:spacing w:val="-3"/>
        </w:rPr>
        <w:t xml:space="preserve"> </w:t>
      </w:r>
      <w:r>
        <w:rPr>
          <w:smallCaps/>
        </w:rPr>
        <w:t>να</w:t>
      </w:r>
      <w:r>
        <w:rPr>
          <w:smallCaps/>
          <w:spacing w:val="-4"/>
        </w:rPr>
        <w:t xml:space="preserve"> </w:t>
      </w:r>
      <w:proofErr w:type="spellStart"/>
      <w:r>
        <w:rPr>
          <w:smallCaps/>
        </w:rPr>
        <w:t>λαβετε</w:t>
      </w:r>
      <w:proofErr w:type="spellEnd"/>
      <w:r>
        <w:rPr>
          <w:smallCaps/>
          <w:spacing w:val="-2"/>
        </w:rPr>
        <w:t xml:space="preserve"> </w:t>
      </w:r>
      <w:proofErr w:type="spellStart"/>
      <w:r>
        <w:rPr>
          <w:smallCaps/>
        </w:rPr>
        <w:t>υποψη</w:t>
      </w:r>
      <w:proofErr w:type="spellEnd"/>
      <w:r>
        <w:rPr>
          <w:smallCaps/>
          <w:spacing w:val="-4"/>
        </w:rPr>
        <w:t xml:space="preserve"> </w:t>
      </w:r>
      <w:proofErr w:type="spellStart"/>
      <w:r>
        <w:rPr>
          <w:smallCaps/>
        </w:rPr>
        <w:t>κατα</w:t>
      </w:r>
      <w:proofErr w:type="spellEnd"/>
      <w:r>
        <w:rPr>
          <w:smallCaps/>
          <w:spacing w:val="-4"/>
        </w:rPr>
        <w:t xml:space="preserve"> </w:t>
      </w:r>
      <w:r>
        <w:rPr>
          <w:smallCaps/>
        </w:rPr>
        <w:t>τον</w:t>
      </w:r>
      <w:r>
        <w:rPr>
          <w:smallCaps/>
          <w:spacing w:val="-2"/>
        </w:rPr>
        <w:t xml:space="preserve"> </w:t>
      </w:r>
      <w:proofErr w:type="spellStart"/>
      <w:r>
        <w:rPr>
          <w:smallCaps/>
        </w:rPr>
        <w:t>σχεδιασμο</w:t>
      </w:r>
      <w:proofErr w:type="spellEnd"/>
      <w:r>
        <w:rPr>
          <w:smallCaps/>
          <w:spacing w:val="-2"/>
        </w:rPr>
        <w:t xml:space="preserve"> </w:t>
      </w:r>
      <w:r>
        <w:rPr>
          <w:smallCaps/>
        </w:rPr>
        <w:t>του</w:t>
      </w:r>
      <w:r>
        <w:rPr>
          <w:smallCaps/>
          <w:spacing w:val="-3"/>
        </w:rPr>
        <w:t xml:space="preserve"> </w:t>
      </w:r>
      <w:proofErr w:type="spellStart"/>
      <w:r>
        <w:rPr>
          <w:smallCaps/>
        </w:rPr>
        <w:t>σχεδιου</w:t>
      </w:r>
      <w:proofErr w:type="spellEnd"/>
      <w:r>
        <w:rPr>
          <w:smallCaps/>
          <w:spacing w:val="-2"/>
        </w:rPr>
        <w:t xml:space="preserve"> </w:t>
      </w:r>
      <w:proofErr w:type="spellStart"/>
      <w:r>
        <w:rPr>
          <w:smallCaps/>
          <w:spacing w:val="-4"/>
        </w:rPr>
        <w:t>σασ</w:t>
      </w:r>
      <w:proofErr w:type="spellEnd"/>
      <w:r>
        <w:rPr>
          <w:smallCaps/>
          <w:spacing w:val="-4"/>
        </w:rPr>
        <w:t>:</w:t>
      </w:r>
    </w:p>
    <w:p w14:paraId="6C7B5AA7" w14:textId="77777777" w:rsidR="0028661C" w:rsidRDefault="00B273B9">
      <w:pPr>
        <w:pStyle w:val="a3"/>
        <w:spacing w:before="162" w:line="276" w:lineRule="auto"/>
        <w:ind w:left="260" w:right="299"/>
        <w:jc w:val="both"/>
      </w:pPr>
      <w:r>
        <w:t>Πέραν από τη συμμόρφωση με τα τυπικά κριτήρια και τη θέσπιση ενός βιώσιμου καθεστώτος συνεργασίας με όλους τους εταίρους του σχεδίου, τα παρακάτω στοιχεία μπορούν να συμβάλουν στην ενίσχυση του αντικτύπου και της ποιότητας της υλοποίησης των σ</w:t>
      </w:r>
      <w:r>
        <w:t>χεδίων ανάπτυξης ικανοτήτων σε καθεμία από τις φάσεις του σχεδίου. Οι αιτούντες ενθαρρύνονται να λαμβάνουν υπόψη τις εν λόγω ευκαιρίες και διαστάσεις κατά τον σχεδιασμό του σχεδίου τους.</w:t>
      </w:r>
    </w:p>
    <w:p w14:paraId="6C7B5AA8" w14:textId="77777777" w:rsidR="0028661C" w:rsidRDefault="0028661C">
      <w:pPr>
        <w:pStyle w:val="a3"/>
      </w:pPr>
    </w:p>
    <w:p w14:paraId="6C7B5AA9" w14:textId="77777777" w:rsidR="0028661C" w:rsidRDefault="0028661C">
      <w:pPr>
        <w:pStyle w:val="a3"/>
      </w:pPr>
    </w:p>
    <w:p w14:paraId="6C7B5AAA" w14:textId="77777777" w:rsidR="0028661C" w:rsidRDefault="0028661C">
      <w:pPr>
        <w:pStyle w:val="a3"/>
        <w:rPr>
          <w:sz w:val="16"/>
        </w:rPr>
      </w:pPr>
    </w:p>
    <w:p w14:paraId="6C7B5AAB" w14:textId="77777777" w:rsidR="0028661C" w:rsidRDefault="00B273B9">
      <w:pPr>
        <w:pStyle w:val="8"/>
        <w:jc w:val="both"/>
      </w:pPr>
      <w:r>
        <w:rPr>
          <w:w w:val="95"/>
        </w:rPr>
        <w:t>Περιβαλλοντική</w:t>
      </w:r>
      <w:r>
        <w:rPr>
          <w:spacing w:val="52"/>
        </w:rPr>
        <w:t xml:space="preserve"> </w:t>
      </w:r>
      <w:r>
        <w:rPr>
          <w:spacing w:val="-2"/>
        </w:rPr>
        <w:t>βιωσιμότητα</w:t>
      </w:r>
    </w:p>
    <w:p w14:paraId="6C7B5AAC" w14:textId="77777777" w:rsidR="0028661C" w:rsidRDefault="0028661C">
      <w:pPr>
        <w:pStyle w:val="a3"/>
        <w:spacing w:before="6"/>
        <w:rPr>
          <w:b/>
          <w:sz w:val="19"/>
        </w:rPr>
      </w:pPr>
    </w:p>
    <w:p w14:paraId="6C7B5AAD" w14:textId="77777777" w:rsidR="0028661C" w:rsidRDefault="00B273B9">
      <w:pPr>
        <w:pStyle w:val="a3"/>
        <w:spacing w:before="1" w:line="276" w:lineRule="auto"/>
        <w:ind w:left="260" w:right="296"/>
        <w:jc w:val="both"/>
      </w:pPr>
      <w:r>
        <w:t>Τα σχέδια θα πρέπει να σχεδιάζονται με τρόπο φιλικό προς το περιβάλλον και θα πρέπει να ενσωματώνουν πράσινες πρακτικές σε όλες τις πτυχές τους. Οι οργανισμοί και οι συμμετέχοντες θα πρέπει να ακολουθούν μια φιλική προς το περιβάλλον προσέγγιση κατά τον σχ</w:t>
      </w:r>
      <w:r>
        <w:t xml:space="preserve">εδιασμό του σχεδίου, γεγονός που θα ενθαρρύνει όλους τους συμμετέχοντες στο σχέδιο να συζητούν και να μαθαίνουν για περιβαλλοντικά ζητήματα, να προβληματίζονται σχετικά με το τι μπορεί να γίνει σε κάθε επίπεδο και θα βοηθήσει οργανισμούς και συμμετέχοντες </w:t>
      </w:r>
      <w:r>
        <w:t>να βρουν εναλλακτικούς, πιο οικολογικούς τρόπους υλοποίησης των δραστηριοτήτων τους στο πλαίσιο του σχεδίου.</w:t>
      </w:r>
    </w:p>
    <w:p w14:paraId="6C7B5AAE" w14:textId="77777777" w:rsidR="0028661C" w:rsidRDefault="0028661C">
      <w:pPr>
        <w:spacing w:line="276" w:lineRule="auto"/>
        <w:jc w:val="both"/>
        <w:sectPr w:rsidR="0028661C">
          <w:pgSz w:w="11910" w:h="16840"/>
          <w:pgMar w:top="1380" w:right="780" w:bottom="720" w:left="820" w:header="0" w:footer="528" w:gutter="0"/>
          <w:cols w:space="720"/>
        </w:sectPr>
      </w:pPr>
    </w:p>
    <w:p w14:paraId="6C7B5AAF" w14:textId="77777777" w:rsidR="0028661C" w:rsidRDefault="00B273B9">
      <w:pPr>
        <w:pStyle w:val="8"/>
        <w:spacing w:before="43"/>
        <w:jc w:val="both"/>
      </w:pPr>
      <w:r>
        <w:lastRenderedPageBreak/>
        <w:t>Ένταξη</w:t>
      </w:r>
      <w:r>
        <w:rPr>
          <w:spacing w:val="-7"/>
        </w:rPr>
        <w:t xml:space="preserve"> </w:t>
      </w:r>
      <w:r>
        <w:t>και</w:t>
      </w:r>
      <w:r>
        <w:rPr>
          <w:spacing w:val="-6"/>
        </w:rPr>
        <w:t xml:space="preserve"> </w:t>
      </w:r>
      <w:r>
        <w:rPr>
          <w:spacing w:val="-2"/>
        </w:rPr>
        <w:t>πολυμορφία</w:t>
      </w:r>
    </w:p>
    <w:p w14:paraId="6C7B5AB0" w14:textId="77777777" w:rsidR="0028661C" w:rsidRDefault="0028661C">
      <w:pPr>
        <w:pStyle w:val="a3"/>
        <w:spacing w:before="6"/>
        <w:rPr>
          <w:b/>
          <w:sz w:val="19"/>
        </w:rPr>
      </w:pPr>
    </w:p>
    <w:p w14:paraId="6C7B5AB1" w14:textId="77777777" w:rsidR="0028661C" w:rsidRDefault="00B273B9">
      <w:pPr>
        <w:pStyle w:val="a3"/>
        <w:spacing w:before="1" w:line="276" w:lineRule="auto"/>
        <w:ind w:left="260" w:right="296"/>
        <w:jc w:val="both"/>
      </w:pPr>
      <w:r>
        <w:t xml:space="preserve">Το πρόγραμμα </w:t>
      </w:r>
      <w:proofErr w:type="spellStart"/>
      <w:r>
        <w:t>Erasmus</w:t>
      </w:r>
      <w:proofErr w:type="spellEnd"/>
      <w:r>
        <w:t>+ έχει ως στόχο την προώθηση των ίσων ευκαιριών και της πρόσβασης, της ένταξης και της</w:t>
      </w:r>
      <w:r>
        <w:t xml:space="preserve"> δικαιοσύνης σε όλες τις δράσεις του. Για την υλοποίηση των ανωτέρω αρχών, έχει θεσπιστεί μια στρατηγική ένταξης και</w:t>
      </w:r>
      <w:r>
        <w:rPr>
          <w:spacing w:val="-1"/>
        </w:rPr>
        <w:t xml:space="preserve"> </w:t>
      </w:r>
      <w:r>
        <w:t>πολυμορφίας</w:t>
      </w:r>
      <w:r>
        <w:rPr>
          <w:spacing w:val="-2"/>
        </w:rPr>
        <w:t xml:space="preserve"> </w:t>
      </w:r>
      <w:r>
        <w:t>με</w:t>
      </w:r>
      <w:r>
        <w:rPr>
          <w:spacing w:val="-1"/>
        </w:rPr>
        <w:t xml:space="preserve"> </w:t>
      </w:r>
      <w:r>
        <w:t>στόχο</w:t>
      </w:r>
      <w:r>
        <w:rPr>
          <w:spacing w:val="-2"/>
        </w:rPr>
        <w:t xml:space="preserve"> </w:t>
      </w:r>
      <w:r>
        <w:t>τη</w:t>
      </w:r>
      <w:r>
        <w:rPr>
          <w:spacing w:val="-1"/>
        </w:rPr>
        <w:t xml:space="preserve"> </w:t>
      </w:r>
      <w:r>
        <w:t>στήριξη</w:t>
      </w:r>
      <w:r>
        <w:rPr>
          <w:spacing w:val="-1"/>
        </w:rPr>
        <w:t xml:space="preserve"> </w:t>
      </w:r>
      <w:r>
        <w:t>μιας</w:t>
      </w:r>
      <w:r>
        <w:rPr>
          <w:spacing w:val="-2"/>
        </w:rPr>
        <w:t xml:space="preserve"> </w:t>
      </w:r>
      <w:r>
        <w:t>καλύτερης</w:t>
      </w:r>
      <w:r>
        <w:rPr>
          <w:spacing w:val="-1"/>
        </w:rPr>
        <w:t xml:space="preserve"> </w:t>
      </w:r>
      <w:r>
        <w:t>προσέγγισης</w:t>
      </w:r>
      <w:r>
        <w:rPr>
          <w:spacing w:val="-2"/>
        </w:rPr>
        <w:t xml:space="preserve"> </w:t>
      </w:r>
      <w:r>
        <w:t>συμμετεχόντων</w:t>
      </w:r>
      <w:r>
        <w:rPr>
          <w:spacing w:val="-2"/>
        </w:rPr>
        <w:t xml:space="preserve"> </w:t>
      </w:r>
      <w:r>
        <w:t>από διαφορετικά</w:t>
      </w:r>
      <w:r>
        <w:rPr>
          <w:spacing w:val="-2"/>
        </w:rPr>
        <w:t xml:space="preserve"> </w:t>
      </w:r>
      <w:r>
        <w:t>υπόβαθρα,</w:t>
      </w:r>
      <w:r>
        <w:rPr>
          <w:spacing w:val="-1"/>
        </w:rPr>
        <w:t xml:space="preserve"> </w:t>
      </w:r>
      <w:r>
        <w:t>ιδίως αυτών που διαθέτουν λιγότερες ευκα</w:t>
      </w:r>
      <w:r>
        <w:t xml:space="preserve">ιρίες και συναντούν εμπόδια στη συμμετοχή τους σε ευρωπαϊκά σχέδια. Οι οργανισμοί θα πρέπει να σχεδιάζουν δραστηριότητες </w:t>
      </w:r>
      <w:proofErr w:type="spellStart"/>
      <w:r>
        <w:t>προσβάσιμες</w:t>
      </w:r>
      <w:proofErr w:type="spellEnd"/>
      <w:r>
        <w:t xml:space="preserve"> και χωρίς αποκλεισμούς, λαμβάνοντας υπόψη τις απόψεις</w:t>
      </w:r>
      <w:r>
        <w:rPr>
          <w:spacing w:val="40"/>
        </w:rPr>
        <w:t xml:space="preserve"> </w:t>
      </w:r>
      <w:r>
        <w:t>των</w:t>
      </w:r>
      <w:r>
        <w:rPr>
          <w:spacing w:val="40"/>
        </w:rPr>
        <w:t xml:space="preserve"> </w:t>
      </w:r>
      <w:r>
        <w:t>συμμετεχόντων</w:t>
      </w:r>
      <w:r>
        <w:rPr>
          <w:spacing w:val="40"/>
        </w:rPr>
        <w:t xml:space="preserve"> </w:t>
      </w:r>
      <w:r>
        <w:t>με</w:t>
      </w:r>
      <w:r>
        <w:rPr>
          <w:spacing w:val="40"/>
        </w:rPr>
        <w:t xml:space="preserve"> </w:t>
      </w:r>
      <w:r>
        <w:t>λιγότερες</w:t>
      </w:r>
      <w:r>
        <w:rPr>
          <w:spacing w:val="40"/>
        </w:rPr>
        <w:t xml:space="preserve"> </w:t>
      </w:r>
      <w:r>
        <w:t>ευκαιρίες</w:t>
      </w:r>
      <w:r>
        <w:rPr>
          <w:spacing w:val="40"/>
        </w:rPr>
        <w:t xml:space="preserve"> </w:t>
      </w:r>
      <w:r>
        <w:t>και</w:t>
      </w:r>
      <w:r>
        <w:rPr>
          <w:spacing w:val="40"/>
        </w:rPr>
        <w:t xml:space="preserve"> </w:t>
      </w:r>
      <w:r>
        <w:t>εντάσσοντάς</w:t>
      </w:r>
      <w:r>
        <w:rPr>
          <w:spacing w:val="40"/>
        </w:rPr>
        <w:t xml:space="preserve"> </w:t>
      </w:r>
      <w:r>
        <w:t>τους</w:t>
      </w:r>
      <w:r>
        <w:rPr>
          <w:spacing w:val="40"/>
        </w:rPr>
        <w:t xml:space="preserve"> </w:t>
      </w:r>
      <w:r>
        <w:t>στη</w:t>
      </w:r>
      <w:r>
        <w:rPr>
          <w:spacing w:val="40"/>
        </w:rPr>
        <w:t xml:space="preserve"> </w:t>
      </w:r>
      <w:r>
        <w:t>διαδικασία</w:t>
      </w:r>
      <w:r>
        <w:rPr>
          <w:spacing w:val="40"/>
        </w:rPr>
        <w:t xml:space="preserve"> </w:t>
      </w:r>
      <w:r>
        <w:t>λήψης</w:t>
      </w:r>
      <w:r>
        <w:rPr>
          <w:spacing w:val="40"/>
        </w:rPr>
        <w:t xml:space="preserve"> </w:t>
      </w:r>
      <w:r>
        <w:t>αποφάσεων καθ’ όλη τη διάρκεια της διαδικασίας.</w:t>
      </w:r>
    </w:p>
    <w:p w14:paraId="6C7B5AB2" w14:textId="77777777" w:rsidR="0028661C" w:rsidRDefault="0028661C">
      <w:pPr>
        <w:pStyle w:val="a3"/>
      </w:pPr>
    </w:p>
    <w:p w14:paraId="6C7B5AB3" w14:textId="77777777" w:rsidR="0028661C" w:rsidRDefault="0028661C">
      <w:pPr>
        <w:pStyle w:val="a3"/>
        <w:spacing w:before="2"/>
        <w:rPr>
          <w:sz w:val="16"/>
        </w:rPr>
      </w:pPr>
    </w:p>
    <w:p w14:paraId="6C7B5AB4" w14:textId="77777777" w:rsidR="0028661C" w:rsidRDefault="00B273B9">
      <w:pPr>
        <w:pStyle w:val="8"/>
        <w:spacing w:before="1"/>
        <w:jc w:val="both"/>
      </w:pPr>
      <w:r>
        <w:t>Ψηφιακή</w:t>
      </w:r>
      <w:r>
        <w:rPr>
          <w:spacing w:val="-6"/>
        </w:rPr>
        <w:t xml:space="preserve"> </w:t>
      </w:r>
      <w:r>
        <w:rPr>
          <w:spacing w:val="-2"/>
        </w:rPr>
        <w:t>διάσταση</w:t>
      </w:r>
    </w:p>
    <w:p w14:paraId="6C7B5AB5" w14:textId="77777777" w:rsidR="0028661C" w:rsidRDefault="0028661C">
      <w:pPr>
        <w:pStyle w:val="a3"/>
        <w:spacing w:before="1"/>
        <w:rPr>
          <w:b/>
        </w:rPr>
      </w:pPr>
    </w:p>
    <w:p w14:paraId="6C7B5AB6" w14:textId="77777777" w:rsidR="0028661C" w:rsidRDefault="00B273B9">
      <w:pPr>
        <w:pStyle w:val="a3"/>
        <w:ind w:left="260" w:right="297"/>
        <w:jc w:val="both"/>
      </w:pPr>
      <w:r>
        <w:t>Η εικονική συνεργασία και ο πειραματισμός με εικονικές και μεικτές ευκαιρίες μάθησης αποτελούν βασικούς παράγοντες για την επιτυχία των σχεδίων. Πιο συγκεκριμένα, στο πλαί</w:t>
      </w:r>
      <w:r>
        <w:t>σιο των σχεδίων ενθαρρύνεται θερμά η χρήση της Ευρωπαϊκής Δικτυακής Πύλης της Νεολαίας και της Πλατφόρμας της στρατηγικής της ΕΕ για τη νεολαία για τη συνεργασία πριν, κατά τη διάρκεια και μετά τις δραστηριότητες του σχεδίου.</w:t>
      </w:r>
    </w:p>
    <w:p w14:paraId="6C7B5AB7" w14:textId="77777777" w:rsidR="0028661C" w:rsidRDefault="0028661C">
      <w:pPr>
        <w:pStyle w:val="a3"/>
      </w:pPr>
    </w:p>
    <w:p w14:paraId="6C7B5AB8" w14:textId="77777777" w:rsidR="0028661C" w:rsidRDefault="0028661C">
      <w:pPr>
        <w:pStyle w:val="a3"/>
      </w:pPr>
    </w:p>
    <w:p w14:paraId="6C7B5AB9" w14:textId="77777777" w:rsidR="0028661C" w:rsidRDefault="0028661C">
      <w:pPr>
        <w:pStyle w:val="a3"/>
      </w:pPr>
    </w:p>
    <w:p w14:paraId="6C7B5ABA" w14:textId="77777777" w:rsidR="0028661C" w:rsidRDefault="0028661C">
      <w:pPr>
        <w:pStyle w:val="a3"/>
      </w:pPr>
    </w:p>
    <w:p w14:paraId="6C7B5ABB" w14:textId="77777777" w:rsidR="0028661C" w:rsidRDefault="0028661C">
      <w:pPr>
        <w:pStyle w:val="a3"/>
        <w:spacing w:before="3"/>
        <w:rPr>
          <w:sz w:val="19"/>
        </w:rPr>
      </w:pPr>
    </w:p>
    <w:p w14:paraId="6C7B5ABC" w14:textId="77777777" w:rsidR="0028661C" w:rsidRDefault="00B273B9">
      <w:pPr>
        <w:pStyle w:val="8"/>
        <w:spacing w:before="1"/>
        <w:jc w:val="both"/>
      </w:pPr>
      <w:r>
        <w:t>Κοινές</w:t>
      </w:r>
      <w:r>
        <w:rPr>
          <w:spacing w:val="-8"/>
        </w:rPr>
        <w:t xml:space="preserve"> </w:t>
      </w:r>
      <w:r>
        <w:t>αξίες,</w:t>
      </w:r>
      <w:r>
        <w:rPr>
          <w:spacing w:val="-7"/>
        </w:rPr>
        <w:t xml:space="preserve"> </w:t>
      </w:r>
      <w:r>
        <w:t>συμμετοχή</w:t>
      </w:r>
      <w:r>
        <w:rPr>
          <w:spacing w:val="-6"/>
        </w:rPr>
        <w:t xml:space="preserve"> </w:t>
      </w:r>
      <w:r>
        <w:t>σ</w:t>
      </w:r>
      <w:r>
        <w:t>τα</w:t>
      </w:r>
      <w:r>
        <w:rPr>
          <w:spacing w:val="-7"/>
        </w:rPr>
        <w:t xml:space="preserve"> </w:t>
      </w:r>
      <w:r>
        <w:rPr>
          <w:spacing w:val="-2"/>
        </w:rPr>
        <w:t>κοινά:</w:t>
      </w:r>
    </w:p>
    <w:p w14:paraId="6C7B5ABD" w14:textId="77777777" w:rsidR="0028661C" w:rsidRDefault="0028661C">
      <w:pPr>
        <w:pStyle w:val="a3"/>
        <w:spacing w:before="9"/>
        <w:rPr>
          <w:b/>
          <w:sz w:val="19"/>
        </w:rPr>
      </w:pPr>
    </w:p>
    <w:p w14:paraId="6C7B5ABE" w14:textId="77777777" w:rsidR="0028661C" w:rsidRDefault="00B273B9">
      <w:pPr>
        <w:pStyle w:val="a3"/>
        <w:ind w:left="260" w:right="298"/>
        <w:jc w:val="both"/>
      </w:pPr>
      <w:r>
        <w:t xml:space="preserve">Τα σχέδια θα στηρίζουν την ενεργό συμμετοχή στα κοινά και τη συμμόρφωση με τους κανόνες δεοντολογίας, ενώ παράλληλα θα προωθούν την ανάπτυξη κοινωνικών και διαπολιτισμικών ικανοτήτων, της κριτικής σκέψης και του </w:t>
      </w:r>
      <w:proofErr w:type="spellStart"/>
      <w:r>
        <w:t>γραμματισμού</w:t>
      </w:r>
      <w:proofErr w:type="spellEnd"/>
      <w:r>
        <w:t xml:space="preserve"> στα μέσα ενημέρωσης. Θα δοθεί ε</w:t>
      </w:r>
      <w:r>
        <w:t>πίσης έμφαση στην ευαισθητοποίηση σχετικά με το πλαίσιο της Ευρωπαϊκής Ένωσης και στην κατανόησή του παγκοσμίως.</w:t>
      </w:r>
    </w:p>
    <w:p w14:paraId="6C7B5ABF" w14:textId="77777777" w:rsidR="0028661C" w:rsidRDefault="0028661C">
      <w:pPr>
        <w:pStyle w:val="a3"/>
      </w:pPr>
    </w:p>
    <w:p w14:paraId="6C7B5AC0" w14:textId="77777777" w:rsidR="0028661C" w:rsidRDefault="0028661C">
      <w:pPr>
        <w:pStyle w:val="a3"/>
        <w:spacing w:before="4"/>
        <w:rPr>
          <w:sz w:val="29"/>
        </w:rPr>
      </w:pPr>
    </w:p>
    <w:p w14:paraId="6C7B5AC1" w14:textId="77777777" w:rsidR="0028661C" w:rsidRDefault="00B273B9">
      <w:pPr>
        <w:pStyle w:val="7"/>
        <w:spacing w:line="276" w:lineRule="auto"/>
        <w:ind w:right="307"/>
      </w:pPr>
      <w:r>
        <w:t>ΠΟΙΑ</w:t>
      </w:r>
      <w:r>
        <w:rPr>
          <w:spacing w:val="-2"/>
        </w:rPr>
        <w:t xml:space="preserve"> </w:t>
      </w:r>
      <w:r>
        <w:t>ΚΡΙΤΗΡΙΑ</w:t>
      </w:r>
      <w:r>
        <w:rPr>
          <w:spacing w:val="-2"/>
        </w:rPr>
        <w:t xml:space="preserve"> </w:t>
      </w:r>
      <w:r>
        <w:t>ΠΡΕΠΕΙ</w:t>
      </w:r>
      <w:r>
        <w:rPr>
          <w:spacing w:val="-1"/>
        </w:rPr>
        <w:t xml:space="preserve"> </w:t>
      </w:r>
      <w:r>
        <w:t>ΝΑ ΠΛΗΡΟΥΝΤΑΙ</w:t>
      </w:r>
      <w:r>
        <w:rPr>
          <w:spacing w:val="-1"/>
        </w:rPr>
        <w:t xml:space="preserve"> </w:t>
      </w:r>
      <w:r>
        <w:t>ΓΙΑ</w:t>
      </w:r>
      <w:r>
        <w:rPr>
          <w:spacing w:val="-2"/>
        </w:rPr>
        <w:t xml:space="preserve"> </w:t>
      </w:r>
      <w:r>
        <w:t>ΤΗΝ ΥΠΟΒΟΛΗ ΑΙΤΗΣΗΣ</w:t>
      </w:r>
      <w:r>
        <w:rPr>
          <w:spacing w:val="-1"/>
        </w:rPr>
        <w:t xml:space="preserve"> </w:t>
      </w:r>
      <w:r>
        <w:t>ΓΙΑ</w:t>
      </w:r>
      <w:r>
        <w:rPr>
          <w:spacing w:val="-2"/>
        </w:rPr>
        <w:t xml:space="preserve"> </w:t>
      </w:r>
      <w:r>
        <w:t>ΤΑ ΣΧΕΔΙΑ ΑΝΑΠΤΥΞΗΣ ΙΚΑΝΟΤΗΤΩΝ ΣΤΟΝ ΤΟΜΕΑ ΤΗΣ ΝΕΟΛΑΙΑΣ;</w:t>
      </w:r>
    </w:p>
    <w:p w14:paraId="6C7B5AC2" w14:textId="77777777" w:rsidR="0028661C" w:rsidRDefault="0028661C">
      <w:pPr>
        <w:pStyle w:val="a3"/>
        <w:spacing w:before="6"/>
        <w:rPr>
          <w:b/>
          <w:sz w:val="16"/>
        </w:rPr>
      </w:pPr>
    </w:p>
    <w:p w14:paraId="6C7B5AC3" w14:textId="77777777" w:rsidR="0028661C" w:rsidRDefault="00B273B9">
      <w:pPr>
        <w:spacing w:before="1"/>
        <w:ind w:left="260"/>
        <w:jc w:val="both"/>
        <w:rPr>
          <w:b/>
          <w:sz w:val="20"/>
        </w:rPr>
      </w:pPr>
      <w:r>
        <w:rPr>
          <w:b/>
          <w:w w:val="95"/>
          <w:sz w:val="20"/>
        </w:rPr>
        <w:t>ΚΡΙΤΗΡΙΑ</w:t>
      </w:r>
      <w:r>
        <w:rPr>
          <w:b/>
          <w:spacing w:val="22"/>
          <w:sz w:val="20"/>
        </w:rPr>
        <w:t xml:space="preserve"> </w:t>
      </w:r>
      <w:r>
        <w:rPr>
          <w:b/>
          <w:spacing w:val="-2"/>
          <w:sz w:val="20"/>
        </w:rPr>
        <w:t>ΕΠΙΛΕΞΙΜΟΤΗΤ</w:t>
      </w:r>
      <w:r>
        <w:rPr>
          <w:b/>
          <w:spacing w:val="-2"/>
          <w:sz w:val="20"/>
        </w:rPr>
        <w:t>ΑΣ</w:t>
      </w:r>
    </w:p>
    <w:p w14:paraId="6C7B5AC4" w14:textId="77777777" w:rsidR="0028661C" w:rsidRDefault="0028661C">
      <w:pPr>
        <w:pStyle w:val="a3"/>
        <w:spacing w:before="4"/>
        <w:rPr>
          <w:b/>
          <w:sz w:val="16"/>
        </w:rPr>
      </w:pPr>
    </w:p>
    <w:p w14:paraId="6C7B5AC5" w14:textId="77777777" w:rsidR="0028661C" w:rsidRDefault="00B273B9">
      <w:pPr>
        <w:pStyle w:val="a3"/>
        <w:spacing w:line="276" w:lineRule="auto"/>
        <w:ind w:left="260" w:right="303"/>
        <w:jc w:val="both"/>
      </w:pPr>
      <w:r>
        <w:t xml:space="preserve">Για να είναι επιλέξιμες για επιχορήγηση στο πλαίσιο του </w:t>
      </w:r>
      <w:proofErr w:type="spellStart"/>
      <w:r>
        <w:t>Erasmus</w:t>
      </w:r>
      <w:proofErr w:type="spellEnd"/>
      <w:r>
        <w:t>, οι προτάσεις σχεδίου για την ανάπτυξη ικανοτήτων στον τομέα της νεολαίας πρέπει να πληρούν τα ακόλουθα κριτήρια:</w:t>
      </w:r>
    </w:p>
    <w:p w14:paraId="6C7B5AC6" w14:textId="77777777" w:rsidR="0028661C" w:rsidRDefault="0028661C">
      <w:pPr>
        <w:pStyle w:val="a3"/>
        <w:spacing w:before="9"/>
        <w:rPr>
          <w:sz w:val="9"/>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32"/>
        <w:gridCol w:w="8032"/>
      </w:tblGrid>
      <w:tr w:rsidR="0028661C" w14:paraId="6C7B5AD1" w14:textId="77777777">
        <w:trPr>
          <w:trHeight w:val="3264"/>
        </w:trPr>
        <w:tc>
          <w:tcPr>
            <w:tcW w:w="1932" w:type="dxa"/>
            <w:tcBorders>
              <w:left w:val="single" w:sz="4" w:space="0" w:color="000000"/>
              <w:right w:val="single" w:sz="8" w:space="0" w:color="000000"/>
            </w:tcBorders>
          </w:tcPr>
          <w:p w14:paraId="6C7B5AC7" w14:textId="77777777" w:rsidR="0028661C" w:rsidRDefault="0028661C">
            <w:pPr>
              <w:pStyle w:val="TableParagraph"/>
              <w:rPr>
                <w:sz w:val="20"/>
              </w:rPr>
            </w:pPr>
          </w:p>
          <w:p w14:paraId="6C7B5AC8" w14:textId="77777777" w:rsidR="0028661C" w:rsidRDefault="0028661C">
            <w:pPr>
              <w:pStyle w:val="TableParagraph"/>
              <w:rPr>
                <w:sz w:val="20"/>
              </w:rPr>
            </w:pPr>
          </w:p>
          <w:p w14:paraId="6C7B5AC9" w14:textId="77777777" w:rsidR="0028661C" w:rsidRDefault="0028661C">
            <w:pPr>
              <w:pStyle w:val="TableParagraph"/>
              <w:rPr>
                <w:sz w:val="20"/>
              </w:rPr>
            </w:pPr>
          </w:p>
          <w:p w14:paraId="6C7B5ACA" w14:textId="77777777" w:rsidR="0028661C" w:rsidRDefault="0028661C">
            <w:pPr>
              <w:pStyle w:val="TableParagraph"/>
              <w:rPr>
                <w:sz w:val="20"/>
              </w:rPr>
            </w:pPr>
          </w:p>
          <w:p w14:paraId="6C7B5ACB" w14:textId="77777777" w:rsidR="0028661C" w:rsidRDefault="0028661C">
            <w:pPr>
              <w:pStyle w:val="TableParagraph"/>
              <w:rPr>
                <w:sz w:val="20"/>
              </w:rPr>
            </w:pPr>
          </w:p>
          <w:p w14:paraId="6C7B5ACC" w14:textId="77777777" w:rsidR="0028661C" w:rsidRDefault="00B273B9">
            <w:pPr>
              <w:pStyle w:val="TableParagraph"/>
              <w:spacing w:before="132" w:line="276" w:lineRule="auto"/>
              <w:ind w:left="136" w:right="123" w:firstLine="67"/>
              <w:rPr>
                <w:b/>
                <w:sz w:val="20"/>
              </w:rPr>
            </w:pPr>
            <w:r>
              <w:rPr>
                <w:b/>
                <w:sz w:val="20"/>
              </w:rPr>
              <w:t>Ποιοι μπορούν να υποβάλουν</w:t>
            </w:r>
            <w:r>
              <w:rPr>
                <w:b/>
                <w:spacing w:val="-12"/>
                <w:sz w:val="20"/>
              </w:rPr>
              <w:t xml:space="preserve"> </w:t>
            </w:r>
            <w:r>
              <w:rPr>
                <w:b/>
                <w:sz w:val="20"/>
              </w:rPr>
              <w:t>αίτηση;</w:t>
            </w:r>
          </w:p>
        </w:tc>
        <w:tc>
          <w:tcPr>
            <w:tcW w:w="8032" w:type="dxa"/>
            <w:tcBorders>
              <w:left w:val="single" w:sz="8" w:space="0" w:color="000000"/>
              <w:right w:val="single" w:sz="4" w:space="0" w:color="000000"/>
            </w:tcBorders>
          </w:tcPr>
          <w:p w14:paraId="6C7B5ACD" w14:textId="77777777" w:rsidR="0028661C" w:rsidRDefault="00B273B9">
            <w:pPr>
              <w:pStyle w:val="TableParagraph"/>
              <w:spacing w:before="1"/>
              <w:ind w:left="103"/>
              <w:rPr>
                <w:sz w:val="20"/>
              </w:rPr>
            </w:pPr>
            <w:r>
              <w:rPr>
                <w:sz w:val="20"/>
              </w:rPr>
              <w:t>Οι</w:t>
            </w:r>
            <w:r>
              <w:rPr>
                <w:spacing w:val="-7"/>
                <w:sz w:val="20"/>
              </w:rPr>
              <w:t xml:space="preserve"> </w:t>
            </w:r>
            <w:r>
              <w:rPr>
                <w:sz w:val="20"/>
              </w:rPr>
              <w:t>ακόλουθοι</w:t>
            </w:r>
            <w:r>
              <w:rPr>
                <w:spacing w:val="-6"/>
                <w:sz w:val="20"/>
              </w:rPr>
              <w:t xml:space="preserve"> </w:t>
            </w:r>
            <w:r>
              <w:rPr>
                <w:sz w:val="20"/>
              </w:rPr>
              <w:t>οργανισμοί</w:t>
            </w:r>
            <w:r>
              <w:rPr>
                <w:spacing w:val="-6"/>
                <w:sz w:val="20"/>
              </w:rPr>
              <w:t xml:space="preserve"> </w:t>
            </w:r>
            <w:r>
              <w:rPr>
                <w:sz w:val="20"/>
              </w:rPr>
              <w:t>μπορούν</w:t>
            </w:r>
            <w:r>
              <w:rPr>
                <w:spacing w:val="-7"/>
                <w:sz w:val="20"/>
              </w:rPr>
              <w:t xml:space="preserve"> </w:t>
            </w:r>
            <w:r>
              <w:rPr>
                <w:sz w:val="20"/>
              </w:rPr>
              <w:t>να</w:t>
            </w:r>
            <w:r>
              <w:rPr>
                <w:spacing w:val="-4"/>
                <w:sz w:val="20"/>
              </w:rPr>
              <w:t xml:space="preserve"> </w:t>
            </w:r>
            <w:r>
              <w:rPr>
                <w:sz w:val="20"/>
              </w:rPr>
              <w:t>συμμετέχουν</w:t>
            </w:r>
            <w:r>
              <w:rPr>
                <w:spacing w:val="-7"/>
                <w:sz w:val="20"/>
              </w:rPr>
              <w:t xml:space="preserve"> </w:t>
            </w:r>
            <w:r>
              <w:rPr>
                <w:sz w:val="20"/>
              </w:rPr>
              <w:t>ως</w:t>
            </w:r>
            <w:r>
              <w:rPr>
                <w:spacing w:val="-5"/>
                <w:sz w:val="20"/>
              </w:rPr>
              <w:t xml:space="preserve"> </w:t>
            </w:r>
            <w:r>
              <w:rPr>
                <w:spacing w:val="-2"/>
                <w:sz w:val="20"/>
              </w:rPr>
              <w:t>συντονιστές:</w:t>
            </w:r>
          </w:p>
          <w:p w14:paraId="6C7B5ACE" w14:textId="77777777" w:rsidR="0028661C" w:rsidRDefault="00B273B9">
            <w:pPr>
              <w:pStyle w:val="TableParagraph"/>
              <w:numPr>
                <w:ilvl w:val="0"/>
                <w:numId w:val="105"/>
              </w:numPr>
              <w:tabs>
                <w:tab w:val="left" w:pos="824"/>
              </w:tabs>
              <w:spacing w:before="157" w:line="276" w:lineRule="auto"/>
              <w:ind w:right="97"/>
              <w:jc w:val="both"/>
              <w:rPr>
                <w:sz w:val="20"/>
              </w:rPr>
            </w:pPr>
            <w:r>
              <w:rPr>
                <w:sz w:val="20"/>
              </w:rPr>
              <w:t>ΜΚΟ (συμπεριλαμβανομένων των ευρωπαϊκών ΜΚΟ που δραστηριοποιούνται στον τομέα της νεολαίας και των εθνικών συμβουλίων νεολαίας) που δραστηριοποιούνται στον τομέα της νεολαίας·</w:t>
            </w:r>
          </w:p>
          <w:p w14:paraId="6C7B5ACF" w14:textId="77777777" w:rsidR="0028661C" w:rsidRDefault="00B273B9">
            <w:pPr>
              <w:pStyle w:val="TableParagraph"/>
              <w:numPr>
                <w:ilvl w:val="0"/>
                <w:numId w:val="105"/>
              </w:numPr>
              <w:tabs>
                <w:tab w:val="left" w:pos="824"/>
              </w:tabs>
              <w:spacing w:before="120"/>
              <w:jc w:val="both"/>
              <w:rPr>
                <w:sz w:val="20"/>
              </w:rPr>
            </w:pPr>
            <w:r>
              <w:rPr>
                <w:sz w:val="20"/>
              </w:rPr>
              <w:t>δημόσιες</w:t>
            </w:r>
            <w:r>
              <w:rPr>
                <w:spacing w:val="-7"/>
                <w:sz w:val="20"/>
              </w:rPr>
              <w:t xml:space="preserve"> </w:t>
            </w:r>
            <w:r>
              <w:rPr>
                <w:sz w:val="20"/>
              </w:rPr>
              <w:t>αρχές</w:t>
            </w:r>
            <w:r>
              <w:rPr>
                <w:spacing w:val="-6"/>
                <w:sz w:val="20"/>
              </w:rPr>
              <w:t xml:space="preserve"> </w:t>
            </w:r>
            <w:r>
              <w:rPr>
                <w:sz w:val="20"/>
              </w:rPr>
              <w:t>σε</w:t>
            </w:r>
            <w:r>
              <w:rPr>
                <w:spacing w:val="-7"/>
                <w:sz w:val="20"/>
              </w:rPr>
              <w:t xml:space="preserve"> </w:t>
            </w:r>
            <w:r>
              <w:rPr>
                <w:sz w:val="20"/>
              </w:rPr>
              <w:t>τοπικό,</w:t>
            </w:r>
            <w:r>
              <w:rPr>
                <w:spacing w:val="-6"/>
                <w:sz w:val="20"/>
              </w:rPr>
              <w:t xml:space="preserve"> </w:t>
            </w:r>
            <w:r>
              <w:rPr>
                <w:sz w:val="20"/>
              </w:rPr>
              <w:t>περιφερειακό</w:t>
            </w:r>
            <w:r>
              <w:rPr>
                <w:spacing w:val="-6"/>
                <w:sz w:val="20"/>
              </w:rPr>
              <w:t xml:space="preserve"> </w:t>
            </w:r>
            <w:r>
              <w:rPr>
                <w:sz w:val="20"/>
              </w:rPr>
              <w:t>ή</w:t>
            </w:r>
            <w:r>
              <w:rPr>
                <w:spacing w:val="-6"/>
                <w:sz w:val="20"/>
              </w:rPr>
              <w:t xml:space="preserve"> </w:t>
            </w:r>
            <w:r>
              <w:rPr>
                <w:sz w:val="20"/>
              </w:rPr>
              <w:t>εθνικό</w:t>
            </w:r>
            <w:r>
              <w:rPr>
                <w:spacing w:val="-6"/>
                <w:sz w:val="20"/>
              </w:rPr>
              <w:t xml:space="preserve"> </w:t>
            </w:r>
            <w:r>
              <w:rPr>
                <w:spacing w:val="-2"/>
                <w:sz w:val="20"/>
              </w:rPr>
              <w:t>επίπεδο.</w:t>
            </w:r>
          </w:p>
          <w:p w14:paraId="6C7B5AD0" w14:textId="77777777" w:rsidR="0028661C" w:rsidRDefault="00B273B9">
            <w:pPr>
              <w:pStyle w:val="TableParagraph"/>
              <w:spacing w:before="157" w:line="276" w:lineRule="auto"/>
              <w:ind w:left="463" w:right="94"/>
              <w:jc w:val="both"/>
              <w:rPr>
                <w:sz w:val="20"/>
              </w:rPr>
            </w:pPr>
            <w:r>
              <w:rPr>
                <w:sz w:val="20"/>
              </w:rPr>
              <w:t>Ο</w:t>
            </w:r>
            <w:r>
              <w:rPr>
                <w:spacing w:val="-1"/>
                <w:sz w:val="20"/>
              </w:rPr>
              <w:t xml:space="preserve"> </w:t>
            </w:r>
            <w:r>
              <w:rPr>
                <w:sz w:val="20"/>
              </w:rPr>
              <w:t>οργανισμός</w:t>
            </w:r>
            <w:r>
              <w:rPr>
                <w:spacing w:val="-1"/>
                <w:sz w:val="20"/>
              </w:rPr>
              <w:t xml:space="preserve"> </w:t>
            </w:r>
            <w:r>
              <w:rPr>
                <w:sz w:val="20"/>
              </w:rPr>
              <w:t>υποβάλλει αίτηση εξ</w:t>
            </w:r>
            <w:r>
              <w:rPr>
                <w:spacing w:val="-1"/>
                <w:sz w:val="20"/>
              </w:rPr>
              <w:t xml:space="preserve"> </w:t>
            </w:r>
            <w:r>
              <w:rPr>
                <w:sz w:val="20"/>
              </w:rPr>
              <w:t>ονόματος</w:t>
            </w:r>
            <w:r>
              <w:rPr>
                <w:spacing w:val="-1"/>
                <w:sz w:val="20"/>
              </w:rPr>
              <w:t xml:space="preserve"> </w:t>
            </w:r>
            <w:r>
              <w:rPr>
                <w:sz w:val="20"/>
              </w:rPr>
              <w:t>όλων</w:t>
            </w:r>
            <w:r>
              <w:rPr>
                <w:spacing w:val="-1"/>
                <w:sz w:val="20"/>
              </w:rPr>
              <w:t xml:space="preserve"> </w:t>
            </w:r>
            <w:r>
              <w:rPr>
                <w:sz w:val="20"/>
              </w:rPr>
              <w:t>των</w:t>
            </w:r>
            <w:r>
              <w:rPr>
                <w:spacing w:val="-1"/>
                <w:sz w:val="20"/>
              </w:rPr>
              <w:t xml:space="preserve"> </w:t>
            </w:r>
            <w:r>
              <w:rPr>
                <w:sz w:val="20"/>
              </w:rPr>
              <w:t>οργανισμών</w:t>
            </w:r>
            <w:r>
              <w:rPr>
                <w:spacing w:val="-1"/>
                <w:sz w:val="20"/>
              </w:rPr>
              <w:t xml:space="preserve"> </w:t>
            </w:r>
            <w:r>
              <w:rPr>
                <w:sz w:val="20"/>
              </w:rPr>
              <w:t>που συμμετέχουν στο σχέδιο και πρέπει να είναι νόμιμα εγκατεστημένος και να βρίσκεται σε κράτος μέλος της</w:t>
            </w:r>
            <w:r>
              <w:rPr>
                <w:spacing w:val="40"/>
                <w:sz w:val="20"/>
              </w:rPr>
              <w:t xml:space="preserve"> </w:t>
            </w:r>
            <w:r>
              <w:rPr>
                <w:sz w:val="20"/>
              </w:rPr>
              <w:t>ΕΕ ή σε τρίτη χώρα συνδεδεμένη με το πρόγραμμα ή σε τρίτη χώρα που δεν ε</w:t>
            </w:r>
            <w:r>
              <w:rPr>
                <w:sz w:val="20"/>
              </w:rPr>
              <w:t xml:space="preserve">ίναι συνδεδεμένη με το πρόγραμμα η οποία είναι επιλέξιμη για συμμετοχή στη συγκεκριμένη </w:t>
            </w:r>
            <w:r>
              <w:rPr>
                <w:spacing w:val="-2"/>
                <w:sz w:val="20"/>
              </w:rPr>
              <w:t>δράση.</w:t>
            </w:r>
          </w:p>
        </w:tc>
      </w:tr>
    </w:tbl>
    <w:p w14:paraId="6C7B5AD2" w14:textId="77777777" w:rsidR="0028661C" w:rsidRDefault="0028661C">
      <w:pPr>
        <w:spacing w:line="276" w:lineRule="auto"/>
        <w:jc w:val="both"/>
        <w:rPr>
          <w:sz w:val="20"/>
        </w:rPr>
        <w:sectPr w:rsidR="0028661C">
          <w:pgSz w:w="11910" w:h="16840"/>
          <w:pgMar w:top="186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32"/>
        <w:gridCol w:w="8032"/>
      </w:tblGrid>
      <w:tr w:rsidR="0028661C" w14:paraId="6C7B5AE4" w14:textId="77777777">
        <w:trPr>
          <w:trHeight w:val="5107"/>
        </w:trPr>
        <w:tc>
          <w:tcPr>
            <w:tcW w:w="1932" w:type="dxa"/>
            <w:tcBorders>
              <w:left w:val="single" w:sz="4" w:space="0" w:color="000000"/>
              <w:right w:val="single" w:sz="8" w:space="0" w:color="000000"/>
            </w:tcBorders>
          </w:tcPr>
          <w:p w14:paraId="6C7B5AD3" w14:textId="77777777" w:rsidR="0028661C" w:rsidRDefault="0028661C">
            <w:pPr>
              <w:pStyle w:val="TableParagraph"/>
              <w:rPr>
                <w:sz w:val="20"/>
              </w:rPr>
            </w:pPr>
          </w:p>
          <w:p w14:paraId="6C7B5AD4" w14:textId="77777777" w:rsidR="0028661C" w:rsidRDefault="0028661C">
            <w:pPr>
              <w:pStyle w:val="TableParagraph"/>
              <w:rPr>
                <w:sz w:val="20"/>
              </w:rPr>
            </w:pPr>
          </w:p>
          <w:p w14:paraId="6C7B5AD5" w14:textId="77777777" w:rsidR="0028661C" w:rsidRDefault="0028661C">
            <w:pPr>
              <w:pStyle w:val="TableParagraph"/>
              <w:rPr>
                <w:sz w:val="20"/>
              </w:rPr>
            </w:pPr>
          </w:p>
          <w:p w14:paraId="6C7B5AD6" w14:textId="77777777" w:rsidR="0028661C" w:rsidRDefault="0028661C">
            <w:pPr>
              <w:pStyle w:val="TableParagraph"/>
              <w:rPr>
                <w:sz w:val="20"/>
              </w:rPr>
            </w:pPr>
          </w:p>
          <w:p w14:paraId="6C7B5AD7" w14:textId="77777777" w:rsidR="0028661C" w:rsidRDefault="0028661C">
            <w:pPr>
              <w:pStyle w:val="TableParagraph"/>
              <w:rPr>
                <w:sz w:val="20"/>
              </w:rPr>
            </w:pPr>
          </w:p>
          <w:p w14:paraId="6C7B5AD8" w14:textId="77777777" w:rsidR="0028661C" w:rsidRDefault="0028661C">
            <w:pPr>
              <w:pStyle w:val="TableParagraph"/>
              <w:rPr>
                <w:sz w:val="20"/>
              </w:rPr>
            </w:pPr>
          </w:p>
          <w:p w14:paraId="6C7B5AD9" w14:textId="77777777" w:rsidR="0028661C" w:rsidRDefault="0028661C">
            <w:pPr>
              <w:pStyle w:val="TableParagraph"/>
              <w:rPr>
                <w:sz w:val="20"/>
              </w:rPr>
            </w:pPr>
          </w:p>
          <w:p w14:paraId="6C7B5ADA" w14:textId="77777777" w:rsidR="0028661C" w:rsidRDefault="00B273B9">
            <w:pPr>
              <w:pStyle w:val="TableParagraph"/>
              <w:spacing w:before="145" w:line="276" w:lineRule="auto"/>
              <w:ind w:left="237" w:right="227" w:firstLine="1"/>
              <w:jc w:val="center"/>
              <w:rPr>
                <w:b/>
                <w:sz w:val="20"/>
              </w:rPr>
            </w:pPr>
            <w:r>
              <w:rPr>
                <w:b/>
                <w:sz w:val="20"/>
              </w:rPr>
              <w:t>Τι είδους οργανισμοί</w:t>
            </w:r>
            <w:r>
              <w:rPr>
                <w:b/>
                <w:spacing w:val="-12"/>
                <w:sz w:val="20"/>
              </w:rPr>
              <w:t xml:space="preserve"> </w:t>
            </w:r>
            <w:r>
              <w:rPr>
                <w:b/>
                <w:sz w:val="20"/>
              </w:rPr>
              <w:t>είναι επιλέξιμοι</w:t>
            </w:r>
            <w:r>
              <w:rPr>
                <w:b/>
                <w:spacing w:val="-12"/>
                <w:sz w:val="20"/>
              </w:rPr>
              <w:t xml:space="preserve"> </w:t>
            </w:r>
            <w:r>
              <w:rPr>
                <w:b/>
                <w:sz w:val="20"/>
              </w:rPr>
              <w:t>για</w:t>
            </w:r>
            <w:r>
              <w:rPr>
                <w:b/>
                <w:spacing w:val="-11"/>
                <w:sz w:val="20"/>
              </w:rPr>
              <w:t xml:space="preserve"> </w:t>
            </w:r>
            <w:r>
              <w:rPr>
                <w:b/>
                <w:sz w:val="20"/>
              </w:rPr>
              <w:t>να συμμετέχουν</w:t>
            </w:r>
            <w:r>
              <w:rPr>
                <w:b/>
                <w:spacing w:val="-12"/>
                <w:sz w:val="20"/>
              </w:rPr>
              <w:t xml:space="preserve"> </w:t>
            </w:r>
            <w:r>
              <w:rPr>
                <w:b/>
                <w:sz w:val="20"/>
              </w:rPr>
              <w:t xml:space="preserve">στο </w:t>
            </w:r>
            <w:r>
              <w:rPr>
                <w:b/>
                <w:spacing w:val="-2"/>
                <w:sz w:val="20"/>
              </w:rPr>
              <w:t>σχέδιο;</w:t>
            </w:r>
          </w:p>
        </w:tc>
        <w:tc>
          <w:tcPr>
            <w:tcW w:w="8032" w:type="dxa"/>
            <w:tcBorders>
              <w:left w:val="single" w:sz="8" w:space="0" w:color="000000"/>
              <w:right w:val="single" w:sz="4" w:space="0" w:color="000000"/>
            </w:tcBorders>
          </w:tcPr>
          <w:p w14:paraId="6C7B5ADB" w14:textId="77777777" w:rsidR="0028661C" w:rsidRDefault="00B273B9">
            <w:pPr>
              <w:pStyle w:val="TableParagraph"/>
              <w:spacing w:before="1"/>
              <w:ind w:left="103" w:right="96"/>
              <w:jc w:val="both"/>
              <w:rPr>
                <w:sz w:val="20"/>
              </w:rPr>
            </w:pPr>
            <w:r>
              <w:rPr>
                <w:sz w:val="20"/>
              </w:rPr>
              <w:t>Κάθε οργανισμός, δημόσιος ή ιδιωτικός, με τις συνδεόμενες με αυτόν οντότητες (εάν υπάρχουν), που εργάζεται με νέους ή για τους νέους εκτός επίσημων περιβαλλόντων και είναι εγκατεστημένος σε κράτος μέλος της ΕΕ ή τρίτη χώρα συνδεδεμένη με το πρόγραμμα ή σε</w:t>
            </w:r>
            <w:r>
              <w:rPr>
                <w:spacing w:val="40"/>
                <w:sz w:val="20"/>
              </w:rPr>
              <w:t xml:space="preserve"> </w:t>
            </w:r>
            <w:r>
              <w:rPr>
                <w:sz w:val="20"/>
              </w:rPr>
              <w:t>τρίτη χώρα που δεν είναι συνδεδεμένη με το πρόγραμμα από τις περιφέρειες 1 και 3 (βλ. ενότητα «Επιλέξιμες χώρες» στο μέρος Α του παρόντος οδηγού).</w:t>
            </w:r>
          </w:p>
          <w:p w14:paraId="6C7B5ADC" w14:textId="77777777" w:rsidR="0028661C" w:rsidRDefault="0028661C">
            <w:pPr>
              <w:pStyle w:val="TableParagraph"/>
              <w:spacing w:before="5"/>
              <w:rPr>
                <w:sz w:val="16"/>
              </w:rPr>
            </w:pPr>
          </w:p>
          <w:p w14:paraId="6C7B5ADD" w14:textId="77777777" w:rsidR="0028661C" w:rsidRDefault="00B273B9">
            <w:pPr>
              <w:pStyle w:val="TableParagraph"/>
              <w:spacing w:line="244" w:lineRule="exact"/>
              <w:ind w:left="103"/>
              <w:rPr>
                <w:sz w:val="20"/>
              </w:rPr>
            </w:pPr>
            <w:r>
              <w:rPr>
                <w:sz w:val="20"/>
              </w:rPr>
              <w:t>Ο</w:t>
            </w:r>
            <w:r>
              <w:rPr>
                <w:spacing w:val="-7"/>
                <w:sz w:val="20"/>
              </w:rPr>
              <w:t xml:space="preserve"> </w:t>
            </w:r>
            <w:r>
              <w:rPr>
                <w:sz w:val="20"/>
              </w:rPr>
              <w:t>οργανισμός</w:t>
            </w:r>
            <w:r>
              <w:rPr>
                <w:spacing w:val="-6"/>
                <w:sz w:val="20"/>
              </w:rPr>
              <w:t xml:space="preserve"> </w:t>
            </w:r>
            <w:r>
              <w:rPr>
                <w:sz w:val="20"/>
              </w:rPr>
              <w:t>αυτός</w:t>
            </w:r>
            <w:r>
              <w:rPr>
                <w:spacing w:val="-8"/>
                <w:sz w:val="20"/>
              </w:rPr>
              <w:t xml:space="preserve"> </w:t>
            </w:r>
            <w:r>
              <w:rPr>
                <w:sz w:val="20"/>
              </w:rPr>
              <w:t>μπορεί,</w:t>
            </w:r>
            <w:r>
              <w:rPr>
                <w:spacing w:val="-4"/>
                <w:sz w:val="20"/>
              </w:rPr>
              <w:t xml:space="preserve"> </w:t>
            </w:r>
            <w:r>
              <w:rPr>
                <w:sz w:val="20"/>
              </w:rPr>
              <w:t>για</w:t>
            </w:r>
            <w:r>
              <w:rPr>
                <w:spacing w:val="-7"/>
                <w:sz w:val="20"/>
              </w:rPr>
              <w:t xml:space="preserve"> </w:t>
            </w:r>
            <w:r>
              <w:rPr>
                <w:sz w:val="20"/>
              </w:rPr>
              <w:t>παράδειγμα,</w:t>
            </w:r>
            <w:r>
              <w:rPr>
                <w:spacing w:val="-7"/>
                <w:sz w:val="20"/>
              </w:rPr>
              <w:t xml:space="preserve"> </w:t>
            </w:r>
            <w:r>
              <w:rPr>
                <w:sz w:val="20"/>
              </w:rPr>
              <w:t>να</w:t>
            </w:r>
            <w:r>
              <w:rPr>
                <w:spacing w:val="-8"/>
                <w:sz w:val="20"/>
              </w:rPr>
              <w:t xml:space="preserve"> </w:t>
            </w:r>
            <w:r>
              <w:rPr>
                <w:spacing w:val="-2"/>
                <w:sz w:val="20"/>
              </w:rPr>
              <w:t>είναι:</w:t>
            </w:r>
          </w:p>
          <w:p w14:paraId="6C7B5ADE" w14:textId="77777777" w:rsidR="0028661C" w:rsidRDefault="00B273B9">
            <w:pPr>
              <w:pStyle w:val="TableParagraph"/>
              <w:numPr>
                <w:ilvl w:val="0"/>
                <w:numId w:val="104"/>
              </w:numPr>
              <w:tabs>
                <w:tab w:val="left" w:pos="420"/>
              </w:tabs>
              <w:ind w:right="91"/>
              <w:rPr>
                <w:sz w:val="20"/>
              </w:rPr>
            </w:pPr>
            <w:r>
              <w:rPr>
                <w:sz w:val="20"/>
              </w:rPr>
              <w:t>μη κερδοσκοπική οργάνωση, ένωση, ΜΚΟ (συμπεριλαμβανομέν</w:t>
            </w:r>
            <w:r>
              <w:rPr>
                <w:sz w:val="20"/>
              </w:rPr>
              <w:t>ων των ευρωπαϊκών ΜΚΟ που δραστηριοποιούνται στον τομέα της νεολαίας)·</w:t>
            </w:r>
          </w:p>
          <w:p w14:paraId="6C7B5ADF" w14:textId="77777777" w:rsidR="0028661C" w:rsidRDefault="00B273B9">
            <w:pPr>
              <w:pStyle w:val="TableParagraph"/>
              <w:numPr>
                <w:ilvl w:val="0"/>
                <w:numId w:val="104"/>
              </w:numPr>
              <w:tabs>
                <w:tab w:val="left" w:pos="420"/>
              </w:tabs>
              <w:spacing w:line="255" w:lineRule="exact"/>
              <w:rPr>
                <w:sz w:val="20"/>
              </w:rPr>
            </w:pPr>
            <w:r>
              <w:rPr>
                <w:sz w:val="20"/>
              </w:rPr>
              <w:t>εθνικό</w:t>
            </w:r>
            <w:r>
              <w:rPr>
                <w:spacing w:val="-11"/>
                <w:sz w:val="20"/>
              </w:rPr>
              <w:t xml:space="preserve"> </w:t>
            </w:r>
            <w:r>
              <w:rPr>
                <w:sz w:val="20"/>
              </w:rPr>
              <w:t>συμβούλιο</w:t>
            </w:r>
            <w:r>
              <w:rPr>
                <w:spacing w:val="-10"/>
                <w:sz w:val="20"/>
              </w:rPr>
              <w:t xml:space="preserve"> </w:t>
            </w:r>
            <w:r>
              <w:rPr>
                <w:spacing w:val="-2"/>
                <w:sz w:val="20"/>
              </w:rPr>
              <w:t>νεολαίας·</w:t>
            </w:r>
          </w:p>
          <w:p w14:paraId="6C7B5AE0" w14:textId="77777777" w:rsidR="0028661C" w:rsidRDefault="00B273B9">
            <w:pPr>
              <w:pStyle w:val="TableParagraph"/>
              <w:numPr>
                <w:ilvl w:val="0"/>
                <w:numId w:val="104"/>
              </w:numPr>
              <w:tabs>
                <w:tab w:val="left" w:pos="420"/>
              </w:tabs>
              <w:spacing w:line="254" w:lineRule="exact"/>
              <w:rPr>
                <w:sz w:val="20"/>
              </w:rPr>
            </w:pPr>
            <w:r>
              <w:rPr>
                <w:sz w:val="20"/>
              </w:rPr>
              <w:t>δημόσια</w:t>
            </w:r>
            <w:r>
              <w:rPr>
                <w:spacing w:val="-7"/>
                <w:sz w:val="20"/>
              </w:rPr>
              <w:t xml:space="preserve"> </w:t>
            </w:r>
            <w:r>
              <w:rPr>
                <w:sz w:val="20"/>
              </w:rPr>
              <w:t>αρχή</w:t>
            </w:r>
            <w:r>
              <w:rPr>
                <w:spacing w:val="-6"/>
                <w:sz w:val="20"/>
              </w:rPr>
              <w:t xml:space="preserve"> </w:t>
            </w:r>
            <w:r>
              <w:rPr>
                <w:sz w:val="20"/>
              </w:rPr>
              <w:t>σε</w:t>
            </w:r>
            <w:r>
              <w:rPr>
                <w:spacing w:val="-6"/>
                <w:sz w:val="20"/>
              </w:rPr>
              <w:t xml:space="preserve"> </w:t>
            </w:r>
            <w:r>
              <w:rPr>
                <w:sz w:val="20"/>
              </w:rPr>
              <w:t>τοπικό,</w:t>
            </w:r>
            <w:r>
              <w:rPr>
                <w:spacing w:val="-6"/>
                <w:sz w:val="20"/>
              </w:rPr>
              <w:t xml:space="preserve"> </w:t>
            </w:r>
            <w:r>
              <w:rPr>
                <w:sz w:val="20"/>
              </w:rPr>
              <w:t>περιφερειακό</w:t>
            </w:r>
            <w:r>
              <w:rPr>
                <w:spacing w:val="-6"/>
                <w:sz w:val="20"/>
              </w:rPr>
              <w:t xml:space="preserve"> </w:t>
            </w:r>
            <w:r>
              <w:rPr>
                <w:sz w:val="20"/>
              </w:rPr>
              <w:t>ή</w:t>
            </w:r>
            <w:r>
              <w:rPr>
                <w:spacing w:val="-5"/>
                <w:sz w:val="20"/>
              </w:rPr>
              <w:t xml:space="preserve"> </w:t>
            </w:r>
            <w:r>
              <w:rPr>
                <w:sz w:val="20"/>
              </w:rPr>
              <w:t>εθνικό</w:t>
            </w:r>
            <w:r>
              <w:rPr>
                <w:spacing w:val="-6"/>
                <w:sz w:val="20"/>
              </w:rPr>
              <w:t xml:space="preserve"> </w:t>
            </w:r>
            <w:r>
              <w:rPr>
                <w:spacing w:val="-2"/>
                <w:sz w:val="20"/>
              </w:rPr>
              <w:t>επίπεδο·</w:t>
            </w:r>
          </w:p>
          <w:p w14:paraId="6C7B5AE1" w14:textId="77777777" w:rsidR="0028661C" w:rsidRDefault="00B273B9">
            <w:pPr>
              <w:pStyle w:val="TableParagraph"/>
              <w:numPr>
                <w:ilvl w:val="0"/>
                <w:numId w:val="104"/>
              </w:numPr>
              <w:tabs>
                <w:tab w:val="left" w:pos="420"/>
              </w:tabs>
              <w:spacing w:line="254" w:lineRule="exact"/>
              <w:rPr>
                <w:sz w:val="20"/>
              </w:rPr>
            </w:pPr>
            <w:r>
              <w:rPr>
                <w:sz w:val="20"/>
              </w:rPr>
              <w:t>εκπαιδευτικό</w:t>
            </w:r>
            <w:r>
              <w:rPr>
                <w:spacing w:val="-9"/>
                <w:sz w:val="20"/>
              </w:rPr>
              <w:t xml:space="preserve"> </w:t>
            </w:r>
            <w:r>
              <w:rPr>
                <w:sz w:val="20"/>
              </w:rPr>
              <w:t>ή</w:t>
            </w:r>
            <w:r>
              <w:rPr>
                <w:spacing w:val="-8"/>
                <w:sz w:val="20"/>
              </w:rPr>
              <w:t xml:space="preserve"> </w:t>
            </w:r>
            <w:r>
              <w:rPr>
                <w:sz w:val="20"/>
              </w:rPr>
              <w:t>ερευνητικό</w:t>
            </w:r>
            <w:r>
              <w:rPr>
                <w:spacing w:val="-9"/>
                <w:sz w:val="20"/>
              </w:rPr>
              <w:t xml:space="preserve"> </w:t>
            </w:r>
            <w:r>
              <w:rPr>
                <w:spacing w:val="-2"/>
                <w:sz w:val="20"/>
              </w:rPr>
              <w:t>ίδρυμα·</w:t>
            </w:r>
          </w:p>
          <w:p w14:paraId="6C7B5AE2" w14:textId="77777777" w:rsidR="0028661C" w:rsidRDefault="00B273B9">
            <w:pPr>
              <w:pStyle w:val="TableParagraph"/>
              <w:numPr>
                <w:ilvl w:val="0"/>
                <w:numId w:val="104"/>
              </w:numPr>
              <w:tabs>
                <w:tab w:val="left" w:pos="420"/>
              </w:tabs>
              <w:ind w:hanging="214"/>
              <w:rPr>
                <w:sz w:val="20"/>
              </w:rPr>
            </w:pPr>
            <w:r>
              <w:rPr>
                <w:spacing w:val="-2"/>
                <w:sz w:val="20"/>
              </w:rPr>
              <w:t>ίδρυμα·</w:t>
            </w:r>
          </w:p>
          <w:p w14:paraId="6C7B5AE3" w14:textId="77777777" w:rsidR="0028661C" w:rsidRDefault="00B273B9">
            <w:pPr>
              <w:pStyle w:val="TableParagraph"/>
              <w:spacing w:before="121" w:line="276" w:lineRule="auto"/>
              <w:ind w:left="103" w:right="92"/>
              <w:jc w:val="both"/>
              <w:rPr>
                <w:sz w:val="20"/>
              </w:rPr>
            </w:pPr>
            <w:r>
              <w:rPr>
                <w:sz w:val="20"/>
              </w:rPr>
              <w:t>Μπορούν να περιληφθούν δημόσιες ή ιδιωτικές μικρές, μεσαίες ή μεγάλες επιχειρήσεις (συμπεριλαμβανομένων των κοινωνικών επιχειρήσεων). Συνεπώς, παρότι αυτή η δράση στοχεύει κυρίως σε ενώσεις, ΜΚΟ και, γενικότερα, μη κερδοσκοπικές οργανώσεις, μπορούν να συμμ</w:t>
            </w:r>
            <w:r>
              <w:rPr>
                <w:sz w:val="20"/>
              </w:rPr>
              <w:t>ετέχουν κερδοσκοπικές οργανώσεις εάν καταδεικνύεται σαφής προστιθέμενη αξία για το σχέδιο. Ωστόσο, στο πλαίσιο ενός στόχου ανάπτυξης ικανοτήτων, τα καθήκοντα συντονισμού πρέπει να αναλαμβάνονται μόνο από μη κερδοσκοπικές οργανώσεις.</w:t>
            </w:r>
          </w:p>
        </w:tc>
      </w:tr>
      <w:tr w:rsidR="0028661C" w14:paraId="6C7B5AEB" w14:textId="77777777">
        <w:trPr>
          <w:trHeight w:val="2606"/>
        </w:trPr>
        <w:tc>
          <w:tcPr>
            <w:tcW w:w="1932" w:type="dxa"/>
            <w:tcBorders>
              <w:left w:val="single" w:sz="4" w:space="0" w:color="000000"/>
              <w:right w:val="single" w:sz="8" w:space="0" w:color="000000"/>
            </w:tcBorders>
          </w:tcPr>
          <w:p w14:paraId="6C7B5AE5" w14:textId="77777777" w:rsidR="0028661C" w:rsidRDefault="0028661C">
            <w:pPr>
              <w:pStyle w:val="TableParagraph"/>
              <w:rPr>
                <w:sz w:val="20"/>
              </w:rPr>
            </w:pPr>
          </w:p>
          <w:p w14:paraId="6C7B5AE6" w14:textId="77777777" w:rsidR="0028661C" w:rsidRDefault="0028661C">
            <w:pPr>
              <w:pStyle w:val="TableParagraph"/>
              <w:rPr>
                <w:sz w:val="20"/>
              </w:rPr>
            </w:pPr>
          </w:p>
          <w:p w14:paraId="6C7B5AE7" w14:textId="77777777" w:rsidR="0028661C" w:rsidRDefault="0028661C">
            <w:pPr>
              <w:pStyle w:val="TableParagraph"/>
              <w:rPr>
                <w:sz w:val="20"/>
              </w:rPr>
            </w:pPr>
          </w:p>
          <w:p w14:paraId="6C7B5AE8" w14:textId="77777777" w:rsidR="0028661C" w:rsidRDefault="00B273B9">
            <w:pPr>
              <w:pStyle w:val="TableParagraph"/>
              <w:spacing w:before="152" w:line="276" w:lineRule="auto"/>
              <w:ind w:left="122" w:right="111"/>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8032" w:type="dxa"/>
            <w:tcBorders>
              <w:left w:val="single" w:sz="8" w:space="0" w:color="000000"/>
              <w:right w:val="single" w:sz="4" w:space="0" w:color="000000"/>
            </w:tcBorders>
          </w:tcPr>
          <w:p w14:paraId="6C7B5AE9" w14:textId="77777777" w:rsidR="0028661C" w:rsidRDefault="00B273B9">
            <w:pPr>
              <w:pStyle w:val="TableParagraph"/>
              <w:spacing w:before="1" w:line="276" w:lineRule="auto"/>
              <w:ind w:left="103" w:right="94"/>
              <w:jc w:val="both"/>
              <w:rPr>
                <w:sz w:val="20"/>
              </w:rPr>
            </w:pPr>
            <w:r>
              <w:rPr>
                <w:sz w:val="20"/>
              </w:rPr>
              <w:t>Τα</w:t>
            </w:r>
            <w:r>
              <w:rPr>
                <w:spacing w:val="80"/>
                <w:w w:val="150"/>
                <w:sz w:val="20"/>
              </w:rPr>
              <w:t xml:space="preserve"> </w:t>
            </w:r>
            <w:r>
              <w:rPr>
                <w:sz w:val="20"/>
              </w:rPr>
              <w:t>σχέδια</w:t>
            </w:r>
            <w:r>
              <w:rPr>
                <w:spacing w:val="80"/>
                <w:w w:val="150"/>
                <w:sz w:val="20"/>
              </w:rPr>
              <w:t xml:space="preserve"> </w:t>
            </w:r>
            <w:r>
              <w:rPr>
                <w:sz w:val="20"/>
              </w:rPr>
              <w:t>ανάπτυξης</w:t>
            </w:r>
            <w:r>
              <w:rPr>
                <w:spacing w:val="80"/>
                <w:w w:val="150"/>
                <w:sz w:val="20"/>
              </w:rPr>
              <w:t xml:space="preserve"> </w:t>
            </w:r>
            <w:r>
              <w:rPr>
                <w:sz w:val="20"/>
              </w:rPr>
              <w:t>ικανοτήτων</w:t>
            </w:r>
            <w:r>
              <w:rPr>
                <w:spacing w:val="80"/>
                <w:w w:val="150"/>
                <w:sz w:val="20"/>
              </w:rPr>
              <w:t xml:space="preserve"> </w:t>
            </w:r>
            <w:r>
              <w:rPr>
                <w:sz w:val="20"/>
              </w:rPr>
              <w:t>είναι</w:t>
            </w:r>
            <w:r>
              <w:rPr>
                <w:spacing w:val="80"/>
                <w:w w:val="150"/>
                <w:sz w:val="20"/>
              </w:rPr>
              <w:t xml:space="preserve"> </w:t>
            </w:r>
            <w:r>
              <w:rPr>
                <w:sz w:val="20"/>
              </w:rPr>
              <w:t>διακρατικά</w:t>
            </w:r>
            <w:r>
              <w:rPr>
                <w:spacing w:val="80"/>
                <w:w w:val="150"/>
                <w:sz w:val="20"/>
              </w:rPr>
              <w:t xml:space="preserve"> </w:t>
            </w:r>
            <w:r>
              <w:rPr>
                <w:sz w:val="20"/>
              </w:rPr>
              <w:t>και</w:t>
            </w:r>
            <w:r>
              <w:rPr>
                <w:spacing w:val="80"/>
                <w:w w:val="150"/>
                <w:sz w:val="20"/>
              </w:rPr>
              <w:t xml:space="preserve"> </w:t>
            </w:r>
            <w:r>
              <w:rPr>
                <w:sz w:val="20"/>
              </w:rPr>
              <w:t>περιλαμβάνουν</w:t>
            </w:r>
            <w:r>
              <w:rPr>
                <w:spacing w:val="80"/>
                <w:w w:val="150"/>
                <w:sz w:val="20"/>
              </w:rPr>
              <w:t xml:space="preserve"> </w:t>
            </w:r>
            <w:r>
              <w:rPr>
                <w:sz w:val="20"/>
              </w:rPr>
              <w:t>τουλάχιστον</w:t>
            </w:r>
            <w:r>
              <w:rPr>
                <w:spacing w:val="80"/>
                <w:sz w:val="20"/>
              </w:rPr>
              <w:t xml:space="preserve"> </w:t>
            </w:r>
            <w:r>
              <w:rPr>
                <w:sz w:val="20"/>
              </w:rPr>
              <w:t>1</w:t>
            </w:r>
            <w:r>
              <w:rPr>
                <w:spacing w:val="-2"/>
                <w:sz w:val="20"/>
              </w:rPr>
              <w:t xml:space="preserve"> </w:t>
            </w:r>
            <w:r>
              <w:rPr>
                <w:sz w:val="20"/>
              </w:rPr>
              <w:t>οργανισμό από 2</w:t>
            </w:r>
            <w:r>
              <w:rPr>
                <w:spacing w:val="-1"/>
                <w:sz w:val="20"/>
              </w:rPr>
              <w:t xml:space="preserve"> </w:t>
            </w:r>
            <w:r>
              <w:rPr>
                <w:sz w:val="20"/>
              </w:rPr>
              <w:t>διαφορετικά κράτη μέλη της ΕΕ και/ή τρίτες χώρες συνδεδεμένες με το πρόγραμμα και 2</w:t>
            </w:r>
            <w:r>
              <w:rPr>
                <w:spacing w:val="-2"/>
                <w:sz w:val="20"/>
              </w:rPr>
              <w:t xml:space="preserve"> </w:t>
            </w:r>
            <w:r>
              <w:rPr>
                <w:sz w:val="20"/>
              </w:rPr>
              <w:t>οργανισμούς από τουλάχιστον 1 επιλέξιμη τρίτη χώρα που δεν είναι συνδεδεμένη με το πρόγραμμα (δηλ. τουλάχιστον 4 οργανισμούς από τουλάχιστον 3 χώρες).</w:t>
            </w:r>
          </w:p>
          <w:p w14:paraId="6C7B5AEA" w14:textId="77777777" w:rsidR="0028661C" w:rsidRDefault="00B273B9">
            <w:pPr>
              <w:pStyle w:val="TableParagraph"/>
              <w:spacing w:before="120" w:line="276" w:lineRule="auto"/>
              <w:ind w:left="103" w:right="96"/>
              <w:jc w:val="both"/>
              <w:rPr>
                <w:sz w:val="20"/>
              </w:rPr>
            </w:pPr>
            <w:r>
              <w:rPr>
                <w:sz w:val="20"/>
              </w:rPr>
              <w:t>Ο αριθμός των οργανισ</w:t>
            </w:r>
            <w:r>
              <w:rPr>
                <w:sz w:val="20"/>
              </w:rPr>
              <w:t>μών από κράτη μέλη της ΕΕ και τρίτες χώρες συνδεδεμένες με το πρόγραμμα δεν μπορεί να είναι μεγαλύτερος από τον αριθμό των οργανισμών από τρίτες χώρες που δεν είναι συνδεδεμένες με το πρόγραμμα.</w:t>
            </w:r>
          </w:p>
        </w:tc>
      </w:tr>
      <w:tr w:rsidR="0028661C" w14:paraId="6C7B5AFB" w14:textId="77777777">
        <w:trPr>
          <w:trHeight w:val="4413"/>
        </w:trPr>
        <w:tc>
          <w:tcPr>
            <w:tcW w:w="1932" w:type="dxa"/>
            <w:tcBorders>
              <w:left w:val="single" w:sz="4" w:space="0" w:color="000000"/>
              <w:right w:val="single" w:sz="8" w:space="0" w:color="000000"/>
            </w:tcBorders>
          </w:tcPr>
          <w:p w14:paraId="6C7B5AEC" w14:textId="77777777" w:rsidR="0028661C" w:rsidRDefault="0028661C">
            <w:pPr>
              <w:pStyle w:val="TableParagraph"/>
              <w:rPr>
                <w:sz w:val="20"/>
              </w:rPr>
            </w:pPr>
          </w:p>
          <w:p w14:paraId="6C7B5AED" w14:textId="77777777" w:rsidR="0028661C" w:rsidRDefault="0028661C">
            <w:pPr>
              <w:pStyle w:val="TableParagraph"/>
              <w:rPr>
                <w:sz w:val="20"/>
              </w:rPr>
            </w:pPr>
          </w:p>
          <w:p w14:paraId="6C7B5AEE" w14:textId="77777777" w:rsidR="0028661C" w:rsidRDefault="0028661C">
            <w:pPr>
              <w:pStyle w:val="TableParagraph"/>
              <w:rPr>
                <w:sz w:val="20"/>
              </w:rPr>
            </w:pPr>
          </w:p>
          <w:p w14:paraId="6C7B5AEF" w14:textId="77777777" w:rsidR="0028661C" w:rsidRDefault="0028661C">
            <w:pPr>
              <w:pStyle w:val="TableParagraph"/>
              <w:rPr>
                <w:sz w:val="20"/>
              </w:rPr>
            </w:pPr>
          </w:p>
          <w:p w14:paraId="6C7B5AF0" w14:textId="77777777" w:rsidR="0028661C" w:rsidRDefault="0028661C">
            <w:pPr>
              <w:pStyle w:val="TableParagraph"/>
              <w:rPr>
                <w:sz w:val="20"/>
              </w:rPr>
            </w:pPr>
          </w:p>
          <w:p w14:paraId="6C7B5AF1" w14:textId="77777777" w:rsidR="0028661C" w:rsidRDefault="0028661C">
            <w:pPr>
              <w:pStyle w:val="TableParagraph"/>
              <w:rPr>
                <w:sz w:val="20"/>
              </w:rPr>
            </w:pPr>
          </w:p>
          <w:p w14:paraId="6C7B5AF2" w14:textId="77777777" w:rsidR="0028661C" w:rsidRDefault="0028661C">
            <w:pPr>
              <w:pStyle w:val="TableParagraph"/>
              <w:rPr>
                <w:sz w:val="20"/>
              </w:rPr>
            </w:pPr>
          </w:p>
          <w:p w14:paraId="6C7B5AF3" w14:textId="77777777" w:rsidR="0028661C" w:rsidRDefault="0028661C">
            <w:pPr>
              <w:pStyle w:val="TableParagraph"/>
              <w:spacing w:before="12"/>
              <w:rPr>
                <w:sz w:val="17"/>
              </w:rPr>
            </w:pPr>
          </w:p>
          <w:p w14:paraId="6C7B5AF4" w14:textId="77777777" w:rsidR="0028661C" w:rsidRDefault="00B273B9">
            <w:pPr>
              <w:pStyle w:val="TableParagraph"/>
              <w:ind w:left="118" w:right="111"/>
              <w:jc w:val="center"/>
              <w:rPr>
                <w:b/>
                <w:sz w:val="20"/>
              </w:rPr>
            </w:pPr>
            <w:r>
              <w:rPr>
                <w:b/>
                <w:sz w:val="20"/>
              </w:rPr>
              <w:t>Τόπος</w:t>
            </w:r>
            <w:r>
              <w:rPr>
                <w:b/>
                <w:spacing w:val="-8"/>
                <w:sz w:val="20"/>
              </w:rPr>
              <w:t xml:space="preserve"> </w:t>
            </w:r>
            <w:r>
              <w:rPr>
                <w:b/>
                <w:spacing w:val="-5"/>
                <w:sz w:val="20"/>
              </w:rPr>
              <w:t>των</w:t>
            </w:r>
          </w:p>
          <w:p w14:paraId="6C7B5AF5" w14:textId="77777777" w:rsidR="0028661C" w:rsidRDefault="00B273B9">
            <w:pPr>
              <w:pStyle w:val="TableParagraph"/>
              <w:spacing w:before="37"/>
              <w:ind w:left="116" w:right="111"/>
              <w:jc w:val="center"/>
              <w:rPr>
                <w:b/>
                <w:sz w:val="20"/>
              </w:rPr>
            </w:pPr>
            <w:r>
              <w:rPr>
                <w:b/>
                <w:spacing w:val="-2"/>
                <w:sz w:val="20"/>
              </w:rPr>
              <w:t>δραστηριοτήτων</w:t>
            </w:r>
          </w:p>
        </w:tc>
        <w:tc>
          <w:tcPr>
            <w:tcW w:w="8032" w:type="dxa"/>
            <w:tcBorders>
              <w:left w:val="single" w:sz="8" w:space="0" w:color="000000"/>
              <w:right w:val="single" w:sz="4" w:space="0" w:color="000000"/>
            </w:tcBorders>
          </w:tcPr>
          <w:p w14:paraId="6C7B5AF6" w14:textId="77777777" w:rsidR="0028661C" w:rsidRDefault="00B273B9">
            <w:pPr>
              <w:pStyle w:val="TableParagraph"/>
              <w:spacing w:before="1" w:line="276" w:lineRule="auto"/>
              <w:ind w:left="103" w:right="96"/>
              <w:jc w:val="both"/>
              <w:rPr>
                <w:sz w:val="20"/>
              </w:rPr>
            </w:pPr>
            <w:r>
              <w:rPr>
                <w:sz w:val="20"/>
              </w:rPr>
              <w:t>Οι δραστηριότητες πρέπει να πραγματοποιούνται στις χώρες των οργανισμών που συμμετέχουν στη δραστηριότητα, εξαιρουμένων δεόντως αιτιολογημένων περιπτώσεων που σχετίζονται με τους στόχους της δράσης.</w:t>
            </w:r>
          </w:p>
          <w:p w14:paraId="6C7B5AF7" w14:textId="77777777" w:rsidR="0028661C" w:rsidRDefault="0028661C">
            <w:pPr>
              <w:pStyle w:val="TableParagraph"/>
              <w:rPr>
                <w:sz w:val="23"/>
              </w:rPr>
            </w:pPr>
          </w:p>
          <w:p w14:paraId="6C7B5AF8" w14:textId="77777777" w:rsidR="0028661C" w:rsidRDefault="00B273B9">
            <w:pPr>
              <w:pStyle w:val="TableParagraph"/>
              <w:spacing w:line="276" w:lineRule="auto"/>
              <w:ind w:left="103" w:right="96"/>
              <w:jc w:val="both"/>
              <w:rPr>
                <w:sz w:val="20"/>
              </w:rPr>
            </w:pPr>
            <w:r>
              <w:rPr>
                <w:sz w:val="20"/>
              </w:rPr>
              <w:t>Επιπλέον, εάν υπάρχει επαρκής αιτιολόγηση σχετικά με του</w:t>
            </w:r>
            <w:r>
              <w:rPr>
                <w:sz w:val="20"/>
              </w:rPr>
              <w:t xml:space="preserve">ς στόχους ή την υλοποίηση του </w:t>
            </w:r>
            <w:r>
              <w:rPr>
                <w:spacing w:val="-2"/>
                <w:sz w:val="20"/>
              </w:rPr>
              <w:t>σχεδίου:</w:t>
            </w:r>
          </w:p>
          <w:p w14:paraId="6C7B5AF9" w14:textId="77777777" w:rsidR="0028661C" w:rsidRDefault="00B273B9">
            <w:pPr>
              <w:pStyle w:val="TableParagraph"/>
              <w:numPr>
                <w:ilvl w:val="0"/>
                <w:numId w:val="103"/>
              </w:numPr>
              <w:tabs>
                <w:tab w:val="left" w:pos="572"/>
              </w:tabs>
              <w:spacing w:line="276" w:lineRule="auto"/>
              <w:ind w:right="97"/>
              <w:jc w:val="both"/>
              <w:rPr>
                <w:sz w:val="20"/>
              </w:rPr>
            </w:pPr>
            <w:r>
              <w:rPr>
                <w:sz w:val="20"/>
              </w:rPr>
              <w:t>οι δραστηριότητες μπορούν, επίσης, να πραγματοποιούνται στην έδρα ενός θεσμικού οργάνου</w:t>
            </w:r>
            <w:r>
              <w:rPr>
                <w:spacing w:val="-2"/>
                <w:sz w:val="20"/>
              </w:rPr>
              <w:t xml:space="preserve"> </w:t>
            </w:r>
            <w:r>
              <w:rPr>
                <w:sz w:val="20"/>
              </w:rPr>
              <w:t>της</w:t>
            </w:r>
            <w:r>
              <w:rPr>
                <w:spacing w:val="-2"/>
                <w:sz w:val="20"/>
              </w:rPr>
              <w:t xml:space="preserve"> </w:t>
            </w:r>
            <w:r>
              <w:rPr>
                <w:sz w:val="20"/>
              </w:rPr>
              <w:t>Ευρωπαϊκής</w:t>
            </w:r>
            <w:r>
              <w:rPr>
                <w:spacing w:val="-2"/>
                <w:sz w:val="20"/>
              </w:rPr>
              <w:t xml:space="preserve"> </w:t>
            </w:r>
            <w:r>
              <w:rPr>
                <w:sz w:val="20"/>
              </w:rPr>
              <w:t>Ένωσης,</w:t>
            </w:r>
            <w:r>
              <w:rPr>
                <w:spacing w:val="-1"/>
                <w:sz w:val="20"/>
              </w:rPr>
              <w:t xml:space="preserve"> </w:t>
            </w:r>
            <w:r>
              <w:rPr>
                <w:sz w:val="20"/>
              </w:rPr>
              <w:t>ακόμα</w:t>
            </w:r>
            <w:r>
              <w:rPr>
                <w:spacing w:val="-2"/>
                <w:sz w:val="20"/>
              </w:rPr>
              <w:t xml:space="preserve"> </w:t>
            </w:r>
            <w:r>
              <w:rPr>
                <w:sz w:val="20"/>
              </w:rPr>
              <w:t>και</w:t>
            </w:r>
            <w:r>
              <w:rPr>
                <w:spacing w:val="-1"/>
                <w:sz w:val="20"/>
              </w:rPr>
              <w:t xml:space="preserve"> </w:t>
            </w:r>
            <w:r>
              <w:rPr>
                <w:sz w:val="20"/>
              </w:rPr>
              <w:t>αν</w:t>
            </w:r>
            <w:r>
              <w:rPr>
                <w:spacing w:val="-3"/>
                <w:sz w:val="20"/>
              </w:rPr>
              <w:t xml:space="preserve"> </w:t>
            </w:r>
            <w:r>
              <w:rPr>
                <w:sz w:val="20"/>
              </w:rPr>
              <w:t>στο</w:t>
            </w:r>
            <w:r>
              <w:rPr>
                <w:spacing w:val="-2"/>
                <w:sz w:val="20"/>
              </w:rPr>
              <w:t xml:space="preserve"> </w:t>
            </w:r>
            <w:r>
              <w:rPr>
                <w:sz w:val="20"/>
              </w:rPr>
              <w:t>σχέδιο</w:t>
            </w:r>
            <w:r>
              <w:rPr>
                <w:spacing w:val="-2"/>
                <w:sz w:val="20"/>
              </w:rPr>
              <w:t xml:space="preserve"> </w:t>
            </w:r>
            <w:r>
              <w:rPr>
                <w:sz w:val="20"/>
              </w:rPr>
              <w:t>δεν</w:t>
            </w:r>
            <w:r>
              <w:rPr>
                <w:spacing w:val="-2"/>
                <w:sz w:val="20"/>
              </w:rPr>
              <w:t xml:space="preserve"> </w:t>
            </w:r>
            <w:r>
              <w:rPr>
                <w:sz w:val="20"/>
              </w:rPr>
              <w:t>υπάρχουν</w:t>
            </w:r>
            <w:r>
              <w:rPr>
                <w:spacing w:val="-2"/>
                <w:sz w:val="20"/>
              </w:rPr>
              <w:t xml:space="preserve"> </w:t>
            </w:r>
            <w:r>
              <w:rPr>
                <w:sz w:val="20"/>
              </w:rPr>
              <w:t>συμμετέχοντες οργανισμοί από τη χώρα στην οποία βρίσκεται αυτό το θεσ</w:t>
            </w:r>
            <w:r>
              <w:rPr>
                <w:sz w:val="20"/>
              </w:rPr>
              <w:t>μικό όργανο·</w:t>
            </w:r>
          </w:p>
          <w:p w14:paraId="6C7B5AFA" w14:textId="77777777" w:rsidR="0028661C" w:rsidRDefault="00B273B9">
            <w:pPr>
              <w:pStyle w:val="TableParagraph"/>
              <w:numPr>
                <w:ilvl w:val="0"/>
                <w:numId w:val="103"/>
              </w:numPr>
              <w:tabs>
                <w:tab w:val="left" w:pos="572"/>
              </w:tabs>
              <w:spacing w:before="1" w:line="276" w:lineRule="auto"/>
              <w:ind w:right="92"/>
              <w:jc w:val="both"/>
              <w:rPr>
                <w:sz w:val="20"/>
              </w:rPr>
            </w:pPr>
            <w:r>
              <w:rPr>
                <w:sz w:val="20"/>
              </w:rPr>
              <w:t>οι δραστηριότητες που περιλαμβάνουν την ανταλλαγή και την προώθηση των αποτελεσμάτων μπορούν επίσης να πραγματοποιούνται σε σχετικές θεματικές διακρατικές εκδηλώσεις/διασκέψεις στα κράτη μέλη της ΕΕ, σε τρίτες χώρες συνδεδεμένες με το πρόγραμμα ή σε τρίτες</w:t>
            </w:r>
            <w:r>
              <w:rPr>
                <w:sz w:val="20"/>
              </w:rPr>
              <w:t xml:space="preserve"> χώρες που δεν είναι συνδεδεμένες με το </w:t>
            </w:r>
            <w:r>
              <w:rPr>
                <w:spacing w:val="-2"/>
                <w:sz w:val="20"/>
              </w:rPr>
              <w:t>πρόγραμμα.</w:t>
            </w:r>
          </w:p>
        </w:tc>
      </w:tr>
      <w:tr w:rsidR="0028661C" w14:paraId="6C7B5AFF" w14:textId="77777777">
        <w:trPr>
          <w:trHeight w:val="1034"/>
        </w:trPr>
        <w:tc>
          <w:tcPr>
            <w:tcW w:w="1932" w:type="dxa"/>
            <w:tcBorders>
              <w:left w:val="single" w:sz="4" w:space="0" w:color="000000"/>
              <w:right w:val="single" w:sz="8" w:space="0" w:color="000000"/>
            </w:tcBorders>
          </w:tcPr>
          <w:p w14:paraId="6C7B5AFC" w14:textId="77777777" w:rsidR="0028661C" w:rsidRDefault="0028661C">
            <w:pPr>
              <w:pStyle w:val="TableParagraph"/>
              <w:spacing w:before="7"/>
              <w:rPr>
                <w:sz w:val="19"/>
              </w:rPr>
            </w:pPr>
          </w:p>
          <w:p w14:paraId="6C7B5AFD" w14:textId="77777777" w:rsidR="0028661C" w:rsidRDefault="00B273B9">
            <w:pPr>
              <w:pStyle w:val="TableParagraph"/>
              <w:spacing w:line="273" w:lineRule="auto"/>
              <w:ind w:left="624" w:right="398" w:hanging="214"/>
              <w:rPr>
                <w:b/>
                <w:sz w:val="20"/>
              </w:rPr>
            </w:pPr>
            <w:r>
              <w:rPr>
                <w:b/>
                <w:sz w:val="20"/>
              </w:rPr>
              <w:t>Διάρκεια</w:t>
            </w:r>
            <w:r>
              <w:rPr>
                <w:b/>
                <w:spacing w:val="-12"/>
                <w:sz w:val="20"/>
              </w:rPr>
              <w:t xml:space="preserve"> </w:t>
            </w:r>
            <w:r>
              <w:rPr>
                <w:b/>
                <w:sz w:val="20"/>
              </w:rPr>
              <w:t xml:space="preserve">του </w:t>
            </w:r>
            <w:r>
              <w:rPr>
                <w:b/>
                <w:spacing w:val="-2"/>
                <w:sz w:val="20"/>
              </w:rPr>
              <w:t>σχεδίου</w:t>
            </w:r>
          </w:p>
        </w:tc>
        <w:tc>
          <w:tcPr>
            <w:tcW w:w="8032" w:type="dxa"/>
            <w:tcBorders>
              <w:left w:val="single" w:sz="8" w:space="0" w:color="000000"/>
              <w:right w:val="single" w:sz="4" w:space="0" w:color="000000"/>
            </w:tcBorders>
          </w:tcPr>
          <w:p w14:paraId="6C7B5AFE" w14:textId="77777777" w:rsidR="0028661C" w:rsidRDefault="00B273B9">
            <w:pPr>
              <w:pStyle w:val="TableParagraph"/>
              <w:spacing w:before="97" w:line="276" w:lineRule="auto"/>
              <w:ind w:left="103" w:right="96"/>
              <w:jc w:val="both"/>
              <w:rPr>
                <w:sz w:val="20"/>
              </w:rPr>
            </w:pPr>
            <w:r>
              <w:rPr>
                <w:sz w:val="20"/>
              </w:rPr>
              <w:t xml:space="preserve">Τα σχέδια ανάπτυξης ικανοτήτων μπορούν να διαρκέσουν 12, 24 ή 36 μήνες. Η διάρκεια του σχεδίου πρέπει να επιλέγεται κατά το στάδιο της αίτησης, με βάση τον στόχο του σχεδίου και τον </w:t>
            </w:r>
            <w:r>
              <w:rPr>
                <w:sz w:val="20"/>
              </w:rPr>
              <w:t>τύπο των δραστηριοτήτων που προγραμματίζονται σε βάθος χρόνου.</w:t>
            </w:r>
          </w:p>
        </w:tc>
      </w:tr>
    </w:tbl>
    <w:p w14:paraId="6C7B5B00" w14:textId="77777777" w:rsidR="0028661C" w:rsidRDefault="0028661C">
      <w:pPr>
        <w:spacing w:line="276" w:lineRule="auto"/>
        <w:jc w:val="both"/>
        <w:rPr>
          <w:sz w:val="20"/>
        </w:rPr>
        <w:sectPr w:rsidR="0028661C">
          <w:type w:val="continuous"/>
          <w:pgSz w:w="11910" w:h="16840"/>
          <w:pgMar w:top="1400" w:right="780" w:bottom="1805"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32"/>
        <w:gridCol w:w="8032"/>
      </w:tblGrid>
      <w:tr w:rsidR="0028661C" w14:paraId="6C7B5B04" w14:textId="77777777">
        <w:trPr>
          <w:trHeight w:val="849"/>
        </w:trPr>
        <w:tc>
          <w:tcPr>
            <w:tcW w:w="1932" w:type="dxa"/>
            <w:tcBorders>
              <w:left w:val="single" w:sz="4" w:space="0" w:color="000000"/>
              <w:right w:val="single" w:sz="8" w:space="0" w:color="000000"/>
            </w:tcBorders>
          </w:tcPr>
          <w:p w14:paraId="6C7B5B01" w14:textId="77777777" w:rsidR="0028661C" w:rsidRDefault="00B273B9">
            <w:pPr>
              <w:pStyle w:val="TableParagraph"/>
              <w:spacing w:before="145" w:line="276" w:lineRule="auto"/>
              <w:ind w:left="643" w:right="123" w:hanging="505"/>
              <w:rPr>
                <w:b/>
                <w:sz w:val="20"/>
              </w:rPr>
            </w:pPr>
            <w:r>
              <w:rPr>
                <w:b/>
                <w:sz w:val="20"/>
              </w:rPr>
              <w:lastRenderedPageBreak/>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8032" w:type="dxa"/>
            <w:tcBorders>
              <w:left w:val="single" w:sz="8" w:space="0" w:color="000000"/>
              <w:right w:val="single" w:sz="4" w:space="0" w:color="000000"/>
            </w:tcBorders>
          </w:tcPr>
          <w:p w14:paraId="6C7B5B02" w14:textId="77777777" w:rsidR="0028661C" w:rsidRDefault="00B273B9">
            <w:pPr>
              <w:pStyle w:val="TableParagraph"/>
              <w:spacing w:before="97"/>
              <w:ind w:left="103"/>
              <w:rPr>
                <w:sz w:val="20"/>
              </w:rPr>
            </w:pPr>
            <w:r>
              <w:rPr>
                <w:sz w:val="20"/>
              </w:rPr>
              <w:t>Στον</w:t>
            </w:r>
            <w:r>
              <w:rPr>
                <w:spacing w:val="-11"/>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5B03" w14:textId="77777777" w:rsidR="0028661C" w:rsidRDefault="00B273B9">
            <w:pPr>
              <w:pStyle w:val="TableParagraph"/>
              <w:spacing w:before="133"/>
              <w:ind w:left="103"/>
              <w:rPr>
                <w:sz w:val="20"/>
              </w:rPr>
            </w:pPr>
            <w:r>
              <w:rPr>
                <w:w w:val="95"/>
                <w:sz w:val="20"/>
              </w:rPr>
              <w:t>Αναγνωριστικός</w:t>
            </w:r>
            <w:r>
              <w:rPr>
                <w:spacing w:val="66"/>
                <w:sz w:val="20"/>
              </w:rPr>
              <w:t xml:space="preserve"> </w:t>
            </w:r>
            <w:r>
              <w:rPr>
                <w:w w:val="95"/>
                <w:sz w:val="20"/>
              </w:rPr>
              <w:t>κωδικός</w:t>
            </w:r>
            <w:r>
              <w:rPr>
                <w:spacing w:val="67"/>
                <w:sz w:val="20"/>
              </w:rPr>
              <w:t xml:space="preserve"> </w:t>
            </w:r>
            <w:r>
              <w:rPr>
                <w:w w:val="95"/>
                <w:sz w:val="20"/>
              </w:rPr>
              <w:t>πρόσκλησης:</w:t>
            </w:r>
            <w:r>
              <w:rPr>
                <w:spacing w:val="66"/>
                <w:sz w:val="20"/>
              </w:rPr>
              <w:t xml:space="preserve"> </w:t>
            </w:r>
            <w:r>
              <w:rPr>
                <w:w w:val="95"/>
                <w:sz w:val="20"/>
              </w:rPr>
              <w:t>ERASMUS-YOUTH-2022-</w:t>
            </w:r>
            <w:r>
              <w:rPr>
                <w:spacing w:val="-5"/>
                <w:w w:val="95"/>
                <w:sz w:val="20"/>
              </w:rPr>
              <w:t>CB</w:t>
            </w:r>
          </w:p>
        </w:tc>
      </w:tr>
      <w:tr w:rsidR="0028661C" w14:paraId="6C7B5B07" w14:textId="77777777">
        <w:trPr>
          <w:trHeight w:val="753"/>
        </w:trPr>
        <w:tc>
          <w:tcPr>
            <w:tcW w:w="1932" w:type="dxa"/>
            <w:tcBorders>
              <w:left w:val="single" w:sz="4" w:space="0" w:color="000000"/>
              <w:right w:val="single" w:sz="8" w:space="0" w:color="000000"/>
            </w:tcBorders>
          </w:tcPr>
          <w:p w14:paraId="6C7B5B05" w14:textId="77777777" w:rsidR="0028661C" w:rsidRDefault="00B273B9">
            <w:pPr>
              <w:pStyle w:val="TableParagraph"/>
              <w:spacing w:before="99" w:line="273" w:lineRule="auto"/>
              <w:ind w:left="643" w:hanging="534"/>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8032" w:type="dxa"/>
            <w:tcBorders>
              <w:left w:val="single" w:sz="8" w:space="0" w:color="000000"/>
              <w:right w:val="single" w:sz="4" w:space="0" w:color="000000"/>
            </w:tcBorders>
          </w:tcPr>
          <w:p w14:paraId="6C7B5B06" w14:textId="77777777" w:rsidR="0028661C" w:rsidRDefault="00B273B9">
            <w:pPr>
              <w:pStyle w:val="TableParagraph"/>
              <w:spacing w:before="97" w:line="276" w:lineRule="auto"/>
              <w:ind w:left="103"/>
              <w:rPr>
                <w:sz w:val="20"/>
              </w:rPr>
            </w:pPr>
            <w:r>
              <w:rPr>
                <w:sz w:val="20"/>
              </w:rPr>
              <w:t xml:space="preserve">Οι αιτούντες πρέπει να υποβάλουν την αίτηση επιχορήγησης έως τις </w:t>
            </w:r>
            <w:r>
              <w:rPr>
                <w:b/>
                <w:sz w:val="20"/>
              </w:rPr>
              <w:t>7 Απριλίου στις 17:00:00 (ώρα Βρυξελλών)</w:t>
            </w:r>
            <w:r>
              <w:rPr>
                <w:sz w:val="20"/>
              </w:rPr>
              <w:t>.</w:t>
            </w:r>
          </w:p>
        </w:tc>
      </w:tr>
    </w:tbl>
    <w:p w14:paraId="6C7B5B08" w14:textId="77777777" w:rsidR="0028661C" w:rsidRDefault="0028661C">
      <w:pPr>
        <w:pStyle w:val="a3"/>
        <w:spacing w:before="9"/>
        <w:rPr>
          <w:sz w:val="16"/>
        </w:rPr>
      </w:pPr>
    </w:p>
    <w:p w14:paraId="6C7B5B09" w14:textId="77777777" w:rsidR="0028661C" w:rsidRDefault="00B273B9">
      <w:pPr>
        <w:pStyle w:val="a3"/>
        <w:spacing w:before="59" w:line="276" w:lineRule="auto"/>
        <w:ind w:left="260"/>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5B0A" w14:textId="77777777" w:rsidR="0028661C" w:rsidRDefault="0028661C">
      <w:pPr>
        <w:pStyle w:val="a3"/>
      </w:pPr>
    </w:p>
    <w:p w14:paraId="6C7B5B0B" w14:textId="77777777" w:rsidR="0028661C" w:rsidRDefault="0028661C">
      <w:pPr>
        <w:pStyle w:val="a3"/>
      </w:pPr>
    </w:p>
    <w:p w14:paraId="6C7B5B0C" w14:textId="77777777" w:rsidR="0028661C" w:rsidRDefault="0028661C">
      <w:pPr>
        <w:pStyle w:val="a3"/>
        <w:spacing w:before="2"/>
        <w:rPr>
          <w:sz w:val="19"/>
        </w:rPr>
      </w:pPr>
    </w:p>
    <w:p w14:paraId="6C7B5B0D" w14:textId="77777777" w:rsidR="0028661C" w:rsidRDefault="00B273B9">
      <w:pPr>
        <w:pStyle w:val="7"/>
        <w:jc w:val="left"/>
      </w:pPr>
      <w:r>
        <w:rPr>
          <w:w w:val="95"/>
        </w:rPr>
        <w:t>ΑΝΑΜΕΝΟΜΕΝΟΣ</w:t>
      </w:r>
      <w:r>
        <w:rPr>
          <w:spacing w:val="51"/>
        </w:rPr>
        <w:t xml:space="preserve"> </w:t>
      </w:r>
      <w:r>
        <w:rPr>
          <w:spacing w:val="-2"/>
        </w:rPr>
        <w:t>ΑΝΤΙΚΤΥΠΟΣ</w:t>
      </w:r>
    </w:p>
    <w:p w14:paraId="6C7B5B0E" w14:textId="77777777" w:rsidR="0028661C" w:rsidRDefault="0028661C">
      <w:pPr>
        <w:pStyle w:val="a3"/>
        <w:spacing w:before="5"/>
        <w:rPr>
          <w:b/>
          <w:sz w:val="19"/>
        </w:rPr>
      </w:pPr>
    </w:p>
    <w:p w14:paraId="6C7B5B0F" w14:textId="77777777" w:rsidR="0028661C" w:rsidRDefault="00B273B9">
      <w:pPr>
        <w:pStyle w:val="a3"/>
        <w:ind w:left="260"/>
      </w:pPr>
      <w:r>
        <w:t>Τα</w:t>
      </w:r>
      <w:r>
        <w:rPr>
          <w:spacing w:val="-8"/>
        </w:rPr>
        <w:t xml:space="preserve"> </w:t>
      </w:r>
      <w:r>
        <w:t>επιχορηγούμενα</w:t>
      </w:r>
      <w:r>
        <w:rPr>
          <w:spacing w:val="-8"/>
        </w:rPr>
        <w:t xml:space="preserve"> </w:t>
      </w:r>
      <w:r>
        <w:t>σχέδια</w:t>
      </w:r>
      <w:r>
        <w:rPr>
          <w:spacing w:val="-5"/>
        </w:rPr>
        <w:t xml:space="preserve"> </w:t>
      </w:r>
      <w:r>
        <w:t>θα</w:t>
      </w:r>
      <w:r>
        <w:rPr>
          <w:spacing w:val="-8"/>
        </w:rPr>
        <w:t xml:space="preserve"> </w:t>
      </w:r>
      <w:r>
        <w:t>πρέπει</w:t>
      </w:r>
      <w:r>
        <w:rPr>
          <w:spacing w:val="-6"/>
        </w:rPr>
        <w:t xml:space="preserve"> </w:t>
      </w:r>
      <w:r>
        <w:t>να</w:t>
      </w:r>
      <w:r>
        <w:rPr>
          <w:spacing w:val="-8"/>
        </w:rPr>
        <w:t xml:space="preserve"> </w:t>
      </w:r>
      <w:r>
        <w:t>καταδεικνύουν</w:t>
      </w:r>
      <w:r>
        <w:rPr>
          <w:spacing w:val="-8"/>
        </w:rPr>
        <w:t xml:space="preserve"> </w:t>
      </w:r>
      <w:r>
        <w:t>τον</w:t>
      </w:r>
      <w:r>
        <w:rPr>
          <w:spacing w:val="-8"/>
        </w:rPr>
        <w:t xml:space="preserve"> </w:t>
      </w:r>
      <w:r>
        <w:t>α</w:t>
      </w:r>
      <w:r>
        <w:t>ναμενόμενο</w:t>
      </w:r>
      <w:r>
        <w:rPr>
          <w:spacing w:val="-4"/>
        </w:rPr>
        <w:t xml:space="preserve"> </w:t>
      </w:r>
      <w:r>
        <w:rPr>
          <w:spacing w:val="-2"/>
        </w:rPr>
        <w:t>αντίκτυπο:</w:t>
      </w:r>
    </w:p>
    <w:p w14:paraId="6C7B5B10" w14:textId="77777777" w:rsidR="0028661C" w:rsidRDefault="0028661C">
      <w:pPr>
        <w:pStyle w:val="a3"/>
        <w:spacing w:before="2"/>
        <w:rPr>
          <w:sz w:val="19"/>
        </w:rPr>
      </w:pPr>
    </w:p>
    <w:p w14:paraId="6C7B5B11" w14:textId="77777777" w:rsidR="0028661C" w:rsidRDefault="00B273B9">
      <w:pPr>
        <w:pStyle w:val="a5"/>
        <w:numPr>
          <w:ilvl w:val="0"/>
          <w:numId w:val="102"/>
        </w:numPr>
        <w:tabs>
          <w:tab w:val="left" w:pos="687"/>
          <w:tab w:val="left" w:pos="688"/>
        </w:tabs>
        <w:spacing w:before="1"/>
        <w:ind w:hanging="361"/>
        <w:jc w:val="left"/>
        <w:rPr>
          <w:sz w:val="20"/>
        </w:rPr>
      </w:pPr>
      <w:r>
        <w:rPr>
          <w:sz w:val="20"/>
        </w:rPr>
        <w:t>συμβάλλοντας</w:t>
      </w:r>
      <w:r>
        <w:rPr>
          <w:spacing w:val="40"/>
          <w:sz w:val="20"/>
        </w:rPr>
        <w:t xml:space="preserve"> </w:t>
      </w:r>
      <w:r>
        <w:rPr>
          <w:sz w:val="20"/>
        </w:rPr>
        <w:t>στην</w:t>
      </w:r>
      <w:r>
        <w:rPr>
          <w:spacing w:val="41"/>
          <w:sz w:val="20"/>
        </w:rPr>
        <w:t xml:space="preserve"> </w:t>
      </w:r>
      <w:r>
        <w:rPr>
          <w:sz w:val="20"/>
        </w:rPr>
        <w:t>υλοποίηση</w:t>
      </w:r>
      <w:r>
        <w:rPr>
          <w:spacing w:val="41"/>
          <w:sz w:val="20"/>
        </w:rPr>
        <w:t xml:space="preserve"> </w:t>
      </w:r>
      <w:r>
        <w:rPr>
          <w:sz w:val="20"/>
        </w:rPr>
        <w:t>των</w:t>
      </w:r>
      <w:r>
        <w:rPr>
          <w:spacing w:val="40"/>
          <w:sz w:val="20"/>
        </w:rPr>
        <w:t xml:space="preserve"> </w:t>
      </w:r>
      <w:r>
        <w:rPr>
          <w:sz w:val="20"/>
        </w:rPr>
        <w:t>προτεραιοτήτων</w:t>
      </w:r>
      <w:r>
        <w:rPr>
          <w:spacing w:val="43"/>
          <w:sz w:val="20"/>
        </w:rPr>
        <w:t xml:space="preserve"> </w:t>
      </w:r>
      <w:r>
        <w:rPr>
          <w:sz w:val="20"/>
        </w:rPr>
        <w:t>της</w:t>
      </w:r>
      <w:r>
        <w:rPr>
          <w:spacing w:val="43"/>
          <w:sz w:val="20"/>
        </w:rPr>
        <w:t xml:space="preserve"> </w:t>
      </w:r>
      <w:r>
        <w:rPr>
          <w:sz w:val="20"/>
        </w:rPr>
        <w:t>στρατηγικής</w:t>
      </w:r>
      <w:r>
        <w:rPr>
          <w:spacing w:val="41"/>
          <w:sz w:val="20"/>
        </w:rPr>
        <w:t xml:space="preserve"> </w:t>
      </w:r>
      <w:r>
        <w:rPr>
          <w:sz w:val="20"/>
        </w:rPr>
        <w:t>της</w:t>
      </w:r>
      <w:r>
        <w:rPr>
          <w:spacing w:val="40"/>
          <w:sz w:val="20"/>
        </w:rPr>
        <w:t xml:space="preserve"> </w:t>
      </w:r>
      <w:r>
        <w:rPr>
          <w:sz w:val="20"/>
        </w:rPr>
        <w:t>ΕΕ</w:t>
      </w:r>
      <w:r>
        <w:rPr>
          <w:spacing w:val="42"/>
          <w:sz w:val="20"/>
        </w:rPr>
        <w:t xml:space="preserve"> </w:t>
      </w:r>
      <w:r>
        <w:rPr>
          <w:sz w:val="20"/>
        </w:rPr>
        <w:t>για</w:t>
      </w:r>
      <w:r>
        <w:rPr>
          <w:spacing w:val="41"/>
          <w:sz w:val="20"/>
        </w:rPr>
        <w:t xml:space="preserve"> </w:t>
      </w:r>
      <w:r>
        <w:rPr>
          <w:sz w:val="20"/>
        </w:rPr>
        <w:t>τη</w:t>
      </w:r>
      <w:r>
        <w:rPr>
          <w:spacing w:val="43"/>
          <w:sz w:val="20"/>
        </w:rPr>
        <w:t xml:space="preserve"> </w:t>
      </w:r>
      <w:r>
        <w:rPr>
          <w:sz w:val="20"/>
        </w:rPr>
        <w:t>νεολαία</w:t>
      </w:r>
      <w:r>
        <w:rPr>
          <w:spacing w:val="42"/>
          <w:sz w:val="20"/>
        </w:rPr>
        <w:t xml:space="preserve"> </w:t>
      </w:r>
      <w:r>
        <w:rPr>
          <w:sz w:val="20"/>
        </w:rPr>
        <w:t>2019-2027</w:t>
      </w:r>
      <w:r>
        <w:rPr>
          <w:spacing w:val="42"/>
          <w:sz w:val="20"/>
        </w:rPr>
        <w:t xml:space="preserve"> </w:t>
      </w:r>
      <w:r>
        <w:rPr>
          <w:spacing w:val="-5"/>
          <w:sz w:val="20"/>
        </w:rPr>
        <w:t>για</w:t>
      </w:r>
    </w:p>
    <w:p w14:paraId="6C7B5B12" w14:textId="77777777" w:rsidR="0028661C" w:rsidRDefault="00B273B9">
      <w:pPr>
        <w:pStyle w:val="a3"/>
        <w:spacing w:before="39"/>
        <w:ind w:left="687"/>
      </w:pPr>
      <w:r>
        <w:rPr>
          <w:spacing w:val="-2"/>
        </w:rPr>
        <w:t>«Ενεργοποίηση–Σύνδεση–Ενίσχυση»·</w:t>
      </w:r>
    </w:p>
    <w:p w14:paraId="6C7B5B13" w14:textId="77777777" w:rsidR="0028661C" w:rsidRDefault="00B273B9">
      <w:pPr>
        <w:pStyle w:val="a5"/>
        <w:numPr>
          <w:ilvl w:val="0"/>
          <w:numId w:val="102"/>
        </w:numPr>
        <w:tabs>
          <w:tab w:val="left" w:pos="688"/>
        </w:tabs>
        <w:spacing w:before="35" w:line="273" w:lineRule="auto"/>
        <w:ind w:right="305"/>
        <w:rPr>
          <w:sz w:val="20"/>
        </w:rPr>
      </w:pPr>
      <w:r>
        <w:rPr>
          <w:sz w:val="20"/>
        </w:rPr>
        <w:t>αξιοποιώντας τα αποτελέσματα των ευρωπαϊκών στόχων για τη νεολαία, του διαλόγου για τη νεολαία και άλλων έργων στον τομέα της νεολαίας·</w:t>
      </w:r>
    </w:p>
    <w:p w14:paraId="6C7B5B14" w14:textId="77777777" w:rsidR="0028661C" w:rsidRDefault="00B273B9">
      <w:pPr>
        <w:pStyle w:val="a5"/>
        <w:numPr>
          <w:ilvl w:val="0"/>
          <w:numId w:val="102"/>
        </w:numPr>
        <w:tabs>
          <w:tab w:val="left" w:pos="688"/>
        </w:tabs>
        <w:spacing w:before="4" w:line="276" w:lineRule="auto"/>
        <w:ind w:right="299"/>
        <w:rPr>
          <w:sz w:val="20"/>
        </w:rPr>
      </w:pPr>
      <w:r>
        <w:rPr>
          <w:sz w:val="20"/>
        </w:rPr>
        <w:t>βελτιώνοντας τη συμμετοχή των νέων στον δημοκρατικό βίο, όσον αφορά την ενεργό ενασχόλησή τους με τα κοινά και τη συνεργ</w:t>
      </w:r>
      <w:r>
        <w:rPr>
          <w:sz w:val="20"/>
        </w:rPr>
        <w:t xml:space="preserve">ασία τους με τους φορείς λήψης αποφάσεων (ενίσχυση, νέες δεξιότητες, συμμετοχή νέων στον σχεδιασμό των σχεδίων κ.λπ.) ειδικότερα στις επιλέξιμες τρίτες χώρες που δεν είναι συνδεδεμένες με το </w:t>
      </w:r>
      <w:r>
        <w:rPr>
          <w:spacing w:val="-2"/>
          <w:sz w:val="20"/>
        </w:rPr>
        <w:t>πρόγραμμα·</w:t>
      </w:r>
    </w:p>
    <w:p w14:paraId="6C7B5B15" w14:textId="77777777" w:rsidR="0028661C" w:rsidRDefault="00B273B9">
      <w:pPr>
        <w:pStyle w:val="a5"/>
        <w:numPr>
          <w:ilvl w:val="0"/>
          <w:numId w:val="102"/>
        </w:numPr>
        <w:tabs>
          <w:tab w:val="left" w:pos="688"/>
        </w:tabs>
        <w:spacing w:before="1" w:line="276" w:lineRule="auto"/>
        <w:ind w:right="301"/>
        <w:rPr>
          <w:sz w:val="20"/>
        </w:rPr>
      </w:pPr>
      <w:r>
        <w:rPr>
          <w:sz w:val="20"/>
        </w:rPr>
        <w:t>βελτιώνοντας τις επιχειρηματικές και καινοτόμες ικανότ</w:t>
      </w:r>
      <w:r>
        <w:rPr>
          <w:sz w:val="20"/>
        </w:rPr>
        <w:t>ητες των νέων σε επιλέξιμες τρίτες χώρες που δεν συνδέονται με το πρόγραμμα·</w:t>
      </w:r>
    </w:p>
    <w:p w14:paraId="6C7B5B16" w14:textId="77777777" w:rsidR="0028661C" w:rsidRDefault="00B273B9">
      <w:pPr>
        <w:pStyle w:val="a5"/>
        <w:numPr>
          <w:ilvl w:val="0"/>
          <w:numId w:val="102"/>
        </w:numPr>
        <w:tabs>
          <w:tab w:val="left" w:pos="688"/>
        </w:tabs>
        <w:spacing w:line="273" w:lineRule="auto"/>
        <w:ind w:right="306"/>
        <w:rPr>
          <w:sz w:val="20"/>
        </w:rPr>
      </w:pPr>
      <w:r>
        <w:rPr>
          <w:sz w:val="20"/>
        </w:rPr>
        <w:t xml:space="preserve">βελτιώνοντας την ικανότητα του τομέα της νεολαίας να δραστηριοποιείται σε διακρατική βάση με μέλημα τη </w:t>
      </w:r>
      <w:proofErr w:type="spellStart"/>
      <w:r>
        <w:rPr>
          <w:sz w:val="20"/>
        </w:rPr>
        <w:t>συμμετοχικότητα</w:t>
      </w:r>
      <w:proofErr w:type="spellEnd"/>
      <w:r>
        <w:rPr>
          <w:sz w:val="20"/>
        </w:rPr>
        <w:t>, την αλληλεγγύη και τη βιωσιμότητα·</w:t>
      </w:r>
    </w:p>
    <w:p w14:paraId="6C7B5B17" w14:textId="77777777" w:rsidR="0028661C" w:rsidRDefault="00B273B9">
      <w:pPr>
        <w:pStyle w:val="a5"/>
        <w:numPr>
          <w:ilvl w:val="0"/>
          <w:numId w:val="102"/>
        </w:numPr>
        <w:tabs>
          <w:tab w:val="left" w:pos="688"/>
        </w:tabs>
        <w:spacing w:before="4" w:line="276" w:lineRule="auto"/>
        <w:ind w:right="305"/>
        <w:rPr>
          <w:sz w:val="20"/>
        </w:rPr>
      </w:pPr>
      <w:r>
        <w:rPr>
          <w:sz w:val="20"/>
        </w:rPr>
        <w:t>προάγοντας και συμβάλλον</w:t>
      </w:r>
      <w:r>
        <w:rPr>
          <w:sz w:val="20"/>
        </w:rPr>
        <w:t>τας στη διακρατική μάθηση και συνεργασία μεταξύ των νέων και των φορέων λήψης αποφάσεων, κυρίως στις επιλέξιμες τρίτες χώρες που δεν είναι συνδεδεμένες με το πρόγραμμα·</w:t>
      </w:r>
    </w:p>
    <w:p w14:paraId="6C7B5B18" w14:textId="77777777" w:rsidR="0028661C" w:rsidRDefault="00B273B9">
      <w:pPr>
        <w:pStyle w:val="a5"/>
        <w:numPr>
          <w:ilvl w:val="0"/>
          <w:numId w:val="102"/>
        </w:numPr>
        <w:tabs>
          <w:tab w:val="left" w:pos="688"/>
        </w:tabs>
        <w:spacing w:before="1" w:line="276" w:lineRule="auto"/>
        <w:ind w:right="299"/>
        <w:rPr>
          <w:sz w:val="20"/>
        </w:rPr>
      </w:pPr>
      <w:r>
        <w:rPr>
          <w:sz w:val="20"/>
        </w:rPr>
        <w:t>αναβαθμίζοντας τις υφιστάμενες πρακτικές και την προβολή τους πέραν της σύμπραξης, συμπεριλαμβανομένης της αξιοποίησης ψηφιακών μέσων για διαρκή σύνδεση υπό οποιεσδήποτε συνθήκες, ακόμη και σε περιπτώσεις απομακρυσμένης τοποθεσίας, απομόνωσης ή εγκλεισμού·</w:t>
      </w:r>
    </w:p>
    <w:p w14:paraId="6C7B5B19" w14:textId="77777777" w:rsidR="0028661C" w:rsidRDefault="00B273B9">
      <w:pPr>
        <w:pStyle w:val="a5"/>
        <w:numPr>
          <w:ilvl w:val="0"/>
          <w:numId w:val="102"/>
        </w:numPr>
        <w:tabs>
          <w:tab w:val="left" w:pos="688"/>
        </w:tabs>
        <w:spacing w:line="276" w:lineRule="auto"/>
        <w:ind w:right="302"/>
        <w:rPr>
          <w:sz w:val="20"/>
        </w:rPr>
      </w:pPr>
      <w:r>
        <w:rPr>
          <w:sz w:val="20"/>
        </w:rPr>
        <w:t>συνδέοντας τα αποτελέσματα με τις τοπικές κοινότητες, δημιουργώντας ευκαιρίες απασχόλησης και καλλιεργώντας καινοτόμες ιδέες που θα μπορούσαν να αναπαραχθούν και να τύχουν ευρύτερης εφαρμογής σε άλλα περιβάλλοντα στις τρίτες χώρες που δεν είναι συνδεδεμέν</w:t>
      </w:r>
      <w:r>
        <w:rPr>
          <w:sz w:val="20"/>
        </w:rPr>
        <w:t>ες με το πρόγραμμα·</w:t>
      </w:r>
    </w:p>
    <w:p w14:paraId="6C7B5B1A" w14:textId="77777777" w:rsidR="0028661C" w:rsidRDefault="00B273B9">
      <w:pPr>
        <w:pStyle w:val="a5"/>
        <w:numPr>
          <w:ilvl w:val="0"/>
          <w:numId w:val="102"/>
        </w:numPr>
        <w:tabs>
          <w:tab w:val="left" w:pos="688"/>
        </w:tabs>
        <w:spacing w:before="1" w:line="273" w:lineRule="auto"/>
        <w:ind w:right="301"/>
        <w:rPr>
          <w:sz w:val="20"/>
        </w:rPr>
      </w:pPr>
      <w:r>
        <w:rPr>
          <w:sz w:val="20"/>
        </w:rPr>
        <w:t>καταδεικνύοντας την ένταξη και την προσβασιμότητα των ομάδων-στόχων με λιγότερες ευκαιρίες και των</w:t>
      </w:r>
      <w:r>
        <w:rPr>
          <w:spacing w:val="40"/>
          <w:sz w:val="20"/>
        </w:rPr>
        <w:t xml:space="preserve"> </w:t>
      </w:r>
      <w:r>
        <w:rPr>
          <w:sz w:val="20"/>
        </w:rPr>
        <w:t>ατόμων σε τρίτες χώρες που δεν είναι συνδεδεμένες με το πρόγραμμα·</w:t>
      </w:r>
    </w:p>
    <w:p w14:paraId="6C7B5B1B" w14:textId="77777777" w:rsidR="0028661C" w:rsidRDefault="00B273B9">
      <w:pPr>
        <w:pStyle w:val="a5"/>
        <w:numPr>
          <w:ilvl w:val="0"/>
          <w:numId w:val="102"/>
        </w:numPr>
        <w:tabs>
          <w:tab w:val="left" w:pos="688"/>
        </w:tabs>
        <w:spacing w:before="4" w:line="276" w:lineRule="auto"/>
        <w:ind w:right="298"/>
        <w:rPr>
          <w:sz w:val="20"/>
        </w:rPr>
      </w:pPr>
      <w:r>
        <w:rPr>
          <w:sz w:val="20"/>
        </w:rPr>
        <w:t>αναπτύσσοντας νέα εργαλεία και μεθόδους μη τυπικής μάθησης, κυρίως εκε</w:t>
      </w:r>
      <w:r>
        <w:rPr>
          <w:sz w:val="20"/>
        </w:rPr>
        <w:t>ίνες που προάγουν την απόκτηση/βελτίωση ικανοτήτων, συμπεριλαμβανομένων καινοτόμων πρακτικών για τις δεξιότητες</w:t>
      </w:r>
      <w:r>
        <w:rPr>
          <w:spacing w:val="40"/>
          <w:sz w:val="20"/>
        </w:rPr>
        <w:t xml:space="preserve"> </w:t>
      </w:r>
      <w:proofErr w:type="spellStart"/>
      <w:r>
        <w:rPr>
          <w:sz w:val="20"/>
        </w:rPr>
        <w:t>γραμματισμού</w:t>
      </w:r>
      <w:proofErr w:type="spellEnd"/>
      <w:r>
        <w:rPr>
          <w:sz w:val="20"/>
        </w:rPr>
        <w:t xml:space="preserve"> στα μέσα ενημέρωσης, κυρίως στις επιλέξιμες τρίτες χώρες που δεν είναι συνδεδεμένες με το </w:t>
      </w:r>
      <w:r>
        <w:rPr>
          <w:spacing w:val="-2"/>
          <w:sz w:val="20"/>
        </w:rPr>
        <w:t>πρόγραμμα·</w:t>
      </w:r>
    </w:p>
    <w:p w14:paraId="6C7B5B1C" w14:textId="77777777" w:rsidR="0028661C" w:rsidRDefault="00B273B9">
      <w:pPr>
        <w:pStyle w:val="a5"/>
        <w:numPr>
          <w:ilvl w:val="0"/>
          <w:numId w:val="102"/>
        </w:numPr>
        <w:tabs>
          <w:tab w:val="left" w:pos="686"/>
        </w:tabs>
        <w:spacing w:line="276" w:lineRule="auto"/>
        <w:ind w:left="685" w:right="298" w:hanging="358"/>
        <w:rPr>
          <w:sz w:val="20"/>
        </w:rPr>
      </w:pPr>
      <w:r>
        <w:rPr>
          <w:sz w:val="20"/>
        </w:rPr>
        <w:t>διαδίδοντας τα αποτελέσματά τους κατά τρόπο αποτελεσματικό και ελκυστικό μεταξύ των νέων που συμμετέχουν σε οργανώσεις νεολαίας.</w:t>
      </w:r>
    </w:p>
    <w:p w14:paraId="6C7B5B1D" w14:textId="77777777" w:rsidR="0028661C" w:rsidRDefault="0028661C">
      <w:pPr>
        <w:spacing w:line="276" w:lineRule="auto"/>
        <w:jc w:val="both"/>
        <w:rPr>
          <w:sz w:val="20"/>
        </w:rPr>
        <w:sectPr w:rsidR="0028661C">
          <w:type w:val="continuous"/>
          <w:pgSz w:w="11910" w:h="16840"/>
          <w:pgMar w:top="1400" w:right="780" w:bottom="720" w:left="820" w:header="0" w:footer="528" w:gutter="0"/>
          <w:cols w:space="720"/>
        </w:sectPr>
      </w:pPr>
    </w:p>
    <w:p w14:paraId="6C7B5B1E" w14:textId="77777777" w:rsidR="0028661C" w:rsidRDefault="00B273B9">
      <w:pPr>
        <w:pStyle w:val="7"/>
        <w:spacing w:before="43"/>
        <w:jc w:val="left"/>
      </w:pPr>
      <w:r>
        <w:rPr>
          <w:w w:val="95"/>
        </w:rPr>
        <w:lastRenderedPageBreak/>
        <w:t>ΚΡΙΤΗΡΙΑ</w:t>
      </w:r>
      <w:r>
        <w:rPr>
          <w:spacing w:val="19"/>
        </w:rPr>
        <w:t xml:space="preserve"> </w:t>
      </w:r>
      <w:r>
        <w:rPr>
          <w:spacing w:val="-2"/>
        </w:rPr>
        <w:t>ΧΟΡΗΓΗΣΗΣ</w:t>
      </w:r>
    </w:p>
    <w:p w14:paraId="6C7B5B1F" w14:textId="77777777" w:rsidR="0028661C" w:rsidRDefault="0028661C">
      <w:pPr>
        <w:pStyle w:val="a3"/>
        <w:spacing w:before="3"/>
        <w:rPr>
          <w:b/>
          <w:sz w:val="16"/>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3"/>
        <w:gridCol w:w="7871"/>
      </w:tblGrid>
      <w:tr w:rsidR="0028661C" w14:paraId="6C7B5B2B" w14:textId="77777777">
        <w:trPr>
          <w:trHeight w:val="2277"/>
        </w:trPr>
        <w:tc>
          <w:tcPr>
            <w:tcW w:w="2093" w:type="dxa"/>
            <w:tcBorders>
              <w:left w:val="single" w:sz="4" w:space="0" w:color="000000"/>
              <w:bottom w:val="dashSmallGap" w:sz="4" w:space="0" w:color="000000"/>
            </w:tcBorders>
          </w:tcPr>
          <w:p w14:paraId="6C7B5B20" w14:textId="77777777" w:rsidR="0028661C" w:rsidRDefault="00B273B9">
            <w:pPr>
              <w:pStyle w:val="TableParagraph"/>
              <w:spacing w:before="178" w:line="276" w:lineRule="auto"/>
              <w:ind w:left="168" w:right="151"/>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5B21" w14:textId="77777777" w:rsidR="0028661C" w:rsidRDefault="0028661C">
            <w:pPr>
              <w:pStyle w:val="TableParagraph"/>
              <w:rPr>
                <w:b/>
                <w:sz w:val="20"/>
              </w:rPr>
            </w:pPr>
          </w:p>
          <w:p w14:paraId="6C7B5B22" w14:textId="77777777" w:rsidR="0028661C" w:rsidRDefault="0028661C">
            <w:pPr>
              <w:pStyle w:val="TableParagraph"/>
              <w:rPr>
                <w:b/>
                <w:sz w:val="20"/>
              </w:rPr>
            </w:pPr>
          </w:p>
          <w:p w14:paraId="6C7B5B23" w14:textId="77777777" w:rsidR="0028661C" w:rsidRDefault="0028661C">
            <w:pPr>
              <w:pStyle w:val="TableParagraph"/>
              <w:spacing w:before="11"/>
              <w:rPr>
                <w:b/>
                <w:sz w:val="15"/>
              </w:rPr>
            </w:pPr>
          </w:p>
          <w:p w14:paraId="6C7B5B24"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30 βαθμοί)</w:t>
            </w:r>
          </w:p>
        </w:tc>
        <w:tc>
          <w:tcPr>
            <w:tcW w:w="7871" w:type="dxa"/>
            <w:tcBorders>
              <w:bottom w:val="dashSmallGap" w:sz="4" w:space="0" w:color="000000"/>
            </w:tcBorders>
          </w:tcPr>
          <w:p w14:paraId="6C7B5B25" w14:textId="77777777" w:rsidR="0028661C" w:rsidRDefault="00B273B9">
            <w:pPr>
              <w:pStyle w:val="TableParagraph"/>
              <w:numPr>
                <w:ilvl w:val="0"/>
                <w:numId w:val="101"/>
              </w:numPr>
              <w:tabs>
                <w:tab w:val="left" w:pos="426"/>
              </w:tabs>
              <w:spacing w:before="39"/>
              <w:ind w:hanging="283"/>
              <w:rPr>
                <w:sz w:val="20"/>
              </w:rPr>
            </w:pPr>
            <w:r>
              <w:rPr>
                <w:sz w:val="20"/>
              </w:rPr>
              <w:t>Η</w:t>
            </w:r>
            <w:r>
              <w:rPr>
                <w:spacing w:val="-5"/>
                <w:sz w:val="20"/>
              </w:rPr>
              <w:t xml:space="preserve"> </w:t>
            </w:r>
            <w:r>
              <w:rPr>
                <w:sz w:val="20"/>
              </w:rPr>
              <w:t>συνάφεια</w:t>
            </w:r>
            <w:r>
              <w:rPr>
                <w:spacing w:val="-6"/>
                <w:sz w:val="20"/>
              </w:rPr>
              <w:t xml:space="preserve"> </w:t>
            </w:r>
            <w:r>
              <w:rPr>
                <w:sz w:val="20"/>
              </w:rPr>
              <w:t>της</w:t>
            </w:r>
            <w:r>
              <w:rPr>
                <w:spacing w:val="-5"/>
                <w:sz w:val="20"/>
              </w:rPr>
              <w:t xml:space="preserve"> </w:t>
            </w:r>
            <w:r>
              <w:rPr>
                <w:sz w:val="20"/>
              </w:rPr>
              <w:t>πρότασης</w:t>
            </w:r>
            <w:r>
              <w:rPr>
                <w:spacing w:val="-6"/>
                <w:sz w:val="20"/>
              </w:rPr>
              <w:t xml:space="preserve"> </w:t>
            </w:r>
            <w:r>
              <w:rPr>
                <w:sz w:val="20"/>
              </w:rPr>
              <w:t>με</w:t>
            </w:r>
            <w:r>
              <w:rPr>
                <w:spacing w:val="-5"/>
                <w:sz w:val="20"/>
              </w:rPr>
              <w:t xml:space="preserve"> </w:t>
            </w:r>
            <w:r>
              <w:rPr>
                <w:sz w:val="20"/>
              </w:rPr>
              <w:t>τους</w:t>
            </w:r>
            <w:r>
              <w:rPr>
                <w:spacing w:val="-4"/>
                <w:sz w:val="20"/>
              </w:rPr>
              <w:t xml:space="preserve"> </w:t>
            </w:r>
            <w:r>
              <w:rPr>
                <w:sz w:val="20"/>
              </w:rPr>
              <w:t>στόχους</w:t>
            </w:r>
            <w:r>
              <w:rPr>
                <w:spacing w:val="-5"/>
                <w:sz w:val="20"/>
              </w:rPr>
              <w:t xml:space="preserve"> </w:t>
            </w:r>
            <w:r>
              <w:rPr>
                <w:sz w:val="20"/>
              </w:rPr>
              <w:t>της</w:t>
            </w:r>
            <w:r>
              <w:rPr>
                <w:spacing w:val="-6"/>
                <w:sz w:val="20"/>
              </w:rPr>
              <w:t xml:space="preserve"> </w:t>
            </w:r>
            <w:r>
              <w:rPr>
                <w:spacing w:val="-2"/>
                <w:sz w:val="20"/>
              </w:rPr>
              <w:t>δράσης.</w:t>
            </w:r>
          </w:p>
          <w:p w14:paraId="6C7B5B26" w14:textId="77777777" w:rsidR="0028661C" w:rsidRDefault="00B273B9">
            <w:pPr>
              <w:pStyle w:val="TableParagraph"/>
              <w:numPr>
                <w:ilvl w:val="0"/>
                <w:numId w:val="101"/>
              </w:numPr>
              <w:tabs>
                <w:tab w:val="left" w:pos="426"/>
              </w:tabs>
              <w:spacing w:before="3" w:line="243" w:lineRule="exact"/>
              <w:ind w:hanging="283"/>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5B27" w14:textId="77777777" w:rsidR="0028661C" w:rsidRDefault="00B273B9">
            <w:pPr>
              <w:pStyle w:val="TableParagraph"/>
              <w:numPr>
                <w:ilvl w:val="1"/>
                <w:numId w:val="101"/>
              </w:numPr>
              <w:tabs>
                <w:tab w:val="left" w:pos="711"/>
              </w:tabs>
              <w:ind w:right="93"/>
              <w:rPr>
                <w:sz w:val="20"/>
              </w:rPr>
            </w:pPr>
            <w:r>
              <w:rPr>
                <w:sz w:val="20"/>
              </w:rPr>
              <w:t>οι</w:t>
            </w:r>
            <w:r>
              <w:rPr>
                <w:spacing w:val="80"/>
                <w:sz w:val="20"/>
              </w:rPr>
              <w:t xml:space="preserve"> </w:t>
            </w:r>
            <w:r>
              <w:rPr>
                <w:sz w:val="20"/>
              </w:rPr>
              <w:t>στόχοι</w:t>
            </w:r>
            <w:r>
              <w:rPr>
                <w:spacing w:val="80"/>
                <w:sz w:val="20"/>
              </w:rPr>
              <w:t xml:space="preserve"> </w:t>
            </w:r>
            <w:r>
              <w:rPr>
                <w:sz w:val="20"/>
              </w:rPr>
              <w:t>είναι</w:t>
            </w:r>
            <w:r>
              <w:rPr>
                <w:spacing w:val="80"/>
                <w:sz w:val="20"/>
              </w:rPr>
              <w:t xml:space="preserve"> </w:t>
            </w:r>
            <w:r>
              <w:rPr>
                <w:sz w:val="20"/>
              </w:rPr>
              <w:t>σαφώς</w:t>
            </w:r>
            <w:r>
              <w:rPr>
                <w:spacing w:val="80"/>
                <w:sz w:val="20"/>
              </w:rPr>
              <w:t xml:space="preserve"> </w:t>
            </w:r>
            <w:r>
              <w:rPr>
                <w:sz w:val="20"/>
              </w:rPr>
              <w:t>καθορισμένοι,</w:t>
            </w:r>
            <w:r>
              <w:rPr>
                <w:spacing w:val="80"/>
                <w:sz w:val="20"/>
              </w:rPr>
              <w:t xml:space="preserve"> </w:t>
            </w:r>
            <w:r>
              <w:rPr>
                <w:sz w:val="20"/>
              </w:rPr>
              <w:t>ρεαλιστικοί</w:t>
            </w:r>
            <w:r>
              <w:rPr>
                <w:spacing w:val="80"/>
                <w:sz w:val="20"/>
              </w:rPr>
              <w:t xml:space="preserve"> </w:t>
            </w:r>
            <w:r>
              <w:rPr>
                <w:sz w:val="20"/>
              </w:rPr>
              <w:t>και</w:t>
            </w:r>
            <w:r>
              <w:rPr>
                <w:spacing w:val="80"/>
                <w:sz w:val="20"/>
              </w:rPr>
              <w:t xml:space="preserve"> </w:t>
            </w:r>
            <w:r>
              <w:rPr>
                <w:sz w:val="20"/>
              </w:rPr>
              <w:t>αφορούν</w:t>
            </w:r>
            <w:r>
              <w:rPr>
                <w:spacing w:val="80"/>
                <w:sz w:val="20"/>
              </w:rPr>
              <w:t xml:space="preserve"> </w:t>
            </w:r>
            <w:r>
              <w:rPr>
                <w:sz w:val="20"/>
              </w:rPr>
              <w:t>θέματα</w:t>
            </w:r>
            <w:r>
              <w:rPr>
                <w:spacing w:val="80"/>
                <w:sz w:val="20"/>
              </w:rPr>
              <w:t xml:space="preserve"> </w:t>
            </w:r>
            <w:r>
              <w:rPr>
                <w:sz w:val="20"/>
              </w:rPr>
              <w:t>που σχετίζονται με τους συμμετέχοντες οργανισμούς και τις ομάδες-στόχους·</w:t>
            </w:r>
          </w:p>
          <w:p w14:paraId="6C7B5B28" w14:textId="77777777" w:rsidR="0028661C" w:rsidRDefault="00B273B9">
            <w:pPr>
              <w:pStyle w:val="TableParagraph"/>
              <w:numPr>
                <w:ilvl w:val="1"/>
                <w:numId w:val="101"/>
              </w:numPr>
              <w:tabs>
                <w:tab w:val="left" w:pos="711"/>
              </w:tabs>
              <w:spacing w:before="1"/>
              <w:ind w:right="91"/>
              <w:rPr>
                <w:sz w:val="20"/>
              </w:rPr>
            </w:pPr>
            <w:r>
              <w:rPr>
                <w:sz w:val="20"/>
              </w:rPr>
              <w:t>η</w:t>
            </w:r>
            <w:r>
              <w:rPr>
                <w:spacing w:val="21"/>
                <w:sz w:val="20"/>
              </w:rPr>
              <w:t xml:space="preserve"> </w:t>
            </w:r>
            <w:r>
              <w:rPr>
                <w:sz w:val="20"/>
              </w:rPr>
              <w:t>πρόταση</w:t>
            </w:r>
            <w:r>
              <w:rPr>
                <w:spacing w:val="20"/>
                <w:sz w:val="20"/>
              </w:rPr>
              <w:t xml:space="preserve"> </w:t>
            </w:r>
            <w:r>
              <w:rPr>
                <w:sz w:val="20"/>
              </w:rPr>
              <w:t>είναι</w:t>
            </w:r>
            <w:r>
              <w:rPr>
                <w:spacing w:val="20"/>
                <w:sz w:val="20"/>
              </w:rPr>
              <w:t xml:space="preserve"> </w:t>
            </w:r>
            <w:r>
              <w:rPr>
                <w:sz w:val="20"/>
              </w:rPr>
              <w:t>καινοτόμος</w:t>
            </w:r>
            <w:r>
              <w:rPr>
                <w:spacing w:val="20"/>
                <w:sz w:val="20"/>
              </w:rPr>
              <w:t xml:space="preserve"> </w:t>
            </w:r>
            <w:r>
              <w:rPr>
                <w:sz w:val="20"/>
              </w:rPr>
              <w:t>και/ή</w:t>
            </w:r>
            <w:r>
              <w:rPr>
                <w:spacing w:val="21"/>
                <w:sz w:val="20"/>
              </w:rPr>
              <w:t xml:space="preserve"> </w:t>
            </w:r>
            <w:r>
              <w:rPr>
                <w:sz w:val="20"/>
              </w:rPr>
              <w:t>συμπληρωματική</w:t>
            </w:r>
            <w:r>
              <w:rPr>
                <w:spacing w:val="21"/>
                <w:sz w:val="20"/>
              </w:rPr>
              <w:t xml:space="preserve"> </w:t>
            </w:r>
            <w:r>
              <w:rPr>
                <w:sz w:val="20"/>
              </w:rPr>
              <w:t>προς</w:t>
            </w:r>
            <w:r>
              <w:rPr>
                <w:spacing w:val="22"/>
                <w:sz w:val="20"/>
              </w:rPr>
              <w:t xml:space="preserve"> </w:t>
            </w:r>
            <w:r>
              <w:rPr>
                <w:sz w:val="20"/>
              </w:rPr>
              <w:t>άλλες</w:t>
            </w:r>
            <w:r>
              <w:rPr>
                <w:spacing w:val="20"/>
                <w:sz w:val="20"/>
              </w:rPr>
              <w:t xml:space="preserve"> </w:t>
            </w:r>
            <w:r>
              <w:rPr>
                <w:sz w:val="20"/>
              </w:rPr>
              <w:t>πρωτοβουλίες</w:t>
            </w:r>
            <w:r>
              <w:rPr>
                <w:spacing w:val="20"/>
                <w:sz w:val="20"/>
              </w:rPr>
              <w:t xml:space="preserve"> </w:t>
            </w:r>
            <w:r>
              <w:rPr>
                <w:sz w:val="20"/>
              </w:rPr>
              <w:t>που έχουν ήδη υλοποιηθεί από τους συμμετέχοντες οργανισμούς·</w:t>
            </w:r>
          </w:p>
          <w:p w14:paraId="6C7B5B29" w14:textId="77777777" w:rsidR="0028661C" w:rsidRDefault="00B273B9">
            <w:pPr>
              <w:pStyle w:val="TableParagraph"/>
              <w:numPr>
                <w:ilvl w:val="1"/>
                <w:numId w:val="101"/>
              </w:numPr>
              <w:tabs>
                <w:tab w:val="left" w:pos="711"/>
              </w:tabs>
              <w:ind w:right="91"/>
              <w:rPr>
                <w:sz w:val="20"/>
              </w:rPr>
            </w:pPr>
            <w:r>
              <w:rPr>
                <w:sz w:val="20"/>
              </w:rPr>
              <w:t>οι</w:t>
            </w:r>
            <w:r>
              <w:rPr>
                <w:spacing w:val="40"/>
                <w:sz w:val="20"/>
              </w:rPr>
              <w:t xml:space="preserve">  </w:t>
            </w:r>
            <w:r>
              <w:rPr>
                <w:sz w:val="20"/>
              </w:rPr>
              <w:t>δραστηριότητες</w:t>
            </w:r>
            <w:r>
              <w:rPr>
                <w:spacing w:val="40"/>
                <w:sz w:val="20"/>
              </w:rPr>
              <w:t xml:space="preserve">  </w:t>
            </w:r>
            <w:r>
              <w:rPr>
                <w:sz w:val="20"/>
              </w:rPr>
              <w:t>ανάπτυξης</w:t>
            </w:r>
            <w:r>
              <w:rPr>
                <w:spacing w:val="40"/>
                <w:sz w:val="20"/>
              </w:rPr>
              <w:t xml:space="preserve">  </w:t>
            </w:r>
            <w:r>
              <w:rPr>
                <w:sz w:val="20"/>
              </w:rPr>
              <w:t>ικανοτήτων</w:t>
            </w:r>
            <w:r>
              <w:rPr>
                <w:spacing w:val="40"/>
                <w:sz w:val="20"/>
              </w:rPr>
              <w:t xml:space="preserve">  </w:t>
            </w:r>
            <w:r>
              <w:rPr>
                <w:sz w:val="20"/>
              </w:rPr>
              <w:t>είναι</w:t>
            </w:r>
            <w:r>
              <w:rPr>
                <w:spacing w:val="40"/>
                <w:sz w:val="20"/>
              </w:rPr>
              <w:t xml:space="preserve">  </w:t>
            </w:r>
            <w:r>
              <w:rPr>
                <w:sz w:val="20"/>
              </w:rPr>
              <w:t>σαφώς</w:t>
            </w:r>
            <w:r>
              <w:rPr>
                <w:spacing w:val="40"/>
                <w:sz w:val="20"/>
              </w:rPr>
              <w:t xml:space="preserve">  </w:t>
            </w:r>
            <w:r>
              <w:rPr>
                <w:sz w:val="20"/>
              </w:rPr>
              <w:t>καθορισμένες</w:t>
            </w:r>
            <w:r>
              <w:rPr>
                <w:spacing w:val="40"/>
                <w:sz w:val="20"/>
              </w:rPr>
              <w:t xml:space="preserve">  </w:t>
            </w:r>
            <w:r>
              <w:rPr>
                <w:sz w:val="20"/>
              </w:rPr>
              <w:t>και αποσκοπούν στην ενίσχυση των ικανοτήτων των συμμετεχόντων οργανισμών·</w:t>
            </w:r>
          </w:p>
          <w:p w14:paraId="6C7B5B2A" w14:textId="77777777" w:rsidR="0028661C" w:rsidRDefault="00B273B9">
            <w:pPr>
              <w:pStyle w:val="TableParagraph"/>
              <w:numPr>
                <w:ilvl w:val="1"/>
                <w:numId w:val="101"/>
              </w:numPr>
              <w:tabs>
                <w:tab w:val="left" w:pos="711"/>
              </w:tabs>
              <w:spacing w:line="243" w:lineRule="exact"/>
              <w:rPr>
                <w:sz w:val="20"/>
              </w:rPr>
            </w:pPr>
            <w:r>
              <w:rPr>
                <w:sz w:val="20"/>
              </w:rPr>
              <w:t>στο</w:t>
            </w:r>
            <w:r>
              <w:rPr>
                <w:spacing w:val="-7"/>
                <w:sz w:val="20"/>
              </w:rPr>
              <w:t xml:space="preserve"> </w:t>
            </w:r>
            <w:r>
              <w:rPr>
                <w:sz w:val="20"/>
              </w:rPr>
              <w:t>σχέδιο</w:t>
            </w:r>
            <w:r>
              <w:rPr>
                <w:spacing w:val="-6"/>
                <w:sz w:val="20"/>
              </w:rPr>
              <w:t xml:space="preserve"> </w:t>
            </w:r>
            <w:r>
              <w:rPr>
                <w:sz w:val="20"/>
              </w:rPr>
              <w:t>συμμετέχουν</w:t>
            </w:r>
            <w:r>
              <w:rPr>
                <w:spacing w:val="-7"/>
                <w:sz w:val="20"/>
              </w:rPr>
              <w:t xml:space="preserve"> </w:t>
            </w:r>
            <w:r>
              <w:rPr>
                <w:sz w:val="20"/>
              </w:rPr>
              <w:t>νέοι</w:t>
            </w:r>
            <w:r>
              <w:rPr>
                <w:spacing w:val="-4"/>
                <w:sz w:val="20"/>
              </w:rPr>
              <w:t xml:space="preserve"> </w:t>
            </w:r>
            <w:r>
              <w:rPr>
                <w:sz w:val="20"/>
              </w:rPr>
              <w:t>με</w:t>
            </w:r>
            <w:r>
              <w:rPr>
                <w:spacing w:val="-6"/>
                <w:sz w:val="20"/>
              </w:rPr>
              <w:t xml:space="preserve"> </w:t>
            </w:r>
            <w:r>
              <w:rPr>
                <w:sz w:val="20"/>
              </w:rPr>
              <w:t>λιγότε</w:t>
            </w:r>
            <w:r>
              <w:rPr>
                <w:sz w:val="20"/>
              </w:rPr>
              <w:t>ρες</w:t>
            </w:r>
            <w:r>
              <w:rPr>
                <w:spacing w:val="-7"/>
                <w:sz w:val="20"/>
              </w:rPr>
              <w:t xml:space="preserve"> </w:t>
            </w:r>
            <w:r>
              <w:rPr>
                <w:spacing w:val="-2"/>
                <w:sz w:val="20"/>
              </w:rPr>
              <w:t>ευκαιρίες.</w:t>
            </w:r>
          </w:p>
        </w:tc>
      </w:tr>
      <w:tr w:rsidR="0028661C" w14:paraId="6C7B5B40" w14:textId="77777777">
        <w:trPr>
          <w:trHeight w:val="5371"/>
        </w:trPr>
        <w:tc>
          <w:tcPr>
            <w:tcW w:w="2093" w:type="dxa"/>
            <w:tcBorders>
              <w:top w:val="dashSmallGap" w:sz="4" w:space="0" w:color="000000"/>
              <w:left w:val="single" w:sz="4" w:space="0" w:color="000000"/>
              <w:bottom w:val="dashSmallGap" w:sz="4" w:space="0" w:color="000000"/>
            </w:tcBorders>
          </w:tcPr>
          <w:p w14:paraId="6C7B5B2C" w14:textId="77777777" w:rsidR="0028661C" w:rsidRDefault="0028661C">
            <w:pPr>
              <w:pStyle w:val="TableParagraph"/>
              <w:rPr>
                <w:b/>
                <w:sz w:val="20"/>
              </w:rPr>
            </w:pPr>
          </w:p>
          <w:p w14:paraId="6C7B5B2D" w14:textId="77777777" w:rsidR="0028661C" w:rsidRDefault="0028661C">
            <w:pPr>
              <w:pStyle w:val="TableParagraph"/>
              <w:rPr>
                <w:b/>
                <w:sz w:val="20"/>
              </w:rPr>
            </w:pPr>
          </w:p>
          <w:p w14:paraId="6C7B5B2E" w14:textId="77777777" w:rsidR="0028661C" w:rsidRDefault="0028661C">
            <w:pPr>
              <w:pStyle w:val="TableParagraph"/>
              <w:rPr>
                <w:b/>
                <w:sz w:val="20"/>
              </w:rPr>
            </w:pPr>
          </w:p>
          <w:p w14:paraId="6C7B5B2F" w14:textId="77777777" w:rsidR="0028661C" w:rsidRDefault="0028661C">
            <w:pPr>
              <w:pStyle w:val="TableParagraph"/>
              <w:rPr>
                <w:b/>
                <w:sz w:val="19"/>
              </w:rPr>
            </w:pPr>
          </w:p>
          <w:p w14:paraId="6C7B5B30" w14:textId="77777777" w:rsidR="0028661C" w:rsidRDefault="00B273B9">
            <w:pPr>
              <w:pStyle w:val="TableParagraph"/>
              <w:spacing w:line="276" w:lineRule="auto"/>
              <w:ind w:left="225" w:right="102"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5B31" w14:textId="77777777" w:rsidR="0028661C" w:rsidRDefault="00B273B9">
            <w:pPr>
              <w:pStyle w:val="TableParagraph"/>
              <w:spacing w:line="276" w:lineRule="auto"/>
              <w:ind w:left="710" w:right="352"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5B32" w14:textId="77777777" w:rsidR="0028661C" w:rsidRDefault="0028661C">
            <w:pPr>
              <w:pStyle w:val="TableParagraph"/>
              <w:rPr>
                <w:b/>
                <w:sz w:val="20"/>
              </w:rPr>
            </w:pPr>
          </w:p>
          <w:p w14:paraId="6C7B5B33" w14:textId="77777777" w:rsidR="0028661C" w:rsidRDefault="0028661C">
            <w:pPr>
              <w:pStyle w:val="TableParagraph"/>
              <w:rPr>
                <w:b/>
                <w:sz w:val="20"/>
              </w:rPr>
            </w:pPr>
          </w:p>
          <w:p w14:paraId="6C7B5B34" w14:textId="77777777" w:rsidR="0028661C" w:rsidRDefault="0028661C">
            <w:pPr>
              <w:pStyle w:val="TableParagraph"/>
              <w:spacing w:before="10"/>
              <w:rPr>
                <w:b/>
                <w:sz w:val="15"/>
              </w:rPr>
            </w:pPr>
          </w:p>
          <w:p w14:paraId="6C7B5B35" w14:textId="77777777" w:rsidR="0028661C" w:rsidRDefault="00B273B9">
            <w:pPr>
              <w:pStyle w:val="TableParagraph"/>
              <w:spacing w:line="276" w:lineRule="auto"/>
              <w:ind w:left="583" w:right="102" w:hanging="459"/>
              <w:rPr>
                <w:b/>
                <w:sz w:val="20"/>
              </w:rPr>
            </w:pPr>
            <w:r>
              <w:rPr>
                <w:b/>
                <w:sz w:val="20"/>
              </w:rPr>
              <w:t>(μέγιστη</w:t>
            </w:r>
            <w:r>
              <w:rPr>
                <w:b/>
                <w:spacing w:val="-12"/>
                <w:sz w:val="20"/>
              </w:rPr>
              <w:t xml:space="preserve"> </w:t>
            </w:r>
            <w:r>
              <w:rPr>
                <w:b/>
                <w:sz w:val="20"/>
              </w:rPr>
              <w:t>βαθμολογία: 30 βαθμοί)</w:t>
            </w:r>
          </w:p>
        </w:tc>
        <w:tc>
          <w:tcPr>
            <w:tcW w:w="7871" w:type="dxa"/>
            <w:tcBorders>
              <w:top w:val="dashSmallGap" w:sz="4" w:space="0" w:color="000000"/>
              <w:bottom w:val="dashSmallGap" w:sz="4" w:space="0" w:color="000000"/>
            </w:tcBorders>
          </w:tcPr>
          <w:p w14:paraId="6C7B5B36" w14:textId="77777777" w:rsidR="0028661C" w:rsidRDefault="00B273B9">
            <w:pPr>
              <w:pStyle w:val="TableParagraph"/>
              <w:numPr>
                <w:ilvl w:val="0"/>
                <w:numId w:val="100"/>
              </w:numPr>
              <w:tabs>
                <w:tab w:val="left" w:pos="426"/>
              </w:tabs>
              <w:spacing w:before="1"/>
              <w:ind w:right="91"/>
              <w:jc w:val="both"/>
              <w:rPr>
                <w:sz w:val="20"/>
              </w:rPr>
            </w:pPr>
            <w:r>
              <w:rPr>
                <w:sz w:val="20"/>
              </w:rPr>
              <w:t>η σαφήνεια, η πληρότητα και η ποιότητα του προγράμματος εργασίας, συμπεριλαμβανομένης της κατάλληλης προετοιμασίας, υλοποίησης, παρακολούθησης, αξιολόγησης, και διάδοσης·</w:t>
            </w:r>
          </w:p>
          <w:p w14:paraId="6C7B5B37" w14:textId="77777777" w:rsidR="0028661C" w:rsidRDefault="00B273B9">
            <w:pPr>
              <w:pStyle w:val="TableParagraph"/>
              <w:numPr>
                <w:ilvl w:val="0"/>
                <w:numId w:val="100"/>
              </w:numPr>
              <w:tabs>
                <w:tab w:val="left" w:pos="426"/>
              </w:tabs>
              <w:ind w:right="90"/>
              <w:jc w:val="both"/>
              <w:rPr>
                <w:sz w:val="20"/>
              </w:rPr>
            </w:pPr>
            <w:r>
              <w:rPr>
                <w:sz w:val="20"/>
              </w:rPr>
              <w:t xml:space="preserve">η </w:t>
            </w:r>
            <w:proofErr w:type="spellStart"/>
            <w:r>
              <w:rPr>
                <w:sz w:val="20"/>
              </w:rPr>
              <w:t>καταλληλότητα</w:t>
            </w:r>
            <w:proofErr w:type="spellEnd"/>
            <w:r>
              <w:rPr>
                <w:sz w:val="20"/>
              </w:rPr>
              <w:t xml:space="preserve"> και η ποιότητα της προτεινόμενης μεθοδολογίας για την αντιμετώπιση των αναγκών που έχουν εντοπιστεί·</w:t>
            </w:r>
          </w:p>
          <w:p w14:paraId="6C7B5B38" w14:textId="77777777" w:rsidR="0028661C" w:rsidRDefault="00B273B9">
            <w:pPr>
              <w:pStyle w:val="TableParagraph"/>
              <w:numPr>
                <w:ilvl w:val="0"/>
                <w:numId w:val="100"/>
              </w:numPr>
              <w:tabs>
                <w:tab w:val="left" w:pos="426"/>
              </w:tabs>
              <w:spacing w:before="2" w:line="243" w:lineRule="exact"/>
              <w:ind w:hanging="283"/>
              <w:jc w:val="both"/>
              <w:rPr>
                <w:sz w:val="20"/>
              </w:rPr>
            </w:pPr>
            <w:r>
              <w:rPr>
                <w:sz w:val="20"/>
              </w:rPr>
              <w:t>η</w:t>
            </w:r>
            <w:r>
              <w:rPr>
                <w:spacing w:val="-5"/>
                <w:sz w:val="20"/>
              </w:rPr>
              <w:t xml:space="preserve"> </w:t>
            </w:r>
            <w:r>
              <w:rPr>
                <w:sz w:val="20"/>
              </w:rPr>
              <w:t>συνέπεια</w:t>
            </w:r>
            <w:r>
              <w:rPr>
                <w:spacing w:val="-5"/>
                <w:sz w:val="20"/>
              </w:rPr>
              <w:t xml:space="preserve"> </w:t>
            </w:r>
            <w:r>
              <w:rPr>
                <w:sz w:val="20"/>
              </w:rPr>
              <w:t>μεταξύ</w:t>
            </w:r>
            <w:r>
              <w:rPr>
                <w:spacing w:val="-6"/>
                <w:sz w:val="20"/>
              </w:rPr>
              <w:t xml:space="preserve"> </w:t>
            </w:r>
            <w:r>
              <w:rPr>
                <w:sz w:val="20"/>
              </w:rPr>
              <w:t>των</w:t>
            </w:r>
            <w:r>
              <w:rPr>
                <w:spacing w:val="-5"/>
                <w:sz w:val="20"/>
              </w:rPr>
              <w:t xml:space="preserve"> </w:t>
            </w:r>
            <w:r>
              <w:rPr>
                <w:sz w:val="20"/>
              </w:rPr>
              <w:t>στόχων</w:t>
            </w:r>
            <w:r>
              <w:rPr>
                <w:spacing w:val="-6"/>
                <w:sz w:val="20"/>
              </w:rPr>
              <w:t xml:space="preserve"> </w:t>
            </w:r>
            <w:r>
              <w:rPr>
                <w:sz w:val="20"/>
              </w:rPr>
              <w:t>του</w:t>
            </w:r>
            <w:r>
              <w:rPr>
                <w:spacing w:val="-4"/>
                <w:sz w:val="20"/>
              </w:rPr>
              <w:t xml:space="preserve"> </w:t>
            </w:r>
            <w:r>
              <w:rPr>
                <w:sz w:val="20"/>
              </w:rPr>
              <w:t>σχεδίου</w:t>
            </w:r>
            <w:r>
              <w:rPr>
                <w:spacing w:val="-5"/>
                <w:sz w:val="20"/>
              </w:rPr>
              <w:t xml:space="preserve"> </w:t>
            </w:r>
            <w:r>
              <w:rPr>
                <w:sz w:val="20"/>
              </w:rPr>
              <w:t>και</w:t>
            </w:r>
            <w:r>
              <w:rPr>
                <w:spacing w:val="-4"/>
                <w:sz w:val="20"/>
              </w:rPr>
              <w:t xml:space="preserve"> </w:t>
            </w:r>
            <w:r>
              <w:rPr>
                <w:sz w:val="20"/>
              </w:rPr>
              <w:t>των</w:t>
            </w:r>
            <w:r>
              <w:rPr>
                <w:spacing w:val="-5"/>
                <w:sz w:val="20"/>
              </w:rPr>
              <w:t xml:space="preserve"> </w:t>
            </w:r>
            <w:r>
              <w:rPr>
                <w:sz w:val="20"/>
              </w:rPr>
              <w:t>προτεινόμενων</w:t>
            </w:r>
            <w:r>
              <w:rPr>
                <w:spacing w:val="-6"/>
                <w:sz w:val="20"/>
              </w:rPr>
              <w:t xml:space="preserve"> </w:t>
            </w:r>
            <w:r>
              <w:rPr>
                <w:spacing w:val="-2"/>
                <w:sz w:val="20"/>
              </w:rPr>
              <w:t>δραστηριοτήτων·</w:t>
            </w:r>
          </w:p>
          <w:p w14:paraId="6C7B5B39" w14:textId="77777777" w:rsidR="0028661C" w:rsidRDefault="00B273B9">
            <w:pPr>
              <w:pStyle w:val="TableParagraph"/>
              <w:numPr>
                <w:ilvl w:val="0"/>
                <w:numId w:val="100"/>
              </w:numPr>
              <w:tabs>
                <w:tab w:val="left" w:pos="426"/>
              </w:tabs>
              <w:ind w:right="92"/>
              <w:jc w:val="both"/>
              <w:rPr>
                <w:sz w:val="20"/>
              </w:rPr>
            </w:pPr>
            <w:r>
              <w:rPr>
                <w:sz w:val="20"/>
              </w:rPr>
              <w:t>η ποιότητα και η αποτελεσματικότητα του προγράμματος εργασία</w:t>
            </w:r>
            <w:r>
              <w:rPr>
                <w:sz w:val="20"/>
              </w:rPr>
              <w:t>ς, συμπεριλαμβανομένου του βαθμού στον οποίο οι πόροι που έχουν διατεθεί στις δέσμες εργασιών, συμφωνούν με τους στόχους και τα επιδιωκόμενα αποτελέσματά τους·</w:t>
            </w:r>
          </w:p>
          <w:p w14:paraId="6C7B5B3A" w14:textId="77777777" w:rsidR="0028661C" w:rsidRDefault="00B273B9">
            <w:pPr>
              <w:pStyle w:val="TableParagraph"/>
              <w:numPr>
                <w:ilvl w:val="0"/>
                <w:numId w:val="100"/>
              </w:numPr>
              <w:tabs>
                <w:tab w:val="left" w:pos="426"/>
              </w:tabs>
              <w:spacing w:before="1" w:line="243" w:lineRule="exact"/>
              <w:ind w:hanging="283"/>
              <w:jc w:val="both"/>
              <w:rPr>
                <w:sz w:val="20"/>
              </w:rPr>
            </w:pPr>
            <w:r>
              <w:rPr>
                <w:sz w:val="20"/>
              </w:rPr>
              <w:t>η</w:t>
            </w:r>
            <w:r>
              <w:rPr>
                <w:spacing w:val="-8"/>
                <w:sz w:val="20"/>
              </w:rPr>
              <w:t xml:space="preserve"> </w:t>
            </w:r>
            <w:r>
              <w:rPr>
                <w:sz w:val="20"/>
              </w:rPr>
              <w:t>ποιότητα</w:t>
            </w:r>
            <w:r>
              <w:rPr>
                <w:spacing w:val="-8"/>
                <w:sz w:val="20"/>
              </w:rPr>
              <w:t xml:space="preserve"> </w:t>
            </w:r>
            <w:r>
              <w:rPr>
                <w:sz w:val="20"/>
              </w:rPr>
              <w:t>των</w:t>
            </w:r>
            <w:r>
              <w:rPr>
                <w:spacing w:val="-8"/>
                <w:sz w:val="20"/>
              </w:rPr>
              <w:t xml:space="preserve"> </w:t>
            </w:r>
            <w:r>
              <w:rPr>
                <w:sz w:val="20"/>
              </w:rPr>
              <w:t>προτεινόμενων</w:t>
            </w:r>
            <w:r>
              <w:rPr>
                <w:spacing w:val="-8"/>
                <w:sz w:val="20"/>
              </w:rPr>
              <w:t xml:space="preserve"> </w:t>
            </w:r>
            <w:r>
              <w:rPr>
                <w:sz w:val="20"/>
              </w:rPr>
              <w:t>μεθόδων</w:t>
            </w:r>
            <w:r>
              <w:rPr>
                <w:spacing w:val="-8"/>
                <w:sz w:val="20"/>
              </w:rPr>
              <w:t xml:space="preserve"> </w:t>
            </w:r>
            <w:r>
              <w:rPr>
                <w:sz w:val="20"/>
              </w:rPr>
              <w:t>μη</w:t>
            </w:r>
            <w:r>
              <w:rPr>
                <w:spacing w:val="-7"/>
                <w:sz w:val="20"/>
              </w:rPr>
              <w:t xml:space="preserve"> </w:t>
            </w:r>
            <w:r>
              <w:rPr>
                <w:sz w:val="20"/>
              </w:rPr>
              <w:t>τυπικής</w:t>
            </w:r>
            <w:r>
              <w:rPr>
                <w:spacing w:val="-8"/>
                <w:sz w:val="20"/>
              </w:rPr>
              <w:t xml:space="preserve"> </w:t>
            </w:r>
            <w:r>
              <w:rPr>
                <w:spacing w:val="-2"/>
                <w:sz w:val="20"/>
              </w:rPr>
              <w:t>μάθησης·</w:t>
            </w:r>
          </w:p>
          <w:p w14:paraId="6C7B5B3B" w14:textId="77777777" w:rsidR="0028661C" w:rsidRDefault="00B273B9">
            <w:pPr>
              <w:pStyle w:val="TableParagraph"/>
              <w:numPr>
                <w:ilvl w:val="0"/>
                <w:numId w:val="100"/>
              </w:numPr>
              <w:tabs>
                <w:tab w:val="left" w:pos="426"/>
              </w:tabs>
              <w:ind w:right="91"/>
              <w:jc w:val="both"/>
              <w:rPr>
                <w:sz w:val="20"/>
              </w:rPr>
            </w:pPr>
            <w:r>
              <w:rPr>
                <w:sz w:val="20"/>
              </w:rPr>
              <w:t>η ποιότητα των ρυθμίσεων αναγνώρισης κα</w:t>
            </w:r>
            <w:r>
              <w:rPr>
                <w:sz w:val="20"/>
              </w:rPr>
              <w:t>ι επικύρωσης των μαθησιακών αποτελεσμάτων των συμμετεχόντων, καθώς και η συνεπής χρήση των ευρωπαϊκών εργαλείων για τη διαφάνεια και την αναγνώριση·</w:t>
            </w:r>
          </w:p>
          <w:p w14:paraId="6C7B5B3C" w14:textId="77777777" w:rsidR="0028661C" w:rsidRDefault="00B273B9">
            <w:pPr>
              <w:pStyle w:val="TableParagraph"/>
              <w:numPr>
                <w:ilvl w:val="0"/>
                <w:numId w:val="100"/>
              </w:numPr>
              <w:tabs>
                <w:tab w:val="left" w:pos="426"/>
              </w:tabs>
              <w:spacing w:before="1"/>
              <w:ind w:right="95"/>
              <w:jc w:val="both"/>
              <w:rPr>
                <w:sz w:val="20"/>
              </w:rPr>
            </w:pPr>
            <w:r>
              <w:rPr>
                <w:sz w:val="20"/>
              </w:rPr>
              <w:t>η ύπαρξη και η συνάφεια μέτρων ποιοτικού ελέγχου ώστε να εξασφαλίζεται η ποιοτική, έγκαιρη και εντός προϋπο</w:t>
            </w:r>
            <w:r>
              <w:rPr>
                <w:sz w:val="20"/>
              </w:rPr>
              <w:t>λογισμού υλοποίηση του σχεδίου·</w:t>
            </w:r>
          </w:p>
          <w:p w14:paraId="6C7B5B3D" w14:textId="77777777" w:rsidR="0028661C" w:rsidRDefault="00B273B9">
            <w:pPr>
              <w:pStyle w:val="TableParagraph"/>
              <w:numPr>
                <w:ilvl w:val="0"/>
                <w:numId w:val="100"/>
              </w:numPr>
              <w:tabs>
                <w:tab w:val="left" w:pos="426"/>
              </w:tabs>
              <w:ind w:right="93"/>
              <w:jc w:val="both"/>
              <w:rPr>
                <w:sz w:val="20"/>
              </w:rPr>
            </w:pPr>
            <w:r>
              <w:rPr>
                <w:sz w:val="20"/>
              </w:rPr>
              <w:t>ο βαθμός εξασφάλισης της αποδοτικότητας του σχεδίου από πλευράς κόστους και της διάθεσης επαρκών πόρων για κάθε δραστηριότητα·</w:t>
            </w:r>
          </w:p>
          <w:p w14:paraId="6C7B5B3E" w14:textId="77777777" w:rsidR="0028661C" w:rsidRDefault="00B273B9">
            <w:pPr>
              <w:pStyle w:val="TableParagraph"/>
              <w:numPr>
                <w:ilvl w:val="0"/>
                <w:numId w:val="100"/>
              </w:numPr>
              <w:tabs>
                <w:tab w:val="left" w:pos="426"/>
              </w:tabs>
              <w:ind w:right="88"/>
              <w:jc w:val="both"/>
              <w:rPr>
                <w:sz w:val="20"/>
              </w:rPr>
            </w:pPr>
            <w:r>
              <w:rPr>
                <w:sz w:val="20"/>
              </w:rPr>
              <w:t>η</w:t>
            </w:r>
            <w:r>
              <w:rPr>
                <w:spacing w:val="-3"/>
                <w:sz w:val="20"/>
              </w:rPr>
              <w:t xml:space="preserve"> </w:t>
            </w:r>
            <w:proofErr w:type="spellStart"/>
            <w:r>
              <w:rPr>
                <w:sz w:val="20"/>
              </w:rPr>
              <w:t>καταλληλότητα</w:t>
            </w:r>
            <w:proofErr w:type="spellEnd"/>
            <w:r>
              <w:rPr>
                <w:spacing w:val="-4"/>
                <w:sz w:val="20"/>
              </w:rPr>
              <w:t xml:space="preserve"> </w:t>
            </w:r>
            <w:r>
              <w:rPr>
                <w:sz w:val="20"/>
              </w:rPr>
              <w:t>των</w:t>
            </w:r>
            <w:r>
              <w:rPr>
                <w:spacing w:val="-4"/>
                <w:sz w:val="20"/>
              </w:rPr>
              <w:t xml:space="preserve"> </w:t>
            </w:r>
            <w:r>
              <w:rPr>
                <w:sz w:val="20"/>
              </w:rPr>
              <w:t>μέτρων</w:t>
            </w:r>
            <w:r>
              <w:rPr>
                <w:spacing w:val="-2"/>
                <w:sz w:val="20"/>
              </w:rPr>
              <w:t xml:space="preserve"> </w:t>
            </w:r>
            <w:r>
              <w:rPr>
                <w:sz w:val="20"/>
              </w:rPr>
              <w:t>για</w:t>
            </w:r>
            <w:r>
              <w:rPr>
                <w:spacing w:val="-4"/>
                <w:sz w:val="20"/>
              </w:rPr>
              <w:t xml:space="preserve"> </w:t>
            </w:r>
            <w:r>
              <w:rPr>
                <w:sz w:val="20"/>
              </w:rPr>
              <w:t>την</w:t>
            </w:r>
            <w:r>
              <w:rPr>
                <w:spacing w:val="-4"/>
                <w:sz w:val="20"/>
              </w:rPr>
              <w:t xml:space="preserve"> </w:t>
            </w:r>
            <w:r>
              <w:rPr>
                <w:sz w:val="20"/>
              </w:rPr>
              <w:t>επιλογή</w:t>
            </w:r>
            <w:r>
              <w:rPr>
                <w:spacing w:val="-3"/>
                <w:sz w:val="20"/>
              </w:rPr>
              <w:t xml:space="preserve"> </w:t>
            </w:r>
            <w:r>
              <w:rPr>
                <w:sz w:val="20"/>
              </w:rPr>
              <w:t>και/ή</w:t>
            </w:r>
            <w:r>
              <w:rPr>
                <w:spacing w:val="-3"/>
                <w:sz w:val="20"/>
              </w:rPr>
              <w:t xml:space="preserve"> </w:t>
            </w:r>
            <w:r>
              <w:rPr>
                <w:sz w:val="20"/>
              </w:rPr>
              <w:t>τη συμμετοχή</w:t>
            </w:r>
            <w:r>
              <w:rPr>
                <w:spacing w:val="-3"/>
                <w:sz w:val="20"/>
              </w:rPr>
              <w:t xml:space="preserve"> </w:t>
            </w:r>
            <w:r>
              <w:rPr>
                <w:sz w:val="20"/>
              </w:rPr>
              <w:t>των</w:t>
            </w:r>
            <w:r>
              <w:rPr>
                <w:spacing w:val="-1"/>
                <w:sz w:val="20"/>
              </w:rPr>
              <w:t xml:space="preserve"> </w:t>
            </w:r>
            <w:r>
              <w:rPr>
                <w:sz w:val="20"/>
              </w:rPr>
              <w:t>συμμετεχόντων</w:t>
            </w:r>
            <w:r>
              <w:rPr>
                <w:spacing w:val="-1"/>
                <w:sz w:val="20"/>
              </w:rPr>
              <w:t xml:space="preserve"> </w:t>
            </w:r>
            <w:r>
              <w:rPr>
                <w:sz w:val="20"/>
              </w:rPr>
              <w:t>σε δραστηριότητες</w:t>
            </w:r>
            <w:r>
              <w:rPr>
                <w:spacing w:val="-4"/>
                <w:sz w:val="20"/>
              </w:rPr>
              <w:t xml:space="preserve"> </w:t>
            </w:r>
            <w:r>
              <w:rPr>
                <w:sz w:val="20"/>
              </w:rPr>
              <w:t>κινητικότητας,</w:t>
            </w:r>
            <w:r>
              <w:rPr>
                <w:spacing w:val="-3"/>
                <w:sz w:val="20"/>
              </w:rPr>
              <w:t xml:space="preserve"> </w:t>
            </w:r>
            <w:r>
              <w:rPr>
                <w:sz w:val="20"/>
              </w:rPr>
              <w:t>αν</w:t>
            </w:r>
            <w:r>
              <w:rPr>
                <w:spacing w:val="-5"/>
                <w:sz w:val="20"/>
              </w:rPr>
              <w:t xml:space="preserve"> </w:t>
            </w:r>
            <w:r>
              <w:rPr>
                <w:sz w:val="20"/>
              </w:rPr>
              <w:t>υπάρχουν</w:t>
            </w:r>
            <w:r>
              <w:rPr>
                <w:spacing w:val="-4"/>
                <w:sz w:val="20"/>
              </w:rPr>
              <w:t xml:space="preserve"> </w:t>
            </w:r>
            <w:r>
              <w:rPr>
                <w:sz w:val="20"/>
              </w:rPr>
              <w:t>(ανατρέξτε</w:t>
            </w:r>
            <w:r>
              <w:rPr>
                <w:spacing w:val="-4"/>
                <w:sz w:val="20"/>
              </w:rPr>
              <w:t xml:space="preserve"> </w:t>
            </w:r>
            <w:r>
              <w:rPr>
                <w:sz w:val="20"/>
              </w:rPr>
              <w:t>στην</w:t>
            </w:r>
            <w:r>
              <w:rPr>
                <w:spacing w:val="-4"/>
                <w:sz w:val="20"/>
              </w:rPr>
              <w:t xml:space="preserve"> </w:t>
            </w:r>
            <w:r>
              <w:rPr>
                <w:sz w:val="20"/>
              </w:rPr>
              <w:t>ενότητα</w:t>
            </w:r>
            <w:r>
              <w:rPr>
                <w:spacing w:val="-4"/>
                <w:sz w:val="20"/>
              </w:rPr>
              <w:t xml:space="preserve"> </w:t>
            </w:r>
            <w:r>
              <w:rPr>
                <w:sz w:val="20"/>
              </w:rPr>
              <w:t>«Προστασία,</w:t>
            </w:r>
            <w:r>
              <w:rPr>
                <w:spacing w:val="-3"/>
                <w:sz w:val="20"/>
              </w:rPr>
              <w:t xml:space="preserve"> </w:t>
            </w:r>
            <w:r>
              <w:rPr>
                <w:sz w:val="20"/>
              </w:rPr>
              <w:t>υγεία και ασφάλεια των συμμετεχόντων» στο μέρος Α του παρόντος οδηγού, καθώς και στις λοιπές απαιτήσεις και</w:t>
            </w:r>
            <w:r>
              <w:rPr>
                <w:spacing w:val="18"/>
                <w:sz w:val="20"/>
              </w:rPr>
              <w:t xml:space="preserve"> </w:t>
            </w:r>
            <w:r>
              <w:rPr>
                <w:sz w:val="20"/>
              </w:rPr>
              <w:t>συστάσεις που</w:t>
            </w:r>
            <w:r>
              <w:rPr>
                <w:spacing w:val="18"/>
                <w:sz w:val="20"/>
              </w:rPr>
              <w:t xml:space="preserve"> </w:t>
            </w:r>
            <w:r>
              <w:rPr>
                <w:sz w:val="20"/>
              </w:rPr>
              <w:t>ισχύουν για</w:t>
            </w:r>
            <w:r>
              <w:rPr>
                <w:spacing w:val="18"/>
                <w:sz w:val="20"/>
              </w:rPr>
              <w:t xml:space="preserve"> </w:t>
            </w:r>
            <w:r>
              <w:rPr>
                <w:sz w:val="20"/>
              </w:rPr>
              <w:t>τα σχέδια κινητικότητας</w:t>
            </w:r>
            <w:r>
              <w:rPr>
                <w:spacing w:val="19"/>
                <w:sz w:val="20"/>
              </w:rPr>
              <w:t xml:space="preserve"> </w:t>
            </w:r>
            <w:r>
              <w:rPr>
                <w:sz w:val="20"/>
              </w:rPr>
              <w:t>στο</w:t>
            </w:r>
            <w:r>
              <w:rPr>
                <w:spacing w:val="18"/>
                <w:sz w:val="20"/>
              </w:rPr>
              <w:t xml:space="preserve"> </w:t>
            </w:r>
            <w:r>
              <w:rPr>
                <w:sz w:val="20"/>
              </w:rPr>
              <w:t>πλαίσιο</w:t>
            </w:r>
          </w:p>
          <w:p w14:paraId="6C7B5B3F" w14:textId="77777777" w:rsidR="0028661C" w:rsidRDefault="00B273B9">
            <w:pPr>
              <w:pStyle w:val="TableParagraph"/>
              <w:spacing w:line="223" w:lineRule="exact"/>
              <w:ind w:left="425"/>
              <w:jc w:val="both"/>
              <w:rPr>
                <w:sz w:val="20"/>
              </w:rPr>
            </w:pPr>
            <w:r>
              <w:rPr>
                <w:sz w:val="20"/>
              </w:rPr>
              <w:t>της</w:t>
            </w:r>
            <w:r>
              <w:rPr>
                <w:spacing w:val="-5"/>
                <w:sz w:val="20"/>
              </w:rPr>
              <w:t xml:space="preserve"> </w:t>
            </w:r>
            <w:r>
              <w:rPr>
                <w:spacing w:val="-2"/>
                <w:sz w:val="20"/>
              </w:rPr>
              <w:t>ΒΔ1).</w:t>
            </w:r>
          </w:p>
        </w:tc>
      </w:tr>
      <w:tr w:rsidR="0028661C" w14:paraId="6C7B5B48" w14:textId="77777777">
        <w:trPr>
          <w:trHeight w:val="2308"/>
        </w:trPr>
        <w:tc>
          <w:tcPr>
            <w:tcW w:w="2093" w:type="dxa"/>
            <w:tcBorders>
              <w:top w:val="dashSmallGap" w:sz="4" w:space="0" w:color="000000"/>
              <w:left w:val="single" w:sz="4" w:space="0" w:color="000000"/>
              <w:bottom w:val="dashSmallGap" w:sz="4" w:space="0" w:color="000000"/>
            </w:tcBorders>
          </w:tcPr>
          <w:p w14:paraId="6C7B5B41" w14:textId="77777777" w:rsidR="0028661C" w:rsidRDefault="00B273B9">
            <w:pPr>
              <w:pStyle w:val="TableParagraph"/>
              <w:spacing w:before="155" w:line="276" w:lineRule="auto"/>
              <w:ind w:left="169" w:right="151"/>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των</w:t>
            </w:r>
            <w:r>
              <w:rPr>
                <w:b/>
                <w:sz w:val="20"/>
              </w:rPr>
              <w:t xml:space="preserve"> </w:t>
            </w:r>
            <w:r>
              <w:rPr>
                <w:b/>
                <w:spacing w:val="-2"/>
                <w:sz w:val="20"/>
              </w:rPr>
              <w:t>ρυθμίσεων συνεργασίας</w:t>
            </w:r>
          </w:p>
          <w:p w14:paraId="6C7B5B42" w14:textId="77777777" w:rsidR="0028661C" w:rsidRDefault="0028661C">
            <w:pPr>
              <w:pStyle w:val="TableParagraph"/>
              <w:spacing w:before="4"/>
              <w:rPr>
                <w:b/>
                <w:sz w:val="16"/>
              </w:rPr>
            </w:pPr>
          </w:p>
          <w:p w14:paraId="6C7B5B43"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top w:val="dashSmallGap" w:sz="4" w:space="0" w:color="000000"/>
              <w:bottom w:val="dashSmallGap" w:sz="4" w:space="0" w:color="000000"/>
            </w:tcBorders>
          </w:tcPr>
          <w:p w14:paraId="6C7B5B44" w14:textId="77777777" w:rsidR="0028661C" w:rsidRDefault="00B273B9">
            <w:pPr>
              <w:pStyle w:val="TableParagraph"/>
              <w:numPr>
                <w:ilvl w:val="0"/>
                <w:numId w:val="99"/>
              </w:numPr>
              <w:tabs>
                <w:tab w:val="left" w:pos="426"/>
              </w:tabs>
              <w:spacing w:before="1"/>
              <w:ind w:hanging="283"/>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5B45" w14:textId="77777777" w:rsidR="0028661C" w:rsidRDefault="00B273B9">
            <w:pPr>
              <w:pStyle w:val="TableParagraph"/>
              <w:numPr>
                <w:ilvl w:val="1"/>
                <w:numId w:val="99"/>
              </w:numPr>
              <w:tabs>
                <w:tab w:val="left" w:pos="711"/>
              </w:tabs>
              <w:spacing w:before="1"/>
              <w:ind w:right="89"/>
              <w:jc w:val="both"/>
              <w:rPr>
                <w:sz w:val="20"/>
              </w:rPr>
            </w:pPr>
            <w:r>
              <w:rPr>
                <w:sz w:val="20"/>
              </w:rPr>
              <w:t>στο σχέδιο συμμετέχει κατάλληλος συνδυασμός συμπληρωματικών συμμετεχόντων οργανισμών με τα απαιτούμενα προφίλ, καθώς και την απαιτούμενη πείρα και εξειδίκευση ώστε να φέρουν σε πέρας κάθε πτυχή του σχεδίου·</w:t>
            </w:r>
          </w:p>
          <w:p w14:paraId="6C7B5B46" w14:textId="77777777" w:rsidR="0028661C" w:rsidRDefault="00B273B9">
            <w:pPr>
              <w:pStyle w:val="TableParagraph"/>
              <w:numPr>
                <w:ilvl w:val="1"/>
                <w:numId w:val="99"/>
              </w:numPr>
              <w:tabs>
                <w:tab w:val="left" w:pos="711"/>
              </w:tabs>
              <w:ind w:right="92"/>
              <w:jc w:val="both"/>
              <w:rPr>
                <w:sz w:val="20"/>
              </w:rPr>
            </w:pPr>
            <w:r>
              <w:rPr>
                <w:sz w:val="20"/>
              </w:rPr>
              <w:t>η κατανομή των ευθυνών και των καθηκόντων καταδει</w:t>
            </w:r>
            <w:r>
              <w:rPr>
                <w:sz w:val="20"/>
              </w:rPr>
              <w:t>κνύει τη δέσμευση και την ενεργό συμβολή όλων των συμμετεχόντων οργανισμών·</w:t>
            </w:r>
          </w:p>
          <w:p w14:paraId="6C7B5B47" w14:textId="77777777" w:rsidR="0028661C" w:rsidRDefault="00B273B9">
            <w:pPr>
              <w:pStyle w:val="TableParagraph"/>
              <w:numPr>
                <w:ilvl w:val="0"/>
                <w:numId w:val="99"/>
              </w:numPr>
              <w:tabs>
                <w:tab w:val="left" w:pos="426"/>
              </w:tabs>
              <w:spacing w:before="1"/>
              <w:ind w:right="94" w:hanging="284"/>
              <w:jc w:val="both"/>
              <w:rPr>
                <w:sz w:val="20"/>
              </w:rPr>
            </w:pPr>
            <w:r>
              <w:rPr>
                <w:sz w:val="20"/>
              </w:rPr>
              <w:t>η ύπαρξη αποτελεσματικών μηχανισμών συντονισμού και επικοινωνίας μεταξύ των συμμετεχόντων οργανισμών, καθώς και με άλλους συμμετέχοντες φορείς.</w:t>
            </w:r>
          </w:p>
        </w:tc>
      </w:tr>
      <w:tr w:rsidR="0028661C" w14:paraId="6C7B5B57" w14:textId="77777777">
        <w:trPr>
          <w:trHeight w:val="3419"/>
        </w:trPr>
        <w:tc>
          <w:tcPr>
            <w:tcW w:w="2093" w:type="dxa"/>
            <w:tcBorders>
              <w:top w:val="dashSmallGap" w:sz="4" w:space="0" w:color="000000"/>
              <w:left w:val="single" w:sz="4" w:space="0" w:color="000000"/>
            </w:tcBorders>
          </w:tcPr>
          <w:p w14:paraId="6C7B5B49" w14:textId="77777777" w:rsidR="0028661C" w:rsidRDefault="0028661C">
            <w:pPr>
              <w:pStyle w:val="TableParagraph"/>
              <w:rPr>
                <w:b/>
                <w:sz w:val="20"/>
              </w:rPr>
            </w:pPr>
          </w:p>
          <w:p w14:paraId="6C7B5B4A" w14:textId="77777777" w:rsidR="0028661C" w:rsidRDefault="00B273B9">
            <w:pPr>
              <w:pStyle w:val="TableParagraph"/>
              <w:spacing w:before="165"/>
              <w:ind w:left="168" w:right="151"/>
              <w:jc w:val="center"/>
              <w:rPr>
                <w:b/>
                <w:sz w:val="20"/>
              </w:rPr>
            </w:pPr>
            <w:r>
              <w:rPr>
                <w:b/>
                <w:spacing w:val="-2"/>
                <w:sz w:val="20"/>
              </w:rPr>
              <w:t>Αντίκτυπος</w:t>
            </w:r>
          </w:p>
          <w:p w14:paraId="6C7B5B4B" w14:textId="77777777" w:rsidR="0028661C" w:rsidRDefault="0028661C">
            <w:pPr>
              <w:pStyle w:val="TableParagraph"/>
              <w:rPr>
                <w:b/>
                <w:sz w:val="20"/>
              </w:rPr>
            </w:pPr>
          </w:p>
          <w:p w14:paraId="6C7B5B4C" w14:textId="77777777" w:rsidR="0028661C" w:rsidRDefault="0028661C">
            <w:pPr>
              <w:pStyle w:val="TableParagraph"/>
              <w:rPr>
                <w:b/>
                <w:sz w:val="20"/>
              </w:rPr>
            </w:pPr>
          </w:p>
          <w:p w14:paraId="6C7B5B4D" w14:textId="77777777" w:rsidR="0028661C" w:rsidRDefault="0028661C">
            <w:pPr>
              <w:pStyle w:val="TableParagraph"/>
              <w:spacing w:before="8"/>
              <w:rPr>
                <w:b/>
                <w:sz w:val="18"/>
              </w:rPr>
            </w:pPr>
          </w:p>
          <w:p w14:paraId="6C7B5B4E"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top w:val="dashSmallGap" w:sz="4" w:space="0" w:color="000000"/>
            </w:tcBorders>
          </w:tcPr>
          <w:p w14:paraId="6C7B5B4F" w14:textId="77777777" w:rsidR="0028661C" w:rsidRDefault="00B273B9">
            <w:pPr>
              <w:pStyle w:val="TableParagraph"/>
              <w:numPr>
                <w:ilvl w:val="0"/>
                <w:numId w:val="98"/>
              </w:numPr>
              <w:tabs>
                <w:tab w:val="left" w:pos="426"/>
              </w:tabs>
              <w:spacing w:before="1"/>
              <w:ind w:hanging="285"/>
              <w:jc w:val="both"/>
              <w:rPr>
                <w:sz w:val="20"/>
              </w:rPr>
            </w:pPr>
            <w:r>
              <w:rPr>
                <w:sz w:val="20"/>
              </w:rPr>
              <w:t>Ποιότητα</w:t>
            </w:r>
            <w:r>
              <w:rPr>
                <w:spacing w:val="-9"/>
                <w:sz w:val="20"/>
              </w:rPr>
              <w:t xml:space="preserve"> </w:t>
            </w:r>
            <w:r>
              <w:rPr>
                <w:sz w:val="20"/>
              </w:rPr>
              <w:t>των</w:t>
            </w:r>
            <w:r>
              <w:rPr>
                <w:spacing w:val="-8"/>
                <w:sz w:val="20"/>
              </w:rPr>
              <w:t xml:space="preserve"> </w:t>
            </w:r>
            <w:r>
              <w:rPr>
                <w:sz w:val="20"/>
              </w:rPr>
              <w:t>μέτρων</w:t>
            </w:r>
            <w:r>
              <w:rPr>
                <w:spacing w:val="-8"/>
                <w:sz w:val="20"/>
              </w:rPr>
              <w:t xml:space="preserve"> </w:t>
            </w:r>
            <w:r>
              <w:rPr>
                <w:sz w:val="20"/>
              </w:rPr>
              <w:t>αξιολόγησης</w:t>
            </w:r>
            <w:r>
              <w:rPr>
                <w:spacing w:val="-9"/>
                <w:sz w:val="20"/>
              </w:rPr>
              <w:t xml:space="preserve"> </w:t>
            </w:r>
            <w:r>
              <w:rPr>
                <w:sz w:val="20"/>
              </w:rPr>
              <w:t>των</w:t>
            </w:r>
            <w:r>
              <w:rPr>
                <w:spacing w:val="-8"/>
                <w:sz w:val="20"/>
              </w:rPr>
              <w:t xml:space="preserve"> </w:t>
            </w:r>
            <w:r>
              <w:rPr>
                <w:sz w:val="20"/>
              </w:rPr>
              <w:t>αποτελεσμάτων</w:t>
            </w:r>
            <w:r>
              <w:rPr>
                <w:spacing w:val="-8"/>
                <w:sz w:val="20"/>
              </w:rPr>
              <w:t xml:space="preserve"> </w:t>
            </w:r>
            <w:r>
              <w:rPr>
                <w:sz w:val="20"/>
              </w:rPr>
              <w:t>του</w:t>
            </w:r>
            <w:r>
              <w:rPr>
                <w:spacing w:val="-6"/>
                <w:sz w:val="20"/>
              </w:rPr>
              <w:t xml:space="preserve"> </w:t>
            </w:r>
            <w:r>
              <w:rPr>
                <w:spacing w:val="-2"/>
                <w:sz w:val="20"/>
              </w:rPr>
              <w:t>σχεδίου.</w:t>
            </w:r>
          </w:p>
          <w:p w14:paraId="6C7B5B50" w14:textId="77777777" w:rsidR="0028661C" w:rsidRDefault="00B273B9">
            <w:pPr>
              <w:pStyle w:val="TableParagraph"/>
              <w:numPr>
                <w:ilvl w:val="0"/>
                <w:numId w:val="98"/>
              </w:numPr>
              <w:tabs>
                <w:tab w:val="left" w:pos="426"/>
              </w:tabs>
              <w:spacing w:before="1"/>
              <w:ind w:hanging="283"/>
              <w:jc w:val="both"/>
              <w:rPr>
                <w:sz w:val="20"/>
              </w:rPr>
            </w:pPr>
            <w:r>
              <w:rPr>
                <w:sz w:val="20"/>
              </w:rPr>
              <w:t>Ο</w:t>
            </w:r>
            <w:r>
              <w:rPr>
                <w:spacing w:val="-8"/>
                <w:sz w:val="20"/>
              </w:rPr>
              <w:t xml:space="preserve"> </w:t>
            </w:r>
            <w:r>
              <w:rPr>
                <w:sz w:val="20"/>
              </w:rPr>
              <w:t>δυνητικός</w:t>
            </w:r>
            <w:r>
              <w:rPr>
                <w:spacing w:val="-8"/>
                <w:sz w:val="20"/>
              </w:rPr>
              <w:t xml:space="preserve"> </w:t>
            </w:r>
            <w:r>
              <w:rPr>
                <w:sz w:val="20"/>
              </w:rPr>
              <w:t>αντίκτυπος</w:t>
            </w:r>
            <w:r>
              <w:rPr>
                <w:spacing w:val="-9"/>
                <w:sz w:val="20"/>
              </w:rPr>
              <w:t xml:space="preserve"> </w:t>
            </w:r>
            <w:r>
              <w:rPr>
                <w:sz w:val="20"/>
              </w:rPr>
              <w:t>του</w:t>
            </w:r>
            <w:r>
              <w:rPr>
                <w:spacing w:val="-7"/>
                <w:sz w:val="20"/>
              </w:rPr>
              <w:t xml:space="preserve"> </w:t>
            </w:r>
            <w:r>
              <w:rPr>
                <w:spacing w:val="-2"/>
                <w:sz w:val="20"/>
              </w:rPr>
              <w:t>σχεδίου:</w:t>
            </w:r>
          </w:p>
          <w:p w14:paraId="6C7B5B51" w14:textId="77777777" w:rsidR="0028661C" w:rsidRDefault="00B273B9">
            <w:pPr>
              <w:pStyle w:val="TableParagraph"/>
              <w:numPr>
                <w:ilvl w:val="1"/>
                <w:numId w:val="98"/>
              </w:numPr>
              <w:tabs>
                <w:tab w:val="left" w:pos="711"/>
              </w:tabs>
              <w:ind w:right="95"/>
              <w:jc w:val="both"/>
              <w:rPr>
                <w:sz w:val="20"/>
              </w:rPr>
            </w:pPr>
            <w:r>
              <w:rPr>
                <w:sz w:val="20"/>
              </w:rPr>
              <w:t>στα άτομα και στους οργανισμούς που συμμετέχουν, τόσο κατά τη διάρκεια όσο και μετά την υλοποίηση του σχεδίου·</w:t>
            </w:r>
          </w:p>
          <w:p w14:paraId="6C7B5B52" w14:textId="77777777" w:rsidR="0028661C" w:rsidRDefault="00B273B9">
            <w:pPr>
              <w:pStyle w:val="TableParagraph"/>
              <w:numPr>
                <w:ilvl w:val="1"/>
                <w:numId w:val="98"/>
              </w:numPr>
              <w:tabs>
                <w:tab w:val="left" w:pos="711"/>
              </w:tabs>
              <w:ind w:right="92"/>
              <w:jc w:val="both"/>
              <w:rPr>
                <w:sz w:val="20"/>
              </w:rPr>
            </w:pPr>
            <w:r>
              <w:rPr>
                <w:sz w:val="20"/>
              </w:rPr>
              <w:t>στους οργανισμούς και στους ιδιώτες πέραν εκείνων που συμμετέχουν άμεσα στο σχέδιο σε τοπικό, περιφερειακό, εθνικό και/ή διεθνές επίπεδο.</w:t>
            </w:r>
          </w:p>
          <w:p w14:paraId="6C7B5B53" w14:textId="77777777" w:rsidR="0028661C" w:rsidRDefault="00B273B9">
            <w:pPr>
              <w:pStyle w:val="TableParagraph"/>
              <w:numPr>
                <w:ilvl w:val="0"/>
                <w:numId w:val="98"/>
              </w:numPr>
              <w:tabs>
                <w:tab w:val="left" w:pos="426"/>
              </w:tabs>
              <w:ind w:right="92" w:hanging="282"/>
              <w:jc w:val="both"/>
              <w:rPr>
                <w:sz w:val="20"/>
              </w:rPr>
            </w:pPr>
            <w:r>
              <w:rPr>
                <w:sz w:val="20"/>
              </w:rPr>
              <w:t>Ποιότητ</w:t>
            </w:r>
            <w:r>
              <w:rPr>
                <w:sz w:val="20"/>
              </w:rPr>
              <w:t xml:space="preserve">α του σχεδίου διάδοσης: </w:t>
            </w:r>
            <w:proofErr w:type="spellStart"/>
            <w:r>
              <w:rPr>
                <w:sz w:val="20"/>
              </w:rPr>
              <w:t>καταλληλότητα</w:t>
            </w:r>
            <w:proofErr w:type="spellEnd"/>
            <w:r>
              <w:rPr>
                <w:sz w:val="20"/>
              </w:rPr>
              <w:t xml:space="preserve"> και ποιότητα των μέτρων διάδοσης των αποτελεσμάτων του σχεδίου τόσο εντός όσο και εκτός των συμμετεχόντων οργανισμών.</w:t>
            </w:r>
          </w:p>
          <w:p w14:paraId="6C7B5B54" w14:textId="77777777" w:rsidR="0028661C" w:rsidRDefault="00B273B9">
            <w:pPr>
              <w:pStyle w:val="TableParagraph"/>
              <w:numPr>
                <w:ilvl w:val="0"/>
                <w:numId w:val="98"/>
              </w:numPr>
              <w:tabs>
                <w:tab w:val="left" w:pos="426"/>
              </w:tabs>
              <w:ind w:right="89" w:hanging="282"/>
              <w:jc w:val="both"/>
              <w:rPr>
                <w:sz w:val="20"/>
              </w:rPr>
            </w:pPr>
            <w:r>
              <w:rPr>
                <w:sz w:val="20"/>
              </w:rPr>
              <w:t>Κατά περίπτωση, η πρόταση περιγράφει τον τρόπο με τον οποίον το υλικό, τα έγγραφα και τα μέσα που πα</w:t>
            </w:r>
            <w:r>
              <w:rPr>
                <w:sz w:val="20"/>
              </w:rPr>
              <w:t>ράγονται θα διατίθενται ελεύθερα και θα προωθούνται μέσω ανοικτών αδειών χωρίς να προβλέπει δυσανάλογους περιορισμούς.</w:t>
            </w:r>
          </w:p>
          <w:p w14:paraId="6C7B5B55" w14:textId="77777777" w:rsidR="0028661C" w:rsidRDefault="00B273B9">
            <w:pPr>
              <w:pStyle w:val="TableParagraph"/>
              <w:numPr>
                <w:ilvl w:val="0"/>
                <w:numId w:val="98"/>
              </w:numPr>
              <w:tabs>
                <w:tab w:val="left" w:pos="426"/>
              </w:tabs>
              <w:ind w:hanging="282"/>
              <w:jc w:val="both"/>
              <w:rPr>
                <w:sz w:val="20"/>
              </w:rPr>
            </w:pPr>
            <w:r>
              <w:rPr>
                <w:sz w:val="20"/>
              </w:rPr>
              <w:t>Ποιότητα</w:t>
            </w:r>
            <w:r>
              <w:rPr>
                <w:spacing w:val="3"/>
                <w:sz w:val="20"/>
              </w:rPr>
              <w:t xml:space="preserve"> </w:t>
            </w:r>
            <w:r>
              <w:rPr>
                <w:sz w:val="20"/>
              </w:rPr>
              <w:t>των</w:t>
            </w:r>
            <w:r>
              <w:rPr>
                <w:spacing w:val="5"/>
                <w:sz w:val="20"/>
              </w:rPr>
              <w:t xml:space="preserve"> </w:t>
            </w:r>
            <w:r>
              <w:rPr>
                <w:sz w:val="20"/>
              </w:rPr>
              <w:t>σχεδίων</w:t>
            </w:r>
            <w:r>
              <w:rPr>
                <w:spacing w:val="6"/>
                <w:sz w:val="20"/>
              </w:rPr>
              <w:t xml:space="preserve"> </w:t>
            </w:r>
            <w:r>
              <w:rPr>
                <w:sz w:val="20"/>
              </w:rPr>
              <w:t>για</w:t>
            </w:r>
            <w:r>
              <w:rPr>
                <w:spacing w:val="4"/>
                <w:sz w:val="20"/>
              </w:rPr>
              <w:t xml:space="preserve"> </w:t>
            </w:r>
            <w:r>
              <w:rPr>
                <w:sz w:val="20"/>
              </w:rPr>
              <w:t>τη</w:t>
            </w:r>
            <w:r>
              <w:rPr>
                <w:spacing w:val="7"/>
                <w:sz w:val="20"/>
              </w:rPr>
              <w:t xml:space="preserve"> </w:t>
            </w:r>
            <w:r>
              <w:rPr>
                <w:sz w:val="20"/>
              </w:rPr>
              <w:t>διασφάλιση</w:t>
            </w:r>
            <w:r>
              <w:rPr>
                <w:spacing w:val="4"/>
                <w:sz w:val="20"/>
              </w:rPr>
              <w:t xml:space="preserve"> </w:t>
            </w:r>
            <w:r>
              <w:rPr>
                <w:sz w:val="20"/>
              </w:rPr>
              <w:t>της</w:t>
            </w:r>
            <w:r>
              <w:rPr>
                <w:spacing w:val="7"/>
                <w:sz w:val="20"/>
              </w:rPr>
              <w:t xml:space="preserve"> </w:t>
            </w:r>
            <w:r>
              <w:rPr>
                <w:sz w:val="20"/>
              </w:rPr>
              <w:t>βιωσιμότητας</w:t>
            </w:r>
            <w:r>
              <w:rPr>
                <w:spacing w:val="3"/>
                <w:sz w:val="20"/>
              </w:rPr>
              <w:t xml:space="preserve"> </w:t>
            </w:r>
            <w:r>
              <w:rPr>
                <w:sz w:val="20"/>
              </w:rPr>
              <w:t>του</w:t>
            </w:r>
            <w:r>
              <w:rPr>
                <w:spacing w:val="6"/>
                <w:sz w:val="20"/>
              </w:rPr>
              <w:t xml:space="preserve"> </w:t>
            </w:r>
            <w:r>
              <w:rPr>
                <w:sz w:val="20"/>
              </w:rPr>
              <w:t>σχεδίου:</w:t>
            </w:r>
            <w:r>
              <w:rPr>
                <w:spacing w:val="3"/>
                <w:sz w:val="20"/>
              </w:rPr>
              <w:t xml:space="preserve"> </w:t>
            </w:r>
            <w:r>
              <w:rPr>
                <w:sz w:val="20"/>
              </w:rPr>
              <w:t>ικανότητα</w:t>
            </w:r>
            <w:r>
              <w:rPr>
                <w:spacing w:val="5"/>
                <w:sz w:val="20"/>
              </w:rPr>
              <w:t xml:space="preserve"> </w:t>
            </w:r>
            <w:r>
              <w:rPr>
                <w:spacing w:val="-5"/>
                <w:sz w:val="20"/>
              </w:rPr>
              <w:t>του</w:t>
            </w:r>
          </w:p>
          <w:p w14:paraId="6C7B5B56" w14:textId="77777777" w:rsidR="0028661C" w:rsidRDefault="00B273B9">
            <w:pPr>
              <w:pStyle w:val="TableParagraph"/>
              <w:spacing w:line="240" w:lineRule="atLeast"/>
              <w:ind w:left="425" w:right="89"/>
              <w:jc w:val="both"/>
              <w:rPr>
                <w:sz w:val="20"/>
              </w:rPr>
            </w:pPr>
            <w:r>
              <w:rPr>
                <w:sz w:val="20"/>
              </w:rPr>
              <w:t>σχεδίου να συνεχίζει να έχει αντίκτυπο και να παράγει αποτελέσματα και μετά την αξιοποίηση της επιχορήγησης από την ΕΕ.</w:t>
            </w:r>
          </w:p>
        </w:tc>
      </w:tr>
    </w:tbl>
    <w:p w14:paraId="6C7B5B58" w14:textId="77777777" w:rsidR="0028661C" w:rsidRDefault="0028661C">
      <w:pPr>
        <w:spacing w:line="240" w:lineRule="atLeast"/>
        <w:jc w:val="both"/>
        <w:rPr>
          <w:sz w:val="20"/>
        </w:rPr>
        <w:sectPr w:rsidR="0028661C">
          <w:pgSz w:w="11910" w:h="16840"/>
          <w:pgMar w:top="1380" w:right="780" w:bottom="720" w:left="820" w:header="0" w:footer="528" w:gutter="0"/>
          <w:cols w:space="720"/>
        </w:sectPr>
      </w:pPr>
    </w:p>
    <w:p w14:paraId="6C7B5B59" w14:textId="77777777" w:rsidR="0028661C" w:rsidRDefault="00B273B9">
      <w:pPr>
        <w:pStyle w:val="a3"/>
        <w:spacing w:before="43" w:line="276" w:lineRule="auto"/>
        <w:ind w:left="260" w:right="298"/>
        <w:jc w:val="both"/>
      </w:pPr>
      <w:r>
        <w:lastRenderedPageBreak/>
        <w:t>Για</w:t>
      </w:r>
      <w:r>
        <w:rPr>
          <w:spacing w:val="80"/>
          <w:w w:val="150"/>
        </w:rPr>
        <w:t xml:space="preserve"> </w:t>
      </w:r>
      <w:r>
        <w:t>να</w:t>
      </w:r>
      <w:r>
        <w:rPr>
          <w:spacing w:val="80"/>
          <w:w w:val="150"/>
        </w:rPr>
        <w:t xml:space="preserve"> </w:t>
      </w:r>
      <w:r>
        <w:t>εξεταστεί</w:t>
      </w:r>
      <w:r>
        <w:rPr>
          <w:spacing w:val="80"/>
          <w:w w:val="150"/>
        </w:rPr>
        <w:t xml:space="preserve"> </w:t>
      </w:r>
      <w:r>
        <w:t>η</w:t>
      </w:r>
      <w:r>
        <w:rPr>
          <w:spacing w:val="80"/>
          <w:w w:val="150"/>
        </w:rPr>
        <w:t xml:space="preserve"> </w:t>
      </w:r>
      <w:r>
        <w:t>δυνατότητα</w:t>
      </w:r>
      <w:r>
        <w:rPr>
          <w:spacing w:val="80"/>
          <w:w w:val="150"/>
        </w:rPr>
        <w:t xml:space="preserve"> </w:t>
      </w:r>
      <w:r>
        <w:t>χρηματοδότησής</w:t>
      </w:r>
      <w:r>
        <w:rPr>
          <w:spacing w:val="80"/>
          <w:w w:val="150"/>
        </w:rPr>
        <w:t xml:space="preserve"> </w:t>
      </w:r>
      <w:r>
        <w:t>τους,</w:t>
      </w:r>
      <w:r>
        <w:rPr>
          <w:spacing w:val="80"/>
          <w:w w:val="150"/>
        </w:rPr>
        <w:t xml:space="preserve"> </w:t>
      </w:r>
      <w:r>
        <w:t>οι</w:t>
      </w:r>
      <w:r>
        <w:rPr>
          <w:spacing w:val="80"/>
          <w:w w:val="150"/>
        </w:rPr>
        <w:t xml:space="preserve"> </w:t>
      </w:r>
      <w:r>
        <w:t>προτάσεις</w:t>
      </w:r>
      <w:r>
        <w:rPr>
          <w:spacing w:val="80"/>
          <w:w w:val="150"/>
        </w:rPr>
        <w:t xml:space="preserve"> </w:t>
      </w:r>
      <w:r>
        <w:t>πρέπει</w:t>
      </w:r>
      <w:r>
        <w:rPr>
          <w:spacing w:val="80"/>
          <w:w w:val="150"/>
        </w:rPr>
        <w:t xml:space="preserve"> </w:t>
      </w:r>
      <w:r>
        <w:t>να</w:t>
      </w:r>
      <w:r>
        <w:rPr>
          <w:spacing w:val="80"/>
          <w:w w:val="150"/>
        </w:rPr>
        <w:t xml:space="preserve"> </w:t>
      </w:r>
      <w:r>
        <w:t>συγκεντρώνουν τουλάχιστον</w:t>
      </w:r>
      <w:r>
        <w:rPr>
          <w:spacing w:val="-2"/>
        </w:rPr>
        <w:t xml:space="preserve"> </w:t>
      </w:r>
      <w:r>
        <w:t>60</w:t>
      </w:r>
      <w:r>
        <w:rPr>
          <w:spacing w:val="-2"/>
        </w:rPr>
        <w:t xml:space="preserve"> </w:t>
      </w:r>
      <w:r>
        <w:t>βαθμούς. Επιπλέον, πρέπει να συγκεντρώνουν τουλάχιστον το ήμισυ της μέγιστης βαθμολογίας σε καθεμία από τις κατηγορίες των κριτηρίων χορήγησης που αναφέρονται παραπάνω (δηλαδή τουλάχιστον 15 βαθμούς στις κατηγορίες «Συνάφεια το</w:t>
      </w:r>
      <w:r>
        <w:t>υ σχεδίου» και «Ποιότητα του σχεδιασμού και της υλοποίησης του σχεδίου»· 10 βαθμούς στην κατηγορία «Ποιότητα της σύμπραξης και των ρυθμίσεων συνεργασίας» και «Αντίκτυπος»).</w:t>
      </w:r>
    </w:p>
    <w:p w14:paraId="6C7B5B5A" w14:textId="77777777" w:rsidR="0028661C" w:rsidRDefault="0028661C">
      <w:pPr>
        <w:pStyle w:val="a3"/>
        <w:spacing w:before="8"/>
        <w:rPr>
          <w:sz w:val="19"/>
        </w:rPr>
      </w:pPr>
    </w:p>
    <w:p w14:paraId="6C7B5B5B" w14:textId="77777777" w:rsidR="0028661C" w:rsidRDefault="00B273B9">
      <w:pPr>
        <w:pStyle w:val="a3"/>
        <w:spacing w:before="1"/>
        <w:ind w:left="260"/>
        <w:jc w:val="both"/>
      </w:pPr>
      <w:r>
        <w:t>Σε</w:t>
      </w:r>
      <w:r>
        <w:rPr>
          <w:spacing w:val="5"/>
        </w:rPr>
        <w:t xml:space="preserve"> </w:t>
      </w:r>
      <w:r>
        <w:t>περίπτωση</w:t>
      </w:r>
      <w:r>
        <w:rPr>
          <w:spacing w:val="5"/>
        </w:rPr>
        <w:t xml:space="preserve"> </w:t>
      </w:r>
      <w:proofErr w:type="spellStart"/>
      <w:r>
        <w:t>ex</w:t>
      </w:r>
      <w:proofErr w:type="spellEnd"/>
      <w:r>
        <w:rPr>
          <w:spacing w:val="-5"/>
        </w:rPr>
        <w:t xml:space="preserve"> </w:t>
      </w:r>
      <w:proofErr w:type="spellStart"/>
      <w:r>
        <w:t>aequo</w:t>
      </w:r>
      <w:proofErr w:type="spellEnd"/>
      <w:r>
        <w:t>,</w:t>
      </w:r>
      <w:r>
        <w:rPr>
          <w:spacing w:val="5"/>
        </w:rPr>
        <w:t xml:space="preserve"> </w:t>
      </w:r>
      <w:r>
        <w:t>θα</w:t>
      </w:r>
      <w:r>
        <w:rPr>
          <w:spacing w:val="4"/>
        </w:rPr>
        <w:t xml:space="preserve"> </w:t>
      </w:r>
      <w:r>
        <w:t>δίνεται</w:t>
      </w:r>
      <w:r>
        <w:rPr>
          <w:spacing w:val="6"/>
        </w:rPr>
        <w:t xml:space="preserve"> </w:t>
      </w:r>
      <w:r>
        <w:t>προτεραιότητα</w:t>
      </w:r>
      <w:r>
        <w:rPr>
          <w:spacing w:val="4"/>
        </w:rPr>
        <w:t xml:space="preserve"> </w:t>
      </w:r>
      <w:r>
        <w:t>στα</w:t>
      </w:r>
      <w:r>
        <w:rPr>
          <w:spacing w:val="5"/>
        </w:rPr>
        <w:t xml:space="preserve"> </w:t>
      </w:r>
      <w:r>
        <w:t>σχέδια</w:t>
      </w:r>
      <w:r>
        <w:rPr>
          <w:spacing w:val="4"/>
        </w:rPr>
        <w:t xml:space="preserve"> </w:t>
      </w:r>
      <w:r>
        <w:t>που</w:t>
      </w:r>
      <w:r>
        <w:rPr>
          <w:spacing w:val="5"/>
        </w:rPr>
        <w:t xml:space="preserve"> </w:t>
      </w:r>
      <w:r>
        <w:t>έχουν</w:t>
      </w:r>
      <w:r>
        <w:rPr>
          <w:spacing w:val="7"/>
        </w:rPr>
        <w:t xml:space="preserve"> </w:t>
      </w:r>
      <w:r>
        <w:t>λάβει</w:t>
      </w:r>
      <w:r>
        <w:rPr>
          <w:spacing w:val="6"/>
        </w:rPr>
        <w:t xml:space="preserve"> </w:t>
      </w:r>
      <w:r>
        <w:t>υψηλότε</w:t>
      </w:r>
      <w:r>
        <w:t>ρη</w:t>
      </w:r>
      <w:r>
        <w:rPr>
          <w:spacing w:val="5"/>
        </w:rPr>
        <w:t xml:space="preserve"> </w:t>
      </w:r>
      <w:r>
        <w:t>βαθμολογία</w:t>
      </w:r>
      <w:r>
        <w:rPr>
          <w:spacing w:val="5"/>
        </w:rPr>
        <w:t xml:space="preserve"> </w:t>
      </w:r>
      <w:r>
        <w:t>στο</w:t>
      </w:r>
      <w:r>
        <w:rPr>
          <w:spacing w:val="5"/>
        </w:rPr>
        <w:t xml:space="preserve"> </w:t>
      </w:r>
      <w:r>
        <w:rPr>
          <w:spacing w:val="-2"/>
        </w:rPr>
        <w:t>κριτήριο</w:t>
      </w:r>
    </w:p>
    <w:p w14:paraId="6C7B5B5C" w14:textId="77777777" w:rsidR="0028661C" w:rsidRDefault="00B273B9">
      <w:pPr>
        <w:pStyle w:val="a3"/>
        <w:spacing w:before="36"/>
        <w:ind w:left="260"/>
        <w:jc w:val="both"/>
      </w:pPr>
      <w:r>
        <w:t>«Συνάφεια</w:t>
      </w:r>
      <w:r>
        <w:rPr>
          <w:spacing w:val="-8"/>
        </w:rPr>
        <w:t xml:space="preserve"> </w:t>
      </w:r>
      <w:r>
        <w:t>του</w:t>
      </w:r>
      <w:r>
        <w:rPr>
          <w:spacing w:val="-6"/>
        </w:rPr>
        <w:t xml:space="preserve"> </w:t>
      </w:r>
      <w:r>
        <w:t>σχεδίου»</w:t>
      </w:r>
      <w:r>
        <w:rPr>
          <w:spacing w:val="-6"/>
        </w:rPr>
        <w:t xml:space="preserve"> </w:t>
      </w:r>
      <w:r>
        <w:t>και,</w:t>
      </w:r>
      <w:r>
        <w:rPr>
          <w:spacing w:val="-6"/>
        </w:rPr>
        <w:t xml:space="preserve"> </w:t>
      </w:r>
      <w:r>
        <w:t>στη</w:t>
      </w:r>
      <w:r>
        <w:rPr>
          <w:spacing w:val="-6"/>
        </w:rPr>
        <w:t xml:space="preserve"> </w:t>
      </w:r>
      <w:r>
        <w:t>συνέχεια,</w:t>
      </w:r>
      <w:r>
        <w:rPr>
          <w:spacing w:val="-6"/>
        </w:rPr>
        <w:t xml:space="preserve"> </w:t>
      </w:r>
      <w:r>
        <w:t>στο</w:t>
      </w:r>
      <w:r>
        <w:rPr>
          <w:spacing w:val="-7"/>
        </w:rPr>
        <w:t xml:space="preserve"> </w:t>
      </w:r>
      <w:r>
        <w:t>κριτήριο</w:t>
      </w:r>
      <w:r>
        <w:rPr>
          <w:spacing w:val="-6"/>
        </w:rPr>
        <w:t xml:space="preserve"> </w:t>
      </w:r>
      <w:r>
        <w:rPr>
          <w:spacing w:val="-2"/>
        </w:rPr>
        <w:t>«Αντίκτυπος».</w:t>
      </w:r>
    </w:p>
    <w:p w14:paraId="6C7B5B5D" w14:textId="77777777" w:rsidR="0028661C" w:rsidRDefault="0028661C">
      <w:pPr>
        <w:pStyle w:val="a3"/>
        <w:spacing w:before="4"/>
        <w:rPr>
          <w:sz w:val="19"/>
        </w:rPr>
      </w:pPr>
    </w:p>
    <w:p w14:paraId="6C7B5B5E" w14:textId="77777777" w:rsidR="0028661C" w:rsidRDefault="00B273B9">
      <w:pPr>
        <w:pStyle w:val="a3"/>
        <w:spacing w:line="276" w:lineRule="auto"/>
        <w:ind w:left="260" w:right="296"/>
        <w:jc w:val="both"/>
      </w:pPr>
      <w:r>
        <w:t>Κατά γενικό κανόνα και εντός των ορίων των υπαρχόντων εθνικών και ευρωπαϊκών νομικών πλαισίων, τα αποτελέσματα θα πρέπει να διατίθενται ως ανοικτοί εκπαιδευτικοί πόροι και να δημοσιεύονται στις πλατφόρμες ενημέρωσης των αντίστοιχων επαγγελματικών οργανώσεω</w:t>
      </w:r>
      <w:r>
        <w:t>ν, τομέων ή αρμόδιων αρχών. Η πρόταση θα περιγράφει</w:t>
      </w:r>
      <w:r>
        <w:rPr>
          <w:spacing w:val="40"/>
        </w:rPr>
        <w:t xml:space="preserve"> </w:t>
      </w:r>
      <w:r>
        <w:t>τον τρόπο με τον οποίον τα δεδομένα, το υλικό, τα έγγραφα, η δραστηριότητα σε οπτικοακουστικά μέσα και μέσα κοινωνικής</w:t>
      </w:r>
      <w:r>
        <w:rPr>
          <w:spacing w:val="-1"/>
        </w:rPr>
        <w:t xml:space="preserve"> </w:t>
      </w:r>
      <w:r>
        <w:t>δικτύωσης</w:t>
      </w:r>
      <w:r>
        <w:rPr>
          <w:spacing w:val="-1"/>
        </w:rPr>
        <w:t xml:space="preserve"> </w:t>
      </w:r>
      <w:r>
        <w:t>που</w:t>
      </w:r>
      <w:r>
        <w:rPr>
          <w:spacing w:val="-1"/>
        </w:rPr>
        <w:t xml:space="preserve"> </w:t>
      </w:r>
      <w:r>
        <w:t>παράγονται</w:t>
      </w:r>
      <w:r>
        <w:rPr>
          <w:spacing w:val="-1"/>
        </w:rPr>
        <w:t xml:space="preserve"> </w:t>
      </w:r>
      <w:r>
        <w:t>θα διατίθενται</w:t>
      </w:r>
      <w:r>
        <w:rPr>
          <w:spacing w:val="-1"/>
        </w:rPr>
        <w:t xml:space="preserve"> </w:t>
      </w:r>
      <w:r>
        <w:t>ελεύθερα</w:t>
      </w:r>
      <w:r>
        <w:rPr>
          <w:spacing w:val="-2"/>
        </w:rPr>
        <w:t xml:space="preserve"> </w:t>
      </w:r>
      <w:r>
        <w:t>και θα</w:t>
      </w:r>
      <w:r>
        <w:rPr>
          <w:spacing w:val="-1"/>
        </w:rPr>
        <w:t xml:space="preserve"> </w:t>
      </w:r>
      <w:r>
        <w:t>προωθούνται</w:t>
      </w:r>
      <w:r>
        <w:rPr>
          <w:spacing w:val="-1"/>
        </w:rPr>
        <w:t xml:space="preserve"> </w:t>
      </w:r>
      <w:r>
        <w:t>μέσω ανοικτών</w:t>
      </w:r>
      <w:r>
        <w:rPr>
          <w:spacing w:val="-1"/>
        </w:rPr>
        <w:t xml:space="preserve"> </w:t>
      </w:r>
      <w:r>
        <w:t>αδε</w:t>
      </w:r>
      <w:r>
        <w:t>ιών</w:t>
      </w:r>
      <w:r>
        <w:rPr>
          <w:spacing w:val="-1"/>
        </w:rPr>
        <w:t xml:space="preserve"> </w:t>
      </w:r>
      <w:r>
        <w:t>χωρίς</w:t>
      </w:r>
      <w:r>
        <w:rPr>
          <w:spacing w:val="-1"/>
        </w:rPr>
        <w:t xml:space="preserve"> </w:t>
      </w:r>
      <w:r>
        <w:t>να προβλέπει δυσανάλογους περιορισμούς.</w:t>
      </w:r>
    </w:p>
    <w:p w14:paraId="6C7B5B5F" w14:textId="77777777" w:rsidR="0028661C" w:rsidRDefault="0028661C">
      <w:pPr>
        <w:pStyle w:val="a3"/>
      </w:pPr>
    </w:p>
    <w:p w14:paraId="6C7B5B60" w14:textId="77777777" w:rsidR="0028661C" w:rsidRDefault="0028661C">
      <w:pPr>
        <w:pStyle w:val="a3"/>
      </w:pPr>
    </w:p>
    <w:p w14:paraId="6C7B5B61" w14:textId="77777777" w:rsidR="0028661C" w:rsidRDefault="0028661C">
      <w:pPr>
        <w:pStyle w:val="a3"/>
        <w:spacing w:before="11"/>
        <w:rPr>
          <w:sz w:val="15"/>
        </w:rPr>
      </w:pPr>
    </w:p>
    <w:p w14:paraId="6C7B5B62" w14:textId="77777777" w:rsidR="0028661C" w:rsidRDefault="00B273B9">
      <w:pPr>
        <w:pStyle w:val="7"/>
      </w:pPr>
      <w:r>
        <w:rPr>
          <w:w w:val="95"/>
        </w:rPr>
        <w:t>ΠΟΙΟΙ</w:t>
      </w:r>
      <w:r>
        <w:rPr>
          <w:spacing w:val="7"/>
        </w:rPr>
        <w:t xml:space="preserve"> </w:t>
      </w:r>
      <w:r>
        <w:rPr>
          <w:w w:val="95"/>
        </w:rPr>
        <w:t>ΕΙΝΑΙ</w:t>
      </w:r>
      <w:r>
        <w:rPr>
          <w:spacing w:val="11"/>
        </w:rPr>
        <w:t xml:space="preserve"> </w:t>
      </w:r>
      <w:r>
        <w:rPr>
          <w:w w:val="95"/>
        </w:rPr>
        <w:t>ΟΙ</w:t>
      </w:r>
      <w:r>
        <w:rPr>
          <w:spacing w:val="11"/>
        </w:rPr>
        <w:t xml:space="preserve"> </w:t>
      </w:r>
      <w:r>
        <w:rPr>
          <w:w w:val="95"/>
        </w:rPr>
        <w:t>ΚΑΝΟΝΕΣ</w:t>
      </w:r>
      <w:r>
        <w:rPr>
          <w:spacing w:val="9"/>
        </w:rPr>
        <w:t xml:space="preserve"> </w:t>
      </w:r>
      <w:r>
        <w:rPr>
          <w:spacing w:val="-2"/>
          <w:w w:val="95"/>
        </w:rPr>
        <w:t>ΧΡΗΜΑΤΟΔΟΤΗΣΗΣ;</w:t>
      </w:r>
    </w:p>
    <w:p w14:paraId="6C7B5B63" w14:textId="77777777" w:rsidR="0028661C" w:rsidRDefault="0028661C">
      <w:pPr>
        <w:pStyle w:val="a3"/>
        <w:spacing w:before="5"/>
        <w:rPr>
          <w:b/>
          <w:sz w:val="16"/>
        </w:rPr>
      </w:pPr>
    </w:p>
    <w:p w14:paraId="6C7B5B64" w14:textId="77777777" w:rsidR="0028661C" w:rsidRDefault="00B273B9">
      <w:pPr>
        <w:pStyle w:val="a3"/>
        <w:spacing w:line="276" w:lineRule="auto"/>
        <w:ind w:left="260" w:right="296"/>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καθορίζεται για κάθε επιχορήγηση με βάση τον εκτιμώμενο προϋπολογισμό της δράσης που προτείνει ο αιτών. Η χορηγούσα αρχή</w:t>
      </w:r>
      <w:r>
        <w:t xml:space="preserve"> θα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επιχορήγησης που καθορίζεται στην πρόσκληση.</w:t>
      </w:r>
    </w:p>
    <w:p w14:paraId="6C7B5B65" w14:textId="77777777" w:rsidR="0028661C" w:rsidRDefault="00B273B9">
      <w:pPr>
        <w:pStyle w:val="a3"/>
        <w:spacing w:before="2"/>
        <w:rPr>
          <w:sz w:val="14"/>
        </w:rPr>
      </w:pPr>
      <w:r>
        <w:pict w14:anchorId="6C7B6D28">
          <v:shape id="docshape270" o:spid="_x0000_s1053" type="#_x0000_t202" style="position:absolute;margin-left:67.45pt;margin-top:10.4pt;width:460.55pt;height:39.15pt;z-index:-15651328;mso-wrap-distance-left:0;mso-wrap-distance-right:0;mso-position-horizontal-relative:page" filled="f" strokeweight=".33864mm">
            <v:textbox inset="0,0,0,0">
              <w:txbxContent>
                <w:p w14:paraId="6C7B6E96" w14:textId="77777777" w:rsidR="0028661C" w:rsidRDefault="00B273B9">
                  <w:pPr>
                    <w:spacing w:before="1" w:line="276" w:lineRule="auto"/>
                    <w:ind w:left="3250" w:right="397" w:hanging="2619"/>
                    <w:rPr>
                      <w:sz w:val="20"/>
                    </w:rPr>
                  </w:pPr>
                  <w:r>
                    <w:rPr>
                      <w:sz w:val="20"/>
                    </w:rPr>
                    <w:t>Το</w:t>
                  </w:r>
                  <w:r>
                    <w:rPr>
                      <w:spacing w:val="-3"/>
                      <w:sz w:val="20"/>
                    </w:rPr>
                    <w:t xml:space="preserve"> </w:t>
                  </w:r>
                  <w:r>
                    <w:rPr>
                      <w:sz w:val="20"/>
                    </w:rPr>
                    <w:t>ύψος</w:t>
                  </w:r>
                  <w:r>
                    <w:rPr>
                      <w:spacing w:val="-4"/>
                      <w:sz w:val="20"/>
                    </w:rPr>
                    <w:t xml:space="preserve"> </w:t>
                  </w:r>
                  <w:r>
                    <w:rPr>
                      <w:sz w:val="20"/>
                    </w:rPr>
                    <w:t>της</w:t>
                  </w:r>
                  <w:r>
                    <w:rPr>
                      <w:spacing w:val="-4"/>
                      <w:sz w:val="20"/>
                    </w:rPr>
                    <w:t xml:space="preserve"> </w:t>
                  </w:r>
                  <w:r>
                    <w:rPr>
                      <w:sz w:val="20"/>
                    </w:rPr>
                    <w:t>επιχορήγησης</w:t>
                  </w:r>
                  <w:r>
                    <w:rPr>
                      <w:spacing w:val="-1"/>
                      <w:sz w:val="20"/>
                    </w:rPr>
                    <w:t xml:space="preserve"> </w:t>
                  </w:r>
                  <w:r>
                    <w:rPr>
                      <w:sz w:val="20"/>
                    </w:rPr>
                    <w:t>της</w:t>
                  </w:r>
                  <w:r>
                    <w:rPr>
                      <w:spacing w:val="-4"/>
                      <w:sz w:val="20"/>
                    </w:rPr>
                    <w:t xml:space="preserve"> </w:t>
                  </w:r>
                  <w:r>
                    <w:rPr>
                      <w:sz w:val="20"/>
                    </w:rPr>
                    <w:t>ΕΕ</w:t>
                  </w:r>
                  <w:r>
                    <w:rPr>
                      <w:spacing w:val="-3"/>
                      <w:sz w:val="20"/>
                    </w:rPr>
                    <w:t xml:space="preserve"> </w:t>
                  </w:r>
                  <w:r>
                    <w:rPr>
                      <w:sz w:val="20"/>
                    </w:rPr>
                    <w:t>ανά</w:t>
                  </w:r>
                  <w:r>
                    <w:rPr>
                      <w:spacing w:val="-4"/>
                      <w:sz w:val="20"/>
                    </w:rPr>
                    <w:t xml:space="preserve"> </w:t>
                  </w:r>
                  <w:r>
                    <w:rPr>
                      <w:sz w:val="20"/>
                    </w:rPr>
                    <w:t>σχέδιο</w:t>
                  </w:r>
                  <w:r>
                    <w:rPr>
                      <w:spacing w:val="-3"/>
                      <w:sz w:val="20"/>
                    </w:rPr>
                    <w:t xml:space="preserve"> </w:t>
                  </w:r>
                  <w:r>
                    <w:rPr>
                      <w:sz w:val="20"/>
                    </w:rPr>
                    <w:t>θα</w:t>
                  </w:r>
                  <w:r>
                    <w:rPr>
                      <w:spacing w:val="-3"/>
                      <w:sz w:val="20"/>
                    </w:rPr>
                    <w:t xml:space="preserve"> </w:t>
                  </w:r>
                  <w:r>
                    <w:rPr>
                      <w:sz w:val="20"/>
                    </w:rPr>
                    <w:t>ανέρχεται</w:t>
                  </w:r>
                  <w:r>
                    <w:rPr>
                      <w:spacing w:val="-3"/>
                      <w:sz w:val="20"/>
                    </w:rPr>
                    <w:t xml:space="preserve"> </w:t>
                  </w:r>
                  <w:r>
                    <w:rPr>
                      <w:sz w:val="20"/>
                    </w:rPr>
                    <w:t>από</w:t>
                  </w:r>
                  <w:r>
                    <w:rPr>
                      <w:spacing w:val="-2"/>
                      <w:sz w:val="20"/>
                    </w:rPr>
                    <w:t xml:space="preserve"> </w:t>
                  </w:r>
                  <w:r>
                    <w:rPr>
                      <w:b/>
                      <w:sz w:val="20"/>
                    </w:rPr>
                    <w:t>100</w:t>
                  </w:r>
                  <w:r>
                    <w:rPr>
                      <w:b/>
                      <w:spacing w:val="-3"/>
                      <w:sz w:val="20"/>
                    </w:rPr>
                    <w:t xml:space="preserve"> </w:t>
                  </w:r>
                  <w:r>
                    <w:rPr>
                      <w:b/>
                      <w:sz w:val="20"/>
                    </w:rPr>
                    <w:t>000</w:t>
                  </w:r>
                  <w:r>
                    <w:rPr>
                      <w:b/>
                      <w:spacing w:val="-1"/>
                      <w:sz w:val="20"/>
                    </w:rPr>
                    <w:t xml:space="preserve"> </w:t>
                  </w:r>
                  <w:r>
                    <w:rPr>
                      <w:b/>
                      <w:sz w:val="20"/>
                    </w:rPr>
                    <w:t>EUR</w:t>
                  </w:r>
                  <w:r>
                    <w:rPr>
                      <w:b/>
                      <w:spacing w:val="-3"/>
                      <w:sz w:val="20"/>
                    </w:rPr>
                    <w:t xml:space="preserve"> </w:t>
                  </w:r>
                  <w:r>
                    <w:rPr>
                      <w:b/>
                      <w:sz w:val="20"/>
                    </w:rPr>
                    <w:t>κατ’</w:t>
                  </w:r>
                  <w:r>
                    <w:rPr>
                      <w:b/>
                      <w:spacing w:val="-3"/>
                      <w:sz w:val="20"/>
                    </w:rPr>
                    <w:t xml:space="preserve"> </w:t>
                  </w:r>
                  <w:r>
                    <w:rPr>
                      <w:b/>
                      <w:sz w:val="20"/>
                    </w:rPr>
                    <w:t>ελάχιστον</w:t>
                  </w:r>
                  <w:r>
                    <w:rPr>
                      <w:b/>
                      <w:spacing w:val="-4"/>
                      <w:sz w:val="20"/>
                    </w:rPr>
                    <w:t xml:space="preserve"> </w:t>
                  </w:r>
                  <w:r>
                    <w:rPr>
                      <w:b/>
                      <w:sz w:val="20"/>
                    </w:rPr>
                    <w:t>έως 300 000 EUR κατ’ ανώτατο όριο</w:t>
                  </w:r>
                  <w:r>
                    <w:rPr>
                      <w:sz w:val="20"/>
                    </w:rPr>
                    <w:t>.</w:t>
                  </w:r>
                </w:p>
              </w:txbxContent>
            </v:textbox>
            <w10:wrap type="topAndBottom" anchorx="page"/>
          </v:shape>
        </w:pict>
      </w:r>
    </w:p>
    <w:p w14:paraId="6C7B5B66" w14:textId="77777777" w:rsidR="0028661C" w:rsidRDefault="0028661C">
      <w:pPr>
        <w:pStyle w:val="a3"/>
      </w:pPr>
    </w:p>
    <w:p w14:paraId="6C7B5B67" w14:textId="77777777" w:rsidR="0028661C" w:rsidRDefault="0028661C">
      <w:pPr>
        <w:pStyle w:val="a3"/>
        <w:spacing w:before="4"/>
        <w:rPr>
          <w:sz w:val="15"/>
        </w:rPr>
      </w:pPr>
    </w:p>
    <w:p w14:paraId="6C7B5B68" w14:textId="77777777" w:rsidR="0028661C" w:rsidRDefault="00B273B9">
      <w:pPr>
        <w:pStyle w:val="8"/>
        <w:spacing w:before="60"/>
      </w:pPr>
      <w:r>
        <w:t>Πώς</w:t>
      </w:r>
      <w:r>
        <w:rPr>
          <w:spacing w:val="-6"/>
        </w:rPr>
        <w:t xml:space="preserve"> </w:t>
      </w:r>
      <w:r>
        <w:t>καθορίζεται</w:t>
      </w:r>
      <w:r>
        <w:rPr>
          <w:spacing w:val="-6"/>
        </w:rPr>
        <w:t xml:space="preserve"> </w:t>
      </w:r>
      <w:r>
        <w:t>το</w:t>
      </w:r>
      <w:r>
        <w:rPr>
          <w:spacing w:val="-5"/>
        </w:rPr>
        <w:t xml:space="preserve"> </w:t>
      </w:r>
      <w:r>
        <w:t>κατ’</w:t>
      </w:r>
      <w:r>
        <w:rPr>
          <w:spacing w:val="-5"/>
        </w:rPr>
        <w:t xml:space="preserve"> </w:t>
      </w:r>
      <w:proofErr w:type="spellStart"/>
      <w:r>
        <w:t>αποκοπήν</w:t>
      </w:r>
      <w:proofErr w:type="spellEnd"/>
      <w:r>
        <w:rPr>
          <w:spacing w:val="-7"/>
        </w:rPr>
        <w:t xml:space="preserve"> </w:t>
      </w:r>
      <w:r>
        <w:t>ποσό</w:t>
      </w:r>
      <w:r>
        <w:rPr>
          <w:spacing w:val="-6"/>
        </w:rPr>
        <w:t xml:space="preserve"> </w:t>
      </w:r>
      <w:r>
        <w:t>του</w:t>
      </w:r>
      <w:r>
        <w:rPr>
          <w:spacing w:val="-5"/>
        </w:rPr>
        <w:t xml:space="preserve"> </w:t>
      </w:r>
      <w:r>
        <w:rPr>
          <w:spacing w:val="-2"/>
        </w:rPr>
        <w:t>σχεδίου;</w:t>
      </w:r>
    </w:p>
    <w:p w14:paraId="6C7B5B69" w14:textId="77777777" w:rsidR="0028661C" w:rsidRDefault="0028661C">
      <w:pPr>
        <w:pStyle w:val="a3"/>
        <w:spacing w:before="6"/>
        <w:rPr>
          <w:b/>
          <w:sz w:val="19"/>
        </w:rPr>
      </w:pPr>
    </w:p>
    <w:p w14:paraId="6C7B5B6A" w14:textId="77777777" w:rsidR="0028661C" w:rsidRDefault="00B273B9">
      <w:pPr>
        <w:pStyle w:val="a3"/>
        <w:spacing w:line="276" w:lineRule="auto"/>
        <w:ind w:left="260"/>
      </w:pPr>
      <w:r>
        <w:t>Οι</w:t>
      </w:r>
      <w:r>
        <w:rPr>
          <w:spacing w:val="31"/>
        </w:rPr>
        <w:t xml:space="preserve"> </w:t>
      </w:r>
      <w:r>
        <w:t>αιτούντες</w:t>
      </w:r>
      <w:r>
        <w:rPr>
          <w:spacing w:val="30"/>
        </w:rPr>
        <w:t xml:space="preserve"> </w:t>
      </w:r>
      <w:r>
        <w:t>πρέπει</w:t>
      </w:r>
      <w:r>
        <w:rPr>
          <w:spacing w:val="31"/>
        </w:rPr>
        <w:t xml:space="preserve"> </w:t>
      </w:r>
      <w:r>
        <w:t>να</w:t>
      </w:r>
      <w:r>
        <w:rPr>
          <w:spacing w:val="32"/>
        </w:rPr>
        <w:t xml:space="preserve"> </w:t>
      </w:r>
      <w:r>
        <w:t>συμπληρώσουν</w:t>
      </w:r>
      <w:r>
        <w:rPr>
          <w:spacing w:val="30"/>
        </w:rPr>
        <w:t xml:space="preserve"> </w:t>
      </w:r>
      <w:r>
        <w:t>έναν</w:t>
      </w:r>
      <w:r>
        <w:rPr>
          <w:spacing w:val="30"/>
        </w:rPr>
        <w:t xml:space="preserve"> </w:t>
      </w:r>
      <w:r>
        <w:t>αναλυτικό</w:t>
      </w:r>
      <w:r>
        <w:rPr>
          <w:spacing w:val="30"/>
        </w:rPr>
        <w:t xml:space="preserve"> </w:t>
      </w:r>
      <w:r>
        <w:t>πίνακα</w:t>
      </w:r>
      <w:r>
        <w:rPr>
          <w:spacing w:val="30"/>
        </w:rPr>
        <w:t xml:space="preserve"> </w:t>
      </w:r>
      <w:r>
        <w:t>προϋπολογισμού</w:t>
      </w:r>
      <w:r>
        <w:rPr>
          <w:spacing w:val="30"/>
        </w:rPr>
        <w:t xml:space="preserve"> </w:t>
      </w:r>
      <w:r>
        <w:t>σύμφωνα</w:t>
      </w:r>
      <w:r>
        <w:rPr>
          <w:spacing w:val="30"/>
        </w:rPr>
        <w:t xml:space="preserve"> </w:t>
      </w:r>
      <w:r>
        <w:t>με</w:t>
      </w:r>
      <w:r>
        <w:rPr>
          <w:spacing w:val="31"/>
        </w:rPr>
        <w:t xml:space="preserve"> </w:t>
      </w:r>
      <w:r>
        <w:t>το</w:t>
      </w:r>
      <w:r>
        <w:rPr>
          <w:spacing w:val="30"/>
        </w:rPr>
        <w:t xml:space="preserve"> </w:t>
      </w:r>
      <w:r>
        <w:t>έντυπο</w:t>
      </w:r>
      <w:r>
        <w:rPr>
          <w:spacing w:val="31"/>
        </w:rPr>
        <w:t xml:space="preserve"> </w:t>
      </w:r>
      <w:r>
        <w:t>αίτησης, λαμβάνοντας υπόψη τα παρακάτω σημεία:</w:t>
      </w:r>
    </w:p>
    <w:p w14:paraId="6C7B5B6B" w14:textId="77777777" w:rsidR="0028661C" w:rsidRDefault="0028661C">
      <w:pPr>
        <w:pStyle w:val="a3"/>
        <w:spacing w:before="4"/>
        <w:rPr>
          <w:sz w:val="16"/>
        </w:rPr>
      </w:pPr>
    </w:p>
    <w:p w14:paraId="6C7B5B6C" w14:textId="77777777" w:rsidR="0028661C" w:rsidRDefault="00B273B9">
      <w:pPr>
        <w:pStyle w:val="a5"/>
        <w:numPr>
          <w:ilvl w:val="1"/>
          <w:numId w:val="201"/>
        </w:numPr>
        <w:tabs>
          <w:tab w:val="left" w:pos="981"/>
        </w:tabs>
        <w:spacing w:line="276" w:lineRule="auto"/>
        <w:ind w:right="299"/>
        <w:rPr>
          <w:sz w:val="20"/>
        </w:rPr>
      </w:pPr>
      <w:r>
        <w:rPr>
          <w:sz w:val="20"/>
        </w:rPr>
        <w:t>ο προϋπολογισμός θα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 συνεκτικές δέσμες εργασιών (να χωρίζεται, για παράδειγμα, στις κατηγορίες «διαχείριση σχεδίου», «κατ</w:t>
      </w:r>
      <w:r>
        <w:rPr>
          <w:sz w:val="20"/>
        </w:rPr>
        <w:t>άρτιση», «διοργάνωση εκδηλώσεων», «προετοιμασία και υλοποίηση δραστηριοτήτων κινητικότητας», «επικοινωνία και διάδοση», «διασφάλιση ποιότητας» κ.λπ.)·</w:t>
      </w:r>
    </w:p>
    <w:p w14:paraId="6C7B5B6D" w14:textId="77777777" w:rsidR="0028661C" w:rsidRDefault="0028661C">
      <w:pPr>
        <w:pStyle w:val="a3"/>
        <w:spacing w:before="4"/>
        <w:rPr>
          <w:sz w:val="16"/>
        </w:rPr>
      </w:pPr>
    </w:p>
    <w:p w14:paraId="6C7B5B6E" w14:textId="77777777" w:rsidR="0028661C" w:rsidRDefault="00B273B9">
      <w:pPr>
        <w:pStyle w:val="a5"/>
        <w:numPr>
          <w:ilvl w:val="1"/>
          <w:numId w:val="201"/>
        </w:numPr>
        <w:tabs>
          <w:tab w:val="left" w:pos="980"/>
          <w:tab w:val="left" w:pos="981"/>
        </w:tabs>
        <w:spacing w:before="1"/>
        <w:ind w:hanging="361"/>
        <w:rPr>
          <w:sz w:val="20"/>
        </w:rPr>
      </w:pPr>
      <w:r>
        <w:rPr>
          <w:sz w:val="20"/>
        </w:rPr>
        <w:t>η</w:t>
      </w:r>
      <w:r>
        <w:rPr>
          <w:spacing w:val="-7"/>
          <w:sz w:val="20"/>
        </w:rPr>
        <w:t xml:space="preserve"> </w:t>
      </w:r>
      <w:r>
        <w:rPr>
          <w:sz w:val="20"/>
        </w:rPr>
        <w:t>πρόταση</w:t>
      </w:r>
      <w:r>
        <w:rPr>
          <w:spacing w:val="-5"/>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6"/>
          <w:sz w:val="20"/>
        </w:rPr>
        <w:t xml:space="preserve"> </w:t>
      </w:r>
      <w:r>
        <w:rPr>
          <w:sz w:val="20"/>
        </w:rPr>
        <w:t>που</w:t>
      </w:r>
      <w:r>
        <w:rPr>
          <w:spacing w:val="-7"/>
          <w:sz w:val="20"/>
        </w:rPr>
        <w:t xml:space="preserve"> </w:t>
      </w:r>
      <w:r>
        <w:rPr>
          <w:sz w:val="20"/>
        </w:rPr>
        <w:t>καλύπτει</w:t>
      </w:r>
      <w:r>
        <w:rPr>
          <w:spacing w:val="-6"/>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5B6F" w14:textId="77777777" w:rsidR="0028661C" w:rsidRDefault="0028661C">
      <w:pPr>
        <w:pStyle w:val="a3"/>
        <w:spacing w:before="6"/>
        <w:rPr>
          <w:sz w:val="19"/>
        </w:rPr>
      </w:pPr>
    </w:p>
    <w:p w14:paraId="6C7B5B70" w14:textId="77777777" w:rsidR="0028661C" w:rsidRDefault="00B273B9">
      <w:pPr>
        <w:pStyle w:val="a5"/>
        <w:numPr>
          <w:ilvl w:val="1"/>
          <w:numId w:val="201"/>
        </w:numPr>
        <w:tabs>
          <w:tab w:val="left" w:pos="981"/>
        </w:tabs>
        <w:spacing w:line="276" w:lineRule="auto"/>
        <w:ind w:right="298"/>
        <w:rPr>
          <w:sz w:val="20"/>
        </w:rPr>
      </w:pPr>
      <w:r>
        <w:rPr>
          <w:sz w:val="20"/>
        </w:rPr>
        <w:t>οι αιτούντες πρέπει να παρέχουν στην πρότασή τους ανάλυση των εκτιμώμενων δαπανών στην οποία θα παρουσιάζεται το ποσοστό ανά δέσμη εργασιών (και, εντός κάθε δέσμης εργασιών, το ποσοστό που αντιστοιχεί σε κάθε δικαιούχο και συνδεόμενη οντότητα)·</w:t>
      </w:r>
    </w:p>
    <w:p w14:paraId="6C7B5B71" w14:textId="77777777" w:rsidR="0028661C" w:rsidRDefault="0028661C">
      <w:pPr>
        <w:pStyle w:val="a3"/>
        <w:spacing w:before="4"/>
        <w:rPr>
          <w:sz w:val="16"/>
        </w:rPr>
      </w:pPr>
    </w:p>
    <w:p w14:paraId="6C7B5B72" w14:textId="77777777" w:rsidR="0028661C" w:rsidRDefault="00B273B9">
      <w:pPr>
        <w:pStyle w:val="a5"/>
        <w:numPr>
          <w:ilvl w:val="1"/>
          <w:numId w:val="201"/>
        </w:numPr>
        <w:tabs>
          <w:tab w:val="left" w:pos="981"/>
        </w:tabs>
        <w:spacing w:line="276" w:lineRule="auto"/>
        <w:ind w:right="300"/>
        <w:rPr>
          <w:sz w:val="20"/>
        </w:rPr>
      </w:pPr>
      <w:r>
        <w:rPr>
          <w:sz w:val="20"/>
        </w:rPr>
        <w:t>οι περιγρα</w:t>
      </w:r>
      <w:r>
        <w:rPr>
          <w:sz w:val="20"/>
        </w:rPr>
        <w:t xml:space="preserve">φόμενες δαπάνες μπορούν να καλύπτουν τις δαπάνες προσωπικού, τις δαπάνες μετακίνησης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(όπως διάδοση των πληροφοριών, δημοσίευση ή μετάφραση).</w:t>
      </w:r>
    </w:p>
    <w:p w14:paraId="6C7B5B73" w14:textId="77777777" w:rsidR="0028661C" w:rsidRDefault="0028661C">
      <w:pPr>
        <w:pStyle w:val="a3"/>
        <w:spacing w:before="4"/>
        <w:rPr>
          <w:sz w:val="16"/>
        </w:rPr>
      </w:pPr>
    </w:p>
    <w:p w14:paraId="6C7B5B74" w14:textId="77777777" w:rsidR="0028661C" w:rsidRDefault="00B273B9">
      <w:pPr>
        <w:pStyle w:val="a3"/>
        <w:ind w:left="260"/>
      </w:pPr>
      <w:r>
        <w:t>Οι προτάσεις θα αξιολογο</w:t>
      </w:r>
      <w:r>
        <w:t>ύνται σύμφωνα με τις συνήθεις διαδικασίες αξιολόγησης με τη συνδρομή εσωτερικών και/ή εξωτερικών</w:t>
      </w:r>
      <w:r>
        <w:rPr>
          <w:spacing w:val="54"/>
        </w:rPr>
        <w:t xml:space="preserve"> </w:t>
      </w:r>
      <w:r>
        <w:t>εμπειρογνωμόνων.</w:t>
      </w:r>
      <w:r>
        <w:rPr>
          <w:spacing w:val="55"/>
        </w:rPr>
        <w:t xml:space="preserve"> </w:t>
      </w:r>
      <w:r>
        <w:t>Οι</w:t>
      </w:r>
      <w:r>
        <w:rPr>
          <w:spacing w:val="55"/>
        </w:rPr>
        <w:t xml:space="preserve"> </w:t>
      </w:r>
      <w:r>
        <w:t>εμπειρογνώμονες</w:t>
      </w:r>
      <w:r>
        <w:rPr>
          <w:spacing w:val="54"/>
        </w:rPr>
        <w:t xml:space="preserve"> </w:t>
      </w:r>
      <w:r>
        <w:t>θα</w:t>
      </w:r>
      <w:r>
        <w:rPr>
          <w:spacing w:val="54"/>
        </w:rPr>
        <w:t xml:space="preserve"> </w:t>
      </w:r>
      <w:r>
        <w:t>αξιολογούν</w:t>
      </w:r>
      <w:r>
        <w:rPr>
          <w:spacing w:val="57"/>
        </w:rPr>
        <w:t xml:space="preserve"> </w:t>
      </w:r>
      <w:r>
        <w:t>την</w:t>
      </w:r>
      <w:r>
        <w:rPr>
          <w:spacing w:val="54"/>
        </w:rPr>
        <w:t xml:space="preserve"> </w:t>
      </w:r>
      <w:r>
        <w:t>ποιότητα</w:t>
      </w:r>
      <w:r>
        <w:rPr>
          <w:spacing w:val="56"/>
        </w:rPr>
        <w:t xml:space="preserve"> </w:t>
      </w:r>
      <w:r>
        <w:t>των</w:t>
      </w:r>
      <w:r>
        <w:rPr>
          <w:spacing w:val="54"/>
        </w:rPr>
        <w:t xml:space="preserve"> </w:t>
      </w:r>
      <w:r>
        <w:t>προτάσεων</w:t>
      </w:r>
      <w:r>
        <w:rPr>
          <w:spacing w:val="54"/>
        </w:rPr>
        <w:t xml:space="preserve"> </w:t>
      </w:r>
      <w:r>
        <w:t>με</w:t>
      </w:r>
      <w:r>
        <w:rPr>
          <w:spacing w:val="55"/>
        </w:rPr>
        <w:t xml:space="preserve"> </w:t>
      </w:r>
      <w:r>
        <w:t>βάση</w:t>
      </w:r>
      <w:r>
        <w:rPr>
          <w:spacing w:val="57"/>
        </w:rPr>
        <w:t xml:space="preserve"> </w:t>
      </w:r>
      <w:r>
        <w:rPr>
          <w:spacing w:val="-5"/>
        </w:rPr>
        <w:t>τις</w:t>
      </w:r>
    </w:p>
    <w:p w14:paraId="6C7B5B75" w14:textId="77777777" w:rsidR="0028661C" w:rsidRDefault="0028661C">
      <w:pPr>
        <w:sectPr w:rsidR="0028661C">
          <w:pgSz w:w="11910" w:h="16840"/>
          <w:pgMar w:top="1380" w:right="780" w:bottom="720" w:left="820" w:header="0" w:footer="528" w:gutter="0"/>
          <w:cols w:space="720"/>
        </w:sectPr>
      </w:pPr>
    </w:p>
    <w:p w14:paraId="6C7B5B76" w14:textId="77777777" w:rsidR="0028661C" w:rsidRDefault="00B273B9">
      <w:pPr>
        <w:pStyle w:val="a3"/>
        <w:spacing w:before="43"/>
        <w:ind w:left="260" w:right="306"/>
        <w:jc w:val="both"/>
      </w:pPr>
      <w:r>
        <w:lastRenderedPageBreak/>
        <w:t>απαιτήσεις που καθορίζονται στην πρόσκληση και τον αναμενόμενο αντίκτυπο, την ποιότητα και την αποδοτικότητα της δράσης.</w:t>
      </w:r>
    </w:p>
    <w:p w14:paraId="6C7B5B77" w14:textId="77777777" w:rsidR="0028661C" w:rsidRDefault="00B273B9">
      <w:pPr>
        <w:pStyle w:val="a3"/>
        <w:spacing w:before="119"/>
        <w:ind w:left="260" w:right="297"/>
        <w:jc w:val="both"/>
      </w:pPr>
      <w:r>
        <w:t xml:space="preserve">Μετά την αξιολόγηση της πρότασης, ο </w:t>
      </w:r>
      <w:proofErr w:type="spellStart"/>
      <w:r>
        <w:t>διατάκτης</w:t>
      </w:r>
      <w:proofErr w:type="spellEnd"/>
      <w:r>
        <w:t xml:space="preserve"> θα καθορίσει το ύψος του κατ’ </w:t>
      </w:r>
      <w:proofErr w:type="spellStart"/>
      <w:r>
        <w:t>αποκοπήν</w:t>
      </w:r>
      <w:proofErr w:type="spellEnd"/>
      <w:r>
        <w:t xml:space="preserve"> ποσού, λαμβάνοντας υπόψη</w:t>
      </w:r>
      <w:r>
        <w:rPr>
          <w:spacing w:val="80"/>
        </w:rPr>
        <w:t xml:space="preserve"> </w:t>
      </w:r>
      <w:r>
        <w:t>τα</w:t>
      </w:r>
      <w:r>
        <w:rPr>
          <w:spacing w:val="80"/>
        </w:rPr>
        <w:t xml:space="preserve"> </w:t>
      </w:r>
      <w:r>
        <w:t>πορίσματα</w:t>
      </w:r>
      <w:r>
        <w:rPr>
          <w:spacing w:val="80"/>
        </w:rPr>
        <w:t xml:space="preserve"> </w:t>
      </w:r>
      <w:r>
        <w:t>της</w:t>
      </w:r>
      <w:r>
        <w:rPr>
          <w:spacing w:val="80"/>
        </w:rPr>
        <w:t xml:space="preserve"> </w:t>
      </w:r>
      <w:r>
        <w:t>διενεργη</w:t>
      </w:r>
      <w:r>
        <w:t>θείσας</w:t>
      </w:r>
      <w:r>
        <w:rPr>
          <w:spacing w:val="80"/>
        </w:rPr>
        <w:t xml:space="preserve"> </w:t>
      </w:r>
      <w:r>
        <w:t>αξιολόγησης.</w:t>
      </w:r>
      <w:r>
        <w:rPr>
          <w:spacing w:val="80"/>
        </w:rPr>
        <w:t xml:space="preserve"> </w:t>
      </w:r>
      <w:r>
        <w:t>Η</w:t>
      </w:r>
      <w:r>
        <w:rPr>
          <w:spacing w:val="80"/>
        </w:rPr>
        <w:t xml:space="preserve"> </w:t>
      </w:r>
      <w:r>
        <w:t>αξία</w:t>
      </w:r>
      <w:r>
        <w:rPr>
          <w:spacing w:val="80"/>
        </w:rPr>
        <w:t xml:space="preserve"> </w:t>
      </w:r>
      <w:r>
        <w:t>του</w:t>
      </w:r>
      <w:r>
        <w:rPr>
          <w:spacing w:val="80"/>
        </w:rPr>
        <w:t xml:space="preserve"> </w:t>
      </w:r>
      <w:r>
        <w:t xml:space="preserve">κατ’ </w:t>
      </w:r>
      <w:proofErr w:type="spellStart"/>
      <w:r>
        <w:t>αποκοπήν</w:t>
      </w:r>
      <w:proofErr w:type="spellEnd"/>
      <w:r>
        <w:rPr>
          <w:spacing w:val="80"/>
        </w:rPr>
        <w:t xml:space="preserve"> </w:t>
      </w:r>
      <w:r>
        <w:t>ποσού</w:t>
      </w:r>
      <w:r>
        <w:rPr>
          <w:spacing w:val="80"/>
        </w:rPr>
        <w:t xml:space="preserve"> </w:t>
      </w:r>
      <w:r>
        <w:t>θα</w:t>
      </w:r>
      <w:r>
        <w:rPr>
          <w:spacing w:val="80"/>
        </w:rPr>
        <w:t xml:space="preserve"> </w:t>
      </w:r>
      <w:r>
        <w:t>περιορίζεται κατ’ ανώτατο όριο στο 80 % του εκτιμώμενου προϋπολογισμού που καθορίζεται μετά την αξιολόγηση</w:t>
      </w:r>
    </w:p>
    <w:p w14:paraId="6C7B5B78" w14:textId="77777777" w:rsidR="0028661C" w:rsidRDefault="00B273B9">
      <w:pPr>
        <w:pStyle w:val="a3"/>
        <w:spacing w:before="122" w:line="276" w:lineRule="auto"/>
        <w:ind w:left="260" w:right="296"/>
        <w:jc w:val="both"/>
      </w:pPr>
      <w:r>
        <w:t>Οι παράμετροι της επιχορήγησης (ανώτατο ποσό επιχορήγησης, ποσοστό χρηματοδότησης, συνολικές επ</w:t>
      </w:r>
      <w:r>
        <w:t>ιλέξιμες δαπάνες κ.λπ.) θα καθορίζονται στη συμφωνία επιχορήγησης.</w:t>
      </w:r>
    </w:p>
    <w:p w14:paraId="6C7B5B79" w14:textId="77777777" w:rsidR="0028661C" w:rsidRDefault="0028661C">
      <w:pPr>
        <w:pStyle w:val="a3"/>
        <w:spacing w:before="4"/>
        <w:rPr>
          <w:sz w:val="16"/>
        </w:rPr>
      </w:pPr>
    </w:p>
    <w:p w14:paraId="6C7B5B7A" w14:textId="77777777" w:rsidR="0028661C" w:rsidRDefault="00B273B9">
      <w:pPr>
        <w:pStyle w:val="a3"/>
        <w:spacing w:line="276" w:lineRule="auto"/>
        <w:ind w:left="260" w:right="299"/>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w:t>
      </w:r>
      <w:r>
        <w:t>ίνοντας έτσι έμφαση στην ποιότητα και το επίπεδο επίτευξης των μετρήσιμων στόχων.</w:t>
      </w:r>
    </w:p>
    <w:p w14:paraId="6C7B5B7B" w14:textId="77777777" w:rsidR="0028661C" w:rsidRDefault="0028661C">
      <w:pPr>
        <w:pStyle w:val="a3"/>
        <w:spacing w:before="5"/>
        <w:rPr>
          <w:sz w:val="16"/>
        </w:rPr>
      </w:pPr>
    </w:p>
    <w:p w14:paraId="6C7B5B7C" w14:textId="77777777" w:rsidR="0028661C" w:rsidRDefault="00B273B9">
      <w:pPr>
        <w:pStyle w:val="a3"/>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79"/>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5B7D" w14:textId="77777777" w:rsidR="0028661C" w:rsidRDefault="00B273B9">
      <w:pPr>
        <w:pStyle w:val="a3"/>
        <w:spacing w:before="36"/>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5B7E" w14:textId="77777777" w:rsidR="0028661C" w:rsidRDefault="0028661C">
      <w:pPr>
        <w:jc w:val="both"/>
        <w:sectPr w:rsidR="0028661C">
          <w:pgSz w:w="11910" w:h="16840"/>
          <w:pgMar w:top="1380" w:right="780" w:bottom="720" w:left="820" w:header="0" w:footer="528" w:gutter="0"/>
          <w:cols w:space="720"/>
        </w:sectPr>
      </w:pPr>
    </w:p>
    <w:p w14:paraId="6C7B5B7F" w14:textId="77777777" w:rsidR="0028661C" w:rsidRDefault="00B273B9">
      <w:pPr>
        <w:pStyle w:val="3"/>
      </w:pPr>
      <w:bookmarkStart w:id="93" w:name="ΑΝΑΠΤΥΞΗ_ΙΚΑΝΟΤΗΤΩΝ_ΣΤΟΝ_ΤΟΜΕΑ_ΤΟΥ_ΑΘΛΗΤ"/>
      <w:bookmarkStart w:id="94" w:name="_bookmark32"/>
      <w:bookmarkEnd w:id="93"/>
      <w:bookmarkEnd w:id="94"/>
      <w:r>
        <w:lastRenderedPageBreak/>
        <w:t>ΑΝΑΠΤΥΞΗ</w:t>
      </w:r>
      <w:r>
        <w:rPr>
          <w:spacing w:val="-12"/>
        </w:rPr>
        <w:t xml:space="preserve"> </w:t>
      </w:r>
      <w:r>
        <w:t>ΙΚΑΝΟΤΗΤΩΝ</w:t>
      </w:r>
      <w:r>
        <w:rPr>
          <w:spacing w:val="-12"/>
        </w:rPr>
        <w:t xml:space="preserve"> </w:t>
      </w:r>
      <w:r>
        <w:t>ΣΤΟΝ</w:t>
      </w:r>
      <w:r>
        <w:rPr>
          <w:spacing w:val="-10"/>
        </w:rPr>
        <w:t xml:space="preserve"> </w:t>
      </w:r>
      <w:r>
        <w:t>ΤΟΜΕΑ</w:t>
      </w:r>
      <w:r>
        <w:rPr>
          <w:spacing w:val="-10"/>
        </w:rPr>
        <w:t xml:space="preserve"> </w:t>
      </w:r>
      <w:r>
        <w:t>ΤΟΥ</w:t>
      </w:r>
      <w:r>
        <w:rPr>
          <w:spacing w:val="-8"/>
        </w:rPr>
        <w:t xml:space="preserve"> </w:t>
      </w:r>
      <w:r>
        <w:rPr>
          <w:spacing w:val="-2"/>
        </w:rPr>
        <w:t>ΑΘΛΗΤΙΣΜΟΥ</w:t>
      </w:r>
    </w:p>
    <w:p w14:paraId="6C7B5B80" w14:textId="77777777" w:rsidR="0028661C" w:rsidRDefault="0028661C">
      <w:pPr>
        <w:pStyle w:val="a3"/>
        <w:rPr>
          <w:b/>
          <w:sz w:val="26"/>
        </w:rPr>
      </w:pPr>
    </w:p>
    <w:p w14:paraId="6C7B5B81" w14:textId="77777777" w:rsidR="0028661C" w:rsidRDefault="00B273B9">
      <w:pPr>
        <w:pStyle w:val="a3"/>
        <w:spacing w:before="212" w:line="276" w:lineRule="auto"/>
        <w:ind w:left="260" w:right="297"/>
        <w:jc w:val="both"/>
      </w:pPr>
      <w:r>
        <w:t>Τα σχέδια ανάπτυξης ικανοτήτων είναι διεθνή σχέδια συνεργασίας τα οποία βασίζονται σε πολυμερείς συμπράξεις μεταξύ οργανισμών που δραστηριοποιούνται στον τομέα του αθλητισμού στα κράτη μέλη της ΕΕ και σε τρίτες χώρες που</w:t>
      </w:r>
      <w:r>
        <w:rPr>
          <w:spacing w:val="-2"/>
        </w:rPr>
        <w:t xml:space="preserve"> </w:t>
      </w:r>
      <w:r>
        <w:t>δεν</w:t>
      </w:r>
      <w:r>
        <w:rPr>
          <w:spacing w:val="-3"/>
        </w:rPr>
        <w:t xml:space="preserve"> </w:t>
      </w:r>
      <w:r>
        <w:t>είναι</w:t>
      </w:r>
      <w:r>
        <w:rPr>
          <w:spacing w:val="-2"/>
        </w:rPr>
        <w:t xml:space="preserve"> </w:t>
      </w:r>
      <w:r>
        <w:t>συνδεδεμένες</w:t>
      </w:r>
      <w:r>
        <w:rPr>
          <w:spacing w:val="-1"/>
        </w:rPr>
        <w:t xml:space="preserve"> </w:t>
      </w:r>
      <w:r>
        <w:t>με</w:t>
      </w:r>
      <w:r>
        <w:rPr>
          <w:spacing w:val="-2"/>
        </w:rPr>
        <w:t xml:space="preserve"> </w:t>
      </w:r>
      <w:r>
        <w:t>το</w:t>
      </w:r>
      <w:r>
        <w:rPr>
          <w:spacing w:val="-2"/>
        </w:rPr>
        <w:t xml:space="preserve"> </w:t>
      </w:r>
      <w:r>
        <w:t>πρόγρα</w:t>
      </w:r>
      <w:r>
        <w:t>μμα.</w:t>
      </w:r>
      <w:r>
        <w:rPr>
          <w:spacing w:val="-2"/>
        </w:rPr>
        <w:t xml:space="preserve"> </w:t>
      </w:r>
      <w:r>
        <w:t>Στόχος</w:t>
      </w:r>
      <w:r>
        <w:rPr>
          <w:spacing w:val="-1"/>
        </w:rPr>
        <w:t xml:space="preserve"> </w:t>
      </w:r>
      <w:r>
        <w:t>τους</w:t>
      </w:r>
      <w:r>
        <w:rPr>
          <w:spacing w:val="-3"/>
        </w:rPr>
        <w:t xml:space="preserve"> </w:t>
      </w:r>
      <w:r>
        <w:t>είναι</w:t>
      </w:r>
      <w:r>
        <w:rPr>
          <w:spacing w:val="-2"/>
        </w:rPr>
        <w:t xml:space="preserve"> </w:t>
      </w:r>
      <w:r>
        <w:t>να</w:t>
      </w:r>
      <w:r>
        <w:rPr>
          <w:spacing w:val="-1"/>
        </w:rPr>
        <w:t xml:space="preserve"> </w:t>
      </w:r>
      <w:r>
        <w:t>στηρίξουν</w:t>
      </w:r>
      <w:r>
        <w:rPr>
          <w:spacing w:val="-3"/>
        </w:rPr>
        <w:t xml:space="preserve"> </w:t>
      </w:r>
      <w:r>
        <w:t>αθλητικές</w:t>
      </w:r>
      <w:r>
        <w:rPr>
          <w:spacing w:val="-3"/>
        </w:rPr>
        <w:t xml:space="preserve"> </w:t>
      </w:r>
      <w:r>
        <w:t>δραστηριότητες</w:t>
      </w:r>
      <w:r>
        <w:rPr>
          <w:spacing w:val="-3"/>
        </w:rPr>
        <w:t xml:space="preserve"> </w:t>
      </w:r>
      <w:r>
        <w:t>και</w:t>
      </w:r>
      <w:r>
        <w:rPr>
          <w:spacing w:val="-2"/>
        </w:rPr>
        <w:t xml:space="preserve"> </w:t>
      </w:r>
      <w:r>
        <w:t>πολιτικές σε τρίτες χώρες που δεν συνδέονται με το πρόγραμμα ως μέσο προώθησης αξιών, καθώς και ως εκπαιδευτικό εργαλείο για την προώθηση της προσωπικής και κοινωνικής ανάπτυξης των ατόμων κα</w:t>
      </w:r>
      <w:r>
        <w:t xml:space="preserve">ι την οικοδόμηση </w:t>
      </w:r>
      <w:proofErr w:type="spellStart"/>
      <w:r>
        <w:t>συνεκτικότερων</w:t>
      </w:r>
      <w:proofErr w:type="spellEnd"/>
      <w:r>
        <w:t xml:space="preserve"> κοινοτήτων.</w:t>
      </w:r>
    </w:p>
    <w:p w14:paraId="6C7B5B82" w14:textId="77777777" w:rsidR="0028661C" w:rsidRDefault="0028661C">
      <w:pPr>
        <w:pStyle w:val="a3"/>
        <w:spacing w:before="8"/>
        <w:rPr>
          <w:sz w:val="19"/>
        </w:rPr>
      </w:pPr>
    </w:p>
    <w:p w14:paraId="6C7B5B83" w14:textId="77777777" w:rsidR="0028661C" w:rsidRDefault="00B273B9">
      <w:pPr>
        <w:pStyle w:val="7"/>
        <w:spacing w:before="1"/>
        <w:jc w:val="left"/>
      </w:pPr>
      <w:r>
        <w:rPr>
          <w:w w:val="95"/>
        </w:rPr>
        <w:t>ΣΤΟΧΟΙ</w:t>
      </w:r>
      <w:r>
        <w:rPr>
          <w:spacing w:val="-2"/>
        </w:rPr>
        <w:t xml:space="preserve"> </w:t>
      </w:r>
      <w:r>
        <w:rPr>
          <w:w w:val="95"/>
        </w:rPr>
        <w:t>ΤΗΣ</w:t>
      </w:r>
      <w:r>
        <w:t xml:space="preserve"> </w:t>
      </w:r>
      <w:r>
        <w:rPr>
          <w:spacing w:val="-2"/>
          <w:w w:val="95"/>
        </w:rPr>
        <w:t>ΔΡΑΣΗΣ</w:t>
      </w:r>
    </w:p>
    <w:p w14:paraId="6C7B5B84" w14:textId="77777777" w:rsidR="0028661C" w:rsidRDefault="0028661C">
      <w:pPr>
        <w:pStyle w:val="a3"/>
        <w:spacing w:before="4"/>
        <w:rPr>
          <w:b/>
          <w:sz w:val="16"/>
        </w:rPr>
      </w:pPr>
    </w:p>
    <w:p w14:paraId="6C7B5B85" w14:textId="77777777" w:rsidR="0028661C" w:rsidRDefault="00B273B9">
      <w:pPr>
        <w:pStyle w:val="a3"/>
        <w:ind w:left="260"/>
        <w:jc w:val="both"/>
      </w:pPr>
      <w:r>
        <w:t>Η</w:t>
      </w:r>
      <w:r>
        <w:rPr>
          <w:spacing w:val="-5"/>
        </w:rPr>
        <w:t xml:space="preserve"> </w:t>
      </w:r>
      <w:r>
        <w:t>δράση</w:t>
      </w:r>
      <w:r>
        <w:rPr>
          <w:spacing w:val="-4"/>
        </w:rPr>
        <w:t xml:space="preserve"> </w:t>
      </w:r>
      <w:r>
        <w:t>θα</w:t>
      </w:r>
      <w:r>
        <w:rPr>
          <w:spacing w:val="-5"/>
        </w:rPr>
        <w:t xml:space="preserve"> </w:t>
      </w:r>
      <w:r>
        <w:rPr>
          <w:spacing w:val="-2"/>
        </w:rPr>
        <w:t>αποσκοπεί:</w:t>
      </w:r>
    </w:p>
    <w:p w14:paraId="6C7B5B86" w14:textId="77777777" w:rsidR="0028661C" w:rsidRDefault="00B273B9">
      <w:pPr>
        <w:pStyle w:val="a5"/>
        <w:numPr>
          <w:ilvl w:val="0"/>
          <w:numId w:val="97"/>
        </w:numPr>
        <w:tabs>
          <w:tab w:val="left" w:pos="687"/>
          <w:tab w:val="left" w:pos="688"/>
        </w:tabs>
        <w:spacing w:before="156"/>
        <w:ind w:hanging="361"/>
        <w:jc w:val="left"/>
        <w:rPr>
          <w:sz w:val="20"/>
        </w:rPr>
      </w:pPr>
      <w:r>
        <w:rPr>
          <w:sz w:val="20"/>
        </w:rPr>
        <w:t>να</w:t>
      </w:r>
      <w:r>
        <w:rPr>
          <w:spacing w:val="-8"/>
          <w:sz w:val="20"/>
        </w:rPr>
        <w:t xml:space="preserve"> </w:t>
      </w:r>
      <w:r>
        <w:rPr>
          <w:sz w:val="20"/>
        </w:rPr>
        <w:t>αυξήσει</w:t>
      </w:r>
      <w:r>
        <w:rPr>
          <w:spacing w:val="-7"/>
          <w:sz w:val="20"/>
        </w:rPr>
        <w:t xml:space="preserve"> </w:t>
      </w:r>
      <w:r>
        <w:rPr>
          <w:sz w:val="20"/>
        </w:rPr>
        <w:t>την</w:t>
      </w:r>
      <w:r>
        <w:rPr>
          <w:spacing w:val="-8"/>
          <w:sz w:val="20"/>
        </w:rPr>
        <w:t xml:space="preserve"> </w:t>
      </w:r>
      <w:r>
        <w:rPr>
          <w:sz w:val="20"/>
        </w:rPr>
        <w:t>ικανότητα</w:t>
      </w:r>
      <w:r>
        <w:rPr>
          <w:spacing w:val="-8"/>
          <w:sz w:val="20"/>
        </w:rPr>
        <w:t xml:space="preserve"> </w:t>
      </w:r>
      <w:r>
        <w:rPr>
          <w:sz w:val="20"/>
        </w:rPr>
        <w:t>των</w:t>
      </w:r>
      <w:r>
        <w:rPr>
          <w:spacing w:val="-6"/>
          <w:sz w:val="20"/>
        </w:rPr>
        <w:t xml:space="preserve"> </w:t>
      </w:r>
      <w:r>
        <w:rPr>
          <w:sz w:val="20"/>
        </w:rPr>
        <w:t>αθλητικών</w:t>
      </w:r>
      <w:r>
        <w:rPr>
          <w:spacing w:val="-8"/>
          <w:sz w:val="20"/>
        </w:rPr>
        <w:t xml:space="preserve"> </w:t>
      </w:r>
      <w:r>
        <w:rPr>
          <w:sz w:val="20"/>
        </w:rPr>
        <w:t>οργανώσεων</w:t>
      </w:r>
      <w:r>
        <w:rPr>
          <w:spacing w:val="-7"/>
          <w:sz w:val="20"/>
        </w:rPr>
        <w:t xml:space="preserve"> </w:t>
      </w:r>
      <w:r>
        <w:rPr>
          <w:sz w:val="20"/>
        </w:rPr>
        <w:t>σε</w:t>
      </w:r>
      <w:r>
        <w:rPr>
          <w:spacing w:val="-7"/>
          <w:sz w:val="20"/>
        </w:rPr>
        <w:t xml:space="preserve"> </w:t>
      </w:r>
      <w:r>
        <w:rPr>
          <w:sz w:val="20"/>
        </w:rPr>
        <w:t>επίπεδο</w:t>
      </w:r>
      <w:r>
        <w:rPr>
          <w:spacing w:val="-7"/>
          <w:sz w:val="20"/>
        </w:rPr>
        <w:t xml:space="preserve"> </w:t>
      </w:r>
      <w:r>
        <w:rPr>
          <w:spacing w:val="-2"/>
          <w:sz w:val="20"/>
        </w:rPr>
        <w:t>βάσης,</w:t>
      </w:r>
    </w:p>
    <w:p w14:paraId="6C7B5B87" w14:textId="77777777" w:rsidR="0028661C" w:rsidRDefault="00B273B9">
      <w:pPr>
        <w:pStyle w:val="a5"/>
        <w:numPr>
          <w:ilvl w:val="0"/>
          <w:numId w:val="97"/>
        </w:numPr>
        <w:tabs>
          <w:tab w:val="left" w:pos="687"/>
          <w:tab w:val="left" w:pos="688"/>
        </w:tabs>
        <w:spacing w:before="38"/>
        <w:ind w:hanging="361"/>
        <w:jc w:val="left"/>
        <w:rPr>
          <w:sz w:val="20"/>
        </w:rPr>
      </w:pPr>
      <w:r>
        <w:rPr>
          <w:sz w:val="20"/>
        </w:rPr>
        <w:t>να</w:t>
      </w:r>
      <w:r>
        <w:rPr>
          <w:spacing w:val="-6"/>
          <w:sz w:val="20"/>
        </w:rPr>
        <w:t xml:space="preserve"> </w:t>
      </w:r>
      <w:r>
        <w:rPr>
          <w:sz w:val="20"/>
        </w:rPr>
        <w:t>ενθαρρύνει</w:t>
      </w:r>
      <w:r>
        <w:rPr>
          <w:spacing w:val="-5"/>
          <w:sz w:val="20"/>
        </w:rPr>
        <w:t xml:space="preserve"> </w:t>
      </w:r>
      <w:r>
        <w:rPr>
          <w:sz w:val="20"/>
        </w:rPr>
        <w:t>την</w:t>
      </w:r>
      <w:r>
        <w:rPr>
          <w:spacing w:val="-6"/>
          <w:sz w:val="20"/>
        </w:rPr>
        <w:t xml:space="preserve"> </w:t>
      </w:r>
      <w:r>
        <w:rPr>
          <w:sz w:val="20"/>
        </w:rPr>
        <w:t>άθληση</w:t>
      </w:r>
      <w:r>
        <w:rPr>
          <w:spacing w:val="-5"/>
          <w:sz w:val="20"/>
        </w:rPr>
        <w:t xml:space="preserve"> </w:t>
      </w:r>
      <w:r>
        <w:rPr>
          <w:sz w:val="20"/>
        </w:rPr>
        <w:t>και</w:t>
      </w:r>
      <w:r>
        <w:rPr>
          <w:spacing w:val="-5"/>
          <w:sz w:val="20"/>
        </w:rPr>
        <w:t xml:space="preserve"> </w:t>
      </w:r>
      <w:r>
        <w:rPr>
          <w:sz w:val="20"/>
        </w:rPr>
        <w:t>τη</w:t>
      </w:r>
      <w:r>
        <w:rPr>
          <w:spacing w:val="-5"/>
          <w:sz w:val="20"/>
        </w:rPr>
        <w:t xml:space="preserve"> </w:t>
      </w:r>
      <w:r>
        <w:rPr>
          <w:sz w:val="20"/>
        </w:rPr>
        <w:t>σωματική</w:t>
      </w:r>
      <w:r>
        <w:rPr>
          <w:spacing w:val="-5"/>
          <w:sz w:val="20"/>
        </w:rPr>
        <w:t xml:space="preserve"> </w:t>
      </w:r>
      <w:r>
        <w:rPr>
          <w:sz w:val="20"/>
        </w:rPr>
        <w:t>άσκηση</w:t>
      </w:r>
      <w:r>
        <w:rPr>
          <w:spacing w:val="-4"/>
          <w:sz w:val="20"/>
        </w:rPr>
        <w:t xml:space="preserve"> </w:t>
      </w:r>
      <w:r>
        <w:rPr>
          <w:sz w:val="20"/>
        </w:rPr>
        <w:t>σε</w:t>
      </w:r>
      <w:r>
        <w:rPr>
          <w:spacing w:val="-5"/>
          <w:sz w:val="20"/>
        </w:rPr>
        <w:t xml:space="preserve"> </w:t>
      </w:r>
      <w:r>
        <w:rPr>
          <w:sz w:val="20"/>
        </w:rPr>
        <w:t>τρίτες</w:t>
      </w:r>
      <w:r>
        <w:rPr>
          <w:spacing w:val="-5"/>
          <w:sz w:val="20"/>
        </w:rPr>
        <w:t xml:space="preserve"> </w:t>
      </w:r>
      <w:r>
        <w:rPr>
          <w:sz w:val="20"/>
        </w:rPr>
        <w:t>χώρες</w:t>
      </w:r>
      <w:r>
        <w:rPr>
          <w:spacing w:val="-5"/>
          <w:sz w:val="20"/>
        </w:rPr>
        <w:t xml:space="preserve"> </w:t>
      </w:r>
      <w:r>
        <w:rPr>
          <w:sz w:val="20"/>
        </w:rPr>
        <w:t>που</w:t>
      </w:r>
      <w:r>
        <w:rPr>
          <w:spacing w:val="-3"/>
          <w:sz w:val="20"/>
        </w:rPr>
        <w:t xml:space="preserve"> </w:t>
      </w:r>
      <w:r>
        <w:rPr>
          <w:sz w:val="20"/>
        </w:rPr>
        <w:t>δεν</w:t>
      </w:r>
      <w:r>
        <w:rPr>
          <w:spacing w:val="-6"/>
          <w:sz w:val="20"/>
        </w:rPr>
        <w:t xml:space="preserve"> </w:t>
      </w:r>
      <w:r>
        <w:rPr>
          <w:sz w:val="20"/>
        </w:rPr>
        <w:t>συνδέονται</w:t>
      </w:r>
      <w:r>
        <w:rPr>
          <w:spacing w:val="-3"/>
          <w:sz w:val="20"/>
        </w:rPr>
        <w:t xml:space="preserve"> </w:t>
      </w:r>
      <w:r>
        <w:rPr>
          <w:sz w:val="20"/>
        </w:rPr>
        <w:t>με</w:t>
      </w:r>
      <w:r>
        <w:rPr>
          <w:spacing w:val="-5"/>
          <w:sz w:val="20"/>
        </w:rPr>
        <w:t xml:space="preserve"> </w:t>
      </w:r>
      <w:r>
        <w:rPr>
          <w:sz w:val="20"/>
        </w:rPr>
        <w:t>το</w:t>
      </w:r>
      <w:r>
        <w:rPr>
          <w:spacing w:val="-5"/>
          <w:sz w:val="20"/>
        </w:rPr>
        <w:t xml:space="preserve"> </w:t>
      </w:r>
      <w:r>
        <w:rPr>
          <w:spacing w:val="-2"/>
          <w:sz w:val="20"/>
        </w:rPr>
        <w:t>πρόγραμμα,</w:t>
      </w:r>
    </w:p>
    <w:p w14:paraId="6C7B5B88" w14:textId="77777777" w:rsidR="0028661C" w:rsidRDefault="00B273B9">
      <w:pPr>
        <w:pStyle w:val="a5"/>
        <w:numPr>
          <w:ilvl w:val="0"/>
          <w:numId w:val="97"/>
        </w:numPr>
        <w:tabs>
          <w:tab w:val="left" w:pos="687"/>
          <w:tab w:val="left" w:pos="688"/>
        </w:tabs>
        <w:spacing w:before="36"/>
        <w:ind w:hanging="361"/>
        <w:jc w:val="left"/>
        <w:rPr>
          <w:sz w:val="20"/>
        </w:rPr>
      </w:pPr>
      <w:r>
        <w:rPr>
          <w:sz w:val="20"/>
        </w:rPr>
        <w:t>να</w:t>
      </w:r>
      <w:r>
        <w:rPr>
          <w:spacing w:val="-7"/>
          <w:sz w:val="20"/>
        </w:rPr>
        <w:t xml:space="preserve"> </w:t>
      </w:r>
      <w:r>
        <w:rPr>
          <w:sz w:val="20"/>
        </w:rPr>
        <w:t>προωθήσει</w:t>
      </w:r>
      <w:r>
        <w:rPr>
          <w:spacing w:val="-6"/>
          <w:sz w:val="20"/>
        </w:rPr>
        <w:t xml:space="preserve"> </w:t>
      </w:r>
      <w:r>
        <w:rPr>
          <w:sz w:val="20"/>
        </w:rPr>
        <w:t>την</w:t>
      </w:r>
      <w:r>
        <w:rPr>
          <w:spacing w:val="-7"/>
          <w:sz w:val="20"/>
        </w:rPr>
        <w:t xml:space="preserve"> </w:t>
      </w:r>
      <w:r>
        <w:rPr>
          <w:sz w:val="20"/>
        </w:rPr>
        <w:t>κοινωνική</w:t>
      </w:r>
      <w:r>
        <w:rPr>
          <w:spacing w:val="-4"/>
          <w:sz w:val="20"/>
        </w:rPr>
        <w:t xml:space="preserve"> </w:t>
      </w:r>
      <w:r>
        <w:rPr>
          <w:sz w:val="20"/>
        </w:rPr>
        <w:t>ένταξη</w:t>
      </w:r>
      <w:r>
        <w:rPr>
          <w:spacing w:val="-6"/>
          <w:sz w:val="20"/>
        </w:rPr>
        <w:t xml:space="preserve"> </w:t>
      </w:r>
      <w:r>
        <w:rPr>
          <w:sz w:val="20"/>
        </w:rPr>
        <w:t>μέσω</w:t>
      </w:r>
      <w:r>
        <w:rPr>
          <w:spacing w:val="-6"/>
          <w:sz w:val="20"/>
        </w:rPr>
        <w:t xml:space="preserve"> </w:t>
      </w:r>
      <w:r>
        <w:rPr>
          <w:sz w:val="20"/>
        </w:rPr>
        <w:t>του</w:t>
      </w:r>
      <w:r>
        <w:rPr>
          <w:spacing w:val="-6"/>
          <w:sz w:val="20"/>
        </w:rPr>
        <w:t xml:space="preserve"> </w:t>
      </w:r>
      <w:r>
        <w:rPr>
          <w:spacing w:val="-2"/>
          <w:sz w:val="20"/>
        </w:rPr>
        <w:t>αθλητισμού,</w:t>
      </w:r>
    </w:p>
    <w:p w14:paraId="6C7B5B89" w14:textId="77777777" w:rsidR="0028661C" w:rsidRDefault="00B273B9">
      <w:pPr>
        <w:pStyle w:val="a5"/>
        <w:numPr>
          <w:ilvl w:val="0"/>
          <w:numId w:val="97"/>
        </w:numPr>
        <w:tabs>
          <w:tab w:val="left" w:pos="687"/>
          <w:tab w:val="left" w:pos="688"/>
        </w:tabs>
        <w:spacing w:before="38"/>
        <w:ind w:hanging="361"/>
        <w:jc w:val="left"/>
        <w:rPr>
          <w:sz w:val="20"/>
        </w:rPr>
      </w:pPr>
      <w:r>
        <w:rPr>
          <w:sz w:val="20"/>
        </w:rPr>
        <w:t>να</w:t>
      </w:r>
      <w:r>
        <w:rPr>
          <w:spacing w:val="-8"/>
          <w:sz w:val="20"/>
        </w:rPr>
        <w:t xml:space="preserve"> </w:t>
      </w:r>
      <w:r>
        <w:rPr>
          <w:sz w:val="20"/>
        </w:rPr>
        <w:t>προωθήσει</w:t>
      </w:r>
      <w:r>
        <w:rPr>
          <w:spacing w:val="-7"/>
          <w:sz w:val="20"/>
        </w:rPr>
        <w:t xml:space="preserve"> </w:t>
      </w:r>
      <w:r>
        <w:rPr>
          <w:sz w:val="20"/>
        </w:rPr>
        <w:t>θετικές</w:t>
      </w:r>
      <w:r>
        <w:rPr>
          <w:spacing w:val="-7"/>
          <w:sz w:val="20"/>
        </w:rPr>
        <w:t xml:space="preserve"> </w:t>
      </w:r>
      <w:r>
        <w:rPr>
          <w:sz w:val="20"/>
        </w:rPr>
        <w:t>αξίες</w:t>
      </w:r>
      <w:r>
        <w:rPr>
          <w:spacing w:val="-7"/>
          <w:sz w:val="20"/>
        </w:rPr>
        <w:t xml:space="preserve"> </w:t>
      </w:r>
      <w:r>
        <w:rPr>
          <w:sz w:val="20"/>
        </w:rPr>
        <w:t>μέσω</w:t>
      </w:r>
      <w:r>
        <w:rPr>
          <w:spacing w:val="-7"/>
          <w:sz w:val="20"/>
        </w:rPr>
        <w:t xml:space="preserve"> </w:t>
      </w:r>
      <w:r>
        <w:rPr>
          <w:sz w:val="20"/>
        </w:rPr>
        <w:t>του</w:t>
      </w:r>
      <w:r>
        <w:rPr>
          <w:spacing w:val="-7"/>
          <w:sz w:val="20"/>
        </w:rPr>
        <w:t xml:space="preserve"> </w:t>
      </w:r>
      <w:r>
        <w:rPr>
          <w:sz w:val="20"/>
        </w:rPr>
        <w:t>αθλητισμού</w:t>
      </w:r>
      <w:r>
        <w:rPr>
          <w:spacing w:val="-7"/>
          <w:sz w:val="20"/>
        </w:rPr>
        <w:t xml:space="preserve"> </w:t>
      </w:r>
      <w:r>
        <w:rPr>
          <w:sz w:val="20"/>
        </w:rPr>
        <w:t>(όπως</w:t>
      </w:r>
      <w:r>
        <w:rPr>
          <w:spacing w:val="-8"/>
          <w:sz w:val="20"/>
        </w:rPr>
        <w:t xml:space="preserve"> </w:t>
      </w:r>
      <w:r>
        <w:rPr>
          <w:sz w:val="20"/>
        </w:rPr>
        <w:t>το</w:t>
      </w:r>
      <w:r>
        <w:rPr>
          <w:spacing w:val="-7"/>
          <w:sz w:val="20"/>
        </w:rPr>
        <w:t xml:space="preserve"> </w:t>
      </w:r>
      <w:r>
        <w:rPr>
          <w:sz w:val="20"/>
        </w:rPr>
        <w:t>δίκαιο</w:t>
      </w:r>
      <w:r>
        <w:rPr>
          <w:spacing w:val="-7"/>
          <w:sz w:val="20"/>
        </w:rPr>
        <w:t xml:space="preserve"> </w:t>
      </w:r>
      <w:r>
        <w:rPr>
          <w:sz w:val="20"/>
        </w:rPr>
        <w:t>παιχνίδι,</w:t>
      </w:r>
      <w:r>
        <w:rPr>
          <w:spacing w:val="-7"/>
          <w:sz w:val="20"/>
        </w:rPr>
        <w:t xml:space="preserve"> </w:t>
      </w:r>
      <w:r>
        <w:rPr>
          <w:sz w:val="20"/>
        </w:rPr>
        <w:t>η</w:t>
      </w:r>
      <w:r>
        <w:rPr>
          <w:spacing w:val="-6"/>
          <w:sz w:val="20"/>
        </w:rPr>
        <w:t xml:space="preserve"> </w:t>
      </w:r>
      <w:r>
        <w:rPr>
          <w:sz w:val="20"/>
        </w:rPr>
        <w:t>ανεκτικότητα,</w:t>
      </w:r>
      <w:r>
        <w:rPr>
          <w:spacing w:val="-7"/>
          <w:sz w:val="20"/>
        </w:rPr>
        <w:t xml:space="preserve"> </w:t>
      </w:r>
      <w:r>
        <w:rPr>
          <w:sz w:val="20"/>
        </w:rPr>
        <w:t>το</w:t>
      </w:r>
      <w:r>
        <w:rPr>
          <w:spacing w:val="-7"/>
          <w:sz w:val="20"/>
        </w:rPr>
        <w:t xml:space="preserve"> </w:t>
      </w:r>
      <w:r>
        <w:rPr>
          <w:sz w:val="20"/>
        </w:rPr>
        <w:t>ομαδικό</w:t>
      </w:r>
      <w:r>
        <w:rPr>
          <w:spacing w:val="-6"/>
          <w:sz w:val="20"/>
        </w:rPr>
        <w:t xml:space="preserve"> </w:t>
      </w:r>
      <w:r>
        <w:rPr>
          <w:spacing w:val="-2"/>
          <w:sz w:val="20"/>
        </w:rPr>
        <w:t>πνεύμα),</w:t>
      </w:r>
    </w:p>
    <w:p w14:paraId="6C7B5B8A" w14:textId="77777777" w:rsidR="0028661C" w:rsidRDefault="00B273B9">
      <w:pPr>
        <w:pStyle w:val="a5"/>
        <w:numPr>
          <w:ilvl w:val="0"/>
          <w:numId w:val="97"/>
        </w:numPr>
        <w:tabs>
          <w:tab w:val="left" w:pos="687"/>
          <w:tab w:val="left" w:pos="688"/>
        </w:tabs>
        <w:spacing w:before="36"/>
        <w:ind w:hanging="361"/>
        <w:jc w:val="left"/>
        <w:rPr>
          <w:sz w:val="20"/>
        </w:rPr>
      </w:pPr>
      <w:r>
        <w:rPr>
          <w:sz w:val="20"/>
        </w:rPr>
        <w:t>στην</w:t>
      </w:r>
      <w:r>
        <w:rPr>
          <w:spacing w:val="-8"/>
          <w:sz w:val="20"/>
        </w:rPr>
        <w:t xml:space="preserve"> </w:t>
      </w:r>
      <w:r>
        <w:rPr>
          <w:sz w:val="20"/>
        </w:rPr>
        <w:t>προώθηση</w:t>
      </w:r>
      <w:r>
        <w:rPr>
          <w:spacing w:val="-6"/>
          <w:sz w:val="20"/>
        </w:rPr>
        <w:t xml:space="preserve"> </w:t>
      </w:r>
      <w:r>
        <w:rPr>
          <w:sz w:val="20"/>
        </w:rPr>
        <w:t>της</w:t>
      </w:r>
      <w:r>
        <w:rPr>
          <w:spacing w:val="-8"/>
          <w:sz w:val="20"/>
        </w:rPr>
        <w:t xml:space="preserve"> </w:t>
      </w:r>
      <w:r>
        <w:rPr>
          <w:sz w:val="20"/>
        </w:rPr>
        <w:t>συνεργασίας</w:t>
      </w:r>
      <w:r>
        <w:rPr>
          <w:spacing w:val="-7"/>
          <w:sz w:val="20"/>
        </w:rPr>
        <w:t xml:space="preserve"> </w:t>
      </w:r>
      <w:r>
        <w:rPr>
          <w:sz w:val="20"/>
        </w:rPr>
        <w:t>μεταξύ</w:t>
      </w:r>
      <w:r>
        <w:rPr>
          <w:spacing w:val="-5"/>
          <w:sz w:val="20"/>
        </w:rPr>
        <w:t xml:space="preserve"> </w:t>
      </w:r>
      <w:r>
        <w:rPr>
          <w:sz w:val="20"/>
        </w:rPr>
        <w:t>διαφόρων</w:t>
      </w:r>
      <w:r>
        <w:rPr>
          <w:spacing w:val="-8"/>
          <w:sz w:val="20"/>
        </w:rPr>
        <w:t xml:space="preserve"> </w:t>
      </w:r>
      <w:r>
        <w:rPr>
          <w:sz w:val="20"/>
        </w:rPr>
        <w:t>περιφερειών</w:t>
      </w:r>
      <w:r>
        <w:rPr>
          <w:spacing w:val="-7"/>
          <w:sz w:val="20"/>
        </w:rPr>
        <w:t xml:space="preserve"> </w:t>
      </w:r>
      <w:r>
        <w:rPr>
          <w:sz w:val="20"/>
        </w:rPr>
        <w:t>του</w:t>
      </w:r>
      <w:r>
        <w:rPr>
          <w:spacing w:val="-7"/>
          <w:sz w:val="20"/>
        </w:rPr>
        <w:t xml:space="preserve"> </w:t>
      </w:r>
      <w:r>
        <w:rPr>
          <w:sz w:val="20"/>
        </w:rPr>
        <w:t>πλανήτη</w:t>
      </w:r>
      <w:r>
        <w:rPr>
          <w:spacing w:val="-6"/>
          <w:sz w:val="20"/>
        </w:rPr>
        <w:t xml:space="preserve"> </w:t>
      </w:r>
      <w:r>
        <w:rPr>
          <w:sz w:val="20"/>
        </w:rPr>
        <w:t>μέσω</w:t>
      </w:r>
      <w:r>
        <w:rPr>
          <w:spacing w:val="-7"/>
          <w:sz w:val="20"/>
        </w:rPr>
        <w:t xml:space="preserve"> </w:t>
      </w:r>
      <w:r>
        <w:rPr>
          <w:sz w:val="20"/>
        </w:rPr>
        <w:t>κοινών</w:t>
      </w:r>
      <w:r>
        <w:rPr>
          <w:spacing w:val="-7"/>
          <w:sz w:val="20"/>
        </w:rPr>
        <w:t xml:space="preserve"> </w:t>
      </w:r>
      <w:r>
        <w:rPr>
          <w:spacing w:val="-2"/>
          <w:sz w:val="20"/>
        </w:rPr>
        <w:t>πρωτοβουλιών.</w:t>
      </w:r>
    </w:p>
    <w:p w14:paraId="6C7B5B8B" w14:textId="77777777" w:rsidR="0028661C" w:rsidRDefault="0028661C">
      <w:pPr>
        <w:pStyle w:val="a3"/>
        <w:spacing w:before="10"/>
        <w:rPr>
          <w:sz w:val="35"/>
        </w:rPr>
      </w:pPr>
    </w:p>
    <w:p w14:paraId="6C7B5B8C" w14:textId="77777777" w:rsidR="0028661C" w:rsidRDefault="00B273B9">
      <w:pPr>
        <w:pStyle w:val="7"/>
        <w:jc w:val="left"/>
      </w:pPr>
      <w:r>
        <w:t>ΘΕΜΑΤΙΚΟΙ</w:t>
      </w:r>
      <w:r>
        <w:rPr>
          <w:spacing w:val="-8"/>
        </w:rPr>
        <w:t xml:space="preserve"> </w:t>
      </w:r>
      <w:r>
        <w:t>ΤΟΜΕΙΣ</w:t>
      </w:r>
      <w:r>
        <w:rPr>
          <w:spacing w:val="-6"/>
        </w:rPr>
        <w:t xml:space="preserve"> </w:t>
      </w:r>
      <w:r>
        <w:t>/</w:t>
      </w:r>
      <w:r>
        <w:rPr>
          <w:spacing w:val="-5"/>
        </w:rPr>
        <w:t xml:space="preserve"> </w:t>
      </w:r>
      <w:r>
        <w:t>ΕΙΔΙΚΟΙ</w:t>
      </w:r>
      <w:r>
        <w:rPr>
          <w:spacing w:val="-8"/>
        </w:rPr>
        <w:t xml:space="preserve"> </w:t>
      </w:r>
      <w:r>
        <w:rPr>
          <w:spacing w:val="-2"/>
        </w:rPr>
        <w:t>ΣΤΟΧΟΙ</w:t>
      </w:r>
    </w:p>
    <w:p w14:paraId="6C7B5B8D" w14:textId="77777777" w:rsidR="0028661C" w:rsidRDefault="00B273B9">
      <w:pPr>
        <w:pStyle w:val="a3"/>
        <w:spacing w:before="156" w:line="276" w:lineRule="auto"/>
        <w:ind w:left="260" w:right="300"/>
        <w:jc w:val="both"/>
      </w:pPr>
      <w:r>
        <w:t>Οι προτάσεις θα πρέπει να επικεντρώνονται σε ορισμένους θεματικούς τομείς που καθορίζονται στο στάδιο προγραμματισμού. Παραδείγματα ιδιαίτερα συναφών τομέων είναι:</w:t>
      </w:r>
    </w:p>
    <w:p w14:paraId="6C7B5B8E" w14:textId="77777777" w:rsidR="0028661C" w:rsidRDefault="00B273B9">
      <w:pPr>
        <w:pStyle w:val="a5"/>
        <w:numPr>
          <w:ilvl w:val="0"/>
          <w:numId w:val="97"/>
        </w:numPr>
        <w:tabs>
          <w:tab w:val="left" w:pos="687"/>
          <w:tab w:val="left" w:pos="688"/>
        </w:tabs>
        <w:spacing w:before="120"/>
        <w:ind w:hanging="361"/>
        <w:jc w:val="left"/>
        <w:rPr>
          <w:sz w:val="20"/>
        </w:rPr>
      </w:pPr>
      <w:r>
        <w:rPr>
          <w:sz w:val="20"/>
        </w:rPr>
        <w:t>προαγωγή</w:t>
      </w:r>
      <w:r>
        <w:rPr>
          <w:spacing w:val="-5"/>
          <w:sz w:val="20"/>
        </w:rPr>
        <w:t xml:space="preserve"> </w:t>
      </w:r>
      <w:r>
        <w:rPr>
          <w:sz w:val="20"/>
        </w:rPr>
        <w:t>των</w:t>
      </w:r>
      <w:r>
        <w:rPr>
          <w:spacing w:val="-7"/>
          <w:sz w:val="20"/>
        </w:rPr>
        <w:t xml:space="preserve"> </w:t>
      </w:r>
      <w:r>
        <w:rPr>
          <w:sz w:val="20"/>
        </w:rPr>
        <w:t>κοινών</w:t>
      </w:r>
      <w:r>
        <w:rPr>
          <w:spacing w:val="-6"/>
          <w:sz w:val="20"/>
        </w:rPr>
        <w:t xml:space="preserve"> </w:t>
      </w:r>
      <w:r>
        <w:rPr>
          <w:sz w:val="20"/>
        </w:rPr>
        <w:t>αξιών,</w:t>
      </w:r>
      <w:r>
        <w:rPr>
          <w:spacing w:val="-6"/>
          <w:sz w:val="20"/>
        </w:rPr>
        <w:t xml:space="preserve"> </w:t>
      </w:r>
      <w:r>
        <w:rPr>
          <w:sz w:val="20"/>
        </w:rPr>
        <w:t>της</w:t>
      </w:r>
      <w:r>
        <w:rPr>
          <w:spacing w:val="-6"/>
          <w:sz w:val="20"/>
        </w:rPr>
        <w:t xml:space="preserve"> </w:t>
      </w:r>
      <w:r>
        <w:rPr>
          <w:sz w:val="20"/>
        </w:rPr>
        <w:t>μη</w:t>
      </w:r>
      <w:r>
        <w:rPr>
          <w:spacing w:val="-6"/>
          <w:sz w:val="20"/>
        </w:rPr>
        <w:t xml:space="preserve"> </w:t>
      </w:r>
      <w:r>
        <w:rPr>
          <w:sz w:val="20"/>
        </w:rPr>
        <w:t>διακριτικής</w:t>
      </w:r>
      <w:r>
        <w:rPr>
          <w:spacing w:val="-6"/>
          <w:sz w:val="20"/>
        </w:rPr>
        <w:t xml:space="preserve"> </w:t>
      </w:r>
      <w:r>
        <w:rPr>
          <w:sz w:val="20"/>
        </w:rPr>
        <w:t>μεταχείρισης</w:t>
      </w:r>
      <w:r>
        <w:rPr>
          <w:spacing w:val="-6"/>
          <w:sz w:val="20"/>
        </w:rPr>
        <w:t xml:space="preserve"> </w:t>
      </w:r>
      <w:r>
        <w:rPr>
          <w:sz w:val="20"/>
        </w:rPr>
        <w:t>και</w:t>
      </w:r>
      <w:r>
        <w:rPr>
          <w:spacing w:val="-6"/>
          <w:sz w:val="20"/>
        </w:rPr>
        <w:t xml:space="preserve"> </w:t>
      </w:r>
      <w:r>
        <w:rPr>
          <w:sz w:val="20"/>
        </w:rPr>
        <w:t>της</w:t>
      </w:r>
      <w:r>
        <w:rPr>
          <w:spacing w:val="-6"/>
          <w:sz w:val="20"/>
        </w:rPr>
        <w:t xml:space="preserve"> </w:t>
      </w:r>
      <w:r>
        <w:rPr>
          <w:sz w:val="20"/>
        </w:rPr>
        <w:t>ισότητας</w:t>
      </w:r>
      <w:r>
        <w:rPr>
          <w:spacing w:val="-8"/>
          <w:sz w:val="20"/>
        </w:rPr>
        <w:t xml:space="preserve"> </w:t>
      </w:r>
      <w:r>
        <w:rPr>
          <w:sz w:val="20"/>
        </w:rPr>
        <w:t>των</w:t>
      </w:r>
      <w:r>
        <w:rPr>
          <w:spacing w:val="-6"/>
          <w:sz w:val="20"/>
        </w:rPr>
        <w:t xml:space="preserve"> </w:t>
      </w:r>
      <w:r>
        <w:rPr>
          <w:sz w:val="20"/>
        </w:rPr>
        <w:t>φύλων</w:t>
      </w:r>
      <w:r>
        <w:rPr>
          <w:spacing w:val="-6"/>
          <w:sz w:val="20"/>
        </w:rPr>
        <w:t xml:space="preserve"> </w:t>
      </w:r>
      <w:r>
        <w:rPr>
          <w:sz w:val="20"/>
        </w:rPr>
        <w:t>μέσω</w:t>
      </w:r>
      <w:r>
        <w:rPr>
          <w:spacing w:val="-6"/>
          <w:sz w:val="20"/>
        </w:rPr>
        <w:t xml:space="preserve"> </w:t>
      </w:r>
      <w:r>
        <w:rPr>
          <w:sz w:val="20"/>
        </w:rPr>
        <w:t>τ</w:t>
      </w:r>
      <w:r>
        <w:rPr>
          <w:sz w:val="20"/>
        </w:rPr>
        <w:t>ου</w:t>
      </w:r>
      <w:r>
        <w:rPr>
          <w:spacing w:val="-6"/>
          <w:sz w:val="20"/>
        </w:rPr>
        <w:t xml:space="preserve"> </w:t>
      </w:r>
      <w:r>
        <w:rPr>
          <w:spacing w:val="-2"/>
          <w:sz w:val="20"/>
        </w:rPr>
        <w:t>αθλητισμού,</w:t>
      </w:r>
    </w:p>
    <w:p w14:paraId="6C7B5B8F" w14:textId="77777777" w:rsidR="0028661C" w:rsidRDefault="00B273B9">
      <w:pPr>
        <w:pStyle w:val="a5"/>
        <w:numPr>
          <w:ilvl w:val="0"/>
          <w:numId w:val="97"/>
        </w:numPr>
        <w:tabs>
          <w:tab w:val="left" w:pos="687"/>
          <w:tab w:val="left" w:pos="688"/>
        </w:tabs>
        <w:spacing w:before="38" w:line="273" w:lineRule="auto"/>
        <w:ind w:right="304"/>
        <w:jc w:val="left"/>
        <w:rPr>
          <w:sz w:val="20"/>
        </w:rPr>
      </w:pPr>
      <w:r>
        <w:rPr>
          <w:sz w:val="20"/>
        </w:rPr>
        <w:t xml:space="preserve">ανάπτυξη των δεξιοτήτων (μέσω του αθλητισμού) που απαιτούνται για τη βελτίωση της κοινωνικής συμμετοχής των </w:t>
      </w:r>
      <w:proofErr w:type="spellStart"/>
      <w:r>
        <w:rPr>
          <w:sz w:val="20"/>
        </w:rPr>
        <w:t>μειονεκτουσών</w:t>
      </w:r>
      <w:proofErr w:type="spellEnd"/>
      <w:r>
        <w:rPr>
          <w:sz w:val="20"/>
        </w:rPr>
        <w:t xml:space="preserve"> ομάδων (π.χ. ανεξαρτησία, ηγεσία κ.λπ.),</w:t>
      </w:r>
    </w:p>
    <w:p w14:paraId="6C7B5B90" w14:textId="77777777" w:rsidR="0028661C" w:rsidRDefault="00B273B9">
      <w:pPr>
        <w:pStyle w:val="a5"/>
        <w:numPr>
          <w:ilvl w:val="0"/>
          <w:numId w:val="97"/>
        </w:numPr>
        <w:tabs>
          <w:tab w:val="left" w:pos="687"/>
          <w:tab w:val="left" w:pos="688"/>
        </w:tabs>
        <w:spacing w:before="4"/>
        <w:ind w:hanging="361"/>
        <w:jc w:val="left"/>
        <w:rPr>
          <w:sz w:val="20"/>
        </w:rPr>
      </w:pPr>
      <w:r>
        <w:rPr>
          <w:sz w:val="20"/>
        </w:rPr>
        <w:t>ένταξη</w:t>
      </w:r>
      <w:r>
        <w:rPr>
          <w:spacing w:val="-5"/>
          <w:sz w:val="20"/>
        </w:rPr>
        <w:t xml:space="preserve"> </w:t>
      </w:r>
      <w:r>
        <w:rPr>
          <w:sz w:val="20"/>
        </w:rPr>
        <w:t>των</w:t>
      </w:r>
      <w:r>
        <w:rPr>
          <w:spacing w:val="-5"/>
          <w:sz w:val="20"/>
        </w:rPr>
        <w:t xml:space="preserve"> </w:t>
      </w:r>
      <w:r>
        <w:rPr>
          <w:spacing w:val="-2"/>
          <w:sz w:val="20"/>
        </w:rPr>
        <w:t>μεταναστών,</w:t>
      </w:r>
    </w:p>
    <w:p w14:paraId="6C7B5B91" w14:textId="77777777" w:rsidR="0028661C" w:rsidRDefault="00B273B9">
      <w:pPr>
        <w:pStyle w:val="a5"/>
        <w:numPr>
          <w:ilvl w:val="0"/>
          <w:numId w:val="97"/>
        </w:numPr>
        <w:tabs>
          <w:tab w:val="left" w:pos="687"/>
          <w:tab w:val="left" w:pos="688"/>
        </w:tabs>
        <w:spacing w:before="38"/>
        <w:ind w:hanging="361"/>
        <w:jc w:val="left"/>
        <w:rPr>
          <w:sz w:val="20"/>
        </w:rPr>
      </w:pPr>
      <w:r>
        <w:rPr>
          <w:sz w:val="20"/>
        </w:rPr>
        <w:t>συμφιλίωση</w:t>
      </w:r>
      <w:r>
        <w:rPr>
          <w:spacing w:val="-6"/>
          <w:sz w:val="20"/>
        </w:rPr>
        <w:t xml:space="preserve"> </w:t>
      </w:r>
      <w:r>
        <w:rPr>
          <w:sz w:val="20"/>
        </w:rPr>
        <w:t>μετά</w:t>
      </w:r>
      <w:r>
        <w:rPr>
          <w:spacing w:val="-6"/>
          <w:sz w:val="20"/>
        </w:rPr>
        <w:t xml:space="preserve"> </w:t>
      </w:r>
      <w:r>
        <w:rPr>
          <w:sz w:val="20"/>
        </w:rPr>
        <w:t>το</w:t>
      </w:r>
      <w:r>
        <w:rPr>
          <w:spacing w:val="-5"/>
          <w:sz w:val="20"/>
        </w:rPr>
        <w:t xml:space="preserve"> </w:t>
      </w:r>
      <w:r>
        <w:rPr>
          <w:sz w:val="20"/>
        </w:rPr>
        <w:t>πέρας</w:t>
      </w:r>
      <w:r>
        <w:rPr>
          <w:spacing w:val="-6"/>
          <w:sz w:val="20"/>
        </w:rPr>
        <w:t xml:space="preserve"> </w:t>
      </w:r>
      <w:r>
        <w:rPr>
          <w:sz w:val="20"/>
        </w:rPr>
        <w:t>των</w:t>
      </w:r>
      <w:r>
        <w:rPr>
          <w:spacing w:val="-6"/>
          <w:sz w:val="20"/>
        </w:rPr>
        <w:t xml:space="preserve"> </w:t>
      </w:r>
      <w:r>
        <w:rPr>
          <w:spacing w:val="-2"/>
          <w:sz w:val="20"/>
        </w:rPr>
        <w:t>συγκρούσεων.</w:t>
      </w:r>
    </w:p>
    <w:p w14:paraId="6C7B5B92" w14:textId="77777777" w:rsidR="0028661C" w:rsidRDefault="0028661C">
      <w:pPr>
        <w:pStyle w:val="a3"/>
        <w:spacing w:before="10"/>
        <w:rPr>
          <w:sz w:val="35"/>
        </w:rPr>
      </w:pPr>
    </w:p>
    <w:p w14:paraId="6C7B5B93" w14:textId="77777777" w:rsidR="0028661C" w:rsidRDefault="00B273B9">
      <w:pPr>
        <w:pStyle w:val="7"/>
        <w:jc w:val="left"/>
      </w:pPr>
      <w:r>
        <w:rPr>
          <w:spacing w:val="-2"/>
        </w:rPr>
        <w:t>ΔΡΑΣΤΗΡΙΟΤΗΤΕΣ</w:t>
      </w:r>
    </w:p>
    <w:p w14:paraId="6C7B5B94" w14:textId="77777777" w:rsidR="0028661C" w:rsidRDefault="00B273B9">
      <w:pPr>
        <w:pStyle w:val="a3"/>
        <w:spacing w:before="157" w:line="276" w:lineRule="auto"/>
        <w:ind w:left="260" w:right="298"/>
        <w:jc w:val="both"/>
      </w:pPr>
      <w:r>
        <w:t>Οι προτεινόμενες δραστηριότητες πρέπει να συνδέονται άμεσα με τους γενικούς και ειδικούς στόχους της δράσης, δηλ.</w:t>
      </w:r>
      <w:r>
        <w:rPr>
          <w:spacing w:val="-3"/>
        </w:rPr>
        <w:t xml:space="preserve"> </w:t>
      </w:r>
      <w:r>
        <w:t>πρέπει</w:t>
      </w:r>
      <w:r>
        <w:rPr>
          <w:spacing w:val="-3"/>
        </w:rPr>
        <w:t xml:space="preserve"> </w:t>
      </w:r>
      <w:r>
        <w:t>να</w:t>
      </w:r>
      <w:r>
        <w:rPr>
          <w:spacing w:val="-2"/>
        </w:rPr>
        <w:t xml:space="preserve"> </w:t>
      </w:r>
      <w:r>
        <w:t>καλύπτουν</w:t>
      </w:r>
      <w:r>
        <w:rPr>
          <w:spacing w:val="-2"/>
        </w:rPr>
        <w:t xml:space="preserve"> </w:t>
      </w:r>
      <w:r>
        <w:t>έναν</w:t>
      </w:r>
      <w:r>
        <w:rPr>
          <w:spacing w:val="-5"/>
        </w:rPr>
        <w:t xml:space="preserve"> </w:t>
      </w:r>
      <w:r>
        <w:t>ή</w:t>
      </w:r>
      <w:r>
        <w:rPr>
          <w:spacing w:val="-2"/>
        </w:rPr>
        <w:t xml:space="preserve"> </w:t>
      </w:r>
      <w:r>
        <w:t>περισσότερους</w:t>
      </w:r>
      <w:r>
        <w:rPr>
          <w:spacing w:val="-3"/>
        </w:rPr>
        <w:t xml:space="preserve"> </w:t>
      </w:r>
      <w:r>
        <w:t>από</w:t>
      </w:r>
      <w:r>
        <w:rPr>
          <w:spacing w:val="-1"/>
        </w:rPr>
        <w:t xml:space="preserve"> </w:t>
      </w:r>
      <w:r>
        <w:t>τους θεματικούς</w:t>
      </w:r>
      <w:r>
        <w:rPr>
          <w:spacing w:val="-3"/>
        </w:rPr>
        <w:t xml:space="preserve"> </w:t>
      </w:r>
      <w:r>
        <w:t>τομείς</w:t>
      </w:r>
      <w:r>
        <w:rPr>
          <w:spacing w:val="-2"/>
        </w:rPr>
        <w:t xml:space="preserve"> </w:t>
      </w:r>
      <w:r>
        <w:t>που</w:t>
      </w:r>
      <w:r>
        <w:rPr>
          <w:spacing w:val="-3"/>
        </w:rPr>
        <w:t xml:space="preserve"> </w:t>
      </w:r>
      <w:r>
        <w:t>παρατίθενται</w:t>
      </w:r>
      <w:r>
        <w:rPr>
          <w:spacing w:val="-1"/>
        </w:rPr>
        <w:t xml:space="preserve"> </w:t>
      </w:r>
      <w:r>
        <w:t>παραπάνω</w:t>
      </w:r>
      <w:r>
        <w:rPr>
          <w:spacing w:val="-1"/>
        </w:rPr>
        <w:t xml:space="preserve"> </w:t>
      </w:r>
      <w:r>
        <w:t>και</w:t>
      </w:r>
      <w:r>
        <w:rPr>
          <w:spacing w:val="-3"/>
        </w:rPr>
        <w:t xml:space="preserve"> </w:t>
      </w:r>
      <w:r>
        <w:t>πρέπει να παρουσιάζονται αναλ</w:t>
      </w:r>
      <w:r>
        <w:t>υτικά σε μια περιγραφή σχεδίου που καλύπτει ολόκληρη την περιόδου υλοποίησης. Τέλος, στο πλαίσιο αυτής της διεθνούς δράσης, οι δραστηριότητες του σχεδίου πρέπει να επικεντρώνονται στην ανάπτυξη</w:t>
      </w:r>
      <w:r>
        <w:rPr>
          <w:spacing w:val="40"/>
        </w:rPr>
        <w:t xml:space="preserve"> </w:t>
      </w:r>
      <w:r>
        <w:t xml:space="preserve">και στην ενίσχυση των ικανοτήτων των αθλητικών οργανώσεων </w:t>
      </w:r>
      <w:r>
        <w:rPr>
          <w:u w:val="single"/>
        </w:rPr>
        <w:t>κυρί</w:t>
      </w:r>
      <w:r>
        <w:rPr>
          <w:u w:val="single"/>
        </w:rPr>
        <w:t>ως στις τρίτες χώρες που δεν είναι συνδεδεμένες</w:t>
      </w:r>
      <w:r>
        <w:t xml:space="preserve"> </w:t>
      </w:r>
      <w:r>
        <w:rPr>
          <w:u w:val="single"/>
        </w:rPr>
        <w:t>με το πρόγραμμα από την περιφέρεια 1 τις οποίες καλύπτει η δράση</w:t>
      </w:r>
      <w:r>
        <w:t>.</w:t>
      </w:r>
    </w:p>
    <w:p w14:paraId="6C7B5B95" w14:textId="77777777" w:rsidR="0028661C" w:rsidRDefault="0028661C">
      <w:pPr>
        <w:pStyle w:val="a3"/>
        <w:spacing w:before="2"/>
        <w:rPr>
          <w:sz w:val="18"/>
        </w:rPr>
      </w:pPr>
    </w:p>
    <w:p w14:paraId="6C7B5B96" w14:textId="77777777" w:rsidR="0028661C" w:rsidRDefault="00B273B9">
      <w:pPr>
        <w:spacing w:before="60" w:line="276" w:lineRule="auto"/>
        <w:ind w:left="260"/>
        <w:rPr>
          <w:sz w:val="20"/>
        </w:rPr>
      </w:pPr>
      <w:r>
        <w:rPr>
          <w:sz w:val="20"/>
        </w:rPr>
        <w:t>Τα</w:t>
      </w:r>
      <w:r>
        <w:rPr>
          <w:spacing w:val="40"/>
          <w:sz w:val="20"/>
        </w:rPr>
        <w:t xml:space="preserve"> </w:t>
      </w:r>
      <w:r>
        <w:rPr>
          <w:sz w:val="20"/>
        </w:rPr>
        <w:t>χρηματοδοτούμενα</w:t>
      </w:r>
      <w:r>
        <w:rPr>
          <w:spacing w:val="40"/>
          <w:sz w:val="20"/>
        </w:rPr>
        <w:t xml:space="preserve"> </w:t>
      </w:r>
      <w:r>
        <w:rPr>
          <w:sz w:val="20"/>
        </w:rPr>
        <w:t>σχέδια</w:t>
      </w:r>
      <w:r>
        <w:rPr>
          <w:spacing w:val="40"/>
          <w:sz w:val="20"/>
        </w:rPr>
        <w:t xml:space="preserve"> </w:t>
      </w:r>
      <w:r>
        <w:rPr>
          <w:sz w:val="20"/>
        </w:rPr>
        <w:t>θα</w:t>
      </w:r>
      <w:r>
        <w:rPr>
          <w:spacing w:val="40"/>
          <w:sz w:val="20"/>
        </w:rPr>
        <w:t xml:space="preserve"> </w:t>
      </w:r>
      <w:r>
        <w:rPr>
          <w:sz w:val="20"/>
        </w:rPr>
        <w:t>μπορούν</w:t>
      </w:r>
      <w:r>
        <w:rPr>
          <w:spacing w:val="40"/>
          <w:sz w:val="20"/>
        </w:rPr>
        <w:t xml:space="preserve"> </w:t>
      </w:r>
      <w:r>
        <w:rPr>
          <w:sz w:val="20"/>
        </w:rPr>
        <w:t>να</w:t>
      </w:r>
      <w:r>
        <w:rPr>
          <w:spacing w:val="40"/>
          <w:sz w:val="20"/>
        </w:rPr>
        <w:t xml:space="preserve"> </w:t>
      </w:r>
      <w:r>
        <w:rPr>
          <w:sz w:val="20"/>
        </w:rPr>
        <w:t>περιλαμβάνουν</w:t>
      </w:r>
      <w:r>
        <w:rPr>
          <w:spacing w:val="40"/>
          <w:sz w:val="20"/>
        </w:rPr>
        <w:t xml:space="preserve"> </w:t>
      </w:r>
      <w:r>
        <w:rPr>
          <w:sz w:val="20"/>
        </w:rPr>
        <w:t>ένα</w:t>
      </w:r>
      <w:r>
        <w:rPr>
          <w:spacing w:val="40"/>
          <w:sz w:val="20"/>
        </w:rPr>
        <w:t xml:space="preserve"> </w:t>
      </w:r>
      <w:r>
        <w:rPr>
          <w:b/>
          <w:sz w:val="20"/>
        </w:rPr>
        <w:t>ευρύ</w:t>
      </w:r>
      <w:r>
        <w:rPr>
          <w:b/>
          <w:spacing w:val="40"/>
          <w:sz w:val="20"/>
        </w:rPr>
        <w:t xml:space="preserve"> </w:t>
      </w:r>
      <w:r>
        <w:rPr>
          <w:b/>
          <w:sz w:val="20"/>
        </w:rPr>
        <w:t>φάσμα</w:t>
      </w:r>
      <w:r>
        <w:rPr>
          <w:b/>
          <w:spacing w:val="40"/>
          <w:sz w:val="20"/>
        </w:rPr>
        <w:t xml:space="preserve"> </w:t>
      </w:r>
      <w:r>
        <w:rPr>
          <w:b/>
          <w:sz w:val="20"/>
        </w:rPr>
        <w:t>δραστηριοτήτων</w:t>
      </w:r>
      <w:r>
        <w:rPr>
          <w:b/>
          <w:spacing w:val="40"/>
          <w:sz w:val="20"/>
        </w:rPr>
        <w:t xml:space="preserve"> </w:t>
      </w:r>
      <w:r>
        <w:rPr>
          <w:b/>
          <w:sz w:val="20"/>
        </w:rPr>
        <w:t>συνεργασίας, ανταλλαγής, επικοινωνίας, καθώς και άλλων δραστηριοτήτων</w:t>
      </w:r>
      <w:r>
        <w:rPr>
          <w:sz w:val="20"/>
        </w:rPr>
        <w:t>, όπως για παράδειγμα:</w:t>
      </w:r>
    </w:p>
    <w:p w14:paraId="6C7B5B97" w14:textId="77777777" w:rsidR="0028661C" w:rsidRDefault="0028661C">
      <w:pPr>
        <w:pStyle w:val="a3"/>
        <w:spacing w:before="11"/>
        <w:rPr>
          <w:sz w:val="22"/>
        </w:rPr>
      </w:pPr>
    </w:p>
    <w:p w14:paraId="6C7B5B98" w14:textId="77777777" w:rsidR="0028661C" w:rsidRDefault="00B273B9">
      <w:pPr>
        <w:pStyle w:val="a5"/>
        <w:numPr>
          <w:ilvl w:val="0"/>
          <w:numId w:val="97"/>
        </w:numPr>
        <w:tabs>
          <w:tab w:val="left" w:pos="687"/>
          <w:tab w:val="left" w:pos="688"/>
        </w:tabs>
        <w:ind w:hanging="361"/>
        <w:jc w:val="left"/>
        <w:rPr>
          <w:sz w:val="20"/>
        </w:rPr>
      </w:pPr>
      <w:r>
        <w:rPr>
          <w:sz w:val="20"/>
        </w:rPr>
        <w:t>Δημιουργία</w:t>
      </w:r>
      <w:r>
        <w:rPr>
          <w:spacing w:val="-10"/>
          <w:sz w:val="20"/>
        </w:rPr>
        <w:t xml:space="preserve"> </w:t>
      </w:r>
      <w:r>
        <w:rPr>
          <w:sz w:val="20"/>
        </w:rPr>
        <w:t>και</w:t>
      </w:r>
      <w:r>
        <w:rPr>
          <w:spacing w:val="-8"/>
          <w:sz w:val="20"/>
        </w:rPr>
        <w:t xml:space="preserve"> </w:t>
      </w:r>
      <w:r>
        <w:rPr>
          <w:sz w:val="20"/>
        </w:rPr>
        <w:t>ανάπτυξη</w:t>
      </w:r>
      <w:r>
        <w:rPr>
          <w:spacing w:val="-9"/>
          <w:sz w:val="20"/>
        </w:rPr>
        <w:t xml:space="preserve"> </w:t>
      </w:r>
      <w:r>
        <w:rPr>
          <w:sz w:val="20"/>
        </w:rPr>
        <w:t>δικτύων</w:t>
      </w:r>
      <w:r>
        <w:rPr>
          <w:spacing w:val="-9"/>
          <w:sz w:val="20"/>
        </w:rPr>
        <w:t xml:space="preserve"> </w:t>
      </w:r>
      <w:r>
        <w:rPr>
          <w:sz w:val="20"/>
        </w:rPr>
        <w:t>μεταξύ</w:t>
      </w:r>
      <w:r>
        <w:rPr>
          <w:spacing w:val="-9"/>
          <w:sz w:val="20"/>
        </w:rPr>
        <w:t xml:space="preserve"> </w:t>
      </w:r>
      <w:r>
        <w:rPr>
          <w:spacing w:val="-2"/>
          <w:sz w:val="20"/>
        </w:rPr>
        <w:t>οργανισμών/χωρών/περιφερειών,</w:t>
      </w:r>
    </w:p>
    <w:p w14:paraId="6C7B5B99" w14:textId="77777777" w:rsidR="0028661C" w:rsidRDefault="00B273B9">
      <w:pPr>
        <w:pStyle w:val="a5"/>
        <w:numPr>
          <w:ilvl w:val="0"/>
          <w:numId w:val="97"/>
        </w:numPr>
        <w:tabs>
          <w:tab w:val="left" w:pos="687"/>
          <w:tab w:val="left" w:pos="688"/>
        </w:tabs>
        <w:spacing w:before="35"/>
        <w:ind w:hanging="361"/>
        <w:jc w:val="left"/>
        <w:rPr>
          <w:sz w:val="20"/>
        </w:rPr>
      </w:pPr>
      <w:r>
        <w:rPr>
          <w:sz w:val="20"/>
        </w:rPr>
        <w:t>Ανάπτυξη</w:t>
      </w:r>
      <w:r>
        <w:rPr>
          <w:spacing w:val="-9"/>
          <w:sz w:val="20"/>
        </w:rPr>
        <w:t xml:space="preserve"> </w:t>
      </w:r>
      <w:r>
        <w:rPr>
          <w:sz w:val="20"/>
        </w:rPr>
        <w:t>και</w:t>
      </w:r>
      <w:r>
        <w:rPr>
          <w:spacing w:val="-9"/>
          <w:sz w:val="20"/>
        </w:rPr>
        <w:t xml:space="preserve"> </w:t>
      </w:r>
      <w:r>
        <w:rPr>
          <w:sz w:val="20"/>
        </w:rPr>
        <w:t>εφαρμογή</w:t>
      </w:r>
      <w:r>
        <w:rPr>
          <w:spacing w:val="-9"/>
          <w:sz w:val="20"/>
        </w:rPr>
        <w:t xml:space="preserve"> </w:t>
      </w:r>
      <w:r>
        <w:rPr>
          <w:sz w:val="20"/>
        </w:rPr>
        <w:t>της</w:t>
      </w:r>
      <w:r>
        <w:rPr>
          <w:spacing w:val="-7"/>
          <w:sz w:val="20"/>
        </w:rPr>
        <w:t xml:space="preserve"> </w:t>
      </w:r>
      <w:r>
        <w:rPr>
          <w:sz w:val="20"/>
        </w:rPr>
        <w:t>ανταλλαγής</w:t>
      </w:r>
      <w:r>
        <w:rPr>
          <w:spacing w:val="-10"/>
          <w:sz w:val="20"/>
        </w:rPr>
        <w:t xml:space="preserve"> </w:t>
      </w:r>
      <w:r>
        <w:rPr>
          <w:sz w:val="20"/>
        </w:rPr>
        <w:t>βέλτιστων</w:t>
      </w:r>
      <w:r>
        <w:rPr>
          <w:spacing w:val="-9"/>
          <w:sz w:val="20"/>
        </w:rPr>
        <w:t xml:space="preserve"> </w:t>
      </w:r>
      <w:r>
        <w:rPr>
          <w:spacing w:val="-2"/>
          <w:sz w:val="20"/>
        </w:rPr>
        <w:t>πρακτικών/ιδεών,</w:t>
      </w:r>
    </w:p>
    <w:p w14:paraId="6C7B5B9A" w14:textId="77777777" w:rsidR="0028661C" w:rsidRDefault="00B273B9">
      <w:pPr>
        <w:pStyle w:val="a5"/>
        <w:numPr>
          <w:ilvl w:val="0"/>
          <w:numId w:val="97"/>
        </w:numPr>
        <w:tabs>
          <w:tab w:val="left" w:pos="687"/>
          <w:tab w:val="left" w:pos="688"/>
        </w:tabs>
        <w:spacing w:before="38"/>
        <w:ind w:hanging="361"/>
        <w:jc w:val="left"/>
        <w:rPr>
          <w:sz w:val="20"/>
        </w:rPr>
      </w:pPr>
      <w:r>
        <w:rPr>
          <w:spacing w:val="-2"/>
          <w:sz w:val="20"/>
        </w:rPr>
        <w:t>Υλοποίηση</w:t>
      </w:r>
      <w:r>
        <w:rPr>
          <w:spacing w:val="8"/>
          <w:sz w:val="20"/>
        </w:rPr>
        <w:t xml:space="preserve"> </w:t>
      </w:r>
      <w:r>
        <w:rPr>
          <w:spacing w:val="-2"/>
          <w:sz w:val="20"/>
        </w:rPr>
        <w:t>κοινών</w:t>
      </w:r>
      <w:r>
        <w:rPr>
          <w:spacing w:val="6"/>
          <w:sz w:val="20"/>
        </w:rPr>
        <w:t xml:space="preserve"> </w:t>
      </w:r>
      <w:r>
        <w:rPr>
          <w:spacing w:val="-2"/>
          <w:sz w:val="20"/>
        </w:rPr>
        <w:t>αθλητικών</w:t>
      </w:r>
      <w:r>
        <w:rPr>
          <w:spacing w:val="8"/>
          <w:sz w:val="20"/>
        </w:rPr>
        <w:t xml:space="preserve"> </w:t>
      </w:r>
      <w:r>
        <w:rPr>
          <w:spacing w:val="-2"/>
          <w:sz w:val="20"/>
        </w:rPr>
        <w:t>δραστηριοτήτων</w:t>
      </w:r>
      <w:r>
        <w:rPr>
          <w:spacing w:val="6"/>
          <w:sz w:val="20"/>
        </w:rPr>
        <w:t xml:space="preserve"> </w:t>
      </w:r>
      <w:r>
        <w:rPr>
          <w:spacing w:val="-2"/>
          <w:sz w:val="20"/>
        </w:rPr>
        <w:t>και</w:t>
      </w:r>
      <w:r>
        <w:rPr>
          <w:spacing w:val="7"/>
          <w:sz w:val="20"/>
        </w:rPr>
        <w:t xml:space="preserve"> </w:t>
      </w:r>
      <w:r>
        <w:rPr>
          <w:spacing w:val="-2"/>
          <w:sz w:val="20"/>
        </w:rPr>
        <w:t>εκπαιδευτικών</w:t>
      </w:r>
      <w:r>
        <w:rPr>
          <w:spacing w:val="6"/>
          <w:sz w:val="20"/>
        </w:rPr>
        <w:t xml:space="preserve"> </w:t>
      </w:r>
      <w:r>
        <w:rPr>
          <w:spacing w:val="-2"/>
          <w:sz w:val="20"/>
        </w:rPr>
        <w:t>παράλληλων</w:t>
      </w:r>
      <w:r>
        <w:rPr>
          <w:spacing w:val="6"/>
          <w:sz w:val="20"/>
        </w:rPr>
        <w:t xml:space="preserve"> </w:t>
      </w:r>
      <w:r>
        <w:rPr>
          <w:spacing w:val="-2"/>
          <w:sz w:val="20"/>
        </w:rPr>
        <w:t>εκδηλώσεων,</w:t>
      </w:r>
    </w:p>
    <w:p w14:paraId="6C7B5B9B" w14:textId="77777777" w:rsidR="0028661C" w:rsidRDefault="00B273B9">
      <w:pPr>
        <w:pStyle w:val="a5"/>
        <w:numPr>
          <w:ilvl w:val="0"/>
          <w:numId w:val="97"/>
        </w:numPr>
        <w:tabs>
          <w:tab w:val="left" w:pos="687"/>
          <w:tab w:val="left" w:pos="688"/>
        </w:tabs>
        <w:spacing w:before="36" w:line="276" w:lineRule="auto"/>
        <w:ind w:right="304"/>
        <w:jc w:val="left"/>
        <w:rPr>
          <w:sz w:val="20"/>
        </w:rPr>
      </w:pPr>
      <w:r>
        <w:rPr>
          <w:sz w:val="20"/>
        </w:rPr>
        <w:t>Δρομολόγηση, δοκιμή, ανταλλαγή και εφαρμογή νέων μορφών μεθόδων, εργαλείων, πρακτικών και υλικού μη</w:t>
      </w:r>
      <w:r>
        <w:rPr>
          <w:spacing w:val="40"/>
          <w:sz w:val="20"/>
        </w:rPr>
        <w:t xml:space="preserve"> </w:t>
      </w:r>
      <w:r>
        <w:rPr>
          <w:sz w:val="20"/>
        </w:rPr>
        <w:t>τυπικής μάθησης μέσω της πρακτικής κατάρτισης και της κινητικότητας του αθλητικού προσωπικ</w:t>
      </w:r>
      <w:r>
        <w:rPr>
          <w:sz w:val="20"/>
        </w:rPr>
        <w:t>ού,</w:t>
      </w:r>
    </w:p>
    <w:p w14:paraId="6C7B5B9C" w14:textId="77777777" w:rsidR="0028661C" w:rsidRDefault="00B273B9">
      <w:pPr>
        <w:pStyle w:val="a5"/>
        <w:numPr>
          <w:ilvl w:val="0"/>
          <w:numId w:val="97"/>
        </w:numPr>
        <w:tabs>
          <w:tab w:val="left" w:pos="687"/>
          <w:tab w:val="left" w:pos="688"/>
        </w:tabs>
        <w:spacing w:before="2"/>
        <w:ind w:hanging="361"/>
        <w:jc w:val="left"/>
        <w:rPr>
          <w:sz w:val="20"/>
        </w:rPr>
      </w:pPr>
      <w:r>
        <w:rPr>
          <w:sz w:val="20"/>
        </w:rPr>
        <w:t>Αύξηση</w:t>
      </w:r>
      <w:r>
        <w:rPr>
          <w:spacing w:val="-8"/>
          <w:sz w:val="20"/>
        </w:rPr>
        <w:t xml:space="preserve"> </w:t>
      </w:r>
      <w:r>
        <w:rPr>
          <w:sz w:val="20"/>
        </w:rPr>
        <w:t>της</w:t>
      </w:r>
      <w:r>
        <w:rPr>
          <w:spacing w:val="-9"/>
          <w:sz w:val="20"/>
        </w:rPr>
        <w:t xml:space="preserve"> </w:t>
      </w:r>
      <w:r>
        <w:rPr>
          <w:sz w:val="20"/>
        </w:rPr>
        <w:t>ευαισθητοποίησης</w:t>
      </w:r>
      <w:r>
        <w:rPr>
          <w:spacing w:val="-9"/>
          <w:sz w:val="20"/>
        </w:rPr>
        <w:t xml:space="preserve"> </w:t>
      </w:r>
      <w:r>
        <w:rPr>
          <w:sz w:val="20"/>
        </w:rPr>
        <w:t>σε</w:t>
      </w:r>
      <w:r>
        <w:rPr>
          <w:spacing w:val="-7"/>
          <w:sz w:val="20"/>
        </w:rPr>
        <w:t xml:space="preserve"> </w:t>
      </w:r>
      <w:r>
        <w:rPr>
          <w:sz w:val="20"/>
        </w:rPr>
        <w:t>θέματα</w:t>
      </w:r>
      <w:r>
        <w:rPr>
          <w:spacing w:val="-7"/>
          <w:sz w:val="20"/>
        </w:rPr>
        <w:t xml:space="preserve"> </w:t>
      </w:r>
      <w:r>
        <w:rPr>
          <w:sz w:val="20"/>
        </w:rPr>
        <w:t>διακρίσεων</w:t>
      </w:r>
      <w:r>
        <w:rPr>
          <w:spacing w:val="-9"/>
          <w:sz w:val="20"/>
        </w:rPr>
        <w:t xml:space="preserve"> </w:t>
      </w:r>
      <w:r>
        <w:rPr>
          <w:sz w:val="20"/>
        </w:rPr>
        <w:t>σε</w:t>
      </w:r>
      <w:r>
        <w:rPr>
          <w:spacing w:val="-8"/>
          <w:sz w:val="20"/>
        </w:rPr>
        <w:t xml:space="preserve"> </w:t>
      </w:r>
      <w:r>
        <w:rPr>
          <w:sz w:val="20"/>
        </w:rPr>
        <w:t>βάρος</w:t>
      </w:r>
      <w:r>
        <w:rPr>
          <w:spacing w:val="-8"/>
          <w:sz w:val="20"/>
        </w:rPr>
        <w:t xml:space="preserve"> </w:t>
      </w:r>
      <w:proofErr w:type="spellStart"/>
      <w:r>
        <w:rPr>
          <w:sz w:val="20"/>
        </w:rPr>
        <w:t>μειονεκτουσών</w:t>
      </w:r>
      <w:proofErr w:type="spellEnd"/>
      <w:r>
        <w:rPr>
          <w:spacing w:val="-9"/>
          <w:sz w:val="20"/>
        </w:rPr>
        <w:t xml:space="preserve"> </w:t>
      </w:r>
      <w:r>
        <w:rPr>
          <w:sz w:val="20"/>
        </w:rPr>
        <w:t>ομάδων</w:t>
      </w:r>
      <w:r>
        <w:rPr>
          <w:spacing w:val="-7"/>
          <w:sz w:val="20"/>
        </w:rPr>
        <w:t xml:space="preserve"> </w:t>
      </w:r>
      <w:r>
        <w:rPr>
          <w:sz w:val="20"/>
        </w:rPr>
        <w:t>στον</w:t>
      </w:r>
      <w:r>
        <w:rPr>
          <w:spacing w:val="-8"/>
          <w:sz w:val="20"/>
        </w:rPr>
        <w:t xml:space="preserve"> </w:t>
      </w:r>
      <w:r>
        <w:rPr>
          <w:spacing w:val="-2"/>
          <w:sz w:val="20"/>
        </w:rPr>
        <w:t>αθλητισμό,</w:t>
      </w:r>
    </w:p>
    <w:p w14:paraId="6C7B5B9D" w14:textId="77777777" w:rsidR="0028661C" w:rsidRDefault="00B273B9">
      <w:pPr>
        <w:pStyle w:val="a5"/>
        <w:numPr>
          <w:ilvl w:val="0"/>
          <w:numId w:val="97"/>
        </w:numPr>
        <w:tabs>
          <w:tab w:val="left" w:pos="687"/>
          <w:tab w:val="left" w:pos="688"/>
        </w:tabs>
        <w:spacing w:before="35"/>
        <w:ind w:hanging="361"/>
        <w:jc w:val="left"/>
        <w:rPr>
          <w:sz w:val="20"/>
        </w:rPr>
      </w:pPr>
      <w:r>
        <w:rPr>
          <w:sz w:val="20"/>
        </w:rPr>
        <w:t>Στήριξη</w:t>
      </w:r>
      <w:r>
        <w:rPr>
          <w:spacing w:val="-7"/>
          <w:sz w:val="20"/>
        </w:rPr>
        <w:t xml:space="preserve"> </w:t>
      </w:r>
      <w:r>
        <w:rPr>
          <w:sz w:val="20"/>
        </w:rPr>
        <w:t>της</w:t>
      </w:r>
      <w:r>
        <w:rPr>
          <w:spacing w:val="-7"/>
          <w:sz w:val="20"/>
        </w:rPr>
        <w:t xml:space="preserve"> </w:t>
      </w:r>
      <w:r>
        <w:rPr>
          <w:sz w:val="20"/>
        </w:rPr>
        <w:t>οικοδόμησης</w:t>
      </w:r>
      <w:r>
        <w:rPr>
          <w:spacing w:val="-7"/>
          <w:sz w:val="20"/>
        </w:rPr>
        <w:t xml:space="preserve"> </w:t>
      </w:r>
      <w:r>
        <w:rPr>
          <w:sz w:val="20"/>
        </w:rPr>
        <w:t>μιας</w:t>
      </w:r>
      <w:r>
        <w:rPr>
          <w:spacing w:val="-7"/>
          <w:sz w:val="20"/>
        </w:rPr>
        <w:t xml:space="preserve"> </w:t>
      </w:r>
      <w:r>
        <w:rPr>
          <w:sz w:val="20"/>
        </w:rPr>
        <w:t>δραστήριας</w:t>
      </w:r>
      <w:r>
        <w:rPr>
          <w:spacing w:val="-7"/>
          <w:sz w:val="20"/>
        </w:rPr>
        <w:t xml:space="preserve"> </w:t>
      </w:r>
      <w:r>
        <w:rPr>
          <w:sz w:val="20"/>
        </w:rPr>
        <w:t>και</w:t>
      </w:r>
      <w:r>
        <w:rPr>
          <w:spacing w:val="-6"/>
          <w:sz w:val="20"/>
        </w:rPr>
        <w:t xml:space="preserve"> </w:t>
      </w:r>
      <w:r>
        <w:rPr>
          <w:sz w:val="20"/>
        </w:rPr>
        <w:t>ενεργού</w:t>
      </w:r>
      <w:r>
        <w:rPr>
          <w:spacing w:val="-7"/>
          <w:sz w:val="20"/>
        </w:rPr>
        <w:t xml:space="preserve"> </w:t>
      </w:r>
      <w:r>
        <w:rPr>
          <w:sz w:val="20"/>
        </w:rPr>
        <w:t>κοινωνίας</w:t>
      </w:r>
      <w:r>
        <w:rPr>
          <w:spacing w:val="-6"/>
          <w:sz w:val="20"/>
        </w:rPr>
        <w:t xml:space="preserve"> </w:t>
      </w:r>
      <w:r>
        <w:rPr>
          <w:sz w:val="20"/>
        </w:rPr>
        <w:t>των</w:t>
      </w:r>
      <w:r>
        <w:rPr>
          <w:spacing w:val="-7"/>
          <w:sz w:val="20"/>
        </w:rPr>
        <w:t xml:space="preserve"> </w:t>
      </w:r>
      <w:r>
        <w:rPr>
          <w:spacing w:val="-2"/>
          <w:sz w:val="20"/>
        </w:rPr>
        <w:t>πολιτών.</w:t>
      </w:r>
    </w:p>
    <w:p w14:paraId="6C7B5B9E" w14:textId="77777777" w:rsidR="0028661C" w:rsidRDefault="0028661C">
      <w:pPr>
        <w:rPr>
          <w:sz w:val="20"/>
        </w:rPr>
        <w:sectPr w:rsidR="0028661C">
          <w:pgSz w:w="11910" w:h="16840"/>
          <w:pgMar w:top="1400" w:right="780" w:bottom="720" w:left="820" w:header="0" w:footer="528" w:gutter="0"/>
          <w:cols w:space="720"/>
        </w:sectPr>
      </w:pPr>
    </w:p>
    <w:p w14:paraId="6C7B5B9F" w14:textId="77777777" w:rsidR="0028661C" w:rsidRDefault="00B273B9">
      <w:pPr>
        <w:pStyle w:val="7"/>
        <w:spacing w:before="44"/>
      </w:pPr>
      <w:r>
        <w:lastRenderedPageBreak/>
        <w:t>ΟΡΓΑΝΩΣΗ</w:t>
      </w:r>
      <w:r>
        <w:rPr>
          <w:spacing w:val="-11"/>
        </w:rPr>
        <w:t xml:space="preserve"> </w:t>
      </w:r>
      <w:r>
        <w:rPr>
          <w:spacing w:val="-2"/>
        </w:rPr>
        <w:t>ΣΧΕΔΙΟΥ</w:t>
      </w:r>
    </w:p>
    <w:p w14:paraId="6C7B5BA0" w14:textId="77777777" w:rsidR="0028661C" w:rsidRDefault="0028661C">
      <w:pPr>
        <w:pStyle w:val="a3"/>
        <w:spacing w:before="4"/>
        <w:rPr>
          <w:b/>
          <w:sz w:val="19"/>
        </w:rPr>
      </w:pPr>
    </w:p>
    <w:p w14:paraId="6C7B5BA1" w14:textId="77777777" w:rsidR="0028661C" w:rsidRDefault="00B273B9">
      <w:pPr>
        <w:pStyle w:val="a3"/>
        <w:spacing w:line="276" w:lineRule="auto"/>
        <w:ind w:left="260" w:right="296"/>
        <w:jc w:val="both"/>
      </w:pPr>
      <w:r>
        <w:t>Ένα σχέδιο ανάπτυξης ικανοτήτων στον τομέα του αθλητισμού αποτελείται από τέσσερα στάδια, τα οποία ξεκινούν ακόμη και πριν από την επιλογή της πρότασης σχεδίου για χρηματοδότηση</w:t>
      </w:r>
      <w:r>
        <w:rPr>
          <w:vertAlign w:val="superscript"/>
        </w:rPr>
        <w:t>247</w:t>
      </w:r>
      <w:r>
        <w:t xml:space="preserve">, π.χ. 1) προσδιορισμός και έναρξη του σχεδίου· 2) προετοιμασία, σχεδιασμός </w:t>
      </w:r>
      <w:r>
        <w:t>και προγραμματισμός του σχεδίου· 3) υλοποίηση και παρακολούθηση των δραστηριοτήτων του σχεδίου· και 4) επανεξέταση και αξιολόγηση του αντικτύπου του σχεδίου.</w:t>
      </w:r>
    </w:p>
    <w:p w14:paraId="6C7B5BA2" w14:textId="77777777" w:rsidR="0028661C" w:rsidRDefault="0028661C">
      <w:pPr>
        <w:pStyle w:val="a3"/>
        <w:spacing w:before="6"/>
        <w:rPr>
          <w:sz w:val="16"/>
        </w:rPr>
      </w:pPr>
    </w:p>
    <w:p w14:paraId="6C7B5BA3" w14:textId="77777777" w:rsidR="0028661C" w:rsidRDefault="00B273B9">
      <w:pPr>
        <w:pStyle w:val="a3"/>
        <w:spacing w:line="276" w:lineRule="auto"/>
        <w:ind w:left="260" w:right="304"/>
        <w:jc w:val="both"/>
      </w:pPr>
      <w:r>
        <w:t>Οι συμμετέχοντες οργανισμοί και οι συμμετέχοντες στις δραστηριότητες θα πρέπει να αναλαμβάνουν ενεργό ρόλο σε καθένα από τα παραπάνω στάδια, βελτιώνοντας με αυτόν τον τρόπο τη μαθησιακή εμπειρία τους.</w:t>
      </w:r>
    </w:p>
    <w:p w14:paraId="6C7B5BA4" w14:textId="77777777" w:rsidR="0028661C" w:rsidRDefault="0028661C">
      <w:pPr>
        <w:pStyle w:val="a3"/>
        <w:spacing w:before="3"/>
        <w:rPr>
          <w:sz w:val="16"/>
        </w:rPr>
      </w:pPr>
    </w:p>
    <w:p w14:paraId="6C7B5BA5" w14:textId="77777777" w:rsidR="0028661C" w:rsidRDefault="00B273B9">
      <w:pPr>
        <w:pStyle w:val="a5"/>
        <w:numPr>
          <w:ilvl w:val="1"/>
          <w:numId w:val="97"/>
        </w:numPr>
        <w:tabs>
          <w:tab w:val="left" w:pos="981"/>
        </w:tabs>
        <w:spacing w:line="276" w:lineRule="auto"/>
        <w:ind w:right="298"/>
        <w:rPr>
          <w:sz w:val="20"/>
        </w:rPr>
      </w:pPr>
      <w:r>
        <w:rPr>
          <w:b/>
          <w:sz w:val="20"/>
        </w:rPr>
        <w:t>Εντοπισμός και έναρξη</w:t>
      </w:r>
      <w:r>
        <w:rPr>
          <w:sz w:val="20"/>
        </w:rPr>
        <w:t>·</w:t>
      </w:r>
      <w:r>
        <w:rPr>
          <w:sz w:val="20"/>
        </w:rPr>
        <w:t xml:space="preserve"> εντοπισμός ενός προβλήματος, μι</w:t>
      </w:r>
      <w:r>
        <w:rPr>
          <w:sz w:val="20"/>
        </w:rPr>
        <w:t>ας ανάγκης ή μιας ευκαιρίας στα οποία μπορείτε</w:t>
      </w:r>
      <w:r>
        <w:rPr>
          <w:spacing w:val="40"/>
          <w:sz w:val="20"/>
        </w:rPr>
        <w:t xml:space="preserve"> </w:t>
      </w:r>
      <w:r>
        <w:rPr>
          <w:sz w:val="20"/>
        </w:rPr>
        <w:t>να ανταποκριθείτε με την ιδέα σχεδίου σας στο πλαίσιο της πρόσκλησης· προσδιορισμός των βασικών δραστηριοτήτων και των κύριων αποτελεσμάτων που μπορούν να αναμένονται από το σχέδιο·</w:t>
      </w:r>
      <w:r>
        <w:rPr>
          <w:spacing w:val="40"/>
          <w:sz w:val="20"/>
        </w:rPr>
        <w:t xml:space="preserve"> </w:t>
      </w:r>
      <w:r>
        <w:rPr>
          <w:sz w:val="20"/>
        </w:rPr>
        <w:t>χαρτογράφηση των σχετικών ε</w:t>
      </w:r>
      <w:r>
        <w:rPr>
          <w:sz w:val="20"/>
        </w:rPr>
        <w:t>νδιαφερόμενων μερών και των δυνητικών εταίρων· διατύπωση του/των στόχου/-ων του σχεδίου· εξασφάλιση της εναρμόνισης του σχεδίου με τους στρατηγικούς στόχους των συμμετεχόντων οργανισμών· αρχικός προγραμματισμός για την εξασφάλιση της ομαλής έναρξης του σχε</w:t>
      </w:r>
      <w:r>
        <w:rPr>
          <w:sz w:val="20"/>
        </w:rPr>
        <w:t>δίου και συγκέντρωση των πληροφοριών που απαιτούνται για τη συνέχιση στην επόμενη φάση κ.λπ.</w:t>
      </w:r>
    </w:p>
    <w:p w14:paraId="6C7B5BA6" w14:textId="77777777" w:rsidR="0028661C" w:rsidRDefault="00B273B9">
      <w:pPr>
        <w:pStyle w:val="a5"/>
        <w:numPr>
          <w:ilvl w:val="1"/>
          <w:numId w:val="97"/>
        </w:numPr>
        <w:tabs>
          <w:tab w:val="left" w:pos="981"/>
        </w:tabs>
        <w:spacing w:line="276" w:lineRule="auto"/>
        <w:ind w:right="299"/>
        <w:rPr>
          <w:sz w:val="20"/>
        </w:rPr>
      </w:pPr>
      <w:r>
        <w:rPr>
          <w:b/>
          <w:sz w:val="20"/>
        </w:rPr>
        <w:t>Προετοιμασία, σχεδιασμός και προγραμματισμός</w:t>
      </w:r>
      <w:r>
        <w:rPr>
          <w:sz w:val="20"/>
        </w:rPr>
        <w:t>·</w:t>
      </w:r>
      <w:r>
        <w:rPr>
          <w:sz w:val="20"/>
        </w:rPr>
        <w:t xml:space="preserve"> προσδιορισμός του πεδίου εφαρμογής του σχεδίου και της κατάλληλης προσέγγισης· σαφής περιγραφή της προτεινόμενης μεθο</w:t>
      </w:r>
      <w:r>
        <w:rPr>
          <w:sz w:val="20"/>
        </w:rPr>
        <w:t>δολογίας, με εξασφάλιση συνέπειας μεταξύ των στόχων και των δραστηριοτήτων του σχεδίου· κατάρτιση χρονοδιαγράμματος για τα σχετικά καθήκοντα· εκτίμηση των αναγκαίων πόρων και ανάπτυξη των λεπτομερειών του σχεδίου, π.χ. αξιολόγηση των αναγκών· καθορισμός ορ</w:t>
      </w:r>
      <w:r>
        <w:rPr>
          <w:sz w:val="20"/>
        </w:rPr>
        <w:t xml:space="preserve">θών στόχων και δεικτών αντικτύπου (ειδικών, μετρήσιμων, εφικτών, συναφών και χρονικά περιορισμένων)· προσδιορισμός των αποτελεσμάτων του σχεδίου και των μαθησιακών αποτελεσμάτων· ανάπτυξη προγράμματος εργασίας, καθορισμός της μορφής των δραστηριοτήτων και </w:t>
      </w:r>
      <w:r>
        <w:rPr>
          <w:sz w:val="20"/>
        </w:rPr>
        <w:t>προσδιορισμός του αναμενόμενου αντικτύπου και του εκτιμώμενου συνολικού προϋπολογισμού· κατάρτιση προγράμματος υλοποίησης του σχεδίου και ορθού και ρεαλιστικού σχεδίου επικοινωνίας, συμπεριλαμβανομένων των στρατηγικών πτυχών της διακυβέρνησης, της παρακολο</w:t>
      </w:r>
      <w:r>
        <w:rPr>
          <w:sz w:val="20"/>
        </w:rPr>
        <w:t>ύθησης, του ελέγχου ποιότητας, της υποβολής αναφορών και της διάδοσης των αποτελεσμάτων του σχεδίου· καθορισμός των πρακτικών ρυθμίσεων και επιβεβαίωση των ομάδων-στόχων των προβλεπόμενων δραστηριοτήτων· σύναψη συμφωνιών με εταίρους και σύνταξη της πρόταση</w:t>
      </w:r>
      <w:r>
        <w:rPr>
          <w:sz w:val="20"/>
        </w:rPr>
        <w:t>ς κ.λπ.</w:t>
      </w:r>
    </w:p>
    <w:p w14:paraId="6C7B5BA7" w14:textId="77777777" w:rsidR="0028661C" w:rsidRDefault="00B273B9">
      <w:pPr>
        <w:pStyle w:val="a5"/>
        <w:numPr>
          <w:ilvl w:val="1"/>
          <w:numId w:val="97"/>
        </w:numPr>
        <w:tabs>
          <w:tab w:val="left" w:pos="981"/>
        </w:tabs>
        <w:spacing w:line="276" w:lineRule="auto"/>
        <w:ind w:right="298"/>
        <w:rPr>
          <w:sz w:val="20"/>
        </w:rPr>
      </w:pPr>
      <w:r>
        <w:rPr>
          <w:b/>
          <w:sz w:val="20"/>
        </w:rPr>
        <w:t>Υλοποίηση και παρακολούθηση των δραστηριοτήτων</w:t>
      </w:r>
      <w:r>
        <w:rPr>
          <w:sz w:val="20"/>
        </w:rPr>
        <w:t>: υλοποίηση του σχεδίου σύμφωνα με τα σχέδια για την εκπλήρωση των απαιτήσεων υποβολής αναφορών και επικοινωνίας· παρακολούθηση των τρεχουσών δραστηριοτήτων και αξιολόγηση των επιδόσεων του σχεδίου με β</w:t>
      </w:r>
      <w:r>
        <w:rPr>
          <w:sz w:val="20"/>
        </w:rPr>
        <w:t>άση τα προγράμματα του σχεδίου· προσδιορισμός και λήψη διορθωτικών μέτρων για την αντιμετώπιση παρεκκλίσεων από τα σχέδια και προβλημάτων και κινδύνων· εντοπισμός περιπτώσεων μη συμμόρφωσης με τα καθορισμένα πρότυπα ποιότητας και λήψη διορθωτικών μέτρων κ.</w:t>
      </w:r>
      <w:r>
        <w:rPr>
          <w:sz w:val="20"/>
        </w:rPr>
        <w:t>λπ.</w:t>
      </w:r>
    </w:p>
    <w:p w14:paraId="6C7B5BA8" w14:textId="77777777" w:rsidR="0028661C" w:rsidRDefault="00B273B9">
      <w:pPr>
        <w:pStyle w:val="a5"/>
        <w:numPr>
          <w:ilvl w:val="1"/>
          <w:numId w:val="97"/>
        </w:numPr>
        <w:tabs>
          <w:tab w:val="left" w:pos="981"/>
        </w:tabs>
        <w:spacing w:before="2" w:line="276" w:lineRule="auto"/>
        <w:ind w:right="299"/>
        <w:rPr>
          <w:sz w:val="20"/>
        </w:rPr>
      </w:pPr>
      <w:r>
        <w:rPr>
          <w:b/>
          <w:sz w:val="20"/>
        </w:rPr>
        <w:t>Επανεξέταση και αξιολόγηση του αντικτύπου</w:t>
      </w:r>
      <w:r>
        <w:rPr>
          <w:sz w:val="20"/>
        </w:rPr>
        <w:t>: αξιολόγηση των επιδόσεων του σχεδίου με βάση τους</w:t>
      </w:r>
      <w:r>
        <w:rPr>
          <w:spacing w:val="40"/>
          <w:sz w:val="20"/>
        </w:rPr>
        <w:t xml:space="preserve"> </w:t>
      </w:r>
      <w:r>
        <w:rPr>
          <w:sz w:val="20"/>
        </w:rPr>
        <w:t>στόχους και τα σχέδια υλοποίησης· αξιολόγηση των δραστηριοτήτων και του αντικτύπου τους στους διάφορους τομείς, διάδοση, χρήση των αποτελεσμάτων των σχεδίων κ.</w:t>
      </w:r>
      <w:r>
        <w:rPr>
          <w:sz w:val="20"/>
        </w:rPr>
        <w:t>λπ.</w:t>
      </w:r>
    </w:p>
    <w:p w14:paraId="6C7B5BA9" w14:textId="77777777" w:rsidR="0028661C" w:rsidRDefault="0028661C">
      <w:pPr>
        <w:pStyle w:val="a3"/>
      </w:pPr>
    </w:p>
    <w:p w14:paraId="6C7B5BAA" w14:textId="77777777" w:rsidR="0028661C" w:rsidRDefault="0028661C">
      <w:pPr>
        <w:pStyle w:val="a3"/>
        <w:spacing w:before="8"/>
        <w:rPr>
          <w:sz w:val="22"/>
        </w:rPr>
      </w:pPr>
    </w:p>
    <w:p w14:paraId="6C7B5BAB" w14:textId="77777777" w:rsidR="0028661C" w:rsidRDefault="00B273B9">
      <w:pPr>
        <w:pStyle w:val="8"/>
        <w:jc w:val="both"/>
      </w:pPr>
      <w:proofErr w:type="spellStart"/>
      <w:r>
        <w:rPr>
          <w:smallCaps/>
        </w:rPr>
        <w:t>Οριζοντιεσ</w:t>
      </w:r>
      <w:proofErr w:type="spellEnd"/>
      <w:r>
        <w:rPr>
          <w:smallCaps/>
          <w:spacing w:val="-5"/>
        </w:rPr>
        <w:t xml:space="preserve"> </w:t>
      </w:r>
      <w:proofErr w:type="spellStart"/>
      <w:r>
        <w:rPr>
          <w:smallCaps/>
        </w:rPr>
        <w:t>πτυχεσ</w:t>
      </w:r>
      <w:proofErr w:type="spellEnd"/>
      <w:r>
        <w:rPr>
          <w:smallCaps/>
          <w:spacing w:val="-5"/>
        </w:rPr>
        <w:t xml:space="preserve"> </w:t>
      </w:r>
      <w:r>
        <w:rPr>
          <w:smallCaps/>
        </w:rPr>
        <w:t>που</w:t>
      </w:r>
      <w:r>
        <w:rPr>
          <w:smallCaps/>
          <w:spacing w:val="-4"/>
        </w:rPr>
        <w:t xml:space="preserve"> </w:t>
      </w:r>
      <w:proofErr w:type="spellStart"/>
      <w:r>
        <w:rPr>
          <w:smallCaps/>
        </w:rPr>
        <w:t>πρεπει</w:t>
      </w:r>
      <w:proofErr w:type="spellEnd"/>
      <w:r>
        <w:rPr>
          <w:smallCaps/>
          <w:spacing w:val="-4"/>
        </w:rPr>
        <w:t xml:space="preserve"> </w:t>
      </w:r>
      <w:r>
        <w:rPr>
          <w:smallCaps/>
        </w:rPr>
        <w:t>να</w:t>
      </w:r>
      <w:r>
        <w:rPr>
          <w:smallCaps/>
          <w:spacing w:val="-4"/>
        </w:rPr>
        <w:t xml:space="preserve"> </w:t>
      </w:r>
      <w:proofErr w:type="spellStart"/>
      <w:r>
        <w:rPr>
          <w:smallCaps/>
        </w:rPr>
        <w:t>λαβετε</w:t>
      </w:r>
      <w:proofErr w:type="spellEnd"/>
      <w:r>
        <w:rPr>
          <w:smallCaps/>
          <w:spacing w:val="-3"/>
        </w:rPr>
        <w:t xml:space="preserve"> </w:t>
      </w:r>
      <w:proofErr w:type="spellStart"/>
      <w:r>
        <w:rPr>
          <w:smallCaps/>
        </w:rPr>
        <w:t>υποψη</w:t>
      </w:r>
      <w:proofErr w:type="spellEnd"/>
      <w:r>
        <w:rPr>
          <w:smallCaps/>
          <w:spacing w:val="-8"/>
        </w:rPr>
        <w:t xml:space="preserve"> </w:t>
      </w:r>
      <w:proofErr w:type="spellStart"/>
      <w:r>
        <w:rPr>
          <w:smallCaps/>
        </w:rPr>
        <w:t>κατα</w:t>
      </w:r>
      <w:proofErr w:type="spellEnd"/>
      <w:r>
        <w:rPr>
          <w:smallCaps/>
          <w:spacing w:val="-4"/>
        </w:rPr>
        <w:t xml:space="preserve"> </w:t>
      </w:r>
      <w:r>
        <w:rPr>
          <w:smallCaps/>
        </w:rPr>
        <w:t>τον</w:t>
      </w:r>
      <w:r>
        <w:rPr>
          <w:smallCaps/>
          <w:spacing w:val="-4"/>
        </w:rPr>
        <w:t xml:space="preserve"> </w:t>
      </w:r>
      <w:proofErr w:type="spellStart"/>
      <w:r>
        <w:rPr>
          <w:smallCaps/>
        </w:rPr>
        <w:t>σχεδιασμο</w:t>
      </w:r>
      <w:proofErr w:type="spellEnd"/>
      <w:r>
        <w:rPr>
          <w:smallCaps/>
          <w:spacing w:val="-5"/>
        </w:rPr>
        <w:t xml:space="preserve"> </w:t>
      </w:r>
      <w:r>
        <w:rPr>
          <w:smallCaps/>
        </w:rPr>
        <w:t>του</w:t>
      </w:r>
      <w:r>
        <w:rPr>
          <w:smallCaps/>
          <w:spacing w:val="-4"/>
        </w:rPr>
        <w:t xml:space="preserve"> </w:t>
      </w:r>
      <w:proofErr w:type="spellStart"/>
      <w:r>
        <w:rPr>
          <w:smallCaps/>
        </w:rPr>
        <w:t>σχεδιου</w:t>
      </w:r>
      <w:proofErr w:type="spellEnd"/>
      <w:r>
        <w:rPr>
          <w:smallCaps/>
          <w:spacing w:val="-4"/>
        </w:rPr>
        <w:t xml:space="preserve"> </w:t>
      </w:r>
      <w:proofErr w:type="spellStart"/>
      <w:r>
        <w:rPr>
          <w:smallCaps/>
          <w:spacing w:val="-4"/>
        </w:rPr>
        <w:t>σασ</w:t>
      </w:r>
      <w:proofErr w:type="spellEnd"/>
      <w:r>
        <w:rPr>
          <w:smallCaps/>
          <w:spacing w:val="-4"/>
        </w:rPr>
        <w:t>:</w:t>
      </w:r>
    </w:p>
    <w:p w14:paraId="6C7B5BAC" w14:textId="77777777" w:rsidR="0028661C" w:rsidRDefault="0028661C">
      <w:pPr>
        <w:pStyle w:val="a3"/>
        <w:rPr>
          <w:b/>
        </w:rPr>
      </w:pPr>
    </w:p>
    <w:p w14:paraId="6C7B5BAD" w14:textId="77777777" w:rsidR="0028661C" w:rsidRDefault="00B273B9">
      <w:pPr>
        <w:pStyle w:val="a3"/>
        <w:spacing w:before="11"/>
        <w:rPr>
          <w:b/>
          <w:sz w:val="16"/>
        </w:rPr>
      </w:pPr>
      <w:r>
        <w:pict w14:anchorId="6C7B6D29">
          <v:rect id="docshape271" o:spid="_x0000_s1052" style="position:absolute;margin-left:54pt;margin-top:11.5pt;width:144.05pt;height:.6pt;z-index:-15650816;mso-wrap-distance-left:0;mso-wrap-distance-right:0;mso-position-horizontal-relative:page" fillcolor="black" stroked="f">
            <w10:wrap type="topAndBottom" anchorx="page"/>
          </v:rect>
        </w:pict>
      </w:r>
    </w:p>
    <w:p w14:paraId="6C7B5BAE" w14:textId="77777777" w:rsidR="0028661C" w:rsidRDefault="00B273B9">
      <w:pPr>
        <w:spacing w:before="126"/>
        <w:ind w:left="260" w:right="294"/>
        <w:jc w:val="both"/>
        <w:rPr>
          <w:sz w:val="16"/>
        </w:rPr>
      </w:pPr>
      <w:r>
        <w:rPr>
          <w:sz w:val="16"/>
        </w:rPr>
        <w:t>247 Επισημαίνεται</w:t>
      </w:r>
      <w:r>
        <w:rPr>
          <w:spacing w:val="-1"/>
          <w:sz w:val="16"/>
        </w:rPr>
        <w:t xml:space="preserve"> </w:t>
      </w:r>
      <w:r>
        <w:rPr>
          <w:sz w:val="16"/>
        </w:rPr>
        <w:t>ότι, παρότι</w:t>
      </w:r>
      <w:r>
        <w:rPr>
          <w:spacing w:val="-1"/>
          <w:sz w:val="16"/>
        </w:rPr>
        <w:t xml:space="preserve"> </w:t>
      </w:r>
      <w:r>
        <w:rPr>
          <w:sz w:val="16"/>
        </w:rPr>
        <w:t>οι</w:t>
      </w:r>
      <w:r>
        <w:rPr>
          <w:spacing w:val="-1"/>
          <w:sz w:val="16"/>
        </w:rPr>
        <w:t xml:space="preserve"> </w:t>
      </w:r>
      <w:r>
        <w:rPr>
          <w:sz w:val="16"/>
        </w:rPr>
        <w:t>προπαρασκευαστικές δραστηριότητες</w:t>
      </w:r>
      <w:r>
        <w:rPr>
          <w:spacing w:val="-1"/>
          <w:sz w:val="16"/>
        </w:rPr>
        <w:t xml:space="preserve"> </w:t>
      </w:r>
      <w:r>
        <w:rPr>
          <w:sz w:val="16"/>
        </w:rPr>
        <w:t>μπορούν να ξεκινούν πριν από</w:t>
      </w:r>
      <w:r>
        <w:rPr>
          <w:spacing w:val="-1"/>
          <w:sz w:val="16"/>
        </w:rPr>
        <w:t xml:space="preserve"> </w:t>
      </w:r>
      <w:r>
        <w:rPr>
          <w:sz w:val="16"/>
        </w:rPr>
        <w:t>την υποβολή ή την</w:t>
      </w:r>
      <w:r>
        <w:rPr>
          <w:spacing w:val="-2"/>
          <w:sz w:val="16"/>
        </w:rPr>
        <w:t xml:space="preserve"> </w:t>
      </w:r>
      <w:r>
        <w:rPr>
          <w:sz w:val="16"/>
        </w:rPr>
        <w:t>επιλογή της πρότασης για</w:t>
      </w:r>
      <w:r>
        <w:rPr>
          <w:spacing w:val="40"/>
          <w:sz w:val="16"/>
        </w:rPr>
        <w:t xml:space="preserve"> </w:t>
      </w:r>
      <w:r>
        <w:rPr>
          <w:sz w:val="16"/>
        </w:rPr>
        <w:t>χρηματοδότηση, οι δαπάνες μπορούν να πραγματοποιούνται και οι δραστηριότητες μπορούν να υλοποιούνται μόνο μετά την υπογραφή της</w:t>
      </w:r>
      <w:r>
        <w:rPr>
          <w:spacing w:val="40"/>
          <w:sz w:val="16"/>
        </w:rPr>
        <w:t xml:space="preserve"> </w:t>
      </w:r>
      <w:r>
        <w:rPr>
          <w:sz w:val="16"/>
        </w:rPr>
        <w:t>συμφωνίας</w:t>
      </w:r>
      <w:r>
        <w:rPr>
          <w:spacing w:val="-3"/>
          <w:sz w:val="16"/>
        </w:rPr>
        <w:t xml:space="preserve"> </w:t>
      </w:r>
      <w:r>
        <w:rPr>
          <w:sz w:val="16"/>
        </w:rPr>
        <w:t>επιχορήγησης.</w:t>
      </w:r>
    </w:p>
    <w:p w14:paraId="6C7B5BAF" w14:textId="77777777" w:rsidR="0028661C" w:rsidRDefault="0028661C">
      <w:pPr>
        <w:jc w:val="both"/>
        <w:rPr>
          <w:sz w:val="16"/>
        </w:rPr>
        <w:sectPr w:rsidR="0028661C">
          <w:pgSz w:w="11910" w:h="16840"/>
          <w:pgMar w:top="1660" w:right="780" w:bottom="720" w:left="820" w:header="0" w:footer="528" w:gutter="0"/>
          <w:cols w:space="720"/>
        </w:sectPr>
      </w:pPr>
    </w:p>
    <w:p w14:paraId="6C7B5BB0" w14:textId="77777777" w:rsidR="0028661C" w:rsidRDefault="00B273B9">
      <w:pPr>
        <w:pStyle w:val="a3"/>
        <w:spacing w:before="43" w:line="276" w:lineRule="auto"/>
        <w:ind w:left="260" w:right="296"/>
        <w:jc w:val="both"/>
      </w:pPr>
      <w:r>
        <w:lastRenderedPageBreak/>
        <w:t xml:space="preserve">Πέραν από τη συμμόρφωση με τα τυπικά κριτήρια και τη θέσπιση ενός βιώσιμου καθεστώτος </w:t>
      </w:r>
      <w:r>
        <w:t>συνεργασίας με όλους τους εταίρους του σχεδίου, τα παρακάτω στοιχεία μπορούν να συμβάλουν στην ενίσχυση του αντικτύπου και της ποιότητας της υλοποίησης των σχεδίων ανάπτυξης ικανοτήτων σε καθεμία από τις φάσεις του σχεδίου. Οι αιτούντες ενθαρρύνονται να λα</w:t>
      </w:r>
      <w:r>
        <w:t>μβάνουν υπόψη τις εν λόγω ευκαιρίες και διαστάσεις κατά τον σχεδιασμό του σχεδίου τους.</w:t>
      </w:r>
    </w:p>
    <w:p w14:paraId="6C7B5BB1" w14:textId="77777777" w:rsidR="0028661C" w:rsidRDefault="0028661C">
      <w:pPr>
        <w:pStyle w:val="a3"/>
        <w:spacing w:before="4"/>
        <w:rPr>
          <w:sz w:val="16"/>
        </w:rPr>
      </w:pPr>
    </w:p>
    <w:p w14:paraId="6C7B5BB2" w14:textId="77777777" w:rsidR="0028661C" w:rsidRDefault="00B273B9">
      <w:pPr>
        <w:pStyle w:val="8"/>
      </w:pPr>
      <w:r>
        <w:rPr>
          <w:w w:val="95"/>
        </w:rPr>
        <w:t>Περιβαλλοντική</w:t>
      </w:r>
      <w:r>
        <w:rPr>
          <w:spacing w:val="52"/>
        </w:rPr>
        <w:t xml:space="preserve"> </w:t>
      </w:r>
      <w:r>
        <w:rPr>
          <w:spacing w:val="-2"/>
        </w:rPr>
        <w:t>βιωσιμότητα</w:t>
      </w:r>
    </w:p>
    <w:p w14:paraId="6C7B5BB3" w14:textId="77777777" w:rsidR="0028661C" w:rsidRDefault="0028661C">
      <w:pPr>
        <w:pStyle w:val="a3"/>
        <w:spacing w:before="6"/>
        <w:rPr>
          <w:b/>
          <w:sz w:val="19"/>
        </w:rPr>
      </w:pPr>
    </w:p>
    <w:p w14:paraId="6C7B5BB4" w14:textId="77777777" w:rsidR="0028661C" w:rsidRDefault="00B273B9">
      <w:pPr>
        <w:pStyle w:val="a3"/>
        <w:spacing w:before="1" w:line="276" w:lineRule="auto"/>
        <w:ind w:left="260" w:right="301"/>
        <w:jc w:val="both"/>
      </w:pPr>
      <w:r>
        <w:t>Τα σχέδια θα πρέπει να σχεδιάζονται με τρόπο φιλικό προς το περιβάλλον και θα πρέπει να ενσωματώνουν πράσινες πρακτικές σε όλες τις πτυχές τους. Οι οργανισμοί και οι συμμετέχοντες θα πρέπει να ακολουθούν μια φιλική προς το περιβάλλον προσέγγιση κατά τον σχ</w:t>
      </w:r>
      <w:r>
        <w:t xml:space="preserve">εδιασμό του σχεδίου, γεγονός που θα ενθαρρύνει όλους τους συμμετέχοντες στο σχέδιο να συζητούν και να μαθαίνουν για περιβαλλοντικά ζητήματα, να προβληματίζονται σχετικά με το τι μπορεί να γίνει σε κάθε επίπεδο και θα βοηθήσει οργανισμούς και συμμετέχοντες </w:t>
      </w:r>
      <w:r>
        <w:t>να βρουν εναλλακτικούς, πιο οικολογικούς τρόπους υλοποίησης των δραστηριοτήτων τους στο πλαίσιο του σχεδίου.</w:t>
      </w:r>
    </w:p>
    <w:p w14:paraId="6C7B5BB5" w14:textId="77777777" w:rsidR="0028661C" w:rsidRDefault="0028661C">
      <w:pPr>
        <w:pStyle w:val="a3"/>
        <w:spacing w:before="4"/>
        <w:rPr>
          <w:sz w:val="16"/>
        </w:rPr>
      </w:pPr>
    </w:p>
    <w:p w14:paraId="6C7B5BB6" w14:textId="77777777" w:rsidR="0028661C" w:rsidRDefault="00B273B9">
      <w:pPr>
        <w:pStyle w:val="8"/>
      </w:pPr>
      <w:r>
        <w:t>Ένταξη</w:t>
      </w:r>
      <w:r>
        <w:rPr>
          <w:spacing w:val="-7"/>
        </w:rPr>
        <w:t xml:space="preserve"> </w:t>
      </w:r>
      <w:r>
        <w:t>και</w:t>
      </w:r>
      <w:r>
        <w:rPr>
          <w:spacing w:val="-5"/>
        </w:rPr>
        <w:t xml:space="preserve"> </w:t>
      </w:r>
      <w:r>
        <w:rPr>
          <w:spacing w:val="-2"/>
        </w:rPr>
        <w:t>πολυμορφία</w:t>
      </w:r>
    </w:p>
    <w:p w14:paraId="6C7B5BB7" w14:textId="77777777" w:rsidR="0028661C" w:rsidRDefault="0028661C">
      <w:pPr>
        <w:pStyle w:val="a3"/>
        <w:spacing w:before="4"/>
        <w:rPr>
          <w:b/>
          <w:sz w:val="19"/>
        </w:rPr>
      </w:pPr>
    </w:p>
    <w:p w14:paraId="6C7B5BB8" w14:textId="77777777" w:rsidR="0028661C" w:rsidRDefault="00B273B9">
      <w:pPr>
        <w:pStyle w:val="a3"/>
        <w:spacing w:line="276" w:lineRule="auto"/>
        <w:ind w:left="260" w:right="299"/>
        <w:jc w:val="both"/>
      </w:pPr>
      <w:r>
        <w:t xml:space="preserve">Το πρόγραμμα </w:t>
      </w:r>
      <w:proofErr w:type="spellStart"/>
      <w:r>
        <w:t>Erasmus</w:t>
      </w:r>
      <w:proofErr w:type="spellEnd"/>
      <w:r>
        <w:t>+ έχει ως στόχο την προώθηση των ίσων ευκαιριών και της πρόσβασης, της ένταξης και της δικαιοσύνης σε ό</w:t>
      </w:r>
      <w:r>
        <w:t>λες τις δράσεις του. Για την υλοποίηση των ανωτέρω αρχών, έχει θεσπιστεί μια στρατηγική ένταξης και</w:t>
      </w:r>
      <w:r>
        <w:rPr>
          <w:spacing w:val="-2"/>
        </w:rPr>
        <w:t xml:space="preserve"> </w:t>
      </w:r>
      <w:r>
        <w:t>πολυμορφίας</w:t>
      </w:r>
      <w:r>
        <w:rPr>
          <w:spacing w:val="-2"/>
        </w:rPr>
        <w:t xml:space="preserve"> </w:t>
      </w:r>
      <w:r>
        <w:t>με</w:t>
      </w:r>
      <w:r>
        <w:rPr>
          <w:spacing w:val="-2"/>
        </w:rPr>
        <w:t xml:space="preserve"> </w:t>
      </w:r>
      <w:r>
        <w:t>στόχο</w:t>
      </w:r>
      <w:r>
        <w:rPr>
          <w:spacing w:val="-3"/>
        </w:rPr>
        <w:t xml:space="preserve"> </w:t>
      </w:r>
      <w:r>
        <w:t>τη</w:t>
      </w:r>
      <w:r>
        <w:rPr>
          <w:spacing w:val="-2"/>
        </w:rPr>
        <w:t xml:space="preserve"> </w:t>
      </w:r>
      <w:r>
        <w:t>στήριξη</w:t>
      </w:r>
      <w:r>
        <w:rPr>
          <w:spacing w:val="-2"/>
        </w:rPr>
        <w:t xml:space="preserve"> </w:t>
      </w:r>
      <w:r>
        <w:t>μιας</w:t>
      </w:r>
      <w:r>
        <w:rPr>
          <w:spacing w:val="-3"/>
        </w:rPr>
        <w:t xml:space="preserve"> </w:t>
      </w:r>
      <w:r>
        <w:t>καλύτερης</w:t>
      </w:r>
      <w:r>
        <w:rPr>
          <w:spacing w:val="-2"/>
        </w:rPr>
        <w:t xml:space="preserve"> </w:t>
      </w:r>
      <w:r>
        <w:t>προσέγγισης</w:t>
      </w:r>
      <w:r>
        <w:rPr>
          <w:spacing w:val="-3"/>
        </w:rPr>
        <w:t xml:space="preserve"> </w:t>
      </w:r>
      <w:r>
        <w:t>συμμετεχόντων</w:t>
      </w:r>
      <w:r>
        <w:rPr>
          <w:spacing w:val="-3"/>
        </w:rPr>
        <w:t xml:space="preserve"> </w:t>
      </w:r>
      <w:r>
        <w:t>από διαφορετικά</w:t>
      </w:r>
      <w:r>
        <w:rPr>
          <w:spacing w:val="-3"/>
        </w:rPr>
        <w:t xml:space="preserve"> </w:t>
      </w:r>
      <w:r>
        <w:t>υπόβαθρα,</w:t>
      </w:r>
      <w:r>
        <w:rPr>
          <w:spacing w:val="-2"/>
        </w:rPr>
        <w:t xml:space="preserve"> </w:t>
      </w:r>
      <w:r>
        <w:t xml:space="preserve">ιδίως αυτών που διαθέτουν λιγότερες ευκαιρίες και συναντούν εμπόδια στη συμμετοχή τους σε ευρωπαϊκά σχέδια. Οι οργανισμοί θα πρέπει να σχεδιάζουν δραστηριότητες </w:t>
      </w:r>
      <w:proofErr w:type="spellStart"/>
      <w:r>
        <w:t>προσβάσιμες</w:t>
      </w:r>
      <w:proofErr w:type="spellEnd"/>
      <w:r>
        <w:t xml:space="preserve"> και χωρίς αποκλεισμούς, λαμβάνοντας υπόψη τις απόψεις</w:t>
      </w:r>
      <w:r>
        <w:rPr>
          <w:spacing w:val="40"/>
        </w:rPr>
        <w:t xml:space="preserve"> </w:t>
      </w:r>
      <w:r>
        <w:t>των</w:t>
      </w:r>
      <w:r>
        <w:rPr>
          <w:spacing w:val="40"/>
        </w:rPr>
        <w:t xml:space="preserve"> </w:t>
      </w:r>
      <w:r>
        <w:t>συμμετεχόντων</w:t>
      </w:r>
      <w:r>
        <w:rPr>
          <w:spacing w:val="40"/>
        </w:rPr>
        <w:t xml:space="preserve"> </w:t>
      </w:r>
      <w:r>
        <w:t>με</w:t>
      </w:r>
      <w:r>
        <w:rPr>
          <w:spacing w:val="40"/>
        </w:rPr>
        <w:t xml:space="preserve"> </w:t>
      </w:r>
      <w:r>
        <w:t>λιγότερε</w:t>
      </w:r>
      <w:r>
        <w:t>ς</w:t>
      </w:r>
      <w:r>
        <w:rPr>
          <w:spacing w:val="40"/>
        </w:rPr>
        <w:t xml:space="preserve"> </w:t>
      </w:r>
      <w:r>
        <w:t>ευκαιρίες</w:t>
      </w:r>
      <w:r>
        <w:rPr>
          <w:spacing w:val="40"/>
        </w:rPr>
        <w:t xml:space="preserve"> </w:t>
      </w:r>
      <w:r>
        <w:t>και</w:t>
      </w:r>
      <w:r>
        <w:rPr>
          <w:spacing w:val="40"/>
        </w:rPr>
        <w:t xml:space="preserve"> </w:t>
      </w:r>
      <w:r>
        <w:t>εντάσσοντάς</w:t>
      </w:r>
      <w:r>
        <w:rPr>
          <w:spacing w:val="40"/>
        </w:rPr>
        <w:t xml:space="preserve"> </w:t>
      </w:r>
      <w:r>
        <w:t>τους</w:t>
      </w:r>
      <w:r>
        <w:rPr>
          <w:spacing w:val="40"/>
        </w:rPr>
        <w:t xml:space="preserve"> </w:t>
      </w:r>
      <w:r>
        <w:t>στη</w:t>
      </w:r>
      <w:r>
        <w:rPr>
          <w:spacing w:val="40"/>
        </w:rPr>
        <w:t xml:space="preserve"> </w:t>
      </w:r>
      <w:r>
        <w:t>διαδικασία</w:t>
      </w:r>
      <w:r>
        <w:rPr>
          <w:spacing w:val="40"/>
        </w:rPr>
        <w:t xml:space="preserve"> </w:t>
      </w:r>
      <w:r>
        <w:t>λήψης</w:t>
      </w:r>
      <w:r>
        <w:rPr>
          <w:spacing w:val="40"/>
        </w:rPr>
        <w:t xml:space="preserve"> </w:t>
      </w:r>
      <w:r>
        <w:t>αποφάσεων καθ’ όλη τη διάρκεια της διαδικασίας.</w:t>
      </w:r>
    </w:p>
    <w:p w14:paraId="6C7B5BB9" w14:textId="77777777" w:rsidR="0028661C" w:rsidRDefault="0028661C">
      <w:pPr>
        <w:pStyle w:val="a3"/>
      </w:pPr>
    </w:p>
    <w:p w14:paraId="6C7B5BBA" w14:textId="77777777" w:rsidR="0028661C" w:rsidRDefault="0028661C">
      <w:pPr>
        <w:pStyle w:val="a3"/>
        <w:spacing w:before="5"/>
        <w:rPr>
          <w:sz w:val="16"/>
        </w:rPr>
      </w:pPr>
    </w:p>
    <w:p w14:paraId="6C7B5BBB" w14:textId="77777777" w:rsidR="0028661C" w:rsidRDefault="00B273B9">
      <w:pPr>
        <w:pStyle w:val="8"/>
      </w:pPr>
      <w:r>
        <w:t>Ψηφιακή</w:t>
      </w:r>
      <w:r>
        <w:rPr>
          <w:spacing w:val="-6"/>
        </w:rPr>
        <w:t xml:space="preserve"> </w:t>
      </w:r>
      <w:r>
        <w:rPr>
          <w:spacing w:val="-2"/>
        </w:rPr>
        <w:t>διάσταση</w:t>
      </w:r>
    </w:p>
    <w:p w14:paraId="6C7B5BBC" w14:textId="77777777" w:rsidR="0028661C" w:rsidRDefault="0028661C">
      <w:pPr>
        <w:pStyle w:val="a3"/>
        <w:spacing w:before="11"/>
        <w:rPr>
          <w:b/>
          <w:sz w:val="19"/>
        </w:rPr>
      </w:pPr>
    </w:p>
    <w:p w14:paraId="6C7B5BBD" w14:textId="77777777" w:rsidR="0028661C" w:rsidRDefault="00B273B9">
      <w:pPr>
        <w:pStyle w:val="a3"/>
        <w:spacing w:before="1"/>
        <w:ind w:left="260"/>
      </w:pPr>
      <w:r>
        <w:t>Η</w:t>
      </w:r>
      <w:r>
        <w:rPr>
          <w:spacing w:val="40"/>
        </w:rPr>
        <w:t xml:space="preserve"> </w:t>
      </w:r>
      <w:r>
        <w:t>εικονική</w:t>
      </w:r>
      <w:r>
        <w:rPr>
          <w:spacing w:val="40"/>
        </w:rPr>
        <w:t xml:space="preserve"> </w:t>
      </w:r>
      <w:r>
        <w:t>συνεργασία</w:t>
      </w:r>
      <w:r>
        <w:rPr>
          <w:spacing w:val="40"/>
        </w:rPr>
        <w:t xml:space="preserve"> </w:t>
      </w:r>
      <w:r>
        <w:t>και</w:t>
      </w:r>
      <w:r>
        <w:rPr>
          <w:spacing w:val="40"/>
        </w:rPr>
        <w:t xml:space="preserve"> </w:t>
      </w:r>
      <w:r>
        <w:t>ο</w:t>
      </w:r>
      <w:r>
        <w:rPr>
          <w:spacing w:val="40"/>
        </w:rPr>
        <w:t xml:space="preserve"> </w:t>
      </w:r>
      <w:r>
        <w:t>πειραματισμός</w:t>
      </w:r>
      <w:r>
        <w:rPr>
          <w:spacing w:val="40"/>
        </w:rPr>
        <w:t xml:space="preserve"> </w:t>
      </w:r>
      <w:r>
        <w:t>με</w:t>
      </w:r>
      <w:r>
        <w:rPr>
          <w:spacing w:val="40"/>
        </w:rPr>
        <w:t xml:space="preserve"> </w:t>
      </w:r>
      <w:r>
        <w:t>εικονικές</w:t>
      </w:r>
      <w:r>
        <w:rPr>
          <w:spacing w:val="40"/>
        </w:rPr>
        <w:t xml:space="preserve"> </w:t>
      </w:r>
      <w:r>
        <w:t>και</w:t>
      </w:r>
      <w:r>
        <w:rPr>
          <w:spacing w:val="40"/>
        </w:rPr>
        <w:t xml:space="preserve"> </w:t>
      </w:r>
      <w:r>
        <w:t>μεικτές</w:t>
      </w:r>
      <w:r>
        <w:rPr>
          <w:spacing w:val="40"/>
        </w:rPr>
        <w:t xml:space="preserve"> </w:t>
      </w:r>
      <w:r>
        <w:t>ευκαιρίες</w:t>
      </w:r>
      <w:r>
        <w:rPr>
          <w:spacing w:val="40"/>
        </w:rPr>
        <w:t xml:space="preserve"> </w:t>
      </w:r>
      <w:r>
        <w:t>μάθησης</w:t>
      </w:r>
      <w:r>
        <w:rPr>
          <w:spacing w:val="40"/>
        </w:rPr>
        <w:t xml:space="preserve"> </w:t>
      </w:r>
      <w:r>
        <w:t>αποτελούν</w:t>
      </w:r>
      <w:r>
        <w:rPr>
          <w:spacing w:val="40"/>
        </w:rPr>
        <w:t xml:space="preserve"> </w:t>
      </w:r>
      <w:r>
        <w:t>βασικούς</w:t>
      </w:r>
      <w:r>
        <w:rPr>
          <w:spacing w:val="40"/>
        </w:rPr>
        <w:t xml:space="preserve"> </w:t>
      </w:r>
      <w:r>
        <w:t>παράγοντες για την επιτυχία τω</w:t>
      </w:r>
      <w:r>
        <w:t>ν σχεδίων.</w:t>
      </w:r>
    </w:p>
    <w:p w14:paraId="6C7B5BBE" w14:textId="77777777" w:rsidR="0028661C" w:rsidRDefault="0028661C">
      <w:pPr>
        <w:pStyle w:val="a3"/>
      </w:pPr>
    </w:p>
    <w:p w14:paraId="6C7B5BBF" w14:textId="77777777" w:rsidR="0028661C" w:rsidRDefault="0028661C">
      <w:pPr>
        <w:pStyle w:val="a3"/>
        <w:spacing w:before="9"/>
        <w:rPr>
          <w:sz w:val="19"/>
        </w:rPr>
      </w:pPr>
    </w:p>
    <w:p w14:paraId="6C7B5BC0" w14:textId="77777777" w:rsidR="0028661C" w:rsidRDefault="00B273B9">
      <w:pPr>
        <w:pStyle w:val="8"/>
        <w:spacing w:before="1"/>
      </w:pPr>
      <w:r>
        <w:t>Κοινές</w:t>
      </w:r>
      <w:r>
        <w:rPr>
          <w:spacing w:val="-8"/>
        </w:rPr>
        <w:t xml:space="preserve"> </w:t>
      </w:r>
      <w:r>
        <w:t>αξίες,</w:t>
      </w:r>
      <w:r>
        <w:rPr>
          <w:spacing w:val="-7"/>
        </w:rPr>
        <w:t xml:space="preserve"> </w:t>
      </w:r>
      <w:r>
        <w:t>συμμετοχή</w:t>
      </w:r>
      <w:r>
        <w:rPr>
          <w:spacing w:val="-6"/>
        </w:rPr>
        <w:t xml:space="preserve"> </w:t>
      </w:r>
      <w:r>
        <w:t>στα</w:t>
      </w:r>
      <w:r>
        <w:rPr>
          <w:spacing w:val="-7"/>
        </w:rPr>
        <w:t xml:space="preserve"> </w:t>
      </w:r>
      <w:r>
        <w:rPr>
          <w:spacing w:val="-2"/>
        </w:rPr>
        <w:t>κοινά:</w:t>
      </w:r>
    </w:p>
    <w:p w14:paraId="6C7B5BC1" w14:textId="77777777" w:rsidR="0028661C" w:rsidRDefault="0028661C">
      <w:pPr>
        <w:pStyle w:val="a3"/>
        <w:spacing w:before="6"/>
        <w:rPr>
          <w:b/>
          <w:sz w:val="19"/>
        </w:rPr>
      </w:pPr>
    </w:p>
    <w:p w14:paraId="6C7B5BC2" w14:textId="77777777" w:rsidR="0028661C" w:rsidRDefault="00B273B9">
      <w:pPr>
        <w:pStyle w:val="a3"/>
        <w:ind w:left="260" w:right="299"/>
        <w:jc w:val="both"/>
      </w:pPr>
      <w:r>
        <w:t xml:space="preserve">Τα σχέδια θα στηρίζουν την ενεργό συμμετοχή στα κοινά και τη συμμόρφωση με τους κανόνες δεοντολογίας, ενώ παράλληλα θα προωθούν την ανάπτυξη κοινωνικών και διαπολιτισμικών ικανοτήτων, της κριτικής σκέψης και του </w:t>
      </w:r>
      <w:proofErr w:type="spellStart"/>
      <w:r>
        <w:t>γραμματισμού</w:t>
      </w:r>
      <w:proofErr w:type="spellEnd"/>
      <w:r>
        <w:t xml:space="preserve"> στα μέσα ενημέρωσης. Θα δοθεί ε</w:t>
      </w:r>
      <w:r>
        <w:t>πίσης έμφαση στην ευαισθητοποίηση σχετικά με το πλαίσιο της Ευρωπαϊκής Ένωσης και στην κατανόησή του παγκοσμίως.</w:t>
      </w:r>
    </w:p>
    <w:p w14:paraId="6C7B5BC3" w14:textId="77777777" w:rsidR="0028661C" w:rsidRDefault="0028661C">
      <w:pPr>
        <w:pStyle w:val="a3"/>
      </w:pPr>
    </w:p>
    <w:p w14:paraId="6C7B5BC4" w14:textId="77777777" w:rsidR="0028661C" w:rsidRDefault="0028661C">
      <w:pPr>
        <w:pStyle w:val="a3"/>
        <w:spacing w:before="7"/>
        <w:rPr>
          <w:sz w:val="29"/>
        </w:rPr>
      </w:pPr>
    </w:p>
    <w:p w14:paraId="6C7B5BC5" w14:textId="77777777" w:rsidR="0028661C" w:rsidRDefault="00B273B9">
      <w:pPr>
        <w:pStyle w:val="7"/>
        <w:spacing w:line="276" w:lineRule="auto"/>
        <w:jc w:val="left"/>
      </w:pPr>
      <w:r>
        <w:t>ΠΟΙΑ ΚΡΙΤΗΡΙΑ ΠΡΕΠΕΙ ΝΑ ΠΛΗΡΟΥΝΤΑΙ ΓΙΑ ΤΗΝ ΥΠΟΒΟΛΗ ΑΙΤΗΣΗΣ ΓΙΑ ΣΧΕΔΙΟ ΑΝΑΠΤΥΞΗΣ ΙΚΑΝΟΤΗΤΩΝ ΣΤΟΝ</w:t>
      </w:r>
      <w:r>
        <w:rPr>
          <w:spacing w:val="40"/>
        </w:rPr>
        <w:t xml:space="preserve"> </w:t>
      </w:r>
      <w:r>
        <w:t>ΤΟΜΕΑ ΤΟΥ ΑΘΛΗΤΙΣΜΟΥ;</w:t>
      </w:r>
    </w:p>
    <w:p w14:paraId="6C7B5BC6" w14:textId="77777777" w:rsidR="0028661C" w:rsidRDefault="0028661C">
      <w:pPr>
        <w:pStyle w:val="a3"/>
        <w:spacing w:before="4"/>
        <w:rPr>
          <w:b/>
          <w:sz w:val="16"/>
        </w:rPr>
      </w:pPr>
    </w:p>
    <w:p w14:paraId="6C7B5BC7" w14:textId="77777777" w:rsidR="0028661C" w:rsidRDefault="00B273B9">
      <w:pPr>
        <w:ind w:left="260"/>
        <w:rPr>
          <w:b/>
          <w:sz w:val="20"/>
        </w:rPr>
      </w:pPr>
      <w:r>
        <w:rPr>
          <w:b/>
          <w:w w:val="95"/>
          <w:sz w:val="20"/>
        </w:rPr>
        <w:t>ΚΡΙΤΗΡΙΑ</w:t>
      </w:r>
      <w:r>
        <w:rPr>
          <w:b/>
          <w:spacing w:val="22"/>
          <w:sz w:val="20"/>
        </w:rPr>
        <w:t xml:space="preserve"> </w:t>
      </w:r>
      <w:r>
        <w:rPr>
          <w:b/>
          <w:spacing w:val="-2"/>
          <w:sz w:val="20"/>
        </w:rPr>
        <w:t>ΕΠΙΛΕΞΙΜΟΤΗΤΑΣ</w:t>
      </w:r>
    </w:p>
    <w:p w14:paraId="6C7B5BC8" w14:textId="77777777" w:rsidR="0028661C" w:rsidRDefault="0028661C">
      <w:pPr>
        <w:pStyle w:val="a3"/>
        <w:spacing w:before="5"/>
        <w:rPr>
          <w:b/>
          <w:sz w:val="16"/>
        </w:rPr>
      </w:pPr>
    </w:p>
    <w:p w14:paraId="6C7B5BC9" w14:textId="77777777" w:rsidR="0028661C" w:rsidRDefault="00B273B9">
      <w:pPr>
        <w:pStyle w:val="a3"/>
        <w:spacing w:line="276" w:lineRule="auto"/>
        <w:ind w:left="260" w:right="297"/>
        <w:jc w:val="both"/>
      </w:pPr>
      <w:r>
        <w:t xml:space="preserve">Για να είναι επιλέξιμες για επιχορήγηση στο πλαίσιο του </w:t>
      </w:r>
      <w:proofErr w:type="spellStart"/>
      <w:r>
        <w:t>Erasmus</w:t>
      </w:r>
      <w:proofErr w:type="spellEnd"/>
      <w:r>
        <w:t>, οι προτάσεις σχεδίου για την ανάπτυξη ικανοτήτω</w:t>
      </w:r>
      <w:r>
        <w:t>ν στο τομέα του αθλητισμού πρέπει να πληρούν τα ακόλουθα κριτήρια:</w:t>
      </w:r>
    </w:p>
    <w:p w14:paraId="6C7B5BCA" w14:textId="77777777" w:rsidR="0028661C" w:rsidRDefault="0028661C">
      <w:pPr>
        <w:spacing w:line="276" w:lineRule="auto"/>
        <w:jc w:val="both"/>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781"/>
        <w:gridCol w:w="8183"/>
      </w:tblGrid>
      <w:tr w:rsidR="0028661C" w14:paraId="6C7B5BD2" w14:textId="77777777">
        <w:trPr>
          <w:trHeight w:val="2767"/>
        </w:trPr>
        <w:tc>
          <w:tcPr>
            <w:tcW w:w="1781" w:type="dxa"/>
            <w:tcBorders>
              <w:left w:val="single" w:sz="4" w:space="0" w:color="000000"/>
              <w:right w:val="single" w:sz="8" w:space="0" w:color="000000"/>
            </w:tcBorders>
          </w:tcPr>
          <w:p w14:paraId="6C7B5BCB" w14:textId="77777777" w:rsidR="0028661C" w:rsidRDefault="0028661C">
            <w:pPr>
              <w:pStyle w:val="TableParagraph"/>
              <w:rPr>
                <w:sz w:val="20"/>
              </w:rPr>
            </w:pPr>
          </w:p>
          <w:p w14:paraId="6C7B5BCC" w14:textId="77777777" w:rsidR="0028661C" w:rsidRDefault="0028661C">
            <w:pPr>
              <w:pStyle w:val="TableParagraph"/>
              <w:rPr>
                <w:sz w:val="20"/>
              </w:rPr>
            </w:pPr>
          </w:p>
          <w:p w14:paraId="6C7B5BCD" w14:textId="77777777" w:rsidR="0028661C" w:rsidRDefault="0028661C">
            <w:pPr>
              <w:pStyle w:val="TableParagraph"/>
              <w:rPr>
                <w:sz w:val="20"/>
              </w:rPr>
            </w:pPr>
          </w:p>
          <w:p w14:paraId="6C7B5BCE" w14:textId="77777777" w:rsidR="0028661C" w:rsidRDefault="0028661C">
            <w:pPr>
              <w:pStyle w:val="TableParagraph"/>
              <w:spacing w:before="12"/>
              <w:rPr>
                <w:sz w:val="18"/>
              </w:rPr>
            </w:pPr>
          </w:p>
          <w:p w14:paraId="6C7B5BCF" w14:textId="77777777" w:rsidR="0028661C" w:rsidRDefault="00B273B9">
            <w:pPr>
              <w:pStyle w:val="TableParagraph"/>
              <w:spacing w:line="276" w:lineRule="auto"/>
              <w:ind w:left="129" w:right="120"/>
              <w:jc w:val="center"/>
              <w:rPr>
                <w:b/>
                <w:sz w:val="20"/>
              </w:rPr>
            </w:pPr>
            <w:r>
              <w:rPr>
                <w:b/>
                <w:sz w:val="20"/>
              </w:rPr>
              <w:t>Ποιοι</w:t>
            </w:r>
            <w:r>
              <w:rPr>
                <w:b/>
                <w:spacing w:val="-12"/>
                <w:sz w:val="20"/>
              </w:rPr>
              <w:t xml:space="preserve"> </w:t>
            </w:r>
            <w:r>
              <w:rPr>
                <w:b/>
                <w:sz w:val="20"/>
              </w:rPr>
              <w:t>μπορούν</w:t>
            </w:r>
            <w:r>
              <w:rPr>
                <w:b/>
                <w:spacing w:val="-11"/>
                <w:sz w:val="20"/>
              </w:rPr>
              <w:t xml:space="preserve"> </w:t>
            </w:r>
            <w:r>
              <w:rPr>
                <w:b/>
                <w:sz w:val="20"/>
              </w:rPr>
              <w:t xml:space="preserve">να </w:t>
            </w:r>
            <w:r>
              <w:rPr>
                <w:b/>
                <w:spacing w:val="-2"/>
                <w:sz w:val="20"/>
              </w:rPr>
              <w:t>υποβάλουν</w:t>
            </w:r>
          </w:p>
          <w:p w14:paraId="6C7B5BD0" w14:textId="77777777" w:rsidR="0028661C" w:rsidRDefault="00B273B9">
            <w:pPr>
              <w:pStyle w:val="TableParagraph"/>
              <w:ind w:left="125" w:right="120"/>
              <w:jc w:val="center"/>
              <w:rPr>
                <w:b/>
                <w:sz w:val="20"/>
              </w:rPr>
            </w:pPr>
            <w:r>
              <w:rPr>
                <w:b/>
                <w:spacing w:val="-2"/>
                <w:sz w:val="20"/>
              </w:rPr>
              <w:t>αίτηση;</w:t>
            </w:r>
          </w:p>
        </w:tc>
        <w:tc>
          <w:tcPr>
            <w:tcW w:w="8183" w:type="dxa"/>
            <w:tcBorders>
              <w:left w:val="single" w:sz="8" w:space="0" w:color="000000"/>
              <w:right w:val="single" w:sz="4" w:space="0" w:color="000000"/>
            </w:tcBorders>
          </w:tcPr>
          <w:p w14:paraId="6C7B5BD1" w14:textId="77777777" w:rsidR="0028661C" w:rsidRDefault="00B273B9">
            <w:pPr>
              <w:pStyle w:val="TableParagraph"/>
              <w:spacing w:before="1" w:line="276" w:lineRule="auto"/>
              <w:ind w:left="103" w:right="96"/>
              <w:jc w:val="both"/>
              <w:rPr>
                <w:sz w:val="20"/>
              </w:rPr>
            </w:pPr>
            <w:r>
              <w:rPr>
                <w:sz w:val="20"/>
              </w:rPr>
              <w:t xml:space="preserve">Κάθε δημόσιος ή ιδιωτικός οργανισμός, με τις συνδεόμενες με αυτόν οντότητες (εάν υπάρχουν), που δραστηριοποιείται στον τομέα του αθλητισμού και είναι εγκατεστημένος σε κράτος μέλος της ΕΕ ή σε τρίτη χώρα συνδεδεμένη με το πρόγραμμα ή σε τρίτη χώρα που δεν </w:t>
            </w:r>
            <w:r>
              <w:rPr>
                <w:sz w:val="20"/>
              </w:rPr>
              <w:t>είναι συνδεδεμένη με το</w:t>
            </w:r>
            <w:r>
              <w:rPr>
                <w:spacing w:val="-1"/>
                <w:sz w:val="20"/>
              </w:rPr>
              <w:t xml:space="preserve"> </w:t>
            </w:r>
            <w:r>
              <w:rPr>
                <w:sz w:val="20"/>
              </w:rPr>
              <w:t>πρόγραμμα</w:t>
            </w:r>
            <w:r>
              <w:rPr>
                <w:spacing w:val="-1"/>
                <w:sz w:val="20"/>
              </w:rPr>
              <w:t xml:space="preserve"> </w:t>
            </w:r>
            <w:r>
              <w:rPr>
                <w:sz w:val="20"/>
              </w:rPr>
              <w:t>η οποία</w:t>
            </w:r>
            <w:r>
              <w:rPr>
                <w:spacing w:val="-1"/>
                <w:sz w:val="20"/>
              </w:rPr>
              <w:t xml:space="preserve"> </w:t>
            </w:r>
            <w:r>
              <w:rPr>
                <w:sz w:val="20"/>
              </w:rPr>
              <w:t>είναι</w:t>
            </w:r>
            <w:r>
              <w:rPr>
                <w:spacing w:val="-1"/>
                <w:sz w:val="20"/>
              </w:rPr>
              <w:t xml:space="preserve"> </w:t>
            </w:r>
            <w:r>
              <w:rPr>
                <w:sz w:val="20"/>
              </w:rPr>
              <w:t>επιλέξιμη για</w:t>
            </w:r>
            <w:r>
              <w:rPr>
                <w:spacing w:val="-1"/>
                <w:sz w:val="20"/>
              </w:rPr>
              <w:t xml:space="preserve"> </w:t>
            </w:r>
            <w:r>
              <w:rPr>
                <w:sz w:val="20"/>
              </w:rPr>
              <w:t>συμμετοχή στη συγκεκριμένη δράση. Ο οργανισμός υποβάλλει αίτηση εξ ονόματος όλων των οργανισμών που συμμετέχουν στο</w:t>
            </w:r>
            <w:r>
              <w:rPr>
                <w:spacing w:val="40"/>
                <w:sz w:val="20"/>
              </w:rPr>
              <w:t xml:space="preserve"> </w:t>
            </w:r>
            <w:r>
              <w:rPr>
                <w:sz w:val="20"/>
              </w:rPr>
              <w:t>σχέδιο και πρέπει να είναι νόμιμα εγκατεστημένος και να βρίσκεται σε κράτος μέ</w:t>
            </w:r>
            <w:r>
              <w:rPr>
                <w:sz w:val="20"/>
              </w:rPr>
              <w:t>λος της ΕΕ ή σε τρίτη χώρα συνδεδεμένη με το πρόγραμμα ή σε τρίτη χώρα που δεν είναι συνδεδεμένη με το πρόγραμμα η οποία είναι επιλέξιμη για συμμετοχή στη συγκεκριμένη δράση.</w:t>
            </w:r>
          </w:p>
        </w:tc>
      </w:tr>
      <w:tr w:rsidR="0028661C" w14:paraId="6C7B5BE7" w14:textId="77777777">
        <w:trPr>
          <w:trHeight w:val="5547"/>
        </w:trPr>
        <w:tc>
          <w:tcPr>
            <w:tcW w:w="1781" w:type="dxa"/>
            <w:tcBorders>
              <w:left w:val="single" w:sz="4" w:space="0" w:color="000000"/>
              <w:right w:val="single" w:sz="8" w:space="0" w:color="000000"/>
            </w:tcBorders>
          </w:tcPr>
          <w:p w14:paraId="6C7B5BD3" w14:textId="77777777" w:rsidR="0028661C" w:rsidRDefault="0028661C">
            <w:pPr>
              <w:pStyle w:val="TableParagraph"/>
              <w:rPr>
                <w:sz w:val="20"/>
              </w:rPr>
            </w:pPr>
          </w:p>
          <w:p w14:paraId="6C7B5BD4" w14:textId="77777777" w:rsidR="0028661C" w:rsidRDefault="0028661C">
            <w:pPr>
              <w:pStyle w:val="TableParagraph"/>
              <w:rPr>
                <w:sz w:val="20"/>
              </w:rPr>
            </w:pPr>
          </w:p>
          <w:p w14:paraId="6C7B5BD5" w14:textId="77777777" w:rsidR="0028661C" w:rsidRDefault="0028661C">
            <w:pPr>
              <w:pStyle w:val="TableParagraph"/>
              <w:rPr>
                <w:sz w:val="20"/>
              </w:rPr>
            </w:pPr>
          </w:p>
          <w:p w14:paraId="6C7B5BD6" w14:textId="77777777" w:rsidR="0028661C" w:rsidRDefault="0028661C">
            <w:pPr>
              <w:pStyle w:val="TableParagraph"/>
              <w:rPr>
                <w:sz w:val="20"/>
              </w:rPr>
            </w:pPr>
          </w:p>
          <w:p w14:paraId="6C7B5BD7" w14:textId="77777777" w:rsidR="0028661C" w:rsidRDefault="0028661C">
            <w:pPr>
              <w:pStyle w:val="TableParagraph"/>
              <w:rPr>
                <w:sz w:val="20"/>
              </w:rPr>
            </w:pPr>
          </w:p>
          <w:p w14:paraId="6C7B5BD8" w14:textId="77777777" w:rsidR="0028661C" w:rsidRDefault="0028661C">
            <w:pPr>
              <w:pStyle w:val="TableParagraph"/>
              <w:rPr>
                <w:sz w:val="20"/>
              </w:rPr>
            </w:pPr>
          </w:p>
          <w:p w14:paraId="6C7B5BD9" w14:textId="77777777" w:rsidR="0028661C" w:rsidRDefault="0028661C">
            <w:pPr>
              <w:pStyle w:val="TableParagraph"/>
              <w:rPr>
                <w:sz w:val="20"/>
              </w:rPr>
            </w:pPr>
          </w:p>
          <w:p w14:paraId="6C7B5BDA" w14:textId="77777777" w:rsidR="0028661C" w:rsidRDefault="0028661C">
            <w:pPr>
              <w:pStyle w:val="TableParagraph"/>
              <w:spacing w:before="10"/>
              <w:rPr>
                <w:sz w:val="29"/>
              </w:rPr>
            </w:pPr>
          </w:p>
          <w:p w14:paraId="6C7B5BDB" w14:textId="77777777" w:rsidR="0028661C" w:rsidRDefault="00B273B9">
            <w:pPr>
              <w:pStyle w:val="TableParagraph"/>
              <w:spacing w:line="276" w:lineRule="auto"/>
              <w:ind w:left="160" w:right="154" w:firstLine="2"/>
              <w:jc w:val="center"/>
              <w:rPr>
                <w:b/>
                <w:sz w:val="20"/>
              </w:rPr>
            </w:pPr>
            <w:r>
              <w:rPr>
                <w:b/>
                <w:sz w:val="20"/>
              </w:rPr>
              <w:t>Τι είδους οργανισμοί</w:t>
            </w:r>
            <w:r>
              <w:rPr>
                <w:b/>
                <w:spacing w:val="-12"/>
                <w:sz w:val="20"/>
              </w:rPr>
              <w:t xml:space="preserve"> </w:t>
            </w:r>
            <w:r>
              <w:rPr>
                <w:b/>
                <w:sz w:val="20"/>
              </w:rPr>
              <w:t>είναι επιλέξιμοι</w:t>
            </w:r>
            <w:r>
              <w:rPr>
                <w:b/>
                <w:spacing w:val="-12"/>
                <w:sz w:val="20"/>
              </w:rPr>
              <w:t xml:space="preserve"> </w:t>
            </w:r>
            <w:r>
              <w:rPr>
                <w:b/>
                <w:sz w:val="20"/>
              </w:rPr>
              <w:t>για</w:t>
            </w:r>
            <w:r>
              <w:rPr>
                <w:b/>
                <w:spacing w:val="-11"/>
                <w:sz w:val="20"/>
              </w:rPr>
              <w:t xml:space="preserve"> </w:t>
            </w:r>
            <w:r>
              <w:rPr>
                <w:b/>
                <w:sz w:val="20"/>
              </w:rPr>
              <w:t>να συμμετέχουν</w:t>
            </w:r>
            <w:r>
              <w:rPr>
                <w:b/>
                <w:spacing w:val="-12"/>
                <w:sz w:val="20"/>
              </w:rPr>
              <w:t xml:space="preserve"> </w:t>
            </w:r>
            <w:r>
              <w:rPr>
                <w:b/>
                <w:sz w:val="20"/>
              </w:rPr>
              <w:t xml:space="preserve">στο </w:t>
            </w:r>
            <w:r>
              <w:rPr>
                <w:b/>
                <w:spacing w:val="-2"/>
                <w:sz w:val="20"/>
              </w:rPr>
              <w:t>σχέδιο;</w:t>
            </w:r>
          </w:p>
        </w:tc>
        <w:tc>
          <w:tcPr>
            <w:tcW w:w="8183" w:type="dxa"/>
            <w:tcBorders>
              <w:left w:val="single" w:sz="8" w:space="0" w:color="000000"/>
              <w:right w:val="single" w:sz="4" w:space="0" w:color="000000"/>
            </w:tcBorders>
          </w:tcPr>
          <w:p w14:paraId="6C7B5BDC" w14:textId="77777777" w:rsidR="0028661C" w:rsidRDefault="00B273B9">
            <w:pPr>
              <w:pStyle w:val="TableParagraph"/>
              <w:spacing w:before="1" w:line="276" w:lineRule="auto"/>
              <w:ind w:left="103" w:right="96"/>
              <w:jc w:val="both"/>
              <w:rPr>
                <w:sz w:val="20"/>
              </w:rPr>
            </w:pPr>
            <w:r>
              <w:rPr>
                <w:sz w:val="20"/>
              </w:rPr>
              <w:t>Κάθε οργανισμός, δημόσιος ή ιδιωτικός, που εργάζεται με νέους ή για τους νέους εκτός επίσημων περιβαλλόντων και είναι εγκατεστημένος σε κράτος μέλος της ΕΕ ή τρίτη χώρα συνδεδεμένη με το πρόγραμμα ή τρίτη χώρα που δεν είναι συνδεδεμένη με το πρόγρα</w:t>
            </w:r>
            <w:r>
              <w:rPr>
                <w:sz w:val="20"/>
              </w:rPr>
              <w:t>μμα από την περιφέρεια 1.</w:t>
            </w:r>
          </w:p>
          <w:p w14:paraId="6C7B5BDD" w14:textId="77777777" w:rsidR="0028661C" w:rsidRDefault="0028661C">
            <w:pPr>
              <w:pStyle w:val="TableParagraph"/>
              <w:spacing w:before="5"/>
              <w:rPr>
                <w:sz w:val="16"/>
              </w:rPr>
            </w:pPr>
          </w:p>
          <w:p w14:paraId="6C7B5BDE" w14:textId="77777777" w:rsidR="0028661C" w:rsidRDefault="00B273B9">
            <w:pPr>
              <w:pStyle w:val="TableParagraph"/>
              <w:spacing w:line="244" w:lineRule="exact"/>
              <w:ind w:left="103"/>
              <w:rPr>
                <w:sz w:val="20"/>
              </w:rPr>
            </w:pPr>
            <w:r>
              <w:rPr>
                <w:sz w:val="20"/>
              </w:rPr>
              <w:t>Ο</w:t>
            </w:r>
            <w:r>
              <w:rPr>
                <w:spacing w:val="-7"/>
                <w:sz w:val="20"/>
              </w:rPr>
              <w:t xml:space="preserve"> </w:t>
            </w:r>
            <w:r>
              <w:rPr>
                <w:sz w:val="20"/>
              </w:rPr>
              <w:t>οργανισμός</w:t>
            </w:r>
            <w:r>
              <w:rPr>
                <w:spacing w:val="-6"/>
                <w:sz w:val="20"/>
              </w:rPr>
              <w:t xml:space="preserve"> </w:t>
            </w:r>
            <w:r>
              <w:rPr>
                <w:sz w:val="20"/>
              </w:rPr>
              <w:t>αυτός</w:t>
            </w:r>
            <w:r>
              <w:rPr>
                <w:spacing w:val="-8"/>
                <w:sz w:val="20"/>
              </w:rPr>
              <w:t xml:space="preserve"> </w:t>
            </w:r>
            <w:r>
              <w:rPr>
                <w:sz w:val="20"/>
              </w:rPr>
              <w:t>μπορεί,</w:t>
            </w:r>
            <w:r>
              <w:rPr>
                <w:spacing w:val="-4"/>
                <w:sz w:val="20"/>
              </w:rPr>
              <w:t xml:space="preserve"> </w:t>
            </w:r>
            <w:r>
              <w:rPr>
                <w:sz w:val="20"/>
              </w:rPr>
              <w:t>για</w:t>
            </w:r>
            <w:r>
              <w:rPr>
                <w:spacing w:val="-7"/>
                <w:sz w:val="20"/>
              </w:rPr>
              <w:t xml:space="preserve"> </w:t>
            </w:r>
            <w:r>
              <w:rPr>
                <w:sz w:val="20"/>
              </w:rPr>
              <w:t>παράδειγμα,</w:t>
            </w:r>
            <w:r>
              <w:rPr>
                <w:spacing w:val="-7"/>
                <w:sz w:val="20"/>
              </w:rPr>
              <w:t xml:space="preserve"> </w:t>
            </w:r>
            <w:r>
              <w:rPr>
                <w:sz w:val="20"/>
              </w:rPr>
              <w:t>να</w:t>
            </w:r>
            <w:r>
              <w:rPr>
                <w:spacing w:val="-8"/>
                <w:sz w:val="20"/>
              </w:rPr>
              <w:t xml:space="preserve"> </w:t>
            </w:r>
            <w:r>
              <w:rPr>
                <w:spacing w:val="-2"/>
                <w:sz w:val="20"/>
              </w:rPr>
              <w:t>είναι:</w:t>
            </w:r>
          </w:p>
          <w:p w14:paraId="6C7B5BDF" w14:textId="77777777" w:rsidR="0028661C" w:rsidRDefault="00B273B9">
            <w:pPr>
              <w:pStyle w:val="TableParagraph"/>
              <w:numPr>
                <w:ilvl w:val="0"/>
                <w:numId w:val="96"/>
              </w:numPr>
              <w:tabs>
                <w:tab w:val="left" w:pos="420"/>
              </w:tabs>
              <w:ind w:right="94"/>
              <w:rPr>
                <w:sz w:val="20"/>
              </w:rPr>
            </w:pPr>
            <w:r>
              <w:rPr>
                <w:sz w:val="20"/>
              </w:rPr>
              <w:t>δημόσιος</w:t>
            </w:r>
            <w:r>
              <w:rPr>
                <w:spacing w:val="40"/>
                <w:sz w:val="20"/>
              </w:rPr>
              <w:t xml:space="preserve"> </w:t>
            </w:r>
            <w:r>
              <w:rPr>
                <w:sz w:val="20"/>
              </w:rPr>
              <w:t>φορέας</w:t>
            </w:r>
            <w:r>
              <w:rPr>
                <w:spacing w:val="40"/>
                <w:sz w:val="20"/>
              </w:rPr>
              <w:t xml:space="preserve"> </w:t>
            </w:r>
            <w:r>
              <w:rPr>
                <w:sz w:val="20"/>
              </w:rPr>
              <w:t>αρμόδιος</w:t>
            </w:r>
            <w:r>
              <w:rPr>
                <w:spacing w:val="40"/>
                <w:sz w:val="20"/>
              </w:rPr>
              <w:t xml:space="preserve"> </w:t>
            </w:r>
            <w:r>
              <w:rPr>
                <w:sz w:val="20"/>
              </w:rPr>
              <w:t>για</w:t>
            </w:r>
            <w:r>
              <w:rPr>
                <w:spacing w:val="40"/>
                <w:sz w:val="20"/>
              </w:rPr>
              <w:t xml:space="preserve"> </w:t>
            </w:r>
            <w:r>
              <w:rPr>
                <w:sz w:val="20"/>
              </w:rPr>
              <w:t>θέματα</w:t>
            </w:r>
            <w:r>
              <w:rPr>
                <w:spacing w:val="40"/>
                <w:sz w:val="20"/>
              </w:rPr>
              <w:t xml:space="preserve"> </w:t>
            </w:r>
            <w:r>
              <w:rPr>
                <w:sz w:val="20"/>
              </w:rPr>
              <w:t>αθλητισμού</w:t>
            </w:r>
            <w:r>
              <w:rPr>
                <w:spacing w:val="40"/>
                <w:sz w:val="20"/>
              </w:rPr>
              <w:t xml:space="preserve"> </w:t>
            </w:r>
            <w:r>
              <w:rPr>
                <w:sz w:val="20"/>
              </w:rPr>
              <w:t>σε</w:t>
            </w:r>
            <w:r>
              <w:rPr>
                <w:spacing w:val="40"/>
                <w:sz w:val="20"/>
              </w:rPr>
              <w:t xml:space="preserve"> </w:t>
            </w:r>
            <w:r>
              <w:rPr>
                <w:sz w:val="20"/>
              </w:rPr>
              <w:t>τοπικό,</w:t>
            </w:r>
            <w:r>
              <w:rPr>
                <w:spacing w:val="40"/>
                <w:sz w:val="20"/>
              </w:rPr>
              <w:t xml:space="preserve"> </w:t>
            </w:r>
            <w:r>
              <w:rPr>
                <w:sz w:val="20"/>
              </w:rPr>
              <w:t>περιφερειακό</w:t>
            </w:r>
            <w:r>
              <w:rPr>
                <w:spacing w:val="40"/>
                <w:sz w:val="20"/>
              </w:rPr>
              <w:t xml:space="preserve"> </w:t>
            </w:r>
            <w:r>
              <w:rPr>
                <w:sz w:val="20"/>
              </w:rPr>
              <w:t>ή</w:t>
            </w:r>
            <w:r>
              <w:rPr>
                <w:spacing w:val="40"/>
                <w:sz w:val="20"/>
              </w:rPr>
              <w:t xml:space="preserve"> </w:t>
            </w:r>
            <w:r>
              <w:rPr>
                <w:sz w:val="20"/>
              </w:rPr>
              <w:t xml:space="preserve">εθνικό </w:t>
            </w:r>
            <w:r>
              <w:rPr>
                <w:spacing w:val="-2"/>
                <w:sz w:val="20"/>
              </w:rPr>
              <w:t>επίπεδο·</w:t>
            </w:r>
          </w:p>
          <w:p w14:paraId="6C7B5BE0" w14:textId="77777777" w:rsidR="0028661C" w:rsidRDefault="00B273B9">
            <w:pPr>
              <w:pStyle w:val="TableParagraph"/>
              <w:numPr>
                <w:ilvl w:val="0"/>
                <w:numId w:val="96"/>
              </w:numPr>
              <w:tabs>
                <w:tab w:val="left" w:pos="420"/>
              </w:tabs>
              <w:spacing w:line="255" w:lineRule="exact"/>
              <w:ind w:hanging="217"/>
              <w:rPr>
                <w:sz w:val="20"/>
              </w:rPr>
            </w:pPr>
            <w:r>
              <w:rPr>
                <w:sz w:val="20"/>
              </w:rPr>
              <w:t>αθλητική</w:t>
            </w:r>
            <w:r>
              <w:rPr>
                <w:spacing w:val="-9"/>
                <w:sz w:val="20"/>
              </w:rPr>
              <w:t xml:space="preserve"> </w:t>
            </w:r>
            <w:r>
              <w:rPr>
                <w:sz w:val="20"/>
              </w:rPr>
              <w:t>οργάνωση</w:t>
            </w:r>
            <w:r>
              <w:rPr>
                <w:spacing w:val="-8"/>
                <w:sz w:val="20"/>
              </w:rPr>
              <w:t xml:space="preserve"> </w:t>
            </w:r>
            <w:r>
              <w:rPr>
                <w:sz w:val="20"/>
              </w:rPr>
              <w:t>σε</w:t>
            </w:r>
            <w:r>
              <w:rPr>
                <w:spacing w:val="-9"/>
                <w:sz w:val="20"/>
              </w:rPr>
              <w:t xml:space="preserve"> </w:t>
            </w:r>
            <w:r>
              <w:rPr>
                <w:sz w:val="20"/>
              </w:rPr>
              <w:t>τοπικό,</w:t>
            </w:r>
            <w:r>
              <w:rPr>
                <w:spacing w:val="-8"/>
                <w:sz w:val="20"/>
              </w:rPr>
              <w:t xml:space="preserve"> </w:t>
            </w:r>
            <w:r>
              <w:rPr>
                <w:sz w:val="20"/>
              </w:rPr>
              <w:t>περιφερειακό,</w:t>
            </w:r>
            <w:r>
              <w:rPr>
                <w:spacing w:val="-9"/>
                <w:sz w:val="20"/>
              </w:rPr>
              <w:t xml:space="preserve"> </w:t>
            </w:r>
            <w:r>
              <w:rPr>
                <w:sz w:val="20"/>
              </w:rPr>
              <w:t>εθνικό,</w:t>
            </w:r>
            <w:r>
              <w:rPr>
                <w:spacing w:val="-8"/>
                <w:sz w:val="20"/>
              </w:rPr>
              <w:t xml:space="preserve"> </w:t>
            </w:r>
            <w:r>
              <w:rPr>
                <w:sz w:val="20"/>
              </w:rPr>
              <w:t>ευρωπαϊκό</w:t>
            </w:r>
            <w:r>
              <w:rPr>
                <w:spacing w:val="-9"/>
                <w:sz w:val="20"/>
              </w:rPr>
              <w:t xml:space="preserve"> </w:t>
            </w:r>
            <w:r>
              <w:rPr>
                <w:sz w:val="20"/>
              </w:rPr>
              <w:t>ή</w:t>
            </w:r>
            <w:r>
              <w:rPr>
                <w:spacing w:val="-7"/>
                <w:sz w:val="20"/>
              </w:rPr>
              <w:t xml:space="preserve"> </w:t>
            </w:r>
            <w:r>
              <w:rPr>
                <w:sz w:val="20"/>
              </w:rPr>
              <w:t>διεθνές</w:t>
            </w:r>
            <w:r>
              <w:rPr>
                <w:spacing w:val="-10"/>
                <w:sz w:val="20"/>
              </w:rPr>
              <w:t xml:space="preserve"> </w:t>
            </w:r>
            <w:r>
              <w:rPr>
                <w:spacing w:val="-2"/>
                <w:sz w:val="20"/>
              </w:rPr>
              <w:t>επίπεδο·</w:t>
            </w:r>
          </w:p>
          <w:p w14:paraId="6C7B5BE1" w14:textId="77777777" w:rsidR="0028661C" w:rsidRDefault="00B273B9">
            <w:pPr>
              <w:pStyle w:val="TableParagraph"/>
              <w:numPr>
                <w:ilvl w:val="0"/>
                <w:numId w:val="96"/>
              </w:numPr>
              <w:tabs>
                <w:tab w:val="left" w:pos="420"/>
              </w:tabs>
              <w:spacing w:line="254" w:lineRule="exact"/>
              <w:ind w:hanging="217"/>
              <w:rPr>
                <w:sz w:val="20"/>
              </w:rPr>
            </w:pPr>
            <w:r>
              <w:rPr>
                <w:sz w:val="20"/>
              </w:rPr>
              <w:t>εθνική</w:t>
            </w:r>
            <w:r>
              <w:rPr>
                <w:spacing w:val="-8"/>
                <w:sz w:val="20"/>
              </w:rPr>
              <w:t xml:space="preserve"> </w:t>
            </w:r>
            <w:r>
              <w:rPr>
                <w:sz w:val="20"/>
              </w:rPr>
              <w:t>ολυμπιακή</w:t>
            </w:r>
            <w:r>
              <w:rPr>
                <w:spacing w:val="-8"/>
                <w:sz w:val="20"/>
              </w:rPr>
              <w:t xml:space="preserve"> </w:t>
            </w:r>
            <w:r>
              <w:rPr>
                <w:sz w:val="20"/>
              </w:rPr>
              <w:t>επιτροπή</w:t>
            </w:r>
            <w:r>
              <w:rPr>
                <w:spacing w:val="-8"/>
                <w:sz w:val="20"/>
              </w:rPr>
              <w:t xml:space="preserve"> </w:t>
            </w:r>
            <w:r>
              <w:rPr>
                <w:sz w:val="20"/>
              </w:rPr>
              <w:t>ή</w:t>
            </w:r>
            <w:r>
              <w:rPr>
                <w:spacing w:val="-7"/>
                <w:sz w:val="20"/>
              </w:rPr>
              <w:t xml:space="preserve"> </w:t>
            </w:r>
            <w:r>
              <w:rPr>
                <w:sz w:val="20"/>
              </w:rPr>
              <w:t>εθνική</w:t>
            </w:r>
            <w:r>
              <w:rPr>
                <w:spacing w:val="-7"/>
                <w:sz w:val="20"/>
              </w:rPr>
              <w:t xml:space="preserve"> </w:t>
            </w:r>
            <w:r>
              <w:rPr>
                <w:sz w:val="20"/>
              </w:rPr>
              <w:t>αθλητική</w:t>
            </w:r>
            <w:r>
              <w:rPr>
                <w:spacing w:val="-8"/>
                <w:sz w:val="20"/>
              </w:rPr>
              <w:t xml:space="preserve"> </w:t>
            </w:r>
            <w:r>
              <w:rPr>
                <w:spacing w:val="-2"/>
                <w:sz w:val="20"/>
              </w:rPr>
              <w:t>ομοσπονδία·</w:t>
            </w:r>
          </w:p>
          <w:p w14:paraId="6C7B5BE2" w14:textId="77777777" w:rsidR="0028661C" w:rsidRDefault="00B273B9">
            <w:pPr>
              <w:pStyle w:val="TableParagraph"/>
              <w:numPr>
                <w:ilvl w:val="0"/>
                <w:numId w:val="96"/>
              </w:numPr>
              <w:tabs>
                <w:tab w:val="left" w:pos="420"/>
              </w:tabs>
              <w:ind w:hanging="217"/>
              <w:rPr>
                <w:sz w:val="20"/>
              </w:rPr>
            </w:pPr>
            <w:r>
              <w:rPr>
                <w:sz w:val="20"/>
              </w:rPr>
              <w:t>οργάνωση</w:t>
            </w:r>
            <w:r>
              <w:rPr>
                <w:spacing w:val="-7"/>
                <w:sz w:val="20"/>
              </w:rPr>
              <w:t xml:space="preserve"> </w:t>
            </w:r>
            <w:r>
              <w:rPr>
                <w:sz w:val="20"/>
              </w:rPr>
              <w:t>που</w:t>
            </w:r>
            <w:r>
              <w:rPr>
                <w:spacing w:val="-7"/>
                <w:sz w:val="20"/>
              </w:rPr>
              <w:t xml:space="preserve"> </w:t>
            </w:r>
            <w:r>
              <w:rPr>
                <w:sz w:val="20"/>
              </w:rPr>
              <w:t>εκπροσωπεί</w:t>
            </w:r>
            <w:r>
              <w:rPr>
                <w:spacing w:val="-7"/>
                <w:sz w:val="20"/>
              </w:rPr>
              <w:t xml:space="preserve"> </w:t>
            </w:r>
            <w:r>
              <w:rPr>
                <w:sz w:val="20"/>
              </w:rPr>
              <w:t>το</w:t>
            </w:r>
            <w:r>
              <w:rPr>
                <w:spacing w:val="-6"/>
                <w:sz w:val="20"/>
              </w:rPr>
              <w:t xml:space="preserve"> </w:t>
            </w:r>
            <w:r>
              <w:rPr>
                <w:sz w:val="20"/>
              </w:rPr>
              <w:t>κίνημα</w:t>
            </w:r>
            <w:r>
              <w:rPr>
                <w:spacing w:val="-8"/>
                <w:sz w:val="20"/>
              </w:rPr>
              <w:t xml:space="preserve"> </w:t>
            </w:r>
            <w:r>
              <w:rPr>
                <w:sz w:val="20"/>
              </w:rPr>
              <w:t>«Αθλητισμός</w:t>
            </w:r>
            <w:r>
              <w:rPr>
                <w:spacing w:val="-7"/>
                <w:sz w:val="20"/>
              </w:rPr>
              <w:t xml:space="preserve"> </w:t>
            </w:r>
            <w:r>
              <w:rPr>
                <w:sz w:val="20"/>
              </w:rPr>
              <w:t>για</w:t>
            </w:r>
            <w:r>
              <w:rPr>
                <w:spacing w:val="-8"/>
                <w:sz w:val="20"/>
              </w:rPr>
              <w:t xml:space="preserve"> </w:t>
            </w:r>
            <w:r>
              <w:rPr>
                <w:spacing w:val="-2"/>
                <w:sz w:val="20"/>
              </w:rPr>
              <w:t>όλους»·</w:t>
            </w:r>
          </w:p>
          <w:p w14:paraId="6C7B5BE3" w14:textId="77777777" w:rsidR="0028661C" w:rsidRDefault="00B273B9">
            <w:pPr>
              <w:pStyle w:val="TableParagraph"/>
              <w:numPr>
                <w:ilvl w:val="0"/>
                <w:numId w:val="96"/>
              </w:numPr>
              <w:tabs>
                <w:tab w:val="left" w:pos="420"/>
              </w:tabs>
              <w:spacing w:before="2" w:line="255" w:lineRule="exact"/>
              <w:ind w:hanging="217"/>
              <w:rPr>
                <w:sz w:val="20"/>
              </w:rPr>
            </w:pPr>
            <w:r>
              <w:rPr>
                <w:sz w:val="20"/>
              </w:rPr>
              <w:t>οργάνωση</w:t>
            </w:r>
            <w:r>
              <w:rPr>
                <w:spacing w:val="-8"/>
                <w:sz w:val="20"/>
              </w:rPr>
              <w:t xml:space="preserve"> </w:t>
            </w:r>
            <w:r>
              <w:rPr>
                <w:sz w:val="20"/>
              </w:rPr>
              <w:t>που</w:t>
            </w:r>
            <w:r>
              <w:rPr>
                <w:spacing w:val="-7"/>
                <w:sz w:val="20"/>
              </w:rPr>
              <w:t xml:space="preserve"> </w:t>
            </w:r>
            <w:r>
              <w:rPr>
                <w:sz w:val="20"/>
              </w:rPr>
              <w:t>δραστηριοποιείται</w:t>
            </w:r>
            <w:r>
              <w:rPr>
                <w:spacing w:val="-7"/>
                <w:sz w:val="20"/>
              </w:rPr>
              <w:t xml:space="preserve"> </w:t>
            </w:r>
            <w:r>
              <w:rPr>
                <w:sz w:val="20"/>
              </w:rPr>
              <w:t>στον</w:t>
            </w:r>
            <w:r>
              <w:rPr>
                <w:spacing w:val="-8"/>
                <w:sz w:val="20"/>
              </w:rPr>
              <w:t xml:space="preserve"> </w:t>
            </w:r>
            <w:r>
              <w:rPr>
                <w:sz w:val="20"/>
              </w:rPr>
              <w:t>τομέα</w:t>
            </w:r>
            <w:r>
              <w:rPr>
                <w:spacing w:val="-7"/>
                <w:sz w:val="20"/>
              </w:rPr>
              <w:t xml:space="preserve"> </w:t>
            </w:r>
            <w:r>
              <w:rPr>
                <w:sz w:val="20"/>
              </w:rPr>
              <w:t>της</w:t>
            </w:r>
            <w:r>
              <w:rPr>
                <w:spacing w:val="-8"/>
                <w:sz w:val="20"/>
              </w:rPr>
              <w:t xml:space="preserve"> </w:t>
            </w:r>
            <w:r>
              <w:rPr>
                <w:sz w:val="20"/>
              </w:rPr>
              <w:t>προώθησης</w:t>
            </w:r>
            <w:r>
              <w:rPr>
                <w:spacing w:val="-8"/>
                <w:sz w:val="20"/>
              </w:rPr>
              <w:t xml:space="preserve"> </w:t>
            </w:r>
            <w:r>
              <w:rPr>
                <w:sz w:val="20"/>
              </w:rPr>
              <w:t>της</w:t>
            </w:r>
            <w:r>
              <w:rPr>
                <w:spacing w:val="-8"/>
                <w:sz w:val="20"/>
              </w:rPr>
              <w:t xml:space="preserve"> </w:t>
            </w:r>
            <w:r>
              <w:rPr>
                <w:sz w:val="20"/>
              </w:rPr>
              <w:t>σωματικής</w:t>
            </w:r>
            <w:r>
              <w:rPr>
                <w:spacing w:val="-8"/>
                <w:sz w:val="20"/>
              </w:rPr>
              <w:t xml:space="preserve"> </w:t>
            </w:r>
            <w:r>
              <w:rPr>
                <w:spacing w:val="-2"/>
                <w:sz w:val="20"/>
              </w:rPr>
              <w:t>άσκησης·</w:t>
            </w:r>
          </w:p>
          <w:p w14:paraId="6C7B5BE4" w14:textId="77777777" w:rsidR="0028661C" w:rsidRDefault="00B273B9">
            <w:pPr>
              <w:pStyle w:val="TableParagraph"/>
              <w:numPr>
                <w:ilvl w:val="0"/>
                <w:numId w:val="96"/>
              </w:numPr>
              <w:tabs>
                <w:tab w:val="left" w:pos="420"/>
              </w:tabs>
              <w:ind w:hanging="217"/>
              <w:rPr>
                <w:sz w:val="20"/>
              </w:rPr>
            </w:pPr>
            <w:r>
              <w:rPr>
                <w:sz w:val="20"/>
              </w:rPr>
              <w:t>οργάνωση</w:t>
            </w:r>
            <w:r>
              <w:rPr>
                <w:spacing w:val="-7"/>
                <w:sz w:val="20"/>
              </w:rPr>
              <w:t xml:space="preserve"> </w:t>
            </w:r>
            <w:r>
              <w:rPr>
                <w:sz w:val="20"/>
              </w:rPr>
              <w:t>που</w:t>
            </w:r>
            <w:r>
              <w:rPr>
                <w:spacing w:val="-7"/>
                <w:sz w:val="20"/>
              </w:rPr>
              <w:t xml:space="preserve"> </w:t>
            </w:r>
            <w:r>
              <w:rPr>
                <w:sz w:val="20"/>
              </w:rPr>
              <w:t>εκπροσωπεί</w:t>
            </w:r>
            <w:r>
              <w:rPr>
                <w:spacing w:val="-7"/>
                <w:sz w:val="20"/>
              </w:rPr>
              <w:t xml:space="preserve"> </w:t>
            </w:r>
            <w:r>
              <w:rPr>
                <w:sz w:val="20"/>
              </w:rPr>
              <w:t>τον</w:t>
            </w:r>
            <w:r>
              <w:rPr>
                <w:spacing w:val="-8"/>
                <w:sz w:val="20"/>
              </w:rPr>
              <w:t xml:space="preserve"> </w:t>
            </w:r>
            <w:r>
              <w:rPr>
                <w:sz w:val="20"/>
              </w:rPr>
              <w:t>τομέα</w:t>
            </w:r>
            <w:r>
              <w:rPr>
                <w:spacing w:val="-7"/>
                <w:sz w:val="20"/>
              </w:rPr>
              <w:t xml:space="preserve"> </w:t>
            </w:r>
            <w:r>
              <w:rPr>
                <w:sz w:val="20"/>
              </w:rPr>
              <w:t>των</w:t>
            </w:r>
            <w:r>
              <w:rPr>
                <w:spacing w:val="-7"/>
                <w:sz w:val="20"/>
              </w:rPr>
              <w:t xml:space="preserve"> </w:t>
            </w:r>
            <w:r>
              <w:rPr>
                <w:sz w:val="20"/>
              </w:rPr>
              <w:t>ψυχαγωγικών</w:t>
            </w:r>
            <w:r>
              <w:rPr>
                <w:spacing w:val="-5"/>
                <w:sz w:val="20"/>
              </w:rPr>
              <w:t xml:space="preserve"> </w:t>
            </w:r>
            <w:r>
              <w:rPr>
                <w:spacing w:val="-2"/>
                <w:sz w:val="20"/>
              </w:rPr>
              <w:t>δραστηριοτήτων·</w:t>
            </w:r>
          </w:p>
          <w:p w14:paraId="6C7B5BE5" w14:textId="77777777" w:rsidR="0028661C" w:rsidRDefault="0028661C">
            <w:pPr>
              <w:pStyle w:val="TableParagraph"/>
              <w:spacing w:before="10"/>
              <w:rPr>
                <w:sz w:val="32"/>
              </w:rPr>
            </w:pPr>
          </w:p>
          <w:p w14:paraId="6C7B5BE6" w14:textId="77777777" w:rsidR="0028661C" w:rsidRDefault="00B273B9">
            <w:pPr>
              <w:pStyle w:val="TableParagraph"/>
              <w:spacing w:before="1" w:line="276" w:lineRule="auto"/>
              <w:ind w:left="103" w:right="95"/>
              <w:jc w:val="both"/>
              <w:rPr>
                <w:sz w:val="20"/>
              </w:rPr>
            </w:pPr>
            <w:r>
              <w:rPr>
                <w:sz w:val="20"/>
              </w:rPr>
              <w:t>Μπορούν να περιληφθούν δημόσιες ή ιδιωτικές μικρές, μεσαίες ή μεγάλες επιχειρήσεις (συμπεριλαμβανομένων των κοινωνικών επιχειρήσεων). Συνεπώς, παρότι αυτή η δράση</w:t>
            </w:r>
            <w:r>
              <w:rPr>
                <w:spacing w:val="40"/>
                <w:sz w:val="20"/>
              </w:rPr>
              <w:t xml:space="preserve"> </w:t>
            </w:r>
            <w:r>
              <w:rPr>
                <w:sz w:val="20"/>
              </w:rPr>
              <w:t>στοχεύει κυρίως σε ενώσεις, ΜΚΟ και, γενικότερα, μη κερδοσκοπικές οργανώσεις</w:t>
            </w:r>
            <w:r>
              <w:rPr>
                <w:sz w:val="20"/>
              </w:rPr>
              <w:t>, μπορούν να συμμετέχουν κερδοσκοπικές οργανώσεις εάν καταδεικνύεται σαφής προστιθέμενη αξία για το σχέδιο. Ωστόσο, στο πλαίσιο ενός στόχου ανάπτυξης ικανοτήτων, τα καθήκοντα συντονισμού πρέπει να αναλαμβάνονται μόνο από μη κερδοσκοπικές οργανώσεις.</w:t>
            </w:r>
          </w:p>
        </w:tc>
      </w:tr>
      <w:tr w:rsidR="0028661C" w14:paraId="6C7B5BED" w14:textId="77777777">
        <w:trPr>
          <w:trHeight w:val="2445"/>
        </w:trPr>
        <w:tc>
          <w:tcPr>
            <w:tcW w:w="1781" w:type="dxa"/>
            <w:tcBorders>
              <w:left w:val="single" w:sz="4" w:space="0" w:color="000000"/>
              <w:right w:val="single" w:sz="8" w:space="0" w:color="000000"/>
            </w:tcBorders>
          </w:tcPr>
          <w:p w14:paraId="6C7B5BE8" w14:textId="77777777" w:rsidR="0028661C" w:rsidRDefault="0028661C">
            <w:pPr>
              <w:pStyle w:val="TableParagraph"/>
              <w:rPr>
                <w:sz w:val="20"/>
              </w:rPr>
            </w:pPr>
          </w:p>
          <w:p w14:paraId="6C7B5BE9" w14:textId="77777777" w:rsidR="0028661C" w:rsidRDefault="0028661C">
            <w:pPr>
              <w:pStyle w:val="TableParagraph"/>
              <w:rPr>
                <w:sz w:val="20"/>
              </w:rPr>
            </w:pPr>
          </w:p>
          <w:p w14:paraId="6C7B5BEA" w14:textId="77777777" w:rsidR="0028661C" w:rsidRDefault="00B273B9">
            <w:pPr>
              <w:pStyle w:val="TableParagraph"/>
              <w:spacing w:before="175" w:line="276" w:lineRule="auto"/>
              <w:ind w:left="129" w:right="120"/>
              <w:jc w:val="center"/>
              <w:rPr>
                <w:b/>
                <w:sz w:val="20"/>
              </w:rPr>
            </w:pPr>
            <w:r>
              <w:rPr>
                <w:b/>
                <w:sz w:val="20"/>
              </w:rPr>
              <w:t xml:space="preserve">Αριθμός και προφίλ των </w:t>
            </w:r>
            <w:r>
              <w:rPr>
                <w:b/>
                <w:spacing w:val="-2"/>
                <w:sz w:val="20"/>
              </w:rPr>
              <w:t>συμμετεχόντων οργανισμών</w:t>
            </w:r>
          </w:p>
        </w:tc>
        <w:tc>
          <w:tcPr>
            <w:tcW w:w="8183" w:type="dxa"/>
            <w:tcBorders>
              <w:left w:val="single" w:sz="8" w:space="0" w:color="000000"/>
              <w:right w:val="single" w:sz="4" w:space="0" w:color="000000"/>
            </w:tcBorders>
          </w:tcPr>
          <w:p w14:paraId="6C7B5BEB" w14:textId="77777777" w:rsidR="0028661C" w:rsidRDefault="00B273B9">
            <w:pPr>
              <w:pStyle w:val="TableParagraph"/>
              <w:spacing w:before="42" w:line="276" w:lineRule="auto"/>
              <w:ind w:left="103" w:right="90"/>
              <w:jc w:val="both"/>
              <w:rPr>
                <w:sz w:val="20"/>
              </w:rPr>
            </w:pPr>
            <w:r>
              <w:rPr>
                <w:sz w:val="20"/>
              </w:rPr>
              <w:t xml:space="preserve">Τα σχέδια ανάπτυξης ικανοτήτων είναι διακρατικά και περιλαμβάνουν τουλάχιστον </w:t>
            </w:r>
            <w:r>
              <w:rPr>
                <w:b/>
                <w:sz w:val="20"/>
              </w:rPr>
              <w:t xml:space="preserve">4 οργανισμούς από τουλάχιστον 3 χώρες: </w:t>
            </w:r>
            <w:r>
              <w:rPr>
                <w:sz w:val="20"/>
              </w:rPr>
              <w:t>Τουλάχιστον 1 οργανισμό από 2 διαφορετικά κράτη μέλη της ΕΕ και τρίτες χώρες συνδεδεμένες με το πρόγραμμα και τουλάχιστον 2 οργανισμούς</w:t>
            </w:r>
            <w:r>
              <w:rPr>
                <w:spacing w:val="40"/>
                <w:sz w:val="20"/>
              </w:rPr>
              <w:t xml:space="preserve"> </w:t>
            </w:r>
            <w:r>
              <w:rPr>
                <w:sz w:val="20"/>
              </w:rPr>
              <w:t xml:space="preserve">από τουλάχιστον 1 επιλέξιμη τρίτη χώρα μη συνδεδεμένη με το πρόγραμμα από την περιφέρεια </w:t>
            </w:r>
            <w:r>
              <w:rPr>
                <w:spacing w:val="-6"/>
                <w:sz w:val="20"/>
              </w:rPr>
              <w:t>1.</w:t>
            </w:r>
          </w:p>
          <w:p w14:paraId="6C7B5BEC" w14:textId="77777777" w:rsidR="0028661C" w:rsidRDefault="00B273B9">
            <w:pPr>
              <w:pStyle w:val="TableParagraph"/>
              <w:spacing w:before="39" w:line="276" w:lineRule="auto"/>
              <w:ind w:left="103" w:right="99"/>
              <w:jc w:val="both"/>
              <w:rPr>
                <w:sz w:val="20"/>
              </w:rPr>
            </w:pPr>
            <w:r>
              <w:rPr>
                <w:sz w:val="20"/>
              </w:rPr>
              <w:t>Ο αριθμός των οργανισμών από</w:t>
            </w:r>
            <w:r>
              <w:rPr>
                <w:sz w:val="20"/>
              </w:rPr>
              <w:t xml:space="preserve"> κράτη μέλη της ΕΕ και τρίτες χώρες συνδεδεμένες με το πρόγραμμα δεν μπορεί να είναι μεγαλύτερος από τον αριθμό των οργανισμών από τρίτες χώρες που δεν είναι συνδεδεμένες με το πρόγραμμα.</w:t>
            </w:r>
          </w:p>
        </w:tc>
      </w:tr>
    </w:tbl>
    <w:p w14:paraId="6C7B5BEE" w14:textId="77777777" w:rsidR="0028661C" w:rsidRDefault="0028661C">
      <w:pPr>
        <w:spacing w:line="276" w:lineRule="auto"/>
        <w:jc w:val="both"/>
        <w:rPr>
          <w:sz w:val="20"/>
        </w:rPr>
        <w:sectPr w:rsidR="0028661C">
          <w:pgSz w:w="11910" w:h="16840"/>
          <w:pgMar w:top="140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781"/>
        <w:gridCol w:w="8183"/>
      </w:tblGrid>
      <w:tr w:rsidR="0028661C" w14:paraId="6C7B5BFD" w14:textId="77777777">
        <w:trPr>
          <w:trHeight w:val="4130"/>
        </w:trPr>
        <w:tc>
          <w:tcPr>
            <w:tcW w:w="1781" w:type="dxa"/>
            <w:tcBorders>
              <w:left w:val="single" w:sz="4" w:space="0" w:color="000000"/>
              <w:right w:val="single" w:sz="8" w:space="0" w:color="000000"/>
            </w:tcBorders>
          </w:tcPr>
          <w:p w14:paraId="6C7B5BEF" w14:textId="77777777" w:rsidR="0028661C" w:rsidRDefault="0028661C">
            <w:pPr>
              <w:pStyle w:val="TableParagraph"/>
              <w:rPr>
                <w:sz w:val="20"/>
              </w:rPr>
            </w:pPr>
          </w:p>
          <w:p w14:paraId="6C7B5BF0" w14:textId="77777777" w:rsidR="0028661C" w:rsidRDefault="0028661C">
            <w:pPr>
              <w:pStyle w:val="TableParagraph"/>
              <w:rPr>
                <w:sz w:val="20"/>
              </w:rPr>
            </w:pPr>
          </w:p>
          <w:p w14:paraId="6C7B5BF1" w14:textId="77777777" w:rsidR="0028661C" w:rsidRDefault="0028661C">
            <w:pPr>
              <w:pStyle w:val="TableParagraph"/>
              <w:rPr>
                <w:sz w:val="20"/>
              </w:rPr>
            </w:pPr>
          </w:p>
          <w:p w14:paraId="6C7B5BF2" w14:textId="77777777" w:rsidR="0028661C" w:rsidRDefault="0028661C">
            <w:pPr>
              <w:pStyle w:val="TableParagraph"/>
              <w:rPr>
                <w:sz w:val="20"/>
              </w:rPr>
            </w:pPr>
          </w:p>
          <w:p w14:paraId="6C7B5BF3" w14:textId="77777777" w:rsidR="0028661C" w:rsidRDefault="0028661C">
            <w:pPr>
              <w:pStyle w:val="TableParagraph"/>
              <w:rPr>
                <w:sz w:val="20"/>
              </w:rPr>
            </w:pPr>
          </w:p>
          <w:p w14:paraId="6C7B5BF4" w14:textId="77777777" w:rsidR="0028661C" w:rsidRDefault="0028661C">
            <w:pPr>
              <w:pStyle w:val="TableParagraph"/>
              <w:rPr>
                <w:sz w:val="20"/>
              </w:rPr>
            </w:pPr>
          </w:p>
          <w:p w14:paraId="6C7B5BF5" w14:textId="77777777" w:rsidR="0028661C" w:rsidRDefault="0028661C">
            <w:pPr>
              <w:pStyle w:val="TableParagraph"/>
              <w:spacing w:before="5"/>
              <w:rPr>
                <w:sz w:val="26"/>
              </w:rPr>
            </w:pPr>
          </w:p>
          <w:p w14:paraId="6C7B5BF6" w14:textId="77777777" w:rsidR="0028661C" w:rsidRDefault="00B273B9">
            <w:pPr>
              <w:pStyle w:val="TableParagraph"/>
              <w:ind w:left="129" w:right="120"/>
              <w:jc w:val="center"/>
              <w:rPr>
                <w:b/>
                <w:sz w:val="20"/>
              </w:rPr>
            </w:pPr>
            <w:r>
              <w:rPr>
                <w:b/>
                <w:sz w:val="20"/>
              </w:rPr>
              <w:t>Τόπος</w:t>
            </w:r>
            <w:r>
              <w:rPr>
                <w:b/>
                <w:spacing w:val="-8"/>
                <w:sz w:val="20"/>
              </w:rPr>
              <w:t xml:space="preserve"> </w:t>
            </w:r>
            <w:r>
              <w:rPr>
                <w:b/>
                <w:spacing w:val="-5"/>
                <w:sz w:val="20"/>
              </w:rPr>
              <w:t>των</w:t>
            </w:r>
          </w:p>
          <w:p w14:paraId="6C7B5BF7" w14:textId="77777777" w:rsidR="0028661C" w:rsidRDefault="00B273B9">
            <w:pPr>
              <w:pStyle w:val="TableParagraph"/>
              <w:spacing w:before="37"/>
              <w:ind w:left="127" w:right="120"/>
              <w:jc w:val="center"/>
              <w:rPr>
                <w:b/>
                <w:sz w:val="20"/>
              </w:rPr>
            </w:pPr>
            <w:r>
              <w:rPr>
                <w:b/>
                <w:spacing w:val="-2"/>
                <w:sz w:val="20"/>
              </w:rPr>
              <w:t>δραστηριοτήτων</w:t>
            </w:r>
          </w:p>
        </w:tc>
        <w:tc>
          <w:tcPr>
            <w:tcW w:w="8183" w:type="dxa"/>
            <w:tcBorders>
              <w:left w:val="single" w:sz="8" w:space="0" w:color="000000"/>
              <w:right w:val="single" w:sz="4" w:space="0" w:color="000000"/>
            </w:tcBorders>
          </w:tcPr>
          <w:p w14:paraId="6C7B5BF8" w14:textId="77777777" w:rsidR="0028661C" w:rsidRDefault="00B273B9">
            <w:pPr>
              <w:pStyle w:val="TableParagraph"/>
              <w:spacing w:before="1" w:line="276" w:lineRule="auto"/>
              <w:ind w:left="103" w:right="98"/>
              <w:jc w:val="both"/>
              <w:rPr>
                <w:sz w:val="20"/>
              </w:rPr>
            </w:pPr>
            <w:r>
              <w:rPr>
                <w:sz w:val="20"/>
              </w:rPr>
              <w:t>Οι δραστηριότητες πρέπει να πραγματοποιούνται στις χώρες των οργανισμών που συμμετέχουν στη δραστηριότητα, εξαιρουμένων δεόντως αιτιολογημένων περιπτώσεων που σχετίζονται με τους στόχους της δράσης.</w:t>
            </w:r>
          </w:p>
          <w:p w14:paraId="6C7B5BF9" w14:textId="77777777" w:rsidR="0028661C" w:rsidRDefault="0028661C">
            <w:pPr>
              <w:pStyle w:val="TableParagraph"/>
              <w:rPr>
                <w:sz w:val="23"/>
              </w:rPr>
            </w:pPr>
          </w:p>
          <w:p w14:paraId="6C7B5BFA" w14:textId="77777777" w:rsidR="0028661C" w:rsidRDefault="00B273B9">
            <w:pPr>
              <w:pStyle w:val="TableParagraph"/>
              <w:spacing w:before="1" w:line="276" w:lineRule="auto"/>
              <w:ind w:left="103" w:right="93"/>
              <w:jc w:val="both"/>
              <w:rPr>
                <w:sz w:val="20"/>
              </w:rPr>
            </w:pPr>
            <w:r>
              <w:rPr>
                <w:sz w:val="20"/>
              </w:rPr>
              <w:t>Επιπλέον, εάν υπάρχει επαρκής αιτιολόγηση σχετικά με του</w:t>
            </w:r>
            <w:r>
              <w:rPr>
                <w:sz w:val="20"/>
              </w:rPr>
              <w:t xml:space="preserve">ς στόχους ή την υλοποίηση του </w:t>
            </w:r>
            <w:r>
              <w:rPr>
                <w:spacing w:val="-2"/>
                <w:sz w:val="20"/>
              </w:rPr>
              <w:t>σχεδίου:</w:t>
            </w:r>
          </w:p>
          <w:p w14:paraId="6C7B5BFB" w14:textId="77777777" w:rsidR="0028661C" w:rsidRDefault="00B273B9">
            <w:pPr>
              <w:pStyle w:val="TableParagraph"/>
              <w:numPr>
                <w:ilvl w:val="0"/>
                <w:numId w:val="95"/>
              </w:numPr>
              <w:tabs>
                <w:tab w:val="left" w:pos="571"/>
              </w:tabs>
              <w:spacing w:line="276" w:lineRule="auto"/>
              <w:ind w:right="98"/>
              <w:jc w:val="both"/>
              <w:rPr>
                <w:sz w:val="20"/>
              </w:rPr>
            </w:pPr>
            <w:r>
              <w:rPr>
                <w:sz w:val="20"/>
              </w:rPr>
              <w:t>οι δραστηριότητες μπορούν, επίσης, να πραγματοποιούνται στην έδρα ενός θεσμικού οργάνου της Ευρωπαϊκής Ένωσης, ακόμα και αν στο σχέδιο δεν υπάρχουν συμμετέχοντες οργανισμοί από τη χώρα στην οποία βρίσκεται αυτό το θεσμικό όργανο·</w:t>
            </w:r>
          </w:p>
          <w:p w14:paraId="6C7B5BFC" w14:textId="77777777" w:rsidR="0028661C" w:rsidRDefault="00B273B9">
            <w:pPr>
              <w:pStyle w:val="TableParagraph"/>
              <w:numPr>
                <w:ilvl w:val="0"/>
                <w:numId w:val="95"/>
              </w:numPr>
              <w:tabs>
                <w:tab w:val="left" w:pos="571"/>
              </w:tabs>
              <w:spacing w:line="276" w:lineRule="auto"/>
              <w:ind w:right="97"/>
              <w:jc w:val="both"/>
              <w:rPr>
                <w:sz w:val="20"/>
              </w:rPr>
            </w:pPr>
            <w:r>
              <w:rPr>
                <w:sz w:val="20"/>
              </w:rPr>
              <w:t>οι δραστηριότητες που περι</w:t>
            </w:r>
            <w:r>
              <w:rPr>
                <w:sz w:val="20"/>
              </w:rPr>
              <w:t>λαμβάνουν την ανταλλαγή και την προώθηση των αποτελεσμάτων</w:t>
            </w:r>
            <w:r>
              <w:rPr>
                <w:spacing w:val="-4"/>
                <w:sz w:val="20"/>
              </w:rPr>
              <w:t xml:space="preserve"> </w:t>
            </w:r>
            <w:r>
              <w:rPr>
                <w:sz w:val="20"/>
              </w:rPr>
              <w:t>μπορούν</w:t>
            </w:r>
            <w:r>
              <w:rPr>
                <w:spacing w:val="-3"/>
                <w:sz w:val="20"/>
              </w:rPr>
              <w:t xml:space="preserve"> </w:t>
            </w:r>
            <w:r>
              <w:rPr>
                <w:sz w:val="20"/>
              </w:rPr>
              <w:t>επίσης</w:t>
            </w:r>
            <w:r>
              <w:rPr>
                <w:spacing w:val="-3"/>
                <w:sz w:val="20"/>
              </w:rPr>
              <w:t xml:space="preserve"> </w:t>
            </w:r>
            <w:r>
              <w:rPr>
                <w:sz w:val="20"/>
              </w:rPr>
              <w:t>να</w:t>
            </w:r>
            <w:r>
              <w:rPr>
                <w:spacing w:val="-3"/>
                <w:sz w:val="20"/>
              </w:rPr>
              <w:t xml:space="preserve"> </w:t>
            </w:r>
            <w:r>
              <w:rPr>
                <w:sz w:val="20"/>
              </w:rPr>
              <w:t>πραγματοποιούνται</w:t>
            </w:r>
            <w:r>
              <w:rPr>
                <w:spacing w:val="-3"/>
                <w:sz w:val="20"/>
              </w:rPr>
              <w:t xml:space="preserve"> </w:t>
            </w:r>
            <w:r>
              <w:rPr>
                <w:sz w:val="20"/>
              </w:rPr>
              <w:t>σε</w:t>
            </w:r>
            <w:r>
              <w:rPr>
                <w:spacing w:val="-2"/>
                <w:sz w:val="20"/>
              </w:rPr>
              <w:t xml:space="preserve"> </w:t>
            </w:r>
            <w:r>
              <w:rPr>
                <w:sz w:val="20"/>
              </w:rPr>
              <w:t>σχετικές</w:t>
            </w:r>
            <w:r>
              <w:rPr>
                <w:spacing w:val="-3"/>
                <w:sz w:val="20"/>
              </w:rPr>
              <w:t xml:space="preserve"> </w:t>
            </w:r>
            <w:r>
              <w:rPr>
                <w:sz w:val="20"/>
              </w:rPr>
              <w:t>θεματικές διακρατικές εκδηλώσεις/διασκέψεις στα κράτη μέλη της ΕΕ, σε τρίτες χώρες συνδεδεμένες με το πρόγραμμα ή σε τρίτες χώρες που δεν είναι συνδε</w:t>
            </w:r>
            <w:r>
              <w:rPr>
                <w:sz w:val="20"/>
              </w:rPr>
              <w:t>δεμένες με το πρόγραμμα.</w:t>
            </w:r>
          </w:p>
        </w:tc>
      </w:tr>
      <w:tr w:rsidR="0028661C" w14:paraId="6C7B5C01" w14:textId="77777777">
        <w:trPr>
          <w:trHeight w:val="1033"/>
        </w:trPr>
        <w:tc>
          <w:tcPr>
            <w:tcW w:w="1781" w:type="dxa"/>
            <w:tcBorders>
              <w:left w:val="single" w:sz="4" w:space="0" w:color="000000"/>
              <w:right w:val="single" w:sz="8" w:space="0" w:color="000000"/>
            </w:tcBorders>
          </w:tcPr>
          <w:p w14:paraId="6C7B5BFE" w14:textId="77777777" w:rsidR="0028661C" w:rsidRDefault="0028661C">
            <w:pPr>
              <w:pStyle w:val="TableParagraph"/>
              <w:spacing w:before="7"/>
              <w:rPr>
                <w:sz w:val="19"/>
              </w:rPr>
            </w:pPr>
          </w:p>
          <w:p w14:paraId="6C7B5BFF" w14:textId="77777777" w:rsidR="0028661C" w:rsidRDefault="00B273B9">
            <w:pPr>
              <w:pStyle w:val="TableParagraph"/>
              <w:spacing w:line="276" w:lineRule="auto"/>
              <w:ind w:left="549" w:right="324" w:hanging="216"/>
              <w:rPr>
                <w:b/>
                <w:sz w:val="20"/>
              </w:rPr>
            </w:pPr>
            <w:r>
              <w:rPr>
                <w:b/>
                <w:sz w:val="20"/>
              </w:rPr>
              <w:t>Διάρκεια</w:t>
            </w:r>
            <w:r>
              <w:rPr>
                <w:b/>
                <w:spacing w:val="-12"/>
                <w:sz w:val="20"/>
              </w:rPr>
              <w:t xml:space="preserve"> </w:t>
            </w:r>
            <w:r>
              <w:rPr>
                <w:b/>
                <w:sz w:val="20"/>
              </w:rPr>
              <w:t xml:space="preserve">του </w:t>
            </w:r>
            <w:r>
              <w:rPr>
                <w:b/>
                <w:spacing w:val="-2"/>
                <w:sz w:val="20"/>
              </w:rPr>
              <w:t>σχεδίου</w:t>
            </w:r>
          </w:p>
        </w:tc>
        <w:tc>
          <w:tcPr>
            <w:tcW w:w="8183" w:type="dxa"/>
            <w:tcBorders>
              <w:left w:val="single" w:sz="8" w:space="0" w:color="000000"/>
              <w:right w:val="single" w:sz="4" w:space="0" w:color="000000"/>
            </w:tcBorders>
          </w:tcPr>
          <w:p w14:paraId="6C7B5C00" w14:textId="77777777" w:rsidR="0028661C" w:rsidRDefault="00B273B9">
            <w:pPr>
              <w:pStyle w:val="TableParagraph"/>
              <w:spacing w:before="97" w:line="276" w:lineRule="auto"/>
              <w:ind w:left="103" w:right="99"/>
              <w:jc w:val="both"/>
              <w:rPr>
                <w:sz w:val="20"/>
              </w:rPr>
            </w:pPr>
            <w:r>
              <w:rPr>
                <w:sz w:val="20"/>
              </w:rPr>
              <w:t>Τα σχέδια ανάπτυξης ικανοτήτων μπορούν να διαρκέσουν ένα, δύο ή τρία έτη. Η διάρκεια του σχεδίου πρέπει να επιλέγεται κατά το στάδιο της αίτησης, με βάση τον στόχο του σχεδίου και</w:t>
            </w:r>
            <w:r>
              <w:rPr>
                <w:spacing w:val="40"/>
                <w:sz w:val="20"/>
              </w:rPr>
              <w:t xml:space="preserve"> </w:t>
            </w:r>
            <w:r>
              <w:rPr>
                <w:sz w:val="20"/>
              </w:rPr>
              <w:t>τον τύπο των δραστηριοτήτων που προγραμματίζονται σε βάθος χρόνου.</w:t>
            </w:r>
          </w:p>
        </w:tc>
      </w:tr>
      <w:tr w:rsidR="0028661C" w14:paraId="6C7B5C05" w14:textId="77777777">
        <w:trPr>
          <w:trHeight w:val="851"/>
        </w:trPr>
        <w:tc>
          <w:tcPr>
            <w:tcW w:w="1781" w:type="dxa"/>
            <w:tcBorders>
              <w:left w:val="single" w:sz="4" w:space="0" w:color="000000"/>
              <w:right w:val="single" w:sz="8" w:space="0" w:color="000000"/>
            </w:tcBorders>
          </w:tcPr>
          <w:p w14:paraId="6C7B5C02" w14:textId="77777777" w:rsidR="0028661C" w:rsidRDefault="00B273B9">
            <w:pPr>
              <w:pStyle w:val="TableParagraph"/>
              <w:spacing w:before="147" w:line="276" w:lineRule="auto"/>
              <w:ind w:left="489" w:right="129" w:hanging="349"/>
              <w:rPr>
                <w:b/>
                <w:sz w:val="20"/>
              </w:rPr>
            </w:pPr>
            <w:r>
              <w:rPr>
                <w:b/>
                <w:sz w:val="20"/>
              </w:rPr>
              <w:t>Πού</w:t>
            </w:r>
            <w:r>
              <w:rPr>
                <w:b/>
                <w:spacing w:val="-12"/>
                <w:sz w:val="20"/>
              </w:rPr>
              <w:t xml:space="preserve"> </w:t>
            </w:r>
            <w:r>
              <w:rPr>
                <w:b/>
                <w:sz w:val="20"/>
              </w:rPr>
              <w:t>υποβ</w:t>
            </w:r>
            <w:r>
              <w:rPr>
                <w:b/>
                <w:sz w:val="20"/>
              </w:rPr>
              <w:t>άλλεται η αίτηση;</w:t>
            </w:r>
          </w:p>
        </w:tc>
        <w:tc>
          <w:tcPr>
            <w:tcW w:w="8183" w:type="dxa"/>
            <w:tcBorders>
              <w:left w:val="single" w:sz="8" w:space="0" w:color="000000"/>
              <w:right w:val="single" w:sz="4" w:space="0" w:color="000000"/>
            </w:tcBorders>
          </w:tcPr>
          <w:p w14:paraId="6C7B5C03" w14:textId="77777777" w:rsidR="0028661C" w:rsidRDefault="00B273B9">
            <w:pPr>
              <w:pStyle w:val="TableParagraph"/>
              <w:spacing w:before="99"/>
              <w:ind w:left="103"/>
              <w:rPr>
                <w:sz w:val="20"/>
              </w:rPr>
            </w:pPr>
            <w:r>
              <w:rPr>
                <w:sz w:val="20"/>
              </w:rPr>
              <w:t>Στον</w:t>
            </w:r>
            <w:r>
              <w:rPr>
                <w:spacing w:val="-11"/>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5C04" w14:textId="77777777" w:rsidR="0028661C" w:rsidRDefault="00B273B9">
            <w:pPr>
              <w:pStyle w:val="TableParagraph"/>
              <w:spacing w:before="133"/>
              <w:ind w:left="103"/>
              <w:rPr>
                <w:sz w:val="20"/>
              </w:rPr>
            </w:pPr>
            <w:r>
              <w:rPr>
                <w:w w:val="95"/>
                <w:sz w:val="20"/>
              </w:rPr>
              <w:t>Αναγνωριστικός</w:t>
            </w:r>
            <w:r>
              <w:rPr>
                <w:spacing w:val="61"/>
                <w:sz w:val="20"/>
              </w:rPr>
              <w:t xml:space="preserve"> </w:t>
            </w:r>
            <w:r>
              <w:rPr>
                <w:w w:val="95"/>
                <w:sz w:val="20"/>
              </w:rPr>
              <w:t>κωδικός</w:t>
            </w:r>
            <w:r>
              <w:rPr>
                <w:spacing w:val="62"/>
                <w:sz w:val="20"/>
              </w:rPr>
              <w:t xml:space="preserve"> </w:t>
            </w:r>
            <w:r>
              <w:rPr>
                <w:w w:val="95"/>
                <w:sz w:val="20"/>
              </w:rPr>
              <w:t>πρόσκλησης:</w:t>
            </w:r>
            <w:r>
              <w:rPr>
                <w:spacing w:val="69"/>
                <w:sz w:val="20"/>
              </w:rPr>
              <w:t xml:space="preserve"> </w:t>
            </w:r>
            <w:r>
              <w:rPr>
                <w:color w:val="1F487C"/>
                <w:w w:val="95"/>
                <w:sz w:val="20"/>
              </w:rPr>
              <w:t>ERASMUS-SPORT-2022-</w:t>
            </w:r>
            <w:r>
              <w:rPr>
                <w:color w:val="1F487C"/>
                <w:spacing w:val="-5"/>
                <w:w w:val="95"/>
                <w:sz w:val="20"/>
              </w:rPr>
              <w:t>CB</w:t>
            </w:r>
          </w:p>
        </w:tc>
      </w:tr>
      <w:tr w:rsidR="0028661C" w14:paraId="6C7B5C08" w14:textId="77777777">
        <w:trPr>
          <w:trHeight w:val="753"/>
        </w:trPr>
        <w:tc>
          <w:tcPr>
            <w:tcW w:w="1781" w:type="dxa"/>
            <w:tcBorders>
              <w:left w:val="single" w:sz="4" w:space="0" w:color="000000"/>
              <w:right w:val="single" w:sz="8" w:space="0" w:color="000000"/>
            </w:tcBorders>
          </w:tcPr>
          <w:p w14:paraId="6C7B5C06" w14:textId="77777777" w:rsidR="0028661C" w:rsidRDefault="00B273B9">
            <w:pPr>
              <w:pStyle w:val="TableParagraph"/>
              <w:spacing w:before="97" w:line="276" w:lineRule="auto"/>
              <w:ind w:left="489" w:right="99" w:hanging="380"/>
              <w:rPr>
                <w:b/>
                <w:sz w:val="20"/>
              </w:rPr>
            </w:pPr>
            <w:r>
              <w:rPr>
                <w:b/>
                <w:sz w:val="20"/>
              </w:rPr>
              <w:t>Πότε</w:t>
            </w:r>
            <w:r>
              <w:rPr>
                <w:b/>
                <w:spacing w:val="-12"/>
                <w:sz w:val="20"/>
              </w:rPr>
              <w:t xml:space="preserve"> </w:t>
            </w:r>
            <w:r>
              <w:rPr>
                <w:b/>
                <w:sz w:val="20"/>
              </w:rPr>
              <w:t>υποβάλλεται η αίτηση;</w:t>
            </w:r>
          </w:p>
        </w:tc>
        <w:tc>
          <w:tcPr>
            <w:tcW w:w="8183" w:type="dxa"/>
            <w:tcBorders>
              <w:left w:val="single" w:sz="8" w:space="0" w:color="000000"/>
              <w:right w:val="single" w:sz="4" w:space="0" w:color="000000"/>
            </w:tcBorders>
          </w:tcPr>
          <w:p w14:paraId="6C7B5C07" w14:textId="77777777" w:rsidR="0028661C" w:rsidRDefault="00B273B9">
            <w:pPr>
              <w:pStyle w:val="TableParagraph"/>
              <w:spacing w:before="97" w:line="276" w:lineRule="auto"/>
              <w:ind w:left="103" w:right="41"/>
              <w:rPr>
                <w:sz w:val="20"/>
              </w:rPr>
            </w:pPr>
            <w:r>
              <w:rPr>
                <w:sz w:val="20"/>
              </w:rPr>
              <w:t>Οι αιτούντες πρέπει να υποβάλουν την αίτηση επιχορήγησης έως τις</w:t>
            </w:r>
            <w:r>
              <w:rPr>
                <w:spacing w:val="21"/>
                <w:sz w:val="20"/>
              </w:rPr>
              <w:t xml:space="preserve"> </w:t>
            </w:r>
            <w:r>
              <w:rPr>
                <w:b/>
                <w:sz w:val="20"/>
              </w:rPr>
              <w:t>7 Απριλίου στις 17:00:00 (ώρα Βρυξελλών)</w:t>
            </w:r>
            <w:r>
              <w:rPr>
                <w:sz w:val="20"/>
              </w:rPr>
              <w:t>.</w:t>
            </w:r>
          </w:p>
        </w:tc>
      </w:tr>
      <w:tr w:rsidR="0028661C" w14:paraId="6C7B5C0B" w14:textId="77777777">
        <w:trPr>
          <w:trHeight w:val="472"/>
        </w:trPr>
        <w:tc>
          <w:tcPr>
            <w:tcW w:w="1781" w:type="dxa"/>
            <w:tcBorders>
              <w:left w:val="single" w:sz="4" w:space="0" w:color="000000"/>
              <w:bottom w:val="single" w:sz="4" w:space="0" w:color="000000"/>
              <w:right w:val="single" w:sz="8" w:space="0" w:color="000000"/>
            </w:tcBorders>
          </w:tcPr>
          <w:p w14:paraId="6C7B5C09" w14:textId="77777777" w:rsidR="0028661C" w:rsidRDefault="0028661C">
            <w:pPr>
              <w:pStyle w:val="TableParagraph"/>
              <w:rPr>
                <w:rFonts w:ascii="Times New Roman"/>
                <w:sz w:val="18"/>
              </w:rPr>
            </w:pPr>
          </w:p>
        </w:tc>
        <w:tc>
          <w:tcPr>
            <w:tcW w:w="8183" w:type="dxa"/>
            <w:tcBorders>
              <w:left w:val="single" w:sz="8" w:space="0" w:color="000000"/>
              <w:bottom w:val="single" w:sz="4" w:space="0" w:color="000000"/>
              <w:right w:val="single" w:sz="4" w:space="0" w:color="000000"/>
            </w:tcBorders>
          </w:tcPr>
          <w:p w14:paraId="6C7B5C0A" w14:textId="77777777" w:rsidR="0028661C" w:rsidRDefault="0028661C">
            <w:pPr>
              <w:pStyle w:val="TableParagraph"/>
              <w:rPr>
                <w:rFonts w:ascii="Times New Roman"/>
                <w:sz w:val="18"/>
              </w:rPr>
            </w:pPr>
          </w:p>
        </w:tc>
      </w:tr>
    </w:tbl>
    <w:p w14:paraId="6C7B5C0C" w14:textId="77777777" w:rsidR="0028661C" w:rsidRDefault="0028661C">
      <w:pPr>
        <w:pStyle w:val="a3"/>
        <w:spacing w:before="12"/>
        <w:rPr>
          <w:sz w:val="16"/>
        </w:rPr>
      </w:pPr>
    </w:p>
    <w:p w14:paraId="6C7B5C0D" w14:textId="77777777" w:rsidR="0028661C" w:rsidRDefault="00B273B9">
      <w:pPr>
        <w:pStyle w:val="a3"/>
        <w:spacing w:before="59" w:line="276" w:lineRule="auto"/>
        <w:ind w:left="260"/>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5C0E" w14:textId="77777777" w:rsidR="0028661C" w:rsidRDefault="0028661C">
      <w:pPr>
        <w:pStyle w:val="a3"/>
      </w:pPr>
    </w:p>
    <w:p w14:paraId="6C7B5C0F" w14:textId="77777777" w:rsidR="0028661C" w:rsidRDefault="0028661C">
      <w:pPr>
        <w:pStyle w:val="a3"/>
      </w:pPr>
    </w:p>
    <w:p w14:paraId="6C7B5C10" w14:textId="77777777" w:rsidR="0028661C" w:rsidRDefault="0028661C">
      <w:pPr>
        <w:pStyle w:val="a3"/>
        <w:spacing w:before="12"/>
        <w:rPr>
          <w:sz w:val="18"/>
        </w:rPr>
      </w:pPr>
    </w:p>
    <w:p w14:paraId="6C7B5C11" w14:textId="77777777" w:rsidR="0028661C" w:rsidRDefault="00B273B9">
      <w:pPr>
        <w:pStyle w:val="7"/>
        <w:jc w:val="left"/>
      </w:pPr>
      <w:r>
        <w:rPr>
          <w:w w:val="95"/>
        </w:rPr>
        <w:t>ΑΝΑΜΕΝΟΜΕΝΟΣ</w:t>
      </w:r>
      <w:r>
        <w:rPr>
          <w:spacing w:val="51"/>
        </w:rPr>
        <w:t xml:space="preserve"> </w:t>
      </w:r>
      <w:r>
        <w:rPr>
          <w:spacing w:val="-2"/>
        </w:rPr>
        <w:t>ΑΝΤΙΚΤΥΠΟΣ</w:t>
      </w:r>
    </w:p>
    <w:p w14:paraId="6C7B5C12" w14:textId="77777777" w:rsidR="0028661C" w:rsidRDefault="0028661C">
      <w:pPr>
        <w:pStyle w:val="a3"/>
        <w:spacing w:before="6"/>
        <w:rPr>
          <w:b/>
          <w:sz w:val="19"/>
        </w:rPr>
      </w:pPr>
    </w:p>
    <w:p w14:paraId="6C7B5C13" w14:textId="77777777" w:rsidR="0028661C" w:rsidRDefault="00B273B9">
      <w:pPr>
        <w:pStyle w:val="a3"/>
        <w:ind w:left="260"/>
      </w:pPr>
      <w:r>
        <w:t>Τα</w:t>
      </w:r>
      <w:r>
        <w:rPr>
          <w:spacing w:val="-8"/>
        </w:rPr>
        <w:t xml:space="preserve"> </w:t>
      </w:r>
      <w:r>
        <w:t>επιχορηγούμενα</w:t>
      </w:r>
      <w:r>
        <w:rPr>
          <w:spacing w:val="-8"/>
        </w:rPr>
        <w:t xml:space="preserve"> </w:t>
      </w:r>
      <w:r>
        <w:t>σχέδια</w:t>
      </w:r>
      <w:r>
        <w:rPr>
          <w:spacing w:val="-5"/>
        </w:rPr>
        <w:t xml:space="preserve"> </w:t>
      </w:r>
      <w:r>
        <w:t>θα</w:t>
      </w:r>
      <w:r>
        <w:rPr>
          <w:spacing w:val="-8"/>
        </w:rPr>
        <w:t xml:space="preserve"> </w:t>
      </w:r>
      <w:r>
        <w:t>πρέπει</w:t>
      </w:r>
      <w:r>
        <w:rPr>
          <w:spacing w:val="-6"/>
        </w:rPr>
        <w:t xml:space="preserve"> </w:t>
      </w:r>
      <w:r>
        <w:t>να</w:t>
      </w:r>
      <w:r>
        <w:rPr>
          <w:spacing w:val="-8"/>
        </w:rPr>
        <w:t xml:space="preserve"> </w:t>
      </w:r>
      <w:r>
        <w:t>καταδεικνύουν</w:t>
      </w:r>
      <w:r>
        <w:rPr>
          <w:spacing w:val="-8"/>
        </w:rPr>
        <w:t xml:space="preserve"> </w:t>
      </w:r>
      <w:r>
        <w:t>τον</w:t>
      </w:r>
      <w:r>
        <w:rPr>
          <w:spacing w:val="-8"/>
        </w:rPr>
        <w:t xml:space="preserve"> </w:t>
      </w:r>
      <w:r>
        <w:t>αναμενόμενο</w:t>
      </w:r>
      <w:r>
        <w:rPr>
          <w:spacing w:val="-4"/>
        </w:rPr>
        <w:t xml:space="preserve"> </w:t>
      </w:r>
      <w:r>
        <w:rPr>
          <w:spacing w:val="-2"/>
        </w:rPr>
        <w:t>αντίκτυπο:</w:t>
      </w:r>
    </w:p>
    <w:p w14:paraId="6C7B5C14" w14:textId="77777777" w:rsidR="0028661C" w:rsidRDefault="0028661C">
      <w:pPr>
        <w:pStyle w:val="a3"/>
        <w:spacing w:before="3"/>
        <w:rPr>
          <w:sz w:val="19"/>
        </w:rPr>
      </w:pPr>
    </w:p>
    <w:p w14:paraId="6C7B5C15" w14:textId="77777777" w:rsidR="0028661C" w:rsidRDefault="00B273B9">
      <w:pPr>
        <w:pStyle w:val="a5"/>
        <w:numPr>
          <w:ilvl w:val="0"/>
          <w:numId w:val="97"/>
        </w:numPr>
        <w:tabs>
          <w:tab w:val="left" w:pos="687"/>
          <w:tab w:val="left" w:pos="688"/>
        </w:tabs>
        <w:spacing w:before="1"/>
        <w:ind w:hanging="361"/>
        <w:jc w:val="left"/>
        <w:rPr>
          <w:sz w:val="20"/>
        </w:rPr>
      </w:pPr>
      <w:r>
        <w:rPr>
          <w:sz w:val="20"/>
        </w:rPr>
        <w:t>αυξάνοντας</w:t>
      </w:r>
      <w:r>
        <w:rPr>
          <w:spacing w:val="-8"/>
          <w:sz w:val="20"/>
        </w:rPr>
        <w:t xml:space="preserve"> </w:t>
      </w:r>
      <w:r>
        <w:rPr>
          <w:sz w:val="20"/>
        </w:rPr>
        <w:t>τη</w:t>
      </w:r>
      <w:r>
        <w:rPr>
          <w:spacing w:val="-7"/>
          <w:sz w:val="20"/>
        </w:rPr>
        <w:t xml:space="preserve"> </w:t>
      </w:r>
      <w:r>
        <w:rPr>
          <w:sz w:val="20"/>
        </w:rPr>
        <w:t>συμμετοχή</w:t>
      </w:r>
      <w:r>
        <w:rPr>
          <w:spacing w:val="-7"/>
          <w:sz w:val="20"/>
        </w:rPr>
        <w:t xml:space="preserve"> </w:t>
      </w:r>
      <w:r>
        <w:rPr>
          <w:sz w:val="20"/>
        </w:rPr>
        <w:t>και</w:t>
      </w:r>
      <w:r>
        <w:rPr>
          <w:spacing w:val="-5"/>
          <w:sz w:val="20"/>
        </w:rPr>
        <w:t xml:space="preserve"> </w:t>
      </w:r>
      <w:r>
        <w:rPr>
          <w:sz w:val="20"/>
        </w:rPr>
        <w:t>την</w:t>
      </w:r>
      <w:r>
        <w:rPr>
          <w:spacing w:val="-8"/>
          <w:sz w:val="20"/>
        </w:rPr>
        <w:t xml:space="preserve"> </w:t>
      </w:r>
      <w:r>
        <w:rPr>
          <w:sz w:val="20"/>
        </w:rPr>
        <w:t>ικανότητα</w:t>
      </w:r>
      <w:r>
        <w:rPr>
          <w:spacing w:val="-7"/>
          <w:sz w:val="20"/>
        </w:rPr>
        <w:t xml:space="preserve"> </w:t>
      </w:r>
      <w:r>
        <w:rPr>
          <w:sz w:val="20"/>
        </w:rPr>
        <w:t>των</w:t>
      </w:r>
      <w:r>
        <w:rPr>
          <w:spacing w:val="-8"/>
          <w:sz w:val="20"/>
        </w:rPr>
        <w:t xml:space="preserve"> </w:t>
      </w:r>
      <w:r>
        <w:rPr>
          <w:sz w:val="20"/>
        </w:rPr>
        <w:t>αθλητικών</w:t>
      </w:r>
      <w:r>
        <w:rPr>
          <w:spacing w:val="-8"/>
          <w:sz w:val="20"/>
        </w:rPr>
        <w:t xml:space="preserve"> </w:t>
      </w:r>
      <w:r>
        <w:rPr>
          <w:sz w:val="20"/>
        </w:rPr>
        <w:t>οργανώσεων</w:t>
      </w:r>
      <w:r>
        <w:rPr>
          <w:spacing w:val="-7"/>
          <w:sz w:val="20"/>
        </w:rPr>
        <w:t xml:space="preserve"> </w:t>
      </w:r>
      <w:r>
        <w:rPr>
          <w:sz w:val="20"/>
        </w:rPr>
        <w:t>σε</w:t>
      </w:r>
      <w:r>
        <w:rPr>
          <w:spacing w:val="-7"/>
          <w:sz w:val="20"/>
        </w:rPr>
        <w:t xml:space="preserve"> </w:t>
      </w:r>
      <w:r>
        <w:rPr>
          <w:sz w:val="20"/>
        </w:rPr>
        <w:t>επίπεδο</w:t>
      </w:r>
      <w:r>
        <w:rPr>
          <w:spacing w:val="-7"/>
          <w:sz w:val="20"/>
        </w:rPr>
        <w:t xml:space="preserve"> </w:t>
      </w:r>
      <w:r>
        <w:rPr>
          <w:spacing w:val="-2"/>
          <w:sz w:val="20"/>
        </w:rPr>
        <w:t>βάσης,</w:t>
      </w:r>
    </w:p>
    <w:p w14:paraId="6C7B5C16" w14:textId="77777777" w:rsidR="0028661C" w:rsidRDefault="00B273B9">
      <w:pPr>
        <w:pStyle w:val="a5"/>
        <w:numPr>
          <w:ilvl w:val="0"/>
          <w:numId w:val="97"/>
        </w:numPr>
        <w:tabs>
          <w:tab w:val="left" w:pos="687"/>
          <w:tab w:val="left" w:pos="688"/>
        </w:tabs>
        <w:spacing w:before="35"/>
        <w:ind w:hanging="361"/>
        <w:jc w:val="left"/>
        <w:rPr>
          <w:sz w:val="20"/>
        </w:rPr>
      </w:pPr>
      <w:r>
        <w:rPr>
          <w:sz w:val="20"/>
        </w:rPr>
        <w:t>αυξάνοντας</w:t>
      </w:r>
      <w:r>
        <w:rPr>
          <w:spacing w:val="-9"/>
          <w:sz w:val="20"/>
        </w:rPr>
        <w:t xml:space="preserve"> </w:t>
      </w:r>
      <w:r>
        <w:rPr>
          <w:sz w:val="20"/>
        </w:rPr>
        <w:t>τη</w:t>
      </w:r>
      <w:r>
        <w:rPr>
          <w:spacing w:val="-7"/>
          <w:sz w:val="20"/>
        </w:rPr>
        <w:t xml:space="preserve"> </w:t>
      </w:r>
      <w:r>
        <w:rPr>
          <w:sz w:val="20"/>
        </w:rPr>
        <w:t>συμμετοχή</w:t>
      </w:r>
      <w:r>
        <w:rPr>
          <w:spacing w:val="-7"/>
          <w:sz w:val="20"/>
        </w:rPr>
        <w:t xml:space="preserve"> </w:t>
      </w:r>
      <w:r>
        <w:rPr>
          <w:sz w:val="20"/>
        </w:rPr>
        <w:t>των</w:t>
      </w:r>
      <w:r>
        <w:rPr>
          <w:spacing w:val="-9"/>
          <w:sz w:val="20"/>
        </w:rPr>
        <w:t xml:space="preserve"> </w:t>
      </w:r>
      <w:r>
        <w:rPr>
          <w:sz w:val="20"/>
        </w:rPr>
        <w:t>γυναικών</w:t>
      </w:r>
      <w:r>
        <w:rPr>
          <w:spacing w:val="-5"/>
          <w:sz w:val="20"/>
        </w:rPr>
        <w:t xml:space="preserve"> </w:t>
      </w:r>
      <w:r>
        <w:rPr>
          <w:sz w:val="20"/>
        </w:rPr>
        <w:t>στον</w:t>
      </w:r>
      <w:r>
        <w:rPr>
          <w:spacing w:val="-8"/>
          <w:sz w:val="20"/>
        </w:rPr>
        <w:t xml:space="preserve"> </w:t>
      </w:r>
      <w:r>
        <w:rPr>
          <w:sz w:val="20"/>
        </w:rPr>
        <w:t>αθλητισμό</w:t>
      </w:r>
      <w:r>
        <w:rPr>
          <w:spacing w:val="-8"/>
          <w:sz w:val="20"/>
        </w:rPr>
        <w:t xml:space="preserve"> </w:t>
      </w:r>
      <w:r>
        <w:rPr>
          <w:sz w:val="20"/>
        </w:rPr>
        <w:t>και</w:t>
      </w:r>
      <w:r>
        <w:rPr>
          <w:spacing w:val="-7"/>
          <w:sz w:val="20"/>
        </w:rPr>
        <w:t xml:space="preserve"> </w:t>
      </w:r>
      <w:r>
        <w:rPr>
          <w:sz w:val="20"/>
        </w:rPr>
        <w:t>στις</w:t>
      </w:r>
      <w:r>
        <w:rPr>
          <w:spacing w:val="-8"/>
          <w:sz w:val="20"/>
        </w:rPr>
        <w:t xml:space="preserve"> </w:t>
      </w:r>
      <w:r>
        <w:rPr>
          <w:sz w:val="20"/>
        </w:rPr>
        <w:t>σωματικές</w:t>
      </w:r>
      <w:r>
        <w:rPr>
          <w:spacing w:val="-6"/>
          <w:sz w:val="20"/>
        </w:rPr>
        <w:t xml:space="preserve"> </w:t>
      </w:r>
      <w:r>
        <w:rPr>
          <w:spacing w:val="-2"/>
          <w:sz w:val="20"/>
        </w:rPr>
        <w:t>δραστηριότητες,</w:t>
      </w:r>
    </w:p>
    <w:p w14:paraId="6C7B5C17" w14:textId="77777777" w:rsidR="0028661C" w:rsidRDefault="00B273B9">
      <w:pPr>
        <w:pStyle w:val="a5"/>
        <w:numPr>
          <w:ilvl w:val="0"/>
          <w:numId w:val="97"/>
        </w:numPr>
        <w:tabs>
          <w:tab w:val="left" w:pos="687"/>
          <w:tab w:val="left" w:pos="688"/>
        </w:tabs>
        <w:spacing w:before="38"/>
        <w:ind w:hanging="361"/>
        <w:jc w:val="left"/>
        <w:rPr>
          <w:sz w:val="20"/>
        </w:rPr>
      </w:pPr>
      <w:r>
        <w:rPr>
          <w:sz w:val="20"/>
        </w:rPr>
        <w:t>βελτιώνοντας</w:t>
      </w:r>
      <w:r>
        <w:rPr>
          <w:spacing w:val="-11"/>
          <w:sz w:val="20"/>
        </w:rPr>
        <w:t xml:space="preserve"> </w:t>
      </w:r>
      <w:r>
        <w:rPr>
          <w:sz w:val="20"/>
        </w:rPr>
        <w:t>την</w:t>
      </w:r>
      <w:r>
        <w:rPr>
          <w:spacing w:val="-11"/>
          <w:sz w:val="20"/>
        </w:rPr>
        <w:t xml:space="preserve"> </w:t>
      </w:r>
      <w:r>
        <w:rPr>
          <w:sz w:val="20"/>
        </w:rPr>
        <w:t>κοινωνική</w:t>
      </w:r>
      <w:r>
        <w:rPr>
          <w:spacing w:val="-7"/>
          <w:sz w:val="20"/>
        </w:rPr>
        <w:t xml:space="preserve"> </w:t>
      </w:r>
      <w:r>
        <w:rPr>
          <w:sz w:val="20"/>
        </w:rPr>
        <w:t>συμμετοχή</w:t>
      </w:r>
      <w:r>
        <w:rPr>
          <w:spacing w:val="-10"/>
          <w:sz w:val="20"/>
        </w:rPr>
        <w:t xml:space="preserve"> </w:t>
      </w:r>
      <w:r>
        <w:rPr>
          <w:sz w:val="20"/>
        </w:rPr>
        <w:t>των</w:t>
      </w:r>
      <w:r>
        <w:rPr>
          <w:spacing w:val="-11"/>
          <w:sz w:val="20"/>
        </w:rPr>
        <w:t xml:space="preserve"> </w:t>
      </w:r>
      <w:proofErr w:type="spellStart"/>
      <w:r>
        <w:rPr>
          <w:sz w:val="20"/>
        </w:rPr>
        <w:t>μειονεκτουσών</w:t>
      </w:r>
      <w:proofErr w:type="spellEnd"/>
      <w:r>
        <w:rPr>
          <w:spacing w:val="-10"/>
          <w:sz w:val="20"/>
        </w:rPr>
        <w:t xml:space="preserve"> </w:t>
      </w:r>
      <w:r>
        <w:rPr>
          <w:spacing w:val="-2"/>
          <w:sz w:val="20"/>
        </w:rPr>
        <w:t>ομάδων,</w:t>
      </w:r>
    </w:p>
    <w:p w14:paraId="6C7B5C18" w14:textId="77777777" w:rsidR="0028661C" w:rsidRDefault="00B273B9">
      <w:pPr>
        <w:pStyle w:val="a5"/>
        <w:numPr>
          <w:ilvl w:val="0"/>
          <w:numId w:val="97"/>
        </w:numPr>
        <w:tabs>
          <w:tab w:val="left" w:pos="687"/>
          <w:tab w:val="left" w:pos="688"/>
        </w:tabs>
        <w:spacing w:before="36" w:line="276" w:lineRule="auto"/>
        <w:ind w:right="306"/>
        <w:jc w:val="left"/>
        <w:rPr>
          <w:sz w:val="20"/>
        </w:rPr>
      </w:pPr>
      <w:r>
        <w:rPr>
          <w:sz w:val="20"/>
        </w:rPr>
        <w:t>βελτιώνοντας</w:t>
      </w:r>
      <w:r>
        <w:rPr>
          <w:spacing w:val="29"/>
          <w:sz w:val="20"/>
        </w:rPr>
        <w:t xml:space="preserve"> </w:t>
      </w:r>
      <w:r>
        <w:rPr>
          <w:sz w:val="20"/>
        </w:rPr>
        <w:t>την</w:t>
      </w:r>
      <w:r>
        <w:rPr>
          <w:spacing w:val="29"/>
          <w:sz w:val="20"/>
        </w:rPr>
        <w:t xml:space="preserve"> </w:t>
      </w:r>
      <w:r>
        <w:rPr>
          <w:sz w:val="20"/>
        </w:rPr>
        <w:t>ικανότητα</w:t>
      </w:r>
      <w:r>
        <w:rPr>
          <w:spacing w:val="31"/>
          <w:sz w:val="20"/>
        </w:rPr>
        <w:t xml:space="preserve"> </w:t>
      </w:r>
      <w:r>
        <w:rPr>
          <w:sz w:val="20"/>
        </w:rPr>
        <w:t>του</w:t>
      </w:r>
      <w:r>
        <w:rPr>
          <w:spacing w:val="29"/>
          <w:sz w:val="20"/>
        </w:rPr>
        <w:t xml:space="preserve"> </w:t>
      </w:r>
      <w:r>
        <w:rPr>
          <w:sz w:val="20"/>
        </w:rPr>
        <w:t>τομέα</w:t>
      </w:r>
      <w:r>
        <w:rPr>
          <w:spacing w:val="30"/>
          <w:sz w:val="20"/>
        </w:rPr>
        <w:t xml:space="preserve"> </w:t>
      </w:r>
      <w:r>
        <w:rPr>
          <w:sz w:val="20"/>
        </w:rPr>
        <w:t>αθλητισμού</w:t>
      </w:r>
      <w:r>
        <w:rPr>
          <w:spacing w:val="31"/>
          <w:sz w:val="20"/>
        </w:rPr>
        <w:t xml:space="preserve"> </w:t>
      </w:r>
      <w:r>
        <w:rPr>
          <w:sz w:val="20"/>
        </w:rPr>
        <w:t>να</w:t>
      </w:r>
      <w:r>
        <w:rPr>
          <w:spacing w:val="31"/>
          <w:sz w:val="20"/>
        </w:rPr>
        <w:t xml:space="preserve"> </w:t>
      </w:r>
      <w:r>
        <w:rPr>
          <w:sz w:val="20"/>
        </w:rPr>
        <w:t>δραστηριοποιείται</w:t>
      </w:r>
      <w:r>
        <w:rPr>
          <w:spacing w:val="29"/>
          <w:sz w:val="20"/>
        </w:rPr>
        <w:t xml:space="preserve"> </w:t>
      </w:r>
      <w:r>
        <w:rPr>
          <w:sz w:val="20"/>
        </w:rPr>
        <w:t>σε</w:t>
      </w:r>
      <w:r>
        <w:rPr>
          <w:spacing w:val="31"/>
          <w:sz w:val="20"/>
        </w:rPr>
        <w:t xml:space="preserve"> </w:t>
      </w:r>
      <w:r>
        <w:rPr>
          <w:sz w:val="20"/>
        </w:rPr>
        <w:t>διακρατική</w:t>
      </w:r>
      <w:r>
        <w:rPr>
          <w:spacing w:val="30"/>
          <w:sz w:val="20"/>
        </w:rPr>
        <w:t xml:space="preserve"> </w:t>
      </w:r>
      <w:r>
        <w:rPr>
          <w:sz w:val="20"/>
        </w:rPr>
        <w:t>βάση</w:t>
      </w:r>
      <w:r>
        <w:rPr>
          <w:spacing w:val="30"/>
          <w:sz w:val="20"/>
        </w:rPr>
        <w:t xml:space="preserve"> </w:t>
      </w:r>
      <w:r>
        <w:rPr>
          <w:sz w:val="20"/>
        </w:rPr>
        <w:t>με</w:t>
      </w:r>
      <w:r>
        <w:rPr>
          <w:spacing w:val="30"/>
          <w:sz w:val="20"/>
        </w:rPr>
        <w:t xml:space="preserve"> </w:t>
      </w:r>
      <w:r>
        <w:rPr>
          <w:sz w:val="20"/>
        </w:rPr>
        <w:t>μέλημα</w:t>
      </w:r>
      <w:r>
        <w:rPr>
          <w:spacing w:val="31"/>
          <w:sz w:val="20"/>
        </w:rPr>
        <w:t xml:space="preserve"> </w:t>
      </w:r>
      <w:r>
        <w:rPr>
          <w:sz w:val="20"/>
        </w:rPr>
        <w:t xml:space="preserve">τη </w:t>
      </w:r>
      <w:proofErr w:type="spellStart"/>
      <w:r>
        <w:rPr>
          <w:sz w:val="20"/>
        </w:rPr>
        <w:t>συμμετοχικότητα</w:t>
      </w:r>
      <w:proofErr w:type="spellEnd"/>
      <w:r>
        <w:rPr>
          <w:sz w:val="20"/>
        </w:rPr>
        <w:t>, την αλληλεγγύη και τη βιωσιμότητα,</w:t>
      </w:r>
    </w:p>
    <w:p w14:paraId="6C7B5C19" w14:textId="77777777" w:rsidR="0028661C" w:rsidRDefault="00B273B9">
      <w:pPr>
        <w:pStyle w:val="a5"/>
        <w:numPr>
          <w:ilvl w:val="0"/>
          <w:numId w:val="97"/>
        </w:numPr>
        <w:tabs>
          <w:tab w:val="left" w:pos="687"/>
          <w:tab w:val="left" w:pos="688"/>
        </w:tabs>
        <w:spacing w:before="1" w:line="273" w:lineRule="auto"/>
        <w:ind w:right="303"/>
        <w:jc w:val="left"/>
        <w:rPr>
          <w:sz w:val="20"/>
        </w:rPr>
      </w:pPr>
      <w:r>
        <w:rPr>
          <w:sz w:val="20"/>
        </w:rPr>
        <w:t>προάγοντας</w:t>
      </w:r>
      <w:r>
        <w:rPr>
          <w:spacing w:val="23"/>
          <w:sz w:val="20"/>
        </w:rPr>
        <w:t xml:space="preserve"> </w:t>
      </w:r>
      <w:r>
        <w:rPr>
          <w:sz w:val="20"/>
        </w:rPr>
        <w:t>και</w:t>
      </w:r>
      <w:r>
        <w:rPr>
          <w:spacing w:val="25"/>
          <w:sz w:val="20"/>
        </w:rPr>
        <w:t xml:space="preserve"> </w:t>
      </w:r>
      <w:r>
        <w:rPr>
          <w:sz w:val="20"/>
        </w:rPr>
        <w:t>συμβάλλοντας</w:t>
      </w:r>
      <w:r>
        <w:rPr>
          <w:spacing w:val="24"/>
          <w:sz w:val="20"/>
        </w:rPr>
        <w:t xml:space="preserve"> </w:t>
      </w:r>
      <w:r>
        <w:rPr>
          <w:sz w:val="20"/>
        </w:rPr>
        <w:t>στη</w:t>
      </w:r>
      <w:r>
        <w:rPr>
          <w:spacing w:val="25"/>
          <w:sz w:val="20"/>
        </w:rPr>
        <w:t xml:space="preserve"> </w:t>
      </w:r>
      <w:r>
        <w:rPr>
          <w:sz w:val="20"/>
        </w:rPr>
        <w:t>διακρατική</w:t>
      </w:r>
      <w:r>
        <w:rPr>
          <w:spacing w:val="25"/>
          <w:sz w:val="20"/>
        </w:rPr>
        <w:t xml:space="preserve"> </w:t>
      </w:r>
      <w:r>
        <w:rPr>
          <w:sz w:val="20"/>
        </w:rPr>
        <w:t>μάθηση</w:t>
      </w:r>
      <w:r>
        <w:rPr>
          <w:spacing w:val="25"/>
          <w:sz w:val="20"/>
        </w:rPr>
        <w:t xml:space="preserve"> </w:t>
      </w:r>
      <w:r>
        <w:rPr>
          <w:sz w:val="20"/>
        </w:rPr>
        <w:t>και</w:t>
      </w:r>
      <w:r>
        <w:rPr>
          <w:spacing w:val="25"/>
          <w:sz w:val="20"/>
        </w:rPr>
        <w:t xml:space="preserve"> </w:t>
      </w:r>
      <w:r>
        <w:rPr>
          <w:sz w:val="20"/>
        </w:rPr>
        <w:t>συνεργασία</w:t>
      </w:r>
      <w:r>
        <w:rPr>
          <w:spacing w:val="24"/>
          <w:sz w:val="20"/>
        </w:rPr>
        <w:t xml:space="preserve"> </w:t>
      </w:r>
      <w:r>
        <w:rPr>
          <w:sz w:val="20"/>
        </w:rPr>
        <w:t>μεταξύ</w:t>
      </w:r>
      <w:r>
        <w:rPr>
          <w:spacing w:val="24"/>
          <w:sz w:val="20"/>
        </w:rPr>
        <w:t xml:space="preserve"> </w:t>
      </w:r>
      <w:r>
        <w:rPr>
          <w:sz w:val="20"/>
        </w:rPr>
        <w:t>των</w:t>
      </w:r>
      <w:r>
        <w:rPr>
          <w:spacing w:val="24"/>
          <w:sz w:val="20"/>
        </w:rPr>
        <w:t xml:space="preserve"> </w:t>
      </w:r>
      <w:r>
        <w:rPr>
          <w:sz w:val="20"/>
        </w:rPr>
        <w:t>αθλητ</w:t>
      </w:r>
      <w:r>
        <w:rPr>
          <w:sz w:val="20"/>
        </w:rPr>
        <w:t>ών</w:t>
      </w:r>
      <w:r>
        <w:rPr>
          <w:spacing w:val="24"/>
          <w:sz w:val="20"/>
        </w:rPr>
        <w:t xml:space="preserve"> </w:t>
      </w:r>
      <w:r>
        <w:rPr>
          <w:sz w:val="20"/>
        </w:rPr>
        <w:t>και</w:t>
      </w:r>
      <w:r>
        <w:rPr>
          <w:spacing w:val="25"/>
          <w:sz w:val="20"/>
        </w:rPr>
        <w:t xml:space="preserve"> </w:t>
      </w:r>
      <w:r>
        <w:rPr>
          <w:sz w:val="20"/>
        </w:rPr>
        <w:t>των</w:t>
      </w:r>
      <w:r>
        <w:rPr>
          <w:spacing w:val="24"/>
          <w:sz w:val="20"/>
        </w:rPr>
        <w:t xml:space="preserve"> </w:t>
      </w:r>
      <w:r>
        <w:rPr>
          <w:sz w:val="20"/>
        </w:rPr>
        <w:t>φορέων λήψης αποφάσεων, κυρίως στις επιλέξιμες τρίτες χώρες που δεν είναι συνδεδεμένες με το πρόγραμμα,</w:t>
      </w:r>
    </w:p>
    <w:p w14:paraId="6C7B5C1A" w14:textId="77777777" w:rsidR="0028661C" w:rsidRDefault="00B273B9">
      <w:pPr>
        <w:pStyle w:val="a5"/>
        <w:numPr>
          <w:ilvl w:val="0"/>
          <w:numId w:val="97"/>
        </w:numPr>
        <w:tabs>
          <w:tab w:val="left" w:pos="685"/>
          <w:tab w:val="left" w:pos="686"/>
        </w:tabs>
        <w:spacing w:before="4" w:line="273" w:lineRule="auto"/>
        <w:ind w:left="685" w:right="301" w:hanging="358"/>
        <w:jc w:val="left"/>
        <w:rPr>
          <w:sz w:val="20"/>
        </w:rPr>
      </w:pPr>
      <w:r>
        <w:rPr>
          <w:sz w:val="20"/>
        </w:rPr>
        <w:t>διαδίδοντας</w:t>
      </w:r>
      <w:r>
        <w:rPr>
          <w:spacing w:val="40"/>
          <w:sz w:val="20"/>
        </w:rPr>
        <w:t xml:space="preserve"> </w:t>
      </w:r>
      <w:r>
        <w:rPr>
          <w:sz w:val="20"/>
        </w:rPr>
        <w:t>τα</w:t>
      </w:r>
      <w:r>
        <w:rPr>
          <w:spacing w:val="40"/>
          <w:sz w:val="20"/>
        </w:rPr>
        <w:t xml:space="preserve"> </w:t>
      </w:r>
      <w:r>
        <w:rPr>
          <w:sz w:val="20"/>
        </w:rPr>
        <w:t>αποτελέσματά</w:t>
      </w:r>
      <w:r>
        <w:rPr>
          <w:spacing w:val="40"/>
          <w:sz w:val="20"/>
        </w:rPr>
        <w:t xml:space="preserve"> </w:t>
      </w:r>
      <w:r>
        <w:rPr>
          <w:sz w:val="20"/>
        </w:rPr>
        <w:t>τους</w:t>
      </w:r>
      <w:r>
        <w:rPr>
          <w:spacing w:val="40"/>
          <w:sz w:val="20"/>
        </w:rPr>
        <w:t xml:space="preserve"> </w:t>
      </w:r>
      <w:r>
        <w:rPr>
          <w:sz w:val="20"/>
        </w:rPr>
        <w:t>κατά</w:t>
      </w:r>
      <w:r>
        <w:rPr>
          <w:spacing w:val="40"/>
          <w:sz w:val="20"/>
        </w:rPr>
        <w:t xml:space="preserve"> </w:t>
      </w:r>
      <w:r>
        <w:rPr>
          <w:sz w:val="20"/>
        </w:rPr>
        <w:t>τρόπο</w:t>
      </w:r>
      <w:r>
        <w:rPr>
          <w:spacing w:val="40"/>
          <w:sz w:val="20"/>
        </w:rPr>
        <w:t xml:space="preserve"> </w:t>
      </w:r>
      <w:r>
        <w:rPr>
          <w:sz w:val="20"/>
        </w:rPr>
        <w:t>αποτελεσματικό</w:t>
      </w:r>
      <w:r>
        <w:rPr>
          <w:spacing w:val="40"/>
          <w:sz w:val="20"/>
        </w:rPr>
        <w:t xml:space="preserve"> </w:t>
      </w:r>
      <w:r>
        <w:rPr>
          <w:sz w:val="20"/>
        </w:rPr>
        <w:t>και</w:t>
      </w:r>
      <w:r>
        <w:rPr>
          <w:spacing w:val="40"/>
          <w:sz w:val="20"/>
        </w:rPr>
        <w:t xml:space="preserve"> </w:t>
      </w:r>
      <w:r>
        <w:rPr>
          <w:sz w:val="20"/>
        </w:rPr>
        <w:t>ελκυστικό</w:t>
      </w:r>
      <w:r>
        <w:rPr>
          <w:spacing w:val="40"/>
          <w:sz w:val="20"/>
        </w:rPr>
        <w:t xml:space="preserve"> </w:t>
      </w:r>
      <w:r>
        <w:rPr>
          <w:sz w:val="20"/>
        </w:rPr>
        <w:t>μεταξύ</w:t>
      </w:r>
      <w:r>
        <w:rPr>
          <w:spacing w:val="40"/>
          <w:sz w:val="20"/>
        </w:rPr>
        <w:t xml:space="preserve"> </w:t>
      </w:r>
      <w:r>
        <w:rPr>
          <w:sz w:val="20"/>
        </w:rPr>
        <w:t>των</w:t>
      </w:r>
      <w:r>
        <w:rPr>
          <w:spacing w:val="40"/>
          <w:sz w:val="20"/>
        </w:rPr>
        <w:t xml:space="preserve"> </w:t>
      </w:r>
      <w:r>
        <w:rPr>
          <w:sz w:val="20"/>
        </w:rPr>
        <w:t>αθλητών</w:t>
      </w:r>
      <w:r>
        <w:rPr>
          <w:spacing w:val="40"/>
          <w:sz w:val="20"/>
        </w:rPr>
        <w:t xml:space="preserve"> </w:t>
      </w:r>
      <w:r>
        <w:rPr>
          <w:sz w:val="20"/>
        </w:rPr>
        <w:t>που</w:t>
      </w:r>
      <w:r>
        <w:rPr>
          <w:spacing w:val="40"/>
          <w:sz w:val="20"/>
        </w:rPr>
        <w:t xml:space="preserve"> </w:t>
      </w:r>
      <w:r>
        <w:rPr>
          <w:sz w:val="20"/>
        </w:rPr>
        <w:t>συμμετέχουν σε αθλητικές οργανώσεις.</w:t>
      </w:r>
    </w:p>
    <w:p w14:paraId="6C7B5C1B" w14:textId="77777777" w:rsidR="0028661C" w:rsidRDefault="0028661C">
      <w:pPr>
        <w:spacing w:line="273" w:lineRule="auto"/>
        <w:rPr>
          <w:sz w:val="20"/>
        </w:rPr>
        <w:sectPr w:rsidR="0028661C">
          <w:pgSz w:w="11910" w:h="16840"/>
          <w:pgMar w:top="1400" w:right="780" w:bottom="720" w:left="820" w:header="0" w:footer="528" w:gutter="0"/>
          <w:cols w:space="720"/>
        </w:sectPr>
      </w:pPr>
    </w:p>
    <w:p w14:paraId="6C7B5C1C" w14:textId="77777777" w:rsidR="0028661C" w:rsidRDefault="00B273B9">
      <w:pPr>
        <w:pStyle w:val="7"/>
        <w:spacing w:before="43"/>
      </w:pPr>
      <w:r>
        <w:rPr>
          <w:w w:val="95"/>
        </w:rPr>
        <w:lastRenderedPageBreak/>
        <w:t>ΚΡΙΤΗΡΙΑ</w:t>
      </w:r>
      <w:r>
        <w:rPr>
          <w:spacing w:val="19"/>
        </w:rPr>
        <w:t xml:space="preserve"> </w:t>
      </w:r>
      <w:r>
        <w:rPr>
          <w:spacing w:val="-2"/>
        </w:rPr>
        <w:t>ΧΟΡΗΓΗΣΗΣ</w:t>
      </w:r>
    </w:p>
    <w:p w14:paraId="6C7B5C1D" w14:textId="77777777" w:rsidR="0028661C" w:rsidRDefault="0028661C">
      <w:pPr>
        <w:pStyle w:val="a3"/>
        <w:spacing w:before="3"/>
        <w:rPr>
          <w:b/>
          <w:sz w:val="16"/>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3"/>
        <w:gridCol w:w="7871"/>
      </w:tblGrid>
      <w:tr w:rsidR="0028661C" w14:paraId="6C7B5C29" w14:textId="77777777">
        <w:trPr>
          <w:trHeight w:val="2277"/>
        </w:trPr>
        <w:tc>
          <w:tcPr>
            <w:tcW w:w="2093" w:type="dxa"/>
            <w:tcBorders>
              <w:left w:val="single" w:sz="4" w:space="0" w:color="000000"/>
              <w:bottom w:val="dashSmallGap" w:sz="4" w:space="0" w:color="000000"/>
            </w:tcBorders>
          </w:tcPr>
          <w:p w14:paraId="6C7B5C1E" w14:textId="77777777" w:rsidR="0028661C" w:rsidRDefault="00B273B9">
            <w:pPr>
              <w:pStyle w:val="TableParagraph"/>
              <w:spacing w:before="178" w:line="276" w:lineRule="auto"/>
              <w:ind w:left="168" w:right="151"/>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5C1F" w14:textId="77777777" w:rsidR="0028661C" w:rsidRDefault="0028661C">
            <w:pPr>
              <w:pStyle w:val="TableParagraph"/>
              <w:rPr>
                <w:b/>
                <w:sz w:val="20"/>
              </w:rPr>
            </w:pPr>
          </w:p>
          <w:p w14:paraId="6C7B5C20" w14:textId="77777777" w:rsidR="0028661C" w:rsidRDefault="0028661C">
            <w:pPr>
              <w:pStyle w:val="TableParagraph"/>
              <w:rPr>
                <w:b/>
                <w:sz w:val="20"/>
              </w:rPr>
            </w:pPr>
          </w:p>
          <w:p w14:paraId="6C7B5C21" w14:textId="77777777" w:rsidR="0028661C" w:rsidRDefault="0028661C">
            <w:pPr>
              <w:pStyle w:val="TableParagraph"/>
              <w:spacing w:before="11"/>
              <w:rPr>
                <w:b/>
                <w:sz w:val="15"/>
              </w:rPr>
            </w:pPr>
          </w:p>
          <w:p w14:paraId="6C7B5C22"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30 βαθμοί)</w:t>
            </w:r>
          </w:p>
        </w:tc>
        <w:tc>
          <w:tcPr>
            <w:tcW w:w="7871" w:type="dxa"/>
            <w:tcBorders>
              <w:bottom w:val="dashSmallGap" w:sz="4" w:space="0" w:color="000000"/>
            </w:tcBorders>
          </w:tcPr>
          <w:p w14:paraId="6C7B5C23" w14:textId="77777777" w:rsidR="0028661C" w:rsidRDefault="00B273B9">
            <w:pPr>
              <w:pStyle w:val="TableParagraph"/>
              <w:numPr>
                <w:ilvl w:val="0"/>
                <w:numId w:val="94"/>
              </w:numPr>
              <w:tabs>
                <w:tab w:val="left" w:pos="426"/>
              </w:tabs>
              <w:spacing w:before="39"/>
              <w:ind w:hanging="283"/>
              <w:rPr>
                <w:sz w:val="20"/>
              </w:rPr>
            </w:pPr>
            <w:r>
              <w:rPr>
                <w:sz w:val="20"/>
              </w:rPr>
              <w:t>Η</w:t>
            </w:r>
            <w:r>
              <w:rPr>
                <w:spacing w:val="-5"/>
                <w:sz w:val="20"/>
              </w:rPr>
              <w:t xml:space="preserve"> </w:t>
            </w:r>
            <w:r>
              <w:rPr>
                <w:sz w:val="20"/>
              </w:rPr>
              <w:t>συνάφεια</w:t>
            </w:r>
            <w:r>
              <w:rPr>
                <w:spacing w:val="-6"/>
                <w:sz w:val="20"/>
              </w:rPr>
              <w:t xml:space="preserve"> </w:t>
            </w:r>
            <w:r>
              <w:rPr>
                <w:sz w:val="20"/>
              </w:rPr>
              <w:t>της</w:t>
            </w:r>
            <w:r>
              <w:rPr>
                <w:spacing w:val="-5"/>
                <w:sz w:val="20"/>
              </w:rPr>
              <w:t xml:space="preserve"> </w:t>
            </w:r>
            <w:r>
              <w:rPr>
                <w:sz w:val="20"/>
              </w:rPr>
              <w:t>πρότασης</w:t>
            </w:r>
            <w:r>
              <w:rPr>
                <w:spacing w:val="-6"/>
                <w:sz w:val="20"/>
              </w:rPr>
              <w:t xml:space="preserve"> </w:t>
            </w:r>
            <w:r>
              <w:rPr>
                <w:sz w:val="20"/>
              </w:rPr>
              <w:t>με</w:t>
            </w:r>
            <w:r>
              <w:rPr>
                <w:spacing w:val="-5"/>
                <w:sz w:val="20"/>
              </w:rPr>
              <w:t xml:space="preserve"> </w:t>
            </w:r>
            <w:r>
              <w:rPr>
                <w:sz w:val="20"/>
              </w:rPr>
              <w:t>τους</w:t>
            </w:r>
            <w:r>
              <w:rPr>
                <w:spacing w:val="-4"/>
                <w:sz w:val="20"/>
              </w:rPr>
              <w:t xml:space="preserve"> </w:t>
            </w:r>
            <w:r>
              <w:rPr>
                <w:sz w:val="20"/>
              </w:rPr>
              <w:t>στόχους</w:t>
            </w:r>
            <w:r>
              <w:rPr>
                <w:spacing w:val="-5"/>
                <w:sz w:val="20"/>
              </w:rPr>
              <w:t xml:space="preserve"> </w:t>
            </w:r>
            <w:r>
              <w:rPr>
                <w:sz w:val="20"/>
              </w:rPr>
              <w:t>της</w:t>
            </w:r>
            <w:r>
              <w:rPr>
                <w:spacing w:val="-6"/>
                <w:sz w:val="20"/>
              </w:rPr>
              <w:t xml:space="preserve"> </w:t>
            </w:r>
            <w:r>
              <w:rPr>
                <w:spacing w:val="-2"/>
                <w:sz w:val="20"/>
              </w:rPr>
              <w:t>δράσης.</w:t>
            </w:r>
          </w:p>
          <w:p w14:paraId="6C7B5C24" w14:textId="77777777" w:rsidR="0028661C" w:rsidRDefault="00B273B9">
            <w:pPr>
              <w:pStyle w:val="TableParagraph"/>
              <w:numPr>
                <w:ilvl w:val="0"/>
                <w:numId w:val="94"/>
              </w:numPr>
              <w:tabs>
                <w:tab w:val="left" w:pos="426"/>
              </w:tabs>
              <w:spacing w:before="3" w:line="243" w:lineRule="exact"/>
              <w:ind w:hanging="283"/>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5C25" w14:textId="77777777" w:rsidR="0028661C" w:rsidRDefault="00B273B9">
            <w:pPr>
              <w:pStyle w:val="TableParagraph"/>
              <w:numPr>
                <w:ilvl w:val="1"/>
                <w:numId w:val="94"/>
              </w:numPr>
              <w:tabs>
                <w:tab w:val="left" w:pos="711"/>
              </w:tabs>
              <w:ind w:right="93"/>
              <w:rPr>
                <w:sz w:val="20"/>
              </w:rPr>
            </w:pPr>
            <w:r>
              <w:rPr>
                <w:sz w:val="20"/>
              </w:rPr>
              <w:t>οι</w:t>
            </w:r>
            <w:r>
              <w:rPr>
                <w:spacing w:val="80"/>
                <w:sz w:val="20"/>
              </w:rPr>
              <w:t xml:space="preserve"> </w:t>
            </w:r>
            <w:r>
              <w:rPr>
                <w:sz w:val="20"/>
              </w:rPr>
              <w:t>στόχοι</w:t>
            </w:r>
            <w:r>
              <w:rPr>
                <w:spacing w:val="80"/>
                <w:sz w:val="20"/>
              </w:rPr>
              <w:t xml:space="preserve"> </w:t>
            </w:r>
            <w:r>
              <w:rPr>
                <w:sz w:val="20"/>
              </w:rPr>
              <w:t>είναι</w:t>
            </w:r>
            <w:r>
              <w:rPr>
                <w:spacing w:val="80"/>
                <w:sz w:val="20"/>
              </w:rPr>
              <w:t xml:space="preserve"> </w:t>
            </w:r>
            <w:r>
              <w:rPr>
                <w:sz w:val="20"/>
              </w:rPr>
              <w:t>σαφώς</w:t>
            </w:r>
            <w:r>
              <w:rPr>
                <w:spacing w:val="80"/>
                <w:sz w:val="20"/>
              </w:rPr>
              <w:t xml:space="preserve"> </w:t>
            </w:r>
            <w:r>
              <w:rPr>
                <w:sz w:val="20"/>
              </w:rPr>
              <w:t>καθορισμένοι,</w:t>
            </w:r>
            <w:r>
              <w:rPr>
                <w:spacing w:val="80"/>
                <w:sz w:val="20"/>
              </w:rPr>
              <w:t xml:space="preserve"> </w:t>
            </w:r>
            <w:r>
              <w:rPr>
                <w:sz w:val="20"/>
              </w:rPr>
              <w:t>ρεαλιστικοί</w:t>
            </w:r>
            <w:r>
              <w:rPr>
                <w:spacing w:val="80"/>
                <w:sz w:val="20"/>
              </w:rPr>
              <w:t xml:space="preserve"> </w:t>
            </w:r>
            <w:r>
              <w:rPr>
                <w:sz w:val="20"/>
              </w:rPr>
              <w:t>και</w:t>
            </w:r>
            <w:r>
              <w:rPr>
                <w:spacing w:val="80"/>
                <w:sz w:val="20"/>
              </w:rPr>
              <w:t xml:space="preserve"> </w:t>
            </w:r>
            <w:r>
              <w:rPr>
                <w:sz w:val="20"/>
              </w:rPr>
              <w:t>αφορούν</w:t>
            </w:r>
            <w:r>
              <w:rPr>
                <w:spacing w:val="80"/>
                <w:sz w:val="20"/>
              </w:rPr>
              <w:t xml:space="preserve"> </w:t>
            </w:r>
            <w:r>
              <w:rPr>
                <w:sz w:val="20"/>
              </w:rPr>
              <w:t>θέματα</w:t>
            </w:r>
            <w:r>
              <w:rPr>
                <w:spacing w:val="80"/>
                <w:sz w:val="20"/>
              </w:rPr>
              <w:t xml:space="preserve"> </w:t>
            </w:r>
            <w:r>
              <w:rPr>
                <w:sz w:val="20"/>
              </w:rPr>
              <w:t>που σχετίζονται με τους συμμετέχοντες οργανισμούς και τις ομάδες-στόχους·</w:t>
            </w:r>
          </w:p>
          <w:p w14:paraId="6C7B5C26" w14:textId="77777777" w:rsidR="0028661C" w:rsidRDefault="00B273B9">
            <w:pPr>
              <w:pStyle w:val="TableParagraph"/>
              <w:numPr>
                <w:ilvl w:val="1"/>
                <w:numId w:val="94"/>
              </w:numPr>
              <w:tabs>
                <w:tab w:val="left" w:pos="711"/>
              </w:tabs>
              <w:spacing w:before="1"/>
              <w:ind w:right="91"/>
              <w:rPr>
                <w:sz w:val="20"/>
              </w:rPr>
            </w:pPr>
            <w:r>
              <w:rPr>
                <w:sz w:val="20"/>
              </w:rPr>
              <w:t>η</w:t>
            </w:r>
            <w:r>
              <w:rPr>
                <w:spacing w:val="21"/>
                <w:sz w:val="20"/>
              </w:rPr>
              <w:t xml:space="preserve"> </w:t>
            </w:r>
            <w:r>
              <w:rPr>
                <w:sz w:val="20"/>
              </w:rPr>
              <w:t>πρόταση</w:t>
            </w:r>
            <w:r>
              <w:rPr>
                <w:spacing w:val="20"/>
                <w:sz w:val="20"/>
              </w:rPr>
              <w:t xml:space="preserve"> </w:t>
            </w:r>
            <w:r>
              <w:rPr>
                <w:sz w:val="20"/>
              </w:rPr>
              <w:t>είναι</w:t>
            </w:r>
            <w:r>
              <w:rPr>
                <w:spacing w:val="20"/>
                <w:sz w:val="20"/>
              </w:rPr>
              <w:t xml:space="preserve"> </w:t>
            </w:r>
            <w:r>
              <w:rPr>
                <w:sz w:val="20"/>
              </w:rPr>
              <w:t>καινοτόμος</w:t>
            </w:r>
            <w:r>
              <w:rPr>
                <w:spacing w:val="20"/>
                <w:sz w:val="20"/>
              </w:rPr>
              <w:t xml:space="preserve"> </w:t>
            </w:r>
            <w:r>
              <w:rPr>
                <w:sz w:val="20"/>
              </w:rPr>
              <w:t>και/ή</w:t>
            </w:r>
            <w:r>
              <w:rPr>
                <w:spacing w:val="21"/>
                <w:sz w:val="20"/>
              </w:rPr>
              <w:t xml:space="preserve"> </w:t>
            </w:r>
            <w:r>
              <w:rPr>
                <w:sz w:val="20"/>
              </w:rPr>
              <w:t>συμπληρωματική</w:t>
            </w:r>
            <w:r>
              <w:rPr>
                <w:spacing w:val="21"/>
                <w:sz w:val="20"/>
              </w:rPr>
              <w:t xml:space="preserve"> </w:t>
            </w:r>
            <w:r>
              <w:rPr>
                <w:sz w:val="20"/>
              </w:rPr>
              <w:t>προς</w:t>
            </w:r>
            <w:r>
              <w:rPr>
                <w:spacing w:val="22"/>
                <w:sz w:val="20"/>
              </w:rPr>
              <w:t xml:space="preserve"> </w:t>
            </w:r>
            <w:r>
              <w:rPr>
                <w:sz w:val="20"/>
              </w:rPr>
              <w:t>άλλες</w:t>
            </w:r>
            <w:r>
              <w:rPr>
                <w:spacing w:val="20"/>
                <w:sz w:val="20"/>
              </w:rPr>
              <w:t xml:space="preserve"> </w:t>
            </w:r>
            <w:r>
              <w:rPr>
                <w:sz w:val="20"/>
              </w:rPr>
              <w:t>πρωτοβουλίες</w:t>
            </w:r>
            <w:r>
              <w:rPr>
                <w:spacing w:val="20"/>
                <w:sz w:val="20"/>
              </w:rPr>
              <w:t xml:space="preserve"> </w:t>
            </w:r>
            <w:r>
              <w:rPr>
                <w:sz w:val="20"/>
              </w:rPr>
              <w:t>που έχουν ήδη υλοποιηθεί από τους συμμετέχοντες οργανισμούς·</w:t>
            </w:r>
          </w:p>
          <w:p w14:paraId="6C7B5C27" w14:textId="77777777" w:rsidR="0028661C" w:rsidRDefault="00B273B9">
            <w:pPr>
              <w:pStyle w:val="TableParagraph"/>
              <w:numPr>
                <w:ilvl w:val="1"/>
                <w:numId w:val="94"/>
              </w:numPr>
              <w:tabs>
                <w:tab w:val="left" w:pos="711"/>
              </w:tabs>
              <w:ind w:right="91"/>
              <w:rPr>
                <w:sz w:val="20"/>
              </w:rPr>
            </w:pPr>
            <w:r>
              <w:rPr>
                <w:sz w:val="20"/>
              </w:rPr>
              <w:t>οι</w:t>
            </w:r>
            <w:r>
              <w:rPr>
                <w:spacing w:val="40"/>
                <w:sz w:val="20"/>
              </w:rPr>
              <w:t xml:space="preserve">  </w:t>
            </w:r>
            <w:r>
              <w:rPr>
                <w:sz w:val="20"/>
              </w:rPr>
              <w:t>δραστηριότητες</w:t>
            </w:r>
            <w:r>
              <w:rPr>
                <w:spacing w:val="40"/>
                <w:sz w:val="20"/>
              </w:rPr>
              <w:t xml:space="preserve">  </w:t>
            </w:r>
            <w:r>
              <w:rPr>
                <w:sz w:val="20"/>
              </w:rPr>
              <w:t>ανάπτυξης</w:t>
            </w:r>
            <w:r>
              <w:rPr>
                <w:spacing w:val="40"/>
                <w:sz w:val="20"/>
              </w:rPr>
              <w:t xml:space="preserve">  </w:t>
            </w:r>
            <w:r>
              <w:rPr>
                <w:sz w:val="20"/>
              </w:rPr>
              <w:t>ικανοτήτων</w:t>
            </w:r>
            <w:r>
              <w:rPr>
                <w:spacing w:val="40"/>
                <w:sz w:val="20"/>
              </w:rPr>
              <w:t xml:space="preserve">  </w:t>
            </w:r>
            <w:r>
              <w:rPr>
                <w:sz w:val="20"/>
              </w:rPr>
              <w:t>είναι</w:t>
            </w:r>
            <w:r>
              <w:rPr>
                <w:spacing w:val="40"/>
                <w:sz w:val="20"/>
              </w:rPr>
              <w:t xml:space="preserve">  </w:t>
            </w:r>
            <w:r>
              <w:rPr>
                <w:sz w:val="20"/>
              </w:rPr>
              <w:t>σαφώς</w:t>
            </w:r>
            <w:r>
              <w:rPr>
                <w:spacing w:val="40"/>
                <w:sz w:val="20"/>
              </w:rPr>
              <w:t xml:space="preserve">  </w:t>
            </w:r>
            <w:r>
              <w:rPr>
                <w:sz w:val="20"/>
              </w:rPr>
              <w:t>καθορισμένες</w:t>
            </w:r>
            <w:r>
              <w:rPr>
                <w:spacing w:val="40"/>
                <w:sz w:val="20"/>
              </w:rPr>
              <w:t xml:space="preserve">  </w:t>
            </w:r>
            <w:r>
              <w:rPr>
                <w:sz w:val="20"/>
              </w:rPr>
              <w:t>και αποσκοπούν στην ενίσχυση των ικανοτήτων των συμμετεχόντων οργανισμών·</w:t>
            </w:r>
          </w:p>
          <w:p w14:paraId="6C7B5C28" w14:textId="77777777" w:rsidR="0028661C" w:rsidRDefault="0028661C">
            <w:pPr>
              <w:pStyle w:val="TableParagraph"/>
              <w:numPr>
                <w:ilvl w:val="1"/>
                <w:numId w:val="94"/>
              </w:numPr>
              <w:tabs>
                <w:tab w:val="left" w:pos="555"/>
              </w:tabs>
              <w:spacing w:line="243" w:lineRule="exact"/>
              <w:ind w:left="554" w:hanging="63"/>
              <w:rPr>
                <w:sz w:val="20"/>
              </w:rPr>
            </w:pPr>
          </w:p>
        </w:tc>
      </w:tr>
      <w:tr w:rsidR="0028661C" w14:paraId="6C7B5C38" w14:textId="77777777">
        <w:trPr>
          <w:trHeight w:val="3662"/>
        </w:trPr>
        <w:tc>
          <w:tcPr>
            <w:tcW w:w="2093" w:type="dxa"/>
            <w:tcBorders>
              <w:top w:val="dashSmallGap" w:sz="4" w:space="0" w:color="000000"/>
              <w:left w:val="single" w:sz="4" w:space="0" w:color="000000"/>
              <w:bottom w:val="dashSmallGap" w:sz="4" w:space="0" w:color="000000"/>
            </w:tcBorders>
          </w:tcPr>
          <w:p w14:paraId="6C7B5C2A" w14:textId="77777777" w:rsidR="0028661C" w:rsidRDefault="00B273B9">
            <w:pPr>
              <w:pStyle w:val="TableParagraph"/>
              <w:spacing w:before="109" w:line="276" w:lineRule="auto"/>
              <w:ind w:left="225" w:right="102"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5C2B" w14:textId="77777777" w:rsidR="0028661C" w:rsidRDefault="00B273B9">
            <w:pPr>
              <w:pStyle w:val="TableParagraph"/>
              <w:spacing w:before="1" w:line="276" w:lineRule="auto"/>
              <w:ind w:left="710" w:right="352"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5C2C" w14:textId="77777777" w:rsidR="0028661C" w:rsidRDefault="0028661C">
            <w:pPr>
              <w:pStyle w:val="TableParagraph"/>
              <w:rPr>
                <w:b/>
                <w:sz w:val="20"/>
              </w:rPr>
            </w:pPr>
          </w:p>
          <w:p w14:paraId="6C7B5C2D" w14:textId="77777777" w:rsidR="0028661C" w:rsidRDefault="0028661C">
            <w:pPr>
              <w:pStyle w:val="TableParagraph"/>
              <w:rPr>
                <w:b/>
                <w:sz w:val="20"/>
              </w:rPr>
            </w:pPr>
          </w:p>
          <w:p w14:paraId="6C7B5C2E" w14:textId="77777777" w:rsidR="0028661C" w:rsidRDefault="0028661C">
            <w:pPr>
              <w:pStyle w:val="TableParagraph"/>
              <w:spacing w:before="10"/>
              <w:rPr>
                <w:b/>
                <w:sz w:val="15"/>
              </w:rPr>
            </w:pPr>
          </w:p>
          <w:p w14:paraId="6C7B5C2F" w14:textId="77777777" w:rsidR="0028661C" w:rsidRDefault="00B273B9">
            <w:pPr>
              <w:pStyle w:val="TableParagraph"/>
              <w:spacing w:line="276" w:lineRule="auto"/>
              <w:ind w:left="583" w:right="102" w:hanging="459"/>
              <w:rPr>
                <w:b/>
                <w:sz w:val="20"/>
              </w:rPr>
            </w:pPr>
            <w:r>
              <w:rPr>
                <w:b/>
                <w:sz w:val="20"/>
              </w:rPr>
              <w:t>(μέγιστη</w:t>
            </w:r>
            <w:r>
              <w:rPr>
                <w:b/>
                <w:spacing w:val="-12"/>
                <w:sz w:val="20"/>
              </w:rPr>
              <w:t xml:space="preserve"> </w:t>
            </w:r>
            <w:r>
              <w:rPr>
                <w:b/>
                <w:sz w:val="20"/>
              </w:rPr>
              <w:t>βαθμολογία: 20 βαθμοί)</w:t>
            </w:r>
          </w:p>
        </w:tc>
        <w:tc>
          <w:tcPr>
            <w:tcW w:w="7871" w:type="dxa"/>
            <w:tcBorders>
              <w:top w:val="dashSmallGap" w:sz="4" w:space="0" w:color="000000"/>
              <w:bottom w:val="dashSmallGap" w:sz="4" w:space="0" w:color="000000"/>
            </w:tcBorders>
          </w:tcPr>
          <w:p w14:paraId="6C7B5C30" w14:textId="77777777" w:rsidR="0028661C" w:rsidRDefault="00B273B9">
            <w:pPr>
              <w:pStyle w:val="TableParagraph"/>
              <w:numPr>
                <w:ilvl w:val="0"/>
                <w:numId w:val="93"/>
              </w:numPr>
              <w:tabs>
                <w:tab w:val="left" w:pos="426"/>
              </w:tabs>
              <w:spacing w:before="1"/>
              <w:ind w:right="91"/>
              <w:jc w:val="both"/>
              <w:rPr>
                <w:sz w:val="20"/>
              </w:rPr>
            </w:pPr>
            <w:r>
              <w:rPr>
                <w:sz w:val="20"/>
              </w:rPr>
              <w:t>η σαφήνεια, η πληρότητα και η ποιότητα του προγράμματος εργασίας, συμπεριλαμβανομένης της κατάλληλης προετοιμασίας, υλοποίησης, παρακολούθησης, αξιολόγησης, και διάδοσης·</w:t>
            </w:r>
          </w:p>
          <w:p w14:paraId="6C7B5C31" w14:textId="77777777" w:rsidR="0028661C" w:rsidRDefault="00B273B9">
            <w:pPr>
              <w:pStyle w:val="TableParagraph"/>
              <w:numPr>
                <w:ilvl w:val="0"/>
                <w:numId w:val="93"/>
              </w:numPr>
              <w:tabs>
                <w:tab w:val="left" w:pos="426"/>
              </w:tabs>
              <w:ind w:right="92"/>
              <w:jc w:val="both"/>
              <w:rPr>
                <w:sz w:val="20"/>
              </w:rPr>
            </w:pPr>
            <w:r>
              <w:rPr>
                <w:sz w:val="20"/>
              </w:rPr>
              <w:t xml:space="preserve">η </w:t>
            </w:r>
            <w:proofErr w:type="spellStart"/>
            <w:r>
              <w:rPr>
                <w:sz w:val="20"/>
              </w:rPr>
              <w:t>καταλληλότητα</w:t>
            </w:r>
            <w:proofErr w:type="spellEnd"/>
            <w:r>
              <w:rPr>
                <w:sz w:val="20"/>
              </w:rPr>
              <w:t xml:space="preserve"> και η ποιότητα της προτεινόμενης μεθοδολογίας για την αντιμετώπιση τω</w:t>
            </w:r>
            <w:r>
              <w:rPr>
                <w:sz w:val="20"/>
              </w:rPr>
              <w:t>ν αναγκών που έχουν εντοπιστεί·</w:t>
            </w:r>
          </w:p>
          <w:p w14:paraId="6C7B5C32" w14:textId="77777777" w:rsidR="0028661C" w:rsidRDefault="00B273B9">
            <w:pPr>
              <w:pStyle w:val="TableParagraph"/>
              <w:numPr>
                <w:ilvl w:val="0"/>
                <w:numId w:val="93"/>
              </w:numPr>
              <w:tabs>
                <w:tab w:val="left" w:pos="426"/>
              </w:tabs>
              <w:spacing w:before="2" w:line="243" w:lineRule="exact"/>
              <w:ind w:hanging="283"/>
              <w:jc w:val="both"/>
              <w:rPr>
                <w:sz w:val="20"/>
              </w:rPr>
            </w:pPr>
            <w:r>
              <w:rPr>
                <w:sz w:val="20"/>
              </w:rPr>
              <w:t>η</w:t>
            </w:r>
            <w:r>
              <w:rPr>
                <w:spacing w:val="-5"/>
                <w:sz w:val="20"/>
              </w:rPr>
              <w:t xml:space="preserve"> </w:t>
            </w:r>
            <w:r>
              <w:rPr>
                <w:sz w:val="20"/>
              </w:rPr>
              <w:t>συνέπεια</w:t>
            </w:r>
            <w:r>
              <w:rPr>
                <w:spacing w:val="-5"/>
                <w:sz w:val="20"/>
              </w:rPr>
              <w:t xml:space="preserve"> </w:t>
            </w:r>
            <w:r>
              <w:rPr>
                <w:sz w:val="20"/>
              </w:rPr>
              <w:t>μεταξύ</w:t>
            </w:r>
            <w:r>
              <w:rPr>
                <w:spacing w:val="-6"/>
                <w:sz w:val="20"/>
              </w:rPr>
              <w:t xml:space="preserve"> </w:t>
            </w:r>
            <w:r>
              <w:rPr>
                <w:sz w:val="20"/>
              </w:rPr>
              <w:t>των</w:t>
            </w:r>
            <w:r>
              <w:rPr>
                <w:spacing w:val="-5"/>
                <w:sz w:val="20"/>
              </w:rPr>
              <w:t xml:space="preserve"> </w:t>
            </w:r>
            <w:r>
              <w:rPr>
                <w:sz w:val="20"/>
              </w:rPr>
              <w:t>στόχων</w:t>
            </w:r>
            <w:r>
              <w:rPr>
                <w:spacing w:val="-6"/>
                <w:sz w:val="20"/>
              </w:rPr>
              <w:t xml:space="preserve"> </w:t>
            </w:r>
            <w:r>
              <w:rPr>
                <w:sz w:val="20"/>
              </w:rPr>
              <w:t>του</w:t>
            </w:r>
            <w:r>
              <w:rPr>
                <w:spacing w:val="-4"/>
                <w:sz w:val="20"/>
              </w:rPr>
              <w:t xml:space="preserve"> </w:t>
            </w:r>
            <w:r>
              <w:rPr>
                <w:sz w:val="20"/>
              </w:rPr>
              <w:t>σχεδίου</w:t>
            </w:r>
            <w:r>
              <w:rPr>
                <w:spacing w:val="-5"/>
                <w:sz w:val="20"/>
              </w:rPr>
              <w:t xml:space="preserve"> </w:t>
            </w:r>
            <w:r>
              <w:rPr>
                <w:sz w:val="20"/>
              </w:rPr>
              <w:t>και</w:t>
            </w:r>
            <w:r>
              <w:rPr>
                <w:spacing w:val="-4"/>
                <w:sz w:val="20"/>
              </w:rPr>
              <w:t xml:space="preserve"> </w:t>
            </w:r>
            <w:r>
              <w:rPr>
                <w:sz w:val="20"/>
              </w:rPr>
              <w:t>των</w:t>
            </w:r>
            <w:r>
              <w:rPr>
                <w:spacing w:val="-5"/>
                <w:sz w:val="20"/>
              </w:rPr>
              <w:t xml:space="preserve"> </w:t>
            </w:r>
            <w:r>
              <w:rPr>
                <w:sz w:val="20"/>
              </w:rPr>
              <w:t>προτεινόμενων</w:t>
            </w:r>
            <w:r>
              <w:rPr>
                <w:spacing w:val="-6"/>
                <w:sz w:val="20"/>
              </w:rPr>
              <w:t xml:space="preserve"> </w:t>
            </w:r>
            <w:r>
              <w:rPr>
                <w:spacing w:val="-2"/>
                <w:sz w:val="20"/>
              </w:rPr>
              <w:t>δραστηριοτήτων·</w:t>
            </w:r>
          </w:p>
          <w:p w14:paraId="6C7B5C33" w14:textId="77777777" w:rsidR="0028661C" w:rsidRDefault="00B273B9">
            <w:pPr>
              <w:pStyle w:val="TableParagraph"/>
              <w:numPr>
                <w:ilvl w:val="0"/>
                <w:numId w:val="93"/>
              </w:numPr>
              <w:tabs>
                <w:tab w:val="left" w:pos="426"/>
              </w:tabs>
              <w:ind w:right="87"/>
              <w:jc w:val="both"/>
              <w:rPr>
                <w:sz w:val="20"/>
              </w:rPr>
            </w:pPr>
            <w:r>
              <w:rPr>
                <w:sz w:val="20"/>
              </w:rPr>
              <w:t>η ποιότητα και η αποτελεσματικότητα του προγράμματος εργασίας, συμπεριλαμβανομένου του βαθμού στον οποίο οι πόροι που έχουν διατεθεί στις δέσμες εργασιών, συμφωνούν με τους στόχους και τα επιδιωκόμενα αποτελέσματά τους·</w:t>
            </w:r>
          </w:p>
          <w:p w14:paraId="6C7B5C34" w14:textId="77777777" w:rsidR="0028661C" w:rsidRDefault="00B273B9">
            <w:pPr>
              <w:pStyle w:val="TableParagraph"/>
              <w:numPr>
                <w:ilvl w:val="0"/>
                <w:numId w:val="93"/>
              </w:numPr>
              <w:tabs>
                <w:tab w:val="left" w:pos="426"/>
              </w:tabs>
              <w:spacing w:before="1" w:line="243" w:lineRule="exact"/>
              <w:ind w:hanging="283"/>
              <w:jc w:val="both"/>
              <w:rPr>
                <w:sz w:val="20"/>
              </w:rPr>
            </w:pPr>
            <w:r>
              <w:rPr>
                <w:sz w:val="20"/>
              </w:rPr>
              <w:t>η</w:t>
            </w:r>
            <w:r>
              <w:rPr>
                <w:spacing w:val="-8"/>
                <w:sz w:val="20"/>
              </w:rPr>
              <w:t xml:space="preserve"> </w:t>
            </w:r>
            <w:r>
              <w:rPr>
                <w:sz w:val="20"/>
              </w:rPr>
              <w:t>ποιότητα</w:t>
            </w:r>
            <w:r>
              <w:rPr>
                <w:spacing w:val="-7"/>
                <w:sz w:val="20"/>
              </w:rPr>
              <w:t xml:space="preserve"> </w:t>
            </w:r>
            <w:r>
              <w:rPr>
                <w:sz w:val="20"/>
              </w:rPr>
              <w:t>των</w:t>
            </w:r>
            <w:r>
              <w:rPr>
                <w:spacing w:val="-8"/>
                <w:sz w:val="20"/>
              </w:rPr>
              <w:t xml:space="preserve"> </w:t>
            </w:r>
            <w:r>
              <w:rPr>
                <w:sz w:val="20"/>
              </w:rPr>
              <w:t>προτεινόμενων</w:t>
            </w:r>
            <w:r>
              <w:rPr>
                <w:spacing w:val="-8"/>
                <w:sz w:val="20"/>
              </w:rPr>
              <w:t xml:space="preserve"> </w:t>
            </w:r>
            <w:r>
              <w:rPr>
                <w:sz w:val="20"/>
              </w:rPr>
              <w:t>μεθόδων</w:t>
            </w:r>
            <w:r>
              <w:rPr>
                <w:spacing w:val="-8"/>
                <w:sz w:val="20"/>
              </w:rPr>
              <w:t xml:space="preserve"> </w:t>
            </w:r>
            <w:r>
              <w:rPr>
                <w:sz w:val="20"/>
              </w:rPr>
              <w:t>μη</w:t>
            </w:r>
            <w:r>
              <w:rPr>
                <w:spacing w:val="-7"/>
                <w:sz w:val="20"/>
              </w:rPr>
              <w:t xml:space="preserve"> </w:t>
            </w:r>
            <w:r>
              <w:rPr>
                <w:sz w:val="20"/>
              </w:rPr>
              <w:t>τυπικής</w:t>
            </w:r>
            <w:r>
              <w:rPr>
                <w:spacing w:val="-8"/>
                <w:sz w:val="20"/>
              </w:rPr>
              <w:t xml:space="preserve"> </w:t>
            </w:r>
            <w:r>
              <w:rPr>
                <w:sz w:val="20"/>
              </w:rPr>
              <w:t>μάθησης,</w:t>
            </w:r>
            <w:r>
              <w:rPr>
                <w:spacing w:val="-7"/>
                <w:sz w:val="20"/>
              </w:rPr>
              <w:t xml:space="preserve"> </w:t>
            </w:r>
            <w:r>
              <w:rPr>
                <w:sz w:val="20"/>
              </w:rPr>
              <w:t>εφόσον</w:t>
            </w:r>
            <w:r>
              <w:rPr>
                <w:spacing w:val="-8"/>
                <w:sz w:val="20"/>
              </w:rPr>
              <w:t xml:space="preserve"> </w:t>
            </w:r>
            <w:r>
              <w:rPr>
                <w:spacing w:val="-2"/>
                <w:sz w:val="20"/>
              </w:rPr>
              <w:t>υπάρχουν,</w:t>
            </w:r>
          </w:p>
          <w:p w14:paraId="6C7B5C35" w14:textId="77777777" w:rsidR="0028661C" w:rsidRDefault="00B273B9">
            <w:pPr>
              <w:pStyle w:val="TableParagraph"/>
              <w:numPr>
                <w:ilvl w:val="0"/>
                <w:numId w:val="93"/>
              </w:numPr>
              <w:tabs>
                <w:tab w:val="left" w:pos="426"/>
              </w:tabs>
              <w:ind w:right="95"/>
              <w:jc w:val="both"/>
              <w:rPr>
                <w:sz w:val="20"/>
              </w:rPr>
            </w:pPr>
            <w:r>
              <w:rPr>
                <w:sz w:val="20"/>
              </w:rPr>
              <w:t>η ύπαρξη και η συνάφεια μέτρων ποιοτικού ελέγχου ώστε να εξασφαλίζεται η ποιοτική, έγκαιρη και εντός προϋπολογισμού υλοποίηση του σχεδίου·</w:t>
            </w:r>
          </w:p>
          <w:p w14:paraId="6C7B5C36" w14:textId="77777777" w:rsidR="0028661C" w:rsidRDefault="00B273B9">
            <w:pPr>
              <w:pStyle w:val="TableParagraph"/>
              <w:numPr>
                <w:ilvl w:val="0"/>
                <w:numId w:val="93"/>
              </w:numPr>
              <w:tabs>
                <w:tab w:val="left" w:pos="426"/>
              </w:tabs>
              <w:ind w:right="93"/>
              <w:jc w:val="both"/>
              <w:rPr>
                <w:sz w:val="20"/>
              </w:rPr>
            </w:pPr>
            <w:r>
              <w:rPr>
                <w:sz w:val="20"/>
              </w:rPr>
              <w:t>ο βαθμός εξασφάλισης της αποδοτικότητας του σχεδίου από πλευράς κόστους και της διάθεσης επαρκών πόρων για κάθε δραστηριότητα·</w:t>
            </w:r>
          </w:p>
          <w:p w14:paraId="6C7B5C37" w14:textId="77777777" w:rsidR="0028661C" w:rsidRDefault="0028661C">
            <w:pPr>
              <w:pStyle w:val="TableParagraph"/>
              <w:numPr>
                <w:ilvl w:val="0"/>
                <w:numId w:val="93"/>
              </w:numPr>
              <w:tabs>
                <w:tab w:val="left" w:pos="236"/>
              </w:tabs>
              <w:spacing w:before="10" w:line="212" w:lineRule="exact"/>
              <w:ind w:left="235" w:hanging="93"/>
              <w:rPr>
                <w:rFonts w:ascii="Wingdings" w:hAnsi="Wingdings"/>
                <w:sz w:val="20"/>
              </w:rPr>
            </w:pPr>
          </w:p>
        </w:tc>
      </w:tr>
      <w:tr w:rsidR="0028661C" w14:paraId="6C7B5C40" w14:textId="77777777">
        <w:trPr>
          <w:trHeight w:val="2308"/>
        </w:trPr>
        <w:tc>
          <w:tcPr>
            <w:tcW w:w="2093" w:type="dxa"/>
            <w:tcBorders>
              <w:top w:val="dashSmallGap" w:sz="4" w:space="0" w:color="000000"/>
              <w:left w:val="single" w:sz="4" w:space="0" w:color="000000"/>
              <w:bottom w:val="dashSmallGap" w:sz="4" w:space="0" w:color="000000"/>
            </w:tcBorders>
          </w:tcPr>
          <w:p w14:paraId="6C7B5C39" w14:textId="77777777" w:rsidR="0028661C" w:rsidRDefault="00B273B9">
            <w:pPr>
              <w:pStyle w:val="TableParagraph"/>
              <w:spacing w:before="155" w:line="276" w:lineRule="auto"/>
              <w:ind w:left="169" w:right="151"/>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5C3A" w14:textId="77777777" w:rsidR="0028661C" w:rsidRDefault="0028661C">
            <w:pPr>
              <w:pStyle w:val="TableParagraph"/>
              <w:spacing w:before="4"/>
              <w:rPr>
                <w:b/>
                <w:sz w:val="16"/>
              </w:rPr>
            </w:pPr>
          </w:p>
          <w:p w14:paraId="6C7B5C3B"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top w:val="dashSmallGap" w:sz="4" w:space="0" w:color="000000"/>
              <w:bottom w:val="dashSmallGap" w:sz="4" w:space="0" w:color="000000"/>
            </w:tcBorders>
          </w:tcPr>
          <w:p w14:paraId="6C7B5C3C" w14:textId="77777777" w:rsidR="0028661C" w:rsidRDefault="00B273B9">
            <w:pPr>
              <w:pStyle w:val="TableParagraph"/>
              <w:numPr>
                <w:ilvl w:val="0"/>
                <w:numId w:val="92"/>
              </w:numPr>
              <w:tabs>
                <w:tab w:val="left" w:pos="426"/>
              </w:tabs>
              <w:spacing w:before="1"/>
              <w:ind w:hanging="283"/>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5C3D" w14:textId="77777777" w:rsidR="0028661C" w:rsidRDefault="00B273B9">
            <w:pPr>
              <w:pStyle w:val="TableParagraph"/>
              <w:numPr>
                <w:ilvl w:val="1"/>
                <w:numId w:val="92"/>
              </w:numPr>
              <w:tabs>
                <w:tab w:val="left" w:pos="711"/>
              </w:tabs>
              <w:spacing w:before="1"/>
              <w:ind w:right="89"/>
              <w:jc w:val="both"/>
              <w:rPr>
                <w:sz w:val="20"/>
              </w:rPr>
            </w:pPr>
            <w:r>
              <w:rPr>
                <w:sz w:val="20"/>
              </w:rPr>
              <w:t>στο σχέδιο συμμετέχει κατάλληλος συνδυασμός συμπληρωματικών συμμετεχόντων οργανισμών με τα απαιτούμενα προφίλ, καθώς και την απαιτούμενη πείρα και εξειδίκευση ώστε να φέρουν σε πέρας κάθε πτυχή του σχεδίου·</w:t>
            </w:r>
          </w:p>
          <w:p w14:paraId="6C7B5C3E" w14:textId="77777777" w:rsidR="0028661C" w:rsidRDefault="00B273B9">
            <w:pPr>
              <w:pStyle w:val="TableParagraph"/>
              <w:numPr>
                <w:ilvl w:val="1"/>
                <w:numId w:val="92"/>
              </w:numPr>
              <w:tabs>
                <w:tab w:val="left" w:pos="711"/>
              </w:tabs>
              <w:ind w:right="90"/>
              <w:jc w:val="both"/>
              <w:rPr>
                <w:sz w:val="20"/>
              </w:rPr>
            </w:pPr>
            <w:r>
              <w:rPr>
                <w:sz w:val="20"/>
              </w:rPr>
              <w:t>η κατανομή των ευθυνών και των καθηκόντων καταδει</w:t>
            </w:r>
            <w:r>
              <w:rPr>
                <w:sz w:val="20"/>
              </w:rPr>
              <w:t>κνύει τη δέσμευση και την ενεργό συμβολή όλων των συμμετεχόντων οργανισμών·</w:t>
            </w:r>
          </w:p>
          <w:p w14:paraId="6C7B5C3F" w14:textId="77777777" w:rsidR="0028661C" w:rsidRDefault="00B273B9">
            <w:pPr>
              <w:pStyle w:val="TableParagraph"/>
              <w:numPr>
                <w:ilvl w:val="0"/>
                <w:numId w:val="92"/>
              </w:numPr>
              <w:tabs>
                <w:tab w:val="left" w:pos="426"/>
              </w:tabs>
              <w:spacing w:before="1"/>
              <w:ind w:right="94" w:hanging="284"/>
              <w:jc w:val="both"/>
              <w:rPr>
                <w:sz w:val="20"/>
              </w:rPr>
            </w:pPr>
            <w:r>
              <w:rPr>
                <w:sz w:val="20"/>
              </w:rPr>
              <w:t>η ύπαρξη αποτελεσματικών μηχανισμών συντονισμού και επικοινωνίας μεταξύ των συμμετεχόντων οργανισμών, καθώς και με άλλους συμμετέχοντες φορείς.</w:t>
            </w:r>
          </w:p>
        </w:tc>
      </w:tr>
      <w:tr w:rsidR="0028661C" w14:paraId="6C7B5C4F" w14:textId="77777777">
        <w:trPr>
          <w:trHeight w:val="3419"/>
        </w:trPr>
        <w:tc>
          <w:tcPr>
            <w:tcW w:w="2093" w:type="dxa"/>
            <w:tcBorders>
              <w:top w:val="dashSmallGap" w:sz="4" w:space="0" w:color="000000"/>
              <w:left w:val="single" w:sz="4" w:space="0" w:color="000000"/>
            </w:tcBorders>
          </w:tcPr>
          <w:p w14:paraId="6C7B5C41" w14:textId="77777777" w:rsidR="0028661C" w:rsidRDefault="0028661C">
            <w:pPr>
              <w:pStyle w:val="TableParagraph"/>
              <w:rPr>
                <w:b/>
                <w:sz w:val="20"/>
              </w:rPr>
            </w:pPr>
          </w:p>
          <w:p w14:paraId="6C7B5C42" w14:textId="77777777" w:rsidR="0028661C" w:rsidRDefault="00B273B9">
            <w:pPr>
              <w:pStyle w:val="TableParagraph"/>
              <w:spacing w:before="165"/>
              <w:ind w:left="168" w:right="151"/>
              <w:jc w:val="center"/>
              <w:rPr>
                <w:b/>
                <w:sz w:val="20"/>
              </w:rPr>
            </w:pPr>
            <w:r>
              <w:rPr>
                <w:b/>
                <w:spacing w:val="-2"/>
                <w:sz w:val="20"/>
              </w:rPr>
              <w:t>Αντίκτυπος</w:t>
            </w:r>
          </w:p>
          <w:p w14:paraId="6C7B5C43" w14:textId="77777777" w:rsidR="0028661C" w:rsidRDefault="0028661C">
            <w:pPr>
              <w:pStyle w:val="TableParagraph"/>
              <w:rPr>
                <w:b/>
                <w:sz w:val="20"/>
              </w:rPr>
            </w:pPr>
          </w:p>
          <w:p w14:paraId="6C7B5C44" w14:textId="77777777" w:rsidR="0028661C" w:rsidRDefault="0028661C">
            <w:pPr>
              <w:pStyle w:val="TableParagraph"/>
              <w:rPr>
                <w:b/>
                <w:sz w:val="20"/>
              </w:rPr>
            </w:pPr>
          </w:p>
          <w:p w14:paraId="6C7B5C45" w14:textId="77777777" w:rsidR="0028661C" w:rsidRDefault="0028661C">
            <w:pPr>
              <w:pStyle w:val="TableParagraph"/>
              <w:spacing w:before="8"/>
              <w:rPr>
                <w:b/>
                <w:sz w:val="18"/>
              </w:rPr>
            </w:pPr>
          </w:p>
          <w:p w14:paraId="6C7B5C46" w14:textId="77777777" w:rsidR="0028661C" w:rsidRDefault="00B273B9">
            <w:pPr>
              <w:pStyle w:val="TableParagraph"/>
              <w:spacing w:line="276" w:lineRule="auto"/>
              <w:ind w:left="124" w:right="104"/>
              <w:jc w:val="center"/>
              <w:rPr>
                <w:b/>
                <w:sz w:val="20"/>
              </w:rPr>
            </w:pPr>
            <w:r>
              <w:rPr>
                <w:b/>
                <w:sz w:val="20"/>
              </w:rPr>
              <w:t>(μέγιστη</w:t>
            </w:r>
            <w:r>
              <w:rPr>
                <w:b/>
                <w:spacing w:val="-12"/>
                <w:sz w:val="20"/>
              </w:rPr>
              <w:t xml:space="preserve"> </w:t>
            </w:r>
            <w:r>
              <w:rPr>
                <w:b/>
                <w:sz w:val="20"/>
              </w:rPr>
              <w:t>βαθμολογία: 30 βαθμοί)</w:t>
            </w:r>
          </w:p>
        </w:tc>
        <w:tc>
          <w:tcPr>
            <w:tcW w:w="7871" w:type="dxa"/>
            <w:tcBorders>
              <w:top w:val="dashSmallGap" w:sz="4" w:space="0" w:color="000000"/>
            </w:tcBorders>
          </w:tcPr>
          <w:p w14:paraId="6C7B5C47" w14:textId="77777777" w:rsidR="0028661C" w:rsidRDefault="00B273B9">
            <w:pPr>
              <w:pStyle w:val="TableParagraph"/>
              <w:numPr>
                <w:ilvl w:val="0"/>
                <w:numId w:val="91"/>
              </w:numPr>
              <w:tabs>
                <w:tab w:val="left" w:pos="426"/>
              </w:tabs>
              <w:spacing w:before="1"/>
              <w:ind w:hanging="285"/>
              <w:jc w:val="both"/>
              <w:rPr>
                <w:sz w:val="20"/>
              </w:rPr>
            </w:pPr>
            <w:r>
              <w:rPr>
                <w:sz w:val="20"/>
              </w:rPr>
              <w:t>Ποιότητα</w:t>
            </w:r>
            <w:r>
              <w:rPr>
                <w:spacing w:val="-9"/>
                <w:sz w:val="20"/>
              </w:rPr>
              <w:t xml:space="preserve"> </w:t>
            </w:r>
            <w:r>
              <w:rPr>
                <w:sz w:val="20"/>
              </w:rPr>
              <w:t>των</w:t>
            </w:r>
            <w:r>
              <w:rPr>
                <w:spacing w:val="-8"/>
                <w:sz w:val="20"/>
              </w:rPr>
              <w:t xml:space="preserve"> </w:t>
            </w:r>
            <w:r>
              <w:rPr>
                <w:sz w:val="20"/>
              </w:rPr>
              <w:t>μέτρων</w:t>
            </w:r>
            <w:r>
              <w:rPr>
                <w:spacing w:val="-8"/>
                <w:sz w:val="20"/>
              </w:rPr>
              <w:t xml:space="preserve"> </w:t>
            </w:r>
            <w:r>
              <w:rPr>
                <w:sz w:val="20"/>
              </w:rPr>
              <w:t>αξιολόγησης</w:t>
            </w:r>
            <w:r>
              <w:rPr>
                <w:spacing w:val="-9"/>
                <w:sz w:val="20"/>
              </w:rPr>
              <w:t xml:space="preserve"> </w:t>
            </w:r>
            <w:r>
              <w:rPr>
                <w:sz w:val="20"/>
              </w:rPr>
              <w:t>των</w:t>
            </w:r>
            <w:r>
              <w:rPr>
                <w:spacing w:val="-8"/>
                <w:sz w:val="20"/>
              </w:rPr>
              <w:t xml:space="preserve"> </w:t>
            </w:r>
            <w:r>
              <w:rPr>
                <w:sz w:val="20"/>
              </w:rPr>
              <w:t>αποτελεσμάτων</w:t>
            </w:r>
            <w:r>
              <w:rPr>
                <w:spacing w:val="-8"/>
                <w:sz w:val="20"/>
              </w:rPr>
              <w:t xml:space="preserve"> </w:t>
            </w:r>
            <w:r>
              <w:rPr>
                <w:sz w:val="20"/>
              </w:rPr>
              <w:t>του</w:t>
            </w:r>
            <w:r>
              <w:rPr>
                <w:spacing w:val="-6"/>
                <w:sz w:val="20"/>
              </w:rPr>
              <w:t xml:space="preserve"> </w:t>
            </w:r>
            <w:r>
              <w:rPr>
                <w:spacing w:val="-2"/>
                <w:sz w:val="20"/>
              </w:rPr>
              <w:t>σχεδίου.</w:t>
            </w:r>
          </w:p>
          <w:p w14:paraId="6C7B5C48" w14:textId="77777777" w:rsidR="0028661C" w:rsidRDefault="00B273B9">
            <w:pPr>
              <w:pStyle w:val="TableParagraph"/>
              <w:numPr>
                <w:ilvl w:val="0"/>
                <w:numId w:val="91"/>
              </w:numPr>
              <w:tabs>
                <w:tab w:val="left" w:pos="426"/>
              </w:tabs>
              <w:spacing w:before="1" w:line="243" w:lineRule="exact"/>
              <w:ind w:hanging="283"/>
              <w:jc w:val="both"/>
              <w:rPr>
                <w:sz w:val="20"/>
              </w:rPr>
            </w:pPr>
            <w:r>
              <w:rPr>
                <w:sz w:val="20"/>
              </w:rPr>
              <w:t>Ο</w:t>
            </w:r>
            <w:r>
              <w:rPr>
                <w:spacing w:val="-8"/>
                <w:sz w:val="20"/>
              </w:rPr>
              <w:t xml:space="preserve"> </w:t>
            </w:r>
            <w:r>
              <w:rPr>
                <w:sz w:val="20"/>
              </w:rPr>
              <w:t>δυνητικός</w:t>
            </w:r>
            <w:r>
              <w:rPr>
                <w:spacing w:val="-8"/>
                <w:sz w:val="20"/>
              </w:rPr>
              <w:t xml:space="preserve"> </w:t>
            </w:r>
            <w:r>
              <w:rPr>
                <w:sz w:val="20"/>
              </w:rPr>
              <w:t>αντίκτυπος</w:t>
            </w:r>
            <w:r>
              <w:rPr>
                <w:spacing w:val="-9"/>
                <w:sz w:val="20"/>
              </w:rPr>
              <w:t xml:space="preserve"> </w:t>
            </w:r>
            <w:r>
              <w:rPr>
                <w:sz w:val="20"/>
              </w:rPr>
              <w:t>του</w:t>
            </w:r>
            <w:r>
              <w:rPr>
                <w:spacing w:val="-7"/>
                <w:sz w:val="20"/>
              </w:rPr>
              <w:t xml:space="preserve"> </w:t>
            </w:r>
            <w:r>
              <w:rPr>
                <w:spacing w:val="-2"/>
                <w:sz w:val="20"/>
              </w:rPr>
              <w:t>σχεδίου:</w:t>
            </w:r>
          </w:p>
          <w:p w14:paraId="6C7B5C49" w14:textId="77777777" w:rsidR="0028661C" w:rsidRDefault="00B273B9">
            <w:pPr>
              <w:pStyle w:val="TableParagraph"/>
              <w:numPr>
                <w:ilvl w:val="1"/>
                <w:numId w:val="91"/>
              </w:numPr>
              <w:tabs>
                <w:tab w:val="left" w:pos="711"/>
              </w:tabs>
              <w:ind w:right="95"/>
              <w:jc w:val="both"/>
              <w:rPr>
                <w:sz w:val="20"/>
              </w:rPr>
            </w:pPr>
            <w:r>
              <w:rPr>
                <w:sz w:val="20"/>
              </w:rPr>
              <w:t>στα άτομα και στους οργανισμούς που συμμετέχουν, τόσο κατά τη διάρκεια όσο και μετά την υλοποίηση του σχεδίου·</w:t>
            </w:r>
          </w:p>
          <w:p w14:paraId="6C7B5C4A" w14:textId="77777777" w:rsidR="0028661C" w:rsidRDefault="00B273B9">
            <w:pPr>
              <w:pStyle w:val="TableParagraph"/>
              <w:numPr>
                <w:ilvl w:val="1"/>
                <w:numId w:val="91"/>
              </w:numPr>
              <w:tabs>
                <w:tab w:val="left" w:pos="711"/>
              </w:tabs>
              <w:ind w:right="92"/>
              <w:jc w:val="both"/>
              <w:rPr>
                <w:sz w:val="20"/>
              </w:rPr>
            </w:pPr>
            <w:r>
              <w:rPr>
                <w:sz w:val="20"/>
              </w:rPr>
              <w:t>στους οργανισμούς και στους ιδιώτες πέραν εκείνων που συμμετέχουν άμεσα στο σχέδιο σε τοπικό, περιφερειακό, εθνικό και/ή διεθνές επίπεδο.</w:t>
            </w:r>
          </w:p>
          <w:p w14:paraId="6C7B5C4B" w14:textId="77777777" w:rsidR="0028661C" w:rsidRDefault="00B273B9">
            <w:pPr>
              <w:pStyle w:val="TableParagraph"/>
              <w:numPr>
                <w:ilvl w:val="0"/>
                <w:numId w:val="91"/>
              </w:numPr>
              <w:tabs>
                <w:tab w:val="left" w:pos="426"/>
              </w:tabs>
              <w:ind w:right="93" w:hanging="282"/>
              <w:jc w:val="both"/>
              <w:rPr>
                <w:sz w:val="20"/>
              </w:rPr>
            </w:pPr>
            <w:r>
              <w:rPr>
                <w:sz w:val="20"/>
              </w:rPr>
              <w:t xml:space="preserve">Ποιότητα του σχεδίου διάδοσης: </w:t>
            </w:r>
            <w:proofErr w:type="spellStart"/>
            <w:r>
              <w:rPr>
                <w:sz w:val="20"/>
              </w:rPr>
              <w:t>καταλληλότητα</w:t>
            </w:r>
            <w:proofErr w:type="spellEnd"/>
            <w:r>
              <w:rPr>
                <w:sz w:val="20"/>
              </w:rPr>
              <w:t xml:space="preserve"> και ποιότητα των μέτρων διάδοσης των αποτελεσμάτων του σχεδίου τόσο εντός</w:t>
            </w:r>
            <w:r>
              <w:rPr>
                <w:sz w:val="20"/>
              </w:rPr>
              <w:t xml:space="preserve"> όσο και εκτός των συμμετεχόντων οργανισμών.</w:t>
            </w:r>
          </w:p>
          <w:p w14:paraId="6C7B5C4C" w14:textId="77777777" w:rsidR="0028661C" w:rsidRDefault="00B273B9">
            <w:pPr>
              <w:pStyle w:val="TableParagraph"/>
              <w:numPr>
                <w:ilvl w:val="0"/>
                <w:numId w:val="91"/>
              </w:numPr>
              <w:tabs>
                <w:tab w:val="left" w:pos="426"/>
              </w:tabs>
              <w:spacing w:before="1"/>
              <w:ind w:right="90" w:hanging="282"/>
              <w:jc w:val="both"/>
              <w:rPr>
                <w:sz w:val="20"/>
              </w:rPr>
            </w:pPr>
            <w:r>
              <w:rPr>
                <w:sz w:val="20"/>
              </w:rPr>
              <w:t>Κατά περίπτωση, η πρόταση περιγράφει τον τρόπο με τον οποίον το υλικό, τα έγγραφα και τα μέσα που παράγονται θα διατίθενται ελεύθερα και θα προωθούνται μέσω ανοικτών αδειών χωρίς να προβλέπει δυσανάλογους περιορ</w:t>
            </w:r>
            <w:r>
              <w:rPr>
                <w:sz w:val="20"/>
              </w:rPr>
              <w:t>ισμούς.</w:t>
            </w:r>
          </w:p>
          <w:p w14:paraId="6C7B5C4D" w14:textId="77777777" w:rsidR="0028661C" w:rsidRDefault="00B273B9">
            <w:pPr>
              <w:pStyle w:val="TableParagraph"/>
              <w:numPr>
                <w:ilvl w:val="0"/>
                <w:numId w:val="91"/>
              </w:numPr>
              <w:tabs>
                <w:tab w:val="left" w:pos="426"/>
              </w:tabs>
              <w:ind w:right="93" w:hanging="282"/>
              <w:jc w:val="both"/>
              <w:rPr>
                <w:sz w:val="20"/>
              </w:rPr>
            </w:pPr>
            <w:r>
              <w:rPr>
                <w:sz w:val="20"/>
              </w:rPr>
              <w:t>Ποιότητα των σχεδίων για τη διασφάλιση της βιωσιμότητας του σχεδίου: ικανότητα του σχεδίου</w:t>
            </w:r>
            <w:r>
              <w:rPr>
                <w:spacing w:val="40"/>
                <w:sz w:val="20"/>
              </w:rPr>
              <w:t xml:space="preserve"> </w:t>
            </w:r>
            <w:r>
              <w:rPr>
                <w:sz w:val="20"/>
              </w:rPr>
              <w:t>να</w:t>
            </w:r>
            <w:r>
              <w:rPr>
                <w:spacing w:val="40"/>
                <w:sz w:val="20"/>
              </w:rPr>
              <w:t xml:space="preserve"> </w:t>
            </w:r>
            <w:r>
              <w:rPr>
                <w:sz w:val="20"/>
              </w:rPr>
              <w:t>συνεχίζει</w:t>
            </w:r>
            <w:r>
              <w:rPr>
                <w:spacing w:val="40"/>
                <w:sz w:val="20"/>
              </w:rPr>
              <w:t xml:space="preserve"> </w:t>
            </w:r>
            <w:r>
              <w:rPr>
                <w:sz w:val="20"/>
              </w:rPr>
              <w:t>να</w:t>
            </w:r>
            <w:r>
              <w:rPr>
                <w:spacing w:val="40"/>
                <w:sz w:val="20"/>
              </w:rPr>
              <w:t xml:space="preserve"> </w:t>
            </w:r>
            <w:r>
              <w:rPr>
                <w:sz w:val="20"/>
              </w:rPr>
              <w:t>έχει</w:t>
            </w:r>
            <w:r>
              <w:rPr>
                <w:spacing w:val="40"/>
                <w:sz w:val="20"/>
              </w:rPr>
              <w:t xml:space="preserve"> </w:t>
            </w:r>
            <w:r>
              <w:rPr>
                <w:sz w:val="20"/>
              </w:rPr>
              <w:t>αντίκτυπο</w:t>
            </w:r>
            <w:r>
              <w:rPr>
                <w:spacing w:val="40"/>
                <w:sz w:val="20"/>
              </w:rPr>
              <w:t xml:space="preserve"> </w:t>
            </w:r>
            <w:r>
              <w:rPr>
                <w:sz w:val="20"/>
              </w:rPr>
              <w:t>και</w:t>
            </w:r>
            <w:r>
              <w:rPr>
                <w:spacing w:val="40"/>
                <w:sz w:val="20"/>
              </w:rPr>
              <w:t xml:space="preserve"> </w:t>
            </w:r>
            <w:r>
              <w:rPr>
                <w:sz w:val="20"/>
              </w:rPr>
              <w:t>να</w:t>
            </w:r>
            <w:r>
              <w:rPr>
                <w:spacing w:val="40"/>
                <w:sz w:val="20"/>
              </w:rPr>
              <w:t xml:space="preserve"> </w:t>
            </w:r>
            <w:r>
              <w:rPr>
                <w:sz w:val="20"/>
              </w:rPr>
              <w:t>παράγει</w:t>
            </w:r>
            <w:r>
              <w:rPr>
                <w:spacing w:val="40"/>
                <w:sz w:val="20"/>
              </w:rPr>
              <w:t xml:space="preserve"> </w:t>
            </w:r>
            <w:r>
              <w:rPr>
                <w:sz w:val="20"/>
              </w:rPr>
              <w:t>αποτελέσματα</w:t>
            </w:r>
            <w:r>
              <w:rPr>
                <w:spacing w:val="40"/>
                <w:sz w:val="20"/>
              </w:rPr>
              <w:t xml:space="preserve"> </w:t>
            </w:r>
            <w:r>
              <w:rPr>
                <w:sz w:val="20"/>
              </w:rPr>
              <w:t>και</w:t>
            </w:r>
            <w:r>
              <w:rPr>
                <w:spacing w:val="40"/>
                <w:sz w:val="20"/>
              </w:rPr>
              <w:t xml:space="preserve"> </w:t>
            </w:r>
            <w:r>
              <w:rPr>
                <w:sz w:val="20"/>
              </w:rPr>
              <w:t>μετά</w:t>
            </w:r>
            <w:r>
              <w:rPr>
                <w:spacing w:val="40"/>
                <w:sz w:val="20"/>
              </w:rPr>
              <w:t xml:space="preserve"> </w:t>
            </w:r>
            <w:r>
              <w:rPr>
                <w:sz w:val="20"/>
              </w:rPr>
              <w:t>την</w:t>
            </w:r>
          </w:p>
          <w:p w14:paraId="6C7B5C4E" w14:textId="77777777" w:rsidR="0028661C" w:rsidRDefault="00B273B9">
            <w:pPr>
              <w:pStyle w:val="TableParagraph"/>
              <w:spacing w:line="224" w:lineRule="exact"/>
              <w:ind w:left="425"/>
              <w:jc w:val="both"/>
              <w:rPr>
                <w:sz w:val="20"/>
              </w:rPr>
            </w:pPr>
            <w:r>
              <w:rPr>
                <w:sz w:val="20"/>
              </w:rPr>
              <w:t>αξιοποίηση</w:t>
            </w:r>
            <w:r>
              <w:rPr>
                <w:spacing w:val="-7"/>
                <w:sz w:val="20"/>
              </w:rPr>
              <w:t xml:space="preserve"> </w:t>
            </w:r>
            <w:r>
              <w:rPr>
                <w:sz w:val="20"/>
              </w:rPr>
              <w:t>της</w:t>
            </w:r>
            <w:r>
              <w:rPr>
                <w:spacing w:val="-7"/>
                <w:sz w:val="20"/>
              </w:rPr>
              <w:t xml:space="preserve"> </w:t>
            </w:r>
            <w:r>
              <w:rPr>
                <w:sz w:val="20"/>
              </w:rPr>
              <w:t>επιχορήγησης</w:t>
            </w:r>
            <w:r>
              <w:rPr>
                <w:spacing w:val="-6"/>
                <w:sz w:val="20"/>
              </w:rPr>
              <w:t xml:space="preserve"> </w:t>
            </w:r>
            <w:r>
              <w:rPr>
                <w:sz w:val="20"/>
              </w:rPr>
              <w:t>από</w:t>
            </w:r>
            <w:r>
              <w:rPr>
                <w:spacing w:val="-7"/>
                <w:sz w:val="20"/>
              </w:rPr>
              <w:t xml:space="preserve"> </w:t>
            </w:r>
            <w:r>
              <w:rPr>
                <w:sz w:val="20"/>
              </w:rPr>
              <w:t>την</w:t>
            </w:r>
            <w:r>
              <w:rPr>
                <w:spacing w:val="-7"/>
                <w:sz w:val="20"/>
              </w:rPr>
              <w:t xml:space="preserve"> </w:t>
            </w:r>
            <w:r>
              <w:rPr>
                <w:spacing w:val="-5"/>
                <w:sz w:val="20"/>
              </w:rPr>
              <w:t>ΕΕ.</w:t>
            </w:r>
          </w:p>
        </w:tc>
      </w:tr>
    </w:tbl>
    <w:p w14:paraId="6C7B5C50" w14:textId="77777777" w:rsidR="0028661C" w:rsidRDefault="0028661C">
      <w:pPr>
        <w:pStyle w:val="a3"/>
        <w:spacing w:before="11"/>
        <w:rPr>
          <w:b/>
          <w:sz w:val="19"/>
        </w:rPr>
      </w:pPr>
    </w:p>
    <w:p w14:paraId="6C7B5C51" w14:textId="77777777" w:rsidR="0028661C" w:rsidRDefault="00B273B9">
      <w:pPr>
        <w:pStyle w:val="a3"/>
        <w:spacing w:line="276" w:lineRule="auto"/>
        <w:ind w:left="260" w:right="293"/>
        <w:jc w:val="both"/>
      </w:pPr>
      <w:r>
        <w:t>Για</w:t>
      </w:r>
      <w:r>
        <w:rPr>
          <w:spacing w:val="80"/>
          <w:w w:val="150"/>
        </w:rPr>
        <w:t xml:space="preserve"> </w:t>
      </w:r>
      <w:r>
        <w:t>να</w:t>
      </w:r>
      <w:r>
        <w:rPr>
          <w:spacing w:val="80"/>
          <w:w w:val="150"/>
        </w:rPr>
        <w:t xml:space="preserve"> </w:t>
      </w:r>
      <w:r>
        <w:t>εξεταστεί</w:t>
      </w:r>
      <w:r>
        <w:rPr>
          <w:spacing w:val="80"/>
          <w:w w:val="150"/>
        </w:rPr>
        <w:t xml:space="preserve"> </w:t>
      </w:r>
      <w:r>
        <w:t>η</w:t>
      </w:r>
      <w:r>
        <w:rPr>
          <w:spacing w:val="80"/>
          <w:w w:val="150"/>
        </w:rPr>
        <w:t xml:space="preserve"> </w:t>
      </w:r>
      <w:r>
        <w:t>δυνατότητα</w:t>
      </w:r>
      <w:r>
        <w:rPr>
          <w:spacing w:val="80"/>
          <w:w w:val="150"/>
        </w:rPr>
        <w:t xml:space="preserve"> </w:t>
      </w:r>
      <w:r>
        <w:t>χρηματοδότησής</w:t>
      </w:r>
      <w:r>
        <w:rPr>
          <w:spacing w:val="80"/>
          <w:w w:val="150"/>
        </w:rPr>
        <w:t xml:space="preserve"> </w:t>
      </w:r>
      <w:r>
        <w:t>τους,</w:t>
      </w:r>
      <w:r>
        <w:rPr>
          <w:spacing w:val="80"/>
          <w:w w:val="150"/>
        </w:rPr>
        <w:t xml:space="preserve"> </w:t>
      </w:r>
      <w:r>
        <w:t>οι</w:t>
      </w:r>
      <w:r>
        <w:rPr>
          <w:spacing w:val="80"/>
          <w:w w:val="150"/>
        </w:rPr>
        <w:t xml:space="preserve"> </w:t>
      </w:r>
      <w:r>
        <w:t>προτάσεις</w:t>
      </w:r>
      <w:r>
        <w:rPr>
          <w:spacing w:val="80"/>
          <w:w w:val="150"/>
        </w:rPr>
        <w:t xml:space="preserve"> </w:t>
      </w:r>
      <w:r>
        <w:t>πρέπει</w:t>
      </w:r>
      <w:r>
        <w:rPr>
          <w:spacing w:val="80"/>
          <w:w w:val="150"/>
        </w:rPr>
        <w:t xml:space="preserve"> </w:t>
      </w:r>
      <w:r>
        <w:t>να</w:t>
      </w:r>
      <w:r>
        <w:rPr>
          <w:spacing w:val="80"/>
          <w:w w:val="150"/>
        </w:rPr>
        <w:t xml:space="preserve"> </w:t>
      </w:r>
      <w:r>
        <w:t>συγκεντρώνουν τουλάχιστον</w:t>
      </w:r>
      <w:r>
        <w:rPr>
          <w:spacing w:val="-2"/>
        </w:rPr>
        <w:t xml:space="preserve"> </w:t>
      </w:r>
      <w:r>
        <w:t>60</w:t>
      </w:r>
      <w:r>
        <w:rPr>
          <w:spacing w:val="-2"/>
        </w:rPr>
        <w:t xml:space="preserve"> </w:t>
      </w:r>
      <w:r>
        <w:t>βαθμούς. Επιπλέον, πρέπει να συγκεντρώνουν τουλάχιστον το ήμισυ της μέγιστης βαθμολογίας σε καθεμία από τις κατηγορίες των κριτηρίων χορήγησης που αναφέρονται παραπάνω (δηλαδή τουλάχι</w:t>
      </w:r>
      <w:r>
        <w:t>στον 15 βαθμούς για τις κατηγορίες «Συνάφεια του σχεδίου» και «Αντίκτυπος»· 10 βαθμούς για τις κατηγορίες «Ποιότητα της σύμπραξης και των ρυθμίσεων συνεργασίας» και «Ποιότητα του σχεδιασμού και της υλοποίησης του σχεδίου»).</w:t>
      </w:r>
    </w:p>
    <w:p w14:paraId="6C7B5C52" w14:textId="77777777" w:rsidR="0028661C" w:rsidRDefault="0028661C">
      <w:pPr>
        <w:spacing w:line="276" w:lineRule="auto"/>
        <w:jc w:val="both"/>
        <w:sectPr w:rsidR="0028661C">
          <w:pgSz w:w="11910" w:h="16840"/>
          <w:pgMar w:top="1380" w:right="780" w:bottom="720" w:left="820" w:header="0" w:footer="528" w:gutter="0"/>
          <w:cols w:space="720"/>
        </w:sectPr>
      </w:pPr>
    </w:p>
    <w:p w14:paraId="6C7B5C53" w14:textId="77777777" w:rsidR="0028661C" w:rsidRDefault="00B273B9">
      <w:pPr>
        <w:pStyle w:val="a3"/>
        <w:spacing w:before="43"/>
        <w:ind w:left="260"/>
        <w:jc w:val="both"/>
      </w:pPr>
      <w:r>
        <w:lastRenderedPageBreak/>
        <w:t>Σε</w:t>
      </w:r>
      <w:r>
        <w:rPr>
          <w:spacing w:val="5"/>
        </w:rPr>
        <w:t xml:space="preserve"> </w:t>
      </w:r>
      <w:r>
        <w:t>περίπτωση</w:t>
      </w:r>
      <w:r>
        <w:rPr>
          <w:spacing w:val="7"/>
        </w:rPr>
        <w:t xml:space="preserve"> </w:t>
      </w:r>
      <w:proofErr w:type="spellStart"/>
      <w:r>
        <w:t>e</w:t>
      </w:r>
      <w:r>
        <w:t>x</w:t>
      </w:r>
      <w:proofErr w:type="spellEnd"/>
      <w:r>
        <w:rPr>
          <w:spacing w:val="-4"/>
        </w:rPr>
        <w:t xml:space="preserve"> </w:t>
      </w:r>
      <w:proofErr w:type="spellStart"/>
      <w:r>
        <w:t>aequo</w:t>
      </w:r>
      <w:proofErr w:type="spellEnd"/>
      <w:r>
        <w:t>,</w:t>
      </w:r>
      <w:r>
        <w:rPr>
          <w:spacing w:val="5"/>
        </w:rPr>
        <w:t xml:space="preserve"> </w:t>
      </w:r>
      <w:r>
        <w:t>θα</w:t>
      </w:r>
      <w:r>
        <w:rPr>
          <w:spacing w:val="5"/>
        </w:rPr>
        <w:t xml:space="preserve"> </w:t>
      </w:r>
      <w:r>
        <w:t>δίνεται</w:t>
      </w:r>
      <w:r>
        <w:rPr>
          <w:spacing w:val="6"/>
        </w:rPr>
        <w:t xml:space="preserve"> </w:t>
      </w:r>
      <w:r>
        <w:t>προτεραιότητα</w:t>
      </w:r>
      <w:r>
        <w:rPr>
          <w:spacing w:val="5"/>
        </w:rPr>
        <w:t xml:space="preserve"> </w:t>
      </w:r>
      <w:r>
        <w:t>στα</w:t>
      </w:r>
      <w:r>
        <w:rPr>
          <w:spacing w:val="5"/>
        </w:rPr>
        <w:t xml:space="preserve"> </w:t>
      </w:r>
      <w:r>
        <w:t>σχέδια</w:t>
      </w:r>
      <w:r>
        <w:rPr>
          <w:spacing w:val="4"/>
        </w:rPr>
        <w:t xml:space="preserve"> </w:t>
      </w:r>
      <w:r>
        <w:t>που</w:t>
      </w:r>
      <w:r>
        <w:rPr>
          <w:spacing w:val="6"/>
        </w:rPr>
        <w:t xml:space="preserve"> </w:t>
      </w:r>
      <w:r>
        <w:t>έχουν</w:t>
      </w:r>
      <w:r>
        <w:rPr>
          <w:spacing w:val="8"/>
        </w:rPr>
        <w:t xml:space="preserve"> </w:t>
      </w:r>
      <w:r>
        <w:t>λάβει</w:t>
      </w:r>
      <w:r>
        <w:rPr>
          <w:spacing w:val="5"/>
        </w:rPr>
        <w:t xml:space="preserve"> </w:t>
      </w:r>
      <w:r>
        <w:t>υψηλότερη</w:t>
      </w:r>
      <w:r>
        <w:rPr>
          <w:spacing w:val="6"/>
        </w:rPr>
        <w:t xml:space="preserve"> </w:t>
      </w:r>
      <w:r>
        <w:t>βαθμολογία</w:t>
      </w:r>
      <w:r>
        <w:rPr>
          <w:spacing w:val="6"/>
        </w:rPr>
        <w:t xml:space="preserve"> </w:t>
      </w:r>
      <w:r>
        <w:t>στο</w:t>
      </w:r>
      <w:r>
        <w:rPr>
          <w:spacing w:val="5"/>
        </w:rPr>
        <w:t xml:space="preserve"> </w:t>
      </w:r>
      <w:r>
        <w:rPr>
          <w:spacing w:val="-2"/>
        </w:rPr>
        <w:t>κριτήριο</w:t>
      </w:r>
    </w:p>
    <w:p w14:paraId="6C7B5C54" w14:textId="77777777" w:rsidR="0028661C" w:rsidRDefault="00B273B9">
      <w:pPr>
        <w:pStyle w:val="a3"/>
        <w:spacing w:before="37"/>
        <w:ind w:left="260"/>
        <w:jc w:val="both"/>
      </w:pPr>
      <w:r>
        <w:t>«Συνάφεια</w:t>
      </w:r>
      <w:r>
        <w:rPr>
          <w:spacing w:val="-8"/>
        </w:rPr>
        <w:t xml:space="preserve"> </w:t>
      </w:r>
      <w:r>
        <w:t>του</w:t>
      </w:r>
      <w:r>
        <w:rPr>
          <w:spacing w:val="-6"/>
        </w:rPr>
        <w:t xml:space="preserve"> </w:t>
      </w:r>
      <w:r>
        <w:t>σχεδίου»</w:t>
      </w:r>
      <w:r>
        <w:rPr>
          <w:spacing w:val="-6"/>
        </w:rPr>
        <w:t xml:space="preserve"> </w:t>
      </w:r>
      <w:r>
        <w:t>και,</w:t>
      </w:r>
      <w:r>
        <w:rPr>
          <w:spacing w:val="-6"/>
        </w:rPr>
        <w:t xml:space="preserve"> </w:t>
      </w:r>
      <w:r>
        <w:t>στη</w:t>
      </w:r>
      <w:r>
        <w:rPr>
          <w:spacing w:val="-6"/>
        </w:rPr>
        <w:t xml:space="preserve"> </w:t>
      </w:r>
      <w:r>
        <w:t>συνέχεια,</w:t>
      </w:r>
      <w:r>
        <w:rPr>
          <w:spacing w:val="-6"/>
        </w:rPr>
        <w:t xml:space="preserve"> </w:t>
      </w:r>
      <w:r>
        <w:t>στο</w:t>
      </w:r>
      <w:r>
        <w:rPr>
          <w:spacing w:val="-7"/>
        </w:rPr>
        <w:t xml:space="preserve"> </w:t>
      </w:r>
      <w:r>
        <w:t>κριτήριο</w:t>
      </w:r>
      <w:r>
        <w:rPr>
          <w:spacing w:val="-6"/>
        </w:rPr>
        <w:t xml:space="preserve"> </w:t>
      </w:r>
      <w:r>
        <w:rPr>
          <w:spacing w:val="-2"/>
        </w:rPr>
        <w:t>«Αντίκτυπος».</w:t>
      </w:r>
    </w:p>
    <w:p w14:paraId="6C7B5C55" w14:textId="77777777" w:rsidR="0028661C" w:rsidRDefault="0028661C">
      <w:pPr>
        <w:pStyle w:val="a3"/>
        <w:spacing w:before="4"/>
        <w:rPr>
          <w:sz w:val="19"/>
        </w:rPr>
      </w:pPr>
    </w:p>
    <w:p w14:paraId="6C7B5C56" w14:textId="77777777" w:rsidR="0028661C" w:rsidRDefault="00B273B9">
      <w:pPr>
        <w:pStyle w:val="a3"/>
        <w:spacing w:line="276" w:lineRule="auto"/>
        <w:ind w:left="260" w:right="297"/>
        <w:jc w:val="both"/>
      </w:pPr>
      <w:r>
        <w:t>Κατά γενικό κανόνα και εντός των ορίων των υπαρχόντων εθνικών και ευρωπαϊκών νομικών πλαισίων, τα αποτελέσματα θα πρέπει να διατίθενται ως ανοικτοί εκπαιδευτικοί πόροι και να δημοσιεύονται στις πλατφόρμες ενημέρωσης των αντίστοιχων επαγγελματικών οργανώσεω</w:t>
      </w:r>
      <w:r>
        <w:t>ν, τομέων ή αρμόδιων αρχών. Η πρόταση θα περιγράφει</w:t>
      </w:r>
      <w:r>
        <w:rPr>
          <w:spacing w:val="40"/>
        </w:rPr>
        <w:t xml:space="preserve"> </w:t>
      </w:r>
      <w:r>
        <w:t>τον τρόπο με τον οποίον τα δεδομένα, το υλικό, τα έγγραφα, η δραστηριότητα σε οπτικοακουστικά μέσα και μέσα κοινωνικής</w:t>
      </w:r>
      <w:r>
        <w:rPr>
          <w:spacing w:val="-1"/>
        </w:rPr>
        <w:t xml:space="preserve"> </w:t>
      </w:r>
      <w:r>
        <w:t>δικτύωσης</w:t>
      </w:r>
      <w:r>
        <w:rPr>
          <w:spacing w:val="-1"/>
        </w:rPr>
        <w:t xml:space="preserve"> </w:t>
      </w:r>
      <w:r>
        <w:t>που</w:t>
      </w:r>
      <w:r>
        <w:rPr>
          <w:spacing w:val="-1"/>
        </w:rPr>
        <w:t xml:space="preserve"> </w:t>
      </w:r>
      <w:r>
        <w:t>παράγονται</w:t>
      </w:r>
      <w:r>
        <w:rPr>
          <w:spacing w:val="-1"/>
        </w:rPr>
        <w:t xml:space="preserve"> </w:t>
      </w:r>
      <w:r>
        <w:t>θα διατίθενται</w:t>
      </w:r>
      <w:r>
        <w:rPr>
          <w:spacing w:val="-1"/>
        </w:rPr>
        <w:t xml:space="preserve"> </w:t>
      </w:r>
      <w:r>
        <w:t>ελεύθερα</w:t>
      </w:r>
      <w:r>
        <w:rPr>
          <w:spacing w:val="-2"/>
        </w:rPr>
        <w:t xml:space="preserve"> </w:t>
      </w:r>
      <w:r>
        <w:t>και θα</w:t>
      </w:r>
      <w:r>
        <w:rPr>
          <w:spacing w:val="-1"/>
        </w:rPr>
        <w:t xml:space="preserve"> </w:t>
      </w:r>
      <w:r>
        <w:t>προωθούνται</w:t>
      </w:r>
      <w:r>
        <w:rPr>
          <w:spacing w:val="-1"/>
        </w:rPr>
        <w:t xml:space="preserve"> </w:t>
      </w:r>
      <w:r>
        <w:t>μέσω ανοικτών</w:t>
      </w:r>
      <w:r>
        <w:rPr>
          <w:spacing w:val="-1"/>
        </w:rPr>
        <w:t xml:space="preserve"> </w:t>
      </w:r>
      <w:r>
        <w:t>αδε</w:t>
      </w:r>
      <w:r>
        <w:t>ιών</w:t>
      </w:r>
      <w:r>
        <w:rPr>
          <w:spacing w:val="-1"/>
        </w:rPr>
        <w:t xml:space="preserve"> </w:t>
      </w:r>
      <w:r>
        <w:t>χωρίς</w:t>
      </w:r>
      <w:r>
        <w:rPr>
          <w:spacing w:val="-1"/>
        </w:rPr>
        <w:t xml:space="preserve"> </w:t>
      </w:r>
      <w:r>
        <w:t>να προβλέπει δυσανάλογους περιορισμούς.</w:t>
      </w:r>
    </w:p>
    <w:p w14:paraId="6C7B5C57" w14:textId="77777777" w:rsidR="0028661C" w:rsidRDefault="0028661C">
      <w:pPr>
        <w:pStyle w:val="a3"/>
      </w:pPr>
    </w:p>
    <w:p w14:paraId="6C7B5C58" w14:textId="77777777" w:rsidR="0028661C" w:rsidRDefault="0028661C">
      <w:pPr>
        <w:pStyle w:val="a3"/>
      </w:pPr>
    </w:p>
    <w:p w14:paraId="6C7B5C59" w14:textId="77777777" w:rsidR="0028661C" w:rsidRDefault="0028661C">
      <w:pPr>
        <w:pStyle w:val="a3"/>
        <w:spacing w:before="10"/>
        <w:rPr>
          <w:sz w:val="15"/>
        </w:rPr>
      </w:pPr>
    </w:p>
    <w:p w14:paraId="6C7B5C5A" w14:textId="77777777" w:rsidR="0028661C" w:rsidRDefault="00B273B9">
      <w:pPr>
        <w:pStyle w:val="7"/>
      </w:pPr>
      <w:r>
        <w:rPr>
          <w:w w:val="95"/>
        </w:rPr>
        <w:t>ΠΟΙΟΙ</w:t>
      </w:r>
      <w:r>
        <w:rPr>
          <w:spacing w:val="7"/>
        </w:rPr>
        <w:t xml:space="preserve"> </w:t>
      </w:r>
      <w:r>
        <w:rPr>
          <w:w w:val="95"/>
        </w:rPr>
        <w:t>ΕΙΝΑΙ</w:t>
      </w:r>
      <w:r>
        <w:rPr>
          <w:spacing w:val="11"/>
        </w:rPr>
        <w:t xml:space="preserve"> </w:t>
      </w:r>
      <w:r>
        <w:rPr>
          <w:w w:val="95"/>
        </w:rPr>
        <w:t>ΟΙ</w:t>
      </w:r>
      <w:r>
        <w:rPr>
          <w:spacing w:val="11"/>
        </w:rPr>
        <w:t xml:space="preserve"> </w:t>
      </w:r>
      <w:r>
        <w:rPr>
          <w:w w:val="95"/>
        </w:rPr>
        <w:t>ΚΑΝΟΝΕΣ</w:t>
      </w:r>
      <w:r>
        <w:rPr>
          <w:spacing w:val="9"/>
        </w:rPr>
        <w:t xml:space="preserve"> </w:t>
      </w:r>
      <w:r>
        <w:rPr>
          <w:spacing w:val="-2"/>
          <w:w w:val="95"/>
        </w:rPr>
        <w:t>ΧΡΗΜΑΤΟΔΟΤΗΣΗΣ;</w:t>
      </w:r>
    </w:p>
    <w:p w14:paraId="6C7B5C5B" w14:textId="77777777" w:rsidR="0028661C" w:rsidRDefault="0028661C">
      <w:pPr>
        <w:pStyle w:val="a3"/>
        <w:spacing w:before="5"/>
        <w:rPr>
          <w:b/>
          <w:sz w:val="16"/>
        </w:rPr>
      </w:pPr>
    </w:p>
    <w:p w14:paraId="6C7B5C5C" w14:textId="77777777" w:rsidR="0028661C" w:rsidRDefault="00B273B9">
      <w:pPr>
        <w:pStyle w:val="a3"/>
        <w:spacing w:line="276" w:lineRule="auto"/>
        <w:ind w:left="260" w:right="296"/>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καθορίζεται για κάθε επιχορ</w:t>
      </w:r>
      <w:r>
        <w:t>ήγηση με βάση τον εκτιμώμενο προϋπολογισμό της δράσης που προτείνει ο αιτών. Η χορηγούσα αρχή θα καθορίζει το κατ’</w:t>
      </w:r>
      <w:r>
        <w:rPr>
          <w:spacing w:val="-1"/>
        </w:rPr>
        <w:t xml:space="preserve">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w:t>
      </w:r>
      <w:r>
        <w:t>ς που καθορίζεται στην πρόσκληση.</w:t>
      </w:r>
    </w:p>
    <w:p w14:paraId="6C7B5C5D" w14:textId="77777777" w:rsidR="0028661C" w:rsidRDefault="00B273B9">
      <w:pPr>
        <w:pStyle w:val="a3"/>
        <w:spacing w:before="3"/>
        <w:rPr>
          <w:sz w:val="14"/>
        </w:rPr>
      </w:pPr>
      <w:r>
        <w:pict w14:anchorId="6C7B6D2A">
          <v:shape id="docshape272" o:spid="_x0000_s1051" type="#_x0000_t202" style="position:absolute;margin-left:67.45pt;margin-top:10.4pt;width:460.55pt;height:39.15pt;z-index:-15650304;mso-wrap-distance-left:0;mso-wrap-distance-right:0;mso-position-horizontal-relative:page" filled="f" strokeweight=".33864mm">
            <v:textbox inset="0,0,0,0">
              <w:txbxContent>
                <w:p w14:paraId="6C7B6E97" w14:textId="77777777" w:rsidR="0028661C" w:rsidRDefault="00B273B9">
                  <w:pPr>
                    <w:spacing w:before="4" w:line="273" w:lineRule="auto"/>
                    <w:ind w:left="3250" w:right="397" w:hanging="2619"/>
                    <w:rPr>
                      <w:sz w:val="20"/>
                    </w:rPr>
                  </w:pPr>
                  <w:r>
                    <w:rPr>
                      <w:sz w:val="20"/>
                    </w:rPr>
                    <w:t>Το</w:t>
                  </w:r>
                  <w:r>
                    <w:rPr>
                      <w:spacing w:val="-3"/>
                      <w:sz w:val="20"/>
                    </w:rPr>
                    <w:t xml:space="preserve"> </w:t>
                  </w:r>
                  <w:r>
                    <w:rPr>
                      <w:sz w:val="20"/>
                    </w:rPr>
                    <w:t>ύψος</w:t>
                  </w:r>
                  <w:r>
                    <w:rPr>
                      <w:spacing w:val="-4"/>
                      <w:sz w:val="20"/>
                    </w:rPr>
                    <w:t xml:space="preserve"> </w:t>
                  </w:r>
                  <w:r>
                    <w:rPr>
                      <w:sz w:val="20"/>
                    </w:rPr>
                    <w:t>της</w:t>
                  </w:r>
                  <w:r>
                    <w:rPr>
                      <w:spacing w:val="-4"/>
                      <w:sz w:val="20"/>
                    </w:rPr>
                    <w:t xml:space="preserve"> </w:t>
                  </w:r>
                  <w:r>
                    <w:rPr>
                      <w:sz w:val="20"/>
                    </w:rPr>
                    <w:t>επιχορήγησης</w:t>
                  </w:r>
                  <w:r>
                    <w:rPr>
                      <w:spacing w:val="-1"/>
                      <w:sz w:val="20"/>
                    </w:rPr>
                    <w:t xml:space="preserve"> </w:t>
                  </w:r>
                  <w:r>
                    <w:rPr>
                      <w:sz w:val="20"/>
                    </w:rPr>
                    <w:t>της</w:t>
                  </w:r>
                  <w:r>
                    <w:rPr>
                      <w:spacing w:val="-4"/>
                      <w:sz w:val="20"/>
                    </w:rPr>
                    <w:t xml:space="preserve"> </w:t>
                  </w:r>
                  <w:r>
                    <w:rPr>
                      <w:sz w:val="20"/>
                    </w:rPr>
                    <w:t>ΕΕ</w:t>
                  </w:r>
                  <w:r>
                    <w:rPr>
                      <w:spacing w:val="-3"/>
                      <w:sz w:val="20"/>
                    </w:rPr>
                    <w:t xml:space="preserve"> </w:t>
                  </w:r>
                  <w:r>
                    <w:rPr>
                      <w:sz w:val="20"/>
                    </w:rPr>
                    <w:t>ανά</w:t>
                  </w:r>
                  <w:r>
                    <w:rPr>
                      <w:spacing w:val="-4"/>
                      <w:sz w:val="20"/>
                    </w:rPr>
                    <w:t xml:space="preserve"> </w:t>
                  </w:r>
                  <w:r>
                    <w:rPr>
                      <w:sz w:val="20"/>
                    </w:rPr>
                    <w:t>σχέδιο</w:t>
                  </w:r>
                  <w:r>
                    <w:rPr>
                      <w:spacing w:val="-3"/>
                      <w:sz w:val="20"/>
                    </w:rPr>
                    <w:t xml:space="preserve"> </w:t>
                  </w:r>
                  <w:r>
                    <w:rPr>
                      <w:sz w:val="20"/>
                    </w:rPr>
                    <w:t>θα</w:t>
                  </w:r>
                  <w:r>
                    <w:rPr>
                      <w:spacing w:val="-3"/>
                      <w:sz w:val="20"/>
                    </w:rPr>
                    <w:t xml:space="preserve"> </w:t>
                  </w:r>
                  <w:r>
                    <w:rPr>
                      <w:sz w:val="20"/>
                    </w:rPr>
                    <w:t>ανέρχεται</w:t>
                  </w:r>
                  <w:r>
                    <w:rPr>
                      <w:spacing w:val="-3"/>
                      <w:sz w:val="20"/>
                    </w:rPr>
                    <w:t xml:space="preserve"> </w:t>
                  </w:r>
                  <w:r>
                    <w:rPr>
                      <w:sz w:val="20"/>
                    </w:rPr>
                    <w:t xml:space="preserve">από </w:t>
                  </w:r>
                  <w:r>
                    <w:rPr>
                      <w:b/>
                      <w:sz w:val="20"/>
                    </w:rPr>
                    <w:t>100</w:t>
                  </w:r>
                  <w:r>
                    <w:rPr>
                      <w:b/>
                      <w:spacing w:val="-3"/>
                      <w:sz w:val="20"/>
                    </w:rPr>
                    <w:t xml:space="preserve"> </w:t>
                  </w:r>
                  <w:r>
                    <w:rPr>
                      <w:b/>
                      <w:sz w:val="20"/>
                    </w:rPr>
                    <w:t>000</w:t>
                  </w:r>
                  <w:r>
                    <w:rPr>
                      <w:b/>
                      <w:spacing w:val="-1"/>
                      <w:sz w:val="20"/>
                    </w:rPr>
                    <w:t xml:space="preserve"> </w:t>
                  </w:r>
                  <w:r>
                    <w:rPr>
                      <w:b/>
                      <w:sz w:val="20"/>
                    </w:rPr>
                    <w:t>EUR</w:t>
                  </w:r>
                  <w:r>
                    <w:rPr>
                      <w:b/>
                      <w:spacing w:val="-3"/>
                      <w:sz w:val="20"/>
                    </w:rPr>
                    <w:t xml:space="preserve"> </w:t>
                  </w:r>
                  <w:r>
                    <w:rPr>
                      <w:b/>
                      <w:sz w:val="20"/>
                    </w:rPr>
                    <w:t>κατ’</w:t>
                  </w:r>
                  <w:r>
                    <w:rPr>
                      <w:b/>
                      <w:spacing w:val="-3"/>
                      <w:sz w:val="20"/>
                    </w:rPr>
                    <w:t xml:space="preserve"> </w:t>
                  </w:r>
                  <w:r>
                    <w:rPr>
                      <w:b/>
                      <w:sz w:val="20"/>
                    </w:rPr>
                    <w:t>ελάχιστον</w:t>
                  </w:r>
                  <w:r>
                    <w:rPr>
                      <w:b/>
                      <w:spacing w:val="-4"/>
                      <w:sz w:val="20"/>
                    </w:rPr>
                    <w:t xml:space="preserve"> </w:t>
                  </w:r>
                  <w:r>
                    <w:rPr>
                      <w:b/>
                      <w:sz w:val="20"/>
                    </w:rPr>
                    <w:t>έως 200 000 EUR κατ’ ανώτατο όριο</w:t>
                  </w:r>
                  <w:r>
                    <w:rPr>
                      <w:sz w:val="20"/>
                    </w:rPr>
                    <w:t>.</w:t>
                  </w:r>
                </w:p>
              </w:txbxContent>
            </v:textbox>
            <w10:wrap type="topAndBottom" anchorx="page"/>
          </v:shape>
        </w:pict>
      </w:r>
    </w:p>
    <w:p w14:paraId="6C7B5C5E" w14:textId="77777777" w:rsidR="0028661C" w:rsidRDefault="0028661C">
      <w:pPr>
        <w:pStyle w:val="a3"/>
      </w:pPr>
    </w:p>
    <w:p w14:paraId="6C7B5C5F" w14:textId="77777777" w:rsidR="0028661C" w:rsidRDefault="0028661C">
      <w:pPr>
        <w:pStyle w:val="a3"/>
        <w:spacing w:before="4"/>
        <w:rPr>
          <w:sz w:val="15"/>
        </w:rPr>
      </w:pPr>
    </w:p>
    <w:p w14:paraId="6C7B5C60" w14:textId="77777777" w:rsidR="0028661C" w:rsidRDefault="00B273B9">
      <w:pPr>
        <w:pStyle w:val="8"/>
        <w:spacing w:before="60"/>
        <w:jc w:val="both"/>
      </w:pPr>
      <w:r>
        <w:t>Πώς</w:t>
      </w:r>
      <w:r>
        <w:rPr>
          <w:spacing w:val="-6"/>
        </w:rPr>
        <w:t xml:space="preserve"> </w:t>
      </w:r>
      <w:r>
        <w:t>καθορίζεται</w:t>
      </w:r>
      <w:r>
        <w:rPr>
          <w:spacing w:val="-6"/>
        </w:rPr>
        <w:t xml:space="preserve"> </w:t>
      </w:r>
      <w:r>
        <w:t>το</w:t>
      </w:r>
      <w:r>
        <w:rPr>
          <w:spacing w:val="-5"/>
        </w:rPr>
        <w:t xml:space="preserve"> </w:t>
      </w:r>
      <w:r>
        <w:t>κατ’</w:t>
      </w:r>
      <w:r>
        <w:rPr>
          <w:spacing w:val="-5"/>
        </w:rPr>
        <w:t xml:space="preserve"> </w:t>
      </w:r>
      <w:proofErr w:type="spellStart"/>
      <w:r>
        <w:t>αποκοπήν</w:t>
      </w:r>
      <w:proofErr w:type="spellEnd"/>
      <w:r>
        <w:rPr>
          <w:spacing w:val="-7"/>
        </w:rPr>
        <w:t xml:space="preserve"> </w:t>
      </w:r>
      <w:r>
        <w:t>ποσό</w:t>
      </w:r>
      <w:r>
        <w:rPr>
          <w:spacing w:val="-6"/>
        </w:rPr>
        <w:t xml:space="preserve"> </w:t>
      </w:r>
      <w:r>
        <w:t>του</w:t>
      </w:r>
      <w:r>
        <w:rPr>
          <w:spacing w:val="-5"/>
        </w:rPr>
        <w:t xml:space="preserve"> </w:t>
      </w:r>
      <w:r>
        <w:rPr>
          <w:spacing w:val="-2"/>
        </w:rPr>
        <w:t>σχεδίου;</w:t>
      </w:r>
    </w:p>
    <w:p w14:paraId="6C7B5C61" w14:textId="77777777" w:rsidR="0028661C" w:rsidRDefault="0028661C">
      <w:pPr>
        <w:pStyle w:val="a3"/>
        <w:spacing w:before="6"/>
        <w:rPr>
          <w:b/>
          <w:sz w:val="19"/>
        </w:rPr>
      </w:pPr>
    </w:p>
    <w:p w14:paraId="6C7B5C62" w14:textId="77777777" w:rsidR="0028661C" w:rsidRDefault="00B273B9">
      <w:pPr>
        <w:pStyle w:val="a3"/>
        <w:spacing w:line="276" w:lineRule="auto"/>
        <w:ind w:left="260" w:right="303"/>
        <w:jc w:val="both"/>
      </w:pPr>
      <w:r>
        <w:t>Οι αιτούντες πρέπει να συμπληρώσουν έναν αναλυτικό πίνακα προϋπολογισμού σύμφωνα με το έντυπο αίτησης, λαμβάνοντας υπόψη τα παρακάτω σημεία:</w:t>
      </w:r>
    </w:p>
    <w:p w14:paraId="6C7B5C63" w14:textId="77777777" w:rsidR="0028661C" w:rsidRDefault="0028661C">
      <w:pPr>
        <w:pStyle w:val="a3"/>
        <w:spacing w:before="4"/>
        <w:rPr>
          <w:sz w:val="16"/>
        </w:rPr>
      </w:pPr>
    </w:p>
    <w:p w14:paraId="6C7B5C64" w14:textId="77777777" w:rsidR="0028661C" w:rsidRDefault="00B273B9">
      <w:pPr>
        <w:pStyle w:val="a5"/>
        <w:numPr>
          <w:ilvl w:val="0"/>
          <w:numId w:val="90"/>
        </w:numPr>
        <w:tabs>
          <w:tab w:val="left" w:pos="981"/>
        </w:tabs>
        <w:spacing w:line="276" w:lineRule="auto"/>
        <w:ind w:right="298"/>
        <w:rPr>
          <w:sz w:val="20"/>
        </w:rPr>
      </w:pPr>
      <w:r>
        <w:rPr>
          <w:sz w:val="20"/>
        </w:rPr>
        <w:t>ο προϋπολογισμός θα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 συνεκτ</w:t>
      </w:r>
      <w:r>
        <w:rPr>
          <w:sz w:val="20"/>
        </w:rPr>
        <w:t>ικές δέσμες εργασιών (να χωρίζεται, για παράδειγμα, στις κατηγορίες «διαχείριση σχεδίου», «κατάρτιση», «διοργάνωση εκδηλώσεων», «προετοιμασία και υλοποίηση δραστηριοτήτων κινητικότητας», «επικοινωνία και διάδοση», «διασφάλιση ποιότητας» κ.λπ.)·</w:t>
      </w:r>
    </w:p>
    <w:p w14:paraId="6C7B5C65" w14:textId="77777777" w:rsidR="0028661C" w:rsidRDefault="0028661C">
      <w:pPr>
        <w:pStyle w:val="a3"/>
        <w:spacing w:before="4"/>
        <w:rPr>
          <w:sz w:val="16"/>
        </w:rPr>
      </w:pPr>
    </w:p>
    <w:p w14:paraId="6C7B5C66" w14:textId="77777777" w:rsidR="0028661C" w:rsidRDefault="00B273B9">
      <w:pPr>
        <w:pStyle w:val="a5"/>
        <w:numPr>
          <w:ilvl w:val="0"/>
          <w:numId w:val="90"/>
        </w:numPr>
        <w:tabs>
          <w:tab w:val="left" w:pos="980"/>
          <w:tab w:val="left" w:pos="981"/>
        </w:tabs>
        <w:ind w:hanging="361"/>
        <w:rPr>
          <w:sz w:val="20"/>
        </w:rPr>
      </w:pPr>
      <w:r>
        <w:rPr>
          <w:sz w:val="20"/>
        </w:rPr>
        <w:t>η</w:t>
      </w:r>
      <w:r>
        <w:rPr>
          <w:spacing w:val="-7"/>
          <w:sz w:val="20"/>
        </w:rPr>
        <w:t xml:space="preserve"> </w:t>
      </w:r>
      <w:r>
        <w:rPr>
          <w:sz w:val="20"/>
        </w:rPr>
        <w:t>πρόταση</w:t>
      </w:r>
      <w:r>
        <w:rPr>
          <w:spacing w:val="-6"/>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6"/>
          <w:sz w:val="20"/>
        </w:rPr>
        <w:t xml:space="preserve"> </w:t>
      </w:r>
      <w:r>
        <w:rPr>
          <w:sz w:val="20"/>
        </w:rPr>
        <w:t>που</w:t>
      </w:r>
      <w:r>
        <w:rPr>
          <w:spacing w:val="-6"/>
          <w:sz w:val="20"/>
        </w:rPr>
        <w:t xml:space="preserve"> </w:t>
      </w:r>
      <w:r>
        <w:rPr>
          <w:sz w:val="20"/>
        </w:rPr>
        <w:t>καλύπτει</w:t>
      </w:r>
      <w:r>
        <w:rPr>
          <w:spacing w:val="-7"/>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5C67" w14:textId="77777777" w:rsidR="0028661C" w:rsidRDefault="0028661C">
      <w:pPr>
        <w:pStyle w:val="a3"/>
        <w:spacing w:before="6"/>
        <w:rPr>
          <w:sz w:val="19"/>
        </w:rPr>
      </w:pPr>
    </w:p>
    <w:p w14:paraId="6C7B5C68" w14:textId="77777777" w:rsidR="0028661C" w:rsidRDefault="00B273B9">
      <w:pPr>
        <w:pStyle w:val="a5"/>
        <w:numPr>
          <w:ilvl w:val="0"/>
          <w:numId w:val="90"/>
        </w:numPr>
        <w:tabs>
          <w:tab w:val="left" w:pos="981"/>
        </w:tabs>
        <w:spacing w:before="1" w:line="276" w:lineRule="auto"/>
        <w:ind w:right="296"/>
        <w:rPr>
          <w:sz w:val="20"/>
        </w:rPr>
      </w:pPr>
      <w:r>
        <w:rPr>
          <w:sz w:val="20"/>
        </w:rPr>
        <w:t>οι αιτούντες πρέπει να παρέχουν στην πρότασή τους ανάλυση των εκτιμώμενων δαπανών στην οποία θα παρουσιάζεται το ποσοστό ανά δέσμη εργασιών (και, εντός κάθε δέσμης εργασιών, το ποσο</w:t>
      </w:r>
      <w:r>
        <w:rPr>
          <w:sz w:val="20"/>
        </w:rPr>
        <w:t>στό που αντιστοιχεί σε κάθε δικαιούχο και συνδεόμενη οντότητα)·</w:t>
      </w:r>
    </w:p>
    <w:p w14:paraId="6C7B5C69" w14:textId="77777777" w:rsidR="0028661C" w:rsidRDefault="0028661C">
      <w:pPr>
        <w:pStyle w:val="a3"/>
        <w:spacing w:before="4"/>
        <w:rPr>
          <w:sz w:val="16"/>
        </w:rPr>
      </w:pPr>
    </w:p>
    <w:p w14:paraId="6C7B5C6A" w14:textId="77777777" w:rsidR="0028661C" w:rsidRDefault="00B273B9">
      <w:pPr>
        <w:pStyle w:val="a5"/>
        <w:numPr>
          <w:ilvl w:val="0"/>
          <w:numId w:val="90"/>
        </w:numPr>
        <w:tabs>
          <w:tab w:val="left" w:pos="981"/>
        </w:tabs>
        <w:spacing w:line="276" w:lineRule="auto"/>
        <w:ind w:right="296"/>
        <w:rPr>
          <w:sz w:val="20"/>
        </w:rPr>
      </w:pPr>
      <w:r>
        <w:rPr>
          <w:sz w:val="20"/>
        </w:rPr>
        <w:t xml:space="preserve">οι περιγραφόμενες δαπάνες μπορούν να καλύπτουν τις δαπάνες προσωπικού, τις δαπάνες μετακίνησης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(όπως </w:t>
      </w:r>
      <w:r>
        <w:rPr>
          <w:sz w:val="20"/>
        </w:rPr>
        <w:t>διάδοση των πληροφοριών, δημοσίευση ή μετάφραση).</w:t>
      </w:r>
    </w:p>
    <w:p w14:paraId="6C7B5C6B" w14:textId="77777777" w:rsidR="0028661C" w:rsidRDefault="0028661C">
      <w:pPr>
        <w:pStyle w:val="a3"/>
        <w:spacing w:before="4"/>
        <w:rPr>
          <w:sz w:val="16"/>
        </w:rPr>
      </w:pPr>
    </w:p>
    <w:p w14:paraId="6C7B5C6C" w14:textId="77777777" w:rsidR="0028661C" w:rsidRDefault="00B273B9">
      <w:pPr>
        <w:pStyle w:val="a3"/>
        <w:ind w:left="260" w:right="294"/>
        <w:jc w:val="both"/>
      </w:pPr>
      <w:r>
        <w:t>Οι προτάσεις θα αξιολογούνται σύμφωνα με τις συνήθεις διαδικασίες αξιολόγησης με τη συνδρομή εσωτερικών και/ή εξωτερικών εμπειρογνωμόνων. Οι εμπειρογνώμονες θα αξιολογούν την ποιότητα των προτάσεων με βάση τις απαιτήσεις που καθορίζονται στην πρόσκληση και</w:t>
      </w:r>
      <w:r>
        <w:t xml:space="preserve"> τον αναμενόμενο αντίκτυπο, την ποιότητα και την αποδοτικότητα της δράσης.</w:t>
      </w:r>
    </w:p>
    <w:p w14:paraId="6C7B5C6D" w14:textId="77777777" w:rsidR="0028661C" w:rsidRDefault="00B273B9">
      <w:pPr>
        <w:pStyle w:val="a3"/>
        <w:spacing w:before="121"/>
        <w:ind w:left="260" w:right="297"/>
        <w:jc w:val="both"/>
      </w:pPr>
      <w:r>
        <w:t xml:space="preserve">Μετά την αξιολόγηση της πρότασης, ο </w:t>
      </w:r>
      <w:proofErr w:type="spellStart"/>
      <w:r>
        <w:t>διατάκτης</w:t>
      </w:r>
      <w:proofErr w:type="spellEnd"/>
      <w:r>
        <w:t xml:space="preserve"> θα καθορίσει το ύψος του κατ’ </w:t>
      </w:r>
      <w:proofErr w:type="spellStart"/>
      <w:r>
        <w:t>αποκοπήν</w:t>
      </w:r>
      <w:proofErr w:type="spellEnd"/>
      <w:r>
        <w:t xml:space="preserve"> ποσού, λαμβάνοντας υπόψη</w:t>
      </w:r>
      <w:r>
        <w:rPr>
          <w:spacing w:val="80"/>
        </w:rPr>
        <w:t xml:space="preserve"> </w:t>
      </w:r>
      <w:r>
        <w:t>τα</w:t>
      </w:r>
      <w:r>
        <w:rPr>
          <w:spacing w:val="80"/>
        </w:rPr>
        <w:t xml:space="preserve"> </w:t>
      </w:r>
      <w:r>
        <w:t>πορίσματα</w:t>
      </w:r>
      <w:r>
        <w:rPr>
          <w:spacing w:val="80"/>
        </w:rPr>
        <w:t xml:space="preserve"> </w:t>
      </w:r>
      <w:r>
        <w:t>της</w:t>
      </w:r>
      <w:r>
        <w:rPr>
          <w:spacing w:val="80"/>
        </w:rPr>
        <w:t xml:space="preserve"> </w:t>
      </w:r>
      <w:r>
        <w:t>διενεργηθείσας</w:t>
      </w:r>
      <w:r>
        <w:rPr>
          <w:spacing w:val="80"/>
        </w:rPr>
        <w:t xml:space="preserve"> </w:t>
      </w:r>
      <w:r>
        <w:t>αξιολόγησης.</w:t>
      </w:r>
      <w:r>
        <w:rPr>
          <w:spacing w:val="80"/>
        </w:rPr>
        <w:t xml:space="preserve"> </w:t>
      </w:r>
      <w:r>
        <w:t>Η</w:t>
      </w:r>
      <w:r>
        <w:rPr>
          <w:spacing w:val="80"/>
        </w:rPr>
        <w:t xml:space="preserve"> </w:t>
      </w:r>
      <w:r>
        <w:t>αξία</w:t>
      </w:r>
      <w:r>
        <w:rPr>
          <w:spacing w:val="80"/>
        </w:rPr>
        <w:t xml:space="preserve"> </w:t>
      </w:r>
      <w:r>
        <w:t>του</w:t>
      </w:r>
      <w:r>
        <w:rPr>
          <w:spacing w:val="80"/>
        </w:rPr>
        <w:t xml:space="preserve"> </w:t>
      </w:r>
      <w:r>
        <w:t xml:space="preserve">κατ’ </w:t>
      </w:r>
      <w:proofErr w:type="spellStart"/>
      <w:r>
        <w:t>αποκοπήν</w:t>
      </w:r>
      <w:proofErr w:type="spellEnd"/>
      <w:r>
        <w:rPr>
          <w:spacing w:val="80"/>
        </w:rPr>
        <w:t xml:space="preserve"> </w:t>
      </w:r>
      <w:r>
        <w:t>π</w:t>
      </w:r>
      <w:r>
        <w:t>οσού</w:t>
      </w:r>
      <w:r>
        <w:rPr>
          <w:spacing w:val="80"/>
        </w:rPr>
        <w:t xml:space="preserve"> </w:t>
      </w:r>
      <w:r>
        <w:t>θα</w:t>
      </w:r>
      <w:r>
        <w:rPr>
          <w:spacing w:val="80"/>
        </w:rPr>
        <w:t xml:space="preserve"> </w:t>
      </w:r>
      <w:r>
        <w:t>περιορίζεται κατ’ ανώτατο όριο στο 80 % του εκτιμώμενου προϋπολογισμού που καθορίζεται μετά την αξιολόγηση</w:t>
      </w:r>
    </w:p>
    <w:p w14:paraId="6C7B5C6E" w14:textId="77777777" w:rsidR="0028661C" w:rsidRDefault="0028661C">
      <w:pPr>
        <w:jc w:val="both"/>
        <w:sectPr w:rsidR="0028661C">
          <w:pgSz w:w="11910" w:h="16840"/>
          <w:pgMar w:top="1380" w:right="780" w:bottom="720" w:left="820" w:header="0" w:footer="528" w:gutter="0"/>
          <w:cols w:space="720"/>
        </w:sectPr>
      </w:pPr>
    </w:p>
    <w:p w14:paraId="6C7B5C6F" w14:textId="77777777" w:rsidR="0028661C" w:rsidRDefault="00B273B9">
      <w:pPr>
        <w:pStyle w:val="a3"/>
        <w:spacing w:before="43" w:line="276" w:lineRule="auto"/>
        <w:ind w:left="260" w:right="302"/>
        <w:jc w:val="both"/>
      </w:pPr>
      <w:r>
        <w:lastRenderedPageBreak/>
        <w:t>Οι παράμετροι της επιχορήγησης (ανώτατο ποσό επιχορήγησης, ποσοστό χρηματοδότησης, συνολικές επιλέξιμες δαπάνες κ.λπ.) θα κ</w:t>
      </w:r>
      <w:r>
        <w:t>αθορίζονται στη συμφωνία επιχορήγησης.</w:t>
      </w:r>
    </w:p>
    <w:p w14:paraId="6C7B5C70" w14:textId="77777777" w:rsidR="0028661C" w:rsidRDefault="0028661C">
      <w:pPr>
        <w:pStyle w:val="a3"/>
        <w:spacing w:before="4"/>
        <w:rPr>
          <w:sz w:val="16"/>
        </w:rPr>
      </w:pPr>
    </w:p>
    <w:p w14:paraId="6C7B5C71" w14:textId="77777777" w:rsidR="0028661C" w:rsidRDefault="00B273B9">
      <w:pPr>
        <w:pStyle w:val="a3"/>
        <w:spacing w:line="276" w:lineRule="auto"/>
        <w:ind w:left="260" w:right="298"/>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δίνοντας έτσι έμφαση στην ποι</w:t>
      </w:r>
      <w:r>
        <w:t>ότητα και το επίπεδο επίτευξης των μετρήσιμων στόχων.</w:t>
      </w:r>
    </w:p>
    <w:p w14:paraId="6C7B5C72" w14:textId="77777777" w:rsidR="0028661C" w:rsidRDefault="0028661C">
      <w:pPr>
        <w:pStyle w:val="a3"/>
        <w:spacing w:before="6"/>
        <w:rPr>
          <w:sz w:val="16"/>
        </w:rPr>
      </w:pPr>
    </w:p>
    <w:p w14:paraId="6C7B5C73" w14:textId="77777777" w:rsidR="0028661C" w:rsidRDefault="00B273B9">
      <w:pPr>
        <w:pStyle w:val="a3"/>
        <w:spacing w:before="1"/>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57"/>
          <w:w w:val="150"/>
        </w:rPr>
        <w:t xml:space="preserve"> </w:t>
      </w:r>
      <w:r>
        <w:t>υπόδειγμα</w:t>
      </w:r>
      <w:r>
        <w:rPr>
          <w:spacing w:val="79"/>
        </w:rPr>
        <w:t xml:space="preserve"> </w:t>
      </w:r>
      <w:r>
        <w:t>συμφωνίας</w:t>
      </w:r>
      <w:r>
        <w:rPr>
          <w:spacing w:val="57"/>
          <w:w w:val="150"/>
        </w:rPr>
        <w:t xml:space="preserve"> </w:t>
      </w:r>
      <w:r>
        <w:t>επιχορήγησης</w:t>
      </w:r>
      <w:r>
        <w:rPr>
          <w:spacing w:val="62"/>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5C74" w14:textId="77777777" w:rsidR="0028661C" w:rsidRDefault="00B273B9">
      <w:pPr>
        <w:pStyle w:val="a3"/>
        <w:spacing w:before="36"/>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5C75" w14:textId="77777777" w:rsidR="0028661C" w:rsidRDefault="0028661C">
      <w:pPr>
        <w:jc w:val="both"/>
        <w:sectPr w:rsidR="0028661C">
          <w:pgSz w:w="11910" w:h="16840"/>
          <w:pgMar w:top="1380" w:right="780" w:bottom="720" w:left="820" w:header="0" w:footer="528" w:gutter="0"/>
          <w:cols w:space="720"/>
        </w:sectPr>
      </w:pPr>
    </w:p>
    <w:p w14:paraId="6C7B5C76" w14:textId="77777777" w:rsidR="0028661C" w:rsidRDefault="00B273B9">
      <w:pPr>
        <w:pStyle w:val="3"/>
        <w:jc w:val="left"/>
      </w:pPr>
      <w:bookmarkStart w:id="95" w:name="ΕΥΡΩΠΑΪΚΕΣ_ΑΘΛΗΤΙΚΕΣ_ΔΙΟΡΓΑΝΩΣΕΙΣ_ΜΗ_ΚΕΡ"/>
      <w:bookmarkStart w:id="96" w:name="_bookmark33"/>
      <w:bookmarkEnd w:id="95"/>
      <w:bookmarkEnd w:id="96"/>
      <w:r>
        <w:lastRenderedPageBreak/>
        <w:t>ΕΥΡΩΠΑΪΚΕΣ</w:t>
      </w:r>
      <w:r>
        <w:rPr>
          <w:spacing w:val="-14"/>
        </w:rPr>
        <w:t xml:space="preserve"> </w:t>
      </w:r>
      <w:r>
        <w:t>ΑΘΛΗΤΙΚΕΣ</w:t>
      </w:r>
      <w:r>
        <w:rPr>
          <w:spacing w:val="-15"/>
        </w:rPr>
        <w:t xml:space="preserve"> </w:t>
      </w:r>
      <w:r>
        <w:t>ΔΙΟΡΓΑΝΩΣΕΙΣ</w:t>
      </w:r>
      <w:r>
        <w:rPr>
          <w:spacing w:val="-15"/>
        </w:rPr>
        <w:t xml:space="preserve"> </w:t>
      </w:r>
      <w:r>
        <w:t>ΜΗ</w:t>
      </w:r>
      <w:r>
        <w:rPr>
          <w:spacing w:val="-14"/>
        </w:rPr>
        <w:t xml:space="preserve"> </w:t>
      </w:r>
      <w:r>
        <w:t>ΚΕΡΔΟΣΚΟΠΙΚΟΥ</w:t>
      </w:r>
      <w:r>
        <w:rPr>
          <w:spacing w:val="-14"/>
        </w:rPr>
        <w:t xml:space="preserve"> </w:t>
      </w:r>
      <w:r>
        <w:rPr>
          <w:spacing w:val="-2"/>
        </w:rPr>
        <w:t>ΧΑΡΑΚΤΗΡΑ</w:t>
      </w:r>
    </w:p>
    <w:p w14:paraId="6C7B5C77" w14:textId="77777777" w:rsidR="0028661C" w:rsidRDefault="0028661C">
      <w:pPr>
        <w:pStyle w:val="a3"/>
        <w:rPr>
          <w:b/>
          <w:sz w:val="26"/>
        </w:rPr>
      </w:pPr>
    </w:p>
    <w:p w14:paraId="6C7B5C78" w14:textId="77777777" w:rsidR="0028661C" w:rsidRDefault="00B273B9">
      <w:pPr>
        <w:pStyle w:val="7"/>
        <w:spacing w:before="212"/>
        <w:jc w:val="left"/>
      </w:pPr>
      <w:r>
        <w:rPr>
          <w:w w:val="95"/>
        </w:rPr>
        <w:t>ΣΤΟΧΟΙ</w:t>
      </w:r>
      <w:r>
        <w:rPr>
          <w:spacing w:val="-2"/>
        </w:rPr>
        <w:t xml:space="preserve"> </w:t>
      </w:r>
      <w:r>
        <w:rPr>
          <w:w w:val="95"/>
        </w:rPr>
        <w:t>ΤΗΣ</w:t>
      </w:r>
      <w:r>
        <w:t xml:space="preserve"> </w:t>
      </w:r>
      <w:r>
        <w:rPr>
          <w:spacing w:val="-2"/>
          <w:w w:val="95"/>
        </w:rPr>
        <w:t>ΔΡΑΣΗΣ</w:t>
      </w:r>
    </w:p>
    <w:p w14:paraId="6C7B5C79" w14:textId="77777777" w:rsidR="0028661C" w:rsidRDefault="0028661C">
      <w:pPr>
        <w:pStyle w:val="a3"/>
        <w:spacing w:before="5"/>
        <w:rPr>
          <w:b/>
          <w:sz w:val="16"/>
        </w:rPr>
      </w:pPr>
    </w:p>
    <w:p w14:paraId="6C7B5C7A" w14:textId="77777777" w:rsidR="0028661C" w:rsidRDefault="00B273B9">
      <w:pPr>
        <w:pStyle w:val="a3"/>
        <w:spacing w:line="276" w:lineRule="auto"/>
        <w:ind w:left="260" w:right="297"/>
        <w:jc w:val="both"/>
      </w:pPr>
      <w:r>
        <w:t>Η εν λόγω δράση έχει ως στόχο να στηρίξει την οργάνωση αθλητικών διοργανώσεων με ευρωπαϊκή διάσταση στους ακόλουθους τομείς:</w:t>
      </w:r>
    </w:p>
    <w:p w14:paraId="6C7B5C7B" w14:textId="77777777" w:rsidR="0028661C" w:rsidRDefault="0028661C">
      <w:pPr>
        <w:pStyle w:val="a3"/>
        <w:spacing w:before="5"/>
        <w:rPr>
          <w:sz w:val="16"/>
        </w:rPr>
      </w:pPr>
    </w:p>
    <w:p w14:paraId="6C7B5C7C" w14:textId="77777777" w:rsidR="0028661C" w:rsidRDefault="00B273B9">
      <w:pPr>
        <w:pStyle w:val="a5"/>
        <w:numPr>
          <w:ilvl w:val="0"/>
          <w:numId w:val="89"/>
        </w:numPr>
        <w:tabs>
          <w:tab w:val="left" w:pos="980"/>
          <w:tab w:val="left" w:pos="981"/>
        </w:tabs>
        <w:ind w:hanging="361"/>
        <w:jc w:val="left"/>
        <w:rPr>
          <w:sz w:val="20"/>
        </w:rPr>
      </w:pPr>
      <w:r>
        <w:rPr>
          <w:sz w:val="20"/>
        </w:rPr>
        <w:t>εθελοντισμός</w:t>
      </w:r>
      <w:r>
        <w:rPr>
          <w:spacing w:val="-9"/>
          <w:sz w:val="20"/>
        </w:rPr>
        <w:t xml:space="preserve"> </w:t>
      </w:r>
      <w:r>
        <w:rPr>
          <w:sz w:val="20"/>
        </w:rPr>
        <w:t>στον</w:t>
      </w:r>
      <w:r>
        <w:rPr>
          <w:spacing w:val="-6"/>
          <w:sz w:val="20"/>
        </w:rPr>
        <w:t xml:space="preserve"> </w:t>
      </w:r>
      <w:r>
        <w:rPr>
          <w:spacing w:val="-2"/>
          <w:sz w:val="20"/>
        </w:rPr>
        <w:t>αθλητισμό,</w:t>
      </w:r>
    </w:p>
    <w:p w14:paraId="6C7B5C7D" w14:textId="77777777" w:rsidR="0028661C" w:rsidRDefault="00B273B9">
      <w:pPr>
        <w:pStyle w:val="a5"/>
        <w:numPr>
          <w:ilvl w:val="0"/>
          <w:numId w:val="89"/>
        </w:numPr>
        <w:tabs>
          <w:tab w:val="left" w:pos="980"/>
          <w:tab w:val="left" w:pos="981"/>
        </w:tabs>
        <w:spacing w:before="36"/>
        <w:ind w:hanging="361"/>
        <w:jc w:val="left"/>
        <w:rPr>
          <w:sz w:val="20"/>
        </w:rPr>
      </w:pPr>
      <w:r>
        <w:rPr>
          <w:sz w:val="20"/>
        </w:rPr>
        <w:t>κοινωνική</w:t>
      </w:r>
      <w:r>
        <w:rPr>
          <w:spacing w:val="-8"/>
          <w:sz w:val="20"/>
        </w:rPr>
        <w:t xml:space="preserve"> </w:t>
      </w:r>
      <w:r>
        <w:rPr>
          <w:sz w:val="20"/>
        </w:rPr>
        <w:t>ένταξη</w:t>
      </w:r>
      <w:r>
        <w:rPr>
          <w:spacing w:val="-8"/>
          <w:sz w:val="20"/>
        </w:rPr>
        <w:t xml:space="preserve"> </w:t>
      </w:r>
      <w:r>
        <w:rPr>
          <w:sz w:val="20"/>
        </w:rPr>
        <w:t>μέσω</w:t>
      </w:r>
      <w:r>
        <w:rPr>
          <w:spacing w:val="-7"/>
          <w:sz w:val="20"/>
        </w:rPr>
        <w:t xml:space="preserve"> </w:t>
      </w:r>
      <w:r>
        <w:rPr>
          <w:sz w:val="20"/>
        </w:rPr>
        <w:t>του</w:t>
      </w:r>
      <w:r>
        <w:rPr>
          <w:spacing w:val="-8"/>
          <w:sz w:val="20"/>
        </w:rPr>
        <w:t xml:space="preserve"> </w:t>
      </w:r>
      <w:r>
        <w:rPr>
          <w:spacing w:val="-2"/>
          <w:sz w:val="20"/>
        </w:rPr>
        <w:t>αθλητισμού,</w:t>
      </w:r>
    </w:p>
    <w:p w14:paraId="6C7B5C7E" w14:textId="77777777" w:rsidR="0028661C" w:rsidRDefault="00B273B9">
      <w:pPr>
        <w:pStyle w:val="a5"/>
        <w:numPr>
          <w:ilvl w:val="0"/>
          <w:numId w:val="89"/>
        </w:numPr>
        <w:tabs>
          <w:tab w:val="left" w:pos="980"/>
          <w:tab w:val="left" w:pos="981"/>
        </w:tabs>
        <w:spacing w:before="38"/>
        <w:ind w:hanging="361"/>
        <w:jc w:val="left"/>
        <w:rPr>
          <w:sz w:val="20"/>
        </w:rPr>
      </w:pPr>
      <w:r>
        <w:rPr>
          <w:sz w:val="20"/>
        </w:rPr>
        <w:t>καταπολέμηση</w:t>
      </w:r>
      <w:r>
        <w:rPr>
          <w:spacing w:val="-9"/>
          <w:sz w:val="20"/>
        </w:rPr>
        <w:t xml:space="preserve"> </w:t>
      </w:r>
      <w:r>
        <w:rPr>
          <w:sz w:val="20"/>
        </w:rPr>
        <w:t>των</w:t>
      </w:r>
      <w:r>
        <w:rPr>
          <w:spacing w:val="-8"/>
          <w:sz w:val="20"/>
        </w:rPr>
        <w:t xml:space="preserve"> </w:t>
      </w:r>
      <w:r>
        <w:rPr>
          <w:sz w:val="20"/>
        </w:rPr>
        <w:t>διακρίσεων</w:t>
      </w:r>
      <w:r>
        <w:rPr>
          <w:spacing w:val="-9"/>
          <w:sz w:val="20"/>
        </w:rPr>
        <w:t xml:space="preserve"> </w:t>
      </w:r>
      <w:r>
        <w:rPr>
          <w:sz w:val="20"/>
        </w:rPr>
        <w:t>στον</w:t>
      </w:r>
      <w:r>
        <w:rPr>
          <w:spacing w:val="-10"/>
          <w:sz w:val="20"/>
        </w:rPr>
        <w:t xml:space="preserve"> </w:t>
      </w:r>
      <w:r>
        <w:rPr>
          <w:sz w:val="20"/>
        </w:rPr>
        <w:t>αθλητισμό,</w:t>
      </w:r>
      <w:r>
        <w:rPr>
          <w:spacing w:val="-9"/>
          <w:sz w:val="20"/>
        </w:rPr>
        <w:t xml:space="preserve"> </w:t>
      </w:r>
      <w:r>
        <w:rPr>
          <w:sz w:val="20"/>
        </w:rPr>
        <w:t>συμπεριλαμβανομένης</w:t>
      </w:r>
      <w:r>
        <w:rPr>
          <w:spacing w:val="-9"/>
          <w:sz w:val="20"/>
        </w:rPr>
        <w:t xml:space="preserve"> </w:t>
      </w:r>
      <w:r>
        <w:rPr>
          <w:sz w:val="20"/>
        </w:rPr>
        <w:t>της</w:t>
      </w:r>
      <w:r>
        <w:rPr>
          <w:spacing w:val="-10"/>
          <w:sz w:val="20"/>
        </w:rPr>
        <w:t xml:space="preserve"> </w:t>
      </w:r>
      <w:r>
        <w:rPr>
          <w:sz w:val="20"/>
        </w:rPr>
        <w:t>ισότητας</w:t>
      </w:r>
      <w:r>
        <w:rPr>
          <w:spacing w:val="-11"/>
          <w:sz w:val="20"/>
        </w:rPr>
        <w:t xml:space="preserve"> </w:t>
      </w:r>
      <w:r>
        <w:rPr>
          <w:sz w:val="20"/>
        </w:rPr>
        <w:t>των</w:t>
      </w:r>
      <w:r>
        <w:rPr>
          <w:spacing w:val="-9"/>
          <w:sz w:val="20"/>
        </w:rPr>
        <w:t xml:space="preserve"> </w:t>
      </w:r>
      <w:r>
        <w:rPr>
          <w:spacing w:val="-2"/>
          <w:sz w:val="20"/>
        </w:rPr>
        <w:t>φύλων,</w:t>
      </w:r>
    </w:p>
    <w:p w14:paraId="6C7B5C7F" w14:textId="77777777" w:rsidR="0028661C" w:rsidRDefault="00B273B9">
      <w:pPr>
        <w:pStyle w:val="a5"/>
        <w:numPr>
          <w:ilvl w:val="0"/>
          <w:numId w:val="89"/>
        </w:numPr>
        <w:tabs>
          <w:tab w:val="left" w:pos="981"/>
        </w:tabs>
        <w:spacing w:before="35" w:line="276" w:lineRule="auto"/>
        <w:ind w:right="298"/>
        <w:rPr>
          <w:sz w:val="20"/>
        </w:rPr>
      </w:pPr>
      <w:r>
        <w:rPr>
          <w:sz w:val="20"/>
        </w:rPr>
        <w:t>ενθάρρυνση</w:t>
      </w:r>
      <w:r>
        <w:rPr>
          <w:spacing w:val="-1"/>
          <w:sz w:val="20"/>
        </w:rPr>
        <w:t xml:space="preserve"> </w:t>
      </w:r>
      <w:r>
        <w:rPr>
          <w:sz w:val="20"/>
        </w:rPr>
        <w:t>της</w:t>
      </w:r>
      <w:r>
        <w:rPr>
          <w:spacing w:val="-2"/>
          <w:sz w:val="20"/>
        </w:rPr>
        <w:t xml:space="preserve"> </w:t>
      </w:r>
      <w:r>
        <w:rPr>
          <w:sz w:val="20"/>
        </w:rPr>
        <w:t>συμμετοχής</w:t>
      </w:r>
      <w:r>
        <w:rPr>
          <w:spacing w:val="-2"/>
          <w:sz w:val="20"/>
        </w:rPr>
        <w:t xml:space="preserve"> </w:t>
      </w:r>
      <w:r>
        <w:rPr>
          <w:sz w:val="20"/>
        </w:rPr>
        <w:t>στον</w:t>
      </w:r>
      <w:r>
        <w:rPr>
          <w:spacing w:val="-2"/>
          <w:sz w:val="20"/>
        </w:rPr>
        <w:t xml:space="preserve"> </w:t>
      </w:r>
      <w:r>
        <w:rPr>
          <w:sz w:val="20"/>
        </w:rPr>
        <w:t>αθλητισμό</w:t>
      </w:r>
      <w:r>
        <w:rPr>
          <w:spacing w:val="-2"/>
          <w:sz w:val="20"/>
        </w:rPr>
        <w:t xml:space="preserve"> </w:t>
      </w:r>
      <w:r>
        <w:rPr>
          <w:sz w:val="20"/>
        </w:rPr>
        <w:t>και</w:t>
      </w:r>
      <w:r>
        <w:rPr>
          <w:spacing w:val="-1"/>
          <w:sz w:val="20"/>
        </w:rPr>
        <w:t xml:space="preserve"> </w:t>
      </w:r>
      <w:r>
        <w:rPr>
          <w:sz w:val="20"/>
        </w:rPr>
        <w:t>τη</w:t>
      </w:r>
      <w:r>
        <w:rPr>
          <w:spacing w:val="-1"/>
          <w:sz w:val="20"/>
        </w:rPr>
        <w:t xml:space="preserve"> </w:t>
      </w:r>
      <w:r>
        <w:rPr>
          <w:sz w:val="20"/>
        </w:rPr>
        <w:t>σωματική άσκηση,</w:t>
      </w:r>
      <w:r>
        <w:rPr>
          <w:spacing w:val="-1"/>
          <w:sz w:val="20"/>
        </w:rPr>
        <w:t xml:space="preserve"> </w:t>
      </w:r>
      <w:r>
        <w:rPr>
          <w:sz w:val="20"/>
        </w:rPr>
        <w:t>μεταξύ</w:t>
      </w:r>
      <w:r>
        <w:rPr>
          <w:spacing w:val="-2"/>
          <w:sz w:val="20"/>
        </w:rPr>
        <w:t xml:space="preserve"> </w:t>
      </w:r>
      <w:r>
        <w:rPr>
          <w:sz w:val="20"/>
        </w:rPr>
        <w:t>άλλων</w:t>
      </w:r>
      <w:r>
        <w:rPr>
          <w:spacing w:val="-2"/>
          <w:sz w:val="20"/>
        </w:rPr>
        <w:t xml:space="preserve"> </w:t>
      </w:r>
      <w:r>
        <w:rPr>
          <w:sz w:val="20"/>
        </w:rPr>
        <w:t>μέσω</w:t>
      </w:r>
      <w:r>
        <w:rPr>
          <w:spacing w:val="-2"/>
          <w:sz w:val="20"/>
        </w:rPr>
        <w:t xml:space="preserve"> </w:t>
      </w:r>
      <w:r>
        <w:rPr>
          <w:sz w:val="20"/>
        </w:rPr>
        <w:t>α)</w:t>
      </w:r>
      <w:r>
        <w:rPr>
          <w:spacing w:val="-3"/>
          <w:sz w:val="20"/>
        </w:rPr>
        <w:t xml:space="preserve"> </w:t>
      </w:r>
      <w:r>
        <w:rPr>
          <w:sz w:val="20"/>
        </w:rPr>
        <w:t>της</w:t>
      </w:r>
      <w:r>
        <w:rPr>
          <w:spacing w:val="-2"/>
          <w:sz w:val="20"/>
        </w:rPr>
        <w:t xml:space="preserve"> </w:t>
      </w:r>
      <w:r>
        <w:rPr>
          <w:sz w:val="20"/>
        </w:rPr>
        <w:t>εφαρμογής της σύστασης του Συμβουλίου σχετικά με τη σωματική άσκηση για τη βελτίωση της υγείας, των κατευθυντήριων γραμμών</w:t>
      </w:r>
      <w:r>
        <w:rPr>
          <w:sz w:val="20"/>
        </w:rPr>
        <w:t xml:space="preserve"> της ΕΕ για τη σωματική άσκηση και του προγράμματος </w:t>
      </w:r>
      <w:proofErr w:type="spellStart"/>
      <w:r>
        <w:rPr>
          <w:sz w:val="20"/>
        </w:rPr>
        <w:t>Tartu</w:t>
      </w:r>
      <w:proofErr w:type="spellEnd"/>
      <w:r>
        <w:rPr>
          <w:sz w:val="20"/>
        </w:rPr>
        <w:t xml:space="preserve"> για έναν υγιεινό</w:t>
      </w:r>
      <w:r>
        <w:rPr>
          <w:spacing w:val="40"/>
          <w:sz w:val="20"/>
        </w:rPr>
        <w:t xml:space="preserve"> </w:t>
      </w:r>
      <w:r>
        <w:rPr>
          <w:sz w:val="20"/>
        </w:rPr>
        <w:t>τρόπο</w:t>
      </w:r>
      <w:r>
        <w:rPr>
          <w:spacing w:val="-1"/>
          <w:sz w:val="20"/>
        </w:rPr>
        <w:t xml:space="preserve"> </w:t>
      </w:r>
      <w:r>
        <w:rPr>
          <w:sz w:val="20"/>
        </w:rPr>
        <w:t>ζωής,</w:t>
      </w:r>
      <w:r>
        <w:rPr>
          <w:spacing w:val="-1"/>
          <w:sz w:val="20"/>
        </w:rPr>
        <w:t xml:space="preserve"> </w:t>
      </w:r>
      <w:r>
        <w:rPr>
          <w:sz w:val="20"/>
        </w:rPr>
        <w:t>β)</w:t>
      </w:r>
      <w:r>
        <w:rPr>
          <w:spacing w:val="-3"/>
          <w:sz w:val="20"/>
        </w:rPr>
        <w:t xml:space="preserve"> </w:t>
      </w:r>
      <w:r>
        <w:rPr>
          <w:sz w:val="20"/>
        </w:rPr>
        <w:t>της</w:t>
      </w:r>
      <w:r>
        <w:rPr>
          <w:spacing w:val="-2"/>
          <w:sz w:val="20"/>
        </w:rPr>
        <w:t xml:space="preserve"> </w:t>
      </w:r>
      <w:r>
        <w:rPr>
          <w:sz w:val="20"/>
        </w:rPr>
        <w:t>στήριξης</w:t>
      </w:r>
      <w:r>
        <w:rPr>
          <w:spacing w:val="-2"/>
          <w:sz w:val="20"/>
        </w:rPr>
        <w:t xml:space="preserve"> </w:t>
      </w:r>
      <w:r>
        <w:rPr>
          <w:sz w:val="20"/>
        </w:rPr>
        <w:t>της</w:t>
      </w:r>
      <w:r>
        <w:rPr>
          <w:spacing w:val="-2"/>
          <w:sz w:val="20"/>
        </w:rPr>
        <w:t xml:space="preserve"> </w:t>
      </w:r>
      <w:r>
        <w:rPr>
          <w:sz w:val="20"/>
        </w:rPr>
        <w:t>υλοποίησης</w:t>
      </w:r>
      <w:r>
        <w:rPr>
          <w:spacing w:val="-2"/>
          <w:sz w:val="20"/>
        </w:rPr>
        <w:t xml:space="preserve"> </w:t>
      </w:r>
      <w:r>
        <w:rPr>
          <w:sz w:val="20"/>
        </w:rPr>
        <w:t>των</w:t>
      </w:r>
      <w:r>
        <w:rPr>
          <w:spacing w:val="-2"/>
          <w:sz w:val="20"/>
        </w:rPr>
        <w:t xml:space="preserve"> </w:t>
      </w:r>
      <w:r>
        <w:rPr>
          <w:sz w:val="20"/>
        </w:rPr>
        <w:t>Ευρωπαϊκών</w:t>
      </w:r>
      <w:r>
        <w:rPr>
          <w:spacing w:val="-2"/>
          <w:sz w:val="20"/>
        </w:rPr>
        <w:t xml:space="preserve"> </w:t>
      </w:r>
      <w:r>
        <w:rPr>
          <w:sz w:val="20"/>
        </w:rPr>
        <w:t>Εβδομάδων</w:t>
      </w:r>
      <w:r>
        <w:rPr>
          <w:spacing w:val="-2"/>
          <w:sz w:val="20"/>
        </w:rPr>
        <w:t xml:space="preserve"> </w:t>
      </w:r>
      <w:r>
        <w:rPr>
          <w:sz w:val="20"/>
        </w:rPr>
        <w:t>Αθλητισμού,</w:t>
      </w:r>
      <w:r>
        <w:rPr>
          <w:spacing w:val="-1"/>
          <w:sz w:val="20"/>
        </w:rPr>
        <w:t xml:space="preserve"> </w:t>
      </w:r>
      <w:r>
        <w:rPr>
          <w:sz w:val="20"/>
        </w:rPr>
        <w:t>γ)</w:t>
      </w:r>
      <w:r>
        <w:rPr>
          <w:spacing w:val="-2"/>
          <w:sz w:val="20"/>
        </w:rPr>
        <w:t xml:space="preserve"> </w:t>
      </w:r>
      <w:r>
        <w:rPr>
          <w:sz w:val="20"/>
        </w:rPr>
        <w:t>της</w:t>
      </w:r>
      <w:r>
        <w:rPr>
          <w:spacing w:val="-2"/>
          <w:sz w:val="20"/>
        </w:rPr>
        <w:t xml:space="preserve"> </w:t>
      </w:r>
      <w:r>
        <w:rPr>
          <w:sz w:val="20"/>
        </w:rPr>
        <w:t>προώθησης</w:t>
      </w:r>
      <w:r>
        <w:rPr>
          <w:spacing w:val="-2"/>
          <w:sz w:val="20"/>
        </w:rPr>
        <w:t xml:space="preserve"> </w:t>
      </w:r>
      <w:r>
        <w:rPr>
          <w:sz w:val="20"/>
        </w:rPr>
        <w:t>του αθλητισμού και της σωματικής άσκησης ως μέσου για τη διατήρηση της υγείας, δ) τη</w:t>
      </w:r>
      <w:r>
        <w:rPr>
          <w:sz w:val="20"/>
        </w:rPr>
        <w:t xml:space="preserve">ς προώθησης όλων των δραστηριοτήτων που ενθαρρύνουν την άθληση και τη σωματική άσκηση, συμπεριλαμβανομένων των παραδοσιακών αθλημάτων και παιχνιδιών και των </w:t>
      </w:r>
      <w:proofErr w:type="spellStart"/>
      <w:r>
        <w:rPr>
          <w:sz w:val="20"/>
        </w:rPr>
        <w:t>διαγενεακών</w:t>
      </w:r>
      <w:proofErr w:type="spellEnd"/>
      <w:r>
        <w:rPr>
          <w:sz w:val="20"/>
        </w:rPr>
        <w:t xml:space="preserve"> αθλημάτων.</w:t>
      </w:r>
    </w:p>
    <w:p w14:paraId="6C7B5C80" w14:textId="77777777" w:rsidR="0028661C" w:rsidRDefault="0028661C">
      <w:pPr>
        <w:pStyle w:val="a3"/>
        <w:spacing w:before="7"/>
        <w:rPr>
          <w:sz w:val="16"/>
        </w:rPr>
      </w:pPr>
    </w:p>
    <w:p w14:paraId="6C7B5C81" w14:textId="77777777" w:rsidR="0028661C" w:rsidRDefault="00B273B9">
      <w:pPr>
        <w:pStyle w:val="a3"/>
        <w:spacing w:line="276" w:lineRule="auto"/>
        <w:ind w:left="260" w:right="304"/>
        <w:jc w:val="both"/>
      </w:pPr>
      <w:r>
        <w:t>Το σχέδιο πρέπει να επικεντρωθεί σε έναν από τους εν λόγω στόχους. Μπορεί επίσης να επικεντρωθεί και στους υπόλοιπους στόχους, ωστόσο, ο κύριος στόχος πρέπει να προσδιορίζεται σαφώς και να επικρατεί στην πρόταση.</w:t>
      </w:r>
    </w:p>
    <w:p w14:paraId="6C7B5C82" w14:textId="77777777" w:rsidR="0028661C" w:rsidRDefault="0028661C">
      <w:pPr>
        <w:pStyle w:val="a3"/>
        <w:spacing w:before="4"/>
        <w:rPr>
          <w:sz w:val="16"/>
        </w:rPr>
      </w:pPr>
    </w:p>
    <w:p w14:paraId="6C7B5C83" w14:textId="77777777" w:rsidR="0028661C" w:rsidRDefault="00B273B9">
      <w:pPr>
        <w:pStyle w:val="a3"/>
        <w:spacing w:line="276" w:lineRule="auto"/>
        <w:ind w:left="260" w:right="299"/>
        <w:jc w:val="both"/>
      </w:pPr>
      <w:r>
        <w:t>Παρέχει χρηματοδοτική στήριξη για την υλοπ</w:t>
      </w:r>
      <w:r>
        <w:t>οίηση μίας πανευρωπαϊκής αθλητικής διοργάνωσης σε ένα κράτος μέλος της ΕΕ ή σε τρίτη χώρα συνδεδεμένη με το πρόγραμμα ή για την υλοποίηση ευρωπαϊκών τοπικών διοργανώσεων σε διάφορα κράτη μέλη της ΕΕ και τρίτες χώρες συνδεδεμένες με το πρόγραμμα.</w:t>
      </w:r>
    </w:p>
    <w:p w14:paraId="6C7B5C84" w14:textId="77777777" w:rsidR="0028661C" w:rsidRDefault="0028661C">
      <w:pPr>
        <w:pStyle w:val="a3"/>
      </w:pPr>
    </w:p>
    <w:p w14:paraId="6C7B5C85" w14:textId="77777777" w:rsidR="0028661C" w:rsidRDefault="0028661C">
      <w:pPr>
        <w:pStyle w:val="a3"/>
      </w:pPr>
    </w:p>
    <w:p w14:paraId="6C7B5C86" w14:textId="77777777" w:rsidR="0028661C" w:rsidRDefault="0028661C">
      <w:pPr>
        <w:pStyle w:val="a3"/>
        <w:spacing w:before="9"/>
        <w:rPr>
          <w:sz w:val="15"/>
        </w:rPr>
      </w:pPr>
    </w:p>
    <w:p w14:paraId="6C7B5C87" w14:textId="77777777" w:rsidR="0028661C" w:rsidRDefault="00B273B9">
      <w:pPr>
        <w:pStyle w:val="7"/>
        <w:ind w:right="309"/>
        <w:jc w:val="left"/>
      </w:pPr>
      <w:r>
        <w:rPr>
          <w:spacing w:val="-2"/>
        </w:rPr>
        <w:t>ΠΟΙΑ ΚΡΙΤΗΡΙΑ ΠΡΕΠΕΙ ΝΑ ΠΛΗΡΟΥΝΤΑΙ ΓΙΑ</w:t>
      </w:r>
      <w:r>
        <w:rPr>
          <w:spacing w:val="-3"/>
        </w:rPr>
        <w:t xml:space="preserve"> </w:t>
      </w:r>
      <w:r>
        <w:rPr>
          <w:spacing w:val="-2"/>
        </w:rPr>
        <w:t>ΤΗΝ ΥΠΟΒΟΛΗ ΑΙΤΗΣΗΣ ΓΙΑ</w:t>
      </w:r>
      <w:r>
        <w:rPr>
          <w:spacing w:val="-3"/>
        </w:rPr>
        <w:t xml:space="preserve"> </w:t>
      </w:r>
      <w:r>
        <w:rPr>
          <w:spacing w:val="-2"/>
        </w:rPr>
        <w:t xml:space="preserve">ΤΙΣ ΕΥΡΩΠΑΪΚΕΣ ΑΘΛΗΤΙΚΕΣ ΔΙΟΡΓΑΝΩΣΕΙΣ </w:t>
      </w:r>
      <w:r>
        <w:t>ΜΗ ΚΕΡΔΟΣΚΟΠΙΚΟΥ ΧΑΡΑΚΤΗΡΑ;</w:t>
      </w:r>
    </w:p>
    <w:p w14:paraId="6C7B5C88" w14:textId="77777777" w:rsidR="0028661C" w:rsidRDefault="0028661C">
      <w:pPr>
        <w:pStyle w:val="a3"/>
        <w:spacing w:before="5"/>
        <w:rPr>
          <w:b/>
          <w:sz w:val="16"/>
        </w:rPr>
      </w:pPr>
    </w:p>
    <w:p w14:paraId="6C7B5C89" w14:textId="77777777" w:rsidR="0028661C" w:rsidRDefault="00B273B9">
      <w:pPr>
        <w:ind w:left="260"/>
        <w:rPr>
          <w:b/>
          <w:sz w:val="20"/>
        </w:rPr>
      </w:pPr>
      <w:r>
        <w:rPr>
          <w:b/>
          <w:w w:val="95"/>
          <w:sz w:val="20"/>
        </w:rPr>
        <w:t>ΚΡΙΤΗΡΙΑ</w:t>
      </w:r>
      <w:r>
        <w:rPr>
          <w:b/>
          <w:spacing w:val="22"/>
          <w:sz w:val="20"/>
        </w:rPr>
        <w:t xml:space="preserve"> </w:t>
      </w:r>
      <w:r>
        <w:rPr>
          <w:b/>
          <w:spacing w:val="-2"/>
          <w:sz w:val="20"/>
        </w:rPr>
        <w:t>ΕΠΙΛΕΞΙΜΟΤΗΤΑΣ</w:t>
      </w:r>
    </w:p>
    <w:p w14:paraId="6C7B5C8A" w14:textId="77777777" w:rsidR="0028661C" w:rsidRDefault="0028661C">
      <w:pPr>
        <w:pStyle w:val="a3"/>
        <w:spacing w:before="4"/>
        <w:rPr>
          <w:b/>
          <w:sz w:val="16"/>
        </w:rPr>
      </w:pPr>
    </w:p>
    <w:p w14:paraId="6C7B5C8B" w14:textId="77777777" w:rsidR="0028661C" w:rsidRDefault="00B273B9">
      <w:pPr>
        <w:pStyle w:val="a3"/>
        <w:spacing w:line="276" w:lineRule="auto"/>
        <w:ind w:left="260" w:right="302"/>
        <w:jc w:val="both"/>
      </w:pPr>
      <w:r>
        <w:t xml:space="preserve">Για να είναι επιλέξιμες για επιχορήγηση της ΕΕ στο πλαίσιο του προγράμματος </w:t>
      </w:r>
      <w:proofErr w:type="spellStart"/>
      <w:r>
        <w:t>Erasmus</w:t>
      </w:r>
      <w:proofErr w:type="spellEnd"/>
      <w:r>
        <w:t>+, οι προτάσεις σχ</w:t>
      </w:r>
      <w:r>
        <w:t>εδίου για ευρωπαϊκές αθλητικές διοργανώσεις μη κερδοσκοπικού χαρακτήρα πρέπει να πληρούν τα ακόλουθα κριτήρια:</w:t>
      </w:r>
    </w:p>
    <w:p w14:paraId="6C7B5C8C" w14:textId="77777777" w:rsidR="0028661C" w:rsidRDefault="0028661C">
      <w:pPr>
        <w:spacing w:line="276" w:lineRule="auto"/>
        <w:jc w:val="both"/>
        <w:sectPr w:rsidR="0028661C">
          <w:pgSz w:w="11910" w:h="16840"/>
          <w:pgMar w:top="140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CA1" w14:textId="77777777">
        <w:trPr>
          <w:trHeight w:val="5124"/>
        </w:trPr>
        <w:tc>
          <w:tcPr>
            <w:tcW w:w="2144" w:type="dxa"/>
            <w:tcBorders>
              <w:left w:val="single" w:sz="4" w:space="0" w:color="000000"/>
              <w:right w:val="single" w:sz="8" w:space="0" w:color="000000"/>
            </w:tcBorders>
          </w:tcPr>
          <w:p w14:paraId="6C7B5C8D" w14:textId="77777777" w:rsidR="0028661C" w:rsidRDefault="0028661C">
            <w:pPr>
              <w:pStyle w:val="TableParagraph"/>
              <w:rPr>
                <w:sz w:val="20"/>
              </w:rPr>
            </w:pPr>
          </w:p>
          <w:p w14:paraId="6C7B5C8E" w14:textId="77777777" w:rsidR="0028661C" w:rsidRDefault="0028661C">
            <w:pPr>
              <w:pStyle w:val="TableParagraph"/>
              <w:rPr>
                <w:sz w:val="20"/>
              </w:rPr>
            </w:pPr>
          </w:p>
          <w:p w14:paraId="6C7B5C8F" w14:textId="77777777" w:rsidR="0028661C" w:rsidRDefault="0028661C">
            <w:pPr>
              <w:pStyle w:val="TableParagraph"/>
              <w:rPr>
                <w:sz w:val="20"/>
              </w:rPr>
            </w:pPr>
          </w:p>
          <w:p w14:paraId="6C7B5C90" w14:textId="77777777" w:rsidR="0028661C" w:rsidRDefault="0028661C">
            <w:pPr>
              <w:pStyle w:val="TableParagraph"/>
              <w:rPr>
                <w:sz w:val="20"/>
              </w:rPr>
            </w:pPr>
          </w:p>
          <w:p w14:paraId="6C7B5C91" w14:textId="77777777" w:rsidR="0028661C" w:rsidRDefault="0028661C">
            <w:pPr>
              <w:pStyle w:val="TableParagraph"/>
              <w:rPr>
                <w:sz w:val="20"/>
              </w:rPr>
            </w:pPr>
          </w:p>
          <w:p w14:paraId="6C7B5C92" w14:textId="77777777" w:rsidR="0028661C" w:rsidRDefault="0028661C">
            <w:pPr>
              <w:pStyle w:val="TableParagraph"/>
              <w:rPr>
                <w:sz w:val="20"/>
              </w:rPr>
            </w:pPr>
          </w:p>
          <w:p w14:paraId="6C7B5C93" w14:textId="77777777" w:rsidR="0028661C" w:rsidRDefault="0028661C">
            <w:pPr>
              <w:pStyle w:val="TableParagraph"/>
              <w:rPr>
                <w:sz w:val="20"/>
              </w:rPr>
            </w:pPr>
          </w:p>
          <w:p w14:paraId="6C7B5C94" w14:textId="77777777" w:rsidR="0028661C" w:rsidRDefault="0028661C">
            <w:pPr>
              <w:pStyle w:val="TableParagraph"/>
              <w:rPr>
                <w:sz w:val="20"/>
              </w:rPr>
            </w:pPr>
          </w:p>
          <w:p w14:paraId="6C7B5C95" w14:textId="77777777" w:rsidR="0028661C" w:rsidRDefault="0028661C">
            <w:pPr>
              <w:pStyle w:val="TableParagraph"/>
              <w:spacing w:before="1"/>
              <w:rPr>
                <w:sz w:val="27"/>
              </w:rPr>
            </w:pPr>
          </w:p>
          <w:p w14:paraId="6C7B5C96" w14:textId="77777777" w:rsidR="0028661C" w:rsidRDefault="00B273B9">
            <w:pPr>
              <w:pStyle w:val="TableParagraph"/>
              <w:spacing w:line="276" w:lineRule="auto"/>
              <w:ind w:left="242" w:right="229" w:firstLine="67"/>
              <w:rPr>
                <w:b/>
                <w:sz w:val="20"/>
              </w:rPr>
            </w:pPr>
            <w:r>
              <w:rPr>
                <w:b/>
                <w:sz w:val="20"/>
              </w:rPr>
              <w:t>Ποιοι μπορούν να υποβάλουν</w:t>
            </w:r>
            <w:r>
              <w:rPr>
                <w:b/>
                <w:spacing w:val="-12"/>
                <w:sz w:val="20"/>
              </w:rPr>
              <w:t xml:space="preserve"> </w:t>
            </w:r>
            <w:r>
              <w:rPr>
                <w:b/>
                <w:sz w:val="20"/>
              </w:rPr>
              <w:t>αίτηση;</w:t>
            </w:r>
          </w:p>
        </w:tc>
        <w:tc>
          <w:tcPr>
            <w:tcW w:w="7824" w:type="dxa"/>
            <w:tcBorders>
              <w:left w:val="single" w:sz="8" w:space="0" w:color="000000"/>
              <w:right w:val="single" w:sz="4" w:space="0" w:color="000000"/>
            </w:tcBorders>
          </w:tcPr>
          <w:p w14:paraId="6C7B5C97" w14:textId="77777777" w:rsidR="0028661C" w:rsidRDefault="00B273B9">
            <w:pPr>
              <w:pStyle w:val="TableParagraph"/>
              <w:spacing w:before="97" w:line="276" w:lineRule="auto"/>
              <w:ind w:left="102" w:right="98"/>
              <w:jc w:val="both"/>
              <w:rPr>
                <w:sz w:val="20"/>
              </w:rPr>
            </w:pPr>
            <w:r>
              <w:rPr>
                <w:sz w:val="20"/>
              </w:rPr>
              <w:t>Κάθε δημόσιος ή ιδιωτικός οργανισμός, με τις συνδεόμενες με αυτόν οντότητες (εάν υπάρχουν),</w:t>
            </w:r>
            <w:r>
              <w:rPr>
                <w:spacing w:val="-2"/>
                <w:sz w:val="20"/>
              </w:rPr>
              <w:t xml:space="preserve"> </w:t>
            </w:r>
            <w:r>
              <w:rPr>
                <w:sz w:val="20"/>
              </w:rPr>
              <w:t>που</w:t>
            </w:r>
            <w:r>
              <w:rPr>
                <w:spacing w:val="-2"/>
                <w:sz w:val="20"/>
              </w:rPr>
              <w:t xml:space="preserve"> </w:t>
            </w:r>
            <w:r>
              <w:rPr>
                <w:sz w:val="20"/>
              </w:rPr>
              <w:t>δραστηριοποιείται</w:t>
            </w:r>
            <w:r>
              <w:rPr>
                <w:spacing w:val="-2"/>
                <w:sz w:val="20"/>
              </w:rPr>
              <w:t xml:space="preserve"> </w:t>
            </w:r>
            <w:r>
              <w:rPr>
                <w:sz w:val="20"/>
              </w:rPr>
              <w:t>στον</w:t>
            </w:r>
            <w:r>
              <w:rPr>
                <w:spacing w:val="-2"/>
                <w:sz w:val="20"/>
              </w:rPr>
              <w:t xml:space="preserve"> </w:t>
            </w:r>
            <w:r>
              <w:rPr>
                <w:sz w:val="20"/>
              </w:rPr>
              <w:t>τομέα</w:t>
            </w:r>
            <w:r>
              <w:rPr>
                <w:spacing w:val="-2"/>
                <w:sz w:val="20"/>
              </w:rPr>
              <w:t xml:space="preserve"> </w:t>
            </w:r>
            <w:r>
              <w:rPr>
                <w:sz w:val="20"/>
              </w:rPr>
              <w:t>του</w:t>
            </w:r>
            <w:r>
              <w:rPr>
                <w:spacing w:val="-2"/>
                <w:sz w:val="20"/>
              </w:rPr>
              <w:t xml:space="preserve"> </w:t>
            </w:r>
            <w:r>
              <w:rPr>
                <w:sz w:val="20"/>
              </w:rPr>
              <w:t>αθλητισμού</w:t>
            </w:r>
            <w:r>
              <w:rPr>
                <w:spacing w:val="-2"/>
                <w:sz w:val="20"/>
              </w:rPr>
              <w:t xml:space="preserve"> </w:t>
            </w:r>
            <w:r>
              <w:rPr>
                <w:sz w:val="20"/>
              </w:rPr>
              <w:t>και</w:t>
            </w:r>
            <w:r>
              <w:rPr>
                <w:spacing w:val="-1"/>
                <w:sz w:val="20"/>
              </w:rPr>
              <w:t xml:space="preserve"> </w:t>
            </w:r>
            <w:r>
              <w:rPr>
                <w:sz w:val="20"/>
              </w:rPr>
              <w:t>είναι</w:t>
            </w:r>
            <w:r>
              <w:rPr>
                <w:spacing w:val="-2"/>
                <w:sz w:val="20"/>
              </w:rPr>
              <w:t xml:space="preserve"> </w:t>
            </w:r>
            <w:r>
              <w:rPr>
                <w:sz w:val="20"/>
              </w:rPr>
              <w:t>εγκατεστημένος</w:t>
            </w:r>
            <w:r>
              <w:rPr>
                <w:spacing w:val="-2"/>
                <w:sz w:val="20"/>
              </w:rPr>
              <w:t xml:space="preserve"> </w:t>
            </w:r>
            <w:r>
              <w:rPr>
                <w:sz w:val="20"/>
              </w:rPr>
              <w:t>σε κράτος μέλος της ΕΕ ή σε τρίτη χώρα συνδεδεμένη με το πρόγραμμα. Για παράδειγμα, ένας τέ</w:t>
            </w:r>
            <w:r>
              <w:rPr>
                <w:sz w:val="20"/>
              </w:rPr>
              <w:t>τοιος οργανισμός μπορεί να είναι (μεταξύ άλλων):</w:t>
            </w:r>
          </w:p>
          <w:p w14:paraId="6C7B5C98" w14:textId="77777777" w:rsidR="0028661C" w:rsidRDefault="0028661C">
            <w:pPr>
              <w:pStyle w:val="TableParagraph"/>
              <w:rPr>
                <w:sz w:val="20"/>
              </w:rPr>
            </w:pPr>
          </w:p>
          <w:p w14:paraId="6C7B5C99" w14:textId="77777777" w:rsidR="0028661C" w:rsidRDefault="0028661C">
            <w:pPr>
              <w:pStyle w:val="TableParagraph"/>
              <w:spacing w:before="8"/>
              <w:rPr>
                <w:sz w:val="18"/>
              </w:rPr>
            </w:pPr>
          </w:p>
          <w:p w14:paraId="6C7B5C9A" w14:textId="77777777" w:rsidR="0028661C" w:rsidRDefault="00B273B9">
            <w:pPr>
              <w:pStyle w:val="TableParagraph"/>
              <w:numPr>
                <w:ilvl w:val="0"/>
                <w:numId w:val="88"/>
              </w:numPr>
              <w:tabs>
                <w:tab w:val="left" w:pos="822"/>
                <w:tab w:val="left" w:pos="823"/>
              </w:tabs>
              <w:spacing w:before="1"/>
              <w:ind w:right="103"/>
              <w:rPr>
                <w:sz w:val="20"/>
              </w:rPr>
            </w:pPr>
            <w:r>
              <w:rPr>
                <w:sz w:val="20"/>
              </w:rPr>
              <w:t>δημόσιος</w:t>
            </w:r>
            <w:r>
              <w:rPr>
                <w:spacing w:val="40"/>
                <w:sz w:val="20"/>
              </w:rPr>
              <w:t xml:space="preserve"> </w:t>
            </w:r>
            <w:r>
              <w:rPr>
                <w:sz w:val="20"/>
              </w:rPr>
              <w:t>φορέας</w:t>
            </w:r>
            <w:r>
              <w:rPr>
                <w:spacing w:val="40"/>
                <w:sz w:val="20"/>
              </w:rPr>
              <w:t xml:space="preserve"> </w:t>
            </w:r>
            <w:r>
              <w:rPr>
                <w:sz w:val="20"/>
              </w:rPr>
              <w:t>αρμόδιος</w:t>
            </w:r>
            <w:r>
              <w:rPr>
                <w:spacing w:val="40"/>
                <w:sz w:val="20"/>
              </w:rPr>
              <w:t xml:space="preserve"> </w:t>
            </w:r>
            <w:r>
              <w:rPr>
                <w:sz w:val="20"/>
              </w:rPr>
              <w:t>για</w:t>
            </w:r>
            <w:r>
              <w:rPr>
                <w:spacing w:val="40"/>
                <w:sz w:val="20"/>
              </w:rPr>
              <w:t xml:space="preserve"> </w:t>
            </w:r>
            <w:r>
              <w:rPr>
                <w:sz w:val="20"/>
              </w:rPr>
              <w:t>θέματα</w:t>
            </w:r>
            <w:r>
              <w:rPr>
                <w:spacing w:val="39"/>
                <w:sz w:val="20"/>
              </w:rPr>
              <w:t xml:space="preserve"> </w:t>
            </w:r>
            <w:r>
              <w:rPr>
                <w:sz w:val="20"/>
              </w:rPr>
              <w:t>αθλητισμού</w:t>
            </w:r>
            <w:r>
              <w:rPr>
                <w:spacing w:val="40"/>
                <w:sz w:val="20"/>
              </w:rPr>
              <w:t xml:space="preserve"> </w:t>
            </w:r>
            <w:r>
              <w:rPr>
                <w:sz w:val="20"/>
              </w:rPr>
              <w:t>σε</w:t>
            </w:r>
            <w:r>
              <w:rPr>
                <w:spacing w:val="40"/>
                <w:sz w:val="20"/>
              </w:rPr>
              <w:t xml:space="preserve"> </w:t>
            </w:r>
            <w:r>
              <w:rPr>
                <w:sz w:val="20"/>
              </w:rPr>
              <w:t>τοπικό,</w:t>
            </w:r>
            <w:r>
              <w:rPr>
                <w:spacing w:val="40"/>
                <w:sz w:val="20"/>
              </w:rPr>
              <w:t xml:space="preserve"> </w:t>
            </w:r>
            <w:r>
              <w:rPr>
                <w:sz w:val="20"/>
              </w:rPr>
              <w:t>περιφερειακό</w:t>
            </w:r>
            <w:r>
              <w:rPr>
                <w:spacing w:val="40"/>
                <w:sz w:val="20"/>
              </w:rPr>
              <w:t xml:space="preserve"> </w:t>
            </w:r>
            <w:r>
              <w:rPr>
                <w:sz w:val="20"/>
              </w:rPr>
              <w:t>ή εθνικό επίπεδο·</w:t>
            </w:r>
          </w:p>
          <w:p w14:paraId="6C7B5C9B" w14:textId="77777777" w:rsidR="0028661C" w:rsidRDefault="00B273B9">
            <w:pPr>
              <w:pStyle w:val="TableParagraph"/>
              <w:numPr>
                <w:ilvl w:val="0"/>
                <w:numId w:val="88"/>
              </w:numPr>
              <w:tabs>
                <w:tab w:val="left" w:pos="822"/>
                <w:tab w:val="left" w:pos="823"/>
              </w:tabs>
              <w:spacing w:before="96"/>
              <w:ind w:right="100"/>
              <w:rPr>
                <w:sz w:val="20"/>
              </w:rPr>
            </w:pPr>
            <w:r>
              <w:rPr>
                <w:sz w:val="20"/>
              </w:rPr>
              <w:t>αθλητική</w:t>
            </w:r>
            <w:r>
              <w:rPr>
                <w:spacing w:val="80"/>
                <w:sz w:val="20"/>
              </w:rPr>
              <w:t xml:space="preserve"> </w:t>
            </w:r>
            <w:r>
              <w:rPr>
                <w:sz w:val="20"/>
              </w:rPr>
              <w:t>οργάνωση</w:t>
            </w:r>
            <w:r>
              <w:rPr>
                <w:spacing w:val="80"/>
                <w:sz w:val="20"/>
              </w:rPr>
              <w:t xml:space="preserve"> </w:t>
            </w:r>
            <w:r>
              <w:rPr>
                <w:sz w:val="20"/>
              </w:rPr>
              <w:t>σε</w:t>
            </w:r>
            <w:r>
              <w:rPr>
                <w:spacing w:val="80"/>
                <w:sz w:val="20"/>
              </w:rPr>
              <w:t xml:space="preserve"> </w:t>
            </w:r>
            <w:r>
              <w:rPr>
                <w:sz w:val="20"/>
              </w:rPr>
              <w:t>τοπικό,</w:t>
            </w:r>
            <w:r>
              <w:rPr>
                <w:spacing w:val="80"/>
                <w:sz w:val="20"/>
              </w:rPr>
              <w:t xml:space="preserve"> </w:t>
            </w:r>
            <w:r>
              <w:rPr>
                <w:sz w:val="20"/>
              </w:rPr>
              <w:t>περιφερειακό,</w:t>
            </w:r>
            <w:r>
              <w:rPr>
                <w:spacing w:val="80"/>
                <w:sz w:val="20"/>
              </w:rPr>
              <w:t xml:space="preserve"> </w:t>
            </w:r>
            <w:r>
              <w:rPr>
                <w:sz w:val="20"/>
              </w:rPr>
              <w:t>εθνικό,</w:t>
            </w:r>
            <w:r>
              <w:rPr>
                <w:spacing w:val="80"/>
                <w:sz w:val="20"/>
              </w:rPr>
              <w:t xml:space="preserve"> </w:t>
            </w:r>
            <w:r>
              <w:rPr>
                <w:sz w:val="20"/>
              </w:rPr>
              <w:t>ευρωπαϊκό</w:t>
            </w:r>
            <w:r>
              <w:rPr>
                <w:spacing w:val="80"/>
                <w:sz w:val="20"/>
              </w:rPr>
              <w:t xml:space="preserve"> </w:t>
            </w:r>
            <w:r>
              <w:rPr>
                <w:sz w:val="20"/>
              </w:rPr>
              <w:t>ή</w:t>
            </w:r>
            <w:r>
              <w:rPr>
                <w:spacing w:val="80"/>
                <w:sz w:val="20"/>
              </w:rPr>
              <w:t xml:space="preserve"> </w:t>
            </w:r>
            <w:r>
              <w:rPr>
                <w:sz w:val="20"/>
              </w:rPr>
              <w:t xml:space="preserve">διεθνές </w:t>
            </w:r>
            <w:r>
              <w:rPr>
                <w:spacing w:val="-2"/>
                <w:sz w:val="20"/>
              </w:rPr>
              <w:t>επίπεδο·</w:t>
            </w:r>
          </w:p>
          <w:p w14:paraId="6C7B5C9C" w14:textId="77777777" w:rsidR="0028661C" w:rsidRDefault="00B273B9">
            <w:pPr>
              <w:pStyle w:val="TableParagraph"/>
              <w:numPr>
                <w:ilvl w:val="0"/>
                <w:numId w:val="88"/>
              </w:numPr>
              <w:tabs>
                <w:tab w:val="left" w:pos="822"/>
                <w:tab w:val="left" w:pos="823"/>
              </w:tabs>
              <w:spacing w:before="96"/>
              <w:rPr>
                <w:sz w:val="20"/>
              </w:rPr>
            </w:pPr>
            <w:r>
              <w:rPr>
                <w:sz w:val="20"/>
              </w:rPr>
              <w:t>εθνική</w:t>
            </w:r>
            <w:r>
              <w:rPr>
                <w:spacing w:val="-8"/>
                <w:sz w:val="20"/>
              </w:rPr>
              <w:t xml:space="preserve"> </w:t>
            </w:r>
            <w:r>
              <w:rPr>
                <w:sz w:val="20"/>
              </w:rPr>
              <w:t>ολυμπιακή</w:t>
            </w:r>
            <w:r>
              <w:rPr>
                <w:spacing w:val="-8"/>
                <w:sz w:val="20"/>
              </w:rPr>
              <w:t xml:space="preserve"> </w:t>
            </w:r>
            <w:r>
              <w:rPr>
                <w:sz w:val="20"/>
              </w:rPr>
              <w:t>επιτροπή</w:t>
            </w:r>
            <w:r>
              <w:rPr>
                <w:spacing w:val="-8"/>
                <w:sz w:val="20"/>
              </w:rPr>
              <w:t xml:space="preserve"> </w:t>
            </w:r>
            <w:r>
              <w:rPr>
                <w:sz w:val="20"/>
              </w:rPr>
              <w:t>ή</w:t>
            </w:r>
            <w:r>
              <w:rPr>
                <w:spacing w:val="-7"/>
                <w:sz w:val="20"/>
              </w:rPr>
              <w:t xml:space="preserve"> </w:t>
            </w:r>
            <w:r>
              <w:rPr>
                <w:sz w:val="20"/>
              </w:rPr>
              <w:t>εθνική</w:t>
            </w:r>
            <w:r>
              <w:rPr>
                <w:spacing w:val="-7"/>
                <w:sz w:val="20"/>
              </w:rPr>
              <w:t xml:space="preserve"> </w:t>
            </w:r>
            <w:r>
              <w:rPr>
                <w:sz w:val="20"/>
              </w:rPr>
              <w:t>αθλητική</w:t>
            </w:r>
            <w:r>
              <w:rPr>
                <w:spacing w:val="-8"/>
                <w:sz w:val="20"/>
              </w:rPr>
              <w:t xml:space="preserve"> </w:t>
            </w:r>
            <w:r>
              <w:rPr>
                <w:spacing w:val="-2"/>
                <w:sz w:val="20"/>
              </w:rPr>
              <w:t>ομοσπονδία·</w:t>
            </w:r>
          </w:p>
          <w:p w14:paraId="6C7B5C9D" w14:textId="77777777" w:rsidR="0028661C" w:rsidRDefault="00B273B9">
            <w:pPr>
              <w:pStyle w:val="TableParagraph"/>
              <w:numPr>
                <w:ilvl w:val="0"/>
                <w:numId w:val="88"/>
              </w:numPr>
              <w:tabs>
                <w:tab w:val="left" w:pos="822"/>
                <w:tab w:val="left" w:pos="823"/>
              </w:tabs>
              <w:spacing w:before="96"/>
              <w:rPr>
                <w:sz w:val="20"/>
              </w:rPr>
            </w:pPr>
            <w:r>
              <w:rPr>
                <w:sz w:val="20"/>
              </w:rPr>
              <w:t>οργάνωση</w:t>
            </w:r>
            <w:r>
              <w:rPr>
                <w:spacing w:val="-7"/>
                <w:sz w:val="20"/>
              </w:rPr>
              <w:t xml:space="preserve"> </w:t>
            </w:r>
            <w:r>
              <w:rPr>
                <w:sz w:val="20"/>
              </w:rPr>
              <w:t>που</w:t>
            </w:r>
            <w:r>
              <w:rPr>
                <w:spacing w:val="-6"/>
                <w:sz w:val="20"/>
              </w:rPr>
              <w:t xml:space="preserve"> </w:t>
            </w:r>
            <w:r>
              <w:rPr>
                <w:sz w:val="20"/>
              </w:rPr>
              <w:t>εκπροσωπεί</w:t>
            </w:r>
            <w:r>
              <w:rPr>
                <w:spacing w:val="-7"/>
                <w:sz w:val="20"/>
              </w:rPr>
              <w:t xml:space="preserve"> </w:t>
            </w:r>
            <w:r>
              <w:rPr>
                <w:sz w:val="20"/>
              </w:rPr>
              <w:t>το</w:t>
            </w:r>
            <w:r>
              <w:rPr>
                <w:spacing w:val="-6"/>
                <w:sz w:val="20"/>
              </w:rPr>
              <w:t xml:space="preserve"> </w:t>
            </w:r>
            <w:r>
              <w:rPr>
                <w:sz w:val="20"/>
              </w:rPr>
              <w:t>κίνημα</w:t>
            </w:r>
            <w:r>
              <w:rPr>
                <w:spacing w:val="-7"/>
                <w:sz w:val="20"/>
              </w:rPr>
              <w:t xml:space="preserve"> </w:t>
            </w:r>
            <w:r>
              <w:rPr>
                <w:sz w:val="20"/>
              </w:rPr>
              <w:t>«Αθλητισμός</w:t>
            </w:r>
            <w:r>
              <w:rPr>
                <w:spacing w:val="-8"/>
                <w:sz w:val="20"/>
              </w:rPr>
              <w:t xml:space="preserve"> </w:t>
            </w:r>
            <w:r>
              <w:rPr>
                <w:sz w:val="20"/>
              </w:rPr>
              <w:t>για</w:t>
            </w:r>
            <w:r>
              <w:rPr>
                <w:spacing w:val="-7"/>
                <w:sz w:val="20"/>
              </w:rPr>
              <w:t xml:space="preserve"> </w:t>
            </w:r>
            <w:r>
              <w:rPr>
                <w:spacing w:val="-2"/>
                <w:sz w:val="20"/>
              </w:rPr>
              <w:t>όλους»·</w:t>
            </w:r>
          </w:p>
          <w:p w14:paraId="6C7B5C9E" w14:textId="77777777" w:rsidR="0028661C" w:rsidRDefault="00B273B9">
            <w:pPr>
              <w:pStyle w:val="TableParagraph"/>
              <w:numPr>
                <w:ilvl w:val="0"/>
                <w:numId w:val="88"/>
              </w:numPr>
              <w:tabs>
                <w:tab w:val="left" w:pos="822"/>
                <w:tab w:val="left" w:pos="823"/>
              </w:tabs>
              <w:spacing w:before="96"/>
              <w:ind w:right="99"/>
              <w:rPr>
                <w:sz w:val="20"/>
              </w:rPr>
            </w:pPr>
            <w:r>
              <w:rPr>
                <w:sz w:val="20"/>
              </w:rPr>
              <w:t>οργάνωση</w:t>
            </w:r>
            <w:r>
              <w:rPr>
                <w:spacing w:val="40"/>
                <w:sz w:val="20"/>
              </w:rPr>
              <w:t xml:space="preserve"> </w:t>
            </w:r>
            <w:r>
              <w:rPr>
                <w:sz w:val="20"/>
              </w:rPr>
              <w:t>που</w:t>
            </w:r>
            <w:r>
              <w:rPr>
                <w:spacing w:val="40"/>
                <w:sz w:val="20"/>
              </w:rPr>
              <w:t xml:space="preserve"> </w:t>
            </w:r>
            <w:r>
              <w:rPr>
                <w:sz w:val="20"/>
              </w:rPr>
              <w:t>δραστηριοποιείται</w:t>
            </w:r>
            <w:r>
              <w:rPr>
                <w:spacing w:val="40"/>
                <w:sz w:val="20"/>
              </w:rPr>
              <w:t xml:space="preserve"> </w:t>
            </w:r>
            <w:r>
              <w:rPr>
                <w:sz w:val="20"/>
              </w:rPr>
              <w:t>στον</w:t>
            </w:r>
            <w:r>
              <w:rPr>
                <w:spacing w:val="40"/>
                <w:sz w:val="20"/>
              </w:rPr>
              <w:t xml:space="preserve"> </w:t>
            </w:r>
            <w:r>
              <w:rPr>
                <w:sz w:val="20"/>
              </w:rPr>
              <w:t>τομέα</w:t>
            </w:r>
            <w:r>
              <w:rPr>
                <w:spacing w:val="40"/>
                <w:sz w:val="20"/>
              </w:rPr>
              <w:t xml:space="preserve"> </w:t>
            </w:r>
            <w:r>
              <w:rPr>
                <w:sz w:val="20"/>
              </w:rPr>
              <w:t>της</w:t>
            </w:r>
            <w:r>
              <w:rPr>
                <w:spacing w:val="40"/>
                <w:sz w:val="20"/>
              </w:rPr>
              <w:t xml:space="preserve"> </w:t>
            </w:r>
            <w:r>
              <w:rPr>
                <w:sz w:val="20"/>
              </w:rPr>
              <w:t>προώθησης</w:t>
            </w:r>
            <w:r>
              <w:rPr>
                <w:spacing w:val="40"/>
                <w:sz w:val="20"/>
              </w:rPr>
              <w:t xml:space="preserve"> </w:t>
            </w:r>
            <w:r>
              <w:rPr>
                <w:sz w:val="20"/>
              </w:rPr>
              <w:t>της</w:t>
            </w:r>
            <w:r>
              <w:rPr>
                <w:spacing w:val="40"/>
                <w:sz w:val="20"/>
              </w:rPr>
              <w:t xml:space="preserve"> </w:t>
            </w:r>
            <w:r>
              <w:rPr>
                <w:sz w:val="20"/>
              </w:rPr>
              <w:t xml:space="preserve">σωματικής </w:t>
            </w:r>
            <w:r>
              <w:rPr>
                <w:spacing w:val="-2"/>
                <w:sz w:val="20"/>
              </w:rPr>
              <w:t>άσκησης·</w:t>
            </w:r>
          </w:p>
          <w:p w14:paraId="6C7B5C9F" w14:textId="77777777" w:rsidR="0028661C" w:rsidRDefault="00B273B9">
            <w:pPr>
              <w:pStyle w:val="TableParagraph"/>
              <w:numPr>
                <w:ilvl w:val="0"/>
                <w:numId w:val="88"/>
              </w:numPr>
              <w:tabs>
                <w:tab w:val="left" w:pos="822"/>
                <w:tab w:val="left" w:pos="823"/>
              </w:tabs>
              <w:spacing w:before="96"/>
              <w:rPr>
                <w:sz w:val="20"/>
              </w:rPr>
            </w:pPr>
            <w:r>
              <w:rPr>
                <w:sz w:val="20"/>
              </w:rPr>
              <w:t>οργάνωση</w:t>
            </w:r>
            <w:r>
              <w:rPr>
                <w:spacing w:val="-7"/>
                <w:sz w:val="20"/>
              </w:rPr>
              <w:t xml:space="preserve"> </w:t>
            </w:r>
            <w:r>
              <w:rPr>
                <w:sz w:val="20"/>
              </w:rPr>
              <w:t>που</w:t>
            </w:r>
            <w:r>
              <w:rPr>
                <w:spacing w:val="-7"/>
                <w:sz w:val="20"/>
              </w:rPr>
              <w:t xml:space="preserve"> </w:t>
            </w:r>
            <w:r>
              <w:rPr>
                <w:sz w:val="20"/>
              </w:rPr>
              <w:t>εκπροσωπεί</w:t>
            </w:r>
            <w:r>
              <w:rPr>
                <w:spacing w:val="-7"/>
                <w:sz w:val="20"/>
              </w:rPr>
              <w:t xml:space="preserve"> </w:t>
            </w:r>
            <w:r>
              <w:rPr>
                <w:sz w:val="20"/>
              </w:rPr>
              <w:t>τον</w:t>
            </w:r>
            <w:r>
              <w:rPr>
                <w:spacing w:val="-8"/>
                <w:sz w:val="20"/>
              </w:rPr>
              <w:t xml:space="preserve"> </w:t>
            </w:r>
            <w:r>
              <w:rPr>
                <w:sz w:val="20"/>
              </w:rPr>
              <w:t>τομέα</w:t>
            </w:r>
            <w:r>
              <w:rPr>
                <w:spacing w:val="-7"/>
                <w:sz w:val="20"/>
              </w:rPr>
              <w:t xml:space="preserve"> </w:t>
            </w:r>
            <w:r>
              <w:rPr>
                <w:sz w:val="20"/>
              </w:rPr>
              <w:t>των</w:t>
            </w:r>
            <w:r>
              <w:rPr>
                <w:spacing w:val="-7"/>
                <w:sz w:val="20"/>
              </w:rPr>
              <w:t xml:space="preserve"> </w:t>
            </w:r>
            <w:r>
              <w:rPr>
                <w:sz w:val="20"/>
              </w:rPr>
              <w:t>ψυχαγωγικών</w:t>
            </w:r>
            <w:r>
              <w:rPr>
                <w:spacing w:val="-5"/>
                <w:sz w:val="20"/>
              </w:rPr>
              <w:t xml:space="preserve"> </w:t>
            </w:r>
            <w:r>
              <w:rPr>
                <w:spacing w:val="-2"/>
                <w:sz w:val="20"/>
              </w:rPr>
              <w:t>δραστηριοτήτων·</w:t>
            </w:r>
          </w:p>
          <w:p w14:paraId="6C7B5CA0" w14:textId="77777777" w:rsidR="0028661C" w:rsidRDefault="00B273B9">
            <w:pPr>
              <w:pStyle w:val="TableParagraph"/>
              <w:numPr>
                <w:ilvl w:val="0"/>
                <w:numId w:val="88"/>
              </w:numPr>
              <w:tabs>
                <w:tab w:val="left" w:pos="822"/>
                <w:tab w:val="left" w:pos="823"/>
              </w:tabs>
              <w:spacing w:before="96"/>
              <w:ind w:right="97"/>
              <w:rPr>
                <w:sz w:val="20"/>
              </w:rPr>
            </w:pPr>
            <w:r>
              <w:rPr>
                <w:sz w:val="20"/>
              </w:rPr>
              <w:t>οργάνωση που δραστηριοποιείται στον τομέα της εκπαίδευσης, της κατάρτισης ή της νεολαίας.</w:t>
            </w:r>
          </w:p>
        </w:tc>
      </w:tr>
      <w:tr w:rsidR="0028661C" w14:paraId="6C7B5CA5" w14:textId="77777777">
        <w:trPr>
          <w:trHeight w:val="1204"/>
        </w:trPr>
        <w:tc>
          <w:tcPr>
            <w:tcW w:w="2144" w:type="dxa"/>
            <w:tcBorders>
              <w:left w:val="single" w:sz="4" w:space="0" w:color="000000"/>
              <w:right w:val="single" w:sz="8" w:space="0" w:color="000000"/>
            </w:tcBorders>
          </w:tcPr>
          <w:p w14:paraId="6C7B5CA2" w14:textId="77777777" w:rsidR="0028661C" w:rsidRDefault="00B273B9">
            <w:pPr>
              <w:pStyle w:val="TableParagraph"/>
              <w:spacing w:before="42" w:line="276" w:lineRule="auto"/>
              <w:ind w:left="117" w:right="107" w:hanging="1"/>
              <w:jc w:val="center"/>
              <w:rPr>
                <w:b/>
                <w:sz w:val="20"/>
              </w:rPr>
            </w:pPr>
            <w:r>
              <w:rPr>
                <w:b/>
                <w:sz w:val="20"/>
              </w:rPr>
              <w:t>Τι είδους οργανισμοί είναι</w:t>
            </w:r>
            <w:r>
              <w:rPr>
                <w:b/>
                <w:spacing w:val="-12"/>
                <w:sz w:val="20"/>
              </w:rPr>
              <w:t xml:space="preserve"> </w:t>
            </w:r>
            <w:r>
              <w:rPr>
                <w:b/>
                <w:sz w:val="20"/>
              </w:rPr>
              <w:t>επιλέξιμοι</w:t>
            </w:r>
            <w:r>
              <w:rPr>
                <w:b/>
                <w:spacing w:val="-11"/>
                <w:sz w:val="20"/>
              </w:rPr>
              <w:t xml:space="preserve"> </w:t>
            </w:r>
            <w:r>
              <w:rPr>
                <w:b/>
                <w:sz w:val="20"/>
              </w:rPr>
              <w:t>για</w:t>
            </w:r>
            <w:r>
              <w:rPr>
                <w:b/>
                <w:spacing w:val="-11"/>
                <w:sz w:val="20"/>
              </w:rPr>
              <w:t xml:space="preserve"> </w:t>
            </w:r>
            <w:r>
              <w:rPr>
                <w:b/>
                <w:sz w:val="20"/>
              </w:rPr>
              <w:t>να συμμετέχουν στο</w:t>
            </w:r>
          </w:p>
          <w:p w14:paraId="6C7B5CA3" w14:textId="77777777" w:rsidR="0028661C" w:rsidRDefault="00B273B9">
            <w:pPr>
              <w:pStyle w:val="TableParagraph"/>
              <w:ind w:left="108" w:right="102"/>
              <w:jc w:val="center"/>
              <w:rPr>
                <w:b/>
                <w:sz w:val="20"/>
              </w:rPr>
            </w:pPr>
            <w:r>
              <w:rPr>
                <w:b/>
                <w:spacing w:val="-2"/>
                <w:sz w:val="20"/>
              </w:rPr>
              <w:t>σχέδιο;</w:t>
            </w:r>
          </w:p>
        </w:tc>
        <w:tc>
          <w:tcPr>
            <w:tcW w:w="7824" w:type="dxa"/>
            <w:tcBorders>
              <w:left w:val="single" w:sz="8" w:space="0" w:color="000000"/>
              <w:right w:val="single" w:sz="4" w:space="0" w:color="000000"/>
            </w:tcBorders>
          </w:tcPr>
          <w:p w14:paraId="6C7B5CA4" w14:textId="77777777" w:rsidR="0028661C" w:rsidRDefault="00B273B9">
            <w:pPr>
              <w:pStyle w:val="TableParagraph"/>
              <w:spacing w:before="97" w:line="276" w:lineRule="auto"/>
              <w:ind w:left="102" w:right="100"/>
              <w:jc w:val="both"/>
              <w:rPr>
                <w:sz w:val="20"/>
              </w:rPr>
            </w:pPr>
            <w:r>
              <w:rPr>
                <w:sz w:val="20"/>
              </w:rPr>
              <w:t>Κάθε δημόσιος ή ιδιωτικός οργανισμός, με τις συνδεόμενες με αυτόν οντότητες (εάν υπάρχουν),</w:t>
            </w:r>
            <w:r>
              <w:rPr>
                <w:spacing w:val="-2"/>
                <w:sz w:val="20"/>
              </w:rPr>
              <w:t xml:space="preserve"> </w:t>
            </w:r>
            <w:r>
              <w:rPr>
                <w:sz w:val="20"/>
              </w:rPr>
              <w:t xml:space="preserve">που </w:t>
            </w:r>
            <w:r>
              <w:rPr>
                <w:sz w:val="20"/>
              </w:rPr>
              <w:t>δραστηριοποιείται</w:t>
            </w:r>
            <w:r>
              <w:rPr>
                <w:spacing w:val="-2"/>
                <w:sz w:val="20"/>
              </w:rPr>
              <w:t xml:space="preserve"> </w:t>
            </w:r>
            <w:r>
              <w:rPr>
                <w:sz w:val="20"/>
              </w:rPr>
              <w:t>στον</w:t>
            </w:r>
            <w:r>
              <w:rPr>
                <w:spacing w:val="-2"/>
                <w:sz w:val="20"/>
              </w:rPr>
              <w:t xml:space="preserve"> </w:t>
            </w:r>
            <w:r>
              <w:rPr>
                <w:sz w:val="20"/>
              </w:rPr>
              <w:t>τομέα</w:t>
            </w:r>
            <w:r>
              <w:rPr>
                <w:spacing w:val="-2"/>
                <w:sz w:val="20"/>
              </w:rPr>
              <w:t xml:space="preserve"> </w:t>
            </w:r>
            <w:r>
              <w:rPr>
                <w:sz w:val="20"/>
              </w:rPr>
              <w:t>του</w:t>
            </w:r>
            <w:r>
              <w:rPr>
                <w:spacing w:val="-2"/>
                <w:sz w:val="20"/>
              </w:rPr>
              <w:t xml:space="preserve"> </w:t>
            </w:r>
            <w:r>
              <w:rPr>
                <w:sz w:val="20"/>
              </w:rPr>
              <w:t>αθλητισμού</w:t>
            </w:r>
            <w:r>
              <w:rPr>
                <w:spacing w:val="-2"/>
                <w:sz w:val="20"/>
              </w:rPr>
              <w:t xml:space="preserve"> </w:t>
            </w:r>
            <w:r>
              <w:rPr>
                <w:sz w:val="20"/>
              </w:rPr>
              <w:t>και</w:t>
            </w:r>
            <w:r>
              <w:rPr>
                <w:spacing w:val="-1"/>
                <w:sz w:val="20"/>
              </w:rPr>
              <w:t xml:space="preserve"> </w:t>
            </w:r>
            <w:r>
              <w:rPr>
                <w:sz w:val="20"/>
              </w:rPr>
              <w:t>είναι</w:t>
            </w:r>
            <w:r>
              <w:rPr>
                <w:spacing w:val="-2"/>
                <w:sz w:val="20"/>
              </w:rPr>
              <w:t xml:space="preserve"> </w:t>
            </w:r>
            <w:r>
              <w:rPr>
                <w:sz w:val="20"/>
              </w:rPr>
              <w:t>εγκατεστημένος</w:t>
            </w:r>
            <w:r>
              <w:rPr>
                <w:spacing w:val="-2"/>
                <w:sz w:val="20"/>
              </w:rPr>
              <w:t xml:space="preserve"> </w:t>
            </w:r>
            <w:r>
              <w:rPr>
                <w:sz w:val="20"/>
              </w:rPr>
              <w:t>σε κράτος μέλος της ΕΕ ή σε τρίτη χώρα συνδεδεμένη με το πρόγραμμα.</w:t>
            </w:r>
          </w:p>
        </w:tc>
      </w:tr>
      <w:tr w:rsidR="0028661C" w14:paraId="6C7B5CB4" w14:textId="77777777">
        <w:trPr>
          <w:trHeight w:val="3711"/>
        </w:trPr>
        <w:tc>
          <w:tcPr>
            <w:tcW w:w="2144" w:type="dxa"/>
            <w:tcBorders>
              <w:left w:val="single" w:sz="4" w:space="0" w:color="000000"/>
              <w:right w:val="single" w:sz="8" w:space="0" w:color="000000"/>
            </w:tcBorders>
          </w:tcPr>
          <w:p w14:paraId="6C7B5CA6" w14:textId="77777777" w:rsidR="0028661C" w:rsidRDefault="0028661C">
            <w:pPr>
              <w:pStyle w:val="TableParagraph"/>
              <w:rPr>
                <w:sz w:val="20"/>
              </w:rPr>
            </w:pPr>
          </w:p>
          <w:p w14:paraId="6C7B5CA7" w14:textId="77777777" w:rsidR="0028661C" w:rsidRDefault="0028661C">
            <w:pPr>
              <w:pStyle w:val="TableParagraph"/>
              <w:rPr>
                <w:sz w:val="20"/>
              </w:rPr>
            </w:pPr>
          </w:p>
          <w:p w14:paraId="6C7B5CA8" w14:textId="77777777" w:rsidR="0028661C" w:rsidRDefault="0028661C">
            <w:pPr>
              <w:pStyle w:val="TableParagraph"/>
              <w:rPr>
                <w:sz w:val="20"/>
              </w:rPr>
            </w:pPr>
          </w:p>
          <w:p w14:paraId="6C7B5CA9" w14:textId="77777777" w:rsidR="0028661C" w:rsidRDefault="0028661C">
            <w:pPr>
              <w:pStyle w:val="TableParagraph"/>
              <w:rPr>
                <w:sz w:val="20"/>
              </w:rPr>
            </w:pPr>
          </w:p>
          <w:p w14:paraId="6C7B5CAA" w14:textId="77777777" w:rsidR="0028661C" w:rsidRDefault="0028661C">
            <w:pPr>
              <w:pStyle w:val="TableParagraph"/>
              <w:rPr>
                <w:sz w:val="20"/>
              </w:rPr>
            </w:pPr>
          </w:p>
          <w:p w14:paraId="6C7B5CAB" w14:textId="77777777" w:rsidR="0028661C" w:rsidRDefault="0028661C">
            <w:pPr>
              <w:pStyle w:val="TableParagraph"/>
              <w:spacing w:before="8"/>
              <w:rPr>
                <w:sz w:val="17"/>
              </w:rPr>
            </w:pPr>
          </w:p>
          <w:p w14:paraId="6C7B5CAC" w14:textId="77777777" w:rsidR="0028661C" w:rsidRDefault="00B273B9">
            <w:pPr>
              <w:pStyle w:val="TableParagraph"/>
              <w:spacing w:line="276" w:lineRule="auto"/>
              <w:ind w:left="112" w:right="101"/>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7824" w:type="dxa"/>
            <w:tcBorders>
              <w:left w:val="single" w:sz="8" w:space="0" w:color="000000"/>
              <w:right w:val="single" w:sz="4" w:space="0" w:color="000000"/>
            </w:tcBorders>
          </w:tcPr>
          <w:p w14:paraId="6C7B5CAD" w14:textId="77777777" w:rsidR="0028661C" w:rsidRDefault="00B273B9">
            <w:pPr>
              <w:pStyle w:val="TableParagraph"/>
              <w:ind w:left="102" w:right="96"/>
              <w:jc w:val="both"/>
              <w:rPr>
                <w:sz w:val="20"/>
              </w:rPr>
            </w:pPr>
            <w:r>
              <w:rPr>
                <w:sz w:val="20"/>
              </w:rPr>
              <w:t xml:space="preserve">Μια ευρωπαϊκή αθλητική διοργάνωση μη κερδοσκοπικού χαρακτήρα είναι διακρατική και </w:t>
            </w:r>
            <w:r>
              <w:rPr>
                <w:spacing w:val="-2"/>
                <w:sz w:val="20"/>
              </w:rPr>
              <w:t>περιλαμβάνει:</w:t>
            </w:r>
          </w:p>
          <w:p w14:paraId="6C7B5CAE" w14:textId="77777777" w:rsidR="0028661C" w:rsidRDefault="0028661C">
            <w:pPr>
              <w:pStyle w:val="TableParagraph"/>
              <w:spacing w:before="1"/>
              <w:rPr>
                <w:sz w:val="20"/>
              </w:rPr>
            </w:pPr>
          </w:p>
          <w:p w14:paraId="6C7B5CAF" w14:textId="77777777" w:rsidR="0028661C" w:rsidRDefault="00B273B9">
            <w:pPr>
              <w:pStyle w:val="TableParagraph"/>
              <w:ind w:left="102" w:right="97"/>
              <w:jc w:val="both"/>
              <w:rPr>
                <w:sz w:val="20"/>
              </w:rPr>
            </w:pPr>
            <w:r>
              <w:rPr>
                <w:b/>
                <w:sz w:val="20"/>
              </w:rPr>
              <w:t>Για την ευρωπαϊκή τοπική διοργάνωση (Τύπος I)</w:t>
            </w:r>
            <w:r>
              <w:rPr>
                <w:sz w:val="20"/>
              </w:rPr>
              <w:t>: συμμετέχουν από 3 έως 5 οργανισμοί. Κάθε οργανισμός πρέπει να προέρχεται από διαφορετικό κράτος μέλος της ΕΕ και τρίτη</w:t>
            </w:r>
            <w:r>
              <w:rPr>
                <w:spacing w:val="40"/>
                <w:sz w:val="20"/>
              </w:rPr>
              <w:t xml:space="preserve"> </w:t>
            </w:r>
            <w:r>
              <w:rPr>
                <w:sz w:val="20"/>
              </w:rPr>
              <w:t>χώρα συνδεδεμένη με το πρόγραμμα.</w:t>
            </w:r>
          </w:p>
          <w:p w14:paraId="6C7B5CB0" w14:textId="77777777" w:rsidR="0028661C" w:rsidRDefault="0028661C">
            <w:pPr>
              <w:pStyle w:val="TableParagraph"/>
              <w:rPr>
                <w:sz w:val="20"/>
              </w:rPr>
            </w:pPr>
          </w:p>
          <w:p w14:paraId="6C7B5CB1" w14:textId="77777777" w:rsidR="0028661C" w:rsidRDefault="00B273B9">
            <w:pPr>
              <w:pStyle w:val="TableParagraph"/>
              <w:ind w:left="102" w:right="95"/>
              <w:jc w:val="both"/>
              <w:rPr>
                <w:sz w:val="20"/>
              </w:rPr>
            </w:pPr>
            <w:r>
              <w:rPr>
                <w:b/>
                <w:sz w:val="20"/>
              </w:rPr>
              <w:t>Για την ευρωπαϊκή τοπική διοργάνωση (Τύπος II)</w:t>
            </w:r>
            <w:r>
              <w:rPr>
                <w:sz w:val="20"/>
              </w:rPr>
              <w:t>: τουλάχιστον 6 οργανισμοί που προέρχονται από 6 διαφο</w:t>
            </w:r>
            <w:r>
              <w:rPr>
                <w:sz w:val="20"/>
              </w:rPr>
              <w:t xml:space="preserve">ρετικά κράτη μέλη της ΕΕ και τρίτες χώρες συνδεδεμένες με το </w:t>
            </w:r>
            <w:r>
              <w:rPr>
                <w:spacing w:val="-2"/>
                <w:sz w:val="20"/>
              </w:rPr>
              <w:t>πρόγραμμα</w:t>
            </w:r>
          </w:p>
          <w:p w14:paraId="6C7B5CB2" w14:textId="77777777" w:rsidR="0028661C" w:rsidRDefault="0028661C">
            <w:pPr>
              <w:pStyle w:val="TableParagraph"/>
              <w:spacing w:before="10"/>
              <w:rPr>
                <w:sz w:val="19"/>
              </w:rPr>
            </w:pPr>
          </w:p>
          <w:p w14:paraId="6C7B5CB3" w14:textId="77777777" w:rsidR="0028661C" w:rsidRDefault="00B273B9">
            <w:pPr>
              <w:pStyle w:val="TableParagraph"/>
              <w:ind w:left="102" w:right="97"/>
              <w:jc w:val="both"/>
              <w:rPr>
                <w:sz w:val="20"/>
              </w:rPr>
            </w:pPr>
            <w:r>
              <w:rPr>
                <w:b/>
                <w:sz w:val="20"/>
              </w:rPr>
              <w:t>Για την πανευρωπαϊκή διοργάνωση</w:t>
            </w:r>
            <w:r>
              <w:rPr>
                <w:sz w:val="20"/>
              </w:rPr>
              <w:t>: τουλάχιστον 10 οργανισμοί (1 ενιαίος αιτών + 9 συμμετέχοντες οργανισμοί) που προέρχονται από 10 διαφορετικά κράτη μέλη της ΕΕ και τρίτες χώρες συνδεδεμένες με το πρόγραμμα.</w:t>
            </w:r>
          </w:p>
        </w:tc>
      </w:tr>
      <w:tr w:rsidR="0028661C" w14:paraId="6C7B5CBE" w14:textId="77777777">
        <w:trPr>
          <w:trHeight w:val="2440"/>
        </w:trPr>
        <w:tc>
          <w:tcPr>
            <w:tcW w:w="2144" w:type="dxa"/>
            <w:tcBorders>
              <w:left w:val="single" w:sz="4" w:space="0" w:color="000000"/>
              <w:right w:val="single" w:sz="8" w:space="0" w:color="000000"/>
            </w:tcBorders>
          </w:tcPr>
          <w:p w14:paraId="6C7B5CB5" w14:textId="77777777" w:rsidR="0028661C" w:rsidRDefault="0028661C">
            <w:pPr>
              <w:pStyle w:val="TableParagraph"/>
              <w:rPr>
                <w:sz w:val="20"/>
              </w:rPr>
            </w:pPr>
          </w:p>
          <w:p w14:paraId="6C7B5CB6" w14:textId="77777777" w:rsidR="0028661C" w:rsidRDefault="0028661C">
            <w:pPr>
              <w:pStyle w:val="TableParagraph"/>
              <w:rPr>
                <w:sz w:val="20"/>
              </w:rPr>
            </w:pPr>
          </w:p>
          <w:p w14:paraId="6C7B5CB7" w14:textId="77777777" w:rsidR="0028661C" w:rsidRDefault="0028661C">
            <w:pPr>
              <w:pStyle w:val="TableParagraph"/>
              <w:rPr>
                <w:sz w:val="20"/>
              </w:rPr>
            </w:pPr>
          </w:p>
          <w:p w14:paraId="6C7B5CB8" w14:textId="77777777" w:rsidR="0028661C" w:rsidRDefault="0028661C">
            <w:pPr>
              <w:pStyle w:val="TableParagraph"/>
              <w:spacing w:before="2"/>
              <w:rPr>
                <w:sz w:val="17"/>
              </w:rPr>
            </w:pPr>
          </w:p>
          <w:p w14:paraId="6C7B5CB9" w14:textId="77777777" w:rsidR="0028661C" w:rsidRDefault="00B273B9">
            <w:pPr>
              <w:pStyle w:val="TableParagraph"/>
              <w:ind w:left="108" w:right="102"/>
              <w:jc w:val="center"/>
              <w:rPr>
                <w:b/>
                <w:sz w:val="20"/>
              </w:rPr>
            </w:pPr>
            <w:r>
              <w:rPr>
                <w:b/>
                <w:sz w:val="20"/>
              </w:rPr>
              <w:t>Τόπος</w:t>
            </w:r>
            <w:r>
              <w:rPr>
                <w:b/>
                <w:spacing w:val="-8"/>
                <w:sz w:val="20"/>
              </w:rPr>
              <w:t xml:space="preserve"> </w:t>
            </w:r>
            <w:r>
              <w:rPr>
                <w:b/>
                <w:spacing w:val="-5"/>
                <w:sz w:val="20"/>
              </w:rPr>
              <w:t>των</w:t>
            </w:r>
          </w:p>
          <w:p w14:paraId="6C7B5CBA" w14:textId="77777777" w:rsidR="0028661C" w:rsidRDefault="00B273B9">
            <w:pPr>
              <w:pStyle w:val="TableParagraph"/>
              <w:spacing w:before="37"/>
              <w:ind w:left="106" w:right="102"/>
              <w:jc w:val="center"/>
              <w:rPr>
                <w:b/>
                <w:sz w:val="20"/>
              </w:rPr>
            </w:pPr>
            <w:r>
              <w:rPr>
                <w:b/>
                <w:spacing w:val="-2"/>
                <w:sz w:val="20"/>
              </w:rPr>
              <w:t>δραστηριοτήτων</w:t>
            </w:r>
          </w:p>
        </w:tc>
        <w:tc>
          <w:tcPr>
            <w:tcW w:w="7824" w:type="dxa"/>
            <w:tcBorders>
              <w:left w:val="single" w:sz="8" w:space="0" w:color="000000"/>
              <w:right w:val="single" w:sz="4" w:space="0" w:color="000000"/>
            </w:tcBorders>
          </w:tcPr>
          <w:p w14:paraId="6C7B5CBB" w14:textId="77777777" w:rsidR="0028661C" w:rsidRDefault="00B273B9">
            <w:pPr>
              <w:pStyle w:val="TableParagraph"/>
              <w:spacing w:before="1"/>
              <w:ind w:left="102" w:right="97"/>
              <w:jc w:val="both"/>
              <w:rPr>
                <w:sz w:val="20"/>
              </w:rPr>
            </w:pPr>
            <w:r>
              <w:rPr>
                <w:sz w:val="20"/>
              </w:rPr>
              <w:t xml:space="preserve">Για τις ευρωπαϊκές τοπικές διοργανώσεις (Τύπος I και II), οι δραστηριότητες πρέπει να πραγματοποιούνται σε κάθε κράτος μέλος της ΕΕ ή τρίτη χώρα συνδεδεμένη με το πρόγραμμα που συμμετέχει στην ευρωπαϊκή αθλητική διοργάνωση μη κερδοσκοπικού </w:t>
            </w:r>
            <w:r>
              <w:rPr>
                <w:spacing w:val="-2"/>
                <w:sz w:val="20"/>
              </w:rPr>
              <w:t>χαρακτήρα.</w:t>
            </w:r>
          </w:p>
          <w:p w14:paraId="6C7B5CBC" w14:textId="77777777" w:rsidR="0028661C" w:rsidRDefault="0028661C">
            <w:pPr>
              <w:pStyle w:val="TableParagraph"/>
              <w:spacing w:before="11"/>
              <w:rPr>
                <w:sz w:val="19"/>
              </w:rPr>
            </w:pPr>
          </w:p>
          <w:p w14:paraId="6C7B5CBD" w14:textId="77777777" w:rsidR="0028661C" w:rsidRDefault="00B273B9">
            <w:pPr>
              <w:pStyle w:val="TableParagraph"/>
              <w:ind w:left="102" w:right="95"/>
              <w:jc w:val="both"/>
              <w:rPr>
                <w:sz w:val="20"/>
              </w:rPr>
            </w:pPr>
            <w:r>
              <w:rPr>
                <w:sz w:val="20"/>
              </w:rPr>
              <w:t xml:space="preserve">Για </w:t>
            </w:r>
            <w:r>
              <w:rPr>
                <w:sz w:val="20"/>
              </w:rPr>
              <w:t>την πανευρωπαϊκή διοργάνωση, οι δραστηριότητες πρέπει να πραγματοποιούνται στο κράτος μέλος της ΕΕ ή στη συνδεδεμένη με το πρόγραμμα τρίτη χώρα προέλευσης του αιτούντος οργανισμού που συμμετέχει στην ευρωπαϊκή αθλητική διοργάνωση μη κερδοσκοπικού χαρακτήρα</w:t>
            </w:r>
            <w:r>
              <w:rPr>
                <w:sz w:val="20"/>
              </w:rPr>
              <w:t>.</w:t>
            </w:r>
          </w:p>
        </w:tc>
      </w:tr>
      <w:tr w:rsidR="0028661C" w14:paraId="6C7B5CC2" w14:textId="77777777">
        <w:trPr>
          <w:trHeight w:val="979"/>
        </w:trPr>
        <w:tc>
          <w:tcPr>
            <w:tcW w:w="2144" w:type="dxa"/>
            <w:tcBorders>
              <w:left w:val="single" w:sz="4" w:space="0" w:color="000000"/>
              <w:right w:val="single" w:sz="8" w:space="0" w:color="000000"/>
            </w:tcBorders>
          </w:tcPr>
          <w:p w14:paraId="6C7B5CBF" w14:textId="77777777" w:rsidR="0028661C" w:rsidRDefault="0028661C">
            <w:pPr>
              <w:pStyle w:val="TableParagraph"/>
              <w:spacing w:before="7"/>
              <w:rPr>
                <w:sz w:val="28"/>
              </w:rPr>
            </w:pPr>
          </w:p>
          <w:p w14:paraId="6C7B5CC0" w14:textId="77777777" w:rsidR="0028661C" w:rsidRDefault="00B273B9">
            <w:pPr>
              <w:pStyle w:val="TableParagraph"/>
              <w:ind w:left="157"/>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824" w:type="dxa"/>
            <w:tcBorders>
              <w:left w:val="single" w:sz="8" w:space="0" w:color="000000"/>
              <w:right w:val="single" w:sz="4" w:space="0" w:color="000000"/>
            </w:tcBorders>
          </w:tcPr>
          <w:p w14:paraId="6C7B5CC1" w14:textId="77777777" w:rsidR="0028661C" w:rsidRDefault="00B273B9">
            <w:pPr>
              <w:pStyle w:val="TableParagraph"/>
              <w:spacing w:before="1"/>
              <w:ind w:left="102"/>
              <w:rPr>
                <w:sz w:val="20"/>
              </w:rPr>
            </w:pPr>
            <w:r>
              <w:rPr>
                <w:sz w:val="20"/>
              </w:rPr>
              <w:t>Η</w:t>
            </w:r>
            <w:r>
              <w:rPr>
                <w:spacing w:val="-2"/>
                <w:sz w:val="20"/>
              </w:rPr>
              <w:t xml:space="preserve"> </w:t>
            </w:r>
            <w:r>
              <w:rPr>
                <w:sz w:val="20"/>
              </w:rPr>
              <w:t>διάρκεια</w:t>
            </w:r>
            <w:r>
              <w:rPr>
                <w:spacing w:val="-3"/>
                <w:sz w:val="20"/>
              </w:rPr>
              <w:t xml:space="preserve"> </w:t>
            </w:r>
            <w:r>
              <w:rPr>
                <w:sz w:val="20"/>
              </w:rPr>
              <w:t>του</w:t>
            </w:r>
            <w:r>
              <w:rPr>
                <w:spacing w:val="-2"/>
                <w:sz w:val="20"/>
              </w:rPr>
              <w:t xml:space="preserve"> </w:t>
            </w:r>
            <w:r>
              <w:rPr>
                <w:sz w:val="20"/>
              </w:rPr>
              <w:t>σχεδίου</w:t>
            </w:r>
            <w:r>
              <w:rPr>
                <w:spacing w:val="-2"/>
                <w:sz w:val="20"/>
              </w:rPr>
              <w:t xml:space="preserve"> </w:t>
            </w:r>
            <w:r>
              <w:rPr>
                <w:sz w:val="20"/>
              </w:rPr>
              <w:t>(12</w:t>
            </w:r>
            <w:r>
              <w:rPr>
                <w:spacing w:val="-3"/>
                <w:sz w:val="20"/>
              </w:rPr>
              <w:t xml:space="preserve"> </w:t>
            </w:r>
            <w:r>
              <w:rPr>
                <w:sz w:val="20"/>
              </w:rPr>
              <w:t>ή</w:t>
            </w:r>
            <w:r>
              <w:rPr>
                <w:spacing w:val="-2"/>
                <w:sz w:val="20"/>
              </w:rPr>
              <w:t xml:space="preserve"> </w:t>
            </w:r>
            <w:r>
              <w:rPr>
                <w:sz w:val="20"/>
              </w:rPr>
              <w:t>18</w:t>
            </w:r>
            <w:r>
              <w:rPr>
                <w:spacing w:val="-2"/>
                <w:sz w:val="20"/>
              </w:rPr>
              <w:t xml:space="preserve"> </w:t>
            </w:r>
            <w:r>
              <w:rPr>
                <w:sz w:val="20"/>
              </w:rPr>
              <w:t>μήνες)</w:t>
            </w:r>
            <w:r>
              <w:rPr>
                <w:spacing w:val="-3"/>
                <w:sz w:val="20"/>
              </w:rPr>
              <w:t xml:space="preserve"> </w:t>
            </w:r>
            <w:r>
              <w:rPr>
                <w:sz w:val="20"/>
              </w:rPr>
              <w:t>πρέπει</w:t>
            </w:r>
            <w:r>
              <w:rPr>
                <w:spacing w:val="-2"/>
                <w:sz w:val="20"/>
              </w:rPr>
              <w:t xml:space="preserve"> </w:t>
            </w:r>
            <w:r>
              <w:rPr>
                <w:sz w:val="20"/>
              </w:rPr>
              <w:t>να</w:t>
            </w:r>
            <w:r>
              <w:rPr>
                <w:spacing w:val="-3"/>
                <w:sz w:val="20"/>
              </w:rPr>
              <w:t xml:space="preserve"> </w:t>
            </w:r>
            <w:r>
              <w:rPr>
                <w:sz w:val="20"/>
              </w:rPr>
              <w:t>επιλέγεται</w:t>
            </w:r>
            <w:r>
              <w:rPr>
                <w:spacing w:val="-2"/>
                <w:sz w:val="20"/>
              </w:rPr>
              <w:t xml:space="preserve"> </w:t>
            </w:r>
            <w:r>
              <w:rPr>
                <w:sz w:val="20"/>
              </w:rPr>
              <w:t>κατά</w:t>
            </w:r>
            <w:r>
              <w:rPr>
                <w:spacing w:val="-3"/>
                <w:sz w:val="20"/>
              </w:rPr>
              <w:t xml:space="preserve"> </w:t>
            </w:r>
            <w:r>
              <w:rPr>
                <w:sz w:val="20"/>
              </w:rPr>
              <w:t>το</w:t>
            </w:r>
            <w:r>
              <w:rPr>
                <w:spacing w:val="-2"/>
                <w:sz w:val="20"/>
              </w:rPr>
              <w:t xml:space="preserve"> </w:t>
            </w:r>
            <w:r>
              <w:rPr>
                <w:sz w:val="20"/>
              </w:rPr>
              <w:t>στάδιο</w:t>
            </w:r>
            <w:r>
              <w:rPr>
                <w:spacing w:val="-2"/>
                <w:sz w:val="20"/>
              </w:rPr>
              <w:t xml:space="preserve"> </w:t>
            </w:r>
            <w:r>
              <w:rPr>
                <w:sz w:val="20"/>
              </w:rPr>
              <w:t>της</w:t>
            </w:r>
            <w:r>
              <w:rPr>
                <w:spacing w:val="-3"/>
                <w:sz w:val="20"/>
              </w:rPr>
              <w:t xml:space="preserve"> </w:t>
            </w:r>
            <w:r>
              <w:rPr>
                <w:sz w:val="20"/>
              </w:rPr>
              <w:t>αίτησης,</w:t>
            </w:r>
            <w:r>
              <w:rPr>
                <w:spacing w:val="-2"/>
                <w:sz w:val="20"/>
              </w:rPr>
              <w:t xml:space="preserve"> </w:t>
            </w:r>
            <w:r>
              <w:rPr>
                <w:sz w:val="20"/>
              </w:rPr>
              <w:t>με βάση τον στόχο του σχεδίου και τον τύπο των δραστηριοτήτων που προγραμματίζονται σε βάθος χρόνου.</w:t>
            </w:r>
          </w:p>
        </w:tc>
      </w:tr>
    </w:tbl>
    <w:p w14:paraId="6C7B5CC3" w14:textId="77777777" w:rsidR="0028661C" w:rsidRDefault="0028661C">
      <w:pPr>
        <w:rPr>
          <w:sz w:val="20"/>
        </w:rPr>
        <w:sectPr w:rsidR="0028661C">
          <w:pgSz w:w="11910" w:h="16840"/>
          <w:pgMar w:top="1400" w:right="780" w:bottom="1433"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CC9" w14:textId="77777777">
        <w:trPr>
          <w:trHeight w:val="976"/>
        </w:trPr>
        <w:tc>
          <w:tcPr>
            <w:tcW w:w="2144" w:type="dxa"/>
            <w:tcBorders>
              <w:left w:val="single" w:sz="4" w:space="0" w:color="000000"/>
              <w:right w:val="single" w:sz="8" w:space="0" w:color="000000"/>
            </w:tcBorders>
          </w:tcPr>
          <w:p w14:paraId="6C7B5CC4" w14:textId="77777777" w:rsidR="0028661C" w:rsidRDefault="0028661C">
            <w:pPr>
              <w:pStyle w:val="TableParagraph"/>
              <w:spacing w:before="3"/>
              <w:rPr>
                <w:sz w:val="17"/>
              </w:rPr>
            </w:pPr>
          </w:p>
          <w:p w14:paraId="6C7B5CC5" w14:textId="77777777" w:rsidR="0028661C" w:rsidRDefault="00B273B9">
            <w:pPr>
              <w:pStyle w:val="TableParagraph"/>
              <w:spacing w:line="276" w:lineRule="auto"/>
              <w:ind w:left="748" w:right="229" w:hanging="504"/>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5CC6" w14:textId="77777777" w:rsidR="0028661C" w:rsidRDefault="00B273B9">
            <w:pPr>
              <w:pStyle w:val="TableParagraph"/>
              <w:spacing w:before="1"/>
              <w:ind w:left="102"/>
              <w:rPr>
                <w:sz w:val="20"/>
              </w:rPr>
            </w:pPr>
            <w:r>
              <w:rPr>
                <w:sz w:val="20"/>
              </w:rPr>
              <w:t>Στον</w:t>
            </w:r>
            <w:r>
              <w:rPr>
                <w:spacing w:val="-10"/>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5CC7" w14:textId="77777777" w:rsidR="0028661C" w:rsidRDefault="0028661C">
            <w:pPr>
              <w:pStyle w:val="TableParagraph"/>
              <w:spacing w:before="11"/>
              <w:rPr>
                <w:sz w:val="19"/>
              </w:rPr>
            </w:pPr>
          </w:p>
          <w:p w14:paraId="6C7B5CC8" w14:textId="77777777" w:rsidR="0028661C" w:rsidRDefault="00B273B9">
            <w:pPr>
              <w:pStyle w:val="TableParagraph"/>
              <w:spacing w:before="1"/>
              <w:ind w:left="102"/>
              <w:rPr>
                <w:sz w:val="20"/>
              </w:rPr>
            </w:pPr>
            <w:r>
              <w:rPr>
                <w:w w:val="95"/>
                <w:sz w:val="20"/>
              </w:rPr>
              <w:t>Αναγνωριστικός</w:t>
            </w:r>
            <w:r>
              <w:rPr>
                <w:spacing w:val="64"/>
                <w:sz w:val="20"/>
              </w:rPr>
              <w:t xml:space="preserve"> </w:t>
            </w:r>
            <w:r>
              <w:rPr>
                <w:w w:val="95"/>
                <w:sz w:val="20"/>
              </w:rPr>
              <w:t>κωδικός</w:t>
            </w:r>
            <w:r>
              <w:rPr>
                <w:spacing w:val="65"/>
                <w:sz w:val="20"/>
              </w:rPr>
              <w:t xml:space="preserve"> </w:t>
            </w:r>
            <w:r>
              <w:rPr>
                <w:w w:val="95"/>
                <w:sz w:val="20"/>
              </w:rPr>
              <w:t>πρόσκλησης:</w:t>
            </w:r>
            <w:r>
              <w:rPr>
                <w:spacing w:val="65"/>
                <w:sz w:val="20"/>
              </w:rPr>
              <w:t xml:space="preserve"> </w:t>
            </w:r>
            <w:r>
              <w:rPr>
                <w:w w:val="95"/>
                <w:sz w:val="20"/>
              </w:rPr>
              <w:t>ERASMUS-SPORT-2022-</w:t>
            </w:r>
            <w:r>
              <w:rPr>
                <w:spacing w:val="-2"/>
                <w:w w:val="95"/>
                <w:sz w:val="20"/>
              </w:rPr>
              <w:t>SNCESE.</w:t>
            </w:r>
          </w:p>
        </w:tc>
      </w:tr>
      <w:tr w:rsidR="0028661C" w14:paraId="6C7B5CCC" w14:textId="77777777">
        <w:trPr>
          <w:trHeight w:val="642"/>
        </w:trPr>
        <w:tc>
          <w:tcPr>
            <w:tcW w:w="2144" w:type="dxa"/>
            <w:tcBorders>
              <w:left w:val="single" w:sz="4" w:space="0" w:color="000000"/>
              <w:bottom w:val="single" w:sz="4" w:space="0" w:color="000000"/>
              <w:right w:val="single" w:sz="8" w:space="0" w:color="000000"/>
            </w:tcBorders>
          </w:tcPr>
          <w:p w14:paraId="6C7B5CCA" w14:textId="77777777" w:rsidR="0028661C" w:rsidRDefault="00B273B9">
            <w:pPr>
              <w:pStyle w:val="TableParagraph"/>
              <w:spacing w:before="42" w:line="276" w:lineRule="auto"/>
              <w:ind w:left="748" w:right="174" w:hanging="533"/>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bottom w:val="single" w:sz="4" w:space="0" w:color="000000"/>
              <w:right w:val="single" w:sz="4" w:space="0" w:color="000000"/>
            </w:tcBorders>
          </w:tcPr>
          <w:p w14:paraId="6C7B5CCB" w14:textId="77777777" w:rsidR="0028661C" w:rsidRDefault="00B273B9">
            <w:pPr>
              <w:pStyle w:val="TableParagraph"/>
              <w:spacing w:before="78"/>
              <w:ind w:left="102"/>
              <w:rPr>
                <w:sz w:val="20"/>
              </w:rPr>
            </w:pPr>
            <w:r>
              <w:rPr>
                <w:sz w:val="20"/>
              </w:rPr>
              <w:t>Οι</w:t>
            </w:r>
            <w:r>
              <w:rPr>
                <w:spacing w:val="40"/>
                <w:sz w:val="20"/>
              </w:rPr>
              <w:t xml:space="preserve"> </w:t>
            </w:r>
            <w:r>
              <w:rPr>
                <w:sz w:val="20"/>
              </w:rPr>
              <w:t>αιτούντες</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υποβάλουν</w:t>
            </w:r>
            <w:r>
              <w:rPr>
                <w:spacing w:val="40"/>
                <w:sz w:val="20"/>
              </w:rPr>
              <w:t xml:space="preserve"> </w:t>
            </w:r>
            <w:r>
              <w:rPr>
                <w:sz w:val="20"/>
              </w:rPr>
              <w:t>την</w:t>
            </w:r>
            <w:r>
              <w:rPr>
                <w:spacing w:val="40"/>
                <w:sz w:val="20"/>
              </w:rPr>
              <w:t xml:space="preserve"> </w:t>
            </w:r>
            <w:r>
              <w:rPr>
                <w:sz w:val="20"/>
              </w:rPr>
              <w:t>αίτηση</w:t>
            </w:r>
            <w:r>
              <w:rPr>
                <w:spacing w:val="40"/>
                <w:sz w:val="20"/>
              </w:rPr>
              <w:t xml:space="preserve"> </w:t>
            </w:r>
            <w:r>
              <w:rPr>
                <w:sz w:val="20"/>
              </w:rPr>
              <w:t>επιχορήγησης</w:t>
            </w:r>
            <w:r>
              <w:rPr>
                <w:spacing w:val="40"/>
                <w:sz w:val="20"/>
              </w:rPr>
              <w:t xml:space="preserve"> </w:t>
            </w:r>
            <w:r>
              <w:rPr>
                <w:sz w:val="20"/>
              </w:rPr>
              <w:t>έως</w:t>
            </w:r>
            <w:r>
              <w:rPr>
                <w:spacing w:val="40"/>
                <w:sz w:val="20"/>
              </w:rPr>
              <w:t xml:space="preserve"> </w:t>
            </w:r>
            <w:r>
              <w:rPr>
                <w:sz w:val="20"/>
              </w:rPr>
              <w:t>τις</w:t>
            </w:r>
            <w:r>
              <w:rPr>
                <w:spacing w:val="40"/>
                <w:sz w:val="20"/>
              </w:rPr>
              <w:t xml:space="preserve"> </w:t>
            </w:r>
            <w:r>
              <w:rPr>
                <w:b/>
                <w:sz w:val="20"/>
              </w:rPr>
              <w:t>23</w:t>
            </w:r>
            <w:r>
              <w:rPr>
                <w:b/>
                <w:spacing w:val="40"/>
                <w:sz w:val="20"/>
              </w:rPr>
              <w:t xml:space="preserve"> </w:t>
            </w:r>
            <w:r>
              <w:rPr>
                <w:b/>
                <w:sz w:val="20"/>
              </w:rPr>
              <w:t>Μαρτίου</w:t>
            </w:r>
            <w:r>
              <w:rPr>
                <w:b/>
                <w:spacing w:val="40"/>
                <w:sz w:val="20"/>
              </w:rPr>
              <w:t xml:space="preserve"> </w:t>
            </w:r>
            <w:r>
              <w:rPr>
                <w:b/>
                <w:sz w:val="20"/>
              </w:rPr>
              <w:t>στις 17:00:00 (ώρα Βρυξελλών)</w:t>
            </w:r>
            <w:r>
              <w:rPr>
                <w:sz w:val="20"/>
              </w:rPr>
              <w:t>.</w:t>
            </w:r>
          </w:p>
        </w:tc>
      </w:tr>
    </w:tbl>
    <w:p w14:paraId="6C7B5CCD" w14:textId="77777777" w:rsidR="0028661C" w:rsidRDefault="0028661C">
      <w:pPr>
        <w:pStyle w:val="a3"/>
        <w:spacing w:before="12"/>
        <w:rPr>
          <w:sz w:val="29"/>
        </w:rPr>
      </w:pPr>
    </w:p>
    <w:p w14:paraId="6C7B5CCE" w14:textId="77777777" w:rsidR="0028661C" w:rsidRDefault="00B273B9">
      <w:pPr>
        <w:pStyle w:val="a3"/>
        <w:spacing w:before="59" w:line="276" w:lineRule="auto"/>
        <w:ind w:left="260"/>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5CCF" w14:textId="77777777" w:rsidR="0028661C" w:rsidRDefault="0028661C">
      <w:pPr>
        <w:pStyle w:val="a3"/>
      </w:pPr>
    </w:p>
    <w:p w14:paraId="6C7B5CD0" w14:textId="77777777" w:rsidR="0028661C" w:rsidRDefault="0028661C">
      <w:pPr>
        <w:pStyle w:val="a3"/>
        <w:spacing w:before="8"/>
        <w:rPr>
          <w:sz w:val="22"/>
        </w:rPr>
      </w:pPr>
    </w:p>
    <w:p w14:paraId="6C7B5CD1" w14:textId="77777777" w:rsidR="0028661C" w:rsidRDefault="00B273B9">
      <w:pPr>
        <w:pStyle w:val="7"/>
        <w:jc w:val="left"/>
      </w:pPr>
      <w:r>
        <w:rPr>
          <w:w w:val="95"/>
        </w:rPr>
        <w:t>ΟΡΓΑΝΩΣΗ</w:t>
      </w:r>
      <w:r>
        <w:rPr>
          <w:spacing w:val="27"/>
        </w:rPr>
        <w:t xml:space="preserve"> </w:t>
      </w:r>
      <w:r>
        <w:rPr>
          <w:spacing w:val="-2"/>
        </w:rPr>
        <w:t>ΣΧΕΔΙΟΥ</w:t>
      </w:r>
    </w:p>
    <w:p w14:paraId="6C7B5CD2" w14:textId="77777777" w:rsidR="0028661C" w:rsidRDefault="0028661C">
      <w:pPr>
        <w:pStyle w:val="a3"/>
        <w:spacing w:before="5"/>
        <w:rPr>
          <w:b/>
          <w:sz w:val="16"/>
        </w:rPr>
      </w:pPr>
    </w:p>
    <w:p w14:paraId="6C7B5CD3" w14:textId="77777777" w:rsidR="0028661C" w:rsidRDefault="00B273B9">
      <w:pPr>
        <w:pStyle w:val="a3"/>
        <w:spacing w:line="276" w:lineRule="auto"/>
        <w:ind w:left="260"/>
      </w:pPr>
      <w:r>
        <w:t>Το ποσό της επιχορήγησης της ΕΕ θα χορηγείται στους οργανισμούς π</w:t>
      </w:r>
      <w:r>
        <w:t>ου είναι υπεύθυνοι για την προετοιμασία, τη</w:t>
      </w:r>
      <w:r>
        <w:rPr>
          <w:spacing w:val="80"/>
          <w:w w:val="150"/>
        </w:rPr>
        <w:t xml:space="preserve"> </w:t>
      </w:r>
      <w:r>
        <w:t>διοργάνωση και την παρακολούθηση αθλητικών διοργανώσεων.</w:t>
      </w:r>
    </w:p>
    <w:p w14:paraId="6C7B5CD4" w14:textId="77777777" w:rsidR="0028661C" w:rsidRDefault="00B273B9">
      <w:pPr>
        <w:pStyle w:val="a3"/>
        <w:spacing w:before="120"/>
        <w:ind w:left="260"/>
      </w:pPr>
      <w:r>
        <w:t>Στο</w:t>
      </w:r>
      <w:r>
        <w:rPr>
          <w:spacing w:val="-8"/>
        </w:rPr>
        <w:t xml:space="preserve"> </w:t>
      </w:r>
      <w:r>
        <w:t>πλαίσιο</w:t>
      </w:r>
      <w:r>
        <w:rPr>
          <w:spacing w:val="-8"/>
        </w:rPr>
        <w:t xml:space="preserve"> </w:t>
      </w:r>
      <w:r>
        <w:t>αυτής</w:t>
      </w:r>
      <w:r>
        <w:rPr>
          <w:spacing w:val="-8"/>
        </w:rPr>
        <w:t xml:space="preserve"> </w:t>
      </w:r>
      <w:r>
        <w:t>της</w:t>
      </w:r>
      <w:r>
        <w:rPr>
          <w:spacing w:val="-9"/>
        </w:rPr>
        <w:t xml:space="preserve"> </w:t>
      </w:r>
      <w:r>
        <w:t>δράσης,</w:t>
      </w:r>
      <w:r>
        <w:rPr>
          <w:spacing w:val="-8"/>
        </w:rPr>
        <w:t xml:space="preserve"> </w:t>
      </w:r>
      <w:r>
        <w:t>στηρίζονται</w:t>
      </w:r>
      <w:r>
        <w:rPr>
          <w:spacing w:val="-8"/>
        </w:rPr>
        <w:t xml:space="preserve"> </w:t>
      </w:r>
      <w:r>
        <w:t>οι</w:t>
      </w:r>
      <w:r>
        <w:rPr>
          <w:spacing w:val="-8"/>
        </w:rPr>
        <w:t xml:space="preserve"> </w:t>
      </w:r>
      <w:r>
        <w:t>παρακάτω</w:t>
      </w:r>
      <w:r>
        <w:rPr>
          <w:spacing w:val="-8"/>
        </w:rPr>
        <w:t xml:space="preserve"> </w:t>
      </w:r>
      <w:r>
        <w:t>συνήθεις</w:t>
      </w:r>
      <w:r>
        <w:rPr>
          <w:spacing w:val="-9"/>
        </w:rPr>
        <w:t xml:space="preserve"> </w:t>
      </w:r>
      <w:r>
        <w:t>δραστηριότητες</w:t>
      </w:r>
      <w:r>
        <w:rPr>
          <w:spacing w:val="-9"/>
        </w:rPr>
        <w:t xml:space="preserve"> </w:t>
      </w:r>
      <w:r>
        <w:t>(μη</w:t>
      </w:r>
      <w:r>
        <w:rPr>
          <w:spacing w:val="-8"/>
        </w:rPr>
        <w:t xml:space="preserve"> </w:t>
      </w:r>
      <w:r>
        <w:t>εξαντλητικός</w:t>
      </w:r>
      <w:r>
        <w:rPr>
          <w:spacing w:val="-9"/>
        </w:rPr>
        <w:t xml:space="preserve"> </w:t>
      </w:r>
      <w:r>
        <w:rPr>
          <w:spacing w:val="-2"/>
        </w:rPr>
        <w:t>κατάλογος):</w:t>
      </w:r>
    </w:p>
    <w:p w14:paraId="6C7B5CD5" w14:textId="77777777" w:rsidR="0028661C" w:rsidRDefault="00B273B9">
      <w:pPr>
        <w:pStyle w:val="a5"/>
        <w:numPr>
          <w:ilvl w:val="0"/>
          <w:numId w:val="89"/>
        </w:numPr>
        <w:tabs>
          <w:tab w:val="left" w:pos="980"/>
          <w:tab w:val="left" w:pos="981"/>
        </w:tabs>
        <w:spacing w:before="156" w:line="255" w:lineRule="exact"/>
        <w:ind w:hanging="361"/>
        <w:jc w:val="left"/>
        <w:rPr>
          <w:sz w:val="20"/>
        </w:rPr>
      </w:pPr>
      <w:r>
        <w:rPr>
          <w:sz w:val="20"/>
        </w:rPr>
        <w:t>προετοιμασία</w:t>
      </w:r>
      <w:r>
        <w:rPr>
          <w:spacing w:val="-10"/>
          <w:sz w:val="20"/>
        </w:rPr>
        <w:t xml:space="preserve"> </w:t>
      </w:r>
      <w:r>
        <w:rPr>
          <w:sz w:val="20"/>
        </w:rPr>
        <w:t>και</w:t>
      </w:r>
      <w:r>
        <w:rPr>
          <w:spacing w:val="-8"/>
          <w:sz w:val="20"/>
        </w:rPr>
        <w:t xml:space="preserve"> </w:t>
      </w:r>
      <w:r>
        <w:rPr>
          <w:sz w:val="20"/>
        </w:rPr>
        <w:t>οργάνωση</w:t>
      </w:r>
      <w:r>
        <w:rPr>
          <w:spacing w:val="-6"/>
          <w:sz w:val="20"/>
        </w:rPr>
        <w:t xml:space="preserve"> </w:t>
      </w:r>
      <w:r>
        <w:rPr>
          <w:sz w:val="20"/>
        </w:rPr>
        <w:t>της</w:t>
      </w:r>
      <w:r>
        <w:rPr>
          <w:spacing w:val="-10"/>
          <w:sz w:val="20"/>
        </w:rPr>
        <w:t xml:space="preserve"> </w:t>
      </w:r>
      <w:r>
        <w:rPr>
          <w:spacing w:val="-2"/>
          <w:sz w:val="20"/>
        </w:rPr>
        <w:t>διοργάνωσης·</w:t>
      </w:r>
    </w:p>
    <w:p w14:paraId="6C7B5CD6" w14:textId="77777777" w:rsidR="0028661C" w:rsidRDefault="00B273B9">
      <w:pPr>
        <w:pStyle w:val="a5"/>
        <w:numPr>
          <w:ilvl w:val="0"/>
          <w:numId w:val="89"/>
        </w:numPr>
        <w:tabs>
          <w:tab w:val="left" w:pos="980"/>
          <w:tab w:val="left" w:pos="981"/>
        </w:tabs>
        <w:ind w:right="307"/>
        <w:jc w:val="left"/>
        <w:rPr>
          <w:sz w:val="20"/>
        </w:rPr>
      </w:pPr>
      <w:r>
        <w:rPr>
          <w:sz w:val="20"/>
        </w:rPr>
        <w:t>οργάνωση,</w:t>
      </w:r>
      <w:r>
        <w:rPr>
          <w:spacing w:val="80"/>
          <w:sz w:val="20"/>
        </w:rPr>
        <w:t xml:space="preserve"> </w:t>
      </w:r>
      <w:r>
        <w:rPr>
          <w:sz w:val="20"/>
        </w:rPr>
        <w:t>ενόψει</w:t>
      </w:r>
      <w:r>
        <w:rPr>
          <w:spacing w:val="80"/>
          <w:sz w:val="20"/>
        </w:rPr>
        <w:t xml:space="preserve"> </w:t>
      </w:r>
      <w:r>
        <w:rPr>
          <w:sz w:val="20"/>
        </w:rPr>
        <w:t>της</w:t>
      </w:r>
      <w:r>
        <w:rPr>
          <w:spacing w:val="80"/>
          <w:sz w:val="20"/>
        </w:rPr>
        <w:t xml:space="preserve"> </w:t>
      </w:r>
      <w:r>
        <w:rPr>
          <w:sz w:val="20"/>
        </w:rPr>
        <w:t>εκδήλωσης,</w:t>
      </w:r>
      <w:r>
        <w:rPr>
          <w:spacing w:val="80"/>
          <w:sz w:val="20"/>
        </w:rPr>
        <w:t xml:space="preserve"> </w:t>
      </w:r>
      <w:r>
        <w:rPr>
          <w:sz w:val="20"/>
        </w:rPr>
        <w:t>εκπαιδευτικών</w:t>
      </w:r>
      <w:r>
        <w:rPr>
          <w:spacing w:val="80"/>
          <w:sz w:val="20"/>
        </w:rPr>
        <w:t xml:space="preserve"> </w:t>
      </w:r>
      <w:r>
        <w:rPr>
          <w:sz w:val="20"/>
        </w:rPr>
        <w:t>δραστηριοτήτων</w:t>
      </w:r>
      <w:r>
        <w:rPr>
          <w:spacing w:val="80"/>
          <w:sz w:val="20"/>
        </w:rPr>
        <w:t xml:space="preserve"> </w:t>
      </w:r>
      <w:r>
        <w:rPr>
          <w:sz w:val="20"/>
        </w:rPr>
        <w:t>για</w:t>
      </w:r>
      <w:r>
        <w:rPr>
          <w:spacing w:val="80"/>
          <w:sz w:val="20"/>
        </w:rPr>
        <w:t xml:space="preserve"> </w:t>
      </w:r>
      <w:r>
        <w:rPr>
          <w:sz w:val="20"/>
        </w:rPr>
        <w:t>τους</w:t>
      </w:r>
      <w:r>
        <w:rPr>
          <w:spacing w:val="80"/>
          <w:sz w:val="20"/>
        </w:rPr>
        <w:t xml:space="preserve"> </w:t>
      </w:r>
      <w:r>
        <w:rPr>
          <w:sz w:val="20"/>
        </w:rPr>
        <w:t>αθλητές,</w:t>
      </w:r>
      <w:r>
        <w:rPr>
          <w:spacing w:val="80"/>
          <w:sz w:val="20"/>
        </w:rPr>
        <w:t xml:space="preserve"> </w:t>
      </w:r>
      <w:r>
        <w:rPr>
          <w:sz w:val="20"/>
        </w:rPr>
        <w:t>προπονητές, διοργανωτές και εθελοντές·</w:t>
      </w:r>
    </w:p>
    <w:p w14:paraId="6C7B5CD7" w14:textId="77777777" w:rsidR="0028661C" w:rsidRDefault="00B273B9">
      <w:pPr>
        <w:pStyle w:val="a5"/>
        <w:numPr>
          <w:ilvl w:val="0"/>
          <w:numId w:val="89"/>
        </w:numPr>
        <w:tabs>
          <w:tab w:val="left" w:pos="980"/>
          <w:tab w:val="left" w:pos="981"/>
        </w:tabs>
        <w:spacing w:line="255" w:lineRule="exact"/>
        <w:ind w:hanging="361"/>
        <w:jc w:val="left"/>
        <w:rPr>
          <w:sz w:val="20"/>
        </w:rPr>
      </w:pPr>
      <w:r>
        <w:rPr>
          <w:sz w:val="20"/>
        </w:rPr>
        <w:t>οργάνωση</w:t>
      </w:r>
      <w:r>
        <w:rPr>
          <w:spacing w:val="-10"/>
          <w:sz w:val="20"/>
        </w:rPr>
        <w:t xml:space="preserve"> </w:t>
      </w:r>
      <w:r>
        <w:rPr>
          <w:sz w:val="20"/>
        </w:rPr>
        <w:t>δραστηριοτήτων</w:t>
      </w:r>
      <w:r>
        <w:rPr>
          <w:spacing w:val="-9"/>
          <w:sz w:val="20"/>
        </w:rPr>
        <w:t xml:space="preserve"> </w:t>
      </w:r>
      <w:r>
        <w:rPr>
          <w:sz w:val="20"/>
        </w:rPr>
        <w:t>παράλληλα</w:t>
      </w:r>
      <w:r>
        <w:rPr>
          <w:spacing w:val="-10"/>
          <w:sz w:val="20"/>
        </w:rPr>
        <w:t xml:space="preserve"> </w:t>
      </w:r>
      <w:r>
        <w:rPr>
          <w:sz w:val="20"/>
        </w:rPr>
        <w:t>με</w:t>
      </w:r>
      <w:r>
        <w:rPr>
          <w:spacing w:val="-9"/>
          <w:sz w:val="20"/>
        </w:rPr>
        <w:t xml:space="preserve"> </w:t>
      </w:r>
      <w:r>
        <w:rPr>
          <w:sz w:val="20"/>
        </w:rPr>
        <w:t>την</w:t>
      </w:r>
      <w:r>
        <w:rPr>
          <w:spacing w:val="-10"/>
          <w:sz w:val="20"/>
        </w:rPr>
        <w:t xml:space="preserve"> </w:t>
      </w:r>
      <w:r>
        <w:rPr>
          <w:sz w:val="20"/>
        </w:rPr>
        <w:t>αθλητική</w:t>
      </w:r>
      <w:r>
        <w:rPr>
          <w:spacing w:val="-9"/>
          <w:sz w:val="20"/>
        </w:rPr>
        <w:t xml:space="preserve"> </w:t>
      </w:r>
      <w:r>
        <w:rPr>
          <w:sz w:val="20"/>
        </w:rPr>
        <w:t>διοργάνωση</w:t>
      </w:r>
      <w:r>
        <w:rPr>
          <w:spacing w:val="-9"/>
          <w:sz w:val="20"/>
        </w:rPr>
        <w:t xml:space="preserve"> </w:t>
      </w:r>
      <w:r>
        <w:rPr>
          <w:sz w:val="20"/>
        </w:rPr>
        <w:t>(συνέδρια,</w:t>
      </w:r>
      <w:r>
        <w:rPr>
          <w:spacing w:val="-9"/>
          <w:sz w:val="20"/>
        </w:rPr>
        <w:t xml:space="preserve"> </w:t>
      </w:r>
      <w:r>
        <w:rPr>
          <w:spacing w:val="-2"/>
          <w:sz w:val="20"/>
        </w:rPr>
        <w:t>σεμινάρια)·</w:t>
      </w:r>
    </w:p>
    <w:p w14:paraId="6C7B5CD8" w14:textId="77777777" w:rsidR="0028661C" w:rsidRDefault="00B273B9">
      <w:pPr>
        <w:pStyle w:val="a5"/>
        <w:numPr>
          <w:ilvl w:val="0"/>
          <w:numId w:val="89"/>
        </w:numPr>
        <w:tabs>
          <w:tab w:val="left" w:pos="980"/>
          <w:tab w:val="left" w:pos="981"/>
        </w:tabs>
        <w:spacing w:line="254" w:lineRule="exact"/>
        <w:ind w:hanging="361"/>
        <w:jc w:val="left"/>
        <w:rPr>
          <w:sz w:val="20"/>
        </w:rPr>
      </w:pPr>
      <w:r>
        <w:rPr>
          <w:sz w:val="20"/>
        </w:rPr>
        <w:t>εκπαίδευση</w:t>
      </w:r>
      <w:r>
        <w:rPr>
          <w:spacing w:val="-9"/>
          <w:sz w:val="20"/>
        </w:rPr>
        <w:t xml:space="preserve"> </w:t>
      </w:r>
      <w:r>
        <w:rPr>
          <w:sz w:val="20"/>
        </w:rPr>
        <w:t>των</w:t>
      </w:r>
      <w:r>
        <w:rPr>
          <w:spacing w:val="-8"/>
          <w:sz w:val="20"/>
        </w:rPr>
        <w:t xml:space="preserve"> </w:t>
      </w:r>
      <w:r>
        <w:rPr>
          <w:spacing w:val="-2"/>
          <w:sz w:val="20"/>
        </w:rPr>
        <w:t>εθελοντών·</w:t>
      </w:r>
    </w:p>
    <w:p w14:paraId="6C7B5CD9" w14:textId="77777777" w:rsidR="0028661C" w:rsidRDefault="00B273B9">
      <w:pPr>
        <w:pStyle w:val="a5"/>
        <w:numPr>
          <w:ilvl w:val="0"/>
          <w:numId w:val="89"/>
        </w:numPr>
        <w:tabs>
          <w:tab w:val="left" w:pos="980"/>
          <w:tab w:val="left" w:pos="981"/>
        </w:tabs>
        <w:ind w:right="304"/>
        <w:jc w:val="left"/>
        <w:rPr>
          <w:sz w:val="20"/>
        </w:rPr>
      </w:pPr>
      <w:r>
        <w:rPr>
          <w:sz w:val="20"/>
        </w:rPr>
        <w:t>υλοποίηση</w:t>
      </w:r>
      <w:r>
        <w:rPr>
          <w:spacing w:val="36"/>
          <w:sz w:val="20"/>
        </w:rPr>
        <w:t xml:space="preserve"> </w:t>
      </w:r>
      <w:r>
        <w:rPr>
          <w:sz w:val="20"/>
        </w:rPr>
        <w:t>δραστηριοτήτων</w:t>
      </w:r>
      <w:r>
        <w:rPr>
          <w:spacing w:val="35"/>
          <w:sz w:val="20"/>
        </w:rPr>
        <w:t xml:space="preserve"> </w:t>
      </w:r>
      <w:r>
        <w:rPr>
          <w:sz w:val="20"/>
        </w:rPr>
        <w:t>μετά</w:t>
      </w:r>
      <w:r>
        <w:rPr>
          <w:spacing w:val="35"/>
          <w:sz w:val="20"/>
        </w:rPr>
        <w:t xml:space="preserve"> </w:t>
      </w:r>
      <w:r>
        <w:rPr>
          <w:sz w:val="20"/>
        </w:rPr>
        <w:t>την</w:t>
      </w:r>
      <w:r>
        <w:rPr>
          <w:spacing w:val="35"/>
          <w:sz w:val="20"/>
        </w:rPr>
        <w:t xml:space="preserve"> </w:t>
      </w:r>
      <w:r>
        <w:rPr>
          <w:sz w:val="20"/>
        </w:rPr>
        <w:t>υλοποίηση</w:t>
      </w:r>
      <w:r>
        <w:rPr>
          <w:spacing w:val="36"/>
          <w:sz w:val="20"/>
        </w:rPr>
        <w:t xml:space="preserve"> </w:t>
      </w:r>
      <w:r>
        <w:rPr>
          <w:sz w:val="20"/>
        </w:rPr>
        <w:t>της</w:t>
      </w:r>
      <w:r>
        <w:rPr>
          <w:spacing w:val="35"/>
          <w:sz w:val="20"/>
        </w:rPr>
        <w:t xml:space="preserve"> </w:t>
      </w:r>
      <w:r>
        <w:rPr>
          <w:sz w:val="20"/>
        </w:rPr>
        <w:t>διοργάνωσης</w:t>
      </w:r>
      <w:r>
        <w:rPr>
          <w:spacing w:val="35"/>
          <w:sz w:val="20"/>
        </w:rPr>
        <w:t xml:space="preserve"> </w:t>
      </w:r>
      <w:r>
        <w:rPr>
          <w:sz w:val="20"/>
        </w:rPr>
        <w:t>(αξιολογήσεις,</w:t>
      </w:r>
      <w:r>
        <w:rPr>
          <w:spacing w:val="36"/>
          <w:sz w:val="20"/>
        </w:rPr>
        <w:t xml:space="preserve"> </w:t>
      </w:r>
      <w:r>
        <w:rPr>
          <w:sz w:val="20"/>
        </w:rPr>
        <w:t>κατάρτιση</w:t>
      </w:r>
      <w:r>
        <w:rPr>
          <w:spacing w:val="36"/>
          <w:sz w:val="20"/>
        </w:rPr>
        <w:t xml:space="preserve"> </w:t>
      </w:r>
      <w:r>
        <w:rPr>
          <w:sz w:val="20"/>
        </w:rPr>
        <w:t xml:space="preserve">μελλοντικών </w:t>
      </w:r>
      <w:r>
        <w:rPr>
          <w:spacing w:val="-2"/>
          <w:sz w:val="20"/>
        </w:rPr>
        <w:t>σχεδίων)·</w:t>
      </w:r>
    </w:p>
    <w:p w14:paraId="6C7B5CDA" w14:textId="77777777" w:rsidR="0028661C" w:rsidRDefault="00B273B9">
      <w:pPr>
        <w:pStyle w:val="a5"/>
        <w:numPr>
          <w:ilvl w:val="0"/>
          <w:numId w:val="89"/>
        </w:numPr>
        <w:tabs>
          <w:tab w:val="left" w:pos="980"/>
          <w:tab w:val="left" w:pos="981"/>
        </w:tabs>
        <w:ind w:hanging="361"/>
        <w:jc w:val="left"/>
        <w:rPr>
          <w:sz w:val="20"/>
        </w:rPr>
      </w:pPr>
      <w:r>
        <w:rPr>
          <w:sz w:val="20"/>
        </w:rPr>
        <w:t>επικοινωνιακές</w:t>
      </w:r>
      <w:r>
        <w:rPr>
          <w:spacing w:val="-7"/>
          <w:sz w:val="20"/>
        </w:rPr>
        <w:t xml:space="preserve"> </w:t>
      </w:r>
      <w:r>
        <w:rPr>
          <w:sz w:val="20"/>
        </w:rPr>
        <w:t>δραστηριότητες</w:t>
      </w:r>
      <w:r>
        <w:rPr>
          <w:spacing w:val="-6"/>
          <w:sz w:val="20"/>
        </w:rPr>
        <w:t xml:space="preserve"> </w:t>
      </w:r>
      <w:r>
        <w:rPr>
          <w:sz w:val="20"/>
        </w:rPr>
        <w:t>που</w:t>
      </w:r>
      <w:r>
        <w:rPr>
          <w:spacing w:val="-7"/>
          <w:sz w:val="20"/>
        </w:rPr>
        <w:t xml:space="preserve"> </w:t>
      </w:r>
      <w:r>
        <w:rPr>
          <w:sz w:val="20"/>
        </w:rPr>
        <w:t>συνδέονται</w:t>
      </w:r>
      <w:r>
        <w:rPr>
          <w:spacing w:val="-6"/>
          <w:sz w:val="20"/>
        </w:rPr>
        <w:t xml:space="preserve"> </w:t>
      </w:r>
      <w:r>
        <w:rPr>
          <w:sz w:val="20"/>
        </w:rPr>
        <w:t>με</w:t>
      </w:r>
      <w:r>
        <w:rPr>
          <w:spacing w:val="-7"/>
          <w:sz w:val="20"/>
        </w:rPr>
        <w:t xml:space="preserve"> </w:t>
      </w:r>
      <w:r>
        <w:rPr>
          <w:sz w:val="20"/>
        </w:rPr>
        <w:t>το</w:t>
      </w:r>
      <w:r>
        <w:rPr>
          <w:spacing w:val="-6"/>
          <w:sz w:val="20"/>
        </w:rPr>
        <w:t xml:space="preserve"> </w:t>
      </w:r>
      <w:r>
        <w:rPr>
          <w:sz w:val="20"/>
        </w:rPr>
        <w:t>θέμα</w:t>
      </w:r>
      <w:r>
        <w:rPr>
          <w:spacing w:val="-7"/>
          <w:sz w:val="20"/>
        </w:rPr>
        <w:t xml:space="preserve"> </w:t>
      </w:r>
      <w:r>
        <w:rPr>
          <w:sz w:val="20"/>
        </w:rPr>
        <w:t>της</w:t>
      </w:r>
      <w:r>
        <w:rPr>
          <w:spacing w:val="-8"/>
          <w:sz w:val="20"/>
        </w:rPr>
        <w:t xml:space="preserve"> </w:t>
      </w:r>
      <w:r>
        <w:rPr>
          <w:spacing w:val="-2"/>
          <w:sz w:val="20"/>
        </w:rPr>
        <w:t>διοργάνωσης.</w:t>
      </w:r>
    </w:p>
    <w:p w14:paraId="6C7B5CDB" w14:textId="77777777" w:rsidR="0028661C" w:rsidRDefault="00B273B9">
      <w:pPr>
        <w:pStyle w:val="a3"/>
        <w:spacing w:before="121"/>
        <w:ind w:left="260"/>
      </w:pPr>
      <w:r>
        <w:t>Οι</w:t>
      </w:r>
      <w:r>
        <w:rPr>
          <w:spacing w:val="-8"/>
        </w:rPr>
        <w:t xml:space="preserve"> </w:t>
      </w:r>
      <w:r>
        <w:t>παρακάτω</w:t>
      </w:r>
      <w:r>
        <w:rPr>
          <w:spacing w:val="-4"/>
        </w:rPr>
        <w:t xml:space="preserve"> </w:t>
      </w:r>
      <w:r>
        <w:t>αθλητικές</w:t>
      </w:r>
      <w:r>
        <w:rPr>
          <w:spacing w:val="-6"/>
        </w:rPr>
        <w:t xml:space="preserve"> </w:t>
      </w:r>
      <w:r>
        <w:t>διοργανώσεις</w:t>
      </w:r>
      <w:r>
        <w:rPr>
          <w:spacing w:val="-5"/>
        </w:rPr>
        <w:t xml:space="preserve"> </w:t>
      </w:r>
      <w:r>
        <w:t>δεν</w:t>
      </w:r>
      <w:r>
        <w:rPr>
          <w:spacing w:val="-9"/>
        </w:rPr>
        <w:t xml:space="preserve"> </w:t>
      </w:r>
      <w:r>
        <w:t>μπορούν</w:t>
      </w:r>
      <w:r>
        <w:rPr>
          <w:spacing w:val="-5"/>
        </w:rPr>
        <w:t xml:space="preserve"> </w:t>
      </w:r>
      <w:r>
        <w:t>να</w:t>
      </w:r>
      <w:r>
        <w:rPr>
          <w:spacing w:val="-8"/>
        </w:rPr>
        <w:t xml:space="preserve"> </w:t>
      </w:r>
      <w:r>
        <w:t>λάβουν</w:t>
      </w:r>
      <w:r>
        <w:rPr>
          <w:spacing w:val="-8"/>
        </w:rPr>
        <w:t xml:space="preserve"> </w:t>
      </w:r>
      <w:r>
        <w:t>στήριξη</w:t>
      </w:r>
      <w:r>
        <w:rPr>
          <w:spacing w:val="-7"/>
        </w:rPr>
        <w:t xml:space="preserve"> </w:t>
      </w:r>
      <w:r>
        <w:t>στο</w:t>
      </w:r>
      <w:r>
        <w:rPr>
          <w:spacing w:val="-8"/>
        </w:rPr>
        <w:t xml:space="preserve"> </w:t>
      </w:r>
      <w:r>
        <w:t>πλαίσιο</w:t>
      </w:r>
      <w:r>
        <w:rPr>
          <w:spacing w:val="-7"/>
        </w:rPr>
        <w:t xml:space="preserve"> </w:t>
      </w:r>
      <w:r>
        <w:t>αυτής</w:t>
      </w:r>
      <w:r>
        <w:rPr>
          <w:spacing w:val="-8"/>
        </w:rPr>
        <w:t xml:space="preserve"> </w:t>
      </w:r>
      <w:r>
        <w:t>της</w:t>
      </w:r>
      <w:r>
        <w:rPr>
          <w:spacing w:val="-8"/>
        </w:rPr>
        <w:t xml:space="preserve"> </w:t>
      </w:r>
      <w:r>
        <w:rPr>
          <w:spacing w:val="-2"/>
        </w:rPr>
        <w:t>δράσης:</w:t>
      </w:r>
    </w:p>
    <w:p w14:paraId="6C7B5CDC" w14:textId="77777777" w:rsidR="0028661C" w:rsidRDefault="00B273B9">
      <w:pPr>
        <w:pStyle w:val="a5"/>
        <w:numPr>
          <w:ilvl w:val="0"/>
          <w:numId w:val="89"/>
        </w:numPr>
        <w:tabs>
          <w:tab w:val="left" w:pos="981"/>
        </w:tabs>
        <w:spacing w:before="156"/>
        <w:ind w:right="301"/>
        <w:rPr>
          <w:sz w:val="20"/>
        </w:rPr>
      </w:pPr>
      <w:r>
        <w:rPr>
          <w:sz w:val="20"/>
        </w:rPr>
        <w:t xml:space="preserve">αθλητικοί αγώνες που διοργανώνονται από εθνικές, ευρωπαϊκές ή διεθνείς αθλητικές ομοσπονδίες/ενώσεις/διοργανώτριες αρχές πρωταθλημάτων σε τακτική βάση (εθνικά, ευρωπαϊκά ή παγκόσμια πρωταθλήματα), εκτός εάν ζητείται χρηματοδοτική στήριξη </w:t>
      </w:r>
      <w:r>
        <w:rPr>
          <w:sz w:val="20"/>
        </w:rPr>
        <w:t>για τη διοργάνωση παράλληλων δραστηριοτήτων που στοχεύουν σε μεγάλο τμήμα του πληθυσμού.</w:t>
      </w:r>
    </w:p>
    <w:p w14:paraId="6C7B5CDD" w14:textId="77777777" w:rsidR="0028661C" w:rsidRDefault="0028661C">
      <w:pPr>
        <w:pStyle w:val="a3"/>
      </w:pPr>
    </w:p>
    <w:p w14:paraId="6C7B5CDE" w14:textId="77777777" w:rsidR="0028661C" w:rsidRDefault="0028661C">
      <w:pPr>
        <w:pStyle w:val="a3"/>
        <w:spacing w:before="4"/>
        <w:rPr>
          <w:sz w:val="29"/>
        </w:rPr>
      </w:pPr>
    </w:p>
    <w:p w14:paraId="6C7B5CDF" w14:textId="77777777" w:rsidR="0028661C" w:rsidRDefault="00B273B9">
      <w:pPr>
        <w:pStyle w:val="7"/>
        <w:jc w:val="left"/>
      </w:pPr>
      <w:r>
        <w:rPr>
          <w:w w:val="95"/>
        </w:rPr>
        <w:t>ΑΝΑΜΕΝΟΜΕΝΟΣ</w:t>
      </w:r>
      <w:r>
        <w:rPr>
          <w:spacing w:val="51"/>
        </w:rPr>
        <w:t xml:space="preserve"> </w:t>
      </w:r>
      <w:r>
        <w:rPr>
          <w:spacing w:val="-2"/>
        </w:rPr>
        <w:t>ΑΝΤΙΚΤΥΠΟΣ</w:t>
      </w:r>
    </w:p>
    <w:p w14:paraId="6C7B5CE0" w14:textId="77777777" w:rsidR="0028661C" w:rsidRDefault="0028661C">
      <w:pPr>
        <w:pStyle w:val="a3"/>
        <w:spacing w:before="5"/>
        <w:rPr>
          <w:b/>
          <w:sz w:val="16"/>
        </w:rPr>
      </w:pPr>
    </w:p>
    <w:p w14:paraId="6C7B5CE1" w14:textId="77777777" w:rsidR="0028661C" w:rsidRDefault="00B273B9">
      <w:pPr>
        <w:pStyle w:val="a3"/>
        <w:ind w:left="260"/>
      </w:pPr>
      <w:r>
        <w:t>Ο</w:t>
      </w:r>
      <w:r>
        <w:rPr>
          <w:spacing w:val="-8"/>
        </w:rPr>
        <w:t xml:space="preserve"> </w:t>
      </w:r>
      <w:r>
        <w:t>αναμενόμενος</w:t>
      </w:r>
      <w:r>
        <w:rPr>
          <w:spacing w:val="-6"/>
        </w:rPr>
        <w:t xml:space="preserve"> </w:t>
      </w:r>
      <w:r>
        <w:t>αντίκτυπος</w:t>
      </w:r>
      <w:r>
        <w:rPr>
          <w:spacing w:val="-9"/>
        </w:rPr>
        <w:t xml:space="preserve"> </w:t>
      </w:r>
      <w:r>
        <w:t>της</w:t>
      </w:r>
      <w:r>
        <w:rPr>
          <w:spacing w:val="-8"/>
        </w:rPr>
        <w:t xml:space="preserve"> </w:t>
      </w:r>
      <w:r>
        <w:t>δράσης</w:t>
      </w:r>
      <w:r>
        <w:rPr>
          <w:spacing w:val="-9"/>
        </w:rPr>
        <w:t xml:space="preserve"> </w:t>
      </w:r>
      <w:r>
        <w:rPr>
          <w:spacing w:val="-2"/>
        </w:rPr>
        <w:t>είναι:</w:t>
      </w:r>
    </w:p>
    <w:p w14:paraId="6C7B5CE2" w14:textId="77777777" w:rsidR="0028661C" w:rsidRDefault="00B273B9">
      <w:pPr>
        <w:pStyle w:val="a5"/>
        <w:numPr>
          <w:ilvl w:val="0"/>
          <w:numId w:val="89"/>
        </w:numPr>
        <w:tabs>
          <w:tab w:val="left" w:pos="981"/>
        </w:tabs>
        <w:spacing w:before="155"/>
        <w:ind w:right="305"/>
        <w:rPr>
          <w:sz w:val="20"/>
        </w:rPr>
      </w:pPr>
      <w:r>
        <w:rPr>
          <w:sz w:val="20"/>
        </w:rPr>
        <w:t>αύξηση της ευαισθητοποίησης όσον αφορά τον ρόλο του αθλητισμού στην προώθηση της κοινωνικής</w:t>
      </w:r>
      <w:r>
        <w:rPr>
          <w:spacing w:val="40"/>
          <w:sz w:val="20"/>
        </w:rPr>
        <w:t xml:space="preserve"> </w:t>
      </w:r>
      <w:r>
        <w:rPr>
          <w:sz w:val="20"/>
        </w:rPr>
        <w:t>ένταξης, των ίσων ευκαιριών και της σωματικής άσκησης για τη βελτίωση της υγείας·</w:t>
      </w:r>
    </w:p>
    <w:p w14:paraId="6C7B5CE3" w14:textId="77777777" w:rsidR="0028661C" w:rsidRDefault="00B273B9">
      <w:pPr>
        <w:pStyle w:val="a5"/>
        <w:numPr>
          <w:ilvl w:val="0"/>
          <w:numId w:val="89"/>
        </w:numPr>
        <w:tabs>
          <w:tab w:val="left" w:pos="980"/>
          <w:tab w:val="left" w:pos="981"/>
        </w:tabs>
        <w:spacing w:before="1"/>
        <w:ind w:hanging="361"/>
        <w:jc w:val="left"/>
        <w:rPr>
          <w:sz w:val="20"/>
        </w:rPr>
      </w:pPr>
      <w:r>
        <w:rPr>
          <w:sz w:val="20"/>
        </w:rPr>
        <w:t>αυξημένη</w:t>
      </w:r>
      <w:r>
        <w:rPr>
          <w:spacing w:val="-8"/>
          <w:sz w:val="20"/>
        </w:rPr>
        <w:t xml:space="preserve"> </w:t>
      </w:r>
      <w:r>
        <w:rPr>
          <w:sz w:val="20"/>
        </w:rPr>
        <w:t>συμμετοχή</w:t>
      </w:r>
      <w:r>
        <w:rPr>
          <w:spacing w:val="-7"/>
          <w:sz w:val="20"/>
        </w:rPr>
        <w:t xml:space="preserve"> </w:t>
      </w:r>
      <w:r>
        <w:rPr>
          <w:sz w:val="20"/>
        </w:rPr>
        <w:t>στον</w:t>
      </w:r>
      <w:r>
        <w:rPr>
          <w:spacing w:val="-8"/>
          <w:sz w:val="20"/>
        </w:rPr>
        <w:t xml:space="preserve"> </w:t>
      </w:r>
      <w:r>
        <w:rPr>
          <w:sz w:val="20"/>
        </w:rPr>
        <w:t>αθλητισμό,</w:t>
      </w:r>
      <w:r>
        <w:rPr>
          <w:spacing w:val="-8"/>
          <w:sz w:val="20"/>
        </w:rPr>
        <w:t xml:space="preserve"> </w:t>
      </w:r>
      <w:r>
        <w:rPr>
          <w:sz w:val="20"/>
        </w:rPr>
        <w:t>τη</w:t>
      </w:r>
      <w:r>
        <w:rPr>
          <w:spacing w:val="-7"/>
          <w:sz w:val="20"/>
        </w:rPr>
        <w:t xml:space="preserve"> </w:t>
      </w:r>
      <w:r>
        <w:rPr>
          <w:sz w:val="20"/>
        </w:rPr>
        <w:t>σωματική</w:t>
      </w:r>
      <w:r>
        <w:rPr>
          <w:spacing w:val="-7"/>
          <w:sz w:val="20"/>
        </w:rPr>
        <w:t xml:space="preserve"> </w:t>
      </w:r>
      <w:r>
        <w:rPr>
          <w:sz w:val="20"/>
        </w:rPr>
        <w:t>άσκηση</w:t>
      </w:r>
      <w:r>
        <w:rPr>
          <w:spacing w:val="-7"/>
          <w:sz w:val="20"/>
        </w:rPr>
        <w:t xml:space="preserve"> </w:t>
      </w:r>
      <w:r>
        <w:rPr>
          <w:sz w:val="20"/>
        </w:rPr>
        <w:t>και</w:t>
      </w:r>
      <w:r>
        <w:rPr>
          <w:spacing w:val="-8"/>
          <w:sz w:val="20"/>
        </w:rPr>
        <w:t xml:space="preserve"> </w:t>
      </w:r>
      <w:r>
        <w:rPr>
          <w:sz w:val="20"/>
        </w:rPr>
        <w:t>την</w:t>
      </w:r>
      <w:r>
        <w:rPr>
          <w:spacing w:val="-8"/>
          <w:sz w:val="20"/>
        </w:rPr>
        <w:t xml:space="preserve"> </w:t>
      </w:r>
      <w:r>
        <w:rPr>
          <w:sz w:val="20"/>
        </w:rPr>
        <w:t>εθελοντική</w:t>
      </w:r>
      <w:r>
        <w:rPr>
          <w:spacing w:val="-7"/>
          <w:sz w:val="20"/>
        </w:rPr>
        <w:t xml:space="preserve"> </w:t>
      </w:r>
      <w:r>
        <w:rPr>
          <w:spacing w:val="-2"/>
          <w:sz w:val="20"/>
        </w:rPr>
        <w:t>δραστηριό</w:t>
      </w:r>
      <w:r>
        <w:rPr>
          <w:spacing w:val="-2"/>
          <w:sz w:val="20"/>
        </w:rPr>
        <w:t>τητα.</w:t>
      </w:r>
    </w:p>
    <w:p w14:paraId="6C7B5CE4" w14:textId="77777777" w:rsidR="0028661C" w:rsidRDefault="0028661C">
      <w:pPr>
        <w:pStyle w:val="a3"/>
        <w:rPr>
          <w:sz w:val="24"/>
        </w:rPr>
      </w:pPr>
    </w:p>
    <w:p w14:paraId="6C7B5CE5" w14:textId="77777777" w:rsidR="0028661C" w:rsidRDefault="0028661C">
      <w:pPr>
        <w:pStyle w:val="a3"/>
        <w:spacing w:before="3"/>
        <w:rPr>
          <w:sz w:val="25"/>
        </w:rPr>
      </w:pPr>
    </w:p>
    <w:p w14:paraId="6C7B5CE6" w14:textId="77777777" w:rsidR="0028661C" w:rsidRDefault="00B273B9">
      <w:pPr>
        <w:pStyle w:val="a3"/>
        <w:ind w:left="260"/>
      </w:pPr>
      <w:r>
        <w:t>ΚΡΙΤΗΡΙΑ</w:t>
      </w:r>
      <w:r>
        <w:rPr>
          <w:spacing w:val="-9"/>
        </w:rPr>
        <w:t xml:space="preserve"> </w:t>
      </w:r>
      <w:r>
        <w:rPr>
          <w:spacing w:val="-2"/>
        </w:rPr>
        <w:t>ΧΟΡΗΓΗΣΗΣ</w:t>
      </w:r>
    </w:p>
    <w:p w14:paraId="6C7B5CE7" w14:textId="77777777" w:rsidR="0028661C" w:rsidRDefault="0028661C">
      <w:pPr>
        <w:sectPr w:rsidR="0028661C">
          <w:type w:val="continuous"/>
          <w:pgSz w:w="11910" w:h="16840"/>
          <w:pgMar w:top="1400" w:right="780" w:bottom="720" w:left="820" w:header="0" w:footer="528" w:gutter="0"/>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44"/>
        <w:gridCol w:w="7720"/>
      </w:tblGrid>
      <w:tr w:rsidR="0028661C" w14:paraId="6C7B5CF6" w14:textId="77777777">
        <w:trPr>
          <w:trHeight w:val="3271"/>
        </w:trPr>
        <w:tc>
          <w:tcPr>
            <w:tcW w:w="2244" w:type="dxa"/>
            <w:tcBorders>
              <w:left w:val="single" w:sz="4" w:space="0" w:color="000000"/>
              <w:bottom w:val="dashSmallGap" w:sz="4" w:space="0" w:color="000000"/>
            </w:tcBorders>
          </w:tcPr>
          <w:p w14:paraId="6C7B5CE8" w14:textId="77777777" w:rsidR="0028661C" w:rsidRDefault="0028661C">
            <w:pPr>
              <w:pStyle w:val="TableParagraph"/>
              <w:rPr>
                <w:sz w:val="20"/>
              </w:rPr>
            </w:pPr>
          </w:p>
          <w:p w14:paraId="6C7B5CE9" w14:textId="77777777" w:rsidR="0028661C" w:rsidRDefault="0028661C">
            <w:pPr>
              <w:pStyle w:val="TableParagraph"/>
              <w:rPr>
                <w:sz w:val="20"/>
              </w:rPr>
            </w:pPr>
          </w:p>
          <w:p w14:paraId="6C7B5CEA" w14:textId="77777777" w:rsidR="0028661C" w:rsidRDefault="0028661C">
            <w:pPr>
              <w:pStyle w:val="TableParagraph"/>
              <w:rPr>
                <w:sz w:val="20"/>
              </w:rPr>
            </w:pPr>
          </w:p>
          <w:p w14:paraId="6C7B5CEB" w14:textId="77777777" w:rsidR="0028661C" w:rsidRDefault="0028661C">
            <w:pPr>
              <w:pStyle w:val="TableParagraph"/>
              <w:spacing w:before="3"/>
              <w:rPr>
                <w:sz w:val="23"/>
              </w:rPr>
            </w:pPr>
          </w:p>
          <w:p w14:paraId="6C7B5CEC" w14:textId="77777777" w:rsidR="0028661C" w:rsidRDefault="00B273B9">
            <w:pPr>
              <w:pStyle w:val="TableParagraph"/>
              <w:ind w:left="175" w:right="163"/>
              <w:jc w:val="center"/>
              <w:rPr>
                <w:b/>
                <w:sz w:val="20"/>
              </w:rPr>
            </w:pPr>
            <w:r>
              <w:rPr>
                <w:b/>
                <w:sz w:val="20"/>
              </w:rPr>
              <w:t>Συνάφεια</w:t>
            </w:r>
            <w:r>
              <w:rPr>
                <w:b/>
                <w:spacing w:val="-8"/>
                <w:sz w:val="20"/>
              </w:rPr>
              <w:t xml:space="preserve"> </w:t>
            </w:r>
            <w:r>
              <w:rPr>
                <w:b/>
                <w:sz w:val="20"/>
              </w:rPr>
              <w:t>του</w:t>
            </w:r>
            <w:r>
              <w:rPr>
                <w:b/>
                <w:spacing w:val="-8"/>
                <w:sz w:val="20"/>
              </w:rPr>
              <w:t xml:space="preserve"> </w:t>
            </w:r>
            <w:r>
              <w:rPr>
                <w:b/>
                <w:spacing w:val="-2"/>
                <w:sz w:val="20"/>
              </w:rPr>
              <w:t>σχεδίου</w:t>
            </w:r>
          </w:p>
          <w:p w14:paraId="6C7B5CED" w14:textId="77777777" w:rsidR="0028661C" w:rsidRDefault="0028661C">
            <w:pPr>
              <w:pStyle w:val="TableParagraph"/>
              <w:spacing w:before="4"/>
              <w:rPr>
                <w:sz w:val="19"/>
              </w:rPr>
            </w:pPr>
          </w:p>
          <w:p w14:paraId="6C7B5CEE" w14:textId="77777777" w:rsidR="0028661C" w:rsidRDefault="00B273B9">
            <w:pPr>
              <w:pStyle w:val="TableParagraph"/>
              <w:spacing w:line="276" w:lineRule="auto"/>
              <w:ind w:left="175" w:right="156"/>
              <w:jc w:val="center"/>
              <w:rPr>
                <w:b/>
                <w:sz w:val="20"/>
              </w:rPr>
            </w:pPr>
            <w:r>
              <w:rPr>
                <w:b/>
                <w:sz w:val="20"/>
              </w:rPr>
              <w:t>(μέγιστη</w:t>
            </w:r>
            <w:r>
              <w:rPr>
                <w:b/>
                <w:spacing w:val="-12"/>
                <w:sz w:val="20"/>
              </w:rPr>
              <w:t xml:space="preserve"> </w:t>
            </w:r>
            <w:r>
              <w:rPr>
                <w:b/>
                <w:sz w:val="20"/>
              </w:rPr>
              <w:t>βαθμολογία: 30 βαθμοί)</w:t>
            </w:r>
          </w:p>
        </w:tc>
        <w:tc>
          <w:tcPr>
            <w:tcW w:w="7720" w:type="dxa"/>
            <w:tcBorders>
              <w:bottom w:val="dashSmallGap" w:sz="4" w:space="0" w:color="000000"/>
            </w:tcBorders>
          </w:tcPr>
          <w:p w14:paraId="6C7B5CEF" w14:textId="77777777" w:rsidR="0028661C" w:rsidRDefault="00B273B9">
            <w:pPr>
              <w:pStyle w:val="TableParagraph"/>
              <w:spacing w:before="97"/>
              <w:ind w:left="108"/>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5CF0" w14:textId="77777777" w:rsidR="0028661C" w:rsidRDefault="00B273B9">
            <w:pPr>
              <w:pStyle w:val="TableParagraph"/>
              <w:numPr>
                <w:ilvl w:val="0"/>
                <w:numId w:val="87"/>
              </w:numPr>
              <w:tabs>
                <w:tab w:val="left" w:pos="468"/>
                <w:tab w:val="left" w:pos="469"/>
              </w:tabs>
              <w:spacing w:before="96"/>
              <w:ind w:right="97"/>
              <w:rPr>
                <w:sz w:val="20"/>
              </w:rPr>
            </w:pPr>
            <w:r>
              <w:rPr>
                <w:sz w:val="20"/>
              </w:rPr>
              <w:t>η</w:t>
            </w:r>
            <w:r>
              <w:rPr>
                <w:spacing w:val="40"/>
                <w:sz w:val="20"/>
              </w:rPr>
              <w:t xml:space="preserve"> </w:t>
            </w:r>
            <w:r>
              <w:rPr>
                <w:sz w:val="20"/>
              </w:rPr>
              <w:t>πρόταση</w:t>
            </w:r>
            <w:r>
              <w:rPr>
                <w:spacing w:val="40"/>
                <w:sz w:val="20"/>
              </w:rPr>
              <w:t xml:space="preserve"> </w:t>
            </w:r>
            <w:r>
              <w:rPr>
                <w:sz w:val="20"/>
              </w:rPr>
              <w:t>παρουσιάζει</w:t>
            </w:r>
            <w:r>
              <w:rPr>
                <w:spacing w:val="40"/>
                <w:sz w:val="20"/>
              </w:rPr>
              <w:t xml:space="preserve"> </w:t>
            </w:r>
            <w:r>
              <w:rPr>
                <w:sz w:val="20"/>
              </w:rPr>
              <w:t>συνάφεια</w:t>
            </w:r>
            <w:r>
              <w:rPr>
                <w:spacing w:val="40"/>
                <w:sz w:val="20"/>
              </w:rPr>
              <w:t xml:space="preserve"> </w:t>
            </w:r>
            <w:r>
              <w:rPr>
                <w:sz w:val="20"/>
              </w:rPr>
              <w:t>προς</w:t>
            </w:r>
            <w:r>
              <w:rPr>
                <w:spacing w:val="40"/>
                <w:sz w:val="20"/>
              </w:rPr>
              <w:t xml:space="preserve"> </w:t>
            </w:r>
            <w:r>
              <w:rPr>
                <w:sz w:val="20"/>
              </w:rPr>
              <w:t>τους</w:t>
            </w:r>
            <w:r>
              <w:rPr>
                <w:spacing w:val="40"/>
                <w:sz w:val="20"/>
              </w:rPr>
              <w:t xml:space="preserve"> </w:t>
            </w:r>
            <w:r>
              <w:rPr>
                <w:sz w:val="20"/>
              </w:rPr>
              <w:t>στόχους</w:t>
            </w:r>
            <w:r>
              <w:rPr>
                <w:spacing w:val="40"/>
                <w:sz w:val="20"/>
              </w:rPr>
              <w:t xml:space="preserve"> </w:t>
            </w:r>
            <w:r>
              <w:rPr>
                <w:sz w:val="20"/>
              </w:rPr>
              <w:t>και</w:t>
            </w:r>
            <w:r>
              <w:rPr>
                <w:spacing w:val="40"/>
                <w:sz w:val="20"/>
              </w:rPr>
              <w:t xml:space="preserve"> </w:t>
            </w:r>
            <w:r>
              <w:rPr>
                <w:sz w:val="20"/>
              </w:rPr>
              <w:t>τις</w:t>
            </w:r>
            <w:r>
              <w:rPr>
                <w:spacing w:val="40"/>
                <w:sz w:val="20"/>
              </w:rPr>
              <w:t xml:space="preserve"> </w:t>
            </w:r>
            <w:r>
              <w:rPr>
                <w:sz w:val="20"/>
              </w:rPr>
              <w:t>προτεραιότητες</w:t>
            </w:r>
            <w:r>
              <w:rPr>
                <w:spacing w:val="40"/>
                <w:sz w:val="20"/>
              </w:rPr>
              <w:t xml:space="preserve"> </w:t>
            </w:r>
            <w:r>
              <w:rPr>
                <w:sz w:val="20"/>
              </w:rPr>
              <w:t xml:space="preserve">της </w:t>
            </w:r>
            <w:r>
              <w:rPr>
                <w:spacing w:val="-2"/>
                <w:sz w:val="20"/>
              </w:rPr>
              <w:t>δράσης·</w:t>
            </w:r>
          </w:p>
          <w:p w14:paraId="6C7B5CF1" w14:textId="77777777" w:rsidR="0028661C" w:rsidRDefault="00B273B9">
            <w:pPr>
              <w:pStyle w:val="TableParagraph"/>
              <w:numPr>
                <w:ilvl w:val="0"/>
                <w:numId w:val="87"/>
              </w:numPr>
              <w:tabs>
                <w:tab w:val="left" w:pos="468"/>
                <w:tab w:val="left" w:pos="469"/>
              </w:tabs>
              <w:rPr>
                <w:sz w:val="20"/>
              </w:rPr>
            </w:pPr>
            <w:r>
              <w:rPr>
                <w:sz w:val="20"/>
              </w:rPr>
              <w:t>η</w:t>
            </w:r>
            <w:r>
              <w:rPr>
                <w:spacing w:val="-6"/>
                <w:sz w:val="20"/>
              </w:rPr>
              <w:t xml:space="preserve"> </w:t>
            </w:r>
            <w:r>
              <w:rPr>
                <w:sz w:val="20"/>
              </w:rPr>
              <w:t>πρόταση</w:t>
            </w:r>
            <w:r>
              <w:rPr>
                <w:spacing w:val="-6"/>
                <w:sz w:val="20"/>
              </w:rPr>
              <w:t xml:space="preserve"> </w:t>
            </w:r>
            <w:r>
              <w:rPr>
                <w:sz w:val="20"/>
              </w:rPr>
              <w:t>βασίζεται</w:t>
            </w:r>
            <w:r>
              <w:rPr>
                <w:spacing w:val="-6"/>
                <w:sz w:val="20"/>
              </w:rPr>
              <w:t xml:space="preserve"> </w:t>
            </w:r>
            <w:r>
              <w:rPr>
                <w:sz w:val="20"/>
              </w:rPr>
              <w:t>σε</w:t>
            </w:r>
            <w:r>
              <w:rPr>
                <w:spacing w:val="-7"/>
                <w:sz w:val="20"/>
              </w:rPr>
              <w:t xml:space="preserve"> </w:t>
            </w:r>
            <w:r>
              <w:rPr>
                <w:sz w:val="20"/>
              </w:rPr>
              <w:t>ουσιαστική</w:t>
            </w:r>
            <w:r>
              <w:rPr>
                <w:spacing w:val="-5"/>
                <w:sz w:val="20"/>
              </w:rPr>
              <w:t xml:space="preserve"> </w:t>
            </w:r>
            <w:r>
              <w:rPr>
                <w:sz w:val="20"/>
              </w:rPr>
              <w:t>και</w:t>
            </w:r>
            <w:r>
              <w:rPr>
                <w:spacing w:val="-6"/>
                <w:sz w:val="20"/>
              </w:rPr>
              <w:t xml:space="preserve"> </w:t>
            </w:r>
            <w:r>
              <w:rPr>
                <w:sz w:val="20"/>
              </w:rPr>
              <w:t>επαρκή</w:t>
            </w:r>
            <w:r>
              <w:rPr>
                <w:spacing w:val="-5"/>
                <w:sz w:val="20"/>
              </w:rPr>
              <w:t xml:space="preserve"> </w:t>
            </w:r>
            <w:r>
              <w:rPr>
                <w:sz w:val="20"/>
              </w:rPr>
              <w:t>ανάλυση</w:t>
            </w:r>
            <w:r>
              <w:rPr>
                <w:spacing w:val="-6"/>
                <w:sz w:val="20"/>
              </w:rPr>
              <w:t xml:space="preserve"> </w:t>
            </w:r>
            <w:r>
              <w:rPr>
                <w:sz w:val="20"/>
              </w:rPr>
              <w:t>των</w:t>
            </w:r>
            <w:r>
              <w:rPr>
                <w:spacing w:val="-7"/>
                <w:sz w:val="20"/>
              </w:rPr>
              <w:t xml:space="preserve"> </w:t>
            </w:r>
            <w:r>
              <w:rPr>
                <w:spacing w:val="-2"/>
                <w:sz w:val="20"/>
              </w:rPr>
              <w:t>αναγκών·</w:t>
            </w:r>
          </w:p>
          <w:p w14:paraId="6C7B5CF2" w14:textId="77777777" w:rsidR="0028661C" w:rsidRDefault="00B273B9">
            <w:pPr>
              <w:pStyle w:val="TableParagraph"/>
              <w:numPr>
                <w:ilvl w:val="0"/>
                <w:numId w:val="87"/>
              </w:numPr>
              <w:tabs>
                <w:tab w:val="left" w:pos="468"/>
                <w:tab w:val="left" w:pos="469"/>
              </w:tabs>
              <w:spacing w:before="96"/>
              <w:rPr>
                <w:sz w:val="20"/>
              </w:rPr>
            </w:pPr>
            <w:r>
              <w:rPr>
                <w:sz w:val="20"/>
              </w:rPr>
              <w:t>η</w:t>
            </w:r>
            <w:r>
              <w:rPr>
                <w:spacing w:val="-6"/>
                <w:sz w:val="20"/>
              </w:rPr>
              <w:t xml:space="preserve"> </w:t>
            </w:r>
            <w:r>
              <w:rPr>
                <w:sz w:val="20"/>
              </w:rPr>
              <w:t>πρόταση</w:t>
            </w:r>
            <w:r>
              <w:rPr>
                <w:spacing w:val="-5"/>
                <w:sz w:val="20"/>
              </w:rPr>
              <w:t xml:space="preserve"> </w:t>
            </w:r>
            <w:r>
              <w:rPr>
                <w:sz w:val="20"/>
              </w:rPr>
              <w:t>είναι</w:t>
            </w:r>
            <w:r>
              <w:rPr>
                <w:spacing w:val="-5"/>
                <w:sz w:val="20"/>
              </w:rPr>
              <w:t xml:space="preserve"> </w:t>
            </w:r>
            <w:r>
              <w:rPr>
                <w:spacing w:val="-2"/>
                <w:sz w:val="20"/>
              </w:rPr>
              <w:t>καινοτόμος·</w:t>
            </w:r>
          </w:p>
          <w:p w14:paraId="6C7B5CF3" w14:textId="77777777" w:rsidR="0028661C" w:rsidRDefault="00B273B9">
            <w:pPr>
              <w:pStyle w:val="TableParagraph"/>
              <w:numPr>
                <w:ilvl w:val="0"/>
                <w:numId w:val="87"/>
              </w:numPr>
              <w:tabs>
                <w:tab w:val="left" w:pos="469"/>
              </w:tabs>
              <w:spacing w:before="95"/>
              <w:ind w:right="93"/>
              <w:jc w:val="both"/>
              <w:rPr>
                <w:sz w:val="20"/>
              </w:rPr>
            </w:pPr>
            <w:r>
              <w:rPr>
                <w:sz w:val="20"/>
              </w:rPr>
              <w:t>η πρόταση είναι συμπληρωματική προς άλλες πρωτοβουλίες που έχουν ήδη υλοποιηθεί από τους συμμετέχοντες οργανισμούς·</w:t>
            </w:r>
          </w:p>
          <w:p w14:paraId="6C7B5CF4" w14:textId="77777777" w:rsidR="0028661C" w:rsidRDefault="00B273B9">
            <w:pPr>
              <w:pStyle w:val="TableParagraph"/>
              <w:numPr>
                <w:ilvl w:val="0"/>
                <w:numId w:val="87"/>
              </w:numPr>
              <w:tabs>
                <w:tab w:val="left" w:pos="469"/>
              </w:tabs>
              <w:spacing w:before="97"/>
              <w:ind w:right="89"/>
              <w:jc w:val="both"/>
              <w:rPr>
                <w:sz w:val="20"/>
              </w:rPr>
            </w:pPr>
            <w:r>
              <w:rPr>
                <w:sz w:val="20"/>
              </w:rPr>
              <w:t>η πρόταση επιφέρει προστιθέμενη αξία σε επίπεδο ΕΕ μέσω των αποτελεσμάτων της, τα οπ</w:t>
            </w:r>
            <w:r>
              <w:rPr>
                <w:sz w:val="20"/>
              </w:rPr>
              <w:t>οία δεν θα μπορούσαν να επιτευχθούν στο πλαίσιο δράσεων που υλοποιούνται από μία μόνο χώρα.</w:t>
            </w:r>
          </w:p>
          <w:p w14:paraId="6C7B5CF5" w14:textId="77777777" w:rsidR="0028661C" w:rsidRDefault="0028661C">
            <w:pPr>
              <w:pStyle w:val="TableParagraph"/>
              <w:numPr>
                <w:ilvl w:val="0"/>
                <w:numId w:val="87"/>
              </w:numPr>
              <w:tabs>
                <w:tab w:val="left" w:pos="201"/>
              </w:tabs>
              <w:spacing w:before="1"/>
              <w:ind w:left="200" w:hanging="93"/>
              <w:rPr>
                <w:rFonts w:ascii="Symbol" w:hAnsi="Symbol"/>
                <w:sz w:val="20"/>
              </w:rPr>
            </w:pPr>
          </w:p>
        </w:tc>
      </w:tr>
      <w:tr w:rsidR="0028661C" w14:paraId="6C7B5D04" w14:textId="77777777">
        <w:trPr>
          <w:trHeight w:val="3883"/>
        </w:trPr>
        <w:tc>
          <w:tcPr>
            <w:tcW w:w="2244" w:type="dxa"/>
            <w:tcBorders>
              <w:top w:val="dashSmallGap" w:sz="4" w:space="0" w:color="000000"/>
              <w:left w:val="single" w:sz="4" w:space="0" w:color="000000"/>
              <w:bottom w:val="dashSmallGap" w:sz="4" w:space="0" w:color="000000"/>
            </w:tcBorders>
          </w:tcPr>
          <w:p w14:paraId="6C7B5CF7" w14:textId="77777777" w:rsidR="0028661C" w:rsidRDefault="0028661C">
            <w:pPr>
              <w:pStyle w:val="TableParagraph"/>
              <w:rPr>
                <w:sz w:val="20"/>
              </w:rPr>
            </w:pPr>
          </w:p>
          <w:p w14:paraId="6C7B5CF8" w14:textId="77777777" w:rsidR="0028661C" w:rsidRDefault="0028661C">
            <w:pPr>
              <w:pStyle w:val="TableParagraph"/>
              <w:rPr>
                <w:sz w:val="20"/>
              </w:rPr>
            </w:pPr>
          </w:p>
          <w:p w14:paraId="6C7B5CF9" w14:textId="77777777" w:rsidR="0028661C" w:rsidRDefault="0028661C">
            <w:pPr>
              <w:pStyle w:val="TableParagraph"/>
              <w:rPr>
                <w:sz w:val="20"/>
              </w:rPr>
            </w:pPr>
          </w:p>
          <w:p w14:paraId="6C7B5CFA" w14:textId="77777777" w:rsidR="0028661C" w:rsidRDefault="00B273B9">
            <w:pPr>
              <w:pStyle w:val="TableParagraph"/>
              <w:spacing w:before="167" w:line="276" w:lineRule="auto"/>
              <w:ind w:left="300" w:right="178" w:firstLine="259"/>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5CFB" w14:textId="77777777" w:rsidR="0028661C" w:rsidRDefault="00B273B9">
            <w:pPr>
              <w:pStyle w:val="TableParagraph"/>
              <w:spacing w:line="276" w:lineRule="auto"/>
              <w:ind w:left="784" w:right="429"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5CFC" w14:textId="77777777" w:rsidR="0028661C" w:rsidRDefault="0028661C">
            <w:pPr>
              <w:pStyle w:val="TableParagraph"/>
              <w:spacing w:before="6"/>
              <w:rPr>
                <w:sz w:val="16"/>
              </w:rPr>
            </w:pPr>
          </w:p>
          <w:p w14:paraId="6C7B5CFD" w14:textId="77777777" w:rsidR="0028661C" w:rsidRDefault="00B273B9">
            <w:pPr>
              <w:pStyle w:val="TableParagraph"/>
              <w:spacing w:line="276" w:lineRule="auto"/>
              <w:ind w:left="660" w:right="178" w:hanging="461"/>
              <w:rPr>
                <w:b/>
                <w:sz w:val="20"/>
              </w:rPr>
            </w:pPr>
            <w:r>
              <w:rPr>
                <w:b/>
                <w:sz w:val="20"/>
              </w:rPr>
              <w:t>(μέγιστη</w:t>
            </w:r>
            <w:r>
              <w:rPr>
                <w:b/>
                <w:spacing w:val="-12"/>
                <w:sz w:val="20"/>
              </w:rPr>
              <w:t xml:space="preserve"> </w:t>
            </w:r>
            <w:r>
              <w:rPr>
                <w:b/>
                <w:sz w:val="20"/>
              </w:rPr>
              <w:t>βαθμολογία: 20 βαθμοί)</w:t>
            </w:r>
          </w:p>
        </w:tc>
        <w:tc>
          <w:tcPr>
            <w:tcW w:w="7720" w:type="dxa"/>
            <w:tcBorders>
              <w:top w:val="dashSmallGap" w:sz="4" w:space="0" w:color="000000"/>
              <w:bottom w:val="dashSmallGap" w:sz="4" w:space="0" w:color="000000"/>
            </w:tcBorders>
          </w:tcPr>
          <w:p w14:paraId="6C7B5CFE" w14:textId="77777777" w:rsidR="0028661C" w:rsidRDefault="00B273B9">
            <w:pPr>
              <w:pStyle w:val="TableParagraph"/>
              <w:spacing w:before="40"/>
              <w:ind w:left="108"/>
              <w:jc w:val="both"/>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5CFF" w14:textId="77777777" w:rsidR="0028661C" w:rsidRDefault="00B273B9">
            <w:pPr>
              <w:pStyle w:val="TableParagraph"/>
              <w:numPr>
                <w:ilvl w:val="0"/>
                <w:numId w:val="86"/>
              </w:numPr>
              <w:tabs>
                <w:tab w:val="left" w:pos="829"/>
              </w:tabs>
              <w:spacing w:before="96"/>
              <w:ind w:right="92"/>
              <w:jc w:val="both"/>
              <w:rPr>
                <w:sz w:val="20"/>
              </w:rPr>
            </w:pPr>
            <w:r>
              <w:rPr>
                <w:sz w:val="20"/>
              </w:rPr>
              <w:t>το</w:t>
            </w:r>
            <w:r>
              <w:rPr>
                <w:spacing w:val="-3"/>
                <w:sz w:val="20"/>
              </w:rPr>
              <w:t xml:space="preserve"> </w:t>
            </w:r>
            <w:r>
              <w:rPr>
                <w:sz w:val="20"/>
              </w:rPr>
              <w:t>πρόγραμμα</w:t>
            </w:r>
            <w:r>
              <w:rPr>
                <w:spacing w:val="-3"/>
                <w:sz w:val="20"/>
              </w:rPr>
              <w:t xml:space="preserve"> </w:t>
            </w:r>
            <w:r>
              <w:rPr>
                <w:sz w:val="20"/>
              </w:rPr>
              <w:t>εργασίας</w:t>
            </w:r>
            <w:r>
              <w:rPr>
                <w:spacing w:val="-3"/>
                <w:sz w:val="20"/>
              </w:rPr>
              <w:t xml:space="preserve"> </w:t>
            </w:r>
            <w:r>
              <w:rPr>
                <w:sz w:val="20"/>
              </w:rPr>
              <w:t>του σχεδίου</w:t>
            </w:r>
            <w:r>
              <w:rPr>
                <w:spacing w:val="-3"/>
                <w:sz w:val="20"/>
              </w:rPr>
              <w:t xml:space="preserve"> </w:t>
            </w:r>
            <w:r>
              <w:rPr>
                <w:sz w:val="20"/>
              </w:rPr>
              <w:t>είναι</w:t>
            </w:r>
            <w:r>
              <w:rPr>
                <w:spacing w:val="-3"/>
                <w:sz w:val="20"/>
              </w:rPr>
              <w:t xml:space="preserve"> </w:t>
            </w:r>
            <w:r>
              <w:rPr>
                <w:sz w:val="20"/>
              </w:rPr>
              <w:t>σαφές,</w:t>
            </w:r>
            <w:r>
              <w:rPr>
                <w:spacing w:val="-3"/>
                <w:sz w:val="20"/>
              </w:rPr>
              <w:t xml:space="preserve"> </w:t>
            </w:r>
            <w:r>
              <w:rPr>
                <w:sz w:val="20"/>
              </w:rPr>
              <w:t>πλήρες</w:t>
            </w:r>
            <w:r>
              <w:rPr>
                <w:spacing w:val="-3"/>
                <w:sz w:val="20"/>
              </w:rPr>
              <w:t xml:space="preserve"> </w:t>
            </w:r>
            <w:r>
              <w:rPr>
                <w:sz w:val="20"/>
              </w:rPr>
              <w:t>και</w:t>
            </w:r>
            <w:r>
              <w:rPr>
                <w:spacing w:val="-3"/>
                <w:sz w:val="20"/>
              </w:rPr>
              <w:t xml:space="preserve"> </w:t>
            </w:r>
            <w:r>
              <w:rPr>
                <w:sz w:val="20"/>
              </w:rPr>
              <w:t>αποτελεσματικό,</w:t>
            </w:r>
            <w:r>
              <w:rPr>
                <w:spacing w:val="-3"/>
                <w:sz w:val="20"/>
              </w:rPr>
              <w:t xml:space="preserve"> </w:t>
            </w:r>
            <w:r>
              <w:rPr>
                <w:sz w:val="20"/>
              </w:rPr>
              <w:t>και περιλαμβάνει κατάλληλες φάσεις προετοιμασίας, υλοποίησης, παρακολούθησης, αξιολόγησης και διάδοσης των αποτελεσμάτων του σχεδίου·</w:t>
            </w:r>
          </w:p>
          <w:p w14:paraId="6C7B5D00" w14:textId="77777777" w:rsidR="0028661C" w:rsidRDefault="00B273B9">
            <w:pPr>
              <w:pStyle w:val="TableParagraph"/>
              <w:numPr>
                <w:ilvl w:val="0"/>
                <w:numId w:val="86"/>
              </w:numPr>
              <w:tabs>
                <w:tab w:val="left" w:pos="829"/>
              </w:tabs>
              <w:spacing w:before="97"/>
              <w:ind w:right="87"/>
              <w:jc w:val="both"/>
              <w:rPr>
                <w:sz w:val="20"/>
              </w:rPr>
            </w:pPr>
            <w:r>
              <w:rPr>
                <w:sz w:val="20"/>
              </w:rPr>
              <w:t>το σχέδιο είναι αποδοτικό από πλευράς κόστους και διαθέτει επαρκείς πόρους σε κάθε δραστηριότητα·</w:t>
            </w:r>
          </w:p>
          <w:p w14:paraId="6C7B5D01" w14:textId="77777777" w:rsidR="0028661C" w:rsidRDefault="00B273B9">
            <w:pPr>
              <w:pStyle w:val="TableParagraph"/>
              <w:numPr>
                <w:ilvl w:val="0"/>
                <w:numId w:val="86"/>
              </w:numPr>
              <w:tabs>
                <w:tab w:val="left" w:pos="829"/>
              </w:tabs>
              <w:spacing w:before="96"/>
              <w:ind w:hanging="361"/>
              <w:jc w:val="both"/>
              <w:rPr>
                <w:sz w:val="20"/>
              </w:rPr>
            </w:pPr>
            <w:r>
              <w:rPr>
                <w:sz w:val="20"/>
              </w:rPr>
              <w:t>η</w:t>
            </w:r>
            <w:r>
              <w:rPr>
                <w:spacing w:val="-7"/>
                <w:sz w:val="20"/>
              </w:rPr>
              <w:t xml:space="preserve"> </w:t>
            </w:r>
            <w:r>
              <w:rPr>
                <w:sz w:val="20"/>
              </w:rPr>
              <w:t>προτεινόμενη</w:t>
            </w:r>
            <w:r>
              <w:rPr>
                <w:spacing w:val="-7"/>
                <w:sz w:val="20"/>
              </w:rPr>
              <w:t xml:space="preserve"> </w:t>
            </w:r>
            <w:r>
              <w:rPr>
                <w:sz w:val="20"/>
              </w:rPr>
              <w:t>μεθοδολογία</w:t>
            </w:r>
            <w:r>
              <w:rPr>
                <w:spacing w:val="-5"/>
                <w:sz w:val="20"/>
              </w:rPr>
              <w:t xml:space="preserve"> </w:t>
            </w:r>
            <w:r>
              <w:rPr>
                <w:sz w:val="20"/>
              </w:rPr>
              <w:t>είναι</w:t>
            </w:r>
            <w:r>
              <w:rPr>
                <w:spacing w:val="-7"/>
                <w:sz w:val="20"/>
              </w:rPr>
              <w:t xml:space="preserve"> </w:t>
            </w:r>
            <w:r>
              <w:rPr>
                <w:sz w:val="20"/>
              </w:rPr>
              <w:t>σαφής,</w:t>
            </w:r>
            <w:r>
              <w:rPr>
                <w:spacing w:val="-7"/>
                <w:sz w:val="20"/>
              </w:rPr>
              <w:t xml:space="preserve"> </w:t>
            </w:r>
            <w:r>
              <w:rPr>
                <w:sz w:val="20"/>
              </w:rPr>
              <w:t>κατάλληλη</w:t>
            </w:r>
            <w:r>
              <w:rPr>
                <w:spacing w:val="-7"/>
                <w:sz w:val="20"/>
              </w:rPr>
              <w:t xml:space="preserve"> </w:t>
            </w:r>
            <w:r>
              <w:rPr>
                <w:sz w:val="20"/>
              </w:rPr>
              <w:t>και</w:t>
            </w:r>
            <w:r>
              <w:rPr>
                <w:spacing w:val="-7"/>
                <w:sz w:val="20"/>
              </w:rPr>
              <w:t xml:space="preserve"> </w:t>
            </w:r>
            <w:r>
              <w:rPr>
                <w:spacing w:val="-2"/>
                <w:sz w:val="20"/>
              </w:rPr>
              <w:t>εφικτή·</w:t>
            </w:r>
          </w:p>
          <w:p w14:paraId="6C7B5D02" w14:textId="77777777" w:rsidR="0028661C" w:rsidRDefault="00B273B9">
            <w:pPr>
              <w:pStyle w:val="TableParagraph"/>
              <w:numPr>
                <w:ilvl w:val="0"/>
                <w:numId w:val="86"/>
              </w:numPr>
              <w:tabs>
                <w:tab w:val="left" w:pos="829"/>
              </w:tabs>
              <w:spacing w:before="96"/>
              <w:ind w:right="96"/>
              <w:jc w:val="both"/>
              <w:rPr>
                <w:sz w:val="20"/>
              </w:rPr>
            </w:pPr>
            <w:r>
              <w:rPr>
                <w:sz w:val="20"/>
              </w:rPr>
              <w:t>το σχέδιο προτείνει συναφή μέτρα ποιοτικού ελέγχου ώστε να διασφαλίζεται η ποιοτική, έγκαιρη και</w:t>
            </w:r>
            <w:r>
              <w:rPr>
                <w:sz w:val="20"/>
              </w:rPr>
              <w:t xml:space="preserve"> εντός προϋπολογισμού υλοποίηση του σχεδίου·</w:t>
            </w:r>
          </w:p>
          <w:p w14:paraId="6C7B5D03" w14:textId="77777777" w:rsidR="0028661C" w:rsidRDefault="00B273B9">
            <w:pPr>
              <w:pStyle w:val="TableParagraph"/>
              <w:numPr>
                <w:ilvl w:val="0"/>
                <w:numId w:val="86"/>
              </w:numPr>
              <w:tabs>
                <w:tab w:val="left" w:pos="829"/>
              </w:tabs>
              <w:spacing w:before="96"/>
              <w:ind w:right="92"/>
              <w:jc w:val="both"/>
              <w:rPr>
                <w:sz w:val="20"/>
              </w:rPr>
            </w:pPr>
            <w:r>
              <w:rPr>
                <w:sz w:val="20"/>
              </w:rPr>
              <w:t>το σχέδιο ενσωματώνει τη χρήση ψηφιακών εργαλείων και μεθόδων μάθησης για τη συμπλήρωση των δραστηριοτήτων με φυσική παρουσία και για τη βελτίωση</w:t>
            </w:r>
            <w:r>
              <w:rPr>
                <w:spacing w:val="40"/>
                <w:sz w:val="20"/>
              </w:rPr>
              <w:t xml:space="preserve"> </w:t>
            </w:r>
            <w:r>
              <w:rPr>
                <w:sz w:val="20"/>
              </w:rPr>
              <w:t>της συνεργασίας μεταξύ των οργανισμών-εταίρων.</w:t>
            </w:r>
          </w:p>
        </w:tc>
      </w:tr>
      <w:tr w:rsidR="0028661C" w14:paraId="6C7B5D10" w14:textId="77777777">
        <w:trPr>
          <w:trHeight w:val="3437"/>
        </w:trPr>
        <w:tc>
          <w:tcPr>
            <w:tcW w:w="2244" w:type="dxa"/>
            <w:tcBorders>
              <w:top w:val="dashSmallGap" w:sz="4" w:space="0" w:color="000000"/>
              <w:left w:val="single" w:sz="4" w:space="0" w:color="000000"/>
              <w:bottom w:val="dashSmallGap" w:sz="4" w:space="0" w:color="000000"/>
            </w:tcBorders>
          </w:tcPr>
          <w:p w14:paraId="6C7B5D05" w14:textId="77777777" w:rsidR="0028661C" w:rsidRDefault="0028661C">
            <w:pPr>
              <w:pStyle w:val="TableParagraph"/>
              <w:rPr>
                <w:sz w:val="20"/>
              </w:rPr>
            </w:pPr>
          </w:p>
          <w:p w14:paraId="6C7B5D06" w14:textId="77777777" w:rsidR="0028661C" w:rsidRDefault="0028661C">
            <w:pPr>
              <w:pStyle w:val="TableParagraph"/>
              <w:rPr>
                <w:sz w:val="20"/>
              </w:rPr>
            </w:pPr>
          </w:p>
          <w:p w14:paraId="6C7B5D07" w14:textId="77777777" w:rsidR="0028661C" w:rsidRDefault="0028661C">
            <w:pPr>
              <w:pStyle w:val="TableParagraph"/>
              <w:spacing w:before="4"/>
              <w:rPr>
                <w:sz w:val="15"/>
              </w:rPr>
            </w:pPr>
          </w:p>
          <w:p w14:paraId="6C7B5D08" w14:textId="77777777" w:rsidR="0028661C" w:rsidRDefault="00B273B9">
            <w:pPr>
              <w:pStyle w:val="TableParagraph"/>
              <w:spacing w:line="276" w:lineRule="auto"/>
              <w:ind w:left="175" w:right="154"/>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5D09" w14:textId="77777777" w:rsidR="0028661C" w:rsidRDefault="0028661C">
            <w:pPr>
              <w:pStyle w:val="TableParagraph"/>
              <w:spacing w:before="6"/>
              <w:rPr>
                <w:sz w:val="16"/>
              </w:rPr>
            </w:pPr>
          </w:p>
          <w:p w14:paraId="6C7B5D0A" w14:textId="77777777" w:rsidR="0028661C" w:rsidRDefault="00B273B9">
            <w:pPr>
              <w:pStyle w:val="TableParagraph"/>
              <w:spacing w:before="1" w:line="276" w:lineRule="auto"/>
              <w:ind w:left="175" w:right="156"/>
              <w:jc w:val="center"/>
              <w:rPr>
                <w:b/>
                <w:sz w:val="20"/>
              </w:rPr>
            </w:pPr>
            <w:r>
              <w:rPr>
                <w:b/>
                <w:sz w:val="20"/>
              </w:rPr>
              <w:t>(μέγιστη</w:t>
            </w:r>
            <w:r>
              <w:rPr>
                <w:b/>
                <w:spacing w:val="-12"/>
                <w:sz w:val="20"/>
              </w:rPr>
              <w:t xml:space="preserve"> </w:t>
            </w:r>
            <w:r>
              <w:rPr>
                <w:b/>
                <w:sz w:val="20"/>
              </w:rPr>
              <w:t>βαθμολογία: 20 βαθμοί)</w:t>
            </w:r>
          </w:p>
        </w:tc>
        <w:tc>
          <w:tcPr>
            <w:tcW w:w="7720" w:type="dxa"/>
            <w:tcBorders>
              <w:top w:val="dashSmallGap" w:sz="4" w:space="0" w:color="000000"/>
              <w:bottom w:val="dashSmallGap" w:sz="4" w:space="0" w:color="000000"/>
            </w:tcBorders>
          </w:tcPr>
          <w:p w14:paraId="6C7B5D0B" w14:textId="77777777" w:rsidR="0028661C" w:rsidRDefault="00B273B9">
            <w:pPr>
              <w:pStyle w:val="TableParagraph"/>
              <w:spacing w:before="39"/>
              <w:ind w:left="108"/>
              <w:jc w:val="both"/>
              <w:rPr>
                <w:sz w:val="20"/>
              </w:rPr>
            </w:pPr>
            <w:r>
              <w:rPr>
                <w:sz w:val="20"/>
              </w:rPr>
              <w:t>Ο</w:t>
            </w:r>
            <w:r>
              <w:rPr>
                <w:spacing w:val="-4"/>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5D0C" w14:textId="77777777" w:rsidR="0028661C" w:rsidRDefault="00B273B9">
            <w:pPr>
              <w:pStyle w:val="TableParagraph"/>
              <w:numPr>
                <w:ilvl w:val="0"/>
                <w:numId w:val="85"/>
              </w:numPr>
              <w:tabs>
                <w:tab w:val="left" w:pos="865"/>
              </w:tabs>
              <w:spacing w:before="96"/>
              <w:ind w:right="90"/>
              <w:jc w:val="both"/>
              <w:rPr>
                <w:sz w:val="20"/>
              </w:rPr>
            </w:pPr>
            <w:r>
              <w:rPr>
                <w:sz w:val="20"/>
              </w:rPr>
              <w:t>το σχέδιο περιλαμβάνει κατάλληλο συνδυασμό συμμετεχόντων οργανισμών ως προς</w:t>
            </w:r>
            <w:r>
              <w:rPr>
                <w:spacing w:val="-4"/>
                <w:sz w:val="20"/>
              </w:rPr>
              <w:t xml:space="preserve"> </w:t>
            </w:r>
            <w:r>
              <w:rPr>
                <w:sz w:val="20"/>
              </w:rPr>
              <w:t>το</w:t>
            </w:r>
            <w:r>
              <w:rPr>
                <w:spacing w:val="-3"/>
                <w:sz w:val="20"/>
              </w:rPr>
              <w:t xml:space="preserve"> </w:t>
            </w:r>
            <w:r>
              <w:rPr>
                <w:sz w:val="20"/>
              </w:rPr>
              <w:t>προφίλ</w:t>
            </w:r>
            <w:r>
              <w:rPr>
                <w:spacing w:val="-5"/>
                <w:sz w:val="20"/>
              </w:rPr>
              <w:t xml:space="preserve"> </w:t>
            </w:r>
            <w:r>
              <w:rPr>
                <w:sz w:val="20"/>
              </w:rPr>
              <w:t>και</w:t>
            </w:r>
            <w:r>
              <w:rPr>
                <w:spacing w:val="-3"/>
                <w:sz w:val="20"/>
              </w:rPr>
              <w:t xml:space="preserve"> </w:t>
            </w:r>
            <w:r>
              <w:rPr>
                <w:sz w:val="20"/>
              </w:rPr>
              <w:t>την</w:t>
            </w:r>
            <w:r>
              <w:rPr>
                <w:spacing w:val="-4"/>
                <w:sz w:val="20"/>
              </w:rPr>
              <w:t xml:space="preserve"> </w:t>
            </w:r>
            <w:proofErr w:type="spellStart"/>
            <w:r>
              <w:rPr>
                <w:sz w:val="20"/>
              </w:rPr>
              <w:t>εμπειρογνωσία</w:t>
            </w:r>
            <w:proofErr w:type="spellEnd"/>
            <w:r>
              <w:rPr>
                <w:spacing w:val="-2"/>
                <w:sz w:val="20"/>
              </w:rPr>
              <w:t xml:space="preserve"> </w:t>
            </w:r>
            <w:r>
              <w:rPr>
                <w:sz w:val="20"/>
              </w:rPr>
              <w:t>τους</w:t>
            </w:r>
            <w:r>
              <w:rPr>
                <w:spacing w:val="-2"/>
                <w:sz w:val="20"/>
              </w:rPr>
              <w:t xml:space="preserve"> </w:t>
            </w:r>
            <w:r>
              <w:rPr>
                <w:sz w:val="20"/>
              </w:rPr>
              <w:t>για</w:t>
            </w:r>
            <w:r>
              <w:rPr>
                <w:spacing w:val="-4"/>
                <w:sz w:val="20"/>
              </w:rPr>
              <w:t xml:space="preserve"> </w:t>
            </w:r>
            <w:r>
              <w:rPr>
                <w:sz w:val="20"/>
              </w:rPr>
              <w:t>την</w:t>
            </w:r>
            <w:r>
              <w:rPr>
                <w:spacing w:val="-4"/>
                <w:sz w:val="20"/>
              </w:rPr>
              <w:t xml:space="preserve"> </w:t>
            </w:r>
            <w:r>
              <w:rPr>
                <w:sz w:val="20"/>
              </w:rPr>
              <w:t>επιτυχή</w:t>
            </w:r>
            <w:r>
              <w:rPr>
                <w:spacing w:val="-3"/>
                <w:sz w:val="20"/>
              </w:rPr>
              <w:t xml:space="preserve"> </w:t>
            </w:r>
            <w:r>
              <w:rPr>
                <w:sz w:val="20"/>
              </w:rPr>
              <w:t>εκπλήρωση</w:t>
            </w:r>
            <w:r>
              <w:rPr>
                <w:spacing w:val="-3"/>
                <w:sz w:val="20"/>
              </w:rPr>
              <w:t xml:space="preserve"> </w:t>
            </w:r>
            <w:r>
              <w:rPr>
                <w:sz w:val="20"/>
              </w:rPr>
              <w:t>όλων</w:t>
            </w:r>
            <w:r>
              <w:rPr>
                <w:spacing w:val="-1"/>
                <w:sz w:val="20"/>
              </w:rPr>
              <w:t xml:space="preserve"> </w:t>
            </w:r>
            <w:r>
              <w:rPr>
                <w:sz w:val="20"/>
              </w:rPr>
              <w:t>των στόχων του σχεδίου·</w:t>
            </w:r>
          </w:p>
          <w:p w14:paraId="6C7B5D0D" w14:textId="77777777" w:rsidR="0028661C" w:rsidRDefault="00B273B9">
            <w:pPr>
              <w:pStyle w:val="TableParagraph"/>
              <w:numPr>
                <w:ilvl w:val="0"/>
                <w:numId w:val="85"/>
              </w:numPr>
              <w:tabs>
                <w:tab w:val="left" w:pos="865"/>
              </w:tabs>
              <w:spacing w:before="97"/>
              <w:ind w:right="87"/>
              <w:jc w:val="both"/>
              <w:rPr>
                <w:sz w:val="20"/>
              </w:rPr>
            </w:pPr>
            <w:r>
              <w:rPr>
                <w:sz w:val="20"/>
              </w:rPr>
              <w:t>η προτεινόμενη κατανομή καθηκόντων επιδεικνύει τη δέσμευση και την ενεργό συμβολή όλων των συμμετεχόντων οργανισμών·</w:t>
            </w:r>
          </w:p>
          <w:p w14:paraId="6C7B5D0E" w14:textId="77777777" w:rsidR="0028661C" w:rsidRDefault="00B273B9">
            <w:pPr>
              <w:pStyle w:val="TableParagraph"/>
              <w:numPr>
                <w:ilvl w:val="0"/>
                <w:numId w:val="85"/>
              </w:numPr>
              <w:tabs>
                <w:tab w:val="left" w:pos="865"/>
              </w:tabs>
              <w:spacing w:before="96"/>
              <w:ind w:right="93"/>
              <w:jc w:val="both"/>
              <w:rPr>
                <w:sz w:val="20"/>
              </w:rPr>
            </w:pPr>
            <w:r>
              <w:rPr>
                <w:sz w:val="20"/>
              </w:rPr>
              <w:t>η πρόταση περιλαμβάνει αποτελεσματικούς μηχανισμούς συντονισμού και επικοινωνίας μεταξύ των συμμετεχόντων οργανισμών, καθώς και μεταξύ αυτώ</w:t>
            </w:r>
            <w:r>
              <w:rPr>
                <w:sz w:val="20"/>
              </w:rPr>
              <w:t>ν των οργανισμών και άλλων ενδιαφερομένων·</w:t>
            </w:r>
          </w:p>
          <w:p w14:paraId="6C7B5D0F" w14:textId="77777777" w:rsidR="0028661C" w:rsidRDefault="00B273B9">
            <w:pPr>
              <w:pStyle w:val="TableParagraph"/>
              <w:numPr>
                <w:ilvl w:val="0"/>
                <w:numId w:val="85"/>
              </w:numPr>
              <w:tabs>
                <w:tab w:val="left" w:pos="865"/>
              </w:tabs>
              <w:spacing w:before="95"/>
              <w:ind w:right="90"/>
              <w:jc w:val="both"/>
              <w:rPr>
                <w:sz w:val="20"/>
              </w:rPr>
            </w:pPr>
            <w:r>
              <w:rPr>
                <w:sz w:val="20"/>
              </w:rPr>
              <w:t>κατά περίπτωση, κατά πόσον η συμμετοχή οργανισμού από τρίτη χώρα που δεν είναι συνδεδεμένη με το πρόγραμμα προσδίδει προστιθέμενη αξία στο σχέδιο.</w:t>
            </w:r>
          </w:p>
        </w:tc>
      </w:tr>
    </w:tbl>
    <w:p w14:paraId="6C7B5D11" w14:textId="77777777" w:rsidR="0028661C" w:rsidRDefault="0028661C">
      <w:pPr>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244"/>
        <w:gridCol w:w="7720"/>
      </w:tblGrid>
      <w:tr w:rsidR="0028661C" w14:paraId="6C7B5D28" w14:textId="77777777">
        <w:trPr>
          <w:trHeight w:val="6091"/>
        </w:trPr>
        <w:tc>
          <w:tcPr>
            <w:tcW w:w="2244" w:type="dxa"/>
            <w:tcBorders>
              <w:left w:val="single" w:sz="4" w:space="0" w:color="000000"/>
              <w:bottom w:val="single" w:sz="8" w:space="0" w:color="000000"/>
              <w:right w:val="single" w:sz="8" w:space="0" w:color="000000"/>
            </w:tcBorders>
          </w:tcPr>
          <w:p w14:paraId="6C7B5D12" w14:textId="77777777" w:rsidR="0028661C" w:rsidRDefault="0028661C">
            <w:pPr>
              <w:pStyle w:val="TableParagraph"/>
              <w:rPr>
                <w:sz w:val="20"/>
              </w:rPr>
            </w:pPr>
          </w:p>
          <w:p w14:paraId="6C7B5D13" w14:textId="77777777" w:rsidR="0028661C" w:rsidRDefault="0028661C">
            <w:pPr>
              <w:pStyle w:val="TableParagraph"/>
              <w:rPr>
                <w:sz w:val="20"/>
              </w:rPr>
            </w:pPr>
          </w:p>
          <w:p w14:paraId="6C7B5D14" w14:textId="77777777" w:rsidR="0028661C" w:rsidRDefault="0028661C">
            <w:pPr>
              <w:pStyle w:val="TableParagraph"/>
              <w:rPr>
                <w:sz w:val="20"/>
              </w:rPr>
            </w:pPr>
          </w:p>
          <w:p w14:paraId="6C7B5D15" w14:textId="77777777" w:rsidR="0028661C" w:rsidRDefault="0028661C">
            <w:pPr>
              <w:pStyle w:val="TableParagraph"/>
              <w:rPr>
                <w:sz w:val="20"/>
              </w:rPr>
            </w:pPr>
          </w:p>
          <w:p w14:paraId="6C7B5D16" w14:textId="77777777" w:rsidR="0028661C" w:rsidRDefault="0028661C">
            <w:pPr>
              <w:pStyle w:val="TableParagraph"/>
              <w:rPr>
                <w:sz w:val="20"/>
              </w:rPr>
            </w:pPr>
          </w:p>
          <w:p w14:paraId="6C7B5D17" w14:textId="77777777" w:rsidR="0028661C" w:rsidRDefault="0028661C">
            <w:pPr>
              <w:pStyle w:val="TableParagraph"/>
              <w:rPr>
                <w:sz w:val="20"/>
              </w:rPr>
            </w:pPr>
          </w:p>
          <w:p w14:paraId="6C7B5D18" w14:textId="77777777" w:rsidR="0028661C" w:rsidRDefault="0028661C">
            <w:pPr>
              <w:pStyle w:val="TableParagraph"/>
              <w:rPr>
                <w:sz w:val="20"/>
              </w:rPr>
            </w:pPr>
          </w:p>
          <w:p w14:paraId="6C7B5D19" w14:textId="77777777" w:rsidR="0028661C" w:rsidRDefault="0028661C">
            <w:pPr>
              <w:pStyle w:val="TableParagraph"/>
              <w:rPr>
                <w:sz w:val="20"/>
              </w:rPr>
            </w:pPr>
          </w:p>
          <w:p w14:paraId="6C7B5D1A" w14:textId="77777777" w:rsidR="0028661C" w:rsidRDefault="0028661C">
            <w:pPr>
              <w:pStyle w:val="TableParagraph"/>
              <w:rPr>
                <w:sz w:val="20"/>
              </w:rPr>
            </w:pPr>
          </w:p>
          <w:p w14:paraId="6C7B5D1B" w14:textId="77777777" w:rsidR="0028661C" w:rsidRDefault="0028661C">
            <w:pPr>
              <w:pStyle w:val="TableParagraph"/>
              <w:spacing w:before="8"/>
              <w:rPr>
                <w:sz w:val="18"/>
              </w:rPr>
            </w:pPr>
          </w:p>
          <w:p w14:paraId="6C7B5D1C" w14:textId="77777777" w:rsidR="0028661C" w:rsidRDefault="00B273B9">
            <w:pPr>
              <w:pStyle w:val="TableParagraph"/>
              <w:ind w:left="175" w:right="160"/>
              <w:jc w:val="center"/>
              <w:rPr>
                <w:b/>
                <w:sz w:val="20"/>
              </w:rPr>
            </w:pPr>
            <w:r>
              <w:rPr>
                <w:b/>
                <w:spacing w:val="-2"/>
                <w:sz w:val="20"/>
              </w:rPr>
              <w:t>Αντίκτυπος</w:t>
            </w:r>
          </w:p>
          <w:p w14:paraId="6C7B5D1D" w14:textId="77777777" w:rsidR="0028661C" w:rsidRDefault="0028661C">
            <w:pPr>
              <w:pStyle w:val="TableParagraph"/>
              <w:spacing w:before="7"/>
              <w:rPr>
                <w:sz w:val="19"/>
              </w:rPr>
            </w:pPr>
          </w:p>
          <w:p w14:paraId="6C7B5D1E" w14:textId="77777777" w:rsidR="0028661C" w:rsidRDefault="00B273B9">
            <w:pPr>
              <w:pStyle w:val="TableParagraph"/>
              <w:spacing w:line="276" w:lineRule="auto"/>
              <w:ind w:left="175" w:right="156"/>
              <w:jc w:val="center"/>
              <w:rPr>
                <w:b/>
                <w:sz w:val="20"/>
              </w:rPr>
            </w:pPr>
            <w:r>
              <w:rPr>
                <w:b/>
                <w:sz w:val="20"/>
              </w:rPr>
              <w:t>(μέγιστη</w:t>
            </w:r>
            <w:r>
              <w:rPr>
                <w:b/>
                <w:spacing w:val="-12"/>
                <w:sz w:val="20"/>
              </w:rPr>
              <w:t xml:space="preserve"> </w:t>
            </w:r>
            <w:r>
              <w:rPr>
                <w:b/>
                <w:sz w:val="20"/>
              </w:rPr>
              <w:t>βαθμολογία: 30 βαθμοί)</w:t>
            </w:r>
          </w:p>
        </w:tc>
        <w:tc>
          <w:tcPr>
            <w:tcW w:w="7720" w:type="dxa"/>
            <w:tcBorders>
              <w:left w:val="single" w:sz="8" w:space="0" w:color="000000"/>
              <w:bottom w:val="single" w:sz="8" w:space="0" w:color="000000"/>
              <w:right w:val="single" w:sz="8" w:space="0" w:color="000000"/>
            </w:tcBorders>
          </w:tcPr>
          <w:p w14:paraId="6C7B5D1F" w14:textId="77777777" w:rsidR="0028661C" w:rsidRDefault="00B273B9">
            <w:pPr>
              <w:pStyle w:val="TableParagraph"/>
              <w:spacing w:before="40"/>
              <w:ind w:left="108"/>
              <w:rPr>
                <w:sz w:val="20"/>
              </w:rPr>
            </w:pPr>
            <w:r>
              <w:rPr>
                <w:sz w:val="20"/>
              </w:rPr>
              <w:t>Ο</w:t>
            </w:r>
            <w:r>
              <w:rPr>
                <w:spacing w:val="-5"/>
                <w:sz w:val="20"/>
              </w:rPr>
              <w:t xml:space="preserve"> </w:t>
            </w:r>
            <w:r>
              <w:rPr>
                <w:sz w:val="20"/>
              </w:rPr>
              <w:t>βαθμός</w:t>
            </w:r>
            <w:r>
              <w:rPr>
                <w:spacing w:val="-5"/>
                <w:sz w:val="20"/>
              </w:rPr>
              <w:t xml:space="preserve"> </w:t>
            </w:r>
            <w:r>
              <w:rPr>
                <w:sz w:val="20"/>
              </w:rPr>
              <w:t>στον</w:t>
            </w:r>
            <w:r>
              <w:rPr>
                <w:spacing w:val="-5"/>
                <w:sz w:val="20"/>
              </w:rPr>
              <w:t xml:space="preserve"> </w:t>
            </w:r>
            <w:r>
              <w:rPr>
                <w:spacing w:val="-2"/>
                <w:sz w:val="20"/>
              </w:rPr>
              <w:t>οποίο:</w:t>
            </w:r>
          </w:p>
          <w:p w14:paraId="6C7B5D20" w14:textId="77777777" w:rsidR="0028661C" w:rsidRDefault="00B273B9">
            <w:pPr>
              <w:pStyle w:val="TableParagraph"/>
              <w:numPr>
                <w:ilvl w:val="0"/>
                <w:numId w:val="84"/>
              </w:numPr>
              <w:tabs>
                <w:tab w:val="left" w:pos="828"/>
                <w:tab w:val="left" w:pos="829"/>
              </w:tabs>
              <w:spacing w:before="95"/>
              <w:ind w:right="144"/>
              <w:rPr>
                <w:sz w:val="20"/>
              </w:rPr>
            </w:pPr>
            <w:r>
              <w:rPr>
                <w:sz w:val="20"/>
              </w:rPr>
              <w:t>η</w:t>
            </w:r>
            <w:r>
              <w:rPr>
                <w:spacing w:val="-5"/>
                <w:sz w:val="20"/>
              </w:rPr>
              <w:t xml:space="preserve"> </w:t>
            </w:r>
            <w:r>
              <w:rPr>
                <w:sz w:val="20"/>
              </w:rPr>
              <w:t>πρόταση</w:t>
            </w:r>
            <w:r>
              <w:rPr>
                <w:spacing w:val="-5"/>
                <w:sz w:val="20"/>
              </w:rPr>
              <w:t xml:space="preserve"> </w:t>
            </w:r>
            <w:r>
              <w:rPr>
                <w:sz w:val="20"/>
              </w:rPr>
              <w:t>σχεδίου</w:t>
            </w:r>
            <w:r>
              <w:rPr>
                <w:spacing w:val="-5"/>
                <w:sz w:val="20"/>
              </w:rPr>
              <w:t xml:space="preserve"> </w:t>
            </w:r>
            <w:r>
              <w:rPr>
                <w:sz w:val="20"/>
              </w:rPr>
              <w:t>περιλαμβάνει</w:t>
            </w:r>
            <w:r>
              <w:rPr>
                <w:spacing w:val="-5"/>
                <w:sz w:val="20"/>
              </w:rPr>
              <w:t xml:space="preserve"> </w:t>
            </w:r>
            <w:r>
              <w:rPr>
                <w:sz w:val="20"/>
              </w:rPr>
              <w:t>συγκεκριμένα</w:t>
            </w:r>
            <w:r>
              <w:rPr>
                <w:spacing w:val="-6"/>
                <w:sz w:val="20"/>
              </w:rPr>
              <w:t xml:space="preserve"> </w:t>
            </w:r>
            <w:r>
              <w:rPr>
                <w:sz w:val="20"/>
              </w:rPr>
              <w:t>και</w:t>
            </w:r>
            <w:r>
              <w:rPr>
                <w:spacing w:val="-3"/>
                <w:sz w:val="20"/>
              </w:rPr>
              <w:t xml:space="preserve"> </w:t>
            </w:r>
            <w:r>
              <w:rPr>
                <w:sz w:val="20"/>
              </w:rPr>
              <w:t>λογικά</w:t>
            </w:r>
            <w:r>
              <w:rPr>
                <w:spacing w:val="-4"/>
                <w:sz w:val="20"/>
              </w:rPr>
              <w:t xml:space="preserve"> </w:t>
            </w:r>
            <w:r>
              <w:rPr>
                <w:sz w:val="20"/>
              </w:rPr>
              <w:t>βήματα</w:t>
            </w:r>
            <w:r>
              <w:rPr>
                <w:spacing w:val="-6"/>
                <w:sz w:val="20"/>
              </w:rPr>
              <w:t xml:space="preserve"> </w:t>
            </w:r>
            <w:r>
              <w:rPr>
                <w:sz w:val="20"/>
              </w:rPr>
              <w:t>για</w:t>
            </w:r>
            <w:r>
              <w:rPr>
                <w:spacing w:val="-5"/>
                <w:sz w:val="20"/>
              </w:rPr>
              <w:t xml:space="preserve"> </w:t>
            </w:r>
            <w:r>
              <w:rPr>
                <w:sz w:val="20"/>
              </w:rPr>
              <w:t>την ένταξη των αποτελεσμάτων του σχεδίου στις συνήθεις εργασίες του συμμετέχοντος</w:t>
            </w:r>
          </w:p>
          <w:p w14:paraId="6C7B5D21" w14:textId="77777777" w:rsidR="0028661C" w:rsidRDefault="00B273B9">
            <w:pPr>
              <w:pStyle w:val="TableParagraph"/>
              <w:spacing w:before="2"/>
              <w:ind w:left="828"/>
              <w:rPr>
                <w:sz w:val="20"/>
              </w:rPr>
            </w:pPr>
            <w:r>
              <w:rPr>
                <w:spacing w:val="-2"/>
                <w:sz w:val="20"/>
              </w:rPr>
              <w:t>οργανισμού·</w:t>
            </w:r>
          </w:p>
          <w:p w14:paraId="6C7B5D22" w14:textId="77777777" w:rsidR="0028661C" w:rsidRDefault="00B273B9">
            <w:pPr>
              <w:pStyle w:val="TableParagraph"/>
              <w:numPr>
                <w:ilvl w:val="0"/>
                <w:numId w:val="84"/>
              </w:numPr>
              <w:tabs>
                <w:tab w:val="left" w:pos="828"/>
                <w:tab w:val="left" w:pos="829"/>
              </w:tabs>
              <w:spacing w:before="95"/>
              <w:ind w:right="95"/>
              <w:rPr>
                <w:sz w:val="20"/>
              </w:rPr>
            </w:pPr>
            <w:r>
              <w:rPr>
                <w:sz w:val="20"/>
              </w:rPr>
              <w:t>το σχέδιο έχει τη δυνατότητα να επιφέρει θετικό αντί</w:t>
            </w:r>
            <w:r>
              <w:rPr>
                <w:sz w:val="20"/>
              </w:rPr>
              <w:t xml:space="preserve">κτυπο στους </w:t>
            </w:r>
            <w:proofErr w:type="spellStart"/>
            <w:r>
              <w:rPr>
                <w:sz w:val="20"/>
              </w:rPr>
              <w:t>συμμετέχοντές</w:t>
            </w:r>
            <w:proofErr w:type="spellEnd"/>
            <w:r>
              <w:rPr>
                <w:sz w:val="20"/>
              </w:rPr>
              <w:t xml:space="preserve"> του και στους συμμετέχοντες οργανισμούς, καθώς και στην ευρύτερη κοινότητα·</w:t>
            </w:r>
          </w:p>
          <w:p w14:paraId="6C7B5D23" w14:textId="77777777" w:rsidR="0028661C" w:rsidRDefault="00B273B9">
            <w:pPr>
              <w:pStyle w:val="TableParagraph"/>
              <w:numPr>
                <w:ilvl w:val="0"/>
                <w:numId w:val="84"/>
              </w:numPr>
              <w:tabs>
                <w:tab w:val="left" w:pos="828"/>
                <w:tab w:val="left" w:pos="829"/>
              </w:tabs>
              <w:spacing w:before="97"/>
              <w:ind w:right="995"/>
              <w:rPr>
                <w:sz w:val="20"/>
              </w:rPr>
            </w:pPr>
            <w:r>
              <w:rPr>
                <w:sz w:val="20"/>
              </w:rPr>
              <w:t>τα αναμενόμενα αποτελέσματα του σχεδίου έχουν τη δυνατότητα να χρησιμοποιηθούν,</w:t>
            </w:r>
            <w:r>
              <w:rPr>
                <w:spacing w:val="-4"/>
                <w:sz w:val="20"/>
              </w:rPr>
              <w:t xml:space="preserve"> </w:t>
            </w:r>
            <w:r>
              <w:rPr>
                <w:sz w:val="20"/>
              </w:rPr>
              <w:t>πριν</w:t>
            </w:r>
            <w:r>
              <w:rPr>
                <w:spacing w:val="-5"/>
                <w:sz w:val="20"/>
              </w:rPr>
              <w:t xml:space="preserve"> </w:t>
            </w:r>
            <w:r>
              <w:rPr>
                <w:sz w:val="20"/>
              </w:rPr>
              <w:t>και</w:t>
            </w:r>
            <w:r>
              <w:rPr>
                <w:spacing w:val="-4"/>
                <w:sz w:val="20"/>
              </w:rPr>
              <w:t xml:space="preserve"> </w:t>
            </w:r>
            <w:r>
              <w:rPr>
                <w:sz w:val="20"/>
              </w:rPr>
              <w:t>μετά</w:t>
            </w:r>
            <w:r>
              <w:rPr>
                <w:spacing w:val="-5"/>
                <w:sz w:val="20"/>
              </w:rPr>
              <w:t xml:space="preserve"> </w:t>
            </w:r>
            <w:r>
              <w:rPr>
                <w:sz w:val="20"/>
              </w:rPr>
              <w:t>τον</w:t>
            </w:r>
            <w:r>
              <w:rPr>
                <w:spacing w:val="-5"/>
                <w:sz w:val="20"/>
              </w:rPr>
              <w:t xml:space="preserve"> </w:t>
            </w:r>
            <w:r>
              <w:rPr>
                <w:sz w:val="20"/>
              </w:rPr>
              <w:t>κύκλο</w:t>
            </w:r>
            <w:r>
              <w:rPr>
                <w:spacing w:val="-4"/>
                <w:sz w:val="20"/>
              </w:rPr>
              <w:t xml:space="preserve"> </w:t>
            </w:r>
            <w:r>
              <w:rPr>
                <w:sz w:val="20"/>
              </w:rPr>
              <w:t>ζωής</w:t>
            </w:r>
            <w:r>
              <w:rPr>
                <w:spacing w:val="-5"/>
                <w:sz w:val="20"/>
              </w:rPr>
              <w:t xml:space="preserve"> </w:t>
            </w:r>
            <w:r>
              <w:rPr>
                <w:sz w:val="20"/>
              </w:rPr>
              <w:t>του</w:t>
            </w:r>
            <w:r>
              <w:rPr>
                <w:spacing w:val="-4"/>
                <w:sz w:val="20"/>
              </w:rPr>
              <w:t xml:space="preserve"> </w:t>
            </w:r>
            <w:r>
              <w:rPr>
                <w:sz w:val="20"/>
              </w:rPr>
              <w:t>σχεδίου,</w:t>
            </w:r>
            <w:r>
              <w:rPr>
                <w:spacing w:val="-4"/>
                <w:sz w:val="20"/>
              </w:rPr>
              <w:t xml:space="preserve"> </w:t>
            </w:r>
            <w:r>
              <w:rPr>
                <w:sz w:val="20"/>
              </w:rPr>
              <w:t>εκτός</w:t>
            </w:r>
            <w:r>
              <w:rPr>
                <w:spacing w:val="-5"/>
                <w:sz w:val="20"/>
              </w:rPr>
              <w:t xml:space="preserve"> </w:t>
            </w:r>
            <w:r>
              <w:rPr>
                <w:sz w:val="20"/>
              </w:rPr>
              <w:t>των</w:t>
            </w:r>
          </w:p>
          <w:p w14:paraId="6C7B5D24" w14:textId="77777777" w:rsidR="0028661C" w:rsidRDefault="00B273B9">
            <w:pPr>
              <w:pStyle w:val="TableParagraph"/>
              <w:spacing w:before="1"/>
              <w:ind w:left="828"/>
              <w:rPr>
                <w:sz w:val="20"/>
              </w:rPr>
            </w:pPr>
            <w:r>
              <w:rPr>
                <w:sz w:val="20"/>
              </w:rPr>
              <w:t>οργανισμών</w:t>
            </w:r>
            <w:r>
              <w:rPr>
                <w:spacing w:val="-6"/>
                <w:sz w:val="20"/>
              </w:rPr>
              <w:t xml:space="preserve"> </w:t>
            </w:r>
            <w:r>
              <w:rPr>
                <w:sz w:val="20"/>
              </w:rPr>
              <w:t>που</w:t>
            </w:r>
            <w:r>
              <w:rPr>
                <w:spacing w:val="-5"/>
                <w:sz w:val="20"/>
              </w:rPr>
              <w:t xml:space="preserve"> </w:t>
            </w:r>
            <w:r>
              <w:rPr>
                <w:sz w:val="20"/>
              </w:rPr>
              <w:t>συμμετέχουν</w:t>
            </w:r>
            <w:r>
              <w:rPr>
                <w:spacing w:val="-6"/>
                <w:sz w:val="20"/>
              </w:rPr>
              <w:t xml:space="preserve"> </w:t>
            </w:r>
            <w:r>
              <w:rPr>
                <w:sz w:val="20"/>
              </w:rPr>
              <w:t>στο</w:t>
            </w:r>
            <w:r>
              <w:rPr>
                <w:spacing w:val="-5"/>
                <w:sz w:val="20"/>
              </w:rPr>
              <w:t xml:space="preserve"> </w:t>
            </w:r>
            <w:r>
              <w:rPr>
                <w:sz w:val="20"/>
              </w:rPr>
              <w:t>σχέδιο</w:t>
            </w:r>
            <w:r>
              <w:rPr>
                <w:spacing w:val="-5"/>
                <w:sz w:val="20"/>
              </w:rPr>
              <w:t xml:space="preserve"> </w:t>
            </w:r>
            <w:r>
              <w:rPr>
                <w:sz w:val="20"/>
              </w:rPr>
              <w:t>σε</w:t>
            </w:r>
            <w:r>
              <w:rPr>
                <w:spacing w:val="-5"/>
                <w:sz w:val="20"/>
              </w:rPr>
              <w:t xml:space="preserve"> </w:t>
            </w:r>
            <w:r>
              <w:rPr>
                <w:sz w:val="20"/>
              </w:rPr>
              <w:t>τοπικό,</w:t>
            </w:r>
            <w:r>
              <w:rPr>
                <w:spacing w:val="-5"/>
                <w:sz w:val="20"/>
              </w:rPr>
              <w:t xml:space="preserve"> </w:t>
            </w:r>
            <w:r>
              <w:rPr>
                <w:sz w:val="20"/>
              </w:rPr>
              <w:t>περιφερειακό,</w:t>
            </w:r>
            <w:r>
              <w:rPr>
                <w:spacing w:val="-5"/>
                <w:sz w:val="20"/>
              </w:rPr>
              <w:t xml:space="preserve"> </w:t>
            </w:r>
            <w:r>
              <w:rPr>
                <w:sz w:val="20"/>
              </w:rPr>
              <w:t>εθνικό</w:t>
            </w:r>
            <w:r>
              <w:rPr>
                <w:spacing w:val="-5"/>
                <w:sz w:val="20"/>
              </w:rPr>
              <w:t xml:space="preserve"> </w:t>
            </w:r>
            <w:r>
              <w:rPr>
                <w:sz w:val="20"/>
              </w:rPr>
              <w:t>ή ευρωπαϊκό επίπεδο·</w:t>
            </w:r>
          </w:p>
          <w:p w14:paraId="6C7B5D25" w14:textId="77777777" w:rsidR="0028661C" w:rsidRDefault="00B273B9">
            <w:pPr>
              <w:pStyle w:val="TableParagraph"/>
              <w:numPr>
                <w:ilvl w:val="0"/>
                <w:numId w:val="84"/>
              </w:numPr>
              <w:tabs>
                <w:tab w:val="left" w:pos="829"/>
              </w:tabs>
              <w:spacing w:before="94" w:line="242" w:lineRule="auto"/>
              <w:ind w:right="92"/>
              <w:jc w:val="both"/>
              <w:rPr>
                <w:sz w:val="20"/>
              </w:rPr>
            </w:pPr>
            <w:r>
              <w:rPr>
                <w:sz w:val="20"/>
              </w:rPr>
              <w:t>η πρόταση σχεδίου περιλαμβάνει κατάλληλα σχέδια και μεθόδους αξιολόγησης των αποτελεσμάτων του σχεδίου·</w:t>
            </w:r>
          </w:p>
          <w:p w14:paraId="6C7B5D26" w14:textId="77777777" w:rsidR="0028661C" w:rsidRDefault="00B273B9">
            <w:pPr>
              <w:pStyle w:val="TableParagraph"/>
              <w:numPr>
                <w:ilvl w:val="0"/>
                <w:numId w:val="84"/>
              </w:numPr>
              <w:tabs>
                <w:tab w:val="left" w:pos="829"/>
              </w:tabs>
              <w:spacing w:before="92"/>
              <w:ind w:right="89"/>
              <w:jc w:val="both"/>
              <w:rPr>
                <w:sz w:val="20"/>
              </w:rPr>
            </w:pPr>
            <w:r>
              <w:rPr>
                <w:sz w:val="20"/>
              </w:rPr>
              <w:t>η πρόταση σχεδίου περιλαμβάνει συγκεκριμένα και αποτελεσματικά βήματα για την κοινοποίηση των αποτελεσμάτων του σχεδίου εντός των συμμετεχόντων οργανισμ</w:t>
            </w:r>
            <w:r>
              <w:rPr>
                <w:sz w:val="20"/>
              </w:rPr>
              <w:t>ών, τη διάδοση των αποτελεσμάτων σε άλλους οργανισμούς και στο κοινό, και τη δημόσια αναγνώριση της χρηματοδότησης του σχεδίου από την Ευρωπαϊκή Ένωση·</w:t>
            </w:r>
          </w:p>
          <w:p w14:paraId="6C7B5D27" w14:textId="77777777" w:rsidR="0028661C" w:rsidRDefault="00B273B9">
            <w:pPr>
              <w:pStyle w:val="TableParagraph"/>
              <w:numPr>
                <w:ilvl w:val="0"/>
                <w:numId w:val="84"/>
              </w:numPr>
              <w:tabs>
                <w:tab w:val="left" w:pos="829"/>
              </w:tabs>
              <w:spacing w:before="96"/>
              <w:ind w:right="87"/>
              <w:jc w:val="both"/>
              <w:rPr>
                <w:sz w:val="20"/>
              </w:rPr>
            </w:pPr>
            <w:r>
              <w:rPr>
                <w:sz w:val="20"/>
              </w:rPr>
              <w:t>η πρόταση σχεδίου περιλαμβάνει συγκεκριμένα και αποτελεσματικά βήματα για τη διασφάλιση της βιωσιμότητας</w:t>
            </w:r>
            <w:r>
              <w:rPr>
                <w:sz w:val="20"/>
              </w:rPr>
              <w:t xml:space="preserve"> του σχεδίου, της ικανότητάς του να συνεχίζει να έχει αντίκτυπο και να παράγει αποτελέσματα και μετά την πλήρη απορρόφηση</w:t>
            </w:r>
            <w:r>
              <w:rPr>
                <w:spacing w:val="40"/>
                <w:sz w:val="20"/>
              </w:rPr>
              <w:t xml:space="preserve"> </w:t>
            </w:r>
            <w:r>
              <w:rPr>
                <w:sz w:val="20"/>
              </w:rPr>
              <w:t>της επιχορήγησης της ΕΕ.</w:t>
            </w:r>
          </w:p>
        </w:tc>
      </w:tr>
    </w:tbl>
    <w:p w14:paraId="6C7B5D29" w14:textId="77777777" w:rsidR="0028661C" w:rsidRDefault="0028661C">
      <w:pPr>
        <w:pStyle w:val="a3"/>
        <w:spacing w:before="10"/>
        <w:rPr>
          <w:sz w:val="6"/>
        </w:rPr>
      </w:pPr>
    </w:p>
    <w:p w14:paraId="6C7B5D2A" w14:textId="77777777" w:rsidR="0028661C" w:rsidRDefault="00B273B9">
      <w:pPr>
        <w:pStyle w:val="a3"/>
        <w:spacing w:before="60"/>
        <w:ind w:left="260" w:right="298"/>
        <w:jc w:val="both"/>
      </w:pPr>
      <w:r>
        <w:t>Για</w:t>
      </w:r>
      <w:r>
        <w:rPr>
          <w:spacing w:val="77"/>
        </w:rPr>
        <w:t xml:space="preserve"> </w:t>
      </w:r>
      <w:r>
        <w:t>να</w:t>
      </w:r>
      <w:r>
        <w:rPr>
          <w:spacing w:val="77"/>
        </w:rPr>
        <w:t xml:space="preserve"> </w:t>
      </w:r>
      <w:r>
        <w:t>εξεταστεί</w:t>
      </w:r>
      <w:r>
        <w:rPr>
          <w:spacing w:val="78"/>
        </w:rPr>
        <w:t xml:space="preserve"> </w:t>
      </w:r>
      <w:r>
        <w:t>η</w:t>
      </w:r>
      <w:r>
        <w:rPr>
          <w:spacing w:val="78"/>
        </w:rPr>
        <w:t xml:space="preserve"> </w:t>
      </w:r>
      <w:r>
        <w:t>δυνατότητα</w:t>
      </w:r>
      <w:r>
        <w:rPr>
          <w:spacing w:val="76"/>
        </w:rPr>
        <w:t xml:space="preserve"> </w:t>
      </w:r>
      <w:r>
        <w:t>χρηματοδότησής</w:t>
      </w:r>
      <w:r>
        <w:rPr>
          <w:spacing w:val="77"/>
        </w:rPr>
        <w:t xml:space="preserve"> </w:t>
      </w:r>
      <w:r>
        <w:t>τους,</w:t>
      </w:r>
      <w:r>
        <w:rPr>
          <w:spacing w:val="80"/>
        </w:rPr>
        <w:t xml:space="preserve"> </w:t>
      </w:r>
      <w:r>
        <w:t>οι</w:t>
      </w:r>
      <w:r>
        <w:rPr>
          <w:spacing w:val="77"/>
        </w:rPr>
        <w:t xml:space="preserve"> </w:t>
      </w:r>
      <w:r>
        <w:t>προτάσεις</w:t>
      </w:r>
      <w:r>
        <w:rPr>
          <w:spacing w:val="77"/>
        </w:rPr>
        <w:t xml:space="preserve"> </w:t>
      </w:r>
      <w:r>
        <w:t>πρέπει</w:t>
      </w:r>
      <w:r>
        <w:rPr>
          <w:spacing w:val="77"/>
        </w:rPr>
        <w:t xml:space="preserve"> </w:t>
      </w:r>
      <w:r>
        <w:t>να</w:t>
      </w:r>
      <w:r>
        <w:rPr>
          <w:spacing w:val="77"/>
        </w:rPr>
        <w:t xml:space="preserve"> </w:t>
      </w:r>
      <w:r>
        <w:t>συγκεντρώνουν</w:t>
      </w:r>
      <w:r>
        <w:rPr>
          <w:spacing w:val="80"/>
        </w:rPr>
        <w:t xml:space="preserve"> </w:t>
      </w:r>
      <w:r>
        <w:rPr>
          <w:b/>
        </w:rPr>
        <w:t>τουλάχιστον 60</w:t>
      </w:r>
      <w:r>
        <w:rPr>
          <w:b/>
          <w:spacing w:val="-3"/>
        </w:rPr>
        <w:t xml:space="preserve"> </w:t>
      </w:r>
      <w:r>
        <w:rPr>
          <w:b/>
        </w:rPr>
        <w:t>βαθμ</w:t>
      </w:r>
      <w:r>
        <w:rPr>
          <w:b/>
        </w:rPr>
        <w:t>ούς</w:t>
      </w:r>
      <w:r>
        <w:t>, λαμβανομένης υπόψη της απαιτούμενης ελάχιστης βαθμολογίας για καθένα από τα τέσσερα κριτήρια χορήγησης: τουλάχιστον 15</w:t>
      </w:r>
      <w:r>
        <w:rPr>
          <w:spacing w:val="-2"/>
        </w:rPr>
        <w:t xml:space="preserve"> </w:t>
      </w:r>
      <w:r>
        <w:t>βαθμούς στις κατηγορίες «Συνάφεια του σχεδίου» και «Αντίκτυπος» και 10 βαθμούς στις κατηγορίες «Ποιότητα του σχεδιασμού και της υλοπ</w:t>
      </w:r>
      <w:r>
        <w:t xml:space="preserve">οίησης του σχεδίου» και «Ποιότητα της σύμπραξης και των ρυθμίσεων συνεργασίας». Σε περιπτώσεις </w:t>
      </w:r>
      <w:proofErr w:type="spellStart"/>
      <w:r>
        <w:t>ex</w:t>
      </w:r>
      <w:proofErr w:type="spellEnd"/>
      <w:r>
        <w:t xml:space="preserve"> </w:t>
      </w:r>
      <w:proofErr w:type="spellStart"/>
      <w:r>
        <w:t>aequo</w:t>
      </w:r>
      <w:proofErr w:type="spellEnd"/>
      <w:r>
        <w:t>, θα δοθεί προτεραιότητα στην υψηλότερη βαθμολογία στην κατηγορία «Συνάφεια του σχεδίου» και, κατόπιν, στην κατηγορία «Αντίκτυπος».</w:t>
      </w:r>
    </w:p>
    <w:p w14:paraId="6C7B5D2B" w14:textId="77777777" w:rsidR="0028661C" w:rsidRDefault="0028661C">
      <w:pPr>
        <w:pStyle w:val="a3"/>
      </w:pPr>
    </w:p>
    <w:p w14:paraId="6C7B5D2C" w14:textId="77777777" w:rsidR="0028661C" w:rsidRDefault="0028661C">
      <w:pPr>
        <w:pStyle w:val="a3"/>
        <w:spacing w:before="11"/>
        <w:rPr>
          <w:sz w:val="25"/>
        </w:rPr>
      </w:pPr>
    </w:p>
    <w:p w14:paraId="6C7B5D2D" w14:textId="77777777" w:rsidR="0028661C" w:rsidRDefault="00B273B9">
      <w:pPr>
        <w:pStyle w:val="7"/>
      </w:pPr>
      <w:r>
        <w:rPr>
          <w:w w:val="95"/>
        </w:rPr>
        <w:t>ΠΟΙΟΙ</w:t>
      </w:r>
      <w:r>
        <w:rPr>
          <w:spacing w:val="7"/>
        </w:rPr>
        <w:t xml:space="preserve"> </w:t>
      </w:r>
      <w:r>
        <w:rPr>
          <w:w w:val="95"/>
        </w:rPr>
        <w:t>ΕΙΝΑΙ</w:t>
      </w:r>
      <w:r>
        <w:rPr>
          <w:spacing w:val="11"/>
        </w:rPr>
        <w:t xml:space="preserve"> </w:t>
      </w:r>
      <w:r>
        <w:rPr>
          <w:w w:val="95"/>
        </w:rPr>
        <w:t>ΟΙ</w:t>
      </w:r>
      <w:r>
        <w:rPr>
          <w:spacing w:val="11"/>
        </w:rPr>
        <w:t xml:space="preserve"> </w:t>
      </w:r>
      <w:r>
        <w:rPr>
          <w:w w:val="95"/>
        </w:rPr>
        <w:t>ΚΑΝΟΝΕΣ</w:t>
      </w:r>
      <w:r>
        <w:rPr>
          <w:spacing w:val="9"/>
        </w:rPr>
        <w:t xml:space="preserve"> </w:t>
      </w:r>
      <w:r>
        <w:rPr>
          <w:spacing w:val="-2"/>
          <w:w w:val="95"/>
        </w:rPr>
        <w:t>ΧΡΗΜΑΤΟΔΟΤΗΣΗΣ;</w:t>
      </w:r>
    </w:p>
    <w:p w14:paraId="6C7B5D2E" w14:textId="77777777" w:rsidR="0028661C" w:rsidRDefault="0028661C">
      <w:pPr>
        <w:pStyle w:val="a3"/>
        <w:spacing w:before="5"/>
        <w:rPr>
          <w:b/>
          <w:sz w:val="16"/>
        </w:rPr>
      </w:pPr>
    </w:p>
    <w:p w14:paraId="6C7B5D2F" w14:textId="77777777" w:rsidR="0028661C" w:rsidRDefault="00B273B9">
      <w:pPr>
        <w:pStyle w:val="a3"/>
        <w:spacing w:line="276" w:lineRule="auto"/>
        <w:ind w:left="260" w:right="301"/>
        <w:jc w:val="both"/>
      </w:pPr>
      <w:r>
        <w:t>Οι</w:t>
      </w:r>
      <w:r>
        <w:rPr>
          <w:spacing w:val="40"/>
        </w:rPr>
        <w:t xml:space="preserve"> </w:t>
      </w:r>
      <w:r>
        <w:t>συνεισφορές</w:t>
      </w:r>
      <w:r>
        <w:rPr>
          <w:spacing w:val="40"/>
        </w:rPr>
        <w:t xml:space="preserve"> </w:t>
      </w:r>
      <w:r>
        <w:t>για</w:t>
      </w:r>
      <w:r>
        <w:rPr>
          <w:spacing w:val="40"/>
        </w:rPr>
        <w:t xml:space="preserve"> </w:t>
      </w:r>
      <w:r>
        <w:t>ευρωπαϊκές</w:t>
      </w:r>
      <w:r>
        <w:rPr>
          <w:spacing w:val="40"/>
        </w:rPr>
        <w:t xml:space="preserve"> </w:t>
      </w:r>
      <w:r>
        <w:t>αθλητικές</w:t>
      </w:r>
      <w:r>
        <w:rPr>
          <w:spacing w:val="40"/>
        </w:rPr>
        <w:t xml:space="preserve"> </w:t>
      </w:r>
      <w:r>
        <w:t>διοργανώσεις</w:t>
      </w:r>
      <w:r>
        <w:rPr>
          <w:spacing w:val="40"/>
        </w:rPr>
        <w:t xml:space="preserve"> </w:t>
      </w:r>
      <w:r>
        <w:t>μη</w:t>
      </w:r>
      <w:r>
        <w:rPr>
          <w:spacing w:val="40"/>
        </w:rPr>
        <w:t xml:space="preserve"> </w:t>
      </w:r>
      <w:r>
        <w:t>κερδοσκοπικού</w:t>
      </w:r>
      <w:r>
        <w:rPr>
          <w:spacing w:val="40"/>
        </w:rPr>
        <w:t xml:space="preserve"> </w:t>
      </w:r>
      <w:r>
        <w:t>χαρακτήρα</w:t>
      </w:r>
      <w:r>
        <w:rPr>
          <w:spacing w:val="40"/>
        </w:rPr>
        <w:t xml:space="preserve"> </w:t>
      </w:r>
      <w:r>
        <w:t>λαμβάνουν</w:t>
      </w:r>
      <w:r>
        <w:rPr>
          <w:spacing w:val="40"/>
        </w:rPr>
        <w:t xml:space="preserve"> </w:t>
      </w:r>
      <w:r>
        <w:t>τη</w:t>
      </w:r>
      <w:r>
        <w:rPr>
          <w:spacing w:val="40"/>
        </w:rPr>
        <w:t xml:space="preserve"> </w:t>
      </w:r>
      <w:r>
        <w:t>μορφή κατ’</w:t>
      </w:r>
      <w:r>
        <w:rPr>
          <w:spacing w:val="-2"/>
        </w:rPr>
        <w:t xml:space="preserve"> </w:t>
      </w:r>
      <w:proofErr w:type="spellStart"/>
      <w:r>
        <w:t>αποκοπήν</w:t>
      </w:r>
      <w:proofErr w:type="spellEnd"/>
      <w:r>
        <w:rPr>
          <w:spacing w:val="-4"/>
        </w:rPr>
        <w:t xml:space="preserve"> </w:t>
      </w:r>
      <w:r>
        <w:t>ποσών.</w:t>
      </w:r>
      <w:r>
        <w:rPr>
          <w:spacing w:val="-1"/>
        </w:rPr>
        <w:t xml:space="preserve"> </w:t>
      </w:r>
      <w:r>
        <w:t>Το</w:t>
      </w:r>
      <w:r>
        <w:rPr>
          <w:spacing w:val="-3"/>
        </w:rPr>
        <w:t xml:space="preserve"> </w:t>
      </w:r>
      <w:r>
        <w:t>ύψος</w:t>
      </w:r>
      <w:r>
        <w:rPr>
          <w:spacing w:val="-4"/>
        </w:rPr>
        <w:t xml:space="preserve"> </w:t>
      </w:r>
      <w:r>
        <w:t>του</w:t>
      </w:r>
      <w:r>
        <w:rPr>
          <w:spacing w:val="-3"/>
        </w:rPr>
        <w:t xml:space="preserve"> </w:t>
      </w:r>
      <w:r>
        <w:t>σταθερού</w:t>
      </w:r>
      <w:r>
        <w:rPr>
          <w:spacing w:val="-3"/>
        </w:rPr>
        <w:t xml:space="preserve"> </w:t>
      </w:r>
      <w:r>
        <w:t xml:space="preserve">κατ’ </w:t>
      </w:r>
      <w:proofErr w:type="spellStart"/>
      <w:r>
        <w:t>αποκοπήν</w:t>
      </w:r>
      <w:proofErr w:type="spellEnd"/>
      <w:r>
        <w:rPr>
          <w:spacing w:val="-4"/>
        </w:rPr>
        <w:t xml:space="preserve"> </w:t>
      </w:r>
      <w:r>
        <w:t>ποσού</w:t>
      </w:r>
      <w:r>
        <w:rPr>
          <w:spacing w:val="-3"/>
        </w:rPr>
        <w:t xml:space="preserve"> </w:t>
      </w:r>
      <w:r>
        <w:t>εξαρτάται</w:t>
      </w:r>
      <w:r>
        <w:rPr>
          <w:spacing w:val="-3"/>
        </w:rPr>
        <w:t xml:space="preserve"> </w:t>
      </w:r>
      <w:r>
        <w:t>από τον</w:t>
      </w:r>
      <w:r>
        <w:rPr>
          <w:spacing w:val="-1"/>
        </w:rPr>
        <w:t xml:space="preserve"> </w:t>
      </w:r>
      <w:r>
        <w:t>αριθμό</w:t>
      </w:r>
      <w:r>
        <w:rPr>
          <w:spacing w:val="-3"/>
        </w:rPr>
        <w:t xml:space="preserve"> </w:t>
      </w:r>
      <w:r>
        <w:t>των</w:t>
      </w:r>
      <w:r>
        <w:rPr>
          <w:spacing w:val="-2"/>
        </w:rPr>
        <w:t xml:space="preserve"> </w:t>
      </w:r>
      <w:r>
        <w:t>διοργανώσεων</w:t>
      </w:r>
      <w:r>
        <w:rPr>
          <w:spacing w:val="-4"/>
        </w:rPr>
        <w:t xml:space="preserve"> </w:t>
      </w:r>
      <w:r>
        <w:t>και τον αριθμό των οργανισμώ</w:t>
      </w:r>
      <w:r>
        <w:t>ν που συμμετέχουν στο σχέδιο.</w:t>
      </w:r>
    </w:p>
    <w:p w14:paraId="6C7B5D30" w14:textId="77777777" w:rsidR="0028661C" w:rsidRDefault="0028661C">
      <w:pPr>
        <w:pStyle w:val="a3"/>
        <w:spacing w:before="4"/>
        <w:rPr>
          <w:sz w:val="16"/>
        </w:rPr>
      </w:pPr>
    </w:p>
    <w:p w14:paraId="6C7B5D31" w14:textId="77777777" w:rsidR="0028661C" w:rsidRDefault="00B273B9">
      <w:pPr>
        <w:pStyle w:val="a3"/>
        <w:spacing w:line="276" w:lineRule="auto"/>
        <w:ind w:left="260" w:right="305"/>
        <w:jc w:val="both"/>
      </w:pPr>
      <w:r>
        <w:t>Οι</w:t>
      </w:r>
      <w:r>
        <w:rPr>
          <w:spacing w:val="-2"/>
        </w:rPr>
        <w:t xml:space="preserve"> </w:t>
      </w:r>
      <w:r>
        <w:t>αιτούντες</w:t>
      </w:r>
      <w:r>
        <w:rPr>
          <w:spacing w:val="-3"/>
        </w:rPr>
        <w:t xml:space="preserve"> </w:t>
      </w:r>
      <w:r>
        <w:t>θα</w:t>
      </w:r>
      <w:r>
        <w:rPr>
          <w:spacing w:val="-1"/>
        </w:rPr>
        <w:t xml:space="preserve"> </w:t>
      </w:r>
      <w:r>
        <w:t>επιλέξουν</w:t>
      </w:r>
      <w:r>
        <w:rPr>
          <w:spacing w:val="-1"/>
        </w:rPr>
        <w:t xml:space="preserve"> </w:t>
      </w:r>
      <w:r>
        <w:t>μεταξύ των 3</w:t>
      </w:r>
      <w:r>
        <w:rPr>
          <w:spacing w:val="-3"/>
        </w:rPr>
        <w:t xml:space="preserve"> </w:t>
      </w:r>
      <w:r>
        <w:t>προκαθορισμένων</w:t>
      </w:r>
      <w:r>
        <w:rPr>
          <w:spacing w:val="-1"/>
        </w:rPr>
        <w:t xml:space="preserve"> </w:t>
      </w:r>
      <w:r>
        <w:t>ποσών σύμφωνα</w:t>
      </w:r>
      <w:r>
        <w:rPr>
          <w:spacing w:val="-3"/>
        </w:rPr>
        <w:t xml:space="preserve"> </w:t>
      </w:r>
      <w:r>
        <w:t>με</w:t>
      </w:r>
      <w:r>
        <w:rPr>
          <w:spacing w:val="-2"/>
        </w:rPr>
        <w:t xml:space="preserve"> </w:t>
      </w:r>
      <w:r>
        <w:t>τον</w:t>
      </w:r>
      <w:r>
        <w:rPr>
          <w:spacing w:val="-3"/>
        </w:rPr>
        <w:t xml:space="preserve"> </w:t>
      </w:r>
      <w:r>
        <w:t>αριθμό</w:t>
      </w:r>
      <w:r>
        <w:rPr>
          <w:spacing w:val="-2"/>
        </w:rPr>
        <w:t xml:space="preserve"> </w:t>
      </w:r>
      <w:r>
        <w:t>των διοργανώσεων</w:t>
      </w:r>
      <w:r>
        <w:rPr>
          <w:spacing w:val="-3"/>
        </w:rPr>
        <w:t xml:space="preserve"> </w:t>
      </w:r>
      <w:r>
        <w:t>και τον αριθμό των οργανισμών που συμμετέχουν στο σχέδιο.</w:t>
      </w:r>
    </w:p>
    <w:p w14:paraId="6C7B5D32" w14:textId="77777777" w:rsidR="0028661C" w:rsidRDefault="0028661C">
      <w:pPr>
        <w:pStyle w:val="a3"/>
      </w:pPr>
    </w:p>
    <w:p w14:paraId="6C7B5D33" w14:textId="77777777" w:rsidR="0028661C" w:rsidRDefault="0028661C">
      <w:pPr>
        <w:pStyle w:val="a3"/>
      </w:pPr>
    </w:p>
    <w:p w14:paraId="6C7B5D34" w14:textId="77777777" w:rsidR="0028661C" w:rsidRDefault="0028661C">
      <w:pPr>
        <w:pStyle w:val="a3"/>
        <w:spacing w:before="9"/>
        <w:rPr>
          <w:sz w:val="15"/>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2672"/>
        <w:gridCol w:w="2494"/>
      </w:tblGrid>
      <w:tr w:rsidR="0028661C" w14:paraId="6C7B5D37" w14:textId="77777777">
        <w:trPr>
          <w:trHeight w:val="760"/>
        </w:trPr>
        <w:tc>
          <w:tcPr>
            <w:tcW w:w="6750" w:type="dxa"/>
            <w:gridSpan w:val="2"/>
          </w:tcPr>
          <w:p w14:paraId="6C7B5D35" w14:textId="77777777" w:rsidR="0028661C" w:rsidRDefault="00B273B9">
            <w:pPr>
              <w:pStyle w:val="TableParagraph"/>
              <w:spacing w:before="1"/>
              <w:ind w:left="1794"/>
              <w:rPr>
                <w:b/>
                <w:sz w:val="20"/>
              </w:rPr>
            </w:pPr>
            <w:r>
              <w:rPr>
                <w:b/>
                <w:sz w:val="20"/>
              </w:rPr>
              <w:t>Κατηγορία</w:t>
            </w:r>
            <w:r>
              <w:rPr>
                <w:b/>
                <w:spacing w:val="-10"/>
                <w:sz w:val="20"/>
              </w:rPr>
              <w:t xml:space="preserve"> </w:t>
            </w:r>
            <w:r>
              <w:rPr>
                <w:b/>
                <w:sz w:val="20"/>
              </w:rPr>
              <w:t>αθλητικών</w:t>
            </w:r>
            <w:r>
              <w:rPr>
                <w:b/>
                <w:spacing w:val="-9"/>
                <w:sz w:val="20"/>
              </w:rPr>
              <w:t xml:space="preserve"> </w:t>
            </w:r>
            <w:r>
              <w:rPr>
                <w:b/>
                <w:spacing w:val="-2"/>
                <w:sz w:val="20"/>
              </w:rPr>
              <w:t>διοργανώσεων</w:t>
            </w:r>
          </w:p>
        </w:tc>
        <w:tc>
          <w:tcPr>
            <w:tcW w:w="2494" w:type="dxa"/>
          </w:tcPr>
          <w:p w14:paraId="6C7B5D36" w14:textId="77777777" w:rsidR="0028661C" w:rsidRDefault="00B273B9">
            <w:pPr>
              <w:pStyle w:val="TableParagraph"/>
              <w:spacing w:before="1" w:line="276" w:lineRule="auto"/>
              <w:ind w:left="1027" w:hanging="783"/>
              <w:rPr>
                <w:b/>
                <w:sz w:val="20"/>
              </w:rPr>
            </w:pPr>
            <w:r>
              <w:rPr>
                <w:b/>
                <w:sz w:val="20"/>
              </w:rPr>
              <w:t>Σταθερό</w:t>
            </w:r>
            <w:r>
              <w:rPr>
                <w:b/>
                <w:spacing w:val="-12"/>
                <w:sz w:val="20"/>
              </w:rPr>
              <w:t xml:space="preserve"> </w:t>
            </w:r>
            <w:r>
              <w:rPr>
                <w:b/>
                <w:sz w:val="20"/>
              </w:rPr>
              <w:t>κατ’</w:t>
            </w:r>
            <w:r>
              <w:rPr>
                <w:b/>
                <w:spacing w:val="-11"/>
                <w:sz w:val="20"/>
              </w:rPr>
              <w:t xml:space="preserve"> </w:t>
            </w:r>
            <w:proofErr w:type="spellStart"/>
            <w:r>
              <w:rPr>
                <w:b/>
                <w:sz w:val="20"/>
              </w:rPr>
              <w:t>αποκοπήν</w:t>
            </w:r>
            <w:proofErr w:type="spellEnd"/>
            <w:r>
              <w:rPr>
                <w:b/>
                <w:sz w:val="20"/>
              </w:rPr>
              <w:t xml:space="preserve"> </w:t>
            </w:r>
            <w:r>
              <w:rPr>
                <w:b/>
                <w:spacing w:val="-4"/>
                <w:sz w:val="20"/>
              </w:rPr>
              <w:t>ποσό</w:t>
            </w:r>
          </w:p>
        </w:tc>
      </w:tr>
      <w:tr w:rsidR="0028661C" w14:paraId="6C7B5D3E" w14:textId="77777777">
        <w:trPr>
          <w:trHeight w:val="2003"/>
        </w:trPr>
        <w:tc>
          <w:tcPr>
            <w:tcW w:w="4078" w:type="dxa"/>
          </w:tcPr>
          <w:p w14:paraId="6C7B5D38" w14:textId="77777777" w:rsidR="0028661C" w:rsidRDefault="00B273B9">
            <w:pPr>
              <w:pStyle w:val="TableParagraph"/>
              <w:spacing w:before="1" w:line="276" w:lineRule="auto"/>
              <w:ind w:left="107"/>
              <w:rPr>
                <w:sz w:val="20"/>
              </w:rPr>
            </w:pPr>
            <w:r>
              <w:rPr>
                <w:b/>
                <w:sz w:val="20"/>
              </w:rPr>
              <w:t>Ευρωπαϊκές τοπικές διοργανώσεις</w:t>
            </w:r>
            <w:r>
              <w:rPr>
                <w:sz w:val="20"/>
              </w:rPr>
              <w:t>: Τουλάχιστον</w:t>
            </w:r>
            <w:r>
              <w:rPr>
                <w:spacing w:val="-11"/>
                <w:sz w:val="20"/>
              </w:rPr>
              <w:t xml:space="preserve"> </w:t>
            </w:r>
            <w:r>
              <w:rPr>
                <w:sz w:val="20"/>
              </w:rPr>
              <w:t>μία</w:t>
            </w:r>
            <w:r>
              <w:rPr>
                <w:spacing w:val="-11"/>
                <w:sz w:val="20"/>
              </w:rPr>
              <w:t xml:space="preserve"> </w:t>
            </w:r>
            <w:r>
              <w:rPr>
                <w:sz w:val="20"/>
              </w:rPr>
              <w:t>διοργάνωση</w:t>
            </w:r>
            <w:r>
              <w:rPr>
                <w:spacing w:val="-11"/>
                <w:sz w:val="20"/>
              </w:rPr>
              <w:t xml:space="preserve"> </w:t>
            </w:r>
            <w:r>
              <w:rPr>
                <w:sz w:val="20"/>
              </w:rPr>
              <w:t>ανά</w:t>
            </w:r>
            <w:r>
              <w:rPr>
                <w:spacing w:val="-11"/>
                <w:sz w:val="20"/>
              </w:rPr>
              <w:t xml:space="preserve"> </w:t>
            </w:r>
            <w:r>
              <w:rPr>
                <w:sz w:val="20"/>
              </w:rPr>
              <w:t>χώρα.</w:t>
            </w:r>
          </w:p>
        </w:tc>
        <w:tc>
          <w:tcPr>
            <w:tcW w:w="2672" w:type="dxa"/>
          </w:tcPr>
          <w:p w14:paraId="6C7B5D39" w14:textId="77777777" w:rsidR="0028661C" w:rsidRDefault="00B273B9">
            <w:pPr>
              <w:pStyle w:val="TableParagraph"/>
              <w:ind w:left="107"/>
              <w:rPr>
                <w:sz w:val="20"/>
              </w:rPr>
            </w:pPr>
            <w:r>
              <w:rPr>
                <w:b/>
                <w:sz w:val="20"/>
              </w:rPr>
              <w:t>Τύπος I</w:t>
            </w:r>
            <w:r>
              <w:rPr>
                <w:sz w:val="24"/>
              </w:rPr>
              <w:t xml:space="preserve">: </w:t>
            </w:r>
            <w:r>
              <w:rPr>
                <w:sz w:val="20"/>
              </w:rPr>
              <w:t>από τουλάχιστον 3 οργανισμοί</w:t>
            </w:r>
            <w:r>
              <w:rPr>
                <w:spacing w:val="-12"/>
                <w:sz w:val="20"/>
              </w:rPr>
              <w:t xml:space="preserve"> </w:t>
            </w:r>
            <w:r>
              <w:rPr>
                <w:sz w:val="20"/>
              </w:rPr>
              <w:t>που</w:t>
            </w:r>
            <w:r>
              <w:rPr>
                <w:spacing w:val="-11"/>
                <w:sz w:val="20"/>
              </w:rPr>
              <w:t xml:space="preserve"> </w:t>
            </w:r>
            <w:r>
              <w:rPr>
                <w:sz w:val="20"/>
              </w:rPr>
              <w:t>προέρχονται από 3 διαφορετικά κράτη</w:t>
            </w:r>
          </w:p>
          <w:p w14:paraId="6C7B5D3A" w14:textId="77777777" w:rsidR="0028661C" w:rsidRDefault="00B273B9">
            <w:pPr>
              <w:pStyle w:val="TableParagraph"/>
              <w:spacing w:before="2"/>
              <w:ind w:left="107"/>
              <w:rPr>
                <w:sz w:val="20"/>
              </w:rPr>
            </w:pPr>
            <w:r>
              <w:rPr>
                <w:sz w:val="20"/>
              </w:rPr>
              <w:t>μέλη</w:t>
            </w:r>
            <w:r>
              <w:rPr>
                <w:spacing w:val="-8"/>
                <w:sz w:val="20"/>
              </w:rPr>
              <w:t xml:space="preserve"> </w:t>
            </w:r>
            <w:r>
              <w:rPr>
                <w:sz w:val="20"/>
              </w:rPr>
              <w:t>της</w:t>
            </w:r>
            <w:r>
              <w:rPr>
                <w:spacing w:val="-9"/>
                <w:sz w:val="20"/>
              </w:rPr>
              <w:t xml:space="preserve"> </w:t>
            </w:r>
            <w:r>
              <w:rPr>
                <w:sz w:val="20"/>
              </w:rPr>
              <w:t>ΕΕ</w:t>
            </w:r>
            <w:r>
              <w:rPr>
                <w:spacing w:val="-8"/>
                <w:sz w:val="20"/>
              </w:rPr>
              <w:t xml:space="preserve"> </w:t>
            </w:r>
            <w:r>
              <w:rPr>
                <w:sz w:val="20"/>
              </w:rPr>
              <w:t>και</w:t>
            </w:r>
            <w:r>
              <w:rPr>
                <w:spacing w:val="-8"/>
                <w:sz w:val="20"/>
              </w:rPr>
              <w:t xml:space="preserve"> </w:t>
            </w:r>
            <w:r>
              <w:rPr>
                <w:sz w:val="20"/>
              </w:rPr>
              <w:t>τρίτες</w:t>
            </w:r>
            <w:r>
              <w:rPr>
                <w:spacing w:val="-9"/>
                <w:sz w:val="20"/>
              </w:rPr>
              <w:t xml:space="preserve"> </w:t>
            </w:r>
            <w:r>
              <w:rPr>
                <w:sz w:val="20"/>
              </w:rPr>
              <w:t>χώρες συνδεδεμένες με το</w:t>
            </w:r>
          </w:p>
          <w:p w14:paraId="6C7B5D3B" w14:textId="77777777" w:rsidR="0028661C" w:rsidRDefault="00B273B9">
            <w:pPr>
              <w:pStyle w:val="TableParagraph"/>
              <w:ind w:left="107"/>
              <w:rPr>
                <w:sz w:val="20"/>
              </w:rPr>
            </w:pPr>
            <w:r>
              <w:rPr>
                <w:sz w:val="20"/>
              </w:rPr>
              <w:t>πρόγραμμα</w:t>
            </w:r>
            <w:r>
              <w:rPr>
                <w:spacing w:val="-12"/>
                <w:sz w:val="20"/>
              </w:rPr>
              <w:t xml:space="preserve"> </w:t>
            </w:r>
            <w:r>
              <w:rPr>
                <w:sz w:val="20"/>
              </w:rPr>
              <w:t>έως</w:t>
            </w:r>
            <w:r>
              <w:rPr>
                <w:spacing w:val="-11"/>
                <w:sz w:val="20"/>
              </w:rPr>
              <w:t xml:space="preserve"> </w:t>
            </w:r>
            <w:r>
              <w:rPr>
                <w:sz w:val="20"/>
              </w:rPr>
              <w:t>5</w:t>
            </w:r>
            <w:r>
              <w:rPr>
                <w:spacing w:val="-11"/>
                <w:sz w:val="20"/>
              </w:rPr>
              <w:t xml:space="preserve"> </w:t>
            </w:r>
            <w:r>
              <w:rPr>
                <w:sz w:val="20"/>
              </w:rPr>
              <w:t>οργανισμοί κατ’ ανώτατο όριο που</w:t>
            </w:r>
          </w:p>
          <w:p w14:paraId="6C7B5D3C" w14:textId="77777777" w:rsidR="0028661C" w:rsidRDefault="00B273B9">
            <w:pPr>
              <w:pStyle w:val="TableParagraph"/>
              <w:spacing w:before="1" w:line="223" w:lineRule="exact"/>
              <w:ind w:left="107"/>
              <w:rPr>
                <w:sz w:val="20"/>
              </w:rPr>
            </w:pPr>
            <w:r>
              <w:rPr>
                <w:sz w:val="20"/>
              </w:rPr>
              <w:t>προέρχονται</w:t>
            </w:r>
            <w:r>
              <w:rPr>
                <w:spacing w:val="-10"/>
                <w:sz w:val="20"/>
              </w:rPr>
              <w:t xml:space="preserve"> </w:t>
            </w:r>
            <w:r>
              <w:rPr>
                <w:sz w:val="20"/>
              </w:rPr>
              <w:t>από</w:t>
            </w:r>
            <w:r>
              <w:rPr>
                <w:spacing w:val="-9"/>
                <w:sz w:val="20"/>
              </w:rPr>
              <w:t xml:space="preserve"> </w:t>
            </w:r>
            <w:r>
              <w:rPr>
                <w:spacing w:val="-10"/>
                <w:sz w:val="20"/>
              </w:rPr>
              <w:t>5</w:t>
            </w:r>
          </w:p>
        </w:tc>
        <w:tc>
          <w:tcPr>
            <w:tcW w:w="2494" w:type="dxa"/>
          </w:tcPr>
          <w:p w14:paraId="6C7B5D3D" w14:textId="77777777" w:rsidR="0028661C" w:rsidRDefault="00B273B9">
            <w:pPr>
              <w:pStyle w:val="TableParagraph"/>
              <w:spacing w:before="1"/>
              <w:ind w:left="729"/>
              <w:rPr>
                <w:sz w:val="20"/>
              </w:rPr>
            </w:pPr>
            <w:r>
              <w:rPr>
                <w:sz w:val="20"/>
              </w:rPr>
              <w:t>200</w:t>
            </w:r>
            <w:r>
              <w:rPr>
                <w:spacing w:val="-5"/>
                <w:sz w:val="20"/>
              </w:rPr>
              <w:t xml:space="preserve"> </w:t>
            </w:r>
            <w:r>
              <w:rPr>
                <w:sz w:val="20"/>
              </w:rPr>
              <w:t>000</w:t>
            </w:r>
            <w:r>
              <w:rPr>
                <w:spacing w:val="-5"/>
                <w:sz w:val="20"/>
              </w:rPr>
              <w:t xml:space="preserve"> ΕUR</w:t>
            </w:r>
          </w:p>
        </w:tc>
      </w:tr>
    </w:tbl>
    <w:p w14:paraId="6C7B5D3F" w14:textId="77777777" w:rsidR="0028661C" w:rsidRDefault="0028661C">
      <w:pPr>
        <w:rPr>
          <w:sz w:val="20"/>
        </w:rPr>
        <w:sectPr w:rsidR="0028661C">
          <w:pgSz w:w="11910" w:h="16840"/>
          <w:pgMar w:top="1400" w:right="780" w:bottom="1499" w:left="820" w:header="0" w:footer="528"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2672"/>
        <w:gridCol w:w="2494"/>
      </w:tblGrid>
      <w:tr w:rsidR="0028661C" w14:paraId="6C7B5D43" w14:textId="77777777">
        <w:trPr>
          <w:trHeight w:val="259"/>
        </w:trPr>
        <w:tc>
          <w:tcPr>
            <w:tcW w:w="4078" w:type="dxa"/>
            <w:vMerge w:val="restart"/>
          </w:tcPr>
          <w:p w14:paraId="6C7B5D40" w14:textId="77777777" w:rsidR="0028661C" w:rsidRDefault="0028661C">
            <w:pPr>
              <w:pStyle w:val="TableParagraph"/>
              <w:rPr>
                <w:rFonts w:ascii="Times New Roman"/>
                <w:sz w:val="18"/>
              </w:rPr>
            </w:pPr>
          </w:p>
        </w:tc>
        <w:tc>
          <w:tcPr>
            <w:tcW w:w="2672" w:type="dxa"/>
            <w:tcBorders>
              <w:bottom w:val="nil"/>
            </w:tcBorders>
          </w:tcPr>
          <w:p w14:paraId="6C7B5D41" w14:textId="77777777" w:rsidR="0028661C" w:rsidRDefault="00B273B9">
            <w:pPr>
              <w:pStyle w:val="TableParagraph"/>
              <w:spacing w:before="1" w:line="238" w:lineRule="exact"/>
              <w:ind w:left="107"/>
              <w:rPr>
                <w:sz w:val="20"/>
              </w:rPr>
            </w:pPr>
            <w:r>
              <w:rPr>
                <w:sz w:val="20"/>
              </w:rPr>
              <w:t>διαφορετικά</w:t>
            </w:r>
            <w:r>
              <w:rPr>
                <w:spacing w:val="-10"/>
                <w:sz w:val="20"/>
              </w:rPr>
              <w:t xml:space="preserve"> </w:t>
            </w:r>
            <w:r>
              <w:rPr>
                <w:sz w:val="20"/>
              </w:rPr>
              <w:t>κράτη</w:t>
            </w:r>
            <w:r>
              <w:rPr>
                <w:spacing w:val="-9"/>
                <w:sz w:val="20"/>
              </w:rPr>
              <w:t xml:space="preserve"> </w:t>
            </w:r>
            <w:r>
              <w:rPr>
                <w:sz w:val="20"/>
              </w:rPr>
              <w:t>μέλη</w:t>
            </w:r>
            <w:r>
              <w:rPr>
                <w:spacing w:val="-7"/>
                <w:sz w:val="20"/>
              </w:rPr>
              <w:t xml:space="preserve"> </w:t>
            </w:r>
            <w:r>
              <w:rPr>
                <w:spacing w:val="-5"/>
                <w:sz w:val="20"/>
              </w:rPr>
              <w:t>της</w:t>
            </w:r>
          </w:p>
        </w:tc>
        <w:tc>
          <w:tcPr>
            <w:tcW w:w="2494" w:type="dxa"/>
            <w:vMerge w:val="restart"/>
          </w:tcPr>
          <w:p w14:paraId="6C7B5D42" w14:textId="77777777" w:rsidR="0028661C" w:rsidRDefault="0028661C">
            <w:pPr>
              <w:pStyle w:val="TableParagraph"/>
              <w:rPr>
                <w:rFonts w:ascii="Times New Roman"/>
                <w:sz w:val="18"/>
              </w:rPr>
            </w:pPr>
          </w:p>
        </w:tc>
      </w:tr>
      <w:tr w:rsidR="0028661C" w14:paraId="6C7B5D47" w14:textId="77777777">
        <w:trPr>
          <w:trHeight w:val="233"/>
        </w:trPr>
        <w:tc>
          <w:tcPr>
            <w:tcW w:w="4078" w:type="dxa"/>
            <w:vMerge/>
            <w:tcBorders>
              <w:top w:val="nil"/>
            </w:tcBorders>
          </w:tcPr>
          <w:p w14:paraId="6C7B5D44" w14:textId="77777777" w:rsidR="0028661C" w:rsidRDefault="0028661C">
            <w:pPr>
              <w:rPr>
                <w:sz w:val="2"/>
                <w:szCs w:val="2"/>
              </w:rPr>
            </w:pPr>
          </w:p>
        </w:tc>
        <w:tc>
          <w:tcPr>
            <w:tcW w:w="2672" w:type="dxa"/>
            <w:tcBorders>
              <w:top w:val="nil"/>
              <w:bottom w:val="nil"/>
            </w:tcBorders>
          </w:tcPr>
          <w:p w14:paraId="6C7B5D45" w14:textId="77777777" w:rsidR="0028661C" w:rsidRDefault="00B273B9">
            <w:pPr>
              <w:pStyle w:val="TableParagraph"/>
              <w:spacing w:line="214" w:lineRule="exact"/>
              <w:ind w:left="107"/>
              <w:rPr>
                <w:sz w:val="20"/>
              </w:rPr>
            </w:pPr>
            <w:r>
              <w:rPr>
                <w:sz w:val="20"/>
              </w:rPr>
              <w:t>ΕΕ</w:t>
            </w:r>
            <w:r>
              <w:rPr>
                <w:spacing w:val="-5"/>
                <w:sz w:val="20"/>
              </w:rPr>
              <w:t xml:space="preserve"> </w:t>
            </w:r>
            <w:r>
              <w:rPr>
                <w:sz w:val="20"/>
              </w:rPr>
              <w:t>και</w:t>
            </w:r>
            <w:r>
              <w:rPr>
                <w:spacing w:val="-4"/>
                <w:sz w:val="20"/>
              </w:rPr>
              <w:t xml:space="preserve"> </w:t>
            </w:r>
            <w:r>
              <w:rPr>
                <w:sz w:val="20"/>
              </w:rPr>
              <w:t>τρίτες</w:t>
            </w:r>
            <w:r>
              <w:rPr>
                <w:spacing w:val="-6"/>
                <w:sz w:val="20"/>
              </w:rPr>
              <w:t xml:space="preserve"> </w:t>
            </w:r>
            <w:r>
              <w:rPr>
                <w:spacing w:val="-2"/>
                <w:sz w:val="20"/>
              </w:rPr>
              <w:t>χώρες</w:t>
            </w:r>
          </w:p>
        </w:tc>
        <w:tc>
          <w:tcPr>
            <w:tcW w:w="2494" w:type="dxa"/>
            <w:vMerge/>
            <w:tcBorders>
              <w:top w:val="nil"/>
            </w:tcBorders>
          </w:tcPr>
          <w:p w14:paraId="6C7B5D46" w14:textId="77777777" w:rsidR="0028661C" w:rsidRDefault="0028661C">
            <w:pPr>
              <w:rPr>
                <w:sz w:val="2"/>
                <w:szCs w:val="2"/>
              </w:rPr>
            </w:pPr>
          </w:p>
        </w:tc>
      </w:tr>
      <w:tr w:rsidR="0028661C" w14:paraId="6C7B5D4B" w14:textId="77777777">
        <w:trPr>
          <w:trHeight w:val="233"/>
        </w:trPr>
        <w:tc>
          <w:tcPr>
            <w:tcW w:w="4078" w:type="dxa"/>
            <w:vMerge/>
            <w:tcBorders>
              <w:top w:val="nil"/>
            </w:tcBorders>
          </w:tcPr>
          <w:p w14:paraId="6C7B5D48" w14:textId="77777777" w:rsidR="0028661C" w:rsidRDefault="0028661C">
            <w:pPr>
              <w:rPr>
                <w:sz w:val="2"/>
                <w:szCs w:val="2"/>
              </w:rPr>
            </w:pPr>
          </w:p>
        </w:tc>
        <w:tc>
          <w:tcPr>
            <w:tcW w:w="2672" w:type="dxa"/>
            <w:tcBorders>
              <w:top w:val="nil"/>
              <w:bottom w:val="nil"/>
            </w:tcBorders>
          </w:tcPr>
          <w:p w14:paraId="6C7B5D49" w14:textId="77777777" w:rsidR="0028661C" w:rsidRDefault="00B273B9">
            <w:pPr>
              <w:pStyle w:val="TableParagraph"/>
              <w:spacing w:line="214" w:lineRule="exact"/>
              <w:ind w:left="107"/>
              <w:rPr>
                <w:sz w:val="20"/>
              </w:rPr>
            </w:pPr>
            <w:r>
              <w:rPr>
                <w:sz w:val="20"/>
              </w:rPr>
              <w:t>συνδεδεμένες</w:t>
            </w:r>
            <w:r>
              <w:rPr>
                <w:spacing w:val="-9"/>
                <w:sz w:val="20"/>
              </w:rPr>
              <w:t xml:space="preserve"> </w:t>
            </w:r>
            <w:r>
              <w:rPr>
                <w:sz w:val="20"/>
              </w:rPr>
              <w:t>με</w:t>
            </w:r>
            <w:r>
              <w:rPr>
                <w:spacing w:val="-7"/>
                <w:sz w:val="20"/>
              </w:rPr>
              <w:t xml:space="preserve"> </w:t>
            </w:r>
            <w:r>
              <w:rPr>
                <w:spacing w:val="-5"/>
                <w:sz w:val="20"/>
              </w:rPr>
              <w:t>το</w:t>
            </w:r>
          </w:p>
        </w:tc>
        <w:tc>
          <w:tcPr>
            <w:tcW w:w="2494" w:type="dxa"/>
            <w:vMerge/>
            <w:tcBorders>
              <w:top w:val="nil"/>
            </w:tcBorders>
          </w:tcPr>
          <w:p w14:paraId="6C7B5D4A" w14:textId="77777777" w:rsidR="0028661C" w:rsidRDefault="0028661C">
            <w:pPr>
              <w:rPr>
                <w:sz w:val="2"/>
                <w:szCs w:val="2"/>
              </w:rPr>
            </w:pPr>
          </w:p>
        </w:tc>
      </w:tr>
      <w:tr w:rsidR="0028661C" w14:paraId="6C7B5D4F" w14:textId="77777777">
        <w:trPr>
          <w:trHeight w:val="699"/>
        </w:trPr>
        <w:tc>
          <w:tcPr>
            <w:tcW w:w="4078" w:type="dxa"/>
            <w:vMerge/>
            <w:tcBorders>
              <w:top w:val="nil"/>
            </w:tcBorders>
          </w:tcPr>
          <w:p w14:paraId="6C7B5D4C" w14:textId="77777777" w:rsidR="0028661C" w:rsidRDefault="0028661C">
            <w:pPr>
              <w:rPr>
                <w:sz w:val="2"/>
                <w:szCs w:val="2"/>
              </w:rPr>
            </w:pPr>
          </w:p>
        </w:tc>
        <w:tc>
          <w:tcPr>
            <w:tcW w:w="2672" w:type="dxa"/>
            <w:tcBorders>
              <w:top w:val="nil"/>
            </w:tcBorders>
          </w:tcPr>
          <w:p w14:paraId="6C7B5D4D" w14:textId="77777777" w:rsidR="0028661C" w:rsidRDefault="00B273B9">
            <w:pPr>
              <w:pStyle w:val="TableParagraph"/>
              <w:spacing w:line="221" w:lineRule="exact"/>
              <w:ind w:left="107"/>
              <w:rPr>
                <w:sz w:val="20"/>
              </w:rPr>
            </w:pPr>
            <w:r>
              <w:rPr>
                <w:spacing w:val="-2"/>
                <w:sz w:val="20"/>
              </w:rPr>
              <w:t>πρόγραμμα.</w:t>
            </w:r>
          </w:p>
        </w:tc>
        <w:tc>
          <w:tcPr>
            <w:tcW w:w="2494" w:type="dxa"/>
            <w:vMerge/>
            <w:tcBorders>
              <w:top w:val="nil"/>
            </w:tcBorders>
          </w:tcPr>
          <w:p w14:paraId="6C7B5D4E" w14:textId="77777777" w:rsidR="0028661C" w:rsidRDefault="0028661C">
            <w:pPr>
              <w:rPr>
                <w:sz w:val="2"/>
                <w:szCs w:val="2"/>
              </w:rPr>
            </w:pPr>
          </w:p>
        </w:tc>
      </w:tr>
      <w:tr w:rsidR="0028661C" w14:paraId="6C7B5D53" w14:textId="77777777">
        <w:trPr>
          <w:trHeight w:val="307"/>
        </w:trPr>
        <w:tc>
          <w:tcPr>
            <w:tcW w:w="4078" w:type="dxa"/>
            <w:vMerge/>
            <w:tcBorders>
              <w:top w:val="nil"/>
            </w:tcBorders>
          </w:tcPr>
          <w:p w14:paraId="6C7B5D50" w14:textId="77777777" w:rsidR="0028661C" w:rsidRDefault="0028661C">
            <w:pPr>
              <w:rPr>
                <w:sz w:val="2"/>
                <w:szCs w:val="2"/>
              </w:rPr>
            </w:pPr>
          </w:p>
        </w:tc>
        <w:tc>
          <w:tcPr>
            <w:tcW w:w="2672" w:type="dxa"/>
            <w:tcBorders>
              <w:bottom w:val="nil"/>
            </w:tcBorders>
          </w:tcPr>
          <w:p w14:paraId="6C7B5D51" w14:textId="77777777" w:rsidR="0028661C" w:rsidRDefault="00B273B9">
            <w:pPr>
              <w:pStyle w:val="TableParagraph"/>
              <w:spacing w:before="1" w:line="286" w:lineRule="exact"/>
              <w:ind w:left="107"/>
              <w:rPr>
                <w:sz w:val="20"/>
              </w:rPr>
            </w:pPr>
            <w:r>
              <w:rPr>
                <w:b/>
                <w:sz w:val="20"/>
              </w:rPr>
              <w:t>Τύπος</w:t>
            </w:r>
            <w:r>
              <w:rPr>
                <w:b/>
                <w:spacing w:val="-8"/>
                <w:sz w:val="20"/>
              </w:rPr>
              <w:t xml:space="preserve"> </w:t>
            </w:r>
            <w:r>
              <w:rPr>
                <w:b/>
                <w:sz w:val="20"/>
              </w:rPr>
              <w:t>II</w:t>
            </w:r>
            <w:r>
              <w:rPr>
                <w:sz w:val="24"/>
              </w:rPr>
              <w:t>:</w:t>
            </w:r>
            <w:r>
              <w:rPr>
                <w:spacing w:val="-10"/>
                <w:sz w:val="24"/>
              </w:rPr>
              <w:t xml:space="preserve"> </w:t>
            </w:r>
            <w:r>
              <w:rPr>
                <w:sz w:val="20"/>
              </w:rPr>
              <w:t>τουλάχιστον</w:t>
            </w:r>
            <w:r>
              <w:rPr>
                <w:spacing w:val="-10"/>
                <w:sz w:val="20"/>
              </w:rPr>
              <w:t xml:space="preserve"> 6</w:t>
            </w:r>
          </w:p>
        </w:tc>
        <w:tc>
          <w:tcPr>
            <w:tcW w:w="2494" w:type="dxa"/>
            <w:tcBorders>
              <w:bottom w:val="nil"/>
            </w:tcBorders>
          </w:tcPr>
          <w:p w14:paraId="6C7B5D52" w14:textId="77777777" w:rsidR="0028661C" w:rsidRDefault="00B273B9">
            <w:pPr>
              <w:pStyle w:val="TableParagraph"/>
              <w:spacing w:before="3"/>
              <w:ind w:left="721" w:right="714"/>
              <w:jc w:val="center"/>
              <w:rPr>
                <w:sz w:val="20"/>
              </w:rPr>
            </w:pPr>
            <w:r>
              <w:rPr>
                <w:sz w:val="20"/>
              </w:rPr>
              <w:t>300</w:t>
            </w:r>
            <w:r>
              <w:rPr>
                <w:spacing w:val="-5"/>
                <w:sz w:val="20"/>
              </w:rPr>
              <w:t xml:space="preserve"> </w:t>
            </w:r>
            <w:r>
              <w:rPr>
                <w:sz w:val="20"/>
              </w:rPr>
              <w:t>000</w:t>
            </w:r>
            <w:r>
              <w:rPr>
                <w:spacing w:val="-5"/>
                <w:sz w:val="20"/>
              </w:rPr>
              <w:t xml:space="preserve"> EUR</w:t>
            </w:r>
          </w:p>
        </w:tc>
      </w:tr>
      <w:tr w:rsidR="0028661C" w14:paraId="6C7B5D57" w14:textId="77777777">
        <w:trPr>
          <w:trHeight w:val="234"/>
        </w:trPr>
        <w:tc>
          <w:tcPr>
            <w:tcW w:w="4078" w:type="dxa"/>
            <w:vMerge/>
            <w:tcBorders>
              <w:top w:val="nil"/>
            </w:tcBorders>
          </w:tcPr>
          <w:p w14:paraId="6C7B5D54" w14:textId="77777777" w:rsidR="0028661C" w:rsidRDefault="0028661C">
            <w:pPr>
              <w:rPr>
                <w:sz w:val="2"/>
                <w:szCs w:val="2"/>
              </w:rPr>
            </w:pPr>
          </w:p>
        </w:tc>
        <w:tc>
          <w:tcPr>
            <w:tcW w:w="2672" w:type="dxa"/>
            <w:tcBorders>
              <w:top w:val="nil"/>
              <w:bottom w:val="nil"/>
            </w:tcBorders>
          </w:tcPr>
          <w:p w14:paraId="6C7B5D55" w14:textId="77777777" w:rsidR="0028661C" w:rsidRDefault="00B273B9">
            <w:pPr>
              <w:pStyle w:val="TableParagraph"/>
              <w:spacing w:line="215" w:lineRule="exact"/>
              <w:ind w:left="107"/>
              <w:rPr>
                <w:sz w:val="20"/>
              </w:rPr>
            </w:pPr>
            <w:r>
              <w:rPr>
                <w:sz w:val="20"/>
              </w:rPr>
              <w:t>οργανισμοί</w:t>
            </w:r>
            <w:r>
              <w:rPr>
                <w:spacing w:val="-8"/>
                <w:sz w:val="20"/>
              </w:rPr>
              <w:t xml:space="preserve"> </w:t>
            </w:r>
            <w:r>
              <w:rPr>
                <w:sz w:val="20"/>
              </w:rPr>
              <w:t>που</w:t>
            </w:r>
            <w:r>
              <w:rPr>
                <w:spacing w:val="-8"/>
                <w:sz w:val="20"/>
              </w:rPr>
              <w:t xml:space="preserve"> </w:t>
            </w:r>
            <w:r>
              <w:rPr>
                <w:spacing w:val="-2"/>
                <w:sz w:val="20"/>
              </w:rPr>
              <w:t>προέρχονται</w:t>
            </w:r>
          </w:p>
        </w:tc>
        <w:tc>
          <w:tcPr>
            <w:tcW w:w="2494" w:type="dxa"/>
            <w:tcBorders>
              <w:top w:val="nil"/>
              <w:bottom w:val="nil"/>
            </w:tcBorders>
          </w:tcPr>
          <w:p w14:paraId="6C7B5D56" w14:textId="77777777" w:rsidR="0028661C" w:rsidRDefault="0028661C">
            <w:pPr>
              <w:pStyle w:val="TableParagraph"/>
              <w:rPr>
                <w:rFonts w:ascii="Times New Roman"/>
                <w:sz w:val="16"/>
              </w:rPr>
            </w:pPr>
          </w:p>
        </w:tc>
      </w:tr>
      <w:tr w:rsidR="0028661C" w14:paraId="6C7B5D5B" w14:textId="77777777">
        <w:trPr>
          <w:trHeight w:val="234"/>
        </w:trPr>
        <w:tc>
          <w:tcPr>
            <w:tcW w:w="4078" w:type="dxa"/>
            <w:vMerge/>
            <w:tcBorders>
              <w:top w:val="nil"/>
            </w:tcBorders>
          </w:tcPr>
          <w:p w14:paraId="6C7B5D58" w14:textId="77777777" w:rsidR="0028661C" w:rsidRDefault="0028661C">
            <w:pPr>
              <w:rPr>
                <w:sz w:val="2"/>
                <w:szCs w:val="2"/>
              </w:rPr>
            </w:pPr>
          </w:p>
        </w:tc>
        <w:tc>
          <w:tcPr>
            <w:tcW w:w="2672" w:type="dxa"/>
            <w:tcBorders>
              <w:top w:val="nil"/>
              <w:bottom w:val="nil"/>
            </w:tcBorders>
          </w:tcPr>
          <w:p w14:paraId="6C7B5D59" w14:textId="77777777" w:rsidR="0028661C" w:rsidRDefault="00B273B9">
            <w:pPr>
              <w:pStyle w:val="TableParagraph"/>
              <w:spacing w:line="215" w:lineRule="exact"/>
              <w:ind w:left="107"/>
              <w:rPr>
                <w:sz w:val="20"/>
              </w:rPr>
            </w:pPr>
            <w:r>
              <w:rPr>
                <w:sz w:val="20"/>
              </w:rPr>
              <w:t>από</w:t>
            </w:r>
            <w:r>
              <w:rPr>
                <w:spacing w:val="-7"/>
                <w:sz w:val="20"/>
              </w:rPr>
              <w:t xml:space="preserve"> </w:t>
            </w:r>
            <w:r>
              <w:rPr>
                <w:sz w:val="20"/>
              </w:rPr>
              <w:t>6</w:t>
            </w:r>
            <w:r>
              <w:rPr>
                <w:spacing w:val="-6"/>
                <w:sz w:val="20"/>
              </w:rPr>
              <w:t xml:space="preserve"> </w:t>
            </w:r>
            <w:r>
              <w:rPr>
                <w:sz w:val="20"/>
              </w:rPr>
              <w:t>διαφορετικά</w:t>
            </w:r>
            <w:r>
              <w:rPr>
                <w:spacing w:val="-7"/>
                <w:sz w:val="20"/>
              </w:rPr>
              <w:t xml:space="preserve"> </w:t>
            </w:r>
            <w:r>
              <w:rPr>
                <w:spacing w:val="-2"/>
                <w:sz w:val="20"/>
              </w:rPr>
              <w:t>κράτη</w:t>
            </w:r>
          </w:p>
        </w:tc>
        <w:tc>
          <w:tcPr>
            <w:tcW w:w="2494" w:type="dxa"/>
            <w:tcBorders>
              <w:top w:val="nil"/>
              <w:bottom w:val="nil"/>
            </w:tcBorders>
          </w:tcPr>
          <w:p w14:paraId="6C7B5D5A" w14:textId="77777777" w:rsidR="0028661C" w:rsidRDefault="0028661C">
            <w:pPr>
              <w:pStyle w:val="TableParagraph"/>
              <w:rPr>
                <w:rFonts w:ascii="Times New Roman"/>
                <w:sz w:val="16"/>
              </w:rPr>
            </w:pPr>
          </w:p>
        </w:tc>
      </w:tr>
      <w:tr w:rsidR="0028661C" w14:paraId="6C7B5D5F" w14:textId="77777777">
        <w:trPr>
          <w:trHeight w:val="234"/>
        </w:trPr>
        <w:tc>
          <w:tcPr>
            <w:tcW w:w="4078" w:type="dxa"/>
            <w:vMerge/>
            <w:tcBorders>
              <w:top w:val="nil"/>
            </w:tcBorders>
          </w:tcPr>
          <w:p w14:paraId="6C7B5D5C" w14:textId="77777777" w:rsidR="0028661C" w:rsidRDefault="0028661C">
            <w:pPr>
              <w:rPr>
                <w:sz w:val="2"/>
                <w:szCs w:val="2"/>
              </w:rPr>
            </w:pPr>
          </w:p>
        </w:tc>
        <w:tc>
          <w:tcPr>
            <w:tcW w:w="2672" w:type="dxa"/>
            <w:tcBorders>
              <w:top w:val="nil"/>
              <w:bottom w:val="nil"/>
            </w:tcBorders>
          </w:tcPr>
          <w:p w14:paraId="6C7B5D5D" w14:textId="77777777" w:rsidR="0028661C" w:rsidRDefault="00B273B9">
            <w:pPr>
              <w:pStyle w:val="TableParagraph"/>
              <w:spacing w:line="215" w:lineRule="exact"/>
              <w:ind w:left="107"/>
              <w:rPr>
                <w:sz w:val="20"/>
              </w:rPr>
            </w:pPr>
            <w:r>
              <w:rPr>
                <w:sz w:val="20"/>
              </w:rPr>
              <w:t>μέλη</w:t>
            </w:r>
            <w:r>
              <w:rPr>
                <w:spacing w:val="-5"/>
                <w:sz w:val="20"/>
              </w:rPr>
              <w:t xml:space="preserve"> </w:t>
            </w:r>
            <w:r>
              <w:rPr>
                <w:sz w:val="20"/>
              </w:rPr>
              <w:t>της</w:t>
            </w:r>
            <w:r>
              <w:rPr>
                <w:spacing w:val="-5"/>
                <w:sz w:val="20"/>
              </w:rPr>
              <w:t xml:space="preserve"> </w:t>
            </w:r>
            <w:r>
              <w:rPr>
                <w:sz w:val="20"/>
              </w:rPr>
              <w:t>ΕΕ</w:t>
            </w:r>
            <w:r>
              <w:rPr>
                <w:spacing w:val="-4"/>
                <w:sz w:val="20"/>
              </w:rPr>
              <w:t xml:space="preserve"> </w:t>
            </w:r>
            <w:r>
              <w:rPr>
                <w:sz w:val="20"/>
              </w:rPr>
              <w:t>και</w:t>
            </w:r>
            <w:r>
              <w:rPr>
                <w:spacing w:val="-4"/>
                <w:sz w:val="20"/>
              </w:rPr>
              <w:t xml:space="preserve"> </w:t>
            </w:r>
            <w:r>
              <w:rPr>
                <w:sz w:val="20"/>
              </w:rPr>
              <w:t>τρίτες</w:t>
            </w:r>
            <w:r>
              <w:rPr>
                <w:spacing w:val="-5"/>
                <w:sz w:val="20"/>
              </w:rPr>
              <w:t xml:space="preserve"> </w:t>
            </w:r>
            <w:r>
              <w:rPr>
                <w:spacing w:val="-2"/>
                <w:sz w:val="20"/>
              </w:rPr>
              <w:t>χώρες</w:t>
            </w:r>
          </w:p>
        </w:tc>
        <w:tc>
          <w:tcPr>
            <w:tcW w:w="2494" w:type="dxa"/>
            <w:tcBorders>
              <w:top w:val="nil"/>
              <w:bottom w:val="nil"/>
            </w:tcBorders>
          </w:tcPr>
          <w:p w14:paraId="6C7B5D5E" w14:textId="77777777" w:rsidR="0028661C" w:rsidRDefault="0028661C">
            <w:pPr>
              <w:pStyle w:val="TableParagraph"/>
              <w:rPr>
                <w:rFonts w:ascii="Times New Roman"/>
                <w:sz w:val="16"/>
              </w:rPr>
            </w:pPr>
          </w:p>
        </w:tc>
      </w:tr>
      <w:tr w:rsidR="0028661C" w14:paraId="6C7B5D63" w14:textId="77777777">
        <w:trPr>
          <w:trHeight w:val="233"/>
        </w:trPr>
        <w:tc>
          <w:tcPr>
            <w:tcW w:w="4078" w:type="dxa"/>
            <w:vMerge/>
            <w:tcBorders>
              <w:top w:val="nil"/>
            </w:tcBorders>
          </w:tcPr>
          <w:p w14:paraId="6C7B5D60" w14:textId="77777777" w:rsidR="0028661C" w:rsidRDefault="0028661C">
            <w:pPr>
              <w:rPr>
                <w:sz w:val="2"/>
                <w:szCs w:val="2"/>
              </w:rPr>
            </w:pPr>
          </w:p>
        </w:tc>
        <w:tc>
          <w:tcPr>
            <w:tcW w:w="2672" w:type="dxa"/>
            <w:tcBorders>
              <w:top w:val="nil"/>
              <w:bottom w:val="nil"/>
            </w:tcBorders>
          </w:tcPr>
          <w:p w14:paraId="6C7B5D61" w14:textId="77777777" w:rsidR="0028661C" w:rsidRDefault="00B273B9">
            <w:pPr>
              <w:pStyle w:val="TableParagraph"/>
              <w:spacing w:line="214" w:lineRule="exact"/>
              <w:ind w:left="107"/>
              <w:rPr>
                <w:sz w:val="20"/>
              </w:rPr>
            </w:pPr>
            <w:r>
              <w:rPr>
                <w:sz w:val="20"/>
              </w:rPr>
              <w:t>συνδεδεμένες</w:t>
            </w:r>
            <w:r>
              <w:rPr>
                <w:spacing w:val="-9"/>
                <w:sz w:val="20"/>
              </w:rPr>
              <w:t xml:space="preserve"> </w:t>
            </w:r>
            <w:r>
              <w:rPr>
                <w:sz w:val="20"/>
              </w:rPr>
              <w:t>με</w:t>
            </w:r>
            <w:r>
              <w:rPr>
                <w:spacing w:val="-7"/>
                <w:sz w:val="20"/>
              </w:rPr>
              <w:t xml:space="preserve"> </w:t>
            </w:r>
            <w:r>
              <w:rPr>
                <w:spacing w:val="-5"/>
                <w:sz w:val="20"/>
              </w:rPr>
              <w:t>το</w:t>
            </w:r>
          </w:p>
        </w:tc>
        <w:tc>
          <w:tcPr>
            <w:tcW w:w="2494" w:type="dxa"/>
            <w:tcBorders>
              <w:top w:val="nil"/>
              <w:bottom w:val="nil"/>
            </w:tcBorders>
          </w:tcPr>
          <w:p w14:paraId="6C7B5D62" w14:textId="77777777" w:rsidR="0028661C" w:rsidRDefault="0028661C">
            <w:pPr>
              <w:pStyle w:val="TableParagraph"/>
              <w:rPr>
                <w:rFonts w:ascii="Times New Roman"/>
                <w:sz w:val="16"/>
              </w:rPr>
            </w:pPr>
          </w:p>
        </w:tc>
      </w:tr>
      <w:tr w:rsidR="0028661C" w14:paraId="6C7B5D67" w14:textId="77777777">
        <w:trPr>
          <w:trHeight w:val="701"/>
        </w:trPr>
        <w:tc>
          <w:tcPr>
            <w:tcW w:w="4078" w:type="dxa"/>
            <w:vMerge/>
            <w:tcBorders>
              <w:top w:val="nil"/>
            </w:tcBorders>
          </w:tcPr>
          <w:p w14:paraId="6C7B5D64" w14:textId="77777777" w:rsidR="0028661C" w:rsidRDefault="0028661C">
            <w:pPr>
              <w:rPr>
                <w:sz w:val="2"/>
                <w:szCs w:val="2"/>
              </w:rPr>
            </w:pPr>
          </w:p>
        </w:tc>
        <w:tc>
          <w:tcPr>
            <w:tcW w:w="2672" w:type="dxa"/>
            <w:tcBorders>
              <w:top w:val="nil"/>
            </w:tcBorders>
          </w:tcPr>
          <w:p w14:paraId="6C7B5D65" w14:textId="77777777" w:rsidR="0028661C" w:rsidRDefault="00B273B9">
            <w:pPr>
              <w:pStyle w:val="TableParagraph"/>
              <w:spacing w:line="220" w:lineRule="exact"/>
              <w:ind w:left="107"/>
              <w:rPr>
                <w:sz w:val="20"/>
              </w:rPr>
            </w:pPr>
            <w:r>
              <w:rPr>
                <w:spacing w:val="-2"/>
                <w:sz w:val="20"/>
              </w:rPr>
              <w:t>πρόγραμμα</w:t>
            </w:r>
          </w:p>
        </w:tc>
        <w:tc>
          <w:tcPr>
            <w:tcW w:w="2494" w:type="dxa"/>
            <w:tcBorders>
              <w:top w:val="nil"/>
            </w:tcBorders>
          </w:tcPr>
          <w:p w14:paraId="6C7B5D66" w14:textId="77777777" w:rsidR="0028661C" w:rsidRDefault="0028661C">
            <w:pPr>
              <w:pStyle w:val="TableParagraph"/>
              <w:rPr>
                <w:rFonts w:ascii="Times New Roman"/>
                <w:sz w:val="18"/>
              </w:rPr>
            </w:pPr>
          </w:p>
        </w:tc>
      </w:tr>
      <w:tr w:rsidR="0028661C" w14:paraId="6C7B5D6C" w14:textId="77777777">
        <w:trPr>
          <w:trHeight w:val="1321"/>
        </w:trPr>
        <w:tc>
          <w:tcPr>
            <w:tcW w:w="6750" w:type="dxa"/>
            <w:gridSpan w:val="2"/>
          </w:tcPr>
          <w:p w14:paraId="6C7B5D68" w14:textId="77777777" w:rsidR="0028661C" w:rsidRDefault="00B273B9">
            <w:pPr>
              <w:pStyle w:val="TableParagraph"/>
              <w:spacing w:before="1"/>
              <w:ind w:left="315" w:right="310"/>
              <w:jc w:val="center"/>
              <w:rPr>
                <w:sz w:val="20"/>
              </w:rPr>
            </w:pPr>
            <w:r>
              <w:rPr>
                <w:b/>
                <w:sz w:val="20"/>
              </w:rPr>
              <w:t>Πανευρωπαϊκές</w:t>
            </w:r>
            <w:r>
              <w:rPr>
                <w:b/>
                <w:spacing w:val="-8"/>
                <w:sz w:val="20"/>
              </w:rPr>
              <w:t xml:space="preserve"> </w:t>
            </w:r>
            <w:r>
              <w:rPr>
                <w:b/>
                <w:sz w:val="20"/>
              </w:rPr>
              <w:t>διοργανώσεις</w:t>
            </w:r>
            <w:r>
              <w:rPr>
                <w:sz w:val="20"/>
              </w:rPr>
              <w:t>:</w:t>
            </w:r>
            <w:r>
              <w:rPr>
                <w:spacing w:val="-10"/>
                <w:sz w:val="20"/>
              </w:rPr>
              <w:t xml:space="preserve"> </w:t>
            </w:r>
            <w:r>
              <w:rPr>
                <w:sz w:val="20"/>
              </w:rPr>
              <w:t>μία</w:t>
            </w:r>
            <w:r>
              <w:rPr>
                <w:spacing w:val="-10"/>
                <w:sz w:val="20"/>
              </w:rPr>
              <w:t xml:space="preserve"> </w:t>
            </w:r>
            <w:r>
              <w:rPr>
                <w:sz w:val="20"/>
              </w:rPr>
              <w:t>διοργάνωση</w:t>
            </w:r>
            <w:r>
              <w:rPr>
                <w:spacing w:val="-9"/>
                <w:sz w:val="20"/>
              </w:rPr>
              <w:t xml:space="preserve"> </w:t>
            </w:r>
            <w:r>
              <w:rPr>
                <w:sz w:val="20"/>
              </w:rPr>
              <w:t>με</w:t>
            </w:r>
            <w:r>
              <w:rPr>
                <w:spacing w:val="-10"/>
                <w:sz w:val="20"/>
              </w:rPr>
              <w:t xml:space="preserve"> </w:t>
            </w:r>
            <w:r>
              <w:rPr>
                <w:spacing w:val="-2"/>
                <w:sz w:val="20"/>
              </w:rPr>
              <w:t>τουλάχιστον</w:t>
            </w:r>
          </w:p>
          <w:p w14:paraId="6C7B5D69" w14:textId="77777777" w:rsidR="0028661C" w:rsidRDefault="00B273B9">
            <w:pPr>
              <w:pStyle w:val="TableParagraph"/>
              <w:spacing w:before="37" w:line="276" w:lineRule="auto"/>
              <w:ind w:left="320" w:right="310"/>
              <w:jc w:val="center"/>
              <w:rPr>
                <w:sz w:val="20"/>
              </w:rPr>
            </w:pPr>
            <w:r>
              <w:rPr>
                <w:sz w:val="20"/>
              </w:rPr>
              <w:t>10</w:t>
            </w:r>
            <w:r>
              <w:rPr>
                <w:spacing w:val="-4"/>
                <w:sz w:val="20"/>
              </w:rPr>
              <w:t xml:space="preserve"> </w:t>
            </w:r>
            <w:r>
              <w:rPr>
                <w:sz w:val="20"/>
              </w:rPr>
              <w:t>συμμετέχοντες</w:t>
            </w:r>
            <w:r>
              <w:rPr>
                <w:spacing w:val="-5"/>
                <w:sz w:val="20"/>
              </w:rPr>
              <w:t xml:space="preserve"> </w:t>
            </w:r>
            <w:r>
              <w:rPr>
                <w:sz w:val="20"/>
              </w:rPr>
              <w:t>οργανισμούς</w:t>
            </w:r>
            <w:r>
              <w:rPr>
                <w:spacing w:val="-4"/>
                <w:sz w:val="20"/>
              </w:rPr>
              <w:t xml:space="preserve"> </w:t>
            </w:r>
            <w:r>
              <w:rPr>
                <w:sz w:val="20"/>
              </w:rPr>
              <w:t>από</w:t>
            </w:r>
            <w:r>
              <w:rPr>
                <w:spacing w:val="-4"/>
                <w:sz w:val="20"/>
              </w:rPr>
              <w:t xml:space="preserve"> </w:t>
            </w:r>
            <w:r>
              <w:rPr>
                <w:sz w:val="20"/>
              </w:rPr>
              <w:t>τουλάχιστον</w:t>
            </w:r>
            <w:r>
              <w:rPr>
                <w:spacing w:val="-5"/>
                <w:sz w:val="20"/>
              </w:rPr>
              <w:t xml:space="preserve"> </w:t>
            </w:r>
            <w:r>
              <w:rPr>
                <w:sz w:val="20"/>
              </w:rPr>
              <w:t>10</w:t>
            </w:r>
            <w:r>
              <w:rPr>
                <w:spacing w:val="-1"/>
                <w:sz w:val="20"/>
              </w:rPr>
              <w:t xml:space="preserve"> </w:t>
            </w:r>
            <w:r>
              <w:rPr>
                <w:sz w:val="20"/>
              </w:rPr>
              <w:t>κράτη</w:t>
            </w:r>
            <w:r>
              <w:rPr>
                <w:spacing w:val="-4"/>
                <w:sz w:val="20"/>
              </w:rPr>
              <w:t xml:space="preserve"> </w:t>
            </w:r>
            <w:r>
              <w:rPr>
                <w:sz w:val="20"/>
              </w:rPr>
              <w:t>μέλη</w:t>
            </w:r>
            <w:r>
              <w:rPr>
                <w:spacing w:val="-4"/>
                <w:sz w:val="20"/>
              </w:rPr>
              <w:t xml:space="preserve"> </w:t>
            </w:r>
            <w:r>
              <w:rPr>
                <w:sz w:val="20"/>
              </w:rPr>
              <w:t>της</w:t>
            </w:r>
            <w:r>
              <w:rPr>
                <w:spacing w:val="-5"/>
                <w:sz w:val="20"/>
              </w:rPr>
              <w:t xml:space="preserve"> </w:t>
            </w:r>
            <w:r>
              <w:rPr>
                <w:sz w:val="20"/>
              </w:rPr>
              <w:t>ΕΕ</w:t>
            </w:r>
            <w:r>
              <w:rPr>
                <w:spacing w:val="-4"/>
                <w:sz w:val="20"/>
              </w:rPr>
              <w:t xml:space="preserve"> </w:t>
            </w:r>
            <w:r>
              <w:rPr>
                <w:sz w:val="20"/>
              </w:rPr>
              <w:t>και τρίτες χώρες που είναι συνδεδεμένες με το πρόγραμμα</w:t>
            </w:r>
          </w:p>
          <w:p w14:paraId="6C7B5D6A" w14:textId="77777777" w:rsidR="0028661C" w:rsidRDefault="00B273B9">
            <w:pPr>
              <w:pStyle w:val="TableParagraph"/>
              <w:ind w:left="312" w:right="310"/>
              <w:jc w:val="center"/>
              <w:rPr>
                <w:sz w:val="20"/>
              </w:rPr>
            </w:pPr>
            <w:r>
              <w:rPr>
                <w:spacing w:val="-2"/>
                <w:sz w:val="20"/>
              </w:rPr>
              <w:t>(συμπεριλαμβανομένου</w:t>
            </w:r>
            <w:r>
              <w:rPr>
                <w:spacing w:val="6"/>
                <w:sz w:val="20"/>
              </w:rPr>
              <w:t xml:space="preserve"> </w:t>
            </w:r>
            <w:r>
              <w:rPr>
                <w:spacing w:val="-2"/>
                <w:sz w:val="20"/>
              </w:rPr>
              <w:t>του</w:t>
            </w:r>
            <w:r>
              <w:rPr>
                <w:spacing w:val="9"/>
                <w:sz w:val="20"/>
              </w:rPr>
              <w:t xml:space="preserve"> </w:t>
            </w:r>
            <w:r>
              <w:rPr>
                <w:spacing w:val="-2"/>
                <w:sz w:val="20"/>
              </w:rPr>
              <w:t>αιτούντος</w:t>
            </w:r>
            <w:r>
              <w:rPr>
                <w:spacing w:val="7"/>
                <w:sz w:val="20"/>
              </w:rPr>
              <w:t xml:space="preserve"> </w:t>
            </w:r>
            <w:r>
              <w:rPr>
                <w:spacing w:val="-2"/>
                <w:sz w:val="20"/>
              </w:rPr>
              <w:t>οργανισμού)</w:t>
            </w:r>
          </w:p>
        </w:tc>
        <w:tc>
          <w:tcPr>
            <w:tcW w:w="2494" w:type="dxa"/>
          </w:tcPr>
          <w:p w14:paraId="6C7B5D6B" w14:textId="77777777" w:rsidR="0028661C" w:rsidRDefault="00B273B9">
            <w:pPr>
              <w:pStyle w:val="TableParagraph"/>
              <w:spacing w:before="1"/>
              <w:ind w:left="721" w:right="714"/>
              <w:jc w:val="center"/>
              <w:rPr>
                <w:sz w:val="20"/>
              </w:rPr>
            </w:pPr>
            <w:r>
              <w:rPr>
                <w:sz w:val="20"/>
              </w:rPr>
              <w:t>450</w:t>
            </w:r>
            <w:r>
              <w:rPr>
                <w:spacing w:val="-5"/>
                <w:sz w:val="20"/>
              </w:rPr>
              <w:t xml:space="preserve"> </w:t>
            </w:r>
            <w:r>
              <w:rPr>
                <w:sz w:val="20"/>
              </w:rPr>
              <w:t>000</w:t>
            </w:r>
            <w:r>
              <w:rPr>
                <w:spacing w:val="-5"/>
                <w:sz w:val="20"/>
              </w:rPr>
              <w:t xml:space="preserve"> EUR</w:t>
            </w:r>
          </w:p>
        </w:tc>
      </w:tr>
    </w:tbl>
    <w:p w14:paraId="6C7B5D6D" w14:textId="77777777" w:rsidR="0028661C" w:rsidRDefault="0028661C">
      <w:pPr>
        <w:pStyle w:val="a3"/>
        <w:spacing w:before="9"/>
        <w:rPr>
          <w:sz w:val="15"/>
        </w:rPr>
      </w:pPr>
    </w:p>
    <w:p w14:paraId="6C7B5D6E" w14:textId="77777777" w:rsidR="0028661C" w:rsidRDefault="00B273B9">
      <w:pPr>
        <w:pStyle w:val="a5"/>
        <w:numPr>
          <w:ilvl w:val="0"/>
          <w:numId w:val="83"/>
        </w:numPr>
        <w:tabs>
          <w:tab w:val="left" w:pos="980"/>
          <w:tab w:val="left" w:pos="981"/>
        </w:tabs>
        <w:spacing w:before="59"/>
        <w:ind w:hanging="361"/>
        <w:rPr>
          <w:b/>
          <w:sz w:val="20"/>
        </w:rPr>
      </w:pPr>
      <w:r>
        <w:rPr>
          <w:sz w:val="20"/>
        </w:rPr>
        <w:t>Για</w:t>
      </w:r>
      <w:r>
        <w:rPr>
          <w:spacing w:val="-7"/>
          <w:sz w:val="20"/>
        </w:rPr>
        <w:t xml:space="preserve"> </w:t>
      </w:r>
      <w:r>
        <w:rPr>
          <w:sz w:val="20"/>
        </w:rPr>
        <w:t>την</w:t>
      </w:r>
      <w:r>
        <w:rPr>
          <w:spacing w:val="-7"/>
          <w:sz w:val="20"/>
        </w:rPr>
        <w:t xml:space="preserve"> </w:t>
      </w:r>
      <w:r>
        <w:rPr>
          <w:sz w:val="20"/>
        </w:rPr>
        <w:t>ευρωπαϊκή</w:t>
      </w:r>
      <w:r>
        <w:rPr>
          <w:spacing w:val="-6"/>
          <w:sz w:val="20"/>
        </w:rPr>
        <w:t xml:space="preserve"> </w:t>
      </w:r>
      <w:r>
        <w:rPr>
          <w:sz w:val="20"/>
        </w:rPr>
        <w:t>τοπική</w:t>
      </w:r>
      <w:r>
        <w:rPr>
          <w:spacing w:val="-5"/>
          <w:sz w:val="20"/>
        </w:rPr>
        <w:t xml:space="preserve"> </w:t>
      </w:r>
      <w:r>
        <w:rPr>
          <w:sz w:val="20"/>
        </w:rPr>
        <w:t>διοργάνωση</w:t>
      </w:r>
      <w:r>
        <w:rPr>
          <w:spacing w:val="-6"/>
          <w:sz w:val="20"/>
        </w:rPr>
        <w:t xml:space="preserve"> </w:t>
      </w:r>
      <w:r>
        <w:rPr>
          <w:sz w:val="20"/>
        </w:rPr>
        <w:t>(Τύπος</w:t>
      </w:r>
      <w:r>
        <w:rPr>
          <w:spacing w:val="-4"/>
          <w:sz w:val="20"/>
        </w:rPr>
        <w:t xml:space="preserve"> </w:t>
      </w:r>
      <w:r>
        <w:rPr>
          <w:sz w:val="20"/>
        </w:rPr>
        <w:t>I):</w:t>
      </w:r>
      <w:r>
        <w:rPr>
          <w:spacing w:val="-6"/>
          <w:sz w:val="20"/>
        </w:rPr>
        <w:t xml:space="preserve"> </w:t>
      </w:r>
      <w:r>
        <w:rPr>
          <w:b/>
          <w:sz w:val="20"/>
        </w:rPr>
        <w:t>200</w:t>
      </w:r>
      <w:r>
        <w:rPr>
          <w:b/>
          <w:spacing w:val="-4"/>
          <w:sz w:val="20"/>
        </w:rPr>
        <w:t xml:space="preserve"> </w:t>
      </w:r>
      <w:r>
        <w:rPr>
          <w:b/>
          <w:sz w:val="20"/>
        </w:rPr>
        <w:t>000</w:t>
      </w:r>
      <w:r>
        <w:rPr>
          <w:b/>
          <w:spacing w:val="-7"/>
          <w:sz w:val="20"/>
        </w:rPr>
        <w:t xml:space="preserve"> </w:t>
      </w:r>
      <w:r>
        <w:rPr>
          <w:b/>
          <w:spacing w:val="-5"/>
          <w:sz w:val="20"/>
        </w:rPr>
        <w:t>EUR</w:t>
      </w:r>
    </w:p>
    <w:p w14:paraId="6C7B5D6F" w14:textId="77777777" w:rsidR="0028661C" w:rsidRDefault="0028661C">
      <w:pPr>
        <w:pStyle w:val="a3"/>
        <w:spacing w:before="4"/>
        <w:rPr>
          <w:b/>
          <w:sz w:val="19"/>
        </w:rPr>
      </w:pPr>
    </w:p>
    <w:p w14:paraId="6C7B5D70" w14:textId="77777777" w:rsidR="0028661C" w:rsidRDefault="00B273B9">
      <w:pPr>
        <w:pStyle w:val="a3"/>
        <w:spacing w:line="276" w:lineRule="auto"/>
        <w:ind w:left="260" w:right="300"/>
        <w:jc w:val="both"/>
      </w:pPr>
      <w:r>
        <w:t xml:space="preserve">Οι προτάσεις αφορούν σχέδια πολλαπλών δικαιούχων στα οποία όλες οι δαπάνες πρέπει να καλύπτονται από τον αιτούντα και τους οργανισμούς εταίρους. Οι συμμετέχοντες οργανισμοί που προσδιορίζονται (από 3 έως 5) θεωρούνται </w:t>
      </w:r>
      <w:proofErr w:type="spellStart"/>
      <w:r>
        <w:t>συνδικαιούχοι</w:t>
      </w:r>
      <w:proofErr w:type="spellEnd"/>
      <w:r>
        <w:t xml:space="preserve"> και οι διοργανώσεις και </w:t>
      </w:r>
      <w:r>
        <w:t xml:space="preserve">οι παράλληλες δραστηριότητες που διοργανώνονται θα πραγματοποιούνται σε κάθε συμμετέχον κράτος μέλος της ΕΕ ή συμμετέχουσα τρίτη χώρα συνδεδεμένη με το </w:t>
      </w:r>
      <w:r>
        <w:rPr>
          <w:spacing w:val="-2"/>
        </w:rPr>
        <w:t>πρόγραμμα.</w:t>
      </w:r>
    </w:p>
    <w:p w14:paraId="6C7B5D71" w14:textId="77777777" w:rsidR="0028661C" w:rsidRDefault="0028661C">
      <w:pPr>
        <w:pStyle w:val="a3"/>
        <w:spacing w:before="4"/>
        <w:rPr>
          <w:sz w:val="16"/>
        </w:rPr>
      </w:pPr>
    </w:p>
    <w:p w14:paraId="6C7B5D72" w14:textId="77777777" w:rsidR="0028661C" w:rsidRDefault="00B273B9">
      <w:pPr>
        <w:ind w:left="260" w:right="299"/>
        <w:jc w:val="both"/>
        <w:rPr>
          <w:sz w:val="20"/>
        </w:rPr>
      </w:pPr>
      <w:r>
        <w:rPr>
          <w:sz w:val="20"/>
        </w:rPr>
        <w:t xml:space="preserve">Οι προτάσεις περιλαμβάνουν μια ειδική ενότητα για την </w:t>
      </w:r>
      <w:r>
        <w:rPr>
          <w:b/>
          <w:sz w:val="20"/>
        </w:rPr>
        <w:t>κατανομή των καθηκόντων της επιχορήγησ</w:t>
      </w:r>
      <w:r>
        <w:rPr>
          <w:b/>
          <w:sz w:val="20"/>
        </w:rPr>
        <w:t>ης της ΕΕ μεταξύ των εταίρων</w:t>
      </w:r>
      <w:r>
        <w:rPr>
          <w:sz w:val="20"/>
        </w:rPr>
        <w:t>. Αναφέρονται επίσης το χρονοδιάγραμμα για την υλοποίηση κάθε δραστηριότητας του σχεδίου και η προθεσμία για την παραγωγή των επιδιωκόμενων αποτελεσμάτων του σχεδίου.</w:t>
      </w:r>
    </w:p>
    <w:p w14:paraId="6C7B5D73" w14:textId="77777777" w:rsidR="0028661C" w:rsidRDefault="0028661C">
      <w:pPr>
        <w:pStyle w:val="a3"/>
      </w:pPr>
    </w:p>
    <w:p w14:paraId="6C7B5D74" w14:textId="77777777" w:rsidR="0028661C" w:rsidRDefault="00B273B9">
      <w:pPr>
        <w:pStyle w:val="a3"/>
        <w:spacing w:before="1"/>
        <w:ind w:left="260" w:right="296"/>
        <w:jc w:val="both"/>
      </w:pPr>
      <w:r>
        <w:t>Οι αιτούντες πρέπει να χωρίσουν τις δραστηριότητες του σχεδί</w:t>
      </w:r>
      <w:r>
        <w:t xml:space="preserve">ου σε </w:t>
      </w:r>
      <w:r>
        <w:rPr>
          <w:b/>
        </w:rPr>
        <w:t>«δέσμες εργασιών»</w:t>
      </w:r>
      <w:r>
        <w:t>. Κάθε δέσμη εργασιών συνδέεται</w:t>
      </w:r>
      <w:r>
        <w:rPr>
          <w:spacing w:val="-2"/>
        </w:rPr>
        <w:t xml:space="preserve"> </w:t>
      </w:r>
      <w:r>
        <w:t>με</w:t>
      </w:r>
      <w:r>
        <w:rPr>
          <w:spacing w:val="-2"/>
        </w:rPr>
        <w:t xml:space="preserve"> </w:t>
      </w:r>
      <w:r>
        <w:t>συγκεκριμένους στόχους</w:t>
      </w:r>
      <w:r>
        <w:rPr>
          <w:spacing w:val="-3"/>
        </w:rPr>
        <w:t xml:space="preserve"> </w:t>
      </w:r>
      <w:r>
        <w:t>και</w:t>
      </w:r>
      <w:r>
        <w:rPr>
          <w:spacing w:val="-2"/>
        </w:rPr>
        <w:t xml:space="preserve"> </w:t>
      </w:r>
      <w:r>
        <w:t>οι</w:t>
      </w:r>
      <w:r>
        <w:rPr>
          <w:spacing w:val="-2"/>
        </w:rPr>
        <w:t xml:space="preserve"> </w:t>
      </w:r>
      <w:r>
        <w:t>αιτούντες</w:t>
      </w:r>
      <w:r>
        <w:rPr>
          <w:spacing w:val="-1"/>
        </w:rPr>
        <w:t xml:space="preserve"> </w:t>
      </w:r>
      <w:r>
        <w:t>πρέπει</w:t>
      </w:r>
      <w:r>
        <w:rPr>
          <w:spacing w:val="-2"/>
        </w:rPr>
        <w:t xml:space="preserve"> </w:t>
      </w:r>
      <w:r>
        <w:t>να</w:t>
      </w:r>
      <w:r>
        <w:rPr>
          <w:spacing w:val="-3"/>
        </w:rPr>
        <w:t xml:space="preserve"> </w:t>
      </w:r>
      <w:r>
        <w:t>προσδιορίζουν</w:t>
      </w:r>
      <w:r>
        <w:rPr>
          <w:spacing w:val="-3"/>
        </w:rPr>
        <w:t xml:space="preserve"> </w:t>
      </w:r>
      <w:r>
        <w:t>ένα</w:t>
      </w:r>
      <w:r>
        <w:rPr>
          <w:spacing w:val="-3"/>
        </w:rPr>
        <w:t xml:space="preserve"> </w:t>
      </w:r>
      <w:r>
        <w:t>σύνολο</w:t>
      </w:r>
      <w:r>
        <w:rPr>
          <w:spacing w:val="-2"/>
        </w:rPr>
        <w:t xml:space="preserve"> </w:t>
      </w:r>
      <w:r>
        <w:t>ποσοτικών</w:t>
      </w:r>
      <w:r>
        <w:rPr>
          <w:spacing w:val="-3"/>
        </w:rPr>
        <w:t xml:space="preserve"> </w:t>
      </w:r>
      <w:r>
        <w:t>και</w:t>
      </w:r>
      <w:r>
        <w:rPr>
          <w:spacing w:val="-2"/>
        </w:rPr>
        <w:t xml:space="preserve"> </w:t>
      </w:r>
      <w:r>
        <w:t>ποιοτικών δεικτών που επιτρέπουν την αξιολόγηση του επιπέδου επίτευξης αυτών των στόχων.</w:t>
      </w:r>
    </w:p>
    <w:p w14:paraId="6C7B5D75" w14:textId="77777777" w:rsidR="0028661C" w:rsidRDefault="0028661C">
      <w:pPr>
        <w:pStyle w:val="a3"/>
      </w:pPr>
    </w:p>
    <w:p w14:paraId="6C7B5D76" w14:textId="77777777" w:rsidR="0028661C" w:rsidRDefault="0028661C">
      <w:pPr>
        <w:pStyle w:val="a3"/>
        <w:spacing w:before="5"/>
        <w:rPr>
          <w:sz w:val="19"/>
        </w:rPr>
      </w:pPr>
    </w:p>
    <w:p w14:paraId="6C7B5D77" w14:textId="77777777" w:rsidR="0028661C" w:rsidRDefault="00B273B9">
      <w:pPr>
        <w:pStyle w:val="a5"/>
        <w:numPr>
          <w:ilvl w:val="0"/>
          <w:numId w:val="83"/>
        </w:numPr>
        <w:tabs>
          <w:tab w:val="left" w:pos="981"/>
        </w:tabs>
        <w:spacing w:before="1"/>
        <w:ind w:hanging="361"/>
        <w:rPr>
          <w:b/>
          <w:sz w:val="20"/>
        </w:rPr>
      </w:pPr>
      <w:r>
        <w:rPr>
          <w:sz w:val="20"/>
        </w:rPr>
        <w:t>Για</w:t>
      </w:r>
      <w:r>
        <w:rPr>
          <w:spacing w:val="-7"/>
          <w:sz w:val="20"/>
        </w:rPr>
        <w:t xml:space="preserve"> </w:t>
      </w:r>
      <w:r>
        <w:rPr>
          <w:sz w:val="20"/>
        </w:rPr>
        <w:t>την</w:t>
      </w:r>
      <w:r>
        <w:rPr>
          <w:spacing w:val="-7"/>
          <w:sz w:val="20"/>
        </w:rPr>
        <w:t xml:space="preserve"> </w:t>
      </w:r>
      <w:r>
        <w:rPr>
          <w:sz w:val="20"/>
        </w:rPr>
        <w:t>ευρωπαϊκή</w:t>
      </w:r>
      <w:r>
        <w:rPr>
          <w:spacing w:val="-6"/>
          <w:sz w:val="20"/>
        </w:rPr>
        <w:t xml:space="preserve"> </w:t>
      </w:r>
      <w:r>
        <w:rPr>
          <w:sz w:val="20"/>
        </w:rPr>
        <w:t>τοπική</w:t>
      </w:r>
      <w:r>
        <w:rPr>
          <w:spacing w:val="-5"/>
          <w:sz w:val="20"/>
        </w:rPr>
        <w:t xml:space="preserve"> </w:t>
      </w:r>
      <w:r>
        <w:rPr>
          <w:sz w:val="20"/>
        </w:rPr>
        <w:t>διοργάνωση</w:t>
      </w:r>
      <w:r>
        <w:rPr>
          <w:spacing w:val="-6"/>
          <w:sz w:val="20"/>
        </w:rPr>
        <w:t xml:space="preserve"> </w:t>
      </w:r>
      <w:r>
        <w:rPr>
          <w:sz w:val="20"/>
        </w:rPr>
        <w:t>(Τύπος</w:t>
      </w:r>
      <w:r>
        <w:rPr>
          <w:spacing w:val="-4"/>
          <w:sz w:val="20"/>
        </w:rPr>
        <w:t xml:space="preserve"> </w:t>
      </w:r>
      <w:r>
        <w:rPr>
          <w:sz w:val="20"/>
        </w:rPr>
        <w:t>II):</w:t>
      </w:r>
      <w:r>
        <w:rPr>
          <w:spacing w:val="-6"/>
          <w:sz w:val="20"/>
        </w:rPr>
        <w:t xml:space="preserve"> </w:t>
      </w:r>
      <w:r>
        <w:rPr>
          <w:b/>
          <w:sz w:val="20"/>
        </w:rPr>
        <w:t>300</w:t>
      </w:r>
      <w:r>
        <w:rPr>
          <w:b/>
          <w:spacing w:val="-4"/>
          <w:sz w:val="20"/>
        </w:rPr>
        <w:t xml:space="preserve"> </w:t>
      </w:r>
      <w:r>
        <w:rPr>
          <w:b/>
          <w:sz w:val="20"/>
        </w:rPr>
        <w:t>000</w:t>
      </w:r>
      <w:r>
        <w:rPr>
          <w:b/>
          <w:spacing w:val="-4"/>
          <w:sz w:val="20"/>
        </w:rPr>
        <w:t xml:space="preserve"> </w:t>
      </w:r>
      <w:r>
        <w:rPr>
          <w:b/>
          <w:spacing w:val="-5"/>
          <w:sz w:val="20"/>
        </w:rPr>
        <w:t>EUR</w:t>
      </w:r>
    </w:p>
    <w:p w14:paraId="6C7B5D78" w14:textId="77777777" w:rsidR="0028661C" w:rsidRDefault="0028661C">
      <w:pPr>
        <w:pStyle w:val="a3"/>
        <w:spacing w:before="4"/>
        <w:rPr>
          <w:b/>
          <w:sz w:val="19"/>
        </w:rPr>
      </w:pPr>
    </w:p>
    <w:p w14:paraId="6C7B5D79" w14:textId="77777777" w:rsidR="0028661C" w:rsidRDefault="00B273B9">
      <w:pPr>
        <w:pStyle w:val="a3"/>
        <w:spacing w:line="276" w:lineRule="auto"/>
        <w:ind w:left="260" w:right="300"/>
        <w:jc w:val="both"/>
      </w:pPr>
      <w:r>
        <w:t xml:space="preserve">Οι προτάσεις αφορούν σχέδια πολλαπλών δικαιούχων στα οποία όλες οι δαπάνες πρέπει να καλύπτονται από τον αιτούντα και τους οργανισμούς εταίρους. Οι συμμετέχοντες οργανισμοί που προσδιορίζονται (τουλάχιστον 6) θεωρούνται </w:t>
      </w:r>
      <w:proofErr w:type="spellStart"/>
      <w:r>
        <w:t>συνδικαιούχοι</w:t>
      </w:r>
      <w:proofErr w:type="spellEnd"/>
      <w:r>
        <w:t xml:space="preserve"> και οι διοργανώσεις κα</w:t>
      </w:r>
      <w:r>
        <w:t xml:space="preserve">ι οι παράλληλες δραστηριότητες που διοργανώνονται θα πραγματοποιούνται σε κάθε συμμετέχον κράτος μέλος της ΕΕ ή συμμετέχουσα τρίτη χώρα συνδεδεμένη με το </w:t>
      </w:r>
      <w:r>
        <w:rPr>
          <w:spacing w:val="-2"/>
        </w:rPr>
        <w:t>πρόγραμμα.</w:t>
      </w:r>
    </w:p>
    <w:p w14:paraId="6C7B5D7A" w14:textId="77777777" w:rsidR="0028661C" w:rsidRDefault="0028661C">
      <w:pPr>
        <w:pStyle w:val="a3"/>
        <w:spacing w:before="4"/>
        <w:rPr>
          <w:sz w:val="16"/>
        </w:rPr>
      </w:pPr>
    </w:p>
    <w:p w14:paraId="6C7B5D7B" w14:textId="77777777" w:rsidR="0028661C" w:rsidRDefault="00B273B9">
      <w:pPr>
        <w:ind w:left="260" w:right="301"/>
        <w:jc w:val="both"/>
        <w:rPr>
          <w:sz w:val="20"/>
        </w:rPr>
      </w:pPr>
      <w:r>
        <w:rPr>
          <w:sz w:val="20"/>
        </w:rPr>
        <w:t xml:space="preserve">Οι προτάσεις περιλαμβάνουν μια ειδική ενότητα για την </w:t>
      </w:r>
      <w:r>
        <w:rPr>
          <w:b/>
          <w:sz w:val="20"/>
        </w:rPr>
        <w:t>κατανομή των καθηκόντων της επιχορήγ</w:t>
      </w:r>
      <w:r>
        <w:rPr>
          <w:b/>
          <w:sz w:val="20"/>
        </w:rPr>
        <w:t>ησης της ΕΕ μεταξύ των εταίρων</w:t>
      </w:r>
      <w:r>
        <w:rPr>
          <w:sz w:val="20"/>
        </w:rPr>
        <w:t>. Αναφέρονται επίσης το χρονοδιάγραμμα για την υλοποίηση κάθε δραστηριότητας του σχεδίου και η προθεσμία για την παραγωγή των επιδιωκόμενων αποτελεσμάτων του σχεδίου.</w:t>
      </w:r>
    </w:p>
    <w:p w14:paraId="6C7B5D7C" w14:textId="77777777" w:rsidR="0028661C" w:rsidRDefault="0028661C">
      <w:pPr>
        <w:pStyle w:val="a3"/>
      </w:pPr>
    </w:p>
    <w:p w14:paraId="6C7B5D7D" w14:textId="77777777" w:rsidR="0028661C" w:rsidRDefault="00B273B9">
      <w:pPr>
        <w:pStyle w:val="a3"/>
        <w:ind w:left="260" w:right="296"/>
        <w:jc w:val="both"/>
      </w:pPr>
      <w:r>
        <w:t>Οι αιτούντες πρέπει να χωρίσουν τις δραστηριότητες του σχε</w:t>
      </w:r>
      <w:r>
        <w:t xml:space="preserve">δίου σε </w:t>
      </w:r>
      <w:r>
        <w:rPr>
          <w:b/>
        </w:rPr>
        <w:t>«δέσμες εργασιών»</w:t>
      </w:r>
      <w:r>
        <w:t>. Κάθε δέσμη εργασιών συνδέεται</w:t>
      </w:r>
      <w:r>
        <w:rPr>
          <w:spacing w:val="-2"/>
        </w:rPr>
        <w:t xml:space="preserve"> </w:t>
      </w:r>
      <w:r>
        <w:t>με</w:t>
      </w:r>
      <w:r>
        <w:rPr>
          <w:spacing w:val="-2"/>
        </w:rPr>
        <w:t xml:space="preserve"> </w:t>
      </w:r>
      <w:r>
        <w:t>συγκεκριμένους στόχους</w:t>
      </w:r>
      <w:r>
        <w:rPr>
          <w:spacing w:val="-3"/>
        </w:rPr>
        <w:t xml:space="preserve"> </w:t>
      </w:r>
      <w:r>
        <w:t>και</w:t>
      </w:r>
      <w:r>
        <w:rPr>
          <w:spacing w:val="-2"/>
        </w:rPr>
        <w:t xml:space="preserve"> </w:t>
      </w:r>
      <w:r>
        <w:t>οι</w:t>
      </w:r>
      <w:r>
        <w:rPr>
          <w:spacing w:val="-2"/>
        </w:rPr>
        <w:t xml:space="preserve"> </w:t>
      </w:r>
      <w:r>
        <w:t>αιτούντες</w:t>
      </w:r>
      <w:r>
        <w:rPr>
          <w:spacing w:val="-1"/>
        </w:rPr>
        <w:t xml:space="preserve"> </w:t>
      </w:r>
      <w:r>
        <w:t>πρέπει</w:t>
      </w:r>
      <w:r>
        <w:rPr>
          <w:spacing w:val="-2"/>
        </w:rPr>
        <w:t xml:space="preserve"> </w:t>
      </w:r>
      <w:r>
        <w:t>να</w:t>
      </w:r>
      <w:r>
        <w:rPr>
          <w:spacing w:val="-3"/>
        </w:rPr>
        <w:t xml:space="preserve"> </w:t>
      </w:r>
      <w:r>
        <w:t>προσδιορίζουν</w:t>
      </w:r>
      <w:r>
        <w:rPr>
          <w:spacing w:val="-3"/>
        </w:rPr>
        <w:t xml:space="preserve"> </w:t>
      </w:r>
      <w:r>
        <w:t>ένα</w:t>
      </w:r>
      <w:r>
        <w:rPr>
          <w:spacing w:val="-3"/>
        </w:rPr>
        <w:t xml:space="preserve"> </w:t>
      </w:r>
      <w:r>
        <w:t>σύνολο</w:t>
      </w:r>
      <w:r>
        <w:rPr>
          <w:spacing w:val="-2"/>
        </w:rPr>
        <w:t xml:space="preserve"> </w:t>
      </w:r>
      <w:r>
        <w:t>ποσοτικών</w:t>
      </w:r>
      <w:r>
        <w:rPr>
          <w:spacing w:val="-3"/>
        </w:rPr>
        <w:t xml:space="preserve"> </w:t>
      </w:r>
      <w:r>
        <w:t>και</w:t>
      </w:r>
      <w:r>
        <w:rPr>
          <w:spacing w:val="-2"/>
        </w:rPr>
        <w:t xml:space="preserve"> </w:t>
      </w:r>
      <w:r>
        <w:t>ποιοτικών δεικτών που επιτρέπουν την αξιολόγηση του επιπέδου επίτευξης αυτών των στόχων.</w:t>
      </w:r>
    </w:p>
    <w:p w14:paraId="6C7B5D7E" w14:textId="77777777" w:rsidR="0028661C" w:rsidRDefault="0028661C">
      <w:pPr>
        <w:pStyle w:val="a3"/>
      </w:pPr>
    </w:p>
    <w:p w14:paraId="6C7B5D7F" w14:textId="77777777" w:rsidR="0028661C" w:rsidRDefault="0028661C">
      <w:pPr>
        <w:pStyle w:val="a3"/>
        <w:spacing w:before="6"/>
        <w:rPr>
          <w:sz w:val="19"/>
        </w:rPr>
      </w:pPr>
    </w:p>
    <w:p w14:paraId="6C7B5D80" w14:textId="77777777" w:rsidR="0028661C" w:rsidRDefault="00B273B9">
      <w:pPr>
        <w:pStyle w:val="a5"/>
        <w:numPr>
          <w:ilvl w:val="0"/>
          <w:numId w:val="83"/>
        </w:numPr>
        <w:tabs>
          <w:tab w:val="left" w:pos="980"/>
          <w:tab w:val="left" w:pos="981"/>
        </w:tabs>
        <w:spacing w:before="1"/>
        <w:ind w:hanging="361"/>
        <w:rPr>
          <w:b/>
          <w:sz w:val="20"/>
        </w:rPr>
      </w:pPr>
      <w:r>
        <w:rPr>
          <w:sz w:val="20"/>
        </w:rPr>
        <w:t>Για</w:t>
      </w:r>
      <w:r>
        <w:rPr>
          <w:spacing w:val="-8"/>
          <w:sz w:val="20"/>
        </w:rPr>
        <w:t xml:space="preserve"> </w:t>
      </w:r>
      <w:r>
        <w:rPr>
          <w:sz w:val="20"/>
        </w:rPr>
        <w:t>την</w:t>
      </w:r>
      <w:r>
        <w:rPr>
          <w:spacing w:val="-8"/>
          <w:sz w:val="20"/>
        </w:rPr>
        <w:t xml:space="preserve"> </w:t>
      </w:r>
      <w:r>
        <w:rPr>
          <w:sz w:val="20"/>
        </w:rPr>
        <w:t>πανευρωπαϊκή</w:t>
      </w:r>
      <w:r>
        <w:rPr>
          <w:spacing w:val="-7"/>
          <w:sz w:val="20"/>
        </w:rPr>
        <w:t xml:space="preserve"> </w:t>
      </w:r>
      <w:r>
        <w:rPr>
          <w:sz w:val="20"/>
        </w:rPr>
        <w:t>διοργάνωση:</w:t>
      </w:r>
      <w:r>
        <w:rPr>
          <w:spacing w:val="-5"/>
          <w:sz w:val="20"/>
        </w:rPr>
        <w:t xml:space="preserve"> </w:t>
      </w:r>
      <w:r>
        <w:rPr>
          <w:b/>
          <w:sz w:val="20"/>
        </w:rPr>
        <w:t>450</w:t>
      </w:r>
      <w:r>
        <w:rPr>
          <w:b/>
          <w:spacing w:val="-7"/>
          <w:sz w:val="20"/>
        </w:rPr>
        <w:t xml:space="preserve"> </w:t>
      </w:r>
      <w:r>
        <w:rPr>
          <w:b/>
          <w:sz w:val="20"/>
        </w:rPr>
        <w:t>000</w:t>
      </w:r>
      <w:r>
        <w:rPr>
          <w:b/>
          <w:spacing w:val="-5"/>
          <w:sz w:val="20"/>
        </w:rPr>
        <w:t xml:space="preserve"> EUR</w:t>
      </w:r>
    </w:p>
    <w:p w14:paraId="6C7B5D81" w14:textId="77777777" w:rsidR="0028661C" w:rsidRDefault="0028661C">
      <w:pPr>
        <w:rPr>
          <w:sz w:val="20"/>
        </w:rPr>
        <w:sectPr w:rsidR="0028661C">
          <w:type w:val="continuous"/>
          <w:pgSz w:w="11910" w:h="16840"/>
          <w:pgMar w:top="1400" w:right="780" w:bottom="720" w:left="820" w:header="0" w:footer="528" w:gutter="0"/>
          <w:cols w:space="720"/>
        </w:sectPr>
      </w:pPr>
    </w:p>
    <w:p w14:paraId="6C7B5D82" w14:textId="77777777" w:rsidR="0028661C" w:rsidRDefault="00B273B9">
      <w:pPr>
        <w:pStyle w:val="a3"/>
        <w:spacing w:before="43" w:line="276" w:lineRule="auto"/>
        <w:ind w:left="260" w:right="295"/>
        <w:jc w:val="both"/>
      </w:pPr>
      <w:r>
        <w:lastRenderedPageBreak/>
        <w:t>Οι προτάσεις αφορούν σχέδια με έναν δικαιούχο, πράγμα που σημαίνει ότι όλες οι δαπάνες πρέπει να καλ</w:t>
      </w:r>
      <w:r>
        <w:t>ύπτονται από τον αιτούντα οργανισμό και, επομένως, η κεντρική εκδήλωση και οι παράλληλες δραστηριότητες που θα διοργανωθούν θα πραγματοποιηθούν στο κράτος μέλος της ΕΕ ή στην τρίτη χώρα που είναι συνδεδεμένη με το πρόγραμμα στο οποίο /</w:t>
      </w:r>
      <w:r>
        <w:rPr>
          <w:spacing w:val="-2"/>
        </w:rPr>
        <w:t xml:space="preserve"> </w:t>
      </w:r>
      <w:r>
        <w:t>στην οποία είναι εγκ</w:t>
      </w:r>
      <w:r>
        <w:t>ατεστημένος ο αιτών οργανισμός. Για τις πτυχές της συμβατικής διαχείρισης, οι συμμετέχοντες οργανισμοί δεν θεωρούνται εταίροι του σχεδίου και δεν λαμβάνουν χρηματοδότηση από το πρόγραμμα ως μέρος του σχεδίου· επομένως, δεν μπορούν να αναφέρονται στην πρότα</w:t>
      </w:r>
      <w:r>
        <w:t>ση προϋπολογισμού.</w:t>
      </w:r>
    </w:p>
    <w:p w14:paraId="6C7B5D83" w14:textId="77777777" w:rsidR="0028661C" w:rsidRDefault="0028661C">
      <w:pPr>
        <w:pStyle w:val="a3"/>
        <w:spacing w:before="4"/>
        <w:rPr>
          <w:sz w:val="16"/>
        </w:rPr>
      </w:pPr>
    </w:p>
    <w:p w14:paraId="6C7B5D84" w14:textId="77777777" w:rsidR="0028661C" w:rsidRDefault="00B273B9">
      <w:pPr>
        <w:pStyle w:val="a3"/>
        <w:ind w:left="260" w:right="305"/>
        <w:jc w:val="both"/>
      </w:pPr>
      <w:r>
        <w:t>Αναφέρονται το χρονοδιάγραμμα για την υλοποίηση κάθε δραστηριότητας του σχεδίου και η προθεσμία για την παραγωγή των επιδιωκόμενων αποτελεσμάτων του σχεδίου.</w:t>
      </w:r>
    </w:p>
    <w:p w14:paraId="6C7B5D85" w14:textId="77777777" w:rsidR="0028661C" w:rsidRDefault="0028661C">
      <w:pPr>
        <w:pStyle w:val="a3"/>
      </w:pPr>
    </w:p>
    <w:p w14:paraId="6C7B5D86" w14:textId="77777777" w:rsidR="0028661C" w:rsidRDefault="00B273B9">
      <w:pPr>
        <w:pStyle w:val="a3"/>
        <w:ind w:left="260" w:right="295"/>
        <w:jc w:val="both"/>
      </w:pPr>
      <w:r>
        <w:t xml:space="preserve">Οι αιτούντες πρέπει να χωρίσουν τις δραστηριότητες του σχεδίου σε </w:t>
      </w:r>
      <w:r>
        <w:rPr>
          <w:b/>
        </w:rPr>
        <w:t>«δέσμες εργασιών»</w:t>
      </w:r>
      <w:r>
        <w:t>. Κάθε δέσμη εργασιών συνδέεται</w:t>
      </w:r>
      <w:r>
        <w:rPr>
          <w:spacing w:val="-2"/>
        </w:rPr>
        <w:t xml:space="preserve"> </w:t>
      </w:r>
      <w:r>
        <w:t>με</w:t>
      </w:r>
      <w:r>
        <w:rPr>
          <w:spacing w:val="-2"/>
        </w:rPr>
        <w:t xml:space="preserve"> </w:t>
      </w:r>
      <w:r>
        <w:t>συγκεκριμένους στόχους</w:t>
      </w:r>
      <w:r>
        <w:rPr>
          <w:spacing w:val="-3"/>
        </w:rPr>
        <w:t xml:space="preserve"> </w:t>
      </w:r>
      <w:r>
        <w:t>και</w:t>
      </w:r>
      <w:r>
        <w:rPr>
          <w:spacing w:val="-2"/>
        </w:rPr>
        <w:t xml:space="preserve"> </w:t>
      </w:r>
      <w:r>
        <w:t>οι</w:t>
      </w:r>
      <w:r>
        <w:rPr>
          <w:spacing w:val="-2"/>
        </w:rPr>
        <w:t xml:space="preserve"> </w:t>
      </w:r>
      <w:r>
        <w:t>αιτούντες</w:t>
      </w:r>
      <w:r>
        <w:rPr>
          <w:spacing w:val="-1"/>
        </w:rPr>
        <w:t xml:space="preserve"> </w:t>
      </w:r>
      <w:r>
        <w:t>πρέπει</w:t>
      </w:r>
      <w:r>
        <w:rPr>
          <w:spacing w:val="-2"/>
        </w:rPr>
        <w:t xml:space="preserve"> </w:t>
      </w:r>
      <w:r>
        <w:t>να</w:t>
      </w:r>
      <w:r>
        <w:rPr>
          <w:spacing w:val="-3"/>
        </w:rPr>
        <w:t xml:space="preserve"> </w:t>
      </w:r>
      <w:r>
        <w:t>προσδιορίζουν</w:t>
      </w:r>
      <w:r>
        <w:rPr>
          <w:spacing w:val="-3"/>
        </w:rPr>
        <w:t xml:space="preserve"> </w:t>
      </w:r>
      <w:r>
        <w:t>ένα</w:t>
      </w:r>
      <w:r>
        <w:rPr>
          <w:spacing w:val="-3"/>
        </w:rPr>
        <w:t xml:space="preserve"> </w:t>
      </w:r>
      <w:r>
        <w:t>σύνολο</w:t>
      </w:r>
      <w:r>
        <w:rPr>
          <w:spacing w:val="-2"/>
        </w:rPr>
        <w:t xml:space="preserve"> </w:t>
      </w:r>
      <w:r>
        <w:t>ποσοτικών</w:t>
      </w:r>
      <w:r>
        <w:rPr>
          <w:spacing w:val="-3"/>
        </w:rPr>
        <w:t xml:space="preserve"> </w:t>
      </w:r>
      <w:r>
        <w:t>και</w:t>
      </w:r>
      <w:r>
        <w:rPr>
          <w:spacing w:val="-2"/>
        </w:rPr>
        <w:t xml:space="preserve"> </w:t>
      </w:r>
      <w:r>
        <w:t>ποιοτικών δεικτών που επιτρέπουν την αξιολόγηση του επιπέδου επίτευξης αυτών των στόχων.</w:t>
      </w:r>
    </w:p>
    <w:p w14:paraId="6C7B5D87" w14:textId="77777777" w:rsidR="0028661C" w:rsidRDefault="0028661C">
      <w:pPr>
        <w:pStyle w:val="a3"/>
      </w:pPr>
    </w:p>
    <w:p w14:paraId="6C7B5D88" w14:textId="77777777" w:rsidR="0028661C" w:rsidRDefault="0028661C">
      <w:pPr>
        <w:pStyle w:val="a3"/>
        <w:rPr>
          <w:sz w:val="16"/>
        </w:rPr>
      </w:pPr>
    </w:p>
    <w:p w14:paraId="6C7B5D89" w14:textId="77777777" w:rsidR="0028661C" w:rsidRDefault="00B273B9">
      <w:pPr>
        <w:pStyle w:val="8"/>
        <w:jc w:val="both"/>
      </w:pPr>
      <w:r>
        <w:t>Καταβολή</w:t>
      </w:r>
      <w:r>
        <w:rPr>
          <w:spacing w:val="-7"/>
        </w:rPr>
        <w:t xml:space="preserve"> </w:t>
      </w:r>
      <w:r>
        <w:t>της</w:t>
      </w:r>
      <w:r>
        <w:rPr>
          <w:spacing w:val="-5"/>
        </w:rPr>
        <w:t xml:space="preserve"> </w:t>
      </w:r>
      <w:r>
        <w:rPr>
          <w:spacing w:val="-2"/>
        </w:rPr>
        <w:t>επιχορήγησης</w:t>
      </w:r>
    </w:p>
    <w:p w14:paraId="6C7B5D8A" w14:textId="77777777" w:rsidR="0028661C" w:rsidRDefault="0028661C">
      <w:pPr>
        <w:pStyle w:val="a3"/>
        <w:spacing w:before="1"/>
        <w:rPr>
          <w:b/>
        </w:rPr>
      </w:pPr>
    </w:p>
    <w:p w14:paraId="6C7B5D8B" w14:textId="77777777" w:rsidR="0028661C" w:rsidRDefault="00B273B9">
      <w:pPr>
        <w:pStyle w:val="a3"/>
        <w:ind w:left="260" w:right="296"/>
        <w:jc w:val="both"/>
      </w:pPr>
      <w:r>
        <w:t>Προϋπόθεση για την καταβολή ολόκληρου του ποσού της επιχορήγησης είναι η ολοκλήρωση όλων των δεσμών εργασιών</w:t>
      </w:r>
      <w:r>
        <w:rPr>
          <w:spacing w:val="-1"/>
        </w:rPr>
        <w:t xml:space="preserve"> </w:t>
      </w:r>
      <w:r>
        <w:t>σύμφωνα</w:t>
      </w:r>
      <w:r>
        <w:rPr>
          <w:spacing w:val="-3"/>
        </w:rPr>
        <w:t xml:space="preserve"> </w:t>
      </w:r>
      <w:r>
        <w:t>με</w:t>
      </w:r>
      <w:r>
        <w:rPr>
          <w:spacing w:val="-2"/>
        </w:rPr>
        <w:t xml:space="preserve"> </w:t>
      </w:r>
      <w:r>
        <w:t>τα</w:t>
      </w:r>
      <w:r>
        <w:rPr>
          <w:spacing w:val="-3"/>
        </w:rPr>
        <w:t xml:space="preserve"> </w:t>
      </w:r>
      <w:r>
        <w:t>κριτήρια</w:t>
      </w:r>
      <w:r>
        <w:rPr>
          <w:spacing w:val="-3"/>
        </w:rPr>
        <w:t xml:space="preserve"> </w:t>
      </w:r>
      <w:r>
        <w:t>ποιότη</w:t>
      </w:r>
      <w:r>
        <w:t>τας</w:t>
      </w:r>
      <w:r>
        <w:rPr>
          <w:spacing w:val="-1"/>
        </w:rPr>
        <w:t xml:space="preserve"> </w:t>
      </w:r>
      <w:r>
        <w:t>που</w:t>
      </w:r>
      <w:r>
        <w:rPr>
          <w:spacing w:val="-2"/>
        </w:rPr>
        <w:t xml:space="preserve"> </w:t>
      </w:r>
      <w:r>
        <w:t>περιγράφονται</w:t>
      </w:r>
      <w:r>
        <w:rPr>
          <w:spacing w:val="-2"/>
        </w:rPr>
        <w:t xml:space="preserve"> </w:t>
      </w:r>
      <w:r>
        <w:t>στην</w:t>
      </w:r>
      <w:r>
        <w:rPr>
          <w:spacing w:val="-3"/>
        </w:rPr>
        <w:t xml:space="preserve"> </w:t>
      </w:r>
      <w:r>
        <w:t>αίτηση.</w:t>
      </w:r>
      <w:r>
        <w:rPr>
          <w:spacing w:val="-2"/>
        </w:rPr>
        <w:t xml:space="preserve"> </w:t>
      </w:r>
      <w:r>
        <w:t>Σε</w:t>
      </w:r>
      <w:r>
        <w:rPr>
          <w:spacing w:val="-2"/>
        </w:rPr>
        <w:t xml:space="preserve"> </w:t>
      </w:r>
      <w:r>
        <w:t>περίπτωση</w:t>
      </w:r>
      <w:r>
        <w:rPr>
          <w:spacing w:val="-2"/>
        </w:rPr>
        <w:t xml:space="preserve"> </w:t>
      </w:r>
      <w:r>
        <w:t>που</w:t>
      </w:r>
      <w:r>
        <w:rPr>
          <w:spacing w:val="-2"/>
        </w:rPr>
        <w:t xml:space="preserve"> </w:t>
      </w:r>
      <w:r>
        <w:t>μία δέσμη</w:t>
      </w:r>
      <w:r>
        <w:rPr>
          <w:spacing w:val="-2"/>
        </w:rPr>
        <w:t xml:space="preserve"> </w:t>
      </w:r>
      <w:r>
        <w:t>εργασιών δεν έχει ολοκληρωθεί, έχει ολοκληρωθεί εν μέρει ή έχει αξιολογηθεί ως μη ικανοποιητική κατά την αξιολόγηση της ποιότητας, μπορούν να εφαρμοστούν κατάλληλες μειώσεις του ποσού της επιχορ</w:t>
      </w:r>
      <w:r>
        <w:t>ήγησης όπως περιγράφεται στη συμφωνία επιχορήγησης.</w:t>
      </w:r>
    </w:p>
    <w:p w14:paraId="6C7B5D8C" w14:textId="77777777" w:rsidR="0028661C" w:rsidRDefault="0028661C">
      <w:pPr>
        <w:pStyle w:val="a3"/>
        <w:spacing w:before="11"/>
        <w:rPr>
          <w:sz w:val="19"/>
        </w:rPr>
      </w:pPr>
    </w:p>
    <w:p w14:paraId="6C7B5D8D" w14:textId="77777777" w:rsidR="0028661C" w:rsidRDefault="00B273B9">
      <w:pPr>
        <w:pStyle w:val="a3"/>
        <w:spacing w:before="1"/>
        <w:ind w:left="260"/>
        <w:jc w:val="both"/>
      </w:pPr>
      <w:r>
        <w:t>Περισσότερες</w:t>
      </w:r>
      <w:r>
        <w:rPr>
          <w:spacing w:val="79"/>
        </w:rPr>
        <w:t xml:space="preserve"> </w:t>
      </w:r>
      <w:r>
        <w:t>πληροφορίες</w:t>
      </w:r>
      <w:r>
        <w:rPr>
          <w:spacing w:val="60"/>
          <w:w w:val="150"/>
        </w:rPr>
        <w:t xml:space="preserve"> </w:t>
      </w:r>
      <w:r>
        <w:t>παρέχονται</w:t>
      </w:r>
      <w:r>
        <w:rPr>
          <w:spacing w:val="57"/>
          <w:w w:val="150"/>
        </w:rPr>
        <w:t xml:space="preserve"> </w:t>
      </w:r>
      <w:r>
        <w:t>στο</w:t>
      </w:r>
      <w:r>
        <w:rPr>
          <w:spacing w:val="58"/>
          <w:w w:val="150"/>
        </w:rPr>
        <w:t xml:space="preserve"> </w:t>
      </w:r>
      <w:r>
        <w:t>υπόδειγμα</w:t>
      </w:r>
      <w:r>
        <w:rPr>
          <w:spacing w:val="79"/>
        </w:rPr>
        <w:t xml:space="preserve"> </w:t>
      </w:r>
      <w:r>
        <w:t>συμφωνίας</w:t>
      </w:r>
      <w:r>
        <w:rPr>
          <w:spacing w:val="57"/>
          <w:w w:val="150"/>
        </w:rPr>
        <w:t xml:space="preserve"> </w:t>
      </w:r>
      <w:r>
        <w:t>επιχορήγησης</w:t>
      </w:r>
      <w:r>
        <w:rPr>
          <w:spacing w:val="57"/>
          <w:w w:val="150"/>
        </w:rPr>
        <w:t xml:space="preserve"> </w:t>
      </w:r>
      <w:r>
        <w:t>που</w:t>
      </w:r>
      <w:r>
        <w:rPr>
          <w:spacing w:val="58"/>
          <w:w w:val="150"/>
        </w:rPr>
        <w:t xml:space="preserve"> </w:t>
      </w:r>
      <w:r>
        <w:t>διατίθεται</w:t>
      </w:r>
      <w:r>
        <w:rPr>
          <w:spacing w:val="58"/>
          <w:w w:val="150"/>
        </w:rPr>
        <w:t xml:space="preserve"> </w:t>
      </w:r>
      <w:r>
        <w:t>στην</w:t>
      </w:r>
      <w:r>
        <w:rPr>
          <w:spacing w:val="63"/>
          <w:w w:val="150"/>
        </w:rPr>
        <w:t xml:space="preserve"> </w:t>
      </w:r>
      <w:r>
        <w:rPr>
          <w:spacing w:val="-4"/>
        </w:rPr>
        <w:t>Πύλη</w:t>
      </w:r>
    </w:p>
    <w:p w14:paraId="6C7B5D8E" w14:textId="77777777" w:rsidR="0028661C" w:rsidRDefault="00B273B9">
      <w:pPr>
        <w:pStyle w:val="a3"/>
        <w:ind w:left="260"/>
        <w:jc w:val="both"/>
      </w:pPr>
      <w:r>
        <w:rPr>
          <w:spacing w:val="-2"/>
        </w:rPr>
        <w:t>«Ευκαιρίες</w:t>
      </w:r>
      <w:r>
        <w:rPr>
          <w:spacing w:val="3"/>
        </w:rPr>
        <w:t xml:space="preserve"> </w:t>
      </w:r>
      <w:r>
        <w:rPr>
          <w:spacing w:val="-2"/>
        </w:rPr>
        <w:t>χρηματοδότησης</w:t>
      </w:r>
      <w:r>
        <w:rPr>
          <w:spacing w:val="4"/>
        </w:rPr>
        <w:t xml:space="preserve"> </w:t>
      </w:r>
      <w:r>
        <w:rPr>
          <w:spacing w:val="-2"/>
        </w:rPr>
        <w:t>και</w:t>
      </w:r>
      <w:r>
        <w:rPr>
          <w:spacing w:val="5"/>
        </w:rPr>
        <w:t xml:space="preserve"> </w:t>
      </w:r>
      <w:r>
        <w:rPr>
          <w:spacing w:val="-2"/>
        </w:rPr>
        <w:t>υποβολής</w:t>
      </w:r>
      <w:r>
        <w:rPr>
          <w:spacing w:val="3"/>
        </w:rPr>
        <w:t xml:space="preserve"> </w:t>
      </w:r>
      <w:r>
        <w:rPr>
          <w:spacing w:val="-2"/>
        </w:rPr>
        <w:t>προσφορών»</w:t>
      </w:r>
      <w:r>
        <w:rPr>
          <w:spacing w:val="5"/>
        </w:rPr>
        <w:t xml:space="preserve"> </w:t>
      </w:r>
      <w:r>
        <w:rPr>
          <w:spacing w:val="-2"/>
        </w:rPr>
        <w:t>(FTOP).</w:t>
      </w:r>
    </w:p>
    <w:p w14:paraId="6C7B5D8F" w14:textId="77777777" w:rsidR="0028661C" w:rsidRDefault="0028661C">
      <w:pPr>
        <w:jc w:val="both"/>
        <w:sectPr w:rsidR="0028661C">
          <w:pgSz w:w="11910" w:h="16840"/>
          <w:pgMar w:top="1380" w:right="780" w:bottom="720" w:left="820" w:header="0" w:footer="528" w:gutter="0"/>
          <w:cols w:space="720"/>
        </w:sectPr>
      </w:pPr>
    </w:p>
    <w:p w14:paraId="6C7B5D90" w14:textId="77777777" w:rsidR="0028661C" w:rsidRDefault="00B273B9">
      <w:pPr>
        <w:pStyle w:val="3"/>
      </w:pPr>
      <w:bookmarkStart w:id="97" w:name="ΒΑΣΙΚΗ_ΔΡΑΣΗ_3:_ΣΤΗΡΙΞΗ_ΤΗΣ_ΧΑΡΑΞΗΣ_ΠΟΛΙ"/>
      <w:bookmarkStart w:id="98" w:name="_bookmark34"/>
      <w:bookmarkEnd w:id="97"/>
      <w:bookmarkEnd w:id="98"/>
      <w:r>
        <w:lastRenderedPageBreak/>
        <w:t>ΒΑΣΙΚΗ</w:t>
      </w:r>
      <w:r>
        <w:rPr>
          <w:spacing w:val="-9"/>
        </w:rPr>
        <w:t xml:space="preserve"> </w:t>
      </w:r>
      <w:r>
        <w:t>ΔΡΑΣΗ</w:t>
      </w:r>
      <w:r>
        <w:rPr>
          <w:spacing w:val="-6"/>
        </w:rPr>
        <w:t xml:space="preserve"> </w:t>
      </w:r>
      <w:r>
        <w:t>3:</w:t>
      </w:r>
      <w:r>
        <w:rPr>
          <w:spacing w:val="-9"/>
        </w:rPr>
        <w:t xml:space="preserve"> </w:t>
      </w:r>
      <w:r>
        <w:t>ΣΤΗΡΙΞΗ</w:t>
      </w:r>
      <w:r>
        <w:rPr>
          <w:spacing w:val="-8"/>
        </w:rPr>
        <w:t xml:space="preserve"> </w:t>
      </w:r>
      <w:r>
        <w:t>ΤΗΣ</w:t>
      </w:r>
      <w:r>
        <w:rPr>
          <w:spacing w:val="-7"/>
        </w:rPr>
        <w:t xml:space="preserve"> </w:t>
      </w:r>
      <w:r>
        <w:t>ΧΑΡΑΞΗΣ</w:t>
      </w:r>
      <w:r>
        <w:rPr>
          <w:spacing w:val="-8"/>
        </w:rPr>
        <w:t xml:space="preserve"> </w:t>
      </w:r>
      <w:r>
        <w:t>ΠΟΛΙΤΙΚΗΣ</w:t>
      </w:r>
      <w:r>
        <w:rPr>
          <w:spacing w:val="-7"/>
        </w:rPr>
        <w:t xml:space="preserve"> </w:t>
      </w:r>
      <w:r>
        <w:t>ΚΑΙ</w:t>
      </w:r>
      <w:r>
        <w:rPr>
          <w:spacing w:val="-7"/>
        </w:rPr>
        <w:t xml:space="preserve"> </w:t>
      </w:r>
      <w:r>
        <w:t>ΤΗΣ</w:t>
      </w:r>
      <w:r>
        <w:rPr>
          <w:spacing w:val="-9"/>
        </w:rPr>
        <w:t xml:space="preserve"> </w:t>
      </w:r>
      <w:r>
        <w:rPr>
          <w:spacing w:val="-2"/>
        </w:rPr>
        <w:t>ΣΥΝΕΡΓΑΣΙΑΣ</w:t>
      </w:r>
    </w:p>
    <w:p w14:paraId="6C7B5D91" w14:textId="77777777" w:rsidR="0028661C" w:rsidRDefault="0028661C">
      <w:pPr>
        <w:pStyle w:val="a3"/>
        <w:rPr>
          <w:b/>
          <w:sz w:val="26"/>
        </w:rPr>
      </w:pPr>
    </w:p>
    <w:p w14:paraId="6C7B5D92" w14:textId="77777777" w:rsidR="0028661C" w:rsidRDefault="00B273B9">
      <w:pPr>
        <w:pStyle w:val="a3"/>
        <w:spacing w:before="212" w:line="276" w:lineRule="auto"/>
        <w:ind w:left="260" w:right="296"/>
        <w:jc w:val="both"/>
      </w:pPr>
      <w:r>
        <w:t>Η βασική δράση 3 υποστηρίζει τη συνεργασία πολιτικών σε επίπεδο Ευρωπαϊκής Ένωσης, συμβάλλοντας, κατά αυτόν τον τρόπο, στην ανάπτυξη νέων πολιτικών οι οποίες μπορούν να επιφέρουν εκσυγχρονισμό και μεταρρυθ</w:t>
      </w:r>
      <w:r>
        <w:t xml:space="preserve">μίσεις —σε επίπεδο Ευρωπαϊκής Ένωσης και συστημάτων— στους τομείς της εκπαίδευσης, της κατάρτισης, της νεολαίας και του </w:t>
      </w:r>
      <w:r>
        <w:rPr>
          <w:spacing w:val="-2"/>
        </w:rPr>
        <w:t>αθλητισμού.</w:t>
      </w:r>
    </w:p>
    <w:p w14:paraId="6C7B5D93" w14:textId="77777777" w:rsidR="0028661C" w:rsidRDefault="0028661C">
      <w:pPr>
        <w:pStyle w:val="a3"/>
        <w:spacing w:before="4"/>
        <w:rPr>
          <w:sz w:val="16"/>
        </w:rPr>
      </w:pPr>
    </w:p>
    <w:p w14:paraId="6C7B5D94" w14:textId="77777777" w:rsidR="0028661C" w:rsidRDefault="00B273B9">
      <w:pPr>
        <w:pStyle w:val="a3"/>
        <w:ind w:left="260"/>
      </w:pPr>
      <w:r>
        <w:t>Οι</w:t>
      </w:r>
      <w:r>
        <w:rPr>
          <w:spacing w:val="-9"/>
        </w:rPr>
        <w:t xml:space="preserve"> </w:t>
      </w:r>
      <w:r>
        <w:t>δράσεις</w:t>
      </w:r>
      <w:r>
        <w:rPr>
          <w:spacing w:val="-9"/>
        </w:rPr>
        <w:t xml:space="preserve"> </w:t>
      </w:r>
      <w:r>
        <w:t>που</w:t>
      </w:r>
      <w:r>
        <w:rPr>
          <w:spacing w:val="-8"/>
        </w:rPr>
        <w:t xml:space="preserve"> </w:t>
      </w:r>
      <w:r>
        <w:t>υλοποιούνται</w:t>
      </w:r>
      <w:r>
        <w:rPr>
          <w:spacing w:val="-7"/>
        </w:rPr>
        <w:t xml:space="preserve"> </w:t>
      </w:r>
      <w:r>
        <w:t>μέσω</w:t>
      </w:r>
      <w:r>
        <w:rPr>
          <w:spacing w:val="-9"/>
        </w:rPr>
        <w:t xml:space="preserve"> </w:t>
      </w:r>
      <w:r>
        <w:t>της</w:t>
      </w:r>
      <w:r>
        <w:rPr>
          <w:spacing w:val="-9"/>
        </w:rPr>
        <w:t xml:space="preserve"> </w:t>
      </w:r>
      <w:r>
        <w:t>παρούσας</w:t>
      </w:r>
      <w:r>
        <w:rPr>
          <w:spacing w:val="-10"/>
        </w:rPr>
        <w:t xml:space="preserve"> </w:t>
      </w:r>
      <w:r>
        <w:t>βασικής</w:t>
      </w:r>
      <w:r>
        <w:rPr>
          <w:spacing w:val="-9"/>
        </w:rPr>
        <w:t xml:space="preserve"> </w:t>
      </w:r>
      <w:r>
        <w:t>δράσης</w:t>
      </w:r>
      <w:r>
        <w:rPr>
          <w:spacing w:val="-10"/>
        </w:rPr>
        <w:t xml:space="preserve"> </w:t>
      </w:r>
      <w:r>
        <w:rPr>
          <w:spacing w:val="-2"/>
        </w:rPr>
        <w:t>αποσκοπούν:</w:t>
      </w:r>
    </w:p>
    <w:p w14:paraId="6C7B5D95" w14:textId="77777777" w:rsidR="0028661C" w:rsidRDefault="0028661C">
      <w:pPr>
        <w:pStyle w:val="a3"/>
      </w:pPr>
    </w:p>
    <w:p w14:paraId="6C7B5D96" w14:textId="77777777" w:rsidR="0028661C" w:rsidRDefault="0028661C">
      <w:pPr>
        <w:pStyle w:val="a3"/>
        <w:spacing w:before="5"/>
        <w:rPr>
          <w:sz w:val="19"/>
        </w:rPr>
      </w:pPr>
    </w:p>
    <w:p w14:paraId="6C7B5D97" w14:textId="77777777" w:rsidR="0028661C" w:rsidRDefault="00B273B9">
      <w:pPr>
        <w:pStyle w:val="a5"/>
        <w:numPr>
          <w:ilvl w:val="0"/>
          <w:numId w:val="82"/>
        </w:numPr>
        <w:tabs>
          <w:tab w:val="left" w:pos="981"/>
        </w:tabs>
        <w:ind w:right="304"/>
        <w:rPr>
          <w:sz w:val="20"/>
        </w:rPr>
      </w:pPr>
      <w:r>
        <w:rPr>
          <w:sz w:val="20"/>
        </w:rPr>
        <w:t>στην προετοιμασία και στήριξη της υλοποίησης του πολιτικού θεματολογίου της ΕΕ για την εκπαίδευση, την κατάρτιση, τη νεολαία και τον αθλητισμό διευκολύνοντας τη διακυβέρνηση και τη λειτουργία των ανοικτών μεθόδων συντονισμού·</w:t>
      </w:r>
    </w:p>
    <w:p w14:paraId="6C7B5D98" w14:textId="77777777" w:rsidR="0028661C" w:rsidRDefault="00B273B9">
      <w:pPr>
        <w:pStyle w:val="a5"/>
        <w:numPr>
          <w:ilvl w:val="0"/>
          <w:numId w:val="82"/>
        </w:numPr>
        <w:tabs>
          <w:tab w:val="left" w:pos="981"/>
        </w:tabs>
        <w:spacing w:before="3"/>
        <w:ind w:right="304"/>
        <w:rPr>
          <w:sz w:val="20"/>
        </w:rPr>
      </w:pPr>
      <w:r>
        <w:rPr>
          <w:sz w:val="20"/>
        </w:rPr>
        <w:t>στη διεξαγωγή πειραματικών δρά</w:t>
      </w:r>
      <w:r>
        <w:rPr>
          <w:sz w:val="20"/>
        </w:rPr>
        <w:t>σεων ευρωπαϊκής πολιτικής υπό την καθοδήγηση υψηλόβαθμων δημόσιων φορέων που θα περιλαμβάνουν επιτόπιες δοκιμές σε μέτρα πολιτικής σε πολλές χώρες, βάσει χρηστών μεθόδων αξιολόγησης·</w:t>
      </w:r>
    </w:p>
    <w:p w14:paraId="6C7B5D99" w14:textId="77777777" w:rsidR="0028661C" w:rsidRDefault="00B273B9">
      <w:pPr>
        <w:pStyle w:val="a5"/>
        <w:numPr>
          <w:ilvl w:val="0"/>
          <w:numId w:val="82"/>
        </w:numPr>
        <w:tabs>
          <w:tab w:val="left" w:pos="981"/>
        </w:tabs>
        <w:ind w:right="301"/>
        <w:rPr>
          <w:sz w:val="20"/>
        </w:rPr>
      </w:pPr>
      <w:r>
        <w:rPr>
          <w:sz w:val="20"/>
        </w:rPr>
        <w:t>στη συγκέντρωση αποδεικτικών στοιχείων και γνώσεων σχετικά με τα συστήματ</w:t>
      </w:r>
      <w:r>
        <w:rPr>
          <w:sz w:val="20"/>
        </w:rPr>
        <w:t>α εκπαίδευσης, κατάρτισης, νεολαίας και αθλητισμού και τις αντίστοιχες πολιτικές σε εθνικό και ευρωπαϊκό επίπεδο, με σκοπό τη διευκόλυνση της χάραξης τεκμηριωμένων πολιτικών·</w:t>
      </w:r>
    </w:p>
    <w:p w14:paraId="6C7B5D9A" w14:textId="77777777" w:rsidR="0028661C" w:rsidRDefault="00B273B9">
      <w:pPr>
        <w:pStyle w:val="a5"/>
        <w:numPr>
          <w:ilvl w:val="0"/>
          <w:numId w:val="82"/>
        </w:numPr>
        <w:tabs>
          <w:tab w:val="left" w:pos="981"/>
        </w:tabs>
        <w:ind w:right="300"/>
        <w:rPr>
          <w:sz w:val="20"/>
        </w:rPr>
      </w:pPr>
      <w:r>
        <w:rPr>
          <w:sz w:val="20"/>
        </w:rPr>
        <w:t>στη διευκόλυνση της διαφάνειας και της αναγνώρισης των δεξιοτήτων και των επαγγελ</w:t>
      </w:r>
      <w:r>
        <w:rPr>
          <w:sz w:val="20"/>
        </w:rPr>
        <w:t xml:space="preserve">ματικών προσόντων, καθώς και της μεταφοράς ακαδημαϊκών μονάδων, με σκοπό την προαγωγή της διασφάλισης ποιότητας, τη στήριξη της επικύρωσης της μη τυπικής και της άτυπης μάθησης, τη διαχείριση των δεξιοτήτων και την </w:t>
      </w:r>
      <w:r>
        <w:rPr>
          <w:spacing w:val="-2"/>
          <w:sz w:val="20"/>
        </w:rPr>
        <w:t>καθοδήγηση·</w:t>
      </w:r>
    </w:p>
    <w:p w14:paraId="6C7B5D9B" w14:textId="77777777" w:rsidR="0028661C" w:rsidRDefault="00B273B9">
      <w:pPr>
        <w:pStyle w:val="a5"/>
        <w:numPr>
          <w:ilvl w:val="0"/>
          <w:numId w:val="82"/>
        </w:numPr>
        <w:tabs>
          <w:tab w:val="left" w:pos="981"/>
        </w:tabs>
        <w:ind w:right="301"/>
        <w:rPr>
          <w:sz w:val="20"/>
        </w:rPr>
      </w:pPr>
      <w:r>
        <w:rPr>
          <w:sz w:val="20"/>
        </w:rPr>
        <w:t>στην προαγωγή του διαλόγου πο</w:t>
      </w:r>
      <w:r>
        <w:rPr>
          <w:sz w:val="20"/>
        </w:rPr>
        <w:t>λιτικής με ενδιαφερόμενα μέρη εντός και εκτός της Ευρωπαϊκής Ένωσης, για παράδειγμα, μέσω συνεδρίων, εκδηλώσεων και άλλων δραστηριοτήτων με τη συμμετοχή φορέων χάραξης πολιτικής, επαγγελματιών και άλλων ενδιαφερόμενων μερών στους τομείς της εκπαίδευσης, τη</w:t>
      </w:r>
      <w:r>
        <w:rPr>
          <w:sz w:val="20"/>
        </w:rPr>
        <w:t>ς κατάρτισης, της νεολαίας και του αθλητισμού, με σκοπό την ευαισθητοποίηση του κοινού σχετικά με τα συναφή ευρωπαϊκά πολιτικά θεματολόγια και την προώθηση της Ευρώπης ως εξαιρετικού προορισμού για σπουδές και έρευνα·</w:t>
      </w:r>
    </w:p>
    <w:p w14:paraId="6C7B5D9C" w14:textId="77777777" w:rsidR="0028661C" w:rsidRDefault="00B273B9">
      <w:pPr>
        <w:pStyle w:val="a5"/>
        <w:numPr>
          <w:ilvl w:val="0"/>
          <w:numId w:val="82"/>
        </w:numPr>
        <w:tabs>
          <w:tab w:val="left" w:pos="981"/>
        </w:tabs>
        <w:ind w:right="298"/>
        <w:rPr>
          <w:sz w:val="20"/>
        </w:rPr>
      </w:pPr>
      <w:r>
        <w:rPr>
          <w:sz w:val="20"/>
        </w:rPr>
        <w:t>στη βελτίωση της υλοποίησης του προγρά</w:t>
      </w:r>
      <w:r>
        <w:rPr>
          <w:sz w:val="20"/>
        </w:rPr>
        <w:t>μματος από ποιοτική άποψη με τη διευκόλυνση της μεταφοράς γνώσεων και πρακτικών μεταξύ των Εθνικών Οργανισμών, την παροχή πόρων ανταλλαγής απόψεων στους Εθνικούς Οργανισμούς και την Επιτροπή, οι οποίοι θα δίνουν τη δυνατότητα επεξεργασίας δραστηριοτήτων κα</w:t>
      </w:r>
      <w:r>
        <w:rPr>
          <w:sz w:val="20"/>
        </w:rPr>
        <w:t>ι στρατηγικών για την υλοποίηση του προγράμματος με ισχυρότερη σύνδεση με τις πολιτικές εξελίξεις, και με</w:t>
      </w:r>
      <w:r>
        <w:rPr>
          <w:spacing w:val="-2"/>
          <w:sz w:val="20"/>
        </w:rPr>
        <w:t xml:space="preserve"> </w:t>
      </w:r>
      <w:r>
        <w:rPr>
          <w:sz w:val="20"/>
        </w:rPr>
        <w:t>την</w:t>
      </w:r>
      <w:r>
        <w:rPr>
          <w:spacing w:val="-3"/>
          <w:sz w:val="20"/>
        </w:rPr>
        <w:t xml:space="preserve"> </w:t>
      </w:r>
      <w:r>
        <w:rPr>
          <w:sz w:val="20"/>
        </w:rPr>
        <w:t>παροχή</w:t>
      </w:r>
      <w:r>
        <w:rPr>
          <w:spacing w:val="-2"/>
          <w:sz w:val="20"/>
        </w:rPr>
        <w:t xml:space="preserve"> </w:t>
      </w:r>
      <w:r>
        <w:rPr>
          <w:sz w:val="20"/>
        </w:rPr>
        <w:t>μέσων</w:t>
      </w:r>
      <w:r>
        <w:rPr>
          <w:spacing w:val="-3"/>
          <w:sz w:val="20"/>
        </w:rPr>
        <w:t xml:space="preserve"> </w:t>
      </w:r>
      <w:r>
        <w:rPr>
          <w:sz w:val="20"/>
        </w:rPr>
        <w:t>για</w:t>
      </w:r>
      <w:r>
        <w:rPr>
          <w:spacing w:val="-3"/>
          <w:sz w:val="20"/>
        </w:rPr>
        <w:t xml:space="preserve"> </w:t>
      </w:r>
      <w:r>
        <w:rPr>
          <w:sz w:val="20"/>
        </w:rPr>
        <w:t>την καλύτερη</w:t>
      </w:r>
      <w:r>
        <w:rPr>
          <w:spacing w:val="-2"/>
          <w:sz w:val="20"/>
        </w:rPr>
        <w:t xml:space="preserve"> </w:t>
      </w:r>
      <w:r>
        <w:rPr>
          <w:sz w:val="20"/>
        </w:rPr>
        <w:t>αξιοποίηση</w:t>
      </w:r>
      <w:r>
        <w:rPr>
          <w:spacing w:val="-2"/>
          <w:sz w:val="20"/>
        </w:rPr>
        <w:t xml:space="preserve"> </w:t>
      </w:r>
      <w:r>
        <w:rPr>
          <w:sz w:val="20"/>
        </w:rPr>
        <w:t>της</w:t>
      </w:r>
      <w:r>
        <w:rPr>
          <w:spacing w:val="-3"/>
          <w:sz w:val="20"/>
        </w:rPr>
        <w:t xml:space="preserve"> </w:t>
      </w:r>
      <w:r>
        <w:rPr>
          <w:sz w:val="20"/>
        </w:rPr>
        <w:t>δυνατότητας</w:t>
      </w:r>
      <w:r>
        <w:rPr>
          <w:spacing w:val="-4"/>
          <w:sz w:val="20"/>
        </w:rPr>
        <w:t xml:space="preserve"> </w:t>
      </w:r>
      <w:r>
        <w:rPr>
          <w:sz w:val="20"/>
        </w:rPr>
        <w:t>για</w:t>
      </w:r>
      <w:r>
        <w:rPr>
          <w:spacing w:val="-3"/>
          <w:sz w:val="20"/>
        </w:rPr>
        <w:t xml:space="preserve"> </w:t>
      </w:r>
      <w:r>
        <w:rPr>
          <w:sz w:val="20"/>
        </w:rPr>
        <w:t>συνέργεια</w:t>
      </w:r>
      <w:r>
        <w:rPr>
          <w:spacing w:val="-3"/>
          <w:sz w:val="20"/>
        </w:rPr>
        <w:t xml:space="preserve"> </w:t>
      </w:r>
      <w:r>
        <w:rPr>
          <w:sz w:val="20"/>
        </w:rPr>
        <w:t>και</w:t>
      </w:r>
      <w:r>
        <w:rPr>
          <w:spacing w:val="-2"/>
          <w:sz w:val="20"/>
        </w:rPr>
        <w:t xml:space="preserve"> </w:t>
      </w:r>
      <w:r>
        <w:rPr>
          <w:sz w:val="20"/>
        </w:rPr>
        <w:t>συμπληρωματικότητα·</w:t>
      </w:r>
    </w:p>
    <w:p w14:paraId="6C7B5D9D" w14:textId="77777777" w:rsidR="0028661C" w:rsidRDefault="00B273B9">
      <w:pPr>
        <w:pStyle w:val="a5"/>
        <w:numPr>
          <w:ilvl w:val="0"/>
          <w:numId w:val="82"/>
        </w:numPr>
        <w:tabs>
          <w:tab w:val="left" w:pos="981"/>
        </w:tabs>
        <w:ind w:right="306"/>
        <w:rPr>
          <w:sz w:val="20"/>
        </w:rPr>
      </w:pPr>
      <w:r>
        <w:rPr>
          <w:sz w:val="20"/>
        </w:rPr>
        <w:t>στην παροχή ευκαιριών για άτομα σε οποιοδήποτε στάδιο της ζωής τους ώστε να έχουν μια εμπειρία</w:t>
      </w:r>
      <w:r>
        <w:rPr>
          <w:spacing w:val="40"/>
          <w:sz w:val="20"/>
        </w:rPr>
        <w:t xml:space="preserve"> </w:t>
      </w:r>
      <w:r>
        <w:rPr>
          <w:sz w:val="20"/>
        </w:rPr>
        <w:t xml:space="preserve">μάθησης στο εξωτερικό, στο πεδίο της </w:t>
      </w:r>
      <w:proofErr w:type="spellStart"/>
      <w:r>
        <w:rPr>
          <w:sz w:val="20"/>
        </w:rPr>
        <w:t>εμπειρογνωσίας</w:t>
      </w:r>
      <w:proofErr w:type="spellEnd"/>
      <w:r>
        <w:rPr>
          <w:sz w:val="20"/>
        </w:rPr>
        <w:t xml:space="preserve"> τους, όπως δημόσια διακυβέρνηση, γεωργία και ανάπτυξη της υπαίθρου, νέες τεχνολογίες, επιχειρήσεις κ.λπ.·</w:t>
      </w:r>
    </w:p>
    <w:p w14:paraId="6C7B5D9E" w14:textId="77777777" w:rsidR="0028661C" w:rsidRDefault="00B273B9">
      <w:pPr>
        <w:pStyle w:val="a5"/>
        <w:numPr>
          <w:ilvl w:val="0"/>
          <w:numId w:val="82"/>
        </w:numPr>
        <w:tabs>
          <w:tab w:val="left" w:pos="981"/>
        </w:tabs>
        <w:ind w:right="294"/>
        <w:rPr>
          <w:sz w:val="20"/>
        </w:rPr>
      </w:pPr>
      <w:r>
        <w:rPr>
          <w:sz w:val="20"/>
        </w:rPr>
        <w:t>στη</w:t>
      </w:r>
      <w:r>
        <w:rPr>
          <w:sz w:val="20"/>
        </w:rPr>
        <w:t xml:space="preserve">ν παροχή της δυνατότητας οι φορείς υλοποίησης του </w:t>
      </w:r>
      <w:proofErr w:type="spellStart"/>
      <w:r>
        <w:rPr>
          <w:sz w:val="20"/>
        </w:rPr>
        <w:t>Erasmus</w:t>
      </w:r>
      <w:proofErr w:type="spellEnd"/>
      <w:r>
        <w:rPr>
          <w:sz w:val="20"/>
        </w:rPr>
        <w:t xml:space="preserve">+ να ενεργήσουν ως παράγοντες διευκόλυνσης όσον αφορά την κλιμάκωση των σχεδίων του </w:t>
      </w:r>
      <w:proofErr w:type="spellStart"/>
      <w:r>
        <w:rPr>
          <w:sz w:val="20"/>
        </w:rPr>
        <w:t>Erasmus</w:t>
      </w:r>
      <w:proofErr w:type="spellEnd"/>
      <w:r>
        <w:rPr>
          <w:sz w:val="20"/>
        </w:rPr>
        <w:t>+ προκειμένου να υποβάλουν αίτηση επιχορήγησης ή να αναπτύξουν συνέργειες με την υποστήριξη των Ευρωπαϊκών Δ</w:t>
      </w:r>
      <w:r>
        <w:rPr>
          <w:sz w:val="20"/>
        </w:rPr>
        <w:t>ιαρθρωτικών και Επενδυτικών Ταμείων που τελούν υπό διαχείριση σε εθνικό και περιφερειακό επίπεδο, του προγράμματος- πλαισίου για την έρευνα και την καινοτομία και των προγραμμάτων που σχετίζονται με τη μετανάστευση, την ασφάλεια, τη δικαιοσύνη και την ιδιό</w:t>
      </w:r>
      <w:r>
        <w:rPr>
          <w:sz w:val="20"/>
        </w:rPr>
        <w:t>τητα του πολίτη, την υγεία και τον πολιτισμό·</w:t>
      </w:r>
    </w:p>
    <w:p w14:paraId="6C7B5D9F" w14:textId="77777777" w:rsidR="0028661C" w:rsidRDefault="00B273B9">
      <w:pPr>
        <w:pStyle w:val="a5"/>
        <w:numPr>
          <w:ilvl w:val="0"/>
          <w:numId w:val="82"/>
        </w:numPr>
        <w:tabs>
          <w:tab w:val="left" w:pos="981"/>
        </w:tabs>
        <w:ind w:right="299"/>
        <w:rPr>
          <w:sz w:val="20"/>
        </w:rPr>
      </w:pPr>
      <w:r>
        <w:rPr>
          <w:sz w:val="20"/>
        </w:rPr>
        <w:t xml:space="preserve">στη στήριξη εκδηλώσεων, εκστρατειών και άλλων δραστηριοτήτων που θα ενημερώνουν τους πολίτες και τους οργανισμούς σχετικά με το πρόγραμμα </w:t>
      </w:r>
      <w:proofErr w:type="spellStart"/>
      <w:r>
        <w:rPr>
          <w:sz w:val="20"/>
        </w:rPr>
        <w:t>Erasmus</w:t>
      </w:r>
      <w:proofErr w:type="spellEnd"/>
      <w:r>
        <w:rPr>
          <w:sz w:val="20"/>
        </w:rPr>
        <w:t>+ και τις πολιτικές της Ευρωπαϊκής Ένωσης στους τομείς της εκπαίδ</w:t>
      </w:r>
      <w:r>
        <w:rPr>
          <w:sz w:val="20"/>
        </w:rPr>
        <w:t>ευσης, της κατάρτισης, της νεολαίας και του αθλητισμού·</w:t>
      </w:r>
    </w:p>
    <w:p w14:paraId="6C7B5DA0" w14:textId="77777777" w:rsidR="0028661C" w:rsidRDefault="00B273B9">
      <w:pPr>
        <w:pStyle w:val="a5"/>
        <w:numPr>
          <w:ilvl w:val="0"/>
          <w:numId w:val="82"/>
        </w:numPr>
        <w:tabs>
          <w:tab w:val="left" w:pos="981"/>
        </w:tabs>
        <w:spacing w:before="1"/>
        <w:ind w:right="303"/>
        <w:rPr>
          <w:sz w:val="20"/>
        </w:rPr>
      </w:pPr>
      <w:r>
        <w:rPr>
          <w:sz w:val="20"/>
        </w:rPr>
        <w:t>στη συμβολή όσον αφορά τον προσδιορισμό και τη διάδοση ορθών πρακτικών, καθώς και επιτυχημένων παραδειγμάτων από υποστηριζόμενα σχέδια με σκοπό την ενίσχυση της προβολής και της κλιμάκωσής τους σε τοπ</w:t>
      </w:r>
      <w:r>
        <w:rPr>
          <w:sz w:val="20"/>
        </w:rPr>
        <w:t>ικό, εθνικό και ευρωπαϊκό επίπεδο.</w:t>
      </w:r>
    </w:p>
    <w:p w14:paraId="6C7B5DA1" w14:textId="77777777" w:rsidR="0028661C" w:rsidRDefault="0028661C">
      <w:pPr>
        <w:pStyle w:val="a3"/>
      </w:pPr>
    </w:p>
    <w:p w14:paraId="6C7B5DA2" w14:textId="77777777" w:rsidR="0028661C" w:rsidRDefault="00B273B9">
      <w:pPr>
        <w:pStyle w:val="8"/>
      </w:pPr>
      <w:r>
        <w:t>Ποιες</w:t>
      </w:r>
      <w:r>
        <w:rPr>
          <w:spacing w:val="-9"/>
        </w:rPr>
        <w:t xml:space="preserve"> </w:t>
      </w:r>
      <w:r>
        <w:t>δράσεις</w:t>
      </w:r>
      <w:r>
        <w:rPr>
          <w:spacing w:val="-8"/>
        </w:rPr>
        <w:t xml:space="preserve"> </w:t>
      </w:r>
      <w:r>
        <w:rPr>
          <w:spacing w:val="-2"/>
        </w:rPr>
        <w:t>στηρίζονται;</w:t>
      </w:r>
    </w:p>
    <w:p w14:paraId="6C7B5DA3" w14:textId="77777777" w:rsidR="0028661C" w:rsidRDefault="0028661C">
      <w:pPr>
        <w:pStyle w:val="a3"/>
        <w:spacing w:before="4"/>
        <w:rPr>
          <w:b/>
          <w:sz w:val="19"/>
        </w:rPr>
      </w:pPr>
    </w:p>
    <w:p w14:paraId="6C7B5DA4" w14:textId="77777777" w:rsidR="0028661C" w:rsidRDefault="00B273B9">
      <w:pPr>
        <w:pStyle w:val="a3"/>
        <w:ind w:left="305"/>
      </w:pPr>
      <w:r>
        <w:rPr>
          <w:spacing w:val="-2"/>
        </w:rPr>
        <w:t>Στο</w:t>
      </w:r>
      <w:r>
        <w:rPr>
          <w:spacing w:val="1"/>
        </w:rPr>
        <w:t xml:space="preserve"> </w:t>
      </w:r>
      <w:r>
        <w:rPr>
          <w:spacing w:val="-2"/>
        </w:rPr>
        <w:t>πλαίσιο</w:t>
      </w:r>
      <w:r>
        <w:rPr>
          <w:spacing w:val="3"/>
        </w:rPr>
        <w:t xml:space="preserve"> </w:t>
      </w:r>
      <w:r>
        <w:rPr>
          <w:spacing w:val="-2"/>
        </w:rPr>
        <w:t>του</w:t>
      </w:r>
      <w:r>
        <w:rPr>
          <w:spacing w:val="1"/>
        </w:rPr>
        <w:t xml:space="preserve"> </w:t>
      </w:r>
      <w:r>
        <w:rPr>
          <w:spacing w:val="-2"/>
        </w:rPr>
        <w:t>παρόντος</w:t>
      </w:r>
      <w:r>
        <w:rPr>
          <w:spacing w:val="1"/>
        </w:rPr>
        <w:t xml:space="preserve"> </w:t>
      </w:r>
      <w:r>
        <w:rPr>
          <w:spacing w:val="-2"/>
        </w:rPr>
        <w:t>οδηγού</w:t>
      </w:r>
      <w:r>
        <w:rPr>
          <w:spacing w:val="1"/>
        </w:rPr>
        <w:t xml:space="preserve"> </w:t>
      </w:r>
      <w:r>
        <w:rPr>
          <w:spacing w:val="-2"/>
        </w:rPr>
        <w:t>προγράμματος</w:t>
      </w:r>
      <w:r>
        <w:t xml:space="preserve"> </w:t>
      </w:r>
      <w:r>
        <w:rPr>
          <w:spacing w:val="-2"/>
        </w:rPr>
        <w:t>υλοποιείται</w:t>
      </w:r>
      <w:r>
        <w:rPr>
          <w:spacing w:val="1"/>
        </w:rPr>
        <w:t xml:space="preserve"> </w:t>
      </w:r>
      <w:r>
        <w:rPr>
          <w:spacing w:val="-2"/>
        </w:rPr>
        <w:t>η</w:t>
      </w:r>
      <w:r>
        <w:rPr>
          <w:spacing w:val="2"/>
        </w:rPr>
        <w:t xml:space="preserve"> </w:t>
      </w:r>
      <w:r>
        <w:rPr>
          <w:spacing w:val="-2"/>
        </w:rPr>
        <w:t>ακόλουθη</w:t>
      </w:r>
      <w:r>
        <w:rPr>
          <w:spacing w:val="4"/>
        </w:rPr>
        <w:t xml:space="preserve"> </w:t>
      </w:r>
      <w:r>
        <w:rPr>
          <w:spacing w:val="-2"/>
        </w:rPr>
        <w:t>δράση:</w:t>
      </w:r>
    </w:p>
    <w:p w14:paraId="6C7B5DA5" w14:textId="77777777" w:rsidR="0028661C" w:rsidRDefault="0028661C">
      <w:pPr>
        <w:pStyle w:val="a3"/>
        <w:spacing w:before="12"/>
        <w:rPr>
          <w:sz w:val="17"/>
        </w:rPr>
      </w:pPr>
    </w:p>
    <w:p w14:paraId="6C7B5DA6" w14:textId="77777777" w:rsidR="0028661C" w:rsidRDefault="00B273B9">
      <w:pPr>
        <w:pStyle w:val="a5"/>
        <w:numPr>
          <w:ilvl w:val="0"/>
          <w:numId w:val="82"/>
        </w:numPr>
        <w:tabs>
          <w:tab w:val="left" w:pos="980"/>
          <w:tab w:val="left" w:pos="981"/>
        </w:tabs>
        <w:ind w:hanging="361"/>
        <w:jc w:val="left"/>
        <w:rPr>
          <w:sz w:val="20"/>
        </w:rPr>
      </w:pPr>
      <w:r>
        <w:rPr>
          <w:spacing w:val="-2"/>
          <w:sz w:val="20"/>
        </w:rPr>
        <w:t>Ευρωπαϊκή</w:t>
      </w:r>
      <w:r>
        <w:rPr>
          <w:spacing w:val="1"/>
          <w:sz w:val="20"/>
        </w:rPr>
        <w:t xml:space="preserve"> </w:t>
      </w:r>
      <w:r>
        <w:rPr>
          <w:spacing w:val="-2"/>
          <w:sz w:val="20"/>
        </w:rPr>
        <w:t>Νεολαία</w:t>
      </w:r>
      <w:r>
        <w:rPr>
          <w:spacing w:val="2"/>
          <w:sz w:val="20"/>
        </w:rPr>
        <w:t xml:space="preserve"> </w:t>
      </w:r>
      <w:r>
        <w:rPr>
          <w:spacing w:val="-4"/>
          <w:sz w:val="20"/>
        </w:rPr>
        <w:t>Μαζί</w:t>
      </w:r>
    </w:p>
    <w:p w14:paraId="6C7B5DA7" w14:textId="77777777" w:rsidR="0028661C" w:rsidRDefault="0028661C">
      <w:pPr>
        <w:rPr>
          <w:sz w:val="20"/>
        </w:rPr>
        <w:sectPr w:rsidR="0028661C">
          <w:pgSz w:w="11910" w:h="16840"/>
          <w:pgMar w:top="1400" w:right="780" w:bottom="720" w:left="820" w:header="0" w:footer="528" w:gutter="0"/>
          <w:cols w:space="720"/>
        </w:sectPr>
      </w:pPr>
    </w:p>
    <w:p w14:paraId="6C7B5DA8" w14:textId="77777777" w:rsidR="0028661C" w:rsidRDefault="00B273B9">
      <w:pPr>
        <w:pStyle w:val="a3"/>
        <w:spacing w:before="46"/>
        <w:ind w:left="260"/>
        <w:jc w:val="both"/>
      </w:pPr>
      <w:r>
        <w:rPr>
          <w:spacing w:val="-2"/>
        </w:rPr>
        <w:lastRenderedPageBreak/>
        <w:t>Τη</w:t>
      </w:r>
      <w:r>
        <w:rPr>
          <w:spacing w:val="2"/>
        </w:rPr>
        <w:t xml:space="preserve"> </w:t>
      </w:r>
      <w:r>
        <w:rPr>
          <w:spacing w:val="-2"/>
        </w:rPr>
        <w:t>δράση</w:t>
      </w:r>
      <w:r>
        <w:rPr>
          <w:spacing w:val="2"/>
        </w:rPr>
        <w:t xml:space="preserve"> </w:t>
      </w:r>
      <w:r>
        <w:rPr>
          <w:spacing w:val="-2"/>
        </w:rPr>
        <w:t>αυτή</w:t>
      </w:r>
      <w:r>
        <w:rPr>
          <w:spacing w:val="6"/>
        </w:rPr>
        <w:t xml:space="preserve"> </w:t>
      </w:r>
      <w:r>
        <w:rPr>
          <w:spacing w:val="-2"/>
        </w:rPr>
        <w:t>διαχειρίζεται</w:t>
      </w:r>
      <w:r>
        <w:rPr>
          <w:spacing w:val="6"/>
        </w:rPr>
        <w:t xml:space="preserve"> </w:t>
      </w:r>
      <w:r>
        <w:rPr>
          <w:spacing w:val="-2"/>
        </w:rPr>
        <w:t>ο</w:t>
      </w:r>
      <w:r>
        <w:rPr>
          <w:spacing w:val="2"/>
        </w:rPr>
        <w:t xml:space="preserve"> </w:t>
      </w:r>
      <w:r>
        <w:rPr>
          <w:spacing w:val="-2"/>
        </w:rPr>
        <w:t>Ευρωπαϊκός</w:t>
      </w:r>
      <w:r>
        <w:rPr>
          <w:spacing w:val="2"/>
        </w:rPr>
        <w:t xml:space="preserve"> </w:t>
      </w:r>
      <w:r>
        <w:rPr>
          <w:spacing w:val="-2"/>
        </w:rPr>
        <w:t>Εκτελεστικός</w:t>
      </w:r>
      <w:r>
        <w:rPr>
          <w:spacing w:val="1"/>
        </w:rPr>
        <w:t xml:space="preserve"> </w:t>
      </w:r>
      <w:r>
        <w:rPr>
          <w:spacing w:val="-2"/>
        </w:rPr>
        <w:t>Οργανισμός</w:t>
      </w:r>
      <w:r>
        <w:rPr>
          <w:spacing w:val="1"/>
        </w:rPr>
        <w:t xml:space="preserve"> </w:t>
      </w:r>
      <w:r>
        <w:rPr>
          <w:spacing w:val="-2"/>
        </w:rPr>
        <w:t>Εκπαίδευσης</w:t>
      </w:r>
      <w:r>
        <w:rPr>
          <w:spacing w:val="2"/>
        </w:rPr>
        <w:t xml:space="preserve"> </w:t>
      </w:r>
      <w:r>
        <w:rPr>
          <w:spacing w:val="-2"/>
        </w:rPr>
        <w:t>και</w:t>
      </w:r>
      <w:r>
        <w:rPr>
          <w:spacing w:val="2"/>
        </w:rPr>
        <w:t xml:space="preserve"> </w:t>
      </w:r>
      <w:r>
        <w:rPr>
          <w:spacing w:val="-2"/>
        </w:rPr>
        <w:t>Πολιτισμού</w:t>
      </w:r>
      <w:r>
        <w:rPr>
          <w:spacing w:val="10"/>
        </w:rPr>
        <w:t xml:space="preserve"> </w:t>
      </w:r>
      <w:r>
        <w:rPr>
          <w:spacing w:val="-2"/>
        </w:rPr>
        <w:t>(EACEA).</w:t>
      </w:r>
    </w:p>
    <w:p w14:paraId="6C7B5DA9" w14:textId="77777777" w:rsidR="0028661C" w:rsidRDefault="0028661C">
      <w:pPr>
        <w:pStyle w:val="a3"/>
      </w:pPr>
    </w:p>
    <w:p w14:paraId="6C7B5DAA" w14:textId="77777777" w:rsidR="0028661C" w:rsidRDefault="0028661C">
      <w:pPr>
        <w:pStyle w:val="a3"/>
        <w:spacing w:before="4"/>
        <w:rPr>
          <w:sz w:val="19"/>
        </w:rPr>
      </w:pPr>
    </w:p>
    <w:p w14:paraId="6C7B5DAB" w14:textId="77777777" w:rsidR="0028661C" w:rsidRDefault="00B273B9">
      <w:pPr>
        <w:pStyle w:val="a3"/>
        <w:ind w:left="260" w:right="297"/>
        <w:jc w:val="both"/>
      </w:pPr>
      <w:r>
        <w:t>Η βασική δράση 3 καλύπτει πολλές άλλες δράσεις που υποστηρίζουν τη μεταρρύθμιση των ασκούμενων πολιτικών στους τομείς της εκπαίδευσης, της κατάρτισης και της νεολαίας, οι οποίες υλοποιούνται απευθείας από την Ευρωπαϊκή</w:t>
      </w:r>
      <w:r>
        <w:t xml:space="preserve"> Επιτροπή ή μέσω ειδικών προσκλήσεων υποβολής προτάσεων, τις οποίες διαχειρίζεται ο Ευρωπαϊκός Εκτελεστικός</w:t>
      </w:r>
      <w:r>
        <w:rPr>
          <w:spacing w:val="-1"/>
        </w:rPr>
        <w:t xml:space="preserve"> </w:t>
      </w:r>
      <w:r>
        <w:t>Οργανισμός</w:t>
      </w:r>
      <w:r>
        <w:rPr>
          <w:spacing w:val="-1"/>
        </w:rPr>
        <w:t xml:space="preserve"> </w:t>
      </w:r>
      <w:r>
        <w:t>Εκπαίδευσης και Πολιτισμού. Οι εν</w:t>
      </w:r>
      <w:r>
        <w:rPr>
          <w:spacing w:val="-1"/>
        </w:rPr>
        <w:t xml:space="preserve"> </w:t>
      </w:r>
      <w:r>
        <w:t>λόγω δράσεις</w:t>
      </w:r>
      <w:r>
        <w:rPr>
          <w:spacing w:val="-1"/>
        </w:rPr>
        <w:t xml:space="preserve"> </w:t>
      </w:r>
      <w:r>
        <w:t>ομαδοποιούνται στις ακόλουθες ενότητες:</w:t>
      </w:r>
    </w:p>
    <w:p w14:paraId="6C7B5DAC" w14:textId="77777777" w:rsidR="0028661C" w:rsidRDefault="0028661C">
      <w:pPr>
        <w:pStyle w:val="a3"/>
      </w:pPr>
    </w:p>
    <w:p w14:paraId="6C7B5DAD" w14:textId="77777777" w:rsidR="0028661C" w:rsidRDefault="00B273B9">
      <w:pPr>
        <w:pStyle w:val="a5"/>
        <w:numPr>
          <w:ilvl w:val="0"/>
          <w:numId w:val="81"/>
        </w:numPr>
        <w:tabs>
          <w:tab w:val="left" w:pos="980"/>
          <w:tab w:val="left" w:pos="981"/>
        </w:tabs>
        <w:ind w:hanging="361"/>
        <w:jc w:val="left"/>
        <w:rPr>
          <w:sz w:val="20"/>
        </w:rPr>
      </w:pPr>
      <w:r>
        <w:rPr>
          <w:sz w:val="20"/>
        </w:rPr>
        <w:t>στήριξη</w:t>
      </w:r>
      <w:r>
        <w:rPr>
          <w:spacing w:val="-12"/>
          <w:sz w:val="20"/>
        </w:rPr>
        <w:t xml:space="preserve"> </w:t>
      </w:r>
      <w:r>
        <w:rPr>
          <w:sz w:val="20"/>
        </w:rPr>
        <w:t>στην</w:t>
      </w:r>
      <w:r>
        <w:rPr>
          <w:spacing w:val="-11"/>
          <w:sz w:val="20"/>
        </w:rPr>
        <w:t xml:space="preserve"> </w:t>
      </w:r>
      <w:r>
        <w:rPr>
          <w:sz w:val="20"/>
        </w:rPr>
        <w:t>ανάπτυξη</w:t>
      </w:r>
      <w:r>
        <w:rPr>
          <w:spacing w:val="-11"/>
          <w:sz w:val="20"/>
        </w:rPr>
        <w:t xml:space="preserve"> </w:t>
      </w:r>
      <w:r>
        <w:rPr>
          <w:sz w:val="20"/>
        </w:rPr>
        <w:t>ευρωπαϊκών</w:t>
      </w:r>
      <w:r>
        <w:rPr>
          <w:spacing w:val="-11"/>
          <w:sz w:val="20"/>
        </w:rPr>
        <w:t xml:space="preserve"> </w:t>
      </w:r>
      <w:r>
        <w:rPr>
          <w:spacing w:val="-2"/>
          <w:sz w:val="20"/>
        </w:rPr>
        <w:t>πολιτικών·</w:t>
      </w:r>
    </w:p>
    <w:p w14:paraId="6C7B5DAE" w14:textId="77777777" w:rsidR="0028661C" w:rsidRDefault="00B273B9">
      <w:pPr>
        <w:pStyle w:val="a5"/>
        <w:numPr>
          <w:ilvl w:val="0"/>
          <w:numId w:val="81"/>
        </w:numPr>
        <w:tabs>
          <w:tab w:val="left" w:pos="980"/>
          <w:tab w:val="left" w:pos="981"/>
        </w:tabs>
        <w:spacing w:before="2"/>
        <w:ind w:right="304"/>
        <w:jc w:val="left"/>
        <w:rPr>
          <w:sz w:val="20"/>
        </w:rPr>
      </w:pPr>
      <w:r>
        <w:rPr>
          <w:sz w:val="20"/>
        </w:rPr>
        <w:t>στήρι</w:t>
      </w:r>
      <w:r>
        <w:rPr>
          <w:sz w:val="20"/>
        </w:rPr>
        <w:t>ξη σε εργαλεία και μέτρα της Ένωσης που</w:t>
      </w:r>
      <w:r>
        <w:rPr>
          <w:spacing w:val="20"/>
          <w:sz w:val="20"/>
        </w:rPr>
        <w:t xml:space="preserve"> </w:t>
      </w:r>
      <w:r>
        <w:rPr>
          <w:sz w:val="20"/>
        </w:rPr>
        <w:t>προάγουν την ποιότητα, τη διαφάνεια και την αναγνώριση</w:t>
      </w:r>
      <w:r>
        <w:rPr>
          <w:spacing w:val="40"/>
          <w:sz w:val="20"/>
        </w:rPr>
        <w:t xml:space="preserve"> </w:t>
      </w:r>
      <w:r>
        <w:rPr>
          <w:sz w:val="20"/>
        </w:rPr>
        <w:t>των δεξιοτήτων, των ικανοτήτων και των επαγγελματικών προσόντων·</w:t>
      </w:r>
    </w:p>
    <w:p w14:paraId="6C7B5DAF" w14:textId="77777777" w:rsidR="0028661C" w:rsidRDefault="00B273B9">
      <w:pPr>
        <w:pStyle w:val="a5"/>
        <w:numPr>
          <w:ilvl w:val="0"/>
          <w:numId w:val="81"/>
        </w:numPr>
        <w:tabs>
          <w:tab w:val="left" w:pos="980"/>
          <w:tab w:val="left" w:pos="981"/>
        </w:tabs>
        <w:spacing w:line="253" w:lineRule="exact"/>
        <w:ind w:hanging="361"/>
        <w:jc w:val="left"/>
        <w:rPr>
          <w:sz w:val="20"/>
        </w:rPr>
      </w:pPr>
      <w:r>
        <w:rPr>
          <w:spacing w:val="-2"/>
          <w:sz w:val="20"/>
        </w:rPr>
        <w:t>πολιτικός</w:t>
      </w:r>
      <w:r>
        <w:rPr>
          <w:spacing w:val="4"/>
          <w:sz w:val="20"/>
        </w:rPr>
        <w:t xml:space="preserve"> </w:t>
      </w:r>
      <w:r>
        <w:rPr>
          <w:spacing w:val="-2"/>
          <w:sz w:val="20"/>
        </w:rPr>
        <w:t>διάλογος</w:t>
      </w:r>
      <w:r>
        <w:rPr>
          <w:spacing w:val="2"/>
          <w:sz w:val="20"/>
        </w:rPr>
        <w:t xml:space="preserve"> </w:t>
      </w:r>
      <w:r>
        <w:rPr>
          <w:spacing w:val="-2"/>
          <w:sz w:val="20"/>
        </w:rPr>
        <w:t>και</w:t>
      </w:r>
      <w:r>
        <w:rPr>
          <w:spacing w:val="1"/>
          <w:sz w:val="20"/>
        </w:rPr>
        <w:t xml:space="preserve"> </w:t>
      </w:r>
      <w:r>
        <w:rPr>
          <w:spacing w:val="-2"/>
          <w:sz w:val="20"/>
        </w:rPr>
        <w:t>συνεργασία</w:t>
      </w:r>
      <w:r>
        <w:rPr>
          <w:spacing w:val="2"/>
          <w:sz w:val="20"/>
        </w:rPr>
        <w:t xml:space="preserve"> </w:t>
      </w:r>
      <w:r>
        <w:rPr>
          <w:spacing w:val="-2"/>
          <w:sz w:val="20"/>
        </w:rPr>
        <w:t>με</w:t>
      </w:r>
      <w:r>
        <w:rPr>
          <w:spacing w:val="2"/>
          <w:sz w:val="20"/>
        </w:rPr>
        <w:t xml:space="preserve"> </w:t>
      </w:r>
      <w:r>
        <w:rPr>
          <w:spacing w:val="-2"/>
          <w:sz w:val="20"/>
        </w:rPr>
        <w:t>βασικούς</w:t>
      </w:r>
      <w:r>
        <w:rPr>
          <w:spacing w:val="2"/>
          <w:sz w:val="20"/>
        </w:rPr>
        <w:t xml:space="preserve"> </w:t>
      </w:r>
      <w:r>
        <w:rPr>
          <w:spacing w:val="-2"/>
          <w:sz w:val="20"/>
        </w:rPr>
        <w:t>ενδιαφερομένους</w:t>
      </w:r>
      <w:r>
        <w:rPr>
          <w:spacing w:val="2"/>
          <w:sz w:val="20"/>
        </w:rPr>
        <w:t xml:space="preserve"> </w:t>
      </w:r>
      <w:r>
        <w:rPr>
          <w:spacing w:val="-2"/>
          <w:sz w:val="20"/>
        </w:rPr>
        <w:t>και</w:t>
      </w:r>
      <w:r>
        <w:rPr>
          <w:spacing w:val="2"/>
          <w:sz w:val="20"/>
        </w:rPr>
        <w:t xml:space="preserve"> </w:t>
      </w:r>
      <w:r>
        <w:rPr>
          <w:spacing w:val="-2"/>
          <w:sz w:val="20"/>
        </w:rPr>
        <w:t>διεθνείς</w:t>
      </w:r>
      <w:r>
        <w:rPr>
          <w:spacing w:val="1"/>
          <w:sz w:val="20"/>
        </w:rPr>
        <w:t xml:space="preserve"> </w:t>
      </w:r>
      <w:r>
        <w:rPr>
          <w:spacing w:val="-2"/>
          <w:sz w:val="20"/>
        </w:rPr>
        <w:t>οργανισμούς·</w:t>
      </w:r>
    </w:p>
    <w:p w14:paraId="6C7B5DB0" w14:textId="77777777" w:rsidR="0028661C" w:rsidRDefault="00B273B9">
      <w:pPr>
        <w:pStyle w:val="a5"/>
        <w:numPr>
          <w:ilvl w:val="0"/>
          <w:numId w:val="81"/>
        </w:numPr>
        <w:tabs>
          <w:tab w:val="left" w:pos="980"/>
          <w:tab w:val="left" w:pos="981"/>
        </w:tabs>
        <w:spacing w:before="2"/>
        <w:ind w:hanging="361"/>
        <w:jc w:val="left"/>
        <w:rPr>
          <w:sz w:val="20"/>
        </w:rPr>
      </w:pPr>
      <w:r>
        <w:rPr>
          <w:sz w:val="20"/>
        </w:rPr>
        <w:t>μέτρα</w:t>
      </w:r>
      <w:r>
        <w:rPr>
          <w:spacing w:val="-10"/>
          <w:sz w:val="20"/>
        </w:rPr>
        <w:t xml:space="preserve"> </w:t>
      </w:r>
      <w:r>
        <w:rPr>
          <w:sz w:val="20"/>
        </w:rPr>
        <w:t>πο</w:t>
      </w:r>
      <w:r>
        <w:rPr>
          <w:sz w:val="20"/>
        </w:rPr>
        <w:t>υ</w:t>
      </w:r>
      <w:r>
        <w:rPr>
          <w:spacing w:val="-9"/>
          <w:sz w:val="20"/>
        </w:rPr>
        <w:t xml:space="preserve"> </w:t>
      </w:r>
      <w:r>
        <w:rPr>
          <w:sz w:val="20"/>
        </w:rPr>
        <w:t>συμβάλλουν</w:t>
      </w:r>
      <w:r>
        <w:rPr>
          <w:spacing w:val="-9"/>
          <w:sz w:val="20"/>
        </w:rPr>
        <w:t xml:space="preserve"> </w:t>
      </w:r>
      <w:r>
        <w:rPr>
          <w:sz w:val="20"/>
        </w:rPr>
        <w:t>στην</w:t>
      </w:r>
      <w:r>
        <w:rPr>
          <w:spacing w:val="-7"/>
          <w:sz w:val="20"/>
        </w:rPr>
        <w:t xml:space="preserve"> </w:t>
      </w:r>
      <w:r>
        <w:rPr>
          <w:sz w:val="20"/>
        </w:rPr>
        <w:t>ποιοτική</w:t>
      </w:r>
      <w:r>
        <w:rPr>
          <w:spacing w:val="-9"/>
          <w:sz w:val="20"/>
        </w:rPr>
        <w:t xml:space="preserve"> </w:t>
      </w:r>
      <w:r>
        <w:rPr>
          <w:sz w:val="20"/>
        </w:rPr>
        <w:t>και</w:t>
      </w:r>
      <w:r>
        <w:rPr>
          <w:spacing w:val="-8"/>
          <w:sz w:val="20"/>
        </w:rPr>
        <w:t xml:space="preserve"> </w:t>
      </w:r>
      <w:r>
        <w:rPr>
          <w:sz w:val="20"/>
        </w:rPr>
        <w:t>χωρίς</w:t>
      </w:r>
      <w:r>
        <w:rPr>
          <w:spacing w:val="-9"/>
          <w:sz w:val="20"/>
        </w:rPr>
        <w:t xml:space="preserve"> </w:t>
      </w:r>
      <w:r>
        <w:rPr>
          <w:sz w:val="20"/>
        </w:rPr>
        <w:t>αποκλεισμούς</w:t>
      </w:r>
      <w:r>
        <w:rPr>
          <w:spacing w:val="-8"/>
          <w:sz w:val="20"/>
        </w:rPr>
        <w:t xml:space="preserve"> </w:t>
      </w:r>
      <w:r>
        <w:rPr>
          <w:sz w:val="20"/>
        </w:rPr>
        <w:t>υλοποίηση</w:t>
      </w:r>
      <w:r>
        <w:rPr>
          <w:spacing w:val="-9"/>
          <w:sz w:val="20"/>
        </w:rPr>
        <w:t xml:space="preserve"> </w:t>
      </w:r>
      <w:r>
        <w:rPr>
          <w:sz w:val="20"/>
        </w:rPr>
        <w:t>του</w:t>
      </w:r>
      <w:r>
        <w:rPr>
          <w:spacing w:val="-9"/>
          <w:sz w:val="20"/>
        </w:rPr>
        <w:t xml:space="preserve"> </w:t>
      </w:r>
      <w:r>
        <w:rPr>
          <w:spacing w:val="-2"/>
          <w:sz w:val="20"/>
        </w:rPr>
        <w:t>προγράμματος·</w:t>
      </w:r>
    </w:p>
    <w:p w14:paraId="6C7B5DB1" w14:textId="77777777" w:rsidR="0028661C" w:rsidRDefault="00B273B9">
      <w:pPr>
        <w:pStyle w:val="a5"/>
        <w:numPr>
          <w:ilvl w:val="0"/>
          <w:numId w:val="81"/>
        </w:numPr>
        <w:tabs>
          <w:tab w:val="left" w:pos="980"/>
          <w:tab w:val="left" w:pos="981"/>
        </w:tabs>
        <w:spacing w:line="255" w:lineRule="exact"/>
        <w:ind w:hanging="361"/>
        <w:jc w:val="left"/>
        <w:rPr>
          <w:sz w:val="20"/>
        </w:rPr>
      </w:pPr>
      <w:r>
        <w:rPr>
          <w:sz w:val="20"/>
        </w:rPr>
        <w:t>συνεργασία</w:t>
      </w:r>
      <w:r>
        <w:rPr>
          <w:spacing w:val="-9"/>
          <w:sz w:val="20"/>
        </w:rPr>
        <w:t xml:space="preserve"> </w:t>
      </w:r>
      <w:r>
        <w:rPr>
          <w:sz w:val="20"/>
        </w:rPr>
        <w:t>με</w:t>
      </w:r>
      <w:r>
        <w:rPr>
          <w:spacing w:val="-8"/>
          <w:sz w:val="20"/>
        </w:rPr>
        <w:t xml:space="preserve"> </w:t>
      </w:r>
      <w:r>
        <w:rPr>
          <w:sz w:val="20"/>
        </w:rPr>
        <w:t>άλλα</w:t>
      </w:r>
      <w:r>
        <w:rPr>
          <w:spacing w:val="-8"/>
          <w:sz w:val="20"/>
        </w:rPr>
        <w:t xml:space="preserve"> </w:t>
      </w:r>
      <w:proofErr w:type="spellStart"/>
      <w:r>
        <w:rPr>
          <w:sz w:val="20"/>
        </w:rPr>
        <w:t>ενωσιακά</w:t>
      </w:r>
      <w:proofErr w:type="spellEnd"/>
      <w:r>
        <w:rPr>
          <w:spacing w:val="-9"/>
          <w:sz w:val="20"/>
        </w:rPr>
        <w:t xml:space="preserve"> </w:t>
      </w:r>
      <w:r>
        <w:rPr>
          <w:sz w:val="20"/>
        </w:rPr>
        <w:t>μέσα</w:t>
      </w:r>
      <w:r>
        <w:rPr>
          <w:spacing w:val="-9"/>
          <w:sz w:val="20"/>
        </w:rPr>
        <w:t xml:space="preserve"> </w:t>
      </w:r>
      <w:r>
        <w:rPr>
          <w:sz w:val="20"/>
        </w:rPr>
        <w:t>και</w:t>
      </w:r>
      <w:r>
        <w:rPr>
          <w:spacing w:val="-8"/>
          <w:sz w:val="20"/>
        </w:rPr>
        <w:t xml:space="preserve"> </w:t>
      </w:r>
      <w:r>
        <w:rPr>
          <w:sz w:val="20"/>
        </w:rPr>
        <w:t>στήριξη</w:t>
      </w:r>
      <w:r>
        <w:rPr>
          <w:spacing w:val="-7"/>
          <w:sz w:val="20"/>
        </w:rPr>
        <w:t xml:space="preserve"> </w:t>
      </w:r>
      <w:r>
        <w:rPr>
          <w:sz w:val="20"/>
        </w:rPr>
        <w:t>σε</w:t>
      </w:r>
      <w:r>
        <w:rPr>
          <w:spacing w:val="-9"/>
          <w:sz w:val="20"/>
        </w:rPr>
        <w:t xml:space="preserve"> </w:t>
      </w:r>
      <w:r>
        <w:rPr>
          <w:sz w:val="20"/>
        </w:rPr>
        <w:t>άλλες</w:t>
      </w:r>
      <w:r>
        <w:rPr>
          <w:spacing w:val="-6"/>
          <w:sz w:val="20"/>
        </w:rPr>
        <w:t xml:space="preserve"> </w:t>
      </w:r>
      <w:r>
        <w:rPr>
          <w:sz w:val="20"/>
        </w:rPr>
        <w:t>πολιτικές</w:t>
      </w:r>
      <w:r>
        <w:rPr>
          <w:spacing w:val="-8"/>
          <w:sz w:val="20"/>
        </w:rPr>
        <w:t xml:space="preserve"> </w:t>
      </w:r>
      <w:r>
        <w:rPr>
          <w:sz w:val="20"/>
        </w:rPr>
        <w:t>της</w:t>
      </w:r>
      <w:r>
        <w:rPr>
          <w:spacing w:val="-8"/>
          <w:sz w:val="20"/>
        </w:rPr>
        <w:t xml:space="preserve"> </w:t>
      </w:r>
      <w:r>
        <w:rPr>
          <w:spacing w:val="-2"/>
          <w:sz w:val="20"/>
        </w:rPr>
        <w:t>Ένωσης·</w:t>
      </w:r>
    </w:p>
    <w:p w14:paraId="6C7B5DB2" w14:textId="77777777" w:rsidR="0028661C" w:rsidRDefault="00B273B9">
      <w:pPr>
        <w:pStyle w:val="a5"/>
        <w:numPr>
          <w:ilvl w:val="0"/>
          <w:numId w:val="81"/>
        </w:numPr>
        <w:tabs>
          <w:tab w:val="left" w:pos="980"/>
          <w:tab w:val="left" w:pos="981"/>
        </w:tabs>
        <w:ind w:hanging="361"/>
        <w:jc w:val="left"/>
        <w:rPr>
          <w:sz w:val="20"/>
        </w:rPr>
      </w:pPr>
      <w:r>
        <w:rPr>
          <w:spacing w:val="-2"/>
          <w:sz w:val="20"/>
        </w:rPr>
        <w:t>δραστηριότητες</w:t>
      </w:r>
      <w:r>
        <w:rPr>
          <w:spacing w:val="3"/>
          <w:sz w:val="20"/>
        </w:rPr>
        <w:t xml:space="preserve"> </w:t>
      </w:r>
      <w:r>
        <w:rPr>
          <w:spacing w:val="-2"/>
          <w:sz w:val="20"/>
        </w:rPr>
        <w:t>διάδοσης</w:t>
      </w:r>
      <w:r>
        <w:rPr>
          <w:sz w:val="20"/>
        </w:rPr>
        <w:t xml:space="preserve"> </w:t>
      </w:r>
      <w:r>
        <w:rPr>
          <w:spacing w:val="-2"/>
          <w:sz w:val="20"/>
        </w:rPr>
        <w:t>και</w:t>
      </w:r>
      <w:r>
        <w:rPr>
          <w:spacing w:val="4"/>
          <w:sz w:val="20"/>
        </w:rPr>
        <w:t xml:space="preserve"> </w:t>
      </w:r>
      <w:r>
        <w:rPr>
          <w:spacing w:val="-2"/>
          <w:sz w:val="20"/>
        </w:rPr>
        <w:t>ευαισθητοποίησης.</w:t>
      </w:r>
    </w:p>
    <w:p w14:paraId="6C7B5DB3" w14:textId="77777777" w:rsidR="0028661C" w:rsidRDefault="0028661C">
      <w:pPr>
        <w:pStyle w:val="a3"/>
        <w:spacing w:before="1"/>
      </w:pPr>
    </w:p>
    <w:p w14:paraId="6C7B5DB4" w14:textId="77777777" w:rsidR="0028661C" w:rsidRDefault="00B273B9">
      <w:pPr>
        <w:pStyle w:val="a3"/>
        <w:ind w:left="260" w:right="294"/>
        <w:jc w:val="both"/>
      </w:pPr>
      <w:r>
        <w:t xml:space="preserve">Αναλυτικότερες πληροφορίες σχετικά με τις υποστηριζόμενες δράσεις καθίστανται διαθέσιμες στους </w:t>
      </w:r>
      <w:proofErr w:type="spellStart"/>
      <w:r>
        <w:t>ιστοτόπους</w:t>
      </w:r>
      <w:proofErr w:type="spellEnd"/>
      <w:r>
        <w:t xml:space="preserve"> της Ευρωπαϊκής Επιτροπής και των Εθνικών Οργανισμών.</w:t>
      </w:r>
    </w:p>
    <w:p w14:paraId="6C7B5DB5" w14:textId="77777777" w:rsidR="0028661C" w:rsidRDefault="0028661C">
      <w:pPr>
        <w:jc w:val="both"/>
        <w:sectPr w:rsidR="0028661C">
          <w:pgSz w:w="11910" w:h="16840"/>
          <w:pgMar w:top="1620" w:right="780" w:bottom="720" w:left="820" w:header="0" w:footer="528" w:gutter="0"/>
          <w:cols w:space="720"/>
        </w:sectPr>
      </w:pPr>
    </w:p>
    <w:p w14:paraId="6C7B5DB6" w14:textId="77777777" w:rsidR="0028661C" w:rsidRDefault="00B273B9">
      <w:pPr>
        <w:pStyle w:val="4"/>
        <w:spacing w:before="41"/>
      </w:pPr>
      <w:bookmarkStart w:id="99" w:name="ΕΥΡΩΠΑΪΚΗ_ΝΕΟΛΑΙΑ_ΜΑΖΙ"/>
      <w:bookmarkStart w:id="100" w:name="_bookmark35"/>
      <w:bookmarkEnd w:id="99"/>
      <w:bookmarkEnd w:id="100"/>
      <w:r>
        <w:lastRenderedPageBreak/>
        <w:t>ΕΥΡΩΠΑΪΚΗ</w:t>
      </w:r>
      <w:r>
        <w:rPr>
          <w:spacing w:val="-4"/>
        </w:rPr>
        <w:t xml:space="preserve"> </w:t>
      </w:r>
      <w:r>
        <w:t>ΝΕΟΛΑΙΑ</w:t>
      </w:r>
      <w:r>
        <w:rPr>
          <w:spacing w:val="-1"/>
        </w:rPr>
        <w:t xml:space="preserve"> </w:t>
      </w:r>
      <w:r>
        <w:rPr>
          <w:spacing w:val="-4"/>
        </w:rPr>
        <w:t>ΜΑΖΙ</w:t>
      </w:r>
    </w:p>
    <w:p w14:paraId="6C7B5DB7" w14:textId="77777777" w:rsidR="0028661C" w:rsidRDefault="0028661C">
      <w:pPr>
        <w:pStyle w:val="a3"/>
        <w:rPr>
          <w:b/>
          <w:sz w:val="24"/>
        </w:rPr>
      </w:pPr>
    </w:p>
    <w:p w14:paraId="6C7B5DB8" w14:textId="77777777" w:rsidR="0028661C" w:rsidRDefault="00B273B9">
      <w:pPr>
        <w:pStyle w:val="a3"/>
        <w:spacing w:before="206" w:line="276" w:lineRule="auto"/>
        <w:ind w:left="260" w:right="293"/>
        <w:jc w:val="both"/>
      </w:pPr>
      <w:r>
        <w:t>Τα σχέδια στο πλαίσιο της δράσης «Ευρωπαϊκή Νεολαία Μαζ</w:t>
      </w:r>
      <w:r>
        <w:t>ί» στοχεύουν στη δημιουργία δικτύων που προωθούν τις περιφερειακές συμπράξεις, προς υλοποίηση σε στενή συνεργασία με νέους από ολόκληρη την Ευρώπη (κράτη μέλη της ΕΕ και τρίτες χώρες συνδεδεμένες με το πρόγραμμα). Τα δίκτυα θα πρέπει να οργανώνουν ανταλλαγ</w:t>
      </w:r>
      <w:r>
        <w:t>ές, να προωθούν προγράμματα κατάρτισης (επί παραδείγματι, για επικεφαλής ομάδων νεολαίας) και να παρέχουν στους νέους τη δυνατότητα να δημιουργήσουν οι ίδιοι κοινά σχέδια. Όλα τα ανωτέρω μπορούν να υλοποιηθούν μέσω διαδικτυακών δραστηριοτήτων και δραστηριο</w:t>
      </w:r>
      <w:r>
        <w:t>τήτων με φυσική παρουσία.</w:t>
      </w:r>
    </w:p>
    <w:p w14:paraId="6C7B5DB9" w14:textId="77777777" w:rsidR="0028661C" w:rsidRDefault="0028661C">
      <w:pPr>
        <w:pStyle w:val="a3"/>
        <w:spacing w:before="4"/>
        <w:rPr>
          <w:sz w:val="16"/>
        </w:rPr>
      </w:pPr>
    </w:p>
    <w:p w14:paraId="6C7B5DBA" w14:textId="77777777" w:rsidR="0028661C" w:rsidRDefault="00B273B9">
      <w:pPr>
        <w:ind w:left="260"/>
        <w:jc w:val="both"/>
        <w:rPr>
          <w:sz w:val="20"/>
        </w:rPr>
      </w:pPr>
      <w:r>
        <w:rPr>
          <w:sz w:val="20"/>
        </w:rPr>
        <w:t>Η</w:t>
      </w:r>
      <w:r>
        <w:rPr>
          <w:spacing w:val="-8"/>
          <w:sz w:val="20"/>
        </w:rPr>
        <w:t xml:space="preserve"> </w:t>
      </w:r>
      <w:r>
        <w:rPr>
          <w:sz w:val="20"/>
        </w:rPr>
        <w:t>δράση</w:t>
      </w:r>
      <w:r>
        <w:rPr>
          <w:spacing w:val="-4"/>
          <w:sz w:val="20"/>
        </w:rPr>
        <w:t xml:space="preserve"> </w:t>
      </w:r>
      <w:r>
        <w:rPr>
          <w:b/>
          <w:sz w:val="20"/>
        </w:rPr>
        <w:t>Ευρωπαϊκή</w:t>
      </w:r>
      <w:r>
        <w:rPr>
          <w:b/>
          <w:spacing w:val="-8"/>
          <w:sz w:val="20"/>
        </w:rPr>
        <w:t xml:space="preserve"> </w:t>
      </w:r>
      <w:r>
        <w:rPr>
          <w:b/>
          <w:sz w:val="20"/>
        </w:rPr>
        <w:t>Νεολαία</w:t>
      </w:r>
      <w:r>
        <w:rPr>
          <w:b/>
          <w:spacing w:val="-8"/>
          <w:sz w:val="20"/>
        </w:rPr>
        <w:t xml:space="preserve"> </w:t>
      </w:r>
      <w:r>
        <w:rPr>
          <w:b/>
          <w:sz w:val="20"/>
        </w:rPr>
        <w:t>Μαζί</w:t>
      </w:r>
      <w:r>
        <w:rPr>
          <w:b/>
          <w:spacing w:val="-6"/>
          <w:sz w:val="20"/>
        </w:rPr>
        <w:t xml:space="preserve"> </w:t>
      </w:r>
      <w:r>
        <w:rPr>
          <w:sz w:val="20"/>
        </w:rPr>
        <w:t>αποτελείται</w:t>
      </w:r>
      <w:r>
        <w:rPr>
          <w:spacing w:val="-8"/>
          <w:sz w:val="20"/>
        </w:rPr>
        <w:t xml:space="preserve"> </w:t>
      </w:r>
      <w:r>
        <w:rPr>
          <w:sz w:val="20"/>
        </w:rPr>
        <w:t>από</w:t>
      </w:r>
      <w:r>
        <w:rPr>
          <w:spacing w:val="-7"/>
          <w:sz w:val="20"/>
        </w:rPr>
        <w:t xml:space="preserve"> </w:t>
      </w:r>
      <w:r>
        <w:rPr>
          <w:sz w:val="20"/>
        </w:rPr>
        <w:t>δύο</w:t>
      </w:r>
      <w:r>
        <w:rPr>
          <w:spacing w:val="-6"/>
          <w:sz w:val="20"/>
        </w:rPr>
        <w:t xml:space="preserve"> </w:t>
      </w:r>
      <w:r>
        <w:rPr>
          <w:sz w:val="20"/>
        </w:rPr>
        <w:t>μέρη</w:t>
      </w:r>
      <w:r>
        <w:rPr>
          <w:spacing w:val="-7"/>
          <w:sz w:val="20"/>
        </w:rPr>
        <w:t xml:space="preserve"> </w:t>
      </w:r>
      <w:r>
        <w:rPr>
          <w:sz w:val="20"/>
        </w:rPr>
        <w:t>(δύο</w:t>
      </w:r>
      <w:r>
        <w:rPr>
          <w:spacing w:val="-7"/>
          <w:sz w:val="20"/>
        </w:rPr>
        <w:t xml:space="preserve"> </w:t>
      </w:r>
      <w:r>
        <w:rPr>
          <w:sz w:val="20"/>
        </w:rPr>
        <w:t>επιμέρους</w:t>
      </w:r>
      <w:r>
        <w:rPr>
          <w:spacing w:val="-8"/>
          <w:sz w:val="20"/>
        </w:rPr>
        <w:t xml:space="preserve"> </w:t>
      </w:r>
      <w:r>
        <w:rPr>
          <w:spacing w:val="-2"/>
          <w:sz w:val="20"/>
        </w:rPr>
        <w:t>δράσεις).</w:t>
      </w:r>
    </w:p>
    <w:p w14:paraId="6C7B5DBB" w14:textId="77777777" w:rsidR="0028661C" w:rsidRDefault="0028661C">
      <w:pPr>
        <w:pStyle w:val="a3"/>
        <w:spacing w:before="6"/>
        <w:rPr>
          <w:sz w:val="19"/>
        </w:rPr>
      </w:pPr>
    </w:p>
    <w:p w14:paraId="6C7B5DBC" w14:textId="77777777" w:rsidR="0028661C" w:rsidRDefault="00B273B9">
      <w:pPr>
        <w:pStyle w:val="a3"/>
        <w:spacing w:line="276" w:lineRule="auto"/>
        <w:ind w:left="260" w:right="298"/>
        <w:jc w:val="both"/>
      </w:pPr>
      <w:r>
        <w:t>Η πρώτη επιμέρους δράση στοχεύει σε οργανώσεις νεολαίας σε επίπεδο βάσης οι οποίες επιθυμούν να δημιουργήσουν διασυνοριακές συμπράξεις, ήτοι έχουν στόχο να προσθέσουν την ευρωπαϊκή διάσταση στις δραστηριότητές τους. Ο σκοπός είναι η ενθάρρυνση νέων υποβολώ</w:t>
      </w:r>
      <w:r>
        <w:t>ν αιτήσεων από οργανώσεις που δεν έχουν ακόμη καθιερωθεί σε ευρωπαϊκό επίπεδο.</w:t>
      </w:r>
    </w:p>
    <w:p w14:paraId="6C7B5DBD" w14:textId="77777777" w:rsidR="0028661C" w:rsidRDefault="0028661C">
      <w:pPr>
        <w:pStyle w:val="a3"/>
        <w:spacing w:before="5"/>
        <w:rPr>
          <w:sz w:val="16"/>
        </w:rPr>
      </w:pPr>
    </w:p>
    <w:p w14:paraId="6C7B5DBE" w14:textId="77777777" w:rsidR="0028661C" w:rsidRDefault="00B273B9">
      <w:pPr>
        <w:pStyle w:val="a3"/>
        <w:spacing w:line="252" w:lineRule="auto"/>
        <w:ind w:left="260" w:right="303"/>
        <w:jc w:val="both"/>
      </w:pPr>
      <w:r>
        <w:t>Η δεύτερη επιμέρους δράση είναι η δράση συμπράξεων μεγάλης κλίμακας. Στοχεύει σε οργανώσεις νεολαίας οι</w:t>
      </w:r>
      <w:r>
        <w:rPr>
          <w:spacing w:val="40"/>
        </w:rPr>
        <w:t xml:space="preserve"> </w:t>
      </w:r>
      <w:r>
        <w:t>οποίες έχουν την ικανότητα να συνεργάζονται σε συμπράξεις μεγάλης κλίμακας.</w:t>
      </w:r>
    </w:p>
    <w:p w14:paraId="6C7B5DBF" w14:textId="77777777" w:rsidR="0028661C" w:rsidRDefault="0028661C">
      <w:pPr>
        <w:pStyle w:val="a3"/>
        <w:spacing w:before="5"/>
        <w:rPr>
          <w:sz w:val="16"/>
        </w:rPr>
      </w:pPr>
    </w:p>
    <w:p w14:paraId="6C7B5DC0" w14:textId="77777777" w:rsidR="0028661C" w:rsidRDefault="00B273B9">
      <w:pPr>
        <w:pStyle w:val="7"/>
      </w:pPr>
      <w:r>
        <w:rPr>
          <w:w w:val="95"/>
        </w:rPr>
        <w:t>ΣΤΟΧΟΙ</w:t>
      </w:r>
      <w:r>
        <w:rPr>
          <w:spacing w:val="-2"/>
        </w:rPr>
        <w:t xml:space="preserve"> </w:t>
      </w:r>
      <w:r>
        <w:rPr>
          <w:w w:val="95"/>
        </w:rPr>
        <w:t>ΤΗΣ</w:t>
      </w:r>
      <w:r>
        <w:t xml:space="preserve"> </w:t>
      </w:r>
      <w:r>
        <w:rPr>
          <w:spacing w:val="-2"/>
          <w:w w:val="95"/>
        </w:rPr>
        <w:t>ΔΡΑΣΗΣ</w:t>
      </w:r>
    </w:p>
    <w:p w14:paraId="6C7B5DC1" w14:textId="77777777" w:rsidR="0028661C" w:rsidRDefault="0028661C">
      <w:pPr>
        <w:pStyle w:val="a3"/>
        <w:spacing w:before="4"/>
        <w:rPr>
          <w:b/>
          <w:sz w:val="16"/>
        </w:rPr>
      </w:pPr>
    </w:p>
    <w:p w14:paraId="6C7B5DC2" w14:textId="77777777" w:rsidR="0028661C" w:rsidRDefault="00B273B9">
      <w:pPr>
        <w:pStyle w:val="a3"/>
        <w:spacing w:line="276" w:lineRule="auto"/>
        <w:ind w:left="260" w:right="297"/>
        <w:jc w:val="both"/>
      </w:pPr>
      <w:r>
        <w:t>Τα σχέδια «Ευρωπαϊκή Νεολαία Μαζί» αποσκοπούν στη δημιου</w:t>
      </w:r>
      <w:r>
        <w:t>ργία δικτύων για την προώθηση περιφερειακών συμπράξεων, που παρέχουν τη δυνατότητα στους νέους σε όλη την Ευρώπη να καταρτίζουν κοινά σχέδια, να οργανώνουν ανταλλαγές και να προωθούν προγράμματα κατάρτισης (π.χ. για επικεφαλής ομάδων νεολαίας) μέσω διαδικτ</w:t>
      </w:r>
      <w:r>
        <w:t>υακών δραστηριοτήτων και δραστηριοτήτων με φυσική παρουσία.</w:t>
      </w:r>
      <w:r>
        <w:rPr>
          <w:spacing w:val="40"/>
        </w:rPr>
        <w:t xml:space="preserve"> </w:t>
      </w:r>
      <w:r>
        <w:t>Η δράση θα υλοποιηθεί μέσω δύο κατηγοριών που στηρίζουν τις διακρατικές συμπράξεις για οργανώσεις νέων, είτε σε επίπεδο βάσης είτε σε</w:t>
      </w:r>
      <w:r>
        <w:rPr>
          <w:spacing w:val="40"/>
        </w:rPr>
        <w:t xml:space="preserve"> </w:t>
      </w:r>
      <w:r>
        <w:t>συμπράξεις μεγάλης κλίμακας, με στόχο την ενίσχυση της ευρωπαϊ</w:t>
      </w:r>
      <w:r>
        <w:t>κής διάστασης των δραστηριοτήτων τους, μεταξύ άλλων σχετικά με τον τρόπο καλύτερης συμβίωσης μετά την πανδημία και τη συμβολή στον σχεδιασμό βιώσιμων μελλοντικών τρόπων διαβίωσης, σύμφωνα με την Ευρωπαϊκή Πράσινη Συμφωνία και την πρωτοβουλία «Νέο Ευρωπαϊκό</w:t>
      </w:r>
      <w:r>
        <w:t xml:space="preserve"> Μπάουχαους».</w:t>
      </w:r>
    </w:p>
    <w:p w14:paraId="6C7B5DC3" w14:textId="77777777" w:rsidR="0028661C" w:rsidRDefault="0028661C">
      <w:pPr>
        <w:pStyle w:val="a3"/>
        <w:spacing w:before="5"/>
        <w:rPr>
          <w:sz w:val="16"/>
        </w:rPr>
      </w:pPr>
    </w:p>
    <w:p w14:paraId="6C7B5DC4" w14:textId="77777777" w:rsidR="0028661C" w:rsidRDefault="00B273B9">
      <w:pPr>
        <w:pStyle w:val="a3"/>
        <w:spacing w:line="276" w:lineRule="auto"/>
        <w:ind w:left="260" w:right="300"/>
        <w:jc w:val="both"/>
      </w:pPr>
      <w:r>
        <w:t>Σημαντικές θεματικές προτεραιότητες και για τις δύο επιμέρους δράσεις είναι η συνεργασία και η προώθηση των ευρωπαϊκών στόχων για τη νεολαία και, γενικά, της στρατηγικής της ΕΕ για την νεολαία 2019-2027</w:t>
      </w:r>
      <w:r>
        <w:rPr>
          <w:vertAlign w:val="superscript"/>
        </w:rPr>
        <w:t>248</w:t>
      </w:r>
      <w:r>
        <w:t>. Οι ευρωπαϊκοί στόχοι για τη νεολαί</w:t>
      </w:r>
      <w:r>
        <w:t>α αποτυπώνονται επίσης στις πολιτικές κατευθύνσεις της προέδρου της Επιτροπής κ. φον ντερ Λάιεν</w:t>
      </w:r>
      <w:r>
        <w:rPr>
          <w:vertAlign w:val="superscript"/>
        </w:rPr>
        <w:t>249</w:t>
      </w:r>
      <w:r>
        <w:t>. Οι προτάσεις σχεδίων μπορούν επίσης να αφορούν τα θέματα της «Διάσκεψης για το μέλλον της Ευρώπης».</w:t>
      </w:r>
    </w:p>
    <w:p w14:paraId="6C7B5DC5" w14:textId="77777777" w:rsidR="0028661C" w:rsidRDefault="0028661C">
      <w:pPr>
        <w:pStyle w:val="a3"/>
        <w:spacing w:before="4"/>
        <w:rPr>
          <w:sz w:val="16"/>
        </w:rPr>
      </w:pPr>
    </w:p>
    <w:p w14:paraId="6C7B5DC6" w14:textId="77777777" w:rsidR="0028661C" w:rsidRDefault="00B273B9">
      <w:pPr>
        <w:pStyle w:val="a3"/>
        <w:spacing w:line="276" w:lineRule="auto"/>
        <w:ind w:left="260" w:right="295"/>
        <w:jc w:val="both"/>
      </w:pPr>
      <w:r>
        <w:t>Οι νέοι και οι οργανώσεις νεολαίας αποτελούν βασικούς π</w:t>
      </w:r>
      <w:r>
        <w:t>αράγοντες για την ανάκαμψη από την πανδημία COVID-19. Τα</w:t>
      </w:r>
      <w:r>
        <w:rPr>
          <w:spacing w:val="-1"/>
        </w:rPr>
        <w:t xml:space="preserve"> </w:t>
      </w:r>
      <w:r>
        <w:t>δίκτυα</w:t>
      </w:r>
      <w:r>
        <w:rPr>
          <w:spacing w:val="-1"/>
        </w:rPr>
        <w:t xml:space="preserve"> </w:t>
      </w:r>
      <w:r>
        <w:t>νεολαίας</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εξετάσουν</w:t>
      </w:r>
      <w:r>
        <w:rPr>
          <w:spacing w:val="-1"/>
        </w:rPr>
        <w:t xml:space="preserve"> </w:t>
      </w:r>
      <w:r>
        <w:t>τρόπους</w:t>
      </w:r>
      <w:r>
        <w:rPr>
          <w:spacing w:val="-1"/>
        </w:rPr>
        <w:t xml:space="preserve"> </w:t>
      </w:r>
      <w:r>
        <w:t>για</w:t>
      </w:r>
      <w:r>
        <w:rPr>
          <w:spacing w:val="-1"/>
        </w:rPr>
        <w:t xml:space="preserve"> </w:t>
      </w:r>
      <w:r>
        <w:t>τη σφυρηλάτηση της</w:t>
      </w:r>
      <w:r>
        <w:rPr>
          <w:spacing w:val="-1"/>
        </w:rPr>
        <w:t xml:space="preserve"> </w:t>
      </w:r>
      <w:r>
        <w:t>αλληλεγγύης</w:t>
      </w:r>
      <w:r>
        <w:rPr>
          <w:spacing w:val="-1"/>
        </w:rPr>
        <w:t xml:space="preserve"> </w:t>
      </w:r>
      <w:r>
        <w:t>και της</w:t>
      </w:r>
      <w:r>
        <w:rPr>
          <w:spacing w:val="-3"/>
        </w:rPr>
        <w:t xml:space="preserve"> </w:t>
      </w:r>
      <w:proofErr w:type="spellStart"/>
      <w:r>
        <w:t>συμμετοχικότητας</w:t>
      </w:r>
      <w:proofErr w:type="spellEnd"/>
      <w:r>
        <w:t>, καθώς και τρόπους βελτίωσης της ποιότητας ζωής μετά την πανδημία, οι οποίοι συνάδουν με τις</w:t>
      </w:r>
      <w:r>
        <w:t xml:space="preserve"> προκλήσεις που σχετίζονται με τις ψηφιακές δεξιότητες και τους βιώσιμους πράσινους τρόπους ζωής</w:t>
      </w:r>
      <w:r>
        <w:rPr>
          <w:vertAlign w:val="superscript"/>
        </w:rPr>
        <w:t>250</w:t>
      </w:r>
      <w:r>
        <w:t>.</w:t>
      </w:r>
    </w:p>
    <w:p w14:paraId="6C7B5DC7" w14:textId="77777777" w:rsidR="0028661C" w:rsidRDefault="0028661C">
      <w:pPr>
        <w:pStyle w:val="a3"/>
        <w:spacing w:before="7"/>
        <w:rPr>
          <w:sz w:val="16"/>
        </w:rPr>
      </w:pPr>
    </w:p>
    <w:p w14:paraId="6C7B5DC8" w14:textId="77777777" w:rsidR="0028661C" w:rsidRDefault="00B273B9">
      <w:pPr>
        <w:pStyle w:val="7"/>
      </w:pPr>
      <w:r>
        <w:rPr>
          <w:w w:val="95"/>
        </w:rPr>
        <w:t>ΕΙΔΙΚΟΙ</w:t>
      </w:r>
      <w:r>
        <w:rPr>
          <w:spacing w:val="14"/>
        </w:rPr>
        <w:t xml:space="preserve"> </w:t>
      </w:r>
      <w:r>
        <w:rPr>
          <w:spacing w:val="-2"/>
        </w:rPr>
        <w:t>ΣΤΟΧΟΙ</w:t>
      </w:r>
    </w:p>
    <w:p w14:paraId="6C7B5DC9" w14:textId="77777777" w:rsidR="0028661C" w:rsidRDefault="00B273B9">
      <w:pPr>
        <w:pStyle w:val="a3"/>
        <w:spacing w:before="157"/>
        <w:ind w:left="260"/>
        <w:jc w:val="both"/>
      </w:pPr>
      <w:r>
        <w:t>Η</w:t>
      </w:r>
      <w:r>
        <w:rPr>
          <w:spacing w:val="-6"/>
        </w:rPr>
        <w:t xml:space="preserve"> </w:t>
      </w:r>
      <w:r>
        <w:t>δράση</w:t>
      </w:r>
      <w:r>
        <w:rPr>
          <w:spacing w:val="-5"/>
        </w:rPr>
        <w:t xml:space="preserve"> </w:t>
      </w:r>
      <w:r>
        <w:t>επιδιώκει</w:t>
      </w:r>
      <w:r>
        <w:rPr>
          <w:spacing w:val="-6"/>
        </w:rPr>
        <w:t xml:space="preserve"> </w:t>
      </w:r>
      <w:r>
        <w:t>να</w:t>
      </w:r>
      <w:r>
        <w:rPr>
          <w:spacing w:val="-6"/>
        </w:rPr>
        <w:t xml:space="preserve"> </w:t>
      </w:r>
      <w:r>
        <w:t>στηρίξει</w:t>
      </w:r>
      <w:r>
        <w:rPr>
          <w:spacing w:val="-6"/>
        </w:rPr>
        <w:t xml:space="preserve"> </w:t>
      </w:r>
      <w:r>
        <w:rPr>
          <w:spacing w:val="-2"/>
        </w:rPr>
        <w:t>ειδικότερα:</w:t>
      </w:r>
    </w:p>
    <w:p w14:paraId="6C7B5DCA" w14:textId="77777777" w:rsidR="0028661C" w:rsidRDefault="00B273B9">
      <w:pPr>
        <w:pStyle w:val="a3"/>
        <w:spacing w:before="7"/>
        <w:rPr>
          <w:sz w:val="19"/>
        </w:rPr>
      </w:pPr>
      <w:r>
        <w:pict w14:anchorId="6C7B6D2B">
          <v:rect id="docshape273" o:spid="_x0000_s1050" style="position:absolute;margin-left:54pt;margin-top:13.15pt;width:144.05pt;height:.6pt;z-index:-15649792;mso-wrap-distance-left:0;mso-wrap-distance-right:0;mso-position-horizontal-relative:page" fillcolor="black" stroked="f">
            <w10:wrap type="topAndBottom" anchorx="page"/>
          </v:rect>
        </w:pict>
      </w:r>
    </w:p>
    <w:p w14:paraId="6C7B5DCB" w14:textId="77777777" w:rsidR="0028661C" w:rsidRDefault="00B273B9">
      <w:pPr>
        <w:spacing w:before="129"/>
        <w:ind w:left="260"/>
        <w:rPr>
          <w:rFonts w:ascii="Cambria" w:hAnsi="Cambria"/>
          <w:sz w:val="20"/>
        </w:rPr>
      </w:pPr>
      <w:r>
        <w:rPr>
          <w:sz w:val="16"/>
        </w:rPr>
        <w:t>248</w:t>
      </w:r>
      <w:r>
        <w:rPr>
          <w:spacing w:val="80"/>
          <w:sz w:val="16"/>
        </w:rPr>
        <w:t xml:space="preserve"> </w:t>
      </w:r>
      <w:r>
        <w:rPr>
          <w:sz w:val="16"/>
        </w:rPr>
        <w:t>Ψήφισμα</w:t>
      </w:r>
      <w:r>
        <w:rPr>
          <w:spacing w:val="80"/>
          <w:sz w:val="16"/>
        </w:rPr>
        <w:t xml:space="preserve"> </w:t>
      </w:r>
      <w:r>
        <w:rPr>
          <w:sz w:val="16"/>
        </w:rPr>
        <w:t>του</w:t>
      </w:r>
      <w:r>
        <w:rPr>
          <w:spacing w:val="80"/>
          <w:sz w:val="16"/>
        </w:rPr>
        <w:t xml:space="preserve"> </w:t>
      </w:r>
      <w:r>
        <w:rPr>
          <w:sz w:val="16"/>
        </w:rPr>
        <w:t>Συμβουλίου</w:t>
      </w:r>
      <w:r>
        <w:rPr>
          <w:spacing w:val="80"/>
          <w:sz w:val="16"/>
        </w:rPr>
        <w:t xml:space="preserve"> </w:t>
      </w:r>
      <w:r>
        <w:rPr>
          <w:sz w:val="16"/>
        </w:rPr>
        <w:t>2018/C 456/01,</w:t>
      </w:r>
      <w:r>
        <w:rPr>
          <w:spacing w:val="80"/>
          <w:sz w:val="16"/>
        </w:rPr>
        <w:t xml:space="preserve"> </w:t>
      </w:r>
      <w:r>
        <w:rPr>
          <w:sz w:val="16"/>
        </w:rPr>
        <w:t>που</w:t>
      </w:r>
      <w:r>
        <w:rPr>
          <w:spacing w:val="80"/>
          <w:sz w:val="16"/>
        </w:rPr>
        <w:t xml:space="preserve"> </w:t>
      </w:r>
      <w:r>
        <w:rPr>
          <w:sz w:val="16"/>
        </w:rPr>
        <w:t>δημοσιεύθηκε</w:t>
      </w:r>
      <w:r>
        <w:rPr>
          <w:spacing w:val="80"/>
          <w:sz w:val="16"/>
        </w:rPr>
        <w:t xml:space="preserve"> </w:t>
      </w:r>
      <w:r>
        <w:rPr>
          <w:sz w:val="16"/>
        </w:rPr>
        <w:t>τον</w:t>
      </w:r>
      <w:r>
        <w:rPr>
          <w:spacing w:val="80"/>
          <w:sz w:val="16"/>
        </w:rPr>
        <w:t xml:space="preserve"> </w:t>
      </w:r>
      <w:r>
        <w:rPr>
          <w:sz w:val="16"/>
        </w:rPr>
        <w:t>Δεκέμβριο</w:t>
      </w:r>
      <w:r>
        <w:rPr>
          <w:spacing w:val="80"/>
          <w:sz w:val="16"/>
        </w:rPr>
        <w:t xml:space="preserve"> </w:t>
      </w:r>
      <w:r>
        <w:rPr>
          <w:sz w:val="16"/>
        </w:rPr>
        <w:t>του</w:t>
      </w:r>
      <w:r>
        <w:rPr>
          <w:spacing w:val="80"/>
          <w:sz w:val="16"/>
        </w:rPr>
        <w:t xml:space="preserve"> </w:t>
      </w:r>
      <w:r>
        <w:rPr>
          <w:sz w:val="16"/>
        </w:rPr>
        <w:t>2018:</w:t>
      </w:r>
      <w:r>
        <w:rPr>
          <w:spacing w:val="80"/>
          <w:sz w:val="16"/>
        </w:rPr>
        <w:t xml:space="preserve"> </w:t>
      </w:r>
      <w:hyperlink r:id="rId444">
        <w:r>
          <w:rPr>
            <w:rFonts w:ascii="Cambria" w:hAnsi="Cambria"/>
            <w:sz w:val="20"/>
          </w:rPr>
          <w:t>https://eur-lex.europa.eu/legal-</w:t>
        </w:r>
      </w:hyperlink>
      <w:r>
        <w:rPr>
          <w:rFonts w:ascii="Cambria" w:hAnsi="Cambria"/>
          <w:sz w:val="20"/>
        </w:rPr>
        <w:t xml:space="preserve"> </w:t>
      </w:r>
      <w:hyperlink r:id="rId445">
        <w:proofErr w:type="spellStart"/>
        <w:r>
          <w:rPr>
            <w:rFonts w:ascii="Cambria" w:hAnsi="Cambria"/>
            <w:spacing w:val="-2"/>
            <w:sz w:val="20"/>
          </w:rPr>
          <w:t>content</w:t>
        </w:r>
        <w:proofErr w:type="spellEnd"/>
        <w:r>
          <w:rPr>
            <w:rFonts w:ascii="Cambria" w:hAnsi="Cambria"/>
            <w:spacing w:val="-2"/>
            <w:sz w:val="20"/>
          </w:rPr>
          <w:t>/EL/TXT/PDF/?</w:t>
        </w:r>
        <w:proofErr w:type="spellStart"/>
        <w:r>
          <w:rPr>
            <w:rFonts w:ascii="Cambria" w:hAnsi="Cambria"/>
            <w:spacing w:val="-2"/>
            <w:sz w:val="20"/>
          </w:rPr>
          <w:t>uri</w:t>
        </w:r>
        <w:proofErr w:type="spellEnd"/>
        <w:r>
          <w:rPr>
            <w:rFonts w:ascii="Cambria" w:hAnsi="Cambria"/>
            <w:spacing w:val="-2"/>
            <w:sz w:val="20"/>
          </w:rPr>
          <w:t>=CELEX:42018Y1218(01)&amp;</w:t>
        </w:r>
        <w:proofErr w:type="spellStart"/>
        <w:r>
          <w:rPr>
            <w:rFonts w:ascii="Cambria" w:hAnsi="Cambria"/>
            <w:spacing w:val="-2"/>
            <w:sz w:val="20"/>
          </w:rPr>
          <w:t>from</w:t>
        </w:r>
        <w:proofErr w:type="spellEnd"/>
        <w:r>
          <w:rPr>
            <w:rFonts w:ascii="Cambria" w:hAnsi="Cambria"/>
            <w:spacing w:val="-2"/>
            <w:sz w:val="20"/>
          </w:rPr>
          <w:t>=EL</w:t>
        </w:r>
      </w:hyperlink>
    </w:p>
    <w:p w14:paraId="6C7B5DCC" w14:textId="77777777" w:rsidR="0028661C" w:rsidRDefault="00B273B9">
      <w:pPr>
        <w:pStyle w:val="a3"/>
        <w:spacing w:before="1" w:line="234" w:lineRule="exact"/>
        <w:ind w:left="260"/>
        <w:rPr>
          <w:rFonts w:ascii="Cambria" w:hAnsi="Cambria"/>
        </w:rPr>
      </w:pPr>
      <w:r>
        <w:rPr>
          <w:rFonts w:ascii="Cambria" w:hAnsi="Cambria"/>
        </w:rPr>
        <w:t>249</w:t>
      </w:r>
      <w:r>
        <w:rPr>
          <w:rFonts w:ascii="Cambria" w:hAnsi="Cambria"/>
          <w:spacing w:val="-11"/>
        </w:rPr>
        <w:t xml:space="preserve"> </w:t>
      </w:r>
      <w:r>
        <w:rPr>
          <w:sz w:val="16"/>
        </w:rPr>
        <w:t>Βλ.</w:t>
      </w:r>
      <w:r>
        <w:rPr>
          <w:spacing w:val="-3"/>
          <w:sz w:val="16"/>
        </w:rPr>
        <w:t xml:space="preserve"> </w:t>
      </w:r>
      <w:hyperlink r:id="rId446">
        <w:r>
          <w:rPr>
            <w:rFonts w:ascii="Cambria" w:hAnsi="Cambria"/>
            <w:spacing w:val="-2"/>
          </w:rPr>
          <w:t>https://ec.europa.eu/commission/presscorner/detail/el/IP_19_5542.</w:t>
        </w:r>
      </w:hyperlink>
    </w:p>
    <w:p w14:paraId="6C7B5DCD" w14:textId="77777777" w:rsidR="0028661C" w:rsidRDefault="00B273B9">
      <w:pPr>
        <w:spacing w:line="234" w:lineRule="exact"/>
        <w:ind w:left="260"/>
        <w:rPr>
          <w:sz w:val="16"/>
        </w:rPr>
      </w:pPr>
      <w:r>
        <w:rPr>
          <w:rFonts w:ascii="Cambria" w:hAnsi="Cambria"/>
          <w:smallCaps/>
          <w:w w:val="95"/>
          <w:sz w:val="20"/>
        </w:rPr>
        <w:t>250</w:t>
      </w:r>
      <w:r>
        <w:rPr>
          <w:rFonts w:ascii="Cambria" w:hAnsi="Cambria"/>
          <w:smallCaps/>
          <w:spacing w:val="25"/>
          <w:sz w:val="20"/>
        </w:rPr>
        <w:t xml:space="preserve"> </w:t>
      </w:r>
      <w:r>
        <w:rPr>
          <w:rFonts w:ascii="Cambria" w:hAnsi="Cambria"/>
          <w:smallCaps/>
          <w:w w:val="95"/>
          <w:sz w:val="20"/>
        </w:rPr>
        <w:t>Βλ.</w:t>
      </w:r>
      <w:r>
        <w:rPr>
          <w:rFonts w:ascii="Cambria" w:hAnsi="Cambria"/>
          <w:smallCaps/>
          <w:spacing w:val="9"/>
          <w:sz w:val="20"/>
        </w:rPr>
        <w:t xml:space="preserve"> </w:t>
      </w:r>
      <w:r>
        <w:rPr>
          <w:w w:val="95"/>
          <w:sz w:val="16"/>
        </w:rPr>
        <w:t>https://europa.eu/new-european-</w:t>
      </w:r>
      <w:r>
        <w:rPr>
          <w:spacing w:val="-2"/>
          <w:w w:val="95"/>
          <w:sz w:val="16"/>
        </w:rPr>
        <w:t>bauhaus/index_el</w:t>
      </w:r>
    </w:p>
    <w:p w14:paraId="6C7B5DCE" w14:textId="77777777" w:rsidR="0028661C" w:rsidRDefault="0028661C">
      <w:pPr>
        <w:spacing w:line="234" w:lineRule="exact"/>
        <w:rPr>
          <w:sz w:val="16"/>
        </w:rPr>
        <w:sectPr w:rsidR="0028661C">
          <w:pgSz w:w="11910" w:h="16840"/>
          <w:pgMar w:top="1380" w:right="780" w:bottom="720" w:left="820" w:header="0" w:footer="528" w:gutter="0"/>
          <w:cols w:space="720"/>
        </w:sectPr>
      </w:pPr>
    </w:p>
    <w:p w14:paraId="6C7B5DCF" w14:textId="77777777" w:rsidR="0028661C" w:rsidRDefault="00B273B9">
      <w:pPr>
        <w:pStyle w:val="a5"/>
        <w:numPr>
          <w:ilvl w:val="0"/>
          <w:numId w:val="80"/>
        </w:numPr>
        <w:tabs>
          <w:tab w:val="left" w:pos="621"/>
        </w:tabs>
        <w:spacing w:before="82"/>
        <w:ind w:right="300"/>
        <w:rPr>
          <w:sz w:val="20"/>
        </w:rPr>
      </w:pPr>
      <w:r>
        <w:rPr>
          <w:sz w:val="20"/>
        </w:rPr>
        <w:lastRenderedPageBreak/>
        <w:t>Την προώθηση και την ανάπτυξη πιο δομημένης διακρατικής συνεργασίας, σε διαδικτυακό και μη διαδικτυακό πλαίσιο, μεταξύ διαφόρων οργανώσεων νεολαίας με σκοπό την οικοδόμηση ή την ενίσχυση συμπράξεων, με έμφαση στην αλληλεγγύη και τη δημοκρατική συμμετοχή όλ</w:t>
      </w:r>
      <w:r>
        <w:rPr>
          <w:sz w:val="20"/>
        </w:rPr>
        <w:t>ων χωρίς αποκλεισμούς σε μια εποχή που εκδηλώνονται αντιδράσεις σχετικά με τις κοινωνικοοικονομικές δομές, και σύμφωνα με τη στρατηγική της ΕΕ για τη νεολαία, τους ευρωπαϊκούς στόχους για τη νεολαία και τον διάλογο για τη νεολαία·</w:t>
      </w:r>
    </w:p>
    <w:p w14:paraId="6C7B5DD0" w14:textId="77777777" w:rsidR="0028661C" w:rsidRDefault="00B273B9">
      <w:pPr>
        <w:pStyle w:val="a5"/>
        <w:numPr>
          <w:ilvl w:val="0"/>
          <w:numId w:val="80"/>
        </w:numPr>
        <w:tabs>
          <w:tab w:val="left" w:pos="621"/>
        </w:tabs>
        <w:spacing w:before="120"/>
        <w:ind w:right="304"/>
        <w:rPr>
          <w:sz w:val="20"/>
        </w:rPr>
      </w:pPr>
      <w:r>
        <w:rPr>
          <w:sz w:val="20"/>
        </w:rPr>
        <w:t>Την υλοποίηση των πλαισίω</w:t>
      </w:r>
      <w:r>
        <w:rPr>
          <w:sz w:val="20"/>
        </w:rPr>
        <w:t>ν και των πρωτοβουλιών της ΕΕ, όπως οι ειδικές ανά χώρα συστάσεις από το Ευρωπαϊκό Εξάμηνο</w:t>
      </w:r>
      <w:r>
        <w:rPr>
          <w:sz w:val="20"/>
          <w:vertAlign w:val="superscript"/>
        </w:rPr>
        <w:t>251</w:t>
      </w:r>
      <w:r>
        <w:rPr>
          <w:sz w:val="20"/>
        </w:rPr>
        <w:t>, στον βαθμό που σχετίζονται με τον τομέα της νεολαίας·</w:t>
      </w:r>
    </w:p>
    <w:p w14:paraId="6C7B5DD1" w14:textId="77777777" w:rsidR="0028661C" w:rsidRDefault="00B273B9">
      <w:pPr>
        <w:pStyle w:val="a5"/>
        <w:numPr>
          <w:ilvl w:val="0"/>
          <w:numId w:val="80"/>
        </w:numPr>
        <w:tabs>
          <w:tab w:val="left" w:pos="621"/>
        </w:tabs>
        <w:spacing w:before="120"/>
        <w:ind w:right="299"/>
        <w:rPr>
          <w:sz w:val="20"/>
        </w:rPr>
      </w:pPr>
      <w:r>
        <w:rPr>
          <w:sz w:val="20"/>
        </w:rPr>
        <w:t>Πρωτοβουλίες που ενθαρρύνουν τους νέους να συμμετέχουν στη δημοκρατική διαδικασία και στην κοινωνία μέσω τη</w:t>
      </w:r>
      <w:r>
        <w:rPr>
          <w:sz w:val="20"/>
        </w:rPr>
        <w:t>ς διοργάνωσης προγραμμάτων κατάρτισης, αναδεικνύοντας τα κοινά σημεία μεταξύ των νέων</w:t>
      </w:r>
      <w:r>
        <w:rPr>
          <w:spacing w:val="80"/>
          <w:sz w:val="20"/>
        </w:rPr>
        <w:t xml:space="preserve"> </w:t>
      </w:r>
      <w:r>
        <w:rPr>
          <w:sz w:val="20"/>
        </w:rPr>
        <w:t>Ευρωπαίων και ενθαρρύνοντας τη συζήτηση και τον διάλογο σχετικά με τη σύνδεσή τους με την ΕΕ, τις αξίες της και τα δημοκρατικά της θεμέλια, μεταξύ άλλων δίνοντας ουσιαστι</w:t>
      </w:r>
      <w:r>
        <w:rPr>
          <w:sz w:val="20"/>
        </w:rPr>
        <w:t>κή φωνή στη νεολαία στο πλαίσιο της διαδικασίας ανάκαμψης από την πανδημία Covid-19·</w:t>
      </w:r>
    </w:p>
    <w:p w14:paraId="6C7B5DD2" w14:textId="77777777" w:rsidR="0028661C" w:rsidRDefault="00B273B9">
      <w:pPr>
        <w:pStyle w:val="a5"/>
        <w:numPr>
          <w:ilvl w:val="0"/>
          <w:numId w:val="80"/>
        </w:numPr>
        <w:tabs>
          <w:tab w:val="left" w:pos="619"/>
        </w:tabs>
        <w:spacing w:before="121"/>
        <w:ind w:left="618" w:right="304" w:hanging="359"/>
        <w:rPr>
          <w:sz w:val="20"/>
        </w:rPr>
      </w:pPr>
      <w:r>
        <w:rPr>
          <w:sz w:val="20"/>
        </w:rPr>
        <w:t xml:space="preserve">Την προώθηση της συμμετοχής </w:t>
      </w:r>
      <w:proofErr w:type="spellStart"/>
      <w:r>
        <w:rPr>
          <w:sz w:val="20"/>
        </w:rPr>
        <w:t>υποεκπροσωπούμενων</w:t>
      </w:r>
      <w:proofErr w:type="spellEnd"/>
      <w:r>
        <w:rPr>
          <w:sz w:val="20"/>
        </w:rPr>
        <w:t xml:space="preserve"> ομάδων νέων στην πολιτική, οργανώσεων νεολαίας και άλλων οργανώσεων της κοινωνίας των πολιτών, με την εξασφάλιση της συμμετο</w:t>
      </w:r>
      <w:r>
        <w:rPr>
          <w:sz w:val="20"/>
        </w:rPr>
        <w:t xml:space="preserve">χής ευάλωτων και κοινωνικοοικονομικά </w:t>
      </w:r>
      <w:proofErr w:type="spellStart"/>
      <w:r>
        <w:rPr>
          <w:sz w:val="20"/>
        </w:rPr>
        <w:t>μειονεκτούντων</w:t>
      </w:r>
      <w:proofErr w:type="spellEnd"/>
      <w:r>
        <w:rPr>
          <w:sz w:val="20"/>
        </w:rPr>
        <w:t xml:space="preserve"> νέων·</w:t>
      </w:r>
    </w:p>
    <w:p w14:paraId="6C7B5DD3" w14:textId="77777777" w:rsidR="0028661C" w:rsidRDefault="0028661C">
      <w:pPr>
        <w:pStyle w:val="a3"/>
        <w:spacing w:before="9"/>
        <w:rPr>
          <w:sz w:val="19"/>
        </w:rPr>
      </w:pPr>
    </w:p>
    <w:p w14:paraId="6C7B5DD4" w14:textId="77777777" w:rsidR="0028661C" w:rsidRDefault="00B273B9">
      <w:pPr>
        <w:pStyle w:val="a5"/>
        <w:numPr>
          <w:ilvl w:val="0"/>
          <w:numId w:val="80"/>
        </w:numPr>
        <w:tabs>
          <w:tab w:val="left" w:pos="619"/>
        </w:tabs>
        <w:ind w:left="618" w:right="296" w:hanging="359"/>
        <w:rPr>
          <w:sz w:val="20"/>
        </w:rPr>
      </w:pPr>
      <w:r>
        <w:rPr>
          <w:sz w:val="20"/>
        </w:rPr>
        <w:t>Νέους τρόπους ενδυνάμωσης των οργανώσεων νεολαίας για την αντιμετώπιση της κρίσης της νόσου Covid-19 και των επιπτώσεών της, με τη στήριξη καινοτόμων τρόπων συνεργασίας και δημιουργίας, ανάπτυξης κ</w:t>
      </w:r>
      <w:r>
        <w:rPr>
          <w:sz w:val="20"/>
        </w:rPr>
        <w:t>αι διαχείρισης δικτύων. Ενδεικτικά, αυτό θα μπορούσε να περιλαμβάνει την ενίσχυση της συνεργασίας μεταξύ των οργανώσεων νεολαίας σε ψηφιακό πλαίσιο μέσω μη τυπικών μαθησιακών μεθόδων και οργανωτικών μοντέλων, όπως εναλλακτικοί τρόποι ανταλλαγών και αμοιβαί</w:t>
      </w:r>
      <w:r>
        <w:rPr>
          <w:sz w:val="20"/>
        </w:rPr>
        <w:t>ας βοήθειας·</w:t>
      </w:r>
    </w:p>
    <w:p w14:paraId="6C7B5DD5" w14:textId="77777777" w:rsidR="0028661C" w:rsidRDefault="0028661C">
      <w:pPr>
        <w:pStyle w:val="a3"/>
        <w:spacing w:before="8"/>
        <w:rPr>
          <w:sz w:val="19"/>
        </w:rPr>
      </w:pPr>
    </w:p>
    <w:p w14:paraId="6C7B5DD6" w14:textId="77777777" w:rsidR="0028661C" w:rsidRDefault="00B273B9">
      <w:pPr>
        <w:pStyle w:val="a5"/>
        <w:numPr>
          <w:ilvl w:val="0"/>
          <w:numId w:val="80"/>
        </w:numPr>
        <w:tabs>
          <w:tab w:val="left" w:pos="619"/>
        </w:tabs>
        <w:ind w:left="618" w:right="303" w:hanging="359"/>
        <w:rPr>
          <w:sz w:val="20"/>
        </w:rPr>
      </w:pPr>
      <w:r>
        <w:rPr>
          <w:sz w:val="20"/>
        </w:rPr>
        <w:t>Την</w:t>
      </w:r>
      <w:r>
        <w:rPr>
          <w:spacing w:val="-1"/>
          <w:sz w:val="20"/>
        </w:rPr>
        <w:t xml:space="preserve"> </w:t>
      </w:r>
      <w:r>
        <w:rPr>
          <w:sz w:val="20"/>
        </w:rPr>
        <w:t>ενίσχυση της</w:t>
      </w:r>
      <w:r>
        <w:rPr>
          <w:spacing w:val="-1"/>
          <w:sz w:val="20"/>
        </w:rPr>
        <w:t xml:space="preserve"> </w:t>
      </w:r>
      <w:r>
        <w:rPr>
          <w:sz w:val="20"/>
        </w:rPr>
        <w:t>ευρωπαϊκής</w:t>
      </w:r>
      <w:r>
        <w:rPr>
          <w:spacing w:val="-1"/>
          <w:sz w:val="20"/>
        </w:rPr>
        <w:t xml:space="preserve"> </w:t>
      </w:r>
      <w:r>
        <w:rPr>
          <w:sz w:val="20"/>
        </w:rPr>
        <w:t>διάστασης των δραστηριοτήτων</w:t>
      </w:r>
      <w:r>
        <w:rPr>
          <w:spacing w:val="-1"/>
          <w:sz w:val="20"/>
        </w:rPr>
        <w:t xml:space="preserve"> </w:t>
      </w:r>
      <w:r>
        <w:rPr>
          <w:sz w:val="20"/>
        </w:rPr>
        <w:t>των</w:t>
      </w:r>
      <w:r>
        <w:rPr>
          <w:spacing w:val="-1"/>
          <w:sz w:val="20"/>
        </w:rPr>
        <w:t xml:space="preserve"> </w:t>
      </w:r>
      <w:r>
        <w:rPr>
          <w:sz w:val="20"/>
        </w:rPr>
        <w:t>οργανώσεων νεολαίας, μεταξύ</w:t>
      </w:r>
      <w:r>
        <w:rPr>
          <w:spacing w:val="-1"/>
          <w:sz w:val="20"/>
        </w:rPr>
        <w:t xml:space="preserve"> </w:t>
      </w:r>
      <w:r>
        <w:rPr>
          <w:sz w:val="20"/>
        </w:rPr>
        <w:t>των</w:t>
      </w:r>
      <w:r>
        <w:rPr>
          <w:spacing w:val="-1"/>
          <w:sz w:val="20"/>
        </w:rPr>
        <w:t xml:space="preserve"> </w:t>
      </w:r>
      <w:r>
        <w:rPr>
          <w:sz w:val="20"/>
        </w:rPr>
        <w:t>οποίων και δραστηριότητες που αφορούν την καλύτερη συμβίωση μετά την πανδημία και συμβάλλουν στον σχεδιασμό βιώσιμων μελλοντικών τρόπων ζωής σε διακρ</w:t>
      </w:r>
      <w:r>
        <w:rPr>
          <w:sz w:val="20"/>
        </w:rPr>
        <w:t>ατικό επίπεδο.</w:t>
      </w:r>
    </w:p>
    <w:p w14:paraId="6C7B5DD7" w14:textId="77777777" w:rsidR="0028661C" w:rsidRDefault="0028661C">
      <w:pPr>
        <w:pStyle w:val="a3"/>
      </w:pPr>
    </w:p>
    <w:p w14:paraId="6C7B5DD8" w14:textId="77777777" w:rsidR="0028661C" w:rsidRDefault="0028661C">
      <w:pPr>
        <w:pStyle w:val="a3"/>
      </w:pPr>
    </w:p>
    <w:p w14:paraId="6C7B5DD9" w14:textId="77777777" w:rsidR="0028661C" w:rsidRDefault="0028661C">
      <w:pPr>
        <w:pStyle w:val="a3"/>
        <w:spacing w:before="4"/>
        <w:rPr>
          <w:sz w:val="19"/>
        </w:rPr>
      </w:pPr>
    </w:p>
    <w:p w14:paraId="6C7B5DDA" w14:textId="77777777" w:rsidR="0028661C" w:rsidRDefault="00B273B9">
      <w:pPr>
        <w:pStyle w:val="7"/>
        <w:jc w:val="left"/>
      </w:pPr>
      <w:r>
        <w:rPr>
          <w:spacing w:val="-2"/>
        </w:rPr>
        <w:t>ΔΡΑΣΤΗΡΙΟΤΗΤΕΣ</w:t>
      </w:r>
    </w:p>
    <w:p w14:paraId="6C7B5DDB" w14:textId="77777777" w:rsidR="0028661C" w:rsidRDefault="0028661C">
      <w:pPr>
        <w:pStyle w:val="a3"/>
        <w:spacing w:before="9"/>
        <w:rPr>
          <w:b/>
          <w:sz w:val="19"/>
        </w:rPr>
      </w:pPr>
    </w:p>
    <w:p w14:paraId="6C7B5DDC" w14:textId="77777777" w:rsidR="0028661C" w:rsidRDefault="00B273B9">
      <w:pPr>
        <w:pStyle w:val="a3"/>
        <w:spacing w:line="276" w:lineRule="auto"/>
        <w:ind w:left="260" w:right="305"/>
        <w:jc w:val="both"/>
      </w:pPr>
      <w:r>
        <w:t>Η δράση απευθύνεται σε οργανώσεις ΜΚΟ (μη κερδοσκοπικού χαρακτήρα) και δημόσιους φορείς οι οποίοι προτείνουν σχέδια ικανά να κινητοποιήσουν τους νέους σε συμπράξεις που καλύπτουν διαφορετικές χώρες και περιφέρειες εντός των κρατών μελών της ΕΕ και των τρίτ</w:t>
      </w:r>
      <w:r>
        <w:t>ων χωρών που είναι συνδεδεμένες με το πρόγραμμα.</w:t>
      </w:r>
    </w:p>
    <w:p w14:paraId="6C7B5DDD" w14:textId="77777777" w:rsidR="0028661C" w:rsidRDefault="00B273B9">
      <w:pPr>
        <w:pStyle w:val="a3"/>
        <w:spacing w:before="120"/>
        <w:ind w:left="260"/>
        <w:jc w:val="both"/>
      </w:pPr>
      <w:r>
        <w:t>Οι</w:t>
      </w:r>
      <w:r>
        <w:rPr>
          <w:spacing w:val="31"/>
        </w:rPr>
        <w:t xml:space="preserve"> </w:t>
      </w:r>
      <w:r>
        <w:t>δραστηριότητες</w:t>
      </w:r>
      <w:r>
        <w:rPr>
          <w:spacing w:val="31"/>
        </w:rPr>
        <w:t xml:space="preserve"> </w:t>
      </w:r>
      <w:r>
        <w:t>κινητικότητας</w:t>
      </w:r>
      <w:r>
        <w:rPr>
          <w:spacing w:val="30"/>
        </w:rPr>
        <w:t xml:space="preserve"> </w:t>
      </w:r>
      <w:r>
        <w:t>για</w:t>
      </w:r>
      <w:r>
        <w:rPr>
          <w:spacing w:val="31"/>
        </w:rPr>
        <w:t xml:space="preserve"> </w:t>
      </w:r>
      <w:r>
        <w:t>νέους</w:t>
      </w:r>
      <w:r>
        <w:rPr>
          <w:spacing w:val="31"/>
        </w:rPr>
        <w:t xml:space="preserve"> </w:t>
      </w:r>
      <w:r>
        <w:t>θα</w:t>
      </w:r>
      <w:r>
        <w:rPr>
          <w:spacing w:val="30"/>
        </w:rPr>
        <w:t xml:space="preserve"> </w:t>
      </w:r>
      <w:r>
        <w:t>πρέπει</w:t>
      </w:r>
      <w:r>
        <w:rPr>
          <w:spacing w:val="32"/>
        </w:rPr>
        <w:t xml:space="preserve"> </w:t>
      </w:r>
      <w:r>
        <w:t>να</w:t>
      </w:r>
      <w:r>
        <w:rPr>
          <w:spacing w:val="30"/>
        </w:rPr>
        <w:t xml:space="preserve"> </w:t>
      </w:r>
      <w:r>
        <w:t>αποτελούν</w:t>
      </w:r>
      <w:r>
        <w:rPr>
          <w:spacing w:val="30"/>
        </w:rPr>
        <w:t xml:space="preserve"> </w:t>
      </w:r>
      <w:r>
        <w:t>βασική</w:t>
      </w:r>
      <w:r>
        <w:rPr>
          <w:spacing w:val="32"/>
        </w:rPr>
        <w:t xml:space="preserve"> </w:t>
      </w:r>
      <w:r>
        <w:t>συνιστώσα</w:t>
      </w:r>
      <w:r>
        <w:rPr>
          <w:spacing w:val="31"/>
        </w:rPr>
        <w:t xml:space="preserve"> </w:t>
      </w:r>
      <w:r>
        <w:t>των</w:t>
      </w:r>
      <w:r>
        <w:rPr>
          <w:spacing w:val="30"/>
        </w:rPr>
        <w:t xml:space="preserve"> </w:t>
      </w:r>
      <w:r>
        <w:t>σχεδίων</w:t>
      </w:r>
      <w:r>
        <w:rPr>
          <w:spacing w:val="30"/>
        </w:rPr>
        <w:t xml:space="preserve"> </w:t>
      </w:r>
      <w:r>
        <w:t>της</w:t>
      </w:r>
      <w:r>
        <w:rPr>
          <w:spacing w:val="31"/>
        </w:rPr>
        <w:t xml:space="preserve"> </w:t>
      </w:r>
      <w:r>
        <w:rPr>
          <w:spacing w:val="-2"/>
        </w:rPr>
        <w:t>δράσης</w:t>
      </w:r>
    </w:p>
    <w:p w14:paraId="6C7B5DDE" w14:textId="77777777" w:rsidR="0028661C" w:rsidRDefault="00B273B9">
      <w:pPr>
        <w:pStyle w:val="a3"/>
        <w:spacing w:before="37" w:line="276" w:lineRule="auto"/>
        <w:ind w:left="260" w:right="296"/>
        <w:jc w:val="both"/>
      </w:pPr>
      <w:r>
        <w:t>«Ευρωπαϊκή Νεολαία Μαζί». Η κινητικότητα αυτή θα πρέπει να προσφέρει δυνατότητες διασυνοριακών ανταλλα</w:t>
      </w:r>
      <w:r>
        <w:t>γών και ευκαιρίες μη τυπικής ή άτυπης κατάρτισης για νέους από κάθε γωνιά της Ευρώπης (Ανατολή, Δύση, Βορρά και Νότο), οι οποίες μπορούν να προετοιμάζονται και να υποστηρίζονται μέσω διαδικτυακών φόρουμ με σκοπό να συμβάλουν στους στόχους της παρούσας δράσ</w:t>
      </w:r>
      <w:r>
        <w:t>ης. Οι εν λόγω δραστηριότητες κινητικότητας πρέπει να αιτιολογούνται σαφέστατα σύμφωνα με τους στόχους της δράσης.</w:t>
      </w:r>
    </w:p>
    <w:p w14:paraId="6C7B5DDF" w14:textId="77777777" w:rsidR="0028661C" w:rsidRDefault="00B273B9">
      <w:pPr>
        <w:pStyle w:val="a3"/>
        <w:spacing w:before="121" w:line="276" w:lineRule="auto"/>
        <w:ind w:left="260" w:right="304"/>
        <w:jc w:val="both"/>
      </w:pPr>
      <w:r>
        <w:t>Όλες οι δραστηριότητες θα πρέπει να συμβάλλουν στη διεύρυνση της προβολής προς τους νέους, προσεγγίζοντας</w:t>
      </w:r>
      <w:r>
        <w:rPr>
          <w:spacing w:val="40"/>
        </w:rPr>
        <w:t xml:space="preserve"> </w:t>
      </w:r>
      <w:r>
        <w:t>τους νέους τόσο εντός όσο και πέραν</w:t>
      </w:r>
      <w:r>
        <w:t xml:space="preserve"> των οργανώσεων νεολαίας, συμπεριλαμβανομένων των νέων με λιγότερες ευκαιρίες, ώστε να εξασφαλίζεται ότι ακούγεται μια ποικιλία απόψεων.</w:t>
      </w:r>
    </w:p>
    <w:p w14:paraId="6C7B5DE0" w14:textId="77777777" w:rsidR="0028661C" w:rsidRDefault="0028661C">
      <w:pPr>
        <w:pStyle w:val="a3"/>
      </w:pPr>
    </w:p>
    <w:p w14:paraId="6C7B5DE1" w14:textId="77777777" w:rsidR="0028661C" w:rsidRDefault="0028661C">
      <w:pPr>
        <w:pStyle w:val="a3"/>
      </w:pPr>
    </w:p>
    <w:p w14:paraId="6C7B5DE2" w14:textId="77777777" w:rsidR="0028661C" w:rsidRDefault="0028661C">
      <w:pPr>
        <w:pStyle w:val="a3"/>
      </w:pPr>
    </w:p>
    <w:p w14:paraId="6C7B5DE3" w14:textId="77777777" w:rsidR="0028661C" w:rsidRDefault="00B273B9">
      <w:pPr>
        <w:pStyle w:val="a3"/>
        <w:rPr>
          <w:sz w:val="24"/>
        </w:rPr>
      </w:pPr>
      <w:r>
        <w:pict w14:anchorId="6C7B6D2C">
          <v:rect id="docshape274" o:spid="_x0000_s1049" style="position:absolute;margin-left:54pt;margin-top:15.85pt;width:144.05pt;height:.6pt;z-index:-15649280;mso-wrap-distance-left:0;mso-wrap-distance-right:0;mso-position-horizontal-relative:page" fillcolor="black" stroked="f">
            <w10:wrap type="topAndBottom" anchorx="page"/>
          </v:rect>
        </w:pict>
      </w:r>
    </w:p>
    <w:p w14:paraId="6C7B5DE4" w14:textId="77777777" w:rsidR="0028661C" w:rsidRPr="000C71DE" w:rsidRDefault="00B273B9">
      <w:pPr>
        <w:spacing w:before="145" w:line="249" w:lineRule="auto"/>
        <w:ind w:left="260" w:right="773"/>
        <w:rPr>
          <w:rFonts w:ascii="Cambria"/>
          <w:sz w:val="20"/>
          <w:lang w:val="en-US"/>
        </w:rPr>
      </w:pPr>
      <w:r w:rsidRPr="000C71DE">
        <w:rPr>
          <w:rFonts w:ascii="Cambria"/>
          <w:position w:val="5"/>
          <w:sz w:val="13"/>
          <w:lang w:val="en-US"/>
        </w:rPr>
        <w:t>251</w:t>
      </w:r>
      <w:r w:rsidRPr="000C71DE">
        <w:rPr>
          <w:rFonts w:ascii="Cambria"/>
          <w:spacing w:val="-5"/>
          <w:position w:val="5"/>
          <w:sz w:val="13"/>
          <w:lang w:val="en-US"/>
        </w:rPr>
        <w:t xml:space="preserve"> </w:t>
      </w:r>
      <w:hyperlink r:id="rId447">
        <w:r w:rsidRPr="000C71DE">
          <w:rPr>
            <w:rFonts w:ascii="Cambria"/>
            <w:color w:val="0000FF"/>
            <w:sz w:val="13"/>
            <w:u w:val="single" w:color="0000FF"/>
            <w:lang w:val="en-US"/>
          </w:rPr>
          <w:t>HTTPS</w:t>
        </w:r>
        <w:r w:rsidRPr="000C71DE">
          <w:rPr>
            <w:rFonts w:ascii="Cambria"/>
            <w:color w:val="0000FF"/>
            <w:sz w:val="16"/>
            <w:u w:val="single" w:color="0000FF"/>
            <w:lang w:val="en-US"/>
          </w:rPr>
          <w:t>://</w:t>
        </w:r>
        <w:r w:rsidRPr="000C71DE">
          <w:rPr>
            <w:rFonts w:ascii="Cambria"/>
            <w:color w:val="0000FF"/>
            <w:sz w:val="13"/>
            <w:u w:val="single" w:color="0000FF"/>
            <w:lang w:val="en-US"/>
          </w:rPr>
          <w:t>EC</w:t>
        </w:r>
        <w:r w:rsidRPr="000C71DE">
          <w:rPr>
            <w:rFonts w:ascii="Cambria"/>
            <w:color w:val="0000FF"/>
            <w:sz w:val="16"/>
            <w:u w:val="single" w:color="0000FF"/>
            <w:lang w:val="en-US"/>
          </w:rPr>
          <w:t>.</w:t>
        </w:r>
        <w:r w:rsidRPr="000C71DE">
          <w:rPr>
            <w:rFonts w:ascii="Cambria"/>
            <w:color w:val="0000FF"/>
            <w:sz w:val="13"/>
            <w:u w:val="single" w:color="0000FF"/>
            <w:lang w:val="en-US"/>
          </w:rPr>
          <w:t>EUROPA</w:t>
        </w:r>
        <w:r w:rsidRPr="000C71DE">
          <w:rPr>
            <w:rFonts w:ascii="Cambria"/>
            <w:color w:val="0000FF"/>
            <w:sz w:val="16"/>
            <w:u w:val="single" w:color="0000FF"/>
            <w:lang w:val="en-US"/>
          </w:rPr>
          <w:t>.</w:t>
        </w:r>
        <w:r w:rsidRPr="000C71DE">
          <w:rPr>
            <w:rFonts w:ascii="Cambria"/>
            <w:color w:val="0000FF"/>
            <w:sz w:val="13"/>
            <w:u w:val="single" w:color="0000FF"/>
            <w:lang w:val="en-US"/>
          </w:rPr>
          <w:t>EU</w:t>
        </w:r>
        <w:r w:rsidRPr="000C71DE">
          <w:rPr>
            <w:rFonts w:ascii="Cambria"/>
            <w:color w:val="0000FF"/>
            <w:sz w:val="16"/>
            <w:u w:val="single" w:color="0000FF"/>
            <w:lang w:val="en-US"/>
          </w:rPr>
          <w:t>/</w:t>
        </w:r>
        <w:r w:rsidRPr="000C71DE">
          <w:rPr>
            <w:rFonts w:ascii="Cambria"/>
            <w:color w:val="0000FF"/>
            <w:sz w:val="13"/>
            <w:u w:val="single" w:color="0000FF"/>
            <w:lang w:val="en-US"/>
          </w:rPr>
          <w:t>INFO</w:t>
        </w:r>
        <w:r w:rsidRPr="000C71DE">
          <w:rPr>
            <w:rFonts w:ascii="Cambria"/>
            <w:color w:val="0000FF"/>
            <w:sz w:val="16"/>
            <w:u w:val="single" w:color="0000FF"/>
            <w:lang w:val="en-US"/>
          </w:rPr>
          <w:t>/</w:t>
        </w:r>
        <w:r w:rsidRPr="000C71DE">
          <w:rPr>
            <w:rFonts w:ascii="Cambria"/>
            <w:color w:val="0000FF"/>
            <w:sz w:val="13"/>
            <w:u w:val="single" w:color="0000FF"/>
            <w:lang w:val="en-US"/>
          </w:rPr>
          <w:t>BUSINESS</w:t>
        </w:r>
        <w:r w:rsidRPr="000C71DE">
          <w:rPr>
            <w:rFonts w:ascii="Cambria"/>
            <w:color w:val="0000FF"/>
            <w:sz w:val="16"/>
            <w:u w:val="single" w:color="0000FF"/>
            <w:lang w:val="en-US"/>
          </w:rPr>
          <w:t>-</w:t>
        </w:r>
        <w:r w:rsidRPr="000C71DE">
          <w:rPr>
            <w:rFonts w:ascii="Cambria"/>
            <w:color w:val="0000FF"/>
            <w:sz w:val="13"/>
            <w:u w:val="single" w:color="0000FF"/>
            <w:lang w:val="en-US"/>
          </w:rPr>
          <w:t>ECONOMY</w:t>
        </w:r>
        <w:r w:rsidRPr="000C71DE">
          <w:rPr>
            <w:rFonts w:ascii="Cambria"/>
            <w:color w:val="0000FF"/>
            <w:sz w:val="16"/>
            <w:u w:val="single" w:color="0000FF"/>
            <w:lang w:val="en-US"/>
          </w:rPr>
          <w:t>-</w:t>
        </w:r>
        <w:r w:rsidRPr="000C71DE">
          <w:rPr>
            <w:rFonts w:ascii="Cambria"/>
            <w:color w:val="0000FF"/>
            <w:sz w:val="13"/>
            <w:u w:val="single" w:color="0000FF"/>
            <w:lang w:val="en-US"/>
          </w:rPr>
          <w:t>EURO</w:t>
        </w:r>
        <w:r w:rsidRPr="000C71DE">
          <w:rPr>
            <w:rFonts w:ascii="Cambria"/>
            <w:color w:val="0000FF"/>
            <w:sz w:val="16"/>
            <w:u w:val="single" w:color="0000FF"/>
            <w:lang w:val="en-US"/>
          </w:rPr>
          <w:t>/</w:t>
        </w:r>
        <w:r w:rsidRPr="000C71DE">
          <w:rPr>
            <w:rFonts w:ascii="Cambria"/>
            <w:color w:val="0000FF"/>
            <w:sz w:val="13"/>
            <w:u w:val="single" w:color="0000FF"/>
            <w:lang w:val="en-US"/>
          </w:rPr>
          <w:t>ECONOMIC</w:t>
        </w:r>
        <w:r w:rsidRPr="000C71DE">
          <w:rPr>
            <w:rFonts w:ascii="Cambria"/>
            <w:color w:val="0000FF"/>
            <w:sz w:val="16"/>
            <w:u w:val="single" w:color="0000FF"/>
            <w:lang w:val="en-US"/>
          </w:rPr>
          <w:t>-</w:t>
        </w:r>
        <w:r w:rsidRPr="000C71DE">
          <w:rPr>
            <w:rFonts w:ascii="Cambria"/>
            <w:color w:val="0000FF"/>
            <w:sz w:val="13"/>
            <w:u w:val="single" w:color="0000FF"/>
            <w:lang w:val="en-US"/>
          </w:rPr>
          <w:t>AND</w:t>
        </w:r>
        <w:r w:rsidRPr="000C71DE">
          <w:rPr>
            <w:rFonts w:ascii="Cambria"/>
            <w:color w:val="0000FF"/>
            <w:sz w:val="16"/>
            <w:u w:val="single" w:color="0000FF"/>
            <w:lang w:val="en-US"/>
          </w:rPr>
          <w:t>-</w:t>
        </w:r>
        <w:r w:rsidRPr="000C71DE">
          <w:rPr>
            <w:rFonts w:ascii="Cambria"/>
            <w:color w:val="0000FF"/>
            <w:sz w:val="13"/>
            <w:u w:val="single" w:color="0000FF"/>
            <w:lang w:val="en-US"/>
          </w:rPr>
          <w:t>FISCAL</w:t>
        </w:r>
        <w:r w:rsidRPr="000C71DE">
          <w:rPr>
            <w:rFonts w:ascii="Cambria"/>
            <w:color w:val="0000FF"/>
            <w:sz w:val="16"/>
            <w:u w:val="single" w:color="0000FF"/>
            <w:lang w:val="en-US"/>
          </w:rPr>
          <w:t>-</w:t>
        </w:r>
        <w:r w:rsidRPr="000C71DE">
          <w:rPr>
            <w:rFonts w:ascii="Cambria"/>
            <w:color w:val="0000FF"/>
            <w:sz w:val="13"/>
            <w:u w:val="single" w:color="0000FF"/>
            <w:lang w:val="en-US"/>
          </w:rPr>
          <w:t>POLICY</w:t>
        </w:r>
        <w:r w:rsidRPr="000C71DE">
          <w:rPr>
            <w:rFonts w:ascii="Cambria"/>
            <w:color w:val="0000FF"/>
            <w:sz w:val="16"/>
            <w:u w:val="single" w:color="0000FF"/>
            <w:lang w:val="en-US"/>
          </w:rPr>
          <w:t>-</w:t>
        </w:r>
        <w:r w:rsidRPr="000C71DE">
          <w:rPr>
            <w:rFonts w:ascii="Cambria"/>
            <w:color w:val="0000FF"/>
            <w:sz w:val="13"/>
            <w:u w:val="single" w:color="0000FF"/>
            <w:lang w:val="en-US"/>
          </w:rPr>
          <w:t>COORDINATION</w:t>
        </w:r>
        <w:r w:rsidRPr="000C71DE">
          <w:rPr>
            <w:rFonts w:ascii="Cambria"/>
            <w:color w:val="0000FF"/>
            <w:sz w:val="16"/>
            <w:u w:val="single" w:color="0000FF"/>
            <w:lang w:val="en-US"/>
          </w:rPr>
          <w:t>/</w:t>
        </w:r>
        <w:r w:rsidRPr="000C71DE">
          <w:rPr>
            <w:rFonts w:ascii="Cambria"/>
            <w:color w:val="0000FF"/>
            <w:sz w:val="13"/>
            <w:u w:val="single" w:color="0000FF"/>
            <w:lang w:val="en-US"/>
          </w:rPr>
          <w:t>EU</w:t>
        </w:r>
        <w:r w:rsidRPr="000C71DE">
          <w:rPr>
            <w:rFonts w:ascii="Cambria"/>
            <w:color w:val="0000FF"/>
            <w:sz w:val="16"/>
            <w:u w:val="single" w:color="0000FF"/>
            <w:lang w:val="en-US"/>
          </w:rPr>
          <w:t>-</w:t>
        </w:r>
        <w:r w:rsidRPr="000C71DE">
          <w:rPr>
            <w:rFonts w:ascii="Cambria"/>
            <w:color w:val="0000FF"/>
            <w:sz w:val="13"/>
            <w:u w:val="single" w:color="0000FF"/>
            <w:lang w:val="en-US"/>
          </w:rPr>
          <w:t>ECONOMIC</w:t>
        </w:r>
        <w:r w:rsidRPr="000C71DE">
          <w:rPr>
            <w:rFonts w:ascii="Cambria"/>
            <w:color w:val="0000FF"/>
            <w:sz w:val="16"/>
            <w:u w:val="single" w:color="0000FF"/>
            <w:lang w:val="en-US"/>
          </w:rPr>
          <w:t>-</w:t>
        </w:r>
        <w:r w:rsidRPr="000C71DE">
          <w:rPr>
            <w:rFonts w:ascii="Cambria"/>
            <w:color w:val="0000FF"/>
            <w:sz w:val="13"/>
            <w:u w:val="single" w:color="0000FF"/>
            <w:lang w:val="en-US"/>
          </w:rPr>
          <w:t>GOVERNANCE</w:t>
        </w:r>
        <w:r w:rsidRPr="000C71DE">
          <w:rPr>
            <w:rFonts w:ascii="Cambria"/>
            <w:color w:val="0000FF"/>
            <w:sz w:val="16"/>
            <w:u w:val="single" w:color="0000FF"/>
            <w:lang w:val="en-US"/>
          </w:rPr>
          <w:t>-</w:t>
        </w:r>
        <w:r w:rsidRPr="000C71DE">
          <w:rPr>
            <w:rFonts w:ascii="Cambria"/>
            <w:color w:val="0000FF"/>
            <w:sz w:val="13"/>
            <w:u w:val="single" w:color="0000FF"/>
            <w:lang w:val="en-US"/>
          </w:rPr>
          <w:t>MONITORING</w:t>
        </w:r>
        <w:r w:rsidRPr="000C71DE">
          <w:rPr>
            <w:rFonts w:ascii="Cambria"/>
            <w:color w:val="0000FF"/>
            <w:sz w:val="16"/>
            <w:u w:val="single" w:color="0000FF"/>
            <w:lang w:val="en-US"/>
          </w:rPr>
          <w:t>-</w:t>
        </w:r>
      </w:hyperlink>
      <w:r w:rsidRPr="000C71DE">
        <w:rPr>
          <w:rFonts w:ascii="Cambria"/>
          <w:color w:val="0000FF"/>
          <w:spacing w:val="40"/>
          <w:sz w:val="16"/>
          <w:lang w:val="en-US"/>
        </w:rPr>
        <w:t xml:space="preserve"> </w:t>
      </w:r>
      <w:hyperlink r:id="rId448">
        <w:r w:rsidRPr="000C71DE">
          <w:rPr>
            <w:rFonts w:ascii="Cambria"/>
            <w:color w:val="0000FF"/>
            <w:spacing w:val="-2"/>
            <w:sz w:val="13"/>
            <w:u w:val="single" w:color="0000FF"/>
            <w:lang w:val="en-US"/>
          </w:rPr>
          <w:t>PREVENTION</w:t>
        </w:r>
        <w:r w:rsidRPr="000C71DE">
          <w:rPr>
            <w:rFonts w:ascii="Cambria"/>
            <w:color w:val="0000FF"/>
            <w:spacing w:val="-2"/>
            <w:sz w:val="16"/>
            <w:u w:val="single" w:color="0000FF"/>
            <w:lang w:val="en-US"/>
          </w:rPr>
          <w:t>-</w:t>
        </w:r>
        <w:r w:rsidRPr="000C71DE">
          <w:rPr>
            <w:rFonts w:ascii="Cambria"/>
            <w:color w:val="0000FF"/>
            <w:spacing w:val="-2"/>
            <w:sz w:val="13"/>
            <w:u w:val="single" w:color="0000FF"/>
            <w:lang w:val="en-US"/>
          </w:rPr>
          <w:t>CORRECTION</w:t>
        </w:r>
        <w:r w:rsidRPr="000C71DE">
          <w:rPr>
            <w:rFonts w:ascii="Cambria"/>
            <w:color w:val="0000FF"/>
            <w:spacing w:val="-2"/>
            <w:sz w:val="16"/>
            <w:u w:val="single" w:color="0000FF"/>
            <w:lang w:val="en-US"/>
          </w:rPr>
          <w:t>/</w:t>
        </w:r>
        <w:r w:rsidRPr="000C71DE">
          <w:rPr>
            <w:rFonts w:ascii="Cambria"/>
            <w:color w:val="0000FF"/>
            <w:spacing w:val="-2"/>
            <w:sz w:val="13"/>
            <w:u w:val="single" w:color="0000FF"/>
            <w:lang w:val="en-US"/>
          </w:rPr>
          <w:t>EUROPEAN</w:t>
        </w:r>
        <w:r w:rsidRPr="000C71DE">
          <w:rPr>
            <w:rFonts w:ascii="Cambria"/>
            <w:color w:val="0000FF"/>
            <w:spacing w:val="-2"/>
            <w:sz w:val="16"/>
            <w:u w:val="single" w:color="0000FF"/>
            <w:lang w:val="en-US"/>
          </w:rPr>
          <w:t>-</w:t>
        </w:r>
        <w:r w:rsidRPr="000C71DE">
          <w:rPr>
            <w:rFonts w:ascii="Cambria"/>
            <w:color w:val="0000FF"/>
            <w:spacing w:val="-2"/>
            <w:sz w:val="13"/>
            <w:u w:val="single" w:color="0000FF"/>
            <w:lang w:val="en-US"/>
          </w:rPr>
          <w:t>SEMESTER</w:t>
        </w:r>
        <w:r w:rsidRPr="000C71DE">
          <w:rPr>
            <w:rFonts w:ascii="Cambria"/>
            <w:color w:val="0000FF"/>
            <w:spacing w:val="-2"/>
            <w:sz w:val="16"/>
            <w:u w:val="single" w:color="0000FF"/>
            <w:lang w:val="en-US"/>
          </w:rPr>
          <w:t>_</w:t>
        </w:r>
        <w:r w:rsidRPr="000C71DE">
          <w:rPr>
            <w:rFonts w:ascii="Cambria"/>
            <w:color w:val="0000FF"/>
            <w:spacing w:val="-2"/>
            <w:sz w:val="13"/>
            <w:u w:val="single" w:color="0000FF"/>
            <w:lang w:val="en-US"/>
          </w:rPr>
          <w:t>EL</w:t>
        </w:r>
        <w:r w:rsidRPr="000C71DE">
          <w:rPr>
            <w:rFonts w:ascii="Cambria"/>
            <w:spacing w:val="-2"/>
            <w:sz w:val="20"/>
            <w:lang w:val="en-US"/>
          </w:rPr>
          <w:t>.</w:t>
        </w:r>
      </w:hyperlink>
    </w:p>
    <w:p w14:paraId="6C7B5DE5" w14:textId="77777777" w:rsidR="0028661C" w:rsidRPr="000C71DE" w:rsidRDefault="0028661C">
      <w:pPr>
        <w:spacing w:line="249" w:lineRule="auto"/>
        <w:rPr>
          <w:rFonts w:ascii="Cambria"/>
          <w:sz w:val="20"/>
          <w:lang w:val="en-US"/>
        </w:rPr>
        <w:sectPr w:rsidR="0028661C" w:rsidRPr="000C71DE">
          <w:pgSz w:w="11910" w:h="16840"/>
          <w:pgMar w:top="1340" w:right="780" w:bottom="720" w:left="820" w:header="0" w:footer="528" w:gutter="0"/>
          <w:cols w:space="720"/>
        </w:sectPr>
      </w:pPr>
    </w:p>
    <w:p w14:paraId="6C7B5DE6" w14:textId="77777777" w:rsidR="0028661C" w:rsidRDefault="00B273B9">
      <w:pPr>
        <w:pStyle w:val="7"/>
        <w:spacing w:before="43"/>
        <w:jc w:val="left"/>
      </w:pPr>
      <w:r>
        <w:rPr>
          <w:spacing w:val="-2"/>
        </w:rPr>
        <w:lastRenderedPageBreak/>
        <w:t>ΠΟΙΑ</w:t>
      </w:r>
      <w:r>
        <w:rPr>
          <w:spacing w:val="-4"/>
        </w:rPr>
        <w:t xml:space="preserve"> </w:t>
      </w:r>
      <w:r>
        <w:rPr>
          <w:spacing w:val="-2"/>
        </w:rPr>
        <w:t>ΚΡΙΤΗΡΙΑ</w:t>
      </w:r>
      <w:r>
        <w:rPr>
          <w:spacing w:val="-4"/>
        </w:rPr>
        <w:t xml:space="preserve"> </w:t>
      </w:r>
      <w:r>
        <w:rPr>
          <w:spacing w:val="-2"/>
        </w:rPr>
        <w:t>ΠΡΕΠΕΙ</w:t>
      </w:r>
      <w:r>
        <w:rPr>
          <w:spacing w:val="-4"/>
        </w:rPr>
        <w:t xml:space="preserve"> </w:t>
      </w:r>
      <w:r>
        <w:rPr>
          <w:spacing w:val="-2"/>
        </w:rPr>
        <w:t>ΝΑ ΠΛΗΡΟΥΝΤΑΙ</w:t>
      </w:r>
      <w:r>
        <w:rPr>
          <w:spacing w:val="-3"/>
        </w:rPr>
        <w:t xml:space="preserve"> </w:t>
      </w:r>
      <w:r>
        <w:rPr>
          <w:spacing w:val="-2"/>
        </w:rPr>
        <w:t>ΓΙΑ</w:t>
      </w:r>
      <w:r>
        <w:rPr>
          <w:spacing w:val="-5"/>
        </w:rPr>
        <w:t xml:space="preserve"> </w:t>
      </w:r>
      <w:r>
        <w:rPr>
          <w:spacing w:val="-2"/>
        </w:rPr>
        <w:t>ΤΗΝ</w:t>
      </w:r>
      <w:r>
        <w:rPr>
          <w:spacing w:val="-3"/>
        </w:rPr>
        <w:t xml:space="preserve"> </w:t>
      </w:r>
      <w:r>
        <w:rPr>
          <w:spacing w:val="-2"/>
        </w:rPr>
        <w:t>ΥΠΟΒΟΛΗ</w:t>
      </w:r>
      <w:r>
        <w:rPr>
          <w:spacing w:val="-4"/>
        </w:rPr>
        <w:t xml:space="preserve"> </w:t>
      </w:r>
      <w:r>
        <w:rPr>
          <w:spacing w:val="-2"/>
        </w:rPr>
        <w:t>ΑΙΤΗΣΗΣ</w:t>
      </w:r>
      <w:r>
        <w:rPr>
          <w:spacing w:val="-3"/>
        </w:rPr>
        <w:t xml:space="preserve"> </w:t>
      </w:r>
      <w:r>
        <w:rPr>
          <w:spacing w:val="-2"/>
        </w:rPr>
        <w:t>ΓΙΑ</w:t>
      </w:r>
      <w:r>
        <w:rPr>
          <w:spacing w:val="-5"/>
        </w:rPr>
        <w:t xml:space="preserve"> </w:t>
      </w:r>
      <w:r>
        <w:rPr>
          <w:spacing w:val="-2"/>
        </w:rPr>
        <w:t>ΤΗ</w:t>
      </w:r>
      <w:r>
        <w:rPr>
          <w:spacing w:val="-5"/>
        </w:rPr>
        <w:t xml:space="preserve"> </w:t>
      </w:r>
      <w:r>
        <w:rPr>
          <w:spacing w:val="-2"/>
        </w:rPr>
        <w:t>ΔΡΑΣΗ</w:t>
      </w:r>
      <w:r>
        <w:rPr>
          <w:spacing w:val="-4"/>
        </w:rPr>
        <w:t xml:space="preserve"> </w:t>
      </w:r>
      <w:r>
        <w:rPr>
          <w:spacing w:val="-2"/>
        </w:rPr>
        <w:t>«ΕΥΡΩΠΑΪΚΗ</w:t>
      </w:r>
      <w:r>
        <w:rPr>
          <w:spacing w:val="-3"/>
        </w:rPr>
        <w:t xml:space="preserve"> </w:t>
      </w:r>
      <w:r>
        <w:rPr>
          <w:spacing w:val="-2"/>
        </w:rPr>
        <w:t>ΝΕΟΛΑΙΑ</w:t>
      </w:r>
      <w:r>
        <w:rPr>
          <w:spacing w:val="-4"/>
        </w:rPr>
        <w:t xml:space="preserve"> </w:t>
      </w:r>
      <w:r>
        <w:rPr>
          <w:spacing w:val="-2"/>
        </w:rPr>
        <w:t>ΜΑΖΙ</w:t>
      </w:r>
      <w:r>
        <w:rPr>
          <w:spacing w:val="-3"/>
        </w:rPr>
        <w:t xml:space="preserve"> </w:t>
      </w:r>
      <w:r>
        <w:rPr>
          <w:spacing w:val="-2"/>
        </w:rPr>
        <w:t xml:space="preserve">ΣΕ </w:t>
      </w:r>
      <w:r>
        <w:t>ΕΠΙΠΕΔΟ</w:t>
      </w:r>
      <w:r>
        <w:rPr>
          <w:spacing w:val="-11"/>
        </w:rPr>
        <w:t xml:space="preserve"> </w:t>
      </w:r>
      <w:r>
        <w:t>ΒΑΣΗΣ»;</w:t>
      </w:r>
    </w:p>
    <w:p w14:paraId="6C7B5DE7" w14:textId="77777777" w:rsidR="0028661C" w:rsidRDefault="0028661C">
      <w:pPr>
        <w:pStyle w:val="a3"/>
        <w:spacing w:before="5"/>
        <w:rPr>
          <w:b/>
          <w:sz w:val="16"/>
        </w:rPr>
      </w:pPr>
    </w:p>
    <w:p w14:paraId="6C7B5DE8" w14:textId="77777777" w:rsidR="0028661C" w:rsidRDefault="00B273B9">
      <w:pPr>
        <w:ind w:left="260"/>
        <w:rPr>
          <w:b/>
          <w:sz w:val="20"/>
        </w:rPr>
      </w:pPr>
      <w:r>
        <w:rPr>
          <w:b/>
          <w:w w:val="95"/>
          <w:sz w:val="20"/>
        </w:rPr>
        <w:t>ΚΡΙΤΗΡΙΑ</w:t>
      </w:r>
      <w:r>
        <w:rPr>
          <w:b/>
          <w:spacing w:val="22"/>
          <w:sz w:val="20"/>
        </w:rPr>
        <w:t xml:space="preserve"> </w:t>
      </w:r>
      <w:r>
        <w:rPr>
          <w:b/>
          <w:spacing w:val="-2"/>
          <w:sz w:val="20"/>
        </w:rPr>
        <w:t>ΕΠΙΛΕΞΙΜΟΤΗΤΑΣ</w:t>
      </w:r>
    </w:p>
    <w:p w14:paraId="6C7B5DE9" w14:textId="77777777" w:rsidR="0028661C" w:rsidRDefault="0028661C">
      <w:pPr>
        <w:pStyle w:val="a3"/>
        <w:spacing w:before="5"/>
        <w:rPr>
          <w:b/>
          <w:sz w:val="16"/>
        </w:rPr>
      </w:pPr>
    </w:p>
    <w:p w14:paraId="6C7B5DEA" w14:textId="77777777" w:rsidR="0028661C" w:rsidRDefault="00B273B9">
      <w:pPr>
        <w:pStyle w:val="a3"/>
        <w:ind w:left="260"/>
      </w:pPr>
      <w:r>
        <w:t>Για</w:t>
      </w:r>
      <w:r>
        <w:rPr>
          <w:spacing w:val="19"/>
        </w:rPr>
        <w:t xml:space="preserve"> </w:t>
      </w:r>
      <w:r>
        <w:t>να</w:t>
      </w:r>
      <w:r>
        <w:rPr>
          <w:spacing w:val="19"/>
        </w:rPr>
        <w:t xml:space="preserve"> </w:t>
      </w:r>
      <w:r>
        <w:t>είναι</w:t>
      </w:r>
      <w:r>
        <w:rPr>
          <w:spacing w:val="20"/>
        </w:rPr>
        <w:t xml:space="preserve"> </w:t>
      </w:r>
      <w:r>
        <w:t>επιλέξιμες</w:t>
      </w:r>
      <w:r>
        <w:rPr>
          <w:spacing w:val="20"/>
        </w:rPr>
        <w:t xml:space="preserve"> </w:t>
      </w:r>
      <w:r>
        <w:t>για</w:t>
      </w:r>
      <w:r>
        <w:rPr>
          <w:spacing w:val="20"/>
        </w:rPr>
        <w:t xml:space="preserve"> </w:t>
      </w:r>
      <w:r>
        <w:t>επιχορήγηση</w:t>
      </w:r>
      <w:r>
        <w:rPr>
          <w:spacing w:val="20"/>
        </w:rPr>
        <w:t xml:space="preserve"> </w:t>
      </w:r>
      <w:r>
        <w:t>στο</w:t>
      </w:r>
      <w:r>
        <w:rPr>
          <w:spacing w:val="20"/>
        </w:rPr>
        <w:t xml:space="preserve"> </w:t>
      </w:r>
      <w:r>
        <w:t>πλαίσιο</w:t>
      </w:r>
      <w:r>
        <w:rPr>
          <w:spacing w:val="20"/>
        </w:rPr>
        <w:t xml:space="preserve"> </w:t>
      </w:r>
      <w:r>
        <w:t>του</w:t>
      </w:r>
      <w:r>
        <w:rPr>
          <w:spacing w:val="22"/>
        </w:rPr>
        <w:t xml:space="preserve"> </w:t>
      </w:r>
      <w:proofErr w:type="spellStart"/>
      <w:r>
        <w:t>Erasmus</w:t>
      </w:r>
      <w:proofErr w:type="spellEnd"/>
      <w:r>
        <w:t>,</w:t>
      </w:r>
      <w:r>
        <w:rPr>
          <w:spacing w:val="20"/>
        </w:rPr>
        <w:t xml:space="preserve"> </w:t>
      </w:r>
      <w:r>
        <w:t>οι</w:t>
      </w:r>
      <w:r>
        <w:rPr>
          <w:spacing w:val="20"/>
        </w:rPr>
        <w:t xml:space="preserve"> </w:t>
      </w:r>
      <w:r>
        <w:t>προτάσεις</w:t>
      </w:r>
      <w:r>
        <w:rPr>
          <w:spacing w:val="20"/>
        </w:rPr>
        <w:t xml:space="preserve"> </w:t>
      </w:r>
      <w:r>
        <w:t>σχεδίου</w:t>
      </w:r>
      <w:r>
        <w:rPr>
          <w:spacing w:val="20"/>
        </w:rPr>
        <w:t xml:space="preserve"> </w:t>
      </w:r>
      <w:r>
        <w:t>για</w:t>
      </w:r>
      <w:r>
        <w:rPr>
          <w:spacing w:val="20"/>
        </w:rPr>
        <w:t xml:space="preserve"> </w:t>
      </w:r>
      <w:r>
        <w:t>τη</w:t>
      </w:r>
      <w:r>
        <w:rPr>
          <w:spacing w:val="20"/>
        </w:rPr>
        <w:t xml:space="preserve"> </w:t>
      </w:r>
      <w:r>
        <w:t>δράση</w:t>
      </w:r>
      <w:r>
        <w:rPr>
          <w:spacing w:val="20"/>
        </w:rPr>
        <w:t xml:space="preserve"> </w:t>
      </w:r>
      <w:r>
        <w:t>«Ευρωπαϊκή Νεολαία Μαζί» πρέπει να πληρούν τα ακόλουθα κριτ</w:t>
      </w:r>
      <w:r>
        <w:t>ήρια:</w:t>
      </w:r>
    </w:p>
    <w:p w14:paraId="6C7B5DEB" w14:textId="77777777" w:rsidR="0028661C" w:rsidRDefault="0028661C">
      <w:pPr>
        <w:pStyle w:val="a3"/>
        <w:spacing w:before="5"/>
        <w:rPr>
          <w:sz w:val="19"/>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DF5" w14:textId="77777777">
        <w:trPr>
          <w:trHeight w:val="2726"/>
        </w:trPr>
        <w:tc>
          <w:tcPr>
            <w:tcW w:w="2144" w:type="dxa"/>
            <w:tcBorders>
              <w:left w:val="single" w:sz="4" w:space="0" w:color="000000"/>
              <w:right w:val="single" w:sz="8" w:space="0" w:color="000000"/>
            </w:tcBorders>
          </w:tcPr>
          <w:p w14:paraId="6C7B5DEC" w14:textId="77777777" w:rsidR="0028661C" w:rsidRDefault="0028661C">
            <w:pPr>
              <w:pStyle w:val="TableParagraph"/>
              <w:rPr>
                <w:sz w:val="20"/>
              </w:rPr>
            </w:pPr>
          </w:p>
          <w:p w14:paraId="6C7B5DED" w14:textId="77777777" w:rsidR="0028661C" w:rsidRDefault="0028661C">
            <w:pPr>
              <w:pStyle w:val="TableParagraph"/>
              <w:rPr>
                <w:sz w:val="20"/>
              </w:rPr>
            </w:pPr>
          </w:p>
          <w:p w14:paraId="6C7B5DEE" w14:textId="77777777" w:rsidR="0028661C" w:rsidRDefault="0028661C">
            <w:pPr>
              <w:pStyle w:val="TableParagraph"/>
              <w:rPr>
                <w:sz w:val="20"/>
              </w:rPr>
            </w:pPr>
          </w:p>
          <w:p w14:paraId="6C7B5DEF" w14:textId="77777777" w:rsidR="0028661C" w:rsidRDefault="0028661C">
            <w:pPr>
              <w:pStyle w:val="TableParagraph"/>
              <w:spacing w:before="8"/>
              <w:rPr>
                <w:sz w:val="20"/>
              </w:rPr>
            </w:pPr>
          </w:p>
          <w:p w14:paraId="6C7B5DF0" w14:textId="77777777" w:rsidR="0028661C" w:rsidRDefault="00B273B9">
            <w:pPr>
              <w:pStyle w:val="TableParagraph"/>
              <w:spacing w:before="1" w:line="276" w:lineRule="auto"/>
              <w:ind w:left="242" w:right="229" w:firstLine="67"/>
              <w:rPr>
                <w:b/>
                <w:sz w:val="20"/>
              </w:rPr>
            </w:pPr>
            <w:r>
              <w:rPr>
                <w:b/>
                <w:sz w:val="20"/>
              </w:rPr>
              <w:t>Ποιοι μπορούν να υποβάλουν</w:t>
            </w:r>
            <w:r>
              <w:rPr>
                <w:b/>
                <w:spacing w:val="-12"/>
                <w:sz w:val="20"/>
              </w:rPr>
              <w:t xml:space="preserve"> </w:t>
            </w:r>
            <w:r>
              <w:rPr>
                <w:b/>
                <w:sz w:val="20"/>
              </w:rPr>
              <w:t>αίτηση;</w:t>
            </w:r>
          </w:p>
        </w:tc>
        <w:tc>
          <w:tcPr>
            <w:tcW w:w="7824" w:type="dxa"/>
            <w:tcBorders>
              <w:left w:val="single" w:sz="8" w:space="0" w:color="000000"/>
              <w:right w:val="single" w:sz="4" w:space="0" w:color="000000"/>
            </w:tcBorders>
          </w:tcPr>
          <w:p w14:paraId="6C7B5DF1" w14:textId="77777777" w:rsidR="0028661C" w:rsidRDefault="00B273B9">
            <w:pPr>
              <w:pStyle w:val="TableParagraph"/>
              <w:spacing w:before="1" w:line="276" w:lineRule="auto"/>
              <w:ind w:left="102"/>
              <w:rPr>
                <w:sz w:val="20"/>
              </w:rPr>
            </w:pPr>
            <w:r>
              <w:rPr>
                <w:sz w:val="20"/>
              </w:rPr>
              <w:t>Οι</w:t>
            </w:r>
            <w:r>
              <w:rPr>
                <w:spacing w:val="40"/>
                <w:sz w:val="20"/>
              </w:rPr>
              <w:t xml:space="preserve"> </w:t>
            </w:r>
            <w:r>
              <w:rPr>
                <w:sz w:val="20"/>
              </w:rPr>
              <w:t>ακόλουθοι</w:t>
            </w:r>
            <w:r>
              <w:rPr>
                <w:spacing w:val="40"/>
                <w:sz w:val="20"/>
              </w:rPr>
              <w:t xml:space="preserve"> </w:t>
            </w:r>
            <w:r>
              <w:rPr>
                <w:sz w:val="20"/>
              </w:rPr>
              <w:t>οργανισμοί</w:t>
            </w:r>
            <w:r>
              <w:rPr>
                <w:spacing w:val="40"/>
                <w:sz w:val="20"/>
              </w:rPr>
              <w:t xml:space="preserve"> </w:t>
            </w:r>
            <w:r>
              <w:rPr>
                <w:sz w:val="20"/>
              </w:rPr>
              <w:t>μπορούν</w:t>
            </w:r>
            <w:r>
              <w:rPr>
                <w:spacing w:val="40"/>
                <w:sz w:val="20"/>
              </w:rPr>
              <w:t xml:space="preserve"> </w:t>
            </w:r>
            <w:r>
              <w:rPr>
                <w:sz w:val="20"/>
              </w:rPr>
              <w:t>να</w:t>
            </w:r>
            <w:r>
              <w:rPr>
                <w:spacing w:val="40"/>
                <w:sz w:val="20"/>
              </w:rPr>
              <w:t xml:space="preserve"> </w:t>
            </w:r>
            <w:r>
              <w:rPr>
                <w:sz w:val="20"/>
              </w:rPr>
              <w:t>συμμετέχουν</w:t>
            </w:r>
            <w:r>
              <w:rPr>
                <w:spacing w:val="40"/>
                <w:sz w:val="20"/>
              </w:rPr>
              <w:t xml:space="preserve"> </w:t>
            </w:r>
            <w:r>
              <w:rPr>
                <w:sz w:val="20"/>
              </w:rPr>
              <w:t>ως</w:t>
            </w:r>
            <w:r>
              <w:rPr>
                <w:spacing w:val="40"/>
                <w:sz w:val="20"/>
              </w:rPr>
              <w:t xml:space="preserve"> </w:t>
            </w:r>
            <w:r>
              <w:rPr>
                <w:sz w:val="20"/>
              </w:rPr>
              <w:t>συντονιστές</w:t>
            </w:r>
            <w:r>
              <w:rPr>
                <w:spacing w:val="40"/>
                <w:sz w:val="20"/>
              </w:rPr>
              <w:t xml:space="preserve"> </w:t>
            </w:r>
            <w:r>
              <w:rPr>
                <w:sz w:val="20"/>
              </w:rPr>
              <w:t>και/ή</w:t>
            </w:r>
            <w:r>
              <w:rPr>
                <w:spacing w:val="40"/>
                <w:sz w:val="20"/>
              </w:rPr>
              <w:t xml:space="preserve"> </w:t>
            </w:r>
            <w:r>
              <w:rPr>
                <w:sz w:val="20"/>
              </w:rPr>
              <w:t>εταίροι,</w:t>
            </w:r>
            <w:r>
              <w:rPr>
                <w:spacing w:val="40"/>
                <w:sz w:val="20"/>
              </w:rPr>
              <w:t xml:space="preserve"> </w:t>
            </w:r>
            <w:r>
              <w:rPr>
                <w:sz w:val="20"/>
              </w:rPr>
              <w:t>που εμπίπτουν και στις δύο επιμέρους δράσεις:</w:t>
            </w:r>
          </w:p>
          <w:p w14:paraId="6C7B5DF2" w14:textId="77777777" w:rsidR="0028661C" w:rsidRDefault="00B273B9">
            <w:pPr>
              <w:pStyle w:val="TableParagraph"/>
              <w:numPr>
                <w:ilvl w:val="0"/>
                <w:numId w:val="79"/>
              </w:numPr>
              <w:tabs>
                <w:tab w:val="left" w:pos="822"/>
                <w:tab w:val="left" w:pos="823"/>
              </w:tabs>
              <w:spacing w:before="120" w:line="276" w:lineRule="auto"/>
              <w:ind w:right="100"/>
              <w:rPr>
                <w:sz w:val="20"/>
              </w:rPr>
            </w:pPr>
            <w:r>
              <w:rPr>
                <w:sz w:val="20"/>
              </w:rPr>
              <w:t>ΜΚΟ</w:t>
            </w:r>
            <w:r>
              <w:rPr>
                <w:spacing w:val="-4"/>
                <w:sz w:val="20"/>
              </w:rPr>
              <w:t xml:space="preserve"> </w:t>
            </w:r>
            <w:r>
              <w:rPr>
                <w:sz w:val="20"/>
              </w:rPr>
              <w:t>(συμπεριλαμβανομένων</w:t>
            </w:r>
            <w:r>
              <w:rPr>
                <w:spacing w:val="-2"/>
                <w:sz w:val="20"/>
              </w:rPr>
              <w:t xml:space="preserve"> </w:t>
            </w:r>
            <w:r>
              <w:rPr>
                <w:sz w:val="20"/>
              </w:rPr>
              <w:t>των</w:t>
            </w:r>
            <w:r>
              <w:rPr>
                <w:spacing w:val="-4"/>
                <w:sz w:val="20"/>
              </w:rPr>
              <w:t xml:space="preserve"> </w:t>
            </w:r>
            <w:r>
              <w:rPr>
                <w:sz w:val="20"/>
              </w:rPr>
              <w:t>ευρωπαϊκών</w:t>
            </w:r>
            <w:r>
              <w:rPr>
                <w:spacing w:val="-4"/>
                <w:sz w:val="20"/>
              </w:rPr>
              <w:t xml:space="preserve"> </w:t>
            </w:r>
            <w:r>
              <w:rPr>
                <w:sz w:val="20"/>
              </w:rPr>
              <w:t>ΜΚΟ</w:t>
            </w:r>
            <w:r>
              <w:rPr>
                <w:spacing w:val="-4"/>
                <w:sz w:val="20"/>
              </w:rPr>
              <w:t xml:space="preserve"> </w:t>
            </w:r>
            <w:r>
              <w:rPr>
                <w:sz w:val="20"/>
              </w:rPr>
              <w:t>που</w:t>
            </w:r>
            <w:r>
              <w:rPr>
                <w:spacing w:val="-4"/>
                <w:sz w:val="20"/>
              </w:rPr>
              <w:t xml:space="preserve"> </w:t>
            </w:r>
            <w:r>
              <w:rPr>
                <w:sz w:val="20"/>
              </w:rPr>
              <w:t>δραστηριοποιούνται</w:t>
            </w:r>
            <w:r>
              <w:rPr>
                <w:spacing w:val="-4"/>
                <w:sz w:val="20"/>
              </w:rPr>
              <w:t xml:space="preserve"> </w:t>
            </w:r>
            <w:r>
              <w:rPr>
                <w:sz w:val="20"/>
              </w:rPr>
              <w:t>στον τομέα της νεολαίας) που δραστηριοποιούνται στον τομέα της νεολαίας,</w:t>
            </w:r>
          </w:p>
          <w:p w14:paraId="6C7B5DF3" w14:textId="77777777" w:rsidR="0028661C" w:rsidRDefault="00B273B9">
            <w:pPr>
              <w:pStyle w:val="TableParagraph"/>
              <w:numPr>
                <w:ilvl w:val="0"/>
                <w:numId w:val="79"/>
              </w:numPr>
              <w:tabs>
                <w:tab w:val="left" w:pos="822"/>
                <w:tab w:val="left" w:pos="823"/>
              </w:tabs>
              <w:spacing w:before="120"/>
              <w:rPr>
                <w:sz w:val="20"/>
              </w:rPr>
            </w:pPr>
            <w:r>
              <w:rPr>
                <w:sz w:val="20"/>
              </w:rPr>
              <w:t>δημόσιες</w:t>
            </w:r>
            <w:r>
              <w:rPr>
                <w:spacing w:val="-7"/>
                <w:sz w:val="20"/>
              </w:rPr>
              <w:t xml:space="preserve"> </w:t>
            </w:r>
            <w:r>
              <w:rPr>
                <w:sz w:val="20"/>
              </w:rPr>
              <w:t>αρχές</w:t>
            </w:r>
            <w:r>
              <w:rPr>
                <w:spacing w:val="-6"/>
                <w:sz w:val="20"/>
              </w:rPr>
              <w:t xml:space="preserve"> </w:t>
            </w:r>
            <w:r>
              <w:rPr>
                <w:sz w:val="20"/>
              </w:rPr>
              <w:t>σε</w:t>
            </w:r>
            <w:r>
              <w:rPr>
                <w:spacing w:val="-6"/>
                <w:sz w:val="20"/>
              </w:rPr>
              <w:t xml:space="preserve"> </w:t>
            </w:r>
            <w:r>
              <w:rPr>
                <w:sz w:val="20"/>
              </w:rPr>
              <w:t>τοπικό,</w:t>
            </w:r>
            <w:r>
              <w:rPr>
                <w:spacing w:val="-6"/>
                <w:sz w:val="20"/>
              </w:rPr>
              <w:t xml:space="preserve"> </w:t>
            </w:r>
            <w:r>
              <w:rPr>
                <w:sz w:val="20"/>
              </w:rPr>
              <w:t>περιφερειακό</w:t>
            </w:r>
            <w:r>
              <w:rPr>
                <w:spacing w:val="-6"/>
                <w:sz w:val="20"/>
              </w:rPr>
              <w:t xml:space="preserve"> </w:t>
            </w:r>
            <w:r>
              <w:rPr>
                <w:sz w:val="20"/>
              </w:rPr>
              <w:t>ή</w:t>
            </w:r>
            <w:r>
              <w:rPr>
                <w:spacing w:val="-6"/>
                <w:sz w:val="20"/>
              </w:rPr>
              <w:t xml:space="preserve"> </w:t>
            </w:r>
            <w:r>
              <w:rPr>
                <w:sz w:val="20"/>
              </w:rPr>
              <w:t>εθνικό</w:t>
            </w:r>
            <w:r>
              <w:rPr>
                <w:spacing w:val="-6"/>
                <w:sz w:val="20"/>
              </w:rPr>
              <w:t xml:space="preserve"> </w:t>
            </w:r>
            <w:r>
              <w:rPr>
                <w:spacing w:val="-2"/>
                <w:sz w:val="20"/>
              </w:rPr>
              <w:t>επίπεδο.</w:t>
            </w:r>
          </w:p>
          <w:p w14:paraId="6C7B5DF4" w14:textId="77777777" w:rsidR="0028661C" w:rsidRDefault="00B273B9">
            <w:pPr>
              <w:pStyle w:val="TableParagraph"/>
              <w:spacing w:before="157" w:line="276" w:lineRule="auto"/>
              <w:ind w:left="102" w:right="100"/>
              <w:jc w:val="both"/>
              <w:rPr>
                <w:sz w:val="20"/>
              </w:rPr>
            </w:pPr>
            <w:r>
              <w:rPr>
                <w:sz w:val="20"/>
              </w:rPr>
              <w:t>Ο οργανισμός υποβάλλει αίτηση εξ ονόματος όλων των οργανισμών που συμμετέχουν στο σχέδιο και πρέπει να είναι νόμιμα εγκατεστημ</w:t>
            </w:r>
            <w:r>
              <w:rPr>
                <w:sz w:val="20"/>
              </w:rPr>
              <w:t>ένος και να βρίσκεται σε κράτος μέλος της ΕΕ</w:t>
            </w:r>
            <w:r>
              <w:rPr>
                <w:spacing w:val="40"/>
                <w:sz w:val="20"/>
              </w:rPr>
              <w:t xml:space="preserve"> </w:t>
            </w:r>
            <w:r>
              <w:rPr>
                <w:sz w:val="20"/>
              </w:rPr>
              <w:t>ή σε τρίτη χώρα συνδεδεμένη με το πρόγραμμα.</w:t>
            </w:r>
          </w:p>
        </w:tc>
      </w:tr>
      <w:tr w:rsidR="0028661C" w14:paraId="6C7B5E07" w14:textId="77777777">
        <w:trPr>
          <w:trHeight w:val="4248"/>
        </w:trPr>
        <w:tc>
          <w:tcPr>
            <w:tcW w:w="2144" w:type="dxa"/>
            <w:tcBorders>
              <w:left w:val="single" w:sz="4" w:space="0" w:color="000000"/>
              <w:right w:val="single" w:sz="8" w:space="0" w:color="000000"/>
            </w:tcBorders>
          </w:tcPr>
          <w:p w14:paraId="6C7B5DF6" w14:textId="77777777" w:rsidR="0028661C" w:rsidRDefault="0028661C">
            <w:pPr>
              <w:pStyle w:val="TableParagraph"/>
              <w:rPr>
                <w:sz w:val="20"/>
              </w:rPr>
            </w:pPr>
          </w:p>
          <w:p w14:paraId="6C7B5DF7" w14:textId="77777777" w:rsidR="0028661C" w:rsidRDefault="0028661C">
            <w:pPr>
              <w:pStyle w:val="TableParagraph"/>
              <w:rPr>
                <w:sz w:val="20"/>
              </w:rPr>
            </w:pPr>
          </w:p>
          <w:p w14:paraId="6C7B5DF8" w14:textId="77777777" w:rsidR="0028661C" w:rsidRDefault="0028661C">
            <w:pPr>
              <w:pStyle w:val="TableParagraph"/>
              <w:rPr>
                <w:sz w:val="20"/>
              </w:rPr>
            </w:pPr>
          </w:p>
          <w:p w14:paraId="6C7B5DF9" w14:textId="77777777" w:rsidR="0028661C" w:rsidRDefault="0028661C">
            <w:pPr>
              <w:pStyle w:val="TableParagraph"/>
              <w:rPr>
                <w:sz w:val="20"/>
              </w:rPr>
            </w:pPr>
          </w:p>
          <w:p w14:paraId="6C7B5DFA" w14:textId="77777777" w:rsidR="0028661C" w:rsidRDefault="0028661C">
            <w:pPr>
              <w:pStyle w:val="TableParagraph"/>
              <w:rPr>
                <w:sz w:val="20"/>
              </w:rPr>
            </w:pPr>
          </w:p>
          <w:p w14:paraId="6C7B5DFB" w14:textId="77777777" w:rsidR="0028661C" w:rsidRDefault="0028661C">
            <w:pPr>
              <w:pStyle w:val="TableParagraph"/>
              <w:rPr>
                <w:sz w:val="20"/>
              </w:rPr>
            </w:pPr>
          </w:p>
          <w:p w14:paraId="6C7B5DFC" w14:textId="77777777" w:rsidR="0028661C" w:rsidRDefault="00B273B9">
            <w:pPr>
              <w:pStyle w:val="TableParagraph"/>
              <w:spacing w:line="276" w:lineRule="auto"/>
              <w:ind w:left="117" w:right="107" w:hanging="1"/>
              <w:jc w:val="center"/>
              <w:rPr>
                <w:b/>
                <w:sz w:val="20"/>
              </w:rPr>
            </w:pPr>
            <w:r>
              <w:rPr>
                <w:b/>
                <w:sz w:val="20"/>
              </w:rPr>
              <w:t>Τι είδους οργανισμοί είναι</w:t>
            </w:r>
            <w:r>
              <w:rPr>
                <w:b/>
                <w:spacing w:val="-12"/>
                <w:sz w:val="20"/>
              </w:rPr>
              <w:t xml:space="preserve"> </w:t>
            </w:r>
            <w:r>
              <w:rPr>
                <w:b/>
                <w:sz w:val="20"/>
              </w:rPr>
              <w:t>επιλέξιμοι</w:t>
            </w:r>
            <w:r>
              <w:rPr>
                <w:b/>
                <w:spacing w:val="-11"/>
                <w:sz w:val="20"/>
              </w:rPr>
              <w:t xml:space="preserve"> </w:t>
            </w:r>
            <w:r>
              <w:rPr>
                <w:b/>
                <w:sz w:val="20"/>
              </w:rPr>
              <w:t>για</w:t>
            </w:r>
            <w:r>
              <w:rPr>
                <w:b/>
                <w:spacing w:val="-11"/>
                <w:sz w:val="20"/>
              </w:rPr>
              <w:t xml:space="preserve"> </w:t>
            </w:r>
            <w:r>
              <w:rPr>
                <w:b/>
                <w:sz w:val="20"/>
              </w:rPr>
              <w:t>να συμμετέχουν στο</w:t>
            </w:r>
          </w:p>
          <w:p w14:paraId="6C7B5DFD" w14:textId="77777777" w:rsidR="0028661C" w:rsidRDefault="00B273B9">
            <w:pPr>
              <w:pStyle w:val="TableParagraph"/>
              <w:spacing w:before="1"/>
              <w:ind w:left="108" w:right="102"/>
              <w:jc w:val="center"/>
              <w:rPr>
                <w:b/>
                <w:sz w:val="20"/>
              </w:rPr>
            </w:pPr>
            <w:r>
              <w:rPr>
                <w:b/>
                <w:spacing w:val="-2"/>
                <w:sz w:val="20"/>
              </w:rPr>
              <w:t>σχέδιο;</w:t>
            </w:r>
          </w:p>
        </w:tc>
        <w:tc>
          <w:tcPr>
            <w:tcW w:w="7824" w:type="dxa"/>
            <w:tcBorders>
              <w:left w:val="single" w:sz="8" w:space="0" w:color="000000"/>
              <w:right w:val="single" w:sz="4" w:space="0" w:color="000000"/>
            </w:tcBorders>
          </w:tcPr>
          <w:p w14:paraId="6C7B5DFE" w14:textId="77777777" w:rsidR="0028661C" w:rsidRDefault="00B273B9">
            <w:pPr>
              <w:pStyle w:val="TableParagraph"/>
              <w:spacing w:before="1" w:line="276" w:lineRule="auto"/>
              <w:ind w:left="102" w:right="102"/>
              <w:jc w:val="both"/>
              <w:rPr>
                <w:sz w:val="20"/>
              </w:rPr>
            </w:pPr>
            <w:r>
              <w:rPr>
                <w:sz w:val="20"/>
              </w:rPr>
              <w:t>Κάθε οργανισμός, δημόσιος ή ιδιωτικός, με τις συνδεόμενες με αυτόν οντότητες (εάν υπάρχουν), που εργάζεται με νέους ή για τους νέους εκτός επίσημων περιβαλλόντων και είναι εγκατεστημένος σε κράτος μέλος της ΕΕ ή τρίτη χώρα συνδεδεμένη με το πρόγραμμα.</w:t>
            </w:r>
          </w:p>
          <w:p w14:paraId="6C7B5DFF" w14:textId="77777777" w:rsidR="0028661C" w:rsidRDefault="0028661C">
            <w:pPr>
              <w:pStyle w:val="TableParagraph"/>
              <w:spacing w:before="6"/>
              <w:rPr>
                <w:sz w:val="16"/>
              </w:rPr>
            </w:pPr>
          </w:p>
          <w:p w14:paraId="6C7B5E00" w14:textId="77777777" w:rsidR="0028661C" w:rsidRDefault="00B273B9">
            <w:pPr>
              <w:pStyle w:val="TableParagraph"/>
              <w:spacing w:line="244" w:lineRule="exact"/>
              <w:ind w:left="102"/>
              <w:rPr>
                <w:sz w:val="20"/>
              </w:rPr>
            </w:pPr>
            <w:r>
              <w:rPr>
                <w:sz w:val="20"/>
              </w:rPr>
              <w:t>Ο</w:t>
            </w:r>
            <w:r>
              <w:rPr>
                <w:spacing w:val="-7"/>
                <w:sz w:val="20"/>
              </w:rPr>
              <w:t xml:space="preserve"> </w:t>
            </w:r>
            <w:r>
              <w:rPr>
                <w:sz w:val="20"/>
              </w:rPr>
              <w:t>οργανισμός</w:t>
            </w:r>
            <w:r>
              <w:rPr>
                <w:spacing w:val="-6"/>
                <w:sz w:val="20"/>
              </w:rPr>
              <w:t xml:space="preserve"> </w:t>
            </w:r>
            <w:r>
              <w:rPr>
                <w:sz w:val="20"/>
              </w:rPr>
              <w:t>αυτός</w:t>
            </w:r>
            <w:r>
              <w:rPr>
                <w:spacing w:val="-8"/>
                <w:sz w:val="20"/>
              </w:rPr>
              <w:t xml:space="preserve"> </w:t>
            </w:r>
            <w:r>
              <w:rPr>
                <w:sz w:val="20"/>
              </w:rPr>
              <w:t>μπορεί,</w:t>
            </w:r>
            <w:r>
              <w:rPr>
                <w:spacing w:val="-4"/>
                <w:sz w:val="20"/>
              </w:rPr>
              <w:t xml:space="preserve"> </w:t>
            </w:r>
            <w:r>
              <w:rPr>
                <w:sz w:val="20"/>
              </w:rPr>
              <w:t>για</w:t>
            </w:r>
            <w:r>
              <w:rPr>
                <w:spacing w:val="-7"/>
                <w:sz w:val="20"/>
              </w:rPr>
              <w:t xml:space="preserve"> </w:t>
            </w:r>
            <w:r>
              <w:rPr>
                <w:sz w:val="20"/>
              </w:rPr>
              <w:t>παράδειγμα,</w:t>
            </w:r>
            <w:r>
              <w:rPr>
                <w:spacing w:val="-7"/>
                <w:sz w:val="20"/>
              </w:rPr>
              <w:t xml:space="preserve"> </w:t>
            </w:r>
            <w:r>
              <w:rPr>
                <w:sz w:val="20"/>
              </w:rPr>
              <w:t>να</w:t>
            </w:r>
            <w:r>
              <w:rPr>
                <w:spacing w:val="-8"/>
                <w:sz w:val="20"/>
              </w:rPr>
              <w:t xml:space="preserve"> </w:t>
            </w:r>
            <w:r>
              <w:rPr>
                <w:spacing w:val="-2"/>
                <w:sz w:val="20"/>
              </w:rPr>
              <w:t>είναι:</w:t>
            </w:r>
          </w:p>
          <w:p w14:paraId="6C7B5E01" w14:textId="77777777" w:rsidR="0028661C" w:rsidRDefault="00B273B9">
            <w:pPr>
              <w:pStyle w:val="TableParagraph"/>
              <w:numPr>
                <w:ilvl w:val="0"/>
                <w:numId w:val="78"/>
              </w:numPr>
              <w:tabs>
                <w:tab w:val="left" w:pos="420"/>
              </w:tabs>
              <w:ind w:right="99"/>
              <w:rPr>
                <w:sz w:val="20"/>
              </w:rPr>
            </w:pPr>
            <w:r>
              <w:rPr>
                <w:sz w:val="20"/>
              </w:rPr>
              <w:t>μη</w:t>
            </w:r>
            <w:r>
              <w:rPr>
                <w:spacing w:val="40"/>
                <w:sz w:val="20"/>
              </w:rPr>
              <w:t xml:space="preserve"> </w:t>
            </w:r>
            <w:r>
              <w:rPr>
                <w:sz w:val="20"/>
              </w:rPr>
              <w:t>κερδοσκοπική</w:t>
            </w:r>
            <w:r>
              <w:rPr>
                <w:spacing w:val="40"/>
                <w:sz w:val="20"/>
              </w:rPr>
              <w:t xml:space="preserve"> </w:t>
            </w:r>
            <w:r>
              <w:rPr>
                <w:sz w:val="20"/>
              </w:rPr>
              <w:t>οργάνωση,</w:t>
            </w:r>
            <w:r>
              <w:rPr>
                <w:spacing w:val="40"/>
                <w:sz w:val="20"/>
              </w:rPr>
              <w:t xml:space="preserve"> </w:t>
            </w:r>
            <w:r>
              <w:rPr>
                <w:sz w:val="20"/>
              </w:rPr>
              <w:t>ένωση,</w:t>
            </w:r>
            <w:r>
              <w:rPr>
                <w:spacing w:val="40"/>
                <w:sz w:val="20"/>
              </w:rPr>
              <w:t xml:space="preserve"> </w:t>
            </w:r>
            <w:r>
              <w:rPr>
                <w:sz w:val="20"/>
              </w:rPr>
              <w:t>ΜΚΟ</w:t>
            </w:r>
            <w:r>
              <w:rPr>
                <w:spacing w:val="40"/>
                <w:sz w:val="20"/>
              </w:rPr>
              <w:t xml:space="preserve"> </w:t>
            </w:r>
            <w:r>
              <w:rPr>
                <w:sz w:val="20"/>
              </w:rPr>
              <w:t>(συμπεριλαμβανομένων</w:t>
            </w:r>
            <w:r>
              <w:rPr>
                <w:spacing w:val="40"/>
                <w:sz w:val="20"/>
              </w:rPr>
              <w:t xml:space="preserve"> </w:t>
            </w:r>
            <w:r>
              <w:rPr>
                <w:sz w:val="20"/>
              </w:rPr>
              <w:t>των</w:t>
            </w:r>
            <w:r>
              <w:rPr>
                <w:spacing w:val="40"/>
                <w:sz w:val="20"/>
              </w:rPr>
              <w:t xml:space="preserve"> </w:t>
            </w:r>
            <w:r>
              <w:rPr>
                <w:sz w:val="20"/>
              </w:rPr>
              <w:t>ευρωπαϊκών ΜΚΟ που δραστηριοποιούνται στον τομέα της νεολαίας)·</w:t>
            </w:r>
          </w:p>
          <w:p w14:paraId="6C7B5E02" w14:textId="77777777" w:rsidR="0028661C" w:rsidRDefault="00B273B9">
            <w:pPr>
              <w:pStyle w:val="TableParagraph"/>
              <w:numPr>
                <w:ilvl w:val="0"/>
                <w:numId w:val="78"/>
              </w:numPr>
              <w:tabs>
                <w:tab w:val="left" w:pos="420"/>
              </w:tabs>
              <w:spacing w:line="253" w:lineRule="exact"/>
              <w:rPr>
                <w:sz w:val="20"/>
              </w:rPr>
            </w:pPr>
            <w:r>
              <w:rPr>
                <w:sz w:val="20"/>
              </w:rPr>
              <w:t>εθνικό</w:t>
            </w:r>
            <w:r>
              <w:rPr>
                <w:spacing w:val="-11"/>
                <w:sz w:val="20"/>
              </w:rPr>
              <w:t xml:space="preserve"> </w:t>
            </w:r>
            <w:r>
              <w:rPr>
                <w:sz w:val="20"/>
              </w:rPr>
              <w:t>συμβούλιο</w:t>
            </w:r>
            <w:r>
              <w:rPr>
                <w:spacing w:val="-10"/>
                <w:sz w:val="20"/>
              </w:rPr>
              <w:t xml:space="preserve"> </w:t>
            </w:r>
            <w:r>
              <w:rPr>
                <w:spacing w:val="-2"/>
                <w:sz w:val="20"/>
              </w:rPr>
              <w:t>νεολαίας·</w:t>
            </w:r>
          </w:p>
          <w:p w14:paraId="6C7B5E03" w14:textId="77777777" w:rsidR="0028661C" w:rsidRDefault="00B273B9">
            <w:pPr>
              <w:pStyle w:val="TableParagraph"/>
              <w:numPr>
                <w:ilvl w:val="0"/>
                <w:numId w:val="78"/>
              </w:numPr>
              <w:tabs>
                <w:tab w:val="left" w:pos="420"/>
              </w:tabs>
              <w:spacing w:before="3" w:line="255" w:lineRule="exact"/>
              <w:rPr>
                <w:sz w:val="20"/>
              </w:rPr>
            </w:pPr>
            <w:r>
              <w:rPr>
                <w:sz w:val="20"/>
              </w:rPr>
              <w:t>δημόσια</w:t>
            </w:r>
            <w:r>
              <w:rPr>
                <w:spacing w:val="-7"/>
                <w:sz w:val="20"/>
              </w:rPr>
              <w:t xml:space="preserve"> </w:t>
            </w:r>
            <w:r>
              <w:rPr>
                <w:sz w:val="20"/>
              </w:rPr>
              <w:t>αρχή</w:t>
            </w:r>
            <w:r>
              <w:rPr>
                <w:spacing w:val="-6"/>
                <w:sz w:val="20"/>
              </w:rPr>
              <w:t xml:space="preserve"> </w:t>
            </w:r>
            <w:r>
              <w:rPr>
                <w:sz w:val="20"/>
              </w:rPr>
              <w:t>σε</w:t>
            </w:r>
            <w:r>
              <w:rPr>
                <w:spacing w:val="-6"/>
                <w:sz w:val="20"/>
              </w:rPr>
              <w:t xml:space="preserve"> </w:t>
            </w:r>
            <w:r>
              <w:rPr>
                <w:sz w:val="20"/>
              </w:rPr>
              <w:t>τοπικό,</w:t>
            </w:r>
            <w:r>
              <w:rPr>
                <w:spacing w:val="-6"/>
                <w:sz w:val="20"/>
              </w:rPr>
              <w:t xml:space="preserve"> </w:t>
            </w:r>
            <w:r>
              <w:rPr>
                <w:sz w:val="20"/>
              </w:rPr>
              <w:t>περιφερειακό</w:t>
            </w:r>
            <w:r>
              <w:rPr>
                <w:spacing w:val="-6"/>
                <w:sz w:val="20"/>
              </w:rPr>
              <w:t xml:space="preserve"> </w:t>
            </w:r>
            <w:r>
              <w:rPr>
                <w:sz w:val="20"/>
              </w:rPr>
              <w:t>ή</w:t>
            </w:r>
            <w:r>
              <w:rPr>
                <w:spacing w:val="-5"/>
                <w:sz w:val="20"/>
              </w:rPr>
              <w:t xml:space="preserve"> </w:t>
            </w:r>
            <w:r>
              <w:rPr>
                <w:sz w:val="20"/>
              </w:rPr>
              <w:t>εθνικό</w:t>
            </w:r>
            <w:r>
              <w:rPr>
                <w:spacing w:val="-6"/>
                <w:sz w:val="20"/>
              </w:rPr>
              <w:t xml:space="preserve"> </w:t>
            </w:r>
            <w:r>
              <w:rPr>
                <w:spacing w:val="-2"/>
                <w:sz w:val="20"/>
              </w:rPr>
              <w:t>επίπεδ</w:t>
            </w:r>
            <w:r>
              <w:rPr>
                <w:spacing w:val="-2"/>
                <w:sz w:val="20"/>
              </w:rPr>
              <w:t>ο·</w:t>
            </w:r>
          </w:p>
          <w:p w14:paraId="6C7B5E04" w14:textId="77777777" w:rsidR="0028661C" w:rsidRDefault="00B273B9">
            <w:pPr>
              <w:pStyle w:val="TableParagraph"/>
              <w:numPr>
                <w:ilvl w:val="0"/>
                <w:numId w:val="78"/>
              </w:numPr>
              <w:tabs>
                <w:tab w:val="left" w:pos="420"/>
              </w:tabs>
              <w:spacing w:line="254" w:lineRule="exact"/>
              <w:rPr>
                <w:sz w:val="20"/>
              </w:rPr>
            </w:pPr>
            <w:r>
              <w:rPr>
                <w:sz w:val="20"/>
              </w:rPr>
              <w:t>εκπαιδευτικό</w:t>
            </w:r>
            <w:r>
              <w:rPr>
                <w:spacing w:val="-9"/>
                <w:sz w:val="20"/>
              </w:rPr>
              <w:t xml:space="preserve"> </w:t>
            </w:r>
            <w:r>
              <w:rPr>
                <w:sz w:val="20"/>
              </w:rPr>
              <w:t>ή</w:t>
            </w:r>
            <w:r>
              <w:rPr>
                <w:spacing w:val="-8"/>
                <w:sz w:val="20"/>
              </w:rPr>
              <w:t xml:space="preserve"> </w:t>
            </w:r>
            <w:r>
              <w:rPr>
                <w:sz w:val="20"/>
              </w:rPr>
              <w:t>ερευνητικό</w:t>
            </w:r>
            <w:r>
              <w:rPr>
                <w:spacing w:val="-9"/>
                <w:sz w:val="20"/>
              </w:rPr>
              <w:t xml:space="preserve"> </w:t>
            </w:r>
            <w:r>
              <w:rPr>
                <w:spacing w:val="-2"/>
                <w:sz w:val="20"/>
              </w:rPr>
              <w:t>ίδρυμα·</w:t>
            </w:r>
          </w:p>
          <w:p w14:paraId="6C7B5E05" w14:textId="77777777" w:rsidR="0028661C" w:rsidRDefault="00B273B9">
            <w:pPr>
              <w:pStyle w:val="TableParagraph"/>
              <w:numPr>
                <w:ilvl w:val="0"/>
                <w:numId w:val="78"/>
              </w:numPr>
              <w:tabs>
                <w:tab w:val="left" w:pos="420"/>
              </w:tabs>
              <w:rPr>
                <w:sz w:val="20"/>
              </w:rPr>
            </w:pPr>
            <w:r>
              <w:rPr>
                <w:spacing w:val="-2"/>
                <w:sz w:val="20"/>
              </w:rPr>
              <w:t>ίδρυμα·</w:t>
            </w:r>
          </w:p>
          <w:p w14:paraId="6C7B5E06" w14:textId="77777777" w:rsidR="0028661C" w:rsidRDefault="00B273B9">
            <w:pPr>
              <w:pStyle w:val="TableParagraph"/>
              <w:spacing w:before="120" w:line="276" w:lineRule="auto"/>
              <w:ind w:left="102" w:right="101"/>
              <w:jc w:val="both"/>
              <w:rPr>
                <w:sz w:val="20"/>
              </w:rPr>
            </w:pPr>
            <w:r>
              <w:rPr>
                <w:sz w:val="20"/>
              </w:rPr>
              <w:t>Μπορούν να περιληφθούν δημόσιες ή ιδιωτικές μικρές, μεσαίες ή μεγάλες επιχειρήσεις (συμπεριλαμβανομένων των κοινωνικών επιχειρήσεων). Συνεπώς, παρότι αυτή η δράση στοχεύει κυρίως σε μη κερδοσκοπικές οργανώσεις, μπορούν να συμμετέχουν</w:t>
            </w:r>
            <w:r>
              <w:rPr>
                <w:spacing w:val="40"/>
                <w:sz w:val="20"/>
              </w:rPr>
              <w:t xml:space="preserve"> </w:t>
            </w:r>
            <w:r>
              <w:rPr>
                <w:sz w:val="20"/>
              </w:rPr>
              <w:t>κερδοσκοπικές οργανώσε</w:t>
            </w:r>
            <w:r>
              <w:rPr>
                <w:sz w:val="20"/>
              </w:rPr>
              <w:t>ις εάν καταδεικνύεται σαφής προστιθέμενη αξία για το σχέδιο.</w:t>
            </w:r>
          </w:p>
        </w:tc>
      </w:tr>
      <w:tr w:rsidR="0028661C" w14:paraId="6C7B5E16" w14:textId="77777777">
        <w:trPr>
          <w:trHeight w:val="4188"/>
        </w:trPr>
        <w:tc>
          <w:tcPr>
            <w:tcW w:w="2144" w:type="dxa"/>
            <w:tcBorders>
              <w:left w:val="single" w:sz="4" w:space="0" w:color="000000"/>
              <w:right w:val="single" w:sz="8" w:space="0" w:color="000000"/>
            </w:tcBorders>
          </w:tcPr>
          <w:p w14:paraId="6C7B5E08" w14:textId="77777777" w:rsidR="0028661C" w:rsidRDefault="0028661C">
            <w:pPr>
              <w:pStyle w:val="TableParagraph"/>
              <w:rPr>
                <w:sz w:val="20"/>
              </w:rPr>
            </w:pPr>
          </w:p>
          <w:p w14:paraId="6C7B5E09" w14:textId="77777777" w:rsidR="0028661C" w:rsidRDefault="0028661C">
            <w:pPr>
              <w:pStyle w:val="TableParagraph"/>
              <w:rPr>
                <w:sz w:val="20"/>
              </w:rPr>
            </w:pPr>
          </w:p>
          <w:p w14:paraId="6C7B5E0A" w14:textId="77777777" w:rsidR="0028661C" w:rsidRDefault="0028661C">
            <w:pPr>
              <w:pStyle w:val="TableParagraph"/>
              <w:rPr>
                <w:sz w:val="20"/>
              </w:rPr>
            </w:pPr>
          </w:p>
          <w:p w14:paraId="6C7B5E0B" w14:textId="77777777" w:rsidR="0028661C" w:rsidRDefault="0028661C">
            <w:pPr>
              <w:pStyle w:val="TableParagraph"/>
              <w:rPr>
                <w:sz w:val="20"/>
              </w:rPr>
            </w:pPr>
          </w:p>
          <w:p w14:paraId="6C7B5E0C" w14:textId="77777777" w:rsidR="0028661C" w:rsidRDefault="0028661C">
            <w:pPr>
              <w:pStyle w:val="TableParagraph"/>
              <w:rPr>
                <w:sz w:val="20"/>
              </w:rPr>
            </w:pPr>
          </w:p>
          <w:p w14:paraId="6C7B5E0D" w14:textId="77777777" w:rsidR="0028661C" w:rsidRDefault="0028661C">
            <w:pPr>
              <w:pStyle w:val="TableParagraph"/>
              <w:spacing w:before="1"/>
              <w:rPr>
                <w:sz w:val="29"/>
              </w:rPr>
            </w:pPr>
          </w:p>
          <w:p w14:paraId="6C7B5E0E" w14:textId="77777777" w:rsidR="0028661C" w:rsidRDefault="00B273B9">
            <w:pPr>
              <w:pStyle w:val="TableParagraph"/>
              <w:spacing w:line="276" w:lineRule="auto"/>
              <w:ind w:left="112" w:right="101"/>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7824" w:type="dxa"/>
            <w:tcBorders>
              <w:left w:val="single" w:sz="8" w:space="0" w:color="000000"/>
              <w:right w:val="single" w:sz="4" w:space="0" w:color="000000"/>
            </w:tcBorders>
          </w:tcPr>
          <w:p w14:paraId="6C7B5E0F" w14:textId="77777777" w:rsidR="0028661C" w:rsidRDefault="00B273B9">
            <w:pPr>
              <w:pStyle w:val="TableParagraph"/>
              <w:spacing w:before="121"/>
              <w:ind w:left="102"/>
              <w:jc w:val="both"/>
              <w:rPr>
                <w:b/>
                <w:sz w:val="20"/>
              </w:rPr>
            </w:pPr>
            <w:r>
              <w:rPr>
                <w:b/>
                <w:sz w:val="20"/>
              </w:rPr>
              <w:t>Για</w:t>
            </w:r>
            <w:r>
              <w:rPr>
                <w:b/>
                <w:spacing w:val="-5"/>
                <w:sz w:val="20"/>
              </w:rPr>
              <w:t xml:space="preserve"> </w:t>
            </w:r>
            <w:r>
              <w:rPr>
                <w:b/>
                <w:sz w:val="20"/>
              </w:rPr>
              <w:t>την</w:t>
            </w:r>
            <w:r>
              <w:rPr>
                <w:b/>
                <w:spacing w:val="-6"/>
                <w:sz w:val="20"/>
              </w:rPr>
              <w:t xml:space="preserve"> </w:t>
            </w:r>
            <w:r>
              <w:rPr>
                <w:b/>
                <w:sz w:val="20"/>
              </w:rPr>
              <w:t>επιμέρους</w:t>
            </w:r>
            <w:r>
              <w:rPr>
                <w:b/>
                <w:spacing w:val="-4"/>
                <w:sz w:val="20"/>
              </w:rPr>
              <w:t xml:space="preserve"> </w:t>
            </w:r>
            <w:r>
              <w:rPr>
                <w:b/>
                <w:sz w:val="20"/>
              </w:rPr>
              <w:t>δράση</w:t>
            </w:r>
            <w:r>
              <w:rPr>
                <w:b/>
                <w:spacing w:val="-6"/>
                <w:sz w:val="20"/>
              </w:rPr>
              <w:t xml:space="preserve"> </w:t>
            </w:r>
            <w:r>
              <w:rPr>
                <w:b/>
                <w:spacing w:val="-10"/>
                <w:sz w:val="20"/>
              </w:rPr>
              <w:t>1</w:t>
            </w:r>
          </w:p>
          <w:p w14:paraId="6C7B5E10" w14:textId="77777777" w:rsidR="0028661C" w:rsidRDefault="00B273B9">
            <w:pPr>
              <w:pStyle w:val="TableParagraph"/>
              <w:spacing w:before="157" w:line="276" w:lineRule="auto"/>
              <w:ind w:left="102" w:right="103"/>
              <w:jc w:val="both"/>
              <w:rPr>
                <w:sz w:val="20"/>
              </w:rPr>
            </w:pPr>
            <w:r>
              <w:rPr>
                <w:sz w:val="20"/>
              </w:rPr>
              <w:t>Τουλάχιστον 4 εταίροι από τουλάχιστον 4 κράτη μέλη της ΕΕ και τρίτες χώρες συνδεδεμένες με το πρόγραμμα.</w:t>
            </w:r>
          </w:p>
          <w:p w14:paraId="6C7B5E11" w14:textId="77777777" w:rsidR="0028661C" w:rsidRDefault="00B273B9">
            <w:pPr>
              <w:pStyle w:val="TableParagraph"/>
              <w:spacing w:before="120" w:line="276" w:lineRule="auto"/>
              <w:ind w:left="102" w:right="96"/>
              <w:jc w:val="both"/>
              <w:rPr>
                <w:sz w:val="20"/>
              </w:rPr>
            </w:pPr>
            <w:r>
              <w:rPr>
                <w:sz w:val="20"/>
              </w:rPr>
              <w:t xml:space="preserve">Τουλάχιστον το ήμισυ των οργανισμών της κοινοπραξίας δεν θα πρέπει να έχουν λάβει κονδύλια της ΕΕ από το πρόγραμμα </w:t>
            </w:r>
            <w:proofErr w:type="spellStart"/>
            <w:r>
              <w:rPr>
                <w:sz w:val="20"/>
              </w:rPr>
              <w:t>Erasmus</w:t>
            </w:r>
            <w:proofErr w:type="spellEnd"/>
            <w:r>
              <w:rPr>
                <w:sz w:val="20"/>
              </w:rPr>
              <w:t xml:space="preserve">+ στη βασική δράση 3 —σχέδια </w:t>
            </w:r>
            <w:r>
              <w:rPr>
                <w:sz w:val="20"/>
              </w:rPr>
              <w:t>στο πλαίσιο της δράσης «Ευρωπαϊκή Νεολαία Μαζί»— τα προηγούμενα 2 έτη.</w:t>
            </w:r>
          </w:p>
          <w:p w14:paraId="6C7B5E12" w14:textId="77777777" w:rsidR="0028661C" w:rsidRDefault="00B273B9">
            <w:pPr>
              <w:pStyle w:val="TableParagraph"/>
              <w:spacing w:before="121"/>
              <w:ind w:left="102"/>
              <w:jc w:val="both"/>
              <w:rPr>
                <w:b/>
                <w:sz w:val="20"/>
              </w:rPr>
            </w:pPr>
            <w:r>
              <w:rPr>
                <w:b/>
                <w:sz w:val="20"/>
              </w:rPr>
              <w:t>Για</w:t>
            </w:r>
            <w:r>
              <w:rPr>
                <w:b/>
                <w:spacing w:val="-5"/>
                <w:sz w:val="20"/>
              </w:rPr>
              <w:t xml:space="preserve"> </w:t>
            </w:r>
            <w:r>
              <w:rPr>
                <w:b/>
                <w:sz w:val="20"/>
              </w:rPr>
              <w:t>την</w:t>
            </w:r>
            <w:r>
              <w:rPr>
                <w:b/>
                <w:spacing w:val="-6"/>
                <w:sz w:val="20"/>
              </w:rPr>
              <w:t xml:space="preserve"> </w:t>
            </w:r>
            <w:r>
              <w:rPr>
                <w:b/>
                <w:sz w:val="20"/>
              </w:rPr>
              <w:t>επιμέρους</w:t>
            </w:r>
            <w:r>
              <w:rPr>
                <w:b/>
                <w:spacing w:val="-4"/>
                <w:sz w:val="20"/>
              </w:rPr>
              <w:t xml:space="preserve"> </w:t>
            </w:r>
            <w:r>
              <w:rPr>
                <w:b/>
                <w:sz w:val="20"/>
              </w:rPr>
              <w:t>δράση</w:t>
            </w:r>
            <w:r>
              <w:rPr>
                <w:b/>
                <w:spacing w:val="-6"/>
                <w:sz w:val="20"/>
              </w:rPr>
              <w:t xml:space="preserve"> </w:t>
            </w:r>
            <w:r>
              <w:rPr>
                <w:b/>
                <w:spacing w:val="-10"/>
                <w:sz w:val="20"/>
              </w:rPr>
              <w:t>2</w:t>
            </w:r>
          </w:p>
          <w:p w14:paraId="6C7B5E13" w14:textId="77777777" w:rsidR="0028661C" w:rsidRDefault="00B273B9">
            <w:pPr>
              <w:pStyle w:val="TableParagraph"/>
              <w:spacing w:before="156"/>
              <w:ind w:left="102"/>
              <w:rPr>
                <w:sz w:val="20"/>
              </w:rPr>
            </w:pPr>
            <w:r>
              <w:rPr>
                <w:sz w:val="20"/>
              </w:rPr>
              <w:t>Απευθύνεται σε οργανισμούς που θα προτείνουν σχέδια με τη συμμετοχή τουλάχιστον 5 εταίρων</w:t>
            </w:r>
            <w:r>
              <w:rPr>
                <w:spacing w:val="-3"/>
                <w:sz w:val="20"/>
              </w:rPr>
              <w:t xml:space="preserve"> </w:t>
            </w:r>
            <w:r>
              <w:rPr>
                <w:sz w:val="20"/>
              </w:rPr>
              <w:t>από</w:t>
            </w:r>
            <w:r>
              <w:rPr>
                <w:spacing w:val="-2"/>
                <w:sz w:val="20"/>
              </w:rPr>
              <w:t xml:space="preserve"> </w:t>
            </w:r>
            <w:r>
              <w:rPr>
                <w:sz w:val="20"/>
              </w:rPr>
              <w:t>5</w:t>
            </w:r>
            <w:r>
              <w:rPr>
                <w:spacing w:val="-2"/>
                <w:sz w:val="20"/>
              </w:rPr>
              <w:t xml:space="preserve"> </w:t>
            </w:r>
            <w:r>
              <w:rPr>
                <w:sz w:val="20"/>
              </w:rPr>
              <w:t>κράτη</w:t>
            </w:r>
            <w:r>
              <w:rPr>
                <w:spacing w:val="-2"/>
                <w:sz w:val="20"/>
              </w:rPr>
              <w:t xml:space="preserve"> </w:t>
            </w:r>
            <w:r>
              <w:rPr>
                <w:sz w:val="20"/>
              </w:rPr>
              <w:t>μέλη</w:t>
            </w:r>
            <w:r>
              <w:rPr>
                <w:spacing w:val="-2"/>
                <w:sz w:val="20"/>
              </w:rPr>
              <w:t xml:space="preserve"> </w:t>
            </w:r>
            <w:r>
              <w:rPr>
                <w:sz w:val="20"/>
              </w:rPr>
              <w:t>της</w:t>
            </w:r>
            <w:r>
              <w:rPr>
                <w:spacing w:val="-3"/>
                <w:sz w:val="20"/>
              </w:rPr>
              <w:t xml:space="preserve"> </w:t>
            </w:r>
            <w:r>
              <w:rPr>
                <w:sz w:val="20"/>
              </w:rPr>
              <w:t>ΕΕ</w:t>
            </w:r>
            <w:r>
              <w:rPr>
                <w:spacing w:val="-2"/>
                <w:sz w:val="20"/>
              </w:rPr>
              <w:t xml:space="preserve"> </w:t>
            </w:r>
            <w:r>
              <w:rPr>
                <w:sz w:val="20"/>
              </w:rPr>
              <w:t>και</w:t>
            </w:r>
            <w:r>
              <w:rPr>
                <w:spacing w:val="-2"/>
                <w:sz w:val="20"/>
              </w:rPr>
              <w:t xml:space="preserve"> </w:t>
            </w:r>
            <w:r>
              <w:rPr>
                <w:sz w:val="20"/>
              </w:rPr>
              <w:t>τρίτες</w:t>
            </w:r>
            <w:r>
              <w:rPr>
                <w:spacing w:val="-3"/>
                <w:sz w:val="20"/>
              </w:rPr>
              <w:t xml:space="preserve"> </w:t>
            </w:r>
            <w:r>
              <w:rPr>
                <w:sz w:val="20"/>
              </w:rPr>
              <w:t>χώρες</w:t>
            </w:r>
            <w:r>
              <w:rPr>
                <w:spacing w:val="-3"/>
                <w:sz w:val="20"/>
              </w:rPr>
              <w:t xml:space="preserve"> </w:t>
            </w:r>
            <w:r>
              <w:rPr>
                <w:sz w:val="20"/>
              </w:rPr>
              <w:t>συνδεδεμένες</w:t>
            </w:r>
            <w:r>
              <w:rPr>
                <w:spacing w:val="-3"/>
                <w:sz w:val="20"/>
              </w:rPr>
              <w:t xml:space="preserve"> </w:t>
            </w:r>
            <w:r>
              <w:rPr>
                <w:sz w:val="20"/>
              </w:rPr>
              <w:t>με</w:t>
            </w:r>
            <w:r>
              <w:rPr>
                <w:spacing w:val="-2"/>
                <w:sz w:val="20"/>
              </w:rPr>
              <w:t xml:space="preserve"> </w:t>
            </w:r>
            <w:r>
              <w:rPr>
                <w:sz w:val="20"/>
              </w:rPr>
              <w:t>το</w:t>
            </w:r>
            <w:r>
              <w:rPr>
                <w:spacing w:val="-2"/>
                <w:sz w:val="20"/>
              </w:rPr>
              <w:t xml:space="preserve"> </w:t>
            </w:r>
            <w:r>
              <w:rPr>
                <w:sz w:val="20"/>
              </w:rPr>
              <w:t>πρόγραμμα</w:t>
            </w:r>
            <w:r>
              <w:rPr>
                <w:sz w:val="20"/>
              </w:rPr>
              <w:t>,</w:t>
            </w:r>
            <w:r>
              <w:rPr>
                <w:spacing w:val="-2"/>
                <w:sz w:val="20"/>
              </w:rPr>
              <w:t xml:space="preserve"> </w:t>
            </w:r>
            <w:r>
              <w:rPr>
                <w:sz w:val="20"/>
              </w:rPr>
              <w:t>και</w:t>
            </w:r>
            <w:r>
              <w:rPr>
                <w:spacing w:val="-2"/>
                <w:sz w:val="20"/>
              </w:rPr>
              <w:t xml:space="preserve"> </w:t>
            </w:r>
            <w:r>
              <w:rPr>
                <w:sz w:val="20"/>
              </w:rPr>
              <w:t>οι</w:t>
            </w:r>
          </w:p>
          <w:p w14:paraId="6C7B5E14" w14:textId="77777777" w:rsidR="0028661C" w:rsidRDefault="00B273B9">
            <w:pPr>
              <w:pStyle w:val="TableParagraph"/>
              <w:spacing w:before="1"/>
              <w:ind w:left="102"/>
              <w:rPr>
                <w:sz w:val="20"/>
              </w:rPr>
            </w:pPr>
            <w:r>
              <w:rPr>
                <w:sz w:val="20"/>
              </w:rPr>
              <w:t>οποίοι</w:t>
            </w:r>
            <w:r>
              <w:rPr>
                <w:spacing w:val="-4"/>
                <w:sz w:val="20"/>
              </w:rPr>
              <w:t xml:space="preserve"> </w:t>
            </w:r>
            <w:r>
              <w:rPr>
                <w:sz w:val="20"/>
              </w:rPr>
              <w:t>είναι</w:t>
            </w:r>
            <w:r>
              <w:rPr>
                <w:spacing w:val="-4"/>
                <w:sz w:val="20"/>
              </w:rPr>
              <w:t xml:space="preserve"> </w:t>
            </w:r>
            <w:r>
              <w:rPr>
                <w:sz w:val="20"/>
              </w:rPr>
              <w:t>ικανοί</w:t>
            </w:r>
            <w:r>
              <w:rPr>
                <w:spacing w:val="-4"/>
                <w:sz w:val="20"/>
              </w:rPr>
              <w:t xml:space="preserve"> </w:t>
            </w:r>
            <w:r>
              <w:rPr>
                <w:sz w:val="20"/>
              </w:rPr>
              <w:t>να</w:t>
            </w:r>
            <w:r>
              <w:rPr>
                <w:spacing w:val="-5"/>
                <w:sz w:val="20"/>
              </w:rPr>
              <w:t xml:space="preserve"> </w:t>
            </w:r>
            <w:r>
              <w:rPr>
                <w:sz w:val="20"/>
              </w:rPr>
              <w:t>κινητοποιήσουν</w:t>
            </w:r>
            <w:r>
              <w:rPr>
                <w:spacing w:val="-5"/>
                <w:sz w:val="20"/>
              </w:rPr>
              <w:t xml:space="preserve"> </w:t>
            </w:r>
            <w:r>
              <w:rPr>
                <w:sz w:val="20"/>
              </w:rPr>
              <w:t>τους</w:t>
            </w:r>
            <w:r>
              <w:rPr>
                <w:spacing w:val="-4"/>
                <w:sz w:val="20"/>
              </w:rPr>
              <w:t xml:space="preserve"> </w:t>
            </w:r>
            <w:r>
              <w:rPr>
                <w:sz w:val="20"/>
              </w:rPr>
              <w:t>νέους</w:t>
            </w:r>
            <w:r>
              <w:rPr>
                <w:spacing w:val="-2"/>
                <w:sz w:val="20"/>
              </w:rPr>
              <w:t xml:space="preserve"> </w:t>
            </w:r>
            <w:r>
              <w:rPr>
                <w:sz w:val="20"/>
              </w:rPr>
              <w:t>σε</w:t>
            </w:r>
            <w:r>
              <w:rPr>
                <w:spacing w:val="-5"/>
                <w:sz w:val="20"/>
              </w:rPr>
              <w:t xml:space="preserve"> </w:t>
            </w:r>
            <w:r>
              <w:rPr>
                <w:sz w:val="20"/>
              </w:rPr>
              <w:t>συμπράξεις</w:t>
            </w:r>
            <w:r>
              <w:rPr>
                <w:spacing w:val="-4"/>
                <w:sz w:val="20"/>
              </w:rPr>
              <w:t xml:space="preserve"> </w:t>
            </w:r>
            <w:r>
              <w:rPr>
                <w:sz w:val="20"/>
              </w:rPr>
              <w:t>που</w:t>
            </w:r>
            <w:r>
              <w:rPr>
                <w:spacing w:val="-4"/>
                <w:sz w:val="20"/>
              </w:rPr>
              <w:t xml:space="preserve"> </w:t>
            </w:r>
            <w:r>
              <w:rPr>
                <w:sz w:val="20"/>
              </w:rPr>
              <w:t>καλύπτουν</w:t>
            </w:r>
            <w:r>
              <w:rPr>
                <w:spacing w:val="-5"/>
                <w:sz w:val="20"/>
              </w:rPr>
              <w:t xml:space="preserve"> </w:t>
            </w:r>
            <w:r>
              <w:rPr>
                <w:sz w:val="20"/>
              </w:rPr>
              <w:t>διάφορες χώρες και περιφέρειες εντός των κρατών μελών της ΕΕ και των τρίτων χωρών που είναι</w:t>
            </w:r>
          </w:p>
          <w:p w14:paraId="6C7B5E15" w14:textId="77777777" w:rsidR="0028661C" w:rsidRDefault="00B273B9">
            <w:pPr>
              <w:pStyle w:val="TableParagraph"/>
              <w:spacing w:line="243" w:lineRule="exact"/>
              <w:ind w:left="102"/>
              <w:rPr>
                <w:sz w:val="20"/>
              </w:rPr>
            </w:pPr>
            <w:r>
              <w:rPr>
                <w:sz w:val="20"/>
              </w:rPr>
              <w:t>συνδεδεμένες</w:t>
            </w:r>
            <w:r>
              <w:rPr>
                <w:spacing w:val="-7"/>
                <w:sz w:val="20"/>
              </w:rPr>
              <w:t xml:space="preserve"> </w:t>
            </w:r>
            <w:r>
              <w:rPr>
                <w:sz w:val="20"/>
              </w:rPr>
              <w:t>με</w:t>
            </w:r>
            <w:r>
              <w:rPr>
                <w:spacing w:val="-6"/>
                <w:sz w:val="20"/>
              </w:rPr>
              <w:t xml:space="preserve"> </w:t>
            </w:r>
            <w:r>
              <w:rPr>
                <w:sz w:val="20"/>
              </w:rPr>
              <w:t>το</w:t>
            </w:r>
            <w:r>
              <w:rPr>
                <w:spacing w:val="-6"/>
                <w:sz w:val="20"/>
              </w:rPr>
              <w:t xml:space="preserve"> </w:t>
            </w:r>
            <w:r>
              <w:rPr>
                <w:spacing w:val="-2"/>
                <w:sz w:val="20"/>
              </w:rPr>
              <w:t>πρόγραμμα.</w:t>
            </w:r>
          </w:p>
        </w:tc>
      </w:tr>
      <w:tr w:rsidR="0028661C" w14:paraId="6C7B5E1A" w14:textId="77777777">
        <w:trPr>
          <w:trHeight w:val="801"/>
        </w:trPr>
        <w:tc>
          <w:tcPr>
            <w:tcW w:w="2144" w:type="dxa"/>
            <w:tcBorders>
              <w:left w:val="single" w:sz="4" w:space="0" w:color="000000"/>
              <w:right w:val="single" w:sz="8" w:space="0" w:color="000000"/>
            </w:tcBorders>
          </w:tcPr>
          <w:p w14:paraId="6C7B5E17" w14:textId="77777777" w:rsidR="0028661C" w:rsidRDefault="00B273B9">
            <w:pPr>
              <w:pStyle w:val="TableParagraph"/>
              <w:spacing w:before="21"/>
              <w:ind w:left="108" w:right="102"/>
              <w:jc w:val="center"/>
              <w:rPr>
                <w:b/>
                <w:sz w:val="20"/>
              </w:rPr>
            </w:pPr>
            <w:r>
              <w:rPr>
                <w:b/>
                <w:sz w:val="20"/>
              </w:rPr>
              <w:t>Τόπος</w:t>
            </w:r>
            <w:r>
              <w:rPr>
                <w:b/>
                <w:spacing w:val="-8"/>
                <w:sz w:val="20"/>
              </w:rPr>
              <w:t xml:space="preserve"> </w:t>
            </w:r>
            <w:r>
              <w:rPr>
                <w:b/>
                <w:spacing w:val="-5"/>
                <w:sz w:val="20"/>
              </w:rPr>
              <w:t>των</w:t>
            </w:r>
          </w:p>
          <w:p w14:paraId="6C7B5E18" w14:textId="77777777" w:rsidR="0028661C" w:rsidRDefault="00B273B9">
            <w:pPr>
              <w:pStyle w:val="TableParagraph"/>
              <w:spacing w:before="36"/>
              <w:ind w:left="106" w:right="102"/>
              <w:jc w:val="center"/>
              <w:rPr>
                <w:b/>
                <w:sz w:val="20"/>
              </w:rPr>
            </w:pPr>
            <w:r>
              <w:rPr>
                <w:b/>
                <w:spacing w:val="-2"/>
                <w:sz w:val="20"/>
              </w:rPr>
              <w:t>δραστηριοτήτων</w:t>
            </w:r>
          </w:p>
        </w:tc>
        <w:tc>
          <w:tcPr>
            <w:tcW w:w="7824" w:type="dxa"/>
            <w:tcBorders>
              <w:left w:val="single" w:sz="8" w:space="0" w:color="000000"/>
              <w:right w:val="single" w:sz="4" w:space="0" w:color="000000"/>
            </w:tcBorders>
          </w:tcPr>
          <w:p w14:paraId="6C7B5E19" w14:textId="77777777" w:rsidR="0028661C" w:rsidRDefault="00B273B9">
            <w:pPr>
              <w:pStyle w:val="TableParagraph"/>
              <w:spacing w:before="121" w:line="276" w:lineRule="auto"/>
              <w:ind w:left="102"/>
              <w:rPr>
                <w:sz w:val="20"/>
              </w:rPr>
            </w:pPr>
            <w:r>
              <w:rPr>
                <w:sz w:val="20"/>
              </w:rPr>
              <w:t>Οι δραστηριότητες θα πρέπει να υλοποιούνται στα κράτη μέλη της ΕΕ και σε τρίτες χώρες</w:t>
            </w:r>
            <w:r>
              <w:rPr>
                <w:spacing w:val="40"/>
                <w:sz w:val="20"/>
              </w:rPr>
              <w:t xml:space="preserve"> </w:t>
            </w:r>
            <w:r>
              <w:rPr>
                <w:sz w:val="20"/>
              </w:rPr>
              <w:t>συνδεδεμένες με το πρόγραμμα.</w:t>
            </w:r>
          </w:p>
        </w:tc>
      </w:tr>
    </w:tbl>
    <w:p w14:paraId="6C7B5E1B" w14:textId="77777777" w:rsidR="0028661C" w:rsidRDefault="0028661C">
      <w:pPr>
        <w:spacing w:line="276" w:lineRule="auto"/>
        <w:rPr>
          <w:sz w:val="20"/>
        </w:rPr>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5E22" w14:textId="77777777">
        <w:trPr>
          <w:trHeight w:val="1451"/>
        </w:trPr>
        <w:tc>
          <w:tcPr>
            <w:tcW w:w="2144" w:type="dxa"/>
            <w:tcBorders>
              <w:left w:val="single" w:sz="4" w:space="0" w:color="000000"/>
              <w:right w:val="single" w:sz="8" w:space="0" w:color="000000"/>
            </w:tcBorders>
          </w:tcPr>
          <w:p w14:paraId="6C7B5E1C" w14:textId="77777777" w:rsidR="0028661C" w:rsidRDefault="0028661C">
            <w:pPr>
              <w:pStyle w:val="TableParagraph"/>
              <w:rPr>
                <w:sz w:val="20"/>
              </w:rPr>
            </w:pPr>
          </w:p>
          <w:p w14:paraId="6C7B5E1D" w14:textId="77777777" w:rsidR="0028661C" w:rsidRDefault="0028661C">
            <w:pPr>
              <w:pStyle w:val="TableParagraph"/>
              <w:rPr>
                <w:sz w:val="20"/>
              </w:rPr>
            </w:pPr>
          </w:p>
          <w:p w14:paraId="6C7B5E1E" w14:textId="77777777" w:rsidR="0028661C" w:rsidRDefault="00B273B9">
            <w:pPr>
              <w:pStyle w:val="TableParagraph"/>
              <w:ind w:left="157"/>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824" w:type="dxa"/>
            <w:tcBorders>
              <w:left w:val="single" w:sz="8" w:space="0" w:color="000000"/>
              <w:right w:val="single" w:sz="4" w:space="0" w:color="000000"/>
            </w:tcBorders>
          </w:tcPr>
          <w:p w14:paraId="6C7B5E1F" w14:textId="77777777" w:rsidR="0028661C" w:rsidRDefault="0028661C">
            <w:pPr>
              <w:pStyle w:val="TableParagraph"/>
              <w:rPr>
                <w:sz w:val="20"/>
              </w:rPr>
            </w:pPr>
          </w:p>
          <w:p w14:paraId="6C7B5E20" w14:textId="77777777" w:rsidR="0028661C" w:rsidRDefault="0028661C">
            <w:pPr>
              <w:pStyle w:val="TableParagraph"/>
              <w:spacing w:before="10"/>
              <w:rPr>
                <w:sz w:val="19"/>
              </w:rPr>
            </w:pPr>
          </w:p>
          <w:p w14:paraId="6C7B5E21" w14:textId="77777777" w:rsidR="0028661C" w:rsidRDefault="00B273B9">
            <w:pPr>
              <w:pStyle w:val="TableParagraph"/>
              <w:ind w:left="102"/>
              <w:rPr>
                <w:sz w:val="20"/>
              </w:rPr>
            </w:pPr>
            <w:r>
              <w:rPr>
                <w:sz w:val="20"/>
              </w:rPr>
              <w:t>24</w:t>
            </w:r>
            <w:r>
              <w:rPr>
                <w:spacing w:val="-6"/>
                <w:sz w:val="20"/>
              </w:rPr>
              <w:t xml:space="preserve"> </w:t>
            </w:r>
            <w:r>
              <w:rPr>
                <w:sz w:val="20"/>
              </w:rPr>
              <w:t>μήνες</w:t>
            </w:r>
            <w:r>
              <w:rPr>
                <w:spacing w:val="-4"/>
                <w:sz w:val="20"/>
              </w:rPr>
              <w:t xml:space="preserve"> </w:t>
            </w:r>
            <w:r>
              <w:rPr>
                <w:sz w:val="20"/>
              </w:rPr>
              <w:t>τόσο</w:t>
            </w:r>
            <w:r>
              <w:rPr>
                <w:spacing w:val="-5"/>
                <w:sz w:val="20"/>
              </w:rPr>
              <w:t xml:space="preserve"> </w:t>
            </w:r>
            <w:r>
              <w:rPr>
                <w:sz w:val="20"/>
              </w:rPr>
              <w:t>για</w:t>
            </w:r>
            <w:r>
              <w:rPr>
                <w:spacing w:val="-4"/>
                <w:sz w:val="20"/>
              </w:rPr>
              <w:t xml:space="preserve"> </w:t>
            </w:r>
            <w:r>
              <w:rPr>
                <w:sz w:val="20"/>
              </w:rPr>
              <w:t>την</w:t>
            </w:r>
            <w:r>
              <w:rPr>
                <w:spacing w:val="-6"/>
                <w:sz w:val="20"/>
              </w:rPr>
              <w:t xml:space="preserve"> </w:t>
            </w:r>
            <w:r>
              <w:rPr>
                <w:sz w:val="20"/>
              </w:rPr>
              <w:t>επιμέρους</w:t>
            </w:r>
            <w:r>
              <w:rPr>
                <w:spacing w:val="-4"/>
                <w:sz w:val="20"/>
              </w:rPr>
              <w:t xml:space="preserve"> </w:t>
            </w:r>
            <w:r>
              <w:rPr>
                <w:sz w:val="20"/>
              </w:rPr>
              <w:t>δράση</w:t>
            </w:r>
            <w:r>
              <w:rPr>
                <w:spacing w:val="-5"/>
                <w:sz w:val="20"/>
              </w:rPr>
              <w:t xml:space="preserve"> </w:t>
            </w:r>
            <w:r>
              <w:rPr>
                <w:sz w:val="20"/>
              </w:rPr>
              <w:t>1</w:t>
            </w:r>
            <w:r>
              <w:rPr>
                <w:spacing w:val="-5"/>
                <w:sz w:val="20"/>
              </w:rPr>
              <w:t xml:space="preserve"> </w:t>
            </w:r>
            <w:r>
              <w:rPr>
                <w:sz w:val="20"/>
              </w:rPr>
              <w:t>όσο</w:t>
            </w:r>
            <w:r>
              <w:rPr>
                <w:spacing w:val="-4"/>
                <w:sz w:val="20"/>
              </w:rPr>
              <w:t xml:space="preserve"> </w:t>
            </w:r>
            <w:r>
              <w:rPr>
                <w:sz w:val="20"/>
              </w:rPr>
              <w:t>και</w:t>
            </w:r>
            <w:r>
              <w:rPr>
                <w:spacing w:val="-5"/>
                <w:sz w:val="20"/>
              </w:rPr>
              <w:t xml:space="preserve"> </w:t>
            </w:r>
            <w:r>
              <w:rPr>
                <w:sz w:val="20"/>
              </w:rPr>
              <w:t>για</w:t>
            </w:r>
            <w:r>
              <w:rPr>
                <w:spacing w:val="-5"/>
                <w:sz w:val="20"/>
              </w:rPr>
              <w:t xml:space="preserve"> </w:t>
            </w:r>
            <w:r>
              <w:rPr>
                <w:sz w:val="20"/>
              </w:rPr>
              <w:t>την</w:t>
            </w:r>
            <w:r>
              <w:rPr>
                <w:spacing w:val="-5"/>
                <w:sz w:val="20"/>
              </w:rPr>
              <w:t xml:space="preserve"> </w:t>
            </w:r>
            <w:r>
              <w:rPr>
                <w:sz w:val="20"/>
              </w:rPr>
              <w:t>επιμέρους</w:t>
            </w:r>
            <w:r>
              <w:rPr>
                <w:spacing w:val="-5"/>
                <w:sz w:val="20"/>
              </w:rPr>
              <w:t xml:space="preserve"> </w:t>
            </w:r>
            <w:r>
              <w:rPr>
                <w:sz w:val="20"/>
              </w:rPr>
              <w:t>δράση</w:t>
            </w:r>
            <w:r>
              <w:rPr>
                <w:spacing w:val="-4"/>
                <w:sz w:val="20"/>
              </w:rPr>
              <w:t xml:space="preserve"> </w:t>
            </w:r>
            <w:r>
              <w:rPr>
                <w:spacing w:val="-5"/>
                <w:sz w:val="20"/>
              </w:rPr>
              <w:t>2.</w:t>
            </w:r>
          </w:p>
        </w:tc>
      </w:tr>
      <w:tr w:rsidR="0028661C" w14:paraId="6C7B5E2B" w14:textId="77777777">
        <w:trPr>
          <w:trHeight w:val="2205"/>
        </w:trPr>
        <w:tc>
          <w:tcPr>
            <w:tcW w:w="2144" w:type="dxa"/>
            <w:tcBorders>
              <w:left w:val="single" w:sz="4" w:space="0" w:color="000000"/>
              <w:right w:val="single" w:sz="8" w:space="0" w:color="000000"/>
            </w:tcBorders>
          </w:tcPr>
          <w:p w14:paraId="6C7B5E23" w14:textId="77777777" w:rsidR="0028661C" w:rsidRDefault="0028661C">
            <w:pPr>
              <w:pStyle w:val="TableParagraph"/>
              <w:rPr>
                <w:sz w:val="20"/>
              </w:rPr>
            </w:pPr>
          </w:p>
          <w:p w14:paraId="6C7B5E24" w14:textId="77777777" w:rsidR="0028661C" w:rsidRDefault="0028661C">
            <w:pPr>
              <w:pStyle w:val="TableParagraph"/>
              <w:rPr>
                <w:sz w:val="20"/>
              </w:rPr>
            </w:pPr>
          </w:p>
          <w:p w14:paraId="6C7B5E25" w14:textId="77777777" w:rsidR="0028661C" w:rsidRDefault="0028661C">
            <w:pPr>
              <w:pStyle w:val="TableParagraph"/>
              <w:spacing w:before="3"/>
              <w:rPr>
                <w:sz w:val="19"/>
              </w:rPr>
            </w:pPr>
          </w:p>
          <w:p w14:paraId="6C7B5E26" w14:textId="77777777" w:rsidR="0028661C" w:rsidRDefault="00B273B9">
            <w:pPr>
              <w:pStyle w:val="TableParagraph"/>
              <w:spacing w:line="276" w:lineRule="auto"/>
              <w:ind w:left="748" w:right="229" w:hanging="504"/>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5E27" w14:textId="77777777" w:rsidR="0028661C" w:rsidRDefault="00B273B9">
            <w:pPr>
              <w:pStyle w:val="TableParagraph"/>
              <w:spacing w:before="3" w:line="273" w:lineRule="auto"/>
              <w:ind w:left="102"/>
              <w:rPr>
                <w:sz w:val="20"/>
              </w:rPr>
            </w:pPr>
            <w:r>
              <w:rPr>
                <w:sz w:val="20"/>
              </w:rPr>
              <w:t>Στον Ευρωπαϊκό Εκτελεστικό Οργανισμό Εκπαίδευσης και Πολιτισμού (EACEA) που εδρεύει στις Βρυξέλλες.</w:t>
            </w:r>
          </w:p>
          <w:p w14:paraId="6C7B5E28" w14:textId="77777777" w:rsidR="0028661C" w:rsidRDefault="0028661C">
            <w:pPr>
              <w:pStyle w:val="TableParagraph"/>
              <w:spacing w:before="9"/>
              <w:rPr>
                <w:sz w:val="16"/>
              </w:rPr>
            </w:pPr>
          </w:p>
          <w:p w14:paraId="6C7B5E29" w14:textId="77777777" w:rsidR="0028661C" w:rsidRDefault="00B273B9">
            <w:pPr>
              <w:pStyle w:val="TableParagraph"/>
              <w:spacing w:line="472" w:lineRule="auto"/>
              <w:ind w:left="102"/>
              <w:rPr>
                <w:sz w:val="20"/>
              </w:rPr>
            </w:pPr>
            <w:r>
              <w:rPr>
                <w:sz w:val="20"/>
              </w:rPr>
              <w:t>Ο</w:t>
            </w:r>
            <w:r>
              <w:rPr>
                <w:spacing w:val="-3"/>
                <w:sz w:val="20"/>
              </w:rPr>
              <w:t xml:space="preserve"> </w:t>
            </w:r>
            <w:r>
              <w:rPr>
                <w:sz w:val="20"/>
              </w:rPr>
              <w:t>ίδιος</w:t>
            </w:r>
            <w:r>
              <w:rPr>
                <w:spacing w:val="-4"/>
                <w:sz w:val="20"/>
              </w:rPr>
              <w:t xml:space="preserve"> </w:t>
            </w:r>
            <w:r>
              <w:rPr>
                <w:sz w:val="20"/>
              </w:rPr>
              <w:t>οργανισμός</w:t>
            </w:r>
            <w:r>
              <w:rPr>
                <w:spacing w:val="-4"/>
                <w:sz w:val="20"/>
              </w:rPr>
              <w:t xml:space="preserve"> </w:t>
            </w:r>
            <w:r>
              <w:rPr>
                <w:sz w:val="20"/>
              </w:rPr>
              <w:t>μπορεί</w:t>
            </w:r>
            <w:r>
              <w:rPr>
                <w:spacing w:val="-3"/>
                <w:sz w:val="20"/>
              </w:rPr>
              <w:t xml:space="preserve"> </w:t>
            </w:r>
            <w:r>
              <w:rPr>
                <w:sz w:val="20"/>
              </w:rPr>
              <w:t>να</w:t>
            </w:r>
            <w:r>
              <w:rPr>
                <w:spacing w:val="-2"/>
                <w:sz w:val="20"/>
              </w:rPr>
              <w:t xml:space="preserve"> </w:t>
            </w:r>
            <w:r>
              <w:rPr>
                <w:sz w:val="20"/>
              </w:rPr>
              <w:t>υποβάλει</w:t>
            </w:r>
            <w:r>
              <w:rPr>
                <w:spacing w:val="-3"/>
                <w:sz w:val="20"/>
              </w:rPr>
              <w:t xml:space="preserve"> </w:t>
            </w:r>
            <w:r>
              <w:rPr>
                <w:sz w:val="20"/>
              </w:rPr>
              <w:t>μόνο</w:t>
            </w:r>
            <w:r>
              <w:rPr>
                <w:spacing w:val="-3"/>
                <w:sz w:val="20"/>
              </w:rPr>
              <w:t xml:space="preserve"> </w:t>
            </w:r>
            <w:r>
              <w:rPr>
                <w:sz w:val="20"/>
              </w:rPr>
              <w:t>μία</w:t>
            </w:r>
            <w:r>
              <w:rPr>
                <w:spacing w:val="-4"/>
                <w:sz w:val="20"/>
              </w:rPr>
              <w:t xml:space="preserve"> </w:t>
            </w:r>
            <w:r>
              <w:rPr>
                <w:sz w:val="20"/>
              </w:rPr>
              <w:t>αίτηση</w:t>
            </w:r>
            <w:r>
              <w:rPr>
                <w:spacing w:val="-3"/>
                <w:sz w:val="20"/>
              </w:rPr>
              <w:t xml:space="preserve"> </w:t>
            </w:r>
            <w:r>
              <w:rPr>
                <w:sz w:val="20"/>
              </w:rPr>
              <w:t>έως</w:t>
            </w:r>
            <w:r>
              <w:rPr>
                <w:spacing w:val="-3"/>
                <w:sz w:val="20"/>
              </w:rPr>
              <w:t xml:space="preserve"> </w:t>
            </w:r>
            <w:r>
              <w:rPr>
                <w:sz w:val="20"/>
              </w:rPr>
              <w:t>τη</w:t>
            </w:r>
            <w:r>
              <w:rPr>
                <w:spacing w:val="-3"/>
                <w:sz w:val="20"/>
              </w:rPr>
              <w:t xml:space="preserve"> </w:t>
            </w:r>
            <w:r>
              <w:rPr>
                <w:sz w:val="20"/>
              </w:rPr>
              <w:t>λήξη</w:t>
            </w:r>
            <w:r>
              <w:rPr>
                <w:spacing w:val="-3"/>
                <w:sz w:val="20"/>
              </w:rPr>
              <w:t xml:space="preserve"> </w:t>
            </w:r>
            <w:r>
              <w:rPr>
                <w:sz w:val="20"/>
              </w:rPr>
              <w:t>της</w:t>
            </w:r>
            <w:r>
              <w:rPr>
                <w:spacing w:val="-4"/>
                <w:sz w:val="20"/>
              </w:rPr>
              <w:t xml:space="preserve"> </w:t>
            </w:r>
            <w:r>
              <w:rPr>
                <w:sz w:val="20"/>
              </w:rPr>
              <w:t>προθεσμίας. Αναγνωριστικός κωδικός πρόσκλησης: ERASMUS-YOUTH-2022-YOUTH-TOG-1</w:t>
            </w:r>
          </w:p>
          <w:p w14:paraId="6C7B5E2A" w14:textId="77777777" w:rsidR="0028661C" w:rsidRDefault="00B273B9">
            <w:pPr>
              <w:pStyle w:val="TableParagraph"/>
              <w:spacing w:line="242" w:lineRule="exact"/>
              <w:ind w:left="102"/>
              <w:rPr>
                <w:sz w:val="20"/>
              </w:rPr>
            </w:pPr>
            <w:r>
              <w:rPr>
                <w:w w:val="95"/>
                <w:sz w:val="20"/>
              </w:rPr>
              <w:t>Αναγνωριστικός</w:t>
            </w:r>
            <w:r>
              <w:rPr>
                <w:spacing w:val="57"/>
                <w:w w:val="150"/>
                <w:sz w:val="20"/>
              </w:rPr>
              <w:t xml:space="preserve"> </w:t>
            </w:r>
            <w:r>
              <w:rPr>
                <w:w w:val="95"/>
                <w:sz w:val="20"/>
              </w:rPr>
              <w:t>κωδικός</w:t>
            </w:r>
            <w:r>
              <w:rPr>
                <w:spacing w:val="57"/>
                <w:w w:val="150"/>
                <w:sz w:val="20"/>
              </w:rPr>
              <w:t xml:space="preserve"> </w:t>
            </w:r>
            <w:r>
              <w:rPr>
                <w:w w:val="95"/>
                <w:sz w:val="20"/>
              </w:rPr>
              <w:t>πρόσκλησης:</w:t>
            </w:r>
            <w:r>
              <w:rPr>
                <w:spacing w:val="58"/>
                <w:w w:val="150"/>
                <w:sz w:val="20"/>
              </w:rPr>
              <w:t xml:space="preserve"> </w:t>
            </w:r>
            <w:r>
              <w:rPr>
                <w:w w:val="95"/>
                <w:sz w:val="20"/>
              </w:rPr>
              <w:t>ERASMUS-YOUTH-2022-YOUTH-TOG-</w:t>
            </w:r>
            <w:r>
              <w:rPr>
                <w:spacing w:val="-10"/>
                <w:w w:val="95"/>
                <w:sz w:val="20"/>
              </w:rPr>
              <w:t>2</w:t>
            </w:r>
          </w:p>
        </w:tc>
      </w:tr>
      <w:tr w:rsidR="0028661C" w14:paraId="6C7B5E2E" w14:textId="77777777">
        <w:trPr>
          <w:trHeight w:val="801"/>
        </w:trPr>
        <w:tc>
          <w:tcPr>
            <w:tcW w:w="2144" w:type="dxa"/>
            <w:tcBorders>
              <w:left w:val="single" w:sz="4" w:space="0" w:color="000000"/>
              <w:right w:val="single" w:sz="8" w:space="0" w:color="000000"/>
            </w:tcBorders>
          </w:tcPr>
          <w:p w14:paraId="6C7B5E2C" w14:textId="77777777" w:rsidR="0028661C" w:rsidRDefault="00B273B9">
            <w:pPr>
              <w:pStyle w:val="TableParagraph"/>
              <w:spacing w:before="20" w:line="276" w:lineRule="auto"/>
              <w:ind w:left="748" w:right="174" w:hanging="533"/>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5E2D" w14:textId="77777777" w:rsidR="0028661C" w:rsidRDefault="00B273B9">
            <w:pPr>
              <w:pStyle w:val="TableParagraph"/>
              <w:spacing w:before="121" w:line="276" w:lineRule="auto"/>
              <w:ind w:left="102"/>
              <w:rPr>
                <w:sz w:val="20"/>
              </w:rPr>
            </w:pPr>
            <w:r>
              <w:rPr>
                <w:sz w:val="20"/>
              </w:rPr>
              <w:t>Οι</w:t>
            </w:r>
            <w:r>
              <w:rPr>
                <w:spacing w:val="22"/>
                <w:sz w:val="20"/>
              </w:rPr>
              <w:t xml:space="preserve"> </w:t>
            </w:r>
            <w:r>
              <w:rPr>
                <w:sz w:val="20"/>
              </w:rPr>
              <w:t>αιτούντες</w:t>
            </w:r>
            <w:r>
              <w:rPr>
                <w:spacing w:val="22"/>
                <w:sz w:val="20"/>
              </w:rPr>
              <w:t xml:space="preserve"> </w:t>
            </w:r>
            <w:r>
              <w:rPr>
                <w:sz w:val="20"/>
              </w:rPr>
              <w:t>πρέπει</w:t>
            </w:r>
            <w:r>
              <w:rPr>
                <w:spacing w:val="22"/>
                <w:sz w:val="20"/>
              </w:rPr>
              <w:t xml:space="preserve"> </w:t>
            </w:r>
            <w:r>
              <w:rPr>
                <w:sz w:val="20"/>
              </w:rPr>
              <w:t>να</w:t>
            </w:r>
            <w:r>
              <w:rPr>
                <w:spacing w:val="22"/>
                <w:sz w:val="20"/>
              </w:rPr>
              <w:t xml:space="preserve"> </w:t>
            </w:r>
            <w:r>
              <w:rPr>
                <w:sz w:val="20"/>
              </w:rPr>
              <w:t>υποβάλουν</w:t>
            </w:r>
            <w:r>
              <w:rPr>
                <w:spacing w:val="21"/>
                <w:sz w:val="20"/>
              </w:rPr>
              <w:t xml:space="preserve"> </w:t>
            </w:r>
            <w:r>
              <w:rPr>
                <w:sz w:val="20"/>
              </w:rPr>
              <w:t>την</w:t>
            </w:r>
            <w:r>
              <w:rPr>
                <w:spacing w:val="21"/>
                <w:sz w:val="20"/>
              </w:rPr>
              <w:t xml:space="preserve"> </w:t>
            </w:r>
            <w:r>
              <w:rPr>
                <w:sz w:val="20"/>
              </w:rPr>
              <w:t>αίτησή</w:t>
            </w:r>
            <w:r>
              <w:rPr>
                <w:spacing w:val="22"/>
                <w:sz w:val="20"/>
              </w:rPr>
              <w:t xml:space="preserve"> </w:t>
            </w:r>
            <w:r>
              <w:rPr>
                <w:sz w:val="20"/>
              </w:rPr>
              <w:t>τους</w:t>
            </w:r>
            <w:r>
              <w:rPr>
                <w:spacing w:val="22"/>
                <w:sz w:val="20"/>
              </w:rPr>
              <w:t xml:space="preserve"> </w:t>
            </w:r>
            <w:r>
              <w:rPr>
                <w:sz w:val="20"/>
              </w:rPr>
              <w:t>για</w:t>
            </w:r>
            <w:r>
              <w:rPr>
                <w:spacing w:val="20"/>
                <w:sz w:val="20"/>
              </w:rPr>
              <w:t xml:space="preserve"> </w:t>
            </w:r>
            <w:r>
              <w:rPr>
                <w:sz w:val="20"/>
              </w:rPr>
              <w:t>επιχορήγηση</w:t>
            </w:r>
            <w:r>
              <w:rPr>
                <w:spacing w:val="22"/>
                <w:sz w:val="20"/>
              </w:rPr>
              <w:t xml:space="preserve"> </w:t>
            </w:r>
            <w:r>
              <w:rPr>
                <w:sz w:val="20"/>
              </w:rPr>
              <w:t>έως</w:t>
            </w:r>
            <w:r>
              <w:rPr>
                <w:spacing w:val="22"/>
                <w:sz w:val="20"/>
              </w:rPr>
              <w:t xml:space="preserve"> </w:t>
            </w:r>
            <w:r>
              <w:rPr>
                <w:sz w:val="20"/>
              </w:rPr>
              <w:t>τις</w:t>
            </w:r>
            <w:r>
              <w:rPr>
                <w:spacing w:val="30"/>
                <w:sz w:val="20"/>
              </w:rPr>
              <w:t xml:space="preserve"> </w:t>
            </w:r>
            <w:r>
              <w:rPr>
                <w:b/>
                <w:sz w:val="20"/>
              </w:rPr>
              <w:t>22</w:t>
            </w:r>
            <w:r>
              <w:rPr>
                <w:b/>
                <w:spacing w:val="-3"/>
                <w:sz w:val="20"/>
              </w:rPr>
              <w:t xml:space="preserve"> </w:t>
            </w:r>
            <w:r>
              <w:rPr>
                <w:b/>
                <w:sz w:val="20"/>
              </w:rPr>
              <w:t>Μαρτίου στις 17:00:00 (ώρα Βρυξελλών)</w:t>
            </w:r>
            <w:r>
              <w:rPr>
                <w:sz w:val="20"/>
              </w:rPr>
              <w:t>.</w:t>
            </w:r>
          </w:p>
        </w:tc>
      </w:tr>
    </w:tbl>
    <w:p w14:paraId="6C7B5E2F" w14:textId="77777777" w:rsidR="0028661C" w:rsidRDefault="0028661C">
      <w:pPr>
        <w:pStyle w:val="a3"/>
        <w:spacing w:before="10"/>
        <w:rPr>
          <w:sz w:val="16"/>
        </w:rPr>
      </w:pPr>
    </w:p>
    <w:p w14:paraId="6C7B5E30" w14:textId="77777777" w:rsidR="0028661C" w:rsidRDefault="00B273B9">
      <w:pPr>
        <w:pStyle w:val="a3"/>
        <w:spacing w:before="59" w:line="276" w:lineRule="auto"/>
        <w:ind w:left="260" w:right="303"/>
        <w:jc w:val="both"/>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5E31" w14:textId="77777777" w:rsidR="0028661C" w:rsidRDefault="0028661C">
      <w:pPr>
        <w:pStyle w:val="a3"/>
        <w:spacing w:before="4"/>
        <w:rPr>
          <w:sz w:val="16"/>
        </w:rPr>
      </w:pPr>
    </w:p>
    <w:p w14:paraId="6C7B5E32" w14:textId="77777777" w:rsidR="0028661C" w:rsidRDefault="00B273B9">
      <w:pPr>
        <w:pStyle w:val="7"/>
      </w:pPr>
      <w:r>
        <w:rPr>
          <w:w w:val="95"/>
        </w:rPr>
        <w:t>ΟΡΓΑΝΩΣΗ</w:t>
      </w:r>
      <w:r>
        <w:rPr>
          <w:spacing w:val="27"/>
        </w:rPr>
        <w:t xml:space="preserve"> </w:t>
      </w:r>
      <w:r>
        <w:rPr>
          <w:spacing w:val="-2"/>
        </w:rPr>
        <w:t>ΣΧΕΔΙΟΥ</w:t>
      </w:r>
    </w:p>
    <w:p w14:paraId="6C7B5E33" w14:textId="77777777" w:rsidR="0028661C" w:rsidRDefault="00B273B9">
      <w:pPr>
        <w:pStyle w:val="a3"/>
        <w:spacing w:before="121" w:line="276" w:lineRule="auto"/>
        <w:ind w:left="260" w:right="299"/>
        <w:jc w:val="both"/>
      </w:pPr>
      <w:r>
        <w:t>Ένα σχέδιο «Ευρωπαϊκή Νεολαία Μαζί» αποτελείται από τέσσερα στάδια,</w:t>
      </w:r>
      <w:r>
        <w:t xml:space="preserve"> τα οποία ξεκινούν ακόμη και πριν από την επιλογή της πρότασης σχεδίου για χρηματοδότηση π.χ. 1) προσδιορισμός και έναρξη του σχεδίου· 2) προετοιμασία, σχεδιασμός και προγραμματισμός του σχεδίου· 3) υλοποίηση και παρακολούθηση των δραστηριοτήτων του σχεδίο</w:t>
      </w:r>
      <w:r>
        <w:t>υ· και 4) επανεξέταση και αξιολόγηση του αντικτύπου του σχεδίου. Οι συμμετέχοντες οργανισμοί και οι συμμετέχοντες στις δραστηριότητες θα πρέπει να αναλαμβάνουν ενεργό ρόλο σε καθένα από τα παραπάνω στάδια, βελτιώνοντας με αυτόν τον τρόπο τη μαθησιακή εμπει</w:t>
      </w:r>
      <w:r>
        <w:t>ρία τους.</w:t>
      </w:r>
    </w:p>
    <w:p w14:paraId="6C7B5E34" w14:textId="77777777" w:rsidR="0028661C" w:rsidRDefault="0028661C">
      <w:pPr>
        <w:pStyle w:val="a3"/>
        <w:spacing w:before="3"/>
        <w:rPr>
          <w:sz w:val="16"/>
        </w:rPr>
      </w:pPr>
    </w:p>
    <w:p w14:paraId="6C7B5E35" w14:textId="77777777" w:rsidR="0028661C" w:rsidRDefault="00B273B9">
      <w:pPr>
        <w:pStyle w:val="a5"/>
        <w:numPr>
          <w:ilvl w:val="1"/>
          <w:numId w:val="80"/>
        </w:numPr>
        <w:tabs>
          <w:tab w:val="left" w:pos="981"/>
        </w:tabs>
        <w:spacing w:line="276" w:lineRule="auto"/>
        <w:ind w:right="301"/>
        <w:rPr>
          <w:sz w:val="20"/>
        </w:rPr>
      </w:pPr>
      <w:r>
        <w:rPr>
          <w:sz w:val="20"/>
        </w:rPr>
        <w:t>Εντοπισμός</w:t>
      </w:r>
      <w:r>
        <w:rPr>
          <w:spacing w:val="-1"/>
          <w:sz w:val="20"/>
        </w:rPr>
        <w:t xml:space="preserve"> </w:t>
      </w:r>
      <w:r>
        <w:rPr>
          <w:sz w:val="20"/>
        </w:rPr>
        <w:t>και έναρξη·</w:t>
      </w:r>
      <w:r>
        <w:rPr>
          <w:spacing w:val="-1"/>
          <w:sz w:val="20"/>
        </w:rPr>
        <w:t xml:space="preserve"> </w:t>
      </w:r>
      <w:r>
        <w:rPr>
          <w:sz w:val="20"/>
        </w:rPr>
        <w:t>εντοπισμός</w:t>
      </w:r>
      <w:r>
        <w:rPr>
          <w:spacing w:val="-1"/>
          <w:sz w:val="20"/>
        </w:rPr>
        <w:t xml:space="preserve"> </w:t>
      </w:r>
      <w:r>
        <w:rPr>
          <w:sz w:val="20"/>
        </w:rPr>
        <w:t>ενός</w:t>
      </w:r>
      <w:r>
        <w:rPr>
          <w:spacing w:val="-1"/>
          <w:sz w:val="20"/>
        </w:rPr>
        <w:t xml:space="preserve"> </w:t>
      </w:r>
      <w:r>
        <w:rPr>
          <w:sz w:val="20"/>
        </w:rPr>
        <w:t>προβλήματος, μιας</w:t>
      </w:r>
      <w:r>
        <w:rPr>
          <w:spacing w:val="-1"/>
          <w:sz w:val="20"/>
        </w:rPr>
        <w:t xml:space="preserve"> </w:t>
      </w:r>
      <w:r>
        <w:rPr>
          <w:sz w:val="20"/>
        </w:rPr>
        <w:t>ανάγκης</w:t>
      </w:r>
      <w:r>
        <w:rPr>
          <w:spacing w:val="-1"/>
          <w:sz w:val="20"/>
        </w:rPr>
        <w:t xml:space="preserve"> </w:t>
      </w:r>
      <w:r>
        <w:rPr>
          <w:sz w:val="20"/>
        </w:rPr>
        <w:t>ή μιας</w:t>
      </w:r>
      <w:r>
        <w:rPr>
          <w:spacing w:val="-1"/>
          <w:sz w:val="20"/>
        </w:rPr>
        <w:t xml:space="preserve"> </w:t>
      </w:r>
      <w:r>
        <w:rPr>
          <w:sz w:val="20"/>
        </w:rPr>
        <w:t>ευκαιρίας</w:t>
      </w:r>
      <w:r>
        <w:rPr>
          <w:spacing w:val="-1"/>
          <w:sz w:val="20"/>
        </w:rPr>
        <w:t xml:space="preserve"> </w:t>
      </w:r>
      <w:r>
        <w:rPr>
          <w:sz w:val="20"/>
        </w:rPr>
        <w:t>στα</w:t>
      </w:r>
      <w:r>
        <w:rPr>
          <w:spacing w:val="-1"/>
          <w:sz w:val="20"/>
        </w:rPr>
        <w:t xml:space="preserve"> </w:t>
      </w:r>
      <w:r>
        <w:rPr>
          <w:sz w:val="20"/>
        </w:rPr>
        <w:t>οποία</w:t>
      </w:r>
      <w:r>
        <w:rPr>
          <w:spacing w:val="-1"/>
          <w:sz w:val="20"/>
        </w:rPr>
        <w:t xml:space="preserve"> </w:t>
      </w:r>
      <w:r>
        <w:rPr>
          <w:sz w:val="20"/>
        </w:rPr>
        <w:t>μπορείτε να ανταποκριθείτε με την ιδέα σχεδίου σας στο πλαίσιο της πρόσκλησης· προσδιορισμός των βασικών δραστηριοτήτων και των κύριων αποτελεσμάτων που μπορούν να αναμένονται από το σχέδιο·</w:t>
      </w:r>
      <w:r>
        <w:rPr>
          <w:spacing w:val="40"/>
          <w:sz w:val="20"/>
        </w:rPr>
        <w:t xml:space="preserve"> </w:t>
      </w:r>
      <w:r>
        <w:rPr>
          <w:sz w:val="20"/>
        </w:rPr>
        <w:t xml:space="preserve">χαρτογράφηση των σχετικών ενδιαφερόμενων μερών και των δυνητικών </w:t>
      </w:r>
      <w:r>
        <w:rPr>
          <w:sz w:val="20"/>
        </w:rPr>
        <w:t>εταίρων· διατύπωση του/των στόχου/-ων του σχεδίου· εξασφάλιση της εναρμόνισης του σχεδίου με τους στρατηγικούς στόχους των συμμετεχόντων οργανισμών· αρχικός προγραμματισμός για την εξασφάλιση της ομαλής έναρξης του σχεδίου και συγκέντρωση των πληροφοριών π</w:t>
      </w:r>
      <w:r>
        <w:rPr>
          <w:sz w:val="20"/>
        </w:rPr>
        <w:t>ου απαιτούνται για τη συνέχιση στην επόμενη φάση κ.λπ.</w:t>
      </w:r>
    </w:p>
    <w:p w14:paraId="6C7B5E36" w14:textId="77777777" w:rsidR="0028661C" w:rsidRDefault="00B273B9">
      <w:pPr>
        <w:pStyle w:val="a5"/>
        <w:numPr>
          <w:ilvl w:val="1"/>
          <w:numId w:val="80"/>
        </w:numPr>
        <w:tabs>
          <w:tab w:val="left" w:pos="981"/>
        </w:tabs>
        <w:spacing w:before="2" w:line="276" w:lineRule="auto"/>
        <w:ind w:right="298"/>
        <w:rPr>
          <w:sz w:val="20"/>
        </w:rPr>
      </w:pPr>
      <w:r>
        <w:rPr>
          <w:sz w:val="20"/>
        </w:rPr>
        <w:t>Προετοιμασία, σχεδιασμός και προγραμματισμός· προσδιορισμός πεδίου εφαρμογής του σχεδίου και της κατάλληλης προσέγγισης, κατάρτιση χρονοδιαγράμματος για τα σχετικά καθήκοντα· εκτίμηση των αναγκαίων πόρ</w:t>
      </w:r>
      <w:r>
        <w:rPr>
          <w:sz w:val="20"/>
        </w:rPr>
        <w:t>ων και ανάπτυξη των λεπτομερειών του σχεδίου, π.χ. αξιολόγηση των αναγκών· καθορισμός ορθών στόχων και δεικτών αντικτύπου (ειδικών, μετρήσιμων, εφικτών, συναφών και χρονικά περιορισμένων)· προσδιορισμός των αποτελεσμάτων του σχεδίου και των μαθησιακών αποτ</w:t>
      </w:r>
      <w:r>
        <w:rPr>
          <w:sz w:val="20"/>
        </w:rPr>
        <w:t>ελεσμάτων· ανάπτυξη προγράμματος εργασίας, καθορισμός της μορφής των δραστηριοτήτων και προσδιορισμός του</w:t>
      </w:r>
      <w:r>
        <w:rPr>
          <w:spacing w:val="40"/>
          <w:sz w:val="20"/>
        </w:rPr>
        <w:t xml:space="preserve"> </w:t>
      </w:r>
      <w:r>
        <w:rPr>
          <w:sz w:val="20"/>
        </w:rPr>
        <w:t>αναμενόμενου αντικτύπου και του εκτιμώμενου συνολικού προϋπολογισμού· κατάρτιση προγράμματος υλοποίησης του σχεδίου, συμπεριλαμβανομένων των στρατηγικ</w:t>
      </w:r>
      <w:r>
        <w:rPr>
          <w:sz w:val="20"/>
        </w:rPr>
        <w:t>ών πτυχών της διακυβέρνησης, της παρακολούθησης, του ελέγχου ποιότητας, της υποβολής αναφορών και της διάδοσης των αποτελεσμάτων</w:t>
      </w:r>
      <w:r>
        <w:rPr>
          <w:spacing w:val="40"/>
          <w:sz w:val="20"/>
        </w:rPr>
        <w:t xml:space="preserve"> </w:t>
      </w:r>
      <w:r>
        <w:rPr>
          <w:sz w:val="20"/>
        </w:rPr>
        <w:t>του σχεδίου· καθορισμός των πρακτικών ρυθμίσεων και επιβεβαίωση των ομάδων-στόχων των προβλεπόμενων δραστηριοτήτων· σύναψη συμφ</w:t>
      </w:r>
      <w:r>
        <w:rPr>
          <w:sz w:val="20"/>
        </w:rPr>
        <w:t>ωνιών με εταίρους και σύνταξη της πρότασης κ.λπ.</w:t>
      </w:r>
    </w:p>
    <w:p w14:paraId="6C7B5E37" w14:textId="77777777" w:rsidR="0028661C" w:rsidRDefault="00B273B9">
      <w:pPr>
        <w:pStyle w:val="a5"/>
        <w:numPr>
          <w:ilvl w:val="1"/>
          <w:numId w:val="80"/>
        </w:numPr>
        <w:tabs>
          <w:tab w:val="left" w:pos="981"/>
        </w:tabs>
        <w:spacing w:line="276" w:lineRule="auto"/>
        <w:ind w:right="302"/>
        <w:rPr>
          <w:sz w:val="20"/>
        </w:rPr>
      </w:pPr>
      <w:r>
        <w:rPr>
          <w:sz w:val="20"/>
        </w:rPr>
        <w:t>Υλοποίηση και παρακολούθηση των δραστηριοτήτων: υλοποίηση του σχεδίου σύμφωνα με τα σχέδια για την εκπλήρωση των απαιτήσεων υποβολής αναφορών και επικοινωνίας· παρακολούθηση των τρεχουσών δραστηριοτήτων και αξιολόγηση των επιδόσεων του σχεδίου με βάση τα π</w:t>
      </w:r>
      <w:r>
        <w:rPr>
          <w:sz w:val="20"/>
        </w:rPr>
        <w:t>ρογράμματα του σχεδίου· προσδιορισμός</w:t>
      </w:r>
      <w:r>
        <w:rPr>
          <w:spacing w:val="40"/>
          <w:sz w:val="20"/>
        </w:rPr>
        <w:t xml:space="preserve"> </w:t>
      </w:r>
      <w:r>
        <w:rPr>
          <w:sz w:val="20"/>
        </w:rPr>
        <w:t>και</w:t>
      </w:r>
      <w:r>
        <w:rPr>
          <w:spacing w:val="40"/>
          <w:sz w:val="20"/>
        </w:rPr>
        <w:t xml:space="preserve"> </w:t>
      </w:r>
      <w:r>
        <w:rPr>
          <w:sz w:val="20"/>
        </w:rPr>
        <w:t>λήψη</w:t>
      </w:r>
      <w:r>
        <w:rPr>
          <w:spacing w:val="40"/>
          <w:sz w:val="20"/>
        </w:rPr>
        <w:t xml:space="preserve"> </w:t>
      </w:r>
      <w:r>
        <w:rPr>
          <w:sz w:val="20"/>
        </w:rPr>
        <w:t>διορθωτικών</w:t>
      </w:r>
      <w:r>
        <w:rPr>
          <w:spacing w:val="40"/>
          <w:sz w:val="20"/>
        </w:rPr>
        <w:t xml:space="preserve"> </w:t>
      </w:r>
      <w:r>
        <w:rPr>
          <w:sz w:val="20"/>
        </w:rPr>
        <w:t>μέτρων</w:t>
      </w:r>
      <w:r>
        <w:rPr>
          <w:spacing w:val="40"/>
          <w:sz w:val="20"/>
        </w:rPr>
        <w:t xml:space="preserve"> </w:t>
      </w:r>
      <w:r>
        <w:rPr>
          <w:sz w:val="20"/>
        </w:rPr>
        <w:t>για</w:t>
      </w:r>
      <w:r>
        <w:rPr>
          <w:spacing w:val="40"/>
          <w:sz w:val="20"/>
        </w:rPr>
        <w:t xml:space="preserve"> </w:t>
      </w:r>
      <w:r>
        <w:rPr>
          <w:sz w:val="20"/>
        </w:rPr>
        <w:t>την</w:t>
      </w:r>
      <w:r>
        <w:rPr>
          <w:spacing w:val="40"/>
          <w:sz w:val="20"/>
        </w:rPr>
        <w:t xml:space="preserve"> </w:t>
      </w:r>
      <w:r>
        <w:rPr>
          <w:sz w:val="20"/>
        </w:rPr>
        <w:t>αντιμετώπιση</w:t>
      </w:r>
      <w:r>
        <w:rPr>
          <w:spacing w:val="40"/>
          <w:sz w:val="20"/>
        </w:rPr>
        <w:t xml:space="preserve"> </w:t>
      </w:r>
      <w:r>
        <w:rPr>
          <w:sz w:val="20"/>
        </w:rPr>
        <w:t>παρεκκλίσεων</w:t>
      </w:r>
      <w:r>
        <w:rPr>
          <w:spacing w:val="40"/>
          <w:sz w:val="20"/>
        </w:rPr>
        <w:t xml:space="preserve"> </w:t>
      </w:r>
      <w:r>
        <w:rPr>
          <w:sz w:val="20"/>
        </w:rPr>
        <w:t>από</w:t>
      </w:r>
      <w:r>
        <w:rPr>
          <w:spacing w:val="40"/>
          <w:sz w:val="20"/>
        </w:rPr>
        <w:t xml:space="preserve"> </w:t>
      </w:r>
      <w:r>
        <w:rPr>
          <w:sz w:val="20"/>
        </w:rPr>
        <w:t>τα</w:t>
      </w:r>
      <w:r>
        <w:rPr>
          <w:spacing w:val="40"/>
          <w:sz w:val="20"/>
        </w:rPr>
        <w:t xml:space="preserve"> </w:t>
      </w:r>
      <w:r>
        <w:rPr>
          <w:sz w:val="20"/>
        </w:rPr>
        <w:t>σχέδια</w:t>
      </w:r>
      <w:r>
        <w:rPr>
          <w:spacing w:val="40"/>
          <w:sz w:val="20"/>
        </w:rPr>
        <w:t xml:space="preserve"> </w:t>
      </w:r>
      <w:r>
        <w:rPr>
          <w:sz w:val="20"/>
        </w:rPr>
        <w:t>και</w:t>
      </w:r>
    </w:p>
    <w:p w14:paraId="6C7B5E38" w14:textId="77777777" w:rsidR="0028661C" w:rsidRDefault="0028661C">
      <w:pPr>
        <w:spacing w:line="276" w:lineRule="auto"/>
        <w:jc w:val="both"/>
        <w:rPr>
          <w:sz w:val="20"/>
        </w:rPr>
        <w:sectPr w:rsidR="0028661C">
          <w:type w:val="continuous"/>
          <w:pgSz w:w="11910" w:h="16840"/>
          <w:pgMar w:top="1400" w:right="780" w:bottom="720" w:left="820" w:header="0" w:footer="528" w:gutter="0"/>
          <w:cols w:space="720"/>
        </w:sectPr>
      </w:pPr>
    </w:p>
    <w:p w14:paraId="6C7B5E39" w14:textId="77777777" w:rsidR="0028661C" w:rsidRDefault="00B273B9">
      <w:pPr>
        <w:pStyle w:val="a3"/>
        <w:spacing w:before="43" w:line="276" w:lineRule="auto"/>
        <w:ind w:left="980" w:right="304"/>
        <w:jc w:val="both"/>
      </w:pPr>
      <w:r>
        <w:lastRenderedPageBreak/>
        <w:t>προβλημάτων και κινδύνων· εντοπισμός περιπτώσεων μη συμμόρφωσης με τα καθορισμένα πρότυπα ποιότητας και λήψη διορθωτικ</w:t>
      </w:r>
      <w:r>
        <w:t>ών μέτρων κ.λπ.</w:t>
      </w:r>
    </w:p>
    <w:p w14:paraId="6C7B5E3A" w14:textId="77777777" w:rsidR="0028661C" w:rsidRDefault="00B273B9">
      <w:pPr>
        <w:pStyle w:val="a5"/>
        <w:numPr>
          <w:ilvl w:val="1"/>
          <w:numId w:val="80"/>
        </w:numPr>
        <w:tabs>
          <w:tab w:val="left" w:pos="981"/>
        </w:tabs>
        <w:spacing w:line="276" w:lineRule="auto"/>
        <w:ind w:right="306"/>
        <w:rPr>
          <w:sz w:val="20"/>
        </w:rPr>
      </w:pPr>
      <w:r>
        <w:rPr>
          <w:sz w:val="20"/>
        </w:rPr>
        <w:t>Επανεξέταση και αξιολόγηση του αντικτύπου: αξιολόγηση των επιδόσεων του σχεδίου με βάση τους στόχους και τα σχέδια υλοποίησης· αξιολόγηση των δραστηριοτήτων και του αντικτύπου τους στους διάφορους τομείς, διάδοση, χρήση των αποτελεσμάτων τω</w:t>
      </w:r>
      <w:r>
        <w:rPr>
          <w:sz w:val="20"/>
        </w:rPr>
        <w:t>ν σχεδίων κ.λπ.</w:t>
      </w:r>
    </w:p>
    <w:p w14:paraId="6C7B5E3B" w14:textId="77777777" w:rsidR="0028661C" w:rsidRDefault="00B273B9">
      <w:pPr>
        <w:pStyle w:val="6"/>
        <w:spacing w:before="117"/>
      </w:pPr>
      <w:proofErr w:type="spellStart"/>
      <w:r>
        <w:rPr>
          <w:smallCaps/>
        </w:rPr>
        <w:t>Οριζοντιεσ</w:t>
      </w:r>
      <w:proofErr w:type="spellEnd"/>
      <w:r>
        <w:rPr>
          <w:smallCaps/>
          <w:spacing w:val="-4"/>
        </w:rPr>
        <w:t xml:space="preserve"> </w:t>
      </w:r>
      <w:proofErr w:type="spellStart"/>
      <w:r>
        <w:rPr>
          <w:smallCaps/>
        </w:rPr>
        <w:t>πτυχεσ</w:t>
      </w:r>
      <w:proofErr w:type="spellEnd"/>
      <w:r>
        <w:rPr>
          <w:smallCaps/>
          <w:spacing w:val="-3"/>
        </w:rPr>
        <w:t xml:space="preserve"> </w:t>
      </w:r>
      <w:r>
        <w:rPr>
          <w:smallCaps/>
        </w:rPr>
        <w:t>που</w:t>
      </w:r>
      <w:r>
        <w:rPr>
          <w:smallCaps/>
          <w:spacing w:val="-2"/>
        </w:rPr>
        <w:t xml:space="preserve"> </w:t>
      </w:r>
      <w:proofErr w:type="spellStart"/>
      <w:r>
        <w:rPr>
          <w:smallCaps/>
        </w:rPr>
        <w:t>πρεπει</w:t>
      </w:r>
      <w:proofErr w:type="spellEnd"/>
      <w:r>
        <w:rPr>
          <w:smallCaps/>
          <w:spacing w:val="-3"/>
        </w:rPr>
        <w:t xml:space="preserve"> </w:t>
      </w:r>
      <w:r>
        <w:rPr>
          <w:smallCaps/>
        </w:rPr>
        <w:t>να</w:t>
      </w:r>
      <w:r>
        <w:rPr>
          <w:smallCaps/>
          <w:spacing w:val="-4"/>
        </w:rPr>
        <w:t xml:space="preserve"> </w:t>
      </w:r>
      <w:proofErr w:type="spellStart"/>
      <w:r>
        <w:rPr>
          <w:smallCaps/>
        </w:rPr>
        <w:t>λαβετε</w:t>
      </w:r>
      <w:proofErr w:type="spellEnd"/>
      <w:r>
        <w:rPr>
          <w:smallCaps/>
          <w:spacing w:val="-2"/>
        </w:rPr>
        <w:t xml:space="preserve"> </w:t>
      </w:r>
      <w:proofErr w:type="spellStart"/>
      <w:r>
        <w:rPr>
          <w:smallCaps/>
        </w:rPr>
        <w:t>υποψη</w:t>
      </w:r>
      <w:proofErr w:type="spellEnd"/>
      <w:r>
        <w:rPr>
          <w:smallCaps/>
          <w:spacing w:val="-4"/>
        </w:rPr>
        <w:t xml:space="preserve"> </w:t>
      </w:r>
      <w:proofErr w:type="spellStart"/>
      <w:r>
        <w:rPr>
          <w:smallCaps/>
        </w:rPr>
        <w:t>κατα</w:t>
      </w:r>
      <w:proofErr w:type="spellEnd"/>
      <w:r>
        <w:rPr>
          <w:smallCaps/>
          <w:spacing w:val="-4"/>
        </w:rPr>
        <w:t xml:space="preserve"> </w:t>
      </w:r>
      <w:r>
        <w:rPr>
          <w:smallCaps/>
        </w:rPr>
        <w:t>τον</w:t>
      </w:r>
      <w:r>
        <w:rPr>
          <w:smallCaps/>
          <w:spacing w:val="-2"/>
        </w:rPr>
        <w:t xml:space="preserve"> </w:t>
      </w:r>
      <w:proofErr w:type="spellStart"/>
      <w:r>
        <w:rPr>
          <w:smallCaps/>
        </w:rPr>
        <w:t>σχεδιασμο</w:t>
      </w:r>
      <w:proofErr w:type="spellEnd"/>
      <w:r>
        <w:rPr>
          <w:smallCaps/>
          <w:spacing w:val="-2"/>
        </w:rPr>
        <w:t xml:space="preserve"> </w:t>
      </w:r>
      <w:r>
        <w:rPr>
          <w:smallCaps/>
        </w:rPr>
        <w:t>του</w:t>
      </w:r>
      <w:r>
        <w:rPr>
          <w:smallCaps/>
          <w:spacing w:val="-3"/>
        </w:rPr>
        <w:t xml:space="preserve"> </w:t>
      </w:r>
      <w:proofErr w:type="spellStart"/>
      <w:r>
        <w:rPr>
          <w:smallCaps/>
        </w:rPr>
        <w:t>σχεδιου</w:t>
      </w:r>
      <w:proofErr w:type="spellEnd"/>
      <w:r>
        <w:rPr>
          <w:smallCaps/>
          <w:spacing w:val="-2"/>
        </w:rPr>
        <w:t xml:space="preserve"> </w:t>
      </w:r>
      <w:proofErr w:type="spellStart"/>
      <w:r>
        <w:rPr>
          <w:smallCaps/>
          <w:spacing w:val="-4"/>
        </w:rPr>
        <w:t>σασ</w:t>
      </w:r>
      <w:proofErr w:type="spellEnd"/>
      <w:r>
        <w:rPr>
          <w:smallCaps/>
          <w:spacing w:val="-4"/>
        </w:rPr>
        <w:t>:</w:t>
      </w:r>
    </w:p>
    <w:p w14:paraId="6C7B5E3C" w14:textId="77777777" w:rsidR="0028661C" w:rsidRDefault="00B273B9">
      <w:pPr>
        <w:pStyle w:val="a3"/>
        <w:spacing w:before="163" w:line="276" w:lineRule="auto"/>
        <w:ind w:left="260" w:right="299"/>
        <w:jc w:val="both"/>
      </w:pPr>
      <w:r>
        <w:t>Πέραν από τη συμμόρφωση με τα τυπικά κριτήρια και τη θέσπιση ενός βιώσιμου καθεστώτος συνεργασίας με όλους τους εταίρους του σχεδίου, τα παρακάτω στοιχεία μπορ</w:t>
      </w:r>
      <w:r>
        <w:t>ούν να συμβάλουν στην ενίσχυση του αντικτύπου και της ποιότητας της υλοποίησης των σχεδίων της δράσης «Ευρωπαϊκή Νεολαία Μαζί» σε καθεμία από τις φάσεις του σχεδίου. Οι αιτούντες ενθαρρύνονται να λαμβάνουν υπόψη τις εν λόγω ευκαιρίες και διαστάσεις κατά το</w:t>
      </w:r>
      <w:r>
        <w:t>ν σχεδιασμό του σχεδίου τους.</w:t>
      </w:r>
    </w:p>
    <w:p w14:paraId="6C7B5E3D" w14:textId="77777777" w:rsidR="0028661C" w:rsidRDefault="0028661C">
      <w:pPr>
        <w:pStyle w:val="a3"/>
        <w:spacing w:before="5"/>
        <w:rPr>
          <w:sz w:val="16"/>
        </w:rPr>
      </w:pPr>
    </w:p>
    <w:p w14:paraId="6C7B5E3E" w14:textId="77777777" w:rsidR="0028661C" w:rsidRDefault="00B273B9">
      <w:pPr>
        <w:pStyle w:val="8"/>
      </w:pPr>
      <w:r>
        <w:rPr>
          <w:w w:val="95"/>
        </w:rPr>
        <w:t>Περιβαλλοντική</w:t>
      </w:r>
      <w:r>
        <w:rPr>
          <w:spacing w:val="52"/>
        </w:rPr>
        <w:t xml:space="preserve"> </w:t>
      </w:r>
      <w:r>
        <w:rPr>
          <w:spacing w:val="-2"/>
        </w:rPr>
        <w:t>βιωσιμότητα</w:t>
      </w:r>
    </w:p>
    <w:p w14:paraId="6C7B5E3F" w14:textId="77777777" w:rsidR="0028661C" w:rsidRDefault="0028661C">
      <w:pPr>
        <w:pStyle w:val="a3"/>
        <w:spacing w:before="6"/>
        <w:rPr>
          <w:b/>
          <w:sz w:val="19"/>
        </w:rPr>
      </w:pPr>
    </w:p>
    <w:p w14:paraId="6C7B5E40" w14:textId="77777777" w:rsidR="0028661C" w:rsidRDefault="00B273B9">
      <w:pPr>
        <w:pStyle w:val="a3"/>
        <w:spacing w:line="276" w:lineRule="auto"/>
        <w:ind w:left="260" w:right="296"/>
        <w:jc w:val="both"/>
      </w:pPr>
      <w:r>
        <w:t>Τα σχέδια θα πρέπει να σχεδιάζονται με τρόπο φιλικό προς το περιβάλλον και θα πρέπει να ενσωματώνουν πράσινες πρακτικές σε όλες τις πτυχές τους. Οι οργανισμοί και οι συμμετέχοντες θα πρέπει να ακολουθούν μια φιλική προς το περιβάλλον προσέγγιση κατά τον σχ</w:t>
      </w:r>
      <w:r>
        <w:t xml:space="preserve">εδιασμό του σχεδίου, γεγονός που θα ενθαρρύνει όλους τους συμμετέχοντες στο σχέδιο να συζητούν και να μαθαίνουν για περιβαλλοντικά ζητήματα, να προβληματίζονται σχετικά με το τι μπορεί να γίνει σε κάθε επίπεδο και θα βοηθήσει οργανισμούς και συμμετέχοντες </w:t>
      </w:r>
      <w:r>
        <w:t>να βρουν εναλλακτικούς, πιο οικολογικούς τρόπους υλοποίησης των δραστηριοτήτων τους στο πλαίσιο του σχεδίου.</w:t>
      </w:r>
    </w:p>
    <w:p w14:paraId="6C7B5E41" w14:textId="77777777" w:rsidR="0028661C" w:rsidRDefault="0028661C">
      <w:pPr>
        <w:pStyle w:val="a3"/>
      </w:pPr>
    </w:p>
    <w:p w14:paraId="6C7B5E42" w14:textId="77777777" w:rsidR="0028661C" w:rsidRDefault="0028661C">
      <w:pPr>
        <w:pStyle w:val="a3"/>
      </w:pPr>
    </w:p>
    <w:p w14:paraId="6C7B5E43" w14:textId="77777777" w:rsidR="0028661C" w:rsidRDefault="0028661C">
      <w:pPr>
        <w:pStyle w:val="a3"/>
        <w:spacing w:before="8"/>
        <w:rPr>
          <w:sz w:val="15"/>
        </w:rPr>
      </w:pPr>
    </w:p>
    <w:p w14:paraId="6C7B5E44" w14:textId="77777777" w:rsidR="0028661C" w:rsidRDefault="00B273B9">
      <w:pPr>
        <w:pStyle w:val="8"/>
      </w:pPr>
      <w:r>
        <w:t>Ένταξη</w:t>
      </w:r>
      <w:r>
        <w:rPr>
          <w:spacing w:val="-7"/>
        </w:rPr>
        <w:t xml:space="preserve"> </w:t>
      </w:r>
      <w:r>
        <w:t>και</w:t>
      </w:r>
      <w:r>
        <w:rPr>
          <w:spacing w:val="-6"/>
        </w:rPr>
        <w:t xml:space="preserve"> </w:t>
      </w:r>
      <w:r>
        <w:rPr>
          <w:spacing w:val="-2"/>
        </w:rPr>
        <w:t>πολυμορφία</w:t>
      </w:r>
    </w:p>
    <w:p w14:paraId="6C7B5E45" w14:textId="77777777" w:rsidR="0028661C" w:rsidRDefault="0028661C">
      <w:pPr>
        <w:pStyle w:val="a3"/>
        <w:spacing w:before="5"/>
        <w:rPr>
          <w:b/>
          <w:sz w:val="19"/>
        </w:rPr>
      </w:pPr>
    </w:p>
    <w:p w14:paraId="6C7B5E46" w14:textId="77777777" w:rsidR="0028661C" w:rsidRDefault="00B273B9">
      <w:pPr>
        <w:pStyle w:val="a3"/>
        <w:spacing w:line="276" w:lineRule="auto"/>
        <w:ind w:left="260" w:right="296"/>
        <w:jc w:val="both"/>
      </w:pPr>
      <w:r>
        <w:t xml:space="preserve">Το πρόγραμμα </w:t>
      </w:r>
      <w:proofErr w:type="spellStart"/>
      <w:r>
        <w:t>Erasmus</w:t>
      </w:r>
      <w:proofErr w:type="spellEnd"/>
      <w:r>
        <w:t>+ έχει ως στόχο την προώθηση των ίσων ευκαιριών και της πρόσβασης, της ένταξης και της δικαιοσύνης σε</w:t>
      </w:r>
      <w:r>
        <w:t xml:space="preserve"> όλες τις δράσεις του. Για την υλοποίηση των ανωτέρω αρχών, έχει θεσπιστεί μια στρατηγική ένταξης και</w:t>
      </w:r>
      <w:r>
        <w:rPr>
          <w:spacing w:val="-1"/>
        </w:rPr>
        <w:t xml:space="preserve"> </w:t>
      </w:r>
      <w:r>
        <w:t>πολυμορφίας</w:t>
      </w:r>
      <w:r>
        <w:rPr>
          <w:spacing w:val="-2"/>
        </w:rPr>
        <w:t xml:space="preserve"> </w:t>
      </w:r>
      <w:r>
        <w:t>με</w:t>
      </w:r>
      <w:r>
        <w:rPr>
          <w:spacing w:val="-1"/>
        </w:rPr>
        <w:t xml:space="preserve"> </w:t>
      </w:r>
      <w:r>
        <w:t>στόχο</w:t>
      </w:r>
      <w:r>
        <w:rPr>
          <w:spacing w:val="-2"/>
        </w:rPr>
        <w:t xml:space="preserve"> </w:t>
      </w:r>
      <w:r>
        <w:t>τη</w:t>
      </w:r>
      <w:r>
        <w:rPr>
          <w:spacing w:val="-1"/>
        </w:rPr>
        <w:t xml:space="preserve"> </w:t>
      </w:r>
      <w:r>
        <w:t>στήριξη</w:t>
      </w:r>
      <w:r>
        <w:rPr>
          <w:spacing w:val="-1"/>
        </w:rPr>
        <w:t xml:space="preserve"> </w:t>
      </w:r>
      <w:r>
        <w:t>μιας</w:t>
      </w:r>
      <w:r>
        <w:rPr>
          <w:spacing w:val="-2"/>
        </w:rPr>
        <w:t xml:space="preserve"> </w:t>
      </w:r>
      <w:r>
        <w:t>καλύτερης</w:t>
      </w:r>
      <w:r>
        <w:rPr>
          <w:spacing w:val="-1"/>
        </w:rPr>
        <w:t xml:space="preserve"> </w:t>
      </w:r>
      <w:r>
        <w:t>προσέγγισης</w:t>
      </w:r>
      <w:r>
        <w:rPr>
          <w:spacing w:val="-2"/>
        </w:rPr>
        <w:t xml:space="preserve"> </w:t>
      </w:r>
      <w:r>
        <w:t>συμμετεχόντων</w:t>
      </w:r>
      <w:r>
        <w:rPr>
          <w:spacing w:val="-2"/>
        </w:rPr>
        <w:t xml:space="preserve"> </w:t>
      </w:r>
      <w:r>
        <w:t>από διαφορετικά</w:t>
      </w:r>
      <w:r>
        <w:rPr>
          <w:spacing w:val="-2"/>
        </w:rPr>
        <w:t xml:space="preserve"> </w:t>
      </w:r>
      <w:r>
        <w:t>υπόβαθρα,</w:t>
      </w:r>
      <w:r>
        <w:rPr>
          <w:spacing w:val="-1"/>
        </w:rPr>
        <w:t xml:space="preserve"> </w:t>
      </w:r>
      <w:r>
        <w:t>ιδίως αυτών που διαθέτουν λιγότερες ευκαιρίες και συναν</w:t>
      </w:r>
      <w:r>
        <w:t xml:space="preserve">τούν εμπόδια στη συμμετοχή τους σε ευρωπαϊκά σχέδια. Οι οργανισμοί θα πρέπει να σχεδιάζουν δραστηριότητες </w:t>
      </w:r>
      <w:proofErr w:type="spellStart"/>
      <w:r>
        <w:t>προσβάσιμες</w:t>
      </w:r>
      <w:proofErr w:type="spellEnd"/>
      <w:r>
        <w:t xml:space="preserve"> και χωρίς αποκλεισμούς, λαμβάνοντας υπόψη τις απόψεις</w:t>
      </w:r>
      <w:r>
        <w:rPr>
          <w:spacing w:val="40"/>
        </w:rPr>
        <w:t xml:space="preserve"> </w:t>
      </w:r>
      <w:r>
        <w:t>των</w:t>
      </w:r>
      <w:r>
        <w:rPr>
          <w:spacing w:val="40"/>
        </w:rPr>
        <w:t xml:space="preserve"> </w:t>
      </w:r>
      <w:r>
        <w:t>συμμετεχόντων</w:t>
      </w:r>
      <w:r>
        <w:rPr>
          <w:spacing w:val="40"/>
        </w:rPr>
        <w:t xml:space="preserve"> </w:t>
      </w:r>
      <w:r>
        <w:t>με</w:t>
      </w:r>
      <w:r>
        <w:rPr>
          <w:spacing w:val="40"/>
        </w:rPr>
        <w:t xml:space="preserve"> </w:t>
      </w:r>
      <w:r>
        <w:t>λιγότερες</w:t>
      </w:r>
      <w:r>
        <w:rPr>
          <w:spacing w:val="40"/>
        </w:rPr>
        <w:t xml:space="preserve"> </w:t>
      </w:r>
      <w:r>
        <w:t>ευκαιρίες</w:t>
      </w:r>
      <w:r>
        <w:rPr>
          <w:spacing w:val="40"/>
        </w:rPr>
        <w:t xml:space="preserve"> </w:t>
      </w:r>
      <w:r>
        <w:t>και</w:t>
      </w:r>
      <w:r>
        <w:rPr>
          <w:spacing w:val="40"/>
        </w:rPr>
        <w:t xml:space="preserve"> </w:t>
      </w:r>
      <w:r>
        <w:t>εντάσσοντάς</w:t>
      </w:r>
      <w:r>
        <w:rPr>
          <w:spacing w:val="40"/>
        </w:rPr>
        <w:t xml:space="preserve"> </w:t>
      </w:r>
      <w:r>
        <w:t>τους</w:t>
      </w:r>
      <w:r>
        <w:rPr>
          <w:spacing w:val="40"/>
        </w:rPr>
        <w:t xml:space="preserve"> </w:t>
      </w:r>
      <w:r>
        <w:t>στη</w:t>
      </w:r>
      <w:r>
        <w:rPr>
          <w:spacing w:val="40"/>
        </w:rPr>
        <w:t xml:space="preserve"> </w:t>
      </w:r>
      <w:r>
        <w:t>διαδικασία</w:t>
      </w:r>
      <w:r>
        <w:rPr>
          <w:spacing w:val="40"/>
        </w:rPr>
        <w:t xml:space="preserve"> </w:t>
      </w:r>
      <w:r>
        <w:t>λήψης</w:t>
      </w:r>
      <w:r>
        <w:rPr>
          <w:spacing w:val="40"/>
        </w:rPr>
        <w:t xml:space="preserve"> </w:t>
      </w:r>
      <w:r>
        <w:t>α</w:t>
      </w:r>
      <w:r>
        <w:t>ποφάσεων καθ’ όλη τη διάρκεια της διαδικασίας.</w:t>
      </w:r>
    </w:p>
    <w:p w14:paraId="6C7B5E47" w14:textId="77777777" w:rsidR="0028661C" w:rsidRDefault="0028661C">
      <w:pPr>
        <w:pStyle w:val="a3"/>
        <w:spacing w:before="6"/>
        <w:rPr>
          <w:sz w:val="16"/>
        </w:rPr>
      </w:pPr>
    </w:p>
    <w:p w14:paraId="6C7B5E48" w14:textId="77777777" w:rsidR="0028661C" w:rsidRDefault="00B273B9">
      <w:pPr>
        <w:pStyle w:val="a3"/>
        <w:spacing w:line="276" w:lineRule="auto"/>
        <w:ind w:left="260" w:right="296"/>
        <w:jc w:val="both"/>
      </w:pPr>
      <w:r>
        <w:t>Ως γενική αρχή, οι συμμετέχοντες οργανισμοί θα πρέπει να εφαρμόζουν στρατηγικές για τη σύνδεση με νέους που προέρχονται από διαφορετικά περιβάλλοντα σε επίπεδο βάσης. Στο πλαίσιο αυτό, καλύπτεται η συμμετοχή νέων με διαφορετικό υπόβαθρο που έχουν λιγότερες</w:t>
      </w:r>
      <w:r>
        <w:t xml:space="preserve"> ευκαιρίες, συμπεριλαμβανομένων όσων προέρχονται από απομακρυσμένες/αγροτικές περιοχές και/ή από οικογένειες μεταναστών. Συνεπώς, όλες οι δραστηριότητες θα πρέπει να συμβάλλουν στην προσέγγιση περισσότερων νέων και στην ενίσχυση της ενεργού συμμετοχής τους</w:t>
      </w:r>
      <w:r>
        <w:t xml:space="preserve"> ώστε να εξασφαλίζεται πολυφωνία.</w:t>
      </w:r>
    </w:p>
    <w:p w14:paraId="6C7B5E49" w14:textId="77777777" w:rsidR="0028661C" w:rsidRDefault="0028661C">
      <w:pPr>
        <w:pStyle w:val="a3"/>
        <w:spacing w:before="5"/>
        <w:rPr>
          <w:sz w:val="16"/>
        </w:rPr>
      </w:pPr>
    </w:p>
    <w:p w14:paraId="6C7B5E4A" w14:textId="77777777" w:rsidR="0028661C" w:rsidRDefault="00B273B9">
      <w:pPr>
        <w:pStyle w:val="8"/>
      </w:pPr>
      <w:r>
        <w:t>Ψηφιακή</w:t>
      </w:r>
      <w:r>
        <w:rPr>
          <w:spacing w:val="-6"/>
        </w:rPr>
        <w:t xml:space="preserve"> </w:t>
      </w:r>
      <w:r>
        <w:rPr>
          <w:spacing w:val="-2"/>
        </w:rPr>
        <w:t>διάσταση</w:t>
      </w:r>
    </w:p>
    <w:p w14:paraId="6C7B5E4B" w14:textId="77777777" w:rsidR="0028661C" w:rsidRDefault="0028661C">
      <w:pPr>
        <w:pStyle w:val="a3"/>
        <w:spacing w:before="11"/>
        <w:rPr>
          <w:b/>
          <w:sz w:val="19"/>
        </w:rPr>
      </w:pPr>
    </w:p>
    <w:p w14:paraId="6C7B5E4C" w14:textId="77777777" w:rsidR="0028661C" w:rsidRDefault="00B273B9">
      <w:pPr>
        <w:pStyle w:val="a3"/>
        <w:ind w:left="260" w:right="300"/>
        <w:jc w:val="both"/>
      </w:pPr>
      <w:r>
        <w:t>Η εικονική συνεργασία και ο πειραματισμός με εικονικές και μεικτές ευκαιρίες μάθησης αποτελούν βασικούς παράγοντες για την επιτυχία των σχεδίων. Πιο συγκεκριμένα, στο πλαίσιο των σχεδίων ενθαρρύνεται θερ</w:t>
      </w:r>
      <w:r>
        <w:t>μά η χρήση της Ευρωπαϊκής Δικτυακής Πύλης της Νεολαίας και της Πλατφόρμας της στρατηγικής της ΕΕ για τη νεολαία για τη συνεργασία πριν, κατά τη διάρκεια και μετά τις δραστηριότητες του σχεδίου.</w:t>
      </w:r>
    </w:p>
    <w:p w14:paraId="6C7B5E4D" w14:textId="77777777" w:rsidR="0028661C" w:rsidRDefault="0028661C">
      <w:pPr>
        <w:pStyle w:val="a3"/>
        <w:spacing w:before="1"/>
      </w:pPr>
    </w:p>
    <w:p w14:paraId="6C7B5E4E" w14:textId="77777777" w:rsidR="0028661C" w:rsidRDefault="00B273B9">
      <w:pPr>
        <w:pStyle w:val="8"/>
        <w:jc w:val="both"/>
      </w:pPr>
      <w:r>
        <w:t>Κοινές</w:t>
      </w:r>
      <w:r>
        <w:rPr>
          <w:spacing w:val="-7"/>
        </w:rPr>
        <w:t xml:space="preserve"> </w:t>
      </w:r>
      <w:r>
        <w:t>αξίες,</w:t>
      </w:r>
      <w:r>
        <w:rPr>
          <w:spacing w:val="-7"/>
        </w:rPr>
        <w:t xml:space="preserve"> </w:t>
      </w:r>
      <w:r>
        <w:t>συμμετοχή</w:t>
      </w:r>
      <w:r>
        <w:rPr>
          <w:spacing w:val="-6"/>
        </w:rPr>
        <w:t xml:space="preserve"> </w:t>
      </w:r>
      <w:r>
        <w:t>στα</w:t>
      </w:r>
      <w:r>
        <w:rPr>
          <w:spacing w:val="-7"/>
        </w:rPr>
        <w:t xml:space="preserve"> </w:t>
      </w:r>
      <w:r>
        <w:rPr>
          <w:spacing w:val="-2"/>
        </w:rPr>
        <w:t>κοινά:</w:t>
      </w:r>
    </w:p>
    <w:p w14:paraId="6C7B5E4F" w14:textId="77777777" w:rsidR="0028661C" w:rsidRDefault="0028661C">
      <w:pPr>
        <w:pStyle w:val="a3"/>
        <w:spacing w:before="7"/>
        <w:rPr>
          <w:b/>
          <w:sz w:val="19"/>
        </w:rPr>
      </w:pPr>
    </w:p>
    <w:p w14:paraId="6C7B5E50" w14:textId="77777777" w:rsidR="0028661C" w:rsidRDefault="00B273B9">
      <w:pPr>
        <w:pStyle w:val="a3"/>
        <w:ind w:left="260" w:right="305"/>
        <w:jc w:val="both"/>
      </w:pPr>
      <w:r>
        <w:t>Τα σχέδια θα στηρίζουν τη</w:t>
      </w:r>
      <w:r>
        <w:t>ν ενεργό συμμετοχή στα κοινά και τη συμμόρφωση με τους κανόνες δεοντολογίας, ενώ παράλληλα</w:t>
      </w:r>
      <w:r>
        <w:rPr>
          <w:spacing w:val="26"/>
        </w:rPr>
        <w:t xml:space="preserve"> </w:t>
      </w:r>
      <w:r>
        <w:t>θα</w:t>
      </w:r>
      <w:r>
        <w:rPr>
          <w:spacing w:val="26"/>
        </w:rPr>
        <w:t xml:space="preserve"> </w:t>
      </w:r>
      <w:r>
        <w:t>προωθούν</w:t>
      </w:r>
      <w:r>
        <w:rPr>
          <w:spacing w:val="29"/>
        </w:rPr>
        <w:t xml:space="preserve"> </w:t>
      </w:r>
      <w:r>
        <w:t>την</w:t>
      </w:r>
      <w:r>
        <w:rPr>
          <w:spacing w:val="26"/>
        </w:rPr>
        <w:t xml:space="preserve"> </w:t>
      </w:r>
      <w:r>
        <w:t>ανάπτυξη</w:t>
      </w:r>
      <w:r>
        <w:rPr>
          <w:spacing w:val="28"/>
        </w:rPr>
        <w:t xml:space="preserve"> </w:t>
      </w:r>
      <w:r>
        <w:t>κοινωνικών</w:t>
      </w:r>
      <w:r>
        <w:rPr>
          <w:spacing w:val="26"/>
        </w:rPr>
        <w:t xml:space="preserve"> </w:t>
      </w:r>
      <w:r>
        <w:t>και</w:t>
      </w:r>
      <w:r>
        <w:rPr>
          <w:spacing w:val="30"/>
        </w:rPr>
        <w:t xml:space="preserve"> </w:t>
      </w:r>
      <w:r>
        <w:t>διαπολιτισμικών</w:t>
      </w:r>
      <w:r>
        <w:rPr>
          <w:spacing w:val="26"/>
        </w:rPr>
        <w:t xml:space="preserve"> </w:t>
      </w:r>
      <w:r>
        <w:t>ικανοτήτων,</w:t>
      </w:r>
      <w:r>
        <w:rPr>
          <w:spacing w:val="27"/>
        </w:rPr>
        <w:t xml:space="preserve"> </w:t>
      </w:r>
      <w:r>
        <w:t>της</w:t>
      </w:r>
      <w:r>
        <w:rPr>
          <w:spacing w:val="27"/>
        </w:rPr>
        <w:t xml:space="preserve"> </w:t>
      </w:r>
      <w:r>
        <w:t>κριτικής</w:t>
      </w:r>
      <w:r>
        <w:rPr>
          <w:spacing w:val="27"/>
        </w:rPr>
        <w:t xml:space="preserve"> </w:t>
      </w:r>
      <w:r>
        <w:t>σκέψης</w:t>
      </w:r>
      <w:r>
        <w:rPr>
          <w:spacing w:val="27"/>
        </w:rPr>
        <w:t xml:space="preserve"> </w:t>
      </w:r>
      <w:r>
        <w:t>και</w:t>
      </w:r>
      <w:r>
        <w:rPr>
          <w:spacing w:val="28"/>
        </w:rPr>
        <w:t xml:space="preserve"> </w:t>
      </w:r>
      <w:r>
        <w:t>του</w:t>
      </w:r>
    </w:p>
    <w:p w14:paraId="6C7B5E51" w14:textId="77777777" w:rsidR="0028661C" w:rsidRDefault="0028661C">
      <w:pPr>
        <w:jc w:val="both"/>
        <w:sectPr w:rsidR="0028661C">
          <w:pgSz w:w="11910" w:h="16840"/>
          <w:pgMar w:top="1380" w:right="780" w:bottom="720" w:left="820" w:header="0" w:footer="528" w:gutter="0"/>
          <w:cols w:space="720"/>
        </w:sectPr>
      </w:pPr>
    </w:p>
    <w:p w14:paraId="6C7B5E52" w14:textId="77777777" w:rsidR="0028661C" w:rsidRDefault="00B273B9">
      <w:pPr>
        <w:pStyle w:val="a3"/>
        <w:spacing w:before="43"/>
        <w:ind w:left="260" w:right="302"/>
        <w:jc w:val="both"/>
      </w:pPr>
      <w:proofErr w:type="spellStart"/>
      <w:r>
        <w:lastRenderedPageBreak/>
        <w:t>γραμματισμού</w:t>
      </w:r>
      <w:proofErr w:type="spellEnd"/>
      <w:r>
        <w:t xml:space="preserve"> στα μέσα ενημέρωσης. Θα δοθεί επίσης έμφαση στην ευαισθητοποίηση σχετικά με το πλαίσιο της Ευρωπαϊκής Ένωσης και στην κατανόησή του.</w:t>
      </w:r>
    </w:p>
    <w:p w14:paraId="6C7B5E53" w14:textId="77777777" w:rsidR="0028661C" w:rsidRDefault="0028661C">
      <w:pPr>
        <w:pStyle w:val="a3"/>
      </w:pPr>
    </w:p>
    <w:p w14:paraId="6C7B5E54" w14:textId="77777777" w:rsidR="0028661C" w:rsidRDefault="0028661C">
      <w:pPr>
        <w:pStyle w:val="a3"/>
        <w:spacing w:before="6"/>
        <w:rPr>
          <w:sz w:val="27"/>
        </w:rPr>
      </w:pPr>
    </w:p>
    <w:p w14:paraId="6C7B5E55" w14:textId="77777777" w:rsidR="0028661C" w:rsidRDefault="00B273B9">
      <w:pPr>
        <w:pStyle w:val="7"/>
      </w:pPr>
      <w:r>
        <w:rPr>
          <w:w w:val="95"/>
        </w:rPr>
        <w:t>ΑΝΑΜΕΝΟΜΕΝΟΣ</w:t>
      </w:r>
      <w:r>
        <w:rPr>
          <w:spacing w:val="51"/>
        </w:rPr>
        <w:t xml:space="preserve"> </w:t>
      </w:r>
      <w:r>
        <w:rPr>
          <w:spacing w:val="-2"/>
        </w:rPr>
        <w:t>ΑΝΤΙΚΤΥΠΟΣ</w:t>
      </w:r>
    </w:p>
    <w:p w14:paraId="6C7B5E56" w14:textId="77777777" w:rsidR="0028661C" w:rsidRDefault="00B273B9">
      <w:pPr>
        <w:pStyle w:val="a3"/>
        <w:spacing w:before="121" w:line="276" w:lineRule="auto"/>
        <w:ind w:left="260" w:right="296"/>
        <w:jc w:val="both"/>
      </w:pPr>
      <w:r>
        <w:t>Τα επιχορηγούμενα σχέδια θα πρέπει να καταδεικνύουν την προβλεπόμενη συμβολή τους στ</w:t>
      </w:r>
      <w:r>
        <w:t>ην πολιτική της ΕΕ στον τομέα της νεολαίας με τους εξής τρόπους:</w:t>
      </w:r>
    </w:p>
    <w:p w14:paraId="6C7B5E57" w14:textId="77777777" w:rsidR="0028661C" w:rsidRDefault="00B273B9">
      <w:pPr>
        <w:pStyle w:val="a5"/>
        <w:numPr>
          <w:ilvl w:val="0"/>
          <w:numId w:val="77"/>
        </w:numPr>
        <w:tabs>
          <w:tab w:val="left" w:pos="981"/>
        </w:tabs>
        <w:spacing w:before="119"/>
        <w:ind w:right="294"/>
        <w:rPr>
          <w:sz w:val="20"/>
        </w:rPr>
      </w:pPr>
      <w:r>
        <w:rPr>
          <w:sz w:val="20"/>
        </w:rPr>
        <w:t xml:space="preserve">αξιοποιώντας τους στόχους της στρατηγικής της ΕΕ για τη νεολαία 2019-2027 και πιο συγκεκριμένα καταδεικνύοντας με ποιον τρόπο συμβάλλουν στις προτεραιότητες της στρατηγικής για «Ενεργοποίηση– </w:t>
      </w:r>
      <w:r>
        <w:rPr>
          <w:spacing w:val="-2"/>
          <w:sz w:val="20"/>
        </w:rPr>
        <w:t>Σύνδεση–Ενίσχυση»·</w:t>
      </w:r>
    </w:p>
    <w:p w14:paraId="6C7B5E58" w14:textId="77777777" w:rsidR="0028661C" w:rsidRDefault="00B273B9">
      <w:pPr>
        <w:pStyle w:val="a5"/>
        <w:numPr>
          <w:ilvl w:val="1"/>
          <w:numId w:val="80"/>
        </w:numPr>
        <w:tabs>
          <w:tab w:val="left" w:pos="974"/>
        </w:tabs>
        <w:spacing w:before="118"/>
        <w:ind w:left="973" w:right="307" w:hanging="356"/>
        <w:rPr>
          <w:sz w:val="20"/>
        </w:rPr>
      </w:pPr>
      <w:r>
        <w:rPr>
          <w:sz w:val="20"/>
        </w:rPr>
        <w:t>αξιοποιώντας τα αποτελέσματα των ευρωπαϊκών σ</w:t>
      </w:r>
      <w:r>
        <w:rPr>
          <w:sz w:val="20"/>
        </w:rPr>
        <w:t>τόχων για τη νεολαία, τα αποτελέσματα του διαλόγου για τη νεολαία</w:t>
      </w:r>
      <w:r>
        <w:rPr>
          <w:spacing w:val="-1"/>
          <w:sz w:val="20"/>
        </w:rPr>
        <w:t xml:space="preserve"> </w:t>
      </w:r>
      <w:r>
        <w:rPr>
          <w:sz w:val="20"/>
        </w:rPr>
        <w:t>και άλλων</w:t>
      </w:r>
      <w:r>
        <w:rPr>
          <w:spacing w:val="-1"/>
          <w:sz w:val="20"/>
        </w:rPr>
        <w:t xml:space="preserve"> </w:t>
      </w:r>
      <w:r>
        <w:rPr>
          <w:sz w:val="20"/>
        </w:rPr>
        <w:t>σχετικών</w:t>
      </w:r>
      <w:r>
        <w:rPr>
          <w:spacing w:val="-1"/>
          <w:sz w:val="20"/>
        </w:rPr>
        <w:t xml:space="preserve"> </w:t>
      </w:r>
      <w:r>
        <w:rPr>
          <w:sz w:val="20"/>
        </w:rPr>
        <w:t>σχεδίων διαλόγου</w:t>
      </w:r>
      <w:r>
        <w:rPr>
          <w:spacing w:val="-1"/>
          <w:sz w:val="20"/>
        </w:rPr>
        <w:t xml:space="preserve"> </w:t>
      </w:r>
      <w:r>
        <w:rPr>
          <w:sz w:val="20"/>
        </w:rPr>
        <w:t>και δημοσκοπήσεων</w:t>
      </w:r>
      <w:r>
        <w:rPr>
          <w:spacing w:val="-1"/>
          <w:sz w:val="20"/>
        </w:rPr>
        <w:t xml:space="preserve"> </w:t>
      </w:r>
      <w:r>
        <w:rPr>
          <w:sz w:val="20"/>
        </w:rPr>
        <w:t>σχετικά με το μέλλον</w:t>
      </w:r>
      <w:r>
        <w:rPr>
          <w:spacing w:val="-1"/>
          <w:sz w:val="20"/>
        </w:rPr>
        <w:t xml:space="preserve"> </w:t>
      </w:r>
      <w:r>
        <w:rPr>
          <w:sz w:val="20"/>
        </w:rPr>
        <w:t>της</w:t>
      </w:r>
      <w:r>
        <w:rPr>
          <w:spacing w:val="-1"/>
          <w:sz w:val="20"/>
        </w:rPr>
        <w:t xml:space="preserve"> </w:t>
      </w:r>
      <w:r>
        <w:rPr>
          <w:sz w:val="20"/>
        </w:rPr>
        <w:t>Ευρώπης και συνδέοντάς τα με την ανάπτυξη πολιτικής σε τοπικό/περιφερειακό/εθνικό/ευρωπαϊκό επίπεδο·</w:t>
      </w:r>
    </w:p>
    <w:p w14:paraId="6C7B5E59" w14:textId="77777777" w:rsidR="0028661C" w:rsidRDefault="0028661C">
      <w:pPr>
        <w:pStyle w:val="a3"/>
        <w:spacing w:before="2"/>
      </w:pPr>
    </w:p>
    <w:p w14:paraId="6C7B5E5A" w14:textId="77777777" w:rsidR="0028661C" w:rsidRDefault="00B273B9">
      <w:pPr>
        <w:pStyle w:val="a5"/>
        <w:numPr>
          <w:ilvl w:val="1"/>
          <w:numId w:val="80"/>
        </w:numPr>
        <w:tabs>
          <w:tab w:val="left" w:pos="974"/>
        </w:tabs>
        <w:spacing w:before="1"/>
        <w:ind w:left="973" w:right="306" w:hanging="356"/>
        <w:rPr>
          <w:sz w:val="20"/>
        </w:rPr>
      </w:pPr>
      <w:r>
        <w:rPr>
          <w:sz w:val="20"/>
        </w:rPr>
        <w:t>αξιοποιών</w:t>
      </w:r>
      <w:r>
        <w:rPr>
          <w:sz w:val="20"/>
        </w:rPr>
        <w:t>τας</w:t>
      </w:r>
      <w:r>
        <w:rPr>
          <w:spacing w:val="-4"/>
          <w:sz w:val="20"/>
        </w:rPr>
        <w:t xml:space="preserve"> </w:t>
      </w:r>
      <w:r>
        <w:rPr>
          <w:sz w:val="20"/>
        </w:rPr>
        <w:t>τις</w:t>
      </w:r>
      <w:r>
        <w:rPr>
          <w:spacing w:val="-2"/>
          <w:sz w:val="20"/>
        </w:rPr>
        <w:t xml:space="preserve"> </w:t>
      </w:r>
      <w:r>
        <w:rPr>
          <w:sz w:val="20"/>
        </w:rPr>
        <w:t>ειδικές</w:t>
      </w:r>
      <w:r>
        <w:rPr>
          <w:spacing w:val="-1"/>
          <w:sz w:val="20"/>
        </w:rPr>
        <w:t xml:space="preserve"> </w:t>
      </w:r>
      <w:r>
        <w:rPr>
          <w:sz w:val="20"/>
        </w:rPr>
        <w:t>ανά χώρα</w:t>
      </w:r>
      <w:r>
        <w:rPr>
          <w:spacing w:val="-2"/>
          <w:sz w:val="20"/>
        </w:rPr>
        <w:t xml:space="preserve"> </w:t>
      </w:r>
      <w:r>
        <w:rPr>
          <w:sz w:val="20"/>
        </w:rPr>
        <w:t>συστάσεις</w:t>
      </w:r>
      <w:r>
        <w:rPr>
          <w:spacing w:val="-2"/>
          <w:sz w:val="20"/>
        </w:rPr>
        <w:t xml:space="preserve"> </w:t>
      </w:r>
      <w:r>
        <w:rPr>
          <w:sz w:val="20"/>
        </w:rPr>
        <w:t>από</w:t>
      </w:r>
      <w:r>
        <w:rPr>
          <w:spacing w:val="-3"/>
          <w:sz w:val="20"/>
        </w:rPr>
        <w:t xml:space="preserve"> </w:t>
      </w:r>
      <w:r>
        <w:rPr>
          <w:sz w:val="20"/>
        </w:rPr>
        <w:t>το</w:t>
      </w:r>
      <w:r>
        <w:rPr>
          <w:spacing w:val="-1"/>
          <w:sz w:val="20"/>
        </w:rPr>
        <w:t xml:space="preserve"> </w:t>
      </w:r>
      <w:r>
        <w:rPr>
          <w:sz w:val="20"/>
        </w:rPr>
        <w:t>Ευρωπαϊκό</w:t>
      </w:r>
      <w:r>
        <w:rPr>
          <w:spacing w:val="-3"/>
          <w:sz w:val="20"/>
        </w:rPr>
        <w:t xml:space="preserve"> </w:t>
      </w:r>
      <w:r>
        <w:rPr>
          <w:sz w:val="20"/>
        </w:rPr>
        <w:t>Εξάμηνο,</w:t>
      </w:r>
      <w:r>
        <w:rPr>
          <w:spacing w:val="-3"/>
          <w:sz w:val="20"/>
        </w:rPr>
        <w:t xml:space="preserve"> </w:t>
      </w:r>
      <w:r>
        <w:rPr>
          <w:sz w:val="20"/>
        </w:rPr>
        <w:t>στον</w:t>
      </w:r>
      <w:r>
        <w:rPr>
          <w:spacing w:val="-4"/>
          <w:sz w:val="20"/>
        </w:rPr>
        <w:t xml:space="preserve"> </w:t>
      </w:r>
      <w:r>
        <w:rPr>
          <w:sz w:val="20"/>
        </w:rPr>
        <w:t>βαθμό</w:t>
      </w:r>
      <w:r>
        <w:rPr>
          <w:spacing w:val="-3"/>
          <w:sz w:val="20"/>
        </w:rPr>
        <w:t xml:space="preserve"> </w:t>
      </w:r>
      <w:r>
        <w:rPr>
          <w:sz w:val="20"/>
        </w:rPr>
        <w:t>που</w:t>
      </w:r>
      <w:r>
        <w:rPr>
          <w:spacing w:val="-3"/>
          <w:sz w:val="20"/>
        </w:rPr>
        <w:t xml:space="preserve"> </w:t>
      </w:r>
      <w:r>
        <w:rPr>
          <w:sz w:val="20"/>
        </w:rPr>
        <w:t>σχετίζονται</w:t>
      </w:r>
      <w:r>
        <w:rPr>
          <w:spacing w:val="-3"/>
          <w:sz w:val="20"/>
        </w:rPr>
        <w:t xml:space="preserve"> </w:t>
      </w:r>
      <w:r>
        <w:rPr>
          <w:sz w:val="20"/>
        </w:rPr>
        <w:t>με</w:t>
      </w:r>
      <w:r>
        <w:rPr>
          <w:spacing w:val="-1"/>
          <w:sz w:val="20"/>
        </w:rPr>
        <w:t xml:space="preserve"> </w:t>
      </w:r>
      <w:r>
        <w:rPr>
          <w:sz w:val="20"/>
        </w:rPr>
        <w:t>τον τομέα της νεολαίας·</w:t>
      </w:r>
    </w:p>
    <w:p w14:paraId="6C7B5E5B" w14:textId="77777777" w:rsidR="0028661C" w:rsidRDefault="00B273B9">
      <w:pPr>
        <w:pStyle w:val="a5"/>
        <w:numPr>
          <w:ilvl w:val="0"/>
          <w:numId w:val="77"/>
        </w:numPr>
        <w:tabs>
          <w:tab w:val="left" w:pos="981"/>
        </w:tabs>
        <w:spacing w:before="120"/>
        <w:ind w:right="296"/>
        <w:rPr>
          <w:sz w:val="20"/>
        </w:rPr>
      </w:pPr>
      <w:r>
        <w:rPr>
          <w:sz w:val="20"/>
        </w:rPr>
        <w:t>βελτιώνοντας τη συμμετοχή των νέων στον δημοκρατικό βίο, όσον αφορά την ενεργό ενασχόλησή τους με τα κοινά</w:t>
      </w:r>
      <w:r>
        <w:rPr>
          <w:spacing w:val="-1"/>
          <w:sz w:val="20"/>
        </w:rPr>
        <w:t xml:space="preserve"> </w:t>
      </w:r>
      <w:r>
        <w:rPr>
          <w:sz w:val="20"/>
        </w:rPr>
        <w:t>και τη συνεργασία</w:t>
      </w:r>
      <w:r>
        <w:rPr>
          <w:spacing w:val="-1"/>
          <w:sz w:val="20"/>
        </w:rPr>
        <w:t xml:space="preserve"> </w:t>
      </w:r>
      <w:r>
        <w:rPr>
          <w:sz w:val="20"/>
        </w:rPr>
        <w:t>τους με τους</w:t>
      </w:r>
      <w:r>
        <w:rPr>
          <w:spacing w:val="-1"/>
          <w:sz w:val="20"/>
        </w:rPr>
        <w:t xml:space="preserve"> </w:t>
      </w:r>
      <w:r>
        <w:rPr>
          <w:sz w:val="20"/>
        </w:rPr>
        <w:t>φορείς</w:t>
      </w:r>
      <w:r>
        <w:rPr>
          <w:spacing w:val="-1"/>
          <w:sz w:val="20"/>
        </w:rPr>
        <w:t xml:space="preserve"> </w:t>
      </w:r>
      <w:r>
        <w:rPr>
          <w:sz w:val="20"/>
        </w:rPr>
        <w:t>λήψης</w:t>
      </w:r>
      <w:r>
        <w:rPr>
          <w:spacing w:val="-1"/>
          <w:sz w:val="20"/>
        </w:rPr>
        <w:t xml:space="preserve"> </w:t>
      </w:r>
      <w:r>
        <w:rPr>
          <w:sz w:val="20"/>
        </w:rPr>
        <w:t>αποφάσεων</w:t>
      </w:r>
      <w:r>
        <w:rPr>
          <w:spacing w:val="-1"/>
          <w:sz w:val="20"/>
        </w:rPr>
        <w:t xml:space="preserve"> </w:t>
      </w:r>
      <w:r>
        <w:rPr>
          <w:sz w:val="20"/>
        </w:rPr>
        <w:t>(ενίσχυση, νέες</w:t>
      </w:r>
      <w:r>
        <w:rPr>
          <w:spacing w:val="-1"/>
          <w:sz w:val="20"/>
        </w:rPr>
        <w:t xml:space="preserve"> </w:t>
      </w:r>
      <w:r>
        <w:rPr>
          <w:sz w:val="20"/>
        </w:rPr>
        <w:t>δεξιότητες,</w:t>
      </w:r>
      <w:r>
        <w:rPr>
          <w:spacing w:val="-1"/>
          <w:sz w:val="20"/>
        </w:rPr>
        <w:t xml:space="preserve"> </w:t>
      </w:r>
      <w:r>
        <w:rPr>
          <w:sz w:val="20"/>
        </w:rPr>
        <w:t>συμμετοχή νέων στον σχεδιασμό των σχεδίων κ.λπ.)·</w:t>
      </w:r>
    </w:p>
    <w:p w14:paraId="6C7B5E5C" w14:textId="77777777" w:rsidR="0028661C" w:rsidRDefault="00B273B9">
      <w:pPr>
        <w:pStyle w:val="a5"/>
        <w:numPr>
          <w:ilvl w:val="0"/>
          <w:numId w:val="77"/>
        </w:numPr>
        <w:tabs>
          <w:tab w:val="left" w:pos="981"/>
        </w:tabs>
        <w:spacing w:before="118"/>
        <w:ind w:right="306"/>
        <w:rPr>
          <w:sz w:val="20"/>
        </w:rPr>
      </w:pPr>
      <w:r>
        <w:rPr>
          <w:sz w:val="20"/>
        </w:rPr>
        <w:t xml:space="preserve">συμβάλλοντας στη </w:t>
      </w:r>
      <w:r>
        <w:rPr>
          <w:sz w:val="20"/>
        </w:rPr>
        <w:t xml:space="preserve">βελτίωση της ικανότητας του τομέα της νεολαίας που αναπτύσσει τη δράση του σε επίπεδο βάσης για να δραστηριοποιείται σε διακρατική βάση με έμφαση στη </w:t>
      </w:r>
      <w:proofErr w:type="spellStart"/>
      <w:r>
        <w:rPr>
          <w:sz w:val="20"/>
        </w:rPr>
        <w:t>συμμετοχικότητα</w:t>
      </w:r>
      <w:proofErr w:type="spellEnd"/>
      <w:r>
        <w:rPr>
          <w:sz w:val="20"/>
        </w:rPr>
        <w:t>, την αλληλεγγύη και τη βιωσιμότητα, και προάγοντας τη διακρατική μάθηση και συνεργασία μετ</w:t>
      </w:r>
      <w:r>
        <w:rPr>
          <w:sz w:val="20"/>
        </w:rPr>
        <w:t>αξύ των νέων και των φορέων λήψης αποφάσεων·</w:t>
      </w:r>
    </w:p>
    <w:p w14:paraId="6C7B5E5D" w14:textId="77777777" w:rsidR="0028661C" w:rsidRDefault="00B273B9">
      <w:pPr>
        <w:pStyle w:val="a5"/>
        <w:numPr>
          <w:ilvl w:val="0"/>
          <w:numId w:val="77"/>
        </w:numPr>
        <w:tabs>
          <w:tab w:val="left" w:pos="981"/>
        </w:tabs>
        <w:spacing w:before="120"/>
        <w:ind w:right="299"/>
        <w:rPr>
          <w:sz w:val="20"/>
        </w:rPr>
      </w:pPr>
      <w:r>
        <w:rPr>
          <w:sz w:val="20"/>
        </w:rPr>
        <w:t>αναβαθμίζοντας τις υφιστάμενες βέλτιστες πρακτικές και την προβολή τους πέραν των συνήθων δικτύων, συμπεριλαμβανομένης της αξιοποίησης ψηφιακών μέσων για διαρκή σύνδεση υπό οποιεσδήποτε συνθήκες, ακόμη και σε πε</w:t>
      </w:r>
      <w:r>
        <w:rPr>
          <w:sz w:val="20"/>
        </w:rPr>
        <w:t>ριπτώσεις απομακρυσμένης τοποθεσίας, απομόνωσης ή εγκλεισμού.</w:t>
      </w:r>
    </w:p>
    <w:p w14:paraId="6C7B5E5E" w14:textId="77777777" w:rsidR="0028661C" w:rsidRDefault="00B273B9">
      <w:pPr>
        <w:pStyle w:val="a5"/>
        <w:numPr>
          <w:ilvl w:val="0"/>
          <w:numId w:val="77"/>
        </w:numPr>
        <w:tabs>
          <w:tab w:val="left" w:pos="981"/>
        </w:tabs>
        <w:spacing w:before="121"/>
        <w:ind w:right="302"/>
        <w:rPr>
          <w:sz w:val="20"/>
        </w:rPr>
      </w:pPr>
      <w:r>
        <w:rPr>
          <w:sz w:val="20"/>
        </w:rPr>
        <w:t>διαδίδοντας τα αποτελέσματά τους με αποτελεσματικό και ελκυστικό τρόπο μεταξύ των νέων που συμμετέχουν σε οργανώσεις νεολαίας, καθώς και μεταξύ των νέων που δεν συνδέονται με δομές νεολαίας ή εκ</w:t>
      </w:r>
      <w:r>
        <w:rPr>
          <w:sz w:val="20"/>
        </w:rPr>
        <w:t xml:space="preserve">είνων που προέρχονται από </w:t>
      </w:r>
      <w:proofErr w:type="spellStart"/>
      <w:r>
        <w:rPr>
          <w:sz w:val="20"/>
        </w:rPr>
        <w:t>μειονεκτούντα</w:t>
      </w:r>
      <w:proofErr w:type="spellEnd"/>
      <w:r>
        <w:rPr>
          <w:sz w:val="20"/>
        </w:rPr>
        <w:t xml:space="preserve"> περιβάλλοντα, ώστε να προετοιμαστεί το έδαφος για συστηματικότερες συμπράξεις.</w:t>
      </w:r>
    </w:p>
    <w:p w14:paraId="6C7B5E5F" w14:textId="77777777" w:rsidR="0028661C" w:rsidRDefault="0028661C">
      <w:pPr>
        <w:jc w:val="both"/>
        <w:rPr>
          <w:sz w:val="20"/>
        </w:rPr>
        <w:sectPr w:rsidR="0028661C">
          <w:pgSz w:w="11910" w:h="16840"/>
          <w:pgMar w:top="1380" w:right="780" w:bottom="720" w:left="820" w:header="0" w:footer="528" w:gutter="0"/>
          <w:cols w:space="720"/>
        </w:sectPr>
      </w:pPr>
    </w:p>
    <w:p w14:paraId="6C7B5E60" w14:textId="77777777" w:rsidR="0028661C" w:rsidRDefault="00B273B9">
      <w:pPr>
        <w:pStyle w:val="7"/>
        <w:spacing w:before="43"/>
        <w:jc w:val="left"/>
      </w:pPr>
      <w:r>
        <w:rPr>
          <w:w w:val="95"/>
        </w:rPr>
        <w:lastRenderedPageBreak/>
        <w:t>ΚΡΙΤΗΡΙΑ</w:t>
      </w:r>
      <w:r>
        <w:rPr>
          <w:spacing w:val="19"/>
        </w:rPr>
        <w:t xml:space="preserve"> </w:t>
      </w:r>
      <w:r>
        <w:rPr>
          <w:spacing w:val="-2"/>
        </w:rPr>
        <w:t>ΧΟΡΗΓΗΣΗΣ</w:t>
      </w:r>
    </w:p>
    <w:p w14:paraId="6C7B5E61" w14:textId="77777777" w:rsidR="0028661C" w:rsidRDefault="0028661C">
      <w:pPr>
        <w:pStyle w:val="a3"/>
        <w:spacing w:before="3"/>
        <w:rPr>
          <w:b/>
          <w:sz w:val="16"/>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3"/>
        <w:gridCol w:w="7871"/>
      </w:tblGrid>
      <w:tr w:rsidR="0028661C" w14:paraId="6C7B5E72" w14:textId="77777777">
        <w:trPr>
          <w:trHeight w:val="6259"/>
        </w:trPr>
        <w:tc>
          <w:tcPr>
            <w:tcW w:w="2093" w:type="dxa"/>
            <w:tcBorders>
              <w:left w:val="single" w:sz="4" w:space="0" w:color="000000"/>
              <w:bottom w:val="dashSmallGap" w:sz="4" w:space="0" w:color="000000"/>
            </w:tcBorders>
          </w:tcPr>
          <w:p w14:paraId="6C7B5E62" w14:textId="77777777" w:rsidR="0028661C" w:rsidRDefault="0028661C">
            <w:pPr>
              <w:pStyle w:val="TableParagraph"/>
              <w:rPr>
                <w:b/>
                <w:sz w:val="20"/>
              </w:rPr>
            </w:pPr>
          </w:p>
          <w:p w14:paraId="6C7B5E63" w14:textId="77777777" w:rsidR="0028661C" w:rsidRDefault="0028661C">
            <w:pPr>
              <w:pStyle w:val="TableParagraph"/>
              <w:rPr>
                <w:b/>
                <w:sz w:val="20"/>
              </w:rPr>
            </w:pPr>
          </w:p>
          <w:p w14:paraId="6C7B5E64" w14:textId="77777777" w:rsidR="0028661C" w:rsidRDefault="0028661C">
            <w:pPr>
              <w:pStyle w:val="TableParagraph"/>
              <w:rPr>
                <w:b/>
                <w:sz w:val="20"/>
              </w:rPr>
            </w:pPr>
          </w:p>
          <w:p w14:paraId="6C7B5E65" w14:textId="77777777" w:rsidR="0028661C" w:rsidRDefault="0028661C">
            <w:pPr>
              <w:pStyle w:val="TableParagraph"/>
              <w:rPr>
                <w:b/>
                <w:sz w:val="20"/>
              </w:rPr>
            </w:pPr>
          </w:p>
          <w:p w14:paraId="6C7B5E66" w14:textId="77777777" w:rsidR="0028661C" w:rsidRDefault="0028661C">
            <w:pPr>
              <w:pStyle w:val="TableParagraph"/>
              <w:rPr>
                <w:b/>
                <w:sz w:val="20"/>
              </w:rPr>
            </w:pPr>
          </w:p>
          <w:p w14:paraId="6C7B5E67" w14:textId="77777777" w:rsidR="0028661C" w:rsidRDefault="0028661C">
            <w:pPr>
              <w:pStyle w:val="TableParagraph"/>
              <w:rPr>
                <w:b/>
                <w:sz w:val="20"/>
              </w:rPr>
            </w:pPr>
          </w:p>
          <w:p w14:paraId="6C7B5E68" w14:textId="77777777" w:rsidR="0028661C" w:rsidRDefault="0028661C">
            <w:pPr>
              <w:pStyle w:val="TableParagraph"/>
              <w:rPr>
                <w:b/>
                <w:sz w:val="20"/>
              </w:rPr>
            </w:pPr>
          </w:p>
          <w:p w14:paraId="6C7B5E69" w14:textId="77777777" w:rsidR="0028661C" w:rsidRDefault="00B273B9">
            <w:pPr>
              <w:pStyle w:val="TableParagraph"/>
              <w:spacing w:before="140" w:line="276" w:lineRule="auto"/>
              <w:ind w:left="168" w:right="151"/>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5E6A" w14:textId="77777777" w:rsidR="0028661C" w:rsidRDefault="0028661C">
            <w:pPr>
              <w:pStyle w:val="TableParagraph"/>
              <w:rPr>
                <w:b/>
                <w:sz w:val="20"/>
              </w:rPr>
            </w:pPr>
          </w:p>
          <w:p w14:paraId="6C7B5E6B" w14:textId="77777777" w:rsidR="0028661C" w:rsidRDefault="0028661C">
            <w:pPr>
              <w:pStyle w:val="TableParagraph"/>
              <w:spacing w:before="8"/>
              <w:rPr>
                <w:b/>
              </w:rPr>
            </w:pPr>
          </w:p>
          <w:p w14:paraId="6C7B5E6C" w14:textId="77777777" w:rsidR="0028661C" w:rsidRDefault="00B273B9">
            <w:pPr>
              <w:pStyle w:val="TableParagraph"/>
              <w:spacing w:before="1" w:line="276" w:lineRule="auto"/>
              <w:ind w:left="124" w:right="104"/>
              <w:jc w:val="center"/>
              <w:rPr>
                <w:b/>
                <w:sz w:val="20"/>
              </w:rPr>
            </w:pPr>
            <w:r>
              <w:rPr>
                <w:b/>
                <w:sz w:val="20"/>
              </w:rPr>
              <w:t>(μέγιστη</w:t>
            </w:r>
            <w:r>
              <w:rPr>
                <w:b/>
                <w:spacing w:val="-12"/>
                <w:sz w:val="20"/>
              </w:rPr>
              <w:t xml:space="preserve"> </w:t>
            </w:r>
            <w:r>
              <w:rPr>
                <w:b/>
                <w:sz w:val="20"/>
              </w:rPr>
              <w:t>βαθμολογία: 30 βαθμοί)</w:t>
            </w:r>
          </w:p>
        </w:tc>
        <w:tc>
          <w:tcPr>
            <w:tcW w:w="7871" w:type="dxa"/>
            <w:tcBorders>
              <w:bottom w:val="dashSmallGap" w:sz="4" w:space="0" w:color="000000"/>
            </w:tcBorders>
          </w:tcPr>
          <w:p w14:paraId="6C7B5E6D" w14:textId="77777777" w:rsidR="0028661C" w:rsidRDefault="00B273B9">
            <w:pPr>
              <w:pStyle w:val="TableParagraph"/>
              <w:numPr>
                <w:ilvl w:val="0"/>
                <w:numId w:val="76"/>
              </w:numPr>
              <w:tabs>
                <w:tab w:val="left" w:pos="829"/>
              </w:tabs>
              <w:ind w:right="86"/>
              <w:jc w:val="both"/>
              <w:rPr>
                <w:sz w:val="20"/>
              </w:rPr>
            </w:pPr>
            <w:r>
              <w:rPr>
                <w:b/>
                <w:sz w:val="20"/>
              </w:rPr>
              <w:t xml:space="preserve">Σκοπός και </w:t>
            </w:r>
            <w:proofErr w:type="spellStart"/>
            <w:r>
              <w:rPr>
                <w:b/>
                <w:sz w:val="20"/>
              </w:rPr>
              <w:t>ενωσιακή</w:t>
            </w:r>
            <w:proofErr w:type="spellEnd"/>
            <w:r>
              <w:rPr>
                <w:b/>
                <w:sz w:val="20"/>
              </w:rPr>
              <w:t xml:space="preserve"> προστιθέμενη αξία: </w:t>
            </w:r>
            <w:r>
              <w:rPr>
                <w:sz w:val="20"/>
              </w:rPr>
              <w:t xml:space="preserve">η πρόταση καταρτίζει και αναπτύσσει σχέδιο που υποστηρίζει πολιτικές για τη νεολαία σε επίπεδο ΕΕ — κυρίως τη στρατηγική της ΕΕ για τη νεολαία 2019-2027. η πρόταση καταδεικνύει με σαφήνεια την </w:t>
            </w:r>
            <w:proofErr w:type="spellStart"/>
            <w:r>
              <w:rPr>
                <w:sz w:val="20"/>
              </w:rPr>
              <w:t>ενωσιακή</w:t>
            </w:r>
            <w:proofErr w:type="spellEnd"/>
            <w:r>
              <w:rPr>
                <w:sz w:val="20"/>
              </w:rPr>
              <w:t xml:space="preserve"> προστιθέμενη αξ</w:t>
            </w:r>
            <w:r>
              <w:rPr>
                <w:sz w:val="20"/>
              </w:rPr>
              <w:t>ία σε συστημικό επίπεδο, η οποία δημιουργείται χάρη στον διακρατικό της χαρακτήρα και τη δυνατότητα μεταφοράς των αποτελεσμάτων της.</w:t>
            </w:r>
          </w:p>
          <w:p w14:paraId="6C7B5E6E" w14:textId="77777777" w:rsidR="0028661C" w:rsidRDefault="00B273B9">
            <w:pPr>
              <w:pStyle w:val="TableParagraph"/>
              <w:numPr>
                <w:ilvl w:val="0"/>
                <w:numId w:val="76"/>
              </w:numPr>
              <w:tabs>
                <w:tab w:val="left" w:pos="829"/>
              </w:tabs>
              <w:ind w:right="88"/>
              <w:jc w:val="both"/>
              <w:rPr>
                <w:sz w:val="20"/>
              </w:rPr>
            </w:pPr>
            <w:r>
              <w:rPr>
                <w:b/>
                <w:sz w:val="20"/>
              </w:rPr>
              <w:t>Στόχοι</w:t>
            </w:r>
            <w:r>
              <w:rPr>
                <w:sz w:val="20"/>
              </w:rPr>
              <w:t>:</w:t>
            </w:r>
            <w:r>
              <w:rPr>
                <w:spacing w:val="-4"/>
                <w:sz w:val="20"/>
              </w:rPr>
              <w:t xml:space="preserve"> </w:t>
            </w:r>
            <w:r>
              <w:rPr>
                <w:sz w:val="20"/>
              </w:rPr>
              <w:t>οι</w:t>
            </w:r>
            <w:r>
              <w:rPr>
                <w:spacing w:val="-3"/>
                <w:sz w:val="20"/>
              </w:rPr>
              <w:t xml:space="preserve"> </w:t>
            </w:r>
            <w:r>
              <w:rPr>
                <w:sz w:val="20"/>
              </w:rPr>
              <w:t>στόχοι</w:t>
            </w:r>
            <w:r>
              <w:rPr>
                <w:spacing w:val="-3"/>
                <w:sz w:val="20"/>
              </w:rPr>
              <w:t xml:space="preserve"> </w:t>
            </w:r>
            <w:r>
              <w:rPr>
                <w:sz w:val="20"/>
              </w:rPr>
              <w:t>της</w:t>
            </w:r>
            <w:r>
              <w:rPr>
                <w:spacing w:val="-4"/>
                <w:sz w:val="20"/>
              </w:rPr>
              <w:t xml:space="preserve"> </w:t>
            </w:r>
            <w:r>
              <w:rPr>
                <w:sz w:val="20"/>
              </w:rPr>
              <w:t>πρότασης</w:t>
            </w:r>
            <w:r>
              <w:rPr>
                <w:spacing w:val="-4"/>
                <w:sz w:val="20"/>
              </w:rPr>
              <w:t xml:space="preserve"> </w:t>
            </w:r>
            <w:r>
              <w:rPr>
                <w:sz w:val="20"/>
              </w:rPr>
              <w:t>σχετίζονται</w:t>
            </w:r>
            <w:r>
              <w:rPr>
                <w:spacing w:val="-3"/>
                <w:sz w:val="20"/>
              </w:rPr>
              <w:t xml:space="preserve"> </w:t>
            </w:r>
            <w:r>
              <w:rPr>
                <w:sz w:val="20"/>
              </w:rPr>
              <w:t>με τους</w:t>
            </w:r>
            <w:r>
              <w:rPr>
                <w:spacing w:val="-3"/>
                <w:sz w:val="20"/>
              </w:rPr>
              <w:t xml:space="preserve"> </w:t>
            </w:r>
            <w:r>
              <w:rPr>
                <w:sz w:val="20"/>
              </w:rPr>
              <w:t>γενικούς</w:t>
            </w:r>
            <w:r>
              <w:rPr>
                <w:spacing w:val="-3"/>
                <w:sz w:val="20"/>
              </w:rPr>
              <w:t xml:space="preserve"> </w:t>
            </w:r>
            <w:r>
              <w:rPr>
                <w:sz w:val="20"/>
              </w:rPr>
              <w:t>στόχους</w:t>
            </w:r>
            <w:r>
              <w:rPr>
                <w:spacing w:val="-3"/>
                <w:sz w:val="20"/>
              </w:rPr>
              <w:t xml:space="preserve"> </w:t>
            </w:r>
            <w:r>
              <w:rPr>
                <w:sz w:val="20"/>
              </w:rPr>
              <w:t>της</w:t>
            </w:r>
            <w:r>
              <w:rPr>
                <w:spacing w:val="-2"/>
                <w:sz w:val="20"/>
              </w:rPr>
              <w:t xml:space="preserve"> </w:t>
            </w:r>
            <w:r>
              <w:rPr>
                <w:sz w:val="20"/>
              </w:rPr>
              <w:t>δράσης</w:t>
            </w:r>
            <w:r>
              <w:rPr>
                <w:spacing w:val="-2"/>
                <w:sz w:val="20"/>
              </w:rPr>
              <w:t xml:space="preserve"> </w:t>
            </w:r>
            <w:r>
              <w:rPr>
                <w:sz w:val="20"/>
              </w:rPr>
              <w:t>και τουλάχιστον με έναν από τους ειδικούς στόχους της· επιπλέον, οι στόχοι της πρότασης είναι συγκεκριμένοι και σαφώς καθορισμένοι, εφικτοί, μετρήσιμοι, ρεαλιστικοί και χρονικά περιορισμένοι· αφορούν ζητήματα που σχετίζονται με τους συμμετέχοντες οργανισμο</w:t>
            </w:r>
            <w:r>
              <w:rPr>
                <w:sz w:val="20"/>
              </w:rPr>
              <w:t xml:space="preserve">ύς και έχουν σαφή προστιθέμενη αξία για τις επιλεγμένες </w:t>
            </w:r>
            <w:r>
              <w:rPr>
                <w:spacing w:val="-2"/>
                <w:sz w:val="20"/>
              </w:rPr>
              <w:t>ομάδες-στόχους.</w:t>
            </w:r>
          </w:p>
          <w:p w14:paraId="6C7B5E6F" w14:textId="77777777" w:rsidR="0028661C" w:rsidRDefault="00B273B9">
            <w:pPr>
              <w:pStyle w:val="TableParagraph"/>
              <w:numPr>
                <w:ilvl w:val="0"/>
                <w:numId w:val="76"/>
              </w:numPr>
              <w:tabs>
                <w:tab w:val="left" w:pos="829"/>
              </w:tabs>
              <w:spacing w:before="1"/>
              <w:ind w:right="89"/>
              <w:jc w:val="both"/>
              <w:rPr>
                <w:sz w:val="20"/>
              </w:rPr>
            </w:pPr>
            <w:r>
              <w:rPr>
                <w:b/>
                <w:sz w:val="20"/>
              </w:rPr>
              <w:t>Ανάγκες</w:t>
            </w:r>
            <w:r>
              <w:rPr>
                <w:sz w:val="20"/>
              </w:rPr>
              <w:t>: η πρόταση καταδεικνύει ότι βασίζεται σε μια εμπεριστατωμένη αξιολόγηση των αναγκών, η οποία βασίζεται, στο μέτρο του δυνατού, σε επαληθεύσιμα στοιχεία και αριθμούς που υποστηρίζονται από γενικά και ειδικά δεδομένα σχετικά με όλες τις χώρες και τους οργαν</w:t>
            </w:r>
            <w:r>
              <w:rPr>
                <w:sz w:val="20"/>
              </w:rPr>
              <w:t>ισμούς της κοινοπραξίας. Αναμένεται μια σαφής ανάλυση αναγκών που αποτυπώνει την πραγματικότητα των αιτούντων, των εταίρων και των ομάδων-στόχων.</w:t>
            </w:r>
          </w:p>
          <w:p w14:paraId="6C7B5E70" w14:textId="77777777" w:rsidR="0028661C" w:rsidRDefault="00B273B9">
            <w:pPr>
              <w:pStyle w:val="TableParagraph"/>
              <w:numPr>
                <w:ilvl w:val="0"/>
                <w:numId w:val="76"/>
              </w:numPr>
              <w:tabs>
                <w:tab w:val="left" w:pos="828"/>
                <w:tab w:val="left" w:pos="829"/>
              </w:tabs>
              <w:spacing w:before="1"/>
              <w:ind w:hanging="361"/>
              <w:rPr>
                <w:sz w:val="20"/>
              </w:rPr>
            </w:pPr>
            <w:r>
              <w:rPr>
                <w:b/>
                <w:sz w:val="20"/>
              </w:rPr>
              <w:t>Ενεργός</w:t>
            </w:r>
            <w:r>
              <w:rPr>
                <w:b/>
                <w:spacing w:val="-6"/>
                <w:sz w:val="20"/>
              </w:rPr>
              <w:t xml:space="preserve"> </w:t>
            </w:r>
            <w:r>
              <w:rPr>
                <w:b/>
                <w:sz w:val="20"/>
              </w:rPr>
              <w:t>συμμετοχή</w:t>
            </w:r>
            <w:r>
              <w:rPr>
                <w:b/>
                <w:spacing w:val="-7"/>
                <w:sz w:val="20"/>
              </w:rPr>
              <w:t xml:space="preserve"> </w:t>
            </w:r>
            <w:r>
              <w:rPr>
                <w:b/>
                <w:sz w:val="20"/>
              </w:rPr>
              <w:t>των</w:t>
            </w:r>
            <w:r>
              <w:rPr>
                <w:b/>
                <w:spacing w:val="-7"/>
                <w:sz w:val="20"/>
              </w:rPr>
              <w:t xml:space="preserve"> </w:t>
            </w:r>
            <w:r>
              <w:rPr>
                <w:b/>
                <w:sz w:val="20"/>
              </w:rPr>
              <w:t>νέων</w:t>
            </w:r>
            <w:r>
              <w:rPr>
                <w:sz w:val="20"/>
              </w:rPr>
              <w:t>:</w:t>
            </w:r>
            <w:r>
              <w:rPr>
                <w:spacing w:val="-7"/>
                <w:sz w:val="20"/>
              </w:rPr>
              <w:t xml:space="preserve"> </w:t>
            </w:r>
            <w:r>
              <w:rPr>
                <w:sz w:val="20"/>
              </w:rPr>
              <w:t>η</w:t>
            </w:r>
            <w:r>
              <w:rPr>
                <w:spacing w:val="-6"/>
                <w:sz w:val="20"/>
              </w:rPr>
              <w:t xml:space="preserve"> </w:t>
            </w:r>
            <w:r>
              <w:rPr>
                <w:sz w:val="20"/>
              </w:rPr>
              <w:t>σύμπραξη</w:t>
            </w:r>
            <w:r>
              <w:rPr>
                <w:spacing w:val="-6"/>
                <w:sz w:val="20"/>
              </w:rPr>
              <w:t xml:space="preserve"> </w:t>
            </w:r>
            <w:r>
              <w:rPr>
                <w:sz w:val="20"/>
              </w:rPr>
              <w:t>καταδεικνύει</w:t>
            </w:r>
            <w:r>
              <w:rPr>
                <w:spacing w:val="-6"/>
                <w:sz w:val="20"/>
              </w:rPr>
              <w:t xml:space="preserve"> </w:t>
            </w:r>
            <w:r>
              <w:rPr>
                <w:sz w:val="20"/>
              </w:rPr>
              <w:t>ότι</w:t>
            </w:r>
            <w:r>
              <w:rPr>
                <w:spacing w:val="-5"/>
                <w:sz w:val="20"/>
              </w:rPr>
              <w:t xml:space="preserve"> </w:t>
            </w:r>
            <w:r>
              <w:rPr>
                <w:sz w:val="20"/>
              </w:rPr>
              <w:t>είναι</w:t>
            </w:r>
            <w:r>
              <w:rPr>
                <w:spacing w:val="-6"/>
                <w:sz w:val="20"/>
              </w:rPr>
              <w:t xml:space="preserve"> </w:t>
            </w:r>
            <w:r>
              <w:rPr>
                <w:sz w:val="20"/>
              </w:rPr>
              <w:t>σε</w:t>
            </w:r>
            <w:r>
              <w:rPr>
                <w:spacing w:val="-7"/>
                <w:sz w:val="20"/>
              </w:rPr>
              <w:t xml:space="preserve"> </w:t>
            </w:r>
            <w:r>
              <w:rPr>
                <w:sz w:val="20"/>
              </w:rPr>
              <w:t>θέση</w:t>
            </w:r>
            <w:r>
              <w:rPr>
                <w:spacing w:val="-6"/>
                <w:sz w:val="20"/>
              </w:rPr>
              <w:t xml:space="preserve"> </w:t>
            </w:r>
            <w:r>
              <w:rPr>
                <w:spacing w:val="-5"/>
                <w:sz w:val="20"/>
              </w:rPr>
              <w:t>να</w:t>
            </w:r>
          </w:p>
          <w:p w14:paraId="6C7B5E71" w14:textId="77777777" w:rsidR="0028661C" w:rsidRDefault="00B273B9">
            <w:pPr>
              <w:pStyle w:val="TableParagraph"/>
              <w:spacing w:before="1"/>
              <w:ind w:left="828" w:right="177"/>
              <w:rPr>
                <w:sz w:val="20"/>
              </w:rPr>
            </w:pPr>
            <w:r>
              <w:rPr>
                <w:sz w:val="20"/>
              </w:rPr>
              <w:t>εξασφαλίσει την ενεργό συμμετοχή νέων</w:t>
            </w:r>
            <w:r>
              <w:rPr>
                <w:sz w:val="20"/>
              </w:rPr>
              <w:t xml:space="preserve"> διαφόρων προελεύσεων, όπως π.χ. των νέων</w:t>
            </w:r>
            <w:r>
              <w:rPr>
                <w:spacing w:val="-8"/>
                <w:sz w:val="20"/>
              </w:rPr>
              <w:t xml:space="preserve"> </w:t>
            </w:r>
            <w:r>
              <w:rPr>
                <w:sz w:val="20"/>
              </w:rPr>
              <w:t>που</w:t>
            </w:r>
            <w:r>
              <w:rPr>
                <w:spacing w:val="-7"/>
                <w:sz w:val="20"/>
              </w:rPr>
              <w:t xml:space="preserve"> </w:t>
            </w:r>
            <w:r>
              <w:rPr>
                <w:sz w:val="20"/>
              </w:rPr>
              <w:t>προέρχονται</w:t>
            </w:r>
            <w:r>
              <w:rPr>
                <w:spacing w:val="-7"/>
                <w:sz w:val="20"/>
              </w:rPr>
              <w:t xml:space="preserve"> </w:t>
            </w:r>
            <w:r>
              <w:rPr>
                <w:sz w:val="20"/>
              </w:rPr>
              <w:t>από</w:t>
            </w:r>
            <w:r>
              <w:rPr>
                <w:spacing w:val="-7"/>
                <w:sz w:val="20"/>
              </w:rPr>
              <w:t xml:space="preserve"> </w:t>
            </w:r>
            <w:r>
              <w:rPr>
                <w:sz w:val="20"/>
              </w:rPr>
              <w:t>απομακρυσμένες/αγροτικές</w:t>
            </w:r>
            <w:r>
              <w:rPr>
                <w:spacing w:val="-7"/>
                <w:sz w:val="20"/>
              </w:rPr>
              <w:t xml:space="preserve"> </w:t>
            </w:r>
            <w:r>
              <w:rPr>
                <w:sz w:val="20"/>
              </w:rPr>
              <w:t>περιοχές,</w:t>
            </w:r>
            <w:r>
              <w:rPr>
                <w:spacing w:val="-7"/>
                <w:sz w:val="20"/>
              </w:rPr>
              <w:t xml:space="preserve"> </w:t>
            </w:r>
            <w:r>
              <w:rPr>
                <w:sz w:val="20"/>
              </w:rPr>
              <w:t>από</w:t>
            </w:r>
            <w:r>
              <w:rPr>
                <w:spacing w:val="-7"/>
                <w:sz w:val="20"/>
              </w:rPr>
              <w:t xml:space="preserve"> </w:t>
            </w:r>
            <w:r>
              <w:rPr>
                <w:sz w:val="20"/>
              </w:rPr>
              <w:t xml:space="preserve">οικογένειες μεταναστών και/ή </w:t>
            </w:r>
            <w:proofErr w:type="spellStart"/>
            <w:r>
              <w:rPr>
                <w:sz w:val="20"/>
              </w:rPr>
              <w:t>μειονεκτούντα</w:t>
            </w:r>
            <w:proofErr w:type="spellEnd"/>
            <w:r>
              <w:rPr>
                <w:sz w:val="20"/>
              </w:rPr>
              <w:t xml:space="preserve"> κοινωνικά περιβάλλοντα, ήδη από τη φάση του σχεδιασμού των δραστηριοτήτων που σχετίζονται με τη νεολαία.</w:t>
            </w:r>
          </w:p>
        </w:tc>
      </w:tr>
      <w:tr w:rsidR="0028661C" w14:paraId="6C7B5E82" w14:textId="77777777">
        <w:trPr>
          <w:trHeight w:val="5933"/>
        </w:trPr>
        <w:tc>
          <w:tcPr>
            <w:tcW w:w="2093" w:type="dxa"/>
            <w:tcBorders>
              <w:top w:val="dashSmallGap" w:sz="4" w:space="0" w:color="000000"/>
              <w:left w:val="single" w:sz="4" w:space="0" w:color="000000"/>
              <w:bottom w:val="dashSmallGap" w:sz="4" w:space="0" w:color="000000"/>
            </w:tcBorders>
          </w:tcPr>
          <w:p w14:paraId="6C7B5E73" w14:textId="77777777" w:rsidR="0028661C" w:rsidRDefault="0028661C">
            <w:pPr>
              <w:pStyle w:val="TableParagraph"/>
              <w:rPr>
                <w:b/>
                <w:sz w:val="20"/>
              </w:rPr>
            </w:pPr>
          </w:p>
          <w:p w14:paraId="6C7B5E74" w14:textId="77777777" w:rsidR="0028661C" w:rsidRDefault="0028661C">
            <w:pPr>
              <w:pStyle w:val="TableParagraph"/>
              <w:rPr>
                <w:b/>
                <w:sz w:val="20"/>
              </w:rPr>
            </w:pPr>
          </w:p>
          <w:p w14:paraId="6C7B5E75" w14:textId="77777777" w:rsidR="0028661C" w:rsidRDefault="0028661C">
            <w:pPr>
              <w:pStyle w:val="TableParagraph"/>
              <w:rPr>
                <w:b/>
                <w:sz w:val="20"/>
              </w:rPr>
            </w:pPr>
          </w:p>
          <w:p w14:paraId="6C7B5E76" w14:textId="77777777" w:rsidR="0028661C" w:rsidRDefault="0028661C">
            <w:pPr>
              <w:pStyle w:val="TableParagraph"/>
              <w:rPr>
                <w:b/>
                <w:sz w:val="20"/>
              </w:rPr>
            </w:pPr>
          </w:p>
          <w:p w14:paraId="6C7B5E77" w14:textId="77777777" w:rsidR="0028661C" w:rsidRDefault="0028661C">
            <w:pPr>
              <w:pStyle w:val="TableParagraph"/>
              <w:rPr>
                <w:b/>
                <w:sz w:val="20"/>
              </w:rPr>
            </w:pPr>
          </w:p>
          <w:p w14:paraId="6C7B5E78" w14:textId="77777777" w:rsidR="0028661C" w:rsidRDefault="0028661C">
            <w:pPr>
              <w:pStyle w:val="TableParagraph"/>
              <w:rPr>
                <w:b/>
                <w:sz w:val="20"/>
              </w:rPr>
            </w:pPr>
          </w:p>
          <w:p w14:paraId="6C7B5E79" w14:textId="77777777" w:rsidR="0028661C" w:rsidRDefault="0028661C">
            <w:pPr>
              <w:pStyle w:val="TableParagraph"/>
              <w:spacing w:before="9"/>
              <w:rPr>
                <w:b/>
                <w:sz w:val="27"/>
              </w:rPr>
            </w:pPr>
          </w:p>
          <w:p w14:paraId="6C7B5E7A" w14:textId="77777777" w:rsidR="0028661C" w:rsidRDefault="00B273B9">
            <w:pPr>
              <w:pStyle w:val="TableParagraph"/>
              <w:spacing w:line="276" w:lineRule="auto"/>
              <w:ind w:left="225" w:right="102"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5E7B" w14:textId="77777777" w:rsidR="0028661C" w:rsidRDefault="00B273B9">
            <w:pPr>
              <w:pStyle w:val="TableParagraph"/>
              <w:spacing w:line="276" w:lineRule="auto"/>
              <w:ind w:left="710" w:right="352"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5E7C" w14:textId="77777777" w:rsidR="0028661C" w:rsidRDefault="0028661C">
            <w:pPr>
              <w:pStyle w:val="TableParagraph"/>
              <w:rPr>
                <w:b/>
                <w:sz w:val="20"/>
              </w:rPr>
            </w:pPr>
          </w:p>
          <w:p w14:paraId="6C7B5E7D" w14:textId="77777777" w:rsidR="0028661C" w:rsidRDefault="0028661C">
            <w:pPr>
              <w:pStyle w:val="TableParagraph"/>
              <w:spacing w:before="9"/>
              <w:rPr>
                <w:b/>
              </w:rPr>
            </w:pPr>
          </w:p>
          <w:p w14:paraId="6C7B5E7E" w14:textId="77777777" w:rsidR="0028661C" w:rsidRDefault="00B273B9">
            <w:pPr>
              <w:pStyle w:val="TableParagraph"/>
              <w:spacing w:line="276" w:lineRule="auto"/>
              <w:ind w:left="583" w:right="102" w:hanging="459"/>
              <w:rPr>
                <w:b/>
                <w:sz w:val="20"/>
              </w:rPr>
            </w:pPr>
            <w:r>
              <w:rPr>
                <w:b/>
                <w:sz w:val="20"/>
              </w:rPr>
              <w:t>(μέγιστη</w:t>
            </w:r>
            <w:r>
              <w:rPr>
                <w:b/>
                <w:spacing w:val="-12"/>
                <w:sz w:val="20"/>
              </w:rPr>
              <w:t xml:space="preserve"> </w:t>
            </w:r>
            <w:r>
              <w:rPr>
                <w:b/>
                <w:sz w:val="20"/>
              </w:rPr>
              <w:t>βαθμολογία: 30 βαθμοί)</w:t>
            </w:r>
          </w:p>
        </w:tc>
        <w:tc>
          <w:tcPr>
            <w:tcW w:w="7871" w:type="dxa"/>
            <w:tcBorders>
              <w:top w:val="dashSmallGap" w:sz="4" w:space="0" w:color="000000"/>
              <w:bottom w:val="dashSmallGap" w:sz="4" w:space="0" w:color="000000"/>
            </w:tcBorders>
          </w:tcPr>
          <w:p w14:paraId="6C7B5E7F" w14:textId="77777777" w:rsidR="0028661C" w:rsidRDefault="00B273B9">
            <w:pPr>
              <w:pStyle w:val="TableParagraph"/>
              <w:numPr>
                <w:ilvl w:val="0"/>
                <w:numId w:val="75"/>
              </w:numPr>
              <w:tabs>
                <w:tab w:val="left" w:pos="896"/>
              </w:tabs>
              <w:spacing w:line="276" w:lineRule="auto"/>
              <w:ind w:right="90"/>
              <w:jc w:val="both"/>
              <w:rPr>
                <w:sz w:val="20"/>
              </w:rPr>
            </w:pPr>
            <w:r>
              <w:rPr>
                <w:b/>
                <w:sz w:val="20"/>
              </w:rPr>
              <w:t xml:space="preserve">Προγραμματισμός: </w:t>
            </w:r>
            <w:r>
              <w:rPr>
                <w:sz w:val="20"/>
              </w:rPr>
              <w:t>η πρόταση είναι σαφής, πλήρης και υψηλής ποιότητας και περιλαμβάνει κατάλληλες φάσεις για την προετοιμασία, την υλοποίηση, την παρακολούθηση</w:t>
            </w:r>
            <w:r>
              <w:rPr>
                <w:spacing w:val="-5"/>
                <w:sz w:val="20"/>
              </w:rPr>
              <w:t xml:space="preserve"> </w:t>
            </w:r>
            <w:r>
              <w:rPr>
                <w:sz w:val="20"/>
              </w:rPr>
              <w:t>και</w:t>
            </w:r>
            <w:r>
              <w:rPr>
                <w:spacing w:val="-5"/>
                <w:sz w:val="20"/>
              </w:rPr>
              <w:t xml:space="preserve"> </w:t>
            </w:r>
            <w:r>
              <w:rPr>
                <w:sz w:val="20"/>
              </w:rPr>
              <w:t>την</w:t>
            </w:r>
            <w:r>
              <w:rPr>
                <w:spacing w:val="-6"/>
                <w:sz w:val="20"/>
              </w:rPr>
              <w:t xml:space="preserve"> </w:t>
            </w:r>
            <w:r>
              <w:rPr>
                <w:sz w:val="20"/>
              </w:rPr>
              <w:t>αξιολόγηση</w:t>
            </w:r>
            <w:r>
              <w:rPr>
                <w:spacing w:val="-5"/>
                <w:sz w:val="20"/>
              </w:rPr>
              <w:t xml:space="preserve"> </w:t>
            </w:r>
            <w:r>
              <w:rPr>
                <w:sz w:val="20"/>
              </w:rPr>
              <w:t>του</w:t>
            </w:r>
            <w:r>
              <w:rPr>
                <w:spacing w:val="-3"/>
                <w:sz w:val="20"/>
              </w:rPr>
              <w:t xml:space="preserve"> </w:t>
            </w:r>
            <w:r>
              <w:rPr>
                <w:sz w:val="20"/>
              </w:rPr>
              <w:t>σχεδίου</w:t>
            </w:r>
            <w:r>
              <w:rPr>
                <w:spacing w:val="-5"/>
                <w:sz w:val="20"/>
              </w:rPr>
              <w:t xml:space="preserve"> </w:t>
            </w:r>
            <w:r>
              <w:rPr>
                <w:sz w:val="20"/>
              </w:rPr>
              <w:t>με</w:t>
            </w:r>
            <w:r>
              <w:rPr>
                <w:spacing w:val="-5"/>
                <w:sz w:val="20"/>
              </w:rPr>
              <w:t xml:space="preserve"> </w:t>
            </w:r>
            <w:r>
              <w:rPr>
                <w:sz w:val="20"/>
              </w:rPr>
              <w:t>βάση</w:t>
            </w:r>
            <w:r>
              <w:rPr>
                <w:spacing w:val="-2"/>
                <w:sz w:val="20"/>
              </w:rPr>
              <w:t xml:space="preserve"> </w:t>
            </w:r>
            <w:r>
              <w:rPr>
                <w:sz w:val="20"/>
              </w:rPr>
              <w:t>αξιόπιστες</w:t>
            </w:r>
            <w:r>
              <w:rPr>
                <w:spacing w:val="-5"/>
                <w:sz w:val="20"/>
              </w:rPr>
              <w:t xml:space="preserve"> </w:t>
            </w:r>
            <w:r>
              <w:rPr>
                <w:sz w:val="20"/>
              </w:rPr>
              <w:t>μεθοδολογίες διαχείρισης του σχεδίου.</w:t>
            </w:r>
          </w:p>
          <w:p w14:paraId="6C7B5E80" w14:textId="77777777" w:rsidR="0028661C" w:rsidRDefault="00B273B9">
            <w:pPr>
              <w:pStyle w:val="TableParagraph"/>
              <w:numPr>
                <w:ilvl w:val="0"/>
                <w:numId w:val="75"/>
              </w:numPr>
              <w:tabs>
                <w:tab w:val="left" w:pos="896"/>
              </w:tabs>
              <w:spacing w:before="1" w:line="276" w:lineRule="auto"/>
              <w:ind w:right="85"/>
              <w:jc w:val="both"/>
              <w:rPr>
                <w:sz w:val="20"/>
              </w:rPr>
            </w:pPr>
            <w:r>
              <w:rPr>
                <w:b/>
                <w:sz w:val="20"/>
              </w:rPr>
              <w:t xml:space="preserve">Μεθοδολογία: </w:t>
            </w:r>
            <w:r>
              <w:rPr>
                <w:sz w:val="20"/>
              </w:rPr>
              <w:t>η εφαρμογή βασ</w:t>
            </w:r>
            <w:r>
              <w:rPr>
                <w:sz w:val="20"/>
              </w:rPr>
              <w:t>ίζεται σε κατάλληλες μεθοδολογίες· οι στόχοι είναι συνεπείς με τις δραστηριότητες και περιγράφονται με σαφήνεια, με λογικές συνδέσεις μεταξύ των προβλημάτων, των αναγκών και των λύσεων που έχουν εντοπιστεί· το πρόγραμμα εργασίας είναι συνεκτικό και συγκεκρ</w:t>
            </w:r>
            <w:r>
              <w:rPr>
                <w:sz w:val="20"/>
              </w:rPr>
              <w:t>ιμένο· υπάρχουν κατάλληλα μέτρα και δείκτες ποιοτικού ελέγχου ώστε να εξασφαλίζεται ότι το σχέδιο θα υλοποιηθεί δεόντως με την απαιτούμενη ποιότητα, εντός του πεδίου εφαρμογής, εντός της προθεσμίας και εντός του προϋπολογισμού· υπάρχουν συγκεκριμένα και κα</w:t>
            </w:r>
            <w:r>
              <w:rPr>
                <w:sz w:val="20"/>
              </w:rPr>
              <w:t>τάλληλα σχέδια διαχείρισης κινδύνων και έκτακτης ανάγκης.</w:t>
            </w:r>
          </w:p>
          <w:p w14:paraId="6C7B5E81" w14:textId="77777777" w:rsidR="0028661C" w:rsidRDefault="00B273B9">
            <w:pPr>
              <w:pStyle w:val="TableParagraph"/>
              <w:numPr>
                <w:ilvl w:val="0"/>
                <w:numId w:val="75"/>
              </w:numPr>
              <w:tabs>
                <w:tab w:val="left" w:pos="896"/>
              </w:tabs>
              <w:spacing w:line="276" w:lineRule="auto"/>
              <w:ind w:right="87"/>
              <w:jc w:val="both"/>
              <w:rPr>
                <w:sz w:val="20"/>
              </w:rPr>
            </w:pPr>
            <w:r>
              <w:rPr>
                <w:b/>
                <w:sz w:val="20"/>
              </w:rPr>
              <w:t>Οικονομική αποδοτικότητα</w:t>
            </w:r>
            <w:r>
              <w:rPr>
                <w:sz w:val="20"/>
              </w:rPr>
              <w:t>: ο προτεινόμενος προϋπολογισμός είναι συνεκτικός, αρκετά λεπτομερής και κατάλληλος για την υλοποίηση του σχεδίου και είναι σχεδιασμένος έτσι ώστε να εξασφαλίζει την καλύτερη σχέση ποιότητας/τιμής. Οι πόροι που έχουν διατεθεί στις δέσμες εργασιών συμφωνούν</w:t>
            </w:r>
            <w:r>
              <w:rPr>
                <w:sz w:val="20"/>
              </w:rPr>
              <w:t xml:space="preserve"> με τους στόχους και</w:t>
            </w:r>
            <w:r>
              <w:rPr>
                <w:spacing w:val="40"/>
                <w:sz w:val="20"/>
              </w:rPr>
              <w:t xml:space="preserve"> </w:t>
            </w:r>
            <w:r>
              <w:rPr>
                <w:sz w:val="20"/>
              </w:rPr>
              <w:t xml:space="preserve">τα επιδιωκόμενα αποτελέσματά τους. Ο προϋπολογισμός ανταποκρίνεται στις ανάγκες των οργανώσεων που δραστηριοποιούνται σε επίπεδο βάσης και των ευάλωτων νέων ώστε να ενθαρρύνει την ένταξή τους στο πρόγραμμα </w:t>
            </w:r>
            <w:proofErr w:type="spellStart"/>
            <w:r>
              <w:rPr>
                <w:sz w:val="20"/>
              </w:rPr>
              <w:t>Erasmus</w:t>
            </w:r>
            <w:proofErr w:type="spellEnd"/>
            <w:r>
              <w:rPr>
                <w:sz w:val="20"/>
              </w:rPr>
              <w:t>+.</w:t>
            </w:r>
          </w:p>
        </w:tc>
      </w:tr>
    </w:tbl>
    <w:p w14:paraId="6C7B5E83" w14:textId="77777777" w:rsidR="0028661C" w:rsidRDefault="0028661C">
      <w:pPr>
        <w:spacing w:line="276" w:lineRule="auto"/>
        <w:jc w:val="both"/>
        <w:rPr>
          <w:sz w:val="20"/>
        </w:rPr>
        <w:sectPr w:rsidR="0028661C">
          <w:pgSz w:w="11910" w:h="16840"/>
          <w:pgMar w:top="138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1"/>
      </w:tblGrid>
      <w:tr w:rsidR="0028661C" w14:paraId="6C7B5E97" w14:textId="77777777">
        <w:trPr>
          <w:trHeight w:val="7448"/>
        </w:trPr>
        <w:tc>
          <w:tcPr>
            <w:tcW w:w="2093" w:type="dxa"/>
            <w:tcBorders>
              <w:left w:val="single" w:sz="4" w:space="0" w:color="000000"/>
              <w:right w:val="single" w:sz="8" w:space="0" w:color="000000"/>
            </w:tcBorders>
          </w:tcPr>
          <w:p w14:paraId="6C7B5E84" w14:textId="77777777" w:rsidR="0028661C" w:rsidRDefault="0028661C">
            <w:pPr>
              <w:pStyle w:val="TableParagraph"/>
              <w:rPr>
                <w:b/>
                <w:sz w:val="20"/>
              </w:rPr>
            </w:pPr>
          </w:p>
          <w:p w14:paraId="6C7B5E85" w14:textId="77777777" w:rsidR="0028661C" w:rsidRDefault="0028661C">
            <w:pPr>
              <w:pStyle w:val="TableParagraph"/>
              <w:rPr>
                <w:b/>
                <w:sz w:val="20"/>
              </w:rPr>
            </w:pPr>
          </w:p>
          <w:p w14:paraId="6C7B5E86" w14:textId="77777777" w:rsidR="0028661C" w:rsidRDefault="0028661C">
            <w:pPr>
              <w:pStyle w:val="TableParagraph"/>
              <w:rPr>
                <w:b/>
                <w:sz w:val="20"/>
              </w:rPr>
            </w:pPr>
          </w:p>
          <w:p w14:paraId="6C7B5E87" w14:textId="77777777" w:rsidR="0028661C" w:rsidRDefault="0028661C">
            <w:pPr>
              <w:pStyle w:val="TableParagraph"/>
              <w:rPr>
                <w:b/>
                <w:sz w:val="20"/>
              </w:rPr>
            </w:pPr>
          </w:p>
          <w:p w14:paraId="6C7B5E88" w14:textId="77777777" w:rsidR="0028661C" w:rsidRDefault="0028661C">
            <w:pPr>
              <w:pStyle w:val="TableParagraph"/>
              <w:rPr>
                <w:b/>
                <w:sz w:val="20"/>
              </w:rPr>
            </w:pPr>
          </w:p>
          <w:p w14:paraId="6C7B5E89" w14:textId="77777777" w:rsidR="0028661C" w:rsidRDefault="0028661C">
            <w:pPr>
              <w:pStyle w:val="TableParagraph"/>
              <w:rPr>
                <w:b/>
                <w:sz w:val="20"/>
              </w:rPr>
            </w:pPr>
          </w:p>
          <w:p w14:paraId="6C7B5E8A" w14:textId="77777777" w:rsidR="0028661C" w:rsidRDefault="0028661C">
            <w:pPr>
              <w:pStyle w:val="TableParagraph"/>
              <w:rPr>
                <w:b/>
                <w:sz w:val="20"/>
              </w:rPr>
            </w:pPr>
          </w:p>
          <w:p w14:paraId="6C7B5E8B" w14:textId="77777777" w:rsidR="0028661C" w:rsidRDefault="0028661C">
            <w:pPr>
              <w:pStyle w:val="TableParagraph"/>
              <w:rPr>
                <w:b/>
                <w:sz w:val="20"/>
              </w:rPr>
            </w:pPr>
          </w:p>
          <w:p w14:paraId="6C7B5E8C" w14:textId="77777777" w:rsidR="0028661C" w:rsidRDefault="0028661C">
            <w:pPr>
              <w:pStyle w:val="TableParagraph"/>
              <w:rPr>
                <w:b/>
                <w:sz w:val="20"/>
              </w:rPr>
            </w:pPr>
          </w:p>
          <w:p w14:paraId="6C7B5E8D" w14:textId="77777777" w:rsidR="0028661C" w:rsidRDefault="00B273B9">
            <w:pPr>
              <w:pStyle w:val="TableParagraph"/>
              <w:spacing w:before="166" w:line="276" w:lineRule="auto"/>
              <w:ind w:left="169" w:right="151"/>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5E8E" w14:textId="77777777" w:rsidR="0028661C" w:rsidRDefault="0028661C">
            <w:pPr>
              <w:pStyle w:val="TableParagraph"/>
              <w:rPr>
                <w:b/>
                <w:sz w:val="20"/>
              </w:rPr>
            </w:pPr>
          </w:p>
          <w:p w14:paraId="6C7B5E8F" w14:textId="77777777" w:rsidR="0028661C" w:rsidRDefault="0028661C">
            <w:pPr>
              <w:pStyle w:val="TableParagraph"/>
              <w:spacing w:before="8"/>
              <w:rPr>
                <w:b/>
              </w:rPr>
            </w:pPr>
          </w:p>
          <w:p w14:paraId="6C7B5E90" w14:textId="77777777" w:rsidR="0028661C" w:rsidRDefault="00B273B9">
            <w:pPr>
              <w:pStyle w:val="TableParagraph"/>
              <w:spacing w:before="1" w:line="276" w:lineRule="auto"/>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left w:val="single" w:sz="8" w:space="0" w:color="000000"/>
              <w:right w:val="single" w:sz="8" w:space="0" w:color="000000"/>
            </w:tcBorders>
          </w:tcPr>
          <w:p w14:paraId="6C7B5E91" w14:textId="77777777" w:rsidR="0028661C" w:rsidRDefault="00B273B9">
            <w:pPr>
              <w:pStyle w:val="TableParagraph"/>
              <w:numPr>
                <w:ilvl w:val="0"/>
                <w:numId w:val="74"/>
              </w:numPr>
              <w:tabs>
                <w:tab w:val="left" w:pos="829"/>
              </w:tabs>
              <w:ind w:right="87"/>
              <w:jc w:val="both"/>
              <w:rPr>
                <w:sz w:val="20"/>
              </w:rPr>
            </w:pPr>
            <w:r>
              <w:rPr>
                <w:b/>
                <w:sz w:val="20"/>
              </w:rPr>
              <w:t xml:space="preserve">Διάρθρωση: </w:t>
            </w:r>
            <w:r>
              <w:rPr>
                <w:sz w:val="20"/>
              </w:rPr>
              <w:t>η σύμπραξη περιλαμβάνει τον κατάλληλο συνδυασμό συμπληρωματικών οργανισμών οι οποίοι διαθέτουν τα χαρακτηριστικά, τις δεξιότητες, την πείρα, την εξειδίκευση και την υποστήριξη διαχείρισης που απαιτούνται για την επίτευξη των στόχων της· η προστιθέμενη αξία</w:t>
            </w:r>
            <w:r>
              <w:rPr>
                <w:sz w:val="20"/>
              </w:rPr>
              <w:t xml:space="preserve"> των κερδοσκοπικών οργανισμών καταδεικνύεται με σαφήνεια, εάν συμμετέχουν στην </w:t>
            </w:r>
            <w:r>
              <w:rPr>
                <w:spacing w:val="-2"/>
                <w:sz w:val="20"/>
              </w:rPr>
              <w:t>κοινοπραξία.</w:t>
            </w:r>
          </w:p>
          <w:p w14:paraId="6C7B5E92" w14:textId="77777777" w:rsidR="0028661C" w:rsidRDefault="00B273B9">
            <w:pPr>
              <w:pStyle w:val="TableParagraph"/>
              <w:numPr>
                <w:ilvl w:val="0"/>
                <w:numId w:val="74"/>
              </w:numPr>
              <w:tabs>
                <w:tab w:val="left" w:pos="829"/>
              </w:tabs>
              <w:spacing w:before="1"/>
              <w:ind w:right="88"/>
              <w:jc w:val="both"/>
              <w:rPr>
                <w:sz w:val="20"/>
              </w:rPr>
            </w:pPr>
            <w:r>
              <w:rPr>
                <w:b/>
                <w:sz w:val="20"/>
              </w:rPr>
              <w:t>Γεωγραφική σύνθεση</w:t>
            </w:r>
            <w:r>
              <w:rPr>
                <w:sz w:val="20"/>
              </w:rPr>
              <w:t>: η σύμπραξη αντανακλά την ευρωπαϊκή οικονομική, κοινωνική</w:t>
            </w:r>
            <w:r>
              <w:rPr>
                <w:spacing w:val="-4"/>
                <w:sz w:val="20"/>
              </w:rPr>
              <w:t xml:space="preserve"> </w:t>
            </w:r>
            <w:r>
              <w:rPr>
                <w:sz w:val="20"/>
              </w:rPr>
              <w:t>και/ή</w:t>
            </w:r>
            <w:r>
              <w:rPr>
                <w:spacing w:val="-4"/>
                <w:sz w:val="20"/>
              </w:rPr>
              <w:t xml:space="preserve"> </w:t>
            </w:r>
            <w:r>
              <w:rPr>
                <w:sz w:val="20"/>
              </w:rPr>
              <w:t>πολιτιστική</w:t>
            </w:r>
            <w:r>
              <w:rPr>
                <w:spacing w:val="-3"/>
                <w:sz w:val="20"/>
              </w:rPr>
              <w:t xml:space="preserve"> </w:t>
            </w:r>
            <w:r>
              <w:rPr>
                <w:sz w:val="20"/>
              </w:rPr>
              <w:t>πολυμορφία</w:t>
            </w:r>
            <w:r>
              <w:rPr>
                <w:spacing w:val="-3"/>
                <w:sz w:val="20"/>
              </w:rPr>
              <w:t xml:space="preserve"> </w:t>
            </w:r>
            <w:r>
              <w:rPr>
                <w:sz w:val="20"/>
              </w:rPr>
              <w:t>μέσω</w:t>
            </w:r>
            <w:r>
              <w:rPr>
                <w:spacing w:val="-4"/>
                <w:sz w:val="20"/>
              </w:rPr>
              <w:t xml:space="preserve"> </w:t>
            </w:r>
            <w:r>
              <w:rPr>
                <w:sz w:val="20"/>
              </w:rPr>
              <w:t>της</w:t>
            </w:r>
            <w:r>
              <w:rPr>
                <w:spacing w:val="-3"/>
                <w:sz w:val="20"/>
              </w:rPr>
              <w:t xml:space="preserve"> </w:t>
            </w:r>
            <w:r>
              <w:rPr>
                <w:sz w:val="20"/>
              </w:rPr>
              <w:t>γεωγραφικής</w:t>
            </w:r>
            <w:r>
              <w:rPr>
                <w:spacing w:val="-5"/>
                <w:sz w:val="20"/>
              </w:rPr>
              <w:t xml:space="preserve"> </w:t>
            </w:r>
            <w:r>
              <w:rPr>
                <w:sz w:val="20"/>
              </w:rPr>
              <w:t>της</w:t>
            </w:r>
            <w:r>
              <w:rPr>
                <w:spacing w:val="-5"/>
                <w:sz w:val="20"/>
              </w:rPr>
              <w:t xml:space="preserve"> </w:t>
            </w:r>
            <w:r>
              <w:rPr>
                <w:sz w:val="20"/>
              </w:rPr>
              <w:t>σύνθεσης</w:t>
            </w:r>
            <w:r>
              <w:rPr>
                <w:spacing w:val="-3"/>
                <w:sz w:val="20"/>
              </w:rPr>
              <w:t xml:space="preserve"> </w:t>
            </w:r>
            <w:r>
              <w:rPr>
                <w:sz w:val="20"/>
              </w:rPr>
              <w:t>(δηλ. μέσω της κάλυψης των περιοχών της ανατολικής, δυτικής, βόρειας και νότιας Ευρώπης), ώστε να εξασφαλίζει μια πραγματικά πανευρωπαϊκή συνεργασία.</w:t>
            </w:r>
          </w:p>
          <w:p w14:paraId="6C7B5E93" w14:textId="77777777" w:rsidR="0028661C" w:rsidRDefault="00B273B9">
            <w:pPr>
              <w:pStyle w:val="TableParagraph"/>
              <w:numPr>
                <w:ilvl w:val="0"/>
                <w:numId w:val="74"/>
              </w:numPr>
              <w:tabs>
                <w:tab w:val="left" w:pos="829"/>
              </w:tabs>
              <w:ind w:right="91"/>
              <w:jc w:val="both"/>
              <w:rPr>
                <w:sz w:val="20"/>
              </w:rPr>
            </w:pPr>
            <w:r>
              <w:rPr>
                <w:b/>
                <w:sz w:val="20"/>
              </w:rPr>
              <w:t>Ανάπτυξη τοπικών ΜΚΟ</w:t>
            </w:r>
            <w:r>
              <w:rPr>
                <w:sz w:val="20"/>
              </w:rPr>
              <w:t>: η σύμπραξη είναι σε θέση να αναπτύξει τις ικανότητες και τις γνώσεις των τοπικών ΜΚΟ</w:t>
            </w:r>
            <w:r>
              <w:rPr>
                <w:sz w:val="20"/>
              </w:rPr>
              <w:t xml:space="preserve"> που δεν έχουν ακόμη καθιερωθεί σε ευρωπαϊκό επίπεδο, ώστε να επιτύχει μια ενισχυμένη συνεργασία </w:t>
            </w:r>
            <w:proofErr w:type="spellStart"/>
            <w:r>
              <w:rPr>
                <w:sz w:val="20"/>
              </w:rPr>
              <w:t>ομοτίμων</w:t>
            </w:r>
            <w:proofErr w:type="spellEnd"/>
            <w:r>
              <w:rPr>
                <w:sz w:val="20"/>
              </w:rPr>
              <w:t xml:space="preserve"> μεταξύ των ΜΚΟ σε ολόκληρη την Ευρώπη.</w:t>
            </w:r>
          </w:p>
          <w:p w14:paraId="6C7B5E94" w14:textId="77777777" w:rsidR="0028661C" w:rsidRDefault="00B273B9">
            <w:pPr>
              <w:pStyle w:val="TableParagraph"/>
              <w:numPr>
                <w:ilvl w:val="0"/>
                <w:numId w:val="74"/>
              </w:numPr>
              <w:tabs>
                <w:tab w:val="left" w:pos="829"/>
              </w:tabs>
              <w:spacing w:before="1"/>
              <w:ind w:right="89"/>
              <w:jc w:val="both"/>
              <w:rPr>
                <w:sz w:val="20"/>
              </w:rPr>
            </w:pPr>
            <w:r>
              <w:rPr>
                <w:b/>
                <w:sz w:val="20"/>
              </w:rPr>
              <w:t>Δέσμευση και καθήκοντα</w:t>
            </w:r>
            <w:r>
              <w:rPr>
                <w:sz w:val="20"/>
              </w:rPr>
              <w:t>: η κατανομή των αρμοδιοτήτων και των καθηκόντων στο πλαίσιο της σύμπραξης είναι σαφής και κατάλληλη· ο συντονιστής διαθέτει ικανότητες υψηλού επιπέδου σε θέματα διαχείρισης και ικανότητες συντονισμού διακρατικών δικτύων, καθώς και ηγετικές ικανότητες σε σ</w:t>
            </w:r>
            <w:r>
              <w:rPr>
                <w:sz w:val="20"/>
              </w:rPr>
              <w:t>ύνθετα περιβάλλοντα.</w:t>
            </w:r>
          </w:p>
          <w:p w14:paraId="6C7B5E95" w14:textId="77777777" w:rsidR="0028661C" w:rsidRDefault="00B273B9">
            <w:pPr>
              <w:pStyle w:val="TableParagraph"/>
              <w:numPr>
                <w:ilvl w:val="0"/>
                <w:numId w:val="74"/>
              </w:numPr>
              <w:tabs>
                <w:tab w:val="left" w:pos="829"/>
              </w:tabs>
              <w:ind w:right="88"/>
              <w:jc w:val="both"/>
              <w:rPr>
                <w:sz w:val="20"/>
              </w:rPr>
            </w:pPr>
            <w:r>
              <w:rPr>
                <w:b/>
                <w:sz w:val="20"/>
              </w:rPr>
              <w:t>Ρυθμίσεις συνεργασίας</w:t>
            </w:r>
            <w:r>
              <w:rPr>
                <w:sz w:val="20"/>
              </w:rPr>
              <w:t>: οι προτεινόμενοι μηχανισμοί διακυβέρνησης θα εξασφαλίζουν καλό συντονισμό, αποτελεσματικής διαδικασίας λήψης αποφάσεων, απρόσκοπτη επικοινωνία και ικανοποιητική επίλυση συγκρούσεων μεταξύ των συμμετεχόντων οργανι</w:t>
            </w:r>
            <w:r>
              <w:rPr>
                <w:sz w:val="20"/>
              </w:rPr>
              <w:t>σμών, των λοιπών συμμετεχόντων, καθώς και άλλων σχετικών ενδιαφερόμενων μερών.</w:t>
            </w:r>
          </w:p>
          <w:p w14:paraId="6C7B5E96" w14:textId="77777777" w:rsidR="0028661C" w:rsidRDefault="00B273B9">
            <w:pPr>
              <w:pStyle w:val="TableParagraph"/>
              <w:numPr>
                <w:ilvl w:val="0"/>
                <w:numId w:val="74"/>
              </w:numPr>
              <w:tabs>
                <w:tab w:val="left" w:pos="829"/>
              </w:tabs>
              <w:spacing w:line="276" w:lineRule="auto"/>
              <w:ind w:right="87"/>
              <w:jc w:val="both"/>
              <w:rPr>
                <w:sz w:val="20"/>
              </w:rPr>
            </w:pPr>
            <w:r>
              <w:rPr>
                <w:b/>
                <w:sz w:val="20"/>
              </w:rPr>
              <w:t>Ενεργός συμμετοχή των νέων</w:t>
            </w:r>
            <w:r>
              <w:rPr>
                <w:sz w:val="20"/>
              </w:rPr>
              <w:t>: οι νέοι συμμετέχουν καταλλήλως σε όλα τα στάδια της</w:t>
            </w:r>
            <w:r>
              <w:rPr>
                <w:spacing w:val="-2"/>
                <w:sz w:val="20"/>
              </w:rPr>
              <w:t xml:space="preserve"> </w:t>
            </w:r>
            <w:r>
              <w:rPr>
                <w:sz w:val="20"/>
              </w:rPr>
              <w:t>υλοποίησης</w:t>
            </w:r>
            <w:r>
              <w:rPr>
                <w:spacing w:val="-2"/>
                <w:sz w:val="20"/>
              </w:rPr>
              <w:t xml:space="preserve"> </w:t>
            </w:r>
            <w:r>
              <w:rPr>
                <w:sz w:val="20"/>
              </w:rPr>
              <w:t>του</w:t>
            </w:r>
            <w:r>
              <w:rPr>
                <w:spacing w:val="-2"/>
                <w:sz w:val="20"/>
              </w:rPr>
              <w:t xml:space="preserve"> </w:t>
            </w:r>
            <w:r>
              <w:rPr>
                <w:sz w:val="20"/>
              </w:rPr>
              <w:t>σχεδίου και</w:t>
            </w:r>
            <w:r>
              <w:rPr>
                <w:spacing w:val="-1"/>
                <w:sz w:val="20"/>
              </w:rPr>
              <w:t xml:space="preserve"> </w:t>
            </w:r>
            <w:r>
              <w:rPr>
                <w:sz w:val="20"/>
              </w:rPr>
              <w:t>το</w:t>
            </w:r>
            <w:r>
              <w:rPr>
                <w:spacing w:val="-2"/>
                <w:sz w:val="20"/>
              </w:rPr>
              <w:t xml:space="preserve"> </w:t>
            </w:r>
            <w:r>
              <w:rPr>
                <w:sz w:val="20"/>
              </w:rPr>
              <w:t>ζήτημα</w:t>
            </w:r>
            <w:r>
              <w:rPr>
                <w:spacing w:val="-2"/>
                <w:sz w:val="20"/>
              </w:rPr>
              <w:t xml:space="preserve"> </w:t>
            </w:r>
            <w:r>
              <w:rPr>
                <w:sz w:val="20"/>
              </w:rPr>
              <w:t>της</w:t>
            </w:r>
            <w:r>
              <w:rPr>
                <w:spacing w:val="-2"/>
                <w:sz w:val="20"/>
              </w:rPr>
              <w:t xml:space="preserve"> </w:t>
            </w:r>
            <w:r>
              <w:rPr>
                <w:sz w:val="20"/>
              </w:rPr>
              <w:t>ένταξης</w:t>
            </w:r>
            <w:r>
              <w:rPr>
                <w:spacing w:val="-2"/>
                <w:sz w:val="20"/>
              </w:rPr>
              <w:t xml:space="preserve"> </w:t>
            </w:r>
            <w:r>
              <w:rPr>
                <w:sz w:val="20"/>
              </w:rPr>
              <w:t>των</w:t>
            </w:r>
            <w:r>
              <w:rPr>
                <w:spacing w:val="-2"/>
                <w:sz w:val="20"/>
              </w:rPr>
              <w:t xml:space="preserve"> </w:t>
            </w:r>
            <w:r>
              <w:rPr>
                <w:sz w:val="20"/>
              </w:rPr>
              <w:t>νέων</w:t>
            </w:r>
            <w:r>
              <w:rPr>
                <w:spacing w:val="-2"/>
                <w:sz w:val="20"/>
              </w:rPr>
              <w:t xml:space="preserve"> </w:t>
            </w:r>
            <w:r>
              <w:rPr>
                <w:sz w:val="20"/>
              </w:rPr>
              <w:t>αντιμετωπίζεται</w:t>
            </w:r>
            <w:r>
              <w:rPr>
                <w:spacing w:val="-2"/>
                <w:sz w:val="20"/>
              </w:rPr>
              <w:t xml:space="preserve"> </w:t>
            </w:r>
            <w:r>
              <w:rPr>
                <w:sz w:val="20"/>
              </w:rPr>
              <w:t>σε όλα τα στάδια και τα</w:t>
            </w:r>
            <w:r>
              <w:rPr>
                <w:sz w:val="20"/>
              </w:rPr>
              <w:t xml:space="preserve"> επίπεδα του σχεδίου, ενώ παράλληλα παρέχονται ρόλοι ενδυνάμωσης και/ή συγκεκριμένες στρατηγικές για την εξασφάλιση πολυμορφίας στη συμμετοχή τους.</w:t>
            </w:r>
          </w:p>
        </w:tc>
      </w:tr>
    </w:tbl>
    <w:p w14:paraId="6C7B5E98" w14:textId="77777777" w:rsidR="0028661C" w:rsidRDefault="0028661C">
      <w:pPr>
        <w:spacing w:line="276" w:lineRule="auto"/>
        <w:jc w:val="both"/>
        <w:rPr>
          <w:sz w:val="20"/>
        </w:rPr>
        <w:sectPr w:rsidR="0028661C">
          <w:type w:val="continuous"/>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3"/>
        <w:gridCol w:w="7871"/>
      </w:tblGrid>
      <w:tr w:rsidR="0028661C" w14:paraId="6C7B5EA8" w14:textId="77777777">
        <w:trPr>
          <w:trHeight w:val="6502"/>
        </w:trPr>
        <w:tc>
          <w:tcPr>
            <w:tcW w:w="2093" w:type="dxa"/>
            <w:tcBorders>
              <w:left w:val="single" w:sz="4" w:space="0" w:color="000000"/>
              <w:bottom w:val="single" w:sz="8" w:space="0" w:color="000000"/>
              <w:right w:val="single" w:sz="8" w:space="0" w:color="000000"/>
            </w:tcBorders>
          </w:tcPr>
          <w:p w14:paraId="6C7B5E99" w14:textId="77777777" w:rsidR="0028661C" w:rsidRDefault="0028661C">
            <w:pPr>
              <w:pStyle w:val="TableParagraph"/>
              <w:rPr>
                <w:b/>
                <w:sz w:val="20"/>
              </w:rPr>
            </w:pPr>
          </w:p>
          <w:p w14:paraId="6C7B5E9A" w14:textId="77777777" w:rsidR="0028661C" w:rsidRDefault="0028661C">
            <w:pPr>
              <w:pStyle w:val="TableParagraph"/>
              <w:rPr>
                <w:b/>
                <w:sz w:val="20"/>
              </w:rPr>
            </w:pPr>
          </w:p>
          <w:p w14:paraId="6C7B5E9B" w14:textId="77777777" w:rsidR="0028661C" w:rsidRDefault="0028661C">
            <w:pPr>
              <w:pStyle w:val="TableParagraph"/>
              <w:rPr>
                <w:b/>
                <w:sz w:val="20"/>
              </w:rPr>
            </w:pPr>
          </w:p>
          <w:p w14:paraId="6C7B5E9C" w14:textId="77777777" w:rsidR="0028661C" w:rsidRDefault="0028661C">
            <w:pPr>
              <w:pStyle w:val="TableParagraph"/>
              <w:rPr>
                <w:b/>
                <w:sz w:val="20"/>
              </w:rPr>
            </w:pPr>
          </w:p>
          <w:p w14:paraId="6C7B5E9D" w14:textId="77777777" w:rsidR="0028661C" w:rsidRDefault="0028661C">
            <w:pPr>
              <w:pStyle w:val="TableParagraph"/>
              <w:rPr>
                <w:b/>
                <w:sz w:val="20"/>
              </w:rPr>
            </w:pPr>
          </w:p>
          <w:p w14:paraId="6C7B5E9E" w14:textId="77777777" w:rsidR="0028661C" w:rsidRDefault="0028661C">
            <w:pPr>
              <w:pStyle w:val="TableParagraph"/>
              <w:rPr>
                <w:b/>
                <w:sz w:val="20"/>
              </w:rPr>
            </w:pPr>
          </w:p>
          <w:p w14:paraId="6C7B5E9F" w14:textId="77777777" w:rsidR="0028661C" w:rsidRDefault="0028661C">
            <w:pPr>
              <w:pStyle w:val="TableParagraph"/>
              <w:rPr>
                <w:b/>
                <w:sz w:val="20"/>
              </w:rPr>
            </w:pPr>
          </w:p>
          <w:p w14:paraId="6C7B5EA0" w14:textId="77777777" w:rsidR="0028661C" w:rsidRDefault="0028661C">
            <w:pPr>
              <w:pStyle w:val="TableParagraph"/>
              <w:rPr>
                <w:b/>
                <w:sz w:val="20"/>
              </w:rPr>
            </w:pPr>
          </w:p>
          <w:p w14:paraId="6C7B5EA1" w14:textId="77777777" w:rsidR="0028661C" w:rsidRDefault="00B273B9">
            <w:pPr>
              <w:pStyle w:val="TableParagraph"/>
              <w:spacing w:before="156"/>
              <w:ind w:left="168" w:right="151"/>
              <w:jc w:val="center"/>
              <w:rPr>
                <w:b/>
                <w:sz w:val="20"/>
              </w:rPr>
            </w:pPr>
            <w:r>
              <w:rPr>
                <w:b/>
                <w:spacing w:val="-2"/>
                <w:sz w:val="20"/>
              </w:rPr>
              <w:t>Αντίκτυπος</w:t>
            </w:r>
          </w:p>
          <w:p w14:paraId="6C7B5EA2" w14:textId="77777777" w:rsidR="0028661C" w:rsidRDefault="0028661C">
            <w:pPr>
              <w:pStyle w:val="TableParagraph"/>
              <w:rPr>
                <w:b/>
                <w:sz w:val="20"/>
              </w:rPr>
            </w:pPr>
          </w:p>
          <w:p w14:paraId="6C7B5EA3" w14:textId="77777777" w:rsidR="0028661C" w:rsidRDefault="0028661C">
            <w:pPr>
              <w:pStyle w:val="TableParagraph"/>
              <w:spacing w:before="7"/>
              <w:rPr>
                <w:b/>
                <w:sz w:val="25"/>
              </w:rPr>
            </w:pPr>
          </w:p>
          <w:p w14:paraId="6C7B5EA4" w14:textId="77777777" w:rsidR="0028661C" w:rsidRDefault="00B273B9">
            <w:pPr>
              <w:pStyle w:val="TableParagraph"/>
              <w:spacing w:before="1" w:line="276" w:lineRule="auto"/>
              <w:ind w:left="124" w:right="104"/>
              <w:jc w:val="center"/>
              <w:rPr>
                <w:b/>
                <w:sz w:val="20"/>
              </w:rPr>
            </w:pPr>
            <w:r>
              <w:rPr>
                <w:b/>
                <w:sz w:val="20"/>
              </w:rPr>
              <w:t>(μέγιστη</w:t>
            </w:r>
            <w:r>
              <w:rPr>
                <w:b/>
                <w:spacing w:val="-12"/>
                <w:sz w:val="20"/>
              </w:rPr>
              <w:t xml:space="preserve"> </w:t>
            </w:r>
            <w:r>
              <w:rPr>
                <w:b/>
                <w:sz w:val="20"/>
              </w:rPr>
              <w:t>βαθμολογία: 20 βαθμοί)</w:t>
            </w:r>
          </w:p>
        </w:tc>
        <w:tc>
          <w:tcPr>
            <w:tcW w:w="7871" w:type="dxa"/>
            <w:tcBorders>
              <w:left w:val="single" w:sz="8" w:space="0" w:color="000000"/>
              <w:bottom w:val="single" w:sz="8" w:space="0" w:color="000000"/>
              <w:right w:val="single" w:sz="8" w:space="0" w:color="000000"/>
            </w:tcBorders>
          </w:tcPr>
          <w:p w14:paraId="6C7B5EA5" w14:textId="77777777" w:rsidR="0028661C" w:rsidRDefault="00B273B9">
            <w:pPr>
              <w:pStyle w:val="TableParagraph"/>
              <w:numPr>
                <w:ilvl w:val="0"/>
                <w:numId w:val="73"/>
              </w:numPr>
              <w:tabs>
                <w:tab w:val="left" w:pos="829"/>
              </w:tabs>
              <w:ind w:right="87"/>
              <w:jc w:val="both"/>
              <w:rPr>
                <w:sz w:val="20"/>
              </w:rPr>
            </w:pPr>
            <w:r>
              <w:rPr>
                <w:b/>
                <w:sz w:val="20"/>
              </w:rPr>
              <w:t>Αντίκτυπος</w:t>
            </w:r>
            <w:r>
              <w:rPr>
                <w:sz w:val="20"/>
              </w:rPr>
              <w:t>: ο δυνητικός αντίκτυπος του σχεδίου στους συμμετέχοντες και στους οργανισμούς-εταίρους είναι υψηλός —κυρίως όσον αφορά τη διεύρυνση της εστίασης των</w:t>
            </w:r>
            <w:r>
              <w:rPr>
                <w:spacing w:val="-1"/>
                <w:sz w:val="20"/>
              </w:rPr>
              <w:t xml:space="preserve"> </w:t>
            </w:r>
            <w:r>
              <w:rPr>
                <w:sz w:val="20"/>
              </w:rPr>
              <w:t>εθνικών, περιφερειακών ή τοπικών δραστηριοτήτων των</w:t>
            </w:r>
            <w:r>
              <w:rPr>
                <w:spacing w:val="-1"/>
                <w:sz w:val="20"/>
              </w:rPr>
              <w:t xml:space="preserve"> </w:t>
            </w:r>
            <w:r>
              <w:rPr>
                <w:sz w:val="20"/>
              </w:rPr>
              <w:t>οργανώσεων βάσης που δεν έχουν ακόμη διασυνοριακό χαρα</w:t>
            </w:r>
            <w:r>
              <w:rPr>
                <w:sz w:val="20"/>
              </w:rPr>
              <w:t xml:space="preserve">κτήρα στην περίπτωση όπου οι δραστηριότητες επεκτάθηκαν ή αναπτύχθηκαν σε επίπεδο ΕΕ κατά τη διάρκεια και μετά την υλοποίηση του σχεδίου, καθώς και στην κοινότητα των νέων γενικότερα. Τα αναμενόμενα αποτελέσματα δείχνουν την αντίληψη και την ικανότητα του </w:t>
            </w:r>
            <w:r>
              <w:rPr>
                <w:sz w:val="20"/>
              </w:rPr>
              <w:t>αιτούντος και των εταίρων να μεταδίδουν τις αξίες της Ευρωπαϊκής Ένωσης, ιδίως όσον αφορά τη συμμετοχή στα κοινά.</w:t>
            </w:r>
          </w:p>
          <w:p w14:paraId="6C7B5EA6" w14:textId="77777777" w:rsidR="0028661C" w:rsidRDefault="00B273B9">
            <w:pPr>
              <w:pStyle w:val="TableParagraph"/>
              <w:numPr>
                <w:ilvl w:val="0"/>
                <w:numId w:val="73"/>
              </w:numPr>
              <w:tabs>
                <w:tab w:val="left" w:pos="829"/>
              </w:tabs>
              <w:spacing w:before="1"/>
              <w:ind w:right="86"/>
              <w:jc w:val="both"/>
              <w:rPr>
                <w:sz w:val="20"/>
              </w:rPr>
            </w:pPr>
            <w:r>
              <w:rPr>
                <w:b/>
                <w:sz w:val="20"/>
              </w:rPr>
              <w:t>Διάδοση</w:t>
            </w:r>
            <w:r>
              <w:rPr>
                <w:sz w:val="20"/>
              </w:rPr>
              <w:t>: η πρόταση καταδεικνύει την ικανότητα προσέγγισης των νέων και την ικανότητα αποτελεσματικής επικοινωνίας σχετικά με τα προβλήματα και</w:t>
            </w:r>
            <w:r>
              <w:rPr>
                <w:sz w:val="20"/>
              </w:rPr>
              <w:t xml:space="preserve"> τις λύσεις των κοινοτήτων που εκπροσωπεί σε ένα ευρύτερο παγκόσμιο κοινό· Πιο συγκεκριμένα, η πρόταση προβλέπει ένα κατάλληλο σχέδιο για την επικοινωνία και τη διάδοση των αποτελεσμάτων και περιλαμβάνει τους κατάλληλους στόχους, τις δραστηριότητες και την</w:t>
            </w:r>
            <w:r>
              <w:rPr>
                <w:sz w:val="20"/>
              </w:rPr>
              <w:t xml:space="preserve"> κατανομή των καθηκόντων μεταξύ των εταίρων, το σχετικό χρονοδιάγραμμα, τα εργαλεία και τους διαύλους προκειμένου να εξασφαλιστούν η αποτελεσματική διάδοση των αποτελεσμάτων και των οφελών στους φορείς χάραξης πολιτικής και η προσβασιμότητά τους από τους τ</w:t>
            </w:r>
            <w:r>
              <w:rPr>
                <w:sz w:val="20"/>
              </w:rPr>
              <w:t>ελικούς χρήστες τόσο</w:t>
            </w:r>
            <w:r>
              <w:rPr>
                <w:spacing w:val="80"/>
                <w:sz w:val="20"/>
              </w:rPr>
              <w:t xml:space="preserve"> </w:t>
            </w:r>
            <w:r>
              <w:rPr>
                <w:sz w:val="20"/>
              </w:rPr>
              <w:t>κατά τη διάρκεια όσο και μετά την υλοποίηση του σχεδίου.</w:t>
            </w:r>
          </w:p>
          <w:p w14:paraId="6C7B5EA7" w14:textId="77777777" w:rsidR="0028661C" w:rsidRDefault="00B273B9">
            <w:pPr>
              <w:pStyle w:val="TableParagraph"/>
              <w:numPr>
                <w:ilvl w:val="0"/>
                <w:numId w:val="73"/>
              </w:numPr>
              <w:tabs>
                <w:tab w:val="left" w:pos="829"/>
              </w:tabs>
              <w:spacing w:before="1"/>
              <w:ind w:right="89"/>
              <w:jc w:val="both"/>
              <w:rPr>
                <w:sz w:val="20"/>
              </w:rPr>
            </w:pPr>
            <w:r>
              <w:rPr>
                <w:b/>
                <w:sz w:val="20"/>
              </w:rPr>
              <w:t>Βιωσιμότητα</w:t>
            </w:r>
            <w:r>
              <w:rPr>
                <w:sz w:val="20"/>
              </w:rPr>
              <w:t>: η πρόταση προσδιορίζει με σαφήνεια τον τρόπο με τον οποίο τα αποτελέσματα του σχεδίου θα μπορούσαν να συμβάλουν στην επίτευξη αλλαγών</w:t>
            </w:r>
            <w:r>
              <w:rPr>
                <w:spacing w:val="40"/>
                <w:sz w:val="20"/>
              </w:rPr>
              <w:t xml:space="preserve"> </w:t>
            </w:r>
            <w:r>
              <w:rPr>
                <w:sz w:val="20"/>
              </w:rPr>
              <w:t>σε επίπεδο συστήματος στον τομέα της νεολαίας τόσο κατά τη διάρκεια όσο και μετά την υλοποίηση του σχεδίου, προσφέροντας</w:t>
            </w:r>
            <w:r>
              <w:rPr>
                <w:sz w:val="20"/>
              </w:rPr>
              <w:t xml:space="preserve"> μεγάλες δυνατότητες για μακροχρόνια συνεργασία σε επίπεδο ΕΕ και/ή έμπνευση νέων πολιτικών και πρωτοβουλιών στον τομέα της νεολαίας στην ΕΕ.</w:t>
            </w:r>
          </w:p>
        </w:tc>
      </w:tr>
    </w:tbl>
    <w:p w14:paraId="6C7B5EA9" w14:textId="77777777" w:rsidR="0028661C" w:rsidRDefault="0028661C">
      <w:pPr>
        <w:pStyle w:val="a3"/>
        <w:rPr>
          <w:b/>
        </w:rPr>
      </w:pPr>
    </w:p>
    <w:p w14:paraId="6C7B5EAA" w14:textId="77777777" w:rsidR="0028661C" w:rsidRDefault="0028661C">
      <w:pPr>
        <w:pStyle w:val="a3"/>
        <w:spacing w:before="4"/>
        <w:rPr>
          <w:b/>
          <w:sz w:val="16"/>
        </w:rPr>
      </w:pPr>
    </w:p>
    <w:p w14:paraId="6C7B5EAB" w14:textId="77777777" w:rsidR="0028661C" w:rsidRDefault="00B273B9">
      <w:pPr>
        <w:pStyle w:val="a3"/>
        <w:spacing w:before="59" w:line="276" w:lineRule="auto"/>
        <w:ind w:left="260" w:right="296"/>
        <w:jc w:val="both"/>
      </w:pPr>
      <w:r>
        <w:t xml:space="preserve">Για να εξεταστεί η δυνατότητα χρηματοδότησής τους, οι αιτήσεις πρέπει να συγκεντρώνουν τουλάχιστον </w:t>
      </w:r>
      <w:r>
        <w:rPr>
          <w:b/>
        </w:rPr>
        <w:t>60</w:t>
      </w:r>
      <w:r>
        <w:rPr>
          <w:b/>
          <w:spacing w:val="-3"/>
        </w:rPr>
        <w:t xml:space="preserve"> </w:t>
      </w:r>
      <w:r>
        <w:rPr>
          <w:b/>
        </w:rPr>
        <w:t>βαθμούς</w:t>
      </w:r>
      <w:r>
        <w:t>, λαμβανομένης επίσης υπόψη της απαιτούμενης ελάχιστης βαθμολογίας για καθένα από τα τέσσερα κριτήρια χορήγησης (δηλ. τουλάχιστον 15 βαθμούς για τι</w:t>
      </w:r>
      <w:r>
        <w:t xml:space="preserve">ς κατηγορίες «Συνάφεια του σχεδίου» και «Ποιότητα του σχεδιασμού και της υλοποίησης του σχεδίου»· 10 βαθμούς στις κατηγορίες «Ποιότητα της σύμπραξης και των ρυθμίσεων συνεργασίας» και «Αντίκτυπος». Σε περιπτώσεις </w:t>
      </w:r>
      <w:proofErr w:type="spellStart"/>
      <w:r>
        <w:t>ex</w:t>
      </w:r>
      <w:proofErr w:type="spellEnd"/>
      <w:r>
        <w:t xml:space="preserve"> </w:t>
      </w:r>
      <w:proofErr w:type="spellStart"/>
      <w:r>
        <w:t>aequo</w:t>
      </w:r>
      <w:proofErr w:type="spellEnd"/>
      <w:r>
        <w:t>, θα δοθεί προτεραιότητα στις βαθμο</w:t>
      </w:r>
      <w:r>
        <w:t>λογίες για το κριτήριο χορήγησης «Συνάφεια του σχεδίου» και, κατόπιν, για το κριτήριο χορήγησης «Αντίκτυπος».</w:t>
      </w:r>
    </w:p>
    <w:p w14:paraId="6C7B5EAC" w14:textId="77777777" w:rsidR="0028661C" w:rsidRDefault="0028661C">
      <w:pPr>
        <w:pStyle w:val="a3"/>
        <w:spacing w:before="4"/>
        <w:rPr>
          <w:sz w:val="16"/>
        </w:rPr>
      </w:pPr>
    </w:p>
    <w:p w14:paraId="6C7B5EAD" w14:textId="77777777" w:rsidR="0028661C" w:rsidRDefault="00B273B9">
      <w:pPr>
        <w:pStyle w:val="a3"/>
        <w:spacing w:line="276" w:lineRule="auto"/>
        <w:ind w:left="260" w:right="296"/>
        <w:jc w:val="both"/>
      </w:pPr>
      <w:r>
        <w:t xml:space="preserve">Κατά γενικό κανόνα και εντός των ορίων των υπαρχόντων εθνικών και ευρωπαϊκών νομικών πλαισίων, τα αποτελέσματα θα πρέπει να διατίθενται ως </w:t>
      </w:r>
      <w:r>
        <w:rPr>
          <w:b/>
        </w:rPr>
        <w:t>ανοικτ</w:t>
      </w:r>
      <w:r>
        <w:rPr>
          <w:b/>
        </w:rPr>
        <w:t xml:space="preserve">οί εκπαιδευτικοί πόροι </w:t>
      </w:r>
      <w:r>
        <w:t>και να δημοσιεύονται στις πλατφόρμες ενημέρωσης των αντίστοιχων επαγγελματικών οργανώσεων, τομέων ή αρμόδιων αρχών. Η πρόταση θα πρέπει να περιγράφει τον τρόπο με τον οποίον τα δεδομένα, το υλικό, τα έγγραφα, η δραστηριότητα σε οπτικ</w:t>
      </w:r>
      <w:r>
        <w:t>οακουστικά μέσα και</w:t>
      </w:r>
      <w:r>
        <w:rPr>
          <w:spacing w:val="-2"/>
        </w:rPr>
        <w:t xml:space="preserve"> </w:t>
      </w:r>
      <w:r>
        <w:t>μέσα</w:t>
      </w:r>
      <w:r>
        <w:rPr>
          <w:spacing w:val="-3"/>
        </w:rPr>
        <w:t xml:space="preserve"> </w:t>
      </w:r>
      <w:r>
        <w:t>κοινωνικής</w:t>
      </w:r>
      <w:r>
        <w:rPr>
          <w:spacing w:val="-3"/>
        </w:rPr>
        <w:t xml:space="preserve"> </w:t>
      </w:r>
      <w:r>
        <w:t>δικτύωσης</w:t>
      </w:r>
      <w:r>
        <w:rPr>
          <w:spacing w:val="-3"/>
        </w:rPr>
        <w:t xml:space="preserve"> </w:t>
      </w:r>
      <w:r>
        <w:t>που</w:t>
      </w:r>
      <w:r>
        <w:rPr>
          <w:spacing w:val="-2"/>
        </w:rPr>
        <w:t xml:space="preserve"> </w:t>
      </w:r>
      <w:r>
        <w:t>παράγονται</w:t>
      </w:r>
      <w:r>
        <w:rPr>
          <w:spacing w:val="-2"/>
        </w:rPr>
        <w:t xml:space="preserve"> </w:t>
      </w:r>
      <w:r>
        <w:t>θα διατίθενται</w:t>
      </w:r>
      <w:r>
        <w:rPr>
          <w:spacing w:val="-2"/>
        </w:rPr>
        <w:t xml:space="preserve"> </w:t>
      </w:r>
      <w:r>
        <w:t>ελεύθερα</w:t>
      </w:r>
      <w:r>
        <w:rPr>
          <w:spacing w:val="-3"/>
        </w:rPr>
        <w:t xml:space="preserve"> </w:t>
      </w:r>
      <w:r>
        <w:t>και θα</w:t>
      </w:r>
      <w:r>
        <w:rPr>
          <w:spacing w:val="-3"/>
        </w:rPr>
        <w:t xml:space="preserve"> </w:t>
      </w:r>
      <w:r>
        <w:t>προωθούνται</w:t>
      </w:r>
      <w:r>
        <w:rPr>
          <w:spacing w:val="-2"/>
        </w:rPr>
        <w:t xml:space="preserve"> </w:t>
      </w:r>
      <w:r>
        <w:t>μέσω ανοικτών</w:t>
      </w:r>
      <w:r>
        <w:rPr>
          <w:spacing w:val="-3"/>
        </w:rPr>
        <w:t xml:space="preserve"> </w:t>
      </w:r>
      <w:r>
        <w:t>αδειών χωρίς να προβλέπει δυσανάλογους περιορισμούς.</w:t>
      </w:r>
    </w:p>
    <w:p w14:paraId="6C7B5EAE" w14:textId="77777777" w:rsidR="0028661C" w:rsidRDefault="0028661C">
      <w:pPr>
        <w:pStyle w:val="a3"/>
        <w:spacing w:before="5"/>
        <w:rPr>
          <w:sz w:val="16"/>
        </w:rPr>
      </w:pPr>
    </w:p>
    <w:p w14:paraId="6C7B5EAF" w14:textId="77777777" w:rsidR="0028661C" w:rsidRDefault="00B273B9">
      <w:pPr>
        <w:ind w:left="260"/>
        <w:jc w:val="both"/>
        <w:rPr>
          <w:b/>
          <w:sz w:val="16"/>
        </w:rPr>
      </w:pPr>
      <w:bookmarkStart w:id="101" w:name="Προθεσμία_και_ενδεικτικό_χρονοδιάγραμμα_"/>
      <w:bookmarkEnd w:id="101"/>
      <w:r>
        <w:rPr>
          <w:b/>
          <w:sz w:val="20"/>
        </w:rPr>
        <w:t>Π</w:t>
      </w:r>
      <w:r>
        <w:rPr>
          <w:b/>
          <w:sz w:val="16"/>
        </w:rPr>
        <w:t>ΡΟΘΕΣΜΙΑ</w:t>
      </w:r>
      <w:r>
        <w:rPr>
          <w:b/>
          <w:spacing w:val="-10"/>
          <w:sz w:val="16"/>
        </w:rPr>
        <w:t xml:space="preserve"> </w:t>
      </w:r>
      <w:r>
        <w:rPr>
          <w:b/>
          <w:sz w:val="16"/>
        </w:rPr>
        <w:t>ΚΑΙ</w:t>
      </w:r>
      <w:r>
        <w:rPr>
          <w:b/>
          <w:spacing w:val="-9"/>
          <w:sz w:val="16"/>
        </w:rPr>
        <w:t xml:space="preserve"> </w:t>
      </w:r>
      <w:r>
        <w:rPr>
          <w:b/>
          <w:sz w:val="16"/>
        </w:rPr>
        <w:t>ΕΝΔΕΙΚΤΙΚΟ</w:t>
      </w:r>
      <w:r>
        <w:rPr>
          <w:b/>
          <w:spacing w:val="-9"/>
          <w:sz w:val="16"/>
        </w:rPr>
        <w:t xml:space="preserve"> </w:t>
      </w:r>
      <w:r>
        <w:rPr>
          <w:b/>
          <w:sz w:val="16"/>
        </w:rPr>
        <w:t>ΧΡΟΝΟΔΙΑΓΡΑΜΜΑ</w:t>
      </w:r>
      <w:r>
        <w:rPr>
          <w:b/>
          <w:spacing w:val="-8"/>
          <w:sz w:val="16"/>
        </w:rPr>
        <w:t xml:space="preserve"> </w:t>
      </w:r>
      <w:r>
        <w:rPr>
          <w:b/>
          <w:sz w:val="16"/>
        </w:rPr>
        <w:t>ΓΙΑ</w:t>
      </w:r>
      <w:r>
        <w:rPr>
          <w:b/>
          <w:spacing w:val="-7"/>
          <w:sz w:val="16"/>
        </w:rPr>
        <w:t xml:space="preserve"> </w:t>
      </w:r>
      <w:r>
        <w:rPr>
          <w:b/>
          <w:sz w:val="16"/>
        </w:rPr>
        <w:t>ΤΗΝ</w:t>
      </w:r>
      <w:r>
        <w:rPr>
          <w:b/>
          <w:spacing w:val="-9"/>
          <w:sz w:val="16"/>
        </w:rPr>
        <w:t xml:space="preserve"> </w:t>
      </w:r>
      <w:r>
        <w:rPr>
          <w:b/>
          <w:sz w:val="16"/>
        </w:rPr>
        <w:t>ΑΞΙΟΛΟΓΗΣΗ</w:t>
      </w:r>
      <w:r>
        <w:rPr>
          <w:b/>
          <w:spacing w:val="-9"/>
          <w:sz w:val="16"/>
        </w:rPr>
        <w:t xml:space="preserve"> </w:t>
      </w:r>
      <w:r>
        <w:rPr>
          <w:b/>
          <w:sz w:val="16"/>
        </w:rPr>
        <w:t>ΚΑΙ</w:t>
      </w:r>
      <w:r>
        <w:rPr>
          <w:b/>
          <w:spacing w:val="-8"/>
          <w:sz w:val="16"/>
        </w:rPr>
        <w:t xml:space="preserve"> </w:t>
      </w:r>
      <w:r>
        <w:rPr>
          <w:b/>
          <w:sz w:val="16"/>
        </w:rPr>
        <w:t>ΤΙΣ</w:t>
      </w:r>
      <w:r>
        <w:rPr>
          <w:b/>
          <w:spacing w:val="-9"/>
          <w:sz w:val="16"/>
        </w:rPr>
        <w:t xml:space="preserve"> </w:t>
      </w:r>
      <w:r>
        <w:rPr>
          <w:b/>
          <w:sz w:val="16"/>
        </w:rPr>
        <w:t>ΣΥΜΦΩΝΙΕΣ</w:t>
      </w:r>
      <w:r>
        <w:rPr>
          <w:b/>
          <w:spacing w:val="-9"/>
          <w:sz w:val="16"/>
        </w:rPr>
        <w:t xml:space="preserve"> </w:t>
      </w:r>
      <w:r>
        <w:rPr>
          <w:b/>
          <w:spacing w:val="-2"/>
          <w:sz w:val="16"/>
        </w:rPr>
        <w:t>ΕΠΙΧΟΡΗ</w:t>
      </w:r>
      <w:r>
        <w:rPr>
          <w:b/>
          <w:spacing w:val="-2"/>
          <w:sz w:val="16"/>
        </w:rPr>
        <w:t>ΓΗΣΗΣ</w:t>
      </w:r>
    </w:p>
    <w:p w14:paraId="6C7B5EB0" w14:textId="77777777" w:rsidR="0028661C" w:rsidRDefault="0028661C">
      <w:pPr>
        <w:pStyle w:val="a3"/>
        <w:spacing w:before="9"/>
        <w:rPr>
          <w:b/>
          <w:sz w:val="9"/>
        </w:r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4607"/>
      </w:tblGrid>
      <w:tr w:rsidR="0028661C" w14:paraId="6C7B5EB3" w14:textId="77777777">
        <w:trPr>
          <w:trHeight w:val="362"/>
        </w:trPr>
        <w:tc>
          <w:tcPr>
            <w:tcW w:w="4609" w:type="dxa"/>
          </w:tcPr>
          <w:p w14:paraId="6C7B5EB1" w14:textId="77777777" w:rsidR="0028661C" w:rsidRDefault="00B273B9">
            <w:pPr>
              <w:pStyle w:val="TableParagraph"/>
              <w:spacing w:before="39"/>
              <w:ind w:left="556" w:right="552"/>
              <w:jc w:val="center"/>
              <w:rPr>
                <w:b/>
                <w:sz w:val="20"/>
              </w:rPr>
            </w:pPr>
            <w:r>
              <w:rPr>
                <w:b/>
                <w:spacing w:val="-2"/>
                <w:sz w:val="20"/>
              </w:rPr>
              <w:t>Στάδια</w:t>
            </w:r>
          </w:p>
        </w:tc>
        <w:tc>
          <w:tcPr>
            <w:tcW w:w="4607" w:type="dxa"/>
          </w:tcPr>
          <w:p w14:paraId="6C7B5EB2" w14:textId="77777777" w:rsidR="0028661C" w:rsidRDefault="00B273B9">
            <w:pPr>
              <w:pStyle w:val="TableParagraph"/>
              <w:spacing w:before="39"/>
              <w:ind w:left="472" w:right="466"/>
              <w:jc w:val="center"/>
              <w:rPr>
                <w:b/>
                <w:sz w:val="20"/>
              </w:rPr>
            </w:pPr>
            <w:r>
              <w:rPr>
                <w:b/>
                <w:sz w:val="20"/>
              </w:rPr>
              <w:t>Ημερομηνία</w:t>
            </w:r>
            <w:r>
              <w:rPr>
                <w:b/>
                <w:spacing w:val="-7"/>
                <w:sz w:val="20"/>
              </w:rPr>
              <w:t xml:space="preserve"> </w:t>
            </w:r>
            <w:r>
              <w:rPr>
                <w:b/>
                <w:sz w:val="20"/>
              </w:rPr>
              <w:t>και</w:t>
            </w:r>
            <w:r>
              <w:rPr>
                <w:b/>
                <w:spacing w:val="-4"/>
                <w:sz w:val="20"/>
              </w:rPr>
              <w:t xml:space="preserve"> </w:t>
            </w:r>
            <w:r>
              <w:rPr>
                <w:b/>
                <w:sz w:val="20"/>
              </w:rPr>
              <w:t>ώρα</w:t>
            </w:r>
            <w:r>
              <w:rPr>
                <w:b/>
                <w:spacing w:val="-4"/>
                <w:sz w:val="20"/>
              </w:rPr>
              <w:t xml:space="preserve"> </w:t>
            </w:r>
            <w:r>
              <w:rPr>
                <w:b/>
                <w:sz w:val="20"/>
              </w:rPr>
              <w:t>ή</w:t>
            </w:r>
            <w:r>
              <w:rPr>
                <w:b/>
                <w:spacing w:val="-6"/>
                <w:sz w:val="20"/>
              </w:rPr>
              <w:t xml:space="preserve"> </w:t>
            </w:r>
            <w:r>
              <w:rPr>
                <w:b/>
                <w:sz w:val="20"/>
              </w:rPr>
              <w:t>ενδεικτική</w:t>
            </w:r>
            <w:r>
              <w:rPr>
                <w:b/>
                <w:spacing w:val="-5"/>
                <w:sz w:val="20"/>
              </w:rPr>
              <w:t xml:space="preserve"> </w:t>
            </w:r>
            <w:r>
              <w:rPr>
                <w:b/>
                <w:spacing w:val="-2"/>
                <w:sz w:val="20"/>
              </w:rPr>
              <w:t>περίοδος</w:t>
            </w:r>
          </w:p>
        </w:tc>
      </w:tr>
      <w:tr w:rsidR="0028661C" w14:paraId="6C7B5EB6" w14:textId="77777777">
        <w:trPr>
          <w:trHeight w:val="359"/>
        </w:trPr>
        <w:tc>
          <w:tcPr>
            <w:tcW w:w="4609" w:type="dxa"/>
          </w:tcPr>
          <w:p w14:paraId="6C7B5EB4" w14:textId="77777777" w:rsidR="0028661C" w:rsidRDefault="00B273B9">
            <w:pPr>
              <w:pStyle w:val="TableParagraph"/>
              <w:spacing w:before="39"/>
              <w:ind w:left="557" w:right="552"/>
              <w:jc w:val="center"/>
              <w:rPr>
                <w:sz w:val="20"/>
              </w:rPr>
            </w:pPr>
            <w:r>
              <w:rPr>
                <w:sz w:val="20"/>
              </w:rPr>
              <w:t>Προθεσμία</w:t>
            </w:r>
            <w:r>
              <w:rPr>
                <w:spacing w:val="-7"/>
                <w:sz w:val="20"/>
              </w:rPr>
              <w:t xml:space="preserve"> </w:t>
            </w:r>
            <w:r>
              <w:rPr>
                <w:sz w:val="20"/>
              </w:rPr>
              <w:t>για</w:t>
            </w:r>
            <w:r>
              <w:rPr>
                <w:spacing w:val="-6"/>
                <w:sz w:val="20"/>
              </w:rPr>
              <w:t xml:space="preserve"> </w:t>
            </w:r>
            <w:r>
              <w:rPr>
                <w:sz w:val="20"/>
              </w:rPr>
              <w:t>την</w:t>
            </w:r>
            <w:r>
              <w:rPr>
                <w:spacing w:val="-6"/>
                <w:sz w:val="20"/>
              </w:rPr>
              <w:t xml:space="preserve"> </w:t>
            </w:r>
            <w:r>
              <w:rPr>
                <w:sz w:val="20"/>
              </w:rPr>
              <w:t>υποβολή</w:t>
            </w:r>
            <w:r>
              <w:rPr>
                <w:spacing w:val="-5"/>
                <w:sz w:val="20"/>
              </w:rPr>
              <w:t xml:space="preserve"> </w:t>
            </w:r>
            <w:r>
              <w:rPr>
                <w:sz w:val="20"/>
              </w:rPr>
              <w:t>των</w:t>
            </w:r>
            <w:r>
              <w:rPr>
                <w:spacing w:val="-6"/>
                <w:sz w:val="20"/>
              </w:rPr>
              <w:t xml:space="preserve"> </w:t>
            </w:r>
            <w:r>
              <w:rPr>
                <w:spacing w:val="-2"/>
                <w:sz w:val="20"/>
              </w:rPr>
              <w:t>αιτήσεων</w:t>
            </w:r>
          </w:p>
        </w:tc>
        <w:tc>
          <w:tcPr>
            <w:tcW w:w="4607" w:type="dxa"/>
          </w:tcPr>
          <w:p w14:paraId="6C7B5EB5" w14:textId="77777777" w:rsidR="0028661C" w:rsidRDefault="00B273B9">
            <w:pPr>
              <w:pStyle w:val="TableParagraph"/>
              <w:spacing w:before="39"/>
              <w:ind w:left="472" w:right="464"/>
              <w:jc w:val="center"/>
              <w:rPr>
                <w:sz w:val="20"/>
              </w:rPr>
            </w:pPr>
            <w:r>
              <w:rPr>
                <w:sz w:val="20"/>
              </w:rPr>
              <w:t>22</w:t>
            </w:r>
            <w:r>
              <w:rPr>
                <w:spacing w:val="-5"/>
                <w:sz w:val="20"/>
              </w:rPr>
              <w:t xml:space="preserve"> </w:t>
            </w:r>
            <w:r>
              <w:rPr>
                <w:sz w:val="20"/>
              </w:rPr>
              <w:t>Μαρτίου</w:t>
            </w:r>
            <w:r>
              <w:rPr>
                <w:spacing w:val="-5"/>
                <w:sz w:val="20"/>
              </w:rPr>
              <w:t xml:space="preserve"> </w:t>
            </w:r>
            <w:r>
              <w:rPr>
                <w:sz w:val="20"/>
              </w:rPr>
              <w:t>2021</w:t>
            </w:r>
            <w:r>
              <w:rPr>
                <w:spacing w:val="-3"/>
                <w:sz w:val="20"/>
              </w:rPr>
              <w:t xml:space="preserve"> </w:t>
            </w:r>
            <w:r>
              <w:rPr>
                <w:sz w:val="20"/>
              </w:rPr>
              <w:t>–</w:t>
            </w:r>
            <w:r>
              <w:rPr>
                <w:spacing w:val="-6"/>
                <w:sz w:val="20"/>
              </w:rPr>
              <w:t xml:space="preserve"> </w:t>
            </w:r>
            <w:r>
              <w:rPr>
                <w:sz w:val="20"/>
              </w:rPr>
              <w:t>17.00</w:t>
            </w:r>
            <w:r>
              <w:rPr>
                <w:spacing w:val="-3"/>
                <w:sz w:val="20"/>
              </w:rPr>
              <w:t xml:space="preserve"> </w:t>
            </w:r>
            <w:r>
              <w:rPr>
                <w:sz w:val="20"/>
              </w:rPr>
              <w:t>(ώρα</w:t>
            </w:r>
            <w:r>
              <w:rPr>
                <w:spacing w:val="-6"/>
                <w:sz w:val="20"/>
              </w:rPr>
              <w:t xml:space="preserve"> </w:t>
            </w:r>
            <w:r>
              <w:rPr>
                <w:spacing w:val="-2"/>
                <w:sz w:val="20"/>
              </w:rPr>
              <w:t>Βρυξελλών)</w:t>
            </w:r>
          </w:p>
        </w:tc>
      </w:tr>
      <w:tr w:rsidR="0028661C" w14:paraId="6C7B5EB9" w14:textId="77777777">
        <w:trPr>
          <w:trHeight w:val="361"/>
        </w:trPr>
        <w:tc>
          <w:tcPr>
            <w:tcW w:w="4609" w:type="dxa"/>
          </w:tcPr>
          <w:p w14:paraId="6C7B5EB7" w14:textId="77777777" w:rsidR="0028661C" w:rsidRDefault="00B273B9">
            <w:pPr>
              <w:pStyle w:val="TableParagraph"/>
              <w:spacing w:before="39"/>
              <w:ind w:left="555" w:right="552"/>
              <w:jc w:val="center"/>
              <w:rPr>
                <w:sz w:val="20"/>
              </w:rPr>
            </w:pPr>
            <w:r>
              <w:rPr>
                <w:sz w:val="20"/>
              </w:rPr>
              <w:t>Περίοδος</w:t>
            </w:r>
            <w:r>
              <w:rPr>
                <w:spacing w:val="-11"/>
                <w:sz w:val="20"/>
              </w:rPr>
              <w:t xml:space="preserve"> </w:t>
            </w:r>
            <w:r>
              <w:rPr>
                <w:spacing w:val="-2"/>
                <w:sz w:val="20"/>
              </w:rPr>
              <w:t>αξιολόγησης</w:t>
            </w:r>
          </w:p>
        </w:tc>
        <w:tc>
          <w:tcPr>
            <w:tcW w:w="4607" w:type="dxa"/>
          </w:tcPr>
          <w:p w14:paraId="6C7B5EB8" w14:textId="77777777" w:rsidR="0028661C" w:rsidRDefault="00B273B9">
            <w:pPr>
              <w:pStyle w:val="TableParagraph"/>
              <w:spacing w:before="39"/>
              <w:ind w:left="472" w:right="466"/>
              <w:jc w:val="center"/>
              <w:rPr>
                <w:sz w:val="20"/>
              </w:rPr>
            </w:pPr>
            <w:r>
              <w:rPr>
                <w:w w:val="95"/>
                <w:sz w:val="20"/>
              </w:rPr>
              <w:t>Απρίλιος–Σεπτέμβριος</w:t>
            </w:r>
            <w:r>
              <w:rPr>
                <w:spacing w:val="74"/>
                <w:sz w:val="20"/>
              </w:rPr>
              <w:t xml:space="preserve"> </w:t>
            </w:r>
            <w:r>
              <w:rPr>
                <w:spacing w:val="-4"/>
                <w:sz w:val="20"/>
              </w:rPr>
              <w:t>2022</w:t>
            </w:r>
          </w:p>
        </w:tc>
      </w:tr>
      <w:tr w:rsidR="0028661C" w14:paraId="6C7B5EBC" w14:textId="77777777">
        <w:trPr>
          <w:trHeight w:val="359"/>
        </w:trPr>
        <w:tc>
          <w:tcPr>
            <w:tcW w:w="4609" w:type="dxa"/>
          </w:tcPr>
          <w:p w14:paraId="6C7B5EBA" w14:textId="77777777" w:rsidR="0028661C" w:rsidRDefault="00B273B9">
            <w:pPr>
              <w:pStyle w:val="TableParagraph"/>
              <w:spacing w:before="39"/>
              <w:ind w:left="557" w:right="551"/>
              <w:jc w:val="center"/>
              <w:rPr>
                <w:sz w:val="20"/>
              </w:rPr>
            </w:pPr>
            <w:r>
              <w:rPr>
                <w:sz w:val="20"/>
              </w:rPr>
              <w:t>Ενημέρωση</w:t>
            </w:r>
            <w:r>
              <w:rPr>
                <w:spacing w:val="-8"/>
                <w:sz w:val="20"/>
              </w:rPr>
              <w:t xml:space="preserve"> </w:t>
            </w:r>
            <w:r>
              <w:rPr>
                <w:sz w:val="20"/>
              </w:rPr>
              <w:t>των</w:t>
            </w:r>
            <w:r>
              <w:rPr>
                <w:spacing w:val="-8"/>
                <w:sz w:val="20"/>
              </w:rPr>
              <w:t xml:space="preserve"> </w:t>
            </w:r>
            <w:r>
              <w:rPr>
                <w:spacing w:val="-2"/>
                <w:sz w:val="20"/>
              </w:rPr>
              <w:t>αιτούντων</w:t>
            </w:r>
          </w:p>
        </w:tc>
        <w:tc>
          <w:tcPr>
            <w:tcW w:w="4607" w:type="dxa"/>
          </w:tcPr>
          <w:p w14:paraId="6C7B5EBB" w14:textId="77777777" w:rsidR="0028661C" w:rsidRDefault="00B273B9">
            <w:pPr>
              <w:pStyle w:val="TableParagraph"/>
              <w:spacing w:before="39"/>
              <w:ind w:left="472" w:right="464"/>
              <w:jc w:val="center"/>
              <w:rPr>
                <w:sz w:val="20"/>
              </w:rPr>
            </w:pPr>
            <w:r>
              <w:rPr>
                <w:w w:val="95"/>
                <w:sz w:val="20"/>
              </w:rPr>
              <w:t>Σεπτέμβριος</w:t>
            </w:r>
            <w:r>
              <w:rPr>
                <w:spacing w:val="38"/>
                <w:sz w:val="20"/>
              </w:rPr>
              <w:t xml:space="preserve"> </w:t>
            </w:r>
            <w:r>
              <w:rPr>
                <w:spacing w:val="-4"/>
                <w:sz w:val="20"/>
              </w:rPr>
              <w:t>2022</w:t>
            </w:r>
          </w:p>
        </w:tc>
      </w:tr>
      <w:tr w:rsidR="0028661C" w14:paraId="6C7B5EBF" w14:textId="77777777">
        <w:trPr>
          <w:trHeight w:val="361"/>
        </w:trPr>
        <w:tc>
          <w:tcPr>
            <w:tcW w:w="4609" w:type="dxa"/>
          </w:tcPr>
          <w:p w14:paraId="6C7B5EBD" w14:textId="77777777" w:rsidR="0028661C" w:rsidRDefault="00B273B9">
            <w:pPr>
              <w:pStyle w:val="TableParagraph"/>
              <w:spacing w:before="39"/>
              <w:ind w:left="554" w:right="552"/>
              <w:jc w:val="center"/>
              <w:rPr>
                <w:sz w:val="20"/>
              </w:rPr>
            </w:pPr>
            <w:r>
              <w:rPr>
                <w:sz w:val="20"/>
              </w:rPr>
              <w:t>Υπογραφή</w:t>
            </w:r>
            <w:r>
              <w:rPr>
                <w:spacing w:val="-9"/>
                <w:sz w:val="20"/>
              </w:rPr>
              <w:t xml:space="preserve"> </w:t>
            </w:r>
            <w:r>
              <w:rPr>
                <w:sz w:val="20"/>
              </w:rPr>
              <w:t>της</w:t>
            </w:r>
            <w:r>
              <w:rPr>
                <w:spacing w:val="-10"/>
                <w:sz w:val="20"/>
              </w:rPr>
              <w:t xml:space="preserve"> </w:t>
            </w:r>
            <w:r>
              <w:rPr>
                <w:sz w:val="20"/>
              </w:rPr>
              <w:t>συμφωνίας</w:t>
            </w:r>
            <w:r>
              <w:rPr>
                <w:spacing w:val="-10"/>
                <w:sz w:val="20"/>
              </w:rPr>
              <w:t xml:space="preserve"> </w:t>
            </w:r>
            <w:r>
              <w:rPr>
                <w:spacing w:val="-2"/>
                <w:sz w:val="20"/>
              </w:rPr>
              <w:t>επιχορήγησης</w:t>
            </w:r>
          </w:p>
        </w:tc>
        <w:tc>
          <w:tcPr>
            <w:tcW w:w="4607" w:type="dxa"/>
          </w:tcPr>
          <w:p w14:paraId="6C7B5EBE" w14:textId="77777777" w:rsidR="0028661C" w:rsidRDefault="00B273B9">
            <w:pPr>
              <w:pStyle w:val="TableParagraph"/>
              <w:spacing w:before="39"/>
              <w:ind w:left="472" w:right="465"/>
              <w:jc w:val="center"/>
              <w:rPr>
                <w:sz w:val="20"/>
              </w:rPr>
            </w:pPr>
            <w:r>
              <w:rPr>
                <w:w w:val="95"/>
                <w:sz w:val="20"/>
              </w:rPr>
              <w:t>Οκτώβριος–Δεκέμβριος</w:t>
            </w:r>
            <w:r>
              <w:rPr>
                <w:spacing w:val="68"/>
                <w:sz w:val="20"/>
              </w:rPr>
              <w:t xml:space="preserve"> </w:t>
            </w:r>
            <w:r>
              <w:rPr>
                <w:spacing w:val="-4"/>
                <w:sz w:val="20"/>
              </w:rPr>
              <w:t>2022</w:t>
            </w:r>
          </w:p>
        </w:tc>
      </w:tr>
      <w:tr w:rsidR="0028661C" w14:paraId="6C7B5EC2" w14:textId="77777777">
        <w:trPr>
          <w:trHeight w:val="360"/>
        </w:trPr>
        <w:tc>
          <w:tcPr>
            <w:tcW w:w="4609" w:type="dxa"/>
          </w:tcPr>
          <w:p w14:paraId="6C7B5EC0" w14:textId="77777777" w:rsidR="0028661C" w:rsidRDefault="00B273B9">
            <w:pPr>
              <w:pStyle w:val="TableParagraph"/>
              <w:spacing w:before="40"/>
              <w:ind w:left="557" w:right="550"/>
              <w:jc w:val="center"/>
              <w:rPr>
                <w:sz w:val="20"/>
              </w:rPr>
            </w:pPr>
            <w:r>
              <w:rPr>
                <w:sz w:val="20"/>
              </w:rPr>
              <w:t>Ημερομηνία</w:t>
            </w:r>
            <w:r>
              <w:rPr>
                <w:spacing w:val="-9"/>
                <w:sz w:val="20"/>
              </w:rPr>
              <w:t xml:space="preserve"> </w:t>
            </w:r>
            <w:r>
              <w:rPr>
                <w:sz w:val="20"/>
              </w:rPr>
              <w:t>έναρξης</w:t>
            </w:r>
            <w:r>
              <w:rPr>
                <w:spacing w:val="-6"/>
                <w:sz w:val="20"/>
              </w:rPr>
              <w:t xml:space="preserve"> </w:t>
            </w:r>
            <w:r>
              <w:rPr>
                <w:sz w:val="20"/>
              </w:rPr>
              <w:t>της</w:t>
            </w:r>
            <w:r>
              <w:rPr>
                <w:spacing w:val="-9"/>
                <w:sz w:val="20"/>
              </w:rPr>
              <w:t xml:space="preserve"> </w:t>
            </w:r>
            <w:r>
              <w:rPr>
                <w:spacing w:val="-2"/>
                <w:sz w:val="20"/>
              </w:rPr>
              <w:t>δράσης</w:t>
            </w:r>
          </w:p>
        </w:tc>
        <w:tc>
          <w:tcPr>
            <w:tcW w:w="4607" w:type="dxa"/>
          </w:tcPr>
          <w:p w14:paraId="6C7B5EC1" w14:textId="77777777" w:rsidR="0028661C" w:rsidRDefault="00B273B9">
            <w:pPr>
              <w:pStyle w:val="TableParagraph"/>
              <w:spacing w:before="40"/>
              <w:ind w:left="472" w:right="463"/>
              <w:jc w:val="center"/>
              <w:rPr>
                <w:sz w:val="20"/>
              </w:rPr>
            </w:pPr>
            <w:r>
              <w:rPr>
                <w:sz w:val="20"/>
              </w:rPr>
              <w:t>1/1/2023</w:t>
            </w:r>
            <w:r>
              <w:rPr>
                <w:spacing w:val="-6"/>
                <w:sz w:val="20"/>
              </w:rPr>
              <w:t xml:space="preserve"> </w:t>
            </w:r>
            <w:r>
              <w:rPr>
                <w:sz w:val="20"/>
              </w:rPr>
              <w:t>έως</w:t>
            </w:r>
            <w:r>
              <w:rPr>
                <w:spacing w:val="-5"/>
                <w:sz w:val="20"/>
              </w:rPr>
              <w:t xml:space="preserve"> </w:t>
            </w:r>
            <w:r>
              <w:rPr>
                <w:spacing w:val="-2"/>
                <w:sz w:val="20"/>
              </w:rPr>
              <w:t>31/3/2023</w:t>
            </w:r>
          </w:p>
        </w:tc>
      </w:tr>
    </w:tbl>
    <w:p w14:paraId="6C7B5EC3" w14:textId="77777777" w:rsidR="0028661C" w:rsidRDefault="0028661C">
      <w:pPr>
        <w:jc w:val="center"/>
        <w:rPr>
          <w:sz w:val="20"/>
        </w:rPr>
        <w:sectPr w:rsidR="0028661C">
          <w:pgSz w:w="11910" w:h="16840"/>
          <w:pgMar w:top="1400" w:right="780" w:bottom="720" w:left="820" w:header="0" w:footer="528" w:gutter="0"/>
          <w:cols w:space="720"/>
        </w:sectPr>
      </w:pPr>
    </w:p>
    <w:p w14:paraId="6C7B5EC4" w14:textId="77777777" w:rsidR="0028661C" w:rsidRDefault="00B273B9">
      <w:pPr>
        <w:pStyle w:val="7"/>
        <w:spacing w:before="43"/>
      </w:pPr>
      <w:r>
        <w:rPr>
          <w:w w:val="95"/>
        </w:rPr>
        <w:lastRenderedPageBreak/>
        <w:t>ΠΟΙΟΙ</w:t>
      </w:r>
      <w:r>
        <w:rPr>
          <w:spacing w:val="7"/>
        </w:rPr>
        <w:t xml:space="preserve"> </w:t>
      </w:r>
      <w:r>
        <w:rPr>
          <w:w w:val="95"/>
        </w:rPr>
        <w:t>ΕΙΝΑΙ</w:t>
      </w:r>
      <w:r>
        <w:rPr>
          <w:spacing w:val="11"/>
        </w:rPr>
        <w:t xml:space="preserve"> </w:t>
      </w:r>
      <w:r>
        <w:rPr>
          <w:w w:val="95"/>
        </w:rPr>
        <w:t>ΟΙ</w:t>
      </w:r>
      <w:r>
        <w:rPr>
          <w:spacing w:val="11"/>
        </w:rPr>
        <w:t xml:space="preserve"> </w:t>
      </w:r>
      <w:r>
        <w:rPr>
          <w:w w:val="95"/>
        </w:rPr>
        <w:t>ΚΑΝΟΝΕΣ</w:t>
      </w:r>
      <w:r>
        <w:rPr>
          <w:spacing w:val="9"/>
        </w:rPr>
        <w:t xml:space="preserve"> </w:t>
      </w:r>
      <w:r>
        <w:rPr>
          <w:spacing w:val="-2"/>
          <w:w w:val="95"/>
        </w:rPr>
        <w:t>ΧΡΗΜΑΤΟΔΟΤΗΣΗΣ;</w:t>
      </w:r>
    </w:p>
    <w:p w14:paraId="6C7B5EC5" w14:textId="77777777" w:rsidR="0028661C" w:rsidRDefault="0028661C">
      <w:pPr>
        <w:pStyle w:val="a3"/>
        <w:spacing w:before="5"/>
        <w:rPr>
          <w:b/>
          <w:sz w:val="16"/>
        </w:rPr>
      </w:pPr>
    </w:p>
    <w:p w14:paraId="6C7B5EC6" w14:textId="77777777" w:rsidR="0028661C" w:rsidRDefault="00B273B9">
      <w:pPr>
        <w:pStyle w:val="a3"/>
        <w:spacing w:line="276" w:lineRule="auto"/>
        <w:ind w:left="260" w:right="296"/>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καθορίζεται για κάθε επιχορήγηση με βάση τον εκτιμώμενο προϋπολογισμό της δράσης που προτείνει ο αιτών. Η χορηγούσα αρχή</w:t>
      </w:r>
      <w:r>
        <w:t xml:space="preserve"> θα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επιχορήγησης που καθορίζεται στην πρόσκληση.</w:t>
      </w:r>
    </w:p>
    <w:p w14:paraId="6C7B5EC7" w14:textId="77777777" w:rsidR="0028661C" w:rsidRDefault="0028661C">
      <w:pPr>
        <w:pStyle w:val="a3"/>
        <w:spacing w:before="4"/>
        <w:rPr>
          <w:sz w:val="16"/>
        </w:rPr>
      </w:pPr>
    </w:p>
    <w:p w14:paraId="6C7B5EC8" w14:textId="77777777" w:rsidR="0028661C" w:rsidRDefault="00B273B9">
      <w:pPr>
        <w:ind w:left="260"/>
        <w:jc w:val="both"/>
        <w:rPr>
          <w:sz w:val="20"/>
        </w:rPr>
      </w:pPr>
      <w:bookmarkStart w:id="102" w:name="Επιμέρους_δράση_1_Το_μέγιστο_ποσό_επιχορ"/>
      <w:bookmarkEnd w:id="102"/>
      <w:r>
        <w:rPr>
          <w:b/>
          <w:i/>
          <w:sz w:val="20"/>
        </w:rPr>
        <w:t>Ε</w:t>
      </w:r>
      <w:r>
        <w:rPr>
          <w:b/>
          <w:i/>
          <w:sz w:val="16"/>
        </w:rPr>
        <w:t>ΠΙΜΕΡΟΥΣ</w:t>
      </w:r>
      <w:r>
        <w:rPr>
          <w:b/>
          <w:i/>
          <w:spacing w:val="-10"/>
          <w:sz w:val="16"/>
        </w:rPr>
        <w:t xml:space="preserve"> </w:t>
      </w:r>
      <w:r>
        <w:rPr>
          <w:b/>
          <w:i/>
          <w:sz w:val="16"/>
        </w:rPr>
        <w:t>ΔΡΑΣΗ</w:t>
      </w:r>
      <w:r>
        <w:rPr>
          <w:b/>
          <w:i/>
          <w:spacing w:val="-9"/>
          <w:sz w:val="16"/>
        </w:rPr>
        <w:t xml:space="preserve"> </w:t>
      </w:r>
      <w:r>
        <w:rPr>
          <w:b/>
          <w:i/>
          <w:sz w:val="20"/>
        </w:rPr>
        <w:t>1</w:t>
      </w:r>
      <w:r>
        <w:rPr>
          <w:b/>
          <w:i/>
          <w:spacing w:val="-11"/>
          <w:sz w:val="20"/>
        </w:rPr>
        <w:t xml:space="preserve"> </w:t>
      </w:r>
      <w:r>
        <w:rPr>
          <w:sz w:val="20"/>
        </w:rPr>
        <w:t>Τ</w:t>
      </w:r>
      <w:r>
        <w:rPr>
          <w:sz w:val="16"/>
        </w:rPr>
        <w:t>Ο</w:t>
      </w:r>
      <w:r>
        <w:rPr>
          <w:spacing w:val="-9"/>
          <w:sz w:val="16"/>
        </w:rPr>
        <w:t xml:space="preserve"> </w:t>
      </w:r>
      <w:r>
        <w:rPr>
          <w:sz w:val="16"/>
        </w:rPr>
        <w:t>ΜΕΓΙΣΤΟ</w:t>
      </w:r>
      <w:r>
        <w:rPr>
          <w:spacing w:val="-9"/>
          <w:sz w:val="16"/>
        </w:rPr>
        <w:t xml:space="preserve"> </w:t>
      </w:r>
      <w:r>
        <w:rPr>
          <w:sz w:val="16"/>
        </w:rPr>
        <w:t>ΠΟΣΟ</w:t>
      </w:r>
      <w:r>
        <w:rPr>
          <w:spacing w:val="-9"/>
          <w:sz w:val="16"/>
        </w:rPr>
        <w:t xml:space="preserve"> </w:t>
      </w:r>
      <w:r>
        <w:rPr>
          <w:sz w:val="16"/>
        </w:rPr>
        <w:t>ΕΠΙΧΟΡΗΓΗΣΗΣ</w:t>
      </w:r>
      <w:r>
        <w:rPr>
          <w:spacing w:val="-8"/>
          <w:sz w:val="16"/>
        </w:rPr>
        <w:t xml:space="preserve"> </w:t>
      </w:r>
      <w:r>
        <w:rPr>
          <w:sz w:val="16"/>
        </w:rPr>
        <w:t>ΤΗΣ</w:t>
      </w:r>
      <w:r>
        <w:rPr>
          <w:spacing w:val="-5"/>
          <w:sz w:val="16"/>
        </w:rPr>
        <w:t xml:space="preserve"> </w:t>
      </w:r>
      <w:r>
        <w:rPr>
          <w:sz w:val="20"/>
        </w:rPr>
        <w:t>ΕΕ</w:t>
      </w:r>
      <w:r>
        <w:rPr>
          <w:spacing w:val="-11"/>
          <w:sz w:val="20"/>
        </w:rPr>
        <w:t xml:space="preserve"> </w:t>
      </w:r>
      <w:r>
        <w:rPr>
          <w:sz w:val="16"/>
        </w:rPr>
        <w:t>ΑΝΑ</w:t>
      </w:r>
      <w:r>
        <w:rPr>
          <w:spacing w:val="-5"/>
          <w:sz w:val="16"/>
        </w:rPr>
        <w:t xml:space="preserve"> </w:t>
      </w:r>
      <w:r>
        <w:rPr>
          <w:sz w:val="16"/>
        </w:rPr>
        <w:t>ΣΧΕΔΙΟ</w:t>
      </w:r>
      <w:r>
        <w:rPr>
          <w:spacing w:val="-6"/>
          <w:sz w:val="16"/>
        </w:rPr>
        <w:t xml:space="preserve"> </w:t>
      </w:r>
      <w:r>
        <w:rPr>
          <w:sz w:val="16"/>
        </w:rPr>
        <w:t>ΕΙΝΑΙ</w:t>
      </w:r>
      <w:r>
        <w:rPr>
          <w:spacing w:val="-5"/>
          <w:sz w:val="16"/>
        </w:rPr>
        <w:t xml:space="preserve"> </w:t>
      </w:r>
      <w:r>
        <w:rPr>
          <w:sz w:val="20"/>
        </w:rPr>
        <w:t>150</w:t>
      </w:r>
      <w:r>
        <w:rPr>
          <w:spacing w:val="-6"/>
          <w:sz w:val="20"/>
        </w:rPr>
        <w:t xml:space="preserve"> </w:t>
      </w:r>
      <w:r>
        <w:rPr>
          <w:sz w:val="20"/>
        </w:rPr>
        <w:t>000</w:t>
      </w:r>
      <w:r>
        <w:rPr>
          <w:spacing w:val="-12"/>
          <w:sz w:val="20"/>
        </w:rPr>
        <w:t xml:space="preserve"> </w:t>
      </w:r>
      <w:r>
        <w:rPr>
          <w:sz w:val="20"/>
        </w:rPr>
        <w:t>EUR</w:t>
      </w:r>
      <w:r>
        <w:rPr>
          <w:spacing w:val="-11"/>
          <w:sz w:val="20"/>
        </w:rPr>
        <w:t xml:space="preserve"> </w:t>
      </w:r>
      <w:r>
        <w:rPr>
          <w:spacing w:val="-10"/>
          <w:sz w:val="20"/>
        </w:rPr>
        <w:t>.</w:t>
      </w:r>
    </w:p>
    <w:p w14:paraId="6C7B5EC9" w14:textId="77777777" w:rsidR="0028661C" w:rsidRDefault="00B273B9">
      <w:pPr>
        <w:pStyle w:val="a3"/>
        <w:spacing w:before="121"/>
        <w:ind w:left="260"/>
      </w:pPr>
      <w:r>
        <w:rPr>
          <w:b/>
          <w:i/>
        </w:rPr>
        <w:t>Επιμέρους</w:t>
      </w:r>
      <w:r>
        <w:rPr>
          <w:b/>
          <w:i/>
          <w:spacing w:val="67"/>
        </w:rPr>
        <w:t xml:space="preserve"> </w:t>
      </w:r>
      <w:r>
        <w:rPr>
          <w:b/>
          <w:i/>
        </w:rPr>
        <w:t>δράση</w:t>
      </w:r>
      <w:r>
        <w:rPr>
          <w:b/>
          <w:i/>
          <w:spacing w:val="65"/>
        </w:rPr>
        <w:t xml:space="preserve"> </w:t>
      </w:r>
      <w:r>
        <w:rPr>
          <w:b/>
          <w:i/>
        </w:rPr>
        <w:t>2</w:t>
      </w:r>
      <w:r>
        <w:rPr>
          <w:b/>
          <w:i/>
          <w:spacing w:val="67"/>
        </w:rPr>
        <w:t xml:space="preserve"> </w:t>
      </w:r>
      <w:r>
        <w:t>Το</w:t>
      </w:r>
      <w:r>
        <w:rPr>
          <w:spacing w:val="66"/>
        </w:rPr>
        <w:t xml:space="preserve"> </w:t>
      </w:r>
      <w:r>
        <w:t>ελάχιστο</w:t>
      </w:r>
      <w:r>
        <w:rPr>
          <w:spacing w:val="66"/>
        </w:rPr>
        <w:t xml:space="preserve"> </w:t>
      </w:r>
      <w:r>
        <w:t>ποσό</w:t>
      </w:r>
      <w:r>
        <w:rPr>
          <w:spacing w:val="66"/>
        </w:rPr>
        <w:t xml:space="preserve"> </w:t>
      </w:r>
      <w:r>
        <w:t>επιχορήγησης</w:t>
      </w:r>
      <w:r>
        <w:rPr>
          <w:spacing w:val="68"/>
        </w:rPr>
        <w:t xml:space="preserve"> </w:t>
      </w:r>
      <w:r>
        <w:t>ανά</w:t>
      </w:r>
      <w:r>
        <w:rPr>
          <w:spacing w:val="66"/>
        </w:rPr>
        <w:t xml:space="preserve"> </w:t>
      </w:r>
      <w:r>
        <w:t>σχέδιο</w:t>
      </w:r>
      <w:r>
        <w:rPr>
          <w:spacing w:val="66"/>
        </w:rPr>
        <w:t xml:space="preserve"> </w:t>
      </w:r>
      <w:r>
        <w:t>είναι</w:t>
      </w:r>
      <w:r>
        <w:rPr>
          <w:spacing w:val="66"/>
        </w:rPr>
        <w:t xml:space="preserve"> </w:t>
      </w:r>
      <w:r>
        <w:t>τα</w:t>
      </w:r>
      <w:r>
        <w:rPr>
          <w:spacing w:val="65"/>
        </w:rPr>
        <w:t xml:space="preserve"> </w:t>
      </w:r>
      <w:r>
        <w:t>150 000</w:t>
      </w:r>
      <w:r>
        <w:rPr>
          <w:spacing w:val="-1"/>
        </w:rPr>
        <w:t xml:space="preserve"> </w:t>
      </w:r>
      <w:r>
        <w:t>EUR</w:t>
      </w:r>
      <w:r>
        <w:rPr>
          <w:spacing w:val="66"/>
        </w:rPr>
        <w:t xml:space="preserve"> </w:t>
      </w:r>
      <w:r>
        <w:t>και</w:t>
      </w:r>
      <w:r>
        <w:rPr>
          <w:spacing w:val="67"/>
        </w:rPr>
        <w:t xml:space="preserve"> </w:t>
      </w:r>
      <w:r>
        <w:t>το</w:t>
      </w:r>
      <w:r>
        <w:rPr>
          <w:spacing w:val="66"/>
        </w:rPr>
        <w:t xml:space="preserve"> </w:t>
      </w:r>
      <w:r>
        <w:t>μέγιστο</w:t>
      </w:r>
      <w:r>
        <w:rPr>
          <w:spacing w:val="66"/>
        </w:rPr>
        <w:t xml:space="preserve"> </w:t>
      </w:r>
      <w:r>
        <w:t>ποσό επιχορήγησης δεν μπορεί να υπερβαίνει τα 500 000 EUR.</w:t>
      </w:r>
    </w:p>
    <w:p w14:paraId="6C7B5ECA" w14:textId="77777777" w:rsidR="0028661C" w:rsidRDefault="0028661C">
      <w:pPr>
        <w:pStyle w:val="a3"/>
        <w:spacing w:before="6"/>
        <w:rPr>
          <w:sz w:val="19"/>
        </w:rPr>
      </w:pPr>
    </w:p>
    <w:p w14:paraId="6C7B5ECB" w14:textId="77777777" w:rsidR="0028661C" w:rsidRDefault="00B273B9">
      <w:pPr>
        <w:spacing w:before="1"/>
        <w:ind w:left="260"/>
        <w:rPr>
          <w:b/>
          <w:sz w:val="20"/>
        </w:rPr>
      </w:pPr>
      <w:r>
        <w:rPr>
          <w:b/>
          <w:sz w:val="20"/>
          <w:u w:val="single"/>
        </w:rPr>
        <w:t>Πώς</w:t>
      </w:r>
      <w:r>
        <w:rPr>
          <w:b/>
          <w:spacing w:val="-6"/>
          <w:sz w:val="20"/>
          <w:u w:val="single"/>
        </w:rPr>
        <w:t xml:space="preserve"> </w:t>
      </w:r>
      <w:r>
        <w:rPr>
          <w:b/>
          <w:sz w:val="20"/>
          <w:u w:val="single"/>
        </w:rPr>
        <w:t>καθορίζεται</w:t>
      </w:r>
      <w:r>
        <w:rPr>
          <w:b/>
          <w:spacing w:val="-6"/>
          <w:sz w:val="20"/>
          <w:u w:val="single"/>
        </w:rPr>
        <w:t xml:space="preserve"> </w:t>
      </w:r>
      <w:r>
        <w:rPr>
          <w:b/>
          <w:sz w:val="20"/>
          <w:u w:val="single"/>
        </w:rPr>
        <w:t>το</w:t>
      </w:r>
      <w:r>
        <w:rPr>
          <w:b/>
          <w:spacing w:val="-5"/>
          <w:sz w:val="20"/>
          <w:u w:val="single"/>
        </w:rPr>
        <w:t xml:space="preserve"> </w:t>
      </w:r>
      <w:r>
        <w:rPr>
          <w:b/>
          <w:sz w:val="20"/>
          <w:u w:val="single"/>
        </w:rPr>
        <w:t>κατ’</w:t>
      </w:r>
      <w:r>
        <w:rPr>
          <w:b/>
          <w:spacing w:val="-5"/>
          <w:sz w:val="20"/>
          <w:u w:val="single"/>
        </w:rPr>
        <w:t xml:space="preserve"> </w:t>
      </w:r>
      <w:proofErr w:type="spellStart"/>
      <w:r>
        <w:rPr>
          <w:b/>
          <w:sz w:val="20"/>
          <w:u w:val="single"/>
        </w:rPr>
        <w:t>αποκοπήν</w:t>
      </w:r>
      <w:proofErr w:type="spellEnd"/>
      <w:r>
        <w:rPr>
          <w:b/>
          <w:spacing w:val="-7"/>
          <w:sz w:val="20"/>
          <w:u w:val="single"/>
        </w:rPr>
        <w:t xml:space="preserve"> </w:t>
      </w:r>
      <w:r>
        <w:rPr>
          <w:b/>
          <w:sz w:val="20"/>
          <w:u w:val="single"/>
        </w:rPr>
        <w:t>ποσό</w:t>
      </w:r>
      <w:r>
        <w:rPr>
          <w:b/>
          <w:spacing w:val="-6"/>
          <w:sz w:val="20"/>
          <w:u w:val="single"/>
        </w:rPr>
        <w:t xml:space="preserve"> </w:t>
      </w:r>
      <w:r>
        <w:rPr>
          <w:b/>
          <w:sz w:val="20"/>
          <w:u w:val="single"/>
        </w:rPr>
        <w:t>του</w:t>
      </w:r>
      <w:r>
        <w:rPr>
          <w:b/>
          <w:spacing w:val="-5"/>
          <w:sz w:val="20"/>
          <w:u w:val="single"/>
        </w:rPr>
        <w:t xml:space="preserve"> </w:t>
      </w:r>
      <w:r>
        <w:rPr>
          <w:b/>
          <w:spacing w:val="-2"/>
          <w:sz w:val="20"/>
          <w:u w:val="single"/>
        </w:rPr>
        <w:t>σχεδίου;</w:t>
      </w:r>
    </w:p>
    <w:p w14:paraId="6C7B5ECC" w14:textId="77777777" w:rsidR="0028661C" w:rsidRDefault="0028661C">
      <w:pPr>
        <w:pStyle w:val="a3"/>
        <w:spacing w:before="8"/>
        <w:rPr>
          <w:b/>
          <w:sz w:val="14"/>
        </w:rPr>
      </w:pPr>
    </w:p>
    <w:p w14:paraId="6C7B5ECD" w14:textId="77777777" w:rsidR="0028661C" w:rsidRDefault="00B273B9">
      <w:pPr>
        <w:pStyle w:val="a3"/>
        <w:spacing w:before="60" w:line="276" w:lineRule="auto"/>
        <w:ind w:left="260" w:right="303"/>
        <w:jc w:val="both"/>
      </w:pPr>
      <w:r>
        <w:t>Οι αιτούντες πρέπει να συμπληρώσουν έναν αναλυτικό πίνακα προϋπολογισμού σύμφωνα με το έντυπο αίτησης, λαμβάνοντας υπόψη τα παρακάτω σημεία:</w:t>
      </w:r>
    </w:p>
    <w:p w14:paraId="6C7B5ECE" w14:textId="77777777" w:rsidR="0028661C" w:rsidRDefault="0028661C">
      <w:pPr>
        <w:pStyle w:val="a3"/>
        <w:spacing w:before="3"/>
        <w:rPr>
          <w:sz w:val="16"/>
        </w:rPr>
      </w:pPr>
    </w:p>
    <w:p w14:paraId="6C7B5ECF" w14:textId="77777777" w:rsidR="0028661C" w:rsidRDefault="00B273B9">
      <w:pPr>
        <w:pStyle w:val="a5"/>
        <w:numPr>
          <w:ilvl w:val="0"/>
          <w:numId w:val="72"/>
        </w:numPr>
        <w:tabs>
          <w:tab w:val="left" w:pos="981"/>
        </w:tabs>
        <w:spacing w:line="276" w:lineRule="auto"/>
        <w:ind w:right="299"/>
        <w:rPr>
          <w:sz w:val="20"/>
        </w:rPr>
      </w:pPr>
      <w:r>
        <w:rPr>
          <w:sz w:val="20"/>
        </w:rPr>
        <w:t>ο προϋπολογισμός θα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 συνεκτ</w:t>
      </w:r>
      <w:r>
        <w:rPr>
          <w:sz w:val="20"/>
        </w:rPr>
        <w:t>ικές δέσμες εργασιών (να χωρίζεται, για παράδειγμα, στις κατηγορίες «διαχείριση σχεδίου», «κατάρτιση», «διοργάνωση εκδηλώσεων», «προετοιμασία και υλοποίηση δραστηριοτήτων κινητικότητας», «επικοινωνία και διάδοση», «διασφάλιση ποιότητας» κ.λπ.)·</w:t>
      </w:r>
    </w:p>
    <w:p w14:paraId="6C7B5ED0" w14:textId="77777777" w:rsidR="0028661C" w:rsidRDefault="0028661C">
      <w:pPr>
        <w:pStyle w:val="a3"/>
        <w:spacing w:before="4"/>
        <w:rPr>
          <w:sz w:val="16"/>
        </w:rPr>
      </w:pPr>
    </w:p>
    <w:p w14:paraId="6C7B5ED1" w14:textId="77777777" w:rsidR="0028661C" w:rsidRDefault="00B273B9">
      <w:pPr>
        <w:pStyle w:val="a5"/>
        <w:numPr>
          <w:ilvl w:val="0"/>
          <w:numId w:val="72"/>
        </w:numPr>
        <w:tabs>
          <w:tab w:val="left" w:pos="981"/>
        </w:tabs>
        <w:spacing w:before="1"/>
        <w:ind w:hanging="361"/>
        <w:rPr>
          <w:sz w:val="20"/>
        </w:rPr>
      </w:pPr>
      <w:r>
        <w:rPr>
          <w:sz w:val="20"/>
        </w:rPr>
        <w:t>η</w:t>
      </w:r>
      <w:r>
        <w:rPr>
          <w:spacing w:val="-7"/>
          <w:sz w:val="20"/>
        </w:rPr>
        <w:t xml:space="preserve"> </w:t>
      </w:r>
      <w:r>
        <w:rPr>
          <w:sz w:val="20"/>
        </w:rPr>
        <w:t>πρόταση</w:t>
      </w:r>
      <w:r>
        <w:rPr>
          <w:spacing w:val="-6"/>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6"/>
          <w:sz w:val="20"/>
        </w:rPr>
        <w:t xml:space="preserve"> </w:t>
      </w:r>
      <w:r>
        <w:rPr>
          <w:sz w:val="20"/>
        </w:rPr>
        <w:t>που</w:t>
      </w:r>
      <w:r>
        <w:rPr>
          <w:spacing w:val="-6"/>
          <w:sz w:val="20"/>
        </w:rPr>
        <w:t xml:space="preserve"> </w:t>
      </w:r>
      <w:r>
        <w:rPr>
          <w:sz w:val="20"/>
        </w:rPr>
        <w:t>καλύπτει</w:t>
      </w:r>
      <w:r>
        <w:rPr>
          <w:spacing w:val="-7"/>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5ED2" w14:textId="77777777" w:rsidR="0028661C" w:rsidRDefault="0028661C">
      <w:pPr>
        <w:pStyle w:val="a3"/>
        <w:spacing w:before="6"/>
        <w:rPr>
          <w:sz w:val="19"/>
        </w:rPr>
      </w:pPr>
    </w:p>
    <w:p w14:paraId="6C7B5ED3" w14:textId="77777777" w:rsidR="0028661C" w:rsidRDefault="00B273B9">
      <w:pPr>
        <w:pStyle w:val="a5"/>
        <w:numPr>
          <w:ilvl w:val="0"/>
          <w:numId w:val="72"/>
        </w:numPr>
        <w:tabs>
          <w:tab w:val="left" w:pos="981"/>
        </w:tabs>
        <w:spacing w:line="276" w:lineRule="auto"/>
        <w:ind w:right="298"/>
        <w:rPr>
          <w:sz w:val="20"/>
        </w:rPr>
      </w:pPr>
      <w:r>
        <w:rPr>
          <w:sz w:val="20"/>
        </w:rPr>
        <w:t>οι αιτούντες πρέπει να παρέχουν στην πρότασή τους ανάλυση των εκτιμώμενων δαπανών στην οποία θα παρουσιάζεται το ποσοστό ανά πακέτο εργασίας (και, εντός κάθε δέσμης εργασιών, το ποσ</w:t>
      </w:r>
      <w:r>
        <w:rPr>
          <w:sz w:val="20"/>
        </w:rPr>
        <w:t>οστό που αντιστοιχεί σε κάθε δικαιούχο και συνδεόμενη οντότητα)·</w:t>
      </w:r>
    </w:p>
    <w:p w14:paraId="6C7B5ED4" w14:textId="77777777" w:rsidR="0028661C" w:rsidRDefault="0028661C">
      <w:pPr>
        <w:pStyle w:val="a3"/>
        <w:spacing w:before="4"/>
        <w:rPr>
          <w:sz w:val="16"/>
        </w:rPr>
      </w:pPr>
    </w:p>
    <w:p w14:paraId="6C7B5ED5" w14:textId="77777777" w:rsidR="0028661C" w:rsidRDefault="00B273B9">
      <w:pPr>
        <w:pStyle w:val="a5"/>
        <w:numPr>
          <w:ilvl w:val="0"/>
          <w:numId w:val="72"/>
        </w:numPr>
        <w:tabs>
          <w:tab w:val="left" w:pos="981"/>
        </w:tabs>
        <w:spacing w:line="276" w:lineRule="auto"/>
        <w:ind w:right="298"/>
        <w:rPr>
          <w:sz w:val="20"/>
        </w:rPr>
      </w:pPr>
      <w:r>
        <w:rPr>
          <w:sz w:val="20"/>
        </w:rPr>
        <w:t xml:space="preserve">οι περιγραφόμενες δαπάνες μπορούν να καλύπτουν τις δαπάνες προσωπικού, τις δαπάνες μετακίνησης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(όπως</w:t>
      </w:r>
      <w:r>
        <w:rPr>
          <w:sz w:val="20"/>
        </w:rPr>
        <w:t xml:space="preserve"> διάδοση των πληροφοριών, δημοσίευση ή μετάφραση).</w:t>
      </w:r>
    </w:p>
    <w:p w14:paraId="6C7B5ED6" w14:textId="77777777" w:rsidR="0028661C" w:rsidRDefault="0028661C">
      <w:pPr>
        <w:pStyle w:val="a3"/>
        <w:spacing w:before="4"/>
        <w:rPr>
          <w:sz w:val="16"/>
        </w:rPr>
      </w:pPr>
    </w:p>
    <w:p w14:paraId="6C7B5ED7" w14:textId="77777777" w:rsidR="0028661C" w:rsidRDefault="00B273B9">
      <w:pPr>
        <w:pStyle w:val="a3"/>
        <w:ind w:left="260" w:right="295"/>
        <w:jc w:val="both"/>
      </w:pPr>
      <w:r>
        <w:t>Οι προτάσεις θα αξιολογούνται σύμφωνα με τις συνήθεις διαδικασίες αξιολόγησης με τη συνδρομή εσωτερικών και/ή εξωτερικών εμπειρογνωμόνων. Οι εμπειρογνώμονες θα αξιολογούν την ποιότητα των προτάσεων με βάσ</w:t>
      </w:r>
      <w:r>
        <w:t>η τις απαιτήσεις που καθορίζονται στην πρόσκληση και τον αναμενόμενο αντίκτυπο, την ποιότητα και την αποδοτικότητα της δράσης.</w:t>
      </w:r>
    </w:p>
    <w:p w14:paraId="6C7B5ED8" w14:textId="77777777" w:rsidR="0028661C" w:rsidRDefault="00B273B9">
      <w:pPr>
        <w:pStyle w:val="a3"/>
        <w:spacing w:before="120"/>
        <w:ind w:left="260" w:right="297"/>
        <w:jc w:val="both"/>
      </w:pPr>
      <w:r>
        <w:t xml:space="preserve">Μετά την αξιολόγηση της πρότασης, ο </w:t>
      </w:r>
      <w:proofErr w:type="spellStart"/>
      <w:r>
        <w:t>διατάκτης</w:t>
      </w:r>
      <w:proofErr w:type="spellEnd"/>
      <w:r>
        <w:t xml:space="preserve"> θα καθορίσει το ύψος του κατ’ </w:t>
      </w:r>
      <w:proofErr w:type="spellStart"/>
      <w:r>
        <w:t>αποκοπήν</w:t>
      </w:r>
      <w:proofErr w:type="spellEnd"/>
      <w:r>
        <w:t xml:space="preserve"> ποσού, λαμβάνοντας υπόψη</w:t>
      </w:r>
      <w:r>
        <w:rPr>
          <w:spacing w:val="80"/>
        </w:rPr>
        <w:t xml:space="preserve"> </w:t>
      </w:r>
      <w:r>
        <w:t>τα</w:t>
      </w:r>
      <w:r>
        <w:rPr>
          <w:spacing w:val="80"/>
        </w:rPr>
        <w:t xml:space="preserve"> </w:t>
      </w:r>
      <w:r>
        <w:t>πορίσματα</w:t>
      </w:r>
      <w:r>
        <w:rPr>
          <w:spacing w:val="80"/>
        </w:rPr>
        <w:t xml:space="preserve"> </w:t>
      </w:r>
      <w:r>
        <w:t>της</w:t>
      </w:r>
      <w:r>
        <w:rPr>
          <w:spacing w:val="80"/>
        </w:rPr>
        <w:t xml:space="preserve"> </w:t>
      </w:r>
      <w:r>
        <w:t>δι</w:t>
      </w:r>
      <w:r>
        <w:t>ενεργηθείσας</w:t>
      </w:r>
      <w:r>
        <w:rPr>
          <w:spacing w:val="80"/>
        </w:rPr>
        <w:t xml:space="preserve"> </w:t>
      </w:r>
      <w:r>
        <w:t>αξιολόγησης.</w:t>
      </w:r>
      <w:r>
        <w:rPr>
          <w:spacing w:val="80"/>
        </w:rPr>
        <w:t xml:space="preserve"> </w:t>
      </w:r>
      <w:r>
        <w:t>Η</w:t>
      </w:r>
      <w:r>
        <w:rPr>
          <w:spacing w:val="80"/>
        </w:rPr>
        <w:t xml:space="preserve"> </w:t>
      </w:r>
      <w:r>
        <w:t>αξία</w:t>
      </w:r>
      <w:r>
        <w:rPr>
          <w:spacing w:val="80"/>
        </w:rPr>
        <w:t xml:space="preserve"> </w:t>
      </w:r>
      <w:r>
        <w:t>του</w:t>
      </w:r>
      <w:r>
        <w:rPr>
          <w:spacing w:val="80"/>
        </w:rPr>
        <w:t xml:space="preserve"> </w:t>
      </w:r>
      <w:r>
        <w:t xml:space="preserve">κατ’ </w:t>
      </w:r>
      <w:proofErr w:type="spellStart"/>
      <w:r>
        <w:t>αποκοπήν</w:t>
      </w:r>
      <w:proofErr w:type="spellEnd"/>
      <w:r>
        <w:rPr>
          <w:spacing w:val="80"/>
        </w:rPr>
        <w:t xml:space="preserve"> </w:t>
      </w:r>
      <w:r>
        <w:t>ποσού</w:t>
      </w:r>
      <w:r>
        <w:rPr>
          <w:spacing w:val="80"/>
        </w:rPr>
        <w:t xml:space="preserve"> </w:t>
      </w:r>
      <w:r>
        <w:t>θα</w:t>
      </w:r>
      <w:r>
        <w:rPr>
          <w:spacing w:val="80"/>
        </w:rPr>
        <w:t xml:space="preserve"> </w:t>
      </w:r>
      <w:r>
        <w:t>περιορίζεται κατ’ ανώτατο όριο στο 80 % του εκτιμώμενου προϋπολογισμού που καθορίζεται μετά την αξιολόγηση.</w:t>
      </w:r>
    </w:p>
    <w:p w14:paraId="6C7B5ED9" w14:textId="77777777" w:rsidR="0028661C" w:rsidRDefault="00B273B9">
      <w:pPr>
        <w:pStyle w:val="a3"/>
        <w:spacing w:before="121" w:line="276" w:lineRule="auto"/>
        <w:ind w:left="260" w:right="302"/>
        <w:jc w:val="both"/>
      </w:pPr>
      <w:r>
        <w:t>Οι παράμετροι της επιχορήγησης (ανώτατο ποσό επιχορήγησης, ποσοστό χρηματοδότησης, συνολικές επιλέξιμες δαπάνες κ.λπ.) θα καθορίζονται στη συμφωνία επιχορήγησης.</w:t>
      </w:r>
    </w:p>
    <w:p w14:paraId="6C7B5EDA" w14:textId="77777777" w:rsidR="0028661C" w:rsidRDefault="0028661C">
      <w:pPr>
        <w:pStyle w:val="a3"/>
        <w:spacing w:before="6"/>
        <w:rPr>
          <w:sz w:val="16"/>
        </w:rPr>
      </w:pPr>
    </w:p>
    <w:p w14:paraId="6C7B5EDB" w14:textId="77777777" w:rsidR="0028661C" w:rsidRDefault="00B273B9">
      <w:pPr>
        <w:pStyle w:val="a3"/>
        <w:spacing w:line="276" w:lineRule="auto"/>
        <w:ind w:left="260" w:right="301"/>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w:t>
      </w:r>
      <w:r>
        <w:t xml:space="preserve"> χρηματοδότησης θα επιτρέψει να δοθεί μεγαλύτερη βαρύτητα στα αποτελέσματα παρά στις εισροές, δίνοντας έτσι έμφαση στην ποιότητα και το επίπεδο επίτευξης των μετρήσιμων στόχων.</w:t>
      </w:r>
    </w:p>
    <w:p w14:paraId="6C7B5EDC" w14:textId="77777777" w:rsidR="0028661C" w:rsidRDefault="0028661C">
      <w:pPr>
        <w:pStyle w:val="a3"/>
        <w:spacing w:before="4"/>
        <w:rPr>
          <w:sz w:val="16"/>
        </w:rPr>
      </w:pPr>
    </w:p>
    <w:p w14:paraId="6C7B5EDD" w14:textId="77777777" w:rsidR="0028661C" w:rsidRDefault="00B273B9">
      <w:pPr>
        <w:pStyle w:val="a3"/>
        <w:ind w:left="260"/>
        <w:jc w:val="both"/>
      </w:pPr>
      <w:r>
        <w:t>Περισσότερες</w:t>
      </w:r>
      <w:r>
        <w:rPr>
          <w:spacing w:val="-10"/>
        </w:rPr>
        <w:t xml:space="preserve"> </w:t>
      </w:r>
      <w:r>
        <w:t>πληροφορίες</w:t>
      </w:r>
      <w:r>
        <w:rPr>
          <w:spacing w:val="-8"/>
        </w:rPr>
        <w:t xml:space="preserve"> </w:t>
      </w:r>
      <w:r>
        <w:t>παρέχονται</w:t>
      </w:r>
      <w:r>
        <w:rPr>
          <w:spacing w:val="-8"/>
        </w:rPr>
        <w:t xml:space="preserve"> </w:t>
      </w:r>
      <w:r>
        <w:t>στο</w:t>
      </w:r>
      <w:r>
        <w:rPr>
          <w:spacing w:val="-8"/>
        </w:rPr>
        <w:t xml:space="preserve"> </w:t>
      </w:r>
      <w:r>
        <w:t>υπόδειγμα</w:t>
      </w:r>
      <w:r>
        <w:rPr>
          <w:spacing w:val="-8"/>
        </w:rPr>
        <w:t xml:space="preserve"> </w:t>
      </w:r>
      <w:r>
        <w:t>συμφωνίας</w:t>
      </w:r>
      <w:r>
        <w:rPr>
          <w:spacing w:val="-8"/>
        </w:rPr>
        <w:t xml:space="preserve"> </w:t>
      </w:r>
      <w:r>
        <w:t>επιχορήγησης</w:t>
      </w:r>
      <w:r>
        <w:rPr>
          <w:spacing w:val="-9"/>
        </w:rPr>
        <w:t xml:space="preserve"> </w:t>
      </w:r>
      <w:r>
        <w:t>που</w:t>
      </w:r>
      <w:r>
        <w:rPr>
          <w:spacing w:val="-8"/>
        </w:rPr>
        <w:t xml:space="preserve"> </w:t>
      </w:r>
      <w:r>
        <w:t>δ</w:t>
      </w:r>
      <w:r>
        <w:t>ιατίθεται</w:t>
      </w:r>
      <w:r>
        <w:rPr>
          <w:spacing w:val="-8"/>
        </w:rPr>
        <w:t xml:space="preserve"> </w:t>
      </w:r>
      <w:r>
        <w:t>στην</w:t>
      </w:r>
      <w:r>
        <w:rPr>
          <w:spacing w:val="-9"/>
        </w:rPr>
        <w:t xml:space="preserve"> </w:t>
      </w:r>
      <w:r>
        <w:rPr>
          <w:spacing w:val="-4"/>
        </w:rPr>
        <w:t>Πύλη</w:t>
      </w:r>
    </w:p>
    <w:p w14:paraId="6C7B5EDE" w14:textId="77777777" w:rsidR="0028661C" w:rsidRDefault="00B273B9">
      <w:pPr>
        <w:pStyle w:val="a3"/>
        <w:spacing w:before="17"/>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5EDF" w14:textId="77777777" w:rsidR="0028661C" w:rsidRDefault="0028661C">
      <w:pPr>
        <w:jc w:val="both"/>
        <w:sectPr w:rsidR="0028661C">
          <w:pgSz w:w="11910" w:h="16840"/>
          <w:pgMar w:top="1380" w:right="780" w:bottom="720" w:left="820" w:header="0" w:footer="528" w:gutter="0"/>
          <w:cols w:space="720"/>
        </w:sectPr>
      </w:pPr>
    </w:p>
    <w:p w14:paraId="6C7B5EE0" w14:textId="77777777" w:rsidR="0028661C" w:rsidRDefault="00B273B9">
      <w:pPr>
        <w:pStyle w:val="3"/>
      </w:pPr>
      <w:bookmarkStart w:id="103" w:name="ΔΡΑΣΕΙΣ_JEAN_MONNET"/>
      <w:bookmarkStart w:id="104" w:name="_bookmark36"/>
      <w:bookmarkEnd w:id="103"/>
      <w:bookmarkEnd w:id="104"/>
      <w:r>
        <w:lastRenderedPageBreak/>
        <w:t>ΔΡΑΣΕΙΣ</w:t>
      </w:r>
      <w:r>
        <w:rPr>
          <w:spacing w:val="-9"/>
        </w:rPr>
        <w:t xml:space="preserve"> </w:t>
      </w:r>
      <w:r>
        <w:t>JEAN</w:t>
      </w:r>
      <w:r>
        <w:rPr>
          <w:spacing w:val="-8"/>
        </w:rPr>
        <w:t xml:space="preserve"> </w:t>
      </w:r>
      <w:r>
        <w:rPr>
          <w:spacing w:val="-2"/>
        </w:rPr>
        <w:t>MONNET</w:t>
      </w:r>
    </w:p>
    <w:p w14:paraId="6C7B5EE1" w14:textId="77777777" w:rsidR="0028661C" w:rsidRDefault="0028661C">
      <w:pPr>
        <w:pStyle w:val="a3"/>
        <w:spacing w:before="10"/>
        <w:rPr>
          <w:b/>
          <w:sz w:val="38"/>
        </w:rPr>
      </w:pPr>
    </w:p>
    <w:p w14:paraId="6C7B5EE2" w14:textId="77777777" w:rsidR="0028661C" w:rsidRDefault="00B273B9">
      <w:pPr>
        <w:pStyle w:val="a3"/>
        <w:spacing w:before="1" w:line="276" w:lineRule="auto"/>
        <w:ind w:left="260" w:right="301"/>
        <w:jc w:val="both"/>
      </w:pPr>
      <w:r>
        <w:t xml:space="preserve">Οι δράσεις </w:t>
      </w:r>
      <w:proofErr w:type="spellStart"/>
      <w:r>
        <w:t>Jean</w:t>
      </w:r>
      <w:proofErr w:type="spellEnd"/>
      <w:r>
        <w:t xml:space="preserve"> </w:t>
      </w:r>
      <w:proofErr w:type="spellStart"/>
      <w:r>
        <w:t>Monnet</w:t>
      </w:r>
      <w:proofErr w:type="spellEnd"/>
      <w:r>
        <w:t xml:space="preserve"> προσφέρουν ευκαιρίες στον τομέα της ανώτατης/τριτοβάθμιας εκπαίδευσης, καθώς και σε άλλους τομείς της εκπαίδευσης κα</w:t>
      </w:r>
      <w:r>
        <w:t xml:space="preserve">ι κατάρτισης. Οι δράσεις </w:t>
      </w:r>
      <w:proofErr w:type="spellStart"/>
      <w:r>
        <w:t>Jean</w:t>
      </w:r>
      <w:proofErr w:type="spellEnd"/>
      <w:r>
        <w:t xml:space="preserve"> </w:t>
      </w:r>
      <w:proofErr w:type="spellStart"/>
      <w:r>
        <w:t>Monnet</w:t>
      </w:r>
      <w:proofErr w:type="spellEnd"/>
      <w:r>
        <w:t xml:space="preserve"> συμβάλλουν στη διάδοση γνώσεων σχετικά με τα θέματα που αφορούν την ολοκλήρωση της Ευρωπαϊκής Ένωσης. Υποστηρίζονται οι ακόλουθες δράσεις:</w:t>
      </w:r>
    </w:p>
    <w:p w14:paraId="6C7B5EE3" w14:textId="77777777" w:rsidR="0028661C" w:rsidRDefault="0028661C">
      <w:pPr>
        <w:pStyle w:val="a3"/>
        <w:spacing w:before="2"/>
        <w:rPr>
          <w:sz w:val="16"/>
        </w:rPr>
      </w:pPr>
    </w:p>
    <w:p w14:paraId="6C7B5EE4" w14:textId="77777777" w:rsidR="0028661C" w:rsidRDefault="00B273B9">
      <w:pPr>
        <w:pStyle w:val="8"/>
        <w:numPr>
          <w:ilvl w:val="0"/>
          <w:numId w:val="71"/>
        </w:numPr>
        <w:tabs>
          <w:tab w:val="left" w:pos="980"/>
          <w:tab w:val="left" w:pos="981"/>
        </w:tabs>
        <w:spacing w:before="1"/>
        <w:ind w:hanging="361"/>
      </w:pPr>
      <w:r>
        <w:t>δράσεις</w:t>
      </w:r>
      <w:r>
        <w:rPr>
          <w:spacing w:val="-6"/>
        </w:rPr>
        <w:t xml:space="preserve"> </w:t>
      </w:r>
      <w:proofErr w:type="spellStart"/>
      <w:r>
        <w:t>Jean</w:t>
      </w:r>
      <w:proofErr w:type="spellEnd"/>
      <w:r>
        <w:rPr>
          <w:spacing w:val="-9"/>
        </w:rPr>
        <w:t xml:space="preserve"> </w:t>
      </w:r>
      <w:proofErr w:type="spellStart"/>
      <w:r>
        <w:t>Monnet</w:t>
      </w:r>
      <w:proofErr w:type="spellEnd"/>
      <w:r>
        <w:rPr>
          <w:spacing w:val="-8"/>
        </w:rPr>
        <w:t xml:space="preserve"> </w:t>
      </w:r>
      <w:r>
        <w:t>στον</w:t>
      </w:r>
      <w:r>
        <w:rPr>
          <w:spacing w:val="-9"/>
        </w:rPr>
        <w:t xml:space="preserve"> </w:t>
      </w:r>
      <w:r>
        <w:t>τομέα</w:t>
      </w:r>
      <w:r>
        <w:rPr>
          <w:spacing w:val="-9"/>
        </w:rPr>
        <w:t xml:space="preserve"> </w:t>
      </w:r>
      <w:r>
        <w:t>της</w:t>
      </w:r>
      <w:r>
        <w:rPr>
          <w:spacing w:val="-8"/>
        </w:rPr>
        <w:t xml:space="preserve"> </w:t>
      </w:r>
      <w:r>
        <w:t>ανώτατης/τριτοβάθμιας</w:t>
      </w:r>
      <w:r>
        <w:rPr>
          <w:spacing w:val="-9"/>
        </w:rPr>
        <w:t xml:space="preserve"> </w:t>
      </w:r>
      <w:r>
        <w:rPr>
          <w:spacing w:val="-2"/>
        </w:rPr>
        <w:t>εκπαίδευσης</w:t>
      </w:r>
    </w:p>
    <w:p w14:paraId="6C7B5EE5" w14:textId="77777777" w:rsidR="0028661C" w:rsidRDefault="00B273B9">
      <w:pPr>
        <w:pStyle w:val="a5"/>
        <w:numPr>
          <w:ilvl w:val="0"/>
          <w:numId w:val="71"/>
        </w:numPr>
        <w:tabs>
          <w:tab w:val="left" w:pos="980"/>
          <w:tab w:val="left" w:pos="981"/>
        </w:tabs>
        <w:spacing w:before="35"/>
        <w:ind w:hanging="361"/>
        <w:jc w:val="left"/>
        <w:rPr>
          <w:b/>
          <w:sz w:val="20"/>
        </w:rPr>
      </w:pPr>
      <w:r>
        <w:rPr>
          <w:b/>
          <w:sz w:val="20"/>
        </w:rPr>
        <w:t>δράσεις</w:t>
      </w:r>
      <w:r>
        <w:rPr>
          <w:b/>
          <w:spacing w:val="-4"/>
          <w:sz w:val="20"/>
        </w:rPr>
        <w:t xml:space="preserve"> </w:t>
      </w:r>
      <w:proofErr w:type="spellStart"/>
      <w:r>
        <w:rPr>
          <w:b/>
          <w:sz w:val="20"/>
        </w:rPr>
        <w:t>Jean</w:t>
      </w:r>
      <w:proofErr w:type="spellEnd"/>
      <w:r>
        <w:rPr>
          <w:b/>
          <w:spacing w:val="-6"/>
          <w:sz w:val="20"/>
        </w:rPr>
        <w:t xml:space="preserve"> </w:t>
      </w:r>
      <w:proofErr w:type="spellStart"/>
      <w:r>
        <w:rPr>
          <w:b/>
          <w:sz w:val="20"/>
        </w:rPr>
        <w:t>Monnet</w:t>
      </w:r>
      <w:proofErr w:type="spellEnd"/>
      <w:r>
        <w:rPr>
          <w:b/>
          <w:spacing w:val="-6"/>
          <w:sz w:val="20"/>
        </w:rPr>
        <w:t xml:space="preserve"> </w:t>
      </w:r>
      <w:r>
        <w:rPr>
          <w:b/>
          <w:sz w:val="20"/>
        </w:rPr>
        <w:t>σε</w:t>
      </w:r>
      <w:r>
        <w:rPr>
          <w:b/>
          <w:spacing w:val="-7"/>
          <w:sz w:val="20"/>
        </w:rPr>
        <w:t xml:space="preserve"> </w:t>
      </w:r>
      <w:r>
        <w:rPr>
          <w:b/>
          <w:sz w:val="20"/>
        </w:rPr>
        <w:t>άλλους</w:t>
      </w:r>
      <w:r>
        <w:rPr>
          <w:b/>
          <w:spacing w:val="-6"/>
          <w:sz w:val="20"/>
        </w:rPr>
        <w:t xml:space="preserve"> </w:t>
      </w:r>
      <w:r>
        <w:rPr>
          <w:b/>
          <w:sz w:val="20"/>
        </w:rPr>
        <w:t>τομείς</w:t>
      </w:r>
      <w:r>
        <w:rPr>
          <w:b/>
          <w:spacing w:val="-8"/>
          <w:sz w:val="20"/>
        </w:rPr>
        <w:t xml:space="preserve"> </w:t>
      </w:r>
      <w:r>
        <w:rPr>
          <w:b/>
          <w:sz w:val="20"/>
        </w:rPr>
        <w:t>της</w:t>
      </w:r>
      <w:r>
        <w:rPr>
          <w:b/>
          <w:spacing w:val="-6"/>
          <w:sz w:val="20"/>
        </w:rPr>
        <w:t xml:space="preserve"> </w:t>
      </w:r>
      <w:r>
        <w:rPr>
          <w:b/>
          <w:sz w:val="20"/>
        </w:rPr>
        <w:t>εκπαίδευσης</w:t>
      </w:r>
      <w:r>
        <w:rPr>
          <w:b/>
          <w:spacing w:val="-6"/>
          <w:sz w:val="20"/>
        </w:rPr>
        <w:t xml:space="preserve"> </w:t>
      </w:r>
      <w:r>
        <w:rPr>
          <w:b/>
          <w:sz w:val="20"/>
        </w:rPr>
        <w:t>και</w:t>
      </w:r>
      <w:r>
        <w:rPr>
          <w:b/>
          <w:spacing w:val="-6"/>
          <w:sz w:val="20"/>
        </w:rPr>
        <w:t xml:space="preserve"> </w:t>
      </w:r>
      <w:r>
        <w:rPr>
          <w:b/>
          <w:spacing w:val="-2"/>
          <w:sz w:val="20"/>
        </w:rPr>
        <w:t>κατάρτισης.</w:t>
      </w:r>
    </w:p>
    <w:p w14:paraId="6C7B5EE6" w14:textId="77777777" w:rsidR="0028661C" w:rsidRDefault="00B273B9">
      <w:pPr>
        <w:pStyle w:val="a5"/>
        <w:numPr>
          <w:ilvl w:val="0"/>
          <w:numId w:val="71"/>
        </w:numPr>
        <w:tabs>
          <w:tab w:val="left" w:pos="980"/>
          <w:tab w:val="left" w:pos="981"/>
        </w:tabs>
        <w:spacing w:before="38" w:line="273" w:lineRule="auto"/>
        <w:ind w:right="296"/>
        <w:jc w:val="left"/>
        <w:rPr>
          <w:sz w:val="20"/>
        </w:rPr>
      </w:pPr>
      <w:r>
        <w:rPr>
          <w:b/>
          <w:sz w:val="20"/>
        </w:rPr>
        <w:t>Πολιτικός</w:t>
      </w:r>
      <w:r>
        <w:rPr>
          <w:b/>
          <w:spacing w:val="40"/>
          <w:sz w:val="20"/>
        </w:rPr>
        <w:t xml:space="preserve"> </w:t>
      </w:r>
      <w:r>
        <w:rPr>
          <w:b/>
          <w:sz w:val="20"/>
        </w:rPr>
        <w:t>διάλογος</w:t>
      </w:r>
      <w:r>
        <w:rPr>
          <w:b/>
          <w:spacing w:val="40"/>
          <w:sz w:val="20"/>
        </w:rPr>
        <w:t xml:space="preserve"> </w:t>
      </w:r>
      <w:proofErr w:type="spellStart"/>
      <w:r>
        <w:rPr>
          <w:b/>
          <w:sz w:val="20"/>
        </w:rPr>
        <w:t>Jean</w:t>
      </w:r>
      <w:proofErr w:type="spellEnd"/>
      <w:r>
        <w:rPr>
          <w:b/>
          <w:spacing w:val="40"/>
          <w:sz w:val="20"/>
        </w:rPr>
        <w:t xml:space="preserve"> </w:t>
      </w:r>
      <w:proofErr w:type="spellStart"/>
      <w:r>
        <w:rPr>
          <w:b/>
          <w:sz w:val="20"/>
        </w:rPr>
        <w:t>Monnet</w:t>
      </w:r>
      <w:proofErr w:type="spellEnd"/>
      <w:r>
        <w:rPr>
          <w:b/>
          <w:spacing w:val="40"/>
          <w:sz w:val="20"/>
        </w:rPr>
        <w:t xml:space="preserve"> </w:t>
      </w:r>
      <w:r>
        <w:rPr>
          <w:sz w:val="20"/>
        </w:rPr>
        <w:t>(ανώτατη/τριτοβάθμια</w:t>
      </w:r>
      <w:r>
        <w:rPr>
          <w:spacing w:val="40"/>
          <w:sz w:val="20"/>
        </w:rPr>
        <w:t xml:space="preserve"> </w:t>
      </w:r>
      <w:r>
        <w:rPr>
          <w:sz w:val="20"/>
        </w:rPr>
        <w:t>εκπαίδευση</w:t>
      </w:r>
      <w:r>
        <w:rPr>
          <w:spacing w:val="40"/>
          <w:sz w:val="20"/>
        </w:rPr>
        <w:t xml:space="preserve"> </w:t>
      </w:r>
      <w:r>
        <w:rPr>
          <w:sz w:val="20"/>
        </w:rPr>
        <w:t>και</w:t>
      </w:r>
      <w:r>
        <w:rPr>
          <w:spacing w:val="40"/>
          <w:sz w:val="20"/>
        </w:rPr>
        <w:t xml:space="preserve"> </w:t>
      </w:r>
      <w:r>
        <w:rPr>
          <w:sz w:val="20"/>
        </w:rPr>
        <w:t>άλλοι</w:t>
      </w:r>
      <w:r>
        <w:rPr>
          <w:spacing w:val="40"/>
          <w:sz w:val="20"/>
        </w:rPr>
        <w:t xml:space="preserve"> </w:t>
      </w:r>
      <w:r>
        <w:rPr>
          <w:sz w:val="20"/>
        </w:rPr>
        <w:t>τομείς</w:t>
      </w:r>
      <w:r>
        <w:rPr>
          <w:spacing w:val="40"/>
          <w:sz w:val="20"/>
        </w:rPr>
        <w:t xml:space="preserve"> </w:t>
      </w:r>
      <w:r>
        <w:rPr>
          <w:sz w:val="20"/>
        </w:rPr>
        <w:t>εκπαίδευσης</w:t>
      </w:r>
      <w:r>
        <w:rPr>
          <w:spacing w:val="40"/>
          <w:sz w:val="20"/>
        </w:rPr>
        <w:t xml:space="preserve"> </w:t>
      </w:r>
      <w:r>
        <w:rPr>
          <w:sz w:val="20"/>
        </w:rPr>
        <w:t xml:space="preserve">και </w:t>
      </w:r>
      <w:r>
        <w:rPr>
          <w:spacing w:val="-2"/>
          <w:sz w:val="20"/>
        </w:rPr>
        <w:t>κατάρτισης)</w:t>
      </w:r>
    </w:p>
    <w:p w14:paraId="6C7B5EE7" w14:textId="77777777" w:rsidR="0028661C" w:rsidRDefault="0028661C">
      <w:pPr>
        <w:pStyle w:val="a3"/>
        <w:spacing w:before="9"/>
        <w:rPr>
          <w:sz w:val="16"/>
        </w:rPr>
      </w:pPr>
    </w:p>
    <w:p w14:paraId="6C7B5EE8" w14:textId="77777777" w:rsidR="0028661C" w:rsidRDefault="00B273B9">
      <w:pPr>
        <w:pStyle w:val="a3"/>
        <w:spacing w:line="256" w:lineRule="auto"/>
        <w:ind w:left="260" w:right="725"/>
      </w:pPr>
      <w:r>
        <w:t>Οι</w:t>
      </w:r>
      <w:r>
        <w:rPr>
          <w:spacing w:val="-3"/>
        </w:rPr>
        <w:t xml:space="preserve"> </w:t>
      </w:r>
      <w:r>
        <w:t>εν</w:t>
      </w:r>
      <w:r>
        <w:rPr>
          <w:spacing w:val="-4"/>
        </w:rPr>
        <w:t xml:space="preserve"> </w:t>
      </w:r>
      <w:r>
        <w:t>λόγω</w:t>
      </w:r>
      <w:r>
        <w:rPr>
          <w:spacing w:val="-3"/>
        </w:rPr>
        <w:t xml:space="preserve"> </w:t>
      </w:r>
      <w:r>
        <w:t>δράσεις</w:t>
      </w:r>
      <w:r>
        <w:rPr>
          <w:spacing w:val="-2"/>
        </w:rPr>
        <w:t xml:space="preserve"> </w:t>
      </w:r>
      <w:r>
        <w:t>θα</w:t>
      </w:r>
      <w:r>
        <w:rPr>
          <w:spacing w:val="-4"/>
        </w:rPr>
        <w:t xml:space="preserve"> </w:t>
      </w:r>
      <w:r>
        <w:t>υλοποιηθούν</w:t>
      </w:r>
      <w:r>
        <w:rPr>
          <w:spacing w:val="-4"/>
        </w:rPr>
        <w:t xml:space="preserve"> </w:t>
      </w:r>
      <w:r>
        <w:t>από</w:t>
      </w:r>
      <w:r>
        <w:rPr>
          <w:spacing w:val="-3"/>
        </w:rPr>
        <w:t xml:space="preserve"> </w:t>
      </w:r>
      <w:r>
        <w:t>τον</w:t>
      </w:r>
      <w:r>
        <w:rPr>
          <w:spacing w:val="-4"/>
        </w:rPr>
        <w:t xml:space="preserve"> </w:t>
      </w:r>
      <w:r>
        <w:t>Ευρωπαϊκό</w:t>
      </w:r>
      <w:r>
        <w:rPr>
          <w:spacing w:val="-3"/>
        </w:rPr>
        <w:t xml:space="preserve"> </w:t>
      </w:r>
      <w:r>
        <w:t>Εκτελεστικό</w:t>
      </w:r>
      <w:r>
        <w:rPr>
          <w:spacing w:val="-3"/>
        </w:rPr>
        <w:t xml:space="preserve"> </w:t>
      </w:r>
      <w:r>
        <w:t>Οργανισμό</w:t>
      </w:r>
      <w:r>
        <w:rPr>
          <w:spacing w:val="-3"/>
        </w:rPr>
        <w:t xml:space="preserve"> </w:t>
      </w:r>
      <w:r>
        <w:t>Εκπαίδευσης</w:t>
      </w:r>
      <w:r>
        <w:rPr>
          <w:spacing w:val="-4"/>
        </w:rPr>
        <w:t xml:space="preserve"> </w:t>
      </w:r>
      <w:r>
        <w:t>και</w:t>
      </w:r>
      <w:r>
        <w:rPr>
          <w:spacing w:val="-3"/>
        </w:rPr>
        <w:t xml:space="preserve"> </w:t>
      </w:r>
      <w:r>
        <w:t xml:space="preserve">Πολιτισμού </w:t>
      </w:r>
      <w:r>
        <w:rPr>
          <w:spacing w:val="-2"/>
        </w:rPr>
        <w:t>(EACEA).</w:t>
      </w:r>
    </w:p>
    <w:p w14:paraId="6C7B5EE9" w14:textId="77777777" w:rsidR="0028661C" w:rsidRDefault="0028661C">
      <w:pPr>
        <w:spacing w:line="256" w:lineRule="auto"/>
        <w:sectPr w:rsidR="0028661C">
          <w:pgSz w:w="11910" w:h="16840"/>
          <w:pgMar w:top="1400" w:right="780" w:bottom="720" w:left="820" w:header="0" w:footer="528" w:gutter="0"/>
          <w:cols w:space="720"/>
        </w:sectPr>
      </w:pPr>
    </w:p>
    <w:p w14:paraId="6C7B5EEA" w14:textId="77777777" w:rsidR="0028661C" w:rsidRDefault="00B273B9">
      <w:pPr>
        <w:pStyle w:val="4"/>
        <w:spacing w:before="41"/>
        <w:jc w:val="left"/>
      </w:pPr>
      <w:bookmarkStart w:id="105" w:name="ΔΡΑΣΕΙΣ_JEAN_MONNET_ΣΤΟΝ_ΤΟΜΕΑ_ΤΗΣ_ΑΝΩΤΑ"/>
      <w:bookmarkStart w:id="106" w:name="_bookmark37"/>
      <w:bookmarkEnd w:id="105"/>
      <w:bookmarkEnd w:id="106"/>
      <w:r>
        <w:lastRenderedPageBreak/>
        <w:t>ΔΡΑΣΕΙΣ</w:t>
      </w:r>
      <w:r>
        <w:rPr>
          <w:spacing w:val="-5"/>
        </w:rPr>
        <w:t xml:space="preserve"> </w:t>
      </w:r>
      <w:r>
        <w:t>JEAN</w:t>
      </w:r>
      <w:r>
        <w:rPr>
          <w:spacing w:val="-2"/>
        </w:rPr>
        <w:t xml:space="preserve"> </w:t>
      </w:r>
      <w:r>
        <w:t>MONNET</w:t>
      </w:r>
      <w:r>
        <w:rPr>
          <w:spacing w:val="-5"/>
        </w:rPr>
        <w:t xml:space="preserve"> </w:t>
      </w:r>
      <w:r>
        <w:t>ΣΤΟΝ</w:t>
      </w:r>
      <w:r>
        <w:rPr>
          <w:spacing w:val="-4"/>
        </w:rPr>
        <w:t xml:space="preserve"> </w:t>
      </w:r>
      <w:r>
        <w:t>ΤΟΜΕΑ</w:t>
      </w:r>
      <w:r>
        <w:rPr>
          <w:spacing w:val="-4"/>
        </w:rPr>
        <w:t xml:space="preserve"> </w:t>
      </w:r>
      <w:r>
        <w:t>ΤΗΣ</w:t>
      </w:r>
      <w:r>
        <w:rPr>
          <w:spacing w:val="-4"/>
        </w:rPr>
        <w:t xml:space="preserve"> </w:t>
      </w:r>
      <w:r>
        <w:t>ΑΝΩΤΑΤΗΣ/ΤΡΙΤΟΒΑΘΜΙΑΣ</w:t>
      </w:r>
      <w:r>
        <w:rPr>
          <w:spacing w:val="-4"/>
        </w:rPr>
        <w:t xml:space="preserve"> </w:t>
      </w:r>
      <w:r>
        <w:rPr>
          <w:spacing w:val="-2"/>
        </w:rPr>
        <w:t>ΕΚΠΑΙΔΕΥΣΗΣ</w:t>
      </w:r>
    </w:p>
    <w:p w14:paraId="6C7B5EEB" w14:textId="77777777" w:rsidR="0028661C" w:rsidRDefault="0028661C">
      <w:pPr>
        <w:pStyle w:val="a3"/>
        <w:rPr>
          <w:b/>
          <w:sz w:val="24"/>
        </w:rPr>
      </w:pPr>
    </w:p>
    <w:p w14:paraId="6C7B5EEC" w14:textId="77777777" w:rsidR="0028661C" w:rsidRDefault="0028661C">
      <w:pPr>
        <w:pStyle w:val="a3"/>
        <w:spacing w:before="3"/>
        <w:rPr>
          <w:b/>
          <w:sz w:val="19"/>
        </w:rPr>
      </w:pPr>
    </w:p>
    <w:p w14:paraId="6C7B5EED" w14:textId="77777777" w:rsidR="0028661C" w:rsidRDefault="00B273B9">
      <w:pPr>
        <w:pStyle w:val="a3"/>
        <w:spacing w:line="276" w:lineRule="auto"/>
        <w:ind w:left="260" w:right="309"/>
      </w:pPr>
      <w:r>
        <w:t>Οι</w:t>
      </w:r>
      <w:r>
        <w:rPr>
          <w:spacing w:val="-1"/>
        </w:rPr>
        <w:t xml:space="preserve"> </w:t>
      </w:r>
      <w:r>
        <w:t xml:space="preserve">δράσεις </w:t>
      </w:r>
      <w:proofErr w:type="spellStart"/>
      <w:r>
        <w:t>Jean</w:t>
      </w:r>
      <w:proofErr w:type="spellEnd"/>
      <w:r>
        <w:rPr>
          <w:spacing w:val="-1"/>
        </w:rPr>
        <w:t xml:space="preserve"> </w:t>
      </w:r>
      <w:proofErr w:type="spellStart"/>
      <w:r>
        <w:t>Monnet</w:t>
      </w:r>
      <w:proofErr w:type="spellEnd"/>
      <w:r>
        <w:t xml:space="preserve"> στην ανώτατη/τριτοβάθμια</w:t>
      </w:r>
      <w:r>
        <w:rPr>
          <w:spacing w:val="-2"/>
        </w:rPr>
        <w:t xml:space="preserve"> </w:t>
      </w:r>
      <w:r>
        <w:t>εκπαίδευση</w:t>
      </w:r>
      <w:r>
        <w:rPr>
          <w:spacing w:val="-1"/>
        </w:rPr>
        <w:t xml:space="preserve"> </w:t>
      </w:r>
      <w:r>
        <w:t xml:space="preserve">στηρίζουν </w:t>
      </w:r>
      <w:r>
        <w:rPr>
          <w:b/>
        </w:rPr>
        <w:t>τη διδασκαλία</w:t>
      </w:r>
      <w:r>
        <w:rPr>
          <w:b/>
          <w:spacing w:val="-2"/>
        </w:rPr>
        <w:t xml:space="preserve"> </w:t>
      </w:r>
      <w:r>
        <w:rPr>
          <w:b/>
        </w:rPr>
        <w:t>και</w:t>
      </w:r>
      <w:r>
        <w:rPr>
          <w:b/>
          <w:spacing w:val="-1"/>
        </w:rPr>
        <w:t xml:space="preserve"> </w:t>
      </w:r>
      <w:r>
        <w:rPr>
          <w:b/>
        </w:rPr>
        <w:t xml:space="preserve">την έρευνα </w:t>
      </w:r>
      <w:r>
        <w:t xml:space="preserve">στον τομέα των σπουδών </w:t>
      </w:r>
      <w:r>
        <w:t>αναφορικά με την Ευρωπαϊκή Ένωση σε παγκόσμιο επίπεδο.</w:t>
      </w:r>
    </w:p>
    <w:p w14:paraId="6C7B5EEE" w14:textId="77777777" w:rsidR="0028661C" w:rsidRDefault="00B273B9">
      <w:pPr>
        <w:pStyle w:val="a3"/>
        <w:spacing w:before="120" w:line="276" w:lineRule="auto"/>
        <w:ind w:left="260" w:right="309"/>
      </w:pPr>
      <w:r>
        <w:t>Ως ευρωπαϊκές σπουδές νοείται η μελέτη της Ευρώπης στην ολότητά της, με ιδιαίτερη έμφαση στη διάσταση της ΕΕ, τόσο από μια εσωτερική όσο και από μια παγκόσμια σκοπιά.</w:t>
      </w:r>
    </w:p>
    <w:p w14:paraId="6C7B5EEF" w14:textId="77777777" w:rsidR="0028661C" w:rsidRDefault="00B273B9">
      <w:pPr>
        <w:pStyle w:val="a3"/>
        <w:spacing w:before="120"/>
        <w:ind w:left="260"/>
      </w:pPr>
      <w:r>
        <w:t>Το</w:t>
      </w:r>
      <w:r>
        <w:rPr>
          <w:spacing w:val="-5"/>
        </w:rPr>
        <w:t xml:space="preserve"> </w:t>
      </w:r>
      <w:r>
        <w:t>πεδίο</w:t>
      </w:r>
      <w:r>
        <w:rPr>
          <w:spacing w:val="-4"/>
        </w:rPr>
        <w:t xml:space="preserve"> </w:t>
      </w:r>
      <w:r>
        <w:t>των</w:t>
      </w:r>
      <w:r>
        <w:rPr>
          <w:spacing w:val="-6"/>
        </w:rPr>
        <w:t xml:space="preserve"> </w:t>
      </w:r>
      <w:r>
        <w:t>ευρωπαϊκών</w:t>
      </w:r>
      <w:r>
        <w:rPr>
          <w:spacing w:val="-5"/>
        </w:rPr>
        <w:t xml:space="preserve"> </w:t>
      </w:r>
      <w:r>
        <w:t>σπουδών</w:t>
      </w:r>
      <w:r>
        <w:rPr>
          <w:spacing w:val="-5"/>
        </w:rPr>
        <w:t xml:space="preserve"> </w:t>
      </w:r>
      <w:r>
        <w:t>μπ</w:t>
      </w:r>
      <w:r>
        <w:t>ορεί</w:t>
      </w:r>
      <w:r>
        <w:rPr>
          <w:spacing w:val="-5"/>
        </w:rPr>
        <w:t xml:space="preserve"> </w:t>
      </w:r>
      <w:r>
        <w:t>να</w:t>
      </w:r>
      <w:r>
        <w:rPr>
          <w:spacing w:val="-5"/>
        </w:rPr>
        <w:t xml:space="preserve"> </w:t>
      </w:r>
      <w:r>
        <w:t>ποικίλλει</w:t>
      </w:r>
      <w:r>
        <w:rPr>
          <w:spacing w:val="-5"/>
        </w:rPr>
        <w:t xml:space="preserve"> </w:t>
      </w:r>
      <w:r>
        <w:t>ανάλογα</w:t>
      </w:r>
      <w:r>
        <w:rPr>
          <w:spacing w:val="-5"/>
        </w:rPr>
        <w:t xml:space="preserve"> </w:t>
      </w:r>
      <w:r>
        <w:t>με</w:t>
      </w:r>
      <w:r>
        <w:rPr>
          <w:spacing w:val="-4"/>
        </w:rPr>
        <w:t xml:space="preserve"> </w:t>
      </w:r>
      <w:r>
        <w:t>τη</w:t>
      </w:r>
      <w:r>
        <w:rPr>
          <w:spacing w:val="-5"/>
        </w:rPr>
        <w:t xml:space="preserve"> </w:t>
      </w:r>
      <w:r>
        <w:t>σκοπιά</w:t>
      </w:r>
      <w:r>
        <w:rPr>
          <w:spacing w:val="-5"/>
        </w:rPr>
        <w:t xml:space="preserve"> </w:t>
      </w:r>
      <w:r>
        <w:t>της</w:t>
      </w:r>
      <w:r>
        <w:rPr>
          <w:spacing w:val="-5"/>
        </w:rPr>
        <w:t xml:space="preserve"> </w:t>
      </w:r>
      <w:r>
        <w:t>ΕΕ</w:t>
      </w:r>
      <w:r>
        <w:rPr>
          <w:spacing w:val="-5"/>
        </w:rPr>
        <w:t xml:space="preserve"> </w:t>
      </w:r>
      <w:r>
        <w:t>που</w:t>
      </w:r>
      <w:r>
        <w:rPr>
          <w:spacing w:val="-4"/>
        </w:rPr>
        <w:t xml:space="preserve"> </w:t>
      </w:r>
      <w:r>
        <w:rPr>
          <w:spacing w:val="-2"/>
        </w:rPr>
        <w:t>εξετάζεται.</w:t>
      </w:r>
    </w:p>
    <w:p w14:paraId="6C7B5EF0" w14:textId="77777777" w:rsidR="0028661C" w:rsidRDefault="00B273B9">
      <w:pPr>
        <w:pStyle w:val="a3"/>
        <w:spacing w:before="157" w:line="276" w:lineRule="auto"/>
        <w:ind w:left="260" w:right="299"/>
        <w:jc w:val="both"/>
      </w:pPr>
      <w:r>
        <w:t xml:space="preserve">Οι ευρωπαϊκές σπουδές θα πρέπει να προωθούν την ενεργό συμμετοχή του Ευρωπαίου πολίτη και τις ευρωπαϊκές αξίες και να αφορούν τον ρόλο της ΕΕ σε έναν </w:t>
      </w:r>
      <w:proofErr w:type="spellStart"/>
      <w:r>
        <w:t>παγκοσμιοποιημένο</w:t>
      </w:r>
      <w:proofErr w:type="spellEnd"/>
      <w:r>
        <w:t xml:space="preserve"> κόσμο, ενισχύοντας την ευα</w:t>
      </w:r>
      <w:r>
        <w:t>ισθητοποίηση σχετικά με την Ένωση και διευκολύνοντας τη μελλοντική συμμετοχή και τον διαπροσωπικό διάλογο.</w:t>
      </w:r>
    </w:p>
    <w:p w14:paraId="6C7B5EF1" w14:textId="77777777" w:rsidR="0028661C" w:rsidRDefault="00B273B9">
      <w:pPr>
        <w:pStyle w:val="a3"/>
        <w:spacing w:before="120" w:line="276" w:lineRule="auto"/>
        <w:ind w:left="260" w:right="301"/>
        <w:jc w:val="both"/>
      </w:pPr>
      <w:r>
        <w:t xml:space="preserve">Οι δράσεις </w:t>
      </w:r>
      <w:proofErr w:type="spellStart"/>
      <w:r>
        <w:t>Jean</w:t>
      </w:r>
      <w:proofErr w:type="spellEnd"/>
      <w:r>
        <w:t xml:space="preserve"> </w:t>
      </w:r>
      <w:proofErr w:type="spellStart"/>
      <w:r>
        <w:t>Monnet</w:t>
      </w:r>
      <w:proofErr w:type="spellEnd"/>
      <w:r>
        <w:t xml:space="preserve"> προσπαθούν επίσης να λειτουργήσουν ως φορέας δημόσιας διπλωματίας με τρίτες χώρες, προάγοντας</w:t>
      </w:r>
      <w:r>
        <w:rPr>
          <w:spacing w:val="-4"/>
        </w:rPr>
        <w:t xml:space="preserve"> </w:t>
      </w:r>
      <w:r>
        <w:t>τις</w:t>
      </w:r>
      <w:r>
        <w:rPr>
          <w:spacing w:val="-3"/>
        </w:rPr>
        <w:t xml:space="preserve"> </w:t>
      </w:r>
      <w:r>
        <w:t>αξίες</w:t>
      </w:r>
      <w:r>
        <w:rPr>
          <w:spacing w:val="-2"/>
        </w:rPr>
        <w:t xml:space="preserve"> </w:t>
      </w:r>
      <w:r>
        <w:t>της</w:t>
      </w:r>
      <w:r>
        <w:rPr>
          <w:spacing w:val="-3"/>
        </w:rPr>
        <w:t xml:space="preserve"> </w:t>
      </w:r>
      <w:r>
        <w:t>ΕΕ</w:t>
      </w:r>
      <w:r>
        <w:rPr>
          <w:spacing w:val="-2"/>
        </w:rPr>
        <w:t xml:space="preserve"> </w:t>
      </w:r>
      <w:r>
        <w:t>και</w:t>
      </w:r>
      <w:r>
        <w:rPr>
          <w:spacing w:val="-2"/>
        </w:rPr>
        <w:t xml:space="preserve"> </w:t>
      </w:r>
      <w:r>
        <w:t>ενισχύοντας</w:t>
      </w:r>
      <w:r>
        <w:rPr>
          <w:spacing w:val="-4"/>
        </w:rPr>
        <w:t xml:space="preserve"> </w:t>
      </w:r>
      <w:r>
        <w:t>την</w:t>
      </w:r>
      <w:r>
        <w:rPr>
          <w:spacing w:val="-3"/>
        </w:rPr>
        <w:t xml:space="preserve"> </w:t>
      </w:r>
      <w:r>
        <w:t>προβολή</w:t>
      </w:r>
      <w:r>
        <w:rPr>
          <w:spacing w:val="-2"/>
        </w:rPr>
        <w:t xml:space="preserve"> </w:t>
      </w:r>
      <w:r>
        <w:t>της</w:t>
      </w:r>
      <w:r>
        <w:rPr>
          <w:spacing w:val="-3"/>
        </w:rPr>
        <w:t xml:space="preserve"> </w:t>
      </w:r>
      <w:r>
        <w:t>φιλοσοφίας της</w:t>
      </w:r>
      <w:r>
        <w:rPr>
          <w:spacing w:val="-3"/>
        </w:rPr>
        <w:t xml:space="preserve"> </w:t>
      </w:r>
      <w:r>
        <w:t>Ευρωπαϊκής</w:t>
      </w:r>
      <w:r>
        <w:rPr>
          <w:spacing w:val="-3"/>
        </w:rPr>
        <w:t xml:space="preserve"> </w:t>
      </w:r>
      <w:r>
        <w:t>Ένωσης</w:t>
      </w:r>
      <w:r>
        <w:rPr>
          <w:spacing w:val="-3"/>
        </w:rPr>
        <w:t xml:space="preserve"> </w:t>
      </w:r>
      <w:r>
        <w:t>και</w:t>
      </w:r>
      <w:r>
        <w:rPr>
          <w:spacing w:val="-2"/>
        </w:rPr>
        <w:t xml:space="preserve"> </w:t>
      </w:r>
      <w:r>
        <w:t>των</w:t>
      </w:r>
      <w:r>
        <w:rPr>
          <w:spacing w:val="-3"/>
        </w:rPr>
        <w:t xml:space="preserve"> </w:t>
      </w:r>
      <w:r>
        <w:t>στόχων</w:t>
      </w:r>
      <w:r>
        <w:rPr>
          <w:spacing w:val="-3"/>
        </w:rPr>
        <w:t xml:space="preserve"> </w:t>
      </w:r>
      <w:r>
        <w:t>της.</w:t>
      </w:r>
    </w:p>
    <w:p w14:paraId="6C7B5EF2" w14:textId="77777777" w:rsidR="0028661C" w:rsidRDefault="00B273B9">
      <w:pPr>
        <w:pStyle w:val="a3"/>
        <w:spacing w:before="120"/>
        <w:ind w:left="260"/>
        <w:jc w:val="both"/>
      </w:pPr>
      <w:r>
        <w:t>Οι</w:t>
      </w:r>
      <w:r>
        <w:rPr>
          <w:spacing w:val="-6"/>
        </w:rPr>
        <w:t xml:space="preserve"> </w:t>
      </w:r>
      <w:r>
        <w:t>στόχοι</w:t>
      </w:r>
      <w:r>
        <w:rPr>
          <w:spacing w:val="-6"/>
        </w:rPr>
        <w:t xml:space="preserve"> </w:t>
      </w:r>
      <w:r>
        <w:t>και</w:t>
      </w:r>
      <w:r>
        <w:rPr>
          <w:spacing w:val="-6"/>
        </w:rPr>
        <w:t xml:space="preserve"> </w:t>
      </w:r>
      <w:r>
        <w:t>τα</w:t>
      </w:r>
      <w:r>
        <w:rPr>
          <w:spacing w:val="-7"/>
        </w:rPr>
        <w:t xml:space="preserve"> </w:t>
      </w:r>
      <w:r>
        <w:t>κριτήρια</w:t>
      </w:r>
      <w:r>
        <w:rPr>
          <w:spacing w:val="-7"/>
        </w:rPr>
        <w:t xml:space="preserve"> </w:t>
      </w:r>
      <w:r>
        <w:t>για</w:t>
      </w:r>
      <w:r>
        <w:rPr>
          <w:spacing w:val="-4"/>
        </w:rPr>
        <w:t xml:space="preserve"> </w:t>
      </w:r>
      <w:r>
        <w:t>την</w:t>
      </w:r>
      <w:r>
        <w:rPr>
          <w:spacing w:val="-7"/>
        </w:rPr>
        <w:t xml:space="preserve"> </w:t>
      </w:r>
      <w:r>
        <w:t>υποβολή</w:t>
      </w:r>
      <w:r>
        <w:rPr>
          <w:spacing w:val="-6"/>
        </w:rPr>
        <w:t xml:space="preserve"> </w:t>
      </w:r>
      <w:r>
        <w:t>αίτησης</w:t>
      </w:r>
      <w:r>
        <w:rPr>
          <w:spacing w:val="-7"/>
        </w:rPr>
        <w:t xml:space="preserve"> </w:t>
      </w:r>
      <w:r>
        <w:t>για</w:t>
      </w:r>
      <w:r>
        <w:rPr>
          <w:spacing w:val="-4"/>
        </w:rPr>
        <w:t xml:space="preserve"> </w:t>
      </w:r>
      <w:r>
        <w:t>τη</w:t>
      </w:r>
      <w:r>
        <w:rPr>
          <w:spacing w:val="-6"/>
        </w:rPr>
        <w:t xml:space="preserve"> </w:t>
      </w:r>
      <w:r>
        <w:t>δράση</w:t>
      </w:r>
      <w:r>
        <w:rPr>
          <w:spacing w:val="-2"/>
        </w:rPr>
        <w:t xml:space="preserve"> </w:t>
      </w:r>
      <w:r>
        <w:t>«Διδασκαλία</w:t>
      </w:r>
      <w:r>
        <w:rPr>
          <w:spacing w:val="-7"/>
        </w:rPr>
        <w:t xml:space="preserve"> </w:t>
      </w:r>
      <w:r>
        <w:t>και</w:t>
      </w:r>
      <w:r>
        <w:rPr>
          <w:spacing w:val="-6"/>
        </w:rPr>
        <w:t xml:space="preserve"> </w:t>
      </w:r>
      <w:r>
        <w:t>έρευνα»</w:t>
      </w:r>
      <w:r>
        <w:rPr>
          <w:spacing w:val="-6"/>
        </w:rPr>
        <w:t xml:space="preserve"> </w:t>
      </w:r>
      <w:r>
        <w:t>περιγράφονται</w:t>
      </w:r>
      <w:r>
        <w:rPr>
          <w:spacing w:val="-6"/>
        </w:rPr>
        <w:t xml:space="preserve"> </w:t>
      </w:r>
      <w:r>
        <w:rPr>
          <w:spacing w:val="-2"/>
        </w:rPr>
        <w:t>παρακάτω.</w:t>
      </w:r>
    </w:p>
    <w:p w14:paraId="6C7B5EF3" w14:textId="77777777" w:rsidR="0028661C" w:rsidRDefault="0028661C">
      <w:pPr>
        <w:pStyle w:val="a3"/>
      </w:pPr>
    </w:p>
    <w:p w14:paraId="6C7B5EF4" w14:textId="77777777" w:rsidR="0028661C" w:rsidRDefault="0028661C">
      <w:pPr>
        <w:pStyle w:val="a3"/>
      </w:pPr>
    </w:p>
    <w:p w14:paraId="6C7B5EF5" w14:textId="77777777" w:rsidR="0028661C" w:rsidRDefault="00B273B9">
      <w:pPr>
        <w:pStyle w:val="4"/>
        <w:spacing w:before="147"/>
      </w:pPr>
      <w:bookmarkStart w:id="107" w:name="ΔΙΔΑΣΚΑΛΙΑ_ΚΑΙ_ΕΡΕΥΝΑ"/>
      <w:bookmarkEnd w:id="107"/>
      <w:r>
        <w:t>ΔΙΔΑΣΚΑΛΙΑ</w:t>
      </w:r>
      <w:r>
        <w:rPr>
          <w:spacing w:val="-13"/>
        </w:rPr>
        <w:t xml:space="preserve"> </w:t>
      </w:r>
      <w:r>
        <w:t>ΚΑΙ</w:t>
      </w:r>
      <w:r>
        <w:rPr>
          <w:spacing w:val="-13"/>
        </w:rPr>
        <w:t xml:space="preserve"> </w:t>
      </w:r>
      <w:r>
        <w:rPr>
          <w:spacing w:val="-2"/>
        </w:rPr>
        <w:t>ΕΡΕΥΝΑ</w:t>
      </w:r>
    </w:p>
    <w:p w14:paraId="6C7B5EF6" w14:textId="77777777" w:rsidR="0028661C" w:rsidRDefault="00B273B9">
      <w:pPr>
        <w:pStyle w:val="7"/>
        <w:spacing w:before="201"/>
      </w:pPr>
      <w:r>
        <w:t>ΣΤΟΧΟΙ</w:t>
      </w:r>
      <w:r>
        <w:rPr>
          <w:spacing w:val="-7"/>
        </w:rPr>
        <w:t xml:space="preserve"> </w:t>
      </w:r>
      <w:r>
        <w:t>ΤΩΝ</w:t>
      </w:r>
      <w:r>
        <w:rPr>
          <w:spacing w:val="-5"/>
        </w:rPr>
        <w:t xml:space="preserve"> </w:t>
      </w:r>
      <w:r>
        <w:rPr>
          <w:spacing w:val="-2"/>
        </w:rPr>
        <w:t>ΔΡΑΣΕΩΝ</w:t>
      </w:r>
    </w:p>
    <w:p w14:paraId="6C7B5EF7" w14:textId="77777777" w:rsidR="0028661C" w:rsidRDefault="00B273B9">
      <w:pPr>
        <w:pStyle w:val="a3"/>
        <w:spacing w:before="156"/>
        <w:ind w:left="260"/>
        <w:jc w:val="both"/>
      </w:pPr>
      <w:r>
        <w:t>Η</w:t>
      </w:r>
      <w:r>
        <w:rPr>
          <w:spacing w:val="-8"/>
        </w:rPr>
        <w:t xml:space="preserve"> </w:t>
      </w:r>
      <w:r>
        <w:t>δράση</w:t>
      </w:r>
      <w:r>
        <w:rPr>
          <w:spacing w:val="-4"/>
        </w:rPr>
        <w:t xml:space="preserve"> </w:t>
      </w:r>
      <w:proofErr w:type="spellStart"/>
      <w:r>
        <w:t>Jean</w:t>
      </w:r>
      <w:proofErr w:type="spellEnd"/>
      <w:r>
        <w:rPr>
          <w:spacing w:val="-7"/>
        </w:rPr>
        <w:t xml:space="preserve"> </w:t>
      </w:r>
      <w:proofErr w:type="spellStart"/>
      <w:r>
        <w:t>Monnet</w:t>
      </w:r>
      <w:proofErr w:type="spellEnd"/>
      <w:r>
        <w:rPr>
          <w:spacing w:val="-7"/>
        </w:rPr>
        <w:t xml:space="preserve"> </w:t>
      </w:r>
      <w:r>
        <w:t>«Διδασκαλία</w:t>
      </w:r>
      <w:r>
        <w:rPr>
          <w:spacing w:val="-8"/>
        </w:rPr>
        <w:t xml:space="preserve"> </w:t>
      </w:r>
      <w:r>
        <w:t>και</w:t>
      </w:r>
      <w:r>
        <w:rPr>
          <w:spacing w:val="-7"/>
        </w:rPr>
        <w:t xml:space="preserve"> </w:t>
      </w:r>
      <w:r>
        <w:rPr>
          <w:spacing w:val="-2"/>
        </w:rPr>
        <w:t>έρευνα»:</w:t>
      </w:r>
    </w:p>
    <w:p w14:paraId="6C7B5EF8" w14:textId="77777777" w:rsidR="0028661C" w:rsidRDefault="0028661C">
      <w:pPr>
        <w:pStyle w:val="a3"/>
        <w:spacing w:before="6"/>
        <w:rPr>
          <w:sz w:val="19"/>
        </w:rPr>
      </w:pPr>
    </w:p>
    <w:p w14:paraId="6C7B5EF9" w14:textId="77777777" w:rsidR="0028661C" w:rsidRDefault="00B273B9">
      <w:pPr>
        <w:pStyle w:val="a5"/>
        <w:numPr>
          <w:ilvl w:val="0"/>
          <w:numId w:val="71"/>
        </w:numPr>
        <w:tabs>
          <w:tab w:val="left" w:pos="981"/>
        </w:tabs>
        <w:ind w:right="305"/>
        <w:rPr>
          <w:sz w:val="20"/>
        </w:rPr>
      </w:pPr>
      <w:r>
        <w:rPr>
          <w:sz w:val="20"/>
        </w:rPr>
        <w:t>θα προάγει την αριστεία στη διδασκαλία και την έρευνα στον τομέα των σπουδών αναφορικά με την Ευρωπαϊκή Ένωση σε παγκόσμιο επίπεδο·</w:t>
      </w:r>
    </w:p>
    <w:p w14:paraId="6C7B5EFA" w14:textId="77777777" w:rsidR="0028661C" w:rsidRDefault="00B273B9">
      <w:pPr>
        <w:pStyle w:val="a5"/>
        <w:numPr>
          <w:ilvl w:val="0"/>
          <w:numId w:val="71"/>
        </w:numPr>
        <w:tabs>
          <w:tab w:val="left" w:pos="981"/>
        </w:tabs>
        <w:ind w:right="306"/>
        <w:rPr>
          <w:sz w:val="20"/>
        </w:rPr>
      </w:pPr>
      <w:r>
        <w:rPr>
          <w:sz w:val="20"/>
        </w:rPr>
        <w:t>θα προάγει τον διάλογο μεταξύ του ακαδημαϊκού κόσμου και της κοινωνίας, συμπεριλαμβανομένων των τοπικών και κρατικών υπευθύν</w:t>
      </w:r>
      <w:r>
        <w:rPr>
          <w:sz w:val="20"/>
        </w:rPr>
        <w:t>ων χάραξης πολιτικής, των δημόσιων υπαλλήλων, των φορέων της κοινωνίας των πολιτών, των εκπροσώπων από τα διάφορα επίπεδα της εκπαίδευσης και των μέσων ενημέρωσης·</w:t>
      </w:r>
    </w:p>
    <w:p w14:paraId="6C7B5EFB" w14:textId="77777777" w:rsidR="0028661C" w:rsidRDefault="00B273B9">
      <w:pPr>
        <w:pStyle w:val="a5"/>
        <w:numPr>
          <w:ilvl w:val="0"/>
          <w:numId w:val="71"/>
        </w:numPr>
        <w:tabs>
          <w:tab w:val="left" w:pos="981"/>
        </w:tabs>
        <w:ind w:right="307"/>
        <w:rPr>
          <w:sz w:val="20"/>
        </w:rPr>
      </w:pPr>
      <w:r>
        <w:rPr>
          <w:sz w:val="20"/>
        </w:rPr>
        <w:t>θα δημιουργεί γνώση και πληροφορίες που μπορούν να στηρίξουν τη διαδικασία χάραξης πολιτικής</w:t>
      </w:r>
      <w:r>
        <w:rPr>
          <w:sz w:val="20"/>
        </w:rPr>
        <w:t xml:space="preserve"> της ΕΕ</w:t>
      </w:r>
      <w:r>
        <w:rPr>
          <w:spacing w:val="40"/>
          <w:sz w:val="20"/>
        </w:rPr>
        <w:t xml:space="preserve"> </w:t>
      </w:r>
      <w:r>
        <w:rPr>
          <w:sz w:val="20"/>
        </w:rPr>
        <w:t xml:space="preserve">και να ενισχύσουν τον ρόλο της ΕΕ εντός της Ευρώπης και σε έναν </w:t>
      </w:r>
      <w:proofErr w:type="spellStart"/>
      <w:r>
        <w:rPr>
          <w:sz w:val="20"/>
        </w:rPr>
        <w:t>παγκοσμιοποιημένο</w:t>
      </w:r>
      <w:proofErr w:type="spellEnd"/>
      <w:r>
        <w:rPr>
          <w:sz w:val="20"/>
        </w:rPr>
        <w:t xml:space="preserve"> κόσμο·</w:t>
      </w:r>
    </w:p>
    <w:p w14:paraId="6C7B5EFC" w14:textId="77777777" w:rsidR="0028661C" w:rsidRDefault="00B273B9">
      <w:pPr>
        <w:pStyle w:val="a5"/>
        <w:numPr>
          <w:ilvl w:val="0"/>
          <w:numId w:val="71"/>
        </w:numPr>
        <w:tabs>
          <w:tab w:val="left" w:pos="981"/>
        </w:tabs>
        <w:ind w:right="304"/>
        <w:rPr>
          <w:sz w:val="20"/>
        </w:rPr>
      </w:pPr>
      <w:r>
        <w:rPr>
          <w:sz w:val="20"/>
        </w:rPr>
        <w:t>θα προσεγγίζει ένα ευρύτερο κοινό και θα διαδίδει τις γνώσεις σχετικά με την ΕΕ στην ευρύτερη κοινωνία (πέραν της ακαδημαϊκής κοινότητας και του εξειδικευμένου</w:t>
      </w:r>
      <w:r>
        <w:rPr>
          <w:sz w:val="20"/>
        </w:rPr>
        <w:t xml:space="preserve"> κοινού), φέρνοντας την ΕΕ πιο κοντά στους </w:t>
      </w:r>
      <w:r>
        <w:rPr>
          <w:spacing w:val="-2"/>
          <w:sz w:val="20"/>
        </w:rPr>
        <w:t>πολίτες.</w:t>
      </w:r>
    </w:p>
    <w:p w14:paraId="6C7B5EFD" w14:textId="77777777" w:rsidR="0028661C" w:rsidRDefault="0028661C">
      <w:pPr>
        <w:pStyle w:val="a3"/>
      </w:pPr>
    </w:p>
    <w:p w14:paraId="6C7B5EFE" w14:textId="77777777" w:rsidR="0028661C" w:rsidRDefault="00B273B9">
      <w:pPr>
        <w:pStyle w:val="a3"/>
        <w:spacing w:before="158" w:line="276" w:lineRule="auto"/>
        <w:ind w:left="260" w:right="303"/>
        <w:jc w:val="both"/>
      </w:pPr>
      <w:r>
        <w:t>Οι δράσεις προσπαθούν επίσης να λειτουργήσουν ως φορέας δημόσιας διπλωματίας με τρίτες χώρες που δεν είναι συνδεδεμένες με το πρόγραμμα, προάγοντας τις αξίες της ΕΕ και ενισχύοντας την προβολή της φιλοσο</w:t>
      </w:r>
      <w:r>
        <w:t>φίας της Ευρωπαϊκής Ένωσης και των στόχων της.</w:t>
      </w:r>
    </w:p>
    <w:p w14:paraId="6C7B5EFF" w14:textId="77777777" w:rsidR="0028661C" w:rsidRDefault="0028661C">
      <w:pPr>
        <w:pStyle w:val="a3"/>
      </w:pPr>
    </w:p>
    <w:p w14:paraId="6C7B5F00" w14:textId="77777777" w:rsidR="0028661C" w:rsidRDefault="0028661C">
      <w:pPr>
        <w:pStyle w:val="a3"/>
        <w:spacing w:before="6"/>
        <w:rPr>
          <w:sz w:val="22"/>
        </w:rPr>
      </w:pPr>
    </w:p>
    <w:p w14:paraId="6C7B5F01" w14:textId="77777777" w:rsidR="0028661C" w:rsidRDefault="00B273B9">
      <w:pPr>
        <w:pStyle w:val="7"/>
      </w:pPr>
      <w:r>
        <w:t>ΟΡΓΑΝΩΣΗ</w:t>
      </w:r>
      <w:r>
        <w:rPr>
          <w:spacing w:val="-11"/>
        </w:rPr>
        <w:t xml:space="preserve"> </w:t>
      </w:r>
      <w:r>
        <w:rPr>
          <w:spacing w:val="-2"/>
        </w:rPr>
        <w:t>ΣΧΕΔΙΟΥ</w:t>
      </w:r>
    </w:p>
    <w:p w14:paraId="6C7B5F02" w14:textId="77777777" w:rsidR="0028661C" w:rsidRDefault="00B273B9">
      <w:pPr>
        <w:spacing w:before="157" w:line="276" w:lineRule="auto"/>
        <w:ind w:left="543"/>
        <w:rPr>
          <w:b/>
          <w:sz w:val="20"/>
        </w:rPr>
      </w:pPr>
      <w:r>
        <w:rPr>
          <w:sz w:val="20"/>
        </w:rPr>
        <w:t>Η</w:t>
      </w:r>
      <w:r>
        <w:rPr>
          <w:spacing w:val="23"/>
          <w:sz w:val="20"/>
        </w:rPr>
        <w:t xml:space="preserve"> </w:t>
      </w:r>
      <w:r>
        <w:rPr>
          <w:sz w:val="20"/>
        </w:rPr>
        <w:t>δράση</w:t>
      </w:r>
      <w:r>
        <w:rPr>
          <w:spacing w:val="23"/>
          <w:sz w:val="20"/>
        </w:rPr>
        <w:t xml:space="preserve"> </w:t>
      </w:r>
      <w:proofErr w:type="spellStart"/>
      <w:r>
        <w:rPr>
          <w:sz w:val="20"/>
        </w:rPr>
        <w:t>Jean</w:t>
      </w:r>
      <w:proofErr w:type="spellEnd"/>
      <w:r>
        <w:rPr>
          <w:spacing w:val="24"/>
          <w:sz w:val="20"/>
        </w:rPr>
        <w:t xml:space="preserve"> </w:t>
      </w:r>
      <w:proofErr w:type="spellStart"/>
      <w:r>
        <w:rPr>
          <w:sz w:val="20"/>
        </w:rPr>
        <w:t>Monnet</w:t>
      </w:r>
      <w:proofErr w:type="spellEnd"/>
      <w:r>
        <w:rPr>
          <w:spacing w:val="23"/>
          <w:sz w:val="20"/>
        </w:rPr>
        <w:t xml:space="preserve"> </w:t>
      </w:r>
      <w:r>
        <w:rPr>
          <w:sz w:val="20"/>
        </w:rPr>
        <w:t>«Διδασκαλία</w:t>
      </w:r>
      <w:r>
        <w:rPr>
          <w:spacing w:val="23"/>
          <w:sz w:val="20"/>
        </w:rPr>
        <w:t xml:space="preserve"> </w:t>
      </w:r>
      <w:r>
        <w:rPr>
          <w:sz w:val="20"/>
        </w:rPr>
        <w:t>και</w:t>
      </w:r>
      <w:r>
        <w:rPr>
          <w:spacing w:val="23"/>
          <w:sz w:val="20"/>
        </w:rPr>
        <w:t xml:space="preserve"> </w:t>
      </w:r>
      <w:r>
        <w:rPr>
          <w:sz w:val="20"/>
        </w:rPr>
        <w:t>έρευνα»</w:t>
      </w:r>
      <w:r>
        <w:rPr>
          <w:spacing w:val="24"/>
          <w:sz w:val="20"/>
        </w:rPr>
        <w:t xml:space="preserve"> </w:t>
      </w:r>
      <w:r>
        <w:rPr>
          <w:sz w:val="20"/>
        </w:rPr>
        <w:t>πρέπει</w:t>
      </w:r>
      <w:r>
        <w:rPr>
          <w:spacing w:val="25"/>
          <w:sz w:val="20"/>
        </w:rPr>
        <w:t xml:space="preserve"> </w:t>
      </w:r>
      <w:r>
        <w:rPr>
          <w:sz w:val="20"/>
        </w:rPr>
        <w:t>να</w:t>
      </w:r>
      <w:r>
        <w:rPr>
          <w:spacing w:val="23"/>
          <w:sz w:val="20"/>
        </w:rPr>
        <w:t xml:space="preserve"> </w:t>
      </w:r>
      <w:r>
        <w:rPr>
          <w:sz w:val="20"/>
        </w:rPr>
        <w:t>λαμβάνει</w:t>
      </w:r>
      <w:r>
        <w:rPr>
          <w:spacing w:val="24"/>
          <w:sz w:val="20"/>
        </w:rPr>
        <w:t xml:space="preserve"> </w:t>
      </w:r>
      <w:r>
        <w:rPr>
          <w:sz w:val="20"/>
        </w:rPr>
        <w:t>μία</w:t>
      </w:r>
      <w:r>
        <w:rPr>
          <w:spacing w:val="23"/>
          <w:sz w:val="20"/>
        </w:rPr>
        <w:t xml:space="preserve"> </w:t>
      </w:r>
      <w:r>
        <w:rPr>
          <w:sz w:val="20"/>
        </w:rPr>
        <w:t>από</w:t>
      </w:r>
      <w:r>
        <w:rPr>
          <w:spacing w:val="26"/>
          <w:sz w:val="20"/>
        </w:rPr>
        <w:t xml:space="preserve"> </w:t>
      </w:r>
      <w:r>
        <w:rPr>
          <w:sz w:val="20"/>
        </w:rPr>
        <w:t>τις</w:t>
      </w:r>
      <w:r>
        <w:rPr>
          <w:spacing w:val="23"/>
          <w:sz w:val="20"/>
        </w:rPr>
        <w:t xml:space="preserve"> </w:t>
      </w:r>
      <w:r>
        <w:rPr>
          <w:sz w:val="20"/>
        </w:rPr>
        <w:t>παρακάτω</w:t>
      </w:r>
      <w:r>
        <w:rPr>
          <w:spacing w:val="23"/>
          <w:sz w:val="20"/>
        </w:rPr>
        <w:t xml:space="preserve"> </w:t>
      </w:r>
      <w:r>
        <w:rPr>
          <w:sz w:val="20"/>
        </w:rPr>
        <w:t>μορφές:</w:t>
      </w:r>
      <w:r>
        <w:rPr>
          <w:spacing w:val="35"/>
          <w:sz w:val="20"/>
        </w:rPr>
        <w:t xml:space="preserve"> </w:t>
      </w:r>
      <w:r>
        <w:rPr>
          <w:b/>
          <w:sz w:val="20"/>
        </w:rPr>
        <w:t>Ενότητες, έδρες, κέντρα αριστείας</w:t>
      </w:r>
    </w:p>
    <w:p w14:paraId="6C7B5F03" w14:textId="77777777" w:rsidR="0028661C" w:rsidRDefault="0028661C">
      <w:pPr>
        <w:pStyle w:val="a3"/>
        <w:spacing w:before="5"/>
        <w:rPr>
          <w:b/>
          <w:sz w:val="16"/>
        </w:rPr>
      </w:pPr>
    </w:p>
    <w:p w14:paraId="6C7B5F04" w14:textId="77777777" w:rsidR="0028661C" w:rsidRDefault="00B273B9">
      <w:pPr>
        <w:pStyle w:val="a5"/>
        <w:numPr>
          <w:ilvl w:val="0"/>
          <w:numId w:val="71"/>
        </w:numPr>
        <w:tabs>
          <w:tab w:val="left" w:pos="969"/>
        </w:tabs>
        <w:ind w:left="968" w:right="301"/>
        <w:rPr>
          <w:sz w:val="20"/>
        </w:rPr>
      </w:pPr>
      <w:r>
        <w:rPr>
          <w:sz w:val="20"/>
        </w:rPr>
        <w:t xml:space="preserve">Οι </w:t>
      </w:r>
      <w:r>
        <w:rPr>
          <w:b/>
          <w:sz w:val="20"/>
        </w:rPr>
        <w:t xml:space="preserve">ενότητες </w:t>
      </w:r>
      <w:r>
        <w:rPr>
          <w:sz w:val="20"/>
        </w:rPr>
        <w:t>είναι προγράμματα διδασκαλίας ή μαθήματα σύντομης διάρκειας στον τομέα των ευρωπαϊκών σπουδών, τα οποία προσφέρονται σε ένα ανώτατο εκπαιδευτικό ίδρυμα. Κάθε ενότητα έχει ελάχιστη</w:t>
      </w:r>
      <w:r>
        <w:rPr>
          <w:spacing w:val="40"/>
          <w:sz w:val="20"/>
        </w:rPr>
        <w:t xml:space="preserve"> </w:t>
      </w:r>
      <w:r>
        <w:rPr>
          <w:sz w:val="20"/>
        </w:rPr>
        <w:t>διάρκεια 40</w:t>
      </w:r>
      <w:r>
        <w:rPr>
          <w:spacing w:val="-1"/>
          <w:sz w:val="20"/>
        </w:rPr>
        <w:t xml:space="preserve"> </w:t>
      </w:r>
      <w:r>
        <w:rPr>
          <w:sz w:val="20"/>
        </w:rPr>
        <w:t xml:space="preserve">διδακτικών ωρών ανά ακαδημαϊκό έτος για διάρκεια τριών ετών. Οι </w:t>
      </w:r>
      <w:r>
        <w:rPr>
          <w:sz w:val="20"/>
        </w:rPr>
        <w:t xml:space="preserve">ενότητες </w:t>
      </w:r>
      <w:proofErr w:type="spellStart"/>
      <w:r>
        <w:rPr>
          <w:sz w:val="20"/>
        </w:rPr>
        <w:t>Jean</w:t>
      </w:r>
      <w:proofErr w:type="spellEnd"/>
      <w:r>
        <w:rPr>
          <w:sz w:val="20"/>
        </w:rPr>
        <w:t xml:space="preserve"> </w:t>
      </w:r>
      <w:proofErr w:type="spellStart"/>
      <w:r>
        <w:rPr>
          <w:sz w:val="20"/>
        </w:rPr>
        <w:t>Monnet</w:t>
      </w:r>
      <w:proofErr w:type="spellEnd"/>
      <w:r>
        <w:rPr>
          <w:sz w:val="20"/>
        </w:rPr>
        <w:t xml:space="preserve"> μπορούν να επικεντρώνονται σε ένα συγκεκριμένο γνωστικό αντικείμενο στον τομέα των ευρωπαϊκών σπουδών ή να έχουν διεπιστημονικό χαρακτήρα και, ως εκ τούτου, να απαιτούν τις ακαδημαϊκές γνώσεις περισσότερων διδασκόντων και ειδικών. Μπορ</w:t>
      </w:r>
      <w:r>
        <w:rPr>
          <w:sz w:val="20"/>
        </w:rPr>
        <w:t>ούν επίσης να λάβουν τη μορφή σύντομων εξειδικευμένων ή καλοκαιρινών προγραμμάτων.</w:t>
      </w:r>
    </w:p>
    <w:p w14:paraId="6C7B5F05" w14:textId="77777777" w:rsidR="0028661C" w:rsidRDefault="00B273B9">
      <w:pPr>
        <w:pStyle w:val="a5"/>
        <w:numPr>
          <w:ilvl w:val="0"/>
          <w:numId w:val="71"/>
        </w:numPr>
        <w:tabs>
          <w:tab w:val="left" w:pos="968"/>
          <w:tab w:val="left" w:pos="969"/>
        </w:tabs>
        <w:spacing w:line="254" w:lineRule="exact"/>
        <w:ind w:left="968" w:hanging="361"/>
        <w:jc w:val="left"/>
        <w:rPr>
          <w:sz w:val="20"/>
        </w:rPr>
      </w:pPr>
      <w:r>
        <w:rPr>
          <w:sz w:val="20"/>
        </w:rPr>
        <w:t>Οι</w:t>
      </w:r>
      <w:r>
        <w:rPr>
          <w:spacing w:val="8"/>
          <w:sz w:val="20"/>
        </w:rPr>
        <w:t xml:space="preserve"> </w:t>
      </w:r>
      <w:r>
        <w:rPr>
          <w:b/>
          <w:sz w:val="20"/>
        </w:rPr>
        <w:t>έδρες</w:t>
      </w:r>
      <w:r>
        <w:rPr>
          <w:b/>
          <w:spacing w:val="8"/>
          <w:sz w:val="20"/>
        </w:rPr>
        <w:t xml:space="preserve"> </w:t>
      </w:r>
      <w:r>
        <w:rPr>
          <w:sz w:val="20"/>
        </w:rPr>
        <w:t>είναι</w:t>
      </w:r>
      <w:r>
        <w:rPr>
          <w:spacing w:val="8"/>
          <w:sz w:val="20"/>
        </w:rPr>
        <w:t xml:space="preserve"> </w:t>
      </w:r>
      <w:r>
        <w:rPr>
          <w:sz w:val="20"/>
        </w:rPr>
        <w:t>θέσεις</w:t>
      </w:r>
      <w:r>
        <w:rPr>
          <w:spacing w:val="7"/>
          <w:sz w:val="20"/>
        </w:rPr>
        <w:t xml:space="preserve"> </w:t>
      </w:r>
      <w:r>
        <w:rPr>
          <w:sz w:val="20"/>
        </w:rPr>
        <w:t>διδασκαλίας</w:t>
      </w:r>
      <w:r>
        <w:rPr>
          <w:spacing w:val="7"/>
          <w:sz w:val="20"/>
        </w:rPr>
        <w:t xml:space="preserve"> </w:t>
      </w:r>
      <w:r>
        <w:rPr>
          <w:sz w:val="20"/>
        </w:rPr>
        <w:t>για</w:t>
      </w:r>
      <w:r>
        <w:rPr>
          <w:spacing w:val="7"/>
          <w:sz w:val="20"/>
        </w:rPr>
        <w:t xml:space="preserve"> </w:t>
      </w:r>
      <w:r>
        <w:rPr>
          <w:sz w:val="20"/>
        </w:rPr>
        <w:t>διάστημα</w:t>
      </w:r>
      <w:r>
        <w:rPr>
          <w:spacing w:val="8"/>
          <w:sz w:val="20"/>
        </w:rPr>
        <w:t xml:space="preserve"> </w:t>
      </w:r>
      <w:r>
        <w:rPr>
          <w:sz w:val="20"/>
        </w:rPr>
        <w:t>τριών</w:t>
      </w:r>
      <w:r>
        <w:rPr>
          <w:spacing w:val="-4"/>
          <w:sz w:val="20"/>
        </w:rPr>
        <w:t xml:space="preserve"> </w:t>
      </w:r>
      <w:r>
        <w:rPr>
          <w:sz w:val="20"/>
        </w:rPr>
        <w:t>ετών</w:t>
      </w:r>
      <w:r>
        <w:rPr>
          <w:spacing w:val="7"/>
          <w:sz w:val="20"/>
        </w:rPr>
        <w:t xml:space="preserve"> </w:t>
      </w:r>
      <w:r>
        <w:rPr>
          <w:sz w:val="20"/>
        </w:rPr>
        <w:t>με</w:t>
      </w:r>
      <w:r>
        <w:rPr>
          <w:spacing w:val="9"/>
          <w:sz w:val="20"/>
        </w:rPr>
        <w:t xml:space="preserve"> </w:t>
      </w:r>
      <w:r>
        <w:rPr>
          <w:sz w:val="20"/>
        </w:rPr>
        <w:t>εξειδίκευση</w:t>
      </w:r>
      <w:r>
        <w:rPr>
          <w:spacing w:val="8"/>
          <w:sz w:val="20"/>
        </w:rPr>
        <w:t xml:space="preserve"> </w:t>
      </w:r>
      <w:r>
        <w:rPr>
          <w:sz w:val="20"/>
        </w:rPr>
        <w:t>στις</w:t>
      </w:r>
      <w:r>
        <w:rPr>
          <w:spacing w:val="7"/>
          <w:sz w:val="20"/>
        </w:rPr>
        <w:t xml:space="preserve"> </w:t>
      </w:r>
      <w:r>
        <w:rPr>
          <w:sz w:val="20"/>
        </w:rPr>
        <w:t>ευρωπαϊκές</w:t>
      </w:r>
      <w:r>
        <w:rPr>
          <w:spacing w:val="7"/>
          <w:sz w:val="20"/>
        </w:rPr>
        <w:t xml:space="preserve"> </w:t>
      </w:r>
      <w:r>
        <w:rPr>
          <w:sz w:val="20"/>
        </w:rPr>
        <w:t>σπουδές</w:t>
      </w:r>
      <w:r>
        <w:rPr>
          <w:spacing w:val="7"/>
          <w:sz w:val="20"/>
        </w:rPr>
        <w:t xml:space="preserve"> </w:t>
      </w:r>
      <w:r>
        <w:rPr>
          <w:spacing w:val="-2"/>
          <w:sz w:val="20"/>
        </w:rPr>
        <w:t>(όπως</w:t>
      </w:r>
    </w:p>
    <w:p w14:paraId="6C7B5F06" w14:textId="77777777" w:rsidR="0028661C" w:rsidRDefault="0028661C">
      <w:pPr>
        <w:spacing w:line="254" w:lineRule="exact"/>
        <w:rPr>
          <w:sz w:val="20"/>
        </w:rPr>
        <w:sectPr w:rsidR="0028661C">
          <w:pgSz w:w="11910" w:h="16840"/>
          <w:pgMar w:top="1380" w:right="780" w:bottom="720" w:left="820" w:header="0" w:footer="528" w:gutter="0"/>
          <w:cols w:space="720"/>
        </w:sectPr>
      </w:pPr>
    </w:p>
    <w:p w14:paraId="6C7B5F07" w14:textId="77777777" w:rsidR="0028661C" w:rsidRDefault="00B273B9">
      <w:pPr>
        <w:pStyle w:val="a3"/>
        <w:spacing w:before="43"/>
        <w:ind w:left="968" w:right="298"/>
        <w:jc w:val="both"/>
      </w:pPr>
      <w:r>
        <w:lastRenderedPageBreak/>
        <w:t xml:space="preserve">περιγράφονται παραπάνω) για καθηγητές πανεπιστημίου. Την έδρα </w:t>
      </w:r>
      <w:proofErr w:type="spellStart"/>
      <w:r>
        <w:t>Jean</w:t>
      </w:r>
      <w:proofErr w:type="spellEnd"/>
      <w:r>
        <w:t xml:space="preserve"> </w:t>
      </w:r>
      <w:proofErr w:type="spellStart"/>
      <w:r>
        <w:t>Monnet</w:t>
      </w:r>
      <w:proofErr w:type="spellEnd"/>
      <w:r>
        <w:t xml:space="preserve"> κατέχει ένας μόνο καθηγητής,</w:t>
      </w:r>
      <w:r>
        <w:rPr>
          <w:spacing w:val="-1"/>
        </w:rPr>
        <w:t xml:space="preserve"> </w:t>
      </w:r>
      <w:r>
        <w:t>ο</w:t>
      </w:r>
      <w:r>
        <w:rPr>
          <w:spacing w:val="-2"/>
        </w:rPr>
        <w:t xml:space="preserve"> </w:t>
      </w:r>
      <w:r>
        <w:t>οποίος</w:t>
      </w:r>
      <w:r>
        <w:rPr>
          <w:spacing w:val="-4"/>
        </w:rPr>
        <w:t xml:space="preserve"> </w:t>
      </w:r>
      <w:r>
        <w:t>παρέχει</w:t>
      </w:r>
      <w:r>
        <w:rPr>
          <w:spacing w:val="-1"/>
        </w:rPr>
        <w:t xml:space="preserve"> </w:t>
      </w:r>
      <w:r>
        <w:t>τουλάχιστον</w:t>
      </w:r>
      <w:r>
        <w:rPr>
          <w:spacing w:val="-2"/>
        </w:rPr>
        <w:t xml:space="preserve"> </w:t>
      </w:r>
      <w:r>
        <w:t>90</w:t>
      </w:r>
      <w:r>
        <w:rPr>
          <w:spacing w:val="-1"/>
        </w:rPr>
        <w:t xml:space="preserve"> </w:t>
      </w:r>
      <w:r>
        <w:t>διδακτικές</w:t>
      </w:r>
      <w:r>
        <w:rPr>
          <w:spacing w:val="-2"/>
        </w:rPr>
        <w:t xml:space="preserve"> </w:t>
      </w:r>
      <w:r>
        <w:t>ώρες</w:t>
      </w:r>
      <w:r>
        <w:rPr>
          <w:spacing w:val="-2"/>
        </w:rPr>
        <w:t xml:space="preserve"> </w:t>
      </w:r>
      <w:r>
        <w:t>ανά</w:t>
      </w:r>
      <w:r>
        <w:rPr>
          <w:spacing w:val="-2"/>
        </w:rPr>
        <w:t xml:space="preserve"> </w:t>
      </w:r>
      <w:r>
        <w:t>ακαδημαϊκό</w:t>
      </w:r>
      <w:r>
        <w:rPr>
          <w:spacing w:val="-2"/>
        </w:rPr>
        <w:t xml:space="preserve"> </w:t>
      </w:r>
      <w:r>
        <w:t>έτος.</w:t>
      </w:r>
      <w:r>
        <w:rPr>
          <w:spacing w:val="-2"/>
        </w:rPr>
        <w:t xml:space="preserve"> </w:t>
      </w:r>
      <w:r>
        <w:t>Η</w:t>
      </w:r>
      <w:r>
        <w:rPr>
          <w:spacing w:val="-1"/>
        </w:rPr>
        <w:t xml:space="preserve"> </w:t>
      </w:r>
      <w:r>
        <w:t>έδρα</w:t>
      </w:r>
      <w:r>
        <w:rPr>
          <w:spacing w:val="-3"/>
        </w:rPr>
        <w:t xml:space="preserve"> </w:t>
      </w:r>
      <w:r>
        <w:t>μπορεί</w:t>
      </w:r>
      <w:r>
        <w:rPr>
          <w:spacing w:val="-1"/>
        </w:rPr>
        <w:t xml:space="preserve"> </w:t>
      </w:r>
      <w:r>
        <w:t>επίσης</w:t>
      </w:r>
      <w:r>
        <w:rPr>
          <w:spacing w:val="-2"/>
        </w:rPr>
        <w:t xml:space="preserve"> </w:t>
      </w:r>
      <w:r>
        <w:t>να έχει μια ομάδα για την υποστήριξη και την ενίσχυση των δραστ</w:t>
      </w:r>
      <w:r>
        <w:t>ηριοτήτων της, συμπεριλαμβανομένης της παροχής πρόσθετων ωρών διδασκαλίας.</w:t>
      </w:r>
    </w:p>
    <w:p w14:paraId="6C7B5F08" w14:textId="77777777" w:rsidR="0028661C" w:rsidRDefault="00B273B9">
      <w:pPr>
        <w:pStyle w:val="a5"/>
        <w:numPr>
          <w:ilvl w:val="0"/>
          <w:numId w:val="71"/>
        </w:numPr>
        <w:tabs>
          <w:tab w:val="left" w:pos="969"/>
        </w:tabs>
        <w:ind w:left="968" w:right="297"/>
        <w:rPr>
          <w:sz w:val="20"/>
        </w:rPr>
      </w:pPr>
      <w:r>
        <w:rPr>
          <w:sz w:val="20"/>
        </w:rPr>
        <w:t xml:space="preserve">Τα </w:t>
      </w:r>
      <w:r>
        <w:rPr>
          <w:b/>
          <w:sz w:val="20"/>
        </w:rPr>
        <w:t xml:space="preserve">κέντρα αριστείας </w:t>
      </w:r>
      <w:proofErr w:type="spellStart"/>
      <w:r>
        <w:rPr>
          <w:b/>
          <w:sz w:val="20"/>
        </w:rPr>
        <w:t>Jean</w:t>
      </w:r>
      <w:proofErr w:type="spellEnd"/>
      <w:r>
        <w:rPr>
          <w:b/>
          <w:sz w:val="20"/>
        </w:rPr>
        <w:t xml:space="preserve"> </w:t>
      </w:r>
      <w:proofErr w:type="spellStart"/>
      <w:r>
        <w:rPr>
          <w:b/>
          <w:sz w:val="20"/>
        </w:rPr>
        <w:t>Monnet</w:t>
      </w:r>
      <w:proofErr w:type="spellEnd"/>
      <w:r>
        <w:rPr>
          <w:b/>
          <w:sz w:val="20"/>
        </w:rPr>
        <w:t xml:space="preserve"> </w:t>
      </w:r>
      <w:r>
        <w:rPr>
          <w:sz w:val="20"/>
        </w:rPr>
        <w:t>αποτελούν εστίες ικανοτήτων και γνώσεων σε θέματα που αφορούν την Ευρωπαϊκή Ένωση. Θα πρέπει να συγκεντρώνουν την τεχνογνωσία και τις ικανότητες εμπε</w:t>
      </w:r>
      <w:r>
        <w:rPr>
          <w:sz w:val="20"/>
        </w:rPr>
        <w:t>ιρογνωμόνων υψηλού επιπέδου αποσκοπώντας στην ανάπτυξη συνεργειών μεταξύ των διαφόρων επιστημονικών κλάδων και πόρων στον τομέα των ευρωπαϊκών σπουδών (όπως περιγράφονται παραπάνω), καθώς και στη δημιουργία κοινών διακρατικών δραστηριοτήτων, αλλά και να εν</w:t>
      </w:r>
      <w:r>
        <w:rPr>
          <w:sz w:val="20"/>
        </w:rPr>
        <w:t xml:space="preserve">θαρρύνουν τη συμμετοχή της κοινωνίας των πολιτών. Τα κέντρα αριστείας </w:t>
      </w:r>
      <w:proofErr w:type="spellStart"/>
      <w:r>
        <w:rPr>
          <w:sz w:val="20"/>
        </w:rPr>
        <w:t>Jean</w:t>
      </w:r>
      <w:proofErr w:type="spellEnd"/>
      <w:r>
        <w:rPr>
          <w:sz w:val="20"/>
        </w:rPr>
        <w:t xml:space="preserve"> </w:t>
      </w:r>
      <w:proofErr w:type="spellStart"/>
      <w:r>
        <w:rPr>
          <w:sz w:val="20"/>
        </w:rPr>
        <w:t>Monnet</w:t>
      </w:r>
      <w:proofErr w:type="spellEnd"/>
      <w:r>
        <w:rPr>
          <w:sz w:val="20"/>
        </w:rPr>
        <w:t xml:space="preserve"> διαδραματίζουν σημαντικό ρόλο στην προσέγγιση φοιτητών από σχολές των οποίων το αντικείμενο δεν σχετίζεται με θέματα της Ευρωπαϊκής Ένωσης, καθώς και φορέων χάραξης πολιτικής</w:t>
      </w:r>
      <w:r>
        <w:rPr>
          <w:sz w:val="20"/>
        </w:rPr>
        <w:t>, δημόσιων υπαλλήλων, οργανώσεων της κοινωνίας των πολιτών και του ευρύτερου</w:t>
      </w:r>
      <w:r>
        <w:rPr>
          <w:spacing w:val="80"/>
          <w:sz w:val="20"/>
        </w:rPr>
        <w:t xml:space="preserve"> </w:t>
      </w:r>
      <w:r>
        <w:rPr>
          <w:spacing w:val="-2"/>
          <w:sz w:val="20"/>
        </w:rPr>
        <w:t>κοινού.</w:t>
      </w:r>
    </w:p>
    <w:p w14:paraId="6C7B5F09" w14:textId="77777777" w:rsidR="0028661C" w:rsidRDefault="0028661C">
      <w:pPr>
        <w:pStyle w:val="a3"/>
      </w:pPr>
    </w:p>
    <w:p w14:paraId="6C7B5F0A" w14:textId="77777777" w:rsidR="0028661C" w:rsidRDefault="00B273B9">
      <w:pPr>
        <w:pStyle w:val="a3"/>
        <w:spacing w:before="122" w:line="276" w:lineRule="auto"/>
        <w:ind w:left="260" w:right="293"/>
        <w:jc w:val="both"/>
      </w:pPr>
      <w:r>
        <w:t xml:space="preserve">Από τους δικαιούχους </w:t>
      </w:r>
      <w:proofErr w:type="spellStart"/>
      <w:r>
        <w:t>Jean</w:t>
      </w:r>
      <w:proofErr w:type="spellEnd"/>
      <w:r>
        <w:t xml:space="preserve"> </w:t>
      </w:r>
      <w:proofErr w:type="spellStart"/>
      <w:r>
        <w:t>Monnet</w:t>
      </w:r>
      <w:proofErr w:type="spellEnd"/>
      <w:r>
        <w:t xml:space="preserve"> (ενότητες και κάτοχοι έδρας, καθώς και συμμετέχοντες σε κέντρα αριστείας) ζητείται να διοργανώνουν δραστηριότητες και εκδηλώσεις που εξασ</w:t>
      </w:r>
      <w:r>
        <w:t>φαλίζουν μια ανοικτή προσέγγιση για τους υπευθύνους χάραξης πολιτικής, τους δημόσιους υπαλλήλους, την κοινωνία των πολιτών και το ευρύ κοινό εν γένει.</w:t>
      </w:r>
    </w:p>
    <w:p w14:paraId="6C7B5F0B" w14:textId="77777777" w:rsidR="0028661C" w:rsidRDefault="0028661C">
      <w:pPr>
        <w:pStyle w:val="a3"/>
        <w:spacing w:before="9"/>
        <w:rPr>
          <w:sz w:val="27"/>
        </w:rPr>
      </w:pPr>
    </w:p>
    <w:p w14:paraId="6C7B5F0C" w14:textId="77777777" w:rsidR="0028661C" w:rsidRDefault="00B273B9">
      <w:pPr>
        <w:pStyle w:val="7"/>
        <w:spacing w:line="276" w:lineRule="auto"/>
        <w:ind w:right="310"/>
      </w:pPr>
      <w:r>
        <w:t>ΠΟΙΑ</w:t>
      </w:r>
      <w:r>
        <w:rPr>
          <w:spacing w:val="-2"/>
        </w:rPr>
        <w:t xml:space="preserve"> </w:t>
      </w:r>
      <w:r>
        <w:t>ΚΡΙΤΗΡΙΑ</w:t>
      </w:r>
      <w:r>
        <w:rPr>
          <w:spacing w:val="-2"/>
        </w:rPr>
        <w:t xml:space="preserve"> </w:t>
      </w:r>
      <w:r>
        <w:t>ΠΡΕΠΕΙ</w:t>
      </w:r>
      <w:r>
        <w:rPr>
          <w:spacing w:val="-1"/>
        </w:rPr>
        <w:t xml:space="preserve"> </w:t>
      </w:r>
      <w:r>
        <w:t>ΝΑ ΠΛΗΡΟΥΝΤΑΙ</w:t>
      </w:r>
      <w:r>
        <w:rPr>
          <w:spacing w:val="-1"/>
        </w:rPr>
        <w:t xml:space="preserve"> </w:t>
      </w:r>
      <w:r>
        <w:t>ΓΙΑ</w:t>
      </w:r>
      <w:r>
        <w:rPr>
          <w:spacing w:val="-2"/>
        </w:rPr>
        <w:t xml:space="preserve"> </w:t>
      </w:r>
      <w:r>
        <w:t>ΤΗΝ ΥΠΟΒΟΛΗ ΑΙΤΗΣΗΣ</w:t>
      </w:r>
      <w:r>
        <w:rPr>
          <w:spacing w:val="-1"/>
        </w:rPr>
        <w:t xml:space="preserve"> </w:t>
      </w:r>
      <w:r>
        <w:t>ΓΙΑ ΤΗ</w:t>
      </w:r>
      <w:r>
        <w:rPr>
          <w:spacing w:val="-2"/>
        </w:rPr>
        <w:t xml:space="preserve"> </w:t>
      </w:r>
      <w:r>
        <w:t>ΔΡΑΣΗ JEAN MONNET</w:t>
      </w:r>
      <w:r>
        <w:rPr>
          <w:spacing w:val="-1"/>
        </w:rPr>
        <w:t xml:space="preserve"> </w:t>
      </w:r>
      <w:r>
        <w:t>«ΔΙΔΑΣΚΑΛΙΑ</w:t>
      </w:r>
      <w:r>
        <w:rPr>
          <w:spacing w:val="-2"/>
        </w:rPr>
        <w:t xml:space="preserve"> </w:t>
      </w:r>
      <w:r>
        <w:t xml:space="preserve">ΚΑΙ </w:t>
      </w:r>
      <w:r>
        <w:rPr>
          <w:spacing w:val="-2"/>
        </w:rPr>
        <w:t>ΕΡΕΥΝΑ»;</w:t>
      </w:r>
    </w:p>
    <w:p w14:paraId="6C7B5F0D" w14:textId="77777777" w:rsidR="0028661C" w:rsidRDefault="00B273B9">
      <w:pPr>
        <w:spacing w:before="120"/>
        <w:ind w:left="260"/>
        <w:jc w:val="both"/>
        <w:rPr>
          <w:b/>
          <w:sz w:val="20"/>
        </w:rPr>
      </w:pPr>
      <w:r>
        <w:rPr>
          <w:b/>
          <w:w w:val="95"/>
          <w:sz w:val="20"/>
        </w:rPr>
        <w:t>ΚΡΙΤΗΡΙΑ</w:t>
      </w:r>
      <w:r>
        <w:rPr>
          <w:b/>
          <w:spacing w:val="22"/>
          <w:sz w:val="20"/>
        </w:rPr>
        <w:t xml:space="preserve"> </w:t>
      </w:r>
      <w:r>
        <w:rPr>
          <w:b/>
          <w:spacing w:val="-2"/>
          <w:sz w:val="20"/>
        </w:rPr>
        <w:t>ΕΠΙΛΕΞΙΜΟΤΗΤΑΣ</w:t>
      </w:r>
    </w:p>
    <w:p w14:paraId="6C7B5F0E" w14:textId="77777777" w:rsidR="0028661C" w:rsidRDefault="0028661C">
      <w:pPr>
        <w:pStyle w:val="a3"/>
        <w:spacing w:before="4"/>
        <w:rPr>
          <w:b/>
          <w:sz w:val="16"/>
        </w:rPr>
      </w:pPr>
    </w:p>
    <w:p w14:paraId="6C7B5F0F" w14:textId="77777777" w:rsidR="0028661C" w:rsidRDefault="00B273B9">
      <w:pPr>
        <w:pStyle w:val="a3"/>
        <w:ind w:left="260"/>
        <w:jc w:val="both"/>
      </w:pPr>
      <w:r>
        <w:t>Για</w:t>
      </w:r>
      <w:r>
        <w:rPr>
          <w:spacing w:val="-10"/>
        </w:rPr>
        <w:t xml:space="preserve"> </w:t>
      </w:r>
      <w:r>
        <w:t>τις</w:t>
      </w:r>
      <w:r>
        <w:rPr>
          <w:spacing w:val="-9"/>
        </w:rPr>
        <w:t xml:space="preserve"> </w:t>
      </w:r>
      <w:r>
        <w:t>ενότητες</w:t>
      </w:r>
      <w:r>
        <w:rPr>
          <w:spacing w:val="-6"/>
        </w:rPr>
        <w:t xml:space="preserve"> </w:t>
      </w:r>
      <w:proofErr w:type="spellStart"/>
      <w:r>
        <w:t>Jean</w:t>
      </w:r>
      <w:proofErr w:type="spellEnd"/>
      <w:r>
        <w:rPr>
          <w:spacing w:val="-7"/>
        </w:rPr>
        <w:t xml:space="preserve"> </w:t>
      </w:r>
      <w:proofErr w:type="spellStart"/>
      <w:r>
        <w:t>Monnet</w:t>
      </w:r>
      <w:proofErr w:type="spellEnd"/>
      <w:r>
        <w:rPr>
          <w:spacing w:val="-7"/>
        </w:rPr>
        <w:t xml:space="preserve"> </w:t>
      </w:r>
      <w:r>
        <w:t>ισχύουν</w:t>
      </w:r>
      <w:r>
        <w:rPr>
          <w:spacing w:val="-9"/>
        </w:rPr>
        <w:t xml:space="preserve"> </w:t>
      </w:r>
      <w:r>
        <w:t>τα</w:t>
      </w:r>
      <w:r>
        <w:rPr>
          <w:spacing w:val="-8"/>
        </w:rPr>
        <w:t xml:space="preserve"> </w:t>
      </w:r>
      <w:r>
        <w:t>ακόλουθα</w:t>
      </w:r>
      <w:r>
        <w:rPr>
          <w:spacing w:val="-9"/>
        </w:rPr>
        <w:t xml:space="preserve"> </w:t>
      </w:r>
      <w:r>
        <w:t>κριτήρια</w:t>
      </w:r>
      <w:r>
        <w:rPr>
          <w:spacing w:val="-9"/>
        </w:rPr>
        <w:t xml:space="preserve"> </w:t>
      </w:r>
      <w:proofErr w:type="spellStart"/>
      <w:r>
        <w:rPr>
          <w:spacing w:val="-2"/>
        </w:rPr>
        <w:t>επιλεξιμότητας</w:t>
      </w:r>
      <w:proofErr w:type="spellEnd"/>
      <w:r>
        <w:rPr>
          <w:spacing w:val="-2"/>
        </w:rPr>
        <w:t>:</w:t>
      </w:r>
    </w:p>
    <w:p w14:paraId="6C7B5F10" w14:textId="77777777" w:rsidR="0028661C" w:rsidRDefault="0028661C">
      <w:pPr>
        <w:pStyle w:val="a3"/>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42"/>
        <w:gridCol w:w="8025"/>
      </w:tblGrid>
      <w:tr w:rsidR="0028661C" w14:paraId="6C7B5F19" w14:textId="77777777">
        <w:trPr>
          <w:trHeight w:val="2172"/>
        </w:trPr>
        <w:tc>
          <w:tcPr>
            <w:tcW w:w="1942" w:type="dxa"/>
            <w:tcBorders>
              <w:left w:val="single" w:sz="4" w:space="0" w:color="000000"/>
              <w:right w:val="single" w:sz="8" w:space="0" w:color="000000"/>
            </w:tcBorders>
          </w:tcPr>
          <w:p w14:paraId="6C7B5F11" w14:textId="77777777" w:rsidR="0028661C" w:rsidRDefault="0028661C">
            <w:pPr>
              <w:pStyle w:val="TableParagraph"/>
              <w:rPr>
                <w:sz w:val="20"/>
              </w:rPr>
            </w:pPr>
          </w:p>
          <w:p w14:paraId="6C7B5F12" w14:textId="77777777" w:rsidR="0028661C" w:rsidRDefault="0028661C">
            <w:pPr>
              <w:pStyle w:val="TableParagraph"/>
              <w:rPr>
                <w:sz w:val="20"/>
              </w:rPr>
            </w:pPr>
          </w:p>
          <w:p w14:paraId="6C7B5F13" w14:textId="77777777" w:rsidR="0028661C" w:rsidRDefault="0028661C">
            <w:pPr>
              <w:pStyle w:val="TableParagraph"/>
              <w:spacing w:before="2"/>
              <w:rPr>
                <w:sz w:val="26"/>
              </w:rPr>
            </w:pPr>
          </w:p>
          <w:p w14:paraId="6C7B5F14" w14:textId="77777777" w:rsidR="0028661C" w:rsidRDefault="00B273B9">
            <w:pPr>
              <w:pStyle w:val="TableParagraph"/>
              <w:spacing w:line="273" w:lineRule="auto"/>
              <w:ind w:left="141" w:right="128" w:firstLine="67"/>
              <w:rPr>
                <w:b/>
                <w:sz w:val="20"/>
              </w:rPr>
            </w:pPr>
            <w:r>
              <w:rPr>
                <w:b/>
                <w:sz w:val="20"/>
              </w:rPr>
              <w:t>Ποιοι μπορούν να υποβάλουν</w:t>
            </w:r>
            <w:r>
              <w:rPr>
                <w:b/>
                <w:spacing w:val="-12"/>
                <w:sz w:val="20"/>
              </w:rPr>
              <w:t xml:space="preserve"> </w:t>
            </w:r>
            <w:r>
              <w:rPr>
                <w:b/>
                <w:sz w:val="20"/>
              </w:rPr>
              <w:t>αίτηση;</w:t>
            </w:r>
          </w:p>
        </w:tc>
        <w:tc>
          <w:tcPr>
            <w:tcW w:w="8025" w:type="dxa"/>
            <w:tcBorders>
              <w:left w:val="single" w:sz="8" w:space="0" w:color="000000"/>
              <w:right w:val="single" w:sz="4" w:space="0" w:color="000000"/>
            </w:tcBorders>
          </w:tcPr>
          <w:p w14:paraId="6C7B5F15" w14:textId="77777777" w:rsidR="0028661C" w:rsidRDefault="00B273B9">
            <w:pPr>
              <w:pStyle w:val="TableParagraph"/>
              <w:spacing w:before="97" w:line="276" w:lineRule="auto"/>
              <w:ind w:left="102" w:right="99"/>
              <w:jc w:val="both"/>
              <w:rPr>
                <w:sz w:val="20"/>
              </w:rPr>
            </w:pPr>
            <w:r>
              <w:rPr>
                <w:sz w:val="20"/>
              </w:rPr>
              <w:t>Αίτηση μπορεί να υποβάλει οποιοδήποτε ανώτατο εκπαιδευτικό ίδρυμα το οποίο είναι εγκατεστημένο σε κράτος μέλος της ΕΕ, σε τρίτη χώρα συνδεδεμένη με το πρόγραμμα ή σε τρίτη χώρα που δεν είναι συνδεδεμένη με το πρόγραμμα.</w:t>
            </w:r>
          </w:p>
          <w:p w14:paraId="6C7B5F16" w14:textId="77777777" w:rsidR="0028661C" w:rsidRDefault="00B273B9">
            <w:pPr>
              <w:pStyle w:val="TableParagraph"/>
              <w:spacing w:before="97" w:line="276" w:lineRule="auto"/>
              <w:ind w:left="102" w:right="96"/>
              <w:jc w:val="both"/>
              <w:rPr>
                <w:sz w:val="20"/>
              </w:rPr>
            </w:pPr>
            <w:r>
              <w:rPr>
                <w:b/>
                <w:sz w:val="20"/>
              </w:rPr>
              <w:t xml:space="preserve">Εξαίρεση: </w:t>
            </w:r>
            <w:r>
              <w:rPr>
                <w:sz w:val="20"/>
              </w:rPr>
              <w:t>οι οργανισμοί από τη Λευκο</w:t>
            </w:r>
            <w:r>
              <w:rPr>
                <w:sz w:val="20"/>
              </w:rPr>
              <w:t>ρωσία (περιφέρεια 2) δεν είναι επιλέξιμοι για</w:t>
            </w:r>
            <w:r>
              <w:rPr>
                <w:spacing w:val="40"/>
                <w:sz w:val="20"/>
              </w:rPr>
              <w:t xml:space="preserve"> </w:t>
            </w:r>
            <w:r>
              <w:rPr>
                <w:sz w:val="20"/>
              </w:rPr>
              <w:t>συμμετοχή σε αυτή τη δράση.</w:t>
            </w:r>
          </w:p>
          <w:p w14:paraId="6C7B5F17" w14:textId="77777777" w:rsidR="0028661C" w:rsidRDefault="0028661C">
            <w:pPr>
              <w:pStyle w:val="TableParagraph"/>
              <w:spacing w:before="3"/>
              <w:rPr>
                <w:sz w:val="16"/>
              </w:rPr>
            </w:pPr>
          </w:p>
          <w:p w14:paraId="6C7B5F18" w14:textId="77777777" w:rsidR="0028661C" w:rsidRDefault="00B273B9">
            <w:pPr>
              <w:pStyle w:val="TableParagraph"/>
              <w:spacing w:before="1"/>
              <w:ind w:left="102"/>
              <w:jc w:val="both"/>
              <w:rPr>
                <w:sz w:val="20"/>
              </w:rPr>
            </w:pPr>
            <w:r>
              <w:rPr>
                <w:sz w:val="20"/>
              </w:rPr>
              <w:t>Οι</w:t>
            </w:r>
            <w:r>
              <w:rPr>
                <w:spacing w:val="-6"/>
                <w:sz w:val="20"/>
              </w:rPr>
              <w:t xml:space="preserve"> </w:t>
            </w:r>
            <w:r>
              <w:rPr>
                <w:sz w:val="20"/>
              </w:rPr>
              <w:t>ιδιώτες</w:t>
            </w:r>
            <w:r>
              <w:rPr>
                <w:spacing w:val="-7"/>
                <w:sz w:val="20"/>
              </w:rPr>
              <w:t xml:space="preserve"> </w:t>
            </w:r>
            <w:r>
              <w:rPr>
                <w:sz w:val="20"/>
              </w:rPr>
              <w:t>δεν</w:t>
            </w:r>
            <w:r>
              <w:rPr>
                <w:spacing w:val="-7"/>
                <w:sz w:val="20"/>
              </w:rPr>
              <w:t xml:space="preserve"> </w:t>
            </w:r>
            <w:r>
              <w:rPr>
                <w:sz w:val="20"/>
              </w:rPr>
              <w:t>μπορούν</w:t>
            </w:r>
            <w:r>
              <w:rPr>
                <w:spacing w:val="-7"/>
                <w:sz w:val="20"/>
              </w:rPr>
              <w:t xml:space="preserve"> </w:t>
            </w:r>
            <w:r>
              <w:rPr>
                <w:sz w:val="20"/>
              </w:rPr>
              <w:t>να</w:t>
            </w:r>
            <w:r>
              <w:rPr>
                <w:spacing w:val="-6"/>
                <w:sz w:val="20"/>
              </w:rPr>
              <w:t xml:space="preserve"> </w:t>
            </w:r>
            <w:r>
              <w:rPr>
                <w:sz w:val="20"/>
              </w:rPr>
              <w:t>υποβάλουν</w:t>
            </w:r>
            <w:r>
              <w:rPr>
                <w:spacing w:val="-7"/>
                <w:sz w:val="20"/>
              </w:rPr>
              <w:t xml:space="preserve"> </w:t>
            </w:r>
            <w:r>
              <w:rPr>
                <w:sz w:val="20"/>
              </w:rPr>
              <w:t>απευθείας</w:t>
            </w:r>
            <w:r>
              <w:rPr>
                <w:spacing w:val="-7"/>
                <w:sz w:val="20"/>
              </w:rPr>
              <w:t xml:space="preserve"> </w:t>
            </w:r>
            <w:r>
              <w:rPr>
                <w:sz w:val="20"/>
              </w:rPr>
              <w:t>αίτηση</w:t>
            </w:r>
            <w:r>
              <w:rPr>
                <w:spacing w:val="-3"/>
                <w:sz w:val="20"/>
              </w:rPr>
              <w:t xml:space="preserve"> </w:t>
            </w:r>
            <w:r>
              <w:rPr>
                <w:sz w:val="20"/>
              </w:rPr>
              <w:t>για</w:t>
            </w:r>
            <w:r>
              <w:rPr>
                <w:spacing w:val="-6"/>
                <w:sz w:val="20"/>
              </w:rPr>
              <w:t xml:space="preserve"> </w:t>
            </w:r>
            <w:r>
              <w:rPr>
                <w:spacing w:val="-2"/>
                <w:sz w:val="20"/>
              </w:rPr>
              <w:t>επιχορήγηση.</w:t>
            </w:r>
          </w:p>
        </w:tc>
      </w:tr>
      <w:tr w:rsidR="0028661C" w14:paraId="6C7B5F23" w14:textId="77777777">
        <w:trPr>
          <w:trHeight w:val="2781"/>
        </w:trPr>
        <w:tc>
          <w:tcPr>
            <w:tcW w:w="1942" w:type="dxa"/>
            <w:tcBorders>
              <w:left w:val="single" w:sz="4" w:space="0" w:color="000000"/>
              <w:right w:val="single" w:sz="8" w:space="0" w:color="000000"/>
            </w:tcBorders>
          </w:tcPr>
          <w:p w14:paraId="6C7B5F1A" w14:textId="77777777" w:rsidR="0028661C" w:rsidRDefault="0028661C">
            <w:pPr>
              <w:pStyle w:val="TableParagraph"/>
              <w:rPr>
                <w:sz w:val="20"/>
              </w:rPr>
            </w:pPr>
          </w:p>
          <w:p w14:paraId="6C7B5F1B" w14:textId="77777777" w:rsidR="0028661C" w:rsidRDefault="0028661C">
            <w:pPr>
              <w:pStyle w:val="TableParagraph"/>
              <w:rPr>
                <w:sz w:val="20"/>
              </w:rPr>
            </w:pPr>
          </w:p>
          <w:p w14:paraId="6C7B5F1C" w14:textId="77777777" w:rsidR="0028661C" w:rsidRDefault="0028661C">
            <w:pPr>
              <w:pStyle w:val="TableParagraph"/>
              <w:spacing w:before="8"/>
              <w:rPr>
                <w:sz w:val="16"/>
              </w:rPr>
            </w:pPr>
          </w:p>
          <w:p w14:paraId="6C7B5F1D" w14:textId="77777777" w:rsidR="0028661C" w:rsidRDefault="00B273B9">
            <w:pPr>
              <w:pStyle w:val="TableParagraph"/>
              <w:spacing w:before="1" w:line="276" w:lineRule="auto"/>
              <w:ind w:left="242" w:right="232" w:firstLine="1"/>
              <w:jc w:val="center"/>
              <w:rPr>
                <w:b/>
                <w:sz w:val="20"/>
              </w:rPr>
            </w:pPr>
            <w:r>
              <w:rPr>
                <w:b/>
                <w:sz w:val="20"/>
              </w:rPr>
              <w:t>Τι είδους οργανισμοί</w:t>
            </w:r>
            <w:r>
              <w:rPr>
                <w:b/>
                <w:spacing w:val="-12"/>
                <w:sz w:val="20"/>
              </w:rPr>
              <w:t xml:space="preserve"> </w:t>
            </w:r>
            <w:r>
              <w:rPr>
                <w:b/>
                <w:sz w:val="20"/>
              </w:rPr>
              <w:t>είναι επιλέξιμοι</w:t>
            </w:r>
            <w:r>
              <w:rPr>
                <w:b/>
                <w:spacing w:val="-12"/>
                <w:sz w:val="20"/>
              </w:rPr>
              <w:t xml:space="preserve"> </w:t>
            </w:r>
            <w:r>
              <w:rPr>
                <w:b/>
                <w:sz w:val="20"/>
              </w:rPr>
              <w:t>για</w:t>
            </w:r>
            <w:r>
              <w:rPr>
                <w:b/>
                <w:spacing w:val="-11"/>
                <w:sz w:val="20"/>
              </w:rPr>
              <w:t xml:space="preserve"> </w:t>
            </w:r>
            <w:r>
              <w:rPr>
                <w:b/>
                <w:sz w:val="20"/>
              </w:rPr>
              <w:t>να συμμετέχουν</w:t>
            </w:r>
            <w:r>
              <w:rPr>
                <w:b/>
                <w:spacing w:val="-12"/>
                <w:sz w:val="20"/>
              </w:rPr>
              <w:t xml:space="preserve"> </w:t>
            </w:r>
            <w:r>
              <w:rPr>
                <w:b/>
                <w:sz w:val="20"/>
              </w:rPr>
              <w:t xml:space="preserve">στο </w:t>
            </w:r>
            <w:r>
              <w:rPr>
                <w:b/>
                <w:spacing w:val="-2"/>
                <w:sz w:val="20"/>
              </w:rPr>
              <w:t>σχέδιο;</w:t>
            </w:r>
          </w:p>
        </w:tc>
        <w:tc>
          <w:tcPr>
            <w:tcW w:w="8025" w:type="dxa"/>
            <w:tcBorders>
              <w:left w:val="single" w:sz="8" w:space="0" w:color="000000"/>
              <w:right w:val="single" w:sz="4" w:space="0" w:color="000000"/>
            </w:tcBorders>
          </w:tcPr>
          <w:p w14:paraId="6C7B5F1E" w14:textId="77777777" w:rsidR="0028661C" w:rsidRDefault="00B273B9">
            <w:pPr>
              <w:pStyle w:val="TableParagraph"/>
              <w:spacing w:before="1" w:line="276" w:lineRule="auto"/>
              <w:ind w:left="102" w:right="95"/>
              <w:rPr>
                <w:sz w:val="20"/>
              </w:rPr>
            </w:pPr>
            <w:r>
              <w:rPr>
                <w:sz w:val="20"/>
              </w:rPr>
              <w:t>Ανώτατα</w:t>
            </w:r>
            <w:r>
              <w:rPr>
                <w:spacing w:val="40"/>
                <w:sz w:val="20"/>
              </w:rPr>
              <w:t xml:space="preserve"> </w:t>
            </w:r>
            <w:r>
              <w:rPr>
                <w:sz w:val="20"/>
              </w:rPr>
              <w:t>εκπαιδευτικά</w:t>
            </w:r>
            <w:r>
              <w:rPr>
                <w:spacing w:val="40"/>
                <w:sz w:val="20"/>
              </w:rPr>
              <w:t xml:space="preserve"> </w:t>
            </w:r>
            <w:r>
              <w:rPr>
                <w:sz w:val="20"/>
              </w:rPr>
              <w:t>ιδρύματα</w:t>
            </w:r>
            <w:r>
              <w:rPr>
                <w:spacing w:val="40"/>
                <w:sz w:val="20"/>
              </w:rPr>
              <w:t xml:space="preserve"> </w:t>
            </w:r>
            <w:r>
              <w:rPr>
                <w:sz w:val="20"/>
              </w:rPr>
              <w:t>εγκατεστημένα</w:t>
            </w:r>
            <w:r>
              <w:rPr>
                <w:spacing w:val="40"/>
                <w:sz w:val="20"/>
              </w:rPr>
              <w:t xml:space="preserve"> </w:t>
            </w:r>
            <w:r>
              <w:rPr>
                <w:sz w:val="20"/>
              </w:rPr>
              <w:t>σε</w:t>
            </w:r>
            <w:r>
              <w:rPr>
                <w:spacing w:val="40"/>
                <w:sz w:val="20"/>
              </w:rPr>
              <w:t xml:space="preserve"> </w:t>
            </w:r>
            <w:r>
              <w:rPr>
                <w:sz w:val="20"/>
              </w:rPr>
              <w:t>κράτος</w:t>
            </w:r>
            <w:r>
              <w:rPr>
                <w:spacing w:val="40"/>
                <w:sz w:val="20"/>
              </w:rPr>
              <w:t xml:space="preserve"> </w:t>
            </w:r>
            <w:r>
              <w:rPr>
                <w:sz w:val="20"/>
              </w:rPr>
              <w:t>μέλος</w:t>
            </w:r>
            <w:r>
              <w:rPr>
                <w:spacing w:val="40"/>
                <w:sz w:val="20"/>
              </w:rPr>
              <w:t xml:space="preserve"> </w:t>
            </w:r>
            <w:r>
              <w:rPr>
                <w:sz w:val="20"/>
              </w:rPr>
              <w:t>της</w:t>
            </w:r>
            <w:r>
              <w:rPr>
                <w:spacing w:val="40"/>
                <w:sz w:val="20"/>
              </w:rPr>
              <w:t xml:space="preserve"> </w:t>
            </w:r>
            <w:r>
              <w:rPr>
                <w:sz w:val="20"/>
              </w:rPr>
              <w:t>ΕΕ,</w:t>
            </w:r>
            <w:r>
              <w:rPr>
                <w:spacing w:val="40"/>
                <w:sz w:val="20"/>
              </w:rPr>
              <w:t xml:space="preserve"> </w:t>
            </w:r>
            <w:r>
              <w:rPr>
                <w:sz w:val="20"/>
              </w:rPr>
              <w:t>σε</w:t>
            </w:r>
            <w:r>
              <w:rPr>
                <w:spacing w:val="40"/>
                <w:sz w:val="20"/>
              </w:rPr>
              <w:t xml:space="preserve"> </w:t>
            </w:r>
            <w:r>
              <w:rPr>
                <w:sz w:val="20"/>
              </w:rPr>
              <w:t>τρίτη</w:t>
            </w:r>
            <w:r>
              <w:rPr>
                <w:spacing w:val="40"/>
                <w:sz w:val="20"/>
              </w:rPr>
              <w:t xml:space="preserve"> </w:t>
            </w:r>
            <w:r>
              <w:rPr>
                <w:sz w:val="20"/>
              </w:rPr>
              <w:t>χώρα συνδεδεμένη με το πρόγραμμα ή σε τρίτη χώρα που δεν είναι συνδεδεμένη με το πρόγραμμα.</w:t>
            </w:r>
          </w:p>
          <w:p w14:paraId="6C7B5F1F" w14:textId="77777777" w:rsidR="0028661C" w:rsidRDefault="00B273B9">
            <w:pPr>
              <w:pStyle w:val="TableParagraph"/>
              <w:spacing w:before="120" w:line="276" w:lineRule="auto"/>
              <w:ind w:left="102" w:right="95"/>
              <w:rPr>
                <w:sz w:val="20"/>
              </w:rPr>
            </w:pPr>
            <w:r>
              <w:rPr>
                <w:b/>
                <w:sz w:val="20"/>
              </w:rPr>
              <w:t>Εξαίρεση:</w:t>
            </w:r>
            <w:r>
              <w:rPr>
                <w:b/>
                <w:spacing w:val="80"/>
                <w:sz w:val="20"/>
              </w:rPr>
              <w:t xml:space="preserve"> </w:t>
            </w:r>
            <w:r>
              <w:rPr>
                <w:sz w:val="20"/>
              </w:rPr>
              <w:t>οι</w:t>
            </w:r>
            <w:r>
              <w:rPr>
                <w:spacing w:val="78"/>
                <w:sz w:val="20"/>
              </w:rPr>
              <w:t xml:space="preserve"> </w:t>
            </w:r>
            <w:r>
              <w:rPr>
                <w:sz w:val="20"/>
              </w:rPr>
              <w:t>οργανισμοί</w:t>
            </w:r>
            <w:r>
              <w:rPr>
                <w:spacing w:val="78"/>
                <w:sz w:val="20"/>
              </w:rPr>
              <w:t xml:space="preserve"> </w:t>
            </w:r>
            <w:r>
              <w:rPr>
                <w:sz w:val="20"/>
              </w:rPr>
              <w:t>από</w:t>
            </w:r>
            <w:r>
              <w:rPr>
                <w:spacing w:val="79"/>
                <w:sz w:val="20"/>
              </w:rPr>
              <w:t xml:space="preserve"> </w:t>
            </w:r>
            <w:r>
              <w:rPr>
                <w:sz w:val="20"/>
              </w:rPr>
              <w:t>τη</w:t>
            </w:r>
            <w:r>
              <w:rPr>
                <w:spacing w:val="79"/>
                <w:sz w:val="20"/>
              </w:rPr>
              <w:t xml:space="preserve"> </w:t>
            </w:r>
            <w:r>
              <w:rPr>
                <w:sz w:val="20"/>
              </w:rPr>
              <w:t>Λευκορωσία</w:t>
            </w:r>
            <w:r>
              <w:rPr>
                <w:spacing w:val="78"/>
                <w:sz w:val="20"/>
              </w:rPr>
              <w:t xml:space="preserve"> </w:t>
            </w:r>
            <w:r>
              <w:rPr>
                <w:sz w:val="20"/>
              </w:rPr>
              <w:t>(περιφέρεια</w:t>
            </w:r>
            <w:r>
              <w:rPr>
                <w:spacing w:val="78"/>
                <w:sz w:val="20"/>
              </w:rPr>
              <w:t xml:space="preserve"> </w:t>
            </w:r>
            <w:r>
              <w:rPr>
                <w:sz w:val="20"/>
              </w:rPr>
              <w:t>2)</w:t>
            </w:r>
            <w:r>
              <w:rPr>
                <w:spacing w:val="80"/>
                <w:sz w:val="20"/>
              </w:rPr>
              <w:t xml:space="preserve"> </w:t>
            </w:r>
            <w:r>
              <w:rPr>
                <w:sz w:val="20"/>
              </w:rPr>
              <w:t>δεν</w:t>
            </w:r>
            <w:r>
              <w:rPr>
                <w:spacing w:val="78"/>
                <w:sz w:val="20"/>
              </w:rPr>
              <w:t xml:space="preserve"> </w:t>
            </w:r>
            <w:r>
              <w:rPr>
                <w:sz w:val="20"/>
              </w:rPr>
              <w:t>είναι</w:t>
            </w:r>
            <w:r>
              <w:rPr>
                <w:spacing w:val="78"/>
                <w:sz w:val="20"/>
              </w:rPr>
              <w:t xml:space="preserve"> </w:t>
            </w:r>
            <w:r>
              <w:rPr>
                <w:sz w:val="20"/>
              </w:rPr>
              <w:t>επιλέξιμοι</w:t>
            </w:r>
            <w:r>
              <w:rPr>
                <w:spacing w:val="78"/>
                <w:sz w:val="20"/>
              </w:rPr>
              <w:t xml:space="preserve"> </w:t>
            </w:r>
            <w:r>
              <w:rPr>
                <w:sz w:val="20"/>
              </w:rPr>
              <w:t>για συμμετοχή σε αυτή τη δράση.</w:t>
            </w:r>
          </w:p>
          <w:p w14:paraId="6C7B5F20" w14:textId="77777777" w:rsidR="0028661C" w:rsidRDefault="0028661C">
            <w:pPr>
              <w:pStyle w:val="TableParagraph"/>
              <w:spacing w:before="5"/>
              <w:rPr>
                <w:sz w:val="16"/>
              </w:rPr>
            </w:pPr>
          </w:p>
          <w:p w14:paraId="6C7B5F21" w14:textId="77777777" w:rsidR="0028661C" w:rsidRDefault="00B273B9">
            <w:pPr>
              <w:pStyle w:val="TableParagraph"/>
              <w:spacing w:line="276" w:lineRule="auto"/>
              <w:ind w:left="102" w:right="95"/>
              <w:rPr>
                <w:sz w:val="20"/>
              </w:rPr>
            </w:pPr>
            <w:r>
              <w:rPr>
                <w:sz w:val="20"/>
              </w:rPr>
              <w:t>Τα AEI που είναι εγκατεστημένα σε κράτη μέλη της ΕΕ και σε τρίτες χώρες συνδεδεμένες με το πρόγραμμα πρέπει να διαθέτουν έγκυρο ECHE.</w:t>
            </w:r>
          </w:p>
          <w:p w14:paraId="6C7B5F22" w14:textId="77777777" w:rsidR="0028661C" w:rsidRDefault="00B273B9">
            <w:pPr>
              <w:pStyle w:val="TableParagraph"/>
              <w:spacing w:before="120" w:line="276" w:lineRule="auto"/>
              <w:ind w:left="102" w:right="95"/>
              <w:rPr>
                <w:sz w:val="20"/>
              </w:rPr>
            </w:pPr>
            <w:r>
              <w:rPr>
                <w:sz w:val="20"/>
              </w:rPr>
              <w:t>Δεν απαιτείται ECHE για τα συμμετέχοντα ΑΕΙ σε τρίτες χώρες που δεν είναι συνδεδεμένες με</w:t>
            </w:r>
            <w:r>
              <w:rPr>
                <w:sz w:val="20"/>
              </w:rPr>
              <w:t xml:space="preserve"> το πρόγραμμα.</w:t>
            </w:r>
          </w:p>
        </w:tc>
      </w:tr>
      <w:tr w:rsidR="0028661C" w14:paraId="6C7B5F29" w14:textId="77777777">
        <w:trPr>
          <w:trHeight w:val="1605"/>
        </w:trPr>
        <w:tc>
          <w:tcPr>
            <w:tcW w:w="1942" w:type="dxa"/>
            <w:tcBorders>
              <w:left w:val="single" w:sz="4" w:space="0" w:color="000000"/>
              <w:right w:val="single" w:sz="8" w:space="0" w:color="000000"/>
            </w:tcBorders>
          </w:tcPr>
          <w:p w14:paraId="6C7B5F24" w14:textId="77777777" w:rsidR="0028661C" w:rsidRDefault="0028661C">
            <w:pPr>
              <w:pStyle w:val="TableParagraph"/>
              <w:rPr>
                <w:sz w:val="20"/>
              </w:rPr>
            </w:pPr>
          </w:p>
          <w:p w14:paraId="6C7B5F25" w14:textId="77777777" w:rsidR="0028661C" w:rsidRDefault="00B273B9">
            <w:pPr>
              <w:pStyle w:val="TableParagraph"/>
              <w:spacing w:before="141" w:line="276" w:lineRule="auto"/>
              <w:ind w:left="125" w:right="115"/>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8025" w:type="dxa"/>
            <w:tcBorders>
              <w:left w:val="single" w:sz="8" w:space="0" w:color="000000"/>
              <w:right w:val="single" w:sz="4" w:space="0" w:color="000000"/>
            </w:tcBorders>
          </w:tcPr>
          <w:p w14:paraId="6C7B5F26" w14:textId="77777777" w:rsidR="0028661C" w:rsidRDefault="00B273B9">
            <w:pPr>
              <w:pStyle w:val="TableParagraph"/>
              <w:spacing w:before="3" w:line="276" w:lineRule="auto"/>
              <w:ind w:left="102" w:right="95"/>
              <w:rPr>
                <w:sz w:val="20"/>
              </w:rPr>
            </w:pPr>
            <w:r>
              <w:rPr>
                <w:sz w:val="20"/>
              </w:rPr>
              <w:t>Ένα</w:t>
            </w:r>
            <w:r>
              <w:rPr>
                <w:spacing w:val="37"/>
                <w:sz w:val="20"/>
              </w:rPr>
              <w:t xml:space="preserve"> </w:t>
            </w:r>
            <w:r>
              <w:rPr>
                <w:sz w:val="20"/>
              </w:rPr>
              <w:t>ανώτατο</w:t>
            </w:r>
            <w:r>
              <w:rPr>
                <w:spacing w:val="38"/>
                <w:sz w:val="20"/>
              </w:rPr>
              <w:t xml:space="preserve"> </w:t>
            </w:r>
            <w:r>
              <w:rPr>
                <w:sz w:val="20"/>
              </w:rPr>
              <w:t>εκπαιδευτικό</w:t>
            </w:r>
            <w:r>
              <w:rPr>
                <w:spacing w:val="38"/>
                <w:sz w:val="20"/>
              </w:rPr>
              <w:t xml:space="preserve"> </w:t>
            </w:r>
            <w:r>
              <w:rPr>
                <w:sz w:val="20"/>
              </w:rPr>
              <w:t>ίδρυμα</w:t>
            </w:r>
            <w:r>
              <w:rPr>
                <w:spacing w:val="40"/>
                <w:sz w:val="20"/>
              </w:rPr>
              <w:t xml:space="preserve"> </w:t>
            </w:r>
            <w:r>
              <w:rPr>
                <w:sz w:val="20"/>
              </w:rPr>
              <w:t>εγκατεστημένο</w:t>
            </w:r>
            <w:r>
              <w:rPr>
                <w:spacing w:val="38"/>
                <w:sz w:val="20"/>
              </w:rPr>
              <w:t xml:space="preserve"> </w:t>
            </w:r>
            <w:r>
              <w:rPr>
                <w:sz w:val="20"/>
              </w:rPr>
              <w:t>σε</w:t>
            </w:r>
            <w:r>
              <w:rPr>
                <w:spacing w:val="37"/>
                <w:sz w:val="20"/>
              </w:rPr>
              <w:t xml:space="preserve"> </w:t>
            </w:r>
            <w:r>
              <w:rPr>
                <w:sz w:val="20"/>
              </w:rPr>
              <w:t>κράτος</w:t>
            </w:r>
            <w:r>
              <w:rPr>
                <w:spacing w:val="37"/>
                <w:sz w:val="20"/>
              </w:rPr>
              <w:t xml:space="preserve"> </w:t>
            </w:r>
            <w:r>
              <w:rPr>
                <w:sz w:val="20"/>
              </w:rPr>
              <w:t>μέλος</w:t>
            </w:r>
            <w:r>
              <w:rPr>
                <w:spacing w:val="37"/>
                <w:sz w:val="20"/>
              </w:rPr>
              <w:t xml:space="preserve"> </w:t>
            </w:r>
            <w:r>
              <w:rPr>
                <w:sz w:val="20"/>
              </w:rPr>
              <w:t>της</w:t>
            </w:r>
            <w:r>
              <w:rPr>
                <w:spacing w:val="37"/>
                <w:sz w:val="20"/>
              </w:rPr>
              <w:t xml:space="preserve"> </w:t>
            </w:r>
            <w:r>
              <w:rPr>
                <w:sz w:val="20"/>
              </w:rPr>
              <w:t>ΕΕ,</w:t>
            </w:r>
            <w:r>
              <w:rPr>
                <w:spacing w:val="38"/>
                <w:sz w:val="20"/>
              </w:rPr>
              <w:t xml:space="preserve"> </w:t>
            </w:r>
            <w:r>
              <w:rPr>
                <w:sz w:val="20"/>
              </w:rPr>
              <w:t>σε</w:t>
            </w:r>
            <w:r>
              <w:rPr>
                <w:spacing w:val="37"/>
                <w:sz w:val="20"/>
              </w:rPr>
              <w:t xml:space="preserve"> </w:t>
            </w:r>
            <w:r>
              <w:rPr>
                <w:sz w:val="20"/>
              </w:rPr>
              <w:t>τρίτη</w:t>
            </w:r>
            <w:r>
              <w:rPr>
                <w:spacing w:val="40"/>
                <w:sz w:val="20"/>
              </w:rPr>
              <w:t xml:space="preserve"> </w:t>
            </w:r>
            <w:r>
              <w:rPr>
                <w:sz w:val="20"/>
              </w:rPr>
              <w:t>χώρα συνδεδεμένη με το πρόγραμμα ή σε τρίτη χώρα που δεν είναι συνδεδεμένη με το πρόγραμμα.</w:t>
            </w:r>
          </w:p>
          <w:p w14:paraId="6C7B5F27" w14:textId="77777777" w:rsidR="0028661C" w:rsidRDefault="0028661C">
            <w:pPr>
              <w:pStyle w:val="TableParagraph"/>
              <w:spacing w:before="10"/>
            </w:pPr>
          </w:p>
          <w:p w14:paraId="6C7B5F28" w14:textId="77777777" w:rsidR="0028661C" w:rsidRDefault="00B273B9">
            <w:pPr>
              <w:pStyle w:val="TableParagraph"/>
              <w:spacing w:line="276" w:lineRule="auto"/>
              <w:ind w:left="102" w:right="95"/>
              <w:rPr>
                <w:sz w:val="20"/>
              </w:rPr>
            </w:pPr>
            <w:r>
              <w:rPr>
                <w:b/>
                <w:sz w:val="20"/>
              </w:rPr>
              <w:t>Εξαίρεση:</w:t>
            </w:r>
            <w:r>
              <w:rPr>
                <w:b/>
                <w:spacing w:val="80"/>
                <w:sz w:val="20"/>
              </w:rPr>
              <w:t xml:space="preserve"> </w:t>
            </w:r>
            <w:r>
              <w:rPr>
                <w:sz w:val="20"/>
              </w:rPr>
              <w:t>οι</w:t>
            </w:r>
            <w:r>
              <w:rPr>
                <w:spacing w:val="78"/>
                <w:sz w:val="20"/>
              </w:rPr>
              <w:t xml:space="preserve"> </w:t>
            </w:r>
            <w:r>
              <w:rPr>
                <w:sz w:val="20"/>
              </w:rPr>
              <w:t>οργανισμοί</w:t>
            </w:r>
            <w:r>
              <w:rPr>
                <w:spacing w:val="78"/>
                <w:sz w:val="20"/>
              </w:rPr>
              <w:t xml:space="preserve"> </w:t>
            </w:r>
            <w:r>
              <w:rPr>
                <w:sz w:val="20"/>
              </w:rPr>
              <w:t>από</w:t>
            </w:r>
            <w:r>
              <w:rPr>
                <w:spacing w:val="79"/>
                <w:sz w:val="20"/>
              </w:rPr>
              <w:t xml:space="preserve"> </w:t>
            </w:r>
            <w:r>
              <w:rPr>
                <w:sz w:val="20"/>
              </w:rPr>
              <w:t>τη</w:t>
            </w:r>
            <w:r>
              <w:rPr>
                <w:spacing w:val="79"/>
                <w:sz w:val="20"/>
              </w:rPr>
              <w:t xml:space="preserve"> </w:t>
            </w:r>
            <w:r>
              <w:rPr>
                <w:sz w:val="20"/>
              </w:rPr>
              <w:t>Λευκορωσία</w:t>
            </w:r>
            <w:r>
              <w:rPr>
                <w:spacing w:val="78"/>
                <w:sz w:val="20"/>
              </w:rPr>
              <w:t xml:space="preserve"> </w:t>
            </w:r>
            <w:r>
              <w:rPr>
                <w:sz w:val="20"/>
              </w:rPr>
              <w:t>(περιφέρεια</w:t>
            </w:r>
            <w:r>
              <w:rPr>
                <w:spacing w:val="78"/>
                <w:sz w:val="20"/>
              </w:rPr>
              <w:t xml:space="preserve"> </w:t>
            </w:r>
            <w:r>
              <w:rPr>
                <w:sz w:val="20"/>
              </w:rPr>
              <w:t>2)</w:t>
            </w:r>
            <w:r>
              <w:rPr>
                <w:spacing w:val="80"/>
                <w:sz w:val="20"/>
              </w:rPr>
              <w:t xml:space="preserve"> </w:t>
            </w:r>
            <w:r>
              <w:rPr>
                <w:sz w:val="20"/>
              </w:rPr>
              <w:t>δεν</w:t>
            </w:r>
            <w:r>
              <w:rPr>
                <w:spacing w:val="78"/>
                <w:sz w:val="20"/>
              </w:rPr>
              <w:t xml:space="preserve"> </w:t>
            </w:r>
            <w:r>
              <w:rPr>
                <w:sz w:val="20"/>
              </w:rPr>
              <w:t>είναι</w:t>
            </w:r>
            <w:r>
              <w:rPr>
                <w:spacing w:val="78"/>
                <w:sz w:val="20"/>
              </w:rPr>
              <w:t xml:space="preserve"> </w:t>
            </w:r>
            <w:r>
              <w:rPr>
                <w:sz w:val="20"/>
              </w:rPr>
              <w:t>επιλέξιμοι</w:t>
            </w:r>
            <w:r>
              <w:rPr>
                <w:spacing w:val="78"/>
                <w:sz w:val="20"/>
              </w:rPr>
              <w:t xml:space="preserve"> </w:t>
            </w:r>
            <w:r>
              <w:rPr>
                <w:sz w:val="20"/>
              </w:rPr>
              <w:t>για συμμετοχή σε αυτή τη δράση.</w:t>
            </w:r>
          </w:p>
        </w:tc>
      </w:tr>
    </w:tbl>
    <w:p w14:paraId="6C7B5F2A" w14:textId="77777777" w:rsidR="0028661C" w:rsidRDefault="0028661C">
      <w:pPr>
        <w:spacing w:line="276" w:lineRule="auto"/>
        <w:rPr>
          <w:sz w:val="20"/>
        </w:rPr>
        <w:sectPr w:rsidR="0028661C">
          <w:pgSz w:w="11910" w:h="16840"/>
          <w:pgMar w:top="138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42"/>
        <w:gridCol w:w="8025"/>
      </w:tblGrid>
      <w:tr w:rsidR="0028661C" w14:paraId="6C7B5F37" w14:textId="77777777">
        <w:trPr>
          <w:trHeight w:val="3088"/>
        </w:trPr>
        <w:tc>
          <w:tcPr>
            <w:tcW w:w="1942" w:type="dxa"/>
            <w:tcBorders>
              <w:left w:val="single" w:sz="4" w:space="0" w:color="000000"/>
              <w:right w:val="single" w:sz="8" w:space="0" w:color="000000"/>
            </w:tcBorders>
          </w:tcPr>
          <w:p w14:paraId="6C7B5F2B" w14:textId="77777777" w:rsidR="0028661C" w:rsidRDefault="0028661C">
            <w:pPr>
              <w:pStyle w:val="TableParagraph"/>
              <w:rPr>
                <w:sz w:val="20"/>
              </w:rPr>
            </w:pPr>
          </w:p>
          <w:p w14:paraId="6C7B5F2C" w14:textId="77777777" w:rsidR="0028661C" w:rsidRDefault="0028661C">
            <w:pPr>
              <w:pStyle w:val="TableParagraph"/>
              <w:rPr>
                <w:sz w:val="20"/>
              </w:rPr>
            </w:pPr>
          </w:p>
          <w:p w14:paraId="6C7B5F2D" w14:textId="77777777" w:rsidR="0028661C" w:rsidRDefault="0028661C">
            <w:pPr>
              <w:pStyle w:val="TableParagraph"/>
              <w:rPr>
                <w:sz w:val="20"/>
              </w:rPr>
            </w:pPr>
          </w:p>
          <w:p w14:paraId="6C7B5F2E" w14:textId="77777777" w:rsidR="0028661C" w:rsidRDefault="0028661C">
            <w:pPr>
              <w:pStyle w:val="TableParagraph"/>
              <w:rPr>
                <w:sz w:val="20"/>
              </w:rPr>
            </w:pPr>
          </w:p>
          <w:p w14:paraId="6C7B5F2F" w14:textId="77777777" w:rsidR="0028661C" w:rsidRDefault="0028661C">
            <w:pPr>
              <w:pStyle w:val="TableParagraph"/>
              <w:spacing w:before="9"/>
              <w:rPr>
                <w:sz w:val="23"/>
              </w:rPr>
            </w:pPr>
          </w:p>
          <w:p w14:paraId="6C7B5F30" w14:textId="77777777" w:rsidR="0028661C" w:rsidRDefault="00B273B9">
            <w:pPr>
              <w:pStyle w:val="TableParagraph"/>
              <w:spacing w:line="276" w:lineRule="auto"/>
              <w:ind w:left="628" w:right="404" w:hanging="214"/>
              <w:rPr>
                <w:b/>
                <w:sz w:val="20"/>
              </w:rPr>
            </w:pPr>
            <w:r>
              <w:rPr>
                <w:b/>
                <w:sz w:val="20"/>
              </w:rPr>
              <w:t>Διάρκεια</w:t>
            </w:r>
            <w:r>
              <w:rPr>
                <w:b/>
                <w:spacing w:val="-12"/>
                <w:sz w:val="20"/>
              </w:rPr>
              <w:t xml:space="preserve"> </w:t>
            </w:r>
            <w:r>
              <w:rPr>
                <w:b/>
                <w:sz w:val="20"/>
              </w:rPr>
              <w:t xml:space="preserve">του </w:t>
            </w:r>
            <w:r>
              <w:rPr>
                <w:b/>
                <w:spacing w:val="-2"/>
                <w:sz w:val="20"/>
              </w:rPr>
              <w:t>σχεδίου</w:t>
            </w:r>
          </w:p>
        </w:tc>
        <w:tc>
          <w:tcPr>
            <w:tcW w:w="8025" w:type="dxa"/>
            <w:tcBorders>
              <w:left w:val="single" w:sz="8" w:space="0" w:color="000000"/>
              <w:right w:val="single" w:sz="4" w:space="0" w:color="000000"/>
            </w:tcBorders>
          </w:tcPr>
          <w:p w14:paraId="6C7B5F31" w14:textId="77777777" w:rsidR="0028661C" w:rsidRDefault="00B273B9">
            <w:pPr>
              <w:pStyle w:val="TableParagraph"/>
              <w:spacing w:before="1"/>
              <w:ind w:left="102"/>
              <w:jc w:val="both"/>
              <w:rPr>
                <w:sz w:val="20"/>
              </w:rPr>
            </w:pPr>
            <w:r>
              <w:rPr>
                <w:sz w:val="20"/>
              </w:rPr>
              <w:t>3</w:t>
            </w:r>
            <w:r>
              <w:rPr>
                <w:spacing w:val="-3"/>
                <w:sz w:val="20"/>
              </w:rPr>
              <w:t xml:space="preserve"> </w:t>
            </w:r>
            <w:r>
              <w:rPr>
                <w:spacing w:val="-4"/>
                <w:sz w:val="20"/>
              </w:rPr>
              <w:t>έτη.</w:t>
            </w:r>
          </w:p>
          <w:p w14:paraId="6C7B5F32" w14:textId="77777777" w:rsidR="0028661C" w:rsidRDefault="00B273B9">
            <w:pPr>
              <w:pStyle w:val="TableParagraph"/>
              <w:spacing w:before="37" w:line="276" w:lineRule="auto"/>
              <w:ind w:left="102" w:right="94"/>
              <w:jc w:val="both"/>
              <w:rPr>
                <w:sz w:val="20"/>
              </w:rPr>
            </w:pPr>
            <w:r>
              <w:rPr>
                <w:sz w:val="20"/>
              </w:rPr>
              <w:t xml:space="preserve">Μια ενότητα </w:t>
            </w:r>
            <w:proofErr w:type="spellStart"/>
            <w:r>
              <w:rPr>
                <w:sz w:val="20"/>
              </w:rPr>
              <w:t>Jean</w:t>
            </w:r>
            <w:proofErr w:type="spellEnd"/>
            <w:r>
              <w:rPr>
                <w:sz w:val="20"/>
              </w:rPr>
              <w:t xml:space="preserve"> </w:t>
            </w:r>
            <w:proofErr w:type="spellStart"/>
            <w:r>
              <w:rPr>
                <w:sz w:val="20"/>
              </w:rPr>
              <w:t>Monnet</w:t>
            </w:r>
            <w:proofErr w:type="spellEnd"/>
            <w:r>
              <w:rPr>
                <w:sz w:val="20"/>
              </w:rPr>
              <w:t xml:space="preserve"> πρέπει να διδάσκεται για τουλάχιστον 40 διδακτικές ώρες ανά ακαδημαϊκό</w:t>
            </w:r>
            <w:r>
              <w:rPr>
                <w:spacing w:val="-1"/>
                <w:sz w:val="20"/>
              </w:rPr>
              <w:t xml:space="preserve"> </w:t>
            </w:r>
            <w:r>
              <w:rPr>
                <w:sz w:val="20"/>
              </w:rPr>
              <w:t>έτος στον τομέα των</w:t>
            </w:r>
            <w:r>
              <w:rPr>
                <w:spacing w:val="-1"/>
                <w:sz w:val="20"/>
              </w:rPr>
              <w:t xml:space="preserve"> </w:t>
            </w:r>
            <w:r>
              <w:rPr>
                <w:sz w:val="20"/>
              </w:rPr>
              <w:t>ευρωπαϊκών σπουδών</w:t>
            </w:r>
            <w:r>
              <w:rPr>
                <w:spacing w:val="-1"/>
                <w:sz w:val="20"/>
              </w:rPr>
              <w:t xml:space="preserve"> </w:t>
            </w:r>
            <w:r>
              <w:rPr>
                <w:sz w:val="20"/>
              </w:rPr>
              <w:t>(όπως</w:t>
            </w:r>
            <w:r>
              <w:rPr>
                <w:spacing w:val="-1"/>
                <w:sz w:val="20"/>
              </w:rPr>
              <w:t xml:space="preserve"> </w:t>
            </w:r>
            <w:r>
              <w:rPr>
                <w:sz w:val="20"/>
              </w:rPr>
              <w:t>περιγράφονται</w:t>
            </w:r>
            <w:r>
              <w:rPr>
                <w:spacing w:val="-1"/>
                <w:sz w:val="20"/>
              </w:rPr>
              <w:t xml:space="preserve"> </w:t>
            </w:r>
            <w:r>
              <w:rPr>
                <w:sz w:val="20"/>
              </w:rPr>
              <w:t>παραπάνω)</w:t>
            </w:r>
            <w:r>
              <w:rPr>
                <w:spacing w:val="-1"/>
                <w:sz w:val="20"/>
              </w:rPr>
              <w:t xml:space="preserve"> </w:t>
            </w:r>
            <w:r>
              <w:rPr>
                <w:sz w:val="20"/>
              </w:rPr>
              <w:t>στο αιτούν ανώτατο εκπαιδευτικό ίδρυμα.</w:t>
            </w:r>
          </w:p>
          <w:p w14:paraId="6C7B5F33" w14:textId="77777777" w:rsidR="0028661C" w:rsidRDefault="0028661C">
            <w:pPr>
              <w:pStyle w:val="TableParagraph"/>
              <w:rPr>
                <w:sz w:val="23"/>
              </w:rPr>
            </w:pPr>
          </w:p>
          <w:p w14:paraId="6C7B5F34" w14:textId="77777777" w:rsidR="0028661C" w:rsidRDefault="00B273B9">
            <w:pPr>
              <w:pStyle w:val="TableParagraph"/>
              <w:spacing w:line="276" w:lineRule="auto"/>
              <w:ind w:left="102" w:right="97"/>
              <w:jc w:val="both"/>
              <w:rPr>
                <w:sz w:val="20"/>
              </w:rPr>
            </w:pPr>
            <w:r>
              <w:rPr>
                <w:sz w:val="20"/>
              </w:rPr>
              <w:t>Οι διδακτικές ώρες περιλαμβάνουν την άμεση διδ</w:t>
            </w:r>
            <w:r>
              <w:rPr>
                <w:sz w:val="20"/>
              </w:rPr>
              <w:t>ασκαλία στο πλαίσιο ομαδικών διαλέξεων, σεμιναρίων και μαθημάτων, τα οποία μπορούν επίσης να πραγματοποιούνται εξ αποστάσεως, αλλά δεν περιλαμβάνουν τη διδασκαλία και/ή την εποπτεία σε ατομικό επίπεδο.</w:t>
            </w:r>
          </w:p>
          <w:p w14:paraId="6C7B5F35" w14:textId="77777777" w:rsidR="0028661C" w:rsidRDefault="0028661C">
            <w:pPr>
              <w:pStyle w:val="TableParagraph"/>
              <w:rPr>
                <w:sz w:val="23"/>
              </w:rPr>
            </w:pPr>
          </w:p>
          <w:p w14:paraId="6C7B5F36" w14:textId="77777777" w:rsidR="0028661C" w:rsidRDefault="00B273B9">
            <w:pPr>
              <w:pStyle w:val="TableParagraph"/>
              <w:ind w:left="102"/>
              <w:jc w:val="both"/>
              <w:rPr>
                <w:sz w:val="20"/>
              </w:rPr>
            </w:pPr>
            <w:r>
              <w:rPr>
                <w:sz w:val="20"/>
              </w:rPr>
              <w:t>Τα</w:t>
            </w:r>
            <w:r>
              <w:rPr>
                <w:spacing w:val="-7"/>
                <w:sz w:val="20"/>
              </w:rPr>
              <w:t xml:space="preserve"> </w:t>
            </w:r>
            <w:r>
              <w:rPr>
                <w:sz w:val="20"/>
              </w:rPr>
              <w:t>θερινά</w:t>
            </w:r>
            <w:r>
              <w:rPr>
                <w:spacing w:val="-7"/>
                <w:sz w:val="20"/>
              </w:rPr>
              <w:t xml:space="preserve"> </w:t>
            </w:r>
            <w:r>
              <w:rPr>
                <w:sz w:val="20"/>
              </w:rPr>
              <w:t>προγράμματα</w:t>
            </w:r>
            <w:r>
              <w:rPr>
                <w:spacing w:val="-7"/>
                <w:sz w:val="20"/>
              </w:rPr>
              <w:t xml:space="preserve"> </w:t>
            </w:r>
            <w:r>
              <w:rPr>
                <w:sz w:val="20"/>
              </w:rPr>
              <w:t>σπουδών</w:t>
            </w:r>
            <w:r>
              <w:rPr>
                <w:spacing w:val="-7"/>
                <w:sz w:val="20"/>
              </w:rPr>
              <w:t xml:space="preserve"> </w:t>
            </w:r>
            <w:r>
              <w:rPr>
                <w:sz w:val="20"/>
              </w:rPr>
              <w:t>είναι</w:t>
            </w:r>
            <w:r>
              <w:rPr>
                <w:spacing w:val="-6"/>
                <w:sz w:val="20"/>
              </w:rPr>
              <w:t xml:space="preserve"> </w:t>
            </w:r>
            <w:r>
              <w:rPr>
                <w:spacing w:val="-2"/>
                <w:sz w:val="20"/>
              </w:rPr>
              <w:t>επιλέξιμα.</w:t>
            </w:r>
          </w:p>
        </w:tc>
      </w:tr>
      <w:tr w:rsidR="0028661C" w14:paraId="6C7B5F3D" w14:textId="77777777">
        <w:trPr>
          <w:trHeight w:val="1123"/>
        </w:trPr>
        <w:tc>
          <w:tcPr>
            <w:tcW w:w="1942" w:type="dxa"/>
            <w:tcBorders>
              <w:left w:val="single" w:sz="4" w:space="0" w:color="000000"/>
              <w:right w:val="single" w:sz="8" w:space="0" w:color="000000"/>
            </w:tcBorders>
          </w:tcPr>
          <w:p w14:paraId="6C7B5F38" w14:textId="77777777" w:rsidR="0028661C" w:rsidRDefault="0028661C">
            <w:pPr>
              <w:pStyle w:val="TableParagraph"/>
              <w:spacing w:before="2"/>
              <w:rPr>
                <w:sz w:val="23"/>
              </w:rPr>
            </w:pPr>
          </w:p>
          <w:p w14:paraId="6C7B5F39" w14:textId="77777777" w:rsidR="0028661C" w:rsidRDefault="00B273B9">
            <w:pPr>
              <w:pStyle w:val="TableParagraph"/>
              <w:spacing w:line="276" w:lineRule="auto"/>
              <w:ind w:left="648" w:right="128" w:hanging="505"/>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8025" w:type="dxa"/>
            <w:tcBorders>
              <w:left w:val="single" w:sz="8" w:space="0" w:color="000000"/>
              <w:right w:val="single" w:sz="4" w:space="0" w:color="000000"/>
            </w:tcBorders>
          </w:tcPr>
          <w:p w14:paraId="6C7B5F3A" w14:textId="77777777" w:rsidR="0028661C" w:rsidRDefault="00B273B9">
            <w:pPr>
              <w:pStyle w:val="TableParagraph"/>
              <w:spacing w:before="1"/>
              <w:ind w:left="102"/>
              <w:rPr>
                <w:sz w:val="20"/>
              </w:rPr>
            </w:pPr>
            <w:r>
              <w:rPr>
                <w:sz w:val="20"/>
              </w:rPr>
              <w:t>Στον</w:t>
            </w:r>
            <w:r>
              <w:rPr>
                <w:spacing w:val="-10"/>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9"/>
                <w:sz w:val="20"/>
              </w:rPr>
              <w:t xml:space="preserve"> </w:t>
            </w:r>
            <w:r>
              <w:rPr>
                <w:sz w:val="20"/>
              </w:rPr>
              <w:t>και</w:t>
            </w:r>
            <w:r>
              <w:rPr>
                <w:spacing w:val="-8"/>
                <w:sz w:val="20"/>
              </w:rPr>
              <w:t xml:space="preserve"> </w:t>
            </w:r>
            <w:r>
              <w:rPr>
                <w:sz w:val="20"/>
              </w:rPr>
              <w:t>Πολιτισμού</w:t>
            </w:r>
            <w:r>
              <w:rPr>
                <w:spacing w:val="-9"/>
                <w:sz w:val="20"/>
              </w:rPr>
              <w:t xml:space="preserve"> </w:t>
            </w:r>
            <w:r>
              <w:rPr>
                <w:spacing w:val="-2"/>
                <w:sz w:val="20"/>
              </w:rPr>
              <w:t>(EACEA).</w:t>
            </w:r>
          </w:p>
          <w:p w14:paraId="6C7B5F3B" w14:textId="77777777" w:rsidR="0028661C" w:rsidRDefault="0028661C">
            <w:pPr>
              <w:pStyle w:val="TableParagraph"/>
              <w:spacing w:before="1"/>
              <w:rPr>
                <w:sz w:val="26"/>
              </w:rPr>
            </w:pPr>
          </w:p>
          <w:p w14:paraId="6C7B5F3C" w14:textId="77777777" w:rsidR="0028661C" w:rsidRDefault="00B273B9">
            <w:pPr>
              <w:pStyle w:val="TableParagraph"/>
              <w:ind w:left="102"/>
              <w:rPr>
                <w:sz w:val="20"/>
              </w:rPr>
            </w:pPr>
            <w:r>
              <w:rPr>
                <w:w w:val="95"/>
                <w:sz w:val="20"/>
              </w:rPr>
              <w:t>Αναγνωριστικός</w:t>
            </w:r>
            <w:r>
              <w:rPr>
                <w:spacing w:val="63"/>
                <w:sz w:val="20"/>
              </w:rPr>
              <w:t xml:space="preserve"> </w:t>
            </w:r>
            <w:r>
              <w:rPr>
                <w:w w:val="95"/>
                <w:sz w:val="20"/>
              </w:rPr>
              <w:t>κωδικός</w:t>
            </w:r>
            <w:r>
              <w:rPr>
                <w:spacing w:val="63"/>
                <w:sz w:val="20"/>
              </w:rPr>
              <w:t xml:space="preserve"> </w:t>
            </w:r>
            <w:r>
              <w:rPr>
                <w:w w:val="95"/>
                <w:sz w:val="20"/>
              </w:rPr>
              <w:t>πρόσκλησης:</w:t>
            </w:r>
            <w:r>
              <w:rPr>
                <w:spacing w:val="63"/>
                <w:sz w:val="20"/>
              </w:rPr>
              <w:t xml:space="preserve"> </w:t>
            </w:r>
            <w:r>
              <w:rPr>
                <w:w w:val="95"/>
                <w:sz w:val="20"/>
              </w:rPr>
              <w:t>ERASMUS-JMO-2022-</w:t>
            </w:r>
            <w:r>
              <w:rPr>
                <w:spacing w:val="-2"/>
                <w:w w:val="95"/>
                <w:sz w:val="20"/>
              </w:rPr>
              <w:t>MODULE</w:t>
            </w:r>
          </w:p>
        </w:tc>
      </w:tr>
      <w:tr w:rsidR="0028661C" w14:paraId="6C7B5F40" w14:textId="77777777">
        <w:trPr>
          <w:trHeight w:val="642"/>
        </w:trPr>
        <w:tc>
          <w:tcPr>
            <w:tcW w:w="1942" w:type="dxa"/>
            <w:tcBorders>
              <w:left w:val="single" w:sz="4" w:space="0" w:color="000000"/>
              <w:right w:val="single" w:sz="8" w:space="0" w:color="000000"/>
            </w:tcBorders>
          </w:tcPr>
          <w:p w14:paraId="6C7B5F3E" w14:textId="77777777" w:rsidR="0028661C" w:rsidRDefault="00B273B9">
            <w:pPr>
              <w:pStyle w:val="TableParagraph"/>
              <w:spacing w:before="42" w:line="276" w:lineRule="auto"/>
              <w:ind w:left="648" w:hanging="534"/>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8025" w:type="dxa"/>
            <w:tcBorders>
              <w:left w:val="single" w:sz="8" w:space="0" w:color="000000"/>
              <w:right w:val="single" w:sz="4" w:space="0" w:color="000000"/>
            </w:tcBorders>
          </w:tcPr>
          <w:p w14:paraId="6C7B5F3F" w14:textId="77777777" w:rsidR="0028661C" w:rsidRDefault="00B273B9">
            <w:pPr>
              <w:pStyle w:val="TableParagraph"/>
              <w:spacing w:before="42" w:line="276" w:lineRule="auto"/>
              <w:ind w:left="102" w:right="95"/>
              <w:rPr>
                <w:sz w:val="20"/>
              </w:rPr>
            </w:pPr>
            <w:r>
              <w:rPr>
                <w:sz w:val="20"/>
              </w:rPr>
              <w:t>Οι</w:t>
            </w:r>
            <w:r>
              <w:rPr>
                <w:spacing w:val="40"/>
                <w:sz w:val="20"/>
              </w:rPr>
              <w:t xml:space="preserve"> </w:t>
            </w:r>
            <w:r>
              <w:rPr>
                <w:sz w:val="20"/>
              </w:rPr>
              <w:t>αιτούντες</w:t>
            </w:r>
            <w:r>
              <w:rPr>
                <w:spacing w:val="40"/>
                <w:sz w:val="20"/>
              </w:rPr>
              <w:t xml:space="preserve"> </w:t>
            </w:r>
            <w:r>
              <w:rPr>
                <w:sz w:val="20"/>
              </w:rPr>
              <w:t>πρέπει</w:t>
            </w:r>
            <w:r>
              <w:rPr>
                <w:spacing w:val="40"/>
                <w:sz w:val="20"/>
              </w:rPr>
              <w:t xml:space="preserve"> </w:t>
            </w:r>
            <w:r>
              <w:rPr>
                <w:sz w:val="20"/>
              </w:rPr>
              <w:t>να</w:t>
            </w:r>
            <w:r>
              <w:rPr>
                <w:spacing w:val="40"/>
                <w:sz w:val="20"/>
              </w:rPr>
              <w:t xml:space="preserve"> </w:t>
            </w:r>
            <w:r>
              <w:rPr>
                <w:sz w:val="20"/>
              </w:rPr>
              <w:t>υποβάλουν</w:t>
            </w:r>
            <w:r>
              <w:rPr>
                <w:spacing w:val="40"/>
                <w:sz w:val="20"/>
              </w:rPr>
              <w:t xml:space="preserve"> </w:t>
            </w:r>
            <w:r>
              <w:rPr>
                <w:sz w:val="20"/>
              </w:rPr>
              <w:t>την</w:t>
            </w:r>
            <w:r>
              <w:rPr>
                <w:spacing w:val="40"/>
                <w:sz w:val="20"/>
              </w:rPr>
              <w:t xml:space="preserve"> </w:t>
            </w:r>
            <w:r>
              <w:rPr>
                <w:sz w:val="20"/>
              </w:rPr>
              <w:t>αίτηση</w:t>
            </w:r>
            <w:r>
              <w:rPr>
                <w:spacing w:val="40"/>
                <w:sz w:val="20"/>
              </w:rPr>
              <w:t xml:space="preserve"> </w:t>
            </w:r>
            <w:r>
              <w:rPr>
                <w:sz w:val="20"/>
              </w:rPr>
              <w:t>επιχορήγησης</w:t>
            </w:r>
            <w:r>
              <w:rPr>
                <w:spacing w:val="40"/>
                <w:sz w:val="20"/>
              </w:rPr>
              <w:t xml:space="preserve"> </w:t>
            </w:r>
            <w:r>
              <w:rPr>
                <w:sz w:val="20"/>
              </w:rPr>
              <w:t>έως</w:t>
            </w:r>
            <w:r>
              <w:rPr>
                <w:spacing w:val="40"/>
                <w:sz w:val="20"/>
              </w:rPr>
              <w:t xml:space="preserve"> </w:t>
            </w:r>
            <w:r>
              <w:rPr>
                <w:sz w:val="20"/>
              </w:rPr>
              <w:t>την</w:t>
            </w:r>
            <w:r>
              <w:rPr>
                <w:spacing w:val="40"/>
                <w:sz w:val="20"/>
              </w:rPr>
              <w:t xml:space="preserve"> </w:t>
            </w:r>
            <w:r>
              <w:rPr>
                <w:b/>
                <w:sz w:val="20"/>
              </w:rPr>
              <w:t>1η</w:t>
            </w:r>
            <w:r>
              <w:rPr>
                <w:b/>
                <w:spacing w:val="40"/>
                <w:sz w:val="20"/>
              </w:rPr>
              <w:t xml:space="preserve"> </w:t>
            </w:r>
            <w:r>
              <w:rPr>
                <w:b/>
                <w:sz w:val="20"/>
              </w:rPr>
              <w:t>Μαρτίου</w:t>
            </w:r>
            <w:r>
              <w:rPr>
                <w:b/>
                <w:spacing w:val="40"/>
                <w:sz w:val="20"/>
              </w:rPr>
              <w:t xml:space="preserve"> </w:t>
            </w:r>
            <w:r>
              <w:rPr>
                <w:b/>
                <w:sz w:val="20"/>
              </w:rPr>
              <w:t>στις 17:00:00 (ώρα Βρυξελλών)</w:t>
            </w:r>
            <w:r>
              <w:rPr>
                <w:sz w:val="20"/>
              </w:rPr>
              <w:t>.</w:t>
            </w:r>
          </w:p>
        </w:tc>
      </w:tr>
    </w:tbl>
    <w:p w14:paraId="6C7B5F41" w14:textId="77777777" w:rsidR="0028661C" w:rsidRDefault="0028661C">
      <w:pPr>
        <w:pStyle w:val="a3"/>
        <w:spacing w:before="1"/>
        <w:rPr>
          <w:sz w:val="15"/>
        </w:rPr>
      </w:pPr>
    </w:p>
    <w:p w14:paraId="6C7B5F42" w14:textId="77777777" w:rsidR="0028661C" w:rsidRDefault="00B273B9">
      <w:pPr>
        <w:spacing w:before="59"/>
        <w:ind w:left="260"/>
        <w:rPr>
          <w:sz w:val="20"/>
        </w:rPr>
      </w:pPr>
      <w:r>
        <w:rPr>
          <w:sz w:val="20"/>
        </w:rPr>
        <w:t>Για</w:t>
      </w:r>
      <w:r>
        <w:rPr>
          <w:spacing w:val="-9"/>
          <w:sz w:val="20"/>
        </w:rPr>
        <w:t xml:space="preserve"> </w:t>
      </w:r>
      <w:r>
        <w:rPr>
          <w:sz w:val="20"/>
        </w:rPr>
        <w:t>τις</w:t>
      </w:r>
      <w:r>
        <w:rPr>
          <w:spacing w:val="-7"/>
          <w:sz w:val="20"/>
        </w:rPr>
        <w:t xml:space="preserve"> </w:t>
      </w:r>
      <w:r>
        <w:rPr>
          <w:b/>
          <w:sz w:val="20"/>
          <w:u w:val="single"/>
        </w:rPr>
        <w:t>έδρες</w:t>
      </w:r>
      <w:r>
        <w:rPr>
          <w:b/>
          <w:spacing w:val="-6"/>
          <w:sz w:val="20"/>
          <w:u w:val="single"/>
        </w:rPr>
        <w:t xml:space="preserve"> </w:t>
      </w:r>
      <w:proofErr w:type="spellStart"/>
      <w:r>
        <w:rPr>
          <w:b/>
          <w:sz w:val="20"/>
          <w:u w:val="single"/>
        </w:rPr>
        <w:t>Jean</w:t>
      </w:r>
      <w:proofErr w:type="spellEnd"/>
      <w:r>
        <w:rPr>
          <w:b/>
          <w:spacing w:val="-8"/>
          <w:sz w:val="20"/>
          <w:u w:val="single"/>
        </w:rPr>
        <w:t xml:space="preserve"> </w:t>
      </w:r>
      <w:proofErr w:type="spellStart"/>
      <w:r>
        <w:rPr>
          <w:b/>
          <w:sz w:val="20"/>
          <w:u w:val="single"/>
        </w:rPr>
        <w:t>Monnet</w:t>
      </w:r>
      <w:proofErr w:type="spellEnd"/>
      <w:r>
        <w:rPr>
          <w:b/>
          <w:spacing w:val="-6"/>
          <w:sz w:val="20"/>
        </w:rPr>
        <w:t xml:space="preserve"> </w:t>
      </w:r>
      <w:r>
        <w:rPr>
          <w:sz w:val="20"/>
        </w:rPr>
        <w:t>ισχύουν</w:t>
      </w:r>
      <w:r>
        <w:rPr>
          <w:spacing w:val="-8"/>
          <w:sz w:val="20"/>
        </w:rPr>
        <w:t xml:space="preserve"> </w:t>
      </w:r>
      <w:r>
        <w:rPr>
          <w:sz w:val="20"/>
        </w:rPr>
        <w:t>τα</w:t>
      </w:r>
      <w:r>
        <w:rPr>
          <w:spacing w:val="-8"/>
          <w:sz w:val="20"/>
        </w:rPr>
        <w:t xml:space="preserve"> </w:t>
      </w:r>
      <w:r>
        <w:rPr>
          <w:sz w:val="20"/>
        </w:rPr>
        <w:t>ακόλουθα</w:t>
      </w:r>
      <w:r>
        <w:rPr>
          <w:spacing w:val="-9"/>
          <w:sz w:val="20"/>
        </w:rPr>
        <w:t xml:space="preserve"> </w:t>
      </w:r>
      <w:r>
        <w:rPr>
          <w:sz w:val="20"/>
        </w:rPr>
        <w:t>κριτήρια</w:t>
      </w:r>
      <w:r>
        <w:rPr>
          <w:spacing w:val="-8"/>
          <w:sz w:val="20"/>
        </w:rPr>
        <w:t xml:space="preserve"> </w:t>
      </w:r>
      <w:proofErr w:type="spellStart"/>
      <w:r>
        <w:rPr>
          <w:spacing w:val="-2"/>
          <w:sz w:val="20"/>
        </w:rPr>
        <w:t>επιλεξιμότητας</w:t>
      </w:r>
      <w:proofErr w:type="spellEnd"/>
      <w:r>
        <w:rPr>
          <w:spacing w:val="-2"/>
          <w:sz w:val="20"/>
        </w:rPr>
        <w:t>:</w:t>
      </w:r>
    </w:p>
    <w:p w14:paraId="6C7B5F43" w14:textId="77777777" w:rsidR="0028661C" w:rsidRDefault="0028661C">
      <w:pPr>
        <w:pStyle w:val="a3"/>
        <w:spacing w:before="12"/>
        <w:rPr>
          <w:sz w:val="19"/>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42"/>
        <w:gridCol w:w="8025"/>
      </w:tblGrid>
      <w:tr w:rsidR="0028661C" w14:paraId="6C7B5F4F" w14:textId="77777777">
        <w:trPr>
          <w:trHeight w:val="2548"/>
        </w:trPr>
        <w:tc>
          <w:tcPr>
            <w:tcW w:w="1942" w:type="dxa"/>
            <w:tcBorders>
              <w:left w:val="single" w:sz="4" w:space="0" w:color="000000"/>
              <w:right w:val="single" w:sz="8" w:space="0" w:color="000000"/>
            </w:tcBorders>
          </w:tcPr>
          <w:p w14:paraId="6C7B5F44" w14:textId="77777777" w:rsidR="0028661C" w:rsidRDefault="0028661C">
            <w:pPr>
              <w:pStyle w:val="TableParagraph"/>
              <w:rPr>
                <w:sz w:val="20"/>
              </w:rPr>
            </w:pPr>
          </w:p>
          <w:p w14:paraId="6C7B5F45" w14:textId="77777777" w:rsidR="0028661C" w:rsidRDefault="0028661C">
            <w:pPr>
              <w:pStyle w:val="TableParagraph"/>
              <w:rPr>
                <w:sz w:val="20"/>
              </w:rPr>
            </w:pPr>
          </w:p>
          <w:p w14:paraId="6C7B5F46" w14:textId="77777777" w:rsidR="0028661C" w:rsidRDefault="0028661C">
            <w:pPr>
              <w:pStyle w:val="TableParagraph"/>
              <w:rPr>
                <w:sz w:val="20"/>
              </w:rPr>
            </w:pPr>
          </w:p>
          <w:p w14:paraId="6C7B5F47" w14:textId="77777777" w:rsidR="0028661C" w:rsidRDefault="0028661C">
            <w:pPr>
              <w:pStyle w:val="TableParagraph"/>
              <w:spacing w:before="6"/>
              <w:rPr>
                <w:sz w:val="21"/>
              </w:rPr>
            </w:pPr>
          </w:p>
          <w:p w14:paraId="6C7B5F48" w14:textId="77777777" w:rsidR="0028661C" w:rsidRDefault="00B273B9">
            <w:pPr>
              <w:pStyle w:val="TableParagraph"/>
              <w:spacing w:line="276" w:lineRule="auto"/>
              <w:ind w:left="141" w:right="128" w:firstLine="67"/>
              <w:rPr>
                <w:b/>
                <w:sz w:val="20"/>
              </w:rPr>
            </w:pPr>
            <w:r>
              <w:rPr>
                <w:b/>
                <w:sz w:val="20"/>
              </w:rPr>
              <w:t>Ποιοι μπορούν να υποβάλουν</w:t>
            </w:r>
            <w:r>
              <w:rPr>
                <w:b/>
                <w:spacing w:val="-12"/>
                <w:sz w:val="20"/>
              </w:rPr>
              <w:t xml:space="preserve"> </w:t>
            </w:r>
            <w:r>
              <w:rPr>
                <w:b/>
                <w:sz w:val="20"/>
              </w:rPr>
              <w:t>αίτηση;</w:t>
            </w:r>
          </w:p>
        </w:tc>
        <w:tc>
          <w:tcPr>
            <w:tcW w:w="8025" w:type="dxa"/>
            <w:tcBorders>
              <w:left w:val="single" w:sz="8" w:space="0" w:color="000000"/>
              <w:right w:val="single" w:sz="4" w:space="0" w:color="000000"/>
            </w:tcBorders>
          </w:tcPr>
          <w:p w14:paraId="6C7B5F49" w14:textId="77777777" w:rsidR="0028661C" w:rsidRDefault="00B273B9">
            <w:pPr>
              <w:pStyle w:val="TableParagraph"/>
              <w:spacing w:before="97" w:line="276" w:lineRule="auto"/>
              <w:ind w:left="102" w:right="99"/>
              <w:jc w:val="both"/>
              <w:rPr>
                <w:sz w:val="20"/>
              </w:rPr>
            </w:pPr>
            <w:r>
              <w:rPr>
                <w:sz w:val="20"/>
              </w:rPr>
              <w:t>Αίτηση μπορεί να υποβάλει οποιοδήποτε ανώτατο εκπαιδευτικό ίδρυμα το οποίο είναι εγκατεστημένο σε κράτος μέλος της ΕΕ, σε τρίτη χώρα συνδεδεμένη με το πρόγραμμα ή σε τρίτη χώρα που δεν είναι συνδεδεμένη με το πρόγραμμα.</w:t>
            </w:r>
          </w:p>
          <w:p w14:paraId="6C7B5F4A" w14:textId="77777777" w:rsidR="0028661C" w:rsidRDefault="0028661C">
            <w:pPr>
              <w:pStyle w:val="TableParagraph"/>
              <w:rPr>
                <w:sz w:val="20"/>
              </w:rPr>
            </w:pPr>
          </w:p>
          <w:p w14:paraId="6C7B5F4B" w14:textId="77777777" w:rsidR="0028661C" w:rsidRDefault="0028661C">
            <w:pPr>
              <w:pStyle w:val="TableParagraph"/>
              <w:spacing w:before="9"/>
              <w:rPr>
                <w:sz w:val="18"/>
              </w:rPr>
            </w:pPr>
          </w:p>
          <w:p w14:paraId="6C7B5F4C" w14:textId="77777777" w:rsidR="0028661C" w:rsidRDefault="00B273B9">
            <w:pPr>
              <w:pStyle w:val="TableParagraph"/>
              <w:spacing w:before="1" w:line="276" w:lineRule="auto"/>
              <w:ind w:left="102" w:right="99"/>
              <w:jc w:val="both"/>
              <w:rPr>
                <w:sz w:val="20"/>
              </w:rPr>
            </w:pPr>
            <w:r>
              <w:rPr>
                <w:b/>
                <w:sz w:val="20"/>
              </w:rPr>
              <w:t xml:space="preserve">Εξαίρεση: </w:t>
            </w:r>
            <w:r>
              <w:rPr>
                <w:sz w:val="20"/>
              </w:rPr>
              <w:t>οι οργανισμοί από τη Λευ</w:t>
            </w:r>
            <w:r>
              <w:rPr>
                <w:sz w:val="20"/>
              </w:rPr>
              <w:t>κορωσία (περιφέρεια 2) δεν είναι επιλέξιμοι για</w:t>
            </w:r>
            <w:r>
              <w:rPr>
                <w:spacing w:val="40"/>
                <w:sz w:val="20"/>
              </w:rPr>
              <w:t xml:space="preserve"> </w:t>
            </w:r>
            <w:r>
              <w:rPr>
                <w:sz w:val="20"/>
              </w:rPr>
              <w:t>συμμετοχή σε αυτή τη δράση.</w:t>
            </w:r>
          </w:p>
          <w:p w14:paraId="6C7B5F4D" w14:textId="77777777" w:rsidR="0028661C" w:rsidRDefault="0028661C">
            <w:pPr>
              <w:pStyle w:val="TableParagraph"/>
              <w:spacing w:before="3"/>
              <w:rPr>
                <w:sz w:val="16"/>
              </w:rPr>
            </w:pPr>
          </w:p>
          <w:p w14:paraId="6C7B5F4E" w14:textId="77777777" w:rsidR="0028661C" w:rsidRDefault="00B273B9">
            <w:pPr>
              <w:pStyle w:val="TableParagraph"/>
              <w:ind w:left="102"/>
              <w:jc w:val="both"/>
              <w:rPr>
                <w:sz w:val="20"/>
              </w:rPr>
            </w:pPr>
            <w:r>
              <w:rPr>
                <w:sz w:val="20"/>
              </w:rPr>
              <w:t>Οι</w:t>
            </w:r>
            <w:r>
              <w:rPr>
                <w:spacing w:val="-6"/>
                <w:sz w:val="20"/>
              </w:rPr>
              <w:t xml:space="preserve"> </w:t>
            </w:r>
            <w:r>
              <w:rPr>
                <w:sz w:val="20"/>
              </w:rPr>
              <w:t>ιδιώτες</w:t>
            </w:r>
            <w:r>
              <w:rPr>
                <w:spacing w:val="-7"/>
                <w:sz w:val="20"/>
              </w:rPr>
              <w:t xml:space="preserve"> </w:t>
            </w:r>
            <w:r>
              <w:rPr>
                <w:sz w:val="20"/>
              </w:rPr>
              <w:t>δεν</w:t>
            </w:r>
            <w:r>
              <w:rPr>
                <w:spacing w:val="-7"/>
                <w:sz w:val="20"/>
              </w:rPr>
              <w:t xml:space="preserve"> </w:t>
            </w:r>
            <w:r>
              <w:rPr>
                <w:sz w:val="20"/>
              </w:rPr>
              <w:t>μπορούν</w:t>
            </w:r>
            <w:r>
              <w:rPr>
                <w:spacing w:val="-7"/>
                <w:sz w:val="20"/>
              </w:rPr>
              <w:t xml:space="preserve"> </w:t>
            </w:r>
            <w:r>
              <w:rPr>
                <w:sz w:val="20"/>
              </w:rPr>
              <w:t>να</w:t>
            </w:r>
            <w:r>
              <w:rPr>
                <w:spacing w:val="-6"/>
                <w:sz w:val="20"/>
              </w:rPr>
              <w:t xml:space="preserve"> </w:t>
            </w:r>
            <w:r>
              <w:rPr>
                <w:sz w:val="20"/>
              </w:rPr>
              <w:t>υποβάλουν</w:t>
            </w:r>
            <w:r>
              <w:rPr>
                <w:spacing w:val="-7"/>
                <w:sz w:val="20"/>
              </w:rPr>
              <w:t xml:space="preserve"> </w:t>
            </w:r>
            <w:r>
              <w:rPr>
                <w:sz w:val="20"/>
              </w:rPr>
              <w:t>απευθείας</w:t>
            </w:r>
            <w:r>
              <w:rPr>
                <w:spacing w:val="-7"/>
                <w:sz w:val="20"/>
              </w:rPr>
              <w:t xml:space="preserve"> </w:t>
            </w:r>
            <w:r>
              <w:rPr>
                <w:sz w:val="20"/>
              </w:rPr>
              <w:t>αίτηση</w:t>
            </w:r>
            <w:r>
              <w:rPr>
                <w:spacing w:val="-3"/>
                <w:sz w:val="20"/>
              </w:rPr>
              <w:t xml:space="preserve"> </w:t>
            </w:r>
            <w:r>
              <w:rPr>
                <w:sz w:val="20"/>
              </w:rPr>
              <w:t>για</w:t>
            </w:r>
            <w:r>
              <w:rPr>
                <w:spacing w:val="-6"/>
                <w:sz w:val="20"/>
              </w:rPr>
              <w:t xml:space="preserve"> </w:t>
            </w:r>
            <w:r>
              <w:rPr>
                <w:spacing w:val="-2"/>
                <w:sz w:val="20"/>
              </w:rPr>
              <w:t>επιχορήγηση.</w:t>
            </w:r>
          </w:p>
        </w:tc>
      </w:tr>
      <w:tr w:rsidR="0028661C" w14:paraId="6C7B5F5D" w14:textId="77777777">
        <w:trPr>
          <w:trHeight w:val="4589"/>
        </w:trPr>
        <w:tc>
          <w:tcPr>
            <w:tcW w:w="1942" w:type="dxa"/>
            <w:tcBorders>
              <w:left w:val="single" w:sz="4" w:space="0" w:color="000000"/>
              <w:right w:val="single" w:sz="8" w:space="0" w:color="000000"/>
            </w:tcBorders>
          </w:tcPr>
          <w:p w14:paraId="6C7B5F50" w14:textId="77777777" w:rsidR="0028661C" w:rsidRDefault="0028661C">
            <w:pPr>
              <w:pStyle w:val="TableParagraph"/>
              <w:rPr>
                <w:sz w:val="20"/>
              </w:rPr>
            </w:pPr>
          </w:p>
          <w:p w14:paraId="6C7B5F51" w14:textId="77777777" w:rsidR="0028661C" w:rsidRDefault="0028661C">
            <w:pPr>
              <w:pStyle w:val="TableParagraph"/>
              <w:rPr>
                <w:sz w:val="20"/>
              </w:rPr>
            </w:pPr>
          </w:p>
          <w:p w14:paraId="6C7B5F52" w14:textId="77777777" w:rsidR="0028661C" w:rsidRDefault="0028661C">
            <w:pPr>
              <w:pStyle w:val="TableParagraph"/>
              <w:rPr>
                <w:sz w:val="20"/>
              </w:rPr>
            </w:pPr>
          </w:p>
          <w:p w14:paraId="6C7B5F53" w14:textId="77777777" w:rsidR="0028661C" w:rsidRDefault="0028661C">
            <w:pPr>
              <w:pStyle w:val="TableParagraph"/>
              <w:rPr>
                <w:sz w:val="20"/>
              </w:rPr>
            </w:pPr>
          </w:p>
          <w:p w14:paraId="6C7B5F54" w14:textId="77777777" w:rsidR="0028661C" w:rsidRDefault="0028661C">
            <w:pPr>
              <w:pStyle w:val="TableParagraph"/>
              <w:rPr>
                <w:sz w:val="20"/>
              </w:rPr>
            </w:pPr>
          </w:p>
          <w:p w14:paraId="6C7B5F55" w14:textId="77777777" w:rsidR="0028661C" w:rsidRDefault="0028661C">
            <w:pPr>
              <w:pStyle w:val="TableParagraph"/>
              <w:rPr>
                <w:sz w:val="20"/>
              </w:rPr>
            </w:pPr>
          </w:p>
          <w:p w14:paraId="6C7B5F56" w14:textId="77777777" w:rsidR="0028661C" w:rsidRDefault="00B273B9">
            <w:pPr>
              <w:pStyle w:val="TableParagraph"/>
              <w:spacing w:before="130" w:line="276" w:lineRule="auto"/>
              <w:ind w:left="242" w:right="232" w:firstLine="1"/>
              <w:jc w:val="center"/>
              <w:rPr>
                <w:b/>
                <w:sz w:val="20"/>
              </w:rPr>
            </w:pPr>
            <w:r>
              <w:rPr>
                <w:b/>
                <w:sz w:val="20"/>
              </w:rPr>
              <w:t>Τι είδους οργανισμοί</w:t>
            </w:r>
            <w:r>
              <w:rPr>
                <w:b/>
                <w:spacing w:val="-12"/>
                <w:sz w:val="20"/>
              </w:rPr>
              <w:t xml:space="preserve"> </w:t>
            </w:r>
            <w:r>
              <w:rPr>
                <w:b/>
                <w:sz w:val="20"/>
              </w:rPr>
              <w:t>είναι επιλέξιμοι</w:t>
            </w:r>
            <w:r>
              <w:rPr>
                <w:b/>
                <w:spacing w:val="-12"/>
                <w:sz w:val="20"/>
              </w:rPr>
              <w:t xml:space="preserve"> </w:t>
            </w:r>
            <w:r>
              <w:rPr>
                <w:b/>
                <w:sz w:val="20"/>
              </w:rPr>
              <w:t>για</w:t>
            </w:r>
            <w:r>
              <w:rPr>
                <w:b/>
                <w:spacing w:val="-11"/>
                <w:sz w:val="20"/>
              </w:rPr>
              <w:t xml:space="preserve"> </w:t>
            </w:r>
            <w:r>
              <w:rPr>
                <w:b/>
                <w:sz w:val="20"/>
              </w:rPr>
              <w:t>να συμμετέχουν</w:t>
            </w:r>
            <w:r>
              <w:rPr>
                <w:b/>
                <w:spacing w:val="-12"/>
                <w:sz w:val="20"/>
              </w:rPr>
              <w:t xml:space="preserve"> </w:t>
            </w:r>
            <w:r>
              <w:rPr>
                <w:b/>
                <w:sz w:val="20"/>
              </w:rPr>
              <w:t xml:space="preserve">στο </w:t>
            </w:r>
            <w:r>
              <w:rPr>
                <w:b/>
                <w:spacing w:val="-2"/>
                <w:sz w:val="20"/>
              </w:rPr>
              <w:t>σχέδιο;</w:t>
            </w:r>
          </w:p>
        </w:tc>
        <w:tc>
          <w:tcPr>
            <w:tcW w:w="8025" w:type="dxa"/>
            <w:tcBorders>
              <w:left w:val="single" w:sz="8" w:space="0" w:color="000000"/>
              <w:right w:val="single" w:sz="4" w:space="0" w:color="000000"/>
            </w:tcBorders>
          </w:tcPr>
          <w:p w14:paraId="6C7B5F57" w14:textId="77777777" w:rsidR="0028661C" w:rsidRDefault="00B273B9">
            <w:pPr>
              <w:pStyle w:val="TableParagraph"/>
              <w:spacing w:before="1" w:line="276" w:lineRule="auto"/>
              <w:ind w:left="102" w:right="101"/>
              <w:jc w:val="both"/>
              <w:rPr>
                <w:sz w:val="20"/>
              </w:rPr>
            </w:pPr>
            <w:r>
              <w:rPr>
                <w:sz w:val="20"/>
              </w:rPr>
              <w:t>Ανώτατα εκπαιδευτικά ιδρύματα εγκατεστημένα σε κράτος μέλος της ΕΕ, σε τρίτη χώρα συνδεδεμένη με το πρόγραμμα ή σε τρίτη χώρα που δεν είναι συνδεδεμένη με το πρόγραμμα.</w:t>
            </w:r>
          </w:p>
          <w:p w14:paraId="6C7B5F58" w14:textId="77777777" w:rsidR="0028661C" w:rsidRDefault="00B273B9">
            <w:pPr>
              <w:pStyle w:val="TableParagraph"/>
              <w:spacing w:before="120" w:line="276" w:lineRule="auto"/>
              <w:ind w:left="102" w:right="96"/>
              <w:jc w:val="both"/>
              <w:rPr>
                <w:sz w:val="20"/>
              </w:rPr>
            </w:pPr>
            <w:r>
              <w:rPr>
                <w:b/>
                <w:sz w:val="20"/>
              </w:rPr>
              <w:t xml:space="preserve">Εξαίρεση: </w:t>
            </w:r>
            <w:r>
              <w:rPr>
                <w:sz w:val="20"/>
              </w:rPr>
              <w:t>οι οργανισμοί από τη Λευκορωσία (περιφέρεια 2) δεν είναι επιλέξιμοι για</w:t>
            </w:r>
            <w:r>
              <w:rPr>
                <w:spacing w:val="40"/>
                <w:sz w:val="20"/>
              </w:rPr>
              <w:t xml:space="preserve"> </w:t>
            </w:r>
            <w:r>
              <w:rPr>
                <w:sz w:val="20"/>
              </w:rPr>
              <w:t>συμμετοχή σε αυτή τη δράση.</w:t>
            </w:r>
          </w:p>
          <w:p w14:paraId="6C7B5F59" w14:textId="77777777" w:rsidR="0028661C" w:rsidRDefault="0028661C">
            <w:pPr>
              <w:pStyle w:val="TableParagraph"/>
              <w:spacing w:before="6"/>
              <w:rPr>
                <w:sz w:val="16"/>
              </w:rPr>
            </w:pPr>
          </w:p>
          <w:p w14:paraId="6C7B5F5A" w14:textId="77777777" w:rsidR="0028661C" w:rsidRDefault="00B273B9">
            <w:pPr>
              <w:pStyle w:val="TableParagraph"/>
              <w:spacing w:before="1" w:line="276" w:lineRule="auto"/>
              <w:ind w:left="102" w:right="98"/>
              <w:jc w:val="both"/>
              <w:rPr>
                <w:sz w:val="20"/>
              </w:rPr>
            </w:pPr>
            <w:r>
              <w:rPr>
                <w:sz w:val="20"/>
              </w:rPr>
              <w:t>Τα AEI που είναι εγκατεστημένα σε κράτη μέλη της ΕΕ και σε τρίτες χώρες συνδεδεμένες με το πρόγραμμα πρέπει να διαθέτουν έγκυρο ECHE.</w:t>
            </w:r>
          </w:p>
          <w:p w14:paraId="6C7B5F5B" w14:textId="77777777" w:rsidR="0028661C" w:rsidRDefault="00B273B9">
            <w:pPr>
              <w:pStyle w:val="TableParagraph"/>
              <w:spacing w:before="120" w:line="276" w:lineRule="auto"/>
              <w:ind w:left="102" w:right="93"/>
              <w:jc w:val="both"/>
              <w:rPr>
                <w:sz w:val="20"/>
              </w:rPr>
            </w:pPr>
            <w:r>
              <w:rPr>
                <w:sz w:val="20"/>
              </w:rPr>
              <w:t>Δεν απαιτείται ECHE γ</w:t>
            </w:r>
            <w:r>
              <w:rPr>
                <w:sz w:val="20"/>
              </w:rPr>
              <w:t>ια τα συμμετέχοντα ΑΕΙ σε τρίτες χώρες που δεν είναι συνδεδεμένες με το πρόγραμμα.</w:t>
            </w:r>
          </w:p>
          <w:p w14:paraId="6C7B5F5C" w14:textId="77777777" w:rsidR="0028661C" w:rsidRDefault="00B273B9">
            <w:pPr>
              <w:pStyle w:val="TableParagraph"/>
              <w:spacing w:before="118" w:line="276" w:lineRule="auto"/>
              <w:ind w:left="102" w:right="95"/>
              <w:jc w:val="both"/>
              <w:rPr>
                <w:sz w:val="20"/>
              </w:rPr>
            </w:pPr>
            <w:r>
              <w:rPr>
                <w:sz w:val="20"/>
              </w:rPr>
              <w:t xml:space="preserve">Τα ανώτατα εκπαιδευτικά ιδρύματα φέρουν την τελική ευθύνη για τις αιτήσεις που υποβάλλουν. Υποχρεούνται να υλοποιούν τις δράσεις της έδρας </w:t>
            </w:r>
            <w:proofErr w:type="spellStart"/>
            <w:r>
              <w:rPr>
                <w:sz w:val="20"/>
              </w:rPr>
              <w:t>Jean</w:t>
            </w:r>
            <w:proofErr w:type="spellEnd"/>
            <w:r>
              <w:rPr>
                <w:sz w:val="20"/>
              </w:rPr>
              <w:t xml:space="preserve"> </w:t>
            </w:r>
            <w:proofErr w:type="spellStart"/>
            <w:r>
              <w:rPr>
                <w:sz w:val="20"/>
              </w:rPr>
              <w:t>Monnet</w:t>
            </w:r>
            <w:proofErr w:type="spellEnd"/>
            <w:r>
              <w:rPr>
                <w:sz w:val="20"/>
              </w:rPr>
              <w:t xml:space="preserve"> καθ’ όλη τη διάρκεια τ</w:t>
            </w:r>
            <w:r>
              <w:rPr>
                <w:sz w:val="20"/>
              </w:rPr>
              <w:t xml:space="preserve">ου σχεδίου. Εάν το ίδρυμα υποχρεούται να αντικαταστήσει έναν κάτοχο έδρας, πρέπει να αποσταλεί γραπτή αίτηση για έγκριση στον Εκτελεστικό Οργανισμό. Επιπλέον, ο προτεινόμενος νέος κάτοχος έδρας θα πρέπει να διαθέτει το ίδιο επίπεδο εξειδίκευσης στον τομέα </w:t>
            </w:r>
            <w:r>
              <w:rPr>
                <w:sz w:val="20"/>
              </w:rPr>
              <w:t>των ευρωπαϊκών σπουδών.</w:t>
            </w:r>
          </w:p>
        </w:tc>
      </w:tr>
    </w:tbl>
    <w:p w14:paraId="6C7B5F5E" w14:textId="77777777" w:rsidR="0028661C" w:rsidRDefault="0028661C">
      <w:pPr>
        <w:spacing w:line="276" w:lineRule="auto"/>
        <w:jc w:val="both"/>
        <w:rPr>
          <w:sz w:val="20"/>
        </w:rPr>
        <w:sectPr w:rsidR="0028661C">
          <w:type w:val="continuous"/>
          <w:pgSz w:w="11910" w:h="16840"/>
          <w:pgMar w:top="140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42"/>
        <w:gridCol w:w="8025"/>
      </w:tblGrid>
      <w:tr w:rsidR="0028661C" w14:paraId="6C7B5F6B" w14:textId="77777777">
        <w:trPr>
          <w:trHeight w:val="3400"/>
        </w:trPr>
        <w:tc>
          <w:tcPr>
            <w:tcW w:w="1942" w:type="dxa"/>
            <w:tcBorders>
              <w:left w:val="single" w:sz="4" w:space="0" w:color="000000"/>
              <w:right w:val="single" w:sz="8" w:space="0" w:color="000000"/>
            </w:tcBorders>
          </w:tcPr>
          <w:p w14:paraId="6C7B5F5F" w14:textId="77777777" w:rsidR="0028661C" w:rsidRDefault="0028661C">
            <w:pPr>
              <w:pStyle w:val="TableParagraph"/>
              <w:rPr>
                <w:sz w:val="20"/>
              </w:rPr>
            </w:pPr>
          </w:p>
          <w:p w14:paraId="6C7B5F60" w14:textId="77777777" w:rsidR="0028661C" w:rsidRDefault="0028661C">
            <w:pPr>
              <w:pStyle w:val="TableParagraph"/>
              <w:rPr>
                <w:sz w:val="20"/>
              </w:rPr>
            </w:pPr>
          </w:p>
          <w:p w14:paraId="6C7B5F61" w14:textId="77777777" w:rsidR="0028661C" w:rsidRDefault="0028661C">
            <w:pPr>
              <w:pStyle w:val="TableParagraph"/>
              <w:rPr>
                <w:sz w:val="20"/>
              </w:rPr>
            </w:pPr>
          </w:p>
          <w:p w14:paraId="6C7B5F62" w14:textId="77777777" w:rsidR="0028661C" w:rsidRDefault="0028661C">
            <w:pPr>
              <w:pStyle w:val="TableParagraph"/>
              <w:rPr>
                <w:sz w:val="20"/>
              </w:rPr>
            </w:pPr>
          </w:p>
          <w:p w14:paraId="6C7B5F63" w14:textId="77777777" w:rsidR="0028661C" w:rsidRDefault="0028661C">
            <w:pPr>
              <w:pStyle w:val="TableParagraph"/>
              <w:spacing w:before="11"/>
              <w:rPr>
                <w:sz w:val="24"/>
              </w:rPr>
            </w:pPr>
          </w:p>
          <w:p w14:paraId="6C7B5F64" w14:textId="77777777" w:rsidR="0028661C" w:rsidRDefault="00B273B9">
            <w:pPr>
              <w:pStyle w:val="TableParagraph"/>
              <w:spacing w:line="276" w:lineRule="auto"/>
              <w:ind w:left="126" w:right="115"/>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8025" w:type="dxa"/>
            <w:tcBorders>
              <w:left w:val="single" w:sz="8" w:space="0" w:color="000000"/>
              <w:right w:val="single" w:sz="4" w:space="0" w:color="000000"/>
            </w:tcBorders>
          </w:tcPr>
          <w:p w14:paraId="6C7B5F65" w14:textId="77777777" w:rsidR="0028661C" w:rsidRDefault="00B273B9">
            <w:pPr>
              <w:pStyle w:val="TableParagraph"/>
              <w:spacing w:before="1" w:line="276" w:lineRule="auto"/>
              <w:ind w:left="102" w:right="102"/>
              <w:jc w:val="both"/>
              <w:rPr>
                <w:sz w:val="20"/>
              </w:rPr>
            </w:pPr>
            <w:r>
              <w:rPr>
                <w:sz w:val="20"/>
              </w:rPr>
              <w:t>Ένα ανώτατο εκπαιδευτικό ίδρυμα εγκατεστημένο σε κράτος μέλος της ΕΕ, σε τρίτη χώρα συνδεδεμένη με το πρόγραμμα ή σε τρίτη χώρα που δεν είναι συνδεδεμένη με το πρόγραμμα.</w:t>
            </w:r>
          </w:p>
          <w:p w14:paraId="6C7B5F66" w14:textId="77777777" w:rsidR="0028661C" w:rsidRDefault="0028661C">
            <w:pPr>
              <w:pStyle w:val="TableParagraph"/>
              <w:spacing w:before="4"/>
              <w:rPr>
                <w:sz w:val="16"/>
              </w:rPr>
            </w:pPr>
          </w:p>
          <w:p w14:paraId="6C7B5F67" w14:textId="77777777" w:rsidR="0028661C" w:rsidRDefault="00B273B9">
            <w:pPr>
              <w:pStyle w:val="TableParagraph"/>
              <w:spacing w:line="276" w:lineRule="auto"/>
              <w:ind w:left="102" w:right="99"/>
              <w:jc w:val="both"/>
              <w:rPr>
                <w:sz w:val="20"/>
              </w:rPr>
            </w:pPr>
            <w:r>
              <w:rPr>
                <w:b/>
                <w:sz w:val="20"/>
              </w:rPr>
              <w:t xml:space="preserve">Εξαίρεση: </w:t>
            </w:r>
            <w:r>
              <w:rPr>
                <w:sz w:val="20"/>
              </w:rPr>
              <w:t>οι οργανισμοί από τη Λευκορωσία (περιφέρεια 2) δεν είναι επιλέξιμοι για</w:t>
            </w:r>
            <w:r>
              <w:rPr>
                <w:spacing w:val="40"/>
                <w:sz w:val="20"/>
              </w:rPr>
              <w:t xml:space="preserve"> </w:t>
            </w:r>
            <w:r>
              <w:rPr>
                <w:sz w:val="20"/>
              </w:rPr>
              <w:t>συμμετοχή σε αυτή τη δράση.</w:t>
            </w:r>
          </w:p>
          <w:p w14:paraId="6C7B5F68" w14:textId="77777777" w:rsidR="0028661C" w:rsidRDefault="0028661C">
            <w:pPr>
              <w:pStyle w:val="TableParagraph"/>
              <w:spacing w:before="7"/>
              <w:rPr>
                <w:sz w:val="16"/>
              </w:rPr>
            </w:pPr>
          </w:p>
          <w:p w14:paraId="6C7B5F69" w14:textId="77777777" w:rsidR="0028661C" w:rsidRDefault="00B273B9">
            <w:pPr>
              <w:pStyle w:val="TableParagraph"/>
              <w:spacing w:line="276" w:lineRule="auto"/>
              <w:ind w:left="102" w:right="101"/>
              <w:jc w:val="both"/>
              <w:rPr>
                <w:sz w:val="20"/>
              </w:rPr>
            </w:pPr>
            <w:r>
              <w:rPr>
                <w:sz w:val="20"/>
              </w:rPr>
              <w:t xml:space="preserve">Οι κάτοχοι έδρας </w:t>
            </w:r>
            <w:proofErr w:type="spellStart"/>
            <w:r>
              <w:rPr>
                <w:sz w:val="20"/>
              </w:rPr>
              <w:t>Jean</w:t>
            </w:r>
            <w:proofErr w:type="spellEnd"/>
            <w:r>
              <w:rPr>
                <w:sz w:val="20"/>
              </w:rPr>
              <w:t xml:space="preserve"> </w:t>
            </w:r>
            <w:proofErr w:type="spellStart"/>
            <w:r>
              <w:rPr>
                <w:sz w:val="20"/>
              </w:rPr>
              <w:t>Monnet</w:t>
            </w:r>
            <w:proofErr w:type="spellEnd"/>
            <w:r>
              <w:rPr>
                <w:sz w:val="20"/>
              </w:rPr>
              <w:t xml:space="preserve"> πρέπει να είναι μόνιμα μέλη του διδακτικού προσωπικού του αιτούντος ιδρύματος.</w:t>
            </w:r>
          </w:p>
          <w:p w14:paraId="6C7B5F6A" w14:textId="77777777" w:rsidR="0028661C" w:rsidRDefault="00B273B9">
            <w:pPr>
              <w:pStyle w:val="TableParagraph"/>
              <w:spacing w:before="96" w:line="276" w:lineRule="auto"/>
              <w:ind w:left="102" w:right="94"/>
              <w:jc w:val="both"/>
              <w:rPr>
                <w:sz w:val="20"/>
              </w:rPr>
            </w:pPr>
            <w:r>
              <w:rPr>
                <w:sz w:val="20"/>
              </w:rPr>
              <w:t xml:space="preserve">Την έδρα </w:t>
            </w:r>
            <w:proofErr w:type="spellStart"/>
            <w:r>
              <w:rPr>
                <w:sz w:val="20"/>
              </w:rPr>
              <w:t>Jean</w:t>
            </w:r>
            <w:proofErr w:type="spellEnd"/>
            <w:r>
              <w:rPr>
                <w:sz w:val="20"/>
              </w:rPr>
              <w:t xml:space="preserve"> </w:t>
            </w:r>
            <w:proofErr w:type="spellStart"/>
            <w:r>
              <w:rPr>
                <w:sz w:val="20"/>
              </w:rPr>
              <w:t>Monnet</w:t>
            </w:r>
            <w:proofErr w:type="spellEnd"/>
            <w:r>
              <w:rPr>
                <w:sz w:val="20"/>
              </w:rPr>
              <w:t xml:space="preserve"> κατέχει ένας μόνο καθηγητή</w:t>
            </w:r>
            <w:r>
              <w:rPr>
                <w:sz w:val="20"/>
              </w:rPr>
              <w:t>ς, ο κάτοχος έδρας, ο οποίος φέρει την αποκλειστική ευθύνη για την εκπλήρωση της ελάχιστης απαίτησης των 90 διδακτικών ωρών ανά ακαδημαϊκό έτος. Η έδρα μπορεί επίσης να έχει μια ομάδα για την υποστήριξη των δραστηριοτήτων της.</w:t>
            </w:r>
          </w:p>
        </w:tc>
      </w:tr>
      <w:tr w:rsidR="0028661C" w14:paraId="6C7B5F74" w14:textId="77777777">
        <w:trPr>
          <w:trHeight w:val="2630"/>
        </w:trPr>
        <w:tc>
          <w:tcPr>
            <w:tcW w:w="1942" w:type="dxa"/>
            <w:tcBorders>
              <w:left w:val="single" w:sz="4" w:space="0" w:color="000000"/>
              <w:right w:val="single" w:sz="8" w:space="0" w:color="000000"/>
            </w:tcBorders>
          </w:tcPr>
          <w:p w14:paraId="6C7B5F6C" w14:textId="77777777" w:rsidR="0028661C" w:rsidRDefault="0028661C">
            <w:pPr>
              <w:pStyle w:val="TableParagraph"/>
              <w:rPr>
                <w:sz w:val="20"/>
              </w:rPr>
            </w:pPr>
          </w:p>
          <w:p w14:paraId="6C7B5F6D" w14:textId="77777777" w:rsidR="0028661C" w:rsidRDefault="0028661C">
            <w:pPr>
              <w:pStyle w:val="TableParagraph"/>
              <w:rPr>
                <w:sz w:val="20"/>
              </w:rPr>
            </w:pPr>
          </w:p>
          <w:p w14:paraId="6C7B5F6E" w14:textId="77777777" w:rsidR="0028661C" w:rsidRDefault="0028661C">
            <w:pPr>
              <w:pStyle w:val="TableParagraph"/>
              <w:rPr>
                <w:sz w:val="20"/>
              </w:rPr>
            </w:pPr>
          </w:p>
          <w:p w14:paraId="6C7B5F6F" w14:textId="77777777" w:rsidR="0028661C" w:rsidRDefault="0028661C">
            <w:pPr>
              <w:pStyle w:val="TableParagraph"/>
              <w:spacing w:before="10"/>
              <w:rPr>
                <w:sz w:val="24"/>
              </w:rPr>
            </w:pPr>
          </w:p>
          <w:p w14:paraId="6C7B5F70" w14:textId="77777777" w:rsidR="0028661C" w:rsidRDefault="00B273B9">
            <w:pPr>
              <w:pStyle w:val="TableParagraph"/>
              <w:spacing w:before="1" w:line="276" w:lineRule="auto"/>
              <w:ind w:left="628" w:right="404" w:hanging="214"/>
              <w:rPr>
                <w:b/>
                <w:sz w:val="20"/>
              </w:rPr>
            </w:pPr>
            <w:r>
              <w:rPr>
                <w:b/>
                <w:sz w:val="20"/>
              </w:rPr>
              <w:t>Διάρκεια</w:t>
            </w:r>
            <w:r>
              <w:rPr>
                <w:b/>
                <w:spacing w:val="-12"/>
                <w:sz w:val="20"/>
              </w:rPr>
              <w:t xml:space="preserve"> </w:t>
            </w:r>
            <w:r>
              <w:rPr>
                <w:b/>
                <w:sz w:val="20"/>
              </w:rPr>
              <w:t xml:space="preserve">του </w:t>
            </w:r>
            <w:r>
              <w:rPr>
                <w:b/>
                <w:spacing w:val="-2"/>
                <w:sz w:val="20"/>
              </w:rPr>
              <w:t>σχεδίου</w:t>
            </w:r>
          </w:p>
        </w:tc>
        <w:tc>
          <w:tcPr>
            <w:tcW w:w="8025" w:type="dxa"/>
            <w:tcBorders>
              <w:left w:val="single" w:sz="8" w:space="0" w:color="000000"/>
              <w:right w:val="single" w:sz="4" w:space="0" w:color="000000"/>
            </w:tcBorders>
          </w:tcPr>
          <w:p w14:paraId="6C7B5F71" w14:textId="77777777" w:rsidR="0028661C" w:rsidRDefault="00B273B9">
            <w:pPr>
              <w:pStyle w:val="TableParagraph"/>
              <w:spacing w:before="98"/>
              <w:ind w:left="102"/>
              <w:jc w:val="both"/>
              <w:rPr>
                <w:sz w:val="20"/>
              </w:rPr>
            </w:pPr>
            <w:r>
              <w:rPr>
                <w:sz w:val="20"/>
              </w:rPr>
              <w:t>3</w:t>
            </w:r>
            <w:r>
              <w:rPr>
                <w:spacing w:val="-3"/>
                <w:sz w:val="20"/>
              </w:rPr>
              <w:t xml:space="preserve"> </w:t>
            </w:r>
            <w:r>
              <w:rPr>
                <w:spacing w:val="-4"/>
                <w:sz w:val="20"/>
              </w:rPr>
              <w:t>έτη.</w:t>
            </w:r>
          </w:p>
          <w:p w14:paraId="6C7B5F72" w14:textId="77777777" w:rsidR="0028661C" w:rsidRDefault="00B273B9">
            <w:pPr>
              <w:pStyle w:val="TableParagraph"/>
              <w:spacing w:before="132" w:line="276" w:lineRule="auto"/>
              <w:ind w:left="102" w:right="97"/>
              <w:jc w:val="both"/>
              <w:rPr>
                <w:sz w:val="20"/>
              </w:rPr>
            </w:pPr>
            <w:r>
              <w:rPr>
                <w:sz w:val="20"/>
              </w:rPr>
              <w:t>Παράδοση από τον κάτοχο έδρας τουλάχιστον 90</w:t>
            </w:r>
            <w:r>
              <w:rPr>
                <w:spacing w:val="-3"/>
                <w:sz w:val="20"/>
              </w:rPr>
              <w:t xml:space="preserve"> </w:t>
            </w:r>
            <w:r>
              <w:rPr>
                <w:sz w:val="20"/>
              </w:rPr>
              <w:t>διδακτικών ωρών ανά ακαδημαϊκό έτος στον τομέα</w:t>
            </w:r>
            <w:r>
              <w:rPr>
                <w:spacing w:val="-4"/>
                <w:sz w:val="20"/>
              </w:rPr>
              <w:t xml:space="preserve"> </w:t>
            </w:r>
            <w:r>
              <w:rPr>
                <w:sz w:val="20"/>
              </w:rPr>
              <w:t>των</w:t>
            </w:r>
            <w:r>
              <w:rPr>
                <w:spacing w:val="-5"/>
                <w:sz w:val="20"/>
              </w:rPr>
              <w:t xml:space="preserve"> </w:t>
            </w:r>
            <w:r>
              <w:rPr>
                <w:sz w:val="20"/>
              </w:rPr>
              <w:t>ευρωπαϊκών</w:t>
            </w:r>
            <w:r>
              <w:rPr>
                <w:spacing w:val="-3"/>
                <w:sz w:val="20"/>
              </w:rPr>
              <w:t xml:space="preserve"> </w:t>
            </w:r>
            <w:r>
              <w:rPr>
                <w:sz w:val="20"/>
              </w:rPr>
              <w:t>σπουδών</w:t>
            </w:r>
            <w:r>
              <w:rPr>
                <w:spacing w:val="-2"/>
                <w:sz w:val="20"/>
              </w:rPr>
              <w:t xml:space="preserve"> </w:t>
            </w:r>
            <w:r>
              <w:rPr>
                <w:sz w:val="20"/>
              </w:rPr>
              <w:t>(όπως</w:t>
            </w:r>
            <w:r>
              <w:rPr>
                <w:spacing w:val="-5"/>
                <w:sz w:val="20"/>
              </w:rPr>
              <w:t xml:space="preserve"> </w:t>
            </w:r>
            <w:r>
              <w:rPr>
                <w:sz w:val="20"/>
              </w:rPr>
              <w:t>περιγράφονται</w:t>
            </w:r>
            <w:r>
              <w:rPr>
                <w:spacing w:val="-2"/>
                <w:sz w:val="20"/>
              </w:rPr>
              <w:t xml:space="preserve"> </w:t>
            </w:r>
            <w:r>
              <w:rPr>
                <w:sz w:val="20"/>
              </w:rPr>
              <w:t>παραπάνω)</w:t>
            </w:r>
            <w:r>
              <w:rPr>
                <w:spacing w:val="-5"/>
                <w:sz w:val="20"/>
              </w:rPr>
              <w:t xml:space="preserve"> </w:t>
            </w:r>
            <w:r>
              <w:rPr>
                <w:sz w:val="20"/>
              </w:rPr>
              <w:t>στο</w:t>
            </w:r>
            <w:r>
              <w:rPr>
                <w:spacing w:val="-4"/>
                <w:sz w:val="20"/>
              </w:rPr>
              <w:t xml:space="preserve"> </w:t>
            </w:r>
            <w:r>
              <w:rPr>
                <w:sz w:val="20"/>
              </w:rPr>
              <w:t>ανώτατο</w:t>
            </w:r>
            <w:r>
              <w:rPr>
                <w:spacing w:val="-4"/>
                <w:sz w:val="20"/>
              </w:rPr>
              <w:t xml:space="preserve"> </w:t>
            </w:r>
            <w:r>
              <w:rPr>
                <w:sz w:val="20"/>
              </w:rPr>
              <w:t>εκπαιδευτικό ίδρυμα που υποβάλλει την αίτηση.</w:t>
            </w:r>
          </w:p>
          <w:p w14:paraId="6C7B5F73" w14:textId="77777777" w:rsidR="0028661C" w:rsidRDefault="00B273B9">
            <w:pPr>
              <w:pStyle w:val="TableParagraph"/>
              <w:spacing w:before="96" w:line="276" w:lineRule="auto"/>
              <w:ind w:left="102" w:right="97"/>
              <w:jc w:val="both"/>
              <w:rPr>
                <w:sz w:val="20"/>
              </w:rPr>
            </w:pPr>
            <w:r>
              <w:rPr>
                <w:sz w:val="20"/>
              </w:rPr>
              <w:t>Οι διδακτικές ώρες περιλαμβάνουν την άμεση διδασκαλία στο πλαίσιο ομαδικών διαλέξεων, σεμιναρίων</w:t>
            </w:r>
            <w:r>
              <w:rPr>
                <w:spacing w:val="-1"/>
                <w:sz w:val="20"/>
              </w:rPr>
              <w:t xml:space="preserve"> </w:t>
            </w:r>
            <w:r>
              <w:rPr>
                <w:sz w:val="20"/>
              </w:rPr>
              <w:t>και προγραμμάτων</w:t>
            </w:r>
            <w:r>
              <w:rPr>
                <w:spacing w:val="-1"/>
                <w:sz w:val="20"/>
              </w:rPr>
              <w:t xml:space="preserve"> </w:t>
            </w:r>
            <w:r>
              <w:rPr>
                <w:sz w:val="20"/>
              </w:rPr>
              <w:t>διδασκαλίας, τα</w:t>
            </w:r>
            <w:r>
              <w:rPr>
                <w:spacing w:val="-1"/>
                <w:sz w:val="20"/>
              </w:rPr>
              <w:t xml:space="preserve"> </w:t>
            </w:r>
            <w:r>
              <w:rPr>
                <w:sz w:val="20"/>
              </w:rPr>
              <w:t>οποία</w:t>
            </w:r>
            <w:r>
              <w:rPr>
                <w:spacing w:val="-1"/>
                <w:sz w:val="20"/>
              </w:rPr>
              <w:t xml:space="preserve"> </w:t>
            </w:r>
            <w:r>
              <w:rPr>
                <w:sz w:val="20"/>
              </w:rPr>
              <w:t>μπορούν</w:t>
            </w:r>
            <w:r>
              <w:rPr>
                <w:spacing w:val="-1"/>
                <w:sz w:val="20"/>
              </w:rPr>
              <w:t xml:space="preserve"> </w:t>
            </w:r>
            <w:r>
              <w:rPr>
                <w:sz w:val="20"/>
              </w:rPr>
              <w:t>επίσης</w:t>
            </w:r>
            <w:r>
              <w:rPr>
                <w:spacing w:val="-1"/>
                <w:sz w:val="20"/>
              </w:rPr>
              <w:t xml:space="preserve"> </w:t>
            </w:r>
            <w:r>
              <w:rPr>
                <w:sz w:val="20"/>
              </w:rPr>
              <w:t>να</w:t>
            </w:r>
            <w:r>
              <w:rPr>
                <w:spacing w:val="-1"/>
                <w:sz w:val="20"/>
              </w:rPr>
              <w:t xml:space="preserve"> </w:t>
            </w:r>
            <w:r>
              <w:rPr>
                <w:sz w:val="20"/>
              </w:rPr>
              <w:t xml:space="preserve">πραγματοποιούνται εξ αποστάσεως, αλλά δεν περιλαμβάνουν </w:t>
            </w:r>
            <w:r>
              <w:rPr>
                <w:sz w:val="20"/>
              </w:rPr>
              <w:t xml:space="preserve">τη διδασκαλία και/ή την εποπτεία σε ατομικό </w:t>
            </w:r>
            <w:r>
              <w:rPr>
                <w:spacing w:val="-2"/>
                <w:sz w:val="20"/>
              </w:rPr>
              <w:t>επίπεδο.</w:t>
            </w:r>
          </w:p>
        </w:tc>
      </w:tr>
      <w:tr w:rsidR="0028661C" w14:paraId="6C7B5F78" w14:textId="77777777">
        <w:trPr>
          <w:trHeight w:val="849"/>
        </w:trPr>
        <w:tc>
          <w:tcPr>
            <w:tcW w:w="1942" w:type="dxa"/>
            <w:tcBorders>
              <w:left w:val="single" w:sz="4" w:space="0" w:color="000000"/>
              <w:right w:val="single" w:sz="8" w:space="0" w:color="000000"/>
            </w:tcBorders>
          </w:tcPr>
          <w:p w14:paraId="6C7B5F75" w14:textId="77777777" w:rsidR="0028661C" w:rsidRDefault="00B273B9">
            <w:pPr>
              <w:pStyle w:val="TableParagraph"/>
              <w:spacing w:before="145" w:line="276" w:lineRule="auto"/>
              <w:ind w:left="648" w:right="128" w:hanging="505"/>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8025" w:type="dxa"/>
            <w:tcBorders>
              <w:left w:val="single" w:sz="8" w:space="0" w:color="000000"/>
              <w:right w:val="single" w:sz="4" w:space="0" w:color="000000"/>
            </w:tcBorders>
          </w:tcPr>
          <w:p w14:paraId="6C7B5F76" w14:textId="77777777" w:rsidR="0028661C" w:rsidRDefault="00B273B9">
            <w:pPr>
              <w:pStyle w:val="TableParagraph"/>
              <w:spacing w:before="97"/>
              <w:ind w:left="102"/>
              <w:rPr>
                <w:sz w:val="20"/>
              </w:rPr>
            </w:pPr>
            <w:r>
              <w:rPr>
                <w:sz w:val="20"/>
              </w:rPr>
              <w:t>Στον</w:t>
            </w:r>
            <w:r>
              <w:rPr>
                <w:spacing w:val="-10"/>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5F77" w14:textId="77777777" w:rsidR="0028661C" w:rsidRDefault="00B273B9">
            <w:pPr>
              <w:pStyle w:val="TableParagraph"/>
              <w:spacing w:before="133"/>
              <w:ind w:left="102"/>
              <w:rPr>
                <w:sz w:val="20"/>
              </w:rPr>
            </w:pPr>
            <w:r>
              <w:rPr>
                <w:w w:val="95"/>
                <w:sz w:val="20"/>
              </w:rPr>
              <w:t>Αναγνωριστικός</w:t>
            </w:r>
            <w:r>
              <w:rPr>
                <w:spacing w:val="63"/>
                <w:sz w:val="20"/>
              </w:rPr>
              <w:t xml:space="preserve"> </w:t>
            </w:r>
            <w:r>
              <w:rPr>
                <w:w w:val="95"/>
                <w:sz w:val="20"/>
              </w:rPr>
              <w:t>κωδικός</w:t>
            </w:r>
            <w:r>
              <w:rPr>
                <w:spacing w:val="63"/>
                <w:sz w:val="20"/>
              </w:rPr>
              <w:t xml:space="preserve"> </w:t>
            </w:r>
            <w:r>
              <w:rPr>
                <w:w w:val="95"/>
                <w:sz w:val="20"/>
              </w:rPr>
              <w:t>πρόσκλησης:</w:t>
            </w:r>
            <w:r>
              <w:rPr>
                <w:spacing w:val="63"/>
                <w:sz w:val="20"/>
              </w:rPr>
              <w:t xml:space="preserve"> </w:t>
            </w:r>
            <w:r>
              <w:rPr>
                <w:w w:val="95"/>
                <w:sz w:val="20"/>
              </w:rPr>
              <w:t>ERASMUS-JMO-2022-</w:t>
            </w:r>
            <w:r>
              <w:rPr>
                <w:spacing w:val="-2"/>
                <w:w w:val="95"/>
                <w:sz w:val="20"/>
              </w:rPr>
              <w:t>CHAIR.</w:t>
            </w:r>
          </w:p>
        </w:tc>
      </w:tr>
      <w:tr w:rsidR="0028661C" w14:paraId="6C7B5F7B" w14:textId="77777777">
        <w:trPr>
          <w:trHeight w:val="753"/>
        </w:trPr>
        <w:tc>
          <w:tcPr>
            <w:tcW w:w="1942" w:type="dxa"/>
            <w:tcBorders>
              <w:left w:val="single" w:sz="4" w:space="0" w:color="000000"/>
              <w:right w:val="single" w:sz="8" w:space="0" w:color="000000"/>
            </w:tcBorders>
          </w:tcPr>
          <w:p w14:paraId="6C7B5F79" w14:textId="77777777" w:rsidR="0028661C" w:rsidRDefault="00B273B9">
            <w:pPr>
              <w:pStyle w:val="TableParagraph"/>
              <w:spacing w:before="97" w:line="276" w:lineRule="auto"/>
              <w:ind w:left="648" w:hanging="534"/>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8025" w:type="dxa"/>
            <w:tcBorders>
              <w:left w:val="single" w:sz="8" w:space="0" w:color="000000"/>
              <w:right w:val="single" w:sz="4" w:space="0" w:color="000000"/>
            </w:tcBorders>
          </w:tcPr>
          <w:p w14:paraId="6C7B5F7A" w14:textId="77777777" w:rsidR="0028661C" w:rsidRDefault="00B273B9">
            <w:pPr>
              <w:pStyle w:val="TableParagraph"/>
              <w:spacing w:before="97" w:line="276" w:lineRule="auto"/>
              <w:ind w:left="102" w:right="95"/>
              <w:rPr>
                <w:sz w:val="20"/>
              </w:rPr>
            </w:pPr>
            <w:r>
              <w:rPr>
                <w:sz w:val="20"/>
              </w:rPr>
              <w:t xml:space="preserve">Οι αιτούντες πρέπει να υποβάλουν την αίτησή τους για επιχορήγηση έως την </w:t>
            </w:r>
            <w:r>
              <w:rPr>
                <w:b/>
                <w:sz w:val="20"/>
              </w:rPr>
              <w:t>1η Μαρτίου στις 17:00:00 (ώρα Βρυξελλών)</w:t>
            </w:r>
            <w:r>
              <w:rPr>
                <w:sz w:val="20"/>
              </w:rPr>
              <w:t>.</w:t>
            </w:r>
          </w:p>
        </w:tc>
      </w:tr>
    </w:tbl>
    <w:p w14:paraId="6C7B5F7C" w14:textId="77777777" w:rsidR="0028661C" w:rsidRDefault="0028661C">
      <w:pPr>
        <w:pStyle w:val="a3"/>
        <w:spacing w:before="1"/>
        <w:rPr>
          <w:sz w:val="15"/>
        </w:rPr>
      </w:pPr>
    </w:p>
    <w:p w14:paraId="6C7B5F7D" w14:textId="77777777" w:rsidR="0028661C" w:rsidRDefault="00B273B9">
      <w:pPr>
        <w:pStyle w:val="a3"/>
        <w:spacing w:before="59"/>
        <w:ind w:left="260"/>
      </w:pPr>
      <w:r>
        <w:t>Για</w:t>
      </w:r>
      <w:r>
        <w:rPr>
          <w:spacing w:val="-9"/>
        </w:rPr>
        <w:t xml:space="preserve"> </w:t>
      </w:r>
      <w:r>
        <w:t>τα</w:t>
      </w:r>
      <w:r>
        <w:rPr>
          <w:spacing w:val="-9"/>
        </w:rPr>
        <w:t xml:space="preserve"> </w:t>
      </w:r>
      <w:r>
        <w:t>κέντρα</w:t>
      </w:r>
      <w:r>
        <w:rPr>
          <w:spacing w:val="-8"/>
        </w:rPr>
        <w:t xml:space="preserve"> </w:t>
      </w:r>
      <w:r>
        <w:t>αριστείας</w:t>
      </w:r>
      <w:r>
        <w:rPr>
          <w:spacing w:val="-7"/>
        </w:rPr>
        <w:t xml:space="preserve"> </w:t>
      </w:r>
      <w:proofErr w:type="spellStart"/>
      <w:r>
        <w:t>Jean</w:t>
      </w:r>
      <w:proofErr w:type="spellEnd"/>
      <w:r>
        <w:rPr>
          <w:spacing w:val="-7"/>
        </w:rPr>
        <w:t xml:space="preserve"> </w:t>
      </w:r>
      <w:proofErr w:type="spellStart"/>
      <w:r>
        <w:t>Monnet</w:t>
      </w:r>
      <w:proofErr w:type="spellEnd"/>
      <w:r>
        <w:rPr>
          <w:spacing w:val="-6"/>
        </w:rPr>
        <w:t xml:space="preserve"> </w:t>
      </w:r>
      <w:r>
        <w:t>ισχύουν</w:t>
      </w:r>
      <w:r>
        <w:rPr>
          <w:spacing w:val="-9"/>
        </w:rPr>
        <w:t xml:space="preserve"> </w:t>
      </w:r>
      <w:r>
        <w:t>τα</w:t>
      </w:r>
      <w:r>
        <w:rPr>
          <w:spacing w:val="-7"/>
        </w:rPr>
        <w:t xml:space="preserve"> </w:t>
      </w:r>
      <w:r>
        <w:t>ακόλουθα</w:t>
      </w:r>
      <w:r>
        <w:rPr>
          <w:spacing w:val="-9"/>
        </w:rPr>
        <w:t xml:space="preserve"> </w:t>
      </w:r>
      <w:r>
        <w:t>κριτήρια</w:t>
      </w:r>
      <w:r>
        <w:rPr>
          <w:spacing w:val="-9"/>
        </w:rPr>
        <w:t xml:space="preserve"> </w:t>
      </w:r>
      <w:proofErr w:type="spellStart"/>
      <w:r>
        <w:rPr>
          <w:spacing w:val="-2"/>
        </w:rPr>
        <w:t>επιλεξιμότητας</w:t>
      </w:r>
      <w:proofErr w:type="spellEnd"/>
      <w:r>
        <w:rPr>
          <w:spacing w:val="-2"/>
        </w:rPr>
        <w:t>:</w:t>
      </w:r>
    </w:p>
    <w:p w14:paraId="6C7B5F7E" w14:textId="77777777" w:rsidR="0028661C" w:rsidRDefault="0028661C">
      <w:pPr>
        <w:pStyle w:val="a3"/>
        <w:rPr>
          <w:sz w:val="18"/>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28"/>
        <w:gridCol w:w="8040"/>
      </w:tblGrid>
      <w:tr w:rsidR="0028661C" w14:paraId="6C7B5F8B" w14:textId="77777777">
        <w:trPr>
          <w:trHeight w:val="3209"/>
        </w:trPr>
        <w:tc>
          <w:tcPr>
            <w:tcW w:w="1928" w:type="dxa"/>
            <w:tcBorders>
              <w:left w:val="single" w:sz="4" w:space="0" w:color="000000"/>
              <w:right w:val="single" w:sz="8" w:space="0" w:color="000000"/>
            </w:tcBorders>
          </w:tcPr>
          <w:p w14:paraId="6C7B5F7F" w14:textId="77777777" w:rsidR="0028661C" w:rsidRDefault="0028661C">
            <w:pPr>
              <w:pStyle w:val="TableParagraph"/>
              <w:rPr>
                <w:sz w:val="20"/>
              </w:rPr>
            </w:pPr>
          </w:p>
          <w:p w14:paraId="6C7B5F80" w14:textId="77777777" w:rsidR="0028661C" w:rsidRDefault="0028661C">
            <w:pPr>
              <w:pStyle w:val="TableParagraph"/>
              <w:rPr>
                <w:sz w:val="20"/>
              </w:rPr>
            </w:pPr>
          </w:p>
          <w:p w14:paraId="6C7B5F81" w14:textId="77777777" w:rsidR="0028661C" w:rsidRDefault="0028661C">
            <w:pPr>
              <w:pStyle w:val="TableParagraph"/>
              <w:rPr>
                <w:sz w:val="20"/>
              </w:rPr>
            </w:pPr>
          </w:p>
          <w:p w14:paraId="6C7B5F82" w14:textId="77777777" w:rsidR="0028661C" w:rsidRDefault="0028661C">
            <w:pPr>
              <w:pStyle w:val="TableParagraph"/>
              <w:rPr>
                <w:sz w:val="20"/>
              </w:rPr>
            </w:pPr>
          </w:p>
          <w:p w14:paraId="6C7B5F83" w14:textId="77777777" w:rsidR="0028661C" w:rsidRDefault="0028661C">
            <w:pPr>
              <w:pStyle w:val="TableParagraph"/>
              <w:spacing w:before="7"/>
              <w:rPr>
                <w:sz w:val="28"/>
              </w:rPr>
            </w:pPr>
          </w:p>
          <w:p w14:paraId="6C7B5F84" w14:textId="77777777" w:rsidR="0028661C" w:rsidRDefault="00B273B9">
            <w:pPr>
              <w:pStyle w:val="TableParagraph"/>
              <w:spacing w:before="1" w:line="273" w:lineRule="auto"/>
              <w:ind w:left="134" w:right="121" w:firstLine="67"/>
              <w:rPr>
                <w:b/>
                <w:sz w:val="20"/>
              </w:rPr>
            </w:pPr>
            <w:r>
              <w:rPr>
                <w:b/>
                <w:sz w:val="20"/>
              </w:rPr>
              <w:t>Ποιοι μπορούν να υποβάλουν</w:t>
            </w:r>
            <w:r>
              <w:rPr>
                <w:b/>
                <w:spacing w:val="-12"/>
                <w:sz w:val="20"/>
              </w:rPr>
              <w:t xml:space="preserve"> </w:t>
            </w:r>
            <w:r>
              <w:rPr>
                <w:b/>
                <w:sz w:val="20"/>
              </w:rPr>
              <w:t>αίτηση;</w:t>
            </w:r>
          </w:p>
        </w:tc>
        <w:tc>
          <w:tcPr>
            <w:tcW w:w="8040" w:type="dxa"/>
            <w:tcBorders>
              <w:left w:val="single" w:sz="8" w:space="0" w:color="000000"/>
              <w:right w:val="single" w:sz="4" w:space="0" w:color="000000"/>
            </w:tcBorders>
          </w:tcPr>
          <w:p w14:paraId="6C7B5F85" w14:textId="77777777" w:rsidR="0028661C" w:rsidRDefault="00B273B9">
            <w:pPr>
              <w:pStyle w:val="TableParagraph"/>
              <w:spacing w:before="97" w:line="276" w:lineRule="auto"/>
              <w:ind w:left="102" w:right="101"/>
              <w:jc w:val="both"/>
              <w:rPr>
                <w:sz w:val="20"/>
              </w:rPr>
            </w:pPr>
            <w:r>
              <w:rPr>
                <w:sz w:val="20"/>
              </w:rPr>
              <w:t>Ένα ανώτατο εκπαιδευτικό ίδρυμα εγκατεστημένο σε κράτος μέλος της ΕΕ, σε τρίτη χώρα συνδεδεμένη με το πρόγραμμα ή σε τρίτη χώρα που δεν είναι συνδεδεμένη με το πρόγραμμα.</w:t>
            </w:r>
          </w:p>
          <w:p w14:paraId="6C7B5F86" w14:textId="77777777" w:rsidR="0028661C" w:rsidRDefault="00B273B9">
            <w:pPr>
              <w:pStyle w:val="TableParagraph"/>
              <w:spacing w:before="96" w:line="276" w:lineRule="auto"/>
              <w:ind w:left="102" w:right="98"/>
              <w:jc w:val="both"/>
              <w:rPr>
                <w:sz w:val="20"/>
              </w:rPr>
            </w:pPr>
            <w:r>
              <w:rPr>
                <w:b/>
                <w:sz w:val="20"/>
              </w:rPr>
              <w:t xml:space="preserve">Εξαίρεση: </w:t>
            </w:r>
            <w:r>
              <w:rPr>
                <w:sz w:val="20"/>
              </w:rPr>
              <w:t>οι οργανισμοί από τη Λευκορωσία (περιφέρεια 2) δεν είναι επιλέξιμοι για</w:t>
            </w:r>
            <w:r>
              <w:rPr>
                <w:spacing w:val="40"/>
                <w:sz w:val="20"/>
              </w:rPr>
              <w:t xml:space="preserve"> </w:t>
            </w:r>
            <w:r>
              <w:rPr>
                <w:sz w:val="20"/>
              </w:rPr>
              <w:t>συμ</w:t>
            </w:r>
            <w:r>
              <w:rPr>
                <w:sz w:val="20"/>
              </w:rPr>
              <w:t>μετοχή σε αυτή τη δράση.</w:t>
            </w:r>
          </w:p>
          <w:p w14:paraId="6C7B5F87" w14:textId="77777777" w:rsidR="0028661C" w:rsidRDefault="0028661C">
            <w:pPr>
              <w:pStyle w:val="TableParagraph"/>
              <w:rPr>
                <w:sz w:val="20"/>
              </w:rPr>
            </w:pPr>
          </w:p>
          <w:p w14:paraId="6C7B5F88" w14:textId="77777777" w:rsidR="0028661C" w:rsidRDefault="0028661C">
            <w:pPr>
              <w:pStyle w:val="TableParagraph"/>
              <w:spacing w:before="3"/>
              <w:rPr>
                <w:sz w:val="27"/>
              </w:rPr>
            </w:pPr>
          </w:p>
          <w:p w14:paraId="6C7B5F89" w14:textId="77777777" w:rsidR="0028661C" w:rsidRDefault="00B273B9">
            <w:pPr>
              <w:pStyle w:val="TableParagraph"/>
              <w:ind w:left="102"/>
              <w:jc w:val="both"/>
              <w:rPr>
                <w:sz w:val="20"/>
              </w:rPr>
            </w:pPr>
            <w:r>
              <w:rPr>
                <w:sz w:val="20"/>
              </w:rPr>
              <w:t>Οι</w:t>
            </w:r>
            <w:r>
              <w:rPr>
                <w:spacing w:val="-6"/>
                <w:sz w:val="20"/>
              </w:rPr>
              <w:t xml:space="preserve"> </w:t>
            </w:r>
            <w:r>
              <w:rPr>
                <w:sz w:val="20"/>
              </w:rPr>
              <w:t>ιδιώτες</w:t>
            </w:r>
            <w:r>
              <w:rPr>
                <w:spacing w:val="-7"/>
                <w:sz w:val="20"/>
              </w:rPr>
              <w:t xml:space="preserve"> </w:t>
            </w:r>
            <w:r>
              <w:rPr>
                <w:sz w:val="20"/>
              </w:rPr>
              <w:t>δεν</w:t>
            </w:r>
            <w:r>
              <w:rPr>
                <w:spacing w:val="-7"/>
                <w:sz w:val="20"/>
              </w:rPr>
              <w:t xml:space="preserve"> </w:t>
            </w:r>
            <w:r>
              <w:rPr>
                <w:sz w:val="20"/>
              </w:rPr>
              <w:t>μπορούν</w:t>
            </w:r>
            <w:r>
              <w:rPr>
                <w:spacing w:val="-7"/>
                <w:sz w:val="20"/>
              </w:rPr>
              <w:t xml:space="preserve"> </w:t>
            </w:r>
            <w:r>
              <w:rPr>
                <w:sz w:val="20"/>
              </w:rPr>
              <w:t>να</w:t>
            </w:r>
            <w:r>
              <w:rPr>
                <w:spacing w:val="-6"/>
                <w:sz w:val="20"/>
              </w:rPr>
              <w:t xml:space="preserve"> </w:t>
            </w:r>
            <w:r>
              <w:rPr>
                <w:sz w:val="20"/>
              </w:rPr>
              <w:t>υποβάλουν</w:t>
            </w:r>
            <w:r>
              <w:rPr>
                <w:spacing w:val="-7"/>
                <w:sz w:val="20"/>
              </w:rPr>
              <w:t xml:space="preserve"> </w:t>
            </w:r>
            <w:r>
              <w:rPr>
                <w:sz w:val="20"/>
              </w:rPr>
              <w:t>απευθείας</w:t>
            </w:r>
            <w:r>
              <w:rPr>
                <w:spacing w:val="-7"/>
                <w:sz w:val="20"/>
              </w:rPr>
              <w:t xml:space="preserve"> </w:t>
            </w:r>
            <w:r>
              <w:rPr>
                <w:sz w:val="20"/>
              </w:rPr>
              <w:t>αίτηση</w:t>
            </w:r>
            <w:r>
              <w:rPr>
                <w:spacing w:val="-3"/>
                <w:sz w:val="20"/>
              </w:rPr>
              <w:t xml:space="preserve"> </w:t>
            </w:r>
            <w:r>
              <w:rPr>
                <w:sz w:val="20"/>
              </w:rPr>
              <w:t>για</w:t>
            </w:r>
            <w:r>
              <w:rPr>
                <w:spacing w:val="-6"/>
                <w:sz w:val="20"/>
              </w:rPr>
              <w:t xml:space="preserve"> </w:t>
            </w:r>
            <w:r>
              <w:rPr>
                <w:spacing w:val="-2"/>
                <w:sz w:val="20"/>
              </w:rPr>
              <w:t>επιχορήγηση.</w:t>
            </w:r>
          </w:p>
          <w:p w14:paraId="6C7B5F8A" w14:textId="77777777" w:rsidR="0028661C" w:rsidRDefault="00B273B9">
            <w:pPr>
              <w:pStyle w:val="TableParagraph"/>
              <w:spacing w:before="133" w:line="276" w:lineRule="auto"/>
              <w:ind w:left="102" w:right="95"/>
              <w:jc w:val="both"/>
              <w:rPr>
                <w:sz w:val="20"/>
              </w:rPr>
            </w:pPr>
            <w:r>
              <w:rPr>
                <w:sz w:val="20"/>
              </w:rPr>
              <w:t>Ένα</w:t>
            </w:r>
            <w:r>
              <w:rPr>
                <w:spacing w:val="-1"/>
                <w:sz w:val="20"/>
              </w:rPr>
              <w:t xml:space="preserve"> </w:t>
            </w:r>
            <w:r>
              <w:rPr>
                <w:sz w:val="20"/>
              </w:rPr>
              <w:t>μόνο</w:t>
            </w:r>
            <w:r>
              <w:rPr>
                <w:spacing w:val="-1"/>
                <w:sz w:val="20"/>
              </w:rPr>
              <w:t xml:space="preserve"> </w:t>
            </w:r>
            <w:r>
              <w:rPr>
                <w:sz w:val="20"/>
              </w:rPr>
              <w:t>κέντρο</w:t>
            </w:r>
            <w:r>
              <w:rPr>
                <w:spacing w:val="-1"/>
                <w:sz w:val="20"/>
              </w:rPr>
              <w:t xml:space="preserve"> </w:t>
            </w:r>
            <w:r>
              <w:rPr>
                <w:sz w:val="20"/>
              </w:rPr>
              <w:t xml:space="preserve">αριστείας </w:t>
            </w:r>
            <w:proofErr w:type="spellStart"/>
            <w:r>
              <w:rPr>
                <w:sz w:val="20"/>
              </w:rPr>
              <w:t>Jean</w:t>
            </w:r>
            <w:proofErr w:type="spellEnd"/>
            <w:r>
              <w:rPr>
                <w:sz w:val="20"/>
              </w:rPr>
              <w:t xml:space="preserve"> </w:t>
            </w:r>
            <w:proofErr w:type="spellStart"/>
            <w:r>
              <w:rPr>
                <w:sz w:val="20"/>
              </w:rPr>
              <w:t>Monnet</w:t>
            </w:r>
            <w:proofErr w:type="spellEnd"/>
            <w:r>
              <w:rPr>
                <w:sz w:val="20"/>
              </w:rPr>
              <w:t xml:space="preserve"> μπορεί να</w:t>
            </w:r>
            <w:r>
              <w:rPr>
                <w:spacing w:val="-1"/>
                <w:sz w:val="20"/>
              </w:rPr>
              <w:t xml:space="preserve"> </w:t>
            </w:r>
            <w:r>
              <w:rPr>
                <w:sz w:val="20"/>
              </w:rPr>
              <w:t>υποστηριχθεί μια</w:t>
            </w:r>
            <w:r>
              <w:rPr>
                <w:spacing w:val="-1"/>
                <w:sz w:val="20"/>
              </w:rPr>
              <w:t xml:space="preserve"> </w:t>
            </w:r>
            <w:r>
              <w:rPr>
                <w:sz w:val="20"/>
              </w:rPr>
              <w:t>συγκεκριμένη περίοδο</w:t>
            </w:r>
            <w:r>
              <w:rPr>
                <w:spacing w:val="-1"/>
                <w:sz w:val="20"/>
              </w:rPr>
              <w:t xml:space="preserve"> </w:t>
            </w:r>
            <w:r>
              <w:rPr>
                <w:sz w:val="20"/>
              </w:rPr>
              <w:t>σε κάθε συμμετέχον ανώτατο εκπαιδευτικό ίδρυμα. Το ίδρυμα υποδοχής συντονίζει τις δραστηριότητες για μία ή περισσότερες σχολές/τμήματα</w:t>
            </w:r>
          </w:p>
        </w:tc>
      </w:tr>
    </w:tbl>
    <w:p w14:paraId="6C7B5F8C" w14:textId="77777777" w:rsidR="0028661C" w:rsidRDefault="0028661C">
      <w:pPr>
        <w:spacing w:line="276" w:lineRule="auto"/>
        <w:jc w:val="both"/>
        <w:rPr>
          <w:sz w:val="20"/>
        </w:rPr>
        <w:sectPr w:rsidR="0028661C">
          <w:type w:val="continuous"/>
          <w:pgSz w:w="11910" w:h="16840"/>
          <w:pgMar w:top="1400" w:right="780" w:bottom="720"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28"/>
        <w:gridCol w:w="8040"/>
      </w:tblGrid>
      <w:tr w:rsidR="0028661C" w14:paraId="6C7B5F96" w14:textId="77777777">
        <w:trPr>
          <w:trHeight w:val="2757"/>
        </w:trPr>
        <w:tc>
          <w:tcPr>
            <w:tcW w:w="1928" w:type="dxa"/>
            <w:tcBorders>
              <w:left w:val="single" w:sz="4" w:space="0" w:color="000000"/>
              <w:right w:val="single" w:sz="8" w:space="0" w:color="000000"/>
            </w:tcBorders>
          </w:tcPr>
          <w:p w14:paraId="6C7B5F8D" w14:textId="77777777" w:rsidR="0028661C" w:rsidRDefault="0028661C">
            <w:pPr>
              <w:pStyle w:val="TableParagraph"/>
              <w:rPr>
                <w:sz w:val="20"/>
              </w:rPr>
            </w:pPr>
          </w:p>
          <w:p w14:paraId="6C7B5F8E" w14:textId="77777777" w:rsidR="0028661C" w:rsidRDefault="0028661C">
            <w:pPr>
              <w:pStyle w:val="TableParagraph"/>
              <w:rPr>
                <w:sz w:val="20"/>
              </w:rPr>
            </w:pPr>
          </w:p>
          <w:p w14:paraId="6C7B5F8F" w14:textId="77777777" w:rsidR="0028661C" w:rsidRDefault="0028661C">
            <w:pPr>
              <w:pStyle w:val="TableParagraph"/>
              <w:spacing w:before="9"/>
              <w:rPr>
                <w:sz w:val="15"/>
              </w:rPr>
            </w:pPr>
          </w:p>
          <w:p w14:paraId="6C7B5F90" w14:textId="77777777" w:rsidR="0028661C" w:rsidRDefault="00B273B9">
            <w:pPr>
              <w:pStyle w:val="TableParagraph"/>
              <w:spacing w:line="276" w:lineRule="auto"/>
              <w:ind w:left="235" w:right="226" w:firstLine="1"/>
              <w:jc w:val="center"/>
              <w:rPr>
                <w:b/>
                <w:sz w:val="20"/>
              </w:rPr>
            </w:pPr>
            <w:r>
              <w:rPr>
                <w:b/>
                <w:sz w:val="20"/>
              </w:rPr>
              <w:t>Τι είδους οργανισμοί</w:t>
            </w:r>
            <w:r>
              <w:rPr>
                <w:b/>
                <w:spacing w:val="-12"/>
                <w:sz w:val="20"/>
              </w:rPr>
              <w:t xml:space="preserve"> </w:t>
            </w:r>
            <w:r>
              <w:rPr>
                <w:b/>
                <w:sz w:val="20"/>
              </w:rPr>
              <w:t>είναι επιλέξιμοι</w:t>
            </w:r>
            <w:r>
              <w:rPr>
                <w:b/>
                <w:spacing w:val="-12"/>
                <w:sz w:val="20"/>
              </w:rPr>
              <w:t xml:space="preserve"> </w:t>
            </w:r>
            <w:r>
              <w:rPr>
                <w:b/>
                <w:sz w:val="20"/>
              </w:rPr>
              <w:t>για</w:t>
            </w:r>
            <w:r>
              <w:rPr>
                <w:b/>
                <w:spacing w:val="-11"/>
                <w:sz w:val="20"/>
              </w:rPr>
              <w:t xml:space="preserve"> </w:t>
            </w:r>
            <w:r>
              <w:rPr>
                <w:b/>
                <w:sz w:val="20"/>
              </w:rPr>
              <w:t>να συμμετέχουν</w:t>
            </w:r>
            <w:r>
              <w:rPr>
                <w:b/>
                <w:spacing w:val="-12"/>
                <w:sz w:val="20"/>
              </w:rPr>
              <w:t xml:space="preserve"> </w:t>
            </w:r>
            <w:r>
              <w:rPr>
                <w:b/>
                <w:sz w:val="20"/>
              </w:rPr>
              <w:t xml:space="preserve">στο </w:t>
            </w:r>
            <w:r>
              <w:rPr>
                <w:b/>
                <w:spacing w:val="-2"/>
                <w:sz w:val="20"/>
              </w:rPr>
              <w:t>σχέδιο;</w:t>
            </w:r>
          </w:p>
        </w:tc>
        <w:tc>
          <w:tcPr>
            <w:tcW w:w="8040" w:type="dxa"/>
            <w:tcBorders>
              <w:left w:val="single" w:sz="8" w:space="0" w:color="000000"/>
              <w:right w:val="single" w:sz="4" w:space="0" w:color="000000"/>
            </w:tcBorders>
          </w:tcPr>
          <w:p w14:paraId="6C7B5F91" w14:textId="77777777" w:rsidR="0028661C" w:rsidRDefault="00B273B9">
            <w:pPr>
              <w:pStyle w:val="TableParagraph"/>
              <w:spacing w:before="1" w:line="276" w:lineRule="auto"/>
              <w:ind w:left="102"/>
              <w:rPr>
                <w:sz w:val="20"/>
              </w:rPr>
            </w:pPr>
            <w:r>
              <w:rPr>
                <w:sz w:val="20"/>
              </w:rPr>
              <w:t>Ανώτατα</w:t>
            </w:r>
            <w:r>
              <w:rPr>
                <w:spacing w:val="40"/>
                <w:sz w:val="20"/>
              </w:rPr>
              <w:t xml:space="preserve"> </w:t>
            </w:r>
            <w:r>
              <w:rPr>
                <w:sz w:val="20"/>
              </w:rPr>
              <w:t>εκπαιδευτικά</w:t>
            </w:r>
            <w:r>
              <w:rPr>
                <w:spacing w:val="40"/>
                <w:sz w:val="20"/>
              </w:rPr>
              <w:t xml:space="preserve"> </w:t>
            </w:r>
            <w:r>
              <w:rPr>
                <w:sz w:val="20"/>
              </w:rPr>
              <w:t>ιδρύματα</w:t>
            </w:r>
            <w:r>
              <w:rPr>
                <w:spacing w:val="40"/>
                <w:sz w:val="20"/>
              </w:rPr>
              <w:t xml:space="preserve"> </w:t>
            </w:r>
            <w:r>
              <w:rPr>
                <w:sz w:val="20"/>
              </w:rPr>
              <w:t>εγκατεστημένα</w:t>
            </w:r>
            <w:r>
              <w:rPr>
                <w:spacing w:val="40"/>
                <w:sz w:val="20"/>
              </w:rPr>
              <w:t xml:space="preserve"> </w:t>
            </w:r>
            <w:r>
              <w:rPr>
                <w:sz w:val="20"/>
              </w:rPr>
              <w:t>σε</w:t>
            </w:r>
            <w:r>
              <w:rPr>
                <w:spacing w:val="40"/>
                <w:sz w:val="20"/>
              </w:rPr>
              <w:t xml:space="preserve"> </w:t>
            </w:r>
            <w:r>
              <w:rPr>
                <w:sz w:val="20"/>
              </w:rPr>
              <w:t>κράτος</w:t>
            </w:r>
            <w:r>
              <w:rPr>
                <w:spacing w:val="40"/>
                <w:sz w:val="20"/>
              </w:rPr>
              <w:t xml:space="preserve"> </w:t>
            </w:r>
            <w:r>
              <w:rPr>
                <w:sz w:val="20"/>
              </w:rPr>
              <w:t>μέλος</w:t>
            </w:r>
            <w:r>
              <w:rPr>
                <w:spacing w:val="40"/>
                <w:sz w:val="20"/>
              </w:rPr>
              <w:t xml:space="preserve"> </w:t>
            </w:r>
            <w:r>
              <w:rPr>
                <w:sz w:val="20"/>
              </w:rPr>
              <w:t>της</w:t>
            </w:r>
            <w:r>
              <w:rPr>
                <w:spacing w:val="40"/>
                <w:sz w:val="20"/>
              </w:rPr>
              <w:t xml:space="preserve"> </w:t>
            </w:r>
            <w:r>
              <w:rPr>
                <w:sz w:val="20"/>
              </w:rPr>
              <w:t>ΕΕ,</w:t>
            </w:r>
            <w:r>
              <w:rPr>
                <w:spacing w:val="40"/>
                <w:sz w:val="20"/>
              </w:rPr>
              <w:t xml:space="preserve"> </w:t>
            </w:r>
            <w:r>
              <w:rPr>
                <w:sz w:val="20"/>
              </w:rPr>
              <w:t>σε</w:t>
            </w:r>
            <w:r>
              <w:rPr>
                <w:spacing w:val="40"/>
                <w:sz w:val="20"/>
              </w:rPr>
              <w:t xml:space="preserve"> </w:t>
            </w:r>
            <w:r>
              <w:rPr>
                <w:sz w:val="20"/>
              </w:rPr>
              <w:t>τρίτη</w:t>
            </w:r>
            <w:r>
              <w:rPr>
                <w:spacing w:val="40"/>
                <w:sz w:val="20"/>
              </w:rPr>
              <w:t xml:space="preserve"> </w:t>
            </w:r>
            <w:r>
              <w:rPr>
                <w:sz w:val="20"/>
              </w:rPr>
              <w:t>χώρα συνδεδεμένη με το πρόγραμμα ή σε τρίτη χώρα που δεν είναι συνδεδεμένη με το πρόγραμμα.</w:t>
            </w:r>
          </w:p>
          <w:p w14:paraId="6C7B5F92" w14:textId="77777777" w:rsidR="0028661C" w:rsidRDefault="00B273B9">
            <w:pPr>
              <w:pStyle w:val="TableParagraph"/>
              <w:spacing w:before="121" w:line="276" w:lineRule="auto"/>
              <w:ind w:left="102"/>
              <w:rPr>
                <w:sz w:val="20"/>
              </w:rPr>
            </w:pPr>
            <w:r>
              <w:rPr>
                <w:b/>
                <w:sz w:val="20"/>
              </w:rPr>
              <w:t>Εξαίρεση:</w:t>
            </w:r>
            <w:r>
              <w:rPr>
                <w:b/>
                <w:spacing w:val="80"/>
                <w:sz w:val="20"/>
              </w:rPr>
              <w:t xml:space="preserve"> </w:t>
            </w:r>
            <w:r>
              <w:rPr>
                <w:sz w:val="20"/>
              </w:rPr>
              <w:t>οι</w:t>
            </w:r>
            <w:r>
              <w:rPr>
                <w:spacing w:val="80"/>
                <w:sz w:val="20"/>
              </w:rPr>
              <w:t xml:space="preserve"> </w:t>
            </w:r>
            <w:r>
              <w:rPr>
                <w:sz w:val="20"/>
              </w:rPr>
              <w:t>οργανισμοί</w:t>
            </w:r>
            <w:r>
              <w:rPr>
                <w:spacing w:val="80"/>
                <w:sz w:val="20"/>
              </w:rPr>
              <w:t xml:space="preserve"> </w:t>
            </w:r>
            <w:r>
              <w:rPr>
                <w:sz w:val="20"/>
              </w:rPr>
              <w:t>από</w:t>
            </w:r>
            <w:r>
              <w:rPr>
                <w:spacing w:val="80"/>
                <w:sz w:val="20"/>
              </w:rPr>
              <w:t xml:space="preserve"> </w:t>
            </w:r>
            <w:r>
              <w:rPr>
                <w:sz w:val="20"/>
              </w:rPr>
              <w:t>τη</w:t>
            </w:r>
            <w:r>
              <w:rPr>
                <w:spacing w:val="80"/>
                <w:sz w:val="20"/>
              </w:rPr>
              <w:t xml:space="preserve"> </w:t>
            </w:r>
            <w:r>
              <w:rPr>
                <w:sz w:val="20"/>
              </w:rPr>
              <w:t>Λευκορωσία</w:t>
            </w:r>
            <w:r>
              <w:rPr>
                <w:spacing w:val="79"/>
                <w:sz w:val="20"/>
              </w:rPr>
              <w:t xml:space="preserve"> </w:t>
            </w:r>
            <w:r>
              <w:rPr>
                <w:sz w:val="20"/>
              </w:rPr>
              <w:t>(περιφέρεια</w:t>
            </w:r>
            <w:r>
              <w:rPr>
                <w:spacing w:val="79"/>
                <w:sz w:val="20"/>
              </w:rPr>
              <w:t xml:space="preserve"> </w:t>
            </w:r>
            <w:r>
              <w:rPr>
                <w:sz w:val="20"/>
              </w:rPr>
              <w:t>2)</w:t>
            </w:r>
            <w:r>
              <w:rPr>
                <w:spacing w:val="79"/>
                <w:sz w:val="20"/>
              </w:rPr>
              <w:t xml:space="preserve"> </w:t>
            </w:r>
            <w:r>
              <w:rPr>
                <w:sz w:val="20"/>
              </w:rPr>
              <w:t>δεν</w:t>
            </w:r>
            <w:r>
              <w:rPr>
                <w:spacing w:val="79"/>
                <w:sz w:val="20"/>
              </w:rPr>
              <w:t xml:space="preserve"> </w:t>
            </w:r>
            <w:r>
              <w:rPr>
                <w:sz w:val="20"/>
              </w:rPr>
              <w:t>είναι</w:t>
            </w:r>
            <w:r>
              <w:rPr>
                <w:spacing w:val="80"/>
                <w:sz w:val="20"/>
              </w:rPr>
              <w:t xml:space="preserve"> </w:t>
            </w:r>
            <w:r>
              <w:rPr>
                <w:sz w:val="20"/>
              </w:rPr>
              <w:t>επιλέξιμοι</w:t>
            </w:r>
            <w:r>
              <w:rPr>
                <w:spacing w:val="80"/>
                <w:sz w:val="20"/>
              </w:rPr>
              <w:t xml:space="preserve"> </w:t>
            </w:r>
            <w:r>
              <w:rPr>
                <w:sz w:val="20"/>
              </w:rPr>
              <w:t>για συμμετοχή σε αυτή τη δράση.</w:t>
            </w:r>
          </w:p>
          <w:p w14:paraId="6C7B5F93" w14:textId="77777777" w:rsidR="0028661C" w:rsidRDefault="0028661C">
            <w:pPr>
              <w:pStyle w:val="TableParagraph"/>
              <w:spacing w:before="3"/>
              <w:rPr>
                <w:sz w:val="16"/>
              </w:rPr>
            </w:pPr>
          </w:p>
          <w:p w14:paraId="6C7B5F94" w14:textId="77777777" w:rsidR="0028661C" w:rsidRDefault="00B273B9">
            <w:pPr>
              <w:pStyle w:val="TableParagraph"/>
              <w:spacing w:before="1" w:line="276" w:lineRule="auto"/>
              <w:ind w:left="102"/>
              <w:rPr>
                <w:sz w:val="20"/>
              </w:rPr>
            </w:pPr>
            <w:r>
              <w:rPr>
                <w:sz w:val="20"/>
              </w:rPr>
              <w:t>Τα AEI που είναι εγκατεστημένα σε κράτη μέλη της ΕΕ και σε τρίτες χώρες συνδεδεμένες με το πρόγραμμα πρέπει να διαθέτουν έγκυρο ECHE.</w:t>
            </w:r>
          </w:p>
          <w:p w14:paraId="6C7B5F95" w14:textId="77777777" w:rsidR="0028661C" w:rsidRDefault="00B273B9">
            <w:pPr>
              <w:pStyle w:val="TableParagraph"/>
              <w:spacing w:before="96" w:line="276" w:lineRule="auto"/>
              <w:ind w:left="102"/>
              <w:rPr>
                <w:sz w:val="20"/>
              </w:rPr>
            </w:pPr>
            <w:r>
              <w:rPr>
                <w:sz w:val="20"/>
              </w:rPr>
              <w:t>Ο</w:t>
            </w:r>
            <w:r>
              <w:rPr>
                <w:spacing w:val="-2"/>
                <w:sz w:val="20"/>
              </w:rPr>
              <w:t xml:space="preserve"> </w:t>
            </w:r>
            <w:r>
              <w:rPr>
                <w:sz w:val="20"/>
              </w:rPr>
              <w:t>ECHE</w:t>
            </w:r>
            <w:r>
              <w:rPr>
                <w:spacing w:val="-2"/>
                <w:sz w:val="20"/>
              </w:rPr>
              <w:t xml:space="preserve"> </w:t>
            </w:r>
            <w:r>
              <w:rPr>
                <w:sz w:val="20"/>
              </w:rPr>
              <w:t>δεν</w:t>
            </w:r>
            <w:r>
              <w:rPr>
                <w:spacing w:val="-3"/>
                <w:sz w:val="20"/>
              </w:rPr>
              <w:t xml:space="preserve"> </w:t>
            </w:r>
            <w:r>
              <w:rPr>
                <w:sz w:val="20"/>
              </w:rPr>
              <w:t>απαιτείται</w:t>
            </w:r>
            <w:r>
              <w:rPr>
                <w:spacing w:val="-2"/>
                <w:sz w:val="20"/>
              </w:rPr>
              <w:t xml:space="preserve"> </w:t>
            </w:r>
            <w:r>
              <w:rPr>
                <w:sz w:val="20"/>
              </w:rPr>
              <w:t>για</w:t>
            </w:r>
            <w:r>
              <w:rPr>
                <w:spacing w:val="-3"/>
                <w:sz w:val="20"/>
              </w:rPr>
              <w:t xml:space="preserve"> </w:t>
            </w:r>
            <w:r>
              <w:rPr>
                <w:sz w:val="20"/>
              </w:rPr>
              <w:t>τα συμμετέχοντα</w:t>
            </w:r>
            <w:r>
              <w:rPr>
                <w:spacing w:val="-3"/>
                <w:sz w:val="20"/>
              </w:rPr>
              <w:t xml:space="preserve"> </w:t>
            </w:r>
            <w:r>
              <w:rPr>
                <w:sz w:val="20"/>
              </w:rPr>
              <w:t>ΑΕΙ</w:t>
            </w:r>
            <w:r>
              <w:rPr>
                <w:spacing w:val="-2"/>
                <w:sz w:val="20"/>
              </w:rPr>
              <w:t xml:space="preserve"> </w:t>
            </w:r>
            <w:r>
              <w:rPr>
                <w:sz w:val="20"/>
              </w:rPr>
              <w:t>σε</w:t>
            </w:r>
            <w:r>
              <w:rPr>
                <w:spacing w:val="-3"/>
                <w:sz w:val="20"/>
              </w:rPr>
              <w:t xml:space="preserve"> </w:t>
            </w:r>
            <w:r>
              <w:rPr>
                <w:sz w:val="20"/>
              </w:rPr>
              <w:t>τρίτες</w:t>
            </w:r>
            <w:r>
              <w:rPr>
                <w:spacing w:val="-3"/>
                <w:sz w:val="20"/>
              </w:rPr>
              <w:t xml:space="preserve"> </w:t>
            </w:r>
            <w:r>
              <w:rPr>
                <w:sz w:val="20"/>
              </w:rPr>
              <w:t>χώρες</w:t>
            </w:r>
            <w:r>
              <w:rPr>
                <w:spacing w:val="-2"/>
                <w:sz w:val="20"/>
              </w:rPr>
              <w:t xml:space="preserve"> </w:t>
            </w:r>
            <w:r>
              <w:rPr>
                <w:sz w:val="20"/>
              </w:rPr>
              <w:t>που</w:t>
            </w:r>
            <w:r>
              <w:rPr>
                <w:spacing w:val="-2"/>
                <w:sz w:val="20"/>
              </w:rPr>
              <w:t xml:space="preserve"> </w:t>
            </w:r>
            <w:r>
              <w:rPr>
                <w:sz w:val="20"/>
              </w:rPr>
              <w:t>δεν</w:t>
            </w:r>
            <w:r>
              <w:rPr>
                <w:spacing w:val="-3"/>
                <w:sz w:val="20"/>
              </w:rPr>
              <w:t xml:space="preserve"> </w:t>
            </w:r>
            <w:r>
              <w:rPr>
                <w:sz w:val="20"/>
              </w:rPr>
              <w:t>είναι</w:t>
            </w:r>
            <w:r>
              <w:rPr>
                <w:spacing w:val="-2"/>
                <w:sz w:val="20"/>
              </w:rPr>
              <w:t xml:space="preserve"> </w:t>
            </w:r>
            <w:r>
              <w:rPr>
                <w:sz w:val="20"/>
              </w:rPr>
              <w:t>συνδεδεμένες</w:t>
            </w:r>
            <w:r>
              <w:rPr>
                <w:spacing w:val="-3"/>
                <w:sz w:val="20"/>
              </w:rPr>
              <w:t xml:space="preserve"> </w:t>
            </w:r>
            <w:r>
              <w:rPr>
                <w:sz w:val="20"/>
              </w:rPr>
              <w:t>με το πρόγραμμα.</w:t>
            </w:r>
          </w:p>
        </w:tc>
      </w:tr>
      <w:tr w:rsidR="0028661C" w14:paraId="6C7B5F9F" w14:textId="77777777">
        <w:trPr>
          <w:trHeight w:val="2277"/>
        </w:trPr>
        <w:tc>
          <w:tcPr>
            <w:tcW w:w="1928" w:type="dxa"/>
            <w:tcBorders>
              <w:left w:val="single" w:sz="4" w:space="0" w:color="000000"/>
              <w:right w:val="single" w:sz="8" w:space="0" w:color="000000"/>
            </w:tcBorders>
          </w:tcPr>
          <w:p w14:paraId="6C7B5F97" w14:textId="77777777" w:rsidR="0028661C" w:rsidRDefault="0028661C">
            <w:pPr>
              <w:pStyle w:val="TableParagraph"/>
              <w:rPr>
                <w:sz w:val="20"/>
              </w:rPr>
            </w:pPr>
          </w:p>
          <w:p w14:paraId="6C7B5F98" w14:textId="77777777" w:rsidR="0028661C" w:rsidRDefault="0028661C">
            <w:pPr>
              <w:pStyle w:val="TableParagraph"/>
              <w:rPr>
                <w:sz w:val="20"/>
              </w:rPr>
            </w:pPr>
          </w:p>
          <w:p w14:paraId="6C7B5F99" w14:textId="77777777" w:rsidR="0028661C" w:rsidRDefault="0028661C">
            <w:pPr>
              <w:pStyle w:val="TableParagraph"/>
              <w:spacing w:before="1"/>
              <w:rPr>
                <w:sz w:val="19"/>
              </w:rPr>
            </w:pPr>
          </w:p>
          <w:p w14:paraId="6C7B5F9A" w14:textId="77777777" w:rsidR="0028661C" w:rsidRDefault="00B273B9">
            <w:pPr>
              <w:pStyle w:val="TableParagraph"/>
              <w:spacing w:line="276" w:lineRule="auto"/>
              <w:ind w:left="119" w:right="109"/>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8040" w:type="dxa"/>
            <w:tcBorders>
              <w:left w:val="single" w:sz="8" w:space="0" w:color="000000"/>
              <w:right w:val="single" w:sz="4" w:space="0" w:color="000000"/>
            </w:tcBorders>
          </w:tcPr>
          <w:p w14:paraId="6C7B5F9B" w14:textId="77777777" w:rsidR="0028661C" w:rsidRDefault="0028661C">
            <w:pPr>
              <w:pStyle w:val="TableParagraph"/>
              <w:rPr>
                <w:sz w:val="20"/>
              </w:rPr>
            </w:pPr>
          </w:p>
          <w:p w14:paraId="6C7B5F9C" w14:textId="77777777" w:rsidR="0028661C" w:rsidRDefault="0028661C">
            <w:pPr>
              <w:pStyle w:val="TableParagraph"/>
              <w:spacing w:before="8"/>
              <w:rPr>
                <w:sz w:val="19"/>
              </w:rPr>
            </w:pPr>
          </w:p>
          <w:p w14:paraId="6C7B5F9D" w14:textId="77777777" w:rsidR="0028661C" w:rsidRDefault="00B273B9">
            <w:pPr>
              <w:pStyle w:val="TableParagraph"/>
              <w:spacing w:line="276" w:lineRule="auto"/>
              <w:ind w:left="102"/>
              <w:rPr>
                <w:sz w:val="20"/>
              </w:rPr>
            </w:pPr>
            <w:r>
              <w:rPr>
                <w:sz w:val="20"/>
              </w:rPr>
              <w:t>Ένα</w:t>
            </w:r>
            <w:r>
              <w:rPr>
                <w:spacing w:val="38"/>
                <w:sz w:val="20"/>
              </w:rPr>
              <w:t xml:space="preserve"> </w:t>
            </w:r>
            <w:r>
              <w:rPr>
                <w:sz w:val="20"/>
              </w:rPr>
              <w:t>ανώτατο</w:t>
            </w:r>
            <w:r>
              <w:rPr>
                <w:spacing w:val="39"/>
                <w:sz w:val="20"/>
              </w:rPr>
              <w:t xml:space="preserve"> </w:t>
            </w:r>
            <w:r>
              <w:rPr>
                <w:sz w:val="20"/>
              </w:rPr>
              <w:t>εκπαιδευτικό</w:t>
            </w:r>
            <w:r>
              <w:rPr>
                <w:spacing w:val="40"/>
                <w:sz w:val="20"/>
              </w:rPr>
              <w:t xml:space="preserve"> </w:t>
            </w:r>
            <w:r>
              <w:rPr>
                <w:sz w:val="20"/>
              </w:rPr>
              <w:t>ίδρυμα</w:t>
            </w:r>
            <w:r>
              <w:rPr>
                <w:spacing w:val="39"/>
                <w:sz w:val="20"/>
              </w:rPr>
              <w:t xml:space="preserve"> </w:t>
            </w:r>
            <w:r>
              <w:rPr>
                <w:sz w:val="20"/>
              </w:rPr>
              <w:t>εγκατεστημένο</w:t>
            </w:r>
            <w:r>
              <w:rPr>
                <w:spacing w:val="39"/>
                <w:sz w:val="20"/>
              </w:rPr>
              <w:t xml:space="preserve"> </w:t>
            </w:r>
            <w:r>
              <w:rPr>
                <w:sz w:val="20"/>
              </w:rPr>
              <w:t>σε</w:t>
            </w:r>
            <w:r>
              <w:rPr>
                <w:spacing w:val="39"/>
                <w:sz w:val="20"/>
              </w:rPr>
              <w:t xml:space="preserve"> </w:t>
            </w:r>
            <w:r>
              <w:rPr>
                <w:sz w:val="20"/>
              </w:rPr>
              <w:t>κράτος</w:t>
            </w:r>
            <w:r>
              <w:rPr>
                <w:spacing w:val="38"/>
                <w:sz w:val="20"/>
              </w:rPr>
              <w:t xml:space="preserve"> </w:t>
            </w:r>
            <w:r>
              <w:rPr>
                <w:sz w:val="20"/>
              </w:rPr>
              <w:t>μέλος</w:t>
            </w:r>
            <w:r>
              <w:rPr>
                <w:spacing w:val="38"/>
                <w:sz w:val="20"/>
              </w:rPr>
              <w:t xml:space="preserve"> </w:t>
            </w:r>
            <w:r>
              <w:rPr>
                <w:sz w:val="20"/>
              </w:rPr>
              <w:t>της</w:t>
            </w:r>
            <w:r>
              <w:rPr>
                <w:spacing w:val="38"/>
                <w:sz w:val="20"/>
              </w:rPr>
              <w:t xml:space="preserve"> </w:t>
            </w:r>
            <w:r>
              <w:rPr>
                <w:sz w:val="20"/>
              </w:rPr>
              <w:t>ΕΕ,</w:t>
            </w:r>
            <w:r>
              <w:rPr>
                <w:spacing w:val="39"/>
                <w:sz w:val="20"/>
              </w:rPr>
              <w:t xml:space="preserve"> </w:t>
            </w:r>
            <w:r>
              <w:rPr>
                <w:sz w:val="20"/>
              </w:rPr>
              <w:t>σε</w:t>
            </w:r>
            <w:r>
              <w:rPr>
                <w:spacing w:val="39"/>
                <w:sz w:val="20"/>
              </w:rPr>
              <w:t xml:space="preserve"> </w:t>
            </w:r>
            <w:r>
              <w:rPr>
                <w:sz w:val="20"/>
              </w:rPr>
              <w:t>τρίτη</w:t>
            </w:r>
            <w:r>
              <w:rPr>
                <w:spacing w:val="39"/>
                <w:sz w:val="20"/>
              </w:rPr>
              <w:t xml:space="preserve"> </w:t>
            </w:r>
            <w:r>
              <w:rPr>
                <w:sz w:val="20"/>
              </w:rPr>
              <w:t>χώρα συνδεδεμένη με το πρόγραμμα ή σε τρίτη χώρα που δεν είναι συνδεδεμένη με το πρόγραμμα.</w:t>
            </w:r>
          </w:p>
          <w:p w14:paraId="6C7B5F9E" w14:textId="77777777" w:rsidR="0028661C" w:rsidRDefault="00B273B9">
            <w:pPr>
              <w:pStyle w:val="TableParagraph"/>
              <w:spacing w:before="96" w:line="276" w:lineRule="auto"/>
              <w:ind w:left="102"/>
              <w:rPr>
                <w:sz w:val="20"/>
              </w:rPr>
            </w:pPr>
            <w:r>
              <w:rPr>
                <w:b/>
                <w:sz w:val="20"/>
              </w:rPr>
              <w:t>Εξαίρεση:</w:t>
            </w:r>
            <w:r>
              <w:rPr>
                <w:b/>
                <w:spacing w:val="80"/>
                <w:sz w:val="20"/>
              </w:rPr>
              <w:t xml:space="preserve"> </w:t>
            </w:r>
            <w:r>
              <w:rPr>
                <w:sz w:val="20"/>
              </w:rPr>
              <w:t>οι</w:t>
            </w:r>
            <w:r>
              <w:rPr>
                <w:spacing w:val="80"/>
                <w:sz w:val="20"/>
              </w:rPr>
              <w:t xml:space="preserve"> </w:t>
            </w:r>
            <w:r>
              <w:rPr>
                <w:sz w:val="20"/>
              </w:rPr>
              <w:t>οργανισμοί</w:t>
            </w:r>
            <w:r>
              <w:rPr>
                <w:spacing w:val="80"/>
                <w:sz w:val="20"/>
              </w:rPr>
              <w:t xml:space="preserve"> </w:t>
            </w:r>
            <w:r>
              <w:rPr>
                <w:sz w:val="20"/>
              </w:rPr>
              <w:t>από</w:t>
            </w:r>
            <w:r>
              <w:rPr>
                <w:spacing w:val="80"/>
                <w:sz w:val="20"/>
              </w:rPr>
              <w:t xml:space="preserve"> </w:t>
            </w:r>
            <w:r>
              <w:rPr>
                <w:sz w:val="20"/>
              </w:rPr>
              <w:t>τη</w:t>
            </w:r>
            <w:r>
              <w:rPr>
                <w:spacing w:val="80"/>
                <w:sz w:val="20"/>
              </w:rPr>
              <w:t xml:space="preserve"> </w:t>
            </w:r>
            <w:r>
              <w:rPr>
                <w:sz w:val="20"/>
              </w:rPr>
              <w:t>Λευκορωσία</w:t>
            </w:r>
            <w:r>
              <w:rPr>
                <w:spacing w:val="79"/>
                <w:sz w:val="20"/>
              </w:rPr>
              <w:t xml:space="preserve"> </w:t>
            </w:r>
            <w:r>
              <w:rPr>
                <w:sz w:val="20"/>
              </w:rPr>
              <w:t>(περιφέρεια</w:t>
            </w:r>
            <w:r>
              <w:rPr>
                <w:spacing w:val="79"/>
                <w:sz w:val="20"/>
              </w:rPr>
              <w:t xml:space="preserve"> </w:t>
            </w:r>
            <w:r>
              <w:rPr>
                <w:sz w:val="20"/>
              </w:rPr>
              <w:t>2)</w:t>
            </w:r>
            <w:r>
              <w:rPr>
                <w:spacing w:val="79"/>
                <w:sz w:val="20"/>
              </w:rPr>
              <w:t xml:space="preserve"> </w:t>
            </w:r>
            <w:r>
              <w:rPr>
                <w:sz w:val="20"/>
              </w:rPr>
              <w:t>δεν</w:t>
            </w:r>
            <w:r>
              <w:rPr>
                <w:spacing w:val="79"/>
                <w:sz w:val="20"/>
              </w:rPr>
              <w:t xml:space="preserve"> </w:t>
            </w:r>
            <w:r>
              <w:rPr>
                <w:sz w:val="20"/>
              </w:rPr>
              <w:t>είναι</w:t>
            </w:r>
            <w:r>
              <w:rPr>
                <w:spacing w:val="80"/>
                <w:sz w:val="20"/>
              </w:rPr>
              <w:t xml:space="preserve"> </w:t>
            </w:r>
            <w:r>
              <w:rPr>
                <w:sz w:val="20"/>
              </w:rPr>
              <w:t>επιλέξιμοι</w:t>
            </w:r>
            <w:r>
              <w:rPr>
                <w:spacing w:val="80"/>
                <w:sz w:val="20"/>
              </w:rPr>
              <w:t xml:space="preserve"> </w:t>
            </w:r>
            <w:r>
              <w:rPr>
                <w:sz w:val="20"/>
              </w:rPr>
              <w:t>για συμμετοχή σε αυτή τη δράση.</w:t>
            </w:r>
          </w:p>
        </w:tc>
      </w:tr>
      <w:tr w:rsidR="0028661C" w14:paraId="6C7B5FA3" w14:textId="77777777">
        <w:trPr>
          <w:trHeight w:val="642"/>
        </w:trPr>
        <w:tc>
          <w:tcPr>
            <w:tcW w:w="1928" w:type="dxa"/>
            <w:tcBorders>
              <w:left w:val="single" w:sz="4" w:space="0" w:color="000000"/>
              <w:right w:val="single" w:sz="8" w:space="0" w:color="000000"/>
            </w:tcBorders>
          </w:tcPr>
          <w:p w14:paraId="6C7B5FA0" w14:textId="77777777" w:rsidR="0028661C" w:rsidRDefault="00B273B9">
            <w:pPr>
              <w:pStyle w:val="TableParagraph"/>
              <w:spacing w:before="42" w:line="276" w:lineRule="auto"/>
              <w:ind w:left="621" w:right="397" w:hanging="214"/>
              <w:rPr>
                <w:b/>
                <w:sz w:val="20"/>
              </w:rPr>
            </w:pPr>
            <w:r>
              <w:rPr>
                <w:b/>
                <w:sz w:val="20"/>
              </w:rPr>
              <w:t>Διάρκεια</w:t>
            </w:r>
            <w:r>
              <w:rPr>
                <w:b/>
                <w:spacing w:val="-12"/>
                <w:sz w:val="20"/>
              </w:rPr>
              <w:t xml:space="preserve"> </w:t>
            </w:r>
            <w:r>
              <w:rPr>
                <w:b/>
                <w:sz w:val="20"/>
              </w:rPr>
              <w:t xml:space="preserve">του </w:t>
            </w:r>
            <w:r>
              <w:rPr>
                <w:b/>
                <w:spacing w:val="-2"/>
                <w:sz w:val="20"/>
              </w:rPr>
              <w:t>σχεδίου</w:t>
            </w:r>
          </w:p>
        </w:tc>
        <w:tc>
          <w:tcPr>
            <w:tcW w:w="8040" w:type="dxa"/>
            <w:tcBorders>
              <w:left w:val="single" w:sz="8" w:space="0" w:color="000000"/>
              <w:right w:val="single" w:sz="4" w:space="0" w:color="000000"/>
            </w:tcBorders>
          </w:tcPr>
          <w:p w14:paraId="6C7B5FA1" w14:textId="77777777" w:rsidR="0028661C" w:rsidRDefault="0028661C">
            <w:pPr>
              <w:pStyle w:val="TableParagraph"/>
              <w:spacing w:before="10"/>
              <w:rPr>
                <w:sz w:val="14"/>
              </w:rPr>
            </w:pPr>
          </w:p>
          <w:p w14:paraId="6C7B5FA2" w14:textId="77777777" w:rsidR="0028661C" w:rsidRDefault="00B273B9">
            <w:pPr>
              <w:pStyle w:val="TableParagraph"/>
              <w:ind w:left="102"/>
              <w:rPr>
                <w:sz w:val="20"/>
              </w:rPr>
            </w:pPr>
            <w:r>
              <w:rPr>
                <w:sz w:val="20"/>
              </w:rPr>
              <w:t>3</w:t>
            </w:r>
            <w:r>
              <w:rPr>
                <w:spacing w:val="-3"/>
                <w:sz w:val="20"/>
              </w:rPr>
              <w:t xml:space="preserve"> </w:t>
            </w:r>
            <w:r>
              <w:rPr>
                <w:spacing w:val="-4"/>
                <w:sz w:val="20"/>
              </w:rPr>
              <w:t>έτη.</w:t>
            </w:r>
          </w:p>
        </w:tc>
      </w:tr>
      <w:tr w:rsidR="0028661C" w14:paraId="6C7B5FA7" w14:textId="77777777">
        <w:trPr>
          <w:trHeight w:val="714"/>
        </w:trPr>
        <w:tc>
          <w:tcPr>
            <w:tcW w:w="1928" w:type="dxa"/>
            <w:tcBorders>
              <w:left w:val="single" w:sz="4" w:space="0" w:color="000000"/>
              <w:right w:val="single" w:sz="8" w:space="0" w:color="000000"/>
            </w:tcBorders>
          </w:tcPr>
          <w:p w14:paraId="6C7B5FA4" w14:textId="77777777" w:rsidR="0028661C" w:rsidRDefault="00B273B9">
            <w:pPr>
              <w:pStyle w:val="TableParagraph"/>
              <w:spacing w:before="78" w:line="276" w:lineRule="auto"/>
              <w:ind w:left="640" w:right="121" w:hanging="505"/>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8040" w:type="dxa"/>
            <w:tcBorders>
              <w:left w:val="single" w:sz="8" w:space="0" w:color="000000"/>
              <w:right w:val="single" w:sz="4" w:space="0" w:color="000000"/>
            </w:tcBorders>
          </w:tcPr>
          <w:p w14:paraId="6C7B5FA5" w14:textId="77777777" w:rsidR="0028661C" w:rsidRDefault="00B273B9">
            <w:pPr>
              <w:pStyle w:val="TableParagraph"/>
              <w:spacing w:before="97"/>
              <w:ind w:left="102"/>
              <w:rPr>
                <w:sz w:val="20"/>
              </w:rPr>
            </w:pPr>
            <w:r>
              <w:rPr>
                <w:sz w:val="20"/>
              </w:rPr>
              <w:t>Στον</w:t>
            </w:r>
            <w:r>
              <w:rPr>
                <w:spacing w:val="-10"/>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10"/>
                <w:sz w:val="20"/>
              </w:rPr>
              <w:t xml:space="preserve"> </w:t>
            </w:r>
            <w:r>
              <w:rPr>
                <w:sz w:val="20"/>
              </w:rPr>
              <w:t>Εκπαίδευσης</w:t>
            </w:r>
            <w:r>
              <w:rPr>
                <w:spacing w:val="-9"/>
                <w:sz w:val="20"/>
              </w:rPr>
              <w:t xml:space="preserve"> </w:t>
            </w:r>
            <w:r>
              <w:rPr>
                <w:sz w:val="20"/>
              </w:rPr>
              <w:t>και</w:t>
            </w:r>
            <w:r>
              <w:rPr>
                <w:spacing w:val="-7"/>
                <w:sz w:val="20"/>
              </w:rPr>
              <w:t xml:space="preserve"> </w:t>
            </w:r>
            <w:r>
              <w:rPr>
                <w:sz w:val="20"/>
              </w:rPr>
              <w:t>Πολιτισμού</w:t>
            </w:r>
            <w:r>
              <w:rPr>
                <w:spacing w:val="-10"/>
                <w:sz w:val="20"/>
              </w:rPr>
              <w:t xml:space="preserve"> </w:t>
            </w:r>
            <w:r>
              <w:rPr>
                <w:spacing w:val="-2"/>
                <w:sz w:val="20"/>
              </w:rPr>
              <w:t>(EACEA).</w:t>
            </w:r>
          </w:p>
          <w:p w14:paraId="6C7B5FA6" w14:textId="77777777" w:rsidR="0028661C" w:rsidRDefault="00B273B9">
            <w:pPr>
              <w:pStyle w:val="TableParagraph"/>
              <w:spacing w:before="130" w:line="223" w:lineRule="exact"/>
              <w:ind w:left="102"/>
              <w:rPr>
                <w:sz w:val="20"/>
              </w:rPr>
            </w:pPr>
            <w:r>
              <w:rPr>
                <w:w w:val="95"/>
                <w:sz w:val="20"/>
              </w:rPr>
              <w:t>Αναγνωριστικός</w:t>
            </w:r>
            <w:r>
              <w:rPr>
                <w:spacing w:val="63"/>
                <w:sz w:val="20"/>
              </w:rPr>
              <w:t xml:space="preserve"> </w:t>
            </w:r>
            <w:r>
              <w:rPr>
                <w:w w:val="95"/>
                <w:sz w:val="20"/>
              </w:rPr>
              <w:t>κωδικός</w:t>
            </w:r>
            <w:r>
              <w:rPr>
                <w:spacing w:val="63"/>
                <w:sz w:val="20"/>
              </w:rPr>
              <w:t xml:space="preserve"> </w:t>
            </w:r>
            <w:r>
              <w:rPr>
                <w:w w:val="95"/>
                <w:sz w:val="20"/>
              </w:rPr>
              <w:t>πρόσκλησης:</w:t>
            </w:r>
            <w:r>
              <w:rPr>
                <w:spacing w:val="63"/>
                <w:sz w:val="20"/>
              </w:rPr>
              <w:t xml:space="preserve"> </w:t>
            </w:r>
            <w:r>
              <w:rPr>
                <w:w w:val="95"/>
                <w:sz w:val="20"/>
              </w:rPr>
              <w:t>ERASMUS-JMO-2022-</w:t>
            </w:r>
            <w:r>
              <w:rPr>
                <w:spacing w:val="-5"/>
                <w:w w:val="95"/>
                <w:sz w:val="20"/>
              </w:rPr>
              <w:t>COE</w:t>
            </w:r>
          </w:p>
        </w:tc>
      </w:tr>
      <w:tr w:rsidR="0028661C" w14:paraId="6C7B5FAA" w14:textId="77777777">
        <w:trPr>
          <w:trHeight w:val="755"/>
        </w:trPr>
        <w:tc>
          <w:tcPr>
            <w:tcW w:w="1928" w:type="dxa"/>
            <w:tcBorders>
              <w:left w:val="single" w:sz="4" w:space="0" w:color="000000"/>
              <w:right w:val="single" w:sz="8" w:space="0" w:color="000000"/>
            </w:tcBorders>
          </w:tcPr>
          <w:p w14:paraId="6C7B5FA8" w14:textId="77777777" w:rsidR="0028661C" w:rsidRDefault="00B273B9">
            <w:pPr>
              <w:pStyle w:val="TableParagraph"/>
              <w:spacing w:before="100" w:line="276" w:lineRule="auto"/>
              <w:ind w:left="640" w:hanging="534"/>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8040" w:type="dxa"/>
            <w:tcBorders>
              <w:left w:val="single" w:sz="8" w:space="0" w:color="000000"/>
              <w:right w:val="single" w:sz="4" w:space="0" w:color="000000"/>
            </w:tcBorders>
          </w:tcPr>
          <w:p w14:paraId="6C7B5FA9" w14:textId="77777777" w:rsidR="0028661C" w:rsidRDefault="00B273B9">
            <w:pPr>
              <w:pStyle w:val="TableParagraph"/>
              <w:spacing w:before="100" w:line="276" w:lineRule="auto"/>
              <w:ind w:left="102"/>
              <w:rPr>
                <w:sz w:val="20"/>
              </w:rPr>
            </w:pPr>
            <w:r>
              <w:rPr>
                <w:sz w:val="20"/>
              </w:rPr>
              <w:t xml:space="preserve">Οι αιτούντες πρέπει να υποβάλουν την αίτησή τους για επιχορήγηση έως την </w:t>
            </w:r>
            <w:r>
              <w:rPr>
                <w:b/>
                <w:sz w:val="20"/>
              </w:rPr>
              <w:t>1η Μαρτίου στις 17:00:00 (ώρα Βρυξελλών)</w:t>
            </w:r>
            <w:r>
              <w:rPr>
                <w:sz w:val="20"/>
              </w:rPr>
              <w:t>.</w:t>
            </w:r>
          </w:p>
        </w:tc>
      </w:tr>
    </w:tbl>
    <w:p w14:paraId="6C7B5FAB" w14:textId="77777777" w:rsidR="0028661C" w:rsidRDefault="0028661C">
      <w:pPr>
        <w:pStyle w:val="a3"/>
      </w:pPr>
    </w:p>
    <w:p w14:paraId="6C7B5FAC" w14:textId="77777777" w:rsidR="0028661C" w:rsidRDefault="0028661C">
      <w:pPr>
        <w:pStyle w:val="a3"/>
        <w:rPr>
          <w:sz w:val="15"/>
        </w:rPr>
      </w:pPr>
    </w:p>
    <w:p w14:paraId="6C7B5FAD" w14:textId="77777777" w:rsidR="0028661C" w:rsidRDefault="00B273B9">
      <w:pPr>
        <w:pStyle w:val="a3"/>
        <w:spacing w:line="276" w:lineRule="auto"/>
        <w:ind w:left="260"/>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5FAE" w14:textId="77777777" w:rsidR="0028661C" w:rsidRDefault="0028661C">
      <w:pPr>
        <w:pStyle w:val="a3"/>
        <w:spacing w:before="9"/>
        <w:rPr>
          <w:sz w:val="27"/>
        </w:rPr>
      </w:pPr>
    </w:p>
    <w:p w14:paraId="6C7B5FAF" w14:textId="77777777" w:rsidR="0028661C" w:rsidRDefault="00B273B9">
      <w:pPr>
        <w:pStyle w:val="7"/>
        <w:jc w:val="left"/>
      </w:pPr>
      <w:r>
        <w:rPr>
          <w:spacing w:val="-2"/>
        </w:rPr>
        <w:t>ΚΡΙΤΗΡΙΑ</w:t>
      </w:r>
      <w:r>
        <w:rPr>
          <w:spacing w:val="4"/>
        </w:rPr>
        <w:t xml:space="preserve"> </w:t>
      </w:r>
      <w:r>
        <w:rPr>
          <w:spacing w:val="-2"/>
        </w:rPr>
        <w:t>ΧΟΡΗΓΗΣΗΣ</w:t>
      </w:r>
    </w:p>
    <w:p w14:paraId="6C7B5FB0" w14:textId="77777777" w:rsidR="0028661C" w:rsidRDefault="00B273B9">
      <w:pPr>
        <w:spacing w:before="157"/>
        <w:ind w:left="260"/>
        <w:rPr>
          <w:sz w:val="20"/>
        </w:rPr>
      </w:pPr>
      <w:r>
        <w:rPr>
          <w:sz w:val="20"/>
        </w:rPr>
        <w:t>Για</w:t>
      </w:r>
      <w:r>
        <w:rPr>
          <w:spacing w:val="-9"/>
          <w:sz w:val="20"/>
        </w:rPr>
        <w:t xml:space="preserve"> </w:t>
      </w:r>
      <w:r>
        <w:rPr>
          <w:sz w:val="20"/>
        </w:rPr>
        <w:t>τις</w:t>
      </w:r>
      <w:r>
        <w:rPr>
          <w:spacing w:val="-7"/>
          <w:sz w:val="20"/>
        </w:rPr>
        <w:t xml:space="preserve"> </w:t>
      </w:r>
      <w:r>
        <w:rPr>
          <w:b/>
          <w:sz w:val="20"/>
        </w:rPr>
        <w:t>ενότητες</w:t>
      </w:r>
      <w:r>
        <w:rPr>
          <w:b/>
          <w:spacing w:val="-7"/>
          <w:sz w:val="20"/>
        </w:rPr>
        <w:t xml:space="preserve"> </w:t>
      </w:r>
      <w:proofErr w:type="spellStart"/>
      <w:r>
        <w:rPr>
          <w:b/>
          <w:sz w:val="20"/>
        </w:rPr>
        <w:t>Jean</w:t>
      </w:r>
      <w:proofErr w:type="spellEnd"/>
      <w:r>
        <w:rPr>
          <w:b/>
          <w:spacing w:val="-8"/>
          <w:sz w:val="20"/>
        </w:rPr>
        <w:t xml:space="preserve"> </w:t>
      </w:r>
      <w:proofErr w:type="spellStart"/>
      <w:r>
        <w:rPr>
          <w:b/>
          <w:sz w:val="20"/>
        </w:rPr>
        <w:t>Monnet</w:t>
      </w:r>
      <w:proofErr w:type="spellEnd"/>
      <w:r>
        <w:rPr>
          <w:b/>
          <w:spacing w:val="-5"/>
          <w:sz w:val="20"/>
        </w:rPr>
        <w:t xml:space="preserve"> </w:t>
      </w:r>
      <w:r>
        <w:rPr>
          <w:sz w:val="20"/>
        </w:rPr>
        <w:t>ισχύουν</w:t>
      </w:r>
      <w:r>
        <w:rPr>
          <w:spacing w:val="-9"/>
          <w:sz w:val="20"/>
        </w:rPr>
        <w:t xml:space="preserve"> </w:t>
      </w:r>
      <w:r>
        <w:rPr>
          <w:sz w:val="20"/>
        </w:rPr>
        <w:t>τα</w:t>
      </w:r>
      <w:r>
        <w:rPr>
          <w:spacing w:val="-8"/>
          <w:sz w:val="20"/>
        </w:rPr>
        <w:t xml:space="preserve"> </w:t>
      </w:r>
      <w:r>
        <w:rPr>
          <w:sz w:val="20"/>
        </w:rPr>
        <w:t>ακόλουθα</w:t>
      </w:r>
      <w:r>
        <w:rPr>
          <w:spacing w:val="-8"/>
          <w:sz w:val="20"/>
        </w:rPr>
        <w:t xml:space="preserve"> </w:t>
      </w:r>
      <w:r>
        <w:rPr>
          <w:sz w:val="20"/>
        </w:rPr>
        <w:t>κριτήρια</w:t>
      </w:r>
      <w:r>
        <w:rPr>
          <w:spacing w:val="-9"/>
          <w:sz w:val="20"/>
        </w:rPr>
        <w:t xml:space="preserve"> </w:t>
      </w:r>
      <w:r>
        <w:rPr>
          <w:spacing w:val="-2"/>
          <w:sz w:val="20"/>
        </w:rPr>
        <w:t>χορήγησης:</w:t>
      </w:r>
    </w:p>
    <w:p w14:paraId="6C7B5FB1" w14:textId="77777777" w:rsidR="0028661C" w:rsidRDefault="0028661C">
      <w:pPr>
        <w:rPr>
          <w:sz w:val="20"/>
        </w:rPr>
        <w:sectPr w:rsidR="0028661C">
          <w:pgSz w:w="11910" w:h="16840"/>
          <w:pgMar w:top="1400" w:right="780" w:bottom="720" w:left="820" w:header="0" w:footer="528" w:gutter="0"/>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42"/>
        <w:gridCol w:w="8023"/>
      </w:tblGrid>
      <w:tr w:rsidR="0028661C" w14:paraId="6C7B5FC8" w14:textId="77777777">
        <w:trPr>
          <w:trHeight w:val="6694"/>
        </w:trPr>
        <w:tc>
          <w:tcPr>
            <w:tcW w:w="1942" w:type="dxa"/>
            <w:tcBorders>
              <w:left w:val="single" w:sz="4" w:space="0" w:color="000000"/>
              <w:bottom w:val="dashSmallGap" w:sz="4" w:space="0" w:color="000000"/>
            </w:tcBorders>
          </w:tcPr>
          <w:p w14:paraId="6C7B5FB2" w14:textId="77777777" w:rsidR="0028661C" w:rsidRDefault="0028661C">
            <w:pPr>
              <w:pStyle w:val="TableParagraph"/>
              <w:rPr>
                <w:sz w:val="20"/>
              </w:rPr>
            </w:pPr>
          </w:p>
          <w:p w14:paraId="6C7B5FB3" w14:textId="77777777" w:rsidR="0028661C" w:rsidRDefault="0028661C">
            <w:pPr>
              <w:pStyle w:val="TableParagraph"/>
              <w:rPr>
                <w:sz w:val="20"/>
              </w:rPr>
            </w:pPr>
          </w:p>
          <w:p w14:paraId="6C7B5FB4" w14:textId="77777777" w:rsidR="0028661C" w:rsidRDefault="0028661C">
            <w:pPr>
              <w:pStyle w:val="TableParagraph"/>
              <w:rPr>
                <w:sz w:val="20"/>
              </w:rPr>
            </w:pPr>
          </w:p>
          <w:p w14:paraId="6C7B5FB5" w14:textId="77777777" w:rsidR="0028661C" w:rsidRDefault="0028661C">
            <w:pPr>
              <w:pStyle w:val="TableParagraph"/>
              <w:rPr>
                <w:sz w:val="20"/>
              </w:rPr>
            </w:pPr>
          </w:p>
          <w:p w14:paraId="6C7B5FB6" w14:textId="77777777" w:rsidR="0028661C" w:rsidRDefault="0028661C">
            <w:pPr>
              <w:pStyle w:val="TableParagraph"/>
              <w:rPr>
                <w:sz w:val="20"/>
              </w:rPr>
            </w:pPr>
          </w:p>
          <w:p w14:paraId="6C7B5FB7" w14:textId="77777777" w:rsidR="0028661C" w:rsidRDefault="0028661C">
            <w:pPr>
              <w:pStyle w:val="TableParagraph"/>
              <w:rPr>
                <w:sz w:val="20"/>
              </w:rPr>
            </w:pPr>
          </w:p>
          <w:p w14:paraId="6C7B5FB8" w14:textId="77777777" w:rsidR="0028661C" w:rsidRDefault="0028661C">
            <w:pPr>
              <w:pStyle w:val="TableParagraph"/>
              <w:rPr>
                <w:sz w:val="20"/>
              </w:rPr>
            </w:pPr>
          </w:p>
          <w:p w14:paraId="6C7B5FB9" w14:textId="77777777" w:rsidR="0028661C" w:rsidRDefault="0028661C">
            <w:pPr>
              <w:pStyle w:val="TableParagraph"/>
              <w:rPr>
                <w:sz w:val="20"/>
              </w:rPr>
            </w:pPr>
          </w:p>
          <w:p w14:paraId="6C7B5FBA" w14:textId="77777777" w:rsidR="0028661C" w:rsidRDefault="0028661C">
            <w:pPr>
              <w:pStyle w:val="TableParagraph"/>
              <w:spacing w:before="9"/>
              <w:rPr>
                <w:sz w:val="20"/>
              </w:rPr>
            </w:pPr>
          </w:p>
          <w:p w14:paraId="6C7B5FBB" w14:textId="77777777" w:rsidR="0028661C" w:rsidRDefault="00B273B9">
            <w:pPr>
              <w:pStyle w:val="TableParagraph"/>
              <w:spacing w:before="1" w:line="276" w:lineRule="auto"/>
              <w:ind w:left="126" w:right="107"/>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5FBC" w14:textId="77777777" w:rsidR="0028661C" w:rsidRDefault="0028661C">
            <w:pPr>
              <w:pStyle w:val="TableParagraph"/>
              <w:spacing w:before="3"/>
              <w:rPr>
                <w:sz w:val="16"/>
              </w:rPr>
            </w:pPr>
          </w:p>
          <w:p w14:paraId="6C7B5FBD" w14:textId="77777777" w:rsidR="0028661C" w:rsidRDefault="00B273B9">
            <w:pPr>
              <w:pStyle w:val="TableParagraph"/>
              <w:spacing w:before="1" w:line="276" w:lineRule="auto"/>
              <w:ind w:left="429" w:right="408"/>
              <w:jc w:val="center"/>
              <w:rPr>
                <w:b/>
                <w:sz w:val="20"/>
              </w:rPr>
            </w:pPr>
            <w:r>
              <w:rPr>
                <w:b/>
                <w:spacing w:val="-2"/>
                <w:sz w:val="20"/>
              </w:rPr>
              <w:t xml:space="preserve">(μέγιστη βαθμολογία: </w:t>
            </w:r>
            <w:r>
              <w:rPr>
                <w:b/>
                <w:sz w:val="20"/>
              </w:rPr>
              <w:t>25 βαθμοί)</w:t>
            </w:r>
          </w:p>
        </w:tc>
        <w:tc>
          <w:tcPr>
            <w:tcW w:w="8023" w:type="dxa"/>
            <w:tcBorders>
              <w:bottom w:val="dashSmallGap" w:sz="4" w:space="0" w:color="000000"/>
            </w:tcBorders>
          </w:tcPr>
          <w:p w14:paraId="6C7B5FBE" w14:textId="77777777" w:rsidR="0028661C" w:rsidRDefault="00B273B9">
            <w:pPr>
              <w:pStyle w:val="TableParagraph"/>
              <w:spacing w:before="40"/>
              <w:ind w:left="107"/>
              <w:jc w:val="both"/>
              <w:rPr>
                <w:sz w:val="20"/>
              </w:rPr>
            </w:pPr>
            <w:r>
              <w:rPr>
                <w:sz w:val="20"/>
              </w:rPr>
              <w:t>Ο</w:t>
            </w:r>
            <w:r>
              <w:rPr>
                <w:spacing w:val="-6"/>
                <w:sz w:val="20"/>
              </w:rPr>
              <w:t xml:space="preserve"> </w:t>
            </w:r>
            <w:r>
              <w:rPr>
                <w:sz w:val="20"/>
              </w:rPr>
              <w:t>βαθμός</w:t>
            </w:r>
            <w:r>
              <w:rPr>
                <w:spacing w:val="-7"/>
                <w:sz w:val="20"/>
              </w:rPr>
              <w:t xml:space="preserve"> </w:t>
            </w:r>
            <w:r>
              <w:rPr>
                <w:sz w:val="20"/>
              </w:rPr>
              <w:t>στον</w:t>
            </w:r>
            <w:r>
              <w:rPr>
                <w:spacing w:val="-6"/>
                <w:sz w:val="20"/>
              </w:rPr>
              <w:t xml:space="preserve"> </w:t>
            </w:r>
            <w:r>
              <w:rPr>
                <w:sz w:val="20"/>
              </w:rPr>
              <w:t>οποίο</w:t>
            </w:r>
            <w:r>
              <w:rPr>
                <w:spacing w:val="-6"/>
                <w:sz w:val="20"/>
              </w:rPr>
              <w:t xml:space="preserve"> </w:t>
            </w:r>
            <w:r>
              <w:rPr>
                <w:sz w:val="20"/>
              </w:rPr>
              <w:t>η</w:t>
            </w:r>
            <w:r>
              <w:rPr>
                <w:spacing w:val="-4"/>
                <w:sz w:val="20"/>
              </w:rPr>
              <w:t xml:space="preserve"> </w:t>
            </w:r>
            <w:r>
              <w:rPr>
                <w:sz w:val="20"/>
              </w:rPr>
              <w:t>πρόταση</w:t>
            </w:r>
            <w:r>
              <w:rPr>
                <w:spacing w:val="-6"/>
                <w:sz w:val="20"/>
              </w:rPr>
              <w:t xml:space="preserve"> </w:t>
            </w:r>
            <w:r>
              <w:rPr>
                <w:sz w:val="20"/>
              </w:rPr>
              <w:t>ανταποκρίνεται</w:t>
            </w:r>
            <w:r>
              <w:rPr>
                <w:spacing w:val="-6"/>
                <w:sz w:val="20"/>
              </w:rPr>
              <w:t xml:space="preserve"> </w:t>
            </w:r>
            <w:r>
              <w:rPr>
                <w:sz w:val="20"/>
              </w:rPr>
              <w:t>στους</w:t>
            </w:r>
            <w:r>
              <w:rPr>
                <w:spacing w:val="-5"/>
                <w:sz w:val="20"/>
              </w:rPr>
              <w:t xml:space="preserve"> </w:t>
            </w:r>
            <w:r>
              <w:rPr>
                <w:sz w:val="20"/>
              </w:rPr>
              <w:t>στόχους</w:t>
            </w:r>
            <w:r>
              <w:rPr>
                <w:spacing w:val="-6"/>
                <w:sz w:val="20"/>
              </w:rPr>
              <w:t xml:space="preserve"> </w:t>
            </w:r>
            <w:r>
              <w:rPr>
                <w:sz w:val="20"/>
              </w:rPr>
              <w:t>της</w:t>
            </w:r>
            <w:r>
              <w:rPr>
                <w:spacing w:val="-6"/>
                <w:sz w:val="20"/>
              </w:rPr>
              <w:t xml:space="preserve"> </w:t>
            </w:r>
            <w:r>
              <w:rPr>
                <w:sz w:val="20"/>
              </w:rPr>
              <w:t>δράσης</w:t>
            </w:r>
            <w:r>
              <w:rPr>
                <w:spacing w:val="-4"/>
                <w:sz w:val="20"/>
              </w:rPr>
              <w:t xml:space="preserve"> </w:t>
            </w:r>
            <w:proofErr w:type="spellStart"/>
            <w:r>
              <w:rPr>
                <w:sz w:val="20"/>
              </w:rPr>
              <w:t>Jean</w:t>
            </w:r>
            <w:proofErr w:type="spellEnd"/>
            <w:r>
              <w:rPr>
                <w:spacing w:val="-5"/>
                <w:sz w:val="20"/>
              </w:rPr>
              <w:t xml:space="preserve"> </w:t>
            </w:r>
            <w:proofErr w:type="spellStart"/>
            <w:r>
              <w:rPr>
                <w:spacing w:val="-2"/>
                <w:sz w:val="20"/>
              </w:rPr>
              <w:t>Monnet</w:t>
            </w:r>
            <w:proofErr w:type="spellEnd"/>
            <w:r>
              <w:rPr>
                <w:spacing w:val="-2"/>
                <w:sz w:val="20"/>
              </w:rPr>
              <w:t>:</w:t>
            </w:r>
          </w:p>
          <w:p w14:paraId="6C7B5FBF" w14:textId="77777777" w:rsidR="0028661C" w:rsidRDefault="00B273B9">
            <w:pPr>
              <w:pStyle w:val="TableParagraph"/>
              <w:numPr>
                <w:ilvl w:val="0"/>
                <w:numId w:val="70"/>
              </w:numPr>
              <w:tabs>
                <w:tab w:val="left" w:pos="1189"/>
              </w:tabs>
              <w:spacing w:before="78" w:line="273" w:lineRule="auto"/>
              <w:ind w:right="91"/>
              <w:jc w:val="both"/>
              <w:rPr>
                <w:sz w:val="20"/>
              </w:rPr>
            </w:pPr>
            <w:r>
              <w:rPr>
                <w:sz w:val="20"/>
              </w:rPr>
              <w:t xml:space="preserve">αφορά τις ευρωπαϊκές σπουδές (όπως περιγράφονται στην εισαγωγική </w:t>
            </w:r>
            <w:r>
              <w:rPr>
                <w:spacing w:val="-2"/>
                <w:sz w:val="20"/>
              </w:rPr>
              <w:t>παράγραφο)·</w:t>
            </w:r>
          </w:p>
          <w:p w14:paraId="6C7B5FC0" w14:textId="77777777" w:rsidR="0028661C" w:rsidRDefault="00B273B9">
            <w:pPr>
              <w:pStyle w:val="TableParagraph"/>
              <w:numPr>
                <w:ilvl w:val="0"/>
                <w:numId w:val="70"/>
              </w:numPr>
              <w:tabs>
                <w:tab w:val="left" w:pos="1189"/>
              </w:tabs>
              <w:spacing w:before="4" w:line="276" w:lineRule="auto"/>
              <w:ind w:right="90"/>
              <w:jc w:val="both"/>
              <w:rPr>
                <w:sz w:val="20"/>
              </w:rPr>
            </w:pPr>
            <w:r>
              <w:rPr>
                <w:sz w:val="20"/>
              </w:rPr>
              <w:t>προάγει τον διάλογο μεταξύ του ακαδημαϊκού κόσμου και της κοινωνίας, συμπεριλαμβανομένων</w:t>
            </w:r>
            <w:r>
              <w:rPr>
                <w:spacing w:val="-3"/>
                <w:sz w:val="20"/>
              </w:rPr>
              <w:t xml:space="preserve"> </w:t>
            </w:r>
            <w:r>
              <w:rPr>
                <w:sz w:val="20"/>
              </w:rPr>
              <w:t>των</w:t>
            </w:r>
            <w:r>
              <w:rPr>
                <w:spacing w:val="-3"/>
                <w:sz w:val="20"/>
              </w:rPr>
              <w:t xml:space="preserve"> </w:t>
            </w:r>
            <w:r>
              <w:rPr>
                <w:sz w:val="20"/>
              </w:rPr>
              <w:t>τοπικών</w:t>
            </w:r>
            <w:r>
              <w:rPr>
                <w:spacing w:val="-3"/>
                <w:sz w:val="20"/>
              </w:rPr>
              <w:t xml:space="preserve"> </w:t>
            </w:r>
            <w:r>
              <w:rPr>
                <w:sz w:val="20"/>
              </w:rPr>
              <w:t>και</w:t>
            </w:r>
            <w:r>
              <w:rPr>
                <w:spacing w:val="-2"/>
                <w:sz w:val="20"/>
              </w:rPr>
              <w:t xml:space="preserve"> </w:t>
            </w:r>
            <w:r>
              <w:rPr>
                <w:sz w:val="20"/>
              </w:rPr>
              <w:t>κρατικών</w:t>
            </w:r>
            <w:r>
              <w:rPr>
                <w:spacing w:val="-3"/>
                <w:sz w:val="20"/>
              </w:rPr>
              <w:t xml:space="preserve"> </w:t>
            </w:r>
            <w:r>
              <w:rPr>
                <w:sz w:val="20"/>
              </w:rPr>
              <w:t>υπευθύνων</w:t>
            </w:r>
            <w:r>
              <w:rPr>
                <w:spacing w:val="-3"/>
                <w:sz w:val="20"/>
              </w:rPr>
              <w:t xml:space="preserve"> </w:t>
            </w:r>
            <w:r>
              <w:rPr>
                <w:sz w:val="20"/>
              </w:rPr>
              <w:t>χάραξης</w:t>
            </w:r>
            <w:r>
              <w:rPr>
                <w:spacing w:val="-3"/>
                <w:sz w:val="20"/>
              </w:rPr>
              <w:t xml:space="preserve"> </w:t>
            </w:r>
            <w:r>
              <w:rPr>
                <w:sz w:val="20"/>
              </w:rPr>
              <w:t xml:space="preserve">πολιτικής, των δημόσιων υπαλλήλων, των φορέων της κοινωνίας των πολιτών, των εκπροσώπων από τα διάφορα επίπεδα της εκπαίδευσης και των μέσων </w:t>
            </w:r>
            <w:r>
              <w:rPr>
                <w:spacing w:val="-2"/>
                <w:sz w:val="20"/>
              </w:rPr>
              <w:t>ενημέρωσης·</w:t>
            </w:r>
          </w:p>
          <w:p w14:paraId="6C7B5FC1" w14:textId="77777777" w:rsidR="0028661C" w:rsidRDefault="00B273B9">
            <w:pPr>
              <w:pStyle w:val="TableParagraph"/>
              <w:numPr>
                <w:ilvl w:val="0"/>
                <w:numId w:val="70"/>
              </w:numPr>
              <w:tabs>
                <w:tab w:val="left" w:pos="1189"/>
              </w:tabs>
              <w:spacing w:line="276" w:lineRule="auto"/>
              <w:ind w:right="92"/>
              <w:jc w:val="both"/>
              <w:rPr>
                <w:sz w:val="20"/>
              </w:rPr>
            </w:pPr>
            <w:r>
              <w:rPr>
                <w:sz w:val="20"/>
              </w:rPr>
              <w:t xml:space="preserve">δημιουργεί γνώση και πληροφορίες που μπορούν να στηρίξουν τη διαδικασία χάραξης πολιτικής της ΕΕ και να ενισχύσουν τον ρόλο της ΕΕ σε έναν </w:t>
            </w:r>
            <w:proofErr w:type="spellStart"/>
            <w:r>
              <w:rPr>
                <w:sz w:val="20"/>
              </w:rPr>
              <w:t>παγκοσμιοποιημένο</w:t>
            </w:r>
            <w:proofErr w:type="spellEnd"/>
            <w:r>
              <w:rPr>
                <w:sz w:val="20"/>
              </w:rPr>
              <w:t xml:space="preserve"> κόσμο·</w:t>
            </w:r>
          </w:p>
          <w:p w14:paraId="6C7B5FC2" w14:textId="77777777" w:rsidR="0028661C" w:rsidRDefault="00B273B9">
            <w:pPr>
              <w:pStyle w:val="TableParagraph"/>
              <w:numPr>
                <w:ilvl w:val="0"/>
                <w:numId w:val="70"/>
              </w:numPr>
              <w:tabs>
                <w:tab w:val="left" w:pos="1189"/>
              </w:tabs>
              <w:spacing w:before="1" w:line="276" w:lineRule="auto"/>
              <w:ind w:right="90"/>
              <w:jc w:val="both"/>
              <w:rPr>
                <w:sz w:val="20"/>
              </w:rPr>
            </w:pPr>
            <w:r>
              <w:rPr>
                <w:sz w:val="20"/>
              </w:rPr>
              <w:t>περιλαμβάνει ενεργή προβολή και εκπαιδευτικό έργο μέσω των οποίων θα διαδοθούν οι γνώσεις σχ</w:t>
            </w:r>
            <w:r>
              <w:rPr>
                <w:sz w:val="20"/>
              </w:rPr>
              <w:t>ετικά με την ΕΕ στην ευρύτερη κοινωνία (πέραν της ακαδημαϊκής κοινότητας και του εξειδικευμένου κοινού) και η ΕΕ θα έρθει πιο κοντά στους πολίτες.</w:t>
            </w:r>
          </w:p>
          <w:p w14:paraId="6C7B5FC3" w14:textId="77777777" w:rsidR="0028661C" w:rsidRDefault="00B273B9">
            <w:pPr>
              <w:pStyle w:val="TableParagraph"/>
              <w:spacing w:before="41"/>
              <w:ind w:left="107"/>
              <w:jc w:val="both"/>
              <w:rPr>
                <w:sz w:val="20"/>
              </w:rPr>
            </w:pPr>
            <w:r>
              <w:rPr>
                <w:sz w:val="20"/>
              </w:rPr>
              <w:t>Ο</w:t>
            </w:r>
            <w:r>
              <w:rPr>
                <w:spacing w:val="-6"/>
                <w:sz w:val="20"/>
              </w:rPr>
              <w:t xml:space="preserve"> </w:t>
            </w:r>
            <w:r>
              <w:rPr>
                <w:sz w:val="20"/>
              </w:rPr>
              <w:t>βαθμός</w:t>
            </w:r>
            <w:r>
              <w:rPr>
                <w:spacing w:val="-6"/>
                <w:sz w:val="20"/>
              </w:rPr>
              <w:t xml:space="preserve"> </w:t>
            </w:r>
            <w:r>
              <w:rPr>
                <w:sz w:val="20"/>
              </w:rPr>
              <w:t>στον</w:t>
            </w:r>
            <w:r>
              <w:rPr>
                <w:spacing w:val="-7"/>
                <w:sz w:val="20"/>
              </w:rPr>
              <w:t xml:space="preserve"> </w:t>
            </w:r>
            <w:r>
              <w:rPr>
                <w:sz w:val="20"/>
              </w:rPr>
              <w:t>οποίο</w:t>
            </w:r>
            <w:r>
              <w:rPr>
                <w:spacing w:val="-5"/>
                <w:sz w:val="20"/>
              </w:rPr>
              <w:t xml:space="preserve"> </w:t>
            </w:r>
            <w:r>
              <w:rPr>
                <w:sz w:val="20"/>
              </w:rPr>
              <w:t>η</w:t>
            </w:r>
            <w:r>
              <w:rPr>
                <w:spacing w:val="-5"/>
                <w:sz w:val="20"/>
              </w:rPr>
              <w:t xml:space="preserve"> </w:t>
            </w:r>
            <w:r>
              <w:rPr>
                <w:sz w:val="20"/>
              </w:rPr>
              <w:t>πρόταση</w:t>
            </w:r>
            <w:r>
              <w:rPr>
                <w:spacing w:val="-6"/>
                <w:sz w:val="20"/>
              </w:rPr>
              <w:t xml:space="preserve"> </w:t>
            </w:r>
            <w:r>
              <w:rPr>
                <w:sz w:val="20"/>
              </w:rPr>
              <w:t>προσεγγίζει</w:t>
            </w:r>
            <w:r>
              <w:rPr>
                <w:spacing w:val="-5"/>
                <w:sz w:val="20"/>
              </w:rPr>
              <w:t xml:space="preserve"> </w:t>
            </w:r>
            <w:r>
              <w:rPr>
                <w:sz w:val="20"/>
              </w:rPr>
              <w:t>τις</w:t>
            </w:r>
            <w:r>
              <w:rPr>
                <w:spacing w:val="-7"/>
                <w:sz w:val="20"/>
              </w:rPr>
              <w:t xml:space="preserve"> </w:t>
            </w:r>
            <w:r>
              <w:rPr>
                <w:sz w:val="20"/>
              </w:rPr>
              <w:t>ομάδες-στόχο</w:t>
            </w:r>
            <w:r>
              <w:rPr>
                <w:spacing w:val="-5"/>
                <w:sz w:val="20"/>
              </w:rPr>
              <w:t xml:space="preserve"> </w:t>
            </w:r>
            <w:r>
              <w:rPr>
                <w:spacing w:val="-2"/>
                <w:sz w:val="20"/>
              </w:rPr>
              <w:t>προτεραιότητας:</w:t>
            </w:r>
          </w:p>
          <w:p w14:paraId="6C7B5FC4" w14:textId="77777777" w:rsidR="0028661C" w:rsidRDefault="00B273B9">
            <w:pPr>
              <w:pStyle w:val="TableParagraph"/>
              <w:numPr>
                <w:ilvl w:val="0"/>
                <w:numId w:val="70"/>
              </w:numPr>
              <w:tabs>
                <w:tab w:val="left" w:pos="1189"/>
              </w:tabs>
              <w:spacing w:before="74" w:line="276" w:lineRule="auto"/>
              <w:ind w:right="91"/>
              <w:jc w:val="both"/>
              <w:rPr>
                <w:sz w:val="20"/>
              </w:rPr>
            </w:pPr>
            <w:r>
              <w:rPr>
                <w:sz w:val="20"/>
              </w:rPr>
              <w:t>σπουδαστές ανώτατης/τριτοβάθμιας ε</w:t>
            </w:r>
            <w:r>
              <w:rPr>
                <w:sz w:val="20"/>
              </w:rPr>
              <w:t>κπαίδευσης στον τομέα των ευρωπαϊκών σπουδών (όπως περιγράφονται στην εισαγωγική παράγραφο)·</w:t>
            </w:r>
          </w:p>
          <w:p w14:paraId="6C7B5FC5" w14:textId="77777777" w:rsidR="0028661C" w:rsidRDefault="00B273B9">
            <w:pPr>
              <w:pStyle w:val="TableParagraph"/>
              <w:numPr>
                <w:ilvl w:val="0"/>
                <w:numId w:val="70"/>
              </w:numPr>
              <w:tabs>
                <w:tab w:val="left" w:pos="1189"/>
              </w:tabs>
              <w:spacing w:before="1" w:line="276" w:lineRule="auto"/>
              <w:ind w:right="93"/>
              <w:jc w:val="both"/>
              <w:rPr>
                <w:sz w:val="20"/>
              </w:rPr>
            </w:pPr>
            <w:r>
              <w:rPr>
                <w:sz w:val="20"/>
              </w:rPr>
              <w:t>σπουδαστές ανώτατης/τριτοβάθμιας εκπαίδευσης που δεν έρχονται αυτομάτως σε επαφή με τις ευρωπαϊκές σπουδές (σε τομείς πέρα από τη νομική, τα οικονομικά και την πολ</w:t>
            </w:r>
            <w:r>
              <w:rPr>
                <w:sz w:val="20"/>
              </w:rPr>
              <w:t>ιτική επιστήμη)·</w:t>
            </w:r>
          </w:p>
          <w:p w14:paraId="6C7B5FC6" w14:textId="77777777" w:rsidR="0028661C" w:rsidRDefault="00B273B9">
            <w:pPr>
              <w:pStyle w:val="TableParagraph"/>
              <w:numPr>
                <w:ilvl w:val="0"/>
                <w:numId w:val="70"/>
              </w:numPr>
              <w:tabs>
                <w:tab w:val="left" w:pos="1189"/>
              </w:tabs>
              <w:spacing w:line="254" w:lineRule="exact"/>
              <w:ind w:hanging="361"/>
              <w:jc w:val="both"/>
              <w:rPr>
                <w:sz w:val="20"/>
              </w:rPr>
            </w:pPr>
            <w:r>
              <w:rPr>
                <w:sz w:val="20"/>
              </w:rPr>
              <w:t>για</w:t>
            </w:r>
            <w:r>
              <w:rPr>
                <w:spacing w:val="-7"/>
                <w:sz w:val="20"/>
              </w:rPr>
              <w:t xml:space="preserve"> </w:t>
            </w:r>
            <w:r>
              <w:rPr>
                <w:sz w:val="20"/>
              </w:rPr>
              <w:t>τρίτες</w:t>
            </w:r>
            <w:r>
              <w:rPr>
                <w:spacing w:val="-4"/>
                <w:sz w:val="20"/>
              </w:rPr>
              <w:t xml:space="preserve"> </w:t>
            </w:r>
            <w:r>
              <w:rPr>
                <w:sz w:val="20"/>
              </w:rPr>
              <w:t>χώρες</w:t>
            </w:r>
            <w:r>
              <w:rPr>
                <w:spacing w:val="-6"/>
                <w:sz w:val="20"/>
              </w:rPr>
              <w:t xml:space="preserve"> </w:t>
            </w:r>
            <w:r>
              <w:rPr>
                <w:sz w:val="20"/>
              </w:rPr>
              <w:t>που</w:t>
            </w:r>
            <w:r>
              <w:rPr>
                <w:spacing w:val="-6"/>
                <w:sz w:val="20"/>
              </w:rPr>
              <w:t xml:space="preserve"> </w:t>
            </w:r>
            <w:r>
              <w:rPr>
                <w:sz w:val="20"/>
              </w:rPr>
              <w:t>δεν</w:t>
            </w:r>
            <w:r>
              <w:rPr>
                <w:spacing w:val="-7"/>
                <w:sz w:val="20"/>
              </w:rPr>
              <w:t xml:space="preserve"> </w:t>
            </w:r>
            <w:r>
              <w:rPr>
                <w:sz w:val="20"/>
              </w:rPr>
              <w:t>είναι</w:t>
            </w:r>
            <w:r>
              <w:rPr>
                <w:spacing w:val="-6"/>
                <w:sz w:val="20"/>
              </w:rPr>
              <w:t xml:space="preserve"> </w:t>
            </w:r>
            <w:r>
              <w:rPr>
                <w:sz w:val="20"/>
              </w:rPr>
              <w:t>συνδεδεμένες</w:t>
            </w:r>
            <w:r>
              <w:rPr>
                <w:spacing w:val="-7"/>
                <w:sz w:val="20"/>
              </w:rPr>
              <w:t xml:space="preserve"> </w:t>
            </w:r>
            <w:r>
              <w:rPr>
                <w:sz w:val="20"/>
              </w:rPr>
              <w:t>με</w:t>
            </w:r>
            <w:r>
              <w:rPr>
                <w:spacing w:val="-6"/>
                <w:sz w:val="20"/>
              </w:rPr>
              <w:t xml:space="preserve"> </w:t>
            </w:r>
            <w:r>
              <w:rPr>
                <w:sz w:val="20"/>
              </w:rPr>
              <w:t>το</w:t>
            </w:r>
            <w:r>
              <w:rPr>
                <w:spacing w:val="-6"/>
                <w:sz w:val="20"/>
              </w:rPr>
              <w:t xml:space="preserve"> </w:t>
            </w:r>
            <w:r>
              <w:rPr>
                <w:sz w:val="20"/>
              </w:rPr>
              <w:t>πρόγραμμα,</w:t>
            </w:r>
            <w:r>
              <w:rPr>
                <w:spacing w:val="-6"/>
                <w:sz w:val="20"/>
              </w:rPr>
              <w:t xml:space="preserve"> </w:t>
            </w:r>
            <w:r>
              <w:rPr>
                <w:sz w:val="20"/>
              </w:rPr>
              <w:t>η</w:t>
            </w:r>
            <w:r>
              <w:rPr>
                <w:spacing w:val="-6"/>
                <w:sz w:val="20"/>
              </w:rPr>
              <w:t xml:space="preserve"> </w:t>
            </w:r>
            <w:r>
              <w:rPr>
                <w:sz w:val="20"/>
              </w:rPr>
              <w:t>δυνατότητα</w:t>
            </w:r>
            <w:r>
              <w:rPr>
                <w:spacing w:val="-7"/>
                <w:sz w:val="20"/>
              </w:rPr>
              <w:t xml:space="preserve"> </w:t>
            </w:r>
            <w:r>
              <w:rPr>
                <w:spacing w:val="-5"/>
                <w:sz w:val="20"/>
              </w:rPr>
              <w:t>του</w:t>
            </w:r>
          </w:p>
          <w:p w14:paraId="6C7B5FC7" w14:textId="77777777" w:rsidR="0028661C" w:rsidRDefault="00B273B9">
            <w:pPr>
              <w:pStyle w:val="TableParagraph"/>
              <w:spacing w:before="39"/>
              <w:ind w:left="1188"/>
              <w:rPr>
                <w:sz w:val="20"/>
              </w:rPr>
            </w:pPr>
            <w:r>
              <w:rPr>
                <w:sz w:val="20"/>
              </w:rPr>
              <w:t>σχεδίου</w:t>
            </w:r>
            <w:r>
              <w:rPr>
                <w:spacing w:val="-7"/>
                <w:sz w:val="20"/>
              </w:rPr>
              <w:t xml:space="preserve"> </w:t>
            </w:r>
            <w:r>
              <w:rPr>
                <w:sz w:val="20"/>
              </w:rPr>
              <w:t>για</w:t>
            </w:r>
            <w:r>
              <w:rPr>
                <w:spacing w:val="-8"/>
                <w:sz w:val="20"/>
              </w:rPr>
              <w:t xml:space="preserve"> </w:t>
            </w:r>
            <w:r>
              <w:rPr>
                <w:sz w:val="20"/>
              </w:rPr>
              <w:t>ενίσχυση</w:t>
            </w:r>
            <w:r>
              <w:rPr>
                <w:spacing w:val="-6"/>
                <w:sz w:val="20"/>
              </w:rPr>
              <w:t xml:space="preserve"> </w:t>
            </w:r>
            <w:r>
              <w:rPr>
                <w:sz w:val="20"/>
              </w:rPr>
              <w:t>της</w:t>
            </w:r>
            <w:r>
              <w:rPr>
                <w:spacing w:val="-8"/>
                <w:sz w:val="20"/>
              </w:rPr>
              <w:t xml:space="preserve"> </w:t>
            </w:r>
            <w:r>
              <w:rPr>
                <w:sz w:val="20"/>
              </w:rPr>
              <w:t>δημόσιας</w:t>
            </w:r>
            <w:r>
              <w:rPr>
                <w:spacing w:val="-7"/>
                <w:sz w:val="20"/>
              </w:rPr>
              <w:t xml:space="preserve"> </w:t>
            </w:r>
            <w:r>
              <w:rPr>
                <w:sz w:val="20"/>
              </w:rPr>
              <w:t>διπλωματίας</w:t>
            </w:r>
            <w:r>
              <w:rPr>
                <w:spacing w:val="-5"/>
                <w:sz w:val="20"/>
              </w:rPr>
              <w:t xml:space="preserve"> </w:t>
            </w:r>
            <w:r>
              <w:rPr>
                <w:sz w:val="20"/>
              </w:rPr>
              <w:t>της</w:t>
            </w:r>
            <w:r>
              <w:rPr>
                <w:spacing w:val="-8"/>
                <w:sz w:val="20"/>
              </w:rPr>
              <w:t xml:space="preserve"> </w:t>
            </w:r>
            <w:r>
              <w:rPr>
                <w:spacing w:val="-5"/>
                <w:sz w:val="20"/>
              </w:rPr>
              <w:t>ΕΕ.</w:t>
            </w:r>
          </w:p>
        </w:tc>
      </w:tr>
      <w:tr w:rsidR="0028661C" w14:paraId="6C7B5FD2" w14:textId="77777777">
        <w:trPr>
          <w:trHeight w:val="2678"/>
        </w:trPr>
        <w:tc>
          <w:tcPr>
            <w:tcW w:w="1942" w:type="dxa"/>
            <w:tcBorders>
              <w:top w:val="dashSmallGap" w:sz="4" w:space="0" w:color="000000"/>
              <w:left w:val="single" w:sz="4" w:space="0" w:color="000000"/>
              <w:bottom w:val="dashSmallGap" w:sz="4" w:space="0" w:color="000000"/>
            </w:tcBorders>
          </w:tcPr>
          <w:p w14:paraId="6C7B5FC9" w14:textId="77777777" w:rsidR="0028661C" w:rsidRDefault="00B273B9">
            <w:pPr>
              <w:pStyle w:val="TableParagraph"/>
              <w:spacing w:before="157" w:line="276" w:lineRule="auto"/>
              <w:ind w:left="148" w:right="128" w:firstLine="259"/>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5FCA" w14:textId="77777777" w:rsidR="0028661C" w:rsidRDefault="00B273B9">
            <w:pPr>
              <w:pStyle w:val="TableParagraph"/>
              <w:spacing w:line="276" w:lineRule="auto"/>
              <w:ind w:left="633" w:right="278"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5FCB" w14:textId="77777777" w:rsidR="0028661C" w:rsidRDefault="0028661C">
            <w:pPr>
              <w:pStyle w:val="TableParagraph"/>
              <w:spacing w:before="4"/>
              <w:rPr>
                <w:sz w:val="16"/>
              </w:rPr>
            </w:pPr>
          </w:p>
          <w:p w14:paraId="6C7B5FCC" w14:textId="77777777" w:rsidR="0028661C" w:rsidRDefault="00B273B9">
            <w:pPr>
              <w:pStyle w:val="TableParagraph"/>
              <w:spacing w:line="276" w:lineRule="auto"/>
              <w:ind w:left="429" w:right="408"/>
              <w:jc w:val="center"/>
              <w:rPr>
                <w:b/>
                <w:sz w:val="20"/>
              </w:rPr>
            </w:pPr>
            <w:r>
              <w:rPr>
                <w:b/>
                <w:spacing w:val="-2"/>
                <w:sz w:val="20"/>
              </w:rPr>
              <w:t xml:space="preserve">(μέγιστη βαθμολογία: </w:t>
            </w:r>
            <w:r>
              <w:rPr>
                <w:b/>
                <w:sz w:val="20"/>
              </w:rPr>
              <w:t>25 βαθμοί)</w:t>
            </w:r>
          </w:p>
        </w:tc>
        <w:tc>
          <w:tcPr>
            <w:tcW w:w="8023" w:type="dxa"/>
            <w:tcBorders>
              <w:top w:val="dashSmallGap" w:sz="4" w:space="0" w:color="000000"/>
              <w:bottom w:val="dashSmallGap" w:sz="4" w:space="0" w:color="000000"/>
            </w:tcBorders>
          </w:tcPr>
          <w:p w14:paraId="6C7B5FCD" w14:textId="77777777" w:rsidR="0028661C" w:rsidRDefault="00B273B9">
            <w:pPr>
              <w:pStyle w:val="TableParagraph"/>
              <w:numPr>
                <w:ilvl w:val="0"/>
                <w:numId w:val="69"/>
              </w:numPr>
              <w:tabs>
                <w:tab w:val="left" w:pos="828"/>
                <w:tab w:val="left" w:pos="829"/>
              </w:tabs>
              <w:spacing w:line="273" w:lineRule="auto"/>
              <w:ind w:right="95"/>
              <w:rPr>
                <w:sz w:val="20"/>
              </w:rPr>
            </w:pPr>
            <w:r>
              <w:rPr>
                <w:sz w:val="20"/>
              </w:rPr>
              <w:t>Μεθοδολογία: ποιότητα, πρωτοτυπία και σκοπιμότητα του σχεδίου και βιωσιμότητα της προτεινόμενης μεθοδολογίας·</w:t>
            </w:r>
          </w:p>
          <w:p w14:paraId="6C7B5FCE" w14:textId="77777777" w:rsidR="0028661C" w:rsidRDefault="00B273B9">
            <w:pPr>
              <w:pStyle w:val="TableParagraph"/>
              <w:numPr>
                <w:ilvl w:val="0"/>
                <w:numId w:val="69"/>
              </w:numPr>
              <w:tabs>
                <w:tab w:val="left" w:pos="829"/>
              </w:tabs>
              <w:spacing w:before="4"/>
              <w:jc w:val="both"/>
              <w:rPr>
                <w:sz w:val="20"/>
              </w:rPr>
            </w:pPr>
            <w:r>
              <w:rPr>
                <w:sz w:val="20"/>
              </w:rPr>
              <w:t>Ο</w:t>
            </w:r>
            <w:r>
              <w:rPr>
                <w:spacing w:val="-5"/>
                <w:sz w:val="20"/>
              </w:rPr>
              <w:t xml:space="preserve"> </w:t>
            </w:r>
            <w:r>
              <w:rPr>
                <w:sz w:val="20"/>
              </w:rPr>
              <w:t>βαθμός</w:t>
            </w:r>
            <w:r>
              <w:rPr>
                <w:spacing w:val="-6"/>
                <w:sz w:val="20"/>
              </w:rPr>
              <w:t xml:space="preserve"> </w:t>
            </w:r>
            <w:r>
              <w:rPr>
                <w:sz w:val="20"/>
              </w:rPr>
              <w:t>στον</w:t>
            </w:r>
            <w:r>
              <w:rPr>
                <w:spacing w:val="-6"/>
                <w:sz w:val="20"/>
              </w:rPr>
              <w:t xml:space="preserve"> </w:t>
            </w:r>
            <w:r>
              <w:rPr>
                <w:sz w:val="20"/>
              </w:rPr>
              <w:t>οποίο</w:t>
            </w:r>
            <w:r>
              <w:rPr>
                <w:spacing w:val="-5"/>
                <w:sz w:val="20"/>
              </w:rPr>
              <w:t xml:space="preserve"> </w:t>
            </w:r>
            <w:r>
              <w:rPr>
                <w:sz w:val="20"/>
              </w:rPr>
              <w:t>το</w:t>
            </w:r>
            <w:r>
              <w:rPr>
                <w:spacing w:val="-4"/>
                <w:sz w:val="20"/>
              </w:rPr>
              <w:t xml:space="preserve"> </w:t>
            </w:r>
            <w:r>
              <w:rPr>
                <w:sz w:val="20"/>
              </w:rPr>
              <w:t>πρόγραμμα</w:t>
            </w:r>
            <w:r>
              <w:rPr>
                <w:spacing w:val="-6"/>
                <w:sz w:val="20"/>
              </w:rPr>
              <w:t xml:space="preserve"> </w:t>
            </w:r>
            <w:r>
              <w:rPr>
                <w:spacing w:val="-2"/>
                <w:sz w:val="20"/>
              </w:rPr>
              <w:t>εργασίας:</w:t>
            </w:r>
          </w:p>
          <w:p w14:paraId="6C7B5FCF" w14:textId="77777777" w:rsidR="0028661C" w:rsidRDefault="00B273B9">
            <w:pPr>
              <w:pStyle w:val="TableParagraph"/>
              <w:numPr>
                <w:ilvl w:val="1"/>
                <w:numId w:val="69"/>
              </w:numPr>
              <w:tabs>
                <w:tab w:val="left" w:pos="1549"/>
              </w:tabs>
              <w:spacing w:before="39" w:line="273" w:lineRule="auto"/>
              <w:ind w:right="88"/>
              <w:jc w:val="both"/>
              <w:rPr>
                <w:sz w:val="20"/>
              </w:rPr>
            </w:pPr>
            <w:r>
              <w:rPr>
                <w:sz w:val="20"/>
              </w:rPr>
              <w:t>παρουσιάζεται κατά τρόπο σαφή, ολοκληρωμένο και συνεκτικό, με τη</w:t>
            </w:r>
            <w:r>
              <w:rPr>
                <w:spacing w:val="40"/>
                <w:sz w:val="20"/>
              </w:rPr>
              <w:t xml:space="preserve"> </w:t>
            </w:r>
            <w:r>
              <w:rPr>
                <w:sz w:val="20"/>
              </w:rPr>
              <w:t>δέουσα</w:t>
            </w:r>
            <w:r>
              <w:rPr>
                <w:spacing w:val="-3"/>
                <w:sz w:val="20"/>
              </w:rPr>
              <w:t xml:space="preserve"> </w:t>
            </w:r>
            <w:r>
              <w:rPr>
                <w:sz w:val="20"/>
              </w:rPr>
              <w:t>επιμέλεια</w:t>
            </w:r>
            <w:r>
              <w:rPr>
                <w:spacing w:val="-3"/>
                <w:sz w:val="20"/>
              </w:rPr>
              <w:t xml:space="preserve"> </w:t>
            </w:r>
            <w:r>
              <w:rPr>
                <w:sz w:val="20"/>
              </w:rPr>
              <w:t>όσον</w:t>
            </w:r>
            <w:r>
              <w:rPr>
                <w:spacing w:val="-3"/>
                <w:sz w:val="20"/>
              </w:rPr>
              <w:t xml:space="preserve"> </w:t>
            </w:r>
            <w:r>
              <w:rPr>
                <w:sz w:val="20"/>
              </w:rPr>
              <w:t>αφορά</w:t>
            </w:r>
            <w:r>
              <w:rPr>
                <w:spacing w:val="-3"/>
                <w:sz w:val="20"/>
              </w:rPr>
              <w:t xml:space="preserve"> </w:t>
            </w:r>
            <w:r>
              <w:rPr>
                <w:sz w:val="20"/>
              </w:rPr>
              <w:t>την</w:t>
            </w:r>
            <w:r>
              <w:rPr>
                <w:spacing w:val="-3"/>
                <w:sz w:val="20"/>
              </w:rPr>
              <w:t xml:space="preserve"> </w:t>
            </w:r>
            <w:r>
              <w:rPr>
                <w:sz w:val="20"/>
              </w:rPr>
              <w:t>παρουσίαση</w:t>
            </w:r>
            <w:r>
              <w:rPr>
                <w:spacing w:val="-2"/>
                <w:sz w:val="20"/>
              </w:rPr>
              <w:t xml:space="preserve"> </w:t>
            </w:r>
            <w:r>
              <w:rPr>
                <w:sz w:val="20"/>
              </w:rPr>
              <w:t>του</w:t>
            </w:r>
            <w:r>
              <w:rPr>
                <w:spacing w:val="-3"/>
                <w:sz w:val="20"/>
              </w:rPr>
              <w:t xml:space="preserve"> </w:t>
            </w:r>
            <w:r>
              <w:rPr>
                <w:sz w:val="20"/>
              </w:rPr>
              <w:t>κατάλληλου</w:t>
            </w:r>
            <w:r>
              <w:rPr>
                <w:spacing w:val="-3"/>
                <w:sz w:val="20"/>
              </w:rPr>
              <w:t xml:space="preserve"> </w:t>
            </w:r>
            <w:r>
              <w:rPr>
                <w:sz w:val="20"/>
              </w:rPr>
              <w:t>σχεδιασμού των φάσεων της προετοιμασίας, της υλοποίησης, της αξιολόγησης, της παρακολούθησης και της διάδοσης·</w:t>
            </w:r>
          </w:p>
          <w:p w14:paraId="6C7B5FD0" w14:textId="77777777" w:rsidR="0028661C" w:rsidRDefault="00B273B9">
            <w:pPr>
              <w:pStyle w:val="TableParagraph"/>
              <w:numPr>
                <w:ilvl w:val="1"/>
                <w:numId w:val="69"/>
              </w:numPr>
              <w:tabs>
                <w:tab w:val="left" w:pos="1549"/>
              </w:tabs>
              <w:spacing w:before="3"/>
              <w:ind w:hanging="361"/>
              <w:jc w:val="both"/>
              <w:rPr>
                <w:sz w:val="20"/>
              </w:rPr>
            </w:pPr>
            <w:r>
              <w:rPr>
                <w:sz w:val="20"/>
              </w:rPr>
              <w:t>παρουσιάζει</w:t>
            </w:r>
            <w:r>
              <w:rPr>
                <w:spacing w:val="-7"/>
                <w:sz w:val="20"/>
              </w:rPr>
              <w:t xml:space="preserve"> </w:t>
            </w:r>
            <w:r>
              <w:rPr>
                <w:sz w:val="20"/>
              </w:rPr>
              <w:t>συνοχή</w:t>
            </w:r>
            <w:r>
              <w:rPr>
                <w:spacing w:val="-7"/>
                <w:sz w:val="20"/>
              </w:rPr>
              <w:t xml:space="preserve"> </w:t>
            </w:r>
            <w:r>
              <w:rPr>
                <w:sz w:val="20"/>
              </w:rPr>
              <w:t>με</w:t>
            </w:r>
            <w:r>
              <w:rPr>
                <w:spacing w:val="-7"/>
                <w:sz w:val="20"/>
              </w:rPr>
              <w:t xml:space="preserve"> </w:t>
            </w:r>
            <w:r>
              <w:rPr>
                <w:sz w:val="20"/>
              </w:rPr>
              <w:t>τους</w:t>
            </w:r>
            <w:r>
              <w:rPr>
                <w:spacing w:val="-5"/>
                <w:sz w:val="20"/>
              </w:rPr>
              <w:t xml:space="preserve"> </w:t>
            </w:r>
            <w:r>
              <w:rPr>
                <w:sz w:val="20"/>
              </w:rPr>
              <w:t>στόχους</w:t>
            </w:r>
            <w:r>
              <w:rPr>
                <w:spacing w:val="-7"/>
                <w:sz w:val="20"/>
              </w:rPr>
              <w:t xml:space="preserve"> </w:t>
            </w:r>
            <w:r>
              <w:rPr>
                <w:sz w:val="20"/>
              </w:rPr>
              <w:t>και</w:t>
            </w:r>
            <w:r>
              <w:rPr>
                <w:spacing w:val="-7"/>
                <w:sz w:val="20"/>
              </w:rPr>
              <w:t xml:space="preserve"> </w:t>
            </w:r>
            <w:r>
              <w:rPr>
                <w:sz w:val="20"/>
              </w:rPr>
              <w:t>τις</w:t>
            </w:r>
            <w:r>
              <w:rPr>
                <w:spacing w:val="-5"/>
                <w:sz w:val="20"/>
              </w:rPr>
              <w:t xml:space="preserve"> </w:t>
            </w:r>
            <w:r>
              <w:rPr>
                <w:sz w:val="20"/>
              </w:rPr>
              <w:t>δραστηριότητες</w:t>
            </w:r>
            <w:r>
              <w:rPr>
                <w:spacing w:val="-7"/>
                <w:sz w:val="20"/>
              </w:rPr>
              <w:t xml:space="preserve"> </w:t>
            </w:r>
            <w:r>
              <w:rPr>
                <w:sz w:val="20"/>
              </w:rPr>
              <w:t>του</w:t>
            </w:r>
            <w:r>
              <w:rPr>
                <w:spacing w:val="-7"/>
                <w:sz w:val="20"/>
              </w:rPr>
              <w:t xml:space="preserve"> </w:t>
            </w:r>
            <w:r>
              <w:rPr>
                <w:spacing w:val="-2"/>
                <w:sz w:val="20"/>
              </w:rPr>
              <w:t>σχεδίου·</w:t>
            </w:r>
          </w:p>
          <w:p w14:paraId="6C7B5FD1" w14:textId="77777777" w:rsidR="0028661C" w:rsidRDefault="00B273B9">
            <w:pPr>
              <w:pStyle w:val="TableParagraph"/>
              <w:numPr>
                <w:ilvl w:val="0"/>
                <w:numId w:val="69"/>
              </w:numPr>
              <w:tabs>
                <w:tab w:val="left" w:pos="829"/>
              </w:tabs>
              <w:spacing w:before="30"/>
              <w:ind w:hanging="362"/>
              <w:jc w:val="both"/>
              <w:rPr>
                <w:sz w:val="20"/>
              </w:rPr>
            </w:pPr>
            <w:r>
              <w:rPr>
                <w:sz w:val="20"/>
              </w:rPr>
              <w:t>Στρατηγική</w:t>
            </w:r>
            <w:r>
              <w:rPr>
                <w:spacing w:val="-10"/>
                <w:sz w:val="20"/>
              </w:rPr>
              <w:t xml:space="preserve"> </w:t>
            </w:r>
            <w:r>
              <w:rPr>
                <w:sz w:val="20"/>
              </w:rPr>
              <w:t>παρακολούθησης</w:t>
            </w:r>
            <w:r>
              <w:rPr>
                <w:spacing w:val="-8"/>
                <w:sz w:val="20"/>
              </w:rPr>
              <w:t xml:space="preserve"> </w:t>
            </w:r>
            <w:r>
              <w:rPr>
                <w:sz w:val="20"/>
              </w:rPr>
              <w:t>και</w:t>
            </w:r>
            <w:r>
              <w:rPr>
                <w:spacing w:val="-10"/>
                <w:sz w:val="20"/>
              </w:rPr>
              <w:t xml:space="preserve"> </w:t>
            </w:r>
            <w:r>
              <w:rPr>
                <w:spacing w:val="-2"/>
                <w:sz w:val="20"/>
              </w:rPr>
              <w:t>αξιολόγησης</w:t>
            </w:r>
          </w:p>
        </w:tc>
      </w:tr>
      <w:tr w:rsidR="0028661C" w14:paraId="6C7B5FD8" w14:textId="77777777">
        <w:trPr>
          <w:trHeight w:val="2366"/>
        </w:trPr>
        <w:tc>
          <w:tcPr>
            <w:tcW w:w="1942" w:type="dxa"/>
            <w:tcBorders>
              <w:top w:val="dashSmallGap" w:sz="4" w:space="0" w:color="000000"/>
              <w:left w:val="single" w:sz="4" w:space="0" w:color="000000"/>
              <w:bottom w:val="dashSmallGap" w:sz="4" w:space="0" w:color="000000"/>
            </w:tcBorders>
          </w:tcPr>
          <w:p w14:paraId="6C7B5FD3" w14:textId="77777777" w:rsidR="0028661C" w:rsidRDefault="00B273B9">
            <w:pPr>
              <w:pStyle w:val="TableParagraph"/>
              <w:spacing w:before="1" w:line="276" w:lineRule="auto"/>
              <w:ind w:left="162" w:right="141" w:hanging="1"/>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5FD4" w14:textId="77777777" w:rsidR="0028661C" w:rsidRDefault="0028661C">
            <w:pPr>
              <w:pStyle w:val="TableParagraph"/>
              <w:spacing w:before="5"/>
              <w:rPr>
                <w:sz w:val="16"/>
              </w:rPr>
            </w:pPr>
          </w:p>
          <w:p w14:paraId="6C7B5FD5" w14:textId="77777777" w:rsidR="0028661C" w:rsidRDefault="00B273B9">
            <w:pPr>
              <w:pStyle w:val="TableParagraph"/>
              <w:spacing w:line="276" w:lineRule="auto"/>
              <w:ind w:left="429" w:right="408"/>
              <w:jc w:val="center"/>
              <w:rPr>
                <w:b/>
                <w:sz w:val="20"/>
              </w:rPr>
            </w:pPr>
            <w:r>
              <w:rPr>
                <w:b/>
                <w:spacing w:val="-2"/>
                <w:sz w:val="20"/>
              </w:rPr>
              <w:t xml:space="preserve">(μέγιστη βαθμολογία: </w:t>
            </w:r>
            <w:r>
              <w:rPr>
                <w:b/>
                <w:sz w:val="20"/>
              </w:rPr>
              <w:t>25 βαθμοί)</w:t>
            </w:r>
          </w:p>
        </w:tc>
        <w:tc>
          <w:tcPr>
            <w:tcW w:w="8023" w:type="dxa"/>
            <w:tcBorders>
              <w:top w:val="dashSmallGap" w:sz="4" w:space="0" w:color="000000"/>
              <w:bottom w:val="dashSmallGap" w:sz="4" w:space="0" w:color="000000"/>
            </w:tcBorders>
          </w:tcPr>
          <w:p w14:paraId="6C7B5FD6" w14:textId="77777777" w:rsidR="0028661C" w:rsidRDefault="00B273B9">
            <w:pPr>
              <w:pStyle w:val="TableParagraph"/>
              <w:numPr>
                <w:ilvl w:val="0"/>
                <w:numId w:val="68"/>
              </w:numPr>
              <w:tabs>
                <w:tab w:val="left" w:pos="828"/>
                <w:tab w:val="left" w:pos="829"/>
              </w:tabs>
              <w:spacing w:before="41"/>
              <w:ind w:hanging="362"/>
              <w:rPr>
                <w:sz w:val="20"/>
              </w:rPr>
            </w:pPr>
            <w:r>
              <w:rPr>
                <w:sz w:val="20"/>
              </w:rPr>
              <w:t>Επίπεδο</w:t>
            </w:r>
            <w:r>
              <w:rPr>
                <w:spacing w:val="-8"/>
                <w:sz w:val="20"/>
              </w:rPr>
              <w:t xml:space="preserve"> </w:t>
            </w:r>
            <w:r>
              <w:rPr>
                <w:sz w:val="20"/>
              </w:rPr>
              <w:t>ικανότητας</w:t>
            </w:r>
            <w:r>
              <w:rPr>
                <w:spacing w:val="-9"/>
                <w:sz w:val="20"/>
              </w:rPr>
              <w:t xml:space="preserve"> </w:t>
            </w:r>
            <w:r>
              <w:rPr>
                <w:sz w:val="20"/>
              </w:rPr>
              <w:t>και</w:t>
            </w:r>
            <w:r>
              <w:rPr>
                <w:spacing w:val="-8"/>
                <w:sz w:val="20"/>
              </w:rPr>
              <w:t xml:space="preserve"> </w:t>
            </w:r>
            <w:r>
              <w:rPr>
                <w:sz w:val="20"/>
              </w:rPr>
              <w:t>προστιθέμενη</w:t>
            </w:r>
            <w:r>
              <w:rPr>
                <w:spacing w:val="-7"/>
                <w:sz w:val="20"/>
              </w:rPr>
              <w:t xml:space="preserve"> </w:t>
            </w:r>
            <w:r>
              <w:rPr>
                <w:sz w:val="20"/>
              </w:rPr>
              <w:t>αξία</w:t>
            </w:r>
            <w:r>
              <w:rPr>
                <w:spacing w:val="-7"/>
                <w:sz w:val="20"/>
              </w:rPr>
              <w:t xml:space="preserve"> </w:t>
            </w:r>
            <w:r>
              <w:rPr>
                <w:sz w:val="20"/>
              </w:rPr>
              <w:t>της</w:t>
            </w:r>
            <w:r>
              <w:rPr>
                <w:spacing w:val="-9"/>
                <w:sz w:val="20"/>
              </w:rPr>
              <w:t xml:space="preserve"> </w:t>
            </w:r>
            <w:r>
              <w:rPr>
                <w:spacing w:val="-2"/>
                <w:sz w:val="20"/>
              </w:rPr>
              <w:t>ομάδας:</w:t>
            </w:r>
          </w:p>
          <w:p w14:paraId="6C7B5FD7" w14:textId="77777777" w:rsidR="0028661C" w:rsidRDefault="00B273B9">
            <w:pPr>
              <w:pStyle w:val="TableParagraph"/>
              <w:spacing w:before="36" w:line="276" w:lineRule="auto"/>
              <w:ind w:left="828" w:right="90"/>
              <w:jc w:val="both"/>
              <w:rPr>
                <w:sz w:val="20"/>
              </w:rPr>
            </w:pPr>
            <w:r>
              <w:rPr>
                <w:sz w:val="20"/>
              </w:rPr>
              <w:t xml:space="preserve">Συνάφεια και συμπληρωματικότητα του προφίλ και της </w:t>
            </w:r>
            <w:proofErr w:type="spellStart"/>
            <w:r>
              <w:rPr>
                <w:sz w:val="20"/>
              </w:rPr>
              <w:t>εμπειρογνωσίας</w:t>
            </w:r>
            <w:proofErr w:type="spellEnd"/>
            <w:r>
              <w:rPr>
                <w:sz w:val="20"/>
              </w:rPr>
              <w:t xml:space="preserve"> του βασικού προσωπικού που συμμετέχει στις προτεινόμενες δραστηριότητες (στα ακαδημαϊκά</w:t>
            </w:r>
            <w:r>
              <w:rPr>
                <w:spacing w:val="40"/>
                <w:sz w:val="20"/>
              </w:rPr>
              <w:t xml:space="preserve"> </w:t>
            </w:r>
            <w:r>
              <w:rPr>
                <w:sz w:val="20"/>
              </w:rPr>
              <w:t>και μη ακαδημαϊκά πεδία, κατά περίπτωση) όσον αφορά τις ευρωπαϊκές σπουδές (όπως περιγράφονται στην ει</w:t>
            </w:r>
            <w:r>
              <w:rPr>
                <w:sz w:val="20"/>
              </w:rPr>
              <w:t>σαγωγική παράγραφο) και όσον αφορά το ειδικό θέμα που καλύπτει η πρόταση</w:t>
            </w:r>
          </w:p>
        </w:tc>
      </w:tr>
    </w:tbl>
    <w:p w14:paraId="6C7B5FD9" w14:textId="77777777" w:rsidR="0028661C" w:rsidRDefault="0028661C">
      <w:pPr>
        <w:spacing w:line="276" w:lineRule="auto"/>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42"/>
        <w:gridCol w:w="8023"/>
      </w:tblGrid>
      <w:tr w:rsidR="0028661C" w14:paraId="6C7B5FFC" w14:textId="77777777">
        <w:trPr>
          <w:trHeight w:val="8837"/>
        </w:trPr>
        <w:tc>
          <w:tcPr>
            <w:tcW w:w="1942" w:type="dxa"/>
            <w:tcBorders>
              <w:left w:val="single" w:sz="4" w:space="0" w:color="000000"/>
              <w:right w:val="single" w:sz="8" w:space="0" w:color="000000"/>
            </w:tcBorders>
          </w:tcPr>
          <w:p w14:paraId="6C7B5FDA" w14:textId="77777777" w:rsidR="0028661C" w:rsidRDefault="0028661C">
            <w:pPr>
              <w:pStyle w:val="TableParagraph"/>
              <w:rPr>
                <w:sz w:val="20"/>
              </w:rPr>
            </w:pPr>
          </w:p>
          <w:p w14:paraId="6C7B5FDB" w14:textId="77777777" w:rsidR="0028661C" w:rsidRDefault="0028661C">
            <w:pPr>
              <w:pStyle w:val="TableParagraph"/>
              <w:rPr>
                <w:sz w:val="20"/>
              </w:rPr>
            </w:pPr>
          </w:p>
          <w:p w14:paraId="6C7B5FDC" w14:textId="77777777" w:rsidR="0028661C" w:rsidRDefault="0028661C">
            <w:pPr>
              <w:pStyle w:val="TableParagraph"/>
              <w:rPr>
                <w:sz w:val="20"/>
              </w:rPr>
            </w:pPr>
          </w:p>
          <w:p w14:paraId="6C7B5FDD" w14:textId="77777777" w:rsidR="0028661C" w:rsidRDefault="0028661C">
            <w:pPr>
              <w:pStyle w:val="TableParagraph"/>
              <w:rPr>
                <w:sz w:val="20"/>
              </w:rPr>
            </w:pPr>
          </w:p>
          <w:p w14:paraId="6C7B5FDE" w14:textId="77777777" w:rsidR="0028661C" w:rsidRDefault="0028661C">
            <w:pPr>
              <w:pStyle w:val="TableParagraph"/>
              <w:rPr>
                <w:sz w:val="20"/>
              </w:rPr>
            </w:pPr>
          </w:p>
          <w:p w14:paraId="6C7B5FDF" w14:textId="77777777" w:rsidR="0028661C" w:rsidRDefault="0028661C">
            <w:pPr>
              <w:pStyle w:val="TableParagraph"/>
              <w:rPr>
                <w:sz w:val="20"/>
              </w:rPr>
            </w:pPr>
          </w:p>
          <w:p w14:paraId="6C7B5FE0" w14:textId="77777777" w:rsidR="0028661C" w:rsidRDefault="0028661C">
            <w:pPr>
              <w:pStyle w:val="TableParagraph"/>
              <w:rPr>
                <w:sz w:val="20"/>
              </w:rPr>
            </w:pPr>
          </w:p>
          <w:p w14:paraId="6C7B5FE1" w14:textId="77777777" w:rsidR="0028661C" w:rsidRDefault="0028661C">
            <w:pPr>
              <w:pStyle w:val="TableParagraph"/>
              <w:rPr>
                <w:sz w:val="20"/>
              </w:rPr>
            </w:pPr>
          </w:p>
          <w:p w14:paraId="6C7B5FE2" w14:textId="77777777" w:rsidR="0028661C" w:rsidRDefault="0028661C">
            <w:pPr>
              <w:pStyle w:val="TableParagraph"/>
              <w:rPr>
                <w:sz w:val="20"/>
              </w:rPr>
            </w:pPr>
          </w:p>
          <w:p w14:paraId="6C7B5FE3" w14:textId="77777777" w:rsidR="0028661C" w:rsidRDefault="0028661C">
            <w:pPr>
              <w:pStyle w:val="TableParagraph"/>
              <w:rPr>
                <w:sz w:val="20"/>
              </w:rPr>
            </w:pPr>
          </w:p>
          <w:p w14:paraId="6C7B5FE4" w14:textId="77777777" w:rsidR="0028661C" w:rsidRDefault="0028661C">
            <w:pPr>
              <w:pStyle w:val="TableParagraph"/>
              <w:rPr>
                <w:sz w:val="20"/>
              </w:rPr>
            </w:pPr>
          </w:p>
          <w:p w14:paraId="6C7B5FE5" w14:textId="77777777" w:rsidR="0028661C" w:rsidRDefault="0028661C">
            <w:pPr>
              <w:pStyle w:val="TableParagraph"/>
              <w:rPr>
                <w:sz w:val="20"/>
              </w:rPr>
            </w:pPr>
          </w:p>
          <w:p w14:paraId="6C7B5FE6" w14:textId="77777777" w:rsidR="0028661C" w:rsidRDefault="0028661C">
            <w:pPr>
              <w:pStyle w:val="TableParagraph"/>
              <w:spacing w:before="10"/>
              <w:rPr>
                <w:sz w:val="20"/>
              </w:rPr>
            </w:pPr>
          </w:p>
          <w:p w14:paraId="6C7B5FE7" w14:textId="77777777" w:rsidR="0028661C" w:rsidRDefault="00B273B9">
            <w:pPr>
              <w:pStyle w:val="TableParagraph"/>
              <w:spacing w:line="480" w:lineRule="atLeast"/>
              <w:ind w:left="425" w:right="408"/>
              <w:jc w:val="center"/>
              <w:rPr>
                <w:b/>
                <w:sz w:val="20"/>
              </w:rPr>
            </w:pPr>
            <w:r>
              <w:rPr>
                <w:b/>
                <w:spacing w:val="-2"/>
                <w:sz w:val="20"/>
              </w:rPr>
              <w:t>Αντίκτυπος (μέγιστη</w:t>
            </w:r>
          </w:p>
          <w:p w14:paraId="6C7B5FE8" w14:textId="77777777" w:rsidR="0028661C" w:rsidRDefault="00B273B9">
            <w:pPr>
              <w:pStyle w:val="TableParagraph"/>
              <w:spacing w:before="37" w:line="276" w:lineRule="auto"/>
              <w:ind w:left="429" w:right="408"/>
              <w:jc w:val="center"/>
              <w:rPr>
                <w:b/>
                <w:sz w:val="20"/>
              </w:rPr>
            </w:pPr>
            <w:r>
              <w:rPr>
                <w:b/>
                <w:spacing w:val="-2"/>
                <w:sz w:val="20"/>
              </w:rPr>
              <w:t xml:space="preserve">βαθμολογία: </w:t>
            </w:r>
            <w:r>
              <w:rPr>
                <w:b/>
                <w:sz w:val="20"/>
              </w:rPr>
              <w:t>25 βαθμοί)</w:t>
            </w:r>
          </w:p>
        </w:tc>
        <w:tc>
          <w:tcPr>
            <w:tcW w:w="8023" w:type="dxa"/>
            <w:tcBorders>
              <w:left w:val="single" w:sz="8" w:space="0" w:color="000000"/>
              <w:right w:val="single" w:sz="8" w:space="0" w:color="000000"/>
            </w:tcBorders>
          </w:tcPr>
          <w:p w14:paraId="6C7B5FE9" w14:textId="77777777" w:rsidR="0028661C" w:rsidRDefault="00B273B9">
            <w:pPr>
              <w:pStyle w:val="TableParagraph"/>
              <w:numPr>
                <w:ilvl w:val="0"/>
                <w:numId w:val="67"/>
              </w:numPr>
              <w:tabs>
                <w:tab w:val="left" w:pos="390"/>
                <w:tab w:val="left" w:pos="391"/>
              </w:tabs>
              <w:spacing w:before="42"/>
              <w:ind w:hanging="361"/>
              <w:rPr>
                <w:sz w:val="20"/>
              </w:rPr>
            </w:pPr>
            <w:r>
              <w:rPr>
                <w:sz w:val="20"/>
              </w:rPr>
              <w:t>Ο</w:t>
            </w:r>
            <w:r>
              <w:rPr>
                <w:spacing w:val="-8"/>
                <w:sz w:val="20"/>
              </w:rPr>
              <w:t xml:space="preserve"> </w:t>
            </w:r>
            <w:r>
              <w:rPr>
                <w:sz w:val="20"/>
              </w:rPr>
              <w:t>αναμενόμενος</w:t>
            </w:r>
            <w:r>
              <w:rPr>
                <w:spacing w:val="-4"/>
                <w:sz w:val="20"/>
              </w:rPr>
              <w:t xml:space="preserve"> </w:t>
            </w:r>
            <w:r>
              <w:rPr>
                <w:sz w:val="20"/>
              </w:rPr>
              <w:t>αντίκτυπος</w:t>
            </w:r>
            <w:r>
              <w:rPr>
                <w:spacing w:val="-8"/>
                <w:sz w:val="20"/>
              </w:rPr>
              <w:t xml:space="preserve"> </w:t>
            </w:r>
            <w:r>
              <w:rPr>
                <w:sz w:val="20"/>
              </w:rPr>
              <w:t>του</w:t>
            </w:r>
            <w:r>
              <w:rPr>
                <w:spacing w:val="-7"/>
                <w:sz w:val="20"/>
              </w:rPr>
              <w:t xml:space="preserve"> </w:t>
            </w:r>
            <w:r>
              <w:rPr>
                <w:sz w:val="20"/>
              </w:rPr>
              <w:t>σχεδίου</w:t>
            </w:r>
            <w:r>
              <w:rPr>
                <w:spacing w:val="-7"/>
                <w:sz w:val="20"/>
              </w:rPr>
              <w:t xml:space="preserve"> </w:t>
            </w:r>
            <w:r>
              <w:rPr>
                <w:sz w:val="20"/>
              </w:rPr>
              <w:t>όσον</w:t>
            </w:r>
            <w:r>
              <w:rPr>
                <w:spacing w:val="-8"/>
                <w:sz w:val="20"/>
              </w:rPr>
              <w:t xml:space="preserve"> </w:t>
            </w:r>
            <w:r>
              <w:rPr>
                <w:sz w:val="20"/>
              </w:rPr>
              <w:t>αφορά</w:t>
            </w:r>
            <w:r>
              <w:rPr>
                <w:spacing w:val="-8"/>
                <w:sz w:val="20"/>
              </w:rPr>
              <w:t xml:space="preserve"> </w:t>
            </w:r>
            <w:r>
              <w:rPr>
                <w:sz w:val="20"/>
              </w:rPr>
              <w:t>τις</w:t>
            </w:r>
            <w:r>
              <w:rPr>
                <w:spacing w:val="-8"/>
                <w:sz w:val="20"/>
              </w:rPr>
              <w:t xml:space="preserve"> </w:t>
            </w:r>
            <w:r>
              <w:rPr>
                <w:sz w:val="20"/>
              </w:rPr>
              <w:t>μακροχρόνιες</w:t>
            </w:r>
            <w:r>
              <w:rPr>
                <w:spacing w:val="-7"/>
                <w:sz w:val="20"/>
              </w:rPr>
              <w:t xml:space="preserve"> </w:t>
            </w:r>
            <w:r>
              <w:rPr>
                <w:spacing w:val="-2"/>
                <w:sz w:val="20"/>
              </w:rPr>
              <w:t>επιπτώσεις</w:t>
            </w:r>
          </w:p>
          <w:p w14:paraId="6C7B5FEA" w14:textId="77777777" w:rsidR="0028661C" w:rsidRDefault="00B273B9">
            <w:pPr>
              <w:pStyle w:val="TableParagraph"/>
              <w:numPr>
                <w:ilvl w:val="1"/>
                <w:numId w:val="67"/>
              </w:numPr>
              <w:tabs>
                <w:tab w:val="left" w:pos="873"/>
                <w:tab w:val="left" w:pos="874"/>
              </w:tabs>
              <w:spacing w:before="36"/>
              <w:ind w:left="873"/>
              <w:rPr>
                <w:sz w:val="20"/>
              </w:rPr>
            </w:pPr>
            <w:r>
              <w:rPr>
                <w:sz w:val="20"/>
              </w:rPr>
              <w:t>στο</w:t>
            </w:r>
            <w:r>
              <w:rPr>
                <w:spacing w:val="-6"/>
                <w:sz w:val="20"/>
              </w:rPr>
              <w:t xml:space="preserve"> </w:t>
            </w:r>
            <w:r>
              <w:rPr>
                <w:sz w:val="20"/>
              </w:rPr>
              <w:t>ίδρυμα</w:t>
            </w:r>
            <w:r>
              <w:rPr>
                <w:spacing w:val="-4"/>
                <w:sz w:val="20"/>
              </w:rPr>
              <w:t xml:space="preserve"> </w:t>
            </w:r>
            <w:r>
              <w:rPr>
                <w:sz w:val="20"/>
              </w:rPr>
              <w:t>στο</w:t>
            </w:r>
            <w:r>
              <w:rPr>
                <w:spacing w:val="-6"/>
                <w:sz w:val="20"/>
              </w:rPr>
              <w:t xml:space="preserve"> </w:t>
            </w:r>
            <w:r>
              <w:rPr>
                <w:sz w:val="20"/>
              </w:rPr>
              <w:t>οποίο</w:t>
            </w:r>
            <w:r>
              <w:rPr>
                <w:spacing w:val="-5"/>
                <w:sz w:val="20"/>
              </w:rPr>
              <w:t xml:space="preserve"> </w:t>
            </w:r>
            <w:r>
              <w:rPr>
                <w:sz w:val="20"/>
              </w:rPr>
              <w:t>υλοποιείται</w:t>
            </w:r>
            <w:r>
              <w:rPr>
                <w:spacing w:val="-6"/>
                <w:sz w:val="20"/>
              </w:rPr>
              <w:t xml:space="preserve"> </w:t>
            </w:r>
            <w:r>
              <w:rPr>
                <w:sz w:val="20"/>
              </w:rPr>
              <w:t>η</w:t>
            </w:r>
            <w:r>
              <w:rPr>
                <w:spacing w:val="-5"/>
                <w:sz w:val="20"/>
              </w:rPr>
              <w:t xml:space="preserve"> </w:t>
            </w:r>
            <w:r>
              <w:rPr>
                <w:sz w:val="20"/>
              </w:rPr>
              <w:t>δράση</w:t>
            </w:r>
            <w:r>
              <w:rPr>
                <w:spacing w:val="-6"/>
                <w:sz w:val="20"/>
              </w:rPr>
              <w:t xml:space="preserve"> </w:t>
            </w:r>
            <w:proofErr w:type="spellStart"/>
            <w:r>
              <w:rPr>
                <w:sz w:val="20"/>
              </w:rPr>
              <w:t>Jean</w:t>
            </w:r>
            <w:proofErr w:type="spellEnd"/>
            <w:r>
              <w:rPr>
                <w:spacing w:val="-5"/>
                <w:sz w:val="20"/>
              </w:rPr>
              <w:t xml:space="preserve"> </w:t>
            </w:r>
            <w:proofErr w:type="spellStart"/>
            <w:r>
              <w:rPr>
                <w:spacing w:val="-2"/>
                <w:sz w:val="20"/>
              </w:rPr>
              <w:t>Monnet</w:t>
            </w:r>
            <w:proofErr w:type="spellEnd"/>
            <w:r>
              <w:rPr>
                <w:spacing w:val="-2"/>
                <w:sz w:val="20"/>
              </w:rPr>
              <w:t>·</w:t>
            </w:r>
          </w:p>
          <w:p w14:paraId="6C7B5FEB" w14:textId="77777777" w:rsidR="0028661C" w:rsidRDefault="00B273B9">
            <w:pPr>
              <w:pStyle w:val="TableParagraph"/>
              <w:numPr>
                <w:ilvl w:val="1"/>
                <w:numId w:val="67"/>
              </w:numPr>
              <w:tabs>
                <w:tab w:val="left" w:pos="873"/>
                <w:tab w:val="left" w:pos="874"/>
              </w:tabs>
              <w:spacing w:before="36" w:line="276" w:lineRule="auto"/>
              <w:ind w:right="94" w:hanging="361"/>
              <w:rPr>
                <w:sz w:val="20"/>
              </w:rPr>
            </w:pPr>
            <w:r>
              <w:tab/>
            </w:r>
            <w:r>
              <w:rPr>
                <w:sz w:val="20"/>
              </w:rPr>
              <w:t>στους</w:t>
            </w:r>
            <w:r>
              <w:rPr>
                <w:spacing w:val="21"/>
                <w:sz w:val="20"/>
              </w:rPr>
              <w:t xml:space="preserve"> </w:t>
            </w:r>
            <w:r>
              <w:rPr>
                <w:sz w:val="20"/>
              </w:rPr>
              <w:t>σπουδαστές</w:t>
            </w:r>
            <w:r>
              <w:rPr>
                <w:spacing w:val="21"/>
                <w:sz w:val="20"/>
              </w:rPr>
              <w:t xml:space="preserve"> </w:t>
            </w:r>
            <w:r>
              <w:rPr>
                <w:sz w:val="20"/>
              </w:rPr>
              <w:t>και</w:t>
            </w:r>
            <w:r>
              <w:rPr>
                <w:spacing w:val="22"/>
                <w:sz w:val="20"/>
              </w:rPr>
              <w:t xml:space="preserve"> </w:t>
            </w:r>
            <w:r>
              <w:rPr>
                <w:sz w:val="20"/>
              </w:rPr>
              <w:t>τους</w:t>
            </w:r>
            <w:r>
              <w:rPr>
                <w:spacing w:val="21"/>
                <w:sz w:val="20"/>
              </w:rPr>
              <w:t xml:space="preserve"> </w:t>
            </w:r>
            <w:r>
              <w:rPr>
                <w:sz w:val="20"/>
              </w:rPr>
              <w:t>διδασκομένους</w:t>
            </w:r>
            <w:r>
              <w:rPr>
                <w:spacing w:val="21"/>
                <w:sz w:val="20"/>
              </w:rPr>
              <w:t xml:space="preserve"> </w:t>
            </w:r>
            <w:r>
              <w:rPr>
                <w:sz w:val="20"/>
              </w:rPr>
              <w:t>που</w:t>
            </w:r>
            <w:r>
              <w:rPr>
                <w:spacing w:val="21"/>
                <w:sz w:val="20"/>
              </w:rPr>
              <w:t xml:space="preserve"> </w:t>
            </w:r>
            <w:r>
              <w:rPr>
                <w:sz w:val="20"/>
              </w:rPr>
              <w:t>επωφελούνται</w:t>
            </w:r>
            <w:r>
              <w:rPr>
                <w:spacing w:val="21"/>
                <w:sz w:val="20"/>
              </w:rPr>
              <w:t xml:space="preserve"> </w:t>
            </w:r>
            <w:r>
              <w:rPr>
                <w:sz w:val="20"/>
              </w:rPr>
              <w:t>από</w:t>
            </w:r>
            <w:r>
              <w:rPr>
                <w:spacing w:val="21"/>
                <w:sz w:val="20"/>
              </w:rPr>
              <w:t xml:space="preserve"> </w:t>
            </w:r>
            <w:r>
              <w:rPr>
                <w:sz w:val="20"/>
              </w:rPr>
              <w:t>τη</w:t>
            </w:r>
            <w:r>
              <w:rPr>
                <w:spacing w:val="21"/>
                <w:sz w:val="20"/>
              </w:rPr>
              <w:t xml:space="preserve"> </w:t>
            </w:r>
            <w:r>
              <w:rPr>
                <w:sz w:val="20"/>
              </w:rPr>
              <w:t>δράση</w:t>
            </w:r>
            <w:r>
              <w:rPr>
                <w:spacing w:val="21"/>
                <w:sz w:val="20"/>
              </w:rPr>
              <w:t xml:space="preserve"> </w:t>
            </w:r>
            <w:proofErr w:type="spellStart"/>
            <w:r>
              <w:rPr>
                <w:sz w:val="20"/>
              </w:rPr>
              <w:t>Jean</w:t>
            </w:r>
            <w:proofErr w:type="spellEnd"/>
            <w:r>
              <w:rPr>
                <w:sz w:val="20"/>
              </w:rPr>
              <w:t xml:space="preserve"> </w:t>
            </w:r>
            <w:proofErr w:type="spellStart"/>
            <w:r>
              <w:rPr>
                <w:spacing w:val="-2"/>
                <w:sz w:val="20"/>
              </w:rPr>
              <w:t>Monnet</w:t>
            </w:r>
            <w:proofErr w:type="spellEnd"/>
            <w:r>
              <w:rPr>
                <w:spacing w:val="-2"/>
                <w:sz w:val="20"/>
              </w:rPr>
              <w:t>·</w:t>
            </w:r>
          </w:p>
          <w:p w14:paraId="6C7B5FEC" w14:textId="77777777" w:rsidR="0028661C" w:rsidRDefault="00B273B9">
            <w:pPr>
              <w:pStyle w:val="TableParagraph"/>
              <w:numPr>
                <w:ilvl w:val="2"/>
                <w:numId w:val="67"/>
              </w:numPr>
              <w:tabs>
                <w:tab w:val="left" w:pos="1642"/>
              </w:tabs>
              <w:spacing w:before="2"/>
              <w:ind w:hanging="361"/>
              <w:rPr>
                <w:sz w:val="20"/>
              </w:rPr>
            </w:pPr>
            <w:r>
              <w:rPr>
                <w:sz w:val="20"/>
              </w:rPr>
              <w:t>δυνατότητα</w:t>
            </w:r>
            <w:r>
              <w:rPr>
                <w:spacing w:val="-12"/>
                <w:sz w:val="20"/>
              </w:rPr>
              <w:t xml:space="preserve"> </w:t>
            </w:r>
            <w:r>
              <w:rPr>
                <w:sz w:val="20"/>
              </w:rPr>
              <w:t>βελτίωσης</w:t>
            </w:r>
            <w:r>
              <w:rPr>
                <w:spacing w:val="-11"/>
                <w:sz w:val="20"/>
              </w:rPr>
              <w:t xml:space="preserve"> </w:t>
            </w:r>
            <w:r>
              <w:rPr>
                <w:sz w:val="20"/>
              </w:rPr>
              <w:t>ή</w:t>
            </w:r>
            <w:r>
              <w:rPr>
                <w:spacing w:val="-10"/>
                <w:sz w:val="20"/>
              </w:rPr>
              <w:t xml:space="preserve"> </w:t>
            </w:r>
            <w:r>
              <w:rPr>
                <w:sz w:val="20"/>
              </w:rPr>
              <w:t>ανάπτυξης</w:t>
            </w:r>
            <w:r>
              <w:rPr>
                <w:spacing w:val="-11"/>
                <w:sz w:val="20"/>
              </w:rPr>
              <w:t xml:space="preserve"> </w:t>
            </w:r>
            <w:r>
              <w:rPr>
                <w:sz w:val="20"/>
              </w:rPr>
              <w:t>καινοτόμων</w:t>
            </w:r>
            <w:r>
              <w:rPr>
                <w:spacing w:val="-8"/>
                <w:sz w:val="20"/>
              </w:rPr>
              <w:t xml:space="preserve"> </w:t>
            </w:r>
            <w:r>
              <w:rPr>
                <w:sz w:val="20"/>
              </w:rPr>
              <w:t>προγραμμάτων</w:t>
            </w:r>
            <w:r>
              <w:rPr>
                <w:spacing w:val="-11"/>
                <w:sz w:val="20"/>
              </w:rPr>
              <w:t xml:space="preserve"> </w:t>
            </w:r>
            <w:r>
              <w:rPr>
                <w:spacing w:val="-2"/>
                <w:sz w:val="20"/>
              </w:rPr>
              <w:t>σπουδών·</w:t>
            </w:r>
          </w:p>
          <w:p w14:paraId="6C7B5FED" w14:textId="77777777" w:rsidR="0028661C" w:rsidRDefault="00B273B9">
            <w:pPr>
              <w:pStyle w:val="TableParagraph"/>
              <w:numPr>
                <w:ilvl w:val="2"/>
                <w:numId w:val="67"/>
              </w:numPr>
              <w:tabs>
                <w:tab w:val="left" w:pos="1642"/>
              </w:tabs>
              <w:spacing w:before="30"/>
              <w:ind w:hanging="361"/>
              <w:rPr>
                <w:sz w:val="20"/>
              </w:rPr>
            </w:pPr>
            <w:r>
              <w:rPr>
                <w:sz w:val="20"/>
              </w:rPr>
              <w:t>αυξημένη</w:t>
            </w:r>
            <w:r>
              <w:rPr>
                <w:spacing w:val="-10"/>
                <w:sz w:val="20"/>
              </w:rPr>
              <w:t xml:space="preserve"> </w:t>
            </w:r>
            <w:r>
              <w:rPr>
                <w:sz w:val="20"/>
              </w:rPr>
              <w:t>ικανότητα</w:t>
            </w:r>
            <w:r>
              <w:rPr>
                <w:spacing w:val="-10"/>
                <w:sz w:val="20"/>
              </w:rPr>
              <w:t xml:space="preserve"> </w:t>
            </w:r>
            <w:r>
              <w:rPr>
                <w:sz w:val="20"/>
              </w:rPr>
              <w:t>προσέλκυσης</w:t>
            </w:r>
            <w:r>
              <w:rPr>
                <w:spacing w:val="-10"/>
                <w:sz w:val="20"/>
              </w:rPr>
              <w:t xml:space="preserve"> </w:t>
            </w:r>
            <w:r>
              <w:rPr>
                <w:sz w:val="20"/>
              </w:rPr>
              <w:t>άριστων</w:t>
            </w:r>
            <w:r>
              <w:rPr>
                <w:spacing w:val="-11"/>
                <w:sz w:val="20"/>
              </w:rPr>
              <w:t xml:space="preserve"> </w:t>
            </w:r>
            <w:r>
              <w:rPr>
                <w:spacing w:val="-2"/>
                <w:sz w:val="20"/>
              </w:rPr>
              <w:t>σπουδαστών·</w:t>
            </w:r>
          </w:p>
          <w:p w14:paraId="6C7B5FEE" w14:textId="77777777" w:rsidR="0028661C" w:rsidRDefault="00B273B9">
            <w:pPr>
              <w:pStyle w:val="TableParagraph"/>
              <w:numPr>
                <w:ilvl w:val="2"/>
                <w:numId w:val="67"/>
              </w:numPr>
              <w:tabs>
                <w:tab w:val="left" w:pos="1642"/>
              </w:tabs>
              <w:spacing w:before="30"/>
              <w:ind w:hanging="361"/>
              <w:rPr>
                <w:sz w:val="20"/>
              </w:rPr>
            </w:pPr>
            <w:r>
              <w:rPr>
                <w:sz w:val="20"/>
              </w:rPr>
              <w:t>ενίσχυση</w:t>
            </w:r>
            <w:r>
              <w:rPr>
                <w:spacing w:val="-6"/>
                <w:sz w:val="20"/>
              </w:rPr>
              <w:t xml:space="preserve"> </w:t>
            </w:r>
            <w:r>
              <w:rPr>
                <w:sz w:val="20"/>
              </w:rPr>
              <w:t>της</w:t>
            </w:r>
            <w:r>
              <w:rPr>
                <w:spacing w:val="-6"/>
                <w:sz w:val="20"/>
              </w:rPr>
              <w:t xml:space="preserve"> </w:t>
            </w:r>
            <w:r>
              <w:rPr>
                <w:sz w:val="20"/>
              </w:rPr>
              <w:t>συνεργασί</w:t>
            </w:r>
            <w:r>
              <w:rPr>
                <w:sz w:val="20"/>
              </w:rPr>
              <w:t>ας</w:t>
            </w:r>
            <w:r>
              <w:rPr>
                <w:spacing w:val="-6"/>
                <w:sz w:val="20"/>
              </w:rPr>
              <w:t xml:space="preserve"> </w:t>
            </w:r>
            <w:r>
              <w:rPr>
                <w:sz w:val="20"/>
              </w:rPr>
              <w:t>με</w:t>
            </w:r>
            <w:r>
              <w:rPr>
                <w:spacing w:val="-6"/>
                <w:sz w:val="20"/>
              </w:rPr>
              <w:t xml:space="preserve"> </w:t>
            </w:r>
            <w:r>
              <w:rPr>
                <w:sz w:val="20"/>
              </w:rPr>
              <w:t>εταίρους</w:t>
            </w:r>
            <w:r>
              <w:rPr>
                <w:spacing w:val="-6"/>
                <w:sz w:val="20"/>
              </w:rPr>
              <w:t xml:space="preserve"> </w:t>
            </w:r>
            <w:r>
              <w:rPr>
                <w:sz w:val="20"/>
              </w:rPr>
              <w:t>από</w:t>
            </w:r>
            <w:r>
              <w:rPr>
                <w:spacing w:val="-5"/>
                <w:sz w:val="20"/>
              </w:rPr>
              <w:t xml:space="preserve"> </w:t>
            </w:r>
            <w:r>
              <w:rPr>
                <w:sz w:val="20"/>
              </w:rPr>
              <w:t>άλλες</w:t>
            </w:r>
            <w:r>
              <w:rPr>
                <w:spacing w:val="-6"/>
                <w:sz w:val="20"/>
              </w:rPr>
              <w:t xml:space="preserve"> </w:t>
            </w:r>
            <w:r>
              <w:rPr>
                <w:spacing w:val="-2"/>
                <w:sz w:val="20"/>
              </w:rPr>
              <w:t>χώρες·</w:t>
            </w:r>
          </w:p>
          <w:p w14:paraId="6C7B5FEF" w14:textId="77777777" w:rsidR="0028661C" w:rsidRDefault="00B273B9">
            <w:pPr>
              <w:pStyle w:val="TableParagraph"/>
              <w:numPr>
                <w:ilvl w:val="2"/>
                <w:numId w:val="67"/>
              </w:numPr>
              <w:tabs>
                <w:tab w:val="left" w:pos="1642"/>
              </w:tabs>
              <w:spacing w:before="31" w:line="268" w:lineRule="auto"/>
              <w:ind w:right="93"/>
              <w:rPr>
                <w:sz w:val="20"/>
              </w:rPr>
            </w:pPr>
            <w:r>
              <w:rPr>
                <w:sz w:val="20"/>
              </w:rPr>
              <w:t>αυξημένη</w:t>
            </w:r>
            <w:r>
              <w:rPr>
                <w:spacing w:val="40"/>
                <w:sz w:val="20"/>
              </w:rPr>
              <w:t xml:space="preserve"> </w:t>
            </w:r>
            <w:r>
              <w:rPr>
                <w:sz w:val="20"/>
              </w:rPr>
              <w:t>κατανομή</w:t>
            </w:r>
            <w:r>
              <w:rPr>
                <w:spacing w:val="40"/>
                <w:sz w:val="20"/>
              </w:rPr>
              <w:t xml:space="preserve"> </w:t>
            </w:r>
            <w:r>
              <w:rPr>
                <w:sz w:val="20"/>
              </w:rPr>
              <w:t>χρηματοδοτικών</w:t>
            </w:r>
            <w:r>
              <w:rPr>
                <w:spacing w:val="40"/>
                <w:sz w:val="20"/>
              </w:rPr>
              <w:t xml:space="preserve"> </w:t>
            </w:r>
            <w:r>
              <w:rPr>
                <w:sz w:val="20"/>
              </w:rPr>
              <w:t>πόρων</w:t>
            </w:r>
            <w:r>
              <w:rPr>
                <w:spacing w:val="40"/>
                <w:sz w:val="20"/>
              </w:rPr>
              <w:t xml:space="preserve"> </w:t>
            </w:r>
            <w:r>
              <w:rPr>
                <w:sz w:val="20"/>
              </w:rPr>
              <w:t>εντός</w:t>
            </w:r>
            <w:r>
              <w:rPr>
                <w:spacing w:val="40"/>
                <w:sz w:val="20"/>
              </w:rPr>
              <w:t xml:space="preserve"> </w:t>
            </w:r>
            <w:r>
              <w:rPr>
                <w:sz w:val="20"/>
              </w:rPr>
              <w:t>του</w:t>
            </w:r>
            <w:r>
              <w:rPr>
                <w:spacing w:val="40"/>
                <w:sz w:val="20"/>
              </w:rPr>
              <w:t xml:space="preserve"> </w:t>
            </w:r>
            <w:r>
              <w:rPr>
                <w:sz w:val="20"/>
              </w:rPr>
              <w:t>ιδρύματος</w:t>
            </w:r>
            <w:r>
              <w:rPr>
                <w:spacing w:val="40"/>
                <w:sz w:val="20"/>
              </w:rPr>
              <w:t xml:space="preserve"> </w:t>
            </w:r>
            <w:r>
              <w:rPr>
                <w:sz w:val="20"/>
              </w:rPr>
              <w:t>για</w:t>
            </w:r>
            <w:r>
              <w:rPr>
                <w:spacing w:val="80"/>
                <w:sz w:val="20"/>
              </w:rPr>
              <w:t xml:space="preserve"> </w:t>
            </w:r>
            <w:r>
              <w:rPr>
                <w:sz w:val="20"/>
              </w:rPr>
              <w:t>διδασκαλία και έρευνα σε θέματα που αφορούν την ΕΕ·</w:t>
            </w:r>
          </w:p>
          <w:p w14:paraId="6C7B5FF0" w14:textId="77777777" w:rsidR="0028661C" w:rsidRDefault="00B273B9">
            <w:pPr>
              <w:pStyle w:val="TableParagraph"/>
              <w:numPr>
                <w:ilvl w:val="2"/>
                <w:numId w:val="67"/>
              </w:numPr>
              <w:tabs>
                <w:tab w:val="left" w:pos="1642"/>
              </w:tabs>
              <w:spacing w:before="8" w:line="268" w:lineRule="auto"/>
              <w:ind w:right="93"/>
              <w:rPr>
                <w:sz w:val="20"/>
              </w:rPr>
            </w:pPr>
            <w:r>
              <w:rPr>
                <w:sz w:val="20"/>
              </w:rPr>
              <w:t xml:space="preserve">αυξημένη ικανότητα διδασκαλίας και έρευνας σε θέματα που αφορούν την </w:t>
            </w:r>
            <w:r>
              <w:rPr>
                <w:spacing w:val="-4"/>
                <w:sz w:val="20"/>
              </w:rPr>
              <w:t>ΕΕ.</w:t>
            </w:r>
          </w:p>
          <w:p w14:paraId="6C7B5FF1" w14:textId="77777777" w:rsidR="0028661C" w:rsidRDefault="00B273B9">
            <w:pPr>
              <w:pStyle w:val="TableParagraph"/>
              <w:numPr>
                <w:ilvl w:val="1"/>
                <w:numId w:val="67"/>
              </w:numPr>
              <w:tabs>
                <w:tab w:val="left" w:pos="874"/>
              </w:tabs>
              <w:spacing w:before="7" w:line="276" w:lineRule="auto"/>
              <w:ind w:right="96" w:hanging="361"/>
              <w:jc w:val="both"/>
              <w:rPr>
                <w:sz w:val="20"/>
              </w:rPr>
            </w:pPr>
            <w:r>
              <w:tab/>
            </w:r>
            <w:r>
              <w:rPr>
                <w:sz w:val="20"/>
              </w:rPr>
              <w:t>σε άλλους οργανισμούς και ιδιώτες που συμμετέχουν σε τοπικό, περιφερειακό, εθνικό, και/ή ευρωπαϊκό επίπεδο.</w:t>
            </w:r>
          </w:p>
          <w:p w14:paraId="6C7B5FF2" w14:textId="77777777" w:rsidR="0028661C" w:rsidRDefault="00B273B9">
            <w:pPr>
              <w:pStyle w:val="TableParagraph"/>
              <w:numPr>
                <w:ilvl w:val="0"/>
                <w:numId w:val="67"/>
              </w:numPr>
              <w:tabs>
                <w:tab w:val="left" w:pos="391"/>
              </w:tabs>
              <w:spacing w:before="1"/>
              <w:ind w:hanging="361"/>
              <w:jc w:val="both"/>
              <w:rPr>
                <w:sz w:val="20"/>
              </w:rPr>
            </w:pPr>
            <w:r>
              <w:rPr>
                <w:sz w:val="20"/>
              </w:rPr>
              <w:t>Διάδοση</w:t>
            </w:r>
            <w:r>
              <w:rPr>
                <w:spacing w:val="-7"/>
                <w:sz w:val="20"/>
              </w:rPr>
              <w:t xml:space="preserve"> </w:t>
            </w:r>
            <w:r>
              <w:rPr>
                <w:sz w:val="20"/>
              </w:rPr>
              <w:t>και</w:t>
            </w:r>
            <w:r>
              <w:rPr>
                <w:spacing w:val="-7"/>
                <w:sz w:val="20"/>
              </w:rPr>
              <w:t xml:space="preserve"> </w:t>
            </w:r>
            <w:r>
              <w:rPr>
                <w:spacing w:val="-2"/>
                <w:sz w:val="20"/>
              </w:rPr>
              <w:t>επικοινωνία:</w:t>
            </w:r>
          </w:p>
          <w:p w14:paraId="6C7B5FF3" w14:textId="77777777" w:rsidR="0028661C" w:rsidRDefault="00B273B9">
            <w:pPr>
              <w:pStyle w:val="TableParagraph"/>
              <w:numPr>
                <w:ilvl w:val="1"/>
                <w:numId w:val="67"/>
              </w:numPr>
              <w:tabs>
                <w:tab w:val="left" w:pos="829"/>
              </w:tabs>
              <w:spacing w:before="36" w:line="276" w:lineRule="auto"/>
              <w:ind w:right="87" w:hanging="361"/>
              <w:jc w:val="both"/>
              <w:rPr>
                <w:sz w:val="20"/>
              </w:rPr>
            </w:pPr>
            <w:proofErr w:type="spellStart"/>
            <w:r>
              <w:rPr>
                <w:sz w:val="20"/>
              </w:rPr>
              <w:t>καταλληλότητα</w:t>
            </w:r>
            <w:proofErr w:type="spellEnd"/>
            <w:r>
              <w:rPr>
                <w:sz w:val="20"/>
              </w:rPr>
              <w:t xml:space="preserve"> και ποιότητα των μέτρων για τη διάδ</w:t>
            </w:r>
            <w:r>
              <w:rPr>
                <w:sz w:val="20"/>
              </w:rPr>
              <w:t xml:space="preserve">οση των αποτελεσμάτων των δραστηριοτήτων τόσο εντός όσο και εκτός του ιδρύματος στο οποίο υλοποιείται η δράση </w:t>
            </w:r>
            <w:proofErr w:type="spellStart"/>
            <w:r>
              <w:rPr>
                <w:sz w:val="20"/>
              </w:rPr>
              <w:t>Jean</w:t>
            </w:r>
            <w:proofErr w:type="spellEnd"/>
            <w:r>
              <w:rPr>
                <w:sz w:val="20"/>
              </w:rPr>
              <w:t xml:space="preserve"> </w:t>
            </w:r>
            <w:proofErr w:type="spellStart"/>
            <w:r>
              <w:rPr>
                <w:sz w:val="20"/>
              </w:rPr>
              <w:t>Monnet</w:t>
            </w:r>
            <w:proofErr w:type="spellEnd"/>
            <w:r>
              <w:rPr>
                <w:sz w:val="20"/>
              </w:rPr>
              <w:t>:</w:t>
            </w:r>
          </w:p>
          <w:p w14:paraId="6C7B5FF4" w14:textId="77777777" w:rsidR="0028661C" w:rsidRDefault="00B273B9">
            <w:pPr>
              <w:pStyle w:val="TableParagraph"/>
              <w:numPr>
                <w:ilvl w:val="2"/>
                <w:numId w:val="67"/>
              </w:numPr>
              <w:tabs>
                <w:tab w:val="left" w:pos="1647"/>
              </w:tabs>
              <w:ind w:left="1646" w:hanging="361"/>
              <w:rPr>
                <w:sz w:val="20"/>
              </w:rPr>
            </w:pPr>
            <w:r>
              <w:rPr>
                <w:sz w:val="20"/>
              </w:rPr>
              <w:t>ευρεία</w:t>
            </w:r>
            <w:r>
              <w:rPr>
                <w:spacing w:val="-9"/>
                <w:sz w:val="20"/>
              </w:rPr>
              <w:t xml:space="preserve"> </w:t>
            </w:r>
            <w:r>
              <w:rPr>
                <w:sz w:val="20"/>
              </w:rPr>
              <w:t>διάδοση</w:t>
            </w:r>
            <w:r>
              <w:rPr>
                <w:spacing w:val="-8"/>
                <w:sz w:val="20"/>
              </w:rPr>
              <w:t xml:space="preserve"> </w:t>
            </w:r>
            <w:r>
              <w:rPr>
                <w:sz w:val="20"/>
              </w:rPr>
              <w:t>των</w:t>
            </w:r>
            <w:r>
              <w:rPr>
                <w:spacing w:val="-5"/>
                <w:sz w:val="20"/>
              </w:rPr>
              <w:t xml:space="preserve"> </w:t>
            </w:r>
            <w:r>
              <w:rPr>
                <w:sz w:val="20"/>
              </w:rPr>
              <w:t>αποτελεσμάτων</w:t>
            </w:r>
            <w:r>
              <w:rPr>
                <w:spacing w:val="-9"/>
                <w:sz w:val="20"/>
              </w:rPr>
              <w:t xml:space="preserve"> </w:t>
            </w:r>
            <w:r>
              <w:rPr>
                <w:sz w:val="20"/>
              </w:rPr>
              <w:t>των</w:t>
            </w:r>
            <w:r>
              <w:rPr>
                <w:spacing w:val="-8"/>
                <w:sz w:val="20"/>
              </w:rPr>
              <w:t xml:space="preserve"> </w:t>
            </w:r>
            <w:r>
              <w:rPr>
                <w:spacing w:val="-2"/>
                <w:sz w:val="20"/>
              </w:rPr>
              <w:t>δραστηριοτήτων·</w:t>
            </w:r>
          </w:p>
          <w:p w14:paraId="6C7B5FF5" w14:textId="77777777" w:rsidR="0028661C" w:rsidRDefault="00B273B9">
            <w:pPr>
              <w:pStyle w:val="TableParagraph"/>
              <w:numPr>
                <w:ilvl w:val="2"/>
                <w:numId w:val="67"/>
              </w:numPr>
              <w:tabs>
                <w:tab w:val="left" w:pos="1647"/>
              </w:tabs>
              <w:spacing w:before="30" w:line="268" w:lineRule="auto"/>
              <w:ind w:left="1646" w:right="95"/>
              <w:rPr>
                <w:sz w:val="20"/>
              </w:rPr>
            </w:pPr>
            <w:r>
              <w:rPr>
                <w:sz w:val="20"/>
              </w:rPr>
              <w:t xml:space="preserve">ευαισθητοποίηση σχετικά με τα σχέδια και τα αποτελέσματα, ενίσχυση της προβολής </w:t>
            </w:r>
            <w:r>
              <w:rPr>
                <w:sz w:val="20"/>
              </w:rPr>
              <w:t>των συμμετεχόντων και των οργανισμών·</w:t>
            </w:r>
          </w:p>
          <w:p w14:paraId="6C7B5FF6" w14:textId="77777777" w:rsidR="0028661C" w:rsidRDefault="00B273B9">
            <w:pPr>
              <w:pStyle w:val="TableParagraph"/>
              <w:numPr>
                <w:ilvl w:val="2"/>
                <w:numId w:val="67"/>
              </w:numPr>
              <w:tabs>
                <w:tab w:val="left" w:pos="1647"/>
              </w:tabs>
              <w:spacing w:before="8"/>
              <w:ind w:left="1646" w:hanging="361"/>
              <w:rPr>
                <w:sz w:val="20"/>
              </w:rPr>
            </w:pPr>
            <w:r>
              <w:rPr>
                <w:sz w:val="20"/>
              </w:rPr>
              <w:t>απήχηση</w:t>
            </w:r>
            <w:r>
              <w:rPr>
                <w:spacing w:val="-8"/>
                <w:sz w:val="20"/>
              </w:rPr>
              <w:t xml:space="preserve"> </w:t>
            </w:r>
            <w:r>
              <w:rPr>
                <w:sz w:val="20"/>
              </w:rPr>
              <w:t>σε</w:t>
            </w:r>
            <w:r>
              <w:rPr>
                <w:spacing w:val="-8"/>
                <w:sz w:val="20"/>
              </w:rPr>
              <w:t xml:space="preserve"> </w:t>
            </w:r>
            <w:r>
              <w:rPr>
                <w:sz w:val="20"/>
              </w:rPr>
              <w:t>ομάδες</w:t>
            </w:r>
            <w:r>
              <w:rPr>
                <w:spacing w:val="-7"/>
                <w:sz w:val="20"/>
              </w:rPr>
              <w:t xml:space="preserve"> </w:t>
            </w:r>
            <w:r>
              <w:rPr>
                <w:sz w:val="20"/>
              </w:rPr>
              <w:t>εκτός</w:t>
            </w:r>
            <w:r>
              <w:rPr>
                <w:spacing w:val="-6"/>
                <w:sz w:val="20"/>
              </w:rPr>
              <w:t xml:space="preserve"> </w:t>
            </w:r>
            <w:r>
              <w:rPr>
                <w:sz w:val="20"/>
              </w:rPr>
              <w:t>των</w:t>
            </w:r>
            <w:r>
              <w:rPr>
                <w:spacing w:val="-8"/>
                <w:sz w:val="20"/>
              </w:rPr>
              <w:t xml:space="preserve"> </w:t>
            </w:r>
            <w:r>
              <w:rPr>
                <w:sz w:val="20"/>
              </w:rPr>
              <w:t>ανώτατων</w:t>
            </w:r>
            <w:r>
              <w:rPr>
                <w:spacing w:val="-9"/>
                <w:sz w:val="20"/>
              </w:rPr>
              <w:t xml:space="preserve"> </w:t>
            </w:r>
            <w:r>
              <w:rPr>
                <w:sz w:val="20"/>
              </w:rPr>
              <w:t>εκπαιδευτικών</w:t>
            </w:r>
            <w:r>
              <w:rPr>
                <w:spacing w:val="-8"/>
                <w:sz w:val="20"/>
              </w:rPr>
              <w:t xml:space="preserve"> </w:t>
            </w:r>
            <w:r>
              <w:rPr>
                <w:spacing w:val="-2"/>
                <w:sz w:val="20"/>
              </w:rPr>
              <w:t>ιδρυμάτων·</w:t>
            </w:r>
          </w:p>
          <w:p w14:paraId="6C7B5FF7" w14:textId="77777777" w:rsidR="0028661C" w:rsidRDefault="00B273B9">
            <w:pPr>
              <w:pStyle w:val="TableParagraph"/>
              <w:numPr>
                <w:ilvl w:val="2"/>
                <w:numId w:val="67"/>
              </w:numPr>
              <w:tabs>
                <w:tab w:val="left" w:pos="1647"/>
              </w:tabs>
              <w:spacing w:before="31" w:line="268" w:lineRule="auto"/>
              <w:ind w:left="1646" w:right="95"/>
              <w:rPr>
                <w:sz w:val="20"/>
              </w:rPr>
            </w:pPr>
            <w:r>
              <w:rPr>
                <w:sz w:val="20"/>
              </w:rPr>
              <w:t>δυνατότητα μεταφοράς και</w:t>
            </w:r>
            <w:r>
              <w:rPr>
                <w:spacing w:val="22"/>
                <w:sz w:val="20"/>
              </w:rPr>
              <w:t xml:space="preserve"> </w:t>
            </w:r>
            <w:r>
              <w:rPr>
                <w:sz w:val="20"/>
              </w:rPr>
              <w:t xml:space="preserve">μετάφραση σε νέες πολιτικές και βελτιωμένες </w:t>
            </w:r>
            <w:r>
              <w:rPr>
                <w:spacing w:val="-2"/>
                <w:sz w:val="20"/>
              </w:rPr>
              <w:t>πρακτικές.</w:t>
            </w:r>
          </w:p>
          <w:p w14:paraId="6C7B5FF8" w14:textId="77777777" w:rsidR="0028661C" w:rsidRDefault="00B273B9">
            <w:pPr>
              <w:pStyle w:val="TableParagraph"/>
              <w:numPr>
                <w:ilvl w:val="1"/>
                <w:numId w:val="67"/>
              </w:numPr>
              <w:tabs>
                <w:tab w:val="left" w:pos="828"/>
                <w:tab w:val="left" w:pos="829"/>
              </w:tabs>
              <w:spacing w:before="7" w:line="276" w:lineRule="auto"/>
              <w:ind w:right="92" w:hanging="361"/>
              <w:rPr>
                <w:sz w:val="20"/>
              </w:rPr>
            </w:pPr>
            <w:r>
              <w:rPr>
                <w:sz w:val="20"/>
              </w:rPr>
              <w:t>Βαθμός</w:t>
            </w:r>
            <w:r>
              <w:rPr>
                <w:spacing w:val="40"/>
                <w:sz w:val="20"/>
              </w:rPr>
              <w:t xml:space="preserve"> </w:t>
            </w:r>
            <w:r>
              <w:rPr>
                <w:sz w:val="20"/>
              </w:rPr>
              <w:t>στον</w:t>
            </w:r>
            <w:r>
              <w:rPr>
                <w:spacing w:val="40"/>
                <w:sz w:val="20"/>
              </w:rPr>
              <w:t xml:space="preserve"> </w:t>
            </w:r>
            <w:r>
              <w:rPr>
                <w:sz w:val="20"/>
              </w:rPr>
              <w:t>οποίο</w:t>
            </w:r>
            <w:r>
              <w:rPr>
                <w:spacing w:val="40"/>
                <w:sz w:val="20"/>
              </w:rPr>
              <w:t xml:space="preserve"> </w:t>
            </w:r>
            <w:r>
              <w:rPr>
                <w:sz w:val="20"/>
              </w:rPr>
              <w:t>τα</w:t>
            </w:r>
            <w:r>
              <w:rPr>
                <w:spacing w:val="40"/>
                <w:sz w:val="20"/>
              </w:rPr>
              <w:t xml:space="preserve"> </w:t>
            </w:r>
            <w:r>
              <w:rPr>
                <w:sz w:val="20"/>
              </w:rPr>
              <w:t>προβλεπόμενα</w:t>
            </w:r>
            <w:r>
              <w:rPr>
                <w:spacing w:val="40"/>
                <w:sz w:val="20"/>
              </w:rPr>
              <w:t xml:space="preserve"> </w:t>
            </w:r>
            <w:r>
              <w:rPr>
                <w:sz w:val="20"/>
              </w:rPr>
              <w:t>εργαλεία</w:t>
            </w:r>
            <w:r>
              <w:rPr>
                <w:spacing w:val="40"/>
                <w:sz w:val="20"/>
              </w:rPr>
              <w:t xml:space="preserve"> </w:t>
            </w:r>
            <w:r>
              <w:rPr>
                <w:sz w:val="20"/>
              </w:rPr>
              <w:t>διάδοσης</w:t>
            </w:r>
            <w:r>
              <w:rPr>
                <w:spacing w:val="40"/>
                <w:sz w:val="20"/>
              </w:rPr>
              <w:t xml:space="preserve"> </w:t>
            </w:r>
            <w:r>
              <w:rPr>
                <w:sz w:val="20"/>
              </w:rPr>
              <w:t>θα</w:t>
            </w:r>
            <w:r>
              <w:rPr>
                <w:spacing w:val="40"/>
                <w:sz w:val="20"/>
              </w:rPr>
              <w:t xml:space="preserve"> </w:t>
            </w:r>
            <w:r>
              <w:rPr>
                <w:sz w:val="20"/>
              </w:rPr>
              <w:t>έχουν</w:t>
            </w:r>
            <w:r>
              <w:rPr>
                <w:spacing w:val="40"/>
                <w:sz w:val="20"/>
              </w:rPr>
              <w:t xml:space="preserve"> </w:t>
            </w:r>
            <w:r>
              <w:rPr>
                <w:sz w:val="20"/>
              </w:rPr>
              <w:t>απήχηση</w:t>
            </w:r>
            <w:r>
              <w:rPr>
                <w:spacing w:val="40"/>
                <w:sz w:val="20"/>
              </w:rPr>
              <w:t xml:space="preserve"> </w:t>
            </w:r>
            <w:r>
              <w:rPr>
                <w:sz w:val="20"/>
              </w:rPr>
              <w:t>στο κοινό-στόχο μέσω:</w:t>
            </w:r>
          </w:p>
          <w:p w14:paraId="6C7B5FF9" w14:textId="77777777" w:rsidR="0028661C" w:rsidRDefault="00B273B9">
            <w:pPr>
              <w:pStyle w:val="TableParagraph"/>
              <w:numPr>
                <w:ilvl w:val="2"/>
                <w:numId w:val="67"/>
              </w:numPr>
              <w:tabs>
                <w:tab w:val="left" w:pos="1618"/>
              </w:tabs>
              <w:spacing w:before="3" w:line="268" w:lineRule="auto"/>
              <w:ind w:left="1617" w:right="95"/>
              <w:rPr>
                <w:sz w:val="20"/>
              </w:rPr>
            </w:pPr>
            <w:r>
              <w:rPr>
                <w:sz w:val="20"/>
              </w:rPr>
              <w:t>έκθεσης</w:t>
            </w:r>
            <w:r>
              <w:rPr>
                <w:spacing w:val="-4"/>
                <w:sz w:val="20"/>
              </w:rPr>
              <w:t xml:space="preserve"> </w:t>
            </w:r>
            <w:r>
              <w:rPr>
                <w:sz w:val="20"/>
              </w:rPr>
              <w:t>σε</w:t>
            </w:r>
            <w:r>
              <w:rPr>
                <w:spacing w:val="-4"/>
                <w:sz w:val="20"/>
              </w:rPr>
              <w:t xml:space="preserve"> </w:t>
            </w:r>
            <w:r>
              <w:rPr>
                <w:sz w:val="20"/>
              </w:rPr>
              <w:t>μέσα</w:t>
            </w:r>
            <w:r>
              <w:rPr>
                <w:spacing w:val="-3"/>
                <w:sz w:val="20"/>
              </w:rPr>
              <w:t xml:space="preserve"> </w:t>
            </w:r>
            <w:r>
              <w:rPr>
                <w:sz w:val="20"/>
              </w:rPr>
              <w:t>(συμπεριλαμβανομένων</w:t>
            </w:r>
            <w:r>
              <w:rPr>
                <w:spacing w:val="-3"/>
                <w:sz w:val="20"/>
              </w:rPr>
              <w:t xml:space="preserve"> </w:t>
            </w:r>
            <w:r>
              <w:rPr>
                <w:sz w:val="20"/>
              </w:rPr>
              <w:t>των</w:t>
            </w:r>
            <w:r>
              <w:rPr>
                <w:spacing w:val="-4"/>
                <w:sz w:val="20"/>
              </w:rPr>
              <w:t xml:space="preserve"> </w:t>
            </w:r>
            <w:r>
              <w:rPr>
                <w:sz w:val="20"/>
              </w:rPr>
              <w:t>μέσων</w:t>
            </w:r>
            <w:r>
              <w:rPr>
                <w:spacing w:val="-4"/>
                <w:sz w:val="20"/>
              </w:rPr>
              <w:t xml:space="preserve"> </w:t>
            </w:r>
            <w:r>
              <w:rPr>
                <w:sz w:val="20"/>
              </w:rPr>
              <w:t>κοινωνικής</w:t>
            </w:r>
            <w:r>
              <w:rPr>
                <w:spacing w:val="-4"/>
                <w:sz w:val="20"/>
              </w:rPr>
              <w:t xml:space="preserve"> </w:t>
            </w:r>
            <w:r>
              <w:rPr>
                <w:sz w:val="20"/>
              </w:rPr>
              <w:t>δικτύωσης, των δημοσιεύσεων κ.λπ.)·</w:t>
            </w:r>
          </w:p>
          <w:p w14:paraId="6C7B5FFA" w14:textId="77777777" w:rsidR="0028661C" w:rsidRDefault="00B273B9">
            <w:pPr>
              <w:pStyle w:val="TableParagraph"/>
              <w:numPr>
                <w:ilvl w:val="2"/>
                <w:numId w:val="67"/>
              </w:numPr>
              <w:tabs>
                <w:tab w:val="left" w:pos="1618"/>
              </w:tabs>
              <w:spacing w:before="8"/>
              <w:ind w:left="1617" w:hanging="361"/>
              <w:rPr>
                <w:sz w:val="20"/>
              </w:rPr>
            </w:pPr>
            <w:r>
              <w:rPr>
                <w:spacing w:val="-2"/>
                <w:sz w:val="20"/>
              </w:rPr>
              <w:t>εκδηλώσεις.</w:t>
            </w:r>
          </w:p>
          <w:p w14:paraId="6C7B5FFB" w14:textId="77777777" w:rsidR="0028661C" w:rsidRDefault="00B273B9">
            <w:pPr>
              <w:pStyle w:val="TableParagraph"/>
              <w:numPr>
                <w:ilvl w:val="0"/>
                <w:numId w:val="67"/>
              </w:numPr>
              <w:tabs>
                <w:tab w:val="left" w:pos="391"/>
              </w:tabs>
              <w:spacing w:before="30" w:line="276" w:lineRule="auto"/>
              <w:ind w:right="89"/>
              <w:jc w:val="both"/>
              <w:rPr>
                <w:sz w:val="20"/>
              </w:rPr>
            </w:pPr>
            <w:r>
              <w:rPr>
                <w:sz w:val="20"/>
              </w:rPr>
              <w:t>Βιωσιμότητα και συνέχιση: η πρόταση περιλαμβάνει τα κατάλληλα μέτρα και πόρους ώστε να εξασφαλίζεται η διατήρηση των αποτελεσμάτ</w:t>
            </w:r>
            <w:r>
              <w:rPr>
                <w:sz w:val="20"/>
              </w:rPr>
              <w:t>ων και των οφελών του σχεδίου μετά την ολοκλήρωσή του.</w:t>
            </w:r>
          </w:p>
        </w:tc>
      </w:tr>
    </w:tbl>
    <w:p w14:paraId="6C7B5FFD" w14:textId="77777777" w:rsidR="0028661C" w:rsidRDefault="0028661C">
      <w:pPr>
        <w:pStyle w:val="a3"/>
        <w:spacing w:before="11"/>
        <w:rPr>
          <w:sz w:val="6"/>
        </w:rPr>
      </w:pPr>
    </w:p>
    <w:p w14:paraId="6C7B5FFE" w14:textId="77777777" w:rsidR="0028661C" w:rsidRDefault="00B273B9">
      <w:pPr>
        <w:pStyle w:val="a3"/>
        <w:spacing w:before="59"/>
        <w:ind w:left="260" w:right="297"/>
        <w:jc w:val="both"/>
      </w:pPr>
      <w:r>
        <w:t xml:space="preserve">Για να εξεταστεί η δυνατότητα χρηματοδότησής τους, οι προτάσεις πρέπει να λάβουν τουλάχιστον </w:t>
      </w:r>
      <w:r>
        <w:rPr>
          <w:b/>
        </w:rPr>
        <w:t>70</w:t>
      </w:r>
      <w:r>
        <w:rPr>
          <w:b/>
          <w:spacing w:val="-2"/>
        </w:rPr>
        <w:t xml:space="preserve"> </w:t>
      </w:r>
      <w:r>
        <w:rPr>
          <w:b/>
        </w:rPr>
        <w:t xml:space="preserve">βαθμούς </w:t>
      </w:r>
      <w:r>
        <w:t xml:space="preserve">συνολικά και </w:t>
      </w:r>
      <w:r>
        <w:rPr>
          <w:b/>
        </w:rPr>
        <w:t>15</w:t>
      </w:r>
      <w:r>
        <w:rPr>
          <w:b/>
          <w:spacing w:val="-2"/>
        </w:rPr>
        <w:t xml:space="preserve"> </w:t>
      </w:r>
      <w:r>
        <w:rPr>
          <w:b/>
        </w:rPr>
        <w:t>βαθμούς σε κάθε κριτήριο χορήγησης</w:t>
      </w:r>
      <w:r>
        <w:t xml:space="preserve">. Σε περίπτωση </w:t>
      </w:r>
      <w:proofErr w:type="spellStart"/>
      <w:r>
        <w:t>ex</w:t>
      </w:r>
      <w:proofErr w:type="spellEnd"/>
      <w:r>
        <w:t xml:space="preserve"> </w:t>
      </w:r>
      <w:proofErr w:type="spellStart"/>
      <w:r>
        <w:t>aequo</w:t>
      </w:r>
      <w:proofErr w:type="spellEnd"/>
      <w:r>
        <w:t xml:space="preserve"> σε προτάσεις που αφορούν το ίδιο θέμα, θα δίνεται προτεραιότητα σύμφωνα με τους βαθμούς που έχουν συγκεντρώσει οι εν λόγω προτάσεις για το κριτήριο χορήγησης «Συνάφεια του σχεδίου» και, στη συνέχεια, για το κριτήριο χορήγησης «Αντίκ</w:t>
      </w:r>
      <w:r>
        <w:t>τυπος».</w:t>
      </w:r>
    </w:p>
    <w:p w14:paraId="6C7B5FFF" w14:textId="77777777" w:rsidR="0028661C" w:rsidRDefault="0028661C">
      <w:pPr>
        <w:pStyle w:val="a3"/>
      </w:pPr>
    </w:p>
    <w:p w14:paraId="6C7B6000" w14:textId="77777777" w:rsidR="0028661C" w:rsidRDefault="0028661C">
      <w:pPr>
        <w:pStyle w:val="a3"/>
        <w:spacing w:before="9"/>
        <w:rPr>
          <w:sz w:val="19"/>
        </w:rPr>
      </w:pPr>
    </w:p>
    <w:p w14:paraId="6C7B6001" w14:textId="77777777" w:rsidR="0028661C" w:rsidRDefault="00B273B9">
      <w:pPr>
        <w:spacing w:before="1"/>
        <w:ind w:left="260"/>
        <w:jc w:val="both"/>
        <w:rPr>
          <w:sz w:val="18"/>
        </w:rPr>
      </w:pPr>
      <w:r>
        <w:rPr>
          <w:sz w:val="20"/>
        </w:rPr>
        <w:t>Για</w:t>
      </w:r>
      <w:r>
        <w:rPr>
          <w:spacing w:val="-9"/>
          <w:sz w:val="20"/>
        </w:rPr>
        <w:t xml:space="preserve"> </w:t>
      </w:r>
      <w:r>
        <w:rPr>
          <w:sz w:val="20"/>
        </w:rPr>
        <w:t>τις</w:t>
      </w:r>
      <w:r>
        <w:rPr>
          <w:spacing w:val="-7"/>
          <w:sz w:val="20"/>
        </w:rPr>
        <w:t xml:space="preserve"> </w:t>
      </w:r>
      <w:r>
        <w:rPr>
          <w:b/>
          <w:sz w:val="20"/>
          <w:u w:val="single"/>
        </w:rPr>
        <w:t>έδρες</w:t>
      </w:r>
      <w:r>
        <w:rPr>
          <w:b/>
          <w:spacing w:val="-6"/>
          <w:sz w:val="20"/>
          <w:u w:val="single"/>
        </w:rPr>
        <w:t xml:space="preserve"> </w:t>
      </w:r>
      <w:proofErr w:type="spellStart"/>
      <w:r>
        <w:rPr>
          <w:b/>
          <w:sz w:val="20"/>
          <w:u w:val="single"/>
        </w:rPr>
        <w:t>Jean</w:t>
      </w:r>
      <w:proofErr w:type="spellEnd"/>
      <w:r>
        <w:rPr>
          <w:b/>
          <w:spacing w:val="-8"/>
          <w:sz w:val="20"/>
          <w:u w:val="single"/>
        </w:rPr>
        <w:t xml:space="preserve"> </w:t>
      </w:r>
      <w:proofErr w:type="spellStart"/>
      <w:r>
        <w:rPr>
          <w:b/>
          <w:sz w:val="20"/>
          <w:u w:val="single"/>
        </w:rPr>
        <w:t>Monnet</w:t>
      </w:r>
      <w:proofErr w:type="spellEnd"/>
      <w:r>
        <w:rPr>
          <w:b/>
          <w:spacing w:val="-6"/>
          <w:sz w:val="20"/>
        </w:rPr>
        <w:t xml:space="preserve"> </w:t>
      </w:r>
      <w:r>
        <w:rPr>
          <w:sz w:val="20"/>
        </w:rPr>
        <w:t>ισχύουν</w:t>
      </w:r>
      <w:r>
        <w:rPr>
          <w:spacing w:val="-8"/>
          <w:sz w:val="20"/>
        </w:rPr>
        <w:t xml:space="preserve"> </w:t>
      </w:r>
      <w:r>
        <w:rPr>
          <w:sz w:val="20"/>
        </w:rPr>
        <w:t>τα</w:t>
      </w:r>
      <w:r>
        <w:rPr>
          <w:spacing w:val="-8"/>
          <w:sz w:val="20"/>
        </w:rPr>
        <w:t xml:space="preserve"> </w:t>
      </w:r>
      <w:r>
        <w:rPr>
          <w:sz w:val="20"/>
        </w:rPr>
        <w:t>ακόλουθα</w:t>
      </w:r>
      <w:r>
        <w:rPr>
          <w:spacing w:val="-8"/>
          <w:sz w:val="20"/>
        </w:rPr>
        <w:t xml:space="preserve"> </w:t>
      </w:r>
      <w:r>
        <w:rPr>
          <w:sz w:val="20"/>
        </w:rPr>
        <w:t>κριτήρια</w:t>
      </w:r>
      <w:r>
        <w:rPr>
          <w:spacing w:val="-6"/>
          <w:sz w:val="20"/>
        </w:rPr>
        <w:t xml:space="preserve"> </w:t>
      </w:r>
      <w:r>
        <w:rPr>
          <w:spacing w:val="-2"/>
          <w:sz w:val="20"/>
        </w:rPr>
        <w:t>χορήγησης</w:t>
      </w:r>
      <w:r>
        <w:rPr>
          <w:spacing w:val="-2"/>
          <w:sz w:val="18"/>
        </w:rPr>
        <w:t>:</w:t>
      </w:r>
    </w:p>
    <w:p w14:paraId="6C7B6002" w14:textId="77777777" w:rsidR="0028661C" w:rsidRDefault="0028661C">
      <w:pPr>
        <w:jc w:val="both"/>
        <w:rPr>
          <w:sz w:val="18"/>
        </w:rPr>
        <w:sectPr w:rsidR="0028661C">
          <w:pgSz w:w="11910" w:h="16840"/>
          <w:pgMar w:top="1400" w:right="780" w:bottom="720" w:left="820" w:header="0" w:footer="528" w:gutter="0"/>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56"/>
        <w:gridCol w:w="8008"/>
      </w:tblGrid>
      <w:tr w:rsidR="0028661C" w14:paraId="6C7B6017" w14:textId="77777777">
        <w:trPr>
          <w:trHeight w:val="6120"/>
        </w:trPr>
        <w:tc>
          <w:tcPr>
            <w:tcW w:w="1956" w:type="dxa"/>
            <w:tcBorders>
              <w:left w:val="single" w:sz="4" w:space="0" w:color="000000"/>
              <w:bottom w:val="dashSmallGap" w:sz="4" w:space="0" w:color="000000"/>
            </w:tcBorders>
          </w:tcPr>
          <w:p w14:paraId="6C7B6003" w14:textId="77777777" w:rsidR="0028661C" w:rsidRDefault="0028661C">
            <w:pPr>
              <w:pStyle w:val="TableParagraph"/>
              <w:rPr>
                <w:sz w:val="20"/>
              </w:rPr>
            </w:pPr>
          </w:p>
          <w:p w14:paraId="6C7B6004" w14:textId="77777777" w:rsidR="0028661C" w:rsidRDefault="0028661C">
            <w:pPr>
              <w:pStyle w:val="TableParagraph"/>
              <w:rPr>
                <w:sz w:val="20"/>
              </w:rPr>
            </w:pPr>
          </w:p>
          <w:p w14:paraId="6C7B6005" w14:textId="77777777" w:rsidR="0028661C" w:rsidRDefault="0028661C">
            <w:pPr>
              <w:pStyle w:val="TableParagraph"/>
              <w:rPr>
                <w:sz w:val="20"/>
              </w:rPr>
            </w:pPr>
          </w:p>
          <w:p w14:paraId="6C7B6006" w14:textId="77777777" w:rsidR="0028661C" w:rsidRDefault="0028661C">
            <w:pPr>
              <w:pStyle w:val="TableParagraph"/>
              <w:rPr>
                <w:sz w:val="20"/>
              </w:rPr>
            </w:pPr>
          </w:p>
          <w:p w14:paraId="6C7B6007" w14:textId="77777777" w:rsidR="0028661C" w:rsidRDefault="0028661C">
            <w:pPr>
              <w:pStyle w:val="TableParagraph"/>
              <w:rPr>
                <w:sz w:val="20"/>
              </w:rPr>
            </w:pPr>
          </w:p>
          <w:p w14:paraId="6C7B6008" w14:textId="77777777" w:rsidR="0028661C" w:rsidRDefault="0028661C">
            <w:pPr>
              <w:pStyle w:val="TableParagraph"/>
              <w:rPr>
                <w:sz w:val="20"/>
              </w:rPr>
            </w:pPr>
          </w:p>
          <w:p w14:paraId="6C7B6009" w14:textId="77777777" w:rsidR="0028661C" w:rsidRDefault="0028661C">
            <w:pPr>
              <w:pStyle w:val="TableParagraph"/>
              <w:rPr>
                <w:sz w:val="20"/>
              </w:rPr>
            </w:pPr>
          </w:p>
          <w:p w14:paraId="6C7B600A" w14:textId="77777777" w:rsidR="0028661C" w:rsidRDefault="0028661C">
            <w:pPr>
              <w:pStyle w:val="TableParagraph"/>
              <w:spacing w:before="2"/>
              <w:rPr>
                <w:sz w:val="17"/>
              </w:rPr>
            </w:pPr>
          </w:p>
          <w:p w14:paraId="6C7B600B" w14:textId="77777777" w:rsidR="0028661C" w:rsidRDefault="00B273B9">
            <w:pPr>
              <w:pStyle w:val="TableParagraph"/>
              <w:spacing w:line="276" w:lineRule="auto"/>
              <w:ind w:left="396" w:right="376"/>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600C" w14:textId="77777777" w:rsidR="0028661C" w:rsidRDefault="0028661C">
            <w:pPr>
              <w:pStyle w:val="TableParagraph"/>
              <w:spacing w:before="7"/>
              <w:rPr>
                <w:sz w:val="16"/>
              </w:rPr>
            </w:pPr>
          </w:p>
          <w:p w14:paraId="6C7B600D" w14:textId="77777777" w:rsidR="0028661C" w:rsidRDefault="00B273B9">
            <w:pPr>
              <w:pStyle w:val="TableParagraph"/>
              <w:spacing w:line="276" w:lineRule="auto"/>
              <w:ind w:left="396" w:right="375"/>
              <w:jc w:val="center"/>
              <w:rPr>
                <w:b/>
                <w:sz w:val="20"/>
              </w:rPr>
            </w:pPr>
            <w:r>
              <w:rPr>
                <w:b/>
                <w:spacing w:val="-2"/>
                <w:sz w:val="20"/>
              </w:rPr>
              <w:t xml:space="preserve">(μέγιστη βαθμολογία: </w:t>
            </w:r>
            <w:r>
              <w:rPr>
                <w:b/>
                <w:sz w:val="20"/>
              </w:rPr>
              <w:t>25 βαθμοί)</w:t>
            </w:r>
          </w:p>
        </w:tc>
        <w:tc>
          <w:tcPr>
            <w:tcW w:w="8008" w:type="dxa"/>
            <w:tcBorders>
              <w:bottom w:val="dashSmallGap" w:sz="4" w:space="0" w:color="000000"/>
            </w:tcBorders>
          </w:tcPr>
          <w:p w14:paraId="6C7B600E" w14:textId="77777777" w:rsidR="0028661C" w:rsidRDefault="00B273B9">
            <w:pPr>
              <w:pStyle w:val="TableParagraph"/>
              <w:spacing w:before="40"/>
              <w:ind w:left="108"/>
              <w:jc w:val="both"/>
              <w:rPr>
                <w:sz w:val="20"/>
              </w:rPr>
            </w:pPr>
            <w:r>
              <w:rPr>
                <w:sz w:val="20"/>
              </w:rPr>
              <w:t>Ο</w:t>
            </w:r>
            <w:r>
              <w:rPr>
                <w:spacing w:val="-6"/>
                <w:sz w:val="20"/>
              </w:rPr>
              <w:t xml:space="preserve"> </w:t>
            </w:r>
            <w:r>
              <w:rPr>
                <w:sz w:val="20"/>
              </w:rPr>
              <w:t>βαθμός</w:t>
            </w:r>
            <w:r>
              <w:rPr>
                <w:spacing w:val="-7"/>
                <w:sz w:val="20"/>
              </w:rPr>
              <w:t xml:space="preserve"> </w:t>
            </w:r>
            <w:r>
              <w:rPr>
                <w:sz w:val="20"/>
              </w:rPr>
              <w:t>στον</w:t>
            </w:r>
            <w:r>
              <w:rPr>
                <w:spacing w:val="-6"/>
                <w:sz w:val="20"/>
              </w:rPr>
              <w:t xml:space="preserve"> </w:t>
            </w:r>
            <w:r>
              <w:rPr>
                <w:sz w:val="20"/>
              </w:rPr>
              <w:t>οποίο</w:t>
            </w:r>
            <w:r>
              <w:rPr>
                <w:spacing w:val="-6"/>
                <w:sz w:val="20"/>
              </w:rPr>
              <w:t xml:space="preserve"> </w:t>
            </w:r>
            <w:r>
              <w:rPr>
                <w:sz w:val="20"/>
              </w:rPr>
              <w:t>η</w:t>
            </w:r>
            <w:r>
              <w:rPr>
                <w:spacing w:val="-4"/>
                <w:sz w:val="20"/>
              </w:rPr>
              <w:t xml:space="preserve"> </w:t>
            </w:r>
            <w:r>
              <w:rPr>
                <w:sz w:val="20"/>
              </w:rPr>
              <w:t>πρόταση</w:t>
            </w:r>
            <w:r>
              <w:rPr>
                <w:spacing w:val="-6"/>
                <w:sz w:val="20"/>
              </w:rPr>
              <w:t xml:space="preserve"> </w:t>
            </w:r>
            <w:r>
              <w:rPr>
                <w:sz w:val="20"/>
              </w:rPr>
              <w:t>ανταποκρίνεται</w:t>
            </w:r>
            <w:r>
              <w:rPr>
                <w:spacing w:val="-6"/>
                <w:sz w:val="20"/>
              </w:rPr>
              <w:t xml:space="preserve"> </w:t>
            </w:r>
            <w:r>
              <w:rPr>
                <w:sz w:val="20"/>
              </w:rPr>
              <w:t>στους</w:t>
            </w:r>
            <w:r>
              <w:rPr>
                <w:spacing w:val="-5"/>
                <w:sz w:val="20"/>
              </w:rPr>
              <w:t xml:space="preserve"> </w:t>
            </w:r>
            <w:r>
              <w:rPr>
                <w:sz w:val="20"/>
              </w:rPr>
              <w:t>στόχους</w:t>
            </w:r>
            <w:r>
              <w:rPr>
                <w:spacing w:val="-6"/>
                <w:sz w:val="20"/>
              </w:rPr>
              <w:t xml:space="preserve"> </w:t>
            </w:r>
            <w:r>
              <w:rPr>
                <w:sz w:val="20"/>
              </w:rPr>
              <w:t>της</w:t>
            </w:r>
            <w:r>
              <w:rPr>
                <w:spacing w:val="-6"/>
                <w:sz w:val="20"/>
              </w:rPr>
              <w:t xml:space="preserve"> </w:t>
            </w:r>
            <w:r>
              <w:rPr>
                <w:sz w:val="20"/>
              </w:rPr>
              <w:t>δράσης</w:t>
            </w:r>
            <w:r>
              <w:rPr>
                <w:spacing w:val="-4"/>
                <w:sz w:val="20"/>
              </w:rPr>
              <w:t xml:space="preserve"> </w:t>
            </w:r>
            <w:proofErr w:type="spellStart"/>
            <w:r>
              <w:rPr>
                <w:sz w:val="20"/>
              </w:rPr>
              <w:t>Jean</w:t>
            </w:r>
            <w:proofErr w:type="spellEnd"/>
            <w:r>
              <w:rPr>
                <w:spacing w:val="-5"/>
                <w:sz w:val="20"/>
              </w:rPr>
              <w:t xml:space="preserve"> </w:t>
            </w:r>
            <w:proofErr w:type="spellStart"/>
            <w:r>
              <w:rPr>
                <w:spacing w:val="-2"/>
                <w:sz w:val="20"/>
              </w:rPr>
              <w:t>Monnet</w:t>
            </w:r>
            <w:proofErr w:type="spellEnd"/>
            <w:r>
              <w:rPr>
                <w:spacing w:val="-2"/>
                <w:sz w:val="20"/>
              </w:rPr>
              <w:t>:</w:t>
            </w:r>
          </w:p>
          <w:p w14:paraId="6C7B600F" w14:textId="77777777" w:rsidR="0028661C" w:rsidRDefault="00B273B9">
            <w:pPr>
              <w:pStyle w:val="TableParagraph"/>
              <w:numPr>
                <w:ilvl w:val="0"/>
                <w:numId w:val="66"/>
              </w:numPr>
              <w:tabs>
                <w:tab w:val="left" w:pos="1189"/>
              </w:tabs>
              <w:spacing w:before="78" w:line="276" w:lineRule="auto"/>
              <w:ind w:right="90"/>
              <w:jc w:val="both"/>
              <w:rPr>
                <w:sz w:val="20"/>
              </w:rPr>
            </w:pPr>
            <w:r>
              <w:rPr>
                <w:sz w:val="20"/>
              </w:rPr>
              <w:t>προάγει τον διάλογο μεταξύ του ακαδημαϊκού κόσμου και της κοινωνίας, συμπεριλαμβανομένων</w:t>
            </w:r>
            <w:r>
              <w:rPr>
                <w:spacing w:val="-5"/>
                <w:sz w:val="20"/>
              </w:rPr>
              <w:t xml:space="preserve"> </w:t>
            </w:r>
            <w:r>
              <w:rPr>
                <w:sz w:val="20"/>
              </w:rPr>
              <w:t>των</w:t>
            </w:r>
            <w:r>
              <w:rPr>
                <w:spacing w:val="-5"/>
                <w:sz w:val="20"/>
              </w:rPr>
              <w:t xml:space="preserve"> </w:t>
            </w:r>
            <w:r>
              <w:rPr>
                <w:sz w:val="20"/>
              </w:rPr>
              <w:t>τοπικών</w:t>
            </w:r>
            <w:r>
              <w:rPr>
                <w:spacing w:val="-5"/>
                <w:sz w:val="20"/>
              </w:rPr>
              <w:t xml:space="preserve"> </w:t>
            </w:r>
            <w:r>
              <w:rPr>
                <w:sz w:val="20"/>
              </w:rPr>
              <w:t>και</w:t>
            </w:r>
            <w:r>
              <w:rPr>
                <w:spacing w:val="-4"/>
                <w:sz w:val="20"/>
              </w:rPr>
              <w:t xml:space="preserve"> </w:t>
            </w:r>
            <w:r>
              <w:rPr>
                <w:sz w:val="20"/>
              </w:rPr>
              <w:t>κρατικών</w:t>
            </w:r>
            <w:r>
              <w:rPr>
                <w:spacing w:val="-5"/>
                <w:sz w:val="20"/>
              </w:rPr>
              <w:t xml:space="preserve"> </w:t>
            </w:r>
            <w:r>
              <w:rPr>
                <w:sz w:val="20"/>
              </w:rPr>
              <w:t>υπευθύνων</w:t>
            </w:r>
            <w:r>
              <w:rPr>
                <w:spacing w:val="-5"/>
                <w:sz w:val="20"/>
              </w:rPr>
              <w:t xml:space="preserve"> </w:t>
            </w:r>
            <w:r>
              <w:rPr>
                <w:sz w:val="20"/>
              </w:rPr>
              <w:t>χάραξης</w:t>
            </w:r>
            <w:r>
              <w:rPr>
                <w:spacing w:val="-5"/>
                <w:sz w:val="20"/>
              </w:rPr>
              <w:t xml:space="preserve"> </w:t>
            </w:r>
            <w:r>
              <w:rPr>
                <w:sz w:val="20"/>
              </w:rPr>
              <w:t>πολιτικής, των δημόσιων υπαλλήλων, των φορέων της κοινωνίας των πολιτών, των εκπροσώπων από τα διάφορα επίπεδα της εκπαίδευσ</w:t>
            </w:r>
            <w:r>
              <w:rPr>
                <w:sz w:val="20"/>
              </w:rPr>
              <w:t xml:space="preserve">ης και των μέσων </w:t>
            </w:r>
            <w:r>
              <w:rPr>
                <w:spacing w:val="-2"/>
                <w:sz w:val="20"/>
              </w:rPr>
              <w:t>ενημέρωσης·</w:t>
            </w:r>
          </w:p>
          <w:p w14:paraId="6C7B6010" w14:textId="77777777" w:rsidR="0028661C" w:rsidRDefault="00B273B9">
            <w:pPr>
              <w:pStyle w:val="TableParagraph"/>
              <w:numPr>
                <w:ilvl w:val="0"/>
                <w:numId w:val="66"/>
              </w:numPr>
              <w:tabs>
                <w:tab w:val="left" w:pos="1189"/>
              </w:tabs>
              <w:spacing w:line="276" w:lineRule="auto"/>
              <w:ind w:right="92"/>
              <w:jc w:val="both"/>
              <w:rPr>
                <w:sz w:val="20"/>
              </w:rPr>
            </w:pPr>
            <w:r>
              <w:rPr>
                <w:sz w:val="20"/>
              </w:rPr>
              <w:t xml:space="preserve">δημιουργεί γνώση και πληροφορίες που μπορούν να στηρίξουν τη διαδικασία χάραξης πολιτικής της ΕΕ και να ενισχύσουν τον ρόλο της ΕΕ σε έναν </w:t>
            </w:r>
            <w:proofErr w:type="spellStart"/>
            <w:r>
              <w:rPr>
                <w:sz w:val="20"/>
              </w:rPr>
              <w:t>παγκοσμιοποιημένο</w:t>
            </w:r>
            <w:proofErr w:type="spellEnd"/>
            <w:r>
              <w:rPr>
                <w:sz w:val="20"/>
              </w:rPr>
              <w:t xml:space="preserve"> κόσμο·</w:t>
            </w:r>
          </w:p>
          <w:p w14:paraId="6C7B6011" w14:textId="77777777" w:rsidR="0028661C" w:rsidRDefault="00B273B9">
            <w:pPr>
              <w:pStyle w:val="TableParagraph"/>
              <w:numPr>
                <w:ilvl w:val="0"/>
                <w:numId w:val="66"/>
              </w:numPr>
              <w:tabs>
                <w:tab w:val="left" w:pos="1189"/>
              </w:tabs>
              <w:spacing w:line="276" w:lineRule="auto"/>
              <w:ind w:right="88"/>
              <w:jc w:val="both"/>
              <w:rPr>
                <w:sz w:val="20"/>
              </w:rPr>
            </w:pPr>
            <w:r>
              <w:rPr>
                <w:sz w:val="20"/>
              </w:rPr>
              <w:t>περιλαμβάνει ενεργή προβολή και εκπαιδευτικό έργο μέσω των οποίων θα διαδοθούν οι γνώσεις σχετικά με την ΕΕ στην ευρύτερη κοινωνία (πέραν της ακαδημαϊκής κοινότητας και του εξειδικευμένου κοινού) και η ΕΕ θα έρθει πιο κοντά στους πολίτες.</w:t>
            </w:r>
          </w:p>
          <w:p w14:paraId="6C7B6012" w14:textId="77777777" w:rsidR="0028661C" w:rsidRDefault="00B273B9">
            <w:pPr>
              <w:pStyle w:val="TableParagraph"/>
              <w:spacing w:before="40"/>
              <w:ind w:left="108"/>
              <w:jc w:val="both"/>
              <w:rPr>
                <w:sz w:val="20"/>
              </w:rPr>
            </w:pPr>
            <w:r>
              <w:rPr>
                <w:sz w:val="20"/>
              </w:rPr>
              <w:t>Ο</w:t>
            </w:r>
            <w:r>
              <w:rPr>
                <w:spacing w:val="-6"/>
                <w:sz w:val="20"/>
              </w:rPr>
              <w:t xml:space="preserve"> </w:t>
            </w:r>
            <w:r>
              <w:rPr>
                <w:sz w:val="20"/>
              </w:rPr>
              <w:t>βαθμός</w:t>
            </w:r>
            <w:r>
              <w:rPr>
                <w:spacing w:val="-6"/>
                <w:sz w:val="20"/>
              </w:rPr>
              <w:t xml:space="preserve"> </w:t>
            </w:r>
            <w:r>
              <w:rPr>
                <w:sz w:val="20"/>
              </w:rPr>
              <w:t>στον</w:t>
            </w:r>
            <w:r>
              <w:rPr>
                <w:spacing w:val="-7"/>
                <w:sz w:val="20"/>
              </w:rPr>
              <w:t xml:space="preserve"> </w:t>
            </w:r>
            <w:r>
              <w:rPr>
                <w:sz w:val="20"/>
              </w:rPr>
              <w:t>οποίο</w:t>
            </w:r>
            <w:r>
              <w:rPr>
                <w:spacing w:val="-5"/>
                <w:sz w:val="20"/>
              </w:rPr>
              <w:t xml:space="preserve"> </w:t>
            </w:r>
            <w:r>
              <w:rPr>
                <w:sz w:val="20"/>
              </w:rPr>
              <w:t>η</w:t>
            </w:r>
            <w:r>
              <w:rPr>
                <w:spacing w:val="-5"/>
                <w:sz w:val="20"/>
              </w:rPr>
              <w:t xml:space="preserve"> </w:t>
            </w:r>
            <w:r>
              <w:rPr>
                <w:sz w:val="20"/>
              </w:rPr>
              <w:t>πρόταση</w:t>
            </w:r>
            <w:r>
              <w:rPr>
                <w:spacing w:val="-6"/>
                <w:sz w:val="20"/>
              </w:rPr>
              <w:t xml:space="preserve"> </w:t>
            </w:r>
            <w:r>
              <w:rPr>
                <w:sz w:val="20"/>
              </w:rPr>
              <w:t>προσεγγίζει</w:t>
            </w:r>
            <w:r>
              <w:rPr>
                <w:spacing w:val="-5"/>
                <w:sz w:val="20"/>
              </w:rPr>
              <w:t xml:space="preserve"> </w:t>
            </w:r>
            <w:r>
              <w:rPr>
                <w:sz w:val="20"/>
              </w:rPr>
              <w:t>τις</w:t>
            </w:r>
            <w:r>
              <w:rPr>
                <w:spacing w:val="-7"/>
                <w:sz w:val="20"/>
              </w:rPr>
              <w:t xml:space="preserve"> </w:t>
            </w:r>
            <w:r>
              <w:rPr>
                <w:sz w:val="20"/>
              </w:rPr>
              <w:t>ομάδες-στόχο</w:t>
            </w:r>
            <w:r>
              <w:rPr>
                <w:spacing w:val="-5"/>
                <w:sz w:val="20"/>
              </w:rPr>
              <w:t xml:space="preserve"> </w:t>
            </w:r>
            <w:r>
              <w:rPr>
                <w:spacing w:val="-2"/>
                <w:sz w:val="20"/>
              </w:rPr>
              <w:t>προτεραιότητας:</w:t>
            </w:r>
          </w:p>
          <w:p w14:paraId="6C7B6013" w14:textId="77777777" w:rsidR="0028661C" w:rsidRDefault="00B273B9">
            <w:pPr>
              <w:pStyle w:val="TableParagraph"/>
              <w:numPr>
                <w:ilvl w:val="0"/>
                <w:numId w:val="66"/>
              </w:numPr>
              <w:tabs>
                <w:tab w:val="left" w:pos="1189"/>
              </w:tabs>
              <w:spacing w:before="76" w:line="276" w:lineRule="auto"/>
              <w:ind w:right="92"/>
              <w:jc w:val="both"/>
              <w:rPr>
                <w:sz w:val="20"/>
              </w:rPr>
            </w:pPr>
            <w:r>
              <w:rPr>
                <w:sz w:val="20"/>
              </w:rPr>
              <w:t>σπουδαστές ανώτατης/τριτοβάθμιας εκπαίδευσης στον τομέα των ευρωπαϊκών σπουδών (όπως περιγράφονται στην εισαγωγική παράγραφο)·</w:t>
            </w:r>
          </w:p>
          <w:p w14:paraId="6C7B6014" w14:textId="77777777" w:rsidR="0028661C" w:rsidRDefault="00B273B9">
            <w:pPr>
              <w:pStyle w:val="TableParagraph"/>
              <w:numPr>
                <w:ilvl w:val="0"/>
                <w:numId w:val="66"/>
              </w:numPr>
              <w:tabs>
                <w:tab w:val="left" w:pos="1189"/>
              </w:tabs>
              <w:spacing w:line="276" w:lineRule="auto"/>
              <w:ind w:right="91"/>
              <w:jc w:val="both"/>
              <w:rPr>
                <w:sz w:val="20"/>
              </w:rPr>
            </w:pPr>
            <w:r>
              <w:rPr>
                <w:sz w:val="20"/>
              </w:rPr>
              <w:t>σπουδαστές ανώτατης/τριτοβάθμιας εκπαίδευσης που δεν έρχονται αυτομά</w:t>
            </w:r>
            <w:r>
              <w:rPr>
                <w:sz w:val="20"/>
              </w:rPr>
              <w:t xml:space="preserve">τως σε επαφή με τις ευρωπαϊκές σπουδές (όπως περιγράφονται στην εισαγωγική </w:t>
            </w:r>
            <w:r>
              <w:rPr>
                <w:spacing w:val="-2"/>
                <w:sz w:val="20"/>
              </w:rPr>
              <w:t>παράγραφο)·</w:t>
            </w:r>
          </w:p>
          <w:p w14:paraId="6C7B6015" w14:textId="77777777" w:rsidR="0028661C" w:rsidRDefault="00B273B9">
            <w:pPr>
              <w:pStyle w:val="TableParagraph"/>
              <w:numPr>
                <w:ilvl w:val="0"/>
                <w:numId w:val="66"/>
              </w:numPr>
              <w:tabs>
                <w:tab w:val="left" w:pos="1189"/>
              </w:tabs>
              <w:spacing w:before="1"/>
              <w:ind w:hanging="361"/>
              <w:jc w:val="both"/>
              <w:rPr>
                <w:sz w:val="20"/>
              </w:rPr>
            </w:pPr>
            <w:r>
              <w:rPr>
                <w:sz w:val="20"/>
              </w:rPr>
              <w:t>για</w:t>
            </w:r>
            <w:r>
              <w:rPr>
                <w:spacing w:val="23"/>
                <w:sz w:val="20"/>
              </w:rPr>
              <w:t xml:space="preserve"> </w:t>
            </w:r>
            <w:r>
              <w:rPr>
                <w:sz w:val="20"/>
              </w:rPr>
              <w:t>τρίτες</w:t>
            </w:r>
            <w:r>
              <w:rPr>
                <w:spacing w:val="25"/>
                <w:sz w:val="20"/>
              </w:rPr>
              <w:t xml:space="preserve"> </w:t>
            </w:r>
            <w:r>
              <w:rPr>
                <w:sz w:val="20"/>
              </w:rPr>
              <w:t>χώρες</w:t>
            </w:r>
            <w:r>
              <w:rPr>
                <w:spacing w:val="23"/>
                <w:sz w:val="20"/>
              </w:rPr>
              <w:t xml:space="preserve"> </w:t>
            </w:r>
            <w:r>
              <w:rPr>
                <w:sz w:val="20"/>
              </w:rPr>
              <w:t>που</w:t>
            </w:r>
            <w:r>
              <w:rPr>
                <w:spacing w:val="26"/>
                <w:sz w:val="20"/>
              </w:rPr>
              <w:t xml:space="preserve"> </w:t>
            </w:r>
            <w:r>
              <w:rPr>
                <w:sz w:val="20"/>
              </w:rPr>
              <w:t>δεν</w:t>
            </w:r>
            <w:r>
              <w:rPr>
                <w:spacing w:val="22"/>
                <w:sz w:val="20"/>
              </w:rPr>
              <w:t xml:space="preserve"> </w:t>
            </w:r>
            <w:r>
              <w:rPr>
                <w:sz w:val="20"/>
              </w:rPr>
              <w:t>είναι</w:t>
            </w:r>
            <w:r>
              <w:rPr>
                <w:spacing w:val="24"/>
                <w:sz w:val="20"/>
              </w:rPr>
              <w:t xml:space="preserve"> </w:t>
            </w:r>
            <w:r>
              <w:rPr>
                <w:sz w:val="20"/>
              </w:rPr>
              <w:t>συνδεδεμένες</w:t>
            </w:r>
            <w:r>
              <w:rPr>
                <w:spacing w:val="23"/>
                <w:sz w:val="20"/>
              </w:rPr>
              <w:t xml:space="preserve"> </w:t>
            </w:r>
            <w:r>
              <w:rPr>
                <w:sz w:val="20"/>
              </w:rPr>
              <w:t>με</w:t>
            </w:r>
            <w:r>
              <w:rPr>
                <w:spacing w:val="24"/>
                <w:sz w:val="20"/>
              </w:rPr>
              <w:t xml:space="preserve"> </w:t>
            </w:r>
            <w:r>
              <w:rPr>
                <w:sz w:val="20"/>
              </w:rPr>
              <w:t>το</w:t>
            </w:r>
            <w:r>
              <w:rPr>
                <w:spacing w:val="23"/>
                <w:sz w:val="20"/>
              </w:rPr>
              <w:t xml:space="preserve"> </w:t>
            </w:r>
            <w:r>
              <w:rPr>
                <w:sz w:val="20"/>
              </w:rPr>
              <w:t>πρόγραμμα,</w:t>
            </w:r>
            <w:r>
              <w:rPr>
                <w:spacing w:val="24"/>
                <w:sz w:val="20"/>
              </w:rPr>
              <w:t xml:space="preserve"> </w:t>
            </w:r>
            <w:r>
              <w:rPr>
                <w:sz w:val="20"/>
              </w:rPr>
              <w:t>η</w:t>
            </w:r>
            <w:r>
              <w:rPr>
                <w:spacing w:val="23"/>
                <w:sz w:val="20"/>
              </w:rPr>
              <w:t xml:space="preserve"> </w:t>
            </w:r>
            <w:r>
              <w:rPr>
                <w:spacing w:val="-2"/>
                <w:sz w:val="20"/>
              </w:rPr>
              <w:t>δυνατότητα</w:t>
            </w:r>
          </w:p>
          <w:p w14:paraId="6C7B6016" w14:textId="77777777" w:rsidR="0028661C" w:rsidRDefault="00B273B9">
            <w:pPr>
              <w:pStyle w:val="TableParagraph"/>
              <w:spacing w:before="36"/>
              <w:ind w:left="1188"/>
              <w:rPr>
                <w:sz w:val="20"/>
              </w:rPr>
            </w:pPr>
            <w:r>
              <w:rPr>
                <w:sz w:val="20"/>
              </w:rPr>
              <w:t>του</w:t>
            </w:r>
            <w:r>
              <w:rPr>
                <w:spacing w:val="-7"/>
                <w:sz w:val="20"/>
              </w:rPr>
              <w:t xml:space="preserve"> </w:t>
            </w:r>
            <w:r>
              <w:rPr>
                <w:sz w:val="20"/>
              </w:rPr>
              <w:t>σχεδίου</w:t>
            </w:r>
            <w:r>
              <w:rPr>
                <w:spacing w:val="-7"/>
                <w:sz w:val="20"/>
              </w:rPr>
              <w:t xml:space="preserve"> </w:t>
            </w:r>
            <w:r>
              <w:rPr>
                <w:sz w:val="20"/>
              </w:rPr>
              <w:t>για</w:t>
            </w:r>
            <w:r>
              <w:rPr>
                <w:spacing w:val="-7"/>
                <w:sz w:val="20"/>
              </w:rPr>
              <w:t xml:space="preserve"> </w:t>
            </w:r>
            <w:r>
              <w:rPr>
                <w:sz w:val="20"/>
              </w:rPr>
              <w:t>ενίσχυση</w:t>
            </w:r>
            <w:r>
              <w:rPr>
                <w:spacing w:val="-6"/>
                <w:sz w:val="20"/>
              </w:rPr>
              <w:t xml:space="preserve"> </w:t>
            </w:r>
            <w:r>
              <w:rPr>
                <w:sz w:val="20"/>
              </w:rPr>
              <w:t>της</w:t>
            </w:r>
            <w:r>
              <w:rPr>
                <w:spacing w:val="-5"/>
                <w:sz w:val="20"/>
              </w:rPr>
              <w:t xml:space="preserve"> </w:t>
            </w:r>
            <w:r>
              <w:rPr>
                <w:sz w:val="20"/>
              </w:rPr>
              <w:t>δημόσιας</w:t>
            </w:r>
            <w:r>
              <w:rPr>
                <w:spacing w:val="-8"/>
                <w:sz w:val="20"/>
              </w:rPr>
              <w:t xml:space="preserve"> </w:t>
            </w:r>
            <w:r>
              <w:rPr>
                <w:sz w:val="20"/>
              </w:rPr>
              <w:t>διπλωματίας</w:t>
            </w:r>
            <w:r>
              <w:rPr>
                <w:spacing w:val="-7"/>
                <w:sz w:val="20"/>
              </w:rPr>
              <w:t xml:space="preserve"> </w:t>
            </w:r>
            <w:r>
              <w:rPr>
                <w:sz w:val="20"/>
              </w:rPr>
              <w:t>της</w:t>
            </w:r>
            <w:r>
              <w:rPr>
                <w:spacing w:val="-8"/>
                <w:sz w:val="20"/>
              </w:rPr>
              <w:t xml:space="preserve"> </w:t>
            </w:r>
            <w:r>
              <w:rPr>
                <w:spacing w:val="-5"/>
                <w:sz w:val="20"/>
              </w:rPr>
              <w:t>ΕΕ.</w:t>
            </w:r>
          </w:p>
        </w:tc>
      </w:tr>
      <w:tr w:rsidR="0028661C" w14:paraId="6C7B6021" w14:textId="77777777">
        <w:trPr>
          <w:trHeight w:val="2846"/>
        </w:trPr>
        <w:tc>
          <w:tcPr>
            <w:tcW w:w="1956" w:type="dxa"/>
            <w:tcBorders>
              <w:top w:val="dashSmallGap" w:sz="4" w:space="0" w:color="000000"/>
              <w:left w:val="single" w:sz="4" w:space="0" w:color="000000"/>
              <w:bottom w:val="dashSmallGap" w:sz="4" w:space="0" w:color="000000"/>
            </w:tcBorders>
          </w:tcPr>
          <w:p w14:paraId="6C7B6018" w14:textId="77777777" w:rsidR="0028661C" w:rsidRDefault="00B273B9">
            <w:pPr>
              <w:pStyle w:val="TableParagraph"/>
              <w:spacing w:before="1" w:line="276" w:lineRule="auto"/>
              <w:ind w:left="155" w:firstLine="259"/>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6019" w14:textId="77777777" w:rsidR="0028661C" w:rsidRDefault="00B273B9">
            <w:pPr>
              <w:pStyle w:val="TableParagraph"/>
              <w:spacing w:before="1" w:line="276" w:lineRule="auto"/>
              <w:ind w:left="640" w:right="285"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601A" w14:textId="77777777" w:rsidR="0028661C" w:rsidRDefault="0028661C">
            <w:pPr>
              <w:pStyle w:val="TableParagraph"/>
              <w:spacing w:before="6"/>
              <w:rPr>
                <w:sz w:val="16"/>
              </w:rPr>
            </w:pPr>
          </w:p>
          <w:p w14:paraId="6C7B601B" w14:textId="77777777" w:rsidR="0028661C" w:rsidRDefault="00B273B9">
            <w:pPr>
              <w:pStyle w:val="TableParagraph"/>
              <w:spacing w:line="276" w:lineRule="auto"/>
              <w:ind w:left="396" w:right="375"/>
              <w:jc w:val="center"/>
              <w:rPr>
                <w:b/>
                <w:sz w:val="20"/>
              </w:rPr>
            </w:pPr>
            <w:r>
              <w:rPr>
                <w:b/>
                <w:spacing w:val="-2"/>
                <w:sz w:val="20"/>
              </w:rPr>
              <w:t xml:space="preserve">(μέγιστη βαθμολογία: </w:t>
            </w:r>
            <w:r>
              <w:rPr>
                <w:b/>
                <w:sz w:val="20"/>
              </w:rPr>
              <w:t>25 βαθμοί)</w:t>
            </w:r>
          </w:p>
        </w:tc>
        <w:tc>
          <w:tcPr>
            <w:tcW w:w="8008" w:type="dxa"/>
            <w:tcBorders>
              <w:top w:val="dashSmallGap" w:sz="4" w:space="0" w:color="000000"/>
              <w:bottom w:val="dashSmallGap" w:sz="4" w:space="0" w:color="000000"/>
            </w:tcBorders>
          </w:tcPr>
          <w:p w14:paraId="6C7B601C" w14:textId="77777777" w:rsidR="0028661C" w:rsidRDefault="00B273B9">
            <w:pPr>
              <w:pStyle w:val="TableParagraph"/>
              <w:numPr>
                <w:ilvl w:val="0"/>
                <w:numId w:val="65"/>
              </w:numPr>
              <w:tabs>
                <w:tab w:val="left" w:pos="828"/>
                <w:tab w:val="left" w:pos="829"/>
              </w:tabs>
              <w:spacing w:before="41" w:line="276" w:lineRule="auto"/>
              <w:ind w:right="92"/>
              <w:rPr>
                <w:sz w:val="20"/>
              </w:rPr>
            </w:pPr>
            <w:r>
              <w:rPr>
                <w:sz w:val="20"/>
              </w:rPr>
              <w:t>Μεθοδολογία: ποιότητα, πρωτοτυπία και σκοπιμότητα του σχεδίου και βιωσιμότητα της προτεινόμενης μεθοδολογίας.</w:t>
            </w:r>
          </w:p>
          <w:p w14:paraId="6C7B601D" w14:textId="77777777" w:rsidR="0028661C" w:rsidRDefault="00B273B9">
            <w:pPr>
              <w:pStyle w:val="TableParagraph"/>
              <w:numPr>
                <w:ilvl w:val="0"/>
                <w:numId w:val="65"/>
              </w:numPr>
              <w:tabs>
                <w:tab w:val="left" w:pos="829"/>
              </w:tabs>
              <w:spacing w:before="2"/>
              <w:jc w:val="both"/>
              <w:rPr>
                <w:sz w:val="20"/>
              </w:rPr>
            </w:pPr>
            <w:r>
              <w:rPr>
                <w:sz w:val="20"/>
              </w:rPr>
              <w:t>Διαχείριση:</w:t>
            </w:r>
            <w:r>
              <w:rPr>
                <w:spacing w:val="-8"/>
                <w:sz w:val="20"/>
              </w:rPr>
              <w:t xml:space="preserve"> </w:t>
            </w:r>
            <w:r>
              <w:rPr>
                <w:sz w:val="20"/>
              </w:rPr>
              <w:t>Ο</w:t>
            </w:r>
            <w:r>
              <w:rPr>
                <w:spacing w:val="-6"/>
                <w:sz w:val="20"/>
              </w:rPr>
              <w:t xml:space="preserve"> </w:t>
            </w:r>
            <w:r>
              <w:rPr>
                <w:sz w:val="20"/>
              </w:rPr>
              <w:t>βαθμός</w:t>
            </w:r>
            <w:r>
              <w:rPr>
                <w:spacing w:val="-7"/>
                <w:sz w:val="20"/>
              </w:rPr>
              <w:t xml:space="preserve"> </w:t>
            </w:r>
            <w:r>
              <w:rPr>
                <w:sz w:val="20"/>
              </w:rPr>
              <w:t>στον</w:t>
            </w:r>
            <w:r>
              <w:rPr>
                <w:spacing w:val="-7"/>
                <w:sz w:val="20"/>
              </w:rPr>
              <w:t xml:space="preserve"> </w:t>
            </w:r>
            <w:r>
              <w:rPr>
                <w:sz w:val="20"/>
              </w:rPr>
              <w:t>οποίο</w:t>
            </w:r>
            <w:r>
              <w:rPr>
                <w:spacing w:val="-7"/>
                <w:sz w:val="20"/>
              </w:rPr>
              <w:t xml:space="preserve"> </w:t>
            </w:r>
            <w:r>
              <w:rPr>
                <w:sz w:val="20"/>
              </w:rPr>
              <w:t>το</w:t>
            </w:r>
            <w:r>
              <w:rPr>
                <w:spacing w:val="-6"/>
                <w:sz w:val="20"/>
              </w:rPr>
              <w:t xml:space="preserve"> </w:t>
            </w:r>
            <w:r>
              <w:rPr>
                <w:sz w:val="20"/>
              </w:rPr>
              <w:t>πρόγραμμα</w:t>
            </w:r>
            <w:r>
              <w:rPr>
                <w:spacing w:val="-7"/>
                <w:sz w:val="20"/>
              </w:rPr>
              <w:t xml:space="preserve"> </w:t>
            </w:r>
            <w:r>
              <w:rPr>
                <w:spacing w:val="-2"/>
                <w:sz w:val="20"/>
              </w:rPr>
              <w:t>εργασίας</w:t>
            </w:r>
          </w:p>
          <w:p w14:paraId="6C7B601E" w14:textId="77777777" w:rsidR="0028661C" w:rsidRDefault="00B273B9">
            <w:pPr>
              <w:pStyle w:val="TableParagraph"/>
              <w:numPr>
                <w:ilvl w:val="1"/>
                <w:numId w:val="65"/>
              </w:numPr>
              <w:tabs>
                <w:tab w:val="left" w:pos="1383"/>
              </w:tabs>
              <w:spacing w:before="36" w:line="273" w:lineRule="auto"/>
              <w:ind w:right="92"/>
              <w:jc w:val="both"/>
              <w:rPr>
                <w:sz w:val="20"/>
              </w:rPr>
            </w:pPr>
            <w:r>
              <w:rPr>
                <w:sz w:val="20"/>
              </w:rPr>
              <w:t>παρουσιάζεται κατά τρόπο σαφή, ολοκληρωμένο και συνεκτικό, με τη δέουσα επιμέλεια όσον αφορά την παρουσίαση του κατάλληλου σχεδιασμού των φάσεων της προετοιμασίας, της υλοποίησης, της αξιολόγησης, της παρακολούθησης και της διάδοσης·</w:t>
            </w:r>
          </w:p>
          <w:p w14:paraId="6C7B601F" w14:textId="77777777" w:rsidR="0028661C" w:rsidRDefault="00B273B9">
            <w:pPr>
              <w:pStyle w:val="TableParagraph"/>
              <w:numPr>
                <w:ilvl w:val="1"/>
                <w:numId w:val="65"/>
              </w:numPr>
              <w:tabs>
                <w:tab w:val="left" w:pos="1383"/>
              </w:tabs>
              <w:spacing w:before="4"/>
              <w:jc w:val="both"/>
              <w:rPr>
                <w:sz w:val="20"/>
              </w:rPr>
            </w:pPr>
            <w:r>
              <w:rPr>
                <w:sz w:val="20"/>
              </w:rPr>
              <w:t>παρουσιάζει</w:t>
            </w:r>
            <w:r>
              <w:rPr>
                <w:spacing w:val="-7"/>
                <w:sz w:val="20"/>
              </w:rPr>
              <w:t xml:space="preserve"> </w:t>
            </w:r>
            <w:r>
              <w:rPr>
                <w:sz w:val="20"/>
              </w:rPr>
              <w:t>συνοχή</w:t>
            </w:r>
            <w:r>
              <w:rPr>
                <w:spacing w:val="-7"/>
                <w:sz w:val="20"/>
              </w:rPr>
              <w:t xml:space="preserve"> </w:t>
            </w:r>
            <w:r>
              <w:rPr>
                <w:sz w:val="20"/>
              </w:rPr>
              <w:t>με</w:t>
            </w:r>
            <w:r>
              <w:rPr>
                <w:spacing w:val="-7"/>
                <w:sz w:val="20"/>
              </w:rPr>
              <w:t xml:space="preserve"> </w:t>
            </w:r>
            <w:r>
              <w:rPr>
                <w:sz w:val="20"/>
              </w:rPr>
              <w:t>τους</w:t>
            </w:r>
            <w:r>
              <w:rPr>
                <w:spacing w:val="-5"/>
                <w:sz w:val="20"/>
              </w:rPr>
              <w:t xml:space="preserve"> </w:t>
            </w:r>
            <w:r>
              <w:rPr>
                <w:sz w:val="20"/>
              </w:rPr>
              <w:t>στόχους</w:t>
            </w:r>
            <w:r>
              <w:rPr>
                <w:spacing w:val="-7"/>
                <w:sz w:val="20"/>
              </w:rPr>
              <w:t xml:space="preserve"> </w:t>
            </w:r>
            <w:r>
              <w:rPr>
                <w:sz w:val="20"/>
              </w:rPr>
              <w:t>και</w:t>
            </w:r>
            <w:r>
              <w:rPr>
                <w:spacing w:val="-7"/>
                <w:sz w:val="20"/>
              </w:rPr>
              <w:t xml:space="preserve"> </w:t>
            </w:r>
            <w:r>
              <w:rPr>
                <w:sz w:val="20"/>
              </w:rPr>
              <w:t>τις</w:t>
            </w:r>
            <w:r>
              <w:rPr>
                <w:spacing w:val="-5"/>
                <w:sz w:val="20"/>
              </w:rPr>
              <w:t xml:space="preserve"> </w:t>
            </w:r>
            <w:r>
              <w:rPr>
                <w:sz w:val="20"/>
              </w:rPr>
              <w:t>δραστηριότητες</w:t>
            </w:r>
            <w:r>
              <w:rPr>
                <w:spacing w:val="-7"/>
                <w:sz w:val="20"/>
              </w:rPr>
              <w:t xml:space="preserve"> </w:t>
            </w:r>
            <w:r>
              <w:rPr>
                <w:sz w:val="20"/>
              </w:rPr>
              <w:t>του</w:t>
            </w:r>
            <w:r>
              <w:rPr>
                <w:spacing w:val="-7"/>
                <w:sz w:val="20"/>
              </w:rPr>
              <w:t xml:space="preserve"> </w:t>
            </w:r>
            <w:r>
              <w:rPr>
                <w:spacing w:val="-2"/>
                <w:sz w:val="20"/>
              </w:rPr>
              <w:t>σχεδίου·</w:t>
            </w:r>
          </w:p>
          <w:p w14:paraId="6C7B6020" w14:textId="77777777" w:rsidR="0028661C" w:rsidRDefault="00B273B9">
            <w:pPr>
              <w:pStyle w:val="TableParagraph"/>
              <w:numPr>
                <w:ilvl w:val="0"/>
                <w:numId w:val="65"/>
              </w:numPr>
              <w:tabs>
                <w:tab w:val="left" w:pos="829"/>
              </w:tabs>
              <w:spacing w:before="29"/>
              <w:jc w:val="both"/>
              <w:rPr>
                <w:sz w:val="20"/>
              </w:rPr>
            </w:pPr>
            <w:r>
              <w:rPr>
                <w:sz w:val="20"/>
              </w:rPr>
              <w:t>Στρατηγική</w:t>
            </w:r>
            <w:r>
              <w:rPr>
                <w:spacing w:val="-10"/>
                <w:sz w:val="20"/>
              </w:rPr>
              <w:t xml:space="preserve"> </w:t>
            </w:r>
            <w:r>
              <w:rPr>
                <w:sz w:val="20"/>
              </w:rPr>
              <w:t>παρακολούθησης</w:t>
            </w:r>
            <w:r>
              <w:rPr>
                <w:spacing w:val="-8"/>
                <w:sz w:val="20"/>
              </w:rPr>
              <w:t xml:space="preserve"> </w:t>
            </w:r>
            <w:r>
              <w:rPr>
                <w:sz w:val="20"/>
              </w:rPr>
              <w:t>και</w:t>
            </w:r>
            <w:r>
              <w:rPr>
                <w:spacing w:val="-10"/>
                <w:sz w:val="20"/>
              </w:rPr>
              <w:t xml:space="preserve"> </w:t>
            </w:r>
            <w:r>
              <w:rPr>
                <w:spacing w:val="-2"/>
                <w:sz w:val="20"/>
              </w:rPr>
              <w:t>αξιολόγησης.</w:t>
            </w:r>
          </w:p>
        </w:tc>
      </w:tr>
      <w:tr w:rsidR="0028661C" w14:paraId="6C7B6028" w14:textId="77777777">
        <w:trPr>
          <w:trHeight w:val="2640"/>
        </w:trPr>
        <w:tc>
          <w:tcPr>
            <w:tcW w:w="1956" w:type="dxa"/>
            <w:tcBorders>
              <w:top w:val="dashSmallGap" w:sz="4" w:space="0" w:color="000000"/>
              <w:left w:val="single" w:sz="4" w:space="0" w:color="000000"/>
              <w:bottom w:val="dashSmallGap" w:sz="4" w:space="0" w:color="000000"/>
            </w:tcBorders>
          </w:tcPr>
          <w:p w14:paraId="6C7B6022" w14:textId="77777777" w:rsidR="0028661C" w:rsidRDefault="00B273B9">
            <w:pPr>
              <w:pStyle w:val="TableParagraph"/>
              <w:spacing w:before="138" w:line="276" w:lineRule="auto"/>
              <w:ind w:left="170" w:right="150"/>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6023" w14:textId="77777777" w:rsidR="0028661C" w:rsidRDefault="0028661C">
            <w:pPr>
              <w:pStyle w:val="TableParagraph"/>
              <w:spacing w:before="7"/>
              <w:rPr>
                <w:sz w:val="16"/>
              </w:rPr>
            </w:pPr>
          </w:p>
          <w:p w14:paraId="6C7B6024" w14:textId="77777777" w:rsidR="0028661C" w:rsidRDefault="00B273B9">
            <w:pPr>
              <w:pStyle w:val="TableParagraph"/>
              <w:spacing w:line="276" w:lineRule="auto"/>
              <w:ind w:left="396" w:right="375"/>
              <w:jc w:val="center"/>
              <w:rPr>
                <w:b/>
                <w:sz w:val="20"/>
              </w:rPr>
            </w:pPr>
            <w:r>
              <w:rPr>
                <w:b/>
                <w:spacing w:val="-2"/>
                <w:sz w:val="20"/>
              </w:rPr>
              <w:t xml:space="preserve">(μέγιστη βαθμολογία: </w:t>
            </w:r>
            <w:r>
              <w:rPr>
                <w:b/>
                <w:sz w:val="20"/>
              </w:rPr>
              <w:t>25 βαθμοί)</w:t>
            </w:r>
          </w:p>
        </w:tc>
        <w:tc>
          <w:tcPr>
            <w:tcW w:w="8008" w:type="dxa"/>
            <w:tcBorders>
              <w:top w:val="dashSmallGap" w:sz="4" w:space="0" w:color="000000"/>
              <w:bottom w:val="dashSmallGap" w:sz="4" w:space="0" w:color="000000"/>
            </w:tcBorders>
          </w:tcPr>
          <w:p w14:paraId="6C7B6025" w14:textId="77777777" w:rsidR="0028661C" w:rsidRDefault="00B273B9">
            <w:pPr>
              <w:pStyle w:val="TableParagraph"/>
              <w:numPr>
                <w:ilvl w:val="0"/>
                <w:numId w:val="64"/>
              </w:numPr>
              <w:tabs>
                <w:tab w:val="left" w:pos="829"/>
              </w:tabs>
              <w:spacing w:before="41" w:line="276" w:lineRule="auto"/>
              <w:ind w:right="95"/>
              <w:jc w:val="both"/>
              <w:rPr>
                <w:sz w:val="20"/>
              </w:rPr>
            </w:pPr>
            <w:r>
              <w:rPr>
                <w:sz w:val="20"/>
              </w:rPr>
              <w:t xml:space="preserve">Άριστο προφίλ και </w:t>
            </w:r>
            <w:proofErr w:type="spellStart"/>
            <w:r>
              <w:rPr>
                <w:sz w:val="20"/>
              </w:rPr>
              <w:t>εμπειρογνωσία</w:t>
            </w:r>
            <w:proofErr w:type="spellEnd"/>
            <w:r>
              <w:rPr>
                <w:sz w:val="20"/>
              </w:rPr>
              <w:t xml:space="preserve"> του κατόχου έδρας στον τομέα των ευρωπαϊκών σπουδών (όπως περιγράφονται στην εισαγωγική παράγραφο)·</w:t>
            </w:r>
          </w:p>
          <w:p w14:paraId="6C7B6026" w14:textId="77777777" w:rsidR="0028661C" w:rsidRDefault="00B273B9">
            <w:pPr>
              <w:pStyle w:val="TableParagraph"/>
              <w:numPr>
                <w:ilvl w:val="0"/>
                <w:numId w:val="64"/>
              </w:numPr>
              <w:tabs>
                <w:tab w:val="left" w:pos="829"/>
              </w:tabs>
              <w:spacing w:before="1" w:line="276" w:lineRule="auto"/>
              <w:ind w:right="91"/>
              <w:jc w:val="both"/>
              <w:rPr>
                <w:sz w:val="20"/>
              </w:rPr>
            </w:pPr>
            <w:r>
              <w:rPr>
                <w:sz w:val="20"/>
              </w:rPr>
              <w:t xml:space="preserve">Συνάφεια και συμπληρωματικότητα του προφίλ και της </w:t>
            </w:r>
            <w:proofErr w:type="spellStart"/>
            <w:r>
              <w:rPr>
                <w:sz w:val="20"/>
              </w:rPr>
              <w:t>εμπειρογνωσίας</w:t>
            </w:r>
            <w:proofErr w:type="spellEnd"/>
            <w:r>
              <w:rPr>
                <w:sz w:val="20"/>
              </w:rPr>
              <w:t xml:space="preserve"> του κατόχου της έδρας και του βασικού προσωπικού που συμμε</w:t>
            </w:r>
            <w:r>
              <w:rPr>
                <w:sz w:val="20"/>
              </w:rPr>
              <w:t>τέχει στις προτεινόμενες δραστηριότητες του σχεδίου όσον αφορά τις ευρωπαϊκές σπουδές (όπως περιγράφονται στην εισαγωγική παράγραφο) και όσον αφορά τα ειδικά θέματα που καλύπτει η πρόταση·</w:t>
            </w:r>
          </w:p>
          <w:p w14:paraId="6C7B6027" w14:textId="77777777" w:rsidR="0028661C" w:rsidRDefault="00B273B9">
            <w:pPr>
              <w:pStyle w:val="TableParagraph"/>
              <w:numPr>
                <w:ilvl w:val="0"/>
                <w:numId w:val="64"/>
              </w:numPr>
              <w:tabs>
                <w:tab w:val="left" w:pos="829"/>
              </w:tabs>
              <w:spacing w:line="273" w:lineRule="auto"/>
              <w:ind w:right="94"/>
              <w:jc w:val="both"/>
              <w:rPr>
                <w:sz w:val="20"/>
              </w:rPr>
            </w:pPr>
            <w:r>
              <w:rPr>
                <w:sz w:val="20"/>
              </w:rPr>
              <w:t xml:space="preserve">Αποδεικτικά στοιχεία του επιπέδου πείρας στον τομέα της έρευνας σε </w:t>
            </w:r>
            <w:r>
              <w:rPr>
                <w:sz w:val="20"/>
              </w:rPr>
              <w:t>θέματα που αφορούν την ΕΕ.</w:t>
            </w:r>
          </w:p>
        </w:tc>
      </w:tr>
    </w:tbl>
    <w:p w14:paraId="6C7B6029" w14:textId="77777777" w:rsidR="0028661C" w:rsidRDefault="0028661C">
      <w:pPr>
        <w:spacing w:line="273" w:lineRule="auto"/>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1956"/>
        <w:gridCol w:w="8008"/>
      </w:tblGrid>
      <w:tr w:rsidR="0028661C" w14:paraId="6C7B604B" w14:textId="77777777">
        <w:trPr>
          <w:trHeight w:val="8559"/>
        </w:trPr>
        <w:tc>
          <w:tcPr>
            <w:tcW w:w="1956" w:type="dxa"/>
            <w:tcBorders>
              <w:left w:val="single" w:sz="4" w:space="0" w:color="000000"/>
              <w:bottom w:val="single" w:sz="8" w:space="0" w:color="000000"/>
              <w:right w:val="single" w:sz="8" w:space="0" w:color="000000"/>
            </w:tcBorders>
          </w:tcPr>
          <w:p w14:paraId="6C7B602A" w14:textId="77777777" w:rsidR="0028661C" w:rsidRDefault="0028661C">
            <w:pPr>
              <w:pStyle w:val="TableParagraph"/>
              <w:rPr>
                <w:sz w:val="20"/>
              </w:rPr>
            </w:pPr>
          </w:p>
          <w:p w14:paraId="6C7B602B" w14:textId="77777777" w:rsidR="0028661C" w:rsidRDefault="0028661C">
            <w:pPr>
              <w:pStyle w:val="TableParagraph"/>
              <w:rPr>
                <w:sz w:val="20"/>
              </w:rPr>
            </w:pPr>
          </w:p>
          <w:p w14:paraId="6C7B602C" w14:textId="77777777" w:rsidR="0028661C" w:rsidRDefault="0028661C">
            <w:pPr>
              <w:pStyle w:val="TableParagraph"/>
              <w:rPr>
                <w:sz w:val="20"/>
              </w:rPr>
            </w:pPr>
          </w:p>
          <w:p w14:paraId="6C7B602D" w14:textId="77777777" w:rsidR="0028661C" w:rsidRDefault="0028661C">
            <w:pPr>
              <w:pStyle w:val="TableParagraph"/>
              <w:rPr>
                <w:sz w:val="20"/>
              </w:rPr>
            </w:pPr>
          </w:p>
          <w:p w14:paraId="6C7B602E" w14:textId="77777777" w:rsidR="0028661C" w:rsidRDefault="0028661C">
            <w:pPr>
              <w:pStyle w:val="TableParagraph"/>
              <w:rPr>
                <w:sz w:val="20"/>
              </w:rPr>
            </w:pPr>
          </w:p>
          <w:p w14:paraId="6C7B602F" w14:textId="77777777" w:rsidR="0028661C" w:rsidRDefault="0028661C">
            <w:pPr>
              <w:pStyle w:val="TableParagraph"/>
              <w:rPr>
                <w:sz w:val="20"/>
              </w:rPr>
            </w:pPr>
          </w:p>
          <w:p w14:paraId="6C7B6030" w14:textId="77777777" w:rsidR="0028661C" w:rsidRDefault="0028661C">
            <w:pPr>
              <w:pStyle w:val="TableParagraph"/>
              <w:rPr>
                <w:sz w:val="20"/>
              </w:rPr>
            </w:pPr>
          </w:p>
          <w:p w14:paraId="6C7B6031" w14:textId="77777777" w:rsidR="0028661C" w:rsidRDefault="0028661C">
            <w:pPr>
              <w:pStyle w:val="TableParagraph"/>
              <w:rPr>
                <w:sz w:val="20"/>
              </w:rPr>
            </w:pPr>
          </w:p>
          <w:p w14:paraId="6C7B6032" w14:textId="77777777" w:rsidR="0028661C" w:rsidRDefault="0028661C">
            <w:pPr>
              <w:pStyle w:val="TableParagraph"/>
              <w:rPr>
                <w:sz w:val="20"/>
              </w:rPr>
            </w:pPr>
          </w:p>
          <w:p w14:paraId="6C7B6033" w14:textId="77777777" w:rsidR="0028661C" w:rsidRDefault="0028661C">
            <w:pPr>
              <w:pStyle w:val="TableParagraph"/>
              <w:rPr>
                <w:sz w:val="20"/>
              </w:rPr>
            </w:pPr>
          </w:p>
          <w:p w14:paraId="6C7B6034" w14:textId="77777777" w:rsidR="0028661C" w:rsidRDefault="0028661C">
            <w:pPr>
              <w:pStyle w:val="TableParagraph"/>
              <w:rPr>
                <w:sz w:val="20"/>
              </w:rPr>
            </w:pPr>
          </w:p>
          <w:p w14:paraId="6C7B6035" w14:textId="77777777" w:rsidR="0028661C" w:rsidRDefault="0028661C">
            <w:pPr>
              <w:pStyle w:val="TableParagraph"/>
              <w:spacing w:before="2"/>
              <w:rPr>
                <w:sz w:val="29"/>
              </w:rPr>
            </w:pPr>
          </w:p>
          <w:p w14:paraId="6C7B6036" w14:textId="77777777" w:rsidR="0028661C" w:rsidRDefault="00B273B9">
            <w:pPr>
              <w:pStyle w:val="TableParagraph"/>
              <w:spacing w:before="1" w:line="480" w:lineRule="atLeast"/>
              <w:ind w:left="394" w:right="376"/>
              <w:jc w:val="center"/>
              <w:rPr>
                <w:b/>
                <w:sz w:val="20"/>
              </w:rPr>
            </w:pPr>
            <w:r>
              <w:rPr>
                <w:b/>
                <w:spacing w:val="-2"/>
                <w:sz w:val="20"/>
              </w:rPr>
              <w:t>Αντίκτυπος (μέγιστη</w:t>
            </w:r>
          </w:p>
          <w:p w14:paraId="6C7B6037" w14:textId="77777777" w:rsidR="0028661C" w:rsidRDefault="00B273B9">
            <w:pPr>
              <w:pStyle w:val="TableParagraph"/>
              <w:spacing w:before="39" w:line="276" w:lineRule="auto"/>
              <w:ind w:left="396" w:right="375"/>
              <w:jc w:val="center"/>
              <w:rPr>
                <w:b/>
                <w:sz w:val="20"/>
              </w:rPr>
            </w:pPr>
            <w:r>
              <w:rPr>
                <w:b/>
                <w:spacing w:val="-2"/>
                <w:sz w:val="20"/>
              </w:rPr>
              <w:t xml:space="preserve">βαθμολογία: </w:t>
            </w:r>
            <w:r>
              <w:rPr>
                <w:b/>
                <w:sz w:val="20"/>
              </w:rPr>
              <w:t>25 βαθμοί)</w:t>
            </w:r>
          </w:p>
        </w:tc>
        <w:tc>
          <w:tcPr>
            <w:tcW w:w="8008" w:type="dxa"/>
            <w:tcBorders>
              <w:left w:val="single" w:sz="8" w:space="0" w:color="000000"/>
              <w:bottom w:val="single" w:sz="8" w:space="0" w:color="000000"/>
              <w:right w:val="single" w:sz="8" w:space="0" w:color="000000"/>
            </w:tcBorders>
          </w:tcPr>
          <w:p w14:paraId="6C7B6038" w14:textId="77777777" w:rsidR="0028661C" w:rsidRDefault="00B273B9">
            <w:pPr>
              <w:pStyle w:val="TableParagraph"/>
              <w:numPr>
                <w:ilvl w:val="0"/>
                <w:numId w:val="63"/>
              </w:numPr>
              <w:tabs>
                <w:tab w:val="left" w:pos="391"/>
                <w:tab w:val="left" w:pos="392"/>
              </w:tabs>
              <w:spacing w:before="42"/>
              <w:ind w:hanging="361"/>
              <w:rPr>
                <w:sz w:val="20"/>
              </w:rPr>
            </w:pPr>
            <w:r>
              <w:rPr>
                <w:sz w:val="20"/>
              </w:rPr>
              <w:t>Ο</w:t>
            </w:r>
            <w:r>
              <w:rPr>
                <w:spacing w:val="-8"/>
                <w:sz w:val="20"/>
              </w:rPr>
              <w:t xml:space="preserve"> </w:t>
            </w:r>
            <w:r>
              <w:rPr>
                <w:sz w:val="20"/>
              </w:rPr>
              <w:t>αναμενόμενος</w:t>
            </w:r>
            <w:r>
              <w:rPr>
                <w:spacing w:val="-5"/>
                <w:sz w:val="20"/>
              </w:rPr>
              <w:t xml:space="preserve"> </w:t>
            </w:r>
            <w:r>
              <w:rPr>
                <w:sz w:val="20"/>
              </w:rPr>
              <w:t>αντίκτυπος</w:t>
            </w:r>
            <w:r>
              <w:rPr>
                <w:spacing w:val="-8"/>
                <w:sz w:val="20"/>
              </w:rPr>
              <w:t xml:space="preserve"> </w:t>
            </w:r>
            <w:r>
              <w:rPr>
                <w:sz w:val="20"/>
              </w:rPr>
              <w:t>του</w:t>
            </w:r>
            <w:r>
              <w:rPr>
                <w:spacing w:val="-7"/>
                <w:sz w:val="20"/>
              </w:rPr>
              <w:t xml:space="preserve"> </w:t>
            </w:r>
            <w:r>
              <w:rPr>
                <w:sz w:val="20"/>
              </w:rPr>
              <w:t>σχεδίου</w:t>
            </w:r>
            <w:r>
              <w:rPr>
                <w:spacing w:val="-7"/>
                <w:sz w:val="20"/>
              </w:rPr>
              <w:t xml:space="preserve"> </w:t>
            </w:r>
            <w:r>
              <w:rPr>
                <w:sz w:val="20"/>
              </w:rPr>
              <w:t>όσον</w:t>
            </w:r>
            <w:r>
              <w:rPr>
                <w:spacing w:val="-8"/>
                <w:sz w:val="20"/>
              </w:rPr>
              <w:t xml:space="preserve"> </w:t>
            </w:r>
            <w:r>
              <w:rPr>
                <w:sz w:val="20"/>
              </w:rPr>
              <w:t>αφορά</w:t>
            </w:r>
            <w:r>
              <w:rPr>
                <w:spacing w:val="-8"/>
                <w:sz w:val="20"/>
              </w:rPr>
              <w:t xml:space="preserve"> </w:t>
            </w:r>
            <w:r>
              <w:rPr>
                <w:sz w:val="20"/>
              </w:rPr>
              <w:t>τις</w:t>
            </w:r>
            <w:r>
              <w:rPr>
                <w:spacing w:val="-8"/>
                <w:sz w:val="20"/>
              </w:rPr>
              <w:t xml:space="preserve"> </w:t>
            </w:r>
            <w:r>
              <w:rPr>
                <w:sz w:val="20"/>
              </w:rPr>
              <w:t>μακροχρόνιες</w:t>
            </w:r>
            <w:r>
              <w:rPr>
                <w:spacing w:val="-7"/>
                <w:sz w:val="20"/>
              </w:rPr>
              <w:t xml:space="preserve"> </w:t>
            </w:r>
            <w:r>
              <w:rPr>
                <w:spacing w:val="-2"/>
                <w:sz w:val="20"/>
              </w:rPr>
              <w:t>επιπτώσεις</w:t>
            </w:r>
          </w:p>
          <w:p w14:paraId="6C7B6039" w14:textId="77777777" w:rsidR="0028661C" w:rsidRDefault="00B273B9">
            <w:pPr>
              <w:pStyle w:val="TableParagraph"/>
              <w:numPr>
                <w:ilvl w:val="1"/>
                <w:numId w:val="63"/>
              </w:numPr>
              <w:tabs>
                <w:tab w:val="left" w:pos="874"/>
                <w:tab w:val="left" w:pos="875"/>
              </w:tabs>
              <w:spacing w:before="36"/>
              <w:ind w:left="874"/>
              <w:rPr>
                <w:sz w:val="20"/>
              </w:rPr>
            </w:pPr>
            <w:r>
              <w:rPr>
                <w:sz w:val="20"/>
              </w:rPr>
              <w:t>στο</w:t>
            </w:r>
            <w:r>
              <w:rPr>
                <w:spacing w:val="-6"/>
                <w:sz w:val="20"/>
              </w:rPr>
              <w:t xml:space="preserve"> </w:t>
            </w:r>
            <w:r>
              <w:rPr>
                <w:sz w:val="20"/>
              </w:rPr>
              <w:t>ίδρυμα</w:t>
            </w:r>
            <w:r>
              <w:rPr>
                <w:spacing w:val="-4"/>
                <w:sz w:val="20"/>
              </w:rPr>
              <w:t xml:space="preserve"> </w:t>
            </w:r>
            <w:r>
              <w:rPr>
                <w:sz w:val="20"/>
              </w:rPr>
              <w:t>στο</w:t>
            </w:r>
            <w:r>
              <w:rPr>
                <w:spacing w:val="-6"/>
                <w:sz w:val="20"/>
              </w:rPr>
              <w:t xml:space="preserve"> </w:t>
            </w:r>
            <w:r>
              <w:rPr>
                <w:sz w:val="20"/>
              </w:rPr>
              <w:t>οποίο</w:t>
            </w:r>
            <w:r>
              <w:rPr>
                <w:spacing w:val="-5"/>
                <w:sz w:val="20"/>
              </w:rPr>
              <w:t xml:space="preserve"> </w:t>
            </w:r>
            <w:r>
              <w:rPr>
                <w:sz w:val="20"/>
              </w:rPr>
              <w:t>υλοποιείται</w:t>
            </w:r>
            <w:r>
              <w:rPr>
                <w:spacing w:val="-6"/>
                <w:sz w:val="20"/>
              </w:rPr>
              <w:t xml:space="preserve"> </w:t>
            </w:r>
            <w:r>
              <w:rPr>
                <w:sz w:val="20"/>
              </w:rPr>
              <w:t>η</w:t>
            </w:r>
            <w:r>
              <w:rPr>
                <w:spacing w:val="-5"/>
                <w:sz w:val="20"/>
              </w:rPr>
              <w:t xml:space="preserve"> </w:t>
            </w:r>
            <w:r>
              <w:rPr>
                <w:sz w:val="20"/>
              </w:rPr>
              <w:t>δράση</w:t>
            </w:r>
            <w:r>
              <w:rPr>
                <w:spacing w:val="-6"/>
                <w:sz w:val="20"/>
              </w:rPr>
              <w:t xml:space="preserve"> </w:t>
            </w:r>
            <w:proofErr w:type="spellStart"/>
            <w:r>
              <w:rPr>
                <w:sz w:val="20"/>
              </w:rPr>
              <w:t>Jean</w:t>
            </w:r>
            <w:proofErr w:type="spellEnd"/>
            <w:r>
              <w:rPr>
                <w:spacing w:val="-5"/>
                <w:sz w:val="20"/>
              </w:rPr>
              <w:t xml:space="preserve"> </w:t>
            </w:r>
            <w:proofErr w:type="spellStart"/>
            <w:r>
              <w:rPr>
                <w:spacing w:val="-2"/>
                <w:sz w:val="20"/>
              </w:rPr>
              <w:t>Monnet</w:t>
            </w:r>
            <w:proofErr w:type="spellEnd"/>
            <w:r>
              <w:rPr>
                <w:spacing w:val="-2"/>
                <w:sz w:val="20"/>
              </w:rPr>
              <w:t>·</w:t>
            </w:r>
          </w:p>
          <w:p w14:paraId="6C7B603A" w14:textId="77777777" w:rsidR="0028661C" w:rsidRDefault="00B273B9">
            <w:pPr>
              <w:pStyle w:val="TableParagraph"/>
              <w:numPr>
                <w:ilvl w:val="1"/>
                <w:numId w:val="63"/>
              </w:numPr>
              <w:tabs>
                <w:tab w:val="left" w:pos="874"/>
                <w:tab w:val="left" w:pos="875"/>
              </w:tabs>
              <w:spacing w:before="36" w:line="276" w:lineRule="auto"/>
              <w:ind w:right="95" w:hanging="361"/>
              <w:rPr>
                <w:sz w:val="20"/>
              </w:rPr>
            </w:pPr>
            <w:r>
              <w:tab/>
            </w:r>
            <w:r>
              <w:rPr>
                <w:sz w:val="20"/>
              </w:rPr>
              <w:t>στους</w:t>
            </w:r>
            <w:r>
              <w:rPr>
                <w:spacing w:val="-1"/>
                <w:sz w:val="20"/>
              </w:rPr>
              <w:t xml:space="preserve"> </w:t>
            </w:r>
            <w:r>
              <w:rPr>
                <w:sz w:val="20"/>
              </w:rPr>
              <w:t xml:space="preserve">σπουδαστές και τους εκπαιδευόμενους που επωφελούνται από τη δράση </w:t>
            </w:r>
            <w:proofErr w:type="spellStart"/>
            <w:r>
              <w:rPr>
                <w:sz w:val="20"/>
              </w:rPr>
              <w:t>Jean</w:t>
            </w:r>
            <w:proofErr w:type="spellEnd"/>
            <w:r>
              <w:rPr>
                <w:sz w:val="20"/>
              </w:rPr>
              <w:t xml:space="preserve"> </w:t>
            </w:r>
            <w:proofErr w:type="spellStart"/>
            <w:r>
              <w:rPr>
                <w:spacing w:val="-2"/>
                <w:sz w:val="20"/>
              </w:rPr>
              <w:t>Monnet</w:t>
            </w:r>
            <w:proofErr w:type="spellEnd"/>
            <w:r>
              <w:rPr>
                <w:spacing w:val="-2"/>
                <w:sz w:val="20"/>
              </w:rPr>
              <w:t>:</w:t>
            </w:r>
          </w:p>
          <w:p w14:paraId="6C7B603B" w14:textId="77777777" w:rsidR="0028661C" w:rsidRDefault="00B273B9">
            <w:pPr>
              <w:pStyle w:val="TableParagraph"/>
              <w:numPr>
                <w:ilvl w:val="2"/>
                <w:numId w:val="63"/>
              </w:numPr>
              <w:tabs>
                <w:tab w:val="left" w:pos="1422"/>
              </w:tabs>
              <w:spacing w:before="2"/>
              <w:ind w:hanging="361"/>
              <w:rPr>
                <w:sz w:val="20"/>
              </w:rPr>
            </w:pPr>
            <w:r>
              <w:rPr>
                <w:sz w:val="20"/>
              </w:rPr>
              <w:t>δυνατότητα</w:t>
            </w:r>
            <w:r>
              <w:rPr>
                <w:spacing w:val="-12"/>
                <w:sz w:val="20"/>
              </w:rPr>
              <w:t xml:space="preserve"> </w:t>
            </w:r>
            <w:r>
              <w:rPr>
                <w:sz w:val="20"/>
              </w:rPr>
              <w:t>βελτίωσης</w:t>
            </w:r>
            <w:r>
              <w:rPr>
                <w:spacing w:val="-11"/>
                <w:sz w:val="20"/>
              </w:rPr>
              <w:t xml:space="preserve"> </w:t>
            </w:r>
            <w:r>
              <w:rPr>
                <w:sz w:val="20"/>
              </w:rPr>
              <w:t>ή</w:t>
            </w:r>
            <w:r>
              <w:rPr>
                <w:spacing w:val="-10"/>
                <w:sz w:val="20"/>
              </w:rPr>
              <w:t xml:space="preserve"> </w:t>
            </w:r>
            <w:r>
              <w:rPr>
                <w:sz w:val="20"/>
              </w:rPr>
              <w:t>ανάπτυξης</w:t>
            </w:r>
            <w:r>
              <w:rPr>
                <w:spacing w:val="-11"/>
                <w:sz w:val="20"/>
              </w:rPr>
              <w:t xml:space="preserve"> </w:t>
            </w:r>
            <w:r>
              <w:rPr>
                <w:sz w:val="20"/>
              </w:rPr>
              <w:t>καινοτόμων</w:t>
            </w:r>
            <w:r>
              <w:rPr>
                <w:spacing w:val="-11"/>
                <w:sz w:val="20"/>
              </w:rPr>
              <w:t xml:space="preserve"> </w:t>
            </w:r>
            <w:r>
              <w:rPr>
                <w:sz w:val="20"/>
              </w:rPr>
              <w:t>προγραμμάτων</w:t>
            </w:r>
            <w:r>
              <w:rPr>
                <w:spacing w:val="-11"/>
                <w:sz w:val="20"/>
              </w:rPr>
              <w:t xml:space="preserve"> </w:t>
            </w:r>
            <w:r>
              <w:rPr>
                <w:spacing w:val="-2"/>
                <w:sz w:val="20"/>
              </w:rPr>
              <w:t>σπουδών·</w:t>
            </w:r>
          </w:p>
          <w:p w14:paraId="6C7B603C" w14:textId="77777777" w:rsidR="0028661C" w:rsidRDefault="00B273B9">
            <w:pPr>
              <w:pStyle w:val="TableParagraph"/>
              <w:numPr>
                <w:ilvl w:val="2"/>
                <w:numId w:val="63"/>
              </w:numPr>
              <w:tabs>
                <w:tab w:val="left" w:pos="1422"/>
              </w:tabs>
              <w:spacing w:before="30"/>
              <w:ind w:hanging="361"/>
              <w:rPr>
                <w:sz w:val="20"/>
              </w:rPr>
            </w:pPr>
            <w:r>
              <w:rPr>
                <w:sz w:val="20"/>
              </w:rPr>
              <w:t>αυξημένη</w:t>
            </w:r>
            <w:r>
              <w:rPr>
                <w:spacing w:val="-10"/>
                <w:sz w:val="20"/>
              </w:rPr>
              <w:t xml:space="preserve"> </w:t>
            </w:r>
            <w:r>
              <w:rPr>
                <w:sz w:val="20"/>
              </w:rPr>
              <w:t>ικανότητα</w:t>
            </w:r>
            <w:r>
              <w:rPr>
                <w:spacing w:val="-10"/>
                <w:sz w:val="20"/>
              </w:rPr>
              <w:t xml:space="preserve"> </w:t>
            </w:r>
            <w:r>
              <w:rPr>
                <w:sz w:val="20"/>
              </w:rPr>
              <w:t>προσέλκυσης</w:t>
            </w:r>
            <w:r>
              <w:rPr>
                <w:spacing w:val="-10"/>
                <w:sz w:val="20"/>
              </w:rPr>
              <w:t xml:space="preserve"> </w:t>
            </w:r>
            <w:r>
              <w:rPr>
                <w:sz w:val="20"/>
              </w:rPr>
              <w:t>άριστων</w:t>
            </w:r>
            <w:r>
              <w:rPr>
                <w:spacing w:val="-11"/>
                <w:sz w:val="20"/>
              </w:rPr>
              <w:t xml:space="preserve"> </w:t>
            </w:r>
            <w:r>
              <w:rPr>
                <w:spacing w:val="-2"/>
                <w:sz w:val="20"/>
              </w:rPr>
              <w:t>σπουδαστών·</w:t>
            </w:r>
          </w:p>
          <w:p w14:paraId="6C7B603D" w14:textId="77777777" w:rsidR="0028661C" w:rsidRDefault="00B273B9">
            <w:pPr>
              <w:pStyle w:val="TableParagraph"/>
              <w:numPr>
                <w:ilvl w:val="2"/>
                <w:numId w:val="63"/>
              </w:numPr>
              <w:tabs>
                <w:tab w:val="left" w:pos="1422"/>
              </w:tabs>
              <w:spacing w:before="30"/>
              <w:ind w:hanging="361"/>
              <w:rPr>
                <w:sz w:val="20"/>
              </w:rPr>
            </w:pPr>
            <w:r>
              <w:rPr>
                <w:sz w:val="20"/>
              </w:rPr>
              <w:t>ενίσχυση</w:t>
            </w:r>
            <w:r>
              <w:rPr>
                <w:spacing w:val="-6"/>
                <w:sz w:val="20"/>
              </w:rPr>
              <w:t xml:space="preserve"> </w:t>
            </w:r>
            <w:r>
              <w:rPr>
                <w:sz w:val="20"/>
              </w:rPr>
              <w:t>της</w:t>
            </w:r>
            <w:r>
              <w:rPr>
                <w:spacing w:val="-6"/>
                <w:sz w:val="20"/>
              </w:rPr>
              <w:t xml:space="preserve"> </w:t>
            </w:r>
            <w:r>
              <w:rPr>
                <w:sz w:val="20"/>
              </w:rPr>
              <w:t>συνεργασίας</w:t>
            </w:r>
            <w:r>
              <w:rPr>
                <w:spacing w:val="-6"/>
                <w:sz w:val="20"/>
              </w:rPr>
              <w:t xml:space="preserve"> </w:t>
            </w:r>
            <w:r>
              <w:rPr>
                <w:sz w:val="20"/>
              </w:rPr>
              <w:t>με</w:t>
            </w:r>
            <w:r>
              <w:rPr>
                <w:spacing w:val="-6"/>
                <w:sz w:val="20"/>
              </w:rPr>
              <w:t xml:space="preserve"> </w:t>
            </w:r>
            <w:r>
              <w:rPr>
                <w:sz w:val="20"/>
              </w:rPr>
              <w:t>εταίρους</w:t>
            </w:r>
            <w:r>
              <w:rPr>
                <w:spacing w:val="-6"/>
                <w:sz w:val="20"/>
              </w:rPr>
              <w:t xml:space="preserve"> </w:t>
            </w:r>
            <w:r>
              <w:rPr>
                <w:sz w:val="20"/>
              </w:rPr>
              <w:t>από</w:t>
            </w:r>
            <w:r>
              <w:rPr>
                <w:spacing w:val="-5"/>
                <w:sz w:val="20"/>
              </w:rPr>
              <w:t xml:space="preserve"> </w:t>
            </w:r>
            <w:r>
              <w:rPr>
                <w:sz w:val="20"/>
              </w:rPr>
              <w:t>άλλες</w:t>
            </w:r>
            <w:r>
              <w:rPr>
                <w:spacing w:val="-6"/>
                <w:sz w:val="20"/>
              </w:rPr>
              <w:t xml:space="preserve"> </w:t>
            </w:r>
            <w:r>
              <w:rPr>
                <w:spacing w:val="-2"/>
                <w:sz w:val="20"/>
              </w:rPr>
              <w:t>χώρες·</w:t>
            </w:r>
          </w:p>
          <w:p w14:paraId="6C7B603E" w14:textId="77777777" w:rsidR="0028661C" w:rsidRDefault="00B273B9">
            <w:pPr>
              <w:pStyle w:val="TableParagraph"/>
              <w:numPr>
                <w:ilvl w:val="2"/>
                <w:numId w:val="63"/>
              </w:numPr>
              <w:tabs>
                <w:tab w:val="left" w:pos="1422"/>
              </w:tabs>
              <w:spacing w:before="31" w:line="268" w:lineRule="auto"/>
              <w:ind w:right="95"/>
              <w:rPr>
                <w:sz w:val="20"/>
              </w:rPr>
            </w:pPr>
            <w:r>
              <w:rPr>
                <w:sz w:val="20"/>
              </w:rPr>
              <w:t>αυξημένη</w:t>
            </w:r>
            <w:r>
              <w:rPr>
                <w:spacing w:val="80"/>
                <w:sz w:val="20"/>
              </w:rPr>
              <w:t xml:space="preserve"> </w:t>
            </w:r>
            <w:r>
              <w:rPr>
                <w:sz w:val="20"/>
              </w:rPr>
              <w:t>κατανομή</w:t>
            </w:r>
            <w:r>
              <w:rPr>
                <w:spacing w:val="80"/>
                <w:sz w:val="20"/>
              </w:rPr>
              <w:t xml:space="preserve"> </w:t>
            </w:r>
            <w:r>
              <w:rPr>
                <w:sz w:val="20"/>
              </w:rPr>
              <w:t>χρηματοδοτικών</w:t>
            </w:r>
            <w:r>
              <w:rPr>
                <w:spacing w:val="80"/>
                <w:sz w:val="20"/>
              </w:rPr>
              <w:t xml:space="preserve"> </w:t>
            </w:r>
            <w:r>
              <w:rPr>
                <w:sz w:val="20"/>
              </w:rPr>
              <w:t>πόρων</w:t>
            </w:r>
            <w:r>
              <w:rPr>
                <w:spacing w:val="80"/>
                <w:sz w:val="20"/>
              </w:rPr>
              <w:t xml:space="preserve"> </w:t>
            </w:r>
            <w:r>
              <w:rPr>
                <w:sz w:val="20"/>
              </w:rPr>
              <w:t>εντός</w:t>
            </w:r>
            <w:r>
              <w:rPr>
                <w:spacing w:val="80"/>
                <w:sz w:val="20"/>
              </w:rPr>
              <w:t xml:space="preserve"> </w:t>
            </w:r>
            <w:r>
              <w:rPr>
                <w:sz w:val="20"/>
              </w:rPr>
              <w:t>του</w:t>
            </w:r>
            <w:r>
              <w:rPr>
                <w:spacing w:val="80"/>
                <w:sz w:val="20"/>
              </w:rPr>
              <w:t xml:space="preserve"> </w:t>
            </w:r>
            <w:r>
              <w:rPr>
                <w:sz w:val="20"/>
              </w:rPr>
              <w:t>ιδρύματος</w:t>
            </w:r>
            <w:r>
              <w:rPr>
                <w:spacing w:val="80"/>
                <w:sz w:val="20"/>
              </w:rPr>
              <w:t xml:space="preserve"> </w:t>
            </w:r>
            <w:r>
              <w:rPr>
                <w:sz w:val="20"/>
              </w:rPr>
              <w:t>για διδασκαλία και έρευνα σε θέματα που αφορούν την ΕΕ·</w:t>
            </w:r>
          </w:p>
          <w:p w14:paraId="6C7B603F" w14:textId="77777777" w:rsidR="0028661C" w:rsidRDefault="00B273B9">
            <w:pPr>
              <w:pStyle w:val="TableParagraph"/>
              <w:numPr>
                <w:ilvl w:val="2"/>
                <w:numId w:val="63"/>
              </w:numPr>
              <w:tabs>
                <w:tab w:val="left" w:pos="1422"/>
              </w:tabs>
              <w:spacing w:before="8"/>
              <w:ind w:hanging="361"/>
              <w:rPr>
                <w:sz w:val="20"/>
              </w:rPr>
            </w:pPr>
            <w:r>
              <w:rPr>
                <w:sz w:val="20"/>
              </w:rPr>
              <w:t>αυξημένη</w:t>
            </w:r>
            <w:r>
              <w:rPr>
                <w:spacing w:val="-7"/>
                <w:sz w:val="20"/>
              </w:rPr>
              <w:t xml:space="preserve"> </w:t>
            </w:r>
            <w:r>
              <w:rPr>
                <w:sz w:val="20"/>
              </w:rPr>
              <w:t>ικανότητα</w:t>
            </w:r>
            <w:r>
              <w:rPr>
                <w:spacing w:val="-5"/>
                <w:sz w:val="20"/>
              </w:rPr>
              <w:t xml:space="preserve"> </w:t>
            </w:r>
            <w:r>
              <w:rPr>
                <w:sz w:val="20"/>
              </w:rPr>
              <w:t>διδασκαλίας</w:t>
            </w:r>
            <w:r>
              <w:rPr>
                <w:spacing w:val="-8"/>
                <w:sz w:val="20"/>
              </w:rPr>
              <w:t xml:space="preserve"> </w:t>
            </w:r>
            <w:r>
              <w:rPr>
                <w:sz w:val="20"/>
              </w:rPr>
              <w:t>και</w:t>
            </w:r>
            <w:r>
              <w:rPr>
                <w:spacing w:val="-7"/>
                <w:sz w:val="20"/>
              </w:rPr>
              <w:t xml:space="preserve"> </w:t>
            </w:r>
            <w:r>
              <w:rPr>
                <w:sz w:val="20"/>
              </w:rPr>
              <w:t>έρευνας</w:t>
            </w:r>
            <w:r>
              <w:rPr>
                <w:spacing w:val="-8"/>
                <w:sz w:val="20"/>
              </w:rPr>
              <w:t xml:space="preserve"> </w:t>
            </w:r>
            <w:r>
              <w:rPr>
                <w:sz w:val="20"/>
              </w:rPr>
              <w:t>σε</w:t>
            </w:r>
            <w:r>
              <w:rPr>
                <w:spacing w:val="-6"/>
                <w:sz w:val="20"/>
              </w:rPr>
              <w:t xml:space="preserve"> </w:t>
            </w:r>
            <w:r>
              <w:rPr>
                <w:sz w:val="20"/>
              </w:rPr>
              <w:t>θέματα</w:t>
            </w:r>
            <w:r>
              <w:rPr>
                <w:spacing w:val="-8"/>
                <w:sz w:val="20"/>
              </w:rPr>
              <w:t xml:space="preserve"> </w:t>
            </w:r>
            <w:r>
              <w:rPr>
                <w:sz w:val="20"/>
              </w:rPr>
              <w:t>που</w:t>
            </w:r>
            <w:r>
              <w:rPr>
                <w:spacing w:val="-7"/>
                <w:sz w:val="20"/>
              </w:rPr>
              <w:t xml:space="preserve"> </w:t>
            </w:r>
            <w:r>
              <w:rPr>
                <w:sz w:val="20"/>
              </w:rPr>
              <w:t>αφορούν</w:t>
            </w:r>
            <w:r>
              <w:rPr>
                <w:spacing w:val="-7"/>
                <w:sz w:val="20"/>
              </w:rPr>
              <w:t xml:space="preserve"> </w:t>
            </w:r>
            <w:r>
              <w:rPr>
                <w:sz w:val="20"/>
              </w:rPr>
              <w:t>την</w:t>
            </w:r>
            <w:r>
              <w:rPr>
                <w:spacing w:val="-8"/>
                <w:sz w:val="20"/>
              </w:rPr>
              <w:t xml:space="preserve"> </w:t>
            </w:r>
            <w:r>
              <w:rPr>
                <w:spacing w:val="-5"/>
                <w:sz w:val="20"/>
              </w:rPr>
              <w:t>ΕΕ.</w:t>
            </w:r>
          </w:p>
          <w:p w14:paraId="6C7B6040" w14:textId="77777777" w:rsidR="0028661C" w:rsidRDefault="00B273B9">
            <w:pPr>
              <w:pStyle w:val="TableParagraph"/>
              <w:numPr>
                <w:ilvl w:val="1"/>
                <w:numId w:val="63"/>
              </w:numPr>
              <w:tabs>
                <w:tab w:val="left" w:pos="874"/>
                <w:tab w:val="left" w:pos="875"/>
              </w:tabs>
              <w:spacing w:before="29" w:line="273" w:lineRule="auto"/>
              <w:ind w:right="90" w:hanging="361"/>
              <w:rPr>
                <w:sz w:val="20"/>
              </w:rPr>
            </w:pPr>
            <w:r>
              <w:tab/>
            </w:r>
            <w:r>
              <w:rPr>
                <w:sz w:val="20"/>
              </w:rPr>
              <w:t>σε</w:t>
            </w:r>
            <w:r>
              <w:rPr>
                <w:spacing w:val="40"/>
                <w:sz w:val="20"/>
              </w:rPr>
              <w:t xml:space="preserve"> </w:t>
            </w:r>
            <w:r>
              <w:rPr>
                <w:sz w:val="20"/>
              </w:rPr>
              <w:t>άλλους</w:t>
            </w:r>
            <w:r>
              <w:rPr>
                <w:spacing w:val="40"/>
                <w:sz w:val="20"/>
              </w:rPr>
              <w:t xml:space="preserve"> </w:t>
            </w:r>
            <w:r>
              <w:rPr>
                <w:sz w:val="20"/>
              </w:rPr>
              <w:t>οργανισμούς</w:t>
            </w:r>
            <w:r>
              <w:rPr>
                <w:spacing w:val="40"/>
                <w:sz w:val="20"/>
              </w:rPr>
              <w:t xml:space="preserve"> </w:t>
            </w:r>
            <w:r>
              <w:rPr>
                <w:sz w:val="20"/>
              </w:rPr>
              <w:t>και</w:t>
            </w:r>
            <w:r>
              <w:rPr>
                <w:spacing w:val="40"/>
                <w:sz w:val="20"/>
              </w:rPr>
              <w:t xml:space="preserve"> </w:t>
            </w:r>
            <w:r>
              <w:rPr>
                <w:sz w:val="20"/>
              </w:rPr>
              <w:t>ιδιώτες</w:t>
            </w:r>
            <w:r>
              <w:rPr>
                <w:spacing w:val="40"/>
                <w:sz w:val="20"/>
              </w:rPr>
              <w:t xml:space="preserve"> </w:t>
            </w:r>
            <w:r>
              <w:rPr>
                <w:sz w:val="20"/>
              </w:rPr>
              <w:t>που</w:t>
            </w:r>
            <w:r>
              <w:rPr>
                <w:spacing w:val="40"/>
                <w:sz w:val="20"/>
              </w:rPr>
              <w:t xml:space="preserve"> </w:t>
            </w:r>
            <w:r>
              <w:rPr>
                <w:sz w:val="20"/>
              </w:rPr>
              <w:t>συμμετέχουν</w:t>
            </w:r>
            <w:r>
              <w:rPr>
                <w:spacing w:val="40"/>
                <w:sz w:val="20"/>
              </w:rPr>
              <w:t xml:space="preserve"> </w:t>
            </w:r>
            <w:r>
              <w:rPr>
                <w:sz w:val="20"/>
              </w:rPr>
              <w:t>σε</w:t>
            </w:r>
            <w:r>
              <w:rPr>
                <w:spacing w:val="40"/>
                <w:sz w:val="20"/>
              </w:rPr>
              <w:t xml:space="preserve"> </w:t>
            </w:r>
            <w:r>
              <w:rPr>
                <w:sz w:val="20"/>
              </w:rPr>
              <w:t>τοπικό,</w:t>
            </w:r>
            <w:r>
              <w:rPr>
                <w:spacing w:val="40"/>
                <w:sz w:val="20"/>
              </w:rPr>
              <w:t xml:space="preserve"> </w:t>
            </w:r>
            <w:r>
              <w:rPr>
                <w:sz w:val="20"/>
              </w:rPr>
              <w:t>περιφερειακό, εθνικό, και/ή ευρωπαϊκό επίπεδο.</w:t>
            </w:r>
          </w:p>
          <w:p w14:paraId="6C7B6041" w14:textId="77777777" w:rsidR="0028661C" w:rsidRDefault="00B273B9">
            <w:pPr>
              <w:pStyle w:val="TableParagraph"/>
              <w:numPr>
                <w:ilvl w:val="0"/>
                <w:numId w:val="63"/>
              </w:numPr>
              <w:tabs>
                <w:tab w:val="left" w:pos="391"/>
                <w:tab w:val="left" w:pos="392"/>
              </w:tabs>
              <w:spacing w:before="6"/>
              <w:ind w:hanging="361"/>
              <w:rPr>
                <w:sz w:val="20"/>
              </w:rPr>
            </w:pPr>
            <w:r>
              <w:rPr>
                <w:sz w:val="20"/>
              </w:rPr>
              <w:t>Διάδοση</w:t>
            </w:r>
            <w:r>
              <w:rPr>
                <w:spacing w:val="-7"/>
                <w:sz w:val="20"/>
              </w:rPr>
              <w:t xml:space="preserve"> </w:t>
            </w:r>
            <w:r>
              <w:rPr>
                <w:sz w:val="20"/>
              </w:rPr>
              <w:t>και</w:t>
            </w:r>
            <w:r>
              <w:rPr>
                <w:spacing w:val="-7"/>
                <w:sz w:val="20"/>
              </w:rPr>
              <w:t xml:space="preserve"> </w:t>
            </w:r>
            <w:r>
              <w:rPr>
                <w:spacing w:val="-2"/>
                <w:sz w:val="20"/>
              </w:rPr>
              <w:t>επικοινωνία:</w:t>
            </w:r>
          </w:p>
          <w:p w14:paraId="6C7B6042" w14:textId="77777777" w:rsidR="0028661C" w:rsidRDefault="00B273B9">
            <w:pPr>
              <w:pStyle w:val="TableParagraph"/>
              <w:numPr>
                <w:ilvl w:val="1"/>
                <w:numId w:val="63"/>
              </w:numPr>
              <w:tabs>
                <w:tab w:val="left" w:pos="829"/>
              </w:tabs>
              <w:spacing w:before="35" w:line="276" w:lineRule="auto"/>
              <w:ind w:right="91" w:hanging="361"/>
              <w:jc w:val="both"/>
              <w:rPr>
                <w:sz w:val="20"/>
              </w:rPr>
            </w:pPr>
            <w:proofErr w:type="spellStart"/>
            <w:r>
              <w:rPr>
                <w:sz w:val="20"/>
              </w:rPr>
              <w:t>καταλληλότητα</w:t>
            </w:r>
            <w:proofErr w:type="spellEnd"/>
            <w:r>
              <w:rPr>
                <w:sz w:val="20"/>
              </w:rPr>
              <w:t xml:space="preserve"> και ποιότητα των μέτρων για τη διάδοση των αποτελεσμάτων των δραστηριοτήτων τόσο εντός όσο και εκτός του ιδρύματος στο οποίο υλοποιείται η δράση </w:t>
            </w:r>
            <w:proofErr w:type="spellStart"/>
            <w:r>
              <w:rPr>
                <w:sz w:val="20"/>
              </w:rPr>
              <w:t>Jean</w:t>
            </w:r>
            <w:proofErr w:type="spellEnd"/>
            <w:r>
              <w:rPr>
                <w:sz w:val="20"/>
              </w:rPr>
              <w:t xml:space="preserve"> </w:t>
            </w:r>
            <w:proofErr w:type="spellStart"/>
            <w:r>
              <w:rPr>
                <w:sz w:val="20"/>
              </w:rPr>
              <w:t>Monnet</w:t>
            </w:r>
            <w:proofErr w:type="spellEnd"/>
            <w:r>
              <w:rPr>
                <w:sz w:val="20"/>
              </w:rPr>
              <w:t>:</w:t>
            </w:r>
          </w:p>
          <w:p w14:paraId="6C7B6043" w14:textId="77777777" w:rsidR="0028661C" w:rsidRDefault="00B273B9">
            <w:pPr>
              <w:pStyle w:val="TableParagraph"/>
              <w:numPr>
                <w:ilvl w:val="2"/>
                <w:numId w:val="63"/>
              </w:numPr>
              <w:tabs>
                <w:tab w:val="left" w:pos="1383"/>
              </w:tabs>
              <w:ind w:left="1383"/>
              <w:rPr>
                <w:sz w:val="20"/>
              </w:rPr>
            </w:pPr>
            <w:r>
              <w:rPr>
                <w:sz w:val="20"/>
              </w:rPr>
              <w:t>ευρεία</w:t>
            </w:r>
            <w:r>
              <w:rPr>
                <w:spacing w:val="-9"/>
                <w:sz w:val="20"/>
              </w:rPr>
              <w:t xml:space="preserve"> </w:t>
            </w:r>
            <w:r>
              <w:rPr>
                <w:sz w:val="20"/>
              </w:rPr>
              <w:t>διάδοση</w:t>
            </w:r>
            <w:r>
              <w:rPr>
                <w:spacing w:val="-8"/>
                <w:sz w:val="20"/>
              </w:rPr>
              <w:t xml:space="preserve"> </w:t>
            </w:r>
            <w:r>
              <w:rPr>
                <w:sz w:val="20"/>
              </w:rPr>
              <w:t>των</w:t>
            </w:r>
            <w:r>
              <w:rPr>
                <w:spacing w:val="-5"/>
                <w:sz w:val="20"/>
              </w:rPr>
              <w:t xml:space="preserve"> </w:t>
            </w:r>
            <w:r>
              <w:rPr>
                <w:sz w:val="20"/>
              </w:rPr>
              <w:t>αποτελεσμάτων</w:t>
            </w:r>
            <w:r>
              <w:rPr>
                <w:spacing w:val="-9"/>
                <w:sz w:val="20"/>
              </w:rPr>
              <w:t xml:space="preserve"> </w:t>
            </w:r>
            <w:r>
              <w:rPr>
                <w:sz w:val="20"/>
              </w:rPr>
              <w:t>των</w:t>
            </w:r>
            <w:r>
              <w:rPr>
                <w:spacing w:val="-8"/>
                <w:sz w:val="20"/>
              </w:rPr>
              <w:t xml:space="preserve"> </w:t>
            </w:r>
            <w:r>
              <w:rPr>
                <w:spacing w:val="-2"/>
                <w:sz w:val="20"/>
              </w:rPr>
              <w:t>δραστηριοτήτων·</w:t>
            </w:r>
          </w:p>
          <w:p w14:paraId="6C7B6044" w14:textId="77777777" w:rsidR="0028661C" w:rsidRDefault="00B273B9">
            <w:pPr>
              <w:pStyle w:val="TableParagraph"/>
              <w:numPr>
                <w:ilvl w:val="2"/>
                <w:numId w:val="63"/>
              </w:numPr>
              <w:tabs>
                <w:tab w:val="left" w:pos="1383"/>
              </w:tabs>
              <w:spacing w:before="31" w:line="268" w:lineRule="auto"/>
              <w:ind w:left="1383" w:right="94"/>
              <w:rPr>
                <w:sz w:val="20"/>
              </w:rPr>
            </w:pPr>
            <w:r>
              <w:rPr>
                <w:sz w:val="20"/>
              </w:rPr>
              <w:t>ευαισθητοποίηση</w:t>
            </w:r>
            <w:r>
              <w:rPr>
                <w:spacing w:val="35"/>
                <w:sz w:val="20"/>
              </w:rPr>
              <w:t xml:space="preserve"> </w:t>
            </w:r>
            <w:r>
              <w:rPr>
                <w:sz w:val="20"/>
              </w:rPr>
              <w:t>σχετικά</w:t>
            </w:r>
            <w:r>
              <w:rPr>
                <w:spacing w:val="35"/>
                <w:sz w:val="20"/>
              </w:rPr>
              <w:t xml:space="preserve"> </w:t>
            </w:r>
            <w:r>
              <w:rPr>
                <w:sz w:val="20"/>
              </w:rPr>
              <w:t>με</w:t>
            </w:r>
            <w:r>
              <w:rPr>
                <w:spacing w:val="35"/>
                <w:sz w:val="20"/>
              </w:rPr>
              <w:t xml:space="preserve"> </w:t>
            </w:r>
            <w:r>
              <w:rPr>
                <w:sz w:val="20"/>
              </w:rPr>
              <w:t>τα</w:t>
            </w:r>
            <w:r>
              <w:rPr>
                <w:spacing w:val="34"/>
                <w:sz w:val="20"/>
              </w:rPr>
              <w:t xml:space="preserve"> </w:t>
            </w:r>
            <w:r>
              <w:rPr>
                <w:sz w:val="20"/>
              </w:rPr>
              <w:t>σχέδια</w:t>
            </w:r>
            <w:r>
              <w:rPr>
                <w:spacing w:val="34"/>
                <w:sz w:val="20"/>
              </w:rPr>
              <w:t xml:space="preserve"> </w:t>
            </w:r>
            <w:r>
              <w:rPr>
                <w:sz w:val="20"/>
              </w:rPr>
              <w:t>και</w:t>
            </w:r>
            <w:r>
              <w:rPr>
                <w:spacing w:val="35"/>
                <w:sz w:val="20"/>
              </w:rPr>
              <w:t xml:space="preserve"> </w:t>
            </w:r>
            <w:r>
              <w:rPr>
                <w:sz w:val="20"/>
              </w:rPr>
              <w:t>τα</w:t>
            </w:r>
            <w:r>
              <w:rPr>
                <w:spacing w:val="34"/>
                <w:sz w:val="20"/>
              </w:rPr>
              <w:t xml:space="preserve"> </w:t>
            </w:r>
            <w:r>
              <w:rPr>
                <w:sz w:val="20"/>
              </w:rPr>
              <w:t>αποτελέσματα,</w:t>
            </w:r>
            <w:r>
              <w:rPr>
                <w:spacing w:val="34"/>
                <w:sz w:val="20"/>
              </w:rPr>
              <w:t xml:space="preserve"> </w:t>
            </w:r>
            <w:r>
              <w:rPr>
                <w:sz w:val="20"/>
              </w:rPr>
              <w:t>ενίσχυση</w:t>
            </w:r>
            <w:r>
              <w:rPr>
                <w:spacing w:val="35"/>
                <w:sz w:val="20"/>
              </w:rPr>
              <w:t xml:space="preserve"> </w:t>
            </w:r>
            <w:r>
              <w:rPr>
                <w:sz w:val="20"/>
              </w:rPr>
              <w:t>της προβολής των συμμετεχόντων και των οργανισμών·</w:t>
            </w:r>
          </w:p>
          <w:p w14:paraId="6C7B6045" w14:textId="77777777" w:rsidR="0028661C" w:rsidRDefault="00B273B9">
            <w:pPr>
              <w:pStyle w:val="TableParagraph"/>
              <w:numPr>
                <w:ilvl w:val="2"/>
                <w:numId w:val="63"/>
              </w:numPr>
              <w:tabs>
                <w:tab w:val="left" w:pos="1383"/>
              </w:tabs>
              <w:spacing w:before="8"/>
              <w:ind w:left="1383"/>
              <w:rPr>
                <w:sz w:val="20"/>
              </w:rPr>
            </w:pPr>
            <w:r>
              <w:rPr>
                <w:sz w:val="20"/>
              </w:rPr>
              <w:t>απήχηση</w:t>
            </w:r>
            <w:r>
              <w:rPr>
                <w:spacing w:val="-8"/>
                <w:sz w:val="20"/>
              </w:rPr>
              <w:t xml:space="preserve"> </w:t>
            </w:r>
            <w:r>
              <w:rPr>
                <w:sz w:val="20"/>
              </w:rPr>
              <w:t>σε</w:t>
            </w:r>
            <w:r>
              <w:rPr>
                <w:spacing w:val="-7"/>
                <w:sz w:val="20"/>
              </w:rPr>
              <w:t xml:space="preserve"> </w:t>
            </w:r>
            <w:r>
              <w:rPr>
                <w:sz w:val="20"/>
              </w:rPr>
              <w:t>ομάδες</w:t>
            </w:r>
            <w:r>
              <w:rPr>
                <w:spacing w:val="-8"/>
                <w:sz w:val="20"/>
              </w:rPr>
              <w:t xml:space="preserve"> </w:t>
            </w:r>
            <w:r>
              <w:rPr>
                <w:sz w:val="20"/>
              </w:rPr>
              <w:t>εκτός</w:t>
            </w:r>
            <w:r>
              <w:rPr>
                <w:spacing w:val="-6"/>
                <w:sz w:val="20"/>
              </w:rPr>
              <w:t xml:space="preserve"> </w:t>
            </w:r>
            <w:r>
              <w:rPr>
                <w:sz w:val="20"/>
              </w:rPr>
              <w:t>των</w:t>
            </w:r>
            <w:r>
              <w:rPr>
                <w:spacing w:val="-8"/>
                <w:sz w:val="20"/>
              </w:rPr>
              <w:t xml:space="preserve"> </w:t>
            </w:r>
            <w:r>
              <w:rPr>
                <w:sz w:val="20"/>
              </w:rPr>
              <w:t>ανώτατων</w:t>
            </w:r>
            <w:r>
              <w:rPr>
                <w:spacing w:val="-5"/>
                <w:sz w:val="20"/>
              </w:rPr>
              <w:t xml:space="preserve"> </w:t>
            </w:r>
            <w:r>
              <w:rPr>
                <w:sz w:val="20"/>
              </w:rPr>
              <w:t>εκπαιδευτικών</w:t>
            </w:r>
            <w:r>
              <w:rPr>
                <w:spacing w:val="-8"/>
                <w:sz w:val="20"/>
              </w:rPr>
              <w:t xml:space="preserve"> </w:t>
            </w:r>
            <w:r>
              <w:rPr>
                <w:spacing w:val="-2"/>
                <w:sz w:val="20"/>
              </w:rPr>
              <w:t>ιδρυμάτων·</w:t>
            </w:r>
          </w:p>
          <w:p w14:paraId="6C7B6046" w14:textId="77777777" w:rsidR="0028661C" w:rsidRDefault="00B273B9">
            <w:pPr>
              <w:pStyle w:val="TableParagraph"/>
              <w:numPr>
                <w:ilvl w:val="2"/>
                <w:numId w:val="63"/>
              </w:numPr>
              <w:tabs>
                <w:tab w:val="left" w:pos="1383"/>
              </w:tabs>
              <w:spacing w:before="30" w:line="268" w:lineRule="auto"/>
              <w:ind w:left="1383" w:right="93"/>
              <w:rPr>
                <w:sz w:val="20"/>
              </w:rPr>
            </w:pPr>
            <w:r>
              <w:rPr>
                <w:sz w:val="20"/>
              </w:rPr>
              <w:t>δυνατότητα</w:t>
            </w:r>
            <w:r>
              <w:rPr>
                <w:spacing w:val="40"/>
                <w:sz w:val="20"/>
              </w:rPr>
              <w:t xml:space="preserve"> </w:t>
            </w:r>
            <w:r>
              <w:rPr>
                <w:sz w:val="20"/>
              </w:rPr>
              <w:t>μεταφοράς</w:t>
            </w:r>
            <w:r>
              <w:rPr>
                <w:spacing w:val="40"/>
                <w:sz w:val="20"/>
              </w:rPr>
              <w:t xml:space="preserve"> </w:t>
            </w:r>
            <w:r>
              <w:rPr>
                <w:sz w:val="20"/>
              </w:rPr>
              <w:t>και</w:t>
            </w:r>
            <w:r>
              <w:rPr>
                <w:spacing w:val="40"/>
                <w:sz w:val="20"/>
              </w:rPr>
              <w:t xml:space="preserve"> </w:t>
            </w:r>
            <w:r>
              <w:rPr>
                <w:sz w:val="20"/>
              </w:rPr>
              <w:t>μετάφ</w:t>
            </w:r>
            <w:r>
              <w:rPr>
                <w:sz w:val="20"/>
              </w:rPr>
              <w:t>ραση</w:t>
            </w:r>
            <w:r>
              <w:rPr>
                <w:spacing w:val="40"/>
                <w:sz w:val="20"/>
              </w:rPr>
              <w:t xml:space="preserve"> </w:t>
            </w:r>
            <w:r>
              <w:rPr>
                <w:sz w:val="20"/>
              </w:rPr>
              <w:t>σε</w:t>
            </w:r>
            <w:r>
              <w:rPr>
                <w:spacing w:val="40"/>
                <w:sz w:val="20"/>
              </w:rPr>
              <w:t xml:space="preserve"> </w:t>
            </w:r>
            <w:r>
              <w:rPr>
                <w:sz w:val="20"/>
              </w:rPr>
              <w:t>νέες</w:t>
            </w:r>
            <w:r>
              <w:rPr>
                <w:spacing w:val="40"/>
                <w:sz w:val="20"/>
              </w:rPr>
              <w:t xml:space="preserve"> </w:t>
            </w:r>
            <w:r>
              <w:rPr>
                <w:sz w:val="20"/>
              </w:rPr>
              <w:t>πολιτικές</w:t>
            </w:r>
            <w:r>
              <w:rPr>
                <w:spacing w:val="40"/>
                <w:sz w:val="20"/>
              </w:rPr>
              <w:t xml:space="preserve"> </w:t>
            </w:r>
            <w:r>
              <w:rPr>
                <w:sz w:val="20"/>
              </w:rPr>
              <w:t>και</w:t>
            </w:r>
            <w:r>
              <w:rPr>
                <w:spacing w:val="40"/>
                <w:sz w:val="20"/>
              </w:rPr>
              <w:t xml:space="preserve"> </w:t>
            </w:r>
            <w:r>
              <w:rPr>
                <w:sz w:val="20"/>
              </w:rPr>
              <w:t xml:space="preserve">βελτιωμένες </w:t>
            </w:r>
            <w:r>
              <w:rPr>
                <w:spacing w:val="-2"/>
                <w:sz w:val="20"/>
              </w:rPr>
              <w:t>πρακτικές.</w:t>
            </w:r>
          </w:p>
          <w:p w14:paraId="6C7B6047" w14:textId="77777777" w:rsidR="0028661C" w:rsidRDefault="00B273B9">
            <w:pPr>
              <w:pStyle w:val="TableParagraph"/>
              <w:numPr>
                <w:ilvl w:val="1"/>
                <w:numId w:val="63"/>
              </w:numPr>
              <w:tabs>
                <w:tab w:val="left" w:pos="828"/>
                <w:tab w:val="left" w:pos="829"/>
              </w:tabs>
              <w:spacing w:before="8" w:line="276" w:lineRule="auto"/>
              <w:ind w:right="97" w:hanging="361"/>
              <w:rPr>
                <w:sz w:val="20"/>
              </w:rPr>
            </w:pPr>
            <w:r>
              <w:rPr>
                <w:sz w:val="20"/>
              </w:rPr>
              <w:t>Βαθμός</w:t>
            </w:r>
            <w:r>
              <w:rPr>
                <w:spacing w:val="40"/>
                <w:sz w:val="20"/>
              </w:rPr>
              <w:t xml:space="preserve"> </w:t>
            </w:r>
            <w:r>
              <w:rPr>
                <w:sz w:val="20"/>
              </w:rPr>
              <w:t>στον</w:t>
            </w:r>
            <w:r>
              <w:rPr>
                <w:spacing w:val="40"/>
                <w:sz w:val="20"/>
              </w:rPr>
              <w:t xml:space="preserve"> </w:t>
            </w:r>
            <w:r>
              <w:rPr>
                <w:sz w:val="20"/>
              </w:rPr>
              <w:t>οποίο</w:t>
            </w:r>
            <w:r>
              <w:rPr>
                <w:spacing w:val="40"/>
                <w:sz w:val="20"/>
              </w:rPr>
              <w:t xml:space="preserve"> </w:t>
            </w:r>
            <w:r>
              <w:rPr>
                <w:sz w:val="20"/>
              </w:rPr>
              <w:t>τα</w:t>
            </w:r>
            <w:r>
              <w:rPr>
                <w:spacing w:val="40"/>
                <w:sz w:val="20"/>
              </w:rPr>
              <w:t xml:space="preserve"> </w:t>
            </w:r>
            <w:r>
              <w:rPr>
                <w:sz w:val="20"/>
              </w:rPr>
              <w:t>προβλεπόμενα</w:t>
            </w:r>
            <w:r>
              <w:rPr>
                <w:spacing w:val="40"/>
                <w:sz w:val="20"/>
              </w:rPr>
              <w:t xml:space="preserve"> </w:t>
            </w:r>
            <w:r>
              <w:rPr>
                <w:sz w:val="20"/>
              </w:rPr>
              <w:t>εργαλεία</w:t>
            </w:r>
            <w:r>
              <w:rPr>
                <w:spacing w:val="40"/>
                <w:sz w:val="20"/>
              </w:rPr>
              <w:t xml:space="preserve"> </w:t>
            </w:r>
            <w:r>
              <w:rPr>
                <w:sz w:val="20"/>
              </w:rPr>
              <w:t>διάδοσης</w:t>
            </w:r>
            <w:r>
              <w:rPr>
                <w:spacing w:val="40"/>
                <w:sz w:val="20"/>
              </w:rPr>
              <w:t xml:space="preserve"> </w:t>
            </w:r>
            <w:r>
              <w:rPr>
                <w:sz w:val="20"/>
              </w:rPr>
              <w:t>θα</w:t>
            </w:r>
            <w:r>
              <w:rPr>
                <w:spacing w:val="40"/>
                <w:sz w:val="20"/>
              </w:rPr>
              <w:t xml:space="preserve"> </w:t>
            </w:r>
            <w:r>
              <w:rPr>
                <w:sz w:val="20"/>
              </w:rPr>
              <w:t>έχουν</w:t>
            </w:r>
            <w:r>
              <w:rPr>
                <w:spacing w:val="40"/>
                <w:sz w:val="20"/>
              </w:rPr>
              <w:t xml:space="preserve"> </w:t>
            </w:r>
            <w:r>
              <w:rPr>
                <w:sz w:val="20"/>
              </w:rPr>
              <w:t>απήχηση</w:t>
            </w:r>
            <w:r>
              <w:rPr>
                <w:spacing w:val="40"/>
                <w:sz w:val="20"/>
              </w:rPr>
              <w:t xml:space="preserve"> </w:t>
            </w:r>
            <w:r>
              <w:rPr>
                <w:sz w:val="20"/>
              </w:rPr>
              <w:t>στο κοινό-στόχο μέσω:</w:t>
            </w:r>
          </w:p>
          <w:p w14:paraId="6C7B6048" w14:textId="77777777" w:rsidR="0028661C" w:rsidRDefault="00B273B9">
            <w:pPr>
              <w:pStyle w:val="TableParagraph"/>
              <w:numPr>
                <w:ilvl w:val="2"/>
                <w:numId w:val="63"/>
              </w:numPr>
              <w:tabs>
                <w:tab w:val="left" w:pos="1383"/>
              </w:tabs>
              <w:spacing w:before="3" w:line="268" w:lineRule="auto"/>
              <w:ind w:left="1383" w:right="89"/>
              <w:rPr>
                <w:sz w:val="20"/>
              </w:rPr>
            </w:pPr>
            <w:r>
              <w:rPr>
                <w:sz w:val="20"/>
              </w:rPr>
              <w:t>έκθεσης</w:t>
            </w:r>
            <w:r>
              <w:rPr>
                <w:spacing w:val="27"/>
                <w:sz w:val="20"/>
              </w:rPr>
              <w:t xml:space="preserve"> </w:t>
            </w:r>
            <w:r>
              <w:rPr>
                <w:sz w:val="20"/>
              </w:rPr>
              <w:t>σε</w:t>
            </w:r>
            <w:r>
              <w:rPr>
                <w:spacing w:val="27"/>
                <w:sz w:val="20"/>
              </w:rPr>
              <w:t xml:space="preserve"> </w:t>
            </w:r>
            <w:r>
              <w:rPr>
                <w:sz w:val="20"/>
              </w:rPr>
              <w:t>μέσα</w:t>
            </w:r>
            <w:r>
              <w:rPr>
                <w:spacing w:val="30"/>
                <w:sz w:val="20"/>
              </w:rPr>
              <w:t xml:space="preserve"> </w:t>
            </w:r>
            <w:r>
              <w:rPr>
                <w:sz w:val="20"/>
              </w:rPr>
              <w:t>(συμπεριλαμβανομένων</w:t>
            </w:r>
            <w:r>
              <w:rPr>
                <w:spacing w:val="27"/>
                <w:sz w:val="20"/>
              </w:rPr>
              <w:t xml:space="preserve"> </w:t>
            </w:r>
            <w:r>
              <w:rPr>
                <w:sz w:val="20"/>
              </w:rPr>
              <w:t>των</w:t>
            </w:r>
            <w:r>
              <w:rPr>
                <w:spacing w:val="29"/>
                <w:sz w:val="20"/>
              </w:rPr>
              <w:t xml:space="preserve"> </w:t>
            </w:r>
            <w:r>
              <w:rPr>
                <w:sz w:val="20"/>
              </w:rPr>
              <w:t>μέσων</w:t>
            </w:r>
            <w:r>
              <w:rPr>
                <w:spacing w:val="27"/>
                <w:sz w:val="20"/>
              </w:rPr>
              <w:t xml:space="preserve"> </w:t>
            </w:r>
            <w:r>
              <w:rPr>
                <w:sz w:val="20"/>
              </w:rPr>
              <w:t>κοινωνικής</w:t>
            </w:r>
            <w:r>
              <w:rPr>
                <w:spacing w:val="32"/>
                <w:sz w:val="20"/>
              </w:rPr>
              <w:t xml:space="preserve"> </w:t>
            </w:r>
            <w:r>
              <w:rPr>
                <w:sz w:val="20"/>
              </w:rPr>
              <w:t>δικτύωσης, των δημοσιεύσεων κ.λπ.)·</w:t>
            </w:r>
          </w:p>
          <w:p w14:paraId="6C7B6049" w14:textId="77777777" w:rsidR="0028661C" w:rsidRDefault="00B273B9">
            <w:pPr>
              <w:pStyle w:val="TableParagraph"/>
              <w:numPr>
                <w:ilvl w:val="2"/>
                <w:numId w:val="63"/>
              </w:numPr>
              <w:tabs>
                <w:tab w:val="left" w:pos="1383"/>
              </w:tabs>
              <w:spacing w:before="8"/>
              <w:ind w:left="1383"/>
              <w:rPr>
                <w:sz w:val="20"/>
              </w:rPr>
            </w:pPr>
            <w:r>
              <w:rPr>
                <w:spacing w:val="-2"/>
                <w:sz w:val="20"/>
              </w:rPr>
              <w:t>εκδηλώσεις.</w:t>
            </w:r>
          </w:p>
          <w:p w14:paraId="6C7B604A" w14:textId="77777777" w:rsidR="0028661C" w:rsidRDefault="00B273B9">
            <w:pPr>
              <w:pStyle w:val="TableParagraph"/>
              <w:numPr>
                <w:ilvl w:val="0"/>
                <w:numId w:val="63"/>
              </w:numPr>
              <w:tabs>
                <w:tab w:val="left" w:pos="392"/>
              </w:tabs>
              <w:spacing w:before="30" w:line="276" w:lineRule="auto"/>
              <w:ind w:right="94"/>
              <w:jc w:val="both"/>
              <w:rPr>
                <w:sz w:val="20"/>
              </w:rPr>
            </w:pPr>
            <w:r>
              <w:rPr>
                <w:sz w:val="20"/>
              </w:rPr>
              <w:t>Βιωσιμότητα και συνέχιση: η πρόταση περιλαμβάνει τα κατάλληλα μέτρα και πόρους ώστε να εξασφαλίζεται η διατήρηση των αποτελεσμάτων και των οφελών του σχεδίου μετά την ολοκλήρωσή του.</w:t>
            </w:r>
          </w:p>
        </w:tc>
      </w:tr>
    </w:tbl>
    <w:p w14:paraId="6C7B604C" w14:textId="77777777" w:rsidR="0028661C" w:rsidRDefault="0028661C">
      <w:pPr>
        <w:pStyle w:val="a3"/>
        <w:spacing w:before="8"/>
        <w:rPr>
          <w:sz w:val="6"/>
        </w:rPr>
      </w:pPr>
    </w:p>
    <w:p w14:paraId="6C7B604D" w14:textId="77777777" w:rsidR="0028661C" w:rsidRDefault="00B273B9">
      <w:pPr>
        <w:pStyle w:val="a3"/>
        <w:spacing w:before="59"/>
        <w:ind w:left="260" w:right="297"/>
        <w:jc w:val="both"/>
      </w:pPr>
      <w:r>
        <w:t xml:space="preserve">Για να εξεταστεί η δυνατότητα χρηματοδότησής τους, οι προτάσεις πρέπει </w:t>
      </w:r>
      <w:r>
        <w:t xml:space="preserve">να λάβουν τουλάχιστον </w:t>
      </w:r>
      <w:r>
        <w:rPr>
          <w:b/>
        </w:rPr>
        <w:t>70</w:t>
      </w:r>
      <w:r>
        <w:rPr>
          <w:b/>
          <w:spacing w:val="-2"/>
        </w:rPr>
        <w:t xml:space="preserve"> </w:t>
      </w:r>
      <w:r>
        <w:rPr>
          <w:b/>
        </w:rPr>
        <w:t xml:space="preserve">βαθμούς </w:t>
      </w:r>
      <w:r>
        <w:t xml:space="preserve">συνολικά και </w:t>
      </w:r>
      <w:r>
        <w:rPr>
          <w:b/>
        </w:rPr>
        <w:t>15</w:t>
      </w:r>
      <w:r>
        <w:rPr>
          <w:b/>
          <w:spacing w:val="-2"/>
        </w:rPr>
        <w:t xml:space="preserve"> </w:t>
      </w:r>
      <w:r>
        <w:rPr>
          <w:b/>
        </w:rPr>
        <w:t>βαθμούς σε κάθε κριτήριο χορήγησης</w:t>
      </w:r>
      <w:r>
        <w:t xml:space="preserve">. Σε περίπτωση </w:t>
      </w:r>
      <w:proofErr w:type="spellStart"/>
      <w:r>
        <w:t>ex</w:t>
      </w:r>
      <w:proofErr w:type="spellEnd"/>
      <w:r>
        <w:t xml:space="preserve"> </w:t>
      </w:r>
      <w:proofErr w:type="spellStart"/>
      <w:r>
        <w:t>aequo</w:t>
      </w:r>
      <w:proofErr w:type="spellEnd"/>
      <w:r>
        <w:t xml:space="preserve"> σε προτάσεις που αφορούν το ίδιο θέμα, θα δίνεται προτεραιότητα σύμφωνα με τους βαθμούς που έχουν συγκεντρώσει οι εν λόγω προτάσεις για το κριτήριο χ</w:t>
      </w:r>
      <w:r>
        <w:t>ορήγησης «Συνάφεια του σχεδίου» και, στη συνέχεια, για το κριτήριο χορήγησης «Αντίκτυπος».</w:t>
      </w:r>
    </w:p>
    <w:p w14:paraId="6C7B604E" w14:textId="77777777" w:rsidR="0028661C" w:rsidRDefault="0028661C">
      <w:pPr>
        <w:pStyle w:val="a3"/>
      </w:pPr>
    </w:p>
    <w:p w14:paraId="6C7B604F" w14:textId="77777777" w:rsidR="0028661C" w:rsidRDefault="0028661C">
      <w:pPr>
        <w:pStyle w:val="a3"/>
      </w:pPr>
    </w:p>
    <w:p w14:paraId="6C7B6050" w14:textId="77777777" w:rsidR="0028661C" w:rsidRDefault="0028661C">
      <w:pPr>
        <w:pStyle w:val="a3"/>
      </w:pPr>
    </w:p>
    <w:p w14:paraId="6C7B6051" w14:textId="77777777" w:rsidR="0028661C" w:rsidRDefault="0028661C">
      <w:pPr>
        <w:pStyle w:val="a3"/>
      </w:pPr>
    </w:p>
    <w:p w14:paraId="6C7B6052" w14:textId="77777777" w:rsidR="0028661C" w:rsidRDefault="0028661C">
      <w:pPr>
        <w:pStyle w:val="a3"/>
        <w:spacing w:before="12"/>
        <w:rPr>
          <w:sz w:val="29"/>
        </w:rPr>
      </w:pPr>
    </w:p>
    <w:p w14:paraId="6C7B6053" w14:textId="77777777" w:rsidR="0028661C" w:rsidRDefault="00B273B9">
      <w:pPr>
        <w:ind w:left="260"/>
        <w:jc w:val="both"/>
        <w:rPr>
          <w:sz w:val="20"/>
        </w:rPr>
      </w:pPr>
      <w:r>
        <w:rPr>
          <w:sz w:val="20"/>
        </w:rPr>
        <w:t>Για</w:t>
      </w:r>
      <w:r>
        <w:rPr>
          <w:spacing w:val="-9"/>
          <w:sz w:val="20"/>
        </w:rPr>
        <w:t xml:space="preserve"> </w:t>
      </w:r>
      <w:r>
        <w:rPr>
          <w:sz w:val="20"/>
        </w:rPr>
        <w:t>τα</w:t>
      </w:r>
      <w:r>
        <w:rPr>
          <w:spacing w:val="-7"/>
          <w:sz w:val="20"/>
        </w:rPr>
        <w:t xml:space="preserve"> </w:t>
      </w:r>
      <w:r>
        <w:rPr>
          <w:b/>
          <w:sz w:val="20"/>
          <w:u w:val="single"/>
        </w:rPr>
        <w:t>κέντρα</w:t>
      </w:r>
      <w:r>
        <w:rPr>
          <w:b/>
          <w:spacing w:val="-8"/>
          <w:sz w:val="20"/>
          <w:u w:val="single"/>
        </w:rPr>
        <w:t xml:space="preserve"> </w:t>
      </w:r>
      <w:r>
        <w:rPr>
          <w:b/>
          <w:sz w:val="20"/>
          <w:u w:val="single"/>
        </w:rPr>
        <w:t>αριστείας</w:t>
      </w:r>
      <w:r>
        <w:rPr>
          <w:b/>
          <w:spacing w:val="-7"/>
          <w:sz w:val="20"/>
          <w:u w:val="single"/>
        </w:rPr>
        <w:t xml:space="preserve"> </w:t>
      </w:r>
      <w:proofErr w:type="spellStart"/>
      <w:r>
        <w:rPr>
          <w:b/>
          <w:sz w:val="20"/>
          <w:u w:val="single"/>
        </w:rPr>
        <w:t>Jean</w:t>
      </w:r>
      <w:proofErr w:type="spellEnd"/>
      <w:r>
        <w:rPr>
          <w:b/>
          <w:spacing w:val="-5"/>
          <w:sz w:val="20"/>
          <w:u w:val="single"/>
        </w:rPr>
        <w:t xml:space="preserve"> </w:t>
      </w:r>
      <w:proofErr w:type="spellStart"/>
      <w:r>
        <w:rPr>
          <w:b/>
          <w:sz w:val="20"/>
          <w:u w:val="single"/>
        </w:rPr>
        <w:t>Monnet</w:t>
      </w:r>
      <w:proofErr w:type="spellEnd"/>
      <w:r>
        <w:rPr>
          <w:b/>
          <w:spacing w:val="-5"/>
          <w:sz w:val="20"/>
        </w:rPr>
        <w:t xml:space="preserve"> </w:t>
      </w:r>
      <w:r>
        <w:rPr>
          <w:sz w:val="20"/>
        </w:rPr>
        <w:t>ισχύουν</w:t>
      </w:r>
      <w:r>
        <w:rPr>
          <w:spacing w:val="-9"/>
          <w:sz w:val="20"/>
        </w:rPr>
        <w:t xml:space="preserve"> </w:t>
      </w:r>
      <w:r>
        <w:rPr>
          <w:sz w:val="20"/>
        </w:rPr>
        <w:t>τα</w:t>
      </w:r>
      <w:r>
        <w:rPr>
          <w:spacing w:val="-7"/>
          <w:sz w:val="20"/>
        </w:rPr>
        <w:t xml:space="preserve"> </w:t>
      </w:r>
      <w:r>
        <w:rPr>
          <w:sz w:val="20"/>
        </w:rPr>
        <w:t>ακόλουθα</w:t>
      </w:r>
      <w:r>
        <w:rPr>
          <w:spacing w:val="-9"/>
          <w:sz w:val="20"/>
        </w:rPr>
        <w:t xml:space="preserve"> </w:t>
      </w:r>
      <w:r>
        <w:rPr>
          <w:sz w:val="20"/>
        </w:rPr>
        <w:t>κριτήρια</w:t>
      </w:r>
      <w:r>
        <w:rPr>
          <w:spacing w:val="-8"/>
          <w:sz w:val="20"/>
        </w:rPr>
        <w:t xml:space="preserve"> </w:t>
      </w:r>
      <w:r>
        <w:rPr>
          <w:spacing w:val="-2"/>
          <w:sz w:val="20"/>
        </w:rPr>
        <w:t>χορήγησης:</w:t>
      </w:r>
    </w:p>
    <w:p w14:paraId="6C7B6054" w14:textId="77777777" w:rsidR="0028661C" w:rsidRDefault="0028661C">
      <w:pPr>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6"/>
        <w:gridCol w:w="7870"/>
      </w:tblGrid>
      <w:tr w:rsidR="0028661C" w14:paraId="6C7B606B" w14:textId="77777777">
        <w:trPr>
          <w:trHeight w:val="6413"/>
        </w:trPr>
        <w:tc>
          <w:tcPr>
            <w:tcW w:w="2096" w:type="dxa"/>
            <w:tcBorders>
              <w:left w:val="single" w:sz="4" w:space="0" w:color="000000"/>
              <w:bottom w:val="dashSmallGap" w:sz="4" w:space="0" w:color="000000"/>
            </w:tcBorders>
          </w:tcPr>
          <w:p w14:paraId="6C7B6055" w14:textId="77777777" w:rsidR="0028661C" w:rsidRDefault="0028661C">
            <w:pPr>
              <w:pStyle w:val="TableParagraph"/>
              <w:rPr>
                <w:sz w:val="20"/>
              </w:rPr>
            </w:pPr>
          </w:p>
          <w:p w14:paraId="6C7B6056" w14:textId="77777777" w:rsidR="0028661C" w:rsidRDefault="0028661C">
            <w:pPr>
              <w:pStyle w:val="TableParagraph"/>
              <w:rPr>
                <w:sz w:val="20"/>
              </w:rPr>
            </w:pPr>
          </w:p>
          <w:p w14:paraId="6C7B6057" w14:textId="77777777" w:rsidR="0028661C" w:rsidRDefault="0028661C">
            <w:pPr>
              <w:pStyle w:val="TableParagraph"/>
              <w:rPr>
                <w:sz w:val="20"/>
              </w:rPr>
            </w:pPr>
          </w:p>
          <w:p w14:paraId="6C7B6058" w14:textId="77777777" w:rsidR="0028661C" w:rsidRDefault="0028661C">
            <w:pPr>
              <w:pStyle w:val="TableParagraph"/>
              <w:rPr>
                <w:sz w:val="20"/>
              </w:rPr>
            </w:pPr>
          </w:p>
          <w:p w14:paraId="6C7B6059" w14:textId="77777777" w:rsidR="0028661C" w:rsidRDefault="0028661C">
            <w:pPr>
              <w:pStyle w:val="TableParagraph"/>
              <w:rPr>
                <w:sz w:val="20"/>
              </w:rPr>
            </w:pPr>
          </w:p>
          <w:p w14:paraId="6C7B605A" w14:textId="77777777" w:rsidR="0028661C" w:rsidRDefault="0028661C">
            <w:pPr>
              <w:pStyle w:val="TableParagraph"/>
              <w:rPr>
                <w:sz w:val="20"/>
              </w:rPr>
            </w:pPr>
          </w:p>
          <w:p w14:paraId="6C7B605B" w14:textId="77777777" w:rsidR="0028661C" w:rsidRDefault="0028661C">
            <w:pPr>
              <w:pStyle w:val="TableParagraph"/>
              <w:rPr>
                <w:sz w:val="20"/>
              </w:rPr>
            </w:pPr>
          </w:p>
          <w:p w14:paraId="6C7B605C" w14:textId="77777777" w:rsidR="0028661C" w:rsidRDefault="0028661C">
            <w:pPr>
              <w:pStyle w:val="TableParagraph"/>
              <w:rPr>
                <w:sz w:val="20"/>
              </w:rPr>
            </w:pPr>
          </w:p>
          <w:p w14:paraId="6C7B605D" w14:textId="77777777" w:rsidR="0028661C" w:rsidRDefault="0028661C">
            <w:pPr>
              <w:pStyle w:val="TableParagraph"/>
              <w:spacing w:before="9"/>
              <w:rPr>
                <w:sz w:val="20"/>
              </w:rPr>
            </w:pPr>
          </w:p>
          <w:p w14:paraId="6C7B605E" w14:textId="77777777" w:rsidR="0028661C" w:rsidRDefault="00B273B9">
            <w:pPr>
              <w:pStyle w:val="TableParagraph"/>
              <w:spacing w:before="1" w:line="276" w:lineRule="auto"/>
              <w:ind w:left="236" w:right="222"/>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605F" w14:textId="77777777" w:rsidR="0028661C" w:rsidRDefault="0028661C">
            <w:pPr>
              <w:pStyle w:val="TableParagraph"/>
              <w:spacing w:before="3"/>
              <w:rPr>
                <w:sz w:val="16"/>
              </w:rPr>
            </w:pPr>
          </w:p>
          <w:p w14:paraId="6C7B6060" w14:textId="77777777" w:rsidR="0028661C" w:rsidRDefault="00B273B9">
            <w:pPr>
              <w:pStyle w:val="TableParagraph"/>
              <w:spacing w:before="1" w:line="276" w:lineRule="auto"/>
              <w:ind w:left="123" w:right="106"/>
              <w:jc w:val="center"/>
              <w:rPr>
                <w:b/>
                <w:sz w:val="20"/>
              </w:rPr>
            </w:pPr>
            <w:r>
              <w:rPr>
                <w:b/>
                <w:sz w:val="20"/>
              </w:rPr>
              <w:t>(μέγιστη</w:t>
            </w:r>
            <w:r>
              <w:rPr>
                <w:b/>
                <w:spacing w:val="-12"/>
                <w:sz w:val="20"/>
              </w:rPr>
              <w:t xml:space="preserve"> </w:t>
            </w:r>
            <w:r>
              <w:rPr>
                <w:b/>
                <w:sz w:val="20"/>
              </w:rPr>
              <w:t>βαθμολογία: 25 βαθμοί)</w:t>
            </w:r>
          </w:p>
        </w:tc>
        <w:tc>
          <w:tcPr>
            <w:tcW w:w="7870" w:type="dxa"/>
            <w:tcBorders>
              <w:bottom w:val="dashSmallGap" w:sz="4" w:space="0" w:color="000000"/>
            </w:tcBorders>
          </w:tcPr>
          <w:p w14:paraId="6C7B6061" w14:textId="77777777" w:rsidR="0028661C" w:rsidRDefault="00B273B9">
            <w:pPr>
              <w:pStyle w:val="TableParagraph"/>
              <w:spacing w:before="40"/>
              <w:ind w:left="104"/>
              <w:jc w:val="both"/>
              <w:rPr>
                <w:sz w:val="20"/>
              </w:rPr>
            </w:pPr>
            <w:r>
              <w:rPr>
                <w:sz w:val="20"/>
              </w:rPr>
              <w:t>Ο</w:t>
            </w:r>
            <w:r>
              <w:rPr>
                <w:spacing w:val="-6"/>
                <w:sz w:val="20"/>
              </w:rPr>
              <w:t xml:space="preserve"> </w:t>
            </w:r>
            <w:r>
              <w:rPr>
                <w:sz w:val="20"/>
              </w:rPr>
              <w:t>βαθμός</w:t>
            </w:r>
            <w:r>
              <w:rPr>
                <w:spacing w:val="-7"/>
                <w:sz w:val="20"/>
              </w:rPr>
              <w:t xml:space="preserve"> </w:t>
            </w:r>
            <w:r>
              <w:rPr>
                <w:sz w:val="20"/>
              </w:rPr>
              <w:t>στον</w:t>
            </w:r>
            <w:r>
              <w:rPr>
                <w:spacing w:val="-7"/>
                <w:sz w:val="20"/>
              </w:rPr>
              <w:t xml:space="preserve"> </w:t>
            </w:r>
            <w:r>
              <w:rPr>
                <w:sz w:val="20"/>
              </w:rPr>
              <w:t>οποίο</w:t>
            </w:r>
            <w:r>
              <w:rPr>
                <w:spacing w:val="-5"/>
                <w:sz w:val="20"/>
              </w:rPr>
              <w:t xml:space="preserve"> </w:t>
            </w:r>
            <w:r>
              <w:rPr>
                <w:sz w:val="20"/>
              </w:rPr>
              <w:t>η</w:t>
            </w:r>
            <w:r>
              <w:rPr>
                <w:spacing w:val="-5"/>
                <w:sz w:val="20"/>
              </w:rPr>
              <w:t xml:space="preserve"> </w:t>
            </w:r>
            <w:r>
              <w:rPr>
                <w:sz w:val="20"/>
              </w:rPr>
              <w:t>πρόταση</w:t>
            </w:r>
            <w:r>
              <w:rPr>
                <w:spacing w:val="-6"/>
                <w:sz w:val="20"/>
              </w:rPr>
              <w:t xml:space="preserve"> </w:t>
            </w:r>
            <w:r>
              <w:rPr>
                <w:sz w:val="20"/>
              </w:rPr>
              <w:t>ανταποκρίνεται</w:t>
            </w:r>
            <w:r>
              <w:rPr>
                <w:spacing w:val="-6"/>
                <w:sz w:val="20"/>
              </w:rPr>
              <w:t xml:space="preserve"> </w:t>
            </w:r>
            <w:r>
              <w:rPr>
                <w:sz w:val="20"/>
              </w:rPr>
              <w:t>στους</w:t>
            </w:r>
            <w:r>
              <w:rPr>
                <w:spacing w:val="-6"/>
                <w:sz w:val="20"/>
              </w:rPr>
              <w:t xml:space="preserve"> </w:t>
            </w:r>
            <w:r>
              <w:rPr>
                <w:sz w:val="20"/>
              </w:rPr>
              <w:t>στόχους</w:t>
            </w:r>
            <w:r>
              <w:rPr>
                <w:spacing w:val="-5"/>
                <w:sz w:val="20"/>
              </w:rPr>
              <w:t xml:space="preserve"> </w:t>
            </w:r>
            <w:r>
              <w:rPr>
                <w:sz w:val="20"/>
              </w:rPr>
              <w:t>των</w:t>
            </w:r>
            <w:r>
              <w:rPr>
                <w:spacing w:val="-5"/>
                <w:sz w:val="20"/>
              </w:rPr>
              <w:t xml:space="preserve"> </w:t>
            </w:r>
            <w:r>
              <w:rPr>
                <w:sz w:val="20"/>
              </w:rPr>
              <w:t>δράσεων</w:t>
            </w:r>
            <w:r>
              <w:rPr>
                <w:spacing w:val="-4"/>
                <w:sz w:val="20"/>
              </w:rPr>
              <w:t xml:space="preserve"> </w:t>
            </w:r>
            <w:proofErr w:type="spellStart"/>
            <w:r>
              <w:rPr>
                <w:sz w:val="20"/>
              </w:rPr>
              <w:t>Jean</w:t>
            </w:r>
            <w:proofErr w:type="spellEnd"/>
            <w:r>
              <w:rPr>
                <w:spacing w:val="-4"/>
                <w:sz w:val="20"/>
              </w:rPr>
              <w:t xml:space="preserve"> </w:t>
            </w:r>
            <w:proofErr w:type="spellStart"/>
            <w:r>
              <w:rPr>
                <w:spacing w:val="-2"/>
                <w:sz w:val="20"/>
              </w:rPr>
              <w:t>Monnet</w:t>
            </w:r>
            <w:proofErr w:type="spellEnd"/>
            <w:r>
              <w:rPr>
                <w:spacing w:val="-2"/>
                <w:sz w:val="20"/>
              </w:rPr>
              <w:t>:</w:t>
            </w:r>
          </w:p>
          <w:p w14:paraId="6C7B6062" w14:textId="77777777" w:rsidR="0028661C" w:rsidRDefault="00B273B9">
            <w:pPr>
              <w:pStyle w:val="TableParagraph"/>
              <w:numPr>
                <w:ilvl w:val="0"/>
                <w:numId w:val="62"/>
              </w:numPr>
              <w:tabs>
                <w:tab w:val="left" w:pos="1186"/>
              </w:tabs>
              <w:spacing w:before="78" w:line="273" w:lineRule="auto"/>
              <w:ind w:right="94"/>
              <w:jc w:val="both"/>
              <w:rPr>
                <w:sz w:val="20"/>
              </w:rPr>
            </w:pPr>
            <w:r>
              <w:rPr>
                <w:sz w:val="20"/>
              </w:rPr>
              <w:t xml:space="preserve">αφορά τις ευρωπαϊκές σπουδές (όπως περιγράφονται στην εισαγωγική </w:t>
            </w:r>
            <w:r>
              <w:rPr>
                <w:spacing w:val="-2"/>
                <w:sz w:val="20"/>
              </w:rPr>
              <w:t>παράγραφο)·</w:t>
            </w:r>
          </w:p>
          <w:p w14:paraId="6C7B6063" w14:textId="77777777" w:rsidR="0028661C" w:rsidRDefault="00B273B9">
            <w:pPr>
              <w:pStyle w:val="TableParagraph"/>
              <w:numPr>
                <w:ilvl w:val="0"/>
                <w:numId w:val="62"/>
              </w:numPr>
              <w:tabs>
                <w:tab w:val="left" w:pos="1186"/>
              </w:tabs>
              <w:spacing w:before="4" w:line="276" w:lineRule="auto"/>
              <w:ind w:right="91"/>
              <w:jc w:val="both"/>
              <w:rPr>
                <w:sz w:val="20"/>
              </w:rPr>
            </w:pPr>
            <w:r>
              <w:rPr>
                <w:sz w:val="20"/>
              </w:rPr>
              <w:t>προάγει τον διάλογο μεταξύ του ακαδημαϊκού κόσμου και της κοινωνίας, συμπεριλαμβανομένων των τοπικών και κρατικών υπευθύνων χάραξης πολιτικής, των δημόσιων υπαλλήλων, των φορέων της κοινωνίας των πολιτών, των εκπροσώπων από τα διάφορα επίπεδα της εκπαίδευσ</w:t>
            </w:r>
            <w:r>
              <w:rPr>
                <w:sz w:val="20"/>
              </w:rPr>
              <w:t xml:space="preserve">ης και των μέσων </w:t>
            </w:r>
            <w:r>
              <w:rPr>
                <w:spacing w:val="-2"/>
                <w:sz w:val="20"/>
              </w:rPr>
              <w:t>ενημέρωσης·</w:t>
            </w:r>
          </w:p>
          <w:p w14:paraId="6C7B6064" w14:textId="77777777" w:rsidR="0028661C" w:rsidRDefault="00B273B9">
            <w:pPr>
              <w:pStyle w:val="TableParagraph"/>
              <w:numPr>
                <w:ilvl w:val="0"/>
                <w:numId w:val="62"/>
              </w:numPr>
              <w:tabs>
                <w:tab w:val="left" w:pos="1186"/>
              </w:tabs>
              <w:spacing w:line="276" w:lineRule="auto"/>
              <w:ind w:right="96"/>
              <w:jc w:val="both"/>
              <w:rPr>
                <w:sz w:val="20"/>
              </w:rPr>
            </w:pPr>
            <w:r>
              <w:rPr>
                <w:sz w:val="20"/>
              </w:rPr>
              <w:t xml:space="preserve">δημιουργεί γνώση και πληροφορίες που μπορούν να στηρίξουν τη διαδικασία χάραξης πολιτικής της ΕΕ και να ενισχύσουν τον ρόλο της ΕΕ σε έναν </w:t>
            </w:r>
            <w:proofErr w:type="spellStart"/>
            <w:r>
              <w:rPr>
                <w:sz w:val="20"/>
              </w:rPr>
              <w:t>παγκοσμιοποιημένο</w:t>
            </w:r>
            <w:proofErr w:type="spellEnd"/>
            <w:r>
              <w:rPr>
                <w:sz w:val="20"/>
              </w:rPr>
              <w:t xml:space="preserve"> κόσμο·</w:t>
            </w:r>
          </w:p>
          <w:p w14:paraId="6C7B6065" w14:textId="77777777" w:rsidR="0028661C" w:rsidRDefault="00B273B9">
            <w:pPr>
              <w:pStyle w:val="TableParagraph"/>
              <w:numPr>
                <w:ilvl w:val="0"/>
                <w:numId w:val="62"/>
              </w:numPr>
              <w:tabs>
                <w:tab w:val="left" w:pos="1186"/>
              </w:tabs>
              <w:spacing w:before="1" w:line="276" w:lineRule="auto"/>
              <w:ind w:right="91"/>
              <w:jc w:val="both"/>
              <w:rPr>
                <w:sz w:val="20"/>
              </w:rPr>
            </w:pPr>
            <w:r>
              <w:rPr>
                <w:sz w:val="20"/>
              </w:rPr>
              <w:t>περιλαμβάνει ενεργή προβολή και εκπαιδευτικό έργο μέσω των οποίων θα διαδοθούν οι γνώσεις σχ</w:t>
            </w:r>
            <w:r>
              <w:rPr>
                <w:sz w:val="20"/>
              </w:rPr>
              <w:t>ετικά με την ΕΕ στην ευρύτερη κοινωνία (πέραν της ακαδημαϊκής κοινότητας και του εξειδικευμένου κοινού) και η ΕΕ θα έρθει πιο κοντά στους πολίτες.</w:t>
            </w:r>
          </w:p>
          <w:p w14:paraId="6C7B6066" w14:textId="77777777" w:rsidR="0028661C" w:rsidRDefault="00B273B9">
            <w:pPr>
              <w:pStyle w:val="TableParagraph"/>
              <w:spacing w:before="41"/>
              <w:ind w:left="104"/>
              <w:jc w:val="both"/>
              <w:rPr>
                <w:sz w:val="20"/>
              </w:rPr>
            </w:pPr>
            <w:r>
              <w:rPr>
                <w:sz w:val="20"/>
              </w:rPr>
              <w:t>Βαθμός</w:t>
            </w:r>
            <w:r>
              <w:rPr>
                <w:spacing w:val="-7"/>
                <w:sz w:val="20"/>
              </w:rPr>
              <w:t xml:space="preserve"> </w:t>
            </w:r>
            <w:r>
              <w:rPr>
                <w:sz w:val="20"/>
              </w:rPr>
              <w:t>στον</w:t>
            </w:r>
            <w:r>
              <w:rPr>
                <w:spacing w:val="-7"/>
                <w:sz w:val="20"/>
              </w:rPr>
              <w:t xml:space="preserve"> </w:t>
            </w:r>
            <w:r>
              <w:rPr>
                <w:sz w:val="20"/>
              </w:rPr>
              <w:t>οποίο</w:t>
            </w:r>
            <w:r>
              <w:rPr>
                <w:spacing w:val="-5"/>
                <w:sz w:val="20"/>
              </w:rPr>
              <w:t xml:space="preserve"> </w:t>
            </w:r>
            <w:r>
              <w:rPr>
                <w:sz w:val="20"/>
              </w:rPr>
              <w:t>η</w:t>
            </w:r>
            <w:r>
              <w:rPr>
                <w:spacing w:val="-5"/>
                <w:sz w:val="20"/>
              </w:rPr>
              <w:t xml:space="preserve"> </w:t>
            </w:r>
            <w:r>
              <w:rPr>
                <w:sz w:val="20"/>
              </w:rPr>
              <w:t>πρόταση</w:t>
            </w:r>
            <w:r>
              <w:rPr>
                <w:spacing w:val="-6"/>
                <w:sz w:val="20"/>
              </w:rPr>
              <w:t xml:space="preserve"> </w:t>
            </w:r>
            <w:r>
              <w:rPr>
                <w:sz w:val="20"/>
              </w:rPr>
              <w:t>έχει</w:t>
            </w:r>
            <w:r>
              <w:rPr>
                <w:spacing w:val="-5"/>
                <w:sz w:val="20"/>
              </w:rPr>
              <w:t xml:space="preserve"> </w:t>
            </w:r>
            <w:r>
              <w:rPr>
                <w:sz w:val="20"/>
              </w:rPr>
              <w:t>απήχηση</w:t>
            </w:r>
            <w:r>
              <w:rPr>
                <w:spacing w:val="-6"/>
                <w:sz w:val="20"/>
              </w:rPr>
              <w:t xml:space="preserve"> </w:t>
            </w:r>
            <w:r>
              <w:rPr>
                <w:sz w:val="20"/>
              </w:rPr>
              <w:t>σε</w:t>
            </w:r>
            <w:r>
              <w:rPr>
                <w:spacing w:val="-6"/>
                <w:sz w:val="20"/>
              </w:rPr>
              <w:t xml:space="preserve"> </w:t>
            </w:r>
            <w:r>
              <w:rPr>
                <w:sz w:val="20"/>
              </w:rPr>
              <w:t>περισσότερες</w:t>
            </w:r>
            <w:r>
              <w:rPr>
                <w:spacing w:val="-6"/>
                <w:sz w:val="20"/>
              </w:rPr>
              <w:t xml:space="preserve"> </w:t>
            </w:r>
            <w:r>
              <w:rPr>
                <w:sz w:val="20"/>
              </w:rPr>
              <w:t>ομάδες-</w:t>
            </w:r>
            <w:r>
              <w:rPr>
                <w:spacing w:val="-2"/>
                <w:sz w:val="20"/>
              </w:rPr>
              <w:t>στόχο:</w:t>
            </w:r>
          </w:p>
          <w:p w14:paraId="6C7B6067" w14:textId="77777777" w:rsidR="0028661C" w:rsidRDefault="00B273B9">
            <w:pPr>
              <w:pStyle w:val="TableParagraph"/>
              <w:numPr>
                <w:ilvl w:val="0"/>
                <w:numId w:val="62"/>
              </w:numPr>
              <w:tabs>
                <w:tab w:val="left" w:pos="1185"/>
                <w:tab w:val="left" w:pos="1186"/>
              </w:tabs>
              <w:spacing w:before="74" w:line="276" w:lineRule="auto"/>
              <w:ind w:right="93"/>
              <w:rPr>
                <w:sz w:val="20"/>
              </w:rPr>
            </w:pPr>
            <w:r>
              <w:rPr>
                <w:sz w:val="20"/>
              </w:rPr>
              <w:t>είδος</w:t>
            </w:r>
            <w:r>
              <w:rPr>
                <w:spacing w:val="21"/>
                <w:sz w:val="20"/>
              </w:rPr>
              <w:t xml:space="preserve"> </w:t>
            </w:r>
            <w:r>
              <w:rPr>
                <w:sz w:val="20"/>
              </w:rPr>
              <w:t>ατόμων</w:t>
            </w:r>
            <w:r>
              <w:rPr>
                <w:spacing w:val="21"/>
                <w:sz w:val="20"/>
              </w:rPr>
              <w:t xml:space="preserve"> </w:t>
            </w:r>
            <w:r>
              <w:rPr>
                <w:sz w:val="20"/>
              </w:rPr>
              <w:t>που</w:t>
            </w:r>
            <w:r>
              <w:rPr>
                <w:spacing w:val="21"/>
                <w:sz w:val="20"/>
              </w:rPr>
              <w:t xml:space="preserve"> </w:t>
            </w:r>
            <w:r>
              <w:rPr>
                <w:sz w:val="20"/>
              </w:rPr>
              <w:t>επωφελούνται</w:t>
            </w:r>
            <w:r>
              <w:rPr>
                <w:spacing w:val="21"/>
                <w:sz w:val="20"/>
              </w:rPr>
              <w:t xml:space="preserve"> </w:t>
            </w:r>
            <w:r>
              <w:rPr>
                <w:sz w:val="20"/>
              </w:rPr>
              <w:t>από</w:t>
            </w:r>
            <w:r>
              <w:rPr>
                <w:spacing w:val="21"/>
                <w:sz w:val="20"/>
              </w:rPr>
              <w:t xml:space="preserve"> </w:t>
            </w:r>
            <w:r>
              <w:rPr>
                <w:sz w:val="20"/>
              </w:rPr>
              <w:t>την</w:t>
            </w:r>
            <w:r>
              <w:rPr>
                <w:spacing w:val="20"/>
                <w:sz w:val="20"/>
              </w:rPr>
              <w:t xml:space="preserve"> </w:t>
            </w:r>
            <w:proofErr w:type="spellStart"/>
            <w:r>
              <w:rPr>
                <w:sz w:val="20"/>
              </w:rPr>
              <w:t>εμπειρογνωσία</w:t>
            </w:r>
            <w:proofErr w:type="spellEnd"/>
            <w:r>
              <w:rPr>
                <w:spacing w:val="21"/>
                <w:sz w:val="20"/>
              </w:rPr>
              <w:t xml:space="preserve"> </w:t>
            </w:r>
            <w:r>
              <w:rPr>
                <w:sz w:val="20"/>
              </w:rPr>
              <w:t>του</w:t>
            </w:r>
            <w:r>
              <w:rPr>
                <w:spacing w:val="21"/>
                <w:sz w:val="20"/>
              </w:rPr>
              <w:t xml:space="preserve"> </w:t>
            </w:r>
            <w:r>
              <w:rPr>
                <w:sz w:val="20"/>
              </w:rPr>
              <w:t xml:space="preserve">προτεινόμενου </w:t>
            </w:r>
            <w:r>
              <w:rPr>
                <w:spacing w:val="-2"/>
                <w:sz w:val="20"/>
              </w:rPr>
              <w:t>κέντρου·</w:t>
            </w:r>
          </w:p>
          <w:p w14:paraId="6C7B6068" w14:textId="77777777" w:rsidR="0028661C" w:rsidRDefault="00B273B9">
            <w:pPr>
              <w:pStyle w:val="TableParagraph"/>
              <w:numPr>
                <w:ilvl w:val="0"/>
                <w:numId w:val="62"/>
              </w:numPr>
              <w:tabs>
                <w:tab w:val="left" w:pos="1185"/>
                <w:tab w:val="left" w:pos="1186"/>
              </w:tabs>
              <w:spacing w:before="1" w:line="273" w:lineRule="auto"/>
              <w:ind w:right="97"/>
              <w:rPr>
                <w:sz w:val="20"/>
              </w:rPr>
            </w:pPr>
            <w:r>
              <w:rPr>
                <w:sz w:val="20"/>
              </w:rPr>
              <w:t>συμμετοχή</w:t>
            </w:r>
            <w:r>
              <w:rPr>
                <w:spacing w:val="24"/>
                <w:sz w:val="20"/>
              </w:rPr>
              <w:t xml:space="preserve"> </w:t>
            </w:r>
            <w:r>
              <w:rPr>
                <w:sz w:val="20"/>
              </w:rPr>
              <w:t>σχολών/τμημάτων</w:t>
            </w:r>
            <w:r>
              <w:rPr>
                <w:spacing w:val="24"/>
                <w:sz w:val="20"/>
              </w:rPr>
              <w:t xml:space="preserve"> </w:t>
            </w:r>
            <w:r>
              <w:rPr>
                <w:sz w:val="20"/>
              </w:rPr>
              <w:t>που</w:t>
            </w:r>
            <w:r>
              <w:rPr>
                <w:spacing w:val="24"/>
                <w:sz w:val="20"/>
              </w:rPr>
              <w:t xml:space="preserve"> </w:t>
            </w:r>
            <w:r>
              <w:rPr>
                <w:sz w:val="20"/>
              </w:rPr>
              <w:t>δεν</w:t>
            </w:r>
            <w:r>
              <w:rPr>
                <w:spacing w:val="24"/>
                <w:sz w:val="20"/>
              </w:rPr>
              <w:t xml:space="preserve"> </w:t>
            </w:r>
            <w:r>
              <w:rPr>
                <w:sz w:val="20"/>
              </w:rPr>
              <w:t>έρχονται</w:t>
            </w:r>
            <w:r>
              <w:rPr>
                <w:spacing w:val="24"/>
                <w:sz w:val="20"/>
              </w:rPr>
              <w:t xml:space="preserve"> </w:t>
            </w:r>
            <w:r>
              <w:rPr>
                <w:sz w:val="20"/>
              </w:rPr>
              <w:t>σε</w:t>
            </w:r>
            <w:r>
              <w:rPr>
                <w:spacing w:val="24"/>
                <w:sz w:val="20"/>
              </w:rPr>
              <w:t xml:space="preserve"> </w:t>
            </w:r>
            <w:r>
              <w:rPr>
                <w:sz w:val="20"/>
              </w:rPr>
              <w:t>επαφή</w:t>
            </w:r>
            <w:r>
              <w:rPr>
                <w:spacing w:val="24"/>
                <w:sz w:val="20"/>
              </w:rPr>
              <w:t xml:space="preserve"> </w:t>
            </w:r>
            <w:r>
              <w:rPr>
                <w:sz w:val="20"/>
              </w:rPr>
              <w:t>με</w:t>
            </w:r>
            <w:r>
              <w:rPr>
                <w:spacing w:val="24"/>
                <w:sz w:val="20"/>
              </w:rPr>
              <w:t xml:space="preserve"> </w:t>
            </w:r>
            <w:r>
              <w:rPr>
                <w:sz w:val="20"/>
              </w:rPr>
              <w:t>τις</w:t>
            </w:r>
            <w:r>
              <w:rPr>
                <w:spacing w:val="24"/>
                <w:sz w:val="20"/>
              </w:rPr>
              <w:t xml:space="preserve"> </w:t>
            </w:r>
            <w:r>
              <w:rPr>
                <w:sz w:val="20"/>
              </w:rPr>
              <w:t xml:space="preserve">ευρωπαϊκές </w:t>
            </w:r>
            <w:r>
              <w:rPr>
                <w:spacing w:val="-2"/>
                <w:sz w:val="20"/>
              </w:rPr>
              <w:t>σπουδές·</w:t>
            </w:r>
          </w:p>
          <w:p w14:paraId="6C7B6069" w14:textId="77777777" w:rsidR="0028661C" w:rsidRDefault="00B273B9">
            <w:pPr>
              <w:pStyle w:val="TableParagraph"/>
              <w:numPr>
                <w:ilvl w:val="0"/>
                <w:numId w:val="62"/>
              </w:numPr>
              <w:tabs>
                <w:tab w:val="left" w:pos="1185"/>
                <w:tab w:val="left" w:pos="1186"/>
              </w:tabs>
              <w:spacing w:before="4"/>
              <w:ind w:hanging="361"/>
              <w:rPr>
                <w:sz w:val="20"/>
              </w:rPr>
            </w:pPr>
            <w:r>
              <w:rPr>
                <w:sz w:val="20"/>
              </w:rPr>
              <w:t>για</w:t>
            </w:r>
            <w:r>
              <w:rPr>
                <w:spacing w:val="11"/>
                <w:sz w:val="20"/>
              </w:rPr>
              <w:t xml:space="preserve"> </w:t>
            </w:r>
            <w:r>
              <w:rPr>
                <w:sz w:val="20"/>
              </w:rPr>
              <w:t>τρίτες</w:t>
            </w:r>
            <w:r>
              <w:rPr>
                <w:spacing w:val="13"/>
                <w:sz w:val="20"/>
              </w:rPr>
              <w:t xml:space="preserve"> </w:t>
            </w:r>
            <w:r>
              <w:rPr>
                <w:sz w:val="20"/>
              </w:rPr>
              <w:t>χώρες</w:t>
            </w:r>
            <w:r>
              <w:rPr>
                <w:spacing w:val="12"/>
                <w:sz w:val="20"/>
              </w:rPr>
              <w:t xml:space="preserve"> </w:t>
            </w:r>
            <w:r>
              <w:rPr>
                <w:sz w:val="20"/>
              </w:rPr>
              <w:t>που</w:t>
            </w:r>
            <w:r>
              <w:rPr>
                <w:spacing w:val="13"/>
                <w:sz w:val="20"/>
              </w:rPr>
              <w:t xml:space="preserve"> </w:t>
            </w:r>
            <w:r>
              <w:rPr>
                <w:sz w:val="20"/>
              </w:rPr>
              <w:t>δεν</w:t>
            </w:r>
            <w:r>
              <w:rPr>
                <w:spacing w:val="11"/>
                <w:sz w:val="20"/>
              </w:rPr>
              <w:t xml:space="preserve"> </w:t>
            </w:r>
            <w:r>
              <w:rPr>
                <w:sz w:val="20"/>
              </w:rPr>
              <w:t>είναι</w:t>
            </w:r>
            <w:r>
              <w:rPr>
                <w:spacing w:val="11"/>
                <w:sz w:val="20"/>
              </w:rPr>
              <w:t xml:space="preserve"> </w:t>
            </w:r>
            <w:r>
              <w:rPr>
                <w:sz w:val="20"/>
              </w:rPr>
              <w:t>συνδεδεμένες</w:t>
            </w:r>
            <w:r>
              <w:rPr>
                <w:spacing w:val="11"/>
                <w:sz w:val="20"/>
              </w:rPr>
              <w:t xml:space="preserve"> </w:t>
            </w:r>
            <w:r>
              <w:rPr>
                <w:sz w:val="20"/>
              </w:rPr>
              <w:t>με</w:t>
            </w:r>
            <w:r>
              <w:rPr>
                <w:spacing w:val="11"/>
                <w:sz w:val="20"/>
              </w:rPr>
              <w:t xml:space="preserve"> </w:t>
            </w:r>
            <w:r>
              <w:rPr>
                <w:sz w:val="20"/>
              </w:rPr>
              <w:t>το</w:t>
            </w:r>
            <w:r>
              <w:rPr>
                <w:spacing w:val="11"/>
                <w:sz w:val="20"/>
              </w:rPr>
              <w:t xml:space="preserve"> </w:t>
            </w:r>
            <w:r>
              <w:rPr>
                <w:sz w:val="20"/>
              </w:rPr>
              <w:t>πρόγραμμα,</w:t>
            </w:r>
            <w:r>
              <w:rPr>
                <w:spacing w:val="12"/>
                <w:sz w:val="20"/>
              </w:rPr>
              <w:t xml:space="preserve"> </w:t>
            </w:r>
            <w:r>
              <w:rPr>
                <w:sz w:val="20"/>
              </w:rPr>
              <w:t>η</w:t>
            </w:r>
            <w:r>
              <w:rPr>
                <w:spacing w:val="11"/>
                <w:sz w:val="20"/>
              </w:rPr>
              <w:t xml:space="preserve"> </w:t>
            </w:r>
            <w:r>
              <w:rPr>
                <w:spacing w:val="-2"/>
                <w:sz w:val="20"/>
              </w:rPr>
              <w:t>δυνατότητα</w:t>
            </w:r>
          </w:p>
          <w:p w14:paraId="6C7B606A" w14:textId="77777777" w:rsidR="0028661C" w:rsidRDefault="00B273B9">
            <w:pPr>
              <w:pStyle w:val="TableParagraph"/>
              <w:spacing w:before="39"/>
              <w:ind w:left="1185"/>
              <w:rPr>
                <w:sz w:val="20"/>
              </w:rPr>
            </w:pPr>
            <w:r>
              <w:rPr>
                <w:sz w:val="20"/>
              </w:rPr>
              <w:t>του</w:t>
            </w:r>
            <w:r>
              <w:rPr>
                <w:spacing w:val="-7"/>
                <w:sz w:val="20"/>
              </w:rPr>
              <w:t xml:space="preserve"> </w:t>
            </w:r>
            <w:r>
              <w:rPr>
                <w:sz w:val="20"/>
              </w:rPr>
              <w:t>σχεδίου</w:t>
            </w:r>
            <w:r>
              <w:rPr>
                <w:spacing w:val="-7"/>
                <w:sz w:val="20"/>
              </w:rPr>
              <w:t xml:space="preserve"> </w:t>
            </w:r>
            <w:r>
              <w:rPr>
                <w:sz w:val="20"/>
              </w:rPr>
              <w:t>για</w:t>
            </w:r>
            <w:r>
              <w:rPr>
                <w:spacing w:val="-7"/>
                <w:sz w:val="20"/>
              </w:rPr>
              <w:t xml:space="preserve"> </w:t>
            </w:r>
            <w:r>
              <w:rPr>
                <w:sz w:val="20"/>
              </w:rPr>
              <w:t>ενίσχυση</w:t>
            </w:r>
            <w:r>
              <w:rPr>
                <w:spacing w:val="-6"/>
                <w:sz w:val="20"/>
              </w:rPr>
              <w:t xml:space="preserve"> </w:t>
            </w:r>
            <w:r>
              <w:rPr>
                <w:sz w:val="20"/>
              </w:rPr>
              <w:t>της</w:t>
            </w:r>
            <w:r>
              <w:rPr>
                <w:spacing w:val="-5"/>
                <w:sz w:val="20"/>
              </w:rPr>
              <w:t xml:space="preserve"> </w:t>
            </w:r>
            <w:r>
              <w:rPr>
                <w:sz w:val="20"/>
              </w:rPr>
              <w:t>δημόσιας</w:t>
            </w:r>
            <w:r>
              <w:rPr>
                <w:spacing w:val="-8"/>
                <w:sz w:val="20"/>
              </w:rPr>
              <w:t xml:space="preserve"> </w:t>
            </w:r>
            <w:r>
              <w:rPr>
                <w:sz w:val="20"/>
              </w:rPr>
              <w:t>διπλωματίας</w:t>
            </w:r>
            <w:r>
              <w:rPr>
                <w:spacing w:val="-7"/>
                <w:sz w:val="20"/>
              </w:rPr>
              <w:t xml:space="preserve"> </w:t>
            </w:r>
            <w:r>
              <w:rPr>
                <w:sz w:val="20"/>
              </w:rPr>
              <w:t>της</w:t>
            </w:r>
            <w:r>
              <w:rPr>
                <w:spacing w:val="-8"/>
                <w:sz w:val="20"/>
              </w:rPr>
              <w:t xml:space="preserve"> </w:t>
            </w:r>
            <w:r>
              <w:rPr>
                <w:spacing w:val="-5"/>
                <w:sz w:val="20"/>
              </w:rPr>
              <w:t>ΕΕ.</w:t>
            </w:r>
          </w:p>
        </w:tc>
      </w:tr>
      <w:tr w:rsidR="0028661C" w14:paraId="6C7B6077" w14:textId="77777777">
        <w:trPr>
          <w:trHeight w:val="3211"/>
        </w:trPr>
        <w:tc>
          <w:tcPr>
            <w:tcW w:w="2096" w:type="dxa"/>
            <w:tcBorders>
              <w:top w:val="dashSmallGap" w:sz="4" w:space="0" w:color="000000"/>
              <w:left w:val="single" w:sz="4" w:space="0" w:color="000000"/>
              <w:bottom w:val="dashSmallGap" w:sz="4" w:space="0" w:color="000000"/>
            </w:tcBorders>
          </w:tcPr>
          <w:p w14:paraId="6C7B606C" w14:textId="77777777" w:rsidR="0028661C" w:rsidRDefault="0028661C">
            <w:pPr>
              <w:pStyle w:val="TableParagraph"/>
              <w:spacing w:before="5"/>
              <w:rPr>
                <w:sz w:val="26"/>
              </w:rPr>
            </w:pPr>
          </w:p>
          <w:p w14:paraId="6C7B606D" w14:textId="77777777" w:rsidR="0028661C" w:rsidRDefault="00B273B9">
            <w:pPr>
              <w:pStyle w:val="TableParagraph"/>
              <w:spacing w:before="1" w:line="276" w:lineRule="auto"/>
              <w:ind w:left="225" w:right="105"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606E" w14:textId="77777777" w:rsidR="0028661C" w:rsidRDefault="00B273B9">
            <w:pPr>
              <w:pStyle w:val="TableParagraph"/>
              <w:spacing w:line="276" w:lineRule="auto"/>
              <w:ind w:left="710" w:right="355"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606F" w14:textId="77777777" w:rsidR="0028661C" w:rsidRDefault="0028661C">
            <w:pPr>
              <w:pStyle w:val="TableParagraph"/>
              <w:spacing w:before="6"/>
              <w:rPr>
                <w:sz w:val="16"/>
              </w:rPr>
            </w:pPr>
          </w:p>
          <w:p w14:paraId="6C7B6070" w14:textId="77777777" w:rsidR="0028661C" w:rsidRDefault="00B273B9">
            <w:pPr>
              <w:pStyle w:val="TableParagraph"/>
              <w:spacing w:line="276" w:lineRule="auto"/>
              <w:ind w:left="583" w:right="105" w:hanging="459"/>
              <w:rPr>
                <w:b/>
                <w:sz w:val="20"/>
              </w:rPr>
            </w:pPr>
            <w:r>
              <w:rPr>
                <w:b/>
                <w:sz w:val="20"/>
              </w:rPr>
              <w:t>(μέγιστη</w:t>
            </w:r>
            <w:r>
              <w:rPr>
                <w:b/>
                <w:spacing w:val="-12"/>
                <w:sz w:val="20"/>
              </w:rPr>
              <w:t xml:space="preserve"> </w:t>
            </w:r>
            <w:r>
              <w:rPr>
                <w:b/>
                <w:sz w:val="20"/>
              </w:rPr>
              <w:t>βαθμολογία: 25 βαθμοί)</w:t>
            </w:r>
          </w:p>
        </w:tc>
        <w:tc>
          <w:tcPr>
            <w:tcW w:w="7870" w:type="dxa"/>
            <w:tcBorders>
              <w:top w:val="dashSmallGap" w:sz="4" w:space="0" w:color="000000"/>
              <w:bottom w:val="dashSmallGap" w:sz="4" w:space="0" w:color="000000"/>
            </w:tcBorders>
          </w:tcPr>
          <w:p w14:paraId="6C7B6071" w14:textId="77777777" w:rsidR="0028661C" w:rsidRDefault="00B273B9">
            <w:pPr>
              <w:pStyle w:val="TableParagraph"/>
              <w:numPr>
                <w:ilvl w:val="0"/>
                <w:numId w:val="61"/>
              </w:numPr>
              <w:tabs>
                <w:tab w:val="left" w:pos="826"/>
              </w:tabs>
              <w:spacing w:before="41" w:line="276" w:lineRule="auto"/>
              <w:ind w:right="97"/>
              <w:jc w:val="both"/>
              <w:rPr>
                <w:sz w:val="20"/>
              </w:rPr>
            </w:pPr>
            <w:r>
              <w:rPr>
                <w:sz w:val="20"/>
              </w:rPr>
              <w:t>Μεθοδολογία: ποιότητα, πρωτοτυπία και σκοπιμότητα του σχεδίου και</w:t>
            </w:r>
            <w:r>
              <w:rPr>
                <w:spacing w:val="40"/>
                <w:sz w:val="20"/>
              </w:rPr>
              <w:t xml:space="preserve"> </w:t>
            </w:r>
            <w:r>
              <w:rPr>
                <w:sz w:val="20"/>
              </w:rPr>
              <w:t>βιωσιμότητα της προτεινόμενης μεθοδολογίας.</w:t>
            </w:r>
          </w:p>
          <w:p w14:paraId="6C7B6072" w14:textId="77777777" w:rsidR="0028661C" w:rsidRDefault="00B273B9">
            <w:pPr>
              <w:pStyle w:val="TableParagraph"/>
              <w:numPr>
                <w:ilvl w:val="0"/>
                <w:numId w:val="61"/>
              </w:numPr>
              <w:tabs>
                <w:tab w:val="left" w:pos="826"/>
              </w:tabs>
              <w:spacing w:line="254" w:lineRule="exact"/>
              <w:ind w:hanging="361"/>
              <w:jc w:val="both"/>
              <w:rPr>
                <w:sz w:val="20"/>
              </w:rPr>
            </w:pPr>
            <w:r>
              <w:rPr>
                <w:sz w:val="20"/>
              </w:rPr>
              <w:t>Ο</w:t>
            </w:r>
            <w:r>
              <w:rPr>
                <w:spacing w:val="-5"/>
                <w:sz w:val="20"/>
              </w:rPr>
              <w:t xml:space="preserve"> </w:t>
            </w:r>
            <w:r>
              <w:rPr>
                <w:sz w:val="20"/>
              </w:rPr>
              <w:t>βαθμός</w:t>
            </w:r>
            <w:r>
              <w:rPr>
                <w:spacing w:val="-6"/>
                <w:sz w:val="20"/>
              </w:rPr>
              <w:t xml:space="preserve"> </w:t>
            </w:r>
            <w:r>
              <w:rPr>
                <w:sz w:val="20"/>
              </w:rPr>
              <w:t>στον</w:t>
            </w:r>
            <w:r>
              <w:rPr>
                <w:spacing w:val="-6"/>
                <w:sz w:val="20"/>
              </w:rPr>
              <w:t xml:space="preserve"> </w:t>
            </w:r>
            <w:r>
              <w:rPr>
                <w:sz w:val="20"/>
              </w:rPr>
              <w:t>οποίο</w:t>
            </w:r>
            <w:r>
              <w:rPr>
                <w:spacing w:val="-5"/>
                <w:sz w:val="20"/>
              </w:rPr>
              <w:t xml:space="preserve"> </w:t>
            </w:r>
            <w:r>
              <w:rPr>
                <w:sz w:val="20"/>
              </w:rPr>
              <w:t>το</w:t>
            </w:r>
            <w:r>
              <w:rPr>
                <w:spacing w:val="-4"/>
                <w:sz w:val="20"/>
              </w:rPr>
              <w:t xml:space="preserve"> </w:t>
            </w:r>
            <w:r>
              <w:rPr>
                <w:sz w:val="20"/>
              </w:rPr>
              <w:t>πρόγραμμα</w:t>
            </w:r>
            <w:r>
              <w:rPr>
                <w:spacing w:val="-6"/>
                <w:sz w:val="20"/>
              </w:rPr>
              <w:t xml:space="preserve"> </w:t>
            </w:r>
            <w:r>
              <w:rPr>
                <w:spacing w:val="-2"/>
                <w:sz w:val="20"/>
              </w:rPr>
              <w:t>εργασίας</w:t>
            </w:r>
          </w:p>
          <w:p w14:paraId="6C7B6073" w14:textId="77777777" w:rsidR="0028661C" w:rsidRDefault="00B273B9">
            <w:pPr>
              <w:pStyle w:val="TableParagraph"/>
              <w:numPr>
                <w:ilvl w:val="1"/>
                <w:numId w:val="61"/>
              </w:numPr>
              <w:tabs>
                <w:tab w:val="left" w:pos="1380"/>
              </w:tabs>
              <w:spacing w:before="36" w:line="273" w:lineRule="auto"/>
              <w:ind w:right="90"/>
              <w:jc w:val="both"/>
              <w:rPr>
                <w:sz w:val="20"/>
              </w:rPr>
            </w:pPr>
            <w:r>
              <w:rPr>
                <w:sz w:val="20"/>
              </w:rPr>
              <w:t>παρουσιάζεται κατά τρόπο σαφή, ολοκληρωμένο και συνεκτικό, με τη</w:t>
            </w:r>
            <w:r>
              <w:rPr>
                <w:spacing w:val="40"/>
                <w:sz w:val="20"/>
              </w:rPr>
              <w:t xml:space="preserve"> </w:t>
            </w:r>
            <w:r>
              <w:rPr>
                <w:sz w:val="20"/>
              </w:rPr>
              <w:t>δέουσα</w:t>
            </w:r>
            <w:r>
              <w:rPr>
                <w:spacing w:val="-2"/>
                <w:sz w:val="20"/>
              </w:rPr>
              <w:t xml:space="preserve"> </w:t>
            </w:r>
            <w:r>
              <w:rPr>
                <w:sz w:val="20"/>
              </w:rPr>
              <w:t>επιμέλεια</w:t>
            </w:r>
            <w:r>
              <w:rPr>
                <w:spacing w:val="-2"/>
                <w:sz w:val="20"/>
              </w:rPr>
              <w:t xml:space="preserve"> </w:t>
            </w:r>
            <w:r>
              <w:rPr>
                <w:sz w:val="20"/>
              </w:rPr>
              <w:t>όσον</w:t>
            </w:r>
            <w:r>
              <w:rPr>
                <w:spacing w:val="-2"/>
                <w:sz w:val="20"/>
              </w:rPr>
              <w:t xml:space="preserve"> </w:t>
            </w:r>
            <w:r>
              <w:rPr>
                <w:sz w:val="20"/>
              </w:rPr>
              <w:t>αφορά</w:t>
            </w:r>
            <w:r>
              <w:rPr>
                <w:spacing w:val="-2"/>
                <w:sz w:val="20"/>
              </w:rPr>
              <w:t xml:space="preserve"> </w:t>
            </w:r>
            <w:r>
              <w:rPr>
                <w:sz w:val="20"/>
              </w:rPr>
              <w:t>την</w:t>
            </w:r>
            <w:r>
              <w:rPr>
                <w:spacing w:val="-2"/>
                <w:sz w:val="20"/>
              </w:rPr>
              <w:t xml:space="preserve"> </w:t>
            </w:r>
            <w:r>
              <w:rPr>
                <w:sz w:val="20"/>
              </w:rPr>
              <w:t>παρουσίαση</w:t>
            </w:r>
            <w:r>
              <w:rPr>
                <w:spacing w:val="-1"/>
                <w:sz w:val="20"/>
              </w:rPr>
              <w:t xml:space="preserve"> </w:t>
            </w:r>
            <w:r>
              <w:rPr>
                <w:sz w:val="20"/>
              </w:rPr>
              <w:t>του</w:t>
            </w:r>
            <w:r>
              <w:rPr>
                <w:spacing w:val="-1"/>
                <w:sz w:val="20"/>
              </w:rPr>
              <w:t xml:space="preserve"> </w:t>
            </w:r>
            <w:r>
              <w:rPr>
                <w:sz w:val="20"/>
              </w:rPr>
              <w:t>κατάλληλου</w:t>
            </w:r>
            <w:r>
              <w:rPr>
                <w:spacing w:val="-1"/>
                <w:sz w:val="20"/>
              </w:rPr>
              <w:t xml:space="preserve"> </w:t>
            </w:r>
            <w:r>
              <w:rPr>
                <w:sz w:val="20"/>
              </w:rPr>
              <w:t>σχεδιασμού των φάσεων της προετοιμασίας, της υλοποίησης, της αξιολόγησης, της παρακολούθησης και της διάδοσης·</w:t>
            </w:r>
          </w:p>
          <w:p w14:paraId="6C7B6074" w14:textId="77777777" w:rsidR="0028661C" w:rsidRDefault="00B273B9">
            <w:pPr>
              <w:pStyle w:val="TableParagraph"/>
              <w:numPr>
                <w:ilvl w:val="1"/>
                <w:numId w:val="61"/>
              </w:numPr>
              <w:tabs>
                <w:tab w:val="left" w:pos="1380"/>
              </w:tabs>
              <w:spacing w:before="4"/>
              <w:ind w:hanging="361"/>
              <w:jc w:val="both"/>
              <w:rPr>
                <w:sz w:val="20"/>
              </w:rPr>
            </w:pPr>
            <w:r>
              <w:rPr>
                <w:sz w:val="20"/>
              </w:rPr>
              <w:t>παρουσιάζει</w:t>
            </w:r>
            <w:r>
              <w:rPr>
                <w:spacing w:val="-7"/>
                <w:sz w:val="20"/>
              </w:rPr>
              <w:t xml:space="preserve"> </w:t>
            </w:r>
            <w:r>
              <w:rPr>
                <w:sz w:val="20"/>
              </w:rPr>
              <w:t>συνοχή</w:t>
            </w:r>
            <w:r>
              <w:rPr>
                <w:spacing w:val="-7"/>
                <w:sz w:val="20"/>
              </w:rPr>
              <w:t xml:space="preserve"> </w:t>
            </w:r>
            <w:r>
              <w:rPr>
                <w:sz w:val="20"/>
              </w:rPr>
              <w:t>με</w:t>
            </w:r>
            <w:r>
              <w:rPr>
                <w:spacing w:val="-7"/>
                <w:sz w:val="20"/>
              </w:rPr>
              <w:t xml:space="preserve"> </w:t>
            </w:r>
            <w:r>
              <w:rPr>
                <w:sz w:val="20"/>
              </w:rPr>
              <w:t>τους</w:t>
            </w:r>
            <w:r>
              <w:rPr>
                <w:spacing w:val="-5"/>
                <w:sz w:val="20"/>
              </w:rPr>
              <w:t xml:space="preserve"> </w:t>
            </w:r>
            <w:r>
              <w:rPr>
                <w:sz w:val="20"/>
              </w:rPr>
              <w:t>στόχους</w:t>
            </w:r>
            <w:r>
              <w:rPr>
                <w:spacing w:val="-7"/>
                <w:sz w:val="20"/>
              </w:rPr>
              <w:t xml:space="preserve"> </w:t>
            </w:r>
            <w:r>
              <w:rPr>
                <w:sz w:val="20"/>
              </w:rPr>
              <w:t>και</w:t>
            </w:r>
            <w:r>
              <w:rPr>
                <w:spacing w:val="-7"/>
                <w:sz w:val="20"/>
              </w:rPr>
              <w:t xml:space="preserve"> </w:t>
            </w:r>
            <w:r>
              <w:rPr>
                <w:sz w:val="20"/>
              </w:rPr>
              <w:t>τις</w:t>
            </w:r>
            <w:r>
              <w:rPr>
                <w:spacing w:val="-5"/>
                <w:sz w:val="20"/>
              </w:rPr>
              <w:t xml:space="preserve"> </w:t>
            </w:r>
            <w:r>
              <w:rPr>
                <w:sz w:val="20"/>
              </w:rPr>
              <w:t>δραστηριότητες</w:t>
            </w:r>
            <w:r>
              <w:rPr>
                <w:spacing w:val="-6"/>
                <w:sz w:val="20"/>
              </w:rPr>
              <w:t xml:space="preserve"> </w:t>
            </w:r>
            <w:r>
              <w:rPr>
                <w:sz w:val="20"/>
              </w:rPr>
              <w:t>του</w:t>
            </w:r>
            <w:r>
              <w:rPr>
                <w:spacing w:val="-3"/>
                <w:sz w:val="20"/>
              </w:rPr>
              <w:t xml:space="preserve"> </w:t>
            </w:r>
            <w:r>
              <w:rPr>
                <w:spacing w:val="-2"/>
                <w:sz w:val="20"/>
              </w:rPr>
              <w:t>σχεδίου·</w:t>
            </w:r>
          </w:p>
          <w:p w14:paraId="6C7B6075" w14:textId="77777777" w:rsidR="0028661C" w:rsidRDefault="00B273B9">
            <w:pPr>
              <w:pStyle w:val="TableParagraph"/>
              <w:numPr>
                <w:ilvl w:val="0"/>
                <w:numId w:val="61"/>
              </w:numPr>
              <w:tabs>
                <w:tab w:val="left" w:pos="826"/>
              </w:tabs>
              <w:spacing w:before="29" w:line="276" w:lineRule="auto"/>
              <w:ind w:right="97"/>
              <w:jc w:val="both"/>
              <w:rPr>
                <w:sz w:val="20"/>
              </w:rPr>
            </w:pPr>
            <w:r>
              <w:rPr>
                <w:sz w:val="20"/>
              </w:rPr>
              <w:t>Ο βαθμός στον οποίο οι πόροι που έχουν διατεθεί στις δέσμες εργασιών συμφωνούν με τους στόχους και τα επιδιωκόμενα αποτελέσματά τους.</w:t>
            </w:r>
          </w:p>
          <w:p w14:paraId="6C7B6076" w14:textId="77777777" w:rsidR="0028661C" w:rsidRDefault="00B273B9">
            <w:pPr>
              <w:pStyle w:val="TableParagraph"/>
              <w:numPr>
                <w:ilvl w:val="0"/>
                <w:numId w:val="61"/>
              </w:numPr>
              <w:tabs>
                <w:tab w:val="left" w:pos="826"/>
              </w:tabs>
              <w:spacing w:before="2"/>
              <w:ind w:hanging="361"/>
              <w:jc w:val="both"/>
              <w:rPr>
                <w:sz w:val="20"/>
              </w:rPr>
            </w:pPr>
            <w:r>
              <w:rPr>
                <w:sz w:val="20"/>
              </w:rPr>
              <w:t>Στρατηγική</w:t>
            </w:r>
            <w:r>
              <w:rPr>
                <w:spacing w:val="-10"/>
                <w:sz w:val="20"/>
              </w:rPr>
              <w:t xml:space="preserve"> </w:t>
            </w:r>
            <w:r>
              <w:rPr>
                <w:sz w:val="20"/>
              </w:rPr>
              <w:t>παρακολούθησης</w:t>
            </w:r>
            <w:r>
              <w:rPr>
                <w:spacing w:val="-8"/>
                <w:sz w:val="20"/>
              </w:rPr>
              <w:t xml:space="preserve"> </w:t>
            </w:r>
            <w:r>
              <w:rPr>
                <w:sz w:val="20"/>
              </w:rPr>
              <w:t>και</w:t>
            </w:r>
            <w:r>
              <w:rPr>
                <w:spacing w:val="-10"/>
                <w:sz w:val="20"/>
              </w:rPr>
              <w:t xml:space="preserve"> </w:t>
            </w:r>
            <w:r>
              <w:rPr>
                <w:spacing w:val="-2"/>
                <w:sz w:val="20"/>
              </w:rPr>
              <w:t>αξιολόγησης.</w:t>
            </w:r>
          </w:p>
        </w:tc>
      </w:tr>
      <w:tr w:rsidR="0028661C" w14:paraId="6C7B607F" w14:textId="77777777">
        <w:trPr>
          <w:trHeight w:val="2565"/>
        </w:trPr>
        <w:tc>
          <w:tcPr>
            <w:tcW w:w="2096" w:type="dxa"/>
            <w:tcBorders>
              <w:top w:val="dashSmallGap" w:sz="4" w:space="0" w:color="000000"/>
              <w:left w:val="single" w:sz="4" w:space="0" w:color="000000"/>
              <w:bottom w:val="dashSmallGap" w:sz="4" w:space="0" w:color="000000"/>
            </w:tcBorders>
          </w:tcPr>
          <w:p w14:paraId="6C7B6078" w14:textId="77777777" w:rsidR="0028661C" w:rsidRDefault="00B273B9">
            <w:pPr>
              <w:pStyle w:val="TableParagraph"/>
              <w:spacing w:before="1" w:line="276" w:lineRule="auto"/>
              <w:ind w:left="237" w:right="222"/>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6079" w14:textId="77777777" w:rsidR="0028661C" w:rsidRDefault="0028661C">
            <w:pPr>
              <w:pStyle w:val="TableParagraph"/>
              <w:spacing w:before="5"/>
              <w:rPr>
                <w:sz w:val="16"/>
              </w:rPr>
            </w:pPr>
          </w:p>
          <w:p w14:paraId="6C7B607A" w14:textId="77777777" w:rsidR="0028661C" w:rsidRDefault="00B273B9">
            <w:pPr>
              <w:pStyle w:val="TableParagraph"/>
              <w:spacing w:line="276" w:lineRule="auto"/>
              <w:ind w:left="124" w:right="106"/>
              <w:jc w:val="center"/>
              <w:rPr>
                <w:b/>
                <w:sz w:val="20"/>
              </w:rPr>
            </w:pPr>
            <w:r>
              <w:rPr>
                <w:b/>
                <w:sz w:val="20"/>
              </w:rPr>
              <w:t>(μέγιστη</w:t>
            </w:r>
            <w:r>
              <w:rPr>
                <w:b/>
                <w:spacing w:val="-12"/>
                <w:sz w:val="20"/>
              </w:rPr>
              <w:t xml:space="preserve"> </w:t>
            </w:r>
            <w:r>
              <w:rPr>
                <w:b/>
                <w:sz w:val="20"/>
              </w:rPr>
              <w:t>βαθμολογία: 25 βαθμοί)</w:t>
            </w:r>
          </w:p>
        </w:tc>
        <w:tc>
          <w:tcPr>
            <w:tcW w:w="7870" w:type="dxa"/>
            <w:tcBorders>
              <w:top w:val="dashSmallGap" w:sz="4" w:space="0" w:color="000000"/>
              <w:bottom w:val="dashSmallGap" w:sz="4" w:space="0" w:color="000000"/>
            </w:tcBorders>
          </w:tcPr>
          <w:p w14:paraId="6C7B607B" w14:textId="77777777" w:rsidR="0028661C" w:rsidRDefault="00B273B9">
            <w:pPr>
              <w:pStyle w:val="TableParagraph"/>
              <w:numPr>
                <w:ilvl w:val="0"/>
                <w:numId w:val="60"/>
              </w:numPr>
              <w:tabs>
                <w:tab w:val="left" w:pos="807"/>
              </w:tabs>
              <w:spacing w:before="41"/>
              <w:ind w:hanging="361"/>
              <w:jc w:val="both"/>
              <w:rPr>
                <w:sz w:val="20"/>
              </w:rPr>
            </w:pPr>
            <w:r>
              <w:rPr>
                <w:sz w:val="20"/>
              </w:rPr>
              <w:t>Ποιότητα</w:t>
            </w:r>
            <w:r>
              <w:rPr>
                <w:spacing w:val="-8"/>
                <w:sz w:val="20"/>
              </w:rPr>
              <w:t xml:space="preserve"> </w:t>
            </w:r>
            <w:r>
              <w:rPr>
                <w:sz w:val="20"/>
              </w:rPr>
              <w:t>και</w:t>
            </w:r>
            <w:r>
              <w:rPr>
                <w:spacing w:val="-6"/>
                <w:sz w:val="20"/>
              </w:rPr>
              <w:t xml:space="preserve"> </w:t>
            </w:r>
            <w:r>
              <w:rPr>
                <w:sz w:val="20"/>
              </w:rPr>
              <w:t>προστιθέμενη</w:t>
            </w:r>
            <w:r>
              <w:rPr>
                <w:spacing w:val="-7"/>
                <w:sz w:val="20"/>
              </w:rPr>
              <w:t xml:space="preserve"> </w:t>
            </w:r>
            <w:r>
              <w:rPr>
                <w:sz w:val="20"/>
              </w:rPr>
              <w:t>αξία</w:t>
            </w:r>
            <w:r>
              <w:rPr>
                <w:spacing w:val="-7"/>
                <w:sz w:val="20"/>
              </w:rPr>
              <w:t xml:space="preserve"> </w:t>
            </w:r>
            <w:r>
              <w:rPr>
                <w:sz w:val="20"/>
              </w:rPr>
              <w:t>των</w:t>
            </w:r>
            <w:r>
              <w:rPr>
                <w:spacing w:val="-8"/>
                <w:sz w:val="20"/>
              </w:rPr>
              <w:t xml:space="preserve"> </w:t>
            </w:r>
            <w:r>
              <w:rPr>
                <w:sz w:val="20"/>
              </w:rPr>
              <w:t>συμμετεχόντων</w:t>
            </w:r>
            <w:r>
              <w:rPr>
                <w:spacing w:val="-7"/>
                <w:sz w:val="20"/>
              </w:rPr>
              <w:t xml:space="preserve"> </w:t>
            </w:r>
            <w:r>
              <w:rPr>
                <w:sz w:val="20"/>
              </w:rPr>
              <w:t>στο</w:t>
            </w:r>
            <w:r>
              <w:rPr>
                <w:spacing w:val="-7"/>
                <w:sz w:val="20"/>
              </w:rPr>
              <w:t xml:space="preserve"> </w:t>
            </w:r>
            <w:r>
              <w:rPr>
                <w:spacing w:val="-2"/>
                <w:sz w:val="20"/>
              </w:rPr>
              <w:t>κέντρο.</w:t>
            </w:r>
          </w:p>
          <w:p w14:paraId="6C7B607C" w14:textId="77777777" w:rsidR="0028661C" w:rsidRDefault="00B273B9">
            <w:pPr>
              <w:pStyle w:val="TableParagraph"/>
              <w:numPr>
                <w:ilvl w:val="0"/>
                <w:numId w:val="60"/>
              </w:numPr>
              <w:tabs>
                <w:tab w:val="left" w:pos="807"/>
              </w:tabs>
              <w:spacing w:before="36" w:line="276" w:lineRule="auto"/>
              <w:ind w:right="93"/>
              <w:jc w:val="both"/>
              <w:rPr>
                <w:sz w:val="20"/>
              </w:rPr>
            </w:pPr>
            <w:r>
              <w:rPr>
                <w:sz w:val="20"/>
              </w:rPr>
              <w:t xml:space="preserve">Συνάφεια και συμπληρωματικότητα του προφίλ και της </w:t>
            </w:r>
            <w:proofErr w:type="spellStart"/>
            <w:r>
              <w:rPr>
                <w:sz w:val="20"/>
              </w:rPr>
              <w:t>εμπειρογνωσίας</w:t>
            </w:r>
            <w:proofErr w:type="spellEnd"/>
            <w:r>
              <w:rPr>
                <w:sz w:val="20"/>
              </w:rPr>
              <w:t xml:space="preserve"> του βασικού προσωπικού που συμμετέχει στις προτεινόμενες δραστηριότητες όσον αφορά τις ευρωπαϊκές σπουδές και όσον αφορά τα ειδικά θέματα που καλύπτει η </w:t>
            </w:r>
            <w:r>
              <w:rPr>
                <w:spacing w:val="-2"/>
                <w:sz w:val="20"/>
              </w:rPr>
              <w:t>πρόταση.</w:t>
            </w:r>
          </w:p>
          <w:p w14:paraId="6C7B607D" w14:textId="77777777" w:rsidR="0028661C" w:rsidRDefault="00B273B9">
            <w:pPr>
              <w:pStyle w:val="TableParagraph"/>
              <w:numPr>
                <w:ilvl w:val="0"/>
                <w:numId w:val="60"/>
              </w:numPr>
              <w:tabs>
                <w:tab w:val="left" w:pos="807"/>
              </w:tabs>
              <w:spacing w:line="276" w:lineRule="auto"/>
              <w:ind w:right="99"/>
              <w:jc w:val="both"/>
              <w:rPr>
                <w:sz w:val="20"/>
              </w:rPr>
            </w:pPr>
            <w:r>
              <w:rPr>
                <w:sz w:val="20"/>
              </w:rPr>
              <w:t>Ρυθμίσεις</w:t>
            </w:r>
            <w:r>
              <w:rPr>
                <w:spacing w:val="-4"/>
                <w:sz w:val="20"/>
              </w:rPr>
              <w:t xml:space="preserve"> </w:t>
            </w:r>
            <w:r>
              <w:rPr>
                <w:sz w:val="20"/>
              </w:rPr>
              <w:t>συνεργασίας</w:t>
            </w:r>
            <w:r>
              <w:rPr>
                <w:spacing w:val="-4"/>
                <w:sz w:val="20"/>
              </w:rPr>
              <w:t xml:space="preserve"> </w:t>
            </w:r>
            <w:r>
              <w:rPr>
                <w:sz w:val="20"/>
              </w:rPr>
              <w:t>εντός</w:t>
            </w:r>
            <w:r>
              <w:rPr>
                <w:spacing w:val="-2"/>
                <w:sz w:val="20"/>
              </w:rPr>
              <w:t xml:space="preserve"> </w:t>
            </w:r>
            <w:r>
              <w:rPr>
                <w:sz w:val="20"/>
              </w:rPr>
              <w:t>του</w:t>
            </w:r>
            <w:r>
              <w:rPr>
                <w:spacing w:val="-4"/>
                <w:sz w:val="20"/>
              </w:rPr>
              <w:t xml:space="preserve"> </w:t>
            </w:r>
            <w:r>
              <w:rPr>
                <w:sz w:val="20"/>
              </w:rPr>
              <w:t>ανώτατου</w:t>
            </w:r>
            <w:r>
              <w:rPr>
                <w:spacing w:val="-2"/>
                <w:sz w:val="20"/>
              </w:rPr>
              <w:t xml:space="preserve"> </w:t>
            </w:r>
            <w:r>
              <w:rPr>
                <w:sz w:val="20"/>
              </w:rPr>
              <w:t>εκπαιδευτικού</w:t>
            </w:r>
            <w:r>
              <w:rPr>
                <w:spacing w:val="-4"/>
                <w:sz w:val="20"/>
              </w:rPr>
              <w:t xml:space="preserve"> </w:t>
            </w:r>
            <w:r>
              <w:rPr>
                <w:sz w:val="20"/>
              </w:rPr>
              <w:t>ιδρύματος</w:t>
            </w:r>
            <w:r>
              <w:rPr>
                <w:spacing w:val="-4"/>
                <w:sz w:val="20"/>
              </w:rPr>
              <w:t xml:space="preserve"> </w:t>
            </w:r>
            <w:r>
              <w:rPr>
                <w:sz w:val="20"/>
              </w:rPr>
              <w:t>και</w:t>
            </w:r>
            <w:r>
              <w:rPr>
                <w:spacing w:val="-3"/>
                <w:sz w:val="20"/>
              </w:rPr>
              <w:t xml:space="preserve"> </w:t>
            </w:r>
            <w:r>
              <w:rPr>
                <w:sz w:val="20"/>
              </w:rPr>
              <w:t xml:space="preserve">κατανομή </w:t>
            </w:r>
            <w:r>
              <w:rPr>
                <w:spacing w:val="-2"/>
                <w:sz w:val="20"/>
              </w:rPr>
              <w:t>ρόλων.</w:t>
            </w:r>
          </w:p>
          <w:p w14:paraId="6C7B607E" w14:textId="77777777" w:rsidR="0028661C" w:rsidRDefault="00B273B9">
            <w:pPr>
              <w:pStyle w:val="TableParagraph"/>
              <w:numPr>
                <w:ilvl w:val="0"/>
                <w:numId w:val="60"/>
              </w:numPr>
              <w:tabs>
                <w:tab w:val="left" w:pos="807"/>
              </w:tabs>
              <w:ind w:hanging="361"/>
              <w:jc w:val="both"/>
              <w:rPr>
                <w:sz w:val="20"/>
              </w:rPr>
            </w:pPr>
            <w:r>
              <w:rPr>
                <w:sz w:val="20"/>
              </w:rPr>
              <w:t>Δέσμευση</w:t>
            </w:r>
            <w:r>
              <w:rPr>
                <w:spacing w:val="-8"/>
                <w:sz w:val="20"/>
              </w:rPr>
              <w:t xml:space="preserve"> </w:t>
            </w:r>
            <w:r>
              <w:rPr>
                <w:sz w:val="20"/>
              </w:rPr>
              <w:t>του</w:t>
            </w:r>
            <w:r>
              <w:rPr>
                <w:spacing w:val="-7"/>
                <w:sz w:val="20"/>
              </w:rPr>
              <w:t xml:space="preserve"> </w:t>
            </w:r>
            <w:r>
              <w:rPr>
                <w:sz w:val="20"/>
              </w:rPr>
              <w:t>ιδρύματος</w:t>
            </w:r>
            <w:r>
              <w:rPr>
                <w:spacing w:val="-7"/>
                <w:sz w:val="20"/>
              </w:rPr>
              <w:t xml:space="preserve"> </w:t>
            </w:r>
            <w:r>
              <w:rPr>
                <w:sz w:val="20"/>
              </w:rPr>
              <w:t>για</w:t>
            </w:r>
            <w:r>
              <w:rPr>
                <w:spacing w:val="-5"/>
                <w:sz w:val="20"/>
              </w:rPr>
              <w:t xml:space="preserve"> </w:t>
            </w:r>
            <w:r>
              <w:rPr>
                <w:sz w:val="20"/>
              </w:rPr>
              <w:t>ανάπτυξη</w:t>
            </w:r>
            <w:r>
              <w:rPr>
                <w:spacing w:val="-8"/>
                <w:sz w:val="20"/>
              </w:rPr>
              <w:t xml:space="preserve"> </w:t>
            </w:r>
            <w:r>
              <w:rPr>
                <w:sz w:val="20"/>
              </w:rPr>
              <w:t>και</w:t>
            </w:r>
            <w:r>
              <w:rPr>
                <w:spacing w:val="-7"/>
                <w:sz w:val="20"/>
              </w:rPr>
              <w:t xml:space="preserve"> </w:t>
            </w:r>
            <w:r>
              <w:rPr>
                <w:sz w:val="20"/>
              </w:rPr>
              <w:t>διατήρηση</w:t>
            </w:r>
            <w:r>
              <w:rPr>
                <w:spacing w:val="-7"/>
                <w:sz w:val="20"/>
              </w:rPr>
              <w:t xml:space="preserve"> </w:t>
            </w:r>
            <w:r>
              <w:rPr>
                <w:sz w:val="20"/>
              </w:rPr>
              <w:t>του</w:t>
            </w:r>
            <w:r>
              <w:rPr>
                <w:spacing w:val="-7"/>
                <w:sz w:val="20"/>
              </w:rPr>
              <w:t xml:space="preserve"> </w:t>
            </w:r>
            <w:r>
              <w:rPr>
                <w:spacing w:val="-2"/>
                <w:sz w:val="20"/>
              </w:rPr>
              <w:t>κέντρου.</w:t>
            </w:r>
          </w:p>
        </w:tc>
      </w:tr>
    </w:tbl>
    <w:p w14:paraId="6C7B6080" w14:textId="77777777" w:rsidR="0028661C" w:rsidRDefault="0028661C">
      <w:pPr>
        <w:jc w:val="both"/>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6"/>
        <w:gridCol w:w="7870"/>
      </w:tblGrid>
      <w:tr w:rsidR="0028661C" w14:paraId="6C7B60A6" w14:textId="77777777">
        <w:trPr>
          <w:trHeight w:val="9118"/>
        </w:trPr>
        <w:tc>
          <w:tcPr>
            <w:tcW w:w="2096" w:type="dxa"/>
            <w:tcBorders>
              <w:left w:val="single" w:sz="4" w:space="0" w:color="000000"/>
              <w:bottom w:val="single" w:sz="8" w:space="0" w:color="000000"/>
              <w:right w:val="single" w:sz="8" w:space="0" w:color="000000"/>
            </w:tcBorders>
          </w:tcPr>
          <w:p w14:paraId="6C7B6081" w14:textId="77777777" w:rsidR="0028661C" w:rsidRDefault="0028661C">
            <w:pPr>
              <w:pStyle w:val="TableParagraph"/>
              <w:rPr>
                <w:sz w:val="20"/>
              </w:rPr>
            </w:pPr>
          </w:p>
          <w:p w14:paraId="6C7B6082" w14:textId="77777777" w:rsidR="0028661C" w:rsidRDefault="0028661C">
            <w:pPr>
              <w:pStyle w:val="TableParagraph"/>
              <w:rPr>
                <w:sz w:val="20"/>
              </w:rPr>
            </w:pPr>
          </w:p>
          <w:p w14:paraId="6C7B6083" w14:textId="77777777" w:rsidR="0028661C" w:rsidRDefault="0028661C">
            <w:pPr>
              <w:pStyle w:val="TableParagraph"/>
              <w:rPr>
                <w:sz w:val="20"/>
              </w:rPr>
            </w:pPr>
          </w:p>
          <w:p w14:paraId="6C7B6084" w14:textId="77777777" w:rsidR="0028661C" w:rsidRDefault="0028661C">
            <w:pPr>
              <w:pStyle w:val="TableParagraph"/>
              <w:rPr>
                <w:sz w:val="20"/>
              </w:rPr>
            </w:pPr>
          </w:p>
          <w:p w14:paraId="6C7B6085" w14:textId="77777777" w:rsidR="0028661C" w:rsidRDefault="0028661C">
            <w:pPr>
              <w:pStyle w:val="TableParagraph"/>
              <w:rPr>
                <w:sz w:val="20"/>
              </w:rPr>
            </w:pPr>
          </w:p>
          <w:p w14:paraId="6C7B6086" w14:textId="77777777" w:rsidR="0028661C" w:rsidRDefault="0028661C">
            <w:pPr>
              <w:pStyle w:val="TableParagraph"/>
              <w:rPr>
                <w:sz w:val="20"/>
              </w:rPr>
            </w:pPr>
          </w:p>
          <w:p w14:paraId="6C7B6087" w14:textId="77777777" w:rsidR="0028661C" w:rsidRDefault="0028661C">
            <w:pPr>
              <w:pStyle w:val="TableParagraph"/>
              <w:rPr>
                <w:sz w:val="20"/>
              </w:rPr>
            </w:pPr>
          </w:p>
          <w:p w14:paraId="6C7B6088" w14:textId="77777777" w:rsidR="0028661C" w:rsidRDefault="0028661C">
            <w:pPr>
              <w:pStyle w:val="TableParagraph"/>
              <w:rPr>
                <w:sz w:val="20"/>
              </w:rPr>
            </w:pPr>
          </w:p>
          <w:p w14:paraId="6C7B6089" w14:textId="77777777" w:rsidR="0028661C" w:rsidRDefault="0028661C">
            <w:pPr>
              <w:pStyle w:val="TableParagraph"/>
              <w:rPr>
                <w:sz w:val="20"/>
              </w:rPr>
            </w:pPr>
          </w:p>
          <w:p w14:paraId="6C7B608A" w14:textId="77777777" w:rsidR="0028661C" w:rsidRDefault="0028661C">
            <w:pPr>
              <w:pStyle w:val="TableParagraph"/>
              <w:rPr>
                <w:sz w:val="20"/>
              </w:rPr>
            </w:pPr>
          </w:p>
          <w:p w14:paraId="6C7B608B" w14:textId="77777777" w:rsidR="0028661C" w:rsidRDefault="0028661C">
            <w:pPr>
              <w:pStyle w:val="TableParagraph"/>
              <w:rPr>
                <w:sz w:val="20"/>
              </w:rPr>
            </w:pPr>
          </w:p>
          <w:p w14:paraId="6C7B608C" w14:textId="77777777" w:rsidR="0028661C" w:rsidRDefault="0028661C">
            <w:pPr>
              <w:pStyle w:val="TableParagraph"/>
              <w:rPr>
                <w:sz w:val="20"/>
              </w:rPr>
            </w:pPr>
          </w:p>
          <w:p w14:paraId="6C7B608D" w14:textId="77777777" w:rsidR="0028661C" w:rsidRDefault="0028661C">
            <w:pPr>
              <w:pStyle w:val="TableParagraph"/>
              <w:rPr>
                <w:sz w:val="20"/>
              </w:rPr>
            </w:pPr>
          </w:p>
          <w:p w14:paraId="6C7B608E" w14:textId="77777777" w:rsidR="0028661C" w:rsidRDefault="0028661C">
            <w:pPr>
              <w:pStyle w:val="TableParagraph"/>
              <w:rPr>
                <w:sz w:val="20"/>
              </w:rPr>
            </w:pPr>
          </w:p>
          <w:p w14:paraId="6C7B608F" w14:textId="77777777" w:rsidR="0028661C" w:rsidRDefault="0028661C">
            <w:pPr>
              <w:pStyle w:val="TableParagraph"/>
              <w:spacing w:before="2"/>
              <w:rPr>
                <w:sz w:val="23"/>
              </w:rPr>
            </w:pPr>
          </w:p>
          <w:p w14:paraId="6C7B6090" w14:textId="77777777" w:rsidR="0028661C" w:rsidRDefault="00B273B9">
            <w:pPr>
              <w:pStyle w:val="TableParagraph"/>
              <w:ind w:left="236" w:right="222"/>
              <w:jc w:val="center"/>
              <w:rPr>
                <w:b/>
                <w:sz w:val="20"/>
              </w:rPr>
            </w:pPr>
            <w:r>
              <w:rPr>
                <w:b/>
                <w:spacing w:val="-2"/>
                <w:sz w:val="20"/>
              </w:rPr>
              <w:t>Αντίκτυπος</w:t>
            </w:r>
          </w:p>
          <w:p w14:paraId="6C7B6091" w14:textId="77777777" w:rsidR="0028661C" w:rsidRDefault="0028661C">
            <w:pPr>
              <w:pStyle w:val="TableParagraph"/>
              <w:spacing w:before="3"/>
              <w:rPr>
                <w:sz w:val="19"/>
              </w:rPr>
            </w:pPr>
          </w:p>
          <w:p w14:paraId="6C7B6092" w14:textId="77777777" w:rsidR="0028661C" w:rsidRDefault="00B273B9">
            <w:pPr>
              <w:pStyle w:val="TableParagraph"/>
              <w:spacing w:before="1" w:line="276" w:lineRule="auto"/>
              <w:ind w:left="123" w:right="106"/>
              <w:jc w:val="center"/>
              <w:rPr>
                <w:b/>
                <w:sz w:val="20"/>
              </w:rPr>
            </w:pPr>
            <w:r>
              <w:rPr>
                <w:b/>
                <w:sz w:val="20"/>
              </w:rPr>
              <w:t>(μέγιστη</w:t>
            </w:r>
            <w:r>
              <w:rPr>
                <w:b/>
                <w:spacing w:val="-12"/>
                <w:sz w:val="20"/>
              </w:rPr>
              <w:t xml:space="preserve"> </w:t>
            </w:r>
            <w:r>
              <w:rPr>
                <w:b/>
                <w:sz w:val="20"/>
              </w:rPr>
              <w:t>βαθμολογία: 25 βαθμοί)</w:t>
            </w:r>
          </w:p>
        </w:tc>
        <w:tc>
          <w:tcPr>
            <w:tcW w:w="7870" w:type="dxa"/>
            <w:tcBorders>
              <w:left w:val="single" w:sz="8" w:space="0" w:color="000000"/>
              <w:bottom w:val="single" w:sz="8" w:space="0" w:color="000000"/>
              <w:right w:val="single" w:sz="8" w:space="0" w:color="000000"/>
            </w:tcBorders>
          </w:tcPr>
          <w:p w14:paraId="6C7B6093" w14:textId="77777777" w:rsidR="0028661C" w:rsidRDefault="00B273B9">
            <w:pPr>
              <w:pStyle w:val="TableParagraph"/>
              <w:numPr>
                <w:ilvl w:val="0"/>
                <w:numId w:val="59"/>
              </w:numPr>
              <w:tabs>
                <w:tab w:val="left" w:pos="388"/>
                <w:tab w:val="left" w:pos="389"/>
              </w:tabs>
              <w:spacing w:before="42"/>
              <w:rPr>
                <w:sz w:val="20"/>
              </w:rPr>
            </w:pPr>
            <w:r>
              <w:rPr>
                <w:sz w:val="20"/>
              </w:rPr>
              <w:t>Ο</w:t>
            </w:r>
            <w:r>
              <w:rPr>
                <w:spacing w:val="-8"/>
                <w:sz w:val="20"/>
              </w:rPr>
              <w:t xml:space="preserve"> </w:t>
            </w:r>
            <w:r>
              <w:rPr>
                <w:sz w:val="20"/>
              </w:rPr>
              <w:t>αναμενόμενος</w:t>
            </w:r>
            <w:r>
              <w:rPr>
                <w:spacing w:val="-5"/>
                <w:sz w:val="20"/>
              </w:rPr>
              <w:t xml:space="preserve"> </w:t>
            </w:r>
            <w:r>
              <w:rPr>
                <w:sz w:val="20"/>
              </w:rPr>
              <w:t>αντίκτυπος</w:t>
            </w:r>
            <w:r>
              <w:rPr>
                <w:spacing w:val="-8"/>
                <w:sz w:val="20"/>
              </w:rPr>
              <w:t xml:space="preserve"> </w:t>
            </w:r>
            <w:r>
              <w:rPr>
                <w:sz w:val="20"/>
              </w:rPr>
              <w:t>του</w:t>
            </w:r>
            <w:r>
              <w:rPr>
                <w:spacing w:val="-7"/>
                <w:sz w:val="20"/>
              </w:rPr>
              <w:t xml:space="preserve"> </w:t>
            </w:r>
            <w:r>
              <w:rPr>
                <w:sz w:val="20"/>
              </w:rPr>
              <w:t>σχεδίου</w:t>
            </w:r>
            <w:r>
              <w:rPr>
                <w:spacing w:val="-7"/>
                <w:sz w:val="20"/>
              </w:rPr>
              <w:t xml:space="preserve"> </w:t>
            </w:r>
            <w:r>
              <w:rPr>
                <w:sz w:val="20"/>
              </w:rPr>
              <w:t>όσον</w:t>
            </w:r>
            <w:r>
              <w:rPr>
                <w:spacing w:val="-8"/>
                <w:sz w:val="20"/>
              </w:rPr>
              <w:t xml:space="preserve"> </w:t>
            </w:r>
            <w:r>
              <w:rPr>
                <w:sz w:val="20"/>
              </w:rPr>
              <w:t>αφορά</w:t>
            </w:r>
            <w:r>
              <w:rPr>
                <w:spacing w:val="-8"/>
                <w:sz w:val="20"/>
              </w:rPr>
              <w:t xml:space="preserve"> </w:t>
            </w:r>
            <w:r>
              <w:rPr>
                <w:sz w:val="20"/>
              </w:rPr>
              <w:t>τις</w:t>
            </w:r>
            <w:r>
              <w:rPr>
                <w:spacing w:val="-8"/>
                <w:sz w:val="20"/>
              </w:rPr>
              <w:t xml:space="preserve"> </w:t>
            </w:r>
            <w:r>
              <w:rPr>
                <w:sz w:val="20"/>
              </w:rPr>
              <w:t>μακροχρόνιες</w:t>
            </w:r>
            <w:r>
              <w:rPr>
                <w:spacing w:val="-7"/>
                <w:sz w:val="20"/>
              </w:rPr>
              <w:t xml:space="preserve"> </w:t>
            </w:r>
            <w:r>
              <w:rPr>
                <w:spacing w:val="-2"/>
                <w:sz w:val="20"/>
              </w:rPr>
              <w:t>επιπτώσεις</w:t>
            </w:r>
          </w:p>
          <w:p w14:paraId="6C7B6094" w14:textId="77777777" w:rsidR="0028661C" w:rsidRDefault="00B273B9">
            <w:pPr>
              <w:pStyle w:val="TableParagraph"/>
              <w:numPr>
                <w:ilvl w:val="1"/>
                <w:numId w:val="59"/>
              </w:numPr>
              <w:tabs>
                <w:tab w:val="left" w:pos="870"/>
                <w:tab w:val="left" w:pos="871"/>
              </w:tabs>
              <w:spacing w:before="36"/>
              <w:ind w:left="871"/>
              <w:rPr>
                <w:sz w:val="20"/>
              </w:rPr>
            </w:pPr>
            <w:r>
              <w:rPr>
                <w:sz w:val="20"/>
              </w:rPr>
              <w:t>στο</w:t>
            </w:r>
            <w:r>
              <w:rPr>
                <w:spacing w:val="-6"/>
                <w:sz w:val="20"/>
              </w:rPr>
              <w:t xml:space="preserve"> </w:t>
            </w:r>
            <w:r>
              <w:rPr>
                <w:sz w:val="20"/>
              </w:rPr>
              <w:t>ίδρυμα</w:t>
            </w:r>
            <w:r>
              <w:rPr>
                <w:spacing w:val="-4"/>
                <w:sz w:val="20"/>
              </w:rPr>
              <w:t xml:space="preserve"> </w:t>
            </w:r>
            <w:r>
              <w:rPr>
                <w:sz w:val="20"/>
              </w:rPr>
              <w:t>στο</w:t>
            </w:r>
            <w:r>
              <w:rPr>
                <w:spacing w:val="-6"/>
                <w:sz w:val="20"/>
              </w:rPr>
              <w:t xml:space="preserve"> </w:t>
            </w:r>
            <w:r>
              <w:rPr>
                <w:sz w:val="20"/>
              </w:rPr>
              <w:t>οποίο</w:t>
            </w:r>
            <w:r>
              <w:rPr>
                <w:spacing w:val="-5"/>
                <w:sz w:val="20"/>
              </w:rPr>
              <w:t xml:space="preserve"> </w:t>
            </w:r>
            <w:r>
              <w:rPr>
                <w:sz w:val="20"/>
              </w:rPr>
              <w:t>υλοποιείται</w:t>
            </w:r>
            <w:r>
              <w:rPr>
                <w:spacing w:val="-6"/>
                <w:sz w:val="20"/>
              </w:rPr>
              <w:t xml:space="preserve"> </w:t>
            </w:r>
            <w:r>
              <w:rPr>
                <w:sz w:val="20"/>
              </w:rPr>
              <w:t>η</w:t>
            </w:r>
            <w:r>
              <w:rPr>
                <w:spacing w:val="-5"/>
                <w:sz w:val="20"/>
              </w:rPr>
              <w:t xml:space="preserve"> </w:t>
            </w:r>
            <w:r>
              <w:rPr>
                <w:sz w:val="20"/>
              </w:rPr>
              <w:t>δράση</w:t>
            </w:r>
            <w:r>
              <w:rPr>
                <w:spacing w:val="-6"/>
                <w:sz w:val="20"/>
              </w:rPr>
              <w:t xml:space="preserve"> </w:t>
            </w:r>
            <w:proofErr w:type="spellStart"/>
            <w:r>
              <w:rPr>
                <w:sz w:val="20"/>
              </w:rPr>
              <w:t>Jean</w:t>
            </w:r>
            <w:proofErr w:type="spellEnd"/>
            <w:r>
              <w:rPr>
                <w:spacing w:val="-5"/>
                <w:sz w:val="20"/>
              </w:rPr>
              <w:t xml:space="preserve"> </w:t>
            </w:r>
            <w:proofErr w:type="spellStart"/>
            <w:r>
              <w:rPr>
                <w:spacing w:val="-2"/>
                <w:sz w:val="20"/>
              </w:rPr>
              <w:t>Monnet</w:t>
            </w:r>
            <w:proofErr w:type="spellEnd"/>
            <w:r>
              <w:rPr>
                <w:spacing w:val="-2"/>
                <w:sz w:val="20"/>
              </w:rPr>
              <w:t>·</w:t>
            </w:r>
          </w:p>
          <w:p w14:paraId="6C7B6095" w14:textId="77777777" w:rsidR="0028661C" w:rsidRDefault="00B273B9">
            <w:pPr>
              <w:pStyle w:val="TableParagraph"/>
              <w:numPr>
                <w:ilvl w:val="1"/>
                <w:numId w:val="59"/>
              </w:numPr>
              <w:tabs>
                <w:tab w:val="left" w:pos="870"/>
                <w:tab w:val="left" w:pos="871"/>
              </w:tabs>
              <w:spacing w:before="36"/>
              <w:ind w:left="871"/>
              <w:rPr>
                <w:sz w:val="20"/>
              </w:rPr>
            </w:pPr>
            <w:r>
              <w:rPr>
                <w:sz w:val="20"/>
              </w:rPr>
              <w:t>στις</w:t>
            </w:r>
            <w:r>
              <w:rPr>
                <w:spacing w:val="-7"/>
                <w:sz w:val="20"/>
              </w:rPr>
              <w:t xml:space="preserve"> </w:t>
            </w:r>
            <w:r>
              <w:rPr>
                <w:sz w:val="20"/>
              </w:rPr>
              <w:t>σχολές</w:t>
            </w:r>
            <w:r>
              <w:rPr>
                <w:spacing w:val="-5"/>
                <w:sz w:val="20"/>
              </w:rPr>
              <w:t xml:space="preserve"> </w:t>
            </w:r>
            <w:r>
              <w:rPr>
                <w:sz w:val="20"/>
              </w:rPr>
              <w:t>/</w:t>
            </w:r>
            <w:r>
              <w:rPr>
                <w:spacing w:val="-6"/>
                <w:sz w:val="20"/>
              </w:rPr>
              <w:t xml:space="preserve"> </w:t>
            </w:r>
            <w:r>
              <w:rPr>
                <w:sz w:val="20"/>
              </w:rPr>
              <w:t>στα</w:t>
            </w:r>
            <w:r>
              <w:rPr>
                <w:spacing w:val="-6"/>
                <w:sz w:val="20"/>
              </w:rPr>
              <w:t xml:space="preserve"> </w:t>
            </w:r>
            <w:r>
              <w:rPr>
                <w:sz w:val="20"/>
              </w:rPr>
              <w:t>τμήματα</w:t>
            </w:r>
            <w:r>
              <w:rPr>
                <w:spacing w:val="-6"/>
                <w:sz w:val="20"/>
              </w:rPr>
              <w:t xml:space="preserve"> </w:t>
            </w:r>
            <w:r>
              <w:rPr>
                <w:sz w:val="20"/>
              </w:rPr>
              <w:t>που</w:t>
            </w:r>
            <w:r>
              <w:rPr>
                <w:spacing w:val="-5"/>
                <w:sz w:val="20"/>
              </w:rPr>
              <w:t xml:space="preserve"> </w:t>
            </w:r>
            <w:r>
              <w:rPr>
                <w:sz w:val="20"/>
              </w:rPr>
              <w:t>επωφελούνται</w:t>
            </w:r>
            <w:r>
              <w:rPr>
                <w:spacing w:val="-5"/>
                <w:sz w:val="20"/>
              </w:rPr>
              <w:t xml:space="preserve"> </w:t>
            </w:r>
            <w:r>
              <w:rPr>
                <w:sz w:val="20"/>
              </w:rPr>
              <w:t>από</w:t>
            </w:r>
            <w:r>
              <w:rPr>
                <w:spacing w:val="-5"/>
                <w:sz w:val="20"/>
              </w:rPr>
              <w:t xml:space="preserve"> </w:t>
            </w:r>
            <w:r>
              <w:rPr>
                <w:sz w:val="20"/>
              </w:rPr>
              <w:t>τη</w:t>
            </w:r>
            <w:r>
              <w:rPr>
                <w:spacing w:val="-5"/>
                <w:sz w:val="20"/>
              </w:rPr>
              <w:t xml:space="preserve"> </w:t>
            </w:r>
            <w:r>
              <w:rPr>
                <w:sz w:val="20"/>
              </w:rPr>
              <w:t>δράση</w:t>
            </w:r>
            <w:r>
              <w:rPr>
                <w:spacing w:val="-5"/>
                <w:sz w:val="20"/>
              </w:rPr>
              <w:t xml:space="preserve"> </w:t>
            </w:r>
            <w:proofErr w:type="spellStart"/>
            <w:r>
              <w:rPr>
                <w:sz w:val="20"/>
              </w:rPr>
              <w:t>Jean</w:t>
            </w:r>
            <w:proofErr w:type="spellEnd"/>
            <w:r>
              <w:rPr>
                <w:spacing w:val="-5"/>
                <w:sz w:val="20"/>
              </w:rPr>
              <w:t xml:space="preserve"> </w:t>
            </w:r>
            <w:proofErr w:type="spellStart"/>
            <w:r>
              <w:rPr>
                <w:spacing w:val="-2"/>
                <w:sz w:val="20"/>
              </w:rPr>
              <w:t>Monnet</w:t>
            </w:r>
            <w:proofErr w:type="spellEnd"/>
            <w:r>
              <w:rPr>
                <w:spacing w:val="-2"/>
                <w:sz w:val="20"/>
              </w:rPr>
              <w:t>·</w:t>
            </w:r>
          </w:p>
          <w:p w14:paraId="6C7B6096" w14:textId="77777777" w:rsidR="0028661C" w:rsidRDefault="00B273B9">
            <w:pPr>
              <w:pStyle w:val="TableParagraph"/>
              <w:numPr>
                <w:ilvl w:val="2"/>
                <w:numId w:val="59"/>
              </w:numPr>
              <w:tabs>
                <w:tab w:val="left" w:pos="1409"/>
                <w:tab w:val="left" w:pos="2398"/>
                <w:tab w:val="left" w:pos="2724"/>
                <w:tab w:val="left" w:pos="3736"/>
                <w:tab w:val="left" w:pos="4916"/>
                <w:tab w:val="left" w:pos="6329"/>
                <w:tab w:val="left" w:pos="7340"/>
              </w:tabs>
              <w:spacing w:before="39" w:line="268" w:lineRule="auto"/>
              <w:ind w:right="92"/>
              <w:rPr>
                <w:sz w:val="20"/>
              </w:rPr>
            </w:pPr>
            <w:r>
              <w:rPr>
                <w:spacing w:val="-2"/>
                <w:sz w:val="20"/>
              </w:rPr>
              <w:t>βελτίωση</w:t>
            </w:r>
            <w:r>
              <w:rPr>
                <w:sz w:val="20"/>
              </w:rPr>
              <w:tab/>
            </w:r>
            <w:r>
              <w:rPr>
                <w:spacing w:val="-10"/>
                <w:sz w:val="20"/>
              </w:rPr>
              <w:t>ή</w:t>
            </w:r>
            <w:r>
              <w:rPr>
                <w:sz w:val="20"/>
              </w:rPr>
              <w:tab/>
            </w:r>
            <w:r>
              <w:rPr>
                <w:spacing w:val="-2"/>
                <w:sz w:val="20"/>
              </w:rPr>
              <w:t>ανάπτυξη</w:t>
            </w:r>
            <w:r>
              <w:rPr>
                <w:sz w:val="20"/>
              </w:rPr>
              <w:tab/>
            </w:r>
            <w:r>
              <w:rPr>
                <w:spacing w:val="-2"/>
                <w:sz w:val="20"/>
              </w:rPr>
              <w:t>καινοτόμου</w:t>
            </w:r>
            <w:r>
              <w:rPr>
                <w:sz w:val="20"/>
              </w:rPr>
              <w:tab/>
            </w:r>
            <w:r>
              <w:rPr>
                <w:spacing w:val="-2"/>
                <w:sz w:val="20"/>
              </w:rPr>
              <w:t>περιεχομένου,</w:t>
            </w:r>
            <w:r>
              <w:rPr>
                <w:sz w:val="20"/>
              </w:rPr>
              <w:tab/>
            </w:r>
            <w:r>
              <w:rPr>
                <w:spacing w:val="-2"/>
                <w:sz w:val="20"/>
              </w:rPr>
              <w:t>ανάπτυξη</w:t>
            </w:r>
            <w:r>
              <w:rPr>
                <w:sz w:val="20"/>
              </w:rPr>
              <w:tab/>
            </w:r>
            <w:r>
              <w:rPr>
                <w:spacing w:val="-4"/>
                <w:sz w:val="20"/>
              </w:rPr>
              <w:t xml:space="preserve">νέων </w:t>
            </w:r>
            <w:r>
              <w:rPr>
                <w:sz w:val="20"/>
              </w:rPr>
              <w:t>προσεγγίσεων ειδικής έρευνας·</w:t>
            </w:r>
          </w:p>
          <w:p w14:paraId="6C7B6097" w14:textId="77777777" w:rsidR="0028661C" w:rsidRDefault="00B273B9">
            <w:pPr>
              <w:pStyle w:val="TableParagraph"/>
              <w:numPr>
                <w:ilvl w:val="2"/>
                <w:numId w:val="59"/>
              </w:numPr>
              <w:tabs>
                <w:tab w:val="left" w:pos="1409"/>
              </w:tabs>
              <w:spacing w:before="8"/>
              <w:ind w:hanging="361"/>
              <w:rPr>
                <w:sz w:val="20"/>
              </w:rPr>
            </w:pPr>
            <w:r>
              <w:rPr>
                <w:sz w:val="20"/>
              </w:rPr>
              <w:t>αυξημένη</w:t>
            </w:r>
            <w:r>
              <w:rPr>
                <w:spacing w:val="-9"/>
                <w:sz w:val="20"/>
              </w:rPr>
              <w:t xml:space="preserve"> </w:t>
            </w:r>
            <w:r>
              <w:rPr>
                <w:sz w:val="20"/>
              </w:rPr>
              <w:t>ικανότητα</w:t>
            </w:r>
            <w:r>
              <w:rPr>
                <w:spacing w:val="-9"/>
                <w:sz w:val="20"/>
              </w:rPr>
              <w:t xml:space="preserve"> </w:t>
            </w:r>
            <w:r>
              <w:rPr>
                <w:sz w:val="20"/>
              </w:rPr>
              <w:t>προσέλκυσης</w:t>
            </w:r>
            <w:r>
              <w:rPr>
                <w:spacing w:val="-10"/>
                <w:sz w:val="20"/>
              </w:rPr>
              <w:t xml:space="preserve"> </w:t>
            </w:r>
            <w:r>
              <w:rPr>
                <w:sz w:val="20"/>
              </w:rPr>
              <w:t>άριστων</w:t>
            </w:r>
            <w:r>
              <w:rPr>
                <w:spacing w:val="-9"/>
                <w:sz w:val="20"/>
              </w:rPr>
              <w:t xml:space="preserve"> </w:t>
            </w:r>
            <w:r>
              <w:rPr>
                <w:sz w:val="20"/>
              </w:rPr>
              <w:t>σπουδαστών</w:t>
            </w:r>
            <w:r>
              <w:rPr>
                <w:spacing w:val="-9"/>
                <w:sz w:val="20"/>
              </w:rPr>
              <w:t xml:space="preserve"> </w:t>
            </w:r>
            <w:r>
              <w:rPr>
                <w:sz w:val="20"/>
              </w:rPr>
              <w:t>και</w:t>
            </w:r>
            <w:r>
              <w:rPr>
                <w:spacing w:val="-9"/>
                <w:sz w:val="20"/>
              </w:rPr>
              <w:t xml:space="preserve"> </w:t>
            </w:r>
            <w:r>
              <w:rPr>
                <w:spacing w:val="-2"/>
                <w:sz w:val="20"/>
              </w:rPr>
              <w:t>ερευνητών·</w:t>
            </w:r>
          </w:p>
          <w:p w14:paraId="6C7B6098" w14:textId="77777777" w:rsidR="0028661C" w:rsidRDefault="00B273B9">
            <w:pPr>
              <w:pStyle w:val="TableParagraph"/>
              <w:numPr>
                <w:ilvl w:val="2"/>
                <w:numId w:val="59"/>
              </w:numPr>
              <w:tabs>
                <w:tab w:val="left" w:pos="1409"/>
              </w:tabs>
              <w:spacing w:before="30" w:line="268" w:lineRule="auto"/>
              <w:ind w:right="92"/>
              <w:rPr>
                <w:sz w:val="20"/>
              </w:rPr>
            </w:pPr>
            <w:r>
              <w:rPr>
                <w:sz w:val="20"/>
              </w:rPr>
              <w:t>ενισχυμένη</w:t>
            </w:r>
            <w:r>
              <w:rPr>
                <w:spacing w:val="40"/>
                <w:sz w:val="20"/>
              </w:rPr>
              <w:t xml:space="preserve"> </w:t>
            </w:r>
            <w:r>
              <w:rPr>
                <w:sz w:val="20"/>
              </w:rPr>
              <w:t>συνεργασία</w:t>
            </w:r>
            <w:r>
              <w:rPr>
                <w:spacing w:val="40"/>
                <w:sz w:val="20"/>
              </w:rPr>
              <w:t xml:space="preserve"> </w:t>
            </w:r>
            <w:r>
              <w:rPr>
                <w:sz w:val="20"/>
              </w:rPr>
              <w:t>και</w:t>
            </w:r>
            <w:r>
              <w:rPr>
                <w:spacing w:val="40"/>
                <w:sz w:val="20"/>
              </w:rPr>
              <w:t xml:space="preserve"> </w:t>
            </w:r>
            <w:r>
              <w:rPr>
                <w:sz w:val="20"/>
              </w:rPr>
              <w:t>ικανότητα</w:t>
            </w:r>
            <w:r>
              <w:rPr>
                <w:spacing w:val="40"/>
                <w:sz w:val="20"/>
              </w:rPr>
              <w:t xml:space="preserve"> </w:t>
            </w:r>
            <w:r>
              <w:rPr>
                <w:sz w:val="20"/>
              </w:rPr>
              <w:t>σύνδεσης</w:t>
            </w:r>
            <w:r>
              <w:rPr>
                <w:spacing w:val="40"/>
                <w:sz w:val="20"/>
              </w:rPr>
              <w:t xml:space="preserve"> </w:t>
            </w:r>
            <w:r>
              <w:rPr>
                <w:sz w:val="20"/>
              </w:rPr>
              <w:t>με</w:t>
            </w:r>
            <w:r>
              <w:rPr>
                <w:spacing w:val="40"/>
                <w:sz w:val="20"/>
              </w:rPr>
              <w:t xml:space="preserve"> </w:t>
            </w:r>
            <w:r>
              <w:rPr>
                <w:sz w:val="20"/>
              </w:rPr>
              <w:t>εταίρους</w:t>
            </w:r>
            <w:r>
              <w:rPr>
                <w:spacing w:val="40"/>
                <w:sz w:val="20"/>
              </w:rPr>
              <w:t xml:space="preserve"> </w:t>
            </w:r>
            <w:r>
              <w:rPr>
                <w:sz w:val="20"/>
              </w:rPr>
              <w:t>από</w:t>
            </w:r>
            <w:r>
              <w:rPr>
                <w:spacing w:val="40"/>
                <w:sz w:val="20"/>
              </w:rPr>
              <w:t xml:space="preserve"> </w:t>
            </w:r>
            <w:r>
              <w:rPr>
                <w:sz w:val="20"/>
              </w:rPr>
              <w:t xml:space="preserve">άλλες </w:t>
            </w:r>
            <w:r>
              <w:rPr>
                <w:spacing w:val="-2"/>
                <w:sz w:val="20"/>
              </w:rPr>
              <w:t>χώρες·</w:t>
            </w:r>
          </w:p>
          <w:p w14:paraId="6C7B6099" w14:textId="77777777" w:rsidR="0028661C" w:rsidRDefault="00B273B9">
            <w:pPr>
              <w:pStyle w:val="TableParagraph"/>
              <w:numPr>
                <w:ilvl w:val="2"/>
                <w:numId w:val="59"/>
              </w:numPr>
              <w:tabs>
                <w:tab w:val="left" w:pos="1409"/>
              </w:tabs>
              <w:spacing w:before="9" w:line="268" w:lineRule="auto"/>
              <w:ind w:right="98"/>
              <w:rPr>
                <w:sz w:val="20"/>
              </w:rPr>
            </w:pPr>
            <w:r>
              <w:rPr>
                <w:sz w:val="20"/>
              </w:rPr>
              <w:t>αυξημένη</w:t>
            </w:r>
            <w:r>
              <w:rPr>
                <w:spacing w:val="80"/>
                <w:sz w:val="20"/>
              </w:rPr>
              <w:t xml:space="preserve"> </w:t>
            </w:r>
            <w:r>
              <w:rPr>
                <w:sz w:val="20"/>
              </w:rPr>
              <w:t>κατανομή</w:t>
            </w:r>
            <w:r>
              <w:rPr>
                <w:spacing w:val="80"/>
                <w:sz w:val="20"/>
              </w:rPr>
              <w:t xml:space="preserve"> </w:t>
            </w:r>
            <w:r>
              <w:rPr>
                <w:sz w:val="20"/>
              </w:rPr>
              <w:t>χρηματοδοτικών</w:t>
            </w:r>
            <w:r>
              <w:rPr>
                <w:spacing w:val="80"/>
                <w:sz w:val="20"/>
              </w:rPr>
              <w:t xml:space="preserve"> </w:t>
            </w:r>
            <w:r>
              <w:rPr>
                <w:sz w:val="20"/>
              </w:rPr>
              <w:t>πόρων</w:t>
            </w:r>
            <w:r>
              <w:rPr>
                <w:spacing w:val="80"/>
                <w:sz w:val="20"/>
              </w:rPr>
              <w:t xml:space="preserve"> </w:t>
            </w:r>
            <w:r>
              <w:rPr>
                <w:sz w:val="20"/>
              </w:rPr>
              <w:t>εντός</w:t>
            </w:r>
            <w:r>
              <w:rPr>
                <w:spacing w:val="80"/>
                <w:sz w:val="20"/>
              </w:rPr>
              <w:t xml:space="preserve"> </w:t>
            </w:r>
            <w:r>
              <w:rPr>
                <w:sz w:val="20"/>
              </w:rPr>
              <w:t>του</w:t>
            </w:r>
            <w:r>
              <w:rPr>
                <w:spacing w:val="80"/>
                <w:sz w:val="20"/>
              </w:rPr>
              <w:t xml:space="preserve"> </w:t>
            </w:r>
            <w:r>
              <w:rPr>
                <w:sz w:val="20"/>
              </w:rPr>
              <w:t>ιδρύματος</w:t>
            </w:r>
            <w:r>
              <w:rPr>
                <w:spacing w:val="80"/>
                <w:sz w:val="20"/>
              </w:rPr>
              <w:t xml:space="preserve"> </w:t>
            </w:r>
            <w:r>
              <w:rPr>
                <w:sz w:val="20"/>
              </w:rPr>
              <w:t>για διδασκαλία και έρευνα σε</w:t>
            </w:r>
            <w:r>
              <w:rPr>
                <w:sz w:val="20"/>
              </w:rPr>
              <w:t xml:space="preserve"> θέματα που αφορούν την ΕΕ·</w:t>
            </w:r>
          </w:p>
          <w:p w14:paraId="6C7B609A" w14:textId="77777777" w:rsidR="0028661C" w:rsidRDefault="00B273B9">
            <w:pPr>
              <w:pStyle w:val="TableParagraph"/>
              <w:numPr>
                <w:ilvl w:val="2"/>
                <w:numId w:val="59"/>
              </w:numPr>
              <w:tabs>
                <w:tab w:val="left" w:pos="1409"/>
              </w:tabs>
              <w:spacing w:before="8" w:line="268" w:lineRule="auto"/>
              <w:ind w:right="98"/>
              <w:rPr>
                <w:sz w:val="20"/>
              </w:rPr>
            </w:pPr>
            <w:r>
              <w:rPr>
                <w:sz w:val="20"/>
              </w:rPr>
              <w:t xml:space="preserve">αυξημένη ικανότητα διδασκαλίας και έρευνας σε θέματα που αφορούν την </w:t>
            </w:r>
            <w:r>
              <w:rPr>
                <w:spacing w:val="-4"/>
                <w:sz w:val="20"/>
              </w:rPr>
              <w:t>ΕΕ.</w:t>
            </w:r>
          </w:p>
          <w:p w14:paraId="6C7B609B" w14:textId="77777777" w:rsidR="0028661C" w:rsidRDefault="00B273B9">
            <w:pPr>
              <w:pStyle w:val="TableParagraph"/>
              <w:numPr>
                <w:ilvl w:val="1"/>
                <w:numId w:val="59"/>
              </w:numPr>
              <w:tabs>
                <w:tab w:val="left" w:pos="871"/>
              </w:tabs>
              <w:spacing w:before="8" w:line="273" w:lineRule="auto"/>
              <w:ind w:right="99" w:hanging="360"/>
              <w:jc w:val="both"/>
              <w:rPr>
                <w:sz w:val="20"/>
              </w:rPr>
            </w:pPr>
            <w:r>
              <w:tab/>
            </w:r>
            <w:r>
              <w:rPr>
                <w:sz w:val="20"/>
              </w:rPr>
              <w:t>σε άλλους οργανισμούς και ιδιώτες που συμμετέχουν σε τοπικό, περιφερειακό, εθνικό, και/ή ευρωπαϊκό επίπεδο.</w:t>
            </w:r>
          </w:p>
          <w:p w14:paraId="6C7B609C" w14:textId="77777777" w:rsidR="0028661C" w:rsidRDefault="00B273B9">
            <w:pPr>
              <w:pStyle w:val="TableParagraph"/>
              <w:numPr>
                <w:ilvl w:val="0"/>
                <w:numId w:val="59"/>
              </w:numPr>
              <w:tabs>
                <w:tab w:val="left" w:pos="389"/>
              </w:tabs>
              <w:spacing w:before="5"/>
              <w:jc w:val="both"/>
              <w:rPr>
                <w:sz w:val="20"/>
              </w:rPr>
            </w:pPr>
            <w:r>
              <w:rPr>
                <w:sz w:val="20"/>
              </w:rPr>
              <w:t>Διάδοση</w:t>
            </w:r>
            <w:r>
              <w:rPr>
                <w:spacing w:val="-7"/>
                <w:sz w:val="20"/>
              </w:rPr>
              <w:t xml:space="preserve"> </w:t>
            </w:r>
            <w:r>
              <w:rPr>
                <w:sz w:val="20"/>
              </w:rPr>
              <w:t>και</w:t>
            </w:r>
            <w:r>
              <w:rPr>
                <w:spacing w:val="-7"/>
                <w:sz w:val="20"/>
              </w:rPr>
              <w:t xml:space="preserve"> </w:t>
            </w:r>
            <w:r>
              <w:rPr>
                <w:spacing w:val="-2"/>
                <w:sz w:val="20"/>
              </w:rPr>
              <w:t>επικοινωνία:</w:t>
            </w:r>
          </w:p>
          <w:p w14:paraId="6C7B609D" w14:textId="77777777" w:rsidR="0028661C" w:rsidRDefault="00B273B9">
            <w:pPr>
              <w:pStyle w:val="TableParagraph"/>
              <w:numPr>
                <w:ilvl w:val="1"/>
                <w:numId w:val="59"/>
              </w:numPr>
              <w:tabs>
                <w:tab w:val="left" w:pos="826"/>
              </w:tabs>
              <w:spacing w:before="35" w:line="276" w:lineRule="auto"/>
              <w:ind w:right="97" w:hanging="360"/>
              <w:jc w:val="both"/>
              <w:rPr>
                <w:sz w:val="20"/>
              </w:rPr>
            </w:pPr>
            <w:proofErr w:type="spellStart"/>
            <w:r>
              <w:rPr>
                <w:sz w:val="20"/>
              </w:rPr>
              <w:t>καταλληλότητα</w:t>
            </w:r>
            <w:proofErr w:type="spellEnd"/>
            <w:r>
              <w:rPr>
                <w:sz w:val="20"/>
              </w:rPr>
              <w:t xml:space="preserve"> και ποιότητα των μέτρων για τη διάδοση των αποτελεσμάτων των δραστηριοτήτων τόσο εντός όσο και εκτός του ιδρύ</w:t>
            </w:r>
            <w:r>
              <w:rPr>
                <w:sz w:val="20"/>
              </w:rPr>
              <w:t xml:space="preserve">ματος στο οποίο υλοποιείται η δράση </w:t>
            </w:r>
            <w:proofErr w:type="spellStart"/>
            <w:r>
              <w:rPr>
                <w:sz w:val="20"/>
              </w:rPr>
              <w:t>Jean</w:t>
            </w:r>
            <w:proofErr w:type="spellEnd"/>
            <w:r>
              <w:rPr>
                <w:sz w:val="20"/>
              </w:rPr>
              <w:t xml:space="preserve"> </w:t>
            </w:r>
            <w:proofErr w:type="spellStart"/>
            <w:r>
              <w:rPr>
                <w:sz w:val="20"/>
              </w:rPr>
              <w:t>Monnet</w:t>
            </w:r>
            <w:proofErr w:type="spellEnd"/>
            <w:r>
              <w:rPr>
                <w:sz w:val="20"/>
              </w:rPr>
              <w:t>:</w:t>
            </w:r>
          </w:p>
          <w:p w14:paraId="6C7B609E" w14:textId="77777777" w:rsidR="0028661C" w:rsidRDefault="00B273B9">
            <w:pPr>
              <w:pStyle w:val="TableParagraph"/>
              <w:numPr>
                <w:ilvl w:val="2"/>
                <w:numId w:val="59"/>
              </w:numPr>
              <w:tabs>
                <w:tab w:val="left" w:pos="1380"/>
              </w:tabs>
              <w:ind w:left="1379" w:hanging="361"/>
              <w:rPr>
                <w:sz w:val="20"/>
              </w:rPr>
            </w:pPr>
            <w:r>
              <w:rPr>
                <w:sz w:val="20"/>
              </w:rPr>
              <w:t>ευρεία</w:t>
            </w:r>
            <w:r>
              <w:rPr>
                <w:spacing w:val="-9"/>
                <w:sz w:val="20"/>
              </w:rPr>
              <w:t xml:space="preserve"> </w:t>
            </w:r>
            <w:r>
              <w:rPr>
                <w:sz w:val="20"/>
              </w:rPr>
              <w:t>διάδοση</w:t>
            </w:r>
            <w:r>
              <w:rPr>
                <w:spacing w:val="-8"/>
                <w:sz w:val="20"/>
              </w:rPr>
              <w:t xml:space="preserve"> </w:t>
            </w:r>
            <w:r>
              <w:rPr>
                <w:sz w:val="20"/>
              </w:rPr>
              <w:t>των</w:t>
            </w:r>
            <w:r>
              <w:rPr>
                <w:spacing w:val="-5"/>
                <w:sz w:val="20"/>
              </w:rPr>
              <w:t xml:space="preserve"> </w:t>
            </w:r>
            <w:r>
              <w:rPr>
                <w:sz w:val="20"/>
              </w:rPr>
              <w:t>αποτελεσμάτων</w:t>
            </w:r>
            <w:r>
              <w:rPr>
                <w:spacing w:val="-9"/>
                <w:sz w:val="20"/>
              </w:rPr>
              <w:t xml:space="preserve"> </w:t>
            </w:r>
            <w:r>
              <w:rPr>
                <w:sz w:val="20"/>
              </w:rPr>
              <w:t>των</w:t>
            </w:r>
            <w:r>
              <w:rPr>
                <w:spacing w:val="-8"/>
                <w:sz w:val="20"/>
              </w:rPr>
              <w:t xml:space="preserve"> </w:t>
            </w:r>
            <w:r>
              <w:rPr>
                <w:spacing w:val="-2"/>
                <w:sz w:val="20"/>
              </w:rPr>
              <w:t>δραστηριοτήτων·</w:t>
            </w:r>
          </w:p>
          <w:p w14:paraId="6C7B609F" w14:textId="77777777" w:rsidR="0028661C" w:rsidRDefault="00B273B9">
            <w:pPr>
              <w:pStyle w:val="TableParagraph"/>
              <w:numPr>
                <w:ilvl w:val="2"/>
                <w:numId w:val="59"/>
              </w:numPr>
              <w:tabs>
                <w:tab w:val="left" w:pos="1380"/>
              </w:tabs>
              <w:spacing w:before="31" w:line="268" w:lineRule="auto"/>
              <w:ind w:left="1379" w:right="93"/>
              <w:rPr>
                <w:sz w:val="20"/>
              </w:rPr>
            </w:pPr>
            <w:r>
              <w:rPr>
                <w:sz w:val="20"/>
              </w:rPr>
              <w:t>ευαισθητοποίηση σχετικά με</w:t>
            </w:r>
            <w:r>
              <w:rPr>
                <w:spacing w:val="22"/>
                <w:sz w:val="20"/>
              </w:rPr>
              <w:t xml:space="preserve"> </w:t>
            </w:r>
            <w:r>
              <w:rPr>
                <w:sz w:val="20"/>
              </w:rPr>
              <w:t>τα σχέδια και τα αποτελέσματα, ενίσχυση της προβολής των συμμετεχόντων και των οργανισμών·</w:t>
            </w:r>
          </w:p>
          <w:p w14:paraId="6C7B60A0" w14:textId="77777777" w:rsidR="0028661C" w:rsidRDefault="00B273B9">
            <w:pPr>
              <w:pStyle w:val="TableParagraph"/>
              <w:numPr>
                <w:ilvl w:val="2"/>
                <w:numId w:val="59"/>
              </w:numPr>
              <w:tabs>
                <w:tab w:val="left" w:pos="1380"/>
              </w:tabs>
              <w:spacing w:before="8"/>
              <w:ind w:left="1379" w:hanging="361"/>
              <w:rPr>
                <w:sz w:val="20"/>
              </w:rPr>
            </w:pPr>
            <w:r>
              <w:rPr>
                <w:sz w:val="20"/>
              </w:rPr>
              <w:t>απήχηση</w:t>
            </w:r>
            <w:r>
              <w:rPr>
                <w:spacing w:val="-8"/>
                <w:sz w:val="20"/>
              </w:rPr>
              <w:t xml:space="preserve"> </w:t>
            </w:r>
            <w:r>
              <w:rPr>
                <w:sz w:val="20"/>
              </w:rPr>
              <w:t>σε</w:t>
            </w:r>
            <w:r>
              <w:rPr>
                <w:spacing w:val="-8"/>
                <w:sz w:val="20"/>
              </w:rPr>
              <w:t xml:space="preserve"> </w:t>
            </w:r>
            <w:r>
              <w:rPr>
                <w:sz w:val="20"/>
              </w:rPr>
              <w:t>ομάδες</w:t>
            </w:r>
            <w:r>
              <w:rPr>
                <w:spacing w:val="-7"/>
                <w:sz w:val="20"/>
              </w:rPr>
              <w:t xml:space="preserve"> </w:t>
            </w:r>
            <w:r>
              <w:rPr>
                <w:sz w:val="20"/>
              </w:rPr>
              <w:t>εκτός</w:t>
            </w:r>
            <w:r>
              <w:rPr>
                <w:spacing w:val="-6"/>
                <w:sz w:val="20"/>
              </w:rPr>
              <w:t xml:space="preserve"> </w:t>
            </w:r>
            <w:r>
              <w:rPr>
                <w:sz w:val="20"/>
              </w:rPr>
              <w:t>των</w:t>
            </w:r>
            <w:r>
              <w:rPr>
                <w:spacing w:val="-8"/>
                <w:sz w:val="20"/>
              </w:rPr>
              <w:t xml:space="preserve"> </w:t>
            </w:r>
            <w:r>
              <w:rPr>
                <w:sz w:val="20"/>
              </w:rPr>
              <w:t>ανώτατων</w:t>
            </w:r>
            <w:r>
              <w:rPr>
                <w:spacing w:val="-9"/>
                <w:sz w:val="20"/>
              </w:rPr>
              <w:t xml:space="preserve"> </w:t>
            </w:r>
            <w:r>
              <w:rPr>
                <w:sz w:val="20"/>
              </w:rPr>
              <w:t>εκπαιδευτικών</w:t>
            </w:r>
            <w:r>
              <w:rPr>
                <w:spacing w:val="-8"/>
                <w:sz w:val="20"/>
              </w:rPr>
              <w:t xml:space="preserve"> </w:t>
            </w:r>
            <w:r>
              <w:rPr>
                <w:spacing w:val="-2"/>
                <w:sz w:val="20"/>
              </w:rPr>
              <w:t>ιδρυμάτων·</w:t>
            </w:r>
          </w:p>
          <w:p w14:paraId="6C7B60A1" w14:textId="77777777" w:rsidR="0028661C" w:rsidRDefault="00B273B9">
            <w:pPr>
              <w:pStyle w:val="TableParagraph"/>
              <w:numPr>
                <w:ilvl w:val="2"/>
                <w:numId w:val="59"/>
              </w:numPr>
              <w:tabs>
                <w:tab w:val="left" w:pos="1380"/>
              </w:tabs>
              <w:spacing w:before="30" w:line="268" w:lineRule="auto"/>
              <w:ind w:left="1379" w:right="97"/>
              <w:rPr>
                <w:sz w:val="20"/>
              </w:rPr>
            </w:pPr>
            <w:r>
              <w:rPr>
                <w:sz w:val="20"/>
              </w:rPr>
              <w:t>δυνατότητα</w:t>
            </w:r>
            <w:r>
              <w:rPr>
                <w:spacing w:val="32"/>
                <w:sz w:val="20"/>
              </w:rPr>
              <w:t xml:space="preserve"> </w:t>
            </w:r>
            <w:r>
              <w:rPr>
                <w:sz w:val="20"/>
              </w:rPr>
              <w:t>μεταφοράς</w:t>
            </w:r>
            <w:r>
              <w:rPr>
                <w:spacing w:val="33"/>
                <w:sz w:val="20"/>
              </w:rPr>
              <w:t xml:space="preserve"> </w:t>
            </w:r>
            <w:r>
              <w:rPr>
                <w:sz w:val="20"/>
              </w:rPr>
              <w:t>και</w:t>
            </w:r>
            <w:r>
              <w:rPr>
                <w:spacing w:val="33"/>
                <w:sz w:val="20"/>
              </w:rPr>
              <w:t xml:space="preserve"> </w:t>
            </w:r>
            <w:r>
              <w:rPr>
                <w:sz w:val="20"/>
              </w:rPr>
              <w:t>μετάφραση</w:t>
            </w:r>
            <w:r>
              <w:rPr>
                <w:spacing w:val="33"/>
                <w:sz w:val="20"/>
              </w:rPr>
              <w:t xml:space="preserve"> </w:t>
            </w:r>
            <w:r>
              <w:rPr>
                <w:sz w:val="20"/>
              </w:rPr>
              <w:t>σε</w:t>
            </w:r>
            <w:r>
              <w:rPr>
                <w:spacing w:val="33"/>
                <w:sz w:val="20"/>
              </w:rPr>
              <w:t xml:space="preserve"> </w:t>
            </w:r>
            <w:r>
              <w:rPr>
                <w:sz w:val="20"/>
              </w:rPr>
              <w:t>νέες</w:t>
            </w:r>
            <w:r>
              <w:rPr>
                <w:spacing w:val="33"/>
                <w:sz w:val="20"/>
              </w:rPr>
              <w:t xml:space="preserve"> </w:t>
            </w:r>
            <w:r>
              <w:rPr>
                <w:sz w:val="20"/>
              </w:rPr>
              <w:t>πολιτικές</w:t>
            </w:r>
            <w:r>
              <w:rPr>
                <w:spacing w:val="33"/>
                <w:sz w:val="20"/>
              </w:rPr>
              <w:t xml:space="preserve"> </w:t>
            </w:r>
            <w:r>
              <w:rPr>
                <w:sz w:val="20"/>
              </w:rPr>
              <w:t>και</w:t>
            </w:r>
            <w:r>
              <w:rPr>
                <w:spacing w:val="33"/>
                <w:sz w:val="20"/>
              </w:rPr>
              <w:t xml:space="preserve"> </w:t>
            </w:r>
            <w:r>
              <w:rPr>
                <w:sz w:val="20"/>
              </w:rPr>
              <w:t xml:space="preserve">βελτιωμένες </w:t>
            </w:r>
            <w:r>
              <w:rPr>
                <w:spacing w:val="-2"/>
                <w:sz w:val="20"/>
              </w:rPr>
              <w:t>πρακτικές.</w:t>
            </w:r>
          </w:p>
          <w:p w14:paraId="6C7B60A2" w14:textId="77777777" w:rsidR="0028661C" w:rsidRDefault="00B273B9">
            <w:pPr>
              <w:pStyle w:val="TableParagraph"/>
              <w:numPr>
                <w:ilvl w:val="1"/>
                <w:numId w:val="59"/>
              </w:numPr>
              <w:tabs>
                <w:tab w:val="left" w:pos="825"/>
                <w:tab w:val="left" w:pos="826"/>
              </w:tabs>
              <w:spacing w:before="8" w:line="276" w:lineRule="auto"/>
              <w:ind w:right="94" w:hanging="360"/>
              <w:rPr>
                <w:sz w:val="20"/>
              </w:rPr>
            </w:pPr>
            <w:r>
              <w:rPr>
                <w:sz w:val="20"/>
              </w:rPr>
              <w:t>Βαθμός</w:t>
            </w:r>
            <w:r>
              <w:rPr>
                <w:spacing w:val="27"/>
                <w:sz w:val="20"/>
              </w:rPr>
              <w:t xml:space="preserve"> </w:t>
            </w:r>
            <w:r>
              <w:rPr>
                <w:sz w:val="20"/>
              </w:rPr>
              <w:t>στον</w:t>
            </w:r>
            <w:r>
              <w:rPr>
                <w:spacing w:val="26"/>
                <w:sz w:val="20"/>
              </w:rPr>
              <w:t xml:space="preserve"> </w:t>
            </w:r>
            <w:r>
              <w:rPr>
                <w:sz w:val="20"/>
              </w:rPr>
              <w:t>οποίο</w:t>
            </w:r>
            <w:r>
              <w:rPr>
                <w:spacing w:val="27"/>
                <w:sz w:val="20"/>
              </w:rPr>
              <w:t xml:space="preserve"> </w:t>
            </w:r>
            <w:r>
              <w:rPr>
                <w:sz w:val="20"/>
              </w:rPr>
              <w:t>τα</w:t>
            </w:r>
            <w:r>
              <w:rPr>
                <w:spacing w:val="26"/>
                <w:sz w:val="20"/>
              </w:rPr>
              <w:t xml:space="preserve"> </w:t>
            </w:r>
            <w:r>
              <w:rPr>
                <w:sz w:val="20"/>
              </w:rPr>
              <w:t>προβλεπόμενα</w:t>
            </w:r>
            <w:r>
              <w:rPr>
                <w:spacing w:val="26"/>
                <w:sz w:val="20"/>
              </w:rPr>
              <w:t xml:space="preserve"> </w:t>
            </w:r>
            <w:r>
              <w:rPr>
                <w:sz w:val="20"/>
              </w:rPr>
              <w:t>εργαλεία</w:t>
            </w:r>
            <w:r>
              <w:rPr>
                <w:spacing w:val="29"/>
                <w:sz w:val="20"/>
              </w:rPr>
              <w:t xml:space="preserve"> </w:t>
            </w:r>
            <w:r>
              <w:rPr>
                <w:sz w:val="20"/>
              </w:rPr>
              <w:t>διάδοσης</w:t>
            </w:r>
            <w:r>
              <w:rPr>
                <w:spacing w:val="27"/>
                <w:sz w:val="20"/>
              </w:rPr>
              <w:t xml:space="preserve"> </w:t>
            </w:r>
            <w:r>
              <w:rPr>
                <w:sz w:val="20"/>
              </w:rPr>
              <w:t>θα</w:t>
            </w:r>
            <w:r>
              <w:rPr>
                <w:spacing w:val="26"/>
                <w:sz w:val="20"/>
              </w:rPr>
              <w:t xml:space="preserve"> </w:t>
            </w:r>
            <w:r>
              <w:rPr>
                <w:sz w:val="20"/>
              </w:rPr>
              <w:t>έχουν</w:t>
            </w:r>
            <w:r>
              <w:rPr>
                <w:spacing w:val="29"/>
                <w:sz w:val="20"/>
              </w:rPr>
              <w:t xml:space="preserve"> </w:t>
            </w:r>
            <w:r>
              <w:rPr>
                <w:sz w:val="20"/>
              </w:rPr>
              <w:t>απήχηση</w:t>
            </w:r>
            <w:r>
              <w:rPr>
                <w:spacing w:val="27"/>
                <w:sz w:val="20"/>
              </w:rPr>
              <w:t xml:space="preserve"> </w:t>
            </w:r>
            <w:r>
              <w:rPr>
                <w:sz w:val="20"/>
              </w:rPr>
              <w:t>στο κοινό-στόχο μέσω:</w:t>
            </w:r>
          </w:p>
          <w:p w14:paraId="6C7B60A3" w14:textId="77777777" w:rsidR="0028661C" w:rsidRDefault="00B273B9">
            <w:pPr>
              <w:pStyle w:val="TableParagraph"/>
              <w:numPr>
                <w:ilvl w:val="2"/>
                <w:numId w:val="59"/>
              </w:numPr>
              <w:tabs>
                <w:tab w:val="left" w:pos="1380"/>
              </w:tabs>
              <w:spacing w:before="2" w:line="268" w:lineRule="auto"/>
              <w:ind w:left="1379" w:right="95"/>
              <w:rPr>
                <w:sz w:val="20"/>
              </w:rPr>
            </w:pPr>
            <w:r>
              <w:rPr>
                <w:sz w:val="20"/>
              </w:rPr>
              <w:t>έκθεσης σε μέσα (συμπεριλαμβανομένων των μέσων κοινωνικής δικτύωσης, των δημοσιεύσεων κ.λπ.)·</w:t>
            </w:r>
          </w:p>
          <w:p w14:paraId="6C7B60A4" w14:textId="77777777" w:rsidR="0028661C" w:rsidRDefault="00B273B9">
            <w:pPr>
              <w:pStyle w:val="TableParagraph"/>
              <w:numPr>
                <w:ilvl w:val="2"/>
                <w:numId w:val="59"/>
              </w:numPr>
              <w:tabs>
                <w:tab w:val="left" w:pos="1380"/>
              </w:tabs>
              <w:spacing w:before="9"/>
              <w:ind w:left="1379" w:hanging="361"/>
              <w:rPr>
                <w:sz w:val="20"/>
              </w:rPr>
            </w:pPr>
            <w:r>
              <w:rPr>
                <w:spacing w:val="-2"/>
                <w:sz w:val="20"/>
              </w:rPr>
              <w:t>Εκδηλώσεις.</w:t>
            </w:r>
          </w:p>
          <w:p w14:paraId="6C7B60A5" w14:textId="77777777" w:rsidR="0028661C" w:rsidRDefault="00B273B9">
            <w:pPr>
              <w:pStyle w:val="TableParagraph"/>
              <w:numPr>
                <w:ilvl w:val="0"/>
                <w:numId w:val="59"/>
              </w:numPr>
              <w:tabs>
                <w:tab w:val="left" w:pos="389"/>
              </w:tabs>
              <w:spacing w:before="30" w:line="276" w:lineRule="auto"/>
              <w:ind w:right="93"/>
              <w:jc w:val="both"/>
              <w:rPr>
                <w:sz w:val="20"/>
              </w:rPr>
            </w:pPr>
            <w:r>
              <w:rPr>
                <w:sz w:val="20"/>
              </w:rPr>
              <w:t>Βιωσιμότητα και συνέχιση: η πρόταση περιλαμβάνει τα κατάλληλα μέτρα και πόρους ώ</w:t>
            </w:r>
            <w:r>
              <w:rPr>
                <w:sz w:val="20"/>
              </w:rPr>
              <w:t>στε να εξασφαλίζεται η διατήρηση των αποτελεσμάτων και των οφελών του σχεδίου μετά την ολοκλήρωσή του.</w:t>
            </w:r>
          </w:p>
        </w:tc>
      </w:tr>
    </w:tbl>
    <w:p w14:paraId="6C7B60A7" w14:textId="77777777" w:rsidR="0028661C" w:rsidRDefault="0028661C">
      <w:pPr>
        <w:pStyle w:val="a3"/>
        <w:spacing w:before="10"/>
        <w:rPr>
          <w:sz w:val="6"/>
        </w:rPr>
      </w:pPr>
    </w:p>
    <w:p w14:paraId="6C7B60A8" w14:textId="77777777" w:rsidR="0028661C" w:rsidRDefault="00B273B9">
      <w:pPr>
        <w:pStyle w:val="a3"/>
        <w:spacing w:before="59"/>
        <w:ind w:left="260" w:right="297"/>
        <w:jc w:val="both"/>
      </w:pPr>
      <w:r>
        <w:t xml:space="preserve">Για να εξεταστεί η δυνατότητα χρηματοδότησής τους, οι προτάσεις πρέπει να λάβουν τουλάχιστον </w:t>
      </w:r>
      <w:r>
        <w:rPr>
          <w:b/>
        </w:rPr>
        <w:t>70</w:t>
      </w:r>
      <w:r>
        <w:rPr>
          <w:b/>
          <w:spacing w:val="-2"/>
        </w:rPr>
        <w:t xml:space="preserve"> </w:t>
      </w:r>
      <w:r>
        <w:rPr>
          <w:b/>
        </w:rPr>
        <w:t xml:space="preserve">βαθμούς </w:t>
      </w:r>
      <w:r>
        <w:t xml:space="preserve">συνολικά και </w:t>
      </w:r>
      <w:r>
        <w:rPr>
          <w:b/>
        </w:rPr>
        <w:t>15</w:t>
      </w:r>
      <w:r>
        <w:rPr>
          <w:b/>
          <w:spacing w:val="-2"/>
        </w:rPr>
        <w:t xml:space="preserve"> </w:t>
      </w:r>
      <w:r>
        <w:rPr>
          <w:b/>
        </w:rPr>
        <w:t>βαθμούς σε κάθε κριτήριο χορήγησης</w:t>
      </w:r>
      <w:r>
        <w:t xml:space="preserve">. Σε περίπτωση </w:t>
      </w:r>
      <w:proofErr w:type="spellStart"/>
      <w:r>
        <w:t>ex</w:t>
      </w:r>
      <w:proofErr w:type="spellEnd"/>
      <w:r>
        <w:t xml:space="preserve"> </w:t>
      </w:r>
      <w:proofErr w:type="spellStart"/>
      <w:r>
        <w:t>aequo</w:t>
      </w:r>
      <w:proofErr w:type="spellEnd"/>
      <w:r>
        <w:t xml:space="preserve"> σε προτάσεις που αφορούν το ίδιο θέμα, θα δίνεται προτεραιότητα σύμφωνα με του</w:t>
      </w:r>
      <w:r>
        <w:t>ς βαθμούς που έχουν συγκεντρώσει οι εν λόγω προτάσεις για το κριτήριο χορήγησης «Συνάφεια του σχεδίου» και, στη συνέχεια, για το κριτήριο χορήγησης «Αντίκτυπος».</w:t>
      </w:r>
    </w:p>
    <w:p w14:paraId="6C7B60A9" w14:textId="77777777" w:rsidR="0028661C" w:rsidRDefault="0028661C">
      <w:pPr>
        <w:pStyle w:val="a3"/>
      </w:pPr>
    </w:p>
    <w:p w14:paraId="6C7B60AA" w14:textId="77777777" w:rsidR="0028661C" w:rsidRDefault="0028661C">
      <w:pPr>
        <w:pStyle w:val="a3"/>
        <w:spacing w:before="5"/>
        <w:rPr>
          <w:sz w:val="29"/>
        </w:rPr>
      </w:pPr>
    </w:p>
    <w:p w14:paraId="6C7B60AB" w14:textId="77777777" w:rsidR="0028661C" w:rsidRDefault="00B273B9">
      <w:pPr>
        <w:pStyle w:val="7"/>
        <w:spacing w:before="1"/>
      </w:pPr>
      <w:r>
        <w:rPr>
          <w:w w:val="95"/>
        </w:rPr>
        <w:t>ΓΕΩΓΡΑΦΙΚΟΙ</w:t>
      </w:r>
      <w:r>
        <w:rPr>
          <w:spacing w:val="42"/>
        </w:rPr>
        <w:t xml:space="preserve"> </w:t>
      </w:r>
      <w:r>
        <w:rPr>
          <w:spacing w:val="-2"/>
        </w:rPr>
        <w:t>ΣΤΟΧΟΙ</w:t>
      </w:r>
    </w:p>
    <w:p w14:paraId="6C7B60AC" w14:textId="77777777" w:rsidR="0028661C" w:rsidRDefault="0028661C">
      <w:pPr>
        <w:pStyle w:val="a3"/>
        <w:spacing w:before="3"/>
        <w:rPr>
          <w:b/>
          <w:sz w:val="19"/>
        </w:rPr>
      </w:pPr>
    </w:p>
    <w:p w14:paraId="6C7B60AD" w14:textId="77777777" w:rsidR="0028661C" w:rsidRDefault="00B273B9">
      <w:pPr>
        <w:pStyle w:val="a3"/>
        <w:spacing w:line="276" w:lineRule="auto"/>
        <w:ind w:left="260" w:right="303"/>
        <w:jc w:val="both"/>
      </w:pPr>
      <w:r>
        <w:t xml:space="preserve">Οι μηχανισμοί εξωτερικής δράσης της ΕΕ συμβάλλουν στην εν λόγω δράση. Ο </w:t>
      </w:r>
      <w:r>
        <w:t>διαθέσιμος προϋπολογισμός κατανέμεται σε διάφορες περιφέρειες και το μέγεθος κάθε κονδυλίου αφορά διαφορετικό ποσό. Επιπλέον πληροφορίες</w:t>
      </w:r>
      <w:r>
        <w:rPr>
          <w:spacing w:val="18"/>
        </w:rPr>
        <w:t xml:space="preserve"> </w:t>
      </w:r>
      <w:r>
        <w:t>σχετικές</w:t>
      </w:r>
      <w:r>
        <w:rPr>
          <w:spacing w:val="16"/>
        </w:rPr>
        <w:t xml:space="preserve"> </w:t>
      </w:r>
      <w:r>
        <w:t>με</w:t>
      </w:r>
      <w:r>
        <w:rPr>
          <w:spacing w:val="16"/>
        </w:rPr>
        <w:t xml:space="preserve"> </w:t>
      </w:r>
      <w:r>
        <w:t>τα</w:t>
      </w:r>
      <w:r>
        <w:rPr>
          <w:spacing w:val="17"/>
        </w:rPr>
        <w:t xml:space="preserve"> </w:t>
      </w:r>
      <w:r>
        <w:t>διαθέσιμα</w:t>
      </w:r>
      <w:r>
        <w:rPr>
          <w:spacing w:val="16"/>
        </w:rPr>
        <w:t xml:space="preserve"> </w:t>
      </w:r>
      <w:r>
        <w:t>ποσά</w:t>
      </w:r>
      <w:r>
        <w:rPr>
          <w:spacing w:val="16"/>
        </w:rPr>
        <w:t xml:space="preserve"> </w:t>
      </w:r>
      <w:r>
        <w:t>εντός</w:t>
      </w:r>
      <w:r>
        <w:rPr>
          <w:spacing w:val="16"/>
        </w:rPr>
        <w:t xml:space="preserve"> </w:t>
      </w:r>
      <w:r>
        <w:t>κάθε</w:t>
      </w:r>
      <w:r>
        <w:rPr>
          <w:spacing w:val="18"/>
        </w:rPr>
        <w:t xml:space="preserve"> </w:t>
      </w:r>
      <w:r>
        <w:t>κονδυλίου</w:t>
      </w:r>
      <w:r>
        <w:rPr>
          <w:spacing w:val="16"/>
        </w:rPr>
        <w:t xml:space="preserve"> </w:t>
      </w:r>
      <w:r>
        <w:t>του</w:t>
      </w:r>
      <w:r>
        <w:rPr>
          <w:spacing w:val="16"/>
        </w:rPr>
        <w:t xml:space="preserve"> </w:t>
      </w:r>
      <w:r>
        <w:t>προϋπολογισμού</w:t>
      </w:r>
      <w:r>
        <w:rPr>
          <w:spacing w:val="16"/>
        </w:rPr>
        <w:t xml:space="preserve"> </w:t>
      </w:r>
      <w:r>
        <w:t>δημοσιεύονται</w:t>
      </w:r>
      <w:r>
        <w:rPr>
          <w:spacing w:val="17"/>
        </w:rPr>
        <w:t xml:space="preserve"> </w:t>
      </w:r>
      <w:r>
        <w:t>στην Πύλη</w:t>
      </w:r>
    </w:p>
    <w:p w14:paraId="6C7B60AE" w14:textId="77777777" w:rsidR="0028661C" w:rsidRDefault="00B273B9">
      <w:pPr>
        <w:pStyle w:val="a3"/>
        <w:spacing w:before="1"/>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60AF" w14:textId="77777777" w:rsidR="0028661C" w:rsidRDefault="0028661C">
      <w:pPr>
        <w:pStyle w:val="a3"/>
        <w:spacing w:before="3"/>
        <w:rPr>
          <w:sz w:val="19"/>
        </w:rPr>
      </w:pPr>
    </w:p>
    <w:p w14:paraId="6C7B60B0" w14:textId="77777777" w:rsidR="0028661C" w:rsidRDefault="00B273B9">
      <w:pPr>
        <w:pStyle w:val="a3"/>
        <w:ind w:left="260"/>
        <w:jc w:val="both"/>
      </w:pPr>
      <w:r>
        <w:t>Οι</w:t>
      </w:r>
      <w:r>
        <w:rPr>
          <w:spacing w:val="-6"/>
        </w:rPr>
        <w:t xml:space="preserve"> </w:t>
      </w:r>
      <w:r>
        <w:t>γεωγραφικοί</w:t>
      </w:r>
      <w:r>
        <w:rPr>
          <w:spacing w:val="-5"/>
        </w:rPr>
        <w:t xml:space="preserve"> </w:t>
      </w:r>
      <w:r>
        <w:t>στόχοι</w:t>
      </w:r>
      <w:r>
        <w:rPr>
          <w:spacing w:val="-6"/>
        </w:rPr>
        <w:t xml:space="preserve"> </w:t>
      </w:r>
      <w:r>
        <w:t>που</w:t>
      </w:r>
      <w:r>
        <w:rPr>
          <w:spacing w:val="-5"/>
        </w:rPr>
        <w:t xml:space="preserve"> </w:t>
      </w:r>
      <w:r>
        <w:t>έχουν</w:t>
      </w:r>
      <w:r>
        <w:rPr>
          <w:spacing w:val="-6"/>
        </w:rPr>
        <w:t xml:space="preserve"> </w:t>
      </w:r>
      <w:r>
        <w:t>τεθεί</w:t>
      </w:r>
      <w:r>
        <w:rPr>
          <w:spacing w:val="-6"/>
        </w:rPr>
        <w:t xml:space="preserve"> </w:t>
      </w:r>
      <w:r>
        <w:t>για</w:t>
      </w:r>
      <w:r>
        <w:rPr>
          <w:spacing w:val="-3"/>
        </w:rPr>
        <w:t xml:space="preserve"> </w:t>
      </w:r>
      <w:r>
        <w:t>την</w:t>
      </w:r>
      <w:r>
        <w:rPr>
          <w:spacing w:val="-7"/>
        </w:rPr>
        <w:t xml:space="preserve"> </w:t>
      </w:r>
      <w:r>
        <w:t>εν</w:t>
      </w:r>
      <w:r>
        <w:rPr>
          <w:spacing w:val="-6"/>
        </w:rPr>
        <w:t xml:space="preserve"> </w:t>
      </w:r>
      <w:r>
        <w:t>λόγω</w:t>
      </w:r>
      <w:r>
        <w:rPr>
          <w:spacing w:val="-3"/>
        </w:rPr>
        <w:t xml:space="preserve"> </w:t>
      </w:r>
      <w:r>
        <w:t>δράση</w:t>
      </w:r>
      <w:r>
        <w:rPr>
          <w:spacing w:val="-5"/>
        </w:rPr>
        <w:t xml:space="preserve"> </w:t>
      </w:r>
      <w:r>
        <w:t>είναι</w:t>
      </w:r>
      <w:r>
        <w:rPr>
          <w:spacing w:val="-6"/>
        </w:rPr>
        <w:t xml:space="preserve"> </w:t>
      </w:r>
      <w:r>
        <w:t>οι</w:t>
      </w:r>
      <w:r>
        <w:rPr>
          <w:spacing w:val="-5"/>
        </w:rPr>
        <w:t xml:space="preserve"> </w:t>
      </w:r>
      <w:r>
        <w:rPr>
          <w:spacing w:val="-2"/>
        </w:rPr>
        <w:t>εξής:</w:t>
      </w:r>
    </w:p>
    <w:p w14:paraId="6C7B60B1" w14:textId="77777777" w:rsidR="0028661C" w:rsidRDefault="0028661C">
      <w:pPr>
        <w:pStyle w:val="a3"/>
        <w:spacing w:before="7"/>
        <w:rPr>
          <w:sz w:val="19"/>
        </w:rPr>
      </w:pPr>
    </w:p>
    <w:p w14:paraId="6C7B60B2" w14:textId="77777777" w:rsidR="0028661C" w:rsidRDefault="00B273B9">
      <w:pPr>
        <w:pStyle w:val="a3"/>
        <w:spacing w:line="276" w:lineRule="auto"/>
        <w:ind w:left="260" w:right="303"/>
        <w:jc w:val="both"/>
      </w:pPr>
      <w:r>
        <w:rPr>
          <w:b/>
        </w:rPr>
        <w:t xml:space="preserve">Για την Ασία: </w:t>
      </w:r>
      <w:r>
        <w:t>Ποσοστό χρηματοδότησης 75</w:t>
      </w:r>
      <w:r>
        <w:rPr>
          <w:spacing w:val="-2"/>
        </w:rPr>
        <w:t xml:space="preserve"> </w:t>
      </w:r>
      <w:r>
        <w:t>% κατ’ ανώτατο όριο μπορεί να διατεθεί σε χώρες υψηλού εισοδήματος στην εν λόγω περιφέρεια, 12 % για την Κίνα και 11 % για την Ινδία,</w:t>
      </w:r>
    </w:p>
    <w:p w14:paraId="6C7B60B3" w14:textId="77777777" w:rsidR="0028661C" w:rsidRDefault="0028661C">
      <w:pPr>
        <w:spacing w:line="276" w:lineRule="auto"/>
        <w:jc w:val="both"/>
        <w:sectPr w:rsidR="0028661C">
          <w:pgSz w:w="11910" w:h="16840"/>
          <w:pgMar w:top="1400" w:right="780" w:bottom="720" w:left="820" w:header="0" w:footer="528" w:gutter="0"/>
          <w:cols w:space="720"/>
        </w:sectPr>
      </w:pPr>
    </w:p>
    <w:p w14:paraId="6C7B60B4" w14:textId="77777777" w:rsidR="0028661C" w:rsidRDefault="00B273B9">
      <w:pPr>
        <w:pStyle w:val="a3"/>
        <w:spacing w:before="43" w:line="276" w:lineRule="auto"/>
        <w:ind w:left="260" w:right="297"/>
        <w:jc w:val="both"/>
      </w:pPr>
      <w:r>
        <w:rPr>
          <w:b/>
        </w:rPr>
        <w:lastRenderedPageBreak/>
        <w:t xml:space="preserve">Για την </w:t>
      </w:r>
      <w:proofErr w:type="spellStart"/>
      <w:r>
        <w:rPr>
          <w:b/>
        </w:rPr>
        <w:t>Υποσαχάρια</w:t>
      </w:r>
      <w:proofErr w:type="spellEnd"/>
      <w:r>
        <w:rPr>
          <w:b/>
        </w:rPr>
        <w:t xml:space="preserve"> Αφρική</w:t>
      </w:r>
      <w:r>
        <w:t>: θα δοθεί προτεραιότητα στις λιγότερο ανεπτυγμένες χώρες, ιδιαίτερη έμφαση δίν</w:t>
      </w:r>
      <w:r>
        <w:t>εται επίσης στις χώρες προτεραιότητας όσον αφορά τη μετανάστευση και στα περιφερειακά σχέδια στα οποία συμμετέχουν</w:t>
      </w:r>
      <w:r>
        <w:rPr>
          <w:spacing w:val="-1"/>
        </w:rPr>
        <w:t xml:space="preserve"> </w:t>
      </w:r>
      <w:r>
        <w:t>ΑΕΙ</w:t>
      </w:r>
      <w:r>
        <w:rPr>
          <w:spacing w:val="-1"/>
        </w:rPr>
        <w:t xml:space="preserve"> </w:t>
      </w:r>
      <w:r>
        <w:t>από διάφορες</w:t>
      </w:r>
      <w:r>
        <w:rPr>
          <w:spacing w:val="-1"/>
        </w:rPr>
        <w:t xml:space="preserve"> </w:t>
      </w:r>
      <w:r>
        <w:t>χώρες. Καμία</w:t>
      </w:r>
      <w:r>
        <w:rPr>
          <w:spacing w:val="-1"/>
        </w:rPr>
        <w:t xml:space="preserve"> </w:t>
      </w:r>
      <w:r>
        <w:t>χώρα δεν</w:t>
      </w:r>
      <w:r>
        <w:rPr>
          <w:spacing w:val="-1"/>
        </w:rPr>
        <w:t xml:space="preserve"> </w:t>
      </w:r>
      <w:r>
        <w:t>μπορεί να</w:t>
      </w:r>
      <w:r>
        <w:rPr>
          <w:spacing w:val="-1"/>
        </w:rPr>
        <w:t xml:space="preserve"> </w:t>
      </w:r>
      <w:r>
        <w:t>λάβει</w:t>
      </w:r>
      <w:r>
        <w:rPr>
          <w:spacing w:val="-1"/>
        </w:rPr>
        <w:t xml:space="preserve"> </w:t>
      </w:r>
      <w:r>
        <w:t>περισσότερο από το</w:t>
      </w:r>
      <w:r>
        <w:rPr>
          <w:spacing w:val="-1"/>
        </w:rPr>
        <w:t xml:space="preserve"> </w:t>
      </w:r>
      <w:r>
        <w:t>8 %</w:t>
      </w:r>
      <w:r>
        <w:rPr>
          <w:spacing w:val="-2"/>
        </w:rPr>
        <w:t xml:space="preserve"> </w:t>
      </w:r>
      <w:r>
        <w:t>της χρηματοδότησης που προβλέπεται για την περιφέρεια.</w:t>
      </w:r>
    </w:p>
    <w:p w14:paraId="6C7B60B5" w14:textId="77777777" w:rsidR="0028661C" w:rsidRDefault="0028661C">
      <w:pPr>
        <w:pStyle w:val="a3"/>
      </w:pPr>
    </w:p>
    <w:p w14:paraId="6C7B60B6" w14:textId="77777777" w:rsidR="0028661C" w:rsidRDefault="0028661C">
      <w:pPr>
        <w:pStyle w:val="a3"/>
      </w:pPr>
    </w:p>
    <w:p w14:paraId="6C7B60B7" w14:textId="77777777" w:rsidR="0028661C" w:rsidRDefault="0028661C">
      <w:pPr>
        <w:pStyle w:val="a3"/>
      </w:pPr>
    </w:p>
    <w:p w14:paraId="6C7B60B8" w14:textId="77777777" w:rsidR="0028661C" w:rsidRDefault="0028661C">
      <w:pPr>
        <w:pStyle w:val="a3"/>
      </w:pPr>
    </w:p>
    <w:p w14:paraId="6C7B60B9" w14:textId="77777777" w:rsidR="0028661C" w:rsidRDefault="0028661C">
      <w:pPr>
        <w:pStyle w:val="a3"/>
        <w:spacing w:before="11"/>
        <w:rPr>
          <w:sz w:val="28"/>
        </w:rPr>
      </w:pPr>
    </w:p>
    <w:p w14:paraId="6C7B60BA" w14:textId="77777777" w:rsidR="0028661C" w:rsidRDefault="00B273B9">
      <w:pPr>
        <w:pStyle w:val="7"/>
        <w:spacing w:before="1"/>
        <w:jc w:val="left"/>
      </w:pPr>
      <w:r>
        <w:rPr>
          <w:w w:val="95"/>
        </w:rPr>
        <w:t>ΑΝΑ</w:t>
      </w:r>
      <w:r>
        <w:rPr>
          <w:w w:val="95"/>
        </w:rPr>
        <w:t>ΜΕΝΟΜΕΝΟΣ</w:t>
      </w:r>
      <w:r>
        <w:rPr>
          <w:spacing w:val="58"/>
        </w:rPr>
        <w:t xml:space="preserve"> </w:t>
      </w:r>
      <w:r>
        <w:rPr>
          <w:spacing w:val="-2"/>
        </w:rPr>
        <w:t>ΑΝΤΙΚΤΥΠΟΣ</w:t>
      </w:r>
    </w:p>
    <w:p w14:paraId="6C7B60BB" w14:textId="77777777" w:rsidR="0028661C" w:rsidRDefault="00B273B9">
      <w:pPr>
        <w:spacing w:before="154"/>
        <w:ind w:left="260"/>
        <w:rPr>
          <w:b/>
          <w:sz w:val="18"/>
        </w:rPr>
      </w:pPr>
      <w:r>
        <w:rPr>
          <w:b/>
          <w:spacing w:val="-2"/>
          <w:sz w:val="18"/>
        </w:rPr>
        <w:t>ΠΟΣΟΤΙΚΟΣ</w:t>
      </w:r>
    </w:p>
    <w:p w14:paraId="6C7B60BC" w14:textId="77777777" w:rsidR="0028661C" w:rsidRDefault="0028661C">
      <w:pPr>
        <w:pStyle w:val="a3"/>
        <w:spacing w:before="2"/>
        <w:rPr>
          <w:b/>
          <w:sz w:val="18"/>
        </w:rPr>
      </w:pPr>
    </w:p>
    <w:p w14:paraId="6C7B60BD" w14:textId="77777777" w:rsidR="0028661C" w:rsidRDefault="00B273B9">
      <w:pPr>
        <w:pStyle w:val="a3"/>
        <w:spacing w:before="1"/>
        <w:ind w:left="260" w:right="307"/>
        <w:jc w:val="both"/>
      </w:pPr>
      <w:r>
        <w:t>Αυξανόμενος αριθμός ανώτατων εκπαιδευτικών ιδρυμάτων που ενισχύουν την ευρωπαϊκή διάσταση των επιστημονικών κλάδων που καλύπτουν.</w:t>
      </w:r>
    </w:p>
    <w:p w14:paraId="6C7B60BE" w14:textId="77777777" w:rsidR="0028661C" w:rsidRDefault="0028661C">
      <w:pPr>
        <w:pStyle w:val="a3"/>
        <w:spacing w:before="11"/>
        <w:rPr>
          <w:sz w:val="19"/>
        </w:rPr>
      </w:pPr>
    </w:p>
    <w:p w14:paraId="6C7B60BF" w14:textId="77777777" w:rsidR="0028661C" w:rsidRDefault="00B273B9">
      <w:pPr>
        <w:ind w:left="260" w:right="304"/>
        <w:jc w:val="both"/>
        <w:rPr>
          <w:sz w:val="18"/>
        </w:rPr>
      </w:pPr>
      <w:r>
        <w:rPr>
          <w:sz w:val="18"/>
        </w:rPr>
        <w:t>Εισαγωγή αυξανόμενου αριθμού θεμάτων που αφορούν την Ευρωπαϊκή Ένωση στη διδασκαλία και την έ</w:t>
      </w:r>
      <w:r>
        <w:rPr>
          <w:sz w:val="18"/>
        </w:rPr>
        <w:t>ρευνα σχολών/τμημάτων όπου η ευρωπαϊκή σκοπιά συνήθως δεν αναπτύσσεται — πέραν των θεμάτων που είναι συνήθως γνωστά για τη σύνδεσή τους με θέματα που αφορούν την ΕΕ.</w:t>
      </w:r>
    </w:p>
    <w:p w14:paraId="6C7B60C0" w14:textId="77777777" w:rsidR="0028661C" w:rsidRDefault="0028661C">
      <w:pPr>
        <w:pStyle w:val="a3"/>
        <w:rPr>
          <w:sz w:val="18"/>
        </w:rPr>
      </w:pPr>
    </w:p>
    <w:p w14:paraId="6C7B60C1" w14:textId="77777777" w:rsidR="0028661C" w:rsidRDefault="00B273B9">
      <w:pPr>
        <w:ind w:left="260"/>
        <w:rPr>
          <w:b/>
          <w:sz w:val="18"/>
        </w:rPr>
      </w:pPr>
      <w:r>
        <w:rPr>
          <w:b/>
          <w:spacing w:val="-2"/>
          <w:sz w:val="18"/>
        </w:rPr>
        <w:t>ΠΟΙΟΤΙΚΟΣ</w:t>
      </w:r>
    </w:p>
    <w:p w14:paraId="6C7B60C2" w14:textId="77777777" w:rsidR="0028661C" w:rsidRDefault="0028661C">
      <w:pPr>
        <w:pStyle w:val="a3"/>
        <w:spacing w:before="12"/>
        <w:rPr>
          <w:b/>
          <w:sz w:val="17"/>
        </w:rPr>
      </w:pPr>
    </w:p>
    <w:p w14:paraId="6C7B60C3" w14:textId="77777777" w:rsidR="0028661C" w:rsidRDefault="00B273B9">
      <w:pPr>
        <w:pStyle w:val="a3"/>
        <w:spacing w:line="276" w:lineRule="auto"/>
        <w:ind w:left="260" w:right="298"/>
        <w:jc w:val="both"/>
      </w:pPr>
      <w:r>
        <w:t xml:space="preserve">Όσον αφορά τους συμμετέχοντες που εμπλέκονται άμεσα στις δράσεις, οι δράσεις </w:t>
      </w:r>
      <w:proofErr w:type="spellStart"/>
      <w:r>
        <w:t>Jean</w:t>
      </w:r>
      <w:proofErr w:type="spellEnd"/>
      <w:r>
        <w:t xml:space="preserve"> </w:t>
      </w:r>
      <w:proofErr w:type="spellStart"/>
      <w:r>
        <w:t>Monnet</w:t>
      </w:r>
      <w:proofErr w:type="spellEnd"/>
      <w:r>
        <w:t xml:space="preserve"> «Διδασκαλία και έρευνα» θα αποφέρουν θετικά και μακροχρόνια αποτελέσματα τόσο στους σπουδαστές όσο και στους ερευνητές/διδάσκοντες και:</w:t>
      </w:r>
    </w:p>
    <w:p w14:paraId="6C7B60C4" w14:textId="77777777" w:rsidR="0028661C" w:rsidRDefault="0028661C">
      <w:pPr>
        <w:pStyle w:val="a3"/>
        <w:spacing w:before="5"/>
        <w:rPr>
          <w:sz w:val="16"/>
        </w:rPr>
      </w:pPr>
    </w:p>
    <w:p w14:paraId="6C7B60C5" w14:textId="77777777" w:rsidR="0028661C" w:rsidRDefault="00B273B9">
      <w:pPr>
        <w:pStyle w:val="a5"/>
        <w:numPr>
          <w:ilvl w:val="0"/>
          <w:numId w:val="58"/>
        </w:numPr>
        <w:tabs>
          <w:tab w:val="left" w:pos="980"/>
          <w:tab w:val="left" w:pos="981"/>
        </w:tabs>
        <w:spacing w:line="276" w:lineRule="auto"/>
        <w:ind w:right="307"/>
        <w:jc w:val="left"/>
        <w:rPr>
          <w:sz w:val="20"/>
        </w:rPr>
      </w:pPr>
      <w:r>
        <w:rPr>
          <w:sz w:val="20"/>
        </w:rPr>
        <w:t>θα προαγάγει τη δημοκρατία και</w:t>
      </w:r>
      <w:r>
        <w:rPr>
          <w:sz w:val="20"/>
        </w:rPr>
        <w:t xml:space="preserve"> το αίσθημα του </w:t>
      </w:r>
      <w:proofErr w:type="spellStart"/>
      <w:r>
        <w:rPr>
          <w:sz w:val="20"/>
        </w:rPr>
        <w:t>ανήκειν</w:t>
      </w:r>
      <w:proofErr w:type="spellEnd"/>
      <w:r>
        <w:rPr>
          <w:sz w:val="20"/>
        </w:rPr>
        <w:t xml:space="preserve"> σε έναν κοινό χώρο· η αύξηση του ενδιαφέροντος από τη νεολαία για τις ευρωπαϊκές πολιτικές θα μπορούσε να αξιολογηθεί μέσω ειδικών ερευνών·</w:t>
      </w:r>
    </w:p>
    <w:p w14:paraId="6C7B60C6" w14:textId="77777777" w:rsidR="0028661C" w:rsidRDefault="00B273B9">
      <w:pPr>
        <w:pStyle w:val="a5"/>
        <w:numPr>
          <w:ilvl w:val="0"/>
          <w:numId w:val="58"/>
        </w:numPr>
        <w:tabs>
          <w:tab w:val="left" w:pos="980"/>
          <w:tab w:val="left" w:pos="981"/>
        </w:tabs>
        <w:spacing w:line="273" w:lineRule="auto"/>
        <w:ind w:right="302"/>
        <w:jc w:val="left"/>
        <w:rPr>
          <w:sz w:val="20"/>
        </w:rPr>
      </w:pPr>
      <w:r>
        <w:rPr>
          <w:sz w:val="20"/>
        </w:rPr>
        <w:t>αυξημένο</w:t>
      </w:r>
      <w:r>
        <w:rPr>
          <w:spacing w:val="23"/>
          <w:sz w:val="20"/>
        </w:rPr>
        <w:t xml:space="preserve"> </w:t>
      </w:r>
      <w:r>
        <w:rPr>
          <w:sz w:val="20"/>
        </w:rPr>
        <w:t>ενδιαφέρον</w:t>
      </w:r>
      <w:r>
        <w:rPr>
          <w:spacing w:val="22"/>
          <w:sz w:val="20"/>
        </w:rPr>
        <w:t xml:space="preserve"> </w:t>
      </w:r>
      <w:r>
        <w:rPr>
          <w:sz w:val="20"/>
        </w:rPr>
        <w:t>για</w:t>
      </w:r>
      <w:r>
        <w:rPr>
          <w:spacing w:val="23"/>
          <w:sz w:val="20"/>
        </w:rPr>
        <w:t xml:space="preserve"> </w:t>
      </w:r>
      <w:r>
        <w:rPr>
          <w:sz w:val="20"/>
        </w:rPr>
        <w:t>εμβάθυνση</w:t>
      </w:r>
      <w:r>
        <w:rPr>
          <w:spacing w:val="23"/>
          <w:sz w:val="20"/>
        </w:rPr>
        <w:t xml:space="preserve"> </w:t>
      </w:r>
      <w:r>
        <w:rPr>
          <w:sz w:val="20"/>
        </w:rPr>
        <w:t>των</w:t>
      </w:r>
      <w:r>
        <w:rPr>
          <w:spacing w:val="23"/>
          <w:sz w:val="20"/>
        </w:rPr>
        <w:t xml:space="preserve"> </w:t>
      </w:r>
      <w:r>
        <w:rPr>
          <w:sz w:val="20"/>
        </w:rPr>
        <w:t>γνώσεων</w:t>
      </w:r>
      <w:r>
        <w:rPr>
          <w:spacing w:val="23"/>
          <w:sz w:val="20"/>
        </w:rPr>
        <w:t xml:space="preserve"> </w:t>
      </w:r>
      <w:r>
        <w:rPr>
          <w:sz w:val="20"/>
        </w:rPr>
        <w:t>σχετικά</w:t>
      </w:r>
      <w:r>
        <w:rPr>
          <w:spacing w:val="24"/>
          <w:sz w:val="20"/>
        </w:rPr>
        <w:t xml:space="preserve"> </w:t>
      </w:r>
      <w:r>
        <w:rPr>
          <w:sz w:val="20"/>
        </w:rPr>
        <w:t>με</w:t>
      </w:r>
      <w:r>
        <w:rPr>
          <w:spacing w:val="23"/>
          <w:sz w:val="20"/>
        </w:rPr>
        <w:t xml:space="preserve"> </w:t>
      </w:r>
      <w:r>
        <w:rPr>
          <w:sz w:val="20"/>
        </w:rPr>
        <w:t>τις</w:t>
      </w:r>
      <w:r>
        <w:rPr>
          <w:spacing w:val="23"/>
          <w:sz w:val="20"/>
        </w:rPr>
        <w:t xml:space="preserve"> </w:t>
      </w:r>
      <w:r>
        <w:rPr>
          <w:sz w:val="20"/>
        </w:rPr>
        <w:t>πολιτικές</w:t>
      </w:r>
      <w:r>
        <w:rPr>
          <w:spacing w:val="23"/>
          <w:sz w:val="20"/>
        </w:rPr>
        <w:t xml:space="preserve"> </w:t>
      </w:r>
      <w:r>
        <w:rPr>
          <w:sz w:val="20"/>
        </w:rPr>
        <w:t>της</w:t>
      </w:r>
      <w:r>
        <w:rPr>
          <w:spacing w:val="23"/>
          <w:sz w:val="20"/>
        </w:rPr>
        <w:t xml:space="preserve"> </w:t>
      </w:r>
      <w:r>
        <w:rPr>
          <w:sz w:val="20"/>
        </w:rPr>
        <w:t>Ευρωπαϊκής</w:t>
      </w:r>
      <w:r>
        <w:rPr>
          <w:spacing w:val="23"/>
          <w:sz w:val="20"/>
        </w:rPr>
        <w:t xml:space="preserve"> </w:t>
      </w:r>
      <w:r>
        <w:rPr>
          <w:sz w:val="20"/>
        </w:rPr>
        <w:t>Ένωσης,</w:t>
      </w:r>
      <w:r>
        <w:rPr>
          <w:spacing w:val="23"/>
          <w:sz w:val="20"/>
        </w:rPr>
        <w:t xml:space="preserve"> </w:t>
      </w:r>
      <w:r>
        <w:rPr>
          <w:sz w:val="20"/>
        </w:rPr>
        <w:t>κάτι που πιθανότατα θα οδηγήσει σε πιο ενεργή συμμετοχή στις δραστηριότητες της ΕΕ και στον δημόσιο τομέα·</w:t>
      </w:r>
    </w:p>
    <w:p w14:paraId="6C7B60C7" w14:textId="77777777" w:rsidR="0028661C" w:rsidRDefault="00B273B9">
      <w:pPr>
        <w:pStyle w:val="a5"/>
        <w:numPr>
          <w:ilvl w:val="0"/>
          <w:numId w:val="58"/>
        </w:numPr>
        <w:tabs>
          <w:tab w:val="left" w:pos="980"/>
          <w:tab w:val="left" w:pos="981"/>
        </w:tabs>
        <w:spacing w:before="3" w:line="276" w:lineRule="auto"/>
        <w:ind w:right="304"/>
        <w:jc w:val="left"/>
        <w:rPr>
          <w:sz w:val="20"/>
        </w:rPr>
      </w:pPr>
      <w:r>
        <w:rPr>
          <w:sz w:val="20"/>
        </w:rPr>
        <w:t>αύξηση</w:t>
      </w:r>
      <w:r>
        <w:rPr>
          <w:spacing w:val="72"/>
          <w:sz w:val="20"/>
        </w:rPr>
        <w:t xml:space="preserve"> </w:t>
      </w:r>
      <w:r>
        <w:rPr>
          <w:sz w:val="20"/>
        </w:rPr>
        <w:t>των</w:t>
      </w:r>
      <w:r>
        <w:rPr>
          <w:spacing w:val="72"/>
          <w:sz w:val="20"/>
        </w:rPr>
        <w:t xml:space="preserve"> </w:t>
      </w:r>
      <w:r>
        <w:rPr>
          <w:sz w:val="20"/>
        </w:rPr>
        <w:t>ευκαιριών</w:t>
      </w:r>
      <w:r>
        <w:rPr>
          <w:spacing w:val="71"/>
          <w:sz w:val="20"/>
        </w:rPr>
        <w:t xml:space="preserve"> </w:t>
      </w:r>
      <w:r>
        <w:rPr>
          <w:sz w:val="20"/>
        </w:rPr>
        <w:t>για</w:t>
      </w:r>
      <w:r>
        <w:rPr>
          <w:spacing w:val="75"/>
          <w:sz w:val="20"/>
        </w:rPr>
        <w:t xml:space="preserve"> </w:t>
      </w:r>
      <w:r>
        <w:rPr>
          <w:sz w:val="20"/>
        </w:rPr>
        <w:t>τους</w:t>
      </w:r>
      <w:r>
        <w:rPr>
          <w:spacing w:val="72"/>
          <w:sz w:val="20"/>
        </w:rPr>
        <w:t xml:space="preserve"> </w:t>
      </w:r>
      <w:r>
        <w:rPr>
          <w:sz w:val="20"/>
        </w:rPr>
        <w:t>νέους</w:t>
      </w:r>
      <w:r>
        <w:rPr>
          <w:spacing w:val="72"/>
          <w:sz w:val="20"/>
        </w:rPr>
        <w:t xml:space="preserve"> </w:t>
      </w:r>
      <w:r>
        <w:rPr>
          <w:sz w:val="20"/>
        </w:rPr>
        <w:t>ερευνητές</w:t>
      </w:r>
      <w:r>
        <w:rPr>
          <w:spacing w:val="72"/>
          <w:sz w:val="20"/>
        </w:rPr>
        <w:t xml:space="preserve"> </w:t>
      </w:r>
      <w:r>
        <w:rPr>
          <w:sz w:val="20"/>
        </w:rPr>
        <w:t>με</w:t>
      </w:r>
      <w:r>
        <w:rPr>
          <w:spacing w:val="73"/>
          <w:sz w:val="20"/>
        </w:rPr>
        <w:t xml:space="preserve"> </w:t>
      </w:r>
      <w:r>
        <w:rPr>
          <w:sz w:val="20"/>
        </w:rPr>
        <w:t>στόχο</w:t>
      </w:r>
      <w:r>
        <w:rPr>
          <w:spacing w:val="72"/>
          <w:sz w:val="20"/>
        </w:rPr>
        <w:t xml:space="preserve"> </w:t>
      </w:r>
      <w:r>
        <w:rPr>
          <w:sz w:val="20"/>
        </w:rPr>
        <w:t>την</w:t>
      </w:r>
      <w:r>
        <w:rPr>
          <w:spacing w:val="71"/>
          <w:sz w:val="20"/>
        </w:rPr>
        <w:t xml:space="preserve"> </w:t>
      </w:r>
      <w:r>
        <w:rPr>
          <w:sz w:val="20"/>
        </w:rPr>
        <w:t>ενίσχυση</w:t>
      </w:r>
      <w:r>
        <w:rPr>
          <w:spacing w:val="72"/>
          <w:sz w:val="20"/>
        </w:rPr>
        <w:t xml:space="preserve"> </w:t>
      </w:r>
      <w:r>
        <w:rPr>
          <w:sz w:val="20"/>
        </w:rPr>
        <w:t>των</w:t>
      </w:r>
      <w:r>
        <w:rPr>
          <w:spacing w:val="72"/>
          <w:sz w:val="20"/>
        </w:rPr>
        <w:t xml:space="preserve"> </w:t>
      </w:r>
      <w:r>
        <w:rPr>
          <w:sz w:val="20"/>
        </w:rPr>
        <w:t>επαγγελματικών</w:t>
      </w:r>
      <w:r>
        <w:rPr>
          <w:spacing w:val="72"/>
          <w:sz w:val="20"/>
        </w:rPr>
        <w:t xml:space="preserve"> </w:t>
      </w:r>
      <w:r>
        <w:rPr>
          <w:sz w:val="20"/>
        </w:rPr>
        <w:t>τους ικανοτήτων και βελτίωση της επαγγελματ</w:t>
      </w:r>
      <w:r>
        <w:rPr>
          <w:sz w:val="20"/>
        </w:rPr>
        <w:t>ικής τους σταδιοδρομίας.</w:t>
      </w:r>
    </w:p>
    <w:p w14:paraId="6C7B60C8" w14:textId="77777777" w:rsidR="0028661C" w:rsidRDefault="0028661C">
      <w:pPr>
        <w:pStyle w:val="a3"/>
        <w:spacing w:before="6"/>
        <w:rPr>
          <w:sz w:val="16"/>
        </w:rPr>
      </w:pPr>
    </w:p>
    <w:p w14:paraId="6C7B60C9" w14:textId="77777777" w:rsidR="0028661C" w:rsidRDefault="00B273B9">
      <w:pPr>
        <w:pStyle w:val="a3"/>
        <w:spacing w:before="1" w:line="276" w:lineRule="auto"/>
        <w:ind w:left="260" w:right="297"/>
        <w:jc w:val="both"/>
      </w:pPr>
      <w:r>
        <w:t xml:space="preserve">Όσον αφορά τους συμμετέχοντες οργανισμούς, το σκέλος </w:t>
      </w:r>
      <w:proofErr w:type="spellStart"/>
      <w:r>
        <w:t>Jean</w:t>
      </w:r>
      <w:proofErr w:type="spellEnd"/>
      <w:r>
        <w:t xml:space="preserve"> </w:t>
      </w:r>
      <w:proofErr w:type="spellStart"/>
      <w:r>
        <w:t>Monnet</w:t>
      </w:r>
      <w:proofErr w:type="spellEnd"/>
      <w:r>
        <w:t xml:space="preserve"> «Διδασκαλία και έρευνα» θα δώσει μια νέα δυναμική και:</w:t>
      </w:r>
    </w:p>
    <w:p w14:paraId="6C7B60CA" w14:textId="77777777" w:rsidR="0028661C" w:rsidRDefault="0028661C">
      <w:pPr>
        <w:pStyle w:val="a3"/>
        <w:spacing w:before="2"/>
        <w:rPr>
          <w:sz w:val="16"/>
        </w:rPr>
      </w:pPr>
    </w:p>
    <w:p w14:paraId="6C7B60CB" w14:textId="77777777" w:rsidR="0028661C" w:rsidRDefault="00B273B9">
      <w:pPr>
        <w:pStyle w:val="a5"/>
        <w:numPr>
          <w:ilvl w:val="0"/>
          <w:numId w:val="58"/>
        </w:numPr>
        <w:tabs>
          <w:tab w:val="left" w:pos="1023"/>
          <w:tab w:val="left" w:pos="1024"/>
        </w:tabs>
        <w:spacing w:before="1" w:line="276" w:lineRule="auto"/>
        <w:ind w:left="1023" w:right="306"/>
        <w:jc w:val="left"/>
        <w:rPr>
          <w:sz w:val="20"/>
        </w:rPr>
      </w:pPr>
      <w:r>
        <w:rPr>
          <w:sz w:val="20"/>
        </w:rPr>
        <w:t>θα αυξήσει την ικανότητα των ανώτατων εκπαιδευτικών ιδρυμάτων να διδάσκουν θέματα που αφορούν την Ευρωπαϊκή Έ</w:t>
      </w:r>
      <w:r>
        <w:rPr>
          <w:sz w:val="20"/>
        </w:rPr>
        <w:t>νωση·</w:t>
      </w:r>
    </w:p>
    <w:p w14:paraId="6C7B60CC" w14:textId="77777777" w:rsidR="0028661C" w:rsidRDefault="00B273B9">
      <w:pPr>
        <w:pStyle w:val="a5"/>
        <w:numPr>
          <w:ilvl w:val="0"/>
          <w:numId w:val="58"/>
        </w:numPr>
        <w:tabs>
          <w:tab w:val="left" w:pos="1023"/>
          <w:tab w:val="left" w:pos="1024"/>
        </w:tabs>
        <w:spacing w:before="1" w:line="276" w:lineRule="auto"/>
        <w:ind w:left="1023" w:right="302"/>
        <w:jc w:val="left"/>
        <w:rPr>
          <w:sz w:val="20"/>
        </w:rPr>
      </w:pPr>
      <w:r>
        <w:rPr>
          <w:sz w:val="20"/>
        </w:rPr>
        <w:t>θα</w:t>
      </w:r>
      <w:r>
        <w:rPr>
          <w:spacing w:val="40"/>
          <w:sz w:val="20"/>
        </w:rPr>
        <w:t xml:space="preserve"> </w:t>
      </w:r>
      <w:r>
        <w:rPr>
          <w:sz w:val="20"/>
        </w:rPr>
        <w:t>προσελκύσει</w:t>
      </w:r>
      <w:r>
        <w:rPr>
          <w:spacing w:val="40"/>
          <w:sz w:val="20"/>
        </w:rPr>
        <w:t xml:space="preserve"> </w:t>
      </w:r>
      <w:r>
        <w:rPr>
          <w:sz w:val="20"/>
        </w:rPr>
        <w:t>περισσότερους</w:t>
      </w:r>
      <w:r>
        <w:rPr>
          <w:spacing w:val="40"/>
          <w:sz w:val="20"/>
        </w:rPr>
        <w:t xml:space="preserve"> </w:t>
      </w:r>
      <w:r>
        <w:rPr>
          <w:sz w:val="20"/>
        </w:rPr>
        <w:t>και</w:t>
      </w:r>
      <w:r>
        <w:rPr>
          <w:spacing w:val="40"/>
          <w:sz w:val="20"/>
        </w:rPr>
        <w:t xml:space="preserve"> </w:t>
      </w:r>
      <w:r>
        <w:rPr>
          <w:sz w:val="20"/>
        </w:rPr>
        <w:t>νέους</w:t>
      </w:r>
      <w:r>
        <w:rPr>
          <w:spacing w:val="40"/>
          <w:sz w:val="20"/>
        </w:rPr>
        <w:t xml:space="preserve"> </w:t>
      </w:r>
      <w:r>
        <w:rPr>
          <w:sz w:val="20"/>
        </w:rPr>
        <w:t>εκπαιδευόμενους</w:t>
      </w:r>
      <w:r>
        <w:rPr>
          <w:spacing w:val="40"/>
          <w:sz w:val="20"/>
        </w:rPr>
        <w:t xml:space="preserve"> </w:t>
      </w:r>
      <w:r>
        <w:rPr>
          <w:sz w:val="20"/>
        </w:rPr>
        <w:t>και</w:t>
      </w:r>
      <w:r>
        <w:rPr>
          <w:spacing w:val="40"/>
          <w:sz w:val="20"/>
        </w:rPr>
        <w:t xml:space="preserve"> </w:t>
      </w:r>
      <w:r>
        <w:rPr>
          <w:sz w:val="20"/>
        </w:rPr>
        <w:t>εκπαιδευτικούς</w:t>
      </w:r>
      <w:r>
        <w:rPr>
          <w:spacing w:val="40"/>
          <w:sz w:val="20"/>
        </w:rPr>
        <w:t xml:space="preserve"> </w:t>
      </w:r>
      <w:r>
        <w:rPr>
          <w:sz w:val="20"/>
        </w:rPr>
        <w:t>που</w:t>
      </w:r>
      <w:r>
        <w:rPr>
          <w:spacing w:val="40"/>
          <w:sz w:val="20"/>
        </w:rPr>
        <w:t xml:space="preserve"> </w:t>
      </w:r>
      <w:r>
        <w:rPr>
          <w:sz w:val="20"/>
        </w:rPr>
        <w:t>ενδιαφέρονται</w:t>
      </w:r>
      <w:r>
        <w:rPr>
          <w:spacing w:val="40"/>
          <w:sz w:val="20"/>
        </w:rPr>
        <w:t xml:space="preserve"> </w:t>
      </w:r>
      <w:r>
        <w:rPr>
          <w:sz w:val="20"/>
        </w:rPr>
        <w:t>να αποκτήσουν γνώσεις σχετικά με την Ευρωπαϊκή Ένωση·</w:t>
      </w:r>
    </w:p>
    <w:p w14:paraId="6C7B60CD" w14:textId="77777777" w:rsidR="0028661C" w:rsidRDefault="00B273B9">
      <w:pPr>
        <w:pStyle w:val="a5"/>
        <w:numPr>
          <w:ilvl w:val="0"/>
          <w:numId w:val="58"/>
        </w:numPr>
        <w:tabs>
          <w:tab w:val="left" w:pos="1023"/>
          <w:tab w:val="left" w:pos="1024"/>
        </w:tabs>
        <w:spacing w:line="276" w:lineRule="auto"/>
        <w:ind w:left="1023" w:right="305"/>
        <w:jc w:val="left"/>
        <w:rPr>
          <w:sz w:val="20"/>
        </w:rPr>
      </w:pPr>
      <w:r>
        <w:rPr>
          <w:sz w:val="20"/>
        </w:rPr>
        <w:t>θα δημιουργήσει δομημένα κέντρα που θα παρέχουν γνώσεις υψηλού επιπέδου σχετικά με την Ευρωπαϊκή Ένωση και προηγμένη έρευνα σε σχολές/τμήματα που χρειάζονται στήριξη.</w:t>
      </w:r>
    </w:p>
    <w:p w14:paraId="6C7B60CE" w14:textId="77777777" w:rsidR="0028661C" w:rsidRDefault="0028661C">
      <w:pPr>
        <w:pStyle w:val="a3"/>
      </w:pPr>
    </w:p>
    <w:p w14:paraId="6C7B60CF" w14:textId="77777777" w:rsidR="0028661C" w:rsidRDefault="0028661C">
      <w:pPr>
        <w:pStyle w:val="a3"/>
      </w:pPr>
    </w:p>
    <w:p w14:paraId="6C7B60D0" w14:textId="77777777" w:rsidR="0028661C" w:rsidRDefault="00B273B9">
      <w:pPr>
        <w:pStyle w:val="7"/>
        <w:spacing w:before="152"/>
        <w:jc w:val="left"/>
      </w:pPr>
      <w:r>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60D1" w14:textId="77777777" w:rsidR="0028661C" w:rsidRDefault="00B273B9">
      <w:pPr>
        <w:pStyle w:val="a3"/>
        <w:spacing w:before="156" w:line="276" w:lineRule="auto"/>
        <w:ind w:left="260" w:right="295"/>
        <w:jc w:val="both"/>
      </w:pPr>
      <w:r>
        <w:t>Για τη δράση αυτή ακολουθείται ένα μοντέλο χρημα</w:t>
      </w:r>
      <w:r>
        <w:t xml:space="preserve">τοδότησης με κατ’ </w:t>
      </w:r>
      <w:proofErr w:type="spellStart"/>
      <w:r>
        <w:t>αποκοπήν</w:t>
      </w:r>
      <w:proofErr w:type="spellEnd"/>
      <w:r>
        <w:t xml:space="preserve"> ποσό. Αυτό το σύστημα χρηματοδότησης θα επιτρέψει να δοθεί μεγαλύτερη βαρύτητα στα αποτελέσματα παρά στις εισροές, δίνοντας έτσι έμφαση στην ποιότητα και το επίπεδο επίτευξης των μετρήσιμων στόχων.</w:t>
      </w:r>
    </w:p>
    <w:p w14:paraId="6C7B60D2" w14:textId="77777777" w:rsidR="0028661C" w:rsidRDefault="0028661C">
      <w:pPr>
        <w:pStyle w:val="a3"/>
        <w:spacing w:before="4"/>
        <w:rPr>
          <w:sz w:val="16"/>
        </w:rPr>
      </w:pPr>
    </w:p>
    <w:p w14:paraId="6C7B60D3" w14:textId="77777777" w:rsidR="0028661C" w:rsidRDefault="00B273B9">
      <w:pPr>
        <w:ind w:left="260"/>
        <w:jc w:val="both"/>
        <w:rPr>
          <w:sz w:val="20"/>
        </w:rPr>
      </w:pPr>
      <w:r>
        <w:rPr>
          <w:sz w:val="20"/>
        </w:rPr>
        <w:t>Το</w:t>
      </w:r>
      <w:r>
        <w:rPr>
          <w:spacing w:val="-5"/>
          <w:sz w:val="20"/>
        </w:rPr>
        <w:t xml:space="preserve"> </w:t>
      </w:r>
      <w:r>
        <w:rPr>
          <w:b/>
          <w:sz w:val="20"/>
        </w:rPr>
        <w:t>μέγιστο</w:t>
      </w:r>
      <w:r>
        <w:rPr>
          <w:b/>
          <w:spacing w:val="-5"/>
          <w:sz w:val="20"/>
        </w:rPr>
        <w:t xml:space="preserve"> </w:t>
      </w:r>
      <w:r>
        <w:rPr>
          <w:b/>
          <w:sz w:val="20"/>
        </w:rPr>
        <w:t>ποσό</w:t>
      </w:r>
      <w:r>
        <w:rPr>
          <w:b/>
          <w:spacing w:val="-5"/>
          <w:sz w:val="20"/>
        </w:rPr>
        <w:t xml:space="preserve"> </w:t>
      </w:r>
      <w:r>
        <w:rPr>
          <w:b/>
          <w:sz w:val="20"/>
        </w:rPr>
        <w:t>επιχορήγησης</w:t>
      </w:r>
      <w:r>
        <w:rPr>
          <w:b/>
          <w:spacing w:val="-5"/>
          <w:sz w:val="20"/>
        </w:rPr>
        <w:t xml:space="preserve"> </w:t>
      </w:r>
      <w:r>
        <w:rPr>
          <w:b/>
          <w:sz w:val="20"/>
        </w:rPr>
        <w:t>τ</w:t>
      </w:r>
      <w:r>
        <w:rPr>
          <w:b/>
          <w:sz w:val="20"/>
        </w:rPr>
        <w:t>ης</w:t>
      </w:r>
      <w:r>
        <w:rPr>
          <w:b/>
          <w:spacing w:val="-5"/>
          <w:sz w:val="20"/>
        </w:rPr>
        <w:t xml:space="preserve"> </w:t>
      </w:r>
      <w:r>
        <w:rPr>
          <w:b/>
          <w:sz w:val="20"/>
        </w:rPr>
        <w:t>ΕΕ</w:t>
      </w:r>
      <w:r>
        <w:rPr>
          <w:b/>
          <w:spacing w:val="-4"/>
          <w:sz w:val="20"/>
        </w:rPr>
        <w:t xml:space="preserve"> </w:t>
      </w:r>
      <w:r>
        <w:rPr>
          <w:sz w:val="20"/>
        </w:rPr>
        <w:t>ανά</w:t>
      </w:r>
      <w:r>
        <w:rPr>
          <w:spacing w:val="-6"/>
          <w:sz w:val="20"/>
        </w:rPr>
        <w:t xml:space="preserve"> </w:t>
      </w:r>
      <w:r>
        <w:rPr>
          <w:sz w:val="20"/>
        </w:rPr>
        <w:t>σχέδιο</w:t>
      </w:r>
      <w:r>
        <w:rPr>
          <w:spacing w:val="-5"/>
          <w:sz w:val="20"/>
        </w:rPr>
        <w:t xml:space="preserve"> </w:t>
      </w:r>
      <w:r>
        <w:rPr>
          <w:sz w:val="20"/>
        </w:rPr>
        <w:t>είναι</w:t>
      </w:r>
      <w:r>
        <w:rPr>
          <w:spacing w:val="-5"/>
          <w:sz w:val="20"/>
        </w:rPr>
        <w:t xml:space="preserve"> </w:t>
      </w:r>
      <w:r>
        <w:rPr>
          <w:sz w:val="20"/>
        </w:rPr>
        <w:t>ως</w:t>
      </w:r>
      <w:r>
        <w:rPr>
          <w:spacing w:val="-4"/>
          <w:sz w:val="20"/>
        </w:rPr>
        <w:t xml:space="preserve"> </w:t>
      </w:r>
      <w:r>
        <w:rPr>
          <w:spacing w:val="-2"/>
          <w:sz w:val="20"/>
        </w:rPr>
        <w:t>εξής:</w:t>
      </w:r>
    </w:p>
    <w:p w14:paraId="6C7B60D4" w14:textId="77777777" w:rsidR="0028661C" w:rsidRDefault="00B273B9">
      <w:pPr>
        <w:pStyle w:val="a5"/>
        <w:numPr>
          <w:ilvl w:val="0"/>
          <w:numId w:val="58"/>
        </w:numPr>
        <w:tabs>
          <w:tab w:val="left" w:pos="980"/>
          <w:tab w:val="left" w:pos="981"/>
        </w:tabs>
        <w:spacing w:before="120"/>
        <w:ind w:hanging="361"/>
        <w:jc w:val="left"/>
        <w:rPr>
          <w:b/>
          <w:sz w:val="20"/>
        </w:rPr>
      </w:pPr>
      <w:r>
        <w:rPr>
          <w:sz w:val="20"/>
        </w:rPr>
        <w:t>ενότητες</w:t>
      </w:r>
      <w:r>
        <w:rPr>
          <w:spacing w:val="-7"/>
          <w:sz w:val="20"/>
        </w:rPr>
        <w:t xml:space="preserve"> </w:t>
      </w:r>
      <w:proofErr w:type="spellStart"/>
      <w:r>
        <w:rPr>
          <w:sz w:val="20"/>
        </w:rPr>
        <w:t>Jean</w:t>
      </w:r>
      <w:proofErr w:type="spellEnd"/>
      <w:r>
        <w:rPr>
          <w:spacing w:val="-4"/>
          <w:sz w:val="20"/>
        </w:rPr>
        <w:t xml:space="preserve"> </w:t>
      </w:r>
      <w:proofErr w:type="spellStart"/>
      <w:r>
        <w:rPr>
          <w:sz w:val="20"/>
        </w:rPr>
        <w:t>Monnet</w:t>
      </w:r>
      <w:proofErr w:type="spellEnd"/>
      <w:r>
        <w:rPr>
          <w:sz w:val="20"/>
        </w:rPr>
        <w:t>:</w:t>
      </w:r>
      <w:r>
        <w:rPr>
          <w:spacing w:val="-3"/>
          <w:sz w:val="20"/>
        </w:rPr>
        <w:t xml:space="preserve"> </w:t>
      </w:r>
      <w:r>
        <w:rPr>
          <w:b/>
          <w:sz w:val="20"/>
        </w:rPr>
        <w:t>30</w:t>
      </w:r>
      <w:r>
        <w:rPr>
          <w:b/>
          <w:spacing w:val="-5"/>
          <w:sz w:val="20"/>
        </w:rPr>
        <w:t xml:space="preserve"> </w:t>
      </w:r>
      <w:r>
        <w:rPr>
          <w:b/>
          <w:sz w:val="20"/>
        </w:rPr>
        <w:t>000</w:t>
      </w:r>
      <w:r>
        <w:rPr>
          <w:b/>
          <w:spacing w:val="-6"/>
          <w:sz w:val="20"/>
        </w:rPr>
        <w:t xml:space="preserve"> </w:t>
      </w:r>
      <w:r>
        <w:rPr>
          <w:b/>
          <w:spacing w:val="-5"/>
          <w:sz w:val="20"/>
        </w:rPr>
        <w:t>EUR</w:t>
      </w:r>
    </w:p>
    <w:p w14:paraId="6C7B60D5" w14:textId="77777777" w:rsidR="0028661C" w:rsidRDefault="00B273B9">
      <w:pPr>
        <w:pStyle w:val="a5"/>
        <w:numPr>
          <w:ilvl w:val="0"/>
          <w:numId w:val="58"/>
        </w:numPr>
        <w:tabs>
          <w:tab w:val="left" w:pos="980"/>
          <w:tab w:val="left" w:pos="981"/>
        </w:tabs>
        <w:spacing w:before="36"/>
        <w:ind w:hanging="361"/>
        <w:jc w:val="left"/>
        <w:rPr>
          <w:b/>
          <w:sz w:val="20"/>
        </w:rPr>
      </w:pPr>
      <w:r>
        <w:rPr>
          <w:sz w:val="20"/>
        </w:rPr>
        <w:t>έδρες</w:t>
      </w:r>
      <w:r>
        <w:rPr>
          <w:spacing w:val="-4"/>
          <w:sz w:val="20"/>
        </w:rPr>
        <w:t xml:space="preserve"> </w:t>
      </w:r>
      <w:proofErr w:type="spellStart"/>
      <w:r>
        <w:rPr>
          <w:sz w:val="20"/>
        </w:rPr>
        <w:t>Jean</w:t>
      </w:r>
      <w:proofErr w:type="spellEnd"/>
      <w:r>
        <w:rPr>
          <w:spacing w:val="-3"/>
          <w:sz w:val="20"/>
        </w:rPr>
        <w:t xml:space="preserve"> </w:t>
      </w:r>
      <w:proofErr w:type="spellStart"/>
      <w:r>
        <w:rPr>
          <w:sz w:val="20"/>
        </w:rPr>
        <w:t>Monnet</w:t>
      </w:r>
      <w:proofErr w:type="spellEnd"/>
      <w:r>
        <w:rPr>
          <w:sz w:val="20"/>
        </w:rPr>
        <w:t>:</w:t>
      </w:r>
      <w:r>
        <w:rPr>
          <w:spacing w:val="-3"/>
          <w:sz w:val="20"/>
        </w:rPr>
        <w:t xml:space="preserve"> </w:t>
      </w:r>
      <w:r>
        <w:rPr>
          <w:b/>
          <w:sz w:val="20"/>
        </w:rPr>
        <w:t>50</w:t>
      </w:r>
      <w:r>
        <w:rPr>
          <w:b/>
          <w:spacing w:val="-5"/>
          <w:sz w:val="20"/>
        </w:rPr>
        <w:t xml:space="preserve"> </w:t>
      </w:r>
      <w:r>
        <w:rPr>
          <w:b/>
          <w:sz w:val="20"/>
        </w:rPr>
        <w:t>000</w:t>
      </w:r>
      <w:r>
        <w:rPr>
          <w:b/>
          <w:spacing w:val="-6"/>
          <w:sz w:val="20"/>
        </w:rPr>
        <w:t xml:space="preserve"> </w:t>
      </w:r>
      <w:r>
        <w:rPr>
          <w:b/>
          <w:spacing w:val="-5"/>
          <w:sz w:val="20"/>
        </w:rPr>
        <w:t>EUR</w:t>
      </w:r>
    </w:p>
    <w:p w14:paraId="6C7B60D6" w14:textId="77777777" w:rsidR="0028661C" w:rsidRDefault="0028661C">
      <w:pPr>
        <w:rPr>
          <w:sz w:val="20"/>
        </w:rPr>
        <w:sectPr w:rsidR="0028661C">
          <w:pgSz w:w="11910" w:h="16840"/>
          <w:pgMar w:top="1380" w:right="780" w:bottom="720" w:left="820" w:header="0" w:footer="528" w:gutter="0"/>
          <w:cols w:space="720"/>
        </w:sectPr>
      </w:pPr>
    </w:p>
    <w:p w14:paraId="6C7B60D7" w14:textId="77777777" w:rsidR="0028661C" w:rsidRDefault="00B273B9">
      <w:pPr>
        <w:pStyle w:val="a5"/>
        <w:numPr>
          <w:ilvl w:val="0"/>
          <w:numId w:val="58"/>
        </w:numPr>
        <w:tabs>
          <w:tab w:val="left" w:pos="980"/>
          <w:tab w:val="left" w:pos="981"/>
        </w:tabs>
        <w:spacing w:before="85"/>
        <w:ind w:hanging="361"/>
        <w:jc w:val="left"/>
        <w:rPr>
          <w:b/>
          <w:sz w:val="20"/>
        </w:rPr>
      </w:pPr>
      <w:r>
        <w:rPr>
          <w:sz w:val="20"/>
        </w:rPr>
        <w:lastRenderedPageBreak/>
        <w:t>κέντρα</w:t>
      </w:r>
      <w:r>
        <w:rPr>
          <w:spacing w:val="-7"/>
          <w:sz w:val="20"/>
        </w:rPr>
        <w:t xml:space="preserve"> </w:t>
      </w:r>
      <w:r>
        <w:rPr>
          <w:sz w:val="20"/>
        </w:rPr>
        <w:t>αριστείας</w:t>
      </w:r>
      <w:r>
        <w:rPr>
          <w:spacing w:val="-7"/>
          <w:sz w:val="20"/>
        </w:rPr>
        <w:t xml:space="preserve"> </w:t>
      </w:r>
      <w:proofErr w:type="spellStart"/>
      <w:r>
        <w:rPr>
          <w:sz w:val="20"/>
        </w:rPr>
        <w:t>Jean</w:t>
      </w:r>
      <w:proofErr w:type="spellEnd"/>
      <w:r>
        <w:rPr>
          <w:spacing w:val="-4"/>
          <w:sz w:val="20"/>
        </w:rPr>
        <w:t xml:space="preserve"> </w:t>
      </w:r>
      <w:proofErr w:type="spellStart"/>
      <w:r>
        <w:rPr>
          <w:sz w:val="20"/>
        </w:rPr>
        <w:t>Monnet</w:t>
      </w:r>
      <w:proofErr w:type="spellEnd"/>
      <w:r>
        <w:rPr>
          <w:sz w:val="20"/>
        </w:rPr>
        <w:t>:</w:t>
      </w:r>
      <w:r>
        <w:rPr>
          <w:spacing w:val="-4"/>
          <w:sz w:val="20"/>
        </w:rPr>
        <w:t xml:space="preserve"> </w:t>
      </w:r>
      <w:r>
        <w:rPr>
          <w:b/>
          <w:sz w:val="20"/>
        </w:rPr>
        <w:t>100</w:t>
      </w:r>
      <w:r>
        <w:rPr>
          <w:b/>
          <w:spacing w:val="-6"/>
          <w:sz w:val="20"/>
        </w:rPr>
        <w:t xml:space="preserve"> </w:t>
      </w:r>
      <w:r>
        <w:rPr>
          <w:b/>
          <w:sz w:val="20"/>
        </w:rPr>
        <w:t>000</w:t>
      </w:r>
      <w:r>
        <w:rPr>
          <w:b/>
          <w:spacing w:val="-4"/>
          <w:sz w:val="20"/>
        </w:rPr>
        <w:t xml:space="preserve"> </w:t>
      </w:r>
      <w:r>
        <w:rPr>
          <w:b/>
          <w:spacing w:val="-5"/>
          <w:sz w:val="20"/>
        </w:rPr>
        <w:t>EUR</w:t>
      </w:r>
    </w:p>
    <w:p w14:paraId="6C7B60D8" w14:textId="77777777" w:rsidR="0028661C" w:rsidRDefault="0028661C">
      <w:pPr>
        <w:pStyle w:val="a3"/>
        <w:spacing w:before="1"/>
        <w:rPr>
          <w:b/>
          <w:sz w:val="19"/>
        </w:rPr>
      </w:pPr>
    </w:p>
    <w:p w14:paraId="6C7B60D9" w14:textId="77777777" w:rsidR="0028661C" w:rsidRDefault="00B273B9">
      <w:pPr>
        <w:pStyle w:val="a3"/>
        <w:ind w:left="260" w:right="302"/>
        <w:jc w:val="both"/>
      </w:pPr>
      <w:r>
        <w:t>Οι συνεισφορές κατ’</w:t>
      </w:r>
      <w:r>
        <w:rPr>
          <w:spacing w:val="-1"/>
        </w:rPr>
        <w:t xml:space="preserve"> </w:t>
      </w:r>
      <w:proofErr w:type="spellStart"/>
      <w:r>
        <w:t>αποκοπήν</w:t>
      </w:r>
      <w:proofErr w:type="spellEnd"/>
      <w:r>
        <w:t xml:space="preserve"> ποσών θα καλύπτουν τις δαπάνες προσωπικού, τις δαπάνες μετακίνησης και διαβίωσης, τις δαπάνες εξοπλισμού και </w:t>
      </w:r>
      <w:proofErr w:type="spellStart"/>
      <w:r>
        <w:t>υπεργολαβικής</w:t>
      </w:r>
      <w:proofErr w:type="spellEnd"/>
      <w:r>
        <w:t xml:space="preserve"> ανάθεσης, καθώς και άλλες δαπάνες (διάδοση των πληροφοριών, δημοσίευση, μετάφραση).</w:t>
      </w:r>
    </w:p>
    <w:p w14:paraId="6C7B60DA" w14:textId="77777777" w:rsidR="0028661C" w:rsidRDefault="0028661C">
      <w:pPr>
        <w:pStyle w:val="a3"/>
      </w:pPr>
    </w:p>
    <w:p w14:paraId="6C7B60DB" w14:textId="77777777" w:rsidR="0028661C" w:rsidRDefault="0028661C">
      <w:pPr>
        <w:pStyle w:val="a3"/>
        <w:spacing w:before="11"/>
        <w:rPr>
          <w:sz w:val="19"/>
        </w:rPr>
      </w:pPr>
    </w:p>
    <w:p w14:paraId="6C7B60DC" w14:textId="77777777" w:rsidR="0028661C" w:rsidRDefault="00B273B9">
      <w:pPr>
        <w:pStyle w:val="8"/>
        <w:jc w:val="both"/>
      </w:pPr>
      <w:r>
        <w:t>Ενότητες</w:t>
      </w:r>
      <w:r>
        <w:rPr>
          <w:spacing w:val="-7"/>
        </w:rPr>
        <w:t xml:space="preserve"> </w:t>
      </w:r>
      <w:r>
        <w:t>και</w:t>
      </w:r>
      <w:r>
        <w:rPr>
          <w:spacing w:val="-6"/>
        </w:rPr>
        <w:t xml:space="preserve"> </w:t>
      </w:r>
      <w:r>
        <w:t>έδρες</w:t>
      </w:r>
      <w:r>
        <w:rPr>
          <w:spacing w:val="-4"/>
        </w:rPr>
        <w:t xml:space="preserve"> </w:t>
      </w:r>
      <w:proofErr w:type="spellStart"/>
      <w:r>
        <w:t>Jean</w:t>
      </w:r>
      <w:proofErr w:type="spellEnd"/>
      <w:r>
        <w:rPr>
          <w:spacing w:val="-6"/>
        </w:rPr>
        <w:t xml:space="preserve"> </w:t>
      </w:r>
      <w:proofErr w:type="spellStart"/>
      <w:r>
        <w:rPr>
          <w:spacing w:val="-2"/>
        </w:rPr>
        <w:t>Monnet</w:t>
      </w:r>
      <w:proofErr w:type="spellEnd"/>
    </w:p>
    <w:p w14:paraId="6C7B60DD" w14:textId="77777777" w:rsidR="0028661C" w:rsidRDefault="00B273B9">
      <w:pPr>
        <w:pStyle w:val="a3"/>
        <w:spacing w:before="118"/>
        <w:ind w:left="260" w:right="296"/>
        <w:jc w:val="both"/>
      </w:pPr>
      <w:r>
        <w:t>Οι αιτο</w:t>
      </w:r>
      <w:r>
        <w:t>ύντες πρέπει να ζητήσουν στην αίτηση το προκαθορισμένο ποσό του ενιαίου κατ’</w:t>
      </w:r>
      <w:r>
        <w:rPr>
          <w:spacing w:val="-2"/>
        </w:rPr>
        <w:t xml:space="preserve"> </w:t>
      </w:r>
      <w:proofErr w:type="spellStart"/>
      <w:r>
        <w:t>αποκοπήν</w:t>
      </w:r>
      <w:proofErr w:type="spellEnd"/>
      <w:r>
        <w:t xml:space="preserve"> ποσού που αναφέρεται στους παρακάτω πίνακες. Στους παρακάτω πίνακες παρουσιάζεται το συνολικό κατ’</w:t>
      </w:r>
      <w:r>
        <w:rPr>
          <w:spacing w:val="-5"/>
        </w:rPr>
        <w:t xml:space="preserve"> </w:t>
      </w:r>
      <w:proofErr w:type="spellStart"/>
      <w:r>
        <w:t>αποκοπήν</w:t>
      </w:r>
      <w:proofErr w:type="spellEnd"/>
      <w:r>
        <w:t xml:space="preserve"> ποσό ανά χώρα</w:t>
      </w:r>
      <w:r>
        <w:rPr>
          <w:spacing w:val="-3"/>
        </w:rPr>
        <w:t xml:space="preserve"> </w:t>
      </w:r>
      <w:r>
        <w:t>που</w:t>
      </w:r>
      <w:r>
        <w:rPr>
          <w:spacing w:val="-3"/>
        </w:rPr>
        <w:t xml:space="preserve"> </w:t>
      </w:r>
      <w:r>
        <w:t>αντιστοιχεί</w:t>
      </w:r>
      <w:r>
        <w:rPr>
          <w:spacing w:val="-2"/>
        </w:rPr>
        <w:t xml:space="preserve"> </w:t>
      </w:r>
      <w:r>
        <w:t>στον</w:t>
      </w:r>
      <w:r>
        <w:rPr>
          <w:spacing w:val="-1"/>
        </w:rPr>
        <w:t xml:space="preserve"> </w:t>
      </w:r>
      <w:r>
        <w:t>συνολικό</w:t>
      </w:r>
      <w:r>
        <w:rPr>
          <w:spacing w:val="-3"/>
        </w:rPr>
        <w:t xml:space="preserve"> </w:t>
      </w:r>
      <w:r>
        <w:t>αριθμό</w:t>
      </w:r>
      <w:r>
        <w:rPr>
          <w:spacing w:val="-3"/>
        </w:rPr>
        <w:t xml:space="preserve"> </w:t>
      </w:r>
      <w:r>
        <w:t>διδακτικών</w:t>
      </w:r>
      <w:r>
        <w:rPr>
          <w:spacing w:val="-3"/>
        </w:rPr>
        <w:t xml:space="preserve"> </w:t>
      </w:r>
      <w:r>
        <w:t>ωρών.</w:t>
      </w:r>
      <w:r>
        <w:rPr>
          <w:spacing w:val="-3"/>
        </w:rPr>
        <w:t xml:space="preserve"> </w:t>
      </w:r>
      <w:r>
        <w:t>Τα</w:t>
      </w:r>
      <w:r>
        <w:rPr>
          <w:spacing w:val="-3"/>
        </w:rPr>
        <w:t xml:space="preserve"> </w:t>
      </w:r>
      <w:r>
        <w:t>ποσά</w:t>
      </w:r>
      <w:r>
        <w:rPr>
          <w:spacing w:val="-3"/>
        </w:rPr>
        <w:t xml:space="preserve"> </w:t>
      </w:r>
      <w:r>
        <w:t>στον</w:t>
      </w:r>
      <w:r>
        <w:rPr>
          <w:spacing w:val="-3"/>
        </w:rPr>
        <w:t xml:space="preserve"> </w:t>
      </w:r>
      <w:r>
        <w:t>πίνακα</w:t>
      </w:r>
      <w:r>
        <w:rPr>
          <w:spacing w:val="-3"/>
        </w:rPr>
        <w:t xml:space="preserve"> </w:t>
      </w:r>
      <w:r>
        <w:t>είναι</w:t>
      </w:r>
      <w:r>
        <w:rPr>
          <w:spacing w:val="-3"/>
        </w:rPr>
        <w:t xml:space="preserve"> </w:t>
      </w:r>
      <w:r>
        <w:t>η</w:t>
      </w:r>
      <w:r>
        <w:rPr>
          <w:spacing w:val="-2"/>
        </w:rPr>
        <w:t xml:space="preserve"> </w:t>
      </w:r>
      <w:r>
        <w:t>τελική</w:t>
      </w:r>
      <w:r>
        <w:rPr>
          <w:spacing w:val="-1"/>
        </w:rPr>
        <w:t xml:space="preserve"> </w:t>
      </w:r>
      <w:r>
        <w:t>συνεισφορά</w:t>
      </w:r>
      <w:r>
        <w:rPr>
          <w:spacing w:val="-3"/>
        </w:rPr>
        <w:t xml:space="preserve"> </w:t>
      </w:r>
      <w:r>
        <w:t>της</w:t>
      </w:r>
      <w:r>
        <w:rPr>
          <w:spacing w:val="-3"/>
        </w:rPr>
        <w:t xml:space="preserve"> </w:t>
      </w:r>
      <w:r>
        <w:t>ΕΕ, δεδομένου ότι περιλαμβάνουν τη συγχρηματοδότηση του 75%.</w:t>
      </w:r>
    </w:p>
    <w:p w14:paraId="6C7B60DE" w14:textId="77777777" w:rsidR="0028661C" w:rsidRDefault="0028661C">
      <w:pPr>
        <w:pStyle w:val="a3"/>
        <w:spacing w:before="2"/>
        <w:rPr>
          <w:sz w:val="18"/>
        </w:rPr>
      </w:pPr>
    </w:p>
    <w:p w14:paraId="6C7B60DF" w14:textId="77777777" w:rsidR="0028661C" w:rsidRDefault="00B273B9">
      <w:pPr>
        <w:pStyle w:val="8"/>
        <w:spacing w:line="276" w:lineRule="auto"/>
        <w:ind w:left="546"/>
      </w:pPr>
      <w:r>
        <w:t xml:space="preserve">a.1) Για τις ενότητες </w:t>
      </w:r>
      <w:proofErr w:type="spellStart"/>
      <w:r>
        <w:t>Jean</w:t>
      </w:r>
      <w:proofErr w:type="spellEnd"/>
      <w:r>
        <w:t xml:space="preserve"> </w:t>
      </w:r>
      <w:proofErr w:type="spellStart"/>
      <w:r>
        <w:t>Monnet</w:t>
      </w:r>
      <w:proofErr w:type="spellEnd"/>
      <w:r>
        <w:t xml:space="preserve"> για τα κράτη μέλη της ΕΕ και τις τρίτες χώρες που είναι συνδεδεμένες με το</w:t>
      </w:r>
      <w:r>
        <w:rPr>
          <w:spacing w:val="80"/>
        </w:rPr>
        <w:t xml:space="preserve"> </w:t>
      </w:r>
      <w:r>
        <w:rPr>
          <w:spacing w:val="-2"/>
        </w:rPr>
        <w:t>πρόγραμμα</w:t>
      </w:r>
    </w:p>
    <w:p w14:paraId="6C7B60E0" w14:textId="77777777" w:rsidR="0028661C" w:rsidRDefault="0028661C">
      <w:pPr>
        <w:pStyle w:val="a3"/>
        <w:spacing w:before="2"/>
        <w:rPr>
          <w:b/>
          <w:sz w:val="16"/>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1400"/>
        <w:gridCol w:w="1263"/>
        <w:gridCol w:w="1232"/>
        <w:gridCol w:w="1172"/>
        <w:gridCol w:w="1077"/>
        <w:gridCol w:w="1060"/>
        <w:gridCol w:w="1353"/>
      </w:tblGrid>
      <w:tr w:rsidR="0028661C" w14:paraId="6C7B6100" w14:textId="77777777">
        <w:trPr>
          <w:trHeight w:val="2846"/>
        </w:trPr>
        <w:tc>
          <w:tcPr>
            <w:tcW w:w="1234" w:type="dxa"/>
          </w:tcPr>
          <w:p w14:paraId="6C7B60E1" w14:textId="77777777" w:rsidR="0028661C" w:rsidRDefault="00B273B9">
            <w:pPr>
              <w:pStyle w:val="TableParagraph"/>
              <w:spacing w:before="121" w:line="276" w:lineRule="auto"/>
              <w:ind w:left="153" w:right="143"/>
              <w:jc w:val="center"/>
              <w:rPr>
                <w:b/>
                <w:sz w:val="20"/>
              </w:rPr>
            </w:pPr>
            <w:r>
              <w:rPr>
                <w:b/>
                <w:sz w:val="20"/>
              </w:rPr>
              <w:t>Χώρα</w:t>
            </w:r>
            <w:r>
              <w:rPr>
                <w:b/>
                <w:spacing w:val="-12"/>
                <w:sz w:val="20"/>
              </w:rPr>
              <w:t xml:space="preserve"> </w:t>
            </w:r>
            <w:r>
              <w:rPr>
                <w:b/>
                <w:sz w:val="20"/>
              </w:rPr>
              <w:t>/</w:t>
            </w:r>
            <w:r>
              <w:rPr>
                <w:b/>
                <w:spacing w:val="-11"/>
                <w:sz w:val="20"/>
              </w:rPr>
              <w:t xml:space="preserve"> </w:t>
            </w:r>
            <w:proofErr w:type="spellStart"/>
            <w:r>
              <w:rPr>
                <w:b/>
                <w:sz w:val="20"/>
              </w:rPr>
              <w:t>διδ</w:t>
            </w:r>
            <w:proofErr w:type="spellEnd"/>
            <w:r>
              <w:rPr>
                <w:b/>
                <w:sz w:val="20"/>
              </w:rPr>
              <w:t xml:space="preserve"> </w:t>
            </w:r>
            <w:proofErr w:type="spellStart"/>
            <w:r>
              <w:rPr>
                <w:b/>
                <w:spacing w:val="-2"/>
                <w:sz w:val="20"/>
              </w:rPr>
              <w:t>ακτικές</w:t>
            </w:r>
            <w:proofErr w:type="spellEnd"/>
            <w:r>
              <w:rPr>
                <w:b/>
                <w:spacing w:val="-2"/>
                <w:sz w:val="20"/>
              </w:rPr>
              <w:t xml:space="preserve"> </w:t>
            </w:r>
            <w:r>
              <w:rPr>
                <w:b/>
                <w:sz w:val="20"/>
              </w:rPr>
              <w:t xml:space="preserve">ώρες κατά την 3ετή </w:t>
            </w:r>
            <w:r>
              <w:rPr>
                <w:b/>
                <w:spacing w:val="-2"/>
                <w:sz w:val="20"/>
              </w:rPr>
              <w:t>περίοδο</w:t>
            </w:r>
          </w:p>
          <w:p w14:paraId="6C7B60E2" w14:textId="77777777" w:rsidR="0028661C" w:rsidRDefault="00B273B9">
            <w:pPr>
              <w:pStyle w:val="TableParagraph"/>
              <w:spacing w:line="276" w:lineRule="auto"/>
              <w:ind w:left="107" w:right="101"/>
              <w:jc w:val="center"/>
              <w:rPr>
                <w:b/>
                <w:sz w:val="20"/>
              </w:rPr>
            </w:pPr>
            <w:r>
              <w:rPr>
                <w:b/>
                <w:spacing w:val="-2"/>
                <w:sz w:val="20"/>
              </w:rPr>
              <w:t xml:space="preserve">(τουλάχιστο </w:t>
            </w:r>
            <w:r>
              <w:rPr>
                <w:b/>
                <w:spacing w:val="-10"/>
                <w:sz w:val="20"/>
              </w:rPr>
              <w:t>ν</w:t>
            </w:r>
          </w:p>
          <w:p w14:paraId="6C7B60E3" w14:textId="77777777" w:rsidR="0028661C" w:rsidRDefault="00B273B9">
            <w:pPr>
              <w:pStyle w:val="TableParagraph"/>
              <w:spacing w:line="276" w:lineRule="auto"/>
              <w:ind w:left="153" w:right="143"/>
              <w:jc w:val="center"/>
              <w:rPr>
                <w:b/>
                <w:sz w:val="20"/>
              </w:rPr>
            </w:pPr>
            <w:r>
              <w:rPr>
                <w:b/>
                <w:sz w:val="20"/>
              </w:rPr>
              <w:t>40</w:t>
            </w:r>
            <w:r>
              <w:rPr>
                <w:b/>
                <w:spacing w:val="-12"/>
                <w:sz w:val="20"/>
              </w:rPr>
              <w:t xml:space="preserve"> </w:t>
            </w:r>
            <w:r>
              <w:rPr>
                <w:b/>
                <w:sz w:val="20"/>
              </w:rPr>
              <w:t>ώρες/</w:t>
            </w:r>
            <w:proofErr w:type="spellStart"/>
            <w:r>
              <w:rPr>
                <w:b/>
                <w:sz w:val="20"/>
              </w:rPr>
              <w:t>έτ</w:t>
            </w:r>
            <w:proofErr w:type="spellEnd"/>
            <w:r>
              <w:rPr>
                <w:b/>
                <w:sz w:val="20"/>
              </w:rPr>
              <w:t xml:space="preserve"> </w:t>
            </w:r>
            <w:proofErr w:type="spellStart"/>
            <w:r>
              <w:rPr>
                <w:b/>
                <w:spacing w:val="-4"/>
                <w:sz w:val="20"/>
              </w:rPr>
              <w:t>ος</w:t>
            </w:r>
            <w:proofErr w:type="spellEnd"/>
            <w:r>
              <w:rPr>
                <w:b/>
                <w:spacing w:val="-4"/>
                <w:sz w:val="20"/>
              </w:rPr>
              <w:t>)</w:t>
            </w:r>
          </w:p>
        </w:tc>
        <w:tc>
          <w:tcPr>
            <w:tcW w:w="1400" w:type="dxa"/>
          </w:tcPr>
          <w:p w14:paraId="6C7B60E4" w14:textId="77777777" w:rsidR="0028661C" w:rsidRDefault="0028661C">
            <w:pPr>
              <w:pStyle w:val="TableParagraph"/>
              <w:rPr>
                <w:b/>
                <w:sz w:val="20"/>
              </w:rPr>
            </w:pPr>
          </w:p>
          <w:p w14:paraId="6C7B60E5" w14:textId="77777777" w:rsidR="0028661C" w:rsidRDefault="0028661C">
            <w:pPr>
              <w:pStyle w:val="TableParagraph"/>
              <w:spacing w:before="6"/>
              <w:rPr>
                <w:b/>
                <w:sz w:val="24"/>
              </w:rPr>
            </w:pPr>
          </w:p>
          <w:p w14:paraId="6C7B60E6" w14:textId="77777777" w:rsidR="0028661C" w:rsidRDefault="00B273B9">
            <w:pPr>
              <w:pStyle w:val="TableParagraph"/>
              <w:spacing w:line="276" w:lineRule="auto"/>
              <w:ind w:left="107"/>
              <w:rPr>
                <w:b/>
                <w:sz w:val="20"/>
              </w:rPr>
            </w:pPr>
            <w:r>
              <w:rPr>
                <w:b/>
                <w:spacing w:val="-2"/>
                <w:sz w:val="20"/>
              </w:rPr>
              <w:t>Βουλγαρία, Ρουμανία, Βόρεια</w:t>
            </w:r>
          </w:p>
          <w:p w14:paraId="6C7B60E7" w14:textId="77777777" w:rsidR="0028661C" w:rsidRDefault="00B273B9">
            <w:pPr>
              <w:pStyle w:val="TableParagraph"/>
              <w:spacing w:line="276" w:lineRule="auto"/>
              <w:ind w:left="107" w:right="242"/>
              <w:jc w:val="both"/>
              <w:rPr>
                <w:b/>
                <w:sz w:val="20"/>
              </w:rPr>
            </w:pPr>
            <w:r>
              <w:rPr>
                <w:b/>
                <w:spacing w:val="-2"/>
                <w:sz w:val="20"/>
              </w:rPr>
              <w:t>Μακεδονία, Λιχτενστάιν, Σερβία</w:t>
            </w:r>
          </w:p>
        </w:tc>
        <w:tc>
          <w:tcPr>
            <w:tcW w:w="1263" w:type="dxa"/>
          </w:tcPr>
          <w:p w14:paraId="6C7B60E8" w14:textId="77777777" w:rsidR="0028661C" w:rsidRDefault="0028661C">
            <w:pPr>
              <w:pStyle w:val="TableParagraph"/>
              <w:rPr>
                <w:b/>
                <w:sz w:val="20"/>
              </w:rPr>
            </w:pPr>
          </w:p>
          <w:p w14:paraId="6C7B60E9" w14:textId="77777777" w:rsidR="0028661C" w:rsidRDefault="0028661C">
            <w:pPr>
              <w:pStyle w:val="TableParagraph"/>
              <w:rPr>
                <w:b/>
                <w:sz w:val="20"/>
              </w:rPr>
            </w:pPr>
          </w:p>
          <w:p w14:paraId="6C7B60EA" w14:textId="77777777" w:rsidR="0028661C" w:rsidRDefault="0028661C">
            <w:pPr>
              <w:pStyle w:val="TableParagraph"/>
              <w:rPr>
                <w:b/>
                <w:sz w:val="20"/>
              </w:rPr>
            </w:pPr>
          </w:p>
          <w:p w14:paraId="6C7B60EB" w14:textId="77777777" w:rsidR="0028661C" w:rsidRDefault="0028661C">
            <w:pPr>
              <w:pStyle w:val="TableParagraph"/>
              <w:spacing w:before="11"/>
              <w:rPr>
                <w:b/>
                <w:sz w:val="18"/>
              </w:rPr>
            </w:pPr>
          </w:p>
          <w:p w14:paraId="6C7B60EC" w14:textId="77777777" w:rsidR="0028661C" w:rsidRDefault="00B273B9">
            <w:pPr>
              <w:pStyle w:val="TableParagraph"/>
              <w:spacing w:line="276" w:lineRule="auto"/>
              <w:ind w:left="107" w:right="399"/>
              <w:jc w:val="both"/>
              <w:rPr>
                <w:b/>
                <w:sz w:val="20"/>
              </w:rPr>
            </w:pPr>
            <w:r>
              <w:rPr>
                <w:b/>
                <w:spacing w:val="-2"/>
                <w:sz w:val="20"/>
              </w:rPr>
              <w:t>Τουρκία, Κροατία, Λετονία</w:t>
            </w:r>
          </w:p>
        </w:tc>
        <w:tc>
          <w:tcPr>
            <w:tcW w:w="1232" w:type="dxa"/>
          </w:tcPr>
          <w:p w14:paraId="6C7B60ED" w14:textId="77777777" w:rsidR="0028661C" w:rsidRDefault="0028661C">
            <w:pPr>
              <w:pStyle w:val="TableParagraph"/>
              <w:rPr>
                <w:b/>
                <w:sz w:val="20"/>
              </w:rPr>
            </w:pPr>
          </w:p>
          <w:p w14:paraId="6C7B60EE" w14:textId="77777777" w:rsidR="0028661C" w:rsidRDefault="00B273B9">
            <w:pPr>
              <w:pStyle w:val="TableParagraph"/>
              <w:spacing w:before="158" w:line="276" w:lineRule="auto"/>
              <w:ind w:left="107"/>
              <w:rPr>
                <w:b/>
                <w:sz w:val="20"/>
              </w:rPr>
            </w:pPr>
            <w:r>
              <w:rPr>
                <w:b/>
                <w:spacing w:val="-2"/>
                <w:sz w:val="20"/>
              </w:rPr>
              <w:t xml:space="preserve">Ουγγαρία, Πολωνία, </w:t>
            </w:r>
            <w:r>
              <w:rPr>
                <w:b/>
                <w:spacing w:val="-2"/>
                <w:w w:val="95"/>
                <w:sz w:val="20"/>
              </w:rPr>
              <w:t xml:space="preserve">Λιθουανία, </w:t>
            </w:r>
            <w:r>
              <w:rPr>
                <w:b/>
                <w:spacing w:val="-2"/>
                <w:sz w:val="20"/>
              </w:rPr>
              <w:t>Τσεχική</w:t>
            </w:r>
          </w:p>
          <w:p w14:paraId="6C7B60EF" w14:textId="77777777" w:rsidR="0028661C" w:rsidRDefault="00B273B9">
            <w:pPr>
              <w:pStyle w:val="TableParagraph"/>
              <w:spacing w:line="276" w:lineRule="auto"/>
              <w:ind w:left="107" w:right="155"/>
              <w:jc w:val="both"/>
              <w:rPr>
                <w:b/>
                <w:sz w:val="20"/>
              </w:rPr>
            </w:pPr>
            <w:proofErr w:type="spellStart"/>
            <w:r>
              <w:rPr>
                <w:b/>
                <w:spacing w:val="-2"/>
                <w:sz w:val="20"/>
              </w:rPr>
              <w:t>Δημοκρατί</w:t>
            </w:r>
            <w:proofErr w:type="spellEnd"/>
            <w:r>
              <w:rPr>
                <w:b/>
                <w:spacing w:val="-2"/>
                <w:sz w:val="20"/>
              </w:rPr>
              <w:t xml:space="preserve"> </w:t>
            </w:r>
            <w:r>
              <w:rPr>
                <w:b/>
                <w:sz w:val="20"/>
              </w:rPr>
              <w:t>α,</w:t>
            </w:r>
            <w:r>
              <w:rPr>
                <w:b/>
                <w:spacing w:val="-12"/>
                <w:sz w:val="20"/>
              </w:rPr>
              <w:t xml:space="preserve"> </w:t>
            </w:r>
            <w:r>
              <w:rPr>
                <w:b/>
                <w:sz w:val="20"/>
              </w:rPr>
              <w:t xml:space="preserve">Εσθονία, </w:t>
            </w:r>
            <w:r>
              <w:rPr>
                <w:b/>
                <w:spacing w:val="-2"/>
                <w:sz w:val="20"/>
              </w:rPr>
              <w:t>Σλοβακία</w:t>
            </w:r>
          </w:p>
        </w:tc>
        <w:tc>
          <w:tcPr>
            <w:tcW w:w="1172" w:type="dxa"/>
          </w:tcPr>
          <w:p w14:paraId="6C7B60F0" w14:textId="77777777" w:rsidR="0028661C" w:rsidRDefault="0028661C">
            <w:pPr>
              <w:pStyle w:val="TableParagraph"/>
              <w:rPr>
                <w:b/>
                <w:sz w:val="20"/>
              </w:rPr>
            </w:pPr>
          </w:p>
          <w:p w14:paraId="6C7B60F1" w14:textId="77777777" w:rsidR="0028661C" w:rsidRDefault="0028661C">
            <w:pPr>
              <w:pStyle w:val="TableParagraph"/>
              <w:rPr>
                <w:b/>
                <w:sz w:val="20"/>
              </w:rPr>
            </w:pPr>
          </w:p>
          <w:p w14:paraId="6C7B60F2" w14:textId="77777777" w:rsidR="0028661C" w:rsidRDefault="0028661C">
            <w:pPr>
              <w:pStyle w:val="TableParagraph"/>
              <w:spacing w:before="6"/>
              <w:rPr>
                <w:b/>
                <w:sz w:val="27"/>
              </w:rPr>
            </w:pPr>
          </w:p>
          <w:p w14:paraId="6C7B60F3" w14:textId="77777777" w:rsidR="0028661C" w:rsidRDefault="00B273B9">
            <w:pPr>
              <w:pStyle w:val="TableParagraph"/>
              <w:spacing w:line="276" w:lineRule="auto"/>
              <w:ind w:left="106" w:right="146"/>
              <w:rPr>
                <w:b/>
                <w:sz w:val="20"/>
              </w:rPr>
            </w:pPr>
            <w:proofErr w:type="spellStart"/>
            <w:r>
              <w:rPr>
                <w:b/>
                <w:spacing w:val="-2"/>
                <w:sz w:val="20"/>
              </w:rPr>
              <w:t>Πορτογαλί</w:t>
            </w:r>
            <w:proofErr w:type="spellEnd"/>
            <w:r>
              <w:rPr>
                <w:b/>
                <w:spacing w:val="-2"/>
                <w:sz w:val="20"/>
              </w:rPr>
              <w:t xml:space="preserve"> </w:t>
            </w:r>
            <w:r>
              <w:rPr>
                <w:b/>
                <w:sz w:val="20"/>
              </w:rPr>
              <w:t>α,</w:t>
            </w:r>
            <w:r>
              <w:rPr>
                <w:b/>
                <w:spacing w:val="-12"/>
                <w:sz w:val="20"/>
              </w:rPr>
              <w:t xml:space="preserve"> </w:t>
            </w:r>
            <w:r>
              <w:rPr>
                <w:b/>
                <w:sz w:val="20"/>
              </w:rPr>
              <w:t xml:space="preserve">Ελλάδα, </w:t>
            </w:r>
            <w:r>
              <w:rPr>
                <w:b/>
                <w:spacing w:val="-2"/>
                <w:sz w:val="20"/>
              </w:rPr>
              <w:t xml:space="preserve">Σλοβενία, </w:t>
            </w:r>
            <w:r>
              <w:rPr>
                <w:b/>
                <w:spacing w:val="-4"/>
                <w:sz w:val="20"/>
              </w:rPr>
              <w:t>Μάλτα</w:t>
            </w:r>
          </w:p>
        </w:tc>
        <w:tc>
          <w:tcPr>
            <w:tcW w:w="1077" w:type="dxa"/>
          </w:tcPr>
          <w:p w14:paraId="6C7B60F4" w14:textId="77777777" w:rsidR="0028661C" w:rsidRDefault="0028661C">
            <w:pPr>
              <w:pStyle w:val="TableParagraph"/>
              <w:rPr>
                <w:b/>
                <w:sz w:val="20"/>
              </w:rPr>
            </w:pPr>
          </w:p>
          <w:p w14:paraId="6C7B60F5" w14:textId="77777777" w:rsidR="0028661C" w:rsidRDefault="0028661C">
            <w:pPr>
              <w:pStyle w:val="TableParagraph"/>
              <w:rPr>
                <w:b/>
                <w:sz w:val="20"/>
              </w:rPr>
            </w:pPr>
          </w:p>
          <w:p w14:paraId="6C7B60F6" w14:textId="77777777" w:rsidR="0028661C" w:rsidRDefault="0028661C">
            <w:pPr>
              <w:pStyle w:val="TableParagraph"/>
              <w:spacing w:before="6"/>
              <w:rPr>
                <w:b/>
                <w:sz w:val="27"/>
              </w:rPr>
            </w:pPr>
          </w:p>
          <w:p w14:paraId="6C7B60F7" w14:textId="77777777" w:rsidR="0028661C" w:rsidRDefault="00B273B9">
            <w:pPr>
              <w:pStyle w:val="TableParagraph"/>
              <w:ind w:left="105"/>
              <w:rPr>
                <w:b/>
                <w:sz w:val="20"/>
              </w:rPr>
            </w:pPr>
            <w:r>
              <w:rPr>
                <w:b/>
                <w:spacing w:val="-2"/>
                <w:sz w:val="20"/>
              </w:rPr>
              <w:t>Κύπρος,</w:t>
            </w:r>
          </w:p>
          <w:p w14:paraId="6C7B60F8" w14:textId="77777777" w:rsidR="0028661C" w:rsidRDefault="00B273B9">
            <w:pPr>
              <w:pStyle w:val="TableParagraph"/>
              <w:spacing w:before="37" w:line="276" w:lineRule="auto"/>
              <w:ind w:left="105" w:right="154"/>
              <w:rPr>
                <w:b/>
                <w:sz w:val="20"/>
              </w:rPr>
            </w:pPr>
            <w:r>
              <w:rPr>
                <w:b/>
                <w:spacing w:val="-2"/>
                <w:sz w:val="20"/>
              </w:rPr>
              <w:t>Ισλανδία, Ισπανία, Ιταλία</w:t>
            </w:r>
          </w:p>
        </w:tc>
        <w:tc>
          <w:tcPr>
            <w:tcW w:w="1060" w:type="dxa"/>
          </w:tcPr>
          <w:p w14:paraId="6C7B60F9" w14:textId="77777777" w:rsidR="0028661C" w:rsidRDefault="0028661C">
            <w:pPr>
              <w:pStyle w:val="TableParagraph"/>
              <w:rPr>
                <w:b/>
                <w:sz w:val="20"/>
              </w:rPr>
            </w:pPr>
          </w:p>
          <w:p w14:paraId="6C7B60FA" w14:textId="77777777" w:rsidR="0028661C" w:rsidRDefault="0028661C">
            <w:pPr>
              <w:pStyle w:val="TableParagraph"/>
              <w:rPr>
                <w:b/>
                <w:sz w:val="20"/>
              </w:rPr>
            </w:pPr>
          </w:p>
          <w:p w14:paraId="6C7B60FB" w14:textId="77777777" w:rsidR="0028661C" w:rsidRDefault="0028661C">
            <w:pPr>
              <w:pStyle w:val="TableParagraph"/>
              <w:spacing w:before="6"/>
              <w:rPr>
                <w:b/>
                <w:sz w:val="27"/>
              </w:rPr>
            </w:pPr>
          </w:p>
          <w:p w14:paraId="6C7B60FC" w14:textId="77777777" w:rsidR="0028661C" w:rsidRDefault="00B273B9">
            <w:pPr>
              <w:pStyle w:val="TableParagraph"/>
              <w:spacing w:line="276" w:lineRule="auto"/>
              <w:ind w:left="104" w:right="141"/>
              <w:rPr>
                <w:b/>
                <w:sz w:val="20"/>
              </w:rPr>
            </w:pPr>
            <w:r>
              <w:rPr>
                <w:b/>
                <w:spacing w:val="-2"/>
                <w:sz w:val="20"/>
              </w:rPr>
              <w:t xml:space="preserve">Ιρλανδία, Γαλλία, </w:t>
            </w:r>
            <w:proofErr w:type="spellStart"/>
            <w:r>
              <w:rPr>
                <w:b/>
                <w:spacing w:val="-2"/>
                <w:sz w:val="20"/>
              </w:rPr>
              <w:t>Φινλανδί</w:t>
            </w:r>
            <w:proofErr w:type="spellEnd"/>
            <w:r>
              <w:rPr>
                <w:b/>
                <w:spacing w:val="-2"/>
                <w:sz w:val="20"/>
              </w:rPr>
              <w:t xml:space="preserve"> </w:t>
            </w:r>
            <w:r>
              <w:rPr>
                <w:b/>
                <w:spacing w:val="-10"/>
                <w:sz w:val="20"/>
              </w:rPr>
              <w:t>α</w:t>
            </w:r>
          </w:p>
        </w:tc>
        <w:tc>
          <w:tcPr>
            <w:tcW w:w="1353" w:type="dxa"/>
          </w:tcPr>
          <w:p w14:paraId="6C7B60FD" w14:textId="77777777" w:rsidR="0028661C" w:rsidRDefault="00B273B9">
            <w:pPr>
              <w:pStyle w:val="TableParagraph"/>
              <w:spacing w:before="121" w:line="276" w:lineRule="auto"/>
              <w:ind w:left="103" w:right="623"/>
              <w:rPr>
                <w:b/>
                <w:sz w:val="20"/>
              </w:rPr>
            </w:pPr>
            <w:r>
              <w:rPr>
                <w:b/>
                <w:spacing w:val="-2"/>
                <w:sz w:val="20"/>
              </w:rPr>
              <w:t>Βέλγιο, Δανία,</w:t>
            </w:r>
          </w:p>
          <w:p w14:paraId="6C7B60FE" w14:textId="77777777" w:rsidR="0028661C" w:rsidRDefault="00B273B9">
            <w:pPr>
              <w:pStyle w:val="TableParagraph"/>
              <w:spacing w:line="276" w:lineRule="auto"/>
              <w:ind w:left="103"/>
              <w:rPr>
                <w:b/>
                <w:sz w:val="20"/>
              </w:rPr>
            </w:pPr>
            <w:r>
              <w:rPr>
                <w:b/>
                <w:spacing w:val="-2"/>
                <w:sz w:val="20"/>
              </w:rPr>
              <w:t xml:space="preserve">Γερμανία, </w:t>
            </w:r>
            <w:proofErr w:type="spellStart"/>
            <w:r>
              <w:rPr>
                <w:b/>
                <w:spacing w:val="-2"/>
                <w:sz w:val="20"/>
              </w:rPr>
              <w:t>Λουξεμβούρ</w:t>
            </w:r>
            <w:proofErr w:type="spellEnd"/>
            <w:r>
              <w:rPr>
                <w:b/>
                <w:spacing w:val="-2"/>
                <w:sz w:val="20"/>
              </w:rPr>
              <w:t xml:space="preserve"> </w:t>
            </w:r>
            <w:proofErr w:type="spellStart"/>
            <w:r>
              <w:rPr>
                <w:b/>
                <w:sz w:val="20"/>
              </w:rPr>
              <w:t>γο</w:t>
            </w:r>
            <w:proofErr w:type="spellEnd"/>
            <w:r>
              <w:rPr>
                <w:b/>
                <w:sz w:val="20"/>
              </w:rPr>
              <w:t xml:space="preserve">, Κάτω </w:t>
            </w:r>
            <w:r>
              <w:rPr>
                <w:b/>
                <w:spacing w:val="-2"/>
                <w:sz w:val="20"/>
              </w:rPr>
              <w:t>Χώρες, Αυστρία,</w:t>
            </w:r>
          </w:p>
          <w:p w14:paraId="6C7B60FF" w14:textId="77777777" w:rsidR="0028661C" w:rsidRDefault="00B273B9">
            <w:pPr>
              <w:pStyle w:val="TableParagraph"/>
              <w:spacing w:line="276" w:lineRule="auto"/>
              <w:ind w:left="103" w:right="403"/>
              <w:rPr>
                <w:b/>
                <w:sz w:val="20"/>
              </w:rPr>
            </w:pPr>
            <w:r>
              <w:rPr>
                <w:b/>
                <w:spacing w:val="-2"/>
                <w:sz w:val="20"/>
              </w:rPr>
              <w:t>Σουηδία, Νορβηγία</w:t>
            </w:r>
          </w:p>
        </w:tc>
      </w:tr>
      <w:tr w:rsidR="0028661C" w14:paraId="6C7B610C" w14:textId="77777777">
        <w:trPr>
          <w:trHeight w:val="762"/>
        </w:trPr>
        <w:tc>
          <w:tcPr>
            <w:tcW w:w="1234" w:type="dxa"/>
          </w:tcPr>
          <w:p w14:paraId="6C7B6101" w14:textId="77777777" w:rsidR="0028661C" w:rsidRDefault="0028661C">
            <w:pPr>
              <w:pStyle w:val="TableParagraph"/>
              <w:spacing w:before="7"/>
              <w:rPr>
                <w:b/>
                <w:sz w:val="16"/>
              </w:rPr>
            </w:pPr>
          </w:p>
          <w:p w14:paraId="6C7B6102" w14:textId="77777777" w:rsidR="0028661C" w:rsidRDefault="00B273B9">
            <w:pPr>
              <w:pStyle w:val="TableParagraph"/>
              <w:ind w:left="107"/>
              <w:rPr>
                <w:b/>
                <w:sz w:val="20"/>
              </w:rPr>
            </w:pPr>
            <w:r>
              <w:rPr>
                <w:b/>
                <w:w w:val="95"/>
                <w:sz w:val="20"/>
              </w:rPr>
              <w:t>120-</w:t>
            </w:r>
            <w:r>
              <w:rPr>
                <w:b/>
                <w:spacing w:val="-5"/>
                <w:sz w:val="20"/>
              </w:rPr>
              <w:t>150</w:t>
            </w:r>
          </w:p>
        </w:tc>
        <w:tc>
          <w:tcPr>
            <w:tcW w:w="1400" w:type="dxa"/>
          </w:tcPr>
          <w:p w14:paraId="6C7B6103" w14:textId="77777777" w:rsidR="0028661C" w:rsidRDefault="00B273B9">
            <w:pPr>
              <w:pStyle w:val="TableParagraph"/>
              <w:spacing w:before="143"/>
              <w:ind w:left="107"/>
              <w:rPr>
                <w:sz w:val="20"/>
              </w:rPr>
            </w:pPr>
            <w:r>
              <w:rPr>
                <w:sz w:val="20"/>
              </w:rPr>
              <w:t>11</w:t>
            </w:r>
            <w:r>
              <w:rPr>
                <w:spacing w:val="-4"/>
                <w:sz w:val="20"/>
              </w:rPr>
              <w:t xml:space="preserve"> </w:t>
            </w:r>
            <w:r>
              <w:rPr>
                <w:sz w:val="20"/>
              </w:rPr>
              <w:t>500</w:t>
            </w:r>
            <w:r>
              <w:rPr>
                <w:spacing w:val="-4"/>
                <w:sz w:val="20"/>
              </w:rPr>
              <w:t xml:space="preserve"> </w:t>
            </w:r>
            <w:r>
              <w:rPr>
                <w:spacing w:val="-5"/>
                <w:sz w:val="20"/>
              </w:rPr>
              <w:t>EUR</w:t>
            </w:r>
          </w:p>
        </w:tc>
        <w:tc>
          <w:tcPr>
            <w:tcW w:w="1263" w:type="dxa"/>
          </w:tcPr>
          <w:p w14:paraId="6C7B6104" w14:textId="77777777" w:rsidR="0028661C" w:rsidRDefault="00B273B9">
            <w:pPr>
              <w:pStyle w:val="TableParagraph"/>
              <w:spacing w:before="143"/>
              <w:ind w:left="107"/>
              <w:rPr>
                <w:sz w:val="20"/>
              </w:rPr>
            </w:pPr>
            <w:r>
              <w:rPr>
                <w:sz w:val="20"/>
              </w:rPr>
              <w:t>13</w:t>
            </w:r>
            <w:r>
              <w:rPr>
                <w:spacing w:val="-4"/>
                <w:sz w:val="20"/>
              </w:rPr>
              <w:t xml:space="preserve"> </w:t>
            </w:r>
            <w:r>
              <w:rPr>
                <w:sz w:val="20"/>
              </w:rPr>
              <w:t>500</w:t>
            </w:r>
            <w:r>
              <w:rPr>
                <w:spacing w:val="-4"/>
                <w:sz w:val="20"/>
              </w:rPr>
              <w:t xml:space="preserve"> </w:t>
            </w:r>
            <w:r>
              <w:rPr>
                <w:spacing w:val="-5"/>
                <w:sz w:val="20"/>
              </w:rPr>
              <w:t>EUR</w:t>
            </w:r>
          </w:p>
        </w:tc>
        <w:tc>
          <w:tcPr>
            <w:tcW w:w="1232" w:type="dxa"/>
          </w:tcPr>
          <w:p w14:paraId="6C7B6105" w14:textId="77777777" w:rsidR="0028661C" w:rsidRDefault="00B273B9">
            <w:pPr>
              <w:pStyle w:val="TableParagraph"/>
              <w:spacing w:before="143"/>
              <w:ind w:left="107"/>
              <w:rPr>
                <w:sz w:val="20"/>
              </w:rPr>
            </w:pPr>
            <w:r>
              <w:rPr>
                <w:sz w:val="20"/>
              </w:rPr>
              <w:t>15</w:t>
            </w:r>
            <w:r>
              <w:rPr>
                <w:spacing w:val="-4"/>
                <w:sz w:val="20"/>
              </w:rPr>
              <w:t xml:space="preserve"> </w:t>
            </w:r>
            <w:r>
              <w:rPr>
                <w:sz w:val="20"/>
              </w:rPr>
              <w:t>000</w:t>
            </w:r>
            <w:r>
              <w:rPr>
                <w:spacing w:val="-4"/>
                <w:sz w:val="20"/>
              </w:rPr>
              <w:t xml:space="preserve"> </w:t>
            </w:r>
            <w:r>
              <w:rPr>
                <w:spacing w:val="-5"/>
                <w:sz w:val="20"/>
              </w:rPr>
              <w:t>EUR</w:t>
            </w:r>
          </w:p>
        </w:tc>
        <w:tc>
          <w:tcPr>
            <w:tcW w:w="1172" w:type="dxa"/>
          </w:tcPr>
          <w:p w14:paraId="6C7B6106" w14:textId="77777777" w:rsidR="0028661C" w:rsidRDefault="00B273B9">
            <w:pPr>
              <w:pStyle w:val="TableParagraph"/>
              <w:spacing w:before="143"/>
              <w:ind w:left="98" w:right="115"/>
              <w:jc w:val="center"/>
              <w:rPr>
                <w:sz w:val="20"/>
              </w:rPr>
            </w:pPr>
            <w:r>
              <w:rPr>
                <w:sz w:val="20"/>
              </w:rPr>
              <w:t>19</w:t>
            </w:r>
            <w:r>
              <w:rPr>
                <w:spacing w:val="-4"/>
                <w:sz w:val="20"/>
              </w:rPr>
              <w:t xml:space="preserve"> </w:t>
            </w:r>
            <w:r>
              <w:rPr>
                <w:sz w:val="20"/>
              </w:rPr>
              <w:t>000</w:t>
            </w:r>
            <w:r>
              <w:rPr>
                <w:spacing w:val="-4"/>
                <w:sz w:val="20"/>
              </w:rPr>
              <w:t xml:space="preserve"> </w:t>
            </w:r>
            <w:r>
              <w:rPr>
                <w:spacing w:val="-5"/>
                <w:sz w:val="20"/>
              </w:rPr>
              <w:t>EUR</w:t>
            </w:r>
          </w:p>
        </w:tc>
        <w:tc>
          <w:tcPr>
            <w:tcW w:w="1077" w:type="dxa"/>
          </w:tcPr>
          <w:p w14:paraId="6C7B6107" w14:textId="77777777" w:rsidR="0028661C" w:rsidRDefault="00B273B9">
            <w:pPr>
              <w:pStyle w:val="TableParagraph"/>
              <w:spacing w:before="3"/>
              <w:ind w:left="105"/>
              <w:rPr>
                <w:sz w:val="20"/>
              </w:rPr>
            </w:pPr>
            <w:r>
              <w:rPr>
                <w:sz w:val="20"/>
              </w:rPr>
              <w:t>22</w:t>
            </w:r>
            <w:r>
              <w:rPr>
                <w:spacing w:val="-4"/>
                <w:sz w:val="20"/>
              </w:rPr>
              <w:t xml:space="preserve"> </w:t>
            </w:r>
            <w:r>
              <w:rPr>
                <w:spacing w:val="-5"/>
                <w:sz w:val="20"/>
              </w:rPr>
              <w:t>000</w:t>
            </w:r>
          </w:p>
          <w:p w14:paraId="6C7B6108" w14:textId="77777777" w:rsidR="0028661C" w:rsidRDefault="00B273B9">
            <w:pPr>
              <w:pStyle w:val="TableParagraph"/>
              <w:spacing w:before="37"/>
              <w:ind w:left="105"/>
              <w:rPr>
                <w:sz w:val="20"/>
              </w:rPr>
            </w:pPr>
            <w:r>
              <w:rPr>
                <w:spacing w:val="-5"/>
                <w:sz w:val="20"/>
              </w:rPr>
              <w:t>EUR</w:t>
            </w:r>
          </w:p>
        </w:tc>
        <w:tc>
          <w:tcPr>
            <w:tcW w:w="1060" w:type="dxa"/>
          </w:tcPr>
          <w:p w14:paraId="6C7B6109" w14:textId="77777777" w:rsidR="0028661C" w:rsidRDefault="00B273B9">
            <w:pPr>
              <w:pStyle w:val="TableParagraph"/>
              <w:spacing w:before="3"/>
              <w:ind w:left="104"/>
              <w:rPr>
                <w:sz w:val="20"/>
              </w:rPr>
            </w:pPr>
            <w:r>
              <w:rPr>
                <w:sz w:val="20"/>
              </w:rPr>
              <w:t>26</w:t>
            </w:r>
            <w:r>
              <w:rPr>
                <w:spacing w:val="-4"/>
                <w:sz w:val="20"/>
              </w:rPr>
              <w:t xml:space="preserve"> </w:t>
            </w:r>
            <w:r>
              <w:rPr>
                <w:spacing w:val="-5"/>
                <w:sz w:val="20"/>
              </w:rPr>
              <w:t>000</w:t>
            </w:r>
          </w:p>
          <w:p w14:paraId="6C7B610A" w14:textId="77777777" w:rsidR="0028661C" w:rsidRDefault="00B273B9">
            <w:pPr>
              <w:pStyle w:val="TableParagraph"/>
              <w:spacing w:before="37"/>
              <w:ind w:left="104"/>
              <w:rPr>
                <w:sz w:val="20"/>
              </w:rPr>
            </w:pPr>
            <w:r>
              <w:rPr>
                <w:spacing w:val="-5"/>
                <w:sz w:val="20"/>
              </w:rPr>
              <w:t>EUR</w:t>
            </w:r>
          </w:p>
        </w:tc>
        <w:tc>
          <w:tcPr>
            <w:tcW w:w="1353" w:type="dxa"/>
          </w:tcPr>
          <w:p w14:paraId="6C7B610B" w14:textId="77777777" w:rsidR="0028661C" w:rsidRDefault="00B273B9">
            <w:pPr>
              <w:pStyle w:val="TableParagraph"/>
              <w:spacing w:before="143"/>
              <w:ind w:left="103"/>
              <w:rPr>
                <w:sz w:val="20"/>
              </w:rPr>
            </w:pPr>
            <w:r>
              <w:rPr>
                <w:sz w:val="20"/>
              </w:rPr>
              <w:t>28</w:t>
            </w:r>
            <w:r>
              <w:rPr>
                <w:spacing w:val="-4"/>
                <w:sz w:val="20"/>
              </w:rPr>
              <w:t xml:space="preserve"> </w:t>
            </w:r>
            <w:r>
              <w:rPr>
                <w:sz w:val="20"/>
              </w:rPr>
              <w:t>000</w:t>
            </w:r>
            <w:r>
              <w:rPr>
                <w:spacing w:val="-4"/>
                <w:sz w:val="20"/>
              </w:rPr>
              <w:t xml:space="preserve"> </w:t>
            </w:r>
            <w:r>
              <w:rPr>
                <w:spacing w:val="-5"/>
                <w:sz w:val="20"/>
              </w:rPr>
              <w:t>EUR</w:t>
            </w:r>
          </w:p>
        </w:tc>
      </w:tr>
      <w:tr w:rsidR="0028661C" w14:paraId="6C7B6118" w14:textId="77777777">
        <w:trPr>
          <w:trHeight w:val="760"/>
        </w:trPr>
        <w:tc>
          <w:tcPr>
            <w:tcW w:w="1234" w:type="dxa"/>
          </w:tcPr>
          <w:p w14:paraId="6C7B610D" w14:textId="77777777" w:rsidR="0028661C" w:rsidRDefault="0028661C">
            <w:pPr>
              <w:pStyle w:val="TableParagraph"/>
              <w:spacing w:before="7"/>
              <w:rPr>
                <w:b/>
                <w:sz w:val="16"/>
              </w:rPr>
            </w:pPr>
          </w:p>
          <w:p w14:paraId="6C7B610E" w14:textId="77777777" w:rsidR="0028661C" w:rsidRDefault="00B273B9">
            <w:pPr>
              <w:pStyle w:val="TableParagraph"/>
              <w:ind w:left="107"/>
              <w:rPr>
                <w:b/>
                <w:sz w:val="20"/>
              </w:rPr>
            </w:pPr>
            <w:r>
              <w:rPr>
                <w:b/>
                <w:w w:val="95"/>
                <w:sz w:val="20"/>
              </w:rPr>
              <w:t>151-</w:t>
            </w:r>
            <w:r>
              <w:rPr>
                <w:b/>
                <w:spacing w:val="-5"/>
                <w:sz w:val="20"/>
              </w:rPr>
              <w:t>180</w:t>
            </w:r>
          </w:p>
        </w:tc>
        <w:tc>
          <w:tcPr>
            <w:tcW w:w="1400" w:type="dxa"/>
          </w:tcPr>
          <w:p w14:paraId="6C7B610F" w14:textId="77777777" w:rsidR="0028661C" w:rsidRDefault="00B273B9">
            <w:pPr>
              <w:pStyle w:val="TableParagraph"/>
              <w:spacing w:before="143"/>
              <w:ind w:left="107"/>
              <w:rPr>
                <w:sz w:val="20"/>
              </w:rPr>
            </w:pPr>
            <w:r>
              <w:rPr>
                <w:sz w:val="20"/>
              </w:rPr>
              <w:t>14</w:t>
            </w:r>
            <w:r>
              <w:rPr>
                <w:spacing w:val="-5"/>
                <w:sz w:val="20"/>
              </w:rPr>
              <w:t xml:space="preserve"> </w:t>
            </w:r>
            <w:r>
              <w:rPr>
                <w:sz w:val="20"/>
              </w:rPr>
              <w:t>500</w:t>
            </w:r>
            <w:r>
              <w:rPr>
                <w:spacing w:val="-4"/>
                <w:sz w:val="20"/>
              </w:rPr>
              <w:t xml:space="preserve"> </w:t>
            </w:r>
            <w:r>
              <w:rPr>
                <w:spacing w:val="-5"/>
                <w:sz w:val="20"/>
              </w:rPr>
              <w:t>EUR</w:t>
            </w:r>
          </w:p>
        </w:tc>
        <w:tc>
          <w:tcPr>
            <w:tcW w:w="1263" w:type="dxa"/>
          </w:tcPr>
          <w:p w14:paraId="6C7B6110" w14:textId="77777777" w:rsidR="0028661C" w:rsidRDefault="00B273B9">
            <w:pPr>
              <w:pStyle w:val="TableParagraph"/>
              <w:spacing w:before="143"/>
              <w:ind w:left="107"/>
              <w:rPr>
                <w:sz w:val="20"/>
              </w:rPr>
            </w:pPr>
            <w:r>
              <w:rPr>
                <w:sz w:val="20"/>
              </w:rPr>
              <w:t>16</w:t>
            </w:r>
            <w:r>
              <w:rPr>
                <w:spacing w:val="-4"/>
                <w:sz w:val="20"/>
              </w:rPr>
              <w:t xml:space="preserve"> </w:t>
            </w:r>
            <w:r>
              <w:rPr>
                <w:sz w:val="20"/>
              </w:rPr>
              <w:t>500</w:t>
            </w:r>
            <w:r>
              <w:rPr>
                <w:spacing w:val="-4"/>
                <w:sz w:val="20"/>
              </w:rPr>
              <w:t xml:space="preserve"> </w:t>
            </w:r>
            <w:r>
              <w:rPr>
                <w:spacing w:val="-5"/>
                <w:sz w:val="20"/>
              </w:rPr>
              <w:t>EUR</w:t>
            </w:r>
          </w:p>
        </w:tc>
        <w:tc>
          <w:tcPr>
            <w:tcW w:w="1232" w:type="dxa"/>
          </w:tcPr>
          <w:p w14:paraId="6C7B6111" w14:textId="77777777" w:rsidR="0028661C" w:rsidRDefault="00B273B9">
            <w:pPr>
              <w:pStyle w:val="TableParagraph"/>
              <w:spacing w:before="143"/>
              <w:ind w:left="107"/>
              <w:rPr>
                <w:sz w:val="20"/>
              </w:rPr>
            </w:pPr>
            <w:r>
              <w:rPr>
                <w:sz w:val="20"/>
              </w:rPr>
              <w:t>18</w:t>
            </w:r>
            <w:r>
              <w:rPr>
                <w:spacing w:val="-4"/>
                <w:sz w:val="20"/>
              </w:rPr>
              <w:t xml:space="preserve"> </w:t>
            </w:r>
            <w:r>
              <w:rPr>
                <w:sz w:val="20"/>
              </w:rPr>
              <w:t>500</w:t>
            </w:r>
            <w:r>
              <w:rPr>
                <w:spacing w:val="-4"/>
                <w:sz w:val="20"/>
              </w:rPr>
              <w:t xml:space="preserve"> </w:t>
            </w:r>
            <w:r>
              <w:rPr>
                <w:spacing w:val="-5"/>
                <w:sz w:val="20"/>
              </w:rPr>
              <w:t>EUR</w:t>
            </w:r>
          </w:p>
        </w:tc>
        <w:tc>
          <w:tcPr>
            <w:tcW w:w="1172" w:type="dxa"/>
          </w:tcPr>
          <w:p w14:paraId="6C7B6112" w14:textId="77777777" w:rsidR="0028661C" w:rsidRDefault="00B273B9">
            <w:pPr>
              <w:pStyle w:val="TableParagraph"/>
              <w:spacing w:before="143"/>
              <w:ind w:left="98" w:right="115"/>
              <w:jc w:val="center"/>
              <w:rPr>
                <w:sz w:val="20"/>
              </w:rPr>
            </w:pPr>
            <w:r>
              <w:rPr>
                <w:sz w:val="20"/>
              </w:rPr>
              <w:t>23</w:t>
            </w:r>
            <w:r>
              <w:rPr>
                <w:spacing w:val="-4"/>
                <w:sz w:val="20"/>
              </w:rPr>
              <w:t xml:space="preserve"> </w:t>
            </w:r>
            <w:r>
              <w:rPr>
                <w:sz w:val="20"/>
              </w:rPr>
              <w:t>000</w:t>
            </w:r>
            <w:r>
              <w:rPr>
                <w:spacing w:val="-4"/>
                <w:sz w:val="20"/>
              </w:rPr>
              <w:t xml:space="preserve"> </w:t>
            </w:r>
            <w:r>
              <w:rPr>
                <w:spacing w:val="-5"/>
                <w:sz w:val="20"/>
              </w:rPr>
              <w:t>EUR</w:t>
            </w:r>
          </w:p>
        </w:tc>
        <w:tc>
          <w:tcPr>
            <w:tcW w:w="1077" w:type="dxa"/>
          </w:tcPr>
          <w:p w14:paraId="6C7B6113" w14:textId="77777777" w:rsidR="0028661C" w:rsidRDefault="00B273B9">
            <w:pPr>
              <w:pStyle w:val="TableParagraph"/>
              <w:spacing w:before="1"/>
              <w:ind w:left="105"/>
              <w:rPr>
                <w:sz w:val="20"/>
              </w:rPr>
            </w:pPr>
            <w:r>
              <w:rPr>
                <w:sz w:val="20"/>
              </w:rPr>
              <w:t>27</w:t>
            </w:r>
            <w:r>
              <w:rPr>
                <w:spacing w:val="-4"/>
                <w:sz w:val="20"/>
              </w:rPr>
              <w:t xml:space="preserve"> </w:t>
            </w:r>
            <w:r>
              <w:rPr>
                <w:spacing w:val="-5"/>
                <w:sz w:val="20"/>
              </w:rPr>
              <w:t>500</w:t>
            </w:r>
          </w:p>
          <w:p w14:paraId="6C7B6114" w14:textId="77777777" w:rsidR="0028661C" w:rsidRDefault="00B273B9">
            <w:pPr>
              <w:pStyle w:val="TableParagraph"/>
              <w:spacing w:before="37"/>
              <w:ind w:left="105"/>
              <w:rPr>
                <w:sz w:val="20"/>
              </w:rPr>
            </w:pPr>
            <w:r>
              <w:rPr>
                <w:spacing w:val="-5"/>
                <w:sz w:val="20"/>
              </w:rPr>
              <w:t>EUR</w:t>
            </w:r>
          </w:p>
        </w:tc>
        <w:tc>
          <w:tcPr>
            <w:tcW w:w="1060" w:type="dxa"/>
          </w:tcPr>
          <w:p w14:paraId="6C7B6115" w14:textId="77777777" w:rsidR="0028661C" w:rsidRDefault="00B273B9">
            <w:pPr>
              <w:pStyle w:val="TableParagraph"/>
              <w:spacing w:before="1"/>
              <w:ind w:left="104"/>
              <w:rPr>
                <w:sz w:val="20"/>
              </w:rPr>
            </w:pPr>
            <w:r>
              <w:rPr>
                <w:sz w:val="20"/>
              </w:rPr>
              <w:t>30</w:t>
            </w:r>
            <w:r>
              <w:rPr>
                <w:spacing w:val="-4"/>
                <w:sz w:val="20"/>
              </w:rPr>
              <w:t xml:space="preserve"> </w:t>
            </w:r>
            <w:r>
              <w:rPr>
                <w:spacing w:val="-5"/>
                <w:sz w:val="20"/>
              </w:rPr>
              <w:t>000</w:t>
            </w:r>
          </w:p>
          <w:p w14:paraId="6C7B6116" w14:textId="77777777" w:rsidR="0028661C" w:rsidRDefault="00B273B9">
            <w:pPr>
              <w:pStyle w:val="TableParagraph"/>
              <w:spacing w:before="37"/>
              <w:ind w:left="104"/>
              <w:rPr>
                <w:sz w:val="20"/>
              </w:rPr>
            </w:pPr>
            <w:r>
              <w:rPr>
                <w:spacing w:val="-5"/>
                <w:sz w:val="20"/>
              </w:rPr>
              <w:t>EUR</w:t>
            </w:r>
          </w:p>
        </w:tc>
        <w:tc>
          <w:tcPr>
            <w:tcW w:w="1353" w:type="dxa"/>
          </w:tcPr>
          <w:p w14:paraId="6C7B6117" w14:textId="77777777" w:rsidR="0028661C" w:rsidRDefault="00B273B9">
            <w:pPr>
              <w:pStyle w:val="TableParagraph"/>
              <w:spacing w:before="143"/>
              <w:ind w:left="103"/>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24" w14:textId="77777777">
        <w:trPr>
          <w:trHeight w:val="762"/>
        </w:trPr>
        <w:tc>
          <w:tcPr>
            <w:tcW w:w="1234" w:type="dxa"/>
          </w:tcPr>
          <w:p w14:paraId="6C7B6119" w14:textId="77777777" w:rsidR="0028661C" w:rsidRDefault="0028661C">
            <w:pPr>
              <w:pStyle w:val="TableParagraph"/>
              <w:spacing w:before="7"/>
              <w:rPr>
                <w:b/>
                <w:sz w:val="16"/>
              </w:rPr>
            </w:pPr>
          </w:p>
          <w:p w14:paraId="6C7B611A" w14:textId="77777777" w:rsidR="0028661C" w:rsidRDefault="00B273B9">
            <w:pPr>
              <w:pStyle w:val="TableParagraph"/>
              <w:ind w:left="107"/>
              <w:rPr>
                <w:b/>
                <w:sz w:val="20"/>
              </w:rPr>
            </w:pPr>
            <w:r>
              <w:rPr>
                <w:b/>
                <w:w w:val="95"/>
                <w:sz w:val="20"/>
              </w:rPr>
              <w:t>181-</w:t>
            </w:r>
            <w:r>
              <w:rPr>
                <w:b/>
                <w:spacing w:val="-5"/>
                <w:sz w:val="20"/>
              </w:rPr>
              <w:t>210</w:t>
            </w:r>
          </w:p>
        </w:tc>
        <w:tc>
          <w:tcPr>
            <w:tcW w:w="1400" w:type="dxa"/>
          </w:tcPr>
          <w:p w14:paraId="6C7B611B" w14:textId="77777777" w:rsidR="0028661C" w:rsidRDefault="00B273B9">
            <w:pPr>
              <w:pStyle w:val="TableParagraph"/>
              <w:spacing w:before="143"/>
              <w:ind w:left="107"/>
              <w:rPr>
                <w:sz w:val="20"/>
              </w:rPr>
            </w:pPr>
            <w:r>
              <w:rPr>
                <w:sz w:val="20"/>
              </w:rPr>
              <w:t>16</w:t>
            </w:r>
            <w:r>
              <w:rPr>
                <w:spacing w:val="-4"/>
                <w:sz w:val="20"/>
              </w:rPr>
              <w:t xml:space="preserve"> </w:t>
            </w:r>
            <w:r>
              <w:rPr>
                <w:sz w:val="20"/>
              </w:rPr>
              <w:t>500</w:t>
            </w:r>
            <w:r>
              <w:rPr>
                <w:spacing w:val="-4"/>
                <w:sz w:val="20"/>
              </w:rPr>
              <w:t xml:space="preserve"> </w:t>
            </w:r>
            <w:r>
              <w:rPr>
                <w:spacing w:val="-5"/>
                <w:sz w:val="20"/>
              </w:rPr>
              <w:t>EUR</w:t>
            </w:r>
          </w:p>
        </w:tc>
        <w:tc>
          <w:tcPr>
            <w:tcW w:w="1263" w:type="dxa"/>
          </w:tcPr>
          <w:p w14:paraId="6C7B611C" w14:textId="77777777" w:rsidR="0028661C" w:rsidRDefault="00B273B9">
            <w:pPr>
              <w:pStyle w:val="TableParagraph"/>
              <w:spacing w:before="143"/>
              <w:ind w:left="107"/>
              <w:rPr>
                <w:sz w:val="20"/>
              </w:rPr>
            </w:pPr>
            <w:r>
              <w:rPr>
                <w:sz w:val="20"/>
              </w:rPr>
              <w:t>19</w:t>
            </w:r>
            <w:r>
              <w:rPr>
                <w:spacing w:val="-4"/>
                <w:sz w:val="20"/>
              </w:rPr>
              <w:t xml:space="preserve"> </w:t>
            </w:r>
            <w:r>
              <w:rPr>
                <w:sz w:val="20"/>
              </w:rPr>
              <w:t>500</w:t>
            </w:r>
            <w:r>
              <w:rPr>
                <w:spacing w:val="-4"/>
                <w:sz w:val="20"/>
              </w:rPr>
              <w:t xml:space="preserve"> </w:t>
            </w:r>
            <w:r>
              <w:rPr>
                <w:spacing w:val="-5"/>
                <w:sz w:val="20"/>
              </w:rPr>
              <w:t>EUR</w:t>
            </w:r>
          </w:p>
        </w:tc>
        <w:tc>
          <w:tcPr>
            <w:tcW w:w="1232" w:type="dxa"/>
          </w:tcPr>
          <w:p w14:paraId="6C7B611D" w14:textId="77777777" w:rsidR="0028661C" w:rsidRDefault="00B273B9">
            <w:pPr>
              <w:pStyle w:val="TableParagraph"/>
              <w:spacing w:before="143"/>
              <w:ind w:left="107"/>
              <w:rPr>
                <w:sz w:val="20"/>
              </w:rPr>
            </w:pPr>
            <w:r>
              <w:rPr>
                <w:sz w:val="20"/>
              </w:rPr>
              <w:t>22</w:t>
            </w:r>
            <w:r>
              <w:rPr>
                <w:spacing w:val="-4"/>
                <w:sz w:val="20"/>
              </w:rPr>
              <w:t xml:space="preserve"> </w:t>
            </w:r>
            <w:r>
              <w:rPr>
                <w:sz w:val="20"/>
              </w:rPr>
              <w:t>000</w:t>
            </w:r>
            <w:r>
              <w:rPr>
                <w:spacing w:val="-4"/>
                <w:sz w:val="20"/>
              </w:rPr>
              <w:t xml:space="preserve"> </w:t>
            </w:r>
            <w:r>
              <w:rPr>
                <w:spacing w:val="-5"/>
                <w:sz w:val="20"/>
              </w:rPr>
              <w:t>EUR</w:t>
            </w:r>
          </w:p>
        </w:tc>
        <w:tc>
          <w:tcPr>
            <w:tcW w:w="1172" w:type="dxa"/>
          </w:tcPr>
          <w:p w14:paraId="6C7B611E" w14:textId="77777777" w:rsidR="0028661C" w:rsidRDefault="00B273B9">
            <w:pPr>
              <w:pStyle w:val="TableParagraph"/>
              <w:spacing w:before="143"/>
              <w:ind w:left="98" w:right="115"/>
              <w:jc w:val="center"/>
              <w:rPr>
                <w:sz w:val="20"/>
              </w:rPr>
            </w:pPr>
            <w:r>
              <w:rPr>
                <w:sz w:val="20"/>
              </w:rPr>
              <w:t>27</w:t>
            </w:r>
            <w:r>
              <w:rPr>
                <w:spacing w:val="-4"/>
                <w:sz w:val="20"/>
              </w:rPr>
              <w:t xml:space="preserve"> </w:t>
            </w:r>
            <w:r>
              <w:rPr>
                <w:sz w:val="20"/>
              </w:rPr>
              <w:t>000</w:t>
            </w:r>
            <w:r>
              <w:rPr>
                <w:spacing w:val="-4"/>
                <w:sz w:val="20"/>
              </w:rPr>
              <w:t xml:space="preserve"> </w:t>
            </w:r>
            <w:r>
              <w:rPr>
                <w:spacing w:val="-5"/>
                <w:sz w:val="20"/>
              </w:rPr>
              <w:t>EUR</w:t>
            </w:r>
          </w:p>
        </w:tc>
        <w:tc>
          <w:tcPr>
            <w:tcW w:w="1077" w:type="dxa"/>
          </w:tcPr>
          <w:p w14:paraId="6C7B611F" w14:textId="77777777" w:rsidR="0028661C" w:rsidRDefault="00B273B9">
            <w:pPr>
              <w:pStyle w:val="TableParagraph"/>
              <w:spacing w:before="3"/>
              <w:ind w:left="105"/>
              <w:rPr>
                <w:sz w:val="20"/>
              </w:rPr>
            </w:pPr>
            <w:r>
              <w:rPr>
                <w:sz w:val="20"/>
              </w:rPr>
              <w:t>30</w:t>
            </w:r>
            <w:r>
              <w:rPr>
                <w:spacing w:val="-4"/>
                <w:sz w:val="20"/>
              </w:rPr>
              <w:t xml:space="preserve"> </w:t>
            </w:r>
            <w:r>
              <w:rPr>
                <w:spacing w:val="-5"/>
                <w:sz w:val="20"/>
              </w:rPr>
              <w:t>000</w:t>
            </w:r>
          </w:p>
          <w:p w14:paraId="6C7B6120" w14:textId="77777777" w:rsidR="0028661C" w:rsidRDefault="00B273B9">
            <w:pPr>
              <w:pStyle w:val="TableParagraph"/>
              <w:spacing w:before="37"/>
              <w:ind w:left="105"/>
              <w:rPr>
                <w:sz w:val="20"/>
              </w:rPr>
            </w:pPr>
            <w:r>
              <w:rPr>
                <w:spacing w:val="-5"/>
                <w:sz w:val="20"/>
              </w:rPr>
              <w:t>EUR</w:t>
            </w:r>
          </w:p>
        </w:tc>
        <w:tc>
          <w:tcPr>
            <w:tcW w:w="1060" w:type="dxa"/>
          </w:tcPr>
          <w:p w14:paraId="6C7B6121" w14:textId="77777777" w:rsidR="0028661C" w:rsidRDefault="00B273B9">
            <w:pPr>
              <w:pStyle w:val="TableParagraph"/>
              <w:spacing w:before="3"/>
              <w:ind w:left="104"/>
              <w:rPr>
                <w:sz w:val="20"/>
              </w:rPr>
            </w:pPr>
            <w:r>
              <w:rPr>
                <w:sz w:val="20"/>
              </w:rPr>
              <w:t>30</w:t>
            </w:r>
            <w:r>
              <w:rPr>
                <w:spacing w:val="-4"/>
                <w:sz w:val="20"/>
              </w:rPr>
              <w:t xml:space="preserve"> </w:t>
            </w:r>
            <w:r>
              <w:rPr>
                <w:spacing w:val="-5"/>
                <w:sz w:val="20"/>
              </w:rPr>
              <w:t>000</w:t>
            </w:r>
          </w:p>
          <w:p w14:paraId="6C7B6122" w14:textId="77777777" w:rsidR="0028661C" w:rsidRDefault="00B273B9">
            <w:pPr>
              <w:pStyle w:val="TableParagraph"/>
              <w:spacing w:before="37"/>
              <w:ind w:left="104"/>
              <w:rPr>
                <w:sz w:val="20"/>
              </w:rPr>
            </w:pPr>
            <w:r>
              <w:rPr>
                <w:spacing w:val="-5"/>
                <w:sz w:val="20"/>
              </w:rPr>
              <w:t>EUR</w:t>
            </w:r>
          </w:p>
        </w:tc>
        <w:tc>
          <w:tcPr>
            <w:tcW w:w="1353" w:type="dxa"/>
          </w:tcPr>
          <w:p w14:paraId="6C7B6123" w14:textId="77777777" w:rsidR="0028661C" w:rsidRDefault="00B273B9">
            <w:pPr>
              <w:pStyle w:val="TableParagraph"/>
              <w:spacing w:before="143"/>
              <w:ind w:left="103"/>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30" w14:textId="77777777">
        <w:trPr>
          <w:trHeight w:val="761"/>
        </w:trPr>
        <w:tc>
          <w:tcPr>
            <w:tcW w:w="1234" w:type="dxa"/>
          </w:tcPr>
          <w:p w14:paraId="6C7B6125" w14:textId="77777777" w:rsidR="0028661C" w:rsidRDefault="0028661C">
            <w:pPr>
              <w:pStyle w:val="TableParagraph"/>
              <w:spacing w:before="7"/>
              <w:rPr>
                <w:b/>
                <w:sz w:val="16"/>
              </w:rPr>
            </w:pPr>
          </w:p>
          <w:p w14:paraId="6C7B6126" w14:textId="77777777" w:rsidR="0028661C" w:rsidRDefault="00B273B9">
            <w:pPr>
              <w:pStyle w:val="TableParagraph"/>
              <w:ind w:left="107"/>
              <w:rPr>
                <w:b/>
                <w:sz w:val="20"/>
              </w:rPr>
            </w:pPr>
            <w:r>
              <w:rPr>
                <w:b/>
                <w:w w:val="95"/>
                <w:sz w:val="20"/>
              </w:rPr>
              <w:t>211-</w:t>
            </w:r>
            <w:r>
              <w:rPr>
                <w:b/>
                <w:spacing w:val="-5"/>
                <w:sz w:val="20"/>
              </w:rPr>
              <w:t>240</w:t>
            </w:r>
          </w:p>
        </w:tc>
        <w:tc>
          <w:tcPr>
            <w:tcW w:w="1400" w:type="dxa"/>
          </w:tcPr>
          <w:p w14:paraId="6C7B6127" w14:textId="77777777" w:rsidR="0028661C" w:rsidRDefault="00B273B9">
            <w:pPr>
              <w:pStyle w:val="TableParagraph"/>
              <w:spacing w:before="143"/>
              <w:ind w:left="107"/>
              <w:rPr>
                <w:sz w:val="20"/>
              </w:rPr>
            </w:pPr>
            <w:r>
              <w:rPr>
                <w:sz w:val="20"/>
              </w:rPr>
              <w:t>19</w:t>
            </w:r>
            <w:r>
              <w:rPr>
                <w:spacing w:val="-4"/>
                <w:sz w:val="20"/>
              </w:rPr>
              <w:t xml:space="preserve"> </w:t>
            </w:r>
            <w:r>
              <w:rPr>
                <w:sz w:val="20"/>
              </w:rPr>
              <w:t>000</w:t>
            </w:r>
            <w:r>
              <w:rPr>
                <w:spacing w:val="-4"/>
                <w:sz w:val="20"/>
              </w:rPr>
              <w:t xml:space="preserve"> </w:t>
            </w:r>
            <w:r>
              <w:rPr>
                <w:spacing w:val="-5"/>
                <w:sz w:val="20"/>
              </w:rPr>
              <w:t>EUR</w:t>
            </w:r>
          </w:p>
        </w:tc>
        <w:tc>
          <w:tcPr>
            <w:tcW w:w="1263" w:type="dxa"/>
          </w:tcPr>
          <w:p w14:paraId="6C7B6128" w14:textId="77777777" w:rsidR="0028661C" w:rsidRDefault="00B273B9">
            <w:pPr>
              <w:pStyle w:val="TableParagraph"/>
              <w:spacing w:before="143"/>
              <w:ind w:left="107"/>
              <w:rPr>
                <w:sz w:val="20"/>
              </w:rPr>
            </w:pPr>
            <w:r>
              <w:rPr>
                <w:sz w:val="20"/>
              </w:rPr>
              <w:t>22</w:t>
            </w:r>
            <w:r>
              <w:rPr>
                <w:spacing w:val="-4"/>
                <w:sz w:val="20"/>
              </w:rPr>
              <w:t xml:space="preserve"> </w:t>
            </w:r>
            <w:r>
              <w:rPr>
                <w:sz w:val="20"/>
              </w:rPr>
              <w:t>500</w:t>
            </w:r>
            <w:r>
              <w:rPr>
                <w:spacing w:val="-4"/>
                <w:sz w:val="20"/>
              </w:rPr>
              <w:t xml:space="preserve"> </w:t>
            </w:r>
            <w:r>
              <w:rPr>
                <w:spacing w:val="-5"/>
                <w:sz w:val="20"/>
              </w:rPr>
              <w:t>EUR</w:t>
            </w:r>
          </w:p>
        </w:tc>
        <w:tc>
          <w:tcPr>
            <w:tcW w:w="1232" w:type="dxa"/>
          </w:tcPr>
          <w:p w14:paraId="6C7B6129" w14:textId="77777777" w:rsidR="0028661C" w:rsidRDefault="00B273B9">
            <w:pPr>
              <w:pStyle w:val="TableParagraph"/>
              <w:spacing w:before="143"/>
              <w:ind w:left="107"/>
              <w:rPr>
                <w:sz w:val="20"/>
              </w:rPr>
            </w:pPr>
            <w:r>
              <w:rPr>
                <w:sz w:val="20"/>
              </w:rPr>
              <w:t>25</w:t>
            </w:r>
            <w:r>
              <w:rPr>
                <w:spacing w:val="-4"/>
                <w:sz w:val="20"/>
              </w:rPr>
              <w:t xml:space="preserve"> </w:t>
            </w:r>
            <w:r>
              <w:rPr>
                <w:sz w:val="20"/>
              </w:rPr>
              <w:t>500</w:t>
            </w:r>
            <w:r>
              <w:rPr>
                <w:spacing w:val="-4"/>
                <w:sz w:val="20"/>
              </w:rPr>
              <w:t xml:space="preserve"> </w:t>
            </w:r>
            <w:r>
              <w:rPr>
                <w:spacing w:val="-5"/>
                <w:sz w:val="20"/>
              </w:rPr>
              <w:t>EUR</w:t>
            </w:r>
          </w:p>
        </w:tc>
        <w:tc>
          <w:tcPr>
            <w:tcW w:w="1172" w:type="dxa"/>
          </w:tcPr>
          <w:p w14:paraId="6C7B612A" w14:textId="77777777" w:rsidR="0028661C" w:rsidRDefault="00B273B9">
            <w:pPr>
              <w:pStyle w:val="TableParagraph"/>
              <w:spacing w:before="143"/>
              <w:ind w:left="98" w:right="115"/>
              <w:jc w:val="center"/>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077" w:type="dxa"/>
          </w:tcPr>
          <w:p w14:paraId="6C7B612B" w14:textId="77777777" w:rsidR="0028661C" w:rsidRDefault="00B273B9">
            <w:pPr>
              <w:pStyle w:val="TableParagraph"/>
              <w:spacing w:before="1"/>
              <w:ind w:left="105"/>
              <w:rPr>
                <w:sz w:val="20"/>
              </w:rPr>
            </w:pPr>
            <w:r>
              <w:rPr>
                <w:sz w:val="20"/>
              </w:rPr>
              <w:t>30</w:t>
            </w:r>
            <w:r>
              <w:rPr>
                <w:spacing w:val="-4"/>
                <w:sz w:val="20"/>
              </w:rPr>
              <w:t xml:space="preserve"> </w:t>
            </w:r>
            <w:r>
              <w:rPr>
                <w:spacing w:val="-5"/>
                <w:sz w:val="20"/>
              </w:rPr>
              <w:t>000</w:t>
            </w:r>
          </w:p>
          <w:p w14:paraId="6C7B612C" w14:textId="77777777" w:rsidR="0028661C" w:rsidRDefault="00B273B9">
            <w:pPr>
              <w:pStyle w:val="TableParagraph"/>
              <w:spacing w:before="37"/>
              <w:ind w:left="105"/>
              <w:rPr>
                <w:sz w:val="20"/>
              </w:rPr>
            </w:pPr>
            <w:r>
              <w:rPr>
                <w:spacing w:val="-5"/>
                <w:sz w:val="20"/>
              </w:rPr>
              <w:t>EUR</w:t>
            </w:r>
          </w:p>
        </w:tc>
        <w:tc>
          <w:tcPr>
            <w:tcW w:w="1060" w:type="dxa"/>
          </w:tcPr>
          <w:p w14:paraId="6C7B612D" w14:textId="77777777" w:rsidR="0028661C" w:rsidRDefault="00B273B9">
            <w:pPr>
              <w:pStyle w:val="TableParagraph"/>
              <w:spacing w:before="1"/>
              <w:ind w:left="104"/>
              <w:rPr>
                <w:sz w:val="20"/>
              </w:rPr>
            </w:pPr>
            <w:r>
              <w:rPr>
                <w:sz w:val="20"/>
              </w:rPr>
              <w:t>30</w:t>
            </w:r>
            <w:r>
              <w:rPr>
                <w:spacing w:val="-4"/>
                <w:sz w:val="20"/>
              </w:rPr>
              <w:t xml:space="preserve"> </w:t>
            </w:r>
            <w:r>
              <w:rPr>
                <w:spacing w:val="-5"/>
                <w:sz w:val="20"/>
              </w:rPr>
              <w:t>000</w:t>
            </w:r>
          </w:p>
          <w:p w14:paraId="6C7B612E" w14:textId="77777777" w:rsidR="0028661C" w:rsidRDefault="00B273B9">
            <w:pPr>
              <w:pStyle w:val="TableParagraph"/>
              <w:spacing w:before="37"/>
              <w:ind w:left="104"/>
              <w:rPr>
                <w:sz w:val="20"/>
              </w:rPr>
            </w:pPr>
            <w:r>
              <w:rPr>
                <w:spacing w:val="-5"/>
                <w:sz w:val="20"/>
              </w:rPr>
              <w:t>EUR</w:t>
            </w:r>
          </w:p>
        </w:tc>
        <w:tc>
          <w:tcPr>
            <w:tcW w:w="1353" w:type="dxa"/>
          </w:tcPr>
          <w:p w14:paraId="6C7B612F" w14:textId="77777777" w:rsidR="0028661C" w:rsidRDefault="00B273B9">
            <w:pPr>
              <w:pStyle w:val="TableParagraph"/>
              <w:spacing w:before="143"/>
              <w:ind w:left="103"/>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3C" w14:textId="77777777">
        <w:trPr>
          <w:trHeight w:val="762"/>
        </w:trPr>
        <w:tc>
          <w:tcPr>
            <w:tcW w:w="1234" w:type="dxa"/>
          </w:tcPr>
          <w:p w14:paraId="6C7B6131" w14:textId="77777777" w:rsidR="0028661C" w:rsidRDefault="0028661C">
            <w:pPr>
              <w:pStyle w:val="TableParagraph"/>
              <w:spacing w:before="7"/>
              <w:rPr>
                <w:b/>
                <w:sz w:val="16"/>
              </w:rPr>
            </w:pPr>
          </w:p>
          <w:p w14:paraId="6C7B6132" w14:textId="77777777" w:rsidR="0028661C" w:rsidRDefault="00B273B9">
            <w:pPr>
              <w:pStyle w:val="TableParagraph"/>
              <w:ind w:left="107"/>
              <w:rPr>
                <w:b/>
                <w:sz w:val="20"/>
              </w:rPr>
            </w:pPr>
            <w:r>
              <w:rPr>
                <w:b/>
                <w:w w:val="95"/>
                <w:sz w:val="20"/>
              </w:rPr>
              <w:t>241-</w:t>
            </w:r>
            <w:r>
              <w:rPr>
                <w:b/>
                <w:spacing w:val="-5"/>
                <w:sz w:val="20"/>
              </w:rPr>
              <w:t>270</w:t>
            </w:r>
          </w:p>
        </w:tc>
        <w:tc>
          <w:tcPr>
            <w:tcW w:w="1400" w:type="dxa"/>
          </w:tcPr>
          <w:p w14:paraId="6C7B6133" w14:textId="77777777" w:rsidR="0028661C" w:rsidRDefault="00B273B9">
            <w:pPr>
              <w:pStyle w:val="TableParagraph"/>
              <w:spacing w:before="143"/>
              <w:ind w:left="107"/>
              <w:rPr>
                <w:sz w:val="20"/>
              </w:rPr>
            </w:pPr>
            <w:r>
              <w:rPr>
                <w:sz w:val="20"/>
              </w:rPr>
              <w:t>21</w:t>
            </w:r>
            <w:r>
              <w:rPr>
                <w:spacing w:val="-4"/>
                <w:sz w:val="20"/>
              </w:rPr>
              <w:t xml:space="preserve"> </w:t>
            </w:r>
            <w:r>
              <w:rPr>
                <w:sz w:val="20"/>
              </w:rPr>
              <w:t>500</w:t>
            </w:r>
            <w:r>
              <w:rPr>
                <w:spacing w:val="-4"/>
                <w:sz w:val="20"/>
              </w:rPr>
              <w:t xml:space="preserve"> </w:t>
            </w:r>
            <w:r>
              <w:rPr>
                <w:spacing w:val="-5"/>
                <w:sz w:val="20"/>
              </w:rPr>
              <w:t>EUR</w:t>
            </w:r>
          </w:p>
        </w:tc>
        <w:tc>
          <w:tcPr>
            <w:tcW w:w="1263" w:type="dxa"/>
          </w:tcPr>
          <w:p w14:paraId="6C7B6134" w14:textId="77777777" w:rsidR="0028661C" w:rsidRDefault="00B273B9">
            <w:pPr>
              <w:pStyle w:val="TableParagraph"/>
              <w:spacing w:before="143"/>
              <w:ind w:left="107"/>
              <w:rPr>
                <w:sz w:val="20"/>
              </w:rPr>
            </w:pPr>
            <w:r>
              <w:rPr>
                <w:sz w:val="20"/>
              </w:rPr>
              <w:t>25</w:t>
            </w:r>
            <w:r>
              <w:rPr>
                <w:spacing w:val="-4"/>
                <w:sz w:val="20"/>
              </w:rPr>
              <w:t xml:space="preserve"> </w:t>
            </w:r>
            <w:r>
              <w:rPr>
                <w:sz w:val="20"/>
              </w:rPr>
              <w:t>500</w:t>
            </w:r>
            <w:r>
              <w:rPr>
                <w:spacing w:val="-4"/>
                <w:sz w:val="20"/>
              </w:rPr>
              <w:t xml:space="preserve"> </w:t>
            </w:r>
            <w:r>
              <w:rPr>
                <w:spacing w:val="-5"/>
                <w:sz w:val="20"/>
              </w:rPr>
              <w:t>EUR</w:t>
            </w:r>
          </w:p>
        </w:tc>
        <w:tc>
          <w:tcPr>
            <w:tcW w:w="1232" w:type="dxa"/>
          </w:tcPr>
          <w:p w14:paraId="6C7B6135" w14:textId="77777777" w:rsidR="0028661C" w:rsidRDefault="00B273B9">
            <w:pPr>
              <w:pStyle w:val="TableParagraph"/>
              <w:spacing w:before="143"/>
              <w:ind w:left="107"/>
              <w:rPr>
                <w:sz w:val="20"/>
              </w:rPr>
            </w:pPr>
            <w:r>
              <w:rPr>
                <w:sz w:val="20"/>
              </w:rPr>
              <w:t>29</w:t>
            </w:r>
            <w:r>
              <w:rPr>
                <w:spacing w:val="-4"/>
                <w:sz w:val="20"/>
              </w:rPr>
              <w:t xml:space="preserve"> </w:t>
            </w:r>
            <w:r>
              <w:rPr>
                <w:sz w:val="20"/>
              </w:rPr>
              <w:t>000</w:t>
            </w:r>
            <w:r>
              <w:rPr>
                <w:spacing w:val="-4"/>
                <w:sz w:val="20"/>
              </w:rPr>
              <w:t xml:space="preserve"> </w:t>
            </w:r>
            <w:r>
              <w:rPr>
                <w:spacing w:val="-5"/>
                <w:sz w:val="20"/>
              </w:rPr>
              <w:t>EUR</w:t>
            </w:r>
          </w:p>
        </w:tc>
        <w:tc>
          <w:tcPr>
            <w:tcW w:w="1172" w:type="dxa"/>
          </w:tcPr>
          <w:p w14:paraId="6C7B6136" w14:textId="77777777" w:rsidR="0028661C" w:rsidRDefault="00B273B9">
            <w:pPr>
              <w:pStyle w:val="TableParagraph"/>
              <w:spacing w:before="143"/>
              <w:ind w:left="98" w:right="115"/>
              <w:jc w:val="center"/>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077" w:type="dxa"/>
          </w:tcPr>
          <w:p w14:paraId="6C7B6137" w14:textId="77777777" w:rsidR="0028661C" w:rsidRDefault="00B273B9">
            <w:pPr>
              <w:pStyle w:val="TableParagraph"/>
              <w:spacing w:before="3"/>
              <w:ind w:left="105"/>
              <w:rPr>
                <w:sz w:val="20"/>
              </w:rPr>
            </w:pPr>
            <w:r>
              <w:rPr>
                <w:sz w:val="20"/>
              </w:rPr>
              <w:t>30</w:t>
            </w:r>
            <w:r>
              <w:rPr>
                <w:spacing w:val="-4"/>
                <w:sz w:val="20"/>
              </w:rPr>
              <w:t xml:space="preserve"> </w:t>
            </w:r>
            <w:r>
              <w:rPr>
                <w:spacing w:val="-5"/>
                <w:sz w:val="20"/>
              </w:rPr>
              <w:t>000</w:t>
            </w:r>
          </w:p>
          <w:p w14:paraId="6C7B6138" w14:textId="77777777" w:rsidR="0028661C" w:rsidRDefault="00B273B9">
            <w:pPr>
              <w:pStyle w:val="TableParagraph"/>
              <w:spacing w:before="37"/>
              <w:ind w:left="105"/>
              <w:rPr>
                <w:sz w:val="20"/>
              </w:rPr>
            </w:pPr>
            <w:r>
              <w:rPr>
                <w:spacing w:val="-5"/>
                <w:sz w:val="20"/>
              </w:rPr>
              <w:t>EUR</w:t>
            </w:r>
          </w:p>
        </w:tc>
        <w:tc>
          <w:tcPr>
            <w:tcW w:w="1060" w:type="dxa"/>
          </w:tcPr>
          <w:p w14:paraId="6C7B6139" w14:textId="77777777" w:rsidR="0028661C" w:rsidRDefault="00B273B9">
            <w:pPr>
              <w:pStyle w:val="TableParagraph"/>
              <w:spacing w:before="3"/>
              <w:ind w:left="104"/>
              <w:rPr>
                <w:sz w:val="20"/>
              </w:rPr>
            </w:pPr>
            <w:r>
              <w:rPr>
                <w:sz w:val="20"/>
              </w:rPr>
              <w:t>30</w:t>
            </w:r>
            <w:r>
              <w:rPr>
                <w:spacing w:val="-4"/>
                <w:sz w:val="20"/>
              </w:rPr>
              <w:t xml:space="preserve"> </w:t>
            </w:r>
            <w:r>
              <w:rPr>
                <w:spacing w:val="-5"/>
                <w:sz w:val="20"/>
              </w:rPr>
              <w:t>000</w:t>
            </w:r>
          </w:p>
          <w:p w14:paraId="6C7B613A" w14:textId="77777777" w:rsidR="0028661C" w:rsidRDefault="00B273B9">
            <w:pPr>
              <w:pStyle w:val="TableParagraph"/>
              <w:spacing w:before="37"/>
              <w:ind w:left="104"/>
              <w:rPr>
                <w:sz w:val="20"/>
              </w:rPr>
            </w:pPr>
            <w:r>
              <w:rPr>
                <w:spacing w:val="-5"/>
                <w:sz w:val="20"/>
              </w:rPr>
              <w:t>EUR</w:t>
            </w:r>
          </w:p>
        </w:tc>
        <w:tc>
          <w:tcPr>
            <w:tcW w:w="1353" w:type="dxa"/>
          </w:tcPr>
          <w:p w14:paraId="6C7B613B" w14:textId="77777777" w:rsidR="0028661C" w:rsidRDefault="00B273B9">
            <w:pPr>
              <w:pStyle w:val="TableParagraph"/>
              <w:spacing w:before="143"/>
              <w:ind w:left="103"/>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48" w14:textId="77777777">
        <w:trPr>
          <w:trHeight w:val="760"/>
        </w:trPr>
        <w:tc>
          <w:tcPr>
            <w:tcW w:w="1234" w:type="dxa"/>
          </w:tcPr>
          <w:p w14:paraId="6C7B613D" w14:textId="77777777" w:rsidR="0028661C" w:rsidRDefault="0028661C">
            <w:pPr>
              <w:pStyle w:val="TableParagraph"/>
              <w:spacing w:before="5"/>
              <w:rPr>
                <w:b/>
                <w:sz w:val="16"/>
              </w:rPr>
            </w:pPr>
          </w:p>
          <w:p w14:paraId="6C7B613E" w14:textId="77777777" w:rsidR="0028661C" w:rsidRDefault="00B273B9">
            <w:pPr>
              <w:pStyle w:val="TableParagraph"/>
              <w:ind w:left="107"/>
              <w:rPr>
                <w:b/>
                <w:sz w:val="20"/>
              </w:rPr>
            </w:pPr>
            <w:r>
              <w:rPr>
                <w:b/>
                <w:w w:val="95"/>
                <w:sz w:val="20"/>
              </w:rPr>
              <w:t>271-</w:t>
            </w:r>
            <w:r>
              <w:rPr>
                <w:b/>
                <w:spacing w:val="-5"/>
                <w:sz w:val="20"/>
              </w:rPr>
              <w:t>300</w:t>
            </w:r>
          </w:p>
        </w:tc>
        <w:tc>
          <w:tcPr>
            <w:tcW w:w="1400" w:type="dxa"/>
          </w:tcPr>
          <w:p w14:paraId="6C7B613F" w14:textId="77777777" w:rsidR="0028661C" w:rsidRDefault="00B273B9">
            <w:pPr>
              <w:pStyle w:val="TableParagraph"/>
              <w:spacing w:before="140"/>
              <w:ind w:left="107"/>
              <w:rPr>
                <w:sz w:val="20"/>
              </w:rPr>
            </w:pPr>
            <w:r>
              <w:rPr>
                <w:sz w:val="20"/>
              </w:rPr>
              <w:t>24</w:t>
            </w:r>
            <w:r>
              <w:rPr>
                <w:spacing w:val="-4"/>
                <w:sz w:val="20"/>
              </w:rPr>
              <w:t xml:space="preserve"> </w:t>
            </w:r>
            <w:r>
              <w:rPr>
                <w:sz w:val="20"/>
              </w:rPr>
              <w:t>000</w:t>
            </w:r>
            <w:r>
              <w:rPr>
                <w:spacing w:val="-4"/>
                <w:sz w:val="20"/>
              </w:rPr>
              <w:t xml:space="preserve"> </w:t>
            </w:r>
            <w:r>
              <w:rPr>
                <w:spacing w:val="-5"/>
                <w:sz w:val="20"/>
              </w:rPr>
              <w:t>EUR</w:t>
            </w:r>
          </w:p>
        </w:tc>
        <w:tc>
          <w:tcPr>
            <w:tcW w:w="1263" w:type="dxa"/>
          </w:tcPr>
          <w:p w14:paraId="6C7B6140" w14:textId="77777777" w:rsidR="0028661C" w:rsidRDefault="00B273B9">
            <w:pPr>
              <w:pStyle w:val="TableParagraph"/>
              <w:spacing w:before="140"/>
              <w:ind w:left="107"/>
              <w:rPr>
                <w:sz w:val="20"/>
              </w:rPr>
            </w:pPr>
            <w:r>
              <w:rPr>
                <w:sz w:val="20"/>
              </w:rPr>
              <w:t>28</w:t>
            </w:r>
            <w:r>
              <w:rPr>
                <w:spacing w:val="-4"/>
                <w:sz w:val="20"/>
              </w:rPr>
              <w:t xml:space="preserve"> </w:t>
            </w:r>
            <w:r>
              <w:rPr>
                <w:sz w:val="20"/>
              </w:rPr>
              <w:t>500</w:t>
            </w:r>
            <w:r>
              <w:rPr>
                <w:spacing w:val="-4"/>
                <w:sz w:val="20"/>
              </w:rPr>
              <w:t xml:space="preserve"> </w:t>
            </w:r>
            <w:r>
              <w:rPr>
                <w:spacing w:val="-5"/>
                <w:sz w:val="20"/>
              </w:rPr>
              <w:t>EUR</w:t>
            </w:r>
          </w:p>
        </w:tc>
        <w:tc>
          <w:tcPr>
            <w:tcW w:w="1232" w:type="dxa"/>
          </w:tcPr>
          <w:p w14:paraId="6C7B6141" w14:textId="77777777" w:rsidR="0028661C" w:rsidRDefault="00B273B9">
            <w:pPr>
              <w:pStyle w:val="TableParagraph"/>
              <w:spacing w:before="140"/>
              <w:ind w:left="107"/>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172" w:type="dxa"/>
          </w:tcPr>
          <w:p w14:paraId="6C7B6142" w14:textId="77777777" w:rsidR="0028661C" w:rsidRDefault="00B273B9">
            <w:pPr>
              <w:pStyle w:val="TableParagraph"/>
              <w:spacing w:before="140"/>
              <w:ind w:left="98" w:right="115"/>
              <w:jc w:val="center"/>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077" w:type="dxa"/>
          </w:tcPr>
          <w:p w14:paraId="6C7B6143" w14:textId="77777777" w:rsidR="0028661C" w:rsidRDefault="00B273B9">
            <w:pPr>
              <w:pStyle w:val="TableParagraph"/>
              <w:spacing w:before="1"/>
              <w:ind w:left="105"/>
              <w:rPr>
                <w:sz w:val="20"/>
              </w:rPr>
            </w:pPr>
            <w:r>
              <w:rPr>
                <w:sz w:val="20"/>
              </w:rPr>
              <w:t>30</w:t>
            </w:r>
            <w:r>
              <w:rPr>
                <w:spacing w:val="-4"/>
                <w:sz w:val="20"/>
              </w:rPr>
              <w:t xml:space="preserve"> </w:t>
            </w:r>
            <w:r>
              <w:rPr>
                <w:spacing w:val="-5"/>
                <w:sz w:val="20"/>
              </w:rPr>
              <w:t>000</w:t>
            </w:r>
          </w:p>
          <w:p w14:paraId="6C7B6144" w14:textId="77777777" w:rsidR="0028661C" w:rsidRDefault="00B273B9">
            <w:pPr>
              <w:pStyle w:val="TableParagraph"/>
              <w:spacing w:before="37"/>
              <w:ind w:left="105"/>
              <w:rPr>
                <w:sz w:val="20"/>
              </w:rPr>
            </w:pPr>
            <w:r>
              <w:rPr>
                <w:spacing w:val="-5"/>
                <w:sz w:val="20"/>
              </w:rPr>
              <w:t>EUR</w:t>
            </w:r>
          </w:p>
        </w:tc>
        <w:tc>
          <w:tcPr>
            <w:tcW w:w="1060" w:type="dxa"/>
          </w:tcPr>
          <w:p w14:paraId="6C7B6145" w14:textId="77777777" w:rsidR="0028661C" w:rsidRDefault="00B273B9">
            <w:pPr>
              <w:pStyle w:val="TableParagraph"/>
              <w:spacing w:before="1"/>
              <w:ind w:left="104"/>
              <w:rPr>
                <w:sz w:val="20"/>
              </w:rPr>
            </w:pPr>
            <w:r>
              <w:rPr>
                <w:sz w:val="20"/>
              </w:rPr>
              <w:t>30</w:t>
            </w:r>
            <w:r>
              <w:rPr>
                <w:spacing w:val="-4"/>
                <w:sz w:val="20"/>
              </w:rPr>
              <w:t xml:space="preserve"> </w:t>
            </w:r>
            <w:r>
              <w:rPr>
                <w:spacing w:val="-5"/>
                <w:sz w:val="20"/>
              </w:rPr>
              <w:t>000</w:t>
            </w:r>
          </w:p>
          <w:p w14:paraId="6C7B6146" w14:textId="77777777" w:rsidR="0028661C" w:rsidRDefault="00B273B9">
            <w:pPr>
              <w:pStyle w:val="TableParagraph"/>
              <w:spacing w:before="37"/>
              <w:ind w:left="104"/>
              <w:rPr>
                <w:sz w:val="20"/>
              </w:rPr>
            </w:pPr>
            <w:r>
              <w:rPr>
                <w:spacing w:val="-5"/>
                <w:sz w:val="20"/>
              </w:rPr>
              <w:t>EUR</w:t>
            </w:r>
          </w:p>
        </w:tc>
        <w:tc>
          <w:tcPr>
            <w:tcW w:w="1353" w:type="dxa"/>
          </w:tcPr>
          <w:p w14:paraId="6C7B6147" w14:textId="77777777" w:rsidR="0028661C" w:rsidRDefault="00B273B9">
            <w:pPr>
              <w:pStyle w:val="TableParagraph"/>
              <w:spacing w:before="140"/>
              <w:ind w:left="103"/>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54" w14:textId="77777777">
        <w:trPr>
          <w:trHeight w:val="762"/>
        </w:trPr>
        <w:tc>
          <w:tcPr>
            <w:tcW w:w="1234" w:type="dxa"/>
          </w:tcPr>
          <w:p w14:paraId="6C7B6149" w14:textId="77777777" w:rsidR="0028661C" w:rsidRDefault="0028661C">
            <w:pPr>
              <w:pStyle w:val="TableParagraph"/>
              <w:spacing w:before="7"/>
              <w:rPr>
                <w:b/>
                <w:sz w:val="16"/>
              </w:rPr>
            </w:pPr>
          </w:p>
          <w:p w14:paraId="6C7B614A" w14:textId="77777777" w:rsidR="0028661C" w:rsidRDefault="00B273B9">
            <w:pPr>
              <w:pStyle w:val="TableParagraph"/>
              <w:ind w:left="107"/>
              <w:rPr>
                <w:b/>
                <w:sz w:val="20"/>
              </w:rPr>
            </w:pPr>
            <w:r>
              <w:rPr>
                <w:b/>
                <w:w w:val="95"/>
                <w:sz w:val="20"/>
              </w:rPr>
              <w:t>301-</w:t>
            </w:r>
            <w:r>
              <w:rPr>
                <w:b/>
                <w:spacing w:val="-5"/>
                <w:sz w:val="20"/>
              </w:rPr>
              <w:t>330</w:t>
            </w:r>
          </w:p>
        </w:tc>
        <w:tc>
          <w:tcPr>
            <w:tcW w:w="1400" w:type="dxa"/>
          </w:tcPr>
          <w:p w14:paraId="6C7B614B" w14:textId="77777777" w:rsidR="0028661C" w:rsidRDefault="00B273B9">
            <w:pPr>
              <w:pStyle w:val="TableParagraph"/>
              <w:spacing w:before="143"/>
              <w:ind w:left="107"/>
              <w:rPr>
                <w:sz w:val="20"/>
              </w:rPr>
            </w:pPr>
            <w:r>
              <w:rPr>
                <w:sz w:val="20"/>
              </w:rPr>
              <w:t>26</w:t>
            </w:r>
            <w:r>
              <w:rPr>
                <w:spacing w:val="-4"/>
                <w:sz w:val="20"/>
              </w:rPr>
              <w:t xml:space="preserve"> </w:t>
            </w:r>
            <w:r>
              <w:rPr>
                <w:sz w:val="20"/>
              </w:rPr>
              <w:t>500</w:t>
            </w:r>
            <w:r>
              <w:rPr>
                <w:spacing w:val="-4"/>
                <w:sz w:val="20"/>
              </w:rPr>
              <w:t xml:space="preserve"> </w:t>
            </w:r>
            <w:r>
              <w:rPr>
                <w:spacing w:val="-5"/>
                <w:sz w:val="20"/>
              </w:rPr>
              <w:t>EUR</w:t>
            </w:r>
          </w:p>
        </w:tc>
        <w:tc>
          <w:tcPr>
            <w:tcW w:w="1263" w:type="dxa"/>
          </w:tcPr>
          <w:p w14:paraId="6C7B614C" w14:textId="77777777" w:rsidR="0028661C" w:rsidRDefault="00B273B9">
            <w:pPr>
              <w:pStyle w:val="TableParagraph"/>
              <w:spacing w:before="143"/>
              <w:ind w:left="107"/>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232" w:type="dxa"/>
          </w:tcPr>
          <w:p w14:paraId="6C7B614D" w14:textId="77777777" w:rsidR="0028661C" w:rsidRDefault="00B273B9">
            <w:pPr>
              <w:pStyle w:val="TableParagraph"/>
              <w:spacing w:before="143"/>
              <w:ind w:left="107"/>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172" w:type="dxa"/>
          </w:tcPr>
          <w:p w14:paraId="6C7B614E" w14:textId="77777777" w:rsidR="0028661C" w:rsidRDefault="00B273B9">
            <w:pPr>
              <w:pStyle w:val="TableParagraph"/>
              <w:spacing w:before="143"/>
              <w:ind w:left="98" w:right="115"/>
              <w:jc w:val="center"/>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077" w:type="dxa"/>
          </w:tcPr>
          <w:p w14:paraId="6C7B614F" w14:textId="77777777" w:rsidR="0028661C" w:rsidRDefault="00B273B9">
            <w:pPr>
              <w:pStyle w:val="TableParagraph"/>
              <w:spacing w:before="1"/>
              <w:ind w:left="105"/>
              <w:rPr>
                <w:sz w:val="20"/>
              </w:rPr>
            </w:pPr>
            <w:r>
              <w:rPr>
                <w:sz w:val="20"/>
              </w:rPr>
              <w:t>30</w:t>
            </w:r>
            <w:r>
              <w:rPr>
                <w:spacing w:val="-4"/>
                <w:sz w:val="20"/>
              </w:rPr>
              <w:t xml:space="preserve"> </w:t>
            </w:r>
            <w:r>
              <w:rPr>
                <w:spacing w:val="-5"/>
                <w:sz w:val="20"/>
              </w:rPr>
              <w:t>000</w:t>
            </w:r>
          </w:p>
          <w:p w14:paraId="6C7B6150" w14:textId="77777777" w:rsidR="0028661C" w:rsidRDefault="00B273B9">
            <w:pPr>
              <w:pStyle w:val="TableParagraph"/>
              <w:spacing w:before="37"/>
              <w:ind w:left="105"/>
              <w:rPr>
                <w:sz w:val="20"/>
              </w:rPr>
            </w:pPr>
            <w:r>
              <w:rPr>
                <w:spacing w:val="-5"/>
                <w:sz w:val="20"/>
              </w:rPr>
              <w:t>EUR</w:t>
            </w:r>
          </w:p>
        </w:tc>
        <w:tc>
          <w:tcPr>
            <w:tcW w:w="1060" w:type="dxa"/>
          </w:tcPr>
          <w:p w14:paraId="6C7B6151" w14:textId="77777777" w:rsidR="0028661C" w:rsidRDefault="00B273B9">
            <w:pPr>
              <w:pStyle w:val="TableParagraph"/>
              <w:spacing w:before="1"/>
              <w:ind w:left="104"/>
              <w:rPr>
                <w:sz w:val="20"/>
              </w:rPr>
            </w:pPr>
            <w:r>
              <w:rPr>
                <w:sz w:val="20"/>
              </w:rPr>
              <w:t>30</w:t>
            </w:r>
            <w:r>
              <w:rPr>
                <w:spacing w:val="-4"/>
                <w:sz w:val="20"/>
              </w:rPr>
              <w:t xml:space="preserve"> </w:t>
            </w:r>
            <w:r>
              <w:rPr>
                <w:spacing w:val="-5"/>
                <w:sz w:val="20"/>
              </w:rPr>
              <w:t>000</w:t>
            </w:r>
          </w:p>
          <w:p w14:paraId="6C7B6152" w14:textId="77777777" w:rsidR="0028661C" w:rsidRDefault="00B273B9">
            <w:pPr>
              <w:pStyle w:val="TableParagraph"/>
              <w:spacing w:before="37"/>
              <w:ind w:left="104"/>
              <w:rPr>
                <w:sz w:val="20"/>
              </w:rPr>
            </w:pPr>
            <w:r>
              <w:rPr>
                <w:spacing w:val="-5"/>
                <w:sz w:val="20"/>
              </w:rPr>
              <w:t>EUR</w:t>
            </w:r>
          </w:p>
        </w:tc>
        <w:tc>
          <w:tcPr>
            <w:tcW w:w="1353" w:type="dxa"/>
          </w:tcPr>
          <w:p w14:paraId="6C7B6153" w14:textId="77777777" w:rsidR="0028661C" w:rsidRDefault="00B273B9">
            <w:pPr>
              <w:pStyle w:val="TableParagraph"/>
              <w:spacing w:before="143"/>
              <w:ind w:left="103"/>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60" w14:textId="77777777">
        <w:trPr>
          <w:trHeight w:val="760"/>
        </w:trPr>
        <w:tc>
          <w:tcPr>
            <w:tcW w:w="1234" w:type="dxa"/>
          </w:tcPr>
          <w:p w14:paraId="6C7B6155" w14:textId="77777777" w:rsidR="0028661C" w:rsidRDefault="0028661C">
            <w:pPr>
              <w:pStyle w:val="TableParagraph"/>
              <w:spacing w:before="5"/>
              <w:rPr>
                <w:b/>
                <w:sz w:val="16"/>
              </w:rPr>
            </w:pPr>
          </w:p>
          <w:p w14:paraId="6C7B6156" w14:textId="77777777" w:rsidR="0028661C" w:rsidRDefault="00B273B9">
            <w:pPr>
              <w:pStyle w:val="TableParagraph"/>
              <w:ind w:left="107"/>
              <w:rPr>
                <w:b/>
                <w:sz w:val="20"/>
              </w:rPr>
            </w:pPr>
            <w:r>
              <w:rPr>
                <w:b/>
                <w:w w:val="95"/>
                <w:sz w:val="20"/>
              </w:rPr>
              <w:t>331-</w:t>
            </w:r>
            <w:r>
              <w:rPr>
                <w:b/>
                <w:spacing w:val="-5"/>
                <w:sz w:val="20"/>
              </w:rPr>
              <w:t>360</w:t>
            </w:r>
          </w:p>
        </w:tc>
        <w:tc>
          <w:tcPr>
            <w:tcW w:w="1400" w:type="dxa"/>
          </w:tcPr>
          <w:p w14:paraId="6C7B6157" w14:textId="77777777" w:rsidR="0028661C" w:rsidRDefault="00B273B9">
            <w:pPr>
              <w:pStyle w:val="TableParagraph"/>
              <w:spacing w:before="140"/>
              <w:ind w:left="107"/>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263" w:type="dxa"/>
          </w:tcPr>
          <w:p w14:paraId="6C7B6158" w14:textId="77777777" w:rsidR="0028661C" w:rsidRDefault="00B273B9">
            <w:pPr>
              <w:pStyle w:val="TableParagraph"/>
              <w:spacing w:before="140"/>
              <w:ind w:left="107"/>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232" w:type="dxa"/>
          </w:tcPr>
          <w:p w14:paraId="6C7B6159" w14:textId="77777777" w:rsidR="0028661C" w:rsidRDefault="00B273B9">
            <w:pPr>
              <w:pStyle w:val="TableParagraph"/>
              <w:spacing w:before="140"/>
              <w:ind w:left="107"/>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172" w:type="dxa"/>
          </w:tcPr>
          <w:p w14:paraId="6C7B615A" w14:textId="77777777" w:rsidR="0028661C" w:rsidRDefault="00B273B9">
            <w:pPr>
              <w:pStyle w:val="TableParagraph"/>
              <w:spacing w:before="140"/>
              <w:ind w:left="98" w:right="115"/>
              <w:jc w:val="center"/>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077" w:type="dxa"/>
          </w:tcPr>
          <w:p w14:paraId="6C7B615B" w14:textId="77777777" w:rsidR="0028661C" w:rsidRDefault="00B273B9">
            <w:pPr>
              <w:pStyle w:val="TableParagraph"/>
              <w:spacing w:before="1"/>
              <w:ind w:left="105"/>
              <w:rPr>
                <w:sz w:val="20"/>
              </w:rPr>
            </w:pPr>
            <w:r>
              <w:rPr>
                <w:sz w:val="20"/>
              </w:rPr>
              <w:t>30</w:t>
            </w:r>
            <w:r>
              <w:rPr>
                <w:spacing w:val="-4"/>
                <w:sz w:val="20"/>
              </w:rPr>
              <w:t xml:space="preserve"> </w:t>
            </w:r>
            <w:r>
              <w:rPr>
                <w:spacing w:val="-5"/>
                <w:sz w:val="20"/>
              </w:rPr>
              <w:t>000</w:t>
            </w:r>
          </w:p>
          <w:p w14:paraId="6C7B615C" w14:textId="77777777" w:rsidR="0028661C" w:rsidRDefault="00B273B9">
            <w:pPr>
              <w:pStyle w:val="TableParagraph"/>
              <w:spacing w:before="37"/>
              <w:ind w:left="105"/>
              <w:rPr>
                <w:sz w:val="20"/>
              </w:rPr>
            </w:pPr>
            <w:r>
              <w:rPr>
                <w:spacing w:val="-5"/>
                <w:sz w:val="20"/>
              </w:rPr>
              <w:t>EUR</w:t>
            </w:r>
          </w:p>
        </w:tc>
        <w:tc>
          <w:tcPr>
            <w:tcW w:w="1060" w:type="dxa"/>
          </w:tcPr>
          <w:p w14:paraId="6C7B615D" w14:textId="77777777" w:rsidR="0028661C" w:rsidRDefault="00B273B9">
            <w:pPr>
              <w:pStyle w:val="TableParagraph"/>
              <w:spacing w:before="1"/>
              <w:ind w:left="104"/>
              <w:rPr>
                <w:sz w:val="20"/>
              </w:rPr>
            </w:pPr>
            <w:r>
              <w:rPr>
                <w:sz w:val="20"/>
              </w:rPr>
              <w:t>30</w:t>
            </w:r>
            <w:r>
              <w:rPr>
                <w:spacing w:val="-4"/>
                <w:sz w:val="20"/>
              </w:rPr>
              <w:t xml:space="preserve"> </w:t>
            </w:r>
            <w:r>
              <w:rPr>
                <w:spacing w:val="-5"/>
                <w:sz w:val="20"/>
              </w:rPr>
              <w:t>000</w:t>
            </w:r>
          </w:p>
          <w:p w14:paraId="6C7B615E" w14:textId="77777777" w:rsidR="0028661C" w:rsidRDefault="00B273B9">
            <w:pPr>
              <w:pStyle w:val="TableParagraph"/>
              <w:spacing w:before="37"/>
              <w:ind w:left="104"/>
              <w:rPr>
                <w:sz w:val="20"/>
              </w:rPr>
            </w:pPr>
            <w:r>
              <w:rPr>
                <w:spacing w:val="-5"/>
                <w:sz w:val="20"/>
              </w:rPr>
              <w:t>EUR</w:t>
            </w:r>
          </w:p>
        </w:tc>
        <w:tc>
          <w:tcPr>
            <w:tcW w:w="1353" w:type="dxa"/>
          </w:tcPr>
          <w:p w14:paraId="6C7B615F" w14:textId="77777777" w:rsidR="0028661C" w:rsidRDefault="00B273B9">
            <w:pPr>
              <w:pStyle w:val="TableParagraph"/>
              <w:spacing w:before="140"/>
              <w:ind w:left="103"/>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bl>
    <w:p w14:paraId="6C7B6161" w14:textId="77777777" w:rsidR="0028661C" w:rsidRDefault="0028661C">
      <w:pPr>
        <w:rPr>
          <w:sz w:val="20"/>
        </w:rPr>
        <w:sectPr w:rsidR="0028661C">
          <w:pgSz w:w="11910" w:h="16840"/>
          <w:pgMar w:top="1340" w:right="780" w:bottom="720" w:left="820" w:header="0" w:footer="528" w:gutter="0"/>
          <w:cols w:space="720"/>
        </w:sectPr>
      </w:pPr>
    </w:p>
    <w:p w14:paraId="6C7B6162" w14:textId="77777777" w:rsidR="0028661C" w:rsidRDefault="00B273B9">
      <w:pPr>
        <w:spacing w:before="43"/>
        <w:ind w:left="906"/>
        <w:rPr>
          <w:b/>
          <w:sz w:val="20"/>
        </w:rPr>
      </w:pPr>
      <w:r>
        <w:rPr>
          <w:b/>
          <w:sz w:val="20"/>
        </w:rPr>
        <w:lastRenderedPageBreak/>
        <w:t>α.2)</w:t>
      </w:r>
      <w:r>
        <w:rPr>
          <w:b/>
          <w:spacing w:val="-6"/>
          <w:sz w:val="20"/>
        </w:rPr>
        <w:t xml:space="preserve"> </w:t>
      </w:r>
      <w:r>
        <w:rPr>
          <w:b/>
          <w:sz w:val="20"/>
        </w:rPr>
        <w:t>Ενότητες</w:t>
      </w:r>
      <w:r>
        <w:rPr>
          <w:b/>
          <w:spacing w:val="-6"/>
          <w:sz w:val="20"/>
        </w:rPr>
        <w:t xml:space="preserve"> </w:t>
      </w:r>
      <w:proofErr w:type="spellStart"/>
      <w:r>
        <w:rPr>
          <w:b/>
          <w:sz w:val="20"/>
        </w:rPr>
        <w:t>Jean</w:t>
      </w:r>
      <w:proofErr w:type="spellEnd"/>
      <w:r>
        <w:rPr>
          <w:b/>
          <w:spacing w:val="-6"/>
          <w:sz w:val="20"/>
        </w:rPr>
        <w:t xml:space="preserve"> </w:t>
      </w:r>
      <w:proofErr w:type="spellStart"/>
      <w:r>
        <w:rPr>
          <w:b/>
          <w:sz w:val="20"/>
        </w:rPr>
        <w:t>Monnet</w:t>
      </w:r>
      <w:proofErr w:type="spellEnd"/>
      <w:r>
        <w:rPr>
          <w:b/>
          <w:spacing w:val="-5"/>
          <w:sz w:val="20"/>
        </w:rPr>
        <w:t xml:space="preserve"> </w:t>
      </w:r>
      <w:r>
        <w:rPr>
          <w:b/>
          <w:sz w:val="20"/>
        </w:rPr>
        <w:t>για</w:t>
      </w:r>
      <w:r>
        <w:rPr>
          <w:b/>
          <w:spacing w:val="-7"/>
          <w:sz w:val="20"/>
        </w:rPr>
        <w:t xml:space="preserve"> </w:t>
      </w:r>
      <w:r>
        <w:rPr>
          <w:b/>
          <w:sz w:val="20"/>
        </w:rPr>
        <w:t>τρίτες</w:t>
      </w:r>
      <w:r>
        <w:rPr>
          <w:b/>
          <w:spacing w:val="-6"/>
          <w:sz w:val="20"/>
        </w:rPr>
        <w:t xml:space="preserve"> </w:t>
      </w:r>
      <w:r>
        <w:rPr>
          <w:b/>
          <w:sz w:val="20"/>
        </w:rPr>
        <w:t>χώρες</w:t>
      </w:r>
      <w:r>
        <w:rPr>
          <w:b/>
          <w:spacing w:val="-5"/>
          <w:sz w:val="20"/>
        </w:rPr>
        <w:t xml:space="preserve"> </w:t>
      </w:r>
      <w:r>
        <w:rPr>
          <w:b/>
          <w:sz w:val="20"/>
        </w:rPr>
        <w:t>που</w:t>
      </w:r>
      <w:r>
        <w:rPr>
          <w:b/>
          <w:spacing w:val="-6"/>
          <w:sz w:val="20"/>
        </w:rPr>
        <w:t xml:space="preserve"> </w:t>
      </w:r>
      <w:r>
        <w:rPr>
          <w:b/>
          <w:sz w:val="20"/>
        </w:rPr>
        <w:t>δεν</w:t>
      </w:r>
      <w:r>
        <w:rPr>
          <w:b/>
          <w:spacing w:val="-7"/>
          <w:sz w:val="20"/>
        </w:rPr>
        <w:t xml:space="preserve"> </w:t>
      </w:r>
      <w:r>
        <w:rPr>
          <w:b/>
          <w:sz w:val="20"/>
        </w:rPr>
        <w:t>είναι</w:t>
      </w:r>
      <w:r>
        <w:rPr>
          <w:b/>
          <w:spacing w:val="-5"/>
          <w:sz w:val="20"/>
        </w:rPr>
        <w:t xml:space="preserve"> </w:t>
      </w:r>
      <w:r>
        <w:rPr>
          <w:b/>
          <w:sz w:val="20"/>
        </w:rPr>
        <w:t>συνδεδεμένες</w:t>
      </w:r>
      <w:r>
        <w:rPr>
          <w:b/>
          <w:spacing w:val="-6"/>
          <w:sz w:val="20"/>
        </w:rPr>
        <w:t xml:space="preserve"> </w:t>
      </w:r>
      <w:r>
        <w:rPr>
          <w:b/>
          <w:sz w:val="20"/>
        </w:rPr>
        <w:t>με</w:t>
      </w:r>
      <w:r>
        <w:rPr>
          <w:b/>
          <w:spacing w:val="-6"/>
          <w:sz w:val="20"/>
        </w:rPr>
        <w:t xml:space="preserve"> </w:t>
      </w:r>
      <w:r>
        <w:rPr>
          <w:b/>
          <w:sz w:val="20"/>
        </w:rPr>
        <w:t>το</w:t>
      </w:r>
      <w:r>
        <w:rPr>
          <w:b/>
          <w:spacing w:val="-6"/>
          <w:sz w:val="20"/>
        </w:rPr>
        <w:t xml:space="preserve"> </w:t>
      </w:r>
      <w:r>
        <w:rPr>
          <w:b/>
          <w:spacing w:val="-2"/>
          <w:sz w:val="20"/>
        </w:rPr>
        <w:t>πρόγραμμα</w:t>
      </w:r>
    </w:p>
    <w:p w14:paraId="6C7B6163" w14:textId="77777777" w:rsidR="0028661C" w:rsidRDefault="0028661C">
      <w:pPr>
        <w:pStyle w:val="a3"/>
        <w:spacing w:before="2" w:after="1"/>
        <w:rPr>
          <w:b/>
          <w:sz w:val="19"/>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525"/>
        <w:gridCol w:w="1460"/>
        <w:gridCol w:w="1112"/>
        <w:gridCol w:w="1237"/>
        <w:gridCol w:w="992"/>
        <w:gridCol w:w="1384"/>
      </w:tblGrid>
      <w:tr w:rsidR="0028661C" w14:paraId="6C7B6191" w14:textId="77777777">
        <w:trPr>
          <w:trHeight w:val="4252"/>
        </w:trPr>
        <w:tc>
          <w:tcPr>
            <w:tcW w:w="1760" w:type="dxa"/>
          </w:tcPr>
          <w:p w14:paraId="6C7B6164" w14:textId="77777777" w:rsidR="0028661C" w:rsidRDefault="0028661C">
            <w:pPr>
              <w:pStyle w:val="TableParagraph"/>
              <w:rPr>
                <w:b/>
                <w:sz w:val="20"/>
              </w:rPr>
            </w:pPr>
          </w:p>
          <w:p w14:paraId="6C7B6165" w14:textId="77777777" w:rsidR="0028661C" w:rsidRDefault="0028661C">
            <w:pPr>
              <w:pStyle w:val="TableParagraph"/>
              <w:rPr>
                <w:b/>
                <w:sz w:val="20"/>
              </w:rPr>
            </w:pPr>
          </w:p>
          <w:p w14:paraId="6C7B6166" w14:textId="77777777" w:rsidR="0028661C" w:rsidRDefault="0028661C">
            <w:pPr>
              <w:pStyle w:val="TableParagraph"/>
              <w:rPr>
                <w:b/>
                <w:sz w:val="20"/>
              </w:rPr>
            </w:pPr>
          </w:p>
          <w:p w14:paraId="6C7B6167" w14:textId="77777777" w:rsidR="0028661C" w:rsidRDefault="0028661C">
            <w:pPr>
              <w:pStyle w:val="TableParagraph"/>
              <w:rPr>
                <w:b/>
                <w:sz w:val="20"/>
              </w:rPr>
            </w:pPr>
          </w:p>
          <w:p w14:paraId="6C7B6168" w14:textId="77777777" w:rsidR="0028661C" w:rsidRDefault="0028661C">
            <w:pPr>
              <w:pStyle w:val="TableParagraph"/>
              <w:rPr>
                <w:b/>
                <w:sz w:val="20"/>
              </w:rPr>
            </w:pPr>
          </w:p>
          <w:p w14:paraId="6C7B6169" w14:textId="77777777" w:rsidR="0028661C" w:rsidRDefault="00B273B9">
            <w:pPr>
              <w:pStyle w:val="TableParagraph"/>
              <w:spacing w:before="165" w:line="276" w:lineRule="auto"/>
              <w:ind w:left="276" w:right="97" w:hanging="169"/>
              <w:jc w:val="both"/>
              <w:rPr>
                <w:b/>
                <w:sz w:val="20"/>
              </w:rPr>
            </w:pPr>
            <w:r>
              <w:rPr>
                <w:b/>
                <w:sz w:val="20"/>
              </w:rPr>
              <w:t>Χώρα</w:t>
            </w:r>
            <w:r>
              <w:rPr>
                <w:b/>
                <w:spacing w:val="-12"/>
                <w:sz w:val="20"/>
              </w:rPr>
              <w:t xml:space="preserve"> </w:t>
            </w:r>
            <w:r>
              <w:rPr>
                <w:b/>
                <w:sz w:val="20"/>
              </w:rPr>
              <w:t>/</w:t>
            </w:r>
            <w:r>
              <w:rPr>
                <w:b/>
                <w:spacing w:val="-11"/>
                <w:sz w:val="20"/>
              </w:rPr>
              <w:t xml:space="preserve"> </w:t>
            </w:r>
            <w:r>
              <w:rPr>
                <w:b/>
                <w:sz w:val="20"/>
              </w:rPr>
              <w:t>διδακτικές ώρες κατά την</w:t>
            </w:r>
          </w:p>
          <w:p w14:paraId="6C7B616A" w14:textId="77777777" w:rsidR="0028661C" w:rsidRDefault="00B273B9">
            <w:pPr>
              <w:pStyle w:val="TableParagraph"/>
              <w:spacing w:line="276" w:lineRule="auto"/>
              <w:ind w:left="290" w:right="281" w:firstLine="31"/>
              <w:jc w:val="both"/>
              <w:rPr>
                <w:b/>
                <w:sz w:val="20"/>
              </w:rPr>
            </w:pPr>
            <w:r>
              <w:rPr>
                <w:b/>
                <w:sz w:val="20"/>
              </w:rPr>
              <w:t>3ετή</w:t>
            </w:r>
            <w:r>
              <w:rPr>
                <w:b/>
                <w:spacing w:val="-10"/>
                <w:sz w:val="20"/>
              </w:rPr>
              <w:t xml:space="preserve"> </w:t>
            </w:r>
            <w:r>
              <w:rPr>
                <w:b/>
                <w:sz w:val="20"/>
              </w:rPr>
              <w:t xml:space="preserve">περίοδο </w:t>
            </w:r>
            <w:r>
              <w:rPr>
                <w:b/>
                <w:spacing w:val="-2"/>
                <w:sz w:val="20"/>
              </w:rPr>
              <w:t xml:space="preserve">(τουλάχιστον </w:t>
            </w:r>
            <w:r>
              <w:rPr>
                <w:b/>
                <w:sz w:val="20"/>
              </w:rPr>
              <w:t>40</w:t>
            </w:r>
            <w:r>
              <w:rPr>
                <w:b/>
                <w:spacing w:val="-4"/>
                <w:sz w:val="20"/>
              </w:rPr>
              <w:t xml:space="preserve"> </w:t>
            </w:r>
            <w:r>
              <w:rPr>
                <w:b/>
                <w:spacing w:val="-2"/>
                <w:sz w:val="20"/>
              </w:rPr>
              <w:t>ώρες/έτος)</w:t>
            </w:r>
          </w:p>
        </w:tc>
        <w:tc>
          <w:tcPr>
            <w:tcW w:w="1525" w:type="dxa"/>
          </w:tcPr>
          <w:p w14:paraId="6C7B616B" w14:textId="77777777" w:rsidR="0028661C" w:rsidRDefault="0028661C">
            <w:pPr>
              <w:pStyle w:val="TableParagraph"/>
              <w:rPr>
                <w:b/>
                <w:sz w:val="20"/>
              </w:rPr>
            </w:pPr>
          </w:p>
          <w:p w14:paraId="6C7B616C" w14:textId="77777777" w:rsidR="0028661C" w:rsidRDefault="0028661C">
            <w:pPr>
              <w:pStyle w:val="TableParagraph"/>
              <w:rPr>
                <w:b/>
                <w:sz w:val="20"/>
              </w:rPr>
            </w:pPr>
          </w:p>
          <w:p w14:paraId="6C7B616D" w14:textId="77777777" w:rsidR="0028661C" w:rsidRDefault="0028661C">
            <w:pPr>
              <w:pStyle w:val="TableParagraph"/>
              <w:rPr>
                <w:b/>
                <w:sz w:val="20"/>
              </w:rPr>
            </w:pPr>
          </w:p>
          <w:p w14:paraId="6C7B616E" w14:textId="77777777" w:rsidR="0028661C" w:rsidRDefault="0028661C">
            <w:pPr>
              <w:pStyle w:val="TableParagraph"/>
              <w:spacing w:before="11"/>
              <w:rPr>
                <w:b/>
                <w:sz w:val="18"/>
              </w:rPr>
            </w:pPr>
          </w:p>
          <w:p w14:paraId="6C7B616F" w14:textId="77777777" w:rsidR="0028661C" w:rsidRDefault="00B273B9">
            <w:pPr>
              <w:pStyle w:val="TableParagraph"/>
              <w:spacing w:line="276" w:lineRule="auto"/>
              <w:ind w:left="107" w:right="67"/>
              <w:rPr>
                <w:b/>
                <w:sz w:val="20"/>
              </w:rPr>
            </w:pPr>
            <w:r>
              <w:rPr>
                <w:b/>
                <w:sz w:val="20"/>
              </w:rPr>
              <w:t xml:space="preserve">Χιλή, Άγιος </w:t>
            </w:r>
            <w:r>
              <w:rPr>
                <w:b/>
                <w:spacing w:val="-2"/>
                <w:sz w:val="20"/>
              </w:rPr>
              <w:t xml:space="preserve">Χριστόφορος </w:t>
            </w:r>
            <w:r>
              <w:rPr>
                <w:b/>
                <w:sz w:val="20"/>
              </w:rPr>
              <w:t>και Νέβις,</w:t>
            </w:r>
          </w:p>
          <w:p w14:paraId="6C7B6170" w14:textId="77777777" w:rsidR="0028661C" w:rsidRDefault="00B273B9">
            <w:pPr>
              <w:pStyle w:val="TableParagraph"/>
              <w:spacing w:line="276" w:lineRule="auto"/>
              <w:ind w:left="107" w:right="67"/>
              <w:rPr>
                <w:b/>
                <w:sz w:val="20"/>
              </w:rPr>
            </w:pPr>
            <w:r>
              <w:rPr>
                <w:b/>
                <w:sz w:val="20"/>
              </w:rPr>
              <w:t xml:space="preserve">Μεξικό, Λιβύη, Αντίγκουα και </w:t>
            </w:r>
            <w:r>
              <w:rPr>
                <w:b/>
                <w:spacing w:val="-2"/>
                <w:sz w:val="20"/>
              </w:rPr>
              <w:t xml:space="preserve">Μπαρμπούντα, </w:t>
            </w:r>
            <w:proofErr w:type="spellStart"/>
            <w:r>
              <w:rPr>
                <w:b/>
                <w:spacing w:val="-2"/>
                <w:sz w:val="20"/>
              </w:rPr>
              <w:t>Μπαρμπέιντος</w:t>
            </w:r>
            <w:proofErr w:type="spellEnd"/>
            <w:r>
              <w:rPr>
                <w:b/>
                <w:spacing w:val="-2"/>
                <w:sz w:val="20"/>
              </w:rPr>
              <w:t xml:space="preserve">, </w:t>
            </w:r>
            <w:r>
              <w:rPr>
                <w:b/>
                <w:sz w:val="20"/>
              </w:rPr>
              <w:t>άλλες χώρες</w:t>
            </w:r>
          </w:p>
        </w:tc>
        <w:tc>
          <w:tcPr>
            <w:tcW w:w="1460" w:type="dxa"/>
          </w:tcPr>
          <w:p w14:paraId="6C7B6171" w14:textId="77777777" w:rsidR="0028661C" w:rsidRDefault="0028661C">
            <w:pPr>
              <w:pStyle w:val="TableParagraph"/>
              <w:rPr>
                <w:b/>
                <w:sz w:val="20"/>
              </w:rPr>
            </w:pPr>
          </w:p>
          <w:p w14:paraId="6C7B6172" w14:textId="77777777" w:rsidR="0028661C" w:rsidRDefault="0028661C">
            <w:pPr>
              <w:pStyle w:val="TableParagraph"/>
              <w:rPr>
                <w:b/>
                <w:sz w:val="20"/>
              </w:rPr>
            </w:pPr>
          </w:p>
          <w:p w14:paraId="6C7B6173" w14:textId="77777777" w:rsidR="0028661C" w:rsidRDefault="0028661C">
            <w:pPr>
              <w:pStyle w:val="TableParagraph"/>
              <w:spacing w:before="6"/>
              <w:rPr>
                <w:b/>
                <w:sz w:val="27"/>
              </w:rPr>
            </w:pPr>
          </w:p>
          <w:p w14:paraId="6C7B6174" w14:textId="77777777" w:rsidR="0028661C" w:rsidRDefault="00B273B9">
            <w:pPr>
              <w:pStyle w:val="TableParagraph"/>
              <w:spacing w:line="276" w:lineRule="auto"/>
              <w:ind w:left="104"/>
              <w:rPr>
                <w:b/>
                <w:sz w:val="20"/>
              </w:rPr>
            </w:pPr>
            <w:r>
              <w:rPr>
                <w:b/>
                <w:sz w:val="20"/>
              </w:rPr>
              <w:t xml:space="preserve">Έδαφος της Ρωσίας όπως </w:t>
            </w:r>
            <w:r>
              <w:rPr>
                <w:b/>
                <w:spacing w:val="-2"/>
                <w:sz w:val="20"/>
              </w:rPr>
              <w:t xml:space="preserve">αναγνωρίζεται </w:t>
            </w:r>
            <w:r>
              <w:rPr>
                <w:b/>
                <w:sz w:val="20"/>
              </w:rPr>
              <w:t>από το</w:t>
            </w:r>
          </w:p>
          <w:p w14:paraId="6C7B6175" w14:textId="77777777" w:rsidR="0028661C" w:rsidRDefault="00B273B9">
            <w:pPr>
              <w:pStyle w:val="TableParagraph"/>
              <w:spacing w:before="1" w:line="276" w:lineRule="auto"/>
              <w:ind w:left="104" w:right="708"/>
              <w:rPr>
                <w:b/>
                <w:sz w:val="20"/>
              </w:rPr>
            </w:pPr>
            <w:r>
              <w:rPr>
                <w:b/>
                <w:spacing w:val="-2"/>
                <w:sz w:val="20"/>
              </w:rPr>
              <w:t>διεθνές δίκαιο,</w:t>
            </w:r>
          </w:p>
          <w:p w14:paraId="6C7B6176" w14:textId="77777777" w:rsidR="0028661C" w:rsidRDefault="00B273B9">
            <w:pPr>
              <w:pStyle w:val="TableParagraph"/>
              <w:spacing w:line="276" w:lineRule="auto"/>
              <w:ind w:left="104" w:right="143"/>
              <w:rPr>
                <w:b/>
                <w:sz w:val="20"/>
              </w:rPr>
            </w:pPr>
            <w:r>
              <w:rPr>
                <w:b/>
                <w:spacing w:val="-2"/>
                <w:sz w:val="20"/>
              </w:rPr>
              <w:t xml:space="preserve">Μπαχρέιν, </w:t>
            </w:r>
            <w:proofErr w:type="spellStart"/>
            <w:r>
              <w:rPr>
                <w:b/>
                <w:sz w:val="20"/>
              </w:rPr>
              <w:t>Τρίνινταντ</w:t>
            </w:r>
            <w:proofErr w:type="spellEnd"/>
            <w:r>
              <w:rPr>
                <w:b/>
                <w:spacing w:val="-12"/>
                <w:sz w:val="20"/>
              </w:rPr>
              <w:t xml:space="preserve"> </w:t>
            </w:r>
            <w:r>
              <w:rPr>
                <w:b/>
                <w:sz w:val="20"/>
              </w:rPr>
              <w:t xml:space="preserve">και </w:t>
            </w:r>
            <w:proofErr w:type="spellStart"/>
            <w:r>
              <w:rPr>
                <w:b/>
                <w:spacing w:val="-2"/>
                <w:sz w:val="20"/>
              </w:rPr>
              <w:t>Τομπέιγκο</w:t>
            </w:r>
            <w:proofErr w:type="spellEnd"/>
          </w:p>
        </w:tc>
        <w:tc>
          <w:tcPr>
            <w:tcW w:w="1112" w:type="dxa"/>
          </w:tcPr>
          <w:p w14:paraId="6C7B6177" w14:textId="77777777" w:rsidR="0028661C" w:rsidRDefault="0028661C">
            <w:pPr>
              <w:pStyle w:val="TableParagraph"/>
              <w:rPr>
                <w:b/>
                <w:sz w:val="20"/>
              </w:rPr>
            </w:pPr>
          </w:p>
          <w:p w14:paraId="6C7B6178" w14:textId="77777777" w:rsidR="0028661C" w:rsidRDefault="0028661C">
            <w:pPr>
              <w:pStyle w:val="TableParagraph"/>
              <w:rPr>
                <w:b/>
                <w:sz w:val="20"/>
              </w:rPr>
            </w:pPr>
          </w:p>
          <w:p w14:paraId="6C7B6179" w14:textId="77777777" w:rsidR="0028661C" w:rsidRDefault="0028661C">
            <w:pPr>
              <w:pStyle w:val="TableParagraph"/>
              <w:rPr>
                <w:b/>
                <w:sz w:val="20"/>
              </w:rPr>
            </w:pPr>
          </w:p>
          <w:p w14:paraId="6C7B617A" w14:textId="77777777" w:rsidR="0028661C" w:rsidRDefault="0028661C">
            <w:pPr>
              <w:pStyle w:val="TableParagraph"/>
              <w:rPr>
                <w:b/>
                <w:sz w:val="20"/>
              </w:rPr>
            </w:pPr>
          </w:p>
          <w:p w14:paraId="6C7B617B" w14:textId="77777777" w:rsidR="0028661C" w:rsidRDefault="00B273B9">
            <w:pPr>
              <w:pStyle w:val="TableParagraph"/>
              <w:spacing w:before="129" w:line="276" w:lineRule="auto"/>
              <w:ind w:left="106" w:right="194"/>
              <w:rPr>
                <w:b/>
                <w:sz w:val="20"/>
              </w:rPr>
            </w:pPr>
            <w:r>
              <w:rPr>
                <w:b/>
                <w:spacing w:val="-2"/>
                <w:sz w:val="20"/>
              </w:rPr>
              <w:t>Σαουδική Αραβία,</w:t>
            </w:r>
          </w:p>
          <w:p w14:paraId="6C7B617C" w14:textId="77777777" w:rsidR="0028661C" w:rsidRDefault="00B273B9">
            <w:pPr>
              <w:pStyle w:val="TableParagraph"/>
              <w:spacing w:line="276" w:lineRule="auto"/>
              <w:ind w:left="106"/>
              <w:rPr>
                <w:b/>
                <w:sz w:val="20"/>
              </w:rPr>
            </w:pPr>
            <w:r>
              <w:rPr>
                <w:b/>
                <w:spacing w:val="-2"/>
                <w:sz w:val="20"/>
              </w:rPr>
              <w:t>Σεϋχέλλες, Ισημερινή Γουινέα, Ομάν,</w:t>
            </w:r>
          </w:p>
          <w:p w14:paraId="6C7B617D" w14:textId="77777777" w:rsidR="0028661C" w:rsidRDefault="00B273B9">
            <w:pPr>
              <w:pStyle w:val="TableParagraph"/>
              <w:ind w:left="106"/>
              <w:rPr>
                <w:b/>
                <w:sz w:val="20"/>
              </w:rPr>
            </w:pPr>
            <w:r>
              <w:rPr>
                <w:b/>
                <w:spacing w:val="-2"/>
                <w:sz w:val="20"/>
              </w:rPr>
              <w:t>Ισραήλ</w:t>
            </w:r>
          </w:p>
        </w:tc>
        <w:tc>
          <w:tcPr>
            <w:tcW w:w="1237" w:type="dxa"/>
          </w:tcPr>
          <w:p w14:paraId="6C7B617E" w14:textId="77777777" w:rsidR="0028661C" w:rsidRDefault="0028661C">
            <w:pPr>
              <w:pStyle w:val="TableParagraph"/>
              <w:rPr>
                <w:b/>
                <w:sz w:val="20"/>
              </w:rPr>
            </w:pPr>
          </w:p>
          <w:p w14:paraId="6C7B617F" w14:textId="77777777" w:rsidR="0028661C" w:rsidRDefault="0028661C">
            <w:pPr>
              <w:pStyle w:val="TableParagraph"/>
              <w:rPr>
                <w:b/>
                <w:sz w:val="20"/>
              </w:rPr>
            </w:pPr>
          </w:p>
          <w:p w14:paraId="6C7B6180" w14:textId="77777777" w:rsidR="0028661C" w:rsidRDefault="0028661C">
            <w:pPr>
              <w:pStyle w:val="TableParagraph"/>
              <w:rPr>
                <w:b/>
                <w:sz w:val="20"/>
              </w:rPr>
            </w:pPr>
          </w:p>
          <w:p w14:paraId="6C7B6181" w14:textId="77777777" w:rsidR="0028661C" w:rsidRDefault="0028661C">
            <w:pPr>
              <w:pStyle w:val="TableParagraph"/>
              <w:rPr>
                <w:b/>
                <w:sz w:val="20"/>
              </w:rPr>
            </w:pPr>
          </w:p>
          <w:p w14:paraId="6C7B6182" w14:textId="77777777" w:rsidR="0028661C" w:rsidRDefault="0028661C">
            <w:pPr>
              <w:pStyle w:val="TableParagraph"/>
              <w:rPr>
                <w:b/>
                <w:sz w:val="20"/>
              </w:rPr>
            </w:pPr>
          </w:p>
          <w:p w14:paraId="6C7B6183" w14:textId="77777777" w:rsidR="0028661C" w:rsidRDefault="0028661C">
            <w:pPr>
              <w:pStyle w:val="TableParagraph"/>
              <w:spacing w:before="11"/>
              <w:rPr>
                <w:b/>
                <w:sz w:val="24"/>
              </w:rPr>
            </w:pPr>
          </w:p>
          <w:p w14:paraId="6C7B6184" w14:textId="77777777" w:rsidR="0028661C" w:rsidRDefault="00B273B9">
            <w:pPr>
              <w:pStyle w:val="TableParagraph"/>
              <w:spacing w:line="276" w:lineRule="auto"/>
              <w:ind w:left="105" w:right="101"/>
              <w:jc w:val="both"/>
              <w:rPr>
                <w:b/>
                <w:sz w:val="20"/>
              </w:rPr>
            </w:pPr>
            <w:r>
              <w:rPr>
                <w:b/>
                <w:spacing w:val="-2"/>
                <w:sz w:val="20"/>
              </w:rPr>
              <w:t xml:space="preserve">Δημοκρατία </w:t>
            </w:r>
            <w:r>
              <w:rPr>
                <w:b/>
                <w:sz w:val="20"/>
              </w:rPr>
              <w:t xml:space="preserve">της Κορέας, </w:t>
            </w:r>
            <w:r>
              <w:rPr>
                <w:b/>
                <w:spacing w:val="-4"/>
                <w:sz w:val="20"/>
              </w:rPr>
              <w:t>Νέα</w:t>
            </w:r>
          </w:p>
          <w:p w14:paraId="6C7B6185" w14:textId="77777777" w:rsidR="0028661C" w:rsidRDefault="00B273B9">
            <w:pPr>
              <w:pStyle w:val="TableParagraph"/>
              <w:spacing w:before="1"/>
              <w:ind w:left="105"/>
              <w:rPr>
                <w:b/>
                <w:sz w:val="20"/>
              </w:rPr>
            </w:pPr>
            <w:r>
              <w:rPr>
                <w:b/>
                <w:spacing w:val="-2"/>
                <w:sz w:val="20"/>
              </w:rPr>
              <w:t>Ζηλανδία</w:t>
            </w:r>
          </w:p>
        </w:tc>
        <w:tc>
          <w:tcPr>
            <w:tcW w:w="992" w:type="dxa"/>
          </w:tcPr>
          <w:p w14:paraId="6C7B6186" w14:textId="77777777" w:rsidR="0028661C" w:rsidRDefault="0028661C">
            <w:pPr>
              <w:pStyle w:val="TableParagraph"/>
              <w:rPr>
                <w:b/>
                <w:sz w:val="20"/>
              </w:rPr>
            </w:pPr>
          </w:p>
          <w:p w14:paraId="6C7B6187" w14:textId="77777777" w:rsidR="0028661C" w:rsidRDefault="0028661C">
            <w:pPr>
              <w:pStyle w:val="TableParagraph"/>
              <w:rPr>
                <w:b/>
                <w:sz w:val="20"/>
              </w:rPr>
            </w:pPr>
          </w:p>
          <w:p w14:paraId="6C7B6188" w14:textId="77777777" w:rsidR="0028661C" w:rsidRDefault="0028661C">
            <w:pPr>
              <w:pStyle w:val="TableParagraph"/>
              <w:rPr>
                <w:b/>
                <w:sz w:val="20"/>
              </w:rPr>
            </w:pPr>
          </w:p>
          <w:p w14:paraId="6C7B6189" w14:textId="77777777" w:rsidR="0028661C" w:rsidRDefault="0028661C">
            <w:pPr>
              <w:pStyle w:val="TableParagraph"/>
              <w:rPr>
                <w:b/>
                <w:sz w:val="20"/>
              </w:rPr>
            </w:pPr>
          </w:p>
          <w:p w14:paraId="6C7B618A" w14:textId="77777777" w:rsidR="0028661C" w:rsidRDefault="0028661C">
            <w:pPr>
              <w:pStyle w:val="TableParagraph"/>
              <w:rPr>
                <w:b/>
                <w:sz w:val="20"/>
              </w:rPr>
            </w:pPr>
          </w:p>
          <w:p w14:paraId="6C7B618B" w14:textId="77777777" w:rsidR="0028661C" w:rsidRDefault="0028661C">
            <w:pPr>
              <w:pStyle w:val="TableParagraph"/>
              <w:rPr>
                <w:b/>
                <w:sz w:val="20"/>
              </w:rPr>
            </w:pPr>
          </w:p>
          <w:p w14:paraId="6C7B618C" w14:textId="77777777" w:rsidR="0028661C" w:rsidRDefault="0028661C">
            <w:pPr>
              <w:pStyle w:val="TableParagraph"/>
              <w:spacing w:before="6"/>
              <w:rPr>
                <w:b/>
                <w:sz w:val="16"/>
              </w:rPr>
            </w:pPr>
          </w:p>
          <w:p w14:paraId="6C7B618D" w14:textId="77777777" w:rsidR="0028661C" w:rsidRDefault="00B273B9">
            <w:pPr>
              <w:pStyle w:val="TableParagraph"/>
              <w:spacing w:before="1" w:line="276" w:lineRule="auto"/>
              <w:ind w:left="105" w:right="107"/>
              <w:jc w:val="both"/>
              <w:rPr>
                <w:b/>
                <w:sz w:val="20"/>
              </w:rPr>
            </w:pPr>
            <w:r>
              <w:rPr>
                <w:b/>
                <w:spacing w:val="-2"/>
                <w:sz w:val="20"/>
              </w:rPr>
              <w:t>Ιαπωνία, Ηνωμένο Βασίλειο</w:t>
            </w:r>
          </w:p>
        </w:tc>
        <w:tc>
          <w:tcPr>
            <w:tcW w:w="1384" w:type="dxa"/>
          </w:tcPr>
          <w:p w14:paraId="6C7B618E" w14:textId="77777777" w:rsidR="0028661C" w:rsidRDefault="00B273B9">
            <w:pPr>
              <w:pStyle w:val="TableParagraph"/>
              <w:spacing w:before="121" w:line="276" w:lineRule="auto"/>
              <w:ind w:left="104" w:right="163"/>
              <w:rPr>
                <w:b/>
                <w:sz w:val="20"/>
              </w:rPr>
            </w:pPr>
            <w:r>
              <w:rPr>
                <w:b/>
                <w:spacing w:val="-2"/>
                <w:sz w:val="20"/>
              </w:rPr>
              <w:t xml:space="preserve">Αυστραλία, Μπρουνέι, Καναδάς, </w:t>
            </w:r>
            <w:r>
              <w:rPr>
                <w:b/>
                <w:sz w:val="20"/>
              </w:rPr>
              <w:t>Χονγκ</w:t>
            </w:r>
            <w:r>
              <w:rPr>
                <w:b/>
                <w:spacing w:val="-12"/>
                <w:sz w:val="20"/>
              </w:rPr>
              <w:t xml:space="preserve"> </w:t>
            </w:r>
            <w:r>
              <w:rPr>
                <w:b/>
                <w:sz w:val="20"/>
              </w:rPr>
              <w:t xml:space="preserve">Κονγκ, </w:t>
            </w:r>
            <w:r>
              <w:rPr>
                <w:b/>
                <w:spacing w:val="-2"/>
                <w:sz w:val="20"/>
              </w:rPr>
              <w:t>Κουβέιτ,</w:t>
            </w:r>
          </w:p>
          <w:p w14:paraId="6C7B618F" w14:textId="77777777" w:rsidR="0028661C" w:rsidRDefault="00B273B9">
            <w:pPr>
              <w:pStyle w:val="TableParagraph"/>
              <w:ind w:left="104"/>
              <w:rPr>
                <w:b/>
                <w:sz w:val="20"/>
              </w:rPr>
            </w:pPr>
            <w:r>
              <w:rPr>
                <w:b/>
                <w:spacing w:val="-2"/>
                <w:sz w:val="20"/>
              </w:rPr>
              <w:t>Κατάρ,</w:t>
            </w:r>
          </w:p>
          <w:p w14:paraId="6C7B6190" w14:textId="77777777" w:rsidR="0028661C" w:rsidRDefault="00B273B9">
            <w:pPr>
              <w:pStyle w:val="TableParagraph"/>
              <w:spacing w:before="37" w:line="276" w:lineRule="auto"/>
              <w:ind w:left="104"/>
              <w:rPr>
                <w:b/>
                <w:sz w:val="20"/>
              </w:rPr>
            </w:pPr>
            <w:proofErr w:type="spellStart"/>
            <w:r>
              <w:rPr>
                <w:b/>
                <w:spacing w:val="-2"/>
                <w:sz w:val="20"/>
              </w:rPr>
              <w:t>Σινγκαπούρη</w:t>
            </w:r>
            <w:proofErr w:type="spellEnd"/>
            <w:r>
              <w:rPr>
                <w:b/>
                <w:spacing w:val="-2"/>
                <w:sz w:val="20"/>
              </w:rPr>
              <w:t xml:space="preserve">, Ελβετία, Ηνωμένα Αραβικά Εμιράτα, Ηνωμένες </w:t>
            </w:r>
            <w:r>
              <w:rPr>
                <w:b/>
                <w:sz w:val="20"/>
              </w:rPr>
              <w:t xml:space="preserve">Πολιτείες της </w:t>
            </w:r>
            <w:r>
              <w:rPr>
                <w:b/>
                <w:spacing w:val="-2"/>
                <w:sz w:val="20"/>
              </w:rPr>
              <w:t>Αμερικής</w:t>
            </w:r>
          </w:p>
        </w:tc>
      </w:tr>
      <w:tr w:rsidR="0028661C" w14:paraId="6C7B619C" w14:textId="77777777">
        <w:trPr>
          <w:trHeight w:val="760"/>
        </w:trPr>
        <w:tc>
          <w:tcPr>
            <w:tcW w:w="1760" w:type="dxa"/>
          </w:tcPr>
          <w:p w14:paraId="6C7B6192" w14:textId="77777777" w:rsidR="0028661C" w:rsidRDefault="0028661C">
            <w:pPr>
              <w:pStyle w:val="TableParagraph"/>
              <w:spacing w:before="5"/>
              <w:rPr>
                <w:b/>
                <w:sz w:val="16"/>
              </w:rPr>
            </w:pPr>
          </w:p>
          <w:p w14:paraId="6C7B6193" w14:textId="77777777" w:rsidR="0028661C" w:rsidRDefault="00B273B9">
            <w:pPr>
              <w:pStyle w:val="TableParagraph"/>
              <w:ind w:left="107"/>
              <w:rPr>
                <w:b/>
                <w:sz w:val="20"/>
              </w:rPr>
            </w:pPr>
            <w:r>
              <w:rPr>
                <w:b/>
                <w:w w:val="95"/>
                <w:sz w:val="20"/>
              </w:rPr>
              <w:t>120-</w:t>
            </w:r>
            <w:r>
              <w:rPr>
                <w:b/>
                <w:spacing w:val="-5"/>
                <w:sz w:val="20"/>
              </w:rPr>
              <w:t>150</w:t>
            </w:r>
          </w:p>
        </w:tc>
        <w:tc>
          <w:tcPr>
            <w:tcW w:w="1525" w:type="dxa"/>
          </w:tcPr>
          <w:p w14:paraId="6C7B6194" w14:textId="77777777" w:rsidR="0028661C" w:rsidRDefault="00B273B9">
            <w:pPr>
              <w:pStyle w:val="TableParagraph"/>
              <w:spacing w:before="140"/>
              <w:ind w:left="107"/>
              <w:rPr>
                <w:sz w:val="20"/>
              </w:rPr>
            </w:pPr>
            <w:r>
              <w:rPr>
                <w:sz w:val="20"/>
              </w:rPr>
              <w:t>11</w:t>
            </w:r>
            <w:r>
              <w:rPr>
                <w:spacing w:val="-4"/>
                <w:sz w:val="20"/>
              </w:rPr>
              <w:t xml:space="preserve"> </w:t>
            </w:r>
            <w:r>
              <w:rPr>
                <w:sz w:val="20"/>
              </w:rPr>
              <w:t>500</w:t>
            </w:r>
            <w:r>
              <w:rPr>
                <w:spacing w:val="-4"/>
                <w:sz w:val="20"/>
              </w:rPr>
              <w:t xml:space="preserve"> </w:t>
            </w:r>
            <w:r>
              <w:rPr>
                <w:spacing w:val="-5"/>
                <w:sz w:val="20"/>
              </w:rPr>
              <w:t>EUR</w:t>
            </w:r>
          </w:p>
        </w:tc>
        <w:tc>
          <w:tcPr>
            <w:tcW w:w="1460" w:type="dxa"/>
          </w:tcPr>
          <w:p w14:paraId="6C7B6195" w14:textId="77777777" w:rsidR="0028661C" w:rsidRDefault="00B273B9">
            <w:pPr>
              <w:pStyle w:val="TableParagraph"/>
              <w:spacing w:before="140"/>
              <w:ind w:left="104"/>
              <w:rPr>
                <w:sz w:val="20"/>
              </w:rPr>
            </w:pPr>
            <w:r>
              <w:rPr>
                <w:sz w:val="20"/>
              </w:rPr>
              <w:t>15</w:t>
            </w:r>
            <w:r>
              <w:rPr>
                <w:spacing w:val="-4"/>
                <w:sz w:val="20"/>
              </w:rPr>
              <w:t xml:space="preserve"> </w:t>
            </w:r>
            <w:r>
              <w:rPr>
                <w:sz w:val="20"/>
              </w:rPr>
              <w:t>000</w:t>
            </w:r>
            <w:r>
              <w:rPr>
                <w:spacing w:val="-4"/>
                <w:sz w:val="20"/>
              </w:rPr>
              <w:t xml:space="preserve"> </w:t>
            </w:r>
            <w:r>
              <w:rPr>
                <w:spacing w:val="-5"/>
                <w:sz w:val="20"/>
              </w:rPr>
              <w:t>EUR</w:t>
            </w:r>
          </w:p>
        </w:tc>
        <w:tc>
          <w:tcPr>
            <w:tcW w:w="1112" w:type="dxa"/>
          </w:tcPr>
          <w:p w14:paraId="6C7B6196" w14:textId="77777777" w:rsidR="0028661C" w:rsidRDefault="00B273B9">
            <w:pPr>
              <w:pStyle w:val="TableParagraph"/>
              <w:spacing w:before="1"/>
              <w:ind w:left="106"/>
              <w:rPr>
                <w:sz w:val="20"/>
              </w:rPr>
            </w:pPr>
            <w:r>
              <w:rPr>
                <w:sz w:val="20"/>
              </w:rPr>
              <w:t>19</w:t>
            </w:r>
            <w:r>
              <w:rPr>
                <w:spacing w:val="-4"/>
                <w:sz w:val="20"/>
              </w:rPr>
              <w:t xml:space="preserve"> </w:t>
            </w:r>
            <w:r>
              <w:rPr>
                <w:spacing w:val="-5"/>
                <w:sz w:val="20"/>
              </w:rPr>
              <w:t>000</w:t>
            </w:r>
          </w:p>
          <w:p w14:paraId="6C7B6197" w14:textId="77777777" w:rsidR="0028661C" w:rsidRDefault="00B273B9">
            <w:pPr>
              <w:pStyle w:val="TableParagraph"/>
              <w:spacing w:before="37"/>
              <w:ind w:left="106"/>
              <w:rPr>
                <w:sz w:val="20"/>
              </w:rPr>
            </w:pPr>
            <w:r>
              <w:rPr>
                <w:spacing w:val="-5"/>
                <w:sz w:val="20"/>
              </w:rPr>
              <w:t>EUR</w:t>
            </w:r>
          </w:p>
        </w:tc>
        <w:tc>
          <w:tcPr>
            <w:tcW w:w="1237" w:type="dxa"/>
          </w:tcPr>
          <w:p w14:paraId="6C7B6198" w14:textId="77777777" w:rsidR="0028661C" w:rsidRDefault="00B273B9">
            <w:pPr>
              <w:pStyle w:val="TableParagraph"/>
              <w:spacing w:before="140"/>
              <w:ind w:left="105"/>
              <w:rPr>
                <w:sz w:val="20"/>
              </w:rPr>
            </w:pPr>
            <w:r>
              <w:rPr>
                <w:sz w:val="20"/>
              </w:rPr>
              <w:t>22</w:t>
            </w:r>
            <w:r>
              <w:rPr>
                <w:spacing w:val="-4"/>
                <w:sz w:val="20"/>
              </w:rPr>
              <w:t xml:space="preserve"> </w:t>
            </w:r>
            <w:r>
              <w:rPr>
                <w:sz w:val="20"/>
              </w:rPr>
              <w:t>000</w:t>
            </w:r>
            <w:r>
              <w:rPr>
                <w:spacing w:val="-4"/>
                <w:sz w:val="20"/>
              </w:rPr>
              <w:t xml:space="preserve"> </w:t>
            </w:r>
            <w:r>
              <w:rPr>
                <w:spacing w:val="-5"/>
                <w:sz w:val="20"/>
              </w:rPr>
              <w:t>EUR</w:t>
            </w:r>
          </w:p>
        </w:tc>
        <w:tc>
          <w:tcPr>
            <w:tcW w:w="992" w:type="dxa"/>
          </w:tcPr>
          <w:p w14:paraId="6C7B6199" w14:textId="77777777" w:rsidR="0028661C" w:rsidRDefault="00B273B9">
            <w:pPr>
              <w:pStyle w:val="TableParagraph"/>
              <w:spacing w:before="1"/>
              <w:ind w:left="105"/>
              <w:rPr>
                <w:sz w:val="20"/>
              </w:rPr>
            </w:pPr>
            <w:r>
              <w:rPr>
                <w:sz w:val="20"/>
              </w:rPr>
              <w:t>26</w:t>
            </w:r>
            <w:r>
              <w:rPr>
                <w:spacing w:val="-4"/>
                <w:sz w:val="20"/>
              </w:rPr>
              <w:t xml:space="preserve"> </w:t>
            </w:r>
            <w:r>
              <w:rPr>
                <w:spacing w:val="-5"/>
                <w:sz w:val="20"/>
              </w:rPr>
              <w:t>000</w:t>
            </w:r>
          </w:p>
          <w:p w14:paraId="6C7B619A" w14:textId="77777777" w:rsidR="0028661C" w:rsidRDefault="00B273B9">
            <w:pPr>
              <w:pStyle w:val="TableParagraph"/>
              <w:spacing w:before="37"/>
              <w:ind w:left="105"/>
              <w:rPr>
                <w:sz w:val="20"/>
              </w:rPr>
            </w:pPr>
            <w:r>
              <w:rPr>
                <w:spacing w:val="-5"/>
                <w:sz w:val="20"/>
              </w:rPr>
              <w:t>EUR</w:t>
            </w:r>
          </w:p>
        </w:tc>
        <w:tc>
          <w:tcPr>
            <w:tcW w:w="1384" w:type="dxa"/>
          </w:tcPr>
          <w:p w14:paraId="6C7B619B" w14:textId="77777777" w:rsidR="0028661C" w:rsidRDefault="00B273B9">
            <w:pPr>
              <w:pStyle w:val="TableParagraph"/>
              <w:spacing w:before="140"/>
              <w:ind w:left="104"/>
              <w:rPr>
                <w:sz w:val="20"/>
              </w:rPr>
            </w:pPr>
            <w:r>
              <w:rPr>
                <w:sz w:val="20"/>
              </w:rPr>
              <w:t>28</w:t>
            </w:r>
            <w:r>
              <w:rPr>
                <w:spacing w:val="-4"/>
                <w:sz w:val="20"/>
              </w:rPr>
              <w:t xml:space="preserve"> </w:t>
            </w:r>
            <w:r>
              <w:rPr>
                <w:sz w:val="20"/>
              </w:rPr>
              <w:t>000</w:t>
            </w:r>
            <w:r>
              <w:rPr>
                <w:spacing w:val="-4"/>
                <w:sz w:val="20"/>
              </w:rPr>
              <w:t xml:space="preserve"> </w:t>
            </w:r>
            <w:r>
              <w:rPr>
                <w:spacing w:val="-5"/>
                <w:sz w:val="20"/>
              </w:rPr>
              <w:t>EUR</w:t>
            </w:r>
          </w:p>
        </w:tc>
      </w:tr>
      <w:tr w:rsidR="0028661C" w14:paraId="6C7B61A7" w14:textId="77777777">
        <w:trPr>
          <w:trHeight w:val="762"/>
        </w:trPr>
        <w:tc>
          <w:tcPr>
            <w:tcW w:w="1760" w:type="dxa"/>
          </w:tcPr>
          <w:p w14:paraId="6C7B619D" w14:textId="77777777" w:rsidR="0028661C" w:rsidRDefault="0028661C">
            <w:pPr>
              <w:pStyle w:val="TableParagraph"/>
              <w:spacing w:before="7"/>
              <w:rPr>
                <w:b/>
                <w:sz w:val="16"/>
              </w:rPr>
            </w:pPr>
          </w:p>
          <w:p w14:paraId="6C7B619E" w14:textId="77777777" w:rsidR="0028661C" w:rsidRDefault="00B273B9">
            <w:pPr>
              <w:pStyle w:val="TableParagraph"/>
              <w:ind w:left="107"/>
              <w:rPr>
                <w:b/>
                <w:sz w:val="20"/>
              </w:rPr>
            </w:pPr>
            <w:r>
              <w:rPr>
                <w:b/>
                <w:w w:val="95"/>
                <w:sz w:val="20"/>
              </w:rPr>
              <w:t>151-</w:t>
            </w:r>
            <w:r>
              <w:rPr>
                <w:b/>
                <w:spacing w:val="-5"/>
                <w:sz w:val="20"/>
              </w:rPr>
              <w:t>180</w:t>
            </w:r>
          </w:p>
        </w:tc>
        <w:tc>
          <w:tcPr>
            <w:tcW w:w="1525" w:type="dxa"/>
          </w:tcPr>
          <w:p w14:paraId="6C7B619F" w14:textId="77777777" w:rsidR="0028661C" w:rsidRDefault="00B273B9">
            <w:pPr>
              <w:pStyle w:val="TableParagraph"/>
              <w:spacing w:before="143"/>
              <w:ind w:left="107"/>
              <w:rPr>
                <w:sz w:val="20"/>
              </w:rPr>
            </w:pPr>
            <w:r>
              <w:rPr>
                <w:sz w:val="20"/>
              </w:rPr>
              <w:t>14</w:t>
            </w:r>
            <w:r>
              <w:rPr>
                <w:spacing w:val="-4"/>
                <w:sz w:val="20"/>
              </w:rPr>
              <w:t xml:space="preserve"> </w:t>
            </w:r>
            <w:r>
              <w:rPr>
                <w:sz w:val="20"/>
              </w:rPr>
              <w:t>000</w:t>
            </w:r>
            <w:r>
              <w:rPr>
                <w:spacing w:val="-4"/>
                <w:sz w:val="20"/>
              </w:rPr>
              <w:t xml:space="preserve"> </w:t>
            </w:r>
            <w:r>
              <w:rPr>
                <w:spacing w:val="-5"/>
                <w:sz w:val="20"/>
              </w:rPr>
              <w:t>EUR</w:t>
            </w:r>
          </w:p>
        </w:tc>
        <w:tc>
          <w:tcPr>
            <w:tcW w:w="1460" w:type="dxa"/>
          </w:tcPr>
          <w:p w14:paraId="6C7B61A0" w14:textId="77777777" w:rsidR="0028661C" w:rsidRDefault="00B273B9">
            <w:pPr>
              <w:pStyle w:val="TableParagraph"/>
              <w:spacing w:before="143"/>
              <w:ind w:left="104"/>
              <w:rPr>
                <w:sz w:val="20"/>
              </w:rPr>
            </w:pPr>
            <w:r>
              <w:rPr>
                <w:sz w:val="20"/>
              </w:rPr>
              <w:t>18</w:t>
            </w:r>
            <w:r>
              <w:rPr>
                <w:spacing w:val="-4"/>
                <w:sz w:val="20"/>
              </w:rPr>
              <w:t xml:space="preserve"> </w:t>
            </w:r>
            <w:r>
              <w:rPr>
                <w:sz w:val="20"/>
              </w:rPr>
              <w:t>500</w:t>
            </w:r>
            <w:r>
              <w:rPr>
                <w:spacing w:val="-4"/>
                <w:sz w:val="20"/>
              </w:rPr>
              <w:t xml:space="preserve"> </w:t>
            </w:r>
            <w:r>
              <w:rPr>
                <w:spacing w:val="-5"/>
                <w:sz w:val="20"/>
              </w:rPr>
              <w:t>EUR</w:t>
            </w:r>
          </w:p>
        </w:tc>
        <w:tc>
          <w:tcPr>
            <w:tcW w:w="1112" w:type="dxa"/>
          </w:tcPr>
          <w:p w14:paraId="6C7B61A1" w14:textId="77777777" w:rsidR="0028661C" w:rsidRDefault="00B273B9">
            <w:pPr>
              <w:pStyle w:val="TableParagraph"/>
              <w:spacing w:before="1"/>
              <w:ind w:left="106"/>
              <w:rPr>
                <w:sz w:val="20"/>
              </w:rPr>
            </w:pPr>
            <w:r>
              <w:rPr>
                <w:sz w:val="20"/>
              </w:rPr>
              <w:t>23</w:t>
            </w:r>
            <w:r>
              <w:rPr>
                <w:spacing w:val="-4"/>
                <w:sz w:val="20"/>
              </w:rPr>
              <w:t xml:space="preserve"> </w:t>
            </w:r>
            <w:r>
              <w:rPr>
                <w:spacing w:val="-5"/>
                <w:sz w:val="20"/>
              </w:rPr>
              <w:t>000</w:t>
            </w:r>
          </w:p>
          <w:p w14:paraId="6C7B61A2" w14:textId="77777777" w:rsidR="0028661C" w:rsidRDefault="00B273B9">
            <w:pPr>
              <w:pStyle w:val="TableParagraph"/>
              <w:spacing w:before="37"/>
              <w:ind w:left="106"/>
              <w:rPr>
                <w:sz w:val="20"/>
              </w:rPr>
            </w:pPr>
            <w:r>
              <w:rPr>
                <w:spacing w:val="-5"/>
                <w:sz w:val="20"/>
              </w:rPr>
              <w:t>EUR</w:t>
            </w:r>
          </w:p>
        </w:tc>
        <w:tc>
          <w:tcPr>
            <w:tcW w:w="1237" w:type="dxa"/>
          </w:tcPr>
          <w:p w14:paraId="6C7B61A3" w14:textId="77777777" w:rsidR="0028661C" w:rsidRDefault="00B273B9">
            <w:pPr>
              <w:pStyle w:val="TableParagraph"/>
              <w:spacing w:before="143"/>
              <w:ind w:left="105"/>
              <w:rPr>
                <w:sz w:val="20"/>
              </w:rPr>
            </w:pPr>
            <w:r>
              <w:rPr>
                <w:sz w:val="20"/>
              </w:rPr>
              <w:t>27</w:t>
            </w:r>
            <w:r>
              <w:rPr>
                <w:spacing w:val="-4"/>
                <w:sz w:val="20"/>
              </w:rPr>
              <w:t xml:space="preserve"> </w:t>
            </w:r>
            <w:r>
              <w:rPr>
                <w:sz w:val="20"/>
              </w:rPr>
              <w:t>500</w:t>
            </w:r>
            <w:r>
              <w:rPr>
                <w:spacing w:val="-4"/>
                <w:sz w:val="20"/>
              </w:rPr>
              <w:t xml:space="preserve"> </w:t>
            </w:r>
            <w:r>
              <w:rPr>
                <w:spacing w:val="-5"/>
                <w:sz w:val="20"/>
              </w:rPr>
              <w:t>EUR</w:t>
            </w:r>
          </w:p>
        </w:tc>
        <w:tc>
          <w:tcPr>
            <w:tcW w:w="992" w:type="dxa"/>
          </w:tcPr>
          <w:p w14:paraId="6C7B61A4" w14:textId="77777777" w:rsidR="0028661C" w:rsidRDefault="00B273B9">
            <w:pPr>
              <w:pStyle w:val="TableParagraph"/>
              <w:spacing w:before="1"/>
              <w:ind w:left="105"/>
              <w:rPr>
                <w:sz w:val="20"/>
              </w:rPr>
            </w:pPr>
            <w:r>
              <w:rPr>
                <w:sz w:val="20"/>
              </w:rPr>
              <w:t>30</w:t>
            </w:r>
            <w:r>
              <w:rPr>
                <w:spacing w:val="-4"/>
                <w:sz w:val="20"/>
              </w:rPr>
              <w:t xml:space="preserve"> </w:t>
            </w:r>
            <w:r>
              <w:rPr>
                <w:spacing w:val="-5"/>
                <w:sz w:val="20"/>
              </w:rPr>
              <w:t>000</w:t>
            </w:r>
          </w:p>
          <w:p w14:paraId="6C7B61A5" w14:textId="77777777" w:rsidR="0028661C" w:rsidRDefault="00B273B9">
            <w:pPr>
              <w:pStyle w:val="TableParagraph"/>
              <w:spacing w:before="37"/>
              <w:ind w:left="105"/>
              <w:rPr>
                <w:sz w:val="20"/>
              </w:rPr>
            </w:pPr>
            <w:r>
              <w:rPr>
                <w:spacing w:val="-5"/>
                <w:sz w:val="20"/>
              </w:rPr>
              <w:t>EUR</w:t>
            </w:r>
          </w:p>
        </w:tc>
        <w:tc>
          <w:tcPr>
            <w:tcW w:w="1384" w:type="dxa"/>
          </w:tcPr>
          <w:p w14:paraId="6C7B61A6" w14:textId="77777777" w:rsidR="0028661C" w:rsidRDefault="00B273B9">
            <w:pPr>
              <w:pStyle w:val="TableParagraph"/>
              <w:spacing w:before="143"/>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B2" w14:textId="77777777">
        <w:trPr>
          <w:trHeight w:val="760"/>
        </w:trPr>
        <w:tc>
          <w:tcPr>
            <w:tcW w:w="1760" w:type="dxa"/>
          </w:tcPr>
          <w:p w14:paraId="6C7B61A8" w14:textId="77777777" w:rsidR="0028661C" w:rsidRDefault="0028661C">
            <w:pPr>
              <w:pStyle w:val="TableParagraph"/>
              <w:spacing w:before="5"/>
              <w:rPr>
                <w:b/>
                <w:sz w:val="16"/>
              </w:rPr>
            </w:pPr>
          </w:p>
          <w:p w14:paraId="6C7B61A9" w14:textId="77777777" w:rsidR="0028661C" w:rsidRDefault="00B273B9">
            <w:pPr>
              <w:pStyle w:val="TableParagraph"/>
              <w:ind w:left="107"/>
              <w:rPr>
                <w:b/>
                <w:sz w:val="20"/>
              </w:rPr>
            </w:pPr>
            <w:r>
              <w:rPr>
                <w:b/>
                <w:w w:val="95"/>
                <w:sz w:val="20"/>
              </w:rPr>
              <w:t>181-</w:t>
            </w:r>
            <w:r>
              <w:rPr>
                <w:b/>
                <w:spacing w:val="-5"/>
                <w:sz w:val="20"/>
              </w:rPr>
              <w:t>210</w:t>
            </w:r>
          </w:p>
        </w:tc>
        <w:tc>
          <w:tcPr>
            <w:tcW w:w="1525" w:type="dxa"/>
          </w:tcPr>
          <w:p w14:paraId="6C7B61AA" w14:textId="77777777" w:rsidR="0028661C" w:rsidRDefault="00B273B9">
            <w:pPr>
              <w:pStyle w:val="TableParagraph"/>
              <w:spacing w:before="140"/>
              <w:ind w:left="107"/>
              <w:rPr>
                <w:sz w:val="20"/>
              </w:rPr>
            </w:pPr>
            <w:r>
              <w:rPr>
                <w:sz w:val="20"/>
              </w:rPr>
              <w:t>16</w:t>
            </w:r>
            <w:r>
              <w:rPr>
                <w:spacing w:val="-4"/>
                <w:sz w:val="20"/>
              </w:rPr>
              <w:t xml:space="preserve"> </w:t>
            </w:r>
            <w:r>
              <w:rPr>
                <w:sz w:val="20"/>
              </w:rPr>
              <w:t>500</w:t>
            </w:r>
            <w:r>
              <w:rPr>
                <w:spacing w:val="-4"/>
                <w:sz w:val="20"/>
              </w:rPr>
              <w:t xml:space="preserve"> </w:t>
            </w:r>
            <w:r>
              <w:rPr>
                <w:spacing w:val="-5"/>
                <w:sz w:val="20"/>
              </w:rPr>
              <w:t>EUR</w:t>
            </w:r>
          </w:p>
        </w:tc>
        <w:tc>
          <w:tcPr>
            <w:tcW w:w="1460" w:type="dxa"/>
          </w:tcPr>
          <w:p w14:paraId="6C7B61AB" w14:textId="77777777" w:rsidR="0028661C" w:rsidRDefault="00B273B9">
            <w:pPr>
              <w:pStyle w:val="TableParagraph"/>
              <w:spacing w:before="140"/>
              <w:ind w:left="104"/>
              <w:rPr>
                <w:sz w:val="20"/>
              </w:rPr>
            </w:pPr>
            <w:r>
              <w:rPr>
                <w:sz w:val="20"/>
              </w:rPr>
              <w:t>22</w:t>
            </w:r>
            <w:r>
              <w:rPr>
                <w:spacing w:val="-4"/>
                <w:sz w:val="20"/>
              </w:rPr>
              <w:t xml:space="preserve"> </w:t>
            </w:r>
            <w:r>
              <w:rPr>
                <w:sz w:val="20"/>
              </w:rPr>
              <w:t>000</w:t>
            </w:r>
            <w:r>
              <w:rPr>
                <w:spacing w:val="-4"/>
                <w:sz w:val="20"/>
              </w:rPr>
              <w:t xml:space="preserve"> </w:t>
            </w:r>
            <w:r>
              <w:rPr>
                <w:spacing w:val="-5"/>
                <w:sz w:val="20"/>
              </w:rPr>
              <w:t>EUR</w:t>
            </w:r>
          </w:p>
        </w:tc>
        <w:tc>
          <w:tcPr>
            <w:tcW w:w="1112" w:type="dxa"/>
          </w:tcPr>
          <w:p w14:paraId="6C7B61AC" w14:textId="77777777" w:rsidR="0028661C" w:rsidRDefault="00B273B9">
            <w:pPr>
              <w:pStyle w:val="TableParagraph"/>
              <w:spacing w:before="1"/>
              <w:ind w:left="106"/>
              <w:rPr>
                <w:sz w:val="20"/>
              </w:rPr>
            </w:pPr>
            <w:r>
              <w:rPr>
                <w:sz w:val="20"/>
              </w:rPr>
              <w:t>27</w:t>
            </w:r>
            <w:r>
              <w:rPr>
                <w:spacing w:val="-4"/>
                <w:sz w:val="20"/>
              </w:rPr>
              <w:t xml:space="preserve"> </w:t>
            </w:r>
            <w:r>
              <w:rPr>
                <w:spacing w:val="-5"/>
                <w:sz w:val="20"/>
              </w:rPr>
              <w:t>000</w:t>
            </w:r>
          </w:p>
          <w:p w14:paraId="6C7B61AD" w14:textId="77777777" w:rsidR="0028661C" w:rsidRDefault="00B273B9">
            <w:pPr>
              <w:pStyle w:val="TableParagraph"/>
              <w:spacing w:before="37"/>
              <w:ind w:left="106"/>
              <w:rPr>
                <w:sz w:val="20"/>
              </w:rPr>
            </w:pPr>
            <w:r>
              <w:rPr>
                <w:spacing w:val="-5"/>
                <w:sz w:val="20"/>
              </w:rPr>
              <w:t>EUR</w:t>
            </w:r>
          </w:p>
        </w:tc>
        <w:tc>
          <w:tcPr>
            <w:tcW w:w="1237" w:type="dxa"/>
          </w:tcPr>
          <w:p w14:paraId="6C7B61AE" w14:textId="77777777" w:rsidR="0028661C" w:rsidRDefault="00B273B9">
            <w:pPr>
              <w:pStyle w:val="TableParagraph"/>
              <w:spacing w:before="140"/>
              <w:ind w:left="105"/>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992" w:type="dxa"/>
          </w:tcPr>
          <w:p w14:paraId="6C7B61AF" w14:textId="77777777" w:rsidR="0028661C" w:rsidRDefault="00B273B9">
            <w:pPr>
              <w:pStyle w:val="TableParagraph"/>
              <w:spacing w:before="1"/>
              <w:ind w:left="105"/>
              <w:rPr>
                <w:sz w:val="20"/>
              </w:rPr>
            </w:pPr>
            <w:r>
              <w:rPr>
                <w:sz w:val="20"/>
              </w:rPr>
              <w:t>30</w:t>
            </w:r>
            <w:r>
              <w:rPr>
                <w:spacing w:val="-4"/>
                <w:sz w:val="20"/>
              </w:rPr>
              <w:t xml:space="preserve"> </w:t>
            </w:r>
            <w:r>
              <w:rPr>
                <w:spacing w:val="-5"/>
                <w:sz w:val="20"/>
              </w:rPr>
              <w:t>000</w:t>
            </w:r>
          </w:p>
          <w:p w14:paraId="6C7B61B0" w14:textId="77777777" w:rsidR="0028661C" w:rsidRDefault="00B273B9">
            <w:pPr>
              <w:pStyle w:val="TableParagraph"/>
              <w:spacing w:before="37"/>
              <w:ind w:left="105"/>
              <w:rPr>
                <w:sz w:val="20"/>
              </w:rPr>
            </w:pPr>
            <w:r>
              <w:rPr>
                <w:spacing w:val="-5"/>
                <w:sz w:val="20"/>
              </w:rPr>
              <w:t>EUR</w:t>
            </w:r>
          </w:p>
        </w:tc>
        <w:tc>
          <w:tcPr>
            <w:tcW w:w="1384" w:type="dxa"/>
          </w:tcPr>
          <w:p w14:paraId="6C7B61B1" w14:textId="77777777" w:rsidR="0028661C" w:rsidRDefault="00B273B9">
            <w:pPr>
              <w:pStyle w:val="TableParagraph"/>
              <w:spacing w:before="140"/>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BD" w14:textId="77777777">
        <w:trPr>
          <w:trHeight w:val="760"/>
        </w:trPr>
        <w:tc>
          <w:tcPr>
            <w:tcW w:w="1760" w:type="dxa"/>
          </w:tcPr>
          <w:p w14:paraId="6C7B61B3" w14:textId="77777777" w:rsidR="0028661C" w:rsidRDefault="0028661C">
            <w:pPr>
              <w:pStyle w:val="TableParagraph"/>
              <w:spacing w:before="7"/>
              <w:rPr>
                <w:b/>
                <w:sz w:val="16"/>
              </w:rPr>
            </w:pPr>
          </w:p>
          <w:p w14:paraId="6C7B61B4" w14:textId="77777777" w:rsidR="0028661C" w:rsidRDefault="00B273B9">
            <w:pPr>
              <w:pStyle w:val="TableParagraph"/>
              <w:ind w:left="107"/>
              <w:rPr>
                <w:b/>
                <w:sz w:val="20"/>
              </w:rPr>
            </w:pPr>
            <w:r>
              <w:rPr>
                <w:b/>
                <w:w w:val="95"/>
                <w:sz w:val="20"/>
              </w:rPr>
              <w:t>211-</w:t>
            </w:r>
            <w:r>
              <w:rPr>
                <w:b/>
                <w:spacing w:val="-5"/>
                <w:sz w:val="20"/>
              </w:rPr>
              <w:t>240</w:t>
            </w:r>
          </w:p>
        </w:tc>
        <w:tc>
          <w:tcPr>
            <w:tcW w:w="1525" w:type="dxa"/>
          </w:tcPr>
          <w:p w14:paraId="6C7B61B5" w14:textId="77777777" w:rsidR="0028661C" w:rsidRDefault="00B273B9">
            <w:pPr>
              <w:pStyle w:val="TableParagraph"/>
              <w:spacing w:before="143"/>
              <w:ind w:left="107"/>
              <w:rPr>
                <w:sz w:val="20"/>
              </w:rPr>
            </w:pPr>
            <w:r>
              <w:rPr>
                <w:sz w:val="20"/>
              </w:rPr>
              <w:t>19</w:t>
            </w:r>
            <w:r>
              <w:rPr>
                <w:spacing w:val="-4"/>
                <w:sz w:val="20"/>
              </w:rPr>
              <w:t xml:space="preserve"> </w:t>
            </w:r>
            <w:r>
              <w:rPr>
                <w:sz w:val="20"/>
              </w:rPr>
              <w:t>000</w:t>
            </w:r>
            <w:r>
              <w:rPr>
                <w:spacing w:val="-4"/>
                <w:sz w:val="20"/>
              </w:rPr>
              <w:t xml:space="preserve"> </w:t>
            </w:r>
            <w:r>
              <w:rPr>
                <w:spacing w:val="-5"/>
                <w:sz w:val="20"/>
              </w:rPr>
              <w:t>EUR</w:t>
            </w:r>
          </w:p>
        </w:tc>
        <w:tc>
          <w:tcPr>
            <w:tcW w:w="1460" w:type="dxa"/>
          </w:tcPr>
          <w:p w14:paraId="6C7B61B6" w14:textId="77777777" w:rsidR="0028661C" w:rsidRDefault="00B273B9">
            <w:pPr>
              <w:pStyle w:val="TableParagraph"/>
              <w:spacing w:before="143"/>
              <w:ind w:left="104"/>
              <w:rPr>
                <w:sz w:val="20"/>
              </w:rPr>
            </w:pPr>
            <w:r>
              <w:rPr>
                <w:sz w:val="20"/>
              </w:rPr>
              <w:t>25</w:t>
            </w:r>
            <w:r>
              <w:rPr>
                <w:spacing w:val="-4"/>
                <w:sz w:val="20"/>
              </w:rPr>
              <w:t xml:space="preserve"> </w:t>
            </w:r>
            <w:r>
              <w:rPr>
                <w:sz w:val="20"/>
              </w:rPr>
              <w:t>500</w:t>
            </w:r>
            <w:r>
              <w:rPr>
                <w:spacing w:val="-4"/>
                <w:sz w:val="20"/>
              </w:rPr>
              <w:t xml:space="preserve"> </w:t>
            </w:r>
            <w:r>
              <w:rPr>
                <w:spacing w:val="-5"/>
                <w:sz w:val="20"/>
              </w:rPr>
              <w:t>EUR</w:t>
            </w:r>
          </w:p>
        </w:tc>
        <w:tc>
          <w:tcPr>
            <w:tcW w:w="1112" w:type="dxa"/>
          </w:tcPr>
          <w:p w14:paraId="6C7B61B7" w14:textId="77777777" w:rsidR="0028661C" w:rsidRDefault="00B273B9">
            <w:pPr>
              <w:pStyle w:val="TableParagraph"/>
              <w:spacing w:before="1"/>
              <w:ind w:left="106"/>
              <w:rPr>
                <w:sz w:val="20"/>
              </w:rPr>
            </w:pPr>
            <w:r>
              <w:rPr>
                <w:sz w:val="20"/>
              </w:rPr>
              <w:t>30</w:t>
            </w:r>
            <w:r>
              <w:rPr>
                <w:spacing w:val="-4"/>
                <w:sz w:val="20"/>
              </w:rPr>
              <w:t xml:space="preserve"> </w:t>
            </w:r>
            <w:r>
              <w:rPr>
                <w:spacing w:val="-5"/>
                <w:sz w:val="20"/>
              </w:rPr>
              <w:t>000</w:t>
            </w:r>
          </w:p>
          <w:p w14:paraId="6C7B61B8" w14:textId="77777777" w:rsidR="0028661C" w:rsidRDefault="00B273B9">
            <w:pPr>
              <w:pStyle w:val="TableParagraph"/>
              <w:spacing w:before="37"/>
              <w:ind w:left="106"/>
              <w:rPr>
                <w:sz w:val="20"/>
              </w:rPr>
            </w:pPr>
            <w:r>
              <w:rPr>
                <w:spacing w:val="-5"/>
                <w:sz w:val="20"/>
              </w:rPr>
              <w:t>EUR</w:t>
            </w:r>
          </w:p>
        </w:tc>
        <w:tc>
          <w:tcPr>
            <w:tcW w:w="1237" w:type="dxa"/>
          </w:tcPr>
          <w:p w14:paraId="6C7B61B9" w14:textId="77777777" w:rsidR="0028661C" w:rsidRDefault="00B273B9">
            <w:pPr>
              <w:pStyle w:val="TableParagraph"/>
              <w:spacing w:before="143"/>
              <w:ind w:left="105"/>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992" w:type="dxa"/>
          </w:tcPr>
          <w:p w14:paraId="6C7B61BA" w14:textId="77777777" w:rsidR="0028661C" w:rsidRDefault="00B273B9">
            <w:pPr>
              <w:pStyle w:val="TableParagraph"/>
              <w:spacing w:before="1"/>
              <w:ind w:left="105"/>
              <w:rPr>
                <w:sz w:val="20"/>
              </w:rPr>
            </w:pPr>
            <w:r>
              <w:rPr>
                <w:sz w:val="20"/>
              </w:rPr>
              <w:t>30</w:t>
            </w:r>
            <w:r>
              <w:rPr>
                <w:spacing w:val="-4"/>
                <w:sz w:val="20"/>
              </w:rPr>
              <w:t xml:space="preserve"> </w:t>
            </w:r>
            <w:r>
              <w:rPr>
                <w:spacing w:val="-5"/>
                <w:sz w:val="20"/>
              </w:rPr>
              <w:t>000</w:t>
            </w:r>
          </w:p>
          <w:p w14:paraId="6C7B61BB" w14:textId="77777777" w:rsidR="0028661C" w:rsidRDefault="00B273B9">
            <w:pPr>
              <w:pStyle w:val="TableParagraph"/>
              <w:spacing w:before="37"/>
              <w:ind w:left="105"/>
              <w:rPr>
                <w:sz w:val="20"/>
              </w:rPr>
            </w:pPr>
            <w:r>
              <w:rPr>
                <w:spacing w:val="-5"/>
                <w:sz w:val="20"/>
              </w:rPr>
              <w:t>EUR</w:t>
            </w:r>
          </w:p>
        </w:tc>
        <w:tc>
          <w:tcPr>
            <w:tcW w:w="1384" w:type="dxa"/>
          </w:tcPr>
          <w:p w14:paraId="6C7B61BC" w14:textId="77777777" w:rsidR="0028661C" w:rsidRDefault="00B273B9">
            <w:pPr>
              <w:pStyle w:val="TableParagraph"/>
              <w:spacing w:before="143"/>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C8" w14:textId="77777777">
        <w:trPr>
          <w:trHeight w:val="762"/>
        </w:trPr>
        <w:tc>
          <w:tcPr>
            <w:tcW w:w="1760" w:type="dxa"/>
          </w:tcPr>
          <w:p w14:paraId="6C7B61BE" w14:textId="77777777" w:rsidR="0028661C" w:rsidRDefault="0028661C">
            <w:pPr>
              <w:pStyle w:val="TableParagraph"/>
              <w:spacing w:before="7"/>
              <w:rPr>
                <w:b/>
                <w:sz w:val="16"/>
              </w:rPr>
            </w:pPr>
          </w:p>
          <w:p w14:paraId="6C7B61BF" w14:textId="77777777" w:rsidR="0028661C" w:rsidRDefault="00B273B9">
            <w:pPr>
              <w:pStyle w:val="TableParagraph"/>
              <w:ind w:left="107"/>
              <w:rPr>
                <w:b/>
                <w:sz w:val="20"/>
              </w:rPr>
            </w:pPr>
            <w:r>
              <w:rPr>
                <w:b/>
                <w:w w:val="95"/>
                <w:sz w:val="20"/>
              </w:rPr>
              <w:t>241-</w:t>
            </w:r>
            <w:r>
              <w:rPr>
                <w:b/>
                <w:spacing w:val="-5"/>
                <w:sz w:val="20"/>
              </w:rPr>
              <w:t>270</w:t>
            </w:r>
          </w:p>
        </w:tc>
        <w:tc>
          <w:tcPr>
            <w:tcW w:w="1525" w:type="dxa"/>
          </w:tcPr>
          <w:p w14:paraId="6C7B61C0" w14:textId="77777777" w:rsidR="0028661C" w:rsidRDefault="00B273B9">
            <w:pPr>
              <w:pStyle w:val="TableParagraph"/>
              <w:spacing w:before="143"/>
              <w:ind w:left="107"/>
              <w:rPr>
                <w:sz w:val="20"/>
              </w:rPr>
            </w:pPr>
            <w:r>
              <w:rPr>
                <w:sz w:val="20"/>
              </w:rPr>
              <w:t>21</w:t>
            </w:r>
            <w:r>
              <w:rPr>
                <w:spacing w:val="-4"/>
                <w:sz w:val="20"/>
              </w:rPr>
              <w:t xml:space="preserve"> </w:t>
            </w:r>
            <w:r>
              <w:rPr>
                <w:sz w:val="20"/>
              </w:rPr>
              <w:t>500</w:t>
            </w:r>
            <w:r>
              <w:rPr>
                <w:spacing w:val="-4"/>
                <w:sz w:val="20"/>
              </w:rPr>
              <w:t xml:space="preserve"> </w:t>
            </w:r>
            <w:r>
              <w:rPr>
                <w:spacing w:val="-5"/>
                <w:sz w:val="20"/>
              </w:rPr>
              <w:t>EUR</w:t>
            </w:r>
          </w:p>
        </w:tc>
        <w:tc>
          <w:tcPr>
            <w:tcW w:w="1460" w:type="dxa"/>
          </w:tcPr>
          <w:p w14:paraId="6C7B61C1" w14:textId="77777777" w:rsidR="0028661C" w:rsidRDefault="00B273B9">
            <w:pPr>
              <w:pStyle w:val="TableParagraph"/>
              <w:spacing w:before="143"/>
              <w:ind w:left="104"/>
              <w:rPr>
                <w:sz w:val="20"/>
              </w:rPr>
            </w:pPr>
            <w:r>
              <w:rPr>
                <w:sz w:val="20"/>
              </w:rPr>
              <w:t>29</w:t>
            </w:r>
            <w:r>
              <w:rPr>
                <w:spacing w:val="-4"/>
                <w:sz w:val="20"/>
              </w:rPr>
              <w:t xml:space="preserve"> </w:t>
            </w:r>
            <w:r>
              <w:rPr>
                <w:sz w:val="20"/>
              </w:rPr>
              <w:t>000</w:t>
            </w:r>
            <w:r>
              <w:rPr>
                <w:spacing w:val="-4"/>
                <w:sz w:val="20"/>
              </w:rPr>
              <w:t xml:space="preserve"> </w:t>
            </w:r>
            <w:r>
              <w:rPr>
                <w:spacing w:val="-5"/>
                <w:sz w:val="20"/>
              </w:rPr>
              <w:t>EUR</w:t>
            </w:r>
          </w:p>
        </w:tc>
        <w:tc>
          <w:tcPr>
            <w:tcW w:w="1112" w:type="dxa"/>
          </w:tcPr>
          <w:p w14:paraId="6C7B61C2" w14:textId="77777777" w:rsidR="0028661C" w:rsidRDefault="00B273B9">
            <w:pPr>
              <w:pStyle w:val="TableParagraph"/>
              <w:spacing w:before="3"/>
              <w:ind w:left="106"/>
              <w:rPr>
                <w:sz w:val="20"/>
              </w:rPr>
            </w:pPr>
            <w:r>
              <w:rPr>
                <w:sz w:val="20"/>
              </w:rPr>
              <w:t>30</w:t>
            </w:r>
            <w:r>
              <w:rPr>
                <w:spacing w:val="-4"/>
                <w:sz w:val="20"/>
              </w:rPr>
              <w:t xml:space="preserve"> </w:t>
            </w:r>
            <w:r>
              <w:rPr>
                <w:spacing w:val="-5"/>
                <w:sz w:val="20"/>
              </w:rPr>
              <w:t>000</w:t>
            </w:r>
          </w:p>
          <w:p w14:paraId="6C7B61C3" w14:textId="77777777" w:rsidR="0028661C" w:rsidRDefault="00B273B9">
            <w:pPr>
              <w:pStyle w:val="TableParagraph"/>
              <w:spacing w:before="37"/>
              <w:ind w:left="106"/>
              <w:rPr>
                <w:sz w:val="20"/>
              </w:rPr>
            </w:pPr>
            <w:r>
              <w:rPr>
                <w:spacing w:val="-5"/>
                <w:sz w:val="20"/>
              </w:rPr>
              <w:t>EUR</w:t>
            </w:r>
          </w:p>
        </w:tc>
        <w:tc>
          <w:tcPr>
            <w:tcW w:w="1237" w:type="dxa"/>
          </w:tcPr>
          <w:p w14:paraId="6C7B61C4" w14:textId="77777777" w:rsidR="0028661C" w:rsidRDefault="00B273B9">
            <w:pPr>
              <w:pStyle w:val="TableParagraph"/>
              <w:spacing w:before="143"/>
              <w:ind w:left="105"/>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992" w:type="dxa"/>
          </w:tcPr>
          <w:p w14:paraId="6C7B61C5" w14:textId="77777777" w:rsidR="0028661C" w:rsidRDefault="00B273B9">
            <w:pPr>
              <w:pStyle w:val="TableParagraph"/>
              <w:spacing w:before="3"/>
              <w:ind w:left="105"/>
              <w:rPr>
                <w:sz w:val="20"/>
              </w:rPr>
            </w:pPr>
            <w:r>
              <w:rPr>
                <w:sz w:val="20"/>
              </w:rPr>
              <w:t>30</w:t>
            </w:r>
            <w:r>
              <w:rPr>
                <w:spacing w:val="-4"/>
                <w:sz w:val="20"/>
              </w:rPr>
              <w:t xml:space="preserve"> </w:t>
            </w:r>
            <w:r>
              <w:rPr>
                <w:spacing w:val="-5"/>
                <w:sz w:val="20"/>
              </w:rPr>
              <w:t>000</w:t>
            </w:r>
          </w:p>
          <w:p w14:paraId="6C7B61C6" w14:textId="77777777" w:rsidR="0028661C" w:rsidRDefault="00B273B9">
            <w:pPr>
              <w:pStyle w:val="TableParagraph"/>
              <w:spacing w:before="37"/>
              <w:ind w:left="105"/>
              <w:rPr>
                <w:sz w:val="20"/>
              </w:rPr>
            </w:pPr>
            <w:r>
              <w:rPr>
                <w:spacing w:val="-5"/>
                <w:sz w:val="20"/>
              </w:rPr>
              <w:t>EUR</w:t>
            </w:r>
          </w:p>
        </w:tc>
        <w:tc>
          <w:tcPr>
            <w:tcW w:w="1384" w:type="dxa"/>
          </w:tcPr>
          <w:p w14:paraId="6C7B61C7" w14:textId="77777777" w:rsidR="0028661C" w:rsidRDefault="00B273B9">
            <w:pPr>
              <w:pStyle w:val="TableParagraph"/>
              <w:spacing w:before="143"/>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D3" w14:textId="77777777">
        <w:trPr>
          <w:trHeight w:val="760"/>
        </w:trPr>
        <w:tc>
          <w:tcPr>
            <w:tcW w:w="1760" w:type="dxa"/>
          </w:tcPr>
          <w:p w14:paraId="6C7B61C9" w14:textId="77777777" w:rsidR="0028661C" w:rsidRDefault="0028661C">
            <w:pPr>
              <w:pStyle w:val="TableParagraph"/>
              <w:spacing w:before="7"/>
              <w:rPr>
                <w:b/>
                <w:sz w:val="16"/>
              </w:rPr>
            </w:pPr>
          </w:p>
          <w:p w14:paraId="6C7B61CA" w14:textId="77777777" w:rsidR="0028661C" w:rsidRDefault="00B273B9">
            <w:pPr>
              <w:pStyle w:val="TableParagraph"/>
              <w:ind w:left="107"/>
              <w:rPr>
                <w:b/>
                <w:sz w:val="20"/>
              </w:rPr>
            </w:pPr>
            <w:r>
              <w:rPr>
                <w:b/>
                <w:w w:val="95"/>
                <w:sz w:val="20"/>
              </w:rPr>
              <w:t>271-</w:t>
            </w:r>
            <w:r>
              <w:rPr>
                <w:b/>
                <w:spacing w:val="-5"/>
                <w:sz w:val="20"/>
              </w:rPr>
              <w:t>300</w:t>
            </w:r>
          </w:p>
        </w:tc>
        <w:tc>
          <w:tcPr>
            <w:tcW w:w="1525" w:type="dxa"/>
          </w:tcPr>
          <w:p w14:paraId="6C7B61CB" w14:textId="77777777" w:rsidR="0028661C" w:rsidRDefault="00B273B9">
            <w:pPr>
              <w:pStyle w:val="TableParagraph"/>
              <w:spacing w:before="143"/>
              <w:ind w:left="107"/>
              <w:rPr>
                <w:sz w:val="20"/>
              </w:rPr>
            </w:pPr>
            <w:r>
              <w:rPr>
                <w:sz w:val="20"/>
              </w:rPr>
              <w:t>24</w:t>
            </w:r>
            <w:r>
              <w:rPr>
                <w:spacing w:val="-4"/>
                <w:sz w:val="20"/>
              </w:rPr>
              <w:t xml:space="preserve"> </w:t>
            </w:r>
            <w:r>
              <w:rPr>
                <w:sz w:val="20"/>
              </w:rPr>
              <w:t>000</w:t>
            </w:r>
            <w:r>
              <w:rPr>
                <w:spacing w:val="-4"/>
                <w:sz w:val="20"/>
              </w:rPr>
              <w:t xml:space="preserve"> </w:t>
            </w:r>
            <w:r>
              <w:rPr>
                <w:spacing w:val="-5"/>
                <w:sz w:val="20"/>
              </w:rPr>
              <w:t>EUR</w:t>
            </w:r>
          </w:p>
        </w:tc>
        <w:tc>
          <w:tcPr>
            <w:tcW w:w="1460" w:type="dxa"/>
          </w:tcPr>
          <w:p w14:paraId="6C7B61CC" w14:textId="77777777" w:rsidR="0028661C" w:rsidRDefault="00B273B9">
            <w:pPr>
              <w:pStyle w:val="TableParagraph"/>
              <w:spacing w:before="143"/>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112" w:type="dxa"/>
          </w:tcPr>
          <w:p w14:paraId="6C7B61CD" w14:textId="77777777" w:rsidR="0028661C" w:rsidRDefault="00B273B9">
            <w:pPr>
              <w:pStyle w:val="TableParagraph"/>
              <w:spacing w:before="1"/>
              <w:ind w:left="106"/>
              <w:rPr>
                <w:sz w:val="20"/>
              </w:rPr>
            </w:pPr>
            <w:r>
              <w:rPr>
                <w:sz w:val="20"/>
              </w:rPr>
              <w:t>30</w:t>
            </w:r>
            <w:r>
              <w:rPr>
                <w:spacing w:val="-4"/>
                <w:sz w:val="20"/>
              </w:rPr>
              <w:t xml:space="preserve"> </w:t>
            </w:r>
            <w:r>
              <w:rPr>
                <w:spacing w:val="-5"/>
                <w:sz w:val="20"/>
              </w:rPr>
              <w:t>000</w:t>
            </w:r>
          </w:p>
          <w:p w14:paraId="6C7B61CE" w14:textId="77777777" w:rsidR="0028661C" w:rsidRDefault="00B273B9">
            <w:pPr>
              <w:pStyle w:val="TableParagraph"/>
              <w:spacing w:before="37"/>
              <w:ind w:left="106"/>
              <w:rPr>
                <w:sz w:val="20"/>
              </w:rPr>
            </w:pPr>
            <w:r>
              <w:rPr>
                <w:spacing w:val="-5"/>
                <w:sz w:val="20"/>
              </w:rPr>
              <w:t>EUR</w:t>
            </w:r>
          </w:p>
        </w:tc>
        <w:tc>
          <w:tcPr>
            <w:tcW w:w="1237" w:type="dxa"/>
          </w:tcPr>
          <w:p w14:paraId="6C7B61CF" w14:textId="77777777" w:rsidR="0028661C" w:rsidRDefault="00B273B9">
            <w:pPr>
              <w:pStyle w:val="TableParagraph"/>
              <w:spacing w:before="143"/>
              <w:ind w:left="105"/>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992" w:type="dxa"/>
          </w:tcPr>
          <w:p w14:paraId="6C7B61D0" w14:textId="77777777" w:rsidR="0028661C" w:rsidRDefault="00B273B9">
            <w:pPr>
              <w:pStyle w:val="TableParagraph"/>
              <w:spacing w:before="1"/>
              <w:ind w:left="105"/>
              <w:rPr>
                <w:sz w:val="20"/>
              </w:rPr>
            </w:pPr>
            <w:r>
              <w:rPr>
                <w:sz w:val="20"/>
              </w:rPr>
              <w:t>30</w:t>
            </w:r>
            <w:r>
              <w:rPr>
                <w:spacing w:val="-4"/>
                <w:sz w:val="20"/>
              </w:rPr>
              <w:t xml:space="preserve"> </w:t>
            </w:r>
            <w:r>
              <w:rPr>
                <w:spacing w:val="-5"/>
                <w:sz w:val="20"/>
              </w:rPr>
              <w:t>000</w:t>
            </w:r>
          </w:p>
          <w:p w14:paraId="6C7B61D1" w14:textId="77777777" w:rsidR="0028661C" w:rsidRDefault="00B273B9">
            <w:pPr>
              <w:pStyle w:val="TableParagraph"/>
              <w:spacing w:before="37"/>
              <w:ind w:left="105"/>
              <w:rPr>
                <w:sz w:val="20"/>
              </w:rPr>
            </w:pPr>
            <w:r>
              <w:rPr>
                <w:spacing w:val="-5"/>
                <w:sz w:val="20"/>
              </w:rPr>
              <w:t>EUR</w:t>
            </w:r>
          </w:p>
        </w:tc>
        <w:tc>
          <w:tcPr>
            <w:tcW w:w="1384" w:type="dxa"/>
          </w:tcPr>
          <w:p w14:paraId="6C7B61D2" w14:textId="77777777" w:rsidR="0028661C" w:rsidRDefault="00B273B9">
            <w:pPr>
              <w:pStyle w:val="TableParagraph"/>
              <w:spacing w:before="143"/>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DE" w14:textId="77777777">
        <w:trPr>
          <w:trHeight w:val="763"/>
        </w:trPr>
        <w:tc>
          <w:tcPr>
            <w:tcW w:w="1760" w:type="dxa"/>
          </w:tcPr>
          <w:p w14:paraId="6C7B61D4" w14:textId="77777777" w:rsidR="0028661C" w:rsidRDefault="0028661C">
            <w:pPr>
              <w:pStyle w:val="TableParagraph"/>
              <w:spacing w:before="7"/>
              <w:rPr>
                <w:b/>
                <w:sz w:val="16"/>
              </w:rPr>
            </w:pPr>
          </w:p>
          <w:p w14:paraId="6C7B61D5" w14:textId="77777777" w:rsidR="0028661C" w:rsidRDefault="00B273B9">
            <w:pPr>
              <w:pStyle w:val="TableParagraph"/>
              <w:ind w:left="107"/>
              <w:rPr>
                <w:b/>
                <w:sz w:val="20"/>
              </w:rPr>
            </w:pPr>
            <w:r>
              <w:rPr>
                <w:b/>
                <w:w w:val="95"/>
                <w:sz w:val="20"/>
              </w:rPr>
              <w:t>301-</w:t>
            </w:r>
            <w:r>
              <w:rPr>
                <w:b/>
                <w:spacing w:val="-5"/>
                <w:sz w:val="20"/>
              </w:rPr>
              <w:t>330</w:t>
            </w:r>
          </w:p>
        </w:tc>
        <w:tc>
          <w:tcPr>
            <w:tcW w:w="1525" w:type="dxa"/>
          </w:tcPr>
          <w:p w14:paraId="6C7B61D6" w14:textId="77777777" w:rsidR="0028661C" w:rsidRDefault="00B273B9">
            <w:pPr>
              <w:pStyle w:val="TableParagraph"/>
              <w:spacing w:before="143"/>
              <w:ind w:left="107"/>
              <w:rPr>
                <w:sz w:val="20"/>
              </w:rPr>
            </w:pPr>
            <w:r>
              <w:rPr>
                <w:sz w:val="20"/>
              </w:rPr>
              <w:t>26</w:t>
            </w:r>
            <w:r>
              <w:rPr>
                <w:spacing w:val="-4"/>
                <w:sz w:val="20"/>
              </w:rPr>
              <w:t xml:space="preserve"> </w:t>
            </w:r>
            <w:r>
              <w:rPr>
                <w:sz w:val="20"/>
              </w:rPr>
              <w:t>500</w:t>
            </w:r>
            <w:r>
              <w:rPr>
                <w:spacing w:val="-4"/>
                <w:sz w:val="20"/>
              </w:rPr>
              <w:t xml:space="preserve"> </w:t>
            </w:r>
            <w:r>
              <w:rPr>
                <w:spacing w:val="-5"/>
                <w:sz w:val="20"/>
              </w:rPr>
              <w:t>EUR</w:t>
            </w:r>
          </w:p>
        </w:tc>
        <w:tc>
          <w:tcPr>
            <w:tcW w:w="1460" w:type="dxa"/>
          </w:tcPr>
          <w:p w14:paraId="6C7B61D7" w14:textId="77777777" w:rsidR="0028661C" w:rsidRDefault="00B273B9">
            <w:pPr>
              <w:pStyle w:val="TableParagraph"/>
              <w:spacing w:before="143"/>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112" w:type="dxa"/>
          </w:tcPr>
          <w:p w14:paraId="6C7B61D8" w14:textId="77777777" w:rsidR="0028661C" w:rsidRDefault="00B273B9">
            <w:pPr>
              <w:pStyle w:val="TableParagraph"/>
              <w:spacing w:before="3"/>
              <w:ind w:left="106"/>
              <w:rPr>
                <w:sz w:val="20"/>
              </w:rPr>
            </w:pPr>
            <w:r>
              <w:rPr>
                <w:sz w:val="20"/>
              </w:rPr>
              <w:t>30</w:t>
            </w:r>
            <w:r>
              <w:rPr>
                <w:spacing w:val="-4"/>
                <w:sz w:val="20"/>
              </w:rPr>
              <w:t xml:space="preserve"> </w:t>
            </w:r>
            <w:r>
              <w:rPr>
                <w:spacing w:val="-5"/>
                <w:sz w:val="20"/>
              </w:rPr>
              <w:t>000</w:t>
            </w:r>
          </w:p>
          <w:p w14:paraId="6C7B61D9" w14:textId="77777777" w:rsidR="0028661C" w:rsidRDefault="00B273B9">
            <w:pPr>
              <w:pStyle w:val="TableParagraph"/>
              <w:spacing w:before="37"/>
              <w:ind w:left="106"/>
              <w:rPr>
                <w:sz w:val="20"/>
              </w:rPr>
            </w:pPr>
            <w:r>
              <w:rPr>
                <w:spacing w:val="-5"/>
                <w:sz w:val="20"/>
              </w:rPr>
              <w:t>EUR</w:t>
            </w:r>
          </w:p>
        </w:tc>
        <w:tc>
          <w:tcPr>
            <w:tcW w:w="1237" w:type="dxa"/>
          </w:tcPr>
          <w:p w14:paraId="6C7B61DA" w14:textId="77777777" w:rsidR="0028661C" w:rsidRDefault="00B273B9">
            <w:pPr>
              <w:pStyle w:val="TableParagraph"/>
              <w:spacing w:before="143"/>
              <w:ind w:left="105"/>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992" w:type="dxa"/>
          </w:tcPr>
          <w:p w14:paraId="6C7B61DB" w14:textId="77777777" w:rsidR="0028661C" w:rsidRDefault="00B273B9">
            <w:pPr>
              <w:pStyle w:val="TableParagraph"/>
              <w:spacing w:before="3"/>
              <w:ind w:left="105"/>
              <w:rPr>
                <w:sz w:val="20"/>
              </w:rPr>
            </w:pPr>
            <w:r>
              <w:rPr>
                <w:sz w:val="20"/>
              </w:rPr>
              <w:t>30</w:t>
            </w:r>
            <w:r>
              <w:rPr>
                <w:spacing w:val="-4"/>
                <w:sz w:val="20"/>
              </w:rPr>
              <w:t xml:space="preserve"> </w:t>
            </w:r>
            <w:r>
              <w:rPr>
                <w:spacing w:val="-5"/>
                <w:sz w:val="20"/>
              </w:rPr>
              <w:t>000</w:t>
            </w:r>
          </w:p>
          <w:p w14:paraId="6C7B61DC" w14:textId="77777777" w:rsidR="0028661C" w:rsidRDefault="00B273B9">
            <w:pPr>
              <w:pStyle w:val="TableParagraph"/>
              <w:spacing w:before="37"/>
              <w:ind w:left="105"/>
              <w:rPr>
                <w:sz w:val="20"/>
              </w:rPr>
            </w:pPr>
            <w:r>
              <w:rPr>
                <w:spacing w:val="-5"/>
                <w:sz w:val="20"/>
              </w:rPr>
              <w:t>EUR</w:t>
            </w:r>
          </w:p>
        </w:tc>
        <w:tc>
          <w:tcPr>
            <w:tcW w:w="1384" w:type="dxa"/>
          </w:tcPr>
          <w:p w14:paraId="6C7B61DD" w14:textId="77777777" w:rsidR="0028661C" w:rsidRDefault="00B273B9">
            <w:pPr>
              <w:pStyle w:val="TableParagraph"/>
              <w:spacing w:before="143"/>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1E9" w14:textId="77777777">
        <w:trPr>
          <w:trHeight w:val="762"/>
        </w:trPr>
        <w:tc>
          <w:tcPr>
            <w:tcW w:w="1760" w:type="dxa"/>
          </w:tcPr>
          <w:p w14:paraId="6C7B61DF" w14:textId="77777777" w:rsidR="0028661C" w:rsidRDefault="0028661C">
            <w:pPr>
              <w:pStyle w:val="TableParagraph"/>
              <w:spacing w:before="7"/>
              <w:rPr>
                <w:b/>
                <w:sz w:val="16"/>
              </w:rPr>
            </w:pPr>
          </w:p>
          <w:p w14:paraId="6C7B61E0" w14:textId="77777777" w:rsidR="0028661C" w:rsidRDefault="00B273B9">
            <w:pPr>
              <w:pStyle w:val="TableParagraph"/>
              <w:ind w:left="107"/>
              <w:rPr>
                <w:b/>
                <w:sz w:val="20"/>
              </w:rPr>
            </w:pPr>
            <w:r>
              <w:rPr>
                <w:b/>
                <w:w w:val="95"/>
                <w:sz w:val="20"/>
              </w:rPr>
              <w:t>331-</w:t>
            </w:r>
            <w:r>
              <w:rPr>
                <w:b/>
                <w:spacing w:val="-5"/>
                <w:sz w:val="20"/>
              </w:rPr>
              <w:t>360</w:t>
            </w:r>
          </w:p>
        </w:tc>
        <w:tc>
          <w:tcPr>
            <w:tcW w:w="1525" w:type="dxa"/>
          </w:tcPr>
          <w:p w14:paraId="6C7B61E1" w14:textId="77777777" w:rsidR="0028661C" w:rsidRDefault="00B273B9">
            <w:pPr>
              <w:pStyle w:val="TableParagraph"/>
              <w:spacing w:before="143"/>
              <w:ind w:left="107"/>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460" w:type="dxa"/>
          </w:tcPr>
          <w:p w14:paraId="6C7B61E2" w14:textId="77777777" w:rsidR="0028661C" w:rsidRDefault="00B273B9">
            <w:pPr>
              <w:pStyle w:val="TableParagraph"/>
              <w:spacing w:before="143"/>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112" w:type="dxa"/>
          </w:tcPr>
          <w:p w14:paraId="6C7B61E3" w14:textId="77777777" w:rsidR="0028661C" w:rsidRDefault="00B273B9">
            <w:pPr>
              <w:pStyle w:val="TableParagraph"/>
              <w:spacing w:before="1"/>
              <w:ind w:left="106"/>
              <w:rPr>
                <w:sz w:val="20"/>
              </w:rPr>
            </w:pPr>
            <w:r>
              <w:rPr>
                <w:sz w:val="20"/>
              </w:rPr>
              <w:t>30</w:t>
            </w:r>
            <w:r>
              <w:rPr>
                <w:spacing w:val="-4"/>
                <w:sz w:val="20"/>
              </w:rPr>
              <w:t xml:space="preserve"> </w:t>
            </w:r>
            <w:r>
              <w:rPr>
                <w:spacing w:val="-5"/>
                <w:sz w:val="20"/>
              </w:rPr>
              <w:t>000</w:t>
            </w:r>
          </w:p>
          <w:p w14:paraId="6C7B61E4" w14:textId="77777777" w:rsidR="0028661C" w:rsidRDefault="00B273B9">
            <w:pPr>
              <w:pStyle w:val="TableParagraph"/>
              <w:spacing w:before="37"/>
              <w:ind w:left="106"/>
              <w:rPr>
                <w:sz w:val="20"/>
              </w:rPr>
            </w:pPr>
            <w:r>
              <w:rPr>
                <w:spacing w:val="-5"/>
                <w:sz w:val="20"/>
              </w:rPr>
              <w:t>EUR</w:t>
            </w:r>
          </w:p>
        </w:tc>
        <w:tc>
          <w:tcPr>
            <w:tcW w:w="1237" w:type="dxa"/>
          </w:tcPr>
          <w:p w14:paraId="6C7B61E5" w14:textId="77777777" w:rsidR="0028661C" w:rsidRDefault="00B273B9">
            <w:pPr>
              <w:pStyle w:val="TableParagraph"/>
              <w:spacing w:before="143"/>
              <w:ind w:left="105"/>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992" w:type="dxa"/>
          </w:tcPr>
          <w:p w14:paraId="6C7B61E6" w14:textId="77777777" w:rsidR="0028661C" w:rsidRDefault="00B273B9">
            <w:pPr>
              <w:pStyle w:val="TableParagraph"/>
              <w:spacing w:before="1"/>
              <w:ind w:left="105"/>
              <w:rPr>
                <w:sz w:val="20"/>
              </w:rPr>
            </w:pPr>
            <w:r>
              <w:rPr>
                <w:sz w:val="20"/>
              </w:rPr>
              <w:t>30</w:t>
            </w:r>
            <w:r>
              <w:rPr>
                <w:spacing w:val="-4"/>
                <w:sz w:val="20"/>
              </w:rPr>
              <w:t xml:space="preserve"> </w:t>
            </w:r>
            <w:r>
              <w:rPr>
                <w:spacing w:val="-5"/>
                <w:sz w:val="20"/>
              </w:rPr>
              <w:t>000</w:t>
            </w:r>
          </w:p>
          <w:p w14:paraId="6C7B61E7" w14:textId="77777777" w:rsidR="0028661C" w:rsidRDefault="00B273B9">
            <w:pPr>
              <w:pStyle w:val="TableParagraph"/>
              <w:spacing w:before="37"/>
              <w:ind w:left="105"/>
              <w:rPr>
                <w:sz w:val="20"/>
              </w:rPr>
            </w:pPr>
            <w:r>
              <w:rPr>
                <w:spacing w:val="-5"/>
                <w:sz w:val="20"/>
              </w:rPr>
              <w:t>EUR</w:t>
            </w:r>
          </w:p>
        </w:tc>
        <w:tc>
          <w:tcPr>
            <w:tcW w:w="1384" w:type="dxa"/>
          </w:tcPr>
          <w:p w14:paraId="6C7B61E8" w14:textId="77777777" w:rsidR="0028661C" w:rsidRDefault="00B273B9">
            <w:pPr>
              <w:pStyle w:val="TableParagraph"/>
              <w:spacing w:before="143"/>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bl>
    <w:p w14:paraId="6C7B61EA" w14:textId="77777777" w:rsidR="0028661C" w:rsidRDefault="0028661C">
      <w:pPr>
        <w:pStyle w:val="a3"/>
        <w:rPr>
          <w:b/>
        </w:rPr>
      </w:pPr>
    </w:p>
    <w:p w14:paraId="6C7B61EB" w14:textId="77777777" w:rsidR="0028661C" w:rsidRDefault="0028661C">
      <w:pPr>
        <w:pStyle w:val="a3"/>
        <w:spacing w:before="10"/>
        <w:rPr>
          <w:b/>
          <w:sz w:val="19"/>
        </w:rPr>
      </w:pPr>
    </w:p>
    <w:p w14:paraId="6C7B61EC" w14:textId="77777777" w:rsidR="0028661C" w:rsidRDefault="00B273B9">
      <w:pPr>
        <w:pStyle w:val="a3"/>
        <w:spacing w:before="1"/>
        <w:ind w:left="260"/>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79"/>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61ED" w14:textId="77777777" w:rsidR="0028661C" w:rsidRDefault="00B273B9">
      <w:pPr>
        <w:pStyle w:val="a3"/>
        <w:spacing w:before="36"/>
        <w:ind w:left="260"/>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61EE" w14:textId="77777777" w:rsidR="0028661C" w:rsidRDefault="0028661C">
      <w:pPr>
        <w:pStyle w:val="a3"/>
      </w:pPr>
    </w:p>
    <w:p w14:paraId="6C7B61EF" w14:textId="77777777" w:rsidR="0028661C" w:rsidRDefault="0028661C">
      <w:pPr>
        <w:pStyle w:val="a3"/>
      </w:pPr>
    </w:p>
    <w:p w14:paraId="6C7B61F0" w14:textId="77777777" w:rsidR="0028661C" w:rsidRDefault="0028661C">
      <w:pPr>
        <w:pStyle w:val="a3"/>
        <w:spacing w:before="8"/>
        <w:rPr>
          <w:sz w:val="18"/>
        </w:rPr>
      </w:pPr>
    </w:p>
    <w:p w14:paraId="6C7B61F1" w14:textId="77777777" w:rsidR="0028661C" w:rsidRDefault="00B273B9">
      <w:pPr>
        <w:pStyle w:val="8"/>
      </w:pPr>
      <w:r>
        <w:t>β.1)</w:t>
      </w:r>
      <w:r>
        <w:rPr>
          <w:spacing w:val="-5"/>
        </w:rPr>
        <w:t xml:space="preserve"> </w:t>
      </w:r>
      <w:r>
        <w:t>Έδρες</w:t>
      </w:r>
      <w:r>
        <w:rPr>
          <w:spacing w:val="-6"/>
        </w:rPr>
        <w:t xml:space="preserve"> </w:t>
      </w:r>
      <w:proofErr w:type="spellStart"/>
      <w:r>
        <w:t>Jean</w:t>
      </w:r>
      <w:proofErr w:type="spellEnd"/>
      <w:r>
        <w:rPr>
          <w:spacing w:val="-4"/>
        </w:rPr>
        <w:t xml:space="preserve"> </w:t>
      </w:r>
      <w:proofErr w:type="spellStart"/>
      <w:r>
        <w:t>Monnet</w:t>
      </w:r>
      <w:proofErr w:type="spellEnd"/>
      <w:r>
        <w:rPr>
          <w:spacing w:val="-5"/>
        </w:rPr>
        <w:t xml:space="preserve"> </w:t>
      </w:r>
      <w:r>
        <w:t>για</w:t>
      </w:r>
      <w:r>
        <w:rPr>
          <w:spacing w:val="-8"/>
        </w:rPr>
        <w:t xml:space="preserve"> </w:t>
      </w:r>
      <w:r>
        <w:t>τα</w:t>
      </w:r>
      <w:r>
        <w:rPr>
          <w:spacing w:val="-5"/>
        </w:rPr>
        <w:t xml:space="preserve"> </w:t>
      </w:r>
      <w:r>
        <w:t>κράτη</w:t>
      </w:r>
      <w:r>
        <w:rPr>
          <w:spacing w:val="-6"/>
        </w:rPr>
        <w:t xml:space="preserve"> </w:t>
      </w:r>
      <w:r>
        <w:t>μέλη</w:t>
      </w:r>
      <w:r>
        <w:rPr>
          <w:spacing w:val="-5"/>
        </w:rPr>
        <w:t xml:space="preserve"> </w:t>
      </w:r>
      <w:r>
        <w:t>της</w:t>
      </w:r>
      <w:r>
        <w:rPr>
          <w:spacing w:val="-3"/>
        </w:rPr>
        <w:t xml:space="preserve"> </w:t>
      </w:r>
      <w:r>
        <w:t>ΕΕ</w:t>
      </w:r>
      <w:r>
        <w:rPr>
          <w:spacing w:val="-7"/>
        </w:rPr>
        <w:t xml:space="preserve"> </w:t>
      </w:r>
      <w:r>
        <w:t>και</w:t>
      </w:r>
      <w:r>
        <w:rPr>
          <w:spacing w:val="-4"/>
        </w:rPr>
        <w:t xml:space="preserve"> </w:t>
      </w:r>
      <w:r>
        <w:t>τις τρίτες</w:t>
      </w:r>
      <w:r>
        <w:rPr>
          <w:spacing w:val="-4"/>
        </w:rPr>
        <w:t xml:space="preserve"> </w:t>
      </w:r>
      <w:r>
        <w:t>χώρες</w:t>
      </w:r>
      <w:r>
        <w:rPr>
          <w:spacing w:val="-5"/>
        </w:rPr>
        <w:t xml:space="preserve"> </w:t>
      </w:r>
      <w:r>
        <w:t>που</w:t>
      </w:r>
      <w:r>
        <w:rPr>
          <w:spacing w:val="-5"/>
        </w:rPr>
        <w:t xml:space="preserve"> </w:t>
      </w:r>
      <w:r>
        <w:t>είναι</w:t>
      </w:r>
      <w:r>
        <w:rPr>
          <w:spacing w:val="-5"/>
        </w:rPr>
        <w:t xml:space="preserve"> </w:t>
      </w:r>
      <w:r>
        <w:t>συνδεδεμένες</w:t>
      </w:r>
      <w:r>
        <w:rPr>
          <w:spacing w:val="-4"/>
        </w:rPr>
        <w:t xml:space="preserve"> </w:t>
      </w:r>
      <w:r>
        <w:t>με</w:t>
      </w:r>
      <w:r>
        <w:rPr>
          <w:spacing w:val="-5"/>
        </w:rPr>
        <w:t xml:space="preserve"> </w:t>
      </w:r>
      <w:r>
        <w:t>το</w:t>
      </w:r>
      <w:r>
        <w:rPr>
          <w:spacing w:val="-5"/>
        </w:rPr>
        <w:t xml:space="preserve"> </w:t>
      </w:r>
      <w:r>
        <w:rPr>
          <w:spacing w:val="-2"/>
        </w:rPr>
        <w:t>πρόγραμμα</w:t>
      </w:r>
    </w:p>
    <w:p w14:paraId="6C7B61F2" w14:textId="77777777" w:rsidR="0028661C" w:rsidRDefault="0028661C">
      <w:pPr>
        <w:sectPr w:rsidR="0028661C">
          <w:pgSz w:w="11910" w:h="16840"/>
          <w:pgMar w:top="1380" w:right="780" w:bottom="720"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991"/>
        <w:gridCol w:w="1179"/>
        <w:gridCol w:w="1167"/>
        <w:gridCol w:w="1076"/>
        <w:gridCol w:w="1056"/>
        <w:gridCol w:w="1337"/>
      </w:tblGrid>
      <w:tr w:rsidR="0028661C" w14:paraId="6C7B6214" w14:textId="77777777">
        <w:trPr>
          <w:trHeight w:val="2527"/>
        </w:trPr>
        <w:tc>
          <w:tcPr>
            <w:tcW w:w="1385" w:type="dxa"/>
          </w:tcPr>
          <w:p w14:paraId="6C7B61F3" w14:textId="77777777" w:rsidR="0028661C" w:rsidRDefault="0028661C">
            <w:pPr>
              <w:pStyle w:val="TableParagraph"/>
              <w:spacing w:before="1"/>
              <w:rPr>
                <w:b/>
                <w:sz w:val="23"/>
              </w:rPr>
            </w:pPr>
          </w:p>
          <w:p w14:paraId="6C7B61F4" w14:textId="77777777" w:rsidR="0028661C" w:rsidRDefault="00B273B9">
            <w:pPr>
              <w:pStyle w:val="TableParagraph"/>
              <w:spacing w:before="1" w:line="276" w:lineRule="auto"/>
              <w:ind w:left="107"/>
              <w:rPr>
                <w:b/>
                <w:sz w:val="20"/>
              </w:rPr>
            </w:pPr>
            <w:r>
              <w:rPr>
                <w:b/>
                <w:sz w:val="20"/>
              </w:rPr>
              <w:t>Χώρα</w:t>
            </w:r>
            <w:r>
              <w:rPr>
                <w:b/>
                <w:spacing w:val="-12"/>
                <w:sz w:val="20"/>
              </w:rPr>
              <w:t xml:space="preserve"> </w:t>
            </w:r>
            <w:r>
              <w:rPr>
                <w:b/>
                <w:sz w:val="20"/>
              </w:rPr>
              <w:t>/</w:t>
            </w:r>
            <w:r>
              <w:rPr>
                <w:b/>
                <w:spacing w:val="-11"/>
                <w:sz w:val="20"/>
              </w:rPr>
              <w:t xml:space="preserve"> </w:t>
            </w:r>
            <w:proofErr w:type="spellStart"/>
            <w:r>
              <w:rPr>
                <w:b/>
                <w:sz w:val="20"/>
              </w:rPr>
              <w:t>διδακ</w:t>
            </w:r>
            <w:proofErr w:type="spellEnd"/>
            <w:r>
              <w:rPr>
                <w:b/>
                <w:sz w:val="20"/>
              </w:rPr>
              <w:t xml:space="preserve"> </w:t>
            </w:r>
            <w:proofErr w:type="spellStart"/>
            <w:r>
              <w:rPr>
                <w:b/>
                <w:sz w:val="20"/>
              </w:rPr>
              <w:t>τικές</w:t>
            </w:r>
            <w:proofErr w:type="spellEnd"/>
            <w:r>
              <w:rPr>
                <w:b/>
                <w:sz w:val="20"/>
              </w:rPr>
              <w:t xml:space="preserve"> ώρες</w:t>
            </w:r>
          </w:p>
          <w:p w14:paraId="6C7B61F5" w14:textId="77777777" w:rsidR="0028661C" w:rsidRDefault="00B273B9">
            <w:pPr>
              <w:pStyle w:val="TableParagraph"/>
              <w:spacing w:line="276" w:lineRule="auto"/>
              <w:ind w:left="107"/>
              <w:rPr>
                <w:b/>
                <w:sz w:val="20"/>
              </w:rPr>
            </w:pPr>
            <w:r>
              <w:rPr>
                <w:b/>
                <w:sz w:val="20"/>
              </w:rPr>
              <w:t>κατά</w:t>
            </w:r>
            <w:r>
              <w:rPr>
                <w:b/>
                <w:spacing w:val="-12"/>
                <w:sz w:val="20"/>
              </w:rPr>
              <w:t xml:space="preserve"> </w:t>
            </w:r>
            <w:r>
              <w:rPr>
                <w:b/>
                <w:sz w:val="20"/>
              </w:rPr>
              <w:t>την</w:t>
            </w:r>
            <w:r>
              <w:rPr>
                <w:b/>
                <w:spacing w:val="-11"/>
                <w:sz w:val="20"/>
              </w:rPr>
              <w:t xml:space="preserve"> </w:t>
            </w:r>
            <w:r>
              <w:rPr>
                <w:b/>
                <w:sz w:val="20"/>
              </w:rPr>
              <w:t xml:space="preserve">3ετή </w:t>
            </w:r>
            <w:r>
              <w:rPr>
                <w:b/>
                <w:spacing w:val="-2"/>
                <w:sz w:val="20"/>
              </w:rPr>
              <w:t>περίοδο</w:t>
            </w:r>
          </w:p>
          <w:p w14:paraId="6C7B61F6" w14:textId="77777777" w:rsidR="0028661C" w:rsidRDefault="00B273B9">
            <w:pPr>
              <w:pStyle w:val="TableParagraph"/>
              <w:spacing w:line="276" w:lineRule="auto"/>
              <w:ind w:left="107"/>
              <w:rPr>
                <w:b/>
                <w:sz w:val="20"/>
              </w:rPr>
            </w:pPr>
            <w:r>
              <w:rPr>
                <w:b/>
                <w:spacing w:val="-2"/>
                <w:sz w:val="20"/>
              </w:rPr>
              <w:t xml:space="preserve">(τουλάχιστον </w:t>
            </w:r>
            <w:r>
              <w:rPr>
                <w:b/>
                <w:sz w:val="20"/>
              </w:rPr>
              <w:t>90</w:t>
            </w:r>
            <w:r>
              <w:rPr>
                <w:b/>
                <w:spacing w:val="-4"/>
                <w:sz w:val="20"/>
              </w:rPr>
              <w:t xml:space="preserve"> </w:t>
            </w:r>
            <w:r>
              <w:rPr>
                <w:b/>
                <w:spacing w:val="-2"/>
                <w:sz w:val="20"/>
              </w:rPr>
              <w:t>ώρες/έτος</w:t>
            </w:r>
          </w:p>
          <w:p w14:paraId="6C7B61F7" w14:textId="77777777" w:rsidR="0028661C" w:rsidRDefault="00B273B9">
            <w:pPr>
              <w:pStyle w:val="TableParagraph"/>
              <w:ind w:left="107"/>
              <w:rPr>
                <w:b/>
                <w:sz w:val="20"/>
              </w:rPr>
            </w:pPr>
            <w:r>
              <w:rPr>
                <w:b/>
                <w:w w:val="99"/>
                <w:sz w:val="20"/>
              </w:rPr>
              <w:t>)</w:t>
            </w:r>
          </w:p>
        </w:tc>
        <w:tc>
          <w:tcPr>
            <w:tcW w:w="1419" w:type="dxa"/>
          </w:tcPr>
          <w:p w14:paraId="6C7B61F8" w14:textId="77777777" w:rsidR="0028661C" w:rsidRDefault="0028661C">
            <w:pPr>
              <w:pStyle w:val="TableParagraph"/>
              <w:rPr>
                <w:b/>
                <w:sz w:val="20"/>
              </w:rPr>
            </w:pPr>
          </w:p>
          <w:p w14:paraId="6C7B61F9" w14:textId="77777777" w:rsidR="0028661C" w:rsidRDefault="0028661C">
            <w:pPr>
              <w:pStyle w:val="TableParagraph"/>
              <w:spacing w:before="9"/>
              <w:rPr>
                <w:b/>
                <w:sz w:val="14"/>
              </w:rPr>
            </w:pPr>
          </w:p>
          <w:p w14:paraId="6C7B61FA" w14:textId="77777777" w:rsidR="0028661C" w:rsidRDefault="00B273B9">
            <w:pPr>
              <w:pStyle w:val="TableParagraph"/>
              <w:spacing w:line="276" w:lineRule="auto"/>
              <w:ind w:left="108"/>
              <w:rPr>
                <w:b/>
                <w:sz w:val="20"/>
              </w:rPr>
            </w:pPr>
            <w:r>
              <w:rPr>
                <w:b/>
                <w:spacing w:val="-2"/>
                <w:sz w:val="20"/>
              </w:rPr>
              <w:t>Βουλγαρία, Ρουμανία, Βόρεια</w:t>
            </w:r>
          </w:p>
          <w:p w14:paraId="6C7B61FB" w14:textId="77777777" w:rsidR="0028661C" w:rsidRDefault="00B273B9">
            <w:pPr>
              <w:pStyle w:val="TableParagraph"/>
              <w:spacing w:line="276" w:lineRule="auto"/>
              <w:ind w:left="108" w:right="261"/>
              <w:jc w:val="both"/>
              <w:rPr>
                <w:b/>
                <w:sz w:val="20"/>
              </w:rPr>
            </w:pPr>
            <w:r>
              <w:rPr>
                <w:b/>
                <w:spacing w:val="-2"/>
                <w:sz w:val="20"/>
              </w:rPr>
              <w:t>Μακεδονία, Λιχτενστάιν, Σερβία</w:t>
            </w:r>
          </w:p>
        </w:tc>
        <w:tc>
          <w:tcPr>
            <w:tcW w:w="991" w:type="dxa"/>
          </w:tcPr>
          <w:p w14:paraId="6C7B61FC" w14:textId="77777777" w:rsidR="0028661C" w:rsidRDefault="0028661C">
            <w:pPr>
              <w:pStyle w:val="TableParagraph"/>
              <w:rPr>
                <w:b/>
                <w:sz w:val="20"/>
              </w:rPr>
            </w:pPr>
          </w:p>
          <w:p w14:paraId="6C7B61FD" w14:textId="77777777" w:rsidR="0028661C" w:rsidRDefault="0028661C">
            <w:pPr>
              <w:pStyle w:val="TableParagraph"/>
              <w:rPr>
                <w:b/>
                <w:sz w:val="20"/>
              </w:rPr>
            </w:pPr>
          </w:p>
          <w:p w14:paraId="6C7B61FE" w14:textId="77777777" w:rsidR="0028661C" w:rsidRDefault="0028661C">
            <w:pPr>
              <w:pStyle w:val="TableParagraph"/>
              <w:spacing w:before="1"/>
              <w:rPr>
                <w:b/>
                <w:sz w:val="29"/>
              </w:rPr>
            </w:pPr>
          </w:p>
          <w:p w14:paraId="6C7B61FF" w14:textId="77777777" w:rsidR="0028661C" w:rsidRDefault="00B273B9">
            <w:pPr>
              <w:pStyle w:val="TableParagraph"/>
              <w:spacing w:before="1" w:line="276" w:lineRule="auto"/>
              <w:ind w:left="105" w:right="129"/>
              <w:jc w:val="both"/>
              <w:rPr>
                <w:b/>
                <w:sz w:val="20"/>
              </w:rPr>
            </w:pPr>
            <w:r>
              <w:rPr>
                <w:b/>
                <w:spacing w:val="-2"/>
                <w:sz w:val="20"/>
              </w:rPr>
              <w:t>Τουρκία, Κροατία, Λετονία</w:t>
            </w:r>
          </w:p>
        </w:tc>
        <w:tc>
          <w:tcPr>
            <w:tcW w:w="1179" w:type="dxa"/>
          </w:tcPr>
          <w:p w14:paraId="6C7B6200" w14:textId="77777777" w:rsidR="0028661C" w:rsidRDefault="0028661C">
            <w:pPr>
              <w:pStyle w:val="TableParagraph"/>
              <w:spacing w:before="1"/>
              <w:rPr>
                <w:b/>
                <w:sz w:val="23"/>
              </w:rPr>
            </w:pPr>
          </w:p>
          <w:p w14:paraId="6C7B6201" w14:textId="77777777" w:rsidR="0028661C" w:rsidRDefault="00B273B9">
            <w:pPr>
              <w:pStyle w:val="TableParagraph"/>
              <w:spacing w:before="1" w:line="276" w:lineRule="auto"/>
              <w:ind w:left="108"/>
              <w:rPr>
                <w:b/>
                <w:sz w:val="20"/>
              </w:rPr>
            </w:pPr>
            <w:r>
              <w:rPr>
                <w:b/>
                <w:spacing w:val="-2"/>
                <w:sz w:val="20"/>
              </w:rPr>
              <w:t>Ουγγαρία, Πολωνία, Λιθουανία, Τσεχική</w:t>
            </w:r>
          </w:p>
          <w:p w14:paraId="6C7B6202" w14:textId="77777777" w:rsidR="0028661C" w:rsidRDefault="00B273B9">
            <w:pPr>
              <w:pStyle w:val="TableParagraph"/>
              <w:spacing w:line="276" w:lineRule="auto"/>
              <w:ind w:left="108" w:right="101"/>
              <w:jc w:val="both"/>
              <w:rPr>
                <w:b/>
                <w:sz w:val="20"/>
              </w:rPr>
            </w:pPr>
            <w:proofErr w:type="spellStart"/>
            <w:r>
              <w:rPr>
                <w:b/>
                <w:spacing w:val="-2"/>
                <w:sz w:val="20"/>
              </w:rPr>
              <w:t>Δημοκρατί</w:t>
            </w:r>
            <w:proofErr w:type="spellEnd"/>
            <w:r>
              <w:rPr>
                <w:b/>
                <w:spacing w:val="-2"/>
                <w:sz w:val="20"/>
              </w:rPr>
              <w:t xml:space="preserve"> </w:t>
            </w:r>
            <w:r>
              <w:rPr>
                <w:b/>
                <w:sz w:val="20"/>
              </w:rPr>
              <w:t>α,</w:t>
            </w:r>
            <w:r>
              <w:rPr>
                <w:b/>
                <w:spacing w:val="-12"/>
                <w:sz w:val="20"/>
              </w:rPr>
              <w:t xml:space="preserve"> </w:t>
            </w:r>
            <w:r>
              <w:rPr>
                <w:b/>
                <w:sz w:val="20"/>
              </w:rPr>
              <w:t xml:space="preserve">Εσθονία, </w:t>
            </w:r>
            <w:r>
              <w:rPr>
                <w:b/>
                <w:spacing w:val="-2"/>
                <w:sz w:val="20"/>
              </w:rPr>
              <w:t>Σλοβακία</w:t>
            </w:r>
          </w:p>
        </w:tc>
        <w:tc>
          <w:tcPr>
            <w:tcW w:w="1167" w:type="dxa"/>
          </w:tcPr>
          <w:p w14:paraId="6C7B6203" w14:textId="77777777" w:rsidR="0028661C" w:rsidRDefault="0028661C">
            <w:pPr>
              <w:pStyle w:val="TableParagraph"/>
              <w:rPr>
                <w:b/>
                <w:sz w:val="20"/>
              </w:rPr>
            </w:pPr>
          </w:p>
          <w:p w14:paraId="6C7B6204" w14:textId="77777777" w:rsidR="0028661C" w:rsidRDefault="0028661C">
            <w:pPr>
              <w:pStyle w:val="TableParagraph"/>
              <w:rPr>
                <w:b/>
                <w:sz w:val="20"/>
              </w:rPr>
            </w:pPr>
          </w:p>
          <w:p w14:paraId="6C7B6205" w14:textId="77777777" w:rsidR="0028661C" w:rsidRDefault="0028661C">
            <w:pPr>
              <w:pStyle w:val="TableParagraph"/>
              <w:spacing w:before="9"/>
              <w:rPr>
                <w:b/>
                <w:sz w:val="17"/>
              </w:rPr>
            </w:pPr>
          </w:p>
          <w:p w14:paraId="6C7B6206" w14:textId="77777777" w:rsidR="0028661C" w:rsidRDefault="00B273B9">
            <w:pPr>
              <w:pStyle w:val="TableParagraph"/>
              <w:spacing w:line="276" w:lineRule="auto"/>
              <w:ind w:left="107" w:right="140"/>
              <w:rPr>
                <w:b/>
                <w:sz w:val="20"/>
              </w:rPr>
            </w:pPr>
            <w:proofErr w:type="spellStart"/>
            <w:r>
              <w:rPr>
                <w:b/>
                <w:spacing w:val="-2"/>
                <w:sz w:val="20"/>
              </w:rPr>
              <w:t>Πορτογαλί</w:t>
            </w:r>
            <w:proofErr w:type="spellEnd"/>
            <w:r>
              <w:rPr>
                <w:b/>
                <w:spacing w:val="-2"/>
                <w:sz w:val="20"/>
              </w:rPr>
              <w:t xml:space="preserve"> </w:t>
            </w:r>
            <w:r>
              <w:rPr>
                <w:b/>
                <w:sz w:val="20"/>
              </w:rPr>
              <w:t>α,</w:t>
            </w:r>
            <w:r>
              <w:rPr>
                <w:b/>
                <w:spacing w:val="-12"/>
                <w:sz w:val="20"/>
              </w:rPr>
              <w:t xml:space="preserve"> </w:t>
            </w:r>
            <w:r>
              <w:rPr>
                <w:b/>
                <w:sz w:val="20"/>
              </w:rPr>
              <w:t xml:space="preserve">Ελλάδα, </w:t>
            </w:r>
            <w:r>
              <w:rPr>
                <w:b/>
                <w:spacing w:val="-2"/>
                <w:sz w:val="20"/>
              </w:rPr>
              <w:t xml:space="preserve">Σλοβενία, </w:t>
            </w:r>
            <w:r>
              <w:rPr>
                <w:b/>
                <w:spacing w:val="-4"/>
                <w:sz w:val="20"/>
              </w:rPr>
              <w:t>Μάλτα</w:t>
            </w:r>
          </w:p>
        </w:tc>
        <w:tc>
          <w:tcPr>
            <w:tcW w:w="1076" w:type="dxa"/>
          </w:tcPr>
          <w:p w14:paraId="6C7B6207" w14:textId="77777777" w:rsidR="0028661C" w:rsidRDefault="0028661C">
            <w:pPr>
              <w:pStyle w:val="TableParagraph"/>
              <w:rPr>
                <w:b/>
                <w:sz w:val="20"/>
              </w:rPr>
            </w:pPr>
          </w:p>
          <w:p w14:paraId="6C7B6208" w14:textId="77777777" w:rsidR="0028661C" w:rsidRDefault="0028661C">
            <w:pPr>
              <w:pStyle w:val="TableParagraph"/>
              <w:rPr>
                <w:b/>
                <w:sz w:val="20"/>
              </w:rPr>
            </w:pPr>
          </w:p>
          <w:p w14:paraId="6C7B6209" w14:textId="77777777" w:rsidR="0028661C" w:rsidRDefault="0028661C">
            <w:pPr>
              <w:pStyle w:val="TableParagraph"/>
              <w:spacing w:before="9"/>
              <w:rPr>
                <w:b/>
                <w:sz w:val="17"/>
              </w:rPr>
            </w:pPr>
          </w:p>
          <w:p w14:paraId="6C7B620A" w14:textId="77777777" w:rsidR="0028661C" w:rsidRDefault="00B273B9">
            <w:pPr>
              <w:pStyle w:val="TableParagraph"/>
              <w:ind w:left="107"/>
              <w:rPr>
                <w:b/>
                <w:sz w:val="20"/>
              </w:rPr>
            </w:pPr>
            <w:r>
              <w:rPr>
                <w:b/>
                <w:spacing w:val="-2"/>
                <w:sz w:val="20"/>
              </w:rPr>
              <w:t>Κύπρος,</w:t>
            </w:r>
          </w:p>
          <w:p w14:paraId="6C7B620B" w14:textId="77777777" w:rsidR="0028661C" w:rsidRDefault="00B273B9">
            <w:pPr>
              <w:pStyle w:val="TableParagraph"/>
              <w:spacing w:before="37" w:line="276" w:lineRule="auto"/>
              <w:ind w:left="107" w:right="151"/>
              <w:rPr>
                <w:b/>
                <w:sz w:val="20"/>
              </w:rPr>
            </w:pPr>
            <w:r>
              <w:rPr>
                <w:b/>
                <w:spacing w:val="-2"/>
                <w:sz w:val="20"/>
              </w:rPr>
              <w:t>Ισλανδία, Ισπανία, Ιταλία</w:t>
            </w:r>
          </w:p>
        </w:tc>
        <w:tc>
          <w:tcPr>
            <w:tcW w:w="1056" w:type="dxa"/>
          </w:tcPr>
          <w:p w14:paraId="6C7B620C" w14:textId="77777777" w:rsidR="0028661C" w:rsidRDefault="0028661C">
            <w:pPr>
              <w:pStyle w:val="TableParagraph"/>
              <w:rPr>
                <w:b/>
                <w:sz w:val="20"/>
              </w:rPr>
            </w:pPr>
          </w:p>
          <w:p w14:paraId="6C7B620D" w14:textId="77777777" w:rsidR="0028661C" w:rsidRDefault="0028661C">
            <w:pPr>
              <w:pStyle w:val="TableParagraph"/>
              <w:rPr>
                <w:b/>
                <w:sz w:val="20"/>
              </w:rPr>
            </w:pPr>
          </w:p>
          <w:p w14:paraId="6C7B620E" w14:textId="77777777" w:rsidR="0028661C" w:rsidRDefault="0028661C">
            <w:pPr>
              <w:pStyle w:val="TableParagraph"/>
              <w:spacing w:before="9"/>
              <w:rPr>
                <w:b/>
                <w:sz w:val="17"/>
              </w:rPr>
            </w:pPr>
          </w:p>
          <w:p w14:paraId="6C7B620F" w14:textId="77777777" w:rsidR="0028661C" w:rsidRDefault="00B273B9">
            <w:pPr>
              <w:pStyle w:val="TableParagraph"/>
              <w:spacing w:line="276" w:lineRule="auto"/>
              <w:ind w:left="107" w:right="134"/>
              <w:rPr>
                <w:b/>
                <w:sz w:val="20"/>
              </w:rPr>
            </w:pPr>
            <w:r>
              <w:rPr>
                <w:b/>
                <w:spacing w:val="-2"/>
                <w:sz w:val="20"/>
              </w:rPr>
              <w:t xml:space="preserve">Ιρλανδία, Γαλλία, </w:t>
            </w:r>
            <w:proofErr w:type="spellStart"/>
            <w:r>
              <w:rPr>
                <w:b/>
                <w:spacing w:val="-2"/>
                <w:sz w:val="20"/>
              </w:rPr>
              <w:t>Φινλανδί</w:t>
            </w:r>
            <w:proofErr w:type="spellEnd"/>
            <w:r>
              <w:rPr>
                <w:b/>
                <w:spacing w:val="-2"/>
                <w:sz w:val="20"/>
              </w:rPr>
              <w:t xml:space="preserve"> </w:t>
            </w:r>
            <w:r>
              <w:rPr>
                <w:b/>
                <w:spacing w:val="-10"/>
                <w:sz w:val="20"/>
              </w:rPr>
              <w:t>α</w:t>
            </w:r>
          </w:p>
        </w:tc>
        <w:tc>
          <w:tcPr>
            <w:tcW w:w="1337" w:type="dxa"/>
          </w:tcPr>
          <w:p w14:paraId="6C7B6210" w14:textId="77777777" w:rsidR="0028661C" w:rsidRDefault="00B273B9">
            <w:pPr>
              <w:pStyle w:val="TableParagraph"/>
              <w:spacing w:before="1" w:line="276" w:lineRule="auto"/>
              <w:ind w:left="107" w:right="603"/>
              <w:rPr>
                <w:b/>
                <w:sz w:val="20"/>
              </w:rPr>
            </w:pPr>
            <w:r>
              <w:rPr>
                <w:b/>
                <w:spacing w:val="-2"/>
                <w:sz w:val="20"/>
              </w:rPr>
              <w:t>Βέλγιο, Δανία,</w:t>
            </w:r>
          </w:p>
          <w:p w14:paraId="6C7B6211" w14:textId="77777777" w:rsidR="0028661C" w:rsidRDefault="00B273B9">
            <w:pPr>
              <w:pStyle w:val="TableParagraph"/>
              <w:spacing w:before="1" w:line="276" w:lineRule="auto"/>
              <w:ind w:left="107"/>
              <w:rPr>
                <w:b/>
                <w:sz w:val="20"/>
              </w:rPr>
            </w:pPr>
            <w:r>
              <w:rPr>
                <w:b/>
                <w:spacing w:val="-2"/>
                <w:sz w:val="20"/>
              </w:rPr>
              <w:t xml:space="preserve">Γερμανία, </w:t>
            </w:r>
            <w:proofErr w:type="spellStart"/>
            <w:r>
              <w:rPr>
                <w:b/>
                <w:spacing w:val="-2"/>
                <w:sz w:val="20"/>
              </w:rPr>
              <w:t>Λουξεμβούρ</w:t>
            </w:r>
            <w:proofErr w:type="spellEnd"/>
            <w:r>
              <w:rPr>
                <w:b/>
                <w:spacing w:val="-2"/>
                <w:sz w:val="20"/>
              </w:rPr>
              <w:t xml:space="preserve"> </w:t>
            </w:r>
            <w:proofErr w:type="spellStart"/>
            <w:r>
              <w:rPr>
                <w:b/>
                <w:sz w:val="20"/>
              </w:rPr>
              <w:t>γο</w:t>
            </w:r>
            <w:proofErr w:type="spellEnd"/>
            <w:r>
              <w:rPr>
                <w:b/>
                <w:sz w:val="20"/>
              </w:rPr>
              <w:t xml:space="preserve">, Κάτω </w:t>
            </w:r>
            <w:r>
              <w:rPr>
                <w:b/>
                <w:spacing w:val="-2"/>
                <w:sz w:val="20"/>
              </w:rPr>
              <w:t>Χώρες, Αυστρία,</w:t>
            </w:r>
          </w:p>
          <w:p w14:paraId="6C7B6212" w14:textId="77777777" w:rsidR="0028661C" w:rsidRDefault="00B273B9">
            <w:pPr>
              <w:pStyle w:val="TableParagraph"/>
              <w:ind w:left="107"/>
              <w:rPr>
                <w:b/>
                <w:sz w:val="20"/>
              </w:rPr>
            </w:pPr>
            <w:r>
              <w:rPr>
                <w:b/>
                <w:spacing w:val="-2"/>
                <w:sz w:val="20"/>
              </w:rPr>
              <w:t>Σουηδία,</w:t>
            </w:r>
          </w:p>
          <w:p w14:paraId="6C7B6213" w14:textId="77777777" w:rsidR="0028661C" w:rsidRDefault="00B273B9">
            <w:pPr>
              <w:pStyle w:val="TableParagraph"/>
              <w:spacing w:before="36"/>
              <w:ind w:left="107"/>
              <w:rPr>
                <w:b/>
                <w:sz w:val="20"/>
              </w:rPr>
            </w:pPr>
            <w:r>
              <w:rPr>
                <w:b/>
                <w:spacing w:val="-2"/>
                <w:sz w:val="20"/>
              </w:rPr>
              <w:t>Νορβηγία</w:t>
            </w:r>
          </w:p>
        </w:tc>
      </w:tr>
      <w:tr w:rsidR="0028661C" w14:paraId="6C7B6220" w14:textId="77777777">
        <w:trPr>
          <w:trHeight w:val="760"/>
        </w:trPr>
        <w:tc>
          <w:tcPr>
            <w:tcW w:w="1385" w:type="dxa"/>
          </w:tcPr>
          <w:p w14:paraId="6C7B6215" w14:textId="77777777" w:rsidR="0028661C" w:rsidRDefault="00B273B9">
            <w:pPr>
              <w:pStyle w:val="TableParagraph"/>
              <w:spacing w:before="143"/>
              <w:ind w:left="107"/>
              <w:rPr>
                <w:b/>
                <w:sz w:val="20"/>
              </w:rPr>
            </w:pPr>
            <w:r>
              <w:rPr>
                <w:b/>
                <w:w w:val="95"/>
                <w:sz w:val="20"/>
              </w:rPr>
              <w:t>270-</w:t>
            </w:r>
            <w:r>
              <w:rPr>
                <w:b/>
                <w:spacing w:val="-5"/>
                <w:sz w:val="20"/>
              </w:rPr>
              <w:t>300</w:t>
            </w:r>
          </w:p>
        </w:tc>
        <w:tc>
          <w:tcPr>
            <w:tcW w:w="1419" w:type="dxa"/>
          </w:tcPr>
          <w:p w14:paraId="6C7B6216" w14:textId="77777777" w:rsidR="0028661C" w:rsidRDefault="00B273B9">
            <w:pPr>
              <w:pStyle w:val="TableParagraph"/>
              <w:spacing w:before="143"/>
              <w:ind w:left="108"/>
              <w:rPr>
                <w:sz w:val="20"/>
              </w:rPr>
            </w:pPr>
            <w:r>
              <w:rPr>
                <w:sz w:val="20"/>
              </w:rPr>
              <w:t>18</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17" w14:textId="77777777" w:rsidR="0028661C" w:rsidRDefault="00B273B9">
            <w:pPr>
              <w:pStyle w:val="TableParagraph"/>
              <w:spacing w:before="1"/>
              <w:ind w:left="105"/>
              <w:rPr>
                <w:sz w:val="20"/>
              </w:rPr>
            </w:pPr>
            <w:r>
              <w:rPr>
                <w:sz w:val="20"/>
              </w:rPr>
              <w:t>19</w:t>
            </w:r>
            <w:r>
              <w:rPr>
                <w:spacing w:val="-4"/>
                <w:sz w:val="20"/>
              </w:rPr>
              <w:t xml:space="preserve"> </w:t>
            </w:r>
            <w:r>
              <w:rPr>
                <w:spacing w:val="-5"/>
                <w:sz w:val="20"/>
              </w:rPr>
              <w:t>000</w:t>
            </w:r>
          </w:p>
          <w:p w14:paraId="6C7B6218" w14:textId="77777777" w:rsidR="0028661C" w:rsidRDefault="00B273B9">
            <w:pPr>
              <w:pStyle w:val="TableParagraph"/>
              <w:spacing w:before="37"/>
              <w:ind w:left="105"/>
              <w:rPr>
                <w:sz w:val="20"/>
              </w:rPr>
            </w:pPr>
            <w:r>
              <w:rPr>
                <w:spacing w:val="-5"/>
                <w:sz w:val="20"/>
              </w:rPr>
              <w:t>EUR</w:t>
            </w:r>
          </w:p>
        </w:tc>
        <w:tc>
          <w:tcPr>
            <w:tcW w:w="1179" w:type="dxa"/>
          </w:tcPr>
          <w:p w14:paraId="6C7B6219" w14:textId="77777777" w:rsidR="0028661C" w:rsidRDefault="00B273B9">
            <w:pPr>
              <w:pStyle w:val="TableParagraph"/>
              <w:spacing w:before="143"/>
              <w:ind w:left="99" w:right="120"/>
              <w:jc w:val="center"/>
              <w:rPr>
                <w:sz w:val="20"/>
              </w:rPr>
            </w:pPr>
            <w:r>
              <w:rPr>
                <w:sz w:val="20"/>
              </w:rPr>
              <w:t>25</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1A" w14:textId="77777777" w:rsidR="0028661C" w:rsidRDefault="00B273B9">
            <w:pPr>
              <w:pStyle w:val="TableParagraph"/>
              <w:spacing w:before="143"/>
              <w:ind w:left="99" w:right="109"/>
              <w:jc w:val="center"/>
              <w:rPr>
                <w:sz w:val="20"/>
              </w:rPr>
            </w:pPr>
            <w:r>
              <w:rPr>
                <w:sz w:val="20"/>
              </w:rPr>
              <w:t>31</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1B" w14:textId="77777777" w:rsidR="0028661C" w:rsidRDefault="00B273B9">
            <w:pPr>
              <w:pStyle w:val="TableParagraph"/>
              <w:spacing w:before="1"/>
              <w:ind w:left="107"/>
              <w:rPr>
                <w:sz w:val="20"/>
              </w:rPr>
            </w:pPr>
            <w:r>
              <w:rPr>
                <w:sz w:val="20"/>
              </w:rPr>
              <w:t>37</w:t>
            </w:r>
            <w:r>
              <w:rPr>
                <w:spacing w:val="-4"/>
                <w:sz w:val="20"/>
              </w:rPr>
              <w:t xml:space="preserve"> </w:t>
            </w:r>
            <w:r>
              <w:rPr>
                <w:spacing w:val="-5"/>
                <w:sz w:val="20"/>
              </w:rPr>
              <w:t>000</w:t>
            </w:r>
          </w:p>
          <w:p w14:paraId="6C7B621C" w14:textId="77777777" w:rsidR="0028661C" w:rsidRDefault="00B273B9">
            <w:pPr>
              <w:pStyle w:val="TableParagraph"/>
              <w:spacing w:before="37"/>
              <w:ind w:left="107"/>
              <w:rPr>
                <w:sz w:val="20"/>
              </w:rPr>
            </w:pPr>
            <w:r>
              <w:rPr>
                <w:spacing w:val="-5"/>
                <w:sz w:val="20"/>
              </w:rPr>
              <w:t>EUR</w:t>
            </w:r>
          </w:p>
        </w:tc>
        <w:tc>
          <w:tcPr>
            <w:tcW w:w="1056" w:type="dxa"/>
          </w:tcPr>
          <w:p w14:paraId="6C7B621D" w14:textId="77777777" w:rsidR="0028661C" w:rsidRDefault="00B273B9">
            <w:pPr>
              <w:pStyle w:val="TableParagraph"/>
              <w:spacing w:before="1"/>
              <w:ind w:left="107"/>
              <w:rPr>
                <w:sz w:val="20"/>
              </w:rPr>
            </w:pPr>
            <w:r>
              <w:rPr>
                <w:sz w:val="20"/>
              </w:rPr>
              <w:t>43</w:t>
            </w:r>
            <w:r>
              <w:rPr>
                <w:spacing w:val="-4"/>
                <w:sz w:val="20"/>
              </w:rPr>
              <w:t xml:space="preserve"> </w:t>
            </w:r>
            <w:r>
              <w:rPr>
                <w:spacing w:val="-5"/>
                <w:sz w:val="20"/>
              </w:rPr>
              <w:t>000</w:t>
            </w:r>
          </w:p>
          <w:p w14:paraId="6C7B621E" w14:textId="77777777" w:rsidR="0028661C" w:rsidRDefault="00B273B9">
            <w:pPr>
              <w:pStyle w:val="TableParagraph"/>
              <w:spacing w:before="37"/>
              <w:ind w:left="107"/>
              <w:rPr>
                <w:sz w:val="20"/>
              </w:rPr>
            </w:pPr>
            <w:r>
              <w:rPr>
                <w:spacing w:val="-5"/>
                <w:sz w:val="20"/>
              </w:rPr>
              <w:t>EUR</w:t>
            </w:r>
          </w:p>
        </w:tc>
        <w:tc>
          <w:tcPr>
            <w:tcW w:w="1337" w:type="dxa"/>
          </w:tcPr>
          <w:p w14:paraId="6C7B621F" w14:textId="77777777" w:rsidR="0028661C" w:rsidRDefault="00B273B9">
            <w:pPr>
              <w:pStyle w:val="TableParagraph"/>
              <w:spacing w:before="143"/>
              <w:ind w:left="107"/>
              <w:rPr>
                <w:sz w:val="20"/>
              </w:rPr>
            </w:pPr>
            <w:r>
              <w:rPr>
                <w:sz w:val="20"/>
              </w:rPr>
              <w:t>47</w:t>
            </w:r>
            <w:r>
              <w:rPr>
                <w:spacing w:val="-4"/>
                <w:sz w:val="20"/>
              </w:rPr>
              <w:t xml:space="preserve"> </w:t>
            </w:r>
            <w:r>
              <w:rPr>
                <w:sz w:val="20"/>
              </w:rPr>
              <w:t>000</w:t>
            </w:r>
            <w:r>
              <w:rPr>
                <w:spacing w:val="-4"/>
                <w:sz w:val="20"/>
              </w:rPr>
              <w:t xml:space="preserve"> </w:t>
            </w:r>
            <w:r>
              <w:rPr>
                <w:spacing w:val="-5"/>
                <w:sz w:val="20"/>
              </w:rPr>
              <w:t>EUR</w:t>
            </w:r>
          </w:p>
        </w:tc>
      </w:tr>
      <w:tr w:rsidR="0028661C" w14:paraId="6C7B622C" w14:textId="77777777">
        <w:trPr>
          <w:trHeight w:val="763"/>
        </w:trPr>
        <w:tc>
          <w:tcPr>
            <w:tcW w:w="1385" w:type="dxa"/>
          </w:tcPr>
          <w:p w14:paraId="6C7B6221" w14:textId="77777777" w:rsidR="0028661C" w:rsidRDefault="00B273B9">
            <w:pPr>
              <w:pStyle w:val="TableParagraph"/>
              <w:spacing w:before="143"/>
              <w:ind w:left="107"/>
              <w:rPr>
                <w:b/>
                <w:sz w:val="20"/>
              </w:rPr>
            </w:pPr>
            <w:r>
              <w:rPr>
                <w:b/>
                <w:w w:val="95"/>
                <w:sz w:val="20"/>
              </w:rPr>
              <w:t>301-</w:t>
            </w:r>
            <w:r>
              <w:rPr>
                <w:b/>
                <w:spacing w:val="-5"/>
                <w:sz w:val="20"/>
              </w:rPr>
              <w:t>330</w:t>
            </w:r>
          </w:p>
        </w:tc>
        <w:tc>
          <w:tcPr>
            <w:tcW w:w="1419" w:type="dxa"/>
          </w:tcPr>
          <w:p w14:paraId="6C7B6222" w14:textId="77777777" w:rsidR="0028661C" w:rsidRDefault="00B273B9">
            <w:pPr>
              <w:pStyle w:val="TableParagraph"/>
              <w:spacing w:before="143"/>
              <w:ind w:left="108"/>
              <w:rPr>
                <w:sz w:val="20"/>
              </w:rPr>
            </w:pPr>
            <w:r>
              <w:rPr>
                <w:sz w:val="20"/>
              </w:rPr>
              <w:t>20</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23" w14:textId="77777777" w:rsidR="0028661C" w:rsidRDefault="00B273B9">
            <w:pPr>
              <w:pStyle w:val="TableParagraph"/>
              <w:spacing w:before="4"/>
              <w:ind w:left="105"/>
              <w:rPr>
                <w:sz w:val="20"/>
              </w:rPr>
            </w:pPr>
            <w:r>
              <w:rPr>
                <w:sz w:val="20"/>
              </w:rPr>
              <w:t>21</w:t>
            </w:r>
            <w:r>
              <w:rPr>
                <w:spacing w:val="-4"/>
                <w:sz w:val="20"/>
              </w:rPr>
              <w:t xml:space="preserve"> </w:t>
            </w:r>
            <w:r>
              <w:rPr>
                <w:spacing w:val="-5"/>
                <w:sz w:val="20"/>
              </w:rPr>
              <w:t>000</w:t>
            </w:r>
          </w:p>
          <w:p w14:paraId="6C7B6224" w14:textId="77777777" w:rsidR="0028661C" w:rsidRDefault="00B273B9">
            <w:pPr>
              <w:pStyle w:val="TableParagraph"/>
              <w:spacing w:before="37"/>
              <w:ind w:left="105"/>
              <w:rPr>
                <w:sz w:val="20"/>
              </w:rPr>
            </w:pPr>
            <w:r>
              <w:rPr>
                <w:spacing w:val="-5"/>
                <w:sz w:val="20"/>
              </w:rPr>
              <w:t>EUR</w:t>
            </w:r>
          </w:p>
        </w:tc>
        <w:tc>
          <w:tcPr>
            <w:tcW w:w="1179" w:type="dxa"/>
          </w:tcPr>
          <w:p w14:paraId="6C7B6225" w14:textId="77777777" w:rsidR="0028661C" w:rsidRDefault="00B273B9">
            <w:pPr>
              <w:pStyle w:val="TableParagraph"/>
              <w:spacing w:before="143"/>
              <w:ind w:left="99" w:right="120"/>
              <w:jc w:val="center"/>
              <w:rPr>
                <w:sz w:val="20"/>
              </w:rPr>
            </w:pPr>
            <w:r>
              <w:rPr>
                <w:sz w:val="20"/>
              </w:rPr>
              <w:t>28</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26" w14:textId="77777777" w:rsidR="0028661C" w:rsidRDefault="00B273B9">
            <w:pPr>
              <w:pStyle w:val="TableParagraph"/>
              <w:spacing w:before="143"/>
              <w:ind w:left="99" w:right="109"/>
              <w:jc w:val="center"/>
              <w:rPr>
                <w:sz w:val="20"/>
              </w:rPr>
            </w:pPr>
            <w:r>
              <w:rPr>
                <w:sz w:val="20"/>
              </w:rPr>
              <w:t>34</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27" w14:textId="77777777" w:rsidR="0028661C" w:rsidRDefault="00B273B9">
            <w:pPr>
              <w:pStyle w:val="TableParagraph"/>
              <w:spacing w:before="4"/>
              <w:ind w:left="107"/>
              <w:rPr>
                <w:sz w:val="20"/>
              </w:rPr>
            </w:pPr>
            <w:r>
              <w:rPr>
                <w:sz w:val="20"/>
              </w:rPr>
              <w:t>41</w:t>
            </w:r>
            <w:r>
              <w:rPr>
                <w:spacing w:val="-4"/>
                <w:sz w:val="20"/>
              </w:rPr>
              <w:t xml:space="preserve"> </w:t>
            </w:r>
            <w:r>
              <w:rPr>
                <w:spacing w:val="-5"/>
                <w:sz w:val="20"/>
              </w:rPr>
              <w:t>000</w:t>
            </w:r>
          </w:p>
          <w:p w14:paraId="6C7B6228" w14:textId="77777777" w:rsidR="0028661C" w:rsidRDefault="00B273B9">
            <w:pPr>
              <w:pStyle w:val="TableParagraph"/>
              <w:spacing w:before="37"/>
              <w:ind w:left="107"/>
              <w:rPr>
                <w:sz w:val="20"/>
              </w:rPr>
            </w:pPr>
            <w:r>
              <w:rPr>
                <w:spacing w:val="-5"/>
                <w:sz w:val="20"/>
              </w:rPr>
              <w:t>EUR</w:t>
            </w:r>
          </w:p>
        </w:tc>
        <w:tc>
          <w:tcPr>
            <w:tcW w:w="1056" w:type="dxa"/>
          </w:tcPr>
          <w:p w14:paraId="6C7B6229" w14:textId="77777777" w:rsidR="0028661C" w:rsidRDefault="00B273B9">
            <w:pPr>
              <w:pStyle w:val="TableParagraph"/>
              <w:spacing w:before="4"/>
              <w:ind w:left="107"/>
              <w:rPr>
                <w:sz w:val="20"/>
              </w:rPr>
            </w:pPr>
            <w:r>
              <w:rPr>
                <w:sz w:val="20"/>
              </w:rPr>
              <w:t>47</w:t>
            </w:r>
            <w:r>
              <w:rPr>
                <w:spacing w:val="-4"/>
                <w:sz w:val="20"/>
              </w:rPr>
              <w:t xml:space="preserve"> </w:t>
            </w:r>
            <w:r>
              <w:rPr>
                <w:spacing w:val="-5"/>
                <w:sz w:val="20"/>
              </w:rPr>
              <w:t>000</w:t>
            </w:r>
          </w:p>
          <w:p w14:paraId="6C7B622A" w14:textId="77777777" w:rsidR="0028661C" w:rsidRDefault="00B273B9">
            <w:pPr>
              <w:pStyle w:val="TableParagraph"/>
              <w:spacing w:before="37"/>
              <w:ind w:left="107"/>
              <w:rPr>
                <w:sz w:val="20"/>
              </w:rPr>
            </w:pPr>
            <w:r>
              <w:rPr>
                <w:spacing w:val="-5"/>
                <w:sz w:val="20"/>
              </w:rPr>
              <w:t>EUR</w:t>
            </w:r>
          </w:p>
        </w:tc>
        <w:tc>
          <w:tcPr>
            <w:tcW w:w="1337" w:type="dxa"/>
          </w:tcPr>
          <w:p w14:paraId="6C7B622B" w14:textId="77777777" w:rsidR="0028661C" w:rsidRDefault="00B273B9">
            <w:pPr>
              <w:pStyle w:val="TableParagraph"/>
              <w:spacing w:before="14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38" w14:textId="77777777">
        <w:trPr>
          <w:trHeight w:val="760"/>
        </w:trPr>
        <w:tc>
          <w:tcPr>
            <w:tcW w:w="1385" w:type="dxa"/>
          </w:tcPr>
          <w:p w14:paraId="6C7B622D" w14:textId="77777777" w:rsidR="0028661C" w:rsidRDefault="00B273B9">
            <w:pPr>
              <w:pStyle w:val="TableParagraph"/>
              <w:spacing w:before="143"/>
              <w:ind w:left="107"/>
              <w:rPr>
                <w:b/>
                <w:sz w:val="20"/>
              </w:rPr>
            </w:pPr>
            <w:r>
              <w:rPr>
                <w:b/>
                <w:w w:val="95"/>
                <w:sz w:val="20"/>
              </w:rPr>
              <w:t>331-</w:t>
            </w:r>
            <w:r>
              <w:rPr>
                <w:b/>
                <w:spacing w:val="-5"/>
                <w:sz w:val="20"/>
              </w:rPr>
              <w:t>360</w:t>
            </w:r>
          </w:p>
        </w:tc>
        <w:tc>
          <w:tcPr>
            <w:tcW w:w="1419" w:type="dxa"/>
          </w:tcPr>
          <w:p w14:paraId="6C7B622E" w14:textId="77777777" w:rsidR="0028661C" w:rsidRDefault="00B273B9">
            <w:pPr>
              <w:pStyle w:val="TableParagraph"/>
              <w:spacing w:before="143"/>
              <w:ind w:left="108"/>
              <w:rPr>
                <w:sz w:val="20"/>
              </w:rPr>
            </w:pPr>
            <w:r>
              <w:rPr>
                <w:sz w:val="20"/>
              </w:rPr>
              <w:t>22</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2F" w14:textId="77777777" w:rsidR="0028661C" w:rsidRDefault="00B273B9">
            <w:pPr>
              <w:pStyle w:val="TableParagraph"/>
              <w:spacing w:before="1"/>
              <w:ind w:left="105"/>
              <w:rPr>
                <w:sz w:val="20"/>
              </w:rPr>
            </w:pPr>
            <w:r>
              <w:rPr>
                <w:sz w:val="20"/>
              </w:rPr>
              <w:t>23</w:t>
            </w:r>
            <w:r>
              <w:rPr>
                <w:spacing w:val="-4"/>
                <w:sz w:val="20"/>
              </w:rPr>
              <w:t xml:space="preserve"> </w:t>
            </w:r>
            <w:r>
              <w:rPr>
                <w:spacing w:val="-5"/>
                <w:sz w:val="20"/>
              </w:rPr>
              <w:t>000</w:t>
            </w:r>
          </w:p>
          <w:p w14:paraId="6C7B6230" w14:textId="77777777" w:rsidR="0028661C" w:rsidRDefault="00B273B9">
            <w:pPr>
              <w:pStyle w:val="TableParagraph"/>
              <w:spacing w:before="37"/>
              <w:ind w:left="105"/>
              <w:rPr>
                <w:sz w:val="20"/>
              </w:rPr>
            </w:pPr>
            <w:r>
              <w:rPr>
                <w:spacing w:val="-5"/>
                <w:sz w:val="20"/>
              </w:rPr>
              <w:t>EUR</w:t>
            </w:r>
          </w:p>
        </w:tc>
        <w:tc>
          <w:tcPr>
            <w:tcW w:w="1179" w:type="dxa"/>
          </w:tcPr>
          <w:p w14:paraId="6C7B6231" w14:textId="77777777" w:rsidR="0028661C" w:rsidRDefault="00B273B9">
            <w:pPr>
              <w:pStyle w:val="TableParagraph"/>
              <w:spacing w:before="143"/>
              <w:ind w:left="99" w:right="120"/>
              <w:jc w:val="center"/>
              <w:rPr>
                <w:sz w:val="20"/>
              </w:rPr>
            </w:pPr>
            <w:r>
              <w:rPr>
                <w:sz w:val="20"/>
              </w:rPr>
              <w:t>31</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32" w14:textId="77777777" w:rsidR="0028661C" w:rsidRDefault="00B273B9">
            <w:pPr>
              <w:pStyle w:val="TableParagraph"/>
              <w:spacing w:before="143"/>
              <w:ind w:left="99" w:right="109"/>
              <w:jc w:val="center"/>
              <w:rPr>
                <w:sz w:val="20"/>
              </w:rPr>
            </w:pPr>
            <w:r>
              <w:rPr>
                <w:sz w:val="20"/>
              </w:rPr>
              <w:t>37</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33" w14:textId="77777777" w:rsidR="0028661C" w:rsidRDefault="00B273B9">
            <w:pPr>
              <w:pStyle w:val="TableParagraph"/>
              <w:spacing w:before="1"/>
              <w:ind w:left="107"/>
              <w:rPr>
                <w:sz w:val="20"/>
              </w:rPr>
            </w:pPr>
            <w:r>
              <w:rPr>
                <w:sz w:val="20"/>
              </w:rPr>
              <w:t>45</w:t>
            </w:r>
            <w:r>
              <w:rPr>
                <w:spacing w:val="-4"/>
                <w:sz w:val="20"/>
              </w:rPr>
              <w:t xml:space="preserve"> </w:t>
            </w:r>
            <w:r>
              <w:rPr>
                <w:spacing w:val="-5"/>
                <w:sz w:val="20"/>
              </w:rPr>
              <w:t>000</w:t>
            </w:r>
          </w:p>
          <w:p w14:paraId="6C7B6234" w14:textId="77777777" w:rsidR="0028661C" w:rsidRDefault="00B273B9">
            <w:pPr>
              <w:pStyle w:val="TableParagraph"/>
              <w:spacing w:before="37"/>
              <w:ind w:left="107"/>
              <w:rPr>
                <w:sz w:val="20"/>
              </w:rPr>
            </w:pPr>
            <w:r>
              <w:rPr>
                <w:spacing w:val="-5"/>
                <w:sz w:val="20"/>
              </w:rPr>
              <w:t>EUR</w:t>
            </w:r>
          </w:p>
        </w:tc>
        <w:tc>
          <w:tcPr>
            <w:tcW w:w="1056" w:type="dxa"/>
          </w:tcPr>
          <w:p w14:paraId="6C7B6235"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36" w14:textId="77777777" w:rsidR="0028661C" w:rsidRDefault="00B273B9">
            <w:pPr>
              <w:pStyle w:val="TableParagraph"/>
              <w:spacing w:before="37"/>
              <w:ind w:left="107"/>
              <w:rPr>
                <w:sz w:val="20"/>
              </w:rPr>
            </w:pPr>
            <w:r>
              <w:rPr>
                <w:spacing w:val="-5"/>
                <w:sz w:val="20"/>
              </w:rPr>
              <w:t>EUR</w:t>
            </w:r>
          </w:p>
        </w:tc>
        <w:tc>
          <w:tcPr>
            <w:tcW w:w="1337" w:type="dxa"/>
          </w:tcPr>
          <w:p w14:paraId="6C7B6237" w14:textId="77777777" w:rsidR="0028661C" w:rsidRDefault="00B273B9">
            <w:pPr>
              <w:pStyle w:val="TableParagraph"/>
              <w:spacing w:before="14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44" w14:textId="77777777">
        <w:trPr>
          <w:trHeight w:val="762"/>
        </w:trPr>
        <w:tc>
          <w:tcPr>
            <w:tcW w:w="1385" w:type="dxa"/>
          </w:tcPr>
          <w:p w14:paraId="6C7B6239" w14:textId="77777777" w:rsidR="0028661C" w:rsidRDefault="00B273B9">
            <w:pPr>
              <w:pStyle w:val="TableParagraph"/>
              <w:spacing w:before="143"/>
              <w:ind w:left="107"/>
              <w:rPr>
                <w:b/>
                <w:sz w:val="20"/>
              </w:rPr>
            </w:pPr>
            <w:r>
              <w:rPr>
                <w:b/>
                <w:w w:val="95"/>
                <w:sz w:val="20"/>
              </w:rPr>
              <w:t>361-</w:t>
            </w:r>
            <w:r>
              <w:rPr>
                <w:b/>
                <w:spacing w:val="-5"/>
                <w:sz w:val="20"/>
              </w:rPr>
              <w:t>390</w:t>
            </w:r>
          </w:p>
        </w:tc>
        <w:tc>
          <w:tcPr>
            <w:tcW w:w="1419" w:type="dxa"/>
          </w:tcPr>
          <w:p w14:paraId="6C7B623A" w14:textId="77777777" w:rsidR="0028661C" w:rsidRDefault="00B273B9">
            <w:pPr>
              <w:pStyle w:val="TableParagraph"/>
              <w:spacing w:before="143"/>
              <w:ind w:left="108"/>
              <w:rPr>
                <w:sz w:val="20"/>
              </w:rPr>
            </w:pPr>
            <w:r>
              <w:rPr>
                <w:sz w:val="20"/>
              </w:rPr>
              <w:t>24</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3B" w14:textId="77777777" w:rsidR="0028661C" w:rsidRDefault="00B273B9">
            <w:pPr>
              <w:pStyle w:val="TableParagraph"/>
              <w:spacing w:before="3"/>
              <w:ind w:left="105"/>
              <w:rPr>
                <w:sz w:val="20"/>
              </w:rPr>
            </w:pPr>
            <w:r>
              <w:rPr>
                <w:sz w:val="20"/>
              </w:rPr>
              <w:t>25</w:t>
            </w:r>
            <w:r>
              <w:rPr>
                <w:spacing w:val="-4"/>
                <w:sz w:val="20"/>
              </w:rPr>
              <w:t xml:space="preserve"> </w:t>
            </w:r>
            <w:r>
              <w:rPr>
                <w:spacing w:val="-5"/>
                <w:sz w:val="20"/>
              </w:rPr>
              <w:t>000</w:t>
            </w:r>
          </w:p>
          <w:p w14:paraId="6C7B623C" w14:textId="77777777" w:rsidR="0028661C" w:rsidRDefault="00B273B9">
            <w:pPr>
              <w:pStyle w:val="TableParagraph"/>
              <w:spacing w:before="37"/>
              <w:ind w:left="105"/>
              <w:rPr>
                <w:sz w:val="20"/>
              </w:rPr>
            </w:pPr>
            <w:r>
              <w:rPr>
                <w:spacing w:val="-5"/>
                <w:sz w:val="20"/>
              </w:rPr>
              <w:t>EUR</w:t>
            </w:r>
          </w:p>
        </w:tc>
        <w:tc>
          <w:tcPr>
            <w:tcW w:w="1179" w:type="dxa"/>
          </w:tcPr>
          <w:p w14:paraId="6C7B623D" w14:textId="77777777" w:rsidR="0028661C" w:rsidRDefault="00B273B9">
            <w:pPr>
              <w:pStyle w:val="TableParagraph"/>
              <w:spacing w:before="143"/>
              <w:ind w:left="99" w:right="120"/>
              <w:jc w:val="center"/>
              <w:rPr>
                <w:sz w:val="20"/>
              </w:rPr>
            </w:pPr>
            <w:r>
              <w:rPr>
                <w:sz w:val="20"/>
              </w:rPr>
              <w:t>34</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3E" w14:textId="77777777" w:rsidR="0028661C" w:rsidRDefault="00B273B9">
            <w:pPr>
              <w:pStyle w:val="TableParagraph"/>
              <w:spacing w:before="143"/>
              <w:ind w:left="99" w:right="109"/>
              <w:jc w:val="center"/>
              <w:rPr>
                <w:sz w:val="20"/>
              </w:rPr>
            </w:pPr>
            <w:r>
              <w:rPr>
                <w:sz w:val="20"/>
              </w:rPr>
              <w:t>40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3F" w14:textId="77777777" w:rsidR="0028661C" w:rsidRDefault="00B273B9">
            <w:pPr>
              <w:pStyle w:val="TableParagraph"/>
              <w:spacing w:before="3"/>
              <w:ind w:left="107"/>
              <w:rPr>
                <w:sz w:val="20"/>
              </w:rPr>
            </w:pPr>
            <w:r>
              <w:rPr>
                <w:sz w:val="20"/>
              </w:rPr>
              <w:t>49</w:t>
            </w:r>
            <w:r>
              <w:rPr>
                <w:spacing w:val="-4"/>
                <w:sz w:val="20"/>
              </w:rPr>
              <w:t xml:space="preserve"> </w:t>
            </w:r>
            <w:r>
              <w:rPr>
                <w:spacing w:val="-5"/>
                <w:sz w:val="20"/>
              </w:rPr>
              <w:t>000</w:t>
            </w:r>
          </w:p>
          <w:p w14:paraId="6C7B6240" w14:textId="77777777" w:rsidR="0028661C" w:rsidRDefault="00B273B9">
            <w:pPr>
              <w:pStyle w:val="TableParagraph"/>
              <w:spacing w:before="37"/>
              <w:ind w:left="107"/>
              <w:rPr>
                <w:sz w:val="20"/>
              </w:rPr>
            </w:pPr>
            <w:r>
              <w:rPr>
                <w:spacing w:val="-5"/>
                <w:sz w:val="20"/>
              </w:rPr>
              <w:t>EUR</w:t>
            </w:r>
          </w:p>
        </w:tc>
        <w:tc>
          <w:tcPr>
            <w:tcW w:w="1056" w:type="dxa"/>
          </w:tcPr>
          <w:p w14:paraId="6C7B6241" w14:textId="77777777" w:rsidR="0028661C" w:rsidRDefault="00B273B9">
            <w:pPr>
              <w:pStyle w:val="TableParagraph"/>
              <w:spacing w:before="3"/>
              <w:ind w:left="107"/>
              <w:rPr>
                <w:sz w:val="20"/>
              </w:rPr>
            </w:pPr>
            <w:r>
              <w:rPr>
                <w:sz w:val="20"/>
              </w:rPr>
              <w:t>50</w:t>
            </w:r>
            <w:r>
              <w:rPr>
                <w:spacing w:val="-4"/>
                <w:sz w:val="20"/>
              </w:rPr>
              <w:t xml:space="preserve"> </w:t>
            </w:r>
            <w:r>
              <w:rPr>
                <w:spacing w:val="-5"/>
                <w:sz w:val="20"/>
              </w:rPr>
              <w:t>000</w:t>
            </w:r>
          </w:p>
          <w:p w14:paraId="6C7B6242" w14:textId="77777777" w:rsidR="0028661C" w:rsidRDefault="00B273B9">
            <w:pPr>
              <w:pStyle w:val="TableParagraph"/>
              <w:spacing w:before="37"/>
              <w:ind w:left="107"/>
              <w:rPr>
                <w:sz w:val="20"/>
              </w:rPr>
            </w:pPr>
            <w:r>
              <w:rPr>
                <w:spacing w:val="-5"/>
                <w:sz w:val="20"/>
              </w:rPr>
              <w:t>EUR</w:t>
            </w:r>
          </w:p>
        </w:tc>
        <w:tc>
          <w:tcPr>
            <w:tcW w:w="1337" w:type="dxa"/>
          </w:tcPr>
          <w:p w14:paraId="6C7B6243" w14:textId="77777777" w:rsidR="0028661C" w:rsidRDefault="00B273B9">
            <w:pPr>
              <w:pStyle w:val="TableParagraph"/>
              <w:spacing w:before="14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50" w14:textId="77777777">
        <w:trPr>
          <w:trHeight w:val="760"/>
        </w:trPr>
        <w:tc>
          <w:tcPr>
            <w:tcW w:w="1385" w:type="dxa"/>
          </w:tcPr>
          <w:p w14:paraId="6C7B6245" w14:textId="77777777" w:rsidR="0028661C" w:rsidRDefault="00B273B9">
            <w:pPr>
              <w:pStyle w:val="TableParagraph"/>
              <w:spacing w:before="143"/>
              <w:ind w:left="107"/>
              <w:rPr>
                <w:b/>
                <w:sz w:val="20"/>
              </w:rPr>
            </w:pPr>
            <w:r>
              <w:rPr>
                <w:b/>
                <w:w w:val="95"/>
                <w:sz w:val="20"/>
              </w:rPr>
              <w:t>391-</w:t>
            </w:r>
            <w:r>
              <w:rPr>
                <w:b/>
                <w:spacing w:val="-5"/>
                <w:sz w:val="20"/>
              </w:rPr>
              <w:t>420</w:t>
            </w:r>
          </w:p>
        </w:tc>
        <w:tc>
          <w:tcPr>
            <w:tcW w:w="1419" w:type="dxa"/>
          </w:tcPr>
          <w:p w14:paraId="6C7B6246" w14:textId="77777777" w:rsidR="0028661C" w:rsidRDefault="00B273B9">
            <w:pPr>
              <w:pStyle w:val="TableParagraph"/>
              <w:spacing w:before="143"/>
              <w:ind w:left="108"/>
              <w:rPr>
                <w:sz w:val="20"/>
              </w:rPr>
            </w:pPr>
            <w:r>
              <w:rPr>
                <w:sz w:val="20"/>
              </w:rPr>
              <w:t>26</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47" w14:textId="77777777" w:rsidR="0028661C" w:rsidRDefault="00B273B9">
            <w:pPr>
              <w:pStyle w:val="TableParagraph"/>
              <w:spacing w:before="1"/>
              <w:ind w:left="105"/>
              <w:rPr>
                <w:sz w:val="20"/>
              </w:rPr>
            </w:pPr>
            <w:r>
              <w:rPr>
                <w:sz w:val="20"/>
              </w:rPr>
              <w:t>27</w:t>
            </w:r>
            <w:r>
              <w:rPr>
                <w:spacing w:val="-4"/>
                <w:sz w:val="20"/>
              </w:rPr>
              <w:t xml:space="preserve"> </w:t>
            </w:r>
            <w:r>
              <w:rPr>
                <w:spacing w:val="-5"/>
                <w:sz w:val="20"/>
              </w:rPr>
              <w:t>000</w:t>
            </w:r>
          </w:p>
          <w:p w14:paraId="6C7B6248" w14:textId="77777777" w:rsidR="0028661C" w:rsidRDefault="00B273B9">
            <w:pPr>
              <w:pStyle w:val="TableParagraph"/>
              <w:spacing w:before="37"/>
              <w:ind w:left="105"/>
              <w:rPr>
                <w:sz w:val="20"/>
              </w:rPr>
            </w:pPr>
            <w:r>
              <w:rPr>
                <w:spacing w:val="-5"/>
                <w:sz w:val="20"/>
              </w:rPr>
              <w:t>EUR</w:t>
            </w:r>
          </w:p>
        </w:tc>
        <w:tc>
          <w:tcPr>
            <w:tcW w:w="1179" w:type="dxa"/>
          </w:tcPr>
          <w:p w14:paraId="6C7B6249" w14:textId="77777777" w:rsidR="0028661C" w:rsidRDefault="00B273B9">
            <w:pPr>
              <w:pStyle w:val="TableParagraph"/>
              <w:spacing w:before="143"/>
              <w:ind w:left="99" w:right="120"/>
              <w:jc w:val="center"/>
              <w:rPr>
                <w:sz w:val="20"/>
              </w:rPr>
            </w:pPr>
            <w:r>
              <w:rPr>
                <w:sz w:val="20"/>
              </w:rPr>
              <w:t>37</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4A" w14:textId="77777777" w:rsidR="0028661C" w:rsidRDefault="00B273B9">
            <w:pPr>
              <w:pStyle w:val="TableParagraph"/>
              <w:spacing w:before="143"/>
              <w:ind w:left="99" w:right="109"/>
              <w:jc w:val="center"/>
              <w:rPr>
                <w:sz w:val="20"/>
              </w:rPr>
            </w:pPr>
            <w:r>
              <w:rPr>
                <w:sz w:val="20"/>
              </w:rPr>
              <w:t>43</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4B"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4C" w14:textId="77777777" w:rsidR="0028661C" w:rsidRDefault="00B273B9">
            <w:pPr>
              <w:pStyle w:val="TableParagraph"/>
              <w:spacing w:before="37"/>
              <w:ind w:left="107"/>
              <w:rPr>
                <w:sz w:val="20"/>
              </w:rPr>
            </w:pPr>
            <w:r>
              <w:rPr>
                <w:spacing w:val="-5"/>
                <w:sz w:val="20"/>
              </w:rPr>
              <w:t>EUR</w:t>
            </w:r>
          </w:p>
        </w:tc>
        <w:tc>
          <w:tcPr>
            <w:tcW w:w="1056" w:type="dxa"/>
          </w:tcPr>
          <w:p w14:paraId="6C7B624D"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4E" w14:textId="77777777" w:rsidR="0028661C" w:rsidRDefault="00B273B9">
            <w:pPr>
              <w:pStyle w:val="TableParagraph"/>
              <w:spacing w:before="37"/>
              <w:ind w:left="107"/>
              <w:rPr>
                <w:sz w:val="20"/>
              </w:rPr>
            </w:pPr>
            <w:r>
              <w:rPr>
                <w:spacing w:val="-5"/>
                <w:sz w:val="20"/>
              </w:rPr>
              <w:t>EUR</w:t>
            </w:r>
          </w:p>
        </w:tc>
        <w:tc>
          <w:tcPr>
            <w:tcW w:w="1337" w:type="dxa"/>
          </w:tcPr>
          <w:p w14:paraId="6C7B624F" w14:textId="77777777" w:rsidR="0028661C" w:rsidRDefault="00B273B9">
            <w:pPr>
              <w:pStyle w:val="TableParagraph"/>
              <w:spacing w:before="14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5C" w14:textId="77777777">
        <w:trPr>
          <w:trHeight w:val="763"/>
        </w:trPr>
        <w:tc>
          <w:tcPr>
            <w:tcW w:w="1385" w:type="dxa"/>
          </w:tcPr>
          <w:p w14:paraId="6C7B6251" w14:textId="77777777" w:rsidR="0028661C" w:rsidRDefault="00B273B9">
            <w:pPr>
              <w:pStyle w:val="TableParagraph"/>
              <w:spacing w:before="143"/>
              <w:ind w:left="107"/>
              <w:rPr>
                <w:b/>
                <w:sz w:val="20"/>
              </w:rPr>
            </w:pPr>
            <w:r>
              <w:rPr>
                <w:b/>
                <w:w w:val="95"/>
                <w:sz w:val="20"/>
              </w:rPr>
              <w:t>421-</w:t>
            </w:r>
            <w:r>
              <w:rPr>
                <w:b/>
                <w:spacing w:val="-5"/>
                <w:sz w:val="20"/>
              </w:rPr>
              <w:t>450</w:t>
            </w:r>
          </w:p>
        </w:tc>
        <w:tc>
          <w:tcPr>
            <w:tcW w:w="1419" w:type="dxa"/>
          </w:tcPr>
          <w:p w14:paraId="6C7B6252" w14:textId="77777777" w:rsidR="0028661C" w:rsidRDefault="00B273B9">
            <w:pPr>
              <w:pStyle w:val="TableParagraph"/>
              <w:spacing w:before="143"/>
              <w:ind w:left="108"/>
              <w:rPr>
                <w:sz w:val="20"/>
              </w:rPr>
            </w:pPr>
            <w:r>
              <w:rPr>
                <w:sz w:val="20"/>
              </w:rPr>
              <w:t>28</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53" w14:textId="77777777" w:rsidR="0028661C" w:rsidRDefault="00B273B9">
            <w:pPr>
              <w:pStyle w:val="TableParagraph"/>
              <w:spacing w:before="3"/>
              <w:ind w:left="105"/>
              <w:rPr>
                <w:sz w:val="20"/>
              </w:rPr>
            </w:pPr>
            <w:r>
              <w:rPr>
                <w:sz w:val="20"/>
              </w:rPr>
              <w:t>29</w:t>
            </w:r>
            <w:r>
              <w:rPr>
                <w:spacing w:val="-4"/>
                <w:sz w:val="20"/>
              </w:rPr>
              <w:t xml:space="preserve"> </w:t>
            </w:r>
            <w:r>
              <w:rPr>
                <w:spacing w:val="-5"/>
                <w:sz w:val="20"/>
              </w:rPr>
              <w:t>000</w:t>
            </w:r>
          </w:p>
          <w:p w14:paraId="6C7B6254" w14:textId="77777777" w:rsidR="0028661C" w:rsidRDefault="00B273B9">
            <w:pPr>
              <w:pStyle w:val="TableParagraph"/>
              <w:spacing w:before="38"/>
              <w:ind w:left="105"/>
              <w:rPr>
                <w:sz w:val="20"/>
              </w:rPr>
            </w:pPr>
            <w:r>
              <w:rPr>
                <w:spacing w:val="-5"/>
                <w:sz w:val="20"/>
              </w:rPr>
              <w:t>EUR</w:t>
            </w:r>
          </w:p>
        </w:tc>
        <w:tc>
          <w:tcPr>
            <w:tcW w:w="1179" w:type="dxa"/>
          </w:tcPr>
          <w:p w14:paraId="6C7B6255" w14:textId="77777777" w:rsidR="0028661C" w:rsidRDefault="00B273B9">
            <w:pPr>
              <w:pStyle w:val="TableParagraph"/>
              <w:spacing w:before="143"/>
              <w:ind w:left="99" w:right="120"/>
              <w:jc w:val="center"/>
              <w:rPr>
                <w:sz w:val="20"/>
              </w:rPr>
            </w:pPr>
            <w:r>
              <w:rPr>
                <w:sz w:val="20"/>
              </w:rPr>
              <w:t>40</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56" w14:textId="77777777" w:rsidR="0028661C" w:rsidRDefault="00B273B9">
            <w:pPr>
              <w:pStyle w:val="TableParagraph"/>
              <w:spacing w:before="143"/>
              <w:ind w:left="99" w:right="109"/>
              <w:jc w:val="center"/>
              <w:rPr>
                <w:sz w:val="20"/>
              </w:rPr>
            </w:pPr>
            <w:r>
              <w:rPr>
                <w:sz w:val="20"/>
              </w:rPr>
              <w:t>46</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57" w14:textId="77777777" w:rsidR="0028661C" w:rsidRDefault="00B273B9">
            <w:pPr>
              <w:pStyle w:val="TableParagraph"/>
              <w:spacing w:before="3"/>
              <w:ind w:left="107"/>
              <w:rPr>
                <w:sz w:val="20"/>
              </w:rPr>
            </w:pPr>
            <w:r>
              <w:rPr>
                <w:sz w:val="20"/>
              </w:rPr>
              <w:t>50</w:t>
            </w:r>
            <w:r>
              <w:rPr>
                <w:spacing w:val="-4"/>
                <w:sz w:val="20"/>
              </w:rPr>
              <w:t xml:space="preserve"> </w:t>
            </w:r>
            <w:r>
              <w:rPr>
                <w:spacing w:val="-5"/>
                <w:sz w:val="20"/>
              </w:rPr>
              <w:t>000</w:t>
            </w:r>
          </w:p>
          <w:p w14:paraId="6C7B6258" w14:textId="77777777" w:rsidR="0028661C" w:rsidRDefault="00B273B9">
            <w:pPr>
              <w:pStyle w:val="TableParagraph"/>
              <w:spacing w:before="38"/>
              <w:ind w:left="107"/>
              <w:rPr>
                <w:sz w:val="20"/>
              </w:rPr>
            </w:pPr>
            <w:r>
              <w:rPr>
                <w:spacing w:val="-5"/>
                <w:sz w:val="20"/>
              </w:rPr>
              <w:t>EUR</w:t>
            </w:r>
          </w:p>
        </w:tc>
        <w:tc>
          <w:tcPr>
            <w:tcW w:w="1056" w:type="dxa"/>
          </w:tcPr>
          <w:p w14:paraId="6C7B6259" w14:textId="77777777" w:rsidR="0028661C" w:rsidRDefault="00B273B9">
            <w:pPr>
              <w:pStyle w:val="TableParagraph"/>
              <w:spacing w:before="3"/>
              <w:ind w:left="107"/>
              <w:rPr>
                <w:sz w:val="20"/>
              </w:rPr>
            </w:pPr>
            <w:r>
              <w:rPr>
                <w:sz w:val="20"/>
              </w:rPr>
              <w:t>50</w:t>
            </w:r>
            <w:r>
              <w:rPr>
                <w:spacing w:val="-4"/>
                <w:sz w:val="20"/>
              </w:rPr>
              <w:t xml:space="preserve"> </w:t>
            </w:r>
            <w:r>
              <w:rPr>
                <w:spacing w:val="-5"/>
                <w:sz w:val="20"/>
              </w:rPr>
              <w:t>000</w:t>
            </w:r>
          </w:p>
          <w:p w14:paraId="6C7B625A" w14:textId="77777777" w:rsidR="0028661C" w:rsidRDefault="00B273B9">
            <w:pPr>
              <w:pStyle w:val="TableParagraph"/>
              <w:spacing w:before="38"/>
              <w:ind w:left="107"/>
              <w:rPr>
                <w:sz w:val="20"/>
              </w:rPr>
            </w:pPr>
            <w:r>
              <w:rPr>
                <w:spacing w:val="-5"/>
                <w:sz w:val="20"/>
              </w:rPr>
              <w:t>EUR</w:t>
            </w:r>
          </w:p>
        </w:tc>
        <w:tc>
          <w:tcPr>
            <w:tcW w:w="1337" w:type="dxa"/>
          </w:tcPr>
          <w:p w14:paraId="6C7B625B" w14:textId="77777777" w:rsidR="0028661C" w:rsidRDefault="00B273B9">
            <w:pPr>
              <w:pStyle w:val="TableParagraph"/>
              <w:spacing w:before="14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68" w14:textId="77777777">
        <w:trPr>
          <w:trHeight w:val="760"/>
        </w:trPr>
        <w:tc>
          <w:tcPr>
            <w:tcW w:w="1385" w:type="dxa"/>
          </w:tcPr>
          <w:p w14:paraId="6C7B625D" w14:textId="77777777" w:rsidR="0028661C" w:rsidRDefault="00B273B9">
            <w:pPr>
              <w:pStyle w:val="TableParagraph"/>
              <w:spacing w:before="140"/>
              <w:ind w:left="107"/>
              <w:rPr>
                <w:b/>
                <w:sz w:val="20"/>
              </w:rPr>
            </w:pPr>
            <w:r>
              <w:rPr>
                <w:b/>
                <w:w w:val="95"/>
                <w:sz w:val="20"/>
              </w:rPr>
              <w:t>451-</w:t>
            </w:r>
            <w:r>
              <w:rPr>
                <w:b/>
                <w:spacing w:val="-5"/>
                <w:sz w:val="20"/>
              </w:rPr>
              <w:t>480</w:t>
            </w:r>
          </w:p>
        </w:tc>
        <w:tc>
          <w:tcPr>
            <w:tcW w:w="1419" w:type="dxa"/>
          </w:tcPr>
          <w:p w14:paraId="6C7B625E" w14:textId="77777777" w:rsidR="0028661C" w:rsidRDefault="00B273B9">
            <w:pPr>
              <w:pStyle w:val="TableParagraph"/>
              <w:spacing w:before="140"/>
              <w:ind w:left="108"/>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5F" w14:textId="77777777" w:rsidR="0028661C" w:rsidRDefault="00B273B9">
            <w:pPr>
              <w:pStyle w:val="TableParagraph"/>
              <w:spacing w:before="1"/>
              <w:ind w:left="105"/>
              <w:rPr>
                <w:sz w:val="20"/>
              </w:rPr>
            </w:pPr>
            <w:r>
              <w:rPr>
                <w:sz w:val="20"/>
              </w:rPr>
              <w:t>31</w:t>
            </w:r>
            <w:r>
              <w:rPr>
                <w:spacing w:val="-4"/>
                <w:sz w:val="20"/>
              </w:rPr>
              <w:t xml:space="preserve"> </w:t>
            </w:r>
            <w:r>
              <w:rPr>
                <w:spacing w:val="-5"/>
                <w:sz w:val="20"/>
              </w:rPr>
              <w:t>000</w:t>
            </w:r>
          </w:p>
          <w:p w14:paraId="6C7B6260" w14:textId="77777777" w:rsidR="0028661C" w:rsidRDefault="00B273B9">
            <w:pPr>
              <w:pStyle w:val="TableParagraph"/>
              <w:spacing w:before="37"/>
              <w:ind w:left="105"/>
              <w:rPr>
                <w:sz w:val="20"/>
              </w:rPr>
            </w:pPr>
            <w:r>
              <w:rPr>
                <w:spacing w:val="-5"/>
                <w:sz w:val="20"/>
              </w:rPr>
              <w:t>EUR</w:t>
            </w:r>
          </w:p>
        </w:tc>
        <w:tc>
          <w:tcPr>
            <w:tcW w:w="1179" w:type="dxa"/>
          </w:tcPr>
          <w:p w14:paraId="6C7B6261" w14:textId="77777777" w:rsidR="0028661C" w:rsidRDefault="00B273B9">
            <w:pPr>
              <w:pStyle w:val="TableParagraph"/>
              <w:spacing w:before="140"/>
              <w:ind w:left="99" w:right="120"/>
              <w:jc w:val="center"/>
              <w:rPr>
                <w:sz w:val="20"/>
              </w:rPr>
            </w:pPr>
            <w:r>
              <w:rPr>
                <w:sz w:val="20"/>
              </w:rPr>
              <w:t>43</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62" w14:textId="77777777" w:rsidR="0028661C" w:rsidRDefault="00B273B9">
            <w:pPr>
              <w:pStyle w:val="TableParagraph"/>
              <w:spacing w:before="140"/>
              <w:ind w:left="99" w:right="109"/>
              <w:jc w:val="center"/>
              <w:rPr>
                <w:sz w:val="20"/>
              </w:rPr>
            </w:pPr>
            <w:r>
              <w:rPr>
                <w:sz w:val="20"/>
              </w:rPr>
              <w:t>49</w:t>
            </w:r>
            <w:r>
              <w:rPr>
                <w:spacing w:val="-5"/>
                <w:sz w:val="20"/>
              </w:rPr>
              <w:t xml:space="preserve"> </w:t>
            </w:r>
            <w:r>
              <w:rPr>
                <w:sz w:val="20"/>
              </w:rPr>
              <w:t>000</w:t>
            </w:r>
            <w:r>
              <w:rPr>
                <w:spacing w:val="-4"/>
                <w:sz w:val="20"/>
              </w:rPr>
              <w:t xml:space="preserve"> </w:t>
            </w:r>
            <w:r>
              <w:rPr>
                <w:spacing w:val="-5"/>
                <w:sz w:val="20"/>
              </w:rPr>
              <w:t>EUR</w:t>
            </w:r>
          </w:p>
        </w:tc>
        <w:tc>
          <w:tcPr>
            <w:tcW w:w="1076" w:type="dxa"/>
          </w:tcPr>
          <w:p w14:paraId="6C7B6263"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64" w14:textId="77777777" w:rsidR="0028661C" w:rsidRDefault="00B273B9">
            <w:pPr>
              <w:pStyle w:val="TableParagraph"/>
              <w:spacing w:before="37"/>
              <w:ind w:left="107"/>
              <w:rPr>
                <w:sz w:val="20"/>
              </w:rPr>
            </w:pPr>
            <w:r>
              <w:rPr>
                <w:spacing w:val="-5"/>
                <w:sz w:val="20"/>
              </w:rPr>
              <w:t>EUR</w:t>
            </w:r>
          </w:p>
        </w:tc>
        <w:tc>
          <w:tcPr>
            <w:tcW w:w="1056" w:type="dxa"/>
          </w:tcPr>
          <w:p w14:paraId="6C7B6265"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66" w14:textId="77777777" w:rsidR="0028661C" w:rsidRDefault="00B273B9">
            <w:pPr>
              <w:pStyle w:val="TableParagraph"/>
              <w:spacing w:before="37"/>
              <w:ind w:left="107"/>
              <w:rPr>
                <w:sz w:val="20"/>
              </w:rPr>
            </w:pPr>
            <w:r>
              <w:rPr>
                <w:spacing w:val="-5"/>
                <w:sz w:val="20"/>
              </w:rPr>
              <w:t>EUR</w:t>
            </w:r>
          </w:p>
        </w:tc>
        <w:tc>
          <w:tcPr>
            <w:tcW w:w="1337" w:type="dxa"/>
          </w:tcPr>
          <w:p w14:paraId="6C7B6267" w14:textId="77777777" w:rsidR="0028661C" w:rsidRDefault="00B273B9">
            <w:pPr>
              <w:pStyle w:val="TableParagraph"/>
              <w:spacing w:before="140"/>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74" w14:textId="77777777">
        <w:trPr>
          <w:trHeight w:val="762"/>
        </w:trPr>
        <w:tc>
          <w:tcPr>
            <w:tcW w:w="1385" w:type="dxa"/>
          </w:tcPr>
          <w:p w14:paraId="6C7B6269" w14:textId="77777777" w:rsidR="0028661C" w:rsidRDefault="00B273B9">
            <w:pPr>
              <w:pStyle w:val="TableParagraph"/>
              <w:spacing w:before="143"/>
              <w:ind w:left="107"/>
              <w:rPr>
                <w:b/>
                <w:sz w:val="20"/>
              </w:rPr>
            </w:pPr>
            <w:r>
              <w:rPr>
                <w:b/>
                <w:w w:val="95"/>
                <w:sz w:val="20"/>
              </w:rPr>
              <w:t>481-</w:t>
            </w:r>
            <w:r>
              <w:rPr>
                <w:b/>
                <w:spacing w:val="-5"/>
                <w:sz w:val="20"/>
              </w:rPr>
              <w:t>510</w:t>
            </w:r>
          </w:p>
        </w:tc>
        <w:tc>
          <w:tcPr>
            <w:tcW w:w="1419" w:type="dxa"/>
          </w:tcPr>
          <w:p w14:paraId="6C7B626A" w14:textId="77777777" w:rsidR="0028661C" w:rsidRDefault="00B273B9">
            <w:pPr>
              <w:pStyle w:val="TableParagraph"/>
              <w:spacing w:before="143"/>
              <w:ind w:left="108"/>
              <w:rPr>
                <w:sz w:val="20"/>
              </w:rPr>
            </w:pPr>
            <w:r>
              <w:rPr>
                <w:sz w:val="20"/>
              </w:rPr>
              <w:t>32</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6B" w14:textId="77777777" w:rsidR="0028661C" w:rsidRDefault="00B273B9">
            <w:pPr>
              <w:pStyle w:val="TableParagraph"/>
              <w:spacing w:before="1"/>
              <w:ind w:left="105"/>
              <w:rPr>
                <w:sz w:val="20"/>
              </w:rPr>
            </w:pPr>
            <w:r>
              <w:rPr>
                <w:sz w:val="20"/>
              </w:rPr>
              <w:t>33</w:t>
            </w:r>
            <w:r>
              <w:rPr>
                <w:spacing w:val="-4"/>
                <w:sz w:val="20"/>
              </w:rPr>
              <w:t xml:space="preserve"> </w:t>
            </w:r>
            <w:r>
              <w:rPr>
                <w:spacing w:val="-5"/>
                <w:sz w:val="20"/>
              </w:rPr>
              <w:t>000</w:t>
            </w:r>
          </w:p>
          <w:p w14:paraId="6C7B626C" w14:textId="77777777" w:rsidR="0028661C" w:rsidRDefault="00B273B9">
            <w:pPr>
              <w:pStyle w:val="TableParagraph"/>
              <w:spacing w:before="37"/>
              <w:ind w:left="105"/>
              <w:rPr>
                <w:sz w:val="20"/>
              </w:rPr>
            </w:pPr>
            <w:r>
              <w:rPr>
                <w:spacing w:val="-5"/>
                <w:sz w:val="20"/>
              </w:rPr>
              <w:t>EUR</w:t>
            </w:r>
          </w:p>
        </w:tc>
        <w:tc>
          <w:tcPr>
            <w:tcW w:w="1179" w:type="dxa"/>
          </w:tcPr>
          <w:p w14:paraId="6C7B626D" w14:textId="77777777" w:rsidR="0028661C" w:rsidRDefault="00B273B9">
            <w:pPr>
              <w:pStyle w:val="TableParagraph"/>
              <w:spacing w:before="143"/>
              <w:ind w:left="99" w:right="120"/>
              <w:jc w:val="center"/>
              <w:rPr>
                <w:sz w:val="20"/>
              </w:rPr>
            </w:pPr>
            <w:r>
              <w:rPr>
                <w:sz w:val="20"/>
              </w:rPr>
              <w:t>46</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6E" w14:textId="77777777" w:rsidR="0028661C" w:rsidRDefault="00B273B9">
            <w:pPr>
              <w:pStyle w:val="TableParagraph"/>
              <w:spacing w:before="143"/>
              <w:ind w:left="99" w:right="109"/>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6F"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70" w14:textId="77777777" w:rsidR="0028661C" w:rsidRDefault="00B273B9">
            <w:pPr>
              <w:pStyle w:val="TableParagraph"/>
              <w:spacing w:before="37"/>
              <w:ind w:left="107"/>
              <w:rPr>
                <w:sz w:val="20"/>
              </w:rPr>
            </w:pPr>
            <w:r>
              <w:rPr>
                <w:spacing w:val="-5"/>
                <w:sz w:val="20"/>
              </w:rPr>
              <w:t>EUR</w:t>
            </w:r>
          </w:p>
        </w:tc>
        <w:tc>
          <w:tcPr>
            <w:tcW w:w="1056" w:type="dxa"/>
          </w:tcPr>
          <w:p w14:paraId="6C7B6271"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72" w14:textId="77777777" w:rsidR="0028661C" w:rsidRDefault="00B273B9">
            <w:pPr>
              <w:pStyle w:val="TableParagraph"/>
              <w:spacing w:before="37"/>
              <w:ind w:left="107"/>
              <w:rPr>
                <w:sz w:val="20"/>
              </w:rPr>
            </w:pPr>
            <w:r>
              <w:rPr>
                <w:spacing w:val="-5"/>
                <w:sz w:val="20"/>
              </w:rPr>
              <w:t>EUR</w:t>
            </w:r>
          </w:p>
        </w:tc>
        <w:tc>
          <w:tcPr>
            <w:tcW w:w="1337" w:type="dxa"/>
          </w:tcPr>
          <w:p w14:paraId="6C7B6273" w14:textId="77777777" w:rsidR="0028661C" w:rsidRDefault="00B273B9">
            <w:pPr>
              <w:pStyle w:val="TableParagraph"/>
              <w:spacing w:before="14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80" w14:textId="77777777">
        <w:trPr>
          <w:trHeight w:val="760"/>
        </w:trPr>
        <w:tc>
          <w:tcPr>
            <w:tcW w:w="1385" w:type="dxa"/>
          </w:tcPr>
          <w:p w14:paraId="6C7B6275" w14:textId="77777777" w:rsidR="0028661C" w:rsidRDefault="00B273B9">
            <w:pPr>
              <w:pStyle w:val="TableParagraph"/>
              <w:spacing w:before="140"/>
              <w:ind w:left="107"/>
              <w:rPr>
                <w:b/>
                <w:sz w:val="20"/>
              </w:rPr>
            </w:pPr>
            <w:r>
              <w:rPr>
                <w:b/>
                <w:w w:val="95"/>
                <w:sz w:val="20"/>
              </w:rPr>
              <w:t>511-</w:t>
            </w:r>
            <w:r>
              <w:rPr>
                <w:b/>
                <w:spacing w:val="-5"/>
                <w:sz w:val="20"/>
              </w:rPr>
              <w:t>540</w:t>
            </w:r>
          </w:p>
        </w:tc>
        <w:tc>
          <w:tcPr>
            <w:tcW w:w="1419" w:type="dxa"/>
          </w:tcPr>
          <w:p w14:paraId="6C7B6276" w14:textId="77777777" w:rsidR="0028661C" w:rsidRDefault="00B273B9">
            <w:pPr>
              <w:pStyle w:val="TableParagraph"/>
              <w:spacing w:before="140"/>
              <w:ind w:left="108"/>
              <w:rPr>
                <w:sz w:val="20"/>
              </w:rPr>
            </w:pPr>
            <w:r>
              <w:rPr>
                <w:sz w:val="20"/>
              </w:rPr>
              <w:t>34</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77" w14:textId="77777777" w:rsidR="0028661C" w:rsidRDefault="00B273B9">
            <w:pPr>
              <w:pStyle w:val="TableParagraph"/>
              <w:spacing w:before="1"/>
              <w:ind w:left="105"/>
              <w:rPr>
                <w:sz w:val="20"/>
              </w:rPr>
            </w:pPr>
            <w:r>
              <w:rPr>
                <w:sz w:val="20"/>
              </w:rPr>
              <w:t>35</w:t>
            </w:r>
            <w:r>
              <w:rPr>
                <w:spacing w:val="-4"/>
                <w:sz w:val="20"/>
              </w:rPr>
              <w:t xml:space="preserve"> </w:t>
            </w:r>
            <w:r>
              <w:rPr>
                <w:spacing w:val="-5"/>
                <w:sz w:val="20"/>
              </w:rPr>
              <w:t>000</w:t>
            </w:r>
          </w:p>
          <w:p w14:paraId="6C7B6278" w14:textId="77777777" w:rsidR="0028661C" w:rsidRDefault="00B273B9">
            <w:pPr>
              <w:pStyle w:val="TableParagraph"/>
              <w:spacing w:before="37"/>
              <w:ind w:left="105"/>
              <w:rPr>
                <w:sz w:val="20"/>
              </w:rPr>
            </w:pPr>
            <w:r>
              <w:rPr>
                <w:spacing w:val="-5"/>
                <w:sz w:val="20"/>
              </w:rPr>
              <w:t>EUR</w:t>
            </w:r>
          </w:p>
        </w:tc>
        <w:tc>
          <w:tcPr>
            <w:tcW w:w="1179" w:type="dxa"/>
          </w:tcPr>
          <w:p w14:paraId="6C7B6279" w14:textId="77777777" w:rsidR="0028661C" w:rsidRDefault="00B273B9">
            <w:pPr>
              <w:pStyle w:val="TableParagraph"/>
              <w:spacing w:before="140"/>
              <w:ind w:left="99" w:right="120"/>
              <w:jc w:val="center"/>
              <w:rPr>
                <w:sz w:val="20"/>
              </w:rPr>
            </w:pPr>
            <w:r>
              <w:rPr>
                <w:sz w:val="20"/>
              </w:rPr>
              <w:t>49</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7A" w14:textId="77777777" w:rsidR="0028661C" w:rsidRDefault="00B273B9">
            <w:pPr>
              <w:pStyle w:val="TableParagraph"/>
              <w:spacing w:before="140"/>
              <w:ind w:left="99" w:right="109"/>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7B"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7C" w14:textId="77777777" w:rsidR="0028661C" w:rsidRDefault="00B273B9">
            <w:pPr>
              <w:pStyle w:val="TableParagraph"/>
              <w:spacing w:before="37"/>
              <w:ind w:left="107"/>
              <w:rPr>
                <w:sz w:val="20"/>
              </w:rPr>
            </w:pPr>
            <w:r>
              <w:rPr>
                <w:spacing w:val="-5"/>
                <w:sz w:val="20"/>
              </w:rPr>
              <w:t>EUR</w:t>
            </w:r>
          </w:p>
        </w:tc>
        <w:tc>
          <w:tcPr>
            <w:tcW w:w="1056" w:type="dxa"/>
          </w:tcPr>
          <w:p w14:paraId="6C7B627D"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7E" w14:textId="77777777" w:rsidR="0028661C" w:rsidRDefault="00B273B9">
            <w:pPr>
              <w:pStyle w:val="TableParagraph"/>
              <w:spacing w:before="37"/>
              <w:ind w:left="107"/>
              <w:rPr>
                <w:sz w:val="20"/>
              </w:rPr>
            </w:pPr>
            <w:r>
              <w:rPr>
                <w:spacing w:val="-5"/>
                <w:sz w:val="20"/>
              </w:rPr>
              <w:t>EUR</w:t>
            </w:r>
          </w:p>
        </w:tc>
        <w:tc>
          <w:tcPr>
            <w:tcW w:w="1337" w:type="dxa"/>
          </w:tcPr>
          <w:p w14:paraId="6C7B627F" w14:textId="77777777" w:rsidR="0028661C" w:rsidRDefault="00B273B9">
            <w:pPr>
              <w:pStyle w:val="TableParagraph"/>
              <w:spacing w:before="140"/>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8C" w14:textId="77777777">
        <w:trPr>
          <w:trHeight w:val="763"/>
        </w:trPr>
        <w:tc>
          <w:tcPr>
            <w:tcW w:w="1385" w:type="dxa"/>
          </w:tcPr>
          <w:p w14:paraId="6C7B6281" w14:textId="77777777" w:rsidR="0028661C" w:rsidRDefault="00B273B9">
            <w:pPr>
              <w:pStyle w:val="TableParagraph"/>
              <w:spacing w:before="143"/>
              <w:ind w:left="107"/>
              <w:rPr>
                <w:b/>
                <w:sz w:val="20"/>
              </w:rPr>
            </w:pPr>
            <w:r>
              <w:rPr>
                <w:b/>
                <w:w w:val="95"/>
                <w:sz w:val="20"/>
              </w:rPr>
              <w:t>541-</w:t>
            </w:r>
            <w:r>
              <w:rPr>
                <w:b/>
                <w:spacing w:val="-5"/>
                <w:sz w:val="20"/>
              </w:rPr>
              <w:t>570</w:t>
            </w:r>
          </w:p>
        </w:tc>
        <w:tc>
          <w:tcPr>
            <w:tcW w:w="1419" w:type="dxa"/>
          </w:tcPr>
          <w:p w14:paraId="6C7B6282" w14:textId="77777777" w:rsidR="0028661C" w:rsidRDefault="00B273B9">
            <w:pPr>
              <w:pStyle w:val="TableParagraph"/>
              <w:spacing w:before="143"/>
              <w:ind w:left="108"/>
              <w:rPr>
                <w:sz w:val="20"/>
              </w:rPr>
            </w:pPr>
            <w:r>
              <w:rPr>
                <w:sz w:val="20"/>
              </w:rPr>
              <w:t>36</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83" w14:textId="77777777" w:rsidR="0028661C" w:rsidRDefault="00B273B9">
            <w:pPr>
              <w:pStyle w:val="TableParagraph"/>
              <w:spacing w:before="1"/>
              <w:ind w:left="105"/>
              <w:rPr>
                <w:sz w:val="20"/>
              </w:rPr>
            </w:pPr>
            <w:r>
              <w:rPr>
                <w:sz w:val="20"/>
              </w:rPr>
              <w:t>37</w:t>
            </w:r>
            <w:r>
              <w:rPr>
                <w:spacing w:val="-4"/>
                <w:sz w:val="20"/>
              </w:rPr>
              <w:t xml:space="preserve"> </w:t>
            </w:r>
            <w:r>
              <w:rPr>
                <w:spacing w:val="-5"/>
                <w:sz w:val="20"/>
              </w:rPr>
              <w:t>000</w:t>
            </w:r>
          </w:p>
          <w:p w14:paraId="6C7B6284" w14:textId="77777777" w:rsidR="0028661C" w:rsidRDefault="00B273B9">
            <w:pPr>
              <w:pStyle w:val="TableParagraph"/>
              <w:spacing w:before="37"/>
              <w:ind w:left="105"/>
              <w:rPr>
                <w:sz w:val="20"/>
              </w:rPr>
            </w:pPr>
            <w:r>
              <w:rPr>
                <w:spacing w:val="-5"/>
                <w:sz w:val="20"/>
              </w:rPr>
              <w:t>EUR</w:t>
            </w:r>
          </w:p>
        </w:tc>
        <w:tc>
          <w:tcPr>
            <w:tcW w:w="1179" w:type="dxa"/>
          </w:tcPr>
          <w:p w14:paraId="6C7B6285" w14:textId="77777777" w:rsidR="0028661C" w:rsidRDefault="00B273B9">
            <w:pPr>
              <w:pStyle w:val="TableParagraph"/>
              <w:spacing w:before="143"/>
              <w:ind w:left="99" w:right="120"/>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86" w14:textId="77777777" w:rsidR="0028661C" w:rsidRDefault="00B273B9">
            <w:pPr>
              <w:pStyle w:val="TableParagraph"/>
              <w:spacing w:before="143"/>
              <w:ind w:left="99" w:right="109"/>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87"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88" w14:textId="77777777" w:rsidR="0028661C" w:rsidRDefault="00B273B9">
            <w:pPr>
              <w:pStyle w:val="TableParagraph"/>
              <w:spacing w:before="37"/>
              <w:ind w:left="107"/>
              <w:rPr>
                <w:sz w:val="20"/>
              </w:rPr>
            </w:pPr>
            <w:r>
              <w:rPr>
                <w:spacing w:val="-5"/>
                <w:sz w:val="20"/>
              </w:rPr>
              <w:t>EUR</w:t>
            </w:r>
          </w:p>
        </w:tc>
        <w:tc>
          <w:tcPr>
            <w:tcW w:w="1056" w:type="dxa"/>
          </w:tcPr>
          <w:p w14:paraId="6C7B6289"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8A" w14:textId="77777777" w:rsidR="0028661C" w:rsidRDefault="00B273B9">
            <w:pPr>
              <w:pStyle w:val="TableParagraph"/>
              <w:spacing w:before="37"/>
              <w:ind w:left="107"/>
              <w:rPr>
                <w:sz w:val="20"/>
              </w:rPr>
            </w:pPr>
            <w:r>
              <w:rPr>
                <w:spacing w:val="-5"/>
                <w:sz w:val="20"/>
              </w:rPr>
              <w:t>EUR</w:t>
            </w:r>
          </w:p>
        </w:tc>
        <w:tc>
          <w:tcPr>
            <w:tcW w:w="1337" w:type="dxa"/>
          </w:tcPr>
          <w:p w14:paraId="6C7B628B" w14:textId="77777777" w:rsidR="0028661C" w:rsidRDefault="00B273B9">
            <w:pPr>
              <w:pStyle w:val="TableParagraph"/>
              <w:spacing w:before="14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98" w14:textId="77777777">
        <w:trPr>
          <w:trHeight w:val="760"/>
        </w:trPr>
        <w:tc>
          <w:tcPr>
            <w:tcW w:w="1385" w:type="dxa"/>
          </w:tcPr>
          <w:p w14:paraId="6C7B628D" w14:textId="77777777" w:rsidR="0028661C" w:rsidRDefault="00B273B9">
            <w:pPr>
              <w:pStyle w:val="TableParagraph"/>
              <w:spacing w:before="140"/>
              <w:ind w:left="107"/>
              <w:rPr>
                <w:b/>
                <w:sz w:val="20"/>
              </w:rPr>
            </w:pPr>
            <w:r>
              <w:rPr>
                <w:b/>
                <w:w w:val="95"/>
                <w:sz w:val="20"/>
              </w:rPr>
              <w:t>571-</w:t>
            </w:r>
            <w:r>
              <w:rPr>
                <w:b/>
                <w:spacing w:val="-5"/>
                <w:sz w:val="20"/>
              </w:rPr>
              <w:t>600</w:t>
            </w:r>
          </w:p>
        </w:tc>
        <w:tc>
          <w:tcPr>
            <w:tcW w:w="1419" w:type="dxa"/>
          </w:tcPr>
          <w:p w14:paraId="6C7B628E" w14:textId="77777777" w:rsidR="0028661C" w:rsidRDefault="00B273B9">
            <w:pPr>
              <w:pStyle w:val="TableParagraph"/>
              <w:spacing w:before="140"/>
              <w:ind w:left="108"/>
              <w:rPr>
                <w:sz w:val="20"/>
              </w:rPr>
            </w:pPr>
            <w:r>
              <w:rPr>
                <w:sz w:val="20"/>
              </w:rPr>
              <w:t>38</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8F" w14:textId="77777777" w:rsidR="0028661C" w:rsidRDefault="00B273B9">
            <w:pPr>
              <w:pStyle w:val="TableParagraph"/>
              <w:spacing w:before="1"/>
              <w:ind w:left="105"/>
              <w:rPr>
                <w:sz w:val="20"/>
              </w:rPr>
            </w:pPr>
            <w:r>
              <w:rPr>
                <w:sz w:val="20"/>
              </w:rPr>
              <w:t>39</w:t>
            </w:r>
            <w:r>
              <w:rPr>
                <w:spacing w:val="-4"/>
                <w:sz w:val="20"/>
              </w:rPr>
              <w:t xml:space="preserve"> </w:t>
            </w:r>
            <w:r>
              <w:rPr>
                <w:spacing w:val="-5"/>
                <w:sz w:val="20"/>
              </w:rPr>
              <w:t>000</w:t>
            </w:r>
          </w:p>
          <w:p w14:paraId="6C7B6290" w14:textId="77777777" w:rsidR="0028661C" w:rsidRDefault="00B273B9">
            <w:pPr>
              <w:pStyle w:val="TableParagraph"/>
              <w:spacing w:before="37"/>
              <w:ind w:left="105"/>
              <w:rPr>
                <w:sz w:val="20"/>
              </w:rPr>
            </w:pPr>
            <w:r>
              <w:rPr>
                <w:spacing w:val="-5"/>
                <w:sz w:val="20"/>
              </w:rPr>
              <w:t>EUR</w:t>
            </w:r>
          </w:p>
        </w:tc>
        <w:tc>
          <w:tcPr>
            <w:tcW w:w="1179" w:type="dxa"/>
          </w:tcPr>
          <w:p w14:paraId="6C7B6291" w14:textId="77777777" w:rsidR="0028661C" w:rsidRDefault="00B273B9">
            <w:pPr>
              <w:pStyle w:val="TableParagraph"/>
              <w:spacing w:before="140"/>
              <w:ind w:left="99" w:right="120"/>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92" w14:textId="77777777" w:rsidR="0028661C" w:rsidRDefault="00B273B9">
            <w:pPr>
              <w:pStyle w:val="TableParagraph"/>
              <w:spacing w:before="140"/>
              <w:ind w:left="99" w:right="109"/>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93"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94" w14:textId="77777777" w:rsidR="0028661C" w:rsidRDefault="00B273B9">
            <w:pPr>
              <w:pStyle w:val="TableParagraph"/>
              <w:spacing w:before="37"/>
              <w:ind w:left="107"/>
              <w:rPr>
                <w:sz w:val="20"/>
              </w:rPr>
            </w:pPr>
            <w:r>
              <w:rPr>
                <w:spacing w:val="-5"/>
                <w:sz w:val="20"/>
              </w:rPr>
              <w:t>EUR</w:t>
            </w:r>
          </w:p>
        </w:tc>
        <w:tc>
          <w:tcPr>
            <w:tcW w:w="1056" w:type="dxa"/>
          </w:tcPr>
          <w:p w14:paraId="6C7B6295"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96" w14:textId="77777777" w:rsidR="0028661C" w:rsidRDefault="00B273B9">
            <w:pPr>
              <w:pStyle w:val="TableParagraph"/>
              <w:spacing w:before="37"/>
              <w:ind w:left="107"/>
              <w:rPr>
                <w:sz w:val="20"/>
              </w:rPr>
            </w:pPr>
            <w:r>
              <w:rPr>
                <w:spacing w:val="-5"/>
                <w:sz w:val="20"/>
              </w:rPr>
              <w:t>EUR</w:t>
            </w:r>
          </w:p>
        </w:tc>
        <w:tc>
          <w:tcPr>
            <w:tcW w:w="1337" w:type="dxa"/>
          </w:tcPr>
          <w:p w14:paraId="6C7B6297" w14:textId="77777777" w:rsidR="0028661C" w:rsidRDefault="00B273B9">
            <w:pPr>
              <w:pStyle w:val="TableParagraph"/>
              <w:spacing w:before="140"/>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A4" w14:textId="77777777">
        <w:trPr>
          <w:trHeight w:val="762"/>
        </w:trPr>
        <w:tc>
          <w:tcPr>
            <w:tcW w:w="1385" w:type="dxa"/>
          </w:tcPr>
          <w:p w14:paraId="6C7B6299" w14:textId="77777777" w:rsidR="0028661C" w:rsidRDefault="00B273B9">
            <w:pPr>
              <w:pStyle w:val="TableParagraph"/>
              <w:spacing w:before="143"/>
              <w:ind w:left="107"/>
              <w:rPr>
                <w:b/>
                <w:sz w:val="20"/>
              </w:rPr>
            </w:pPr>
            <w:r>
              <w:rPr>
                <w:b/>
                <w:w w:val="95"/>
                <w:sz w:val="20"/>
              </w:rPr>
              <w:t>601-</w:t>
            </w:r>
            <w:r>
              <w:rPr>
                <w:b/>
                <w:spacing w:val="-5"/>
                <w:sz w:val="20"/>
              </w:rPr>
              <w:t>630</w:t>
            </w:r>
          </w:p>
        </w:tc>
        <w:tc>
          <w:tcPr>
            <w:tcW w:w="1419" w:type="dxa"/>
          </w:tcPr>
          <w:p w14:paraId="6C7B629A" w14:textId="77777777" w:rsidR="0028661C" w:rsidRDefault="00B273B9">
            <w:pPr>
              <w:pStyle w:val="TableParagraph"/>
              <w:spacing w:before="143"/>
              <w:ind w:left="108"/>
              <w:rPr>
                <w:sz w:val="20"/>
              </w:rPr>
            </w:pPr>
            <w:r>
              <w:rPr>
                <w:sz w:val="20"/>
              </w:rPr>
              <w:t>40</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9B" w14:textId="77777777" w:rsidR="0028661C" w:rsidRDefault="00B273B9">
            <w:pPr>
              <w:pStyle w:val="TableParagraph"/>
              <w:spacing w:before="1"/>
              <w:ind w:left="105"/>
              <w:rPr>
                <w:sz w:val="20"/>
              </w:rPr>
            </w:pPr>
            <w:r>
              <w:rPr>
                <w:sz w:val="20"/>
              </w:rPr>
              <w:t>41</w:t>
            </w:r>
            <w:r>
              <w:rPr>
                <w:spacing w:val="-4"/>
                <w:sz w:val="20"/>
              </w:rPr>
              <w:t xml:space="preserve"> </w:t>
            </w:r>
            <w:r>
              <w:rPr>
                <w:spacing w:val="-5"/>
                <w:sz w:val="20"/>
              </w:rPr>
              <w:t>000</w:t>
            </w:r>
          </w:p>
          <w:p w14:paraId="6C7B629C" w14:textId="77777777" w:rsidR="0028661C" w:rsidRDefault="00B273B9">
            <w:pPr>
              <w:pStyle w:val="TableParagraph"/>
              <w:spacing w:before="37"/>
              <w:ind w:left="105"/>
              <w:rPr>
                <w:sz w:val="20"/>
              </w:rPr>
            </w:pPr>
            <w:r>
              <w:rPr>
                <w:spacing w:val="-5"/>
                <w:sz w:val="20"/>
              </w:rPr>
              <w:t>EUR</w:t>
            </w:r>
          </w:p>
        </w:tc>
        <w:tc>
          <w:tcPr>
            <w:tcW w:w="1179" w:type="dxa"/>
          </w:tcPr>
          <w:p w14:paraId="6C7B629D" w14:textId="77777777" w:rsidR="0028661C" w:rsidRDefault="00B273B9">
            <w:pPr>
              <w:pStyle w:val="TableParagraph"/>
              <w:spacing w:before="143"/>
              <w:ind w:left="99" w:right="120"/>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9E" w14:textId="77777777" w:rsidR="0028661C" w:rsidRDefault="00B273B9">
            <w:pPr>
              <w:pStyle w:val="TableParagraph"/>
              <w:spacing w:before="143"/>
              <w:ind w:left="99" w:right="109"/>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9F"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A0" w14:textId="77777777" w:rsidR="0028661C" w:rsidRDefault="00B273B9">
            <w:pPr>
              <w:pStyle w:val="TableParagraph"/>
              <w:spacing w:before="37"/>
              <w:ind w:left="107"/>
              <w:rPr>
                <w:sz w:val="20"/>
              </w:rPr>
            </w:pPr>
            <w:r>
              <w:rPr>
                <w:spacing w:val="-5"/>
                <w:sz w:val="20"/>
              </w:rPr>
              <w:t>EUR</w:t>
            </w:r>
          </w:p>
        </w:tc>
        <w:tc>
          <w:tcPr>
            <w:tcW w:w="1056" w:type="dxa"/>
          </w:tcPr>
          <w:p w14:paraId="6C7B62A1"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A2" w14:textId="77777777" w:rsidR="0028661C" w:rsidRDefault="00B273B9">
            <w:pPr>
              <w:pStyle w:val="TableParagraph"/>
              <w:spacing w:before="37"/>
              <w:ind w:left="107"/>
              <w:rPr>
                <w:sz w:val="20"/>
              </w:rPr>
            </w:pPr>
            <w:r>
              <w:rPr>
                <w:spacing w:val="-5"/>
                <w:sz w:val="20"/>
              </w:rPr>
              <w:t>EUR</w:t>
            </w:r>
          </w:p>
        </w:tc>
        <w:tc>
          <w:tcPr>
            <w:tcW w:w="1337" w:type="dxa"/>
          </w:tcPr>
          <w:p w14:paraId="6C7B62A3" w14:textId="77777777" w:rsidR="0028661C" w:rsidRDefault="00B273B9">
            <w:pPr>
              <w:pStyle w:val="TableParagraph"/>
              <w:spacing w:before="14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B0" w14:textId="77777777">
        <w:trPr>
          <w:trHeight w:val="760"/>
        </w:trPr>
        <w:tc>
          <w:tcPr>
            <w:tcW w:w="1385" w:type="dxa"/>
          </w:tcPr>
          <w:p w14:paraId="6C7B62A5" w14:textId="77777777" w:rsidR="0028661C" w:rsidRDefault="00B273B9">
            <w:pPr>
              <w:pStyle w:val="TableParagraph"/>
              <w:spacing w:before="140"/>
              <w:ind w:left="107"/>
              <w:rPr>
                <w:b/>
                <w:sz w:val="20"/>
              </w:rPr>
            </w:pPr>
            <w:r>
              <w:rPr>
                <w:b/>
                <w:w w:val="95"/>
                <w:sz w:val="20"/>
              </w:rPr>
              <w:t>631-</w:t>
            </w:r>
            <w:r>
              <w:rPr>
                <w:b/>
                <w:spacing w:val="-5"/>
                <w:sz w:val="20"/>
              </w:rPr>
              <w:t>660</w:t>
            </w:r>
          </w:p>
        </w:tc>
        <w:tc>
          <w:tcPr>
            <w:tcW w:w="1419" w:type="dxa"/>
          </w:tcPr>
          <w:p w14:paraId="6C7B62A6" w14:textId="77777777" w:rsidR="0028661C" w:rsidRDefault="00B273B9">
            <w:pPr>
              <w:pStyle w:val="TableParagraph"/>
              <w:spacing w:before="140"/>
              <w:ind w:left="108"/>
              <w:rPr>
                <w:sz w:val="20"/>
              </w:rPr>
            </w:pPr>
            <w:r>
              <w:rPr>
                <w:sz w:val="20"/>
              </w:rPr>
              <w:t>42</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A7" w14:textId="77777777" w:rsidR="0028661C" w:rsidRDefault="00B273B9">
            <w:pPr>
              <w:pStyle w:val="TableParagraph"/>
              <w:spacing w:before="1"/>
              <w:ind w:left="105"/>
              <w:rPr>
                <w:sz w:val="20"/>
              </w:rPr>
            </w:pPr>
            <w:r>
              <w:rPr>
                <w:sz w:val="20"/>
              </w:rPr>
              <w:t>43</w:t>
            </w:r>
            <w:r>
              <w:rPr>
                <w:spacing w:val="-4"/>
                <w:sz w:val="20"/>
              </w:rPr>
              <w:t xml:space="preserve"> </w:t>
            </w:r>
            <w:r>
              <w:rPr>
                <w:spacing w:val="-5"/>
                <w:sz w:val="20"/>
              </w:rPr>
              <w:t>000</w:t>
            </w:r>
          </w:p>
          <w:p w14:paraId="6C7B62A8" w14:textId="77777777" w:rsidR="0028661C" w:rsidRDefault="00B273B9">
            <w:pPr>
              <w:pStyle w:val="TableParagraph"/>
              <w:spacing w:before="37"/>
              <w:ind w:left="105"/>
              <w:rPr>
                <w:sz w:val="20"/>
              </w:rPr>
            </w:pPr>
            <w:r>
              <w:rPr>
                <w:spacing w:val="-5"/>
                <w:sz w:val="20"/>
              </w:rPr>
              <w:t>EUR</w:t>
            </w:r>
          </w:p>
        </w:tc>
        <w:tc>
          <w:tcPr>
            <w:tcW w:w="1179" w:type="dxa"/>
          </w:tcPr>
          <w:p w14:paraId="6C7B62A9" w14:textId="77777777" w:rsidR="0028661C" w:rsidRDefault="00B273B9">
            <w:pPr>
              <w:pStyle w:val="TableParagraph"/>
              <w:spacing w:before="140"/>
              <w:ind w:left="99" w:right="120"/>
              <w:jc w:val="center"/>
              <w:rPr>
                <w:sz w:val="20"/>
              </w:rPr>
            </w:pPr>
            <w:r>
              <w:rPr>
                <w:sz w:val="20"/>
              </w:rPr>
              <w:t>50</w:t>
            </w:r>
            <w:r>
              <w:rPr>
                <w:spacing w:val="-5"/>
                <w:sz w:val="20"/>
              </w:rPr>
              <w:t xml:space="preserve"> </w:t>
            </w:r>
            <w:r>
              <w:rPr>
                <w:sz w:val="20"/>
              </w:rPr>
              <w:t>000</w:t>
            </w:r>
            <w:r>
              <w:rPr>
                <w:spacing w:val="-4"/>
                <w:sz w:val="20"/>
              </w:rPr>
              <w:t xml:space="preserve"> </w:t>
            </w:r>
            <w:r>
              <w:rPr>
                <w:spacing w:val="-5"/>
                <w:sz w:val="20"/>
              </w:rPr>
              <w:t>EUR</w:t>
            </w:r>
          </w:p>
        </w:tc>
        <w:tc>
          <w:tcPr>
            <w:tcW w:w="1167" w:type="dxa"/>
          </w:tcPr>
          <w:p w14:paraId="6C7B62AA" w14:textId="77777777" w:rsidR="0028661C" w:rsidRDefault="00B273B9">
            <w:pPr>
              <w:pStyle w:val="TableParagraph"/>
              <w:spacing w:before="140"/>
              <w:ind w:left="99" w:right="109"/>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AB"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AC" w14:textId="77777777" w:rsidR="0028661C" w:rsidRDefault="00B273B9">
            <w:pPr>
              <w:pStyle w:val="TableParagraph"/>
              <w:spacing w:before="37"/>
              <w:ind w:left="107"/>
              <w:rPr>
                <w:sz w:val="20"/>
              </w:rPr>
            </w:pPr>
            <w:r>
              <w:rPr>
                <w:spacing w:val="-5"/>
                <w:sz w:val="20"/>
              </w:rPr>
              <w:t>EUR</w:t>
            </w:r>
          </w:p>
        </w:tc>
        <w:tc>
          <w:tcPr>
            <w:tcW w:w="1056" w:type="dxa"/>
          </w:tcPr>
          <w:p w14:paraId="6C7B62AD"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AE" w14:textId="77777777" w:rsidR="0028661C" w:rsidRDefault="00B273B9">
            <w:pPr>
              <w:pStyle w:val="TableParagraph"/>
              <w:spacing w:before="37"/>
              <w:ind w:left="107"/>
              <w:rPr>
                <w:sz w:val="20"/>
              </w:rPr>
            </w:pPr>
            <w:r>
              <w:rPr>
                <w:spacing w:val="-5"/>
                <w:sz w:val="20"/>
              </w:rPr>
              <w:t>EUR</w:t>
            </w:r>
          </w:p>
        </w:tc>
        <w:tc>
          <w:tcPr>
            <w:tcW w:w="1337" w:type="dxa"/>
          </w:tcPr>
          <w:p w14:paraId="6C7B62AF" w14:textId="77777777" w:rsidR="0028661C" w:rsidRDefault="00B273B9">
            <w:pPr>
              <w:pStyle w:val="TableParagraph"/>
              <w:spacing w:before="140"/>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BC" w14:textId="77777777">
        <w:trPr>
          <w:trHeight w:val="763"/>
        </w:trPr>
        <w:tc>
          <w:tcPr>
            <w:tcW w:w="1385" w:type="dxa"/>
          </w:tcPr>
          <w:p w14:paraId="6C7B62B1" w14:textId="77777777" w:rsidR="0028661C" w:rsidRDefault="00B273B9">
            <w:pPr>
              <w:pStyle w:val="TableParagraph"/>
              <w:spacing w:before="143"/>
              <w:ind w:left="107"/>
              <w:rPr>
                <w:b/>
                <w:sz w:val="20"/>
              </w:rPr>
            </w:pPr>
            <w:r>
              <w:rPr>
                <w:b/>
                <w:w w:val="95"/>
                <w:sz w:val="20"/>
              </w:rPr>
              <w:t>661-</w:t>
            </w:r>
            <w:r>
              <w:rPr>
                <w:b/>
                <w:spacing w:val="-5"/>
                <w:sz w:val="20"/>
              </w:rPr>
              <w:t>690</w:t>
            </w:r>
          </w:p>
        </w:tc>
        <w:tc>
          <w:tcPr>
            <w:tcW w:w="1419" w:type="dxa"/>
          </w:tcPr>
          <w:p w14:paraId="6C7B62B2" w14:textId="77777777" w:rsidR="0028661C" w:rsidRDefault="00B273B9">
            <w:pPr>
              <w:pStyle w:val="TableParagraph"/>
              <w:spacing w:before="143"/>
              <w:ind w:left="108"/>
              <w:rPr>
                <w:sz w:val="20"/>
              </w:rPr>
            </w:pPr>
            <w:r>
              <w:rPr>
                <w:sz w:val="20"/>
              </w:rPr>
              <w:t>44</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B3" w14:textId="77777777" w:rsidR="0028661C" w:rsidRDefault="00B273B9">
            <w:pPr>
              <w:pStyle w:val="TableParagraph"/>
              <w:spacing w:before="1"/>
              <w:ind w:left="105"/>
              <w:rPr>
                <w:sz w:val="20"/>
              </w:rPr>
            </w:pPr>
            <w:r>
              <w:rPr>
                <w:sz w:val="20"/>
              </w:rPr>
              <w:t>45</w:t>
            </w:r>
            <w:r>
              <w:rPr>
                <w:spacing w:val="-4"/>
                <w:sz w:val="20"/>
              </w:rPr>
              <w:t xml:space="preserve"> </w:t>
            </w:r>
            <w:r>
              <w:rPr>
                <w:spacing w:val="-5"/>
                <w:sz w:val="20"/>
              </w:rPr>
              <w:t>000</w:t>
            </w:r>
          </w:p>
          <w:p w14:paraId="6C7B62B4" w14:textId="77777777" w:rsidR="0028661C" w:rsidRDefault="00B273B9">
            <w:pPr>
              <w:pStyle w:val="TableParagraph"/>
              <w:spacing w:before="37"/>
              <w:ind w:left="105"/>
              <w:rPr>
                <w:sz w:val="20"/>
              </w:rPr>
            </w:pPr>
            <w:r>
              <w:rPr>
                <w:spacing w:val="-5"/>
                <w:sz w:val="20"/>
              </w:rPr>
              <w:t>EUR</w:t>
            </w:r>
          </w:p>
        </w:tc>
        <w:tc>
          <w:tcPr>
            <w:tcW w:w="1179" w:type="dxa"/>
          </w:tcPr>
          <w:p w14:paraId="6C7B62B5" w14:textId="77777777" w:rsidR="0028661C" w:rsidRDefault="00B273B9">
            <w:pPr>
              <w:pStyle w:val="TableParagraph"/>
              <w:spacing w:before="143"/>
              <w:ind w:left="99" w:right="120"/>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B6" w14:textId="77777777" w:rsidR="0028661C" w:rsidRDefault="00B273B9">
            <w:pPr>
              <w:pStyle w:val="TableParagraph"/>
              <w:spacing w:before="143"/>
              <w:ind w:left="99" w:right="109"/>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B7"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B8" w14:textId="77777777" w:rsidR="0028661C" w:rsidRDefault="00B273B9">
            <w:pPr>
              <w:pStyle w:val="TableParagraph"/>
              <w:spacing w:before="37"/>
              <w:ind w:left="107"/>
              <w:rPr>
                <w:sz w:val="20"/>
              </w:rPr>
            </w:pPr>
            <w:r>
              <w:rPr>
                <w:spacing w:val="-5"/>
                <w:sz w:val="20"/>
              </w:rPr>
              <w:t>EUR</w:t>
            </w:r>
          </w:p>
        </w:tc>
        <w:tc>
          <w:tcPr>
            <w:tcW w:w="1056" w:type="dxa"/>
          </w:tcPr>
          <w:p w14:paraId="6C7B62B9"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BA" w14:textId="77777777" w:rsidR="0028661C" w:rsidRDefault="00B273B9">
            <w:pPr>
              <w:pStyle w:val="TableParagraph"/>
              <w:spacing w:before="37"/>
              <w:ind w:left="107"/>
              <w:rPr>
                <w:sz w:val="20"/>
              </w:rPr>
            </w:pPr>
            <w:r>
              <w:rPr>
                <w:spacing w:val="-5"/>
                <w:sz w:val="20"/>
              </w:rPr>
              <w:t>EUR</w:t>
            </w:r>
          </w:p>
        </w:tc>
        <w:tc>
          <w:tcPr>
            <w:tcW w:w="1337" w:type="dxa"/>
          </w:tcPr>
          <w:p w14:paraId="6C7B62BB" w14:textId="77777777" w:rsidR="0028661C" w:rsidRDefault="00B273B9">
            <w:pPr>
              <w:pStyle w:val="TableParagraph"/>
              <w:spacing w:before="14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C5" w14:textId="77777777">
        <w:trPr>
          <w:trHeight w:val="527"/>
        </w:trPr>
        <w:tc>
          <w:tcPr>
            <w:tcW w:w="1385" w:type="dxa"/>
          </w:tcPr>
          <w:p w14:paraId="6C7B62BD" w14:textId="77777777" w:rsidR="0028661C" w:rsidRDefault="00B273B9">
            <w:pPr>
              <w:pStyle w:val="TableParagraph"/>
              <w:spacing w:before="25"/>
              <w:ind w:left="107"/>
              <w:rPr>
                <w:b/>
                <w:sz w:val="20"/>
              </w:rPr>
            </w:pPr>
            <w:r>
              <w:rPr>
                <w:b/>
                <w:w w:val="95"/>
                <w:sz w:val="20"/>
              </w:rPr>
              <w:t>691-</w:t>
            </w:r>
            <w:r>
              <w:rPr>
                <w:b/>
                <w:spacing w:val="-5"/>
                <w:sz w:val="20"/>
              </w:rPr>
              <w:t>720</w:t>
            </w:r>
          </w:p>
        </w:tc>
        <w:tc>
          <w:tcPr>
            <w:tcW w:w="1419" w:type="dxa"/>
          </w:tcPr>
          <w:p w14:paraId="6C7B62BE" w14:textId="77777777" w:rsidR="0028661C" w:rsidRDefault="00B273B9">
            <w:pPr>
              <w:pStyle w:val="TableParagraph"/>
              <w:spacing w:before="25"/>
              <w:ind w:left="108"/>
              <w:rPr>
                <w:sz w:val="20"/>
              </w:rPr>
            </w:pPr>
            <w:r>
              <w:rPr>
                <w:sz w:val="20"/>
              </w:rPr>
              <w:t>46</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BF" w14:textId="77777777" w:rsidR="0028661C" w:rsidRDefault="00B273B9">
            <w:pPr>
              <w:pStyle w:val="TableParagraph"/>
              <w:spacing w:before="123"/>
              <w:ind w:left="105"/>
              <w:rPr>
                <w:sz w:val="20"/>
              </w:rPr>
            </w:pPr>
            <w:r>
              <w:rPr>
                <w:sz w:val="20"/>
              </w:rPr>
              <w:t>47</w:t>
            </w:r>
            <w:r>
              <w:rPr>
                <w:spacing w:val="-4"/>
                <w:sz w:val="20"/>
              </w:rPr>
              <w:t xml:space="preserve"> </w:t>
            </w:r>
            <w:r>
              <w:rPr>
                <w:spacing w:val="-5"/>
                <w:sz w:val="20"/>
              </w:rPr>
              <w:t>000</w:t>
            </w:r>
          </w:p>
        </w:tc>
        <w:tc>
          <w:tcPr>
            <w:tcW w:w="1179" w:type="dxa"/>
          </w:tcPr>
          <w:p w14:paraId="6C7B62C0" w14:textId="77777777" w:rsidR="0028661C" w:rsidRDefault="00B273B9">
            <w:pPr>
              <w:pStyle w:val="TableParagraph"/>
              <w:spacing w:before="25"/>
              <w:ind w:left="99" w:right="120"/>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C1" w14:textId="77777777" w:rsidR="0028661C" w:rsidRDefault="00B273B9">
            <w:pPr>
              <w:pStyle w:val="TableParagraph"/>
              <w:spacing w:before="25"/>
              <w:ind w:left="99" w:right="109"/>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C2" w14:textId="77777777" w:rsidR="0028661C" w:rsidRDefault="00B273B9">
            <w:pPr>
              <w:pStyle w:val="TableParagraph"/>
              <w:spacing w:before="123"/>
              <w:ind w:left="107"/>
              <w:rPr>
                <w:sz w:val="20"/>
              </w:rPr>
            </w:pPr>
            <w:r>
              <w:rPr>
                <w:sz w:val="20"/>
              </w:rPr>
              <w:t>50</w:t>
            </w:r>
            <w:r>
              <w:rPr>
                <w:spacing w:val="-4"/>
                <w:sz w:val="20"/>
              </w:rPr>
              <w:t xml:space="preserve"> </w:t>
            </w:r>
            <w:r>
              <w:rPr>
                <w:spacing w:val="-5"/>
                <w:sz w:val="20"/>
              </w:rPr>
              <w:t>000</w:t>
            </w:r>
          </w:p>
        </w:tc>
        <w:tc>
          <w:tcPr>
            <w:tcW w:w="1056" w:type="dxa"/>
          </w:tcPr>
          <w:p w14:paraId="6C7B62C3" w14:textId="77777777" w:rsidR="0028661C" w:rsidRDefault="00B273B9">
            <w:pPr>
              <w:pStyle w:val="TableParagraph"/>
              <w:spacing w:before="123"/>
              <w:ind w:left="107"/>
              <w:rPr>
                <w:sz w:val="20"/>
              </w:rPr>
            </w:pPr>
            <w:r>
              <w:rPr>
                <w:sz w:val="20"/>
              </w:rPr>
              <w:t>50</w:t>
            </w:r>
            <w:r>
              <w:rPr>
                <w:spacing w:val="-4"/>
                <w:sz w:val="20"/>
              </w:rPr>
              <w:t xml:space="preserve"> </w:t>
            </w:r>
            <w:r>
              <w:rPr>
                <w:spacing w:val="-5"/>
                <w:sz w:val="20"/>
              </w:rPr>
              <w:t>000</w:t>
            </w:r>
          </w:p>
        </w:tc>
        <w:tc>
          <w:tcPr>
            <w:tcW w:w="1337" w:type="dxa"/>
          </w:tcPr>
          <w:p w14:paraId="6C7B62C4" w14:textId="77777777" w:rsidR="0028661C" w:rsidRDefault="00B273B9">
            <w:pPr>
              <w:pStyle w:val="TableParagraph"/>
              <w:spacing w:before="25"/>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bl>
    <w:p w14:paraId="6C7B62C6" w14:textId="77777777" w:rsidR="0028661C" w:rsidRDefault="0028661C">
      <w:pPr>
        <w:rPr>
          <w:sz w:val="20"/>
        </w:rPr>
        <w:sectPr w:rsidR="0028661C">
          <w:pgSz w:w="11910" w:h="16840"/>
          <w:pgMar w:top="1400" w:right="780" w:bottom="1293"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991"/>
        <w:gridCol w:w="1179"/>
        <w:gridCol w:w="1167"/>
        <w:gridCol w:w="1076"/>
        <w:gridCol w:w="1056"/>
        <w:gridCol w:w="1337"/>
      </w:tblGrid>
      <w:tr w:rsidR="0028661C" w14:paraId="6C7B62CF" w14:textId="77777777">
        <w:trPr>
          <w:trHeight w:val="528"/>
        </w:trPr>
        <w:tc>
          <w:tcPr>
            <w:tcW w:w="1385" w:type="dxa"/>
          </w:tcPr>
          <w:p w14:paraId="6C7B62C7" w14:textId="77777777" w:rsidR="0028661C" w:rsidRDefault="0028661C">
            <w:pPr>
              <w:pStyle w:val="TableParagraph"/>
              <w:rPr>
                <w:rFonts w:ascii="Times New Roman"/>
                <w:sz w:val="18"/>
              </w:rPr>
            </w:pPr>
          </w:p>
        </w:tc>
        <w:tc>
          <w:tcPr>
            <w:tcW w:w="1419" w:type="dxa"/>
          </w:tcPr>
          <w:p w14:paraId="6C7B62C8" w14:textId="77777777" w:rsidR="0028661C" w:rsidRDefault="0028661C">
            <w:pPr>
              <w:pStyle w:val="TableParagraph"/>
              <w:rPr>
                <w:rFonts w:ascii="Times New Roman"/>
                <w:sz w:val="18"/>
              </w:rPr>
            </w:pPr>
          </w:p>
        </w:tc>
        <w:tc>
          <w:tcPr>
            <w:tcW w:w="991" w:type="dxa"/>
          </w:tcPr>
          <w:p w14:paraId="6C7B62C9" w14:textId="77777777" w:rsidR="0028661C" w:rsidRDefault="00B273B9">
            <w:pPr>
              <w:pStyle w:val="TableParagraph"/>
              <w:spacing w:before="1"/>
              <w:ind w:left="105"/>
              <w:rPr>
                <w:sz w:val="20"/>
              </w:rPr>
            </w:pPr>
            <w:r>
              <w:rPr>
                <w:spacing w:val="-5"/>
                <w:sz w:val="20"/>
              </w:rPr>
              <w:t>EUR</w:t>
            </w:r>
          </w:p>
        </w:tc>
        <w:tc>
          <w:tcPr>
            <w:tcW w:w="1179" w:type="dxa"/>
          </w:tcPr>
          <w:p w14:paraId="6C7B62CA" w14:textId="77777777" w:rsidR="0028661C" w:rsidRDefault="0028661C">
            <w:pPr>
              <w:pStyle w:val="TableParagraph"/>
              <w:rPr>
                <w:rFonts w:ascii="Times New Roman"/>
                <w:sz w:val="18"/>
              </w:rPr>
            </w:pPr>
          </w:p>
        </w:tc>
        <w:tc>
          <w:tcPr>
            <w:tcW w:w="1167" w:type="dxa"/>
          </w:tcPr>
          <w:p w14:paraId="6C7B62CB" w14:textId="77777777" w:rsidR="0028661C" w:rsidRDefault="0028661C">
            <w:pPr>
              <w:pStyle w:val="TableParagraph"/>
              <w:rPr>
                <w:rFonts w:ascii="Times New Roman"/>
                <w:sz w:val="18"/>
              </w:rPr>
            </w:pPr>
          </w:p>
        </w:tc>
        <w:tc>
          <w:tcPr>
            <w:tcW w:w="1076" w:type="dxa"/>
          </w:tcPr>
          <w:p w14:paraId="6C7B62CC" w14:textId="77777777" w:rsidR="0028661C" w:rsidRDefault="00B273B9">
            <w:pPr>
              <w:pStyle w:val="TableParagraph"/>
              <w:spacing w:before="1"/>
              <w:ind w:left="107"/>
              <w:rPr>
                <w:sz w:val="20"/>
              </w:rPr>
            </w:pPr>
            <w:r>
              <w:rPr>
                <w:spacing w:val="-5"/>
                <w:sz w:val="20"/>
              </w:rPr>
              <w:t>EUR</w:t>
            </w:r>
          </w:p>
        </w:tc>
        <w:tc>
          <w:tcPr>
            <w:tcW w:w="1056" w:type="dxa"/>
          </w:tcPr>
          <w:p w14:paraId="6C7B62CD" w14:textId="77777777" w:rsidR="0028661C" w:rsidRDefault="00B273B9">
            <w:pPr>
              <w:pStyle w:val="TableParagraph"/>
              <w:spacing w:before="1"/>
              <w:ind w:left="107"/>
              <w:rPr>
                <w:sz w:val="20"/>
              </w:rPr>
            </w:pPr>
            <w:r>
              <w:rPr>
                <w:spacing w:val="-5"/>
                <w:sz w:val="20"/>
              </w:rPr>
              <w:t>EUR</w:t>
            </w:r>
          </w:p>
        </w:tc>
        <w:tc>
          <w:tcPr>
            <w:tcW w:w="1337" w:type="dxa"/>
          </w:tcPr>
          <w:p w14:paraId="6C7B62CE" w14:textId="77777777" w:rsidR="0028661C" w:rsidRDefault="0028661C">
            <w:pPr>
              <w:pStyle w:val="TableParagraph"/>
              <w:rPr>
                <w:rFonts w:ascii="Times New Roman"/>
                <w:sz w:val="18"/>
              </w:rPr>
            </w:pPr>
          </w:p>
        </w:tc>
      </w:tr>
      <w:tr w:rsidR="0028661C" w14:paraId="6C7B62DB" w14:textId="77777777">
        <w:trPr>
          <w:trHeight w:val="762"/>
        </w:trPr>
        <w:tc>
          <w:tcPr>
            <w:tcW w:w="1385" w:type="dxa"/>
          </w:tcPr>
          <w:p w14:paraId="6C7B62D0" w14:textId="77777777" w:rsidR="0028661C" w:rsidRDefault="00B273B9">
            <w:pPr>
              <w:pStyle w:val="TableParagraph"/>
              <w:spacing w:before="143"/>
              <w:ind w:left="107"/>
              <w:rPr>
                <w:b/>
                <w:sz w:val="20"/>
              </w:rPr>
            </w:pPr>
            <w:r>
              <w:rPr>
                <w:b/>
                <w:w w:val="95"/>
                <w:sz w:val="20"/>
              </w:rPr>
              <w:t>721-</w:t>
            </w:r>
            <w:r>
              <w:rPr>
                <w:b/>
                <w:spacing w:val="-5"/>
                <w:sz w:val="20"/>
              </w:rPr>
              <w:t>750</w:t>
            </w:r>
          </w:p>
        </w:tc>
        <w:tc>
          <w:tcPr>
            <w:tcW w:w="1419" w:type="dxa"/>
          </w:tcPr>
          <w:p w14:paraId="6C7B62D1" w14:textId="77777777" w:rsidR="0028661C" w:rsidRDefault="00B273B9">
            <w:pPr>
              <w:pStyle w:val="TableParagraph"/>
              <w:spacing w:before="143"/>
              <w:ind w:left="108"/>
              <w:rPr>
                <w:sz w:val="20"/>
              </w:rPr>
            </w:pPr>
            <w:r>
              <w:rPr>
                <w:sz w:val="20"/>
              </w:rPr>
              <w:t>48</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D2" w14:textId="77777777" w:rsidR="0028661C" w:rsidRDefault="00B273B9">
            <w:pPr>
              <w:pStyle w:val="TableParagraph"/>
              <w:spacing w:before="1"/>
              <w:ind w:left="105"/>
              <w:rPr>
                <w:sz w:val="20"/>
              </w:rPr>
            </w:pPr>
            <w:r>
              <w:rPr>
                <w:sz w:val="20"/>
              </w:rPr>
              <w:t>49</w:t>
            </w:r>
            <w:r>
              <w:rPr>
                <w:spacing w:val="-4"/>
                <w:sz w:val="20"/>
              </w:rPr>
              <w:t xml:space="preserve"> </w:t>
            </w:r>
            <w:r>
              <w:rPr>
                <w:spacing w:val="-5"/>
                <w:sz w:val="20"/>
              </w:rPr>
              <w:t>000</w:t>
            </w:r>
          </w:p>
          <w:p w14:paraId="6C7B62D3" w14:textId="77777777" w:rsidR="0028661C" w:rsidRDefault="00B273B9">
            <w:pPr>
              <w:pStyle w:val="TableParagraph"/>
              <w:spacing w:before="37"/>
              <w:ind w:left="105"/>
              <w:rPr>
                <w:sz w:val="20"/>
              </w:rPr>
            </w:pPr>
            <w:r>
              <w:rPr>
                <w:spacing w:val="-5"/>
                <w:sz w:val="20"/>
              </w:rPr>
              <w:t>EUR</w:t>
            </w:r>
          </w:p>
        </w:tc>
        <w:tc>
          <w:tcPr>
            <w:tcW w:w="1179" w:type="dxa"/>
          </w:tcPr>
          <w:p w14:paraId="6C7B62D4" w14:textId="77777777" w:rsidR="0028661C" w:rsidRDefault="00B273B9">
            <w:pPr>
              <w:pStyle w:val="TableParagraph"/>
              <w:spacing w:before="143"/>
              <w:ind w:left="99" w:right="120"/>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D5" w14:textId="77777777" w:rsidR="0028661C" w:rsidRDefault="00B273B9">
            <w:pPr>
              <w:pStyle w:val="TableParagraph"/>
              <w:spacing w:before="143"/>
              <w:ind w:left="99" w:right="109"/>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D6"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D7" w14:textId="77777777" w:rsidR="0028661C" w:rsidRDefault="00B273B9">
            <w:pPr>
              <w:pStyle w:val="TableParagraph"/>
              <w:spacing w:before="37"/>
              <w:ind w:left="107"/>
              <w:rPr>
                <w:sz w:val="20"/>
              </w:rPr>
            </w:pPr>
            <w:r>
              <w:rPr>
                <w:spacing w:val="-5"/>
                <w:sz w:val="20"/>
              </w:rPr>
              <w:t>EUR</w:t>
            </w:r>
          </w:p>
        </w:tc>
        <w:tc>
          <w:tcPr>
            <w:tcW w:w="1056" w:type="dxa"/>
          </w:tcPr>
          <w:p w14:paraId="6C7B62D8"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D9" w14:textId="77777777" w:rsidR="0028661C" w:rsidRDefault="00B273B9">
            <w:pPr>
              <w:pStyle w:val="TableParagraph"/>
              <w:spacing w:before="37"/>
              <w:ind w:left="107"/>
              <w:rPr>
                <w:sz w:val="20"/>
              </w:rPr>
            </w:pPr>
            <w:r>
              <w:rPr>
                <w:spacing w:val="-5"/>
                <w:sz w:val="20"/>
              </w:rPr>
              <w:t>EUR</w:t>
            </w:r>
          </w:p>
        </w:tc>
        <w:tc>
          <w:tcPr>
            <w:tcW w:w="1337" w:type="dxa"/>
          </w:tcPr>
          <w:p w14:paraId="6C7B62DA" w14:textId="77777777" w:rsidR="0028661C" w:rsidRDefault="00B273B9">
            <w:pPr>
              <w:pStyle w:val="TableParagraph"/>
              <w:spacing w:before="14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2E7" w14:textId="77777777">
        <w:trPr>
          <w:trHeight w:val="760"/>
        </w:trPr>
        <w:tc>
          <w:tcPr>
            <w:tcW w:w="1385" w:type="dxa"/>
          </w:tcPr>
          <w:p w14:paraId="6C7B62DC" w14:textId="77777777" w:rsidR="0028661C" w:rsidRDefault="00B273B9">
            <w:pPr>
              <w:pStyle w:val="TableParagraph"/>
              <w:spacing w:before="140"/>
              <w:ind w:left="107"/>
              <w:rPr>
                <w:b/>
                <w:sz w:val="20"/>
              </w:rPr>
            </w:pPr>
            <w:r>
              <w:rPr>
                <w:b/>
                <w:spacing w:val="-4"/>
                <w:sz w:val="20"/>
              </w:rPr>
              <w:t>&gt;750</w:t>
            </w:r>
          </w:p>
        </w:tc>
        <w:tc>
          <w:tcPr>
            <w:tcW w:w="1419" w:type="dxa"/>
          </w:tcPr>
          <w:p w14:paraId="6C7B62DD" w14:textId="77777777" w:rsidR="0028661C" w:rsidRDefault="00B273B9">
            <w:pPr>
              <w:pStyle w:val="TableParagraph"/>
              <w:spacing w:before="140"/>
              <w:ind w:left="108"/>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991" w:type="dxa"/>
          </w:tcPr>
          <w:p w14:paraId="6C7B62DE" w14:textId="77777777" w:rsidR="0028661C" w:rsidRDefault="00B273B9">
            <w:pPr>
              <w:pStyle w:val="TableParagraph"/>
              <w:spacing w:before="1"/>
              <w:ind w:left="105"/>
              <w:rPr>
                <w:sz w:val="20"/>
              </w:rPr>
            </w:pPr>
            <w:r>
              <w:rPr>
                <w:sz w:val="20"/>
              </w:rPr>
              <w:t>50</w:t>
            </w:r>
            <w:r>
              <w:rPr>
                <w:spacing w:val="-4"/>
                <w:sz w:val="20"/>
              </w:rPr>
              <w:t xml:space="preserve"> </w:t>
            </w:r>
            <w:r>
              <w:rPr>
                <w:spacing w:val="-5"/>
                <w:sz w:val="20"/>
              </w:rPr>
              <w:t>000</w:t>
            </w:r>
          </w:p>
          <w:p w14:paraId="6C7B62DF" w14:textId="77777777" w:rsidR="0028661C" w:rsidRDefault="00B273B9">
            <w:pPr>
              <w:pStyle w:val="TableParagraph"/>
              <w:spacing w:before="37"/>
              <w:ind w:left="105"/>
              <w:rPr>
                <w:sz w:val="20"/>
              </w:rPr>
            </w:pPr>
            <w:r>
              <w:rPr>
                <w:spacing w:val="-5"/>
                <w:sz w:val="20"/>
              </w:rPr>
              <w:t>EUR</w:t>
            </w:r>
          </w:p>
        </w:tc>
        <w:tc>
          <w:tcPr>
            <w:tcW w:w="1179" w:type="dxa"/>
          </w:tcPr>
          <w:p w14:paraId="6C7B62E0" w14:textId="77777777" w:rsidR="0028661C" w:rsidRDefault="00B273B9">
            <w:pPr>
              <w:pStyle w:val="TableParagraph"/>
              <w:spacing w:before="140"/>
              <w:ind w:left="99" w:right="120"/>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167" w:type="dxa"/>
          </w:tcPr>
          <w:p w14:paraId="6C7B62E1" w14:textId="77777777" w:rsidR="0028661C" w:rsidRDefault="00B273B9">
            <w:pPr>
              <w:pStyle w:val="TableParagraph"/>
              <w:spacing w:before="140"/>
              <w:ind w:left="99" w:right="109"/>
              <w:jc w:val="center"/>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076" w:type="dxa"/>
          </w:tcPr>
          <w:p w14:paraId="6C7B62E2"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E3" w14:textId="77777777" w:rsidR="0028661C" w:rsidRDefault="00B273B9">
            <w:pPr>
              <w:pStyle w:val="TableParagraph"/>
              <w:spacing w:before="37"/>
              <w:ind w:left="107"/>
              <w:rPr>
                <w:sz w:val="20"/>
              </w:rPr>
            </w:pPr>
            <w:r>
              <w:rPr>
                <w:spacing w:val="-5"/>
                <w:sz w:val="20"/>
              </w:rPr>
              <w:t>EUR</w:t>
            </w:r>
          </w:p>
        </w:tc>
        <w:tc>
          <w:tcPr>
            <w:tcW w:w="1056" w:type="dxa"/>
          </w:tcPr>
          <w:p w14:paraId="6C7B62E4" w14:textId="77777777" w:rsidR="0028661C" w:rsidRDefault="00B273B9">
            <w:pPr>
              <w:pStyle w:val="TableParagraph"/>
              <w:spacing w:before="1"/>
              <w:ind w:left="107"/>
              <w:rPr>
                <w:sz w:val="20"/>
              </w:rPr>
            </w:pPr>
            <w:r>
              <w:rPr>
                <w:sz w:val="20"/>
              </w:rPr>
              <w:t>50</w:t>
            </w:r>
            <w:r>
              <w:rPr>
                <w:spacing w:val="-4"/>
                <w:sz w:val="20"/>
              </w:rPr>
              <w:t xml:space="preserve"> </w:t>
            </w:r>
            <w:r>
              <w:rPr>
                <w:spacing w:val="-5"/>
                <w:sz w:val="20"/>
              </w:rPr>
              <w:t>000</w:t>
            </w:r>
          </w:p>
          <w:p w14:paraId="6C7B62E5" w14:textId="77777777" w:rsidR="0028661C" w:rsidRDefault="00B273B9">
            <w:pPr>
              <w:pStyle w:val="TableParagraph"/>
              <w:spacing w:before="37"/>
              <w:ind w:left="107"/>
              <w:rPr>
                <w:sz w:val="20"/>
              </w:rPr>
            </w:pPr>
            <w:r>
              <w:rPr>
                <w:spacing w:val="-5"/>
                <w:sz w:val="20"/>
              </w:rPr>
              <w:t>EUR</w:t>
            </w:r>
          </w:p>
        </w:tc>
        <w:tc>
          <w:tcPr>
            <w:tcW w:w="1337" w:type="dxa"/>
          </w:tcPr>
          <w:p w14:paraId="6C7B62E6" w14:textId="77777777" w:rsidR="0028661C" w:rsidRDefault="00B273B9">
            <w:pPr>
              <w:pStyle w:val="TableParagraph"/>
              <w:spacing w:before="140"/>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bl>
    <w:p w14:paraId="6C7B62E8" w14:textId="77777777" w:rsidR="0028661C" w:rsidRDefault="0028661C">
      <w:pPr>
        <w:pStyle w:val="a3"/>
        <w:rPr>
          <w:b/>
        </w:rPr>
      </w:pPr>
    </w:p>
    <w:p w14:paraId="6C7B62E9" w14:textId="77777777" w:rsidR="0028661C" w:rsidRDefault="0028661C">
      <w:pPr>
        <w:pStyle w:val="a3"/>
        <w:rPr>
          <w:b/>
        </w:rPr>
      </w:pPr>
    </w:p>
    <w:p w14:paraId="6C7B62EA" w14:textId="77777777" w:rsidR="0028661C" w:rsidRDefault="0028661C">
      <w:pPr>
        <w:pStyle w:val="a3"/>
        <w:rPr>
          <w:b/>
        </w:rPr>
      </w:pPr>
    </w:p>
    <w:p w14:paraId="6C7B62EB" w14:textId="77777777" w:rsidR="0028661C" w:rsidRDefault="0028661C">
      <w:pPr>
        <w:pStyle w:val="a3"/>
        <w:rPr>
          <w:b/>
        </w:rPr>
      </w:pPr>
    </w:p>
    <w:p w14:paraId="6C7B62EC" w14:textId="77777777" w:rsidR="0028661C" w:rsidRDefault="0028661C">
      <w:pPr>
        <w:pStyle w:val="a3"/>
        <w:rPr>
          <w:b/>
        </w:rPr>
      </w:pPr>
    </w:p>
    <w:p w14:paraId="6C7B62ED" w14:textId="77777777" w:rsidR="0028661C" w:rsidRDefault="0028661C">
      <w:pPr>
        <w:pStyle w:val="a3"/>
        <w:rPr>
          <w:b/>
        </w:rPr>
      </w:pPr>
    </w:p>
    <w:p w14:paraId="6C7B62EE" w14:textId="77777777" w:rsidR="0028661C" w:rsidRDefault="0028661C">
      <w:pPr>
        <w:pStyle w:val="a3"/>
        <w:rPr>
          <w:b/>
        </w:rPr>
      </w:pPr>
    </w:p>
    <w:p w14:paraId="6C7B62EF" w14:textId="77777777" w:rsidR="0028661C" w:rsidRDefault="0028661C">
      <w:pPr>
        <w:pStyle w:val="a3"/>
        <w:spacing w:before="10"/>
        <w:rPr>
          <w:b/>
          <w:sz w:val="14"/>
        </w:rPr>
      </w:pPr>
    </w:p>
    <w:p w14:paraId="6C7B62F0" w14:textId="77777777" w:rsidR="0028661C" w:rsidRDefault="00B273B9">
      <w:pPr>
        <w:spacing w:before="59"/>
        <w:ind w:left="260"/>
        <w:rPr>
          <w:b/>
          <w:sz w:val="20"/>
        </w:rPr>
      </w:pPr>
      <w:r>
        <w:rPr>
          <w:b/>
          <w:sz w:val="20"/>
        </w:rPr>
        <w:t>β.2)</w:t>
      </w:r>
      <w:r>
        <w:rPr>
          <w:b/>
          <w:spacing w:val="-8"/>
          <w:sz w:val="20"/>
        </w:rPr>
        <w:t xml:space="preserve"> </w:t>
      </w:r>
      <w:r>
        <w:rPr>
          <w:b/>
          <w:sz w:val="20"/>
        </w:rPr>
        <w:t>Έδρα</w:t>
      </w:r>
      <w:r>
        <w:rPr>
          <w:b/>
          <w:spacing w:val="-3"/>
          <w:sz w:val="20"/>
        </w:rPr>
        <w:t xml:space="preserve"> </w:t>
      </w:r>
      <w:proofErr w:type="spellStart"/>
      <w:r>
        <w:rPr>
          <w:b/>
          <w:sz w:val="20"/>
        </w:rPr>
        <w:t>Jean</w:t>
      </w:r>
      <w:proofErr w:type="spellEnd"/>
      <w:r>
        <w:rPr>
          <w:b/>
          <w:spacing w:val="-6"/>
          <w:sz w:val="20"/>
        </w:rPr>
        <w:t xml:space="preserve"> </w:t>
      </w:r>
      <w:proofErr w:type="spellStart"/>
      <w:r>
        <w:rPr>
          <w:b/>
          <w:sz w:val="20"/>
        </w:rPr>
        <w:t>Monnet</w:t>
      </w:r>
      <w:proofErr w:type="spellEnd"/>
      <w:r>
        <w:rPr>
          <w:b/>
          <w:spacing w:val="-5"/>
          <w:sz w:val="20"/>
        </w:rPr>
        <w:t xml:space="preserve"> </w:t>
      </w:r>
      <w:r>
        <w:rPr>
          <w:b/>
          <w:sz w:val="20"/>
        </w:rPr>
        <w:t>για</w:t>
      </w:r>
      <w:r>
        <w:rPr>
          <w:b/>
          <w:spacing w:val="-6"/>
          <w:sz w:val="20"/>
        </w:rPr>
        <w:t xml:space="preserve"> </w:t>
      </w:r>
      <w:r>
        <w:rPr>
          <w:b/>
          <w:sz w:val="20"/>
        </w:rPr>
        <w:t>τις</w:t>
      </w:r>
      <w:r>
        <w:rPr>
          <w:b/>
          <w:spacing w:val="-5"/>
          <w:sz w:val="20"/>
        </w:rPr>
        <w:t xml:space="preserve"> </w:t>
      </w:r>
      <w:r>
        <w:rPr>
          <w:b/>
          <w:sz w:val="20"/>
        </w:rPr>
        <w:t>τρίτες</w:t>
      </w:r>
      <w:r>
        <w:rPr>
          <w:b/>
          <w:spacing w:val="-6"/>
          <w:sz w:val="20"/>
        </w:rPr>
        <w:t xml:space="preserve"> </w:t>
      </w:r>
      <w:r>
        <w:rPr>
          <w:b/>
          <w:sz w:val="20"/>
        </w:rPr>
        <w:t>χώρες</w:t>
      </w:r>
      <w:r>
        <w:rPr>
          <w:b/>
          <w:spacing w:val="-5"/>
          <w:sz w:val="20"/>
        </w:rPr>
        <w:t xml:space="preserve"> </w:t>
      </w:r>
      <w:r>
        <w:rPr>
          <w:b/>
          <w:sz w:val="20"/>
        </w:rPr>
        <w:t>που</w:t>
      </w:r>
      <w:r>
        <w:rPr>
          <w:b/>
          <w:spacing w:val="-5"/>
          <w:sz w:val="20"/>
        </w:rPr>
        <w:t xml:space="preserve"> </w:t>
      </w:r>
      <w:r>
        <w:rPr>
          <w:b/>
          <w:sz w:val="20"/>
        </w:rPr>
        <w:t>δεν</w:t>
      </w:r>
      <w:r>
        <w:rPr>
          <w:b/>
          <w:spacing w:val="-6"/>
          <w:sz w:val="20"/>
        </w:rPr>
        <w:t xml:space="preserve"> </w:t>
      </w:r>
      <w:r>
        <w:rPr>
          <w:b/>
          <w:sz w:val="20"/>
        </w:rPr>
        <w:t>είναι</w:t>
      </w:r>
      <w:r>
        <w:rPr>
          <w:b/>
          <w:spacing w:val="-6"/>
          <w:sz w:val="20"/>
        </w:rPr>
        <w:t xml:space="preserve"> </w:t>
      </w:r>
      <w:r>
        <w:rPr>
          <w:b/>
          <w:sz w:val="20"/>
        </w:rPr>
        <w:t>συνδεδεμένες</w:t>
      </w:r>
      <w:r>
        <w:rPr>
          <w:b/>
          <w:spacing w:val="-5"/>
          <w:sz w:val="20"/>
        </w:rPr>
        <w:t xml:space="preserve"> </w:t>
      </w:r>
      <w:r>
        <w:rPr>
          <w:b/>
          <w:sz w:val="20"/>
        </w:rPr>
        <w:t>με</w:t>
      </w:r>
      <w:r>
        <w:rPr>
          <w:b/>
          <w:spacing w:val="-5"/>
          <w:sz w:val="20"/>
        </w:rPr>
        <w:t xml:space="preserve"> </w:t>
      </w:r>
      <w:r>
        <w:rPr>
          <w:b/>
          <w:sz w:val="20"/>
        </w:rPr>
        <w:t>το</w:t>
      </w:r>
      <w:r>
        <w:rPr>
          <w:b/>
          <w:spacing w:val="-5"/>
          <w:sz w:val="20"/>
        </w:rPr>
        <w:t xml:space="preserve"> </w:t>
      </w:r>
      <w:r>
        <w:rPr>
          <w:b/>
          <w:spacing w:val="-2"/>
          <w:sz w:val="20"/>
        </w:rPr>
        <w:t>πρόγραμμα</w:t>
      </w:r>
    </w:p>
    <w:p w14:paraId="6C7B62F1" w14:textId="77777777" w:rsidR="0028661C" w:rsidRDefault="0028661C">
      <w:pPr>
        <w:pStyle w:val="a3"/>
        <w:spacing w:before="2" w:after="1"/>
        <w:rPr>
          <w:b/>
          <w:sz w:val="19"/>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1558"/>
        <w:gridCol w:w="1419"/>
        <w:gridCol w:w="1275"/>
        <w:gridCol w:w="1418"/>
        <w:gridCol w:w="1560"/>
      </w:tblGrid>
      <w:tr w:rsidR="0028661C" w14:paraId="6C7B6319" w14:textId="77777777">
        <w:trPr>
          <w:trHeight w:val="3849"/>
        </w:trPr>
        <w:tc>
          <w:tcPr>
            <w:tcW w:w="1385" w:type="dxa"/>
          </w:tcPr>
          <w:p w14:paraId="6C7B62F2" w14:textId="77777777" w:rsidR="0028661C" w:rsidRDefault="0028661C">
            <w:pPr>
              <w:pStyle w:val="TableParagraph"/>
              <w:rPr>
                <w:b/>
                <w:sz w:val="20"/>
              </w:rPr>
            </w:pPr>
          </w:p>
          <w:p w14:paraId="6C7B62F3" w14:textId="77777777" w:rsidR="0028661C" w:rsidRDefault="0028661C">
            <w:pPr>
              <w:pStyle w:val="TableParagraph"/>
              <w:rPr>
                <w:b/>
                <w:sz w:val="20"/>
              </w:rPr>
            </w:pPr>
          </w:p>
          <w:p w14:paraId="6C7B62F4" w14:textId="77777777" w:rsidR="0028661C" w:rsidRDefault="0028661C">
            <w:pPr>
              <w:pStyle w:val="TableParagraph"/>
              <w:rPr>
                <w:b/>
                <w:sz w:val="20"/>
              </w:rPr>
            </w:pPr>
          </w:p>
          <w:p w14:paraId="6C7B62F5" w14:textId="77777777" w:rsidR="0028661C" w:rsidRDefault="0028661C">
            <w:pPr>
              <w:pStyle w:val="TableParagraph"/>
              <w:spacing w:before="4"/>
              <w:rPr>
                <w:b/>
                <w:sz w:val="17"/>
              </w:rPr>
            </w:pPr>
          </w:p>
          <w:p w14:paraId="6C7B62F6" w14:textId="77777777" w:rsidR="0028661C" w:rsidRDefault="00B273B9">
            <w:pPr>
              <w:pStyle w:val="TableParagraph"/>
              <w:spacing w:line="276" w:lineRule="auto"/>
              <w:ind w:left="107"/>
              <w:rPr>
                <w:b/>
                <w:sz w:val="20"/>
              </w:rPr>
            </w:pPr>
            <w:r>
              <w:rPr>
                <w:b/>
                <w:sz w:val="20"/>
              </w:rPr>
              <w:t>Χώρα</w:t>
            </w:r>
            <w:r>
              <w:rPr>
                <w:b/>
                <w:spacing w:val="-12"/>
                <w:sz w:val="20"/>
              </w:rPr>
              <w:t xml:space="preserve"> </w:t>
            </w:r>
            <w:r>
              <w:rPr>
                <w:b/>
                <w:sz w:val="20"/>
              </w:rPr>
              <w:t>/</w:t>
            </w:r>
            <w:r>
              <w:rPr>
                <w:b/>
                <w:spacing w:val="-11"/>
                <w:sz w:val="20"/>
              </w:rPr>
              <w:t xml:space="preserve"> </w:t>
            </w:r>
            <w:proofErr w:type="spellStart"/>
            <w:r>
              <w:rPr>
                <w:b/>
                <w:sz w:val="20"/>
              </w:rPr>
              <w:t>διδακ</w:t>
            </w:r>
            <w:proofErr w:type="spellEnd"/>
            <w:r>
              <w:rPr>
                <w:b/>
                <w:sz w:val="20"/>
              </w:rPr>
              <w:t xml:space="preserve"> </w:t>
            </w:r>
            <w:proofErr w:type="spellStart"/>
            <w:r>
              <w:rPr>
                <w:b/>
                <w:sz w:val="20"/>
              </w:rPr>
              <w:t>τικές</w:t>
            </w:r>
            <w:proofErr w:type="spellEnd"/>
            <w:r>
              <w:rPr>
                <w:b/>
                <w:sz w:val="20"/>
              </w:rPr>
              <w:t xml:space="preserve"> ώρες</w:t>
            </w:r>
          </w:p>
          <w:p w14:paraId="6C7B62F7" w14:textId="77777777" w:rsidR="0028661C" w:rsidRDefault="00B273B9">
            <w:pPr>
              <w:pStyle w:val="TableParagraph"/>
              <w:spacing w:line="276" w:lineRule="auto"/>
              <w:ind w:left="107"/>
              <w:rPr>
                <w:b/>
                <w:sz w:val="20"/>
              </w:rPr>
            </w:pPr>
            <w:r>
              <w:rPr>
                <w:b/>
                <w:sz w:val="20"/>
              </w:rPr>
              <w:t>κατά</w:t>
            </w:r>
            <w:r>
              <w:rPr>
                <w:b/>
                <w:spacing w:val="-12"/>
                <w:sz w:val="20"/>
              </w:rPr>
              <w:t xml:space="preserve"> </w:t>
            </w:r>
            <w:r>
              <w:rPr>
                <w:b/>
                <w:sz w:val="20"/>
              </w:rPr>
              <w:t>την</w:t>
            </w:r>
            <w:r>
              <w:rPr>
                <w:b/>
                <w:spacing w:val="-11"/>
                <w:sz w:val="20"/>
              </w:rPr>
              <w:t xml:space="preserve"> </w:t>
            </w:r>
            <w:r>
              <w:rPr>
                <w:b/>
                <w:sz w:val="20"/>
              </w:rPr>
              <w:t xml:space="preserve">3ετή </w:t>
            </w:r>
            <w:r>
              <w:rPr>
                <w:b/>
                <w:spacing w:val="-2"/>
                <w:sz w:val="20"/>
              </w:rPr>
              <w:t>περίοδο</w:t>
            </w:r>
          </w:p>
          <w:p w14:paraId="6C7B62F8" w14:textId="77777777" w:rsidR="0028661C" w:rsidRDefault="00B273B9">
            <w:pPr>
              <w:pStyle w:val="TableParagraph"/>
              <w:spacing w:before="1" w:line="276" w:lineRule="auto"/>
              <w:ind w:left="107"/>
              <w:rPr>
                <w:b/>
                <w:sz w:val="20"/>
              </w:rPr>
            </w:pPr>
            <w:r>
              <w:rPr>
                <w:b/>
                <w:spacing w:val="-2"/>
                <w:sz w:val="20"/>
              </w:rPr>
              <w:t xml:space="preserve">(τουλάχιστον </w:t>
            </w:r>
            <w:r>
              <w:rPr>
                <w:b/>
                <w:sz w:val="20"/>
              </w:rPr>
              <w:t>90</w:t>
            </w:r>
            <w:r>
              <w:rPr>
                <w:b/>
                <w:spacing w:val="-4"/>
                <w:sz w:val="20"/>
              </w:rPr>
              <w:t xml:space="preserve"> </w:t>
            </w:r>
            <w:r>
              <w:rPr>
                <w:b/>
                <w:spacing w:val="-2"/>
                <w:sz w:val="20"/>
              </w:rPr>
              <w:t>ώρες/έτος</w:t>
            </w:r>
          </w:p>
          <w:p w14:paraId="6C7B62F9" w14:textId="77777777" w:rsidR="0028661C" w:rsidRDefault="00B273B9">
            <w:pPr>
              <w:pStyle w:val="TableParagraph"/>
              <w:ind w:left="107"/>
              <w:rPr>
                <w:b/>
                <w:sz w:val="20"/>
              </w:rPr>
            </w:pPr>
            <w:r>
              <w:rPr>
                <w:b/>
                <w:w w:val="99"/>
                <w:sz w:val="20"/>
              </w:rPr>
              <w:t>)</w:t>
            </w:r>
          </w:p>
        </w:tc>
        <w:tc>
          <w:tcPr>
            <w:tcW w:w="1419" w:type="dxa"/>
          </w:tcPr>
          <w:p w14:paraId="6C7B62FA" w14:textId="77777777" w:rsidR="0028661C" w:rsidRDefault="0028661C">
            <w:pPr>
              <w:pStyle w:val="TableParagraph"/>
              <w:rPr>
                <w:b/>
                <w:sz w:val="20"/>
              </w:rPr>
            </w:pPr>
          </w:p>
          <w:p w14:paraId="6C7B62FB" w14:textId="77777777" w:rsidR="0028661C" w:rsidRDefault="00B273B9">
            <w:pPr>
              <w:pStyle w:val="TableParagraph"/>
              <w:spacing w:before="139" w:line="276" w:lineRule="auto"/>
              <w:ind w:left="108" w:right="136"/>
              <w:rPr>
                <w:b/>
                <w:sz w:val="20"/>
              </w:rPr>
            </w:pPr>
            <w:r>
              <w:rPr>
                <w:b/>
                <w:sz w:val="20"/>
              </w:rPr>
              <w:t xml:space="preserve">Χιλή, Άγιος </w:t>
            </w:r>
            <w:r>
              <w:rPr>
                <w:b/>
                <w:spacing w:val="-2"/>
                <w:sz w:val="20"/>
              </w:rPr>
              <w:t xml:space="preserve">Χριστόφορος </w:t>
            </w:r>
            <w:r>
              <w:rPr>
                <w:b/>
                <w:sz w:val="20"/>
              </w:rPr>
              <w:t xml:space="preserve">και Νέβις, </w:t>
            </w:r>
            <w:r>
              <w:rPr>
                <w:b/>
                <w:spacing w:val="-2"/>
                <w:sz w:val="20"/>
              </w:rPr>
              <w:t>Μεξικό, Λιβύη,</w:t>
            </w:r>
          </w:p>
          <w:p w14:paraId="6C7B62FC" w14:textId="77777777" w:rsidR="0028661C" w:rsidRDefault="00B273B9">
            <w:pPr>
              <w:pStyle w:val="TableParagraph"/>
              <w:spacing w:line="276" w:lineRule="auto"/>
              <w:ind w:left="108" w:right="108"/>
              <w:rPr>
                <w:b/>
                <w:sz w:val="20"/>
              </w:rPr>
            </w:pPr>
            <w:r>
              <w:rPr>
                <w:b/>
                <w:sz w:val="20"/>
              </w:rPr>
              <w:t>Αντίγκουα</w:t>
            </w:r>
            <w:r>
              <w:rPr>
                <w:b/>
                <w:spacing w:val="-12"/>
                <w:sz w:val="20"/>
              </w:rPr>
              <w:t xml:space="preserve"> </w:t>
            </w:r>
            <w:r>
              <w:rPr>
                <w:b/>
                <w:sz w:val="20"/>
              </w:rPr>
              <w:t xml:space="preserve">και </w:t>
            </w:r>
            <w:proofErr w:type="spellStart"/>
            <w:r>
              <w:rPr>
                <w:b/>
                <w:spacing w:val="-2"/>
                <w:sz w:val="20"/>
              </w:rPr>
              <w:t>Μπαρμπούντ</w:t>
            </w:r>
            <w:proofErr w:type="spellEnd"/>
            <w:r>
              <w:rPr>
                <w:b/>
                <w:spacing w:val="-2"/>
                <w:sz w:val="20"/>
              </w:rPr>
              <w:t xml:space="preserve"> </w:t>
            </w:r>
            <w:r>
              <w:rPr>
                <w:b/>
                <w:spacing w:val="-6"/>
                <w:sz w:val="20"/>
              </w:rPr>
              <w:t>α,</w:t>
            </w:r>
            <w:r>
              <w:rPr>
                <w:b/>
                <w:spacing w:val="-2"/>
                <w:sz w:val="20"/>
              </w:rPr>
              <w:t xml:space="preserve"> </w:t>
            </w:r>
            <w:proofErr w:type="spellStart"/>
            <w:r>
              <w:rPr>
                <w:b/>
                <w:spacing w:val="-2"/>
                <w:sz w:val="20"/>
              </w:rPr>
              <w:t>Μπαρμπέιντο</w:t>
            </w:r>
            <w:proofErr w:type="spellEnd"/>
            <w:r>
              <w:rPr>
                <w:b/>
                <w:spacing w:val="-2"/>
                <w:sz w:val="20"/>
              </w:rPr>
              <w:t xml:space="preserve"> </w:t>
            </w:r>
            <w:r>
              <w:rPr>
                <w:b/>
                <w:sz w:val="20"/>
              </w:rPr>
              <w:t>ς, άλλες</w:t>
            </w:r>
            <w:r>
              <w:rPr>
                <w:b/>
                <w:spacing w:val="40"/>
                <w:sz w:val="20"/>
              </w:rPr>
              <w:t xml:space="preserve"> </w:t>
            </w:r>
            <w:r>
              <w:rPr>
                <w:b/>
                <w:spacing w:val="-2"/>
                <w:sz w:val="20"/>
              </w:rPr>
              <w:t>χώρες</w:t>
            </w:r>
          </w:p>
        </w:tc>
        <w:tc>
          <w:tcPr>
            <w:tcW w:w="1558" w:type="dxa"/>
          </w:tcPr>
          <w:p w14:paraId="6C7B62FD" w14:textId="77777777" w:rsidR="0028661C" w:rsidRDefault="0028661C">
            <w:pPr>
              <w:pStyle w:val="TableParagraph"/>
              <w:rPr>
                <w:b/>
                <w:sz w:val="20"/>
              </w:rPr>
            </w:pPr>
          </w:p>
          <w:p w14:paraId="6C7B62FE" w14:textId="77777777" w:rsidR="0028661C" w:rsidRDefault="0028661C">
            <w:pPr>
              <w:pStyle w:val="TableParagraph"/>
              <w:rPr>
                <w:b/>
                <w:sz w:val="20"/>
              </w:rPr>
            </w:pPr>
          </w:p>
          <w:p w14:paraId="6C7B62FF" w14:textId="77777777" w:rsidR="0028661C" w:rsidRDefault="0028661C">
            <w:pPr>
              <w:pStyle w:val="TableParagraph"/>
              <w:spacing w:before="6"/>
              <w:rPr>
                <w:b/>
                <w:sz w:val="17"/>
              </w:rPr>
            </w:pPr>
          </w:p>
          <w:p w14:paraId="6C7B6300" w14:textId="77777777" w:rsidR="0028661C" w:rsidRDefault="00B273B9">
            <w:pPr>
              <w:pStyle w:val="TableParagraph"/>
              <w:spacing w:line="276" w:lineRule="auto"/>
              <w:ind w:left="105" w:right="1"/>
              <w:rPr>
                <w:b/>
                <w:sz w:val="20"/>
              </w:rPr>
            </w:pPr>
            <w:r>
              <w:rPr>
                <w:b/>
                <w:sz w:val="20"/>
              </w:rPr>
              <w:t xml:space="preserve">Έδαφος της Ρωσίας όπως </w:t>
            </w:r>
            <w:r>
              <w:rPr>
                <w:b/>
                <w:spacing w:val="-2"/>
                <w:sz w:val="20"/>
              </w:rPr>
              <w:t xml:space="preserve">αναγνωρίζεται </w:t>
            </w:r>
            <w:r>
              <w:rPr>
                <w:b/>
                <w:sz w:val="20"/>
              </w:rPr>
              <w:t>από</w:t>
            </w:r>
            <w:r>
              <w:rPr>
                <w:b/>
                <w:spacing w:val="-12"/>
                <w:sz w:val="20"/>
              </w:rPr>
              <w:t xml:space="preserve"> </w:t>
            </w:r>
            <w:r>
              <w:rPr>
                <w:b/>
                <w:sz w:val="20"/>
              </w:rPr>
              <w:t>το</w:t>
            </w:r>
            <w:r>
              <w:rPr>
                <w:b/>
                <w:spacing w:val="-11"/>
                <w:sz w:val="20"/>
              </w:rPr>
              <w:t xml:space="preserve"> </w:t>
            </w:r>
            <w:r>
              <w:rPr>
                <w:b/>
                <w:sz w:val="20"/>
              </w:rPr>
              <w:t xml:space="preserve">διεθνές </w:t>
            </w:r>
            <w:r>
              <w:rPr>
                <w:b/>
                <w:spacing w:val="-2"/>
                <w:sz w:val="20"/>
              </w:rPr>
              <w:t xml:space="preserve">δίκαιο, Μπαχρέιν, </w:t>
            </w:r>
            <w:proofErr w:type="spellStart"/>
            <w:r>
              <w:rPr>
                <w:b/>
                <w:sz w:val="20"/>
              </w:rPr>
              <w:t>Τρίνινταντ</w:t>
            </w:r>
            <w:proofErr w:type="spellEnd"/>
            <w:r>
              <w:rPr>
                <w:b/>
                <w:sz w:val="20"/>
              </w:rPr>
              <w:t xml:space="preserve"> και </w:t>
            </w:r>
            <w:proofErr w:type="spellStart"/>
            <w:r>
              <w:rPr>
                <w:b/>
                <w:spacing w:val="-2"/>
                <w:sz w:val="20"/>
              </w:rPr>
              <w:t>Τομπέιγκο</w:t>
            </w:r>
            <w:proofErr w:type="spellEnd"/>
          </w:p>
        </w:tc>
        <w:tc>
          <w:tcPr>
            <w:tcW w:w="1419" w:type="dxa"/>
          </w:tcPr>
          <w:p w14:paraId="6C7B6301" w14:textId="77777777" w:rsidR="0028661C" w:rsidRDefault="0028661C">
            <w:pPr>
              <w:pStyle w:val="TableParagraph"/>
              <w:rPr>
                <w:b/>
                <w:sz w:val="20"/>
              </w:rPr>
            </w:pPr>
          </w:p>
          <w:p w14:paraId="6C7B6302" w14:textId="77777777" w:rsidR="0028661C" w:rsidRDefault="0028661C">
            <w:pPr>
              <w:pStyle w:val="TableParagraph"/>
              <w:rPr>
                <w:b/>
                <w:sz w:val="20"/>
              </w:rPr>
            </w:pPr>
          </w:p>
          <w:p w14:paraId="6C7B6303" w14:textId="77777777" w:rsidR="0028661C" w:rsidRDefault="0028661C">
            <w:pPr>
              <w:pStyle w:val="TableParagraph"/>
              <w:rPr>
                <w:b/>
                <w:sz w:val="20"/>
              </w:rPr>
            </w:pPr>
          </w:p>
          <w:p w14:paraId="6C7B6304" w14:textId="77777777" w:rsidR="0028661C" w:rsidRDefault="0028661C">
            <w:pPr>
              <w:pStyle w:val="TableParagraph"/>
              <w:spacing w:before="6"/>
              <w:rPr>
                <w:b/>
                <w:sz w:val="20"/>
              </w:rPr>
            </w:pPr>
          </w:p>
          <w:p w14:paraId="6C7B6305" w14:textId="77777777" w:rsidR="0028661C" w:rsidRDefault="00B273B9">
            <w:pPr>
              <w:pStyle w:val="TableParagraph"/>
              <w:spacing w:line="276" w:lineRule="auto"/>
              <w:ind w:left="107" w:right="500"/>
              <w:rPr>
                <w:b/>
                <w:sz w:val="20"/>
              </w:rPr>
            </w:pPr>
            <w:r>
              <w:rPr>
                <w:b/>
                <w:spacing w:val="-2"/>
                <w:sz w:val="20"/>
              </w:rPr>
              <w:t>Σαουδική Αραβία,</w:t>
            </w:r>
          </w:p>
          <w:p w14:paraId="6C7B6306" w14:textId="77777777" w:rsidR="0028661C" w:rsidRDefault="00B273B9">
            <w:pPr>
              <w:pStyle w:val="TableParagraph"/>
              <w:spacing w:line="276" w:lineRule="auto"/>
              <w:ind w:left="107" w:right="405"/>
              <w:jc w:val="both"/>
              <w:rPr>
                <w:b/>
                <w:sz w:val="20"/>
              </w:rPr>
            </w:pPr>
            <w:r>
              <w:rPr>
                <w:b/>
                <w:spacing w:val="-2"/>
                <w:sz w:val="20"/>
              </w:rPr>
              <w:t>Σεϋχέλλες, Ισημερινή Γουινέα,</w:t>
            </w:r>
          </w:p>
          <w:p w14:paraId="6C7B6307" w14:textId="77777777" w:rsidR="0028661C" w:rsidRDefault="00B273B9">
            <w:pPr>
              <w:pStyle w:val="TableParagraph"/>
              <w:spacing w:before="1"/>
              <w:ind w:left="107"/>
              <w:jc w:val="both"/>
              <w:rPr>
                <w:b/>
                <w:sz w:val="20"/>
              </w:rPr>
            </w:pPr>
            <w:r>
              <w:rPr>
                <w:b/>
                <w:sz w:val="20"/>
              </w:rPr>
              <w:t>Ομάν,</w:t>
            </w:r>
            <w:r>
              <w:rPr>
                <w:b/>
                <w:spacing w:val="-12"/>
                <w:sz w:val="20"/>
              </w:rPr>
              <w:t xml:space="preserve"> </w:t>
            </w:r>
            <w:r>
              <w:rPr>
                <w:b/>
                <w:spacing w:val="-2"/>
                <w:sz w:val="20"/>
              </w:rPr>
              <w:t>Ισραήλ</w:t>
            </w:r>
          </w:p>
        </w:tc>
        <w:tc>
          <w:tcPr>
            <w:tcW w:w="1275" w:type="dxa"/>
          </w:tcPr>
          <w:p w14:paraId="6C7B6308" w14:textId="77777777" w:rsidR="0028661C" w:rsidRDefault="0028661C">
            <w:pPr>
              <w:pStyle w:val="TableParagraph"/>
              <w:rPr>
                <w:b/>
                <w:sz w:val="20"/>
              </w:rPr>
            </w:pPr>
          </w:p>
          <w:p w14:paraId="6C7B6309" w14:textId="77777777" w:rsidR="0028661C" w:rsidRDefault="0028661C">
            <w:pPr>
              <w:pStyle w:val="TableParagraph"/>
              <w:rPr>
                <w:b/>
                <w:sz w:val="20"/>
              </w:rPr>
            </w:pPr>
          </w:p>
          <w:p w14:paraId="6C7B630A" w14:textId="77777777" w:rsidR="0028661C" w:rsidRDefault="0028661C">
            <w:pPr>
              <w:pStyle w:val="TableParagraph"/>
              <w:rPr>
                <w:b/>
                <w:sz w:val="20"/>
              </w:rPr>
            </w:pPr>
          </w:p>
          <w:p w14:paraId="6C7B630B" w14:textId="77777777" w:rsidR="0028661C" w:rsidRDefault="0028661C">
            <w:pPr>
              <w:pStyle w:val="TableParagraph"/>
              <w:rPr>
                <w:b/>
                <w:sz w:val="20"/>
              </w:rPr>
            </w:pPr>
          </w:p>
          <w:p w14:paraId="6C7B630C" w14:textId="77777777" w:rsidR="0028661C" w:rsidRDefault="0028661C">
            <w:pPr>
              <w:pStyle w:val="TableParagraph"/>
              <w:spacing w:before="6"/>
              <w:rPr>
                <w:b/>
                <w:sz w:val="23"/>
              </w:rPr>
            </w:pPr>
          </w:p>
          <w:p w14:paraId="6C7B630D" w14:textId="77777777" w:rsidR="0028661C" w:rsidRDefault="00B273B9">
            <w:pPr>
              <w:pStyle w:val="TableParagraph"/>
              <w:spacing w:line="276" w:lineRule="auto"/>
              <w:ind w:left="105" w:right="140"/>
              <w:jc w:val="both"/>
              <w:rPr>
                <w:b/>
                <w:sz w:val="20"/>
              </w:rPr>
            </w:pPr>
            <w:r>
              <w:rPr>
                <w:b/>
                <w:spacing w:val="-2"/>
                <w:w w:val="95"/>
                <w:sz w:val="20"/>
              </w:rPr>
              <w:t xml:space="preserve">Δημοκρατία </w:t>
            </w:r>
            <w:r>
              <w:rPr>
                <w:b/>
                <w:sz w:val="20"/>
              </w:rPr>
              <w:t xml:space="preserve">της Κορέας, </w:t>
            </w:r>
            <w:r>
              <w:rPr>
                <w:b/>
                <w:spacing w:val="-4"/>
                <w:sz w:val="20"/>
              </w:rPr>
              <w:t>Νέα</w:t>
            </w:r>
          </w:p>
          <w:p w14:paraId="6C7B630E" w14:textId="77777777" w:rsidR="0028661C" w:rsidRDefault="00B273B9">
            <w:pPr>
              <w:pStyle w:val="TableParagraph"/>
              <w:spacing w:before="1"/>
              <w:ind w:left="105"/>
              <w:rPr>
                <w:b/>
                <w:sz w:val="20"/>
              </w:rPr>
            </w:pPr>
            <w:r>
              <w:rPr>
                <w:b/>
                <w:spacing w:val="-2"/>
                <w:sz w:val="20"/>
              </w:rPr>
              <w:t>Ζηλανδία</w:t>
            </w:r>
          </w:p>
        </w:tc>
        <w:tc>
          <w:tcPr>
            <w:tcW w:w="1418" w:type="dxa"/>
          </w:tcPr>
          <w:p w14:paraId="6C7B630F" w14:textId="77777777" w:rsidR="0028661C" w:rsidRDefault="0028661C">
            <w:pPr>
              <w:pStyle w:val="TableParagraph"/>
              <w:rPr>
                <w:b/>
                <w:sz w:val="20"/>
              </w:rPr>
            </w:pPr>
          </w:p>
          <w:p w14:paraId="6C7B6310" w14:textId="77777777" w:rsidR="0028661C" w:rsidRDefault="0028661C">
            <w:pPr>
              <w:pStyle w:val="TableParagraph"/>
              <w:rPr>
                <w:b/>
                <w:sz w:val="20"/>
              </w:rPr>
            </w:pPr>
          </w:p>
          <w:p w14:paraId="6C7B6311" w14:textId="77777777" w:rsidR="0028661C" w:rsidRDefault="0028661C">
            <w:pPr>
              <w:pStyle w:val="TableParagraph"/>
              <w:rPr>
                <w:b/>
                <w:sz w:val="20"/>
              </w:rPr>
            </w:pPr>
          </w:p>
          <w:p w14:paraId="6C7B6312" w14:textId="77777777" w:rsidR="0028661C" w:rsidRDefault="0028661C">
            <w:pPr>
              <w:pStyle w:val="TableParagraph"/>
              <w:rPr>
                <w:b/>
                <w:sz w:val="20"/>
              </w:rPr>
            </w:pPr>
          </w:p>
          <w:p w14:paraId="6C7B6313" w14:textId="77777777" w:rsidR="0028661C" w:rsidRDefault="0028661C">
            <w:pPr>
              <w:pStyle w:val="TableParagraph"/>
              <w:rPr>
                <w:b/>
                <w:sz w:val="20"/>
              </w:rPr>
            </w:pPr>
          </w:p>
          <w:p w14:paraId="6C7B6314" w14:textId="77777777" w:rsidR="0028661C" w:rsidRDefault="0028661C">
            <w:pPr>
              <w:pStyle w:val="TableParagraph"/>
              <w:spacing w:before="1"/>
              <w:rPr>
                <w:b/>
                <w:sz w:val="15"/>
              </w:rPr>
            </w:pPr>
          </w:p>
          <w:p w14:paraId="6C7B6315" w14:textId="77777777" w:rsidR="0028661C" w:rsidRDefault="00B273B9">
            <w:pPr>
              <w:pStyle w:val="TableParagraph"/>
              <w:spacing w:line="276" w:lineRule="auto"/>
              <w:ind w:left="107" w:right="531"/>
              <w:jc w:val="both"/>
              <w:rPr>
                <w:b/>
                <w:sz w:val="20"/>
              </w:rPr>
            </w:pPr>
            <w:r>
              <w:rPr>
                <w:b/>
                <w:spacing w:val="-2"/>
                <w:sz w:val="20"/>
              </w:rPr>
              <w:t>Ιαπωνία, Ηνωμένο Βασίλειο</w:t>
            </w:r>
          </w:p>
        </w:tc>
        <w:tc>
          <w:tcPr>
            <w:tcW w:w="1560" w:type="dxa"/>
          </w:tcPr>
          <w:p w14:paraId="6C7B6316" w14:textId="77777777" w:rsidR="0028661C" w:rsidRDefault="00B273B9">
            <w:pPr>
              <w:pStyle w:val="TableParagraph"/>
              <w:spacing w:before="1" w:line="276" w:lineRule="auto"/>
              <w:ind w:left="107" w:right="336"/>
              <w:rPr>
                <w:b/>
                <w:sz w:val="20"/>
              </w:rPr>
            </w:pPr>
            <w:r>
              <w:rPr>
                <w:b/>
                <w:spacing w:val="-2"/>
                <w:sz w:val="20"/>
              </w:rPr>
              <w:t xml:space="preserve">Αυστραλία, Μπρουνέι, Καναδάς, </w:t>
            </w:r>
            <w:r>
              <w:rPr>
                <w:b/>
                <w:sz w:val="20"/>
              </w:rPr>
              <w:t>Χονγκ</w:t>
            </w:r>
            <w:r>
              <w:rPr>
                <w:b/>
                <w:spacing w:val="-12"/>
                <w:sz w:val="20"/>
              </w:rPr>
              <w:t xml:space="preserve"> </w:t>
            </w:r>
            <w:r>
              <w:rPr>
                <w:b/>
                <w:sz w:val="20"/>
              </w:rPr>
              <w:t>Κονγκ,</w:t>
            </w:r>
          </w:p>
          <w:p w14:paraId="6C7B6317" w14:textId="77777777" w:rsidR="0028661C" w:rsidRDefault="00B273B9">
            <w:pPr>
              <w:pStyle w:val="TableParagraph"/>
              <w:spacing w:line="276" w:lineRule="auto"/>
              <w:ind w:left="107" w:right="93"/>
              <w:rPr>
                <w:b/>
                <w:sz w:val="20"/>
              </w:rPr>
            </w:pPr>
            <w:r>
              <w:rPr>
                <w:b/>
                <w:sz w:val="20"/>
              </w:rPr>
              <w:t>Κουβέιτ,</w:t>
            </w:r>
            <w:r>
              <w:rPr>
                <w:b/>
                <w:spacing w:val="-12"/>
                <w:sz w:val="20"/>
              </w:rPr>
              <w:t xml:space="preserve"> </w:t>
            </w:r>
            <w:r>
              <w:rPr>
                <w:b/>
                <w:sz w:val="20"/>
              </w:rPr>
              <w:t xml:space="preserve">Κατάρ, </w:t>
            </w:r>
            <w:proofErr w:type="spellStart"/>
            <w:r>
              <w:rPr>
                <w:b/>
                <w:spacing w:val="-2"/>
                <w:sz w:val="20"/>
              </w:rPr>
              <w:t>Σινγκαπούρη</w:t>
            </w:r>
            <w:proofErr w:type="spellEnd"/>
            <w:r>
              <w:rPr>
                <w:b/>
                <w:spacing w:val="-2"/>
                <w:sz w:val="20"/>
              </w:rPr>
              <w:t>, Ελβετία,</w:t>
            </w:r>
          </w:p>
          <w:p w14:paraId="6C7B6318" w14:textId="77777777" w:rsidR="0028661C" w:rsidRDefault="00B273B9">
            <w:pPr>
              <w:pStyle w:val="TableParagraph"/>
              <w:spacing w:line="276" w:lineRule="auto"/>
              <w:ind w:left="107" w:right="332"/>
              <w:rPr>
                <w:b/>
                <w:sz w:val="20"/>
              </w:rPr>
            </w:pPr>
            <w:r>
              <w:rPr>
                <w:b/>
                <w:spacing w:val="-2"/>
                <w:sz w:val="20"/>
              </w:rPr>
              <w:t xml:space="preserve">Ηνωμένα Αραβικά Εμιράτα, Ηνωμένες </w:t>
            </w:r>
            <w:r>
              <w:rPr>
                <w:b/>
                <w:sz w:val="20"/>
              </w:rPr>
              <w:t>Πολιτείες</w:t>
            </w:r>
            <w:r>
              <w:rPr>
                <w:b/>
                <w:spacing w:val="-12"/>
                <w:sz w:val="20"/>
              </w:rPr>
              <w:t xml:space="preserve"> </w:t>
            </w:r>
            <w:r>
              <w:rPr>
                <w:b/>
                <w:sz w:val="20"/>
              </w:rPr>
              <w:t xml:space="preserve">της </w:t>
            </w:r>
            <w:r>
              <w:rPr>
                <w:b/>
                <w:spacing w:val="-2"/>
                <w:sz w:val="20"/>
              </w:rPr>
              <w:t>Αμερικής</w:t>
            </w:r>
          </w:p>
        </w:tc>
      </w:tr>
      <w:tr w:rsidR="0028661C" w14:paraId="6C7B6321" w14:textId="77777777">
        <w:trPr>
          <w:trHeight w:val="498"/>
        </w:trPr>
        <w:tc>
          <w:tcPr>
            <w:tcW w:w="1385" w:type="dxa"/>
          </w:tcPr>
          <w:p w14:paraId="6C7B631A" w14:textId="77777777" w:rsidR="0028661C" w:rsidRDefault="00B273B9">
            <w:pPr>
              <w:pStyle w:val="TableParagraph"/>
              <w:spacing w:before="111"/>
              <w:ind w:left="107"/>
              <w:rPr>
                <w:b/>
                <w:sz w:val="20"/>
              </w:rPr>
            </w:pPr>
            <w:r>
              <w:rPr>
                <w:b/>
                <w:w w:val="95"/>
                <w:sz w:val="20"/>
              </w:rPr>
              <w:t>270-</w:t>
            </w:r>
            <w:r>
              <w:rPr>
                <w:b/>
                <w:spacing w:val="-5"/>
                <w:sz w:val="20"/>
              </w:rPr>
              <w:t>300</w:t>
            </w:r>
          </w:p>
        </w:tc>
        <w:tc>
          <w:tcPr>
            <w:tcW w:w="1419" w:type="dxa"/>
          </w:tcPr>
          <w:p w14:paraId="6C7B631B" w14:textId="77777777" w:rsidR="0028661C" w:rsidRDefault="00B273B9">
            <w:pPr>
              <w:pStyle w:val="TableParagraph"/>
              <w:spacing w:before="11"/>
              <w:ind w:left="108"/>
              <w:rPr>
                <w:sz w:val="20"/>
              </w:rPr>
            </w:pPr>
            <w:r>
              <w:rPr>
                <w:sz w:val="20"/>
              </w:rPr>
              <w:t>21</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1C" w14:textId="77777777" w:rsidR="0028661C" w:rsidRDefault="00B273B9">
            <w:pPr>
              <w:pStyle w:val="TableParagraph"/>
              <w:spacing w:before="11"/>
              <w:ind w:left="105"/>
              <w:rPr>
                <w:sz w:val="20"/>
              </w:rPr>
            </w:pPr>
            <w:r>
              <w:rPr>
                <w:sz w:val="20"/>
              </w:rPr>
              <w:t>24</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1D" w14:textId="77777777" w:rsidR="0028661C" w:rsidRDefault="00B273B9">
            <w:pPr>
              <w:pStyle w:val="TableParagraph"/>
              <w:spacing w:before="11"/>
              <w:ind w:left="107"/>
              <w:rPr>
                <w:sz w:val="20"/>
              </w:rPr>
            </w:pPr>
            <w:r>
              <w:rPr>
                <w:sz w:val="20"/>
              </w:rPr>
              <w:t>31</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1E" w14:textId="77777777" w:rsidR="0028661C" w:rsidRDefault="00B273B9">
            <w:pPr>
              <w:pStyle w:val="TableParagraph"/>
              <w:spacing w:before="11"/>
              <w:ind w:left="105"/>
              <w:rPr>
                <w:sz w:val="20"/>
              </w:rPr>
            </w:pPr>
            <w:r>
              <w:rPr>
                <w:sz w:val="20"/>
              </w:rPr>
              <w:t>37</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1F" w14:textId="77777777" w:rsidR="0028661C" w:rsidRDefault="00B273B9">
            <w:pPr>
              <w:pStyle w:val="TableParagraph"/>
              <w:spacing w:before="11"/>
              <w:ind w:left="107"/>
              <w:rPr>
                <w:sz w:val="20"/>
              </w:rPr>
            </w:pPr>
            <w:r>
              <w:rPr>
                <w:sz w:val="20"/>
              </w:rPr>
              <w:t>43</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20" w14:textId="77777777" w:rsidR="0028661C" w:rsidRDefault="00B273B9">
            <w:pPr>
              <w:pStyle w:val="TableParagraph"/>
              <w:spacing w:before="11"/>
              <w:ind w:left="107"/>
              <w:rPr>
                <w:sz w:val="20"/>
              </w:rPr>
            </w:pPr>
            <w:r>
              <w:rPr>
                <w:sz w:val="20"/>
              </w:rPr>
              <w:t>47</w:t>
            </w:r>
            <w:r>
              <w:rPr>
                <w:spacing w:val="-4"/>
                <w:sz w:val="20"/>
              </w:rPr>
              <w:t xml:space="preserve"> </w:t>
            </w:r>
            <w:r>
              <w:rPr>
                <w:sz w:val="20"/>
              </w:rPr>
              <w:t>000</w:t>
            </w:r>
            <w:r>
              <w:rPr>
                <w:spacing w:val="-4"/>
                <w:sz w:val="20"/>
              </w:rPr>
              <w:t xml:space="preserve"> </w:t>
            </w:r>
            <w:r>
              <w:rPr>
                <w:spacing w:val="-5"/>
                <w:sz w:val="20"/>
              </w:rPr>
              <w:t>EUR</w:t>
            </w:r>
          </w:p>
        </w:tc>
      </w:tr>
      <w:tr w:rsidR="0028661C" w14:paraId="6C7B6329" w14:textId="77777777">
        <w:trPr>
          <w:trHeight w:val="496"/>
        </w:trPr>
        <w:tc>
          <w:tcPr>
            <w:tcW w:w="1385" w:type="dxa"/>
          </w:tcPr>
          <w:p w14:paraId="6C7B6322" w14:textId="77777777" w:rsidR="0028661C" w:rsidRDefault="00B273B9">
            <w:pPr>
              <w:pStyle w:val="TableParagraph"/>
              <w:spacing w:before="109"/>
              <w:ind w:left="107"/>
              <w:rPr>
                <w:b/>
                <w:sz w:val="20"/>
              </w:rPr>
            </w:pPr>
            <w:r>
              <w:rPr>
                <w:b/>
                <w:w w:val="95"/>
                <w:sz w:val="20"/>
              </w:rPr>
              <w:t>301-</w:t>
            </w:r>
            <w:r>
              <w:rPr>
                <w:b/>
                <w:spacing w:val="-5"/>
                <w:sz w:val="20"/>
              </w:rPr>
              <w:t>330</w:t>
            </w:r>
          </w:p>
        </w:tc>
        <w:tc>
          <w:tcPr>
            <w:tcW w:w="1419" w:type="dxa"/>
          </w:tcPr>
          <w:p w14:paraId="6C7B6323" w14:textId="77777777" w:rsidR="0028661C" w:rsidRDefault="00B273B9">
            <w:pPr>
              <w:pStyle w:val="TableParagraph"/>
              <w:spacing w:before="11"/>
              <w:ind w:left="108"/>
              <w:rPr>
                <w:sz w:val="20"/>
              </w:rPr>
            </w:pPr>
            <w:r>
              <w:rPr>
                <w:sz w:val="20"/>
              </w:rPr>
              <w:t>23</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24" w14:textId="77777777" w:rsidR="0028661C" w:rsidRDefault="00B273B9">
            <w:pPr>
              <w:pStyle w:val="TableParagraph"/>
              <w:spacing w:before="11"/>
              <w:ind w:left="105"/>
              <w:rPr>
                <w:sz w:val="20"/>
              </w:rPr>
            </w:pPr>
            <w:r>
              <w:rPr>
                <w:sz w:val="20"/>
              </w:rPr>
              <w:t>27</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25" w14:textId="77777777" w:rsidR="0028661C" w:rsidRDefault="00B273B9">
            <w:pPr>
              <w:pStyle w:val="TableParagraph"/>
              <w:spacing w:before="11"/>
              <w:ind w:left="107"/>
              <w:rPr>
                <w:sz w:val="20"/>
              </w:rPr>
            </w:pPr>
            <w:r>
              <w:rPr>
                <w:sz w:val="20"/>
              </w:rPr>
              <w:t>34</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26" w14:textId="77777777" w:rsidR="0028661C" w:rsidRDefault="00B273B9">
            <w:pPr>
              <w:pStyle w:val="TableParagraph"/>
              <w:spacing w:before="11"/>
              <w:ind w:left="105"/>
              <w:rPr>
                <w:sz w:val="20"/>
              </w:rPr>
            </w:pPr>
            <w:r>
              <w:rPr>
                <w:sz w:val="20"/>
              </w:rPr>
              <w:t>41</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27" w14:textId="77777777" w:rsidR="0028661C" w:rsidRDefault="00B273B9">
            <w:pPr>
              <w:pStyle w:val="TableParagraph"/>
              <w:spacing w:before="11"/>
              <w:ind w:left="107"/>
              <w:rPr>
                <w:sz w:val="20"/>
              </w:rPr>
            </w:pPr>
            <w:r>
              <w:rPr>
                <w:sz w:val="20"/>
              </w:rPr>
              <w:t>47</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28"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31" w14:textId="77777777">
        <w:trPr>
          <w:trHeight w:val="486"/>
        </w:trPr>
        <w:tc>
          <w:tcPr>
            <w:tcW w:w="1385" w:type="dxa"/>
          </w:tcPr>
          <w:p w14:paraId="6C7B632A" w14:textId="77777777" w:rsidR="0028661C" w:rsidRDefault="00B273B9">
            <w:pPr>
              <w:pStyle w:val="TableParagraph"/>
              <w:spacing w:before="104"/>
              <w:ind w:left="107"/>
              <w:rPr>
                <w:b/>
                <w:sz w:val="20"/>
              </w:rPr>
            </w:pPr>
            <w:r>
              <w:rPr>
                <w:b/>
                <w:w w:val="95"/>
                <w:sz w:val="20"/>
              </w:rPr>
              <w:t>331-</w:t>
            </w:r>
            <w:r>
              <w:rPr>
                <w:b/>
                <w:spacing w:val="-5"/>
                <w:sz w:val="20"/>
              </w:rPr>
              <w:t>360</w:t>
            </w:r>
          </w:p>
        </w:tc>
        <w:tc>
          <w:tcPr>
            <w:tcW w:w="1419" w:type="dxa"/>
          </w:tcPr>
          <w:p w14:paraId="6C7B632B" w14:textId="77777777" w:rsidR="0028661C" w:rsidRDefault="00B273B9">
            <w:pPr>
              <w:pStyle w:val="TableParagraph"/>
              <w:spacing w:before="6"/>
              <w:ind w:left="108"/>
              <w:rPr>
                <w:sz w:val="20"/>
              </w:rPr>
            </w:pPr>
            <w:r>
              <w:rPr>
                <w:sz w:val="20"/>
              </w:rPr>
              <w:t>25</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2C" w14:textId="77777777" w:rsidR="0028661C" w:rsidRDefault="00B273B9">
            <w:pPr>
              <w:pStyle w:val="TableParagraph"/>
              <w:spacing w:before="6"/>
              <w:ind w:left="105"/>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2D" w14:textId="77777777" w:rsidR="0028661C" w:rsidRDefault="00B273B9">
            <w:pPr>
              <w:pStyle w:val="TableParagraph"/>
              <w:spacing w:before="6"/>
              <w:ind w:left="107"/>
              <w:rPr>
                <w:sz w:val="20"/>
              </w:rPr>
            </w:pPr>
            <w:r>
              <w:rPr>
                <w:sz w:val="20"/>
              </w:rPr>
              <w:t>37</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2E" w14:textId="77777777" w:rsidR="0028661C" w:rsidRDefault="00B273B9">
            <w:pPr>
              <w:pStyle w:val="TableParagraph"/>
              <w:spacing w:before="6"/>
              <w:ind w:left="105"/>
              <w:rPr>
                <w:sz w:val="20"/>
              </w:rPr>
            </w:pPr>
            <w:r>
              <w:rPr>
                <w:sz w:val="20"/>
              </w:rPr>
              <w:t>45</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2F"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30"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39" w14:textId="77777777">
        <w:trPr>
          <w:trHeight w:val="499"/>
        </w:trPr>
        <w:tc>
          <w:tcPr>
            <w:tcW w:w="1385" w:type="dxa"/>
          </w:tcPr>
          <w:p w14:paraId="6C7B6332" w14:textId="77777777" w:rsidR="0028661C" w:rsidRDefault="00B273B9">
            <w:pPr>
              <w:pStyle w:val="TableParagraph"/>
              <w:spacing w:before="112"/>
              <w:ind w:left="107"/>
              <w:rPr>
                <w:b/>
                <w:sz w:val="20"/>
              </w:rPr>
            </w:pPr>
            <w:r>
              <w:rPr>
                <w:b/>
                <w:w w:val="95"/>
                <w:sz w:val="20"/>
              </w:rPr>
              <w:t>361-</w:t>
            </w:r>
            <w:r>
              <w:rPr>
                <w:b/>
                <w:spacing w:val="-5"/>
                <w:sz w:val="20"/>
              </w:rPr>
              <w:t>390</w:t>
            </w:r>
          </w:p>
        </w:tc>
        <w:tc>
          <w:tcPr>
            <w:tcW w:w="1419" w:type="dxa"/>
          </w:tcPr>
          <w:p w14:paraId="6C7B6333" w14:textId="77777777" w:rsidR="0028661C" w:rsidRDefault="00B273B9">
            <w:pPr>
              <w:pStyle w:val="TableParagraph"/>
              <w:spacing w:before="11"/>
              <w:ind w:left="108"/>
              <w:rPr>
                <w:sz w:val="20"/>
              </w:rPr>
            </w:pPr>
            <w:r>
              <w:rPr>
                <w:sz w:val="20"/>
              </w:rPr>
              <w:t>27</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34" w14:textId="77777777" w:rsidR="0028661C" w:rsidRDefault="00B273B9">
            <w:pPr>
              <w:pStyle w:val="TableParagraph"/>
              <w:spacing w:before="11"/>
              <w:ind w:left="105"/>
              <w:rPr>
                <w:sz w:val="20"/>
              </w:rPr>
            </w:pPr>
            <w:r>
              <w:rPr>
                <w:sz w:val="20"/>
              </w:rPr>
              <w:t>33</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35" w14:textId="77777777" w:rsidR="0028661C" w:rsidRDefault="00B273B9">
            <w:pPr>
              <w:pStyle w:val="TableParagraph"/>
              <w:spacing w:before="11"/>
              <w:ind w:left="107"/>
              <w:rPr>
                <w:sz w:val="20"/>
              </w:rPr>
            </w:pPr>
            <w:r>
              <w:rPr>
                <w:sz w:val="20"/>
              </w:rPr>
              <w:t>40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36" w14:textId="77777777" w:rsidR="0028661C" w:rsidRDefault="00B273B9">
            <w:pPr>
              <w:pStyle w:val="TableParagraph"/>
              <w:spacing w:before="11"/>
              <w:ind w:left="105"/>
              <w:rPr>
                <w:sz w:val="20"/>
              </w:rPr>
            </w:pPr>
            <w:r>
              <w:rPr>
                <w:sz w:val="20"/>
              </w:rPr>
              <w:t>49</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37"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38"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41" w14:textId="77777777">
        <w:trPr>
          <w:trHeight w:val="496"/>
        </w:trPr>
        <w:tc>
          <w:tcPr>
            <w:tcW w:w="1385" w:type="dxa"/>
          </w:tcPr>
          <w:p w14:paraId="6C7B633A" w14:textId="77777777" w:rsidR="0028661C" w:rsidRDefault="00B273B9">
            <w:pPr>
              <w:pStyle w:val="TableParagraph"/>
              <w:spacing w:before="109"/>
              <w:ind w:left="107"/>
              <w:rPr>
                <w:b/>
                <w:sz w:val="20"/>
              </w:rPr>
            </w:pPr>
            <w:r>
              <w:rPr>
                <w:b/>
                <w:w w:val="95"/>
                <w:sz w:val="20"/>
              </w:rPr>
              <w:t>391-</w:t>
            </w:r>
            <w:r>
              <w:rPr>
                <w:b/>
                <w:spacing w:val="-5"/>
                <w:sz w:val="20"/>
              </w:rPr>
              <w:t>420</w:t>
            </w:r>
          </w:p>
        </w:tc>
        <w:tc>
          <w:tcPr>
            <w:tcW w:w="1419" w:type="dxa"/>
          </w:tcPr>
          <w:p w14:paraId="6C7B633B" w14:textId="77777777" w:rsidR="0028661C" w:rsidRDefault="00B273B9">
            <w:pPr>
              <w:pStyle w:val="TableParagraph"/>
              <w:spacing w:before="11"/>
              <w:ind w:left="108"/>
              <w:rPr>
                <w:sz w:val="20"/>
              </w:rPr>
            </w:pPr>
            <w:r>
              <w:rPr>
                <w:sz w:val="20"/>
              </w:rPr>
              <w:t>29</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3C" w14:textId="77777777" w:rsidR="0028661C" w:rsidRDefault="00B273B9">
            <w:pPr>
              <w:pStyle w:val="TableParagraph"/>
              <w:spacing w:before="11"/>
              <w:ind w:left="105"/>
              <w:rPr>
                <w:sz w:val="20"/>
              </w:rPr>
            </w:pPr>
            <w:r>
              <w:rPr>
                <w:sz w:val="20"/>
              </w:rPr>
              <w:t>36</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3D" w14:textId="77777777" w:rsidR="0028661C" w:rsidRDefault="00B273B9">
            <w:pPr>
              <w:pStyle w:val="TableParagraph"/>
              <w:spacing w:before="11"/>
              <w:ind w:left="107"/>
              <w:rPr>
                <w:sz w:val="20"/>
              </w:rPr>
            </w:pPr>
            <w:r>
              <w:rPr>
                <w:sz w:val="20"/>
              </w:rPr>
              <w:t>43</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3E" w14:textId="77777777" w:rsidR="0028661C" w:rsidRDefault="00B273B9">
            <w:pPr>
              <w:pStyle w:val="TableParagraph"/>
              <w:spacing w:before="11"/>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3F"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40"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49" w14:textId="77777777">
        <w:trPr>
          <w:trHeight w:val="486"/>
        </w:trPr>
        <w:tc>
          <w:tcPr>
            <w:tcW w:w="1385" w:type="dxa"/>
          </w:tcPr>
          <w:p w14:paraId="6C7B6342" w14:textId="77777777" w:rsidR="0028661C" w:rsidRDefault="00B273B9">
            <w:pPr>
              <w:pStyle w:val="TableParagraph"/>
              <w:spacing w:before="104"/>
              <w:ind w:left="107"/>
              <w:rPr>
                <w:b/>
                <w:sz w:val="20"/>
              </w:rPr>
            </w:pPr>
            <w:r>
              <w:rPr>
                <w:b/>
                <w:w w:val="95"/>
                <w:sz w:val="20"/>
              </w:rPr>
              <w:t>421-</w:t>
            </w:r>
            <w:r>
              <w:rPr>
                <w:b/>
                <w:spacing w:val="-5"/>
                <w:sz w:val="20"/>
              </w:rPr>
              <w:t>450</w:t>
            </w:r>
          </w:p>
        </w:tc>
        <w:tc>
          <w:tcPr>
            <w:tcW w:w="1419" w:type="dxa"/>
          </w:tcPr>
          <w:p w14:paraId="6C7B6343" w14:textId="77777777" w:rsidR="0028661C" w:rsidRDefault="00B273B9">
            <w:pPr>
              <w:pStyle w:val="TableParagraph"/>
              <w:spacing w:before="6"/>
              <w:ind w:left="108"/>
              <w:rPr>
                <w:sz w:val="20"/>
              </w:rPr>
            </w:pPr>
            <w:r>
              <w:rPr>
                <w:sz w:val="20"/>
              </w:rPr>
              <w:t>31</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44" w14:textId="77777777" w:rsidR="0028661C" w:rsidRDefault="00B273B9">
            <w:pPr>
              <w:pStyle w:val="TableParagraph"/>
              <w:spacing w:before="6"/>
              <w:ind w:left="105"/>
              <w:rPr>
                <w:sz w:val="20"/>
              </w:rPr>
            </w:pPr>
            <w:r>
              <w:rPr>
                <w:sz w:val="20"/>
              </w:rPr>
              <w:t>39</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45" w14:textId="77777777" w:rsidR="0028661C" w:rsidRDefault="00B273B9">
            <w:pPr>
              <w:pStyle w:val="TableParagraph"/>
              <w:spacing w:before="6"/>
              <w:ind w:left="107"/>
              <w:rPr>
                <w:sz w:val="20"/>
              </w:rPr>
            </w:pPr>
            <w:r>
              <w:rPr>
                <w:sz w:val="20"/>
              </w:rPr>
              <w:t>46</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46" w14:textId="77777777" w:rsidR="0028661C" w:rsidRDefault="00B273B9">
            <w:pPr>
              <w:pStyle w:val="TableParagraph"/>
              <w:spacing w:before="6"/>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47"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48"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51" w14:textId="77777777">
        <w:trPr>
          <w:trHeight w:val="498"/>
        </w:trPr>
        <w:tc>
          <w:tcPr>
            <w:tcW w:w="1385" w:type="dxa"/>
          </w:tcPr>
          <w:p w14:paraId="6C7B634A" w14:textId="77777777" w:rsidR="0028661C" w:rsidRDefault="00B273B9">
            <w:pPr>
              <w:pStyle w:val="TableParagraph"/>
              <w:spacing w:before="111"/>
              <w:ind w:left="107"/>
              <w:rPr>
                <w:b/>
                <w:sz w:val="20"/>
              </w:rPr>
            </w:pPr>
            <w:r>
              <w:rPr>
                <w:b/>
                <w:w w:val="95"/>
                <w:sz w:val="20"/>
              </w:rPr>
              <w:t>451-</w:t>
            </w:r>
            <w:r>
              <w:rPr>
                <w:b/>
                <w:spacing w:val="-5"/>
                <w:sz w:val="20"/>
              </w:rPr>
              <w:t>480</w:t>
            </w:r>
          </w:p>
        </w:tc>
        <w:tc>
          <w:tcPr>
            <w:tcW w:w="1419" w:type="dxa"/>
          </w:tcPr>
          <w:p w14:paraId="6C7B634B" w14:textId="77777777" w:rsidR="0028661C" w:rsidRDefault="00B273B9">
            <w:pPr>
              <w:pStyle w:val="TableParagraph"/>
              <w:spacing w:before="11"/>
              <w:ind w:left="108"/>
              <w:rPr>
                <w:sz w:val="20"/>
              </w:rPr>
            </w:pPr>
            <w:r>
              <w:rPr>
                <w:sz w:val="20"/>
              </w:rPr>
              <w:t>33</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4C" w14:textId="77777777" w:rsidR="0028661C" w:rsidRDefault="00B273B9">
            <w:pPr>
              <w:pStyle w:val="TableParagraph"/>
              <w:spacing w:before="11"/>
              <w:ind w:left="105"/>
              <w:rPr>
                <w:sz w:val="20"/>
              </w:rPr>
            </w:pPr>
            <w:r>
              <w:rPr>
                <w:sz w:val="20"/>
              </w:rPr>
              <w:t>42</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4D" w14:textId="77777777" w:rsidR="0028661C" w:rsidRDefault="00B273B9">
            <w:pPr>
              <w:pStyle w:val="TableParagraph"/>
              <w:spacing w:before="11"/>
              <w:ind w:left="107"/>
              <w:rPr>
                <w:sz w:val="20"/>
              </w:rPr>
            </w:pPr>
            <w:r>
              <w:rPr>
                <w:sz w:val="20"/>
              </w:rPr>
              <w:t>49</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4E" w14:textId="77777777" w:rsidR="0028661C" w:rsidRDefault="00B273B9">
            <w:pPr>
              <w:pStyle w:val="TableParagraph"/>
              <w:spacing w:before="11"/>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4F" w14:textId="77777777" w:rsidR="0028661C" w:rsidRDefault="00B273B9">
            <w:pPr>
              <w:pStyle w:val="TableParagraph"/>
              <w:spacing w:before="11"/>
              <w:ind w:left="107"/>
              <w:rPr>
                <w:sz w:val="20"/>
              </w:rPr>
            </w:pPr>
            <w:r>
              <w:rPr>
                <w:sz w:val="20"/>
              </w:rPr>
              <w:t>50</w:t>
            </w:r>
            <w:r>
              <w:rPr>
                <w:spacing w:val="-5"/>
                <w:sz w:val="20"/>
              </w:rPr>
              <w:t xml:space="preserve"> </w:t>
            </w:r>
            <w:r>
              <w:rPr>
                <w:sz w:val="20"/>
              </w:rPr>
              <w:t>000</w:t>
            </w:r>
            <w:r>
              <w:rPr>
                <w:spacing w:val="-4"/>
                <w:sz w:val="20"/>
              </w:rPr>
              <w:t xml:space="preserve"> </w:t>
            </w:r>
            <w:r>
              <w:rPr>
                <w:spacing w:val="-5"/>
                <w:sz w:val="20"/>
              </w:rPr>
              <w:t>EUR</w:t>
            </w:r>
          </w:p>
        </w:tc>
        <w:tc>
          <w:tcPr>
            <w:tcW w:w="1560" w:type="dxa"/>
          </w:tcPr>
          <w:p w14:paraId="6C7B6350"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59" w14:textId="77777777">
        <w:trPr>
          <w:trHeight w:val="496"/>
        </w:trPr>
        <w:tc>
          <w:tcPr>
            <w:tcW w:w="1385" w:type="dxa"/>
          </w:tcPr>
          <w:p w14:paraId="6C7B6352" w14:textId="77777777" w:rsidR="0028661C" w:rsidRDefault="00B273B9">
            <w:pPr>
              <w:pStyle w:val="TableParagraph"/>
              <w:spacing w:before="109"/>
              <w:ind w:left="107"/>
              <w:rPr>
                <w:b/>
                <w:sz w:val="20"/>
              </w:rPr>
            </w:pPr>
            <w:r>
              <w:rPr>
                <w:b/>
                <w:w w:val="95"/>
                <w:sz w:val="20"/>
              </w:rPr>
              <w:t>481-</w:t>
            </w:r>
            <w:r>
              <w:rPr>
                <w:b/>
                <w:spacing w:val="-5"/>
                <w:sz w:val="20"/>
              </w:rPr>
              <w:t>510</w:t>
            </w:r>
          </w:p>
        </w:tc>
        <w:tc>
          <w:tcPr>
            <w:tcW w:w="1419" w:type="dxa"/>
          </w:tcPr>
          <w:p w14:paraId="6C7B6353" w14:textId="77777777" w:rsidR="0028661C" w:rsidRDefault="00B273B9">
            <w:pPr>
              <w:pStyle w:val="TableParagraph"/>
              <w:spacing w:before="11"/>
              <w:ind w:left="108"/>
              <w:rPr>
                <w:sz w:val="20"/>
              </w:rPr>
            </w:pPr>
            <w:r>
              <w:rPr>
                <w:sz w:val="20"/>
              </w:rPr>
              <w:t>35</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54" w14:textId="77777777" w:rsidR="0028661C" w:rsidRDefault="00B273B9">
            <w:pPr>
              <w:pStyle w:val="TableParagraph"/>
              <w:spacing w:before="11"/>
              <w:ind w:left="105"/>
              <w:rPr>
                <w:sz w:val="20"/>
              </w:rPr>
            </w:pPr>
            <w:r>
              <w:rPr>
                <w:sz w:val="20"/>
              </w:rPr>
              <w:t>45</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55"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56" w14:textId="77777777" w:rsidR="0028661C" w:rsidRDefault="00B273B9">
            <w:pPr>
              <w:pStyle w:val="TableParagraph"/>
              <w:spacing w:before="11"/>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57"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58"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61" w14:textId="77777777">
        <w:trPr>
          <w:trHeight w:val="486"/>
        </w:trPr>
        <w:tc>
          <w:tcPr>
            <w:tcW w:w="1385" w:type="dxa"/>
          </w:tcPr>
          <w:p w14:paraId="6C7B635A" w14:textId="77777777" w:rsidR="0028661C" w:rsidRDefault="00B273B9">
            <w:pPr>
              <w:pStyle w:val="TableParagraph"/>
              <w:spacing w:before="104"/>
              <w:ind w:left="107"/>
              <w:rPr>
                <w:b/>
                <w:sz w:val="20"/>
              </w:rPr>
            </w:pPr>
            <w:r>
              <w:rPr>
                <w:b/>
                <w:w w:val="95"/>
                <w:sz w:val="20"/>
              </w:rPr>
              <w:t>511-</w:t>
            </w:r>
            <w:r>
              <w:rPr>
                <w:b/>
                <w:spacing w:val="-5"/>
                <w:sz w:val="20"/>
              </w:rPr>
              <w:t>540</w:t>
            </w:r>
          </w:p>
        </w:tc>
        <w:tc>
          <w:tcPr>
            <w:tcW w:w="1419" w:type="dxa"/>
          </w:tcPr>
          <w:p w14:paraId="6C7B635B" w14:textId="77777777" w:rsidR="0028661C" w:rsidRDefault="00B273B9">
            <w:pPr>
              <w:pStyle w:val="TableParagraph"/>
              <w:spacing w:before="6"/>
              <w:ind w:left="108"/>
              <w:rPr>
                <w:sz w:val="20"/>
              </w:rPr>
            </w:pPr>
            <w:r>
              <w:rPr>
                <w:sz w:val="20"/>
              </w:rPr>
              <w:t>37</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5C" w14:textId="77777777" w:rsidR="0028661C" w:rsidRDefault="00B273B9">
            <w:pPr>
              <w:pStyle w:val="TableParagraph"/>
              <w:spacing w:before="6"/>
              <w:ind w:left="105"/>
              <w:rPr>
                <w:sz w:val="20"/>
              </w:rPr>
            </w:pPr>
            <w:r>
              <w:rPr>
                <w:sz w:val="20"/>
              </w:rPr>
              <w:t>48</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5D"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5E" w14:textId="77777777" w:rsidR="0028661C" w:rsidRDefault="00B273B9">
            <w:pPr>
              <w:pStyle w:val="TableParagraph"/>
              <w:spacing w:before="6"/>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5F"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60"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69" w14:textId="77777777">
        <w:trPr>
          <w:trHeight w:val="499"/>
        </w:trPr>
        <w:tc>
          <w:tcPr>
            <w:tcW w:w="1385" w:type="dxa"/>
          </w:tcPr>
          <w:p w14:paraId="6C7B6362" w14:textId="77777777" w:rsidR="0028661C" w:rsidRDefault="00B273B9">
            <w:pPr>
              <w:pStyle w:val="TableParagraph"/>
              <w:spacing w:before="112"/>
              <w:ind w:left="107"/>
              <w:rPr>
                <w:b/>
                <w:sz w:val="20"/>
              </w:rPr>
            </w:pPr>
            <w:r>
              <w:rPr>
                <w:b/>
                <w:w w:val="95"/>
                <w:sz w:val="20"/>
              </w:rPr>
              <w:t>541-</w:t>
            </w:r>
            <w:r>
              <w:rPr>
                <w:b/>
                <w:spacing w:val="-5"/>
                <w:sz w:val="20"/>
              </w:rPr>
              <w:t>570</w:t>
            </w:r>
          </w:p>
        </w:tc>
        <w:tc>
          <w:tcPr>
            <w:tcW w:w="1419" w:type="dxa"/>
          </w:tcPr>
          <w:p w14:paraId="6C7B6363" w14:textId="77777777" w:rsidR="0028661C" w:rsidRDefault="00B273B9">
            <w:pPr>
              <w:pStyle w:val="TableParagraph"/>
              <w:spacing w:before="11"/>
              <w:ind w:left="108"/>
              <w:rPr>
                <w:sz w:val="20"/>
              </w:rPr>
            </w:pPr>
            <w:r>
              <w:rPr>
                <w:sz w:val="20"/>
              </w:rPr>
              <w:t>39</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64" w14:textId="77777777" w:rsidR="0028661C" w:rsidRDefault="00B273B9">
            <w:pPr>
              <w:pStyle w:val="TableParagraph"/>
              <w:spacing w:before="11"/>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65"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66" w14:textId="77777777" w:rsidR="0028661C" w:rsidRDefault="00B273B9">
            <w:pPr>
              <w:pStyle w:val="TableParagraph"/>
              <w:spacing w:before="11"/>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67"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68"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71" w14:textId="77777777">
        <w:trPr>
          <w:trHeight w:val="486"/>
        </w:trPr>
        <w:tc>
          <w:tcPr>
            <w:tcW w:w="1385" w:type="dxa"/>
          </w:tcPr>
          <w:p w14:paraId="6C7B636A" w14:textId="77777777" w:rsidR="0028661C" w:rsidRDefault="00B273B9">
            <w:pPr>
              <w:pStyle w:val="TableParagraph"/>
              <w:spacing w:before="104"/>
              <w:ind w:left="107"/>
              <w:rPr>
                <w:b/>
                <w:sz w:val="20"/>
              </w:rPr>
            </w:pPr>
            <w:r>
              <w:rPr>
                <w:b/>
                <w:w w:val="95"/>
                <w:sz w:val="20"/>
              </w:rPr>
              <w:t>571-</w:t>
            </w:r>
            <w:r>
              <w:rPr>
                <w:b/>
                <w:spacing w:val="-5"/>
                <w:sz w:val="20"/>
              </w:rPr>
              <w:t>600</w:t>
            </w:r>
          </w:p>
        </w:tc>
        <w:tc>
          <w:tcPr>
            <w:tcW w:w="1419" w:type="dxa"/>
          </w:tcPr>
          <w:p w14:paraId="6C7B636B" w14:textId="77777777" w:rsidR="0028661C" w:rsidRDefault="00B273B9">
            <w:pPr>
              <w:pStyle w:val="TableParagraph"/>
              <w:spacing w:before="3"/>
              <w:ind w:left="108"/>
              <w:rPr>
                <w:sz w:val="20"/>
              </w:rPr>
            </w:pPr>
            <w:r>
              <w:rPr>
                <w:sz w:val="20"/>
              </w:rPr>
              <w:t>41</w:t>
            </w:r>
            <w:r>
              <w:rPr>
                <w:spacing w:val="-5"/>
                <w:sz w:val="20"/>
              </w:rPr>
              <w:t xml:space="preserve"> </w:t>
            </w:r>
            <w:r>
              <w:rPr>
                <w:sz w:val="20"/>
              </w:rPr>
              <w:t>000</w:t>
            </w:r>
            <w:r>
              <w:rPr>
                <w:spacing w:val="-4"/>
                <w:sz w:val="20"/>
              </w:rPr>
              <w:t xml:space="preserve"> </w:t>
            </w:r>
            <w:r>
              <w:rPr>
                <w:spacing w:val="-5"/>
                <w:sz w:val="20"/>
              </w:rPr>
              <w:t>EUR</w:t>
            </w:r>
          </w:p>
        </w:tc>
        <w:tc>
          <w:tcPr>
            <w:tcW w:w="1558" w:type="dxa"/>
          </w:tcPr>
          <w:p w14:paraId="6C7B636C" w14:textId="77777777" w:rsidR="0028661C" w:rsidRDefault="00B273B9">
            <w:pPr>
              <w:pStyle w:val="TableParagraph"/>
              <w:spacing w:before="3"/>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6D" w14:textId="77777777" w:rsidR="0028661C" w:rsidRDefault="00B273B9">
            <w:pPr>
              <w:pStyle w:val="TableParagraph"/>
              <w:spacing w:before="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6E" w14:textId="77777777" w:rsidR="0028661C" w:rsidRDefault="00B273B9">
            <w:pPr>
              <w:pStyle w:val="TableParagraph"/>
              <w:spacing w:before="3"/>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6F" w14:textId="77777777" w:rsidR="0028661C" w:rsidRDefault="00B273B9">
            <w:pPr>
              <w:pStyle w:val="TableParagraph"/>
              <w:spacing w:before="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70" w14:textId="77777777" w:rsidR="0028661C" w:rsidRDefault="00B273B9">
            <w:pPr>
              <w:pStyle w:val="TableParagraph"/>
              <w:spacing w:before="3"/>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bl>
    <w:p w14:paraId="6C7B6372" w14:textId="77777777" w:rsidR="0028661C" w:rsidRDefault="0028661C">
      <w:pPr>
        <w:rPr>
          <w:sz w:val="20"/>
        </w:rPr>
        <w:sectPr w:rsidR="0028661C">
          <w:type w:val="continuous"/>
          <w:pgSz w:w="11910" w:h="16840"/>
          <w:pgMar w:top="1400" w:right="780" w:bottom="1268"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1558"/>
        <w:gridCol w:w="1419"/>
        <w:gridCol w:w="1275"/>
        <w:gridCol w:w="1418"/>
        <w:gridCol w:w="1560"/>
      </w:tblGrid>
      <w:tr w:rsidR="0028661C" w14:paraId="6C7B637A" w14:textId="77777777">
        <w:trPr>
          <w:trHeight w:val="499"/>
        </w:trPr>
        <w:tc>
          <w:tcPr>
            <w:tcW w:w="1385" w:type="dxa"/>
          </w:tcPr>
          <w:p w14:paraId="6C7B6373" w14:textId="77777777" w:rsidR="0028661C" w:rsidRDefault="00B273B9">
            <w:pPr>
              <w:pStyle w:val="TableParagraph"/>
              <w:spacing w:before="109"/>
              <w:ind w:left="107"/>
              <w:rPr>
                <w:b/>
                <w:sz w:val="20"/>
              </w:rPr>
            </w:pPr>
            <w:r>
              <w:rPr>
                <w:b/>
                <w:w w:val="95"/>
                <w:sz w:val="20"/>
              </w:rPr>
              <w:lastRenderedPageBreak/>
              <w:t>601-</w:t>
            </w:r>
            <w:r>
              <w:rPr>
                <w:b/>
                <w:spacing w:val="-5"/>
                <w:sz w:val="20"/>
              </w:rPr>
              <w:t>630</w:t>
            </w:r>
          </w:p>
        </w:tc>
        <w:tc>
          <w:tcPr>
            <w:tcW w:w="1419" w:type="dxa"/>
          </w:tcPr>
          <w:p w14:paraId="6C7B6374" w14:textId="77777777" w:rsidR="0028661C" w:rsidRDefault="00B273B9">
            <w:pPr>
              <w:pStyle w:val="TableParagraph"/>
              <w:spacing w:before="11"/>
              <w:ind w:left="108"/>
              <w:rPr>
                <w:sz w:val="20"/>
              </w:rPr>
            </w:pPr>
            <w:r>
              <w:rPr>
                <w:sz w:val="20"/>
              </w:rPr>
              <w:t>43</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75" w14:textId="77777777" w:rsidR="0028661C" w:rsidRDefault="00B273B9">
            <w:pPr>
              <w:pStyle w:val="TableParagraph"/>
              <w:spacing w:before="11"/>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76"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77" w14:textId="77777777" w:rsidR="0028661C" w:rsidRDefault="00B273B9">
            <w:pPr>
              <w:pStyle w:val="TableParagraph"/>
              <w:spacing w:before="11"/>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78"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79"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82" w14:textId="77777777">
        <w:trPr>
          <w:trHeight w:val="496"/>
        </w:trPr>
        <w:tc>
          <w:tcPr>
            <w:tcW w:w="1385" w:type="dxa"/>
          </w:tcPr>
          <w:p w14:paraId="6C7B637B" w14:textId="77777777" w:rsidR="0028661C" w:rsidRDefault="00B273B9">
            <w:pPr>
              <w:pStyle w:val="TableParagraph"/>
              <w:spacing w:before="109"/>
              <w:ind w:left="107"/>
              <w:rPr>
                <w:b/>
                <w:sz w:val="20"/>
              </w:rPr>
            </w:pPr>
            <w:r>
              <w:rPr>
                <w:b/>
                <w:w w:val="95"/>
                <w:sz w:val="20"/>
              </w:rPr>
              <w:t>631-</w:t>
            </w:r>
            <w:r>
              <w:rPr>
                <w:b/>
                <w:spacing w:val="-5"/>
                <w:sz w:val="20"/>
              </w:rPr>
              <w:t>660</w:t>
            </w:r>
          </w:p>
        </w:tc>
        <w:tc>
          <w:tcPr>
            <w:tcW w:w="1419" w:type="dxa"/>
          </w:tcPr>
          <w:p w14:paraId="6C7B637C" w14:textId="77777777" w:rsidR="0028661C" w:rsidRDefault="00B273B9">
            <w:pPr>
              <w:pStyle w:val="TableParagraph"/>
              <w:spacing w:before="8"/>
              <w:ind w:left="108"/>
              <w:rPr>
                <w:sz w:val="20"/>
              </w:rPr>
            </w:pPr>
            <w:r>
              <w:rPr>
                <w:sz w:val="20"/>
              </w:rPr>
              <w:t>45</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7D" w14:textId="77777777" w:rsidR="0028661C" w:rsidRDefault="00B273B9">
            <w:pPr>
              <w:pStyle w:val="TableParagraph"/>
              <w:spacing w:before="8"/>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7E" w14:textId="77777777" w:rsidR="0028661C" w:rsidRDefault="00B273B9">
            <w:pPr>
              <w:pStyle w:val="TableParagraph"/>
              <w:spacing w:before="8"/>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7F" w14:textId="77777777" w:rsidR="0028661C" w:rsidRDefault="00B273B9">
            <w:pPr>
              <w:pStyle w:val="TableParagraph"/>
              <w:spacing w:before="8"/>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80" w14:textId="77777777" w:rsidR="0028661C" w:rsidRDefault="00B273B9">
            <w:pPr>
              <w:pStyle w:val="TableParagraph"/>
              <w:spacing w:before="8"/>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81" w14:textId="77777777" w:rsidR="0028661C" w:rsidRDefault="00B273B9">
            <w:pPr>
              <w:pStyle w:val="TableParagraph"/>
              <w:spacing w:before="8"/>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8A" w14:textId="77777777">
        <w:trPr>
          <w:trHeight w:val="486"/>
        </w:trPr>
        <w:tc>
          <w:tcPr>
            <w:tcW w:w="1385" w:type="dxa"/>
          </w:tcPr>
          <w:p w14:paraId="6C7B6383" w14:textId="77777777" w:rsidR="0028661C" w:rsidRDefault="00B273B9">
            <w:pPr>
              <w:pStyle w:val="TableParagraph"/>
              <w:spacing w:before="104"/>
              <w:ind w:left="107"/>
              <w:rPr>
                <w:b/>
                <w:sz w:val="20"/>
              </w:rPr>
            </w:pPr>
            <w:r>
              <w:rPr>
                <w:b/>
                <w:w w:val="95"/>
                <w:sz w:val="20"/>
              </w:rPr>
              <w:t>661-</w:t>
            </w:r>
            <w:r>
              <w:rPr>
                <w:b/>
                <w:spacing w:val="-5"/>
                <w:sz w:val="20"/>
              </w:rPr>
              <w:t>690</w:t>
            </w:r>
          </w:p>
        </w:tc>
        <w:tc>
          <w:tcPr>
            <w:tcW w:w="1419" w:type="dxa"/>
          </w:tcPr>
          <w:p w14:paraId="6C7B6384" w14:textId="77777777" w:rsidR="0028661C" w:rsidRDefault="00B273B9">
            <w:pPr>
              <w:pStyle w:val="TableParagraph"/>
              <w:spacing w:before="6"/>
              <w:ind w:left="108"/>
              <w:rPr>
                <w:sz w:val="20"/>
              </w:rPr>
            </w:pPr>
            <w:r>
              <w:rPr>
                <w:sz w:val="20"/>
              </w:rPr>
              <w:t>47</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85" w14:textId="77777777" w:rsidR="0028661C" w:rsidRDefault="00B273B9">
            <w:pPr>
              <w:pStyle w:val="TableParagraph"/>
              <w:spacing w:before="6"/>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86"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87" w14:textId="77777777" w:rsidR="0028661C" w:rsidRDefault="00B273B9">
            <w:pPr>
              <w:pStyle w:val="TableParagraph"/>
              <w:spacing w:before="6"/>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88"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89"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92" w14:textId="77777777">
        <w:trPr>
          <w:trHeight w:val="498"/>
        </w:trPr>
        <w:tc>
          <w:tcPr>
            <w:tcW w:w="1385" w:type="dxa"/>
          </w:tcPr>
          <w:p w14:paraId="6C7B638B" w14:textId="77777777" w:rsidR="0028661C" w:rsidRDefault="00B273B9">
            <w:pPr>
              <w:pStyle w:val="TableParagraph"/>
              <w:spacing w:before="109"/>
              <w:ind w:left="107"/>
              <w:rPr>
                <w:b/>
                <w:sz w:val="20"/>
              </w:rPr>
            </w:pPr>
            <w:r>
              <w:rPr>
                <w:b/>
                <w:w w:val="95"/>
                <w:sz w:val="20"/>
              </w:rPr>
              <w:t>691-</w:t>
            </w:r>
            <w:r>
              <w:rPr>
                <w:b/>
                <w:spacing w:val="-5"/>
                <w:sz w:val="20"/>
              </w:rPr>
              <w:t>720</w:t>
            </w:r>
          </w:p>
        </w:tc>
        <w:tc>
          <w:tcPr>
            <w:tcW w:w="1419" w:type="dxa"/>
          </w:tcPr>
          <w:p w14:paraId="6C7B638C" w14:textId="77777777" w:rsidR="0028661C" w:rsidRDefault="00B273B9">
            <w:pPr>
              <w:pStyle w:val="TableParagraph"/>
              <w:spacing w:before="11"/>
              <w:ind w:left="108"/>
              <w:rPr>
                <w:sz w:val="20"/>
              </w:rPr>
            </w:pPr>
            <w:r>
              <w:rPr>
                <w:sz w:val="20"/>
              </w:rPr>
              <w:t>49</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8D" w14:textId="77777777" w:rsidR="0028661C" w:rsidRDefault="00B273B9">
            <w:pPr>
              <w:pStyle w:val="TableParagraph"/>
              <w:spacing w:before="11"/>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8E"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8F" w14:textId="77777777" w:rsidR="0028661C" w:rsidRDefault="00B273B9">
            <w:pPr>
              <w:pStyle w:val="TableParagraph"/>
              <w:spacing w:before="11"/>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90"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91" w14:textId="77777777" w:rsidR="0028661C" w:rsidRDefault="00B273B9">
            <w:pPr>
              <w:pStyle w:val="TableParagraph"/>
              <w:spacing w:before="11"/>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9A" w14:textId="77777777">
        <w:trPr>
          <w:trHeight w:val="496"/>
        </w:trPr>
        <w:tc>
          <w:tcPr>
            <w:tcW w:w="1385" w:type="dxa"/>
          </w:tcPr>
          <w:p w14:paraId="6C7B6393" w14:textId="77777777" w:rsidR="0028661C" w:rsidRDefault="00B273B9">
            <w:pPr>
              <w:pStyle w:val="TableParagraph"/>
              <w:spacing w:before="109"/>
              <w:ind w:left="107"/>
              <w:rPr>
                <w:b/>
                <w:sz w:val="20"/>
              </w:rPr>
            </w:pPr>
            <w:r>
              <w:rPr>
                <w:b/>
                <w:w w:val="95"/>
                <w:sz w:val="20"/>
              </w:rPr>
              <w:t>721-</w:t>
            </w:r>
            <w:r>
              <w:rPr>
                <w:b/>
                <w:spacing w:val="-5"/>
                <w:sz w:val="20"/>
              </w:rPr>
              <w:t>750</w:t>
            </w:r>
          </w:p>
        </w:tc>
        <w:tc>
          <w:tcPr>
            <w:tcW w:w="1419" w:type="dxa"/>
          </w:tcPr>
          <w:p w14:paraId="6C7B6394" w14:textId="77777777" w:rsidR="0028661C" w:rsidRDefault="00B273B9">
            <w:pPr>
              <w:pStyle w:val="TableParagraph"/>
              <w:spacing w:before="8"/>
              <w:ind w:left="108"/>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95" w14:textId="77777777" w:rsidR="0028661C" w:rsidRDefault="00B273B9">
            <w:pPr>
              <w:pStyle w:val="TableParagraph"/>
              <w:spacing w:before="8"/>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96" w14:textId="77777777" w:rsidR="0028661C" w:rsidRDefault="00B273B9">
            <w:pPr>
              <w:pStyle w:val="TableParagraph"/>
              <w:spacing w:before="8"/>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97" w14:textId="77777777" w:rsidR="0028661C" w:rsidRDefault="00B273B9">
            <w:pPr>
              <w:pStyle w:val="TableParagraph"/>
              <w:spacing w:before="8"/>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98" w14:textId="77777777" w:rsidR="0028661C" w:rsidRDefault="00B273B9">
            <w:pPr>
              <w:pStyle w:val="TableParagraph"/>
              <w:spacing w:before="8"/>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99" w14:textId="77777777" w:rsidR="0028661C" w:rsidRDefault="00B273B9">
            <w:pPr>
              <w:pStyle w:val="TableParagraph"/>
              <w:spacing w:before="8"/>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r w:rsidR="0028661C" w14:paraId="6C7B63A2" w14:textId="77777777">
        <w:trPr>
          <w:trHeight w:val="486"/>
        </w:trPr>
        <w:tc>
          <w:tcPr>
            <w:tcW w:w="1385" w:type="dxa"/>
          </w:tcPr>
          <w:p w14:paraId="6C7B639B" w14:textId="77777777" w:rsidR="0028661C" w:rsidRDefault="00B273B9">
            <w:pPr>
              <w:pStyle w:val="TableParagraph"/>
              <w:spacing w:before="104"/>
              <w:ind w:left="107"/>
              <w:rPr>
                <w:b/>
                <w:sz w:val="20"/>
              </w:rPr>
            </w:pPr>
            <w:r>
              <w:rPr>
                <w:b/>
                <w:spacing w:val="-4"/>
                <w:sz w:val="20"/>
              </w:rPr>
              <w:t>&gt;750</w:t>
            </w:r>
          </w:p>
        </w:tc>
        <w:tc>
          <w:tcPr>
            <w:tcW w:w="1419" w:type="dxa"/>
          </w:tcPr>
          <w:p w14:paraId="6C7B639C" w14:textId="77777777" w:rsidR="0028661C" w:rsidRDefault="00B273B9">
            <w:pPr>
              <w:pStyle w:val="TableParagraph"/>
              <w:spacing w:before="6"/>
              <w:ind w:left="108"/>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58" w:type="dxa"/>
          </w:tcPr>
          <w:p w14:paraId="6C7B639D" w14:textId="77777777" w:rsidR="0028661C" w:rsidRDefault="00B273B9">
            <w:pPr>
              <w:pStyle w:val="TableParagraph"/>
              <w:spacing w:before="6"/>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9" w:type="dxa"/>
          </w:tcPr>
          <w:p w14:paraId="6C7B639E"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275" w:type="dxa"/>
          </w:tcPr>
          <w:p w14:paraId="6C7B639F" w14:textId="77777777" w:rsidR="0028661C" w:rsidRDefault="00B273B9">
            <w:pPr>
              <w:pStyle w:val="TableParagraph"/>
              <w:spacing w:before="6"/>
              <w:ind w:left="105"/>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418" w:type="dxa"/>
          </w:tcPr>
          <w:p w14:paraId="6C7B63A0"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c>
          <w:tcPr>
            <w:tcW w:w="1560" w:type="dxa"/>
          </w:tcPr>
          <w:p w14:paraId="6C7B63A1" w14:textId="77777777" w:rsidR="0028661C" w:rsidRDefault="00B273B9">
            <w:pPr>
              <w:pStyle w:val="TableParagraph"/>
              <w:spacing w:before="6"/>
              <w:ind w:left="107"/>
              <w:rPr>
                <w:sz w:val="20"/>
              </w:rPr>
            </w:pPr>
            <w:r>
              <w:rPr>
                <w:sz w:val="20"/>
              </w:rPr>
              <w:t>50</w:t>
            </w:r>
            <w:r>
              <w:rPr>
                <w:spacing w:val="-4"/>
                <w:sz w:val="20"/>
              </w:rPr>
              <w:t xml:space="preserve"> </w:t>
            </w:r>
            <w:r>
              <w:rPr>
                <w:sz w:val="20"/>
              </w:rPr>
              <w:t>000</w:t>
            </w:r>
            <w:r>
              <w:rPr>
                <w:spacing w:val="-4"/>
                <w:sz w:val="20"/>
              </w:rPr>
              <w:t xml:space="preserve"> </w:t>
            </w:r>
            <w:r>
              <w:rPr>
                <w:spacing w:val="-5"/>
                <w:sz w:val="20"/>
              </w:rPr>
              <w:t>EUR</w:t>
            </w:r>
          </w:p>
        </w:tc>
      </w:tr>
    </w:tbl>
    <w:p w14:paraId="6C7B63A3" w14:textId="77777777" w:rsidR="0028661C" w:rsidRDefault="0028661C">
      <w:pPr>
        <w:pStyle w:val="a3"/>
        <w:rPr>
          <w:b/>
        </w:rPr>
      </w:pPr>
    </w:p>
    <w:p w14:paraId="6C7B63A4" w14:textId="77777777" w:rsidR="0028661C" w:rsidRDefault="0028661C">
      <w:pPr>
        <w:pStyle w:val="a3"/>
        <w:spacing w:before="4"/>
        <w:rPr>
          <w:b/>
          <w:sz w:val="16"/>
        </w:rPr>
      </w:pPr>
    </w:p>
    <w:p w14:paraId="6C7B63A5" w14:textId="77777777" w:rsidR="0028661C" w:rsidRDefault="00B273B9">
      <w:pPr>
        <w:pStyle w:val="a3"/>
        <w:spacing w:before="1"/>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79"/>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63A6" w14:textId="77777777" w:rsidR="0028661C" w:rsidRDefault="00B273B9">
      <w:pPr>
        <w:pStyle w:val="a3"/>
        <w:spacing w:before="36"/>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63A7" w14:textId="77777777" w:rsidR="0028661C" w:rsidRDefault="0028661C">
      <w:pPr>
        <w:pStyle w:val="a3"/>
      </w:pPr>
    </w:p>
    <w:p w14:paraId="6C7B63A8" w14:textId="77777777" w:rsidR="0028661C" w:rsidRDefault="0028661C">
      <w:pPr>
        <w:pStyle w:val="a3"/>
      </w:pPr>
    </w:p>
    <w:p w14:paraId="6C7B63A9" w14:textId="77777777" w:rsidR="0028661C" w:rsidRDefault="0028661C">
      <w:pPr>
        <w:pStyle w:val="a3"/>
      </w:pPr>
    </w:p>
    <w:p w14:paraId="6C7B63AA" w14:textId="77777777" w:rsidR="0028661C" w:rsidRDefault="0028661C">
      <w:pPr>
        <w:pStyle w:val="a3"/>
        <w:spacing w:before="8"/>
        <w:rPr>
          <w:sz w:val="21"/>
        </w:rPr>
      </w:pPr>
    </w:p>
    <w:p w14:paraId="6C7B63AB" w14:textId="77777777" w:rsidR="0028661C" w:rsidRDefault="00B273B9">
      <w:pPr>
        <w:pStyle w:val="8"/>
        <w:ind w:left="903"/>
      </w:pPr>
      <w:r>
        <w:t>a)</w:t>
      </w:r>
      <w:r>
        <w:rPr>
          <w:spacing w:val="46"/>
        </w:rPr>
        <w:t xml:space="preserve">  </w:t>
      </w:r>
      <w:r>
        <w:t>Κέντρα</w:t>
      </w:r>
      <w:r>
        <w:rPr>
          <w:spacing w:val="-3"/>
        </w:rPr>
        <w:t xml:space="preserve"> </w:t>
      </w:r>
      <w:r>
        <w:t>αριστείας</w:t>
      </w:r>
      <w:r>
        <w:rPr>
          <w:spacing w:val="-3"/>
        </w:rPr>
        <w:t xml:space="preserve"> </w:t>
      </w:r>
      <w:proofErr w:type="spellStart"/>
      <w:r>
        <w:t>Jean</w:t>
      </w:r>
      <w:proofErr w:type="spellEnd"/>
      <w:r>
        <w:rPr>
          <w:spacing w:val="-3"/>
        </w:rPr>
        <w:t xml:space="preserve"> </w:t>
      </w:r>
      <w:proofErr w:type="spellStart"/>
      <w:r>
        <w:rPr>
          <w:spacing w:val="-2"/>
        </w:rPr>
        <w:t>Monnet</w:t>
      </w:r>
      <w:proofErr w:type="spellEnd"/>
    </w:p>
    <w:p w14:paraId="6C7B63AC" w14:textId="77777777" w:rsidR="0028661C" w:rsidRDefault="0028661C">
      <w:pPr>
        <w:pStyle w:val="a3"/>
        <w:spacing w:before="6"/>
        <w:rPr>
          <w:b/>
          <w:sz w:val="19"/>
        </w:rPr>
      </w:pPr>
    </w:p>
    <w:p w14:paraId="6C7B63AD" w14:textId="77777777" w:rsidR="0028661C" w:rsidRDefault="00B273B9">
      <w:pPr>
        <w:pStyle w:val="a3"/>
        <w:spacing w:line="276" w:lineRule="auto"/>
        <w:ind w:left="260" w:right="296"/>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καθορίζεται για κάθε επιχορήγηση με βάση τον εκτιμώμενο προϋπολογισμό της δράσης που προτείνει ο αιτών. Η χορηγούσα αρχή</w:t>
      </w:r>
      <w:r>
        <w:t xml:space="preserve"> θα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επιχορήγησης που καθορίζεται στην πρόσκληση.</w:t>
      </w:r>
    </w:p>
    <w:p w14:paraId="6C7B63AE" w14:textId="77777777" w:rsidR="0028661C" w:rsidRDefault="00B273B9">
      <w:pPr>
        <w:pStyle w:val="a3"/>
        <w:spacing w:before="3"/>
        <w:rPr>
          <w:sz w:val="14"/>
        </w:rPr>
      </w:pPr>
      <w:r>
        <w:pict w14:anchorId="6C7B6D2D">
          <v:shape id="docshape275" o:spid="_x0000_s1048" type="#_x0000_t202" style="position:absolute;margin-left:142.35pt;margin-top:10.2pt;width:310.65pt;height:24.5pt;z-index:-15648768;mso-wrap-distance-left:0;mso-wrap-distance-right:0;mso-position-horizontal-relative:page" filled="f" strokeweight=".48pt">
            <v:textbox inset="0,0,0,0">
              <w:txbxContent>
                <w:p w14:paraId="6C7B6E98" w14:textId="77777777" w:rsidR="0028661C" w:rsidRDefault="00B273B9">
                  <w:pPr>
                    <w:spacing w:before="1"/>
                    <w:ind w:left="163"/>
                    <w:rPr>
                      <w:sz w:val="20"/>
                    </w:rPr>
                  </w:pPr>
                  <w:r>
                    <w:rPr>
                      <w:sz w:val="20"/>
                    </w:rPr>
                    <w:t>Το</w:t>
                  </w:r>
                  <w:r>
                    <w:rPr>
                      <w:spacing w:val="-6"/>
                      <w:sz w:val="20"/>
                    </w:rPr>
                    <w:t xml:space="preserve"> </w:t>
                  </w:r>
                  <w:r>
                    <w:rPr>
                      <w:b/>
                      <w:sz w:val="20"/>
                    </w:rPr>
                    <w:t>μέγιστο</w:t>
                  </w:r>
                  <w:r>
                    <w:rPr>
                      <w:b/>
                      <w:spacing w:val="-5"/>
                      <w:sz w:val="20"/>
                    </w:rPr>
                    <w:t xml:space="preserve"> </w:t>
                  </w:r>
                  <w:r>
                    <w:rPr>
                      <w:b/>
                      <w:sz w:val="20"/>
                    </w:rPr>
                    <w:t>ποσό</w:t>
                  </w:r>
                  <w:r>
                    <w:rPr>
                      <w:b/>
                      <w:spacing w:val="-5"/>
                      <w:sz w:val="20"/>
                    </w:rPr>
                    <w:t xml:space="preserve"> </w:t>
                  </w:r>
                  <w:r>
                    <w:rPr>
                      <w:b/>
                      <w:sz w:val="20"/>
                    </w:rPr>
                    <w:t>συνεισφοράς</w:t>
                  </w:r>
                  <w:r>
                    <w:rPr>
                      <w:b/>
                      <w:spacing w:val="-6"/>
                      <w:sz w:val="20"/>
                    </w:rPr>
                    <w:t xml:space="preserve"> </w:t>
                  </w:r>
                  <w:r>
                    <w:rPr>
                      <w:b/>
                      <w:sz w:val="20"/>
                    </w:rPr>
                    <w:t>της</w:t>
                  </w:r>
                  <w:r>
                    <w:rPr>
                      <w:b/>
                      <w:spacing w:val="-5"/>
                      <w:sz w:val="20"/>
                    </w:rPr>
                    <w:t xml:space="preserve"> </w:t>
                  </w:r>
                  <w:r>
                    <w:rPr>
                      <w:b/>
                      <w:sz w:val="20"/>
                    </w:rPr>
                    <w:t>ΕΕ</w:t>
                  </w:r>
                  <w:r>
                    <w:rPr>
                      <w:b/>
                      <w:spacing w:val="-2"/>
                      <w:sz w:val="20"/>
                    </w:rPr>
                    <w:t xml:space="preserve"> </w:t>
                  </w:r>
                  <w:r>
                    <w:rPr>
                      <w:sz w:val="20"/>
                    </w:rPr>
                    <w:t>ανά</w:t>
                  </w:r>
                  <w:r>
                    <w:rPr>
                      <w:spacing w:val="-7"/>
                      <w:sz w:val="20"/>
                    </w:rPr>
                    <w:t xml:space="preserve"> </w:t>
                  </w:r>
                  <w:r>
                    <w:rPr>
                      <w:sz w:val="20"/>
                    </w:rPr>
                    <w:t>σχέδιο</w:t>
                  </w:r>
                  <w:r>
                    <w:rPr>
                      <w:spacing w:val="-5"/>
                      <w:sz w:val="20"/>
                    </w:rPr>
                    <w:t xml:space="preserve"> </w:t>
                  </w:r>
                  <w:r>
                    <w:rPr>
                      <w:sz w:val="20"/>
                    </w:rPr>
                    <w:t>είναι</w:t>
                  </w:r>
                  <w:r>
                    <w:rPr>
                      <w:spacing w:val="-5"/>
                      <w:sz w:val="20"/>
                    </w:rPr>
                    <w:t xml:space="preserve"> </w:t>
                  </w:r>
                  <w:r>
                    <w:rPr>
                      <w:sz w:val="20"/>
                    </w:rPr>
                    <w:t>τα</w:t>
                  </w:r>
                  <w:r>
                    <w:rPr>
                      <w:spacing w:val="-6"/>
                      <w:sz w:val="20"/>
                    </w:rPr>
                    <w:t xml:space="preserve"> </w:t>
                  </w:r>
                  <w:r>
                    <w:rPr>
                      <w:sz w:val="20"/>
                    </w:rPr>
                    <w:t>1</w:t>
                  </w:r>
                  <w:r>
                    <w:rPr>
                      <w:sz w:val="20"/>
                    </w:rPr>
                    <w:t>00</w:t>
                  </w:r>
                  <w:r>
                    <w:rPr>
                      <w:spacing w:val="-4"/>
                      <w:sz w:val="20"/>
                    </w:rPr>
                    <w:t xml:space="preserve"> </w:t>
                  </w:r>
                  <w:r>
                    <w:rPr>
                      <w:sz w:val="20"/>
                    </w:rPr>
                    <w:t>000</w:t>
                  </w:r>
                  <w:r>
                    <w:rPr>
                      <w:spacing w:val="-5"/>
                      <w:sz w:val="20"/>
                    </w:rPr>
                    <w:t xml:space="preserve"> </w:t>
                  </w:r>
                  <w:r>
                    <w:rPr>
                      <w:spacing w:val="-4"/>
                      <w:sz w:val="20"/>
                    </w:rPr>
                    <w:t>EUR.</w:t>
                  </w:r>
                </w:p>
              </w:txbxContent>
            </v:textbox>
            <w10:wrap type="topAndBottom" anchorx="page"/>
          </v:shape>
        </w:pict>
      </w:r>
    </w:p>
    <w:p w14:paraId="6C7B63AF" w14:textId="77777777" w:rsidR="0028661C" w:rsidRDefault="0028661C">
      <w:pPr>
        <w:pStyle w:val="a3"/>
      </w:pPr>
    </w:p>
    <w:p w14:paraId="6C7B63B0" w14:textId="77777777" w:rsidR="0028661C" w:rsidRDefault="0028661C">
      <w:pPr>
        <w:pStyle w:val="a3"/>
        <w:spacing w:before="2"/>
        <w:rPr>
          <w:sz w:val="15"/>
        </w:rPr>
      </w:pPr>
    </w:p>
    <w:p w14:paraId="6C7B63B1" w14:textId="77777777" w:rsidR="0028661C" w:rsidRDefault="00B273B9">
      <w:pPr>
        <w:spacing w:before="59"/>
        <w:ind w:left="260"/>
        <w:rPr>
          <w:b/>
          <w:sz w:val="20"/>
        </w:rPr>
      </w:pPr>
      <w:r>
        <w:rPr>
          <w:b/>
          <w:sz w:val="20"/>
          <w:u w:val="single"/>
        </w:rPr>
        <w:t>Πώς</w:t>
      </w:r>
      <w:r>
        <w:rPr>
          <w:b/>
          <w:spacing w:val="-6"/>
          <w:sz w:val="20"/>
          <w:u w:val="single"/>
        </w:rPr>
        <w:t xml:space="preserve"> </w:t>
      </w:r>
      <w:r>
        <w:rPr>
          <w:b/>
          <w:sz w:val="20"/>
          <w:u w:val="single"/>
        </w:rPr>
        <w:t>καθορίζεται</w:t>
      </w:r>
      <w:r>
        <w:rPr>
          <w:b/>
          <w:spacing w:val="-6"/>
          <w:sz w:val="20"/>
          <w:u w:val="single"/>
        </w:rPr>
        <w:t xml:space="preserve"> </w:t>
      </w:r>
      <w:r>
        <w:rPr>
          <w:b/>
          <w:sz w:val="20"/>
          <w:u w:val="single"/>
        </w:rPr>
        <w:t>το</w:t>
      </w:r>
      <w:r>
        <w:rPr>
          <w:b/>
          <w:spacing w:val="-5"/>
          <w:sz w:val="20"/>
          <w:u w:val="single"/>
        </w:rPr>
        <w:t xml:space="preserve"> </w:t>
      </w:r>
      <w:r>
        <w:rPr>
          <w:b/>
          <w:sz w:val="20"/>
          <w:u w:val="single"/>
        </w:rPr>
        <w:t>κατ’</w:t>
      </w:r>
      <w:r>
        <w:rPr>
          <w:b/>
          <w:spacing w:val="-5"/>
          <w:sz w:val="20"/>
          <w:u w:val="single"/>
        </w:rPr>
        <w:t xml:space="preserve"> </w:t>
      </w:r>
      <w:proofErr w:type="spellStart"/>
      <w:r>
        <w:rPr>
          <w:b/>
          <w:sz w:val="20"/>
          <w:u w:val="single"/>
        </w:rPr>
        <w:t>αποκοπήν</w:t>
      </w:r>
      <w:proofErr w:type="spellEnd"/>
      <w:r>
        <w:rPr>
          <w:b/>
          <w:spacing w:val="-7"/>
          <w:sz w:val="20"/>
          <w:u w:val="single"/>
        </w:rPr>
        <w:t xml:space="preserve"> </w:t>
      </w:r>
      <w:r>
        <w:rPr>
          <w:b/>
          <w:sz w:val="20"/>
          <w:u w:val="single"/>
        </w:rPr>
        <w:t>ποσό</w:t>
      </w:r>
      <w:r>
        <w:rPr>
          <w:b/>
          <w:spacing w:val="-6"/>
          <w:sz w:val="20"/>
          <w:u w:val="single"/>
        </w:rPr>
        <w:t xml:space="preserve"> </w:t>
      </w:r>
      <w:r>
        <w:rPr>
          <w:b/>
          <w:sz w:val="20"/>
          <w:u w:val="single"/>
        </w:rPr>
        <w:t>του</w:t>
      </w:r>
      <w:r>
        <w:rPr>
          <w:b/>
          <w:spacing w:val="-5"/>
          <w:sz w:val="20"/>
          <w:u w:val="single"/>
        </w:rPr>
        <w:t xml:space="preserve"> </w:t>
      </w:r>
      <w:r>
        <w:rPr>
          <w:b/>
          <w:spacing w:val="-2"/>
          <w:sz w:val="20"/>
          <w:u w:val="single"/>
        </w:rPr>
        <w:t>σχεδίου;</w:t>
      </w:r>
    </w:p>
    <w:p w14:paraId="6C7B63B2" w14:textId="77777777" w:rsidR="0028661C" w:rsidRDefault="0028661C">
      <w:pPr>
        <w:pStyle w:val="a3"/>
        <w:spacing w:before="6"/>
        <w:rPr>
          <w:b/>
          <w:sz w:val="14"/>
        </w:rPr>
      </w:pPr>
    </w:p>
    <w:p w14:paraId="6C7B63B3" w14:textId="77777777" w:rsidR="0028661C" w:rsidRDefault="00B273B9">
      <w:pPr>
        <w:pStyle w:val="a3"/>
        <w:spacing w:before="59" w:line="276" w:lineRule="auto"/>
        <w:ind w:left="260" w:right="303"/>
        <w:jc w:val="both"/>
      </w:pPr>
      <w:r>
        <w:t>Οι αιτούντες πρέπει να συμπληρώσουν έναν αναλυτικό πίνακα προϋπολογισμού σύμφωνα με το έντυπο αίτησης, λαμβάνοντας υπόψη τα παρακάτω σημεία:</w:t>
      </w:r>
    </w:p>
    <w:p w14:paraId="6C7B63B4" w14:textId="77777777" w:rsidR="0028661C" w:rsidRDefault="0028661C">
      <w:pPr>
        <w:pStyle w:val="a3"/>
        <w:spacing w:before="4"/>
        <w:rPr>
          <w:sz w:val="16"/>
        </w:rPr>
      </w:pPr>
    </w:p>
    <w:p w14:paraId="6C7B63B5" w14:textId="77777777" w:rsidR="0028661C" w:rsidRDefault="00B273B9">
      <w:pPr>
        <w:pStyle w:val="a5"/>
        <w:numPr>
          <w:ilvl w:val="0"/>
          <w:numId w:val="57"/>
        </w:numPr>
        <w:tabs>
          <w:tab w:val="left" w:pos="981"/>
        </w:tabs>
        <w:spacing w:line="276" w:lineRule="auto"/>
        <w:ind w:right="303"/>
        <w:rPr>
          <w:sz w:val="20"/>
        </w:rPr>
      </w:pPr>
      <w:r>
        <w:rPr>
          <w:sz w:val="20"/>
        </w:rPr>
        <w:t>ο προϋπολογισμός θα πρέπει να αναλύεται, ανάλογα με την περίπτωση, σε συνεκτικές δέσμες εργασιών (να χωρίζεται, γι</w:t>
      </w:r>
      <w:r>
        <w:rPr>
          <w:sz w:val="20"/>
        </w:rPr>
        <w:t>α</w:t>
      </w:r>
      <w:r>
        <w:rPr>
          <w:spacing w:val="-2"/>
          <w:sz w:val="20"/>
        </w:rPr>
        <w:t xml:space="preserve"> </w:t>
      </w:r>
      <w:r>
        <w:rPr>
          <w:sz w:val="20"/>
        </w:rPr>
        <w:t>παράδειγμα,</w:t>
      </w:r>
      <w:r>
        <w:rPr>
          <w:spacing w:val="-1"/>
          <w:sz w:val="20"/>
        </w:rPr>
        <w:t xml:space="preserve"> </w:t>
      </w:r>
      <w:r>
        <w:rPr>
          <w:sz w:val="20"/>
        </w:rPr>
        <w:t>στις</w:t>
      </w:r>
      <w:r>
        <w:rPr>
          <w:spacing w:val="-2"/>
          <w:sz w:val="20"/>
        </w:rPr>
        <w:t xml:space="preserve"> </w:t>
      </w:r>
      <w:r>
        <w:rPr>
          <w:sz w:val="20"/>
        </w:rPr>
        <w:t>κατηγορίες</w:t>
      </w:r>
      <w:r>
        <w:rPr>
          <w:spacing w:val="-1"/>
          <w:sz w:val="20"/>
        </w:rPr>
        <w:t xml:space="preserve"> </w:t>
      </w:r>
      <w:r>
        <w:rPr>
          <w:sz w:val="20"/>
        </w:rPr>
        <w:t>«διαχείριση</w:t>
      </w:r>
      <w:r>
        <w:rPr>
          <w:spacing w:val="-1"/>
          <w:sz w:val="20"/>
        </w:rPr>
        <w:t xml:space="preserve"> </w:t>
      </w:r>
      <w:r>
        <w:rPr>
          <w:sz w:val="20"/>
        </w:rPr>
        <w:t>σχεδίου»,</w:t>
      </w:r>
      <w:r>
        <w:rPr>
          <w:spacing w:val="-1"/>
          <w:sz w:val="20"/>
        </w:rPr>
        <w:t xml:space="preserve"> </w:t>
      </w:r>
      <w:r>
        <w:rPr>
          <w:sz w:val="20"/>
        </w:rPr>
        <w:t>«κατάρτιση»,</w:t>
      </w:r>
      <w:r>
        <w:rPr>
          <w:spacing w:val="-1"/>
          <w:sz w:val="20"/>
        </w:rPr>
        <w:t xml:space="preserve"> </w:t>
      </w:r>
      <w:r>
        <w:rPr>
          <w:sz w:val="20"/>
        </w:rPr>
        <w:t>«διοργάνωση</w:t>
      </w:r>
      <w:r>
        <w:rPr>
          <w:spacing w:val="-1"/>
          <w:sz w:val="20"/>
        </w:rPr>
        <w:t xml:space="preserve"> </w:t>
      </w:r>
      <w:r>
        <w:rPr>
          <w:sz w:val="20"/>
        </w:rPr>
        <w:t>εκδηλώσεων»,</w:t>
      </w:r>
    </w:p>
    <w:p w14:paraId="6C7B63B6" w14:textId="77777777" w:rsidR="0028661C" w:rsidRDefault="00B273B9">
      <w:pPr>
        <w:pStyle w:val="a3"/>
        <w:spacing w:before="1" w:line="276" w:lineRule="auto"/>
        <w:ind w:left="980"/>
      </w:pPr>
      <w:r>
        <w:t>«προετοιμασία</w:t>
      </w:r>
      <w:r>
        <w:rPr>
          <w:spacing w:val="34"/>
        </w:rPr>
        <w:t xml:space="preserve"> </w:t>
      </w:r>
      <w:r>
        <w:t>και</w:t>
      </w:r>
      <w:r>
        <w:rPr>
          <w:spacing w:val="34"/>
        </w:rPr>
        <w:t xml:space="preserve"> </w:t>
      </w:r>
      <w:r>
        <w:t>υλοποίηση</w:t>
      </w:r>
      <w:r>
        <w:rPr>
          <w:spacing w:val="34"/>
        </w:rPr>
        <w:t xml:space="preserve"> </w:t>
      </w:r>
      <w:r>
        <w:t>δραστηριοτήτων</w:t>
      </w:r>
      <w:r>
        <w:rPr>
          <w:spacing w:val="34"/>
        </w:rPr>
        <w:t xml:space="preserve"> </w:t>
      </w:r>
      <w:r>
        <w:t>κινητικότητας»,</w:t>
      </w:r>
      <w:r>
        <w:rPr>
          <w:spacing w:val="34"/>
        </w:rPr>
        <w:t xml:space="preserve"> </w:t>
      </w:r>
      <w:r>
        <w:t>«επικοινωνία</w:t>
      </w:r>
      <w:r>
        <w:rPr>
          <w:spacing w:val="34"/>
        </w:rPr>
        <w:t xml:space="preserve"> </w:t>
      </w:r>
      <w:r>
        <w:t>και</w:t>
      </w:r>
      <w:r>
        <w:rPr>
          <w:spacing w:val="34"/>
        </w:rPr>
        <w:t xml:space="preserve"> </w:t>
      </w:r>
      <w:r>
        <w:t>διάδοση»,</w:t>
      </w:r>
      <w:r>
        <w:rPr>
          <w:spacing w:val="34"/>
        </w:rPr>
        <w:t xml:space="preserve"> </w:t>
      </w:r>
      <w:r>
        <w:t>«διασφάλιση ποιότητας» κ.λπ.)·</w:t>
      </w:r>
    </w:p>
    <w:p w14:paraId="6C7B63B7" w14:textId="77777777" w:rsidR="0028661C" w:rsidRDefault="0028661C">
      <w:pPr>
        <w:pStyle w:val="a3"/>
        <w:spacing w:before="6"/>
        <w:rPr>
          <w:sz w:val="16"/>
        </w:rPr>
      </w:pPr>
    </w:p>
    <w:p w14:paraId="6C7B63B8" w14:textId="77777777" w:rsidR="0028661C" w:rsidRDefault="00B273B9">
      <w:pPr>
        <w:pStyle w:val="a5"/>
        <w:numPr>
          <w:ilvl w:val="0"/>
          <w:numId w:val="57"/>
        </w:numPr>
        <w:tabs>
          <w:tab w:val="left" w:pos="981"/>
        </w:tabs>
        <w:ind w:hanging="361"/>
        <w:rPr>
          <w:sz w:val="20"/>
        </w:rPr>
      </w:pPr>
      <w:r>
        <w:rPr>
          <w:sz w:val="20"/>
        </w:rPr>
        <w:t>η</w:t>
      </w:r>
      <w:r>
        <w:rPr>
          <w:spacing w:val="-6"/>
          <w:sz w:val="20"/>
        </w:rPr>
        <w:t xml:space="preserve"> </w:t>
      </w:r>
      <w:r>
        <w:rPr>
          <w:sz w:val="20"/>
        </w:rPr>
        <w:t>πρόταση</w:t>
      </w:r>
      <w:r>
        <w:rPr>
          <w:spacing w:val="-6"/>
          <w:sz w:val="20"/>
        </w:rPr>
        <w:t xml:space="preserve"> </w:t>
      </w:r>
      <w:r>
        <w:rPr>
          <w:sz w:val="20"/>
        </w:rPr>
        <w:t>πρέπει</w:t>
      </w:r>
      <w:r>
        <w:rPr>
          <w:spacing w:val="-6"/>
          <w:sz w:val="20"/>
        </w:rPr>
        <w:t xml:space="preserve"> </w:t>
      </w:r>
      <w:r>
        <w:rPr>
          <w:sz w:val="20"/>
        </w:rPr>
        <w:t>να</w:t>
      </w:r>
      <w:r>
        <w:rPr>
          <w:spacing w:val="-6"/>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w:t>
      </w:r>
      <w:r>
        <w:rPr>
          <w:sz w:val="20"/>
        </w:rPr>
        <w:t>ς</w:t>
      </w:r>
      <w:r>
        <w:rPr>
          <w:spacing w:val="-7"/>
          <w:sz w:val="20"/>
        </w:rPr>
        <w:t xml:space="preserve"> </w:t>
      </w:r>
      <w:r>
        <w:rPr>
          <w:sz w:val="20"/>
        </w:rPr>
        <w:t>που</w:t>
      </w:r>
      <w:r>
        <w:rPr>
          <w:spacing w:val="-5"/>
          <w:sz w:val="20"/>
        </w:rPr>
        <w:t xml:space="preserve"> </w:t>
      </w:r>
      <w:r>
        <w:rPr>
          <w:sz w:val="20"/>
        </w:rPr>
        <w:t>καλύπτει</w:t>
      </w:r>
      <w:r>
        <w:rPr>
          <w:spacing w:val="-6"/>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63B9" w14:textId="77777777" w:rsidR="0028661C" w:rsidRDefault="0028661C">
      <w:pPr>
        <w:pStyle w:val="a3"/>
        <w:spacing w:before="4"/>
        <w:rPr>
          <w:sz w:val="19"/>
        </w:rPr>
      </w:pPr>
    </w:p>
    <w:p w14:paraId="6C7B63BA" w14:textId="77777777" w:rsidR="0028661C" w:rsidRDefault="00B273B9">
      <w:pPr>
        <w:pStyle w:val="a5"/>
        <w:numPr>
          <w:ilvl w:val="0"/>
          <w:numId w:val="57"/>
        </w:numPr>
        <w:tabs>
          <w:tab w:val="left" w:pos="981"/>
        </w:tabs>
        <w:spacing w:line="276" w:lineRule="auto"/>
        <w:ind w:right="305"/>
        <w:rPr>
          <w:sz w:val="20"/>
        </w:rPr>
      </w:pPr>
      <w:r>
        <w:rPr>
          <w:sz w:val="20"/>
        </w:rPr>
        <w:t>οι αιτούντες πρέπει να παρέχουν στην πρότασή τους ανάλυση των εκτιμώμενων δαπανών στην οποία θα παρουσιάζεται το ποσοστό ανά δέσμη εργασιών·</w:t>
      </w:r>
    </w:p>
    <w:p w14:paraId="6C7B63BB" w14:textId="77777777" w:rsidR="0028661C" w:rsidRDefault="0028661C">
      <w:pPr>
        <w:pStyle w:val="a3"/>
        <w:spacing w:before="4"/>
        <w:rPr>
          <w:sz w:val="16"/>
        </w:rPr>
      </w:pPr>
    </w:p>
    <w:p w14:paraId="6C7B63BC" w14:textId="77777777" w:rsidR="0028661C" w:rsidRDefault="00B273B9">
      <w:pPr>
        <w:pStyle w:val="a5"/>
        <w:numPr>
          <w:ilvl w:val="0"/>
          <w:numId w:val="57"/>
        </w:numPr>
        <w:tabs>
          <w:tab w:val="left" w:pos="981"/>
        </w:tabs>
        <w:spacing w:line="276" w:lineRule="auto"/>
        <w:ind w:right="297"/>
        <w:rPr>
          <w:sz w:val="20"/>
        </w:rPr>
      </w:pPr>
      <w:r>
        <w:rPr>
          <w:sz w:val="20"/>
        </w:rPr>
        <w:t>οι δαπάνες μπορούν να καλύπτουν τις δαπάνες προσωπικού, τις δαπάνες μετακίνησης και διαβίωσης, τις δαπάνες εξοπλισ</w:t>
      </w:r>
      <w:r>
        <w:rPr>
          <w:sz w:val="20"/>
        </w:rPr>
        <w:t xml:space="preserve">μού και </w:t>
      </w:r>
      <w:proofErr w:type="spellStart"/>
      <w:r>
        <w:rPr>
          <w:sz w:val="20"/>
        </w:rPr>
        <w:t>υπεργολαβικής</w:t>
      </w:r>
      <w:proofErr w:type="spellEnd"/>
      <w:r>
        <w:rPr>
          <w:sz w:val="20"/>
        </w:rPr>
        <w:t xml:space="preserve"> ανάθεσης, καθώς και άλλες δαπάνες (διάδοση, δημοσίευση, </w:t>
      </w:r>
      <w:r>
        <w:rPr>
          <w:spacing w:val="-2"/>
          <w:sz w:val="20"/>
        </w:rPr>
        <w:t>μετάφραση).</w:t>
      </w:r>
    </w:p>
    <w:p w14:paraId="6C7B63BD" w14:textId="77777777" w:rsidR="0028661C" w:rsidRDefault="0028661C">
      <w:pPr>
        <w:pStyle w:val="a3"/>
        <w:spacing w:before="4"/>
        <w:rPr>
          <w:sz w:val="16"/>
        </w:rPr>
      </w:pPr>
    </w:p>
    <w:p w14:paraId="6C7B63BE" w14:textId="77777777" w:rsidR="0028661C" w:rsidRDefault="00B273B9">
      <w:pPr>
        <w:pStyle w:val="a3"/>
        <w:ind w:left="260" w:right="302"/>
        <w:jc w:val="both"/>
      </w:pPr>
      <w:r>
        <w:t>Οι προτάσεις θα αξιολογούνται σύμφωνα με τις συνήθεις διαδικασίες αξιολόγησης με τη συνδρομή εσωτερικών και/ή εξωτερικών εμπειρογνωμόνων. Οι εμπειρογνώμονες θα αξιολ</w:t>
      </w:r>
      <w:r>
        <w:t>ογούν την ποιότητα των προτάσεων με βάση τις απαιτήσεις που καθορίζονται στην πρόσκληση και τον αναμενόμενο αντίκτυπο, την ποιότητα και την αποδοτικότητα της δράσης.</w:t>
      </w:r>
    </w:p>
    <w:p w14:paraId="6C7B63BF" w14:textId="77777777" w:rsidR="0028661C" w:rsidRDefault="0028661C">
      <w:pPr>
        <w:jc w:val="both"/>
        <w:sectPr w:rsidR="0028661C">
          <w:type w:val="continuous"/>
          <w:pgSz w:w="11910" w:h="16840"/>
          <w:pgMar w:top="1400" w:right="780" w:bottom="720" w:left="820" w:header="0" w:footer="528" w:gutter="0"/>
          <w:cols w:space="720"/>
        </w:sectPr>
      </w:pPr>
    </w:p>
    <w:p w14:paraId="6C7B63C0" w14:textId="77777777" w:rsidR="0028661C" w:rsidRDefault="00B273B9">
      <w:pPr>
        <w:pStyle w:val="a3"/>
        <w:spacing w:before="44" w:line="276" w:lineRule="auto"/>
        <w:ind w:left="260" w:right="297"/>
        <w:jc w:val="both"/>
      </w:pPr>
      <w:r>
        <w:lastRenderedPageBreak/>
        <w:t xml:space="preserve">Μετά την αξιολόγηση της πρότασης, ο </w:t>
      </w:r>
      <w:proofErr w:type="spellStart"/>
      <w:r>
        <w:t>διατάκτης</w:t>
      </w:r>
      <w:proofErr w:type="spellEnd"/>
      <w:r>
        <w:t xml:space="preserve"> θα καθορίσει το ύψος του</w:t>
      </w:r>
      <w:r>
        <w:t xml:space="preserve"> κατ’ </w:t>
      </w:r>
      <w:proofErr w:type="spellStart"/>
      <w:r>
        <w:t>αποκοπήν</w:t>
      </w:r>
      <w:proofErr w:type="spellEnd"/>
      <w:r>
        <w:t xml:space="preserve"> ποσού, λαμβάνοντας υπόψη</w:t>
      </w:r>
      <w:r>
        <w:rPr>
          <w:spacing w:val="80"/>
        </w:rPr>
        <w:t xml:space="preserve"> </w:t>
      </w:r>
      <w:r>
        <w:t>τα</w:t>
      </w:r>
      <w:r>
        <w:rPr>
          <w:spacing w:val="80"/>
        </w:rPr>
        <w:t xml:space="preserve"> </w:t>
      </w:r>
      <w:r>
        <w:t>πορίσματα</w:t>
      </w:r>
      <w:r>
        <w:rPr>
          <w:spacing w:val="80"/>
        </w:rPr>
        <w:t xml:space="preserve"> </w:t>
      </w:r>
      <w:r>
        <w:t>της</w:t>
      </w:r>
      <w:r>
        <w:rPr>
          <w:spacing w:val="80"/>
        </w:rPr>
        <w:t xml:space="preserve"> </w:t>
      </w:r>
      <w:r>
        <w:t>διενεργηθείσας</w:t>
      </w:r>
      <w:r>
        <w:rPr>
          <w:spacing w:val="80"/>
        </w:rPr>
        <w:t xml:space="preserve"> </w:t>
      </w:r>
      <w:r>
        <w:t>αξιολόγησης.</w:t>
      </w:r>
      <w:r>
        <w:rPr>
          <w:spacing w:val="80"/>
        </w:rPr>
        <w:t xml:space="preserve"> </w:t>
      </w:r>
      <w:r>
        <w:t>Η</w:t>
      </w:r>
      <w:r>
        <w:rPr>
          <w:spacing w:val="80"/>
        </w:rPr>
        <w:t xml:space="preserve"> </w:t>
      </w:r>
      <w:r>
        <w:t>αξία</w:t>
      </w:r>
      <w:r>
        <w:rPr>
          <w:spacing w:val="80"/>
        </w:rPr>
        <w:t xml:space="preserve"> </w:t>
      </w:r>
      <w:r>
        <w:t>του</w:t>
      </w:r>
      <w:r>
        <w:rPr>
          <w:spacing w:val="80"/>
        </w:rPr>
        <w:t xml:space="preserve"> </w:t>
      </w:r>
      <w:r>
        <w:t xml:space="preserve">κατ’ </w:t>
      </w:r>
      <w:proofErr w:type="spellStart"/>
      <w:r>
        <w:t>αποκοπήν</w:t>
      </w:r>
      <w:proofErr w:type="spellEnd"/>
      <w:r>
        <w:rPr>
          <w:spacing w:val="80"/>
        </w:rPr>
        <w:t xml:space="preserve"> </w:t>
      </w:r>
      <w:r>
        <w:t>ποσού</w:t>
      </w:r>
      <w:r>
        <w:rPr>
          <w:spacing w:val="80"/>
        </w:rPr>
        <w:t xml:space="preserve"> </w:t>
      </w:r>
      <w:r>
        <w:t>θα</w:t>
      </w:r>
      <w:r>
        <w:rPr>
          <w:spacing w:val="80"/>
        </w:rPr>
        <w:t xml:space="preserve"> </w:t>
      </w:r>
      <w:r>
        <w:t>περιορίζεται κατ’ ανώτατο όριο στο 80 % του εκτιμώμενου προϋπολογισμού που καθορίζεται μετά την αξιολόγηση.</w:t>
      </w:r>
    </w:p>
    <w:p w14:paraId="6C7B63C1" w14:textId="77777777" w:rsidR="0028661C" w:rsidRDefault="0028661C">
      <w:pPr>
        <w:pStyle w:val="a3"/>
        <w:spacing w:before="4"/>
        <w:rPr>
          <w:sz w:val="16"/>
        </w:rPr>
      </w:pPr>
    </w:p>
    <w:p w14:paraId="6C7B63C2" w14:textId="77777777" w:rsidR="0028661C" w:rsidRDefault="00B273B9">
      <w:pPr>
        <w:pStyle w:val="a3"/>
        <w:spacing w:line="276" w:lineRule="auto"/>
        <w:ind w:left="260" w:right="301"/>
        <w:jc w:val="both"/>
      </w:pPr>
      <w:r>
        <w:t>Οι παράμετροι της επιχορήγησ</w:t>
      </w:r>
      <w:r>
        <w:t>ης (ανώτατο ποσό επιχορήγησης, ποσοστό χρηματοδότησης, συνολικές επιλέξιμες δαπάνες κ.λπ.) θα καθορίζονται στη συμφωνία επιχορήγησης.</w:t>
      </w:r>
    </w:p>
    <w:p w14:paraId="6C7B63C3" w14:textId="77777777" w:rsidR="0028661C" w:rsidRDefault="0028661C">
      <w:pPr>
        <w:pStyle w:val="a3"/>
        <w:spacing w:before="4"/>
        <w:rPr>
          <w:sz w:val="16"/>
        </w:rPr>
      </w:pPr>
    </w:p>
    <w:p w14:paraId="6C7B63C4" w14:textId="77777777" w:rsidR="0028661C" w:rsidRDefault="00B273B9">
      <w:pPr>
        <w:pStyle w:val="a3"/>
        <w:spacing w:line="276" w:lineRule="auto"/>
        <w:ind w:left="260" w:right="307"/>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w:t>
      </w:r>
      <w:r>
        <w:t xml:space="preserve"> να δοθεί μεγαλύτερη βαρύτητα στα αποτελέσματα παρά στις εισροές, δίνοντας έτσι έμφαση στην ποιότητα και το επίπεδο επίτευξης των μετρήσιμων στόχων.</w:t>
      </w:r>
    </w:p>
    <w:p w14:paraId="6C7B63C5" w14:textId="77777777" w:rsidR="0028661C" w:rsidRDefault="0028661C">
      <w:pPr>
        <w:pStyle w:val="a3"/>
        <w:spacing w:before="4"/>
        <w:rPr>
          <w:sz w:val="16"/>
        </w:rPr>
      </w:pPr>
    </w:p>
    <w:p w14:paraId="6C7B63C6" w14:textId="77777777" w:rsidR="0028661C" w:rsidRDefault="00B273B9">
      <w:pPr>
        <w:pStyle w:val="a3"/>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57"/>
          <w:w w:val="150"/>
        </w:rPr>
        <w:t xml:space="preserve"> </w:t>
      </w:r>
      <w:r>
        <w:t>υπόδειγμα</w:t>
      </w:r>
      <w:r>
        <w:rPr>
          <w:spacing w:val="57"/>
          <w:w w:val="150"/>
        </w:rPr>
        <w:t xml:space="preserve"> </w:t>
      </w:r>
      <w:r>
        <w:t>συμφωνίας</w:t>
      </w:r>
      <w:r>
        <w:rPr>
          <w:spacing w:val="79"/>
        </w:rPr>
        <w:t xml:space="preserve"> </w:t>
      </w:r>
      <w:r>
        <w:t>επιχορήγησης</w:t>
      </w:r>
      <w:r>
        <w:rPr>
          <w:spacing w:val="57"/>
          <w:w w:val="150"/>
        </w:rPr>
        <w:t xml:space="preserve"> </w:t>
      </w:r>
      <w:r>
        <w:t>που</w:t>
      </w:r>
      <w:r>
        <w:rPr>
          <w:spacing w:val="57"/>
          <w:w w:val="150"/>
        </w:rPr>
        <w:t xml:space="preserve"> </w:t>
      </w:r>
      <w:r>
        <w:t>διατίθεται</w:t>
      </w:r>
      <w:r>
        <w:rPr>
          <w:spacing w:val="63"/>
          <w:w w:val="150"/>
        </w:rPr>
        <w:t xml:space="preserve"> </w:t>
      </w:r>
      <w:r>
        <w:t>στην</w:t>
      </w:r>
      <w:r>
        <w:rPr>
          <w:spacing w:val="79"/>
        </w:rPr>
        <w:t xml:space="preserve"> </w:t>
      </w:r>
      <w:r>
        <w:rPr>
          <w:spacing w:val="-4"/>
        </w:rPr>
        <w:t>Πύλη</w:t>
      </w:r>
    </w:p>
    <w:p w14:paraId="6C7B63C7" w14:textId="77777777" w:rsidR="0028661C" w:rsidRDefault="00B273B9">
      <w:pPr>
        <w:pStyle w:val="a3"/>
        <w:spacing w:before="37"/>
        <w:ind w:left="260"/>
        <w:jc w:val="both"/>
      </w:pPr>
      <w:r>
        <w:rPr>
          <w:spacing w:val="-2"/>
        </w:rPr>
        <w:t>«Ευκαιρί</w:t>
      </w:r>
      <w:r>
        <w:rPr>
          <w:spacing w:val="-2"/>
        </w:rPr>
        <w:t>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63C8" w14:textId="77777777" w:rsidR="0028661C" w:rsidRDefault="0028661C">
      <w:pPr>
        <w:jc w:val="both"/>
        <w:sectPr w:rsidR="0028661C">
          <w:pgSz w:w="11910" w:h="16840"/>
          <w:pgMar w:top="1600" w:right="780" w:bottom="720" w:left="820" w:header="0" w:footer="528" w:gutter="0"/>
          <w:cols w:space="720"/>
        </w:sectPr>
      </w:pPr>
    </w:p>
    <w:p w14:paraId="6C7B63C9" w14:textId="77777777" w:rsidR="0028661C" w:rsidRDefault="00B273B9">
      <w:pPr>
        <w:pStyle w:val="4"/>
        <w:spacing w:before="41"/>
      </w:pPr>
      <w:bookmarkStart w:id="108" w:name="ΔΡΑΣΕΙΣ_JEAN_MONNET_ΣΕ_ΑΛΛΟΥΣ_ΤΟΜΕΙΣ_ΤΗΣ"/>
      <w:bookmarkStart w:id="109" w:name="_bookmark38"/>
      <w:bookmarkEnd w:id="108"/>
      <w:bookmarkEnd w:id="109"/>
      <w:r>
        <w:lastRenderedPageBreak/>
        <w:t>ΔΡΑΣΕΙΣ</w:t>
      </w:r>
      <w:r>
        <w:rPr>
          <w:spacing w:val="-4"/>
        </w:rPr>
        <w:t xml:space="preserve"> </w:t>
      </w:r>
      <w:r>
        <w:t>JEAN MONNET</w:t>
      </w:r>
      <w:r>
        <w:rPr>
          <w:spacing w:val="-3"/>
        </w:rPr>
        <w:t xml:space="preserve"> </w:t>
      </w:r>
      <w:r>
        <w:t>ΣΕ</w:t>
      </w:r>
      <w:r>
        <w:rPr>
          <w:spacing w:val="-1"/>
        </w:rPr>
        <w:t xml:space="preserve"> </w:t>
      </w:r>
      <w:r>
        <w:t>ΑΛΛΟΥΣ</w:t>
      </w:r>
      <w:r>
        <w:rPr>
          <w:spacing w:val="-3"/>
        </w:rPr>
        <w:t xml:space="preserve"> </w:t>
      </w:r>
      <w:r>
        <w:t>ΤΟΜΕΙΣ</w:t>
      </w:r>
      <w:r>
        <w:rPr>
          <w:spacing w:val="-2"/>
        </w:rPr>
        <w:t xml:space="preserve"> </w:t>
      </w:r>
      <w:r>
        <w:t>ΤΗΣ</w:t>
      </w:r>
      <w:r>
        <w:rPr>
          <w:spacing w:val="-3"/>
        </w:rPr>
        <w:t xml:space="preserve"> </w:t>
      </w:r>
      <w:r>
        <w:t>ΕΚΠΑΙΔΕΥΣΗΣ ΚΑΙ</w:t>
      </w:r>
      <w:r>
        <w:rPr>
          <w:spacing w:val="-2"/>
        </w:rPr>
        <w:t xml:space="preserve"> ΚΑΤΑΡΤΙΣΗΣ</w:t>
      </w:r>
    </w:p>
    <w:p w14:paraId="6C7B63CA" w14:textId="77777777" w:rsidR="0028661C" w:rsidRDefault="0028661C">
      <w:pPr>
        <w:pStyle w:val="a3"/>
        <w:rPr>
          <w:b/>
          <w:sz w:val="24"/>
        </w:rPr>
      </w:pPr>
    </w:p>
    <w:p w14:paraId="6C7B63CB" w14:textId="77777777" w:rsidR="0028661C" w:rsidRDefault="0028661C">
      <w:pPr>
        <w:pStyle w:val="a3"/>
        <w:spacing w:before="3"/>
        <w:rPr>
          <w:b/>
          <w:sz w:val="19"/>
        </w:rPr>
      </w:pPr>
    </w:p>
    <w:p w14:paraId="6C7B63CC" w14:textId="77777777" w:rsidR="0028661C" w:rsidRDefault="00B273B9">
      <w:pPr>
        <w:pStyle w:val="a3"/>
        <w:spacing w:line="276" w:lineRule="auto"/>
        <w:ind w:left="260" w:right="299"/>
        <w:jc w:val="both"/>
      </w:pPr>
      <w:r>
        <w:t>Η απόκτηση γνώσεων σχετικά με τους στόχους και τη λειτουργία της Ευρωπαϊκής Ένωσης αποτελεί σημαντικό μέρος της προώθησης της ενεργού συμμετοχής των πολιτών και των κοινών αξιών της ελευθερίας, της ανοχής και της μη διακριτικής μεταχείρισης.</w:t>
      </w:r>
    </w:p>
    <w:p w14:paraId="6C7B63CD" w14:textId="77777777" w:rsidR="0028661C" w:rsidRDefault="0028661C">
      <w:pPr>
        <w:pStyle w:val="a3"/>
        <w:spacing w:before="4"/>
        <w:rPr>
          <w:sz w:val="16"/>
        </w:rPr>
      </w:pPr>
    </w:p>
    <w:p w14:paraId="6C7B63CE" w14:textId="77777777" w:rsidR="0028661C" w:rsidRDefault="00B273B9">
      <w:pPr>
        <w:pStyle w:val="a3"/>
        <w:spacing w:line="276" w:lineRule="auto"/>
        <w:ind w:left="260" w:right="299"/>
        <w:jc w:val="both"/>
      </w:pPr>
      <w:r>
        <w:t>Οι εκπαιδευτι</w:t>
      </w:r>
      <w:r>
        <w:t>κοί και οι εκπαιδευτές είναι ιδιαίτερα πρόθυμοι να αξιοποιήσουν ευκαιρίες για την προσωπική τους επαγγελματική ανάπτυξη· σημαντικός αριθμός εκπαιδευτικών εκφράζει την ανάγκη ανάπτυξης των ικανοτήτων του όσον αφορά τη δημιουργία ενός συμμετοχικού περιβάλλον</w:t>
      </w:r>
      <w:r>
        <w:t>τος στην αίθουσα διδασκαλίας χρησιμοποιώντας τεχνολογίες πληροφοριών και επικοινωνιών (ΤΠΕ) και τη διδασκαλία σε ένα πολύγλωσσο και πολυπολιτισμικό περιβάλλον. Χρειάζονται επίσης ευκαιρίες για επαγγελματική ανάπτυξη όσον αφορά την ευρωπαϊκή διάσταση της δι</w:t>
      </w:r>
      <w:r>
        <w:t xml:space="preserve">δασκαλίας στο σχολείο, κυρίως όσον αφορά τη διδασκαλία σχετικά με την Ευρωπαϊκή Ένωση με συναρπαστικούς </w:t>
      </w:r>
      <w:r>
        <w:rPr>
          <w:spacing w:val="-2"/>
        </w:rPr>
        <w:t>τρόπους.</w:t>
      </w:r>
    </w:p>
    <w:p w14:paraId="6C7B63CF" w14:textId="77777777" w:rsidR="0028661C" w:rsidRDefault="0028661C">
      <w:pPr>
        <w:pStyle w:val="a3"/>
        <w:spacing w:before="4"/>
        <w:rPr>
          <w:sz w:val="16"/>
        </w:rPr>
      </w:pPr>
    </w:p>
    <w:p w14:paraId="6C7B63D0" w14:textId="77777777" w:rsidR="0028661C" w:rsidRDefault="00B273B9">
      <w:pPr>
        <w:pStyle w:val="a3"/>
        <w:spacing w:before="1" w:line="276" w:lineRule="auto"/>
        <w:ind w:left="260" w:right="301"/>
        <w:jc w:val="both"/>
      </w:pPr>
      <w:r>
        <w:t>Ο γενικός στόχος είναι να προωθηθεί η καλύτερη κατανόηση, τόσο στη γενική εκπαίδευση όσο και στην</w:t>
      </w:r>
      <w:r>
        <w:rPr>
          <w:spacing w:val="40"/>
        </w:rPr>
        <w:t xml:space="preserve"> </w:t>
      </w:r>
      <w:r>
        <w:t>επαγγελματική κατάρτιση (ISCED 1-4), της Ευρ</w:t>
      </w:r>
      <w:r>
        <w:t>ωπαϊκής Ένωσης και της λειτουργίας των θεσμικών οργάνων της και να αντιμετωπιστεί η εκτεταμένη έλλειψη γνώσεων σχετικά με την Ευρωπαϊκή Ένωση και σημαντικός βαθμός παραπληροφόρησης, τα οποία εντείνουν την απογοήτευση των πολιτών όσον αφορά την Ένωση και τι</w:t>
      </w:r>
      <w:r>
        <w:t>ς πολιτικές της.</w:t>
      </w:r>
    </w:p>
    <w:p w14:paraId="6C7B63D1" w14:textId="77777777" w:rsidR="0028661C" w:rsidRDefault="0028661C">
      <w:pPr>
        <w:pStyle w:val="a3"/>
      </w:pPr>
    </w:p>
    <w:p w14:paraId="6C7B63D2" w14:textId="77777777" w:rsidR="0028661C" w:rsidRDefault="0028661C">
      <w:pPr>
        <w:pStyle w:val="a3"/>
      </w:pPr>
    </w:p>
    <w:p w14:paraId="6C7B63D3" w14:textId="77777777" w:rsidR="0028661C" w:rsidRDefault="0028661C">
      <w:pPr>
        <w:pStyle w:val="a3"/>
        <w:spacing w:before="8"/>
        <w:rPr>
          <w:sz w:val="15"/>
        </w:rPr>
      </w:pPr>
    </w:p>
    <w:p w14:paraId="6C7B63D4" w14:textId="77777777" w:rsidR="0028661C" w:rsidRDefault="00B273B9">
      <w:pPr>
        <w:ind w:left="260"/>
        <w:jc w:val="both"/>
        <w:rPr>
          <w:b/>
          <w:sz w:val="19"/>
        </w:rPr>
      </w:pPr>
      <w:bookmarkStart w:id="110" w:name="Σεμινάρια_κατάρτισης_εκπαιδευτικών_Jean_"/>
      <w:bookmarkEnd w:id="110"/>
      <w:r>
        <w:rPr>
          <w:b/>
          <w:spacing w:val="-2"/>
          <w:sz w:val="24"/>
        </w:rPr>
        <w:t>Σ</w:t>
      </w:r>
      <w:r>
        <w:rPr>
          <w:b/>
          <w:spacing w:val="-2"/>
          <w:sz w:val="19"/>
        </w:rPr>
        <w:t>ΕΜΙΝΑΡΙΑ</w:t>
      </w:r>
      <w:r>
        <w:rPr>
          <w:b/>
          <w:spacing w:val="-1"/>
          <w:sz w:val="19"/>
        </w:rPr>
        <w:t xml:space="preserve"> </w:t>
      </w:r>
      <w:r>
        <w:rPr>
          <w:b/>
          <w:spacing w:val="-2"/>
          <w:sz w:val="19"/>
        </w:rPr>
        <w:t>ΚΑΤΑΡΤΙΣΗΣ</w:t>
      </w:r>
      <w:r>
        <w:rPr>
          <w:b/>
          <w:spacing w:val="1"/>
          <w:sz w:val="19"/>
        </w:rPr>
        <w:t xml:space="preserve"> </w:t>
      </w:r>
      <w:r>
        <w:rPr>
          <w:b/>
          <w:spacing w:val="-2"/>
          <w:sz w:val="19"/>
        </w:rPr>
        <w:t>ΕΚΠΑΙΔΕΥΤΙΚΩΝ</w:t>
      </w:r>
      <w:r>
        <w:rPr>
          <w:b/>
          <w:spacing w:val="2"/>
          <w:sz w:val="19"/>
        </w:rPr>
        <w:t xml:space="preserve"> </w:t>
      </w:r>
      <w:r>
        <w:rPr>
          <w:b/>
          <w:spacing w:val="-2"/>
          <w:sz w:val="24"/>
        </w:rPr>
        <w:t>J</w:t>
      </w:r>
      <w:r>
        <w:rPr>
          <w:b/>
          <w:spacing w:val="-2"/>
          <w:sz w:val="19"/>
        </w:rPr>
        <w:t>EAN</w:t>
      </w:r>
      <w:r>
        <w:rPr>
          <w:b/>
          <w:spacing w:val="1"/>
          <w:sz w:val="19"/>
        </w:rPr>
        <w:t xml:space="preserve"> </w:t>
      </w:r>
      <w:r>
        <w:rPr>
          <w:b/>
          <w:spacing w:val="-2"/>
          <w:sz w:val="24"/>
        </w:rPr>
        <w:t>M</w:t>
      </w:r>
      <w:r>
        <w:rPr>
          <w:b/>
          <w:spacing w:val="-2"/>
          <w:sz w:val="19"/>
        </w:rPr>
        <w:t>ONNET</w:t>
      </w:r>
    </w:p>
    <w:p w14:paraId="6C7B63D5" w14:textId="77777777" w:rsidR="0028661C" w:rsidRDefault="00B273B9">
      <w:pPr>
        <w:pStyle w:val="a3"/>
        <w:spacing w:before="201" w:line="276" w:lineRule="auto"/>
        <w:ind w:left="260" w:right="296"/>
        <w:jc w:val="both"/>
      </w:pPr>
      <w:r>
        <w:t>Τα ανώτατα εκπαιδευτικά ιδρύματα ή τα ιδρύματα / οι οργανισμοί κατάρτισης εκπαιδευτικών θα οργανώσουν δραστηριότητες στο πλαίσιο αυτής της δράσης, παρέχοντας στους εκπαιδευτικούς στα σχολεί</w:t>
      </w:r>
      <w:r>
        <w:t xml:space="preserve">α και στους </w:t>
      </w:r>
      <w:proofErr w:type="spellStart"/>
      <w:r>
        <w:t>παρόχους</w:t>
      </w:r>
      <w:proofErr w:type="spellEnd"/>
      <w:r>
        <w:t xml:space="preserve"> επαγγελματικής εκπαίδευσης και κατάρτισης (ΕΕΚ) τη δυνατότητα να αναπτύξουν νέες δεξιότητες, να διδάξουν και να μελετήσουν θέματα που αφορούν την ΕΕ, ενισχύοντας κατά αυτόν τον τρόπο τη θέση τους μέσω της καλύτερης κατανόησης της ΕΕ κα</w:t>
      </w:r>
      <w:r>
        <w:t>ι της λειτουργίας της.</w:t>
      </w:r>
    </w:p>
    <w:p w14:paraId="6C7B63D6" w14:textId="77777777" w:rsidR="0028661C" w:rsidRDefault="0028661C">
      <w:pPr>
        <w:pStyle w:val="a3"/>
        <w:spacing w:before="4"/>
        <w:rPr>
          <w:sz w:val="16"/>
        </w:rPr>
      </w:pPr>
    </w:p>
    <w:p w14:paraId="6C7B63D7" w14:textId="77777777" w:rsidR="0028661C" w:rsidRDefault="00B273B9">
      <w:pPr>
        <w:pStyle w:val="a3"/>
        <w:spacing w:line="276" w:lineRule="auto"/>
        <w:ind w:left="260" w:right="299"/>
        <w:jc w:val="both"/>
      </w:pPr>
      <w:r>
        <w:t>Οι</w:t>
      </w:r>
      <w:r>
        <w:rPr>
          <w:spacing w:val="-2"/>
        </w:rPr>
        <w:t xml:space="preserve"> </w:t>
      </w:r>
      <w:r>
        <w:t>φορείς</w:t>
      </w:r>
      <w:r>
        <w:rPr>
          <w:spacing w:val="-2"/>
        </w:rPr>
        <w:t xml:space="preserve"> </w:t>
      </w:r>
      <w:r>
        <w:t>κατάρτισης</w:t>
      </w:r>
      <w:r>
        <w:rPr>
          <w:spacing w:val="-3"/>
        </w:rPr>
        <w:t xml:space="preserve"> </w:t>
      </w:r>
      <w:r>
        <w:t>εκπαιδευτικών</w:t>
      </w:r>
      <w:r>
        <w:rPr>
          <w:spacing w:val="-3"/>
        </w:rPr>
        <w:t xml:space="preserve"> </w:t>
      </w:r>
      <w:r>
        <w:t>(τόσο</w:t>
      </w:r>
      <w:r>
        <w:rPr>
          <w:spacing w:val="-2"/>
        </w:rPr>
        <w:t xml:space="preserve"> </w:t>
      </w:r>
      <w:r>
        <w:t>για την αρχική</w:t>
      </w:r>
      <w:r>
        <w:rPr>
          <w:spacing w:val="-1"/>
        </w:rPr>
        <w:t xml:space="preserve"> </w:t>
      </w:r>
      <w:r>
        <w:t>εκπαίδευση</w:t>
      </w:r>
      <w:r>
        <w:rPr>
          <w:spacing w:val="-2"/>
        </w:rPr>
        <w:t xml:space="preserve"> </w:t>
      </w:r>
      <w:r>
        <w:t>όσο και</w:t>
      </w:r>
      <w:r>
        <w:rPr>
          <w:spacing w:val="-2"/>
        </w:rPr>
        <w:t xml:space="preserve"> </w:t>
      </w:r>
      <w:r>
        <w:t>για τη συνεχή</w:t>
      </w:r>
      <w:r>
        <w:rPr>
          <w:spacing w:val="-2"/>
        </w:rPr>
        <w:t xml:space="preserve"> </w:t>
      </w:r>
      <w:r>
        <w:t>επαγγελματική</w:t>
      </w:r>
      <w:r>
        <w:rPr>
          <w:spacing w:val="-2"/>
        </w:rPr>
        <w:t xml:space="preserve"> </w:t>
      </w:r>
      <w:r>
        <w:t>ανάπτυξη των</w:t>
      </w:r>
      <w:r>
        <w:rPr>
          <w:spacing w:val="-1"/>
        </w:rPr>
        <w:t xml:space="preserve"> </w:t>
      </w:r>
      <w:r>
        <w:t>εκπαιδευτικών)</w:t>
      </w:r>
      <w:r>
        <w:rPr>
          <w:spacing w:val="-1"/>
        </w:rPr>
        <w:t xml:space="preserve"> </w:t>
      </w:r>
      <w:r>
        <w:t>θα</w:t>
      </w:r>
      <w:r>
        <w:rPr>
          <w:spacing w:val="-1"/>
        </w:rPr>
        <w:t xml:space="preserve"> </w:t>
      </w:r>
      <w:r>
        <w:t>ενισχύσουν</w:t>
      </w:r>
      <w:r>
        <w:rPr>
          <w:spacing w:val="-1"/>
        </w:rPr>
        <w:t xml:space="preserve"> </w:t>
      </w:r>
      <w:r>
        <w:t>τις</w:t>
      </w:r>
      <w:r>
        <w:rPr>
          <w:spacing w:val="-1"/>
        </w:rPr>
        <w:t xml:space="preserve"> </w:t>
      </w:r>
      <w:r>
        <w:t>εσωτερικές</w:t>
      </w:r>
      <w:r>
        <w:rPr>
          <w:spacing w:val="-1"/>
        </w:rPr>
        <w:t xml:space="preserve"> </w:t>
      </w:r>
      <w:r>
        <w:t>τους</w:t>
      </w:r>
      <w:r>
        <w:rPr>
          <w:spacing w:val="-1"/>
        </w:rPr>
        <w:t xml:space="preserve"> </w:t>
      </w:r>
      <w:r>
        <w:t>γνώσεις</w:t>
      </w:r>
      <w:r>
        <w:rPr>
          <w:spacing w:val="-1"/>
        </w:rPr>
        <w:t xml:space="preserve"> </w:t>
      </w:r>
      <w:r>
        <w:t>και δεξιότητες</w:t>
      </w:r>
      <w:r>
        <w:rPr>
          <w:spacing w:val="-1"/>
        </w:rPr>
        <w:t xml:space="preserve"> </w:t>
      </w:r>
      <w:r>
        <w:t>στη διδασκαλία</w:t>
      </w:r>
      <w:r>
        <w:rPr>
          <w:spacing w:val="-1"/>
        </w:rPr>
        <w:t xml:space="preserve"> </w:t>
      </w:r>
      <w:r>
        <w:t>σχετικά με θέματα</w:t>
      </w:r>
      <w:r>
        <w:rPr>
          <w:spacing w:val="-2"/>
        </w:rPr>
        <w:t xml:space="preserve"> </w:t>
      </w:r>
      <w:r>
        <w:t>που αφορούν την ΕΕ και, ως εκ τούτου, οι εκπαιδευτικοί θα διαθέτουν περισσότερα εφόδια κατά την εισαγωγή περιεχομένου που αφορά την ΕΕ στις δραστηριότητές τους.</w:t>
      </w:r>
    </w:p>
    <w:p w14:paraId="6C7B63D8" w14:textId="77777777" w:rsidR="0028661C" w:rsidRDefault="0028661C">
      <w:pPr>
        <w:pStyle w:val="a3"/>
        <w:spacing w:before="7"/>
        <w:rPr>
          <w:sz w:val="16"/>
        </w:rPr>
      </w:pPr>
    </w:p>
    <w:p w14:paraId="6C7B63D9" w14:textId="77777777" w:rsidR="0028661C" w:rsidRDefault="00B273B9">
      <w:pPr>
        <w:pStyle w:val="a3"/>
        <w:spacing w:line="276" w:lineRule="auto"/>
        <w:ind w:left="260" w:right="305"/>
        <w:jc w:val="both"/>
      </w:pPr>
      <w:r>
        <w:t xml:space="preserve">Οι δραστηριότητες κατάρτισης εκπαιδευτικών θα υποστηρίξουν το εκπαιδευτικό προσωπικό στα σχολεία και τους </w:t>
      </w:r>
      <w:proofErr w:type="spellStart"/>
      <w:r>
        <w:t>παρόχους</w:t>
      </w:r>
      <w:proofErr w:type="spellEnd"/>
      <w:r>
        <w:t xml:space="preserve"> ΕΕΚ (ISCED 1-4).</w:t>
      </w:r>
    </w:p>
    <w:p w14:paraId="6C7B63DA" w14:textId="77777777" w:rsidR="0028661C" w:rsidRDefault="0028661C">
      <w:pPr>
        <w:pStyle w:val="a3"/>
        <w:spacing w:before="4"/>
        <w:rPr>
          <w:sz w:val="16"/>
        </w:rPr>
      </w:pPr>
    </w:p>
    <w:p w14:paraId="6C7B63DB" w14:textId="77777777" w:rsidR="0028661C" w:rsidRDefault="00B273B9">
      <w:pPr>
        <w:pStyle w:val="7"/>
      </w:pPr>
      <w:r>
        <w:t>ΣΤΟΧΟΙ</w:t>
      </w:r>
      <w:r>
        <w:rPr>
          <w:spacing w:val="-6"/>
        </w:rPr>
        <w:t xml:space="preserve"> </w:t>
      </w:r>
      <w:r>
        <w:t>ΤΗΣ</w:t>
      </w:r>
      <w:r>
        <w:rPr>
          <w:spacing w:val="-6"/>
        </w:rPr>
        <w:t xml:space="preserve"> </w:t>
      </w:r>
      <w:r>
        <w:rPr>
          <w:spacing w:val="-2"/>
        </w:rPr>
        <w:t>ΔΡΑΣΗΣ</w:t>
      </w:r>
    </w:p>
    <w:p w14:paraId="6C7B63DC" w14:textId="77777777" w:rsidR="0028661C" w:rsidRDefault="00B273B9">
      <w:pPr>
        <w:pStyle w:val="a3"/>
        <w:spacing w:before="157" w:line="276" w:lineRule="auto"/>
        <w:ind w:left="260" w:right="296"/>
        <w:jc w:val="both"/>
      </w:pPr>
      <w:r>
        <w:t xml:space="preserve">Στόχος των </w:t>
      </w:r>
      <w:r>
        <w:rPr>
          <w:b/>
        </w:rPr>
        <w:t xml:space="preserve">σεμιναρίων κατάρτισης εκπαιδευτικών </w:t>
      </w:r>
      <w:proofErr w:type="spellStart"/>
      <w:r>
        <w:rPr>
          <w:b/>
        </w:rPr>
        <w:t>Jean</w:t>
      </w:r>
      <w:proofErr w:type="spellEnd"/>
      <w:r>
        <w:rPr>
          <w:b/>
        </w:rPr>
        <w:t xml:space="preserve"> </w:t>
      </w:r>
      <w:proofErr w:type="spellStart"/>
      <w:r>
        <w:rPr>
          <w:b/>
        </w:rPr>
        <w:t>Monnet</w:t>
      </w:r>
      <w:proofErr w:type="spellEnd"/>
      <w:r>
        <w:rPr>
          <w:b/>
        </w:rPr>
        <w:t xml:space="preserve"> </w:t>
      </w:r>
      <w:r>
        <w:t xml:space="preserve">είναι η στήριξη των σχολείων και των </w:t>
      </w:r>
      <w:proofErr w:type="spellStart"/>
      <w:r>
        <w:t>παρόχων</w:t>
      </w:r>
      <w:proofErr w:type="spellEnd"/>
      <w:r>
        <w:t xml:space="preserve"> Ε</w:t>
      </w:r>
      <w:r>
        <w:t>ΕΚ στον σχεδιασμό, την οργάνωση και την παροχή περιεχομένου που αφορά την ΕΕ στο πλαίσιο των δραστηριοτήτων</w:t>
      </w:r>
      <w:r>
        <w:rPr>
          <w:spacing w:val="40"/>
        </w:rPr>
        <w:t xml:space="preserve"> </w:t>
      </w:r>
      <w:r>
        <w:t>τους εντός και εκτός του προγράμματος σπουδών. Οι κύριοι στόχοι είναι οι εξής:</w:t>
      </w:r>
    </w:p>
    <w:p w14:paraId="6C7B63DD" w14:textId="77777777" w:rsidR="0028661C" w:rsidRDefault="0028661C">
      <w:pPr>
        <w:pStyle w:val="a3"/>
        <w:spacing w:before="3"/>
        <w:rPr>
          <w:sz w:val="16"/>
        </w:rPr>
      </w:pPr>
    </w:p>
    <w:p w14:paraId="6C7B63DE" w14:textId="77777777" w:rsidR="0028661C" w:rsidRDefault="00B273B9">
      <w:pPr>
        <w:pStyle w:val="a5"/>
        <w:numPr>
          <w:ilvl w:val="0"/>
          <w:numId w:val="56"/>
        </w:numPr>
        <w:tabs>
          <w:tab w:val="left" w:pos="1036"/>
        </w:tabs>
        <w:spacing w:line="261" w:lineRule="auto"/>
        <w:ind w:right="301"/>
        <w:rPr>
          <w:sz w:val="20"/>
        </w:rPr>
      </w:pPr>
      <w:r>
        <w:rPr>
          <w:sz w:val="20"/>
        </w:rPr>
        <w:t xml:space="preserve">παροχή στα σχολεία και τους </w:t>
      </w:r>
      <w:proofErr w:type="spellStart"/>
      <w:r>
        <w:rPr>
          <w:sz w:val="20"/>
        </w:rPr>
        <w:t>παρόχους</w:t>
      </w:r>
      <w:proofErr w:type="spellEnd"/>
      <w:r>
        <w:rPr>
          <w:sz w:val="20"/>
        </w:rPr>
        <w:t xml:space="preserve"> ΕΕΚ (ISCED 1- 4) της δυνατότητα</w:t>
      </w:r>
      <w:r>
        <w:rPr>
          <w:sz w:val="20"/>
        </w:rPr>
        <w:t>ς ώστε το εκπαιδευτικό τους προσωπικό να αναπτύξει γνώσεις σχετικά με την ΕΕ ·</w:t>
      </w:r>
    </w:p>
    <w:p w14:paraId="6C7B63DF" w14:textId="77777777" w:rsidR="0028661C" w:rsidRDefault="00B273B9">
      <w:pPr>
        <w:pStyle w:val="a5"/>
        <w:numPr>
          <w:ilvl w:val="0"/>
          <w:numId w:val="56"/>
        </w:numPr>
        <w:tabs>
          <w:tab w:val="left" w:pos="1036"/>
        </w:tabs>
        <w:spacing w:line="259" w:lineRule="auto"/>
        <w:ind w:right="300"/>
        <w:rPr>
          <w:sz w:val="20"/>
        </w:rPr>
      </w:pPr>
      <w:r>
        <w:rPr>
          <w:sz w:val="20"/>
        </w:rPr>
        <w:t xml:space="preserve">διατύπωση δομημένων προτάσεων κατάρτισης σε θέματα που αφορούν την ΕΕ για σχολεία και </w:t>
      </w:r>
      <w:proofErr w:type="spellStart"/>
      <w:r>
        <w:rPr>
          <w:sz w:val="20"/>
        </w:rPr>
        <w:t>παρόχους</w:t>
      </w:r>
      <w:proofErr w:type="spellEnd"/>
      <w:r>
        <w:rPr>
          <w:sz w:val="20"/>
        </w:rPr>
        <w:t xml:space="preserve"> ΕΕΚ, παροχή περιεχομένου και μεθοδολογιών για εκπαιδευτικούς που διδάσκουν σε διάφ</w:t>
      </w:r>
      <w:r>
        <w:rPr>
          <w:sz w:val="20"/>
        </w:rPr>
        <w:t>ορα επίπεδα, προέρχονται από διαφορετικά περιβάλλοντα και διαθέτουν διαφορετική πείρα·</w:t>
      </w:r>
    </w:p>
    <w:p w14:paraId="6C7B63E0" w14:textId="77777777" w:rsidR="0028661C" w:rsidRDefault="00B273B9">
      <w:pPr>
        <w:pStyle w:val="a5"/>
        <w:numPr>
          <w:ilvl w:val="0"/>
          <w:numId w:val="56"/>
        </w:numPr>
        <w:tabs>
          <w:tab w:val="left" w:pos="1036"/>
        </w:tabs>
        <w:spacing w:line="259" w:lineRule="auto"/>
        <w:ind w:right="303"/>
        <w:rPr>
          <w:sz w:val="20"/>
        </w:rPr>
      </w:pPr>
      <w:r>
        <w:rPr>
          <w:sz w:val="20"/>
        </w:rPr>
        <w:t xml:space="preserve">παροχή συγκεκριμένων ατομικών ή ομαδικών σεμιναρίων κατάρτισης (τμηματικών, με διαμονή επί τόπου, μικτών ή διαδικτυακών) για εκπαιδευτικούς που ενδιαφέρονται για την ΕΕ </w:t>
      </w:r>
      <w:r>
        <w:rPr>
          <w:sz w:val="20"/>
        </w:rPr>
        <w:t>και επιθυμούν να εντάξουν θέματα που αφορούν την ΕΕ στην καθημερινή τους διδασκαλία·</w:t>
      </w:r>
    </w:p>
    <w:p w14:paraId="6C7B63E1" w14:textId="77777777" w:rsidR="0028661C" w:rsidRDefault="00B273B9">
      <w:pPr>
        <w:pStyle w:val="a5"/>
        <w:numPr>
          <w:ilvl w:val="0"/>
          <w:numId w:val="56"/>
        </w:numPr>
        <w:tabs>
          <w:tab w:val="left" w:pos="1036"/>
        </w:tabs>
        <w:ind w:hanging="361"/>
        <w:rPr>
          <w:sz w:val="20"/>
        </w:rPr>
      </w:pPr>
      <w:r>
        <w:rPr>
          <w:sz w:val="20"/>
        </w:rPr>
        <w:t>ενίσχυση</w:t>
      </w:r>
      <w:r>
        <w:rPr>
          <w:spacing w:val="-3"/>
          <w:sz w:val="20"/>
        </w:rPr>
        <w:t xml:space="preserve"> </w:t>
      </w:r>
      <w:r>
        <w:rPr>
          <w:sz w:val="20"/>
        </w:rPr>
        <w:t>της</w:t>
      </w:r>
      <w:r>
        <w:rPr>
          <w:spacing w:val="-4"/>
          <w:sz w:val="20"/>
        </w:rPr>
        <w:t xml:space="preserve"> </w:t>
      </w:r>
      <w:r>
        <w:rPr>
          <w:sz w:val="20"/>
        </w:rPr>
        <w:t>αυτοπεποίθησης</w:t>
      </w:r>
      <w:r>
        <w:rPr>
          <w:spacing w:val="-4"/>
          <w:sz w:val="20"/>
        </w:rPr>
        <w:t xml:space="preserve"> </w:t>
      </w:r>
      <w:r>
        <w:rPr>
          <w:sz w:val="20"/>
        </w:rPr>
        <w:t>των</w:t>
      </w:r>
      <w:r>
        <w:rPr>
          <w:spacing w:val="-4"/>
          <w:sz w:val="20"/>
        </w:rPr>
        <w:t xml:space="preserve"> </w:t>
      </w:r>
      <w:r>
        <w:rPr>
          <w:sz w:val="20"/>
        </w:rPr>
        <w:t>εκπαιδευτικών</w:t>
      </w:r>
      <w:r>
        <w:rPr>
          <w:spacing w:val="-4"/>
          <w:sz w:val="20"/>
        </w:rPr>
        <w:t xml:space="preserve"> </w:t>
      </w:r>
      <w:r>
        <w:rPr>
          <w:sz w:val="20"/>
        </w:rPr>
        <w:t>όσον</w:t>
      </w:r>
      <w:r>
        <w:rPr>
          <w:spacing w:val="-1"/>
          <w:sz w:val="20"/>
        </w:rPr>
        <w:t xml:space="preserve"> </w:t>
      </w:r>
      <w:r>
        <w:rPr>
          <w:sz w:val="20"/>
        </w:rPr>
        <w:t>αφορά</w:t>
      </w:r>
      <w:r>
        <w:rPr>
          <w:spacing w:val="-4"/>
          <w:sz w:val="20"/>
        </w:rPr>
        <w:t xml:space="preserve"> </w:t>
      </w:r>
      <w:r>
        <w:rPr>
          <w:sz w:val="20"/>
        </w:rPr>
        <w:t>την</w:t>
      </w:r>
      <w:r>
        <w:rPr>
          <w:spacing w:val="-4"/>
          <w:sz w:val="20"/>
        </w:rPr>
        <w:t xml:space="preserve"> </w:t>
      </w:r>
      <w:r>
        <w:rPr>
          <w:sz w:val="20"/>
        </w:rPr>
        <w:t>εισαγωγή</w:t>
      </w:r>
      <w:r>
        <w:rPr>
          <w:spacing w:val="-2"/>
          <w:sz w:val="20"/>
        </w:rPr>
        <w:t xml:space="preserve"> </w:t>
      </w:r>
      <w:r>
        <w:rPr>
          <w:sz w:val="20"/>
        </w:rPr>
        <w:t>μιας</w:t>
      </w:r>
      <w:r>
        <w:rPr>
          <w:spacing w:val="-4"/>
          <w:sz w:val="20"/>
        </w:rPr>
        <w:t xml:space="preserve"> </w:t>
      </w:r>
      <w:r>
        <w:rPr>
          <w:sz w:val="20"/>
        </w:rPr>
        <w:t>ευρωπαϊκής</w:t>
      </w:r>
      <w:r>
        <w:rPr>
          <w:spacing w:val="-4"/>
          <w:sz w:val="20"/>
        </w:rPr>
        <w:t xml:space="preserve"> </w:t>
      </w:r>
      <w:r>
        <w:rPr>
          <w:sz w:val="20"/>
        </w:rPr>
        <w:t>σκοπιάς</w:t>
      </w:r>
      <w:r>
        <w:rPr>
          <w:spacing w:val="-3"/>
          <w:sz w:val="20"/>
        </w:rPr>
        <w:t xml:space="preserve"> </w:t>
      </w:r>
      <w:r>
        <w:rPr>
          <w:spacing w:val="-4"/>
          <w:sz w:val="20"/>
        </w:rPr>
        <w:t>στην</w:t>
      </w:r>
    </w:p>
    <w:p w14:paraId="6C7B63E2" w14:textId="77777777" w:rsidR="0028661C" w:rsidRDefault="0028661C">
      <w:pPr>
        <w:jc w:val="both"/>
        <w:rPr>
          <w:sz w:val="20"/>
        </w:rPr>
        <w:sectPr w:rsidR="0028661C">
          <w:pgSz w:w="11910" w:h="16840"/>
          <w:pgMar w:top="1380" w:right="780" w:bottom="720" w:left="820" w:header="0" w:footer="528" w:gutter="0"/>
          <w:cols w:space="720"/>
        </w:sectPr>
      </w:pPr>
    </w:p>
    <w:p w14:paraId="6C7B63E3" w14:textId="77777777" w:rsidR="0028661C" w:rsidRDefault="00B273B9">
      <w:pPr>
        <w:pStyle w:val="a3"/>
        <w:spacing w:before="43"/>
        <w:ind w:left="1035"/>
      </w:pPr>
      <w:r>
        <w:lastRenderedPageBreak/>
        <w:t>καθημερινή</w:t>
      </w:r>
      <w:r>
        <w:rPr>
          <w:spacing w:val="-8"/>
        </w:rPr>
        <w:t xml:space="preserve"> </w:t>
      </w:r>
      <w:r>
        <w:t>τους</w:t>
      </w:r>
      <w:r>
        <w:rPr>
          <w:spacing w:val="-7"/>
        </w:rPr>
        <w:t xml:space="preserve"> </w:t>
      </w:r>
      <w:r>
        <w:rPr>
          <w:spacing w:val="-2"/>
        </w:rPr>
        <w:t>εργασία.</w:t>
      </w:r>
    </w:p>
    <w:p w14:paraId="6C7B63E4" w14:textId="77777777" w:rsidR="0028661C" w:rsidRDefault="0028661C">
      <w:pPr>
        <w:pStyle w:val="a3"/>
      </w:pPr>
    </w:p>
    <w:p w14:paraId="6C7B63E5" w14:textId="77777777" w:rsidR="0028661C" w:rsidRDefault="0028661C">
      <w:pPr>
        <w:pStyle w:val="a3"/>
        <w:spacing w:before="12"/>
      </w:pPr>
    </w:p>
    <w:p w14:paraId="6C7B63E6" w14:textId="77777777" w:rsidR="0028661C" w:rsidRDefault="00B273B9">
      <w:pPr>
        <w:pStyle w:val="7"/>
        <w:spacing w:line="276" w:lineRule="auto"/>
        <w:jc w:val="left"/>
      </w:pPr>
      <w:r>
        <w:t>ΠΟΙΑ</w:t>
      </w:r>
      <w:r>
        <w:rPr>
          <w:spacing w:val="-3"/>
        </w:rPr>
        <w:t xml:space="preserve"> </w:t>
      </w:r>
      <w:r>
        <w:t>ΚΡΙΤΗΡΙΑ ΠΡΕΠΕΙ</w:t>
      </w:r>
      <w:r>
        <w:rPr>
          <w:spacing w:val="-2"/>
        </w:rPr>
        <w:t xml:space="preserve"> </w:t>
      </w:r>
      <w:r>
        <w:t>ΝΑ</w:t>
      </w:r>
      <w:r>
        <w:rPr>
          <w:spacing w:val="-3"/>
        </w:rPr>
        <w:t xml:space="preserve"> </w:t>
      </w:r>
      <w:r>
        <w:t>ΠΛΗΡΟΥΝΤΑΙ</w:t>
      </w:r>
      <w:r>
        <w:rPr>
          <w:spacing w:val="-2"/>
        </w:rPr>
        <w:t xml:space="preserve"> </w:t>
      </w:r>
      <w:r>
        <w:t>ΓΙΑ</w:t>
      </w:r>
      <w:r>
        <w:rPr>
          <w:spacing w:val="-3"/>
        </w:rPr>
        <w:t xml:space="preserve"> </w:t>
      </w:r>
      <w:r>
        <w:t>ΤΗΝ</w:t>
      </w:r>
      <w:r>
        <w:rPr>
          <w:spacing w:val="-1"/>
        </w:rPr>
        <w:t xml:space="preserve"> </w:t>
      </w:r>
      <w:r>
        <w:t>ΥΠΟΒΟΛΗ</w:t>
      </w:r>
      <w:r>
        <w:rPr>
          <w:spacing w:val="-3"/>
        </w:rPr>
        <w:t xml:space="preserve"> </w:t>
      </w:r>
      <w:r>
        <w:t>ΑΙΤΗΣΗΣ</w:t>
      </w:r>
      <w:r>
        <w:rPr>
          <w:spacing w:val="-2"/>
        </w:rPr>
        <w:t xml:space="preserve"> </w:t>
      </w:r>
      <w:r>
        <w:t>ΓΙΑ</w:t>
      </w:r>
      <w:r>
        <w:rPr>
          <w:spacing w:val="-3"/>
        </w:rPr>
        <w:t xml:space="preserve"> </w:t>
      </w:r>
      <w:r>
        <w:t>«ΣΕΜΙΝΑΡΙΑ ΚΑΤΑΡΤΙΣΗΣ</w:t>
      </w:r>
      <w:r>
        <w:rPr>
          <w:spacing w:val="-2"/>
        </w:rPr>
        <w:t xml:space="preserve"> </w:t>
      </w:r>
      <w:r>
        <w:t>ΕΚΠΑΙΔΕΥΤΙΚΩΝ» JEAN MONNET;</w:t>
      </w:r>
    </w:p>
    <w:p w14:paraId="6C7B63E7" w14:textId="77777777" w:rsidR="0028661C" w:rsidRDefault="00B273B9">
      <w:pPr>
        <w:spacing w:before="120"/>
        <w:ind w:left="260"/>
        <w:rPr>
          <w:b/>
          <w:sz w:val="20"/>
        </w:rPr>
      </w:pPr>
      <w:r>
        <w:rPr>
          <w:b/>
          <w:w w:val="95"/>
          <w:sz w:val="20"/>
        </w:rPr>
        <w:t>ΚΡΙΤΗΡΙΑ</w:t>
      </w:r>
      <w:r>
        <w:rPr>
          <w:b/>
          <w:spacing w:val="22"/>
          <w:sz w:val="20"/>
        </w:rPr>
        <w:t xml:space="preserve"> </w:t>
      </w:r>
      <w:r>
        <w:rPr>
          <w:b/>
          <w:spacing w:val="-2"/>
          <w:sz w:val="20"/>
        </w:rPr>
        <w:t>ΕΠΙΛΕΞΙΜΟΤΗΤΑΣ</w:t>
      </w:r>
    </w:p>
    <w:p w14:paraId="6C7B63E8" w14:textId="77777777" w:rsidR="0028661C" w:rsidRDefault="0028661C">
      <w:pPr>
        <w:pStyle w:val="a3"/>
        <w:spacing w:before="3"/>
        <w:rPr>
          <w:b/>
          <w:sz w:val="16"/>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63F5" w14:textId="77777777">
        <w:trPr>
          <w:trHeight w:val="2791"/>
        </w:trPr>
        <w:tc>
          <w:tcPr>
            <w:tcW w:w="2144" w:type="dxa"/>
            <w:tcBorders>
              <w:left w:val="single" w:sz="4" w:space="0" w:color="000000"/>
              <w:right w:val="single" w:sz="8" w:space="0" w:color="000000"/>
            </w:tcBorders>
          </w:tcPr>
          <w:p w14:paraId="6C7B63E9" w14:textId="77777777" w:rsidR="0028661C" w:rsidRDefault="0028661C">
            <w:pPr>
              <w:pStyle w:val="TableParagraph"/>
              <w:rPr>
                <w:b/>
                <w:sz w:val="20"/>
              </w:rPr>
            </w:pPr>
          </w:p>
          <w:p w14:paraId="6C7B63EA" w14:textId="77777777" w:rsidR="0028661C" w:rsidRDefault="0028661C">
            <w:pPr>
              <w:pStyle w:val="TableParagraph"/>
              <w:rPr>
                <w:b/>
                <w:sz w:val="20"/>
              </w:rPr>
            </w:pPr>
          </w:p>
          <w:p w14:paraId="6C7B63EB" w14:textId="77777777" w:rsidR="0028661C" w:rsidRDefault="0028661C">
            <w:pPr>
              <w:pStyle w:val="TableParagraph"/>
              <w:rPr>
                <w:b/>
                <w:sz w:val="20"/>
              </w:rPr>
            </w:pPr>
          </w:p>
          <w:p w14:paraId="6C7B63EC" w14:textId="77777777" w:rsidR="0028661C" w:rsidRDefault="0028661C">
            <w:pPr>
              <w:pStyle w:val="TableParagraph"/>
              <w:rPr>
                <w:b/>
                <w:sz w:val="20"/>
              </w:rPr>
            </w:pPr>
          </w:p>
          <w:p w14:paraId="6C7B63ED" w14:textId="77777777" w:rsidR="0028661C" w:rsidRDefault="00B273B9">
            <w:pPr>
              <w:pStyle w:val="TableParagraph"/>
              <w:tabs>
                <w:tab w:val="left" w:pos="812"/>
                <w:tab w:val="left" w:pos="1818"/>
              </w:tabs>
              <w:spacing w:before="141" w:line="273" w:lineRule="auto"/>
              <w:ind w:left="102" w:right="91"/>
              <w:rPr>
                <w:b/>
                <w:sz w:val="20"/>
              </w:rPr>
            </w:pPr>
            <w:r>
              <w:rPr>
                <w:b/>
                <w:spacing w:val="-2"/>
                <w:sz w:val="20"/>
              </w:rPr>
              <w:t>Ποιοι</w:t>
            </w:r>
            <w:r>
              <w:rPr>
                <w:b/>
                <w:sz w:val="20"/>
              </w:rPr>
              <w:tab/>
            </w:r>
            <w:r>
              <w:rPr>
                <w:b/>
                <w:spacing w:val="-2"/>
                <w:sz w:val="20"/>
              </w:rPr>
              <w:t>μπορούν</w:t>
            </w:r>
            <w:r>
              <w:rPr>
                <w:b/>
                <w:sz w:val="20"/>
              </w:rPr>
              <w:tab/>
            </w:r>
            <w:r>
              <w:rPr>
                <w:b/>
                <w:spacing w:val="-6"/>
                <w:sz w:val="20"/>
              </w:rPr>
              <w:t>να</w:t>
            </w:r>
            <w:r>
              <w:rPr>
                <w:b/>
                <w:sz w:val="20"/>
              </w:rPr>
              <w:t xml:space="preserve"> υποβάλουν αίτηση;</w:t>
            </w:r>
          </w:p>
        </w:tc>
        <w:tc>
          <w:tcPr>
            <w:tcW w:w="7824" w:type="dxa"/>
            <w:tcBorders>
              <w:left w:val="single" w:sz="8" w:space="0" w:color="000000"/>
              <w:right w:val="single" w:sz="4" w:space="0" w:color="000000"/>
            </w:tcBorders>
          </w:tcPr>
          <w:p w14:paraId="6C7B63EE" w14:textId="77777777" w:rsidR="0028661C" w:rsidRDefault="00B273B9">
            <w:pPr>
              <w:pStyle w:val="TableParagraph"/>
              <w:spacing w:before="1"/>
              <w:ind w:left="102" w:right="98"/>
              <w:jc w:val="both"/>
              <w:rPr>
                <w:b/>
                <w:sz w:val="20"/>
              </w:rPr>
            </w:pPr>
            <w:r>
              <w:rPr>
                <w:sz w:val="20"/>
              </w:rPr>
              <w:t xml:space="preserve">Ένα ανώτατο εκπαιδευτικό ίδρυμα ή ένα ίδρυμα/ένας οργανισμός κατάρτισης εκπαιδευτικών που παρέχει αρχική και/ή </w:t>
            </w:r>
            <w:proofErr w:type="spellStart"/>
            <w:r>
              <w:rPr>
                <w:sz w:val="20"/>
              </w:rPr>
              <w:t>ενδοϋπηρεσιακή</w:t>
            </w:r>
            <w:proofErr w:type="spellEnd"/>
            <w:r>
              <w:rPr>
                <w:sz w:val="20"/>
              </w:rPr>
              <w:t xml:space="preserve"> κατάρτιση σε εκπαιδευτικούς σχολείων και/ή ιδρυμάτων ΕΕΚ </w:t>
            </w:r>
            <w:r>
              <w:rPr>
                <w:b/>
                <w:sz w:val="20"/>
              </w:rPr>
              <w:t>(ISCED 1 - 4).</w:t>
            </w:r>
          </w:p>
          <w:p w14:paraId="6C7B63EF" w14:textId="77777777" w:rsidR="0028661C" w:rsidRDefault="0028661C">
            <w:pPr>
              <w:pStyle w:val="TableParagraph"/>
              <w:spacing w:before="6"/>
              <w:rPr>
                <w:b/>
                <w:sz w:val="16"/>
              </w:rPr>
            </w:pPr>
          </w:p>
          <w:p w14:paraId="6C7B63F0" w14:textId="77777777" w:rsidR="0028661C" w:rsidRDefault="00B273B9">
            <w:pPr>
              <w:pStyle w:val="TableParagraph"/>
              <w:ind w:left="102" w:right="101"/>
              <w:jc w:val="both"/>
              <w:rPr>
                <w:sz w:val="20"/>
              </w:rPr>
            </w:pPr>
            <w:r>
              <w:rPr>
                <w:sz w:val="20"/>
              </w:rPr>
              <w:t>Ο αιτών θα πρέπει να είναι εγκατεστημένος σε κράτος μέλος</w:t>
            </w:r>
            <w:r>
              <w:rPr>
                <w:sz w:val="20"/>
              </w:rPr>
              <w:t xml:space="preserve"> της ΕΕ ή τρίτη χώρα συνδεδεμένη με το πρόγραμμα </w:t>
            </w:r>
            <w:proofErr w:type="spellStart"/>
            <w:r>
              <w:rPr>
                <w:sz w:val="20"/>
              </w:rPr>
              <w:t>Erasmus</w:t>
            </w:r>
            <w:proofErr w:type="spellEnd"/>
            <w:r>
              <w:rPr>
                <w:sz w:val="20"/>
              </w:rPr>
              <w:t>+.</w:t>
            </w:r>
          </w:p>
          <w:p w14:paraId="6C7B63F1" w14:textId="77777777" w:rsidR="0028661C" w:rsidRDefault="0028661C">
            <w:pPr>
              <w:pStyle w:val="TableParagraph"/>
              <w:spacing w:before="3"/>
              <w:rPr>
                <w:b/>
                <w:sz w:val="16"/>
              </w:rPr>
            </w:pPr>
          </w:p>
          <w:p w14:paraId="6C7B63F2" w14:textId="77777777" w:rsidR="0028661C" w:rsidRDefault="00B273B9">
            <w:pPr>
              <w:pStyle w:val="TableParagraph"/>
              <w:ind w:left="102" w:right="98"/>
              <w:jc w:val="both"/>
              <w:rPr>
                <w:sz w:val="20"/>
              </w:rPr>
            </w:pPr>
            <w:r>
              <w:rPr>
                <w:sz w:val="20"/>
              </w:rPr>
              <w:t xml:space="preserve">Τα ανώτατα εκπαιδευτικά ιδρύματα πρέπει να διαθέτουν έγκυρο Πανεπιστημιακό Χάρτη </w:t>
            </w:r>
            <w:proofErr w:type="spellStart"/>
            <w:r>
              <w:rPr>
                <w:sz w:val="20"/>
              </w:rPr>
              <w:t>Erasmus</w:t>
            </w:r>
            <w:proofErr w:type="spellEnd"/>
            <w:r>
              <w:rPr>
                <w:sz w:val="20"/>
              </w:rPr>
              <w:t xml:space="preserve"> (ECHE).</w:t>
            </w:r>
          </w:p>
          <w:p w14:paraId="6C7B63F3" w14:textId="77777777" w:rsidR="0028661C" w:rsidRDefault="0028661C">
            <w:pPr>
              <w:pStyle w:val="TableParagraph"/>
              <w:spacing w:before="5"/>
              <w:rPr>
                <w:b/>
                <w:sz w:val="16"/>
              </w:rPr>
            </w:pPr>
          </w:p>
          <w:p w14:paraId="6C7B63F4" w14:textId="77777777" w:rsidR="0028661C" w:rsidRDefault="00B273B9">
            <w:pPr>
              <w:pStyle w:val="TableParagraph"/>
              <w:spacing w:before="1"/>
              <w:ind w:left="102"/>
              <w:jc w:val="both"/>
              <w:rPr>
                <w:sz w:val="20"/>
              </w:rPr>
            </w:pPr>
            <w:r>
              <w:rPr>
                <w:sz w:val="20"/>
              </w:rPr>
              <w:t>Οι</w:t>
            </w:r>
            <w:r>
              <w:rPr>
                <w:spacing w:val="-7"/>
                <w:sz w:val="20"/>
              </w:rPr>
              <w:t xml:space="preserve"> </w:t>
            </w:r>
            <w:r>
              <w:rPr>
                <w:sz w:val="20"/>
              </w:rPr>
              <w:t>ιδιώτες</w:t>
            </w:r>
            <w:r>
              <w:rPr>
                <w:spacing w:val="-6"/>
                <w:sz w:val="20"/>
              </w:rPr>
              <w:t xml:space="preserve"> </w:t>
            </w:r>
            <w:r>
              <w:rPr>
                <w:sz w:val="20"/>
              </w:rPr>
              <w:t>δεν</w:t>
            </w:r>
            <w:r>
              <w:rPr>
                <w:spacing w:val="-7"/>
                <w:sz w:val="20"/>
              </w:rPr>
              <w:t xml:space="preserve"> </w:t>
            </w:r>
            <w:r>
              <w:rPr>
                <w:sz w:val="20"/>
              </w:rPr>
              <w:t>μπορούν</w:t>
            </w:r>
            <w:r>
              <w:rPr>
                <w:spacing w:val="-7"/>
                <w:sz w:val="20"/>
              </w:rPr>
              <w:t xml:space="preserve"> </w:t>
            </w:r>
            <w:r>
              <w:rPr>
                <w:sz w:val="20"/>
              </w:rPr>
              <w:t>να</w:t>
            </w:r>
            <w:r>
              <w:rPr>
                <w:spacing w:val="-7"/>
                <w:sz w:val="20"/>
              </w:rPr>
              <w:t xml:space="preserve"> </w:t>
            </w:r>
            <w:r>
              <w:rPr>
                <w:sz w:val="20"/>
              </w:rPr>
              <w:t>υποβάλουν</w:t>
            </w:r>
            <w:r>
              <w:rPr>
                <w:spacing w:val="-7"/>
                <w:sz w:val="20"/>
              </w:rPr>
              <w:t xml:space="preserve"> </w:t>
            </w:r>
            <w:r>
              <w:rPr>
                <w:sz w:val="20"/>
              </w:rPr>
              <w:t>απευθείας</w:t>
            </w:r>
            <w:r>
              <w:rPr>
                <w:spacing w:val="-7"/>
                <w:sz w:val="20"/>
              </w:rPr>
              <w:t xml:space="preserve"> </w:t>
            </w:r>
            <w:r>
              <w:rPr>
                <w:sz w:val="20"/>
              </w:rPr>
              <w:t>αίτηση</w:t>
            </w:r>
            <w:r>
              <w:rPr>
                <w:spacing w:val="-6"/>
                <w:sz w:val="20"/>
              </w:rPr>
              <w:t xml:space="preserve"> </w:t>
            </w:r>
            <w:r>
              <w:rPr>
                <w:sz w:val="20"/>
              </w:rPr>
              <w:t>για</w:t>
            </w:r>
            <w:r>
              <w:rPr>
                <w:spacing w:val="-7"/>
                <w:sz w:val="20"/>
              </w:rPr>
              <w:t xml:space="preserve"> </w:t>
            </w:r>
            <w:r>
              <w:rPr>
                <w:spacing w:val="-2"/>
                <w:sz w:val="20"/>
              </w:rPr>
              <w:t>επιχορήγηση.</w:t>
            </w:r>
          </w:p>
        </w:tc>
      </w:tr>
      <w:tr w:rsidR="0028661C" w14:paraId="6C7B63F9" w14:textId="77777777">
        <w:trPr>
          <w:trHeight w:val="1132"/>
        </w:trPr>
        <w:tc>
          <w:tcPr>
            <w:tcW w:w="2144" w:type="dxa"/>
            <w:tcBorders>
              <w:left w:val="single" w:sz="4" w:space="0" w:color="000000"/>
              <w:right w:val="single" w:sz="8" w:space="0" w:color="000000"/>
            </w:tcBorders>
          </w:tcPr>
          <w:p w14:paraId="6C7B63F6" w14:textId="77777777" w:rsidR="0028661C" w:rsidRDefault="0028661C">
            <w:pPr>
              <w:pStyle w:val="TableParagraph"/>
              <w:spacing w:before="6"/>
              <w:rPr>
                <w:b/>
                <w:sz w:val="23"/>
              </w:rPr>
            </w:pPr>
          </w:p>
          <w:p w14:paraId="6C7B63F7" w14:textId="77777777" w:rsidR="0028661C" w:rsidRDefault="00B273B9">
            <w:pPr>
              <w:pStyle w:val="TableParagraph"/>
              <w:spacing w:line="276" w:lineRule="auto"/>
              <w:ind w:left="585" w:right="229" w:hanging="137"/>
              <w:rPr>
                <w:b/>
                <w:sz w:val="20"/>
              </w:rPr>
            </w:pPr>
            <w:r>
              <w:rPr>
                <w:b/>
                <w:spacing w:val="-2"/>
                <w:sz w:val="20"/>
              </w:rPr>
              <w:t>Συμμετέχοντες οργανισμοί</w:t>
            </w:r>
          </w:p>
        </w:tc>
        <w:tc>
          <w:tcPr>
            <w:tcW w:w="7824" w:type="dxa"/>
            <w:tcBorders>
              <w:left w:val="single" w:sz="8" w:space="0" w:color="000000"/>
              <w:right w:val="single" w:sz="4" w:space="0" w:color="000000"/>
            </w:tcBorders>
          </w:tcPr>
          <w:p w14:paraId="6C7B63F8" w14:textId="77777777" w:rsidR="0028661C" w:rsidRDefault="00B273B9">
            <w:pPr>
              <w:pStyle w:val="TableParagraph"/>
              <w:spacing w:before="1"/>
              <w:ind w:left="102" w:right="63"/>
              <w:rPr>
                <w:sz w:val="20"/>
              </w:rPr>
            </w:pPr>
            <w:r>
              <w:rPr>
                <w:sz w:val="20"/>
              </w:rPr>
              <w:t>ΑΕΙ ή ίδρυμα/οργανισμός κατάρτισης εκπαιδευτικών εγκατεστημένα σε κράτος μέλος της ΕΕ ή σε τρίτη χώρα που είναι συνδεδεμένη με το πρόγραμμα.</w:t>
            </w:r>
          </w:p>
        </w:tc>
      </w:tr>
      <w:tr w:rsidR="0028661C" w14:paraId="6C7B63FC" w14:textId="77777777">
        <w:trPr>
          <w:trHeight w:val="921"/>
        </w:trPr>
        <w:tc>
          <w:tcPr>
            <w:tcW w:w="2144" w:type="dxa"/>
            <w:tcBorders>
              <w:left w:val="single" w:sz="4" w:space="0" w:color="000000"/>
              <w:right w:val="single" w:sz="8" w:space="0" w:color="000000"/>
            </w:tcBorders>
          </w:tcPr>
          <w:p w14:paraId="6C7B63FA" w14:textId="77777777" w:rsidR="0028661C" w:rsidRDefault="00B273B9">
            <w:pPr>
              <w:pStyle w:val="TableParagraph"/>
              <w:spacing w:before="42" w:line="276" w:lineRule="auto"/>
              <w:ind w:left="112" w:right="101"/>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7824" w:type="dxa"/>
            <w:tcBorders>
              <w:left w:val="single" w:sz="8" w:space="0" w:color="000000"/>
              <w:right w:val="single" w:sz="4" w:space="0" w:color="000000"/>
            </w:tcBorders>
          </w:tcPr>
          <w:p w14:paraId="6C7B63FB" w14:textId="77777777" w:rsidR="0028661C" w:rsidRDefault="00B273B9">
            <w:pPr>
              <w:pStyle w:val="TableParagraph"/>
              <w:spacing w:before="1"/>
              <w:ind w:left="102" w:right="63"/>
              <w:rPr>
                <w:sz w:val="20"/>
              </w:rPr>
            </w:pPr>
            <w:r>
              <w:rPr>
                <w:sz w:val="20"/>
              </w:rPr>
              <w:t>ΑΕΙ ή ίδρυμα/οργανισμός κατάρτισης εκπαιδευτικών εγκατεστημένα σε κράτος μέλος της ΕΕ ή σε τρίτη χώρα που είναι συνδεδεμένη με το πρόγραμμα.</w:t>
            </w:r>
          </w:p>
        </w:tc>
      </w:tr>
      <w:tr w:rsidR="0028661C" w14:paraId="6C7B63FF" w14:textId="77777777">
        <w:trPr>
          <w:trHeight w:val="472"/>
        </w:trPr>
        <w:tc>
          <w:tcPr>
            <w:tcW w:w="2144" w:type="dxa"/>
            <w:tcBorders>
              <w:left w:val="single" w:sz="4" w:space="0" w:color="000000"/>
              <w:right w:val="single" w:sz="8" w:space="0" w:color="000000"/>
            </w:tcBorders>
          </w:tcPr>
          <w:p w14:paraId="6C7B63FD" w14:textId="77777777" w:rsidR="0028661C" w:rsidRDefault="00B273B9">
            <w:pPr>
              <w:pStyle w:val="TableParagraph"/>
              <w:spacing w:before="97"/>
              <w:ind w:left="102"/>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824" w:type="dxa"/>
            <w:tcBorders>
              <w:left w:val="single" w:sz="8" w:space="0" w:color="000000"/>
              <w:right w:val="single" w:sz="4" w:space="0" w:color="000000"/>
            </w:tcBorders>
          </w:tcPr>
          <w:p w14:paraId="6C7B63FE" w14:textId="77777777" w:rsidR="0028661C" w:rsidRDefault="00B273B9">
            <w:pPr>
              <w:pStyle w:val="TableParagraph"/>
              <w:spacing w:before="97"/>
              <w:ind w:left="102"/>
              <w:rPr>
                <w:sz w:val="20"/>
              </w:rPr>
            </w:pPr>
            <w:r>
              <w:rPr>
                <w:sz w:val="20"/>
              </w:rPr>
              <w:t>3</w:t>
            </w:r>
            <w:r>
              <w:rPr>
                <w:spacing w:val="-3"/>
                <w:sz w:val="20"/>
              </w:rPr>
              <w:t xml:space="preserve"> </w:t>
            </w:r>
            <w:r>
              <w:rPr>
                <w:spacing w:val="-4"/>
                <w:sz w:val="20"/>
              </w:rPr>
              <w:t>έτη.</w:t>
            </w:r>
          </w:p>
        </w:tc>
      </w:tr>
      <w:tr w:rsidR="0028661C" w14:paraId="6C7B6403" w14:textId="77777777">
        <w:trPr>
          <w:trHeight w:val="849"/>
        </w:trPr>
        <w:tc>
          <w:tcPr>
            <w:tcW w:w="2144" w:type="dxa"/>
            <w:tcBorders>
              <w:left w:val="single" w:sz="4" w:space="0" w:color="000000"/>
              <w:right w:val="single" w:sz="8" w:space="0" w:color="000000"/>
            </w:tcBorders>
          </w:tcPr>
          <w:p w14:paraId="6C7B6400" w14:textId="77777777" w:rsidR="0028661C" w:rsidRDefault="00B273B9">
            <w:pPr>
              <w:pStyle w:val="TableParagraph"/>
              <w:spacing w:before="147" w:line="273" w:lineRule="auto"/>
              <w:ind w:left="102"/>
              <w:rPr>
                <w:b/>
                <w:sz w:val="20"/>
              </w:rPr>
            </w:pPr>
            <w:r>
              <w:rPr>
                <w:b/>
                <w:sz w:val="20"/>
              </w:rPr>
              <w:t>Πού</w:t>
            </w:r>
            <w:r>
              <w:rPr>
                <w:b/>
                <w:spacing w:val="80"/>
                <w:sz w:val="20"/>
              </w:rPr>
              <w:t xml:space="preserve"> </w:t>
            </w:r>
            <w:r>
              <w:rPr>
                <w:b/>
                <w:sz w:val="20"/>
              </w:rPr>
              <w:t>υποβάλλεται</w:t>
            </w:r>
            <w:r>
              <w:rPr>
                <w:b/>
                <w:spacing w:val="80"/>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6401" w14:textId="77777777" w:rsidR="0028661C" w:rsidRDefault="00B273B9">
            <w:pPr>
              <w:pStyle w:val="TableParagraph"/>
              <w:spacing w:before="97"/>
              <w:ind w:left="102"/>
              <w:rPr>
                <w:sz w:val="20"/>
              </w:rPr>
            </w:pPr>
            <w:r>
              <w:rPr>
                <w:sz w:val="20"/>
              </w:rPr>
              <w:t>Στον</w:t>
            </w:r>
            <w:r>
              <w:rPr>
                <w:spacing w:val="-10"/>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9"/>
                <w:sz w:val="20"/>
              </w:rPr>
              <w:t xml:space="preserve"> </w:t>
            </w:r>
            <w:r>
              <w:rPr>
                <w:sz w:val="20"/>
              </w:rPr>
              <w:t>και</w:t>
            </w:r>
            <w:r>
              <w:rPr>
                <w:spacing w:val="-4"/>
                <w:sz w:val="20"/>
              </w:rPr>
              <w:t xml:space="preserve"> </w:t>
            </w:r>
            <w:r>
              <w:rPr>
                <w:sz w:val="20"/>
              </w:rPr>
              <w:t>Πολιτισμού</w:t>
            </w:r>
            <w:r>
              <w:rPr>
                <w:spacing w:val="-9"/>
                <w:sz w:val="20"/>
              </w:rPr>
              <w:t xml:space="preserve"> </w:t>
            </w:r>
            <w:r>
              <w:rPr>
                <w:spacing w:val="-2"/>
                <w:sz w:val="20"/>
              </w:rPr>
              <w:t>(EACEA)</w:t>
            </w:r>
          </w:p>
          <w:p w14:paraId="6C7B6402" w14:textId="77777777" w:rsidR="0028661C" w:rsidRDefault="00B273B9">
            <w:pPr>
              <w:pStyle w:val="TableParagraph"/>
              <w:spacing w:before="133"/>
              <w:ind w:left="102"/>
              <w:rPr>
                <w:sz w:val="20"/>
              </w:rPr>
            </w:pPr>
            <w:r>
              <w:rPr>
                <w:w w:val="95"/>
                <w:sz w:val="20"/>
              </w:rPr>
              <w:t>Αναγνωριστικός</w:t>
            </w:r>
            <w:r>
              <w:rPr>
                <w:spacing w:val="69"/>
                <w:sz w:val="20"/>
              </w:rPr>
              <w:t xml:space="preserve"> </w:t>
            </w:r>
            <w:r>
              <w:rPr>
                <w:w w:val="95"/>
                <w:sz w:val="20"/>
              </w:rPr>
              <w:t>κωδικός</w:t>
            </w:r>
            <w:r>
              <w:rPr>
                <w:spacing w:val="69"/>
                <w:sz w:val="20"/>
              </w:rPr>
              <w:t xml:space="preserve"> </w:t>
            </w:r>
            <w:r>
              <w:rPr>
                <w:w w:val="95"/>
                <w:sz w:val="20"/>
              </w:rPr>
              <w:t>πρόσκλησης:</w:t>
            </w:r>
            <w:r>
              <w:rPr>
                <w:spacing w:val="70"/>
                <w:sz w:val="20"/>
              </w:rPr>
              <w:t xml:space="preserve"> </w:t>
            </w:r>
            <w:r>
              <w:rPr>
                <w:w w:val="95"/>
                <w:sz w:val="20"/>
              </w:rPr>
              <w:t>ERASMUS-JMO-2022-OFET-</w:t>
            </w:r>
            <w:r>
              <w:rPr>
                <w:spacing w:val="-5"/>
                <w:w w:val="95"/>
                <w:sz w:val="20"/>
              </w:rPr>
              <w:t>TT</w:t>
            </w:r>
          </w:p>
        </w:tc>
      </w:tr>
      <w:tr w:rsidR="0028661C" w14:paraId="6C7B6406" w14:textId="77777777">
        <w:trPr>
          <w:trHeight w:val="755"/>
        </w:trPr>
        <w:tc>
          <w:tcPr>
            <w:tcW w:w="2144" w:type="dxa"/>
            <w:tcBorders>
              <w:left w:val="single" w:sz="4" w:space="0" w:color="000000"/>
              <w:right w:val="single" w:sz="8" w:space="0" w:color="000000"/>
            </w:tcBorders>
          </w:tcPr>
          <w:p w14:paraId="6C7B6404" w14:textId="77777777" w:rsidR="0028661C" w:rsidRDefault="00B273B9">
            <w:pPr>
              <w:pStyle w:val="TableParagraph"/>
              <w:spacing w:before="99" w:line="276" w:lineRule="auto"/>
              <w:ind w:left="102"/>
              <w:rPr>
                <w:b/>
                <w:sz w:val="20"/>
              </w:rPr>
            </w:pPr>
            <w:r>
              <w:rPr>
                <w:b/>
                <w:sz w:val="20"/>
              </w:rPr>
              <w:t>Πότε</w:t>
            </w:r>
            <w:r>
              <w:rPr>
                <w:b/>
                <w:spacing w:val="80"/>
                <w:sz w:val="20"/>
              </w:rPr>
              <w:t xml:space="preserve"> </w:t>
            </w:r>
            <w:r>
              <w:rPr>
                <w:b/>
                <w:sz w:val="20"/>
              </w:rPr>
              <w:t>υποβάλλεται</w:t>
            </w:r>
            <w:r>
              <w:rPr>
                <w:b/>
                <w:spacing w:val="80"/>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6405" w14:textId="77777777" w:rsidR="0028661C" w:rsidRDefault="00B273B9">
            <w:pPr>
              <w:pStyle w:val="TableParagraph"/>
              <w:spacing w:before="99" w:line="276" w:lineRule="auto"/>
              <w:ind w:left="102" w:right="63"/>
              <w:rPr>
                <w:b/>
                <w:sz w:val="20"/>
              </w:rPr>
            </w:pPr>
            <w:r>
              <w:rPr>
                <w:sz w:val="20"/>
              </w:rPr>
              <w:t>Οι αιτούντες πρέπει να υποβάλουν την αίτησή τους για επιχορήγηση έως την</w:t>
            </w:r>
            <w:r>
              <w:rPr>
                <w:spacing w:val="22"/>
                <w:sz w:val="20"/>
              </w:rPr>
              <w:t xml:space="preserve"> </w:t>
            </w:r>
            <w:r>
              <w:rPr>
                <w:b/>
                <w:sz w:val="20"/>
              </w:rPr>
              <w:t>1η Μαρτίου στις 17.00.00 (ώρα Βρυξελλών)</w:t>
            </w:r>
          </w:p>
        </w:tc>
      </w:tr>
    </w:tbl>
    <w:p w14:paraId="6C7B6407" w14:textId="77777777" w:rsidR="0028661C" w:rsidRDefault="0028661C">
      <w:pPr>
        <w:pStyle w:val="a3"/>
        <w:spacing w:before="2"/>
        <w:rPr>
          <w:b/>
        </w:rPr>
      </w:pPr>
    </w:p>
    <w:p w14:paraId="6C7B6408" w14:textId="77777777" w:rsidR="0028661C" w:rsidRDefault="00B273B9">
      <w:pPr>
        <w:pStyle w:val="a3"/>
        <w:spacing w:line="276" w:lineRule="auto"/>
        <w:ind w:left="260" w:right="301"/>
        <w:jc w:val="both"/>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6409" w14:textId="77777777" w:rsidR="0028661C" w:rsidRDefault="0028661C">
      <w:pPr>
        <w:pStyle w:val="a3"/>
        <w:spacing w:before="11"/>
        <w:rPr>
          <w:sz w:val="29"/>
        </w:rPr>
      </w:pPr>
    </w:p>
    <w:p w14:paraId="6C7B640A" w14:textId="77777777" w:rsidR="0028661C" w:rsidRDefault="00B273B9">
      <w:pPr>
        <w:pStyle w:val="7"/>
        <w:jc w:val="left"/>
      </w:pPr>
      <w:r>
        <w:t>ΟΡΓΑΝΩΣΗ</w:t>
      </w:r>
      <w:r>
        <w:rPr>
          <w:spacing w:val="-11"/>
        </w:rPr>
        <w:t xml:space="preserve"> </w:t>
      </w:r>
      <w:r>
        <w:rPr>
          <w:spacing w:val="-2"/>
        </w:rPr>
        <w:t>ΣΧΕΔΙΟΥ</w:t>
      </w:r>
    </w:p>
    <w:p w14:paraId="6C7B640B" w14:textId="77777777" w:rsidR="0028661C" w:rsidRDefault="00B273B9">
      <w:pPr>
        <w:pStyle w:val="a3"/>
        <w:spacing w:before="157" w:line="276" w:lineRule="auto"/>
        <w:ind w:left="260" w:right="300"/>
        <w:jc w:val="both"/>
      </w:pPr>
      <w:r>
        <w:t>Οι εκπαιδευτικοί που είναι εφοδιασμένοι με νέες και καινοτόμες μεθο</w:t>
      </w:r>
      <w:r>
        <w:t>δολογίες για την πρόταση περιεχομένου</w:t>
      </w:r>
      <w:r>
        <w:rPr>
          <w:spacing w:val="80"/>
        </w:rPr>
        <w:t xml:space="preserve"> </w:t>
      </w:r>
      <w:r>
        <w:t>σχετικά με την Ευρωπαϊκή Ένωση σε εκπαιδευόμενους θα βοηθήσουν στην εισαγωγή περιεχομένου σχετικά με την Ευρωπαϊκή Ένωση σε δραστηριότητες εντός και εκτός του προγράμματος σπουδών.</w:t>
      </w:r>
    </w:p>
    <w:p w14:paraId="6C7B640C" w14:textId="77777777" w:rsidR="0028661C" w:rsidRDefault="0028661C">
      <w:pPr>
        <w:pStyle w:val="a3"/>
        <w:spacing w:before="4"/>
        <w:rPr>
          <w:sz w:val="16"/>
        </w:rPr>
      </w:pPr>
    </w:p>
    <w:p w14:paraId="6C7B640D" w14:textId="77777777" w:rsidR="0028661C" w:rsidRDefault="00B273B9">
      <w:pPr>
        <w:pStyle w:val="a3"/>
        <w:spacing w:line="276" w:lineRule="auto"/>
        <w:ind w:left="260" w:right="304"/>
        <w:jc w:val="both"/>
      </w:pPr>
      <w:r>
        <w:t>Ίδρυμα/οργανισμός κατάρτισης εκπαιδε</w:t>
      </w:r>
      <w:r>
        <w:t>υτικών: ένας φορέας που στις κύριες δραστηριότητές του περιλαμβάνει την παροχή κατάρτισης σε εκπαιδευτικούς.</w:t>
      </w:r>
    </w:p>
    <w:p w14:paraId="6C7B640E" w14:textId="77777777" w:rsidR="0028661C" w:rsidRDefault="0028661C">
      <w:pPr>
        <w:pStyle w:val="a3"/>
        <w:spacing w:before="6"/>
        <w:rPr>
          <w:sz w:val="16"/>
        </w:rPr>
      </w:pPr>
    </w:p>
    <w:p w14:paraId="6C7B640F" w14:textId="77777777" w:rsidR="0028661C" w:rsidRDefault="00B273B9">
      <w:pPr>
        <w:pStyle w:val="a3"/>
        <w:spacing w:line="276" w:lineRule="auto"/>
        <w:ind w:left="260" w:right="297"/>
        <w:jc w:val="both"/>
      </w:pPr>
      <w:r>
        <w:t xml:space="preserve">Τα «σεμινάρια κατάρτισης εκπαιδευτικών» </w:t>
      </w:r>
      <w:proofErr w:type="spellStart"/>
      <w:r>
        <w:t>Jean</w:t>
      </w:r>
      <w:proofErr w:type="spellEnd"/>
      <w:r>
        <w:t xml:space="preserve"> </w:t>
      </w:r>
      <w:proofErr w:type="spellStart"/>
      <w:r>
        <w:t>Monnet</w:t>
      </w:r>
      <w:proofErr w:type="spellEnd"/>
      <w:r>
        <w:t xml:space="preserve"> θα πρέπει να περιλαμβάνουν την προετοιμασία και την υλοποίηση δραστηριοτήτων κατάρτισης εκπαιδευτικών. Οι εν λόγω δραστηριότητες μπορούν να λάβουν τη μορφή </w:t>
      </w:r>
      <w:proofErr w:type="spellStart"/>
      <w:r>
        <w:t>στοχευμένων</w:t>
      </w:r>
      <w:proofErr w:type="spellEnd"/>
      <w:r>
        <w:t xml:space="preserve"> μαθημάτων ή ενοτήτων, συμπεριλαμβανο</w:t>
      </w:r>
      <w:r>
        <w:t>μένης της εξ αποστάσεως μάθησης (MOOC και/ή δραστηριότητες μικτού τύπου). Τα «σεμινάρια κατάρτισης εκπαιδευτικών» θα πρέπει να είναι τυπικά και, μετά την ολοκλήρωσή τους, θα πρέπει να χορηγείται πιστοποιητικό.</w:t>
      </w:r>
    </w:p>
    <w:p w14:paraId="6C7B6410" w14:textId="77777777" w:rsidR="0028661C" w:rsidRDefault="0028661C">
      <w:pPr>
        <w:spacing w:line="276" w:lineRule="auto"/>
        <w:jc w:val="both"/>
        <w:sectPr w:rsidR="0028661C">
          <w:pgSz w:w="11910" w:h="16840"/>
          <w:pgMar w:top="1380" w:right="780" w:bottom="720" w:left="820" w:header="0" w:footer="528" w:gutter="0"/>
          <w:cols w:space="720"/>
        </w:sectPr>
      </w:pPr>
    </w:p>
    <w:p w14:paraId="6C7B6411" w14:textId="77777777" w:rsidR="0028661C" w:rsidRDefault="00B273B9">
      <w:pPr>
        <w:pStyle w:val="a3"/>
        <w:spacing w:before="43" w:line="276" w:lineRule="auto"/>
        <w:ind w:left="260" w:right="303"/>
        <w:jc w:val="both"/>
      </w:pPr>
      <w:r>
        <w:lastRenderedPageBreak/>
        <w:t>Οι προτεινόμενες δραστηριότη</w:t>
      </w:r>
      <w:r>
        <w:t>τες θα πρέπει επίσης να περιλαμβάνουν την παροχή υποστήριξης στους συμμετέχοντες (π.χ. συνεισφορά στις δαπάνες μετακίνησης και διαβίωσης, παροχή εγχειριδίων και άλλων ειδικών εργαλείων, απαλλαγή από τέλη).</w:t>
      </w:r>
    </w:p>
    <w:p w14:paraId="6C7B6412" w14:textId="77777777" w:rsidR="0028661C" w:rsidRDefault="0028661C">
      <w:pPr>
        <w:pStyle w:val="a3"/>
        <w:spacing w:before="4"/>
        <w:rPr>
          <w:sz w:val="16"/>
        </w:rPr>
      </w:pPr>
    </w:p>
    <w:p w14:paraId="6C7B6413" w14:textId="77777777" w:rsidR="0028661C" w:rsidRDefault="00B273B9">
      <w:pPr>
        <w:pStyle w:val="a3"/>
        <w:ind w:left="260"/>
      </w:pPr>
      <w:r>
        <w:t>Τα</w:t>
      </w:r>
      <w:r>
        <w:rPr>
          <w:spacing w:val="-8"/>
        </w:rPr>
        <w:t xml:space="preserve"> </w:t>
      </w:r>
      <w:r>
        <w:t>«σεμινάρια</w:t>
      </w:r>
      <w:r>
        <w:rPr>
          <w:spacing w:val="-7"/>
        </w:rPr>
        <w:t xml:space="preserve"> </w:t>
      </w:r>
      <w:r>
        <w:t>κατάρτισης</w:t>
      </w:r>
      <w:r>
        <w:rPr>
          <w:spacing w:val="-8"/>
        </w:rPr>
        <w:t xml:space="preserve"> </w:t>
      </w:r>
      <w:r>
        <w:t>εκπαιδευτικών»</w:t>
      </w:r>
      <w:r>
        <w:rPr>
          <w:spacing w:val="-7"/>
        </w:rPr>
        <w:t xml:space="preserve"> </w:t>
      </w:r>
      <w:proofErr w:type="spellStart"/>
      <w:r>
        <w:t>Jean</w:t>
      </w:r>
      <w:proofErr w:type="spellEnd"/>
      <w:r>
        <w:rPr>
          <w:spacing w:val="-5"/>
        </w:rPr>
        <w:t xml:space="preserve"> </w:t>
      </w:r>
      <w:proofErr w:type="spellStart"/>
      <w:r>
        <w:t>Monn</w:t>
      </w:r>
      <w:r>
        <w:t>et</w:t>
      </w:r>
      <w:proofErr w:type="spellEnd"/>
      <w:r>
        <w:rPr>
          <w:spacing w:val="-7"/>
        </w:rPr>
        <w:t xml:space="preserve"> </w:t>
      </w:r>
      <w:r>
        <w:t>πρέπει</w:t>
      </w:r>
      <w:r>
        <w:rPr>
          <w:spacing w:val="-7"/>
        </w:rPr>
        <w:t xml:space="preserve"> </w:t>
      </w:r>
      <w:r>
        <w:t>να</w:t>
      </w:r>
      <w:r>
        <w:rPr>
          <w:spacing w:val="-7"/>
        </w:rPr>
        <w:t xml:space="preserve"> </w:t>
      </w:r>
      <w:r>
        <w:t>λαμβάνουν</w:t>
      </w:r>
      <w:r>
        <w:rPr>
          <w:spacing w:val="-8"/>
        </w:rPr>
        <w:t xml:space="preserve"> </w:t>
      </w:r>
      <w:r>
        <w:t>μία</w:t>
      </w:r>
      <w:r>
        <w:rPr>
          <w:spacing w:val="-7"/>
        </w:rPr>
        <w:t xml:space="preserve"> </w:t>
      </w:r>
      <w:r>
        <w:t>από</w:t>
      </w:r>
      <w:r>
        <w:rPr>
          <w:spacing w:val="-4"/>
        </w:rPr>
        <w:t xml:space="preserve"> </w:t>
      </w:r>
      <w:r>
        <w:t>τις</w:t>
      </w:r>
      <w:r>
        <w:rPr>
          <w:spacing w:val="-7"/>
        </w:rPr>
        <w:t xml:space="preserve"> </w:t>
      </w:r>
      <w:r>
        <w:t>παρακάτω</w:t>
      </w:r>
      <w:r>
        <w:rPr>
          <w:spacing w:val="-6"/>
        </w:rPr>
        <w:t xml:space="preserve"> </w:t>
      </w:r>
      <w:r>
        <w:rPr>
          <w:spacing w:val="-2"/>
        </w:rPr>
        <w:t>μορφές:</w:t>
      </w:r>
    </w:p>
    <w:p w14:paraId="6C7B6414" w14:textId="77777777" w:rsidR="0028661C" w:rsidRDefault="0028661C">
      <w:pPr>
        <w:pStyle w:val="a3"/>
        <w:spacing w:before="5"/>
        <w:rPr>
          <w:sz w:val="19"/>
        </w:rPr>
      </w:pPr>
    </w:p>
    <w:p w14:paraId="6C7B6415" w14:textId="77777777" w:rsidR="0028661C" w:rsidRDefault="00B273B9">
      <w:pPr>
        <w:pStyle w:val="a5"/>
        <w:numPr>
          <w:ilvl w:val="0"/>
          <w:numId w:val="56"/>
        </w:numPr>
        <w:tabs>
          <w:tab w:val="left" w:pos="1035"/>
          <w:tab w:val="left" w:pos="1036"/>
        </w:tabs>
        <w:spacing w:before="1"/>
        <w:ind w:hanging="361"/>
        <w:jc w:val="left"/>
        <w:rPr>
          <w:sz w:val="20"/>
        </w:rPr>
      </w:pPr>
      <w:r>
        <w:rPr>
          <w:sz w:val="20"/>
        </w:rPr>
        <w:t>κατάρτιση</w:t>
      </w:r>
      <w:r>
        <w:rPr>
          <w:spacing w:val="-8"/>
          <w:sz w:val="20"/>
        </w:rPr>
        <w:t xml:space="preserve"> </w:t>
      </w:r>
      <w:r>
        <w:rPr>
          <w:sz w:val="20"/>
        </w:rPr>
        <w:t>σε</w:t>
      </w:r>
      <w:r>
        <w:rPr>
          <w:spacing w:val="-7"/>
          <w:sz w:val="20"/>
        </w:rPr>
        <w:t xml:space="preserve"> </w:t>
      </w:r>
      <w:r>
        <w:rPr>
          <w:sz w:val="20"/>
        </w:rPr>
        <w:t>μεθοδολογίες</w:t>
      </w:r>
      <w:r>
        <w:rPr>
          <w:spacing w:val="-8"/>
          <w:sz w:val="20"/>
        </w:rPr>
        <w:t xml:space="preserve"> </w:t>
      </w:r>
      <w:r>
        <w:rPr>
          <w:sz w:val="20"/>
        </w:rPr>
        <w:t>διδασκαλίας</w:t>
      </w:r>
      <w:r>
        <w:rPr>
          <w:spacing w:val="-8"/>
          <w:sz w:val="20"/>
        </w:rPr>
        <w:t xml:space="preserve"> </w:t>
      </w:r>
      <w:r>
        <w:rPr>
          <w:sz w:val="20"/>
        </w:rPr>
        <w:t>για</w:t>
      </w:r>
      <w:r>
        <w:rPr>
          <w:spacing w:val="-6"/>
          <w:sz w:val="20"/>
        </w:rPr>
        <w:t xml:space="preserve"> </w:t>
      </w:r>
      <w:r>
        <w:rPr>
          <w:sz w:val="20"/>
        </w:rPr>
        <w:t>την</w:t>
      </w:r>
      <w:r>
        <w:rPr>
          <w:spacing w:val="-5"/>
          <w:sz w:val="20"/>
        </w:rPr>
        <w:t xml:space="preserve"> </w:t>
      </w:r>
      <w:r>
        <w:rPr>
          <w:sz w:val="20"/>
        </w:rPr>
        <w:t>προσέγγιση</w:t>
      </w:r>
      <w:r>
        <w:rPr>
          <w:spacing w:val="-7"/>
          <w:sz w:val="20"/>
        </w:rPr>
        <w:t xml:space="preserve"> </w:t>
      </w:r>
      <w:r>
        <w:rPr>
          <w:sz w:val="20"/>
        </w:rPr>
        <w:t>θεμάτων</w:t>
      </w:r>
      <w:r>
        <w:rPr>
          <w:spacing w:val="-8"/>
          <w:sz w:val="20"/>
        </w:rPr>
        <w:t xml:space="preserve"> </w:t>
      </w:r>
      <w:r>
        <w:rPr>
          <w:sz w:val="20"/>
        </w:rPr>
        <w:t>που</w:t>
      </w:r>
      <w:r>
        <w:rPr>
          <w:spacing w:val="-7"/>
          <w:sz w:val="20"/>
        </w:rPr>
        <w:t xml:space="preserve"> </w:t>
      </w:r>
      <w:r>
        <w:rPr>
          <w:sz w:val="20"/>
        </w:rPr>
        <w:t>αφορούν</w:t>
      </w:r>
      <w:r>
        <w:rPr>
          <w:spacing w:val="-9"/>
          <w:sz w:val="20"/>
        </w:rPr>
        <w:t xml:space="preserve"> </w:t>
      </w:r>
      <w:r>
        <w:rPr>
          <w:sz w:val="20"/>
        </w:rPr>
        <w:t>την</w:t>
      </w:r>
      <w:r>
        <w:rPr>
          <w:spacing w:val="-5"/>
          <w:sz w:val="20"/>
        </w:rPr>
        <w:t xml:space="preserve"> </w:t>
      </w:r>
      <w:r>
        <w:rPr>
          <w:sz w:val="20"/>
        </w:rPr>
        <w:t>Ευρωπαϊκή</w:t>
      </w:r>
      <w:r>
        <w:rPr>
          <w:spacing w:val="-7"/>
          <w:sz w:val="20"/>
        </w:rPr>
        <w:t xml:space="preserve"> </w:t>
      </w:r>
      <w:r>
        <w:rPr>
          <w:spacing w:val="-2"/>
          <w:sz w:val="20"/>
        </w:rPr>
        <w:t>Ένωση·</w:t>
      </w:r>
    </w:p>
    <w:p w14:paraId="6C7B6416" w14:textId="77777777" w:rsidR="0028661C" w:rsidRDefault="00B273B9">
      <w:pPr>
        <w:pStyle w:val="a5"/>
        <w:numPr>
          <w:ilvl w:val="0"/>
          <w:numId w:val="56"/>
        </w:numPr>
        <w:tabs>
          <w:tab w:val="left" w:pos="1035"/>
          <w:tab w:val="left" w:pos="1036"/>
        </w:tabs>
        <w:spacing w:before="16"/>
        <w:ind w:hanging="361"/>
        <w:jc w:val="left"/>
        <w:rPr>
          <w:sz w:val="20"/>
        </w:rPr>
      </w:pPr>
      <w:r>
        <w:rPr>
          <w:sz w:val="20"/>
        </w:rPr>
        <w:t>κατάρτιση</w:t>
      </w:r>
      <w:r>
        <w:rPr>
          <w:spacing w:val="-6"/>
          <w:sz w:val="20"/>
        </w:rPr>
        <w:t xml:space="preserve"> </w:t>
      </w:r>
      <w:r>
        <w:rPr>
          <w:sz w:val="20"/>
        </w:rPr>
        <w:t>σε</w:t>
      </w:r>
      <w:r>
        <w:rPr>
          <w:spacing w:val="-6"/>
          <w:sz w:val="20"/>
        </w:rPr>
        <w:t xml:space="preserve"> </w:t>
      </w:r>
      <w:r>
        <w:rPr>
          <w:sz w:val="20"/>
        </w:rPr>
        <w:t>θέματα</w:t>
      </w:r>
      <w:r>
        <w:rPr>
          <w:spacing w:val="-6"/>
          <w:sz w:val="20"/>
        </w:rPr>
        <w:t xml:space="preserve"> </w:t>
      </w:r>
      <w:r>
        <w:rPr>
          <w:sz w:val="20"/>
        </w:rPr>
        <w:t>που</w:t>
      </w:r>
      <w:r>
        <w:rPr>
          <w:spacing w:val="-5"/>
          <w:sz w:val="20"/>
        </w:rPr>
        <w:t xml:space="preserve"> </w:t>
      </w:r>
      <w:r>
        <w:rPr>
          <w:sz w:val="20"/>
        </w:rPr>
        <w:t>αφορούν</w:t>
      </w:r>
      <w:r>
        <w:rPr>
          <w:spacing w:val="-7"/>
          <w:sz w:val="20"/>
        </w:rPr>
        <w:t xml:space="preserve"> </w:t>
      </w:r>
      <w:r>
        <w:rPr>
          <w:sz w:val="20"/>
        </w:rPr>
        <w:t>την</w:t>
      </w:r>
      <w:r>
        <w:rPr>
          <w:spacing w:val="-6"/>
          <w:sz w:val="20"/>
        </w:rPr>
        <w:t xml:space="preserve"> </w:t>
      </w:r>
      <w:r>
        <w:rPr>
          <w:sz w:val="20"/>
        </w:rPr>
        <w:t>Ευρωπαϊκή</w:t>
      </w:r>
      <w:r>
        <w:rPr>
          <w:spacing w:val="-6"/>
          <w:sz w:val="20"/>
        </w:rPr>
        <w:t xml:space="preserve"> </w:t>
      </w:r>
      <w:r>
        <w:rPr>
          <w:spacing w:val="-2"/>
          <w:sz w:val="20"/>
        </w:rPr>
        <w:t>Ένωση·</w:t>
      </w:r>
    </w:p>
    <w:p w14:paraId="6C7B6417" w14:textId="77777777" w:rsidR="0028661C" w:rsidRDefault="00B273B9">
      <w:pPr>
        <w:pStyle w:val="a5"/>
        <w:numPr>
          <w:ilvl w:val="0"/>
          <w:numId w:val="56"/>
        </w:numPr>
        <w:tabs>
          <w:tab w:val="left" w:pos="1035"/>
          <w:tab w:val="left" w:pos="1036"/>
        </w:tabs>
        <w:spacing w:before="14" w:line="256" w:lineRule="auto"/>
        <w:ind w:right="309"/>
        <w:jc w:val="left"/>
        <w:rPr>
          <w:sz w:val="20"/>
        </w:rPr>
      </w:pPr>
      <w:r>
        <w:rPr>
          <w:sz w:val="20"/>
        </w:rPr>
        <w:t>εμπειρίες μάθησης σχετικά με θέματα που αφορούν την Ευρωπαϊκή Ένωση, οι οποίες συμπληρώνουν ήδη</w:t>
      </w:r>
      <w:r>
        <w:rPr>
          <w:spacing w:val="40"/>
          <w:sz w:val="20"/>
        </w:rPr>
        <w:t xml:space="preserve"> </w:t>
      </w:r>
      <w:r>
        <w:rPr>
          <w:sz w:val="20"/>
        </w:rPr>
        <w:t>υφιστάμενα μαθήματα (συνεργατική μάθηση μεταξύ τάξεων, συνδιδασκαλία)·</w:t>
      </w:r>
    </w:p>
    <w:p w14:paraId="6C7B6418" w14:textId="77777777" w:rsidR="0028661C" w:rsidRDefault="00B273B9">
      <w:pPr>
        <w:pStyle w:val="a5"/>
        <w:numPr>
          <w:ilvl w:val="0"/>
          <w:numId w:val="56"/>
        </w:numPr>
        <w:tabs>
          <w:tab w:val="left" w:pos="1035"/>
          <w:tab w:val="left" w:pos="1036"/>
        </w:tabs>
        <w:spacing w:line="254" w:lineRule="auto"/>
        <w:ind w:right="305"/>
        <w:jc w:val="left"/>
        <w:rPr>
          <w:sz w:val="20"/>
        </w:rPr>
      </w:pPr>
      <w:r>
        <w:rPr>
          <w:sz w:val="20"/>
        </w:rPr>
        <w:t>σεμινάρια,</w:t>
      </w:r>
      <w:r>
        <w:rPr>
          <w:spacing w:val="40"/>
          <w:sz w:val="20"/>
        </w:rPr>
        <w:t xml:space="preserve"> </w:t>
      </w:r>
      <w:r>
        <w:rPr>
          <w:sz w:val="20"/>
        </w:rPr>
        <w:t>θερινά</w:t>
      </w:r>
      <w:r>
        <w:rPr>
          <w:spacing w:val="40"/>
          <w:sz w:val="20"/>
        </w:rPr>
        <w:t xml:space="preserve"> </w:t>
      </w:r>
      <w:r>
        <w:rPr>
          <w:sz w:val="20"/>
        </w:rPr>
        <w:t>και</w:t>
      </w:r>
      <w:r>
        <w:rPr>
          <w:spacing w:val="40"/>
          <w:sz w:val="20"/>
        </w:rPr>
        <w:t xml:space="preserve"> </w:t>
      </w:r>
      <w:r>
        <w:rPr>
          <w:sz w:val="20"/>
        </w:rPr>
        <w:t>εντατικά</w:t>
      </w:r>
      <w:r>
        <w:rPr>
          <w:spacing w:val="40"/>
          <w:sz w:val="20"/>
        </w:rPr>
        <w:t xml:space="preserve"> </w:t>
      </w:r>
      <w:r>
        <w:rPr>
          <w:sz w:val="20"/>
        </w:rPr>
        <w:t>μαθήματα,</w:t>
      </w:r>
      <w:r>
        <w:rPr>
          <w:spacing w:val="40"/>
          <w:sz w:val="20"/>
        </w:rPr>
        <w:t xml:space="preserve"> </w:t>
      </w:r>
      <w:r>
        <w:rPr>
          <w:sz w:val="20"/>
        </w:rPr>
        <w:t>άλλα</w:t>
      </w:r>
      <w:r>
        <w:rPr>
          <w:spacing w:val="40"/>
          <w:sz w:val="20"/>
        </w:rPr>
        <w:t xml:space="preserve"> </w:t>
      </w:r>
      <w:r>
        <w:rPr>
          <w:sz w:val="20"/>
        </w:rPr>
        <w:t>είδη</w:t>
      </w:r>
      <w:r>
        <w:rPr>
          <w:spacing w:val="40"/>
          <w:sz w:val="20"/>
        </w:rPr>
        <w:t xml:space="preserve"> </w:t>
      </w:r>
      <w:r>
        <w:rPr>
          <w:sz w:val="20"/>
        </w:rPr>
        <w:t>εμπειριών</w:t>
      </w:r>
      <w:r>
        <w:rPr>
          <w:spacing w:val="40"/>
          <w:sz w:val="20"/>
        </w:rPr>
        <w:t xml:space="preserve"> </w:t>
      </w:r>
      <w:r>
        <w:rPr>
          <w:sz w:val="20"/>
        </w:rPr>
        <w:t>που</w:t>
      </w:r>
      <w:r>
        <w:rPr>
          <w:spacing w:val="40"/>
          <w:sz w:val="20"/>
        </w:rPr>
        <w:t xml:space="preserve"> </w:t>
      </w:r>
      <w:r>
        <w:rPr>
          <w:sz w:val="20"/>
        </w:rPr>
        <w:t>αφορούν</w:t>
      </w:r>
      <w:r>
        <w:rPr>
          <w:spacing w:val="40"/>
          <w:sz w:val="20"/>
        </w:rPr>
        <w:t xml:space="preserve"> </w:t>
      </w:r>
      <w:r>
        <w:rPr>
          <w:sz w:val="20"/>
        </w:rPr>
        <w:t>την</w:t>
      </w:r>
      <w:r>
        <w:rPr>
          <w:spacing w:val="40"/>
          <w:sz w:val="20"/>
        </w:rPr>
        <w:t xml:space="preserve"> </w:t>
      </w:r>
      <w:r>
        <w:rPr>
          <w:sz w:val="20"/>
        </w:rPr>
        <w:t>ΕΕ</w:t>
      </w:r>
      <w:r>
        <w:rPr>
          <w:spacing w:val="40"/>
          <w:sz w:val="20"/>
        </w:rPr>
        <w:t xml:space="preserve"> </w:t>
      </w:r>
      <w:r>
        <w:rPr>
          <w:sz w:val="20"/>
        </w:rPr>
        <w:t>και</w:t>
      </w:r>
      <w:r>
        <w:rPr>
          <w:spacing w:val="40"/>
          <w:sz w:val="20"/>
        </w:rPr>
        <w:t xml:space="preserve"> </w:t>
      </w:r>
      <w:r>
        <w:rPr>
          <w:sz w:val="20"/>
        </w:rPr>
        <w:t>στις</w:t>
      </w:r>
      <w:r>
        <w:rPr>
          <w:spacing w:val="40"/>
          <w:sz w:val="20"/>
        </w:rPr>
        <w:t xml:space="preserve"> </w:t>
      </w:r>
      <w:r>
        <w:rPr>
          <w:sz w:val="20"/>
        </w:rPr>
        <w:t>οποίες συμμετέχουν άλλα ενδιαφερόμενα μέρη.</w:t>
      </w:r>
    </w:p>
    <w:p w14:paraId="6C7B6419" w14:textId="77777777" w:rsidR="0028661C" w:rsidRDefault="00B273B9">
      <w:pPr>
        <w:pStyle w:val="a3"/>
        <w:spacing w:before="164"/>
        <w:ind w:left="260"/>
      </w:pPr>
      <w:r>
        <w:t>Τα</w:t>
      </w:r>
      <w:r>
        <w:rPr>
          <w:spacing w:val="-10"/>
        </w:rPr>
        <w:t xml:space="preserve"> </w:t>
      </w:r>
      <w:r>
        <w:t>παραπάνω</w:t>
      </w:r>
      <w:r>
        <w:rPr>
          <w:spacing w:val="-9"/>
        </w:rPr>
        <w:t xml:space="preserve"> </w:t>
      </w:r>
      <w:r>
        <w:t>μπορούν</w:t>
      </w:r>
      <w:r>
        <w:rPr>
          <w:spacing w:val="-10"/>
        </w:rPr>
        <w:t xml:space="preserve"> </w:t>
      </w:r>
      <w:r>
        <w:t>να</w:t>
      </w:r>
      <w:r>
        <w:rPr>
          <w:spacing w:val="-10"/>
        </w:rPr>
        <w:t xml:space="preserve"> </w:t>
      </w:r>
      <w:r>
        <w:t>πραγματοποιούνται</w:t>
      </w:r>
      <w:r>
        <w:rPr>
          <w:spacing w:val="-9"/>
        </w:rPr>
        <w:t xml:space="preserve"> </w:t>
      </w:r>
      <w:r>
        <w:rPr>
          <w:spacing w:val="-2"/>
        </w:rPr>
        <w:t>μέσω:</w:t>
      </w:r>
    </w:p>
    <w:p w14:paraId="6C7B641A" w14:textId="77777777" w:rsidR="0028661C" w:rsidRDefault="0028661C">
      <w:pPr>
        <w:pStyle w:val="a3"/>
        <w:spacing w:before="3"/>
        <w:rPr>
          <w:sz w:val="19"/>
        </w:rPr>
      </w:pPr>
    </w:p>
    <w:p w14:paraId="6C7B641B" w14:textId="77777777" w:rsidR="0028661C" w:rsidRDefault="00B273B9">
      <w:pPr>
        <w:pStyle w:val="a5"/>
        <w:numPr>
          <w:ilvl w:val="0"/>
          <w:numId w:val="56"/>
        </w:numPr>
        <w:tabs>
          <w:tab w:val="left" w:pos="1035"/>
          <w:tab w:val="left" w:pos="1036"/>
        </w:tabs>
        <w:ind w:hanging="361"/>
        <w:jc w:val="left"/>
        <w:rPr>
          <w:sz w:val="20"/>
        </w:rPr>
      </w:pPr>
      <w:r>
        <w:rPr>
          <w:sz w:val="20"/>
        </w:rPr>
        <w:t>της</w:t>
      </w:r>
      <w:r>
        <w:rPr>
          <w:spacing w:val="-6"/>
          <w:sz w:val="20"/>
        </w:rPr>
        <w:t xml:space="preserve"> </w:t>
      </w:r>
      <w:r>
        <w:rPr>
          <w:sz w:val="20"/>
        </w:rPr>
        <w:t>παροχής</w:t>
      </w:r>
      <w:r>
        <w:rPr>
          <w:spacing w:val="-6"/>
          <w:sz w:val="20"/>
        </w:rPr>
        <w:t xml:space="preserve"> </w:t>
      </w:r>
      <w:r>
        <w:rPr>
          <w:sz w:val="20"/>
        </w:rPr>
        <w:t>ad</w:t>
      </w:r>
      <w:r>
        <w:rPr>
          <w:spacing w:val="-5"/>
          <w:sz w:val="20"/>
        </w:rPr>
        <w:t xml:space="preserve"> </w:t>
      </w:r>
      <w:r>
        <w:rPr>
          <w:sz w:val="20"/>
        </w:rPr>
        <w:t>hoc</w:t>
      </w:r>
      <w:r>
        <w:rPr>
          <w:spacing w:val="-6"/>
          <w:sz w:val="20"/>
        </w:rPr>
        <w:t xml:space="preserve"> </w:t>
      </w:r>
      <w:r>
        <w:rPr>
          <w:sz w:val="20"/>
        </w:rPr>
        <w:t>καθοδήγησης</w:t>
      </w:r>
      <w:r>
        <w:rPr>
          <w:spacing w:val="-6"/>
          <w:sz w:val="20"/>
        </w:rPr>
        <w:t xml:space="preserve"> </w:t>
      </w:r>
      <w:r>
        <w:rPr>
          <w:sz w:val="20"/>
        </w:rPr>
        <w:t>για</w:t>
      </w:r>
      <w:r>
        <w:rPr>
          <w:spacing w:val="-6"/>
          <w:sz w:val="20"/>
        </w:rPr>
        <w:t xml:space="preserve"> </w:t>
      </w:r>
      <w:r>
        <w:rPr>
          <w:sz w:val="20"/>
        </w:rPr>
        <w:t>την</w:t>
      </w:r>
      <w:r>
        <w:rPr>
          <w:spacing w:val="-6"/>
          <w:sz w:val="20"/>
        </w:rPr>
        <w:t xml:space="preserve"> </w:t>
      </w:r>
      <w:r>
        <w:rPr>
          <w:sz w:val="20"/>
        </w:rPr>
        <w:t>επιλογή</w:t>
      </w:r>
      <w:r>
        <w:rPr>
          <w:spacing w:val="-5"/>
          <w:sz w:val="20"/>
        </w:rPr>
        <w:t xml:space="preserve"> </w:t>
      </w:r>
      <w:r>
        <w:rPr>
          <w:sz w:val="20"/>
        </w:rPr>
        <w:t>της</w:t>
      </w:r>
      <w:r>
        <w:rPr>
          <w:spacing w:val="-6"/>
          <w:sz w:val="20"/>
        </w:rPr>
        <w:t xml:space="preserve"> </w:t>
      </w:r>
      <w:r>
        <w:rPr>
          <w:spacing w:val="-2"/>
          <w:sz w:val="20"/>
        </w:rPr>
        <w:t>κατάρτισης·</w:t>
      </w:r>
    </w:p>
    <w:p w14:paraId="6C7B641C" w14:textId="77777777" w:rsidR="0028661C" w:rsidRDefault="00B273B9">
      <w:pPr>
        <w:pStyle w:val="a5"/>
        <w:numPr>
          <w:ilvl w:val="0"/>
          <w:numId w:val="56"/>
        </w:numPr>
        <w:tabs>
          <w:tab w:val="left" w:pos="1035"/>
          <w:tab w:val="left" w:pos="1036"/>
        </w:tabs>
        <w:spacing w:before="16"/>
        <w:ind w:hanging="361"/>
        <w:jc w:val="left"/>
        <w:rPr>
          <w:sz w:val="20"/>
        </w:rPr>
      </w:pPr>
      <w:r>
        <w:rPr>
          <w:sz w:val="20"/>
        </w:rPr>
        <w:t>της</w:t>
      </w:r>
      <w:r>
        <w:rPr>
          <w:spacing w:val="-8"/>
          <w:sz w:val="20"/>
        </w:rPr>
        <w:t xml:space="preserve"> </w:t>
      </w:r>
      <w:r>
        <w:rPr>
          <w:sz w:val="20"/>
        </w:rPr>
        <w:t>κατάρτισης</w:t>
      </w:r>
      <w:r>
        <w:rPr>
          <w:spacing w:val="-7"/>
          <w:sz w:val="20"/>
        </w:rPr>
        <w:t xml:space="preserve"> </w:t>
      </w:r>
      <w:r>
        <w:rPr>
          <w:sz w:val="20"/>
        </w:rPr>
        <w:t>με</w:t>
      </w:r>
      <w:r>
        <w:rPr>
          <w:spacing w:val="-7"/>
          <w:sz w:val="20"/>
        </w:rPr>
        <w:t xml:space="preserve"> </w:t>
      </w:r>
      <w:r>
        <w:rPr>
          <w:sz w:val="20"/>
        </w:rPr>
        <w:t>φυσική</w:t>
      </w:r>
      <w:r>
        <w:rPr>
          <w:spacing w:val="-6"/>
          <w:sz w:val="20"/>
        </w:rPr>
        <w:t xml:space="preserve"> </w:t>
      </w:r>
      <w:r>
        <w:rPr>
          <w:sz w:val="20"/>
        </w:rPr>
        <w:t>και</w:t>
      </w:r>
      <w:r>
        <w:rPr>
          <w:spacing w:val="-7"/>
          <w:sz w:val="20"/>
        </w:rPr>
        <w:t xml:space="preserve"> </w:t>
      </w:r>
      <w:r>
        <w:rPr>
          <w:sz w:val="20"/>
        </w:rPr>
        <w:t>διαδικτυακή</w:t>
      </w:r>
      <w:r>
        <w:rPr>
          <w:spacing w:val="-6"/>
          <w:sz w:val="20"/>
        </w:rPr>
        <w:t xml:space="preserve"> </w:t>
      </w:r>
      <w:r>
        <w:rPr>
          <w:sz w:val="20"/>
        </w:rPr>
        <w:t>παρουσία</w:t>
      </w:r>
      <w:r>
        <w:rPr>
          <w:spacing w:val="-7"/>
          <w:sz w:val="20"/>
        </w:rPr>
        <w:t xml:space="preserve"> </w:t>
      </w:r>
      <w:r>
        <w:rPr>
          <w:sz w:val="20"/>
        </w:rPr>
        <w:t>και/ή</w:t>
      </w:r>
      <w:r>
        <w:rPr>
          <w:spacing w:val="-6"/>
          <w:sz w:val="20"/>
        </w:rPr>
        <w:t xml:space="preserve"> </w:t>
      </w:r>
      <w:r>
        <w:rPr>
          <w:sz w:val="20"/>
        </w:rPr>
        <w:t>της</w:t>
      </w:r>
      <w:r>
        <w:rPr>
          <w:spacing w:val="-7"/>
          <w:sz w:val="20"/>
        </w:rPr>
        <w:t xml:space="preserve"> </w:t>
      </w:r>
      <w:r>
        <w:rPr>
          <w:sz w:val="20"/>
        </w:rPr>
        <w:t>μικτής</w:t>
      </w:r>
      <w:r>
        <w:rPr>
          <w:spacing w:val="-8"/>
          <w:sz w:val="20"/>
        </w:rPr>
        <w:t xml:space="preserve"> </w:t>
      </w:r>
      <w:r>
        <w:rPr>
          <w:spacing w:val="-2"/>
          <w:sz w:val="20"/>
        </w:rPr>
        <w:t>κατάρτισης.</w:t>
      </w:r>
    </w:p>
    <w:p w14:paraId="6C7B641D" w14:textId="77777777" w:rsidR="0028661C" w:rsidRDefault="0028661C">
      <w:pPr>
        <w:pStyle w:val="a3"/>
        <w:rPr>
          <w:sz w:val="24"/>
        </w:rPr>
      </w:pPr>
    </w:p>
    <w:p w14:paraId="6C7B641E" w14:textId="77777777" w:rsidR="0028661C" w:rsidRDefault="0028661C">
      <w:pPr>
        <w:pStyle w:val="a3"/>
        <w:spacing w:before="12"/>
        <w:rPr>
          <w:sz w:val="29"/>
        </w:rPr>
      </w:pPr>
    </w:p>
    <w:p w14:paraId="6C7B641F" w14:textId="77777777" w:rsidR="0028661C" w:rsidRDefault="00B273B9">
      <w:pPr>
        <w:pStyle w:val="7"/>
        <w:jc w:val="left"/>
      </w:pPr>
      <w:r>
        <w:rPr>
          <w:w w:val="95"/>
        </w:rPr>
        <w:t>ΑΝΑΜΕΝΟΜΕΝΟΣ</w:t>
      </w:r>
      <w:r>
        <w:rPr>
          <w:spacing w:val="58"/>
        </w:rPr>
        <w:t xml:space="preserve"> </w:t>
      </w:r>
      <w:r>
        <w:rPr>
          <w:spacing w:val="-2"/>
        </w:rPr>
        <w:t>ΑΝΤΙΚΤΥΠΟΣ</w:t>
      </w:r>
    </w:p>
    <w:p w14:paraId="6C7B6420" w14:textId="77777777" w:rsidR="0028661C" w:rsidRDefault="00B273B9">
      <w:pPr>
        <w:pStyle w:val="8"/>
        <w:spacing w:before="156"/>
      </w:pPr>
      <w:r>
        <w:rPr>
          <w:spacing w:val="-2"/>
        </w:rPr>
        <w:t>Ποσοτικός</w:t>
      </w:r>
    </w:p>
    <w:p w14:paraId="6C7B6421" w14:textId="77777777" w:rsidR="0028661C" w:rsidRDefault="0028661C">
      <w:pPr>
        <w:pStyle w:val="a3"/>
        <w:spacing w:before="6"/>
        <w:rPr>
          <w:b/>
          <w:sz w:val="19"/>
        </w:rPr>
      </w:pPr>
    </w:p>
    <w:p w14:paraId="6C7B6422" w14:textId="77777777" w:rsidR="0028661C" w:rsidRDefault="00B273B9">
      <w:pPr>
        <w:pStyle w:val="a5"/>
        <w:numPr>
          <w:ilvl w:val="0"/>
          <w:numId w:val="56"/>
        </w:numPr>
        <w:tabs>
          <w:tab w:val="left" w:pos="1035"/>
          <w:tab w:val="left" w:pos="1036"/>
        </w:tabs>
        <w:ind w:hanging="361"/>
        <w:jc w:val="left"/>
        <w:rPr>
          <w:sz w:val="20"/>
        </w:rPr>
      </w:pPr>
      <w:r>
        <w:rPr>
          <w:sz w:val="20"/>
        </w:rPr>
        <w:t>αριθμός</w:t>
      </w:r>
      <w:r>
        <w:rPr>
          <w:spacing w:val="-7"/>
          <w:sz w:val="20"/>
        </w:rPr>
        <w:t xml:space="preserve"> </w:t>
      </w:r>
      <w:r>
        <w:rPr>
          <w:sz w:val="20"/>
        </w:rPr>
        <w:t>δικαιούχων</w:t>
      </w:r>
      <w:r>
        <w:rPr>
          <w:spacing w:val="-6"/>
          <w:sz w:val="20"/>
        </w:rPr>
        <w:t xml:space="preserve"> </w:t>
      </w:r>
      <w:r>
        <w:rPr>
          <w:sz w:val="20"/>
        </w:rPr>
        <w:t>από</w:t>
      </w:r>
      <w:r>
        <w:rPr>
          <w:spacing w:val="-6"/>
          <w:sz w:val="20"/>
        </w:rPr>
        <w:t xml:space="preserve"> </w:t>
      </w:r>
      <w:r>
        <w:rPr>
          <w:sz w:val="20"/>
        </w:rPr>
        <w:t>κράτος</w:t>
      </w:r>
      <w:r>
        <w:rPr>
          <w:spacing w:val="-5"/>
          <w:sz w:val="20"/>
        </w:rPr>
        <w:t xml:space="preserve"> </w:t>
      </w:r>
      <w:r>
        <w:rPr>
          <w:sz w:val="20"/>
        </w:rPr>
        <w:t>μέλος</w:t>
      </w:r>
      <w:r>
        <w:rPr>
          <w:spacing w:val="-6"/>
          <w:sz w:val="20"/>
        </w:rPr>
        <w:t xml:space="preserve"> </w:t>
      </w:r>
      <w:r>
        <w:rPr>
          <w:sz w:val="20"/>
        </w:rPr>
        <w:t>της</w:t>
      </w:r>
      <w:r>
        <w:rPr>
          <w:spacing w:val="-7"/>
          <w:sz w:val="20"/>
        </w:rPr>
        <w:t xml:space="preserve"> </w:t>
      </w:r>
      <w:r>
        <w:rPr>
          <w:sz w:val="20"/>
        </w:rPr>
        <w:t>ΕΕ</w:t>
      </w:r>
      <w:r>
        <w:rPr>
          <w:spacing w:val="-5"/>
          <w:sz w:val="20"/>
        </w:rPr>
        <w:t xml:space="preserve"> </w:t>
      </w:r>
      <w:r>
        <w:rPr>
          <w:sz w:val="20"/>
        </w:rPr>
        <w:t>ή</w:t>
      </w:r>
      <w:r>
        <w:rPr>
          <w:spacing w:val="-5"/>
          <w:sz w:val="20"/>
        </w:rPr>
        <w:t xml:space="preserve"> </w:t>
      </w:r>
      <w:r>
        <w:rPr>
          <w:sz w:val="20"/>
        </w:rPr>
        <w:t>τρίτη</w:t>
      </w:r>
      <w:r>
        <w:rPr>
          <w:spacing w:val="-5"/>
          <w:sz w:val="20"/>
        </w:rPr>
        <w:t xml:space="preserve"> </w:t>
      </w:r>
      <w:r>
        <w:rPr>
          <w:sz w:val="20"/>
        </w:rPr>
        <w:t>χώρα</w:t>
      </w:r>
      <w:r>
        <w:rPr>
          <w:spacing w:val="-5"/>
          <w:sz w:val="20"/>
        </w:rPr>
        <w:t xml:space="preserve"> </w:t>
      </w:r>
      <w:r>
        <w:rPr>
          <w:sz w:val="20"/>
        </w:rPr>
        <w:t>συνδεδεμένη</w:t>
      </w:r>
      <w:r>
        <w:rPr>
          <w:spacing w:val="-5"/>
          <w:sz w:val="20"/>
        </w:rPr>
        <w:t xml:space="preserve"> </w:t>
      </w:r>
      <w:r>
        <w:rPr>
          <w:sz w:val="20"/>
        </w:rPr>
        <w:t>με</w:t>
      </w:r>
      <w:r>
        <w:rPr>
          <w:spacing w:val="-6"/>
          <w:sz w:val="20"/>
        </w:rPr>
        <w:t xml:space="preserve"> </w:t>
      </w:r>
      <w:r>
        <w:rPr>
          <w:sz w:val="20"/>
        </w:rPr>
        <w:t>το</w:t>
      </w:r>
      <w:r>
        <w:rPr>
          <w:spacing w:val="-5"/>
          <w:sz w:val="20"/>
        </w:rPr>
        <w:t xml:space="preserve"> </w:t>
      </w:r>
      <w:r>
        <w:rPr>
          <w:sz w:val="20"/>
        </w:rPr>
        <w:t>πρόγραμμα</w:t>
      </w:r>
      <w:r>
        <w:rPr>
          <w:spacing w:val="-6"/>
          <w:sz w:val="20"/>
        </w:rPr>
        <w:t xml:space="preserve"> </w:t>
      </w:r>
      <w:r>
        <w:rPr>
          <w:sz w:val="20"/>
        </w:rPr>
        <w:t>/</w:t>
      </w:r>
      <w:r>
        <w:rPr>
          <w:spacing w:val="-6"/>
          <w:sz w:val="20"/>
        </w:rPr>
        <w:t xml:space="preserve"> </w:t>
      </w:r>
      <w:r>
        <w:rPr>
          <w:spacing w:val="-2"/>
          <w:sz w:val="20"/>
        </w:rPr>
        <w:t>περιφέρεια</w:t>
      </w:r>
    </w:p>
    <w:p w14:paraId="6C7B6423" w14:textId="77777777" w:rsidR="0028661C" w:rsidRDefault="00B273B9">
      <w:pPr>
        <w:pStyle w:val="a5"/>
        <w:numPr>
          <w:ilvl w:val="0"/>
          <w:numId w:val="56"/>
        </w:numPr>
        <w:tabs>
          <w:tab w:val="left" w:pos="1035"/>
          <w:tab w:val="left" w:pos="1036"/>
        </w:tabs>
        <w:spacing w:before="14"/>
        <w:ind w:hanging="361"/>
        <w:jc w:val="left"/>
        <w:rPr>
          <w:sz w:val="20"/>
        </w:rPr>
      </w:pPr>
      <w:r>
        <w:rPr>
          <w:sz w:val="20"/>
        </w:rPr>
        <w:t>αριθμός</w:t>
      </w:r>
      <w:r>
        <w:rPr>
          <w:spacing w:val="-11"/>
          <w:sz w:val="20"/>
        </w:rPr>
        <w:t xml:space="preserve"> </w:t>
      </w:r>
      <w:r>
        <w:rPr>
          <w:sz w:val="20"/>
        </w:rPr>
        <w:t>δικαιούχων</w:t>
      </w:r>
      <w:r>
        <w:rPr>
          <w:spacing w:val="-11"/>
          <w:sz w:val="20"/>
        </w:rPr>
        <w:t xml:space="preserve"> </w:t>
      </w:r>
      <w:r>
        <w:rPr>
          <w:sz w:val="20"/>
        </w:rPr>
        <w:t>«σεμιναρίων</w:t>
      </w:r>
      <w:r>
        <w:rPr>
          <w:spacing w:val="-11"/>
          <w:sz w:val="20"/>
        </w:rPr>
        <w:t xml:space="preserve"> </w:t>
      </w:r>
      <w:r>
        <w:rPr>
          <w:sz w:val="20"/>
        </w:rPr>
        <w:t>κατάρτισης</w:t>
      </w:r>
      <w:r>
        <w:rPr>
          <w:spacing w:val="-11"/>
          <w:sz w:val="20"/>
        </w:rPr>
        <w:t xml:space="preserve"> </w:t>
      </w:r>
      <w:r>
        <w:rPr>
          <w:sz w:val="20"/>
        </w:rPr>
        <w:t>εκπαιδευτικών»</w:t>
      </w:r>
      <w:r>
        <w:rPr>
          <w:spacing w:val="-10"/>
          <w:sz w:val="20"/>
        </w:rPr>
        <w:t xml:space="preserve"> </w:t>
      </w:r>
      <w:r>
        <w:rPr>
          <w:sz w:val="20"/>
        </w:rPr>
        <w:t>ανά</w:t>
      </w:r>
      <w:r>
        <w:rPr>
          <w:spacing w:val="-11"/>
          <w:sz w:val="20"/>
        </w:rPr>
        <w:t xml:space="preserve"> </w:t>
      </w:r>
      <w:r>
        <w:rPr>
          <w:spacing w:val="-2"/>
          <w:sz w:val="20"/>
        </w:rPr>
        <w:t>χώρα/περιφέρεια</w:t>
      </w:r>
    </w:p>
    <w:p w14:paraId="6C7B6424" w14:textId="77777777" w:rsidR="0028661C" w:rsidRDefault="00B273B9">
      <w:pPr>
        <w:pStyle w:val="8"/>
        <w:spacing w:before="178"/>
      </w:pPr>
      <w:r>
        <w:rPr>
          <w:spacing w:val="-2"/>
        </w:rPr>
        <w:t>Ποιοτικός</w:t>
      </w:r>
    </w:p>
    <w:p w14:paraId="6C7B6425" w14:textId="77777777" w:rsidR="0028661C" w:rsidRDefault="0028661C">
      <w:pPr>
        <w:pStyle w:val="a3"/>
        <w:spacing w:before="4"/>
        <w:rPr>
          <w:b/>
          <w:sz w:val="19"/>
        </w:rPr>
      </w:pPr>
    </w:p>
    <w:p w14:paraId="6C7B6426" w14:textId="77777777" w:rsidR="0028661C" w:rsidRDefault="00B273B9">
      <w:pPr>
        <w:pStyle w:val="a3"/>
        <w:spacing w:line="276" w:lineRule="auto"/>
        <w:ind w:left="260" w:right="299"/>
        <w:jc w:val="both"/>
      </w:pPr>
      <w:r>
        <w:t>Τα «σεμινάρια κατάρτισης εκπαιδευτικ</w:t>
      </w:r>
      <w:r>
        <w:t xml:space="preserve">ών </w:t>
      </w:r>
      <w:proofErr w:type="spellStart"/>
      <w:r>
        <w:t>Jean</w:t>
      </w:r>
      <w:proofErr w:type="spellEnd"/>
      <w:r>
        <w:t xml:space="preserve"> </w:t>
      </w:r>
      <w:proofErr w:type="spellStart"/>
      <w:r>
        <w:t>Monnet</w:t>
      </w:r>
      <w:proofErr w:type="spellEnd"/>
      <w:r>
        <w:t xml:space="preserve"> αναμένεται ότι θα αποφέρουν θετικά και μακροχρόνια αποτελέσματα τόσο στα ιδρύματα που παρέχουν αρχική και/ή </w:t>
      </w:r>
      <w:proofErr w:type="spellStart"/>
      <w:r>
        <w:t>ενδοϋπηρεσιακή</w:t>
      </w:r>
      <w:proofErr w:type="spellEnd"/>
      <w:r>
        <w:t xml:space="preserve"> κατάρτιση εκπαιδευτικών όσο και στους συμμετέχοντες στις δραστηριότητές τους.</w:t>
      </w:r>
    </w:p>
    <w:p w14:paraId="6C7B6427" w14:textId="77777777" w:rsidR="0028661C" w:rsidRDefault="0028661C">
      <w:pPr>
        <w:pStyle w:val="a3"/>
        <w:spacing w:before="7"/>
        <w:rPr>
          <w:sz w:val="16"/>
        </w:rPr>
      </w:pPr>
    </w:p>
    <w:p w14:paraId="6C7B6428" w14:textId="77777777" w:rsidR="0028661C" w:rsidRDefault="00B273B9">
      <w:pPr>
        <w:pStyle w:val="a3"/>
        <w:spacing w:line="276" w:lineRule="auto"/>
        <w:ind w:left="260" w:right="304"/>
        <w:jc w:val="both"/>
      </w:pPr>
      <w:r>
        <w:t>Τα «σεμινάρια κατάρτισης εκπαιδευτικών»</w:t>
      </w:r>
      <w:r>
        <w:t xml:space="preserve"> θα αυξήσουν τις ευκαιρίες σταδιοδρομίας και επαγγελματικής ανάπτυξης για το διδακτικό προσωπικό.</w:t>
      </w:r>
    </w:p>
    <w:p w14:paraId="6C7B6429" w14:textId="77777777" w:rsidR="0028661C" w:rsidRDefault="0028661C">
      <w:pPr>
        <w:pStyle w:val="a3"/>
        <w:spacing w:before="3"/>
        <w:rPr>
          <w:sz w:val="16"/>
        </w:rPr>
      </w:pPr>
    </w:p>
    <w:p w14:paraId="6C7B642A" w14:textId="77777777" w:rsidR="0028661C" w:rsidRDefault="00B273B9">
      <w:pPr>
        <w:pStyle w:val="a3"/>
        <w:spacing w:before="1" w:line="276" w:lineRule="auto"/>
        <w:ind w:left="260" w:right="304"/>
        <w:jc w:val="both"/>
      </w:pPr>
      <w:r>
        <w:t xml:space="preserve">Οι δραστηριότητες που υποστηρίζονται στο πλαίσιο των «σεμιναρίων κατάρτισης εκπαιδευτικών» </w:t>
      </w:r>
      <w:proofErr w:type="spellStart"/>
      <w:r>
        <w:t>Jean</w:t>
      </w:r>
      <w:proofErr w:type="spellEnd"/>
      <w:r>
        <w:t xml:space="preserve"> </w:t>
      </w:r>
      <w:proofErr w:type="spellStart"/>
      <w:r>
        <w:t>Monnet</w:t>
      </w:r>
      <w:proofErr w:type="spellEnd"/>
      <w:r>
        <w:t xml:space="preserve"> στοχεύουν επίσης στην επίτευξη των ακόλουθων αποτελεσμάτων:</w:t>
      </w:r>
    </w:p>
    <w:p w14:paraId="6C7B642B" w14:textId="77777777" w:rsidR="0028661C" w:rsidRDefault="0028661C">
      <w:pPr>
        <w:pStyle w:val="a3"/>
        <w:spacing w:before="2"/>
        <w:rPr>
          <w:sz w:val="16"/>
        </w:rPr>
      </w:pPr>
    </w:p>
    <w:p w14:paraId="6C7B642C" w14:textId="77777777" w:rsidR="0028661C" w:rsidRDefault="00B273B9">
      <w:pPr>
        <w:pStyle w:val="a5"/>
        <w:numPr>
          <w:ilvl w:val="0"/>
          <w:numId w:val="56"/>
        </w:numPr>
        <w:tabs>
          <w:tab w:val="left" w:pos="1035"/>
          <w:tab w:val="left" w:pos="1036"/>
        </w:tabs>
        <w:spacing w:before="1" w:line="256" w:lineRule="auto"/>
        <w:ind w:right="304"/>
        <w:jc w:val="left"/>
        <w:rPr>
          <w:sz w:val="20"/>
        </w:rPr>
      </w:pPr>
      <w:r>
        <w:rPr>
          <w:sz w:val="20"/>
        </w:rPr>
        <w:t>παροχή καλύτερων εφοδίων στους εκπαιδευτικούς μέσω της κατάρτισης σε μεθοδολογίες για τη διδ</w:t>
      </w:r>
      <w:r>
        <w:rPr>
          <w:sz w:val="20"/>
        </w:rPr>
        <w:t>ασκαλία θεμάτων που αφορούν την Ευρωπαϊκή Ένωση·</w:t>
      </w:r>
    </w:p>
    <w:p w14:paraId="6C7B642D" w14:textId="77777777" w:rsidR="0028661C" w:rsidRDefault="00B273B9">
      <w:pPr>
        <w:pStyle w:val="a5"/>
        <w:numPr>
          <w:ilvl w:val="0"/>
          <w:numId w:val="56"/>
        </w:numPr>
        <w:tabs>
          <w:tab w:val="left" w:pos="1035"/>
          <w:tab w:val="left" w:pos="1036"/>
        </w:tabs>
        <w:ind w:hanging="361"/>
        <w:jc w:val="left"/>
        <w:rPr>
          <w:sz w:val="20"/>
        </w:rPr>
      </w:pPr>
      <w:r>
        <w:rPr>
          <w:sz w:val="20"/>
        </w:rPr>
        <w:t>αυξημένη</w:t>
      </w:r>
      <w:r>
        <w:rPr>
          <w:spacing w:val="-8"/>
          <w:sz w:val="20"/>
        </w:rPr>
        <w:t xml:space="preserve"> </w:t>
      </w:r>
      <w:r>
        <w:rPr>
          <w:sz w:val="20"/>
        </w:rPr>
        <w:t>ικανότητα</w:t>
      </w:r>
      <w:r>
        <w:rPr>
          <w:spacing w:val="-6"/>
          <w:sz w:val="20"/>
        </w:rPr>
        <w:t xml:space="preserve"> </w:t>
      </w:r>
      <w:r>
        <w:rPr>
          <w:sz w:val="20"/>
        </w:rPr>
        <w:t>διδασκαλίας</w:t>
      </w:r>
      <w:r>
        <w:rPr>
          <w:spacing w:val="-9"/>
          <w:sz w:val="20"/>
        </w:rPr>
        <w:t xml:space="preserve"> </w:t>
      </w:r>
      <w:r>
        <w:rPr>
          <w:sz w:val="20"/>
        </w:rPr>
        <w:t>θεμάτων</w:t>
      </w:r>
      <w:r>
        <w:rPr>
          <w:spacing w:val="-8"/>
          <w:sz w:val="20"/>
        </w:rPr>
        <w:t xml:space="preserve"> </w:t>
      </w:r>
      <w:r>
        <w:rPr>
          <w:sz w:val="20"/>
        </w:rPr>
        <w:t>που</w:t>
      </w:r>
      <w:r>
        <w:rPr>
          <w:spacing w:val="-8"/>
          <w:sz w:val="20"/>
        </w:rPr>
        <w:t xml:space="preserve"> </w:t>
      </w:r>
      <w:r>
        <w:rPr>
          <w:sz w:val="20"/>
        </w:rPr>
        <w:t>αφορούν</w:t>
      </w:r>
      <w:r>
        <w:rPr>
          <w:spacing w:val="-8"/>
          <w:sz w:val="20"/>
        </w:rPr>
        <w:t xml:space="preserve"> </w:t>
      </w:r>
      <w:r>
        <w:rPr>
          <w:sz w:val="20"/>
        </w:rPr>
        <w:t>την</w:t>
      </w:r>
      <w:r>
        <w:rPr>
          <w:spacing w:val="-9"/>
          <w:sz w:val="20"/>
        </w:rPr>
        <w:t xml:space="preserve"> </w:t>
      </w:r>
      <w:r>
        <w:rPr>
          <w:spacing w:val="-5"/>
          <w:sz w:val="20"/>
        </w:rPr>
        <w:t>ΕΕ·</w:t>
      </w:r>
    </w:p>
    <w:p w14:paraId="6C7B642E" w14:textId="77777777" w:rsidR="0028661C" w:rsidRDefault="00B273B9">
      <w:pPr>
        <w:pStyle w:val="a5"/>
        <w:numPr>
          <w:ilvl w:val="0"/>
          <w:numId w:val="56"/>
        </w:numPr>
        <w:tabs>
          <w:tab w:val="left" w:pos="1035"/>
          <w:tab w:val="left" w:pos="1036"/>
        </w:tabs>
        <w:spacing w:before="16"/>
        <w:ind w:hanging="361"/>
        <w:jc w:val="left"/>
        <w:rPr>
          <w:sz w:val="20"/>
        </w:rPr>
      </w:pPr>
      <w:r>
        <w:rPr>
          <w:sz w:val="20"/>
        </w:rPr>
        <w:t>αύξηση</w:t>
      </w:r>
      <w:r>
        <w:rPr>
          <w:spacing w:val="-6"/>
          <w:sz w:val="20"/>
        </w:rPr>
        <w:t xml:space="preserve"> </w:t>
      </w:r>
      <w:r>
        <w:rPr>
          <w:sz w:val="20"/>
        </w:rPr>
        <w:t>των</w:t>
      </w:r>
      <w:r>
        <w:rPr>
          <w:spacing w:val="-7"/>
          <w:sz w:val="20"/>
        </w:rPr>
        <w:t xml:space="preserve"> </w:t>
      </w:r>
      <w:r>
        <w:rPr>
          <w:sz w:val="20"/>
        </w:rPr>
        <w:t>γνώσεων</w:t>
      </w:r>
      <w:r>
        <w:rPr>
          <w:spacing w:val="-7"/>
          <w:sz w:val="20"/>
        </w:rPr>
        <w:t xml:space="preserve"> </w:t>
      </w:r>
      <w:r>
        <w:rPr>
          <w:sz w:val="20"/>
        </w:rPr>
        <w:t>σε</w:t>
      </w:r>
      <w:r>
        <w:rPr>
          <w:spacing w:val="-3"/>
          <w:sz w:val="20"/>
        </w:rPr>
        <w:t xml:space="preserve"> </w:t>
      </w:r>
      <w:r>
        <w:rPr>
          <w:sz w:val="20"/>
        </w:rPr>
        <w:t>θέματα</w:t>
      </w:r>
      <w:r>
        <w:rPr>
          <w:spacing w:val="-7"/>
          <w:sz w:val="20"/>
        </w:rPr>
        <w:t xml:space="preserve"> </w:t>
      </w:r>
      <w:r>
        <w:rPr>
          <w:sz w:val="20"/>
        </w:rPr>
        <w:t>που</w:t>
      </w:r>
      <w:r>
        <w:rPr>
          <w:spacing w:val="-6"/>
          <w:sz w:val="20"/>
        </w:rPr>
        <w:t xml:space="preserve"> </w:t>
      </w:r>
      <w:r>
        <w:rPr>
          <w:sz w:val="20"/>
        </w:rPr>
        <w:t>αφορούν</w:t>
      </w:r>
      <w:r>
        <w:rPr>
          <w:spacing w:val="-7"/>
          <w:sz w:val="20"/>
        </w:rPr>
        <w:t xml:space="preserve"> </w:t>
      </w:r>
      <w:r>
        <w:rPr>
          <w:sz w:val="20"/>
        </w:rPr>
        <w:t>την</w:t>
      </w:r>
      <w:r>
        <w:rPr>
          <w:spacing w:val="-7"/>
          <w:sz w:val="20"/>
        </w:rPr>
        <w:t xml:space="preserve"> </w:t>
      </w:r>
      <w:r>
        <w:rPr>
          <w:spacing w:val="-5"/>
          <w:sz w:val="20"/>
        </w:rPr>
        <w:t>ΕΕ·</w:t>
      </w:r>
    </w:p>
    <w:p w14:paraId="6C7B642F" w14:textId="77777777" w:rsidR="0028661C" w:rsidRDefault="00B273B9">
      <w:pPr>
        <w:pStyle w:val="a5"/>
        <w:numPr>
          <w:ilvl w:val="0"/>
          <w:numId w:val="56"/>
        </w:numPr>
        <w:tabs>
          <w:tab w:val="left" w:pos="1035"/>
          <w:tab w:val="left" w:pos="1036"/>
        </w:tabs>
        <w:spacing w:before="17" w:line="254" w:lineRule="auto"/>
        <w:ind w:right="305"/>
        <w:jc w:val="left"/>
        <w:rPr>
          <w:sz w:val="20"/>
        </w:rPr>
      </w:pPr>
      <w:r>
        <w:rPr>
          <w:sz w:val="20"/>
        </w:rPr>
        <w:t>εκτεταμένη</w:t>
      </w:r>
      <w:r>
        <w:rPr>
          <w:spacing w:val="24"/>
          <w:sz w:val="20"/>
        </w:rPr>
        <w:t xml:space="preserve"> </w:t>
      </w:r>
      <w:r>
        <w:rPr>
          <w:sz w:val="20"/>
        </w:rPr>
        <w:t>προσφορά</w:t>
      </w:r>
      <w:r>
        <w:rPr>
          <w:spacing w:val="23"/>
          <w:sz w:val="20"/>
        </w:rPr>
        <w:t xml:space="preserve"> </w:t>
      </w:r>
      <w:r>
        <w:rPr>
          <w:sz w:val="20"/>
        </w:rPr>
        <w:t>ειδικής</w:t>
      </w:r>
      <w:r>
        <w:rPr>
          <w:spacing w:val="23"/>
          <w:sz w:val="20"/>
        </w:rPr>
        <w:t xml:space="preserve"> </w:t>
      </w:r>
      <w:r>
        <w:rPr>
          <w:sz w:val="20"/>
        </w:rPr>
        <w:t>κατάρτισης</w:t>
      </w:r>
      <w:r>
        <w:rPr>
          <w:spacing w:val="23"/>
          <w:sz w:val="20"/>
        </w:rPr>
        <w:t xml:space="preserve"> </w:t>
      </w:r>
      <w:r>
        <w:rPr>
          <w:sz w:val="20"/>
        </w:rPr>
        <w:t>από</w:t>
      </w:r>
      <w:r>
        <w:rPr>
          <w:spacing w:val="24"/>
          <w:sz w:val="20"/>
        </w:rPr>
        <w:t xml:space="preserve"> </w:t>
      </w:r>
      <w:r>
        <w:rPr>
          <w:sz w:val="20"/>
        </w:rPr>
        <w:t>οργανισμούς</w:t>
      </w:r>
      <w:r>
        <w:rPr>
          <w:spacing w:val="23"/>
          <w:sz w:val="20"/>
        </w:rPr>
        <w:t xml:space="preserve"> </w:t>
      </w:r>
      <w:r>
        <w:rPr>
          <w:sz w:val="20"/>
        </w:rPr>
        <w:t>που</w:t>
      </w:r>
      <w:r>
        <w:rPr>
          <w:spacing w:val="24"/>
          <w:sz w:val="20"/>
        </w:rPr>
        <w:t xml:space="preserve"> </w:t>
      </w:r>
      <w:r>
        <w:rPr>
          <w:sz w:val="20"/>
        </w:rPr>
        <w:t>παρέχουν</w:t>
      </w:r>
      <w:r>
        <w:rPr>
          <w:spacing w:val="23"/>
          <w:sz w:val="20"/>
        </w:rPr>
        <w:t xml:space="preserve"> </w:t>
      </w:r>
      <w:r>
        <w:rPr>
          <w:sz w:val="20"/>
        </w:rPr>
        <w:t>αρχική</w:t>
      </w:r>
      <w:r>
        <w:rPr>
          <w:spacing w:val="25"/>
          <w:sz w:val="20"/>
        </w:rPr>
        <w:t xml:space="preserve"> </w:t>
      </w:r>
      <w:r>
        <w:rPr>
          <w:sz w:val="20"/>
        </w:rPr>
        <w:t>και/ή</w:t>
      </w:r>
      <w:r>
        <w:rPr>
          <w:spacing w:val="24"/>
          <w:sz w:val="20"/>
        </w:rPr>
        <w:t xml:space="preserve"> </w:t>
      </w:r>
      <w:proofErr w:type="spellStart"/>
      <w:r>
        <w:rPr>
          <w:sz w:val="20"/>
        </w:rPr>
        <w:t>ενδοϋπηρεσιακή</w:t>
      </w:r>
      <w:proofErr w:type="spellEnd"/>
      <w:r>
        <w:rPr>
          <w:sz w:val="20"/>
        </w:rPr>
        <w:t xml:space="preserve"> κατάρτιση εκπαιδευτικών.</w:t>
      </w:r>
    </w:p>
    <w:p w14:paraId="6C7B6430" w14:textId="77777777" w:rsidR="0028661C" w:rsidRDefault="0028661C">
      <w:pPr>
        <w:pStyle w:val="a3"/>
      </w:pPr>
    </w:p>
    <w:p w14:paraId="6C7B6431" w14:textId="77777777" w:rsidR="0028661C" w:rsidRDefault="0028661C">
      <w:pPr>
        <w:pStyle w:val="a3"/>
      </w:pPr>
    </w:p>
    <w:p w14:paraId="6C7B6432" w14:textId="77777777" w:rsidR="0028661C" w:rsidRDefault="00B273B9">
      <w:pPr>
        <w:pStyle w:val="7"/>
        <w:spacing w:before="155"/>
        <w:jc w:val="left"/>
      </w:pPr>
      <w:r>
        <w:rPr>
          <w:spacing w:val="-2"/>
        </w:rPr>
        <w:t>ΚΡΙΤΗΡΙΑ</w:t>
      </w:r>
      <w:r>
        <w:rPr>
          <w:spacing w:val="4"/>
        </w:rPr>
        <w:t xml:space="preserve"> </w:t>
      </w:r>
      <w:r>
        <w:rPr>
          <w:spacing w:val="-2"/>
        </w:rPr>
        <w:t>ΧΟΡΗΓΗΣΗΣ</w:t>
      </w:r>
    </w:p>
    <w:p w14:paraId="6C7B6433" w14:textId="77777777" w:rsidR="0028661C" w:rsidRDefault="00B273B9">
      <w:pPr>
        <w:pStyle w:val="a3"/>
        <w:spacing w:before="157"/>
        <w:ind w:left="260"/>
      </w:pPr>
      <w:r>
        <w:t>Τα</w:t>
      </w:r>
      <w:r>
        <w:rPr>
          <w:spacing w:val="-11"/>
        </w:rPr>
        <w:t xml:space="preserve"> </w:t>
      </w:r>
      <w:r>
        <w:t>σχέδια</w:t>
      </w:r>
      <w:r>
        <w:rPr>
          <w:spacing w:val="-10"/>
        </w:rPr>
        <w:t xml:space="preserve"> </w:t>
      </w:r>
      <w:r>
        <w:t>αξιολογούνται</w:t>
      </w:r>
      <w:r>
        <w:rPr>
          <w:spacing w:val="-10"/>
        </w:rPr>
        <w:t xml:space="preserve"> </w:t>
      </w:r>
      <w:r>
        <w:t>με</w:t>
      </w:r>
      <w:r>
        <w:rPr>
          <w:spacing w:val="-9"/>
        </w:rPr>
        <w:t xml:space="preserve"> </w:t>
      </w:r>
      <w:r>
        <w:t>βάση</w:t>
      </w:r>
      <w:r>
        <w:rPr>
          <w:spacing w:val="-10"/>
        </w:rPr>
        <w:t xml:space="preserve"> </w:t>
      </w:r>
      <w:r>
        <w:t>τα</w:t>
      </w:r>
      <w:r>
        <w:rPr>
          <w:spacing w:val="-9"/>
        </w:rPr>
        <w:t xml:space="preserve"> </w:t>
      </w:r>
      <w:r>
        <w:t>ακόλουθα</w:t>
      </w:r>
      <w:r>
        <w:rPr>
          <w:spacing w:val="-11"/>
        </w:rPr>
        <w:t xml:space="preserve"> </w:t>
      </w:r>
      <w:r>
        <w:rPr>
          <w:spacing w:val="-2"/>
        </w:rPr>
        <w:t>κριτήρια:</w:t>
      </w:r>
    </w:p>
    <w:p w14:paraId="6C7B6434" w14:textId="77777777" w:rsidR="0028661C" w:rsidRDefault="0028661C">
      <w:pPr>
        <w:sectPr w:rsidR="0028661C">
          <w:pgSz w:w="11910" w:h="16840"/>
          <w:pgMar w:top="1380" w:right="780" w:bottom="720" w:left="820" w:header="0" w:footer="528" w:gutter="0"/>
          <w:cols w:space="720"/>
        </w:sect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0"/>
        <w:gridCol w:w="7415"/>
      </w:tblGrid>
      <w:tr w:rsidR="0028661C" w14:paraId="6C7B6442" w14:textId="77777777">
        <w:trPr>
          <w:trHeight w:val="3355"/>
        </w:trPr>
        <w:tc>
          <w:tcPr>
            <w:tcW w:w="2550" w:type="dxa"/>
            <w:tcBorders>
              <w:left w:val="single" w:sz="4" w:space="0" w:color="000000"/>
              <w:bottom w:val="dashSmallGap" w:sz="4" w:space="0" w:color="000000"/>
            </w:tcBorders>
          </w:tcPr>
          <w:p w14:paraId="6C7B6435" w14:textId="77777777" w:rsidR="0028661C" w:rsidRDefault="0028661C">
            <w:pPr>
              <w:pStyle w:val="TableParagraph"/>
              <w:rPr>
                <w:sz w:val="20"/>
              </w:rPr>
            </w:pPr>
          </w:p>
          <w:p w14:paraId="6C7B6436" w14:textId="77777777" w:rsidR="0028661C" w:rsidRDefault="0028661C">
            <w:pPr>
              <w:pStyle w:val="TableParagraph"/>
              <w:spacing w:before="3"/>
              <w:rPr>
                <w:sz w:val="27"/>
              </w:rPr>
            </w:pPr>
          </w:p>
          <w:p w14:paraId="6C7B6437" w14:textId="77777777" w:rsidR="0028661C" w:rsidRDefault="00B273B9">
            <w:pPr>
              <w:pStyle w:val="TableParagraph"/>
              <w:spacing w:before="1"/>
              <w:ind w:left="179" w:right="166"/>
              <w:jc w:val="center"/>
              <w:rPr>
                <w:b/>
                <w:sz w:val="20"/>
              </w:rPr>
            </w:pPr>
            <w:r>
              <w:rPr>
                <w:b/>
                <w:sz w:val="20"/>
              </w:rPr>
              <w:t>Συνάφεια</w:t>
            </w:r>
            <w:r>
              <w:rPr>
                <w:b/>
                <w:spacing w:val="-8"/>
                <w:sz w:val="20"/>
              </w:rPr>
              <w:t xml:space="preserve"> </w:t>
            </w:r>
            <w:r>
              <w:rPr>
                <w:b/>
                <w:sz w:val="20"/>
              </w:rPr>
              <w:t>του</w:t>
            </w:r>
            <w:r>
              <w:rPr>
                <w:b/>
                <w:spacing w:val="-8"/>
                <w:sz w:val="20"/>
              </w:rPr>
              <w:t xml:space="preserve"> </w:t>
            </w:r>
            <w:r>
              <w:rPr>
                <w:b/>
                <w:spacing w:val="-2"/>
                <w:sz w:val="20"/>
              </w:rPr>
              <w:t>σχεδίου</w:t>
            </w:r>
          </w:p>
          <w:p w14:paraId="6C7B6438" w14:textId="77777777" w:rsidR="0028661C" w:rsidRDefault="0028661C">
            <w:pPr>
              <w:pStyle w:val="TableParagraph"/>
              <w:spacing w:before="6"/>
              <w:rPr>
                <w:sz w:val="19"/>
              </w:rPr>
            </w:pPr>
          </w:p>
          <w:p w14:paraId="6C7B6439" w14:textId="77777777" w:rsidR="0028661C" w:rsidRDefault="00B273B9">
            <w:pPr>
              <w:pStyle w:val="TableParagraph"/>
              <w:spacing w:line="273" w:lineRule="auto"/>
              <w:ind w:left="184" w:right="166"/>
              <w:jc w:val="center"/>
              <w:rPr>
                <w:b/>
                <w:sz w:val="20"/>
              </w:rPr>
            </w:pPr>
            <w:r>
              <w:rPr>
                <w:b/>
                <w:sz w:val="20"/>
              </w:rPr>
              <w:t>(μέγιστη</w:t>
            </w:r>
            <w:r>
              <w:rPr>
                <w:b/>
                <w:spacing w:val="-12"/>
                <w:sz w:val="20"/>
              </w:rPr>
              <w:t xml:space="preserve"> </w:t>
            </w:r>
            <w:r>
              <w:rPr>
                <w:b/>
                <w:sz w:val="20"/>
              </w:rPr>
              <w:t>βαθμολογία:</w:t>
            </w:r>
            <w:r>
              <w:rPr>
                <w:b/>
                <w:spacing w:val="-11"/>
                <w:sz w:val="20"/>
              </w:rPr>
              <w:t xml:space="preserve"> </w:t>
            </w:r>
            <w:r>
              <w:rPr>
                <w:b/>
                <w:sz w:val="20"/>
              </w:rPr>
              <w:t xml:space="preserve">25 </w:t>
            </w:r>
            <w:r>
              <w:rPr>
                <w:b/>
                <w:spacing w:val="-2"/>
                <w:sz w:val="20"/>
              </w:rPr>
              <w:t>βαθμοί)</w:t>
            </w:r>
          </w:p>
        </w:tc>
        <w:tc>
          <w:tcPr>
            <w:tcW w:w="7415" w:type="dxa"/>
            <w:tcBorders>
              <w:bottom w:val="dashSmallGap" w:sz="4" w:space="0" w:color="000000"/>
            </w:tcBorders>
          </w:tcPr>
          <w:p w14:paraId="6C7B643A" w14:textId="77777777" w:rsidR="0028661C" w:rsidRDefault="00B273B9">
            <w:pPr>
              <w:pStyle w:val="TableParagraph"/>
              <w:numPr>
                <w:ilvl w:val="0"/>
                <w:numId w:val="55"/>
              </w:numPr>
              <w:tabs>
                <w:tab w:val="left" w:pos="467"/>
                <w:tab w:val="left" w:pos="468"/>
              </w:tabs>
              <w:spacing w:before="41"/>
              <w:ind w:right="306"/>
              <w:rPr>
                <w:sz w:val="20"/>
              </w:rPr>
            </w:pPr>
            <w:r>
              <w:rPr>
                <w:sz w:val="20"/>
              </w:rPr>
              <w:t>Ο</w:t>
            </w:r>
            <w:r>
              <w:rPr>
                <w:spacing w:val="-4"/>
                <w:sz w:val="20"/>
              </w:rPr>
              <w:t xml:space="preserve"> </w:t>
            </w:r>
            <w:r>
              <w:rPr>
                <w:sz w:val="20"/>
              </w:rPr>
              <w:t>βαθμός</w:t>
            </w:r>
            <w:r>
              <w:rPr>
                <w:spacing w:val="-5"/>
                <w:sz w:val="20"/>
              </w:rPr>
              <w:t xml:space="preserve"> </w:t>
            </w:r>
            <w:r>
              <w:rPr>
                <w:sz w:val="20"/>
              </w:rPr>
              <w:t>στον</w:t>
            </w:r>
            <w:r>
              <w:rPr>
                <w:spacing w:val="-5"/>
                <w:sz w:val="20"/>
              </w:rPr>
              <w:t xml:space="preserve"> </w:t>
            </w:r>
            <w:r>
              <w:rPr>
                <w:sz w:val="20"/>
              </w:rPr>
              <w:t>οποίο</w:t>
            </w:r>
            <w:r>
              <w:rPr>
                <w:spacing w:val="-4"/>
                <w:sz w:val="20"/>
              </w:rPr>
              <w:t xml:space="preserve"> </w:t>
            </w:r>
            <w:r>
              <w:rPr>
                <w:sz w:val="20"/>
              </w:rPr>
              <w:t>η</w:t>
            </w:r>
            <w:r>
              <w:rPr>
                <w:spacing w:val="-4"/>
                <w:sz w:val="20"/>
              </w:rPr>
              <w:t xml:space="preserve"> </w:t>
            </w:r>
            <w:r>
              <w:rPr>
                <w:sz w:val="20"/>
              </w:rPr>
              <w:t>πρόταση</w:t>
            </w:r>
            <w:r>
              <w:rPr>
                <w:spacing w:val="-4"/>
                <w:sz w:val="20"/>
              </w:rPr>
              <w:t xml:space="preserve"> </w:t>
            </w:r>
            <w:r>
              <w:rPr>
                <w:sz w:val="20"/>
              </w:rPr>
              <w:t>ανταποκρίνεται</w:t>
            </w:r>
            <w:r>
              <w:rPr>
                <w:spacing w:val="-4"/>
                <w:sz w:val="20"/>
              </w:rPr>
              <w:t xml:space="preserve"> </w:t>
            </w:r>
            <w:r>
              <w:rPr>
                <w:sz w:val="20"/>
              </w:rPr>
              <w:t>στους</w:t>
            </w:r>
            <w:r>
              <w:rPr>
                <w:spacing w:val="-4"/>
                <w:sz w:val="20"/>
              </w:rPr>
              <w:t xml:space="preserve"> </w:t>
            </w:r>
            <w:r>
              <w:rPr>
                <w:sz w:val="20"/>
              </w:rPr>
              <w:t>στόχους</w:t>
            </w:r>
            <w:r>
              <w:rPr>
                <w:spacing w:val="-4"/>
                <w:sz w:val="20"/>
              </w:rPr>
              <w:t xml:space="preserve"> </w:t>
            </w:r>
            <w:r>
              <w:rPr>
                <w:sz w:val="20"/>
              </w:rPr>
              <w:t>της</w:t>
            </w:r>
            <w:r>
              <w:rPr>
                <w:spacing w:val="-5"/>
                <w:sz w:val="20"/>
              </w:rPr>
              <w:t xml:space="preserve"> </w:t>
            </w:r>
            <w:r>
              <w:rPr>
                <w:sz w:val="20"/>
              </w:rPr>
              <w:t>δράσης</w:t>
            </w:r>
            <w:r>
              <w:rPr>
                <w:spacing w:val="-3"/>
                <w:sz w:val="20"/>
              </w:rPr>
              <w:t xml:space="preserve"> </w:t>
            </w:r>
            <w:proofErr w:type="spellStart"/>
            <w:r>
              <w:rPr>
                <w:sz w:val="20"/>
              </w:rPr>
              <w:t>Jean</w:t>
            </w:r>
            <w:proofErr w:type="spellEnd"/>
            <w:r>
              <w:rPr>
                <w:sz w:val="20"/>
              </w:rPr>
              <w:t xml:space="preserve"> </w:t>
            </w:r>
            <w:proofErr w:type="spellStart"/>
            <w:r>
              <w:rPr>
                <w:spacing w:val="-2"/>
                <w:sz w:val="20"/>
              </w:rPr>
              <w:t>Monnet</w:t>
            </w:r>
            <w:proofErr w:type="spellEnd"/>
            <w:r>
              <w:rPr>
                <w:spacing w:val="-2"/>
                <w:sz w:val="20"/>
              </w:rPr>
              <w:t>:</w:t>
            </w:r>
          </w:p>
          <w:p w14:paraId="6C7B643B" w14:textId="77777777" w:rsidR="0028661C" w:rsidRDefault="00B273B9">
            <w:pPr>
              <w:pStyle w:val="TableParagraph"/>
              <w:numPr>
                <w:ilvl w:val="1"/>
                <w:numId w:val="55"/>
              </w:numPr>
              <w:tabs>
                <w:tab w:val="left" w:pos="1188"/>
              </w:tabs>
              <w:spacing w:before="43" w:line="235" w:lineRule="auto"/>
              <w:ind w:right="373"/>
              <w:rPr>
                <w:sz w:val="20"/>
              </w:rPr>
            </w:pPr>
            <w:r>
              <w:rPr>
                <w:sz w:val="20"/>
              </w:rPr>
              <w:t>αφορά</w:t>
            </w:r>
            <w:r>
              <w:rPr>
                <w:spacing w:val="-7"/>
                <w:sz w:val="20"/>
              </w:rPr>
              <w:t xml:space="preserve"> </w:t>
            </w:r>
            <w:r>
              <w:rPr>
                <w:sz w:val="20"/>
              </w:rPr>
              <w:t>τις</w:t>
            </w:r>
            <w:r>
              <w:rPr>
                <w:spacing w:val="-6"/>
                <w:sz w:val="20"/>
              </w:rPr>
              <w:t xml:space="preserve"> </w:t>
            </w:r>
            <w:r>
              <w:rPr>
                <w:sz w:val="20"/>
              </w:rPr>
              <w:t>ευρωπαϊκές</w:t>
            </w:r>
            <w:r>
              <w:rPr>
                <w:spacing w:val="-7"/>
                <w:sz w:val="20"/>
              </w:rPr>
              <w:t xml:space="preserve"> </w:t>
            </w:r>
            <w:r>
              <w:rPr>
                <w:sz w:val="20"/>
              </w:rPr>
              <w:t>σπουδές</w:t>
            </w:r>
            <w:r>
              <w:rPr>
                <w:spacing w:val="-6"/>
                <w:sz w:val="20"/>
              </w:rPr>
              <w:t xml:space="preserve"> </w:t>
            </w:r>
            <w:r>
              <w:rPr>
                <w:sz w:val="20"/>
              </w:rPr>
              <w:t>(όπως</w:t>
            </w:r>
            <w:r>
              <w:rPr>
                <w:spacing w:val="-7"/>
                <w:sz w:val="20"/>
              </w:rPr>
              <w:t xml:space="preserve"> </w:t>
            </w:r>
            <w:r>
              <w:rPr>
                <w:sz w:val="20"/>
              </w:rPr>
              <w:t>περιγράφονται</w:t>
            </w:r>
            <w:r>
              <w:rPr>
                <w:spacing w:val="-6"/>
                <w:sz w:val="20"/>
              </w:rPr>
              <w:t xml:space="preserve"> </w:t>
            </w:r>
            <w:r>
              <w:rPr>
                <w:sz w:val="20"/>
              </w:rPr>
              <w:t>στην</w:t>
            </w:r>
            <w:r>
              <w:rPr>
                <w:spacing w:val="-5"/>
                <w:sz w:val="20"/>
              </w:rPr>
              <w:t xml:space="preserve"> </w:t>
            </w:r>
            <w:r>
              <w:rPr>
                <w:sz w:val="20"/>
              </w:rPr>
              <w:t xml:space="preserve">εισαγωγική </w:t>
            </w:r>
            <w:r>
              <w:rPr>
                <w:spacing w:val="-2"/>
                <w:sz w:val="20"/>
              </w:rPr>
              <w:t>παράγραφο)·</w:t>
            </w:r>
          </w:p>
          <w:p w14:paraId="6C7B643C" w14:textId="77777777" w:rsidR="0028661C" w:rsidRDefault="00B273B9">
            <w:pPr>
              <w:pStyle w:val="TableParagraph"/>
              <w:numPr>
                <w:ilvl w:val="1"/>
                <w:numId w:val="55"/>
              </w:numPr>
              <w:tabs>
                <w:tab w:val="left" w:pos="1188"/>
              </w:tabs>
              <w:spacing w:before="7" w:line="232" w:lineRule="auto"/>
              <w:ind w:right="133"/>
              <w:rPr>
                <w:sz w:val="20"/>
              </w:rPr>
            </w:pPr>
            <w:r>
              <w:rPr>
                <w:sz w:val="20"/>
              </w:rPr>
              <w:t>παρέχει</w:t>
            </w:r>
            <w:r>
              <w:rPr>
                <w:spacing w:val="-6"/>
                <w:sz w:val="20"/>
              </w:rPr>
              <w:t xml:space="preserve"> </w:t>
            </w:r>
            <w:r>
              <w:rPr>
                <w:sz w:val="20"/>
              </w:rPr>
              <w:t>στους</w:t>
            </w:r>
            <w:r>
              <w:rPr>
                <w:spacing w:val="-6"/>
                <w:sz w:val="20"/>
              </w:rPr>
              <w:t xml:space="preserve"> </w:t>
            </w:r>
            <w:r>
              <w:rPr>
                <w:sz w:val="20"/>
              </w:rPr>
              <w:t>εκπαιδευτικούς</w:t>
            </w:r>
            <w:r>
              <w:rPr>
                <w:spacing w:val="-6"/>
                <w:sz w:val="20"/>
              </w:rPr>
              <w:t xml:space="preserve"> </w:t>
            </w:r>
            <w:r>
              <w:rPr>
                <w:sz w:val="20"/>
              </w:rPr>
              <w:t>στα</w:t>
            </w:r>
            <w:r>
              <w:rPr>
                <w:spacing w:val="-6"/>
                <w:sz w:val="20"/>
              </w:rPr>
              <w:t xml:space="preserve"> </w:t>
            </w:r>
            <w:r>
              <w:rPr>
                <w:sz w:val="20"/>
              </w:rPr>
              <w:t>σχολεία</w:t>
            </w:r>
            <w:r>
              <w:rPr>
                <w:spacing w:val="-6"/>
                <w:sz w:val="20"/>
              </w:rPr>
              <w:t xml:space="preserve"> </w:t>
            </w:r>
            <w:r>
              <w:rPr>
                <w:sz w:val="20"/>
              </w:rPr>
              <w:t>τη</w:t>
            </w:r>
            <w:r>
              <w:rPr>
                <w:spacing w:val="-3"/>
                <w:sz w:val="20"/>
              </w:rPr>
              <w:t xml:space="preserve"> </w:t>
            </w:r>
            <w:r>
              <w:rPr>
                <w:sz w:val="20"/>
              </w:rPr>
              <w:t>δυνατότητα</w:t>
            </w:r>
            <w:r>
              <w:rPr>
                <w:spacing w:val="-4"/>
                <w:sz w:val="20"/>
              </w:rPr>
              <w:t xml:space="preserve"> </w:t>
            </w:r>
            <w:r>
              <w:rPr>
                <w:sz w:val="20"/>
              </w:rPr>
              <w:t>να</w:t>
            </w:r>
            <w:r>
              <w:rPr>
                <w:spacing w:val="-6"/>
                <w:sz w:val="20"/>
              </w:rPr>
              <w:t xml:space="preserve"> </w:t>
            </w:r>
            <w:r>
              <w:rPr>
                <w:sz w:val="20"/>
              </w:rPr>
              <w:t>αναπτύξουν νέες δεξιότητες·</w:t>
            </w:r>
          </w:p>
          <w:p w14:paraId="6C7B643D" w14:textId="77777777" w:rsidR="0028661C" w:rsidRDefault="00B273B9">
            <w:pPr>
              <w:pStyle w:val="TableParagraph"/>
              <w:numPr>
                <w:ilvl w:val="1"/>
                <w:numId w:val="55"/>
              </w:numPr>
              <w:tabs>
                <w:tab w:val="left" w:pos="1188"/>
              </w:tabs>
              <w:spacing w:before="2" w:line="248" w:lineRule="exact"/>
              <w:ind w:hanging="361"/>
              <w:rPr>
                <w:sz w:val="20"/>
              </w:rPr>
            </w:pPr>
            <w:r>
              <w:rPr>
                <w:sz w:val="20"/>
              </w:rPr>
              <w:t>οδηγεί</w:t>
            </w:r>
            <w:r>
              <w:rPr>
                <w:spacing w:val="-6"/>
                <w:sz w:val="20"/>
              </w:rPr>
              <w:t xml:space="preserve"> </w:t>
            </w:r>
            <w:r>
              <w:rPr>
                <w:sz w:val="20"/>
              </w:rPr>
              <w:t>σε</w:t>
            </w:r>
            <w:r>
              <w:rPr>
                <w:spacing w:val="-7"/>
                <w:sz w:val="20"/>
              </w:rPr>
              <w:t xml:space="preserve"> </w:t>
            </w:r>
            <w:r>
              <w:rPr>
                <w:sz w:val="20"/>
              </w:rPr>
              <w:t>καλύτερη</w:t>
            </w:r>
            <w:r>
              <w:rPr>
                <w:spacing w:val="-6"/>
                <w:sz w:val="20"/>
              </w:rPr>
              <w:t xml:space="preserve"> </w:t>
            </w:r>
            <w:r>
              <w:rPr>
                <w:sz w:val="20"/>
              </w:rPr>
              <w:t>κατανόηση</w:t>
            </w:r>
            <w:r>
              <w:rPr>
                <w:spacing w:val="-6"/>
                <w:sz w:val="20"/>
              </w:rPr>
              <w:t xml:space="preserve"> </w:t>
            </w:r>
            <w:r>
              <w:rPr>
                <w:sz w:val="20"/>
              </w:rPr>
              <w:t>της</w:t>
            </w:r>
            <w:r>
              <w:rPr>
                <w:spacing w:val="-6"/>
                <w:sz w:val="20"/>
              </w:rPr>
              <w:t xml:space="preserve"> </w:t>
            </w:r>
            <w:r>
              <w:rPr>
                <w:sz w:val="20"/>
              </w:rPr>
              <w:t>ΕΕ</w:t>
            </w:r>
            <w:r>
              <w:rPr>
                <w:spacing w:val="-6"/>
                <w:sz w:val="20"/>
              </w:rPr>
              <w:t xml:space="preserve"> </w:t>
            </w:r>
            <w:r>
              <w:rPr>
                <w:sz w:val="20"/>
              </w:rPr>
              <w:t>και</w:t>
            </w:r>
            <w:r>
              <w:rPr>
                <w:spacing w:val="-6"/>
                <w:sz w:val="20"/>
              </w:rPr>
              <w:t xml:space="preserve"> </w:t>
            </w:r>
            <w:r>
              <w:rPr>
                <w:sz w:val="20"/>
              </w:rPr>
              <w:t>της</w:t>
            </w:r>
            <w:r>
              <w:rPr>
                <w:spacing w:val="-7"/>
                <w:sz w:val="20"/>
              </w:rPr>
              <w:t xml:space="preserve"> </w:t>
            </w:r>
            <w:r>
              <w:rPr>
                <w:sz w:val="20"/>
              </w:rPr>
              <w:t>λειτουργίας</w:t>
            </w:r>
            <w:r>
              <w:rPr>
                <w:spacing w:val="-5"/>
                <w:sz w:val="20"/>
              </w:rPr>
              <w:t xml:space="preserve"> </w:t>
            </w:r>
            <w:r>
              <w:rPr>
                <w:spacing w:val="-4"/>
                <w:sz w:val="20"/>
              </w:rPr>
              <w:t>της·</w:t>
            </w:r>
          </w:p>
          <w:p w14:paraId="6C7B643E" w14:textId="77777777" w:rsidR="0028661C" w:rsidRDefault="00B273B9">
            <w:pPr>
              <w:pStyle w:val="TableParagraph"/>
              <w:numPr>
                <w:ilvl w:val="1"/>
                <w:numId w:val="55"/>
              </w:numPr>
              <w:tabs>
                <w:tab w:val="left" w:pos="1188"/>
              </w:tabs>
              <w:spacing w:before="2" w:line="232" w:lineRule="auto"/>
              <w:ind w:right="883"/>
              <w:rPr>
                <w:sz w:val="20"/>
              </w:rPr>
            </w:pPr>
            <w:r>
              <w:rPr>
                <w:sz w:val="20"/>
              </w:rPr>
              <w:t>παρέχει</w:t>
            </w:r>
            <w:r>
              <w:rPr>
                <w:spacing w:val="-6"/>
                <w:sz w:val="20"/>
              </w:rPr>
              <w:t xml:space="preserve"> </w:t>
            </w:r>
            <w:r>
              <w:rPr>
                <w:sz w:val="20"/>
              </w:rPr>
              <w:t>στους</w:t>
            </w:r>
            <w:r>
              <w:rPr>
                <w:spacing w:val="-6"/>
                <w:sz w:val="20"/>
              </w:rPr>
              <w:t xml:space="preserve"> </w:t>
            </w:r>
            <w:r>
              <w:rPr>
                <w:sz w:val="20"/>
              </w:rPr>
              <w:t>εκπαιδευτικούς</w:t>
            </w:r>
            <w:r>
              <w:rPr>
                <w:spacing w:val="-7"/>
                <w:sz w:val="20"/>
              </w:rPr>
              <w:t xml:space="preserve"> </w:t>
            </w:r>
            <w:r>
              <w:rPr>
                <w:sz w:val="20"/>
              </w:rPr>
              <w:t>τη</w:t>
            </w:r>
            <w:r>
              <w:rPr>
                <w:spacing w:val="-6"/>
                <w:sz w:val="20"/>
              </w:rPr>
              <w:t xml:space="preserve"> </w:t>
            </w:r>
            <w:r>
              <w:rPr>
                <w:sz w:val="20"/>
              </w:rPr>
              <w:t>δυνατότητα</w:t>
            </w:r>
            <w:r>
              <w:rPr>
                <w:spacing w:val="-7"/>
                <w:sz w:val="20"/>
              </w:rPr>
              <w:t xml:space="preserve"> </w:t>
            </w:r>
            <w:r>
              <w:rPr>
                <w:sz w:val="20"/>
              </w:rPr>
              <w:t>να</w:t>
            </w:r>
            <w:r>
              <w:rPr>
                <w:spacing w:val="-7"/>
                <w:sz w:val="20"/>
              </w:rPr>
              <w:t xml:space="preserve"> </w:t>
            </w:r>
            <w:r>
              <w:rPr>
                <w:sz w:val="20"/>
              </w:rPr>
              <w:t>ενσωματώσουν περιεχόμενο που αφορά την ΕΕ στις δραστηριότητές τους.</w:t>
            </w:r>
          </w:p>
          <w:p w14:paraId="6C7B643F" w14:textId="77777777" w:rsidR="0028661C" w:rsidRDefault="00B273B9">
            <w:pPr>
              <w:pStyle w:val="TableParagraph"/>
              <w:numPr>
                <w:ilvl w:val="0"/>
                <w:numId w:val="55"/>
              </w:numPr>
              <w:tabs>
                <w:tab w:val="left" w:pos="467"/>
                <w:tab w:val="left" w:pos="468"/>
              </w:tabs>
              <w:spacing w:before="42"/>
              <w:ind w:hanging="361"/>
              <w:rPr>
                <w:sz w:val="20"/>
              </w:rPr>
            </w:pPr>
            <w:r>
              <w:rPr>
                <w:sz w:val="20"/>
              </w:rPr>
              <w:t>Ο</w:t>
            </w:r>
            <w:r>
              <w:rPr>
                <w:spacing w:val="-6"/>
                <w:sz w:val="20"/>
              </w:rPr>
              <w:t xml:space="preserve"> </w:t>
            </w:r>
            <w:r>
              <w:rPr>
                <w:sz w:val="20"/>
              </w:rPr>
              <w:t>βαθμός</w:t>
            </w:r>
            <w:r>
              <w:rPr>
                <w:spacing w:val="-7"/>
                <w:sz w:val="20"/>
              </w:rPr>
              <w:t xml:space="preserve"> </w:t>
            </w:r>
            <w:r>
              <w:rPr>
                <w:sz w:val="20"/>
              </w:rPr>
              <w:t>στον</w:t>
            </w:r>
            <w:r>
              <w:rPr>
                <w:spacing w:val="-7"/>
                <w:sz w:val="20"/>
              </w:rPr>
              <w:t xml:space="preserve"> </w:t>
            </w:r>
            <w:r>
              <w:rPr>
                <w:sz w:val="20"/>
              </w:rPr>
              <w:t>οποίο</w:t>
            </w:r>
            <w:r>
              <w:rPr>
                <w:spacing w:val="-6"/>
                <w:sz w:val="20"/>
              </w:rPr>
              <w:t xml:space="preserve"> </w:t>
            </w:r>
            <w:r>
              <w:rPr>
                <w:sz w:val="20"/>
              </w:rPr>
              <w:t>η</w:t>
            </w:r>
            <w:r>
              <w:rPr>
                <w:spacing w:val="-5"/>
                <w:sz w:val="20"/>
              </w:rPr>
              <w:t xml:space="preserve"> </w:t>
            </w:r>
            <w:r>
              <w:rPr>
                <w:sz w:val="20"/>
              </w:rPr>
              <w:t>πρόταση</w:t>
            </w:r>
            <w:r>
              <w:rPr>
                <w:spacing w:val="-6"/>
                <w:sz w:val="20"/>
              </w:rPr>
              <w:t xml:space="preserve"> </w:t>
            </w:r>
            <w:r>
              <w:rPr>
                <w:sz w:val="20"/>
              </w:rPr>
              <w:t>προσεγγίζει</w:t>
            </w:r>
            <w:r>
              <w:rPr>
                <w:spacing w:val="-6"/>
                <w:sz w:val="20"/>
              </w:rPr>
              <w:t xml:space="preserve"> </w:t>
            </w:r>
            <w:r>
              <w:rPr>
                <w:sz w:val="20"/>
              </w:rPr>
              <w:t>τις</w:t>
            </w:r>
            <w:r>
              <w:rPr>
                <w:spacing w:val="-7"/>
                <w:sz w:val="20"/>
              </w:rPr>
              <w:t xml:space="preserve"> </w:t>
            </w:r>
            <w:r>
              <w:rPr>
                <w:sz w:val="20"/>
              </w:rPr>
              <w:t>ομάδες-στόχους</w:t>
            </w:r>
            <w:r>
              <w:rPr>
                <w:spacing w:val="-7"/>
                <w:sz w:val="20"/>
              </w:rPr>
              <w:t xml:space="preserve"> </w:t>
            </w:r>
            <w:r>
              <w:rPr>
                <w:spacing w:val="-2"/>
                <w:sz w:val="20"/>
              </w:rPr>
              <w:t>προτεραιότητας:</w:t>
            </w:r>
          </w:p>
          <w:p w14:paraId="6C7B6440" w14:textId="77777777" w:rsidR="0028661C" w:rsidRDefault="00B273B9">
            <w:pPr>
              <w:pStyle w:val="TableParagraph"/>
              <w:numPr>
                <w:ilvl w:val="1"/>
                <w:numId w:val="55"/>
              </w:numPr>
              <w:tabs>
                <w:tab w:val="left" w:pos="1188"/>
              </w:tabs>
              <w:spacing w:before="41" w:line="248" w:lineRule="exact"/>
              <w:ind w:hanging="361"/>
              <w:rPr>
                <w:sz w:val="20"/>
              </w:rPr>
            </w:pPr>
            <w:r>
              <w:rPr>
                <w:sz w:val="20"/>
              </w:rPr>
              <w:t>σχολεία</w:t>
            </w:r>
            <w:r>
              <w:rPr>
                <w:spacing w:val="-7"/>
                <w:sz w:val="20"/>
              </w:rPr>
              <w:t xml:space="preserve"> </w:t>
            </w:r>
            <w:r>
              <w:rPr>
                <w:sz w:val="20"/>
              </w:rPr>
              <w:t>και</w:t>
            </w:r>
            <w:r>
              <w:rPr>
                <w:spacing w:val="-6"/>
                <w:sz w:val="20"/>
              </w:rPr>
              <w:t xml:space="preserve"> </w:t>
            </w:r>
            <w:proofErr w:type="spellStart"/>
            <w:r>
              <w:rPr>
                <w:sz w:val="20"/>
              </w:rPr>
              <w:t>παρόχους</w:t>
            </w:r>
            <w:proofErr w:type="spellEnd"/>
            <w:r>
              <w:rPr>
                <w:spacing w:val="-5"/>
                <w:sz w:val="20"/>
              </w:rPr>
              <w:t xml:space="preserve"> </w:t>
            </w:r>
            <w:r>
              <w:rPr>
                <w:sz w:val="20"/>
              </w:rPr>
              <w:t>ΕΕΚ</w:t>
            </w:r>
            <w:r>
              <w:rPr>
                <w:spacing w:val="-6"/>
                <w:sz w:val="20"/>
              </w:rPr>
              <w:t xml:space="preserve"> </w:t>
            </w:r>
            <w:r>
              <w:rPr>
                <w:sz w:val="20"/>
              </w:rPr>
              <w:t>(ISCED</w:t>
            </w:r>
            <w:r>
              <w:rPr>
                <w:spacing w:val="-7"/>
                <w:sz w:val="20"/>
              </w:rPr>
              <w:t xml:space="preserve"> </w:t>
            </w:r>
            <w:r>
              <w:rPr>
                <w:sz w:val="20"/>
              </w:rPr>
              <w:t>1-</w:t>
            </w:r>
            <w:r>
              <w:rPr>
                <w:spacing w:val="-5"/>
                <w:sz w:val="20"/>
              </w:rPr>
              <w:t>4),</w:t>
            </w:r>
          </w:p>
          <w:p w14:paraId="6C7B6441" w14:textId="77777777" w:rsidR="0028661C" w:rsidRDefault="00B273B9">
            <w:pPr>
              <w:pStyle w:val="TableParagraph"/>
              <w:numPr>
                <w:ilvl w:val="1"/>
                <w:numId w:val="55"/>
              </w:numPr>
              <w:tabs>
                <w:tab w:val="left" w:pos="1188"/>
              </w:tabs>
              <w:spacing w:line="248" w:lineRule="exact"/>
              <w:ind w:hanging="361"/>
              <w:rPr>
                <w:sz w:val="20"/>
              </w:rPr>
            </w:pPr>
            <w:r>
              <w:rPr>
                <w:spacing w:val="-2"/>
                <w:sz w:val="20"/>
              </w:rPr>
              <w:t>Εκπαιδευτικοί</w:t>
            </w:r>
          </w:p>
        </w:tc>
      </w:tr>
      <w:tr w:rsidR="0028661C" w14:paraId="6C7B6454" w14:textId="77777777">
        <w:trPr>
          <w:trHeight w:val="4615"/>
        </w:trPr>
        <w:tc>
          <w:tcPr>
            <w:tcW w:w="2550" w:type="dxa"/>
            <w:tcBorders>
              <w:top w:val="dashSmallGap" w:sz="4" w:space="0" w:color="000000"/>
              <w:left w:val="single" w:sz="4" w:space="0" w:color="000000"/>
              <w:bottom w:val="dashSmallGap" w:sz="4" w:space="0" w:color="000000"/>
            </w:tcBorders>
          </w:tcPr>
          <w:p w14:paraId="6C7B6443" w14:textId="77777777" w:rsidR="0028661C" w:rsidRDefault="0028661C">
            <w:pPr>
              <w:pStyle w:val="TableParagraph"/>
              <w:rPr>
                <w:sz w:val="20"/>
              </w:rPr>
            </w:pPr>
          </w:p>
          <w:p w14:paraId="6C7B6444" w14:textId="77777777" w:rsidR="0028661C" w:rsidRDefault="0028661C">
            <w:pPr>
              <w:pStyle w:val="TableParagraph"/>
              <w:rPr>
                <w:sz w:val="20"/>
              </w:rPr>
            </w:pPr>
          </w:p>
          <w:p w14:paraId="6C7B6445" w14:textId="77777777" w:rsidR="0028661C" w:rsidRDefault="0028661C">
            <w:pPr>
              <w:pStyle w:val="TableParagraph"/>
              <w:rPr>
                <w:sz w:val="20"/>
              </w:rPr>
            </w:pPr>
          </w:p>
          <w:p w14:paraId="6C7B6446" w14:textId="77777777" w:rsidR="0028661C" w:rsidRDefault="0028661C">
            <w:pPr>
              <w:pStyle w:val="TableParagraph"/>
              <w:rPr>
                <w:sz w:val="20"/>
              </w:rPr>
            </w:pPr>
          </w:p>
          <w:p w14:paraId="6C7B6447" w14:textId="77777777" w:rsidR="0028661C" w:rsidRDefault="0028661C">
            <w:pPr>
              <w:pStyle w:val="TableParagraph"/>
              <w:spacing w:before="8"/>
              <w:rPr>
                <w:sz w:val="15"/>
              </w:rPr>
            </w:pPr>
          </w:p>
          <w:p w14:paraId="6C7B6448" w14:textId="77777777" w:rsidR="0028661C" w:rsidRDefault="00B273B9">
            <w:pPr>
              <w:pStyle w:val="TableParagraph"/>
              <w:spacing w:line="276" w:lineRule="auto"/>
              <w:ind w:left="184" w:right="166"/>
              <w:jc w:val="center"/>
              <w:rPr>
                <w:b/>
                <w:sz w:val="20"/>
              </w:rPr>
            </w:pPr>
            <w:r>
              <w:rPr>
                <w:b/>
                <w:sz w:val="20"/>
              </w:rPr>
              <w:t>Ποιότητα</w:t>
            </w:r>
            <w:r>
              <w:rPr>
                <w:b/>
                <w:spacing w:val="-12"/>
                <w:sz w:val="20"/>
              </w:rPr>
              <w:t xml:space="preserve"> </w:t>
            </w:r>
            <w:r>
              <w:rPr>
                <w:b/>
                <w:sz w:val="20"/>
              </w:rPr>
              <w:t>του</w:t>
            </w:r>
            <w:r>
              <w:rPr>
                <w:b/>
                <w:spacing w:val="-11"/>
                <w:sz w:val="20"/>
              </w:rPr>
              <w:t xml:space="preserve"> </w:t>
            </w:r>
            <w:r>
              <w:rPr>
                <w:b/>
                <w:sz w:val="20"/>
              </w:rPr>
              <w:t xml:space="preserve">σχεδιασμού και της υλοποίησης του </w:t>
            </w:r>
            <w:r>
              <w:rPr>
                <w:b/>
                <w:spacing w:val="-2"/>
                <w:sz w:val="20"/>
              </w:rPr>
              <w:t>σχεδίου</w:t>
            </w:r>
          </w:p>
          <w:p w14:paraId="6C7B6449" w14:textId="77777777" w:rsidR="0028661C" w:rsidRDefault="0028661C">
            <w:pPr>
              <w:pStyle w:val="TableParagraph"/>
              <w:spacing w:before="4"/>
              <w:rPr>
                <w:sz w:val="16"/>
              </w:rPr>
            </w:pPr>
          </w:p>
          <w:p w14:paraId="6C7B644A" w14:textId="77777777" w:rsidR="0028661C" w:rsidRDefault="00B273B9">
            <w:pPr>
              <w:pStyle w:val="TableParagraph"/>
              <w:spacing w:line="276" w:lineRule="auto"/>
              <w:ind w:left="184" w:right="166"/>
              <w:jc w:val="center"/>
              <w:rPr>
                <w:b/>
                <w:sz w:val="20"/>
              </w:rPr>
            </w:pPr>
            <w:r>
              <w:rPr>
                <w:b/>
                <w:sz w:val="20"/>
              </w:rPr>
              <w:t>(μέγιστη</w:t>
            </w:r>
            <w:r>
              <w:rPr>
                <w:b/>
                <w:spacing w:val="-12"/>
                <w:sz w:val="20"/>
              </w:rPr>
              <w:t xml:space="preserve"> </w:t>
            </w:r>
            <w:r>
              <w:rPr>
                <w:b/>
                <w:sz w:val="20"/>
              </w:rPr>
              <w:t>βαθμολογία:</w:t>
            </w:r>
            <w:r>
              <w:rPr>
                <w:b/>
                <w:spacing w:val="-11"/>
                <w:sz w:val="20"/>
              </w:rPr>
              <w:t xml:space="preserve"> </w:t>
            </w:r>
            <w:r>
              <w:rPr>
                <w:b/>
                <w:sz w:val="20"/>
              </w:rPr>
              <w:t xml:space="preserve">25 </w:t>
            </w:r>
            <w:r>
              <w:rPr>
                <w:b/>
                <w:spacing w:val="-2"/>
                <w:sz w:val="20"/>
              </w:rPr>
              <w:t>βαθμοί)</w:t>
            </w:r>
          </w:p>
        </w:tc>
        <w:tc>
          <w:tcPr>
            <w:tcW w:w="7415" w:type="dxa"/>
            <w:tcBorders>
              <w:top w:val="dashSmallGap" w:sz="4" w:space="0" w:color="000000"/>
              <w:bottom w:val="dashSmallGap" w:sz="4" w:space="0" w:color="000000"/>
            </w:tcBorders>
          </w:tcPr>
          <w:p w14:paraId="6C7B644B" w14:textId="77777777" w:rsidR="0028661C" w:rsidRDefault="00B273B9">
            <w:pPr>
              <w:pStyle w:val="TableParagraph"/>
              <w:numPr>
                <w:ilvl w:val="0"/>
                <w:numId w:val="54"/>
              </w:numPr>
              <w:tabs>
                <w:tab w:val="left" w:pos="827"/>
                <w:tab w:val="left" w:pos="828"/>
              </w:tabs>
              <w:spacing w:before="1" w:line="242" w:lineRule="auto"/>
              <w:ind w:right="611"/>
              <w:rPr>
                <w:sz w:val="20"/>
              </w:rPr>
            </w:pPr>
            <w:r>
              <w:rPr>
                <w:sz w:val="20"/>
              </w:rPr>
              <w:t>Μεθοδολογία:</w:t>
            </w:r>
            <w:r>
              <w:rPr>
                <w:spacing w:val="-7"/>
                <w:sz w:val="20"/>
              </w:rPr>
              <w:t xml:space="preserve"> </w:t>
            </w:r>
            <w:r>
              <w:rPr>
                <w:sz w:val="20"/>
              </w:rPr>
              <w:t>ποιότητα,</w:t>
            </w:r>
            <w:r>
              <w:rPr>
                <w:spacing w:val="-7"/>
                <w:sz w:val="20"/>
              </w:rPr>
              <w:t xml:space="preserve"> </w:t>
            </w:r>
            <w:r>
              <w:rPr>
                <w:sz w:val="20"/>
              </w:rPr>
              <w:t>πρωτοτυπία</w:t>
            </w:r>
            <w:r>
              <w:rPr>
                <w:spacing w:val="-7"/>
                <w:sz w:val="20"/>
              </w:rPr>
              <w:t xml:space="preserve"> </w:t>
            </w:r>
            <w:r>
              <w:rPr>
                <w:sz w:val="20"/>
              </w:rPr>
              <w:t>και</w:t>
            </w:r>
            <w:r>
              <w:rPr>
                <w:spacing w:val="-7"/>
                <w:sz w:val="20"/>
              </w:rPr>
              <w:t xml:space="preserve"> </w:t>
            </w:r>
            <w:r>
              <w:rPr>
                <w:sz w:val="20"/>
              </w:rPr>
              <w:t>σκοπιμότητα</w:t>
            </w:r>
            <w:r>
              <w:rPr>
                <w:spacing w:val="-7"/>
                <w:sz w:val="20"/>
              </w:rPr>
              <w:t xml:space="preserve"> </w:t>
            </w:r>
            <w:r>
              <w:rPr>
                <w:sz w:val="20"/>
              </w:rPr>
              <w:t>της</w:t>
            </w:r>
            <w:r>
              <w:rPr>
                <w:spacing w:val="-5"/>
                <w:sz w:val="20"/>
              </w:rPr>
              <w:t xml:space="preserve"> </w:t>
            </w:r>
            <w:r>
              <w:rPr>
                <w:sz w:val="20"/>
              </w:rPr>
              <w:t>πρότασης</w:t>
            </w:r>
            <w:r>
              <w:rPr>
                <w:spacing w:val="-7"/>
                <w:sz w:val="20"/>
              </w:rPr>
              <w:t xml:space="preserve"> </w:t>
            </w:r>
            <w:r>
              <w:rPr>
                <w:sz w:val="20"/>
              </w:rPr>
              <w:t>και βιωσιμότητα της μεθοδολογίας της·</w:t>
            </w:r>
          </w:p>
          <w:p w14:paraId="6C7B644C" w14:textId="77777777" w:rsidR="0028661C" w:rsidRDefault="00B273B9">
            <w:pPr>
              <w:pStyle w:val="TableParagraph"/>
              <w:numPr>
                <w:ilvl w:val="0"/>
                <w:numId w:val="54"/>
              </w:numPr>
              <w:tabs>
                <w:tab w:val="left" w:pos="827"/>
                <w:tab w:val="left" w:pos="828"/>
              </w:tabs>
              <w:spacing w:before="115"/>
              <w:ind w:hanging="361"/>
              <w:rPr>
                <w:sz w:val="20"/>
              </w:rPr>
            </w:pPr>
            <w:r>
              <w:rPr>
                <w:sz w:val="20"/>
              </w:rPr>
              <w:t>Ο</w:t>
            </w:r>
            <w:r>
              <w:rPr>
                <w:spacing w:val="-5"/>
                <w:sz w:val="20"/>
              </w:rPr>
              <w:t xml:space="preserve"> </w:t>
            </w:r>
            <w:r>
              <w:rPr>
                <w:sz w:val="20"/>
              </w:rPr>
              <w:t>βαθμός</w:t>
            </w:r>
            <w:r>
              <w:rPr>
                <w:spacing w:val="-6"/>
                <w:sz w:val="20"/>
              </w:rPr>
              <w:t xml:space="preserve"> </w:t>
            </w:r>
            <w:r>
              <w:rPr>
                <w:sz w:val="20"/>
              </w:rPr>
              <w:t>στον</w:t>
            </w:r>
            <w:r>
              <w:rPr>
                <w:spacing w:val="-6"/>
                <w:sz w:val="20"/>
              </w:rPr>
              <w:t xml:space="preserve"> </w:t>
            </w:r>
            <w:r>
              <w:rPr>
                <w:sz w:val="20"/>
              </w:rPr>
              <w:t>οποίο</w:t>
            </w:r>
            <w:r>
              <w:rPr>
                <w:spacing w:val="-5"/>
                <w:sz w:val="20"/>
              </w:rPr>
              <w:t xml:space="preserve"> </w:t>
            </w:r>
            <w:r>
              <w:rPr>
                <w:sz w:val="20"/>
              </w:rPr>
              <w:t>το</w:t>
            </w:r>
            <w:r>
              <w:rPr>
                <w:spacing w:val="-4"/>
                <w:sz w:val="20"/>
              </w:rPr>
              <w:t xml:space="preserve"> </w:t>
            </w:r>
            <w:r>
              <w:rPr>
                <w:sz w:val="20"/>
              </w:rPr>
              <w:t>πρόγραμμα</w:t>
            </w:r>
            <w:r>
              <w:rPr>
                <w:spacing w:val="-6"/>
                <w:sz w:val="20"/>
              </w:rPr>
              <w:t xml:space="preserve"> </w:t>
            </w:r>
            <w:r>
              <w:rPr>
                <w:spacing w:val="-2"/>
                <w:sz w:val="20"/>
              </w:rPr>
              <w:t>εργασίας:</w:t>
            </w:r>
          </w:p>
          <w:p w14:paraId="6C7B644D" w14:textId="77777777" w:rsidR="0028661C" w:rsidRDefault="00B273B9">
            <w:pPr>
              <w:pStyle w:val="TableParagraph"/>
              <w:numPr>
                <w:ilvl w:val="1"/>
                <w:numId w:val="54"/>
              </w:numPr>
              <w:tabs>
                <w:tab w:val="left" w:pos="1548"/>
              </w:tabs>
              <w:spacing w:before="124" w:line="235" w:lineRule="auto"/>
              <w:ind w:right="115"/>
              <w:rPr>
                <w:sz w:val="20"/>
              </w:rPr>
            </w:pPr>
            <w:r>
              <w:rPr>
                <w:sz w:val="20"/>
              </w:rPr>
              <w:t>παρουσιάζεται</w:t>
            </w:r>
            <w:r>
              <w:rPr>
                <w:spacing w:val="-5"/>
                <w:sz w:val="20"/>
              </w:rPr>
              <w:t xml:space="preserve"> </w:t>
            </w:r>
            <w:r>
              <w:rPr>
                <w:sz w:val="20"/>
              </w:rPr>
              <w:t>κατά</w:t>
            </w:r>
            <w:r>
              <w:rPr>
                <w:spacing w:val="-6"/>
                <w:sz w:val="20"/>
              </w:rPr>
              <w:t xml:space="preserve"> </w:t>
            </w:r>
            <w:r>
              <w:rPr>
                <w:sz w:val="20"/>
              </w:rPr>
              <w:t>τρόπο</w:t>
            </w:r>
            <w:r>
              <w:rPr>
                <w:spacing w:val="-5"/>
                <w:sz w:val="20"/>
              </w:rPr>
              <w:t xml:space="preserve"> </w:t>
            </w:r>
            <w:r>
              <w:rPr>
                <w:sz w:val="20"/>
              </w:rPr>
              <w:t>σαφή,</w:t>
            </w:r>
            <w:r>
              <w:rPr>
                <w:spacing w:val="-5"/>
                <w:sz w:val="20"/>
              </w:rPr>
              <w:t xml:space="preserve"> </w:t>
            </w:r>
            <w:r>
              <w:rPr>
                <w:sz w:val="20"/>
              </w:rPr>
              <w:t>ολοκληρωμένο</w:t>
            </w:r>
            <w:r>
              <w:rPr>
                <w:spacing w:val="-5"/>
                <w:sz w:val="20"/>
              </w:rPr>
              <w:t xml:space="preserve"> </w:t>
            </w:r>
            <w:r>
              <w:rPr>
                <w:sz w:val="20"/>
              </w:rPr>
              <w:t>και</w:t>
            </w:r>
            <w:r>
              <w:rPr>
                <w:spacing w:val="-3"/>
                <w:sz w:val="20"/>
              </w:rPr>
              <w:t xml:space="preserve"> </w:t>
            </w:r>
            <w:r>
              <w:rPr>
                <w:sz w:val="20"/>
              </w:rPr>
              <w:t>συνεκτικό,</w:t>
            </w:r>
            <w:r>
              <w:rPr>
                <w:spacing w:val="-5"/>
                <w:sz w:val="20"/>
              </w:rPr>
              <w:t xml:space="preserve"> </w:t>
            </w:r>
            <w:r>
              <w:rPr>
                <w:sz w:val="20"/>
              </w:rPr>
              <w:t>με</w:t>
            </w:r>
            <w:r>
              <w:rPr>
                <w:spacing w:val="-5"/>
                <w:sz w:val="20"/>
              </w:rPr>
              <w:t xml:space="preserve"> </w:t>
            </w:r>
            <w:r>
              <w:rPr>
                <w:sz w:val="20"/>
              </w:rPr>
              <w:t>τη δέουσα επιμέλεια όσον αφορά την παρουσίαση του κατάλληλου</w:t>
            </w:r>
          </w:p>
          <w:p w14:paraId="6C7B644E" w14:textId="77777777" w:rsidR="0028661C" w:rsidRDefault="00B273B9">
            <w:pPr>
              <w:pStyle w:val="TableParagraph"/>
              <w:spacing w:before="1"/>
              <w:ind w:left="1547"/>
              <w:rPr>
                <w:sz w:val="20"/>
              </w:rPr>
            </w:pPr>
            <w:r>
              <w:rPr>
                <w:sz w:val="20"/>
              </w:rPr>
              <w:t>σχεδιασμού</w:t>
            </w:r>
            <w:r>
              <w:rPr>
                <w:spacing w:val="-6"/>
                <w:sz w:val="20"/>
              </w:rPr>
              <w:t xml:space="preserve"> </w:t>
            </w:r>
            <w:r>
              <w:rPr>
                <w:sz w:val="20"/>
              </w:rPr>
              <w:t>των</w:t>
            </w:r>
            <w:r>
              <w:rPr>
                <w:spacing w:val="-7"/>
                <w:sz w:val="20"/>
              </w:rPr>
              <w:t xml:space="preserve"> </w:t>
            </w:r>
            <w:r>
              <w:rPr>
                <w:sz w:val="20"/>
              </w:rPr>
              <w:t>φάσεων</w:t>
            </w:r>
            <w:r>
              <w:rPr>
                <w:spacing w:val="-5"/>
                <w:sz w:val="20"/>
              </w:rPr>
              <w:t xml:space="preserve"> </w:t>
            </w:r>
            <w:r>
              <w:rPr>
                <w:sz w:val="20"/>
              </w:rPr>
              <w:t>της</w:t>
            </w:r>
            <w:r>
              <w:rPr>
                <w:spacing w:val="-7"/>
                <w:sz w:val="20"/>
              </w:rPr>
              <w:t xml:space="preserve"> </w:t>
            </w:r>
            <w:r>
              <w:rPr>
                <w:sz w:val="20"/>
              </w:rPr>
              <w:t>προετοιμασίας,</w:t>
            </w:r>
            <w:r>
              <w:rPr>
                <w:spacing w:val="-6"/>
                <w:sz w:val="20"/>
              </w:rPr>
              <w:t xml:space="preserve"> </w:t>
            </w:r>
            <w:r>
              <w:rPr>
                <w:sz w:val="20"/>
              </w:rPr>
              <w:t>της</w:t>
            </w:r>
            <w:r>
              <w:rPr>
                <w:spacing w:val="-7"/>
                <w:sz w:val="20"/>
              </w:rPr>
              <w:t xml:space="preserve"> </w:t>
            </w:r>
            <w:r>
              <w:rPr>
                <w:sz w:val="20"/>
              </w:rPr>
              <w:t>υλοποίησης,</w:t>
            </w:r>
            <w:r>
              <w:rPr>
                <w:spacing w:val="-6"/>
                <w:sz w:val="20"/>
              </w:rPr>
              <w:t xml:space="preserve"> </w:t>
            </w:r>
            <w:r>
              <w:rPr>
                <w:sz w:val="20"/>
              </w:rPr>
              <w:t>της αξιολόγησης, της παρακολούθησης και της διάδοσης·</w:t>
            </w:r>
          </w:p>
          <w:p w14:paraId="6C7B644F" w14:textId="77777777" w:rsidR="0028661C" w:rsidRDefault="00B273B9">
            <w:pPr>
              <w:pStyle w:val="TableParagraph"/>
              <w:numPr>
                <w:ilvl w:val="1"/>
                <w:numId w:val="54"/>
              </w:numPr>
              <w:tabs>
                <w:tab w:val="left" w:pos="1548"/>
              </w:tabs>
              <w:spacing w:before="123" w:line="235" w:lineRule="auto"/>
              <w:ind w:right="278"/>
              <w:rPr>
                <w:sz w:val="20"/>
              </w:rPr>
            </w:pPr>
            <w:r>
              <w:rPr>
                <w:sz w:val="20"/>
              </w:rPr>
              <w:t>καταδεικνύει</w:t>
            </w:r>
            <w:r>
              <w:rPr>
                <w:spacing w:val="-5"/>
                <w:sz w:val="20"/>
              </w:rPr>
              <w:t xml:space="preserve"> </w:t>
            </w:r>
            <w:r>
              <w:rPr>
                <w:sz w:val="20"/>
              </w:rPr>
              <w:t>τη</w:t>
            </w:r>
            <w:r>
              <w:rPr>
                <w:spacing w:val="-5"/>
                <w:sz w:val="20"/>
              </w:rPr>
              <w:t xml:space="preserve"> </w:t>
            </w:r>
            <w:r>
              <w:rPr>
                <w:sz w:val="20"/>
              </w:rPr>
              <w:t>συνοχή</w:t>
            </w:r>
            <w:r>
              <w:rPr>
                <w:spacing w:val="-5"/>
                <w:sz w:val="20"/>
              </w:rPr>
              <w:t xml:space="preserve"> </w:t>
            </w:r>
            <w:r>
              <w:rPr>
                <w:sz w:val="20"/>
              </w:rPr>
              <w:t>με</w:t>
            </w:r>
            <w:r>
              <w:rPr>
                <w:spacing w:val="-5"/>
                <w:sz w:val="20"/>
              </w:rPr>
              <w:t xml:space="preserve"> </w:t>
            </w:r>
            <w:r>
              <w:rPr>
                <w:sz w:val="20"/>
              </w:rPr>
              <w:t>τους</w:t>
            </w:r>
            <w:r>
              <w:rPr>
                <w:spacing w:val="-5"/>
                <w:sz w:val="20"/>
              </w:rPr>
              <w:t xml:space="preserve"> </w:t>
            </w:r>
            <w:r>
              <w:rPr>
                <w:sz w:val="20"/>
              </w:rPr>
              <w:t>στόχους</w:t>
            </w:r>
            <w:r>
              <w:rPr>
                <w:spacing w:val="-6"/>
                <w:sz w:val="20"/>
              </w:rPr>
              <w:t xml:space="preserve"> </w:t>
            </w:r>
            <w:r>
              <w:rPr>
                <w:sz w:val="20"/>
              </w:rPr>
              <w:t>και</w:t>
            </w:r>
            <w:r>
              <w:rPr>
                <w:spacing w:val="-5"/>
                <w:sz w:val="20"/>
              </w:rPr>
              <w:t xml:space="preserve"> </w:t>
            </w:r>
            <w:r>
              <w:rPr>
                <w:sz w:val="20"/>
              </w:rPr>
              <w:t>τις</w:t>
            </w:r>
            <w:r>
              <w:rPr>
                <w:spacing w:val="-5"/>
                <w:sz w:val="20"/>
              </w:rPr>
              <w:t xml:space="preserve"> </w:t>
            </w:r>
            <w:r>
              <w:rPr>
                <w:sz w:val="20"/>
              </w:rPr>
              <w:t>δραστηριότητες</w:t>
            </w:r>
            <w:r>
              <w:rPr>
                <w:spacing w:val="-6"/>
                <w:sz w:val="20"/>
              </w:rPr>
              <w:t xml:space="preserve"> </w:t>
            </w:r>
            <w:r>
              <w:rPr>
                <w:sz w:val="20"/>
              </w:rPr>
              <w:t xml:space="preserve">της </w:t>
            </w:r>
            <w:r>
              <w:rPr>
                <w:spacing w:val="-2"/>
                <w:sz w:val="20"/>
              </w:rPr>
              <w:t>πρότασης·</w:t>
            </w:r>
          </w:p>
          <w:p w14:paraId="6C7B6450" w14:textId="77777777" w:rsidR="0028661C" w:rsidRDefault="00B273B9">
            <w:pPr>
              <w:pStyle w:val="TableParagraph"/>
              <w:numPr>
                <w:ilvl w:val="1"/>
                <w:numId w:val="54"/>
              </w:numPr>
              <w:tabs>
                <w:tab w:val="left" w:pos="1548"/>
              </w:tabs>
              <w:spacing w:before="127" w:line="232" w:lineRule="auto"/>
              <w:ind w:right="102"/>
              <w:rPr>
                <w:sz w:val="20"/>
              </w:rPr>
            </w:pPr>
            <w:r>
              <w:rPr>
                <w:sz w:val="20"/>
              </w:rPr>
              <w:t>περιλαμβάνει</w:t>
            </w:r>
            <w:r>
              <w:rPr>
                <w:spacing w:val="-7"/>
                <w:sz w:val="20"/>
              </w:rPr>
              <w:t xml:space="preserve"> </w:t>
            </w:r>
            <w:r>
              <w:rPr>
                <w:sz w:val="20"/>
              </w:rPr>
              <w:t>υποστήριξη</w:t>
            </w:r>
            <w:r>
              <w:rPr>
                <w:spacing w:val="-7"/>
                <w:sz w:val="20"/>
              </w:rPr>
              <w:t xml:space="preserve"> </w:t>
            </w:r>
            <w:r>
              <w:rPr>
                <w:sz w:val="20"/>
              </w:rPr>
              <w:t>στους</w:t>
            </w:r>
            <w:r>
              <w:rPr>
                <w:spacing w:val="-7"/>
                <w:sz w:val="20"/>
              </w:rPr>
              <w:t xml:space="preserve"> </w:t>
            </w:r>
            <w:r>
              <w:rPr>
                <w:sz w:val="20"/>
              </w:rPr>
              <w:t>συμμετέχοντες</w:t>
            </w:r>
            <w:r>
              <w:rPr>
                <w:spacing w:val="-8"/>
                <w:sz w:val="20"/>
              </w:rPr>
              <w:t xml:space="preserve"> </w:t>
            </w:r>
            <w:r>
              <w:rPr>
                <w:sz w:val="20"/>
              </w:rPr>
              <w:t>(π.χ.</w:t>
            </w:r>
            <w:r>
              <w:rPr>
                <w:spacing w:val="-7"/>
                <w:sz w:val="20"/>
              </w:rPr>
              <w:t xml:space="preserve"> </w:t>
            </w:r>
            <w:r>
              <w:rPr>
                <w:sz w:val="20"/>
              </w:rPr>
              <w:t>συνεισφορά</w:t>
            </w:r>
            <w:r>
              <w:rPr>
                <w:spacing w:val="-8"/>
                <w:sz w:val="20"/>
              </w:rPr>
              <w:t xml:space="preserve"> </w:t>
            </w:r>
            <w:r>
              <w:rPr>
                <w:sz w:val="20"/>
              </w:rPr>
              <w:t>στις δαπάνες μετακίνησης και διαβίωσης, παροχή εγχειριδίων και άλ</w:t>
            </w:r>
            <w:r>
              <w:rPr>
                <w:sz w:val="20"/>
              </w:rPr>
              <w:t>λων</w:t>
            </w:r>
          </w:p>
          <w:p w14:paraId="6C7B6451" w14:textId="77777777" w:rsidR="0028661C" w:rsidRDefault="00B273B9">
            <w:pPr>
              <w:pStyle w:val="TableParagraph"/>
              <w:spacing w:before="2"/>
              <w:ind w:left="1547"/>
              <w:rPr>
                <w:sz w:val="20"/>
              </w:rPr>
            </w:pPr>
            <w:r>
              <w:rPr>
                <w:sz w:val="20"/>
              </w:rPr>
              <w:t>ειδικών</w:t>
            </w:r>
            <w:r>
              <w:rPr>
                <w:spacing w:val="-11"/>
                <w:sz w:val="20"/>
              </w:rPr>
              <w:t xml:space="preserve"> </w:t>
            </w:r>
            <w:r>
              <w:rPr>
                <w:sz w:val="20"/>
              </w:rPr>
              <w:t>εργαλείων,</w:t>
            </w:r>
            <w:r>
              <w:rPr>
                <w:spacing w:val="-8"/>
                <w:sz w:val="20"/>
              </w:rPr>
              <w:t xml:space="preserve"> </w:t>
            </w:r>
            <w:r>
              <w:rPr>
                <w:sz w:val="20"/>
              </w:rPr>
              <w:t>απαλλαγή</w:t>
            </w:r>
            <w:r>
              <w:rPr>
                <w:spacing w:val="-8"/>
                <w:sz w:val="20"/>
              </w:rPr>
              <w:t xml:space="preserve"> </w:t>
            </w:r>
            <w:r>
              <w:rPr>
                <w:sz w:val="20"/>
              </w:rPr>
              <w:t>από</w:t>
            </w:r>
            <w:r>
              <w:rPr>
                <w:spacing w:val="-8"/>
                <w:sz w:val="20"/>
              </w:rPr>
              <w:t xml:space="preserve"> </w:t>
            </w:r>
            <w:r>
              <w:rPr>
                <w:spacing w:val="-2"/>
                <w:sz w:val="20"/>
              </w:rPr>
              <w:t>τέλη).</w:t>
            </w:r>
          </w:p>
          <w:p w14:paraId="6C7B6452" w14:textId="77777777" w:rsidR="0028661C" w:rsidRDefault="00B273B9">
            <w:pPr>
              <w:pStyle w:val="TableParagraph"/>
              <w:numPr>
                <w:ilvl w:val="0"/>
                <w:numId w:val="54"/>
              </w:numPr>
              <w:tabs>
                <w:tab w:val="left" w:pos="827"/>
                <w:tab w:val="left" w:pos="828"/>
              </w:tabs>
              <w:spacing w:before="119" w:line="273" w:lineRule="auto"/>
              <w:ind w:right="95"/>
              <w:rPr>
                <w:sz w:val="20"/>
              </w:rPr>
            </w:pPr>
            <w:r>
              <w:rPr>
                <w:sz w:val="20"/>
              </w:rPr>
              <w:t>Ο</w:t>
            </w:r>
            <w:r>
              <w:rPr>
                <w:spacing w:val="40"/>
                <w:sz w:val="20"/>
              </w:rPr>
              <w:t xml:space="preserve"> </w:t>
            </w:r>
            <w:r>
              <w:rPr>
                <w:sz w:val="20"/>
              </w:rPr>
              <w:t>βαθμός</w:t>
            </w:r>
            <w:r>
              <w:rPr>
                <w:spacing w:val="40"/>
                <w:sz w:val="20"/>
              </w:rPr>
              <w:t xml:space="preserve"> </w:t>
            </w:r>
            <w:r>
              <w:rPr>
                <w:sz w:val="20"/>
              </w:rPr>
              <w:t>στον</w:t>
            </w:r>
            <w:r>
              <w:rPr>
                <w:spacing w:val="40"/>
                <w:sz w:val="20"/>
              </w:rPr>
              <w:t xml:space="preserve"> </w:t>
            </w:r>
            <w:r>
              <w:rPr>
                <w:sz w:val="20"/>
              </w:rPr>
              <w:t>οποίο</w:t>
            </w:r>
            <w:r>
              <w:rPr>
                <w:spacing w:val="40"/>
                <w:sz w:val="20"/>
              </w:rPr>
              <w:t xml:space="preserve"> </w:t>
            </w:r>
            <w:r>
              <w:rPr>
                <w:sz w:val="20"/>
              </w:rPr>
              <w:t>οι</w:t>
            </w:r>
            <w:r>
              <w:rPr>
                <w:spacing w:val="40"/>
                <w:sz w:val="20"/>
              </w:rPr>
              <w:t xml:space="preserve"> </w:t>
            </w:r>
            <w:r>
              <w:rPr>
                <w:sz w:val="20"/>
              </w:rPr>
              <w:t>πόροι</w:t>
            </w:r>
            <w:r>
              <w:rPr>
                <w:spacing w:val="40"/>
                <w:sz w:val="20"/>
              </w:rPr>
              <w:t xml:space="preserve"> </w:t>
            </w:r>
            <w:r>
              <w:rPr>
                <w:sz w:val="20"/>
              </w:rPr>
              <w:t>που</w:t>
            </w:r>
            <w:r>
              <w:rPr>
                <w:spacing w:val="40"/>
                <w:sz w:val="20"/>
              </w:rPr>
              <w:t xml:space="preserve"> </w:t>
            </w:r>
            <w:r>
              <w:rPr>
                <w:sz w:val="20"/>
              </w:rPr>
              <w:t>έχουν</w:t>
            </w:r>
            <w:r>
              <w:rPr>
                <w:spacing w:val="40"/>
                <w:sz w:val="20"/>
              </w:rPr>
              <w:t xml:space="preserve"> </w:t>
            </w:r>
            <w:r>
              <w:rPr>
                <w:sz w:val="20"/>
              </w:rPr>
              <w:t>διατεθεί</w:t>
            </w:r>
            <w:r>
              <w:rPr>
                <w:spacing w:val="40"/>
                <w:sz w:val="20"/>
              </w:rPr>
              <w:t xml:space="preserve"> </w:t>
            </w:r>
            <w:r>
              <w:rPr>
                <w:sz w:val="20"/>
              </w:rPr>
              <w:t>στις</w:t>
            </w:r>
            <w:r>
              <w:rPr>
                <w:spacing w:val="40"/>
                <w:sz w:val="20"/>
              </w:rPr>
              <w:t xml:space="preserve"> </w:t>
            </w:r>
            <w:r>
              <w:rPr>
                <w:sz w:val="20"/>
              </w:rPr>
              <w:t>δέσμες</w:t>
            </w:r>
            <w:r>
              <w:rPr>
                <w:spacing w:val="40"/>
                <w:sz w:val="20"/>
              </w:rPr>
              <w:t xml:space="preserve"> </w:t>
            </w:r>
            <w:r>
              <w:rPr>
                <w:sz w:val="20"/>
              </w:rPr>
              <w:t>εργασιών συμφωνούν με τους στόχους και τα επιδιωκόμενα αποτελέσματά τους.</w:t>
            </w:r>
          </w:p>
          <w:p w14:paraId="6C7B6453" w14:textId="77777777" w:rsidR="0028661C" w:rsidRDefault="00B273B9">
            <w:pPr>
              <w:pStyle w:val="TableParagraph"/>
              <w:numPr>
                <w:ilvl w:val="0"/>
                <w:numId w:val="54"/>
              </w:numPr>
              <w:tabs>
                <w:tab w:val="left" w:pos="827"/>
                <w:tab w:val="left" w:pos="828"/>
              </w:tabs>
              <w:spacing w:before="6"/>
              <w:ind w:hanging="361"/>
              <w:rPr>
                <w:sz w:val="20"/>
              </w:rPr>
            </w:pPr>
            <w:r>
              <w:rPr>
                <w:sz w:val="20"/>
              </w:rPr>
              <w:t>Στρατηγική</w:t>
            </w:r>
            <w:r>
              <w:rPr>
                <w:spacing w:val="-10"/>
                <w:sz w:val="20"/>
              </w:rPr>
              <w:t xml:space="preserve"> </w:t>
            </w:r>
            <w:r>
              <w:rPr>
                <w:sz w:val="20"/>
              </w:rPr>
              <w:t>παρακολούθησης</w:t>
            </w:r>
            <w:r>
              <w:rPr>
                <w:spacing w:val="-8"/>
                <w:sz w:val="20"/>
              </w:rPr>
              <w:t xml:space="preserve"> </w:t>
            </w:r>
            <w:r>
              <w:rPr>
                <w:sz w:val="20"/>
              </w:rPr>
              <w:t>και</w:t>
            </w:r>
            <w:r>
              <w:rPr>
                <w:spacing w:val="-10"/>
                <w:sz w:val="20"/>
              </w:rPr>
              <w:t xml:space="preserve"> </w:t>
            </w:r>
            <w:r>
              <w:rPr>
                <w:spacing w:val="-2"/>
                <w:sz w:val="20"/>
              </w:rPr>
              <w:t>αξιολόγησης.</w:t>
            </w:r>
          </w:p>
        </w:tc>
      </w:tr>
      <w:tr w:rsidR="0028661C" w14:paraId="6C7B645D" w14:textId="77777777">
        <w:trPr>
          <w:trHeight w:val="2080"/>
        </w:trPr>
        <w:tc>
          <w:tcPr>
            <w:tcW w:w="2550" w:type="dxa"/>
            <w:tcBorders>
              <w:top w:val="dashSmallGap" w:sz="4" w:space="0" w:color="000000"/>
              <w:left w:val="single" w:sz="4" w:space="0" w:color="000000"/>
              <w:bottom w:val="dashSmallGap" w:sz="4" w:space="0" w:color="000000"/>
            </w:tcBorders>
          </w:tcPr>
          <w:p w14:paraId="6C7B6455" w14:textId="77777777" w:rsidR="0028661C" w:rsidRDefault="00B273B9">
            <w:pPr>
              <w:pStyle w:val="TableParagraph"/>
              <w:spacing w:before="140" w:line="276" w:lineRule="auto"/>
              <w:ind w:left="184" w:right="165"/>
              <w:jc w:val="center"/>
              <w:rPr>
                <w:b/>
                <w:sz w:val="20"/>
              </w:rPr>
            </w:pPr>
            <w:r>
              <w:rPr>
                <w:b/>
                <w:sz w:val="20"/>
              </w:rPr>
              <w:t>Ποιότητα</w:t>
            </w:r>
            <w:r>
              <w:rPr>
                <w:b/>
                <w:spacing w:val="-12"/>
                <w:sz w:val="20"/>
              </w:rPr>
              <w:t xml:space="preserve"> </w:t>
            </w:r>
            <w:r>
              <w:rPr>
                <w:b/>
                <w:sz w:val="20"/>
              </w:rPr>
              <w:t>της</w:t>
            </w:r>
            <w:r>
              <w:rPr>
                <w:b/>
                <w:spacing w:val="-11"/>
                <w:sz w:val="20"/>
              </w:rPr>
              <w:t xml:space="preserve"> </w:t>
            </w:r>
            <w:r>
              <w:rPr>
                <w:b/>
                <w:sz w:val="20"/>
              </w:rPr>
              <w:t xml:space="preserve">σύμπραξης και των ρυθμίσεων </w:t>
            </w:r>
            <w:r>
              <w:rPr>
                <w:b/>
                <w:spacing w:val="-2"/>
                <w:sz w:val="20"/>
              </w:rPr>
              <w:t>συνεργασίας</w:t>
            </w:r>
          </w:p>
          <w:p w14:paraId="6C7B6456" w14:textId="77777777" w:rsidR="0028661C" w:rsidRDefault="0028661C">
            <w:pPr>
              <w:pStyle w:val="TableParagraph"/>
              <w:spacing w:before="4"/>
              <w:rPr>
                <w:sz w:val="16"/>
              </w:rPr>
            </w:pPr>
          </w:p>
          <w:p w14:paraId="6C7B6457" w14:textId="77777777" w:rsidR="0028661C" w:rsidRDefault="00B273B9">
            <w:pPr>
              <w:pStyle w:val="TableParagraph"/>
              <w:spacing w:line="276" w:lineRule="auto"/>
              <w:ind w:left="184" w:right="166"/>
              <w:jc w:val="center"/>
              <w:rPr>
                <w:b/>
                <w:sz w:val="20"/>
              </w:rPr>
            </w:pPr>
            <w:r>
              <w:rPr>
                <w:b/>
                <w:sz w:val="20"/>
              </w:rPr>
              <w:t>(μέγιστη</w:t>
            </w:r>
            <w:r>
              <w:rPr>
                <w:b/>
                <w:spacing w:val="-12"/>
                <w:sz w:val="20"/>
              </w:rPr>
              <w:t xml:space="preserve"> </w:t>
            </w:r>
            <w:r>
              <w:rPr>
                <w:b/>
                <w:sz w:val="20"/>
              </w:rPr>
              <w:t>βαθμολογία:</w:t>
            </w:r>
            <w:r>
              <w:rPr>
                <w:b/>
                <w:spacing w:val="-11"/>
                <w:sz w:val="20"/>
              </w:rPr>
              <w:t xml:space="preserve"> </w:t>
            </w:r>
            <w:r>
              <w:rPr>
                <w:b/>
                <w:sz w:val="20"/>
              </w:rPr>
              <w:t xml:space="preserve">25 </w:t>
            </w:r>
            <w:r>
              <w:rPr>
                <w:b/>
                <w:spacing w:val="-2"/>
                <w:sz w:val="20"/>
              </w:rPr>
              <w:t>βαθμοί)</w:t>
            </w:r>
          </w:p>
        </w:tc>
        <w:tc>
          <w:tcPr>
            <w:tcW w:w="7415" w:type="dxa"/>
            <w:tcBorders>
              <w:top w:val="dashSmallGap" w:sz="4" w:space="0" w:color="000000"/>
              <w:bottom w:val="dashSmallGap" w:sz="4" w:space="0" w:color="000000"/>
            </w:tcBorders>
          </w:tcPr>
          <w:p w14:paraId="6C7B6458" w14:textId="77777777" w:rsidR="0028661C" w:rsidRDefault="00B273B9">
            <w:pPr>
              <w:pStyle w:val="TableParagraph"/>
              <w:numPr>
                <w:ilvl w:val="0"/>
                <w:numId w:val="53"/>
              </w:numPr>
              <w:tabs>
                <w:tab w:val="left" w:pos="827"/>
                <w:tab w:val="left" w:pos="828"/>
              </w:tabs>
              <w:ind w:hanging="361"/>
              <w:rPr>
                <w:sz w:val="20"/>
              </w:rPr>
            </w:pPr>
            <w:r>
              <w:rPr>
                <w:sz w:val="20"/>
              </w:rPr>
              <w:t>Επίπεδο</w:t>
            </w:r>
            <w:r>
              <w:rPr>
                <w:spacing w:val="-8"/>
                <w:sz w:val="20"/>
              </w:rPr>
              <w:t xml:space="preserve"> </w:t>
            </w:r>
            <w:r>
              <w:rPr>
                <w:sz w:val="20"/>
              </w:rPr>
              <w:t>ικανότητας</w:t>
            </w:r>
            <w:r>
              <w:rPr>
                <w:spacing w:val="-9"/>
                <w:sz w:val="20"/>
              </w:rPr>
              <w:t xml:space="preserve"> </w:t>
            </w:r>
            <w:r>
              <w:rPr>
                <w:sz w:val="20"/>
              </w:rPr>
              <w:t>και</w:t>
            </w:r>
            <w:r>
              <w:rPr>
                <w:spacing w:val="-8"/>
                <w:sz w:val="20"/>
              </w:rPr>
              <w:t xml:space="preserve"> </w:t>
            </w:r>
            <w:r>
              <w:rPr>
                <w:sz w:val="20"/>
              </w:rPr>
              <w:t>προστιθέμενη</w:t>
            </w:r>
            <w:r>
              <w:rPr>
                <w:spacing w:val="-7"/>
                <w:sz w:val="20"/>
              </w:rPr>
              <w:t xml:space="preserve"> </w:t>
            </w:r>
            <w:r>
              <w:rPr>
                <w:sz w:val="20"/>
              </w:rPr>
              <w:t>αξία</w:t>
            </w:r>
            <w:r>
              <w:rPr>
                <w:spacing w:val="-7"/>
                <w:sz w:val="20"/>
              </w:rPr>
              <w:t xml:space="preserve"> </w:t>
            </w:r>
            <w:r>
              <w:rPr>
                <w:sz w:val="20"/>
              </w:rPr>
              <w:t>της</w:t>
            </w:r>
            <w:r>
              <w:rPr>
                <w:spacing w:val="-9"/>
                <w:sz w:val="20"/>
              </w:rPr>
              <w:t xml:space="preserve"> </w:t>
            </w:r>
            <w:r>
              <w:rPr>
                <w:spacing w:val="-2"/>
                <w:sz w:val="20"/>
              </w:rPr>
              <w:t>ομάδας:</w:t>
            </w:r>
          </w:p>
          <w:p w14:paraId="6C7B6459" w14:textId="77777777" w:rsidR="0028661C" w:rsidRDefault="00B273B9">
            <w:pPr>
              <w:pStyle w:val="TableParagraph"/>
              <w:numPr>
                <w:ilvl w:val="1"/>
                <w:numId w:val="53"/>
              </w:numPr>
              <w:tabs>
                <w:tab w:val="left" w:pos="1548"/>
              </w:tabs>
              <w:spacing w:before="1" w:line="248" w:lineRule="exact"/>
              <w:ind w:hanging="361"/>
              <w:rPr>
                <w:sz w:val="20"/>
              </w:rPr>
            </w:pPr>
            <w:r>
              <w:rPr>
                <w:sz w:val="20"/>
              </w:rPr>
              <w:t>Συνάφεια</w:t>
            </w:r>
            <w:r>
              <w:rPr>
                <w:spacing w:val="-9"/>
                <w:sz w:val="20"/>
              </w:rPr>
              <w:t xml:space="preserve"> </w:t>
            </w:r>
            <w:r>
              <w:rPr>
                <w:sz w:val="20"/>
              </w:rPr>
              <w:t>και</w:t>
            </w:r>
            <w:r>
              <w:rPr>
                <w:spacing w:val="-7"/>
                <w:sz w:val="20"/>
              </w:rPr>
              <w:t xml:space="preserve"> </w:t>
            </w:r>
            <w:r>
              <w:rPr>
                <w:sz w:val="20"/>
              </w:rPr>
              <w:t>συμπληρωματικότητα</w:t>
            </w:r>
            <w:r>
              <w:rPr>
                <w:spacing w:val="-9"/>
                <w:sz w:val="20"/>
              </w:rPr>
              <w:t xml:space="preserve"> </w:t>
            </w:r>
            <w:r>
              <w:rPr>
                <w:sz w:val="20"/>
              </w:rPr>
              <w:t>του</w:t>
            </w:r>
            <w:r>
              <w:rPr>
                <w:spacing w:val="-8"/>
                <w:sz w:val="20"/>
              </w:rPr>
              <w:t xml:space="preserve"> </w:t>
            </w:r>
            <w:r>
              <w:rPr>
                <w:sz w:val="20"/>
              </w:rPr>
              <w:t>προφίλ</w:t>
            </w:r>
            <w:r>
              <w:rPr>
                <w:spacing w:val="-10"/>
                <w:sz w:val="20"/>
              </w:rPr>
              <w:t xml:space="preserve"> </w:t>
            </w:r>
            <w:r>
              <w:rPr>
                <w:sz w:val="20"/>
              </w:rPr>
              <w:t>και</w:t>
            </w:r>
            <w:r>
              <w:rPr>
                <w:spacing w:val="-8"/>
                <w:sz w:val="20"/>
              </w:rPr>
              <w:t xml:space="preserve"> </w:t>
            </w:r>
            <w:r>
              <w:rPr>
                <w:spacing w:val="-5"/>
                <w:sz w:val="20"/>
              </w:rPr>
              <w:t>της</w:t>
            </w:r>
          </w:p>
          <w:p w14:paraId="6C7B645A" w14:textId="77777777" w:rsidR="0028661C" w:rsidRDefault="00B273B9">
            <w:pPr>
              <w:pStyle w:val="TableParagraph"/>
              <w:ind w:left="1547"/>
              <w:rPr>
                <w:sz w:val="20"/>
              </w:rPr>
            </w:pPr>
            <w:proofErr w:type="spellStart"/>
            <w:r>
              <w:rPr>
                <w:sz w:val="20"/>
              </w:rPr>
              <w:t>εμπειρογνωσίας</w:t>
            </w:r>
            <w:proofErr w:type="spellEnd"/>
            <w:r>
              <w:rPr>
                <w:sz w:val="20"/>
              </w:rPr>
              <w:t xml:space="preserve"> του βασικού προσωπικού που συμμετέχει στις δραστηριότητες</w:t>
            </w:r>
            <w:r>
              <w:rPr>
                <w:spacing w:val="-7"/>
                <w:sz w:val="20"/>
              </w:rPr>
              <w:t xml:space="preserve"> </w:t>
            </w:r>
            <w:r>
              <w:rPr>
                <w:sz w:val="20"/>
              </w:rPr>
              <w:t>(στα</w:t>
            </w:r>
            <w:r>
              <w:rPr>
                <w:spacing w:val="-7"/>
                <w:sz w:val="20"/>
              </w:rPr>
              <w:t xml:space="preserve"> </w:t>
            </w:r>
            <w:r>
              <w:rPr>
                <w:sz w:val="20"/>
              </w:rPr>
              <w:t>ακαδημαϊκά</w:t>
            </w:r>
            <w:r>
              <w:rPr>
                <w:spacing w:val="-7"/>
                <w:sz w:val="20"/>
              </w:rPr>
              <w:t xml:space="preserve"> </w:t>
            </w:r>
            <w:r>
              <w:rPr>
                <w:sz w:val="20"/>
              </w:rPr>
              <w:t>και</w:t>
            </w:r>
            <w:r>
              <w:rPr>
                <w:spacing w:val="-6"/>
                <w:sz w:val="20"/>
              </w:rPr>
              <w:t xml:space="preserve"> </w:t>
            </w:r>
            <w:r>
              <w:rPr>
                <w:sz w:val="20"/>
              </w:rPr>
              <w:t>μη</w:t>
            </w:r>
            <w:r>
              <w:rPr>
                <w:spacing w:val="-6"/>
                <w:sz w:val="20"/>
              </w:rPr>
              <w:t xml:space="preserve"> </w:t>
            </w:r>
            <w:r>
              <w:rPr>
                <w:sz w:val="20"/>
              </w:rPr>
              <w:t>ακαδημαϊκά</w:t>
            </w:r>
            <w:r>
              <w:rPr>
                <w:spacing w:val="-7"/>
                <w:sz w:val="20"/>
              </w:rPr>
              <w:t xml:space="preserve"> </w:t>
            </w:r>
            <w:r>
              <w:rPr>
                <w:sz w:val="20"/>
              </w:rPr>
              <w:t>πεδία,</w:t>
            </w:r>
            <w:r>
              <w:rPr>
                <w:spacing w:val="-6"/>
                <w:sz w:val="20"/>
              </w:rPr>
              <w:t xml:space="preserve"> </w:t>
            </w:r>
            <w:r>
              <w:rPr>
                <w:sz w:val="20"/>
              </w:rPr>
              <w:t xml:space="preserve">κατά </w:t>
            </w:r>
            <w:r>
              <w:rPr>
                <w:spacing w:val="-2"/>
                <w:sz w:val="20"/>
              </w:rPr>
              <w:t>περίπτωση):</w:t>
            </w:r>
          </w:p>
          <w:p w14:paraId="6C7B645B" w14:textId="77777777" w:rsidR="0028661C" w:rsidRDefault="00B273B9">
            <w:pPr>
              <w:pStyle w:val="TableParagraph"/>
              <w:numPr>
                <w:ilvl w:val="2"/>
                <w:numId w:val="53"/>
              </w:numPr>
              <w:tabs>
                <w:tab w:val="left" w:pos="2267"/>
                <w:tab w:val="left" w:pos="2268"/>
              </w:tabs>
              <w:ind w:right="245"/>
              <w:rPr>
                <w:sz w:val="20"/>
              </w:rPr>
            </w:pPr>
            <w:r>
              <w:rPr>
                <w:sz w:val="20"/>
              </w:rPr>
              <w:t>όσον</w:t>
            </w:r>
            <w:r>
              <w:rPr>
                <w:spacing w:val="-7"/>
                <w:sz w:val="20"/>
              </w:rPr>
              <w:t xml:space="preserve"> </w:t>
            </w:r>
            <w:r>
              <w:rPr>
                <w:sz w:val="20"/>
              </w:rPr>
              <w:t>αφορά</w:t>
            </w:r>
            <w:r>
              <w:rPr>
                <w:spacing w:val="-7"/>
                <w:sz w:val="20"/>
              </w:rPr>
              <w:t xml:space="preserve"> </w:t>
            </w:r>
            <w:r>
              <w:rPr>
                <w:sz w:val="20"/>
              </w:rPr>
              <w:t>τις</w:t>
            </w:r>
            <w:r>
              <w:rPr>
                <w:spacing w:val="-7"/>
                <w:sz w:val="20"/>
              </w:rPr>
              <w:t xml:space="preserve"> </w:t>
            </w:r>
            <w:r>
              <w:rPr>
                <w:sz w:val="20"/>
              </w:rPr>
              <w:t>ευρωπαϊκές</w:t>
            </w:r>
            <w:r>
              <w:rPr>
                <w:spacing w:val="-6"/>
                <w:sz w:val="20"/>
              </w:rPr>
              <w:t xml:space="preserve"> </w:t>
            </w:r>
            <w:r>
              <w:rPr>
                <w:sz w:val="20"/>
              </w:rPr>
              <w:t>σπουδές</w:t>
            </w:r>
            <w:r>
              <w:rPr>
                <w:spacing w:val="-7"/>
                <w:sz w:val="20"/>
              </w:rPr>
              <w:t xml:space="preserve"> </w:t>
            </w:r>
            <w:r>
              <w:rPr>
                <w:sz w:val="20"/>
              </w:rPr>
              <w:t>(όπως</w:t>
            </w:r>
            <w:r>
              <w:rPr>
                <w:spacing w:val="-7"/>
                <w:sz w:val="20"/>
              </w:rPr>
              <w:t xml:space="preserve"> </w:t>
            </w:r>
            <w:r>
              <w:rPr>
                <w:sz w:val="20"/>
              </w:rPr>
              <w:t>περιγράφονται στην εισαγωγική παράγραφο)·</w:t>
            </w:r>
          </w:p>
          <w:p w14:paraId="6C7B645C" w14:textId="77777777" w:rsidR="0028661C" w:rsidRDefault="00B273B9">
            <w:pPr>
              <w:pStyle w:val="TableParagraph"/>
              <w:numPr>
                <w:ilvl w:val="2"/>
                <w:numId w:val="53"/>
              </w:numPr>
              <w:tabs>
                <w:tab w:val="left" w:pos="2267"/>
                <w:tab w:val="left" w:pos="2268"/>
              </w:tabs>
              <w:spacing w:before="39"/>
              <w:rPr>
                <w:sz w:val="20"/>
              </w:rPr>
            </w:pPr>
            <w:r>
              <w:rPr>
                <w:sz w:val="20"/>
              </w:rPr>
              <w:t>όσον</w:t>
            </w:r>
            <w:r>
              <w:rPr>
                <w:spacing w:val="-5"/>
                <w:sz w:val="20"/>
              </w:rPr>
              <w:t xml:space="preserve"> </w:t>
            </w:r>
            <w:r>
              <w:rPr>
                <w:sz w:val="20"/>
              </w:rPr>
              <w:t>αφορά</w:t>
            </w:r>
            <w:r>
              <w:rPr>
                <w:spacing w:val="-6"/>
                <w:sz w:val="20"/>
              </w:rPr>
              <w:t xml:space="preserve"> </w:t>
            </w:r>
            <w:r>
              <w:rPr>
                <w:sz w:val="20"/>
              </w:rPr>
              <w:t>το</w:t>
            </w:r>
            <w:r>
              <w:rPr>
                <w:spacing w:val="-4"/>
                <w:sz w:val="20"/>
              </w:rPr>
              <w:t xml:space="preserve"> </w:t>
            </w:r>
            <w:r>
              <w:rPr>
                <w:sz w:val="20"/>
              </w:rPr>
              <w:t>ειδικό</w:t>
            </w:r>
            <w:r>
              <w:rPr>
                <w:spacing w:val="-5"/>
                <w:sz w:val="20"/>
              </w:rPr>
              <w:t xml:space="preserve"> </w:t>
            </w:r>
            <w:r>
              <w:rPr>
                <w:sz w:val="20"/>
              </w:rPr>
              <w:t>θέμα</w:t>
            </w:r>
            <w:r>
              <w:rPr>
                <w:spacing w:val="-5"/>
                <w:sz w:val="20"/>
              </w:rPr>
              <w:t xml:space="preserve"> </w:t>
            </w:r>
            <w:r>
              <w:rPr>
                <w:sz w:val="20"/>
              </w:rPr>
              <w:t>που</w:t>
            </w:r>
            <w:r>
              <w:rPr>
                <w:spacing w:val="-5"/>
                <w:sz w:val="20"/>
              </w:rPr>
              <w:t xml:space="preserve"> </w:t>
            </w:r>
            <w:r>
              <w:rPr>
                <w:sz w:val="20"/>
              </w:rPr>
              <w:t>αφορά</w:t>
            </w:r>
            <w:r>
              <w:rPr>
                <w:spacing w:val="-6"/>
                <w:sz w:val="20"/>
              </w:rPr>
              <w:t xml:space="preserve"> </w:t>
            </w:r>
            <w:r>
              <w:rPr>
                <w:sz w:val="20"/>
              </w:rPr>
              <w:t>η</w:t>
            </w:r>
            <w:r>
              <w:rPr>
                <w:spacing w:val="-4"/>
                <w:sz w:val="20"/>
              </w:rPr>
              <w:t xml:space="preserve"> </w:t>
            </w:r>
            <w:r>
              <w:rPr>
                <w:spacing w:val="-2"/>
                <w:sz w:val="20"/>
              </w:rPr>
              <w:t>πρόταση.</w:t>
            </w:r>
          </w:p>
        </w:tc>
      </w:tr>
    </w:tbl>
    <w:p w14:paraId="6C7B645E" w14:textId="77777777" w:rsidR="0028661C" w:rsidRDefault="0028661C">
      <w:pPr>
        <w:rPr>
          <w:sz w:val="20"/>
        </w:rPr>
        <w:sectPr w:rsidR="0028661C">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550"/>
        <w:gridCol w:w="7415"/>
      </w:tblGrid>
      <w:tr w:rsidR="0028661C" w14:paraId="6C7B6481" w14:textId="77777777">
        <w:trPr>
          <w:trHeight w:val="8134"/>
        </w:trPr>
        <w:tc>
          <w:tcPr>
            <w:tcW w:w="2550" w:type="dxa"/>
            <w:tcBorders>
              <w:left w:val="single" w:sz="4" w:space="0" w:color="000000"/>
              <w:bottom w:val="single" w:sz="8" w:space="0" w:color="000000"/>
              <w:right w:val="single" w:sz="8" w:space="0" w:color="000000"/>
            </w:tcBorders>
          </w:tcPr>
          <w:p w14:paraId="6C7B645F" w14:textId="77777777" w:rsidR="0028661C" w:rsidRDefault="0028661C">
            <w:pPr>
              <w:pStyle w:val="TableParagraph"/>
              <w:rPr>
                <w:sz w:val="20"/>
              </w:rPr>
            </w:pPr>
          </w:p>
          <w:p w14:paraId="6C7B6460" w14:textId="77777777" w:rsidR="0028661C" w:rsidRDefault="0028661C">
            <w:pPr>
              <w:pStyle w:val="TableParagraph"/>
              <w:rPr>
                <w:sz w:val="20"/>
              </w:rPr>
            </w:pPr>
          </w:p>
          <w:p w14:paraId="6C7B6461" w14:textId="77777777" w:rsidR="0028661C" w:rsidRDefault="0028661C">
            <w:pPr>
              <w:pStyle w:val="TableParagraph"/>
              <w:rPr>
                <w:sz w:val="20"/>
              </w:rPr>
            </w:pPr>
          </w:p>
          <w:p w14:paraId="6C7B6462" w14:textId="77777777" w:rsidR="0028661C" w:rsidRDefault="0028661C">
            <w:pPr>
              <w:pStyle w:val="TableParagraph"/>
              <w:rPr>
                <w:sz w:val="20"/>
              </w:rPr>
            </w:pPr>
          </w:p>
          <w:p w14:paraId="6C7B6463" w14:textId="77777777" w:rsidR="0028661C" w:rsidRDefault="0028661C">
            <w:pPr>
              <w:pStyle w:val="TableParagraph"/>
              <w:rPr>
                <w:sz w:val="20"/>
              </w:rPr>
            </w:pPr>
          </w:p>
          <w:p w14:paraId="6C7B6464" w14:textId="77777777" w:rsidR="0028661C" w:rsidRDefault="0028661C">
            <w:pPr>
              <w:pStyle w:val="TableParagraph"/>
              <w:rPr>
                <w:sz w:val="20"/>
              </w:rPr>
            </w:pPr>
          </w:p>
          <w:p w14:paraId="6C7B6465" w14:textId="77777777" w:rsidR="0028661C" w:rsidRDefault="0028661C">
            <w:pPr>
              <w:pStyle w:val="TableParagraph"/>
              <w:rPr>
                <w:sz w:val="20"/>
              </w:rPr>
            </w:pPr>
          </w:p>
          <w:p w14:paraId="6C7B6466" w14:textId="77777777" w:rsidR="0028661C" w:rsidRDefault="0028661C">
            <w:pPr>
              <w:pStyle w:val="TableParagraph"/>
              <w:rPr>
                <w:sz w:val="20"/>
              </w:rPr>
            </w:pPr>
          </w:p>
          <w:p w14:paraId="6C7B6467" w14:textId="77777777" w:rsidR="0028661C" w:rsidRDefault="0028661C">
            <w:pPr>
              <w:pStyle w:val="TableParagraph"/>
              <w:rPr>
                <w:sz w:val="20"/>
              </w:rPr>
            </w:pPr>
          </w:p>
          <w:p w14:paraId="6C7B6468" w14:textId="77777777" w:rsidR="0028661C" w:rsidRDefault="0028661C">
            <w:pPr>
              <w:pStyle w:val="TableParagraph"/>
              <w:rPr>
                <w:sz w:val="20"/>
              </w:rPr>
            </w:pPr>
          </w:p>
          <w:p w14:paraId="6C7B6469" w14:textId="77777777" w:rsidR="0028661C" w:rsidRDefault="0028661C">
            <w:pPr>
              <w:pStyle w:val="TableParagraph"/>
              <w:spacing w:before="3"/>
              <w:rPr>
                <w:sz w:val="23"/>
              </w:rPr>
            </w:pPr>
          </w:p>
          <w:p w14:paraId="6C7B646A" w14:textId="77777777" w:rsidR="0028661C" w:rsidRDefault="00B273B9">
            <w:pPr>
              <w:pStyle w:val="TableParagraph"/>
              <w:ind w:left="182" w:right="166"/>
              <w:jc w:val="center"/>
              <w:rPr>
                <w:b/>
                <w:sz w:val="20"/>
              </w:rPr>
            </w:pPr>
            <w:r>
              <w:rPr>
                <w:b/>
                <w:spacing w:val="-2"/>
                <w:sz w:val="20"/>
              </w:rPr>
              <w:t>Αντίκτυπος</w:t>
            </w:r>
          </w:p>
          <w:p w14:paraId="6C7B646B" w14:textId="77777777" w:rsidR="0028661C" w:rsidRDefault="0028661C">
            <w:pPr>
              <w:pStyle w:val="TableParagraph"/>
              <w:spacing w:before="6"/>
              <w:rPr>
                <w:sz w:val="19"/>
              </w:rPr>
            </w:pPr>
          </w:p>
          <w:p w14:paraId="6C7B646C" w14:textId="77777777" w:rsidR="0028661C" w:rsidRDefault="00B273B9">
            <w:pPr>
              <w:pStyle w:val="TableParagraph"/>
              <w:spacing w:before="1" w:line="276" w:lineRule="auto"/>
              <w:ind w:left="184" w:right="166"/>
              <w:jc w:val="center"/>
              <w:rPr>
                <w:b/>
                <w:sz w:val="20"/>
              </w:rPr>
            </w:pPr>
            <w:r>
              <w:rPr>
                <w:b/>
                <w:sz w:val="20"/>
              </w:rPr>
              <w:t>(μέγιστη</w:t>
            </w:r>
            <w:r>
              <w:rPr>
                <w:b/>
                <w:spacing w:val="-12"/>
                <w:sz w:val="20"/>
              </w:rPr>
              <w:t xml:space="preserve"> </w:t>
            </w:r>
            <w:r>
              <w:rPr>
                <w:b/>
                <w:sz w:val="20"/>
              </w:rPr>
              <w:t>βαθμολογία:</w:t>
            </w:r>
            <w:r>
              <w:rPr>
                <w:b/>
                <w:spacing w:val="-11"/>
                <w:sz w:val="20"/>
              </w:rPr>
              <w:t xml:space="preserve"> </w:t>
            </w:r>
            <w:r>
              <w:rPr>
                <w:b/>
                <w:sz w:val="20"/>
              </w:rPr>
              <w:t xml:space="preserve">25 </w:t>
            </w:r>
            <w:r>
              <w:rPr>
                <w:b/>
                <w:spacing w:val="-2"/>
                <w:sz w:val="20"/>
              </w:rPr>
              <w:t>βαθμοί)</w:t>
            </w:r>
          </w:p>
        </w:tc>
        <w:tc>
          <w:tcPr>
            <w:tcW w:w="7415" w:type="dxa"/>
            <w:tcBorders>
              <w:left w:val="single" w:sz="8" w:space="0" w:color="000000"/>
              <w:bottom w:val="single" w:sz="8" w:space="0" w:color="000000"/>
              <w:right w:val="single" w:sz="8" w:space="0" w:color="000000"/>
            </w:tcBorders>
          </w:tcPr>
          <w:p w14:paraId="6C7B646D" w14:textId="77777777" w:rsidR="0028661C" w:rsidRDefault="00B273B9">
            <w:pPr>
              <w:pStyle w:val="TableParagraph"/>
              <w:numPr>
                <w:ilvl w:val="0"/>
                <w:numId w:val="52"/>
              </w:numPr>
              <w:tabs>
                <w:tab w:val="left" w:pos="468"/>
              </w:tabs>
              <w:ind w:right="376"/>
              <w:jc w:val="both"/>
              <w:rPr>
                <w:sz w:val="20"/>
              </w:rPr>
            </w:pPr>
            <w:r>
              <w:rPr>
                <w:sz w:val="20"/>
              </w:rPr>
              <w:t>Ο</w:t>
            </w:r>
            <w:r>
              <w:rPr>
                <w:spacing w:val="-6"/>
                <w:sz w:val="20"/>
              </w:rPr>
              <w:t xml:space="preserve"> </w:t>
            </w:r>
            <w:r>
              <w:rPr>
                <w:sz w:val="20"/>
              </w:rPr>
              <w:t>αναμενόμενος</w:t>
            </w:r>
            <w:r>
              <w:rPr>
                <w:spacing w:val="-4"/>
                <w:sz w:val="20"/>
              </w:rPr>
              <w:t xml:space="preserve"> </w:t>
            </w:r>
            <w:r>
              <w:rPr>
                <w:sz w:val="20"/>
              </w:rPr>
              <w:t>αντίκτυπος</w:t>
            </w:r>
            <w:r>
              <w:rPr>
                <w:spacing w:val="-7"/>
                <w:sz w:val="20"/>
              </w:rPr>
              <w:t xml:space="preserve"> </w:t>
            </w:r>
            <w:r>
              <w:rPr>
                <w:sz w:val="20"/>
              </w:rPr>
              <w:t>της</w:t>
            </w:r>
            <w:r>
              <w:rPr>
                <w:spacing w:val="-7"/>
                <w:sz w:val="20"/>
              </w:rPr>
              <w:t xml:space="preserve"> </w:t>
            </w:r>
            <w:r>
              <w:rPr>
                <w:sz w:val="20"/>
              </w:rPr>
              <w:t>κατάρτισης</w:t>
            </w:r>
            <w:r>
              <w:rPr>
                <w:spacing w:val="-7"/>
                <w:sz w:val="20"/>
              </w:rPr>
              <w:t xml:space="preserve"> </w:t>
            </w:r>
            <w:r>
              <w:rPr>
                <w:sz w:val="20"/>
              </w:rPr>
              <w:t>εκπαιδευτικών</w:t>
            </w:r>
            <w:r>
              <w:rPr>
                <w:spacing w:val="-5"/>
                <w:sz w:val="20"/>
              </w:rPr>
              <w:t xml:space="preserve"> </w:t>
            </w:r>
            <w:r>
              <w:rPr>
                <w:sz w:val="20"/>
              </w:rPr>
              <w:t>και</w:t>
            </w:r>
            <w:r>
              <w:rPr>
                <w:spacing w:val="-6"/>
                <w:sz w:val="20"/>
              </w:rPr>
              <w:t xml:space="preserve"> </w:t>
            </w:r>
            <w:r>
              <w:rPr>
                <w:sz w:val="20"/>
              </w:rPr>
              <w:t>οι</w:t>
            </w:r>
            <w:r>
              <w:rPr>
                <w:spacing w:val="-6"/>
                <w:sz w:val="20"/>
              </w:rPr>
              <w:t xml:space="preserve"> </w:t>
            </w:r>
            <w:r>
              <w:rPr>
                <w:sz w:val="20"/>
              </w:rPr>
              <w:t xml:space="preserve">μακροχρόνιες </w:t>
            </w:r>
            <w:r>
              <w:rPr>
                <w:spacing w:val="-2"/>
                <w:sz w:val="20"/>
              </w:rPr>
              <w:t>επιπτώσεις:</w:t>
            </w:r>
          </w:p>
          <w:p w14:paraId="6C7B646E" w14:textId="77777777" w:rsidR="0028661C" w:rsidRDefault="00B273B9">
            <w:pPr>
              <w:pStyle w:val="TableParagraph"/>
              <w:spacing w:before="2"/>
              <w:ind w:left="467"/>
              <w:jc w:val="both"/>
              <w:rPr>
                <w:sz w:val="20"/>
              </w:rPr>
            </w:pPr>
            <w:r>
              <w:rPr>
                <w:sz w:val="20"/>
              </w:rPr>
              <w:t>Σε</w:t>
            </w:r>
            <w:r>
              <w:rPr>
                <w:spacing w:val="-6"/>
                <w:sz w:val="20"/>
              </w:rPr>
              <w:t xml:space="preserve"> </w:t>
            </w:r>
            <w:r>
              <w:rPr>
                <w:sz w:val="20"/>
              </w:rPr>
              <w:t>σχολεία</w:t>
            </w:r>
            <w:r>
              <w:rPr>
                <w:spacing w:val="-5"/>
                <w:sz w:val="20"/>
              </w:rPr>
              <w:t xml:space="preserve"> </w:t>
            </w:r>
            <w:r>
              <w:rPr>
                <w:sz w:val="20"/>
              </w:rPr>
              <w:t>και</w:t>
            </w:r>
            <w:r>
              <w:rPr>
                <w:spacing w:val="-5"/>
                <w:sz w:val="20"/>
              </w:rPr>
              <w:t xml:space="preserve"> </w:t>
            </w:r>
            <w:proofErr w:type="spellStart"/>
            <w:r>
              <w:rPr>
                <w:sz w:val="20"/>
              </w:rPr>
              <w:t>παρόχους</w:t>
            </w:r>
            <w:proofErr w:type="spellEnd"/>
            <w:r>
              <w:rPr>
                <w:spacing w:val="-5"/>
                <w:sz w:val="20"/>
              </w:rPr>
              <w:t xml:space="preserve"> </w:t>
            </w:r>
            <w:r>
              <w:rPr>
                <w:sz w:val="20"/>
              </w:rPr>
              <w:t>ΕΕΚ</w:t>
            </w:r>
            <w:r>
              <w:rPr>
                <w:spacing w:val="-6"/>
                <w:sz w:val="20"/>
              </w:rPr>
              <w:t xml:space="preserve"> </w:t>
            </w:r>
            <w:r>
              <w:rPr>
                <w:sz w:val="20"/>
              </w:rPr>
              <w:t>(ISCED</w:t>
            </w:r>
            <w:r>
              <w:rPr>
                <w:spacing w:val="-5"/>
                <w:sz w:val="20"/>
              </w:rPr>
              <w:t xml:space="preserve"> </w:t>
            </w:r>
            <w:r>
              <w:rPr>
                <w:sz w:val="20"/>
              </w:rPr>
              <w:t>1-</w:t>
            </w:r>
            <w:r>
              <w:rPr>
                <w:spacing w:val="-5"/>
                <w:sz w:val="20"/>
              </w:rPr>
              <w:t>4),</w:t>
            </w:r>
          </w:p>
          <w:p w14:paraId="6C7B646F" w14:textId="77777777" w:rsidR="0028661C" w:rsidRDefault="00B273B9">
            <w:pPr>
              <w:pStyle w:val="TableParagraph"/>
              <w:numPr>
                <w:ilvl w:val="1"/>
                <w:numId w:val="52"/>
              </w:numPr>
              <w:tabs>
                <w:tab w:val="left" w:pos="1548"/>
              </w:tabs>
              <w:spacing w:line="246" w:lineRule="exact"/>
              <w:ind w:hanging="361"/>
              <w:jc w:val="both"/>
              <w:rPr>
                <w:sz w:val="20"/>
              </w:rPr>
            </w:pPr>
            <w:r>
              <w:rPr>
                <w:sz w:val="20"/>
              </w:rPr>
              <w:t>αυξημένη</w:t>
            </w:r>
            <w:r>
              <w:rPr>
                <w:spacing w:val="-7"/>
                <w:sz w:val="20"/>
              </w:rPr>
              <w:t xml:space="preserve"> </w:t>
            </w:r>
            <w:r>
              <w:rPr>
                <w:sz w:val="20"/>
              </w:rPr>
              <w:t>ικανότητα</w:t>
            </w:r>
            <w:r>
              <w:rPr>
                <w:spacing w:val="-5"/>
                <w:sz w:val="20"/>
              </w:rPr>
              <w:t xml:space="preserve"> </w:t>
            </w:r>
            <w:r>
              <w:rPr>
                <w:sz w:val="20"/>
              </w:rPr>
              <w:t>διδασκαλίας</w:t>
            </w:r>
            <w:r>
              <w:rPr>
                <w:spacing w:val="-8"/>
                <w:sz w:val="20"/>
              </w:rPr>
              <w:t xml:space="preserve"> </w:t>
            </w:r>
            <w:r>
              <w:rPr>
                <w:sz w:val="20"/>
              </w:rPr>
              <w:t>σε</w:t>
            </w:r>
            <w:r>
              <w:rPr>
                <w:spacing w:val="-5"/>
                <w:sz w:val="20"/>
              </w:rPr>
              <w:t xml:space="preserve"> </w:t>
            </w:r>
            <w:r>
              <w:rPr>
                <w:sz w:val="20"/>
              </w:rPr>
              <w:t>θέματα</w:t>
            </w:r>
            <w:r>
              <w:rPr>
                <w:spacing w:val="-7"/>
                <w:sz w:val="20"/>
              </w:rPr>
              <w:t xml:space="preserve"> </w:t>
            </w:r>
            <w:r>
              <w:rPr>
                <w:sz w:val="20"/>
              </w:rPr>
              <w:t>που</w:t>
            </w:r>
            <w:r>
              <w:rPr>
                <w:spacing w:val="-7"/>
                <w:sz w:val="20"/>
              </w:rPr>
              <w:t xml:space="preserve"> </w:t>
            </w:r>
            <w:r>
              <w:rPr>
                <w:sz w:val="20"/>
              </w:rPr>
              <w:t>αφορούν</w:t>
            </w:r>
            <w:r>
              <w:rPr>
                <w:spacing w:val="-6"/>
                <w:sz w:val="20"/>
              </w:rPr>
              <w:t xml:space="preserve"> </w:t>
            </w:r>
            <w:r>
              <w:rPr>
                <w:sz w:val="20"/>
              </w:rPr>
              <w:t>την</w:t>
            </w:r>
            <w:r>
              <w:rPr>
                <w:spacing w:val="-8"/>
                <w:sz w:val="20"/>
              </w:rPr>
              <w:t xml:space="preserve"> </w:t>
            </w:r>
            <w:r>
              <w:rPr>
                <w:spacing w:val="-5"/>
                <w:sz w:val="20"/>
              </w:rPr>
              <w:t>ΕΕ·</w:t>
            </w:r>
          </w:p>
          <w:p w14:paraId="6C7B6470" w14:textId="77777777" w:rsidR="0028661C" w:rsidRDefault="00B273B9">
            <w:pPr>
              <w:pStyle w:val="TableParagraph"/>
              <w:numPr>
                <w:ilvl w:val="1"/>
                <w:numId w:val="52"/>
              </w:numPr>
              <w:tabs>
                <w:tab w:val="left" w:pos="1548"/>
              </w:tabs>
              <w:spacing w:line="244" w:lineRule="exact"/>
              <w:ind w:hanging="361"/>
              <w:jc w:val="both"/>
              <w:rPr>
                <w:sz w:val="20"/>
              </w:rPr>
            </w:pPr>
            <w:r>
              <w:rPr>
                <w:sz w:val="20"/>
              </w:rPr>
              <w:t>βελτίωση</w:t>
            </w:r>
            <w:r>
              <w:rPr>
                <w:spacing w:val="-10"/>
                <w:sz w:val="20"/>
              </w:rPr>
              <w:t xml:space="preserve"> </w:t>
            </w:r>
            <w:r>
              <w:rPr>
                <w:sz w:val="20"/>
              </w:rPr>
              <w:t>ή</w:t>
            </w:r>
            <w:r>
              <w:rPr>
                <w:spacing w:val="-9"/>
                <w:sz w:val="20"/>
              </w:rPr>
              <w:t xml:space="preserve"> </w:t>
            </w:r>
            <w:r>
              <w:rPr>
                <w:sz w:val="20"/>
              </w:rPr>
              <w:t>ανάπτυξη</w:t>
            </w:r>
            <w:r>
              <w:rPr>
                <w:spacing w:val="-9"/>
                <w:sz w:val="20"/>
              </w:rPr>
              <w:t xml:space="preserve"> </w:t>
            </w:r>
            <w:r>
              <w:rPr>
                <w:sz w:val="20"/>
              </w:rPr>
              <w:t>καινοτόμου</w:t>
            </w:r>
            <w:r>
              <w:rPr>
                <w:spacing w:val="-10"/>
                <w:sz w:val="20"/>
              </w:rPr>
              <w:t xml:space="preserve"> </w:t>
            </w:r>
            <w:r>
              <w:rPr>
                <w:sz w:val="20"/>
              </w:rPr>
              <w:t>περιεχομένου,</w:t>
            </w:r>
            <w:r>
              <w:rPr>
                <w:spacing w:val="-10"/>
                <w:sz w:val="20"/>
              </w:rPr>
              <w:t xml:space="preserve"> </w:t>
            </w:r>
            <w:r>
              <w:rPr>
                <w:sz w:val="20"/>
              </w:rPr>
              <w:t>ανάπτυξη</w:t>
            </w:r>
            <w:r>
              <w:rPr>
                <w:spacing w:val="-7"/>
                <w:sz w:val="20"/>
              </w:rPr>
              <w:t xml:space="preserve"> </w:t>
            </w:r>
            <w:r>
              <w:rPr>
                <w:spacing w:val="-4"/>
                <w:sz w:val="20"/>
              </w:rPr>
              <w:t>νέων</w:t>
            </w:r>
          </w:p>
          <w:p w14:paraId="6C7B6471" w14:textId="77777777" w:rsidR="0028661C" w:rsidRDefault="00B273B9">
            <w:pPr>
              <w:pStyle w:val="TableParagraph"/>
              <w:ind w:left="1547" w:right="126"/>
              <w:jc w:val="both"/>
              <w:rPr>
                <w:sz w:val="20"/>
              </w:rPr>
            </w:pPr>
            <w:r>
              <w:rPr>
                <w:sz w:val="20"/>
              </w:rPr>
              <w:t>προσεγγίσεων</w:t>
            </w:r>
            <w:r>
              <w:rPr>
                <w:spacing w:val="-6"/>
                <w:sz w:val="20"/>
              </w:rPr>
              <w:t xml:space="preserve"> </w:t>
            </w:r>
            <w:r>
              <w:rPr>
                <w:sz w:val="20"/>
              </w:rPr>
              <w:t>για</w:t>
            </w:r>
            <w:r>
              <w:rPr>
                <w:spacing w:val="-6"/>
                <w:sz w:val="20"/>
              </w:rPr>
              <w:t xml:space="preserve"> </w:t>
            </w:r>
            <w:r>
              <w:rPr>
                <w:sz w:val="20"/>
              </w:rPr>
              <w:t>τη</w:t>
            </w:r>
            <w:r>
              <w:rPr>
                <w:spacing w:val="-5"/>
                <w:sz w:val="20"/>
              </w:rPr>
              <w:t xml:space="preserve"> </w:t>
            </w:r>
            <w:r>
              <w:rPr>
                <w:sz w:val="20"/>
              </w:rPr>
              <w:t>συμπερίληψη</w:t>
            </w:r>
            <w:r>
              <w:rPr>
                <w:spacing w:val="-4"/>
                <w:sz w:val="20"/>
              </w:rPr>
              <w:t xml:space="preserve"> </w:t>
            </w:r>
            <w:r>
              <w:rPr>
                <w:sz w:val="20"/>
              </w:rPr>
              <w:t>θεμάτων</w:t>
            </w:r>
            <w:r>
              <w:rPr>
                <w:spacing w:val="-6"/>
                <w:sz w:val="20"/>
              </w:rPr>
              <w:t xml:space="preserve"> </w:t>
            </w:r>
            <w:r>
              <w:rPr>
                <w:sz w:val="20"/>
              </w:rPr>
              <w:t>που</w:t>
            </w:r>
            <w:r>
              <w:rPr>
                <w:spacing w:val="-5"/>
                <w:sz w:val="20"/>
              </w:rPr>
              <w:t xml:space="preserve"> </w:t>
            </w:r>
            <w:r>
              <w:rPr>
                <w:sz w:val="20"/>
              </w:rPr>
              <w:t>αφορούν</w:t>
            </w:r>
            <w:r>
              <w:rPr>
                <w:spacing w:val="-3"/>
                <w:sz w:val="20"/>
              </w:rPr>
              <w:t xml:space="preserve"> </w:t>
            </w:r>
            <w:r>
              <w:rPr>
                <w:sz w:val="20"/>
              </w:rPr>
              <w:t>την</w:t>
            </w:r>
            <w:r>
              <w:rPr>
                <w:spacing w:val="-6"/>
                <w:sz w:val="20"/>
              </w:rPr>
              <w:t xml:space="preserve"> </w:t>
            </w:r>
            <w:r>
              <w:rPr>
                <w:sz w:val="20"/>
              </w:rPr>
              <w:t>ΕΕ</w:t>
            </w:r>
            <w:r>
              <w:rPr>
                <w:spacing w:val="-5"/>
                <w:sz w:val="20"/>
              </w:rPr>
              <w:t xml:space="preserve"> </w:t>
            </w:r>
            <w:r>
              <w:rPr>
                <w:sz w:val="20"/>
              </w:rPr>
              <w:t>στο πρόγραμμα σπουδών·</w:t>
            </w:r>
          </w:p>
          <w:p w14:paraId="6C7B6472" w14:textId="77777777" w:rsidR="0028661C" w:rsidRDefault="00B273B9">
            <w:pPr>
              <w:pStyle w:val="TableParagraph"/>
              <w:numPr>
                <w:ilvl w:val="1"/>
                <w:numId w:val="52"/>
              </w:numPr>
              <w:tabs>
                <w:tab w:val="left" w:pos="1548"/>
              </w:tabs>
              <w:spacing w:line="247" w:lineRule="exact"/>
              <w:ind w:hanging="361"/>
              <w:jc w:val="both"/>
              <w:rPr>
                <w:sz w:val="20"/>
              </w:rPr>
            </w:pPr>
            <w:r>
              <w:rPr>
                <w:sz w:val="20"/>
              </w:rPr>
              <w:t>στα</w:t>
            </w:r>
            <w:r>
              <w:rPr>
                <w:spacing w:val="-6"/>
                <w:sz w:val="20"/>
              </w:rPr>
              <w:t xml:space="preserve"> </w:t>
            </w:r>
            <w:r>
              <w:rPr>
                <w:sz w:val="20"/>
              </w:rPr>
              <w:t>ιδρύματα</w:t>
            </w:r>
            <w:r>
              <w:rPr>
                <w:spacing w:val="-6"/>
                <w:sz w:val="20"/>
              </w:rPr>
              <w:t xml:space="preserve"> </w:t>
            </w:r>
            <w:r>
              <w:rPr>
                <w:sz w:val="20"/>
              </w:rPr>
              <w:t>που</w:t>
            </w:r>
            <w:r>
              <w:rPr>
                <w:spacing w:val="-5"/>
                <w:sz w:val="20"/>
              </w:rPr>
              <w:t xml:space="preserve"> </w:t>
            </w:r>
            <w:r>
              <w:rPr>
                <w:sz w:val="20"/>
              </w:rPr>
              <w:t>οργανώνουν</w:t>
            </w:r>
            <w:r>
              <w:rPr>
                <w:spacing w:val="-6"/>
                <w:sz w:val="20"/>
              </w:rPr>
              <w:t xml:space="preserve"> </w:t>
            </w:r>
            <w:r>
              <w:rPr>
                <w:sz w:val="20"/>
              </w:rPr>
              <w:t>τις</w:t>
            </w:r>
            <w:r>
              <w:rPr>
                <w:spacing w:val="-6"/>
                <w:sz w:val="20"/>
              </w:rPr>
              <w:t xml:space="preserve"> </w:t>
            </w:r>
            <w:r>
              <w:rPr>
                <w:spacing w:val="-2"/>
                <w:sz w:val="20"/>
              </w:rPr>
              <w:t>δραστηριότητες·</w:t>
            </w:r>
          </w:p>
          <w:p w14:paraId="6C7B6473" w14:textId="77777777" w:rsidR="0028661C" w:rsidRDefault="00B273B9">
            <w:pPr>
              <w:pStyle w:val="TableParagraph"/>
              <w:numPr>
                <w:ilvl w:val="1"/>
                <w:numId w:val="52"/>
              </w:numPr>
              <w:tabs>
                <w:tab w:val="left" w:pos="1548"/>
              </w:tabs>
              <w:spacing w:line="245" w:lineRule="exact"/>
              <w:ind w:hanging="361"/>
              <w:jc w:val="both"/>
              <w:rPr>
                <w:sz w:val="20"/>
              </w:rPr>
            </w:pPr>
            <w:r>
              <w:rPr>
                <w:sz w:val="20"/>
              </w:rPr>
              <w:t>ενισχυμένη</w:t>
            </w:r>
            <w:r>
              <w:rPr>
                <w:spacing w:val="-7"/>
                <w:sz w:val="20"/>
              </w:rPr>
              <w:t xml:space="preserve"> </w:t>
            </w:r>
            <w:r>
              <w:rPr>
                <w:sz w:val="20"/>
              </w:rPr>
              <w:t>συνεργασία</w:t>
            </w:r>
            <w:r>
              <w:rPr>
                <w:spacing w:val="-8"/>
                <w:sz w:val="20"/>
              </w:rPr>
              <w:t xml:space="preserve"> </w:t>
            </w:r>
            <w:r>
              <w:rPr>
                <w:sz w:val="20"/>
              </w:rPr>
              <w:t>και</w:t>
            </w:r>
            <w:r>
              <w:rPr>
                <w:spacing w:val="-7"/>
                <w:sz w:val="20"/>
              </w:rPr>
              <w:t xml:space="preserve"> </w:t>
            </w:r>
            <w:r>
              <w:rPr>
                <w:sz w:val="20"/>
              </w:rPr>
              <w:t>ικανότητα</w:t>
            </w:r>
            <w:r>
              <w:rPr>
                <w:spacing w:val="-5"/>
                <w:sz w:val="20"/>
              </w:rPr>
              <w:t xml:space="preserve"> </w:t>
            </w:r>
            <w:r>
              <w:rPr>
                <w:sz w:val="20"/>
              </w:rPr>
              <w:t>σύνδεσης</w:t>
            </w:r>
            <w:r>
              <w:rPr>
                <w:spacing w:val="-8"/>
                <w:sz w:val="20"/>
              </w:rPr>
              <w:t xml:space="preserve"> </w:t>
            </w:r>
            <w:r>
              <w:rPr>
                <w:sz w:val="20"/>
              </w:rPr>
              <w:t>με</w:t>
            </w:r>
            <w:r>
              <w:rPr>
                <w:spacing w:val="-7"/>
                <w:sz w:val="20"/>
              </w:rPr>
              <w:t xml:space="preserve"> </w:t>
            </w:r>
            <w:r>
              <w:rPr>
                <w:sz w:val="20"/>
              </w:rPr>
              <w:t>τους</w:t>
            </w:r>
            <w:r>
              <w:rPr>
                <w:spacing w:val="-7"/>
                <w:sz w:val="20"/>
              </w:rPr>
              <w:t xml:space="preserve"> </w:t>
            </w:r>
            <w:r>
              <w:rPr>
                <w:spacing w:val="-2"/>
                <w:sz w:val="20"/>
              </w:rPr>
              <w:t>εταίρους·</w:t>
            </w:r>
          </w:p>
          <w:p w14:paraId="6C7B6474" w14:textId="77777777" w:rsidR="0028661C" w:rsidRDefault="00B273B9">
            <w:pPr>
              <w:pStyle w:val="TableParagraph"/>
              <w:numPr>
                <w:ilvl w:val="1"/>
                <w:numId w:val="52"/>
              </w:numPr>
              <w:tabs>
                <w:tab w:val="left" w:pos="1548"/>
              </w:tabs>
              <w:spacing w:line="235" w:lineRule="auto"/>
              <w:ind w:right="441"/>
              <w:jc w:val="both"/>
              <w:rPr>
                <w:sz w:val="20"/>
              </w:rPr>
            </w:pPr>
            <w:r>
              <w:rPr>
                <w:sz w:val="20"/>
              </w:rPr>
              <w:t>αριθμός</w:t>
            </w:r>
            <w:r>
              <w:rPr>
                <w:spacing w:val="-7"/>
                <w:sz w:val="20"/>
              </w:rPr>
              <w:t xml:space="preserve"> </w:t>
            </w:r>
            <w:r>
              <w:rPr>
                <w:sz w:val="20"/>
              </w:rPr>
              <w:t>και</w:t>
            </w:r>
            <w:r>
              <w:rPr>
                <w:spacing w:val="-6"/>
                <w:sz w:val="20"/>
              </w:rPr>
              <w:t xml:space="preserve"> </w:t>
            </w:r>
            <w:r>
              <w:rPr>
                <w:sz w:val="20"/>
              </w:rPr>
              <w:t>επίπεδο</w:t>
            </w:r>
            <w:r>
              <w:rPr>
                <w:spacing w:val="-6"/>
                <w:sz w:val="20"/>
              </w:rPr>
              <w:t xml:space="preserve"> </w:t>
            </w:r>
            <w:r>
              <w:rPr>
                <w:sz w:val="20"/>
              </w:rPr>
              <w:t>της</w:t>
            </w:r>
            <w:r>
              <w:rPr>
                <w:spacing w:val="-7"/>
                <w:sz w:val="20"/>
              </w:rPr>
              <w:t xml:space="preserve"> </w:t>
            </w:r>
            <w:r>
              <w:rPr>
                <w:sz w:val="20"/>
              </w:rPr>
              <w:t>προτεινόμενης</w:t>
            </w:r>
            <w:r>
              <w:rPr>
                <w:spacing w:val="-7"/>
                <w:sz w:val="20"/>
              </w:rPr>
              <w:t xml:space="preserve"> </w:t>
            </w:r>
            <w:r>
              <w:rPr>
                <w:sz w:val="20"/>
              </w:rPr>
              <w:t>κατάρτισης</w:t>
            </w:r>
            <w:r>
              <w:rPr>
                <w:spacing w:val="-7"/>
                <w:sz w:val="20"/>
              </w:rPr>
              <w:t xml:space="preserve"> </w:t>
            </w:r>
            <w:r>
              <w:rPr>
                <w:sz w:val="20"/>
              </w:rPr>
              <w:t>και</w:t>
            </w:r>
            <w:r>
              <w:rPr>
                <w:spacing w:val="-6"/>
                <w:sz w:val="20"/>
              </w:rPr>
              <w:t xml:space="preserve"> </w:t>
            </w:r>
            <w:r>
              <w:rPr>
                <w:sz w:val="20"/>
              </w:rPr>
              <w:t>δυνητικός αριθμός δικαιούχων·</w:t>
            </w:r>
          </w:p>
          <w:p w14:paraId="6C7B6475" w14:textId="77777777" w:rsidR="0028661C" w:rsidRDefault="00B273B9">
            <w:pPr>
              <w:pStyle w:val="TableParagraph"/>
              <w:numPr>
                <w:ilvl w:val="1"/>
                <w:numId w:val="52"/>
              </w:numPr>
              <w:tabs>
                <w:tab w:val="left" w:pos="1548"/>
              </w:tabs>
              <w:spacing w:line="237" w:lineRule="auto"/>
              <w:ind w:right="464"/>
              <w:jc w:val="both"/>
              <w:rPr>
                <w:sz w:val="20"/>
              </w:rPr>
            </w:pPr>
            <w:r>
              <w:rPr>
                <w:sz w:val="20"/>
              </w:rPr>
              <w:t>αυξημένη</w:t>
            </w:r>
            <w:r>
              <w:rPr>
                <w:spacing w:val="-6"/>
                <w:sz w:val="20"/>
              </w:rPr>
              <w:t xml:space="preserve"> </w:t>
            </w:r>
            <w:r>
              <w:rPr>
                <w:sz w:val="20"/>
              </w:rPr>
              <w:t>κατανομή</w:t>
            </w:r>
            <w:r>
              <w:rPr>
                <w:spacing w:val="-6"/>
                <w:sz w:val="20"/>
              </w:rPr>
              <w:t xml:space="preserve"> </w:t>
            </w:r>
            <w:r>
              <w:rPr>
                <w:sz w:val="20"/>
              </w:rPr>
              <w:t>χρηματοδοτικών</w:t>
            </w:r>
            <w:r>
              <w:rPr>
                <w:spacing w:val="-7"/>
                <w:sz w:val="20"/>
              </w:rPr>
              <w:t xml:space="preserve"> </w:t>
            </w:r>
            <w:r>
              <w:rPr>
                <w:sz w:val="20"/>
              </w:rPr>
              <w:t>πόρων</w:t>
            </w:r>
            <w:r>
              <w:rPr>
                <w:spacing w:val="-7"/>
                <w:sz w:val="20"/>
              </w:rPr>
              <w:t xml:space="preserve"> </w:t>
            </w:r>
            <w:r>
              <w:rPr>
                <w:sz w:val="20"/>
              </w:rPr>
              <w:t>για</w:t>
            </w:r>
            <w:r>
              <w:rPr>
                <w:spacing w:val="-7"/>
                <w:sz w:val="20"/>
              </w:rPr>
              <w:t xml:space="preserve"> </w:t>
            </w:r>
            <w:r>
              <w:rPr>
                <w:sz w:val="20"/>
              </w:rPr>
              <w:t>την</w:t>
            </w:r>
            <w:r>
              <w:rPr>
                <w:spacing w:val="-7"/>
                <w:sz w:val="20"/>
              </w:rPr>
              <w:t xml:space="preserve"> </w:t>
            </w:r>
            <w:r>
              <w:rPr>
                <w:sz w:val="20"/>
              </w:rPr>
              <w:t>ενίσχυση</w:t>
            </w:r>
            <w:r>
              <w:rPr>
                <w:spacing w:val="-6"/>
                <w:sz w:val="20"/>
              </w:rPr>
              <w:t xml:space="preserve"> </w:t>
            </w:r>
            <w:r>
              <w:rPr>
                <w:sz w:val="20"/>
              </w:rPr>
              <w:t>της παροχής</w:t>
            </w:r>
            <w:r>
              <w:rPr>
                <w:spacing w:val="-5"/>
                <w:sz w:val="20"/>
              </w:rPr>
              <w:t xml:space="preserve"> </w:t>
            </w:r>
            <w:r>
              <w:rPr>
                <w:sz w:val="20"/>
              </w:rPr>
              <w:t>πιο</w:t>
            </w:r>
            <w:r>
              <w:rPr>
                <w:spacing w:val="-4"/>
                <w:sz w:val="20"/>
              </w:rPr>
              <w:t xml:space="preserve"> </w:t>
            </w:r>
            <w:proofErr w:type="spellStart"/>
            <w:r>
              <w:rPr>
                <w:sz w:val="20"/>
              </w:rPr>
              <w:t>στοχευμένων</w:t>
            </w:r>
            <w:proofErr w:type="spellEnd"/>
            <w:r>
              <w:rPr>
                <w:spacing w:val="-5"/>
                <w:sz w:val="20"/>
              </w:rPr>
              <w:t xml:space="preserve"> </w:t>
            </w:r>
            <w:r>
              <w:rPr>
                <w:sz w:val="20"/>
              </w:rPr>
              <w:t>δραστηριοτήτων</w:t>
            </w:r>
            <w:r>
              <w:rPr>
                <w:spacing w:val="-5"/>
                <w:sz w:val="20"/>
              </w:rPr>
              <w:t xml:space="preserve"> </w:t>
            </w:r>
            <w:r>
              <w:rPr>
                <w:sz w:val="20"/>
              </w:rPr>
              <w:t>κατάρτισης</w:t>
            </w:r>
            <w:r>
              <w:rPr>
                <w:spacing w:val="-5"/>
                <w:sz w:val="20"/>
              </w:rPr>
              <w:t xml:space="preserve"> </w:t>
            </w:r>
            <w:r>
              <w:rPr>
                <w:sz w:val="20"/>
              </w:rPr>
              <w:t>εντός</w:t>
            </w:r>
            <w:r>
              <w:rPr>
                <w:spacing w:val="-5"/>
                <w:sz w:val="20"/>
              </w:rPr>
              <w:t xml:space="preserve"> </w:t>
            </w:r>
            <w:r>
              <w:rPr>
                <w:sz w:val="20"/>
              </w:rPr>
              <w:t xml:space="preserve">του </w:t>
            </w:r>
            <w:r>
              <w:rPr>
                <w:spacing w:val="-2"/>
                <w:sz w:val="20"/>
              </w:rPr>
              <w:t>ιδρύματος.</w:t>
            </w:r>
          </w:p>
          <w:p w14:paraId="6C7B6476" w14:textId="77777777" w:rsidR="0028661C" w:rsidRDefault="0028661C">
            <w:pPr>
              <w:pStyle w:val="TableParagraph"/>
              <w:spacing w:before="11"/>
              <w:rPr>
                <w:sz w:val="19"/>
              </w:rPr>
            </w:pPr>
          </w:p>
          <w:p w14:paraId="6C7B6477" w14:textId="77777777" w:rsidR="0028661C" w:rsidRDefault="00B273B9">
            <w:pPr>
              <w:pStyle w:val="TableParagraph"/>
              <w:ind w:left="467"/>
              <w:jc w:val="both"/>
              <w:rPr>
                <w:sz w:val="20"/>
              </w:rPr>
            </w:pPr>
            <w:r>
              <w:rPr>
                <w:sz w:val="20"/>
              </w:rPr>
              <w:t>Στους</w:t>
            </w:r>
            <w:r>
              <w:rPr>
                <w:spacing w:val="-8"/>
                <w:sz w:val="20"/>
              </w:rPr>
              <w:t xml:space="preserve"> </w:t>
            </w:r>
            <w:r>
              <w:rPr>
                <w:sz w:val="20"/>
              </w:rPr>
              <w:t>δικαιούχους</w:t>
            </w:r>
            <w:r>
              <w:rPr>
                <w:spacing w:val="-6"/>
                <w:sz w:val="20"/>
              </w:rPr>
              <w:t xml:space="preserve"> </w:t>
            </w:r>
            <w:r>
              <w:rPr>
                <w:sz w:val="20"/>
              </w:rPr>
              <w:t>της</w:t>
            </w:r>
            <w:r>
              <w:rPr>
                <w:spacing w:val="-5"/>
                <w:sz w:val="20"/>
              </w:rPr>
              <w:t xml:space="preserve"> </w:t>
            </w:r>
            <w:r>
              <w:rPr>
                <w:sz w:val="20"/>
              </w:rPr>
              <w:t>δράσης</w:t>
            </w:r>
            <w:r>
              <w:rPr>
                <w:spacing w:val="-7"/>
                <w:sz w:val="20"/>
              </w:rPr>
              <w:t xml:space="preserve"> </w:t>
            </w:r>
            <w:proofErr w:type="spellStart"/>
            <w:r>
              <w:rPr>
                <w:sz w:val="20"/>
              </w:rPr>
              <w:t>Jean</w:t>
            </w:r>
            <w:proofErr w:type="spellEnd"/>
            <w:r>
              <w:rPr>
                <w:spacing w:val="-6"/>
                <w:sz w:val="20"/>
              </w:rPr>
              <w:t xml:space="preserve"> </w:t>
            </w:r>
            <w:proofErr w:type="spellStart"/>
            <w:r>
              <w:rPr>
                <w:spacing w:val="-2"/>
                <w:sz w:val="20"/>
              </w:rPr>
              <w:t>Monnet</w:t>
            </w:r>
            <w:proofErr w:type="spellEnd"/>
          </w:p>
          <w:p w14:paraId="6C7B6478" w14:textId="77777777" w:rsidR="0028661C" w:rsidRDefault="00B273B9">
            <w:pPr>
              <w:pStyle w:val="TableParagraph"/>
              <w:numPr>
                <w:ilvl w:val="1"/>
                <w:numId w:val="52"/>
              </w:numPr>
              <w:tabs>
                <w:tab w:val="left" w:pos="1548"/>
              </w:tabs>
              <w:spacing w:before="4" w:line="235" w:lineRule="auto"/>
              <w:ind w:right="467"/>
              <w:jc w:val="both"/>
              <w:rPr>
                <w:sz w:val="20"/>
              </w:rPr>
            </w:pPr>
            <w:r>
              <w:rPr>
                <w:sz w:val="20"/>
              </w:rPr>
              <w:t>Ενίσχυση</w:t>
            </w:r>
            <w:r>
              <w:rPr>
                <w:spacing w:val="-6"/>
                <w:sz w:val="20"/>
              </w:rPr>
              <w:t xml:space="preserve"> </w:t>
            </w:r>
            <w:r>
              <w:rPr>
                <w:sz w:val="20"/>
              </w:rPr>
              <w:t>των</w:t>
            </w:r>
            <w:r>
              <w:rPr>
                <w:spacing w:val="-7"/>
                <w:sz w:val="20"/>
              </w:rPr>
              <w:t xml:space="preserve"> </w:t>
            </w:r>
            <w:r>
              <w:rPr>
                <w:sz w:val="20"/>
              </w:rPr>
              <w:t>δεξιοτήτων</w:t>
            </w:r>
            <w:r>
              <w:rPr>
                <w:spacing w:val="-7"/>
                <w:sz w:val="20"/>
              </w:rPr>
              <w:t xml:space="preserve"> </w:t>
            </w:r>
            <w:r>
              <w:rPr>
                <w:sz w:val="20"/>
              </w:rPr>
              <w:t>των</w:t>
            </w:r>
            <w:r>
              <w:rPr>
                <w:spacing w:val="-5"/>
                <w:sz w:val="20"/>
              </w:rPr>
              <w:t xml:space="preserve"> </w:t>
            </w:r>
            <w:r>
              <w:rPr>
                <w:sz w:val="20"/>
              </w:rPr>
              <w:t>εκπαιδευτικών</w:t>
            </w:r>
            <w:r>
              <w:rPr>
                <w:spacing w:val="-7"/>
                <w:sz w:val="20"/>
              </w:rPr>
              <w:t xml:space="preserve"> </w:t>
            </w:r>
            <w:r>
              <w:rPr>
                <w:sz w:val="20"/>
              </w:rPr>
              <w:t>σε</w:t>
            </w:r>
            <w:r>
              <w:rPr>
                <w:spacing w:val="-6"/>
                <w:sz w:val="20"/>
              </w:rPr>
              <w:t xml:space="preserve"> </w:t>
            </w:r>
            <w:r>
              <w:rPr>
                <w:sz w:val="20"/>
              </w:rPr>
              <w:t>περιεχόμενο</w:t>
            </w:r>
            <w:r>
              <w:rPr>
                <w:spacing w:val="-6"/>
                <w:sz w:val="20"/>
              </w:rPr>
              <w:t xml:space="preserve"> </w:t>
            </w:r>
            <w:r>
              <w:rPr>
                <w:sz w:val="20"/>
              </w:rPr>
              <w:t>που αφορά την ΕΕ στο πλαίσιο των δραστηριοτήτων τους.</w:t>
            </w:r>
          </w:p>
          <w:p w14:paraId="6C7B6479" w14:textId="77777777" w:rsidR="0028661C" w:rsidRDefault="0028661C">
            <w:pPr>
              <w:pStyle w:val="TableParagraph"/>
              <w:spacing w:before="11"/>
              <w:rPr>
                <w:sz w:val="19"/>
              </w:rPr>
            </w:pPr>
          </w:p>
          <w:p w14:paraId="6C7B647A" w14:textId="77777777" w:rsidR="0028661C" w:rsidRDefault="00B273B9">
            <w:pPr>
              <w:pStyle w:val="TableParagraph"/>
              <w:numPr>
                <w:ilvl w:val="0"/>
                <w:numId w:val="52"/>
              </w:numPr>
              <w:tabs>
                <w:tab w:val="left" w:pos="467"/>
                <w:tab w:val="left" w:pos="468"/>
              </w:tabs>
              <w:ind w:hanging="361"/>
              <w:rPr>
                <w:sz w:val="20"/>
              </w:rPr>
            </w:pPr>
            <w:r>
              <w:rPr>
                <w:sz w:val="20"/>
              </w:rPr>
              <w:t>Διάδοση</w:t>
            </w:r>
            <w:r>
              <w:rPr>
                <w:spacing w:val="-7"/>
                <w:sz w:val="20"/>
              </w:rPr>
              <w:t xml:space="preserve"> </w:t>
            </w:r>
            <w:r>
              <w:rPr>
                <w:sz w:val="20"/>
              </w:rPr>
              <w:t>και</w:t>
            </w:r>
            <w:r>
              <w:rPr>
                <w:spacing w:val="-7"/>
                <w:sz w:val="20"/>
              </w:rPr>
              <w:t xml:space="preserve"> </w:t>
            </w:r>
            <w:r>
              <w:rPr>
                <w:spacing w:val="-2"/>
                <w:sz w:val="20"/>
              </w:rPr>
              <w:t>επικοινωνία:</w:t>
            </w:r>
          </w:p>
          <w:p w14:paraId="6C7B647B" w14:textId="77777777" w:rsidR="0028661C" w:rsidRDefault="00B273B9">
            <w:pPr>
              <w:pStyle w:val="TableParagraph"/>
              <w:numPr>
                <w:ilvl w:val="1"/>
                <w:numId w:val="52"/>
              </w:numPr>
              <w:tabs>
                <w:tab w:val="left" w:pos="1548"/>
              </w:tabs>
              <w:spacing w:before="2" w:line="237" w:lineRule="auto"/>
              <w:ind w:right="341"/>
              <w:rPr>
                <w:sz w:val="20"/>
              </w:rPr>
            </w:pPr>
            <w:proofErr w:type="spellStart"/>
            <w:r>
              <w:rPr>
                <w:sz w:val="20"/>
              </w:rPr>
              <w:t>καταλληλότητα</w:t>
            </w:r>
            <w:proofErr w:type="spellEnd"/>
            <w:r>
              <w:rPr>
                <w:sz w:val="20"/>
              </w:rPr>
              <w:t xml:space="preserve"> και ποιότητα των μέτρων για τη διάδοση των αποτελεσμάτων</w:t>
            </w:r>
            <w:r>
              <w:rPr>
                <w:spacing w:val="-6"/>
                <w:sz w:val="20"/>
              </w:rPr>
              <w:t xml:space="preserve"> </w:t>
            </w:r>
            <w:r>
              <w:rPr>
                <w:sz w:val="20"/>
              </w:rPr>
              <w:t>των</w:t>
            </w:r>
            <w:r>
              <w:rPr>
                <w:spacing w:val="-6"/>
                <w:sz w:val="20"/>
              </w:rPr>
              <w:t xml:space="preserve"> </w:t>
            </w:r>
            <w:r>
              <w:rPr>
                <w:sz w:val="20"/>
              </w:rPr>
              <w:t>δραστηριοτήτων</w:t>
            </w:r>
            <w:r>
              <w:rPr>
                <w:spacing w:val="-6"/>
                <w:sz w:val="20"/>
              </w:rPr>
              <w:t xml:space="preserve"> </w:t>
            </w:r>
            <w:r>
              <w:rPr>
                <w:sz w:val="20"/>
              </w:rPr>
              <w:t>τόσο</w:t>
            </w:r>
            <w:r>
              <w:rPr>
                <w:spacing w:val="-5"/>
                <w:sz w:val="20"/>
              </w:rPr>
              <w:t xml:space="preserve"> </w:t>
            </w:r>
            <w:r>
              <w:rPr>
                <w:sz w:val="20"/>
              </w:rPr>
              <w:t>εντός</w:t>
            </w:r>
            <w:r>
              <w:rPr>
                <w:spacing w:val="-6"/>
                <w:sz w:val="20"/>
              </w:rPr>
              <w:t xml:space="preserve"> </w:t>
            </w:r>
            <w:r>
              <w:rPr>
                <w:sz w:val="20"/>
              </w:rPr>
              <w:t>όσο</w:t>
            </w:r>
            <w:r>
              <w:rPr>
                <w:spacing w:val="-5"/>
                <w:sz w:val="20"/>
              </w:rPr>
              <w:t xml:space="preserve"> </w:t>
            </w:r>
            <w:r>
              <w:rPr>
                <w:sz w:val="20"/>
              </w:rPr>
              <w:t>και</w:t>
            </w:r>
            <w:r>
              <w:rPr>
                <w:spacing w:val="-5"/>
                <w:sz w:val="20"/>
              </w:rPr>
              <w:t xml:space="preserve"> </w:t>
            </w:r>
            <w:r>
              <w:rPr>
                <w:sz w:val="20"/>
              </w:rPr>
              <w:t>εκτός</w:t>
            </w:r>
            <w:r>
              <w:rPr>
                <w:spacing w:val="-6"/>
                <w:sz w:val="20"/>
              </w:rPr>
              <w:t xml:space="preserve"> </w:t>
            </w:r>
            <w:r>
              <w:rPr>
                <w:sz w:val="20"/>
              </w:rPr>
              <w:t xml:space="preserve">του ιδρύματος στο οποίο υλοποιείται η δράση </w:t>
            </w:r>
            <w:proofErr w:type="spellStart"/>
            <w:r>
              <w:rPr>
                <w:sz w:val="20"/>
              </w:rPr>
              <w:t>Jean</w:t>
            </w:r>
            <w:proofErr w:type="spellEnd"/>
            <w:r>
              <w:rPr>
                <w:sz w:val="20"/>
              </w:rPr>
              <w:t xml:space="preserve"> </w:t>
            </w:r>
            <w:proofErr w:type="spellStart"/>
            <w:r>
              <w:rPr>
                <w:sz w:val="20"/>
              </w:rPr>
              <w:t>Monnet</w:t>
            </w:r>
            <w:proofErr w:type="spellEnd"/>
            <w:r>
              <w:rPr>
                <w:sz w:val="20"/>
              </w:rPr>
              <w:t>·</w:t>
            </w:r>
          </w:p>
          <w:p w14:paraId="6C7B647C" w14:textId="77777777" w:rsidR="0028661C" w:rsidRDefault="00B273B9">
            <w:pPr>
              <w:pStyle w:val="TableParagraph"/>
              <w:numPr>
                <w:ilvl w:val="1"/>
                <w:numId w:val="52"/>
              </w:numPr>
              <w:tabs>
                <w:tab w:val="left" w:pos="1548"/>
              </w:tabs>
              <w:spacing w:line="246" w:lineRule="exact"/>
              <w:ind w:hanging="361"/>
              <w:rPr>
                <w:sz w:val="20"/>
              </w:rPr>
            </w:pPr>
            <w:r>
              <w:rPr>
                <w:sz w:val="20"/>
              </w:rPr>
              <w:t>ευαισθητοποίηση</w:t>
            </w:r>
            <w:r>
              <w:rPr>
                <w:spacing w:val="-7"/>
                <w:sz w:val="20"/>
              </w:rPr>
              <w:t xml:space="preserve"> </w:t>
            </w:r>
            <w:r>
              <w:rPr>
                <w:sz w:val="20"/>
              </w:rPr>
              <w:t>σχετικά</w:t>
            </w:r>
            <w:r>
              <w:rPr>
                <w:spacing w:val="-7"/>
                <w:sz w:val="20"/>
              </w:rPr>
              <w:t xml:space="preserve"> </w:t>
            </w:r>
            <w:r>
              <w:rPr>
                <w:sz w:val="20"/>
              </w:rPr>
              <w:t>με</w:t>
            </w:r>
            <w:r>
              <w:rPr>
                <w:spacing w:val="-6"/>
                <w:sz w:val="20"/>
              </w:rPr>
              <w:t xml:space="preserve"> </w:t>
            </w:r>
            <w:r>
              <w:rPr>
                <w:sz w:val="20"/>
              </w:rPr>
              <w:t>τα</w:t>
            </w:r>
            <w:r>
              <w:rPr>
                <w:spacing w:val="-7"/>
                <w:sz w:val="20"/>
              </w:rPr>
              <w:t xml:space="preserve"> </w:t>
            </w:r>
            <w:r>
              <w:rPr>
                <w:sz w:val="20"/>
              </w:rPr>
              <w:t>σχέδια</w:t>
            </w:r>
            <w:r>
              <w:rPr>
                <w:spacing w:val="-7"/>
                <w:sz w:val="20"/>
              </w:rPr>
              <w:t xml:space="preserve"> </w:t>
            </w:r>
            <w:r>
              <w:rPr>
                <w:sz w:val="20"/>
              </w:rPr>
              <w:t>και</w:t>
            </w:r>
            <w:r>
              <w:rPr>
                <w:spacing w:val="-6"/>
                <w:sz w:val="20"/>
              </w:rPr>
              <w:t xml:space="preserve"> </w:t>
            </w:r>
            <w:r>
              <w:rPr>
                <w:sz w:val="20"/>
              </w:rPr>
              <w:t>τα</w:t>
            </w:r>
            <w:r>
              <w:rPr>
                <w:spacing w:val="-7"/>
                <w:sz w:val="20"/>
              </w:rPr>
              <w:t xml:space="preserve"> </w:t>
            </w:r>
            <w:r>
              <w:rPr>
                <w:spacing w:val="-2"/>
                <w:sz w:val="20"/>
              </w:rPr>
              <w:t>αποτελέσματα,</w:t>
            </w:r>
          </w:p>
          <w:p w14:paraId="6C7B647D" w14:textId="77777777" w:rsidR="0028661C" w:rsidRDefault="00B273B9">
            <w:pPr>
              <w:pStyle w:val="TableParagraph"/>
              <w:spacing w:line="240" w:lineRule="exact"/>
              <w:ind w:left="1547"/>
              <w:rPr>
                <w:sz w:val="20"/>
              </w:rPr>
            </w:pPr>
            <w:r>
              <w:rPr>
                <w:sz w:val="20"/>
              </w:rPr>
              <w:t>ενίσχυση</w:t>
            </w:r>
            <w:r>
              <w:rPr>
                <w:spacing w:val="-6"/>
                <w:sz w:val="20"/>
              </w:rPr>
              <w:t xml:space="preserve"> </w:t>
            </w:r>
            <w:r>
              <w:rPr>
                <w:sz w:val="20"/>
              </w:rPr>
              <w:t>της</w:t>
            </w:r>
            <w:r>
              <w:rPr>
                <w:spacing w:val="-7"/>
                <w:sz w:val="20"/>
              </w:rPr>
              <w:t xml:space="preserve"> </w:t>
            </w:r>
            <w:r>
              <w:rPr>
                <w:sz w:val="20"/>
              </w:rPr>
              <w:t>προβολής</w:t>
            </w:r>
            <w:r>
              <w:rPr>
                <w:spacing w:val="-4"/>
                <w:sz w:val="20"/>
              </w:rPr>
              <w:t xml:space="preserve"> </w:t>
            </w:r>
            <w:r>
              <w:rPr>
                <w:sz w:val="20"/>
              </w:rPr>
              <w:t>των</w:t>
            </w:r>
            <w:r>
              <w:rPr>
                <w:spacing w:val="-7"/>
                <w:sz w:val="20"/>
              </w:rPr>
              <w:t xml:space="preserve"> </w:t>
            </w:r>
            <w:r>
              <w:rPr>
                <w:sz w:val="20"/>
              </w:rPr>
              <w:t>συμμετεχόντων</w:t>
            </w:r>
            <w:r>
              <w:rPr>
                <w:spacing w:val="-7"/>
                <w:sz w:val="20"/>
              </w:rPr>
              <w:t xml:space="preserve"> </w:t>
            </w:r>
            <w:r>
              <w:rPr>
                <w:sz w:val="20"/>
              </w:rPr>
              <w:t>και</w:t>
            </w:r>
            <w:r>
              <w:rPr>
                <w:spacing w:val="-6"/>
                <w:sz w:val="20"/>
              </w:rPr>
              <w:t xml:space="preserve"> </w:t>
            </w:r>
            <w:r>
              <w:rPr>
                <w:sz w:val="20"/>
              </w:rPr>
              <w:t>των</w:t>
            </w:r>
            <w:r>
              <w:rPr>
                <w:spacing w:val="-6"/>
                <w:sz w:val="20"/>
              </w:rPr>
              <w:t xml:space="preserve"> </w:t>
            </w:r>
            <w:r>
              <w:rPr>
                <w:spacing w:val="-2"/>
                <w:sz w:val="20"/>
              </w:rPr>
              <w:t>οργανισμών·</w:t>
            </w:r>
          </w:p>
          <w:p w14:paraId="6C7B647E" w14:textId="77777777" w:rsidR="0028661C" w:rsidRDefault="00B273B9">
            <w:pPr>
              <w:pStyle w:val="TableParagraph"/>
              <w:numPr>
                <w:ilvl w:val="1"/>
                <w:numId w:val="52"/>
              </w:numPr>
              <w:tabs>
                <w:tab w:val="left" w:pos="1548"/>
              </w:tabs>
              <w:spacing w:line="250" w:lineRule="exact"/>
              <w:ind w:hanging="361"/>
              <w:jc w:val="both"/>
              <w:rPr>
                <w:sz w:val="20"/>
              </w:rPr>
            </w:pPr>
            <w:r>
              <w:rPr>
                <w:sz w:val="20"/>
              </w:rPr>
              <w:t>απήχηση</w:t>
            </w:r>
            <w:r>
              <w:rPr>
                <w:spacing w:val="-7"/>
                <w:sz w:val="20"/>
              </w:rPr>
              <w:t xml:space="preserve"> </w:t>
            </w:r>
            <w:r>
              <w:rPr>
                <w:sz w:val="20"/>
              </w:rPr>
              <w:t>σε</w:t>
            </w:r>
            <w:r>
              <w:rPr>
                <w:spacing w:val="-7"/>
                <w:sz w:val="20"/>
              </w:rPr>
              <w:t xml:space="preserve"> </w:t>
            </w:r>
            <w:r>
              <w:rPr>
                <w:sz w:val="20"/>
              </w:rPr>
              <w:t>ομάδες</w:t>
            </w:r>
            <w:r>
              <w:rPr>
                <w:spacing w:val="-7"/>
                <w:sz w:val="20"/>
              </w:rPr>
              <w:t xml:space="preserve"> </w:t>
            </w:r>
            <w:r>
              <w:rPr>
                <w:sz w:val="20"/>
              </w:rPr>
              <w:t>εκτός</w:t>
            </w:r>
            <w:r>
              <w:rPr>
                <w:spacing w:val="-6"/>
                <w:sz w:val="20"/>
              </w:rPr>
              <w:t xml:space="preserve"> </w:t>
            </w:r>
            <w:r>
              <w:rPr>
                <w:sz w:val="20"/>
              </w:rPr>
              <w:t>της</w:t>
            </w:r>
            <w:r>
              <w:rPr>
                <w:spacing w:val="-6"/>
                <w:sz w:val="20"/>
              </w:rPr>
              <w:t xml:space="preserve"> </w:t>
            </w:r>
            <w:r>
              <w:rPr>
                <w:sz w:val="20"/>
              </w:rPr>
              <w:t>άμεσης</w:t>
            </w:r>
            <w:r>
              <w:rPr>
                <w:spacing w:val="-8"/>
                <w:sz w:val="20"/>
              </w:rPr>
              <w:t xml:space="preserve"> </w:t>
            </w:r>
            <w:r>
              <w:rPr>
                <w:sz w:val="20"/>
              </w:rPr>
              <w:t>ομάδας</w:t>
            </w:r>
            <w:r>
              <w:rPr>
                <w:spacing w:val="-7"/>
                <w:sz w:val="20"/>
              </w:rPr>
              <w:t xml:space="preserve"> </w:t>
            </w:r>
            <w:r>
              <w:rPr>
                <w:spacing w:val="-2"/>
                <w:sz w:val="20"/>
              </w:rPr>
              <w:t>στόχου·</w:t>
            </w:r>
          </w:p>
          <w:p w14:paraId="6C7B647F" w14:textId="77777777" w:rsidR="0028661C" w:rsidRDefault="00B273B9">
            <w:pPr>
              <w:pStyle w:val="TableParagraph"/>
              <w:numPr>
                <w:ilvl w:val="1"/>
                <w:numId w:val="52"/>
              </w:numPr>
              <w:tabs>
                <w:tab w:val="left" w:pos="1548"/>
              </w:tabs>
              <w:spacing w:before="38" w:line="268" w:lineRule="auto"/>
              <w:ind w:right="93"/>
              <w:jc w:val="both"/>
              <w:rPr>
                <w:sz w:val="20"/>
              </w:rPr>
            </w:pPr>
            <w:r>
              <w:rPr>
                <w:sz w:val="20"/>
              </w:rPr>
              <w:t>βαθμός στον οποίο τα προβλεπόμενα εργαλεία διάδοσης θα έχουν απήχηση στο κοινό στόχο·</w:t>
            </w:r>
          </w:p>
          <w:p w14:paraId="6C7B6480" w14:textId="77777777" w:rsidR="0028661C" w:rsidRDefault="00B273B9">
            <w:pPr>
              <w:pStyle w:val="TableParagraph"/>
              <w:numPr>
                <w:ilvl w:val="1"/>
                <w:numId w:val="52"/>
              </w:numPr>
              <w:tabs>
                <w:tab w:val="left" w:pos="1548"/>
              </w:tabs>
              <w:spacing w:before="9" w:line="273" w:lineRule="auto"/>
              <w:ind w:right="89"/>
              <w:jc w:val="both"/>
              <w:rPr>
                <w:sz w:val="20"/>
              </w:rPr>
            </w:pPr>
            <w:r>
              <w:rPr>
                <w:sz w:val="20"/>
              </w:rPr>
              <w:t>Βιωσιμότητα και συνέχιση: η πρόταση περιλαμβάνει τα κατάλληλα μέτρα και π</w:t>
            </w:r>
            <w:r>
              <w:rPr>
                <w:sz w:val="20"/>
              </w:rPr>
              <w:t xml:space="preserve">όρους ώστε να εξασφαλίζεται η διατήρηση των αποτελεσμάτων και των οφελών του σχεδίου μετά την ολοκλήρωσή </w:t>
            </w:r>
            <w:r>
              <w:rPr>
                <w:spacing w:val="-4"/>
                <w:sz w:val="20"/>
              </w:rPr>
              <w:t>του.</w:t>
            </w:r>
          </w:p>
        </w:tc>
      </w:tr>
    </w:tbl>
    <w:p w14:paraId="6C7B6482" w14:textId="77777777" w:rsidR="0028661C" w:rsidRDefault="0028661C">
      <w:pPr>
        <w:pStyle w:val="a3"/>
        <w:spacing w:before="10"/>
        <w:rPr>
          <w:sz w:val="6"/>
        </w:rPr>
      </w:pPr>
    </w:p>
    <w:p w14:paraId="6C7B6483" w14:textId="77777777" w:rsidR="0028661C" w:rsidRDefault="00B273B9">
      <w:pPr>
        <w:pStyle w:val="a3"/>
        <w:spacing w:before="59"/>
        <w:ind w:left="260"/>
        <w:rPr>
          <w:b/>
        </w:rPr>
      </w:pPr>
      <w:r>
        <w:t>Για</w:t>
      </w:r>
      <w:r>
        <w:rPr>
          <w:spacing w:val="-8"/>
        </w:rPr>
        <w:t xml:space="preserve"> </w:t>
      </w:r>
      <w:r>
        <w:t>να</w:t>
      </w:r>
      <w:r>
        <w:rPr>
          <w:spacing w:val="-7"/>
        </w:rPr>
        <w:t xml:space="preserve"> </w:t>
      </w:r>
      <w:r>
        <w:t>εξεταστεί</w:t>
      </w:r>
      <w:r>
        <w:rPr>
          <w:spacing w:val="-7"/>
        </w:rPr>
        <w:t xml:space="preserve"> </w:t>
      </w:r>
      <w:r>
        <w:t>η</w:t>
      </w:r>
      <w:r>
        <w:rPr>
          <w:spacing w:val="-5"/>
        </w:rPr>
        <w:t xml:space="preserve"> </w:t>
      </w:r>
      <w:r>
        <w:t>δυνατότητα</w:t>
      </w:r>
      <w:r>
        <w:rPr>
          <w:spacing w:val="-8"/>
        </w:rPr>
        <w:t xml:space="preserve"> </w:t>
      </w:r>
      <w:r>
        <w:t>χρηματοδότησής</w:t>
      </w:r>
      <w:r>
        <w:rPr>
          <w:spacing w:val="-7"/>
        </w:rPr>
        <w:t xml:space="preserve"> </w:t>
      </w:r>
      <w:r>
        <w:t>τους,</w:t>
      </w:r>
      <w:r>
        <w:rPr>
          <w:spacing w:val="-6"/>
        </w:rPr>
        <w:t xml:space="preserve"> </w:t>
      </w:r>
      <w:r>
        <w:t>οι</w:t>
      </w:r>
      <w:r>
        <w:rPr>
          <w:spacing w:val="-7"/>
        </w:rPr>
        <w:t xml:space="preserve"> </w:t>
      </w:r>
      <w:r>
        <w:t>προτάσεις</w:t>
      </w:r>
      <w:r>
        <w:rPr>
          <w:spacing w:val="-7"/>
        </w:rPr>
        <w:t xml:space="preserve"> </w:t>
      </w:r>
      <w:r>
        <w:t>πρέπει</w:t>
      </w:r>
      <w:r>
        <w:rPr>
          <w:spacing w:val="-7"/>
        </w:rPr>
        <w:t xml:space="preserve"> </w:t>
      </w:r>
      <w:r>
        <w:t>να</w:t>
      </w:r>
      <w:r>
        <w:rPr>
          <w:spacing w:val="-7"/>
        </w:rPr>
        <w:t xml:space="preserve"> </w:t>
      </w:r>
      <w:r>
        <w:t>λάβουν</w:t>
      </w:r>
      <w:r>
        <w:rPr>
          <w:spacing w:val="-5"/>
        </w:rPr>
        <w:t xml:space="preserve"> </w:t>
      </w:r>
      <w:r>
        <w:t xml:space="preserve">τουλάχιστον </w:t>
      </w:r>
      <w:r>
        <w:rPr>
          <w:b/>
        </w:rPr>
        <w:t>70</w:t>
      </w:r>
      <w:r>
        <w:rPr>
          <w:b/>
          <w:spacing w:val="-7"/>
        </w:rPr>
        <w:t xml:space="preserve"> </w:t>
      </w:r>
      <w:r>
        <w:rPr>
          <w:b/>
          <w:spacing w:val="-2"/>
        </w:rPr>
        <w:t>βαθμούς</w:t>
      </w:r>
    </w:p>
    <w:p w14:paraId="6C7B6484" w14:textId="77777777" w:rsidR="0028661C" w:rsidRDefault="00B273B9">
      <w:pPr>
        <w:pStyle w:val="a3"/>
        <w:spacing w:before="1"/>
        <w:ind w:left="260" w:right="309"/>
      </w:pPr>
      <w:r>
        <w:t>συνολικά</w:t>
      </w:r>
      <w:r>
        <w:rPr>
          <w:spacing w:val="-3"/>
        </w:rPr>
        <w:t xml:space="preserve"> </w:t>
      </w:r>
      <w:r>
        <w:t>και</w:t>
      </w:r>
      <w:r>
        <w:rPr>
          <w:spacing w:val="-2"/>
        </w:rPr>
        <w:t xml:space="preserve"> </w:t>
      </w:r>
      <w:r>
        <w:rPr>
          <w:b/>
        </w:rPr>
        <w:t>15</w:t>
      </w:r>
      <w:r>
        <w:rPr>
          <w:b/>
          <w:spacing w:val="-3"/>
        </w:rPr>
        <w:t xml:space="preserve"> </w:t>
      </w:r>
      <w:r>
        <w:rPr>
          <w:b/>
        </w:rPr>
        <w:t>βαθμούς</w:t>
      </w:r>
      <w:r>
        <w:rPr>
          <w:b/>
          <w:spacing w:val="-3"/>
        </w:rPr>
        <w:t xml:space="preserve"> </w:t>
      </w:r>
      <w:r>
        <w:rPr>
          <w:b/>
        </w:rPr>
        <w:t>σε</w:t>
      </w:r>
      <w:r>
        <w:rPr>
          <w:b/>
          <w:spacing w:val="-4"/>
        </w:rPr>
        <w:t xml:space="preserve"> </w:t>
      </w:r>
      <w:r>
        <w:rPr>
          <w:b/>
        </w:rPr>
        <w:t>κάθε</w:t>
      </w:r>
      <w:r>
        <w:rPr>
          <w:b/>
          <w:spacing w:val="-4"/>
        </w:rPr>
        <w:t xml:space="preserve"> </w:t>
      </w:r>
      <w:r>
        <w:rPr>
          <w:b/>
        </w:rPr>
        <w:t>κριτήριο</w:t>
      </w:r>
      <w:r>
        <w:rPr>
          <w:b/>
          <w:spacing w:val="-3"/>
        </w:rPr>
        <w:t xml:space="preserve"> </w:t>
      </w:r>
      <w:r>
        <w:rPr>
          <w:b/>
        </w:rPr>
        <w:t>χορήγησης</w:t>
      </w:r>
      <w:r>
        <w:t>.</w:t>
      </w:r>
      <w:r>
        <w:rPr>
          <w:spacing w:val="-3"/>
        </w:rPr>
        <w:t xml:space="preserve"> </w:t>
      </w:r>
      <w:r>
        <w:t>Σε</w:t>
      </w:r>
      <w:r>
        <w:rPr>
          <w:spacing w:val="-1"/>
        </w:rPr>
        <w:t xml:space="preserve"> </w:t>
      </w:r>
      <w:r>
        <w:t>περίπτωση</w:t>
      </w:r>
      <w:r>
        <w:rPr>
          <w:spacing w:val="-3"/>
        </w:rPr>
        <w:t xml:space="preserve"> </w:t>
      </w:r>
      <w:proofErr w:type="spellStart"/>
      <w:r>
        <w:t>ex</w:t>
      </w:r>
      <w:proofErr w:type="spellEnd"/>
      <w:r>
        <w:rPr>
          <w:spacing w:val="-4"/>
        </w:rPr>
        <w:t xml:space="preserve"> </w:t>
      </w:r>
      <w:proofErr w:type="spellStart"/>
      <w:r>
        <w:t>aequo</w:t>
      </w:r>
      <w:proofErr w:type="spellEnd"/>
      <w:r>
        <w:rPr>
          <w:spacing w:val="-3"/>
        </w:rPr>
        <w:t xml:space="preserve"> </w:t>
      </w:r>
      <w:r>
        <w:t>σε</w:t>
      </w:r>
      <w:r>
        <w:rPr>
          <w:spacing w:val="-3"/>
        </w:rPr>
        <w:t xml:space="preserve"> </w:t>
      </w:r>
      <w:r>
        <w:t>προτάσεις</w:t>
      </w:r>
      <w:r>
        <w:rPr>
          <w:spacing w:val="-3"/>
        </w:rPr>
        <w:t xml:space="preserve"> </w:t>
      </w:r>
      <w:r>
        <w:t>που</w:t>
      </w:r>
      <w:r>
        <w:rPr>
          <w:spacing w:val="-3"/>
        </w:rPr>
        <w:t xml:space="preserve"> </w:t>
      </w:r>
      <w:r>
        <w:t>αφορούν</w:t>
      </w:r>
      <w:r>
        <w:rPr>
          <w:spacing w:val="-4"/>
        </w:rPr>
        <w:t xml:space="preserve"> </w:t>
      </w:r>
      <w:r>
        <w:t>το</w:t>
      </w:r>
      <w:r>
        <w:rPr>
          <w:spacing w:val="-3"/>
        </w:rPr>
        <w:t xml:space="preserve"> </w:t>
      </w:r>
      <w:r>
        <w:t>ίδιο θέμα, θα δίνεται προτεραιότητα σύμφωνα με τους βαθμούς που έχουν συγκεντρώσει οι εν λόγω προτάσεις για το κριτήριο χορήγησης «Συνάφεια του σχεδίου» και, στη συνέχεια, για το κριτήρι</w:t>
      </w:r>
      <w:r>
        <w:t>ο χορήγησης «Αντίκτυπος».</w:t>
      </w:r>
    </w:p>
    <w:p w14:paraId="6C7B6485" w14:textId="77777777" w:rsidR="0028661C" w:rsidRDefault="0028661C">
      <w:pPr>
        <w:pStyle w:val="a3"/>
        <w:spacing w:before="11"/>
        <w:rPr>
          <w:sz w:val="27"/>
        </w:rPr>
      </w:pPr>
    </w:p>
    <w:p w14:paraId="6C7B6486" w14:textId="77777777" w:rsidR="0028661C" w:rsidRDefault="00B273B9">
      <w:pPr>
        <w:pStyle w:val="7"/>
        <w:jc w:val="left"/>
      </w:pPr>
      <w:r>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6487" w14:textId="77777777" w:rsidR="0028661C" w:rsidRDefault="00B273B9">
      <w:pPr>
        <w:pStyle w:val="a3"/>
        <w:spacing w:before="157" w:line="276" w:lineRule="auto"/>
        <w:ind w:left="260" w:right="295"/>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καθορίζεται για κάθε επιχορήγηση με βάση τον εκτιμώμεν</w:t>
      </w:r>
      <w:r>
        <w:t xml:space="preserve">ο προϋπολογισμό της δράσης που προτείνει ο αιτών. Η χορηγούσα αρχή θα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επιχορήγησης που καθορίζεται στην πρόσ</w:t>
      </w:r>
      <w:r>
        <w:t>κληση.</w:t>
      </w:r>
    </w:p>
    <w:p w14:paraId="6C7B6488" w14:textId="77777777" w:rsidR="0028661C" w:rsidRDefault="00B273B9">
      <w:pPr>
        <w:pStyle w:val="a3"/>
        <w:spacing w:before="2"/>
        <w:rPr>
          <w:sz w:val="14"/>
        </w:rPr>
      </w:pPr>
      <w:r>
        <w:pict w14:anchorId="6C7B6D2E">
          <v:shape id="docshape276" o:spid="_x0000_s1047" type="#_x0000_t202" style="position:absolute;margin-left:165.75pt;margin-top:10.4pt;width:264pt;height:39.15pt;z-index:-15648256;mso-wrap-distance-left:0;mso-wrap-distance-right:0;mso-position-horizontal-relative:page" filled="f" strokeweight=".96pt">
            <v:textbox inset="0,0,0,0">
              <w:txbxContent>
                <w:p w14:paraId="6C7B6E99" w14:textId="77777777" w:rsidR="0028661C" w:rsidRDefault="00B273B9">
                  <w:pPr>
                    <w:spacing w:before="1" w:line="276" w:lineRule="auto"/>
                    <w:ind w:left="2110" w:right="32" w:hanging="1856"/>
                    <w:rPr>
                      <w:sz w:val="20"/>
                    </w:rPr>
                  </w:pPr>
                  <w:r>
                    <w:rPr>
                      <w:sz w:val="20"/>
                    </w:rPr>
                    <w:t>Το</w:t>
                  </w:r>
                  <w:r>
                    <w:rPr>
                      <w:spacing w:val="-5"/>
                      <w:sz w:val="20"/>
                    </w:rPr>
                    <w:t xml:space="preserve"> </w:t>
                  </w:r>
                  <w:r>
                    <w:rPr>
                      <w:b/>
                      <w:sz w:val="20"/>
                    </w:rPr>
                    <w:t>μέγιστο</w:t>
                  </w:r>
                  <w:r>
                    <w:rPr>
                      <w:b/>
                      <w:spacing w:val="-5"/>
                      <w:sz w:val="20"/>
                    </w:rPr>
                    <w:t xml:space="preserve"> </w:t>
                  </w:r>
                  <w:r>
                    <w:rPr>
                      <w:b/>
                      <w:sz w:val="20"/>
                    </w:rPr>
                    <w:t>ποσό</w:t>
                  </w:r>
                  <w:r>
                    <w:rPr>
                      <w:b/>
                      <w:spacing w:val="-5"/>
                      <w:sz w:val="20"/>
                    </w:rPr>
                    <w:t xml:space="preserve"> </w:t>
                  </w:r>
                  <w:r>
                    <w:rPr>
                      <w:b/>
                      <w:sz w:val="20"/>
                    </w:rPr>
                    <w:t>συνεισφοράς</w:t>
                  </w:r>
                  <w:r>
                    <w:rPr>
                      <w:b/>
                      <w:spacing w:val="-5"/>
                      <w:sz w:val="20"/>
                    </w:rPr>
                    <w:t xml:space="preserve"> </w:t>
                  </w:r>
                  <w:r>
                    <w:rPr>
                      <w:b/>
                      <w:sz w:val="20"/>
                    </w:rPr>
                    <w:t>της</w:t>
                  </w:r>
                  <w:r>
                    <w:rPr>
                      <w:b/>
                      <w:spacing w:val="-5"/>
                      <w:sz w:val="20"/>
                    </w:rPr>
                    <w:t xml:space="preserve"> </w:t>
                  </w:r>
                  <w:r>
                    <w:rPr>
                      <w:b/>
                      <w:sz w:val="20"/>
                    </w:rPr>
                    <w:t>ΕΕ</w:t>
                  </w:r>
                  <w:r>
                    <w:rPr>
                      <w:b/>
                      <w:spacing w:val="-3"/>
                      <w:sz w:val="20"/>
                    </w:rPr>
                    <w:t xml:space="preserve"> </w:t>
                  </w:r>
                  <w:r>
                    <w:rPr>
                      <w:sz w:val="20"/>
                    </w:rPr>
                    <w:t>ανά</w:t>
                  </w:r>
                  <w:r>
                    <w:rPr>
                      <w:spacing w:val="-6"/>
                      <w:sz w:val="20"/>
                    </w:rPr>
                    <w:t xml:space="preserve"> </w:t>
                  </w:r>
                  <w:r>
                    <w:rPr>
                      <w:sz w:val="20"/>
                    </w:rPr>
                    <w:t>σχέδιο</w:t>
                  </w:r>
                  <w:r>
                    <w:rPr>
                      <w:spacing w:val="-5"/>
                      <w:sz w:val="20"/>
                    </w:rPr>
                    <w:t xml:space="preserve"> </w:t>
                  </w:r>
                  <w:r>
                    <w:rPr>
                      <w:sz w:val="20"/>
                    </w:rPr>
                    <w:t>είναι</w:t>
                  </w:r>
                  <w:r>
                    <w:rPr>
                      <w:spacing w:val="-5"/>
                      <w:sz w:val="20"/>
                    </w:rPr>
                    <w:t xml:space="preserve"> </w:t>
                  </w:r>
                  <w:r>
                    <w:rPr>
                      <w:sz w:val="20"/>
                    </w:rPr>
                    <w:t>τα 300 000 EUR</w:t>
                  </w:r>
                </w:p>
              </w:txbxContent>
            </v:textbox>
            <w10:wrap type="topAndBottom" anchorx="page"/>
          </v:shape>
        </w:pict>
      </w:r>
    </w:p>
    <w:p w14:paraId="6C7B6489" w14:textId="77777777" w:rsidR="0028661C" w:rsidRDefault="0028661C">
      <w:pPr>
        <w:pStyle w:val="a3"/>
      </w:pPr>
    </w:p>
    <w:p w14:paraId="6C7B648A" w14:textId="77777777" w:rsidR="0028661C" w:rsidRDefault="0028661C">
      <w:pPr>
        <w:pStyle w:val="a3"/>
        <w:spacing w:before="4"/>
        <w:rPr>
          <w:sz w:val="15"/>
        </w:rPr>
      </w:pPr>
    </w:p>
    <w:p w14:paraId="6C7B648B" w14:textId="77777777" w:rsidR="0028661C" w:rsidRDefault="00B273B9">
      <w:pPr>
        <w:spacing w:before="60"/>
        <w:ind w:left="260"/>
        <w:rPr>
          <w:b/>
          <w:sz w:val="20"/>
        </w:rPr>
      </w:pPr>
      <w:r>
        <w:rPr>
          <w:b/>
          <w:sz w:val="20"/>
          <w:u w:val="single"/>
        </w:rPr>
        <w:t>Πώς</w:t>
      </w:r>
      <w:r>
        <w:rPr>
          <w:b/>
          <w:spacing w:val="-6"/>
          <w:sz w:val="20"/>
          <w:u w:val="single"/>
        </w:rPr>
        <w:t xml:space="preserve"> </w:t>
      </w:r>
      <w:r>
        <w:rPr>
          <w:b/>
          <w:sz w:val="20"/>
          <w:u w:val="single"/>
        </w:rPr>
        <w:t>καθορίζεται</w:t>
      </w:r>
      <w:r>
        <w:rPr>
          <w:b/>
          <w:spacing w:val="-6"/>
          <w:sz w:val="20"/>
          <w:u w:val="single"/>
        </w:rPr>
        <w:t xml:space="preserve"> </w:t>
      </w:r>
      <w:r>
        <w:rPr>
          <w:b/>
          <w:sz w:val="20"/>
          <w:u w:val="single"/>
        </w:rPr>
        <w:t>το</w:t>
      </w:r>
      <w:r>
        <w:rPr>
          <w:b/>
          <w:spacing w:val="-5"/>
          <w:sz w:val="20"/>
          <w:u w:val="single"/>
        </w:rPr>
        <w:t xml:space="preserve"> </w:t>
      </w:r>
      <w:r>
        <w:rPr>
          <w:b/>
          <w:sz w:val="20"/>
          <w:u w:val="single"/>
        </w:rPr>
        <w:t>κατ’</w:t>
      </w:r>
      <w:r>
        <w:rPr>
          <w:b/>
          <w:spacing w:val="-5"/>
          <w:sz w:val="20"/>
          <w:u w:val="single"/>
        </w:rPr>
        <w:t xml:space="preserve"> </w:t>
      </w:r>
      <w:proofErr w:type="spellStart"/>
      <w:r>
        <w:rPr>
          <w:b/>
          <w:sz w:val="20"/>
          <w:u w:val="single"/>
        </w:rPr>
        <w:t>αποκοπήν</w:t>
      </w:r>
      <w:proofErr w:type="spellEnd"/>
      <w:r>
        <w:rPr>
          <w:b/>
          <w:spacing w:val="-7"/>
          <w:sz w:val="20"/>
          <w:u w:val="single"/>
        </w:rPr>
        <w:t xml:space="preserve"> </w:t>
      </w:r>
      <w:r>
        <w:rPr>
          <w:b/>
          <w:sz w:val="20"/>
          <w:u w:val="single"/>
        </w:rPr>
        <w:t>ποσό</w:t>
      </w:r>
      <w:r>
        <w:rPr>
          <w:b/>
          <w:spacing w:val="-6"/>
          <w:sz w:val="20"/>
          <w:u w:val="single"/>
        </w:rPr>
        <w:t xml:space="preserve"> </w:t>
      </w:r>
      <w:r>
        <w:rPr>
          <w:b/>
          <w:sz w:val="20"/>
          <w:u w:val="single"/>
        </w:rPr>
        <w:t>του</w:t>
      </w:r>
      <w:r>
        <w:rPr>
          <w:b/>
          <w:spacing w:val="-5"/>
          <w:sz w:val="20"/>
          <w:u w:val="single"/>
        </w:rPr>
        <w:t xml:space="preserve"> </w:t>
      </w:r>
      <w:r>
        <w:rPr>
          <w:b/>
          <w:spacing w:val="-2"/>
          <w:sz w:val="20"/>
          <w:u w:val="single"/>
        </w:rPr>
        <w:t>σχεδίου;</w:t>
      </w:r>
    </w:p>
    <w:p w14:paraId="6C7B648C" w14:textId="77777777" w:rsidR="0028661C" w:rsidRDefault="0028661C">
      <w:pPr>
        <w:pStyle w:val="a3"/>
        <w:spacing w:before="8"/>
        <w:rPr>
          <w:b/>
          <w:sz w:val="14"/>
        </w:rPr>
      </w:pPr>
    </w:p>
    <w:p w14:paraId="6C7B648D" w14:textId="77777777" w:rsidR="0028661C" w:rsidRDefault="00B273B9">
      <w:pPr>
        <w:pStyle w:val="a3"/>
        <w:spacing w:before="59" w:line="276" w:lineRule="auto"/>
        <w:ind w:left="260"/>
      </w:pPr>
      <w:r>
        <w:t>Οι</w:t>
      </w:r>
      <w:r>
        <w:rPr>
          <w:spacing w:val="31"/>
        </w:rPr>
        <w:t xml:space="preserve"> </w:t>
      </w:r>
      <w:r>
        <w:t>αιτούντες</w:t>
      </w:r>
      <w:r>
        <w:rPr>
          <w:spacing w:val="30"/>
        </w:rPr>
        <w:t xml:space="preserve"> </w:t>
      </w:r>
      <w:r>
        <w:t>πρέπει</w:t>
      </w:r>
      <w:r>
        <w:rPr>
          <w:spacing w:val="31"/>
        </w:rPr>
        <w:t xml:space="preserve"> </w:t>
      </w:r>
      <w:r>
        <w:t>να</w:t>
      </w:r>
      <w:r>
        <w:rPr>
          <w:spacing w:val="32"/>
        </w:rPr>
        <w:t xml:space="preserve"> </w:t>
      </w:r>
      <w:r>
        <w:t>συμπληρώσουν</w:t>
      </w:r>
      <w:r>
        <w:rPr>
          <w:spacing w:val="30"/>
        </w:rPr>
        <w:t xml:space="preserve"> </w:t>
      </w:r>
      <w:r>
        <w:t>έναν</w:t>
      </w:r>
      <w:r>
        <w:rPr>
          <w:spacing w:val="30"/>
        </w:rPr>
        <w:t xml:space="preserve"> </w:t>
      </w:r>
      <w:r>
        <w:t>αναλυτικό</w:t>
      </w:r>
      <w:r>
        <w:rPr>
          <w:spacing w:val="30"/>
        </w:rPr>
        <w:t xml:space="preserve"> </w:t>
      </w:r>
      <w:r>
        <w:t>πίνακα</w:t>
      </w:r>
      <w:r>
        <w:rPr>
          <w:spacing w:val="30"/>
        </w:rPr>
        <w:t xml:space="preserve"> </w:t>
      </w:r>
      <w:r>
        <w:t>προϋπολογισμού</w:t>
      </w:r>
      <w:r>
        <w:rPr>
          <w:spacing w:val="30"/>
        </w:rPr>
        <w:t xml:space="preserve"> </w:t>
      </w:r>
      <w:r>
        <w:t>σύμφωνα</w:t>
      </w:r>
      <w:r>
        <w:rPr>
          <w:spacing w:val="30"/>
        </w:rPr>
        <w:t xml:space="preserve"> </w:t>
      </w:r>
      <w:r>
        <w:t>με</w:t>
      </w:r>
      <w:r>
        <w:rPr>
          <w:spacing w:val="31"/>
        </w:rPr>
        <w:t xml:space="preserve"> </w:t>
      </w:r>
      <w:r>
        <w:t>το</w:t>
      </w:r>
      <w:r>
        <w:rPr>
          <w:spacing w:val="30"/>
        </w:rPr>
        <w:t xml:space="preserve"> </w:t>
      </w:r>
      <w:r>
        <w:t>έντυπο</w:t>
      </w:r>
      <w:r>
        <w:rPr>
          <w:spacing w:val="31"/>
        </w:rPr>
        <w:t xml:space="preserve"> </w:t>
      </w:r>
      <w:r>
        <w:t>αίτησης, λαμβάνοντας υπόψη τα παρακάτω σημεία:</w:t>
      </w:r>
    </w:p>
    <w:p w14:paraId="6C7B648E" w14:textId="77777777" w:rsidR="0028661C" w:rsidRDefault="0028661C">
      <w:pPr>
        <w:spacing w:line="276" w:lineRule="auto"/>
        <w:sectPr w:rsidR="0028661C">
          <w:pgSz w:w="11910" w:h="16840"/>
          <w:pgMar w:top="1400" w:right="780" w:bottom="720" w:left="820" w:header="0" w:footer="528" w:gutter="0"/>
          <w:cols w:space="720"/>
        </w:sectPr>
      </w:pPr>
    </w:p>
    <w:p w14:paraId="6C7B648F" w14:textId="77777777" w:rsidR="0028661C" w:rsidRDefault="00B273B9">
      <w:pPr>
        <w:pStyle w:val="a5"/>
        <w:numPr>
          <w:ilvl w:val="0"/>
          <w:numId w:val="51"/>
        </w:numPr>
        <w:tabs>
          <w:tab w:val="left" w:pos="981"/>
        </w:tabs>
        <w:spacing w:before="43" w:line="276" w:lineRule="auto"/>
        <w:ind w:right="299"/>
        <w:rPr>
          <w:sz w:val="20"/>
        </w:rPr>
      </w:pPr>
      <w:r>
        <w:rPr>
          <w:sz w:val="20"/>
        </w:rPr>
        <w:lastRenderedPageBreak/>
        <w:t>ο προϋπολογισμός θα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 συνεκτικές δέσμες εργασιών (να χωρίζεται, για παράδειγμα, στις κατηγορίες «διαχείριση σχεδίου», «κατάρτιση», «διοργάνωση εκδηλώσεων», «προετοιμασία </w:t>
      </w:r>
      <w:r>
        <w:rPr>
          <w:sz w:val="20"/>
        </w:rPr>
        <w:t>και υλοποίηση δραστηριοτήτων κινητικότητας», «επικοινωνία και διάδοση», «διασφάλιση ποιότητας» κ.λπ.)·</w:t>
      </w:r>
    </w:p>
    <w:p w14:paraId="6C7B6490" w14:textId="77777777" w:rsidR="0028661C" w:rsidRDefault="0028661C">
      <w:pPr>
        <w:pStyle w:val="a3"/>
        <w:spacing w:before="4"/>
        <w:rPr>
          <w:sz w:val="16"/>
        </w:rPr>
      </w:pPr>
    </w:p>
    <w:p w14:paraId="6C7B6491" w14:textId="77777777" w:rsidR="0028661C" w:rsidRDefault="00B273B9">
      <w:pPr>
        <w:pStyle w:val="a5"/>
        <w:numPr>
          <w:ilvl w:val="0"/>
          <w:numId w:val="51"/>
        </w:numPr>
        <w:tabs>
          <w:tab w:val="left" w:pos="981"/>
        </w:tabs>
        <w:ind w:hanging="361"/>
        <w:rPr>
          <w:sz w:val="20"/>
        </w:rPr>
      </w:pPr>
      <w:r>
        <w:rPr>
          <w:sz w:val="20"/>
        </w:rPr>
        <w:t>η</w:t>
      </w:r>
      <w:r>
        <w:rPr>
          <w:spacing w:val="-7"/>
          <w:sz w:val="20"/>
        </w:rPr>
        <w:t xml:space="preserve"> </w:t>
      </w:r>
      <w:r>
        <w:rPr>
          <w:sz w:val="20"/>
        </w:rPr>
        <w:t>πρόταση</w:t>
      </w:r>
      <w:r>
        <w:rPr>
          <w:spacing w:val="-6"/>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6"/>
          <w:sz w:val="20"/>
        </w:rPr>
        <w:t xml:space="preserve"> </w:t>
      </w:r>
      <w:r>
        <w:rPr>
          <w:sz w:val="20"/>
        </w:rPr>
        <w:t>που</w:t>
      </w:r>
      <w:r>
        <w:rPr>
          <w:spacing w:val="-6"/>
          <w:sz w:val="20"/>
        </w:rPr>
        <w:t xml:space="preserve"> </w:t>
      </w:r>
      <w:r>
        <w:rPr>
          <w:sz w:val="20"/>
        </w:rPr>
        <w:t>καλύπτει</w:t>
      </w:r>
      <w:r>
        <w:rPr>
          <w:spacing w:val="-7"/>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6492" w14:textId="77777777" w:rsidR="0028661C" w:rsidRDefault="0028661C">
      <w:pPr>
        <w:pStyle w:val="a3"/>
        <w:spacing w:before="6"/>
        <w:rPr>
          <w:sz w:val="19"/>
        </w:rPr>
      </w:pPr>
    </w:p>
    <w:p w14:paraId="6C7B6493" w14:textId="77777777" w:rsidR="0028661C" w:rsidRDefault="00B273B9">
      <w:pPr>
        <w:pStyle w:val="a5"/>
        <w:numPr>
          <w:ilvl w:val="0"/>
          <w:numId w:val="51"/>
        </w:numPr>
        <w:tabs>
          <w:tab w:val="left" w:pos="981"/>
        </w:tabs>
        <w:spacing w:before="1" w:line="276" w:lineRule="auto"/>
        <w:ind w:right="301"/>
        <w:rPr>
          <w:sz w:val="20"/>
        </w:rPr>
      </w:pPr>
      <w:r>
        <w:rPr>
          <w:sz w:val="20"/>
        </w:rPr>
        <w:t>οι αιτούντες πρέπει να παρέχουν στην πρότασή τους ανάλυση των εκτιμ</w:t>
      </w:r>
      <w:r>
        <w:rPr>
          <w:sz w:val="20"/>
        </w:rPr>
        <w:t>ώμενων δαπανών στην οποία θα παρουσιάζεται το ποσοστό ανά δέσμη εργασιών (και, εντός κάθε δέσμης εργασιών, το ποσοστό που αντιστοιχεί σε κάθε δικαιούχο και συνδεόμενη οντότητα)·</w:t>
      </w:r>
    </w:p>
    <w:p w14:paraId="6C7B6494" w14:textId="77777777" w:rsidR="0028661C" w:rsidRDefault="0028661C">
      <w:pPr>
        <w:pStyle w:val="a3"/>
        <w:spacing w:before="3"/>
        <w:rPr>
          <w:sz w:val="16"/>
        </w:rPr>
      </w:pPr>
    </w:p>
    <w:p w14:paraId="6C7B6495" w14:textId="77777777" w:rsidR="0028661C" w:rsidRDefault="00B273B9">
      <w:pPr>
        <w:pStyle w:val="a5"/>
        <w:numPr>
          <w:ilvl w:val="0"/>
          <w:numId w:val="51"/>
        </w:numPr>
        <w:tabs>
          <w:tab w:val="left" w:pos="981"/>
        </w:tabs>
        <w:spacing w:before="1" w:line="276" w:lineRule="auto"/>
        <w:ind w:right="302"/>
        <w:rPr>
          <w:sz w:val="20"/>
        </w:rPr>
      </w:pPr>
      <w:r>
        <w:rPr>
          <w:sz w:val="20"/>
        </w:rPr>
        <w:t>οι δαπάνες μπορούν να καλύπτουν τις δαπάνες προσωπικού, τις δαπάνες μετακίνησ</w:t>
      </w:r>
      <w:r>
        <w:rPr>
          <w:sz w:val="20"/>
        </w:rPr>
        <w:t xml:space="preserve">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(διάδοση των πληροφοριών, δημοσίευση, μετάφραση).</w:t>
      </w:r>
    </w:p>
    <w:p w14:paraId="6C7B6496" w14:textId="77777777" w:rsidR="0028661C" w:rsidRDefault="0028661C">
      <w:pPr>
        <w:pStyle w:val="a3"/>
        <w:spacing w:before="4"/>
        <w:rPr>
          <w:sz w:val="16"/>
        </w:rPr>
      </w:pPr>
    </w:p>
    <w:p w14:paraId="6C7B6497" w14:textId="77777777" w:rsidR="0028661C" w:rsidRDefault="00B273B9">
      <w:pPr>
        <w:pStyle w:val="a3"/>
        <w:spacing w:line="276" w:lineRule="auto"/>
        <w:ind w:left="260" w:right="301"/>
        <w:jc w:val="both"/>
      </w:pPr>
      <w:r>
        <w:t>Οι προτάσεις θα αξιολογούνται σύμφωνα με τις συνήθεις διαδικασίες αξιολόγησης με τη συνδρομή εσωτερικών και/ή εξ</w:t>
      </w:r>
      <w:r>
        <w:t>ωτερικών εμπειρογνωμόνων. Οι εμπειρογνώμονες θα αξιολογούν την ποιότητα των προτάσεων με βάση τις απαιτήσεις που καθορίζονται στην πρόσκληση και τον αναμενόμενο αντίκτυπο, την ποιότητα και την αποδοτικότητα της δράσης.</w:t>
      </w:r>
    </w:p>
    <w:p w14:paraId="6C7B6498" w14:textId="77777777" w:rsidR="0028661C" w:rsidRDefault="0028661C">
      <w:pPr>
        <w:pStyle w:val="a3"/>
        <w:spacing w:before="4"/>
        <w:rPr>
          <w:sz w:val="16"/>
        </w:rPr>
      </w:pPr>
    </w:p>
    <w:p w14:paraId="6C7B6499" w14:textId="77777777" w:rsidR="0028661C" w:rsidRDefault="00B273B9">
      <w:pPr>
        <w:pStyle w:val="a3"/>
        <w:spacing w:line="276" w:lineRule="auto"/>
        <w:ind w:left="260" w:right="295"/>
        <w:jc w:val="both"/>
      </w:pPr>
      <w:r>
        <w:t xml:space="preserve">Μετά την αξιολόγηση της πρότασης, ο </w:t>
      </w:r>
      <w:proofErr w:type="spellStart"/>
      <w:r>
        <w:t>διατάκτης</w:t>
      </w:r>
      <w:proofErr w:type="spellEnd"/>
      <w:r>
        <w:t xml:space="preserve"> θα καθορίσει το ύψος του κατ’ </w:t>
      </w:r>
      <w:proofErr w:type="spellStart"/>
      <w:r>
        <w:t>αποκοπήν</w:t>
      </w:r>
      <w:proofErr w:type="spellEnd"/>
      <w:r>
        <w:t xml:space="preserve"> ποσού, λαμβάνοντας υπόψη</w:t>
      </w:r>
      <w:r>
        <w:rPr>
          <w:spacing w:val="80"/>
        </w:rPr>
        <w:t xml:space="preserve"> </w:t>
      </w:r>
      <w:r>
        <w:t>τα</w:t>
      </w:r>
      <w:r>
        <w:rPr>
          <w:spacing w:val="80"/>
        </w:rPr>
        <w:t xml:space="preserve"> </w:t>
      </w:r>
      <w:r>
        <w:t>πορίσματα</w:t>
      </w:r>
      <w:r>
        <w:rPr>
          <w:spacing w:val="80"/>
        </w:rPr>
        <w:t xml:space="preserve"> </w:t>
      </w:r>
      <w:r>
        <w:t>της</w:t>
      </w:r>
      <w:r>
        <w:rPr>
          <w:spacing w:val="80"/>
        </w:rPr>
        <w:t xml:space="preserve"> </w:t>
      </w:r>
      <w:r>
        <w:t>διενεργηθείσας</w:t>
      </w:r>
      <w:r>
        <w:rPr>
          <w:spacing w:val="80"/>
        </w:rPr>
        <w:t xml:space="preserve"> </w:t>
      </w:r>
      <w:r>
        <w:t>αξιολόγησης.</w:t>
      </w:r>
      <w:r>
        <w:rPr>
          <w:spacing w:val="80"/>
        </w:rPr>
        <w:t xml:space="preserve"> </w:t>
      </w:r>
      <w:r>
        <w:t>Η</w:t>
      </w:r>
      <w:r>
        <w:rPr>
          <w:spacing w:val="80"/>
        </w:rPr>
        <w:t xml:space="preserve"> </w:t>
      </w:r>
      <w:r>
        <w:t>αξία</w:t>
      </w:r>
      <w:r>
        <w:rPr>
          <w:spacing w:val="80"/>
        </w:rPr>
        <w:t xml:space="preserve"> </w:t>
      </w:r>
      <w:r>
        <w:t>του</w:t>
      </w:r>
      <w:r>
        <w:rPr>
          <w:spacing w:val="80"/>
        </w:rPr>
        <w:t xml:space="preserve"> </w:t>
      </w:r>
      <w:r>
        <w:t xml:space="preserve">κατ’ </w:t>
      </w:r>
      <w:proofErr w:type="spellStart"/>
      <w:r>
        <w:t>αποκοπήν</w:t>
      </w:r>
      <w:proofErr w:type="spellEnd"/>
      <w:r>
        <w:rPr>
          <w:spacing w:val="80"/>
        </w:rPr>
        <w:t xml:space="preserve"> </w:t>
      </w:r>
      <w:r>
        <w:t>ποσού</w:t>
      </w:r>
      <w:r>
        <w:rPr>
          <w:spacing w:val="80"/>
        </w:rPr>
        <w:t xml:space="preserve"> </w:t>
      </w:r>
      <w:r>
        <w:t>θα</w:t>
      </w:r>
      <w:r>
        <w:rPr>
          <w:spacing w:val="80"/>
        </w:rPr>
        <w:t xml:space="preserve"> </w:t>
      </w:r>
      <w:r>
        <w:t>περιορίζεται κατ’ ανώτατο όριο στο 80 % του εκτιμώμενου προϋπολογισμού που καθορίζεται μετά την αξιολόγηση.</w:t>
      </w:r>
    </w:p>
    <w:p w14:paraId="6C7B649A" w14:textId="77777777" w:rsidR="0028661C" w:rsidRDefault="0028661C">
      <w:pPr>
        <w:pStyle w:val="a3"/>
        <w:spacing w:before="6"/>
        <w:rPr>
          <w:sz w:val="16"/>
        </w:rPr>
      </w:pPr>
    </w:p>
    <w:p w14:paraId="6C7B649B" w14:textId="77777777" w:rsidR="0028661C" w:rsidRDefault="00B273B9">
      <w:pPr>
        <w:pStyle w:val="a3"/>
        <w:spacing w:before="1" w:line="276" w:lineRule="auto"/>
        <w:ind w:left="260" w:right="297"/>
        <w:jc w:val="both"/>
      </w:pPr>
      <w:r>
        <w:t>Οι παράμετροι της επιχορήγησης (ανώτατο ποσό επιχορήγησης, ποσοστό χρηματοδότησης, συνολικές επιλέξιμες δαπάνες κ.λπ.) θα καθορίζονται στη συμφωνία</w:t>
      </w:r>
      <w:r>
        <w:t xml:space="preserve"> επιχορήγησης.</w:t>
      </w:r>
    </w:p>
    <w:p w14:paraId="6C7B649C" w14:textId="77777777" w:rsidR="0028661C" w:rsidRDefault="0028661C">
      <w:pPr>
        <w:pStyle w:val="a3"/>
        <w:spacing w:before="4"/>
        <w:rPr>
          <w:sz w:val="16"/>
        </w:rPr>
      </w:pPr>
    </w:p>
    <w:p w14:paraId="6C7B649D" w14:textId="77777777" w:rsidR="0028661C" w:rsidRDefault="00B273B9">
      <w:pPr>
        <w:pStyle w:val="a3"/>
        <w:spacing w:line="276" w:lineRule="auto"/>
        <w:ind w:left="260" w:right="303"/>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δίνοντας έτσι έμφαση στην ποιότητα και το επίπεδο επίτευξης των μετρή</w:t>
      </w:r>
      <w:r>
        <w:t>σιμων στόχων.</w:t>
      </w:r>
    </w:p>
    <w:p w14:paraId="6C7B649E" w14:textId="77777777" w:rsidR="0028661C" w:rsidRDefault="0028661C">
      <w:pPr>
        <w:pStyle w:val="a3"/>
        <w:spacing w:before="4"/>
        <w:rPr>
          <w:sz w:val="16"/>
        </w:rPr>
      </w:pPr>
    </w:p>
    <w:p w14:paraId="6C7B649F" w14:textId="77777777" w:rsidR="0028661C" w:rsidRDefault="00B273B9">
      <w:pPr>
        <w:pStyle w:val="a3"/>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79"/>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64A0" w14:textId="77777777" w:rsidR="0028661C" w:rsidRDefault="00B273B9">
      <w:pPr>
        <w:pStyle w:val="a3"/>
        <w:spacing w:before="37"/>
        <w:ind w:left="260"/>
        <w:jc w:val="both"/>
      </w:pPr>
      <w:r>
        <w:rPr>
          <w:spacing w:val="-2"/>
        </w:rPr>
        <w:t>«Ευκαιρίες</w:t>
      </w:r>
      <w:r>
        <w:rPr>
          <w:spacing w:val="5"/>
        </w:rPr>
        <w:t xml:space="preserve"> </w:t>
      </w:r>
      <w:r>
        <w:rPr>
          <w:spacing w:val="-2"/>
        </w:rPr>
        <w:t>χρηματοδότησης</w:t>
      </w:r>
      <w:r>
        <w:rPr>
          <w:spacing w:val="9"/>
        </w:rPr>
        <w:t xml:space="preserve"> </w:t>
      </w:r>
      <w:r>
        <w:rPr>
          <w:spacing w:val="-2"/>
        </w:rPr>
        <w:t>και</w:t>
      </w:r>
      <w:r>
        <w:rPr>
          <w:spacing w:val="6"/>
        </w:rPr>
        <w:t xml:space="preserve"> </w:t>
      </w:r>
      <w:r>
        <w:rPr>
          <w:spacing w:val="-2"/>
        </w:rPr>
        <w:t>υποβολής</w:t>
      </w:r>
      <w:r>
        <w:rPr>
          <w:spacing w:val="6"/>
        </w:rPr>
        <w:t xml:space="preserve"> </w:t>
      </w:r>
      <w:r>
        <w:rPr>
          <w:spacing w:val="-2"/>
        </w:rPr>
        <w:t>προσφορών»</w:t>
      </w:r>
      <w:r>
        <w:rPr>
          <w:spacing w:val="7"/>
        </w:rPr>
        <w:t xml:space="preserve"> </w:t>
      </w:r>
      <w:r>
        <w:rPr>
          <w:spacing w:val="-2"/>
        </w:rPr>
        <w:t>(FTOP).</w:t>
      </w:r>
    </w:p>
    <w:p w14:paraId="6C7B64A1" w14:textId="77777777" w:rsidR="0028661C" w:rsidRDefault="0028661C">
      <w:pPr>
        <w:pStyle w:val="a3"/>
      </w:pPr>
    </w:p>
    <w:p w14:paraId="6C7B64A2" w14:textId="77777777" w:rsidR="0028661C" w:rsidRDefault="0028661C">
      <w:pPr>
        <w:pStyle w:val="a3"/>
      </w:pPr>
    </w:p>
    <w:p w14:paraId="6C7B64A3" w14:textId="77777777" w:rsidR="0028661C" w:rsidRDefault="0028661C">
      <w:pPr>
        <w:pStyle w:val="a3"/>
      </w:pPr>
    </w:p>
    <w:p w14:paraId="6C7B64A4" w14:textId="77777777" w:rsidR="0028661C" w:rsidRDefault="0028661C">
      <w:pPr>
        <w:pStyle w:val="a3"/>
      </w:pPr>
    </w:p>
    <w:p w14:paraId="6C7B64A5" w14:textId="77777777" w:rsidR="0028661C" w:rsidRDefault="0028661C">
      <w:pPr>
        <w:pStyle w:val="a3"/>
        <w:spacing w:before="10"/>
        <w:rPr>
          <w:sz w:val="29"/>
        </w:rPr>
      </w:pPr>
    </w:p>
    <w:p w14:paraId="6C7B64A6" w14:textId="77777777" w:rsidR="0028661C" w:rsidRDefault="00B273B9">
      <w:pPr>
        <w:pStyle w:val="4"/>
        <w:ind w:right="299"/>
      </w:pPr>
      <w:r>
        <w:t xml:space="preserve">ΠΡΩΤΟΒΟΥΛΙΕΣ «ΜΑΘΑΙΝΟΝΤΑΣ ΓΙΑ ΤΗΝ ΕΕ» ΣΕ ΑΛΛΟΥΣ ΤΟΜΕΙΣ ΤΗΣ ΕΚΠΑΙΔΕΥΣΗΣ ΚΑΙ </w:t>
      </w:r>
      <w:r>
        <w:rPr>
          <w:spacing w:val="-2"/>
        </w:rPr>
        <w:t>ΚΑΤΑΡ</w:t>
      </w:r>
      <w:r>
        <w:rPr>
          <w:spacing w:val="-2"/>
        </w:rPr>
        <w:t>ΤΙΣΗΣ</w:t>
      </w:r>
    </w:p>
    <w:p w14:paraId="6C7B64A7" w14:textId="77777777" w:rsidR="0028661C" w:rsidRDefault="0028661C">
      <w:pPr>
        <w:pStyle w:val="a3"/>
        <w:spacing w:before="10"/>
        <w:rPr>
          <w:b/>
          <w:sz w:val="29"/>
        </w:rPr>
      </w:pPr>
    </w:p>
    <w:p w14:paraId="6C7B64A8" w14:textId="77777777" w:rsidR="0028661C" w:rsidRDefault="00B273B9">
      <w:pPr>
        <w:pStyle w:val="a3"/>
        <w:ind w:left="260" w:right="295"/>
        <w:jc w:val="both"/>
      </w:pPr>
      <w:r>
        <w:t xml:space="preserve">Οι </w:t>
      </w:r>
      <w:r>
        <w:rPr>
          <w:b/>
        </w:rPr>
        <w:t xml:space="preserve">πρωτοβουλίες «Μαθαίνοντας για την ΕΕ» </w:t>
      </w:r>
      <w:r>
        <w:t>θα στηρίξουν τα σχολεία και τα ιδρύματα επαγγελματικής εκπαίδευσης και κατάρτισης (ΕΕΚ), ISCED 1-4, δίνοντάς τους τη δυνατότητα να παρέχουν ειδικό περιεχόμενο για θέματα που βασίζονται στην ΕΕ (δημοκρατία, ισ</w:t>
      </w:r>
      <w:r>
        <w:t>τορία της ΕΕ, πώς λειτουργεί η ΕΕ, πολιτιστική πολυμορφία —μεταξύ άλλων). Οι δραστηριότητες</w:t>
      </w:r>
      <w:r>
        <w:rPr>
          <w:spacing w:val="-1"/>
        </w:rPr>
        <w:t xml:space="preserve"> </w:t>
      </w:r>
      <w:r>
        <w:t>θα</w:t>
      </w:r>
      <w:r>
        <w:rPr>
          <w:spacing w:val="-1"/>
        </w:rPr>
        <w:t xml:space="preserve"> </w:t>
      </w:r>
      <w:r>
        <w:t>πρέπει</w:t>
      </w:r>
      <w:r>
        <w:rPr>
          <w:spacing w:val="-1"/>
        </w:rPr>
        <w:t xml:space="preserve"> </w:t>
      </w:r>
      <w:r>
        <w:t>να διδάσκονται</w:t>
      </w:r>
      <w:r>
        <w:rPr>
          <w:spacing w:val="-1"/>
        </w:rPr>
        <w:t xml:space="preserve"> </w:t>
      </w:r>
      <w:r>
        <w:t>κατά</w:t>
      </w:r>
      <w:r>
        <w:rPr>
          <w:spacing w:val="-1"/>
        </w:rPr>
        <w:t xml:space="preserve"> </w:t>
      </w:r>
      <w:r>
        <w:t>τη διάρκεια</w:t>
      </w:r>
      <w:r>
        <w:rPr>
          <w:spacing w:val="-1"/>
        </w:rPr>
        <w:t xml:space="preserve"> </w:t>
      </w:r>
      <w:r>
        <w:t>του</w:t>
      </w:r>
      <w:r>
        <w:rPr>
          <w:spacing w:val="-1"/>
        </w:rPr>
        <w:t xml:space="preserve"> </w:t>
      </w:r>
      <w:r>
        <w:t>σχολικού</w:t>
      </w:r>
      <w:r>
        <w:rPr>
          <w:spacing w:val="-1"/>
        </w:rPr>
        <w:t xml:space="preserve"> </w:t>
      </w:r>
      <w:r>
        <w:t>έτους</w:t>
      </w:r>
      <w:r>
        <w:rPr>
          <w:spacing w:val="-1"/>
        </w:rPr>
        <w:t xml:space="preserve"> </w:t>
      </w:r>
      <w:r>
        <w:t>και θα μπορούσαν</w:t>
      </w:r>
      <w:r>
        <w:rPr>
          <w:spacing w:val="-2"/>
        </w:rPr>
        <w:t xml:space="preserve"> </w:t>
      </w:r>
      <w:r>
        <w:t>να</w:t>
      </w:r>
      <w:r>
        <w:rPr>
          <w:spacing w:val="-1"/>
        </w:rPr>
        <w:t xml:space="preserve"> </w:t>
      </w:r>
      <w:r>
        <w:t>περιλαμβάνουν εβδομάδες σχεδίων, επισκέψεις μελέτης και άλλες συναρπαστικές δραστηρ</w:t>
      </w:r>
      <w:r>
        <w:t>ιότητες.</w:t>
      </w:r>
    </w:p>
    <w:p w14:paraId="6C7B64A9" w14:textId="77777777" w:rsidR="0028661C" w:rsidRDefault="0028661C">
      <w:pPr>
        <w:pStyle w:val="a3"/>
        <w:spacing w:before="1"/>
      </w:pPr>
    </w:p>
    <w:p w14:paraId="6C7B64AA" w14:textId="77777777" w:rsidR="0028661C" w:rsidRDefault="00B273B9">
      <w:pPr>
        <w:pStyle w:val="a3"/>
        <w:spacing w:before="1"/>
        <w:ind w:left="260" w:right="295"/>
        <w:jc w:val="both"/>
      </w:pPr>
      <w:r>
        <w:t>Οι δραστηριότητες θα προσφέρονται από σχολεία και ιδρύματα ΕΕΚ (ISCED 1-4). Μπορούν να σχεδιάζουν και να παρέχουν περιεχόμενο για θέματα της ΕΕ και να δημιουργούν τα ίδια μαθησιακές εμπειρίες ή με την υποστήριξη ανώτατων εκπαιδευτικών ιδρυμάτων ή άλλων σχε</w:t>
      </w:r>
      <w:r>
        <w:t>τικών οργανισμών (ΜΚΟ, ενώσεις κ.λπ.). Οι δραστηριότητες που διοργανώνονται βάσει της παρούσας ενότητας θα ενισχύουν τη μάθηση σχετικά με την Ευρωπαϊκή Ένωση με τρόπους που εμπνέουν. Θα βοηθήσουν τους φοιτητές να ενισχύσουν την αίσθηση ότι ανήκουν στην ΕΕ,</w:t>
      </w:r>
      <w:r>
        <w:t xml:space="preserve"> τον αντίκτυπο που έχει στη ζωή τους και την κατανόηση των μηχανισμών και των πολιτικών της ΕΕ.</w:t>
      </w:r>
    </w:p>
    <w:p w14:paraId="6C7B64AB" w14:textId="77777777" w:rsidR="0028661C" w:rsidRDefault="0028661C">
      <w:pPr>
        <w:jc w:val="both"/>
        <w:sectPr w:rsidR="0028661C">
          <w:pgSz w:w="11910" w:h="16840"/>
          <w:pgMar w:top="1380" w:right="780" w:bottom="720" w:left="820" w:header="0" w:footer="528" w:gutter="0"/>
          <w:cols w:space="720"/>
        </w:sectPr>
      </w:pPr>
    </w:p>
    <w:p w14:paraId="6C7B64AC" w14:textId="77777777" w:rsidR="0028661C" w:rsidRDefault="00B273B9">
      <w:pPr>
        <w:pStyle w:val="7"/>
        <w:spacing w:before="72"/>
        <w:jc w:val="left"/>
        <w:rPr>
          <w:rFonts w:ascii="Arial" w:hAnsi="Arial"/>
        </w:rPr>
      </w:pPr>
      <w:r>
        <w:rPr>
          <w:rFonts w:ascii="Arial" w:hAnsi="Arial"/>
        </w:rPr>
        <w:lastRenderedPageBreak/>
        <w:t>ΣΤΟΧΟΙ</w:t>
      </w:r>
      <w:r>
        <w:rPr>
          <w:rFonts w:ascii="Arial" w:hAnsi="Arial"/>
          <w:spacing w:val="-8"/>
        </w:rPr>
        <w:t xml:space="preserve"> </w:t>
      </w:r>
      <w:r>
        <w:rPr>
          <w:rFonts w:ascii="Arial" w:hAnsi="Arial"/>
        </w:rPr>
        <w:t>ΤΗΣ</w:t>
      </w:r>
      <w:r>
        <w:rPr>
          <w:rFonts w:ascii="Arial" w:hAnsi="Arial"/>
          <w:spacing w:val="-4"/>
        </w:rPr>
        <w:t xml:space="preserve"> </w:t>
      </w:r>
      <w:r>
        <w:rPr>
          <w:rFonts w:ascii="Arial" w:hAnsi="Arial"/>
          <w:spacing w:val="-2"/>
        </w:rPr>
        <w:t>ΔΡΑΣΗΣ</w:t>
      </w:r>
    </w:p>
    <w:p w14:paraId="6C7B64AD" w14:textId="77777777" w:rsidR="0028661C" w:rsidRDefault="0028661C">
      <w:pPr>
        <w:pStyle w:val="a3"/>
        <w:spacing w:before="5"/>
        <w:rPr>
          <w:rFonts w:ascii="Arial"/>
          <w:b/>
        </w:rPr>
      </w:pPr>
    </w:p>
    <w:p w14:paraId="6C7B64AE" w14:textId="77777777" w:rsidR="0028661C" w:rsidRDefault="00B273B9">
      <w:pPr>
        <w:pStyle w:val="a3"/>
        <w:spacing w:line="276" w:lineRule="auto"/>
        <w:ind w:left="260" w:right="298"/>
        <w:jc w:val="both"/>
      </w:pPr>
      <w:r>
        <w:t xml:space="preserve">Οι πρωτοβουλίες </w:t>
      </w:r>
      <w:proofErr w:type="spellStart"/>
      <w:r>
        <w:t>Jean</w:t>
      </w:r>
      <w:proofErr w:type="spellEnd"/>
      <w:r>
        <w:t xml:space="preserve"> </w:t>
      </w:r>
      <w:proofErr w:type="spellStart"/>
      <w:r>
        <w:t>Monnet</w:t>
      </w:r>
      <w:proofErr w:type="spellEnd"/>
      <w:r>
        <w:t xml:space="preserve"> «Μαθαίνοντας για την ΕΕ» θα βοηθήσουν να εισαχθεί η διάσταση της Ευρωπαϊκής Ένωσης στην εκπαιδευτική κουλτούρα των σχολείων και των ιδρυμάτων ΕΕΚ (ISCED 1-4) και θα συμβάλουν στην ενίσχυση της ευρωπαϊκής ταυτότητας και της ενεργ</w:t>
      </w:r>
      <w:r>
        <w:t>ού συμμετοχής των πολιτών στα κοινά μεταξύ των μαθητών και</w:t>
      </w:r>
      <w:r>
        <w:rPr>
          <w:spacing w:val="40"/>
        </w:rPr>
        <w:t xml:space="preserve"> </w:t>
      </w:r>
      <w:r>
        <w:t>των εκπαιδευτικών.</w:t>
      </w:r>
    </w:p>
    <w:p w14:paraId="6C7B64AF" w14:textId="77777777" w:rsidR="0028661C" w:rsidRDefault="0028661C">
      <w:pPr>
        <w:pStyle w:val="a3"/>
        <w:spacing w:before="3"/>
        <w:rPr>
          <w:sz w:val="16"/>
        </w:rPr>
      </w:pPr>
    </w:p>
    <w:p w14:paraId="6C7B64B0" w14:textId="77777777" w:rsidR="0028661C" w:rsidRDefault="00B273B9">
      <w:pPr>
        <w:pStyle w:val="a5"/>
        <w:numPr>
          <w:ilvl w:val="0"/>
          <w:numId w:val="50"/>
        </w:numPr>
        <w:tabs>
          <w:tab w:val="left" w:pos="981"/>
        </w:tabs>
        <w:spacing w:line="259" w:lineRule="auto"/>
        <w:ind w:right="304"/>
        <w:rPr>
          <w:rFonts w:ascii="Symbol" w:hAnsi="Symbol"/>
          <w:sz w:val="20"/>
        </w:rPr>
      </w:pPr>
      <w:r>
        <w:rPr>
          <w:sz w:val="20"/>
        </w:rPr>
        <w:t>Η παροχή της δυνατότητας στους εκπαιδευτικούς να διδάσκουν σχετικά με την ΕΕ χρησιμοποιώντας</w:t>
      </w:r>
      <w:r>
        <w:rPr>
          <w:spacing w:val="40"/>
          <w:sz w:val="20"/>
        </w:rPr>
        <w:t xml:space="preserve"> </w:t>
      </w:r>
      <w:r>
        <w:rPr>
          <w:sz w:val="20"/>
        </w:rPr>
        <w:t>μεθόδους</w:t>
      </w:r>
      <w:r>
        <w:rPr>
          <w:spacing w:val="-3"/>
          <w:sz w:val="20"/>
        </w:rPr>
        <w:t xml:space="preserve"> </w:t>
      </w:r>
      <w:r>
        <w:rPr>
          <w:sz w:val="20"/>
        </w:rPr>
        <w:t>συμμετοχής</w:t>
      </w:r>
      <w:r>
        <w:rPr>
          <w:spacing w:val="-4"/>
          <w:sz w:val="20"/>
        </w:rPr>
        <w:t xml:space="preserve"> </w:t>
      </w:r>
      <w:r>
        <w:rPr>
          <w:sz w:val="20"/>
        </w:rPr>
        <w:t>και</w:t>
      </w:r>
      <w:r>
        <w:rPr>
          <w:spacing w:val="-3"/>
          <w:sz w:val="20"/>
        </w:rPr>
        <w:t xml:space="preserve"> </w:t>
      </w:r>
      <w:r>
        <w:rPr>
          <w:sz w:val="20"/>
        </w:rPr>
        <w:t>να</w:t>
      </w:r>
      <w:r>
        <w:rPr>
          <w:spacing w:val="-1"/>
          <w:sz w:val="20"/>
        </w:rPr>
        <w:t xml:space="preserve"> </w:t>
      </w:r>
      <w:r>
        <w:rPr>
          <w:sz w:val="20"/>
        </w:rPr>
        <w:t>παρέχουν</w:t>
      </w:r>
      <w:r>
        <w:rPr>
          <w:spacing w:val="-4"/>
          <w:sz w:val="20"/>
        </w:rPr>
        <w:t xml:space="preserve"> </w:t>
      </w:r>
      <w:r>
        <w:rPr>
          <w:sz w:val="20"/>
        </w:rPr>
        <w:t>στους</w:t>
      </w:r>
      <w:r>
        <w:rPr>
          <w:spacing w:val="-4"/>
          <w:sz w:val="20"/>
        </w:rPr>
        <w:t xml:space="preserve"> </w:t>
      </w:r>
      <w:proofErr w:type="spellStart"/>
      <w:r>
        <w:rPr>
          <w:sz w:val="20"/>
        </w:rPr>
        <w:t>εκπαιδευόμενούς</w:t>
      </w:r>
      <w:proofErr w:type="spellEnd"/>
      <w:r>
        <w:rPr>
          <w:spacing w:val="-3"/>
          <w:sz w:val="20"/>
        </w:rPr>
        <w:t xml:space="preserve"> </w:t>
      </w:r>
      <w:r>
        <w:rPr>
          <w:sz w:val="20"/>
        </w:rPr>
        <w:t>τους</w:t>
      </w:r>
      <w:r>
        <w:rPr>
          <w:spacing w:val="-1"/>
          <w:sz w:val="20"/>
        </w:rPr>
        <w:t xml:space="preserve"> </w:t>
      </w:r>
      <w:r>
        <w:rPr>
          <w:sz w:val="20"/>
        </w:rPr>
        <w:t>στοιχεία</w:t>
      </w:r>
      <w:r>
        <w:rPr>
          <w:spacing w:val="-4"/>
          <w:sz w:val="20"/>
        </w:rPr>
        <w:t xml:space="preserve"> </w:t>
      </w:r>
      <w:r>
        <w:rPr>
          <w:sz w:val="20"/>
        </w:rPr>
        <w:t>και</w:t>
      </w:r>
      <w:r>
        <w:rPr>
          <w:spacing w:val="-3"/>
          <w:sz w:val="20"/>
        </w:rPr>
        <w:t xml:space="preserve"> </w:t>
      </w:r>
      <w:r>
        <w:rPr>
          <w:sz w:val="20"/>
        </w:rPr>
        <w:t>γνώσεις</w:t>
      </w:r>
      <w:r>
        <w:rPr>
          <w:spacing w:val="-4"/>
          <w:sz w:val="20"/>
        </w:rPr>
        <w:t xml:space="preserve"> </w:t>
      </w:r>
      <w:r>
        <w:rPr>
          <w:sz w:val="20"/>
        </w:rPr>
        <w:t>για</w:t>
      </w:r>
      <w:r>
        <w:rPr>
          <w:spacing w:val="-4"/>
          <w:sz w:val="20"/>
        </w:rPr>
        <w:t xml:space="preserve"> </w:t>
      </w:r>
      <w:r>
        <w:rPr>
          <w:sz w:val="20"/>
        </w:rPr>
        <w:t>την</w:t>
      </w:r>
      <w:r>
        <w:rPr>
          <w:spacing w:val="-4"/>
          <w:sz w:val="20"/>
        </w:rPr>
        <w:t xml:space="preserve"> </w:t>
      </w:r>
      <w:r>
        <w:rPr>
          <w:sz w:val="20"/>
        </w:rPr>
        <w:t xml:space="preserve">Ευρωπαϊκή </w:t>
      </w:r>
      <w:r>
        <w:rPr>
          <w:spacing w:val="-2"/>
          <w:sz w:val="20"/>
        </w:rPr>
        <w:t>Ένωση·</w:t>
      </w:r>
    </w:p>
    <w:p w14:paraId="6C7B64B1" w14:textId="77777777" w:rsidR="0028661C" w:rsidRDefault="00B273B9">
      <w:pPr>
        <w:pStyle w:val="a5"/>
        <w:numPr>
          <w:ilvl w:val="0"/>
          <w:numId w:val="50"/>
        </w:numPr>
        <w:tabs>
          <w:tab w:val="left" w:pos="981"/>
        </w:tabs>
        <w:ind w:hanging="361"/>
        <w:rPr>
          <w:rFonts w:ascii="Symbol" w:hAnsi="Symbol"/>
          <w:sz w:val="20"/>
        </w:rPr>
      </w:pPr>
      <w:r>
        <w:rPr>
          <w:sz w:val="20"/>
        </w:rPr>
        <w:t>Η</w:t>
      </w:r>
      <w:r>
        <w:rPr>
          <w:spacing w:val="-8"/>
          <w:sz w:val="20"/>
        </w:rPr>
        <w:t xml:space="preserve"> </w:t>
      </w:r>
      <w:r>
        <w:rPr>
          <w:sz w:val="20"/>
        </w:rPr>
        <w:t>βελτίωση</w:t>
      </w:r>
      <w:r>
        <w:rPr>
          <w:spacing w:val="-8"/>
          <w:sz w:val="20"/>
        </w:rPr>
        <w:t xml:space="preserve"> </w:t>
      </w:r>
      <w:r>
        <w:rPr>
          <w:sz w:val="20"/>
        </w:rPr>
        <w:t>των</w:t>
      </w:r>
      <w:r>
        <w:rPr>
          <w:spacing w:val="-8"/>
          <w:sz w:val="20"/>
        </w:rPr>
        <w:t xml:space="preserve"> </w:t>
      </w:r>
      <w:r>
        <w:rPr>
          <w:sz w:val="20"/>
        </w:rPr>
        <w:t>μαθησιακών</w:t>
      </w:r>
      <w:r>
        <w:rPr>
          <w:spacing w:val="-6"/>
          <w:sz w:val="20"/>
        </w:rPr>
        <w:t xml:space="preserve"> </w:t>
      </w:r>
      <w:r>
        <w:rPr>
          <w:sz w:val="20"/>
        </w:rPr>
        <w:t>αποτελεσμάτων</w:t>
      </w:r>
      <w:r>
        <w:rPr>
          <w:spacing w:val="-8"/>
          <w:sz w:val="20"/>
        </w:rPr>
        <w:t xml:space="preserve"> </w:t>
      </w:r>
      <w:r>
        <w:rPr>
          <w:sz w:val="20"/>
        </w:rPr>
        <w:t>σε</w:t>
      </w:r>
      <w:r>
        <w:rPr>
          <w:spacing w:val="-8"/>
          <w:sz w:val="20"/>
        </w:rPr>
        <w:t xml:space="preserve"> </w:t>
      </w:r>
      <w:r>
        <w:rPr>
          <w:sz w:val="20"/>
        </w:rPr>
        <w:t>θέματα</w:t>
      </w:r>
      <w:r>
        <w:rPr>
          <w:spacing w:val="-8"/>
          <w:sz w:val="20"/>
        </w:rPr>
        <w:t xml:space="preserve"> </w:t>
      </w:r>
      <w:r>
        <w:rPr>
          <w:spacing w:val="-5"/>
          <w:sz w:val="20"/>
        </w:rPr>
        <w:t>ΕΕ·</w:t>
      </w:r>
    </w:p>
    <w:p w14:paraId="6C7B64B2" w14:textId="77777777" w:rsidR="0028661C" w:rsidRDefault="00B273B9">
      <w:pPr>
        <w:pStyle w:val="a5"/>
        <w:numPr>
          <w:ilvl w:val="0"/>
          <w:numId w:val="50"/>
        </w:numPr>
        <w:tabs>
          <w:tab w:val="left" w:pos="981"/>
        </w:tabs>
        <w:spacing w:before="19"/>
        <w:ind w:hanging="361"/>
        <w:rPr>
          <w:rFonts w:ascii="Symbol" w:hAnsi="Symbol"/>
          <w:sz w:val="20"/>
        </w:rPr>
      </w:pPr>
      <w:r>
        <w:rPr>
          <w:sz w:val="20"/>
        </w:rPr>
        <w:t>Η</w:t>
      </w:r>
      <w:r>
        <w:rPr>
          <w:spacing w:val="-5"/>
          <w:sz w:val="20"/>
        </w:rPr>
        <w:t xml:space="preserve"> </w:t>
      </w:r>
      <w:r>
        <w:rPr>
          <w:sz w:val="20"/>
        </w:rPr>
        <w:t>ενίσχυση</w:t>
      </w:r>
      <w:r>
        <w:rPr>
          <w:spacing w:val="-5"/>
          <w:sz w:val="20"/>
        </w:rPr>
        <w:t xml:space="preserve"> </w:t>
      </w:r>
      <w:r>
        <w:rPr>
          <w:sz w:val="20"/>
        </w:rPr>
        <w:t>του</w:t>
      </w:r>
      <w:r>
        <w:rPr>
          <w:spacing w:val="-5"/>
          <w:sz w:val="20"/>
        </w:rPr>
        <w:t xml:space="preserve"> </w:t>
      </w:r>
      <w:proofErr w:type="spellStart"/>
      <w:r>
        <w:rPr>
          <w:sz w:val="20"/>
        </w:rPr>
        <w:t>γραμματισμού</w:t>
      </w:r>
      <w:proofErr w:type="spellEnd"/>
      <w:r>
        <w:rPr>
          <w:spacing w:val="-4"/>
          <w:sz w:val="20"/>
        </w:rPr>
        <w:t xml:space="preserve"> </w:t>
      </w:r>
      <w:r>
        <w:rPr>
          <w:sz w:val="20"/>
        </w:rPr>
        <w:t>σχετικά</w:t>
      </w:r>
      <w:r>
        <w:rPr>
          <w:spacing w:val="-5"/>
          <w:sz w:val="20"/>
        </w:rPr>
        <w:t xml:space="preserve"> </w:t>
      </w:r>
      <w:r>
        <w:rPr>
          <w:sz w:val="20"/>
        </w:rPr>
        <w:t>με</w:t>
      </w:r>
      <w:r>
        <w:rPr>
          <w:spacing w:val="-5"/>
          <w:sz w:val="20"/>
        </w:rPr>
        <w:t xml:space="preserve"> </w:t>
      </w:r>
      <w:r>
        <w:rPr>
          <w:sz w:val="20"/>
        </w:rPr>
        <w:t>την</w:t>
      </w:r>
      <w:r>
        <w:rPr>
          <w:spacing w:val="-5"/>
          <w:sz w:val="20"/>
        </w:rPr>
        <w:t xml:space="preserve"> </w:t>
      </w:r>
      <w:r>
        <w:rPr>
          <w:sz w:val="20"/>
        </w:rPr>
        <w:t>ΕΕ</w:t>
      </w:r>
      <w:r>
        <w:rPr>
          <w:spacing w:val="-5"/>
          <w:sz w:val="20"/>
        </w:rPr>
        <w:t xml:space="preserve"> </w:t>
      </w:r>
      <w:r>
        <w:rPr>
          <w:sz w:val="20"/>
        </w:rPr>
        <w:t>στα</w:t>
      </w:r>
      <w:r>
        <w:rPr>
          <w:spacing w:val="-6"/>
          <w:sz w:val="20"/>
        </w:rPr>
        <w:t xml:space="preserve"> </w:t>
      </w:r>
      <w:r>
        <w:rPr>
          <w:sz w:val="20"/>
        </w:rPr>
        <w:t>σχολεία</w:t>
      </w:r>
      <w:r>
        <w:rPr>
          <w:spacing w:val="-5"/>
          <w:sz w:val="20"/>
        </w:rPr>
        <w:t xml:space="preserve"> </w:t>
      </w:r>
      <w:r>
        <w:rPr>
          <w:sz w:val="20"/>
        </w:rPr>
        <w:t>(ISCED</w:t>
      </w:r>
      <w:r>
        <w:rPr>
          <w:spacing w:val="-6"/>
          <w:sz w:val="20"/>
        </w:rPr>
        <w:t xml:space="preserve"> </w:t>
      </w:r>
      <w:r>
        <w:rPr>
          <w:sz w:val="20"/>
        </w:rPr>
        <w:t>1-</w:t>
      </w:r>
      <w:r>
        <w:rPr>
          <w:spacing w:val="-5"/>
          <w:sz w:val="20"/>
        </w:rPr>
        <w:t xml:space="preserve"> 4)·</w:t>
      </w:r>
    </w:p>
    <w:p w14:paraId="6C7B64B3" w14:textId="77777777" w:rsidR="0028661C" w:rsidRDefault="00B273B9">
      <w:pPr>
        <w:pStyle w:val="a5"/>
        <w:numPr>
          <w:ilvl w:val="0"/>
          <w:numId w:val="50"/>
        </w:numPr>
        <w:tabs>
          <w:tab w:val="left" w:pos="981"/>
        </w:tabs>
        <w:spacing w:before="38" w:line="256" w:lineRule="auto"/>
        <w:ind w:right="305"/>
        <w:rPr>
          <w:rFonts w:ascii="Symbol" w:hAnsi="Symbol"/>
          <w:sz w:val="20"/>
        </w:rPr>
      </w:pPr>
      <w:r>
        <w:rPr>
          <w:sz w:val="20"/>
        </w:rPr>
        <w:t>Η δημιουργία ενδιαφέροντος για την Ευρωπαϊκή Ένωση και το να αποτελέσουν τη βάση για την ενίσχυση της συμμετοχής των μαθητών και των φοιτητών στη δημοκρατική διαδικασία και τον καλύτερο εφοδιασμό τους ώστε να εξελιχθούν σε ενεργούς πολίτες.</w:t>
      </w:r>
    </w:p>
    <w:p w14:paraId="6C7B64B4" w14:textId="77777777" w:rsidR="0028661C" w:rsidRDefault="00B273B9">
      <w:pPr>
        <w:spacing w:before="167"/>
        <w:ind w:left="260"/>
        <w:jc w:val="both"/>
        <w:rPr>
          <w:b/>
          <w:sz w:val="20"/>
        </w:rPr>
      </w:pPr>
      <w:r>
        <w:rPr>
          <w:b/>
          <w:sz w:val="20"/>
        </w:rPr>
        <w:t>ΠΟΙΑ</w:t>
      </w:r>
      <w:r>
        <w:rPr>
          <w:b/>
          <w:spacing w:val="79"/>
          <w:sz w:val="20"/>
        </w:rPr>
        <w:t xml:space="preserve"> </w:t>
      </w:r>
      <w:r>
        <w:rPr>
          <w:b/>
          <w:sz w:val="20"/>
        </w:rPr>
        <w:t>ΚΡΙΤΗΡΙΑ</w:t>
      </w:r>
      <w:r>
        <w:rPr>
          <w:b/>
          <w:spacing w:val="57"/>
          <w:w w:val="150"/>
          <w:sz w:val="20"/>
        </w:rPr>
        <w:t xml:space="preserve"> </w:t>
      </w:r>
      <w:r>
        <w:rPr>
          <w:b/>
          <w:sz w:val="20"/>
        </w:rPr>
        <w:t>Π</w:t>
      </w:r>
      <w:r>
        <w:rPr>
          <w:b/>
          <w:sz w:val="20"/>
        </w:rPr>
        <w:t>ΡΕΠΕΙ</w:t>
      </w:r>
      <w:r>
        <w:rPr>
          <w:b/>
          <w:spacing w:val="58"/>
          <w:w w:val="150"/>
          <w:sz w:val="20"/>
        </w:rPr>
        <w:t xml:space="preserve"> </w:t>
      </w:r>
      <w:r>
        <w:rPr>
          <w:b/>
          <w:sz w:val="20"/>
        </w:rPr>
        <w:t>ΝΑ</w:t>
      </w:r>
      <w:r>
        <w:rPr>
          <w:b/>
          <w:spacing w:val="57"/>
          <w:w w:val="150"/>
          <w:sz w:val="20"/>
        </w:rPr>
        <w:t xml:space="preserve"> </w:t>
      </w:r>
      <w:r>
        <w:rPr>
          <w:b/>
          <w:sz w:val="20"/>
        </w:rPr>
        <w:t>ΠΛΗΡΟΥΝΤΑΙ</w:t>
      </w:r>
      <w:r>
        <w:rPr>
          <w:b/>
          <w:spacing w:val="59"/>
          <w:w w:val="150"/>
          <w:sz w:val="20"/>
        </w:rPr>
        <w:t xml:space="preserve"> </w:t>
      </w:r>
      <w:r>
        <w:rPr>
          <w:b/>
          <w:sz w:val="20"/>
        </w:rPr>
        <w:t>ΓΙΑ</w:t>
      </w:r>
      <w:r>
        <w:rPr>
          <w:b/>
          <w:spacing w:val="62"/>
          <w:w w:val="150"/>
          <w:sz w:val="20"/>
        </w:rPr>
        <w:t xml:space="preserve"> </w:t>
      </w:r>
      <w:r>
        <w:rPr>
          <w:b/>
          <w:sz w:val="20"/>
        </w:rPr>
        <w:t>ΤΗΝ</w:t>
      </w:r>
      <w:r>
        <w:rPr>
          <w:b/>
          <w:spacing w:val="61"/>
          <w:w w:val="150"/>
          <w:sz w:val="20"/>
        </w:rPr>
        <w:t xml:space="preserve"> </w:t>
      </w:r>
      <w:r>
        <w:rPr>
          <w:b/>
          <w:sz w:val="20"/>
        </w:rPr>
        <w:t>ΥΠΟΒΟΛΗ</w:t>
      </w:r>
      <w:r>
        <w:rPr>
          <w:b/>
          <w:spacing w:val="60"/>
          <w:w w:val="150"/>
          <w:sz w:val="20"/>
        </w:rPr>
        <w:t xml:space="preserve"> </w:t>
      </w:r>
      <w:r>
        <w:rPr>
          <w:b/>
          <w:sz w:val="20"/>
        </w:rPr>
        <w:t>ΑΙΤΗΣΗΣ</w:t>
      </w:r>
      <w:r>
        <w:rPr>
          <w:b/>
          <w:spacing w:val="59"/>
          <w:w w:val="150"/>
          <w:sz w:val="20"/>
        </w:rPr>
        <w:t xml:space="preserve"> </w:t>
      </w:r>
      <w:r>
        <w:rPr>
          <w:b/>
          <w:sz w:val="20"/>
        </w:rPr>
        <w:t>ΓΙΑ</w:t>
      </w:r>
      <w:r>
        <w:rPr>
          <w:b/>
          <w:spacing w:val="59"/>
          <w:w w:val="150"/>
          <w:sz w:val="20"/>
        </w:rPr>
        <w:t xml:space="preserve"> </w:t>
      </w:r>
      <w:r>
        <w:rPr>
          <w:b/>
          <w:sz w:val="20"/>
        </w:rPr>
        <w:t>ΠΡΩΤΟΒΟΥΛΙΕΣ</w:t>
      </w:r>
      <w:r>
        <w:rPr>
          <w:b/>
          <w:spacing w:val="58"/>
          <w:w w:val="150"/>
          <w:sz w:val="20"/>
        </w:rPr>
        <w:t xml:space="preserve"> </w:t>
      </w:r>
      <w:r>
        <w:rPr>
          <w:b/>
          <w:sz w:val="20"/>
        </w:rPr>
        <w:t>JEAN</w:t>
      </w:r>
      <w:r>
        <w:rPr>
          <w:b/>
          <w:spacing w:val="59"/>
          <w:w w:val="150"/>
          <w:sz w:val="20"/>
        </w:rPr>
        <w:t xml:space="preserve"> </w:t>
      </w:r>
      <w:r>
        <w:rPr>
          <w:b/>
          <w:spacing w:val="-2"/>
          <w:sz w:val="20"/>
        </w:rPr>
        <w:t>MONNET</w:t>
      </w:r>
    </w:p>
    <w:p w14:paraId="6C7B64B5" w14:textId="77777777" w:rsidR="0028661C" w:rsidRDefault="00B273B9">
      <w:pPr>
        <w:spacing w:before="1"/>
        <w:ind w:left="260"/>
        <w:jc w:val="both"/>
        <w:rPr>
          <w:b/>
          <w:sz w:val="20"/>
        </w:rPr>
      </w:pPr>
      <w:r>
        <w:rPr>
          <w:b/>
          <w:sz w:val="20"/>
        </w:rPr>
        <w:t>«ΜΑΘΑΙΝΟΝΤΑΣ</w:t>
      </w:r>
      <w:r>
        <w:rPr>
          <w:b/>
          <w:spacing w:val="-9"/>
          <w:sz w:val="20"/>
        </w:rPr>
        <w:t xml:space="preserve"> </w:t>
      </w:r>
      <w:r>
        <w:rPr>
          <w:b/>
          <w:sz w:val="20"/>
        </w:rPr>
        <w:t>ΓΙΑ</w:t>
      </w:r>
      <w:r>
        <w:rPr>
          <w:b/>
          <w:spacing w:val="-9"/>
          <w:sz w:val="20"/>
        </w:rPr>
        <w:t xml:space="preserve"> </w:t>
      </w:r>
      <w:r>
        <w:rPr>
          <w:b/>
          <w:sz w:val="20"/>
        </w:rPr>
        <w:t>ΤΗΝ</w:t>
      </w:r>
      <w:r>
        <w:rPr>
          <w:b/>
          <w:spacing w:val="-8"/>
          <w:sz w:val="20"/>
        </w:rPr>
        <w:t xml:space="preserve"> </w:t>
      </w:r>
      <w:r>
        <w:rPr>
          <w:b/>
          <w:spacing w:val="-4"/>
          <w:sz w:val="20"/>
        </w:rPr>
        <w:t>ΕΕ»;</w:t>
      </w:r>
    </w:p>
    <w:p w14:paraId="6C7B64B6" w14:textId="77777777" w:rsidR="0028661C" w:rsidRDefault="0028661C">
      <w:pPr>
        <w:pStyle w:val="a3"/>
        <w:spacing w:before="6"/>
        <w:rPr>
          <w:b/>
          <w:sz w:val="19"/>
        </w:rPr>
      </w:pPr>
    </w:p>
    <w:p w14:paraId="6C7B64B7" w14:textId="77777777" w:rsidR="0028661C" w:rsidRDefault="00B273B9">
      <w:pPr>
        <w:ind w:left="260"/>
        <w:rPr>
          <w:rFonts w:ascii="Arial" w:hAnsi="Arial"/>
          <w:b/>
          <w:sz w:val="20"/>
        </w:rPr>
      </w:pPr>
      <w:r>
        <w:rPr>
          <w:rFonts w:ascii="Arial" w:hAnsi="Arial"/>
          <w:b/>
          <w:sz w:val="20"/>
        </w:rPr>
        <w:t>ΚΡΙΤΗΡΙΑ</w:t>
      </w:r>
      <w:r>
        <w:rPr>
          <w:rFonts w:ascii="Arial" w:hAnsi="Arial"/>
          <w:b/>
          <w:spacing w:val="-11"/>
          <w:sz w:val="20"/>
        </w:rPr>
        <w:t xml:space="preserve"> </w:t>
      </w:r>
      <w:r>
        <w:rPr>
          <w:rFonts w:ascii="Arial" w:hAnsi="Arial"/>
          <w:b/>
          <w:spacing w:val="-2"/>
          <w:sz w:val="20"/>
        </w:rPr>
        <w:t>ΕΠΙΛΕΞΙΜΟΤΗΤΑΣ</w:t>
      </w:r>
    </w:p>
    <w:p w14:paraId="6C7B64B8" w14:textId="77777777" w:rsidR="0028661C" w:rsidRDefault="0028661C">
      <w:pPr>
        <w:pStyle w:val="a3"/>
        <w:spacing w:before="4"/>
        <w:rPr>
          <w:rFonts w:ascii="Arial"/>
          <w:b/>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010"/>
      </w:tblGrid>
      <w:tr w:rsidR="0028661C" w14:paraId="6C7B64BB" w14:textId="77777777">
        <w:trPr>
          <w:trHeight w:val="1159"/>
        </w:trPr>
        <w:tc>
          <w:tcPr>
            <w:tcW w:w="2235" w:type="dxa"/>
          </w:tcPr>
          <w:p w14:paraId="6C7B64B9" w14:textId="77777777" w:rsidR="0028661C" w:rsidRDefault="00B273B9">
            <w:pPr>
              <w:pStyle w:val="TableParagraph"/>
              <w:tabs>
                <w:tab w:val="left" w:pos="884"/>
                <w:tab w:val="left" w:pos="1932"/>
              </w:tabs>
              <w:spacing w:line="280" w:lineRule="auto"/>
              <w:ind w:left="107" w:right="99"/>
              <w:rPr>
                <w:b/>
                <w:sz w:val="18"/>
              </w:rPr>
            </w:pPr>
            <w:r>
              <w:rPr>
                <w:b/>
                <w:spacing w:val="-2"/>
                <w:sz w:val="18"/>
              </w:rPr>
              <w:t>Ποιοι</w:t>
            </w:r>
            <w:r>
              <w:rPr>
                <w:b/>
                <w:sz w:val="18"/>
              </w:rPr>
              <w:tab/>
            </w:r>
            <w:r>
              <w:rPr>
                <w:b/>
                <w:spacing w:val="-2"/>
                <w:sz w:val="18"/>
              </w:rPr>
              <w:t>μπορούν</w:t>
            </w:r>
            <w:r>
              <w:rPr>
                <w:b/>
                <w:sz w:val="18"/>
              </w:rPr>
              <w:tab/>
            </w:r>
            <w:r>
              <w:rPr>
                <w:b/>
                <w:spacing w:val="-6"/>
                <w:sz w:val="18"/>
              </w:rPr>
              <w:t>να</w:t>
            </w:r>
            <w:r>
              <w:rPr>
                <w:b/>
                <w:sz w:val="18"/>
              </w:rPr>
              <w:t xml:space="preserve"> υποβάλουν αίτηση;</w:t>
            </w:r>
          </w:p>
        </w:tc>
        <w:tc>
          <w:tcPr>
            <w:tcW w:w="7010" w:type="dxa"/>
          </w:tcPr>
          <w:p w14:paraId="6C7B64BA" w14:textId="77777777" w:rsidR="0028661C" w:rsidRDefault="00B273B9">
            <w:pPr>
              <w:pStyle w:val="TableParagraph"/>
              <w:spacing w:line="280" w:lineRule="auto"/>
              <w:ind w:left="107" w:right="56"/>
              <w:rPr>
                <w:sz w:val="18"/>
              </w:rPr>
            </w:pPr>
            <w:r>
              <w:rPr>
                <w:sz w:val="18"/>
              </w:rPr>
              <w:t>Σχολεία</w:t>
            </w:r>
            <w:r>
              <w:rPr>
                <w:spacing w:val="80"/>
                <w:sz w:val="18"/>
              </w:rPr>
              <w:t xml:space="preserve"> </w:t>
            </w:r>
            <w:r>
              <w:rPr>
                <w:sz w:val="18"/>
              </w:rPr>
              <w:t>ή</w:t>
            </w:r>
            <w:r>
              <w:rPr>
                <w:spacing w:val="80"/>
                <w:sz w:val="18"/>
              </w:rPr>
              <w:t xml:space="preserve"> </w:t>
            </w:r>
            <w:r>
              <w:rPr>
                <w:sz w:val="18"/>
              </w:rPr>
              <w:t>ιδρύματα</w:t>
            </w:r>
            <w:r>
              <w:rPr>
                <w:spacing w:val="80"/>
                <w:sz w:val="18"/>
              </w:rPr>
              <w:t xml:space="preserve"> </w:t>
            </w:r>
            <w:r>
              <w:rPr>
                <w:sz w:val="18"/>
              </w:rPr>
              <w:t>επαγγελματικής</w:t>
            </w:r>
            <w:r>
              <w:rPr>
                <w:spacing w:val="80"/>
                <w:sz w:val="18"/>
              </w:rPr>
              <w:t xml:space="preserve"> </w:t>
            </w:r>
            <w:r>
              <w:rPr>
                <w:sz w:val="18"/>
              </w:rPr>
              <w:t>εκπαίδευσης</w:t>
            </w:r>
            <w:r>
              <w:rPr>
                <w:spacing w:val="80"/>
                <w:sz w:val="18"/>
              </w:rPr>
              <w:t xml:space="preserve"> </w:t>
            </w:r>
            <w:r>
              <w:rPr>
                <w:sz w:val="18"/>
              </w:rPr>
              <w:t>και</w:t>
            </w:r>
            <w:r>
              <w:rPr>
                <w:spacing w:val="80"/>
                <w:sz w:val="18"/>
              </w:rPr>
              <w:t xml:space="preserve"> </w:t>
            </w:r>
            <w:r>
              <w:rPr>
                <w:sz w:val="18"/>
              </w:rPr>
              <w:t>κατάρτισης</w:t>
            </w:r>
            <w:r>
              <w:rPr>
                <w:spacing w:val="80"/>
                <w:sz w:val="18"/>
              </w:rPr>
              <w:t xml:space="preserve"> </w:t>
            </w:r>
            <w:r>
              <w:rPr>
                <w:sz w:val="18"/>
              </w:rPr>
              <w:t>(ISCED</w:t>
            </w:r>
            <w:r>
              <w:rPr>
                <w:spacing w:val="80"/>
                <w:sz w:val="18"/>
              </w:rPr>
              <w:t xml:space="preserve"> </w:t>
            </w:r>
            <w:r>
              <w:rPr>
                <w:sz w:val="18"/>
              </w:rPr>
              <w:t>1</w:t>
            </w:r>
            <w:r>
              <w:rPr>
                <w:spacing w:val="80"/>
                <w:sz w:val="18"/>
              </w:rPr>
              <w:t xml:space="preserve"> </w:t>
            </w:r>
            <w:r>
              <w:rPr>
                <w:sz w:val="18"/>
              </w:rPr>
              <w:t>–</w:t>
            </w:r>
            <w:r>
              <w:rPr>
                <w:spacing w:val="80"/>
                <w:sz w:val="18"/>
              </w:rPr>
              <w:t xml:space="preserve"> </w:t>
            </w:r>
            <w:r>
              <w:rPr>
                <w:sz w:val="18"/>
              </w:rPr>
              <w:t>4) εγκατεστημένα σε κράτος μέλος της ΕΕ σε τρίτη χώρα συνδεδεμένη με το πρόγραμμα.</w:t>
            </w:r>
          </w:p>
        </w:tc>
      </w:tr>
      <w:tr w:rsidR="0028661C" w14:paraId="6C7B64BF" w14:textId="77777777">
        <w:trPr>
          <w:trHeight w:val="1298"/>
        </w:trPr>
        <w:tc>
          <w:tcPr>
            <w:tcW w:w="2235" w:type="dxa"/>
          </w:tcPr>
          <w:p w14:paraId="6C7B64BC" w14:textId="77777777" w:rsidR="0028661C" w:rsidRDefault="00B273B9">
            <w:pPr>
              <w:pStyle w:val="TableParagraph"/>
              <w:spacing w:before="1"/>
              <w:ind w:left="107"/>
              <w:rPr>
                <w:b/>
                <w:sz w:val="18"/>
              </w:rPr>
            </w:pPr>
            <w:r>
              <w:rPr>
                <w:b/>
                <w:sz w:val="18"/>
              </w:rPr>
              <w:t>Διάρκεια</w:t>
            </w:r>
            <w:r>
              <w:rPr>
                <w:b/>
                <w:spacing w:val="-4"/>
                <w:sz w:val="18"/>
              </w:rPr>
              <w:t xml:space="preserve"> </w:t>
            </w:r>
            <w:r>
              <w:rPr>
                <w:b/>
                <w:sz w:val="18"/>
              </w:rPr>
              <w:t>του</w:t>
            </w:r>
            <w:r>
              <w:rPr>
                <w:b/>
                <w:spacing w:val="-3"/>
                <w:sz w:val="18"/>
              </w:rPr>
              <w:t xml:space="preserve"> </w:t>
            </w:r>
            <w:r>
              <w:rPr>
                <w:b/>
                <w:spacing w:val="-2"/>
                <w:sz w:val="18"/>
              </w:rPr>
              <w:t>σχεδίου</w:t>
            </w:r>
          </w:p>
        </w:tc>
        <w:tc>
          <w:tcPr>
            <w:tcW w:w="7010" w:type="dxa"/>
          </w:tcPr>
          <w:p w14:paraId="6C7B64BD" w14:textId="77777777" w:rsidR="0028661C" w:rsidRDefault="00B273B9">
            <w:pPr>
              <w:pStyle w:val="TableParagraph"/>
              <w:spacing w:before="95"/>
              <w:ind w:left="107"/>
              <w:jc w:val="both"/>
              <w:rPr>
                <w:sz w:val="18"/>
              </w:rPr>
            </w:pPr>
            <w:r>
              <w:rPr>
                <w:sz w:val="18"/>
              </w:rPr>
              <w:t xml:space="preserve">3 </w:t>
            </w:r>
            <w:r>
              <w:rPr>
                <w:spacing w:val="-4"/>
                <w:sz w:val="18"/>
              </w:rPr>
              <w:t>έτη.</w:t>
            </w:r>
          </w:p>
          <w:p w14:paraId="6C7B64BE" w14:textId="77777777" w:rsidR="0028661C" w:rsidRDefault="00B273B9">
            <w:pPr>
              <w:pStyle w:val="TableParagraph"/>
              <w:spacing w:before="128" w:line="276" w:lineRule="auto"/>
              <w:ind w:left="107" w:right="96"/>
              <w:jc w:val="both"/>
              <w:rPr>
                <w:sz w:val="18"/>
              </w:rPr>
            </w:pPr>
            <w:r>
              <w:rPr>
                <w:sz w:val="18"/>
              </w:rPr>
              <w:t xml:space="preserve">Κάθε πρωτοβουλία </w:t>
            </w:r>
            <w:proofErr w:type="spellStart"/>
            <w:r>
              <w:rPr>
                <w:sz w:val="18"/>
              </w:rPr>
              <w:t>Jean</w:t>
            </w:r>
            <w:proofErr w:type="spellEnd"/>
            <w:r>
              <w:rPr>
                <w:sz w:val="18"/>
              </w:rPr>
              <w:t xml:space="preserve"> </w:t>
            </w:r>
            <w:proofErr w:type="spellStart"/>
            <w:r>
              <w:rPr>
                <w:sz w:val="18"/>
              </w:rPr>
              <w:t>Monnet</w:t>
            </w:r>
            <w:proofErr w:type="spellEnd"/>
            <w:r>
              <w:rPr>
                <w:sz w:val="18"/>
              </w:rPr>
              <w:t xml:space="preserve"> «Μαθαίνοντας για την ΕΕ» πρέπει να υλοποιείται για τουλάχιστον 40 ώρες ανά σχολικό έτος για τρία συναπτά έτη και να αφορά θέματα που σχετίζονται με την ΕΕ.</w:t>
            </w:r>
          </w:p>
        </w:tc>
      </w:tr>
      <w:tr w:rsidR="0028661C" w14:paraId="6C7B64C2" w14:textId="77777777">
        <w:trPr>
          <w:trHeight w:val="1158"/>
        </w:trPr>
        <w:tc>
          <w:tcPr>
            <w:tcW w:w="2235" w:type="dxa"/>
          </w:tcPr>
          <w:p w14:paraId="6C7B64C0" w14:textId="77777777" w:rsidR="0028661C" w:rsidRDefault="00B273B9">
            <w:pPr>
              <w:pStyle w:val="TableParagraph"/>
              <w:tabs>
                <w:tab w:val="left" w:pos="726"/>
                <w:tab w:val="left" w:pos="2026"/>
              </w:tabs>
              <w:spacing w:line="280" w:lineRule="auto"/>
              <w:ind w:left="107" w:right="98"/>
              <w:rPr>
                <w:b/>
                <w:sz w:val="18"/>
              </w:rPr>
            </w:pPr>
            <w:r>
              <w:rPr>
                <w:b/>
                <w:spacing w:val="-4"/>
                <w:sz w:val="18"/>
              </w:rPr>
              <w:t>Πού</w:t>
            </w:r>
            <w:r>
              <w:rPr>
                <w:b/>
                <w:sz w:val="18"/>
              </w:rPr>
              <w:tab/>
            </w:r>
            <w:r>
              <w:rPr>
                <w:b/>
                <w:spacing w:val="-2"/>
                <w:sz w:val="18"/>
              </w:rPr>
              <w:t>υποβάλλεται</w:t>
            </w:r>
            <w:r>
              <w:rPr>
                <w:b/>
                <w:sz w:val="18"/>
              </w:rPr>
              <w:tab/>
            </w:r>
            <w:r>
              <w:rPr>
                <w:b/>
                <w:spacing w:val="-10"/>
                <w:sz w:val="18"/>
              </w:rPr>
              <w:t>η</w:t>
            </w:r>
            <w:r>
              <w:rPr>
                <w:b/>
                <w:sz w:val="18"/>
              </w:rPr>
              <w:t xml:space="preserve"> </w:t>
            </w:r>
            <w:r>
              <w:rPr>
                <w:b/>
                <w:spacing w:val="-2"/>
                <w:sz w:val="18"/>
              </w:rPr>
              <w:t>αίτηση;</w:t>
            </w:r>
          </w:p>
        </w:tc>
        <w:tc>
          <w:tcPr>
            <w:tcW w:w="7010" w:type="dxa"/>
          </w:tcPr>
          <w:p w14:paraId="6C7B64C1" w14:textId="77777777" w:rsidR="0028661C" w:rsidRDefault="00B273B9">
            <w:pPr>
              <w:pStyle w:val="TableParagraph"/>
              <w:spacing w:before="1" w:line="475" w:lineRule="auto"/>
              <w:ind w:left="107" w:right="56"/>
              <w:rPr>
                <w:sz w:val="20"/>
              </w:rPr>
            </w:pPr>
            <w:r>
              <w:rPr>
                <w:sz w:val="20"/>
              </w:rPr>
              <w:t>Στον Ευρωπαϊκό Εκτελεστικό Οργανισμό Εκπαίδευσης και Πολιτισμού (EACEA) Αναγνωριστικός</w:t>
            </w:r>
            <w:r>
              <w:rPr>
                <w:spacing w:val="-12"/>
                <w:sz w:val="20"/>
              </w:rPr>
              <w:t xml:space="preserve"> </w:t>
            </w:r>
            <w:r>
              <w:rPr>
                <w:sz w:val="20"/>
              </w:rPr>
              <w:t>κωδικός</w:t>
            </w:r>
            <w:r>
              <w:rPr>
                <w:spacing w:val="-11"/>
                <w:sz w:val="20"/>
              </w:rPr>
              <w:t xml:space="preserve"> </w:t>
            </w:r>
            <w:r>
              <w:rPr>
                <w:sz w:val="20"/>
              </w:rPr>
              <w:t>πρόσκλησης:</w:t>
            </w:r>
            <w:r>
              <w:rPr>
                <w:spacing w:val="-11"/>
                <w:sz w:val="20"/>
              </w:rPr>
              <w:t xml:space="preserve"> </w:t>
            </w:r>
            <w:r>
              <w:rPr>
                <w:sz w:val="20"/>
              </w:rPr>
              <w:t>ERASMUS-JMO-2022-OFET-LEARNING-EU</w:t>
            </w:r>
          </w:p>
        </w:tc>
      </w:tr>
      <w:tr w:rsidR="0028661C" w14:paraId="6C7B64C5" w14:textId="77777777">
        <w:trPr>
          <w:trHeight w:val="1243"/>
        </w:trPr>
        <w:tc>
          <w:tcPr>
            <w:tcW w:w="2235" w:type="dxa"/>
          </w:tcPr>
          <w:p w14:paraId="6C7B64C3" w14:textId="77777777" w:rsidR="0028661C" w:rsidRDefault="00B273B9">
            <w:pPr>
              <w:pStyle w:val="TableParagraph"/>
              <w:spacing w:line="278" w:lineRule="auto"/>
              <w:ind w:left="107"/>
              <w:rPr>
                <w:rFonts w:ascii="Arial" w:hAnsi="Arial"/>
                <w:b/>
                <w:sz w:val="20"/>
              </w:rPr>
            </w:pPr>
            <w:r>
              <w:rPr>
                <w:rFonts w:ascii="Arial" w:hAnsi="Arial"/>
                <w:b/>
                <w:sz w:val="20"/>
              </w:rPr>
              <w:t>Πότε</w:t>
            </w:r>
            <w:r>
              <w:rPr>
                <w:rFonts w:ascii="Arial" w:hAnsi="Arial"/>
                <w:b/>
                <w:spacing w:val="36"/>
                <w:sz w:val="20"/>
              </w:rPr>
              <w:t xml:space="preserve"> </w:t>
            </w:r>
            <w:r>
              <w:rPr>
                <w:rFonts w:ascii="Arial" w:hAnsi="Arial"/>
                <w:b/>
                <w:sz w:val="20"/>
              </w:rPr>
              <w:t>υποβάλλεται</w:t>
            </w:r>
            <w:r>
              <w:rPr>
                <w:rFonts w:ascii="Arial" w:hAnsi="Arial"/>
                <w:b/>
                <w:spacing w:val="36"/>
                <w:sz w:val="20"/>
              </w:rPr>
              <w:t xml:space="preserve"> </w:t>
            </w:r>
            <w:r>
              <w:rPr>
                <w:rFonts w:ascii="Arial" w:hAnsi="Arial"/>
                <w:b/>
                <w:sz w:val="20"/>
              </w:rPr>
              <w:t xml:space="preserve">η </w:t>
            </w:r>
            <w:r>
              <w:rPr>
                <w:rFonts w:ascii="Arial" w:hAnsi="Arial"/>
                <w:b/>
                <w:spacing w:val="-2"/>
                <w:sz w:val="20"/>
              </w:rPr>
              <w:t>αίτηση;</w:t>
            </w:r>
          </w:p>
        </w:tc>
        <w:tc>
          <w:tcPr>
            <w:tcW w:w="7010" w:type="dxa"/>
          </w:tcPr>
          <w:p w14:paraId="6C7B64C4" w14:textId="77777777" w:rsidR="0028661C" w:rsidRDefault="00B273B9">
            <w:pPr>
              <w:pStyle w:val="TableParagraph"/>
              <w:spacing w:before="1" w:line="276" w:lineRule="auto"/>
              <w:ind w:left="107" w:right="56"/>
              <w:rPr>
                <w:sz w:val="20"/>
              </w:rPr>
            </w:pPr>
            <w:r>
              <w:rPr>
                <w:sz w:val="20"/>
              </w:rPr>
              <w:t>Οι αιτούντες πρέπει να υποβάλουν την αίτησή τους για επιχορήγηση έως την</w:t>
            </w:r>
            <w:r>
              <w:rPr>
                <w:spacing w:val="21"/>
                <w:sz w:val="20"/>
              </w:rPr>
              <w:t xml:space="preserve"> </w:t>
            </w:r>
            <w:r>
              <w:rPr>
                <w:b/>
                <w:sz w:val="20"/>
              </w:rPr>
              <w:t>1η Μαρτίου στις 17:00:00 (ώρα Βρυξελλών)</w:t>
            </w:r>
            <w:r>
              <w:rPr>
                <w:sz w:val="20"/>
              </w:rPr>
              <w:t>.</w:t>
            </w:r>
          </w:p>
        </w:tc>
      </w:tr>
    </w:tbl>
    <w:p w14:paraId="6C7B64C6" w14:textId="77777777" w:rsidR="0028661C" w:rsidRDefault="0028661C">
      <w:pPr>
        <w:pStyle w:val="a3"/>
        <w:rPr>
          <w:rFonts w:ascii="Arial"/>
          <w:b/>
          <w:sz w:val="22"/>
        </w:rPr>
      </w:pPr>
    </w:p>
    <w:p w14:paraId="6C7B64C7" w14:textId="77777777" w:rsidR="0028661C" w:rsidRDefault="0028661C">
      <w:pPr>
        <w:pStyle w:val="a3"/>
        <w:rPr>
          <w:rFonts w:ascii="Arial"/>
          <w:b/>
          <w:sz w:val="22"/>
        </w:rPr>
      </w:pPr>
    </w:p>
    <w:p w14:paraId="6C7B64C8" w14:textId="77777777" w:rsidR="0028661C" w:rsidRDefault="0028661C">
      <w:pPr>
        <w:pStyle w:val="a3"/>
        <w:rPr>
          <w:rFonts w:ascii="Arial"/>
          <w:b/>
          <w:sz w:val="22"/>
        </w:rPr>
      </w:pPr>
    </w:p>
    <w:p w14:paraId="6C7B64C9" w14:textId="77777777" w:rsidR="0028661C" w:rsidRDefault="00B273B9">
      <w:pPr>
        <w:spacing w:before="158"/>
        <w:ind w:left="260"/>
        <w:rPr>
          <w:rFonts w:ascii="Arial" w:hAnsi="Arial"/>
          <w:b/>
          <w:sz w:val="20"/>
        </w:rPr>
      </w:pPr>
      <w:r>
        <w:rPr>
          <w:rFonts w:ascii="Arial" w:hAnsi="Arial"/>
          <w:b/>
          <w:spacing w:val="-2"/>
          <w:sz w:val="20"/>
        </w:rPr>
        <w:t>ΟΡΓΑΝΩΣΗ</w:t>
      </w:r>
      <w:r>
        <w:rPr>
          <w:rFonts w:ascii="Arial" w:hAnsi="Arial"/>
          <w:b/>
          <w:sz w:val="20"/>
        </w:rPr>
        <w:t xml:space="preserve"> </w:t>
      </w:r>
      <w:r>
        <w:rPr>
          <w:rFonts w:ascii="Arial" w:hAnsi="Arial"/>
          <w:b/>
          <w:spacing w:val="-2"/>
          <w:sz w:val="20"/>
        </w:rPr>
        <w:t>ΣΧΕΔΙΟΥ</w:t>
      </w:r>
    </w:p>
    <w:p w14:paraId="6C7B64CA" w14:textId="77777777" w:rsidR="0028661C" w:rsidRDefault="0028661C">
      <w:pPr>
        <w:pStyle w:val="a3"/>
        <w:spacing w:before="3"/>
        <w:rPr>
          <w:rFonts w:ascii="Arial"/>
          <w:b/>
        </w:rPr>
      </w:pPr>
    </w:p>
    <w:p w14:paraId="6C7B64CB" w14:textId="77777777" w:rsidR="0028661C" w:rsidRDefault="00B273B9">
      <w:pPr>
        <w:pStyle w:val="a3"/>
        <w:ind w:left="260" w:right="299"/>
        <w:jc w:val="both"/>
      </w:pPr>
      <w:r>
        <w:t xml:space="preserve">Οι πρωτοβουλίες </w:t>
      </w:r>
      <w:proofErr w:type="spellStart"/>
      <w:r>
        <w:t>Jean</w:t>
      </w:r>
      <w:proofErr w:type="spellEnd"/>
      <w:r>
        <w:t xml:space="preserve"> </w:t>
      </w:r>
      <w:proofErr w:type="spellStart"/>
      <w:r>
        <w:t>Monnet</w:t>
      </w:r>
      <w:proofErr w:type="spellEnd"/>
      <w:r>
        <w:t xml:space="preserve"> «Μαθαίνοντας για την ΕΕ» απευθύνονται ειδικά στα σχολεία και στα ιδρύματα επαγγελματικής εκ</w:t>
      </w:r>
      <w:r>
        <w:t xml:space="preserve">παίδευσης και κατάρτισης (ΕΕΚ) (ISCED 1–4). Οι πρωτοβουλίες </w:t>
      </w:r>
      <w:proofErr w:type="spellStart"/>
      <w:r>
        <w:t>Jean</w:t>
      </w:r>
      <w:proofErr w:type="spellEnd"/>
      <w:r>
        <w:t xml:space="preserve"> </w:t>
      </w:r>
      <w:proofErr w:type="spellStart"/>
      <w:r>
        <w:t>Monnet</w:t>
      </w:r>
      <w:proofErr w:type="spellEnd"/>
      <w:r>
        <w:t xml:space="preserve"> «Μαθαίνοντας για την ΕΕ» πρέπει να έχουν μία ή περισσότερες από τις ακόλουθες μορφές:</w:t>
      </w:r>
    </w:p>
    <w:p w14:paraId="6C7B64CC" w14:textId="77777777" w:rsidR="0028661C" w:rsidRDefault="0028661C">
      <w:pPr>
        <w:pStyle w:val="a3"/>
        <w:spacing w:before="3"/>
      </w:pPr>
    </w:p>
    <w:p w14:paraId="6C7B64CD" w14:textId="77777777" w:rsidR="0028661C" w:rsidRDefault="00B273B9">
      <w:pPr>
        <w:pStyle w:val="a5"/>
        <w:numPr>
          <w:ilvl w:val="0"/>
          <w:numId w:val="50"/>
        </w:numPr>
        <w:tabs>
          <w:tab w:val="left" w:pos="981"/>
        </w:tabs>
        <w:spacing w:line="254" w:lineRule="auto"/>
        <w:ind w:right="306"/>
        <w:rPr>
          <w:rFonts w:ascii="Symbol" w:hAnsi="Symbol"/>
        </w:rPr>
      </w:pPr>
      <w:r>
        <w:rPr>
          <w:sz w:val="20"/>
        </w:rPr>
        <w:t>διδασκαλία θεμάτων σχετικά με την Ευρωπαϊκή Ένωση τα οποία εντάσσονται επίσημα στο πρόγραμμα σπου</w:t>
      </w:r>
      <w:r>
        <w:rPr>
          <w:sz w:val="20"/>
        </w:rPr>
        <w:t>δών (διδασκαλία σε ένα ή περισσότερα υφιστάμενα μαθήματα)</w:t>
      </w:r>
    </w:p>
    <w:p w14:paraId="6C7B64CE" w14:textId="77777777" w:rsidR="0028661C" w:rsidRDefault="0028661C">
      <w:pPr>
        <w:spacing w:line="254" w:lineRule="auto"/>
        <w:jc w:val="both"/>
        <w:rPr>
          <w:rFonts w:ascii="Symbol" w:hAnsi="Symbol"/>
        </w:rPr>
        <w:sectPr w:rsidR="0028661C">
          <w:pgSz w:w="11910" w:h="16840"/>
          <w:pgMar w:top="1820" w:right="780" w:bottom="720" w:left="820" w:header="0" w:footer="528" w:gutter="0"/>
          <w:cols w:space="720"/>
        </w:sectPr>
      </w:pPr>
    </w:p>
    <w:p w14:paraId="6C7B64CF" w14:textId="77777777" w:rsidR="0028661C" w:rsidRDefault="00B273B9">
      <w:pPr>
        <w:pStyle w:val="a5"/>
        <w:numPr>
          <w:ilvl w:val="0"/>
          <w:numId w:val="50"/>
        </w:numPr>
        <w:tabs>
          <w:tab w:val="left" w:pos="981"/>
        </w:tabs>
        <w:spacing w:before="84" w:line="256" w:lineRule="auto"/>
        <w:ind w:right="298"/>
        <w:rPr>
          <w:rFonts w:ascii="Symbol" w:hAnsi="Symbol"/>
        </w:rPr>
      </w:pPr>
      <w:r>
        <w:rPr>
          <w:sz w:val="20"/>
        </w:rPr>
        <w:lastRenderedPageBreak/>
        <w:t>εμπειρίες μάθησης σχετικά με θέματα που αφορούν την Ευρωπαϊκή Ένωση, οι οποίες συμπληρώνουν ήδη υφιστάμενα μαθήματα: συνεργατική μάθηση, συνδιδασκαλία, μεταξύ άλλων θεμάτων</w:t>
      </w:r>
    </w:p>
    <w:p w14:paraId="6C7B64D0" w14:textId="77777777" w:rsidR="0028661C" w:rsidRDefault="00B273B9">
      <w:pPr>
        <w:pStyle w:val="a5"/>
        <w:numPr>
          <w:ilvl w:val="0"/>
          <w:numId w:val="50"/>
        </w:numPr>
        <w:tabs>
          <w:tab w:val="left" w:pos="981"/>
        </w:tabs>
        <w:spacing w:before="2" w:line="254" w:lineRule="auto"/>
        <w:ind w:right="306"/>
        <w:rPr>
          <w:rFonts w:ascii="Symbol" w:hAnsi="Symbol"/>
        </w:rPr>
      </w:pPr>
      <w:r>
        <w:rPr>
          <w:sz w:val="20"/>
        </w:rPr>
        <w:t>σεμινάρια εκτός του προγράμματος σπουδών, επισκέψεις</w:t>
      </w:r>
      <w:r>
        <w:rPr>
          <w:spacing w:val="-2"/>
          <w:sz w:val="20"/>
        </w:rPr>
        <w:t xml:space="preserve"> </w:t>
      </w:r>
      <w:r>
        <w:rPr>
          <w:sz w:val="20"/>
        </w:rPr>
        <w:t>μελέτης, άλλα είδη εμπειριών που αφορούν την ΕΕ και στις οποίες συμμετέχουν άλλοι οργανισμοί</w:t>
      </w:r>
    </w:p>
    <w:p w14:paraId="6C7B64D1" w14:textId="77777777" w:rsidR="0028661C" w:rsidRDefault="00B273B9">
      <w:pPr>
        <w:pStyle w:val="a3"/>
        <w:spacing w:before="167"/>
        <w:ind w:left="260" w:right="303"/>
        <w:jc w:val="both"/>
      </w:pPr>
      <w:r>
        <w:t>Για τους σκοπούς της δράσης, ως ώρα διδασκαλίας νοείται η ώρα μαθησιακής εμπειρίας στο πλαίσιο των δραστηριοτή</w:t>
      </w:r>
      <w:r>
        <w:t>των του σχολείου ή της ΕΕΚ. Μπορεί να είναι μάθηση σε αίθουσα διδασκαλίας ή εκτός αίθουσας διδασκαλίας (π.χ. εργαστήρια, συναντήσεις με εμπειρογνώμονες, επισκέψεις μελέτης), αλλά πρέπει να συνδέεται με συγκεκριμένα μαθησιακά αποτελέσματα και με τις ευρωπαϊ</w:t>
      </w:r>
      <w:r>
        <w:t>κές σπουδές/αξίες της ΕΕ.</w:t>
      </w:r>
    </w:p>
    <w:p w14:paraId="6C7B64D2" w14:textId="77777777" w:rsidR="0028661C" w:rsidRDefault="0028661C">
      <w:pPr>
        <w:pStyle w:val="a3"/>
        <w:spacing w:before="6"/>
        <w:rPr>
          <w:sz w:val="18"/>
        </w:rPr>
      </w:pPr>
    </w:p>
    <w:p w14:paraId="6C7B64D3" w14:textId="77777777" w:rsidR="0028661C" w:rsidRDefault="00B273B9">
      <w:pPr>
        <w:pStyle w:val="7"/>
        <w:jc w:val="left"/>
        <w:rPr>
          <w:rFonts w:ascii="Arial" w:hAnsi="Arial"/>
        </w:rPr>
      </w:pPr>
      <w:r>
        <w:rPr>
          <w:rFonts w:ascii="Arial" w:hAnsi="Arial"/>
          <w:w w:val="95"/>
        </w:rPr>
        <w:t>ΑΝΑΜΕΝΟΜΕΝΟΣ</w:t>
      </w:r>
      <w:r>
        <w:rPr>
          <w:rFonts w:ascii="Arial" w:hAnsi="Arial"/>
          <w:spacing w:val="73"/>
        </w:rPr>
        <w:t xml:space="preserve"> </w:t>
      </w:r>
      <w:r>
        <w:rPr>
          <w:rFonts w:ascii="Arial" w:hAnsi="Arial"/>
          <w:spacing w:val="-2"/>
        </w:rPr>
        <w:t>ΑΝΤΙΚΤΥΠΟΣ</w:t>
      </w:r>
    </w:p>
    <w:p w14:paraId="6C7B64D4" w14:textId="77777777" w:rsidR="0028661C" w:rsidRDefault="0028661C">
      <w:pPr>
        <w:pStyle w:val="a3"/>
        <w:spacing w:before="1"/>
        <w:rPr>
          <w:rFonts w:ascii="Arial"/>
          <w:b/>
        </w:rPr>
      </w:pPr>
    </w:p>
    <w:p w14:paraId="6C7B64D5" w14:textId="77777777" w:rsidR="0028661C" w:rsidRDefault="00B273B9">
      <w:pPr>
        <w:pStyle w:val="8"/>
        <w:rPr>
          <w:rFonts w:ascii="Arial" w:hAnsi="Arial"/>
        </w:rPr>
      </w:pPr>
      <w:r>
        <w:rPr>
          <w:rFonts w:ascii="Arial" w:hAnsi="Arial"/>
          <w:spacing w:val="-2"/>
        </w:rPr>
        <w:t>Ποσοτικός</w:t>
      </w:r>
    </w:p>
    <w:p w14:paraId="6C7B64D6" w14:textId="77777777" w:rsidR="0028661C" w:rsidRDefault="0028661C">
      <w:pPr>
        <w:pStyle w:val="a3"/>
        <w:spacing w:before="2"/>
        <w:rPr>
          <w:rFonts w:ascii="Arial"/>
          <w:b/>
        </w:rPr>
      </w:pPr>
    </w:p>
    <w:p w14:paraId="6C7B64D7" w14:textId="77777777" w:rsidR="0028661C" w:rsidRDefault="00B273B9">
      <w:pPr>
        <w:pStyle w:val="a5"/>
        <w:numPr>
          <w:ilvl w:val="0"/>
          <w:numId w:val="50"/>
        </w:numPr>
        <w:tabs>
          <w:tab w:val="left" w:pos="981"/>
        </w:tabs>
        <w:spacing w:before="1" w:line="276" w:lineRule="auto"/>
        <w:ind w:right="302"/>
        <w:rPr>
          <w:rFonts w:ascii="Symbol" w:hAnsi="Symbol"/>
          <w:sz w:val="20"/>
        </w:rPr>
      </w:pPr>
      <w:r>
        <w:rPr>
          <w:sz w:val="20"/>
        </w:rPr>
        <w:t>αυξανόμενος αριθμός σχολείων και ιδρυμάτων ΕΕΚ (ISCED 1 –4) που διδάσκουν θέματα της Ευρωπαϊκής Ένωσης ανά κράτος μέλος της ΕΕ ή τρίτη χώρα συνδεδεμένη με το πρόγραμμα.</w:t>
      </w:r>
    </w:p>
    <w:p w14:paraId="6C7B64D8" w14:textId="77777777" w:rsidR="0028661C" w:rsidRDefault="00B273B9">
      <w:pPr>
        <w:pStyle w:val="a5"/>
        <w:numPr>
          <w:ilvl w:val="0"/>
          <w:numId w:val="50"/>
        </w:numPr>
        <w:tabs>
          <w:tab w:val="left" w:pos="981"/>
        </w:tabs>
        <w:spacing w:before="1" w:line="273" w:lineRule="auto"/>
        <w:ind w:right="301"/>
        <w:rPr>
          <w:rFonts w:ascii="Symbol" w:hAnsi="Symbol"/>
          <w:sz w:val="20"/>
        </w:rPr>
      </w:pPr>
      <w:r>
        <w:rPr>
          <w:sz w:val="20"/>
        </w:rPr>
        <w:t>αυξανόμενος αριθμός τάξε</w:t>
      </w:r>
      <w:r>
        <w:rPr>
          <w:sz w:val="20"/>
        </w:rPr>
        <w:t>ων στα σχολεία και ΕΕΚ (ISCED 1 –4) που συμμετέχουν σε μαθησιακές εμπειρίες σχετικά με θέματα που αφορούν την Ευρωπαϊκή Ένωση</w:t>
      </w:r>
    </w:p>
    <w:p w14:paraId="6C7B64D9" w14:textId="77777777" w:rsidR="0028661C" w:rsidRDefault="00B273B9">
      <w:pPr>
        <w:pStyle w:val="a5"/>
        <w:numPr>
          <w:ilvl w:val="0"/>
          <w:numId w:val="50"/>
        </w:numPr>
        <w:tabs>
          <w:tab w:val="left" w:pos="981"/>
        </w:tabs>
        <w:spacing w:before="4" w:line="276" w:lineRule="auto"/>
        <w:ind w:right="300"/>
        <w:rPr>
          <w:rFonts w:ascii="Symbol" w:hAnsi="Symbol"/>
          <w:sz w:val="20"/>
        </w:rPr>
      </w:pPr>
      <w:r>
        <w:rPr>
          <w:sz w:val="20"/>
        </w:rPr>
        <w:t>αυξανόμενος αριθμός βασικών θεματικών τομέων ή εξωσχολικών δραστηριοτήτων στα σχολεία και τα ιδρύματα ΕΕΚ (ISCED 1 –4) στους οποίο</w:t>
      </w:r>
      <w:r>
        <w:rPr>
          <w:sz w:val="20"/>
        </w:rPr>
        <w:t>υς</w:t>
      </w:r>
      <w:r>
        <w:rPr>
          <w:spacing w:val="-1"/>
          <w:sz w:val="20"/>
        </w:rPr>
        <w:t xml:space="preserve"> </w:t>
      </w:r>
      <w:r>
        <w:rPr>
          <w:sz w:val="20"/>
        </w:rPr>
        <w:t>/</w:t>
      </w:r>
      <w:r>
        <w:rPr>
          <w:spacing w:val="-2"/>
          <w:sz w:val="20"/>
        </w:rPr>
        <w:t xml:space="preserve"> </w:t>
      </w:r>
      <w:r>
        <w:rPr>
          <w:sz w:val="20"/>
        </w:rPr>
        <w:t>κατά τις οποίες διδάσκεται η ΕΕ για κάθε κράτος μέλος της ΕΕ ή τρίτη χώρα συνδεδεμένη με το πρόγραμμα.</w:t>
      </w:r>
    </w:p>
    <w:p w14:paraId="6C7B64DA" w14:textId="77777777" w:rsidR="0028661C" w:rsidRDefault="00B273B9">
      <w:pPr>
        <w:pStyle w:val="a5"/>
        <w:numPr>
          <w:ilvl w:val="0"/>
          <w:numId w:val="50"/>
        </w:numPr>
        <w:tabs>
          <w:tab w:val="left" w:pos="981"/>
        </w:tabs>
        <w:spacing w:before="1"/>
        <w:ind w:hanging="361"/>
        <w:rPr>
          <w:rFonts w:ascii="Symbol" w:hAnsi="Symbol"/>
          <w:sz w:val="20"/>
        </w:rPr>
      </w:pPr>
      <w:r>
        <w:rPr>
          <w:sz w:val="20"/>
        </w:rPr>
        <w:t>αυξανόμενος</w:t>
      </w:r>
      <w:r>
        <w:rPr>
          <w:spacing w:val="-9"/>
          <w:sz w:val="20"/>
        </w:rPr>
        <w:t xml:space="preserve"> </w:t>
      </w:r>
      <w:r>
        <w:rPr>
          <w:sz w:val="20"/>
        </w:rPr>
        <w:t>αριθμός</w:t>
      </w:r>
      <w:r>
        <w:rPr>
          <w:spacing w:val="-9"/>
          <w:sz w:val="20"/>
        </w:rPr>
        <w:t xml:space="preserve"> </w:t>
      </w:r>
      <w:r>
        <w:rPr>
          <w:sz w:val="20"/>
        </w:rPr>
        <w:t>εκπαιδευτικών</w:t>
      </w:r>
      <w:r>
        <w:rPr>
          <w:spacing w:val="-8"/>
          <w:sz w:val="20"/>
        </w:rPr>
        <w:t xml:space="preserve"> </w:t>
      </w:r>
      <w:r>
        <w:rPr>
          <w:sz w:val="20"/>
        </w:rPr>
        <w:t>που</w:t>
      </w:r>
      <w:r>
        <w:rPr>
          <w:spacing w:val="-8"/>
          <w:sz w:val="20"/>
        </w:rPr>
        <w:t xml:space="preserve"> </w:t>
      </w:r>
      <w:r>
        <w:rPr>
          <w:sz w:val="20"/>
        </w:rPr>
        <w:t>συμμετέχουν</w:t>
      </w:r>
      <w:r>
        <w:rPr>
          <w:spacing w:val="-8"/>
          <w:sz w:val="20"/>
        </w:rPr>
        <w:t xml:space="preserve"> </w:t>
      </w:r>
      <w:r>
        <w:rPr>
          <w:sz w:val="20"/>
        </w:rPr>
        <w:t>στη</w:t>
      </w:r>
      <w:r>
        <w:rPr>
          <w:spacing w:val="-8"/>
          <w:sz w:val="20"/>
        </w:rPr>
        <w:t xml:space="preserve"> </w:t>
      </w:r>
      <w:r>
        <w:rPr>
          <w:sz w:val="20"/>
        </w:rPr>
        <w:t>βελτίωση</w:t>
      </w:r>
      <w:r>
        <w:rPr>
          <w:spacing w:val="-8"/>
          <w:sz w:val="20"/>
        </w:rPr>
        <w:t xml:space="preserve"> </w:t>
      </w:r>
      <w:r>
        <w:rPr>
          <w:sz w:val="20"/>
        </w:rPr>
        <w:t>του</w:t>
      </w:r>
      <w:r>
        <w:rPr>
          <w:spacing w:val="-7"/>
          <w:sz w:val="20"/>
        </w:rPr>
        <w:t xml:space="preserve"> </w:t>
      </w:r>
      <w:proofErr w:type="spellStart"/>
      <w:r>
        <w:rPr>
          <w:sz w:val="20"/>
        </w:rPr>
        <w:t>γραμματισμού</w:t>
      </w:r>
      <w:proofErr w:type="spellEnd"/>
      <w:r>
        <w:rPr>
          <w:spacing w:val="-8"/>
          <w:sz w:val="20"/>
        </w:rPr>
        <w:t xml:space="preserve"> </w:t>
      </w:r>
      <w:r>
        <w:rPr>
          <w:sz w:val="20"/>
        </w:rPr>
        <w:t>σχετικά</w:t>
      </w:r>
      <w:r>
        <w:rPr>
          <w:spacing w:val="-8"/>
          <w:sz w:val="20"/>
        </w:rPr>
        <w:t xml:space="preserve"> </w:t>
      </w:r>
      <w:r>
        <w:rPr>
          <w:sz w:val="20"/>
        </w:rPr>
        <w:t>με</w:t>
      </w:r>
      <w:r>
        <w:rPr>
          <w:spacing w:val="-7"/>
          <w:sz w:val="20"/>
        </w:rPr>
        <w:t xml:space="preserve"> </w:t>
      </w:r>
      <w:r>
        <w:rPr>
          <w:sz w:val="20"/>
        </w:rPr>
        <w:t>την</w:t>
      </w:r>
      <w:r>
        <w:rPr>
          <w:spacing w:val="-9"/>
          <w:sz w:val="20"/>
        </w:rPr>
        <w:t xml:space="preserve"> </w:t>
      </w:r>
      <w:r>
        <w:rPr>
          <w:spacing w:val="-5"/>
          <w:sz w:val="20"/>
        </w:rPr>
        <w:t>ΕΕ</w:t>
      </w:r>
    </w:p>
    <w:p w14:paraId="6C7B64DB" w14:textId="77777777" w:rsidR="0028661C" w:rsidRDefault="00B273B9">
      <w:pPr>
        <w:pStyle w:val="8"/>
        <w:spacing w:before="193"/>
        <w:rPr>
          <w:rFonts w:ascii="Arial" w:hAnsi="Arial"/>
        </w:rPr>
      </w:pPr>
      <w:r>
        <w:rPr>
          <w:rFonts w:ascii="Arial" w:hAnsi="Arial"/>
          <w:spacing w:val="-2"/>
        </w:rPr>
        <w:t>Ποιοτικός</w:t>
      </w:r>
    </w:p>
    <w:p w14:paraId="6C7B64DC" w14:textId="77777777" w:rsidR="0028661C" w:rsidRDefault="0028661C">
      <w:pPr>
        <w:pStyle w:val="a3"/>
        <w:spacing w:before="3"/>
        <w:rPr>
          <w:rFonts w:ascii="Arial"/>
          <w:b/>
        </w:rPr>
      </w:pPr>
    </w:p>
    <w:p w14:paraId="6C7B64DD" w14:textId="77777777" w:rsidR="0028661C" w:rsidRDefault="00B273B9">
      <w:pPr>
        <w:pStyle w:val="a3"/>
        <w:spacing w:line="259" w:lineRule="auto"/>
        <w:ind w:left="257" w:right="296"/>
        <w:jc w:val="both"/>
      </w:pPr>
      <w:r>
        <w:t xml:space="preserve">Όσον αφορά τους συμμετέχοντες που εμπλέκονται άμεσα στις δράσεις, οι πρωτοβουλίες </w:t>
      </w:r>
      <w:proofErr w:type="spellStart"/>
      <w:r>
        <w:t>Jean</w:t>
      </w:r>
      <w:proofErr w:type="spellEnd"/>
      <w:r>
        <w:t xml:space="preserve"> </w:t>
      </w:r>
      <w:proofErr w:type="spellStart"/>
      <w:r>
        <w:t>Monnet</w:t>
      </w:r>
      <w:proofErr w:type="spellEnd"/>
      <w:r>
        <w:t xml:space="preserve"> «Μαθαίνοντας για την ΕΕ» θα αποφέρουν θετικά και μακροχρόνια αποτελέσματα στα σχολεία και τα ιδρύματα ΕΕΚ (ISCED 1 –4), για τους εκπαιδευόμενους και τους εκπαιδευ</w:t>
      </w:r>
      <w:r>
        <w:t>τικούς, μεταξύ άλλων με τους εξής τρόπους:</w:t>
      </w:r>
    </w:p>
    <w:p w14:paraId="6C7B64DE" w14:textId="77777777" w:rsidR="0028661C" w:rsidRDefault="00B273B9">
      <w:pPr>
        <w:pStyle w:val="a5"/>
        <w:numPr>
          <w:ilvl w:val="0"/>
          <w:numId w:val="50"/>
        </w:numPr>
        <w:tabs>
          <w:tab w:val="left" w:pos="981"/>
        </w:tabs>
        <w:spacing w:before="159" w:line="261" w:lineRule="auto"/>
        <w:ind w:right="307"/>
        <w:rPr>
          <w:rFonts w:ascii="Symbol" w:hAnsi="Symbol"/>
          <w:sz w:val="20"/>
        </w:rPr>
      </w:pPr>
      <w:r>
        <w:rPr>
          <w:sz w:val="20"/>
        </w:rPr>
        <w:t>αυξάνοντας την ποιότητα των καινοτόμων μεθόδων διδασκαλίας και μάθησης της ΕΕ, με ιδιαίτερη έμφαση στις προτεραιότητες της ΕΕ</w:t>
      </w:r>
      <w:r>
        <w:rPr>
          <w:sz w:val="20"/>
          <w:vertAlign w:val="superscript"/>
        </w:rPr>
        <w:t>252</w:t>
      </w:r>
      <w:r>
        <w:rPr>
          <w:sz w:val="20"/>
        </w:rPr>
        <w:t>·</w:t>
      </w:r>
    </w:p>
    <w:p w14:paraId="6C7B64DF" w14:textId="77777777" w:rsidR="0028661C" w:rsidRDefault="00B273B9">
      <w:pPr>
        <w:pStyle w:val="a5"/>
        <w:numPr>
          <w:ilvl w:val="0"/>
          <w:numId w:val="50"/>
        </w:numPr>
        <w:tabs>
          <w:tab w:val="left" w:pos="981"/>
        </w:tabs>
        <w:spacing w:line="249" w:lineRule="exact"/>
        <w:ind w:hanging="361"/>
        <w:rPr>
          <w:rFonts w:ascii="Symbol" w:hAnsi="Symbol"/>
          <w:sz w:val="20"/>
        </w:rPr>
      </w:pPr>
      <w:r>
        <w:rPr>
          <w:sz w:val="20"/>
        </w:rPr>
        <w:t>αυξάνοντας</w:t>
      </w:r>
      <w:r>
        <w:rPr>
          <w:spacing w:val="-13"/>
          <w:sz w:val="20"/>
        </w:rPr>
        <w:t xml:space="preserve"> </w:t>
      </w:r>
      <w:r>
        <w:rPr>
          <w:sz w:val="20"/>
        </w:rPr>
        <w:t>τις</w:t>
      </w:r>
      <w:r>
        <w:rPr>
          <w:spacing w:val="-11"/>
          <w:sz w:val="20"/>
        </w:rPr>
        <w:t xml:space="preserve"> </w:t>
      </w:r>
      <w:r>
        <w:rPr>
          <w:sz w:val="20"/>
        </w:rPr>
        <w:t>ευκαιρίες</w:t>
      </w:r>
      <w:r>
        <w:rPr>
          <w:spacing w:val="-10"/>
          <w:sz w:val="20"/>
        </w:rPr>
        <w:t xml:space="preserve"> </w:t>
      </w:r>
      <w:r>
        <w:rPr>
          <w:sz w:val="20"/>
        </w:rPr>
        <w:t>επαγγελματικής</w:t>
      </w:r>
      <w:r>
        <w:rPr>
          <w:spacing w:val="-11"/>
          <w:sz w:val="20"/>
        </w:rPr>
        <w:t xml:space="preserve"> </w:t>
      </w:r>
      <w:r>
        <w:rPr>
          <w:sz w:val="20"/>
        </w:rPr>
        <w:t>ανάπτυξης</w:t>
      </w:r>
      <w:r>
        <w:rPr>
          <w:spacing w:val="-10"/>
          <w:sz w:val="20"/>
        </w:rPr>
        <w:t xml:space="preserve"> </w:t>
      </w:r>
      <w:r>
        <w:rPr>
          <w:sz w:val="20"/>
        </w:rPr>
        <w:t>για</w:t>
      </w:r>
      <w:r>
        <w:rPr>
          <w:spacing w:val="-9"/>
          <w:sz w:val="20"/>
        </w:rPr>
        <w:t xml:space="preserve"> </w:t>
      </w:r>
      <w:r>
        <w:rPr>
          <w:sz w:val="20"/>
        </w:rPr>
        <w:t>το</w:t>
      </w:r>
      <w:r>
        <w:rPr>
          <w:spacing w:val="-9"/>
          <w:sz w:val="20"/>
        </w:rPr>
        <w:t xml:space="preserve"> </w:t>
      </w:r>
      <w:r>
        <w:rPr>
          <w:sz w:val="20"/>
        </w:rPr>
        <w:t>διδακτικό</w:t>
      </w:r>
      <w:r>
        <w:rPr>
          <w:spacing w:val="-9"/>
          <w:sz w:val="20"/>
        </w:rPr>
        <w:t xml:space="preserve"> </w:t>
      </w:r>
      <w:r>
        <w:rPr>
          <w:spacing w:val="-2"/>
          <w:sz w:val="20"/>
        </w:rPr>
        <w:t>προσωπικό·</w:t>
      </w:r>
    </w:p>
    <w:p w14:paraId="6C7B64E0" w14:textId="77777777" w:rsidR="0028661C" w:rsidRDefault="00B273B9">
      <w:pPr>
        <w:pStyle w:val="a5"/>
        <w:numPr>
          <w:ilvl w:val="0"/>
          <w:numId w:val="50"/>
        </w:numPr>
        <w:tabs>
          <w:tab w:val="left" w:pos="981"/>
        </w:tabs>
        <w:spacing w:before="38" w:line="276" w:lineRule="auto"/>
        <w:ind w:right="303"/>
        <w:rPr>
          <w:rFonts w:ascii="Symbol" w:hAnsi="Symbol"/>
          <w:sz w:val="20"/>
        </w:rPr>
      </w:pPr>
      <w:r>
        <w:rPr>
          <w:sz w:val="20"/>
        </w:rPr>
        <w:t>βελτιώνοντας</w:t>
      </w:r>
      <w:r>
        <w:rPr>
          <w:spacing w:val="-2"/>
          <w:sz w:val="20"/>
        </w:rPr>
        <w:t xml:space="preserve"> </w:t>
      </w:r>
      <w:r>
        <w:rPr>
          <w:sz w:val="20"/>
        </w:rPr>
        <w:t>τα</w:t>
      </w:r>
      <w:r>
        <w:rPr>
          <w:spacing w:val="-2"/>
          <w:sz w:val="20"/>
        </w:rPr>
        <w:t xml:space="preserve"> </w:t>
      </w:r>
      <w:r>
        <w:rPr>
          <w:sz w:val="20"/>
        </w:rPr>
        <w:t>μαθησιακά</w:t>
      </w:r>
      <w:r>
        <w:rPr>
          <w:spacing w:val="-2"/>
          <w:sz w:val="20"/>
        </w:rPr>
        <w:t xml:space="preserve"> </w:t>
      </w:r>
      <w:r>
        <w:rPr>
          <w:sz w:val="20"/>
        </w:rPr>
        <w:t>αποτελέσματα</w:t>
      </w:r>
      <w:r>
        <w:rPr>
          <w:spacing w:val="-3"/>
          <w:sz w:val="20"/>
        </w:rPr>
        <w:t xml:space="preserve"> </w:t>
      </w:r>
      <w:r>
        <w:rPr>
          <w:sz w:val="20"/>
        </w:rPr>
        <w:t>των</w:t>
      </w:r>
      <w:r>
        <w:rPr>
          <w:spacing w:val="-2"/>
          <w:sz w:val="20"/>
        </w:rPr>
        <w:t xml:space="preserve"> </w:t>
      </w:r>
      <w:r>
        <w:rPr>
          <w:sz w:val="20"/>
        </w:rPr>
        <w:t>φοιτητών</w:t>
      </w:r>
      <w:r>
        <w:rPr>
          <w:spacing w:val="-2"/>
          <w:sz w:val="20"/>
        </w:rPr>
        <w:t xml:space="preserve"> </w:t>
      </w:r>
      <w:r>
        <w:rPr>
          <w:sz w:val="20"/>
        </w:rPr>
        <w:t>σχετικά</w:t>
      </w:r>
      <w:r>
        <w:rPr>
          <w:spacing w:val="-1"/>
          <w:sz w:val="20"/>
        </w:rPr>
        <w:t xml:space="preserve"> </w:t>
      </w:r>
      <w:r>
        <w:rPr>
          <w:sz w:val="20"/>
        </w:rPr>
        <w:t>με</w:t>
      </w:r>
      <w:r>
        <w:rPr>
          <w:spacing w:val="-1"/>
          <w:sz w:val="20"/>
        </w:rPr>
        <w:t xml:space="preserve"> </w:t>
      </w:r>
      <w:r>
        <w:rPr>
          <w:sz w:val="20"/>
        </w:rPr>
        <w:t>την</w:t>
      </w:r>
      <w:r>
        <w:rPr>
          <w:spacing w:val="-2"/>
          <w:sz w:val="20"/>
        </w:rPr>
        <w:t xml:space="preserve"> </w:t>
      </w:r>
      <w:r>
        <w:rPr>
          <w:sz w:val="20"/>
        </w:rPr>
        <w:t>ΕΕ,</w:t>
      </w:r>
      <w:r>
        <w:rPr>
          <w:spacing w:val="-4"/>
          <w:sz w:val="20"/>
        </w:rPr>
        <w:t xml:space="preserve"> </w:t>
      </w:r>
      <w:r>
        <w:rPr>
          <w:sz w:val="20"/>
        </w:rPr>
        <w:t>εφοδιάζοντάς</w:t>
      </w:r>
      <w:r>
        <w:rPr>
          <w:spacing w:val="-3"/>
          <w:sz w:val="20"/>
        </w:rPr>
        <w:t xml:space="preserve"> </w:t>
      </w:r>
      <w:r>
        <w:rPr>
          <w:sz w:val="20"/>
        </w:rPr>
        <w:t>τους</w:t>
      </w:r>
      <w:r>
        <w:rPr>
          <w:spacing w:val="-2"/>
          <w:sz w:val="20"/>
        </w:rPr>
        <w:t xml:space="preserve"> </w:t>
      </w:r>
      <w:r>
        <w:rPr>
          <w:sz w:val="20"/>
        </w:rPr>
        <w:t>με</w:t>
      </w:r>
      <w:r>
        <w:rPr>
          <w:spacing w:val="-1"/>
          <w:sz w:val="20"/>
        </w:rPr>
        <w:t xml:space="preserve"> </w:t>
      </w:r>
      <w:r>
        <w:rPr>
          <w:sz w:val="20"/>
        </w:rPr>
        <w:t>καλύτερες γνώσεις και κατανόηση της ΕΕ, της ιστορίας, των αξιών, των στόχων της, καθώς και των θεσμικών οργάνων, των διαδικασιών λήψης αποφάσεων που επηρ</w:t>
      </w:r>
      <w:r>
        <w:rPr>
          <w:sz w:val="20"/>
        </w:rPr>
        <w:t>εάζουν την καθημερινή ζωή των νέων Ευρωπαίων·</w:t>
      </w:r>
    </w:p>
    <w:p w14:paraId="6C7B64E1" w14:textId="77777777" w:rsidR="0028661C" w:rsidRDefault="00B273B9">
      <w:pPr>
        <w:pStyle w:val="a5"/>
        <w:numPr>
          <w:ilvl w:val="0"/>
          <w:numId w:val="50"/>
        </w:numPr>
        <w:tabs>
          <w:tab w:val="left" w:pos="981"/>
        </w:tabs>
        <w:spacing w:line="276" w:lineRule="auto"/>
        <w:ind w:right="303"/>
        <w:rPr>
          <w:rFonts w:ascii="Symbol" w:hAnsi="Symbol"/>
          <w:sz w:val="20"/>
        </w:rPr>
      </w:pPr>
      <w:r>
        <w:rPr>
          <w:sz w:val="20"/>
        </w:rPr>
        <w:t>ενισχύοντας την κριτική σκέψη σχετικά με την ΕΕ μέσω της παροχής στοιχείων και γνώσεων σε περιβάλλον τάξης και άλλων σχολικών δραστηριοτήτων, όπως επισκέψεις μελέτης, ανταλλαγές, σχέδια, για να καταδειχθεί η ση</w:t>
      </w:r>
      <w:r>
        <w:rPr>
          <w:sz w:val="20"/>
        </w:rPr>
        <w:t>μασία της ιθαγένειας και των δικαιωμάτων της ΕΕ.</w:t>
      </w:r>
    </w:p>
    <w:p w14:paraId="6C7B64E2" w14:textId="77777777" w:rsidR="0028661C" w:rsidRDefault="0028661C">
      <w:pPr>
        <w:pStyle w:val="a3"/>
        <w:spacing w:before="5"/>
        <w:rPr>
          <w:sz w:val="16"/>
        </w:rPr>
      </w:pPr>
    </w:p>
    <w:p w14:paraId="6C7B64E3" w14:textId="77777777" w:rsidR="0028661C" w:rsidRDefault="00B273B9">
      <w:pPr>
        <w:pStyle w:val="a3"/>
        <w:spacing w:line="276" w:lineRule="auto"/>
        <w:ind w:left="620"/>
      </w:pPr>
      <w:r>
        <w:t>Όσον</w:t>
      </w:r>
      <w:r>
        <w:rPr>
          <w:spacing w:val="28"/>
        </w:rPr>
        <w:t xml:space="preserve"> </w:t>
      </w:r>
      <w:r>
        <w:t>αφορά</w:t>
      </w:r>
      <w:r>
        <w:rPr>
          <w:spacing w:val="28"/>
        </w:rPr>
        <w:t xml:space="preserve"> </w:t>
      </w:r>
      <w:r>
        <w:t>τους</w:t>
      </w:r>
      <w:r>
        <w:rPr>
          <w:spacing w:val="29"/>
        </w:rPr>
        <w:t xml:space="preserve"> </w:t>
      </w:r>
      <w:r>
        <w:t>συμμετέχοντες</w:t>
      </w:r>
      <w:r>
        <w:rPr>
          <w:spacing w:val="28"/>
        </w:rPr>
        <w:t xml:space="preserve"> </w:t>
      </w:r>
      <w:r>
        <w:t>οργανισμούς,</w:t>
      </w:r>
      <w:r>
        <w:rPr>
          <w:spacing w:val="29"/>
        </w:rPr>
        <w:t xml:space="preserve"> </w:t>
      </w:r>
      <w:r>
        <w:t>οι</w:t>
      </w:r>
      <w:r>
        <w:rPr>
          <w:spacing w:val="29"/>
        </w:rPr>
        <w:t xml:space="preserve"> </w:t>
      </w:r>
      <w:r>
        <w:t>πρωτοβουλίες</w:t>
      </w:r>
      <w:r>
        <w:rPr>
          <w:spacing w:val="29"/>
        </w:rPr>
        <w:t xml:space="preserve"> </w:t>
      </w:r>
      <w:proofErr w:type="spellStart"/>
      <w:r>
        <w:t>Jean</w:t>
      </w:r>
      <w:proofErr w:type="spellEnd"/>
      <w:r>
        <w:rPr>
          <w:spacing w:val="30"/>
        </w:rPr>
        <w:t xml:space="preserve"> </w:t>
      </w:r>
      <w:proofErr w:type="spellStart"/>
      <w:r>
        <w:t>Monnet</w:t>
      </w:r>
      <w:proofErr w:type="spellEnd"/>
      <w:r>
        <w:rPr>
          <w:spacing w:val="29"/>
        </w:rPr>
        <w:t xml:space="preserve"> </w:t>
      </w:r>
      <w:r>
        <w:t>«</w:t>
      </w:r>
      <w:r>
        <w:rPr>
          <w:b/>
        </w:rPr>
        <w:t>Μαθαίνοντας</w:t>
      </w:r>
      <w:r>
        <w:rPr>
          <w:b/>
          <w:spacing w:val="29"/>
        </w:rPr>
        <w:t xml:space="preserve"> </w:t>
      </w:r>
      <w:r>
        <w:rPr>
          <w:b/>
        </w:rPr>
        <w:t>για</w:t>
      </w:r>
      <w:r>
        <w:rPr>
          <w:b/>
          <w:spacing w:val="29"/>
        </w:rPr>
        <w:t xml:space="preserve"> </w:t>
      </w:r>
      <w:r>
        <w:rPr>
          <w:b/>
        </w:rPr>
        <w:t>την</w:t>
      </w:r>
      <w:r>
        <w:rPr>
          <w:b/>
          <w:spacing w:val="31"/>
        </w:rPr>
        <w:t xml:space="preserve"> </w:t>
      </w:r>
      <w:r>
        <w:rPr>
          <w:b/>
        </w:rPr>
        <w:t>ΕΕ</w:t>
      </w:r>
      <w:r>
        <w:t>»</w:t>
      </w:r>
      <w:r>
        <w:rPr>
          <w:spacing w:val="30"/>
        </w:rPr>
        <w:t xml:space="preserve"> </w:t>
      </w:r>
      <w:r>
        <w:t>θα δώσουν μια νέα δυναμική και:</w:t>
      </w:r>
    </w:p>
    <w:p w14:paraId="6C7B64E4" w14:textId="77777777" w:rsidR="0028661C" w:rsidRDefault="0028661C">
      <w:pPr>
        <w:pStyle w:val="a3"/>
        <w:spacing w:before="3"/>
        <w:rPr>
          <w:sz w:val="16"/>
        </w:rPr>
      </w:pPr>
    </w:p>
    <w:p w14:paraId="6C7B64E5" w14:textId="77777777" w:rsidR="0028661C" w:rsidRDefault="00B273B9">
      <w:pPr>
        <w:pStyle w:val="a5"/>
        <w:numPr>
          <w:ilvl w:val="0"/>
          <w:numId w:val="50"/>
        </w:numPr>
        <w:tabs>
          <w:tab w:val="left" w:pos="1024"/>
        </w:tabs>
        <w:spacing w:line="276" w:lineRule="auto"/>
        <w:ind w:left="1023" w:right="302"/>
        <w:rPr>
          <w:rFonts w:ascii="Symbol" w:hAnsi="Symbol"/>
          <w:sz w:val="20"/>
        </w:rPr>
      </w:pPr>
      <w:r>
        <w:rPr>
          <w:sz w:val="20"/>
        </w:rPr>
        <w:t>θα αυξήσουν και θα συστηματοποιήσουν την ικανότητά τους να διδάσκουν θέματα της Ευρωπαϊκής Ένωσης με διεπιστημονική προσέγγιση</w:t>
      </w:r>
    </w:p>
    <w:p w14:paraId="6C7B64E6" w14:textId="77777777" w:rsidR="0028661C" w:rsidRDefault="00B273B9">
      <w:pPr>
        <w:pStyle w:val="a5"/>
        <w:numPr>
          <w:ilvl w:val="0"/>
          <w:numId w:val="50"/>
        </w:numPr>
        <w:tabs>
          <w:tab w:val="left" w:pos="1024"/>
        </w:tabs>
        <w:spacing w:before="2" w:line="273" w:lineRule="auto"/>
        <w:ind w:left="1023" w:right="302"/>
        <w:rPr>
          <w:rFonts w:ascii="Symbol" w:hAnsi="Symbol"/>
          <w:sz w:val="20"/>
        </w:rPr>
      </w:pPr>
      <w:r>
        <w:rPr>
          <w:sz w:val="20"/>
        </w:rPr>
        <w:t>θα προσελκύσουν περισσότερους και νέους εκπαιδευτικούς και εκπαιδευόμενους που ενδιαφέρονται να αποκτήσουν στοιχεία και γνώσεις σ</w:t>
      </w:r>
      <w:r>
        <w:rPr>
          <w:sz w:val="20"/>
        </w:rPr>
        <w:t>χετικά με την Ένωση</w:t>
      </w:r>
    </w:p>
    <w:p w14:paraId="6C7B64E7" w14:textId="77777777" w:rsidR="0028661C" w:rsidRDefault="0028661C">
      <w:pPr>
        <w:pStyle w:val="a3"/>
      </w:pPr>
    </w:p>
    <w:p w14:paraId="6C7B64E8" w14:textId="77777777" w:rsidR="0028661C" w:rsidRDefault="00B273B9">
      <w:pPr>
        <w:pStyle w:val="a3"/>
        <w:spacing w:before="6"/>
        <w:rPr>
          <w:sz w:val="24"/>
        </w:rPr>
      </w:pPr>
      <w:r>
        <w:pict w14:anchorId="6C7B6D2F">
          <v:rect id="docshape277" o:spid="_x0000_s1046" style="position:absolute;margin-left:54pt;margin-top:16.15pt;width:144.05pt;height:.6pt;z-index:-15647744;mso-wrap-distance-left:0;mso-wrap-distance-right:0;mso-position-horizontal-relative:page" fillcolor="black" stroked="f">
            <w10:wrap type="topAndBottom" anchorx="page"/>
          </v:rect>
        </w:pict>
      </w:r>
    </w:p>
    <w:p w14:paraId="6C7B64E9" w14:textId="77777777" w:rsidR="0028661C" w:rsidRDefault="00B273B9">
      <w:pPr>
        <w:spacing w:before="126"/>
        <w:ind w:left="260" w:right="295"/>
        <w:rPr>
          <w:sz w:val="16"/>
        </w:rPr>
      </w:pPr>
      <w:r>
        <w:rPr>
          <w:rFonts w:ascii="Cambria" w:hAnsi="Cambria"/>
          <w:position w:val="4"/>
          <w:sz w:val="10"/>
        </w:rPr>
        <w:t>252</w:t>
      </w:r>
      <w:r>
        <w:rPr>
          <w:rFonts w:ascii="Cambria" w:hAnsi="Cambria"/>
          <w:spacing w:val="80"/>
          <w:position w:val="4"/>
          <w:sz w:val="10"/>
        </w:rPr>
        <w:t xml:space="preserve"> </w:t>
      </w:r>
      <w:r>
        <w:rPr>
          <w:sz w:val="16"/>
        </w:rPr>
        <w:t>Πληροφορίες</w:t>
      </w:r>
      <w:r>
        <w:rPr>
          <w:spacing w:val="78"/>
          <w:sz w:val="16"/>
        </w:rPr>
        <w:t xml:space="preserve"> </w:t>
      </w:r>
      <w:r>
        <w:rPr>
          <w:sz w:val="16"/>
        </w:rPr>
        <w:t>σχετικά</w:t>
      </w:r>
      <w:r>
        <w:rPr>
          <w:spacing w:val="77"/>
          <w:sz w:val="16"/>
        </w:rPr>
        <w:t xml:space="preserve"> </w:t>
      </w:r>
      <w:r>
        <w:rPr>
          <w:sz w:val="16"/>
        </w:rPr>
        <w:t>με</w:t>
      </w:r>
      <w:r>
        <w:rPr>
          <w:spacing w:val="78"/>
          <w:sz w:val="16"/>
        </w:rPr>
        <w:t xml:space="preserve"> </w:t>
      </w:r>
      <w:r>
        <w:rPr>
          <w:sz w:val="16"/>
        </w:rPr>
        <w:t>τις</w:t>
      </w:r>
      <w:r>
        <w:rPr>
          <w:spacing w:val="78"/>
          <w:sz w:val="16"/>
        </w:rPr>
        <w:t xml:space="preserve"> </w:t>
      </w:r>
      <w:r>
        <w:rPr>
          <w:sz w:val="16"/>
        </w:rPr>
        <w:t>προτεραιότητες</w:t>
      </w:r>
      <w:r>
        <w:rPr>
          <w:spacing w:val="78"/>
          <w:sz w:val="16"/>
        </w:rPr>
        <w:t xml:space="preserve"> </w:t>
      </w:r>
      <w:r>
        <w:rPr>
          <w:sz w:val="16"/>
        </w:rPr>
        <w:t>της</w:t>
      </w:r>
      <w:r>
        <w:rPr>
          <w:spacing w:val="78"/>
          <w:sz w:val="16"/>
        </w:rPr>
        <w:t xml:space="preserve"> </w:t>
      </w:r>
      <w:r>
        <w:rPr>
          <w:sz w:val="16"/>
        </w:rPr>
        <w:t>Ευρωπαϊκής</w:t>
      </w:r>
      <w:r>
        <w:rPr>
          <w:spacing w:val="78"/>
          <w:sz w:val="16"/>
        </w:rPr>
        <w:t xml:space="preserve"> </w:t>
      </w:r>
      <w:r>
        <w:rPr>
          <w:sz w:val="16"/>
        </w:rPr>
        <w:t>Επιτροπής</w:t>
      </w:r>
      <w:r>
        <w:rPr>
          <w:spacing w:val="78"/>
          <w:sz w:val="16"/>
        </w:rPr>
        <w:t xml:space="preserve"> </w:t>
      </w:r>
      <w:r>
        <w:rPr>
          <w:sz w:val="16"/>
        </w:rPr>
        <w:t>για</w:t>
      </w:r>
      <w:r>
        <w:rPr>
          <w:spacing w:val="77"/>
          <w:sz w:val="16"/>
        </w:rPr>
        <w:t xml:space="preserve"> </w:t>
      </w:r>
      <w:r>
        <w:rPr>
          <w:sz w:val="16"/>
        </w:rPr>
        <w:t>την</w:t>
      </w:r>
      <w:r>
        <w:rPr>
          <w:spacing w:val="77"/>
          <w:sz w:val="16"/>
        </w:rPr>
        <w:t xml:space="preserve"> </w:t>
      </w:r>
      <w:r>
        <w:rPr>
          <w:sz w:val="16"/>
        </w:rPr>
        <w:t>περίοδο</w:t>
      </w:r>
      <w:r>
        <w:rPr>
          <w:spacing w:val="76"/>
          <w:sz w:val="16"/>
        </w:rPr>
        <w:t xml:space="preserve"> </w:t>
      </w:r>
      <w:r>
        <w:rPr>
          <w:sz w:val="16"/>
        </w:rPr>
        <w:t>2019-2024</w:t>
      </w:r>
      <w:r>
        <w:rPr>
          <w:spacing w:val="77"/>
          <w:sz w:val="16"/>
        </w:rPr>
        <w:t xml:space="preserve"> </w:t>
      </w:r>
      <w:r>
        <w:rPr>
          <w:sz w:val="16"/>
        </w:rPr>
        <w:t>διατίθενται</w:t>
      </w:r>
      <w:r>
        <w:rPr>
          <w:spacing w:val="76"/>
          <w:sz w:val="16"/>
        </w:rPr>
        <w:t xml:space="preserve"> </w:t>
      </w:r>
      <w:r>
        <w:rPr>
          <w:sz w:val="16"/>
        </w:rPr>
        <w:t>στη</w:t>
      </w:r>
      <w:r>
        <w:rPr>
          <w:spacing w:val="77"/>
          <w:sz w:val="16"/>
        </w:rPr>
        <w:t xml:space="preserve"> </w:t>
      </w:r>
      <w:r>
        <w:rPr>
          <w:sz w:val="16"/>
        </w:rPr>
        <w:t>διεύθυνση:</w:t>
      </w:r>
      <w:r>
        <w:rPr>
          <w:spacing w:val="40"/>
          <w:sz w:val="16"/>
        </w:rPr>
        <w:t xml:space="preserve"> </w:t>
      </w:r>
      <w:hyperlink r:id="rId449">
        <w:r>
          <w:rPr>
            <w:spacing w:val="-2"/>
            <w:sz w:val="16"/>
          </w:rPr>
          <w:t>https://ec.europa.eu/info/strategy/priorities-2019-2024_el</w:t>
        </w:r>
      </w:hyperlink>
    </w:p>
    <w:p w14:paraId="6C7B64EA" w14:textId="77777777" w:rsidR="0028661C" w:rsidRDefault="0028661C">
      <w:pPr>
        <w:rPr>
          <w:sz w:val="16"/>
        </w:rPr>
        <w:sectPr w:rsidR="0028661C">
          <w:pgSz w:w="11910" w:h="16840"/>
          <w:pgMar w:top="1340" w:right="780" w:bottom="720" w:left="820" w:header="0" w:footer="528" w:gutter="0"/>
          <w:cols w:space="720"/>
        </w:sectPr>
      </w:pPr>
    </w:p>
    <w:p w14:paraId="6C7B64EB" w14:textId="77777777" w:rsidR="0028661C" w:rsidRDefault="00B273B9">
      <w:pPr>
        <w:pStyle w:val="7"/>
        <w:spacing w:before="69"/>
        <w:jc w:val="left"/>
        <w:rPr>
          <w:rFonts w:ascii="Arial" w:hAnsi="Arial"/>
        </w:rPr>
      </w:pPr>
      <w:r>
        <w:rPr>
          <w:rFonts w:ascii="Arial" w:hAnsi="Arial"/>
        </w:rPr>
        <w:lastRenderedPageBreak/>
        <w:t>ΚΡΙΤΗΡΙΑ</w:t>
      </w:r>
      <w:r>
        <w:rPr>
          <w:rFonts w:ascii="Arial" w:hAnsi="Arial"/>
          <w:spacing w:val="-11"/>
        </w:rPr>
        <w:t xml:space="preserve"> </w:t>
      </w:r>
      <w:r>
        <w:rPr>
          <w:rFonts w:ascii="Arial" w:hAnsi="Arial"/>
          <w:spacing w:val="-2"/>
        </w:rPr>
        <w:t>ΧΟΡΗΓΗΣΗΣ</w:t>
      </w:r>
    </w:p>
    <w:p w14:paraId="6C7B64EC" w14:textId="77777777" w:rsidR="0028661C" w:rsidRDefault="0028661C">
      <w:pPr>
        <w:pStyle w:val="a3"/>
        <w:spacing w:before="3"/>
        <w:rPr>
          <w:rFonts w:ascii="Arial"/>
          <w:b/>
        </w:rPr>
      </w:pPr>
    </w:p>
    <w:p w14:paraId="6C7B64ED" w14:textId="77777777" w:rsidR="0028661C" w:rsidRDefault="00B273B9">
      <w:pPr>
        <w:ind w:left="260"/>
        <w:rPr>
          <w:sz w:val="20"/>
        </w:rPr>
      </w:pPr>
      <w:r>
        <w:rPr>
          <w:sz w:val="20"/>
        </w:rPr>
        <w:t>Τα σχέδια αξιολογούνται με βάση τα παρακάτω κριτήρια</w:t>
      </w:r>
      <w:r>
        <w:rPr>
          <w:spacing w:val="21"/>
          <w:sz w:val="20"/>
        </w:rPr>
        <w:t xml:space="preserve"> </w:t>
      </w:r>
      <w:r>
        <w:rPr>
          <w:i/>
          <w:sz w:val="20"/>
        </w:rPr>
        <w:t>(ακολουθήστε τη δομή των παραγράφων με κουκκίδες για</w:t>
      </w:r>
      <w:r>
        <w:rPr>
          <w:i/>
          <w:spacing w:val="40"/>
          <w:sz w:val="20"/>
        </w:rPr>
        <w:t xml:space="preserve"> </w:t>
      </w:r>
      <w:r>
        <w:rPr>
          <w:i/>
          <w:sz w:val="20"/>
        </w:rPr>
        <w:t>καθένα από τα κριτήρια)</w:t>
      </w:r>
      <w:r>
        <w:rPr>
          <w:sz w:val="20"/>
        </w:rPr>
        <w:t>:</w:t>
      </w:r>
    </w:p>
    <w:p w14:paraId="6C7B64EE" w14:textId="77777777" w:rsidR="0028661C" w:rsidRDefault="0028661C">
      <w:pPr>
        <w:pStyle w:val="a3"/>
      </w:pPr>
    </w:p>
    <w:p w14:paraId="6C7B64EF" w14:textId="77777777" w:rsidR="0028661C" w:rsidRDefault="0028661C">
      <w:pPr>
        <w:pStyle w:val="a3"/>
        <w:spacing w:before="4"/>
        <w:rPr>
          <w:sz w:val="19"/>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59"/>
        <w:gridCol w:w="6505"/>
      </w:tblGrid>
      <w:tr w:rsidR="0028661C" w14:paraId="6C7B64FA" w14:textId="77777777">
        <w:trPr>
          <w:trHeight w:val="2433"/>
        </w:trPr>
        <w:tc>
          <w:tcPr>
            <w:tcW w:w="3459" w:type="dxa"/>
            <w:tcBorders>
              <w:left w:val="single" w:sz="4" w:space="0" w:color="000000"/>
              <w:bottom w:val="dashSmallGap" w:sz="4" w:space="0" w:color="000000"/>
            </w:tcBorders>
          </w:tcPr>
          <w:p w14:paraId="6C7B64F0" w14:textId="77777777" w:rsidR="0028661C" w:rsidRDefault="0028661C">
            <w:pPr>
              <w:pStyle w:val="TableParagraph"/>
              <w:rPr>
                <w:sz w:val="20"/>
              </w:rPr>
            </w:pPr>
          </w:p>
          <w:p w14:paraId="6C7B64F1" w14:textId="77777777" w:rsidR="0028661C" w:rsidRDefault="0028661C">
            <w:pPr>
              <w:pStyle w:val="TableParagraph"/>
              <w:spacing w:before="9"/>
              <w:rPr>
                <w:sz w:val="20"/>
              </w:rPr>
            </w:pPr>
          </w:p>
          <w:p w14:paraId="6C7B64F2" w14:textId="77777777" w:rsidR="0028661C" w:rsidRDefault="00B273B9">
            <w:pPr>
              <w:pStyle w:val="TableParagraph"/>
              <w:ind w:left="107"/>
              <w:rPr>
                <w:b/>
                <w:sz w:val="20"/>
              </w:rPr>
            </w:pPr>
            <w:r>
              <w:rPr>
                <w:b/>
                <w:sz w:val="20"/>
              </w:rPr>
              <w:t>Συνάφεια</w:t>
            </w:r>
            <w:r>
              <w:rPr>
                <w:b/>
                <w:spacing w:val="-8"/>
                <w:sz w:val="20"/>
              </w:rPr>
              <w:t xml:space="preserve"> </w:t>
            </w:r>
            <w:r>
              <w:rPr>
                <w:b/>
                <w:sz w:val="20"/>
              </w:rPr>
              <w:t>του</w:t>
            </w:r>
            <w:r>
              <w:rPr>
                <w:b/>
                <w:spacing w:val="-8"/>
                <w:sz w:val="20"/>
              </w:rPr>
              <w:t xml:space="preserve"> </w:t>
            </w:r>
            <w:r>
              <w:rPr>
                <w:b/>
                <w:spacing w:val="-2"/>
                <w:sz w:val="20"/>
              </w:rPr>
              <w:t>σχεδίου</w:t>
            </w:r>
          </w:p>
          <w:p w14:paraId="6C7B64F3" w14:textId="77777777" w:rsidR="0028661C" w:rsidRDefault="0028661C">
            <w:pPr>
              <w:pStyle w:val="TableParagraph"/>
              <w:spacing w:before="4"/>
              <w:rPr>
                <w:sz w:val="19"/>
              </w:rPr>
            </w:pPr>
          </w:p>
          <w:p w14:paraId="6C7B64F4" w14:textId="77777777" w:rsidR="0028661C" w:rsidRDefault="00B273B9">
            <w:pPr>
              <w:pStyle w:val="TableParagraph"/>
              <w:ind w:left="107"/>
              <w:rPr>
                <w:b/>
                <w:sz w:val="20"/>
              </w:rPr>
            </w:pPr>
            <w:r>
              <w:rPr>
                <w:b/>
                <w:sz w:val="20"/>
              </w:rPr>
              <w:t>(μέγιστη</w:t>
            </w:r>
            <w:r>
              <w:rPr>
                <w:b/>
                <w:spacing w:val="-8"/>
                <w:sz w:val="20"/>
              </w:rPr>
              <w:t xml:space="preserve"> </w:t>
            </w:r>
            <w:r>
              <w:rPr>
                <w:b/>
                <w:sz w:val="20"/>
              </w:rPr>
              <w:t>βαθμολογία:</w:t>
            </w:r>
            <w:r>
              <w:rPr>
                <w:b/>
                <w:spacing w:val="-7"/>
                <w:sz w:val="20"/>
              </w:rPr>
              <w:t xml:space="preserve"> </w:t>
            </w:r>
            <w:r>
              <w:rPr>
                <w:b/>
                <w:sz w:val="20"/>
              </w:rPr>
              <w:t>25</w:t>
            </w:r>
            <w:r>
              <w:rPr>
                <w:b/>
                <w:spacing w:val="-7"/>
                <w:sz w:val="20"/>
              </w:rPr>
              <w:t xml:space="preserve"> </w:t>
            </w:r>
            <w:r>
              <w:rPr>
                <w:b/>
                <w:spacing w:val="-2"/>
                <w:sz w:val="20"/>
              </w:rPr>
              <w:t>βαθμοί)</w:t>
            </w:r>
          </w:p>
        </w:tc>
        <w:tc>
          <w:tcPr>
            <w:tcW w:w="6505" w:type="dxa"/>
            <w:tcBorders>
              <w:bottom w:val="dashSmallGap" w:sz="4" w:space="0" w:color="000000"/>
            </w:tcBorders>
          </w:tcPr>
          <w:p w14:paraId="6C7B64F5" w14:textId="77777777" w:rsidR="0028661C" w:rsidRDefault="00B273B9">
            <w:pPr>
              <w:pStyle w:val="TableParagraph"/>
              <w:spacing w:before="44" w:line="273" w:lineRule="auto"/>
              <w:ind w:left="468" w:right="91"/>
              <w:jc w:val="both"/>
              <w:rPr>
                <w:sz w:val="20"/>
              </w:rPr>
            </w:pPr>
            <w:r>
              <w:rPr>
                <w:sz w:val="20"/>
              </w:rPr>
              <w:t>Η πρόταση πρέπει να καταδεικνύει τη συνάφεια με τους στόχους της παρούσας δράσης και, μεταξύ άλλων, θα εξεταστεί η συνάφεια, μέσω:</w:t>
            </w:r>
          </w:p>
          <w:p w14:paraId="6C7B64F6" w14:textId="77777777" w:rsidR="0028661C" w:rsidRDefault="00B273B9">
            <w:pPr>
              <w:pStyle w:val="TableParagraph"/>
              <w:numPr>
                <w:ilvl w:val="0"/>
                <w:numId w:val="49"/>
              </w:numPr>
              <w:tabs>
                <w:tab w:val="left" w:pos="828"/>
              </w:tabs>
              <w:spacing w:before="42"/>
              <w:ind w:right="93"/>
              <w:jc w:val="both"/>
              <w:rPr>
                <w:sz w:val="20"/>
              </w:rPr>
            </w:pPr>
            <w:r>
              <w:rPr>
                <w:sz w:val="20"/>
              </w:rPr>
              <w:t>του είδους και του αριθμού των προτεινόμενων θεμάτων που αφορούν την ΕΕ για το σχέδιο</w:t>
            </w:r>
          </w:p>
          <w:p w14:paraId="6C7B64F7" w14:textId="77777777" w:rsidR="0028661C" w:rsidRDefault="00B273B9">
            <w:pPr>
              <w:pStyle w:val="TableParagraph"/>
              <w:numPr>
                <w:ilvl w:val="0"/>
                <w:numId w:val="49"/>
              </w:numPr>
              <w:tabs>
                <w:tab w:val="left" w:pos="828"/>
              </w:tabs>
              <w:spacing w:before="1" w:line="255" w:lineRule="exact"/>
              <w:jc w:val="both"/>
              <w:rPr>
                <w:sz w:val="20"/>
              </w:rPr>
            </w:pPr>
            <w:r>
              <w:rPr>
                <w:sz w:val="20"/>
              </w:rPr>
              <w:t>καινοτομίας</w:t>
            </w:r>
            <w:r>
              <w:rPr>
                <w:spacing w:val="-12"/>
                <w:sz w:val="20"/>
              </w:rPr>
              <w:t xml:space="preserve"> </w:t>
            </w:r>
            <w:r>
              <w:rPr>
                <w:sz w:val="20"/>
              </w:rPr>
              <w:t>και</w:t>
            </w:r>
            <w:r>
              <w:rPr>
                <w:spacing w:val="-10"/>
                <w:sz w:val="20"/>
              </w:rPr>
              <w:t xml:space="preserve"> </w:t>
            </w:r>
            <w:r>
              <w:rPr>
                <w:sz w:val="20"/>
              </w:rPr>
              <w:t>δημιουργικότητας</w:t>
            </w:r>
            <w:r>
              <w:rPr>
                <w:spacing w:val="-11"/>
                <w:sz w:val="20"/>
              </w:rPr>
              <w:t xml:space="preserve"> </w:t>
            </w:r>
            <w:r>
              <w:rPr>
                <w:sz w:val="20"/>
              </w:rPr>
              <w:t>στην</w:t>
            </w:r>
            <w:r>
              <w:rPr>
                <w:spacing w:val="-11"/>
                <w:sz w:val="20"/>
              </w:rPr>
              <w:t xml:space="preserve"> </w:t>
            </w:r>
            <w:r>
              <w:rPr>
                <w:spacing w:val="-2"/>
                <w:sz w:val="20"/>
              </w:rPr>
              <w:t>πρόταση</w:t>
            </w:r>
          </w:p>
          <w:p w14:paraId="6C7B64F8" w14:textId="77777777" w:rsidR="0028661C" w:rsidRDefault="00B273B9">
            <w:pPr>
              <w:pStyle w:val="TableParagraph"/>
              <w:numPr>
                <w:ilvl w:val="0"/>
                <w:numId w:val="49"/>
              </w:numPr>
              <w:tabs>
                <w:tab w:val="left" w:pos="828"/>
              </w:tabs>
              <w:jc w:val="both"/>
              <w:rPr>
                <w:sz w:val="20"/>
              </w:rPr>
            </w:pPr>
            <w:r>
              <w:rPr>
                <w:sz w:val="20"/>
              </w:rPr>
              <w:t>της</w:t>
            </w:r>
            <w:r>
              <w:rPr>
                <w:spacing w:val="-8"/>
                <w:sz w:val="20"/>
              </w:rPr>
              <w:t xml:space="preserve"> </w:t>
            </w:r>
            <w:r>
              <w:rPr>
                <w:sz w:val="20"/>
              </w:rPr>
              <w:t>χρήσης</w:t>
            </w:r>
            <w:r>
              <w:rPr>
                <w:spacing w:val="-8"/>
                <w:sz w:val="20"/>
              </w:rPr>
              <w:t xml:space="preserve"> </w:t>
            </w:r>
            <w:r>
              <w:rPr>
                <w:sz w:val="20"/>
              </w:rPr>
              <w:t>ψηφιακής</w:t>
            </w:r>
            <w:r>
              <w:rPr>
                <w:spacing w:val="-8"/>
                <w:sz w:val="20"/>
              </w:rPr>
              <w:t xml:space="preserve"> </w:t>
            </w:r>
            <w:r>
              <w:rPr>
                <w:sz w:val="20"/>
              </w:rPr>
              <w:t>μεθοδολογίας</w:t>
            </w:r>
            <w:r>
              <w:rPr>
                <w:spacing w:val="-4"/>
                <w:sz w:val="20"/>
              </w:rPr>
              <w:t xml:space="preserve"> </w:t>
            </w:r>
            <w:r>
              <w:rPr>
                <w:sz w:val="20"/>
              </w:rPr>
              <w:t>—</w:t>
            </w:r>
            <w:r>
              <w:rPr>
                <w:spacing w:val="-7"/>
                <w:sz w:val="20"/>
              </w:rPr>
              <w:t xml:space="preserve"> </w:t>
            </w:r>
            <w:r>
              <w:rPr>
                <w:sz w:val="20"/>
              </w:rPr>
              <w:t>όπου</w:t>
            </w:r>
            <w:r>
              <w:rPr>
                <w:spacing w:val="-7"/>
                <w:sz w:val="20"/>
              </w:rPr>
              <w:t xml:space="preserve"> </w:t>
            </w:r>
            <w:r>
              <w:rPr>
                <w:sz w:val="20"/>
              </w:rPr>
              <w:t>είναι</w:t>
            </w:r>
            <w:r>
              <w:rPr>
                <w:spacing w:val="-7"/>
                <w:sz w:val="20"/>
              </w:rPr>
              <w:t xml:space="preserve"> </w:t>
            </w:r>
            <w:r>
              <w:rPr>
                <w:spacing w:val="-2"/>
                <w:sz w:val="20"/>
              </w:rPr>
              <w:t>δυνατόν</w:t>
            </w:r>
          </w:p>
          <w:p w14:paraId="6C7B64F9" w14:textId="77777777" w:rsidR="0028661C" w:rsidRDefault="00B273B9">
            <w:pPr>
              <w:pStyle w:val="TableParagraph"/>
              <w:numPr>
                <w:ilvl w:val="0"/>
                <w:numId w:val="49"/>
              </w:numPr>
              <w:tabs>
                <w:tab w:val="left" w:pos="828"/>
              </w:tabs>
              <w:ind w:right="90"/>
              <w:jc w:val="both"/>
              <w:rPr>
                <w:sz w:val="20"/>
              </w:rPr>
            </w:pPr>
            <w:r>
              <w:rPr>
                <w:sz w:val="20"/>
              </w:rPr>
              <w:t>νέων</w:t>
            </w:r>
            <w:r>
              <w:rPr>
                <w:spacing w:val="-1"/>
                <w:sz w:val="20"/>
              </w:rPr>
              <w:t xml:space="preserve"> </w:t>
            </w:r>
            <w:r>
              <w:rPr>
                <w:sz w:val="20"/>
              </w:rPr>
              <w:t>μεθοδολογιών</w:t>
            </w:r>
            <w:r>
              <w:rPr>
                <w:spacing w:val="-1"/>
                <w:sz w:val="20"/>
              </w:rPr>
              <w:t xml:space="preserve"> </w:t>
            </w:r>
            <w:r>
              <w:rPr>
                <w:sz w:val="20"/>
              </w:rPr>
              <w:t>διδασκαλίας</w:t>
            </w:r>
            <w:r>
              <w:rPr>
                <w:spacing w:val="-1"/>
                <w:sz w:val="20"/>
              </w:rPr>
              <w:t xml:space="preserve"> </w:t>
            </w:r>
            <w:r>
              <w:rPr>
                <w:sz w:val="20"/>
              </w:rPr>
              <w:t>και</w:t>
            </w:r>
            <w:r>
              <w:rPr>
                <w:spacing w:val="-1"/>
                <w:sz w:val="20"/>
              </w:rPr>
              <w:t xml:space="preserve"> </w:t>
            </w:r>
            <w:r>
              <w:rPr>
                <w:sz w:val="20"/>
              </w:rPr>
              <w:t>μάθησης</w:t>
            </w:r>
            <w:r>
              <w:rPr>
                <w:spacing w:val="-1"/>
                <w:sz w:val="20"/>
              </w:rPr>
              <w:t xml:space="preserve"> </w:t>
            </w:r>
            <w:r>
              <w:rPr>
                <w:sz w:val="20"/>
              </w:rPr>
              <w:t>ώστε</w:t>
            </w:r>
            <w:r>
              <w:rPr>
                <w:spacing w:val="-1"/>
                <w:sz w:val="20"/>
              </w:rPr>
              <w:t xml:space="preserve"> </w:t>
            </w:r>
            <w:r>
              <w:rPr>
                <w:sz w:val="20"/>
              </w:rPr>
              <w:t>τα θέματα</w:t>
            </w:r>
            <w:r>
              <w:rPr>
                <w:spacing w:val="-1"/>
                <w:sz w:val="20"/>
              </w:rPr>
              <w:t xml:space="preserve"> </w:t>
            </w:r>
            <w:r>
              <w:rPr>
                <w:sz w:val="20"/>
              </w:rPr>
              <w:t>που αφορούν</w:t>
            </w:r>
            <w:r>
              <w:rPr>
                <w:spacing w:val="-3"/>
                <w:sz w:val="20"/>
              </w:rPr>
              <w:t xml:space="preserve"> </w:t>
            </w:r>
            <w:r>
              <w:rPr>
                <w:sz w:val="20"/>
              </w:rPr>
              <w:t>την</w:t>
            </w:r>
            <w:r>
              <w:rPr>
                <w:spacing w:val="-3"/>
                <w:sz w:val="20"/>
              </w:rPr>
              <w:t xml:space="preserve"> </w:t>
            </w:r>
            <w:r>
              <w:rPr>
                <w:sz w:val="20"/>
              </w:rPr>
              <w:t>Ευρωπαϊκή</w:t>
            </w:r>
            <w:r>
              <w:rPr>
                <w:spacing w:val="-1"/>
                <w:sz w:val="20"/>
              </w:rPr>
              <w:t xml:space="preserve"> </w:t>
            </w:r>
            <w:r>
              <w:rPr>
                <w:sz w:val="20"/>
              </w:rPr>
              <w:t>Ένωση</w:t>
            </w:r>
            <w:r>
              <w:rPr>
                <w:spacing w:val="-2"/>
                <w:sz w:val="20"/>
              </w:rPr>
              <w:t xml:space="preserve"> </w:t>
            </w:r>
            <w:r>
              <w:rPr>
                <w:sz w:val="20"/>
              </w:rPr>
              <w:t>να</w:t>
            </w:r>
            <w:r>
              <w:rPr>
                <w:spacing w:val="-3"/>
                <w:sz w:val="20"/>
              </w:rPr>
              <w:t xml:space="preserve"> </w:t>
            </w:r>
            <w:r>
              <w:rPr>
                <w:sz w:val="20"/>
              </w:rPr>
              <w:t>καταστούν</w:t>
            </w:r>
            <w:r>
              <w:rPr>
                <w:spacing w:val="-3"/>
                <w:sz w:val="20"/>
              </w:rPr>
              <w:t xml:space="preserve"> </w:t>
            </w:r>
            <w:r>
              <w:rPr>
                <w:sz w:val="20"/>
              </w:rPr>
              <w:t>πιο</w:t>
            </w:r>
            <w:r>
              <w:rPr>
                <w:spacing w:val="-3"/>
                <w:sz w:val="20"/>
              </w:rPr>
              <w:t xml:space="preserve"> </w:t>
            </w:r>
            <w:r>
              <w:rPr>
                <w:sz w:val="20"/>
              </w:rPr>
              <w:t>ελκυστικά</w:t>
            </w:r>
            <w:r>
              <w:rPr>
                <w:spacing w:val="-2"/>
                <w:sz w:val="20"/>
              </w:rPr>
              <w:t xml:space="preserve"> </w:t>
            </w:r>
            <w:r>
              <w:rPr>
                <w:sz w:val="20"/>
              </w:rPr>
              <w:t>και</w:t>
            </w:r>
            <w:r>
              <w:rPr>
                <w:spacing w:val="-2"/>
                <w:sz w:val="20"/>
              </w:rPr>
              <w:t xml:space="preserve"> </w:t>
            </w:r>
            <w:r>
              <w:rPr>
                <w:sz w:val="20"/>
              </w:rPr>
              <w:t>να προσαρμοστούν στις ανάγκες των μαθητών και των φοιτητών</w:t>
            </w:r>
          </w:p>
        </w:tc>
      </w:tr>
      <w:tr w:rsidR="0028661C" w14:paraId="6C7B6504" w14:textId="77777777">
        <w:trPr>
          <w:trHeight w:val="2387"/>
        </w:trPr>
        <w:tc>
          <w:tcPr>
            <w:tcW w:w="3459" w:type="dxa"/>
            <w:tcBorders>
              <w:top w:val="dashSmallGap" w:sz="4" w:space="0" w:color="000000"/>
              <w:left w:val="single" w:sz="4" w:space="0" w:color="000000"/>
              <w:bottom w:val="dashSmallGap" w:sz="4" w:space="0" w:color="000000"/>
            </w:tcBorders>
          </w:tcPr>
          <w:p w14:paraId="6C7B64FB" w14:textId="77777777" w:rsidR="0028661C" w:rsidRDefault="0028661C">
            <w:pPr>
              <w:pStyle w:val="TableParagraph"/>
              <w:rPr>
                <w:sz w:val="20"/>
              </w:rPr>
            </w:pPr>
          </w:p>
          <w:p w14:paraId="6C7B64FC" w14:textId="77777777" w:rsidR="0028661C" w:rsidRDefault="0028661C">
            <w:pPr>
              <w:pStyle w:val="TableParagraph"/>
              <w:spacing w:before="1"/>
              <w:rPr>
                <w:sz w:val="27"/>
              </w:rPr>
            </w:pPr>
          </w:p>
          <w:p w14:paraId="6C7B64FD" w14:textId="77777777" w:rsidR="0028661C" w:rsidRDefault="00B273B9">
            <w:pPr>
              <w:pStyle w:val="TableParagraph"/>
              <w:spacing w:line="276" w:lineRule="auto"/>
              <w:ind w:left="107"/>
              <w:rPr>
                <w:b/>
                <w:sz w:val="20"/>
              </w:rPr>
            </w:pPr>
            <w:r>
              <w:rPr>
                <w:b/>
                <w:sz w:val="20"/>
              </w:rPr>
              <w:t>Ποιότητα</w:t>
            </w:r>
            <w:r>
              <w:rPr>
                <w:b/>
                <w:spacing w:val="80"/>
                <w:sz w:val="20"/>
              </w:rPr>
              <w:t xml:space="preserve"> </w:t>
            </w:r>
            <w:r>
              <w:rPr>
                <w:b/>
                <w:sz w:val="20"/>
              </w:rPr>
              <w:t>του</w:t>
            </w:r>
            <w:r>
              <w:rPr>
                <w:b/>
                <w:spacing w:val="80"/>
                <w:sz w:val="20"/>
              </w:rPr>
              <w:t xml:space="preserve"> </w:t>
            </w:r>
            <w:r>
              <w:rPr>
                <w:b/>
                <w:sz w:val="20"/>
              </w:rPr>
              <w:t>σχεδιασμού</w:t>
            </w:r>
            <w:r>
              <w:rPr>
                <w:b/>
                <w:spacing w:val="80"/>
                <w:sz w:val="20"/>
              </w:rPr>
              <w:t xml:space="preserve"> </w:t>
            </w:r>
            <w:r>
              <w:rPr>
                <w:b/>
                <w:sz w:val="20"/>
              </w:rPr>
              <w:t>και</w:t>
            </w:r>
            <w:r>
              <w:rPr>
                <w:b/>
                <w:spacing w:val="80"/>
                <w:sz w:val="20"/>
              </w:rPr>
              <w:t xml:space="preserve"> </w:t>
            </w:r>
            <w:r>
              <w:rPr>
                <w:b/>
                <w:sz w:val="20"/>
              </w:rPr>
              <w:t>της υλοποίησης του σχεδίου</w:t>
            </w:r>
          </w:p>
          <w:p w14:paraId="6C7B64FE" w14:textId="77777777" w:rsidR="0028661C" w:rsidRDefault="0028661C">
            <w:pPr>
              <w:pStyle w:val="TableParagraph"/>
              <w:spacing w:before="4"/>
              <w:rPr>
                <w:sz w:val="16"/>
              </w:rPr>
            </w:pPr>
          </w:p>
          <w:p w14:paraId="6C7B64FF" w14:textId="77777777" w:rsidR="0028661C" w:rsidRDefault="00B273B9">
            <w:pPr>
              <w:pStyle w:val="TableParagraph"/>
              <w:ind w:left="107"/>
              <w:rPr>
                <w:b/>
                <w:sz w:val="20"/>
              </w:rPr>
            </w:pPr>
            <w:r>
              <w:rPr>
                <w:b/>
                <w:sz w:val="20"/>
              </w:rPr>
              <w:t>(μέγιστη</w:t>
            </w:r>
            <w:r>
              <w:rPr>
                <w:b/>
                <w:spacing w:val="-10"/>
                <w:sz w:val="20"/>
              </w:rPr>
              <w:t xml:space="preserve"> </w:t>
            </w:r>
            <w:r>
              <w:rPr>
                <w:b/>
                <w:sz w:val="20"/>
              </w:rPr>
              <w:t>βαθμολογία:</w:t>
            </w:r>
            <w:r>
              <w:rPr>
                <w:b/>
                <w:spacing w:val="-10"/>
                <w:sz w:val="20"/>
              </w:rPr>
              <w:t xml:space="preserve"> </w:t>
            </w:r>
            <w:r>
              <w:rPr>
                <w:b/>
                <w:spacing w:val="-5"/>
                <w:sz w:val="20"/>
              </w:rPr>
              <w:t>25)</w:t>
            </w:r>
          </w:p>
        </w:tc>
        <w:tc>
          <w:tcPr>
            <w:tcW w:w="6505" w:type="dxa"/>
            <w:tcBorders>
              <w:top w:val="dashSmallGap" w:sz="4" w:space="0" w:color="000000"/>
              <w:bottom w:val="dashSmallGap" w:sz="4" w:space="0" w:color="000000"/>
            </w:tcBorders>
          </w:tcPr>
          <w:p w14:paraId="6C7B6500" w14:textId="77777777" w:rsidR="0028661C" w:rsidRDefault="00B273B9">
            <w:pPr>
              <w:pStyle w:val="TableParagraph"/>
              <w:spacing w:before="42"/>
              <w:ind w:left="468"/>
              <w:rPr>
                <w:sz w:val="20"/>
              </w:rPr>
            </w:pPr>
            <w:r>
              <w:rPr>
                <w:sz w:val="20"/>
              </w:rPr>
              <w:t>Όσον</w:t>
            </w:r>
            <w:r>
              <w:rPr>
                <w:spacing w:val="-6"/>
                <w:sz w:val="20"/>
              </w:rPr>
              <w:t xml:space="preserve"> </w:t>
            </w:r>
            <w:r>
              <w:rPr>
                <w:sz w:val="20"/>
              </w:rPr>
              <w:t>αφορά</w:t>
            </w:r>
            <w:r>
              <w:rPr>
                <w:spacing w:val="-6"/>
                <w:sz w:val="20"/>
              </w:rPr>
              <w:t xml:space="preserve"> </w:t>
            </w:r>
            <w:r>
              <w:rPr>
                <w:sz w:val="20"/>
              </w:rPr>
              <w:t>την</w:t>
            </w:r>
            <w:r>
              <w:rPr>
                <w:spacing w:val="-6"/>
                <w:sz w:val="20"/>
              </w:rPr>
              <w:t xml:space="preserve"> </w:t>
            </w:r>
            <w:r>
              <w:rPr>
                <w:sz w:val="20"/>
              </w:rPr>
              <w:t>ποιότητα,</w:t>
            </w:r>
            <w:r>
              <w:rPr>
                <w:spacing w:val="-4"/>
                <w:sz w:val="20"/>
              </w:rPr>
              <w:t xml:space="preserve"> </w:t>
            </w:r>
            <w:r>
              <w:rPr>
                <w:sz w:val="20"/>
              </w:rPr>
              <w:t>η</w:t>
            </w:r>
            <w:r>
              <w:rPr>
                <w:spacing w:val="-2"/>
                <w:sz w:val="20"/>
              </w:rPr>
              <w:t xml:space="preserve"> </w:t>
            </w:r>
            <w:r>
              <w:rPr>
                <w:sz w:val="20"/>
              </w:rPr>
              <w:t>πρόταση</w:t>
            </w:r>
            <w:r>
              <w:rPr>
                <w:spacing w:val="-5"/>
                <w:sz w:val="20"/>
              </w:rPr>
              <w:t xml:space="preserve"> </w:t>
            </w:r>
            <w:r>
              <w:rPr>
                <w:sz w:val="20"/>
              </w:rPr>
              <w:t>θα</w:t>
            </w:r>
            <w:r>
              <w:rPr>
                <w:spacing w:val="-6"/>
                <w:sz w:val="20"/>
              </w:rPr>
              <w:t xml:space="preserve"> </w:t>
            </w:r>
            <w:r>
              <w:rPr>
                <w:sz w:val="20"/>
              </w:rPr>
              <w:t>πρέπει</w:t>
            </w:r>
            <w:r>
              <w:rPr>
                <w:spacing w:val="-5"/>
                <w:sz w:val="20"/>
              </w:rPr>
              <w:t xml:space="preserve"> </w:t>
            </w:r>
            <w:r>
              <w:rPr>
                <w:sz w:val="20"/>
              </w:rPr>
              <w:t>να</w:t>
            </w:r>
            <w:r>
              <w:rPr>
                <w:spacing w:val="-5"/>
                <w:sz w:val="20"/>
              </w:rPr>
              <w:t xml:space="preserve"> </w:t>
            </w:r>
            <w:r>
              <w:rPr>
                <w:spacing w:val="-2"/>
                <w:sz w:val="20"/>
              </w:rPr>
              <w:t>παρουσιάζει:</w:t>
            </w:r>
          </w:p>
          <w:p w14:paraId="6C7B6501" w14:textId="77777777" w:rsidR="0028661C" w:rsidRDefault="00B273B9">
            <w:pPr>
              <w:pStyle w:val="TableParagraph"/>
              <w:numPr>
                <w:ilvl w:val="0"/>
                <w:numId w:val="48"/>
              </w:numPr>
              <w:tabs>
                <w:tab w:val="left" w:pos="828"/>
              </w:tabs>
              <w:spacing w:before="76" w:line="255" w:lineRule="exact"/>
              <w:jc w:val="both"/>
              <w:rPr>
                <w:sz w:val="20"/>
              </w:rPr>
            </w:pPr>
            <w:r>
              <w:rPr>
                <w:sz w:val="20"/>
              </w:rPr>
              <w:t>την</w:t>
            </w:r>
            <w:r>
              <w:rPr>
                <w:spacing w:val="-8"/>
                <w:sz w:val="20"/>
              </w:rPr>
              <w:t xml:space="preserve"> </w:t>
            </w:r>
            <w:r>
              <w:rPr>
                <w:sz w:val="20"/>
              </w:rPr>
              <w:t>ποιότητα</w:t>
            </w:r>
            <w:r>
              <w:rPr>
                <w:spacing w:val="-8"/>
                <w:sz w:val="20"/>
              </w:rPr>
              <w:t xml:space="preserve"> </w:t>
            </w:r>
            <w:r>
              <w:rPr>
                <w:sz w:val="20"/>
              </w:rPr>
              <w:t>και</w:t>
            </w:r>
            <w:r>
              <w:rPr>
                <w:spacing w:val="-8"/>
                <w:sz w:val="20"/>
              </w:rPr>
              <w:t xml:space="preserve"> </w:t>
            </w:r>
            <w:r>
              <w:rPr>
                <w:sz w:val="20"/>
              </w:rPr>
              <w:t>τη</w:t>
            </w:r>
            <w:r>
              <w:rPr>
                <w:spacing w:val="-7"/>
                <w:sz w:val="20"/>
              </w:rPr>
              <w:t xml:space="preserve"> </w:t>
            </w:r>
            <w:r>
              <w:rPr>
                <w:sz w:val="20"/>
              </w:rPr>
              <w:t>σκοπιμότητα</w:t>
            </w:r>
            <w:r>
              <w:rPr>
                <w:spacing w:val="-8"/>
                <w:sz w:val="20"/>
              </w:rPr>
              <w:t xml:space="preserve"> </w:t>
            </w:r>
            <w:r>
              <w:rPr>
                <w:sz w:val="20"/>
              </w:rPr>
              <w:t>της</w:t>
            </w:r>
            <w:r>
              <w:rPr>
                <w:spacing w:val="-8"/>
                <w:sz w:val="20"/>
              </w:rPr>
              <w:t xml:space="preserve"> </w:t>
            </w:r>
            <w:r>
              <w:rPr>
                <w:sz w:val="20"/>
              </w:rPr>
              <w:t>προτεινόμενης</w:t>
            </w:r>
            <w:r>
              <w:rPr>
                <w:spacing w:val="-8"/>
                <w:sz w:val="20"/>
              </w:rPr>
              <w:t xml:space="preserve"> </w:t>
            </w:r>
            <w:r>
              <w:rPr>
                <w:spacing w:val="-2"/>
                <w:sz w:val="20"/>
              </w:rPr>
              <w:t>μεθοδολογίας</w:t>
            </w:r>
          </w:p>
          <w:p w14:paraId="6C7B6502" w14:textId="77777777" w:rsidR="0028661C" w:rsidRDefault="00B273B9">
            <w:pPr>
              <w:pStyle w:val="TableParagraph"/>
              <w:numPr>
                <w:ilvl w:val="0"/>
                <w:numId w:val="48"/>
              </w:numPr>
              <w:tabs>
                <w:tab w:val="left" w:pos="828"/>
              </w:tabs>
              <w:ind w:right="92"/>
              <w:jc w:val="both"/>
              <w:rPr>
                <w:sz w:val="20"/>
              </w:rPr>
            </w:pPr>
            <w:r>
              <w:rPr>
                <w:sz w:val="20"/>
              </w:rPr>
              <w:t xml:space="preserve">τις μεθόδους διδασκαλίας που χρησιμοποιούνται, συμπεριλαμβανομένων ομαδικών διαλέξεων, σεμιναρίων, μαθημάτων, εξ αποστάσεως μάθησης αλλά όχι ατομικής </w:t>
            </w:r>
            <w:r>
              <w:rPr>
                <w:spacing w:val="-2"/>
                <w:sz w:val="20"/>
              </w:rPr>
              <w:t>διδασκαλίας</w:t>
            </w:r>
          </w:p>
          <w:p w14:paraId="6C7B6503" w14:textId="77777777" w:rsidR="0028661C" w:rsidRDefault="00B273B9">
            <w:pPr>
              <w:pStyle w:val="TableParagraph"/>
              <w:numPr>
                <w:ilvl w:val="0"/>
                <w:numId w:val="48"/>
              </w:numPr>
              <w:tabs>
                <w:tab w:val="left" w:pos="828"/>
              </w:tabs>
              <w:ind w:right="92"/>
              <w:jc w:val="both"/>
              <w:rPr>
                <w:sz w:val="20"/>
              </w:rPr>
            </w:pPr>
            <w:r>
              <w:rPr>
                <w:sz w:val="20"/>
              </w:rPr>
              <w:t>αποδεικτικά στοιχε</w:t>
            </w:r>
            <w:r>
              <w:rPr>
                <w:sz w:val="20"/>
              </w:rPr>
              <w:t>ία της σαφήνειας και της ουσίας του προτεινόμενου προγράμματος εργασίας σε όλες τις φάσεις του (προετοιμασία, υλοποίηση, αξιολόγηση και παρακολούθηση)</w:t>
            </w:r>
          </w:p>
        </w:tc>
      </w:tr>
      <w:tr w:rsidR="0028661C" w14:paraId="6C7B6510" w14:textId="77777777">
        <w:trPr>
          <w:trHeight w:val="2884"/>
        </w:trPr>
        <w:tc>
          <w:tcPr>
            <w:tcW w:w="3459" w:type="dxa"/>
            <w:tcBorders>
              <w:top w:val="dashSmallGap" w:sz="4" w:space="0" w:color="000000"/>
              <w:left w:val="single" w:sz="4" w:space="0" w:color="000000"/>
              <w:bottom w:val="dashSmallGap" w:sz="4" w:space="0" w:color="000000"/>
            </w:tcBorders>
          </w:tcPr>
          <w:p w14:paraId="6C7B6505" w14:textId="77777777" w:rsidR="0028661C" w:rsidRDefault="0028661C">
            <w:pPr>
              <w:pStyle w:val="TableParagraph"/>
              <w:rPr>
                <w:sz w:val="20"/>
              </w:rPr>
            </w:pPr>
          </w:p>
          <w:p w14:paraId="6C7B6506" w14:textId="77777777" w:rsidR="0028661C" w:rsidRDefault="0028661C">
            <w:pPr>
              <w:pStyle w:val="TableParagraph"/>
              <w:rPr>
                <w:sz w:val="20"/>
              </w:rPr>
            </w:pPr>
          </w:p>
          <w:p w14:paraId="6C7B6507" w14:textId="77777777" w:rsidR="0028661C" w:rsidRDefault="0028661C">
            <w:pPr>
              <w:pStyle w:val="TableParagraph"/>
              <w:spacing w:before="4"/>
              <w:rPr>
                <w:sz w:val="27"/>
              </w:rPr>
            </w:pPr>
          </w:p>
          <w:p w14:paraId="6C7B6508" w14:textId="77777777" w:rsidR="0028661C" w:rsidRDefault="00B273B9">
            <w:pPr>
              <w:pStyle w:val="TableParagraph"/>
              <w:spacing w:line="276" w:lineRule="auto"/>
              <w:ind w:left="107"/>
              <w:rPr>
                <w:b/>
                <w:sz w:val="20"/>
              </w:rPr>
            </w:pPr>
            <w:r>
              <w:rPr>
                <w:b/>
                <w:sz w:val="20"/>
              </w:rPr>
              <w:t>Ποιότητα</w:t>
            </w:r>
            <w:r>
              <w:rPr>
                <w:b/>
                <w:spacing w:val="80"/>
                <w:sz w:val="20"/>
              </w:rPr>
              <w:t xml:space="preserve"> </w:t>
            </w:r>
            <w:r>
              <w:rPr>
                <w:b/>
                <w:sz w:val="20"/>
              </w:rPr>
              <w:t>της</w:t>
            </w:r>
            <w:r>
              <w:rPr>
                <w:b/>
                <w:spacing w:val="80"/>
                <w:sz w:val="20"/>
              </w:rPr>
              <w:t xml:space="preserve"> </w:t>
            </w:r>
            <w:r>
              <w:rPr>
                <w:b/>
                <w:sz w:val="20"/>
              </w:rPr>
              <w:t>σύμπραξης</w:t>
            </w:r>
            <w:r>
              <w:rPr>
                <w:b/>
                <w:spacing w:val="80"/>
                <w:sz w:val="20"/>
              </w:rPr>
              <w:t xml:space="preserve"> </w:t>
            </w:r>
            <w:r>
              <w:rPr>
                <w:b/>
                <w:sz w:val="20"/>
              </w:rPr>
              <w:t>και</w:t>
            </w:r>
            <w:r>
              <w:rPr>
                <w:b/>
                <w:spacing w:val="80"/>
                <w:sz w:val="20"/>
              </w:rPr>
              <w:t xml:space="preserve"> </w:t>
            </w:r>
            <w:r>
              <w:rPr>
                <w:b/>
                <w:sz w:val="20"/>
              </w:rPr>
              <w:t>των ρυθμίσεων συνεργασίας</w:t>
            </w:r>
          </w:p>
          <w:p w14:paraId="6C7B6509" w14:textId="77777777" w:rsidR="0028661C" w:rsidRDefault="0028661C">
            <w:pPr>
              <w:pStyle w:val="TableParagraph"/>
              <w:spacing w:before="4"/>
              <w:rPr>
                <w:sz w:val="16"/>
              </w:rPr>
            </w:pPr>
          </w:p>
          <w:p w14:paraId="6C7B650A" w14:textId="77777777" w:rsidR="0028661C" w:rsidRDefault="00B273B9">
            <w:pPr>
              <w:pStyle w:val="TableParagraph"/>
              <w:ind w:left="107"/>
              <w:rPr>
                <w:b/>
                <w:sz w:val="20"/>
              </w:rPr>
            </w:pPr>
            <w:r>
              <w:rPr>
                <w:b/>
                <w:sz w:val="20"/>
              </w:rPr>
              <w:t>(μέγιστη</w:t>
            </w:r>
            <w:r>
              <w:rPr>
                <w:b/>
                <w:spacing w:val="-10"/>
                <w:sz w:val="20"/>
              </w:rPr>
              <w:t xml:space="preserve"> </w:t>
            </w:r>
            <w:r>
              <w:rPr>
                <w:b/>
                <w:sz w:val="20"/>
              </w:rPr>
              <w:t>βαθμολογία:</w:t>
            </w:r>
            <w:r>
              <w:rPr>
                <w:b/>
                <w:spacing w:val="-10"/>
                <w:sz w:val="20"/>
              </w:rPr>
              <w:t xml:space="preserve"> </w:t>
            </w:r>
            <w:r>
              <w:rPr>
                <w:b/>
                <w:spacing w:val="-5"/>
                <w:sz w:val="20"/>
              </w:rPr>
              <w:t>25)</w:t>
            </w:r>
          </w:p>
        </w:tc>
        <w:tc>
          <w:tcPr>
            <w:tcW w:w="6505" w:type="dxa"/>
            <w:tcBorders>
              <w:top w:val="dashSmallGap" w:sz="4" w:space="0" w:color="000000"/>
              <w:bottom w:val="dashSmallGap" w:sz="4" w:space="0" w:color="000000"/>
            </w:tcBorders>
          </w:tcPr>
          <w:p w14:paraId="6C7B650B" w14:textId="77777777" w:rsidR="0028661C" w:rsidRDefault="00B273B9">
            <w:pPr>
              <w:pStyle w:val="TableParagraph"/>
              <w:spacing w:before="40"/>
              <w:ind w:left="468"/>
              <w:jc w:val="both"/>
              <w:rPr>
                <w:sz w:val="20"/>
              </w:rPr>
            </w:pPr>
            <w:r>
              <w:rPr>
                <w:sz w:val="20"/>
              </w:rPr>
              <w:t>Η</w:t>
            </w:r>
            <w:r>
              <w:rPr>
                <w:spacing w:val="-4"/>
                <w:sz w:val="20"/>
              </w:rPr>
              <w:t xml:space="preserve"> </w:t>
            </w:r>
            <w:r>
              <w:rPr>
                <w:sz w:val="20"/>
              </w:rPr>
              <w:t>πρόταση</w:t>
            </w:r>
            <w:r>
              <w:rPr>
                <w:spacing w:val="-4"/>
                <w:sz w:val="20"/>
              </w:rPr>
              <w:t xml:space="preserve"> </w:t>
            </w:r>
            <w:r>
              <w:rPr>
                <w:sz w:val="20"/>
              </w:rPr>
              <w:t>σχεδίου</w:t>
            </w:r>
            <w:r>
              <w:rPr>
                <w:spacing w:val="-4"/>
                <w:sz w:val="20"/>
              </w:rPr>
              <w:t xml:space="preserve"> </w:t>
            </w:r>
            <w:r>
              <w:rPr>
                <w:sz w:val="20"/>
              </w:rPr>
              <w:t>θα</w:t>
            </w:r>
            <w:r>
              <w:rPr>
                <w:spacing w:val="-5"/>
                <w:sz w:val="20"/>
              </w:rPr>
              <w:t xml:space="preserve"> </w:t>
            </w:r>
            <w:r>
              <w:rPr>
                <w:sz w:val="20"/>
              </w:rPr>
              <w:t>πρέπει</w:t>
            </w:r>
            <w:r>
              <w:rPr>
                <w:spacing w:val="-4"/>
                <w:sz w:val="20"/>
              </w:rPr>
              <w:t xml:space="preserve"> </w:t>
            </w:r>
            <w:r>
              <w:rPr>
                <w:sz w:val="20"/>
              </w:rPr>
              <w:t>να</w:t>
            </w:r>
            <w:r>
              <w:rPr>
                <w:spacing w:val="-4"/>
                <w:sz w:val="20"/>
              </w:rPr>
              <w:t xml:space="preserve"> </w:t>
            </w:r>
            <w:r>
              <w:rPr>
                <w:spacing w:val="-2"/>
                <w:sz w:val="20"/>
              </w:rPr>
              <w:t>παρέχει:</w:t>
            </w:r>
          </w:p>
          <w:p w14:paraId="6C7B650C" w14:textId="77777777" w:rsidR="0028661C" w:rsidRDefault="00B273B9">
            <w:pPr>
              <w:pStyle w:val="TableParagraph"/>
              <w:numPr>
                <w:ilvl w:val="0"/>
                <w:numId w:val="47"/>
              </w:numPr>
              <w:tabs>
                <w:tab w:val="left" w:pos="828"/>
              </w:tabs>
              <w:spacing w:before="76"/>
              <w:ind w:right="93"/>
              <w:jc w:val="both"/>
              <w:rPr>
                <w:sz w:val="20"/>
              </w:rPr>
            </w:pPr>
            <w:r>
              <w:rPr>
                <w:sz w:val="20"/>
              </w:rPr>
              <w:t>αποδεικτικά στοιχεία της σαφούς δέσμευσης από την πλευρά της διοίκησης του σχολείου / ιδρύματος ΕΕΚ</w:t>
            </w:r>
          </w:p>
          <w:p w14:paraId="6C7B650D" w14:textId="77777777" w:rsidR="0028661C" w:rsidRDefault="00B273B9">
            <w:pPr>
              <w:pStyle w:val="TableParagraph"/>
              <w:numPr>
                <w:ilvl w:val="0"/>
                <w:numId w:val="47"/>
              </w:numPr>
              <w:tabs>
                <w:tab w:val="left" w:pos="828"/>
              </w:tabs>
              <w:spacing w:before="1"/>
              <w:ind w:right="89"/>
              <w:jc w:val="both"/>
              <w:rPr>
                <w:sz w:val="20"/>
              </w:rPr>
            </w:pPr>
            <w:r>
              <w:rPr>
                <w:sz w:val="20"/>
              </w:rPr>
              <w:t>αποδεικτικά στοιχεία της σαφούς δέσμευσης για την υποστήριξη των εκπαιδευτικών όσον αφορά την προετοιμασία του περιεχομένου καθώς και τις διδακτικές τους δραστηριότητες</w:t>
            </w:r>
          </w:p>
          <w:p w14:paraId="6C7B650E" w14:textId="77777777" w:rsidR="0028661C" w:rsidRDefault="00B273B9">
            <w:pPr>
              <w:pStyle w:val="TableParagraph"/>
              <w:numPr>
                <w:ilvl w:val="0"/>
                <w:numId w:val="47"/>
              </w:numPr>
              <w:tabs>
                <w:tab w:val="left" w:pos="828"/>
              </w:tabs>
              <w:ind w:right="86"/>
              <w:jc w:val="both"/>
              <w:rPr>
                <w:sz w:val="20"/>
              </w:rPr>
            </w:pPr>
            <w:r>
              <w:rPr>
                <w:sz w:val="20"/>
              </w:rPr>
              <w:t>αποδεικτικά στοιχεία της παρακολούθησης των δραστηριοτήτων και της προβολής των αποτελε</w:t>
            </w:r>
            <w:r>
              <w:rPr>
                <w:sz w:val="20"/>
              </w:rPr>
              <w:t>σμάτων που λαμβάνονται από το προσωπικό που συμμετέχει στην παρούσα πρωτοβουλία</w:t>
            </w:r>
          </w:p>
          <w:p w14:paraId="6C7B650F" w14:textId="77777777" w:rsidR="0028661C" w:rsidRDefault="00B273B9">
            <w:pPr>
              <w:pStyle w:val="TableParagraph"/>
              <w:numPr>
                <w:ilvl w:val="0"/>
                <w:numId w:val="47"/>
              </w:numPr>
              <w:tabs>
                <w:tab w:val="left" w:pos="828"/>
              </w:tabs>
              <w:ind w:right="90"/>
              <w:jc w:val="both"/>
              <w:rPr>
                <w:sz w:val="20"/>
              </w:rPr>
            </w:pPr>
            <w:r>
              <w:rPr>
                <w:sz w:val="20"/>
              </w:rPr>
              <w:t>αποδεικτικά στοιχεία της συμμετοχής μελών του προσωπικού με συναφείς παιδαγωγικές δεξιότητες</w:t>
            </w:r>
          </w:p>
        </w:tc>
      </w:tr>
      <w:tr w:rsidR="0028661C" w14:paraId="6C7B6517" w14:textId="77777777">
        <w:trPr>
          <w:trHeight w:val="2666"/>
        </w:trPr>
        <w:tc>
          <w:tcPr>
            <w:tcW w:w="3459" w:type="dxa"/>
            <w:tcBorders>
              <w:top w:val="dashSmallGap" w:sz="4" w:space="0" w:color="000000"/>
              <w:left w:val="single" w:sz="4" w:space="0" w:color="000000"/>
            </w:tcBorders>
          </w:tcPr>
          <w:p w14:paraId="6C7B6511" w14:textId="77777777" w:rsidR="0028661C" w:rsidRDefault="0028661C">
            <w:pPr>
              <w:pStyle w:val="TableParagraph"/>
              <w:rPr>
                <w:sz w:val="20"/>
              </w:rPr>
            </w:pPr>
          </w:p>
          <w:p w14:paraId="6C7B6512" w14:textId="77777777" w:rsidR="0028661C" w:rsidRDefault="00B273B9">
            <w:pPr>
              <w:pStyle w:val="TableParagraph"/>
              <w:spacing w:before="130" w:line="472" w:lineRule="auto"/>
              <w:ind w:left="107"/>
              <w:rPr>
                <w:b/>
                <w:sz w:val="20"/>
              </w:rPr>
            </w:pPr>
            <w:r>
              <w:rPr>
                <w:b/>
                <w:sz w:val="20"/>
              </w:rPr>
              <w:t>Αντίκτυπος,</w:t>
            </w:r>
            <w:r>
              <w:rPr>
                <w:b/>
                <w:spacing w:val="-12"/>
                <w:sz w:val="20"/>
              </w:rPr>
              <w:t xml:space="preserve"> </w:t>
            </w:r>
            <w:r>
              <w:rPr>
                <w:b/>
                <w:sz w:val="20"/>
              </w:rPr>
              <w:t>διάδοση</w:t>
            </w:r>
            <w:r>
              <w:rPr>
                <w:b/>
                <w:spacing w:val="-11"/>
                <w:sz w:val="20"/>
              </w:rPr>
              <w:t xml:space="preserve"> </w:t>
            </w:r>
            <w:r>
              <w:rPr>
                <w:b/>
                <w:sz w:val="20"/>
              </w:rPr>
              <w:t>και</w:t>
            </w:r>
            <w:r>
              <w:rPr>
                <w:b/>
                <w:spacing w:val="-11"/>
                <w:sz w:val="20"/>
              </w:rPr>
              <w:t xml:space="preserve"> </w:t>
            </w:r>
            <w:r>
              <w:rPr>
                <w:b/>
                <w:sz w:val="20"/>
              </w:rPr>
              <w:t>βιωσιμότητα (μέγιστη βαθμολογία: 25)</w:t>
            </w:r>
          </w:p>
        </w:tc>
        <w:tc>
          <w:tcPr>
            <w:tcW w:w="6505" w:type="dxa"/>
            <w:tcBorders>
              <w:top w:val="dashSmallGap" w:sz="4" w:space="0" w:color="000000"/>
            </w:tcBorders>
          </w:tcPr>
          <w:p w14:paraId="6C7B6513" w14:textId="77777777" w:rsidR="0028661C" w:rsidRDefault="00B273B9">
            <w:pPr>
              <w:pStyle w:val="TableParagraph"/>
              <w:spacing w:before="39"/>
              <w:ind w:left="468"/>
              <w:jc w:val="both"/>
              <w:rPr>
                <w:sz w:val="20"/>
              </w:rPr>
            </w:pPr>
            <w:r>
              <w:rPr>
                <w:sz w:val="20"/>
              </w:rPr>
              <w:t>Η</w:t>
            </w:r>
            <w:r>
              <w:rPr>
                <w:spacing w:val="-4"/>
                <w:sz w:val="20"/>
              </w:rPr>
              <w:t xml:space="preserve"> </w:t>
            </w:r>
            <w:r>
              <w:rPr>
                <w:sz w:val="20"/>
              </w:rPr>
              <w:t>πρόταση</w:t>
            </w:r>
            <w:r>
              <w:rPr>
                <w:spacing w:val="-4"/>
                <w:sz w:val="20"/>
              </w:rPr>
              <w:t xml:space="preserve"> </w:t>
            </w:r>
            <w:r>
              <w:rPr>
                <w:sz w:val="20"/>
              </w:rPr>
              <w:t>σχεδίου</w:t>
            </w:r>
            <w:r>
              <w:rPr>
                <w:spacing w:val="-4"/>
                <w:sz w:val="20"/>
              </w:rPr>
              <w:t xml:space="preserve"> </w:t>
            </w:r>
            <w:r>
              <w:rPr>
                <w:sz w:val="20"/>
              </w:rPr>
              <w:t>θα</w:t>
            </w:r>
            <w:r>
              <w:rPr>
                <w:spacing w:val="-5"/>
                <w:sz w:val="20"/>
              </w:rPr>
              <w:t xml:space="preserve"> </w:t>
            </w:r>
            <w:r>
              <w:rPr>
                <w:sz w:val="20"/>
              </w:rPr>
              <w:t>πρέπει</w:t>
            </w:r>
            <w:r>
              <w:rPr>
                <w:spacing w:val="-4"/>
                <w:sz w:val="20"/>
              </w:rPr>
              <w:t xml:space="preserve"> </w:t>
            </w:r>
            <w:r>
              <w:rPr>
                <w:sz w:val="20"/>
              </w:rPr>
              <w:t>να</w:t>
            </w:r>
            <w:r>
              <w:rPr>
                <w:spacing w:val="-4"/>
                <w:sz w:val="20"/>
              </w:rPr>
              <w:t xml:space="preserve"> </w:t>
            </w:r>
            <w:r>
              <w:rPr>
                <w:spacing w:val="-2"/>
                <w:sz w:val="20"/>
              </w:rPr>
              <w:t>παρέχει:</w:t>
            </w:r>
          </w:p>
          <w:p w14:paraId="6C7B6514" w14:textId="77777777" w:rsidR="0028661C" w:rsidRDefault="00B273B9">
            <w:pPr>
              <w:pStyle w:val="TableParagraph"/>
              <w:numPr>
                <w:ilvl w:val="0"/>
                <w:numId w:val="46"/>
              </w:numPr>
              <w:tabs>
                <w:tab w:val="left" w:pos="828"/>
              </w:tabs>
              <w:spacing w:before="77"/>
              <w:ind w:right="93"/>
              <w:jc w:val="both"/>
              <w:rPr>
                <w:sz w:val="20"/>
              </w:rPr>
            </w:pPr>
            <w:r>
              <w:rPr>
                <w:sz w:val="20"/>
              </w:rPr>
              <w:t>αποδεικτικά στοιχεία για την ύπαρξη των κατάλληλων μέτρων και πόρων ώστε να εξασφαλίζεται η διατήρηση των αποτελεσμάτων</w:t>
            </w:r>
            <w:r>
              <w:rPr>
                <w:spacing w:val="40"/>
                <w:sz w:val="20"/>
              </w:rPr>
              <w:t xml:space="preserve"> </w:t>
            </w:r>
            <w:r>
              <w:rPr>
                <w:sz w:val="20"/>
              </w:rPr>
              <w:t>και των οφελών του σχεδίου μετά την ολοκλήρωσή του</w:t>
            </w:r>
          </w:p>
          <w:p w14:paraId="6C7B6515" w14:textId="77777777" w:rsidR="0028661C" w:rsidRDefault="00B273B9">
            <w:pPr>
              <w:pStyle w:val="TableParagraph"/>
              <w:numPr>
                <w:ilvl w:val="0"/>
                <w:numId w:val="46"/>
              </w:numPr>
              <w:tabs>
                <w:tab w:val="left" w:pos="828"/>
              </w:tabs>
              <w:spacing w:before="1"/>
              <w:ind w:right="94"/>
              <w:jc w:val="both"/>
              <w:rPr>
                <w:sz w:val="20"/>
              </w:rPr>
            </w:pPr>
            <w:r>
              <w:rPr>
                <w:sz w:val="20"/>
              </w:rPr>
              <w:t>σαφή περ</w:t>
            </w:r>
            <w:r>
              <w:rPr>
                <w:sz w:val="20"/>
              </w:rPr>
              <w:t xml:space="preserve">ιγραφή της στρατηγικής διάδοσης εντός και εκτός του </w:t>
            </w:r>
            <w:r>
              <w:rPr>
                <w:spacing w:val="-2"/>
                <w:sz w:val="20"/>
              </w:rPr>
              <w:t>ιδρύματος</w:t>
            </w:r>
          </w:p>
          <w:p w14:paraId="6C7B6516" w14:textId="77777777" w:rsidR="0028661C" w:rsidRDefault="00B273B9">
            <w:pPr>
              <w:pStyle w:val="TableParagraph"/>
              <w:numPr>
                <w:ilvl w:val="0"/>
                <w:numId w:val="46"/>
              </w:numPr>
              <w:tabs>
                <w:tab w:val="left" w:pos="828"/>
              </w:tabs>
              <w:spacing w:before="1"/>
              <w:ind w:right="90"/>
              <w:jc w:val="both"/>
              <w:rPr>
                <w:sz w:val="20"/>
              </w:rPr>
            </w:pPr>
            <w:r>
              <w:rPr>
                <w:sz w:val="20"/>
              </w:rPr>
              <w:t>επεξήγηση του αναμενόμενου αντικτύπου στα σχολεία και τα ιδρύματα ΕΕΚ (ISCED 1 –4), στους μαθητές, τους φοιτητές και τους εκπαιδευτικούς που επωφελούνται από τις δραστηριότητες</w:t>
            </w:r>
          </w:p>
        </w:tc>
      </w:tr>
    </w:tbl>
    <w:p w14:paraId="6C7B6518" w14:textId="77777777" w:rsidR="0028661C" w:rsidRDefault="00B273B9">
      <w:pPr>
        <w:pStyle w:val="a3"/>
        <w:spacing w:before="123"/>
        <w:ind w:left="260"/>
        <w:rPr>
          <w:b/>
        </w:rPr>
      </w:pPr>
      <w:r>
        <w:t>Για</w:t>
      </w:r>
      <w:r>
        <w:rPr>
          <w:spacing w:val="-7"/>
        </w:rPr>
        <w:t xml:space="preserve"> </w:t>
      </w:r>
      <w:r>
        <w:t>να</w:t>
      </w:r>
      <w:r>
        <w:rPr>
          <w:spacing w:val="-7"/>
        </w:rPr>
        <w:t xml:space="preserve"> </w:t>
      </w:r>
      <w:r>
        <w:t>εξεταστεί</w:t>
      </w:r>
      <w:r>
        <w:rPr>
          <w:spacing w:val="-6"/>
        </w:rPr>
        <w:t xml:space="preserve"> </w:t>
      </w:r>
      <w:r>
        <w:t>η</w:t>
      </w:r>
      <w:r>
        <w:rPr>
          <w:spacing w:val="-6"/>
        </w:rPr>
        <w:t xml:space="preserve"> </w:t>
      </w:r>
      <w:r>
        <w:t>δυνατότητα</w:t>
      </w:r>
      <w:r>
        <w:rPr>
          <w:spacing w:val="-7"/>
        </w:rPr>
        <w:t xml:space="preserve"> </w:t>
      </w:r>
      <w:r>
        <w:t>χρηματοδότησής</w:t>
      </w:r>
      <w:r>
        <w:rPr>
          <w:spacing w:val="-6"/>
        </w:rPr>
        <w:t xml:space="preserve"> </w:t>
      </w:r>
      <w:r>
        <w:t>τους,</w:t>
      </w:r>
      <w:r>
        <w:rPr>
          <w:spacing w:val="-7"/>
        </w:rPr>
        <w:t xml:space="preserve"> </w:t>
      </w:r>
      <w:r>
        <w:t>οι</w:t>
      </w:r>
      <w:r>
        <w:rPr>
          <w:spacing w:val="-6"/>
        </w:rPr>
        <w:t xml:space="preserve"> </w:t>
      </w:r>
      <w:r>
        <w:t>προτάσεις</w:t>
      </w:r>
      <w:r>
        <w:rPr>
          <w:spacing w:val="-7"/>
        </w:rPr>
        <w:t xml:space="preserve"> </w:t>
      </w:r>
      <w:r>
        <w:t>πρέπει</w:t>
      </w:r>
      <w:r>
        <w:rPr>
          <w:spacing w:val="-6"/>
        </w:rPr>
        <w:t xml:space="preserve"> </w:t>
      </w:r>
      <w:r>
        <w:t>να</w:t>
      </w:r>
      <w:r>
        <w:rPr>
          <w:spacing w:val="-6"/>
        </w:rPr>
        <w:t xml:space="preserve"> </w:t>
      </w:r>
      <w:r>
        <w:t>λάβουν</w:t>
      </w:r>
      <w:r>
        <w:rPr>
          <w:spacing w:val="-5"/>
        </w:rPr>
        <w:t xml:space="preserve"> </w:t>
      </w:r>
      <w:r>
        <w:t>τουλάχιστον</w:t>
      </w:r>
      <w:r>
        <w:rPr>
          <w:spacing w:val="-7"/>
        </w:rPr>
        <w:t xml:space="preserve"> </w:t>
      </w:r>
      <w:r>
        <w:rPr>
          <w:b/>
        </w:rPr>
        <w:t>70</w:t>
      </w:r>
      <w:r>
        <w:rPr>
          <w:b/>
          <w:spacing w:val="-6"/>
        </w:rPr>
        <w:t xml:space="preserve"> </w:t>
      </w:r>
      <w:r>
        <w:rPr>
          <w:b/>
          <w:spacing w:val="-2"/>
        </w:rPr>
        <w:t>βαθμούς</w:t>
      </w:r>
    </w:p>
    <w:p w14:paraId="6C7B6519" w14:textId="77777777" w:rsidR="0028661C" w:rsidRDefault="00B273B9">
      <w:pPr>
        <w:pStyle w:val="a3"/>
        <w:spacing w:before="1"/>
        <w:ind w:left="260" w:right="309"/>
      </w:pPr>
      <w:r>
        <w:t>συνολικά</w:t>
      </w:r>
      <w:r>
        <w:rPr>
          <w:spacing w:val="-3"/>
        </w:rPr>
        <w:t xml:space="preserve"> </w:t>
      </w:r>
      <w:r>
        <w:t>και</w:t>
      </w:r>
      <w:r>
        <w:rPr>
          <w:spacing w:val="-2"/>
        </w:rPr>
        <w:t xml:space="preserve"> </w:t>
      </w:r>
      <w:r>
        <w:rPr>
          <w:b/>
        </w:rPr>
        <w:t>15</w:t>
      </w:r>
      <w:r>
        <w:rPr>
          <w:b/>
          <w:spacing w:val="-3"/>
        </w:rPr>
        <w:t xml:space="preserve"> </w:t>
      </w:r>
      <w:r>
        <w:rPr>
          <w:b/>
        </w:rPr>
        <w:t>βαθμούς</w:t>
      </w:r>
      <w:r>
        <w:rPr>
          <w:b/>
          <w:spacing w:val="-3"/>
        </w:rPr>
        <w:t xml:space="preserve"> </w:t>
      </w:r>
      <w:r>
        <w:rPr>
          <w:b/>
        </w:rPr>
        <w:t>σε</w:t>
      </w:r>
      <w:r>
        <w:rPr>
          <w:b/>
          <w:spacing w:val="-4"/>
        </w:rPr>
        <w:t xml:space="preserve"> </w:t>
      </w:r>
      <w:r>
        <w:rPr>
          <w:b/>
        </w:rPr>
        <w:t>κάθε</w:t>
      </w:r>
      <w:r>
        <w:rPr>
          <w:b/>
          <w:spacing w:val="-4"/>
        </w:rPr>
        <w:t xml:space="preserve"> </w:t>
      </w:r>
      <w:r>
        <w:rPr>
          <w:b/>
        </w:rPr>
        <w:t>κριτήριο</w:t>
      </w:r>
      <w:r>
        <w:rPr>
          <w:b/>
          <w:spacing w:val="-3"/>
        </w:rPr>
        <w:t xml:space="preserve"> </w:t>
      </w:r>
      <w:r>
        <w:rPr>
          <w:b/>
        </w:rPr>
        <w:t>χορήγησης</w:t>
      </w:r>
      <w:r>
        <w:t>.</w:t>
      </w:r>
      <w:r>
        <w:rPr>
          <w:spacing w:val="-3"/>
        </w:rPr>
        <w:t xml:space="preserve"> </w:t>
      </w:r>
      <w:r>
        <w:t>Σε</w:t>
      </w:r>
      <w:r>
        <w:rPr>
          <w:spacing w:val="-1"/>
        </w:rPr>
        <w:t xml:space="preserve"> </w:t>
      </w:r>
      <w:r>
        <w:t>περίπτωση</w:t>
      </w:r>
      <w:r>
        <w:rPr>
          <w:spacing w:val="-3"/>
        </w:rPr>
        <w:t xml:space="preserve"> </w:t>
      </w:r>
      <w:proofErr w:type="spellStart"/>
      <w:r>
        <w:t>ex</w:t>
      </w:r>
      <w:proofErr w:type="spellEnd"/>
      <w:r>
        <w:rPr>
          <w:spacing w:val="-4"/>
        </w:rPr>
        <w:t xml:space="preserve"> </w:t>
      </w:r>
      <w:proofErr w:type="spellStart"/>
      <w:r>
        <w:t>aequo</w:t>
      </w:r>
      <w:proofErr w:type="spellEnd"/>
      <w:r>
        <w:rPr>
          <w:spacing w:val="-3"/>
        </w:rPr>
        <w:t xml:space="preserve"> </w:t>
      </w:r>
      <w:r>
        <w:t>σε</w:t>
      </w:r>
      <w:r>
        <w:rPr>
          <w:spacing w:val="-3"/>
        </w:rPr>
        <w:t xml:space="preserve"> </w:t>
      </w:r>
      <w:r>
        <w:t>προτάσεις</w:t>
      </w:r>
      <w:r>
        <w:rPr>
          <w:spacing w:val="-3"/>
        </w:rPr>
        <w:t xml:space="preserve"> </w:t>
      </w:r>
      <w:r>
        <w:t>που</w:t>
      </w:r>
      <w:r>
        <w:rPr>
          <w:spacing w:val="-3"/>
        </w:rPr>
        <w:t xml:space="preserve"> </w:t>
      </w:r>
      <w:r>
        <w:t>αφορούν</w:t>
      </w:r>
      <w:r>
        <w:rPr>
          <w:spacing w:val="-4"/>
        </w:rPr>
        <w:t xml:space="preserve"> </w:t>
      </w:r>
      <w:r>
        <w:t>το</w:t>
      </w:r>
      <w:r>
        <w:rPr>
          <w:spacing w:val="-3"/>
        </w:rPr>
        <w:t xml:space="preserve"> </w:t>
      </w:r>
      <w:r>
        <w:t>ίδιο θέμα, θα δίνεται προτεραιότητα σύμφωνα με τους βαθμούς που έχουν συγκεντρώσει οι εν λόγω προτάσεις για το κριτήριο χορήγησης «Συνάφεια του σχεδίου» και, στη συνέχεια, για το κριτήριο χορήγησης «Αντίκτυπος».</w:t>
      </w:r>
    </w:p>
    <w:p w14:paraId="6C7B651A" w14:textId="77777777" w:rsidR="0028661C" w:rsidRDefault="0028661C">
      <w:pPr>
        <w:sectPr w:rsidR="0028661C">
          <w:pgSz w:w="11910" w:h="16840"/>
          <w:pgMar w:top="1580" w:right="780" w:bottom="720" w:left="820" w:header="0" w:footer="528" w:gutter="0"/>
          <w:cols w:space="720"/>
        </w:sectPr>
      </w:pPr>
    </w:p>
    <w:p w14:paraId="6C7B651B" w14:textId="77777777" w:rsidR="0028661C" w:rsidRDefault="00B273B9">
      <w:pPr>
        <w:pStyle w:val="7"/>
        <w:spacing w:before="43"/>
      </w:pPr>
      <w:r>
        <w:lastRenderedPageBreak/>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w:t>
      </w:r>
      <w:r>
        <w:rPr>
          <w:spacing w:val="-2"/>
        </w:rPr>
        <w:t>ΜΑΤΟΔΟΤΗΣΗΣ;</w:t>
      </w:r>
    </w:p>
    <w:p w14:paraId="6C7B651C" w14:textId="77777777" w:rsidR="0028661C" w:rsidRDefault="0028661C">
      <w:pPr>
        <w:pStyle w:val="a3"/>
        <w:spacing w:before="4"/>
        <w:rPr>
          <w:b/>
          <w:sz w:val="19"/>
        </w:rPr>
      </w:pPr>
    </w:p>
    <w:p w14:paraId="6C7B651D" w14:textId="77777777" w:rsidR="0028661C" w:rsidRDefault="00B273B9">
      <w:pPr>
        <w:pStyle w:val="a3"/>
        <w:ind w:left="260" w:right="295"/>
        <w:jc w:val="both"/>
      </w:pPr>
      <w:r>
        <w:t xml:space="preserve">Για τη δράση αυτή ακολουθείται ένα μοντέλο χρηματοδότησης με κατ’ </w:t>
      </w:r>
      <w:proofErr w:type="spellStart"/>
      <w:r>
        <w:t>αποκοπήν</w:t>
      </w:r>
      <w:proofErr w:type="spellEnd"/>
      <w:r>
        <w:t xml:space="preserve"> ποσό. Αυτό το σύστημα χρηματοδότησης θα επιτρέψει να δοθεί μεγαλύτερη βαρύτητα στα αποτελέσματα παρά στις εισροές, δίνοντας έτσι έμφαση στην ποιότητα και το επίπεδο επ</w:t>
      </w:r>
      <w:r>
        <w:t xml:space="preserve">ίτευξης των μετρήσιμων στόχων. Το μέγιστο ποσό επιχορήγησης της ΕΕ ανά σχέδιο είναι </w:t>
      </w:r>
      <w:r>
        <w:rPr>
          <w:b/>
        </w:rPr>
        <w:t>30 000 EUR</w:t>
      </w:r>
      <w:r>
        <w:t>.</w:t>
      </w:r>
    </w:p>
    <w:p w14:paraId="6C7B651E" w14:textId="77777777" w:rsidR="0028661C" w:rsidRDefault="0028661C">
      <w:pPr>
        <w:pStyle w:val="a3"/>
        <w:spacing w:before="1"/>
      </w:pPr>
    </w:p>
    <w:p w14:paraId="6C7B651F" w14:textId="77777777" w:rsidR="0028661C" w:rsidRDefault="00B273B9">
      <w:pPr>
        <w:pStyle w:val="a3"/>
        <w:ind w:left="260" w:right="299"/>
        <w:jc w:val="both"/>
      </w:pPr>
      <w:r>
        <w:t>Οι συνεισφορές κατ’</w:t>
      </w:r>
      <w:r>
        <w:rPr>
          <w:spacing w:val="-1"/>
        </w:rPr>
        <w:t xml:space="preserve"> </w:t>
      </w:r>
      <w:proofErr w:type="spellStart"/>
      <w:r>
        <w:t>αποκοπήν</w:t>
      </w:r>
      <w:proofErr w:type="spellEnd"/>
      <w:r>
        <w:t xml:space="preserve"> ποσών θα καλύπτουν τις δαπάνες προσωπικού, τις δαπάνες μετακίνησης και διαβίωσης, τις δαπάνες εξοπλισμού και </w:t>
      </w:r>
      <w:proofErr w:type="spellStart"/>
      <w:r>
        <w:t>υπεργολαβικής</w:t>
      </w:r>
      <w:proofErr w:type="spellEnd"/>
      <w:r>
        <w:t xml:space="preserve"> ανάθεση</w:t>
      </w:r>
      <w:r>
        <w:t>ς, καθώς και άλλες δαπάνες (διάδοση των πληροφοριών, δημοσίευση, μετάφραση).</w:t>
      </w:r>
    </w:p>
    <w:p w14:paraId="6C7B6520" w14:textId="77777777" w:rsidR="0028661C" w:rsidRDefault="0028661C">
      <w:pPr>
        <w:pStyle w:val="a3"/>
      </w:pPr>
    </w:p>
    <w:p w14:paraId="6C7B6521" w14:textId="77777777" w:rsidR="0028661C" w:rsidRDefault="00B273B9">
      <w:pPr>
        <w:pStyle w:val="a3"/>
        <w:ind w:left="260" w:right="297"/>
        <w:jc w:val="both"/>
      </w:pPr>
      <w:r>
        <w:t xml:space="preserve">Οι αιτούντες πρέπει να ζητήσουν το προκαθορισμένο ποσό του ενιαίου κατ’ </w:t>
      </w:r>
      <w:proofErr w:type="spellStart"/>
      <w:r>
        <w:t>αποκοπήν</w:t>
      </w:r>
      <w:proofErr w:type="spellEnd"/>
      <w:r>
        <w:t xml:space="preserve"> ποσού που αντιστοιχεί στη χώρα, όπως αναφέρεται στον κατωτέρω πίνακα. Επισημαίνεται ότι το κατ’ </w:t>
      </w:r>
      <w:proofErr w:type="spellStart"/>
      <w:r>
        <w:t>α</w:t>
      </w:r>
      <w:r>
        <w:t>ποκοπήν</w:t>
      </w:r>
      <w:proofErr w:type="spellEnd"/>
      <w:r>
        <w:t xml:space="preserve"> ποσό ανά χώρα αποτυπώνει τον συνολικό αριθμό διδακτικών ωρών σε διάστημα 3 ετών. Τα ποσά του πίνακα αντιπροσωπεύουν την τελική</w:t>
      </w:r>
      <w:r>
        <w:rPr>
          <w:spacing w:val="40"/>
        </w:rPr>
        <w:t xml:space="preserve"> </w:t>
      </w:r>
      <w:r>
        <w:t>συνεισφορά της ΕΕ σε ποσοστό συγχρηματοδότησης 80 %.</w:t>
      </w:r>
    </w:p>
    <w:p w14:paraId="6C7B6522" w14:textId="77777777" w:rsidR="0028661C" w:rsidRDefault="0028661C">
      <w:pPr>
        <w:pStyle w:val="a3"/>
      </w:pPr>
    </w:p>
    <w:p w14:paraId="6C7B6523" w14:textId="77777777" w:rsidR="0028661C" w:rsidRDefault="0028661C">
      <w:pPr>
        <w:pStyle w:val="a3"/>
      </w:pPr>
    </w:p>
    <w:p w14:paraId="6C7B6524" w14:textId="77777777" w:rsidR="0028661C" w:rsidRDefault="0028661C">
      <w:pPr>
        <w:pStyle w:val="a3"/>
      </w:pPr>
    </w:p>
    <w:p w14:paraId="6C7B6525" w14:textId="77777777" w:rsidR="0028661C" w:rsidRDefault="0028661C">
      <w:pPr>
        <w:pStyle w:val="a3"/>
      </w:pPr>
    </w:p>
    <w:p w14:paraId="6C7B6526" w14:textId="77777777" w:rsidR="0028661C" w:rsidRDefault="0028661C">
      <w:pPr>
        <w:pStyle w:val="a3"/>
        <w:rPr>
          <w:sz w:val="12"/>
        </w:rPr>
      </w:pPr>
    </w:p>
    <w:tbl>
      <w:tblPr>
        <w:tblStyle w:val="TableNormal"/>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3"/>
        <w:gridCol w:w="1227"/>
        <w:gridCol w:w="1153"/>
        <w:gridCol w:w="1420"/>
        <w:gridCol w:w="1213"/>
        <w:gridCol w:w="1477"/>
      </w:tblGrid>
      <w:tr w:rsidR="0028661C" w14:paraId="6C7B6529" w14:textId="77777777">
        <w:trPr>
          <w:trHeight w:val="644"/>
        </w:trPr>
        <w:tc>
          <w:tcPr>
            <w:tcW w:w="9753" w:type="dxa"/>
            <w:gridSpan w:val="6"/>
          </w:tcPr>
          <w:p w14:paraId="6C7B6527" w14:textId="77777777" w:rsidR="0028661C" w:rsidRDefault="0028661C">
            <w:pPr>
              <w:pStyle w:val="TableParagraph"/>
              <w:spacing w:before="7"/>
              <w:rPr>
                <w:sz w:val="16"/>
              </w:rPr>
            </w:pPr>
          </w:p>
          <w:p w14:paraId="6C7B6528" w14:textId="77777777" w:rsidR="0028661C" w:rsidRDefault="00B273B9">
            <w:pPr>
              <w:pStyle w:val="TableParagraph"/>
              <w:ind w:left="3176" w:right="3163"/>
              <w:jc w:val="center"/>
              <w:rPr>
                <w:sz w:val="20"/>
              </w:rPr>
            </w:pPr>
            <w:r>
              <w:rPr>
                <w:spacing w:val="-2"/>
                <w:sz w:val="20"/>
              </w:rPr>
              <w:t>Πρωτοβουλίες</w:t>
            </w:r>
            <w:r>
              <w:rPr>
                <w:spacing w:val="3"/>
                <w:sz w:val="20"/>
              </w:rPr>
              <w:t xml:space="preserve"> </w:t>
            </w:r>
            <w:r>
              <w:rPr>
                <w:spacing w:val="-2"/>
                <w:sz w:val="20"/>
              </w:rPr>
              <w:t>«Μαθαίνοντας</w:t>
            </w:r>
            <w:r>
              <w:rPr>
                <w:spacing w:val="3"/>
                <w:sz w:val="20"/>
              </w:rPr>
              <w:t xml:space="preserve"> </w:t>
            </w:r>
            <w:r>
              <w:rPr>
                <w:spacing w:val="-2"/>
                <w:sz w:val="20"/>
              </w:rPr>
              <w:t>για</w:t>
            </w:r>
            <w:r>
              <w:rPr>
                <w:spacing w:val="1"/>
                <w:sz w:val="20"/>
              </w:rPr>
              <w:t xml:space="preserve"> </w:t>
            </w:r>
            <w:r>
              <w:rPr>
                <w:spacing w:val="-2"/>
                <w:sz w:val="20"/>
              </w:rPr>
              <w:t>την</w:t>
            </w:r>
            <w:r>
              <w:rPr>
                <w:spacing w:val="1"/>
                <w:sz w:val="20"/>
              </w:rPr>
              <w:t xml:space="preserve"> </w:t>
            </w:r>
            <w:r>
              <w:rPr>
                <w:spacing w:val="-5"/>
                <w:sz w:val="20"/>
              </w:rPr>
              <w:t>ΕΕ»</w:t>
            </w:r>
          </w:p>
        </w:tc>
      </w:tr>
      <w:tr w:rsidR="0028661C" w14:paraId="6C7B653A" w14:textId="77777777">
        <w:trPr>
          <w:trHeight w:val="1132"/>
        </w:trPr>
        <w:tc>
          <w:tcPr>
            <w:tcW w:w="3263" w:type="dxa"/>
          </w:tcPr>
          <w:p w14:paraId="6C7B652A" w14:textId="77777777" w:rsidR="0028661C" w:rsidRDefault="0028661C">
            <w:pPr>
              <w:pStyle w:val="TableParagraph"/>
              <w:spacing w:before="7"/>
              <w:rPr>
                <w:sz w:val="16"/>
              </w:rPr>
            </w:pPr>
          </w:p>
          <w:p w14:paraId="6C7B652B" w14:textId="77777777" w:rsidR="0028661C" w:rsidRDefault="00B273B9">
            <w:pPr>
              <w:pStyle w:val="TableParagraph"/>
              <w:ind w:left="107" w:right="90"/>
              <w:jc w:val="both"/>
              <w:rPr>
                <w:b/>
                <w:sz w:val="20"/>
              </w:rPr>
            </w:pPr>
            <w:r>
              <w:rPr>
                <w:b/>
                <w:sz w:val="20"/>
              </w:rPr>
              <w:t xml:space="preserve">Χώρες / διδακτικές ώρες κατά την 3ετή περίοδο (τουλάχιστον 40 </w:t>
            </w:r>
            <w:r>
              <w:rPr>
                <w:b/>
                <w:spacing w:val="-2"/>
                <w:sz w:val="20"/>
              </w:rPr>
              <w:t>ώρες/έτος)</w:t>
            </w:r>
          </w:p>
        </w:tc>
        <w:tc>
          <w:tcPr>
            <w:tcW w:w="1227" w:type="dxa"/>
          </w:tcPr>
          <w:p w14:paraId="6C7B652C" w14:textId="77777777" w:rsidR="0028661C" w:rsidRDefault="0028661C">
            <w:pPr>
              <w:pStyle w:val="TableParagraph"/>
              <w:spacing w:before="7"/>
              <w:rPr>
                <w:sz w:val="16"/>
              </w:rPr>
            </w:pPr>
          </w:p>
          <w:p w14:paraId="6C7B652D" w14:textId="77777777" w:rsidR="0028661C" w:rsidRDefault="00B273B9">
            <w:pPr>
              <w:pStyle w:val="TableParagraph"/>
              <w:spacing w:line="243" w:lineRule="exact"/>
              <w:ind w:left="107"/>
              <w:rPr>
                <w:b/>
                <w:sz w:val="20"/>
              </w:rPr>
            </w:pPr>
            <w:r>
              <w:rPr>
                <w:b/>
                <w:w w:val="95"/>
                <w:sz w:val="20"/>
              </w:rPr>
              <w:t>120-</w:t>
            </w:r>
            <w:r>
              <w:rPr>
                <w:b/>
                <w:spacing w:val="-5"/>
                <w:sz w:val="20"/>
              </w:rPr>
              <w:t>150</w:t>
            </w:r>
          </w:p>
          <w:p w14:paraId="6C7B652E" w14:textId="77777777" w:rsidR="0028661C" w:rsidRDefault="00B273B9">
            <w:pPr>
              <w:pStyle w:val="TableParagraph"/>
              <w:ind w:left="107" w:right="210"/>
              <w:rPr>
                <w:b/>
                <w:sz w:val="20"/>
              </w:rPr>
            </w:pPr>
            <w:r>
              <w:rPr>
                <w:b/>
                <w:spacing w:val="-2"/>
                <w:sz w:val="20"/>
              </w:rPr>
              <w:t xml:space="preserve">διδακτικές </w:t>
            </w:r>
            <w:r>
              <w:rPr>
                <w:b/>
                <w:spacing w:val="-4"/>
                <w:sz w:val="20"/>
              </w:rPr>
              <w:t>ώρες</w:t>
            </w:r>
          </w:p>
        </w:tc>
        <w:tc>
          <w:tcPr>
            <w:tcW w:w="1153" w:type="dxa"/>
          </w:tcPr>
          <w:p w14:paraId="6C7B652F" w14:textId="77777777" w:rsidR="0028661C" w:rsidRDefault="0028661C">
            <w:pPr>
              <w:pStyle w:val="TableParagraph"/>
              <w:spacing w:before="7"/>
              <w:rPr>
                <w:sz w:val="16"/>
              </w:rPr>
            </w:pPr>
          </w:p>
          <w:p w14:paraId="6C7B6530" w14:textId="77777777" w:rsidR="0028661C" w:rsidRDefault="00B273B9">
            <w:pPr>
              <w:pStyle w:val="TableParagraph"/>
              <w:spacing w:line="243" w:lineRule="exact"/>
              <w:ind w:left="106"/>
              <w:rPr>
                <w:b/>
                <w:sz w:val="20"/>
              </w:rPr>
            </w:pPr>
            <w:r>
              <w:rPr>
                <w:b/>
                <w:w w:val="95"/>
                <w:sz w:val="20"/>
              </w:rPr>
              <w:t>151-</w:t>
            </w:r>
            <w:r>
              <w:rPr>
                <w:b/>
                <w:spacing w:val="-5"/>
                <w:sz w:val="20"/>
              </w:rPr>
              <w:t>180</w:t>
            </w:r>
          </w:p>
          <w:p w14:paraId="6C7B6531" w14:textId="77777777" w:rsidR="0028661C" w:rsidRDefault="00B273B9">
            <w:pPr>
              <w:pStyle w:val="TableParagraph"/>
              <w:ind w:left="106" w:right="137"/>
              <w:rPr>
                <w:b/>
                <w:sz w:val="20"/>
              </w:rPr>
            </w:pPr>
            <w:r>
              <w:rPr>
                <w:b/>
                <w:spacing w:val="-2"/>
                <w:sz w:val="20"/>
              </w:rPr>
              <w:t xml:space="preserve">διδακτικές </w:t>
            </w:r>
            <w:r>
              <w:rPr>
                <w:b/>
                <w:spacing w:val="-4"/>
                <w:sz w:val="20"/>
              </w:rPr>
              <w:t>ώρες</w:t>
            </w:r>
          </w:p>
        </w:tc>
        <w:tc>
          <w:tcPr>
            <w:tcW w:w="1420" w:type="dxa"/>
          </w:tcPr>
          <w:p w14:paraId="6C7B6532" w14:textId="77777777" w:rsidR="0028661C" w:rsidRDefault="0028661C">
            <w:pPr>
              <w:pStyle w:val="TableParagraph"/>
              <w:spacing w:before="7"/>
              <w:rPr>
                <w:sz w:val="16"/>
              </w:rPr>
            </w:pPr>
          </w:p>
          <w:p w14:paraId="6C7B6533" w14:textId="77777777" w:rsidR="0028661C" w:rsidRDefault="00B273B9">
            <w:pPr>
              <w:pStyle w:val="TableParagraph"/>
              <w:spacing w:line="243" w:lineRule="exact"/>
              <w:ind w:left="106"/>
              <w:rPr>
                <w:b/>
                <w:sz w:val="20"/>
              </w:rPr>
            </w:pPr>
            <w:r>
              <w:rPr>
                <w:b/>
                <w:spacing w:val="-4"/>
                <w:sz w:val="20"/>
              </w:rPr>
              <w:t>181-</w:t>
            </w:r>
          </w:p>
          <w:p w14:paraId="6C7B6534" w14:textId="77777777" w:rsidR="0028661C" w:rsidRDefault="00B273B9">
            <w:pPr>
              <w:pStyle w:val="TableParagraph"/>
              <w:spacing w:line="278" w:lineRule="auto"/>
              <w:ind w:left="106"/>
              <w:rPr>
                <w:b/>
                <w:sz w:val="16"/>
              </w:rPr>
            </w:pPr>
            <w:r>
              <w:rPr>
                <w:b/>
                <w:sz w:val="20"/>
              </w:rPr>
              <w:t>210</w:t>
            </w:r>
            <w:r>
              <w:rPr>
                <w:b/>
                <w:spacing w:val="40"/>
                <w:sz w:val="20"/>
              </w:rPr>
              <w:t xml:space="preserve"> </w:t>
            </w:r>
            <w:r>
              <w:rPr>
                <w:b/>
                <w:sz w:val="16"/>
              </w:rPr>
              <w:t>ΔΙΔΑΚΤΙΚΕΣ</w:t>
            </w:r>
            <w:r>
              <w:rPr>
                <w:b/>
                <w:spacing w:val="40"/>
                <w:sz w:val="16"/>
              </w:rPr>
              <w:t xml:space="preserve"> </w:t>
            </w:r>
            <w:r>
              <w:rPr>
                <w:b/>
                <w:spacing w:val="-4"/>
                <w:sz w:val="16"/>
              </w:rPr>
              <w:t>ΩΡΕΣ</w:t>
            </w:r>
          </w:p>
        </w:tc>
        <w:tc>
          <w:tcPr>
            <w:tcW w:w="1213" w:type="dxa"/>
          </w:tcPr>
          <w:p w14:paraId="6C7B6535" w14:textId="77777777" w:rsidR="0028661C" w:rsidRDefault="0028661C">
            <w:pPr>
              <w:pStyle w:val="TableParagraph"/>
              <w:spacing w:before="7"/>
              <w:rPr>
                <w:sz w:val="16"/>
              </w:rPr>
            </w:pPr>
          </w:p>
          <w:p w14:paraId="6C7B6536" w14:textId="77777777" w:rsidR="0028661C" w:rsidRDefault="00B273B9">
            <w:pPr>
              <w:pStyle w:val="TableParagraph"/>
              <w:spacing w:line="243" w:lineRule="exact"/>
              <w:ind w:left="105"/>
              <w:rPr>
                <w:b/>
                <w:sz w:val="20"/>
              </w:rPr>
            </w:pPr>
            <w:r>
              <w:rPr>
                <w:b/>
                <w:w w:val="95"/>
                <w:sz w:val="20"/>
              </w:rPr>
              <w:t>211-</w:t>
            </w:r>
            <w:r>
              <w:rPr>
                <w:b/>
                <w:spacing w:val="-5"/>
                <w:sz w:val="20"/>
              </w:rPr>
              <w:t>240</w:t>
            </w:r>
          </w:p>
          <w:p w14:paraId="6C7B6537" w14:textId="77777777" w:rsidR="0028661C" w:rsidRDefault="00B273B9">
            <w:pPr>
              <w:pStyle w:val="TableParagraph"/>
              <w:ind w:left="105" w:right="198"/>
              <w:rPr>
                <w:b/>
                <w:sz w:val="20"/>
              </w:rPr>
            </w:pPr>
            <w:r>
              <w:rPr>
                <w:b/>
                <w:spacing w:val="-2"/>
                <w:sz w:val="20"/>
              </w:rPr>
              <w:t xml:space="preserve">διδακτικές </w:t>
            </w:r>
            <w:r>
              <w:rPr>
                <w:b/>
                <w:spacing w:val="-4"/>
                <w:sz w:val="20"/>
              </w:rPr>
              <w:t>ώρες</w:t>
            </w:r>
          </w:p>
        </w:tc>
        <w:tc>
          <w:tcPr>
            <w:tcW w:w="1477" w:type="dxa"/>
          </w:tcPr>
          <w:p w14:paraId="6C7B6538" w14:textId="77777777" w:rsidR="0028661C" w:rsidRDefault="0028661C">
            <w:pPr>
              <w:pStyle w:val="TableParagraph"/>
              <w:spacing w:before="7"/>
              <w:rPr>
                <w:sz w:val="16"/>
              </w:rPr>
            </w:pPr>
          </w:p>
          <w:p w14:paraId="6C7B6539" w14:textId="77777777" w:rsidR="0028661C" w:rsidRDefault="00B273B9">
            <w:pPr>
              <w:pStyle w:val="TableParagraph"/>
              <w:spacing w:line="276" w:lineRule="auto"/>
              <w:ind w:left="104"/>
              <w:rPr>
                <w:b/>
                <w:sz w:val="16"/>
              </w:rPr>
            </w:pPr>
            <w:r>
              <w:rPr>
                <w:b/>
                <w:sz w:val="20"/>
              </w:rPr>
              <w:t>≥241</w:t>
            </w:r>
            <w:r>
              <w:rPr>
                <w:b/>
                <w:spacing w:val="6"/>
                <w:sz w:val="20"/>
              </w:rPr>
              <w:t xml:space="preserve"> </w:t>
            </w:r>
            <w:r>
              <w:rPr>
                <w:b/>
                <w:sz w:val="16"/>
              </w:rPr>
              <w:t>ΔΙΔΑΚΤΙΚΕΣ</w:t>
            </w:r>
            <w:r>
              <w:rPr>
                <w:b/>
                <w:spacing w:val="40"/>
                <w:sz w:val="16"/>
              </w:rPr>
              <w:t xml:space="preserve"> </w:t>
            </w:r>
            <w:r>
              <w:rPr>
                <w:b/>
                <w:spacing w:val="-4"/>
                <w:sz w:val="16"/>
              </w:rPr>
              <w:t>ΩΡΕΣ</w:t>
            </w:r>
          </w:p>
        </w:tc>
      </w:tr>
      <w:tr w:rsidR="0028661C" w14:paraId="6C7B6547" w14:textId="77777777">
        <w:trPr>
          <w:trHeight w:val="688"/>
        </w:trPr>
        <w:tc>
          <w:tcPr>
            <w:tcW w:w="3263" w:type="dxa"/>
          </w:tcPr>
          <w:p w14:paraId="6C7B653B" w14:textId="77777777" w:rsidR="0028661C" w:rsidRDefault="0028661C">
            <w:pPr>
              <w:pStyle w:val="TableParagraph"/>
              <w:spacing w:before="1"/>
              <w:rPr>
                <w:sz w:val="15"/>
              </w:rPr>
            </w:pPr>
          </w:p>
          <w:p w14:paraId="6C7B653C" w14:textId="77777777" w:rsidR="0028661C" w:rsidRDefault="00B273B9">
            <w:pPr>
              <w:pStyle w:val="TableParagraph"/>
              <w:tabs>
                <w:tab w:val="left" w:pos="1376"/>
                <w:tab w:val="left" w:pos="2560"/>
              </w:tabs>
              <w:spacing w:line="242" w:lineRule="exact"/>
              <w:ind w:left="107" w:right="88"/>
              <w:rPr>
                <w:b/>
                <w:sz w:val="20"/>
              </w:rPr>
            </w:pPr>
            <w:r>
              <w:rPr>
                <w:b/>
                <w:spacing w:val="-2"/>
                <w:sz w:val="20"/>
              </w:rPr>
              <w:t>Βουλγαρία,</w:t>
            </w:r>
            <w:r>
              <w:rPr>
                <w:b/>
                <w:sz w:val="20"/>
              </w:rPr>
              <w:tab/>
            </w:r>
            <w:r>
              <w:rPr>
                <w:b/>
                <w:spacing w:val="-2"/>
                <w:sz w:val="20"/>
              </w:rPr>
              <w:t>Ρουμανία,</w:t>
            </w:r>
            <w:r>
              <w:rPr>
                <w:b/>
                <w:sz w:val="20"/>
              </w:rPr>
              <w:tab/>
            </w:r>
            <w:r>
              <w:rPr>
                <w:b/>
                <w:spacing w:val="-2"/>
                <w:sz w:val="20"/>
              </w:rPr>
              <w:t xml:space="preserve">Βόρεια </w:t>
            </w:r>
            <w:r>
              <w:rPr>
                <w:b/>
                <w:sz w:val="20"/>
              </w:rPr>
              <w:t>Μακεδονία, Λιχτενστάιν, Σερβία</w:t>
            </w:r>
          </w:p>
        </w:tc>
        <w:tc>
          <w:tcPr>
            <w:tcW w:w="1227" w:type="dxa"/>
          </w:tcPr>
          <w:p w14:paraId="6C7B653D" w14:textId="77777777" w:rsidR="0028661C" w:rsidRDefault="0028661C">
            <w:pPr>
              <w:pStyle w:val="TableParagraph"/>
              <w:spacing w:before="7"/>
              <w:rPr>
                <w:sz w:val="16"/>
              </w:rPr>
            </w:pPr>
          </w:p>
          <w:p w14:paraId="6C7B653E" w14:textId="77777777" w:rsidR="0028661C" w:rsidRDefault="00B273B9">
            <w:pPr>
              <w:pStyle w:val="TableParagraph"/>
              <w:spacing w:before="1"/>
              <w:ind w:left="107"/>
              <w:rPr>
                <w:sz w:val="20"/>
              </w:rPr>
            </w:pPr>
            <w:r>
              <w:rPr>
                <w:sz w:val="20"/>
              </w:rPr>
              <w:t>10</w:t>
            </w:r>
            <w:r>
              <w:rPr>
                <w:spacing w:val="-4"/>
                <w:sz w:val="20"/>
              </w:rPr>
              <w:t xml:space="preserve"> </w:t>
            </w:r>
            <w:r>
              <w:rPr>
                <w:sz w:val="20"/>
              </w:rPr>
              <w:t>250</w:t>
            </w:r>
            <w:r>
              <w:rPr>
                <w:spacing w:val="-4"/>
                <w:sz w:val="20"/>
              </w:rPr>
              <w:t xml:space="preserve"> </w:t>
            </w:r>
            <w:r>
              <w:rPr>
                <w:spacing w:val="-5"/>
                <w:sz w:val="20"/>
              </w:rPr>
              <w:t>EUR</w:t>
            </w:r>
          </w:p>
        </w:tc>
        <w:tc>
          <w:tcPr>
            <w:tcW w:w="1153" w:type="dxa"/>
          </w:tcPr>
          <w:p w14:paraId="6C7B653F" w14:textId="77777777" w:rsidR="0028661C" w:rsidRDefault="0028661C">
            <w:pPr>
              <w:pStyle w:val="TableParagraph"/>
              <w:spacing w:before="7"/>
              <w:rPr>
                <w:sz w:val="16"/>
              </w:rPr>
            </w:pPr>
          </w:p>
          <w:p w14:paraId="6C7B6540" w14:textId="77777777" w:rsidR="0028661C" w:rsidRDefault="00B273B9">
            <w:pPr>
              <w:pStyle w:val="TableParagraph"/>
              <w:spacing w:before="1"/>
              <w:ind w:left="96" w:right="87"/>
              <w:jc w:val="center"/>
              <w:rPr>
                <w:sz w:val="20"/>
              </w:rPr>
            </w:pPr>
            <w:r>
              <w:rPr>
                <w:sz w:val="20"/>
              </w:rPr>
              <w:t>12</w:t>
            </w:r>
            <w:r>
              <w:rPr>
                <w:spacing w:val="-4"/>
                <w:sz w:val="20"/>
              </w:rPr>
              <w:t xml:space="preserve"> </w:t>
            </w:r>
            <w:r>
              <w:rPr>
                <w:sz w:val="20"/>
              </w:rPr>
              <w:t>500</w:t>
            </w:r>
            <w:r>
              <w:rPr>
                <w:spacing w:val="-4"/>
                <w:sz w:val="20"/>
              </w:rPr>
              <w:t xml:space="preserve"> </w:t>
            </w:r>
            <w:r>
              <w:rPr>
                <w:spacing w:val="-5"/>
                <w:sz w:val="20"/>
              </w:rPr>
              <w:t>EUR</w:t>
            </w:r>
          </w:p>
        </w:tc>
        <w:tc>
          <w:tcPr>
            <w:tcW w:w="1420" w:type="dxa"/>
          </w:tcPr>
          <w:p w14:paraId="6C7B6541" w14:textId="77777777" w:rsidR="0028661C" w:rsidRDefault="0028661C">
            <w:pPr>
              <w:pStyle w:val="TableParagraph"/>
              <w:spacing w:before="7"/>
              <w:rPr>
                <w:sz w:val="16"/>
              </w:rPr>
            </w:pPr>
          </w:p>
          <w:p w14:paraId="6C7B6542" w14:textId="77777777" w:rsidR="0028661C" w:rsidRDefault="00B273B9">
            <w:pPr>
              <w:pStyle w:val="TableParagraph"/>
              <w:spacing w:before="1"/>
              <w:ind w:left="106"/>
              <w:rPr>
                <w:sz w:val="20"/>
              </w:rPr>
            </w:pPr>
            <w:r>
              <w:rPr>
                <w:sz w:val="20"/>
              </w:rPr>
              <w:t>14</w:t>
            </w:r>
            <w:r>
              <w:rPr>
                <w:spacing w:val="-4"/>
                <w:sz w:val="20"/>
              </w:rPr>
              <w:t xml:space="preserve"> </w:t>
            </w:r>
            <w:r>
              <w:rPr>
                <w:sz w:val="20"/>
              </w:rPr>
              <w:t>750</w:t>
            </w:r>
            <w:r>
              <w:rPr>
                <w:spacing w:val="-4"/>
                <w:sz w:val="20"/>
              </w:rPr>
              <w:t xml:space="preserve"> </w:t>
            </w:r>
            <w:r>
              <w:rPr>
                <w:spacing w:val="-5"/>
                <w:sz w:val="20"/>
              </w:rPr>
              <w:t>EUR</w:t>
            </w:r>
          </w:p>
        </w:tc>
        <w:tc>
          <w:tcPr>
            <w:tcW w:w="1213" w:type="dxa"/>
          </w:tcPr>
          <w:p w14:paraId="6C7B6543" w14:textId="77777777" w:rsidR="0028661C" w:rsidRDefault="0028661C">
            <w:pPr>
              <w:pStyle w:val="TableParagraph"/>
              <w:spacing w:before="7"/>
              <w:rPr>
                <w:sz w:val="16"/>
              </w:rPr>
            </w:pPr>
          </w:p>
          <w:p w14:paraId="6C7B6544" w14:textId="77777777" w:rsidR="0028661C" w:rsidRDefault="00B273B9">
            <w:pPr>
              <w:pStyle w:val="TableParagraph"/>
              <w:spacing w:before="1"/>
              <w:ind w:left="105"/>
              <w:rPr>
                <w:sz w:val="20"/>
              </w:rPr>
            </w:pPr>
            <w:r>
              <w:rPr>
                <w:sz w:val="20"/>
              </w:rPr>
              <w:t>17</w:t>
            </w:r>
            <w:r>
              <w:rPr>
                <w:spacing w:val="-4"/>
                <w:sz w:val="20"/>
              </w:rPr>
              <w:t xml:space="preserve"> </w:t>
            </w:r>
            <w:r>
              <w:rPr>
                <w:sz w:val="20"/>
              </w:rPr>
              <w:t>000</w:t>
            </w:r>
            <w:r>
              <w:rPr>
                <w:spacing w:val="-4"/>
                <w:sz w:val="20"/>
              </w:rPr>
              <w:t xml:space="preserve"> </w:t>
            </w:r>
            <w:r>
              <w:rPr>
                <w:spacing w:val="-5"/>
                <w:sz w:val="20"/>
              </w:rPr>
              <w:t>EUR</w:t>
            </w:r>
          </w:p>
        </w:tc>
        <w:tc>
          <w:tcPr>
            <w:tcW w:w="1477" w:type="dxa"/>
          </w:tcPr>
          <w:p w14:paraId="6C7B6545" w14:textId="77777777" w:rsidR="0028661C" w:rsidRDefault="0028661C">
            <w:pPr>
              <w:pStyle w:val="TableParagraph"/>
              <w:spacing w:before="7"/>
              <w:rPr>
                <w:sz w:val="16"/>
              </w:rPr>
            </w:pPr>
          </w:p>
          <w:p w14:paraId="6C7B6546" w14:textId="77777777" w:rsidR="0028661C" w:rsidRDefault="00B273B9">
            <w:pPr>
              <w:pStyle w:val="TableParagraph"/>
              <w:spacing w:before="1"/>
              <w:ind w:left="104"/>
              <w:rPr>
                <w:sz w:val="20"/>
              </w:rPr>
            </w:pPr>
            <w:r>
              <w:rPr>
                <w:sz w:val="20"/>
              </w:rPr>
              <w:t>19</w:t>
            </w:r>
            <w:r>
              <w:rPr>
                <w:spacing w:val="-4"/>
                <w:sz w:val="20"/>
              </w:rPr>
              <w:t xml:space="preserve"> </w:t>
            </w:r>
            <w:r>
              <w:rPr>
                <w:sz w:val="20"/>
              </w:rPr>
              <w:t>250</w:t>
            </w:r>
            <w:r>
              <w:rPr>
                <w:spacing w:val="-4"/>
                <w:sz w:val="20"/>
              </w:rPr>
              <w:t xml:space="preserve"> </w:t>
            </w:r>
            <w:r>
              <w:rPr>
                <w:spacing w:val="-5"/>
                <w:sz w:val="20"/>
              </w:rPr>
              <w:t>EUR</w:t>
            </w:r>
          </w:p>
        </w:tc>
      </w:tr>
      <w:tr w:rsidR="0028661C" w14:paraId="6C7B6554" w14:textId="77777777">
        <w:trPr>
          <w:trHeight w:val="445"/>
        </w:trPr>
        <w:tc>
          <w:tcPr>
            <w:tcW w:w="3263" w:type="dxa"/>
          </w:tcPr>
          <w:p w14:paraId="6C7B6548" w14:textId="77777777" w:rsidR="0028661C" w:rsidRDefault="0028661C">
            <w:pPr>
              <w:pStyle w:val="TableParagraph"/>
              <w:spacing w:before="7"/>
              <w:rPr>
                <w:sz w:val="16"/>
              </w:rPr>
            </w:pPr>
          </w:p>
          <w:p w14:paraId="6C7B6549" w14:textId="77777777" w:rsidR="0028661C" w:rsidRDefault="00B273B9">
            <w:pPr>
              <w:pStyle w:val="TableParagraph"/>
              <w:spacing w:line="223" w:lineRule="exact"/>
              <w:ind w:left="107"/>
              <w:rPr>
                <w:b/>
                <w:sz w:val="20"/>
              </w:rPr>
            </w:pPr>
            <w:r>
              <w:rPr>
                <w:b/>
                <w:spacing w:val="-2"/>
                <w:sz w:val="20"/>
              </w:rPr>
              <w:t>Τουρκία,</w:t>
            </w:r>
            <w:r>
              <w:rPr>
                <w:b/>
                <w:spacing w:val="-3"/>
                <w:sz w:val="20"/>
              </w:rPr>
              <w:t xml:space="preserve"> </w:t>
            </w:r>
            <w:r>
              <w:rPr>
                <w:b/>
                <w:spacing w:val="-2"/>
                <w:sz w:val="20"/>
              </w:rPr>
              <w:t>Κροατία,</w:t>
            </w:r>
            <w:r>
              <w:rPr>
                <w:b/>
                <w:spacing w:val="-4"/>
                <w:sz w:val="20"/>
              </w:rPr>
              <w:t xml:space="preserve"> </w:t>
            </w:r>
            <w:r>
              <w:rPr>
                <w:b/>
                <w:spacing w:val="-2"/>
                <w:sz w:val="20"/>
              </w:rPr>
              <w:t>Λετονία</w:t>
            </w:r>
          </w:p>
        </w:tc>
        <w:tc>
          <w:tcPr>
            <w:tcW w:w="1227" w:type="dxa"/>
          </w:tcPr>
          <w:p w14:paraId="6C7B654A" w14:textId="77777777" w:rsidR="0028661C" w:rsidRDefault="0028661C">
            <w:pPr>
              <w:pStyle w:val="TableParagraph"/>
              <w:spacing w:before="7"/>
              <w:rPr>
                <w:sz w:val="16"/>
              </w:rPr>
            </w:pPr>
          </w:p>
          <w:p w14:paraId="6C7B654B" w14:textId="77777777" w:rsidR="0028661C" w:rsidRDefault="00B273B9">
            <w:pPr>
              <w:pStyle w:val="TableParagraph"/>
              <w:spacing w:line="223" w:lineRule="exact"/>
              <w:ind w:left="107"/>
              <w:rPr>
                <w:sz w:val="20"/>
              </w:rPr>
            </w:pPr>
            <w:r>
              <w:rPr>
                <w:sz w:val="20"/>
              </w:rPr>
              <w:t>12</w:t>
            </w:r>
            <w:r>
              <w:rPr>
                <w:spacing w:val="-4"/>
                <w:sz w:val="20"/>
              </w:rPr>
              <w:t xml:space="preserve"> </w:t>
            </w:r>
            <w:r>
              <w:rPr>
                <w:sz w:val="20"/>
              </w:rPr>
              <w:t>000</w:t>
            </w:r>
            <w:r>
              <w:rPr>
                <w:spacing w:val="-4"/>
                <w:sz w:val="20"/>
              </w:rPr>
              <w:t xml:space="preserve"> </w:t>
            </w:r>
            <w:r>
              <w:rPr>
                <w:spacing w:val="-5"/>
                <w:sz w:val="20"/>
              </w:rPr>
              <w:t>EUR</w:t>
            </w:r>
          </w:p>
        </w:tc>
        <w:tc>
          <w:tcPr>
            <w:tcW w:w="1153" w:type="dxa"/>
          </w:tcPr>
          <w:p w14:paraId="6C7B654C" w14:textId="77777777" w:rsidR="0028661C" w:rsidRDefault="0028661C">
            <w:pPr>
              <w:pStyle w:val="TableParagraph"/>
              <w:spacing w:before="7"/>
              <w:rPr>
                <w:sz w:val="16"/>
              </w:rPr>
            </w:pPr>
          </w:p>
          <w:p w14:paraId="6C7B654D" w14:textId="77777777" w:rsidR="0028661C" w:rsidRDefault="00B273B9">
            <w:pPr>
              <w:pStyle w:val="TableParagraph"/>
              <w:spacing w:line="223" w:lineRule="exact"/>
              <w:ind w:left="96" w:right="87"/>
              <w:jc w:val="center"/>
              <w:rPr>
                <w:sz w:val="20"/>
              </w:rPr>
            </w:pPr>
            <w:r>
              <w:rPr>
                <w:sz w:val="20"/>
              </w:rPr>
              <w:t>14</w:t>
            </w:r>
            <w:r>
              <w:rPr>
                <w:spacing w:val="-4"/>
                <w:sz w:val="20"/>
              </w:rPr>
              <w:t xml:space="preserve"> </w:t>
            </w:r>
            <w:r>
              <w:rPr>
                <w:sz w:val="20"/>
              </w:rPr>
              <w:t>750</w:t>
            </w:r>
            <w:r>
              <w:rPr>
                <w:spacing w:val="-4"/>
                <w:sz w:val="20"/>
              </w:rPr>
              <w:t xml:space="preserve"> </w:t>
            </w:r>
            <w:r>
              <w:rPr>
                <w:spacing w:val="-5"/>
                <w:sz w:val="20"/>
              </w:rPr>
              <w:t>EUR</w:t>
            </w:r>
          </w:p>
        </w:tc>
        <w:tc>
          <w:tcPr>
            <w:tcW w:w="1420" w:type="dxa"/>
          </w:tcPr>
          <w:p w14:paraId="6C7B654E" w14:textId="77777777" w:rsidR="0028661C" w:rsidRDefault="0028661C">
            <w:pPr>
              <w:pStyle w:val="TableParagraph"/>
              <w:spacing w:before="7"/>
              <w:rPr>
                <w:sz w:val="16"/>
              </w:rPr>
            </w:pPr>
          </w:p>
          <w:p w14:paraId="6C7B654F" w14:textId="77777777" w:rsidR="0028661C" w:rsidRDefault="00B273B9">
            <w:pPr>
              <w:pStyle w:val="TableParagraph"/>
              <w:spacing w:line="223" w:lineRule="exact"/>
              <w:ind w:left="106"/>
              <w:rPr>
                <w:sz w:val="20"/>
              </w:rPr>
            </w:pPr>
            <w:r>
              <w:rPr>
                <w:sz w:val="20"/>
              </w:rPr>
              <w:t>17</w:t>
            </w:r>
            <w:r>
              <w:rPr>
                <w:spacing w:val="-4"/>
                <w:sz w:val="20"/>
              </w:rPr>
              <w:t xml:space="preserve"> </w:t>
            </w:r>
            <w:r>
              <w:rPr>
                <w:sz w:val="20"/>
              </w:rPr>
              <w:t>500</w:t>
            </w:r>
            <w:r>
              <w:rPr>
                <w:spacing w:val="-4"/>
                <w:sz w:val="20"/>
              </w:rPr>
              <w:t xml:space="preserve"> </w:t>
            </w:r>
            <w:r>
              <w:rPr>
                <w:spacing w:val="-5"/>
                <w:sz w:val="20"/>
              </w:rPr>
              <w:t>EUR</w:t>
            </w:r>
          </w:p>
        </w:tc>
        <w:tc>
          <w:tcPr>
            <w:tcW w:w="1213" w:type="dxa"/>
          </w:tcPr>
          <w:p w14:paraId="6C7B6550" w14:textId="77777777" w:rsidR="0028661C" w:rsidRDefault="0028661C">
            <w:pPr>
              <w:pStyle w:val="TableParagraph"/>
              <w:spacing w:before="7"/>
              <w:rPr>
                <w:sz w:val="16"/>
              </w:rPr>
            </w:pPr>
          </w:p>
          <w:p w14:paraId="6C7B6551" w14:textId="77777777" w:rsidR="0028661C" w:rsidRDefault="00B273B9">
            <w:pPr>
              <w:pStyle w:val="TableParagraph"/>
              <w:spacing w:line="223" w:lineRule="exact"/>
              <w:ind w:left="105"/>
              <w:rPr>
                <w:sz w:val="20"/>
              </w:rPr>
            </w:pPr>
            <w:r>
              <w:rPr>
                <w:sz w:val="20"/>
              </w:rPr>
              <w:t>20</w:t>
            </w:r>
            <w:r>
              <w:rPr>
                <w:spacing w:val="-4"/>
                <w:sz w:val="20"/>
              </w:rPr>
              <w:t xml:space="preserve"> </w:t>
            </w:r>
            <w:r>
              <w:rPr>
                <w:sz w:val="20"/>
              </w:rPr>
              <w:t>000</w:t>
            </w:r>
            <w:r>
              <w:rPr>
                <w:spacing w:val="-4"/>
                <w:sz w:val="20"/>
              </w:rPr>
              <w:t xml:space="preserve"> </w:t>
            </w:r>
            <w:r>
              <w:rPr>
                <w:spacing w:val="-5"/>
                <w:sz w:val="20"/>
              </w:rPr>
              <w:t>EUR</w:t>
            </w:r>
          </w:p>
        </w:tc>
        <w:tc>
          <w:tcPr>
            <w:tcW w:w="1477" w:type="dxa"/>
          </w:tcPr>
          <w:p w14:paraId="6C7B6552" w14:textId="77777777" w:rsidR="0028661C" w:rsidRDefault="0028661C">
            <w:pPr>
              <w:pStyle w:val="TableParagraph"/>
              <w:spacing w:before="7"/>
              <w:rPr>
                <w:sz w:val="16"/>
              </w:rPr>
            </w:pPr>
          </w:p>
          <w:p w14:paraId="6C7B6553" w14:textId="77777777" w:rsidR="0028661C" w:rsidRDefault="00B273B9">
            <w:pPr>
              <w:pStyle w:val="TableParagraph"/>
              <w:spacing w:line="223" w:lineRule="exact"/>
              <w:ind w:left="104"/>
              <w:rPr>
                <w:sz w:val="20"/>
              </w:rPr>
            </w:pPr>
            <w:r>
              <w:rPr>
                <w:sz w:val="20"/>
              </w:rPr>
              <w:t>22</w:t>
            </w:r>
            <w:r>
              <w:rPr>
                <w:spacing w:val="-4"/>
                <w:sz w:val="20"/>
              </w:rPr>
              <w:t xml:space="preserve"> </w:t>
            </w:r>
            <w:r>
              <w:rPr>
                <w:sz w:val="20"/>
              </w:rPr>
              <w:t>750</w:t>
            </w:r>
            <w:r>
              <w:rPr>
                <w:spacing w:val="-4"/>
                <w:sz w:val="20"/>
              </w:rPr>
              <w:t xml:space="preserve"> </w:t>
            </w:r>
            <w:r>
              <w:rPr>
                <w:spacing w:val="-5"/>
                <w:sz w:val="20"/>
              </w:rPr>
              <w:t>EUR</w:t>
            </w:r>
          </w:p>
        </w:tc>
      </w:tr>
      <w:tr w:rsidR="0028661C" w14:paraId="6C7B6561" w14:textId="77777777">
        <w:trPr>
          <w:trHeight w:val="932"/>
        </w:trPr>
        <w:tc>
          <w:tcPr>
            <w:tcW w:w="3263" w:type="dxa"/>
          </w:tcPr>
          <w:p w14:paraId="6C7B6555" w14:textId="77777777" w:rsidR="0028661C" w:rsidRDefault="0028661C">
            <w:pPr>
              <w:pStyle w:val="TableParagraph"/>
              <w:spacing w:before="9"/>
              <w:rPr>
                <w:sz w:val="14"/>
              </w:rPr>
            </w:pPr>
          </w:p>
          <w:p w14:paraId="6C7B6556" w14:textId="77777777" w:rsidR="0028661C" w:rsidRDefault="00B273B9">
            <w:pPr>
              <w:pStyle w:val="TableParagraph"/>
              <w:spacing w:line="240" w:lineRule="atLeast"/>
              <w:ind w:left="107" w:right="89"/>
              <w:jc w:val="both"/>
              <w:rPr>
                <w:b/>
                <w:sz w:val="20"/>
              </w:rPr>
            </w:pPr>
            <w:r>
              <w:rPr>
                <w:b/>
                <w:sz w:val="20"/>
              </w:rPr>
              <w:t xml:space="preserve">Ουγγαρία, Πολωνία, Λιθουανία, Τσεχική Δημοκρατία, Εσθονία, </w:t>
            </w:r>
            <w:r>
              <w:rPr>
                <w:b/>
                <w:spacing w:val="-2"/>
                <w:sz w:val="20"/>
              </w:rPr>
              <w:t>Σλοβακία</w:t>
            </w:r>
          </w:p>
        </w:tc>
        <w:tc>
          <w:tcPr>
            <w:tcW w:w="1227" w:type="dxa"/>
          </w:tcPr>
          <w:p w14:paraId="6C7B6557" w14:textId="77777777" w:rsidR="0028661C" w:rsidRDefault="0028661C">
            <w:pPr>
              <w:pStyle w:val="TableParagraph"/>
              <w:spacing w:before="5"/>
              <w:rPr>
                <w:sz w:val="16"/>
              </w:rPr>
            </w:pPr>
          </w:p>
          <w:p w14:paraId="6C7B6558" w14:textId="77777777" w:rsidR="0028661C" w:rsidRDefault="00B273B9">
            <w:pPr>
              <w:pStyle w:val="TableParagraph"/>
              <w:ind w:left="107"/>
              <w:rPr>
                <w:sz w:val="20"/>
              </w:rPr>
            </w:pPr>
            <w:r>
              <w:rPr>
                <w:sz w:val="20"/>
              </w:rPr>
              <w:t>13</w:t>
            </w:r>
            <w:r>
              <w:rPr>
                <w:spacing w:val="-4"/>
                <w:sz w:val="20"/>
              </w:rPr>
              <w:t xml:space="preserve"> </w:t>
            </w:r>
            <w:r>
              <w:rPr>
                <w:sz w:val="20"/>
              </w:rPr>
              <w:t>500</w:t>
            </w:r>
            <w:r>
              <w:rPr>
                <w:spacing w:val="-4"/>
                <w:sz w:val="20"/>
              </w:rPr>
              <w:t xml:space="preserve"> </w:t>
            </w:r>
            <w:r>
              <w:rPr>
                <w:spacing w:val="-5"/>
                <w:sz w:val="20"/>
              </w:rPr>
              <w:t>EUR</w:t>
            </w:r>
          </w:p>
        </w:tc>
        <w:tc>
          <w:tcPr>
            <w:tcW w:w="1153" w:type="dxa"/>
          </w:tcPr>
          <w:p w14:paraId="6C7B6559" w14:textId="77777777" w:rsidR="0028661C" w:rsidRDefault="0028661C">
            <w:pPr>
              <w:pStyle w:val="TableParagraph"/>
              <w:spacing w:before="5"/>
              <w:rPr>
                <w:sz w:val="16"/>
              </w:rPr>
            </w:pPr>
          </w:p>
          <w:p w14:paraId="6C7B655A" w14:textId="77777777" w:rsidR="0028661C" w:rsidRDefault="00B273B9">
            <w:pPr>
              <w:pStyle w:val="TableParagraph"/>
              <w:ind w:left="96" w:right="87"/>
              <w:jc w:val="center"/>
              <w:rPr>
                <w:sz w:val="20"/>
              </w:rPr>
            </w:pPr>
            <w:r>
              <w:rPr>
                <w:sz w:val="20"/>
              </w:rPr>
              <w:t>16</w:t>
            </w:r>
            <w:r>
              <w:rPr>
                <w:spacing w:val="-4"/>
                <w:sz w:val="20"/>
              </w:rPr>
              <w:t xml:space="preserve"> </w:t>
            </w:r>
            <w:r>
              <w:rPr>
                <w:sz w:val="20"/>
              </w:rPr>
              <w:t>500</w:t>
            </w:r>
            <w:r>
              <w:rPr>
                <w:spacing w:val="-4"/>
                <w:sz w:val="20"/>
              </w:rPr>
              <w:t xml:space="preserve"> </w:t>
            </w:r>
            <w:r>
              <w:rPr>
                <w:spacing w:val="-5"/>
                <w:sz w:val="20"/>
              </w:rPr>
              <w:t>EUR</w:t>
            </w:r>
          </w:p>
        </w:tc>
        <w:tc>
          <w:tcPr>
            <w:tcW w:w="1420" w:type="dxa"/>
          </w:tcPr>
          <w:p w14:paraId="6C7B655B" w14:textId="77777777" w:rsidR="0028661C" w:rsidRDefault="0028661C">
            <w:pPr>
              <w:pStyle w:val="TableParagraph"/>
              <w:spacing w:before="5"/>
              <w:rPr>
                <w:sz w:val="16"/>
              </w:rPr>
            </w:pPr>
          </w:p>
          <w:p w14:paraId="6C7B655C" w14:textId="77777777" w:rsidR="0028661C" w:rsidRDefault="00B273B9">
            <w:pPr>
              <w:pStyle w:val="TableParagraph"/>
              <w:ind w:left="106"/>
              <w:rPr>
                <w:sz w:val="20"/>
              </w:rPr>
            </w:pPr>
            <w:r>
              <w:rPr>
                <w:sz w:val="20"/>
              </w:rPr>
              <w:t>19</w:t>
            </w:r>
            <w:r>
              <w:rPr>
                <w:spacing w:val="-4"/>
                <w:sz w:val="20"/>
              </w:rPr>
              <w:t xml:space="preserve"> </w:t>
            </w:r>
            <w:r>
              <w:rPr>
                <w:sz w:val="20"/>
              </w:rPr>
              <w:t>750</w:t>
            </w:r>
            <w:r>
              <w:rPr>
                <w:spacing w:val="-4"/>
                <w:sz w:val="20"/>
              </w:rPr>
              <w:t xml:space="preserve"> </w:t>
            </w:r>
            <w:r>
              <w:rPr>
                <w:spacing w:val="-5"/>
                <w:sz w:val="20"/>
              </w:rPr>
              <w:t>EUR</w:t>
            </w:r>
          </w:p>
        </w:tc>
        <w:tc>
          <w:tcPr>
            <w:tcW w:w="1213" w:type="dxa"/>
          </w:tcPr>
          <w:p w14:paraId="6C7B655D" w14:textId="77777777" w:rsidR="0028661C" w:rsidRDefault="0028661C">
            <w:pPr>
              <w:pStyle w:val="TableParagraph"/>
              <w:spacing w:before="5"/>
              <w:rPr>
                <w:sz w:val="16"/>
              </w:rPr>
            </w:pPr>
          </w:p>
          <w:p w14:paraId="6C7B655E" w14:textId="77777777" w:rsidR="0028661C" w:rsidRDefault="00B273B9">
            <w:pPr>
              <w:pStyle w:val="TableParagraph"/>
              <w:ind w:left="105"/>
              <w:rPr>
                <w:sz w:val="20"/>
              </w:rPr>
            </w:pPr>
            <w:r>
              <w:rPr>
                <w:sz w:val="20"/>
              </w:rPr>
              <w:t>22</w:t>
            </w:r>
            <w:r>
              <w:rPr>
                <w:spacing w:val="-4"/>
                <w:sz w:val="20"/>
              </w:rPr>
              <w:t xml:space="preserve"> </w:t>
            </w:r>
            <w:r>
              <w:rPr>
                <w:sz w:val="20"/>
              </w:rPr>
              <w:t>750</w:t>
            </w:r>
            <w:r>
              <w:rPr>
                <w:spacing w:val="-4"/>
                <w:sz w:val="20"/>
              </w:rPr>
              <w:t xml:space="preserve"> </w:t>
            </w:r>
            <w:r>
              <w:rPr>
                <w:spacing w:val="-5"/>
                <w:sz w:val="20"/>
              </w:rPr>
              <w:t>EUR</w:t>
            </w:r>
          </w:p>
        </w:tc>
        <w:tc>
          <w:tcPr>
            <w:tcW w:w="1477" w:type="dxa"/>
          </w:tcPr>
          <w:p w14:paraId="6C7B655F" w14:textId="77777777" w:rsidR="0028661C" w:rsidRDefault="0028661C">
            <w:pPr>
              <w:pStyle w:val="TableParagraph"/>
              <w:spacing w:before="5"/>
              <w:rPr>
                <w:sz w:val="16"/>
              </w:rPr>
            </w:pPr>
          </w:p>
          <w:p w14:paraId="6C7B6560" w14:textId="77777777" w:rsidR="0028661C" w:rsidRDefault="00B273B9">
            <w:pPr>
              <w:pStyle w:val="TableParagraph"/>
              <w:ind w:left="104"/>
              <w:rPr>
                <w:sz w:val="20"/>
              </w:rPr>
            </w:pPr>
            <w:r>
              <w:rPr>
                <w:sz w:val="20"/>
              </w:rPr>
              <w:t>26</w:t>
            </w:r>
            <w:r>
              <w:rPr>
                <w:spacing w:val="-4"/>
                <w:sz w:val="20"/>
              </w:rPr>
              <w:t xml:space="preserve"> </w:t>
            </w:r>
            <w:r>
              <w:rPr>
                <w:sz w:val="20"/>
              </w:rPr>
              <w:t>000</w:t>
            </w:r>
            <w:r>
              <w:rPr>
                <w:spacing w:val="-4"/>
                <w:sz w:val="20"/>
              </w:rPr>
              <w:t xml:space="preserve"> </w:t>
            </w:r>
            <w:r>
              <w:rPr>
                <w:spacing w:val="-5"/>
                <w:sz w:val="20"/>
              </w:rPr>
              <w:t>EUR</w:t>
            </w:r>
          </w:p>
        </w:tc>
      </w:tr>
      <w:tr w:rsidR="0028661C" w14:paraId="6C7B656E" w14:textId="77777777">
        <w:trPr>
          <w:trHeight w:val="687"/>
        </w:trPr>
        <w:tc>
          <w:tcPr>
            <w:tcW w:w="3263" w:type="dxa"/>
          </w:tcPr>
          <w:p w14:paraId="6C7B6562" w14:textId="77777777" w:rsidR="0028661C" w:rsidRDefault="0028661C">
            <w:pPr>
              <w:pStyle w:val="TableParagraph"/>
              <w:spacing w:before="9"/>
              <w:rPr>
                <w:sz w:val="14"/>
              </w:rPr>
            </w:pPr>
          </w:p>
          <w:p w14:paraId="6C7B6563" w14:textId="77777777" w:rsidR="0028661C" w:rsidRDefault="00B273B9">
            <w:pPr>
              <w:pStyle w:val="TableParagraph"/>
              <w:tabs>
                <w:tab w:val="left" w:pos="1407"/>
                <w:tab w:val="left" w:pos="2330"/>
              </w:tabs>
              <w:spacing w:line="240" w:lineRule="atLeast"/>
              <w:ind w:left="107" w:right="92"/>
              <w:rPr>
                <w:b/>
                <w:sz w:val="20"/>
              </w:rPr>
            </w:pPr>
            <w:r>
              <w:rPr>
                <w:b/>
                <w:spacing w:val="-2"/>
                <w:sz w:val="20"/>
              </w:rPr>
              <w:t>Πορτογαλία,</w:t>
            </w:r>
            <w:r>
              <w:rPr>
                <w:b/>
                <w:sz w:val="20"/>
              </w:rPr>
              <w:tab/>
            </w:r>
            <w:r>
              <w:rPr>
                <w:b/>
                <w:spacing w:val="-2"/>
                <w:sz w:val="20"/>
              </w:rPr>
              <w:t>Ελλάδα,</w:t>
            </w:r>
            <w:r>
              <w:rPr>
                <w:b/>
                <w:sz w:val="20"/>
              </w:rPr>
              <w:tab/>
            </w:r>
            <w:r>
              <w:rPr>
                <w:b/>
                <w:spacing w:val="-2"/>
                <w:sz w:val="20"/>
              </w:rPr>
              <w:t>Σλοβενία, Μάλτα</w:t>
            </w:r>
          </w:p>
        </w:tc>
        <w:tc>
          <w:tcPr>
            <w:tcW w:w="1227" w:type="dxa"/>
          </w:tcPr>
          <w:p w14:paraId="6C7B6564" w14:textId="77777777" w:rsidR="0028661C" w:rsidRDefault="0028661C">
            <w:pPr>
              <w:pStyle w:val="TableParagraph"/>
              <w:spacing w:before="5"/>
              <w:rPr>
                <w:sz w:val="16"/>
              </w:rPr>
            </w:pPr>
          </w:p>
          <w:p w14:paraId="6C7B6565" w14:textId="77777777" w:rsidR="0028661C" w:rsidRDefault="00B273B9">
            <w:pPr>
              <w:pStyle w:val="TableParagraph"/>
              <w:ind w:left="107"/>
              <w:rPr>
                <w:sz w:val="20"/>
              </w:rPr>
            </w:pPr>
            <w:r>
              <w:rPr>
                <w:sz w:val="20"/>
              </w:rPr>
              <w:t>17</w:t>
            </w:r>
            <w:r>
              <w:rPr>
                <w:spacing w:val="-4"/>
                <w:sz w:val="20"/>
              </w:rPr>
              <w:t xml:space="preserve"> </w:t>
            </w:r>
            <w:r>
              <w:rPr>
                <w:sz w:val="20"/>
              </w:rPr>
              <w:t>000</w:t>
            </w:r>
            <w:r>
              <w:rPr>
                <w:spacing w:val="-4"/>
                <w:sz w:val="20"/>
              </w:rPr>
              <w:t xml:space="preserve"> </w:t>
            </w:r>
            <w:r>
              <w:rPr>
                <w:spacing w:val="-5"/>
                <w:sz w:val="20"/>
              </w:rPr>
              <w:t>EUR</w:t>
            </w:r>
          </w:p>
        </w:tc>
        <w:tc>
          <w:tcPr>
            <w:tcW w:w="1153" w:type="dxa"/>
          </w:tcPr>
          <w:p w14:paraId="6C7B6566" w14:textId="77777777" w:rsidR="0028661C" w:rsidRDefault="0028661C">
            <w:pPr>
              <w:pStyle w:val="TableParagraph"/>
              <w:spacing w:before="5"/>
              <w:rPr>
                <w:sz w:val="16"/>
              </w:rPr>
            </w:pPr>
          </w:p>
          <w:p w14:paraId="6C7B6567" w14:textId="77777777" w:rsidR="0028661C" w:rsidRDefault="00B273B9">
            <w:pPr>
              <w:pStyle w:val="TableParagraph"/>
              <w:ind w:left="96" w:right="87"/>
              <w:jc w:val="center"/>
              <w:rPr>
                <w:sz w:val="20"/>
              </w:rPr>
            </w:pPr>
            <w:r>
              <w:rPr>
                <w:sz w:val="20"/>
              </w:rPr>
              <w:t>20</w:t>
            </w:r>
            <w:r>
              <w:rPr>
                <w:spacing w:val="-4"/>
                <w:sz w:val="20"/>
              </w:rPr>
              <w:t xml:space="preserve"> </w:t>
            </w:r>
            <w:r>
              <w:rPr>
                <w:sz w:val="20"/>
              </w:rPr>
              <w:t>500</w:t>
            </w:r>
            <w:r>
              <w:rPr>
                <w:spacing w:val="-4"/>
                <w:sz w:val="20"/>
              </w:rPr>
              <w:t xml:space="preserve"> </w:t>
            </w:r>
            <w:r>
              <w:rPr>
                <w:spacing w:val="-5"/>
                <w:sz w:val="20"/>
              </w:rPr>
              <w:t>EUR</w:t>
            </w:r>
          </w:p>
        </w:tc>
        <w:tc>
          <w:tcPr>
            <w:tcW w:w="1420" w:type="dxa"/>
          </w:tcPr>
          <w:p w14:paraId="6C7B6568" w14:textId="77777777" w:rsidR="0028661C" w:rsidRDefault="0028661C">
            <w:pPr>
              <w:pStyle w:val="TableParagraph"/>
              <w:spacing w:before="5"/>
              <w:rPr>
                <w:sz w:val="16"/>
              </w:rPr>
            </w:pPr>
          </w:p>
          <w:p w14:paraId="6C7B6569" w14:textId="77777777" w:rsidR="0028661C" w:rsidRDefault="00B273B9">
            <w:pPr>
              <w:pStyle w:val="TableParagraph"/>
              <w:ind w:left="106"/>
              <w:rPr>
                <w:sz w:val="20"/>
              </w:rPr>
            </w:pPr>
            <w:r>
              <w:rPr>
                <w:sz w:val="20"/>
              </w:rPr>
              <w:t>24</w:t>
            </w:r>
            <w:r>
              <w:rPr>
                <w:spacing w:val="-4"/>
                <w:sz w:val="20"/>
              </w:rPr>
              <w:t xml:space="preserve"> </w:t>
            </w:r>
            <w:r>
              <w:rPr>
                <w:sz w:val="20"/>
              </w:rPr>
              <w:t>000</w:t>
            </w:r>
            <w:r>
              <w:rPr>
                <w:spacing w:val="-4"/>
                <w:sz w:val="20"/>
              </w:rPr>
              <w:t xml:space="preserve"> </w:t>
            </w:r>
            <w:r>
              <w:rPr>
                <w:spacing w:val="-5"/>
                <w:sz w:val="20"/>
              </w:rPr>
              <w:t>EUR</w:t>
            </w:r>
          </w:p>
        </w:tc>
        <w:tc>
          <w:tcPr>
            <w:tcW w:w="1213" w:type="dxa"/>
          </w:tcPr>
          <w:p w14:paraId="6C7B656A" w14:textId="77777777" w:rsidR="0028661C" w:rsidRDefault="0028661C">
            <w:pPr>
              <w:pStyle w:val="TableParagraph"/>
              <w:spacing w:before="5"/>
              <w:rPr>
                <w:sz w:val="16"/>
              </w:rPr>
            </w:pPr>
          </w:p>
          <w:p w14:paraId="6C7B656B" w14:textId="77777777" w:rsidR="0028661C" w:rsidRDefault="00B273B9">
            <w:pPr>
              <w:pStyle w:val="TableParagraph"/>
              <w:ind w:left="105"/>
              <w:rPr>
                <w:sz w:val="20"/>
              </w:rPr>
            </w:pPr>
            <w:r>
              <w:rPr>
                <w:sz w:val="20"/>
              </w:rPr>
              <w:t>27</w:t>
            </w:r>
            <w:r>
              <w:rPr>
                <w:spacing w:val="-4"/>
                <w:sz w:val="20"/>
              </w:rPr>
              <w:t xml:space="preserve"> </w:t>
            </w:r>
            <w:r>
              <w:rPr>
                <w:sz w:val="20"/>
              </w:rPr>
              <w:t>750</w:t>
            </w:r>
            <w:r>
              <w:rPr>
                <w:spacing w:val="-4"/>
                <w:sz w:val="20"/>
              </w:rPr>
              <w:t xml:space="preserve"> </w:t>
            </w:r>
            <w:r>
              <w:rPr>
                <w:spacing w:val="-5"/>
                <w:sz w:val="20"/>
              </w:rPr>
              <w:t>EUR</w:t>
            </w:r>
          </w:p>
        </w:tc>
        <w:tc>
          <w:tcPr>
            <w:tcW w:w="1477" w:type="dxa"/>
          </w:tcPr>
          <w:p w14:paraId="6C7B656C" w14:textId="77777777" w:rsidR="0028661C" w:rsidRDefault="0028661C">
            <w:pPr>
              <w:pStyle w:val="TableParagraph"/>
              <w:spacing w:before="5"/>
              <w:rPr>
                <w:sz w:val="16"/>
              </w:rPr>
            </w:pPr>
          </w:p>
          <w:p w14:paraId="6C7B656D" w14:textId="77777777" w:rsidR="0028661C" w:rsidRDefault="00B273B9">
            <w:pPr>
              <w:pStyle w:val="TableParagraph"/>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57B" w14:textId="77777777">
        <w:trPr>
          <w:trHeight w:val="443"/>
        </w:trPr>
        <w:tc>
          <w:tcPr>
            <w:tcW w:w="3263" w:type="dxa"/>
          </w:tcPr>
          <w:p w14:paraId="6C7B656F" w14:textId="77777777" w:rsidR="0028661C" w:rsidRDefault="0028661C">
            <w:pPr>
              <w:pStyle w:val="TableParagraph"/>
              <w:spacing w:before="5"/>
              <w:rPr>
                <w:sz w:val="16"/>
              </w:rPr>
            </w:pPr>
          </w:p>
          <w:p w14:paraId="6C7B6570" w14:textId="77777777" w:rsidR="0028661C" w:rsidRDefault="00B273B9">
            <w:pPr>
              <w:pStyle w:val="TableParagraph"/>
              <w:spacing w:line="223" w:lineRule="exact"/>
              <w:ind w:left="107"/>
              <w:rPr>
                <w:b/>
                <w:sz w:val="20"/>
              </w:rPr>
            </w:pPr>
            <w:r>
              <w:rPr>
                <w:b/>
                <w:sz w:val="20"/>
              </w:rPr>
              <w:t>Κύπρος,</w:t>
            </w:r>
            <w:r>
              <w:rPr>
                <w:b/>
                <w:spacing w:val="-11"/>
                <w:sz w:val="20"/>
              </w:rPr>
              <w:t xml:space="preserve"> </w:t>
            </w:r>
            <w:r>
              <w:rPr>
                <w:b/>
                <w:sz w:val="20"/>
              </w:rPr>
              <w:t>Ισλανδία,</w:t>
            </w:r>
            <w:r>
              <w:rPr>
                <w:b/>
                <w:spacing w:val="-11"/>
                <w:sz w:val="20"/>
              </w:rPr>
              <w:t xml:space="preserve"> </w:t>
            </w:r>
            <w:r>
              <w:rPr>
                <w:b/>
                <w:sz w:val="20"/>
              </w:rPr>
              <w:t>Ισπανία,</w:t>
            </w:r>
            <w:r>
              <w:rPr>
                <w:b/>
                <w:spacing w:val="-11"/>
                <w:sz w:val="20"/>
              </w:rPr>
              <w:t xml:space="preserve"> </w:t>
            </w:r>
            <w:r>
              <w:rPr>
                <w:b/>
                <w:spacing w:val="-2"/>
                <w:sz w:val="20"/>
              </w:rPr>
              <w:t>Ιταλία</w:t>
            </w:r>
          </w:p>
        </w:tc>
        <w:tc>
          <w:tcPr>
            <w:tcW w:w="1227" w:type="dxa"/>
          </w:tcPr>
          <w:p w14:paraId="6C7B6571" w14:textId="77777777" w:rsidR="0028661C" w:rsidRDefault="0028661C">
            <w:pPr>
              <w:pStyle w:val="TableParagraph"/>
              <w:spacing w:before="5"/>
              <w:rPr>
                <w:sz w:val="16"/>
              </w:rPr>
            </w:pPr>
          </w:p>
          <w:p w14:paraId="6C7B6572" w14:textId="77777777" w:rsidR="0028661C" w:rsidRDefault="00B273B9">
            <w:pPr>
              <w:pStyle w:val="TableParagraph"/>
              <w:spacing w:line="223" w:lineRule="exact"/>
              <w:ind w:left="107"/>
              <w:rPr>
                <w:sz w:val="20"/>
              </w:rPr>
            </w:pPr>
            <w:r>
              <w:rPr>
                <w:sz w:val="20"/>
              </w:rPr>
              <w:t>19</w:t>
            </w:r>
            <w:r>
              <w:rPr>
                <w:spacing w:val="-4"/>
                <w:sz w:val="20"/>
              </w:rPr>
              <w:t xml:space="preserve"> </w:t>
            </w:r>
            <w:r>
              <w:rPr>
                <w:sz w:val="20"/>
              </w:rPr>
              <w:t>750</w:t>
            </w:r>
            <w:r>
              <w:rPr>
                <w:spacing w:val="-4"/>
                <w:sz w:val="20"/>
              </w:rPr>
              <w:t xml:space="preserve"> </w:t>
            </w:r>
            <w:r>
              <w:rPr>
                <w:spacing w:val="-5"/>
                <w:sz w:val="20"/>
              </w:rPr>
              <w:t>EUR</w:t>
            </w:r>
          </w:p>
        </w:tc>
        <w:tc>
          <w:tcPr>
            <w:tcW w:w="1153" w:type="dxa"/>
          </w:tcPr>
          <w:p w14:paraId="6C7B6573" w14:textId="77777777" w:rsidR="0028661C" w:rsidRDefault="0028661C">
            <w:pPr>
              <w:pStyle w:val="TableParagraph"/>
              <w:spacing w:before="5"/>
              <w:rPr>
                <w:sz w:val="16"/>
              </w:rPr>
            </w:pPr>
          </w:p>
          <w:p w14:paraId="6C7B6574" w14:textId="77777777" w:rsidR="0028661C" w:rsidRDefault="00B273B9">
            <w:pPr>
              <w:pStyle w:val="TableParagraph"/>
              <w:spacing w:line="223" w:lineRule="exact"/>
              <w:ind w:left="96" w:right="87"/>
              <w:jc w:val="center"/>
              <w:rPr>
                <w:sz w:val="20"/>
              </w:rPr>
            </w:pPr>
            <w:r>
              <w:rPr>
                <w:sz w:val="20"/>
              </w:rPr>
              <w:t>24</w:t>
            </w:r>
            <w:r>
              <w:rPr>
                <w:spacing w:val="-4"/>
                <w:sz w:val="20"/>
              </w:rPr>
              <w:t xml:space="preserve"> </w:t>
            </w:r>
            <w:r>
              <w:rPr>
                <w:sz w:val="20"/>
              </w:rPr>
              <w:t>500</w:t>
            </w:r>
            <w:r>
              <w:rPr>
                <w:spacing w:val="-4"/>
                <w:sz w:val="20"/>
              </w:rPr>
              <w:t xml:space="preserve"> </w:t>
            </w:r>
            <w:r>
              <w:rPr>
                <w:spacing w:val="-5"/>
                <w:sz w:val="20"/>
              </w:rPr>
              <w:t>EUR</w:t>
            </w:r>
          </w:p>
        </w:tc>
        <w:tc>
          <w:tcPr>
            <w:tcW w:w="1420" w:type="dxa"/>
          </w:tcPr>
          <w:p w14:paraId="6C7B6575" w14:textId="77777777" w:rsidR="0028661C" w:rsidRDefault="0028661C">
            <w:pPr>
              <w:pStyle w:val="TableParagraph"/>
              <w:spacing w:before="5"/>
              <w:rPr>
                <w:sz w:val="16"/>
              </w:rPr>
            </w:pPr>
          </w:p>
          <w:p w14:paraId="6C7B6576" w14:textId="77777777" w:rsidR="0028661C" w:rsidRDefault="00B273B9">
            <w:pPr>
              <w:pStyle w:val="TableParagraph"/>
              <w:spacing w:line="223" w:lineRule="exact"/>
              <w:ind w:left="106"/>
              <w:rPr>
                <w:sz w:val="20"/>
              </w:rPr>
            </w:pPr>
            <w:r>
              <w:rPr>
                <w:sz w:val="20"/>
              </w:rPr>
              <w:t>29</w:t>
            </w:r>
            <w:r>
              <w:rPr>
                <w:spacing w:val="-4"/>
                <w:sz w:val="20"/>
              </w:rPr>
              <w:t xml:space="preserve"> </w:t>
            </w:r>
            <w:r>
              <w:rPr>
                <w:sz w:val="20"/>
              </w:rPr>
              <w:t>000</w:t>
            </w:r>
            <w:r>
              <w:rPr>
                <w:spacing w:val="-4"/>
                <w:sz w:val="20"/>
              </w:rPr>
              <w:t xml:space="preserve"> </w:t>
            </w:r>
            <w:r>
              <w:rPr>
                <w:spacing w:val="-5"/>
                <w:sz w:val="20"/>
              </w:rPr>
              <w:t>EUR</w:t>
            </w:r>
          </w:p>
        </w:tc>
        <w:tc>
          <w:tcPr>
            <w:tcW w:w="1213" w:type="dxa"/>
          </w:tcPr>
          <w:p w14:paraId="6C7B6577" w14:textId="77777777" w:rsidR="0028661C" w:rsidRDefault="0028661C">
            <w:pPr>
              <w:pStyle w:val="TableParagraph"/>
              <w:spacing w:before="5"/>
              <w:rPr>
                <w:sz w:val="16"/>
              </w:rPr>
            </w:pPr>
          </w:p>
          <w:p w14:paraId="6C7B6578" w14:textId="77777777" w:rsidR="0028661C" w:rsidRDefault="00B273B9">
            <w:pPr>
              <w:pStyle w:val="TableParagraph"/>
              <w:spacing w:line="223" w:lineRule="exact"/>
              <w:ind w:left="105"/>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477" w:type="dxa"/>
          </w:tcPr>
          <w:p w14:paraId="6C7B6579" w14:textId="77777777" w:rsidR="0028661C" w:rsidRDefault="0028661C">
            <w:pPr>
              <w:pStyle w:val="TableParagraph"/>
              <w:spacing w:before="5"/>
              <w:rPr>
                <w:sz w:val="16"/>
              </w:rPr>
            </w:pPr>
          </w:p>
          <w:p w14:paraId="6C7B657A" w14:textId="77777777" w:rsidR="0028661C" w:rsidRDefault="00B273B9">
            <w:pPr>
              <w:pStyle w:val="TableParagraph"/>
              <w:spacing w:line="223" w:lineRule="exact"/>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588" w14:textId="77777777">
        <w:trPr>
          <w:trHeight w:val="446"/>
        </w:trPr>
        <w:tc>
          <w:tcPr>
            <w:tcW w:w="3263" w:type="dxa"/>
          </w:tcPr>
          <w:p w14:paraId="6C7B657C" w14:textId="77777777" w:rsidR="0028661C" w:rsidRDefault="0028661C">
            <w:pPr>
              <w:pStyle w:val="TableParagraph"/>
              <w:spacing w:before="8"/>
              <w:rPr>
                <w:sz w:val="16"/>
              </w:rPr>
            </w:pPr>
          </w:p>
          <w:p w14:paraId="6C7B657D" w14:textId="77777777" w:rsidR="0028661C" w:rsidRDefault="00B273B9">
            <w:pPr>
              <w:pStyle w:val="TableParagraph"/>
              <w:spacing w:line="223" w:lineRule="exact"/>
              <w:ind w:left="107"/>
              <w:rPr>
                <w:b/>
                <w:sz w:val="20"/>
              </w:rPr>
            </w:pPr>
            <w:r>
              <w:rPr>
                <w:b/>
                <w:sz w:val="20"/>
              </w:rPr>
              <w:t>Ιρλανδία,</w:t>
            </w:r>
            <w:r>
              <w:rPr>
                <w:b/>
                <w:spacing w:val="-11"/>
                <w:sz w:val="20"/>
              </w:rPr>
              <w:t xml:space="preserve"> </w:t>
            </w:r>
            <w:r>
              <w:rPr>
                <w:b/>
                <w:sz w:val="20"/>
              </w:rPr>
              <w:t>Γαλλία,</w:t>
            </w:r>
            <w:r>
              <w:rPr>
                <w:b/>
                <w:spacing w:val="-10"/>
                <w:sz w:val="20"/>
              </w:rPr>
              <w:t xml:space="preserve"> </w:t>
            </w:r>
            <w:r>
              <w:rPr>
                <w:b/>
                <w:spacing w:val="-2"/>
                <w:sz w:val="20"/>
              </w:rPr>
              <w:t>Φινλανδία</w:t>
            </w:r>
          </w:p>
        </w:tc>
        <w:tc>
          <w:tcPr>
            <w:tcW w:w="1227" w:type="dxa"/>
          </w:tcPr>
          <w:p w14:paraId="6C7B657E" w14:textId="77777777" w:rsidR="0028661C" w:rsidRDefault="0028661C">
            <w:pPr>
              <w:pStyle w:val="TableParagraph"/>
              <w:spacing w:before="8"/>
              <w:rPr>
                <w:sz w:val="16"/>
              </w:rPr>
            </w:pPr>
          </w:p>
          <w:p w14:paraId="6C7B657F" w14:textId="77777777" w:rsidR="0028661C" w:rsidRDefault="00B273B9">
            <w:pPr>
              <w:pStyle w:val="TableParagraph"/>
              <w:spacing w:line="223" w:lineRule="exact"/>
              <w:ind w:left="107"/>
              <w:rPr>
                <w:sz w:val="20"/>
              </w:rPr>
            </w:pPr>
            <w:r>
              <w:rPr>
                <w:sz w:val="20"/>
              </w:rPr>
              <w:t>23</w:t>
            </w:r>
            <w:r>
              <w:rPr>
                <w:spacing w:val="-4"/>
                <w:sz w:val="20"/>
              </w:rPr>
              <w:t xml:space="preserve"> </w:t>
            </w:r>
            <w:r>
              <w:rPr>
                <w:sz w:val="20"/>
              </w:rPr>
              <w:t>250</w:t>
            </w:r>
            <w:r>
              <w:rPr>
                <w:spacing w:val="-4"/>
                <w:sz w:val="20"/>
              </w:rPr>
              <w:t xml:space="preserve"> </w:t>
            </w:r>
            <w:r>
              <w:rPr>
                <w:spacing w:val="-5"/>
                <w:sz w:val="20"/>
              </w:rPr>
              <w:t>EUR</w:t>
            </w:r>
          </w:p>
        </w:tc>
        <w:tc>
          <w:tcPr>
            <w:tcW w:w="1153" w:type="dxa"/>
          </w:tcPr>
          <w:p w14:paraId="6C7B6580" w14:textId="77777777" w:rsidR="0028661C" w:rsidRDefault="0028661C">
            <w:pPr>
              <w:pStyle w:val="TableParagraph"/>
              <w:spacing w:before="8"/>
              <w:rPr>
                <w:sz w:val="16"/>
              </w:rPr>
            </w:pPr>
          </w:p>
          <w:p w14:paraId="6C7B6581" w14:textId="77777777" w:rsidR="0028661C" w:rsidRDefault="00B273B9">
            <w:pPr>
              <w:pStyle w:val="TableParagraph"/>
              <w:spacing w:line="223" w:lineRule="exact"/>
              <w:ind w:left="96" w:right="87"/>
              <w:jc w:val="center"/>
              <w:rPr>
                <w:sz w:val="20"/>
              </w:rPr>
            </w:pPr>
            <w:r>
              <w:rPr>
                <w:sz w:val="20"/>
              </w:rPr>
              <w:t>28</w:t>
            </w:r>
            <w:r>
              <w:rPr>
                <w:spacing w:val="-4"/>
                <w:sz w:val="20"/>
              </w:rPr>
              <w:t xml:space="preserve"> </w:t>
            </w:r>
            <w:r>
              <w:rPr>
                <w:sz w:val="20"/>
              </w:rPr>
              <w:t>500</w:t>
            </w:r>
            <w:r>
              <w:rPr>
                <w:spacing w:val="-4"/>
                <w:sz w:val="20"/>
              </w:rPr>
              <w:t xml:space="preserve"> </w:t>
            </w:r>
            <w:r>
              <w:rPr>
                <w:spacing w:val="-5"/>
                <w:sz w:val="20"/>
              </w:rPr>
              <w:t>EUR</w:t>
            </w:r>
          </w:p>
        </w:tc>
        <w:tc>
          <w:tcPr>
            <w:tcW w:w="1420" w:type="dxa"/>
          </w:tcPr>
          <w:p w14:paraId="6C7B6582" w14:textId="77777777" w:rsidR="0028661C" w:rsidRDefault="0028661C">
            <w:pPr>
              <w:pStyle w:val="TableParagraph"/>
              <w:spacing w:before="8"/>
              <w:rPr>
                <w:sz w:val="16"/>
              </w:rPr>
            </w:pPr>
          </w:p>
          <w:p w14:paraId="6C7B6583" w14:textId="77777777" w:rsidR="0028661C" w:rsidRDefault="00B273B9">
            <w:pPr>
              <w:pStyle w:val="TableParagraph"/>
              <w:spacing w:line="223" w:lineRule="exact"/>
              <w:ind w:left="106"/>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213" w:type="dxa"/>
          </w:tcPr>
          <w:p w14:paraId="6C7B6584" w14:textId="77777777" w:rsidR="0028661C" w:rsidRDefault="0028661C">
            <w:pPr>
              <w:pStyle w:val="TableParagraph"/>
              <w:spacing w:before="8"/>
              <w:rPr>
                <w:sz w:val="16"/>
              </w:rPr>
            </w:pPr>
          </w:p>
          <w:p w14:paraId="6C7B6585" w14:textId="77777777" w:rsidR="0028661C" w:rsidRDefault="00B273B9">
            <w:pPr>
              <w:pStyle w:val="TableParagraph"/>
              <w:spacing w:line="223" w:lineRule="exact"/>
              <w:ind w:left="105"/>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477" w:type="dxa"/>
          </w:tcPr>
          <w:p w14:paraId="6C7B6586" w14:textId="77777777" w:rsidR="0028661C" w:rsidRDefault="0028661C">
            <w:pPr>
              <w:pStyle w:val="TableParagraph"/>
              <w:spacing w:before="8"/>
              <w:rPr>
                <w:sz w:val="16"/>
              </w:rPr>
            </w:pPr>
          </w:p>
          <w:p w14:paraId="6C7B6587" w14:textId="77777777" w:rsidR="0028661C" w:rsidRDefault="00B273B9">
            <w:pPr>
              <w:pStyle w:val="TableParagraph"/>
              <w:spacing w:line="223" w:lineRule="exact"/>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r w:rsidR="0028661C" w14:paraId="6C7B6596" w14:textId="77777777">
        <w:trPr>
          <w:trHeight w:val="932"/>
        </w:trPr>
        <w:tc>
          <w:tcPr>
            <w:tcW w:w="3263" w:type="dxa"/>
          </w:tcPr>
          <w:p w14:paraId="6C7B6589" w14:textId="77777777" w:rsidR="0028661C" w:rsidRDefault="0028661C">
            <w:pPr>
              <w:pStyle w:val="TableParagraph"/>
              <w:spacing w:before="5"/>
              <w:rPr>
                <w:sz w:val="16"/>
              </w:rPr>
            </w:pPr>
          </w:p>
          <w:p w14:paraId="6C7B658A" w14:textId="77777777" w:rsidR="0028661C" w:rsidRDefault="00B273B9">
            <w:pPr>
              <w:pStyle w:val="TableParagraph"/>
              <w:tabs>
                <w:tab w:val="left" w:pos="1237"/>
                <w:tab w:val="left" w:pos="1759"/>
                <w:tab w:val="left" w:pos="2320"/>
                <w:tab w:val="left" w:pos="2568"/>
              </w:tabs>
              <w:ind w:left="107" w:right="89"/>
              <w:rPr>
                <w:b/>
                <w:sz w:val="20"/>
              </w:rPr>
            </w:pPr>
            <w:r>
              <w:rPr>
                <w:b/>
                <w:spacing w:val="-2"/>
                <w:sz w:val="20"/>
              </w:rPr>
              <w:t>Βέλγιο,</w:t>
            </w:r>
            <w:r>
              <w:rPr>
                <w:b/>
                <w:sz w:val="20"/>
              </w:rPr>
              <w:tab/>
            </w:r>
            <w:r>
              <w:rPr>
                <w:b/>
                <w:spacing w:val="-2"/>
                <w:sz w:val="20"/>
              </w:rPr>
              <w:t>Δανία,</w:t>
            </w:r>
            <w:r>
              <w:rPr>
                <w:b/>
                <w:sz w:val="20"/>
              </w:rPr>
              <w:tab/>
            </w:r>
            <w:r>
              <w:rPr>
                <w:b/>
                <w:spacing w:val="-2"/>
                <w:sz w:val="20"/>
              </w:rPr>
              <w:t>Γερμανία, Λουξεμβούργο,</w:t>
            </w:r>
            <w:r>
              <w:rPr>
                <w:b/>
                <w:sz w:val="20"/>
              </w:rPr>
              <w:tab/>
            </w:r>
            <w:r>
              <w:rPr>
                <w:b/>
                <w:spacing w:val="-4"/>
                <w:sz w:val="20"/>
              </w:rPr>
              <w:t>Κάτω</w:t>
            </w:r>
            <w:r>
              <w:rPr>
                <w:b/>
                <w:sz w:val="20"/>
              </w:rPr>
              <w:tab/>
            </w:r>
            <w:r>
              <w:rPr>
                <w:b/>
                <w:sz w:val="20"/>
              </w:rPr>
              <w:tab/>
            </w:r>
            <w:r>
              <w:rPr>
                <w:b/>
                <w:spacing w:val="-2"/>
                <w:sz w:val="20"/>
              </w:rPr>
              <w:t>Χώρες,</w:t>
            </w:r>
          </w:p>
          <w:p w14:paraId="6C7B658B" w14:textId="77777777" w:rsidR="0028661C" w:rsidRDefault="00B273B9">
            <w:pPr>
              <w:pStyle w:val="TableParagraph"/>
              <w:spacing w:line="224" w:lineRule="exact"/>
              <w:ind w:left="107"/>
              <w:rPr>
                <w:b/>
                <w:sz w:val="20"/>
              </w:rPr>
            </w:pPr>
            <w:r>
              <w:rPr>
                <w:b/>
                <w:sz w:val="20"/>
              </w:rPr>
              <w:t>Αυστρία,</w:t>
            </w:r>
            <w:r>
              <w:rPr>
                <w:b/>
                <w:spacing w:val="-11"/>
                <w:sz w:val="20"/>
              </w:rPr>
              <w:t xml:space="preserve"> </w:t>
            </w:r>
            <w:r>
              <w:rPr>
                <w:b/>
                <w:sz w:val="20"/>
              </w:rPr>
              <w:t>Σουηδία,</w:t>
            </w:r>
            <w:r>
              <w:rPr>
                <w:b/>
                <w:spacing w:val="-10"/>
                <w:sz w:val="20"/>
              </w:rPr>
              <w:t xml:space="preserve"> </w:t>
            </w:r>
            <w:r>
              <w:rPr>
                <w:b/>
                <w:spacing w:val="-2"/>
                <w:sz w:val="20"/>
              </w:rPr>
              <w:t>Νορβηγία</w:t>
            </w:r>
          </w:p>
        </w:tc>
        <w:tc>
          <w:tcPr>
            <w:tcW w:w="1227" w:type="dxa"/>
          </w:tcPr>
          <w:p w14:paraId="6C7B658C" w14:textId="77777777" w:rsidR="0028661C" w:rsidRDefault="0028661C">
            <w:pPr>
              <w:pStyle w:val="TableParagraph"/>
              <w:spacing w:before="5"/>
              <w:rPr>
                <w:sz w:val="16"/>
              </w:rPr>
            </w:pPr>
          </w:p>
          <w:p w14:paraId="6C7B658D" w14:textId="77777777" w:rsidR="0028661C" w:rsidRDefault="00B273B9">
            <w:pPr>
              <w:pStyle w:val="TableParagraph"/>
              <w:ind w:left="107"/>
              <w:rPr>
                <w:sz w:val="20"/>
              </w:rPr>
            </w:pPr>
            <w:r>
              <w:rPr>
                <w:sz w:val="20"/>
              </w:rPr>
              <w:t>25</w:t>
            </w:r>
            <w:r>
              <w:rPr>
                <w:spacing w:val="-4"/>
                <w:sz w:val="20"/>
              </w:rPr>
              <w:t xml:space="preserve"> </w:t>
            </w:r>
            <w:r>
              <w:rPr>
                <w:sz w:val="20"/>
              </w:rPr>
              <w:t>000</w:t>
            </w:r>
            <w:r>
              <w:rPr>
                <w:spacing w:val="-4"/>
                <w:sz w:val="20"/>
              </w:rPr>
              <w:t xml:space="preserve"> </w:t>
            </w:r>
            <w:r>
              <w:rPr>
                <w:spacing w:val="-5"/>
                <w:sz w:val="20"/>
              </w:rPr>
              <w:t>EUR</w:t>
            </w:r>
          </w:p>
        </w:tc>
        <w:tc>
          <w:tcPr>
            <w:tcW w:w="1153" w:type="dxa"/>
          </w:tcPr>
          <w:p w14:paraId="6C7B658E" w14:textId="77777777" w:rsidR="0028661C" w:rsidRDefault="0028661C">
            <w:pPr>
              <w:pStyle w:val="TableParagraph"/>
              <w:spacing w:before="5"/>
              <w:rPr>
                <w:sz w:val="16"/>
              </w:rPr>
            </w:pPr>
          </w:p>
          <w:p w14:paraId="6C7B658F" w14:textId="77777777" w:rsidR="0028661C" w:rsidRDefault="00B273B9">
            <w:pPr>
              <w:pStyle w:val="TableParagraph"/>
              <w:ind w:left="96" w:right="87"/>
              <w:jc w:val="center"/>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420" w:type="dxa"/>
          </w:tcPr>
          <w:p w14:paraId="6C7B6590" w14:textId="77777777" w:rsidR="0028661C" w:rsidRDefault="0028661C">
            <w:pPr>
              <w:pStyle w:val="TableParagraph"/>
              <w:spacing w:before="5"/>
              <w:rPr>
                <w:sz w:val="16"/>
              </w:rPr>
            </w:pPr>
          </w:p>
          <w:p w14:paraId="6C7B6591" w14:textId="77777777" w:rsidR="0028661C" w:rsidRDefault="00B273B9">
            <w:pPr>
              <w:pStyle w:val="TableParagraph"/>
              <w:ind w:left="106"/>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213" w:type="dxa"/>
          </w:tcPr>
          <w:p w14:paraId="6C7B6592" w14:textId="77777777" w:rsidR="0028661C" w:rsidRDefault="0028661C">
            <w:pPr>
              <w:pStyle w:val="TableParagraph"/>
              <w:spacing w:before="5"/>
              <w:rPr>
                <w:sz w:val="16"/>
              </w:rPr>
            </w:pPr>
          </w:p>
          <w:p w14:paraId="6C7B6593" w14:textId="77777777" w:rsidR="0028661C" w:rsidRDefault="00B273B9">
            <w:pPr>
              <w:pStyle w:val="TableParagraph"/>
              <w:ind w:left="105"/>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c>
          <w:tcPr>
            <w:tcW w:w="1477" w:type="dxa"/>
          </w:tcPr>
          <w:p w14:paraId="6C7B6594" w14:textId="77777777" w:rsidR="0028661C" w:rsidRDefault="0028661C">
            <w:pPr>
              <w:pStyle w:val="TableParagraph"/>
              <w:spacing w:before="5"/>
              <w:rPr>
                <w:sz w:val="16"/>
              </w:rPr>
            </w:pPr>
          </w:p>
          <w:p w14:paraId="6C7B6595" w14:textId="77777777" w:rsidR="0028661C" w:rsidRDefault="00B273B9">
            <w:pPr>
              <w:pStyle w:val="TableParagraph"/>
              <w:ind w:left="104"/>
              <w:rPr>
                <w:sz w:val="20"/>
              </w:rPr>
            </w:pPr>
            <w:r>
              <w:rPr>
                <w:sz w:val="20"/>
              </w:rPr>
              <w:t>30</w:t>
            </w:r>
            <w:r>
              <w:rPr>
                <w:spacing w:val="-4"/>
                <w:sz w:val="20"/>
              </w:rPr>
              <w:t xml:space="preserve"> </w:t>
            </w:r>
            <w:r>
              <w:rPr>
                <w:sz w:val="20"/>
              </w:rPr>
              <w:t>000</w:t>
            </w:r>
            <w:r>
              <w:rPr>
                <w:spacing w:val="-4"/>
                <w:sz w:val="20"/>
              </w:rPr>
              <w:t xml:space="preserve"> </w:t>
            </w:r>
            <w:r>
              <w:rPr>
                <w:spacing w:val="-5"/>
                <w:sz w:val="20"/>
              </w:rPr>
              <w:t>EUR</w:t>
            </w:r>
          </w:p>
        </w:tc>
      </w:tr>
    </w:tbl>
    <w:p w14:paraId="6C7B6597" w14:textId="77777777" w:rsidR="0028661C" w:rsidRDefault="0028661C">
      <w:pPr>
        <w:rPr>
          <w:sz w:val="20"/>
        </w:rPr>
        <w:sectPr w:rsidR="0028661C">
          <w:pgSz w:w="11910" w:h="16840"/>
          <w:pgMar w:top="1380" w:right="780" w:bottom="720" w:left="820" w:header="0" w:footer="528" w:gutter="0"/>
          <w:cols w:space="720"/>
        </w:sectPr>
      </w:pPr>
    </w:p>
    <w:p w14:paraId="6C7B6598" w14:textId="77777777" w:rsidR="0028661C" w:rsidRDefault="00B273B9">
      <w:pPr>
        <w:pStyle w:val="4"/>
        <w:spacing w:before="41"/>
      </w:pPr>
      <w:bookmarkStart w:id="111" w:name="ΠΟΛΙΤΙΚΟΣ_ΔΙΑΛΟΓΟΣ_JEAN_MONNET"/>
      <w:bookmarkStart w:id="112" w:name="_bookmark39"/>
      <w:bookmarkEnd w:id="111"/>
      <w:bookmarkEnd w:id="112"/>
      <w:r>
        <w:lastRenderedPageBreak/>
        <w:t>ΠΟΛΙΤΙΚΟΣ</w:t>
      </w:r>
      <w:r>
        <w:rPr>
          <w:spacing w:val="-5"/>
        </w:rPr>
        <w:t xml:space="preserve"> </w:t>
      </w:r>
      <w:r>
        <w:t>ΔΙΑΛΟΓΟΣ</w:t>
      </w:r>
      <w:r>
        <w:rPr>
          <w:spacing w:val="-4"/>
        </w:rPr>
        <w:t xml:space="preserve"> </w:t>
      </w:r>
      <w:r>
        <w:t>JEAN</w:t>
      </w:r>
      <w:r>
        <w:rPr>
          <w:spacing w:val="-3"/>
        </w:rPr>
        <w:t xml:space="preserve"> </w:t>
      </w:r>
      <w:r>
        <w:rPr>
          <w:spacing w:val="-2"/>
        </w:rPr>
        <w:t>MONNET</w:t>
      </w:r>
    </w:p>
    <w:p w14:paraId="6C7B6599" w14:textId="77777777" w:rsidR="0028661C" w:rsidRDefault="00B273B9">
      <w:pPr>
        <w:pStyle w:val="a3"/>
        <w:spacing w:before="165"/>
        <w:ind w:left="260" w:right="297"/>
        <w:jc w:val="both"/>
      </w:pPr>
      <w:r>
        <w:t>Τα μεγάλα θεματικά δίκτυα στην ανώτατη/τριτοβάθμια εκπαίδευση (κάθε έτος θα υποστηρίζεται ένα δίκτυο για εσωτερικά</w:t>
      </w:r>
      <w:r>
        <w:rPr>
          <w:spacing w:val="-2"/>
        </w:rPr>
        <w:t xml:space="preserve"> </w:t>
      </w:r>
      <w:r>
        <w:t>θέματα</w:t>
      </w:r>
      <w:r>
        <w:rPr>
          <w:spacing w:val="-1"/>
        </w:rPr>
        <w:t xml:space="preserve"> </w:t>
      </w:r>
      <w:r>
        <w:t>της</w:t>
      </w:r>
      <w:r>
        <w:rPr>
          <w:spacing w:val="-3"/>
        </w:rPr>
        <w:t xml:space="preserve"> </w:t>
      </w:r>
      <w:r>
        <w:t>ΕΕ</w:t>
      </w:r>
      <w:r>
        <w:rPr>
          <w:spacing w:val="-2"/>
        </w:rPr>
        <w:t xml:space="preserve"> </w:t>
      </w:r>
      <w:r>
        <w:t>και ένα</w:t>
      </w:r>
      <w:r>
        <w:rPr>
          <w:spacing w:val="-3"/>
        </w:rPr>
        <w:t xml:space="preserve"> </w:t>
      </w:r>
      <w:r>
        <w:t>δίκτυο</w:t>
      </w:r>
      <w:r>
        <w:rPr>
          <w:spacing w:val="-2"/>
        </w:rPr>
        <w:t xml:space="preserve"> </w:t>
      </w:r>
      <w:r>
        <w:t>για θέματα</w:t>
      </w:r>
      <w:r>
        <w:rPr>
          <w:spacing w:val="-3"/>
        </w:rPr>
        <w:t xml:space="preserve"> </w:t>
      </w:r>
      <w:r>
        <w:t>εξωτερικής</w:t>
      </w:r>
      <w:r>
        <w:rPr>
          <w:spacing w:val="-3"/>
        </w:rPr>
        <w:t xml:space="preserve"> </w:t>
      </w:r>
      <w:r>
        <w:t>πολιτικής</w:t>
      </w:r>
      <w:r>
        <w:rPr>
          <w:spacing w:val="-3"/>
        </w:rPr>
        <w:t xml:space="preserve"> </w:t>
      </w:r>
      <w:r>
        <w:t>που αφορούν</w:t>
      </w:r>
      <w:r>
        <w:rPr>
          <w:spacing w:val="-1"/>
        </w:rPr>
        <w:t xml:space="preserve"> </w:t>
      </w:r>
      <w:r>
        <w:t>συγκεκριμένη</w:t>
      </w:r>
      <w:r>
        <w:rPr>
          <w:spacing w:val="-2"/>
        </w:rPr>
        <w:t xml:space="preserve"> </w:t>
      </w:r>
      <w:r>
        <w:t>προτεραιότητα) θα έχουν ως πρωταρχικό στόχο τη συλλογή,</w:t>
      </w:r>
      <w:r>
        <w:t xml:space="preserve"> την ανταλλαγή και τη συζήτηση μεταξύ των εταίρων σχετικά με τα πορίσματα της έρευνας, το περιεχόμενο των μαθημάτων και εμπειρίες, τα προϊόντα (μελέτες, άρθρα κ.λπ.). Κάθε δίκτυο θα δημιουργήσει ένα εργαλείο που θα επιτρέπει στους εταίρους να μοιράζονται τ</w:t>
      </w:r>
      <w:r>
        <w:t>ις ακαδημαϊκές εργασίες</w:t>
      </w:r>
      <w:r>
        <w:rPr>
          <w:spacing w:val="80"/>
        </w:rPr>
        <w:t xml:space="preserve"> </w:t>
      </w:r>
      <w:r>
        <w:t xml:space="preserve">τους και να εφαρμόζουν διαδικασίες αξιολόγησης από </w:t>
      </w:r>
      <w:proofErr w:type="spellStart"/>
      <w:r>
        <w:t>ομοτίμους</w:t>
      </w:r>
      <w:proofErr w:type="spellEnd"/>
      <w:r>
        <w:t>, υποβάλλοντας, επίσης παρατηρήσεις επί των αναρτημένων εγγράφων. Ο συντονιστής του δικτύου θα προβαίνει τακτικά σε επιλογή των πλέον καινοτόμων και ενδιαφερόντων αποτελεσμ</w:t>
      </w:r>
      <w:r>
        <w:t>άτων που θα παρέχονται στην Επιτροπή.</w:t>
      </w:r>
    </w:p>
    <w:p w14:paraId="6C7B659A" w14:textId="77777777" w:rsidR="0028661C" w:rsidRDefault="00B273B9">
      <w:pPr>
        <w:pStyle w:val="a3"/>
        <w:spacing w:before="121" w:line="357" w:lineRule="auto"/>
        <w:ind w:left="260" w:right="1408"/>
      </w:pPr>
      <w:r>
        <w:t>Το δίκτυο για εσωτερικά θέματα της ΕΕ θα ασχοληθεί με το ακόλουθο θέμα: «Το μέλλον της Ευρώπης»</w:t>
      </w:r>
      <w:r>
        <w:rPr>
          <w:spacing w:val="40"/>
        </w:rPr>
        <w:t xml:space="preserve"> </w:t>
      </w:r>
      <w:r>
        <w:t>Το</w:t>
      </w:r>
      <w:r>
        <w:rPr>
          <w:spacing w:val="-3"/>
        </w:rPr>
        <w:t xml:space="preserve"> </w:t>
      </w:r>
      <w:r>
        <w:t>δίκτυο</w:t>
      </w:r>
      <w:r>
        <w:rPr>
          <w:spacing w:val="-3"/>
        </w:rPr>
        <w:t xml:space="preserve"> </w:t>
      </w:r>
      <w:r>
        <w:t>για</w:t>
      </w:r>
      <w:r>
        <w:rPr>
          <w:spacing w:val="-3"/>
        </w:rPr>
        <w:t xml:space="preserve"> </w:t>
      </w:r>
      <w:r>
        <w:t>θέματα</w:t>
      </w:r>
      <w:r>
        <w:rPr>
          <w:spacing w:val="-4"/>
        </w:rPr>
        <w:t xml:space="preserve"> </w:t>
      </w:r>
      <w:r>
        <w:t>εξωτερικής</w:t>
      </w:r>
      <w:r>
        <w:rPr>
          <w:spacing w:val="-4"/>
        </w:rPr>
        <w:t xml:space="preserve"> </w:t>
      </w:r>
      <w:r>
        <w:t>πολιτικής</w:t>
      </w:r>
      <w:r>
        <w:rPr>
          <w:spacing w:val="-4"/>
        </w:rPr>
        <w:t xml:space="preserve"> </w:t>
      </w:r>
      <w:r>
        <w:t>θα</w:t>
      </w:r>
      <w:r>
        <w:rPr>
          <w:spacing w:val="-4"/>
        </w:rPr>
        <w:t xml:space="preserve"> </w:t>
      </w:r>
      <w:r>
        <w:t>ασχοληθεί</w:t>
      </w:r>
      <w:r>
        <w:rPr>
          <w:spacing w:val="-3"/>
        </w:rPr>
        <w:t xml:space="preserve"> </w:t>
      </w:r>
      <w:r>
        <w:t>με</w:t>
      </w:r>
      <w:r>
        <w:rPr>
          <w:spacing w:val="-3"/>
        </w:rPr>
        <w:t xml:space="preserve"> </w:t>
      </w:r>
      <w:r>
        <w:t>το</w:t>
      </w:r>
      <w:r>
        <w:rPr>
          <w:spacing w:val="-3"/>
        </w:rPr>
        <w:t xml:space="preserve"> </w:t>
      </w:r>
      <w:r>
        <w:t>ακόλουθο</w:t>
      </w:r>
      <w:r>
        <w:rPr>
          <w:spacing w:val="-3"/>
        </w:rPr>
        <w:t xml:space="preserve"> </w:t>
      </w:r>
      <w:r>
        <w:t>θέμα: «Η</w:t>
      </w:r>
      <w:r>
        <w:rPr>
          <w:spacing w:val="-3"/>
        </w:rPr>
        <w:t xml:space="preserve"> </w:t>
      </w:r>
      <w:r>
        <w:t>Ευρώπη</w:t>
      </w:r>
      <w:r>
        <w:rPr>
          <w:spacing w:val="-3"/>
        </w:rPr>
        <w:t xml:space="preserve"> </w:t>
      </w:r>
      <w:r>
        <w:t>στον</w:t>
      </w:r>
      <w:r>
        <w:rPr>
          <w:spacing w:val="-4"/>
        </w:rPr>
        <w:t xml:space="preserve"> </w:t>
      </w:r>
      <w:r>
        <w:t>κόσμο»</w:t>
      </w:r>
    </w:p>
    <w:p w14:paraId="6C7B659B" w14:textId="77777777" w:rsidR="0028661C" w:rsidRDefault="00B273B9">
      <w:pPr>
        <w:pStyle w:val="a3"/>
        <w:ind w:left="260" w:right="309"/>
      </w:pPr>
      <w:r>
        <w:t>Ο τελικός στόχος των θεμ</w:t>
      </w:r>
      <w:r>
        <w:t>ατικών δικτύων είναι να παρέχουν τακτική ανατροφοδότηση (π.χ. ηλεκτρονικό ενημερωτικό δελτίο)</w:t>
      </w:r>
      <w:r>
        <w:rPr>
          <w:spacing w:val="-4"/>
        </w:rPr>
        <w:t xml:space="preserve"> </w:t>
      </w:r>
      <w:r>
        <w:t>σχετικά</w:t>
      </w:r>
      <w:r>
        <w:rPr>
          <w:spacing w:val="-3"/>
        </w:rPr>
        <w:t xml:space="preserve"> </w:t>
      </w:r>
      <w:r>
        <w:t>με</w:t>
      </w:r>
      <w:r>
        <w:rPr>
          <w:spacing w:val="-3"/>
        </w:rPr>
        <w:t xml:space="preserve"> </w:t>
      </w:r>
      <w:r>
        <w:t>τις</w:t>
      </w:r>
      <w:r>
        <w:rPr>
          <w:spacing w:val="-3"/>
        </w:rPr>
        <w:t xml:space="preserve"> </w:t>
      </w:r>
      <w:r>
        <w:t>πλέον</w:t>
      </w:r>
      <w:r>
        <w:rPr>
          <w:spacing w:val="-4"/>
        </w:rPr>
        <w:t xml:space="preserve"> </w:t>
      </w:r>
      <w:r>
        <w:t>προηγμένες</w:t>
      </w:r>
      <w:r>
        <w:rPr>
          <w:spacing w:val="-4"/>
        </w:rPr>
        <w:t xml:space="preserve"> </w:t>
      </w:r>
      <w:r>
        <w:t>και</w:t>
      </w:r>
      <w:r>
        <w:rPr>
          <w:spacing w:val="-3"/>
        </w:rPr>
        <w:t xml:space="preserve"> </w:t>
      </w:r>
      <w:r>
        <w:t>καινοτόμες</w:t>
      </w:r>
      <w:r>
        <w:rPr>
          <w:spacing w:val="-3"/>
        </w:rPr>
        <w:t xml:space="preserve"> </w:t>
      </w:r>
      <w:r>
        <w:t>πρακτικές</w:t>
      </w:r>
      <w:r>
        <w:rPr>
          <w:spacing w:val="-4"/>
        </w:rPr>
        <w:t xml:space="preserve"> </w:t>
      </w:r>
      <w:r>
        <w:t>στον</w:t>
      </w:r>
      <w:r>
        <w:rPr>
          <w:spacing w:val="-4"/>
        </w:rPr>
        <w:t xml:space="preserve"> </w:t>
      </w:r>
      <w:r>
        <w:t>τομέα,</w:t>
      </w:r>
      <w:r>
        <w:rPr>
          <w:spacing w:val="-3"/>
        </w:rPr>
        <w:t xml:space="preserve"> </w:t>
      </w:r>
      <w:r>
        <w:t>υποστηρίζοντας</w:t>
      </w:r>
      <w:r>
        <w:rPr>
          <w:spacing w:val="-4"/>
        </w:rPr>
        <w:t xml:space="preserve"> </w:t>
      </w:r>
      <w:r>
        <w:t>και</w:t>
      </w:r>
      <w:r>
        <w:rPr>
          <w:spacing w:val="-3"/>
        </w:rPr>
        <w:t xml:space="preserve"> </w:t>
      </w:r>
      <w:r>
        <w:t>προσθέτοντας</w:t>
      </w:r>
      <w:r>
        <w:rPr>
          <w:spacing w:val="-4"/>
        </w:rPr>
        <w:t xml:space="preserve"> </w:t>
      </w:r>
      <w:r>
        <w:t>αξία στη συζήτηση.</w:t>
      </w:r>
    </w:p>
    <w:p w14:paraId="6C7B659C" w14:textId="77777777" w:rsidR="0028661C" w:rsidRDefault="0028661C">
      <w:pPr>
        <w:pStyle w:val="a3"/>
      </w:pPr>
    </w:p>
    <w:p w14:paraId="6C7B659D" w14:textId="77777777" w:rsidR="0028661C" w:rsidRDefault="0028661C">
      <w:pPr>
        <w:pStyle w:val="a3"/>
        <w:spacing w:before="8"/>
        <w:rPr>
          <w:sz w:val="19"/>
        </w:rPr>
      </w:pPr>
    </w:p>
    <w:p w14:paraId="6C7B659E" w14:textId="77777777" w:rsidR="0028661C" w:rsidRDefault="00B273B9">
      <w:pPr>
        <w:pStyle w:val="a3"/>
        <w:ind w:left="260" w:right="298"/>
        <w:jc w:val="both"/>
      </w:pPr>
      <w:r>
        <w:t xml:space="preserve">Τα δίκτυα </w:t>
      </w:r>
      <w:proofErr w:type="spellStart"/>
      <w:r>
        <w:t>Jean</w:t>
      </w:r>
      <w:proofErr w:type="spellEnd"/>
      <w:r>
        <w:t xml:space="preserve"> </w:t>
      </w:r>
      <w:proofErr w:type="spellStart"/>
      <w:r>
        <w:t>Monnet</w:t>
      </w:r>
      <w:proofErr w:type="spellEnd"/>
      <w:r>
        <w:t xml:space="preserve"> σε άλλους τομείς της εκπαίδευσης και της κατάρτισης θα προωθήσουν τη δημιουργία και την ανάπτυξη δικτύων σχολείων και ιδρυμάτων ΕΕΚ με στόχο την ανταλλαγή ορθών πρακτικών, την ανταλλαγή εμπειριών όσον</w:t>
      </w:r>
      <w:r>
        <w:rPr>
          <w:spacing w:val="-3"/>
        </w:rPr>
        <w:t xml:space="preserve"> </w:t>
      </w:r>
      <w:r>
        <w:t>αφορά</w:t>
      </w:r>
      <w:r>
        <w:rPr>
          <w:spacing w:val="-3"/>
        </w:rPr>
        <w:t xml:space="preserve"> </w:t>
      </w:r>
      <w:r>
        <w:t>τόσο</w:t>
      </w:r>
      <w:r>
        <w:rPr>
          <w:spacing w:val="-2"/>
        </w:rPr>
        <w:t xml:space="preserve"> </w:t>
      </w:r>
      <w:r>
        <w:t>το</w:t>
      </w:r>
      <w:r>
        <w:rPr>
          <w:spacing w:val="-2"/>
        </w:rPr>
        <w:t xml:space="preserve"> </w:t>
      </w:r>
      <w:r>
        <w:t>περιεχόμενο</w:t>
      </w:r>
      <w:r>
        <w:rPr>
          <w:spacing w:val="-2"/>
        </w:rPr>
        <w:t xml:space="preserve"> </w:t>
      </w:r>
      <w:r>
        <w:t>όσο</w:t>
      </w:r>
      <w:r>
        <w:rPr>
          <w:spacing w:val="-2"/>
        </w:rPr>
        <w:t xml:space="preserve"> </w:t>
      </w:r>
      <w:r>
        <w:t>και</w:t>
      </w:r>
      <w:r>
        <w:rPr>
          <w:spacing w:val="-2"/>
        </w:rPr>
        <w:t xml:space="preserve"> </w:t>
      </w:r>
      <w:r>
        <w:t>τις</w:t>
      </w:r>
      <w:r>
        <w:rPr>
          <w:spacing w:val="-3"/>
        </w:rPr>
        <w:t xml:space="preserve"> </w:t>
      </w:r>
      <w:r>
        <w:t>μεθοδολογίες</w:t>
      </w:r>
      <w:r>
        <w:rPr>
          <w:spacing w:val="-3"/>
        </w:rPr>
        <w:t xml:space="preserve"> </w:t>
      </w:r>
      <w:r>
        <w:t>και</w:t>
      </w:r>
      <w:r>
        <w:rPr>
          <w:spacing w:val="-2"/>
        </w:rPr>
        <w:t xml:space="preserve"> </w:t>
      </w:r>
      <w:r>
        <w:t>την</w:t>
      </w:r>
      <w:r>
        <w:rPr>
          <w:spacing w:val="-3"/>
        </w:rPr>
        <w:t xml:space="preserve"> </w:t>
      </w:r>
      <w:r>
        <w:t>ανάπτυξη</w:t>
      </w:r>
      <w:r>
        <w:rPr>
          <w:spacing w:val="-2"/>
        </w:rPr>
        <w:t xml:space="preserve"> </w:t>
      </w:r>
      <w:r>
        <w:t>γνώσεων για</w:t>
      </w:r>
      <w:r>
        <w:rPr>
          <w:spacing w:val="-2"/>
        </w:rPr>
        <w:t xml:space="preserve"> </w:t>
      </w:r>
      <w:r>
        <w:t>τη</w:t>
      </w:r>
      <w:r>
        <w:rPr>
          <w:spacing w:val="-2"/>
        </w:rPr>
        <w:t xml:space="preserve"> </w:t>
      </w:r>
      <w:r>
        <w:t>διδασκαλία</w:t>
      </w:r>
      <w:r>
        <w:rPr>
          <w:spacing w:val="-3"/>
        </w:rPr>
        <w:t xml:space="preserve"> </w:t>
      </w:r>
      <w:r>
        <w:t>ευρωπαϊκών θεμάτων. Τα δίκτυα θα πρέπει ιδίως να επικεντρώνονται στην παροχή στοιχείων και γνώσεων για την ΕΕ στους εκπαιδευόμενους τους με καινοτόμο και δημιουργικό τρόπο.</w:t>
      </w:r>
    </w:p>
    <w:p w14:paraId="6C7B659F" w14:textId="77777777" w:rsidR="0028661C" w:rsidRDefault="00B273B9">
      <w:pPr>
        <w:pStyle w:val="a3"/>
        <w:spacing w:before="121" w:line="276" w:lineRule="auto"/>
        <w:ind w:left="260" w:right="298"/>
        <w:jc w:val="both"/>
      </w:pPr>
      <w:r>
        <w:t>Οι αιτούντες στους οποίους απευθύνεται η παρούσα πρόσκληση είναι σχολεία και ιδρύματα επαγγελματικής κατάρτισης εγκατεστημένα σε κράτος μέλος της ΕΕ ή σε τρίτη χώρα που είναι συνδεδεμένη με το πρόγραμμα.</w:t>
      </w:r>
    </w:p>
    <w:p w14:paraId="6C7B65A0" w14:textId="77777777" w:rsidR="0028661C" w:rsidRDefault="0028661C">
      <w:pPr>
        <w:pStyle w:val="a3"/>
      </w:pPr>
    </w:p>
    <w:p w14:paraId="6C7B65A1" w14:textId="77777777" w:rsidR="0028661C" w:rsidRDefault="0028661C">
      <w:pPr>
        <w:pStyle w:val="a3"/>
        <w:spacing w:before="5"/>
      </w:pPr>
    </w:p>
    <w:p w14:paraId="6C7B65A2" w14:textId="77777777" w:rsidR="0028661C" w:rsidRDefault="00B273B9">
      <w:pPr>
        <w:pStyle w:val="5"/>
        <w:jc w:val="left"/>
      </w:pPr>
      <w:proofErr w:type="spellStart"/>
      <w:r>
        <w:rPr>
          <w:smallCaps/>
          <w:spacing w:val="-2"/>
        </w:rPr>
        <w:t>Θεματικα</w:t>
      </w:r>
      <w:proofErr w:type="spellEnd"/>
      <w:r>
        <w:rPr>
          <w:smallCaps/>
          <w:spacing w:val="7"/>
        </w:rPr>
        <w:t xml:space="preserve"> </w:t>
      </w:r>
      <w:proofErr w:type="spellStart"/>
      <w:r>
        <w:rPr>
          <w:smallCaps/>
          <w:spacing w:val="-2"/>
        </w:rPr>
        <w:t>δικτυα</w:t>
      </w:r>
      <w:proofErr w:type="spellEnd"/>
      <w:r>
        <w:rPr>
          <w:smallCaps/>
          <w:spacing w:val="7"/>
        </w:rPr>
        <w:t xml:space="preserve"> </w:t>
      </w:r>
      <w:r>
        <w:rPr>
          <w:smallCaps/>
          <w:spacing w:val="-2"/>
        </w:rPr>
        <w:t>στην</w:t>
      </w:r>
      <w:r>
        <w:rPr>
          <w:smallCaps/>
          <w:spacing w:val="8"/>
        </w:rPr>
        <w:t xml:space="preserve"> </w:t>
      </w:r>
      <w:proofErr w:type="spellStart"/>
      <w:r>
        <w:rPr>
          <w:smallCaps/>
          <w:spacing w:val="-2"/>
        </w:rPr>
        <w:t>ανωτατη</w:t>
      </w:r>
      <w:proofErr w:type="spellEnd"/>
      <w:r>
        <w:rPr>
          <w:smallCaps/>
          <w:spacing w:val="-2"/>
        </w:rPr>
        <w:t>/</w:t>
      </w:r>
      <w:proofErr w:type="spellStart"/>
      <w:r>
        <w:rPr>
          <w:smallCaps/>
          <w:spacing w:val="-2"/>
        </w:rPr>
        <w:t>τριτοβαθμια</w:t>
      </w:r>
      <w:proofErr w:type="spellEnd"/>
      <w:r>
        <w:rPr>
          <w:smallCaps/>
          <w:spacing w:val="7"/>
        </w:rPr>
        <w:t xml:space="preserve"> </w:t>
      </w:r>
      <w:proofErr w:type="spellStart"/>
      <w:r>
        <w:rPr>
          <w:smallCaps/>
          <w:spacing w:val="-2"/>
        </w:rPr>
        <w:t>εκπαιδευσ</w:t>
      </w:r>
      <w:r>
        <w:rPr>
          <w:smallCaps/>
          <w:spacing w:val="-2"/>
        </w:rPr>
        <w:t>η</w:t>
      </w:r>
      <w:proofErr w:type="spellEnd"/>
    </w:p>
    <w:p w14:paraId="6C7B65A3" w14:textId="77777777" w:rsidR="0028661C" w:rsidRDefault="0028661C">
      <w:pPr>
        <w:pStyle w:val="a3"/>
        <w:rPr>
          <w:b/>
        </w:rPr>
      </w:pPr>
    </w:p>
    <w:p w14:paraId="6C7B65A4" w14:textId="77777777" w:rsidR="0028661C" w:rsidRDefault="00B273B9">
      <w:pPr>
        <w:pStyle w:val="a3"/>
        <w:ind w:left="260"/>
      </w:pPr>
      <w:r>
        <w:t>Για</w:t>
      </w:r>
      <w:r>
        <w:rPr>
          <w:spacing w:val="-8"/>
        </w:rPr>
        <w:t xml:space="preserve"> </w:t>
      </w:r>
      <w:r>
        <w:t>τα</w:t>
      </w:r>
      <w:r>
        <w:rPr>
          <w:spacing w:val="-7"/>
        </w:rPr>
        <w:t xml:space="preserve"> </w:t>
      </w:r>
      <w:r>
        <w:rPr>
          <w:b/>
        </w:rPr>
        <w:t>δίκτυα</w:t>
      </w:r>
      <w:r>
        <w:rPr>
          <w:b/>
          <w:spacing w:val="-7"/>
        </w:rPr>
        <w:t xml:space="preserve"> </w:t>
      </w:r>
      <w:proofErr w:type="spellStart"/>
      <w:r>
        <w:t>Jean</w:t>
      </w:r>
      <w:proofErr w:type="spellEnd"/>
      <w:r>
        <w:rPr>
          <w:spacing w:val="-6"/>
        </w:rPr>
        <w:t xml:space="preserve"> </w:t>
      </w:r>
      <w:proofErr w:type="spellStart"/>
      <w:r>
        <w:t>Monnet</w:t>
      </w:r>
      <w:proofErr w:type="spellEnd"/>
      <w:r>
        <w:rPr>
          <w:spacing w:val="-7"/>
        </w:rPr>
        <w:t xml:space="preserve"> </w:t>
      </w:r>
      <w:r>
        <w:t>ισχύουν</w:t>
      </w:r>
      <w:r>
        <w:rPr>
          <w:spacing w:val="-8"/>
        </w:rPr>
        <w:t xml:space="preserve"> </w:t>
      </w:r>
      <w:r>
        <w:t>τα</w:t>
      </w:r>
      <w:r>
        <w:rPr>
          <w:spacing w:val="-8"/>
        </w:rPr>
        <w:t xml:space="preserve"> </w:t>
      </w:r>
      <w:r>
        <w:t>ακόλουθα</w:t>
      </w:r>
      <w:r>
        <w:rPr>
          <w:spacing w:val="-8"/>
        </w:rPr>
        <w:t xml:space="preserve"> </w:t>
      </w:r>
      <w:r>
        <w:t>κριτήρια</w:t>
      </w:r>
      <w:r>
        <w:rPr>
          <w:spacing w:val="-6"/>
        </w:rPr>
        <w:t xml:space="preserve"> </w:t>
      </w:r>
      <w:proofErr w:type="spellStart"/>
      <w:r>
        <w:t>επιλεξιμότητας</w:t>
      </w:r>
      <w:proofErr w:type="spellEnd"/>
      <w:r>
        <w:rPr>
          <w:spacing w:val="-9"/>
        </w:rPr>
        <w:t xml:space="preserve"> </w:t>
      </w:r>
      <w:r>
        <w:t>(στην</w:t>
      </w:r>
      <w:r>
        <w:rPr>
          <w:spacing w:val="-8"/>
        </w:rPr>
        <w:t xml:space="preserve"> </w:t>
      </w:r>
      <w:r>
        <w:t>ανώτατη/τριτοβάθμια</w:t>
      </w:r>
      <w:r>
        <w:rPr>
          <w:spacing w:val="-8"/>
        </w:rPr>
        <w:t xml:space="preserve"> </w:t>
      </w:r>
      <w:r>
        <w:rPr>
          <w:spacing w:val="-2"/>
        </w:rPr>
        <w:t>εκπαίδευση)</w:t>
      </w:r>
    </w:p>
    <w:p w14:paraId="6C7B65A5" w14:textId="77777777" w:rsidR="0028661C" w:rsidRDefault="0028661C">
      <w:pPr>
        <w:pStyle w:val="a3"/>
        <w:spacing w:before="9" w:after="1"/>
        <w:rPr>
          <w:sz w:val="18"/>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010"/>
      </w:tblGrid>
      <w:tr w:rsidR="0028661C" w14:paraId="6C7B65B0" w14:textId="77777777">
        <w:trPr>
          <w:trHeight w:val="4929"/>
        </w:trPr>
        <w:tc>
          <w:tcPr>
            <w:tcW w:w="2235" w:type="dxa"/>
          </w:tcPr>
          <w:p w14:paraId="6C7B65A6" w14:textId="77777777" w:rsidR="0028661C" w:rsidRDefault="00B273B9">
            <w:pPr>
              <w:pStyle w:val="TableParagraph"/>
              <w:tabs>
                <w:tab w:val="left" w:pos="862"/>
                <w:tab w:val="left" w:pos="1914"/>
              </w:tabs>
              <w:spacing w:before="1" w:line="276" w:lineRule="auto"/>
              <w:ind w:left="107" w:right="96"/>
              <w:rPr>
                <w:b/>
                <w:sz w:val="20"/>
              </w:rPr>
            </w:pPr>
            <w:r>
              <w:rPr>
                <w:b/>
                <w:spacing w:val="-2"/>
                <w:sz w:val="20"/>
              </w:rPr>
              <w:t>Ποιοι</w:t>
            </w:r>
            <w:r>
              <w:rPr>
                <w:b/>
                <w:sz w:val="20"/>
              </w:rPr>
              <w:tab/>
            </w:r>
            <w:r>
              <w:rPr>
                <w:b/>
                <w:spacing w:val="-2"/>
                <w:sz w:val="20"/>
              </w:rPr>
              <w:t>μπορούν</w:t>
            </w:r>
            <w:r>
              <w:rPr>
                <w:b/>
                <w:sz w:val="20"/>
              </w:rPr>
              <w:tab/>
            </w:r>
            <w:r>
              <w:rPr>
                <w:b/>
                <w:spacing w:val="-6"/>
                <w:sz w:val="20"/>
              </w:rPr>
              <w:t>να</w:t>
            </w:r>
            <w:r>
              <w:rPr>
                <w:b/>
                <w:sz w:val="20"/>
              </w:rPr>
              <w:t xml:space="preserve"> υποβάλουν αίτηση;</w:t>
            </w:r>
          </w:p>
        </w:tc>
        <w:tc>
          <w:tcPr>
            <w:tcW w:w="7010" w:type="dxa"/>
          </w:tcPr>
          <w:p w14:paraId="6C7B65A7" w14:textId="77777777" w:rsidR="0028661C" w:rsidRDefault="00B273B9">
            <w:pPr>
              <w:pStyle w:val="TableParagraph"/>
              <w:spacing w:before="1" w:line="276" w:lineRule="auto"/>
              <w:ind w:left="107" w:right="101"/>
              <w:jc w:val="both"/>
              <w:rPr>
                <w:sz w:val="20"/>
              </w:rPr>
            </w:pPr>
            <w:r>
              <w:rPr>
                <w:sz w:val="20"/>
              </w:rPr>
              <w:t>Αίτηση μπορεί να υποβάλει οποιοδήποτε ανώτατο εκπαιδευτικό ίδρυμα το οποίο είναι εγκατεστημένο σε κράτος μέλος της ΕΕ, σε τρίτη χώρα συνδεδεμένη με το πρόγραμμα ή σε τρίτη χώρα που δεν είναι συνδεδεμένη με το πρόγραμμα.</w:t>
            </w:r>
          </w:p>
          <w:p w14:paraId="6C7B65A8" w14:textId="77777777" w:rsidR="0028661C" w:rsidRDefault="0028661C">
            <w:pPr>
              <w:pStyle w:val="TableParagraph"/>
              <w:spacing w:before="4"/>
              <w:rPr>
                <w:sz w:val="16"/>
              </w:rPr>
            </w:pPr>
          </w:p>
          <w:p w14:paraId="6C7B65A9" w14:textId="77777777" w:rsidR="0028661C" w:rsidRDefault="00B273B9">
            <w:pPr>
              <w:pStyle w:val="TableParagraph"/>
              <w:spacing w:line="276" w:lineRule="auto"/>
              <w:ind w:left="107" w:right="103"/>
              <w:jc w:val="both"/>
              <w:rPr>
                <w:sz w:val="20"/>
              </w:rPr>
            </w:pPr>
            <w:r>
              <w:rPr>
                <w:b/>
                <w:sz w:val="20"/>
              </w:rPr>
              <w:t xml:space="preserve">Εξαίρεση: </w:t>
            </w:r>
            <w:r>
              <w:rPr>
                <w:sz w:val="20"/>
              </w:rPr>
              <w:t>οι οργανισμοί από τη Λευκ</w:t>
            </w:r>
            <w:r>
              <w:rPr>
                <w:sz w:val="20"/>
              </w:rPr>
              <w:t>ορωσία (περιφέρεια 2) δεν είναι επιλέξιμοι για συμμετοχή σε αυτή τη δράση.</w:t>
            </w:r>
          </w:p>
          <w:p w14:paraId="6C7B65AA" w14:textId="77777777" w:rsidR="0028661C" w:rsidRDefault="0028661C">
            <w:pPr>
              <w:pStyle w:val="TableParagraph"/>
              <w:rPr>
                <w:sz w:val="20"/>
              </w:rPr>
            </w:pPr>
          </w:p>
          <w:p w14:paraId="6C7B65AB" w14:textId="77777777" w:rsidR="0028661C" w:rsidRDefault="0028661C">
            <w:pPr>
              <w:pStyle w:val="TableParagraph"/>
              <w:rPr>
                <w:sz w:val="20"/>
              </w:rPr>
            </w:pPr>
          </w:p>
          <w:p w14:paraId="6C7B65AC" w14:textId="77777777" w:rsidR="0028661C" w:rsidRDefault="0028661C">
            <w:pPr>
              <w:pStyle w:val="TableParagraph"/>
              <w:spacing w:before="11"/>
              <w:rPr>
                <w:sz w:val="15"/>
              </w:rPr>
            </w:pPr>
          </w:p>
          <w:p w14:paraId="6C7B65AD" w14:textId="77777777" w:rsidR="0028661C" w:rsidRDefault="00B273B9">
            <w:pPr>
              <w:pStyle w:val="TableParagraph"/>
              <w:spacing w:line="276" w:lineRule="auto"/>
              <w:ind w:left="107" w:right="103"/>
              <w:jc w:val="both"/>
              <w:rPr>
                <w:sz w:val="20"/>
              </w:rPr>
            </w:pPr>
            <w:r>
              <w:rPr>
                <w:sz w:val="20"/>
              </w:rPr>
              <w:t>Τα</w:t>
            </w:r>
            <w:r>
              <w:rPr>
                <w:spacing w:val="-1"/>
                <w:sz w:val="20"/>
              </w:rPr>
              <w:t xml:space="preserve"> </w:t>
            </w:r>
            <w:r>
              <w:rPr>
                <w:sz w:val="20"/>
              </w:rPr>
              <w:t>ανώτατα</w:t>
            </w:r>
            <w:r>
              <w:rPr>
                <w:spacing w:val="-1"/>
                <w:sz w:val="20"/>
              </w:rPr>
              <w:t xml:space="preserve"> </w:t>
            </w:r>
            <w:r>
              <w:rPr>
                <w:sz w:val="20"/>
              </w:rPr>
              <w:t>εκπαιδευτικά</w:t>
            </w:r>
            <w:r>
              <w:rPr>
                <w:spacing w:val="-1"/>
                <w:sz w:val="20"/>
              </w:rPr>
              <w:t xml:space="preserve"> </w:t>
            </w:r>
            <w:r>
              <w:rPr>
                <w:sz w:val="20"/>
              </w:rPr>
              <w:t>ιδρύματα</w:t>
            </w:r>
            <w:r>
              <w:rPr>
                <w:spacing w:val="-2"/>
                <w:sz w:val="20"/>
              </w:rPr>
              <w:t xml:space="preserve"> </w:t>
            </w:r>
            <w:r>
              <w:rPr>
                <w:sz w:val="20"/>
              </w:rPr>
              <w:t>που</w:t>
            </w:r>
            <w:r>
              <w:rPr>
                <w:spacing w:val="-1"/>
                <w:sz w:val="20"/>
              </w:rPr>
              <w:t xml:space="preserve"> </w:t>
            </w:r>
            <w:r>
              <w:rPr>
                <w:sz w:val="20"/>
              </w:rPr>
              <w:t>βρίσκονται</w:t>
            </w:r>
            <w:r>
              <w:rPr>
                <w:spacing w:val="-1"/>
                <w:sz w:val="20"/>
              </w:rPr>
              <w:t xml:space="preserve"> </w:t>
            </w:r>
            <w:r>
              <w:rPr>
                <w:sz w:val="20"/>
              </w:rPr>
              <w:t>σε</w:t>
            </w:r>
            <w:r>
              <w:rPr>
                <w:spacing w:val="-1"/>
                <w:sz w:val="20"/>
              </w:rPr>
              <w:t xml:space="preserve"> </w:t>
            </w:r>
            <w:r>
              <w:rPr>
                <w:sz w:val="20"/>
              </w:rPr>
              <w:t>κράτος</w:t>
            </w:r>
            <w:r>
              <w:rPr>
                <w:spacing w:val="-1"/>
                <w:sz w:val="20"/>
              </w:rPr>
              <w:t xml:space="preserve"> </w:t>
            </w:r>
            <w:r>
              <w:rPr>
                <w:sz w:val="20"/>
              </w:rPr>
              <w:t>μέλος</w:t>
            </w:r>
            <w:r>
              <w:rPr>
                <w:spacing w:val="-1"/>
                <w:sz w:val="20"/>
              </w:rPr>
              <w:t xml:space="preserve"> </w:t>
            </w:r>
            <w:r>
              <w:rPr>
                <w:sz w:val="20"/>
              </w:rPr>
              <w:t>της</w:t>
            </w:r>
            <w:r>
              <w:rPr>
                <w:spacing w:val="-1"/>
                <w:sz w:val="20"/>
              </w:rPr>
              <w:t xml:space="preserve"> </w:t>
            </w:r>
            <w:r>
              <w:rPr>
                <w:sz w:val="20"/>
              </w:rPr>
              <w:t xml:space="preserve">ΕΕ και σε τρίτες χώρες συνδεδεμένες με το πρόγραμμα πρέπει να διαθέτουν έγκυρο Χάρτη </w:t>
            </w:r>
            <w:proofErr w:type="spellStart"/>
            <w:r>
              <w:rPr>
                <w:sz w:val="20"/>
              </w:rPr>
              <w:t>Erasmus</w:t>
            </w:r>
            <w:proofErr w:type="spellEnd"/>
            <w:r>
              <w:rPr>
                <w:sz w:val="20"/>
              </w:rPr>
              <w:t xml:space="preserve"> για την Τριτοβάθμια Εκπαίδευση (ECHE). Ο εν λόγω χάρτης δεν</w:t>
            </w:r>
            <w:r>
              <w:rPr>
                <w:spacing w:val="40"/>
                <w:sz w:val="20"/>
              </w:rPr>
              <w:t xml:space="preserve"> </w:t>
            </w:r>
            <w:r>
              <w:rPr>
                <w:sz w:val="20"/>
              </w:rPr>
              <w:t>απαιτείται για τα συμμετέχοντα ανώτατα εκπαιδευτικά ιδρύματα στις τρίτες</w:t>
            </w:r>
            <w:r>
              <w:rPr>
                <w:spacing w:val="40"/>
                <w:sz w:val="20"/>
              </w:rPr>
              <w:t xml:space="preserve"> </w:t>
            </w:r>
            <w:r>
              <w:rPr>
                <w:sz w:val="20"/>
              </w:rPr>
              <w:t>χώρες που δεν είναι συνδεδεμέν</w:t>
            </w:r>
            <w:r>
              <w:rPr>
                <w:sz w:val="20"/>
              </w:rPr>
              <w:t>ες με το πρόγραμμα.</w:t>
            </w:r>
          </w:p>
          <w:p w14:paraId="6C7B65AE" w14:textId="77777777" w:rsidR="0028661C" w:rsidRDefault="0028661C">
            <w:pPr>
              <w:pStyle w:val="TableParagraph"/>
              <w:spacing w:before="4"/>
              <w:rPr>
                <w:sz w:val="16"/>
              </w:rPr>
            </w:pPr>
          </w:p>
          <w:p w14:paraId="6C7B65AF" w14:textId="77777777" w:rsidR="0028661C" w:rsidRDefault="00B273B9">
            <w:pPr>
              <w:pStyle w:val="TableParagraph"/>
              <w:spacing w:line="276" w:lineRule="auto"/>
              <w:ind w:left="107" w:right="104"/>
              <w:jc w:val="both"/>
              <w:rPr>
                <w:sz w:val="20"/>
              </w:rPr>
            </w:pPr>
            <w:r>
              <w:rPr>
                <w:sz w:val="20"/>
              </w:rPr>
              <w:t xml:space="preserve">Τα καθορισμένα ιδρύματα (όπως ορίζονται στον Κανονισμό που θεσπίζει το πρόγραμμα </w:t>
            </w:r>
            <w:proofErr w:type="spellStart"/>
            <w:r>
              <w:rPr>
                <w:sz w:val="20"/>
              </w:rPr>
              <w:t>Erasmus</w:t>
            </w:r>
            <w:proofErr w:type="spellEnd"/>
            <w:r>
              <w:rPr>
                <w:sz w:val="20"/>
              </w:rPr>
              <w:t>+), τα οποία επιδιώκουν έναν στόχο ευρωπαϊκού ενδιαφέροντος, δεν είναι επιλέξιμα για τη συγκεκριμένη δράση.</w:t>
            </w:r>
          </w:p>
        </w:tc>
      </w:tr>
      <w:tr w:rsidR="0028661C" w14:paraId="6C7B65B3" w14:textId="77777777">
        <w:trPr>
          <w:trHeight w:val="1044"/>
        </w:trPr>
        <w:tc>
          <w:tcPr>
            <w:tcW w:w="2235" w:type="dxa"/>
          </w:tcPr>
          <w:p w14:paraId="6C7B65B1" w14:textId="77777777" w:rsidR="0028661C" w:rsidRDefault="00B273B9">
            <w:pPr>
              <w:pStyle w:val="TableParagraph"/>
              <w:spacing w:before="3" w:line="276" w:lineRule="auto"/>
              <w:ind w:left="107"/>
              <w:rPr>
                <w:b/>
                <w:sz w:val="20"/>
              </w:rPr>
            </w:pPr>
            <w:r>
              <w:rPr>
                <w:b/>
                <w:spacing w:val="-2"/>
                <w:sz w:val="20"/>
              </w:rPr>
              <w:t>Συμμετέχοντες οργανισμοί</w:t>
            </w:r>
          </w:p>
        </w:tc>
        <w:tc>
          <w:tcPr>
            <w:tcW w:w="7010" w:type="dxa"/>
          </w:tcPr>
          <w:p w14:paraId="6C7B65B2" w14:textId="77777777" w:rsidR="0028661C" w:rsidRDefault="00B273B9">
            <w:pPr>
              <w:pStyle w:val="TableParagraph"/>
              <w:spacing w:before="3" w:line="276" w:lineRule="auto"/>
              <w:ind w:left="107" w:right="97"/>
              <w:jc w:val="both"/>
              <w:rPr>
                <w:sz w:val="20"/>
              </w:rPr>
            </w:pPr>
            <w:r>
              <w:rPr>
                <w:sz w:val="20"/>
              </w:rPr>
              <w:t>Οποιοδήποτε ανώτατο εκπαιδευτικό ίδρυμα το οποίο είναι εγκατεστημένο σε κράτος μέλος της ΕΕ, σε τρίτη χώρα συνδεδεμένη με το πρόγραμμα ή σε τρίτη χώρα που δεν είναι συνδεδεμένη με το πρόγραμμα.</w:t>
            </w:r>
          </w:p>
        </w:tc>
      </w:tr>
    </w:tbl>
    <w:p w14:paraId="6C7B65B4" w14:textId="77777777" w:rsidR="0028661C" w:rsidRDefault="0028661C">
      <w:pPr>
        <w:spacing w:line="276" w:lineRule="auto"/>
        <w:jc w:val="both"/>
        <w:rPr>
          <w:sz w:val="20"/>
        </w:rPr>
        <w:sectPr w:rsidR="0028661C">
          <w:pgSz w:w="11910" w:h="16840"/>
          <w:pgMar w:top="1380" w:right="780" w:bottom="1152" w:left="820" w:header="0" w:footer="52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010"/>
      </w:tblGrid>
      <w:tr w:rsidR="0028661C" w14:paraId="6C7B65B7" w14:textId="77777777">
        <w:trPr>
          <w:trHeight w:val="760"/>
        </w:trPr>
        <w:tc>
          <w:tcPr>
            <w:tcW w:w="2235" w:type="dxa"/>
          </w:tcPr>
          <w:p w14:paraId="6C7B65B5" w14:textId="77777777" w:rsidR="0028661C" w:rsidRDefault="0028661C">
            <w:pPr>
              <w:pStyle w:val="TableParagraph"/>
              <w:rPr>
                <w:rFonts w:ascii="Times New Roman"/>
                <w:sz w:val="18"/>
              </w:rPr>
            </w:pPr>
          </w:p>
        </w:tc>
        <w:tc>
          <w:tcPr>
            <w:tcW w:w="7010" w:type="dxa"/>
          </w:tcPr>
          <w:p w14:paraId="6C7B65B6" w14:textId="77777777" w:rsidR="0028661C" w:rsidRDefault="00B273B9">
            <w:pPr>
              <w:pStyle w:val="TableParagraph"/>
              <w:spacing w:before="1" w:line="276" w:lineRule="auto"/>
              <w:ind w:left="107" w:right="56"/>
              <w:rPr>
                <w:sz w:val="20"/>
              </w:rPr>
            </w:pPr>
            <w:r>
              <w:rPr>
                <w:b/>
                <w:sz w:val="20"/>
              </w:rPr>
              <w:t xml:space="preserve">Εξαίρεση: </w:t>
            </w:r>
            <w:r>
              <w:rPr>
                <w:sz w:val="20"/>
              </w:rPr>
              <w:t xml:space="preserve">οι οργανισμοί από τη Λευκορωσία </w:t>
            </w:r>
            <w:r>
              <w:rPr>
                <w:sz w:val="20"/>
              </w:rPr>
              <w:t>(περιφέρεια 2) δεν είναι επιλέξιμοι για συμμετοχή σε αυτή τη δράση.</w:t>
            </w:r>
          </w:p>
        </w:tc>
      </w:tr>
      <w:tr w:rsidR="0028661C" w14:paraId="6C7B65BC" w14:textId="77777777">
        <w:trPr>
          <w:trHeight w:val="2848"/>
        </w:trPr>
        <w:tc>
          <w:tcPr>
            <w:tcW w:w="2235" w:type="dxa"/>
          </w:tcPr>
          <w:p w14:paraId="6C7B65B8" w14:textId="77777777" w:rsidR="0028661C" w:rsidRDefault="00B273B9">
            <w:pPr>
              <w:pStyle w:val="TableParagraph"/>
              <w:spacing w:before="3" w:line="276" w:lineRule="auto"/>
              <w:ind w:left="107" w:right="98"/>
              <w:jc w:val="both"/>
              <w:rPr>
                <w:b/>
                <w:sz w:val="20"/>
              </w:rPr>
            </w:pPr>
            <w:r>
              <w:rPr>
                <w:b/>
                <w:sz w:val="20"/>
              </w:rPr>
              <w:t>Αριθμός και προφίλ</w:t>
            </w:r>
            <w:r>
              <w:rPr>
                <w:b/>
                <w:spacing w:val="40"/>
                <w:sz w:val="20"/>
              </w:rPr>
              <w:t xml:space="preserve"> </w:t>
            </w:r>
            <w:r>
              <w:rPr>
                <w:b/>
                <w:sz w:val="20"/>
              </w:rPr>
              <w:t xml:space="preserve">των συμμετεχόντων </w:t>
            </w:r>
            <w:r>
              <w:rPr>
                <w:b/>
                <w:spacing w:val="-2"/>
                <w:sz w:val="20"/>
              </w:rPr>
              <w:t>οργανισμών</w:t>
            </w:r>
          </w:p>
        </w:tc>
        <w:tc>
          <w:tcPr>
            <w:tcW w:w="7010" w:type="dxa"/>
          </w:tcPr>
          <w:p w14:paraId="6C7B65B9" w14:textId="77777777" w:rsidR="0028661C" w:rsidRDefault="00B273B9">
            <w:pPr>
              <w:pStyle w:val="TableParagraph"/>
              <w:spacing w:before="3" w:line="276" w:lineRule="auto"/>
              <w:ind w:left="107" w:right="102"/>
              <w:jc w:val="both"/>
              <w:rPr>
                <w:sz w:val="20"/>
              </w:rPr>
            </w:pPr>
            <w:r>
              <w:rPr>
                <w:sz w:val="20"/>
              </w:rPr>
              <w:t>Δίκτυο για εσωτερικά θέματα της ΕΕ: τουλάχιστον 12 ιδρύματα ανώτατης/τριτοβάθμιας εκπαίδευσης από 7 διαφορετικά κράτη μέλη της ΕΕ και τρίτες χώρες που είναι συνδεδεμένες με το πρόγραμμα.</w:t>
            </w:r>
          </w:p>
          <w:p w14:paraId="6C7B65BA" w14:textId="77777777" w:rsidR="0028661C" w:rsidRDefault="0028661C">
            <w:pPr>
              <w:pStyle w:val="TableParagraph"/>
              <w:spacing w:before="4"/>
              <w:rPr>
                <w:sz w:val="16"/>
              </w:rPr>
            </w:pPr>
          </w:p>
          <w:p w14:paraId="6C7B65BB" w14:textId="77777777" w:rsidR="0028661C" w:rsidRDefault="00B273B9">
            <w:pPr>
              <w:pStyle w:val="TableParagraph"/>
              <w:spacing w:line="276" w:lineRule="auto"/>
              <w:ind w:left="107" w:right="104"/>
              <w:jc w:val="both"/>
              <w:rPr>
                <w:sz w:val="20"/>
              </w:rPr>
            </w:pPr>
            <w:r>
              <w:rPr>
                <w:sz w:val="20"/>
              </w:rPr>
              <w:t>Δίκτυο για θέματα εξωτερικής πολιτικής: τουλάχιστον 12 ιδρύματα ανώτ</w:t>
            </w:r>
            <w:r>
              <w:rPr>
                <w:sz w:val="20"/>
              </w:rPr>
              <w:t>ατης/τριτοβάθμιας εκπαίδευσης με τουλάχιστον 6 συμμετέχοντες από τρίτες χώρες που δεν είναι συνδεδεμένες με το πρόγραμμα και χρηματοδοτούνται από τους μηχανισμούς εξωτερικής δράσης της ΕΕ.</w:t>
            </w:r>
          </w:p>
        </w:tc>
      </w:tr>
      <w:tr w:rsidR="0028661C" w14:paraId="6C7B65BF" w14:textId="77777777">
        <w:trPr>
          <w:trHeight w:val="959"/>
        </w:trPr>
        <w:tc>
          <w:tcPr>
            <w:tcW w:w="2235" w:type="dxa"/>
          </w:tcPr>
          <w:p w14:paraId="6C7B65BD" w14:textId="77777777" w:rsidR="0028661C" w:rsidRDefault="00B273B9">
            <w:pPr>
              <w:pStyle w:val="TableParagraph"/>
              <w:spacing w:before="1"/>
              <w:ind w:left="107"/>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010" w:type="dxa"/>
          </w:tcPr>
          <w:p w14:paraId="6C7B65BE" w14:textId="77777777" w:rsidR="0028661C" w:rsidRDefault="00B273B9">
            <w:pPr>
              <w:pStyle w:val="TableParagraph"/>
              <w:spacing w:before="1"/>
              <w:ind w:left="107"/>
              <w:rPr>
                <w:sz w:val="20"/>
              </w:rPr>
            </w:pPr>
            <w:r>
              <w:rPr>
                <w:sz w:val="20"/>
              </w:rPr>
              <w:t>3</w:t>
            </w:r>
            <w:r>
              <w:rPr>
                <w:spacing w:val="-3"/>
                <w:sz w:val="20"/>
              </w:rPr>
              <w:t xml:space="preserve"> </w:t>
            </w:r>
            <w:r>
              <w:rPr>
                <w:spacing w:val="-5"/>
                <w:sz w:val="20"/>
              </w:rPr>
              <w:t>έτη</w:t>
            </w:r>
          </w:p>
        </w:tc>
      </w:tr>
      <w:tr w:rsidR="0028661C" w14:paraId="6C7B65C4" w14:textId="77777777">
        <w:trPr>
          <w:trHeight w:val="2685"/>
        </w:trPr>
        <w:tc>
          <w:tcPr>
            <w:tcW w:w="2235" w:type="dxa"/>
          </w:tcPr>
          <w:p w14:paraId="6C7B65C0" w14:textId="77777777" w:rsidR="0028661C" w:rsidRDefault="00B273B9">
            <w:pPr>
              <w:pStyle w:val="TableParagraph"/>
              <w:tabs>
                <w:tab w:val="left" w:pos="683"/>
                <w:tab w:val="left" w:pos="2013"/>
              </w:tabs>
              <w:spacing w:before="1" w:line="276" w:lineRule="auto"/>
              <w:ind w:left="107" w:right="100"/>
              <w:rPr>
                <w:b/>
                <w:sz w:val="20"/>
              </w:rPr>
            </w:pPr>
            <w:r>
              <w:rPr>
                <w:b/>
                <w:spacing w:val="-4"/>
                <w:sz w:val="20"/>
              </w:rPr>
              <w:t>Πού</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010" w:type="dxa"/>
          </w:tcPr>
          <w:p w14:paraId="6C7B65C1" w14:textId="77777777" w:rsidR="0028661C" w:rsidRDefault="00B273B9">
            <w:pPr>
              <w:pStyle w:val="TableParagraph"/>
              <w:spacing w:before="1" w:line="475" w:lineRule="auto"/>
              <w:ind w:left="107" w:right="56"/>
              <w:rPr>
                <w:sz w:val="20"/>
              </w:rPr>
            </w:pPr>
            <w:r>
              <w:rPr>
                <w:sz w:val="20"/>
              </w:rPr>
              <w:t>Στον</w:t>
            </w:r>
            <w:r>
              <w:rPr>
                <w:spacing w:val="-7"/>
                <w:sz w:val="20"/>
              </w:rPr>
              <w:t xml:space="preserve"> </w:t>
            </w:r>
            <w:r>
              <w:rPr>
                <w:sz w:val="20"/>
              </w:rPr>
              <w:t>Ευρωπαϊκό</w:t>
            </w:r>
            <w:r>
              <w:rPr>
                <w:spacing w:val="-7"/>
                <w:sz w:val="20"/>
              </w:rPr>
              <w:t xml:space="preserve"> </w:t>
            </w:r>
            <w:r>
              <w:rPr>
                <w:sz w:val="20"/>
              </w:rPr>
              <w:t>Εκτελεστικό</w:t>
            </w:r>
            <w:r>
              <w:rPr>
                <w:spacing w:val="-7"/>
                <w:sz w:val="20"/>
              </w:rPr>
              <w:t xml:space="preserve"> </w:t>
            </w:r>
            <w:r>
              <w:rPr>
                <w:sz w:val="20"/>
              </w:rPr>
              <w:t>Οργανισμό</w:t>
            </w:r>
            <w:r>
              <w:rPr>
                <w:spacing w:val="-7"/>
                <w:sz w:val="20"/>
              </w:rPr>
              <w:t xml:space="preserve"> </w:t>
            </w:r>
            <w:r>
              <w:rPr>
                <w:sz w:val="20"/>
              </w:rPr>
              <w:t>Εκπαίδευσης</w:t>
            </w:r>
            <w:r>
              <w:rPr>
                <w:spacing w:val="-7"/>
                <w:sz w:val="20"/>
              </w:rPr>
              <w:t xml:space="preserve"> </w:t>
            </w:r>
            <w:r>
              <w:rPr>
                <w:sz w:val="20"/>
              </w:rPr>
              <w:t>και</w:t>
            </w:r>
            <w:r>
              <w:rPr>
                <w:spacing w:val="-5"/>
                <w:sz w:val="20"/>
              </w:rPr>
              <w:t xml:space="preserve"> </w:t>
            </w:r>
            <w:r>
              <w:rPr>
                <w:sz w:val="20"/>
              </w:rPr>
              <w:t>Πολιτισμού</w:t>
            </w:r>
            <w:r>
              <w:rPr>
                <w:spacing w:val="-7"/>
                <w:sz w:val="20"/>
              </w:rPr>
              <w:t xml:space="preserve"> </w:t>
            </w:r>
            <w:r>
              <w:rPr>
                <w:sz w:val="20"/>
              </w:rPr>
              <w:t>(EACEA) Αναγνωριστικός κωδικός πρόσκλησης:</w:t>
            </w:r>
          </w:p>
          <w:p w14:paraId="6C7B65C2" w14:textId="77777777" w:rsidR="0028661C" w:rsidRDefault="00B273B9">
            <w:pPr>
              <w:pStyle w:val="TableParagraph"/>
              <w:numPr>
                <w:ilvl w:val="0"/>
                <w:numId w:val="45"/>
              </w:numPr>
              <w:tabs>
                <w:tab w:val="left" w:pos="1176"/>
                <w:tab w:val="left" w:pos="1177"/>
              </w:tabs>
              <w:ind w:right="369"/>
              <w:rPr>
                <w:sz w:val="20"/>
              </w:rPr>
            </w:pPr>
            <w:r>
              <w:rPr>
                <w:sz w:val="20"/>
              </w:rPr>
              <w:t>Για</w:t>
            </w:r>
            <w:r>
              <w:rPr>
                <w:spacing w:val="-5"/>
                <w:sz w:val="20"/>
              </w:rPr>
              <w:t xml:space="preserve"> </w:t>
            </w:r>
            <w:r>
              <w:rPr>
                <w:sz w:val="20"/>
              </w:rPr>
              <w:t>τον</w:t>
            </w:r>
            <w:r>
              <w:rPr>
                <w:spacing w:val="-5"/>
                <w:sz w:val="20"/>
              </w:rPr>
              <w:t xml:space="preserve"> </w:t>
            </w:r>
            <w:r>
              <w:rPr>
                <w:sz w:val="20"/>
              </w:rPr>
              <w:t>πολιτικό</w:t>
            </w:r>
            <w:r>
              <w:rPr>
                <w:spacing w:val="-4"/>
                <w:sz w:val="20"/>
              </w:rPr>
              <w:t xml:space="preserve"> </w:t>
            </w:r>
            <w:r>
              <w:rPr>
                <w:sz w:val="20"/>
              </w:rPr>
              <w:t>διάλογο</w:t>
            </w:r>
            <w:r>
              <w:rPr>
                <w:spacing w:val="-4"/>
                <w:sz w:val="20"/>
              </w:rPr>
              <w:t xml:space="preserve"> </w:t>
            </w:r>
            <w:proofErr w:type="spellStart"/>
            <w:r>
              <w:rPr>
                <w:sz w:val="20"/>
              </w:rPr>
              <w:t>Jean</w:t>
            </w:r>
            <w:proofErr w:type="spellEnd"/>
            <w:r>
              <w:rPr>
                <w:spacing w:val="-3"/>
                <w:sz w:val="20"/>
              </w:rPr>
              <w:t xml:space="preserve"> </w:t>
            </w:r>
            <w:proofErr w:type="spellStart"/>
            <w:r>
              <w:rPr>
                <w:sz w:val="20"/>
              </w:rPr>
              <w:t>Monnet</w:t>
            </w:r>
            <w:proofErr w:type="spellEnd"/>
            <w:r>
              <w:rPr>
                <w:spacing w:val="-1"/>
                <w:sz w:val="20"/>
              </w:rPr>
              <w:t xml:space="preserve"> </w:t>
            </w:r>
            <w:r>
              <w:rPr>
                <w:sz w:val="20"/>
              </w:rPr>
              <w:t>–</w:t>
            </w:r>
            <w:r>
              <w:rPr>
                <w:spacing w:val="-5"/>
                <w:sz w:val="20"/>
              </w:rPr>
              <w:t xml:space="preserve"> </w:t>
            </w:r>
            <w:r>
              <w:rPr>
                <w:sz w:val="20"/>
              </w:rPr>
              <w:t>Εσωτερικά</w:t>
            </w:r>
            <w:r>
              <w:rPr>
                <w:spacing w:val="-5"/>
                <w:sz w:val="20"/>
              </w:rPr>
              <w:t xml:space="preserve"> </w:t>
            </w:r>
            <w:r>
              <w:rPr>
                <w:sz w:val="20"/>
              </w:rPr>
              <w:t>θέματα</w:t>
            </w:r>
            <w:r>
              <w:rPr>
                <w:spacing w:val="-3"/>
                <w:sz w:val="20"/>
              </w:rPr>
              <w:t xml:space="preserve"> </w:t>
            </w:r>
            <w:r>
              <w:rPr>
                <w:sz w:val="20"/>
              </w:rPr>
              <w:t>της</w:t>
            </w:r>
            <w:r>
              <w:rPr>
                <w:spacing w:val="-5"/>
                <w:sz w:val="20"/>
              </w:rPr>
              <w:t xml:space="preserve"> </w:t>
            </w:r>
            <w:r>
              <w:rPr>
                <w:sz w:val="20"/>
              </w:rPr>
              <w:t>ΕΕ: ERASMUS-JMO-2022-NETWORKS-HEI-EU —</w:t>
            </w:r>
          </w:p>
          <w:p w14:paraId="6C7B65C3" w14:textId="77777777" w:rsidR="0028661C" w:rsidRDefault="00B273B9">
            <w:pPr>
              <w:pStyle w:val="TableParagraph"/>
              <w:numPr>
                <w:ilvl w:val="0"/>
                <w:numId w:val="45"/>
              </w:numPr>
              <w:tabs>
                <w:tab w:val="left" w:pos="1176"/>
                <w:tab w:val="left" w:pos="1177"/>
              </w:tabs>
              <w:ind w:right="913"/>
              <w:rPr>
                <w:sz w:val="20"/>
              </w:rPr>
            </w:pPr>
            <w:r>
              <w:rPr>
                <w:sz w:val="20"/>
              </w:rPr>
              <w:t>Για</w:t>
            </w:r>
            <w:r>
              <w:rPr>
                <w:spacing w:val="-6"/>
                <w:sz w:val="20"/>
              </w:rPr>
              <w:t xml:space="preserve"> </w:t>
            </w:r>
            <w:r>
              <w:rPr>
                <w:sz w:val="20"/>
              </w:rPr>
              <w:t>τον</w:t>
            </w:r>
            <w:r>
              <w:rPr>
                <w:spacing w:val="-6"/>
                <w:sz w:val="20"/>
              </w:rPr>
              <w:t xml:space="preserve"> </w:t>
            </w:r>
            <w:r>
              <w:rPr>
                <w:sz w:val="20"/>
              </w:rPr>
              <w:t>πολιτικό</w:t>
            </w:r>
            <w:r>
              <w:rPr>
                <w:spacing w:val="-5"/>
                <w:sz w:val="20"/>
              </w:rPr>
              <w:t xml:space="preserve"> </w:t>
            </w:r>
            <w:r>
              <w:rPr>
                <w:sz w:val="20"/>
              </w:rPr>
              <w:t>διάλογο</w:t>
            </w:r>
            <w:r>
              <w:rPr>
                <w:spacing w:val="-5"/>
                <w:sz w:val="20"/>
              </w:rPr>
              <w:t xml:space="preserve"> </w:t>
            </w:r>
            <w:proofErr w:type="spellStart"/>
            <w:r>
              <w:rPr>
                <w:sz w:val="20"/>
              </w:rPr>
              <w:t>Jean</w:t>
            </w:r>
            <w:proofErr w:type="spellEnd"/>
            <w:r>
              <w:rPr>
                <w:spacing w:val="-5"/>
                <w:sz w:val="20"/>
              </w:rPr>
              <w:t xml:space="preserve"> </w:t>
            </w:r>
            <w:proofErr w:type="spellStart"/>
            <w:r>
              <w:rPr>
                <w:sz w:val="20"/>
              </w:rPr>
              <w:t>Monnet</w:t>
            </w:r>
            <w:proofErr w:type="spellEnd"/>
            <w:r>
              <w:rPr>
                <w:spacing w:val="-2"/>
                <w:sz w:val="20"/>
              </w:rPr>
              <w:t xml:space="preserve"> </w:t>
            </w:r>
            <w:r>
              <w:rPr>
                <w:sz w:val="20"/>
              </w:rPr>
              <w:t>–</w:t>
            </w:r>
            <w:r>
              <w:rPr>
                <w:spacing w:val="-6"/>
                <w:sz w:val="20"/>
              </w:rPr>
              <w:t xml:space="preserve"> </w:t>
            </w:r>
            <w:r>
              <w:rPr>
                <w:sz w:val="20"/>
              </w:rPr>
              <w:t>Θέματα</w:t>
            </w:r>
            <w:r>
              <w:rPr>
                <w:spacing w:val="-6"/>
                <w:sz w:val="20"/>
              </w:rPr>
              <w:t xml:space="preserve"> </w:t>
            </w:r>
            <w:r>
              <w:rPr>
                <w:sz w:val="20"/>
              </w:rPr>
              <w:t>εξωτερικής πολιτικής: ERASMUS-JMO-2022-NETWORKS-HEI-NON-EUT</w:t>
            </w:r>
          </w:p>
        </w:tc>
      </w:tr>
      <w:tr w:rsidR="0028661C" w14:paraId="6C7B65C7" w14:textId="77777777">
        <w:trPr>
          <w:trHeight w:val="1242"/>
        </w:trPr>
        <w:tc>
          <w:tcPr>
            <w:tcW w:w="2235" w:type="dxa"/>
          </w:tcPr>
          <w:p w14:paraId="6C7B65C5" w14:textId="77777777" w:rsidR="0028661C" w:rsidRDefault="00B273B9">
            <w:pPr>
              <w:pStyle w:val="TableParagraph"/>
              <w:tabs>
                <w:tab w:val="left" w:pos="714"/>
                <w:tab w:val="left" w:pos="2016"/>
              </w:tabs>
              <w:spacing w:before="1" w:line="276" w:lineRule="auto"/>
              <w:ind w:left="107" w:right="97"/>
              <w:rPr>
                <w:b/>
                <w:sz w:val="20"/>
              </w:rPr>
            </w:pPr>
            <w:r>
              <w:rPr>
                <w:b/>
                <w:spacing w:val="-4"/>
                <w:sz w:val="20"/>
              </w:rPr>
              <w:t>Πότε</w:t>
            </w:r>
            <w:r>
              <w:rPr>
                <w:b/>
                <w:sz w:val="20"/>
              </w:rPr>
              <w:tab/>
            </w:r>
            <w:r>
              <w:rPr>
                <w:b/>
                <w:spacing w:val="-2"/>
                <w:sz w:val="20"/>
              </w:rPr>
              <w:t>υποβάλλεται</w:t>
            </w:r>
            <w:r>
              <w:rPr>
                <w:b/>
                <w:sz w:val="20"/>
              </w:rPr>
              <w:tab/>
            </w:r>
            <w:r>
              <w:rPr>
                <w:b/>
                <w:spacing w:val="-10"/>
                <w:sz w:val="20"/>
              </w:rPr>
              <w:t>η</w:t>
            </w:r>
            <w:r>
              <w:rPr>
                <w:b/>
                <w:spacing w:val="-2"/>
                <w:sz w:val="20"/>
              </w:rPr>
              <w:t xml:space="preserve"> αίτηση;</w:t>
            </w:r>
          </w:p>
        </w:tc>
        <w:tc>
          <w:tcPr>
            <w:tcW w:w="7010" w:type="dxa"/>
          </w:tcPr>
          <w:p w14:paraId="6C7B65C6" w14:textId="77777777" w:rsidR="0028661C" w:rsidRDefault="00B273B9">
            <w:pPr>
              <w:pStyle w:val="TableParagraph"/>
              <w:spacing w:before="1" w:line="276" w:lineRule="auto"/>
              <w:ind w:left="107" w:right="56"/>
              <w:rPr>
                <w:b/>
                <w:sz w:val="20"/>
              </w:rPr>
            </w:pPr>
            <w:r>
              <w:rPr>
                <w:sz w:val="20"/>
              </w:rPr>
              <w:t>Οι αιτούντες πρέπει να υποβάλουν την αίτησή τους για επιχορήγηση έως την</w:t>
            </w:r>
            <w:r>
              <w:rPr>
                <w:spacing w:val="21"/>
                <w:sz w:val="20"/>
              </w:rPr>
              <w:t xml:space="preserve"> </w:t>
            </w:r>
            <w:r>
              <w:rPr>
                <w:b/>
                <w:sz w:val="20"/>
              </w:rPr>
              <w:t>1η Μαρτίου στις 17:00:00 (ώρα Βρυξελλών).</w:t>
            </w:r>
          </w:p>
        </w:tc>
      </w:tr>
    </w:tbl>
    <w:p w14:paraId="6C7B65C8" w14:textId="77777777" w:rsidR="0028661C" w:rsidRDefault="0028661C">
      <w:pPr>
        <w:pStyle w:val="a3"/>
        <w:spacing w:before="2"/>
        <w:rPr>
          <w:sz w:val="16"/>
        </w:rPr>
      </w:pPr>
    </w:p>
    <w:p w14:paraId="6C7B65C9" w14:textId="77777777" w:rsidR="0028661C" w:rsidRDefault="00B273B9">
      <w:pPr>
        <w:pStyle w:val="a3"/>
        <w:spacing w:before="59"/>
        <w:ind w:left="260"/>
      </w:pPr>
      <w:r>
        <w:t>Για</w:t>
      </w:r>
      <w:r>
        <w:rPr>
          <w:spacing w:val="-7"/>
        </w:rPr>
        <w:t xml:space="preserve"> </w:t>
      </w:r>
      <w:r>
        <w:t>τα</w:t>
      </w:r>
      <w:r>
        <w:rPr>
          <w:spacing w:val="-4"/>
        </w:rPr>
        <w:t xml:space="preserve"> </w:t>
      </w:r>
      <w:r>
        <w:rPr>
          <w:b/>
        </w:rPr>
        <w:t>δίκτυα</w:t>
      </w:r>
      <w:r>
        <w:rPr>
          <w:b/>
          <w:spacing w:val="-6"/>
        </w:rPr>
        <w:t xml:space="preserve"> </w:t>
      </w:r>
      <w:r>
        <w:t>ισχύουν</w:t>
      </w:r>
      <w:r>
        <w:rPr>
          <w:spacing w:val="-6"/>
        </w:rPr>
        <w:t xml:space="preserve"> </w:t>
      </w:r>
      <w:r>
        <w:t>τα</w:t>
      </w:r>
      <w:r>
        <w:rPr>
          <w:spacing w:val="-4"/>
        </w:rPr>
        <w:t xml:space="preserve"> </w:t>
      </w:r>
      <w:r>
        <w:t>ακόλουθα</w:t>
      </w:r>
      <w:r>
        <w:rPr>
          <w:spacing w:val="-5"/>
        </w:rPr>
        <w:t xml:space="preserve"> </w:t>
      </w:r>
      <w:r>
        <w:t>κριτήρια</w:t>
      </w:r>
      <w:r>
        <w:rPr>
          <w:spacing w:val="-6"/>
        </w:rPr>
        <w:t xml:space="preserve"> </w:t>
      </w:r>
      <w:r>
        <w:rPr>
          <w:spacing w:val="-2"/>
        </w:rPr>
        <w:t>χορήγησης:</w:t>
      </w:r>
    </w:p>
    <w:p w14:paraId="6C7B65CA" w14:textId="77777777" w:rsidR="0028661C" w:rsidRDefault="0028661C">
      <w:pPr>
        <w:pStyle w:val="a3"/>
        <w:spacing w:before="3"/>
        <w:rPr>
          <w:sz w:val="19"/>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6"/>
        <w:gridCol w:w="7870"/>
      </w:tblGrid>
      <w:tr w:rsidR="0028661C" w14:paraId="6C7B65D1" w14:textId="77777777">
        <w:trPr>
          <w:trHeight w:val="1682"/>
        </w:trPr>
        <w:tc>
          <w:tcPr>
            <w:tcW w:w="2096" w:type="dxa"/>
            <w:tcBorders>
              <w:left w:val="single" w:sz="4" w:space="0" w:color="000000"/>
              <w:bottom w:val="dashSmallGap" w:sz="4" w:space="0" w:color="000000"/>
            </w:tcBorders>
          </w:tcPr>
          <w:p w14:paraId="6C7B65CB" w14:textId="77777777" w:rsidR="0028661C" w:rsidRDefault="00B273B9">
            <w:pPr>
              <w:pStyle w:val="TableParagraph"/>
              <w:spacing w:before="80" w:line="276" w:lineRule="auto"/>
              <w:ind w:left="236" w:right="222"/>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65CC" w14:textId="77777777" w:rsidR="0028661C" w:rsidRDefault="0028661C">
            <w:pPr>
              <w:pStyle w:val="TableParagraph"/>
              <w:spacing w:before="7"/>
              <w:rPr>
                <w:sz w:val="16"/>
              </w:rPr>
            </w:pPr>
          </w:p>
          <w:p w14:paraId="6C7B65CD" w14:textId="77777777" w:rsidR="0028661C" w:rsidRDefault="00B273B9">
            <w:pPr>
              <w:pStyle w:val="TableParagraph"/>
              <w:spacing w:line="276" w:lineRule="auto"/>
              <w:ind w:left="123" w:right="106"/>
              <w:jc w:val="center"/>
              <w:rPr>
                <w:b/>
                <w:sz w:val="20"/>
              </w:rPr>
            </w:pPr>
            <w:r>
              <w:rPr>
                <w:b/>
                <w:sz w:val="20"/>
              </w:rPr>
              <w:t>(μέγιστη</w:t>
            </w:r>
            <w:r>
              <w:rPr>
                <w:b/>
                <w:spacing w:val="-12"/>
                <w:sz w:val="20"/>
              </w:rPr>
              <w:t xml:space="preserve"> </w:t>
            </w:r>
            <w:r>
              <w:rPr>
                <w:b/>
                <w:sz w:val="20"/>
              </w:rPr>
              <w:t>βαθμολογία: 25 βαθμοί)</w:t>
            </w:r>
          </w:p>
        </w:tc>
        <w:tc>
          <w:tcPr>
            <w:tcW w:w="7870" w:type="dxa"/>
            <w:tcBorders>
              <w:bottom w:val="dashSmallGap" w:sz="4" w:space="0" w:color="000000"/>
            </w:tcBorders>
          </w:tcPr>
          <w:p w14:paraId="6C7B65CE" w14:textId="77777777" w:rsidR="0028661C" w:rsidRDefault="00B273B9">
            <w:pPr>
              <w:pStyle w:val="TableParagraph"/>
              <w:numPr>
                <w:ilvl w:val="0"/>
                <w:numId w:val="44"/>
              </w:numPr>
              <w:tabs>
                <w:tab w:val="left" w:pos="566"/>
                <w:tab w:val="left" w:pos="567"/>
              </w:tabs>
              <w:spacing w:before="41"/>
              <w:ind w:hanging="362"/>
              <w:rPr>
                <w:sz w:val="20"/>
              </w:rPr>
            </w:pPr>
            <w:r>
              <w:rPr>
                <w:sz w:val="20"/>
              </w:rPr>
              <w:t>Η</w:t>
            </w:r>
            <w:r>
              <w:rPr>
                <w:spacing w:val="-6"/>
                <w:sz w:val="20"/>
              </w:rPr>
              <w:t xml:space="preserve"> </w:t>
            </w:r>
            <w:r>
              <w:rPr>
                <w:sz w:val="20"/>
              </w:rPr>
              <w:t>συνάφεια</w:t>
            </w:r>
            <w:r>
              <w:rPr>
                <w:spacing w:val="-6"/>
                <w:sz w:val="20"/>
              </w:rPr>
              <w:t xml:space="preserve"> </w:t>
            </w:r>
            <w:r>
              <w:rPr>
                <w:sz w:val="20"/>
              </w:rPr>
              <w:t>της</w:t>
            </w:r>
            <w:r>
              <w:rPr>
                <w:spacing w:val="-7"/>
                <w:sz w:val="20"/>
              </w:rPr>
              <w:t xml:space="preserve"> </w:t>
            </w:r>
            <w:r>
              <w:rPr>
                <w:sz w:val="20"/>
              </w:rPr>
              <w:t>πρότασης</w:t>
            </w:r>
            <w:r>
              <w:rPr>
                <w:spacing w:val="-6"/>
                <w:sz w:val="20"/>
              </w:rPr>
              <w:t xml:space="preserve"> </w:t>
            </w:r>
            <w:r>
              <w:rPr>
                <w:sz w:val="20"/>
              </w:rPr>
              <w:t>με</w:t>
            </w:r>
            <w:r>
              <w:rPr>
                <w:spacing w:val="-5"/>
                <w:sz w:val="20"/>
              </w:rPr>
              <w:t xml:space="preserve"> </w:t>
            </w:r>
            <w:r>
              <w:rPr>
                <w:sz w:val="20"/>
              </w:rPr>
              <w:t>το</w:t>
            </w:r>
            <w:r>
              <w:rPr>
                <w:spacing w:val="-5"/>
                <w:sz w:val="20"/>
              </w:rPr>
              <w:t xml:space="preserve"> </w:t>
            </w:r>
            <w:r>
              <w:rPr>
                <w:sz w:val="20"/>
              </w:rPr>
              <w:t>θέμα</w:t>
            </w:r>
            <w:r>
              <w:rPr>
                <w:spacing w:val="-6"/>
                <w:sz w:val="20"/>
              </w:rPr>
              <w:t xml:space="preserve"> </w:t>
            </w:r>
            <w:r>
              <w:rPr>
                <w:sz w:val="20"/>
              </w:rPr>
              <w:t>προτεραιότητας</w:t>
            </w:r>
            <w:r>
              <w:rPr>
                <w:spacing w:val="-8"/>
                <w:sz w:val="20"/>
              </w:rPr>
              <w:t xml:space="preserve"> </w:t>
            </w:r>
            <w:r>
              <w:rPr>
                <w:sz w:val="20"/>
              </w:rPr>
              <w:t>όπως</w:t>
            </w:r>
            <w:r>
              <w:rPr>
                <w:spacing w:val="-6"/>
                <w:sz w:val="20"/>
              </w:rPr>
              <w:t xml:space="preserve"> </w:t>
            </w:r>
            <w:r>
              <w:rPr>
                <w:sz w:val="20"/>
              </w:rPr>
              <w:t>ορίζεται</w:t>
            </w:r>
            <w:r>
              <w:rPr>
                <w:spacing w:val="-5"/>
                <w:sz w:val="20"/>
              </w:rPr>
              <w:t xml:space="preserve"> </w:t>
            </w:r>
            <w:r>
              <w:rPr>
                <w:sz w:val="20"/>
              </w:rPr>
              <w:t>στην</w:t>
            </w:r>
            <w:r>
              <w:rPr>
                <w:spacing w:val="-7"/>
                <w:sz w:val="20"/>
              </w:rPr>
              <w:t xml:space="preserve"> </w:t>
            </w:r>
            <w:r>
              <w:rPr>
                <w:spacing w:val="-2"/>
                <w:sz w:val="20"/>
              </w:rPr>
              <w:t>πρόσκληση·</w:t>
            </w:r>
          </w:p>
          <w:p w14:paraId="6C7B65CF" w14:textId="77777777" w:rsidR="0028661C" w:rsidRDefault="00B273B9">
            <w:pPr>
              <w:pStyle w:val="TableParagraph"/>
              <w:numPr>
                <w:ilvl w:val="0"/>
                <w:numId w:val="44"/>
              </w:numPr>
              <w:tabs>
                <w:tab w:val="left" w:pos="566"/>
                <w:tab w:val="left" w:pos="567"/>
              </w:tabs>
              <w:spacing w:before="35" w:line="278" w:lineRule="auto"/>
              <w:ind w:right="493"/>
              <w:rPr>
                <w:sz w:val="20"/>
              </w:rPr>
            </w:pPr>
            <w:r>
              <w:rPr>
                <w:sz w:val="20"/>
              </w:rPr>
              <w:t>Ο</w:t>
            </w:r>
            <w:r>
              <w:rPr>
                <w:spacing w:val="-4"/>
                <w:sz w:val="20"/>
              </w:rPr>
              <w:t xml:space="preserve"> </w:t>
            </w:r>
            <w:r>
              <w:rPr>
                <w:sz w:val="20"/>
              </w:rPr>
              <w:t>βαθμός</w:t>
            </w:r>
            <w:r>
              <w:rPr>
                <w:spacing w:val="-5"/>
                <w:sz w:val="20"/>
              </w:rPr>
              <w:t xml:space="preserve"> </w:t>
            </w:r>
            <w:r>
              <w:rPr>
                <w:sz w:val="20"/>
              </w:rPr>
              <w:t>στον</w:t>
            </w:r>
            <w:r>
              <w:rPr>
                <w:spacing w:val="-5"/>
                <w:sz w:val="20"/>
              </w:rPr>
              <w:t xml:space="preserve"> </w:t>
            </w:r>
            <w:r>
              <w:rPr>
                <w:sz w:val="20"/>
              </w:rPr>
              <w:t>οποίο</w:t>
            </w:r>
            <w:r>
              <w:rPr>
                <w:spacing w:val="-4"/>
                <w:sz w:val="20"/>
              </w:rPr>
              <w:t xml:space="preserve"> </w:t>
            </w:r>
            <w:r>
              <w:rPr>
                <w:sz w:val="20"/>
              </w:rPr>
              <w:t>η</w:t>
            </w:r>
            <w:r>
              <w:rPr>
                <w:spacing w:val="-3"/>
                <w:sz w:val="20"/>
              </w:rPr>
              <w:t xml:space="preserve"> </w:t>
            </w:r>
            <w:r>
              <w:rPr>
                <w:sz w:val="20"/>
              </w:rPr>
              <w:t>πρόταση</w:t>
            </w:r>
            <w:r>
              <w:rPr>
                <w:spacing w:val="-4"/>
                <w:sz w:val="20"/>
              </w:rPr>
              <w:t xml:space="preserve"> </w:t>
            </w:r>
            <w:r>
              <w:rPr>
                <w:sz w:val="20"/>
              </w:rPr>
              <w:t>είναι</w:t>
            </w:r>
            <w:r>
              <w:rPr>
                <w:spacing w:val="-4"/>
                <w:sz w:val="20"/>
              </w:rPr>
              <w:t xml:space="preserve"> </w:t>
            </w:r>
            <w:r>
              <w:rPr>
                <w:sz w:val="20"/>
              </w:rPr>
              <w:t>θεωρείται</w:t>
            </w:r>
            <w:r>
              <w:rPr>
                <w:spacing w:val="-4"/>
                <w:sz w:val="20"/>
              </w:rPr>
              <w:t xml:space="preserve"> </w:t>
            </w:r>
            <w:r>
              <w:rPr>
                <w:sz w:val="20"/>
              </w:rPr>
              <w:t>κατάλληλη</w:t>
            </w:r>
            <w:r>
              <w:rPr>
                <w:spacing w:val="-4"/>
                <w:sz w:val="20"/>
              </w:rPr>
              <w:t xml:space="preserve"> </w:t>
            </w:r>
            <w:r>
              <w:rPr>
                <w:sz w:val="20"/>
              </w:rPr>
              <w:t>για</w:t>
            </w:r>
            <w:r>
              <w:rPr>
                <w:spacing w:val="-5"/>
                <w:sz w:val="20"/>
              </w:rPr>
              <w:t xml:space="preserve"> </w:t>
            </w:r>
            <w:r>
              <w:rPr>
                <w:sz w:val="20"/>
              </w:rPr>
              <w:t>την</w:t>
            </w:r>
            <w:r>
              <w:rPr>
                <w:spacing w:val="-5"/>
                <w:sz w:val="20"/>
              </w:rPr>
              <w:t xml:space="preserve"> </w:t>
            </w:r>
            <w:r>
              <w:rPr>
                <w:sz w:val="20"/>
              </w:rPr>
              <w:t>προώθηση</w:t>
            </w:r>
            <w:r>
              <w:rPr>
                <w:spacing w:val="-4"/>
                <w:sz w:val="20"/>
              </w:rPr>
              <w:t xml:space="preserve"> </w:t>
            </w:r>
            <w:r>
              <w:rPr>
                <w:sz w:val="20"/>
              </w:rPr>
              <w:t>της ανάπτυξης νέων δραστηριοτήτων διδασκαλίας, έρευνας ή συζήτησης·</w:t>
            </w:r>
          </w:p>
          <w:p w14:paraId="6C7B65D0" w14:textId="77777777" w:rsidR="0028661C" w:rsidRDefault="00B273B9">
            <w:pPr>
              <w:pStyle w:val="TableParagraph"/>
              <w:numPr>
                <w:ilvl w:val="0"/>
                <w:numId w:val="44"/>
              </w:numPr>
              <w:tabs>
                <w:tab w:val="left" w:pos="566"/>
                <w:tab w:val="left" w:pos="567"/>
              </w:tabs>
              <w:spacing w:line="252" w:lineRule="exact"/>
              <w:ind w:hanging="362"/>
              <w:rPr>
                <w:sz w:val="20"/>
              </w:rPr>
            </w:pPr>
            <w:r>
              <w:rPr>
                <w:sz w:val="20"/>
              </w:rPr>
              <w:t>Τα</w:t>
            </w:r>
            <w:r>
              <w:rPr>
                <w:spacing w:val="-9"/>
                <w:sz w:val="20"/>
              </w:rPr>
              <w:t xml:space="preserve"> </w:t>
            </w:r>
            <w:r>
              <w:rPr>
                <w:sz w:val="20"/>
              </w:rPr>
              <w:t>στοιχεία</w:t>
            </w:r>
            <w:r>
              <w:rPr>
                <w:spacing w:val="-8"/>
                <w:sz w:val="20"/>
              </w:rPr>
              <w:t xml:space="preserve"> </w:t>
            </w:r>
            <w:r>
              <w:rPr>
                <w:sz w:val="20"/>
              </w:rPr>
              <w:t>που</w:t>
            </w:r>
            <w:r>
              <w:rPr>
                <w:spacing w:val="-7"/>
                <w:sz w:val="20"/>
              </w:rPr>
              <w:t xml:space="preserve"> </w:t>
            </w:r>
            <w:r>
              <w:rPr>
                <w:sz w:val="20"/>
              </w:rPr>
              <w:t>αποδεικνύουν</w:t>
            </w:r>
            <w:r>
              <w:rPr>
                <w:spacing w:val="-8"/>
                <w:sz w:val="20"/>
              </w:rPr>
              <w:t xml:space="preserve"> </w:t>
            </w:r>
            <w:r>
              <w:rPr>
                <w:sz w:val="20"/>
              </w:rPr>
              <w:t>την</w:t>
            </w:r>
            <w:r>
              <w:rPr>
                <w:spacing w:val="-8"/>
                <w:sz w:val="20"/>
              </w:rPr>
              <w:t xml:space="preserve"> </w:t>
            </w:r>
            <w:r>
              <w:rPr>
                <w:sz w:val="20"/>
              </w:rPr>
              <w:t>ακαδημαϊκή</w:t>
            </w:r>
            <w:r>
              <w:rPr>
                <w:spacing w:val="-7"/>
                <w:sz w:val="20"/>
              </w:rPr>
              <w:t xml:space="preserve"> </w:t>
            </w:r>
            <w:r>
              <w:rPr>
                <w:sz w:val="20"/>
              </w:rPr>
              <w:t>προστιθέμενη</w:t>
            </w:r>
            <w:r>
              <w:rPr>
                <w:spacing w:val="-7"/>
                <w:sz w:val="20"/>
              </w:rPr>
              <w:t xml:space="preserve"> </w:t>
            </w:r>
            <w:r>
              <w:rPr>
                <w:sz w:val="20"/>
              </w:rPr>
              <w:t>αξία</w:t>
            </w:r>
            <w:r>
              <w:rPr>
                <w:spacing w:val="-7"/>
                <w:sz w:val="20"/>
              </w:rPr>
              <w:t xml:space="preserve"> </w:t>
            </w:r>
            <w:r>
              <w:rPr>
                <w:spacing w:val="-4"/>
                <w:sz w:val="20"/>
              </w:rPr>
              <w:t>της·</w:t>
            </w:r>
          </w:p>
        </w:tc>
      </w:tr>
    </w:tbl>
    <w:p w14:paraId="6C7B65D2" w14:textId="77777777" w:rsidR="0028661C" w:rsidRDefault="0028661C">
      <w:pPr>
        <w:spacing w:line="252" w:lineRule="exact"/>
        <w:rPr>
          <w:sz w:val="20"/>
        </w:rPr>
        <w:sectPr w:rsidR="0028661C">
          <w:type w:val="continuous"/>
          <w:pgSz w:w="11910" w:h="16840"/>
          <w:pgMar w:top="140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6"/>
        <w:gridCol w:w="7870"/>
      </w:tblGrid>
      <w:tr w:rsidR="0028661C" w14:paraId="6C7B65E0" w14:textId="77777777">
        <w:trPr>
          <w:trHeight w:val="3785"/>
        </w:trPr>
        <w:tc>
          <w:tcPr>
            <w:tcW w:w="2096" w:type="dxa"/>
            <w:tcBorders>
              <w:left w:val="single" w:sz="4" w:space="0" w:color="000000"/>
              <w:right w:val="single" w:sz="8" w:space="0" w:color="000000"/>
            </w:tcBorders>
          </w:tcPr>
          <w:p w14:paraId="6C7B65D3" w14:textId="77777777" w:rsidR="0028661C" w:rsidRDefault="0028661C">
            <w:pPr>
              <w:pStyle w:val="TableParagraph"/>
              <w:rPr>
                <w:sz w:val="20"/>
              </w:rPr>
            </w:pPr>
          </w:p>
          <w:p w14:paraId="6C7B65D4" w14:textId="77777777" w:rsidR="0028661C" w:rsidRDefault="0028661C">
            <w:pPr>
              <w:pStyle w:val="TableParagraph"/>
              <w:rPr>
                <w:sz w:val="20"/>
              </w:rPr>
            </w:pPr>
          </w:p>
          <w:p w14:paraId="6C7B65D5" w14:textId="77777777" w:rsidR="0028661C" w:rsidRDefault="00B273B9">
            <w:pPr>
              <w:pStyle w:val="TableParagraph"/>
              <w:spacing w:before="123" w:line="276" w:lineRule="auto"/>
              <w:ind w:left="225" w:right="105"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65D6" w14:textId="77777777" w:rsidR="0028661C" w:rsidRDefault="00B273B9">
            <w:pPr>
              <w:pStyle w:val="TableParagraph"/>
              <w:spacing w:line="276" w:lineRule="auto"/>
              <w:ind w:left="710" w:right="355"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65D7" w14:textId="77777777" w:rsidR="0028661C" w:rsidRDefault="0028661C">
            <w:pPr>
              <w:pStyle w:val="TableParagraph"/>
              <w:spacing w:before="4"/>
              <w:rPr>
                <w:sz w:val="16"/>
              </w:rPr>
            </w:pPr>
          </w:p>
          <w:p w14:paraId="6C7B65D8" w14:textId="77777777" w:rsidR="0028661C" w:rsidRDefault="00B273B9">
            <w:pPr>
              <w:pStyle w:val="TableParagraph"/>
              <w:spacing w:line="276" w:lineRule="auto"/>
              <w:ind w:left="583" w:right="105" w:hanging="459"/>
              <w:rPr>
                <w:b/>
                <w:sz w:val="20"/>
              </w:rPr>
            </w:pPr>
            <w:r>
              <w:rPr>
                <w:b/>
                <w:sz w:val="20"/>
              </w:rPr>
              <w:t>(μέγιστη</w:t>
            </w:r>
            <w:r>
              <w:rPr>
                <w:b/>
                <w:spacing w:val="-12"/>
                <w:sz w:val="20"/>
              </w:rPr>
              <w:t xml:space="preserve"> </w:t>
            </w:r>
            <w:r>
              <w:rPr>
                <w:b/>
                <w:sz w:val="20"/>
              </w:rPr>
              <w:t>βαθμολογία: 25 βαθμοί)</w:t>
            </w:r>
          </w:p>
        </w:tc>
        <w:tc>
          <w:tcPr>
            <w:tcW w:w="7870" w:type="dxa"/>
            <w:tcBorders>
              <w:left w:val="single" w:sz="8" w:space="0" w:color="000000"/>
              <w:right w:val="single" w:sz="8" w:space="0" w:color="000000"/>
            </w:tcBorders>
          </w:tcPr>
          <w:p w14:paraId="6C7B65D9" w14:textId="77777777" w:rsidR="0028661C" w:rsidRDefault="00B273B9">
            <w:pPr>
              <w:pStyle w:val="TableParagraph"/>
              <w:numPr>
                <w:ilvl w:val="0"/>
                <w:numId w:val="43"/>
              </w:numPr>
              <w:tabs>
                <w:tab w:val="left" w:pos="465"/>
                <w:tab w:val="left" w:pos="466"/>
              </w:tabs>
              <w:ind w:right="1243"/>
              <w:rPr>
                <w:sz w:val="20"/>
              </w:rPr>
            </w:pPr>
            <w:r>
              <w:rPr>
                <w:sz w:val="20"/>
              </w:rPr>
              <w:t>Μεθοδολογία:</w:t>
            </w:r>
            <w:r>
              <w:rPr>
                <w:spacing w:val="-8"/>
                <w:sz w:val="20"/>
              </w:rPr>
              <w:t xml:space="preserve"> </w:t>
            </w:r>
            <w:r>
              <w:rPr>
                <w:sz w:val="20"/>
              </w:rPr>
              <w:t>ποιότητα,</w:t>
            </w:r>
            <w:r>
              <w:rPr>
                <w:spacing w:val="-7"/>
                <w:sz w:val="20"/>
              </w:rPr>
              <w:t xml:space="preserve"> </w:t>
            </w:r>
            <w:r>
              <w:rPr>
                <w:sz w:val="20"/>
              </w:rPr>
              <w:t>πρωτοτυπία</w:t>
            </w:r>
            <w:r>
              <w:rPr>
                <w:spacing w:val="-8"/>
                <w:sz w:val="20"/>
              </w:rPr>
              <w:t xml:space="preserve"> </w:t>
            </w:r>
            <w:r>
              <w:rPr>
                <w:sz w:val="20"/>
              </w:rPr>
              <w:t>και</w:t>
            </w:r>
            <w:r>
              <w:rPr>
                <w:spacing w:val="-7"/>
                <w:sz w:val="20"/>
              </w:rPr>
              <w:t xml:space="preserve"> </w:t>
            </w:r>
            <w:r>
              <w:rPr>
                <w:sz w:val="20"/>
              </w:rPr>
              <w:t>σκοπιμότητα</w:t>
            </w:r>
            <w:r>
              <w:rPr>
                <w:spacing w:val="-8"/>
                <w:sz w:val="20"/>
              </w:rPr>
              <w:t xml:space="preserve"> </w:t>
            </w:r>
            <w:r>
              <w:rPr>
                <w:sz w:val="20"/>
              </w:rPr>
              <w:t>των</w:t>
            </w:r>
            <w:r>
              <w:rPr>
                <w:spacing w:val="-8"/>
                <w:sz w:val="20"/>
              </w:rPr>
              <w:t xml:space="preserve"> </w:t>
            </w:r>
            <w:r>
              <w:rPr>
                <w:sz w:val="20"/>
              </w:rPr>
              <w:t xml:space="preserve">προτεινόμενων </w:t>
            </w:r>
            <w:r>
              <w:rPr>
                <w:spacing w:val="-2"/>
                <w:sz w:val="20"/>
              </w:rPr>
              <w:t>δραστηριοτήτων.</w:t>
            </w:r>
          </w:p>
          <w:p w14:paraId="6C7B65DA" w14:textId="77777777" w:rsidR="0028661C" w:rsidRDefault="00B273B9">
            <w:pPr>
              <w:pStyle w:val="TableParagraph"/>
              <w:numPr>
                <w:ilvl w:val="0"/>
                <w:numId w:val="43"/>
              </w:numPr>
              <w:tabs>
                <w:tab w:val="left" w:pos="465"/>
                <w:tab w:val="left" w:pos="466"/>
              </w:tabs>
              <w:spacing w:before="121"/>
              <w:ind w:right="157"/>
              <w:rPr>
                <w:sz w:val="20"/>
              </w:rPr>
            </w:pPr>
            <w:r>
              <w:rPr>
                <w:sz w:val="20"/>
              </w:rPr>
              <w:t>Ποιότητα</w:t>
            </w:r>
            <w:r>
              <w:rPr>
                <w:spacing w:val="-7"/>
                <w:sz w:val="20"/>
              </w:rPr>
              <w:t xml:space="preserve"> </w:t>
            </w:r>
            <w:r>
              <w:rPr>
                <w:sz w:val="20"/>
              </w:rPr>
              <w:t>του</w:t>
            </w:r>
            <w:r>
              <w:rPr>
                <w:spacing w:val="-6"/>
                <w:sz w:val="20"/>
              </w:rPr>
              <w:t xml:space="preserve"> </w:t>
            </w:r>
            <w:r>
              <w:rPr>
                <w:sz w:val="20"/>
              </w:rPr>
              <w:t>προτεινόμενου</w:t>
            </w:r>
            <w:r>
              <w:rPr>
                <w:spacing w:val="-3"/>
                <w:sz w:val="20"/>
              </w:rPr>
              <w:t xml:space="preserve"> </w:t>
            </w:r>
            <w:r>
              <w:rPr>
                <w:sz w:val="20"/>
              </w:rPr>
              <w:t>συστήματος</w:t>
            </w:r>
            <w:r>
              <w:rPr>
                <w:spacing w:val="-7"/>
                <w:sz w:val="20"/>
              </w:rPr>
              <w:t xml:space="preserve"> </w:t>
            </w:r>
            <w:r>
              <w:rPr>
                <w:sz w:val="20"/>
              </w:rPr>
              <w:t>ανάλυσης</w:t>
            </w:r>
            <w:r>
              <w:rPr>
                <w:spacing w:val="-7"/>
                <w:sz w:val="20"/>
              </w:rPr>
              <w:t xml:space="preserve"> </w:t>
            </w:r>
            <w:r>
              <w:rPr>
                <w:sz w:val="20"/>
              </w:rPr>
              <w:t>και</w:t>
            </w:r>
            <w:r>
              <w:rPr>
                <w:spacing w:val="-6"/>
                <w:sz w:val="20"/>
              </w:rPr>
              <w:t xml:space="preserve"> </w:t>
            </w:r>
            <w:r>
              <w:rPr>
                <w:sz w:val="20"/>
              </w:rPr>
              <w:t>επανεξέτασης</w:t>
            </w:r>
            <w:r>
              <w:rPr>
                <w:spacing w:val="-6"/>
                <w:sz w:val="20"/>
              </w:rPr>
              <w:t xml:space="preserve"> </w:t>
            </w:r>
            <w:r>
              <w:rPr>
                <w:sz w:val="20"/>
              </w:rPr>
              <w:t>της</w:t>
            </w:r>
            <w:r>
              <w:rPr>
                <w:spacing w:val="-7"/>
                <w:sz w:val="20"/>
              </w:rPr>
              <w:t xml:space="preserve"> </w:t>
            </w:r>
            <w:r>
              <w:rPr>
                <w:sz w:val="20"/>
              </w:rPr>
              <w:t xml:space="preserve">ακαδημαϊκής </w:t>
            </w:r>
            <w:r>
              <w:rPr>
                <w:spacing w:val="-2"/>
                <w:sz w:val="20"/>
              </w:rPr>
              <w:t>παραγωγής.</w:t>
            </w:r>
          </w:p>
          <w:p w14:paraId="6C7B65DB" w14:textId="77777777" w:rsidR="0028661C" w:rsidRDefault="00B273B9">
            <w:pPr>
              <w:pStyle w:val="TableParagraph"/>
              <w:numPr>
                <w:ilvl w:val="0"/>
                <w:numId w:val="43"/>
              </w:numPr>
              <w:tabs>
                <w:tab w:val="left" w:pos="465"/>
                <w:tab w:val="left" w:pos="466"/>
              </w:tabs>
              <w:spacing w:before="120"/>
              <w:ind w:hanging="362"/>
              <w:rPr>
                <w:sz w:val="20"/>
              </w:rPr>
            </w:pPr>
            <w:r>
              <w:rPr>
                <w:sz w:val="20"/>
              </w:rPr>
              <w:t>Ποιότητα</w:t>
            </w:r>
            <w:r>
              <w:rPr>
                <w:spacing w:val="-12"/>
                <w:sz w:val="20"/>
              </w:rPr>
              <w:t xml:space="preserve"> </w:t>
            </w:r>
            <w:r>
              <w:rPr>
                <w:sz w:val="20"/>
              </w:rPr>
              <w:t>του</w:t>
            </w:r>
            <w:r>
              <w:rPr>
                <w:spacing w:val="-9"/>
                <w:sz w:val="20"/>
              </w:rPr>
              <w:t xml:space="preserve"> </w:t>
            </w:r>
            <w:r>
              <w:rPr>
                <w:sz w:val="20"/>
              </w:rPr>
              <w:t>προτεινόμενου</w:t>
            </w:r>
            <w:r>
              <w:rPr>
                <w:spacing w:val="-6"/>
                <w:sz w:val="20"/>
              </w:rPr>
              <w:t xml:space="preserve"> </w:t>
            </w:r>
            <w:r>
              <w:rPr>
                <w:sz w:val="20"/>
              </w:rPr>
              <w:t>μοντέλου</w:t>
            </w:r>
            <w:r>
              <w:rPr>
                <w:spacing w:val="-8"/>
                <w:sz w:val="20"/>
              </w:rPr>
              <w:t xml:space="preserve"> </w:t>
            </w:r>
            <w:r>
              <w:rPr>
                <w:sz w:val="20"/>
              </w:rPr>
              <w:t>τροφοδότησης</w:t>
            </w:r>
            <w:r>
              <w:rPr>
                <w:spacing w:val="-10"/>
                <w:sz w:val="20"/>
              </w:rPr>
              <w:t xml:space="preserve"> </w:t>
            </w:r>
            <w:r>
              <w:rPr>
                <w:sz w:val="20"/>
              </w:rPr>
              <w:t>της</w:t>
            </w:r>
            <w:r>
              <w:rPr>
                <w:spacing w:val="-7"/>
                <w:sz w:val="20"/>
              </w:rPr>
              <w:t xml:space="preserve"> </w:t>
            </w:r>
            <w:r>
              <w:rPr>
                <w:sz w:val="20"/>
              </w:rPr>
              <w:t>πολιτ</w:t>
            </w:r>
            <w:r>
              <w:rPr>
                <w:sz w:val="20"/>
              </w:rPr>
              <w:t>ικής</w:t>
            </w:r>
            <w:r>
              <w:rPr>
                <w:spacing w:val="-9"/>
                <w:sz w:val="20"/>
              </w:rPr>
              <w:t xml:space="preserve"> </w:t>
            </w:r>
            <w:r>
              <w:rPr>
                <w:sz w:val="20"/>
              </w:rPr>
              <w:t>της</w:t>
            </w:r>
            <w:r>
              <w:rPr>
                <w:spacing w:val="-9"/>
                <w:sz w:val="20"/>
              </w:rPr>
              <w:t xml:space="preserve"> </w:t>
            </w:r>
            <w:r>
              <w:rPr>
                <w:spacing w:val="-5"/>
                <w:sz w:val="20"/>
              </w:rPr>
              <w:t>ΕΕ.</w:t>
            </w:r>
          </w:p>
          <w:p w14:paraId="6C7B65DC" w14:textId="77777777" w:rsidR="0028661C" w:rsidRDefault="00B273B9">
            <w:pPr>
              <w:pStyle w:val="TableParagraph"/>
              <w:numPr>
                <w:ilvl w:val="0"/>
                <w:numId w:val="43"/>
              </w:numPr>
              <w:tabs>
                <w:tab w:val="left" w:pos="465"/>
                <w:tab w:val="left" w:pos="466"/>
              </w:tabs>
              <w:spacing w:before="120"/>
              <w:ind w:hanging="362"/>
              <w:rPr>
                <w:sz w:val="20"/>
              </w:rPr>
            </w:pPr>
            <w:r>
              <w:rPr>
                <w:sz w:val="20"/>
              </w:rPr>
              <w:t>Ο</w:t>
            </w:r>
            <w:r>
              <w:rPr>
                <w:spacing w:val="-7"/>
                <w:sz w:val="20"/>
              </w:rPr>
              <w:t xml:space="preserve"> </w:t>
            </w:r>
            <w:r>
              <w:rPr>
                <w:sz w:val="20"/>
              </w:rPr>
              <w:t>βαθμός</w:t>
            </w:r>
            <w:r>
              <w:rPr>
                <w:spacing w:val="-7"/>
                <w:sz w:val="20"/>
              </w:rPr>
              <w:t xml:space="preserve"> </w:t>
            </w:r>
            <w:r>
              <w:rPr>
                <w:sz w:val="20"/>
              </w:rPr>
              <w:t>στον</w:t>
            </w:r>
            <w:r>
              <w:rPr>
                <w:spacing w:val="-6"/>
                <w:sz w:val="20"/>
              </w:rPr>
              <w:t xml:space="preserve"> </w:t>
            </w:r>
            <w:r>
              <w:rPr>
                <w:sz w:val="20"/>
              </w:rPr>
              <w:t>οποίο</w:t>
            </w:r>
            <w:r>
              <w:rPr>
                <w:spacing w:val="-7"/>
                <w:sz w:val="20"/>
              </w:rPr>
              <w:t xml:space="preserve"> </w:t>
            </w:r>
            <w:r>
              <w:rPr>
                <w:sz w:val="20"/>
              </w:rPr>
              <w:t>το</w:t>
            </w:r>
            <w:r>
              <w:rPr>
                <w:spacing w:val="-6"/>
                <w:sz w:val="20"/>
              </w:rPr>
              <w:t xml:space="preserve"> </w:t>
            </w:r>
            <w:r>
              <w:rPr>
                <w:sz w:val="20"/>
              </w:rPr>
              <w:t>πρόγραμμα</w:t>
            </w:r>
            <w:r>
              <w:rPr>
                <w:spacing w:val="-7"/>
                <w:sz w:val="20"/>
              </w:rPr>
              <w:t xml:space="preserve"> </w:t>
            </w:r>
            <w:r>
              <w:rPr>
                <w:sz w:val="20"/>
              </w:rPr>
              <w:t>εργασίας</w:t>
            </w:r>
            <w:r>
              <w:rPr>
                <w:spacing w:val="-7"/>
                <w:sz w:val="20"/>
              </w:rPr>
              <w:t xml:space="preserve"> </w:t>
            </w:r>
            <w:r>
              <w:rPr>
                <w:sz w:val="20"/>
              </w:rPr>
              <w:t>παρουσιάζεται</w:t>
            </w:r>
            <w:r>
              <w:rPr>
                <w:spacing w:val="-6"/>
                <w:sz w:val="20"/>
              </w:rPr>
              <w:t xml:space="preserve"> </w:t>
            </w:r>
            <w:r>
              <w:rPr>
                <w:sz w:val="20"/>
              </w:rPr>
              <w:t>κατά</w:t>
            </w:r>
            <w:r>
              <w:rPr>
                <w:spacing w:val="-7"/>
                <w:sz w:val="20"/>
              </w:rPr>
              <w:t xml:space="preserve"> </w:t>
            </w:r>
            <w:r>
              <w:rPr>
                <w:sz w:val="20"/>
              </w:rPr>
              <w:t>τρόπο</w:t>
            </w:r>
            <w:r>
              <w:rPr>
                <w:spacing w:val="-6"/>
                <w:sz w:val="20"/>
              </w:rPr>
              <w:t xml:space="preserve"> </w:t>
            </w:r>
            <w:r>
              <w:rPr>
                <w:spacing w:val="-2"/>
                <w:sz w:val="20"/>
              </w:rPr>
              <w:t>σαφή,</w:t>
            </w:r>
          </w:p>
          <w:p w14:paraId="6C7B65DD" w14:textId="77777777" w:rsidR="0028661C" w:rsidRDefault="00B273B9">
            <w:pPr>
              <w:pStyle w:val="TableParagraph"/>
              <w:ind w:left="465"/>
              <w:rPr>
                <w:sz w:val="20"/>
              </w:rPr>
            </w:pPr>
            <w:r>
              <w:rPr>
                <w:sz w:val="20"/>
              </w:rPr>
              <w:t>ολοκληρωμένο</w:t>
            </w:r>
            <w:r>
              <w:rPr>
                <w:spacing w:val="-4"/>
                <w:sz w:val="20"/>
              </w:rPr>
              <w:t xml:space="preserve"> </w:t>
            </w:r>
            <w:r>
              <w:rPr>
                <w:sz w:val="20"/>
              </w:rPr>
              <w:t>και</w:t>
            </w:r>
            <w:r>
              <w:rPr>
                <w:spacing w:val="-4"/>
                <w:sz w:val="20"/>
              </w:rPr>
              <w:t xml:space="preserve"> </w:t>
            </w:r>
            <w:r>
              <w:rPr>
                <w:sz w:val="20"/>
              </w:rPr>
              <w:t>συνεκτικό,</w:t>
            </w:r>
            <w:r>
              <w:rPr>
                <w:spacing w:val="-4"/>
                <w:sz w:val="20"/>
              </w:rPr>
              <w:t xml:space="preserve"> </w:t>
            </w:r>
            <w:r>
              <w:rPr>
                <w:sz w:val="20"/>
              </w:rPr>
              <w:t>με</w:t>
            </w:r>
            <w:r>
              <w:rPr>
                <w:spacing w:val="-4"/>
                <w:sz w:val="20"/>
              </w:rPr>
              <w:t xml:space="preserve"> </w:t>
            </w:r>
            <w:r>
              <w:rPr>
                <w:sz w:val="20"/>
              </w:rPr>
              <w:t>τη</w:t>
            </w:r>
            <w:r>
              <w:rPr>
                <w:spacing w:val="-4"/>
                <w:sz w:val="20"/>
              </w:rPr>
              <w:t xml:space="preserve"> </w:t>
            </w:r>
            <w:r>
              <w:rPr>
                <w:sz w:val="20"/>
              </w:rPr>
              <w:t>δέουσα</w:t>
            </w:r>
            <w:r>
              <w:rPr>
                <w:spacing w:val="-5"/>
                <w:sz w:val="20"/>
              </w:rPr>
              <w:t xml:space="preserve"> </w:t>
            </w:r>
            <w:r>
              <w:rPr>
                <w:sz w:val="20"/>
              </w:rPr>
              <w:t>επιμέλεια</w:t>
            </w:r>
            <w:r>
              <w:rPr>
                <w:spacing w:val="-5"/>
                <w:sz w:val="20"/>
              </w:rPr>
              <w:t xml:space="preserve"> </w:t>
            </w:r>
            <w:r>
              <w:rPr>
                <w:sz w:val="20"/>
              </w:rPr>
              <w:t>όσον</w:t>
            </w:r>
            <w:r>
              <w:rPr>
                <w:spacing w:val="-5"/>
                <w:sz w:val="20"/>
              </w:rPr>
              <w:t xml:space="preserve"> </w:t>
            </w:r>
            <w:r>
              <w:rPr>
                <w:sz w:val="20"/>
              </w:rPr>
              <w:t>αφορά</w:t>
            </w:r>
            <w:r>
              <w:rPr>
                <w:spacing w:val="-3"/>
                <w:sz w:val="20"/>
              </w:rPr>
              <w:t xml:space="preserve"> </w:t>
            </w:r>
            <w:r>
              <w:rPr>
                <w:sz w:val="20"/>
              </w:rPr>
              <w:t>την</w:t>
            </w:r>
            <w:r>
              <w:rPr>
                <w:spacing w:val="-5"/>
                <w:sz w:val="20"/>
              </w:rPr>
              <w:t xml:space="preserve"> </w:t>
            </w:r>
            <w:r>
              <w:rPr>
                <w:sz w:val="20"/>
              </w:rPr>
              <w:t>παρουσίαση</w:t>
            </w:r>
            <w:r>
              <w:rPr>
                <w:spacing w:val="-4"/>
                <w:sz w:val="20"/>
              </w:rPr>
              <w:t xml:space="preserve"> </w:t>
            </w:r>
            <w:r>
              <w:rPr>
                <w:sz w:val="20"/>
              </w:rPr>
              <w:t>του κατάλληλου σχεδιασμού των φάσεων της προετοιμασίας, της υλοποίησης, της αξιολόγησης, της παρακολούθησης και της διάδοσης.</w:t>
            </w:r>
          </w:p>
          <w:p w14:paraId="6C7B65DE" w14:textId="77777777" w:rsidR="0028661C" w:rsidRDefault="00B273B9">
            <w:pPr>
              <w:pStyle w:val="TableParagraph"/>
              <w:numPr>
                <w:ilvl w:val="0"/>
                <w:numId w:val="43"/>
              </w:numPr>
              <w:tabs>
                <w:tab w:val="left" w:pos="465"/>
                <w:tab w:val="left" w:pos="466"/>
              </w:tabs>
              <w:spacing w:before="119" w:line="276" w:lineRule="auto"/>
              <w:ind w:right="95"/>
              <w:rPr>
                <w:sz w:val="20"/>
              </w:rPr>
            </w:pPr>
            <w:r>
              <w:rPr>
                <w:sz w:val="20"/>
              </w:rPr>
              <w:t>Ο</w:t>
            </w:r>
            <w:r>
              <w:rPr>
                <w:spacing w:val="24"/>
                <w:sz w:val="20"/>
              </w:rPr>
              <w:t xml:space="preserve"> </w:t>
            </w:r>
            <w:r>
              <w:rPr>
                <w:sz w:val="20"/>
              </w:rPr>
              <w:t>βαθμός</w:t>
            </w:r>
            <w:r>
              <w:rPr>
                <w:spacing w:val="24"/>
                <w:sz w:val="20"/>
              </w:rPr>
              <w:t xml:space="preserve"> </w:t>
            </w:r>
            <w:r>
              <w:rPr>
                <w:sz w:val="20"/>
              </w:rPr>
              <w:t>στον</w:t>
            </w:r>
            <w:r>
              <w:rPr>
                <w:spacing w:val="24"/>
                <w:sz w:val="20"/>
              </w:rPr>
              <w:t xml:space="preserve"> </w:t>
            </w:r>
            <w:r>
              <w:rPr>
                <w:sz w:val="20"/>
              </w:rPr>
              <w:t>οποίο</w:t>
            </w:r>
            <w:r>
              <w:rPr>
                <w:spacing w:val="25"/>
                <w:sz w:val="20"/>
              </w:rPr>
              <w:t xml:space="preserve"> </w:t>
            </w:r>
            <w:r>
              <w:rPr>
                <w:sz w:val="20"/>
              </w:rPr>
              <w:t>οι</w:t>
            </w:r>
            <w:r>
              <w:rPr>
                <w:spacing w:val="24"/>
                <w:sz w:val="20"/>
              </w:rPr>
              <w:t xml:space="preserve"> </w:t>
            </w:r>
            <w:r>
              <w:rPr>
                <w:sz w:val="20"/>
              </w:rPr>
              <w:t>πόροι</w:t>
            </w:r>
            <w:r>
              <w:rPr>
                <w:spacing w:val="25"/>
                <w:sz w:val="20"/>
              </w:rPr>
              <w:t xml:space="preserve"> </w:t>
            </w:r>
            <w:r>
              <w:rPr>
                <w:sz w:val="20"/>
              </w:rPr>
              <w:t>που</w:t>
            </w:r>
            <w:r>
              <w:rPr>
                <w:spacing w:val="25"/>
                <w:sz w:val="20"/>
              </w:rPr>
              <w:t xml:space="preserve"> </w:t>
            </w:r>
            <w:r>
              <w:rPr>
                <w:sz w:val="20"/>
              </w:rPr>
              <w:t>έχουν</w:t>
            </w:r>
            <w:r>
              <w:rPr>
                <w:spacing w:val="24"/>
                <w:sz w:val="20"/>
              </w:rPr>
              <w:t xml:space="preserve"> </w:t>
            </w:r>
            <w:r>
              <w:rPr>
                <w:sz w:val="20"/>
              </w:rPr>
              <w:t>διατεθεί</w:t>
            </w:r>
            <w:r>
              <w:rPr>
                <w:spacing w:val="25"/>
                <w:sz w:val="20"/>
              </w:rPr>
              <w:t xml:space="preserve"> </w:t>
            </w:r>
            <w:r>
              <w:rPr>
                <w:sz w:val="20"/>
              </w:rPr>
              <w:t>στις</w:t>
            </w:r>
            <w:r>
              <w:rPr>
                <w:spacing w:val="24"/>
                <w:sz w:val="20"/>
              </w:rPr>
              <w:t xml:space="preserve"> </w:t>
            </w:r>
            <w:r>
              <w:rPr>
                <w:sz w:val="20"/>
              </w:rPr>
              <w:t>δραστηριότητες</w:t>
            </w:r>
            <w:r>
              <w:rPr>
                <w:spacing w:val="24"/>
                <w:sz w:val="20"/>
              </w:rPr>
              <w:t xml:space="preserve"> </w:t>
            </w:r>
            <w:r>
              <w:rPr>
                <w:sz w:val="20"/>
              </w:rPr>
              <w:t>συνάδουν</w:t>
            </w:r>
            <w:r>
              <w:rPr>
                <w:spacing w:val="24"/>
                <w:sz w:val="20"/>
              </w:rPr>
              <w:t xml:space="preserve"> </w:t>
            </w:r>
            <w:r>
              <w:rPr>
                <w:sz w:val="20"/>
              </w:rPr>
              <w:t>με τους στόχους και τα επιδιωκόμενα αποτελέσματά τους</w:t>
            </w:r>
            <w:r>
              <w:rPr>
                <w:sz w:val="20"/>
              </w:rPr>
              <w:t>.</w:t>
            </w:r>
          </w:p>
          <w:p w14:paraId="6C7B65DF" w14:textId="77777777" w:rsidR="0028661C" w:rsidRDefault="00B273B9">
            <w:pPr>
              <w:pStyle w:val="TableParagraph"/>
              <w:numPr>
                <w:ilvl w:val="0"/>
                <w:numId w:val="43"/>
              </w:numPr>
              <w:tabs>
                <w:tab w:val="left" w:pos="465"/>
                <w:tab w:val="left" w:pos="466"/>
              </w:tabs>
              <w:spacing w:before="4"/>
              <w:ind w:hanging="362"/>
              <w:rPr>
                <w:sz w:val="20"/>
              </w:rPr>
            </w:pPr>
            <w:r>
              <w:rPr>
                <w:sz w:val="20"/>
              </w:rPr>
              <w:t>Στρατηγική</w:t>
            </w:r>
            <w:r>
              <w:rPr>
                <w:spacing w:val="-10"/>
                <w:sz w:val="20"/>
              </w:rPr>
              <w:t xml:space="preserve"> </w:t>
            </w:r>
            <w:r>
              <w:rPr>
                <w:sz w:val="20"/>
              </w:rPr>
              <w:t>παρακολούθησης</w:t>
            </w:r>
            <w:r>
              <w:rPr>
                <w:spacing w:val="-8"/>
                <w:sz w:val="20"/>
              </w:rPr>
              <w:t xml:space="preserve"> </w:t>
            </w:r>
            <w:r>
              <w:rPr>
                <w:sz w:val="20"/>
              </w:rPr>
              <w:t>και</w:t>
            </w:r>
            <w:r>
              <w:rPr>
                <w:spacing w:val="-10"/>
                <w:sz w:val="20"/>
              </w:rPr>
              <w:t xml:space="preserve"> </w:t>
            </w:r>
            <w:r>
              <w:rPr>
                <w:spacing w:val="-2"/>
                <w:sz w:val="20"/>
              </w:rPr>
              <w:t>αξιολόγησης.</w:t>
            </w:r>
          </w:p>
        </w:tc>
      </w:tr>
      <w:tr w:rsidR="0028661C" w14:paraId="6C7B65E8" w14:textId="77777777">
        <w:trPr>
          <w:trHeight w:val="2082"/>
        </w:trPr>
        <w:tc>
          <w:tcPr>
            <w:tcW w:w="2096" w:type="dxa"/>
            <w:tcBorders>
              <w:left w:val="single" w:sz="4" w:space="0" w:color="000000"/>
              <w:right w:val="single" w:sz="8" w:space="0" w:color="000000"/>
            </w:tcBorders>
          </w:tcPr>
          <w:p w14:paraId="6C7B65E1" w14:textId="77777777" w:rsidR="0028661C" w:rsidRDefault="00B273B9">
            <w:pPr>
              <w:pStyle w:val="TableParagraph"/>
              <w:spacing w:before="1" w:line="276" w:lineRule="auto"/>
              <w:ind w:left="237" w:right="222"/>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65E2" w14:textId="77777777" w:rsidR="0028661C" w:rsidRDefault="0028661C">
            <w:pPr>
              <w:pStyle w:val="TableParagraph"/>
              <w:spacing w:before="4"/>
              <w:rPr>
                <w:sz w:val="16"/>
              </w:rPr>
            </w:pPr>
          </w:p>
          <w:p w14:paraId="6C7B65E3" w14:textId="77777777" w:rsidR="0028661C" w:rsidRDefault="00B273B9">
            <w:pPr>
              <w:pStyle w:val="TableParagraph"/>
              <w:spacing w:line="276" w:lineRule="auto"/>
              <w:ind w:left="123" w:right="106"/>
              <w:jc w:val="center"/>
              <w:rPr>
                <w:b/>
                <w:sz w:val="20"/>
              </w:rPr>
            </w:pPr>
            <w:r>
              <w:rPr>
                <w:b/>
                <w:sz w:val="20"/>
              </w:rPr>
              <w:t>(μέγιστη</w:t>
            </w:r>
            <w:r>
              <w:rPr>
                <w:b/>
                <w:spacing w:val="-12"/>
                <w:sz w:val="20"/>
              </w:rPr>
              <w:t xml:space="preserve"> </w:t>
            </w:r>
            <w:r>
              <w:rPr>
                <w:b/>
                <w:sz w:val="20"/>
              </w:rPr>
              <w:t>βαθμολογία: 25 βαθμοί)</w:t>
            </w:r>
          </w:p>
        </w:tc>
        <w:tc>
          <w:tcPr>
            <w:tcW w:w="7870" w:type="dxa"/>
            <w:tcBorders>
              <w:left w:val="single" w:sz="8" w:space="0" w:color="000000"/>
              <w:right w:val="single" w:sz="8" w:space="0" w:color="000000"/>
            </w:tcBorders>
          </w:tcPr>
          <w:p w14:paraId="6C7B65E4" w14:textId="77777777" w:rsidR="0028661C" w:rsidRDefault="00B273B9">
            <w:pPr>
              <w:pStyle w:val="TableParagraph"/>
              <w:numPr>
                <w:ilvl w:val="0"/>
                <w:numId w:val="42"/>
              </w:numPr>
              <w:tabs>
                <w:tab w:val="left" w:pos="465"/>
                <w:tab w:val="left" w:pos="466"/>
              </w:tabs>
              <w:spacing w:before="41"/>
              <w:ind w:right="96"/>
              <w:rPr>
                <w:sz w:val="20"/>
              </w:rPr>
            </w:pPr>
            <w:r>
              <w:rPr>
                <w:sz w:val="20"/>
              </w:rPr>
              <w:t>Σύνθεση</w:t>
            </w:r>
            <w:r>
              <w:rPr>
                <w:spacing w:val="30"/>
                <w:sz w:val="20"/>
              </w:rPr>
              <w:t xml:space="preserve"> </w:t>
            </w:r>
            <w:r>
              <w:rPr>
                <w:sz w:val="20"/>
              </w:rPr>
              <w:t>του</w:t>
            </w:r>
            <w:r>
              <w:rPr>
                <w:spacing w:val="32"/>
                <w:sz w:val="20"/>
              </w:rPr>
              <w:t xml:space="preserve"> </w:t>
            </w:r>
            <w:r>
              <w:rPr>
                <w:sz w:val="20"/>
              </w:rPr>
              <w:t>δικτύου</w:t>
            </w:r>
            <w:r>
              <w:rPr>
                <w:spacing w:val="30"/>
                <w:sz w:val="20"/>
              </w:rPr>
              <w:t xml:space="preserve"> </w:t>
            </w:r>
            <w:r>
              <w:rPr>
                <w:sz w:val="20"/>
              </w:rPr>
              <w:t>από</w:t>
            </w:r>
            <w:r>
              <w:rPr>
                <w:spacing w:val="30"/>
                <w:sz w:val="20"/>
              </w:rPr>
              <w:t xml:space="preserve"> </w:t>
            </w:r>
            <w:r>
              <w:rPr>
                <w:sz w:val="20"/>
              </w:rPr>
              <w:t>πλευράς</w:t>
            </w:r>
            <w:r>
              <w:rPr>
                <w:spacing w:val="29"/>
                <w:sz w:val="20"/>
              </w:rPr>
              <w:t xml:space="preserve"> </w:t>
            </w:r>
            <w:r>
              <w:rPr>
                <w:sz w:val="20"/>
              </w:rPr>
              <w:t>γεωγραφικής</w:t>
            </w:r>
            <w:r>
              <w:rPr>
                <w:spacing w:val="29"/>
                <w:sz w:val="20"/>
              </w:rPr>
              <w:t xml:space="preserve"> </w:t>
            </w:r>
            <w:r>
              <w:rPr>
                <w:sz w:val="20"/>
              </w:rPr>
              <w:t>κάλυψης</w:t>
            </w:r>
            <w:r>
              <w:rPr>
                <w:spacing w:val="29"/>
                <w:sz w:val="20"/>
              </w:rPr>
              <w:t xml:space="preserve"> </w:t>
            </w:r>
            <w:r>
              <w:rPr>
                <w:sz w:val="20"/>
              </w:rPr>
              <w:t>και</w:t>
            </w:r>
            <w:r>
              <w:rPr>
                <w:spacing w:val="30"/>
                <w:sz w:val="20"/>
              </w:rPr>
              <w:t xml:space="preserve"> </w:t>
            </w:r>
            <w:r>
              <w:rPr>
                <w:sz w:val="20"/>
              </w:rPr>
              <w:t>συμπληρωματικότητας των αρμοδιοτήτων·</w:t>
            </w:r>
          </w:p>
          <w:p w14:paraId="6C7B65E5" w14:textId="77777777" w:rsidR="0028661C" w:rsidRDefault="00B273B9">
            <w:pPr>
              <w:pStyle w:val="TableParagraph"/>
              <w:numPr>
                <w:ilvl w:val="0"/>
                <w:numId w:val="42"/>
              </w:numPr>
              <w:tabs>
                <w:tab w:val="left" w:pos="465"/>
                <w:tab w:val="left" w:pos="466"/>
              </w:tabs>
              <w:spacing w:line="253" w:lineRule="exact"/>
              <w:ind w:hanging="362"/>
              <w:rPr>
                <w:sz w:val="20"/>
              </w:rPr>
            </w:pPr>
            <w:r>
              <w:rPr>
                <w:sz w:val="20"/>
              </w:rPr>
              <w:t>Εσωτερική</w:t>
            </w:r>
            <w:r>
              <w:rPr>
                <w:spacing w:val="-7"/>
                <w:sz w:val="20"/>
              </w:rPr>
              <w:t xml:space="preserve"> </w:t>
            </w:r>
            <w:r>
              <w:rPr>
                <w:sz w:val="20"/>
              </w:rPr>
              <w:t>οργάνωση</w:t>
            </w:r>
            <w:r>
              <w:rPr>
                <w:spacing w:val="-8"/>
                <w:sz w:val="20"/>
              </w:rPr>
              <w:t xml:space="preserve"> </w:t>
            </w:r>
            <w:r>
              <w:rPr>
                <w:sz w:val="20"/>
              </w:rPr>
              <w:t>της</w:t>
            </w:r>
            <w:r>
              <w:rPr>
                <w:spacing w:val="-7"/>
                <w:sz w:val="20"/>
              </w:rPr>
              <w:t xml:space="preserve"> </w:t>
            </w:r>
            <w:r>
              <w:rPr>
                <w:spacing w:val="-2"/>
                <w:sz w:val="20"/>
              </w:rPr>
              <w:t>σύμπραξης:</w:t>
            </w:r>
          </w:p>
          <w:p w14:paraId="6C7B65E6" w14:textId="77777777" w:rsidR="0028661C" w:rsidRDefault="00B273B9">
            <w:pPr>
              <w:pStyle w:val="TableParagraph"/>
              <w:numPr>
                <w:ilvl w:val="1"/>
                <w:numId w:val="42"/>
              </w:numPr>
              <w:tabs>
                <w:tab w:val="left" w:pos="1186"/>
              </w:tabs>
              <w:spacing w:before="2" w:line="237" w:lineRule="auto"/>
              <w:ind w:right="95"/>
              <w:jc w:val="both"/>
              <w:rPr>
                <w:sz w:val="20"/>
              </w:rPr>
            </w:pPr>
            <w:r>
              <w:rPr>
                <w:sz w:val="20"/>
              </w:rPr>
              <w:t xml:space="preserve">Συνάφεια και συμπληρωματικότητα του προφίλ και της </w:t>
            </w:r>
            <w:proofErr w:type="spellStart"/>
            <w:r>
              <w:rPr>
                <w:sz w:val="20"/>
              </w:rPr>
              <w:t>εμπειρογνωσίας</w:t>
            </w:r>
            <w:proofErr w:type="spellEnd"/>
            <w:r>
              <w:rPr>
                <w:sz w:val="20"/>
              </w:rPr>
              <w:t xml:space="preserve"> των συμμετεχόντων που συμμετέχουν στις προτεινόμενες δραστηριότητες, σύμφωνα με το ειδικό θέμα που εξετάζεται στην πρόταση·</w:t>
            </w:r>
          </w:p>
          <w:p w14:paraId="6C7B65E7" w14:textId="77777777" w:rsidR="0028661C" w:rsidRDefault="00B273B9">
            <w:pPr>
              <w:pStyle w:val="TableParagraph"/>
              <w:numPr>
                <w:ilvl w:val="0"/>
                <w:numId w:val="42"/>
              </w:numPr>
              <w:tabs>
                <w:tab w:val="left" w:pos="465"/>
                <w:tab w:val="left" w:pos="466"/>
              </w:tabs>
              <w:ind w:hanging="362"/>
              <w:rPr>
                <w:sz w:val="20"/>
              </w:rPr>
            </w:pPr>
            <w:r>
              <w:rPr>
                <w:sz w:val="20"/>
              </w:rPr>
              <w:t>Ρυθμίσεις</w:t>
            </w:r>
            <w:r>
              <w:rPr>
                <w:spacing w:val="-9"/>
                <w:sz w:val="20"/>
              </w:rPr>
              <w:t xml:space="preserve"> </w:t>
            </w:r>
            <w:r>
              <w:rPr>
                <w:sz w:val="20"/>
              </w:rPr>
              <w:t>συνεργασίας</w:t>
            </w:r>
            <w:r>
              <w:rPr>
                <w:spacing w:val="-8"/>
                <w:sz w:val="20"/>
              </w:rPr>
              <w:t xml:space="preserve"> </w:t>
            </w:r>
            <w:r>
              <w:rPr>
                <w:sz w:val="20"/>
              </w:rPr>
              <w:t>και</w:t>
            </w:r>
            <w:r>
              <w:rPr>
                <w:spacing w:val="-7"/>
                <w:sz w:val="20"/>
              </w:rPr>
              <w:t xml:space="preserve"> </w:t>
            </w:r>
            <w:r>
              <w:rPr>
                <w:sz w:val="20"/>
              </w:rPr>
              <w:t>κατανομή</w:t>
            </w:r>
            <w:r>
              <w:rPr>
                <w:spacing w:val="-7"/>
                <w:sz w:val="20"/>
              </w:rPr>
              <w:t xml:space="preserve"> </w:t>
            </w:r>
            <w:r>
              <w:rPr>
                <w:sz w:val="20"/>
              </w:rPr>
              <w:t>ρόλων,</w:t>
            </w:r>
            <w:r>
              <w:rPr>
                <w:spacing w:val="-7"/>
                <w:sz w:val="20"/>
              </w:rPr>
              <w:t xml:space="preserve"> </w:t>
            </w:r>
            <w:r>
              <w:rPr>
                <w:sz w:val="20"/>
              </w:rPr>
              <w:t>ευθυνών</w:t>
            </w:r>
            <w:r>
              <w:rPr>
                <w:spacing w:val="-8"/>
                <w:sz w:val="20"/>
              </w:rPr>
              <w:t xml:space="preserve"> </w:t>
            </w:r>
            <w:r>
              <w:rPr>
                <w:sz w:val="20"/>
              </w:rPr>
              <w:t>και</w:t>
            </w:r>
            <w:r>
              <w:rPr>
                <w:spacing w:val="-6"/>
                <w:sz w:val="20"/>
              </w:rPr>
              <w:t xml:space="preserve"> </w:t>
            </w:r>
            <w:r>
              <w:rPr>
                <w:spacing w:val="-2"/>
                <w:sz w:val="20"/>
              </w:rPr>
              <w:t>καθηκόντων.</w:t>
            </w:r>
          </w:p>
        </w:tc>
      </w:tr>
      <w:tr w:rsidR="0028661C" w14:paraId="6C7B65F8" w14:textId="77777777">
        <w:trPr>
          <w:trHeight w:val="4005"/>
        </w:trPr>
        <w:tc>
          <w:tcPr>
            <w:tcW w:w="2096" w:type="dxa"/>
            <w:tcBorders>
              <w:left w:val="single" w:sz="4" w:space="0" w:color="000000"/>
              <w:bottom w:val="single" w:sz="8" w:space="0" w:color="000000"/>
              <w:right w:val="single" w:sz="8" w:space="0" w:color="000000"/>
            </w:tcBorders>
          </w:tcPr>
          <w:p w14:paraId="6C7B65E9" w14:textId="77777777" w:rsidR="0028661C" w:rsidRDefault="0028661C">
            <w:pPr>
              <w:pStyle w:val="TableParagraph"/>
              <w:rPr>
                <w:sz w:val="20"/>
              </w:rPr>
            </w:pPr>
          </w:p>
          <w:p w14:paraId="6C7B65EA" w14:textId="77777777" w:rsidR="0028661C" w:rsidRDefault="0028661C">
            <w:pPr>
              <w:pStyle w:val="TableParagraph"/>
              <w:rPr>
                <w:sz w:val="20"/>
              </w:rPr>
            </w:pPr>
          </w:p>
          <w:p w14:paraId="6C7B65EB" w14:textId="77777777" w:rsidR="0028661C" w:rsidRDefault="00B273B9">
            <w:pPr>
              <w:pStyle w:val="TableParagraph"/>
              <w:spacing w:before="173"/>
              <w:ind w:left="236" w:right="222"/>
              <w:jc w:val="center"/>
              <w:rPr>
                <w:b/>
                <w:sz w:val="20"/>
              </w:rPr>
            </w:pPr>
            <w:r>
              <w:rPr>
                <w:b/>
                <w:spacing w:val="-2"/>
                <w:sz w:val="20"/>
              </w:rPr>
              <w:t>Αντίκτυπος</w:t>
            </w:r>
          </w:p>
          <w:p w14:paraId="6C7B65EC" w14:textId="77777777" w:rsidR="0028661C" w:rsidRDefault="0028661C">
            <w:pPr>
              <w:pStyle w:val="TableParagraph"/>
              <w:spacing w:before="6"/>
              <w:rPr>
                <w:sz w:val="19"/>
              </w:rPr>
            </w:pPr>
          </w:p>
          <w:p w14:paraId="6C7B65ED" w14:textId="77777777" w:rsidR="0028661C" w:rsidRDefault="00B273B9">
            <w:pPr>
              <w:pStyle w:val="TableParagraph"/>
              <w:spacing w:before="1" w:line="276" w:lineRule="auto"/>
              <w:ind w:left="123" w:right="106"/>
              <w:jc w:val="center"/>
              <w:rPr>
                <w:b/>
                <w:sz w:val="20"/>
              </w:rPr>
            </w:pPr>
            <w:r>
              <w:rPr>
                <w:b/>
                <w:sz w:val="20"/>
              </w:rPr>
              <w:t>(μέγιστη</w:t>
            </w:r>
            <w:r>
              <w:rPr>
                <w:b/>
                <w:spacing w:val="-12"/>
                <w:sz w:val="20"/>
              </w:rPr>
              <w:t xml:space="preserve"> </w:t>
            </w:r>
            <w:r>
              <w:rPr>
                <w:b/>
                <w:sz w:val="20"/>
              </w:rPr>
              <w:t>βαθμολογία: 25 βαθμοί)</w:t>
            </w:r>
          </w:p>
        </w:tc>
        <w:tc>
          <w:tcPr>
            <w:tcW w:w="7870" w:type="dxa"/>
            <w:tcBorders>
              <w:left w:val="single" w:sz="8" w:space="0" w:color="000000"/>
              <w:bottom w:val="single" w:sz="8" w:space="0" w:color="000000"/>
              <w:right w:val="single" w:sz="8" w:space="0" w:color="000000"/>
            </w:tcBorders>
          </w:tcPr>
          <w:p w14:paraId="6C7B65EE" w14:textId="77777777" w:rsidR="0028661C" w:rsidRDefault="00B273B9">
            <w:pPr>
              <w:pStyle w:val="TableParagraph"/>
              <w:spacing w:before="39"/>
              <w:ind w:left="104"/>
              <w:rPr>
                <w:sz w:val="20"/>
              </w:rPr>
            </w:pPr>
            <w:r>
              <w:rPr>
                <w:sz w:val="20"/>
              </w:rPr>
              <w:t>Ο</w:t>
            </w:r>
            <w:r>
              <w:rPr>
                <w:spacing w:val="-8"/>
                <w:sz w:val="20"/>
              </w:rPr>
              <w:t xml:space="preserve"> </w:t>
            </w:r>
            <w:r>
              <w:rPr>
                <w:sz w:val="20"/>
              </w:rPr>
              <w:t>αναμενόμενος</w:t>
            </w:r>
            <w:r>
              <w:rPr>
                <w:spacing w:val="-6"/>
                <w:sz w:val="20"/>
              </w:rPr>
              <w:t xml:space="preserve"> </w:t>
            </w:r>
            <w:r>
              <w:rPr>
                <w:sz w:val="20"/>
              </w:rPr>
              <w:t>αντίκτυπος</w:t>
            </w:r>
            <w:r>
              <w:rPr>
                <w:spacing w:val="-9"/>
                <w:sz w:val="20"/>
              </w:rPr>
              <w:t xml:space="preserve"> </w:t>
            </w:r>
            <w:r>
              <w:rPr>
                <w:sz w:val="20"/>
              </w:rPr>
              <w:t>των</w:t>
            </w:r>
            <w:r>
              <w:rPr>
                <w:spacing w:val="-8"/>
                <w:sz w:val="20"/>
              </w:rPr>
              <w:t xml:space="preserve"> </w:t>
            </w:r>
            <w:r>
              <w:rPr>
                <w:sz w:val="20"/>
              </w:rPr>
              <w:t>δικτύων</w:t>
            </w:r>
            <w:r>
              <w:rPr>
                <w:spacing w:val="-9"/>
                <w:sz w:val="20"/>
              </w:rPr>
              <w:t xml:space="preserve"> </w:t>
            </w:r>
            <w:r>
              <w:rPr>
                <w:sz w:val="20"/>
              </w:rPr>
              <w:t>όσον</w:t>
            </w:r>
            <w:r>
              <w:rPr>
                <w:spacing w:val="-8"/>
                <w:sz w:val="20"/>
              </w:rPr>
              <w:t xml:space="preserve"> </w:t>
            </w:r>
            <w:r>
              <w:rPr>
                <w:sz w:val="20"/>
              </w:rPr>
              <w:t>αφορά</w:t>
            </w:r>
            <w:r>
              <w:rPr>
                <w:spacing w:val="-9"/>
                <w:sz w:val="20"/>
              </w:rPr>
              <w:t xml:space="preserve"> </w:t>
            </w:r>
            <w:r>
              <w:rPr>
                <w:sz w:val="20"/>
              </w:rPr>
              <w:t>τις</w:t>
            </w:r>
            <w:r>
              <w:rPr>
                <w:spacing w:val="-8"/>
                <w:sz w:val="20"/>
              </w:rPr>
              <w:t xml:space="preserve"> </w:t>
            </w:r>
            <w:r>
              <w:rPr>
                <w:sz w:val="20"/>
              </w:rPr>
              <w:t>μακροχρόνιες</w:t>
            </w:r>
            <w:r>
              <w:rPr>
                <w:spacing w:val="-8"/>
                <w:sz w:val="20"/>
              </w:rPr>
              <w:t xml:space="preserve"> </w:t>
            </w:r>
            <w:r>
              <w:rPr>
                <w:spacing w:val="-2"/>
                <w:sz w:val="20"/>
              </w:rPr>
              <w:t>επιπτώσεις.</w:t>
            </w:r>
          </w:p>
          <w:p w14:paraId="6C7B65EF" w14:textId="77777777" w:rsidR="0028661C" w:rsidRDefault="0028661C">
            <w:pPr>
              <w:pStyle w:val="TableParagraph"/>
              <w:spacing w:before="3"/>
              <w:rPr>
                <w:sz w:val="23"/>
              </w:rPr>
            </w:pPr>
          </w:p>
          <w:p w14:paraId="6C7B65F0" w14:textId="77777777" w:rsidR="0028661C" w:rsidRDefault="00B273B9">
            <w:pPr>
              <w:pStyle w:val="TableParagraph"/>
              <w:spacing w:before="1"/>
              <w:ind w:left="104"/>
              <w:rPr>
                <w:sz w:val="20"/>
              </w:rPr>
            </w:pPr>
            <w:r>
              <w:rPr>
                <w:sz w:val="20"/>
              </w:rPr>
              <w:t>Διάδοση</w:t>
            </w:r>
            <w:r>
              <w:rPr>
                <w:spacing w:val="-7"/>
                <w:sz w:val="20"/>
              </w:rPr>
              <w:t xml:space="preserve"> </w:t>
            </w:r>
            <w:r>
              <w:rPr>
                <w:sz w:val="20"/>
              </w:rPr>
              <w:t>και</w:t>
            </w:r>
            <w:r>
              <w:rPr>
                <w:spacing w:val="-7"/>
                <w:sz w:val="20"/>
              </w:rPr>
              <w:t xml:space="preserve"> </w:t>
            </w:r>
            <w:r>
              <w:rPr>
                <w:spacing w:val="-2"/>
                <w:sz w:val="20"/>
              </w:rPr>
              <w:t>επικοινωνία:</w:t>
            </w:r>
          </w:p>
          <w:p w14:paraId="6C7B65F1" w14:textId="77777777" w:rsidR="0028661C" w:rsidRDefault="00B273B9">
            <w:pPr>
              <w:pStyle w:val="TableParagraph"/>
              <w:numPr>
                <w:ilvl w:val="0"/>
                <w:numId w:val="41"/>
              </w:numPr>
              <w:tabs>
                <w:tab w:val="left" w:pos="825"/>
                <w:tab w:val="left" w:pos="826"/>
              </w:tabs>
              <w:spacing w:before="43"/>
              <w:ind w:right="315"/>
              <w:rPr>
                <w:sz w:val="20"/>
              </w:rPr>
            </w:pPr>
            <w:proofErr w:type="spellStart"/>
            <w:r>
              <w:rPr>
                <w:sz w:val="20"/>
              </w:rPr>
              <w:t>καταλληλότητα</w:t>
            </w:r>
            <w:proofErr w:type="spellEnd"/>
            <w:r>
              <w:rPr>
                <w:spacing w:val="-5"/>
                <w:sz w:val="20"/>
              </w:rPr>
              <w:t xml:space="preserve"> </w:t>
            </w:r>
            <w:r>
              <w:rPr>
                <w:sz w:val="20"/>
              </w:rPr>
              <w:t>και</w:t>
            </w:r>
            <w:r>
              <w:rPr>
                <w:spacing w:val="-5"/>
                <w:sz w:val="20"/>
              </w:rPr>
              <w:t xml:space="preserve"> </w:t>
            </w:r>
            <w:r>
              <w:rPr>
                <w:sz w:val="20"/>
              </w:rPr>
              <w:t>ποιότητα</w:t>
            </w:r>
            <w:r>
              <w:rPr>
                <w:spacing w:val="-3"/>
                <w:sz w:val="20"/>
              </w:rPr>
              <w:t xml:space="preserve"> </w:t>
            </w:r>
            <w:r>
              <w:rPr>
                <w:sz w:val="20"/>
              </w:rPr>
              <w:t>των</w:t>
            </w:r>
            <w:r>
              <w:rPr>
                <w:spacing w:val="-5"/>
                <w:sz w:val="20"/>
              </w:rPr>
              <w:t xml:space="preserve"> </w:t>
            </w:r>
            <w:r>
              <w:rPr>
                <w:sz w:val="20"/>
              </w:rPr>
              <w:t>μέτρων</w:t>
            </w:r>
            <w:r>
              <w:rPr>
                <w:spacing w:val="-5"/>
                <w:sz w:val="20"/>
              </w:rPr>
              <w:t xml:space="preserve"> </w:t>
            </w:r>
            <w:r>
              <w:rPr>
                <w:sz w:val="20"/>
              </w:rPr>
              <w:t>για</w:t>
            </w:r>
            <w:r>
              <w:rPr>
                <w:spacing w:val="-5"/>
                <w:sz w:val="20"/>
              </w:rPr>
              <w:t xml:space="preserve"> </w:t>
            </w:r>
            <w:r>
              <w:rPr>
                <w:sz w:val="20"/>
              </w:rPr>
              <w:t>τη</w:t>
            </w:r>
            <w:r>
              <w:rPr>
                <w:spacing w:val="-5"/>
                <w:sz w:val="20"/>
              </w:rPr>
              <w:t xml:space="preserve"> </w:t>
            </w:r>
            <w:r>
              <w:rPr>
                <w:sz w:val="20"/>
              </w:rPr>
              <w:t>διάδοση</w:t>
            </w:r>
            <w:r>
              <w:rPr>
                <w:spacing w:val="-5"/>
                <w:sz w:val="20"/>
              </w:rPr>
              <w:t xml:space="preserve"> </w:t>
            </w:r>
            <w:r>
              <w:rPr>
                <w:sz w:val="20"/>
              </w:rPr>
              <w:t>των</w:t>
            </w:r>
            <w:r>
              <w:rPr>
                <w:spacing w:val="-5"/>
                <w:sz w:val="20"/>
              </w:rPr>
              <w:t xml:space="preserve"> </w:t>
            </w:r>
            <w:r>
              <w:rPr>
                <w:sz w:val="20"/>
              </w:rPr>
              <w:t>αποτελεσμάτων</w:t>
            </w:r>
            <w:r>
              <w:rPr>
                <w:spacing w:val="-3"/>
                <w:sz w:val="20"/>
              </w:rPr>
              <w:t xml:space="preserve"> </w:t>
            </w:r>
            <w:r>
              <w:rPr>
                <w:sz w:val="20"/>
              </w:rPr>
              <w:t>των δραστηριοτήτων τόσο εντός όσο και εκτός του ιδρύματος που συμμετέχει στα</w:t>
            </w:r>
          </w:p>
          <w:p w14:paraId="6C7B65F2" w14:textId="77777777" w:rsidR="0028661C" w:rsidRDefault="00B273B9">
            <w:pPr>
              <w:pStyle w:val="TableParagraph"/>
              <w:spacing w:line="243" w:lineRule="exact"/>
              <w:ind w:left="825"/>
              <w:rPr>
                <w:sz w:val="20"/>
              </w:rPr>
            </w:pPr>
            <w:r>
              <w:rPr>
                <w:spacing w:val="-2"/>
                <w:sz w:val="20"/>
              </w:rPr>
              <w:t>δίκτυα:</w:t>
            </w:r>
          </w:p>
          <w:p w14:paraId="6C7B65F3" w14:textId="77777777" w:rsidR="0028661C" w:rsidRDefault="00B273B9">
            <w:pPr>
              <w:pStyle w:val="TableParagraph"/>
              <w:numPr>
                <w:ilvl w:val="1"/>
                <w:numId w:val="41"/>
              </w:numPr>
              <w:tabs>
                <w:tab w:val="left" w:pos="1380"/>
              </w:tabs>
              <w:spacing w:before="4" w:line="235" w:lineRule="auto"/>
              <w:ind w:right="649"/>
              <w:rPr>
                <w:sz w:val="20"/>
              </w:rPr>
            </w:pPr>
            <w:r>
              <w:rPr>
                <w:sz w:val="20"/>
              </w:rPr>
              <w:t>ευαισθητοποίηση</w:t>
            </w:r>
            <w:r>
              <w:rPr>
                <w:spacing w:val="-6"/>
                <w:sz w:val="20"/>
              </w:rPr>
              <w:t xml:space="preserve"> </w:t>
            </w:r>
            <w:r>
              <w:rPr>
                <w:sz w:val="20"/>
              </w:rPr>
              <w:t>σχετικά</w:t>
            </w:r>
            <w:r>
              <w:rPr>
                <w:spacing w:val="-7"/>
                <w:sz w:val="20"/>
              </w:rPr>
              <w:t xml:space="preserve"> </w:t>
            </w:r>
            <w:r>
              <w:rPr>
                <w:sz w:val="20"/>
              </w:rPr>
              <w:t>με</w:t>
            </w:r>
            <w:r>
              <w:rPr>
                <w:spacing w:val="-6"/>
                <w:sz w:val="20"/>
              </w:rPr>
              <w:t xml:space="preserve"> </w:t>
            </w:r>
            <w:r>
              <w:rPr>
                <w:sz w:val="20"/>
              </w:rPr>
              <w:t>τις</w:t>
            </w:r>
            <w:r>
              <w:rPr>
                <w:spacing w:val="-6"/>
                <w:sz w:val="20"/>
              </w:rPr>
              <w:t xml:space="preserve"> </w:t>
            </w:r>
            <w:r>
              <w:rPr>
                <w:sz w:val="20"/>
              </w:rPr>
              <w:t>δραστηριότητες</w:t>
            </w:r>
            <w:r>
              <w:rPr>
                <w:spacing w:val="-7"/>
                <w:sz w:val="20"/>
              </w:rPr>
              <w:t xml:space="preserve"> </w:t>
            </w:r>
            <w:r>
              <w:rPr>
                <w:sz w:val="20"/>
              </w:rPr>
              <w:t>και</w:t>
            </w:r>
            <w:r>
              <w:rPr>
                <w:spacing w:val="-6"/>
                <w:sz w:val="20"/>
              </w:rPr>
              <w:t xml:space="preserve"> </w:t>
            </w:r>
            <w:r>
              <w:rPr>
                <w:sz w:val="20"/>
              </w:rPr>
              <w:t>τα</w:t>
            </w:r>
            <w:r>
              <w:rPr>
                <w:spacing w:val="-7"/>
                <w:sz w:val="20"/>
              </w:rPr>
              <w:t xml:space="preserve"> </w:t>
            </w:r>
            <w:r>
              <w:rPr>
                <w:sz w:val="20"/>
              </w:rPr>
              <w:t>αποτελέσματα, ενίσχυση της προβολής των συμμετεχόντων και των οργανισμών·</w:t>
            </w:r>
          </w:p>
          <w:p w14:paraId="6C7B65F4" w14:textId="77777777" w:rsidR="0028661C" w:rsidRDefault="00B273B9">
            <w:pPr>
              <w:pStyle w:val="TableParagraph"/>
              <w:numPr>
                <w:ilvl w:val="0"/>
                <w:numId w:val="41"/>
              </w:numPr>
              <w:tabs>
                <w:tab w:val="left" w:pos="825"/>
                <w:tab w:val="left" w:pos="826"/>
              </w:tabs>
              <w:ind w:hanging="361"/>
              <w:rPr>
                <w:sz w:val="20"/>
              </w:rPr>
            </w:pPr>
            <w:r>
              <w:rPr>
                <w:sz w:val="20"/>
              </w:rPr>
              <w:t>Ο</w:t>
            </w:r>
            <w:r>
              <w:rPr>
                <w:spacing w:val="-6"/>
                <w:sz w:val="20"/>
              </w:rPr>
              <w:t xml:space="preserve"> </w:t>
            </w:r>
            <w:r>
              <w:rPr>
                <w:sz w:val="20"/>
              </w:rPr>
              <w:t>βαθμός</w:t>
            </w:r>
            <w:r>
              <w:rPr>
                <w:spacing w:val="-7"/>
                <w:sz w:val="20"/>
              </w:rPr>
              <w:t xml:space="preserve"> </w:t>
            </w:r>
            <w:r>
              <w:rPr>
                <w:sz w:val="20"/>
              </w:rPr>
              <w:t>στον</w:t>
            </w:r>
            <w:r>
              <w:rPr>
                <w:spacing w:val="-6"/>
                <w:sz w:val="20"/>
              </w:rPr>
              <w:t xml:space="preserve"> </w:t>
            </w:r>
            <w:r>
              <w:rPr>
                <w:sz w:val="20"/>
              </w:rPr>
              <w:t>οποίο</w:t>
            </w:r>
            <w:r>
              <w:rPr>
                <w:spacing w:val="-6"/>
                <w:sz w:val="20"/>
              </w:rPr>
              <w:t xml:space="preserve"> </w:t>
            </w:r>
            <w:r>
              <w:rPr>
                <w:sz w:val="20"/>
              </w:rPr>
              <w:t>τα</w:t>
            </w:r>
            <w:r>
              <w:rPr>
                <w:spacing w:val="-5"/>
                <w:sz w:val="20"/>
              </w:rPr>
              <w:t xml:space="preserve"> </w:t>
            </w:r>
            <w:r>
              <w:rPr>
                <w:sz w:val="20"/>
              </w:rPr>
              <w:t>προβλεπόμενα</w:t>
            </w:r>
            <w:r>
              <w:rPr>
                <w:spacing w:val="-7"/>
                <w:sz w:val="20"/>
              </w:rPr>
              <w:t xml:space="preserve"> </w:t>
            </w:r>
            <w:r>
              <w:rPr>
                <w:sz w:val="20"/>
              </w:rPr>
              <w:t>εργαλεία</w:t>
            </w:r>
            <w:r>
              <w:rPr>
                <w:spacing w:val="-6"/>
                <w:sz w:val="20"/>
              </w:rPr>
              <w:t xml:space="preserve"> </w:t>
            </w:r>
            <w:r>
              <w:rPr>
                <w:sz w:val="20"/>
              </w:rPr>
              <w:t>διάδοσης</w:t>
            </w:r>
            <w:r>
              <w:rPr>
                <w:spacing w:val="-7"/>
                <w:sz w:val="20"/>
              </w:rPr>
              <w:t xml:space="preserve"> </w:t>
            </w:r>
            <w:r>
              <w:rPr>
                <w:sz w:val="20"/>
              </w:rPr>
              <w:t>θα</w:t>
            </w:r>
            <w:r>
              <w:rPr>
                <w:spacing w:val="-6"/>
                <w:sz w:val="20"/>
              </w:rPr>
              <w:t xml:space="preserve"> </w:t>
            </w:r>
            <w:r>
              <w:rPr>
                <w:sz w:val="20"/>
              </w:rPr>
              <w:t>έχουν</w:t>
            </w:r>
            <w:r>
              <w:rPr>
                <w:spacing w:val="-4"/>
                <w:sz w:val="20"/>
              </w:rPr>
              <w:t xml:space="preserve"> </w:t>
            </w:r>
            <w:r>
              <w:rPr>
                <w:spacing w:val="-2"/>
                <w:sz w:val="20"/>
              </w:rPr>
              <w:t>απήχηση</w:t>
            </w:r>
          </w:p>
          <w:p w14:paraId="6C7B65F5" w14:textId="77777777" w:rsidR="0028661C" w:rsidRDefault="00B273B9">
            <w:pPr>
              <w:pStyle w:val="TableParagraph"/>
              <w:numPr>
                <w:ilvl w:val="1"/>
                <w:numId w:val="41"/>
              </w:numPr>
              <w:tabs>
                <w:tab w:val="left" w:pos="1380"/>
              </w:tabs>
              <w:spacing w:before="6" w:line="232" w:lineRule="auto"/>
              <w:ind w:right="1277"/>
              <w:rPr>
                <w:sz w:val="20"/>
              </w:rPr>
            </w:pPr>
            <w:r>
              <w:rPr>
                <w:sz w:val="20"/>
              </w:rPr>
              <w:t>(συμπεριλαμβανομένων</w:t>
            </w:r>
            <w:r>
              <w:rPr>
                <w:spacing w:val="-9"/>
                <w:sz w:val="20"/>
              </w:rPr>
              <w:t xml:space="preserve"> </w:t>
            </w:r>
            <w:r>
              <w:rPr>
                <w:sz w:val="20"/>
              </w:rPr>
              <w:t>των</w:t>
            </w:r>
            <w:r>
              <w:rPr>
                <w:spacing w:val="-9"/>
                <w:sz w:val="20"/>
              </w:rPr>
              <w:t xml:space="preserve"> </w:t>
            </w:r>
            <w:r>
              <w:rPr>
                <w:sz w:val="20"/>
              </w:rPr>
              <w:t>μέσων</w:t>
            </w:r>
            <w:r>
              <w:rPr>
                <w:spacing w:val="-9"/>
                <w:sz w:val="20"/>
              </w:rPr>
              <w:t xml:space="preserve"> </w:t>
            </w:r>
            <w:r>
              <w:rPr>
                <w:sz w:val="20"/>
              </w:rPr>
              <w:t>κοινωνικής</w:t>
            </w:r>
            <w:r>
              <w:rPr>
                <w:spacing w:val="-9"/>
                <w:sz w:val="20"/>
              </w:rPr>
              <w:t xml:space="preserve"> </w:t>
            </w:r>
            <w:r>
              <w:rPr>
                <w:sz w:val="20"/>
              </w:rPr>
              <w:t>δικτύωσης,</w:t>
            </w:r>
            <w:r>
              <w:rPr>
                <w:spacing w:val="-8"/>
                <w:sz w:val="20"/>
              </w:rPr>
              <w:t xml:space="preserve"> </w:t>
            </w:r>
            <w:r>
              <w:rPr>
                <w:sz w:val="20"/>
              </w:rPr>
              <w:t>των δημοσιεύσεων κ.λπ.)·</w:t>
            </w:r>
          </w:p>
          <w:p w14:paraId="6C7B65F6" w14:textId="77777777" w:rsidR="0028661C" w:rsidRDefault="00B273B9">
            <w:pPr>
              <w:pStyle w:val="TableParagraph"/>
              <w:numPr>
                <w:ilvl w:val="1"/>
                <w:numId w:val="41"/>
              </w:numPr>
              <w:tabs>
                <w:tab w:val="left" w:pos="1380"/>
              </w:tabs>
              <w:spacing w:line="250" w:lineRule="exact"/>
              <w:ind w:hanging="361"/>
              <w:rPr>
                <w:sz w:val="20"/>
              </w:rPr>
            </w:pPr>
            <w:r>
              <w:rPr>
                <w:spacing w:val="-2"/>
                <w:sz w:val="20"/>
              </w:rPr>
              <w:t>εκδηλώσεις.</w:t>
            </w:r>
          </w:p>
          <w:p w14:paraId="6C7B65F7" w14:textId="77777777" w:rsidR="0028661C" w:rsidRDefault="00B273B9">
            <w:pPr>
              <w:pStyle w:val="TableParagraph"/>
              <w:numPr>
                <w:ilvl w:val="0"/>
                <w:numId w:val="40"/>
              </w:numPr>
              <w:tabs>
                <w:tab w:val="left" w:pos="466"/>
              </w:tabs>
              <w:spacing w:before="37" w:line="276" w:lineRule="auto"/>
              <w:ind w:right="94"/>
              <w:jc w:val="both"/>
              <w:rPr>
                <w:sz w:val="20"/>
              </w:rPr>
            </w:pPr>
            <w:r>
              <w:rPr>
                <w:sz w:val="20"/>
              </w:rPr>
              <w:t>Βιωσιμότητα και συνέχιση: η πρόταση περιλαμβάνει τα κατάλληλα μέτρα και πόρους ώστε να εξασφαλίζεται η διατήρηση των αποτελεσμάτων και των οφελών μετά την ολοκλήρωση του σχεδίου·</w:t>
            </w:r>
          </w:p>
        </w:tc>
      </w:tr>
    </w:tbl>
    <w:p w14:paraId="6C7B65F9" w14:textId="77777777" w:rsidR="0028661C" w:rsidRDefault="0028661C">
      <w:pPr>
        <w:pStyle w:val="a3"/>
        <w:rPr>
          <w:sz w:val="7"/>
        </w:rPr>
      </w:pPr>
    </w:p>
    <w:p w14:paraId="6C7B65FA" w14:textId="77777777" w:rsidR="0028661C" w:rsidRDefault="00B273B9">
      <w:pPr>
        <w:pStyle w:val="a3"/>
        <w:spacing w:before="59"/>
        <w:ind w:left="260"/>
        <w:rPr>
          <w:b/>
        </w:rPr>
      </w:pPr>
      <w:r>
        <w:t>Για</w:t>
      </w:r>
      <w:r>
        <w:rPr>
          <w:spacing w:val="-8"/>
        </w:rPr>
        <w:t xml:space="preserve"> </w:t>
      </w:r>
      <w:r>
        <w:t>να</w:t>
      </w:r>
      <w:r>
        <w:rPr>
          <w:spacing w:val="-7"/>
        </w:rPr>
        <w:t xml:space="preserve"> </w:t>
      </w:r>
      <w:r>
        <w:t>εξεταστεί</w:t>
      </w:r>
      <w:r>
        <w:rPr>
          <w:spacing w:val="-7"/>
        </w:rPr>
        <w:t xml:space="preserve"> </w:t>
      </w:r>
      <w:r>
        <w:t>η</w:t>
      </w:r>
      <w:r>
        <w:rPr>
          <w:spacing w:val="-5"/>
        </w:rPr>
        <w:t xml:space="preserve"> </w:t>
      </w:r>
      <w:r>
        <w:t>δυνατότητα</w:t>
      </w:r>
      <w:r>
        <w:rPr>
          <w:spacing w:val="-8"/>
        </w:rPr>
        <w:t xml:space="preserve"> </w:t>
      </w:r>
      <w:r>
        <w:t>χρηματοδότησής</w:t>
      </w:r>
      <w:r>
        <w:rPr>
          <w:spacing w:val="-7"/>
        </w:rPr>
        <w:t xml:space="preserve"> </w:t>
      </w:r>
      <w:r>
        <w:t>τους,</w:t>
      </w:r>
      <w:r>
        <w:rPr>
          <w:spacing w:val="-6"/>
        </w:rPr>
        <w:t xml:space="preserve"> </w:t>
      </w:r>
      <w:r>
        <w:t>οι</w:t>
      </w:r>
      <w:r>
        <w:rPr>
          <w:spacing w:val="-7"/>
        </w:rPr>
        <w:t xml:space="preserve"> </w:t>
      </w:r>
      <w:r>
        <w:t>προτάσεις</w:t>
      </w:r>
      <w:r>
        <w:rPr>
          <w:spacing w:val="-7"/>
        </w:rPr>
        <w:t xml:space="preserve"> </w:t>
      </w:r>
      <w:r>
        <w:t>πρέπει</w:t>
      </w:r>
      <w:r>
        <w:rPr>
          <w:spacing w:val="-7"/>
        </w:rPr>
        <w:t xml:space="preserve"> </w:t>
      </w:r>
      <w:r>
        <w:t>να</w:t>
      </w:r>
      <w:r>
        <w:rPr>
          <w:spacing w:val="-7"/>
        </w:rPr>
        <w:t xml:space="preserve"> </w:t>
      </w:r>
      <w:r>
        <w:t>λάβουν</w:t>
      </w:r>
      <w:r>
        <w:rPr>
          <w:spacing w:val="-5"/>
        </w:rPr>
        <w:t xml:space="preserve"> </w:t>
      </w:r>
      <w:r>
        <w:t xml:space="preserve">τουλάχιστον </w:t>
      </w:r>
      <w:r>
        <w:rPr>
          <w:b/>
        </w:rPr>
        <w:t>70</w:t>
      </w:r>
      <w:r>
        <w:rPr>
          <w:b/>
          <w:spacing w:val="-7"/>
        </w:rPr>
        <w:t xml:space="preserve"> </w:t>
      </w:r>
      <w:r>
        <w:rPr>
          <w:b/>
          <w:spacing w:val="-2"/>
        </w:rPr>
        <w:t>βαθμούς</w:t>
      </w:r>
    </w:p>
    <w:p w14:paraId="6C7B65FB" w14:textId="77777777" w:rsidR="0028661C" w:rsidRDefault="00B273B9">
      <w:pPr>
        <w:pStyle w:val="a3"/>
        <w:spacing w:before="1"/>
        <w:ind w:left="260" w:right="309"/>
      </w:pPr>
      <w:r>
        <w:t>συνολικά</w:t>
      </w:r>
      <w:r>
        <w:rPr>
          <w:spacing w:val="-3"/>
        </w:rPr>
        <w:t xml:space="preserve"> </w:t>
      </w:r>
      <w:r>
        <w:t>και</w:t>
      </w:r>
      <w:r>
        <w:rPr>
          <w:spacing w:val="-2"/>
        </w:rPr>
        <w:t xml:space="preserve"> </w:t>
      </w:r>
      <w:r>
        <w:rPr>
          <w:b/>
        </w:rPr>
        <w:t>15</w:t>
      </w:r>
      <w:r>
        <w:rPr>
          <w:b/>
          <w:spacing w:val="-3"/>
        </w:rPr>
        <w:t xml:space="preserve"> </w:t>
      </w:r>
      <w:r>
        <w:rPr>
          <w:b/>
        </w:rPr>
        <w:t>βαθμούς</w:t>
      </w:r>
      <w:r>
        <w:rPr>
          <w:b/>
          <w:spacing w:val="-3"/>
        </w:rPr>
        <w:t xml:space="preserve"> </w:t>
      </w:r>
      <w:r>
        <w:rPr>
          <w:b/>
        </w:rPr>
        <w:t>σε</w:t>
      </w:r>
      <w:r>
        <w:rPr>
          <w:b/>
          <w:spacing w:val="-4"/>
        </w:rPr>
        <w:t xml:space="preserve"> </w:t>
      </w:r>
      <w:r>
        <w:rPr>
          <w:b/>
        </w:rPr>
        <w:t>κάθε</w:t>
      </w:r>
      <w:r>
        <w:rPr>
          <w:b/>
          <w:spacing w:val="-4"/>
        </w:rPr>
        <w:t xml:space="preserve"> </w:t>
      </w:r>
      <w:r>
        <w:rPr>
          <w:b/>
        </w:rPr>
        <w:t>κριτήριο</w:t>
      </w:r>
      <w:r>
        <w:rPr>
          <w:b/>
          <w:spacing w:val="-3"/>
        </w:rPr>
        <w:t xml:space="preserve"> </w:t>
      </w:r>
      <w:r>
        <w:rPr>
          <w:b/>
        </w:rPr>
        <w:t>χορήγησης</w:t>
      </w:r>
      <w:r>
        <w:t>.</w:t>
      </w:r>
      <w:r>
        <w:rPr>
          <w:spacing w:val="-3"/>
        </w:rPr>
        <w:t xml:space="preserve"> </w:t>
      </w:r>
      <w:r>
        <w:t>Σε</w:t>
      </w:r>
      <w:r>
        <w:rPr>
          <w:spacing w:val="-1"/>
        </w:rPr>
        <w:t xml:space="preserve"> </w:t>
      </w:r>
      <w:r>
        <w:t>περίπτωση</w:t>
      </w:r>
      <w:r>
        <w:rPr>
          <w:spacing w:val="-3"/>
        </w:rPr>
        <w:t xml:space="preserve"> </w:t>
      </w:r>
      <w:proofErr w:type="spellStart"/>
      <w:r>
        <w:t>ex</w:t>
      </w:r>
      <w:proofErr w:type="spellEnd"/>
      <w:r>
        <w:rPr>
          <w:spacing w:val="-4"/>
        </w:rPr>
        <w:t xml:space="preserve"> </w:t>
      </w:r>
      <w:proofErr w:type="spellStart"/>
      <w:r>
        <w:t>aequo</w:t>
      </w:r>
      <w:proofErr w:type="spellEnd"/>
      <w:r>
        <w:rPr>
          <w:spacing w:val="-3"/>
        </w:rPr>
        <w:t xml:space="preserve"> </w:t>
      </w:r>
      <w:r>
        <w:t>σε</w:t>
      </w:r>
      <w:r>
        <w:rPr>
          <w:spacing w:val="-3"/>
        </w:rPr>
        <w:t xml:space="preserve"> </w:t>
      </w:r>
      <w:r>
        <w:t>προτάσεις</w:t>
      </w:r>
      <w:r>
        <w:rPr>
          <w:spacing w:val="-3"/>
        </w:rPr>
        <w:t xml:space="preserve"> </w:t>
      </w:r>
      <w:r>
        <w:t>που</w:t>
      </w:r>
      <w:r>
        <w:rPr>
          <w:spacing w:val="-3"/>
        </w:rPr>
        <w:t xml:space="preserve"> </w:t>
      </w:r>
      <w:r>
        <w:t>αφορούν</w:t>
      </w:r>
      <w:r>
        <w:rPr>
          <w:spacing w:val="-4"/>
        </w:rPr>
        <w:t xml:space="preserve"> </w:t>
      </w:r>
      <w:r>
        <w:t>το</w:t>
      </w:r>
      <w:r>
        <w:rPr>
          <w:spacing w:val="-3"/>
        </w:rPr>
        <w:t xml:space="preserve"> </w:t>
      </w:r>
      <w:r>
        <w:t>ίδιο θέμα, θα δίνεται προτεραιότητα σύμφωνα με τους βαθμούς που έχουν συγκεντρώσει οι εν λόγω προτάσεις για το κριτήριο χορήγησης «Συνάφεια του σχεδίου» και, στη συνέχεια, για το κριτήριο χορήγησης «Αντίκτυπος».</w:t>
      </w:r>
    </w:p>
    <w:p w14:paraId="6C7B65FC" w14:textId="77777777" w:rsidR="0028661C" w:rsidRDefault="0028661C">
      <w:pPr>
        <w:pStyle w:val="a3"/>
      </w:pPr>
    </w:p>
    <w:p w14:paraId="6C7B65FD" w14:textId="77777777" w:rsidR="0028661C" w:rsidRDefault="0028661C">
      <w:pPr>
        <w:pStyle w:val="a3"/>
        <w:spacing w:before="7"/>
        <w:rPr>
          <w:sz w:val="22"/>
        </w:rPr>
      </w:pPr>
    </w:p>
    <w:p w14:paraId="6C7B65FE" w14:textId="77777777" w:rsidR="0028661C" w:rsidRDefault="00B273B9">
      <w:pPr>
        <w:pStyle w:val="7"/>
        <w:jc w:val="left"/>
      </w:pPr>
      <w:r>
        <w:t>ΠΟΙΟΙ</w:t>
      </w:r>
      <w:r>
        <w:rPr>
          <w:spacing w:val="-8"/>
        </w:rPr>
        <w:t xml:space="preserve"> </w:t>
      </w:r>
      <w:r>
        <w:t>ΕΙΝΑΙ</w:t>
      </w:r>
      <w:r>
        <w:rPr>
          <w:spacing w:val="-7"/>
        </w:rPr>
        <w:t xml:space="preserve"> </w:t>
      </w:r>
      <w:r>
        <w:t>ΟΙ</w:t>
      </w:r>
      <w:r>
        <w:rPr>
          <w:spacing w:val="-4"/>
        </w:rPr>
        <w:t xml:space="preserve"> </w:t>
      </w:r>
      <w:r>
        <w:t>ΚΑΝΟΝΕΣ</w:t>
      </w:r>
      <w:r>
        <w:rPr>
          <w:spacing w:val="-7"/>
        </w:rPr>
        <w:t xml:space="preserve"> </w:t>
      </w:r>
      <w:r>
        <w:rPr>
          <w:spacing w:val="-2"/>
        </w:rPr>
        <w:t>ΧΡΗΜΑΤΟΔΟΤΗΣΗΣ;</w:t>
      </w:r>
    </w:p>
    <w:p w14:paraId="6C7B65FF" w14:textId="77777777" w:rsidR="0028661C" w:rsidRDefault="00B273B9">
      <w:pPr>
        <w:pStyle w:val="a3"/>
        <w:spacing w:before="157" w:line="276" w:lineRule="auto"/>
        <w:ind w:left="260" w:right="295"/>
        <w:jc w:val="both"/>
      </w:pPr>
      <w:r>
        <w:t>Για</w:t>
      </w:r>
      <w:r>
        <w:t xml:space="preserve">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καθορίζεται για κάθε επιχορήγηση με βάση τον εκτιμώμενο προϋπολογισμό της δράσης που προτείνει ο αιτών. Η χορηγούσα αρχή θα</w:t>
      </w:r>
      <w:r>
        <w:t xml:space="preserve">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επιχορήγησης που καθορίζεται στην πρόσκληση.</w:t>
      </w:r>
    </w:p>
    <w:p w14:paraId="6C7B6600" w14:textId="77777777" w:rsidR="0028661C" w:rsidRDefault="00B273B9">
      <w:pPr>
        <w:pStyle w:val="a3"/>
        <w:spacing w:before="3"/>
        <w:rPr>
          <w:sz w:val="14"/>
        </w:rPr>
      </w:pPr>
      <w:r>
        <w:pict w14:anchorId="6C7B6D30">
          <v:shape id="docshape278" o:spid="_x0000_s1045" type="#_x0000_t202" style="position:absolute;margin-left:165.75pt;margin-top:10.4pt;width:264pt;height:15.15pt;z-index:-15647232;mso-wrap-distance-left:0;mso-wrap-distance-right:0;mso-position-horizontal-relative:page" filled="f" strokeweight=".96pt">
            <v:textbox inset="0,0,0,0">
              <w:txbxContent>
                <w:p w14:paraId="6C7B6E9A" w14:textId="77777777" w:rsidR="0028661C" w:rsidRDefault="00B273B9">
                  <w:pPr>
                    <w:spacing w:before="4"/>
                    <w:ind w:left="317"/>
                    <w:rPr>
                      <w:sz w:val="20"/>
                    </w:rPr>
                  </w:pPr>
                  <w:r>
                    <w:rPr>
                      <w:sz w:val="20"/>
                    </w:rPr>
                    <w:t>Η</w:t>
                  </w:r>
                  <w:r>
                    <w:rPr>
                      <w:spacing w:val="-5"/>
                      <w:sz w:val="20"/>
                    </w:rPr>
                    <w:t xml:space="preserve"> </w:t>
                  </w:r>
                  <w:r>
                    <w:rPr>
                      <w:b/>
                      <w:sz w:val="20"/>
                    </w:rPr>
                    <w:t>μέγιστη</w:t>
                  </w:r>
                  <w:r>
                    <w:rPr>
                      <w:b/>
                      <w:spacing w:val="-6"/>
                      <w:sz w:val="20"/>
                    </w:rPr>
                    <w:t xml:space="preserve"> </w:t>
                  </w:r>
                  <w:r>
                    <w:rPr>
                      <w:b/>
                      <w:sz w:val="20"/>
                    </w:rPr>
                    <w:t>συνεισφορά</w:t>
                  </w:r>
                  <w:r>
                    <w:rPr>
                      <w:b/>
                      <w:spacing w:val="-6"/>
                      <w:sz w:val="20"/>
                    </w:rPr>
                    <w:t xml:space="preserve"> </w:t>
                  </w:r>
                  <w:r>
                    <w:rPr>
                      <w:b/>
                      <w:sz w:val="20"/>
                    </w:rPr>
                    <w:t>της</w:t>
                  </w:r>
                  <w:r>
                    <w:rPr>
                      <w:b/>
                      <w:spacing w:val="-6"/>
                      <w:sz w:val="20"/>
                    </w:rPr>
                    <w:t xml:space="preserve"> </w:t>
                  </w:r>
                  <w:r>
                    <w:rPr>
                      <w:b/>
                      <w:sz w:val="20"/>
                    </w:rPr>
                    <w:t>ΕΕ</w:t>
                  </w:r>
                  <w:r>
                    <w:rPr>
                      <w:b/>
                      <w:spacing w:val="-5"/>
                      <w:sz w:val="20"/>
                    </w:rPr>
                    <w:t xml:space="preserve"> </w:t>
                  </w:r>
                  <w:r>
                    <w:rPr>
                      <w:sz w:val="20"/>
                    </w:rPr>
                    <w:t>ανά</w:t>
                  </w:r>
                  <w:r>
                    <w:rPr>
                      <w:spacing w:val="-3"/>
                      <w:sz w:val="20"/>
                    </w:rPr>
                    <w:t xml:space="preserve"> </w:t>
                  </w:r>
                  <w:r>
                    <w:rPr>
                      <w:sz w:val="20"/>
                    </w:rPr>
                    <w:t>δίκτυο</w:t>
                  </w:r>
                  <w:r>
                    <w:rPr>
                      <w:spacing w:val="-6"/>
                      <w:sz w:val="20"/>
                    </w:rPr>
                    <w:t xml:space="preserve"> </w:t>
                  </w:r>
                  <w:r>
                    <w:rPr>
                      <w:sz w:val="20"/>
                    </w:rPr>
                    <w:t>για</w:t>
                  </w:r>
                  <w:r>
                    <w:rPr>
                      <w:spacing w:val="-6"/>
                      <w:sz w:val="20"/>
                    </w:rPr>
                    <w:t xml:space="preserve"> </w:t>
                  </w:r>
                  <w:r>
                    <w:rPr>
                      <w:spacing w:val="-2"/>
                      <w:sz w:val="20"/>
                    </w:rPr>
                    <w:t>εσωτερικά</w:t>
                  </w:r>
                </w:p>
              </w:txbxContent>
            </v:textbox>
            <w10:wrap type="topAndBottom" anchorx="page"/>
          </v:shape>
        </w:pict>
      </w:r>
    </w:p>
    <w:p w14:paraId="6C7B6601" w14:textId="77777777" w:rsidR="0028661C" w:rsidRDefault="0028661C">
      <w:pPr>
        <w:rPr>
          <w:sz w:val="14"/>
        </w:rPr>
        <w:sectPr w:rsidR="0028661C">
          <w:pgSz w:w="11910" w:h="16840"/>
          <w:pgMar w:top="1400" w:right="780" w:bottom="720" w:left="820" w:header="0" w:footer="528" w:gutter="0"/>
          <w:cols w:space="720"/>
        </w:sectPr>
      </w:pPr>
    </w:p>
    <w:p w14:paraId="6C7B6602" w14:textId="77777777" w:rsidR="0028661C" w:rsidRDefault="00B273B9">
      <w:pPr>
        <w:pStyle w:val="a3"/>
        <w:ind w:left="2484"/>
      </w:pPr>
      <w:r>
        <w:pict w14:anchorId="6C7B6D32">
          <v:shape id="docshape279" o:spid="_x0000_s1044" type="#_x0000_t202" style="width:264pt;height:63.15pt;mso-left-percent:-10001;mso-top-percent:-10001;mso-position-horizontal:absolute;mso-position-horizontal-relative:char;mso-position-vertical:absolute;mso-position-vertical-relative:line;mso-left-percent:-10001;mso-top-percent:-10001" filled="f" strokeweight=".96pt">
            <v:textbox inset="0,0,0,0">
              <w:txbxContent>
                <w:p w14:paraId="6C7B6E9B" w14:textId="77777777" w:rsidR="0028661C" w:rsidRDefault="00B273B9">
                  <w:pPr>
                    <w:pStyle w:val="a3"/>
                    <w:spacing w:before="2"/>
                    <w:ind w:left="446" w:right="448"/>
                    <w:jc w:val="center"/>
                  </w:pPr>
                  <w:r>
                    <w:t>θέματα</w:t>
                  </w:r>
                  <w:r>
                    <w:rPr>
                      <w:spacing w:val="-6"/>
                    </w:rPr>
                    <w:t xml:space="preserve"> </w:t>
                  </w:r>
                  <w:r>
                    <w:t>της</w:t>
                  </w:r>
                  <w:r>
                    <w:rPr>
                      <w:spacing w:val="-5"/>
                    </w:rPr>
                    <w:t xml:space="preserve"> </w:t>
                  </w:r>
                  <w:r>
                    <w:t>ΕΕ</w:t>
                  </w:r>
                  <w:r>
                    <w:rPr>
                      <w:spacing w:val="-4"/>
                    </w:rPr>
                    <w:t xml:space="preserve"> </w:t>
                  </w:r>
                  <w:r>
                    <w:t>ανέρχεται</w:t>
                  </w:r>
                  <w:r>
                    <w:rPr>
                      <w:spacing w:val="-5"/>
                    </w:rPr>
                    <w:t xml:space="preserve"> </w:t>
                  </w:r>
                  <w:r>
                    <w:t>σε</w:t>
                  </w:r>
                  <w:r>
                    <w:rPr>
                      <w:spacing w:val="-5"/>
                    </w:rPr>
                    <w:t xml:space="preserve"> </w:t>
                  </w:r>
                  <w:r>
                    <w:t>1</w:t>
                  </w:r>
                  <w:r>
                    <w:rPr>
                      <w:spacing w:val="-1"/>
                    </w:rPr>
                    <w:t xml:space="preserve"> </w:t>
                  </w:r>
                  <w:r>
                    <w:t>000</w:t>
                  </w:r>
                  <w:r>
                    <w:rPr>
                      <w:spacing w:val="-4"/>
                    </w:rPr>
                    <w:t xml:space="preserve"> </w:t>
                  </w:r>
                  <w:r>
                    <w:t>000</w:t>
                  </w:r>
                  <w:r>
                    <w:rPr>
                      <w:spacing w:val="-5"/>
                    </w:rPr>
                    <w:t xml:space="preserve"> EUR</w:t>
                  </w:r>
                </w:p>
                <w:p w14:paraId="6C7B6E9C" w14:textId="77777777" w:rsidR="0028661C" w:rsidRDefault="0028661C">
                  <w:pPr>
                    <w:pStyle w:val="a3"/>
                    <w:spacing w:before="6"/>
                    <w:rPr>
                      <w:sz w:val="19"/>
                    </w:rPr>
                  </w:pPr>
                </w:p>
                <w:p w14:paraId="6C7B6E9D" w14:textId="77777777" w:rsidR="0028661C" w:rsidRDefault="00B273B9">
                  <w:pPr>
                    <w:spacing w:line="276" w:lineRule="auto"/>
                    <w:ind w:left="447" w:right="448"/>
                    <w:jc w:val="center"/>
                    <w:rPr>
                      <w:sz w:val="20"/>
                    </w:rPr>
                  </w:pPr>
                  <w:r>
                    <w:rPr>
                      <w:sz w:val="20"/>
                    </w:rPr>
                    <w:t>Η</w:t>
                  </w:r>
                  <w:r>
                    <w:rPr>
                      <w:spacing w:val="-5"/>
                      <w:sz w:val="20"/>
                    </w:rPr>
                    <w:t xml:space="preserve"> </w:t>
                  </w:r>
                  <w:r>
                    <w:rPr>
                      <w:b/>
                      <w:sz w:val="20"/>
                    </w:rPr>
                    <w:t>μέγιστη</w:t>
                  </w:r>
                  <w:r>
                    <w:rPr>
                      <w:b/>
                      <w:spacing w:val="-6"/>
                      <w:sz w:val="20"/>
                    </w:rPr>
                    <w:t xml:space="preserve"> </w:t>
                  </w:r>
                  <w:r>
                    <w:rPr>
                      <w:b/>
                      <w:sz w:val="20"/>
                    </w:rPr>
                    <w:t>συνεισφορά</w:t>
                  </w:r>
                  <w:r>
                    <w:rPr>
                      <w:b/>
                      <w:spacing w:val="-7"/>
                      <w:sz w:val="20"/>
                    </w:rPr>
                    <w:t xml:space="preserve"> </w:t>
                  </w:r>
                  <w:r>
                    <w:rPr>
                      <w:b/>
                      <w:sz w:val="20"/>
                    </w:rPr>
                    <w:t>της</w:t>
                  </w:r>
                  <w:r>
                    <w:rPr>
                      <w:b/>
                      <w:spacing w:val="-6"/>
                      <w:sz w:val="20"/>
                    </w:rPr>
                    <w:t xml:space="preserve"> </w:t>
                  </w:r>
                  <w:r>
                    <w:rPr>
                      <w:b/>
                      <w:sz w:val="20"/>
                    </w:rPr>
                    <w:t>ΕΕ</w:t>
                  </w:r>
                  <w:r>
                    <w:rPr>
                      <w:b/>
                      <w:spacing w:val="-5"/>
                      <w:sz w:val="20"/>
                    </w:rPr>
                    <w:t xml:space="preserve"> </w:t>
                  </w:r>
                  <w:r>
                    <w:rPr>
                      <w:sz w:val="20"/>
                    </w:rPr>
                    <w:t>ανά</w:t>
                  </w:r>
                  <w:r>
                    <w:rPr>
                      <w:spacing w:val="-4"/>
                      <w:sz w:val="20"/>
                    </w:rPr>
                    <w:t xml:space="preserve"> </w:t>
                  </w:r>
                  <w:r>
                    <w:rPr>
                      <w:sz w:val="20"/>
                    </w:rPr>
                    <w:t>δίκτυο</w:t>
                  </w:r>
                  <w:r>
                    <w:rPr>
                      <w:spacing w:val="-6"/>
                      <w:sz w:val="20"/>
                    </w:rPr>
                    <w:t xml:space="preserve"> </w:t>
                  </w:r>
                  <w:r>
                    <w:rPr>
                      <w:sz w:val="20"/>
                    </w:rPr>
                    <w:t>για</w:t>
                  </w:r>
                  <w:r>
                    <w:rPr>
                      <w:spacing w:val="-7"/>
                      <w:sz w:val="20"/>
                    </w:rPr>
                    <w:t xml:space="preserve"> </w:t>
                  </w:r>
                  <w:r>
                    <w:rPr>
                      <w:sz w:val="20"/>
                    </w:rPr>
                    <w:t>θέματα εξωτερικής πολιτικής ανέρχεται σε 1 200 000 EUR</w:t>
                  </w:r>
                </w:p>
              </w:txbxContent>
            </v:textbox>
            <w10:anchorlock/>
          </v:shape>
        </w:pict>
      </w:r>
    </w:p>
    <w:p w14:paraId="6C7B6603" w14:textId="77777777" w:rsidR="0028661C" w:rsidRDefault="0028661C">
      <w:pPr>
        <w:sectPr w:rsidR="0028661C">
          <w:pgSz w:w="11910" w:h="16840"/>
          <w:pgMar w:top="1440" w:right="780" w:bottom="720" w:left="820" w:header="0" w:footer="528" w:gutter="0"/>
          <w:cols w:space="720"/>
        </w:sectPr>
      </w:pPr>
    </w:p>
    <w:p w14:paraId="6C7B6604" w14:textId="77777777" w:rsidR="0028661C" w:rsidRDefault="00B273B9">
      <w:pPr>
        <w:spacing w:before="43"/>
        <w:ind w:left="260"/>
        <w:rPr>
          <w:b/>
          <w:sz w:val="20"/>
        </w:rPr>
      </w:pPr>
      <w:r>
        <w:rPr>
          <w:b/>
          <w:sz w:val="20"/>
          <w:u w:val="single"/>
        </w:rPr>
        <w:lastRenderedPageBreak/>
        <w:t>Πώς</w:t>
      </w:r>
      <w:r>
        <w:rPr>
          <w:b/>
          <w:spacing w:val="-6"/>
          <w:sz w:val="20"/>
          <w:u w:val="single"/>
        </w:rPr>
        <w:t xml:space="preserve"> </w:t>
      </w:r>
      <w:r>
        <w:rPr>
          <w:b/>
          <w:sz w:val="20"/>
          <w:u w:val="single"/>
        </w:rPr>
        <w:t>καθορίζεται</w:t>
      </w:r>
      <w:r>
        <w:rPr>
          <w:b/>
          <w:spacing w:val="-6"/>
          <w:sz w:val="20"/>
          <w:u w:val="single"/>
        </w:rPr>
        <w:t xml:space="preserve"> </w:t>
      </w:r>
      <w:r>
        <w:rPr>
          <w:b/>
          <w:sz w:val="20"/>
          <w:u w:val="single"/>
        </w:rPr>
        <w:t>το</w:t>
      </w:r>
      <w:r>
        <w:rPr>
          <w:b/>
          <w:spacing w:val="-5"/>
          <w:sz w:val="20"/>
          <w:u w:val="single"/>
        </w:rPr>
        <w:t xml:space="preserve"> </w:t>
      </w:r>
      <w:r>
        <w:rPr>
          <w:b/>
          <w:sz w:val="20"/>
          <w:u w:val="single"/>
        </w:rPr>
        <w:t>κατ’</w:t>
      </w:r>
      <w:r>
        <w:rPr>
          <w:b/>
          <w:spacing w:val="-5"/>
          <w:sz w:val="20"/>
          <w:u w:val="single"/>
        </w:rPr>
        <w:t xml:space="preserve"> </w:t>
      </w:r>
      <w:proofErr w:type="spellStart"/>
      <w:r>
        <w:rPr>
          <w:b/>
          <w:sz w:val="20"/>
          <w:u w:val="single"/>
        </w:rPr>
        <w:t>αποκοπήν</w:t>
      </w:r>
      <w:proofErr w:type="spellEnd"/>
      <w:r>
        <w:rPr>
          <w:b/>
          <w:spacing w:val="-7"/>
          <w:sz w:val="20"/>
          <w:u w:val="single"/>
        </w:rPr>
        <w:t xml:space="preserve"> </w:t>
      </w:r>
      <w:r>
        <w:rPr>
          <w:b/>
          <w:sz w:val="20"/>
          <w:u w:val="single"/>
        </w:rPr>
        <w:t>ποσό</w:t>
      </w:r>
      <w:r>
        <w:rPr>
          <w:b/>
          <w:spacing w:val="-6"/>
          <w:sz w:val="20"/>
          <w:u w:val="single"/>
        </w:rPr>
        <w:t xml:space="preserve"> </w:t>
      </w:r>
      <w:r>
        <w:rPr>
          <w:b/>
          <w:sz w:val="20"/>
          <w:u w:val="single"/>
        </w:rPr>
        <w:t>του</w:t>
      </w:r>
      <w:r>
        <w:rPr>
          <w:b/>
          <w:spacing w:val="-5"/>
          <w:sz w:val="20"/>
          <w:u w:val="single"/>
        </w:rPr>
        <w:t xml:space="preserve"> </w:t>
      </w:r>
      <w:r>
        <w:rPr>
          <w:b/>
          <w:spacing w:val="-2"/>
          <w:sz w:val="20"/>
          <w:u w:val="single"/>
        </w:rPr>
        <w:t>σχεδίου;</w:t>
      </w:r>
    </w:p>
    <w:p w14:paraId="6C7B6605" w14:textId="77777777" w:rsidR="0028661C" w:rsidRDefault="0028661C">
      <w:pPr>
        <w:pStyle w:val="a3"/>
        <w:spacing w:before="6"/>
        <w:rPr>
          <w:b/>
          <w:sz w:val="14"/>
        </w:rPr>
      </w:pPr>
    </w:p>
    <w:p w14:paraId="6C7B6606" w14:textId="77777777" w:rsidR="0028661C" w:rsidRDefault="00B273B9">
      <w:pPr>
        <w:pStyle w:val="a3"/>
        <w:spacing w:before="59" w:line="276" w:lineRule="auto"/>
        <w:ind w:left="260" w:right="303"/>
        <w:jc w:val="both"/>
      </w:pPr>
      <w:r>
        <w:t>Οι αιτούντες πρέπει να συμπληρώσουν έναν αναλυτικό πίνακα προϋπολογισμού σύμφωνα με το έντυπο αίτησης, λαμβάνοντας υπόψη τα παρακάτω σημεία:</w:t>
      </w:r>
    </w:p>
    <w:p w14:paraId="6C7B6607" w14:textId="77777777" w:rsidR="0028661C" w:rsidRDefault="0028661C">
      <w:pPr>
        <w:pStyle w:val="a3"/>
        <w:spacing w:before="6"/>
        <w:rPr>
          <w:sz w:val="16"/>
        </w:rPr>
      </w:pPr>
    </w:p>
    <w:p w14:paraId="6C7B6608" w14:textId="77777777" w:rsidR="0028661C" w:rsidRDefault="00B273B9">
      <w:pPr>
        <w:pStyle w:val="a5"/>
        <w:numPr>
          <w:ilvl w:val="0"/>
          <w:numId w:val="39"/>
        </w:numPr>
        <w:tabs>
          <w:tab w:val="left" w:pos="981"/>
        </w:tabs>
        <w:spacing w:before="1" w:line="276" w:lineRule="auto"/>
        <w:ind w:right="299"/>
        <w:rPr>
          <w:sz w:val="20"/>
        </w:rPr>
      </w:pPr>
      <w:r>
        <w:rPr>
          <w:sz w:val="20"/>
        </w:rPr>
        <w:t>ο προϋπολογισμός θα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 συνεκτ</w:t>
      </w:r>
      <w:r>
        <w:rPr>
          <w:sz w:val="20"/>
        </w:rPr>
        <w:t>ικές δέσμες εργασιών (να χωρίζεται, για παράδειγμα, στις κατηγορίες «διαχείριση σχεδίου», «κατάρτιση», «διοργάνωση εκδηλώσεων», «προετοιμασία και υλοποίηση δραστηριοτήτων κινητικότητας», «επικοινωνία και διάδοση», «διασφάλιση ποιότητας» κ.λπ.)·</w:t>
      </w:r>
    </w:p>
    <w:p w14:paraId="6C7B6609" w14:textId="77777777" w:rsidR="0028661C" w:rsidRDefault="0028661C">
      <w:pPr>
        <w:pStyle w:val="a3"/>
        <w:spacing w:before="3"/>
        <w:rPr>
          <w:sz w:val="16"/>
        </w:rPr>
      </w:pPr>
    </w:p>
    <w:p w14:paraId="6C7B660A" w14:textId="77777777" w:rsidR="0028661C" w:rsidRDefault="00B273B9">
      <w:pPr>
        <w:pStyle w:val="a5"/>
        <w:numPr>
          <w:ilvl w:val="0"/>
          <w:numId w:val="39"/>
        </w:numPr>
        <w:tabs>
          <w:tab w:val="left" w:pos="981"/>
        </w:tabs>
        <w:spacing w:before="1"/>
        <w:ind w:hanging="361"/>
        <w:rPr>
          <w:sz w:val="20"/>
        </w:rPr>
      </w:pPr>
      <w:r>
        <w:rPr>
          <w:sz w:val="20"/>
        </w:rPr>
        <w:t>η</w:t>
      </w:r>
      <w:r>
        <w:rPr>
          <w:spacing w:val="-7"/>
          <w:sz w:val="20"/>
        </w:rPr>
        <w:t xml:space="preserve"> </w:t>
      </w:r>
      <w:r>
        <w:rPr>
          <w:sz w:val="20"/>
        </w:rPr>
        <w:t>πρόταση</w:t>
      </w:r>
      <w:r>
        <w:rPr>
          <w:spacing w:val="-5"/>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6"/>
          <w:sz w:val="20"/>
        </w:rPr>
        <w:t xml:space="preserve"> </w:t>
      </w:r>
      <w:r>
        <w:rPr>
          <w:sz w:val="20"/>
        </w:rPr>
        <w:t>που</w:t>
      </w:r>
      <w:r>
        <w:rPr>
          <w:spacing w:val="-7"/>
          <w:sz w:val="20"/>
        </w:rPr>
        <w:t xml:space="preserve"> </w:t>
      </w:r>
      <w:r>
        <w:rPr>
          <w:sz w:val="20"/>
        </w:rPr>
        <w:t>καλύπτει</w:t>
      </w:r>
      <w:r>
        <w:rPr>
          <w:spacing w:val="-6"/>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660B" w14:textId="77777777" w:rsidR="0028661C" w:rsidRDefault="0028661C">
      <w:pPr>
        <w:pStyle w:val="a3"/>
        <w:spacing w:before="3"/>
        <w:rPr>
          <w:sz w:val="19"/>
        </w:rPr>
      </w:pPr>
    </w:p>
    <w:p w14:paraId="6C7B660C" w14:textId="77777777" w:rsidR="0028661C" w:rsidRDefault="00B273B9">
      <w:pPr>
        <w:pStyle w:val="a5"/>
        <w:numPr>
          <w:ilvl w:val="0"/>
          <w:numId w:val="39"/>
        </w:numPr>
        <w:tabs>
          <w:tab w:val="left" w:pos="981"/>
        </w:tabs>
        <w:spacing w:before="1" w:line="276" w:lineRule="auto"/>
        <w:ind w:right="298"/>
        <w:rPr>
          <w:sz w:val="20"/>
        </w:rPr>
      </w:pPr>
      <w:r>
        <w:rPr>
          <w:sz w:val="20"/>
        </w:rPr>
        <w:t>οι αιτούντες πρέπει να παρέχουν στην πρότασή τους ανάλυση των εκτιμώμενων δαπανών στην οποία θα παρουσιάζεται το ποσοστό ανά δέσμη εργασιών (και, εντός κάθε δέσμης εργασιών, το ποσοστό που αντιστοιχεί σε κάθε δικαιούχο και συνδεόμενη οντότητα)·</w:t>
      </w:r>
    </w:p>
    <w:p w14:paraId="6C7B660D" w14:textId="77777777" w:rsidR="0028661C" w:rsidRDefault="0028661C">
      <w:pPr>
        <w:pStyle w:val="a3"/>
        <w:spacing w:before="4"/>
        <w:rPr>
          <w:sz w:val="16"/>
        </w:rPr>
      </w:pPr>
    </w:p>
    <w:p w14:paraId="6C7B660E" w14:textId="77777777" w:rsidR="0028661C" w:rsidRDefault="00B273B9">
      <w:pPr>
        <w:pStyle w:val="a5"/>
        <w:numPr>
          <w:ilvl w:val="0"/>
          <w:numId w:val="39"/>
        </w:numPr>
        <w:tabs>
          <w:tab w:val="left" w:pos="981"/>
        </w:tabs>
        <w:spacing w:line="276" w:lineRule="auto"/>
        <w:ind w:right="298"/>
        <w:rPr>
          <w:sz w:val="20"/>
        </w:rPr>
      </w:pPr>
      <w:r>
        <w:rPr>
          <w:sz w:val="20"/>
        </w:rPr>
        <w:t>οι δαπάνες</w:t>
      </w:r>
      <w:r>
        <w:rPr>
          <w:sz w:val="20"/>
        </w:rPr>
        <w:t xml:space="preserve"> μπορούν να καλύπτουν τις δαπάνες προσωπικού, τις δαπάνες μετακίνησης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(διάδοση των πληροφοριών, δημοσίευση, μετάφραση).</w:t>
      </w:r>
    </w:p>
    <w:p w14:paraId="6C7B660F" w14:textId="77777777" w:rsidR="0028661C" w:rsidRDefault="0028661C">
      <w:pPr>
        <w:pStyle w:val="a3"/>
        <w:spacing w:before="6"/>
        <w:rPr>
          <w:sz w:val="16"/>
        </w:rPr>
      </w:pPr>
    </w:p>
    <w:p w14:paraId="6C7B6610" w14:textId="77777777" w:rsidR="0028661C" w:rsidRDefault="00B273B9">
      <w:pPr>
        <w:pStyle w:val="a3"/>
        <w:spacing w:before="1" w:line="276" w:lineRule="auto"/>
        <w:ind w:left="260" w:right="302"/>
        <w:jc w:val="both"/>
      </w:pPr>
      <w:r>
        <w:t xml:space="preserve">Οι προτάσεις θα αξιολογούνται σύμφωνα με τις </w:t>
      </w:r>
      <w:r>
        <w:t xml:space="preserve">συνήθεις διαδικασίες αξιολόγησης με τη συνδρομή εσωτερικών και/ή εξωτερικών εμπειρογνωμόνων. Οι εμπειρογνώμονες θα αξιολογούν την ποιότητα των προτάσεων με βάση τις απαιτήσεις που καθορίζονται στην πρόσκληση και τον αναμενόμενο αντίκτυπο, την ποιότητα και </w:t>
      </w:r>
      <w:r>
        <w:t>την αποδοτικότητα της δράσης.</w:t>
      </w:r>
    </w:p>
    <w:p w14:paraId="6C7B6611" w14:textId="77777777" w:rsidR="0028661C" w:rsidRDefault="0028661C">
      <w:pPr>
        <w:pStyle w:val="a3"/>
        <w:spacing w:before="3"/>
        <w:rPr>
          <w:sz w:val="16"/>
        </w:rPr>
      </w:pPr>
    </w:p>
    <w:p w14:paraId="6C7B6612" w14:textId="77777777" w:rsidR="0028661C" w:rsidRDefault="00B273B9">
      <w:pPr>
        <w:pStyle w:val="a3"/>
        <w:spacing w:before="1" w:line="276" w:lineRule="auto"/>
        <w:ind w:left="260" w:right="297"/>
        <w:jc w:val="both"/>
      </w:pPr>
      <w:r>
        <w:t xml:space="preserve">Μετά την αξιολόγηση της πρότασης, ο </w:t>
      </w:r>
      <w:proofErr w:type="spellStart"/>
      <w:r>
        <w:t>διατάκτης</w:t>
      </w:r>
      <w:proofErr w:type="spellEnd"/>
      <w:r>
        <w:t xml:space="preserve"> θα καθορίσει το ύψος του κατ’ </w:t>
      </w:r>
      <w:proofErr w:type="spellStart"/>
      <w:r>
        <w:t>αποκοπήν</w:t>
      </w:r>
      <w:proofErr w:type="spellEnd"/>
      <w:r>
        <w:t xml:space="preserve"> ποσού, λαμβάνοντας υπόψη</w:t>
      </w:r>
      <w:r>
        <w:rPr>
          <w:spacing w:val="80"/>
        </w:rPr>
        <w:t xml:space="preserve"> </w:t>
      </w:r>
      <w:r>
        <w:t>τα</w:t>
      </w:r>
      <w:r>
        <w:rPr>
          <w:spacing w:val="80"/>
        </w:rPr>
        <w:t xml:space="preserve"> </w:t>
      </w:r>
      <w:r>
        <w:t>πορίσματα</w:t>
      </w:r>
      <w:r>
        <w:rPr>
          <w:spacing w:val="80"/>
        </w:rPr>
        <w:t xml:space="preserve"> </w:t>
      </w:r>
      <w:r>
        <w:t>της</w:t>
      </w:r>
      <w:r>
        <w:rPr>
          <w:spacing w:val="80"/>
        </w:rPr>
        <w:t xml:space="preserve"> </w:t>
      </w:r>
      <w:r>
        <w:t>διενεργηθείσας</w:t>
      </w:r>
      <w:r>
        <w:rPr>
          <w:spacing w:val="80"/>
        </w:rPr>
        <w:t xml:space="preserve"> </w:t>
      </w:r>
      <w:r>
        <w:t>αξιολόγησης.</w:t>
      </w:r>
      <w:r>
        <w:rPr>
          <w:spacing w:val="80"/>
        </w:rPr>
        <w:t xml:space="preserve"> </w:t>
      </w:r>
      <w:r>
        <w:t>Η</w:t>
      </w:r>
      <w:r>
        <w:rPr>
          <w:spacing w:val="80"/>
        </w:rPr>
        <w:t xml:space="preserve"> </w:t>
      </w:r>
      <w:r>
        <w:t>αξία</w:t>
      </w:r>
      <w:r>
        <w:rPr>
          <w:spacing w:val="80"/>
        </w:rPr>
        <w:t xml:space="preserve"> </w:t>
      </w:r>
      <w:r>
        <w:t>του</w:t>
      </w:r>
      <w:r>
        <w:rPr>
          <w:spacing w:val="80"/>
        </w:rPr>
        <w:t xml:space="preserve"> </w:t>
      </w:r>
      <w:r>
        <w:t xml:space="preserve">κατ’ </w:t>
      </w:r>
      <w:proofErr w:type="spellStart"/>
      <w:r>
        <w:t>αποκοπήν</w:t>
      </w:r>
      <w:proofErr w:type="spellEnd"/>
      <w:r>
        <w:rPr>
          <w:spacing w:val="80"/>
        </w:rPr>
        <w:t xml:space="preserve"> </w:t>
      </w:r>
      <w:r>
        <w:t>ποσού</w:t>
      </w:r>
      <w:r>
        <w:rPr>
          <w:spacing w:val="80"/>
        </w:rPr>
        <w:t xml:space="preserve"> </w:t>
      </w:r>
      <w:r>
        <w:t>θα</w:t>
      </w:r>
      <w:r>
        <w:rPr>
          <w:spacing w:val="80"/>
        </w:rPr>
        <w:t xml:space="preserve"> </w:t>
      </w:r>
      <w:r>
        <w:t>περιορίζεται κατ’ ανώτατο όριο στο 80 % του εκτιμώμενου προϋπολογισμού που καθορίζεται μετά την αξιολόγηση.</w:t>
      </w:r>
    </w:p>
    <w:p w14:paraId="6C7B6613" w14:textId="77777777" w:rsidR="0028661C" w:rsidRDefault="0028661C">
      <w:pPr>
        <w:pStyle w:val="a3"/>
        <w:spacing w:before="4"/>
        <w:rPr>
          <w:sz w:val="16"/>
        </w:rPr>
      </w:pPr>
    </w:p>
    <w:p w14:paraId="6C7B6614" w14:textId="77777777" w:rsidR="0028661C" w:rsidRDefault="00B273B9">
      <w:pPr>
        <w:pStyle w:val="a3"/>
        <w:spacing w:line="276" w:lineRule="auto"/>
        <w:ind w:left="260" w:right="302"/>
        <w:jc w:val="both"/>
      </w:pPr>
      <w:r>
        <w:t>Οι παράμετροι της επιχορήγησης (ανώτατο ποσό επιχορήγησης, ποσοστό χρηματοδότησης, συνολικές επιλέξιμες δαπάνες κ.λπ.) θα καθορίζονται στη συμφωνία</w:t>
      </w:r>
      <w:r>
        <w:t xml:space="preserve"> επιχορήγησης.</w:t>
      </w:r>
    </w:p>
    <w:p w14:paraId="6C7B6615" w14:textId="77777777" w:rsidR="0028661C" w:rsidRDefault="0028661C">
      <w:pPr>
        <w:pStyle w:val="a3"/>
        <w:spacing w:before="6"/>
        <w:rPr>
          <w:sz w:val="16"/>
        </w:rPr>
      </w:pPr>
    </w:p>
    <w:p w14:paraId="6C7B6616" w14:textId="77777777" w:rsidR="0028661C" w:rsidRDefault="00B273B9">
      <w:pPr>
        <w:pStyle w:val="a3"/>
        <w:spacing w:line="276" w:lineRule="auto"/>
        <w:ind w:left="260" w:right="308"/>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δίνοντας έτσι έμφαση στην ποιότητα και το επίπεδο επί</w:t>
      </w:r>
      <w:r>
        <w:t>τευξης των μετρήσιμων στόχων.</w:t>
      </w:r>
    </w:p>
    <w:p w14:paraId="6C7B6617" w14:textId="77777777" w:rsidR="0028661C" w:rsidRDefault="0028661C">
      <w:pPr>
        <w:pStyle w:val="a3"/>
        <w:spacing w:before="4"/>
        <w:rPr>
          <w:sz w:val="16"/>
        </w:rPr>
      </w:pPr>
    </w:p>
    <w:p w14:paraId="6C7B6618" w14:textId="77777777" w:rsidR="0028661C" w:rsidRDefault="00B273B9">
      <w:pPr>
        <w:pStyle w:val="a3"/>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79"/>
        </w:rPr>
        <w:t xml:space="preserve"> </w:t>
      </w:r>
      <w:r>
        <w:t>υπόδειγμα</w:t>
      </w:r>
      <w:r>
        <w:rPr>
          <w:spacing w:val="57"/>
          <w:w w:val="150"/>
        </w:rPr>
        <w:t xml:space="preserve"> </w:t>
      </w:r>
      <w:r>
        <w:t>συμφωνίας</w:t>
      </w:r>
      <w:r>
        <w:rPr>
          <w:spacing w:val="57"/>
          <w:w w:val="150"/>
        </w:rPr>
        <w:t xml:space="preserve"> </w:t>
      </w:r>
      <w:r>
        <w:t>επιχορήγησης</w:t>
      </w:r>
      <w:r>
        <w:rPr>
          <w:spacing w:val="57"/>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6619" w14:textId="77777777" w:rsidR="0028661C" w:rsidRDefault="00B273B9">
      <w:pPr>
        <w:pStyle w:val="a3"/>
        <w:spacing w:before="37"/>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661A" w14:textId="77777777" w:rsidR="0028661C" w:rsidRDefault="0028661C">
      <w:pPr>
        <w:jc w:val="both"/>
        <w:sectPr w:rsidR="0028661C">
          <w:pgSz w:w="11910" w:h="16840"/>
          <w:pgMar w:top="1380" w:right="780" w:bottom="720" w:left="820" w:header="0" w:footer="528" w:gutter="0"/>
          <w:cols w:space="720"/>
        </w:sectPr>
      </w:pPr>
    </w:p>
    <w:p w14:paraId="6C7B661B" w14:textId="77777777" w:rsidR="0028661C" w:rsidRDefault="00B273B9">
      <w:pPr>
        <w:spacing w:before="41"/>
        <w:ind w:left="260"/>
        <w:jc w:val="both"/>
        <w:rPr>
          <w:b/>
          <w:sz w:val="19"/>
        </w:rPr>
      </w:pPr>
      <w:bookmarkStart w:id="113" w:name="Δίκτυα_Jean_Monnet_σε_άλλους_τομείς_της_"/>
      <w:bookmarkEnd w:id="113"/>
      <w:r>
        <w:rPr>
          <w:b/>
          <w:sz w:val="24"/>
        </w:rPr>
        <w:lastRenderedPageBreak/>
        <w:t>Δ</w:t>
      </w:r>
      <w:r>
        <w:rPr>
          <w:b/>
          <w:sz w:val="19"/>
        </w:rPr>
        <w:t>ΙΚΤΥΑ</w:t>
      </w:r>
      <w:r>
        <w:rPr>
          <w:b/>
          <w:spacing w:val="-9"/>
          <w:sz w:val="19"/>
        </w:rPr>
        <w:t xml:space="preserve"> </w:t>
      </w:r>
      <w:r>
        <w:rPr>
          <w:b/>
          <w:sz w:val="24"/>
        </w:rPr>
        <w:t>J</w:t>
      </w:r>
      <w:r>
        <w:rPr>
          <w:b/>
          <w:sz w:val="19"/>
        </w:rPr>
        <w:t>EAN</w:t>
      </w:r>
      <w:r>
        <w:rPr>
          <w:b/>
          <w:spacing w:val="-9"/>
          <w:sz w:val="19"/>
        </w:rPr>
        <w:t xml:space="preserve"> </w:t>
      </w:r>
      <w:r>
        <w:rPr>
          <w:b/>
          <w:sz w:val="24"/>
        </w:rPr>
        <w:t>M</w:t>
      </w:r>
      <w:r>
        <w:rPr>
          <w:b/>
          <w:sz w:val="19"/>
        </w:rPr>
        <w:t>ONNET</w:t>
      </w:r>
      <w:r>
        <w:rPr>
          <w:b/>
          <w:spacing w:val="-9"/>
          <w:sz w:val="19"/>
        </w:rPr>
        <w:t xml:space="preserve"> </w:t>
      </w:r>
      <w:r>
        <w:rPr>
          <w:b/>
          <w:sz w:val="19"/>
        </w:rPr>
        <w:t>ΣΕ</w:t>
      </w:r>
      <w:r>
        <w:rPr>
          <w:b/>
          <w:spacing w:val="-8"/>
          <w:sz w:val="19"/>
        </w:rPr>
        <w:t xml:space="preserve"> </w:t>
      </w:r>
      <w:r>
        <w:rPr>
          <w:b/>
          <w:sz w:val="19"/>
        </w:rPr>
        <w:t>ΑΛΛΟΥΣ</w:t>
      </w:r>
      <w:r>
        <w:rPr>
          <w:b/>
          <w:spacing w:val="-9"/>
          <w:sz w:val="19"/>
        </w:rPr>
        <w:t xml:space="preserve"> </w:t>
      </w:r>
      <w:r>
        <w:rPr>
          <w:b/>
          <w:sz w:val="19"/>
        </w:rPr>
        <w:t>ΤΟΜΕΙΣ</w:t>
      </w:r>
      <w:r>
        <w:rPr>
          <w:b/>
          <w:spacing w:val="-9"/>
          <w:sz w:val="19"/>
        </w:rPr>
        <w:t xml:space="preserve"> </w:t>
      </w:r>
      <w:r>
        <w:rPr>
          <w:b/>
          <w:sz w:val="19"/>
        </w:rPr>
        <w:t>ΤΗΣ</w:t>
      </w:r>
      <w:r>
        <w:rPr>
          <w:b/>
          <w:spacing w:val="-9"/>
          <w:sz w:val="19"/>
        </w:rPr>
        <w:t xml:space="preserve"> </w:t>
      </w:r>
      <w:r>
        <w:rPr>
          <w:b/>
          <w:sz w:val="19"/>
        </w:rPr>
        <w:t>ΕΚΠΑΙΔΕΥΣΗΣ</w:t>
      </w:r>
      <w:r>
        <w:rPr>
          <w:b/>
          <w:spacing w:val="-10"/>
          <w:sz w:val="19"/>
        </w:rPr>
        <w:t xml:space="preserve"> </w:t>
      </w:r>
      <w:r>
        <w:rPr>
          <w:b/>
          <w:sz w:val="19"/>
        </w:rPr>
        <w:t>ΚΑΙ</w:t>
      </w:r>
      <w:r>
        <w:rPr>
          <w:b/>
          <w:spacing w:val="-9"/>
          <w:sz w:val="19"/>
        </w:rPr>
        <w:t xml:space="preserve"> </w:t>
      </w:r>
      <w:r>
        <w:rPr>
          <w:b/>
          <w:spacing w:val="-2"/>
          <w:sz w:val="19"/>
        </w:rPr>
        <w:t>ΚΑΤΑΡΤΙΣΗΣ</w:t>
      </w:r>
    </w:p>
    <w:p w14:paraId="6C7B661C" w14:textId="77777777" w:rsidR="0028661C" w:rsidRDefault="00B273B9">
      <w:pPr>
        <w:pStyle w:val="a3"/>
        <w:spacing w:before="201"/>
        <w:ind w:left="260" w:right="296"/>
        <w:jc w:val="both"/>
      </w:pPr>
      <w:r>
        <w:t>Τα δίκτυα σχολείων και ιδρυμάτων επαγγελματικής εκπαίδευσης και κατάρτισης (ΕΕΚ), ISCED 1 – 4, και/ή ανώτατων εκπαιδευτικών ιδρυμάτων που παρέχουν σεμινάρια κατάρτισης εκπαιδευτικών θα πρέπει να εξυπηρετούν τον σκοπό της ενσωμάτω</w:t>
      </w:r>
      <w:r>
        <w:t xml:space="preserve">σης μιας διεθνούς διάστασης στο νέο σκέλος των δράσεων </w:t>
      </w:r>
      <w:proofErr w:type="spellStart"/>
      <w:r>
        <w:t>Jean</w:t>
      </w:r>
      <w:proofErr w:type="spellEnd"/>
      <w:r>
        <w:t xml:space="preserve"> </w:t>
      </w:r>
      <w:proofErr w:type="spellStart"/>
      <w:r>
        <w:t>Monnet</w:t>
      </w:r>
      <w:proofErr w:type="spellEnd"/>
      <w:r>
        <w:t xml:space="preserve"> και να καθιστούν δυνατή την ανταλλαγή ορθών πρακτικών, καθώς και την πραγματοποίηση συνδιδασκαλίας σε μια ομάδα χωρών.</w:t>
      </w:r>
    </w:p>
    <w:p w14:paraId="6C7B661D" w14:textId="77777777" w:rsidR="0028661C" w:rsidRDefault="0028661C">
      <w:pPr>
        <w:pStyle w:val="a3"/>
        <w:spacing w:before="1"/>
      </w:pPr>
    </w:p>
    <w:p w14:paraId="6C7B661E" w14:textId="77777777" w:rsidR="0028661C" w:rsidRDefault="00B273B9">
      <w:pPr>
        <w:pStyle w:val="a3"/>
        <w:ind w:left="260" w:right="300"/>
        <w:jc w:val="both"/>
      </w:pPr>
      <w:r>
        <w:t>Οι δραστηριότητες θα διευκολύνουν τη διαμόρφωση μιας κοινής αντίληψης</w:t>
      </w:r>
      <w:r>
        <w:t xml:space="preserve"> των μεθοδολογιών μάθησης σχετικά με θέματα που αφορούν την Ευρωπαϊκή Ένωση μεταξύ των επαγγελματιών που εργάζονται σε διαφορετικά</w:t>
      </w:r>
      <w:r>
        <w:rPr>
          <w:spacing w:val="40"/>
        </w:rPr>
        <w:t xml:space="preserve"> </w:t>
      </w:r>
      <w:r>
        <w:t>περιβάλλοντα και αντιμετωπίζουν διαφορετικές προκλήσεις και περιορισμούς λόγω των εθνικών νομοθεσιών και της δομής των προγρα</w:t>
      </w:r>
      <w:r>
        <w:t>μμάτων σπουδών.</w:t>
      </w:r>
    </w:p>
    <w:p w14:paraId="6C7B661F" w14:textId="77777777" w:rsidR="0028661C" w:rsidRDefault="0028661C">
      <w:pPr>
        <w:pStyle w:val="a3"/>
      </w:pPr>
    </w:p>
    <w:p w14:paraId="6C7B6620" w14:textId="77777777" w:rsidR="0028661C" w:rsidRDefault="0028661C">
      <w:pPr>
        <w:pStyle w:val="a3"/>
      </w:pPr>
    </w:p>
    <w:p w14:paraId="6C7B6621" w14:textId="77777777" w:rsidR="0028661C" w:rsidRDefault="00B273B9">
      <w:pPr>
        <w:pStyle w:val="7"/>
        <w:spacing w:before="158"/>
        <w:jc w:val="left"/>
      </w:pPr>
      <w:bookmarkStart w:id="114" w:name="ΣΤΟΧΟΙ_ΤΗΣ_ΔΡΑΣΗΣ"/>
      <w:bookmarkEnd w:id="114"/>
      <w:r>
        <w:t>ΣΤΟΧΟΙ</w:t>
      </w:r>
      <w:r>
        <w:rPr>
          <w:spacing w:val="-6"/>
        </w:rPr>
        <w:t xml:space="preserve"> </w:t>
      </w:r>
      <w:r>
        <w:t>ΤΗΣ</w:t>
      </w:r>
      <w:r>
        <w:rPr>
          <w:spacing w:val="-6"/>
        </w:rPr>
        <w:t xml:space="preserve"> </w:t>
      </w:r>
      <w:r>
        <w:rPr>
          <w:spacing w:val="-2"/>
        </w:rPr>
        <w:t>ΔΡΑΣΗΣ</w:t>
      </w:r>
    </w:p>
    <w:p w14:paraId="6C7B6622" w14:textId="77777777" w:rsidR="0028661C" w:rsidRDefault="00B273B9">
      <w:pPr>
        <w:pStyle w:val="a3"/>
        <w:spacing w:before="155"/>
        <w:ind w:left="260" w:right="295"/>
        <w:jc w:val="both"/>
      </w:pPr>
      <w:r>
        <w:t xml:space="preserve">Στόχος των </w:t>
      </w:r>
      <w:r>
        <w:rPr>
          <w:b/>
        </w:rPr>
        <w:t xml:space="preserve">δικτύων </w:t>
      </w:r>
      <w:proofErr w:type="spellStart"/>
      <w:r>
        <w:t>Jean</w:t>
      </w:r>
      <w:proofErr w:type="spellEnd"/>
      <w:r>
        <w:t xml:space="preserve"> </w:t>
      </w:r>
      <w:proofErr w:type="spellStart"/>
      <w:r>
        <w:t>Monnet</w:t>
      </w:r>
      <w:proofErr w:type="spellEnd"/>
      <w:r>
        <w:t xml:space="preserve"> είναι η παροχή στήριξης στα σχολεία και τα ιδρύματα ΕΕΚ, (ISCED 1 – 4), και/ή στα ανώτατα εκπαιδευτικά ιδρύματα που συμμετέχουν στα σεμινάρια κατάρτισης εκπαιδευτικών ώστε να ενισχύσουν τις</w:t>
      </w:r>
      <w:r>
        <w:t xml:space="preserve"> γνώσεις σχετικά με τον τρόπο διδασκαλίας θεμάτων που αφορούν την Ευρωπαϊκή Ένωση. Με αυτόν τον τρόπο, θα προσδώσουν επίσης μια διεθνή διάσταση στη διαδικασία μάθησης.</w:t>
      </w:r>
    </w:p>
    <w:p w14:paraId="6C7B6623" w14:textId="77777777" w:rsidR="0028661C" w:rsidRDefault="0028661C">
      <w:pPr>
        <w:pStyle w:val="a3"/>
      </w:pPr>
    </w:p>
    <w:p w14:paraId="6C7B6624" w14:textId="77777777" w:rsidR="0028661C" w:rsidRDefault="00B273B9">
      <w:pPr>
        <w:pStyle w:val="a3"/>
        <w:spacing w:before="1"/>
        <w:ind w:left="260" w:right="302"/>
        <w:jc w:val="both"/>
      </w:pPr>
      <w:r>
        <w:t>Η ανταλλαγή γνώσεων μεταξύ των εκπαιδευτικών (συνεργασία σε συγκεκριμένα θέματα και μεθ</w:t>
      </w:r>
      <w:r>
        <w:t>οδολογίες, εμπειρίες συνδιδασκαλίας) και η διοργάνωση κοινών δραστηριοτήτων αποτελούν τη βάση των δραστηριοτήτων των δικτύων.</w:t>
      </w:r>
      <w:r>
        <w:rPr>
          <w:spacing w:val="40"/>
        </w:rPr>
        <w:t xml:space="preserve"> </w:t>
      </w:r>
      <w:r>
        <w:t>Για παράδειγμα:</w:t>
      </w:r>
    </w:p>
    <w:p w14:paraId="6C7B6625" w14:textId="77777777" w:rsidR="0028661C" w:rsidRDefault="0028661C">
      <w:pPr>
        <w:pStyle w:val="a3"/>
        <w:spacing w:before="11"/>
        <w:rPr>
          <w:sz w:val="19"/>
        </w:rPr>
      </w:pPr>
    </w:p>
    <w:p w14:paraId="6C7B6626" w14:textId="77777777" w:rsidR="0028661C" w:rsidRDefault="00B273B9">
      <w:pPr>
        <w:pStyle w:val="a5"/>
        <w:numPr>
          <w:ilvl w:val="0"/>
          <w:numId w:val="38"/>
        </w:numPr>
        <w:tabs>
          <w:tab w:val="left" w:pos="980"/>
          <w:tab w:val="left" w:pos="981"/>
        </w:tabs>
        <w:ind w:right="491"/>
        <w:jc w:val="left"/>
        <w:rPr>
          <w:sz w:val="20"/>
        </w:rPr>
      </w:pPr>
      <w:r>
        <w:rPr>
          <w:sz w:val="20"/>
        </w:rPr>
        <w:t>Ανταλλαγή</w:t>
      </w:r>
      <w:r>
        <w:rPr>
          <w:spacing w:val="-4"/>
          <w:sz w:val="20"/>
        </w:rPr>
        <w:t xml:space="preserve"> </w:t>
      </w:r>
      <w:r>
        <w:rPr>
          <w:sz w:val="20"/>
        </w:rPr>
        <w:t>πληροφοριών</w:t>
      </w:r>
      <w:r>
        <w:rPr>
          <w:spacing w:val="-5"/>
          <w:sz w:val="20"/>
        </w:rPr>
        <w:t xml:space="preserve"> </w:t>
      </w:r>
      <w:r>
        <w:rPr>
          <w:sz w:val="20"/>
        </w:rPr>
        <w:t>σχετικά</w:t>
      </w:r>
      <w:r>
        <w:rPr>
          <w:spacing w:val="-5"/>
          <w:sz w:val="20"/>
        </w:rPr>
        <w:t xml:space="preserve"> </w:t>
      </w:r>
      <w:r>
        <w:rPr>
          <w:sz w:val="20"/>
        </w:rPr>
        <w:t>με</w:t>
      </w:r>
      <w:r>
        <w:rPr>
          <w:spacing w:val="-4"/>
          <w:sz w:val="20"/>
        </w:rPr>
        <w:t xml:space="preserve"> </w:t>
      </w:r>
      <w:r>
        <w:rPr>
          <w:sz w:val="20"/>
        </w:rPr>
        <w:t>το</w:t>
      </w:r>
      <w:r>
        <w:rPr>
          <w:spacing w:val="-4"/>
          <w:sz w:val="20"/>
        </w:rPr>
        <w:t xml:space="preserve"> </w:t>
      </w:r>
      <w:r>
        <w:rPr>
          <w:sz w:val="20"/>
        </w:rPr>
        <w:t>περιεχόμενο</w:t>
      </w:r>
      <w:r>
        <w:rPr>
          <w:spacing w:val="-4"/>
          <w:sz w:val="20"/>
        </w:rPr>
        <w:t xml:space="preserve"> </w:t>
      </w:r>
      <w:r>
        <w:rPr>
          <w:sz w:val="20"/>
        </w:rPr>
        <w:t>και</w:t>
      </w:r>
      <w:r>
        <w:rPr>
          <w:spacing w:val="-4"/>
          <w:sz w:val="20"/>
        </w:rPr>
        <w:t xml:space="preserve"> </w:t>
      </w:r>
      <w:r>
        <w:rPr>
          <w:sz w:val="20"/>
        </w:rPr>
        <w:t>προώθηση</w:t>
      </w:r>
      <w:r>
        <w:rPr>
          <w:spacing w:val="-4"/>
          <w:sz w:val="20"/>
        </w:rPr>
        <w:t xml:space="preserve"> </w:t>
      </w:r>
      <w:r>
        <w:rPr>
          <w:sz w:val="20"/>
        </w:rPr>
        <w:t>των</w:t>
      </w:r>
      <w:r>
        <w:rPr>
          <w:spacing w:val="-5"/>
          <w:sz w:val="20"/>
        </w:rPr>
        <w:t xml:space="preserve"> </w:t>
      </w:r>
      <w:r>
        <w:rPr>
          <w:sz w:val="20"/>
        </w:rPr>
        <w:t>αποτελεσμάτων</w:t>
      </w:r>
      <w:r>
        <w:rPr>
          <w:spacing w:val="-2"/>
          <w:sz w:val="20"/>
        </w:rPr>
        <w:t xml:space="preserve"> </w:t>
      </w:r>
      <w:r>
        <w:rPr>
          <w:sz w:val="20"/>
        </w:rPr>
        <w:t>των</w:t>
      </w:r>
      <w:r>
        <w:rPr>
          <w:spacing w:val="-5"/>
          <w:sz w:val="20"/>
        </w:rPr>
        <w:t xml:space="preserve"> </w:t>
      </w:r>
      <w:r>
        <w:rPr>
          <w:sz w:val="20"/>
        </w:rPr>
        <w:t>μεθοδολογιών που έχουν εφαρμοσ</w:t>
      </w:r>
      <w:r>
        <w:rPr>
          <w:sz w:val="20"/>
        </w:rPr>
        <w:t>τεί·</w:t>
      </w:r>
    </w:p>
    <w:p w14:paraId="6C7B6627" w14:textId="77777777" w:rsidR="0028661C" w:rsidRDefault="00B273B9">
      <w:pPr>
        <w:pStyle w:val="a5"/>
        <w:numPr>
          <w:ilvl w:val="0"/>
          <w:numId w:val="38"/>
        </w:numPr>
        <w:tabs>
          <w:tab w:val="left" w:pos="980"/>
          <w:tab w:val="left" w:pos="981"/>
        </w:tabs>
        <w:ind w:hanging="361"/>
        <w:jc w:val="left"/>
        <w:rPr>
          <w:sz w:val="20"/>
        </w:rPr>
      </w:pPr>
      <w:r>
        <w:rPr>
          <w:sz w:val="20"/>
        </w:rPr>
        <w:t>Ενίσχυση</w:t>
      </w:r>
      <w:r>
        <w:rPr>
          <w:spacing w:val="-7"/>
          <w:sz w:val="20"/>
        </w:rPr>
        <w:t xml:space="preserve"> </w:t>
      </w:r>
      <w:r>
        <w:rPr>
          <w:sz w:val="20"/>
        </w:rPr>
        <w:t>της</w:t>
      </w:r>
      <w:r>
        <w:rPr>
          <w:spacing w:val="-7"/>
          <w:sz w:val="20"/>
        </w:rPr>
        <w:t xml:space="preserve"> </w:t>
      </w:r>
      <w:r>
        <w:rPr>
          <w:sz w:val="20"/>
        </w:rPr>
        <w:t>συνεργασίας</w:t>
      </w:r>
      <w:r>
        <w:rPr>
          <w:spacing w:val="-8"/>
          <w:sz w:val="20"/>
        </w:rPr>
        <w:t xml:space="preserve"> </w:t>
      </w:r>
      <w:r>
        <w:rPr>
          <w:sz w:val="20"/>
        </w:rPr>
        <w:t>μεταξύ</w:t>
      </w:r>
      <w:r>
        <w:rPr>
          <w:spacing w:val="-6"/>
          <w:sz w:val="20"/>
        </w:rPr>
        <w:t xml:space="preserve"> </w:t>
      </w:r>
      <w:r>
        <w:rPr>
          <w:sz w:val="20"/>
        </w:rPr>
        <w:t>των</w:t>
      </w:r>
      <w:r>
        <w:rPr>
          <w:spacing w:val="-8"/>
          <w:sz w:val="20"/>
        </w:rPr>
        <w:t xml:space="preserve"> </w:t>
      </w:r>
      <w:r>
        <w:rPr>
          <w:sz w:val="20"/>
        </w:rPr>
        <w:t>διαφόρων</w:t>
      </w:r>
      <w:r>
        <w:rPr>
          <w:spacing w:val="-7"/>
          <w:sz w:val="20"/>
        </w:rPr>
        <w:t xml:space="preserve"> </w:t>
      </w:r>
      <w:r>
        <w:rPr>
          <w:sz w:val="20"/>
        </w:rPr>
        <w:t>σχολείων/ιδρυμάτων</w:t>
      </w:r>
      <w:r>
        <w:rPr>
          <w:spacing w:val="-7"/>
          <w:sz w:val="20"/>
        </w:rPr>
        <w:t xml:space="preserve"> </w:t>
      </w:r>
      <w:r>
        <w:rPr>
          <w:sz w:val="20"/>
        </w:rPr>
        <w:t>ΕΕΚ</w:t>
      </w:r>
      <w:r>
        <w:rPr>
          <w:spacing w:val="-6"/>
          <w:sz w:val="20"/>
        </w:rPr>
        <w:t xml:space="preserve"> </w:t>
      </w:r>
      <w:r>
        <w:rPr>
          <w:sz w:val="20"/>
        </w:rPr>
        <w:t>(ISCED</w:t>
      </w:r>
      <w:r>
        <w:rPr>
          <w:spacing w:val="-7"/>
          <w:sz w:val="20"/>
        </w:rPr>
        <w:t xml:space="preserve"> </w:t>
      </w:r>
      <w:r>
        <w:rPr>
          <w:sz w:val="20"/>
        </w:rPr>
        <w:t>1</w:t>
      </w:r>
      <w:r>
        <w:rPr>
          <w:spacing w:val="-4"/>
          <w:sz w:val="20"/>
        </w:rPr>
        <w:t xml:space="preserve"> </w:t>
      </w:r>
      <w:r>
        <w:rPr>
          <w:sz w:val="20"/>
        </w:rPr>
        <w:t>–</w:t>
      </w:r>
      <w:r>
        <w:rPr>
          <w:spacing w:val="-8"/>
          <w:sz w:val="20"/>
        </w:rPr>
        <w:t xml:space="preserve"> </w:t>
      </w:r>
      <w:r>
        <w:rPr>
          <w:sz w:val="20"/>
        </w:rPr>
        <w:t>4),</w:t>
      </w:r>
      <w:r>
        <w:rPr>
          <w:spacing w:val="-4"/>
          <w:sz w:val="20"/>
        </w:rPr>
        <w:t xml:space="preserve"> </w:t>
      </w:r>
      <w:proofErr w:type="spellStart"/>
      <w:r>
        <w:rPr>
          <w:spacing w:val="-2"/>
          <w:sz w:val="20"/>
        </w:rPr>
        <w:t>παρόχων</w:t>
      </w:r>
      <w:proofErr w:type="spellEnd"/>
    </w:p>
    <w:p w14:paraId="6C7B6628" w14:textId="77777777" w:rsidR="0028661C" w:rsidRDefault="00B273B9">
      <w:pPr>
        <w:pStyle w:val="a3"/>
        <w:spacing w:before="1" w:line="244" w:lineRule="exact"/>
        <w:ind w:left="980"/>
      </w:pPr>
      <w:r>
        <w:t>σεμιναρίων</w:t>
      </w:r>
      <w:r>
        <w:rPr>
          <w:spacing w:val="-9"/>
        </w:rPr>
        <w:t xml:space="preserve"> </w:t>
      </w:r>
      <w:r>
        <w:t>κατάρτισης</w:t>
      </w:r>
      <w:r>
        <w:rPr>
          <w:spacing w:val="-8"/>
        </w:rPr>
        <w:t xml:space="preserve"> </w:t>
      </w:r>
      <w:r>
        <w:t>εκπαιδευτικών,</w:t>
      </w:r>
      <w:r>
        <w:rPr>
          <w:spacing w:val="-8"/>
        </w:rPr>
        <w:t xml:space="preserve"> </w:t>
      </w:r>
      <w:r>
        <w:t>η</w:t>
      </w:r>
      <w:r>
        <w:rPr>
          <w:spacing w:val="-7"/>
        </w:rPr>
        <w:t xml:space="preserve"> </w:t>
      </w:r>
      <w:r>
        <w:t>οποία</w:t>
      </w:r>
      <w:r>
        <w:rPr>
          <w:spacing w:val="-8"/>
        </w:rPr>
        <w:t xml:space="preserve"> </w:t>
      </w:r>
      <w:r>
        <w:t>τους</w:t>
      </w:r>
      <w:r>
        <w:rPr>
          <w:spacing w:val="-8"/>
        </w:rPr>
        <w:t xml:space="preserve"> </w:t>
      </w:r>
      <w:r>
        <w:t>παρέχει</w:t>
      </w:r>
      <w:r>
        <w:rPr>
          <w:spacing w:val="-7"/>
        </w:rPr>
        <w:t xml:space="preserve"> </w:t>
      </w:r>
      <w:r>
        <w:t>διεθνή</w:t>
      </w:r>
      <w:r>
        <w:rPr>
          <w:spacing w:val="-8"/>
        </w:rPr>
        <w:t xml:space="preserve"> </w:t>
      </w:r>
      <w:r>
        <w:t>εμπειρία</w:t>
      </w:r>
      <w:r>
        <w:rPr>
          <w:spacing w:val="-8"/>
        </w:rPr>
        <w:t xml:space="preserve"> </w:t>
      </w:r>
      <w:r>
        <w:t>και</w:t>
      </w:r>
      <w:r>
        <w:rPr>
          <w:spacing w:val="-8"/>
        </w:rPr>
        <w:t xml:space="preserve"> </w:t>
      </w:r>
      <w:r>
        <w:t>ευρωπαϊκό</w:t>
      </w:r>
      <w:r>
        <w:rPr>
          <w:spacing w:val="-8"/>
        </w:rPr>
        <w:t xml:space="preserve"> </w:t>
      </w:r>
      <w:r>
        <w:rPr>
          <w:spacing w:val="-2"/>
        </w:rPr>
        <w:t>κύρος·</w:t>
      </w:r>
    </w:p>
    <w:p w14:paraId="6C7B6629" w14:textId="77777777" w:rsidR="0028661C" w:rsidRDefault="00B273B9">
      <w:pPr>
        <w:pStyle w:val="a5"/>
        <w:numPr>
          <w:ilvl w:val="0"/>
          <w:numId w:val="38"/>
        </w:numPr>
        <w:tabs>
          <w:tab w:val="left" w:pos="980"/>
          <w:tab w:val="left" w:pos="981"/>
        </w:tabs>
        <w:spacing w:line="254" w:lineRule="exact"/>
        <w:ind w:hanging="361"/>
        <w:jc w:val="left"/>
        <w:rPr>
          <w:sz w:val="20"/>
        </w:rPr>
      </w:pPr>
      <w:r>
        <w:rPr>
          <w:sz w:val="20"/>
        </w:rPr>
        <w:t>Ανταλλαγή</w:t>
      </w:r>
      <w:r>
        <w:rPr>
          <w:spacing w:val="-8"/>
          <w:sz w:val="20"/>
        </w:rPr>
        <w:t xml:space="preserve"> </w:t>
      </w:r>
      <w:r>
        <w:rPr>
          <w:sz w:val="20"/>
        </w:rPr>
        <w:t>γνώσεων</w:t>
      </w:r>
      <w:r>
        <w:rPr>
          <w:spacing w:val="-9"/>
          <w:sz w:val="20"/>
        </w:rPr>
        <w:t xml:space="preserve"> </w:t>
      </w:r>
      <w:r>
        <w:rPr>
          <w:sz w:val="20"/>
        </w:rPr>
        <w:t>και</w:t>
      </w:r>
      <w:r>
        <w:rPr>
          <w:spacing w:val="-7"/>
          <w:sz w:val="20"/>
        </w:rPr>
        <w:t xml:space="preserve"> </w:t>
      </w:r>
      <w:r>
        <w:rPr>
          <w:sz w:val="20"/>
        </w:rPr>
        <w:t>κινητικότητα</w:t>
      </w:r>
      <w:r>
        <w:rPr>
          <w:spacing w:val="-9"/>
          <w:sz w:val="20"/>
        </w:rPr>
        <w:t xml:space="preserve"> </w:t>
      </w:r>
      <w:r>
        <w:rPr>
          <w:sz w:val="20"/>
        </w:rPr>
        <w:t>για</w:t>
      </w:r>
      <w:r>
        <w:rPr>
          <w:spacing w:val="-8"/>
          <w:sz w:val="20"/>
        </w:rPr>
        <w:t xml:space="preserve"> </w:t>
      </w:r>
      <w:r>
        <w:rPr>
          <w:sz w:val="20"/>
        </w:rPr>
        <w:t>σκοπούς</w:t>
      </w:r>
      <w:r>
        <w:rPr>
          <w:spacing w:val="-8"/>
          <w:sz w:val="20"/>
        </w:rPr>
        <w:t xml:space="preserve"> </w:t>
      </w:r>
      <w:r>
        <w:rPr>
          <w:spacing w:val="-2"/>
          <w:sz w:val="20"/>
        </w:rPr>
        <w:t>συνδιδασκαλίας·</w:t>
      </w:r>
    </w:p>
    <w:p w14:paraId="6C7B662A" w14:textId="77777777" w:rsidR="0028661C" w:rsidRDefault="00B273B9">
      <w:pPr>
        <w:pStyle w:val="a5"/>
        <w:numPr>
          <w:ilvl w:val="0"/>
          <w:numId w:val="38"/>
        </w:numPr>
        <w:tabs>
          <w:tab w:val="left" w:pos="980"/>
          <w:tab w:val="left" w:pos="981"/>
        </w:tabs>
        <w:ind w:right="321"/>
        <w:jc w:val="left"/>
        <w:rPr>
          <w:sz w:val="20"/>
        </w:rPr>
      </w:pPr>
      <w:r>
        <w:rPr>
          <w:sz w:val="20"/>
        </w:rPr>
        <w:t>Προώθηση</w:t>
      </w:r>
      <w:r>
        <w:rPr>
          <w:spacing w:val="-3"/>
          <w:sz w:val="20"/>
        </w:rPr>
        <w:t xml:space="preserve"> </w:t>
      </w:r>
      <w:r>
        <w:rPr>
          <w:sz w:val="20"/>
        </w:rPr>
        <w:t>της</w:t>
      </w:r>
      <w:r>
        <w:rPr>
          <w:spacing w:val="-4"/>
          <w:sz w:val="20"/>
        </w:rPr>
        <w:t xml:space="preserve"> </w:t>
      </w:r>
      <w:r>
        <w:rPr>
          <w:sz w:val="20"/>
        </w:rPr>
        <w:t>συνεργασίας</w:t>
      </w:r>
      <w:r>
        <w:rPr>
          <w:spacing w:val="-4"/>
          <w:sz w:val="20"/>
        </w:rPr>
        <w:t xml:space="preserve"> </w:t>
      </w:r>
      <w:r>
        <w:rPr>
          <w:sz w:val="20"/>
        </w:rPr>
        <w:t>και</w:t>
      </w:r>
      <w:r>
        <w:rPr>
          <w:spacing w:val="-3"/>
          <w:sz w:val="20"/>
        </w:rPr>
        <w:t xml:space="preserve"> </w:t>
      </w:r>
      <w:r>
        <w:rPr>
          <w:sz w:val="20"/>
        </w:rPr>
        <w:t>δημιουργία</w:t>
      </w:r>
      <w:r>
        <w:rPr>
          <w:spacing w:val="-4"/>
          <w:sz w:val="20"/>
        </w:rPr>
        <w:t xml:space="preserve"> </w:t>
      </w:r>
      <w:r>
        <w:rPr>
          <w:sz w:val="20"/>
        </w:rPr>
        <w:t>μιας</w:t>
      </w:r>
      <w:r>
        <w:rPr>
          <w:spacing w:val="-4"/>
          <w:sz w:val="20"/>
        </w:rPr>
        <w:t xml:space="preserve"> </w:t>
      </w:r>
      <w:r>
        <w:rPr>
          <w:sz w:val="20"/>
        </w:rPr>
        <w:t>στέρεης</w:t>
      </w:r>
      <w:r>
        <w:rPr>
          <w:spacing w:val="-4"/>
          <w:sz w:val="20"/>
        </w:rPr>
        <w:t xml:space="preserve"> </w:t>
      </w:r>
      <w:r>
        <w:rPr>
          <w:sz w:val="20"/>
        </w:rPr>
        <w:t>και βιώσιμης</w:t>
      </w:r>
      <w:r>
        <w:rPr>
          <w:spacing w:val="-4"/>
          <w:sz w:val="20"/>
        </w:rPr>
        <w:t xml:space="preserve"> </w:t>
      </w:r>
      <w:r>
        <w:rPr>
          <w:sz w:val="20"/>
        </w:rPr>
        <w:t>πλατφόρμας</w:t>
      </w:r>
      <w:r>
        <w:rPr>
          <w:spacing w:val="-4"/>
          <w:sz w:val="20"/>
        </w:rPr>
        <w:t xml:space="preserve"> </w:t>
      </w:r>
      <w:r>
        <w:rPr>
          <w:sz w:val="20"/>
        </w:rPr>
        <w:t>γνώσης</w:t>
      </w:r>
      <w:r>
        <w:rPr>
          <w:spacing w:val="-4"/>
          <w:sz w:val="20"/>
        </w:rPr>
        <w:t xml:space="preserve"> </w:t>
      </w:r>
      <w:r>
        <w:rPr>
          <w:sz w:val="20"/>
        </w:rPr>
        <w:t>μεταξύ</w:t>
      </w:r>
      <w:r>
        <w:rPr>
          <w:spacing w:val="-4"/>
          <w:sz w:val="20"/>
        </w:rPr>
        <w:t xml:space="preserve"> </w:t>
      </w:r>
      <w:r>
        <w:rPr>
          <w:sz w:val="20"/>
        </w:rPr>
        <w:t>σχολείων και ιδρυμάτων ΕΕΚ (ISCED 1-4) και/ή ανώτατων εκπαιδευτικών ιδρυμάτων που συμμετέχουν στα σεμινάρια</w:t>
      </w:r>
    </w:p>
    <w:p w14:paraId="6C7B662B" w14:textId="77777777" w:rsidR="0028661C" w:rsidRDefault="00B273B9">
      <w:pPr>
        <w:pStyle w:val="a3"/>
        <w:spacing w:before="1"/>
        <w:ind w:left="980"/>
      </w:pPr>
      <w:r>
        <w:t>κατάρτισης</w:t>
      </w:r>
      <w:r>
        <w:rPr>
          <w:spacing w:val="-11"/>
        </w:rPr>
        <w:t xml:space="preserve"> </w:t>
      </w:r>
      <w:r>
        <w:rPr>
          <w:spacing w:val="-2"/>
        </w:rPr>
        <w:t>εκπαιδευτικών.</w:t>
      </w:r>
    </w:p>
    <w:p w14:paraId="6C7B662C" w14:textId="77777777" w:rsidR="0028661C" w:rsidRDefault="0028661C">
      <w:pPr>
        <w:pStyle w:val="a3"/>
      </w:pPr>
    </w:p>
    <w:p w14:paraId="6C7B662D" w14:textId="77777777" w:rsidR="0028661C" w:rsidRDefault="0028661C">
      <w:pPr>
        <w:pStyle w:val="a3"/>
        <w:spacing w:before="5"/>
        <w:rPr>
          <w:sz w:val="19"/>
        </w:rPr>
      </w:pPr>
    </w:p>
    <w:p w14:paraId="6C7B662E" w14:textId="77777777" w:rsidR="0028661C" w:rsidRDefault="00B273B9">
      <w:pPr>
        <w:pStyle w:val="7"/>
        <w:spacing w:line="276" w:lineRule="auto"/>
        <w:jc w:val="left"/>
      </w:pPr>
      <w:bookmarkStart w:id="115" w:name="ΠΟΙΑ_ΚΡΙΤΗΡΙΑ_ΠΡΕΠΕΙ_ΝΑ_ΠΛΗΡΟΥΝΤΑΙ_ΓΙΑ_Τ"/>
      <w:bookmarkEnd w:id="115"/>
      <w:r>
        <w:t>ΠΟΙΑ</w:t>
      </w:r>
      <w:r>
        <w:rPr>
          <w:spacing w:val="33"/>
        </w:rPr>
        <w:t xml:space="preserve"> </w:t>
      </w:r>
      <w:r>
        <w:t>ΚΡΙΤΗΡΙΑ</w:t>
      </w:r>
      <w:r>
        <w:rPr>
          <w:spacing w:val="33"/>
        </w:rPr>
        <w:t xml:space="preserve"> </w:t>
      </w:r>
      <w:r>
        <w:t>ΠΡΕΠΕΙ</w:t>
      </w:r>
      <w:r>
        <w:rPr>
          <w:spacing w:val="33"/>
        </w:rPr>
        <w:t xml:space="preserve"> </w:t>
      </w:r>
      <w:r>
        <w:t>ΝΑ</w:t>
      </w:r>
      <w:r>
        <w:rPr>
          <w:spacing w:val="35"/>
        </w:rPr>
        <w:t xml:space="preserve"> </w:t>
      </w:r>
      <w:r>
        <w:t>ΠΛΗΡΟΥΝΤΑΙ</w:t>
      </w:r>
      <w:r>
        <w:rPr>
          <w:spacing w:val="33"/>
        </w:rPr>
        <w:t xml:space="preserve"> </w:t>
      </w:r>
      <w:r>
        <w:t>ΓΙΑ</w:t>
      </w:r>
      <w:r>
        <w:rPr>
          <w:spacing w:val="32"/>
        </w:rPr>
        <w:t xml:space="preserve"> </w:t>
      </w:r>
      <w:r>
        <w:t>ΤΗΝ</w:t>
      </w:r>
      <w:r>
        <w:rPr>
          <w:spacing w:val="34"/>
        </w:rPr>
        <w:t xml:space="preserve"> </w:t>
      </w:r>
      <w:r>
        <w:t>ΥΠΟΒΟΛΗ</w:t>
      </w:r>
      <w:r>
        <w:rPr>
          <w:spacing w:val="33"/>
        </w:rPr>
        <w:t xml:space="preserve"> </w:t>
      </w:r>
      <w:r>
        <w:t>ΑΙΤΗΣΗΣ</w:t>
      </w:r>
      <w:r>
        <w:rPr>
          <w:spacing w:val="34"/>
        </w:rPr>
        <w:t xml:space="preserve"> </w:t>
      </w:r>
      <w:r>
        <w:t>ΓΙΑ</w:t>
      </w:r>
      <w:r>
        <w:rPr>
          <w:spacing w:val="32"/>
        </w:rPr>
        <w:t xml:space="preserve"> </w:t>
      </w:r>
      <w:r>
        <w:t>ΤΑ</w:t>
      </w:r>
      <w:r>
        <w:rPr>
          <w:spacing w:val="33"/>
        </w:rPr>
        <w:t xml:space="preserve"> </w:t>
      </w:r>
      <w:r>
        <w:t>ΔΙΚΤΥΑ</w:t>
      </w:r>
      <w:r>
        <w:rPr>
          <w:spacing w:val="32"/>
        </w:rPr>
        <w:t xml:space="preserve"> </w:t>
      </w:r>
      <w:r>
        <w:t>JEAN</w:t>
      </w:r>
      <w:r>
        <w:rPr>
          <w:spacing w:val="34"/>
        </w:rPr>
        <w:t xml:space="preserve"> </w:t>
      </w:r>
      <w:r>
        <w:t>MONNET</w:t>
      </w:r>
      <w:r>
        <w:rPr>
          <w:spacing w:val="33"/>
        </w:rPr>
        <w:t xml:space="preserve"> </w:t>
      </w:r>
      <w:r>
        <w:t>ΣΕ</w:t>
      </w:r>
      <w:r>
        <w:rPr>
          <w:spacing w:val="32"/>
        </w:rPr>
        <w:t xml:space="preserve"> </w:t>
      </w:r>
      <w:r>
        <w:t>ΑΛΛΟΥΣ ΤΟΜΕΙΣ ΤΗΣ ΕΚΠΑΙΔΕΥΣΗΣ ΚΑΙ ΚΑΤΑΡΤΙΣΗΣ;</w:t>
      </w:r>
    </w:p>
    <w:p w14:paraId="6C7B662F" w14:textId="77777777" w:rsidR="0028661C" w:rsidRDefault="00B273B9">
      <w:pPr>
        <w:spacing w:before="120"/>
        <w:ind w:left="260"/>
        <w:rPr>
          <w:b/>
          <w:sz w:val="20"/>
        </w:rPr>
      </w:pPr>
      <w:bookmarkStart w:id="116" w:name="ΚΡΙΤΗΡΙΑ_ΕΠΙΛΕΞΙΜΟΤΗΤΑΣ"/>
      <w:bookmarkEnd w:id="116"/>
      <w:r>
        <w:rPr>
          <w:b/>
          <w:w w:val="95"/>
          <w:sz w:val="20"/>
        </w:rPr>
        <w:t>ΚΡΙΤΗΡΙΑ</w:t>
      </w:r>
      <w:r>
        <w:rPr>
          <w:b/>
          <w:spacing w:val="22"/>
          <w:sz w:val="20"/>
        </w:rPr>
        <w:t xml:space="preserve"> </w:t>
      </w:r>
      <w:r>
        <w:rPr>
          <w:b/>
          <w:spacing w:val="-2"/>
          <w:sz w:val="20"/>
        </w:rPr>
        <w:t>ΕΠΙΛΕΞΙΜΟΤΗΤΑΣ</w:t>
      </w:r>
    </w:p>
    <w:p w14:paraId="6C7B6630" w14:textId="77777777" w:rsidR="0028661C" w:rsidRDefault="0028661C">
      <w:pPr>
        <w:pStyle w:val="a3"/>
        <w:spacing w:before="3"/>
        <w:rPr>
          <w:b/>
          <w:sz w:val="16"/>
        </w:r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6634" w14:textId="77777777">
        <w:trPr>
          <w:trHeight w:val="1322"/>
        </w:trPr>
        <w:tc>
          <w:tcPr>
            <w:tcW w:w="2144" w:type="dxa"/>
            <w:tcBorders>
              <w:left w:val="single" w:sz="4" w:space="0" w:color="000000"/>
              <w:right w:val="single" w:sz="8" w:space="0" w:color="000000"/>
            </w:tcBorders>
          </w:tcPr>
          <w:p w14:paraId="6C7B6631" w14:textId="77777777" w:rsidR="0028661C" w:rsidRDefault="0028661C">
            <w:pPr>
              <w:pStyle w:val="TableParagraph"/>
              <w:rPr>
                <w:b/>
                <w:sz w:val="20"/>
              </w:rPr>
            </w:pPr>
          </w:p>
          <w:p w14:paraId="6C7B6632" w14:textId="77777777" w:rsidR="0028661C" w:rsidRDefault="00B273B9">
            <w:pPr>
              <w:pStyle w:val="TableParagraph"/>
              <w:spacing w:before="139" w:line="276" w:lineRule="auto"/>
              <w:ind w:left="242" w:right="229" w:firstLine="67"/>
              <w:rPr>
                <w:b/>
                <w:sz w:val="20"/>
              </w:rPr>
            </w:pPr>
            <w:r>
              <w:rPr>
                <w:b/>
                <w:sz w:val="20"/>
              </w:rPr>
              <w:t>Ποιοι μπορούν να υποβάλουν</w:t>
            </w:r>
            <w:r>
              <w:rPr>
                <w:b/>
                <w:spacing w:val="-12"/>
                <w:sz w:val="20"/>
              </w:rPr>
              <w:t xml:space="preserve"> </w:t>
            </w:r>
            <w:r>
              <w:rPr>
                <w:b/>
                <w:sz w:val="20"/>
              </w:rPr>
              <w:t>αίτηση;</w:t>
            </w:r>
          </w:p>
        </w:tc>
        <w:tc>
          <w:tcPr>
            <w:tcW w:w="7824" w:type="dxa"/>
            <w:tcBorders>
              <w:left w:val="single" w:sz="8" w:space="0" w:color="000000"/>
              <w:right w:val="single" w:sz="4" w:space="0" w:color="000000"/>
            </w:tcBorders>
          </w:tcPr>
          <w:p w14:paraId="6C7B6633" w14:textId="77777777" w:rsidR="0028661C" w:rsidRDefault="00B273B9">
            <w:pPr>
              <w:pStyle w:val="TableParagraph"/>
              <w:spacing w:before="1" w:line="276" w:lineRule="auto"/>
              <w:ind w:left="102" w:right="94"/>
              <w:jc w:val="both"/>
              <w:rPr>
                <w:sz w:val="20"/>
              </w:rPr>
            </w:pPr>
            <w:r>
              <w:rPr>
                <w:sz w:val="20"/>
              </w:rPr>
              <w:t xml:space="preserve">Σχολείο, ίδρυμα ΕΕΚ ή ανώτατο εκπαιδευτικό ίδρυμα που παρέχει αρχική και/ή </w:t>
            </w:r>
            <w:proofErr w:type="spellStart"/>
            <w:r>
              <w:rPr>
                <w:sz w:val="20"/>
              </w:rPr>
              <w:t>ενδοϋπηρεσιακή</w:t>
            </w:r>
            <w:proofErr w:type="spellEnd"/>
            <w:r>
              <w:rPr>
                <w:sz w:val="20"/>
              </w:rPr>
              <w:t xml:space="preserve"> κατάρτιση σε εκπαιδευτικούς σχολείων και/ή ιδρυμάτων ΕΕΚ (ISCED 1-4) που είναι εγκατεστημένα σε κράτη μέλη της ΕΕ και σε τρίτες χώρες που είναι συνδεδεμένες με το πρό</w:t>
            </w:r>
            <w:r>
              <w:rPr>
                <w:sz w:val="20"/>
              </w:rPr>
              <w:t>γραμμα εξ ονόματος των εταίρων του προτεινόμενου δικτύου.</w:t>
            </w:r>
          </w:p>
        </w:tc>
      </w:tr>
      <w:tr w:rsidR="0028661C" w14:paraId="6C7B663C" w14:textId="77777777">
        <w:trPr>
          <w:trHeight w:val="2085"/>
        </w:trPr>
        <w:tc>
          <w:tcPr>
            <w:tcW w:w="2144" w:type="dxa"/>
            <w:tcBorders>
              <w:left w:val="single" w:sz="4" w:space="0" w:color="000000"/>
              <w:right w:val="single" w:sz="8" w:space="0" w:color="000000"/>
            </w:tcBorders>
          </w:tcPr>
          <w:p w14:paraId="6C7B6635" w14:textId="77777777" w:rsidR="0028661C" w:rsidRDefault="0028661C">
            <w:pPr>
              <w:pStyle w:val="TableParagraph"/>
              <w:rPr>
                <w:b/>
                <w:sz w:val="20"/>
              </w:rPr>
            </w:pPr>
          </w:p>
          <w:p w14:paraId="6C7B6636" w14:textId="77777777" w:rsidR="0028661C" w:rsidRDefault="0028661C">
            <w:pPr>
              <w:pStyle w:val="TableParagraph"/>
              <w:rPr>
                <w:b/>
                <w:sz w:val="20"/>
              </w:rPr>
            </w:pPr>
          </w:p>
          <w:p w14:paraId="6C7B6637" w14:textId="77777777" w:rsidR="0028661C" w:rsidRDefault="0028661C">
            <w:pPr>
              <w:pStyle w:val="TableParagraph"/>
              <w:spacing w:before="7"/>
              <w:rPr>
                <w:b/>
              </w:rPr>
            </w:pPr>
          </w:p>
          <w:p w14:paraId="6C7B6638" w14:textId="77777777" w:rsidR="0028661C" w:rsidRDefault="00B273B9">
            <w:pPr>
              <w:pStyle w:val="TableParagraph"/>
              <w:spacing w:line="276" w:lineRule="auto"/>
              <w:ind w:left="585" w:right="229" w:hanging="137"/>
              <w:rPr>
                <w:b/>
                <w:sz w:val="20"/>
              </w:rPr>
            </w:pPr>
            <w:r>
              <w:rPr>
                <w:b/>
                <w:spacing w:val="-2"/>
                <w:sz w:val="20"/>
              </w:rPr>
              <w:t>Συμμετέχοντες οργανισμοί</w:t>
            </w:r>
          </w:p>
        </w:tc>
        <w:tc>
          <w:tcPr>
            <w:tcW w:w="7824" w:type="dxa"/>
            <w:tcBorders>
              <w:left w:val="single" w:sz="8" w:space="0" w:color="000000"/>
              <w:right w:val="single" w:sz="4" w:space="0" w:color="000000"/>
            </w:tcBorders>
          </w:tcPr>
          <w:p w14:paraId="6C7B6639" w14:textId="77777777" w:rsidR="0028661C" w:rsidRDefault="00B273B9">
            <w:pPr>
              <w:pStyle w:val="TableParagraph"/>
              <w:spacing w:before="3" w:line="276" w:lineRule="auto"/>
              <w:ind w:left="102" w:right="94"/>
              <w:jc w:val="both"/>
              <w:rPr>
                <w:sz w:val="20"/>
              </w:rPr>
            </w:pPr>
            <w:r>
              <w:rPr>
                <w:sz w:val="20"/>
              </w:rPr>
              <w:t xml:space="preserve">Σχολεία, </w:t>
            </w:r>
            <w:proofErr w:type="spellStart"/>
            <w:r>
              <w:rPr>
                <w:sz w:val="20"/>
              </w:rPr>
              <w:t>πάροχοι</w:t>
            </w:r>
            <w:proofErr w:type="spellEnd"/>
            <w:r>
              <w:rPr>
                <w:sz w:val="20"/>
              </w:rPr>
              <w:t xml:space="preserve"> ΕΕΚ (επίπεδα ISCED 1 έως 4) ή ανώτατα εκπαιδευτικά ιδρύματα που παρέχουν αρχική και/ή </w:t>
            </w:r>
            <w:proofErr w:type="spellStart"/>
            <w:r>
              <w:rPr>
                <w:sz w:val="20"/>
              </w:rPr>
              <w:t>ενδοϋπηρεσιακή</w:t>
            </w:r>
            <w:proofErr w:type="spellEnd"/>
            <w:r>
              <w:rPr>
                <w:sz w:val="20"/>
              </w:rPr>
              <w:t xml:space="preserve"> κατάρτιση σε εκπαιδευτικούς σχολείων και/ή ιδρυμάτων</w:t>
            </w:r>
            <w:r>
              <w:rPr>
                <w:spacing w:val="-1"/>
                <w:sz w:val="20"/>
              </w:rPr>
              <w:t xml:space="preserve"> </w:t>
            </w:r>
            <w:r>
              <w:rPr>
                <w:sz w:val="20"/>
              </w:rPr>
              <w:t>ΕΕΚ</w:t>
            </w:r>
            <w:r>
              <w:rPr>
                <w:spacing w:val="-1"/>
                <w:sz w:val="20"/>
              </w:rPr>
              <w:t xml:space="preserve"> </w:t>
            </w:r>
            <w:r>
              <w:rPr>
                <w:sz w:val="20"/>
              </w:rPr>
              <w:t>(ISCED</w:t>
            </w:r>
            <w:r>
              <w:rPr>
                <w:spacing w:val="-1"/>
                <w:sz w:val="20"/>
              </w:rPr>
              <w:t xml:space="preserve"> </w:t>
            </w:r>
            <w:r>
              <w:rPr>
                <w:sz w:val="20"/>
              </w:rPr>
              <w:t>1-4)</w:t>
            </w:r>
            <w:r>
              <w:rPr>
                <w:spacing w:val="-1"/>
                <w:sz w:val="20"/>
              </w:rPr>
              <w:t xml:space="preserve"> </w:t>
            </w:r>
            <w:r>
              <w:rPr>
                <w:sz w:val="20"/>
              </w:rPr>
              <w:t>που</w:t>
            </w:r>
            <w:r>
              <w:rPr>
                <w:spacing w:val="-1"/>
                <w:sz w:val="20"/>
              </w:rPr>
              <w:t xml:space="preserve"> </w:t>
            </w:r>
            <w:r>
              <w:rPr>
                <w:sz w:val="20"/>
              </w:rPr>
              <w:t>είναι</w:t>
            </w:r>
            <w:r>
              <w:rPr>
                <w:spacing w:val="-1"/>
                <w:sz w:val="20"/>
              </w:rPr>
              <w:t xml:space="preserve"> </w:t>
            </w:r>
            <w:r>
              <w:rPr>
                <w:sz w:val="20"/>
              </w:rPr>
              <w:t>εγκατεστημένα</w:t>
            </w:r>
            <w:r>
              <w:rPr>
                <w:spacing w:val="-1"/>
                <w:sz w:val="20"/>
              </w:rPr>
              <w:t xml:space="preserve"> </w:t>
            </w:r>
            <w:r>
              <w:rPr>
                <w:sz w:val="20"/>
              </w:rPr>
              <w:t>σε</w:t>
            </w:r>
            <w:r>
              <w:rPr>
                <w:spacing w:val="-1"/>
                <w:sz w:val="20"/>
              </w:rPr>
              <w:t xml:space="preserve"> </w:t>
            </w:r>
            <w:r>
              <w:rPr>
                <w:sz w:val="20"/>
              </w:rPr>
              <w:t>κράτος</w:t>
            </w:r>
            <w:r>
              <w:rPr>
                <w:spacing w:val="-1"/>
                <w:sz w:val="20"/>
              </w:rPr>
              <w:t xml:space="preserve"> </w:t>
            </w:r>
            <w:r>
              <w:rPr>
                <w:sz w:val="20"/>
              </w:rPr>
              <w:t>μέλος</w:t>
            </w:r>
            <w:r>
              <w:rPr>
                <w:spacing w:val="-1"/>
                <w:sz w:val="20"/>
              </w:rPr>
              <w:t xml:space="preserve"> </w:t>
            </w:r>
            <w:r>
              <w:rPr>
                <w:sz w:val="20"/>
              </w:rPr>
              <w:t>της</w:t>
            </w:r>
            <w:r>
              <w:rPr>
                <w:spacing w:val="-1"/>
                <w:sz w:val="20"/>
              </w:rPr>
              <w:t xml:space="preserve"> </w:t>
            </w:r>
            <w:r>
              <w:rPr>
                <w:sz w:val="20"/>
              </w:rPr>
              <w:t>ΕΕ</w:t>
            </w:r>
            <w:r>
              <w:rPr>
                <w:spacing w:val="-2"/>
                <w:sz w:val="20"/>
              </w:rPr>
              <w:t xml:space="preserve"> </w:t>
            </w:r>
            <w:r>
              <w:rPr>
                <w:sz w:val="20"/>
              </w:rPr>
              <w:t>ή</w:t>
            </w:r>
            <w:r>
              <w:rPr>
                <w:spacing w:val="-2"/>
                <w:sz w:val="20"/>
              </w:rPr>
              <w:t xml:space="preserve"> </w:t>
            </w:r>
            <w:r>
              <w:rPr>
                <w:sz w:val="20"/>
              </w:rPr>
              <w:t>σε</w:t>
            </w:r>
            <w:r>
              <w:rPr>
                <w:spacing w:val="-1"/>
                <w:sz w:val="20"/>
              </w:rPr>
              <w:t xml:space="preserve"> </w:t>
            </w:r>
            <w:r>
              <w:rPr>
                <w:sz w:val="20"/>
              </w:rPr>
              <w:t>τρίτη χώρα συνδεδεμένη με το πρόγραμμα.</w:t>
            </w:r>
          </w:p>
          <w:p w14:paraId="6C7B663A" w14:textId="77777777" w:rsidR="0028661C" w:rsidRDefault="0028661C">
            <w:pPr>
              <w:pStyle w:val="TableParagraph"/>
              <w:spacing w:before="4"/>
              <w:rPr>
                <w:b/>
                <w:sz w:val="16"/>
              </w:rPr>
            </w:pPr>
          </w:p>
          <w:p w14:paraId="6C7B663B" w14:textId="77777777" w:rsidR="0028661C" w:rsidRDefault="00B273B9">
            <w:pPr>
              <w:pStyle w:val="TableParagraph"/>
              <w:spacing w:before="1" w:line="276" w:lineRule="auto"/>
              <w:ind w:left="102" w:right="101"/>
              <w:jc w:val="both"/>
              <w:rPr>
                <w:sz w:val="20"/>
              </w:rPr>
            </w:pPr>
            <w:r>
              <w:rPr>
                <w:sz w:val="20"/>
              </w:rPr>
              <w:t>Θα πρέπει να εξασφαλίζουν ότι από τις δραστηριότητές τους επωφελείται ο μέγιστος δυνατός αριθμός εκπαιδευομένων</w:t>
            </w:r>
          </w:p>
        </w:tc>
      </w:tr>
    </w:tbl>
    <w:p w14:paraId="6C7B663D" w14:textId="77777777" w:rsidR="0028661C" w:rsidRDefault="0028661C">
      <w:pPr>
        <w:spacing w:line="276" w:lineRule="auto"/>
        <w:jc w:val="both"/>
        <w:rPr>
          <w:sz w:val="20"/>
        </w:rPr>
        <w:sectPr w:rsidR="0028661C">
          <w:pgSz w:w="11910" w:h="16840"/>
          <w:pgMar w:top="1380" w:right="780" w:bottom="1542" w:left="820" w:header="0" w:footer="528" w:gutter="0"/>
          <w:cols w:space="720"/>
        </w:sectPr>
      </w:pPr>
    </w:p>
    <w:tbl>
      <w:tblPr>
        <w:tblStyle w:val="TableNormal"/>
        <w:tblW w:w="0" w:type="auto"/>
        <w:tblInd w:w="15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144"/>
        <w:gridCol w:w="7824"/>
      </w:tblGrid>
      <w:tr w:rsidR="0028661C" w14:paraId="6C7B6644" w14:textId="77777777">
        <w:trPr>
          <w:trHeight w:val="1804"/>
        </w:trPr>
        <w:tc>
          <w:tcPr>
            <w:tcW w:w="2144" w:type="dxa"/>
            <w:tcBorders>
              <w:left w:val="single" w:sz="4" w:space="0" w:color="000000"/>
              <w:right w:val="single" w:sz="8" w:space="0" w:color="000000"/>
            </w:tcBorders>
          </w:tcPr>
          <w:p w14:paraId="6C7B663E" w14:textId="77777777" w:rsidR="0028661C" w:rsidRDefault="0028661C">
            <w:pPr>
              <w:pStyle w:val="TableParagraph"/>
              <w:rPr>
                <w:b/>
                <w:sz w:val="20"/>
              </w:rPr>
            </w:pPr>
          </w:p>
          <w:p w14:paraId="6C7B663F" w14:textId="77777777" w:rsidR="0028661C" w:rsidRDefault="0028661C">
            <w:pPr>
              <w:pStyle w:val="TableParagraph"/>
              <w:spacing w:before="8"/>
              <w:rPr>
                <w:b/>
                <w:sz w:val="19"/>
              </w:rPr>
            </w:pPr>
          </w:p>
          <w:p w14:paraId="6C7B6640" w14:textId="77777777" w:rsidR="0028661C" w:rsidRDefault="00B273B9">
            <w:pPr>
              <w:pStyle w:val="TableParagraph"/>
              <w:spacing w:line="276" w:lineRule="auto"/>
              <w:ind w:left="112" w:right="101"/>
              <w:jc w:val="center"/>
              <w:rPr>
                <w:b/>
                <w:sz w:val="20"/>
              </w:rPr>
            </w:pPr>
            <w:r>
              <w:rPr>
                <w:b/>
                <w:sz w:val="20"/>
              </w:rPr>
              <w:t>Αριθμός</w:t>
            </w:r>
            <w:r>
              <w:rPr>
                <w:b/>
                <w:spacing w:val="-12"/>
                <w:sz w:val="20"/>
              </w:rPr>
              <w:t xml:space="preserve"> </w:t>
            </w:r>
            <w:r>
              <w:rPr>
                <w:b/>
                <w:sz w:val="20"/>
              </w:rPr>
              <w:t>και</w:t>
            </w:r>
            <w:r>
              <w:rPr>
                <w:b/>
                <w:spacing w:val="-11"/>
                <w:sz w:val="20"/>
              </w:rPr>
              <w:t xml:space="preserve"> </w:t>
            </w:r>
            <w:r>
              <w:rPr>
                <w:b/>
                <w:sz w:val="20"/>
              </w:rPr>
              <w:t>προφίλ των</w:t>
            </w:r>
            <w:r>
              <w:rPr>
                <w:b/>
                <w:spacing w:val="-12"/>
                <w:sz w:val="20"/>
              </w:rPr>
              <w:t xml:space="preserve"> </w:t>
            </w:r>
            <w:r>
              <w:rPr>
                <w:b/>
                <w:sz w:val="20"/>
              </w:rPr>
              <w:t xml:space="preserve">συμμετεχόντων </w:t>
            </w:r>
            <w:r>
              <w:rPr>
                <w:b/>
                <w:spacing w:val="-2"/>
                <w:sz w:val="20"/>
              </w:rPr>
              <w:t>οργανισμών</w:t>
            </w:r>
          </w:p>
        </w:tc>
        <w:tc>
          <w:tcPr>
            <w:tcW w:w="7824" w:type="dxa"/>
            <w:tcBorders>
              <w:left w:val="single" w:sz="8" w:space="0" w:color="000000"/>
              <w:right w:val="single" w:sz="4" w:space="0" w:color="000000"/>
            </w:tcBorders>
          </w:tcPr>
          <w:p w14:paraId="6C7B6641" w14:textId="77777777" w:rsidR="0028661C" w:rsidRDefault="00B273B9">
            <w:pPr>
              <w:pStyle w:val="TableParagraph"/>
              <w:spacing w:before="1" w:line="276" w:lineRule="auto"/>
              <w:ind w:left="102" w:right="94"/>
              <w:jc w:val="both"/>
              <w:rPr>
                <w:sz w:val="20"/>
              </w:rPr>
            </w:pPr>
            <w:r>
              <w:rPr>
                <w:sz w:val="20"/>
              </w:rPr>
              <w:t>Τουλάχιστον 6 ιδρύματα εγκατεστημένα σε τουλάχιστον 3 διαφορετικά κράτη μέλη της ΕΕ και τρίτες χώρες συνδεδεμένες με το πρόγραμμα.</w:t>
            </w:r>
          </w:p>
          <w:p w14:paraId="6C7B6642" w14:textId="77777777" w:rsidR="0028661C" w:rsidRDefault="0028661C">
            <w:pPr>
              <w:pStyle w:val="TableParagraph"/>
              <w:spacing w:before="4"/>
              <w:rPr>
                <w:b/>
                <w:sz w:val="16"/>
              </w:rPr>
            </w:pPr>
          </w:p>
          <w:p w14:paraId="6C7B6643" w14:textId="77777777" w:rsidR="0028661C" w:rsidRDefault="00B273B9">
            <w:pPr>
              <w:pStyle w:val="TableParagraph"/>
              <w:spacing w:line="276" w:lineRule="auto"/>
              <w:ind w:left="102" w:right="96"/>
              <w:jc w:val="both"/>
              <w:rPr>
                <w:sz w:val="20"/>
              </w:rPr>
            </w:pPr>
            <w:r>
              <w:rPr>
                <w:sz w:val="20"/>
              </w:rPr>
              <w:t xml:space="preserve">Τουλάχιστον 4 σχολεία και/ή </w:t>
            </w:r>
            <w:proofErr w:type="spellStart"/>
            <w:r>
              <w:rPr>
                <w:sz w:val="20"/>
              </w:rPr>
              <w:t>πάροχοι</w:t>
            </w:r>
            <w:proofErr w:type="spellEnd"/>
            <w:r>
              <w:rPr>
                <w:sz w:val="20"/>
              </w:rPr>
              <w:t xml:space="preserve"> ΕΕΚ (επίπεδα ISCED 1 έως 4) και έως 2 ανώτατα εκπαιδευτικά ιδρύματα που παρέχουν αρχική </w:t>
            </w:r>
            <w:r>
              <w:rPr>
                <w:sz w:val="20"/>
              </w:rPr>
              <w:t xml:space="preserve">και/ή </w:t>
            </w:r>
            <w:proofErr w:type="spellStart"/>
            <w:r>
              <w:rPr>
                <w:sz w:val="20"/>
              </w:rPr>
              <w:t>ενδοϋπηρεσιακή</w:t>
            </w:r>
            <w:proofErr w:type="spellEnd"/>
            <w:r>
              <w:rPr>
                <w:sz w:val="20"/>
              </w:rPr>
              <w:t xml:space="preserve"> κατάρτιση σε εκπαιδευτικούς σχολείων και/ή ιδρυμάτων ΕΕΚ (ISCED 1-4)</w:t>
            </w:r>
          </w:p>
        </w:tc>
      </w:tr>
      <w:tr w:rsidR="0028661C" w14:paraId="6C7B6647" w14:textId="77777777">
        <w:trPr>
          <w:trHeight w:val="472"/>
        </w:trPr>
        <w:tc>
          <w:tcPr>
            <w:tcW w:w="2144" w:type="dxa"/>
            <w:tcBorders>
              <w:left w:val="single" w:sz="4" w:space="0" w:color="000000"/>
              <w:right w:val="single" w:sz="8" w:space="0" w:color="000000"/>
            </w:tcBorders>
          </w:tcPr>
          <w:p w14:paraId="6C7B6645" w14:textId="77777777" w:rsidR="0028661C" w:rsidRDefault="00B273B9">
            <w:pPr>
              <w:pStyle w:val="TableParagraph"/>
              <w:spacing w:before="95"/>
              <w:ind w:left="157"/>
              <w:rPr>
                <w:b/>
                <w:sz w:val="20"/>
              </w:rPr>
            </w:pPr>
            <w:r>
              <w:rPr>
                <w:b/>
                <w:sz w:val="20"/>
              </w:rPr>
              <w:t>Διάρκεια</w:t>
            </w:r>
            <w:r>
              <w:rPr>
                <w:b/>
                <w:spacing w:val="-6"/>
                <w:sz w:val="20"/>
              </w:rPr>
              <w:t xml:space="preserve"> </w:t>
            </w:r>
            <w:r>
              <w:rPr>
                <w:b/>
                <w:sz w:val="20"/>
              </w:rPr>
              <w:t>του</w:t>
            </w:r>
            <w:r>
              <w:rPr>
                <w:b/>
                <w:spacing w:val="-5"/>
                <w:sz w:val="20"/>
              </w:rPr>
              <w:t xml:space="preserve"> </w:t>
            </w:r>
            <w:r>
              <w:rPr>
                <w:b/>
                <w:spacing w:val="-2"/>
                <w:sz w:val="20"/>
              </w:rPr>
              <w:t>σχεδίου</w:t>
            </w:r>
          </w:p>
        </w:tc>
        <w:tc>
          <w:tcPr>
            <w:tcW w:w="7824" w:type="dxa"/>
            <w:tcBorders>
              <w:left w:val="single" w:sz="8" w:space="0" w:color="000000"/>
              <w:right w:val="single" w:sz="4" w:space="0" w:color="000000"/>
            </w:tcBorders>
          </w:tcPr>
          <w:p w14:paraId="6C7B6646" w14:textId="77777777" w:rsidR="0028661C" w:rsidRDefault="00B273B9">
            <w:pPr>
              <w:pStyle w:val="TableParagraph"/>
              <w:spacing w:before="97"/>
              <w:ind w:left="102"/>
              <w:rPr>
                <w:sz w:val="20"/>
              </w:rPr>
            </w:pPr>
            <w:r>
              <w:rPr>
                <w:sz w:val="20"/>
              </w:rPr>
              <w:t>3</w:t>
            </w:r>
            <w:r>
              <w:rPr>
                <w:spacing w:val="-3"/>
                <w:sz w:val="20"/>
              </w:rPr>
              <w:t xml:space="preserve"> </w:t>
            </w:r>
            <w:r>
              <w:rPr>
                <w:spacing w:val="-5"/>
                <w:sz w:val="20"/>
              </w:rPr>
              <w:t>έτη</w:t>
            </w:r>
          </w:p>
        </w:tc>
      </w:tr>
      <w:tr w:rsidR="0028661C" w14:paraId="6C7B664B" w14:textId="77777777">
        <w:trPr>
          <w:trHeight w:val="849"/>
        </w:trPr>
        <w:tc>
          <w:tcPr>
            <w:tcW w:w="2144" w:type="dxa"/>
            <w:tcBorders>
              <w:left w:val="single" w:sz="4" w:space="0" w:color="000000"/>
              <w:right w:val="single" w:sz="8" w:space="0" w:color="000000"/>
            </w:tcBorders>
          </w:tcPr>
          <w:p w14:paraId="6C7B6648" w14:textId="77777777" w:rsidR="0028661C" w:rsidRDefault="00B273B9">
            <w:pPr>
              <w:pStyle w:val="TableParagraph"/>
              <w:spacing w:before="145" w:line="276" w:lineRule="auto"/>
              <w:ind w:left="748" w:right="229" w:hanging="504"/>
              <w:rPr>
                <w:b/>
                <w:sz w:val="20"/>
              </w:rPr>
            </w:pPr>
            <w:r>
              <w:rPr>
                <w:b/>
                <w:sz w:val="20"/>
              </w:rPr>
              <w:t>Πού</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6649" w14:textId="77777777" w:rsidR="0028661C" w:rsidRDefault="00B273B9">
            <w:pPr>
              <w:pStyle w:val="TableParagraph"/>
              <w:spacing w:before="97"/>
              <w:ind w:left="102"/>
              <w:rPr>
                <w:sz w:val="20"/>
              </w:rPr>
            </w:pPr>
            <w:r>
              <w:rPr>
                <w:sz w:val="20"/>
              </w:rPr>
              <w:t>Στον</w:t>
            </w:r>
            <w:r>
              <w:rPr>
                <w:spacing w:val="-10"/>
                <w:sz w:val="20"/>
              </w:rPr>
              <w:t xml:space="preserve"> </w:t>
            </w:r>
            <w:r>
              <w:rPr>
                <w:sz w:val="20"/>
              </w:rPr>
              <w:t>Ευρωπαϊκό</w:t>
            </w:r>
            <w:r>
              <w:rPr>
                <w:spacing w:val="-9"/>
                <w:sz w:val="20"/>
              </w:rPr>
              <w:t xml:space="preserve"> </w:t>
            </w:r>
            <w:r>
              <w:rPr>
                <w:sz w:val="20"/>
              </w:rPr>
              <w:t>Εκτελεστικό</w:t>
            </w:r>
            <w:r>
              <w:rPr>
                <w:spacing w:val="-9"/>
                <w:sz w:val="20"/>
              </w:rPr>
              <w:t xml:space="preserve"> </w:t>
            </w:r>
            <w:r>
              <w:rPr>
                <w:sz w:val="20"/>
              </w:rPr>
              <w:t>Οργανισμό</w:t>
            </w:r>
            <w:r>
              <w:rPr>
                <w:spacing w:val="-9"/>
                <w:sz w:val="20"/>
              </w:rPr>
              <w:t xml:space="preserve"> </w:t>
            </w:r>
            <w:r>
              <w:rPr>
                <w:sz w:val="20"/>
              </w:rPr>
              <w:t>Εκπαίδευσης</w:t>
            </w:r>
            <w:r>
              <w:rPr>
                <w:spacing w:val="-10"/>
                <w:sz w:val="20"/>
              </w:rPr>
              <w:t xml:space="preserve"> </w:t>
            </w:r>
            <w:r>
              <w:rPr>
                <w:sz w:val="20"/>
              </w:rPr>
              <w:t>και</w:t>
            </w:r>
            <w:r>
              <w:rPr>
                <w:spacing w:val="-7"/>
                <w:sz w:val="20"/>
              </w:rPr>
              <w:t xml:space="preserve"> </w:t>
            </w:r>
            <w:r>
              <w:rPr>
                <w:sz w:val="20"/>
              </w:rPr>
              <w:t>Πολιτισμού</w:t>
            </w:r>
            <w:r>
              <w:rPr>
                <w:spacing w:val="-9"/>
                <w:sz w:val="20"/>
              </w:rPr>
              <w:t xml:space="preserve"> </w:t>
            </w:r>
            <w:r>
              <w:rPr>
                <w:spacing w:val="-2"/>
                <w:sz w:val="20"/>
              </w:rPr>
              <w:t>(EACEA)</w:t>
            </w:r>
          </w:p>
          <w:p w14:paraId="6C7B664A" w14:textId="77777777" w:rsidR="0028661C" w:rsidRDefault="00B273B9">
            <w:pPr>
              <w:pStyle w:val="TableParagraph"/>
              <w:spacing w:before="133"/>
              <w:ind w:left="102"/>
              <w:rPr>
                <w:sz w:val="20"/>
              </w:rPr>
            </w:pPr>
            <w:r>
              <w:rPr>
                <w:w w:val="95"/>
                <w:sz w:val="20"/>
              </w:rPr>
              <w:t>Αναγνωριστικός</w:t>
            </w:r>
            <w:r>
              <w:rPr>
                <w:spacing w:val="76"/>
                <w:sz w:val="20"/>
              </w:rPr>
              <w:t xml:space="preserve"> </w:t>
            </w:r>
            <w:r>
              <w:rPr>
                <w:w w:val="95"/>
                <w:sz w:val="20"/>
              </w:rPr>
              <w:t>κωδικός</w:t>
            </w:r>
            <w:r>
              <w:rPr>
                <w:spacing w:val="77"/>
                <w:sz w:val="20"/>
              </w:rPr>
              <w:t xml:space="preserve"> </w:t>
            </w:r>
            <w:r>
              <w:rPr>
                <w:w w:val="95"/>
                <w:sz w:val="20"/>
              </w:rPr>
              <w:t>πρόσκλησης:</w:t>
            </w:r>
            <w:r>
              <w:rPr>
                <w:spacing w:val="77"/>
                <w:sz w:val="20"/>
              </w:rPr>
              <w:t xml:space="preserve"> </w:t>
            </w:r>
            <w:r>
              <w:rPr>
                <w:w w:val="95"/>
                <w:sz w:val="20"/>
              </w:rPr>
              <w:t>ERASMUS-JMO-2022-NETWORKS-</w:t>
            </w:r>
            <w:r>
              <w:rPr>
                <w:spacing w:val="-2"/>
                <w:w w:val="95"/>
                <w:sz w:val="20"/>
              </w:rPr>
              <w:t>SCHOOLS</w:t>
            </w:r>
          </w:p>
        </w:tc>
      </w:tr>
      <w:tr w:rsidR="0028661C" w14:paraId="6C7B664E" w14:textId="77777777">
        <w:trPr>
          <w:trHeight w:val="753"/>
        </w:trPr>
        <w:tc>
          <w:tcPr>
            <w:tcW w:w="2144" w:type="dxa"/>
            <w:tcBorders>
              <w:left w:val="single" w:sz="4" w:space="0" w:color="000000"/>
              <w:right w:val="single" w:sz="8" w:space="0" w:color="000000"/>
            </w:tcBorders>
          </w:tcPr>
          <w:p w14:paraId="6C7B664C" w14:textId="77777777" w:rsidR="0028661C" w:rsidRDefault="00B273B9">
            <w:pPr>
              <w:pStyle w:val="TableParagraph"/>
              <w:spacing w:before="100" w:line="273" w:lineRule="auto"/>
              <w:ind w:left="748" w:right="174" w:hanging="533"/>
              <w:rPr>
                <w:b/>
                <w:sz w:val="20"/>
              </w:rPr>
            </w:pPr>
            <w:r>
              <w:rPr>
                <w:b/>
                <w:sz w:val="20"/>
              </w:rPr>
              <w:t>Πότε</w:t>
            </w:r>
            <w:r>
              <w:rPr>
                <w:b/>
                <w:spacing w:val="-12"/>
                <w:sz w:val="20"/>
              </w:rPr>
              <w:t xml:space="preserve"> </w:t>
            </w:r>
            <w:r>
              <w:rPr>
                <w:b/>
                <w:sz w:val="20"/>
              </w:rPr>
              <w:t>υποβάλλεται</w:t>
            </w:r>
            <w:r>
              <w:rPr>
                <w:b/>
                <w:spacing w:val="-11"/>
                <w:sz w:val="20"/>
              </w:rPr>
              <w:t xml:space="preserve"> </w:t>
            </w:r>
            <w:r>
              <w:rPr>
                <w:b/>
                <w:sz w:val="20"/>
              </w:rPr>
              <w:t xml:space="preserve">η </w:t>
            </w:r>
            <w:r>
              <w:rPr>
                <w:b/>
                <w:spacing w:val="-2"/>
                <w:sz w:val="20"/>
              </w:rPr>
              <w:t>αίτηση;</w:t>
            </w:r>
          </w:p>
        </w:tc>
        <w:tc>
          <w:tcPr>
            <w:tcW w:w="7824" w:type="dxa"/>
            <w:tcBorders>
              <w:left w:val="single" w:sz="8" w:space="0" w:color="000000"/>
              <w:right w:val="single" w:sz="4" w:space="0" w:color="000000"/>
            </w:tcBorders>
          </w:tcPr>
          <w:p w14:paraId="6C7B664D" w14:textId="77777777" w:rsidR="0028661C" w:rsidRDefault="00B273B9">
            <w:pPr>
              <w:pStyle w:val="TableParagraph"/>
              <w:spacing w:before="98" w:line="276" w:lineRule="auto"/>
              <w:ind w:left="102" w:right="63"/>
              <w:rPr>
                <w:sz w:val="20"/>
              </w:rPr>
            </w:pPr>
            <w:r>
              <w:rPr>
                <w:sz w:val="20"/>
              </w:rPr>
              <w:t>Οι αιτούντες πρέπει να υποβάλουν την αίτησή τους για επιχορήγηση έως την</w:t>
            </w:r>
            <w:r>
              <w:rPr>
                <w:spacing w:val="25"/>
                <w:sz w:val="20"/>
              </w:rPr>
              <w:t xml:space="preserve"> </w:t>
            </w:r>
            <w:r>
              <w:rPr>
                <w:sz w:val="20"/>
              </w:rPr>
              <w:t>1η Μαρτίου στις 17:00:00 (ώρα Βρυξελλών).</w:t>
            </w:r>
          </w:p>
        </w:tc>
      </w:tr>
    </w:tbl>
    <w:p w14:paraId="6C7B664F" w14:textId="77777777" w:rsidR="0028661C" w:rsidRDefault="0028661C">
      <w:pPr>
        <w:pStyle w:val="a3"/>
        <w:rPr>
          <w:b/>
        </w:rPr>
      </w:pPr>
    </w:p>
    <w:p w14:paraId="6C7B6650" w14:textId="77777777" w:rsidR="0028661C" w:rsidRDefault="0028661C">
      <w:pPr>
        <w:pStyle w:val="a3"/>
        <w:spacing w:before="10"/>
        <w:rPr>
          <w:b/>
          <w:sz w:val="14"/>
        </w:rPr>
      </w:pPr>
    </w:p>
    <w:p w14:paraId="6C7B6651" w14:textId="77777777" w:rsidR="0028661C" w:rsidRDefault="00B273B9">
      <w:pPr>
        <w:pStyle w:val="a3"/>
        <w:spacing w:line="276" w:lineRule="auto"/>
        <w:ind w:left="260" w:right="303"/>
        <w:jc w:val="both"/>
      </w:pPr>
      <w:r>
        <w:t>Οι αιτούντες οργανισμοί θα αξιολογούνται με βάση τα σχετικά κριτήρια αποκλεισμού και επιλογής. Για περισσότερες πληροφορίες συμβουλευθείτε το μέρος Γ του παρόντος οδηγού.</w:t>
      </w:r>
    </w:p>
    <w:p w14:paraId="6C7B6652" w14:textId="77777777" w:rsidR="0028661C" w:rsidRDefault="0028661C">
      <w:pPr>
        <w:pStyle w:val="a3"/>
      </w:pPr>
    </w:p>
    <w:p w14:paraId="6C7B6653" w14:textId="77777777" w:rsidR="0028661C" w:rsidRDefault="0028661C">
      <w:pPr>
        <w:pStyle w:val="a3"/>
        <w:spacing w:before="5"/>
        <w:rPr>
          <w:sz w:val="29"/>
        </w:rPr>
      </w:pPr>
    </w:p>
    <w:p w14:paraId="6C7B6654" w14:textId="77777777" w:rsidR="0028661C" w:rsidRDefault="00B273B9">
      <w:pPr>
        <w:pStyle w:val="7"/>
      </w:pPr>
      <w:bookmarkStart w:id="117" w:name="ΟΡΓΑΝΩΣΗ_ΣΧΕΔΙΟΥ"/>
      <w:bookmarkEnd w:id="117"/>
      <w:r>
        <w:t>ΟΡΓΑΝΩΣΗ</w:t>
      </w:r>
      <w:r>
        <w:rPr>
          <w:spacing w:val="-11"/>
        </w:rPr>
        <w:t xml:space="preserve"> </w:t>
      </w:r>
      <w:r>
        <w:rPr>
          <w:spacing w:val="-2"/>
        </w:rPr>
        <w:t>ΣΧΕΔΙΟΥ</w:t>
      </w:r>
    </w:p>
    <w:p w14:paraId="6C7B6655" w14:textId="77777777" w:rsidR="0028661C" w:rsidRDefault="00B273B9">
      <w:pPr>
        <w:pStyle w:val="a3"/>
        <w:spacing w:before="156"/>
        <w:ind w:left="260"/>
      </w:pPr>
      <w:r>
        <w:t>Τα</w:t>
      </w:r>
      <w:r>
        <w:rPr>
          <w:spacing w:val="-6"/>
        </w:rPr>
        <w:t xml:space="preserve"> </w:t>
      </w:r>
      <w:r>
        <w:rPr>
          <w:b/>
        </w:rPr>
        <w:t>δίκτυα</w:t>
      </w:r>
      <w:r>
        <w:rPr>
          <w:b/>
          <w:spacing w:val="-5"/>
        </w:rPr>
        <w:t xml:space="preserve"> </w:t>
      </w:r>
      <w:proofErr w:type="spellStart"/>
      <w:r>
        <w:t>Jean</w:t>
      </w:r>
      <w:proofErr w:type="spellEnd"/>
      <w:r>
        <w:rPr>
          <w:spacing w:val="-4"/>
        </w:rPr>
        <w:t xml:space="preserve"> </w:t>
      </w:r>
      <w:proofErr w:type="spellStart"/>
      <w:r>
        <w:t>Monnet</w:t>
      </w:r>
      <w:proofErr w:type="spellEnd"/>
      <w:r>
        <w:rPr>
          <w:spacing w:val="-6"/>
        </w:rPr>
        <w:t xml:space="preserve"> </w:t>
      </w:r>
      <w:r>
        <w:t>πρέπει</w:t>
      </w:r>
      <w:r>
        <w:rPr>
          <w:spacing w:val="-5"/>
        </w:rPr>
        <w:t xml:space="preserve"> </w:t>
      </w:r>
      <w:r>
        <w:t>να</w:t>
      </w:r>
      <w:r>
        <w:rPr>
          <w:spacing w:val="-6"/>
        </w:rPr>
        <w:t xml:space="preserve"> </w:t>
      </w:r>
      <w:r>
        <w:t>λαμβάνουν</w:t>
      </w:r>
      <w:r>
        <w:rPr>
          <w:spacing w:val="-6"/>
        </w:rPr>
        <w:t xml:space="preserve"> </w:t>
      </w:r>
      <w:r>
        <w:t>μία</w:t>
      </w:r>
      <w:r>
        <w:rPr>
          <w:spacing w:val="-6"/>
        </w:rPr>
        <w:t xml:space="preserve"> </w:t>
      </w:r>
      <w:r>
        <w:t>ή</w:t>
      </w:r>
      <w:r>
        <w:rPr>
          <w:spacing w:val="-6"/>
        </w:rPr>
        <w:t xml:space="preserve"> </w:t>
      </w:r>
      <w:r>
        <w:t>περισσότερες</w:t>
      </w:r>
      <w:r>
        <w:rPr>
          <w:spacing w:val="-6"/>
        </w:rPr>
        <w:t xml:space="preserve"> </w:t>
      </w:r>
      <w:r>
        <w:t>από</w:t>
      </w:r>
      <w:r>
        <w:rPr>
          <w:spacing w:val="-5"/>
        </w:rPr>
        <w:t xml:space="preserve"> </w:t>
      </w:r>
      <w:r>
        <w:t>τις</w:t>
      </w:r>
      <w:r>
        <w:rPr>
          <w:spacing w:val="-4"/>
        </w:rPr>
        <w:t xml:space="preserve"> </w:t>
      </w:r>
      <w:r>
        <w:t>ακόλουθες</w:t>
      </w:r>
      <w:r>
        <w:rPr>
          <w:spacing w:val="-6"/>
        </w:rPr>
        <w:t xml:space="preserve"> </w:t>
      </w:r>
      <w:r>
        <w:rPr>
          <w:spacing w:val="-2"/>
        </w:rPr>
        <w:t>μορφές:</w:t>
      </w:r>
    </w:p>
    <w:p w14:paraId="6C7B6656" w14:textId="77777777" w:rsidR="0028661C" w:rsidRDefault="0028661C">
      <w:pPr>
        <w:pStyle w:val="a3"/>
        <w:spacing w:before="3"/>
        <w:rPr>
          <w:sz w:val="19"/>
        </w:rPr>
      </w:pPr>
    </w:p>
    <w:p w14:paraId="6C7B6657" w14:textId="77777777" w:rsidR="0028661C" w:rsidRDefault="00B273B9">
      <w:pPr>
        <w:pStyle w:val="a5"/>
        <w:numPr>
          <w:ilvl w:val="0"/>
          <w:numId w:val="38"/>
        </w:numPr>
        <w:tabs>
          <w:tab w:val="left" w:pos="1035"/>
          <w:tab w:val="left" w:pos="1036"/>
        </w:tabs>
        <w:spacing w:line="259" w:lineRule="auto"/>
        <w:ind w:left="1035" w:right="697"/>
        <w:jc w:val="left"/>
        <w:rPr>
          <w:sz w:val="20"/>
        </w:rPr>
      </w:pPr>
      <w:r>
        <w:rPr>
          <w:sz w:val="20"/>
        </w:rPr>
        <w:t>συλλογή</w:t>
      </w:r>
      <w:r>
        <w:rPr>
          <w:spacing w:val="-4"/>
          <w:sz w:val="20"/>
        </w:rPr>
        <w:t xml:space="preserve"> </w:t>
      </w:r>
      <w:r>
        <w:rPr>
          <w:sz w:val="20"/>
        </w:rPr>
        <w:t>και</w:t>
      </w:r>
      <w:r>
        <w:rPr>
          <w:spacing w:val="-4"/>
          <w:sz w:val="20"/>
        </w:rPr>
        <w:t xml:space="preserve"> </w:t>
      </w:r>
      <w:r>
        <w:rPr>
          <w:sz w:val="20"/>
        </w:rPr>
        <w:t>εξέταση</w:t>
      </w:r>
      <w:r>
        <w:rPr>
          <w:spacing w:val="-4"/>
          <w:sz w:val="20"/>
        </w:rPr>
        <w:t xml:space="preserve"> </w:t>
      </w:r>
      <w:r>
        <w:rPr>
          <w:sz w:val="20"/>
        </w:rPr>
        <w:t>μεθοδολογιών</w:t>
      </w:r>
      <w:r>
        <w:rPr>
          <w:spacing w:val="-5"/>
          <w:sz w:val="20"/>
        </w:rPr>
        <w:t xml:space="preserve"> </w:t>
      </w:r>
      <w:r>
        <w:rPr>
          <w:sz w:val="20"/>
        </w:rPr>
        <w:t>διδασκαλίας</w:t>
      </w:r>
      <w:r>
        <w:rPr>
          <w:spacing w:val="-5"/>
          <w:sz w:val="20"/>
        </w:rPr>
        <w:t xml:space="preserve"> </w:t>
      </w:r>
      <w:r>
        <w:rPr>
          <w:sz w:val="20"/>
        </w:rPr>
        <w:t>για</w:t>
      </w:r>
      <w:r>
        <w:rPr>
          <w:spacing w:val="-5"/>
          <w:sz w:val="20"/>
        </w:rPr>
        <w:t xml:space="preserve"> </w:t>
      </w:r>
      <w:r>
        <w:rPr>
          <w:sz w:val="20"/>
        </w:rPr>
        <w:t>δραστηριότητες</w:t>
      </w:r>
      <w:r>
        <w:rPr>
          <w:spacing w:val="-5"/>
          <w:sz w:val="20"/>
        </w:rPr>
        <w:t xml:space="preserve"> </w:t>
      </w:r>
      <w:r>
        <w:rPr>
          <w:sz w:val="20"/>
        </w:rPr>
        <w:t>εντός</w:t>
      </w:r>
      <w:r>
        <w:rPr>
          <w:spacing w:val="-4"/>
          <w:sz w:val="20"/>
        </w:rPr>
        <w:t xml:space="preserve"> </w:t>
      </w:r>
      <w:r>
        <w:rPr>
          <w:sz w:val="20"/>
        </w:rPr>
        <w:t>και</w:t>
      </w:r>
      <w:r>
        <w:rPr>
          <w:spacing w:val="-4"/>
          <w:sz w:val="20"/>
        </w:rPr>
        <w:t xml:space="preserve"> </w:t>
      </w:r>
      <w:r>
        <w:rPr>
          <w:sz w:val="20"/>
        </w:rPr>
        <w:t>εκτός</w:t>
      </w:r>
      <w:r>
        <w:rPr>
          <w:spacing w:val="-2"/>
          <w:sz w:val="20"/>
        </w:rPr>
        <w:t xml:space="preserve"> </w:t>
      </w:r>
      <w:r>
        <w:rPr>
          <w:sz w:val="20"/>
        </w:rPr>
        <w:t>του</w:t>
      </w:r>
      <w:r>
        <w:rPr>
          <w:spacing w:val="-4"/>
          <w:sz w:val="20"/>
        </w:rPr>
        <w:t xml:space="preserve"> </w:t>
      </w:r>
      <w:r>
        <w:rPr>
          <w:sz w:val="20"/>
        </w:rPr>
        <w:t xml:space="preserve">προγράμματος </w:t>
      </w:r>
      <w:r>
        <w:rPr>
          <w:spacing w:val="-2"/>
          <w:sz w:val="20"/>
        </w:rPr>
        <w:t>σπουδών·</w:t>
      </w:r>
    </w:p>
    <w:p w14:paraId="6C7B6658" w14:textId="77777777" w:rsidR="0028661C" w:rsidRDefault="00B273B9">
      <w:pPr>
        <w:pStyle w:val="a5"/>
        <w:numPr>
          <w:ilvl w:val="0"/>
          <w:numId w:val="38"/>
        </w:numPr>
        <w:tabs>
          <w:tab w:val="left" w:pos="1035"/>
          <w:tab w:val="left" w:pos="1036"/>
        </w:tabs>
        <w:spacing w:line="259" w:lineRule="auto"/>
        <w:ind w:left="1035" w:right="577"/>
        <w:jc w:val="left"/>
        <w:rPr>
          <w:sz w:val="20"/>
        </w:rPr>
      </w:pPr>
      <w:r>
        <w:rPr>
          <w:sz w:val="20"/>
        </w:rPr>
        <w:t>συλλογή</w:t>
      </w:r>
      <w:r>
        <w:rPr>
          <w:spacing w:val="-3"/>
          <w:sz w:val="20"/>
        </w:rPr>
        <w:t xml:space="preserve"> </w:t>
      </w:r>
      <w:r>
        <w:rPr>
          <w:sz w:val="20"/>
        </w:rPr>
        <w:t>και</w:t>
      </w:r>
      <w:r>
        <w:rPr>
          <w:spacing w:val="-3"/>
          <w:sz w:val="20"/>
        </w:rPr>
        <w:t xml:space="preserve"> </w:t>
      </w:r>
      <w:r>
        <w:rPr>
          <w:sz w:val="20"/>
        </w:rPr>
        <w:t>ανταλλαγή</w:t>
      </w:r>
      <w:r>
        <w:rPr>
          <w:spacing w:val="-3"/>
          <w:sz w:val="20"/>
        </w:rPr>
        <w:t xml:space="preserve"> </w:t>
      </w:r>
      <w:r>
        <w:rPr>
          <w:sz w:val="20"/>
        </w:rPr>
        <w:t>ορθών</w:t>
      </w:r>
      <w:r>
        <w:rPr>
          <w:spacing w:val="-4"/>
          <w:sz w:val="20"/>
        </w:rPr>
        <w:t xml:space="preserve"> </w:t>
      </w:r>
      <w:r>
        <w:rPr>
          <w:sz w:val="20"/>
        </w:rPr>
        <w:t>πρακτικών</w:t>
      </w:r>
      <w:r>
        <w:rPr>
          <w:spacing w:val="-4"/>
          <w:sz w:val="20"/>
        </w:rPr>
        <w:t xml:space="preserve"> </w:t>
      </w:r>
      <w:r>
        <w:rPr>
          <w:sz w:val="20"/>
        </w:rPr>
        <w:t>σχετικά</w:t>
      </w:r>
      <w:r>
        <w:rPr>
          <w:spacing w:val="-3"/>
          <w:sz w:val="20"/>
        </w:rPr>
        <w:t xml:space="preserve"> </w:t>
      </w:r>
      <w:r>
        <w:rPr>
          <w:sz w:val="20"/>
        </w:rPr>
        <w:t>με</w:t>
      </w:r>
      <w:r>
        <w:rPr>
          <w:spacing w:val="-3"/>
          <w:sz w:val="20"/>
        </w:rPr>
        <w:t xml:space="preserve"> </w:t>
      </w:r>
      <w:r>
        <w:rPr>
          <w:sz w:val="20"/>
        </w:rPr>
        <w:t>τη</w:t>
      </w:r>
      <w:r>
        <w:rPr>
          <w:spacing w:val="-3"/>
          <w:sz w:val="20"/>
        </w:rPr>
        <w:t xml:space="preserve"> </w:t>
      </w:r>
      <w:r>
        <w:rPr>
          <w:sz w:val="20"/>
        </w:rPr>
        <w:t>μάθηση</w:t>
      </w:r>
      <w:r>
        <w:rPr>
          <w:spacing w:val="-3"/>
          <w:sz w:val="20"/>
        </w:rPr>
        <w:t xml:space="preserve"> </w:t>
      </w:r>
      <w:r>
        <w:rPr>
          <w:sz w:val="20"/>
        </w:rPr>
        <w:t>για</w:t>
      </w:r>
      <w:r>
        <w:rPr>
          <w:spacing w:val="-4"/>
          <w:sz w:val="20"/>
        </w:rPr>
        <w:t xml:space="preserve"> </w:t>
      </w:r>
      <w:r>
        <w:rPr>
          <w:sz w:val="20"/>
        </w:rPr>
        <w:t>θέματα</w:t>
      </w:r>
      <w:r>
        <w:rPr>
          <w:spacing w:val="-4"/>
          <w:sz w:val="20"/>
        </w:rPr>
        <w:t xml:space="preserve"> </w:t>
      </w:r>
      <w:r>
        <w:rPr>
          <w:sz w:val="20"/>
        </w:rPr>
        <w:t>που</w:t>
      </w:r>
      <w:r>
        <w:rPr>
          <w:spacing w:val="-3"/>
          <w:sz w:val="20"/>
        </w:rPr>
        <w:t xml:space="preserve"> </w:t>
      </w:r>
      <w:r>
        <w:rPr>
          <w:sz w:val="20"/>
        </w:rPr>
        <w:t>αφορούν</w:t>
      </w:r>
      <w:r>
        <w:rPr>
          <w:spacing w:val="-4"/>
          <w:sz w:val="20"/>
        </w:rPr>
        <w:t xml:space="preserve"> </w:t>
      </w:r>
      <w:r>
        <w:rPr>
          <w:sz w:val="20"/>
        </w:rPr>
        <w:t>την</w:t>
      </w:r>
      <w:r>
        <w:rPr>
          <w:spacing w:val="-4"/>
          <w:sz w:val="20"/>
        </w:rPr>
        <w:t xml:space="preserve"> </w:t>
      </w:r>
      <w:r>
        <w:rPr>
          <w:sz w:val="20"/>
        </w:rPr>
        <w:t xml:space="preserve">Ευρωπαϊκή </w:t>
      </w:r>
      <w:r>
        <w:rPr>
          <w:spacing w:val="-2"/>
          <w:sz w:val="20"/>
        </w:rPr>
        <w:t>Ένωση·</w:t>
      </w:r>
    </w:p>
    <w:p w14:paraId="6C7B6659" w14:textId="77777777" w:rsidR="0028661C" w:rsidRDefault="00B273B9">
      <w:pPr>
        <w:pStyle w:val="a5"/>
        <w:numPr>
          <w:ilvl w:val="0"/>
          <w:numId w:val="38"/>
        </w:numPr>
        <w:tabs>
          <w:tab w:val="left" w:pos="1035"/>
          <w:tab w:val="left" w:pos="1036"/>
        </w:tabs>
        <w:spacing w:line="259" w:lineRule="auto"/>
        <w:ind w:left="1035" w:right="555"/>
        <w:jc w:val="left"/>
        <w:rPr>
          <w:sz w:val="20"/>
        </w:rPr>
      </w:pPr>
      <w:r>
        <w:rPr>
          <w:sz w:val="20"/>
        </w:rPr>
        <w:t>διοργάνωση</w:t>
      </w:r>
      <w:r>
        <w:rPr>
          <w:spacing w:val="-5"/>
          <w:sz w:val="20"/>
        </w:rPr>
        <w:t xml:space="preserve"> </w:t>
      </w:r>
      <w:r>
        <w:rPr>
          <w:sz w:val="20"/>
        </w:rPr>
        <w:t>εμπειριών</w:t>
      </w:r>
      <w:r>
        <w:rPr>
          <w:spacing w:val="-6"/>
          <w:sz w:val="20"/>
        </w:rPr>
        <w:t xml:space="preserve"> </w:t>
      </w:r>
      <w:r>
        <w:rPr>
          <w:sz w:val="20"/>
        </w:rPr>
        <w:t>συνδιδασκαλίας</w:t>
      </w:r>
      <w:r>
        <w:rPr>
          <w:spacing w:val="-6"/>
          <w:sz w:val="20"/>
        </w:rPr>
        <w:t xml:space="preserve"> </w:t>
      </w:r>
      <w:r>
        <w:rPr>
          <w:sz w:val="20"/>
        </w:rPr>
        <w:t>και</w:t>
      </w:r>
      <w:r>
        <w:rPr>
          <w:spacing w:val="-5"/>
          <w:sz w:val="20"/>
        </w:rPr>
        <w:t xml:space="preserve"> </w:t>
      </w:r>
      <w:r>
        <w:rPr>
          <w:sz w:val="20"/>
        </w:rPr>
        <w:t>συνεργατικής</w:t>
      </w:r>
      <w:r>
        <w:rPr>
          <w:spacing w:val="-3"/>
          <w:sz w:val="20"/>
        </w:rPr>
        <w:t xml:space="preserve"> </w:t>
      </w:r>
      <w:r>
        <w:rPr>
          <w:sz w:val="20"/>
        </w:rPr>
        <w:t>διδασκαλίας</w:t>
      </w:r>
      <w:r>
        <w:rPr>
          <w:spacing w:val="-6"/>
          <w:sz w:val="20"/>
        </w:rPr>
        <w:t xml:space="preserve"> </w:t>
      </w:r>
      <w:r>
        <w:rPr>
          <w:sz w:val="20"/>
        </w:rPr>
        <w:t>τόσο</w:t>
      </w:r>
      <w:r>
        <w:rPr>
          <w:spacing w:val="-5"/>
          <w:sz w:val="20"/>
        </w:rPr>
        <w:t xml:space="preserve"> </w:t>
      </w:r>
      <w:r>
        <w:rPr>
          <w:sz w:val="20"/>
        </w:rPr>
        <w:t>μέσω</w:t>
      </w:r>
      <w:r>
        <w:rPr>
          <w:spacing w:val="-2"/>
          <w:sz w:val="20"/>
        </w:rPr>
        <w:t xml:space="preserve"> </w:t>
      </w:r>
      <w:r>
        <w:rPr>
          <w:sz w:val="20"/>
        </w:rPr>
        <w:t>δράσεων</w:t>
      </w:r>
      <w:r>
        <w:rPr>
          <w:spacing w:val="-6"/>
          <w:sz w:val="20"/>
        </w:rPr>
        <w:t xml:space="preserve"> </w:t>
      </w:r>
      <w:r>
        <w:rPr>
          <w:sz w:val="20"/>
        </w:rPr>
        <w:t>κινητικότητας όσο και διαδικτυακά.</w:t>
      </w:r>
    </w:p>
    <w:p w14:paraId="6C7B665A" w14:textId="77777777" w:rsidR="0028661C" w:rsidRDefault="0028661C">
      <w:pPr>
        <w:pStyle w:val="a3"/>
        <w:spacing w:before="8"/>
        <w:rPr>
          <w:sz w:val="21"/>
        </w:rPr>
      </w:pPr>
    </w:p>
    <w:p w14:paraId="6C7B665B" w14:textId="77777777" w:rsidR="0028661C" w:rsidRDefault="00B273B9">
      <w:pPr>
        <w:pStyle w:val="a3"/>
        <w:ind w:left="260"/>
      </w:pPr>
      <w:r>
        <w:t>Τα</w:t>
      </w:r>
      <w:r>
        <w:rPr>
          <w:spacing w:val="-10"/>
        </w:rPr>
        <w:t xml:space="preserve"> </w:t>
      </w:r>
      <w:r>
        <w:t>παραπάνω</w:t>
      </w:r>
      <w:r>
        <w:rPr>
          <w:spacing w:val="-9"/>
        </w:rPr>
        <w:t xml:space="preserve"> </w:t>
      </w:r>
      <w:r>
        <w:t>μπορούν</w:t>
      </w:r>
      <w:r>
        <w:rPr>
          <w:spacing w:val="-10"/>
        </w:rPr>
        <w:t xml:space="preserve"> </w:t>
      </w:r>
      <w:r>
        <w:t>να</w:t>
      </w:r>
      <w:r>
        <w:rPr>
          <w:spacing w:val="-7"/>
        </w:rPr>
        <w:t xml:space="preserve"> </w:t>
      </w:r>
      <w:r>
        <w:t>πραγματοποιούνται</w:t>
      </w:r>
      <w:r>
        <w:rPr>
          <w:spacing w:val="-9"/>
        </w:rPr>
        <w:t xml:space="preserve"> </w:t>
      </w:r>
      <w:r>
        <w:rPr>
          <w:spacing w:val="-2"/>
        </w:rPr>
        <w:t>μέσω:</w:t>
      </w:r>
    </w:p>
    <w:p w14:paraId="6C7B665C" w14:textId="77777777" w:rsidR="0028661C" w:rsidRDefault="0028661C">
      <w:pPr>
        <w:pStyle w:val="a3"/>
        <w:spacing w:before="3"/>
        <w:rPr>
          <w:sz w:val="19"/>
        </w:rPr>
      </w:pPr>
    </w:p>
    <w:p w14:paraId="6C7B665D" w14:textId="77777777" w:rsidR="0028661C" w:rsidRDefault="00B273B9">
      <w:pPr>
        <w:pStyle w:val="a5"/>
        <w:numPr>
          <w:ilvl w:val="0"/>
          <w:numId w:val="38"/>
        </w:numPr>
        <w:tabs>
          <w:tab w:val="left" w:pos="1035"/>
          <w:tab w:val="left" w:pos="1036"/>
        </w:tabs>
        <w:ind w:left="1035" w:hanging="361"/>
        <w:jc w:val="left"/>
        <w:rPr>
          <w:sz w:val="20"/>
        </w:rPr>
      </w:pPr>
      <w:r>
        <w:rPr>
          <w:sz w:val="20"/>
        </w:rPr>
        <w:t>της</w:t>
      </w:r>
      <w:r>
        <w:rPr>
          <w:spacing w:val="-9"/>
          <w:sz w:val="20"/>
        </w:rPr>
        <w:t xml:space="preserve"> </w:t>
      </w:r>
      <w:r>
        <w:rPr>
          <w:sz w:val="20"/>
        </w:rPr>
        <w:t>κατάρτισης</w:t>
      </w:r>
      <w:r>
        <w:rPr>
          <w:spacing w:val="-8"/>
          <w:sz w:val="20"/>
        </w:rPr>
        <w:t xml:space="preserve"> </w:t>
      </w:r>
      <w:r>
        <w:rPr>
          <w:sz w:val="20"/>
        </w:rPr>
        <w:t>εγγράφων</w:t>
      </w:r>
      <w:r>
        <w:rPr>
          <w:spacing w:val="-8"/>
          <w:sz w:val="20"/>
        </w:rPr>
        <w:t xml:space="preserve"> </w:t>
      </w:r>
      <w:r>
        <w:rPr>
          <w:sz w:val="20"/>
        </w:rPr>
        <w:t>και</w:t>
      </w:r>
      <w:r>
        <w:rPr>
          <w:spacing w:val="-6"/>
          <w:sz w:val="20"/>
        </w:rPr>
        <w:t xml:space="preserve"> </w:t>
      </w:r>
      <w:r>
        <w:rPr>
          <w:sz w:val="20"/>
        </w:rPr>
        <w:t>της</w:t>
      </w:r>
      <w:r>
        <w:rPr>
          <w:spacing w:val="-9"/>
          <w:sz w:val="20"/>
        </w:rPr>
        <w:t xml:space="preserve"> </w:t>
      </w:r>
      <w:r>
        <w:rPr>
          <w:sz w:val="20"/>
        </w:rPr>
        <w:t>ανάπτυξης</w:t>
      </w:r>
      <w:r>
        <w:rPr>
          <w:spacing w:val="-7"/>
          <w:sz w:val="20"/>
        </w:rPr>
        <w:t xml:space="preserve"> </w:t>
      </w:r>
      <w:r>
        <w:rPr>
          <w:sz w:val="20"/>
        </w:rPr>
        <w:t>καθοδήγησης</w:t>
      </w:r>
      <w:r>
        <w:rPr>
          <w:spacing w:val="-8"/>
          <w:sz w:val="20"/>
        </w:rPr>
        <w:t xml:space="preserve"> </w:t>
      </w:r>
      <w:r>
        <w:rPr>
          <w:sz w:val="20"/>
        </w:rPr>
        <w:t>για</w:t>
      </w:r>
      <w:r>
        <w:rPr>
          <w:spacing w:val="-9"/>
          <w:sz w:val="20"/>
        </w:rPr>
        <w:t xml:space="preserve"> </w:t>
      </w:r>
      <w:r>
        <w:rPr>
          <w:sz w:val="20"/>
        </w:rPr>
        <w:t>τη</w:t>
      </w:r>
      <w:r>
        <w:rPr>
          <w:spacing w:val="-7"/>
          <w:sz w:val="20"/>
        </w:rPr>
        <w:t xml:space="preserve"> </w:t>
      </w:r>
      <w:r>
        <w:rPr>
          <w:sz w:val="20"/>
        </w:rPr>
        <w:t>διάδοση</w:t>
      </w:r>
      <w:r>
        <w:rPr>
          <w:spacing w:val="-8"/>
          <w:sz w:val="20"/>
        </w:rPr>
        <w:t xml:space="preserve"> </w:t>
      </w:r>
      <w:r>
        <w:rPr>
          <w:sz w:val="20"/>
        </w:rPr>
        <w:t>ορθών</w:t>
      </w:r>
      <w:r>
        <w:rPr>
          <w:spacing w:val="-8"/>
          <w:sz w:val="20"/>
        </w:rPr>
        <w:t xml:space="preserve"> </w:t>
      </w:r>
      <w:r>
        <w:rPr>
          <w:spacing w:val="-2"/>
          <w:sz w:val="20"/>
        </w:rPr>
        <w:t>πρακτικών·</w:t>
      </w:r>
    </w:p>
    <w:p w14:paraId="6C7B665E" w14:textId="77777777" w:rsidR="0028661C" w:rsidRDefault="00B273B9">
      <w:pPr>
        <w:pStyle w:val="a5"/>
        <w:numPr>
          <w:ilvl w:val="0"/>
          <w:numId w:val="38"/>
        </w:numPr>
        <w:tabs>
          <w:tab w:val="left" w:pos="1035"/>
          <w:tab w:val="left" w:pos="1036"/>
        </w:tabs>
        <w:spacing w:before="16"/>
        <w:ind w:left="1035" w:hanging="361"/>
        <w:jc w:val="left"/>
        <w:rPr>
          <w:sz w:val="20"/>
        </w:rPr>
      </w:pPr>
      <w:r>
        <w:rPr>
          <w:sz w:val="20"/>
        </w:rPr>
        <w:t>της</w:t>
      </w:r>
      <w:r>
        <w:rPr>
          <w:spacing w:val="-9"/>
          <w:sz w:val="20"/>
        </w:rPr>
        <w:t xml:space="preserve"> </w:t>
      </w:r>
      <w:r>
        <w:rPr>
          <w:sz w:val="20"/>
        </w:rPr>
        <w:t>διοργάνωσης</w:t>
      </w:r>
      <w:r>
        <w:rPr>
          <w:spacing w:val="-9"/>
          <w:sz w:val="20"/>
        </w:rPr>
        <w:t xml:space="preserve"> </w:t>
      </w:r>
      <w:r>
        <w:rPr>
          <w:sz w:val="20"/>
        </w:rPr>
        <w:t>συναντήσεων</w:t>
      </w:r>
      <w:r>
        <w:rPr>
          <w:spacing w:val="-9"/>
          <w:sz w:val="20"/>
        </w:rPr>
        <w:t xml:space="preserve"> </w:t>
      </w:r>
      <w:r>
        <w:rPr>
          <w:sz w:val="20"/>
        </w:rPr>
        <w:t>με</w:t>
      </w:r>
      <w:r>
        <w:rPr>
          <w:spacing w:val="-7"/>
          <w:sz w:val="20"/>
        </w:rPr>
        <w:t xml:space="preserve"> </w:t>
      </w:r>
      <w:r>
        <w:rPr>
          <w:sz w:val="20"/>
        </w:rPr>
        <w:t>φυσική</w:t>
      </w:r>
      <w:r>
        <w:rPr>
          <w:spacing w:val="-8"/>
          <w:sz w:val="20"/>
        </w:rPr>
        <w:t xml:space="preserve"> </w:t>
      </w:r>
      <w:r>
        <w:rPr>
          <w:sz w:val="20"/>
        </w:rPr>
        <w:t>και</w:t>
      </w:r>
      <w:r>
        <w:rPr>
          <w:spacing w:val="-8"/>
          <w:sz w:val="20"/>
        </w:rPr>
        <w:t xml:space="preserve"> </w:t>
      </w:r>
      <w:r>
        <w:rPr>
          <w:sz w:val="20"/>
        </w:rPr>
        <w:t>διαδικτυακή</w:t>
      </w:r>
      <w:r>
        <w:rPr>
          <w:spacing w:val="-8"/>
          <w:sz w:val="20"/>
        </w:rPr>
        <w:t xml:space="preserve"> </w:t>
      </w:r>
      <w:r>
        <w:rPr>
          <w:spacing w:val="-2"/>
          <w:sz w:val="20"/>
        </w:rPr>
        <w:t>παρουσία·</w:t>
      </w:r>
    </w:p>
    <w:p w14:paraId="6C7B665F" w14:textId="77777777" w:rsidR="0028661C" w:rsidRDefault="00B273B9">
      <w:pPr>
        <w:pStyle w:val="a5"/>
        <w:numPr>
          <w:ilvl w:val="0"/>
          <w:numId w:val="38"/>
        </w:numPr>
        <w:tabs>
          <w:tab w:val="left" w:pos="1035"/>
          <w:tab w:val="left" w:pos="1036"/>
        </w:tabs>
        <w:spacing w:before="17"/>
        <w:ind w:left="1035" w:hanging="361"/>
        <w:jc w:val="left"/>
        <w:rPr>
          <w:sz w:val="20"/>
        </w:rPr>
      </w:pPr>
      <w:r>
        <w:rPr>
          <w:sz w:val="20"/>
        </w:rPr>
        <w:t>της</w:t>
      </w:r>
      <w:r>
        <w:rPr>
          <w:spacing w:val="-9"/>
          <w:sz w:val="20"/>
        </w:rPr>
        <w:t xml:space="preserve"> </w:t>
      </w:r>
      <w:r>
        <w:rPr>
          <w:sz w:val="20"/>
        </w:rPr>
        <w:t>συνδιδασκαλίας</w:t>
      </w:r>
      <w:r>
        <w:rPr>
          <w:spacing w:val="-8"/>
          <w:sz w:val="20"/>
        </w:rPr>
        <w:t xml:space="preserve"> </w:t>
      </w:r>
      <w:r>
        <w:rPr>
          <w:sz w:val="20"/>
        </w:rPr>
        <w:t>και</w:t>
      </w:r>
      <w:r>
        <w:rPr>
          <w:spacing w:val="-8"/>
          <w:sz w:val="20"/>
        </w:rPr>
        <w:t xml:space="preserve"> </w:t>
      </w:r>
      <w:r>
        <w:rPr>
          <w:sz w:val="20"/>
        </w:rPr>
        <w:t>της</w:t>
      </w:r>
      <w:r>
        <w:rPr>
          <w:spacing w:val="-8"/>
          <w:sz w:val="20"/>
        </w:rPr>
        <w:t xml:space="preserve"> </w:t>
      </w:r>
      <w:r>
        <w:rPr>
          <w:sz w:val="20"/>
        </w:rPr>
        <w:t>συνεργατικής</w:t>
      </w:r>
      <w:r>
        <w:rPr>
          <w:spacing w:val="-9"/>
          <w:sz w:val="20"/>
        </w:rPr>
        <w:t xml:space="preserve"> </w:t>
      </w:r>
      <w:r>
        <w:rPr>
          <w:spacing w:val="-2"/>
          <w:sz w:val="20"/>
        </w:rPr>
        <w:t>διδασκαλίας.</w:t>
      </w:r>
    </w:p>
    <w:p w14:paraId="6C7B6660" w14:textId="77777777" w:rsidR="0028661C" w:rsidRDefault="0028661C">
      <w:pPr>
        <w:pStyle w:val="a3"/>
        <w:spacing w:before="10"/>
        <w:rPr>
          <w:sz w:val="35"/>
        </w:rPr>
      </w:pPr>
    </w:p>
    <w:p w14:paraId="6C7B6661" w14:textId="77777777" w:rsidR="0028661C" w:rsidRDefault="00B273B9">
      <w:pPr>
        <w:pStyle w:val="7"/>
        <w:spacing w:before="1"/>
        <w:jc w:val="left"/>
      </w:pPr>
      <w:bookmarkStart w:id="118" w:name="ΑΝΑΜΕΝΟΜΕΝΟΣ_ΑΝΤΙΚΤΥΠΟΣ"/>
      <w:bookmarkEnd w:id="118"/>
      <w:r>
        <w:rPr>
          <w:w w:val="95"/>
        </w:rPr>
        <w:t>ΑΝΑΜΕΝΟΜΕΝΟΣ</w:t>
      </w:r>
      <w:r>
        <w:rPr>
          <w:spacing w:val="58"/>
        </w:rPr>
        <w:t xml:space="preserve"> </w:t>
      </w:r>
      <w:r>
        <w:rPr>
          <w:spacing w:val="-2"/>
        </w:rPr>
        <w:t>ΑΝΤΙΚΤΥΠΟΣ</w:t>
      </w:r>
    </w:p>
    <w:p w14:paraId="6C7B6662" w14:textId="77777777" w:rsidR="0028661C" w:rsidRDefault="00B273B9">
      <w:pPr>
        <w:pStyle w:val="8"/>
        <w:spacing w:before="156"/>
      </w:pPr>
      <w:r>
        <w:rPr>
          <w:spacing w:val="-2"/>
        </w:rPr>
        <w:t>Ποσοτικός</w:t>
      </w:r>
    </w:p>
    <w:p w14:paraId="6C7B6663" w14:textId="77777777" w:rsidR="0028661C" w:rsidRDefault="0028661C">
      <w:pPr>
        <w:pStyle w:val="a3"/>
        <w:spacing w:before="3"/>
        <w:rPr>
          <w:b/>
          <w:sz w:val="19"/>
        </w:rPr>
      </w:pPr>
    </w:p>
    <w:p w14:paraId="6C7B6664" w14:textId="77777777" w:rsidR="0028661C" w:rsidRDefault="00B273B9">
      <w:pPr>
        <w:pStyle w:val="a5"/>
        <w:numPr>
          <w:ilvl w:val="0"/>
          <w:numId w:val="38"/>
        </w:numPr>
        <w:tabs>
          <w:tab w:val="left" w:pos="1035"/>
          <w:tab w:val="left" w:pos="1036"/>
        </w:tabs>
        <w:ind w:left="1035" w:hanging="361"/>
        <w:jc w:val="left"/>
        <w:rPr>
          <w:sz w:val="20"/>
        </w:rPr>
      </w:pPr>
      <w:r>
        <w:rPr>
          <w:sz w:val="20"/>
        </w:rPr>
        <w:t>αριθμός</w:t>
      </w:r>
      <w:r>
        <w:rPr>
          <w:spacing w:val="-6"/>
          <w:sz w:val="20"/>
        </w:rPr>
        <w:t xml:space="preserve"> </w:t>
      </w:r>
      <w:r>
        <w:rPr>
          <w:sz w:val="20"/>
        </w:rPr>
        <w:t>δικαιούχων</w:t>
      </w:r>
      <w:r>
        <w:rPr>
          <w:spacing w:val="-6"/>
          <w:sz w:val="20"/>
        </w:rPr>
        <w:t xml:space="preserve"> </w:t>
      </w:r>
      <w:r>
        <w:rPr>
          <w:sz w:val="20"/>
        </w:rPr>
        <w:t>από</w:t>
      </w:r>
      <w:r>
        <w:rPr>
          <w:spacing w:val="-6"/>
          <w:sz w:val="20"/>
        </w:rPr>
        <w:t xml:space="preserve"> </w:t>
      </w:r>
      <w:r>
        <w:rPr>
          <w:sz w:val="20"/>
        </w:rPr>
        <w:t>κράτος</w:t>
      </w:r>
      <w:r>
        <w:rPr>
          <w:spacing w:val="-5"/>
          <w:sz w:val="20"/>
        </w:rPr>
        <w:t xml:space="preserve"> </w:t>
      </w:r>
      <w:r>
        <w:rPr>
          <w:sz w:val="20"/>
        </w:rPr>
        <w:t>μέλος</w:t>
      </w:r>
      <w:r>
        <w:rPr>
          <w:spacing w:val="-7"/>
          <w:sz w:val="20"/>
        </w:rPr>
        <w:t xml:space="preserve"> </w:t>
      </w:r>
      <w:r>
        <w:rPr>
          <w:sz w:val="20"/>
        </w:rPr>
        <w:t>της</w:t>
      </w:r>
      <w:r>
        <w:rPr>
          <w:spacing w:val="-6"/>
          <w:sz w:val="20"/>
        </w:rPr>
        <w:t xml:space="preserve"> </w:t>
      </w:r>
      <w:r>
        <w:rPr>
          <w:sz w:val="20"/>
        </w:rPr>
        <w:t>ΕΕ</w:t>
      </w:r>
      <w:r>
        <w:rPr>
          <w:spacing w:val="-6"/>
          <w:sz w:val="20"/>
        </w:rPr>
        <w:t xml:space="preserve"> </w:t>
      </w:r>
      <w:r>
        <w:rPr>
          <w:sz w:val="20"/>
        </w:rPr>
        <w:t>ή</w:t>
      </w:r>
      <w:r>
        <w:rPr>
          <w:spacing w:val="-4"/>
          <w:sz w:val="20"/>
        </w:rPr>
        <w:t xml:space="preserve"> </w:t>
      </w:r>
      <w:r>
        <w:rPr>
          <w:sz w:val="20"/>
        </w:rPr>
        <w:t>τρίτη</w:t>
      </w:r>
      <w:r>
        <w:rPr>
          <w:spacing w:val="-6"/>
          <w:sz w:val="20"/>
        </w:rPr>
        <w:t xml:space="preserve"> </w:t>
      </w:r>
      <w:r>
        <w:rPr>
          <w:sz w:val="20"/>
        </w:rPr>
        <w:t>χώρα</w:t>
      </w:r>
      <w:r>
        <w:rPr>
          <w:spacing w:val="-4"/>
          <w:sz w:val="20"/>
        </w:rPr>
        <w:t xml:space="preserve"> </w:t>
      </w:r>
      <w:r>
        <w:rPr>
          <w:sz w:val="20"/>
        </w:rPr>
        <w:t>συνδεδεμένη</w:t>
      </w:r>
      <w:r>
        <w:rPr>
          <w:spacing w:val="-6"/>
          <w:sz w:val="20"/>
        </w:rPr>
        <w:t xml:space="preserve"> </w:t>
      </w:r>
      <w:r>
        <w:rPr>
          <w:sz w:val="20"/>
        </w:rPr>
        <w:t>με</w:t>
      </w:r>
      <w:r>
        <w:rPr>
          <w:spacing w:val="-6"/>
          <w:sz w:val="20"/>
        </w:rPr>
        <w:t xml:space="preserve"> </w:t>
      </w:r>
      <w:r>
        <w:rPr>
          <w:sz w:val="20"/>
        </w:rPr>
        <w:t>το</w:t>
      </w:r>
      <w:r>
        <w:rPr>
          <w:spacing w:val="-5"/>
          <w:sz w:val="20"/>
        </w:rPr>
        <w:t xml:space="preserve"> </w:t>
      </w:r>
      <w:r>
        <w:rPr>
          <w:sz w:val="20"/>
        </w:rPr>
        <w:t>πρόγραμμα</w:t>
      </w:r>
      <w:r>
        <w:rPr>
          <w:spacing w:val="-6"/>
          <w:sz w:val="20"/>
        </w:rPr>
        <w:t xml:space="preserve"> </w:t>
      </w:r>
      <w:r>
        <w:rPr>
          <w:sz w:val="20"/>
        </w:rPr>
        <w:t>/</w:t>
      </w:r>
      <w:r>
        <w:rPr>
          <w:spacing w:val="-6"/>
          <w:sz w:val="20"/>
        </w:rPr>
        <w:t xml:space="preserve"> </w:t>
      </w:r>
      <w:r>
        <w:rPr>
          <w:spacing w:val="-2"/>
          <w:sz w:val="20"/>
        </w:rPr>
        <w:t>περιφέρεια</w:t>
      </w:r>
    </w:p>
    <w:p w14:paraId="6C7B6665" w14:textId="77777777" w:rsidR="0028661C" w:rsidRDefault="00B273B9">
      <w:pPr>
        <w:pStyle w:val="8"/>
        <w:spacing w:before="178"/>
      </w:pPr>
      <w:r>
        <w:rPr>
          <w:spacing w:val="-2"/>
        </w:rPr>
        <w:t>Ποιοτικός</w:t>
      </w:r>
    </w:p>
    <w:p w14:paraId="6C7B6666" w14:textId="77777777" w:rsidR="0028661C" w:rsidRDefault="0028661C">
      <w:pPr>
        <w:pStyle w:val="a3"/>
        <w:spacing w:before="4"/>
        <w:rPr>
          <w:b/>
          <w:sz w:val="19"/>
        </w:rPr>
      </w:pPr>
    </w:p>
    <w:p w14:paraId="6C7B6667" w14:textId="77777777" w:rsidR="0028661C" w:rsidRDefault="00B273B9">
      <w:pPr>
        <w:pStyle w:val="a3"/>
        <w:spacing w:line="276" w:lineRule="auto"/>
        <w:ind w:left="260" w:right="299"/>
        <w:jc w:val="both"/>
      </w:pPr>
      <w:r>
        <w:t xml:space="preserve">Τα </w:t>
      </w:r>
      <w:r>
        <w:rPr>
          <w:b/>
        </w:rPr>
        <w:t xml:space="preserve">δίκτυα </w:t>
      </w:r>
      <w:proofErr w:type="spellStart"/>
      <w:r>
        <w:t>Jean</w:t>
      </w:r>
      <w:proofErr w:type="spellEnd"/>
      <w:r>
        <w:t xml:space="preserve"> </w:t>
      </w:r>
      <w:proofErr w:type="spellStart"/>
      <w:r>
        <w:t>Monnet</w:t>
      </w:r>
      <w:proofErr w:type="spellEnd"/>
      <w:r>
        <w:t xml:space="preserve"> αναμένεται ότι θα αποφέρουν θετικά και μακροχρόνια αποτελέσματα στα ιδρύματα γενικής εκπαίδευσης και ΕΕΚ (ISCED 1- 4), παρέχοντας στους συμμετέχοντες γνώσεις σχετικά με επιτυχείς πρακτικές για την ενημέρωση των μ</w:t>
      </w:r>
      <w:r>
        <w:t>αθητών και των φοιτητών για θέματα που αφορούν την Ευρωπαϊκή Ένωση.</w:t>
      </w:r>
    </w:p>
    <w:p w14:paraId="6C7B6668" w14:textId="77777777" w:rsidR="0028661C" w:rsidRDefault="0028661C">
      <w:pPr>
        <w:pStyle w:val="a3"/>
        <w:spacing w:before="4"/>
        <w:rPr>
          <w:sz w:val="16"/>
        </w:rPr>
      </w:pPr>
    </w:p>
    <w:p w14:paraId="6C7B6669" w14:textId="77777777" w:rsidR="0028661C" w:rsidRDefault="00B273B9">
      <w:pPr>
        <w:pStyle w:val="a3"/>
        <w:spacing w:line="276" w:lineRule="auto"/>
        <w:ind w:left="260" w:right="296"/>
        <w:jc w:val="both"/>
      </w:pPr>
      <w:r>
        <w:t xml:space="preserve">Τα </w:t>
      </w:r>
      <w:r>
        <w:rPr>
          <w:b/>
        </w:rPr>
        <w:t xml:space="preserve">δίκτυα </w:t>
      </w:r>
      <w:r>
        <w:t>θα αυξήσουν τις ευκαιρίες ώστε τα ιδρύματα γενικής εκπαίδευσης και ΕΕΚ να διευρύνουν τις δραστηριότητές τους με την εισαγωγή περιεχομένου σχετικά με την Ευρωπαϊκή Ένωση.</w:t>
      </w:r>
    </w:p>
    <w:p w14:paraId="6C7B666A" w14:textId="77777777" w:rsidR="0028661C" w:rsidRDefault="0028661C">
      <w:pPr>
        <w:spacing w:line="276" w:lineRule="auto"/>
        <w:jc w:val="both"/>
        <w:sectPr w:rsidR="0028661C">
          <w:type w:val="continuous"/>
          <w:pgSz w:w="11910" w:h="16840"/>
          <w:pgMar w:top="1400" w:right="780" w:bottom="720" w:left="820" w:header="0" w:footer="528" w:gutter="0"/>
          <w:cols w:space="720"/>
        </w:sectPr>
      </w:pPr>
    </w:p>
    <w:p w14:paraId="6C7B666B" w14:textId="77777777" w:rsidR="0028661C" w:rsidRDefault="00B273B9">
      <w:pPr>
        <w:pStyle w:val="a3"/>
        <w:spacing w:before="43" w:line="276" w:lineRule="auto"/>
        <w:ind w:left="260"/>
      </w:pPr>
      <w:r>
        <w:lastRenderedPageBreak/>
        <w:t xml:space="preserve">Οι δραστηριότητες που υποστηρίζονται στο πλαίσιο των </w:t>
      </w:r>
      <w:r>
        <w:rPr>
          <w:b/>
        </w:rPr>
        <w:t xml:space="preserve">δικτύων </w:t>
      </w:r>
      <w:proofErr w:type="spellStart"/>
      <w:r>
        <w:t>Jean</w:t>
      </w:r>
      <w:proofErr w:type="spellEnd"/>
      <w:r>
        <w:t xml:space="preserve"> </w:t>
      </w:r>
      <w:proofErr w:type="spellStart"/>
      <w:r>
        <w:t>Monnet</w:t>
      </w:r>
      <w:proofErr w:type="spellEnd"/>
      <w:r>
        <w:t xml:space="preserve"> στοχεύουν επίσης στην επίτευξη των παρακάτω αποτελεσμάτων για τους συμμετέχοντες οργανισμούς:</w:t>
      </w:r>
    </w:p>
    <w:p w14:paraId="6C7B666C" w14:textId="77777777" w:rsidR="0028661C" w:rsidRDefault="0028661C">
      <w:pPr>
        <w:pStyle w:val="a3"/>
        <w:spacing w:before="3"/>
        <w:rPr>
          <w:sz w:val="16"/>
        </w:rPr>
      </w:pPr>
    </w:p>
    <w:p w14:paraId="6C7B666D" w14:textId="77777777" w:rsidR="0028661C" w:rsidRDefault="00B273B9">
      <w:pPr>
        <w:pStyle w:val="a5"/>
        <w:numPr>
          <w:ilvl w:val="0"/>
          <w:numId w:val="38"/>
        </w:numPr>
        <w:tabs>
          <w:tab w:val="left" w:pos="1023"/>
          <w:tab w:val="left" w:pos="1024"/>
        </w:tabs>
        <w:ind w:left="1023" w:hanging="361"/>
        <w:jc w:val="left"/>
        <w:rPr>
          <w:sz w:val="20"/>
        </w:rPr>
      </w:pPr>
      <w:r>
        <w:rPr>
          <w:sz w:val="20"/>
        </w:rPr>
        <w:t>αυξημένη</w:t>
      </w:r>
      <w:r>
        <w:rPr>
          <w:spacing w:val="-9"/>
          <w:sz w:val="20"/>
        </w:rPr>
        <w:t xml:space="preserve"> </w:t>
      </w:r>
      <w:r>
        <w:rPr>
          <w:sz w:val="20"/>
        </w:rPr>
        <w:t>ικανότητα</w:t>
      </w:r>
      <w:r>
        <w:rPr>
          <w:spacing w:val="-8"/>
          <w:sz w:val="20"/>
        </w:rPr>
        <w:t xml:space="preserve"> </w:t>
      </w:r>
      <w:r>
        <w:rPr>
          <w:sz w:val="20"/>
        </w:rPr>
        <w:t>ενσωμάτωσης</w:t>
      </w:r>
      <w:r>
        <w:rPr>
          <w:spacing w:val="-9"/>
          <w:sz w:val="20"/>
        </w:rPr>
        <w:t xml:space="preserve"> </w:t>
      </w:r>
      <w:r>
        <w:rPr>
          <w:sz w:val="20"/>
        </w:rPr>
        <w:t>θεμάτων</w:t>
      </w:r>
      <w:r>
        <w:rPr>
          <w:spacing w:val="-9"/>
          <w:sz w:val="20"/>
        </w:rPr>
        <w:t xml:space="preserve"> </w:t>
      </w:r>
      <w:r>
        <w:rPr>
          <w:sz w:val="20"/>
        </w:rPr>
        <w:t>που</w:t>
      </w:r>
      <w:r>
        <w:rPr>
          <w:spacing w:val="-8"/>
          <w:sz w:val="20"/>
        </w:rPr>
        <w:t xml:space="preserve"> </w:t>
      </w:r>
      <w:r>
        <w:rPr>
          <w:sz w:val="20"/>
        </w:rPr>
        <w:t>αφορούν</w:t>
      </w:r>
      <w:r>
        <w:rPr>
          <w:spacing w:val="-7"/>
          <w:sz w:val="20"/>
        </w:rPr>
        <w:t xml:space="preserve"> </w:t>
      </w:r>
      <w:r>
        <w:rPr>
          <w:sz w:val="20"/>
        </w:rPr>
        <w:t>την</w:t>
      </w:r>
      <w:r>
        <w:rPr>
          <w:spacing w:val="-9"/>
          <w:sz w:val="20"/>
        </w:rPr>
        <w:t xml:space="preserve"> </w:t>
      </w:r>
      <w:r>
        <w:rPr>
          <w:sz w:val="20"/>
        </w:rPr>
        <w:t>ΕΕ</w:t>
      </w:r>
      <w:r>
        <w:rPr>
          <w:spacing w:val="-8"/>
          <w:sz w:val="20"/>
        </w:rPr>
        <w:t xml:space="preserve"> </w:t>
      </w:r>
      <w:r>
        <w:rPr>
          <w:sz w:val="20"/>
        </w:rPr>
        <w:t>στις</w:t>
      </w:r>
      <w:r>
        <w:rPr>
          <w:spacing w:val="-8"/>
          <w:sz w:val="20"/>
        </w:rPr>
        <w:t xml:space="preserve"> </w:t>
      </w:r>
      <w:r>
        <w:rPr>
          <w:sz w:val="20"/>
        </w:rPr>
        <w:t>δραστηριότητές</w:t>
      </w:r>
      <w:r>
        <w:rPr>
          <w:spacing w:val="-9"/>
          <w:sz w:val="20"/>
        </w:rPr>
        <w:t xml:space="preserve"> </w:t>
      </w:r>
      <w:r>
        <w:rPr>
          <w:spacing w:val="-2"/>
          <w:sz w:val="20"/>
        </w:rPr>
        <w:t>τους·</w:t>
      </w:r>
    </w:p>
    <w:p w14:paraId="6C7B666E" w14:textId="77777777" w:rsidR="0028661C" w:rsidRDefault="00B273B9">
      <w:pPr>
        <w:pStyle w:val="a5"/>
        <w:numPr>
          <w:ilvl w:val="0"/>
          <w:numId w:val="38"/>
        </w:numPr>
        <w:tabs>
          <w:tab w:val="left" w:pos="1023"/>
          <w:tab w:val="left" w:pos="1024"/>
        </w:tabs>
        <w:spacing w:before="41"/>
        <w:ind w:left="1023" w:hanging="361"/>
        <w:jc w:val="left"/>
        <w:rPr>
          <w:sz w:val="20"/>
        </w:rPr>
      </w:pPr>
      <w:r>
        <w:rPr>
          <w:sz w:val="20"/>
        </w:rPr>
        <w:t>ενισχυμένη</w:t>
      </w:r>
      <w:r>
        <w:rPr>
          <w:spacing w:val="-7"/>
          <w:sz w:val="20"/>
        </w:rPr>
        <w:t xml:space="preserve"> </w:t>
      </w:r>
      <w:r>
        <w:rPr>
          <w:sz w:val="20"/>
        </w:rPr>
        <w:t>διεθνή</w:t>
      </w:r>
      <w:r>
        <w:rPr>
          <w:spacing w:val="-9"/>
          <w:sz w:val="20"/>
        </w:rPr>
        <w:t xml:space="preserve"> </w:t>
      </w:r>
      <w:r>
        <w:rPr>
          <w:spacing w:val="-2"/>
          <w:sz w:val="20"/>
        </w:rPr>
        <w:t>προβολή.</w:t>
      </w:r>
    </w:p>
    <w:p w14:paraId="6C7B666F" w14:textId="77777777" w:rsidR="0028661C" w:rsidRDefault="0028661C">
      <w:pPr>
        <w:pStyle w:val="a3"/>
        <w:spacing w:before="1"/>
        <w:rPr>
          <w:sz w:val="19"/>
        </w:rPr>
      </w:pPr>
    </w:p>
    <w:p w14:paraId="6C7B6670" w14:textId="77777777" w:rsidR="0028661C" w:rsidRDefault="00B273B9">
      <w:pPr>
        <w:pStyle w:val="7"/>
        <w:jc w:val="left"/>
      </w:pPr>
      <w:bookmarkStart w:id="119" w:name="ΚΡΙΤΗΡΙΑ_ΧΟΡΗΓΗΣΗΣ"/>
      <w:bookmarkEnd w:id="119"/>
      <w:r>
        <w:rPr>
          <w:spacing w:val="-2"/>
        </w:rPr>
        <w:t>ΚΡΙΤΗΡΙΑ</w:t>
      </w:r>
      <w:r>
        <w:rPr>
          <w:spacing w:val="4"/>
        </w:rPr>
        <w:t xml:space="preserve"> </w:t>
      </w:r>
      <w:r>
        <w:rPr>
          <w:spacing w:val="-2"/>
        </w:rPr>
        <w:t>ΧΟΡΗΓΗΣΗΣ</w:t>
      </w:r>
    </w:p>
    <w:p w14:paraId="6C7B6671" w14:textId="77777777" w:rsidR="0028661C" w:rsidRDefault="00B273B9">
      <w:pPr>
        <w:pStyle w:val="a3"/>
        <w:spacing w:before="157"/>
        <w:ind w:left="260"/>
      </w:pPr>
      <w:r>
        <w:t>Τα</w:t>
      </w:r>
      <w:r>
        <w:rPr>
          <w:spacing w:val="-8"/>
        </w:rPr>
        <w:t xml:space="preserve"> </w:t>
      </w:r>
      <w:r>
        <w:t>σχέδια</w:t>
      </w:r>
      <w:r>
        <w:rPr>
          <w:spacing w:val="-7"/>
        </w:rPr>
        <w:t xml:space="preserve"> </w:t>
      </w:r>
      <w:r>
        <w:t>αξιολογούνται</w:t>
      </w:r>
      <w:r>
        <w:rPr>
          <w:spacing w:val="-6"/>
        </w:rPr>
        <w:t xml:space="preserve"> </w:t>
      </w:r>
      <w:r>
        <w:t>με</w:t>
      </w:r>
      <w:r>
        <w:rPr>
          <w:spacing w:val="-6"/>
        </w:rPr>
        <w:t xml:space="preserve"> </w:t>
      </w:r>
      <w:r>
        <w:t>βάση</w:t>
      </w:r>
      <w:r>
        <w:rPr>
          <w:spacing w:val="-6"/>
        </w:rPr>
        <w:t xml:space="preserve"> </w:t>
      </w:r>
      <w:r>
        <w:t>τα</w:t>
      </w:r>
      <w:r>
        <w:rPr>
          <w:spacing w:val="-8"/>
        </w:rPr>
        <w:t xml:space="preserve"> </w:t>
      </w:r>
      <w:r>
        <w:t>ακόλουθα</w:t>
      </w:r>
      <w:r>
        <w:rPr>
          <w:spacing w:val="-7"/>
        </w:rPr>
        <w:t xml:space="preserve"> </w:t>
      </w:r>
      <w:r>
        <w:rPr>
          <w:spacing w:val="-2"/>
        </w:rPr>
        <w:t>κριτήρια:</w:t>
      </w:r>
    </w:p>
    <w:p w14:paraId="6C7B6672" w14:textId="77777777" w:rsidR="0028661C" w:rsidRDefault="0028661C">
      <w:pPr>
        <w:pStyle w:val="a3"/>
        <w:spacing w:before="4" w:after="1"/>
        <w:rPr>
          <w:sz w:val="19"/>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6"/>
        <w:gridCol w:w="7870"/>
      </w:tblGrid>
      <w:tr w:rsidR="0028661C" w14:paraId="6C7B6688" w14:textId="77777777">
        <w:trPr>
          <w:trHeight w:val="5141"/>
        </w:trPr>
        <w:tc>
          <w:tcPr>
            <w:tcW w:w="2096" w:type="dxa"/>
            <w:tcBorders>
              <w:left w:val="single" w:sz="4" w:space="0" w:color="000000"/>
              <w:bottom w:val="dashSmallGap" w:sz="4" w:space="0" w:color="000000"/>
            </w:tcBorders>
          </w:tcPr>
          <w:p w14:paraId="6C7B6673" w14:textId="77777777" w:rsidR="0028661C" w:rsidRDefault="0028661C">
            <w:pPr>
              <w:pStyle w:val="TableParagraph"/>
              <w:rPr>
                <w:sz w:val="20"/>
              </w:rPr>
            </w:pPr>
          </w:p>
          <w:p w14:paraId="6C7B6674" w14:textId="77777777" w:rsidR="0028661C" w:rsidRDefault="0028661C">
            <w:pPr>
              <w:pStyle w:val="TableParagraph"/>
              <w:rPr>
                <w:sz w:val="20"/>
              </w:rPr>
            </w:pPr>
          </w:p>
          <w:p w14:paraId="6C7B6675" w14:textId="77777777" w:rsidR="0028661C" w:rsidRDefault="0028661C">
            <w:pPr>
              <w:pStyle w:val="TableParagraph"/>
              <w:rPr>
                <w:sz w:val="20"/>
              </w:rPr>
            </w:pPr>
          </w:p>
          <w:p w14:paraId="6C7B6676" w14:textId="77777777" w:rsidR="0028661C" w:rsidRDefault="0028661C">
            <w:pPr>
              <w:pStyle w:val="TableParagraph"/>
              <w:rPr>
                <w:sz w:val="20"/>
              </w:rPr>
            </w:pPr>
          </w:p>
          <w:p w14:paraId="6C7B6677" w14:textId="77777777" w:rsidR="0028661C" w:rsidRDefault="0028661C">
            <w:pPr>
              <w:pStyle w:val="TableParagraph"/>
              <w:spacing w:before="10"/>
              <w:rPr>
                <w:sz w:val="28"/>
              </w:rPr>
            </w:pPr>
          </w:p>
          <w:p w14:paraId="6C7B6678" w14:textId="77777777" w:rsidR="0028661C" w:rsidRDefault="00B273B9">
            <w:pPr>
              <w:pStyle w:val="TableParagraph"/>
              <w:spacing w:line="276" w:lineRule="auto"/>
              <w:ind w:left="236" w:right="222"/>
              <w:jc w:val="center"/>
              <w:rPr>
                <w:b/>
                <w:sz w:val="20"/>
              </w:rPr>
            </w:pPr>
            <w:r>
              <w:rPr>
                <w:b/>
                <w:sz w:val="20"/>
              </w:rPr>
              <w:t>Συνάφεια</w:t>
            </w:r>
            <w:r>
              <w:rPr>
                <w:b/>
                <w:spacing w:val="-12"/>
                <w:sz w:val="20"/>
              </w:rPr>
              <w:t xml:space="preserve"> </w:t>
            </w:r>
            <w:r>
              <w:rPr>
                <w:b/>
                <w:sz w:val="20"/>
              </w:rPr>
              <w:t xml:space="preserve">του </w:t>
            </w:r>
            <w:r>
              <w:rPr>
                <w:b/>
                <w:spacing w:val="-2"/>
                <w:sz w:val="20"/>
              </w:rPr>
              <w:t>σχεδίου</w:t>
            </w:r>
          </w:p>
          <w:p w14:paraId="6C7B6679" w14:textId="77777777" w:rsidR="0028661C" w:rsidRDefault="0028661C">
            <w:pPr>
              <w:pStyle w:val="TableParagraph"/>
              <w:spacing w:before="6"/>
              <w:rPr>
                <w:sz w:val="16"/>
              </w:rPr>
            </w:pPr>
          </w:p>
          <w:p w14:paraId="6C7B667A" w14:textId="77777777" w:rsidR="0028661C" w:rsidRDefault="00B273B9">
            <w:pPr>
              <w:pStyle w:val="TableParagraph"/>
              <w:spacing w:before="1" w:line="276" w:lineRule="auto"/>
              <w:ind w:left="123" w:right="106"/>
              <w:jc w:val="center"/>
              <w:rPr>
                <w:b/>
                <w:sz w:val="20"/>
              </w:rPr>
            </w:pPr>
            <w:r>
              <w:rPr>
                <w:b/>
                <w:sz w:val="20"/>
              </w:rPr>
              <w:t>(μέγιστη</w:t>
            </w:r>
            <w:r>
              <w:rPr>
                <w:b/>
                <w:spacing w:val="-12"/>
                <w:sz w:val="20"/>
              </w:rPr>
              <w:t xml:space="preserve"> </w:t>
            </w:r>
            <w:r>
              <w:rPr>
                <w:b/>
                <w:sz w:val="20"/>
              </w:rPr>
              <w:t>βαθμολογία: 25 βαθμοί)</w:t>
            </w:r>
          </w:p>
        </w:tc>
        <w:tc>
          <w:tcPr>
            <w:tcW w:w="7870" w:type="dxa"/>
            <w:tcBorders>
              <w:bottom w:val="dashSmallGap" w:sz="4" w:space="0" w:color="000000"/>
            </w:tcBorders>
          </w:tcPr>
          <w:p w14:paraId="6C7B667B" w14:textId="77777777" w:rsidR="0028661C" w:rsidRDefault="00B273B9">
            <w:pPr>
              <w:pStyle w:val="TableParagraph"/>
              <w:numPr>
                <w:ilvl w:val="0"/>
                <w:numId w:val="37"/>
              </w:numPr>
              <w:tabs>
                <w:tab w:val="left" w:pos="465"/>
                <w:tab w:val="left" w:pos="466"/>
              </w:tabs>
              <w:spacing w:before="41"/>
              <w:ind w:right="762"/>
              <w:rPr>
                <w:sz w:val="20"/>
              </w:rPr>
            </w:pPr>
            <w:r>
              <w:rPr>
                <w:sz w:val="20"/>
              </w:rPr>
              <w:t>Ο</w:t>
            </w:r>
            <w:r>
              <w:rPr>
                <w:spacing w:val="-4"/>
                <w:sz w:val="20"/>
              </w:rPr>
              <w:t xml:space="preserve"> </w:t>
            </w:r>
            <w:r>
              <w:rPr>
                <w:sz w:val="20"/>
              </w:rPr>
              <w:t>βαθμός</w:t>
            </w:r>
            <w:r>
              <w:rPr>
                <w:spacing w:val="-5"/>
                <w:sz w:val="20"/>
              </w:rPr>
              <w:t xml:space="preserve"> </w:t>
            </w:r>
            <w:r>
              <w:rPr>
                <w:sz w:val="20"/>
              </w:rPr>
              <w:t>στον</w:t>
            </w:r>
            <w:r>
              <w:rPr>
                <w:spacing w:val="-4"/>
                <w:sz w:val="20"/>
              </w:rPr>
              <w:t xml:space="preserve"> </w:t>
            </w:r>
            <w:r>
              <w:rPr>
                <w:sz w:val="20"/>
              </w:rPr>
              <w:t>οποίο</w:t>
            </w:r>
            <w:r>
              <w:rPr>
                <w:spacing w:val="-4"/>
                <w:sz w:val="20"/>
              </w:rPr>
              <w:t xml:space="preserve"> </w:t>
            </w:r>
            <w:r>
              <w:rPr>
                <w:sz w:val="20"/>
              </w:rPr>
              <w:t>η</w:t>
            </w:r>
            <w:r>
              <w:rPr>
                <w:spacing w:val="-4"/>
                <w:sz w:val="20"/>
              </w:rPr>
              <w:t xml:space="preserve"> </w:t>
            </w:r>
            <w:r>
              <w:rPr>
                <w:sz w:val="20"/>
              </w:rPr>
              <w:t>πρόταση</w:t>
            </w:r>
            <w:r>
              <w:rPr>
                <w:spacing w:val="-4"/>
                <w:sz w:val="20"/>
              </w:rPr>
              <w:t xml:space="preserve"> </w:t>
            </w:r>
            <w:r>
              <w:rPr>
                <w:sz w:val="20"/>
              </w:rPr>
              <w:t>ανταποκρίνεται</w:t>
            </w:r>
            <w:r>
              <w:rPr>
                <w:spacing w:val="-4"/>
                <w:sz w:val="20"/>
              </w:rPr>
              <w:t xml:space="preserve"> </w:t>
            </w:r>
            <w:r>
              <w:rPr>
                <w:sz w:val="20"/>
              </w:rPr>
              <w:t>στους</w:t>
            </w:r>
            <w:r>
              <w:rPr>
                <w:spacing w:val="-4"/>
                <w:sz w:val="20"/>
              </w:rPr>
              <w:t xml:space="preserve"> </w:t>
            </w:r>
            <w:r>
              <w:rPr>
                <w:sz w:val="20"/>
              </w:rPr>
              <w:t>στόχους</w:t>
            </w:r>
            <w:r>
              <w:rPr>
                <w:spacing w:val="-4"/>
                <w:sz w:val="20"/>
              </w:rPr>
              <w:t xml:space="preserve"> </w:t>
            </w:r>
            <w:r>
              <w:rPr>
                <w:sz w:val="20"/>
              </w:rPr>
              <w:t>της</w:t>
            </w:r>
            <w:r>
              <w:rPr>
                <w:spacing w:val="-5"/>
                <w:sz w:val="20"/>
              </w:rPr>
              <w:t xml:space="preserve"> </w:t>
            </w:r>
            <w:r>
              <w:rPr>
                <w:sz w:val="20"/>
              </w:rPr>
              <w:t>δράσης</w:t>
            </w:r>
            <w:r>
              <w:rPr>
                <w:spacing w:val="-3"/>
                <w:sz w:val="20"/>
              </w:rPr>
              <w:t xml:space="preserve"> </w:t>
            </w:r>
            <w:proofErr w:type="spellStart"/>
            <w:r>
              <w:rPr>
                <w:sz w:val="20"/>
              </w:rPr>
              <w:t>Jean</w:t>
            </w:r>
            <w:proofErr w:type="spellEnd"/>
            <w:r>
              <w:rPr>
                <w:sz w:val="20"/>
              </w:rPr>
              <w:t xml:space="preserve"> </w:t>
            </w:r>
            <w:proofErr w:type="spellStart"/>
            <w:r>
              <w:rPr>
                <w:spacing w:val="-2"/>
                <w:sz w:val="20"/>
              </w:rPr>
              <w:t>Monnet</w:t>
            </w:r>
            <w:proofErr w:type="spellEnd"/>
            <w:r>
              <w:rPr>
                <w:spacing w:val="-2"/>
                <w:sz w:val="20"/>
              </w:rPr>
              <w:t>:</w:t>
            </w:r>
          </w:p>
          <w:p w14:paraId="6C7B667C" w14:textId="77777777" w:rsidR="0028661C" w:rsidRDefault="00B273B9">
            <w:pPr>
              <w:pStyle w:val="TableParagraph"/>
              <w:numPr>
                <w:ilvl w:val="1"/>
                <w:numId w:val="37"/>
              </w:numPr>
              <w:tabs>
                <w:tab w:val="left" w:pos="1186"/>
              </w:tabs>
              <w:spacing w:before="43" w:line="235" w:lineRule="auto"/>
              <w:ind w:right="830"/>
              <w:rPr>
                <w:sz w:val="20"/>
              </w:rPr>
            </w:pPr>
            <w:r>
              <w:rPr>
                <w:sz w:val="20"/>
              </w:rPr>
              <w:t>αφορά</w:t>
            </w:r>
            <w:r>
              <w:rPr>
                <w:spacing w:val="-7"/>
                <w:sz w:val="20"/>
              </w:rPr>
              <w:t xml:space="preserve"> </w:t>
            </w:r>
            <w:r>
              <w:rPr>
                <w:sz w:val="20"/>
              </w:rPr>
              <w:t>τις</w:t>
            </w:r>
            <w:r>
              <w:rPr>
                <w:spacing w:val="-6"/>
                <w:sz w:val="20"/>
              </w:rPr>
              <w:t xml:space="preserve"> </w:t>
            </w:r>
            <w:r>
              <w:rPr>
                <w:sz w:val="20"/>
              </w:rPr>
              <w:t>ευρωπαϊκές</w:t>
            </w:r>
            <w:r>
              <w:rPr>
                <w:spacing w:val="-7"/>
                <w:sz w:val="20"/>
              </w:rPr>
              <w:t xml:space="preserve"> </w:t>
            </w:r>
            <w:r>
              <w:rPr>
                <w:sz w:val="20"/>
              </w:rPr>
              <w:t>σπουδές</w:t>
            </w:r>
            <w:r>
              <w:rPr>
                <w:spacing w:val="-6"/>
                <w:sz w:val="20"/>
              </w:rPr>
              <w:t xml:space="preserve"> </w:t>
            </w:r>
            <w:r>
              <w:rPr>
                <w:sz w:val="20"/>
              </w:rPr>
              <w:t>(όπως</w:t>
            </w:r>
            <w:r>
              <w:rPr>
                <w:spacing w:val="-7"/>
                <w:sz w:val="20"/>
              </w:rPr>
              <w:t xml:space="preserve"> </w:t>
            </w:r>
            <w:r>
              <w:rPr>
                <w:sz w:val="20"/>
              </w:rPr>
              <w:t>περιγράφονται</w:t>
            </w:r>
            <w:r>
              <w:rPr>
                <w:spacing w:val="-6"/>
                <w:sz w:val="20"/>
              </w:rPr>
              <w:t xml:space="preserve"> </w:t>
            </w:r>
            <w:r>
              <w:rPr>
                <w:sz w:val="20"/>
              </w:rPr>
              <w:t>στην</w:t>
            </w:r>
            <w:r>
              <w:rPr>
                <w:spacing w:val="-5"/>
                <w:sz w:val="20"/>
              </w:rPr>
              <w:t xml:space="preserve"> </w:t>
            </w:r>
            <w:r>
              <w:rPr>
                <w:sz w:val="20"/>
              </w:rPr>
              <w:t xml:space="preserve">εισαγωγική </w:t>
            </w:r>
            <w:r>
              <w:rPr>
                <w:spacing w:val="-2"/>
                <w:sz w:val="20"/>
              </w:rPr>
              <w:t>παράγραφο)·</w:t>
            </w:r>
          </w:p>
          <w:p w14:paraId="6C7B667D" w14:textId="77777777" w:rsidR="0028661C" w:rsidRDefault="00B273B9">
            <w:pPr>
              <w:pStyle w:val="TableParagraph"/>
              <w:numPr>
                <w:ilvl w:val="1"/>
                <w:numId w:val="37"/>
              </w:numPr>
              <w:tabs>
                <w:tab w:val="left" w:pos="1186"/>
              </w:tabs>
              <w:spacing w:before="7" w:line="232" w:lineRule="auto"/>
              <w:ind w:right="192"/>
              <w:rPr>
                <w:sz w:val="20"/>
              </w:rPr>
            </w:pPr>
            <w:r>
              <w:rPr>
                <w:sz w:val="20"/>
              </w:rPr>
              <w:t>παρέχει</w:t>
            </w:r>
            <w:r>
              <w:rPr>
                <w:spacing w:val="-5"/>
                <w:sz w:val="20"/>
              </w:rPr>
              <w:t xml:space="preserve"> </w:t>
            </w:r>
            <w:r>
              <w:rPr>
                <w:sz w:val="20"/>
              </w:rPr>
              <w:t>στους</w:t>
            </w:r>
            <w:r>
              <w:rPr>
                <w:spacing w:val="-5"/>
                <w:sz w:val="20"/>
              </w:rPr>
              <w:t xml:space="preserve"> </w:t>
            </w:r>
            <w:r>
              <w:rPr>
                <w:sz w:val="20"/>
              </w:rPr>
              <w:t>εκπαιδευτικούς</w:t>
            </w:r>
            <w:r>
              <w:rPr>
                <w:spacing w:val="-6"/>
                <w:sz w:val="20"/>
              </w:rPr>
              <w:t xml:space="preserve"> </w:t>
            </w:r>
            <w:r>
              <w:rPr>
                <w:sz w:val="20"/>
              </w:rPr>
              <w:t>στα</w:t>
            </w:r>
            <w:r>
              <w:rPr>
                <w:spacing w:val="-6"/>
                <w:sz w:val="20"/>
              </w:rPr>
              <w:t xml:space="preserve"> </w:t>
            </w:r>
            <w:r>
              <w:rPr>
                <w:sz w:val="20"/>
              </w:rPr>
              <w:t>σχολεία</w:t>
            </w:r>
            <w:r>
              <w:rPr>
                <w:spacing w:val="-6"/>
                <w:sz w:val="20"/>
              </w:rPr>
              <w:t xml:space="preserve"> </w:t>
            </w:r>
            <w:r>
              <w:rPr>
                <w:sz w:val="20"/>
              </w:rPr>
              <w:t>τη</w:t>
            </w:r>
            <w:r>
              <w:rPr>
                <w:spacing w:val="-2"/>
                <w:sz w:val="20"/>
              </w:rPr>
              <w:t xml:space="preserve"> </w:t>
            </w:r>
            <w:r>
              <w:rPr>
                <w:sz w:val="20"/>
              </w:rPr>
              <w:t>δυνατότητα</w:t>
            </w:r>
            <w:r>
              <w:rPr>
                <w:spacing w:val="-3"/>
                <w:sz w:val="20"/>
              </w:rPr>
              <w:t xml:space="preserve"> </w:t>
            </w:r>
            <w:r>
              <w:rPr>
                <w:sz w:val="20"/>
              </w:rPr>
              <w:t>να</w:t>
            </w:r>
            <w:r>
              <w:rPr>
                <w:spacing w:val="-6"/>
                <w:sz w:val="20"/>
              </w:rPr>
              <w:t xml:space="preserve"> </w:t>
            </w:r>
            <w:r>
              <w:rPr>
                <w:sz w:val="20"/>
              </w:rPr>
              <w:t>αναπτύξουν</w:t>
            </w:r>
            <w:r>
              <w:rPr>
                <w:spacing w:val="-6"/>
                <w:sz w:val="20"/>
              </w:rPr>
              <w:t xml:space="preserve"> </w:t>
            </w:r>
            <w:r>
              <w:rPr>
                <w:sz w:val="20"/>
              </w:rPr>
              <w:t xml:space="preserve">νέες </w:t>
            </w:r>
            <w:r>
              <w:rPr>
                <w:spacing w:val="-2"/>
                <w:sz w:val="20"/>
              </w:rPr>
              <w:t>δεξιότητες·</w:t>
            </w:r>
          </w:p>
          <w:p w14:paraId="6C7B667E" w14:textId="77777777" w:rsidR="0028661C" w:rsidRDefault="00B273B9">
            <w:pPr>
              <w:pStyle w:val="TableParagraph"/>
              <w:numPr>
                <w:ilvl w:val="1"/>
                <w:numId w:val="37"/>
              </w:numPr>
              <w:tabs>
                <w:tab w:val="left" w:pos="1186"/>
              </w:tabs>
              <w:spacing w:before="2" w:line="248" w:lineRule="exact"/>
              <w:ind w:hanging="361"/>
              <w:rPr>
                <w:sz w:val="20"/>
              </w:rPr>
            </w:pPr>
            <w:r>
              <w:rPr>
                <w:sz w:val="20"/>
              </w:rPr>
              <w:t>συμβάλλει</w:t>
            </w:r>
            <w:r>
              <w:rPr>
                <w:spacing w:val="-8"/>
                <w:sz w:val="20"/>
              </w:rPr>
              <w:t xml:space="preserve"> </w:t>
            </w:r>
            <w:r>
              <w:rPr>
                <w:sz w:val="20"/>
              </w:rPr>
              <w:t>στην</w:t>
            </w:r>
            <w:r>
              <w:rPr>
                <w:spacing w:val="-5"/>
                <w:sz w:val="20"/>
              </w:rPr>
              <w:t xml:space="preserve"> </w:t>
            </w:r>
            <w:r>
              <w:rPr>
                <w:sz w:val="20"/>
              </w:rPr>
              <w:t>ανταλλαγή</w:t>
            </w:r>
            <w:r>
              <w:rPr>
                <w:spacing w:val="-7"/>
                <w:sz w:val="20"/>
              </w:rPr>
              <w:t xml:space="preserve"> </w:t>
            </w:r>
            <w:r>
              <w:rPr>
                <w:sz w:val="20"/>
              </w:rPr>
              <w:t>πληροφοριών</w:t>
            </w:r>
            <w:r>
              <w:rPr>
                <w:spacing w:val="-8"/>
                <w:sz w:val="20"/>
              </w:rPr>
              <w:t xml:space="preserve"> </w:t>
            </w:r>
            <w:r>
              <w:rPr>
                <w:sz w:val="20"/>
              </w:rPr>
              <w:t>και</w:t>
            </w:r>
            <w:r>
              <w:rPr>
                <w:spacing w:val="-7"/>
                <w:sz w:val="20"/>
              </w:rPr>
              <w:t xml:space="preserve"> </w:t>
            </w:r>
            <w:r>
              <w:rPr>
                <w:sz w:val="20"/>
              </w:rPr>
              <w:t>πρακτικών</w:t>
            </w:r>
            <w:r>
              <w:rPr>
                <w:spacing w:val="-6"/>
                <w:sz w:val="20"/>
              </w:rPr>
              <w:t xml:space="preserve"> </w:t>
            </w:r>
            <w:r>
              <w:rPr>
                <w:sz w:val="20"/>
              </w:rPr>
              <w:t>σχετικά</w:t>
            </w:r>
            <w:r>
              <w:rPr>
                <w:spacing w:val="-7"/>
                <w:sz w:val="20"/>
              </w:rPr>
              <w:t xml:space="preserve"> </w:t>
            </w:r>
            <w:r>
              <w:rPr>
                <w:spacing w:val="-5"/>
                <w:sz w:val="20"/>
              </w:rPr>
              <w:t>το</w:t>
            </w:r>
          </w:p>
          <w:p w14:paraId="6C7B667F" w14:textId="77777777" w:rsidR="0028661C" w:rsidRDefault="00B273B9">
            <w:pPr>
              <w:pStyle w:val="TableParagraph"/>
              <w:spacing w:line="237" w:lineRule="auto"/>
              <w:ind w:left="1185"/>
              <w:rPr>
                <w:sz w:val="20"/>
              </w:rPr>
            </w:pPr>
            <w:r>
              <w:rPr>
                <w:sz w:val="20"/>
              </w:rPr>
              <w:t>περιεχόμενο και τις μεθόδους που χρησιμοποιούν ώστε να βοηθούν τους εκπαιδευόμενους</w:t>
            </w:r>
            <w:r>
              <w:rPr>
                <w:spacing w:val="-5"/>
                <w:sz w:val="20"/>
              </w:rPr>
              <w:t xml:space="preserve"> </w:t>
            </w:r>
            <w:r>
              <w:rPr>
                <w:sz w:val="20"/>
              </w:rPr>
              <w:t>να</w:t>
            </w:r>
            <w:r>
              <w:rPr>
                <w:spacing w:val="-6"/>
                <w:sz w:val="20"/>
              </w:rPr>
              <w:t xml:space="preserve"> </w:t>
            </w:r>
            <w:r>
              <w:rPr>
                <w:sz w:val="20"/>
              </w:rPr>
              <w:t>αποκτήσουν</w:t>
            </w:r>
            <w:r>
              <w:rPr>
                <w:spacing w:val="-6"/>
                <w:sz w:val="20"/>
              </w:rPr>
              <w:t xml:space="preserve"> </w:t>
            </w:r>
            <w:r>
              <w:rPr>
                <w:sz w:val="20"/>
              </w:rPr>
              <w:t>περισσότερες</w:t>
            </w:r>
            <w:r>
              <w:rPr>
                <w:spacing w:val="-6"/>
                <w:sz w:val="20"/>
              </w:rPr>
              <w:t xml:space="preserve"> </w:t>
            </w:r>
            <w:r>
              <w:rPr>
                <w:sz w:val="20"/>
              </w:rPr>
              <w:t>γνώσεις</w:t>
            </w:r>
            <w:r>
              <w:rPr>
                <w:spacing w:val="-6"/>
                <w:sz w:val="20"/>
              </w:rPr>
              <w:t xml:space="preserve"> </w:t>
            </w:r>
            <w:r>
              <w:rPr>
                <w:sz w:val="20"/>
              </w:rPr>
              <w:t>σχετικά</w:t>
            </w:r>
            <w:r>
              <w:rPr>
                <w:spacing w:val="-5"/>
                <w:sz w:val="20"/>
              </w:rPr>
              <w:t xml:space="preserve"> </w:t>
            </w:r>
            <w:r>
              <w:rPr>
                <w:sz w:val="20"/>
              </w:rPr>
              <w:t>με</w:t>
            </w:r>
            <w:r>
              <w:rPr>
                <w:spacing w:val="-5"/>
                <w:sz w:val="20"/>
              </w:rPr>
              <w:t xml:space="preserve"> </w:t>
            </w:r>
            <w:r>
              <w:rPr>
                <w:sz w:val="20"/>
              </w:rPr>
              <w:t>την</w:t>
            </w:r>
            <w:r>
              <w:rPr>
                <w:spacing w:val="-6"/>
                <w:sz w:val="20"/>
              </w:rPr>
              <w:t xml:space="preserve"> </w:t>
            </w:r>
            <w:r>
              <w:rPr>
                <w:sz w:val="20"/>
              </w:rPr>
              <w:t>ΕΕ·</w:t>
            </w:r>
          </w:p>
          <w:p w14:paraId="6C7B6680" w14:textId="77777777" w:rsidR="0028661C" w:rsidRDefault="00B273B9">
            <w:pPr>
              <w:pStyle w:val="TableParagraph"/>
              <w:numPr>
                <w:ilvl w:val="1"/>
                <w:numId w:val="37"/>
              </w:numPr>
              <w:tabs>
                <w:tab w:val="left" w:pos="1186"/>
              </w:tabs>
              <w:spacing w:before="5" w:line="235" w:lineRule="auto"/>
              <w:ind w:right="502"/>
              <w:rPr>
                <w:sz w:val="20"/>
              </w:rPr>
            </w:pPr>
            <w:r>
              <w:rPr>
                <w:sz w:val="20"/>
              </w:rPr>
              <w:t>διευκολύνει</w:t>
            </w:r>
            <w:r>
              <w:rPr>
                <w:spacing w:val="-5"/>
                <w:sz w:val="20"/>
              </w:rPr>
              <w:t xml:space="preserve"> </w:t>
            </w:r>
            <w:r>
              <w:rPr>
                <w:sz w:val="20"/>
              </w:rPr>
              <w:t>τις</w:t>
            </w:r>
            <w:r>
              <w:rPr>
                <w:spacing w:val="-6"/>
                <w:sz w:val="20"/>
              </w:rPr>
              <w:t xml:space="preserve"> </w:t>
            </w:r>
            <w:r>
              <w:rPr>
                <w:sz w:val="20"/>
              </w:rPr>
              <w:t>εμπειρίες</w:t>
            </w:r>
            <w:r>
              <w:rPr>
                <w:spacing w:val="-5"/>
                <w:sz w:val="20"/>
              </w:rPr>
              <w:t xml:space="preserve"> </w:t>
            </w:r>
            <w:r>
              <w:rPr>
                <w:sz w:val="20"/>
              </w:rPr>
              <w:t>κινητικότητας</w:t>
            </w:r>
            <w:r>
              <w:rPr>
                <w:spacing w:val="-7"/>
                <w:sz w:val="20"/>
              </w:rPr>
              <w:t xml:space="preserve"> </w:t>
            </w:r>
            <w:r>
              <w:rPr>
                <w:sz w:val="20"/>
              </w:rPr>
              <w:t>των</w:t>
            </w:r>
            <w:r>
              <w:rPr>
                <w:spacing w:val="-6"/>
                <w:sz w:val="20"/>
              </w:rPr>
              <w:t xml:space="preserve"> </w:t>
            </w:r>
            <w:r>
              <w:rPr>
                <w:sz w:val="20"/>
              </w:rPr>
              <w:t>εκπαιδευτικών</w:t>
            </w:r>
            <w:r>
              <w:rPr>
                <w:spacing w:val="-6"/>
                <w:sz w:val="20"/>
              </w:rPr>
              <w:t xml:space="preserve"> </w:t>
            </w:r>
            <w:r>
              <w:rPr>
                <w:sz w:val="20"/>
              </w:rPr>
              <w:t>για</w:t>
            </w:r>
            <w:r>
              <w:rPr>
                <w:spacing w:val="-6"/>
                <w:sz w:val="20"/>
              </w:rPr>
              <w:t xml:space="preserve"> </w:t>
            </w:r>
            <w:r>
              <w:rPr>
                <w:sz w:val="20"/>
              </w:rPr>
              <w:t>την</w:t>
            </w:r>
            <w:r>
              <w:rPr>
                <w:spacing w:val="-6"/>
                <w:sz w:val="20"/>
              </w:rPr>
              <w:t xml:space="preserve"> </w:t>
            </w:r>
            <w:r>
              <w:rPr>
                <w:sz w:val="20"/>
              </w:rPr>
              <w:t>παροχή συνδιδασκαλίας και συνεκπαίδευσης με τους εταίρους·</w:t>
            </w:r>
          </w:p>
          <w:p w14:paraId="6C7B6681" w14:textId="77777777" w:rsidR="0028661C" w:rsidRDefault="00B273B9">
            <w:pPr>
              <w:pStyle w:val="TableParagraph"/>
              <w:numPr>
                <w:ilvl w:val="1"/>
                <w:numId w:val="37"/>
              </w:numPr>
              <w:tabs>
                <w:tab w:val="left" w:pos="1186"/>
              </w:tabs>
              <w:spacing w:before="1" w:line="246" w:lineRule="exact"/>
              <w:ind w:hanging="361"/>
              <w:rPr>
                <w:sz w:val="20"/>
              </w:rPr>
            </w:pPr>
            <w:r>
              <w:rPr>
                <w:sz w:val="20"/>
              </w:rPr>
              <w:t>οδηγεί</w:t>
            </w:r>
            <w:r>
              <w:rPr>
                <w:spacing w:val="-6"/>
                <w:sz w:val="20"/>
              </w:rPr>
              <w:t xml:space="preserve"> </w:t>
            </w:r>
            <w:r>
              <w:rPr>
                <w:sz w:val="20"/>
              </w:rPr>
              <w:t>σε</w:t>
            </w:r>
            <w:r>
              <w:rPr>
                <w:spacing w:val="-7"/>
                <w:sz w:val="20"/>
              </w:rPr>
              <w:t xml:space="preserve"> </w:t>
            </w:r>
            <w:r>
              <w:rPr>
                <w:sz w:val="20"/>
              </w:rPr>
              <w:t>καλύτερη</w:t>
            </w:r>
            <w:r>
              <w:rPr>
                <w:spacing w:val="-6"/>
                <w:sz w:val="20"/>
              </w:rPr>
              <w:t xml:space="preserve"> </w:t>
            </w:r>
            <w:r>
              <w:rPr>
                <w:sz w:val="20"/>
              </w:rPr>
              <w:t>κατανόηση</w:t>
            </w:r>
            <w:r>
              <w:rPr>
                <w:spacing w:val="-6"/>
                <w:sz w:val="20"/>
              </w:rPr>
              <w:t xml:space="preserve"> </w:t>
            </w:r>
            <w:r>
              <w:rPr>
                <w:sz w:val="20"/>
              </w:rPr>
              <w:t>της</w:t>
            </w:r>
            <w:r>
              <w:rPr>
                <w:spacing w:val="-6"/>
                <w:sz w:val="20"/>
              </w:rPr>
              <w:t xml:space="preserve"> </w:t>
            </w:r>
            <w:r>
              <w:rPr>
                <w:sz w:val="20"/>
              </w:rPr>
              <w:t>ΕΕ</w:t>
            </w:r>
            <w:r>
              <w:rPr>
                <w:spacing w:val="-6"/>
                <w:sz w:val="20"/>
              </w:rPr>
              <w:t xml:space="preserve"> </w:t>
            </w:r>
            <w:r>
              <w:rPr>
                <w:sz w:val="20"/>
              </w:rPr>
              <w:t>και</w:t>
            </w:r>
            <w:r>
              <w:rPr>
                <w:spacing w:val="-6"/>
                <w:sz w:val="20"/>
              </w:rPr>
              <w:t xml:space="preserve"> </w:t>
            </w:r>
            <w:r>
              <w:rPr>
                <w:sz w:val="20"/>
              </w:rPr>
              <w:t>της</w:t>
            </w:r>
            <w:r>
              <w:rPr>
                <w:spacing w:val="-7"/>
                <w:sz w:val="20"/>
              </w:rPr>
              <w:t xml:space="preserve"> </w:t>
            </w:r>
            <w:r>
              <w:rPr>
                <w:sz w:val="20"/>
              </w:rPr>
              <w:t>λειτουργίας</w:t>
            </w:r>
            <w:r>
              <w:rPr>
                <w:spacing w:val="-5"/>
                <w:sz w:val="20"/>
              </w:rPr>
              <w:t xml:space="preserve"> </w:t>
            </w:r>
            <w:r>
              <w:rPr>
                <w:spacing w:val="-4"/>
                <w:sz w:val="20"/>
              </w:rPr>
              <w:t>της·</w:t>
            </w:r>
          </w:p>
          <w:p w14:paraId="6C7B6682" w14:textId="77777777" w:rsidR="0028661C" w:rsidRDefault="00B273B9">
            <w:pPr>
              <w:pStyle w:val="TableParagraph"/>
              <w:numPr>
                <w:ilvl w:val="1"/>
                <w:numId w:val="37"/>
              </w:numPr>
              <w:tabs>
                <w:tab w:val="left" w:pos="1186"/>
              </w:tabs>
              <w:spacing w:line="235" w:lineRule="auto"/>
              <w:ind w:right="256"/>
              <w:rPr>
                <w:sz w:val="20"/>
              </w:rPr>
            </w:pPr>
            <w:r>
              <w:rPr>
                <w:sz w:val="20"/>
              </w:rPr>
              <w:t>παρέχει</w:t>
            </w:r>
            <w:r>
              <w:rPr>
                <w:spacing w:val="-5"/>
                <w:sz w:val="20"/>
              </w:rPr>
              <w:t xml:space="preserve"> </w:t>
            </w:r>
            <w:r>
              <w:rPr>
                <w:sz w:val="20"/>
              </w:rPr>
              <w:t>στους</w:t>
            </w:r>
            <w:r>
              <w:rPr>
                <w:spacing w:val="-5"/>
                <w:sz w:val="20"/>
              </w:rPr>
              <w:t xml:space="preserve"> </w:t>
            </w:r>
            <w:r>
              <w:rPr>
                <w:sz w:val="20"/>
              </w:rPr>
              <w:t>εκπαιδευτικούς</w:t>
            </w:r>
            <w:r>
              <w:rPr>
                <w:spacing w:val="-6"/>
                <w:sz w:val="20"/>
              </w:rPr>
              <w:t xml:space="preserve"> </w:t>
            </w:r>
            <w:r>
              <w:rPr>
                <w:sz w:val="20"/>
              </w:rPr>
              <w:t>τη</w:t>
            </w:r>
            <w:r>
              <w:rPr>
                <w:spacing w:val="-5"/>
                <w:sz w:val="20"/>
              </w:rPr>
              <w:t xml:space="preserve"> </w:t>
            </w:r>
            <w:r>
              <w:rPr>
                <w:sz w:val="20"/>
              </w:rPr>
              <w:t>δυνατότητα</w:t>
            </w:r>
            <w:r>
              <w:rPr>
                <w:spacing w:val="-6"/>
                <w:sz w:val="20"/>
              </w:rPr>
              <w:t xml:space="preserve"> </w:t>
            </w:r>
            <w:r>
              <w:rPr>
                <w:sz w:val="20"/>
              </w:rPr>
              <w:t>να</w:t>
            </w:r>
            <w:r>
              <w:rPr>
                <w:spacing w:val="-6"/>
                <w:sz w:val="20"/>
              </w:rPr>
              <w:t xml:space="preserve"> </w:t>
            </w:r>
            <w:r>
              <w:rPr>
                <w:sz w:val="20"/>
              </w:rPr>
              <w:t>ενσωματώσουν</w:t>
            </w:r>
            <w:r>
              <w:rPr>
                <w:spacing w:val="-6"/>
                <w:sz w:val="20"/>
              </w:rPr>
              <w:t xml:space="preserve"> </w:t>
            </w:r>
            <w:r>
              <w:rPr>
                <w:sz w:val="20"/>
              </w:rPr>
              <w:t>περιεχόμενο που αφορά την ΕΕ στις δραστηριότητές τους.</w:t>
            </w:r>
          </w:p>
          <w:p w14:paraId="6C7B6683" w14:textId="77777777" w:rsidR="0028661C" w:rsidRDefault="0028661C">
            <w:pPr>
              <w:pStyle w:val="TableParagraph"/>
              <w:spacing w:before="1"/>
              <w:rPr>
                <w:sz w:val="23"/>
              </w:rPr>
            </w:pPr>
          </w:p>
          <w:p w14:paraId="6C7B6684" w14:textId="77777777" w:rsidR="0028661C" w:rsidRDefault="00B273B9">
            <w:pPr>
              <w:pStyle w:val="TableParagraph"/>
              <w:numPr>
                <w:ilvl w:val="0"/>
                <w:numId w:val="37"/>
              </w:numPr>
              <w:tabs>
                <w:tab w:val="left" w:pos="465"/>
                <w:tab w:val="left" w:pos="466"/>
              </w:tabs>
              <w:spacing w:before="1"/>
              <w:ind w:hanging="362"/>
              <w:rPr>
                <w:sz w:val="20"/>
              </w:rPr>
            </w:pPr>
            <w:r>
              <w:rPr>
                <w:sz w:val="20"/>
              </w:rPr>
              <w:t>Ο</w:t>
            </w:r>
            <w:r>
              <w:rPr>
                <w:spacing w:val="-6"/>
                <w:sz w:val="20"/>
              </w:rPr>
              <w:t xml:space="preserve"> </w:t>
            </w:r>
            <w:r>
              <w:rPr>
                <w:sz w:val="20"/>
              </w:rPr>
              <w:t>βαθμός</w:t>
            </w:r>
            <w:r>
              <w:rPr>
                <w:spacing w:val="-7"/>
                <w:sz w:val="20"/>
              </w:rPr>
              <w:t xml:space="preserve"> </w:t>
            </w:r>
            <w:r>
              <w:rPr>
                <w:sz w:val="20"/>
              </w:rPr>
              <w:t>στον</w:t>
            </w:r>
            <w:r>
              <w:rPr>
                <w:spacing w:val="-7"/>
                <w:sz w:val="20"/>
              </w:rPr>
              <w:t xml:space="preserve"> </w:t>
            </w:r>
            <w:r>
              <w:rPr>
                <w:sz w:val="20"/>
              </w:rPr>
              <w:t>οποίο</w:t>
            </w:r>
            <w:r>
              <w:rPr>
                <w:spacing w:val="-6"/>
                <w:sz w:val="20"/>
              </w:rPr>
              <w:t xml:space="preserve"> </w:t>
            </w:r>
            <w:r>
              <w:rPr>
                <w:sz w:val="20"/>
              </w:rPr>
              <w:t>η</w:t>
            </w:r>
            <w:r>
              <w:rPr>
                <w:spacing w:val="-5"/>
                <w:sz w:val="20"/>
              </w:rPr>
              <w:t xml:space="preserve"> </w:t>
            </w:r>
            <w:r>
              <w:rPr>
                <w:sz w:val="20"/>
              </w:rPr>
              <w:t>πρόταση</w:t>
            </w:r>
            <w:r>
              <w:rPr>
                <w:spacing w:val="-6"/>
                <w:sz w:val="20"/>
              </w:rPr>
              <w:t xml:space="preserve"> </w:t>
            </w:r>
            <w:r>
              <w:rPr>
                <w:sz w:val="20"/>
              </w:rPr>
              <w:t>προσεγγίζει</w:t>
            </w:r>
            <w:r>
              <w:rPr>
                <w:spacing w:val="-6"/>
                <w:sz w:val="20"/>
              </w:rPr>
              <w:t xml:space="preserve"> </w:t>
            </w:r>
            <w:r>
              <w:rPr>
                <w:sz w:val="20"/>
              </w:rPr>
              <w:t>τις</w:t>
            </w:r>
            <w:r>
              <w:rPr>
                <w:spacing w:val="-7"/>
                <w:sz w:val="20"/>
              </w:rPr>
              <w:t xml:space="preserve"> </w:t>
            </w:r>
            <w:r>
              <w:rPr>
                <w:sz w:val="20"/>
              </w:rPr>
              <w:t>ομάδες-στόχους</w:t>
            </w:r>
            <w:r>
              <w:rPr>
                <w:spacing w:val="-7"/>
                <w:sz w:val="20"/>
              </w:rPr>
              <w:t xml:space="preserve"> </w:t>
            </w:r>
            <w:r>
              <w:rPr>
                <w:spacing w:val="-2"/>
                <w:sz w:val="20"/>
              </w:rPr>
              <w:t>προτεραιότητας:</w:t>
            </w:r>
          </w:p>
          <w:p w14:paraId="6C7B6685" w14:textId="77777777" w:rsidR="0028661C" w:rsidRDefault="00B273B9">
            <w:pPr>
              <w:pStyle w:val="TableParagraph"/>
              <w:numPr>
                <w:ilvl w:val="1"/>
                <w:numId w:val="37"/>
              </w:numPr>
              <w:tabs>
                <w:tab w:val="left" w:pos="1128"/>
              </w:tabs>
              <w:spacing w:line="248" w:lineRule="exact"/>
              <w:ind w:left="1127" w:hanging="361"/>
              <w:rPr>
                <w:sz w:val="20"/>
              </w:rPr>
            </w:pPr>
            <w:r>
              <w:rPr>
                <w:sz w:val="20"/>
              </w:rPr>
              <w:t>σχολεία</w:t>
            </w:r>
            <w:r>
              <w:rPr>
                <w:spacing w:val="-7"/>
                <w:sz w:val="20"/>
              </w:rPr>
              <w:t xml:space="preserve"> </w:t>
            </w:r>
            <w:r>
              <w:rPr>
                <w:sz w:val="20"/>
              </w:rPr>
              <w:t>και</w:t>
            </w:r>
            <w:r>
              <w:rPr>
                <w:spacing w:val="-6"/>
                <w:sz w:val="20"/>
              </w:rPr>
              <w:t xml:space="preserve"> </w:t>
            </w:r>
            <w:proofErr w:type="spellStart"/>
            <w:r>
              <w:rPr>
                <w:sz w:val="20"/>
              </w:rPr>
              <w:t>παρόχους</w:t>
            </w:r>
            <w:proofErr w:type="spellEnd"/>
            <w:r>
              <w:rPr>
                <w:spacing w:val="-5"/>
                <w:sz w:val="20"/>
              </w:rPr>
              <w:t xml:space="preserve"> </w:t>
            </w:r>
            <w:r>
              <w:rPr>
                <w:sz w:val="20"/>
              </w:rPr>
              <w:t>ΕΕΚ</w:t>
            </w:r>
            <w:r>
              <w:rPr>
                <w:spacing w:val="-6"/>
                <w:sz w:val="20"/>
              </w:rPr>
              <w:t xml:space="preserve"> </w:t>
            </w:r>
            <w:r>
              <w:rPr>
                <w:sz w:val="20"/>
              </w:rPr>
              <w:t>(ISCED</w:t>
            </w:r>
            <w:r>
              <w:rPr>
                <w:spacing w:val="-7"/>
                <w:sz w:val="20"/>
              </w:rPr>
              <w:t xml:space="preserve"> </w:t>
            </w:r>
            <w:r>
              <w:rPr>
                <w:sz w:val="20"/>
              </w:rPr>
              <w:t>1-</w:t>
            </w:r>
            <w:r>
              <w:rPr>
                <w:spacing w:val="-5"/>
                <w:sz w:val="20"/>
              </w:rPr>
              <w:t>4)·</w:t>
            </w:r>
          </w:p>
          <w:p w14:paraId="6C7B6686" w14:textId="77777777" w:rsidR="0028661C" w:rsidRDefault="00B273B9">
            <w:pPr>
              <w:pStyle w:val="TableParagraph"/>
              <w:numPr>
                <w:ilvl w:val="1"/>
                <w:numId w:val="37"/>
              </w:numPr>
              <w:tabs>
                <w:tab w:val="left" w:pos="1128"/>
              </w:tabs>
              <w:spacing w:line="245" w:lineRule="exact"/>
              <w:ind w:left="1127" w:hanging="361"/>
              <w:rPr>
                <w:sz w:val="20"/>
              </w:rPr>
            </w:pPr>
            <w:r>
              <w:rPr>
                <w:spacing w:val="-2"/>
                <w:sz w:val="20"/>
              </w:rPr>
              <w:t>εκπαιδευτικούς.</w:t>
            </w:r>
          </w:p>
          <w:p w14:paraId="6C7B6687" w14:textId="77777777" w:rsidR="0028661C" w:rsidRDefault="00B273B9">
            <w:pPr>
              <w:pStyle w:val="TableParagraph"/>
              <w:numPr>
                <w:ilvl w:val="1"/>
                <w:numId w:val="37"/>
              </w:numPr>
              <w:tabs>
                <w:tab w:val="left" w:pos="1128"/>
              </w:tabs>
              <w:spacing w:line="248" w:lineRule="exact"/>
              <w:ind w:left="1127" w:hanging="361"/>
              <w:rPr>
                <w:sz w:val="20"/>
              </w:rPr>
            </w:pPr>
            <w:r>
              <w:rPr>
                <w:spacing w:val="-2"/>
                <w:sz w:val="20"/>
              </w:rPr>
              <w:t>Σπουδαστές.</w:t>
            </w:r>
          </w:p>
        </w:tc>
      </w:tr>
      <w:tr w:rsidR="0028661C" w14:paraId="6C7B6696" w14:textId="77777777">
        <w:trPr>
          <w:trHeight w:val="3518"/>
        </w:trPr>
        <w:tc>
          <w:tcPr>
            <w:tcW w:w="2096" w:type="dxa"/>
            <w:tcBorders>
              <w:top w:val="dashSmallGap" w:sz="4" w:space="0" w:color="000000"/>
              <w:left w:val="single" w:sz="4" w:space="0" w:color="000000"/>
              <w:bottom w:val="dashSmallGap" w:sz="4" w:space="0" w:color="000000"/>
            </w:tcBorders>
          </w:tcPr>
          <w:p w14:paraId="6C7B6689" w14:textId="77777777" w:rsidR="0028661C" w:rsidRDefault="0028661C">
            <w:pPr>
              <w:pStyle w:val="TableParagraph"/>
              <w:rPr>
                <w:sz w:val="20"/>
              </w:rPr>
            </w:pPr>
          </w:p>
          <w:p w14:paraId="6C7B668A" w14:textId="77777777" w:rsidR="0028661C" w:rsidRDefault="0028661C">
            <w:pPr>
              <w:pStyle w:val="TableParagraph"/>
              <w:spacing w:before="2"/>
              <w:rPr>
                <w:sz w:val="19"/>
              </w:rPr>
            </w:pPr>
          </w:p>
          <w:p w14:paraId="6C7B668B" w14:textId="77777777" w:rsidR="0028661C" w:rsidRDefault="00B273B9">
            <w:pPr>
              <w:pStyle w:val="TableParagraph"/>
              <w:spacing w:before="1" w:line="276" w:lineRule="auto"/>
              <w:ind w:left="225" w:right="105" w:firstLine="256"/>
              <w:rPr>
                <w:b/>
                <w:sz w:val="20"/>
              </w:rPr>
            </w:pPr>
            <w:r>
              <w:rPr>
                <w:b/>
                <w:sz w:val="20"/>
              </w:rPr>
              <w:t>Ποιότητα του σχεδιασμού</w:t>
            </w:r>
            <w:r>
              <w:rPr>
                <w:b/>
                <w:spacing w:val="-12"/>
                <w:sz w:val="20"/>
              </w:rPr>
              <w:t xml:space="preserve"> </w:t>
            </w:r>
            <w:r>
              <w:rPr>
                <w:b/>
                <w:sz w:val="20"/>
              </w:rPr>
              <w:t>και</w:t>
            </w:r>
            <w:r>
              <w:rPr>
                <w:b/>
                <w:spacing w:val="-11"/>
                <w:sz w:val="20"/>
              </w:rPr>
              <w:t xml:space="preserve"> </w:t>
            </w:r>
            <w:r>
              <w:rPr>
                <w:b/>
                <w:sz w:val="20"/>
              </w:rPr>
              <w:t>της</w:t>
            </w:r>
          </w:p>
          <w:p w14:paraId="6C7B668C" w14:textId="77777777" w:rsidR="0028661C" w:rsidRDefault="00B273B9">
            <w:pPr>
              <w:pStyle w:val="TableParagraph"/>
              <w:spacing w:line="276" w:lineRule="auto"/>
              <w:ind w:left="710" w:right="355" w:hanging="336"/>
              <w:rPr>
                <w:b/>
                <w:sz w:val="20"/>
              </w:rPr>
            </w:pPr>
            <w:r>
              <w:rPr>
                <w:b/>
                <w:sz w:val="20"/>
              </w:rPr>
              <w:t>υλοποίησης</w:t>
            </w:r>
            <w:r>
              <w:rPr>
                <w:b/>
                <w:spacing w:val="-12"/>
                <w:sz w:val="20"/>
              </w:rPr>
              <w:t xml:space="preserve"> </w:t>
            </w:r>
            <w:r>
              <w:rPr>
                <w:b/>
                <w:sz w:val="20"/>
              </w:rPr>
              <w:t xml:space="preserve">του </w:t>
            </w:r>
            <w:r>
              <w:rPr>
                <w:b/>
                <w:spacing w:val="-2"/>
                <w:sz w:val="20"/>
              </w:rPr>
              <w:t>σχεδίου</w:t>
            </w:r>
          </w:p>
          <w:p w14:paraId="6C7B668D" w14:textId="77777777" w:rsidR="0028661C" w:rsidRDefault="0028661C">
            <w:pPr>
              <w:pStyle w:val="TableParagraph"/>
              <w:spacing w:before="3"/>
              <w:rPr>
                <w:sz w:val="16"/>
              </w:rPr>
            </w:pPr>
          </w:p>
          <w:p w14:paraId="6C7B668E" w14:textId="77777777" w:rsidR="0028661C" w:rsidRDefault="00B273B9">
            <w:pPr>
              <w:pStyle w:val="TableParagraph"/>
              <w:spacing w:before="1" w:line="276" w:lineRule="auto"/>
              <w:ind w:left="583" w:right="105" w:hanging="459"/>
              <w:rPr>
                <w:b/>
                <w:sz w:val="20"/>
              </w:rPr>
            </w:pPr>
            <w:r>
              <w:rPr>
                <w:b/>
                <w:sz w:val="20"/>
              </w:rPr>
              <w:t>(μέγιστη</w:t>
            </w:r>
            <w:r>
              <w:rPr>
                <w:b/>
                <w:spacing w:val="-12"/>
                <w:sz w:val="20"/>
              </w:rPr>
              <w:t xml:space="preserve"> </w:t>
            </w:r>
            <w:r>
              <w:rPr>
                <w:b/>
                <w:sz w:val="20"/>
              </w:rPr>
              <w:t>βαθμολογία: 25 βαθμοί)</w:t>
            </w:r>
          </w:p>
        </w:tc>
        <w:tc>
          <w:tcPr>
            <w:tcW w:w="7870" w:type="dxa"/>
            <w:tcBorders>
              <w:top w:val="dashSmallGap" w:sz="4" w:space="0" w:color="000000"/>
              <w:bottom w:val="dashSmallGap" w:sz="4" w:space="0" w:color="000000"/>
            </w:tcBorders>
          </w:tcPr>
          <w:p w14:paraId="6C7B668F" w14:textId="77777777" w:rsidR="0028661C" w:rsidRDefault="00B273B9">
            <w:pPr>
              <w:pStyle w:val="TableParagraph"/>
              <w:numPr>
                <w:ilvl w:val="0"/>
                <w:numId w:val="36"/>
              </w:numPr>
              <w:tabs>
                <w:tab w:val="left" w:pos="465"/>
                <w:tab w:val="left" w:pos="466"/>
              </w:tabs>
              <w:ind w:right="1243"/>
              <w:rPr>
                <w:sz w:val="20"/>
              </w:rPr>
            </w:pPr>
            <w:r>
              <w:rPr>
                <w:sz w:val="20"/>
              </w:rPr>
              <w:t>Μεθοδολογία:</w:t>
            </w:r>
            <w:r>
              <w:rPr>
                <w:spacing w:val="-8"/>
                <w:sz w:val="20"/>
              </w:rPr>
              <w:t xml:space="preserve"> </w:t>
            </w:r>
            <w:r>
              <w:rPr>
                <w:sz w:val="20"/>
              </w:rPr>
              <w:t>ποιότητα,</w:t>
            </w:r>
            <w:r>
              <w:rPr>
                <w:spacing w:val="-7"/>
                <w:sz w:val="20"/>
              </w:rPr>
              <w:t xml:space="preserve"> </w:t>
            </w:r>
            <w:r>
              <w:rPr>
                <w:sz w:val="20"/>
              </w:rPr>
              <w:t>πρωτοτυπία</w:t>
            </w:r>
            <w:r>
              <w:rPr>
                <w:spacing w:val="-8"/>
                <w:sz w:val="20"/>
              </w:rPr>
              <w:t xml:space="preserve"> </w:t>
            </w:r>
            <w:r>
              <w:rPr>
                <w:sz w:val="20"/>
              </w:rPr>
              <w:t>και</w:t>
            </w:r>
            <w:r>
              <w:rPr>
                <w:spacing w:val="-7"/>
                <w:sz w:val="20"/>
              </w:rPr>
              <w:t xml:space="preserve"> </w:t>
            </w:r>
            <w:r>
              <w:rPr>
                <w:sz w:val="20"/>
              </w:rPr>
              <w:t>σκοπιμότητα</w:t>
            </w:r>
            <w:r>
              <w:rPr>
                <w:spacing w:val="-8"/>
                <w:sz w:val="20"/>
              </w:rPr>
              <w:t xml:space="preserve"> </w:t>
            </w:r>
            <w:r>
              <w:rPr>
                <w:sz w:val="20"/>
              </w:rPr>
              <w:t>των</w:t>
            </w:r>
            <w:r>
              <w:rPr>
                <w:spacing w:val="-8"/>
                <w:sz w:val="20"/>
              </w:rPr>
              <w:t xml:space="preserve"> </w:t>
            </w:r>
            <w:r>
              <w:rPr>
                <w:sz w:val="20"/>
              </w:rPr>
              <w:t xml:space="preserve">προτεινόμενων </w:t>
            </w:r>
            <w:r>
              <w:rPr>
                <w:spacing w:val="-2"/>
                <w:sz w:val="20"/>
              </w:rPr>
              <w:t>δραστηριοτήτων.</w:t>
            </w:r>
          </w:p>
          <w:p w14:paraId="6C7B6690" w14:textId="77777777" w:rsidR="0028661C" w:rsidRDefault="00B273B9">
            <w:pPr>
              <w:pStyle w:val="TableParagraph"/>
              <w:numPr>
                <w:ilvl w:val="0"/>
                <w:numId w:val="36"/>
              </w:numPr>
              <w:tabs>
                <w:tab w:val="left" w:pos="465"/>
                <w:tab w:val="left" w:pos="466"/>
              </w:tabs>
              <w:spacing w:before="120"/>
              <w:ind w:hanging="362"/>
              <w:rPr>
                <w:sz w:val="20"/>
              </w:rPr>
            </w:pPr>
            <w:r>
              <w:rPr>
                <w:sz w:val="20"/>
              </w:rPr>
              <w:t>Ο</w:t>
            </w:r>
            <w:r>
              <w:rPr>
                <w:spacing w:val="-5"/>
                <w:sz w:val="20"/>
              </w:rPr>
              <w:t xml:space="preserve"> </w:t>
            </w:r>
            <w:r>
              <w:rPr>
                <w:sz w:val="20"/>
              </w:rPr>
              <w:t>βαθμός</w:t>
            </w:r>
            <w:r>
              <w:rPr>
                <w:spacing w:val="-6"/>
                <w:sz w:val="20"/>
              </w:rPr>
              <w:t xml:space="preserve"> </w:t>
            </w:r>
            <w:r>
              <w:rPr>
                <w:sz w:val="20"/>
              </w:rPr>
              <w:t>στον</w:t>
            </w:r>
            <w:r>
              <w:rPr>
                <w:spacing w:val="-6"/>
                <w:sz w:val="20"/>
              </w:rPr>
              <w:t xml:space="preserve"> </w:t>
            </w:r>
            <w:r>
              <w:rPr>
                <w:sz w:val="20"/>
              </w:rPr>
              <w:t>οποίο</w:t>
            </w:r>
            <w:r>
              <w:rPr>
                <w:spacing w:val="-5"/>
                <w:sz w:val="20"/>
              </w:rPr>
              <w:t xml:space="preserve"> </w:t>
            </w:r>
            <w:r>
              <w:rPr>
                <w:sz w:val="20"/>
              </w:rPr>
              <w:t>το</w:t>
            </w:r>
            <w:r>
              <w:rPr>
                <w:spacing w:val="-4"/>
                <w:sz w:val="20"/>
              </w:rPr>
              <w:t xml:space="preserve"> </w:t>
            </w:r>
            <w:r>
              <w:rPr>
                <w:sz w:val="20"/>
              </w:rPr>
              <w:t>πρόγραμμα</w:t>
            </w:r>
            <w:r>
              <w:rPr>
                <w:spacing w:val="-6"/>
                <w:sz w:val="20"/>
              </w:rPr>
              <w:t xml:space="preserve"> </w:t>
            </w:r>
            <w:r>
              <w:rPr>
                <w:spacing w:val="-2"/>
                <w:sz w:val="20"/>
              </w:rPr>
              <w:t>εργασίας</w:t>
            </w:r>
          </w:p>
          <w:p w14:paraId="6C7B6691" w14:textId="77777777" w:rsidR="0028661C" w:rsidRDefault="00B273B9">
            <w:pPr>
              <w:pStyle w:val="TableParagraph"/>
              <w:numPr>
                <w:ilvl w:val="1"/>
                <w:numId w:val="36"/>
              </w:numPr>
              <w:tabs>
                <w:tab w:val="left" w:pos="1171"/>
              </w:tabs>
              <w:spacing w:before="125" w:line="235" w:lineRule="auto"/>
              <w:ind w:right="274"/>
              <w:rPr>
                <w:sz w:val="20"/>
              </w:rPr>
            </w:pPr>
            <w:r>
              <w:rPr>
                <w:sz w:val="20"/>
              </w:rPr>
              <w:t>παρουσιάζεται</w:t>
            </w:r>
            <w:r>
              <w:rPr>
                <w:spacing w:val="-5"/>
                <w:sz w:val="20"/>
              </w:rPr>
              <w:t xml:space="preserve"> </w:t>
            </w:r>
            <w:r>
              <w:rPr>
                <w:sz w:val="20"/>
              </w:rPr>
              <w:t>κατά</w:t>
            </w:r>
            <w:r>
              <w:rPr>
                <w:spacing w:val="-5"/>
                <w:sz w:val="20"/>
              </w:rPr>
              <w:t xml:space="preserve"> </w:t>
            </w:r>
            <w:r>
              <w:rPr>
                <w:sz w:val="20"/>
              </w:rPr>
              <w:t>τρόπο</w:t>
            </w:r>
            <w:r>
              <w:rPr>
                <w:spacing w:val="-5"/>
                <w:sz w:val="20"/>
              </w:rPr>
              <w:t xml:space="preserve"> </w:t>
            </w:r>
            <w:r>
              <w:rPr>
                <w:sz w:val="20"/>
              </w:rPr>
              <w:t>σαφή,</w:t>
            </w:r>
            <w:r>
              <w:rPr>
                <w:spacing w:val="-5"/>
                <w:sz w:val="20"/>
              </w:rPr>
              <w:t xml:space="preserve"> </w:t>
            </w:r>
            <w:r>
              <w:rPr>
                <w:sz w:val="20"/>
              </w:rPr>
              <w:t>ολοκληρωμένο</w:t>
            </w:r>
            <w:r>
              <w:rPr>
                <w:spacing w:val="-5"/>
                <w:sz w:val="20"/>
              </w:rPr>
              <w:t xml:space="preserve"> </w:t>
            </w:r>
            <w:r>
              <w:rPr>
                <w:sz w:val="20"/>
              </w:rPr>
              <w:t>και</w:t>
            </w:r>
            <w:r>
              <w:rPr>
                <w:spacing w:val="-5"/>
                <w:sz w:val="20"/>
              </w:rPr>
              <w:t xml:space="preserve"> </w:t>
            </w:r>
            <w:r>
              <w:rPr>
                <w:sz w:val="20"/>
              </w:rPr>
              <w:t>συνεκτικό,</w:t>
            </w:r>
            <w:r>
              <w:rPr>
                <w:spacing w:val="-5"/>
                <w:sz w:val="20"/>
              </w:rPr>
              <w:t xml:space="preserve"> </w:t>
            </w:r>
            <w:r>
              <w:rPr>
                <w:sz w:val="20"/>
              </w:rPr>
              <w:t>με</w:t>
            </w:r>
            <w:r>
              <w:rPr>
                <w:spacing w:val="-5"/>
                <w:sz w:val="20"/>
              </w:rPr>
              <w:t xml:space="preserve"> </w:t>
            </w:r>
            <w:r>
              <w:rPr>
                <w:sz w:val="20"/>
              </w:rPr>
              <w:t>τη</w:t>
            </w:r>
            <w:r>
              <w:rPr>
                <w:spacing w:val="-5"/>
                <w:sz w:val="20"/>
              </w:rPr>
              <w:t xml:space="preserve"> </w:t>
            </w:r>
            <w:r>
              <w:rPr>
                <w:sz w:val="20"/>
              </w:rPr>
              <w:t>δέουσα επιμέλεια όσον αφορά την παρουσίαση του κατάλληλου σχεδιασμού των φάσεων της προετοιμασίας, της υλοποίησης, της αξιολόγησης, της</w:t>
            </w:r>
          </w:p>
          <w:p w14:paraId="6C7B6692" w14:textId="77777777" w:rsidR="0028661C" w:rsidRDefault="00B273B9">
            <w:pPr>
              <w:pStyle w:val="TableParagraph"/>
              <w:spacing w:before="4"/>
              <w:ind w:left="1171"/>
              <w:rPr>
                <w:sz w:val="20"/>
              </w:rPr>
            </w:pPr>
            <w:r>
              <w:rPr>
                <w:sz w:val="20"/>
              </w:rPr>
              <w:t>παρακολούθησης</w:t>
            </w:r>
            <w:r>
              <w:rPr>
                <w:spacing w:val="-8"/>
                <w:sz w:val="20"/>
              </w:rPr>
              <w:t xml:space="preserve"> </w:t>
            </w:r>
            <w:r>
              <w:rPr>
                <w:sz w:val="20"/>
              </w:rPr>
              <w:t>και</w:t>
            </w:r>
            <w:r>
              <w:rPr>
                <w:spacing w:val="-7"/>
                <w:sz w:val="20"/>
              </w:rPr>
              <w:t xml:space="preserve"> </w:t>
            </w:r>
            <w:r>
              <w:rPr>
                <w:sz w:val="20"/>
              </w:rPr>
              <w:t>της</w:t>
            </w:r>
            <w:r>
              <w:rPr>
                <w:spacing w:val="-8"/>
                <w:sz w:val="20"/>
              </w:rPr>
              <w:t xml:space="preserve"> </w:t>
            </w:r>
            <w:r>
              <w:rPr>
                <w:spacing w:val="-2"/>
                <w:sz w:val="20"/>
              </w:rPr>
              <w:t>διάδοσης·</w:t>
            </w:r>
          </w:p>
          <w:p w14:paraId="6C7B6693" w14:textId="77777777" w:rsidR="0028661C" w:rsidRDefault="00B273B9">
            <w:pPr>
              <w:pStyle w:val="TableParagraph"/>
              <w:numPr>
                <w:ilvl w:val="1"/>
                <w:numId w:val="36"/>
              </w:numPr>
              <w:tabs>
                <w:tab w:val="left" w:pos="1171"/>
              </w:tabs>
              <w:spacing w:before="120"/>
              <w:rPr>
                <w:sz w:val="20"/>
              </w:rPr>
            </w:pPr>
            <w:r>
              <w:rPr>
                <w:sz w:val="20"/>
              </w:rPr>
              <w:t>παρουσιάζει</w:t>
            </w:r>
            <w:r>
              <w:rPr>
                <w:spacing w:val="-7"/>
                <w:sz w:val="20"/>
              </w:rPr>
              <w:t xml:space="preserve"> </w:t>
            </w:r>
            <w:r>
              <w:rPr>
                <w:sz w:val="20"/>
              </w:rPr>
              <w:t>συνοχή</w:t>
            </w:r>
            <w:r>
              <w:rPr>
                <w:spacing w:val="-7"/>
                <w:sz w:val="20"/>
              </w:rPr>
              <w:t xml:space="preserve"> </w:t>
            </w:r>
            <w:r>
              <w:rPr>
                <w:sz w:val="20"/>
              </w:rPr>
              <w:t>με</w:t>
            </w:r>
            <w:r>
              <w:rPr>
                <w:spacing w:val="-7"/>
                <w:sz w:val="20"/>
              </w:rPr>
              <w:t xml:space="preserve"> </w:t>
            </w:r>
            <w:r>
              <w:rPr>
                <w:sz w:val="20"/>
              </w:rPr>
              <w:t>τους</w:t>
            </w:r>
            <w:r>
              <w:rPr>
                <w:spacing w:val="-5"/>
                <w:sz w:val="20"/>
              </w:rPr>
              <w:t xml:space="preserve"> </w:t>
            </w:r>
            <w:r>
              <w:rPr>
                <w:sz w:val="20"/>
              </w:rPr>
              <w:t>στόχους</w:t>
            </w:r>
            <w:r>
              <w:rPr>
                <w:spacing w:val="-7"/>
                <w:sz w:val="20"/>
              </w:rPr>
              <w:t xml:space="preserve"> </w:t>
            </w:r>
            <w:r>
              <w:rPr>
                <w:sz w:val="20"/>
              </w:rPr>
              <w:t>και</w:t>
            </w:r>
            <w:r>
              <w:rPr>
                <w:spacing w:val="-7"/>
                <w:sz w:val="20"/>
              </w:rPr>
              <w:t xml:space="preserve"> </w:t>
            </w:r>
            <w:r>
              <w:rPr>
                <w:sz w:val="20"/>
              </w:rPr>
              <w:t>τις</w:t>
            </w:r>
            <w:r>
              <w:rPr>
                <w:spacing w:val="-5"/>
                <w:sz w:val="20"/>
              </w:rPr>
              <w:t xml:space="preserve"> </w:t>
            </w:r>
            <w:r>
              <w:rPr>
                <w:sz w:val="20"/>
              </w:rPr>
              <w:t>δραστηριότητες</w:t>
            </w:r>
            <w:r>
              <w:rPr>
                <w:spacing w:val="-7"/>
                <w:sz w:val="20"/>
              </w:rPr>
              <w:t xml:space="preserve"> </w:t>
            </w:r>
            <w:r>
              <w:rPr>
                <w:sz w:val="20"/>
              </w:rPr>
              <w:t>του</w:t>
            </w:r>
            <w:r>
              <w:rPr>
                <w:spacing w:val="-7"/>
                <w:sz w:val="20"/>
              </w:rPr>
              <w:t xml:space="preserve"> </w:t>
            </w:r>
            <w:r>
              <w:rPr>
                <w:spacing w:val="-2"/>
                <w:sz w:val="20"/>
              </w:rPr>
              <w:t>σχεδίου·</w:t>
            </w:r>
          </w:p>
          <w:p w14:paraId="6C7B6694" w14:textId="77777777" w:rsidR="0028661C" w:rsidRDefault="00B273B9">
            <w:pPr>
              <w:pStyle w:val="TableParagraph"/>
              <w:numPr>
                <w:ilvl w:val="0"/>
                <w:numId w:val="36"/>
              </w:numPr>
              <w:tabs>
                <w:tab w:val="left" w:pos="465"/>
                <w:tab w:val="left" w:pos="466"/>
              </w:tabs>
              <w:spacing w:before="114" w:line="273" w:lineRule="auto"/>
              <w:ind w:right="95"/>
              <w:rPr>
                <w:sz w:val="20"/>
              </w:rPr>
            </w:pPr>
            <w:r>
              <w:rPr>
                <w:sz w:val="20"/>
              </w:rPr>
              <w:t>Ο βαθμός στον οπ</w:t>
            </w:r>
            <w:r>
              <w:rPr>
                <w:sz w:val="20"/>
              </w:rPr>
              <w:t>οίο οι πόροι που έχουν διατεθεί στις δέσμες εργασιών συμφωνούν με τους στόχους και τα επιδιωκόμενα αποτελέσματά τους.</w:t>
            </w:r>
          </w:p>
          <w:p w14:paraId="6C7B6695" w14:textId="77777777" w:rsidR="0028661C" w:rsidRDefault="00B273B9">
            <w:pPr>
              <w:pStyle w:val="TableParagraph"/>
              <w:numPr>
                <w:ilvl w:val="0"/>
                <w:numId w:val="36"/>
              </w:numPr>
              <w:tabs>
                <w:tab w:val="left" w:pos="465"/>
                <w:tab w:val="left" w:pos="466"/>
              </w:tabs>
              <w:spacing w:before="7"/>
              <w:ind w:hanging="362"/>
              <w:rPr>
                <w:sz w:val="20"/>
              </w:rPr>
            </w:pPr>
            <w:r>
              <w:rPr>
                <w:sz w:val="20"/>
              </w:rPr>
              <w:t>Στρατηγική</w:t>
            </w:r>
            <w:r>
              <w:rPr>
                <w:spacing w:val="-10"/>
                <w:sz w:val="20"/>
              </w:rPr>
              <w:t xml:space="preserve"> </w:t>
            </w:r>
            <w:r>
              <w:rPr>
                <w:sz w:val="20"/>
              </w:rPr>
              <w:t>παρακολούθησης</w:t>
            </w:r>
            <w:r>
              <w:rPr>
                <w:spacing w:val="-8"/>
                <w:sz w:val="20"/>
              </w:rPr>
              <w:t xml:space="preserve"> </w:t>
            </w:r>
            <w:r>
              <w:rPr>
                <w:sz w:val="20"/>
              </w:rPr>
              <w:t>και</w:t>
            </w:r>
            <w:r>
              <w:rPr>
                <w:spacing w:val="-10"/>
                <w:sz w:val="20"/>
              </w:rPr>
              <w:t xml:space="preserve"> </w:t>
            </w:r>
            <w:r>
              <w:rPr>
                <w:spacing w:val="-2"/>
                <w:sz w:val="20"/>
              </w:rPr>
              <w:t>αξιολόγησης.</w:t>
            </w:r>
          </w:p>
        </w:tc>
      </w:tr>
      <w:tr w:rsidR="0028661C" w14:paraId="6C7B669D" w14:textId="77777777">
        <w:trPr>
          <w:trHeight w:val="2085"/>
        </w:trPr>
        <w:tc>
          <w:tcPr>
            <w:tcW w:w="2096" w:type="dxa"/>
            <w:tcBorders>
              <w:top w:val="dashSmallGap" w:sz="4" w:space="0" w:color="000000"/>
              <w:left w:val="single" w:sz="4" w:space="0" w:color="000000"/>
              <w:bottom w:val="dashSmallGap" w:sz="4" w:space="0" w:color="000000"/>
            </w:tcBorders>
          </w:tcPr>
          <w:p w14:paraId="6C7B6697" w14:textId="77777777" w:rsidR="0028661C" w:rsidRDefault="00B273B9">
            <w:pPr>
              <w:pStyle w:val="TableParagraph"/>
              <w:spacing w:before="1" w:line="276" w:lineRule="auto"/>
              <w:ind w:left="237" w:right="222"/>
              <w:jc w:val="center"/>
              <w:rPr>
                <w:b/>
                <w:sz w:val="20"/>
              </w:rPr>
            </w:pPr>
            <w:r>
              <w:rPr>
                <w:b/>
                <w:sz w:val="20"/>
              </w:rPr>
              <w:t>Ποιότητα της σύμπραξης</w:t>
            </w:r>
            <w:r>
              <w:rPr>
                <w:b/>
                <w:spacing w:val="-12"/>
                <w:sz w:val="20"/>
              </w:rPr>
              <w:t xml:space="preserve"> </w:t>
            </w:r>
            <w:r>
              <w:rPr>
                <w:b/>
                <w:sz w:val="20"/>
              </w:rPr>
              <w:t>και</w:t>
            </w:r>
            <w:r>
              <w:rPr>
                <w:b/>
                <w:spacing w:val="-11"/>
                <w:sz w:val="20"/>
              </w:rPr>
              <w:t xml:space="preserve"> </w:t>
            </w:r>
            <w:r>
              <w:rPr>
                <w:b/>
                <w:sz w:val="20"/>
              </w:rPr>
              <w:t xml:space="preserve">των </w:t>
            </w:r>
            <w:r>
              <w:rPr>
                <w:b/>
                <w:spacing w:val="-2"/>
                <w:sz w:val="20"/>
              </w:rPr>
              <w:t>ρυθμίσεων συνεργασίας</w:t>
            </w:r>
          </w:p>
          <w:p w14:paraId="6C7B6698" w14:textId="77777777" w:rsidR="0028661C" w:rsidRDefault="0028661C">
            <w:pPr>
              <w:pStyle w:val="TableParagraph"/>
              <w:spacing w:before="6"/>
              <w:rPr>
                <w:sz w:val="16"/>
              </w:rPr>
            </w:pPr>
          </w:p>
          <w:p w14:paraId="6C7B6699" w14:textId="77777777" w:rsidR="0028661C" w:rsidRDefault="00B273B9">
            <w:pPr>
              <w:pStyle w:val="TableParagraph"/>
              <w:spacing w:before="1" w:line="273" w:lineRule="auto"/>
              <w:ind w:left="123" w:right="106"/>
              <w:jc w:val="center"/>
              <w:rPr>
                <w:b/>
                <w:sz w:val="20"/>
              </w:rPr>
            </w:pPr>
            <w:r>
              <w:rPr>
                <w:b/>
                <w:sz w:val="20"/>
              </w:rPr>
              <w:t>(μέγιστη</w:t>
            </w:r>
            <w:r>
              <w:rPr>
                <w:b/>
                <w:spacing w:val="-12"/>
                <w:sz w:val="20"/>
              </w:rPr>
              <w:t xml:space="preserve"> </w:t>
            </w:r>
            <w:r>
              <w:rPr>
                <w:b/>
                <w:sz w:val="20"/>
              </w:rPr>
              <w:t>βαθμολογία: 25 βαθμοί)</w:t>
            </w:r>
          </w:p>
        </w:tc>
        <w:tc>
          <w:tcPr>
            <w:tcW w:w="7870" w:type="dxa"/>
            <w:tcBorders>
              <w:top w:val="dashSmallGap" w:sz="4" w:space="0" w:color="000000"/>
              <w:bottom w:val="dashSmallGap" w:sz="4" w:space="0" w:color="000000"/>
            </w:tcBorders>
          </w:tcPr>
          <w:p w14:paraId="6C7B669A" w14:textId="77777777" w:rsidR="0028661C" w:rsidRDefault="00B273B9">
            <w:pPr>
              <w:pStyle w:val="TableParagraph"/>
              <w:numPr>
                <w:ilvl w:val="0"/>
                <w:numId w:val="35"/>
              </w:numPr>
              <w:tabs>
                <w:tab w:val="left" w:pos="465"/>
                <w:tab w:val="left" w:pos="466"/>
              </w:tabs>
              <w:spacing w:before="41"/>
              <w:ind w:hanging="362"/>
              <w:rPr>
                <w:sz w:val="20"/>
              </w:rPr>
            </w:pPr>
            <w:r>
              <w:rPr>
                <w:sz w:val="20"/>
              </w:rPr>
              <w:t>Εσωτερική</w:t>
            </w:r>
            <w:r>
              <w:rPr>
                <w:spacing w:val="-7"/>
                <w:sz w:val="20"/>
              </w:rPr>
              <w:t xml:space="preserve"> </w:t>
            </w:r>
            <w:r>
              <w:rPr>
                <w:sz w:val="20"/>
              </w:rPr>
              <w:t>οργάνωση</w:t>
            </w:r>
            <w:r>
              <w:rPr>
                <w:spacing w:val="-8"/>
                <w:sz w:val="20"/>
              </w:rPr>
              <w:t xml:space="preserve"> </w:t>
            </w:r>
            <w:r>
              <w:rPr>
                <w:sz w:val="20"/>
              </w:rPr>
              <w:t>της</w:t>
            </w:r>
            <w:r>
              <w:rPr>
                <w:spacing w:val="-7"/>
                <w:sz w:val="20"/>
              </w:rPr>
              <w:t xml:space="preserve"> </w:t>
            </w:r>
            <w:r>
              <w:rPr>
                <w:spacing w:val="-2"/>
                <w:sz w:val="20"/>
              </w:rPr>
              <w:t>σύμπραξης:</w:t>
            </w:r>
          </w:p>
          <w:p w14:paraId="6C7B669B" w14:textId="77777777" w:rsidR="0028661C" w:rsidRDefault="00B273B9">
            <w:pPr>
              <w:pStyle w:val="TableParagraph"/>
              <w:numPr>
                <w:ilvl w:val="1"/>
                <w:numId w:val="35"/>
              </w:numPr>
              <w:tabs>
                <w:tab w:val="left" w:pos="1186"/>
              </w:tabs>
              <w:spacing w:before="2" w:line="237" w:lineRule="auto"/>
              <w:ind w:right="94"/>
              <w:jc w:val="both"/>
              <w:rPr>
                <w:sz w:val="20"/>
              </w:rPr>
            </w:pPr>
            <w:r>
              <w:rPr>
                <w:sz w:val="20"/>
              </w:rPr>
              <w:t xml:space="preserve">Συνάφεια και συμπληρωματικότητα του προφίλ και της </w:t>
            </w:r>
            <w:proofErr w:type="spellStart"/>
            <w:r>
              <w:rPr>
                <w:sz w:val="20"/>
              </w:rPr>
              <w:t>εμπειρογνωσίας</w:t>
            </w:r>
            <w:proofErr w:type="spellEnd"/>
            <w:r>
              <w:rPr>
                <w:sz w:val="20"/>
              </w:rPr>
              <w:t xml:space="preserve"> των συμμετεχόντων στις προτεινόμενες δραστηριότητες όσον αφορά τις</w:t>
            </w:r>
            <w:r>
              <w:rPr>
                <w:spacing w:val="40"/>
                <w:sz w:val="20"/>
              </w:rPr>
              <w:t xml:space="preserve"> </w:t>
            </w:r>
            <w:r>
              <w:rPr>
                <w:sz w:val="20"/>
              </w:rPr>
              <w:t>ευρωπαϊκές σπουδές (όπως περιγράφονται στην εισαγωγική παράγραφο) και όσον αφορά το ειδικό θέμα που καλύπτει η πρόταση.</w:t>
            </w:r>
          </w:p>
          <w:p w14:paraId="6C7B669C" w14:textId="77777777" w:rsidR="0028661C" w:rsidRDefault="00B273B9">
            <w:pPr>
              <w:pStyle w:val="TableParagraph"/>
              <w:numPr>
                <w:ilvl w:val="0"/>
                <w:numId w:val="35"/>
              </w:numPr>
              <w:tabs>
                <w:tab w:val="left" w:pos="465"/>
                <w:tab w:val="left" w:pos="466"/>
              </w:tabs>
              <w:spacing w:before="1"/>
              <w:ind w:hanging="362"/>
              <w:rPr>
                <w:sz w:val="20"/>
              </w:rPr>
            </w:pPr>
            <w:r>
              <w:rPr>
                <w:sz w:val="20"/>
              </w:rPr>
              <w:t>Ρυθ</w:t>
            </w:r>
            <w:r>
              <w:rPr>
                <w:sz w:val="20"/>
              </w:rPr>
              <w:t>μίσεις</w:t>
            </w:r>
            <w:r>
              <w:rPr>
                <w:spacing w:val="-9"/>
                <w:sz w:val="20"/>
              </w:rPr>
              <w:t xml:space="preserve"> </w:t>
            </w:r>
            <w:r>
              <w:rPr>
                <w:sz w:val="20"/>
              </w:rPr>
              <w:t>συνεργασίας</w:t>
            </w:r>
            <w:r>
              <w:rPr>
                <w:spacing w:val="-8"/>
                <w:sz w:val="20"/>
              </w:rPr>
              <w:t xml:space="preserve"> </w:t>
            </w:r>
            <w:r>
              <w:rPr>
                <w:sz w:val="20"/>
              </w:rPr>
              <w:t>και</w:t>
            </w:r>
            <w:r>
              <w:rPr>
                <w:spacing w:val="-7"/>
                <w:sz w:val="20"/>
              </w:rPr>
              <w:t xml:space="preserve"> </w:t>
            </w:r>
            <w:r>
              <w:rPr>
                <w:sz w:val="20"/>
              </w:rPr>
              <w:t>κατανομή</w:t>
            </w:r>
            <w:r>
              <w:rPr>
                <w:spacing w:val="-7"/>
                <w:sz w:val="20"/>
              </w:rPr>
              <w:t xml:space="preserve"> </w:t>
            </w:r>
            <w:r>
              <w:rPr>
                <w:sz w:val="20"/>
              </w:rPr>
              <w:t>ρόλων,</w:t>
            </w:r>
            <w:r>
              <w:rPr>
                <w:spacing w:val="-8"/>
                <w:sz w:val="20"/>
              </w:rPr>
              <w:t xml:space="preserve"> </w:t>
            </w:r>
            <w:r>
              <w:rPr>
                <w:sz w:val="20"/>
              </w:rPr>
              <w:t>ευθυνών</w:t>
            </w:r>
            <w:r>
              <w:rPr>
                <w:spacing w:val="-8"/>
                <w:sz w:val="20"/>
              </w:rPr>
              <w:t xml:space="preserve"> </w:t>
            </w:r>
            <w:r>
              <w:rPr>
                <w:sz w:val="20"/>
              </w:rPr>
              <w:t>και</w:t>
            </w:r>
            <w:r>
              <w:rPr>
                <w:spacing w:val="-6"/>
                <w:sz w:val="20"/>
              </w:rPr>
              <w:t xml:space="preserve"> </w:t>
            </w:r>
            <w:r>
              <w:rPr>
                <w:spacing w:val="-2"/>
                <w:sz w:val="20"/>
              </w:rPr>
              <w:t>καθηκόντων.</w:t>
            </w:r>
          </w:p>
        </w:tc>
      </w:tr>
    </w:tbl>
    <w:p w14:paraId="6C7B669E" w14:textId="77777777" w:rsidR="0028661C" w:rsidRDefault="0028661C">
      <w:pPr>
        <w:rPr>
          <w:sz w:val="20"/>
        </w:rPr>
        <w:sectPr w:rsidR="0028661C">
          <w:pgSz w:w="11910" w:h="16840"/>
          <w:pgMar w:top="1380" w:right="780" w:bottom="720" w:left="820" w:header="0" w:footer="528" w:gutter="0"/>
          <w:cols w:space="720"/>
        </w:sectPr>
      </w:pPr>
    </w:p>
    <w:tbl>
      <w:tblPr>
        <w:tblStyle w:val="TableNormal"/>
        <w:tblW w:w="0" w:type="auto"/>
        <w:tblInd w:w="15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096"/>
        <w:gridCol w:w="7870"/>
      </w:tblGrid>
      <w:tr w:rsidR="0028661C" w14:paraId="6C7B66C0" w14:textId="77777777">
        <w:trPr>
          <w:trHeight w:val="7546"/>
        </w:trPr>
        <w:tc>
          <w:tcPr>
            <w:tcW w:w="2096" w:type="dxa"/>
            <w:tcBorders>
              <w:left w:val="single" w:sz="4" w:space="0" w:color="000000"/>
              <w:bottom w:val="single" w:sz="8" w:space="0" w:color="000000"/>
              <w:right w:val="single" w:sz="8" w:space="0" w:color="000000"/>
            </w:tcBorders>
          </w:tcPr>
          <w:p w14:paraId="6C7B669F" w14:textId="77777777" w:rsidR="0028661C" w:rsidRDefault="0028661C">
            <w:pPr>
              <w:pStyle w:val="TableParagraph"/>
              <w:rPr>
                <w:sz w:val="20"/>
              </w:rPr>
            </w:pPr>
          </w:p>
          <w:p w14:paraId="6C7B66A0" w14:textId="77777777" w:rsidR="0028661C" w:rsidRDefault="0028661C">
            <w:pPr>
              <w:pStyle w:val="TableParagraph"/>
              <w:rPr>
                <w:sz w:val="20"/>
              </w:rPr>
            </w:pPr>
          </w:p>
          <w:p w14:paraId="6C7B66A1" w14:textId="77777777" w:rsidR="0028661C" w:rsidRDefault="0028661C">
            <w:pPr>
              <w:pStyle w:val="TableParagraph"/>
              <w:rPr>
                <w:sz w:val="20"/>
              </w:rPr>
            </w:pPr>
          </w:p>
          <w:p w14:paraId="6C7B66A2" w14:textId="77777777" w:rsidR="0028661C" w:rsidRDefault="0028661C">
            <w:pPr>
              <w:pStyle w:val="TableParagraph"/>
              <w:rPr>
                <w:sz w:val="20"/>
              </w:rPr>
            </w:pPr>
          </w:p>
          <w:p w14:paraId="6C7B66A3" w14:textId="77777777" w:rsidR="0028661C" w:rsidRDefault="0028661C">
            <w:pPr>
              <w:pStyle w:val="TableParagraph"/>
              <w:rPr>
                <w:sz w:val="20"/>
              </w:rPr>
            </w:pPr>
          </w:p>
          <w:p w14:paraId="6C7B66A4" w14:textId="77777777" w:rsidR="0028661C" w:rsidRDefault="0028661C">
            <w:pPr>
              <w:pStyle w:val="TableParagraph"/>
              <w:rPr>
                <w:sz w:val="20"/>
              </w:rPr>
            </w:pPr>
          </w:p>
          <w:p w14:paraId="6C7B66A5" w14:textId="77777777" w:rsidR="0028661C" w:rsidRDefault="0028661C">
            <w:pPr>
              <w:pStyle w:val="TableParagraph"/>
              <w:rPr>
                <w:sz w:val="20"/>
              </w:rPr>
            </w:pPr>
          </w:p>
          <w:p w14:paraId="6C7B66A6" w14:textId="77777777" w:rsidR="0028661C" w:rsidRDefault="0028661C">
            <w:pPr>
              <w:pStyle w:val="TableParagraph"/>
              <w:rPr>
                <w:sz w:val="20"/>
              </w:rPr>
            </w:pPr>
          </w:p>
          <w:p w14:paraId="6C7B66A7" w14:textId="77777777" w:rsidR="0028661C" w:rsidRDefault="0028661C">
            <w:pPr>
              <w:pStyle w:val="TableParagraph"/>
              <w:rPr>
                <w:sz w:val="20"/>
              </w:rPr>
            </w:pPr>
          </w:p>
          <w:p w14:paraId="6C7B66A8" w14:textId="77777777" w:rsidR="0028661C" w:rsidRDefault="0028661C">
            <w:pPr>
              <w:pStyle w:val="TableParagraph"/>
              <w:spacing w:before="3"/>
              <w:rPr>
                <w:sz w:val="19"/>
              </w:rPr>
            </w:pPr>
          </w:p>
          <w:p w14:paraId="6C7B66A9" w14:textId="77777777" w:rsidR="0028661C" w:rsidRDefault="00B273B9">
            <w:pPr>
              <w:pStyle w:val="TableParagraph"/>
              <w:ind w:left="236" w:right="222"/>
              <w:jc w:val="center"/>
              <w:rPr>
                <w:b/>
                <w:sz w:val="20"/>
              </w:rPr>
            </w:pPr>
            <w:r>
              <w:rPr>
                <w:b/>
                <w:spacing w:val="-2"/>
                <w:sz w:val="20"/>
              </w:rPr>
              <w:t>Αντίκτυπος</w:t>
            </w:r>
          </w:p>
          <w:p w14:paraId="6C7B66AA" w14:textId="77777777" w:rsidR="0028661C" w:rsidRDefault="0028661C">
            <w:pPr>
              <w:pStyle w:val="TableParagraph"/>
              <w:spacing w:before="4"/>
              <w:rPr>
                <w:sz w:val="19"/>
              </w:rPr>
            </w:pPr>
          </w:p>
          <w:p w14:paraId="6C7B66AB" w14:textId="77777777" w:rsidR="0028661C" w:rsidRDefault="00B273B9">
            <w:pPr>
              <w:pStyle w:val="TableParagraph"/>
              <w:spacing w:line="276" w:lineRule="auto"/>
              <w:ind w:left="123" w:right="106"/>
              <w:jc w:val="center"/>
              <w:rPr>
                <w:b/>
                <w:sz w:val="20"/>
              </w:rPr>
            </w:pPr>
            <w:r>
              <w:rPr>
                <w:b/>
                <w:sz w:val="20"/>
              </w:rPr>
              <w:t>(μέγιστη</w:t>
            </w:r>
            <w:r>
              <w:rPr>
                <w:b/>
                <w:spacing w:val="-12"/>
                <w:sz w:val="20"/>
              </w:rPr>
              <w:t xml:space="preserve"> </w:t>
            </w:r>
            <w:r>
              <w:rPr>
                <w:b/>
                <w:sz w:val="20"/>
              </w:rPr>
              <w:t>βαθμολογία: 25 βαθμοί)</w:t>
            </w:r>
          </w:p>
        </w:tc>
        <w:tc>
          <w:tcPr>
            <w:tcW w:w="7870" w:type="dxa"/>
            <w:tcBorders>
              <w:left w:val="single" w:sz="8" w:space="0" w:color="000000"/>
              <w:bottom w:val="single" w:sz="8" w:space="0" w:color="000000"/>
              <w:right w:val="single" w:sz="8" w:space="0" w:color="000000"/>
            </w:tcBorders>
          </w:tcPr>
          <w:p w14:paraId="6C7B66AC" w14:textId="77777777" w:rsidR="0028661C" w:rsidRDefault="00B273B9">
            <w:pPr>
              <w:pStyle w:val="TableParagraph"/>
              <w:numPr>
                <w:ilvl w:val="0"/>
                <w:numId w:val="34"/>
              </w:numPr>
              <w:tabs>
                <w:tab w:val="left" w:pos="465"/>
                <w:tab w:val="left" w:pos="466"/>
              </w:tabs>
              <w:spacing w:before="39"/>
              <w:ind w:hanging="362"/>
              <w:rPr>
                <w:sz w:val="20"/>
              </w:rPr>
            </w:pPr>
            <w:r>
              <w:rPr>
                <w:sz w:val="20"/>
              </w:rPr>
              <w:t>Ο</w:t>
            </w:r>
            <w:r>
              <w:rPr>
                <w:spacing w:val="-8"/>
                <w:sz w:val="20"/>
              </w:rPr>
              <w:t xml:space="preserve"> </w:t>
            </w:r>
            <w:r>
              <w:rPr>
                <w:sz w:val="20"/>
              </w:rPr>
              <w:t>αναμενόμενος</w:t>
            </w:r>
            <w:r>
              <w:rPr>
                <w:spacing w:val="-6"/>
                <w:sz w:val="20"/>
              </w:rPr>
              <w:t xml:space="preserve"> </w:t>
            </w:r>
            <w:r>
              <w:rPr>
                <w:sz w:val="20"/>
              </w:rPr>
              <w:t>αντίκτυπος</w:t>
            </w:r>
            <w:r>
              <w:rPr>
                <w:spacing w:val="-9"/>
                <w:sz w:val="20"/>
              </w:rPr>
              <w:t xml:space="preserve"> </w:t>
            </w:r>
            <w:r>
              <w:rPr>
                <w:sz w:val="20"/>
              </w:rPr>
              <w:t>των</w:t>
            </w:r>
            <w:r>
              <w:rPr>
                <w:spacing w:val="-8"/>
                <w:sz w:val="20"/>
              </w:rPr>
              <w:t xml:space="preserve"> </w:t>
            </w:r>
            <w:r>
              <w:rPr>
                <w:sz w:val="20"/>
              </w:rPr>
              <w:t>δικτύων</w:t>
            </w:r>
            <w:r>
              <w:rPr>
                <w:spacing w:val="-9"/>
                <w:sz w:val="20"/>
              </w:rPr>
              <w:t xml:space="preserve"> </w:t>
            </w:r>
            <w:r>
              <w:rPr>
                <w:sz w:val="20"/>
              </w:rPr>
              <w:t>όσον</w:t>
            </w:r>
            <w:r>
              <w:rPr>
                <w:spacing w:val="-8"/>
                <w:sz w:val="20"/>
              </w:rPr>
              <w:t xml:space="preserve"> </w:t>
            </w:r>
            <w:r>
              <w:rPr>
                <w:sz w:val="20"/>
              </w:rPr>
              <w:t>αφορά</w:t>
            </w:r>
            <w:r>
              <w:rPr>
                <w:spacing w:val="-9"/>
                <w:sz w:val="20"/>
              </w:rPr>
              <w:t xml:space="preserve"> </w:t>
            </w:r>
            <w:r>
              <w:rPr>
                <w:sz w:val="20"/>
              </w:rPr>
              <w:t>τις</w:t>
            </w:r>
            <w:r>
              <w:rPr>
                <w:spacing w:val="-8"/>
                <w:sz w:val="20"/>
              </w:rPr>
              <w:t xml:space="preserve"> </w:t>
            </w:r>
            <w:r>
              <w:rPr>
                <w:sz w:val="20"/>
              </w:rPr>
              <w:t>μακροχρόνιες</w:t>
            </w:r>
            <w:r>
              <w:rPr>
                <w:spacing w:val="-8"/>
                <w:sz w:val="20"/>
              </w:rPr>
              <w:t xml:space="preserve"> </w:t>
            </w:r>
            <w:r>
              <w:rPr>
                <w:spacing w:val="-2"/>
                <w:sz w:val="20"/>
              </w:rPr>
              <w:t>επιπτώσεις</w:t>
            </w:r>
          </w:p>
          <w:p w14:paraId="6C7B66AD" w14:textId="77777777" w:rsidR="0028661C" w:rsidRDefault="00B273B9">
            <w:pPr>
              <w:pStyle w:val="TableParagraph"/>
              <w:numPr>
                <w:ilvl w:val="1"/>
                <w:numId w:val="34"/>
              </w:numPr>
              <w:tabs>
                <w:tab w:val="left" w:pos="825"/>
                <w:tab w:val="left" w:pos="826"/>
              </w:tabs>
              <w:spacing w:before="43"/>
              <w:ind w:hanging="361"/>
              <w:rPr>
                <w:sz w:val="20"/>
              </w:rPr>
            </w:pPr>
            <w:r>
              <w:rPr>
                <w:sz w:val="20"/>
              </w:rPr>
              <w:t>στα</w:t>
            </w:r>
            <w:r>
              <w:rPr>
                <w:spacing w:val="-7"/>
                <w:sz w:val="20"/>
              </w:rPr>
              <w:t xml:space="preserve"> </w:t>
            </w:r>
            <w:r>
              <w:rPr>
                <w:sz w:val="20"/>
              </w:rPr>
              <w:t>σχολεία</w:t>
            </w:r>
            <w:r>
              <w:rPr>
                <w:spacing w:val="-6"/>
                <w:sz w:val="20"/>
              </w:rPr>
              <w:t xml:space="preserve"> </w:t>
            </w:r>
            <w:r>
              <w:rPr>
                <w:sz w:val="20"/>
              </w:rPr>
              <w:t>και</w:t>
            </w:r>
            <w:r>
              <w:rPr>
                <w:spacing w:val="-5"/>
                <w:sz w:val="20"/>
              </w:rPr>
              <w:t xml:space="preserve"> </w:t>
            </w:r>
            <w:r>
              <w:rPr>
                <w:sz w:val="20"/>
              </w:rPr>
              <w:t>τους</w:t>
            </w:r>
            <w:r>
              <w:rPr>
                <w:spacing w:val="-5"/>
                <w:sz w:val="20"/>
              </w:rPr>
              <w:t xml:space="preserve"> </w:t>
            </w:r>
            <w:proofErr w:type="spellStart"/>
            <w:r>
              <w:rPr>
                <w:sz w:val="20"/>
              </w:rPr>
              <w:t>παρόχους</w:t>
            </w:r>
            <w:proofErr w:type="spellEnd"/>
            <w:r>
              <w:rPr>
                <w:spacing w:val="-5"/>
                <w:sz w:val="20"/>
              </w:rPr>
              <w:t xml:space="preserve"> </w:t>
            </w:r>
            <w:r>
              <w:rPr>
                <w:spacing w:val="-4"/>
                <w:sz w:val="20"/>
              </w:rPr>
              <w:t>ΕΕΚ:</w:t>
            </w:r>
          </w:p>
          <w:p w14:paraId="6C7B66AE" w14:textId="77777777" w:rsidR="0028661C" w:rsidRDefault="00B273B9">
            <w:pPr>
              <w:pStyle w:val="TableParagraph"/>
              <w:numPr>
                <w:ilvl w:val="2"/>
                <w:numId w:val="34"/>
              </w:numPr>
              <w:tabs>
                <w:tab w:val="left" w:pos="1546"/>
              </w:tabs>
              <w:spacing w:line="246" w:lineRule="exact"/>
              <w:ind w:hanging="361"/>
              <w:rPr>
                <w:sz w:val="20"/>
              </w:rPr>
            </w:pPr>
            <w:r>
              <w:rPr>
                <w:sz w:val="20"/>
              </w:rPr>
              <w:t>αυξημένη</w:t>
            </w:r>
            <w:r>
              <w:rPr>
                <w:spacing w:val="-7"/>
                <w:sz w:val="20"/>
              </w:rPr>
              <w:t xml:space="preserve"> </w:t>
            </w:r>
            <w:r>
              <w:rPr>
                <w:sz w:val="20"/>
              </w:rPr>
              <w:t>ικανότητα</w:t>
            </w:r>
            <w:r>
              <w:rPr>
                <w:spacing w:val="-5"/>
                <w:sz w:val="20"/>
              </w:rPr>
              <w:t xml:space="preserve"> </w:t>
            </w:r>
            <w:r>
              <w:rPr>
                <w:sz w:val="20"/>
              </w:rPr>
              <w:t>διδασκαλίας</w:t>
            </w:r>
            <w:r>
              <w:rPr>
                <w:spacing w:val="-8"/>
                <w:sz w:val="20"/>
              </w:rPr>
              <w:t xml:space="preserve"> </w:t>
            </w:r>
            <w:r>
              <w:rPr>
                <w:sz w:val="20"/>
              </w:rPr>
              <w:t>σε</w:t>
            </w:r>
            <w:r>
              <w:rPr>
                <w:spacing w:val="-5"/>
                <w:sz w:val="20"/>
              </w:rPr>
              <w:t xml:space="preserve"> </w:t>
            </w:r>
            <w:r>
              <w:rPr>
                <w:sz w:val="20"/>
              </w:rPr>
              <w:t>θέματα</w:t>
            </w:r>
            <w:r>
              <w:rPr>
                <w:spacing w:val="-7"/>
                <w:sz w:val="20"/>
              </w:rPr>
              <w:t xml:space="preserve"> </w:t>
            </w:r>
            <w:r>
              <w:rPr>
                <w:sz w:val="20"/>
              </w:rPr>
              <w:t>που</w:t>
            </w:r>
            <w:r>
              <w:rPr>
                <w:spacing w:val="-7"/>
                <w:sz w:val="20"/>
              </w:rPr>
              <w:t xml:space="preserve"> </w:t>
            </w:r>
            <w:r>
              <w:rPr>
                <w:sz w:val="20"/>
              </w:rPr>
              <w:t>αφορούν</w:t>
            </w:r>
            <w:r>
              <w:rPr>
                <w:spacing w:val="-6"/>
                <w:sz w:val="20"/>
              </w:rPr>
              <w:t xml:space="preserve"> </w:t>
            </w:r>
            <w:r>
              <w:rPr>
                <w:sz w:val="20"/>
              </w:rPr>
              <w:t>την</w:t>
            </w:r>
            <w:r>
              <w:rPr>
                <w:spacing w:val="-8"/>
                <w:sz w:val="20"/>
              </w:rPr>
              <w:t xml:space="preserve"> </w:t>
            </w:r>
            <w:r>
              <w:rPr>
                <w:spacing w:val="-5"/>
                <w:sz w:val="20"/>
              </w:rPr>
              <w:t>ΕΕ·</w:t>
            </w:r>
          </w:p>
          <w:p w14:paraId="6C7B66AF" w14:textId="77777777" w:rsidR="0028661C" w:rsidRDefault="00B273B9">
            <w:pPr>
              <w:pStyle w:val="TableParagraph"/>
              <w:numPr>
                <w:ilvl w:val="2"/>
                <w:numId w:val="34"/>
              </w:numPr>
              <w:tabs>
                <w:tab w:val="left" w:pos="1591"/>
              </w:tabs>
              <w:spacing w:line="235" w:lineRule="auto"/>
              <w:ind w:right="592"/>
              <w:rPr>
                <w:sz w:val="20"/>
              </w:rPr>
            </w:pPr>
            <w:r>
              <w:tab/>
            </w:r>
            <w:r>
              <w:rPr>
                <w:sz w:val="20"/>
              </w:rPr>
              <w:t>ανάπτυξη</w:t>
            </w:r>
            <w:r>
              <w:rPr>
                <w:spacing w:val="-6"/>
                <w:sz w:val="20"/>
              </w:rPr>
              <w:t xml:space="preserve"> </w:t>
            </w:r>
            <w:r>
              <w:rPr>
                <w:sz w:val="20"/>
              </w:rPr>
              <w:t>καινοτόμου</w:t>
            </w:r>
            <w:r>
              <w:rPr>
                <w:spacing w:val="-6"/>
                <w:sz w:val="20"/>
              </w:rPr>
              <w:t xml:space="preserve"> </w:t>
            </w:r>
            <w:r>
              <w:rPr>
                <w:sz w:val="20"/>
              </w:rPr>
              <w:t>περιεχομένου</w:t>
            </w:r>
            <w:r>
              <w:rPr>
                <w:spacing w:val="-6"/>
                <w:sz w:val="20"/>
              </w:rPr>
              <w:t xml:space="preserve"> </w:t>
            </w:r>
            <w:r>
              <w:rPr>
                <w:sz w:val="20"/>
              </w:rPr>
              <w:t>όσον</w:t>
            </w:r>
            <w:r>
              <w:rPr>
                <w:spacing w:val="-7"/>
                <w:sz w:val="20"/>
              </w:rPr>
              <w:t xml:space="preserve"> </w:t>
            </w:r>
            <w:r>
              <w:rPr>
                <w:sz w:val="20"/>
              </w:rPr>
              <w:t>αφορά</w:t>
            </w:r>
            <w:r>
              <w:rPr>
                <w:spacing w:val="-7"/>
                <w:sz w:val="20"/>
              </w:rPr>
              <w:t xml:space="preserve"> </w:t>
            </w:r>
            <w:r>
              <w:rPr>
                <w:sz w:val="20"/>
              </w:rPr>
              <w:t>την</w:t>
            </w:r>
            <w:r>
              <w:rPr>
                <w:spacing w:val="-7"/>
                <w:sz w:val="20"/>
              </w:rPr>
              <w:t xml:space="preserve"> </w:t>
            </w:r>
            <w:r>
              <w:rPr>
                <w:sz w:val="20"/>
              </w:rPr>
              <w:t>ανάπτυξη</w:t>
            </w:r>
            <w:r>
              <w:rPr>
                <w:spacing w:val="-6"/>
                <w:sz w:val="20"/>
              </w:rPr>
              <w:t xml:space="preserve"> </w:t>
            </w:r>
            <w:r>
              <w:rPr>
                <w:sz w:val="20"/>
              </w:rPr>
              <w:t>νέων προσεγγίσεων για θέματα που αφορούν την ΕΕ στα σχολεία·</w:t>
            </w:r>
          </w:p>
          <w:p w14:paraId="6C7B66B0" w14:textId="77777777" w:rsidR="0028661C" w:rsidRDefault="00B273B9">
            <w:pPr>
              <w:pStyle w:val="TableParagraph"/>
              <w:numPr>
                <w:ilvl w:val="2"/>
                <w:numId w:val="34"/>
              </w:numPr>
              <w:tabs>
                <w:tab w:val="left" w:pos="1546"/>
              </w:tabs>
              <w:spacing w:before="1" w:line="246" w:lineRule="exact"/>
              <w:ind w:hanging="361"/>
              <w:rPr>
                <w:sz w:val="20"/>
              </w:rPr>
            </w:pPr>
            <w:r>
              <w:rPr>
                <w:sz w:val="20"/>
              </w:rPr>
              <w:t>ενισχυμένη</w:t>
            </w:r>
            <w:r>
              <w:rPr>
                <w:spacing w:val="-7"/>
                <w:sz w:val="20"/>
              </w:rPr>
              <w:t xml:space="preserve"> </w:t>
            </w:r>
            <w:r>
              <w:rPr>
                <w:sz w:val="20"/>
              </w:rPr>
              <w:t>συνεργασία</w:t>
            </w:r>
            <w:r>
              <w:rPr>
                <w:spacing w:val="-8"/>
                <w:sz w:val="20"/>
              </w:rPr>
              <w:t xml:space="preserve"> </w:t>
            </w:r>
            <w:r>
              <w:rPr>
                <w:sz w:val="20"/>
              </w:rPr>
              <w:t>και</w:t>
            </w:r>
            <w:r>
              <w:rPr>
                <w:spacing w:val="-7"/>
                <w:sz w:val="20"/>
              </w:rPr>
              <w:t xml:space="preserve"> </w:t>
            </w:r>
            <w:r>
              <w:rPr>
                <w:sz w:val="20"/>
              </w:rPr>
              <w:t>ικανότητα</w:t>
            </w:r>
            <w:r>
              <w:rPr>
                <w:spacing w:val="-8"/>
                <w:sz w:val="20"/>
              </w:rPr>
              <w:t xml:space="preserve"> </w:t>
            </w:r>
            <w:r>
              <w:rPr>
                <w:sz w:val="20"/>
              </w:rPr>
              <w:t>σύνδεσης</w:t>
            </w:r>
            <w:r>
              <w:rPr>
                <w:spacing w:val="-7"/>
                <w:sz w:val="20"/>
              </w:rPr>
              <w:t xml:space="preserve"> </w:t>
            </w:r>
            <w:r>
              <w:rPr>
                <w:sz w:val="20"/>
              </w:rPr>
              <w:t>με</w:t>
            </w:r>
            <w:r>
              <w:rPr>
                <w:spacing w:val="-7"/>
                <w:sz w:val="20"/>
              </w:rPr>
              <w:t xml:space="preserve"> </w:t>
            </w:r>
            <w:r>
              <w:rPr>
                <w:sz w:val="20"/>
              </w:rPr>
              <w:t>τους</w:t>
            </w:r>
            <w:r>
              <w:rPr>
                <w:spacing w:val="-7"/>
                <w:sz w:val="20"/>
              </w:rPr>
              <w:t xml:space="preserve"> </w:t>
            </w:r>
            <w:r>
              <w:rPr>
                <w:spacing w:val="-2"/>
                <w:sz w:val="20"/>
              </w:rPr>
              <w:t>εταίρους·</w:t>
            </w:r>
          </w:p>
          <w:p w14:paraId="6C7B66B1" w14:textId="77777777" w:rsidR="0028661C" w:rsidRDefault="00B273B9">
            <w:pPr>
              <w:pStyle w:val="TableParagraph"/>
              <w:numPr>
                <w:ilvl w:val="2"/>
                <w:numId w:val="34"/>
              </w:numPr>
              <w:tabs>
                <w:tab w:val="left" w:pos="1546"/>
              </w:tabs>
              <w:spacing w:line="235" w:lineRule="auto"/>
              <w:ind w:right="615"/>
              <w:rPr>
                <w:sz w:val="20"/>
              </w:rPr>
            </w:pPr>
            <w:r>
              <w:rPr>
                <w:sz w:val="20"/>
              </w:rPr>
              <w:t>αυξημένη</w:t>
            </w:r>
            <w:r>
              <w:rPr>
                <w:spacing w:val="-6"/>
                <w:sz w:val="20"/>
              </w:rPr>
              <w:t xml:space="preserve"> </w:t>
            </w:r>
            <w:r>
              <w:rPr>
                <w:sz w:val="20"/>
              </w:rPr>
              <w:t>κατανομή</w:t>
            </w:r>
            <w:r>
              <w:rPr>
                <w:spacing w:val="-6"/>
                <w:sz w:val="20"/>
              </w:rPr>
              <w:t xml:space="preserve"> </w:t>
            </w:r>
            <w:r>
              <w:rPr>
                <w:sz w:val="20"/>
              </w:rPr>
              <w:t>χρηματοδοτικών</w:t>
            </w:r>
            <w:r>
              <w:rPr>
                <w:spacing w:val="-7"/>
                <w:sz w:val="20"/>
              </w:rPr>
              <w:t xml:space="preserve"> </w:t>
            </w:r>
            <w:r>
              <w:rPr>
                <w:sz w:val="20"/>
              </w:rPr>
              <w:t>πόρων</w:t>
            </w:r>
            <w:r>
              <w:rPr>
                <w:spacing w:val="-7"/>
                <w:sz w:val="20"/>
              </w:rPr>
              <w:t xml:space="preserve"> </w:t>
            </w:r>
            <w:r>
              <w:rPr>
                <w:sz w:val="20"/>
              </w:rPr>
              <w:t>εντός</w:t>
            </w:r>
            <w:r>
              <w:rPr>
                <w:spacing w:val="-2"/>
                <w:sz w:val="20"/>
              </w:rPr>
              <w:t xml:space="preserve"> </w:t>
            </w:r>
            <w:r>
              <w:rPr>
                <w:sz w:val="20"/>
              </w:rPr>
              <w:t>του</w:t>
            </w:r>
            <w:r>
              <w:rPr>
                <w:spacing w:val="-6"/>
                <w:sz w:val="20"/>
              </w:rPr>
              <w:t xml:space="preserve"> </w:t>
            </w:r>
            <w:r>
              <w:rPr>
                <w:sz w:val="20"/>
              </w:rPr>
              <w:t>ιδρύματος</w:t>
            </w:r>
            <w:r>
              <w:rPr>
                <w:spacing w:val="-7"/>
                <w:sz w:val="20"/>
              </w:rPr>
              <w:t xml:space="preserve"> </w:t>
            </w:r>
            <w:r>
              <w:rPr>
                <w:sz w:val="20"/>
              </w:rPr>
              <w:t>για διδασκαλία σε θέματα που αφορούν την ΕΕ.</w:t>
            </w:r>
          </w:p>
          <w:p w14:paraId="6C7B66B2" w14:textId="77777777" w:rsidR="0028661C" w:rsidRDefault="00B273B9">
            <w:pPr>
              <w:pStyle w:val="TableParagraph"/>
              <w:numPr>
                <w:ilvl w:val="1"/>
                <w:numId w:val="34"/>
              </w:numPr>
              <w:tabs>
                <w:tab w:val="left" w:pos="870"/>
                <w:tab w:val="left" w:pos="871"/>
              </w:tabs>
              <w:ind w:left="871" w:hanging="406"/>
              <w:rPr>
                <w:sz w:val="20"/>
              </w:rPr>
            </w:pPr>
            <w:r>
              <w:rPr>
                <w:sz w:val="20"/>
              </w:rPr>
              <w:t>στους</w:t>
            </w:r>
            <w:r>
              <w:rPr>
                <w:spacing w:val="-7"/>
                <w:sz w:val="20"/>
              </w:rPr>
              <w:t xml:space="preserve"> </w:t>
            </w:r>
            <w:r>
              <w:rPr>
                <w:sz w:val="20"/>
              </w:rPr>
              <w:t>εκπαιδευτικούς</w:t>
            </w:r>
            <w:r>
              <w:rPr>
                <w:spacing w:val="-6"/>
                <w:sz w:val="20"/>
              </w:rPr>
              <w:t xml:space="preserve"> </w:t>
            </w:r>
            <w:r>
              <w:rPr>
                <w:sz w:val="20"/>
              </w:rPr>
              <w:t>που</w:t>
            </w:r>
            <w:r>
              <w:rPr>
                <w:spacing w:val="-7"/>
                <w:sz w:val="20"/>
              </w:rPr>
              <w:t xml:space="preserve"> </w:t>
            </w:r>
            <w:r>
              <w:rPr>
                <w:sz w:val="20"/>
              </w:rPr>
              <w:t>συμμετέχουν</w:t>
            </w:r>
            <w:r>
              <w:rPr>
                <w:spacing w:val="-7"/>
                <w:sz w:val="20"/>
              </w:rPr>
              <w:t xml:space="preserve"> </w:t>
            </w:r>
            <w:r>
              <w:rPr>
                <w:sz w:val="20"/>
              </w:rPr>
              <w:t>άμεσα</w:t>
            </w:r>
            <w:r>
              <w:rPr>
                <w:spacing w:val="-7"/>
                <w:sz w:val="20"/>
              </w:rPr>
              <w:t xml:space="preserve"> </w:t>
            </w:r>
            <w:r>
              <w:rPr>
                <w:sz w:val="20"/>
              </w:rPr>
              <w:t>και</w:t>
            </w:r>
            <w:r>
              <w:rPr>
                <w:spacing w:val="-7"/>
                <w:sz w:val="20"/>
              </w:rPr>
              <w:t xml:space="preserve"> </w:t>
            </w:r>
            <w:r>
              <w:rPr>
                <w:sz w:val="20"/>
              </w:rPr>
              <w:t>έμμεσα</w:t>
            </w:r>
            <w:r>
              <w:rPr>
                <w:spacing w:val="-7"/>
                <w:sz w:val="20"/>
              </w:rPr>
              <w:t xml:space="preserve"> </w:t>
            </w:r>
            <w:r>
              <w:rPr>
                <w:sz w:val="20"/>
              </w:rPr>
              <w:t>στα</w:t>
            </w:r>
            <w:r>
              <w:rPr>
                <w:spacing w:val="-7"/>
                <w:sz w:val="20"/>
              </w:rPr>
              <w:t xml:space="preserve"> </w:t>
            </w:r>
            <w:r>
              <w:rPr>
                <w:spacing w:val="-2"/>
                <w:sz w:val="20"/>
              </w:rPr>
              <w:t>δίκτυα:</w:t>
            </w:r>
          </w:p>
          <w:p w14:paraId="6C7B66B3" w14:textId="77777777" w:rsidR="0028661C" w:rsidRDefault="00B273B9">
            <w:pPr>
              <w:pStyle w:val="TableParagraph"/>
              <w:numPr>
                <w:ilvl w:val="2"/>
                <w:numId w:val="34"/>
              </w:numPr>
              <w:tabs>
                <w:tab w:val="left" w:pos="1906"/>
              </w:tabs>
              <w:spacing w:line="248" w:lineRule="exact"/>
              <w:ind w:left="1905" w:hanging="361"/>
              <w:rPr>
                <w:sz w:val="20"/>
              </w:rPr>
            </w:pPr>
            <w:r>
              <w:rPr>
                <w:sz w:val="20"/>
              </w:rPr>
              <w:t>ενίσχυση</w:t>
            </w:r>
            <w:r>
              <w:rPr>
                <w:spacing w:val="-6"/>
                <w:sz w:val="20"/>
              </w:rPr>
              <w:t xml:space="preserve"> </w:t>
            </w:r>
            <w:r>
              <w:rPr>
                <w:sz w:val="20"/>
              </w:rPr>
              <w:t>των</w:t>
            </w:r>
            <w:r>
              <w:rPr>
                <w:spacing w:val="-6"/>
                <w:sz w:val="20"/>
              </w:rPr>
              <w:t xml:space="preserve"> </w:t>
            </w:r>
            <w:r>
              <w:rPr>
                <w:sz w:val="20"/>
              </w:rPr>
              <w:t>δεξιοτήτων</w:t>
            </w:r>
            <w:r>
              <w:rPr>
                <w:spacing w:val="-6"/>
                <w:sz w:val="20"/>
              </w:rPr>
              <w:t xml:space="preserve"> </w:t>
            </w:r>
            <w:r>
              <w:rPr>
                <w:sz w:val="20"/>
              </w:rPr>
              <w:t>τους</w:t>
            </w:r>
            <w:r>
              <w:rPr>
                <w:spacing w:val="-6"/>
                <w:sz w:val="20"/>
              </w:rPr>
              <w:t xml:space="preserve"> </w:t>
            </w:r>
            <w:r>
              <w:rPr>
                <w:sz w:val="20"/>
              </w:rPr>
              <w:t>σε</w:t>
            </w:r>
            <w:r>
              <w:rPr>
                <w:spacing w:val="-5"/>
                <w:sz w:val="20"/>
              </w:rPr>
              <w:t xml:space="preserve"> </w:t>
            </w:r>
            <w:r>
              <w:rPr>
                <w:sz w:val="20"/>
              </w:rPr>
              <w:t>θέματα</w:t>
            </w:r>
            <w:r>
              <w:rPr>
                <w:spacing w:val="-6"/>
                <w:sz w:val="20"/>
              </w:rPr>
              <w:t xml:space="preserve"> </w:t>
            </w:r>
            <w:r>
              <w:rPr>
                <w:sz w:val="20"/>
              </w:rPr>
              <w:t>που</w:t>
            </w:r>
            <w:r>
              <w:rPr>
                <w:spacing w:val="-5"/>
                <w:sz w:val="20"/>
              </w:rPr>
              <w:t xml:space="preserve"> </w:t>
            </w:r>
            <w:r>
              <w:rPr>
                <w:sz w:val="20"/>
              </w:rPr>
              <w:t>αφορούν</w:t>
            </w:r>
            <w:r>
              <w:rPr>
                <w:spacing w:val="-6"/>
                <w:sz w:val="20"/>
              </w:rPr>
              <w:t xml:space="preserve"> </w:t>
            </w:r>
            <w:r>
              <w:rPr>
                <w:sz w:val="20"/>
              </w:rPr>
              <w:t>την</w:t>
            </w:r>
            <w:r>
              <w:rPr>
                <w:spacing w:val="-6"/>
                <w:sz w:val="20"/>
              </w:rPr>
              <w:t xml:space="preserve"> </w:t>
            </w:r>
            <w:r>
              <w:rPr>
                <w:sz w:val="20"/>
              </w:rPr>
              <w:t>ΕΕ</w:t>
            </w:r>
            <w:r>
              <w:rPr>
                <w:spacing w:val="-6"/>
                <w:sz w:val="20"/>
              </w:rPr>
              <w:t xml:space="preserve"> </w:t>
            </w:r>
            <w:r>
              <w:rPr>
                <w:spacing w:val="-5"/>
                <w:sz w:val="20"/>
              </w:rPr>
              <w:t>και</w:t>
            </w:r>
          </w:p>
          <w:p w14:paraId="6C7B66B4" w14:textId="77777777" w:rsidR="0028661C" w:rsidRDefault="00B273B9">
            <w:pPr>
              <w:pStyle w:val="TableParagraph"/>
              <w:ind w:left="1905"/>
              <w:rPr>
                <w:sz w:val="20"/>
              </w:rPr>
            </w:pPr>
            <w:r>
              <w:rPr>
                <w:sz w:val="20"/>
              </w:rPr>
              <w:t>επίτευξη</w:t>
            </w:r>
            <w:r>
              <w:rPr>
                <w:spacing w:val="-5"/>
                <w:sz w:val="20"/>
              </w:rPr>
              <w:t xml:space="preserve"> </w:t>
            </w:r>
            <w:r>
              <w:rPr>
                <w:sz w:val="20"/>
              </w:rPr>
              <w:t>προόδου</w:t>
            </w:r>
            <w:r>
              <w:rPr>
                <w:spacing w:val="-5"/>
                <w:sz w:val="20"/>
              </w:rPr>
              <w:t xml:space="preserve"> </w:t>
            </w:r>
            <w:r>
              <w:rPr>
                <w:sz w:val="20"/>
              </w:rPr>
              <w:t>στην</w:t>
            </w:r>
            <w:r>
              <w:rPr>
                <w:spacing w:val="-6"/>
                <w:sz w:val="20"/>
              </w:rPr>
              <w:t xml:space="preserve"> </w:t>
            </w:r>
            <w:r>
              <w:rPr>
                <w:sz w:val="20"/>
              </w:rPr>
              <w:t>παροχή</w:t>
            </w:r>
            <w:r>
              <w:rPr>
                <w:spacing w:val="-5"/>
                <w:sz w:val="20"/>
              </w:rPr>
              <w:t xml:space="preserve"> </w:t>
            </w:r>
            <w:r>
              <w:rPr>
                <w:sz w:val="20"/>
              </w:rPr>
              <w:t>περιεχομένου</w:t>
            </w:r>
            <w:r>
              <w:rPr>
                <w:spacing w:val="-5"/>
                <w:sz w:val="20"/>
              </w:rPr>
              <w:t xml:space="preserve"> </w:t>
            </w:r>
            <w:r>
              <w:rPr>
                <w:sz w:val="20"/>
              </w:rPr>
              <w:t>που</w:t>
            </w:r>
            <w:r>
              <w:rPr>
                <w:spacing w:val="-5"/>
                <w:sz w:val="20"/>
              </w:rPr>
              <w:t xml:space="preserve"> </w:t>
            </w:r>
            <w:r>
              <w:rPr>
                <w:sz w:val="20"/>
              </w:rPr>
              <w:t>αφορά</w:t>
            </w:r>
            <w:r>
              <w:rPr>
                <w:spacing w:val="-3"/>
                <w:sz w:val="20"/>
              </w:rPr>
              <w:t xml:space="preserve"> </w:t>
            </w:r>
            <w:r>
              <w:rPr>
                <w:sz w:val="20"/>
              </w:rPr>
              <w:t>την</w:t>
            </w:r>
            <w:r>
              <w:rPr>
                <w:spacing w:val="-6"/>
                <w:sz w:val="20"/>
              </w:rPr>
              <w:t xml:space="preserve"> </w:t>
            </w:r>
            <w:r>
              <w:rPr>
                <w:sz w:val="20"/>
              </w:rPr>
              <w:t>ΕΕ</w:t>
            </w:r>
            <w:r>
              <w:rPr>
                <w:spacing w:val="-5"/>
                <w:sz w:val="20"/>
              </w:rPr>
              <w:t xml:space="preserve"> </w:t>
            </w:r>
            <w:r>
              <w:rPr>
                <w:sz w:val="20"/>
              </w:rPr>
              <w:t>στο πλαίσιο των δραστηριοτήτων τους.</w:t>
            </w:r>
          </w:p>
          <w:p w14:paraId="6C7B66B5" w14:textId="77777777" w:rsidR="0028661C" w:rsidRDefault="0028661C">
            <w:pPr>
              <w:pStyle w:val="TableParagraph"/>
              <w:spacing w:before="1"/>
              <w:rPr>
                <w:sz w:val="23"/>
              </w:rPr>
            </w:pPr>
          </w:p>
          <w:p w14:paraId="6C7B66B6" w14:textId="77777777" w:rsidR="0028661C" w:rsidRDefault="00B273B9">
            <w:pPr>
              <w:pStyle w:val="TableParagraph"/>
              <w:numPr>
                <w:ilvl w:val="0"/>
                <w:numId w:val="34"/>
              </w:numPr>
              <w:tabs>
                <w:tab w:val="left" w:pos="465"/>
                <w:tab w:val="left" w:pos="466"/>
              </w:tabs>
              <w:ind w:hanging="362"/>
              <w:rPr>
                <w:sz w:val="20"/>
              </w:rPr>
            </w:pPr>
            <w:r>
              <w:rPr>
                <w:sz w:val="20"/>
              </w:rPr>
              <w:t>Διάδοση</w:t>
            </w:r>
            <w:r>
              <w:rPr>
                <w:spacing w:val="-7"/>
                <w:sz w:val="20"/>
              </w:rPr>
              <w:t xml:space="preserve"> </w:t>
            </w:r>
            <w:r>
              <w:rPr>
                <w:sz w:val="20"/>
              </w:rPr>
              <w:t>και</w:t>
            </w:r>
            <w:r>
              <w:rPr>
                <w:spacing w:val="-7"/>
                <w:sz w:val="20"/>
              </w:rPr>
              <w:t xml:space="preserve"> </w:t>
            </w:r>
            <w:r>
              <w:rPr>
                <w:spacing w:val="-2"/>
                <w:sz w:val="20"/>
              </w:rPr>
              <w:t>επικοινωνία:</w:t>
            </w:r>
          </w:p>
          <w:p w14:paraId="6C7B66B7" w14:textId="77777777" w:rsidR="0028661C" w:rsidRDefault="00B273B9">
            <w:pPr>
              <w:pStyle w:val="TableParagraph"/>
              <w:numPr>
                <w:ilvl w:val="1"/>
                <w:numId w:val="34"/>
              </w:numPr>
              <w:tabs>
                <w:tab w:val="left" w:pos="825"/>
                <w:tab w:val="left" w:pos="826"/>
              </w:tabs>
              <w:spacing w:before="40"/>
              <w:ind w:right="315"/>
              <w:rPr>
                <w:sz w:val="20"/>
              </w:rPr>
            </w:pPr>
            <w:proofErr w:type="spellStart"/>
            <w:r>
              <w:rPr>
                <w:sz w:val="20"/>
              </w:rPr>
              <w:t>καταλληλότητα</w:t>
            </w:r>
            <w:proofErr w:type="spellEnd"/>
            <w:r>
              <w:rPr>
                <w:spacing w:val="-5"/>
                <w:sz w:val="20"/>
              </w:rPr>
              <w:t xml:space="preserve"> </w:t>
            </w:r>
            <w:r>
              <w:rPr>
                <w:sz w:val="20"/>
              </w:rPr>
              <w:t>και</w:t>
            </w:r>
            <w:r>
              <w:rPr>
                <w:spacing w:val="-5"/>
                <w:sz w:val="20"/>
              </w:rPr>
              <w:t xml:space="preserve"> </w:t>
            </w:r>
            <w:r>
              <w:rPr>
                <w:sz w:val="20"/>
              </w:rPr>
              <w:t>ποιότητα</w:t>
            </w:r>
            <w:r>
              <w:rPr>
                <w:spacing w:val="-3"/>
                <w:sz w:val="20"/>
              </w:rPr>
              <w:t xml:space="preserve"> </w:t>
            </w:r>
            <w:r>
              <w:rPr>
                <w:sz w:val="20"/>
              </w:rPr>
              <w:t>των</w:t>
            </w:r>
            <w:r>
              <w:rPr>
                <w:spacing w:val="-5"/>
                <w:sz w:val="20"/>
              </w:rPr>
              <w:t xml:space="preserve"> </w:t>
            </w:r>
            <w:r>
              <w:rPr>
                <w:sz w:val="20"/>
              </w:rPr>
              <w:t>μέτρων</w:t>
            </w:r>
            <w:r>
              <w:rPr>
                <w:spacing w:val="-5"/>
                <w:sz w:val="20"/>
              </w:rPr>
              <w:t xml:space="preserve"> </w:t>
            </w:r>
            <w:r>
              <w:rPr>
                <w:sz w:val="20"/>
              </w:rPr>
              <w:t>για</w:t>
            </w:r>
            <w:r>
              <w:rPr>
                <w:spacing w:val="-5"/>
                <w:sz w:val="20"/>
              </w:rPr>
              <w:t xml:space="preserve"> </w:t>
            </w:r>
            <w:r>
              <w:rPr>
                <w:sz w:val="20"/>
              </w:rPr>
              <w:t>τη</w:t>
            </w:r>
            <w:r>
              <w:rPr>
                <w:spacing w:val="-5"/>
                <w:sz w:val="20"/>
              </w:rPr>
              <w:t xml:space="preserve"> </w:t>
            </w:r>
            <w:r>
              <w:rPr>
                <w:sz w:val="20"/>
              </w:rPr>
              <w:t>διάδοση</w:t>
            </w:r>
            <w:r>
              <w:rPr>
                <w:spacing w:val="-5"/>
                <w:sz w:val="20"/>
              </w:rPr>
              <w:t xml:space="preserve"> </w:t>
            </w:r>
            <w:r>
              <w:rPr>
                <w:sz w:val="20"/>
              </w:rPr>
              <w:t>των</w:t>
            </w:r>
            <w:r>
              <w:rPr>
                <w:spacing w:val="-5"/>
                <w:sz w:val="20"/>
              </w:rPr>
              <w:t xml:space="preserve"> </w:t>
            </w:r>
            <w:r>
              <w:rPr>
                <w:sz w:val="20"/>
              </w:rPr>
              <w:t>αποτελεσμάτων</w:t>
            </w:r>
            <w:r>
              <w:rPr>
                <w:spacing w:val="-3"/>
                <w:sz w:val="20"/>
              </w:rPr>
              <w:t xml:space="preserve"> </w:t>
            </w:r>
            <w:r>
              <w:rPr>
                <w:sz w:val="20"/>
              </w:rPr>
              <w:t>των δραστηριοτήτων τόσο εντός όσο και εκτός του ιδρύματος που συμμετέχει στα</w:t>
            </w:r>
          </w:p>
          <w:p w14:paraId="6C7B66B8" w14:textId="77777777" w:rsidR="0028661C" w:rsidRDefault="00B273B9">
            <w:pPr>
              <w:pStyle w:val="TableParagraph"/>
              <w:spacing w:line="243" w:lineRule="exact"/>
              <w:ind w:left="825"/>
              <w:rPr>
                <w:sz w:val="20"/>
              </w:rPr>
            </w:pPr>
            <w:r>
              <w:rPr>
                <w:spacing w:val="-2"/>
                <w:sz w:val="20"/>
              </w:rPr>
              <w:t>δίκ</w:t>
            </w:r>
            <w:r>
              <w:rPr>
                <w:spacing w:val="-2"/>
                <w:sz w:val="20"/>
              </w:rPr>
              <w:t>τυα:</w:t>
            </w:r>
          </w:p>
          <w:p w14:paraId="6C7B66B9" w14:textId="77777777" w:rsidR="0028661C" w:rsidRDefault="00B273B9">
            <w:pPr>
              <w:pStyle w:val="TableParagraph"/>
              <w:numPr>
                <w:ilvl w:val="2"/>
                <w:numId w:val="34"/>
              </w:numPr>
              <w:tabs>
                <w:tab w:val="left" w:pos="1380"/>
              </w:tabs>
              <w:spacing w:before="5" w:line="235" w:lineRule="auto"/>
              <w:ind w:left="1379" w:right="644"/>
              <w:rPr>
                <w:sz w:val="20"/>
              </w:rPr>
            </w:pPr>
            <w:r>
              <w:rPr>
                <w:sz w:val="20"/>
              </w:rPr>
              <w:t>ευαισθητοποίηση</w:t>
            </w:r>
            <w:r>
              <w:rPr>
                <w:spacing w:val="-6"/>
                <w:sz w:val="20"/>
              </w:rPr>
              <w:t xml:space="preserve"> </w:t>
            </w:r>
            <w:r>
              <w:rPr>
                <w:sz w:val="20"/>
              </w:rPr>
              <w:t>σχετικά</w:t>
            </w:r>
            <w:r>
              <w:rPr>
                <w:spacing w:val="-7"/>
                <w:sz w:val="20"/>
              </w:rPr>
              <w:t xml:space="preserve"> </w:t>
            </w:r>
            <w:r>
              <w:rPr>
                <w:sz w:val="20"/>
              </w:rPr>
              <w:t>με</w:t>
            </w:r>
            <w:r>
              <w:rPr>
                <w:spacing w:val="-6"/>
                <w:sz w:val="20"/>
              </w:rPr>
              <w:t xml:space="preserve"> </w:t>
            </w:r>
            <w:r>
              <w:rPr>
                <w:sz w:val="20"/>
              </w:rPr>
              <w:t>τις</w:t>
            </w:r>
            <w:r>
              <w:rPr>
                <w:spacing w:val="-6"/>
                <w:sz w:val="20"/>
              </w:rPr>
              <w:t xml:space="preserve"> </w:t>
            </w:r>
            <w:r>
              <w:rPr>
                <w:sz w:val="20"/>
              </w:rPr>
              <w:t>δραστηριότητες</w:t>
            </w:r>
            <w:r>
              <w:rPr>
                <w:spacing w:val="-3"/>
                <w:sz w:val="20"/>
              </w:rPr>
              <w:t xml:space="preserve"> </w:t>
            </w:r>
            <w:r>
              <w:rPr>
                <w:sz w:val="20"/>
              </w:rPr>
              <w:t>και</w:t>
            </w:r>
            <w:r>
              <w:rPr>
                <w:spacing w:val="-6"/>
                <w:sz w:val="20"/>
              </w:rPr>
              <w:t xml:space="preserve"> </w:t>
            </w:r>
            <w:r>
              <w:rPr>
                <w:sz w:val="20"/>
              </w:rPr>
              <w:t>τα</w:t>
            </w:r>
            <w:r>
              <w:rPr>
                <w:spacing w:val="-6"/>
                <w:sz w:val="20"/>
              </w:rPr>
              <w:t xml:space="preserve"> </w:t>
            </w:r>
            <w:r>
              <w:rPr>
                <w:sz w:val="20"/>
              </w:rPr>
              <w:t>αποτελέσματα, ενίσχυση της προβολής των συμμετεχόντων και των οργανισμών·</w:t>
            </w:r>
          </w:p>
          <w:p w14:paraId="6C7B66BA" w14:textId="77777777" w:rsidR="0028661C" w:rsidRDefault="00B273B9">
            <w:pPr>
              <w:pStyle w:val="TableParagraph"/>
              <w:numPr>
                <w:ilvl w:val="2"/>
                <w:numId w:val="34"/>
              </w:numPr>
              <w:tabs>
                <w:tab w:val="left" w:pos="1380"/>
              </w:tabs>
              <w:spacing w:line="249" w:lineRule="exact"/>
              <w:ind w:left="1379" w:hanging="361"/>
              <w:rPr>
                <w:sz w:val="20"/>
              </w:rPr>
            </w:pPr>
            <w:r>
              <w:rPr>
                <w:sz w:val="20"/>
              </w:rPr>
              <w:t>προσέγγιση</w:t>
            </w:r>
            <w:r>
              <w:rPr>
                <w:spacing w:val="-6"/>
                <w:sz w:val="20"/>
              </w:rPr>
              <w:t xml:space="preserve"> </w:t>
            </w:r>
            <w:r>
              <w:rPr>
                <w:sz w:val="20"/>
              </w:rPr>
              <w:t>ομάδων</w:t>
            </w:r>
            <w:r>
              <w:rPr>
                <w:spacing w:val="-7"/>
                <w:sz w:val="20"/>
              </w:rPr>
              <w:t xml:space="preserve"> </w:t>
            </w:r>
            <w:r>
              <w:rPr>
                <w:sz w:val="20"/>
              </w:rPr>
              <w:t>εκτός</w:t>
            </w:r>
            <w:r>
              <w:rPr>
                <w:spacing w:val="-7"/>
                <w:sz w:val="20"/>
              </w:rPr>
              <w:t xml:space="preserve"> </w:t>
            </w:r>
            <w:r>
              <w:rPr>
                <w:sz w:val="20"/>
              </w:rPr>
              <w:t>των</w:t>
            </w:r>
            <w:r>
              <w:rPr>
                <w:spacing w:val="-7"/>
                <w:sz w:val="20"/>
              </w:rPr>
              <w:t xml:space="preserve"> </w:t>
            </w:r>
            <w:r>
              <w:rPr>
                <w:sz w:val="20"/>
              </w:rPr>
              <w:t>σχολείων</w:t>
            </w:r>
            <w:r>
              <w:rPr>
                <w:spacing w:val="-6"/>
                <w:sz w:val="20"/>
              </w:rPr>
              <w:t xml:space="preserve"> </w:t>
            </w:r>
            <w:r>
              <w:rPr>
                <w:sz w:val="20"/>
              </w:rPr>
              <w:t>και</w:t>
            </w:r>
            <w:r>
              <w:rPr>
                <w:spacing w:val="-6"/>
                <w:sz w:val="20"/>
              </w:rPr>
              <w:t xml:space="preserve"> </w:t>
            </w:r>
            <w:r>
              <w:rPr>
                <w:sz w:val="20"/>
              </w:rPr>
              <w:t>των</w:t>
            </w:r>
            <w:r>
              <w:rPr>
                <w:spacing w:val="-7"/>
                <w:sz w:val="20"/>
              </w:rPr>
              <w:t xml:space="preserve"> </w:t>
            </w:r>
            <w:proofErr w:type="spellStart"/>
            <w:r>
              <w:rPr>
                <w:sz w:val="20"/>
              </w:rPr>
              <w:t>παρόχων</w:t>
            </w:r>
            <w:proofErr w:type="spellEnd"/>
            <w:r>
              <w:rPr>
                <w:spacing w:val="-4"/>
                <w:sz w:val="20"/>
              </w:rPr>
              <w:t xml:space="preserve"> ΕΕΚ.</w:t>
            </w:r>
          </w:p>
          <w:p w14:paraId="6C7B66BB" w14:textId="77777777" w:rsidR="0028661C" w:rsidRDefault="00B273B9">
            <w:pPr>
              <w:pStyle w:val="TableParagraph"/>
              <w:numPr>
                <w:ilvl w:val="1"/>
                <w:numId w:val="34"/>
              </w:numPr>
              <w:tabs>
                <w:tab w:val="left" w:pos="825"/>
                <w:tab w:val="left" w:pos="826"/>
              </w:tabs>
              <w:spacing w:before="34"/>
              <w:ind w:right="414"/>
              <w:rPr>
                <w:sz w:val="20"/>
              </w:rPr>
            </w:pPr>
            <w:r>
              <w:rPr>
                <w:sz w:val="20"/>
              </w:rPr>
              <w:t>Βαθμός</w:t>
            </w:r>
            <w:r>
              <w:rPr>
                <w:spacing w:val="-5"/>
                <w:sz w:val="20"/>
              </w:rPr>
              <w:t xml:space="preserve"> </w:t>
            </w:r>
            <w:r>
              <w:rPr>
                <w:sz w:val="20"/>
              </w:rPr>
              <w:t>στον</w:t>
            </w:r>
            <w:r>
              <w:rPr>
                <w:spacing w:val="-5"/>
                <w:sz w:val="20"/>
              </w:rPr>
              <w:t xml:space="preserve"> </w:t>
            </w:r>
            <w:r>
              <w:rPr>
                <w:sz w:val="20"/>
              </w:rPr>
              <w:t>οποίο</w:t>
            </w:r>
            <w:r>
              <w:rPr>
                <w:spacing w:val="-4"/>
                <w:sz w:val="20"/>
              </w:rPr>
              <w:t xml:space="preserve"> </w:t>
            </w:r>
            <w:r>
              <w:rPr>
                <w:sz w:val="20"/>
              </w:rPr>
              <w:t>τα</w:t>
            </w:r>
            <w:r>
              <w:rPr>
                <w:spacing w:val="-4"/>
                <w:sz w:val="20"/>
              </w:rPr>
              <w:t xml:space="preserve"> </w:t>
            </w:r>
            <w:r>
              <w:rPr>
                <w:sz w:val="20"/>
              </w:rPr>
              <w:t>προβλεπόμενα</w:t>
            </w:r>
            <w:r>
              <w:rPr>
                <w:spacing w:val="-5"/>
                <w:sz w:val="20"/>
              </w:rPr>
              <w:t xml:space="preserve"> </w:t>
            </w:r>
            <w:r>
              <w:rPr>
                <w:sz w:val="20"/>
              </w:rPr>
              <w:t>εργαλεία</w:t>
            </w:r>
            <w:r>
              <w:rPr>
                <w:spacing w:val="-5"/>
                <w:sz w:val="20"/>
              </w:rPr>
              <w:t xml:space="preserve"> </w:t>
            </w:r>
            <w:r>
              <w:rPr>
                <w:sz w:val="20"/>
              </w:rPr>
              <w:t>διάδοσης</w:t>
            </w:r>
            <w:r>
              <w:rPr>
                <w:spacing w:val="-3"/>
                <w:sz w:val="20"/>
              </w:rPr>
              <w:t xml:space="preserve"> </w:t>
            </w:r>
            <w:r>
              <w:rPr>
                <w:sz w:val="20"/>
              </w:rPr>
              <w:t>θα</w:t>
            </w:r>
            <w:r>
              <w:rPr>
                <w:spacing w:val="-5"/>
                <w:sz w:val="20"/>
              </w:rPr>
              <w:t xml:space="preserve"> </w:t>
            </w:r>
            <w:r>
              <w:rPr>
                <w:sz w:val="20"/>
              </w:rPr>
              <w:t>έχουν</w:t>
            </w:r>
            <w:r>
              <w:rPr>
                <w:spacing w:val="-3"/>
                <w:sz w:val="20"/>
              </w:rPr>
              <w:t xml:space="preserve"> </w:t>
            </w:r>
            <w:r>
              <w:rPr>
                <w:sz w:val="20"/>
              </w:rPr>
              <w:t>απήχηση</w:t>
            </w:r>
            <w:r>
              <w:rPr>
                <w:spacing w:val="-4"/>
                <w:sz w:val="20"/>
              </w:rPr>
              <w:t xml:space="preserve"> </w:t>
            </w:r>
            <w:r>
              <w:rPr>
                <w:sz w:val="20"/>
              </w:rPr>
              <w:t>στο κοινό-στόχο μέσω:</w:t>
            </w:r>
          </w:p>
          <w:p w14:paraId="6C7B66BC" w14:textId="77777777" w:rsidR="0028661C" w:rsidRDefault="00B273B9">
            <w:pPr>
              <w:pStyle w:val="TableParagraph"/>
              <w:numPr>
                <w:ilvl w:val="2"/>
                <w:numId w:val="34"/>
              </w:numPr>
              <w:tabs>
                <w:tab w:val="left" w:pos="1380"/>
              </w:tabs>
              <w:spacing w:before="5" w:line="235" w:lineRule="auto"/>
              <w:ind w:left="1379" w:right="198"/>
              <w:rPr>
                <w:sz w:val="20"/>
              </w:rPr>
            </w:pPr>
            <w:r>
              <w:rPr>
                <w:sz w:val="20"/>
              </w:rPr>
              <w:t>έκθεσης</w:t>
            </w:r>
            <w:r>
              <w:rPr>
                <w:spacing w:val="-7"/>
                <w:sz w:val="20"/>
              </w:rPr>
              <w:t xml:space="preserve"> </w:t>
            </w:r>
            <w:r>
              <w:rPr>
                <w:sz w:val="20"/>
              </w:rPr>
              <w:t>σε</w:t>
            </w:r>
            <w:r>
              <w:rPr>
                <w:spacing w:val="-6"/>
                <w:sz w:val="20"/>
              </w:rPr>
              <w:t xml:space="preserve"> </w:t>
            </w:r>
            <w:r>
              <w:rPr>
                <w:sz w:val="20"/>
              </w:rPr>
              <w:t>μέσα</w:t>
            </w:r>
            <w:r>
              <w:rPr>
                <w:spacing w:val="-7"/>
                <w:sz w:val="20"/>
              </w:rPr>
              <w:t xml:space="preserve"> </w:t>
            </w:r>
            <w:r>
              <w:rPr>
                <w:sz w:val="20"/>
              </w:rPr>
              <w:t>(συμπεριλαμβανομένων</w:t>
            </w:r>
            <w:r>
              <w:rPr>
                <w:spacing w:val="-7"/>
                <w:sz w:val="20"/>
              </w:rPr>
              <w:t xml:space="preserve"> </w:t>
            </w:r>
            <w:r>
              <w:rPr>
                <w:sz w:val="20"/>
              </w:rPr>
              <w:t>των</w:t>
            </w:r>
            <w:r>
              <w:rPr>
                <w:spacing w:val="-7"/>
                <w:sz w:val="20"/>
              </w:rPr>
              <w:t xml:space="preserve"> </w:t>
            </w:r>
            <w:r>
              <w:rPr>
                <w:sz w:val="20"/>
              </w:rPr>
              <w:t>μέσων</w:t>
            </w:r>
            <w:r>
              <w:rPr>
                <w:spacing w:val="-7"/>
                <w:sz w:val="20"/>
              </w:rPr>
              <w:t xml:space="preserve"> </w:t>
            </w:r>
            <w:r>
              <w:rPr>
                <w:sz w:val="20"/>
              </w:rPr>
              <w:t>κοινωνικής</w:t>
            </w:r>
            <w:r>
              <w:rPr>
                <w:spacing w:val="-7"/>
                <w:sz w:val="20"/>
              </w:rPr>
              <w:t xml:space="preserve"> </w:t>
            </w:r>
            <w:r>
              <w:rPr>
                <w:sz w:val="20"/>
              </w:rPr>
              <w:t>δικτύωσης, των δημοσιεύσεων κ.λπ.)·</w:t>
            </w:r>
          </w:p>
          <w:p w14:paraId="6C7B66BD" w14:textId="77777777" w:rsidR="0028661C" w:rsidRDefault="00B273B9">
            <w:pPr>
              <w:pStyle w:val="TableParagraph"/>
              <w:numPr>
                <w:ilvl w:val="2"/>
                <w:numId w:val="34"/>
              </w:numPr>
              <w:tabs>
                <w:tab w:val="left" w:pos="1380"/>
              </w:tabs>
              <w:spacing w:line="249" w:lineRule="exact"/>
              <w:ind w:left="1379" w:hanging="361"/>
              <w:rPr>
                <w:sz w:val="20"/>
              </w:rPr>
            </w:pPr>
            <w:r>
              <w:rPr>
                <w:spacing w:val="-2"/>
                <w:sz w:val="20"/>
              </w:rPr>
              <w:t>εκδηλώσεις.</w:t>
            </w:r>
          </w:p>
          <w:p w14:paraId="6C7B66BE" w14:textId="77777777" w:rsidR="0028661C" w:rsidRDefault="0028661C">
            <w:pPr>
              <w:pStyle w:val="TableParagraph"/>
              <w:spacing w:before="10"/>
            </w:pPr>
          </w:p>
          <w:p w14:paraId="6C7B66BF" w14:textId="77777777" w:rsidR="0028661C" w:rsidRDefault="00B273B9">
            <w:pPr>
              <w:pStyle w:val="TableParagraph"/>
              <w:numPr>
                <w:ilvl w:val="0"/>
                <w:numId w:val="34"/>
              </w:numPr>
              <w:tabs>
                <w:tab w:val="left" w:pos="466"/>
              </w:tabs>
              <w:spacing w:line="276" w:lineRule="auto"/>
              <w:ind w:right="94"/>
              <w:jc w:val="both"/>
              <w:rPr>
                <w:sz w:val="20"/>
              </w:rPr>
            </w:pPr>
            <w:r>
              <w:rPr>
                <w:sz w:val="20"/>
              </w:rPr>
              <w:t>Βιωσιμότητα και συνέχιση: η πρόταση περιλαμβάνει τα κατάλληλα μέτρα και πόρους ώστε να εξασφαλίζεται η διατήρηση των απ</w:t>
            </w:r>
            <w:r>
              <w:rPr>
                <w:sz w:val="20"/>
              </w:rPr>
              <w:t>οτελεσμάτων και των οφελών του σχεδίου μετά την ολοκλήρωσή του.</w:t>
            </w:r>
          </w:p>
        </w:tc>
      </w:tr>
    </w:tbl>
    <w:p w14:paraId="6C7B66C1" w14:textId="77777777" w:rsidR="0028661C" w:rsidRDefault="0028661C">
      <w:pPr>
        <w:pStyle w:val="a3"/>
        <w:spacing w:before="10"/>
        <w:rPr>
          <w:sz w:val="6"/>
        </w:rPr>
      </w:pPr>
    </w:p>
    <w:p w14:paraId="6C7B66C2" w14:textId="77777777" w:rsidR="0028661C" w:rsidRDefault="00B273B9">
      <w:pPr>
        <w:pStyle w:val="a3"/>
        <w:spacing w:before="59" w:line="243" w:lineRule="exact"/>
        <w:ind w:left="260"/>
        <w:rPr>
          <w:b/>
        </w:rPr>
      </w:pPr>
      <w:r>
        <w:t>Για</w:t>
      </w:r>
      <w:r>
        <w:rPr>
          <w:spacing w:val="-8"/>
        </w:rPr>
        <w:t xml:space="preserve"> </w:t>
      </w:r>
      <w:r>
        <w:t>να</w:t>
      </w:r>
      <w:r>
        <w:rPr>
          <w:spacing w:val="-7"/>
        </w:rPr>
        <w:t xml:space="preserve"> </w:t>
      </w:r>
      <w:r>
        <w:t>εξεταστεί</w:t>
      </w:r>
      <w:r>
        <w:rPr>
          <w:spacing w:val="-7"/>
        </w:rPr>
        <w:t xml:space="preserve"> </w:t>
      </w:r>
      <w:r>
        <w:t>η</w:t>
      </w:r>
      <w:r>
        <w:rPr>
          <w:spacing w:val="-5"/>
        </w:rPr>
        <w:t xml:space="preserve"> </w:t>
      </w:r>
      <w:r>
        <w:t>δυνατότητα</w:t>
      </w:r>
      <w:r>
        <w:rPr>
          <w:spacing w:val="-8"/>
        </w:rPr>
        <w:t xml:space="preserve"> </w:t>
      </w:r>
      <w:r>
        <w:t>χρηματοδότησής</w:t>
      </w:r>
      <w:r>
        <w:rPr>
          <w:spacing w:val="-7"/>
        </w:rPr>
        <w:t xml:space="preserve"> </w:t>
      </w:r>
      <w:r>
        <w:t>τους,</w:t>
      </w:r>
      <w:r>
        <w:rPr>
          <w:spacing w:val="-6"/>
        </w:rPr>
        <w:t xml:space="preserve"> </w:t>
      </w:r>
      <w:r>
        <w:t>οι</w:t>
      </w:r>
      <w:r>
        <w:rPr>
          <w:spacing w:val="-7"/>
        </w:rPr>
        <w:t xml:space="preserve"> </w:t>
      </w:r>
      <w:r>
        <w:t>προτάσεις</w:t>
      </w:r>
      <w:r>
        <w:rPr>
          <w:spacing w:val="-7"/>
        </w:rPr>
        <w:t xml:space="preserve"> </w:t>
      </w:r>
      <w:r>
        <w:t>πρέπει</w:t>
      </w:r>
      <w:r>
        <w:rPr>
          <w:spacing w:val="-7"/>
        </w:rPr>
        <w:t xml:space="preserve"> </w:t>
      </w:r>
      <w:r>
        <w:t>να</w:t>
      </w:r>
      <w:r>
        <w:rPr>
          <w:spacing w:val="-7"/>
        </w:rPr>
        <w:t xml:space="preserve"> </w:t>
      </w:r>
      <w:r>
        <w:t>λάβουν</w:t>
      </w:r>
      <w:r>
        <w:rPr>
          <w:spacing w:val="-5"/>
        </w:rPr>
        <w:t xml:space="preserve"> </w:t>
      </w:r>
      <w:r>
        <w:t xml:space="preserve">τουλάχιστον </w:t>
      </w:r>
      <w:r>
        <w:rPr>
          <w:b/>
        </w:rPr>
        <w:t>70</w:t>
      </w:r>
      <w:r>
        <w:rPr>
          <w:b/>
          <w:spacing w:val="-7"/>
        </w:rPr>
        <w:t xml:space="preserve"> </w:t>
      </w:r>
      <w:r>
        <w:rPr>
          <w:b/>
          <w:spacing w:val="-2"/>
        </w:rPr>
        <w:t>βαθμούς</w:t>
      </w:r>
    </w:p>
    <w:p w14:paraId="6C7B66C3" w14:textId="77777777" w:rsidR="0028661C" w:rsidRDefault="00B273B9">
      <w:pPr>
        <w:pStyle w:val="a3"/>
        <w:ind w:left="260" w:right="309"/>
      </w:pPr>
      <w:r>
        <w:t>συνολικά</w:t>
      </w:r>
      <w:r>
        <w:rPr>
          <w:spacing w:val="-3"/>
        </w:rPr>
        <w:t xml:space="preserve"> </w:t>
      </w:r>
      <w:r>
        <w:t>και</w:t>
      </w:r>
      <w:r>
        <w:rPr>
          <w:spacing w:val="-2"/>
        </w:rPr>
        <w:t xml:space="preserve"> </w:t>
      </w:r>
      <w:r>
        <w:rPr>
          <w:b/>
        </w:rPr>
        <w:t>15</w:t>
      </w:r>
      <w:r>
        <w:rPr>
          <w:b/>
          <w:spacing w:val="-3"/>
        </w:rPr>
        <w:t xml:space="preserve"> </w:t>
      </w:r>
      <w:r>
        <w:rPr>
          <w:b/>
        </w:rPr>
        <w:t>βαθμούς</w:t>
      </w:r>
      <w:r>
        <w:rPr>
          <w:b/>
          <w:spacing w:val="-3"/>
        </w:rPr>
        <w:t xml:space="preserve"> </w:t>
      </w:r>
      <w:r>
        <w:rPr>
          <w:b/>
        </w:rPr>
        <w:t>σε</w:t>
      </w:r>
      <w:r>
        <w:rPr>
          <w:b/>
          <w:spacing w:val="-4"/>
        </w:rPr>
        <w:t xml:space="preserve"> </w:t>
      </w:r>
      <w:r>
        <w:rPr>
          <w:b/>
        </w:rPr>
        <w:t>κάθε</w:t>
      </w:r>
      <w:r>
        <w:rPr>
          <w:b/>
          <w:spacing w:val="-4"/>
        </w:rPr>
        <w:t xml:space="preserve"> </w:t>
      </w:r>
      <w:r>
        <w:rPr>
          <w:b/>
        </w:rPr>
        <w:t>κριτήριο</w:t>
      </w:r>
      <w:r>
        <w:rPr>
          <w:b/>
          <w:spacing w:val="-3"/>
        </w:rPr>
        <w:t xml:space="preserve"> </w:t>
      </w:r>
      <w:r>
        <w:rPr>
          <w:b/>
        </w:rPr>
        <w:t>χορήγησης</w:t>
      </w:r>
      <w:r>
        <w:t>.</w:t>
      </w:r>
      <w:r>
        <w:rPr>
          <w:spacing w:val="-3"/>
        </w:rPr>
        <w:t xml:space="preserve"> </w:t>
      </w:r>
      <w:r>
        <w:t>Σε</w:t>
      </w:r>
      <w:r>
        <w:rPr>
          <w:spacing w:val="-1"/>
        </w:rPr>
        <w:t xml:space="preserve"> </w:t>
      </w:r>
      <w:r>
        <w:t>περίπτωση</w:t>
      </w:r>
      <w:r>
        <w:rPr>
          <w:spacing w:val="-3"/>
        </w:rPr>
        <w:t xml:space="preserve"> </w:t>
      </w:r>
      <w:proofErr w:type="spellStart"/>
      <w:r>
        <w:t>ex</w:t>
      </w:r>
      <w:proofErr w:type="spellEnd"/>
      <w:r>
        <w:rPr>
          <w:spacing w:val="-4"/>
        </w:rPr>
        <w:t xml:space="preserve"> </w:t>
      </w:r>
      <w:proofErr w:type="spellStart"/>
      <w:r>
        <w:t>aequo</w:t>
      </w:r>
      <w:proofErr w:type="spellEnd"/>
      <w:r>
        <w:rPr>
          <w:spacing w:val="-3"/>
        </w:rPr>
        <w:t xml:space="preserve"> </w:t>
      </w:r>
      <w:r>
        <w:t>σε</w:t>
      </w:r>
      <w:r>
        <w:rPr>
          <w:spacing w:val="-3"/>
        </w:rPr>
        <w:t xml:space="preserve"> </w:t>
      </w:r>
      <w:r>
        <w:t>προτάσεις</w:t>
      </w:r>
      <w:r>
        <w:rPr>
          <w:spacing w:val="-3"/>
        </w:rPr>
        <w:t xml:space="preserve"> </w:t>
      </w:r>
      <w:r>
        <w:t>που</w:t>
      </w:r>
      <w:r>
        <w:rPr>
          <w:spacing w:val="-3"/>
        </w:rPr>
        <w:t xml:space="preserve"> </w:t>
      </w:r>
      <w:r>
        <w:t>αφορούν</w:t>
      </w:r>
      <w:r>
        <w:rPr>
          <w:spacing w:val="-4"/>
        </w:rPr>
        <w:t xml:space="preserve"> </w:t>
      </w:r>
      <w:r>
        <w:t>το</w:t>
      </w:r>
      <w:r>
        <w:rPr>
          <w:spacing w:val="-3"/>
        </w:rPr>
        <w:t xml:space="preserve"> </w:t>
      </w:r>
      <w:r>
        <w:t>ίδιο θέμα, θα δίνεται προτεραιότητα σύμφωνα με τους βαθμούς που έχουν συγκεντρώσει οι εν λόγω προτάσεις για το κριτήριο χορήγησης «Συνάφεια του σχεδίου» και, στη συνέχεια, για το κριτήριο χορήγησης «Αντίκτυπος».</w:t>
      </w:r>
    </w:p>
    <w:p w14:paraId="6C7B66C4" w14:textId="77777777" w:rsidR="0028661C" w:rsidRDefault="0028661C">
      <w:pPr>
        <w:pStyle w:val="a3"/>
      </w:pPr>
    </w:p>
    <w:p w14:paraId="6C7B66C5" w14:textId="77777777" w:rsidR="0028661C" w:rsidRDefault="0028661C">
      <w:pPr>
        <w:pStyle w:val="a3"/>
        <w:spacing w:before="9"/>
        <w:rPr>
          <w:sz w:val="23"/>
        </w:rPr>
      </w:pPr>
    </w:p>
    <w:p w14:paraId="6C7B66C6" w14:textId="77777777" w:rsidR="0028661C" w:rsidRDefault="00B273B9">
      <w:pPr>
        <w:pStyle w:val="7"/>
        <w:jc w:val="left"/>
      </w:pPr>
      <w:bookmarkStart w:id="120" w:name="ΠΟΙΟΙ_ΕΙΝΑΙ_ΟΙ_ΚΑΝΟΝΕΣ_ΧΡΗΜΑΤΟΔΟΤΗΣΗΣ;"/>
      <w:bookmarkEnd w:id="120"/>
      <w:r>
        <w:t>ΠΟΙΟΙ</w:t>
      </w:r>
      <w:r>
        <w:rPr>
          <w:spacing w:val="-8"/>
        </w:rPr>
        <w:t xml:space="preserve"> </w:t>
      </w:r>
      <w:r>
        <w:t>ΕΙΝΑΙ</w:t>
      </w:r>
      <w:r>
        <w:rPr>
          <w:spacing w:val="-7"/>
        </w:rPr>
        <w:t xml:space="preserve"> </w:t>
      </w:r>
      <w:r>
        <w:t>ΟΙ</w:t>
      </w:r>
      <w:r>
        <w:rPr>
          <w:spacing w:val="-4"/>
        </w:rPr>
        <w:t xml:space="preserve"> </w:t>
      </w:r>
      <w:r>
        <w:t>ΚΑ</w:t>
      </w:r>
      <w:r>
        <w:t>ΝΟΝΕΣ</w:t>
      </w:r>
      <w:r>
        <w:rPr>
          <w:spacing w:val="-7"/>
        </w:rPr>
        <w:t xml:space="preserve"> </w:t>
      </w:r>
      <w:r>
        <w:rPr>
          <w:spacing w:val="-2"/>
        </w:rPr>
        <w:t>ΧΡΗΜΑΤΟΔΟΤΗΣΗΣ;</w:t>
      </w:r>
    </w:p>
    <w:p w14:paraId="6C7B66C7" w14:textId="77777777" w:rsidR="0028661C" w:rsidRDefault="00B273B9">
      <w:pPr>
        <w:pStyle w:val="a3"/>
        <w:spacing w:before="157" w:line="276" w:lineRule="auto"/>
        <w:ind w:left="260" w:right="296"/>
        <w:jc w:val="both"/>
      </w:pPr>
      <w:r>
        <w:t xml:space="preserve">Για τη δράση αυτή ακολουθείται ένα μοντέλο χρηματοδότησης με κατ’ </w:t>
      </w:r>
      <w:proofErr w:type="spellStart"/>
      <w:r>
        <w:t>αποκοπήν</w:t>
      </w:r>
      <w:proofErr w:type="spellEnd"/>
      <w:r>
        <w:t xml:space="preserve"> ποσό. Το ποσό της συνεισφοράς ενιαίου κατ’</w:t>
      </w:r>
      <w:r>
        <w:rPr>
          <w:spacing w:val="-1"/>
        </w:rPr>
        <w:t xml:space="preserve"> </w:t>
      </w:r>
      <w:proofErr w:type="spellStart"/>
      <w:r>
        <w:t>αποκοπήν</w:t>
      </w:r>
      <w:proofErr w:type="spellEnd"/>
      <w:r>
        <w:t xml:space="preserve"> ποσού θα καθορίζεται για κάθε επιχορήγηση με βάση τον εκτιμώμενο προϋπολογισμό της δράσης που προτείνει ο α</w:t>
      </w:r>
      <w:r>
        <w:t xml:space="preserve">ιτών. Η χορηγούσα αρχή θα καθορίζει το κατ’ </w:t>
      </w:r>
      <w:proofErr w:type="spellStart"/>
      <w:r>
        <w:t>αποκοπήν</w:t>
      </w:r>
      <w:proofErr w:type="spellEnd"/>
      <w:r>
        <w:t xml:space="preserve"> ποσό κάθε επιχορήγησης με βάση την πρόταση, το αποτέλεσμα της αξιολόγησης, τα ποσοστά χρηματοδότησης και το μέγιστο ποσό επιχορήγησης που καθορίζεται στην πρόσκληση.</w:t>
      </w:r>
    </w:p>
    <w:p w14:paraId="6C7B66C8" w14:textId="77777777" w:rsidR="0028661C" w:rsidRDefault="00B273B9">
      <w:pPr>
        <w:pStyle w:val="a3"/>
        <w:spacing w:before="3"/>
        <w:rPr>
          <w:sz w:val="14"/>
        </w:rPr>
      </w:pPr>
      <w:r>
        <w:pict w14:anchorId="6C7B6D33">
          <v:shape id="docshape280" o:spid="_x0000_s1043" type="#_x0000_t202" style="position:absolute;margin-left:165.75pt;margin-top:10.4pt;width:264pt;height:39.15pt;z-index:-15646208;mso-wrap-distance-left:0;mso-wrap-distance-right:0;mso-position-horizontal-relative:page" filled="f" strokeweight=".96pt">
            <v:textbox inset="0,0,0,0">
              <w:txbxContent>
                <w:p w14:paraId="6C7B6E9E" w14:textId="77777777" w:rsidR="0028661C" w:rsidRDefault="00B273B9">
                  <w:pPr>
                    <w:spacing w:before="4" w:line="276" w:lineRule="auto"/>
                    <w:ind w:left="1990" w:right="32" w:hanging="1824"/>
                    <w:rPr>
                      <w:sz w:val="20"/>
                    </w:rPr>
                  </w:pPr>
                  <w:r>
                    <w:rPr>
                      <w:sz w:val="20"/>
                    </w:rPr>
                    <w:t>Το</w:t>
                  </w:r>
                  <w:r>
                    <w:rPr>
                      <w:spacing w:val="-5"/>
                      <w:sz w:val="20"/>
                    </w:rPr>
                    <w:t xml:space="preserve"> </w:t>
                  </w:r>
                  <w:r>
                    <w:rPr>
                      <w:b/>
                      <w:sz w:val="20"/>
                    </w:rPr>
                    <w:t>μέγιστο</w:t>
                  </w:r>
                  <w:r>
                    <w:rPr>
                      <w:b/>
                      <w:spacing w:val="-5"/>
                      <w:sz w:val="20"/>
                    </w:rPr>
                    <w:t xml:space="preserve"> </w:t>
                  </w:r>
                  <w:r>
                    <w:rPr>
                      <w:b/>
                      <w:sz w:val="20"/>
                    </w:rPr>
                    <w:t>ποσό</w:t>
                  </w:r>
                  <w:r>
                    <w:rPr>
                      <w:b/>
                      <w:spacing w:val="-5"/>
                      <w:sz w:val="20"/>
                    </w:rPr>
                    <w:t xml:space="preserve"> </w:t>
                  </w:r>
                  <w:r>
                    <w:rPr>
                      <w:b/>
                      <w:sz w:val="20"/>
                    </w:rPr>
                    <w:t>συνεισφοράς</w:t>
                  </w:r>
                  <w:r>
                    <w:rPr>
                      <w:b/>
                      <w:spacing w:val="-5"/>
                      <w:sz w:val="20"/>
                    </w:rPr>
                    <w:t xml:space="preserve"> </w:t>
                  </w:r>
                  <w:r>
                    <w:rPr>
                      <w:b/>
                      <w:sz w:val="20"/>
                    </w:rPr>
                    <w:t>της</w:t>
                  </w:r>
                  <w:r>
                    <w:rPr>
                      <w:b/>
                      <w:spacing w:val="-5"/>
                      <w:sz w:val="20"/>
                    </w:rPr>
                    <w:t xml:space="preserve"> </w:t>
                  </w:r>
                  <w:r>
                    <w:rPr>
                      <w:b/>
                      <w:sz w:val="20"/>
                    </w:rPr>
                    <w:t>ΕΕ</w:t>
                  </w:r>
                  <w:r>
                    <w:rPr>
                      <w:b/>
                      <w:spacing w:val="-3"/>
                      <w:sz w:val="20"/>
                    </w:rPr>
                    <w:t xml:space="preserve"> </w:t>
                  </w:r>
                  <w:r>
                    <w:rPr>
                      <w:sz w:val="20"/>
                    </w:rPr>
                    <w:t>ανά</w:t>
                  </w:r>
                  <w:r>
                    <w:rPr>
                      <w:spacing w:val="-6"/>
                      <w:sz w:val="20"/>
                    </w:rPr>
                    <w:t xml:space="preserve"> </w:t>
                  </w:r>
                  <w:r>
                    <w:rPr>
                      <w:sz w:val="20"/>
                    </w:rPr>
                    <w:t>σχέδιο</w:t>
                  </w:r>
                  <w:r>
                    <w:rPr>
                      <w:spacing w:val="-5"/>
                      <w:sz w:val="20"/>
                    </w:rPr>
                    <w:t xml:space="preserve"> </w:t>
                  </w:r>
                  <w:r>
                    <w:rPr>
                      <w:sz w:val="20"/>
                    </w:rPr>
                    <w:t>ανέρχεται σε 300 000 EUR</w:t>
                  </w:r>
                </w:p>
              </w:txbxContent>
            </v:textbox>
            <w10:wrap type="topAndBottom" anchorx="page"/>
          </v:shape>
        </w:pict>
      </w:r>
    </w:p>
    <w:p w14:paraId="6C7B66C9" w14:textId="77777777" w:rsidR="0028661C" w:rsidRDefault="0028661C">
      <w:pPr>
        <w:pStyle w:val="a3"/>
      </w:pPr>
    </w:p>
    <w:p w14:paraId="6C7B66CA" w14:textId="77777777" w:rsidR="0028661C" w:rsidRDefault="0028661C">
      <w:pPr>
        <w:pStyle w:val="a3"/>
        <w:spacing w:before="7"/>
        <w:rPr>
          <w:sz w:val="15"/>
        </w:rPr>
      </w:pPr>
    </w:p>
    <w:p w14:paraId="6C7B66CB" w14:textId="77777777" w:rsidR="0028661C" w:rsidRDefault="00B273B9">
      <w:pPr>
        <w:spacing w:before="59"/>
        <w:ind w:left="260"/>
        <w:rPr>
          <w:b/>
          <w:sz w:val="20"/>
        </w:rPr>
      </w:pPr>
      <w:r>
        <w:rPr>
          <w:b/>
          <w:sz w:val="20"/>
          <w:u w:val="single"/>
        </w:rPr>
        <w:t>Πώς</w:t>
      </w:r>
      <w:r>
        <w:rPr>
          <w:b/>
          <w:spacing w:val="-6"/>
          <w:sz w:val="20"/>
          <w:u w:val="single"/>
        </w:rPr>
        <w:t xml:space="preserve"> </w:t>
      </w:r>
      <w:r>
        <w:rPr>
          <w:b/>
          <w:sz w:val="20"/>
          <w:u w:val="single"/>
        </w:rPr>
        <w:t>καθορίζεται</w:t>
      </w:r>
      <w:r>
        <w:rPr>
          <w:b/>
          <w:spacing w:val="-6"/>
          <w:sz w:val="20"/>
          <w:u w:val="single"/>
        </w:rPr>
        <w:t xml:space="preserve"> </w:t>
      </w:r>
      <w:r>
        <w:rPr>
          <w:b/>
          <w:sz w:val="20"/>
          <w:u w:val="single"/>
        </w:rPr>
        <w:t>το</w:t>
      </w:r>
      <w:r>
        <w:rPr>
          <w:b/>
          <w:spacing w:val="-5"/>
          <w:sz w:val="20"/>
          <w:u w:val="single"/>
        </w:rPr>
        <w:t xml:space="preserve"> </w:t>
      </w:r>
      <w:r>
        <w:rPr>
          <w:b/>
          <w:sz w:val="20"/>
          <w:u w:val="single"/>
        </w:rPr>
        <w:t>κατ’</w:t>
      </w:r>
      <w:r>
        <w:rPr>
          <w:b/>
          <w:spacing w:val="-5"/>
          <w:sz w:val="20"/>
          <w:u w:val="single"/>
        </w:rPr>
        <w:t xml:space="preserve"> </w:t>
      </w:r>
      <w:proofErr w:type="spellStart"/>
      <w:r>
        <w:rPr>
          <w:b/>
          <w:sz w:val="20"/>
          <w:u w:val="single"/>
        </w:rPr>
        <w:t>αποκοπήν</w:t>
      </w:r>
      <w:proofErr w:type="spellEnd"/>
      <w:r>
        <w:rPr>
          <w:b/>
          <w:spacing w:val="-7"/>
          <w:sz w:val="20"/>
          <w:u w:val="single"/>
        </w:rPr>
        <w:t xml:space="preserve"> </w:t>
      </w:r>
      <w:r>
        <w:rPr>
          <w:b/>
          <w:sz w:val="20"/>
          <w:u w:val="single"/>
        </w:rPr>
        <w:t>ποσό</w:t>
      </w:r>
      <w:r>
        <w:rPr>
          <w:b/>
          <w:spacing w:val="-6"/>
          <w:sz w:val="20"/>
          <w:u w:val="single"/>
        </w:rPr>
        <w:t xml:space="preserve"> </w:t>
      </w:r>
      <w:r>
        <w:rPr>
          <w:b/>
          <w:sz w:val="20"/>
          <w:u w:val="single"/>
        </w:rPr>
        <w:t>του</w:t>
      </w:r>
      <w:r>
        <w:rPr>
          <w:b/>
          <w:spacing w:val="-5"/>
          <w:sz w:val="20"/>
          <w:u w:val="single"/>
        </w:rPr>
        <w:t xml:space="preserve"> </w:t>
      </w:r>
      <w:r>
        <w:rPr>
          <w:b/>
          <w:spacing w:val="-2"/>
          <w:sz w:val="20"/>
          <w:u w:val="single"/>
        </w:rPr>
        <w:t>σχεδίου;</w:t>
      </w:r>
    </w:p>
    <w:p w14:paraId="6C7B66CC" w14:textId="77777777" w:rsidR="0028661C" w:rsidRDefault="0028661C">
      <w:pPr>
        <w:pStyle w:val="a3"/>
        <w:spacing w:before="6"/>
        <w:rPr>
          <w:b/>
          <w:sz w:val="14"/>
        </w:rPr>
      </w:pPr>
    </w:p>
    <w:p w14:paraId="6C7B66CD" w14:textId="77777777" w:rsidR="0028661C" w:rsidRDefault="00B273B9">
      <w:pPr>
        <w:pStyle w:val="a3"/>
        <w:spacing w:before="59" w:line="276" w:lineRule="auto"/>
        <w:ind w:left="260"/>
      </w:pPr>
      <w:r>
        <w:t>Οι</w:t>
      </w:r>
      <w:r>
        <w:rPr>
          <w:spacing w:val="31"/>
        </w:rPr>
        <w:t xml:space="preserve"> </w:t>
      </w:r>
      <w:r>
        <w:t>αιτούντες</w:t>
      </w:r>
      <w:r>
        <w:rPr>
          <w:spacing w:val="30"/>
        </w:rPr>
        <w:t xml:space="preserve"> </w:t>
      </w:r>
      <w:r>
        <w:t>πρέπει</w:t>
      </w:r>
      <w:r>
        <w:rPr>
          <w:spacing w:val="31"/>
        </w:rPr>
        <w:t xml:space="preserve"> </w:t>
      </w:r>
      <w:r>
        <w:t>να</w:t>
      </w:r>
      <w:r>
        <w:rPr>
          <w:spacing w:val="32"/>
        </w:rPr>
        <w:t xml:space="preserve"> </w:t>
      </w:r>
      <w:r>
        <w:t>συμπληρώσουν</w:t>
      </w:r>
      <w:r>
        <w:rPr>
          <w:spacing w:val="30"/>
        </w:rPr>
        <w:t xml:space="preserve"> </w:t>
      </w:r>
      <w:r>
        <w:t>έναν</w:t>
      </w:r>
      <w:r>
        <w:rPr>
          <w:spacing w:val="30"/>
        </w:rPr>
        <w:t xml:space="preserve"> </w:t>
      </w:r>
      <w:r>
        <w:t>αναλυτικό</w:t>
      </w:r>
      <w:r>
        <w:rPr>
          <w:spacing w:val="30"/>
        </w:rPr>
        <w:t xml:space="preserve"> </w:t>
      </w:r>
      <w:r>
        <w:t>πίνακα</w:t>
      </w:r>
      <w:r>
        <w:rPr>
          <w:spacing w:val="30"/>
        </w:rPr>
        <w:t xml:space="preserve"> </w:t>
      </w:r>
      <w:r>
        <w:t>προϋπολογισμού</w:t>
      </w:r>
      <w:r>
        <w:rPr>
          <w:spacing w:val="30"/>
        </w:rPr>
        <w:t xml:space="preserve"> </w:t>
      </w:r>
      <w:r>
        <w:t>σύμφωνα</w:t>
      </w:r>
      <w:r>
        <w:rPr>
          <w:spacing w:val="30"/>
        </w:rPr>
        <w:t xml:space="preserve"> </w:t>
      </w:r>
      <w:r>
        <w:t>με</w:t>
      </w:r>
      <w:r>
        <w:rPr>
          <w:spacing w:val="31"/>
        </w:rPr>
        <w:t xml:space="preserve"> </w:t>
      </w:r>
      <w:r>
        <w:t>το</w:t>
      </w:r>
      <w:r>
        <w:rPr>
          <w:spacing w:val="30"/>
        </w:rPr>
        <w:t xml:space="preserve"> </w:t>
      </w:r>
      <w:r>
        <w:t>έντυπο</w:t>
      </w:r>
      <w:r>
        <w:rPr>
          <w:spacing w:val="31"/>
        </w:rPr>
        <w:t xml:space="preserve"> </w:t>
      </w:r>
      <w:r>
        <w:t>αίτησης, λαμβάνοντας υπόψη τα παρακάτω σημεία:</w:t>
      </w:r>
    </w:p>
    <w:p w14:paraId="6C7B66CE" w14:textId="77777777" w:rsidR="0028661C" w:rsidRDefault="0028661C">
      <w:pPr>
        <w:spacing w:line="276" w:lineRule="auto"/>
        <w:sectPr w:rsidR="0028661C">
          <w:type w:val="continuous"/>
          <w:pgSz w:w="11910" w:h="16840"/>
          <w:pgMar w:top="1400" w:right="780" w:bottom="720" w:left="820" w:header="0" w:footer="528" w:gutter="0"/>
          <w:cols w:space="720"/>
        </w:sectPr>
      </w:pPr>
    </w:p>
    <w:p w14:paraId="6C7B66CF" w14:textId="77777777" w:rsidR="0028661C" w:rsidRDefault="00B273B9">
      <w:pPr>
        <w:pStyle w:val="a5"/>
        <w:numPr>
          <w:ilvl w:val="0"/>
          <w:numId w:val="33"/>
        </w:numPr>
        <w:tabs>
          <w:tab w:val="left" w:pos="981"/>
        </w:tabs>
        <w:spacing w:before="43" w:line="276" w:lineRule="auto"/>
        <w:ind w:right="299"/>
        <w:rPr>
          <w:sz w:val="20"/>
        </w:rPr>
      </w:pPr>
      <w:r>
        <w:rPr>
          <w:sz w:val="20"/>
        </w:rPr>
        <w:lastRenderedPageBreak/>
        <w:t>ο προϋπολογισμός θα πρέπει να αναλύεται, ανάλογα με την περίπτωση, ανά δικαιούχο/-</w:t>
      </w:r>
      <w:proofErr w:type="spellStart"/>
      <w:r>
        <w:rPr>
          <w:sz w:val="20"/>
        </w:rPr>
        <w:t>ους</w:t>
      </w:r>
      <w:proofErr w:type="spellEnd"/>
      <w:r>
        <w:rPr>
          <w:sz w:val="20"/>
        </w:rPr>
        <w:t xml:space="preserve"> και να οργανώνεται σε συνεκτικές δέσμες εργασιών (να χωρίζεται, για παράδειγμα, στις κατηγορίες «διαχεί</w:t>
      </w:r>
      <w:r>
        <w:rPr>
          <w:sz w:val="20"/>
        </w:rPr>
        <w:t>ριση σχεδίου», «κατάρτιση», «διοργάνωση εκδηλώσεων», «προετοιμασία και υλοποίηση δραστηριοτήτων κινητικότητας», «επικοινωνία και διάδοση», «διασφάλιση ποιότητας» κ.λπ.)·</w:t>
      </w:r>
    </w:p>
    <w:p w14:paraId="6C7B66D0" w14:textId="77777777" w:rsidR="0028661C" w:rsidRDefault="0028661C">
      <w:pPr>
        <w:pStyle w:val="a3"/>
        <w:spacing w:before="4"/>
        <w:rPr>
          <w:sz w:val="16"/>
        </w:rPr>
      </w:pPr>
    </w:p>
    <w:p w14:paraId="6C7B66D1" w14:textId="77777777" w:rsidR="0028661C" w:rsidRDefault="00B273B9">
      <w:pPr>
        <w:pStyle w:val="a5"/>
        <w:numPr>
          <w:ilvl w:val="0"/>
          <w:numId w:val="33"/>
        </w:numPr>
        <w:tabs>
          <w:tab w:val="left" w:pos="981"/>
        </w:tabs>
        <w:ind w:hanging="361"/>
        <w:rPr>
          <w:sz w:val="20"/>
        </w:rPr>
      </w:pPr>
      <w:r>
        <w:rPr>
          <w:sz w:val="20"/>
        </w:rPr>
        <w:t>η</w:t>
      </w:r>
      <w:r>
        <w:rPr>
          <w:spacing w:val="-7"/>
          <w:sz w:val="20"/>
        </w:rPr>
        <w:t xml:space="preserve"> </w:t>
      </w:r>
      <w:r>
        <w:rPr>
          <w:sz w:val="20"/>
        </w:rPr>
        <w:t>πρόταση</w:t>
      </w:r>
      <w:r>
        <w:rPr>
          <w:spacing w:val="-6"/>
          <w:sz w:val="20"/>
        </w:rPr>
        <w:t xml:space="preserve"> </w:t>
      </w:r>
      <w:r>
        <w:rPr>
          <w:sz w:val="20"/>
        </w:rPr>
        <w:t>πρέπει</w:t>
      </w:r>
      <w:r>
        <w:rPr>
          <w:spacing w:val="-6"/>
          <w:sz w:val="20"/>
        </w:rPr>
        <w:t xml:space="preserve"> </w:t>
      </w:r>
      <w:r>
        <w:rPr>
          <w:sz w:val="20"/>
        </w:rPr>
        <w:t>να</w:t>
      </w:r>
      <w:r>
        <w:rPr>
          <w:spacing w:val="-7"/>
          <w:sz w:val="20"/>
        </w:rPr>
        <w:t xml:space="preserve"> </w:t>
      </w:r>
      <w:r>
        <w:rPr>
          <w:sz w:val="20"/>
        </w:rPr>
        <w:t>περιγράφει</w:t>
      </w:r>
      <w:r>
        <w:rPr>
          <w:spacing w:val="-6"/>
          <w:sz w:val="20"/>
        </w:rPr>
        <w:t xml:space="preserve"> </w:t>
      </w:r>
      <w:r>
        <w:rPr>
          <w:sz w:val="20"/>
        </w:rPr>
        <w:t>τις</w:t>
      </w:r>
      <w:r>
        <w:rPr>
          <w:spacing w:val="-7"/>
          <w:sz w:val="20"/>
        </w:rPr>
        <w:t xml:space="preserve"> </w:t>
      </w:r>
      <w:r>
        <w:rPr>
          <w:sz w:val="20"/>
        </w:rPr>
        <w:t>δραστηριότητες</w:t>
      </w:r>
      <w:r>
        <w:rPr>
          <w:spacing w:val="-6"/>
          <w:sz w:val="20"/>
        </w:rPr>
        <w:t xml:space="preserve"> </w:t>
      </w:r>
      <w:r>
        <w:rPr>
          <w:sz w:val="20"/>
        </w:rPr>
        <w:t>που</w:t>
      </w:r>
      <w:r>
        <w:rPr>
          <w:spacing w:val="-6"/>
          <w:sz w:val="20"/>
        </w:rPr>
        <w:t xml:space="preserve"> </w:t>
      </w:r>
      <w:r>
        <w:rPr>
          <w:sz w:val="20"/>
        </w:rPr>
        <w:t>καλύπτει</w:t>
      </w:r>
      <w:r>
        <w:rPr>
          <w:spacing w:val="-7"/>
          <w:sz w:val="20"/>
        </w:rPr>
        <w:t xml:space="preserve"> </w:t>
      </w:r>
      <w:r>
        <w:rPr>
          <w:sz w:val="20"/>
        </w:rPr>
        <w:t>κάθε</w:t>
      </w:r>
      <w:r>
        <w:rPr>
          <w:spacing w:val="-4"/>
          <w:sz w:val="20"/>
        </w:rPr>
        <w:t xml:space="preserve"> </w:t>
      </w:r>
      <w:r>
        <w:rPr>
          <w:sz w:val="20"/>
        </w:rPr>
        <w:t>δέσμη</w:t>
      </w:r>
      <w:r>
        <w:rPr>
          <w:spacing w:val="-6"/>
          <w:sz w:val="20"/>
        </w:rPr>
        <w:t xml:space="preserve"> </w:t>
      </w:r>
      <w:r>
        <w:rPr>
          <w:spacing w:val="-2"/>
          <w:sz w:val="20"/>
        </w:rPr>
        <w:t>εργασιών·</w:t>
      </w:r>
    </w:p>
    <w:p w14:paraId="6C7B66D2" w14:textId="77777777" w:rsidR="0028661C" w:rsidRDefault="0028661C">
      <w:pPr>
        <w:pStyle w:val="a3"/>
        <w:spacing w:before="6"/>
        <w:rPr>
          <w:sz w:val="19"/>
        </w:rPr>
      </w:pPr>
    </w:p>
    <w:p w14:paraId="6C7B66D3" w14:textId="77777777" w:rsidR="0028661C" w:rsidRDefault="00B273B9">
      <w:pPr>
        <w:pStyle w:val="a5"/>
        <w:numPr>
          <w:ilvl w:val="0"/>
          <w:numId w:val="33"/>
        </w:numPr>
        <w:tabs>
          <w:tab w:val="left" w:pos="981"/>
        </w:tabs>
        <w:spacing w:before="1" w:line="276" w:lineRule="auto"/>
        <w:ind w:right="298"/>
        <w:rPr>
          <w:sz w:val="20"/>
        </w:rPr>
      </w:pPr>
      <w:r>
        <w:rPr>
          <w:sz w:val="20"/>
        </w:rPr>
        <w:t>οι αιτούντες πρέπει να παρέχουν στην πρότασή τους ανάλυση των εκτιμώμενων δαπανών στην οποία θα παρουσιάζεται το ποσοστό ανά δέσμη εργασιών (και, εντός κάθε δέσμης εργασιών, το ποσοστό που αντιστοιχεί σε κάθε δικαιούχο και συνδεόμενη οντότητα)·</w:t>
      </w:r>
    </w:p>
    <w:p w14:paraId="6C7B66D4" w14:textId="77777777" w:rsidR="0028661C" w:rsidRDefault="0028661C">
      <w:pPr>
        <w:pStyle w:val="a3"/>
        <w:spacing w:before="3"/>
        <w:rPr>
          <w:sz w:val="16"/>
        </w:rPr>
      </w:pPr>
    </w:p>
    <w:p w14:paraId="6C7B66D5" w14:textId="77777777" w:rsidR="0028661C" w:rsidRDefault="00B273B9">
      <w:pPr>
        <w:pStyle w:val="a5"/>
        <w:numPr>
          <w:ilvl w:val="0"/>
          <w:numId w:val="33"/>
        </w:numPr>
        <w:tabs>
          <w:tab w:val="left" w:pos="981"/>
        </w:tabs>
        <w:spacing w:before="1" w:line="276" w:lineRule="auto"/>
        <w:ind w:right="298"/>
        <w:rPr>
          <w:sz w:val="20"/>
        </w:rPr>
      </w:pPr>
      <w:r>
        <w:rPr>
          <w:sz w:val="20"/>
        </w:rPr>
        <w:t>οι δαπάνες</w:t>
      </w:r>
      <w:r>
        <w:rPr>
          <w:sz w:val="20"/>
        </w:rPr>
        <w:t xml:space="preserve"> μπορούν να καλύπτουν τις δαπάνες προσωπικού, τις δαπάνες μετακίνησης και διαβίωσης, τις δαπάνες εξοπλισμού και </w:t>
      </w:r>
      <w:proofErr w:type="spellStart"/>
      <w:r>
        <w:rPr>
          <w:sz w:val="20"/>
        </w:rPr>
        <w:t>υπεργολαβικής</w:t>
      </w:r>
      <w:proofErr w:type="spellEnd"/>
      <w:r>
        <w:rPr>
          <w:sz w:val="20"/>
        </w:rPr>
        <w:t xml:space="preserve"> ανάθεσης, καθώς και άλλες δαπάνες (διάδοση των πληροφοριών, δημοσίευση, μετάφραση).</w:t>
      </w:r>
    </w:p>
    <w:p w14:paraId="6C7B66D6" w14:textId="77777777" w:rsidR="0028661C" w:rsidRDefault="0028661C">
      <w:pPr>
        <w:pStyle w:val="a3"/>
      </w:pPr>
    </w:p>
    <w:p w14:paraId="6C7B66D7" w14:textId="77777777" w:rsidR="0028661C" w:rsidRDefault="0028661C">
      <w:pPr>
        <w:pStyle w:val="a3"/>
        <w:spacing w:before="3"/>
        <w:rPr>
          <w:sz w:val="26"/>
        </w:rPr>
      </w:pPr>
    </w:p>
    <w:p w14:paraId="6C7B66D8" w14:textId="77777777" w:rsidR="0028661C" w:rsidRDefault="00B273B9">
      <w:pPr>
        <w:pStyle w:val="a3"/>
        <w:spacing w:line="276" w:lineRule="auto"/>
        <w:ind w:left="260" w:right="294"/>
        <w:jc w:val="both"/>
      </w:pPr>
      <w:r>
        <w:t>Οι προτάσεις θα αξιολογούνται σύμφωνα με τις συνήθεις διαδικασίες αξιολόγησης με τη συνδρομή εσωτερικών και/ή εξωτερικών εμπειρογνωμόνων. Οι εμπειρογνώμονες θα αξιολογούν την ποιότητα των προτάσεων με βάση τις απαιτήσεις που καθορίζονται στην πρόσκληση και</w:t>
      </w:r>
      <w:r>
        <w:t xml:space="preserve"> τον αναμενόμενο αντίκτυπο, την ποιότητα και την αποδοτικότητα της δράσης. Η αξία του κατ’ </w:t>
      </w:r>
      <w:proofErr w:type="spellStart"/>
      <w:r>
        <w:t>αποκοπήν</w:t>
      </w:r>
      <w:proofErr w:type="spellEnd"/>
      <w:r>
        <w:t xml:space="preserve"> ποσού θα περιορίζεται κατ’ ανώτατο όριο στο 80 % του εκτιμώμενου προϋπολογισμού που καθορίζεται μετά την αξιολόγηση</w:t>
      </w:r>
    </w:p>
    <w:p w14:paraId="6C7B66D9" w14:textId="77777777" w:rsidR="0028661C" w:rsidRDefault="0028661C">
      <w:pPr>
        <w:pStyle w:val="a3"/>
        <w:spacing w:before="4"/>
        <w:rPr>
          <w:sz w:val="16"/>
        </w:rPr>
      </w:pPr>
    </w:p>
    <w:p w14:paraId="6C7B66DA" w14:textId="77777777" w:rsidR="0028661C" w:rsidRDefault="00B273B9">
      <w:pPr>
        <w:pStyle w:val="a3"/>
        <w:spacing w:line="276" w:lineRule="auto"/>
        <w:ind w:left="260" w:right="297"/>
        <w:jc w:val="both"/>
      </w:pPr>
      <w:r>
        <w:t xml:space="preserve">Μετά την αξιολόγηση της πρότασης, ο </w:t>
      </w:r>
      <w:proofErr w:type="spellStart"/>
      <w:r>
        <w:t>δια</w:t>
      </w:r>
      <w:r>
        <w:t>τάκτης</w:t>
      </w:r>
      <w:proofErr w:type="spellEnd"/>
      <w:r>
        <w:t xml:space="preserve"> θα καθορίσει το ύψος του κατ’ </w:t>
      </w:r>
      <w:proofErr w:type="spellStart"/>
      <w:r>
        <w:t>αποκοπήν</w:t>
      </w:r>
      <w:proofErr w:type="spellEnd"/>
      <w:r>
        <w:t xml:space="preserve"> ποσού, λαμβάνοντας υπόψη τα πορίσματα της διενεργηθείσας αξιολόγησης.</w:t>
      </w:r>
    </w:p>
    <w:p w14:paraId="6C7B66DB" w14:textId="77777777" w:rsidR="0028661C" w:rsidRDefault="0028661C">
      <w:pPr>
        <w:pStyle w:val="a3"/>
        <w:spacing w:before="4"/>
        <w:rPr>
          <w:sz w:val="16"/>
        </w:rPr>
      </w:pPr>
    </w:p>
    <w:p w14:paraId="6C7B66DC" w14:textId="77777777" w:rsidR="0028661C" w:rsidRDefault="00B273B9">
      <w:pPr>
        <w:pStyle w:val="a3"/>
        <w:spacing w:line="276" w:lineRule="auto"/>
        <w:ind w:left="260" w:right="302"/>
        <w:jc w:val="both"/>
      </w:pPr>
      <w:r>
        <w:t xml:space="preserve">Οι παράμετροι της επιχορήγησης (ανώτατο ποσό επιχορήγησης, ποσοστό χρηματοδότησης, συνολικές επιλέξιμες δαπάνες κ.λπ.) θα καθορίζονται στη </w:t>
      </w:r>
      <w:r>
        <w:t>συμφωνία επιχορήγησης.</w:t>
      </w:r>
    </w:p>
    <w:p w14:paraId="6C7B66DD" w14:textId="77777777" w:rsidR="0028661C" w:rsidRDefault="0028661C">
      <w:pPr>
        <w:pStyle w:val="a3"/>
        <w:spacing w:before="6"/>
        <w:rPr>
          <w:sz w:val="16"/>
        </w:rPr>
      </w:pPr>
    </w:p>
    <w:p w14:paraId="6C7B66DE" w14:textId="77777777" w:rsidR="0028661C" w:rsidRDefault="00B273B9">
      <w:pPr>
        <w:pStyle w:val="a3"/>
        <w:spacing w:before="1" w:line="276" w:lineRule="auto"/>
        <w:ind w:left="260" w:right="298"/>
        <w:jc w:val="both"/>
      </w:pPr>
      <w:r>
        <w:t xml:space="preserve">Τα επιτεύγματα του σχεδίου θα αξιολογούνται με βάση τα </w:t>
      </w:r>
      <w:proofErr w:type="spellStart"/>
      <w:r>
        <w:t>ολοκληρωθέντα</w:t>
      </w:r>
      <w:proofErr w:type="spellEnd"/>
      <w:r>
        <w:t xml:space="preserve"> αποτελέσματα. Το σύστημα χρηματοδότησης θα επιτρέψει να δοθεί μεγαλύτερη βαρύτητα στα αποτελέσματα παρά στις εισροές, δίνοντας έτσι έμφαση στην ποιότητα και το επί</w:t>
      </w:r>
      <w:r>
        <w:t>πεδο επίτευξης των μετρήσιμων στόχων.</w:t>
      </w:r>
    </w:p>
    <w:p w14:paraId="6C7B66DF" w14:textId="77777777" w:rsidR="0028661C" w:rsidRDefault="0028661C">
      <w:pPr>
        <w:pStyle w:val="a3"/>
        <w:spacing w:before="3"/>
        <w:rPr>
          <w:sz w:val="16"/>
        </w:rPr>
      </w:pPr>
    </w:p>
    <w:p w14:paraId="6C7B66E0" w14:textId="77777777" w:rsidR="0028661C" w:rsidRDefault="00B273B9">
      <w:pPr>
        <w:pStyle w:val="a3"/>
        <w:spacing w:before="1"/>
        <w:ind w:left="260"/>
        <w:jc w:val="both"/>
      </w:pPr>
      <w:r>
        <w:t>Περισσότερες</w:t>
      </w:r>
      <w:r>
        <w:rPr>
          <w:spacing w:val="79"/>
        </w:rPr>
        <w:t xml:space="preserve"> </w:t>
      </w:r>
      <w:r>
        <w:t>πληροφορίες</w:t>
      </w:r>
      <w:r>
        <w:rPr>
          <w:spacing w:val="60"/>
          <w:w w:val="150"/>
        </w:rPr>
        <w:t xml:space="preserve"> </w:t>
      </w:r>
      <w:r>
        <w:t>παρέχονται</w:t>
      </w:r>
      <w:r>
        <w:rPr>
          <w:spacing w:val="79"/>
        </w:rPr>
        <w:t xml:space="preserve"> </w:t>
      </w:r>
      <w:r>
        <w:t>στο</w:t>
      </w:r>
      <w:r>
        <w:rPr>
          <w:spacing w:val="57"/>
          <w:w w:val="150"/>
        </w:rPr>
        <w:t xml:space="preserve"> </w:t>
      </w:r>
      <w:r>
        <w:t>υπόδειγμα</w:t>
      </w:r>
      <w:r>
        <w:rPr>
          <w:spacing w:val="79"/>
        </w:rPr>
        <w:t xml:space="preserve"> </w:t>
      </w:r>
      <w:r>
        <w:t>συμφωνίας</w:t>
      </w:r>
      <w:r>
        <w:rPr>
          <w:spacing w:val="60"/>
          <w:w w:val="150"/>
        </w:rPr>
        <w:t xml:space="preserve"> </w:t>
      </w:r>
      <w:r>
        <w:t>επιχορήγησης</w:t>
      </w:r>
      <w:r>
        <w:rPr>
          <w:spacing w:val="57"/>
          <w:w w:val="150"/>
        </w:rPr>
        <w:t xml:space="preserve"> </w:t>
      </w:r>
      <w:r>
        <w:t>που</w:t>
      </w:r>
      <w:r>
        <w:rPr>
          <w:spacing w:val="79"/>
        </w:rPr>
        <w:t xml:space="preserve"> </w:t>
      </w:r>
      <w:r>
        <w:t>διατίθεται</w:t>
      </w:r>
      <w:r>
        <w:rPr>
          <w:spacing w:val="57"/>
          <w:w w:val="150"/>
        </w:rPr>
        <w:t xml:space="preserve"> </w:t>
      </w:r>
      <w:r>
        <w:t>στην</w:t>
      </w:r>
      <w:r>
        <w:rPr>
          <w:spacing w:val="57"/>
          <w:w w:val="150"/>
        </w:rPr>
        <w:t xml:space="preserve"> </w:t>
      </w:r>
      <w:r>
        <w:rPr>
          <w:spacing w:val="-4"/>
        </w:rPr>
        <w:t>Πύλη</w:t>
      </w:r>
    </w:p>
    <w:p w14:paraId="6C7B66E1" w14:textId="77777777" w:rsidR="0028661C" w:rsidRDefault="00B273B9">
      <w:pPr>
        <w:pStyle w:val="a3"/>
        <w:ind w:left="260"/>
        <w:jc w:val="both"/>
      </w:pPr>
      <w:r>
        <w:rPr>
          <w:spacing w:val="-2"/>
        </w:rPr>
        <w:t>«Ευκαιρίες</w:t>
      </w:r>
      <w:r>
        <w:rPr>
          <w:spacing w:val="4"/>
        </w:rPr>
        <w:t xml:space="preserve"> </w:t>
      </w:r>
      <w:r>
        <w:rPr>
          <w:spacing w:val="-2"/>
        </w:rPr>
        <w:t>χρηματοδότησης</w:t>
      </w:r>
      <w:r>
        <w:rPr>
          <w:spacing w:val="8"/>
        </w:rPr>
        <w:t xml:space="preserve"> </w:t>
      </w:r>
      <w:r>
        <w:rPr>
          <w:spacing w:val="-2"/>
        </w:rPr>
        <w:t>και</w:t>
      </w:r>
      <w:r>
        <w:rPr>
          <w:spacing w:val="6"/>
        </w:rPr>
        <w:t xml:space="preserve"> </w:t>
      </w:r>
      <w:r>
        <w:rPr>
          <w:spacing w:val="-2"/>
        </w:rPr>
        <w:t>υποβολής</w:t>
      </w:r>
      <w:r>
        <w:rPr>
          <w:spacing w:val="5"/>
        </w:rPr>
        <w:t xml:space="preserve"> </w:t>
      </w:r>
      <w:r>
        <w:rPr>
          <w:spacing w:val="-2"/>
        </w:rPr>
        <w:t>προσφορών»</w:t>
      </w:r>
      <w:r>
        <w:rPr>
          <w:spacing w:val="6"/>
        </w:rPr>
        <w:t xml:space="preserve"> </w:t>
      </w:r>
      <w:r>
        <w:rPr>
          <w:spacing w:val="-2"/>
        </w:rPr>
        <w:t>(FTOP).</w:t>
      </w:r>
    </w:p>
    <w:p w14:paraId="6C7B66E2" w14:textId="77777777" w:rsidR="0028661C" w:rsidRDefault="0028661C">
      <w:pPr>
        <w:jc w:val="both"/>
        <w:sectPr w:rsidR="0028661C">
          <w:pgSz w:w="11910" w:h="16840"/>
          <w:pgMar w:top="1380" w:right="780" w:bottom="720" w:left="820" w:header="0" w:footer="528" w:gutter="0"/>
          <w:cols w:space="720"/>
        </w:sectPr>
      </w:pPr>
    </w:p>
    <w:p w14:paraId="6C7B66E3" w14:textId="77777777" w:rsidR="0028661C" w:rsidRDefault="00B273B9">
      <w:pPr>
        <w:pStyle w:val="1"/>
        <w:ind w:left="1623" w:right="1660"/>
      </w:pPr>
      <w:bookmarkStart w:id="121" w:name="ΜΕΡΟΣ_Γ_–_ΠΛΗΡΟΦΟΡΙΕΣ_ΓΙΑ_ΤΟΥΣ_ΑΙΤΟΥΝΤΕΣ"/>
      <w:bookmarkStart w:id="122" w:name="_bookmark40"/>
      <w:bookmarkEnd w:id="121"/>
      <w:bookmarkEnd w:id="122"/>
      <w:r>
        <w:lastRenderedPageBreak/>
        <w:t>ΜΕΡΟΣ</w:t>
      </w:r>
      <w:r>
        <w:rPr>
          <w:spacing w:val="-6"/>
        </w:rPr>
        <w:t xml:space="preserve"> </w:t>
      </w:r>
      <w:r>
        <w:t>Γ</w:t>
      </w:r>
      <w:r>
        <w:rPr>
          <w:spacing w:val="-18"/>
        </w:rPr>
        <w:t xml:space="preserve"> </w:t>
      </w:r>
      <w:r>
        <w:t>–</w:t>
      </w:r>
      <w:r>
        <w:rPr>
          <w:spacing w:val="-18"/>
        </w:rPr>
        <w:t xml:space="preserve"> </w:t>
      </w:r>
      <w:r>
        <w:t>ΠΛΗΡΟΦΟΡΙΕΣ</w:t>
      </w:r>
      <w:r>
        <w:rPr>
          <w:spacing w:val="-16"/>
        </w:rPr>
        <w:t xml:space="preserve"> </w:t>
      </w:r>
      <w:r>
        <w:t>ΓΙΑ</w:t>
      </w:r>
      <w:r>
        <w:rPr>
          <w:spacing w:val="-17"/>
        </w:rPr>
        <w:t xml:space="preserve"> </w:t>
      </w:r>
      <w:r>
        <w:t>ΤΟΥΣ</w:t>
      </w:r>
      <w:r>
        <w:rPr>
          <w:spacing w:val="-20"/>
        </w:rPr>
        <w:t xml:space="preserve"> </w:t>
      </w:r>
      <w:r>
        <w:rPr>
          <w:spacing w:val="-2"/>
        </w:rPr>
        <w:t>ΑΙΤΟΥΝΤΕΣ</w:t>
      </w:r>
    </w:p>
    <w:p w14:paraId="6C7B66E4" w14:textId="77777777" w:rsidR="0028661C" w:rsidRDefault="00B273B9">
      <w:pPr>
        <w:pStyle w:val="a3"/>
        <w:spacing w:before="192" w:line="276" w:lineRule="auto"/>
        <w:ind w:left="260" w:right="301"/>
        <w:jc w:val="both"/>
      </w:pPr>
      <w:r>
        <w:t xml:space="preserve">Όλοι οι δυνητικοί αιτούντες που προτίθενται να υποβάλουν πρόταση σχεδίου προκειμένου να λάβουν χρηματοδοτική στήριξη από την ΕΕ στο πλαίσιο του προγράμματος </w:t>
      </w:r>
      <w:proofErr w:type="spellStart"/>
      <w:r>
        <w:t>Erasmus</w:t>
      </w:r>
      <w:proofErr w:type="spellEnd"/>
      <w:r>
        <w:t>+ καλούνται να μελετήσουν προσεκτικά την παρούσα ενότητα, η οποία συντάχθηκε σύμφω</w:t>
      </w:r>
      <w:r>
        <w:t xml:space="preserve">να με τις ισχύουσες διατάξεις του κανονισμού (ΕΕ, </w:t>
      </w:r>
      <w:proofErr w:type="spellStart"/>
      <w:r>
        <w:t>Ευρατόμ</w:t>
      </w:r>
      <w:proofErr w:type="spellEnd"/>
      <w:r>
        <w:t>) 2018/1046 του Ευρωπαϊκού Κοινοβουλίου και του Συμβουλίου, της 18ης</w:t>
      </w:r>
      <w:r>
        <w:rPr>
          <w:spacing w:val="-3"/>
        </w:rPr>
        <w:t xml:space="preserve"> </w:t>
      </w:r>
      <w:r>
        <w:t>Ιουλίου 2018, που εφαρμόζεται στον γενικό προϋπολογισμό της Ευρωπαϊκής Ένωσης</w:t>
      </w:r>
      <w:r>
        <w:rPr>
          <w:vertAlign w:val="superscript"/>
        </w:rPr>
        <w:t>253</w:t>
      </w:r>
      <w:r>
        <w:t xml:space="preserve"> (στο εξής: δημοσιονομικός κανονισμός της ΕΕ).</w:t>
      </w:r>
    </w:p>
    <w:p w14:paraId="6C7B66E5" w14:textId="77777777" w:rsidR="0028661C" w:rsidRDefault="0028661C">
      <w:pPr>
        <w:pStyle w:val="a3"/>
        <w:spacing w:before="7"/>
        <w:rPr>
          <w:sz w:val="16"/>
        </w:rPr>
      </w:pPr>
    </w:p>
    <w:p w14:paraId="6C7B66E6" w14:textId="77777777" w:rsidR="0028661C" w:rsidRDefault="00B273B9">
      <w:pPr>
        <w:pStyle w:val="a3"/>
        <w:spacing w:line="276" w:lineRule="auto"/>
        <w:ind w:left="260" w:right="301"/>
        <w:jc w:val="both"/>
      </w:pPr>
      <w:r>
        <w:t xml:space="preserve">Όλες οι συμβατικές και οικονομικές διατάξεις που εφαρμόζονται στις χορηγούμενες επιχορηγήσεις παρουσιάζονται στα υποδείγματα συμφωνιών επιχορήγησης, τα οποία διατίθενται στους </w:t>
      </w:r>
      <w:proofErr w:type="spellStart"/>
      <w:r>
        <w:t>ιστοτόπους</w:t>
      </w:r>
      <w:proofErr w:type="spellEnd"/>
      <w:r>
        <w:t xml:space="preserve"> της Ευρωπαϊκής Επιτροπής ή</w:t>
      </w:r>
      <w:r>
        <w:rPr>
          <w:spacing w:val="-1"/>
        </w:rPr>
        <w:t xml:space="preserve"> </w:t>
      </w:r>
      <w:r>
        <w:t xml:space="preserve">των Εθνικών Οργανισμών του </w:t>
      </w:r>
      <w:proofErr w:type="spellStart"/>
      <w:r>
        <w:t>Erasmus</w:t>
      </w:r>
      <w:proofErr w:type="spellEnd"/>
      <w:r>
        <w:t>+ και, γ</w:t>
      </w:r>
      <w:r>
        <w:t>ια τον Εκτελεστικό Οργανισμό, στην Πύλη «Ευκαιρίες χρηματοδότησης και υποβολής προσφορών»</w:t>
      </w:r>
      <w:r>
        <w:rPr>
          <w:vertAlign w:val="superscript"/>
        </w:rPr>
        <w:t>254</w:t>
      </w:r>
      <w:r>
        <w:t>. Σε περίπτωση διαφορών με τις πληροφορίες που παρουσιάζονται στον παρόντα οδηγό, οι διατάξεις των υποδειγμάτων συμφωνιών επιχορήγησης υπερισχύουν εκείνων του μέρου</w:t>
      </w:r>
      <w:r>
        <w:t>ς Γ.</w:t>
      </w:r>
    </w:p>
    <w:p w14:paraId="6C7B66E7" w14:textId="77777777" w:rsidR="0028661C" w:rsidRDefault="0028661C">
      <w:pPr>
        <w:pStyle w:val="a3"/>
      </w:pPr>
    </w:p>
    <w:p w14:paraId="6C7B66E8" w14:textId="77777777" w:rsidR="0028661C" w:rsidRDefault="0028661C">
      <w:pPr>
        <w:pStyle w:val="a3"/>
      </w:pPr>
    </w:p>
    <w:p w14:paraId="6C7B66E9" w14:textId="77777777" w:rsidR="0028661C" w:rsidRDefault="0028661C">
      <w:pPr>
        <w:pStyle w:val="a3"/>
        <w:spacing w:before="8"/>
        <w:rPr>
          <w:sz w:val="15"/>
        </w:rPr>
      </w:pPr>
    </w:p>
    <w:p w14:paraId="6C7B66EA" w14:textId="77777777" w:rsidR="0028661C" w:rsidRDefault="00B273B9">
      <w:pPr>
        <w:pStyle w:val="7"/>
        <w:spacing w:before="1"/>
      </w:pPr>
      <w:r>
        <w:t>ΤΡΟΠΟΣ</w:t>
      </w:r>
      <w:r>
        <w:rPr>
          <w:spacing w:val="-7"/>
        </w:rPr>
        <w:t xml:space="preserve"> </w:t>
      </w:r>
      <w:r>
        <w:t>ΥΠΟΒΟΛΗΣ</w:t>
      </w:r>
      <w:r>
        <w:rPr>
          <w:spacing w:val="-5"/>
        </w:rPr>
        <w:t xml:space="preserve"> </w:t>
      </w:r>
      <w:r>
        <w:t>ΑΙΤΗΣΕΩΝ</w:t>
      </w:r>
      <w:r>
        <w:rPr>
          <w:spacing w:val="-6"/>
        </w:rPr>
        <w:t xml:space="preserve"> </w:t>
      </w:r>
      <w:r>
        <w:t>ΓΙΑ</w:t>
      </w:r>
      <w:r>
        <w:rPr>
          <w:spacing w:val="-6"/>
        </w:rPr>
        <w:t xml:space="preserve"> </w:t>
      </w:r>
      <w:r>
        <w:t>ΤΑ</w:t>
      </w:r>
      <w:r>
        <w:rPr>
          <w:spacing w:val="-8"/>
        </w:rPr>
        <w:t xml:space="preserve"> </w:t>
      </w:r>
      <w:r>
        <w:t>ΣΧΕΔΙΑ</w:t>
      </w:r>
      <w:r>
        <w:rPr>
          <w:spacing w:val="-5"/>
        </w:rPr>
        <w:t xml:space="preserve"> </w:t>
      </w:r>
      <w:r>
        <w:rPr>
          <w:spacing w:val="-2"/>
        </w:rPr>
        <w:t>ERASMUS+</w:t>
      </w:r>
    </w:p>
    <w:p w14:paraId="6C7B66EB" w14:textId="77777777" w:rsidR="0028661C" w:rsidRDefault="0028661C">
      <w:pPr>
        <w:pStyle w:val="a3"/>
        <w:spacing w:before="3"/>
        <w:rPr>
          <w:b/>
          <w:sz w:val="19"/>
        </w:rPr>
      </w:pPr>
    </w:p>
    <w:p w14:paraId="6C7B66EC" w14:textId="77777777" w:rsidR="0028661C" w:rsidRDefault="00B273B9">
      <w:pPr>
        <w:pStyle w:val="a3"/>
        <w:ind w:left="260"/>
        <w:jc w:val="both"/>
      </w:pPr>
      <w:r>
        <w:t>Για</w:t>
      </w:r>
      <w:r>
        <w:rPr>
          <w:spacing w:val="-7"/>
        </w:rPr>
        <w:t xml:space="preserve"> </w:t>
      </w:r>
      <w:r>
        <w:t>την</w:t>
      </w:r>
      <w:r>
        <w:rPr>
          <w:spacing w:val="-7"/>
        </w:rPr>
        <w:t xml:space="preserve"> </w:t>
      </w:r>
      <w:r>
        <w:t>υποβολή</w:t>
      </w:r>
      <w:r>
        <w:rPr>
          <w:spacing w:val="-6"/>
        </w:rPr>
        <w:t xml:space="preserve"> </w:t>
      </w:r>
      <w:r>
        <w:t>ενός</w:t>
      </w:r>
      <w:r>
        <w:rPr>
          <w:spacing w:val="-7"/>
        </w:rPr>
        <w:t xml:space="preserve"> </w:t>
      </w:r>
      <w:r>
        <w:t>σχεδίου</w:t>
      </w:r>
      <w:r>
        <w:rPr>
          <w:spacing w:val="-6"/>
        </w:rPr>
        <w:t xml:space="preserve"> </w:t>
      </w:r>
      <w:proofErr w:type="spellStart"/>
      <w:r>
        <w:t>Erasmus</w:t>
      </w:r>
      <w:proofErr w:type="spellEnd"/>
      <w:r>
        <w:t>+,</w:t>
      </w:r>
      <w:r>
        <w:rPr>
          <w:spacing w:val="-6"/>
        </w:rPr>
        <w:t xml:space="preserve"> </w:t>
      </w:r>
      <w:r>
        <w:t>οι</w:t>
      </w:r>
      <w:r>
        <w:rPr>
          <w:spacing w:val="-6"/>
        </w:rPr>
        <w:t xml:space="preserve"> </w:t>
      </w:r>
      <w:r>
        <w:t>αιτούντες</w:t>
      </w:r>
      <w:r>
        <w:rPr>
          <w:spacing w:val="-7"/>
        </w:rPr>
        <w:t xml:space="preserve"> </w:t>
      </w:r>
      <w:r>
        <w:t>πρέπει</w:t>
      </w:r>
      <w:r>
        <w:rPr>
          <w:spacing w:val="-6"/>
        </w:rPr>
        <w:t xml:space="preserve"> </w:t>
      </w:r>
      <w:r>
        <w:t>να</w:t>
      </w:r>
      <w:r>
        <w:rPr>
          <w:spacing w:val="-7"/>
        </w:rPr>
        <w:t xml:space="preserve"> </w:t>
      </w:r>
      <w:r>
        <w:t>ακολουθήσουν τα</w:t>
      </w:r>
      <w:r>
        <w:rPr>
          <w:spacing w:val="-6"/>
        </w:rPr>
        <w:t xml:space="preserve"> </w:t>
      </w:r>
      <w:r>
        <w:t>εξής</w:t>
      </w:r>
      <w:r>
        <w:rPr>
          <w:spacing w:val="-6"/>
        </w:rPr>
        <w:t xml:space="preserve"> </w:t>
      </w:r>
      <w:r>
        <w:t>τέσσερα</w:t>
      </w:r>
      <w:r>
        <w:rPr>
          <w:spacing w:val="-5"/>
        </w:rPr>
        <w:t xml:space="preserve"> </w:t>
      </w:r>
      <w:r>
        <w:rPr>
          <w:spacing w:val="-2"/>
        </w:rPr>
        <w:t>βήματα:</w:t>
      </w:r>
    </w:p>
    <w:p w14:paraId="6C7B66ED" w14:textId="77777777" w:rsidR="0028661C" w:rsidRDefault="0028661C">
      <w:pPr>
        <w:pStyle w:val="a3"/>
        <w:spacing w:before="4"/>
        <w:rPr>
          <w:sz w:val="19"/>
        </w:rPr>
      </w:pPr>
    </w:p>
    <w:p w14:paraId="6C7B66EE" w14:textId="77777777" w:rsidR="0028661C" w:rsidRDefault="00B273B9">
      <w:pPr>
        <w:pStyle w:val="a5"/>
        <w:numPr>
          <w:ilvl w:val="0"/>
          <w:numId w:val="32"/>
        </w:numPr>
        <w:tabs>
          <w:tab w:val="left" w:pos="981"/>
        </w:tabs>
        <w:ind w:hanging="361"/>
        <w:jc w:val="left"/>
        <w:rPr>
          <w:sz w:val="18"/>
        </w:rPr>
      </w:pPr>
      <w:r>
        <w:rPr>
          <w:sz w:val="20"/>
        </w:rPr>
        <w:t>Εγγραφή.</w:t>
      </w:r>
      <w:r>
        <w:rPr>
          <w:spacing w:val="-8"/>
          <w:sz w:val="20"/>
        </w:rPr>
        <w:t xml:space="preserve"> </w:t>
      </w:r>
      <w:r>
        <w:rPr>
          <w:sz w:val="20"/>
        </w:rPr>
        <w:t>Κάθε</w:t>
      </w:r>
      <w:r>
        <w:rPr>
          <w:spacing w:val="-8"/>
          <w:sz w:val="20"/>
        </w:rPr>
        <w:t xml:space="preserve"> </w:t>
      </w:r>
      <w:r>
        <w:rPr>
          <w:sz w:val="20"/>
        </w:rPr>
        <w:t>αιτών</w:t>
      </w:r>
      <w:r>
        <w:rPr>
          <w:spacing w:val="-11"/>
          <w:sz w:val="20"/>
        </w:rPr>
        <w:t xml:space="preserve"> </w:t>
      </w:r>
      <w:hyperlink r:id="rId450">
        <w:r>
          <w:rPr>
            <w:sz w:val="20"/>
          </w:rPr>
          <w:t>πρέπει</w:t>
        </w:r>
        <w:r>
          <w:rPr>
            <w:spacing w:val="-7"/>
            <w:sz w:val="20"/>
          </w:rPr>
          <w:t xml:space="preserve"> </w:t>
        </w:r>
        <w:r>
          <w:rPr>
            <w:sz w:val="20"/>
          </w:rPr>
          <w:t>να</w:t>
        </w:r>
        <w:r>
          <w:rPr>
            <w:spacing w:val="-8"/>
            <w:sz w:val="20"/>
          </w:rPr>
          <w:t xml:space="preserve"> </w:t>
        </w:r>
        <w:r>
          <w:rPr>
            <w:sz w:val="20"/>
          </w:rPr>
          <w:t>εγγραφεί</w:t>
        </w:r>
        <w:r>
          <w:rPr>
            <w:spacing w:val="-7"/>
            <w:sz w:val="20"/>
          </w:rPr>
          <w:t xml:space="preserve"> </w:t>
        </w:r>
        <w:r>
          <w:rPr>
            <w:sz w:val="20"/>
          </w:rPr>
          <w:t>ως</w:t>
        </w:r>
        <w:r>
          <w:rPr>
            <w:spacing w:val="-9"/>
            <w:sz w:val="20"/>
          </w:rPr>
          <w:t xml:space="preserve"> </w:t>
        </w:r>
        <w:r>
          <w:rPr>
            <w:spacing w:val="-2"/>
            <w:sz w:val="20"/>
          </w:rPr>
          <w:t>εξής</w:t>
        </w:r>
        <w:r>
          <w:rPr>
            <w:spacing w:val="-2"/>
            <w:sz w:val="18"/>
          </w:rPr>
          <w:t>:</w:t>
        </w:r>
      </w:hyperlink>
    </w:p>
    <w:p w14:paraId="6C7B66EF" w14:textId="77777777" w:rsidR="0028661C" w:rsidRDefault="0028661C">
      <w:pPr>
        <w:pStyle w:val="a3"/>
        <w:spacing w:before="1"/>
      </w:pPr>
    </w:p>
    <w:p w14:paraId="6C7B66F0" w14:textId="77777777" w:rsidR="0028661C" w:rsidRDefault="00B273B9">
      <w:pPr>
        <w:pStyle w:val="a5"/>
        <w:numPr>
          <w:ilvl w:val="1"/>
          <w:numId w:val="32"/>
        </w:numPr>
        <w:tabs>
          <w:tab w:val="left" w:pos="1701"/>
        </w:tabs>
        <w:spacing w:before="1"/>
        <w:ind w:right="294"/>
        <w:rPr>
          <w:sz w:val="20"/>
        </w:rPr>
      </w:pPr>
      <w:r>
        <w:rPr>
          <w:sz w:val="20"/>
        </w:rPr>
        <w:t>Για δράσεις τις οποίες διαχειρίζεται ο Εκτελεστικός Οργανισμός, οι αιτούντες, οι συνδεόμενες οντότητες και οι συνεργαζόμενοι εταίροι πρέπει να εγγραφούν στην Πύλη «Ευκαιρίες χρηματοδότησης και υποβολής προσφορών» (FTOP)</w:t>
      </w:r>
      <w:r>
        <w:rPr>
          <w:sz w:val="20"/>
        </w:rPr>
        <w:t xml:space="preserve"> και να λάβουν έναν κωδικό ταυτοποίησης συμμετέχοντα (PIC). Οι οργανισμοί ή οι ομάδες που έχουν λάβει ήδη τον εν λόγω κωδικό μέσω της συμμετοχής τους σε άλλα προγράμματα της ΕΕ δεν χρειάζεται να εγγραφούν ξανά. Ο κωδικός που ελήφθη από προηγούμενη διαδικασ</w:t>
      </w:r>
      <w:r>
        <w:rPr>
          <w:sz w:val="20"/>
        </w:rPr>
        <w:t xml:space="preserve">ία εγγραφής μπορεί να χρησιμοποιηθεί και για την υποβολή αίτησης στο πλαίσιο του προγράμματος </w:t>
      </w:r>
      <w:proofErr w:type="spellStart"/>
      <w:r>
        <w:rPr>
          <w:sz w:val="20"/>
        </w:rPr>
        <w:t>Erasmus</w:t>
      </w:r>
      <w:proofErr w:type="spellEnd"/>
      <w:r>
        <w:rPr>
          <w:sz w:val="20"/>
        </w:rPr>
        <w:t>+·</w:t>
      </w:r>
    </w:p>
    <w:p w14:paraId="6C7B66F1" w14:textId="77777777" w:rsidR="0028661C" w:rsidRDefault="0028661C">
      <w:pPr>
        <w:pStyle w:val="a3"/>
      </w:pPr>
    </w:p>
    <w:p w14:paraId="6C7B66F2" w14:textId="77777777" w:rsidR="0028661C" w:rsidRDefault="00B273B9">
      <w:pPr>
        <w:pStyle w:val="a5"/>
        <w:numPr>
          <w:ilvl w:val="1"/>
          <w:numId w:val="32"/>
        </w:numPr>
        <w:tabs>
          <w:tab w:val="left" w:pos="1701"/>
        </w:tabs>
        <w:spacing w:before="1"/>
        <w:ind w:right="299"/>
        <w:rPr>
          <w:sz w:val="18"/>
        </w:rPr>
      </w:pPr>
      <w:r>
        <w:rPr>
          <w:sz w:val="20"/>
        </w:rPr>
        <w:t>Για δράσεις τις οποίες διαχειρίζονται οι Εθνικοί Οργανισμοί, οι αιτούντες πρέπει να εγγραφούν, εάν δεν το έχουν κάνει ήδη, μέσω του συστήματος Εγγραφής</w:t>
      </w:r>
      <w:r>
        <w:rPr>
          <w:sz w:val="20"/>
        </w:rPr>
        <w:t xml:space="preserve"> Οργανισμών στη διεύθυνση </w:t>
      </w:r>
      <w:hyperlink r:id="rId451">
        <w:r>
          <w:rPr>
            <w:sz w:val="20"/>
          </w:rPr>
          <w:t>https://webgate.ec.europa.eu/erasmus-esc</w:t>
        </w:r>
      </w:hyperlink>
      <w:r>
        <w:rPr>
          <w:sz w:val="20"/>
        </w:rPr>
        <w:t xml:space="preserve"> για τα προγράμματα </w:t>
      </w:r>
      <w:proofErr w:type="spellStart"/>
      <w:r>
        <w:rPr>
          <w:sz w:val="20"/>
        </w:rPr>
        <w:t>E</w:t>
      </w:r>
      <w:r>
        <w:rPr>
          <w:sz w:val="20"/>
        </w:rPr>
        <w:t>rasmus</w:t>
      </w:r>
      <w:proofErr w:type="spellEnd"/>
      <w:r>
        <w:rPr>
          <w:sz w:val="20"/>
        </w:rPr>
        <w:t>+ και Ευρωπαϊκό Σώμα Αλληλεγγύης και να λάβουν έναν κωδικό ταυτοποίησης οργανισμού</w:t>
      </w:r>
      <w:r>
        <w:rPr>
          <w:sz w:val="18"/>
        </w:rPr>
        <w:t>.</w:t>
      </w:r>
    </w:p>
    <w:p w14:paraId="6C7B66F3" w14:textId="77777777" w:rsidR="0028661C" w:rsidRDefault="0028661C">
      <w:pPr>
        <w:pStyle w:val="a3"/>
        <w:spacing w:before="10"/>
        <w:rPr>
          <w:sz w:val="19"/>
        </w:rPr>
      </w:pPr>
    </w:p>
    <w:p w14:paraId="6C7B66F4" w14:textId="77777777" w:rsidR="0028661C" w:rsidRDefault="00B273B9">
      <w:pPr>
        <w:pStyle w:val="a5"/>
        <w:numPr>
          <w:ilvl w:val="0"/>
          <w:numId w:val="32"/>
        </w:numPr>
        <w:tabs>
          <w:tab w:val="left" w:pos="895"/>
        </w:tabs>
        <w:ind w:left="894" w:hanging="208"/>
        <w:jc w:val="left"/>
        <w:rPr>
          <w:sz w:val="20"/>
        </w:rPr>
      </w:pPr>
      <w:r>
        <w:rPr>
          <w:sz w:val="20"/>
        </w:rPr>
        <w:t>Να</w:t>
      </w:r>
      <w:r>
        <w:rPr>
          <w:spacing w:val="-8"/>
          <w:sz w:val="20"/>
        </w:rPr>
        <w:t xml:space="preserve"> </w:t>
      </w:r>
      <w:r>
        <w:rPr>
          <w:sz w:val="20"/>
        </w:rPr>
        <w:t>ελέγξουν</w:t>
      </w:r>
      <w:r>
        <w:rPr>
          <w:spacing w:val="-8"/>
          <w:sz w:val="20"/>
        </w:rPr>
        <w:t xml:space="preserve"> </w:t>
      </w:r>
      <w:r>
        <w:rPr>
          <w:sz w:val="20"/>
        </w:rPr>
        <w:t>τη</w:t>
      </w:r>
      <w:r>
        <w:rPr>
          <w:spacing w:val="-7"/>
          <w:sz w:val="20"/>
        </w:rPr>
        <w:t xml:space="preserve"> </w:t>
      </w:r>
      <w:r>
        <w:rPr>
          <w:sz w:val="20"/>
        </w:rPr>
        <w:t>συμμόρφωση</w:t>
      </w:r>
      <w:r>
        <w:rPr>
          <w:spacing w:val="-6"/>
          <w:sz w:val="20"/>
        </w:rPr>
        <w:t xml:space="preserve"> </w:t>
      </w:r>
      <w:r>
        <w:rPr>
          <w:sz w:val="20"/>
        </w:rPr>
        <w:t>με</w:t>
      </w:r>
      <w:r>
        <w:rPr>
          <w:spacing w:val="-7"/>
          <w:sz w:val="20"/>
        </w:rPr>
        <w:t xml:space="preserve"> </w:t>
      </w:r>
      <w:r>
        <w:rPr>
          <w:sz w:val="20"/>
        </w:rPr>
        <w:t>τα</w:t>
      </w:r>
      <w:r>
        <w:rPr>
          <w:spacing w:val="-8"/>
          <w:sz w:val="20"/>
        </w:rPr>
        <w:t xml:space="preserve"> </w:t>
      </w:r>
      <w:r>
        <w:rPr>
          <w:sz w:val="20"/>
        </w:rPr>
        <w:t>κριτήρια</w:t>
      </w:r>
      <w:r>
        <w:rPr>
          <w:spacing w:val="-8"/>
          <w:sz w:val="20"/>
        </w:rPr>
        <w:t xml:space="preserve"> </w:t>
      </w:r>
      <w:r>
        <w:rPr>
          <w:sz w:val="20"/>
        </w:rPr>
        <w:t>του</w:t>
      </w:r>
      <w:r>
        <w:rPr>
          <w:spacing w:val="-7"/>
          <w:sz w:val="20"/>
        </w:rPr>
        <w:t xml:space="preserve"> </w:t>
      </w:r>
      <w:r>
        <w:rPr>
          <w:sz w:val="20"/>
        </w:rPr>
        <w:t>προγράμματος</w:t>
      </w:r>
      <w:r>
        <w:rPr>
          <w:spacing w:val="-7"/>
          <w:sz w:val="20"/>
        </w:rPr>
        <w:t xml:space="preserve"> </w:t>
      </w:r>
      <w:r>
        <w:rPr>
          <w:sz w:val="20"/>
        </w:rPr>
        <w:t>για</w:t>
      </w:r>
      <w:r>
        <w:rPr>
          <w:spacing w:val="-8"/>
          <w:sz w:val="20"/>
        </w:rPr>
        <w:t xml:space="preserve"> </w:t>
      </w:r>
      <w:r>
        <w:rPr>
          <w:sz w:val="20"/>
        </w:rPr>
        <w:t>τη</w:t>
      </w:r>
      <w:r>
        <w:rPr>
          <w:spacing w:val="-7"/>
          <w:sz w:val="20"/>
        </w:rPr>
        <w:t xml:space="preserve"> </w:t>
      </w:r>
      <w:r>
        <w:rPr>
          <w:sz w:val="20"/>
        </w:rPr>
        <w:t>σχετική</w:t>
      </w:r>
      <w:r>
        <w:rPr>
          <w:spacing w:val="-6"/>
          <w:sz w:val="20"/>
        </w:rPr>
        <w:t xml:space="preserve"> </w:t>
      </w:r>
      <w:r>
        <w:rPr>
          <w:sz w:val="20"/>
        </w:rPr>
        <w:t>δράση</w:t>
      </w:r>
      <w:r>
        <w:rPr>
          <w:spacing w:val="-4"/>
          <w:sz w:val="20"/>
        </w:rPr>
        <w:t xml:space="preserve"> </w:t>
      </w:r>
      <w:r>
        <w:rPr>
          <w:sz w:val="20"/>
        </w:rPr>
        <w:t>ή</w:t>
      </w:r>
      <w:r>
        <w:rPr>
          <w:spacing w:val="-7"/>
          <w:sz w:val="20"/>
        </w:rPr>
        <w:t xml:space="preserve"> </w:t>
      </w:r>
      <w:r>
        <w:rPr>
          <w:sz w:val="20"/>
        </w:rPr>
        <w:t>το</w:t>
      </w:r>
      <w:r>
        <w:rPr>
          <w:spacing w:val="-7"/>
          <w:sz w:val="20"/>
        </w:rPr>
        <w:t xml:space="preserve"> </w:t>
      </w:r>
      <w:r>
        <w:rPr>
          <w:sz w:val="20"/>
        </w:rPr>
        <w:t>σχετικό</w:t>
      </w:r>
      <w:r>
        <w:rPr>
          <w:spacing w:val="-6"/>
          <w:sz w:val="20"/>
        </w:rPr>
        <w:t xml:space="preserve"> </w:t>
      </w:r>
      <w:r>
        <w:rPr>
          <w:spacing w:val="-2"/>
          <w:sz w:val="20"/>
        </w:rPr>
        <w:t>πεδίο.</w:t>
      </w:r>
    </w:p>
    <w:p w14:paraId="6C7B66F5" w14:textId="77777777" w:rsidR="0028661C" w:rsidRDefault="00B273B9">
      <w:pPr>
        <w:pStyle w:val="a5"/>
        <w:numPr>
          <w:ilvl w:val="0"/>
          <w:numId w:val="32"/>
        </w:numPr>
        <w:tabs>
          <w:tab w:val="left" w:pos="895"/>
        </w:tabs>
        <w:spacing w:before="1"/>
        <w:ind w:left="894" w:hanging="208"/>
        <w:jc w:val="left"/>
        <w:rPr>
          <w:sz w:val="20"/>
        </w:rPr>
      </w:pPr>
      <w:r>
        <w:rPr>
          <w:sz w:val="20"/>
        </w:rPr>
        <w:t>Να</w:t>
      </w:r>
      <w:r>
        <w:rPr>
          <w:spacing w:val="-12"/>
          <w:sz w:val="20"/>
        </w:rPr>
        <w:t xml:space="preserve"> </w:t>
      </w:r>
      <w:r>
        <w:rPr>
          <w:sz w:val="20"/>
        </w:rPr>
        <w:t>ελέγξουν</w:t>
      </w:r>
      <w:r>
        <w:rPr>
          <w:spacing w:val="-11"/>
          <w:sz w:val="20"/>
        </w:rPr>
        <w:t xml:space="preserve"> </w:t>
      </w:r>
      <w:r>
        <w:rPr>
          <w:sz w:val="20"/>
        </w:rPr>
        <w:t>τους</w:t>
      </w:r>
      <w:r>
        <w:rPr>
          <w:spacing w:val="-11"/>
          <w:sz w:val="20"/>
        </w:rPr>
        <w:t xml:space="preserve"> </w:t>
      </w:r>
      <w:r>
        <w:rPr>
          <w:sz w:val="20"/>
        </w:rPr>
        <w:t>χρηματοδοτικούς</w:t>
      </w:r>
      <w:r>
        <w:rPr>
          <w:spacing w:val="-11"/>
          <w:sz w:val="20"/>
        </w:rPr>
        <w:t xml:space="preserve"> </w:t>
      </w:r>
      <w:r>
        <w:rPr>
          <w:spacing w:val="-2"/>
          <w:sz w:val="20"/>
        </w:rPr>
        <w:t>όρους.</w:t>
      </w:r>
    </w:p>
    <w:p w14:paraId="6C7B66F6" w14:textId="77777777" w:rsidR="0028661C" w:rsidRDefault="00B273B9">
      <w:pPr>
        <w:pStyle w:val="a5"/>
        <w:numPr>
          <w:ilvl w:val="0"/>
          <w:numId w:val="32"/>
        </w:numPr>
        <w:tabs>
          <w:tab w:val="left" w:pos="895"/>
        </w:tabs>
        <w:spacing w:before="1"/>
        <w:ind w:left="894" w:hanging="208"/>
        <w:jc w:val="left"/>
        <w:rPr>
          <w:sz w:val="20"/>
        </w:rPr>
      </w:pPr>
      <w:r>
        <w:rPr>
          <w:sz w:val="20"/>
        </w:rPr>
        <w:t>Να</w:t>
      </w:r>
      <w:r>
        <w:rPr>
          <w:spacing w:val="-8"/>
          <w:sz w:val="20"/>
        </w:rPr>
        <w:t xml:space="preserve"> </w:t>
      </w:r>
      <w:r>
        <w:rPr>
          <w:sz w:val="20"/>
        </w:rPr>
        <w:t>συμπληρώσουν</w:t>
      </w:r>
      <w:r>
        <w:rPr>
          <w:spacing w:val="-8"/>
          <w:sz w:val="20"/>
        </w:rPr>
        <w:t xml:space="preserve"> </w:t>
      </w:r>
      <w:r>
        <w:rPr>
          <w:sz w:val="20"/>
        </w:rPr>
        <w:t>και</w:t>
      </w:r>
      <w:r>
        <w:rPr>
          <w:spacing w:val="-6"/>
          <w:sz w:val="20"/>
        </w:rPr>
        <w:t xml:space="preserve"> </w:t>
      </w:r>
      <w:r>
        <w:rPr>
          <w:sz w:val="20"/>
        </w:rPr>
        <w:t>να</w:t>
      </w:r>
      <w:r>
        <w:rPr>
          <w:spacing w:val="-5"/>
          <w:sz w:val="20"/>
        </w:rPr>
        <w:t xml:space="preserve"> </w:t>
      </w:r>
      <w:r>
        <w:rPr>
          <w:sz w:val="20"/>
        </w:rPr>
        <w:t>υποβάλουν</w:t>
      </w:r>
      <w:r>
        <w:rPr>
          <w:spacing w:val="-5"/>
          <w:sz w:val="20"/>
        </w:rPr>
        <w:t xml:space="preserve"> </w:t>
      </w:r>
      <w:r>
        <w:rPr>
          <w:sz w:val="20"/>
        </w:rPr>
        <w:t>το</w:t>
      </w:r>
      <w:r>
        <w:rPr>
          <w:spacing w:val="-7"/>
          <w:sz w:val="20"/>
        </w:rPr>
        <w:t xml:space="preserve"> </w:t>
      </w:r>
      <w:r>
        <w:rPr>
          <w:sz w:val="20"/>
        </w:rPr>
        <w:t>έντυπο</w:t>
      </w:r>
      <w:r>
        <w:rPr>
          <w:spacing w:val="-7"/>
          <w:sz w:val="20"/>
        </w:rPr>
        <w:t xml:space="preserve"> </w:t>
      </w:r>
      <w:r>
        <w:rPr>
          <w:sz w:val="20"/>
        </w:rPr>
        <w:t>της</w:t>
      </w:r>
      <w:r>
        <w:rPr>
          <w:spacing w:val="-8"/>
          <w:sz w:val="20"/>
        </w:rPr>
        <w:t xml:space="preserve"> </w:t>
      </w:r>
      <w:r>
        <w:rPr>
          <w:spacing w:val="-2"/>
          <w:sz w:val="20"/>
        </w:rPr>
        <w:t>αίτησης.</w:t>
      </w:r>
    </w:p>
    <w:p w14:paraId="6C7B66F7" w14:textId="77777777" w:rsidR="0028661C" w:rsidRDefault="0028661C">
      <w:pPr>
        <w:pStyle w:val="a3"/>
      </w:pPr>
    </w:p>
    <w:p w14:paraId="6C7B66F8" w14:textId="77777777" w:rsidR="0028661C" w:rsidRDefault="0028661C">
      <w:pPr>
        <w:pStyle w:val="a3"/>
        <w:spacing w:before="5"/>
        <w:rPr>
          <w:sz w:val="19"/>
        </w:rPr>
      </w:pPr>
    </w:p>
    <w:p w14:paraId="6C7B66F9" w14:textId="77777777" w:rsidR="0028661C" w:rsidRDefault="00B273B9">
      <w:pPr>
        <w:pStyle w:val="4"/>
      </w:pPr>
      <w:r>
        <w:t xml:space="preserve">ΒΗΜΑ 1: </w:t>
      </w:r>
      <w:r>
        <w:rPr>
          <w:spacing w:val="-2"/>
        </w:rPr>
        <w:t>ΕΓΓΡΑΦΗ</w:t>
      </w:r>
    </w:p>
    <w:p w14:paraId="6C7B66FA" w14:textId="77777777" w:rsidR="0028661C" w:rsidRDefault="0028661C">
      <w:pPr>
        <w:pStyle w:val="a3"/>
        <w:rPr>
          <w:b/>
        </w:rPr>
      </w:pPr>
    </w:p>
    <w:p w14:paraId="6C7B66FB" w14:textId="77777777" w:rsidR="0028661C" w:rsidRDefault="00B273B9">
      <w:pPr>
        <w:pStyle w:val="a3"/>
        <w:spacing w:line="276" w:lineRule="auto"/>
        <w:ind w:left="260" w:right="295"/>
        <w:jc w:val="both"/>
      </w:pPr>
      <w:r>
        <w:t xml:space="preserve">Όλοι οι αιτούντες πρέπει να εγγραφούν στη διεύθυνση </w:t>
      </w:r>
      <w:hyperlink r:id="rId452">
        <w:r>
          <w:rPr>
            <w:u w:val="single"/>
          </w:rPr>
          <w:t>https://webgate.ec.europa.eu/erasmus-esc</w:t>
        </w:r>
        <w:r>
          <w:t>,</w:t>
        </w:r>
      </w:hyperlink>
      <w:r>
        <w:t xml:space="preserve"> εάν δεν το έχουν κάνει ήδη.</w:t>
      </w:r>
    </w:p>
    <w:p w14:paraId="6C7B66FC" w14:textId="77777777" w:rsidR="0028661C" w:rsidRDefault="0028661C">
      <w:pPr>
        <w:pStyle w:val="a3"/>
      </w:pPr>
    </w:p>
    <w:p w14:paraId="6C7B66FD" w14:textId="77777777" w:rsidR="0028661C" w:rsidRDefault="00B273B9">
      <w:pPr>
        <w:pStyle w:val="a3"/>
        <w:rPr>
          <w:sz w:val="21"/>
        </w:rPr>
      </w:pPr>
      <w:r>
        <w:pict w14:anchorId="6C7B6D34">
          <v:rect id="docshape281" o:spid="_x0000_s1042" style="position:absolute;margin-left:54pt;margin-top:14.05pt;width:144.05pt;height:.6pt;z-index:-15645696;mso-wrap-distance-left:0;mso-wrap-distance-right:0;mso-position-horizontal-relative:page" fillcolor="black" stroked="f">
            <w10:wrap type="topAndBottom" anchorx="page"/>
          </v:rect>
        </w:pict>
      </w:r>
    </w:p>
    <w:p w14:paraId="6C7B66FE" w14:textId="77777777" w:rsidR="0028661C" w:rsidRDefault="00B273B9">
      <w:pPr>
        <w:spacing w:before="126"/>
        <w:ind w:left="260" w:right="298"/>
        <w:jc w:val="both"/>
        <w:rPr>
          <w:sz w:val="14"/>
        </w:rPr>
      </w:pPr>
      <w:r>
        <w:rPr>
          <w:position w:val="4"/>
          <w:sz w:val="9"/>
        </w:rPr>
        <w:t>253</w:t>
      </w:r>
      <w:r>
        <w:rPr>
          <w:spacing w:val="33"/>
          <w:position w:val="4"/>
          <w:sz w:val="9"/>
        </w:rPr>
        <w:t xml:space="preserve"> </w:t>
      </w:r>
      <w:r>
        <w:rPr>
          <w:sz w:val="14"/>
        </w:rPr>
        <w:t xml:space="preserve">Κανονισμός (ΕΕ, </w:t>
      </w:r>
      <w:proofErr w:type="spellStart"/>
      <w:r>
        <w:rPr>
          <w:sz w:val="14"/>
        </w:rPr>
        <w:t>Ευρατόμ</w:t>
      </w:r>
      <w:proofErr w:type="spellEnd"/>
      <w:r>
        <w:rPr>
          <w:sz w:val="14"/>
        </w:rPr>
        <w:t>) 2018/1046 του Ευρωπαϊκού Κοινοβουλίου και του Συμβουλίου, της 18ης Ιουλίου 2018, σχετικά με τους δημοσιονομικούς κανόνες που</w:t>
      </w:r>
      <w:r>
        <w:rPr>
          <w:spacing w:val="40"/>
          <w:sz w:val="14"/>
        </w:rPr>
        <w:t xml:space="preserve"> </w:t>
      </w:r>
      <w:r>
        <w:rPr>
          <w:sz w:val="14"/>
        </w:rPr>
        <w:t>εφαρμόζονται</w:t>
      </w:r>
      <w:r>
        <w:rPr>
          <w:spacing w:val="27"/>
          <w:sz w:val="14"/>
        </w:rPr>
        <w:t xml:space="preserve"> </w:t>
      </w:r>
      <w:r>
        <w:rPr>
          <w:sz w:val="14"/>
        </w:rPr>
        <w:t>στον</w:t>
      </w:r>
      <w:r>
        <w:rPr>
          <w:spacing w:val="27"/>
          <w:sz w:val="14"/>
        </w:rPr>
        <w:t xml:space="preserve"> </w:t>
      </w:r>
      <w:r>
        <w:rPr>
          <w:sz w:val="14"/>
        </w:rPr>
        <w:t>γενικό</w:t>
      </w:r>
      <w:r>
        <w:rPr>
          <w:spacing w:val="27"/>
          <w:sz w:val="14"/>
        </w:rPr>
        <w:t xml:space="preserve"> </w:t>
      </w:r>
      <w:r>
        <w:rPr>
          <w:sz w:val="14"/>
        </w:rPr>
        <w:t>προϋπολογισμό</w:t>
      </w:r>
      <w:r>
        <w:rPr>
          <w:spacing w:val="29"/>
          <w:sz w:val="14"/>
        </w:rPr>
        <w:t xml:space="preserve"> </w:t>
      </w:r>
      <w:r>
        <w:rPr>
          <w:sz w:val="14"/>
        </w:rPr>
        <w:t>της</w:t>
      </w:r>
      <w:r>
        <w:rPr>
          <w:spacing w:val="27"/>
          <w:sz w:val="14"/>
        </w:rPr>
        <w:t xml:space="preserve"> </w:t>
      </w:r>
      <w:r>
        <w:rPr>
          <w:sz w:val="14"/>
        </w:rPr>
        <w:t>Ένωσης,</w:t>
      </w:r>
      <w:r>
        <w:rPr>
          <w:spacing w:val="29"/>
          <w:sz w:val="14"/>
        </w:rPr>
        <w:t xml:space="preserve"> </w:t>
      </w:r>
      <w:r>
        <w:rPr>
          <w:sz w:val="14"/>
        </w:rPr>
        <w:t>την</w:t>
      </w:r>
      <w:r>
        <w:rPr>
          <w:spacing w:val="29"/>
          <w:sz w:val="14"/>
        </w:rPr>
        <w:t xml:space="preserve"> </w:t>
      </w:r>
      <w:r>
        <w:rPr>
          <w:sz w:val="14"/>
        </w:rPr>
        <w:t>τροποποίηση</w:t>
      </w:r>
      <w:r>
        <w:rPr>
          <w:spacing w:val="26"/>
          <w:sz w:val="14"/>
        </w:rPr>
        <w:t xml:space="preserve"> </w:t>
      </w:r>
      <w:r>
        <w:rPr>
          <w:sz w:val="14"/>
        </w:rPr>
        <w:t>των</w:t>
      </w:r>
      <w:r>
        <w:rPr>
          <w:spacing w:val="29"/>
          <w:sz w:val="14"/>
        </w:rPr>
        <w:t xml:space="preserve"> </w:t>
      </w:r>
      <w:r>
        <w:rPr>
          <w:sz w:val="14"/>
        </w:rPr>
        <w:t>κανονισμών</w:t>
      </w:r>
      <w:r>
        <w:rPr>
          <w:spacing w:val="27"/>
          <w:sz w:val="14"/>
        </w:rPr>
        <w:t xml:space="preserve"> </w:t>
      </w:r>
      <w:r>
        <w:rPr>
          <w:sz w:val="14"/>
        </w:rPr>
        <w:t>(ΕΕ)</w:t>
      </w:r>
      <w:r>
        <w:rPr>
          <w:spacing w:val="27"/>
          <w:sz w:val="14"/>
        </w:rPr>
        <w:t xml:space="preserve"> </w:t>
      </w:r>
      <w:r>
        <w:rPr>
          <w:sz w:val="14"/>
        </w:rPr>
        <w:t>αριθ.</w:t>
      </w:r>
      <w:r>
        <w:rPr>
          <w:spacing w:val="27"/>
          <w:sz w:val="14"/>
        </w:rPr>
        <w:t xml:space="preserve"> </w:t>
      </w:r>
      <w:r>
        <w:rPr>
          <w:sz w:val="14"/>
        </w:rPr>
        <w:t>1296/2013,</w:t>
      </w:r>
      <w:r>
        <w:rPr>
          <w:spacing w:val="25"/>
          <w:sz w:val="14"/>
        </w:rPr>
        <w:t xml:space="preserve"> </w:t>
      </w:r>
      <w:r>
        <w:rPr>
          <w:sz w:val="14"/>
        </w:rPr>
        <w:t>(Ε</w:t>
      </w:r>
      <w:r>
        <w:rPr>
          <w:sz w:val="14"/>
        </w:rPr>
        <w:t>Ε)</w:t>
      </w:r>
      <w:r>
        <w:rPr>
          <w:spacing w:val="27"/>
          <w:sz w:val="14"/>
        </w:rPr>
        <w:t xml:space="preserve"> </w:t>
      </w:r>
      <w:r>
        <w:rPr>
          <w:sz w:val="14"/>
        </w:rPr>
        <w:t>αριθ. 1301/2013,</w:t>
      </w:r>
      <w:r>
        <w:rPr>
          <w:spacing w:val="25"/>
          <w:sz w:val="14"/>
        </w:rPr>
        <w:t xml:space="preserve"> </w:t>
      </w:r>
      <w:r>
        <w:rPr>
          <w:sz w:val="14"/>
        </w:rPr>
        <w:t>(ΕΕ)</w:t>
      </w:r>
      <w:r>
        <w:rPr>
          <w:spacing w:val="27"/>
          <w:sz w:val="14"/>
        </w:rPr>
        <w:t xml:space="preserve"> </w:t>
      </w:r>
      <w:r>
        <w:rPr>
          <w:sz w:val="14"/>
        </w:rPr>
        <w:t>αριθ. 1303/2013,</w:t>
      </w:r>
      <w:r>
        <w:rPr>
          <w:spacing w:val="25"/>
          <w:sz w:val="14"/>
        </w:rPr>
        <w:t xml:space="preserve"> </w:t>
      </w:r>
      <w:r>
        <w:rPr>
          <w:sz w:val="14"/>
        </w:rPr>
        <w:t>(ΕΕ)</w:t>
      </w:r>
      <w:r>
        <w:rPr>
          <w:spacing w:val="40"/>
          <w:sz w:val="14"/>
        </w:rPr>
        <w:t xml:space="preserve"> </w:t>
      </w:r>
      <w:r>
        <w:rPr>
          <w:sz w:val="14"/>
        </w:rPr>
        <w:t>αριθ.</w:t>
      </w:r>
      <w:r>
        <w:rPr>
          <w:spacing w:val="-2"/>
          <w:sz w:val="14"/>
        </w:rPr>
        <w:t xml:space="preserve"> </w:t>
      </w:r>
      <w:r>
        <w:rPr>
          <w:sz w:val="14"/>
        </w:rPr>
        <w:t>1304/2013, (ΕΕ) αριθ.</w:t>
      </w:r>
      <w:r>
        <w:rPr>
          <w:spacing w:val="-1"/>
          <w:sz w:val="14"/>
        </w:rPr>
        <w:t xml:space="preserve"> </w:t>
      </w:r>
      <w:r>
        <w:rPr>
          <w:sz w:val="14"/>
        </w:rPr>
        <w:t>1309/2013, (ΕΕ) αριθ. 1316/2013, (ΕΕ) αριθ. 223/2014, (ΕΕ) αριθ.</w:t>
      </w:r>
      <w:r>
        <w:rPr>
          <w:spacing w:val="-1"/>
          <w:sz w:val="14"/>
        </w:rPr>
        <w:t xml:space="preserve"> </w:t>
      </w:r>
      <w:r>
        <w:rPr>
          <w:sz w:val="14"/>
        </w:rPr>
        <w:t>283/2014 και της απόφασης αριθ. 541/2014/ΕΕ και για την κατάργηση του</w:t>
      </w:r>
      <w:r>
        <w:rPr>
          <w:spacing w:val="40"/>
          <w:sz w:val="14"/>
        </w:rPr>
        <w:t xml:space="preserve"> </w:t>
      </w:r>
      <w:r>
        <w:rPr>
          <w:sz w:val="14"/>
        </w:rPr>
        <w:t>κανονισμού</w:t>
      </w:r>
      <w:r>
        <w:rPr>
          <w:spacing w:val="-1"/>
          <w:sz w:val="14"/>
        </w:rPr>
        <w:t xml:space="preserve"> </w:t>
      </w:r>
      <w:r>
        <w:rPr>
          <w:sz w:val="14"/>
        </w:rPr>
        <w:t>(ΕΕ,</w:t>
      </w:r>
      <w:r>
        <w:rPr>
          <w:spacing w:val="-1"/>
          <w:sz w:val="14"/>
        </w:rPr>
        <w:t xml:space="preserve"> </w:t>
      </w:r>
      <w:proofErr w:type="spellStart"/>
      <w:r>
        <w:rPr>
          <w:sz w:val="14"/>
        </w:rPr>
        <w:t>Ευρατόμ</w:t>
      </w:r>
      <w:proofErr w:type="spellEnd"/>
      <w:r>
        <w:rPr>
          <w:sz w:val="14"/>
        </w:rPr>
        <w:t>) αριθ.</w:t>
      </w:r>
      <w:r>
        <w:rPr>
          <w:spacing w:val="-1"/>
          <w:sz w:val="14"/>
        </w:rPr>
        <w:t xml:space="preserve"> </w:t>
      </w:r>
      <w:r>
        <w:rPr>
          <w:sz w:val="14"/>
        </w:rPr>
        <w:t>966/2012 (ΕΕ</w:t>
      </w:r>
      <w:r>
        <w:rPr>
          <w:spacing w:val="-4"/>
          <w:sz w:val="14"/>
        </w:rPr>
        <w:t xml:space="preserve"> </w:t>
      </w:r>
      <w:r>
        <w:rPr>
          <w:sz w:val="14"/>
        </w:rPr>
        <w:t>L</w:t>
      </w:r>
      <w:r>
        <w:rPr>
          <w:spacing w:val="-3"/>
          <w:sz w:val="14"/>
        </w:rPr>
        <w:t xml:space="preserve"> </w:t>
      </w:r>
      <w:r>
        <w:rPr>
          <w:sz w:val="14"/>
        </w:rPr>
        <w:t>193 της 30.7.2018,</w:t>
      </w:r>
      <w:r>
        <w:rPr>
          <w:spacing w:val="-1"/>
          <w:sz w:val="14"/>
        </w:rPr>
        <w:t xml:space="preserve"> </w:t>
      </w:r>
      <w:r>
        <w:rPr>
          <w:sz w:val="14"/>
        </w:rPr>
        <w:t>σ.</w:t>
      </w:r>
      <w:r>
        <w:rPr>
          <w:spacing w:val="-3"/>
          <w:sz w:val="14"/>
        </w:rPr>
        <w:t xml:space="preserve"> </w:t>
      </w:r>
      <w:r>
        <w:rPr>
          <w:sz w:val="14"/>
        </w:rPr>
        <w:t>1)</w:t>
      </w:r>
      <w:r>
        <w:rPr>
          <w:sz w:val="18"/>
        </w:rPr>
        <w:t>.</w:t>
      </w:r>
      <w:r>
        <w:rPr>
          <w:spacing w:val="-9"/>
          <w:sz w:val="18"/>
        </w:rPr>
        <w:t xml:space="preserve"> </w:t>
      </w:r>
      <w:r>
        <w:rPr>
          <w:sz w:val="14"/>
        </w:rPr>
        <w:t>Ο δημοσιονομικός κανονισμός της ΕΕ</w:t>
      </w:r>
      <w:r>
        <w:rPr>
          <w:spacing w:val="-1"/>
          <w:sz w:val="14"/>
        </w:rPr>
        <w:t xml:space="preserve"> </w:t>
      </w:r>
      <w:r>
        <w:rPr>
          <w:sz w:val="14"/>
        </w:rPr>
        <w:t>διατίθεται στη</w:t>
      </w:r>
      <w:r>
        <w:rPr>
          <w:spacing w:val="-1"/>
          <w:sz w:val="14"/>
        </w:rPr>
        <w:t xml:space="preserve"> </w:t>
      </w:r>
      <w:r>
        <w:rPr>
          <w:sz w:val="14"/>
        </w:rPr>
        <w:t xml:space="preserve">διεύθυνση: </w:t>
      </w:r>
      <w:hyperlink r:id="rId453">
        <w:r>
          <w:rPr>
            <w:color w:val="0000FF"/>
            <w:sz w:val="14"/>
            <w:u w:val="single" w:color="0000FF"/>
          </w:rPr>
          <w:t>https://eur-lex.europa.eu/legal-</w:t>
        </w:r>
      </w:hyperlink>
      <w:r>
        <w:rPr>
          <w:color w:val="0000FF"/>
          <w:spacing w:val="40"/>
          <w:sz w:val="14"/>
        </w:rPr>
        <w:t xml:space="preserve"> </w:t>
      </w:r>
      <w:hyperlink r:id="rId454">
        <w:proofErr w:type="spellStart"/>
        <w:r>
          <w:rPr>
            <w:color w:val="0000FF"/>
            <w:spacing w:val="-2"/>
            <w:sz w:val="14"/>
            <w:u w:val="single" w:color="0000FF"/>
          </w:rPr>
          <w:t>content</w:t>
        </w:r>
        <w:proofErr w:type="spellEnd"/>
        <w:r>
          <w:rPr>
            <w:color w:val="0000FF"/>
            <w:spacing w:val="-2"/>
            <w:sz w:val="14"/>
            <w:u w:val="single" w:color="0000FF"/>
          </w:rPr>
          <w:t>/EL/TXT/PDF/?</w:t>
        </w:r>
        <w:proofErr w:type="spellStart"/>
        <w:r>
          <w:rPr>
            <w:color w:val="0000FF"/>
            <w:spacing w:val="-2"/>
            <w:sz w:val="14"/>
            <w:u w:val="single" w:color="0000FF"/>
          </w:rPr>
          <w:t>uri</w:t>
        </w:r>
        <w:proofErr w:type="spellEnd"/>
        <w:r>
          <w:rPr>
            <w:color w:val="0000FF"/>
            <w:spacing w:val="-2"/>
            <w:sz w:val="14"/>
            <w:u w:val="single" w:color="0000FF"/>
          </w:rPr>
          <w:t>=CELEX:32018R1046&amp;from=EL</w:t>
        </w:r>
      </w:hyperlink>
    </w:p>
    <w:p w14:paraId="6C7B66FF" w14:textId="77777777" w:rsidR="0028661C" w:rsidRDefault="00B273B9">
      <w:pPr>
        <w:spacing w:line="170" w:lineRule="exact"/>
        <w:ind w:left="260"/>
        <w:rPr>
          <w:sz w:val="14"/>
        </w:rPr>
      </w:pPr>
      <w:r>
        <w:rPr>
          <w:w w:val="95"/>
          <w:sz w:val="14"/>
        </w:rPr>
        <w:t>254</w:t>
      </w:r>
      <w:r>
        <w:rPr>
          <w:spacing w:val="35"/>
          <w:sz w:val="14"/>
        </w:rPr>
        <w:t xml:space="preserve">  </w:t>
      </w:r>
      <w:r>
        <w:rPr>
          <w:w w:val="95"/>
          <w:sz w:val="14"/>
        </w:rPr>
        <w:t>https://ec.europa.eu/info/funding-</w:t>
      </w:r>
      <w:r>
        <w:rPr>
          <w:spacing w:val="-2"/>
          <w:w w:val="95"/>
          <w:sz w:val="14"/>
        </w:rPr>
        <w:t>tenders/opportunities/portal/screen/home</w:t>
      </w:r>
    </w:p>
    <w:p w14:paraId="6C7B6700" w14:textId="77777777" w:rsidR="0028661C" w:rsidRDefault="0028661C">
      <w:pPr>
        <w:spacing w:line="170" w:lineRule="exact"/>
        <w:rPr>
          <w:sz w:val="14"/>
        </w:rPr>
        <w:sectPr w:rsidR="0028661C">
          <w:pgSz w:w="11910" w:h="16840"/>
          <w:pgMar w:top="1420" w:right="780" w:bottom="720" w:left="820" w:header="0" w:footer="528" w:gutter="0"/>
          <w:cols w:space="720"/>
        </w:sectPr>
      </w:pPr>
    </w:p>
    <w:p w14:paraId="6C7B6701" w14:textId="77777777" w:rsidR="0028661C" w:rsidRDefault="00B273B9">
      <w:pPr>
        <w:pStyle w:val="8"/>
        <w:spacing w:before="43"/>
      </w:pPr>
      <w:r>
        <w:lastRenderedPageBreak/>
        <w:t>Για</w:t>
      </w:r>
      <w:r>
        <w:rPr>
          <w:spacing w:val="-7"/>
        </w:rPr>
        <w:t xml:space="preserve"> </w:t>
      </w:r>
      <w:r>
        <w:t>τις</w:t>
      </w:r>
      <w:r>
        <w:rPr>
          <w:spacing w:val="-6"/>
        </w:rPr>
        <w:t xml:space="preserve"> </w:t>
      </w:r>
      <w:r>
        <w:t>δράσεις</w:t>
      </w:r>
      <w:r>
        <w:rPr>
          <w:spacing w:val="-6"/>
        </w:rPr>
        <w:t xml:space="preserve"> </w:t>
      </w:r>
      <w:r>
        <w:t>τις</w:t>
      </w:r>
      <w:r>
        <w:rPr>
          <w:spacing w:val="-6"/>
        </w:rPr>
        <w:t xml:space="preserve"> </w:t>
      </w:r>
      <w:r>
        <w:t>οποίες</w:t>
      </w:r>
      <w:r>
        <w:rPr>
          <w:spacing w:val="-6"/>
        </w:rPr>
        <w:t xml:space="preserve"> </w:t>
      </w:r>
      <w:r>
        <w:t>διαχειρίζεται</w:t>
      </w:r>
      <w:r>
        <w:rPr>
          <w:spacing w:val="-6"/>
        </w:rPr>
        <w:t xml:space="preserve"> </w:t>
      </w:r>
      <w:r>
        <w:t>ο</w:t>
      </w:r>
      <w:r>
        <w:rPr>
          <w:spacing w:val="-6"/>
        </w:rPr>
        <w:t xml:space="preserve"> </w:t>
      </w:r>
      <w:r>
        <w:t>Εκτελεστικός</w:t>
      </w:r>
      <w:r>
        <w:rPr>
          <w:spacing w:val="-6"/>
        </w:rPr>
        <w:t xml:space="preserve"> </w:t>
      </w:r>
      <w:r>
        <w:rPr>
          <w:spacing w:val="-2"/>
        </w:rPr>
        <w:t>Οργανισμός:</w:t>
      </w:r>
    </w:p>
    <w:p w14:paraId="6C7B6702" w14:textId="77777777" w:rsidR="0028661C" w:rsidRDefault="0028661C">
      <w:pPr>
        <w:pStyle w:val="a3"/>
        <w:spacing w:before="4"/>
        <w:rPr>
          <w:b/>
          <w:sz w:val="19"/>
        </w:rPr>
      </w:pPr>
    </w:p>
    <w:p w14:paraId="6C7B6703" w14:textId="77777777" w:rsidR="0028661C" w:rsidRDefault="00B273B9">
      <w:pPr>
        <w:pStyle w:val="a3"/>
        <w:spacing w:line="276" w:lineRule="auto"/>
        <w:ind w:left="260"/>
      </w:pPr>
      <w:r>
        <w:t>Για</w:t>
      </w:r>
      <w:r>
        <w:rPr>
          <w:spacing w:val="35"/>
        </w:rPr>
        <w:t xml:space="preserve"> </w:t>
      </w:r>
      <w:r>
        <w:t>την</w:t>
      </w:r>
      <w:r>
        <w:rPr>
          <w:spacing w:val="34"/>
        </w:rPr>
        <w:t xml:space="preserve"> </w:t>
      </w:r>
      <w:r>
        <w:t>εγγραφή</w:t>
      </w:r>
      <w:r>
        <w:rPr>
          <w:spacing w:val="36"/>
        </w:rPr>
        <w:t xml:space="preserve"> </w:t>
      </w:r>
      <w:r>
        <w:t>στην</w:t>
      </w:r>
      <w:r>
        <w:rPr>
          <w:spacing w:val="34"/>
        </w:rPr>
        <w:t xml:space="preserve"> </w:t>
      </w:r>
      <w:r>
        <w:t>Πύλη</w:t>
      </w:r>
      <w:r>
        <w:rPr>
          <w:spacing w:val="38"/>
        </w:rPr>
        <w:t xml:space="preserve"> </w:t>
      </w:r>
      <w:r>
        <w:t>«Ευκαιρίες</w:t>
      </w:r>
      <w:r>
        <w:rPr>
          <w:spacing w:val="35"/>
        </w:rPr>
        <w:t xml:space="preserve"> </w:t>
      </w:r>
      <w:r>
        <w:t>χρηματοδότησης</w:t>
      </w:r>
      <w:r>
        <w:rPr>
          <w:spacing w:val="35"/>
        </w:rPr>
        <w:t xml:space="preserve"> </w:t>
      </w:r>
      <w:r>
        <w:t>και</w:t>
      </w:r>
      <w:r>
        <w:rPr>
          <w:spacing w:val="36"/>
        </w:rPr>
        <w:t xml:space="preserve"> </w:t>
      </w:r>
      <w:r>
        <w:t>υποβολής</w:t>
      </w:r>
      <w:r>
        <w:rPr>
          <w:spacing w:val="37"/>
        </w:rPr>
        <w:t xml:space="preserve"> </w:t>
      </w:r>
      <w:r>
        <w:t>προσφορών»,</w:t>
      </w:r>
      <w:r>
        <w:rPr>
          <w:spacing w:val="35"/>
        </w:rPr>
        <w:t xml:space="preserve"> </w:t>
      </w:r>
      <w:r>
        <w:t>ο</w:t>
      </w:r>
      <w:r>
        <w:rPr>
          <w:spacing w:val="35"/>
        </w:rPr>
        <w:t xml:space="preserve"> </w:t>
      </w:r>
      <w:r>
        <w:t>νομικός</w:t>
      </w:r>
      <w:r>
        <w:rPr>
          <w:spacing w:val="35"/>
        </w:rPr>
        <w:t xml:space="preserve"> </w:t>
      </w:r>
      <w:r>
        <w:t>εκπρόσωπος</w:t>
      </w:r>
      <w:r>
        <w:rPr>
          <w:spacing w:val="35"/>
        </w:rPr>
        <w:t xml:space="preserve"> </w:t>
      </w:r>
      <w:r>
        <w:t>του αιτούντος πρέπει να ακολουθήσει τα εξής βήματα:</w:t>
      </w:r>
    </w:p>
    <w:p w14:paraId="6C7B6704" w14:textId="77777777" w:rsidR="0028661C" w:rsidRDefault="0028661C">
      <w:pPr>
        <w:pStyle w:val="a3"/>
        <w:spacing w:before="5"/>
        <w:rPr>
          <w:sz w:val="16"/>
        </w:rPr>
      </w:pPr>
    </w:p>
    <w:p w14:paraId="6C7B6705" w14:textId="77777777" w:rsidR="0028661C" w:rsidRDefault="00B273B9">
      <w:pPr>
        <w:pStyle w:val="a5"/>
        <w:numPr>
          <w:ilvl w:val="0"/>
          <w:numId w:val="1"/>
        </w:numPr>
        <w:tabs>
          <w:tab w:val="left" w:pos="1394"/>
        </w:tabs>
        <w:spacing w:before="1"/>
        <w:ind w:right="305"/>
        <w:jc w:val="left"/>
        <w:rPr>
          <w:sz w:val="20"/>
        </w:rPr>
      </w:pPr>
      <w:r>
        <w:rPr>
          <w:sz w:val="20"/>
        </w:rPr>
        <w:t>να</w:t>
      </w:r>
      <w:r>
        <w:rPr>
          <w:spacing w:val="40"/>
          <w:sz w:val="20"/>
        </w:rPr>
        <w:t xml:space="preserve"> </w:t>
      </w:r>
      <w:r>
        <w:rPr>
          <w:sz w:val="20"/>
        </w:rPr>
        <w:t>δημιουργήσει</w:t>
      </w:r>
      <w:r>
        <w:rPr>
          <w:spacing w:val="40"/>
          <w:sz w:val="20"/>
        </w:rPr>
        <w:t xml:space="preserve"> </w:t>
      </w:r>
      <w:r>
        <w:rPr>
          <w:sz w:val="20"/>
        </w:rPr>
        <w:t>έναν</w:t>
      </w:r>
      <w:r>
        <w:rPr>
          <w:spacing w:val="40"/>
          <w:sz w:val="20"/>
        </w:rPr>
        <w:t xml:space="preserve"> </w:t>
      </w:r>
      <w:r>
        <w:rPr>
          <w:sz w:val="20"/>
        </w:rPr>
        <w:t>λογαριασμό</w:t>
      </w:r>
      <w:r>
        <w:rPr>
          <w:spacing w:val="40"/>
          <w:sz w:val="20"/>
        </w:rPr>
        <w:t xml:space="preserve"> </w:t>
      </w:r>
      <w:r>
        <w:rPr>
          <w:sz w:val="20"/>
        </w:rPr>
        <w:t>EU</w:t>
      </w:r>
      <w:r>
        <w:rPr>
          <w:spacing w:val="40"/>
          <w:sz w:val="20"/>
        </w:rPr>
        <w:t xml:space="preserve"> </w:t>
      </w:r>
      <w:proofErr w:type="spellStart"/>
      <w:r>
        <w:rPr>
          <w:sz w:val="20"/>
        </w:rPr>
        <w:t>Login</w:t>
      </w:r>
      <w:proofErr w:type="spellEnd"/>
      <w:r>
        <w:rPr>
          <w:spacing w:val="40"/>
          <w:sz w:val="20"/>
        </w:rPr>
        <w:t xml:space="preserve"> </w:t>
      </w:r>
      <w:r>
        <w:rPr>
          <w:sz w:val="20"/>
        </w:rPr>
        <w:t>(εκτός</w:t>
      </w:r>
      <w:r>
        <w:rPr>
          <w:spacing w:val="40"/>
          <w:sz w:val="20"/>
        </w:rPr>
        <w:t xml:space="preserve"> </w:t>
      </w:r>
      <w:r>
        <w:rPr>
          <w:sz w:val="20"/>
        </w:rPr>
        <w:t>εάν</w:t>
      </w:r>
      <w:r>
        <w:rPr>
          <w:spacing w:val="40"/>
          <w:sz w:val="20"/>
        </w:rPr>
        <w:t xml:space="preserve"> </w:t>
      </w:r>
      <w:r>
        <w:rPr>
          <w:sz w:val="20"/>
        </w:rPr>
        <w:t>ο</w:t>
      </w:r>
      <w:r>
        <w:rPr>
          <w:spacing w:val="40"/>
          <w:sz w:val="20"/>
        </w:rPr>
        <w:t xml:space="preserve"> </w:t>
      </w:r>
      <w:r>
        <w:rPr>
          <w:sz w:val="20"/>
        </w:rPr>
        <w:t>εκπρόσωπος</w:t>
      </w:r>
      <w:r>
        <w:rPr>
          <w:spacing w:val="40"/>
          <w:sz w:val="20"/>
        </w:rPr>
        <w:t xml:space="preserve"> </w:t>
      </w:r>
      <w:r>
        <w:rPr>
          <w:sz w:val="20"/>
        </w:rPr>
        <w:t>του</w:t>
      </w:r>
      <w:r>
        <w:rPr>
          <w:spacing w:val="40"/>
          <w:sz w:val="20"/>
        </w:rPr>
        <w:t xml:space="preserve"> </w:t>
      </w:r>
      <w:r>
        <w:rPr>
          <w:sz w:val="20"/>
        </w:rPr>
        <w:t>αιτούντος</w:t>
      </w:r>
      <w:r>
        <w:rPr>
          <w:spacing w:val="40"/>
          <w:sz w:val="20"/>
        </w:rPr>
        <w:t xml:space="preserve"> </w:t>
      </w:r>
      <w:r>
        <w:rPr>
          <w:sz w:val="20"/>
        </w:rPr>
        <w:t>διαθέτει</w:t>
      </w:r>
      <w:r>
        <w:rPr>
          <w:spacing w:val="40"/>
          <w:sz w:val="20"/>
        </w:rPr>
        <w:t xml:space="preserve"> </w:t>
      </w:r>
      <w:r>
        <w:rPr>
          <w:sz w:val="20"/>
        </w:rPr>
        <w:t xml:space="preserve">ήδη λογαριασμό). Για τη δημιουργία νέου λογαριασμού EU </w:t>
      </w:r>
      <w:proofErr w:type="spellStart"/>
      <w:r>
        <w:rPr>
          <w:sz w:val="20"/>
        </w:rPr>
        <w:t>Login</w:t>
      </w:r>
      <w:proofErr w:type="spellEnd"/>
      <w:r>
        <w:rPr>
          <w:sz w:val="20"/>
        </w:rPr>
        <w:t xml:space="preserve"> μεταβείτε στη διεύθυνση:</w:t>
      </w:r>
    </w:p>
    <w:p w14:paraId="6C7B6706" w14:textId="77777777" w:rsidR="0028661C" w:rsidRDefault="00B273B9">
      <w:pPr>
        <w:pStyle w:val="a3"/>
        <w:spacing w:line="243" w:lineRule="exact"/>
        <w:ind w:left="1340"/>
      </w:pPr>
      <w:hyperlink r:id="rId455">
        <w:r>
          <w:rPr>
            <w:color w:val="0000FF"/>
            <w:spacing w:val="-2"/>
            <w:u w:val="single" w:color="0000FF"/>
          </w:rPr>
          <w:t>https://webgate.ec.europa.eu/cas/</w:t>
        </w:r>
      </w:hyperlink>
    </w:p>
    <w:p w14:paraId="6C7B6707" w14:textId="77777777" w:rsidR="0028661C" w:rsidRDefault="0028661C">
      <w:pPr>
        <w:pStyle w:val="a3"/>
      </w:pPr>
    </w:p>
    <w:p w14:paraId="6C7B6708" w14:textId="77777777" w:rsidR="0028661C" w:rsidRDefault="00B273B9">
      <w:pPr>
        <w:pStyle w:val="a5"/>
        <w:numPr>
          <w:ilvl w:val="0"/>
          <w:numId w:val="1"/>
        </w:numPr>
        <w:tabs>
          <w:tab w:val="left" w:pos="1394"/>
        </w:tabs>
        <w:ind w:hanging="282"/>
        <w:jc w:val="left"/>
        <w:rPr>
          <w:sz w:val="20"/>
        </w:rPr>
      </w:pPr>
      <w:r>
        <w:rPr>
          <w:sz w:val="20"/>
        </w:rPr>
        <w:t>να</w:t>
      </w:r>
      <w:r>
        <w:rPr>
          <w:spacing w:val="-11"/>
          <w:sz w:val="20"/>
        </w:rPr>
        <w:t xml:space="preserve"> </w:t>
      </w:r>
      <w:r>
        <w:rPr>
          <w:sz w:val="20"/>
        </w:rPr>
        <w:t>συνδεθούν</w:t>
      </w:r>
      <w:r>
        <w:rPr>
          <w:spacing w:val="-10"/>
          <w:sz w:val="20"/>
        </w:rPr>
        <w:t xml:space="preserve"> </w:t>
      </w:r>
      <w:r>
        <w:rPr>
          <w:sz w:val="20"/>
        </w:rPr>
        <w:t>με</w:t>
      </w:r>
      <w:r>
        <w:rPr>
          <w:spacing w:val="-9"/>
          <w:sz w:val="20"/>
        </w:rPr>
        <w:t xml:space="preserve"> </w:t>
      </w:r>
      <w:r>
        <w:rPr>
          <w:sz w:val="20"/>
        </w:rPr>
        <w:t>την</w:t>
      </w:r>
      <w:r>
        <w:rPr>
          <w:spacing w:val="-10"/>
          <w:sz w:val="20"/>
        </w:rPr>
        <w:t xml:space="preserve"> </w:t>
      </w:r>
      <w:r>
        <w:rPr>
          <w:sz w:val="20"/>
        </w:rPr>
        <w:t>Πύλη</w:t>
      </w:r>
      <w:r>
        <w:rPr>
          <w:spacing w:val="-8"/>
          <w:sz w:val="20"/>
        </w:rPr>
        <w:t xml:space="preserve"> </w:t>
      </w:r>
      <w:r>
        <w:rPr>
          <w:sz w:val="20"/>
        </w:rPr>
        <w:t>«Ευκαιρίες</w:t>
      </w:r>
      <w:r>
        <w:rPr>
          <w:spacing w:val="-10"/>
          <w:sz w:val="20"/>
        </w:rPr>
        <w:t xml:space="preserve"> </w:t>
      </w:r>
      <w:r>
        <w:rPr>
          <w:sz w:val="20"/>
        </w:rPr>
        <w:t>χρηματοδότησης</w:t>
      </w:r>
      <w:r>
        <w:rPr>
          <w:spacing w:val="-10"/>
          <w:sz w:val="20"/>
        </w:rPr>
        <w:t xml:space="preserve"> </w:t>
      </w:r>
      <w:r>
        <w:rPr>
          <w:sz w:val="20"/>
        </w:rPr>
        <w:t>και</w:t>
      </w:r>
      <w:r>
        <w:rPr>
          <w:spacing w:val="-8"/>
          <w:sz w:val="20"/>
        </w:rPr>
        <w:t xml:space="preserve"> </w:t>
      </w:r>
      <w:r>
        <w:rPr>
          <w:sz w:val="20"/>
        </w:rPr>
        <w:t>υποβολής</w:t>
      </w:r>
      <w:r>
        <w:rPr>
          <w:spacing w:val="-10"/>
          <w:sz w:val="20"/>
        </w:rPr>
        <w:t xml:space="preserve"> </w:t>
      </w:r>
      <w:r>
        <w:rPr>
          <w:sz w:val="20"/>
        </w:rPr>
        <w:t>προσφορών»</w:t>
      </w:r>
      <w:r>
        <w:rPr>
          <w:spacing w:val="-8"/>
          <w:sz w:val="20"/>
        </w:rPr>
        <w:t xml:space="preserve"> </w:t>
      </w:r>
      <w:r>
        <w:rPr>
          <w:sz w:val="20"/>
        </w:rPr>
        <w:t>στη</w:t>
      </w:r>
      <w:r>
        <w:rPr>
          <w:spacing w:val="-7"/>
          <w:sz w:val="20"/>
        </w:rPr>
        <w:t xml:space="preserve"> </w:t>
      </w:r>
      <w:r>
        <w:rPr>
          <w:spacing w:val="-2"/>
          <w:sz w:val="20"/>
        </w:rPr>
        <w:t>διεύθυνση:</w:t>
      </w:r>
    </w:p>
    <w:p w14:paraId="6C7B6709" w14:textId="77777777" w:rsidR="0028661C" w:rsidRDefault="00B273B9">
      <w:pPr>
        <w:pStyle w:val="a3"/>
        <w:ind w:left="1393" w:right="298"/>
        <w:jc w:val="both"/>
      </w:pPr>
      <w:r>
        <w:rPr>
          <w:color w:val="0000FF"/>
          <w:u w:val="single" w:color="0000FF"/>
        </w:rPr>
        <w:t>https://ec.europa.eu/info/funding-tenders/opportunities/portal/screen/home</w:t>
      </w:r>
      <w:r>
        <w:rPr>
          <w:color w:val="0000FF"/>
        </w:rPr>
        <w:t xml:space="preserve"> </w:t>
      </w:r>
      <w:r>
        <w:t>για την εγγραφή (κατά περίπτωση) του οργανισμού ή της ομάδας που εκπροσωπεί. Στην Πύλη διατίθενται οδηγίες και μια ενότητα Συχνών Ερωτήσεων.</w:t>
      </w:r>
    </w:p>
    <w:p w14:paraId="6C7B670A" w14:textId="77777777" w:rsidR="0028661C" w:rsidRDefault="0028661C">
      <w:pPr>
        <w:pStyle w:val="a3"/>
        <w:spacing w:before="1"/>
      </w:pPr>
    </w:p>
    <w:p w14:paraId="6C7B670B" w14:textId="77777777" w:rsidR="0028661C" w:rsidRDefault="00B273B9">
      <w:pPr>
        <w:pStyle w:val="a3"/>
        <w:ind w:left="1393" w:right="302"/>
        <w:jc w:val="both"/>
      </w:pPr>
      <w:r>
        <w:t>Ο αιτών πρέπει να εγγραφεί μόνο μία φορ</w:t>
      </w:r>
      <w:r>
        <w:t>ά. Μόλις ολοκληρωθεί η διαδικασία εγγραφής, ο αιτών θα λάβει έναν κωδικό ταυτοποίησης οργανισμού</w:t>
      </w:r>
      <w:r>
        <w:rPr>
          <w:vertAlign w:val="superscript"/>
        </w:rPr>
        <w:t>255</w:t>
      </w:r>
      <w:r>
        <w:t>. Πρόκειται για έναν μοναδικό κωδικό ταυτοποίησης, απαραίτητο για την υποβολή της αίτησης, που διευκολύνει τον αιτούντα κατά τη συμπλήρωση του εντύπου της αί</w:t>
      </w:r>
      <w:r>
        <w:t>τησης (με την εισαγωγή του εν λόγω κωδικού όλες οι πληροφορίες που παρασχέθηκαν από τον αιτούντα κατά το στάδιο της εγγραφής μεταφέρονται αυτόματα στο έντυπο).</w:t>
      </w:r>
    </w:p>
    <w:p w14:paraId="6C7B670C" w14:textId="77777777" w:rsidR="0028661C" w:rsidRDefault="0028661C">
      <w:pPr>
        <w:pStyle w:val="a3"/>
      </w:pPr>
    </w:p>
    <w:p w14:paraId="6C7B670D" w14:textId="77777777" w:rsidR="0028661C" w:rsidRDefault="0028661C">
      <w:pPr>
        <w:pStyle w:val="a3"/>
      </w:pPr>
    </w:p>
    <w:p w14:paraId="6C7B670E" w14:textId="77777777" w:rsidR="0028661C" w:rsidRDefault="00B273B9">
      <w:pPr>
        <w:pStyle w:val="8"/>
      </w:pPr>
      <w:r>
        <w:t>Για</w:t>
      </w:r>
      <w:r>
        <w:rPr>
          <w:spacing w:val="-6"/>
        </w:rPr>
        <w:t xml:space="preserve"> </w:t>
      </w:r>
      <w:r>
        <w:t>τις</w:t>
      </w:r>
      <w:r>
        <w:rPr>
          <w:spacing w:val="-6"/>
        </w:rPr>
        <w:t xml:space="preserve"> </w:t>
      </w:r>
      <w:r>
        <w:t>δράσεις</w:t>
      </w:r>
      <w:r>
        <w:rPr>
          <w:spacing w:val="-7"/>
        </w:rPr>
        <w:t xml:space="preserve"> </w:t>
      </w:r>
      <w:r>
        <w:t>τις</w:t>
      </w:r>
      <w:r>
        <w:rPr>
          <w:spacing w:val="-6"/>
        </w:rPr>
        <w:t xml:space="preserve"> </w:t>
      </w:r>
      <w:r>
        <w:t>οποίες</w:t>
      </w:r>
      <w:r>
        <w:rPr>
          <w:spacing w:val="-6"/>
        </w:rPr>
        <w:t xml:space="preserve"> </w:t>
      </w:r>
      <w:r>
        <w:t>διαχειρίζονται</w:t>
      </w:r>
      <w:r>
        <w:rPr>
          <w:spacing w:val="-6"/>
        </w:rPr>
        <w:t xml:space="preserve"> </w:t>
      </w:r>
      <w:r>
        <w:t>οι</w:t>
      </w:r>
      <w:r>
        <w:rPr>
          <w:spacing w:val="-6"/>
        </w:rPr>
        <w:t xml:space="preserve"> </w:t>
      </w:r>
      <w:r>
        <w:t>Εθνικοί</w:t>
      </w:r>
      <w:r>
        <w:rPr>
          <w:spacing w:val="-6"/>
        </w:rPr>
        <w:t xml:space="preserve"> </w:t>
      </w:r>
      <w:r>
        <w:t>Οργανισμοί</w:t>
      </w:r>
      <w:r>
        <w:rPr>
          <w:spacing w:val="-6"/>
        </w:rPr>
        <w:t xml:space="preserve"> </w:t>
      </w:r>
      <w:r>
        <w:t>του</w:t>
      </w:r>
      <w:r>
        <w:rPr>
          <w:spacing w:val="-6"/>
        </w:rPr>
        <w:t xml:space="preserve"> </w:t>
      </w:r>
      <w:proofErr w:type="spellStart"/>
      <w:r>
        <w:rPr>
          <w:spacing w:val="-2"/>
        </w:rPr>
        <w:t>Erasmus</w:t>
      </w:r>
      <w:proofErr w:type="spellEnd"/>
      <w:r>
        <w:rPr>
          <w:spacing w:val="-2"/>
        </w:rPr>
        <w:t>+:</w:t>
      </w:r>
    </w:p>
    <w:p w14:paraId="6C7B670F" w14:textId="77777777" w:rsidR="0028661C" w:rsidRDefault="0028661C">
      <w:pPr>
        <w:pStyle w:val="a3"/>
        <w:spacing w:before="4"/>
        <w:rPr>
          <w:b/>
          <w:sz w:val="19"/>
        </w:rPr>
      </w:pPr>
    </w:p>
    <w:p w14:paraId="6C7B6710" w14:textId="77777777" w:rsidR="0028661C" w:rsidRDefault="00B273B9">
      <w:pPr>
        <w:pStyle w:val="a3"/>
        <w:ind w:left="260" w:right="295"/>
      </w:pPr>
      <w:r>
        <w:t>Για</w:t>
      </w:r>
      <w:r>
        <w:rPr>
          <w:spacing w:val="-6"/>
        </w:rPr>
        <w:t xml:space="preserve"> </w:t>
      </w:r>
      <w:r>
        <w:t>την</w:t>
      </w:r>
      <w:r>
        <w:rPr>
          <w:spacing w:val="-6"/>
        </w:rPr>
        <w:t xml:space="preserve"> </w:t>
      </w:r>
      <w:r>
        <w:t>εγγραφή</w:t>
      </w:r>
      <w:r>
        <w:rPr>
          <w:spacing w:val="-3"/>
        </w:rPr>
        <w:t xml:space="preserve"> </w:t>
      </w:r>
      <w:r>
        <w:t>στο</w:t>
      </w:r>
      <w:r>
        <w:rPr>
          <w:spacing w:val="-4"/>
        </w:rPr>
        <w:t xml:space="preserve"> </w:t>
      </w:r>
      <w:r>
        <w:t>σύστημα</w:t>
      </w:r>
      <w:r>
        <w:rPr>
          <w:spacing w:val="-4"/>
        </w:rPr>
        <w:t xml:space="preserve"> </w:t>
      </w:r>
      <w:r>
        <w:t>εγγραφής</w:t>
      </w:r>
      <w:r>
        <w:rPr>
          <w:spacing w:val="-6"/>
        </w:rPr>
        <w:t xml:space="preserve"> </w:t>
      </w:r>
      <w:r>
        <w:t>οργανισμών</w:t>
      </w:r>
      <w:r>
        <w:rPr>
          <w:spacing w:val="-6"/>
        </w:rPr>
        <w:t xml:space="preserve"> </w:t>
      </w:r>
      <w:r>
        <w:t>των</w:t>
      </w:r>
      <w:r>
        <w:rPr>
          <w:spacing w:val="-4"/>
        </w:rPr>
        <w:t xml:space="preserve"> </w:t>
      </w:r>
      <w:r>
        <w:t>προγραμμάτων</w:t>
      </w:r>
      <w:r>
        <w:rPr>
          <w:spacing w:val="-1"/>
        </w:rPr>
        <w:t xml:space="preserve"> </w:t>
      </w:r>
      <w:proofErr w:type="spellStart"/>
      <w:r>
        <w:t>Erasmus</w:t>
      </w:r>
      <w:proofErr w:type="spellEnd"/>
      <w:r>
        <w:t>+</w:t>
      </w:r>
      <w:r>
        <w:rPr>
          <w:spacing w:val="-4"/>
        </w:rPr>
        <w:t xml:space="preserve"> </w:t>
      </w:r>
      <w:r>
        <w:t>και</w:t>
      </w:r>
      <w:r>
        <w:rPr>
          <w:spacing w:val="-5"/>
        </w:rPr>
        <w:t xml:space="preserve"> </w:t>
      </w:r>
      <w:r>
        <w:t>Ευρωπαϊκό</w:t>
      </w:r>
      <w:r>
        <w:rPr>
          <w:spacing w:val="-4"/>
        </w:rPr>
        <w:t xml:space="preserve"> </w:t>
      </w:r>
      <w:r>
        <w:t>Σώμα</w:t>
      </w:r>
      <w:r>
        <w:rPr>
          <w:spacing w:val="-6"/>
        </w:rPr>
        <w:t xml:space="preserve"> </w:t>
      </w:r>
      <w:r>
        <w:t>Αλληλεγγύης, ο νομικός εκπρόσωπος του αιτούντος πρέπει να ακολουθήσει τα εξής βήματα:</w:t>
      </w:r>
    </w:p>
    <w:p w14:paraId="6C7B6711" w14:textId="77777777" w:rsidR="0028661C" w:rsidRDefault="0028661C">
      <w:pPr>
        <w:pStyle w:val="a3"/>
        <w:spacing w:before="1"/>
      </w:pPr>
    </w:p>
    <w:p w14:paraId="6C7B6712" w14:textId="77777777" w:rsidR="0028661C" w:rsidRDefault="00B273B9">
      <w:pPr>
        <w:pStyle w:val="a5"/>
        <w:numPr>
          <w:ilvl w:val="0"/>
          <w:numId w:val="31"/>
        </w:numPr>
        <w:tabs>
          <w:tab w:val="left" w:pos="980"/>
          <w:tab w:val="left" w:pos="981"/>
        </w:tabs>
        <w:ind w:right="302"/>
        <w:jc w:val="left"/>
        <w:rPr>
          <w:sz w:val="20"/>
        </w:rPr>
      </w:pPr>
      <w:r>
        <w:rPr>
          <w:sz w:val="20"/>
        </w:rPr>
        <w:t>να</w:t>
      </w:r>
      <w:r>
        <w:rPr>
          <w:spacing w:val="-3"/>
          <w:sz w:val="20"/>
        </w:rPr>
        <w:t xml:space="preserve"> </w:t>
      </w:r>
      <w:r>
        <w:rPr>
          <w:sz w:val="20"/>
        </w:rPr>
        <w:t>δημιουργήσει</w:t>
      </w:r>
      <w:r>
        <w:rPr>
          <w:spacing w:val="-2"/>
          <w:sz w:val="20"/>
        </w:rPr>
        <w:t xml:space="preserve"> </w:t>
      </w:r>
      <w:r>
        <w:rPr>
          <w:sz w:val="20"/>
        </w:rPr>
        <w:t>έναν</w:t>
      </w:r>
      <w:r>
        <w:rPr>
          <w:spacing w:val="-4"/>
          <w:sz w:val="20"/>
        </w:rPr>
        <w:t xml:space="preserve"> </w:t>
      </w:r>
      <w:r>
        <w:rPr>
          <w:sz w:val="20"/>
        </w:rPr>
        <w:t>λογαριασμό EU</w:t>
      </w:r>
      <w:r>
        <w:rPr>
          <w:spacing w:val="-3"/>
          <w:sz w:val="20"/>
        </w:rPr>
        <w:t xml:space="preserve"> </w:t>
      </w:r>
      <w:proofErr w:type="spellStart"/>
      <w:r>
        <w:rPr>
          <w:sz w:val="20"/>
        </w:rPr>
        <w:t>Login</w:t>
      </w:r>
      <w:proofErr w:type="spellEnd"/>
      <w:r>
        <w:rPr>
          <w:spacing w:val="-2"/>
          <w:sz w:val="20"/>
        </w:rPr>
        <w:t xml:space="preserve"> </w:t>
      </w:r>
      <w:r>
        <w:rPr>
          <w:sz w:val="20"/>
        </w:rPr>
        <w:t>(εκτός</w:t>
      </w:r>
      <w:r>
        <w:rPr>
          <w:spacing w:val="-3"/>
          <w:sz w:val="20"/>
        </w:rPr>
        <w:t xml:space="preserve"> </w:t>
      </w:r>
      <w:r>
        <w:rPr>
          <w:sz w:val="20"/>
        </w:rPr>
        <w:t>εάν</w:t>
      </w:r>
      <w:r>
        <w:rPr>
          <w:spacing w:val="-4"/>
          <w:sz w:val="20"/>
        </w:rPr>
        <w:t xml:space="preserve"> </w:t>
      </w:r>
      <w:r>
        <w:rPr>
          <w:sz w:val="20"/>
        </w:rPr>
        <w:t>ο</w:t>
      </w:r>
      <w:r>
        <w:rPr>
          <w:spacing w:val="-3"/>
          <w:sz w:val="20"/>
        </w:rPr>
        <w:t xml:space="preserve"> </w:t>
      </w:r>
      <w:r>
        <w:rPr>
          <w:sz w:val="20"/>
        </w:rPr>
        <w:t>αιτών</w:t>
      </w:r>
      <w:r>
        <w:rPr>
          <w:spacing w:val="-3"/>
          <w:sz w:val="20"/>
        </w:rPr>
        <w:t xml:space="preserve"> </w:t>
      </w:r>
      <w:r>
        <w:rPr>
          <w:sz w:val="20"/>
        </w:rPr>
        <w:t>διαθέτει</w:t>
      </w:r>
      <w:r>
        <w:rPr>
          <w:spacing w:val="-2"/>
          <w:sz w:val="20"/>
        </w:rPr>
        <w:t xml:space="preserve"> </w:t>
      </w:r>
      <w:r>
        <w:rPr>
          <w:sz w:val="20"/>
        </w:rPr>
        <w:t>λογαριασμό).</w:t>
      </w:r>
      <w:r>
        <w:rPr>
          <w:spacing w:val="-3"/>
          <w:sz w:val="20"/>
        </w:rPr>
        <w:t xml:space="preserve"> </w:t>
      </w:r>
      <w:r>
        <w:rPr>
          <w:sz w:val="20"/>
        </w:rPr>
        <w:t>Για</w:t>
      </w:r>
      <w:r>
        <w:rPr>
          <w:spacing w:val="-3"/>
          <w:sz w:val="20"/>
        </w:rPr>
        <w:t xml:space="preserve"> </w:t>
      </w:r>
      <w:r>
        <w:rPr>
          <w:sz w:val="20"/>
        </w:rPr>
        <w:t>τη</w:t>
      </w:r>
      <w:r>
        <w:rPr>
          <w:spacing w:val="-2"/>
          <w:sz w:val="20"/>
        </w:rPr>
        <w:t xml:space="preserve"> </w:t>
      </w:r>
      <w:r>
        <w:rPr>
          <w:sz w:val="20"/>
        </w:rPr>
        <w:t>δημιουργία</w:t>
      </w:r>
      <w:r>
        <w:rPr>
          <w:spacing w:val="-3"/>
          <w:sz w:val="20"/>
        </w:rPr>
        <w:t xml:space="preserve"> </w:t>
      </w:r>
      <w:r>
        <w:rPr>
          <w:sz w:val="20"/>
        </w:rPr>
        <w:t>νέου λογαριασμού</w:t>
      </w:r>
      <w:r>
        <w:rPr>
          <w:spacing w:val="-4"/>
          <w:sz w:val="20"/>
        </w:rPr>
        <w:t xml:space="preserve"> </w:t>
      </w:r>
      <w:r>
        <w:rPr>
          <w:sz w:val="20"/>
        </w:rPr>
        <w:t>EU</w:t>
      </w:r>
      <w:r>
        <w:rPr>
          <w:spacing w:val="-6"/>
          <w:sz w:val="20"/>
        </w:rPr>
        <w:t xml:space="preserve"> </w:t>
      </w:r>
      <w:proofErr w:type="spellStart"/>
      <w:r>
        <w:rPr>
          <w:sz w:val="20"/>
        </w:rPr>
        <w:t>Login</w:t>
      </w:r>
      <w:proofErr w:type="spellEnd"/>
      <w:r>
        <w:rPr>
          <w:spacing w:val="-4"/>
          <w:sz w:val="20"/>
        </w:rPr>
        <w:t xml:space="preserve"> </w:t>
      </w:r>
      <w:r>
        <w:rPr>
          <w:sz w:val="20"/>
        </w:rPr>
        <w:t>μεταβείτε</w:t>
      </w:r>
      <w:r>
        <w:rPr>
          <w:spacing w:val="-5"/>
          <w:sz w:val="20"/>
        </w:rPr>
        <w:t xml:space="preserve"> </w:t>
      </w:r>
      <w:r>
        <w:rPr>
          <w:sz w:val="20"/>
        </w:rPr>
        <w:t>στη</w:t>
      </w:r>
      <w:r>
        <w:rPr>
          <w:spacing w:val="-5"/>
          <w:sz w:val="20"/>
        </w:rPr>
        <w:t xml:space="preserve"> </w:t>
      </w:r>
      <w:r>
        <w:rPr>
          <w:sz w:val="20"/>
        </w:rPr>
        <w:t>διεύθυνση:</w:t>
      </w:r>
      <w:r>
        <w:rPr>
          <w:spacing w:val="-4"/>
          <w:sz w:val="20"/>
        </w:rPr>
        <w:t xml:space="preserve"> </w:t>
      </w:r>
      <w:hyperlink r:id="rId456">
        <w:r>
          <w:rPr>
            <w:color w:val="0000FF"/>
            <w:sz w:val="20"/>
            <w:u w:val="single" w:color="0000FF"/>
          </w:rPr>
          <w:t>https://webgate.ec.europa.eu/cas/eim/external/register.cgi</w:t>
        </w:r>
        <w:r>
          <w:rPr>
            <w:sz w:val="20"/>
          </w:rPr>
          <w:t>·</w:t>
        </w:r>
      </w:hyperlink>
    </w:p>
    <w:p w14:paraId="6C7B6713" w14:textId="77777777" w:rsidR="0028661C" w:rsidRDefault="0028661C">
      <w:pPr>
        <w:pStyle w:val="a3"/>
        <w:spacing w:before="11"/>
        <w:rPr>
          <w:sz w:val="19"/>
        </w:rPr>
      </w:pPr>
    </w:p>
    <w:p w14:paraId="6C7B6714" w14:textId="77777777" w:rsidR="0028661C" w:rsidRDefault="00B273B9">
      <w:pPr>
        <w:pStyle w:val="a5"/>
        <w:numPr>
          <w:ilvl w:val="0"/>
          <w:numId w:val="31"/>
        </w:numPr>
        <w:tabs>
          <w:tab w:val="left" w:pos="980"/>
          <w:tab w:val="left" w:pos="981"/>
        </w:tabs>
        <w:ind w:hanging="361"/>
        <w:jc w:val="left"/>
        <w:rPr>
          <w:sz w:val="20"/>
        </w:rPr>
      </w:pPr>
      <w:r>
        <w:rPr>
          <w:sz w:val="20"/>
        </w:rPr>
        <w:t>να</w:t>
      </w:r>
      <w:r>
        <w:rPr>
          <w:spacing w:val="-10"/>
          <w:sz w:val="20"/>
        </w:rPr>
        <w:t xml:space="preserve"> </w:t>
      </w:r>
      <w:r>
        <w:rPr>
          <w:sz w:val="20"/>
        </w:rPr>
        <w:t>συνδεθεί</w:t>
      </w:r>
      <w:r>
        <w:rPr>
          <w:spacing w:val="-9"/>
          <w:sz w:val="20"/>
        </w:rPr>
        <w:t xml:space="preserve"> </w:t>
      </w:r>
      <w:r>
        <w:rPr>
          <w:sz w:val="20"/>
        </w:rPr>
        <w:t>με</w:t>
      </w:r>
      <w:r>
        <w:rPr>
          <w:spacing w:val="-8"/>
          <w:sz w:val="20"/>
        </w:rPr>
        <w:t xml:space="preserve"> </w:t>
      </w:r>
      <w:r>
        <w:rPr>
          <w:sz w:val="20"/>
        </w:rPr>
        <w:t>το</w:t>
      </w:r>
      <w:r>
        <w:rPr>
          <w:spacing w:val="-9"/>
          <w:sz w:val="20"/>
        </w:rPr>
        <w:t xml:space="preserve"> </w:t>
      </w:r>
      <w:r>
        <w:rPr>
          <w:sz w:val="20"/>
        </w:rPr>
        <w:t>σύστημα</w:t>
      </w:r>
      <w:r>
        <w:rPr>
          <w:spacing w:val="-9"/>
          <w:sz w:val="20"/>
        </w:rPr>
        <w:t xml:space="preserve"> </w:t>
      </w:r>
      <w:r>
        <w:rPr>
          <w:sz w:val="20"/>
        </w:rPr>
        <w:t>εγγραφής</w:t>
      </w:r>
      <w:r>
        <w:rPr>
          <w:spacing w:val="-10"/>
          <w:sz w:val="20"/>
        </w:rPr>
        <w:t xml:space="preserve"> </w:t>
      </w:r>
      <w:r>
        <w:rPr>
          <w:sz w:val="20"/>
        </w:rPr>
        <w:t>οργανισμών</w:t>
      </w:r>
      <w:r>
        <w:rPr>
          <w:spacing w:val="-9"/>
          <w:sz w:val="20"/>
        </w:rPr>
        <w:t xml:space="preserve"> </w:t>
      </w:r>
      <w:r>
        <w:rPr>
          <w:sz w:val="20"/>
        </w:rPr>
        <w:t>για</w:t>
      </w:r>
      <w:r>
        <w:rPr>
          <w:spacing w:val="-10"/>
          <w:sz w:val="20"/>
        </w:rPr>
        <w:t xml:space="preserve"> </w:t>
      </w:r>
      <w:r>
        <w:rPr>
          <w:sz w:val="20"/>
        </w:rPr>
        <w:t>τα</w:t>
      </w:r>
      <w:r>
        <w:rPr>
          <w:spacing w:val="-9"/>
          <w:sz w:val="20"/>
        </w:rPr>
        <w:t xml:space="preserve"> </w:t>
      </w:r>
      <w:r>
        <w:rPr>
          <w:sz w:val="20"/>
        </w:rPr>
        <w:t>προγράμματα</w:t>
      </w:r>
      <w:r>
        <w:rPr>
          <w:spacing w:val="-6"/>
          <w:sz w:val="20"/>
        </w:rPr>
        <w:t xml:space="preserve"> </w:t>
      </w:r>
      <w:proofErr w:type="spellStart"/>
      <w:r>
        <w:rPr>
          <w:sz w:val="20"/>
        </w:rPr>
        <w:t>Erasmus</w:t>
      </w:r>
      <w:proofErr w:type="spellEnd"/>
      <w:r>
        <w:rPr>
          <w:sz w:val="20"/>
        </w:rPr>
        <w:t>+</w:t>
      </w:r>
      <w:r>
        <w:rPr>
          <w:spacing w:val="-8"/>
          <w:sz w:val="20"/>
        </w:rPr>
        <w:t xml:space="preserve"> </w:t>
      </w:r>
      <w:r>
        <w:rPr>
          <w:sz w:val="20"/>
        </w:rPr>
        <w:t>και</w:t>
      </w:r>
      <w:r>
        <w:rPr>
          <w:spacing w:val="-9"/>
          <w:sz w:val="20"/>
        </w:rPr>
        <w:t xml:space="preserve"> </w:t>
      </w:r>
      <w:r>
        <w:rPr>
          <w:sz w:val="20"/>
        </w:rPr>
        <w:t>Ευρωπαϊκό</w:t>
      </w:r>
      <w:r>
        <w:rPr>
          <w:spacing w:val="-9"/>
          <w:sz w:val="20"/>
        </w:rPr>
        <w:t xml:space="preserve"> </w:t>
      </w:r>
      <w:r>
        <w:rPr>
          <w:spacing w:val="-4"/>
          <w:sz w:val="20"/>
        </w:rPr>
        <w:t>Σώμα</w:t>
      </w:r>
    </w:p>
    <w:p w14:paraId="6C7B6715" w14:textId="77777777" w:rsidR="0028661C" w:rsidRDefault="00B273B9">
      <w:pPr>
        <w:spacing w:before="1"/>
        <w:ind w:left="980" w:right="347"/>
        <w:jc w:val="both"/>
        <w:rPr>
          <w:sz w:val="20"/>
        </w:rPr>
      </w:pPr>
      <w:r>
        <w:rPr>
          <w:sz w:val="20"/>
        </w:rPr>
        <w:t>Αλληλεγγύης</w:t>
      </w:r>
      <w:r>
        <w:rPr>
          <w:spacing w:val="-12"/>
          <w:sz w:val="20"/>
        </w:rPr>
        <w:t xml:space="preserve"> </w:t>
      </w:r>
      <w:hyperlink r:id="rId457">
        <w:r>
          <w:rPr>
            <w:sz w:val="18"/>
            <w:u w:val="single"/>
          </w:rPr>
          <w:t>https://webgate.ec.europa.eu/erasmus-esc</w:t>
        </w:r>
      </w:hyperlink>
      <w:r>
        <w:rPr>
          <w:spacing w:val="-7"/>
          <w:sz w:val="18"/>
        </w:rPr>
        <w:t xml:space="preserve"> </w:t>
      </w:r>
      <w:r>
        <w:rPr>
          <w:sz w:val="20"/>
        </w:rPr>
        <w:t>για</w:t>
      </w:r>
      <w:r>
        <w:rPr>
          <w:spacing w:val="-9"/>
          <w:sz w:val="20"/>
        </w:rPr>
        <w:t xml:space="preserve"> </w:t>
      </w:r>
      <w:r>
        <w:rPr>
          <w:sz w:val="20"/>
        </w:rPr>
        <w:t>την</w:t>
      </w:r>
      <w:r>
        <w:rPr>
          <w:spacing w:val="-8"/>
          <w:sz w:val="20"/>
        </w:rPr>
        <w:t xml:space="preserve"> </w:t>
      </w:r>
      <w:r>
        <w:rPr>
          <w:sz w:val="20"/>
        </w:rPr>
        <w:t>εγγραφή</w:t>
      </w:r>
      <w:r>
        <w:rPr>
          <w:spacing w:val="-9"/>
          <w:sz w:val="20"/>
        </w:rPr>
        <w:t xml:space="preserve"> </w:t>
      </w:r>
      <w:r>
        <w:rPr>
          <w:sz w:val="20"/>
        </w:rPr>
        <w:t>(κατά</w:t>
      </w:r>
      <w:r>
        <w:rPr>
          <w:spacing w:val="-10"/>
          <w:sz w:val="20"/>
        </w:rPr>
        <w:t xml:space="preserve"> </w:t>
      </w:r>
      <w:r>
        <w:rPr>
          <w:sz w:val="20"/>
        </w:rPr>
        <w:t>περίπτωση)</w:t>
      </w:r>
      <w:r>
        <w:rPr>
          <w:spacing w:val="-7"/>
          <w:sz w:val="20"/>
        </w:rPr>
        <w:t xml:space="preserve"> </w:t>
      </w:r>
      <w:r>
        <w:rPr>
          <w:sz w:val="20"/>
        </w:rPr>
        <w:t>του</w:t>
      </w:r>
      <w:r>
        <w:rPr>
          <w:spacing w:val="-9"/>
          <w:sz w:val="20"/>
        </w:rPr>
        <w:t xml:space="preserve"> </w:t>
      </w:r>
      <w:r>
        <w:rPr>
          <w:sz w:val="20"/>
        </w:rPr>
        <w:t>οργανισμού</w:t>
      </w:r>
      <w:r>
        <w:rPr>
          <w:spacing w:val="-9"/>
          <w:sz w:val="20"/>
        </w:rPr>
        <w:t xml:space="preserve"> </w:t>
      </w:r>
      <w:r>
        <w:rPr>
          <w:sz w:val="20"/>
        </w:rPr>
        <w:t>ή</w:t>
      </w:r>
      <w:r>
        <w:rPr>
          <w:spacing w:val="-9"/>
          <w:sz w:val="20"/>
        </w:rPr>
        <w:t xml:space="preserve"> </w:t>
      </w:r>
      <w:r>
        <w:rPr>
          <w:sz w:val="20"/>
        </w:rPr>
        <w:t>της ομάδας που εκπροσωπεί.</w:t>
      </w:r>
    </w:p>
    <w:p w14:paraId="6C7B6716" w14:textId="77777777" w:rsidR="0028661C" w:rsidRDefault="0028661C">
      <w:pPr>
        <w:pStyle w:val="a3"/>
        <w:spacing w:before="11"/>
        <w:rPr>
          <w:sz w:val="19"/>
        </w:rPr>
      </w:pPr>
    </w:p>
    <w:p w14:paraId="6C7B6717" w14:textId="77777777" w:rsidR="0028661C" w:rsidRDefault="00B273B9">
      <w:pPr>
        <w:pStyle w:val="a3"/>
        <w:spacing w:before="1"/>
        <w:ind w:left="980" w:right="307"/>
        <w:jc w:val="both"/>
      </w:pPr>
      <w:r>
        <w:t>Οι αιτούντες πρέπει να εγγραφούν μόνο μία φορά. Μόλις ολοκληρωθεί η διαδικασία εγγραφής, ο αιτών θα λάβει έναν κωδικό ταυτοποίησης οργανισμού.</w:t>
      </w:r>
    </w:p>
    <w:p w14:paraId="6C7B6718" w14:textId="77777777" w:rsidR="0028661C" w:rsidRDefault="0028661C">
      <w:pPr>
        <w:pStyle w:val="a3"/>
        <w:spacing w:before="11"/>
        <w:rPr>
          <w:sz w:val="19"/>
        </w:rPr>
      </w:pPr>
    </w:p>
    <w:p w14:paraId="6C7B6719" w14:textId="77777777" w:rsidR="0028661C" w:rsidRDefault="00B273B9">
      <w:pPr>
        <w:pStyle w:val="a3"/>
        <w:ind w:left="980" w:right="305"/>
        <w:jc w:val="both"/>
      </w:pPr>
      <w:r>
        <w:t>Ο αιτών μπορεί να ελέγξει τον κωδικό ταυτοποίησης οργανισμού του ή να κάνει αλλαγέ</w:t>
      </w:r>
      <w:r>
        <w:t xml:space="preserve">ς σε ορισμένα στοιχεία του που συνδέονται με αυτόν μέσω του συστήματος εγγραφής οργανισμών για τα προγράμματα </w:t>
      </w:r>
      <w:proofErr w:type="spellStart"/>
      <w:r>
        <w:t>Erasmus</w:t>
      </w:r>
      <w:proofErr w:type="spellEnd"/>
      <w:r>
        <w:t>+ και Ευρωπαϊκό Σώμα Αλληλεγγύης.</w:t>
      </w:r>
    </w:p>
    <w:p w14:paraId="6C7B671A" w14:textId="77777777" w:rsidR="0028661C" w:rsidRDefault="0028661C">
      <w:pPr>
        <w:pStyle w:val="a3"/>
        <w:spacing w:before="1"/>
      </w:pPr>
    </w:p>
    <w:p w14:paraId="6C7B671B" w14:textId="77777777" w:rsidR="0028661C" w:rsidRDefault="00B273B9">
      <w:pPr>
        <w:pStyle w:val="a3"/>
        <w:ind w:left="968" w:right="303"/>
        <w:jc w:val="both"/>
      </w:pPr>
      <w:r>
        <w:t>Με την εισαγωγή του κωδικού ταυτοποίησης οργανισμού στο έντυπο θα φορτωθούν όλα τα στοιχεία που έχουν ήδ</w:t>
      </w:r>
      <w:r>
        <w:t>η παρασχεθεί από τον αιτούντα κατά την εγγραφή, τα οποία θα εμφανίζονται στο έντυπο.</w:t>
      </w:r>
    </w:p>
    <w:p w14:paraId="6C7B671C" w14:textId="77777777" w:rsidR="0028661C" w:rsidRDefault="0028661C">
      <w:pPr>
        <w:pStyle w:val="a3"/>
      </w:pPr>
    </w:p>
    <w:p w14:paraId="6C7B671D" w14:textId="77777777" w:rsidR="0028661C" w:rsidRDefault="0028661C">
      <w:pPr>
        <w:pStyle w:val="a3"/>
        <w:rPr>
          <w:sz w:val="18"/>
        </w:rPr>
      </w:pPr>
    </w:p>
    <w:p w14:paraId="6C7B671E" w14:textId="77777777" w:rsidR="0028661C" w:rsidRDefault="00B273B9">
      <w:pPr>
        <w:spacing w:before="1"/>
        <w:ind w:left="260"/>
        <w:rPr>
          <w:b/>
          <w:sz w:val="18"/>
        </w:rPr>
      </w:pPr>
      <w:r>
        <w:rPr>
          <w:b/>
          <w:spacing w:val="-2"/>
          <w:sz w:val="18"/>
        </w:rPr>
        <w:t>ΑΠΟΔΕΙΞΗ</w:t>
      </w:r>
      <w:r>
        <w:rPr>
          <w:b/>
          <w:spacing w:val="3"/>
          <w:sz w:val="18"/>
        </w:rPr>
        <w:t xml:space="preserve"> </w:t>
      </w:r>
      <w:r>
        <w:rPr>
          <w:b/>
          <w:spacing w:val="-2"/>
          <w:sz w:val="18"/>
        </w:rPr>
        <w:t>ΝΟΜΙΚΟΥ</w:t>
      </w:r>
      <w:r>
        <w:rPr>
          <w:b/>
          <w:spacing w:val="6"/>
          <w:sz w:val="18"/>
        </w:rPr>
        <w:t xml:space="preserve"> </w:t>
      </w:r>
      <w:r>
        <w:rPr>
          <w:b/>
          <w:spacing w:val="-2"/>
          <w:sz w:val="18"/>
        </w:rPr>
        <w:t>ΚΑΘΕΣΤΩΤΟΣ:</w:t>
      </w:r>
    </w:p>
    <w:p w14:paraId="6C7B671F" w14:textId="77777777" w:rsidR="0028661C" w:rsidRDefault="0028661C">
      <w:pPr>
        <w:pStyle w:val="a3"/>
        <w:spacing w:before="12"/>
        <w:rPr>
          <w:b/>
          <w:sz w:val="17"/>
        </w:rPr>
      </w:pPr>
    </w:p>
    <w:p w14:paraId="6C7B6720" w14:textId="77777777" w:rsidR="0028661C" w:rsidRDefault="00B273B9">
      <w:pPr>
        <w:pStyle w:val="a3"/>
        <w:ind w:left="260"/>
      </w:pPr>
      <w:r>
        <w:t>Στο</w:t>
      </w:r>
      <w:r>
        <w:rPr>
          <w:spacing w:val="-10"/>
        </w:rPr>
        <w:t xml:space="preserve"> </w:t>
      </w:r>
      <w:r>
        <w:t>πλαίσιο</w:t>
      </w:r>
      <w:r>
        <w:rPr>
          <w:spacing w:val="-9"/>
        </w:rPr>
        <w:t xml:space="preserve"> </w:t>
      </w:r>
      <w:r>
        <w:t>της</w:t>
      </w:r>
      <w:r>
        <w:rPr>
          <w:spacing w:val="-10"/>
        </w:rPr>
        <w:t xml:space="preserve"> </w:t>
      </w:r>
      <w:r>
        <w:t>διαδικασίας</w:t>
      </w:r>
      <w:r>
        <w:rPr>
          <w:spacing w:val="-10"/>
        </w:rPr>
        <w:t xml:space="preserve"> </w:t>
      </w:r>
      <w:r>
        <w:t>εγγραφής,</w:t>
      </w:r>
      <w:r>
        <w:rPr>
          <w:spacing w:val="-9"/>
        </w:rPr>
        <w:t xml:space="preserve"> </w:t>
      </w:r>
      <w:r>
        <w:t>οι</w:t>
      </w:r>
      <w:r>
        <w:rPr>
          <w:spacing w:val="-10"/>
        </w:rPr>
        <w:t xml:space="preserve"> </w:t>
      </w:r>
      <w:r>
        <w:t>αιτούντες</w:t>
      </w:r>
      <w:r>
        <w:rPr>
          <w:spacing w:val="-10"/>
        </w:rPr>
        <w:t xml:space="preserve"> </w:t>
      </w:r>
      <w:r>
        <w:t>πρέπει</w:t>
      </w:r>
      <w:r>
        <w:rPr>
          <w:spacing w:val="-8"/>
        </w:rPr>
        <w:t xml:space="preserve"> </w:t>
      </w:r>
      <w:r>
        <w:t>επίσης</w:t>
      </w:r>
      <w:r>
        <w:rPr>
          <w:spacing w:val="-10"/>
        </w:rPr>
        <w:t xml:space="preserve"> </w:t>
      </w:r>
      <w:r>
        <w:t>να</w:t>
      </w:r>
      <w:r>
        <w:rPr>
          <w:spacing w:val="-10"/>
        </w:rPr>
        <w:t xml:space="preserve"> </w:t>
      </w:r>
      <w:proofErr w:type="spellStart"/>
      <w:r>
        <w:t>αναφορτώνουν</w:t>
      </w:r>
      <w:proofErr w:type="spellEnd"/>
      <w:r>
        <w:rPr>
          <w:spacing w:val="-10"/>
        </w:rPr>
        <w:t xml:space="preserve"> </w:t>
      </w:r>
      <w:r>
        <w:t>τα</w:t>
      </w:r>
      <w:r>
        <w:rPr>
          <w:spacing w:val="-7"/>
        </w:rPr>
        <w:t xml:space="preserve"> </w:t>
      </w:r>
      <w:r>
        <w:t>παρακάτω</w:t>
      </w:r>
      <w:r>
        <w:rPr>
          <w:spacing w:val="-10"/>
        </w:rPr>
        <w:t xml:space="preserve"> </w:t>
      </w:r>
      <w:r>
        <w:rPr>
          <w:spacing w:val="-2"/>
        </w:rPr>
        <w:t>έγγραφα:</w:t>
      </w:r>
    </w:p>
    <w:p w14:paraId="6C7B6721" w14:textId="77777777" w:rsidR="0028661C" w:rsidRDefault="0028661C">
      <w:pPr>
        <w:pStyle w:val="a3"/>
        <w:rPr>
          <w:sz w:val="18"/>
        </w:rPr>
      </w:pPr>
    </w:p>
    <w:p w14:paraId="6C7B6722" w14:textId="77777777" w:rsidR="0028661C" w:rsidRDefault="00B273B9">
      <w:pPr>
        <w:pStyle w:val="a5"/>
        <w:numPr>
          <w:ilvl w:val="0"/>
          <w:numId w:val="30"/>
        </w:numPr>
        <w:tabs>
          <w:tab w:val="left" w:pos="620"/>
          <w:tab w:val="left" w:pos="621"/>
        </w:tabs>
        <w:ind w:right="297"/>
        <w:jc w:val="left"/>
        <w:rPr>
          <w:sz w:val="20"/>
        </w:rPr>
      </w:pPr>
      <w:r>
        <w:rPr>
          <w:sz w:val="20"/>
        </w:rPr>
        <w:t>το</w:t>
      </w:r>
      <w:r>
        <w:rPr>
          <w:spacing w:val="40"/>
          <w:sz w:val="20"/>
        </w:rPr>
        <w:t xml:space="preserve"> </w:t>
      </w:r>
      <w:r>
        <w:rPr>
          <w:sz w:val="20"/>
        </w:rPr>
        <w:t>Δελτίο</w:t>
      </w:r>
      <w:r>
        <w:rPr>
          <w:spacing w:val="40"/>
          <w:sz w:val="20"/>
        </w:rPr>
        <w:t xml:space="preserve"> </w:t>
      </w:r>
      <w:r>
        <w:rPr>
          <w:sz w:val="20"/>
        </w:rPr>
        <w:t>Νομικής</w:t>
      </w:r>
      <w:r>
        <w:rPr>
          <w:spacing w:val="40"/>
          <w:sz w:val="20"/>
        </w:rPr>
        <w:t xml:space="preserve"> </w:t>
      </w:r>
      <w:r>
        <w:rPr>
          <w:sz w:val="20"/>
        </w:rPr>
        <w:t>Οντότητας</w:t>
      </w:r>
      <w:r>
        <w:rPr>
          <w:spacing w:val="40"/>
          <w:sz w:val="20"/>
        </w:rPr>
        <w:t xml:space="preserve"> </w:t>
      </w:r>
      <w:r>
        <w:rPr>
          <w:sz w:val="20"/>
        </w:rPr>
        <w:t>(μπορεί</w:t>
      </w:r>
      <w:r>
        <w:rPr>
          <w:spacing w:val="40"/>
          <w:sz w:val="20"/>
        </w:rPr>
        <w:t xml:space="preserve"> </w:t>
      </w:r>
      <w:r>
        <w:rPr>
          <w:sz w:val="20"/>
        </w:rPr>
        <w:t>να</w:t>
      </w:r>
      <w:r>
        <w:rPr>
          <w:spacing w:val="40"/>
          <w:sz w:val="20"/>
        </w:rPr>
        <w:t xml:space="preserve"> </w:t>
      </w:r>
      <w:r>
        <w:rPr>
          <w:sz w:val="20"/>
        </w:rPr>
        <w:t>μεταφορτωθεί</w:t>
      </w:r>
      <w:r>
        <w:rPr>
          <w:spacing w:val="40"/>
          <w:sz w:val="20"/>
        </w:rPr>
        <w:t xml:space="preserve"> </w:t>
      </w:r>
      <w:r>
        <w:rPr>
          <w:sz w:val="20"/>
        </w:rPr>
        <w:t>από</w:t>
      </w:r>
      <w:r>
        <w:rPr>
          <w:spacing w:val="40"/>
          <w:sz w:val="20"/>
        </w:rPr>
        <w:t xml:space="preserve"> </w:t>
      </w:r>
      <w:r>
        <w:rPr>
          <w:sz w:val="20"/>
        </w:rPr>
        <w:t>τον</w:t>
      </w:r>
      <w:r>
        <w:rPr>
          <w:spacing w:val="40"/>
          <w:sz w:val="20"/>
        </w:rPr>
        <w:t xml:space="preserve"> </w:t>
      </w:r>
      <w:proofErr w:type="spellStart"/>
      <w:r>
        <w:rPr>
          <w:sz w:val="20"/>
        </w:rPr>
        <w:t>ιστότοπο</w:t>
      </w:r>
      <w:proofErr w:type="spellEnd"/>
      <w:r>
        <w:rPr>
          <w:spacing w:val="40"/>
          <w:sz w:val="20"/>
        </w:rPr>
        <w:t xml:space="preserve"> </w:t>
      </w:r>
      <w:r>
        <w:rPr>
          <w:sz w:val="20"/>
        </w:rPr>
        <w:t>της</w:t>
      </w:r>
      <w:r>
        <w:rPr>
          <w:spacing w:val="40"/>
          <w:sz w:val="20"/>
        </w:rPr>
        <w:t xml:space="preserve"> </w:t>
      </w:r>
      <w:r>
        <w:rPr>
          <w:sz w:val="20"/>
        </w:rPr>
        <w:t>Ευρωπαϊκής</w:t>
      </w:r>
      <w:r>
        <w:rPr>
          <w:spacing w:val="40"/>
          <w:sz w:val="20"/>
        </w:rPr>
        <w:t xml:space="preserve"> </w:t>
      </w:r>
      <w:r>
        <w:rPr>
          <w:sz w:val="20"/>
        </w:rPr>
        <w:t>Επιτροπής,</w:t>
      </w:r>
      <w:r>
        <w:rPr>
          <w:spacing w:val="40"/>
          <w:sz w:val="20"/>
        </w:rPr>
        <w:t xml:space="preserve"> </w:t>
      </w:r>
      <w:r>
        <w:rPr>
          <w:sz w:val="20"/>
        </w:rPr>
        <w:t>και συγκεκριμένα</w:t>
      </w:r>
      <w:r>
        <w:rPr>
          <w:spacing w:val="19"/>
          <w:sz w:val="20"/>
        </w:rPr>
        <w:t xml:space="preserve"> </w:t>
      </w:r>
      <w:r>
        <w:rPr>
          <w:sz w:val="20"/>
        </w:rPr>
        <w:t>από</w:t>
      </w:r>
      <w:r>
        <w:rPr>
          <w:spacing w:val="19"/>
          <w:sz w:val="20"/>
        </w:rPr>
        <w:t xml:space="preserve"> </w:t>
      </w:r>
      <w:r>
        <w:rPr>
          <w:sz w:val="20"/>
        </w:rPr>
        <w:t>τη</w:t>
      </w:r>
      <w:r>
        <w:rPr>
          <w:spacing w:val="19"/>
          <w:sz w:val="20"/>
        </w:rPr>
        <w:t xml:space="preserve"> </w:t>
      </w:r>
      <w:r>
        <w:rPr>
          <w:sz w:val="20"/>
        </w:rPr>
        <w:t>διεύθυνση:</w:t>
      </w:r>
      <w:r>
        <w:rPr>
          <w:spacing w:val="19"/>
          <w:sz w:val="20"/>
        </w:rPr>
        <w:t xml:space="preserve"> </w:t>
      </w:r>
      <w:hyperlink r:id="rId458">
        <w:r>
          <w:rPr>
            <w:color w:val="0000FF"/>
            <w:sz w:val="20"/>
            <w:u w:val="single" w:color="0000FF"/>
          </w:rPr>
          <w:t>https://ec.eu</w:t>
        </w:r>
        <w:r>
          <w:rPr>
            <w:color w:val="0000FF"/>
            <w:sz w:val="20"/>
            <w:u w:val="single" w:color="0000FF"/>
          </w:rPr>
          <w:t>ropa.eu/info/funding-tenders/how-eu-funding-works/information-</w:t>
        </w:r>
      </w:hyperlink>
    </w:p>
    <w:p w14:paraId="6C7B6723" w14:textId="77777777" w:rsidR="0028661C" w:rsidRDefault="0028661C">
      <w:pPr>
        <w:pStyle w:val="a3"/>
      </w:pPr>
    </w:p>
    <w:p w14:paraId="6C7B6724" w14:textId="77777777" w:rsidR="0028661C" w:rsidRDefault="00B273B9">
      <w:pPr>
        <w:pStyle w:val="a3"/>
        <w:spacing w:before="8"/>
        <w:rPr>
          <w:sz w:val="13"/>
        </w:rPr>
      </w:pPr>
      <w:r>
        <w:pict w14:anchorId="6C7B6D35">
          <v:rect id="docshape282" o:spid="_x0000_s1041" style="position:absolute;margin-left:54pt;margin-top:9.55pt;width:144.05pt;height:.6pt;z-index:-15645184;mso-wrap-distance-left:0;mso-wrap-distance-right:0;mso-position-horizontal-relative:page" fillcolor="black" stroked="f">
            <w10:wrap type="topAndBottom" anchorx="page"/>
          </v:rect>
        </w:pict>
      </w:r>
    </w:p>
    <w:p w14:paraId="6C7B6725" w14:textId="77777777" w:rsidR="0028661C" w:rsidRDefault="00B273B9">
      <w:pPr>
        <w:pStyle w:val="a3"/>
        <w:spacing w:before="128"/>
        <w:ind w:left="260"/>
      </w:pPr>
      <w:r>
        <w:rPr>
          <w:sz w:val="18"/>
        </w:rPr>
        <w:t>255</w:t>
      </w:r>
      <w:r>
        <w:rPr>
          <w:spacing w:val="-8"/>
          <w:sz w:val="18"/>
        </w:rPr>
        <w:t xml:space="preserve"> </w:t>
      </w:r>
      <w:r>
        <w:t>Ο</w:t>
      </w:r>
      <w:r>
        <w:rPr>
          <w:spacing w:val="-9"/>
        </w:rPr>
        <w:t xml:space="preserve"> </w:t>
      </w:r>
      <w:r>
        <w:t>κωδικός</w:t>
      </w:r>
      <w:r>
        <w:rPr>
          <w:spacing w:val="-9"/>
        </w:rPr>
        <w:t xml:space="preserve"> </w:t>
      </w:r>
      <w:r>
        <w:t>ταυτοποίησης</w:t>
      </w:r>
      <w:r>
        <w:rPr>
          <w:spacing w:val="-9"/>
        </w:rPr>
        <w:t xml:space="preserve"> </w:t>
      </w:r>
      <w:r>
        <w:t>οργανισμού</w:t>
      </w:r>
      <w:r>
        <w:rPr>
          <w:spacing w:val="-6"/>
        </w:rPr>
        <w:t xml:space="preserve"> </w:t>
      </w:r>
      <w:r>
        <w:t>είναι</w:t>
      </w:r>
      <w:r>
        <w:rPr>
          <w:spacing w:val="-8"/>
        </w:rPr>
        <w:t xml:space="preserve"> </w:t>
      </w:r>
      <w:r>
        <w:t>μια</w:t>
      </w:r>
      <w:r>
        <w:rPr>
          <w:spacing w:val="-10"/>
        </w:rPr>
        <w:t xml:space="preserve"> </w:t>
      </w:r>
      <w:r>
        <w:t>υποχρεωτική</w:t>
      </w:r>
      <w:r>
        <w:rPr>
          <w:spacing w:val="-7"/>
        </w:rPr>
        <w:t xml:space="preserve"> </w:t>
      </w:r>
      <w:r>
        <w:t>πληροφορία</w:t>
      </w:r>
      <w:r>
        <w:rPr>
          <w:spacing w:val="-10"/>
        </w:rPr>
        <w:t xml:space="preserve"> </w:t>
      </w:r>
      <w:r>
        <w:t>στο</w:t>
      </w:r>
      <w:r>
        <w:rPr>
          <w:spacing w:val="-8"/>
        </w:rPr>
        <w:t xml:space="preserve"> </w:t>
      </w:r>
      <w:r>
        <w:t>έντυπο</w:t>
      </w:r>
      <w:r>
        <w:rPr>
          <w:spacing w:val="-8"/>
        </w:rPr>
        <w:t xml:space="preserve"> </w:t>
      </w:r>
      <w:r>
        <w:rPr>
          <w:spacing w:val="-2"/>
        </w:rPr>
        <w:t>υποβολής.</w:t>
      </w:r>
    </w:p>
    <w:p w14:paraId="6C7B6726" w14:textId="77777777" w:rsidR="0028661C" w:rsidRDefault="0028661C">
      <w:pPr>
        <w:sectPr w:rsidR="0028661C">
          <w:pgSz w:w="11910" w:h="16840"/>
          <w:pgMar w:top="1380" w:right="780" w:bottom="720" w:left="820" w:header="0" w:footer="528" w:gutter="0"/>
          <w:cols w:space="720"/>
        </w:sectPr>
      </w:pPr>
    </w:p>
    <w:p w14:paraId="6C7B6727" w14:textId="77777777" w:rsidR="0028661C" w:rsidRDefault="00B273B9">
      <w:pPr>
        <w:pStyle w:val="a3"/>
        <w:spacing w:before="43"/>
        <w:ind w:left="620"/>
      </w:pPr>
      <w:hyperlink r:id="rId459">
        <w:r w:rsidRPr="000C71DE">
          <w:rPr>
            <w:color w:val="0000FF"/>
            <w:u w:val="single" w:color="0000FF"/>
            <w:lang w:val="en-US"/>
          </w:rPr>
          <w:t>contractors-and-beneficiaries/forms-</w:t>
        </w:r>
        <w:proofErr w:type="spellStart"/>
        <w:r w:rsidRPr="000C71DE">
          <w:rPr>
            <w:color w:val="0000FF"/>
            <w:u w:val="single" w:color="0000FF"/>
            <w:lang w:val="en-US"/>
          </w:rPr>
          <w:t>contracts_el</w:t>
        </w:r>
        <w:proofErr w:type="spellEnd"/>
      </w:hyperlink>
      <w:r w:rsidRPr="000C71DE">
        <w:rPr>
          <w:lang w:val="en-US"/>
        </w:rPr>
        <w:t>).</w:t>
      </w:r>
      <w:r w:rsidRPr="000C71DE">
        <w:rPr>
          <w:spacing w:val="19"/>
          <w:lang w:val="en-US"/>
        </w:rPr>
        <w:t xml:space="preserve"> </w:t>
      </w:r>
      <w:r>
        <w:t>Σε</w:t>
      </w:r>
      <w:r>
        <w:rPr>
          <w:spacing w:val="19"/>
        </w:rPr>
        <w:t xml:space="preserve"> </w:t>
      </w:r>
      <w:r>
        <w:t>περίπτωση</w:t>
      </w:r>
      <w:r>
        <w:rPr>
          <w:spacing w:val="19"/>
        </w:rPr>
        <w:t xml:space="preserve"> </w:t>
      </w:r>
      <w:r>
        <w:t>κοινοπραξίας,</w:t>
      </w:r>
      <w:r>
        <w:rPr>
          <w:spacing w:val="19"/>
        </w:rPr>
        <w:t xml:space="preserve"> </w:t>
      </w:r>
      <w:r>
        <w:t>το</w:t>
      </w:r>
      <w:r>
        <w:rPr>
          <w:spacing w:val="19"/>
        </w:rPr>
        <w:t xml:space="preserve"> </w:t>
      </w:r>
      <w:r>
        <w:t>Δελτίο</w:t>
      </w:r>
      <w:r>
        <w:rPr>
          <w:spacing w:val="19"/>
        </w:rPr>
        <w:t xml:space="preserve"> </w:t>
      </w:r>
      <w:r>
        <w:t>Νομικής</w:t>
      </w:r>
      <w:r>
        <w:rPr>
          <w:spacing w:val="19"/>
        </w:rPr>
        <w:t xml:space="preserve"> </w:t>
      </w:r>
      <w:r>
        <w:t>Οντότητας</w:t>
      </w:r>
      <w:r>
        <w:rPr>
          <w:spacing w:val="18"/>
        </w:rPr>
        <w:t xml:space="preserve"> </w:t>
      </w:r>
      <w:r>
        <w:t>θα πρέπει να παρέχεται από όλα τα μέλη της κοινοπραξίας·</w:t>
      </w:r>
    </w:p>
    <w:p w14:paraId="6C7B6728" w14:textId="77777777" w:rsidR="0028661C" w:rsidRDefault="0028661C">
      <w:pPr>
        <w:pStyle w:val="a3"/>
        <w:spacing w:before="11"/>
        <w:rPr>
          <w:sz w:val="19"/>
        </w:rPr>
      </w:pPr>
    </w:p>
    <w:p w14:paraId="6C7B6729" w14:textId="77777777" w:rsidR="0028661C" w:rsidRDefault="00B273B9">
      <w:pPr>
        <w:pStyle w:val="a5"/>
        <w:numPr>
          <w:ilvl w:val="0"/>
          <w:numId w:val="30"/>
        </w:numPr>
        <w:tabs>
          <w:tab w:val="left" w:pos="621"/>
        </w:tabs>
        <w:ind w:right="297"/>
        <w:rPr>
          <w:sz w:val="20"/>
        </w:rPr>
      </w:pPr>
      <w:r>
        <w:rPr>
          <w:sz w:val="20"/>
        </w:rPr>
        <w:t>το Δελτίο Τραπ</w:t>
      </w:r>
      <w:r>
        <w:rPr>
          <w:sz w:val="20"/>
        </w:rPr>
        <w:t xml:space="preserve">εζικών Στοιχείων (μπορεί να μεταφορτωθεί από τον </w:t>
      </w:r>
      <w:proofErr w:type="spellStart"/>
      <w:r>
        <w:rPr>
          <w:sz w:val="20"/>
        </w:rPr>
        <w:t>ιστότοπο</w:t>
      </w:r>
      <w:proofErr w:type="spellEnd"/>
      <w:r>
        <w:rPr>
          <w:sz w:val="20"/>
        </w:rPr>
        <w:t xml:space="preserve"> της Ευρωπαϊκής Επιτροπής, και συγκεκριμένα από τη διεύθυνση: </w:t>
      </w:r>
      <w:hyperlink r:id="rId460">
        <w:r>
          <w:rPr>
            <w:color w:val="0000FF"/>
            <w:sz w:val="20"/>
            <w:u w:val="single" w:color="0000FF"/>
          </w:rPr>
          <w:t>https://ec.europa.eu/info/funding-tenders/how-eu-funding-works/information-</w:t>
        </w:r>
      </w:hyperlink>
      <w:r>
        <w:rPr>
          <w:color w:val="0000FF"/>
          <w:sz w:val="20"/>
        </w:rPr>
        <w:t xml:space="preserve"> </w:t>
      </w:r>
      <w:hyperlink r:id="rId461">
        <w:proofErr w:type="spellStart"/>
        <w:r>
          <w:rPr>
            <w:color w:val="0000FF"/>
            <w:sz w:val="20"/>
            <w:u w:val="single" w:color="0000FF"/>
          </w:rPr>
          <w:t>contractors</w:t>
        </w:r>
        <w:proofErr w:type="spellEnd"/>
        <w:r>
          <w:rPr>
            <w:color w:val="0000FF"/>
            <w:sz w:val="20"/>
            <w:u w:val="single" w:color="0000FF"/>
          </w:rPr>
          <w:t>-and-</w:t>
        </w:r>
        <w:proofErr w:type="spellStart"/>
        <w:r>
          <w:rPr>
            <w:color w:val="0000FF"/>
            <w:sz w:val="20"/>
            <w:u w:val="single" w:color="0000FF"/>
          </w:rPr>
          <w:t>beneficiaries</w:t>
        </w:r>
        <w:proofErr w:type="spellEnd"/>
        <w:r>
          <w:rPr>
            <w:color w:val="0000FF"/>
            <w:sz w:val="20"/>
            <w:u w:val="single" w:color="0000FF"/>
          </w:rPr>
          <w:t>/</w:t>
        </w:r>
        <w:proofErr w:type="spellStart"/>
        <w:r>
          <w:rPr>
            <w:color w:val="0000FF"/>
            <w:sz w:val="20"/>
            <w:u w:val="single" w:color="0000FF"/>
          </w:rPr>
          <w:t>forms-contracts_el</w:t>
        </w:r>
        <w:proofErr w:type="spellEnd"/>
      </w:hyperlink>
      <w:r>
        <w:rPr>
          <w:sz w:val="20"/>
        </w:rPr>
        <w:t>).</w:t>
      </w:r>
      <w:r>
        <w:rPr>
          <w:spacing w:val="-1"/>
          <w:sz w:val="20"/>
        </w:rPr>
        <w:t xml:space="preserve"> </w:t>
      </w:r>
      <w:r>
        <w:rPr>
          <w:sz w:val="20"/>
        </w:rPr>
        <w:t>Το έντυπο που</w:t>
      </w:r>
      <w:r>
        <w:rPr>
          <w:spacing w:val="-1"/>
          <w:sz w:val="20"/>
        </w:rPr>
        <w:t xml:space="preserve"> </w:t>
      </w:r>
      <w:r>
        <w:rPr>
          <w:sz w:val="20"/>
        </w:rPr>
        <w:t>πρέπει να</w:t>
      </w:r>
      <w:r>
        <w:rPr>
          <w:spacing w:val="-1"/>
          <w:sz w:val="20"/>
        </w:rPr>
        <w:t xml:space="preserve"> </w:t>
      </w:r>
      <w:r>
        <w:rPr>
          <w:sz w:val="20"/>
        </w:rPr>
        <w:t>συμπληρώνεται είναι αυτό της</w:t>
      </w:r>
      <w:r>
        <w:rPr>
          <w:spacing w:val="-1"/>
          <w:sz w:val="20"/>
        </w:rPr>
        <w:t xml:space="preserve"> </w:t>
      </w:r>
      <w:r>
        <w:rPr>
          <w:sz w:val="20"/>
        </w:rPr>
        <w:t xml:space="preserve">χώρας στην οποία βρίσκεται η τράπεζα, ακόμα και αν ο αιτών είναι επισήμως </w:t>
      </w:r>
      <w:r>
        <w:rPr>
          <w:sz w:val="20"/>
        </w:rPr>
        <w:t>καταχωρισμένος σε άλλη χώρα. Σε περίπτωση κοινοπραξίας, το Δελτίο Τραπεζικών Στοιχείων θα πρέπει να παρέχεται μόνο για τον συντονιστή.</w:t>
      </w:r>
    </w:p>
    <w:p w14:paraId="6C7B672A" w14:textId="77777777" w:rsidR="0028661C" w:rsidRDefault="0028661C">
      <w:pPr>
        <w:pStyle w:val="a3"/>
        <w:spacing w:before="1"/>
      </w:pPr>
    </w:p>
    <w:p w14:paraId="6C7B672B" w14:textId="77777777" w:rsidR="0028661C" w:rsidRDefault="00B273B9">
      <w:pPr>
        <w:pStyle w:val="a3"/>
        <w:spacing w:before="1"/>
        <w:ind w:left="260" w:right="300"/>
        <w:jc w:val="both"/>
      </w:pPr>
      <w:r>
        <w:t>Για τις επιχορηγήσεις που υπερβαίνουν το ποσό των 60 000</w:t>
      </w:r>
      <w:r>
        <w:rPr>
          <w:spacing w:val="-2"/>
        </w:rPr>
        <w:t xml:space="preserve"> </w:t>
      </w:r>
      <w:r>
        <w:t>EUR, οι αιτούντες μπορεί να χρειαστεί να υποβάλουν συγκεκριμένα</w:t>
      </w:r>
      <w:r>
        <w:t xml:space="preserve"> έγγραφα που να αποδεικνύουν τη χρηματοοικονομική τους ικανότητα. Για περισσότερες πληροφορίες, ανατρέξτε στην ενότητα «Κριτήρια επιλογής» που ακολουθεί.</w:t>
      </w:r>
    </w:p>
    <w:p w14:paraId="6C7B672C" w14:textId="77777777" w:rsidR="0028661C" w:rsidRDefault="0028661C">
      <w:pPr>
        <w:pStyle w:val="a3"/>
      </w:pPr>
    </w:p>
    <w:p w14:paraId="6C7B672D" w14:textId="77777777" w:rsidR="0028661C" w:rsidRDefault="0028661C">
      <w:pPr>
        <w:pStyle w:val="a3"/>
        <w:spacing w:before="1"/>
      </w:pPr>
    </w:p>
    <w:p w14:paraId="6C7B672E" w14:textId="77777777" w:rsidR="0028661C" w:rsidRDefault="00B273B9">
      <w:pPr>
        <w:pStyle w:val="7"/>
      </w:pPr>
      <w:r>
        <w:t>ΒΗΜΑ</w:t>
      </w:r>
      <w:r>
        <w:rPr>
          <w:spacing w:val="-6"/>
        </w:rPr>
        <w:t xml:space="preserve"> </w:t>
      </w:r>
      <w:r>
        <w:t>2:</w:t>
      </w:r>
      <w:r>
        <w:rPr>
          <w:spacing w:val="-5"/>
        </w:rPr>
        <w:t xml:space="preserve"> </w:t>
      </w:r>
      <w:r>
        <w:t>ΕΛΕΓΧΟΣ</w:t>
      </w:r>
      <w:r>
        <w:rPr>
          <w:spacing w:val="-6"/>
        </w:rPr>
        <w:t xml:space="preserve"> </w:t>
      </w:r>
      <w:r>
        <w:t>ΤΗΣ</w:t>
      </w:r>
      <w:r>
        <w:rPr>
          <w:spacing w:val="-6"/>
        </w:rPr>
        <w:t xml:space="preserve"> </w:t>
      </w:r>
      <w:r>
        <w:t>ΣΥΜΜΟΡΦΩΣΗΣ</w:t>
      </w:r>
      <w:r>
        <w:rPr>
          <w:spacing w:val="-6"/>
        </w:rPr>
        <w:t xml:space="preserve"> </w:t>
      </w:r>
      <w:r>
        <w:t>ΜΕ</w:t>
      </w:r>
      <w:r>
        <w:rPr>
          <w:spacing w:val="-7"/>
        </w:rPr>
        <w:t xml:space="preserve"> </w:t>
      </w:r>
      <w:r>
        <w:t>ΤΑ</w:t>
      </w:r>
      <w:r>
        <w:rPr>
          <w:spacing w:val="-6"/>
        </w:rPr>
        <w:t xml:space="preserve"> </w:t>
      </w:r>
      <w:r>
        <w:t>ΚΡΙΤΗΡΙΑ</w:t>
      </w:r>
      <w:r>
        <w:rPr>
          <w:spacing w:val="-4"/>
        </w:rPr>
        <w:t xml:space="preserve"> </w:t>
      </w:r>
      <w:r>
        <w:t>ΤΟΥ</w:t>
      </w:r>
      <w:r>
        <w:rPr>
          <w:spacing w:val="-6"/>
        </w:rPr>
        <w:t xml:space="preserve"> </w:t>
      </w:r>
      <w:r>
        <w:rPr>
          <w:spacing w:val="-2"/>
        </w:rPr>
        <w:t>ΠΡΟΓΡΑΜΜΑΤΟΣ</w:t>
      </w:r>
    </w:p>
    <w:p w14:paraId="6C7B672F" w14:textId="77777777" w:rsidR="0028661C" w:rsidRDefault="0028661C">
      <w:pPr>
        <w:pStyle w:val="a3"/>
        <w:spacing w:before="4"/>
        <w:rPr>
          <w:b/>
          <w:sz w:val="19"/>
        </w:rPr>
      </w:pPr>
    </w:p>
    <w:p w14:paraId="6C7B6730" w14:textId="77777777" w:rsidR="0028661C" w:rsidRDefault="00B273B9">
      <w:pPr>
        <w:pStyle w:val="a3"/>
        <w:ind w:left="260" w:right="300"/>
        <w:jc w:val="both"/>
      </w:pPr>
      <w:r>
        <w:t>Κατά</w:t>
      </w:r>
      <w:r>
        <w:rPr>
          <w:spacing w:val="-3"/>
        </w:rPr>
        <w:t xml:space="preserve"> </w:t>
      </w:r>
      <w:r>
        <w:t>την</w:t>
      </w:r>
      <w:r>
        <w:rPr>
          <w:spacing w:val="-3"/>
        </w:rPr>
        <w:t xml:space="preserve"> </w:t>
      </w:r>
      <w:r>
        <w:t>κατάρτιση</w:t>
      </w:r>
      <w:r>
        <w:rPr>
          <w:spacing w:val="-2"/>
        </w:rPr>
        <w:t xml:space="preserve"> </w:t>
      </w:r>
      <w:r>
        <w:t>του</w:t>
      </w:r>
      <w:r>
        <w:rPr>
          <w:spacing w:val="-1"/>
        </w:rPr>
        <w:t xml:space="preserve"> </w:t>
      </w:r>
      <w:r>
        <w:t>σχεδίου</w:t>
      </w:r>
      <w:r>
        <w:rPr>
          <w:spacing w:val="-3"/>
        </w:rPr>
        <w:t xml:space="preserve"> </w:t>
      </w:r>
      <w:r>
        <w:t>τους</w:t>
      </w:r>
      <w:r>
        <w:rPr>
          <w:spacing w:val="-3"/>
        </w:rPr>
        <w:t xml:space="preserve"> </w:t>
      </w:r>
      <w:r>
        <w:t>και</w:t>
      </w:r>
      <w:r>
        <w:rPr>
          <w:spacing w:val="-3"/>
        </w:rPr>
        <w:t xml:space="preserve"> </w:t>
      </w:r>
      <w:r>
        <w:t>προτού</w:t>
      </w:r>
      <w:r>
        <w:rPr>
          <w:spacing w:val="-3"/>
        </w:rPr>
        <w:t xml:space="preserve"> </w:t>
      </w:r>
      <w:r>
        <w:t>υποβάλουν</w:t>
      </w:r>
      <w:r>
        <w:rPr>
          <w:spacing w:val="-3"/>
        </w:rPr>
        <w:t xml:space="preserve"> </w:t>
      </w:r>
      <w:r>
        <w:t>αίτηση</w:t>
      </w:r>
      <w:r>
        <w:rPr>
          <w:spacing w:val="-2"/>
        </w:rPr>
        <w:t xml:space="preserve"> </w:t>
      </w:r>
      <w:r>
        <w:t>για</w:t>
      </w:r>
      <w:r>
        <w:rPr>
          <w:spacing w:val="-3"/>
        </w:rPr>
        <w:t xml:space="preserve"> </w:t>
      </w:r>
      <w:r>
        <w:t>χρηματοδότηση</w:t>
      </w:r>
      <w:r>
        <w:rPr>
          <w:spacing w:val="-2"/>
        </w:rPr>
        <w:t xml:space="preserve"> </w:t>
      </w:r>
      <w:r>
        <w:t>από</w:t>
      </w:r>
      <w:r>
        <w:rPr>
          <w:spacing w:val="-2"/>
        </w:rPr>
        <w:t xml:space="preserve"> </w:t>
      </w:r>
      <w:r>
        <w:t>την</w:t>
      </w:r>
      <w:r>
        <w:rPr>
          <w:spacing w:val="-3"/>
        </w:rPr>
        <w:t xml:space="preserve"> </w:t>
      </w:r>
      <w:r>
        <w:t>ΕΕ,</w:t>
      </w:r>
      <w:r>
        <w:rPr>
          <w:spacing w:val="-2"/>
        </w:rPr>
        <w:t xml:space="preserve"> </w:t>
      </w:r>
      <w:r>
        <w:t>οι</w:t>
      </w:r>
      <w:r>
        <w:rPr>
          <w:spacing w:val="-3"/>
        </w:rPr>
        <w:t xml:space="preserve"> </w:t>
      </w:r>
      <w:r>
        <w:t xml:space="preserve">συμμετέχοντες πρέπει να εξασφαλίζουν ότι το σχέδιό τους πληροί τα ακόλουθα κριτήρια: παραδεκτό, </w:t>
      </w:r>
      <w:proofErr w:type="spellStart"/>
      <w:r>
        <w:t>επιλεξιμότητα</w:t>
      </w:r>
      <w:proofErr w:type="spellEnd"/>
      <w:r>
        <w:t>, αποκλεισμός, επιλογή και χορήγηση.</w:t>
      </w:r>
    </w:p>
    <w:p w14:paraId="6C7B6731" w14:textId="77777777" w:rsidR="0028661C" w:rsidRDefault="0028661C">
      <w:pPr>
        <w:pStyle w:val="a3"/>
      </w:pPr>
    </w:p>
    <w:p w14:paraId="6C7B6732" w14:textId="77777777" w:rsidR="0028661C" w:rsidRDefault="0028661C">
      <w:pPr>
        <w:pStyle w:val="a3"/>
        <w:spacing w:before="3"/>
        <w:rPr>
          <w:sz w:val="19"/>
        </w:rPr>
      </w:pPr>
    </w:p>
    <w:p w14:paraId="6C7B6733" w14:textId="77777777" w:rsidR="0028661C" w:rsidRDefault="00B273B9">
      <w:pPr>
        <w:pStyle w:val="8"/>
        <w:jc w:val="both"/>
      </w:pPr>
      <w:r>
        <w:t>Κριτήρια</w:t>
      </w:r>
      <w:r>
        <w:rPr>
          <w:spacing w:val="-10"/>
        </w:rPr>
        <w:t xml:space="preserve"> </w:t>
      </w:r>
      <w:r>
        <w:rPr>
          <w:spacing w:val="-2"/>
        </w:rPr>
        <w:t>παραδεκτού</w:t>
      </w:r>
    </w:p>
    <w:p w14:paraId="6C7B6734" w14:textId="77777777" w:rsidR="0028661C" w:rsidRDefault="0028661C">
      <w:pPr>
        <w:pStyle w:val="a3"/>
        <w:spacing w:before="7"/>
        <w:rPr>
          <w:b/>
          <w:sz w:val="19"/>
        </w:rPr>
      </w:pPr>
    </w:p>
    <w:p w14:paraId="6C7B6735" w14:textId="77777777" w:rsidR="0028661C" w:rsidRDefault="00B273B9">
      <w:pPr>
        <w:ind w:left="260"/>
        <w:jc w:val="both"/>
        <w:rPr>
          <w:sz w:val="20"/>
        </w:rPr>
      </w:pPr>
      <w:r>
        <w:rPr>
          <w:sz w:val="20"/>
        </w:rPr>
        <w:t>Οι</w:t>
      </w:r>
      <w:r>
        <w:rPr>
          <w:spacing w:val="-8"/>
          <w:sz w:val="20"/>
        </w:rPr>
        <w:t xml:space="preserve"> </w:t>
      </w:r>
      <w:r>
        <w:rPr>
          <w:sz w:val="20"/>
        </w:rPr>
        <w:t>αιτήσεις</w:t>
      </w:r>
      <w:r>
        <w:rPr>
          <w:spacing w:val="-8"/>
          <w:sz w:val="20"/>
        </w:rPr>
        <w:t xml:space="preserve"> </w:t>
      </w:r>
      <w:r>
        <w:rPr>
          <w:sz w:val="20"/>
        </w:rPr>
        <w:t>πρέπει</w:t>
      </w:r>
      <w:r>
        <w:rPr>
          <w:spacing w:val="-7"/>
          <w:sz w:val="20"/>
        </w:rPr>
        <w:t xml:space="preserve"> </w:t>
      </w:r>
      <w:r>
        <w:rPr>
          <w:sz w:val="20"/>
        </w:rPr>
        <w:t>να</w:t>
      </w:r>
      <w:r>
        <w:rPr>
          <w:spacing w:val="-8"/>
          <w:sz w:val="20"/>
        </w:rPr>
        <w:t xml:space="preserve"> </w:t>
      </w:r>
      <w:r>
        <w:rPr>
          <w:sz w:val="20"/>
        </w:rPr>
        <w:t>αποστέλλονται</w:t>
      </w:r>
      <w:r>
        <w:rPr>
          <w:spacing w:val="-6"/>
          <w:sz w:val="20"/>
        </w:rPr>
        <w:t xml:space="preserve"> </w:t>
      </w:r>
      <w:r>
        <w:rPr>
          <w:b/>
          <w:sz w:val="20"/>
        </w:rPr>
        <w:t>εντός</w:t>
      </w:r>
      <w:r>
        <w:rPr>
          <w:b/>
          <w:spacing w:val="-7"/>
          <w:sz w:val="20"/>
        </w:rPr>
        <w:t xml:space="preserve"> </w:t>
      </w:r>
      <w:r>
        <w:rPr>
          <w:b/>
          <w:sz w:val="20"/>
        </w:rPr>
        <w:t>της</w:t>
      </w:r>
      <w:r>
        <w:rPr>
          <w:b/>
          <w:spacing w:val="-8"/>
          <w:sz w:val="20"/>
        </w:rPr>
        <w:t xml:space="preserve"> </w:t>
      </w:r>
      <w:r>
        <w:rPr>
          <w:b/>
          <w:sz w:val="20"/>
        </w:rPr>
        <w:t>προθεσμίας</w:t>
      </w:r>
      <w:r>
        <w:rPr>
          <w:b/>
          <w:spacing w:val="-7"/>
          <w:sz w:val="20"/>
        </w:rPr>
        <w:t xml:space="preserve"> </w:t>
      </w:r>
      <w:r>
        <w:rPr>
          <w:b/>
          <w:sz w:val="20"/>
        </w:rPr>
        <w:t>υποβολής</w:t>
      </w:r>
      <w:r>
        <w:rPr>
          <w:b/>
          <w:spacing w:val="-7"/>
          <w:sz w:val="20"/>
        </w:rPr>
        <w:t xml:space="preserve"> </w:t>
      </w:r>
      <w:r>
        <w:rPr>
          <w:b/>
          <w:sz w:val="20"/>
        </w:rPr>
        <w:t>αιτήσεων</w:t>
      </w:r>
      <w:r>
        <w:rPr>
          <w:b/>
          <w:spacing w:val="-8"/>
          <w:sz w:val="20"/>
        </w:rPr>
        <w:t xml:space="preserve"> </w:t>
      </w:r>
      <w:r>
        <w:rPr>
          <w:b/>
          <w:sz w:val="20"/>
        </w:rPr>
        <w:t>που</w:t>
      </w:r>
      <w:r>
        <w:rPr>
          <w:b/>
          <w:spacing w:val="-8"/>
          <w:sz w:val="20"/>
        </w:rPr>
        <w:t xml:space="preserve"> </w:t>
      </w:r>
      <w:r>
        <w:rPr>
          <w:b/>
          <w:sz w:val="20"/>
        </w:rPr>
        <w:t>αναφέρεται</w:t>
      </w:r>
      <w:r>
        <w:rPr>
          <w:b/>
          <w:spacing w:val="-7"/>
          <w:sz w:val="20"/>
        </w:rPr>
        <w:t xml:space="preserve"> </w:t>
      </w:r>
      <w:r>
        <w:rPr>
          <w:b/>
          <w:sz w:val="20"/>
        </w:rPr>
        <w:t>στην</w:t>
      </w:r>
      <w:r>
        <w:rPr>
          <w:b/>
          <w:spacing w:val="-8"/>
          <w:sz w:val="20"/>
        </w:rPr>
        <w:t xml:space="preserve"> </w:t>
      </w:r>
      <w:r>
        <w:rPr>
          <w:b/>
          <w:spacing w:val="-2"/>
          <w:sz w:val="20"/>
        </w:rPr>
        <w:t>πρόσκληση</w:t>
      </w:r>
      <w:r>
        <w:rPr>
          <w:spacing w:val="-2"/>
          <w:sz w:val="20"/>
        </w:rPr>
        <w:t>.</w:t>
      </w:r>
    </w:p>
    <w:p w14:paraId="6C7B6736" w14:textId="77777777" w:rsidR="0028661C" w:rsidRDefault="0028661C">
      <w:pPr>
        <w:pStyle w:val="a3"/>
        <w:spacing w:before="11"/>
        <w:rPr>
          <w:sz w:val="25"/>
        </w:rPr>
      </w:pPr>
    </w:p>
    <w:p w14:paraId="6C7B6737" w14:textId="77777777" w:rsidR="0028661C" w:rsidRDefault="00B273B9">
      <w:pPr>
        <w:pStyle w:val="a5"/>
        <w:numPr>
          <w:ilvl w:val="1"/>
          <w:numId w:val="30"/>
        </w:numPr>
        <w:tabs>
          <w:tab w:val="left" w:pos="981"/>
        </w:tabs>
        <w:spacing w:line="276" w:lineRule="auto"/>
        <w:ind w:right="298"/>
        <w:rPr>
          <w:sz w:val="20"/>
        </w:rPr>
      </w:pPr>
      <w:r>
        <w:rPr>
          <w:b/>
          <w:sz w:val="20"/>
        </w:rPr>
        <w:t>Για τις δράσεις τις οποίες διαχειρίζεται ο Εκτελεστικός Οργανισμός</w:t>
      </w:r>
      <w:r>
        <w:rPr>
          <w:sz w:val="20"/>
        </w:rPr>
        <w:t xml:space="preserve">, οι αιτήσεις πρέπει να υποβάλλονται </w:t>
      </w:r>
      <w:r>
        <w:rPr>
          <w:b/>
          <w:sz w:val="20"/>
        </w:rPr>
        <w:t xml:space="preserve">ηλεκτρονικά </w:t>
      </w:r>
      <w:r>
        <w:rPr>
          <w:sz w:val="20"/>
        </w:rPr>
        <w:t>μέσω του συστήματος ηλεκτρονικής υποβολής της Πύλης «Ευκ</w:t>
      </w:r>
      <w:r>
        <w:rPr>
          <w:sz w:val="20"/>
        </w:rPr>
        <w:t>αιρίες χρηματοδότησης και υποβολής προσφορών»: https://ec.europa.eu/info/funding-tenders/opportunities/portal/screen/home. Οι αιτήσεις (συμπεριλαμβανομένων των παραρτημάτων και των δικαιολογητικών εγγράφων) πρέπει να υποβάλλονται με τη χρήση των εντύπων πο</w:t>
      </w:r>
      <w:r>
        <w:rPr>
          <w:sz w:val="20"/>
        </w:rPr>
        <w:t>υ παρέχονται στο σύστημα υποβολής. Οι αιτήσεις περιορίζονται</w:t>
      </w:r>
      <w:r>
        <w:rPr>
          <w:spacing w:val="40"/>
          <w:sz w:val="20"/>
        </w:rPr>
        <w:t xml:space="preserve"> </w:t>
      </w:r>
      <w:r>
        <w:rPr>
          <w:sz w:val="20"/>
        </w:rPr>
        <w:t>σε 40</w:t>
      </w:r>
      <w:r>
        <w:rPr>
          <w:spacing w:val="-2"/>
          <w:sz w:val="20"/>
        </w:rPr>
        <w:t xml:space="preserve"> </w:t>
      </w:r>
      <w:r>
        <w:rPr>
          <w:sz w:val="20"/>
        </w:rPr>
        <w:t>σελίδες για τις προσκλήσεις για επιχορηγήσεις μικρής αξίας (60 000</w:t>
      </w:r>
      <w:r>
        <w:rPr>
          <w:spacing w:val="-2"/>
          <w:sz w:val="20"/>
        </w:rPr>
        <w:t xml:space="preserve"> </w:t>
      </w:r>
      <w:r>
        <w:rPr>
          <w:sz w:val="20"/>
        </w:rPr>
        <w:t>EUR ή μικρότερης αξίας)· 120 σελίδες για προσκλήσεις με επιχορηγήσεις υψηλής αξίας (4 000 000</w:t>
      </w:r>
      <w:r>
        <w:rPr>
          <w:spacing w:val="-1"/>
          <w:sz w:val="20"/>
        </w:rPr>
        <w:t xml:space="preserve"> </w:t>
      </w:r>
      <w:r>
        <w:rPr>
          <w:sz w:val="20"/>
        </w:rPr>
        <w:t>EUR) και 70 για όλες τις άλλ</w:t>
      </w:r>
      <w:r>
        <w:rPr>
          <w:sz w:val="20"/>
        </w:rPr>
        <w:t xml:space="preserve">ες προσκλήσεις. Οι </w:t>
      </w:r>
      <w:proofErr w:type="spellStart"/>
      <w:r>
        <w:rPr>
          <w:sz w:val="20"/>
        </w:rPr>
        <w:t>αξιολογητές</w:t>
      </w:r>
      <w:proofErr w:type="spellEnd"/>
      <w:r>
        <w:rPr>
          <w:sz w:val="20"/>
        </w:rPr>
        <w:t xml:space="preserve"> δεν θα διαβάσουν τυχόν πρόσθετες σελίδες.</w:t>
      </w:r>
    </w:p>
    <w:p w14:paraId="6C7B6738" w14:textId="77777777" w:rsidR="0028661C" w:rsidRDefault="00B273B9">
      <w:pPr>
        <w:pStyle w:val="a5"/>
        <w:numPr>
          <w:ilvl w:val="1"/>
          <w:numId w:val="30"/>
        </w:numPr>
        <w:tabs>
          <w:tab w:val="left" w:pos="981"/>
        </w:tabs>
        <w:spacing w:line="276" w:lineRule="auto"/>
        <w:ind w:right="301"/>
        <w:rPr>
          <w:sz w:val="20"/>
        </w:rPr>
      </w:pPr>
      <w:r>
        <w:rPr>
          <w:b/>
          <w:sz w:val="20"/>
        </w:rPr>
        <w:t>Για</w:t>
      </w:r>
      <w:r>
        <w:rPr>
          <w:b/>
          <w:spacing w:val="-3"/>
          <w:sz w:val="20"/>
        </w:rPr>
        <w:t xml:space="preserve"> </w:t>
      </w:r>
      <w:r>
        <w:rPr>
          <w:b/>
          <w:sz w:val="20"/>
        </w:rPr>
        <w:t>τις</w:t>
      </w:r>
      <w:r>
        <w:rPr>
          <w:b/>
          <w:spacing w:val="-3"/>
          <w:sz w:val="20"/>
        </w:rPr>
        <w:t xml:space="preserve"> </w:t>
      </w:r>
      <w:r>
        <w:rPr>
          <w:b/>
          <w:sz w:val="20"/>
        </w:rPr>
        <w:t>δράσεις</w:t>
      </w:r>
      <w:r>
        <w:rPr>
          <w:b/>
          <w:spacing w:val="-3"/>
          <w:sz w:val="20"/>
        </w:rPr>
        <w:t xml:space="preserve"> </w:t>
      </w:r>
      <w:r>
        <w:rPr>
          <w:b/>
          <w:sz w:val="20"/>
        </w:rPr>
        <w:t>που</w:t>
      </w:r>
      <w:r>
        <w:rPr>
          <w:b/>
          <w:spacing w:val="-3"/>
          <w:sz w:val="20"/>
        </w:rPr>
        <w:t xml:space="preserve"> </w:t>
      </w:r>
      <w:r>
        <w:rPr>
          <w:b/>
          <w:sz w:val="20"/>
        </w:rPr>
        <w:t>διαχειρίζονται</w:t>
      </w:r>
      <w:r>
        <w:rPr>
          <w:b/>
          <w:spacing w:val="-3"/>
          <w:sz w:val="20"/>
        </w:rPr>
        <w:t xml:space="preserve"> </w:t>
      </w:r>
      <w:r>
        <w:rPr>
          <w:b/>
          <w:sz w:val="20"/>
        </w:rPr>
        <w:t>οι</w:t>
      </w:r>
      <w:r>
        <w:rPr>
          <w:b/>
          <w:spacing w:val="-3"/>
          <w:sz w:val="20"/>
        </w:rPr>
        <w:t xml:space="preserve"> </w:t>
      </w:r>
      <w:r>
        <w:rPr>
          <w:b/>
          <w:sz w:val="20"/>
        </w:rPr>
        <w:t>Εθνικοί</w:t>
      </w:r>
      <w:r>
        <w:rPr>
          <w:b/>
          <w:spacing w:val="-3"/>
          <w:sz w:val="20"/>
        </w:rPr>
        <w:t xml:space="preserve"> </w:t>
      </w:r>
      <w:r>
        <w:rPr>
          <w:b/>
          <w:sz w:val="20"/>
        </w:rPr>
        <w:t>Οργανισμοί</w:t>
      </w:r>
      <w:r>
        <w:rPr>
          <w:b/>
          <w:spacing w:val="-3"/>
          <w:sz w:val="20"/>
        </w:rPr>
        <w:t xml:space="preserve"> </w:t>
      </w:r>
      <w:r>
        <w:rPr>
          <w:b/>
          <w:sz w:val="20"/>
        </w:rPr>
        <w:t>του</w:t>
      </w:r>
      <w:r>
        <w:rPr>
          <w:b/>
          <w:spacing w:val="-3"/>
          <w:sz w:val="20"/>
        </w:rPr>
        <w:t xml:space="preserve"> </w:t>
      </w:r>
      <w:proofErr w:type="spellStart"/>
      <w:r>
        <w:rPr>
          <w:b/>
          <w:sz w:val="20"/>
        </w:rPr>
        <w:t>Erasmus</w:t>
      </w:r>
      <w:proofErr w:type="spellEnd"/>
      <w:r>
        <w:rPr>
          <w:b/>
          <w:sz w:val="20"/>
        </w:rPr>
        <w:t>+</w:t>
      </w:r>
      <w:r>
        <w:rPr>
          <w:sz w:val="20"/>
        </w:rPr>
        <w:t>,</w:t>
      </w:r>
      <w:r>
        <w:rPr>
          <w:spacing w:val="-3"/>
          <w:sz w:val="20"/>
        </w:rPr>
        <w:t xml:space="preserve"> </w:t>
      </w:r>
      <w:r>
        <w:rPr>
          <w:sz w:val="20"/>
        </w:rPr>
        <w:t>οι</w:t>
      </w:r>
      <w:r>
        <w:rPr>
          <w:spacing w:val="-3"/>
          <w:sz w:val="20"/>
        </w:rPr>
        <w:t xml:space="preserve"> </w:t>
      </w:r>
      <w:r>
        <w:rPr>
          <w:sz w:val="20"/>
        </w:rPr>
        <w:t>αιτήσεις</w:t>
      </w:r>
      <w:r>
        <w:rPr>
          <w:spacing w:val="-4"/>
          <w:sz w:val="20"/>
        </w:rPr>
        <w:t xml:space="preserve"> </w:t>
      </w:r>
      <w:r>
        <w:rPr>
          <w:sz w:val="20"/>
        </w:rPr>
        <w:t>πρέπει</w:t>
      </w:r>
      <w:r>
        <w:rPr>
          <w:spacing w:val="-3"/>
          <w:sz w:val="20"/>
        </w:rPr>
        <w:t xml:space="preserve"> </w:t>
      </w:r>
      <w:r>
        <w:rPr>
          <w:sz w:val="20"/>
        </w:rPr>
        <w:t>να</w:t>
      </w:r>
      <w:r>
        <w:rPr>
          <w:spacing w:val="-4"/>
          <w:sz w:val="20"/>
        </w:rPr>
        <w:t xml:space="preserve"> </w:t>
      </w:r>
      <w:r>
        <w:rPr>
          <w:sz w:val="20"/>
        </w:rPr>
        <w:t xml:space="preserve">υποβάλλονται </w:t>
      </w:r>
      <w:r>
        <w:rPr>
          <w:b/>
          <w:sz w:val="20"/>
        </w:rPr>
        <w:t xml:space="preserve">ηλεκτρονικά </w:t>
      </w:r>
      <w:r>
        <w:rPr>
          <w:sz w:val="20"/>
        </w:rPr>
        <w:t xml:space="preserve">μέσω των εντύπων που διατίθενται στον </w:t>
      </w:r>
      <w:proofErr w:type="spellStart"/>
      <w:r>
        <w:rPr>
          <w:sz w:val="20"/>
        </w:rPr>
        <w:t>ιστότοπο</w:t>
      </w:r>
      <w:proofErr w:type="spellEnd"/>
      <w:r>
        <w:rPr>
          <w:sz w:val="20"/>
        </w:rPr>
        <w:t xml:space="preserve"> του </w:t>
      </w:r>
      <w:proofErr w:type="spellStart"/>
      <w:r>
        <w:rPr>
          <w:sz w:val="20"/>
        </w:rPr>
        <w:t>Erasmus</w:t>
      </w:r>
      <w:proofErr w:type="spellEnd"/>
      <w:r>
        <w:rPr>
          <w:sz w:val="20"/>
        </w:rPr>
        <w:t xml:space="preserve">+ και στους </w:t>
      </w:r>
      <w:proofErr w:type="spellStart"/>
      <w:r>
        <w:rPr>
          <w:sz w:val="20"/>
        </w:rPr>
        <w:t>ιστότοπους</w:t>
      </w:r>
      <w:proofErr w:type="spellEnd"/>
      <w:r>
        <w:rPr>
          <w:sz w:val="20"/>
        </w:rPr>
        <w:t xml:space="preserve"> των Εθνικών Οργανισμών του </w:t>
      </w:r>
      <w:proofErr w:type="spellStart"/>
      <w:r>
        <w:rPr>
          <w:sz w:val="20"/>
        </w:rPr>
        <w:t>Erasmus</w:t>
      </w:r>
      <w:proofErr w:type="spellEnd"/>
      <w:r>
        <w:rPr>
          <w:sz w:val="20"/>
        </w:rPr>
        <w:t>+.</w:t>
      </w:r>
    </w:p>
    <w:p w14:paraId="6C7B6739" w14:textId="77777777" w:rsidR="0028661C" w:rsidRDefault="0028661C">
      <w:pPr>
        <w:pStyle w:val="a3"/>
        <w:spacing w:before="6"/>
        <w:rPr>
          <w:sz w:val="16"/>
        </w:rPr>
      </w:pPr>
    </w:p>
    <w:p w14:paraId="6C7B673A" w14:textId="77777777" w:rsidR="0028661C" w:rsidRDefault="00B273B9">
      <w:pPr>
        <w:pStyle w:val="a3"/>
        <w:ind w:left="260"/>
        <w:jc w:val="both"/>
      </w:pPr>
      <w:r>
        <w:t>Οι</w:t>
      </w:r>
      <w:r>
        <w:rPr>
          <w:spacing w:val="-6"/>
        </w:rPr>
        <w:t xml:space="preserve"> </w:t>
      </w:r>
      <w:r>
        <w:t>αιτήσεις</w:t>
      </w:r>
      <w:r>
        <w:rPr>
          <w:spacing w:val="-7"/>
        </w:rPr>
        <w:t xml:space="preserve"> </w:t>
      </w:r>
      <w:r>
        <w:t>πρέπει</w:t>
      </w:r>
      <w:r>
        <w:rPr>
          <w:spacing w:val="-6"/>
        </w:rPr>
        <w:t xml:space="preserve"> </w:t>
      </w:r>
      <w:r>
        <w:t>να</w:t>
      </w:r>
      <w:r>
        <w:rPr>
          <w:spacing w:val="-6"/>
        </w:rPr>
        <w:t xml:space="preserve"> </w:t>
      </w:r>
      <w:r>
        <w:t>είναι</w:t>
      </w:r>
      <w:r>
        <w:rPr>
          <w:spacing w:val="-6"/>
        </w:rPr>
        <w:t xml:space="preserve"> </w:t>
      </w:r>
      <w:r>
        <w:t>ευανάγνωστες</w:t>
      </w:r>
      <w:r>
        <w:rPr>
          <w:spacing w:val="-7"/>
        </w:rPr>
        <w:t xml:space="preserve"> </w:t>
      </w:r>
      <w:r>
        <w:t>και</w:t>
      </w:r>
      <w:r>
        <w:rPr>
          <w:spacing w:val="-5"/>
        </w:rPr>
        <w:t xml:space="preserve"> </w:t>
      </w:r>
      <w:proofErr w:type="spellStart"/>
      <w:r>
        <w:rPr>
          <w:spacing w:val="-2"/>
        </w:rPr>
        <w:t>προσβάσιμες</w:t>
      </w:r>
      <w:proofErr w:type="spellEnd"/>
      <w:r>
        <w:rPr>
          <w:spacing w:val="-2"/>
        </w:rPr>
        <w:t>.</w:t>
      </w:r>
    </w:p>
    <w:p w14:paraId="6C7B673B" w14:textId="77777777" w:rsidR="0028661C" w:rsidRDefault="0028661C">
      <w:pPr>
        <w:pStyle w:val="a3"/>
        <w:spacing w:before="7"/>
        <w:rPr>
          <w:sz w:val="19"/>
        </w:rPr>
      </w:pPr>
    </w:p>
    <w:p w14:paraId="6C7B673C" w14:textId="77777777" w:rsidR="0028661C" w:rsidRDefault="00B273B9">
      <w:pPr>
        <w:pStyle w:val="a3"/>
        <w:ind w:left="260" w:right="303"/>
        <w:jc w:val="both"/>
      </w:pPr>
      <w:r>
        <w:t>Οι αιτήσεις πρέπει να είναι πλήρεις και να περιέχουν όλα τα μέρη και τα υποχρε</w:t>
      </w:r>
      <w:r>
        <w:t xml:space="preserve">ωτικά παραρτήματα. Μόνο εκ παραδρομής λάθη μπορούν να διορθώνονται μετά την προθεσμία υποβολής κατόπιν αιτήματος του διαχειριστικού </w:t>
      </w:r>
      <w:r>
        <w:rPr>
          <w:spacing w:val="-2"/>
        </w:rPr>
        <w:t>οργανισμού.</w:t>
      </w:r>
    </w:p>
    <w:p w14:paraId="6C7B673D" w14:textId="77777777" w:rsidR="0028661C" w:rsidRDefault="0028661C">
      <w:pPr>
        <w:pStyle w:val="a3"/>
      </w:pPr>
    </w:p>
    <w:p w14:paraId="6C7B673E" w14:textId="77777777" w:rsidR="0028661C" w:rsidRDefault="0028661C">
      <w:pPr>
        <w:pStyle w:val="a3"/>
      </w:pPr>
    </w:p>
    <w:p w14:paraId="6C7B673F" w14:textId="77777777" w:rsidR="0028661C" w:rsidRDefault="0028661C">
      <w:pPr>
        <w:pStyle w:val="a3"/>
        <w:spacing w:before="2"/>
        <w:rPr>
          <w:sz w:val="16"/>
        </w:rPr>
      </w:pPr>
    </w:p>
    <w:p w14:paraId="6C7B6740" w14:textId="77777777" w:rsidR="0028661C" w:rsidRDefault="00B273B9">
      <w:pPr>
        <w:pStyle w:val="8"/>
        <w:jc w:val="both"/>
      </w:pPr>
      <w:r>
        <w:t>Κριτήρια</w:t>
      </w:r>
      <w:r>
        <w:rPr>
          <w:spacing w:val="-10"/>
        </w:rPr>
        <w:t xml:space="preserve"> </w:t>
      </w:r>
      <w:proofErr w:type="spellStart"/>
      <w:r>
        <w:rPr>
          <w:spacing w:val="-2"/>
        </w:rPr>
        <w:t>επιλεξιμότητας</w:t>
      </w:r>
      <w:proofErr w:type="spellEnd"/>
    </w:p>
    <w:p w14:paraId="6C7B6741" w14:textId="77777777" w:rsidR="0028661C" w:rsidRDefault="0028661C">
      <w:pPr>
        <w:pStyle w:val="a3"/>
        <w:spacing w:before="2"/>
        <w:rPr>
          <w:b/>
          <w:sz w:val="16"/>
        </w:rPr>
      </w:pPr>
    </w:p>
    <w:p w14:paraId="6C7B6742" w14:textId="77777777" w:rsidR="0028661C" w:rsidRDefault="00B273B9">
      <w:pPr>
        <w:pStyle w:val="a3"/>
        <w:ind w:left="260" w:right="299"/>
        <w:jc w:val="both"/>
      </w:pPr>
      <w:r>
        <w:t xml:space="preserve">Τα κριτήρια </w:t>
      </w:r>
      <w:proofErr w:type="spellStart"/>
      <w:r>
        <w:t>επιλεξιμότητας</w:t>
      </w:r>
      <w:proofErr w:type="spellEnd"/>
      <w:r>
        <w:t xml:space="preserve"> χρησιμοποιούνται για να καθοριστεί αν επιτρέπεται στον αι</w:t>
      </w:r>
      <w:r>
        <w:t>τούντα να συμμετάσχει σε πρόσκληση υποβολής προτάσεων και να υποβάλει πρόταση για μια δράση. Ισχύουν για τους αιτούντες και τις δραστηριότητες για τις οποίες ζητείται η επιχορήγηση: (π.χ. τύπος σχεδίου και/ή δραστηριοτήτων, περίοδος υλοποίησης, προφίλ και/</w:t>
      </w:r>
      <w:r>
        <w:t>ή αριθμός συμμετεχόντων).</w:t>
      </w:r>
    </w:p>
    <w:p w14:paraId="6C7B6743" w14:textId="77777777" w:rsidR="0028661C" w:rsidRDefault="0028661C">
      <w:pPr>
        <w:pStyle w:val="a3"/>
        <w:spacing w:before="1"/>
      </w:pPr>
    </w:p>
    <w:p w14:paraId="6C7B6744" w14:textId="77777777" w:rsidR="0028661C" w:rsidRDefault="00B273B9">
      <w:pPr>
        <w:pStyle w:val="a3"/>
        <w:spacing w:before="1"/>
        <w:ind w:left="260" w:right="300"/>
        <w:jc w:val="both"/>
      </w:pPr>
      <w:r>
        <w:t xml:space="preserve">Για να είναι επιλέξιμα, ο αιτών και το σχέδιο πρέπει να πληρούν όλα τα κριτήρια </w:t>
      </w:r>
      <w:proofErr w:type="spellStart"/>
      <w:r>
        <w:t>επιλεξιμότητας</w:t>
      </w:r>
      <w:proofErr w:type="spellEnd"/>
      <w:r>
        <w:t xml:space="preserve"> που αφορούν τη δράση για την οποία υποβάλλεται η αίτηση. Εάν κατά το στάδιο της υποβολής της αίτησης το σχέδιο δεν πληροί τα κριτήρια</w:t>
      </w:r>
      <w:r>
        <w:rPr>
          <w:spacing w:val="40"/>
        </w:rPr>
        <w:t xml:space="preserve"> </w:t>
      </w:r>
      <w:proofErr w:type="spellStart"/>
      <w:r>
        <w:t>επιλεξιμότητας</w:t>
      </w:r>
      <w:proofErr w:type="spellEnd"/>
      <w:r>
        <w:t>,</w:t>
      </w:r>
      <w:r>
        <w:rPr>
          <w:spacing w:val="40"/>
        </w:rPr>
        <w:t xml:space="preserve"> </w:t>
      </w:r>
      <w:r>
        <w:t>θα</w:t>
      </w:r>
      <w:r>
        <w:rPr>
          <w:spacing w:val="40"/>
        </w:rPr>
        <w:t xml:space="preserve"> </w:t>
      </w:r>
      <w:r>
        <w:t>απορρίπτ</w:t>
      </w:r>
      <w:r>
        <w:t>εται</w:t>
      </w:r>
      <w:r>
        <w:rPr>
          <w:spacing w:val="40"/>
        </w:rPr>
        <w:t xml:space="preserve"> </w:t>
      </w:r>
      <w:r>
        <w:t>χωρίς</w:t>
      </w:r>
      <w:r>
        <w:rPr>
          <w:spacing w:val="40"/>
        </w:rPr>
        <w:t xml:space="preserve"> </w:t>
      </w:r>
      <w:r>
        <w:t>περαιτέρω</w:t>
      </w:r>
      <w:r>
        <w:rPr>
          <w:spacing w:val="40"/>
        </w:rPr>
        <w:t xml:space="preserve"> </w:t>
      </w:r>
      <w:r>
        <w:t>αξιολόγηση.</w:t>
      </w:r>
      <w:r>
        <w:rPr>
          <w:spacing w:val="40"/>
        </w:rPr>
        <w:t xml:space="preserve"> </w:t>
      </w:r>
      <w:r>
        <w:t>Σε</w:t>
      </w:r>
      <w:r>
        <w:rPr>
          <w:spacing w:val="40"/>
        </w:rPr>
        <w:t xml:space="preserve"> </w:t>
      </w:r>
      <w:r>
        <w:t>περίπτωση</w:t>
      </w:r>
      <w:r>
        <w:rPr>
          <w:spacing w:val="40"/>
        </w:rPr>
        <w:t xml:space="preserve"> </w:t>
      </w:r>
      <w:r>
        <w:t>που</w:t>
      </w:r>
      <w:r>
        <w:rPr>
          <w:spacing w:val="40"/>
        </w:rPr>
        <w:t xml:space="preserve"> </w:t>
      </w:r>
      <w:r>
        <w:t>κατά</w:t>
      </w:r>
      <w:r>
        <w:rPr>
          <w:spacing w:val="40"/>
        </w:rPr>
        <w:t xml:space="preserve"> </w:t>
      </w:r>
      <w:r>
        <w:t>το</w:t>
      </w:r>
      <w:r>
        <w:rPr>
          <w:spacing w:val="40"/>
        </w:rPr>
        <w:t xml:space="preserve"> </w:t>
      </w:r>
      <w:r>
        <w:t>στάδιο</w:t>
      </w:r>
      <w:r>
        <w:rPr>
          <w:spacing w:val="40"/>
        </w:rPr>
        <w:t xml:space="preserve"> </w:t>
      </w:r>
      <w:r>
        <w:t>της</w:t>
      </w:r>
    </w:p>
    <w:p w14:paraId="6C7B6745" w14:textId="77777777" w:rsidR="0028661C" w:rsidRDefault="0028661C">
      <w:pPr>
        <w:jc w:val="both"/>
        <w:sectPr w:rsidR="0028661C">
          <w:pgSz w:w="11910" w:h="16840"/>
          <w:pgMar w:top="1380" w:right="780" w:bottom="720" w:left="820" w:header="0" w:footer="528" w:gutter="0"/>
          <w:cols w:space="720"/>
        </w:sectPr>
      </w:pPr>
    </w:p>
    <w:p w14:paraId="6C7B6746" w14:textId="77777777" w:rsidR="0028661C" w:rsidRDefault="00B273B9">
      <w:pPr>
        <w:pStyle w:val="a3"/>
        <w:spacing w:before="43"/>
        <w:ind w:left="260" w:right="297"/>
        <w:jc w:val="both"/>
      </w:pPr>
      <w:r>
        <w:lastRenderedPageBreak/>
        <w:t>υλοποίησης ή της τελικής έκθεσης διαπιστωθεί ότι τα εν λόγω κριτήρια δεν πληρούνται, οι δραστηριότητες μπορούν να χαρακτηριστούν μη επιλέξιμες, με αποτέλεσμα την ανάκτηση της αρχικής επιχορήγησης.</w:t>
      </w:r>
    </w:p>
    <w:p w14:paraId="6C7B6747" w14:textId="77777777" w:rsidR="0028661C" w:rsidRDefault="0028661C">
      <w:pPr>
        <w:pStyle w:val="a3"/>
      </w:pPr>
    </w:p>
    <w:p w14:paraId="6C7B6748" w14:textId="77777777" w:rsidR="0028661C" w:rsidRDefault="00B273B9">
      <w:pPr>
        <w:pStyle w:val="a3"/>
        <w:ind w:left="260" w:right="295"/>
        <w:jc w:val="both"/>
      </w:pPr>
      <w:r>
        <w:t xml:space="preserve">Τα ειδικά κριτήρια </w:t>
      </w:r>
      <w:proofErr w:type="spellStart"/>
      <w:r>
        <w:t>επιλεξιμότητας</w:t>
      </w:r>
      <w:proofErr w:type="spellEnd"/>
      <w:r>
        <w:t xml:space="preserve"> για κάθε δράση που εφαρμ</w:t>
      </w:r>
      <w:r>
        <w:t xml:space="preserve">όζεται στο πλαίσιο του προγράμματος </w:t>
      </w:r>
      <w:proofErr w:type="spellStart"/>
      <w:r>
        <w:t>Erasmus</w:t>
      </w:r>
      <w:proofErr w:type="spellEnd"/>
      <w:r>
        <w:t>+ περιγράφονται στο μέρος Β του οδηγού.</w:t>
      </w:r>
    </w:p>
    <w:p w14:paraId="6C7B6749" w14:textId="77777777" w:rsidR="0028661C" w:rsidRDefault="0028661C">
      <w:pPr>
        <w:pStyle w:val="a3"/>
      </w:pPr>
    </w:p>
    <w:p w14:paraId="6C7B674A" w14:textId="77777777" w:rsidR="0028661C" w:rsidRDefault="0028661C">
      <w:pPr>
        <w:pStyle w:val="a3"/>
        <w:spacing w:before="5"/>
        <w:rPr>
          <w:sz w:val="19"/>
        </w:rPr>
      </w:pPr>
    </w:p>
    <w:p w14:paraId="6C7B674B" w14:textId="77777777" w:rsidR="0028661C" w:rsidRDefault="00B273B9">
      <w:pPr>
        <w:pStyle w:val="8"/>
        <w:jc w:val="both"/>
      </w:pPr>
      <w:r>
        <w:t>Κριτήρια</w:t>
      </w:r>
      <w:r>
        <w:rPr>
          <w:spacing w:val="-10"/>
        </w:rPr>
        <w:t xml:space="preserve"> </w:t>
      </w:r>
      <w:r>
        <w:rPr>
          <w:spacing w:val="-2"/>
        </w:rPr>
        <w:t>αποκλεισμού</w:t>
      </w:r>
    </w:p>
    <w:p w14:paraId="6C7B674C" w14:textId="77777777" w:rsidR="0028661C" w:rsidRDefault="0028661C">
      <w:pPr>
        <w:pStyle w:val="a3"/>
        <w:spacing w:before="4"/>
        <w:rPr>
          <w:b/>
          <w:sz w:val="19"/>
        </w:rPr>
      </w:pPr>
    </w:p>
    <w:p w14:paraId="6C7B674D" w14:textId="77777777" w:rsidR="0028661C" w:rsidRDefault="00B273B9">
      <w:pPr>
        <w:pStyle w:val="a3"/>
        <w:ind w:left="260" w:right="303"/>
        <w:jc w:val="both"/>
      </w:pPr>
      <w:r>
        <w:t xml:space="preserve">Ο αιτών θα αποκλείεται από τη συμμετοχή σε προσκλήσεις υποβολής προτάσεων στο πλαίσιο του προγράμματος </w:t>
      </w:r>
      <w:proofErr w:type="spellStart"/>
      <w:r>
        <w:t>Erasmus</w:t>
      </w:r>
      <w:proofErr w:type="spellEnd"/>
      <w:r>
        <w:t xml:space="preserve">+ εάν διαπιστωθεί ότι βρίσκεται σε μία </w:t>
      </w:r>
      <w:r>
        <w:t>από τις καταστάσεις αποκλεισμού που περιγράφονται παρακάτω, σύμφωνα με τα άρθρα 136-141 του δημοσιονομικού κανονισμού:</w:t>
      </w:r>
    </w:p>
    <w:p w14:paraId="6C7B674E" w14:textId="77777777" w:rsidR="0028661C" w:rsidRDefault="0028661C">
      <w:pPr>
        <w:pStyle w:val="a3"/>
      </w:pPr>
    </w:p>
    <w:p w14:paraId="6C7B674F" w14:textId="77777777" w:rsidR="0028661C" w:rsidRDefault="00B273B9">
      <w:pPr>
        <w:pStyle w:val="a3"/>
        <w:spacing w:line="276" w:lineRule="auto"/>
        <w:ind w:left="260" w:right="304"/>
        <w:jc w:val="both"/>
      </w:pPr>
      <w:r>
        <w:t>α)</w:t>
      </w:r>
      <w:r>
        <w:rPr>
          <w:spacing w:val="-2"/>
        </w:rPr>
        <w:t xml:space="preserve"> </w:t>
      </w:r>
      <w:r>
        <w:t>ο</w:t>
      </w:r>
      <w:r>
        <w:rPr>
          <w:spacing w:val="-1"/>
        </w:rPr>
        <w:t xml:space="preserve"> </w:t>
      </w:r>
      <w:r>
        <w:t>αιτών</w:t>
      </w:r>
      <w:r>
        <w:rPr>
          <w:spacing w:val="-1"/>
        </w:rPr>
        <w:t xml:space="preserve"> </w:t>
      </w:r>
      <w:r>
        <w:t>βρίσκεται σε κατάσταση πτώχευσης, υπόκειται σε</w:t>
      </w:r>
      <w:r>
        <w:rPr>
          <w:spacing w:val="-1"/>
        </w:rPr>
        <w:t xml:space="preserve"> </w:t>
      </w:r>
      <w:r>
        <w:t>διαδικασίες αφερεγγυότητας</w:t>
      </w:r>
      <w:r>
        <w:rPr>
          <w:spacing w:val="-1"/>
        </w:rPr>
        <w:t xml:space="preserve"> </w:t>
      </w:r>
      <w:r>
        <w:t>ή παύσης δραστηριοτήτων, τελεί υπό αναγκαστική διαχ</w:t>
      </w:r>
      <w:r>
        <w:t>είριση από εκκαθαριστή ή από δικαστήριο, είναι σε συμβιβασμό με τους πιστωτές, οι επιχειρηματικές του δραστηριότητες τελούν σε αναστολή ή σε κάθε ανάλογη περίπτωση που απορρέει από</w:t>
      </w:r>
      <w:r>
        <w:rPr>
          <w:spacing w:val="40"/>
        </w:rPr>
        <w:t xml:space="preserve"> </w:t>
      </w:r>
      <w:r>
        <w:t xml:space="preserve">διαδικασία παρόμοιας φύσης προβλεπόμενη από το </w:t>
      </w:r>
      <w:proofErr w:type="spellStart"/>
      <w:r>
        <w:t>ενωσιακό</w:t>
      </w:r>
      <w:proofErr w:type="spellEnd"/>
      <w:r>
        <w:t xml:space="preserve"> ή εθνικό δίκαιο·</w:t>
      </w:r>
    </w:p>
    <w:p w14:paraId="6C7B6750" w14:textId="77777777" w:rsidR="0028661C" w:rsidRDefault="00B273B9">
      <w:pPr>
        <w:pStyle w:val="a3"/>
        <w:spacing w:before="80" w:line="276" w:lineRule="auto"/>
        <w:ind w:left="260" w:right="300"/>
        <w:jc w:val="both"/>
      </w:pPr>
      <w:r>
        <w:t>β)</w:t>
      </w:r>
      <w:r>
        <w:rPr>
          <w:spacing w:val="-2"/>
        </w:rPr>
        <w:t xml:space="preserve"> </w:t>
      </w:r>
      <w:r>
        <w:t>έχει κριθεί με οριστική δικαστική ή διοικητική απόφαση ότι</w:t>
      </w:r>
      <w:r>
        <w:rPr>
          <w:spacing w:val="-1"/>
        </w:rPr>
        <w:t xml:space="preserve"> </w:t>
      </w:r>
      <w:r>
        <w:t>o</w:t>
      </w:r>
      <w:r>
        <w:rPr>
          <w:spacing w:val="-1"/>
        </w:rPr>
        <w:t xml:space="preserve"> </w:t>
      </w:r>
      <w:r>
        <w:t>αιτών</w:t>
      </w:r>
      <w:r>
        <w:rPr>
          <w:spacing w:val="-1"/>
        </w:rPr>
        <w:t xml:space="preserve"> </w:t>
      </w:r>
      <w:r>
        <w:t>έχει αθετήσει τις υποχρεώσεις του</w:t>
      </w:r>
      <w:r>
        <w:rPr>
          <w:spacing w:val="-1"/>
        </w:rPr>
        <w:t xml:space="preserve"> </w:t>
      </w:r>
      <w:r>
        <w:t>όσον</w:t>
      </w:r>
      <w:r>
        <w:rPr>
          <w:spacing w:val="-1"/>
        </w:rPr>
        <w:t xml:space="preserve"> </w:t>
      </w:r>
      <w:r>
        <w:t>αφορά την καταβολή φόρων ή εισφορών κοινωνικής ασφάλισης σύμφωνα με την ισχύουσα νομοθεσία·</w:t>
      </w:r>
    </w:p>
    <w:p w14:paraId="6C7B6751" w14:textId="77777777" w:rsidR="0028661C" w:rsidRDefault="00B273B9">
      <w:pPr>
        <w:pStyle w:val="a3"/>
        <w:spacing w:before="82" w:line="276" w:lineRule="auto"/>
        <w:ind w:left="260" w:right="299"/>
        <w:jc w:val="both"/>
      </w:pPr>
      <w:r>
        <w:t>γ) έχει κριθεί με οριστική δικαστική ή διοικητική απόφαση</w:t>
      </w:r>
      <w:r>
        <w:t xml:space="preserve"> ότι ο αιτών έχει διαπράξει σοβαρό επαγγελματικό παράπτωμα παραβιάζοντας τις εφαρμοστέες νομοθετικές ή κανονιστικές διατάξεις ή πρότυπα δεοντολογίας του επαγγελματικού κλάδου στο οποίο ανήκει ή έχοντας επιδείξει επιζήμια συμπεριφορά που έχει αντίκτυπο στην</w:t>
      </w:r>
      <w:r>
        <w:t xml:space="preserve"> επαγγελματική αξιοπιστία του, όταν η συμπεριφορά αυτή είναι δηλωτική πρόθεσης διαπράξεως παραπτώματος ή βαριάς αμέλειας, και δη, μεταξύ άλλων, σε οποιαδήποτε από τις παρακάτω περιπτώσεις:</w:t>
      </w:r>
    </w:p>
    <w:p w14:paraId="6C7B6752" w14:textId="77777777" w:rsidR="0028661C" w:rsidRDefault="00B273B9">
      <w:pPr>
        <w:pStyle w:val="a5"/>
        <w:numPr>
          <w:ilvl w:val="0"/>
          <w:numId w:val="29"/>
        </w:numPr>
        <w:tabs>
          <w:tab w:val="left" w:pos="720"/>
        </w:tabs>
        <w:spacing w:before="79" w:line="276" w:lineRule="auto"/>
        <w:ind w:right="301" w:firstLine="0"/>
        <w:rPr>
          <w:sz w:val="20"/>
        </w:rPr>
      </w:pPr>
      <w:r>
        <w:rPr>
          <w:sz w:val="20"/>
        </w:rPr>
        <w:t>εκ δόλου ή εξ αμέλειας παροχή ψευδών στοιχείων στο πλαίσιο της υποχρέωσης υποβολής των πληροφοριών</w:t>
      </w:r>
      <w:r>
        <w:rPr>
          <w:spacing w:val="40"/>
          <w:sz w:val="20"/>
        </w:rPr>
        <w:t xml:space="preserve"> </w:t>
      </w:r>
      <w:r>
        <w:rPr>
          <w:sz w:val="20"/>
        </w:rPr>
        <w:t xml:space="preserve">που απαιτούνται για την επαλήθευση της απουσίας λόγων αποκλεισμού ή την πλήρωση των κριτηρίων </w:t>
      </w:r>
      <w:proofErr w:type="spellStart"/>
      <w:r>
        <w:rPr>
          <w:sz w:val="20"/>
        </w:rPr>
        <w:t>επιλεξιμότητας</w:t>
      </w:r>
      <w:proofErr w:type="spellEnd"/>
      <w:r>
        <w:rPr>
          <w:sz w:val="20"/>
        </w:rPr>
        <w:t xml:space="preserve"> ή επιλογής ή στο πλαίσιο της εκτέλεσης νομικής δ</w:t>
      </w:r>
      <w:r>
        <w:rPr>
          <w:sz w:val="20"/>
        </w:rPr>
        <w:t>έσμευσης·</w:t>
      </w:r>
    </w:p>
    <w:p w14:paraId="6C7B6753" w14:textId="77777777" w:rsidR="0028661C" w:rsidRDefault="00B273B9">
      <w:pPr>
        <w:pStyle w:val="a5"/>
        <w:numPr>
          <w:ilvl w:val="0"/>
          <w:numId w:val="29"/>
        </w:numPr>
        <w:tabs>
          <w:tab w:val="left" w:pos="741"/>
        </w:tabs>
        <w:spacing w:before="80"/>
        <w:ind w:left="740" w:hanging="198"/>
        <w:rPr>
          <w:sz w:val="20"/>
        </w:rPr>
      </w:pPr>
      <w:r>
        <w:rPr>
          <w:sz w:val="20"/>
        </w:rPr>
        <w:t>σύναψη</w:t>
      </w:r>
      <w:r>
        <w:rPr>
          <w:spacing w:val="-6"/>
          <w:sz w:val="20"/>
        </w:rPr>
        <w:t xml:space="preserve"> </w:t>
      </w:r>
      <w:r>
        <w:rPr>
          <w:sz w:val="20"/>
        </w:rPr>
        <w:t>συμφωνίας</w:t>
      </w:r>
      <w:r>
        <w:rPr>
          <w:spacing w:val="-6"/>
          <w:sz w:val="20"/>
        </w:rPr>
        <w:t xml:space="preserve"> </w:t>
      </w:r>
      <w:r>
        <w:rPr>
          <w:sz w:val="20"/>
        </w:rPr>
        <w:t>με</w:t>
      </w:r>
      <w:r>
        <w:rPr>
          <w:spacing w:val="-6"/>
          <w:sz w:val="20"/>
        </w:rPr>
        <w:t xml:space="preserve"> </w:t>
      </w:r>
      <w:r>
        <w:rPr>
          <w:sz w:val="20"/>
        </w:rPr>
        <w:t>άλλα</w:t>
      </w:r>
      <w:r>
        <w:rPr>
          <w:spacing w:val="-6"/>
          <w:sz w:val="20"/>
        </w:rPr>
        <w:t xml:space="preserve"> </w:t>
      </w:r>
      <w:r>
        <w:rPr>
          <w:sz w:val="20"/>
        </w:rPr>
        <w:t>πρόσωπα</w:t>
      </w:r>
      <w:r>
        <w:rPr>
          <w:spacing w:val="-6"/>
          <w:sz w:val="20"/>
        </w:rPr>
        <w:t xml:space="preserve"> </w:t>
      </w:r>
      <w:r>
        <w:rPr>
          <w:sz w:val="20"/>
        </w:rPr>
        <w:t>ή</w:t>
      </w:r>
      <w:r>
        <w:rPr>
          <w:spacing w:val="-6"/>
          <w:sz w:val="20"/>
        </w:rPr>
        <w:t xml:space="preserve"> </w:t>
      </w:r>
      <w:r>
        <w:rPr>
          <w:sz w:val="20"/>
        </w:rPr>
        <w:t>οντότητες</w:t>
      </w:r>
      <w:r>
        <w:rPr>
          <w:spacing w:val="-6"/>
          <w:sz w:val="20"/>
        </w:rPr>
        <w:t xml:space="preserve"> </w:t>
      </w:r>
      <w:r>
        <w:rPr>
          <w:sz w:val="20"/>
        </w:rPr>
        <w:t>με</w:t>
      </w:r>
      <w:r>
        <w:rPr>
          <w:spacing w:val="-6"/>
          <w:sz w:val="20"/>
        </w:rPr>
        <w:t xml:space="preserve"> </w:t>
      </w:r>
      <w:r>
        <w:rPr>
          <w:sz w:val="20"/>
        </w:rPr>
        <w:t>σκοπό</w:t>
      </w:r>
      <w:r>
        <w:rPr>
          <w:spacing w:val="-6"/>
          <w:sz w:val="20"/>
        </w:rPr>
        <w:t xml:space="preserve"> </w:t>
      </w:r>
      <w:r>
        <w:rPr>
          <w:sz w:val="20"/>
        </w:rPr>
        <w:t>τη</w:t>
      </w:r>
      <w:r>
        <w:rPr>
          <w:spacing w:val="-6"/>
          <w:sz w:val="20"/>
        </w:rPr>
        <w:t xml:space="preserve"> </w:t>
      </w:r>
      <w:r>
        <w:rPr>
          <w:sz w:val="20"/>
        </w:rPr>
        <w:t>στρέβλωση</w:t>
      </w:r>
      <w:r>
        <w:rPr>
          <w:spacing w:val="-5"/>
          <w:sz w:val="20"/>
        </w:rPr>
        <w:t xml:space="preserve"> </w:t>
      </w:r>
      <w:r>
        <w:rPr>
          <w:sz w:val="20"/>
        </w:rPr>
        <w:t>του</w:t>
      </w:r>
      <w:r>
        <w:rPr>
          <w:spacing w:val="-6"/>
          <w:sz w:val="20"/>
        </w:rPr>
        <w:t xml:space="preserve"> </w:t>
      </w:r>
      <w:r>
        <w:rPr>
          <w:spacing w:val="-2"/>
          <w:sz w:val="20"/>
        </w:rPr>
        <w:t>ανταγωνισμού·</w:t>
      </w:r>
    </w:p>
    <w:p w14:paraId="6C7B6754" w14:textId="77777777" w:rsidR="0028661C" w:rsidRDefault="00B273B9">
      <w:pPr>
        <w:pStyle w:val="a5"/>
        <w:numPr>
          <w:ilvl w:val="0"/>
          <w:numId w:val="29"/>
        </w:numPr>
        <w:tabs>
          <w:tab w:val="left" w:pos="786"/>
        </w:tabs>
        <w:spacing w:before="118"/>
        <w:ind w:left="785" w:hanging="243"/>
        <w:rPr>
          <w:sz w:val="20"/>
        </w:rPr>
      </w:pPr>
      <w:r>
        <w:rPr>
          <w:spacing w:val="-2"/>
          <w:sz w:val="20"/>
        </w:rPr>
        <w:t>παραβίαση</w:t>
      </w:r>
      <w:r>
        <w:rPr>
          <w:spacing w:val="6"/>
          <w:sz w:val="20"/>
        </w:rPr>
        <w:t xml:space="preserve"> </w:t>
      </w:r>
      <w:r>
        <w:rPr>
          <w:spacing w:val="-2"/>
          <w:sz w:val="20"/>
        </w:rPr>
        <w:t>δικαιωμάτων</w:t>
      </w:r>
      <w:r>
        <w:rPr>
          <w:spacing w:val="9"/>
          <w:sz w:val="20"/>
        </w:rPr>
        <w:t xml:space="preserve"> </w:t>
      </w:r>
      <w:r>
        <w:rPr>
          <w:spacing w:val="-2"/>
          <w:sz w:val="20"/>
        </w:rPr>
        <w:t>διανοητικής</w:t>
      </w:r>
      <w:r>
        <w:rPr>
          <w:spacing w:val="5"/>
          <w:sz w:val="20"/>
        </w:rPr>
        <w:t xml:space="preserve"> </w:t>
      </w:r>
      <w:r>
        <w:rPr>
          <w:spacing w:val="-2"/>
          <w:sz w:val="20"/>
        </w:rPr>
        <w:t>ιδιοκτησίας·</w:t>
      </w:r>
    </w:p>
    <w:p w14:paraId="6C7B6755" w14:textId="77777777" w:rsidR="0028661C" w:rsidRDefault="00B273B9">
      <w:pPr>
        <w:pStyle w:val="a5"/>
        <w:numPr>
          <w:ilvl w:val="0"/>
          <w:numId w:val="29"/>
        </w:numPr>
        <w:tabs>
          <w:tab w:val="left" w:pos="784"/>
        </w:tabs>
        <w:spacing w:before="116"/>
        <w:ind w:left="783" w:hanging="241"/>
        <w:rPr>
          <w:sz w:val="20"/>
        </w:rPr>
      </w:pPr>
      <w:r>
        <w:rPr>
          <w:sz w:val="20"/>
        </w:rPr>
        <w:t>απόπειρα</w:t>
      </w:r>
      <w:r>
        <w:rPr>
          <w:spacing w:val="-9"/>
          <w:sz w:val="20"/>
        </w:rPr>
        <w:t xml:space="preserve"> </w:t>
      </w:r>
      <w:r>
        <w:rPr>
          <w:sz w:val="20"/>
        </w:rPr>
        <w:t>επηρεασμού</w:t>
      </w:r>
      <w:r>
        <w:rPr>
          <w:spacing w:val="-7"/>
          <w:sz w:val="20"/>
        </w:rPr>
        <w:t xml:space="preserve"> </w:t>
      </w:r>
      <w:r>
        <w:rPr>
          <w:sz w:val="20"/>
        </w:rPr>
        <w:t>των</w:t>
      </w:r>
      <w:r>
        <w:rPr>
          <w:spacing w:val="-9"/>
          <w:sz w:val="20"/>
        </w:rPr>
        <w:t xml:space="preserve"> </w:t>
      </w:r>
      <w:r>
        <w:rPr>
          <w:sz w:val="20"/>
        </w:rPr>
        <w:t>αποφάσεων</w:t>
      </w:r>
      <w:r>
        <w:rPr>
          <w:spacing w:val="-8"/>
          <w:sz w:val="20"/>
        </w:rPr>
        <w:t xml:space="preserve"> </w:t>
      </w:r>
      <w:r>
        <w:rPr>
          <w:sz w:val="20"/>
        </w:rPr>
        <w:t>του</w:t>
      </w:r>
      <w:r>
        <w:rPr>
          <w:spacing w:val="-7"/>
          <w:sz w:val="20"/>
        </w:rPr>
        <w:t xml:space="preserve"> </w:t>
      </w:r>
      <w:r>
        <w:rPr>
          <w:sz w:val="20"/>
        </w:rPr>
        <w:t>αρμόδιου</w:t>
      </w:r>
      <w:r>
        <w:rPr>
          <w:spacing w:val="-6"/>
          <w:sz w:val="20"/>
        </w:rPr>
        <w:t xml:space="preserve"> </w:t>
      </w:r>
      <w:proofErr w:type="spellStart"/>
      <w:r>
        <w:rPr>
          <w:sz w:val="20"/>
        </w:rPr>
        <w:t>διατάκτη</w:t>
      </w:r>
      <w:proofErr w:type="spellEnd"/>
      <w:r>
        <w:rPr>
          <w:spacing w:val="-8"/>
          <w:sz w:val="20"/>
        </w:rPr>
        <w:t xml:space="preserve"> </w:t>
      </w:r>
      <w:r>
        <w:rPr>
          <w:sz w:val="20"/>
        </w:rPr>
        <w:t>κατά</w:t>
      </w:r>
      <w:r>
        <w:rPr>
          <w:spacing w:val="-8"/>
          <w:sz w:val="20"/>
        </w:rPr>
        <w:t xml:space="preserve"> </w:t>
      </w:r>
      <w:r>
        <w:rPr>
          <w:sz w:val="20"/>
        </w:rPr>
        <w:t>τη</w:t>
      </w:r>
      <w:r>
        <w:rPr>
          <w:spacing w:val="-8"/>
          <w:sz w:val="20"/>
        </w:rPr>
        <w:t xml:space="preserve"> </w:t>
      </w:r>
      <w:r>
        <w:rPr>
          <w:sz w:val="20"/>
        </w:rPr>
        <w:t>διάρκεια</w:t>
      </w:r>
      <w:r>
        <w:rPr>
          <w:spacing w:val="-8"/>
          <w:sz w:val="20"/>
        </w:rPr>
        <w:t xml:space="preserve"> </w:t>
      </w:r>
      <w:r>
        <w:rPr>
          <w:sz w:val="20"/>
        </w:rPr>
        <w:t>της</w:t>
      </w:r>
      <w:r>
        <w:rPr>
          <w:spacing w:val="-8"/>
          <w:sz w:val="20"/>
        </w:rPr>
        <w:t xml:space="preserve"> </w:t>
      </w:r>
      <w:r>
        <w:rPr>
          <w:sz w:val="20"/>
        </w:rPr>
        <w:t>διαδικασίας</w:t>
      </w:r>
      <w:r>
        <w:rPr>
          <w:spacing w:val="-6"/>
          <w:sz w:val="20"/>
        </w:rPr>
        <w:t xml:space="preserve"> </w:t>
      </w:r>
      <w:r>
        <w:rPr>
          <w:spacing w:val="-2"/>
          <w:sz w:val="20"/>
        </w:rPr>
        <w:t>χορήγησης·</w:t>
      </w:r>
    </w:p>
    <w:p w14:paraId="6C7B6756" w14:textId="77777777" w:rsidR="0028661C" w:rsidRDefault="00B273B9">
      <w:pPr>
        <w:pStyle w:val="a5"/>
        <w:numPr>
          <w:ilvl w:val="0"/>
          <w:numId w:val="29"/>
        </w:numPr>
        <w:tabs>
          <w:tab w:val="left" w:pos="777"/>
        </w:tabs>
        <w:spacing w:before="116" w:line="276" w:lineRule="auto"/>
        <w:ind w:right="303" w:firstLine="0"/>
        <w:rPr>
          <w:sz w:val="20"/>
        </w:rPr>
      </w:pPr>
      <w:r>
        <w:rPr>
          <w:sz w:val="20"/>
        </w:rPr>
        <w:t>απόπειρα</w:t>
      </w:r>
      <w:r>
        <w:rPr>
          <w:spacing w:val="33"/>
          <w:sz w:val="20"/>
        </w:rPr>
        <w:t xml:space="preserve"> </w:t>
      </w:r>
      <w:r>
        <w:rPr>
          <w:sz w:val="20"/>
        </w:rPr>
        <w:t>κτήσης</w:t>
      </w:r>
      <w:r>
        <w:rPr>
          <w:spacing w:val="34"/>
          <w:sz w:val="20"/>
        </w:rPr>
        <w:t xml:space="preserve"> </w:t>
      </w:r>
      <w:r>
        <w:rPr>
          <w:sz w:val="20"/>
        </w:rPr>
        <w:t>εμπιστευτικών</w:t>
      </w:r>
      <w:r>
        <w:rPr>
          <w:spacing w:val="34"/>
          <w:sz w:val="20"/>
        </w:rPr>
        <w:t xml:space="preserve"> </w:t>
      </w:r>
      <w:r>
        <w:rPr>
          <w:sz w:val="20"/>
        </w:rPr>
        <w:t>πληροφοριών</w:t>
      </w:r>
      <w:r>
        <w:rPr>
          <w:spacing w:val="34"/>
          <w:sz w:val="20"/>
        </w:rPr>
        <w:t xml:space="preserve"> </w:t>
      </w:r>
      <w:r>
        <w:rPr>
          <w:sz w:val="20"/>
        </w:rPr>
        <w:t>που</w:t>
      </w:r>
      <w:r>
        <w:rPr>
          <w:spacing w:val="34"/>
          <w:sz w:val="20"/>
        </w:rPr>
        <w:t xml:space="preserve"> </w:t>
      </w:r>
      <w:r>
        <w:rPr>
          <w:sz w:val="20"/>
        </w:rPr>
        <w:t>ενδέχεται</w:t>
      </w:r>
      <w:r>
        <w:rPr>
          <w:spacing w:val="34"/>
          <w:sz w:val="20"/>
        </w:rPr>
        <w:t xml:space="preserve"> </w:t>
      </w:r>
      <w:r>
        <w:rPr>
          <w:sz w:val="20"/>
        </w:rPr>
        <w:t>να</w:t>
      </w:r>
      <w:r>
        <w:rPr>
          <w:spacing w:val="34"/>
          <w:sz w:val="20"/>
        </w:rPr>
        <w:t xml:space="preserve"> </w:t>
      </w:r>
      <w:r>
        <w:rPr>
          <w:sz w:val="20"/>
        </w:rPr>
        <w:t>αποφέρουν</w:t>
      </w:r>
      <w:r>
        <w:rPr>
          <w:spacing w:val="33"/>
          <w:sz w:val="20"/>
        </w:rPr>
        <w:t xml:space="preserve"> </w:t>
      </w:r>
      <w:r>
        <w:rPr>
          <w:sz w:val="20"/>
        </w:rPr>
        <w:t>αθέμιτο</w:t>
      </w:r>
      <w:r>
        <w:rPr>
          <w:spacing w:val="34"/>
          <w:sz w:val="20"/>
        </w:rPr>
        <w:t xml:space="preserve"> </w:t>
      </w:r>
      <w:r>
        <w:rPr>
          <w:sz w:val="20"/>
        </w:rPr>
        <w:t>πλεονέκτημα</w:t>
      </w:r>
      <w:r>
        <w:rPr>
          <w:spacing w:val="34"/>
          <w:sz w:val="20"/>
        </w:rPr>
        <w:t xml:space="preserve"> </w:t>
      </w:r>
      <w:r>
        <w:rPr>
          <w:sz w:val="20"/>
        </w:rPr>
        <w:t>κατά</w:t>
      </w:r>
      <w:r>
        <w:rPr>
          <w:spacing w:val="34"/>
          <w:sz w:val="20"/>
        </w:rPr>
        <w:t xml:space="preserve"> </w:t>
      </w:r>
      <w:r>
        <w:rPr>
          <w:sz w:val="20"/>
        </w:rPr>
        <w:t>τη διαδικασία χορήγησης·</w:t>
      </w:r>
    </w:p>
    <w:p w14:paraId="6C7B6757" w14:textId="77777777" w:rsidR="0028661C" w:rsidRDefault="00B273B9">
      <w:pPr>
        <w:pStyle w:val="a3"/>
        <w:spacing w:before="82"/>
        <w:ind w:left="260"/>
      </w:pPr>
      <w:r>
        <w:t>δ)</w:t>
      </w:r>
      <w:r>
        <w:rPr>
          <w:spacing w:val="58"/>
        </w:rPr>
        <w:t xml:space="preserve"> </w:t>
      </w:r>
      <w:r>
        <w:t>έχει</w:t>
      </w:r>
      <w:r>
        <w:rPr>
          <w:spacing w:val="-6"/>
        </w:rPr>
        <w:t xml:space="preserve"> </w:t>
      </w:r>
      <w:r>
        <w:t>κριθεί</w:t>
      </w:r>
      <w:r>
        <w:rPr>
          <w:spacing w:val="-6"/>
        </w:rPr>
        <w:t xml:space="preserve"> </w:t>
      </w:r>
      <w:r>
        <w:t>με</w:t>
      </w:r>
      <w:r>
        <w:rPr>
          <w:spacing w:val="-6"/>
        </w:rPr>
        <w:t xml:space="preserve"> </w:t>
      </w:r>
      <w:r>
        <w:t>οριστική</w:t>
      </w:r>
      <w:r>
        <w:rPr>
          <w:spacing w:val="-5"/>
        </w:rPr>
        <w:t xml:space="preserve"> </w:t>
      </w:r>
      <w:r>
        <w:t>δικαστική</w:t>
      </w:r>
      <w:r>
        <w:rPr>
          <w:spacing w:val="-5"/>
        </w:rPr>
        <w:t xml:space="preserve"> </w:t>
      </w:r>
      <w:r>
        <w:t>απόφαση</w:t>
      </w:r>
      <w:r>
        <w:rPr>
          <w:spacing w:val="-6"/>
        </w:rPr>
        <w:t xml:space="preserve"> </w:t>
      </w:r>
      <w:r>
        <w:t>ότι</w:t>
      </w:r>
      <w:r>
        <w:rPr>
          <w:spacing w:val="-5"/>
        </w:rPr>
        <w:t xml:space="preserve"> </w:t>
      </w:r>
      <w:r>
        <w:t>ο</w:t>
      </w:r>
      <w:r>
        <w:rPr>
          <w:spacing w:val="-6"/>
        </w:rPr>
        <w:t xml:space="preserve"> </w:t>
      </w:r>
      <w:r>
        <w:t>αιτών</w:t>
      </w:r>
      <w:r>
        <w:rPr>
          <w:spacing w:val="-7"/>
        </w:rPr>
        <w:t xml:space="preserve"> </w:t>
      </w:r>
      <w:r>
        <w:t>έχει</w:t>
      </w:r>
      <w:r>
        <w:rPr>
          <w:spacing w:val="-3"/>
        </w:rPr>
        <w:t xml:space="preserve"> </w:t>
      </w:r>
      <w:r>
        <w:t>διαπράξει</w:t>
      </w:r>
      <w:r>
        <w:rPr>
          <w:spacing w:val="-6"/>
        </w:rPr>
        <w:t xml:space="preserve"> </w:t>
      </w:r>
      <w:r>
        <w:t>οποιαδήποτε</w:t>
      </w:r>
      <w:r>
        <w:rPr>
          <w:spacing w:val="-6"/>
        </w:rPr>
        <w:t xml:space="preserve"> </w:t>
      </w:r>
      <w:r>
        <w:t>από</w:t>
      </w:r>
      <w:r>
        <w:rPr>
          <w:spacing w:val="-3"/>
        </w:rPr>
        <w:t xml:space="preserve"> </w:t>
      </w:r>
      <w:r>
        <w:t>τις</w:t>
      </w:r>
      <w:r>
        <w:rPr>
          <w:spacing w:val="-7"/>
        </w:rPr>
        <w:t xml:space="preserve"> </w:t>
      </w:r>
      <w:r>
        <w:t>ακόλουθες</w:t>
      </w:r>
      <w:r>
        <w:rPr>
          <w:spacing w:val="-6"/>
        </w:rPr>
        <w:t xml:space="preserve"> </w:t>
      </w:r>
      <w:r>
        <w:rPr>
          <w:spacing w:val="-2"/>
        </w:rPr>
        <w:t>πράξεις:</w:t>
      </w:r>
    </w:p>
    <w:p w14:paraId="6C7B6758" w14:textId="77777777" w:rsidR="0028661C" w:rsidRDefault="00B273B9">
      <w:pPr>
        <w:pStyle w:val="a5"/>
        <w:numPr>
          <w:ilvl w:val="0"/>
          <w:numId w:val="28"/>
        </w:numPr>
        <w:tabs>
          <w:tab w:val="left" w:pos="741"/>
        </w:tabs>
        <w:spacing w:before="116" w:line="276" w:lineRule="auto"/>
        <w:ind w:right="300" w:firstLine="0"/>
        <w:rPr>
          <w:sz w:val="20"/>
        </w:rPr>
      </w:pPr>
      <w:r>
        <w:rPr>
          <w:sz w:val="20"/>
        </w:rPr>
        <w:t>απάτη κατά την έννοια του άρθρου 3 της οδηγίας (ΕΕ) 2017/1371 του Ευρωπαϊκού Κοινοβουλίου και του Συμβουλίου</w:t>
      </w:r>
      <w:r>
        <w:rPr>
          <w:sz w:val="20"/>
          <w:vertAlign w:val="superscript"/>
        </w:rPr>
        <w:t>256</w:t>
      </w:r>
      <w:r>
        <w:rPr>
          <w:sz w:val="20"/>
        </w:rPr>
        <w:t xml:space="preserve"> και του άρθρου 1 της σύμβασης σχετικά με την προστασία των οικονομικών συμφερόντων των Ευρωπαϊκών Κοινοτήτων, η οποία θεσπίστηκε με πράξη του Συ</w:t>
      </w:r>
      <w:r>
        <w:rPr>
          <w:sz w:val="20"/>
        </w:rPr>
        <w:t>μβουλίου της 26ης Ιουλίου 1995</w:t>
      </w:r>
      <w:r>
        <w:rPr>
          <w:sz w:val="20"/>
          <w:vertAlign w:val="superscript"/>
        </w:rPr>
        <w:t>257</w:t>
      </w:r>
      <w:r>
        <w:rPr>
          <w:sz w:val="20"/>
        </w:rPr>
        <w:t>·</w:t>
      </w:r>
    </w:p>
    <w:p w14:paraId="6C7B6759" w14:textId="77777777" w:rsidR="0028661C" w:rsidRDefault="00B273B9">
      <w:pPr>
        <w:pStyle w:val="a5"/>
        <w:numPr>
          <w:ilvl w:val="0"/>
          <w:numId w:val="28"/>
        </w:numPr>
        <w:tabs>
          <w:tab w:val="left" w:pos="772"/>
        </w:tabs>
        <w:spacing w:before="79" w:line="276" w:lineRule="auto"/>
        <w:ind w:right="298" w:firstLine="0"/>
        <w:rPr>
          <w:sz w:val="20"/>
        </w:rPr>
      </w:pPr>
      <w:r>
        <w:rPr>
          <w:sz w:val="20"/>
        </w:rPr>
        <w:t>δωροδοκία, όπως ορίζεται στο άρθρο 4 παράγραφος 2 της οδηγίας (ΕΕ) 2017/1371 ή ενεργητική δωροδοκία κατά την έννοια του άρθρου 3 της σύμβασης περί της καταπολέμησης της δωροδοκίας στην οποία ενέχονται υπάλληλοι των Ευρωπα</w:t>
      </w:r>
      <w:r>
        <w:rPr>
          <w:sz w:val="20"/>
        </w:rPr>
        <w:t>ϊκών Κοινοτήτων ή των κρατών μελών της Ευρωπαϊκής Ένωσης, η οποία θεσπίσθηκε με πράξη</w:t>
      </w:r>
      <w:r>
        <w:rPr>
          <w:spacing w:val="40"/>
          <w:sz w:val="20"/>
        </w:rPr>
        <w:t xml:space="preserve"> </w:t>
      </w:r>
      <w:r>
        <w:rPr>
          <w:sz w:val="20"/>
        </w:rPr>
        <w:t>του</w:t>
      </w:r>
      <w:r>
        <w:rPr>
          <w:spacing w:val="40"/>
          <w:sz w:val="20"/>
        </w:rPr>
        <w:t xml:space="preserve"> </w:t>
      </w:r>
      <w:r>
        <w:rPr>
          <w:sz w:val="20"/>
        </w:rPr>
        <w:t>Συμβουλίου</w:t>
      </w:r>
      <w:r>
        <w:rPr>
          <w:spacing w:val="40"/>
          <w:sz w:val="20"/>
        </w:rPr>
        <w:t xml:space="preserve"> </w:t>
      </w:r>
      <w:r>
        <w:rPr>
          <w:sz w:val="20"/>
        </w:rPr>
        <w:t>της</w:t>
      </w:r>
      <w:r>
        <w:rPr>
          <w:spacing w:val="40"/>
          <w:sz w:val="20"/>
        </w:rPr>
        <w:t xml:space="preserve"> </w:t>
      </w:r>
      <w:r>
        <w:rPr>
          <w:sz w:val="20"/>
        </w:rPr>
        <w:t>26ης</w:t>
      </w:r>
      <w:r>
        <w:rPr>
          <w:spacing w:val="40"/>
          <w:sz w:val="20"/>
        </w:rPr>
        <w:t xml:space="preserve"> </w:t>
      </w:r>
      <w:r>
        <w:rPr>
          <w:sz w:val="20"/>
        </w:rPr>
        <w:t>Μαΐου</w:t>
      </w:r>
      <w:r>
        <w:rPr>
          <w:spacing w:val="40"/>
          <w:sz w:val="20"/>
        </w:rPr>
        <w:t xml:space="preserve"> </w:t>
      </w:r>
      <w:r>
        <w:rPr>
          <w:sz w:val="20"/>
        </w:rPr>
        <w:t>1997258,</w:t>
      </w:r>
      <w:r>
        <w:rPr>
          <w:spacing w:val="40"/>
          <w:sz w:val="20"/>
        </w:rPr>
        <w:t xml:space="preserve"> </w:t>
      </w:r>
      <w:r>
        <w:rPr>
          <w:sz w:val="20"/>
        </w:rPr>
        <w:t>ή</w:t>
      </w:r>
      <w:r>
        <w:rPr>
          <w:spacing w:val="40"/>
          <w:sz w:val="20"/>
        </w:rPr>
        <w:t xml:space="preserve"> </w:t>
      </w:r>
      <w:r>
        <w:rPr>
          <w:sz w:val="20"/>
        </w:rPr>
        <w:t>πράξεις</w:t>
      </w:r>
      <w:r>
        <w:rPr>
          <w:spacing w:val="40"/>
          <w:sz w:val="20"/>
        </w:rPr>
        <w:t xml:space="preserve"> </w:t>
      </w:r>
      <w:r>
        <w:rPr>
          <w:sz w:val="20"/>
        </w:rPr>
        <w:t>που</w:t>
      </w:r>
      <w:r>
        <w:rPr>
          <w:spacing w:val="40"/>
          <w:sz w:val="20"/>
        </w:rPr>
        <w:t xml:space="preserve"> </w:t>
      </w:r>
      <w:r>
        <w:rPr>
          <w:sz w:val="20"/>
        </w:rPr>
        <w:t>εμπίπτουν</w:t>
      </w:r>
      <w:r>
        <w:rPr>
          <w:spacing w:val="40"/>
          <w:sz w:val="20"/>
        </w:rPr>
        <w:t xml:space="preserve"> </w:t>
      </w:r>
      <w:r>
        <w:rPr>
          <w:sz w:val="20"/>
        </w:rPr>
        <w:t>στο</w:t>
      </w:r>
      <w:r>
        <w:rPr>
          <w:spacing w:val="40"/>
          <w:sz w:val="20"/>
        </w:rPr>
        <w:t xml:space="preserve"> </w:t>
      </w:r>
      <w:r>
        <w:rPr>
          <w:sz w:val="20"/>
        </w:rPr>
        <w:t>άρθρο</w:t>
      </w:r>
      <w:r>
        <w:rPr>
          <w:spacing w:val="40"/>
          <w:sz w:val="20"/>
        </w:rPr>
        <w:t xml:space="preserve"> </w:t>
      </w:r>
      <w:r>
        <w:rPr>
          <w:sz w:val="20"/>
        </w:rPr>
        <w:t>2</w:t>
      </w:r>
      <w:r>
        <w:rPr>
          <w:spacing w:val="40"/>
          <w:sz w:val="20"/>
        </w:rPr>
        <w:t xml:space="preserve"> </w:t>
      </w:r>
      <w:r>
        <w:rPr>
          <w:sz w:val="20"/>
        </w:rPr>
        <w:t>παράγραφος</w:t>
      </w:r>
      <w:r>
        <w:rPr>
          <w:spacing w:val="40"/>
          <w:sz w:val="20"/>
        </w:rPr>
        <w:t xml:space="preserve"> </w:t>
      </w:r>
      <w:r>
        <w:rPr>
          <w:sz w:val="20"/>
        </w:rPr>
        <w:t>1</w:t>
      </w:r>
      <w:r>
        <w:rPr>
          <w:spacing w:val="40"/>
          <w:sz w:val="20"/>
        </w:rPr>
        <w:t xml:space="preserve"> </w:t>
      </w:r>
      <w:r>
        <w:rPr>
          <w:sz w:val="20"/>
        </w:rPr>
        <w:t>της</w:t>
      </w:r>
    </w:p>
    <w:p w14:paraId="6C7B675A" w14:textId="77777777" w:rsidR="0028661C" w:rsidRDefault="0028661C">
      <w:pPr>
        <w:pStyle w:val="a3"/>
      </w:pPr>
    </w:p>
    <w:p w14:paraId="6C7B675B" w14:textId="77777777" w:rsidR="0028661C" w:rsidRDefault="00B273B9">
      <w:pPr>
        <w:pStyle w:val="a3"/>
        <w:spacing w:before="9"/>
        <w:rPr>
          <w:sz w:val="24"/>
        </w:rPr>
      </w:pPr>
      <w:r>
        <w:pict w14:anchorId="6C7B6D36">
          <v:rect id="docshape283" o:spid="_x0000_s1040" style="position:absolute;margin-left:54pt;margin-top:16.3pt;width:144.05pt;height:.6pt;z-index:-15644672;mso-wrap-distance-left:0;mso-wrap-distance-right:0;mso-position-horizontal-relative:page" fillcolor="black" stroked="f">
            <w10:wrap type="topAndBottom" anchorx="page"/>
          </v:rect>
        </w:pict>
      </w:r>
    </w:p>
    <w:p w14:paraId="6C7B675C" w14:textId="77777777" w:rsidR="0028661C" w:rsidRDefault="00B273B9">
      <w:pPr>
        <w:spacing w:before="126"/>
        <w:ind w:left="373" w:hanging="114"/>
        <w:rPr>
          <w:sz w:val="14"/>
        </w:rPr>
      </w:pPr>
      <w:r>
        <w:rPr>
          <w:position w:val="4"/>
          <w:sz w:val="9"/>
        </w:rPr>
        <w:t>256</w:t>
      </w:r>
      <w:r>
        <w:rPr>
          <w:spacing w:val="29"/>
          <w:position w:val="4"/>
          <w:sz w:val="9"/>
        </w:rPr>
        <w:t xml:space="preserve"> </w:t>
      </w:r>
      <w:r>
        <w:rPr>
          <w:sz w:val="14"/>
        </w:rPr>
        <w:t>Οδηγία</w:t>
      </w:r>
      <w:r>
        <w:rPr>
          <w:spacing w:val="13"/>
          <w:sz w:val="14"/>
        </w:rPr>
        <w:t xml:space="preserve"> </w:t>
      </w:r>
      <w:r>
        <w:rPr>
          <w:sz w:val="14"/>
        </w:rPr>
        <w:t>(ΕΕ)</w:t>
      </w:r>
      <w:r>
        <w:rPr>
          <w:spacing w:val="14"/>
          <w:sz w:val="14"/>
        </w:rPr>
        <w:t xml:space="preserve"> </w:t>
      </w:r>
      <w:r>
        <w:rPr>
          <w:sz w:val="14"/>
        </w:rPr>
        <w:t>2017/1371</w:t>
      </w:r>
      <w:r>
        <w:rPr>
          <w:spacing w:val="13"/>
          <w:sz w:val="14"/>
        </w:rPr>
        <w:t xml:space="preserve"> </w:t>
      </w:r>
      <w:r>
        <w:rPr>
          <w:sz w:val="14"/>
        </w:rPr>
        <w:t>του</w:t>
      </w:r>
      <w:r>
        <w:rPr>
          <w:spacing w:val="14"/>
          <w:sz w:val="14"/>
        </w:rPr>
        <w:t xml:space="preserve"> </w:t>
      </w:r>
      <w:r>
        <w:rPr>
          <w:sz w:val="14"/>
        </w:rPr>
        <w:t>Ευρωπαϊκού</w:t>
      </w:r>
      <w:r>
        <w:rPr>
          <w:spacing w:val="14"/>
          <w:sz w:val="14"/>
        </w:rPr>
        <w:t xml:space="preserve"> </w:t>
      </w:r>
      <w:r>
        <w:rPr>
          <w:sz w:val="14"/>
        </w:rPr>
        <w:t>Κοινοβουλίου</w:t>
      </w:r>
      <w:r>
        <w:rPr>
          <w:spacing w:val="13"/>
          <w:sz w:val="14"/>
        </w:rPr>
        <w:t xml:space="preserve"> </w:t>
      </w:r>
      <w:r>
        <w:rPr>
          <w:sz w:val="14"/>
        </w:rPr>
        <w:t>και</w:t>
      </w:r>
      <w:r>
        <w:rPr>
          <w:spacing w:val="13"/>
          <w:sz w:val="14"/>
        </w:rPr>
        <w:t xml:space="preserve"> </w:t>
      </w:r>
      <w:r>
        <w:rPr>
          <w:sz w:val="14"/>
        </w:rPr>
        <w:t>του</w:t>
      </w:r>
      <w:r>
        <w:rPr>
          <w:spacing w:val="13"/>
          <w:sz w:val="14"/>
        </w:rPr>
        <w:t xml:space="preserve"> </w:t>
      </w:r>
      <w:r>
        <w:rPr>
          <w:sz w:val="14"/>
        </w:rPr>
        <w:t>Συμβουλίου,</w:t>
      </w:r>
      <w:r>
        <w:rPr>
          <w:spacing w:val="13"/>
          <w:sz w:val="14"/>
        </w:rPr>
        <w:t xml:space="preserve"> </w:t>
      </w:r>
      <w:r>
        <w:rPr>
          <w:sz w:val="14"/>
        </w:rPr>
        <w:t>της</w:t>
      </w:r>
      <w:r>
        <w:rPr>
          <w:spacing w:val="13"/>
          <w:sz w:val="14"/>
        </w:rPr>
        <w:t xml:space="preserve"> </w:t>
      </w:r>
      <w:r>
        <w:rPr>
          <w:sz w:val="14"/>
        </w:rPr>
        <w:t>5ης Ιουλίου</w:t>
      </w:r>
      <w:r>
        <w:rPr>
          <w:spacing w:val="-1"/>
          <w:sz w:val="14"/>
        </w:rPr>
        <w:t xml:space="preserve"> </w:t>
      </w:r>
      <w:r>
        <w:rPr>
          <w:sz w:val="14"/>
        </w:rPr>
        <w:t>2017,</w:t>
      </w:r>
      <w:r>
        <w:rPr>
          <w:spacing w:val="13"/>
          <w:sz w:val="14"/>
        </w:rPr>
        <w:t xml:space="preserve"> </w:t>
      </w:r>
      <w:r>
        <w:rPr>
          <w:sz w:val="14"/>
        </w:rPr>
        <w:t>σχετικά</w:t>
      </w:r>
      <w:r>
        <w:rPr>
          <w:spacing w:val="13"/>
          <w:sz w:val="14"/>
        </w:rPr>
        <w:t xml:space="preserve"> </w:t>
      </w:r>
      <w:r>
        <w:rPr>
          <w:sz w:val="14"/>
        </w:rPr>
        <w:t>με</w:t>
      </w:r>
      <w:r>
        <w:rPr>
          <w:spacing w:val="13"/>
          <w:sz w:val="14"/>
        </w:rPr>
        <w:t xml:space="preserve"> </w:t>
      </w:r>
      <w:r>
        <w:rPr>
          <w:sz w:val="14"/>
        </w:rPr>
        <w:t>την</w:t>
      </w:r>
      <w:r>
        <w:rPr>
          <w:spacing w:val="13"/>
          <w:sz w:val="14"/>
        </w:rPr>
        <w:t xml:space="preserve"> </w:t>
      </w:r>
      <w:r>
        <w:rPr>
          <w:sz w:val="14"/>
        </w:rPr>
        <w:t>καταπολέμηση,</w:t>
      </w:r>
      <w:r>
        <w:rPr>
          <w:spacing w:val="13"/>
          <w:sz w:val="14"/>
        </w:rPr>
        <w:t xml:space="preserve"> </w:t>
      </w:r>
      <w:r>
        <w:rPr>
          <w:sz w:val="14"/>
        </w:rPr>
        <w:t>μέσω</w:t>
      </w:r>
      <w:r>
        <w:rPr>
          <w:spacing w:val="13"/>
          <w:sz w:val="14"/>
        </w:rPr>
        <w:t xml:space="preserve"> </w:t>
      </w:r>
      <w:r>
        <w:rPr>
          <w:sz w:val="14"/>
        </w:rPr>
        <w:t>του</w:t>
      </w:r>
      <w:r>
        <w:rPr>
          <w:spacing w:val="13"/>
          <w:sz w:val="14"/>
        </w:rPr>
        <w:t xml:space="preserve"> </w:t>
      </w:r>
      <w:r>
        <w:rPr>
          <w:sz w:val="14"/>
        </w:rPr>
        <w:t>ποινικού</w:t>
      </w:r>
      <w:r>
        <w:rPr>
          <w:spacing w:val="14"/>
          <w:sz w:val="14"/>
        </w:rPr>
        <w:t xml:space="preserve"> </w:t>
      </w:r>
      <w:r>
        <w:rPr>
          <w:sz w:val="14"/>
        </w:rPr>
        <w:t>δικαίου,</w:t>
      </w:r>
      <w:r>
        <w:rPr>
          <w:spacing w:val="14"/>
          <w:sz w:val="14"/>
        </w:rPr>
        <w:t xml:space="preserve"> </w:t>
      </w:r>
      <w:r>
        <w:rPr>
          <w:sz w:val="14"/>
        </w:rPr>
        <w:t>της</w:t>
      </w:r>
      <w:r>
        <w:rPr>
          <w:spacing w:val="40"/>
          <w:sz w:val="14"/>
        </w:rPr>
        <w:t xml:space="preserve"> </w:t>
      </w:r>
      <w:r>
        <w:rPr>
          <w:sz w:val="14"/>
        </w:rPr>
        <w:t>απάτης εις βάρος των οικονομικών συμφερόντων της Ένωσης (ΕΕ L 198 της 28.7.2017, σ. 29).</w:t>
      </w:r>
    </w:p>
    <w:p w14:paraId="6C7B675D" w14:textId="77777777" w:rsidR="0028661C" w:rsidRDefault="00B273B9">
      <w:pPr>
        <w:spacing w:line="170" w:lineRule="exact"/>
        <w:ind w:left="260"/>
        <w:rPr>
          <w:sz w:val="14"/>
        </w:rPr>
      </w:pPr>
      <w:r>
        <w:rPr>
          <w:position w:val="4"/>
          <w:sz w:val="9"/>
        </w:rPr>
        <w:t>257</w:t>
      </w:r>
      <w:r>
        <w:rPr>
          <w:spacing w:val="12"/>
          <w:position w:val="4"/>
          <w:sz w:val="9"/>
        </w:rPr>
        <w:t xml:space="preserve"> </w:t>
      </w:r>
      <w:r>
        <w:rPr>
          <w:sz w:val="14"/>
        </w:rPr>
        <w:t>ΕΕ</w:t>
      </w:r>
      <w:r>
        <w:rPr>
          <w:spacing w:val="-5"/>
          <w:sz w:val="14"/>
        </w:rPr>
        <w:t xml:space="preserve"> </w:t>
      </w:r>
      <w:r>
        <w:rPr>
          <w:sz w:val="14"/>
        </w:rPr>
        <w:t>C 316</w:t>
      </w:r>
      <w:r>
        <w:rPr>
          <w:spacing w:val="-3"/>
          <w:sz w:val="14"/>
        </w:rPr>
        <w:t xml:space="preserve"> </w:t>
      </w:r>
      <w:r>
        <w:rPr>
          <w:sz w:val="14"/>
        </w:rPr>
        <w:t>της</w:t>
      </w:r>
      <w:r>
        <w:rPr>
          <w:spacing w:val="-1"/>
          <w:sz w:val="14"/>
        </w:rPr>
        <w:t xml:space="preserve"> </w:t>
      </w:r>
      <w:r>
        <w:rPr>
          <w:sz w:val="14"/>
        </w:rPr>
        <w:t>27.11.1995,</w:t>
      </w:r>
      <w:r>
        <w:rPr>
          <w:spacing w:val="-5"/>
          <w:sz w:val="14"/>
        </w:rPr>
        <w:t xml:space="preserve"> </w:t>
      </w:r>
      <w:r>
        <w:rPr>
          <w:sz w:val="14"/>
        </w:rPr>
        <w:t>σ.</w:t>
      </w:r>
      <w:r>
        <w:rPr>
          <w:spacing w:val="-1"/>
          <w:sz w:val="14"/>
        </w:rPr>
        <w:t xml:space="preserve"> </w:t>
      </w:r>
      <w:r>
        <w:rPr>
          <w:spacing w:val="-5"/>
          <w:sz w:val="14"/>
        </w:rPr>
        <w:t>48.</w:t>
      </w:r>
    </w:p>
    <w:p w14:paraId="6C7B675E" w14:textId="77777777" w:rsidR="0028661C" w:rsidRDefault="00B273B9">
      <w:pPr>
        <w:spacing w:before="2"/>
        <w:ind w:left="260"/>
        <w:rPr>
          <w:rFonts w:ascii="Cambria" w:hAnsi="Cambria"/>
          <w:sz w:val="20"/>
        </w:rPr>
      </w:pPr>
      <w:r>
        <w:rPr>
          <w:position w:val="4"/>
          <w:sz w:val="9"/>
        </w:rPr>
        <w:t>258</w:t>
      </w:r>
      <w:r>
        <w:rPr>
          <w:spacing w:val="12"/>
          <w:position w:val="4"/>
          <w:sz w:val="9"/>
        </w:rPr>
        <w:t xml:space="preserve"> </w:t>
      </w:r>
      <w:r>
        <w:rPr>
          <w:sz w:val="14"/>
        </w:rPr>
        <w:t>EE</w:t>
      </w:r>
      <w:r>
        <w:rPr>
          <w:spacing w:val="-5"/>
          <w:sz w:val="14"/>
        </w:rPr>
        <w:t xml:space="preserve"> </w:t>
      </w:r>
      <w:r>
        <w:rPr>
          <w:sz w:val="14"/>
        </w:rPr>
        <w:t>C 195</w:t>
      </w:r>
      <w:r>
        <w:rPr>
          <w:spacing w:val="-3"/>
          <w:sz w:val="14"/>
        </w:rPr>
        <w:t xml:space="preserve"> </w:t>
      </w:r>
      <w:r>
        <w:rPr>
          <w:sz w:val="14"/>
        </w:rPr>
        <w:t>της</w:t>
      </w:r>
      <w:r>
        <w:rPr>
          <w:spacing w:val="-1"/>
          <w:sz w:val="14"/>
        </w:rPr>
        <w:t xml:space="preserve"> </w:t>
      </w:r>
      <w:r>
        <w:rPr>
          <w:sz w:val="14"/>
        </w:rPr>
        <w:t>25.6.1997,</w:t>
      </w:r>
      <w:r>
        <w:rPr>
          <w:spacing w:val="-5"/>
          <w:sz w:val="14"/>
        </w:rPr>
        <w:t xml:space="preserve"> </w:t>
      </w:r>
      <w:r>
        <w:rPr>
          <w:sz w:val="14"/>
        </w:rPr>
        <w:t>σ.</w:t>
      </w:r>
      <w:r>
        <w:rPr>
          <w:spacing w:val="2"/>
          <w:sz w:val="14"/>
        </w:rPr>
        <w:t xml:space="preserve"> </w:t>
      </w:r>
      <w:r>
        <w:rPr>
          <w:spacing w:val="-5"/>
          <w:sz w:val="14"/>
        </w:rPr>
        <w:t>1</w:t>
      </w:r>
      <w:r>
        <w:rPr>
          <w:rFonts w:ascii="Cambria" w:hAnsi="Cambria"/>
          <w:spacing w:val="-5"/>
          <w:sz w:val="20"/>
        </w:rPr>
        <w:t>.</w:t>
      </w:r>
    </w:p>
    <w:p w14:paraId="6C7B675F" w14:textId="77777777" w:rsidR="0028661C" w:rsidRDefault="0028661C">
      <w:pPr>
        <w:rPr>
          <w:rFonts w:ascii="Cambria" w:hAnsi="Cambria"/>
          <w:sz w:val="20"/>
        </w:rPr>
        <w:sectPr w:rsidR="0028661C">
          <w:pgSz w:w="11910" w:h="16840"/>
          <w:pgMar w:top="1380" w:right="780" w:bottom="720" w:left="820" w:header="0" w:footer="528" w:gutter="0"/>
          <w:cols w:space="720"/>
        </w:sectPr>
      </w:pPr>
    </w:p>
    <w:p w14:paraId="6C7B6760" w14:textId="77777777" w:rsidR="0028661C" w:rsidRDefault="00B273B9">
      <w:pPr>
        <w:pStyle w:val="a3"/>
        <w:spacing w:before="43" w:line="276" w:lineRule="auto"/>
        <w:ind w:left="543" w:right="303"/>
        <w:jc w:val="both"/>
      </w:pPr>
      <w:r>
        <w:lastRenderedPageBreak/>
        <w:t xml:space="preserve">απόφασης-πλαισίου αριθ. 2003/568/ΔΕΥ του Συμβουλίου259, ή δωροδοκία όπως ορίζεται σε άλλη εφαρμοστέα </w:t>
      </w:r>
      <w:r>
        <w:rPr>
          <w:spacing w:val="-2"/>
        </w:rPr>
        <w:t>νομοθεσία·</w:t>
      </w:r>
    </w:p>
    <w:p w14:paraId="6C7B6761" w14:textId="77777777" w:rsidR="0028661C" w:rsidRDefault="00B273B9">
      <w:pPr>
        <w:pStyle w:val="a5"/>
        <w:numPr>
          <w:ilvl w:val="0"/>
          <w:numId w:val="28"/>
        </w:numPr>
        <w:tabs>
          <w:tab w:val="left" w:pos="844"/>
        </w:tabs>
        <w:spacing w:before="80" w:line="276" w:lineRule="auto"/>
        <w:ind w:right="299" w:firstLine="0"/>
        <w:rPr>
          <w:sz w:val="20"/>
        </w:rPr>
      </w:pPr>
      <w:r>
        <w:rPr>
          <w:sz w:val="20"/>
        </w:rPr>
        <w:t>πράξεις που σχετίζονται με εγκληματική οργάνωση, όπως ορίζεται στο άρθρο 2 της απόφασης-πλαισίου 2008/841/ΔΕΥ του Συμβουλίου</w:t>
      </w:r>
      <w:r>
        <w:rPr>
          <w:sz w:val="20"/>
          <w:vertAlign w:val="superscript"/>
        </w:rPr>
        <w:t>260</w:t>
      </w:r>
      <w:r>
        <w:rPr>
          <w:sz w:val="20"/>
        </w:rPr>
        <w:t>·</w:t>
      </w:r>
    </w:p>
    <w:p w14:paraId="6C7B6762" w14:textId="77777777" w:rsidR="0028661C" w:rsidRDefault="00B273B9">
      <w:pPr>
        <w:pStyle w:val="a5"/>
        <w:numPr>
          <w:ilvl w:val="0"/>
          <w:numId w:val="28"/>
        </w:numPr>
        <w:tabs>
          <w:tab w:val="left" w:pos="808"/>
        </w:tabs>
        <w:spacing w:before="81" w:line="276" w:lineRule="auto"/>
        <w:ind w:right="304" w:firstLine="0"/>
        <w:rPr>
          <w:sz w:val="20"/>
        </w:rPr>
      </w:pPr>
      <w:r>
        <w:rPr>
          <w:sz w:val="20"/>
        </w:rPr>
        <w:t>νομιμοποίηση εσόδων από παράνομες δραστηριότητες ή χρηματοδότηση της τρομοκρατίας, κατά την έννοια του άρθρου 1 παράγραφοι 3, 4</w:t>
      </w:r>
      <w:r>
        <w:rPr>
          <w:sz w:val="20"/>
        </w:rPr>
        <w:t xml:space="preserve"> και 5 της οδηγίας (ΕΕ) 2015/849 του Ευρωπαϊκού Κοινοβουλίου και του </w:t>
      </w:r>
      <w:r>
        <w:rPr>
          <w:spacing w:val="-2"/>
          <w:sz w:val="20"/>
        </w:rPr>
        <w:t>Συμβουλίου</w:t>
      </w:r>
      <w:r>
        <w:rPr>
          <w:spacing w:val="-2"/>
          <w:sz w:val="20"/>
          <w:vertAlign w:val="superscript"/>
        </w:rPr>
        <w:t>261</w:t>
      </w:r>
      <w:r>
        <w:rPr>
          <w:spacing w:val="-2"/>
          <w:sz w:val="20"/>
        </w:rPr>
        <w:t>·</w:t>
      </w:r>
    </w:p>
    <w:p w14:paraId="6C7B6763" w14:textId="77777777" w:rsidR="0028661C" w:rsidRDefault="00B273B9">
      <w:pPr>
        <w:pStyle w:val="a5"/>
        <w:numPr>
          <w:ilvl w:val="0"/>
          <w:numId w:val="28"/>
        </w:numPr>
        <w:tabs>
          <w:tab w:val="left" w:pos="820"/>
        </w:tabs>
        <w:spacing w:before="80" w:line="276" w:lineRule="auto"/>
        <w:ind w:right="300" w:firstLine="0"/>
        <w:rPr>
          <w:sz w:val="20"/>
        </w:rPr>
      </w:pPr>
      <w:r>
        <w:rPr>
          <w:sz w:val="20"/>
        </w:rPr>
        <w:t>τρομοκρατικά εγκλήματα ή εγκλήματα συνδεόμενα με τρομοκρατικές δραστηριότητες, όπως ορίζονται, αντιστοίχως, στα άρθρα 1 και 3 της απόφασης-πλαισίου 2002/475/ΔΕΥ του Συμβουλ</w:t>
      </w:r>
      <w:r>
        <w:rPr>
          <w:sz w:val="20"/>
        </w:rPr>
        <w:t>ίου</w:t>
      </w:r>
      <w:r>
        <w:rPr>
          <w:sz w:val="20"/>
          <w:vertAlign w:val="superscript"/>
        </w:rPr>
        <w:t>262</w:t>
      </w:r>
      <w:r>
        <w:rPr>
          <w:sz w:val="20"/>
        </w:rPr>
        <w:t>, ή ηθική αυτουργία, συνέργεια ή απόπειρα διάπραξης των ανωτέρω εγκλημάτων, όπως ορίζονται στο άρθρο 4 αυτής·</w:t>
      </w:r>
    </w:p>
    <w:p w14:paraId="6C7B6764" w14:textId="77777777" w:rsidR="0028661C" w:rsidRDefault="00B273B9">
      <w:pPr>
        <w:pStyle w:val="a5"/>
        <w:numPr>
          <w:ilvl w:val="0"/>
          <w:numId w:val="28"/>
        </w:numPr>
        <w:tabs>
          <w:tab w:val="left" w:pos="969"/>
        </w:tabs>
        <w:spacing w:before="79" w:line="276" w:lineRule="auto"/>
        <w:ind w:right="298" w:firstLine="0"/>
        <w:rPr>
          <w:sz w:val="20"/>
        </w:rPr>
      </w:pPr>
      <w:r>
        <w:rPr>
          <w:sz w:val="20"/>
        </w:rPr>
        <w:t xml:space="preserve">παιδική εργασία ή άλλες </w:t>
      </w:r>
      <w:r>
        <w:rPr>
          <w:b/>
          <w:i/>
          <w:sz w:val="20"/>
        </w:rPr>
        <w:t xml:space="preserve">αξιόποινες πράξεις που σχετίζονται </w:t>
      </w:r>
      <w:r>
        <w:rPr>
          <w:sz w:val="20"/>
        </w:rPr>
        <w:t xml:space="preserve">με την εμπορία ανθρώπων, </w:t>
      </w:r>
      <w:r>
        <w:rPr>
          <w:b/>
          <w:i/>
          <w:sz w:val="20"/>
        </w:rPr>
        <w:t xml:space="preserve">όπως ορίζεται </w:t>
      </w:r>
      <w:r>
        <w:rPr>
          <w:sz w:val="20"/>
        </w:rPr>
        <w:t>στο άρθρο 2 της οδηγίας 2011/36/ΕΕ του Ευρ</w:t>
      </w:r>
      <w:r>
        <w:rPr>
          <w:sz w:val="20"/>
        </w:rPr>
        <w:t>ωπαϊκού Κοινοβουλίου και του Συμβουλίου</w:t>
      </w:r>
      <w:r>
        <w:rPr>
          <w:sz w:val="20"/>
          <w:vertAlign w:val="superscript"/>
        </w:rPr>
        <w:t>263</w:t>
      </w:r>
      <w:r>
        <w:rPr>
          <w:sz w:val="20"/>
        </w:rPr>
        <w:t>·</w:t>
      </w:r>
    </w:p>
    <w:p w14:paraId="6C7B6765" w14:textId="77777777" w:rsidR="0028661C" w:rsidRDefault="00B273B9">
      <w:pPr>
        <w:pStyle w:val="a3"/>
        <w:spacing w:before="80" w:line="276" w:lineRule="auto"/>
        <w:ind w:left="260" w:right="298"/>
        <w:jc w:val="both"/>
      </w:pPr>
      <w:r>
        <w:t>ε)</w:t>
      </w:r>
      <w:r>
        <w:rPr>
          <w:spacing w:val="40"/>
        </w:rPr>
        <w:t xml:space="preserve"> </w:t>
      </w:r>
      <w:r>
        <w:t xml:space="preserve">έχουν σημειωθεί σημαντικές παραλείψεις του αιτούντος όσον αφορά τη συμμόρφωση προς βασικές υποχρεώσεις κατά την εκτέλεση νομικών δεσμεύσεων χρηματοδοτούμενων από τον προϋπολογισμό, γεγονός που είχε ως </w:t>
      </w:r>
      <w:r>
        <w:rPr>
          <w:spacing w:val="-2"/>
        </w:rPr>
        <w:t>αποτέλεσ</w:t>
      </w:r>
      <w:r>
        <w:rPr>
          <w:spacing w:val="-2"/>
        </w:rPr>
        <w:t>μα:</w:t>
      </w:r>
    </w:p>
    <w:p w14:paraId="6C7B6766" w14:textId="77777777" w:rsidR="0028661C" w:rsidRDefault="00B273B9">
      <w:pPr>
        <w:pStyle w:val="a5"/>
        <w:numPr>
          <w:ilvl w:val="0"/>
          <w:numId w:val="27"/>
        </w:numPr>
        <w:tabs>
          <w:tab w:val="left" w:pos="695"/>
        </w:tabs>
        <w:spacing w:before="81"/>
        <w:rPr>
          <w:sz w:val="20"/>
        </w:rPr>
      </w:pPr>
      <w:r>
        <w:rPr>
          <w:b/>
          <w:i/>
          <w:sz w:val="20"/>
        </w:rPr>
        <w:t>την</w:t>
      </w:r>
      <w:r>
        <w:rPr>
          <w:b/>
          <w:i/>
          <w:spacing w:val="-8"/>
          <w:sz w:val="20"/>
        </w:rPr>
        <w:t xml:space="preserve"> </w:t>
      </w:r>
      <w:r>
        <w:rPr>
          <w:b/>
          <w:i/>
          <w:sz w:val="20"/>
        </w:rPr>
        <w:t>πρόωρη</w:t>
      </w:r>
      <w:r>
        <w:rPr>
          <w:b/>
          <w:i/>
          <w:spacing w:val="-9"/>
          <w:sz w:val="20"/>
        </w:rPr>
        <w:t xml:space="preserve"> </w:t>
      </w:r>
      <w:r>
        <w:rPr>
          <w:b/>
          <w:i/>
          <w:sz w:val="20"/>
        </w:rPr>
        <w:t>καταγγελία</w:t>
      </w:r>
      <w:r>
        <w:rPr>
          <w:b/>
          <w:i/>
          <w:spacing w:val="-7"/>
          <w:sz w:val="20"/>
        </w:rPr>
        <w:t xml:space="preserve"> </w:t>
      </w:r>
      <w:r>
        <w:rPr>
          <w:b/>
          <w:i/>
          <w:sz w:val="20"/>
        </w:rPr>
        <w:t>της</w:t>
      </w:r>
      <w:r>
        <w:rPr>
          <w:b/>
          <w:i/>
          <w:spacing w:val="-7"/>
          <w:sz w:val="20"/>
        </w:rPr>
        <w:t xml:space="preserve"> </w:t>
      </w:r>
      <w:r>
        <w:rPr>
          <w:b/>
          <w:i/>
          <w:sz w:val="20"/>
        </w:rPr>
        <w:t>νομικής</w:t>
      </w:r>
      <w:r>
        <w:rPr>
          <w:b/>
          <w:i/>
          <w:spacing w:val="-8"/>
          <w:sz w:val="20"/>
        </w:rPr>
        <w:t xml:space="preserve"> </w:t>
      </w:r>
      <w:r>
        <w:rPr>
          <w:b/>
          <w:i/>
          <w:spacing w:val="-2"/>
          <w:sz w:val="20"/>
        </w:rPr>
        <w:t>δέσμευσης</w:t>
      </w:r>
      <w:r>
        <w:rPr>
          <w:spacing w:val="-2"/>
          <w:sz w:val="20"/>
        </w:rPr>
        <w:t>·</w:t>
      </w:r>
    </w:p>
    <w:p w14:paraId="6C7B6767" w14:textId="77777777" w:rsidR="0028661C" w:rsidRDefault="00B273B9">
      <w:pPr>
        <w:pStyle w:val="a5"/>
        <w:numPr>
          <w:ilvl w:val="0"/>
          <w:numId w:val="27"/>
        </w:numPr>
        <w:tabs>
          <w:tab w:val="left" w:pos="741"/>
        </w:tabs>
        <w:spacing w:before="116"/>
        <w:ind w:left="740" w:hanging="198"/>
        <w:rPr>
          <w:sz w:val="20"/>
        </w:rPr>
      </w:pPr>
      <w:r>
        <w:rPr>
          <w:b/>
          <w:i/>
          <w:sz w:val="20"/>
        </w:rPr>
        <w:t>την</w:t>
      </w:r>
      <w:r>
        <w:rPr>
          <w:b/>
          <w:i/>
          <w:spacing w:val="-9"/>
          <w:sz w:val="20"/>
        </w:rPr>
        <w:t xml:space="preserve"> </w:t>
      </w:r>
      <w:r>
        <w:rPr>
          <w:b/>
          <w:i/>
          <w:sz w:val="20"/>
        </w:rPr>
        <w:t>εφαρμογή</w:t>
      </w:r>
      <w:r>
        <w:rPr>
          <w:b/>
          <w:i/>
          <w:spacing w:val="-9"/>
          <w:sz w:val="20"/>
        </w:rPr>
        <w:t xml:space="preserve"> </w:t>
      </w:r>
      <w:r>
        <w:rPr>
          <w:b/>
          <w:i/>
          <w:sz w:val="20"/>
        </w:rPr>
        <w:t>κατ’</w:t>
      </w:r>
      <w:r>
        <w:rPr>
          <w:b/>
          <w:i/>
          <w:spacing w:val="-8"/>
          <w:sz w:val="20"/>
        </w:rPr>
        <w:t xml:space="preserve"> </w:t>
      </w:r>
      <w:proofErr w:type="spellStart"/>
      <w:r>
        <w:rPr>
          <w:b/>
          <w:i/>
          <w:sz w:val="20"/>
        </w:rPr>
        <w:t>αποκοπήν</w:t>
      </w:r>
      <w:proofErr w:type="spellEnd"/>
      <w:r>
        <w:rPr>
          <w:b/>
          <w:i/>
          <w:spacing w:val="-8"/>
          <w:sz w:val="20"/>
        </w:rPr>
        <w:t xml:space="preserve"> </w:t>
      </w:r>
      <w:r>
        <w:rPr>
          <w:b/>
          <w:i/>
          <w:sz w:val="20"/>
        </w:rPr>
        <w:t>αποζημιώσεων</w:t>
      </w:r>
      <w:r>
        <w:rPr>
          <w:b/>
          <w:i/>
          <w:spacing w:val="-6"/>
          <w:sz w:val="20"/>
        </w:rPr>
        <w:t xml:space="preserve"> </w:t>
      </w:r>
      <w:r>
        <w:rPr>
          <w:b/>
          <w:i/>
          <w:sz w:val="20"/>
        </w:rPr>
        <w:t>ή</w:t>
      </w:r>
      <w:r>
        <w:rPr>
          <w:b/>
          <w:i/>
          <w:spacing w:val="-10"/>
          <w:sz w:val="20"/>
        </w:rPr>
        <w:t xml:space="preserve"> </w:t>
      </w:r>
      <w:r>
        <w:rPr>
          <w:b/>
          <w:i/>
          <w:sz w:val="20"/>
        </w:rPr>
        <w:t>άλλων</w:t>
      </w:r>
      <w:r>
        <w:rPr>
          <w:b/>
          <w:i/>
          <w:spacing w:val="-6"/>
          <w:sz w:val="20"/>
        </w:rPr>
        <w:t xml:space="preserve"> </w:t>
      </w:r>
      <w:r>
        <w:rPr>
          <w:b/>
          <w:i/>
          <w:sz w:val="20"/>
        </w:rPr>
        <w:t>συμβατικών</w:t>
      </w:r>
      <w:r>
        <w:rPr>
          <w:b/>
          <w:i/>
          <w:spacing w:val="-8"/>
          <w:sz w:val="20"/>
        </w:rPr>
        <w:t xml:space="preserve"> </w:t>
      </w:r>
      <w:r>
        <w:rPr>
          <w:b/>
          <w:i/>
          <w:sz w:val="20"/>
        </w:rPr>
        <w:t>κυρώσεων</w:t>
      </w:r>
      <w:r>
        <w:rPr>
          <w:sz w:val="20"/>
        </w:rPr>
        <w:t>·</w:t>
      </w:r>
      <w:r>
        <w:rPr>
          <w:spacing w:val="-8"/>
          <w:sz w:val="20"/>
        </w:rPr>
        <w:t xml:space="preserve"> </w:t>
      </w:r>
      <w:r>
        <w:rPr>
          <w:b/>
          <w:i/>
          <w:spacing w:val="-5"/>
          <w:sz w:val="20"/>
        </w:rPr>
        <w:t>ή</w:t>
      </w:r>
      <w:r>
        <w:rPr>
          <w:spacing w:val="-5"/>
          <w:sz w:val="20"/>
        </w:rPr>
        <w:t>;</w:t>
      </w:r>
    </w:p>
    <w:p w14:paraId="6C7B6768" w14:textId="77777777" w:rsidR="0028661C" w:rsidRDefault="00B273B9">
      <w:pPr>
        <w:pStyle w:val="a5"/>
        <w:numPr>
          <w:ilvl w:val="0"/>
          <w:numId w:val="27"/>
        </w:numPr>
        <w:tabs>
          <w:tab w:val="left" w:pos="832"/>
        </w:tabs>
        <w:spacing w:before="116" w:line="276" w:lineRule="auto"/>
        <w:ind w:left="543" w:right="309" w:firstLine="0"/>
        <w:rPr>
          <w:sz w:val="20"/>
        </w:rPr>
      </w:pPr>
      <w:r>
        <w:rPr>
          <w:b/>
          <w:i/>
          <w:sz w:val="20"/>
        </w:rPr>
        <w:t>την</w:t>
      </w:r>
      <w:r>
        <w:rPr>
          <w:b/>
          <w:i/>
          <w:spacing w:val="40"/>
          <w:sz w:val="20"/>
        </w:rPr>
        <w:t xml:space="preserve"> </w:t>
      </w:r>
      <w:r>
        <w:rPr>
          <w:b/>
          <w:i/>
          <w:sz w:val="20"/>
        </w:rPr>
        <w:t>αποκάλυψη</w:t>
      </w:r>
      <w:r>
        <w:rPr>
          <w:b/>
          <w:i/>
          <w:spacing w:val="40"/>
          <w:sz w:val="20"/>
        </w:rPr>
        <w:t xml:space="preserve"> </w:t>
      </w:r>
      <w:r>
        <w:rPr>
          <w:b/>
          <w:i/>
          <w:sz w:val="20"/>
        </w:rPr>
        <w:t>από</w:t>
      </w:r>
      <w:r>
        <w:rPr>
          <w:b/>
          <w:i/>
          <w:spacing w:val="40"/>
          <w:sz w:val="20"/>
        </w:rPr>
        <w:t xml:space="preserve"> </w:t>
      </w:r>
      <w:proofErr w:type="spellStart"/>
      <w:r>
        <w:rPr>
          <w:b/>
          <w:i/>
          <w:sz w:val="20"/>
        </w:rPr>
        <w:t>διατάκτη</w:t>
      </w:r>
      <w:proofErr w:type="spellEnd"/>
      <w:r>
        <w:rPr>
          <w:b/>
          <w:i/>
          <w:sz w:val="20"/>
        </w:rPr>
        <w:t>,</w:t>
      </w:r>
      <w:r>
        <w:rPr>
          <w:b/>
          <w:i/>
          <w:spacing w:val="40"/>
          <w:sz w:val="20"/>
        </w:rPr>
        <w:t xml:space="preserve"> </w:t>
      </w:r>
      <w:r>
        <w:rPr>
          <w:b/>
          <w:i/>
          <w:sz w:val="20"/>
        </w:rPr>
        <w:t>την</w:t>
      </w:r>
      <w:r>
        <w:rPr>
          <w:b/>
          <w:i/>
          <w:spacing w:val="40"/>
          <w:sz w:val="20"/>
        </w:rPr>
        <w:t xml:space="preserve"> </w:t>
      </w:r>
      <w:r>
        <w:rPr>
          <w:b/>
          <w:i/>
          <w:sz w:val="20"/>
        </w:rPr>
        <w:t>OLAF</w:t>
      </w:r>
      <w:r>
        <w:rPr>
          <w:b/>
          <w:i/>
          <w:spacing w:val="40"/>
          <w:sz w:val="20"/>
        </w:rPr>
        <w:t xml:space="preserve"> </w:t>
      </w:r>
      <w:r>
        <w:rPr>
          <w:b/>
          <w:i/>
          <w:sz w:val="20"/>
        </w:rPr>
        <w:t>,</w:t>
      </w:r>
      <w:r>
        <w:rPr>
          <w:b/>
          <w:i/>
          <w:spacing w:val="40"/>
          <w:sz w:val="20"/>
        </w:rPr>
        <w:t xml:space="preserve"> </w:t>
      </w:r>
      <w:r>
        <w:rPr>
          <w:b/>
          <w:i/>
          <w:sz w:val="20"/>
        </w:rPr>
        <w:t>την</w:t>
      </w:r>
      <w:r>
        <w:rPr>
          <w:b/>
          <w:i/>
          <w:spacing w:val="40"/>
          <w:sz w:val="20"/>
        </w:rPr>
        <w:t xml:space="preserve"> </w:t>
      </w:r>
      <w:r>
        <w:rPr>
          <w:b/>
          <w:i/>
          <w:sz w:val="20"/>
        </w:rPr>
        <w:t>Ευρωπαϊκή</w:t>
      </w:r>
      <w:r>
        <w:rPr>
          <w:b/>
          <w:i/>
          <w:spacing w:val="40"/>
          <w:sz w:val="20"/>
        </w:rPr>
        <w:t xml:space="preserve"> </w:t>
      </w:r>
      <w:r>
        <w:rPr>
          <w:b/>
          <w:i/>
          <w:sz w:val="20"/>
        </w:rPr>
        <w:t>Εισαγγελία</w:t>
      </w:r>
      <w:r>
        <w:rPr>
          <w:b/>
          <w:i/>
          <w:spacing w:val="40"/>
          <w:sz w:val="20"/>
        </w:rPr>
        <w:t xml:space="preserve"> </w:t>
      </w:r>
      <w:r>
        <w:rPr>
          <w:b/>
          <w:i/>
          <w:sz w:val="20"/>
        </w:rPr>
        <w:t>ή</w:t>
      </w:r>
      <w:r>
        <w:rPr>
          <w:b/>
          <w:i/>
          <w:spacing w:val="40"/>
          <w:sz w:val="20"/>
        </w:rPr>
        <w:t xml:space="preserve"> </w:t>
      </w:r>
      <w:r>
        <w:rPr>
          <w:b/>
          <w:i/>
          <w:sz w:val="20"/>
        </w:rPr>
        <w:t>το</w:t>
      </w:r>
      <w:r>
        <w:rPr>
          <w:b/>
          <w:i/>
          <w:spacing w:val="40"/>
          <w:sz w:val="20"/>
        </w:rPr>
        <w:t xml:space="preserve"> </w:t>
      </w:r>
      <w:r>
        <w:rPr>
          <w:b/>
          <w:i/>
          <w:sz w:val="20"/>
        </w:rPr>
        <w:t>Ελεγκτικό</w:t>
      </w:r>
      <w:r>
        <w:rPr>
          <w:b/>
          <w:i/>
          <w:spacing w:val="40"/>
          <w:sz w:val="20"/>
        </w:rPr>
        <w:t xml:space="preserve"> </w:t>
      </w:r>
      <w:r>
        <w:rPr>
          <w:b/>
          <w:i/>
          <w:sz w:val="20"/>
        </w:rPr>
        <w:t>Συνέδριο</w:t>
      </w:r>
      <w:r>
        <w:rPr>
          <w:b/>
          <w:i/>
          <w:spacing w:val="40"/>
          <w:sz w:val="20"/>
        </w:rPr>
        <w:t xml:space="preserve"> </w:t>
      </w:r>
      <w:r>
        <w:rPr>
          <w:b/>
          <w:i/>
          <w:sz w:val="20"/>
        </w:rPr>
        <w:t>κατόπιν</w:t>
      </w:r>
      <w:r>
        <w:rPr>
          <w:b/>
          <w:i/>
          <w:sz w:val="20"/>
        </w:rPr>
        <w:t xml:space="preserve"> λογιστικών ή άλλων ελέγχων ή ερευνών</w:t>
      </w:r>
      <w:r>
        <w:rPr>
          <w:sz w:val="20"/>
        </w:rPr>
        <w:t>·</w:t>
      </w:r>
    </w:p>
    <w:p w14:paraId="6C7B6769" w14:textId="77777777" w:rsidR="0028661C" w:rsidRDefault="00B273B9">
      <w:pPr>
        <w:pStyle w:val="a3"/>
        <w:spacing w:before="82" w:line="276" w:lineRule="auto"/>
        <w:ind w:left="260" w:right="297"/>
        <w:jc w:val="both"/>
      </w:pPr>
      <w:proofErr w:type="spellStart"/>
      <w:r>
        <w:t>στ</w:t>
      </w:r>
      <w:proofErr w:type="spellEnd"/>
      <w:r>
        <w:t>)</w:t>
      </w:r>
      <w:r>
        <w:rPr>
          <w:spacing w:val="-8"/>
        </w:rPr>
        <w:t xml:space="preserve"> </w:t>
      </w:r>
      <w:r>
        <w:t xml:space="preserve">έχει κριθεί με οριστική απόφαση ή οριστική διοικητική απόφαση ότι ο αιτών έχει διαπράξει παρατυπία κατά την έννοια του άρθρου 1 παράγραφος 2 του κανονισμού (ΕΚ, </w:t>
      </w:r>
      <w:proofErr w:type="spellStart"/>
      <w:r>
        <w:t>Ευρατόμ</w:t>
      </w:r>
      <w:proofErr w:type="spellEnd"/>
      <w:r>
        <w:t>) αριθ. 2988/95 του Συμβουλίου</w:t>
      </w:r>
      <w:r>
        <w:rPr>
          <w:vertAlign w:val="superscript"/>
        </w:rPr>
        <w:t>264</w:t>
      </w:r>
      <w:r>
        <w:t>·</w:t>
      </w:r>
    </w:p>
    <w:p w14:paraId="6C7B676A" w14:textId="77777777" w:rsidR="0028661C" w:rsidRDefault="00B273B9">
      <w:pPr>
        <w:pStyle w:val="a3"/>
        <w:spacing w:before="80" w:line="276" w:lineRule="auto"/>
        <w:ind w:left="260" w:right="302"/>
        <w:jc w:val="both"/>
      </w:pPr>
      <w:r>
        <w:t>ζ)</w:t>
      </w:r>
      <w:r>
        <w:rPr>
          <w:spacing w:val="40"/>
        </w:rPr>
        <w:t xml:space="preserve"> </w:t>
      </w:r>
      <w:r>
        <w:t>έχει κρ</w:t>
      </w:r>
      <w:r>
        <w:t>ιθεί με οριστική δικαστική ή διοικητική απόφαση ότι ο αιτών έχει δημιουργήσει οντότητα υπαγόμενη σε διαφορετική δικαιοδοσία με σκοπό την καταστρατήγηση των υποχρεώσεων που απορρέουν από το φορολογικό ή το κοινωνικό δίκαιο, ή οποιωνδήποτε άλλων νομικών υποχ</w:t>
      </w:r>
      <w:r>
        <w:t>ρεώσεων, στην περιοχή δικαιοδοσίας της οικείας</w:t>
      </w:r>
      <w:r>
        <w:rPr>
          <w:spacing w:val="40"/>
        </w:rPr>
        <w:t xml:space="preserve"> </w:t>
      </w:r>
      <w:r>
        <w:t>καταστατικής έδρας, κεντρικής διοίκησης ή κύριας εγκατάστασης·</w:t>
      </w:r>
    </w:p>
    <w:p w14:paraId="6C7B676B" w14:textId="77777777" w:rsidR="0028661C" w:rsidRDefault="00B273B9">
      <w:pPr>
        <w:pStyle w:val="a3"/>
        <w:spacing w:before="79" w:line="276" w:lineRule="auto"/>
        <w:ind w:left="260" w:right="304"/>
        <w:jc w:val="both"/>
      </w:pPr>
      <w:r>
        <w:t>η) έχει κριθεί με οριστική δικαστική ή διοικητική απόφαση ότι έχει δημιουργηθεί οντότητα με τον σκοπό που αναφέρεται στο στοιχείο ζ)·</w:t>
      </w:r>
    </w:p>
    <w:p w14:paraId="6C7B676C" w14:textId="77777777" w:rsidR="0028661C" w:rsidRDefault="00B273B9">
      <w:pPr>
        <w:pStyle w:val="a3"/>
        <w:spacing w:before="82" w:line="276" w:lineRule="auto"/>
        <w:ind w:left="260" w:right="304"/>
        <w:jc w:val="both"/>
      </w:pPr>
      <w:r>
        <w:t>θ)</w:t>
      </w:r>
      <w:r>
        <w:rPr>
          <w:spacing w:val="40"/>
        </w:rPr>
        <w:t xml:space="preserve"> </w:t>
      </w:r>
      <w:r>
        <w:t>εάν δεν υ</w:t>
      </w:r>
      <w:r>
        <w:t xml:space="preserve">πάρχει οριστική δικαστική ή, κατά περίπτωση, διοικητική απόφαση, ο αιτών βρίσκεται σε μία από τις περιπτώσεις που προβλέπονται στα στοιχεία γ), δ), </w:t>
      </w:r>
      <w:proofErr w:type="spellStart"/>
      <w:r>
        <w:t>στ</w:t>
      </w:r>
      <w:proofErr w:type="spellEnd"/>
      <w:r>
        <w:t>), ζ) και η) παραπάνω με βάση ιδίως τα εξής:</w:t>
      </w:r>
    </w:p>
    <w:p w14:paraId="6C7B676D" w14:textId="77777777" w:rsidR="0028661C" w:rsidRDefault="00B273B9">
      <w:pPr>
        <w:pStyle w:val="a5"/>
        <w:numPr>
          <w:ilvl w:val="0"/>
          <w:numId w:val="26"/>
        </w:numPr>
        <w:tabs>
          <w:tab w:val="left" w:pos="700"/>
        </w:tabs>
        <w:spacing w:before="79" w:line="276" w:lineRule="auto"/>
        <w:ind w:right="298" w:firstLine="0"/>
        <w:rPr>
          <w:sz w:val="20"/>
        </w:rPr>
      </w:pPr>
      <w:r>
        <w:rPr>
          <w:sz w:val="20"/>
        </w:rPr>
        <w:t>τα πραγματικά περιστατικά που διαπιστώνονται στο πλαίσιο λογι</w:t>
      </w:r>
      <w:r>
        <w:rPr>
          <w:sz w:val="20"/>
        </w:rPr>
        <w:t xml:space="preserve">στικών ελέγχων ή ερευνών που διενεργούνται από </w:t>
      </w:r>
      <w:r>
        <w:rPr>
          <w:b/>
          <w:i/>
          <w:sz w:val="20"/>
        </w:rPr>
        <w:t>την Ευρωπαϊκή Εισαγγελία</w:t>
      </w:r>
      <w:r>
        <w:rPr>
          <w:sz w:val="20"/>
        </w:rPr>
        <w:t xml:space="preserve">, για εκείνα τα κράτη μέλη που συμμετέχουν στην ενισχυμένη συνεργασία σύμφωνα με τον κανονισμό (ΕΕ) 2017/1939, </w:t>
      </w:r>
      <w:r>
        <w:rPr>
          <w:b/>
          <w:i/>
          <w:sz w:val="20"/>
        </w:rPr>
        <w:t xml:space="preserve">το Ελεγκτικό Συνέδριο, την OLAF </w:t>
      </w:r>
      <w:r>
        <w:rPr>
          <w:sz w:val="20"/>
        </w:rPr>
        <w:t xml:space="preserve">ή </w:t>
      </w:r>
      <w:r>
        <w:rPr>
          <w:b/>
          <w:i/>
          <w:sz w:val="20"/>
        </w:rPr>
        <w:t>την υπηρεσία εσωτερικού ελέγχου</w:t>
      </w:r>
      <w:r>
        <w:rPr>
          <w:sz w:val="20"/>
        </w:rPr>
        <w:t>, ή στο π</w:t>
      </w:r>
      <w:r>
        <w:rPr>
          <w:sz w:val="20"/>
        </w:rPr>
        <w:t xml:space="preserve">λαίσιο κάθε άλλης εξέτασης, ελέγχου ή επιθεώρησης που διενεργείται με ευθύνη του </w:t>
      </w:r>
      <w:proofErr w:type="spellStart"/>
      <w:r>
        <w:rPr>
          <w:sz w:val="20"/>
        </w:rPr>
        <w:t>διατάκτη</w:t>
      </w:r>
      <w:proofErr w:type="spellEnd"/>
      <w:r>
        <w:rPr>
          <w:sz w:val="20"/>
        </w:rPr>
        <w:t>·</w:t>
      </w:r>
    </w:p>
    <w:p w14:paraId="6C7B676E" w14:textId="77777777" w:rsidR="0028661C" w:rsidRDefault="0028661C">
      <w:pPr>
        <w:pStyle w:val="a3"/>
      </w:pPr>
    </w:p>
    <w:p w14:paraId="6C7B676F" w14:textId="77777777" w:rsidR="0028661C" w:rsidRDefault="0028661C">
      <w:pPr>
        <w:pStyle w:val="a3"/>
      </w:pPr>
    </w:p>
    <w:p w14:paraId="6C7B6770" w14:textId="77777777" w:rsidR="0028661C" w:rsidRDefault="00B273B9">
      <w:pPr>
        <w:pStyle w:val="a3"/>
        <w:rPr>
          <w:sz w:val="13"/>
        </w:rPr>
      </w:pPr>
      <w:r>
        <w:pict w14:anchorId="6C7B6D37">
          <v:rect id="docshape284" o:spid="_x0000_s1039" style="position:absolute;margin-left:54pt;margin-top:9.15pt;width:144.05pt;height:.6pt;z-index:-15644160;mso-wrap-distance-left:0;mso-wrap-distance-right:0;mso-position-horizontal-relative:page" fillcolor="black" stroked="f">
            <w10:wrap type="topAndBottom" anchorx="page"/>
          </v:rect>
        </w:pict>
      </w:r>
    </w:p>
    <w:p w14:paraId="6C7B6771" w14:textId="77777777" w:rsidR="0028661C" w:rsidRDefault="00B273B9">
      <w:pPr>
        <w:spacing w:before="126" w:line="171" w:lineRule="exact"/>
        <w:ind w:left="260"/>
        <w:jc w:val="both"/>
        <w:rPr>
          <w:sz w:val="14"/>
        </w:rPr>
      </w:pPr>
      <w:r>
        <w:rPr>
          <w:position w:val="4"/>
          <w:sz w:val="9"/>
        </w:rPr>
        <w:t>259</w:t>
      </w:r>
      <w:r>
        <w:rPr>
          <w:spacing w:val="9"/>
          <w:position w:val="4"/>
          <w:sz w:val="9"/>
        </w:rPr>
        <w:t xml:space="preserve"> </w:t>
      </w:r>
      <w:r>
        <w:rPr>
          <w:sz w:val="14"/>
        </w:rPr>
        <w:t>Απόφαση-πλαίσιο</w:t>
      </w:r>
      <w:r>
        <w:rPr>
          <w:spacing w:val="-5"/>
          <w:sz w:val="14"/>
        </w:rPr>
        <w:t xml:space="preserve"> </w:t>
      </w:r>
      <w:r>
        <w:rPr>
          <w:sz w:val="14"/>
        </w:rPr>
        <w:t>2003/568/ΔΕΥ</w:t>
      </w:r>
      <w:r>
        <w:rPr>
          <w:spacing w:val="-4"/>
          <w:sz w:val="14"/>
        </w:rPr>
        <w:t xml:space="preserve"> </w:t>
      </w:r>
      <w:r>
        <w:rPr>
          <w:sz w:val="14"/>
        </w:rPr>
        <w:t>του</w:t>
      </w:r>
      <w:r>
        <w:rPr>
          <w:spacing w:val="-6"/>
          <w:sz w:val="14"/>
        </w:rPr>
        <w:t xml:space="preserve"> </w:t>
      </w:r>
      <w:r>
        <w:rPr>
          <w:sz w:val="14"/>
        </w:rPr>
        <w:t>Συμβουλίου,</w:t>
      </w:r>
      <w:r>
        <w:rPr>
          <w:spacing w:val="-5"/>
          <w:sz w:val="14"/>
        </w:rPr>
        <w:t xml:space="preserve"> </w:t>
      </w:r>
      <w:r>
        <w:rPr>
          <w:sz w:val="14"/>
        </w:rPr>
        <w:t>της</w:t>
      </w:r>
      <w:r>
        <w:rPr>
          <w:spacing w:val="-4"/>
          <w:sz w:val="14"/>
        </w:rPr>
        <w:t xml:space="preserve"> </w:t>
      </w:r>
      <w:r>
        <w:rPr>
          <w:sz w:val="14"/>
        </w:rPr>
        <w:t>22ας</w:t>
      </w:r>
      <w:r>
        <w:rPr>
          <w:spacing w:val="-1"/>
          <w:sz w:val="14"/>
        </w:rPr>
        <w:t xml:space="preserve"> </w:t>
      </w:r>
      <w:r>
        <w:rPr>
          <w:sz w:val="14"/>
        </w:rPr>
        <w:t>Ιουλίου</w:t>
      </w:r>
      <w:r>
        <w:rPr>
          <w:spacing w:val="-4"/>
          <w:sz w:val="14"/>
        </w:rPr>
        <w:t xml:space="preserve"> </w:t>
      </w:r>
      <w:r>
        <w:rPr>
          <w:sz w:val="14"/>
        </w:rPr>
        <w:t>2003,</w:t>
      </w:r>
      <w:r>
        <w:rPr>
          <w:spacing w:val="-4"/>
          <w:sz w:val="14"/>
        </w:rPr>
        <w:t xml:space="preserve"> </w:t>
      </w:r>
      <w:r>
        <w:rPr>
          <w:sz w:val="14"/>
        </w:rPr>
        <w:t>για</w:t>
      </w:r>
      <w:r>
        <w:rPr>
          <w:spacing w:val="-5"/>
          <w:sz w:val="14"/>
        </w:rPr>
        <w:t xml:space="preserve"> </w:t>
      </w:r>
      <w:r>
        <w:rPr>
          <w:sz w:val="14"/>
        </w:rPr>
        <w:t>την</w:t>
      </w:r>
      <w:r>
        <w:rPr>
          <w:spacing w:val="-4"/>
          <w:sz w:val="14"/>
        </w:rPr>
        <w:t xml:space="preserve"> </w:t>
      </w:r>
      <w:r>
        <w:rPr>
          <w:sz w:val="14"/>
        </w:rPr>
        <w:t>καταπολέμηση</w:t>
      </w:r>
      <w:r>
        <w:rPr>
          <w:spacing w:val="-4"/>
          <w:sz w:val="14"/>
        </w:rPr>
        <w:t xml:space="preserve"> </w:t>
      </w:r>
      <w:r>
        <w:rPr>
          <w:sz w:val="14"/>
        </w:rPr>
        <w:t>της</w:t>
      </w:r>
      <w:r>
        <w:rPr>
          <w:spacing w:val="-4"/>
          <w:sz w:val="14"/>
        </w:rPr>
        <w:t xml:space="preserve"> </w:t>
      </w:r>
      <w:r>
        <w:rPr>
          <w:sz w:val="14"/>
        </w:rPr>
        <w:t>δωροδοκίας</w:t>
      </w:r>
      <w:r>
        <w:rPr>
          <w:spacing w:val="-6"/>
          <w:sz w:val="14"/>
        </w:rPr>
        <w:t xml:space="preserve"> </w:t>
      </w:r>
      <w:r>
        <w:rPr>
          <w:sz w:val="14"/>
        </w:rPr>
        <w:t>στον</w:t>
      </w:r>
      <w:r>
        <w:rPr>
          <w:spacing w:val="-6"/>
          <w:sz w:val="14"/>
        </w:rPr>
        <w:t xml:space="preserve"> </w:t>
      </w:r>
      <w:r>
        <w:rPr>
          <w:sz w:val="14"/>
        </w:rPr>
        <w:t>ιδιωτικό</w:t>
      </w:r>
      <w:r>
        <w:rPr>
          <w:spacing w:val="-4"/>
          <w:sz w:val="14"/>
        </w:rPr>
        <w:t xml:space="preserve"> </w:t>
      </w:r>
      <w:r>
        <w:rPr>
          <w:sz w:val="14"/>
        </w:rPr>
        <w:t>τομέα</w:t>
      </w:r>
      <w:r>
        <w:rPr>
          <w:spacing w:val="-6"/>
          <w:sz w:val="14"/>
        </w:rPr>
        <w:t xml:space="preserve"> </w:t>
      </w:r>
      <w:r>
        <w:rPr>
          <w:sz w:val="14"/>
        </w:rPr>
        <w:t>(ΕΕ L</w:t>
      </w:r>
      <w:r>
        <w:rPr>
          <w:spacing w:val="-4"/>
          <w:sz w:val="14"/>
        </w:rPr>
        <w:t xml:space="preserve"> </w:t>
      </w:r>
      <w:r>
        <w:rPr>
          <w:sz w:val="14"/>
        </w:rPr>
        <w:t>192</w:t>
      </w:r>
      <w:r>
        <w:rPr>
          <w:spacing w:val="-5"/>
          <w:sz w:val="14"/>
        </w:rPr>
        <w:t xml:space="preserve"> </w:t>
      </w:r>
      <w:r>
        <w:rPr>
          <w:sz w:val="14"/>
        </w:rPr>
        <w:t>της</w:t>
      </w:r>
      <w:r>
        <w:rPr>
          <w:spacing w:val="-4"/>
          <w:sz w:val="14"/>
        </w:rPr>
        <w:t xml:space="preserve"> </w:t>
      </w:r>
      <w:r>
        <w:rPr>
          <w:sz w:val="14"/>
        </w:rPr>
        <w:t>31.7.2003,</w:t>
      </w:r>
      <w:r>
        <w:rPr>
          <w:spacing w:val="-7"/>
          <w:sz w:val="14"/>
        </w:rPr>
        <w:t xml:space="preserve"> </w:t>
      </w:r>
      <w:r>
        <w:rPr>
          <w:sz w:val="14"/>
        </w:rPr>
        <w:t>σ.</w:t>
      </w:r>
      <w:r>
        <w:rPr>
          <w:spacing w:val="-2"/>
          <w:sz w:val="14"/>
        </w:rPr>
        <w:t xml:space="preserve"> </w:t>
      </w:r>
      <w:r>
        <w:rPr>
          <w:spacing w:val="-4"/>
          <w:sz w:val="14"/>
        </w:rPr>
        <w:t>54).</w:t>
      </w:r>
    </w:p>
    <w:p w14:paraId="6C7B6772" w14:textId="77777777" w:rsidR="0028661C" w:rsidRDefault="00B273B9">
      <w:pPr>
        <w:spacing w:line="170" w:lineRule="exact"/>
        <w:ind w:left="260"/>
        <w:jc w:val="both"/>
        <w:rPr>
          <w:sz w:val="14"/>
        </w:rPr>
      </w:pPr>
      <w:r>
        <w:rPr>
          <w:position w:val="4"/>
          <w:sz w:val="9"/>
        </w:rPr>
        <w:t>260</w:t>
      </w:r>
      <w:r>
        <w:rPr>
          <w:spacing w:val="9"/>
          <w:position w:val="4"/>
          <w:sz w:val="9"/>
        </w:rPr>
        <w:t xml:space="preserve"> </w:t>
      </w:r>
      <w:r>
        <w:rPr>
          <w:sz w:val="14"/>
        </w:rPr>
        <w:t>Απόφαση-πλαίσιο</w:t>
      </w:r>
      <w:r>
        <w:rPr>
          <w:spacing w:val="-5"/>
          <w:sz w:val="14"/>
        </w:rPr>
        <w:t xml:space="preserve"> </w:t>
      </w:r>
      <w:r>
        <w:rPr>
          <w:sz w:val="14"/>
        </w:rPr>
        <w:t>2008/841/ΔΕΥ</w:t>
      </w:r>
      <w:r>
        <w:rPr>
          <w:spacing w:val="-5"/>
          <w:sz w:val="14"/>
        </w:rPr>
        <w:t xml:space="preserve"> </w:t>
      </w:r>
      <w:r>
        <w:rPr>
          <w:sz w:val="14"/>
        </w:rPr>
        <w:t>του</w:t>
      </w:r>
      <w:r>
        <w:rPr>
          <w:spacing w:val="-6"/>
          <w:sz w:val="14"/>
        </w:rPr>
        <w:t xml:space="preserve"> </w:t>
      </w:r>
      <w:r>
        <w:rPr>
          <w:sz w:val="14"/>
        </w:rPr>
        <w:t>Συμβουλίου,</w:t>
      </w:r>
      <w:r>
        <w:rPr>
          <w:spacing w:val="-5"/>
          <w:sz w:val="14"/>
        </w:rPr>
        <w:t xml:space="preserve"> </w:t>
      </w:r>
      <w:r>
        <w:rPr>
          <w:sz w:val="14"/>
        </w:rPr>
        <w:t>της</w:t>
      </w:r>
      <w:r>
        <w:rPr>
          <w:spacing w:val="-4"/>
          <w:sz w:val="14"/>
        </w:rPr>
        <w:t xml:space="preserve"> </w:t>
      </w:r>
      <w:r>
        <w:rPr>
          <w:sz w:val="14"/>
        </w:rPr>
        <w:t>24ης Οκτωβρίου</w:t>
      </w:r>
      <w:r>
        <w:rPr>
          <w:spacing w:val="-7"/>
          <w:sz w:val="14"/>
        </w:rPr>
        <w:t xml:space="preserve"> </w:t>
      </w:r>
      <w:r>
        <w:rPr>
          <w:sz w:val="14"/>
        </w:rPr>
        <w:t>2008,</w:t>
      </w:r>
      <w:r>
        <w:rPr>
          <w:spacing w:val="-6"/>
          <w:sz w:val="14"/>
        </w:rPr>
        <w:t xml:space="preserve"> </w:t>
      </w:r>
      <w:r>
        <w:rPr>
          <w:sz w:val="14"/>
        </w:rPr>
        <w:t>για</w:t>
      </w:r>
      <w:r>
        <w:rPr>
          <w:spacing w:val="-4"/>
          <w:sz w:val="14"/>
        </w:rPr>
        <w:t xml:space="preserve"> </w:t>
      </w:r>
      <w:r>
        <w:rPr>
          <w:sz w:val="14"/>
        </w:rPr>
        <w:t>την</w:t>
      </w:r>
      <w:r>
        <w:rPr>
          <w:spacing w:val="-6"/>
          <w:sz w:val="14"/>
        </w:rPr>
        <w:t xml:space="preserve"> </w:t>
      </w:r>
      <w:r>
        <w:rPr>
          <w:sz w:val="14"/>
        </w:rPr>
        <w:t>καταπολέμηση</w:t>
      </w:r>
      <w:r>
        <w:rPr>
          <w:spacing w:val="-4"/>
          <w:sz w:val="14"/>
        </w:rPr>
        <w:t xml:space="preserve"> </w:t>
      </w:r>
      <w:r>
        <w:rPr>
          <w:sz w:val="14"/>
        </w:rPr>
        <w:t>του</w:t>
      </w:r>
      <w:r>
        <w:rPr>
          <w:spacing w:val="-7"/>
          <w:sz w:val="14"/>
        </w:rPr>
        <w:t xml:space="preserve"> </w:t>
      </w:r>
      <w:r>
        <w:rPr>
          <w:sz w:val="14"/>
        </w:rPr>
        <w:t>οργανωμένου</w:t>
      </w:r>
      <w:r>
        <w:rPr>
          <w:spacing w:val="-5"/>
          <w:sz w:val="14"/>
        </w:rPr>
        <w:t xml:space="preserve"> </w:t>
      </w:r>
      <w:r>
        <w:rPr>
          <w:sz w:val="14"/>
        </w:rPr>
        <w:t>εγκλήματος</w:t>
      </w:r>
      <w:r>
        <w:rPr>
          <w:spacing w:val="-6"/>
          <w:sz w:val="14"/>
        </w:rPr>
        <w:t xml:space="preserve"> </w:t>
      </w:r>
      <w:r>
        <w:rPr>
          <w:sz w:val="14"/>
        </w:rPr>
        <w:t>(ΕΕ</w:t>
      </w:r>
      <w:r>
        <w:rPr>
          <w:spacing w:val="-4"/>
          <w:sz w:val="14"/>
        </w:rPr>
        <w:t xml:space="preserve"> </w:t>
      </w:r>
      <w:r>
        <w:rPr>
          <w:sz w:val="14"/>
        </w:rPr>
        <w:t>L 300</w:t>
      </w:r>
      <w:r>
        <w:rPr>
          <w:spacing w:val="-5"/>
          <w:sz w:val="14"/>
        </w:rPr>
        <w:t xml:space="preserve"> </w:t>
      </w:r>
      <w:r>
        <w:rPr>
          <w:sz w:val="14"/>
        </w:rPr>
        <w:t>της</w:t>
      </w:r>
      <w:r>
        <w:rPr>
          <w:spacing w:val="-4"/>
          <w:sz w:val="14"/>
        </w:rPr>
        <w:t xml:space="preserve"> </w:t>
      </w:r>
      <w:r>
        <w:rPr>
          <w:sz w:val="14"/>
        </w:rPr>
        <w:t>11.11.2008,</w:t>
      </w:r>
      <w:r>
        <w:rPr>
          <w:spacing w:val="-7"/>
          <w:sz w:val="14"/>
        </w:rPr>
        <w:t xml:space="preserve"> </w:t>
      </w:r>
      <w:r>
        <w:rPr>
          <w:sz w:val="14"/>
        </w:rPr>
        <w:t>σ.</w:t>
      </w:r>
      <w:r>
        <w:rPr>
          <w:spacing w:val="-4"/>
          <w:sz w:val="14"/>
        </w:rPr>
        <w:t xml:space="preserve"> 42).</w:t>
      </w:r>
    </w:p>
    <w:p w14:paraId="6C7B6773" w14:textId="77777777" w:rsidR="0028661C" w:rsidRDefault="00B273B9">
      <w:pPr>
        <w:ind w:left="373" w:right="299" w:hanging="114"/>
        <w:jc w:val="both"/>
        <w:rPr>
          <w:sz w:val="14"/>
        </w:rPr>
      </w:pPr>
      <w:r>
        <w:rPr>
          <w:position w:val="4"/>
          <w:sz w:val="9"/>
        </w:rPr>
        <w:t>261</w:t>
      </w:r>
      <w:r>
        <w:rPr>
          <w:spacing w:val="40"/>
          <w:position w:val="4"/>
          <w:sz w:val="9"/>
        </w:rPr>
        <w:t xml:space="preserve"> </w:t>
      </w:r>
      <w:r>
        <w:rPr>
          <w:sz w:val="14"/>
        </w:rPr>
        <w:t>Οδηγία (ΕΕ) 2015/849 του Ευρωπαϊκού Κοινοβουλίου και του Συμβουλίου, της 20ής Μαΐου 2015, σχετικά με την πρόληψη της χρησιμοποίησης του</w:t>
      </w:r>
      <w:r>
        <w:rPr>
          <w:spacing w:val="40"/>
          <w:sz w:val="14"/>
        </w:rPr>
        <w:t xml:space="preserve"> </w:t>
      </w:r>
      <w:r>
        <w:rPr>
          <w:sz w:val="14"/>
        </w:rPr>
        <w:t>χρηματοπιστωτικού συστήματος για τη νομιμοποίηση εσόδων από παράνομες δραστηριότητες ή για τη χρηματοδότηση της τρομοκρα</w:t>
      </w:r>
      <w:r>
        <w:rPr>
          <w:sz w:val="14"/>
        </w:rPr>
        <w:t>τίας, την τροποποίηση του</w:t>
      </w:r>
      <w:r>
        <w:rPr>
          <w:spacing w:val="40"/>
          <w:sz w:val="14"/>
        </w:rPr>
        <w:t xml:space="preserve"> </w:t>
      </w:r>
      <w:r>
        <w:rPr>
          <w:sz w:val="14"/>
        </w:rPr>
        <w:t>κανονισμού (ΕΕ) αριθ. 648/2012 του Ευρωπαϊκού Κοινοβουλίου και</w:t>
      </w:r>
      <w:r>
        <w:rPr>
          <w:spacing w:val="14"/>
          <w:sz w:val="14"/>
        </w:rPr>
        <w:t xml:space="preserve"> </w:t>
      </w:r>
      <w:r>
        <w:rPr>
          <w:sz w:val="14"/>
        </w:rPr>
        <w:t>του Συμβουλίου, και την κατάργηση της οδηγίας 2005/60/ΕΚ του Ευρωπαϊκού Κοινοβουλίου και</w:t>
      </w:r>
      <w:r>
        <w:rPr>
          <w:spacing w:val="40"/>
          <w:sz w:val="14"/>
        </w:rPr>
        <w:t xml:space="preserve"> </w:t>
      </w:r>
      <w:r>
        <w:rPr>
          <w:sz w:val="14"/>
        </w:rPr>
        <w:t>του Συμβουλίου και της οδηγίας 2006/70/ΕΚ της Επιτροπής (ΕΕ L 141 της 5.6.2015</w:t>
      </w:r>
      <w:r>
        <w:rPr>
          <w:sz w:val="14"/>
        </w:rPr>
        <w:t>, σ. 73).</w:t>
      </w:r>
    </w:p>
    <w:p w14:paraId="6C7B6774" w14:textId="77777777" w:rsidR="0028661C" w:rsidRDefault="00B273B9">
      <w:pPr>
        <w:spacing w:line="171" w:lineRule="exact"/>
        <w:ind w:left="260"/>
        <w:jc w:val="both"/>
        <w:rPr>
          <w:sz w:val="14"/>
        </w:rPr>
      </w:pPr>
      <w:r>
        <w:rPr>
          <w:position w:val="4"/>
          <w:sz w:val="9"/>
        </w:rPr>
        <w:t>262</w:t>
      </w:r>
      <w:r>
        <w:rPr>
          <w:spacing w:val="9"/>
          <w:position w:val="4"/>
          <w:sz w:val="9"/>
        </w:rPr>
        <w:t xml:space="preserve"> </w:t>
      </w:r>
      <w:r>
        <w:rPr>
          <w:sz w:val="14"/>
        </w:rPr>
        <w:t>Απόφαση-πλαίσιο</w:t>
      </w:r>
      <w:r>
        <w:rPr>
          <w:spacing w:val="-5"/>
          <w:sz w:val="14"/>
        </w:rPr>
        <w:t xml:space="preserve"> </w:t>
      </w:r>
      <w:r>
        <w:rPr>
          <w:sz w:val="14"/>
        </w:rPr>
        <w:t>2002/475/ΔΕΥ</w:t>
      </w:r>
      <w:r>
        <w:rPr>
          <w:spacing w:val="-4"/>
          <w:sz w:val="14"/>
        </w:rPr>
        <w:t xml:space="preserve"> </w:t>
      </w:r>
      <w:r>
        <w:rPr>
          <w:sz w:val="14"/>
        </w:rPr>
        <w:t>του</w:t>
      </w:r>
      <w:r>
        <w:rPr>
          <w:spacing w:val="-6"/>
          <w:sz w:val="14"/>
        </w:rPr>
        <w:t xml:space="preserve"> </w:t>
      </w:r>
      <w:r>
        <w:rPr>
          <w:sz w:val="14"/>
        </w:rPr>
        <w:t>Συμβουλίου,</w:t>
      </w:r>
      <w:r>
        <w:rPr>
          <w:spacing w:val="-5"/>
          <w:sz w:val="14"/>
        </w:rPr>
        <w:t xml:space="preserve"> </w:t>
      </w:r>
      <w:r>
        <w:rPr>
          <w:sz w:val="14"/>
        </w:rPr>
        <w:t>της</w:t>
      </w:r>
      <w:r>
        <w:rPr>
          <w:spacing w:val="-4"/>
          <w:sz w:val="14"/>
        </w:rPr>
        <w:t xml:space="preserve"> </w:t>
      </w:r>
      <w:r>
        <w:rPr>
          <w:sz w:val="14"/>
        </w:rPr>
        <w:t>13ης</w:t>
      </w:r>
      <w:r>
        <w:rPr>
          <w:spacing w:val="-2"/>
          <w:sz w:val="14"/>
        </w:rPr>
        <w:t xml:space="preserve"> </w:t>
      </w:r>
      <w:r>
        <w:rPr>
          <w:sz w:val="14"/>
        </w:rPr>
        <w:t>Ιουνίου</w:t>
      </w:r>
      <w:r>
        <w:rPr>
          <w:spacing w:val="-7"/>
          <w:sz w:val="14"/>
        </w:rPr>
        <w:t xml:space="preserve"> </w:t>
      </w:r>
      <w:r>
        <w:rPr>
          <w:sz w:val="14"/>
        </w:rPr>
        <w:t>2002,</w:t>
      </w:r>
      <w:r>
        <w:rPr>
          <w:spacing w:val="-6"/>
          <w:sz w:val="14"/>
        </w:rPr>
        <w:t xml:space="preserve"> </w:t>
      </w:r>
      <w:r>
        <w:rPr>
          <w:sz w:val="14"/>
        </w:rPr>
        <w:t>για</w:t>
      </w:r>
      <w:r>
        <w:rPr>
          <w:spacing w:val="-3"/>
          <w:sz w:val="14"/>
        </w:rPr>
        <w:t xml:space="preserve"> </w:t>
      </w:r>
      <w:r>
        <w:rPr>
          <w:sz w:val="14"/>
        </w:rPr>
        <w:t>την</w:t>
      </w:r>
      <w:r>
        <w:rPr>
          <w:spacing w:val="-4"/>
          <w:sz w:val="14"/>
        </w:rPr>
        <w:t xml:space="preserve"> </w:t>
      </w:r>
      <w:r>
        <w:rPr>
          <w:sz w:val="14"/>
        </w:rPr>
        <w:t>καταπολέμηση</w:t>
      </w:r>
      <w:r>
        <w:rPr>
          <w:spacing w:val="-4"/>
          <w:sz w:val="14"/>
        </w:rPr>
        <w:t xml:space="preserve"> </w:t>
      </w:r>
      <w:r>
        <w:rPr>
          <w:sz w:val="14"/>
        </w:rPr>
        <w:t>της</w:t>
      </w:r>
      <w:r>
        <w:rPr>
          <w:spacing w:val="-4"/>
          <w:sz w:val="14"/>
        </w:rPr>
        <w:t xml:space="preserve"> </w:t>
      </w:r>
      <w:r>
        <w:rPr>
          <w:sz w:val="14"/>
        </w:rPr>
        <w:t>τρομοκρατίας</w:t>
      </w:r>
      <w:r>
        <w:rPr>
          <w:spacing w:val="-5"/>
          <w:sz w:val="14"/>
        </w:rPr>
        <w:t xml:space="preserve"> </w:t>
      </w:r>
      <w:r>
        <w:rPr>
          <w:sz w:val="14"/>
        </w:rPr>
        <w:t>(ΕΕ</w:t>
      </w:r>
      <w:r>
        <w:rPr>
          <w:spacing w:val="-3"/>
          <w:sz w:val="14"/>
        </w:rPr>
        <w:t xml:space="preserve"> </w:t>
      </w:r>
      <w:r>
        <w:rPr>
          <w:sz w:val="14"/>
        </w:rPr>
        <w:t>L</w:t>
      </w:r>
      <w:r>
        <w:rPr>
          <w:spacing w:val="-4"/>
          <w:sz w:val="14"/>
        </w:rPr>
        <w:t xml:space="preserve"> </w:t>
      </w:r>
      <w:r>
        <w:rPr>
          <w:sz w:val="14"/>
        </w:rPr>
        <w:t>164</w:t>
      </w:r>
      <w:r>
        <w:rPr>
          <w:spacing w:val="-5"/>
          <w:sz w:val="14"/>
        </w:rPr>
        <w:t xml:space="preserve"> </w:t>
      </w:r>
      <w:r>
        <w:rPr>
          <w:sz w:val="14"/>
        </w:rPr>
        <w:t>της</w:t>
      </w:r>
      <w:r>
        <w:rPr>
          <w:spacing w:val="-4"/>
          <w:sz w:val="14"/>
        </w:rPr>
        <w:t xml:space="preserve"> </w:t>
      </w:r>
      <w:r>
        <w:rPr>
          <w:sz w:val="14"/>
        </w:rPr>
        <w:t>22.6.2002,</w:t>
      </w:r>
      <w:r>
        <w:rPr>
          <w:spacing w:val="-6"/>
          <w:sz w:val="14"/>
        </w:rPr>
        <w:t xml:space="preserve"> </w:t>
      </w:r>
      <w:r>
        <w:rPr>
          <w:sz w:val="14"/>
        </w:rPr>
        <w:t>σ.</w:t>
      </w:r>
      <w:r>
        <w:rPr>
          <w:spacing w:val="-2"/>
          <w:sz w:val="14"/>
        </w:rPr>
        <w:t xml:space="preserve"> </w:t>
      </w:r>
      <w:r>
        <w:rPr>
          <w:spacing w:val="-5"/>
          <w:sz w:val="14"/>
        </w:rPr>
        <w:t>3).</w:t>
      </w:r>
    </w:p>
    <w:p w14:paraId="6C7B6775" w14:textId="77777777" w:rsidR="0028661C" w:rsidRDefault="00B273B9">
      <w:pPr>
        <w:ind w:left="373" w:right="304" w:hanging="114"/>
        <w:jc w:val="both"/>
        <w:rPr>
          <w:sz w:val="14"/>
        </w:rPr>
      </w:pPr>
      <w:r>
        <w:rPr>
          <w:position w:val="4"/>
          <w:sz w:val="9"/>
        </w:rPr>
        <w:t>263</w:t>
      </w:r>
      <w:r>
        <w:rPr>
          <w:spacing w:val="16"/>
          <w:position w:val="4"/>
          <w:sz w:val="9"/>
        </w:rPr>
        <w:t xml:space="preserve"> </w:t>
      </w:r>
      <w:r>
        <w:rPr>
          <w:sz w:val="14"/>
        </w:rPr>
        <w:t>Οδηγία 2011/36/ΕΕ του Ευρωπαϊκού Κοινοβουλίου και του Συμβουλίου, της 5ης Απριλίου 2011, για την πρό</w:t>
      </w:r>
      <w:r>
        <w:rPr>
          <w:sz w:val="14"/>
        </w:rPr>
        <w:t>ληψη και την καταπολέμηση της εμπορίας ανθρώπων και</w:t>
      </w:r>
      <w:r>
        <w:rPr>
          <w:spacing w:val="40"/>
          <w:sz w:val="14"/>
        </w:rPr>
        <w:t xml:space="preserve"> </w:t>
      </w:r>
      <w:r>
        <w:rPr>
          <w:sz w:val="14"/>
        </w:rPr>
        <w:t>για την προστασία των θυμάτων της, καθώς και για την αντικατάσταση της απόφασης-πλαισίου 2002/629/ΔΕΥ του Συμβουλίου (ΕΕ L 101 της 15.4.2011, σ. 1).</w:t>
      </w:r>
    </w:p>
    <w:p w14:paraId="6C7B6776" w14:textId="77777777" w:rsidR="0028661C" w:rsidRDefault="00B273B9">
      <w:pPr>
        <w:spacing w:before="1"/>
        <w:ind w:left="373" w:right="300" w:hanging="114"/>
        <w:jc w:val="both"/>
        <w:rPr>
          <w:sz w:val="14"/>
        </w:rPr>
      </w:pPr>
      <w:r>
        <w:rPr>
          <w:position w:val="4"/>
          <w:sz w:val="9"/>
        </w:rPr>
        <w:t>264</w:t>
      </w:r>
      <w:r>
        <w:rPr>
          <w:spacing w:val="29"/>
          <w:position w:val="4"/>
          <w:sz w:val="9"/>
        </w:rPr>
        <w:t xml:space="preserve"> </w:t>
      </w:r>
      <w:r>
        <w:rPr>
          <w:sz w:val="14"/>
        </w:rPr>
        <w:t xml:space="preserve">Κανονισμός (ΕΚ, </w:t>
      </w:r>
      <w:proofErr w:type="spellStart"/>
      <w:r>
        <w:rPr>
          <w:sz w:val="14"/>
        </w:rPr>
        <w:t>Ευρατόμ</w:t>
      </w:r>
      <w:proofErr w:type="spellEnd"/>
      <w:r>
        <w:rPr>
          <w:sz w:val="14"/>
        </w:rPr>
        <w:t>) αριθ. 2988/95 του Συμβουλί</w:t>
      </w:r>
      <w:r>
        <w:rPr>
          <w:sz w:val="14"/>
        </w:rPr>
        <w:t>ου, της 18ης Δεκεμβρίου</w:t>
      </w:r>
      <w:r>
        <w:rPr>
          <w:spacing w:val="-2"/>
          <w:sz w:val="14"/>
        </w:rPr>
        <w:t xml:space="preserve"> </w:t>
      </w:r>
      <w:r>
        <w:rPr>
          <w:sz w:val="14"/>
        </w:rPr>
        <w:t>1995, σχετικά με την προστασία των οικονομικών συμφερόντων των Ευρωπαϊκών</w:t>
      </w:r>
      <w:r>
        <w:rPr>
          <w:spacing w:val="40"/>
          <w:sz w:val="14"/>
        </w:rPr>
        <w:t xml:space="preserve"> </w:t>
      </w:r>
      <w:r>
        <w:rPr>
          <w:sz w:val="14"/>
        </w:rPr>
        <w:t>Κοινοτήτων (ΕΕ L 312 της 23.12.1995, σ. 1).</w:t>
      </w:r>
    </w:p>
    <w:p w14:paraId="6C7B6777" w14:textId="77777777" w:rsidR="0028661C" w:rsidRDefault="0028661C">
      <w:pPr>
        <w:jc w:val="both"/>
        <w:rPr>
          <w:sz w:val="14"/>
        </w:rPr>
        <w:sectPr w:rsidR="0028661C">
          <w:pgSz w:w="11910" w:h="16840"/>
          <w:pgMar w:top="1380" w:right="780" w:bottom="720" w:left="820" w:header="0" w:footer="528" w:gutter="0"/>
          <w:cols w:space="720"/>
        </w:sectPr>
      </w:pPr>
    </w:p>
    <w:p w14:paraId="6C7B6778" w14:textId="77777777" w:rsidR="0028661C" w:rsidRDefault="00B273B9">
      <w:pPr>
        <w:pStyle w:val="a5"/>
        <w:numPr>
          <w:ilvl w:val="0"/>
          <w:numId w:val="26"/>
        </w:numPr>
        <w:tabs>
          <w:tab w:val="left" w:pos="732"/>
        </w:tabs>
        <w:spacing w:before="43" w:line="276" w:lineRule="auto"/>
        <w:ind w:right="307" w:firstLine="0"/>
        <w:rPr>
          <w:sz w:val="20"/>
        </w:rPr>
      </w:pPr>
      <w:r>
        <w:rPr>
          <w:sz w:val="20"/>
        </w:rPr>
        <w:lastRenderedPageBreak/>
        <w:t>μη</w:t>
      </w:r>
      <w:r>
        <w:rPr>
          <w:spacing w:val="-3"/>
          <w:sz w:val="20"/>
        </w:rPr>
        <w:t xml:space="preserve"> </w:t>
      </w:r>
      <w:r>
        <w:rPr>
          <w:sz w:val="20"/>
        </w:rPr>
        <w:t>οριστικές</w:t>
      </w:r>
      <w:r>
        <w:rPr>
          <w:spacing w:val="-1"/>
          <w:sz w:val="20"/>
        </w:rPr>
        <w:t xml:space="preserve"> </w:t>
      </w:r>
      <w:r>
        <w:rPr>
          <w:sz w:val="20"/>
        </w:rPr>
        <w:t>διοικητικές</w:t>
      </w:r>
      <w:r>
        <w:rPr>
          <w:spacing w:val="-3"/>
          <w:sz w:val="20"/>
        </w:rPr>
        <w:t xml:space="preserve"> </w:t>
      </w:r>
      <w:r>
        <w:rPr>
          <w:sz w:val="20"/>
        </w:rPr>
        <w:t>αποφάσεις</w:t>
      </w:r>
      <w:r>
        <w:rPr>
          <w:spacing w:val="-4"/>
          <w:sz w:val="20"/>
        </w:rPr>
        <w:t xml:space="preserve"> </w:t>
      </w:r>
      <w:r>
        <w:rPr>
          <w:sz w:val="20"/>
        </w:rPr>
        <w:t>οι</w:t>
      </w:r>
      <w:r>
        <w:rPr>
          <w:spacing w:val="-3"/>
          <w:sz w:val="20"/>
        </w:rPr>
        <w:t xml:space="preserve"> </w:t>
      </w:r>
      <w:r>
        <w:rPr>
          <w:sz w:val="20"/>
        </w:rPr>
        <w:t>οποίες</w:t>
      </w:r>
      <w:r>
        <w:rPr>
          <w:spacing w:val="-1"/>
          <w:sz w:val="20"/>
        </w:rPr>
        <w:t xml:space="preserve"> </w:t>
      </w:r>
      <w:r>
        <w:rPr>
          <w:sz w:val="20"/>
        </w:rPr>
        <w:t>μπορεί</w:t>
      </w:r>
      <w:r>
        <w:rPr>
          <w:spacing w:val="-3"/>
          <w:sz w:val="20"/>
        </w:rPr>
        <w:t xml:space="preserve"> </w:t>
      </w:r>
      <w:r>
        <w:rPr>
          <w:sz w:val="20"/>
        </w:rPr>
        <w:t>να</w:t>
      </w:r>
      <w:r>
        <w:rPr>
          <w:spacing w:val="-1"/>
          <w:sz w:val="20"/>
        </w:rPr>
        <w:t xml:space="preserve"> </w:t>
      </w:r>
      <w:r>
        <w:rPr>
          <w:sz w:val="20"/>
        </w:rPr>
        <w:t>περιλαμβάνουν</w:t>
      </w:r>
      <w:r>
        <w:rPr>
          <w:spacing w:val="-2"/>
          <w:sz w:val="20"/>
        </w:rPr>
        <w:t xml:space="preserve"> </w:t>
      </w:r>
      <w:r>
        <w:rPr>
          <w:sz w:val="20"/>
        </w:rPr>
        <w:t>πειθαρχικά</w:t>
      </w:r>
      <w:r>
        <w:rPr>
          <w:spacing w:val="-3"/>
          <w:sz w:val="20"/>
        </w:rPr>
        <w:t xml:space="preserve"> </w:t>
      </w:r>
      <w:r>
        <w:rPr>
          <w:sz w:val="20"/>
        </w:rPr>
        <w:t>μέτρα</w:t>
      </w:r>
      <w:r>
        <w:rPr>
          <w:spacing w:val="-4"/>
          <w:sz w:val="20"/>
        </w:rPr>
        <w:t xml:space="preserve"> </w:t>
      </w:r>
      <w:r>
        <w:rPr>
          <w:sz w:val="20"/>
        </w:rPr>
        <w:t>που</w:t>
      </w:r>
      <w:r>
        <w:rPr>
          <w:spacing w:val="-1"/>
          <w:sz w:val="20"/>
        </w:rPr>
        <w:t xml:space="preserve"> </w:t>
      </w:r>
      <w:r>
        <w:rPr>
          <w:sz w:val="20"/>
        </w:rPr>
        <w:t>έλαβε</w:t>
      </w:r>
      <w:r>
        <w:rPr>
          <w:spacing w:val="-3"/>
          <w:sz w:val="20"/>
        </w:rPr>
        <w:t xml:space="preserve"> </w:t>
      </w:r>
      <w:r>
        <w:rPr>
          <w:sz w:val="20"/>
        </w:rPr>
        <w:t>η</w:t>
      </w:r>
      <w:r>
        <w:rPr>
          <w:spacing w:val="-3"/>
          <w:sz w:val="20"/>
        </w:rPr>
        <w:t xml:space="preserve"> </w:t>
      </w:r>
      <w:r>
        <w:rPr>
          <w:sz w:val="20"/>
        </w:rPr>
        <w:t xml:space="preserve">αρμόδια εποπτική αρχή η οποία είναι υπεύθυνη για την επαλήθευση της εφαρμογής των προτύπων επαγγελματικής </w:t>
      </w:r>
      <w:r>
        <w:rPr>
          <w:spacing w:val="-2"/>
          <w:sz w:val="20"/>
        </w:rPr>
        <w:t>δεοντολογίας·</w:t>
      </w:r>
    </w:p>
    <w:p w14:paraId="6C7B6779" w14:textId="77777777" w:rsidR="0028661C" w:rsidRDefault="00B273B9">
      <w:pPr>
        <w:pStyle w:val="a5"/>
        <w:numPr>
          <w:ilvl w:val="0"/>
          <w:numId w:val="26"/>
        </w:numPr>
        <w:tabs>
          <w:tab w:val="left" w:pos="786"/>
        </w:tabs>
        <w:spacing w:before="80" w:line="276" w:lineRule="auto"/>
        <w:ind w:right="300" w:firstLine="0"/>
        <w:rPr>
          <w:sz w:val="20"/>
        </w:rPr>
      </w:pPr>
      <w:r>
        <w:rPr>
          <w:sz w:val="20"/>
        </w:rPr>
        <w:t xml:space="preserve">πραγματικά περιστατικά </w:t>
      </w:r>
      <w:r>
        <w:rPr>
          <w:b/>
          <w:i/>
          <w:sz w:val="20"/>
        </w:rPr>
        <w:t xml:space="preserve">στα οποία αναφέρονται </w:t>
      </w:r>
      <w:r>
        <w:rPr>
          <w:sz w:val="20"/>
        </w:rPr>
        <w:t>αποφάσεις προσώπων και οντοτήτων που συμμετέχουν στην εκτέλεση κονδυλίων της Ένωσης</w:t>
      </w:r>
      <w:r>
        <w:rPr>
          <w:sz w:val="20"/>
        </w:rPr>
        <w:t xml:space="preserve"> δυνάμει του άρθρου 62 παράγραφος 1 πρώτο εδάφιο στοιχείο γ)·</w:t>
      </w:r>
    </w:p>
    <w:p w14:paraId="6C7B677A" w14:textId="77777777" w:rsidR="0028661C" w:rsidRDefault="00B273B9">
      <w:pPr>
        <w:pStyle w:val="a5"/>
        <w:numPr>
          <w:ilvl w:val="0"/>
          <w:numId w:val="26"/>
        </w:numPr>
        <w:tabs>
          <w:tab w:val="left" w:pos="803"/>
        </w:tabs>
        <w:spacing w:before="81" w:line="276" w:lineRule="auto"/>
        <w:ind w:right="297" w:firstLine="0"/>
        <w:rPr>
          <w:sz w:val="20"/>
        </w:rPr>
      </w:pPr>
      <w:r>
        <w:rPr>
          <w:sz w:val="20"/>
        </w:rPr>
        <w:t xml:space="preserve">πληροφορίες </w:t>
      </w:r>
      <w:r>
        <w:rPr>
          <w:b/>
          <w:i/>
          <w:sz w:val="20"/>
        </w:rPr>
        <w:t>που μεταδίδονται σύμφωνα με το άρθρο 142 παράγραφος</w:t>
      </w:r>
      <w:r>
        <w:rPr>
          <w:b/>
          <w:i/>
          <w:spacing w:val="-1"/>
          <w:sz w:val="20"/>
        </w:rPr>
        <w:t xml:space="preserve"> </w:t>
      </w:r>
      <w:r>
        <w:rPr>
          <w:b/>
          <w:i/>
          <w:sz w:val="20"/>
        </w:rPr>
        <w:t>2 στοιχείο</w:t>
      </w:r>
      <w:r>
        <w:rPr>
          <w:b/>
          <w:i/>
          <w:spacing w:val="-2"/>
          <w:sz w:val="20"/>
        </w:rPr>
        <w:t xml:space="preserve"> </w:t>
      </w:r>
      <w:r>
        <w:rPr>
          <w:b/>
          <w:i/>
          <w:sz w:val="20"/>
        </w:rPr>
        <w:t xml:space="preserve">δ) του δημοσιονομικού κανονισμού της ΕΕ </w:t>
      </w:r>
      <w:r>
        <w:rPr>
          <w:sz w:val="20"/>
        </w:rPr>
        <w:t xml:space="preserve">από φορείς που εκτελούν </w:t>
      </w:r>
      <w:r>
        <w:rPr>
          <w:b/>
          <w:i/>
          <w:sz w:val="20"/>
        </w:rPr>
        <w:t xml:space="preserve">κονδύλια της Ένωσης </w:t>
      </w:r>
      <w:r>
        <w:rPr>
          <w:sz w:val="20"/>
        </w:rPr>
        <w:t xml:space="preserve">σύμφωνα με το </w:t>
      </w:r>
      <w:r>
        <w:rPr>
          <w:b/>
          <w:i/>
          <w:sz w:val="20"/>
        </w:rPr>
        <w:t>στοιχείο</w:t>
      </w:r>
      <w:r>
        <w:rPr>
          <w:b/>
          <w:i/>
          <w:spacing w:val="-1"/>
          <w:sz w:val="20"/>
        </w:rPr>
        <w:t xml:space="preserve"> </w:t>
      </w:r>
      <w:r>
        <w:rPr>
          <w:b/>
          <w:i/>
          <w:sz w:val="20"/>
        </w:rPr>
        <w:t xml:space="preserve">β) </w:t>
      </w:r>
      <w:r>
        <w:rPr>
          <w:sz w:val="20"/>
        </w:rPr>
        <w:t xml:space="preserve">του άρθρου 62 παράγραφος 1 πρώτο εδάφιο </w:t>
      </w:r>
      <w:r>
        <w:rPr>
          <w:b/>
          <w:i/>
          <w:sz w:val="20"/>
        </w:rPr>
        <w:t>του δημοσιονομικού κανονισμού της ΕΕ</w:t>
      </w:r>
      <w:r>
        <w:rPr>
          <w:sz w:val="20"/>
        </w:rPr>
        <w:t>.</w:t>
      </w:r>
    </w:p>
    <w:p w14:paraId="6C7B677B" w14:textId="77777777" w:rsidR="0028661C" w:rsidRDefault="00B273B9">
      <w:pPr>
        <w:pStyle w:val="a5"/>
        <w:numPr>
          <w:ilvl w:val="0"/>
          <w:numId w:val="26"/>
        </w:numPr>
        <w:tabs>
          <w:tab w:val="left" w:pos="748"/>
        </w:tabs>
        <w:spacing w:before="80" w:line="276" w:lineRule="auto"/>
        <w:ind w:right="301" w:firstLine="0"/>
        <w:rPr>
          <w:sz w:val="20"/>
        </w:rPr>
      </w:pPr>
      <w:r>
        <w:rPr>
          <w:sz w:val="20"/>
        </w:rPr>
        <w:t xml:space="preserve">αποφάσεις της Επιτροπής σχετικά με την παράβαση του </w:t>
      </w:r>
      <w:r>
        <w:rPr>
          <w:b/>
          <w:i/>
          <w:sz w:val="20"/>
        </w:rPr>
        <w:t xml:space="preserve">δικαίου του ανταγωνισμού </w:t>
      </w:r>
      <w:r>
        <w:rPr>
          <w:sz w:val="20"/>
        </w:rPr>
        <w:t xml:space="preserve">της Ένωσης ή αποφάσεις αρμόδιας εθνικής αρχής σχετικά με την παράβαση του </w:t>
      </w:r>
      <w:proofErr w:type="spellStart"/>
      <w:r>
        <w:rPr>
          <w:sz w:val="20"/>
        </w:rPr>
        <w:t>ενωσιακού</w:t>
      </w:r>
      <w:proofErr w:type="spellEnd"/>
      <w:r>
        <w:rPr>
          <w:sz w:val="20"/>
        </w:rPr>
        <w:t xml:space="preserve"> ή εθνικού δικαίου</w:t>
      </w:r>
      <w:r>
        <w:rPr>
          <w:sz w:val="20"/>
        </w:rPr>
        <w:t xml:space="preserve"> του ανταγωνισμού.</w:t>
      </w:r>
    </w:p>
    <w:p w14:paraId="6C7B677C" w14:textId="77777777" w:rsidR="0028661C" w:rsidRDefault="00B273B9">
      <w:pPr>
        <w:pStyle w:val="a5"/>
        <w:numPr>
          <w:ilvl w:val="0"/>
          <w:numId w:val="26"/>
        </w:numPr>
        <w:tabs>
          <w:tab w:val="left" w:pos="818"/>
        </w:tabs>
        <w:spacing w:before="79" w:line="276" w:lineRule="auto"/>
        <w:ind w:right="307" w:firstLine="0"/>
        <w:rPr>
          <w:sz w:val="20"/>
        </w:rPr>
      </w:pPr>
      <w:r>
        <w:rPr>
          <w:sz w:val="20"/>
        </w:rPr>
        <w:t xml:space="preserve">αποφάσεις αποκλεισμού από </w:t>
      </w:r>
      <w:proofErr w:type="spellStart"/>
      <w:r>
        <w:rPr>
          <w:sz w:val="20"/>
        </w:rPr>
        <w:t>διατάκτη</w:t>
      </w:r>
      <w:proofErr w:type="spellEnd"/>
      <w:r>
        <w:rPr>
          <w:sz w:val="20"/>
        </w:rPr>
        <w:t xml:space="preserve"> θεσμικού οργάνου της ΕΕ, ευρωπαϊκής υπηρεσίας ή οργανισμού ή φορέα της ΕΕ.</w:t>
      </w:r>
    </w:p>
    <w:p w14:paraId="6C7B677D" w14:textId="77777777" w:rsidR="0028661C" w:rsidRDefault="0028661C">
      <w:pPr>
        <w:pStyle w:val="a3"/>
      </w:pPr>
    </w:p>
    <w:p w14:paraId="6C7B677E" w14:textId="77777777" w:rsidR="0028661C" w:rsidRDefault="0028661C">
      <w:pPr>
        <w:pStyle w:val="a3"/>
        <w:spacing w:before="2"/>
        <w:rPr>
          <w:sz w:val="16"/>
        </w:rPr>
      </w:pPr>
    </w:p>
    <w:p w14:paraId="6C7B677F" w14:textId="77777777" w:rsidR="0028661C" w:rsidRDefault="00B273B9">
      <w:pPr>
        <w:pStyle w:val="a3"/>
        <w:spacing w:before="1"/>
        <w:ind w:left="260"/>
        <w:jc w:val="both"/>
      </w:pPr>
      <w:r>
        <w:t>ι)</w:t>
      </w:r>
      <w:r>
        <w:rPr>
          <w:spacing w:val="29"/>
        </w:rPr>
        <w:t xml:space="preserve">  </w:t>
      </w:r>
      <w:r>
        <w:t>στην</w:t>
      </w:r>
      <w:r>
        <w:rPr>
          <w:spacing w:val="-5"/>
        </w:rPr>
        <w:t xml:space="preserve"> </w:t>
      </w:r>
      <w:r>
        <w:t>περίπτωση</w:t>
      </w:r>
      <w:r>
        <w:rPr>
          <w:spacing w:val="-4"/>
        </w:rPr>
        <w:t xml:space="preserve"> </w:t>
      </w:r>
      <w:r>
        <w:t>αιτούντος</w:t>
      </w:r>
      <w:r>
        <w:rPr>
          <w:spacing w:val="-6"/>
        </w:rPr>
        <w:t xml:space="preserve"> </w:t>
      </w:r>
      <w:r>
        <w:t>που</w:t>
      </w:r>
      <w:r>
        <w:rPr>
          <w:spacing w:val="-5"/>
        </w:rPr>
        <w:t xml:space="preserve"> </w:t>
      </w:r>
      <w:r>
        <w:t>αναφέρεται</w:t>
      </w:r>
      <w:r>
        <w:rPr>
          <w:spacing w:val="-4"/>
        </w:rPr>
        <w:t xml:space="preserve"> </w:t>
      </w:r>
      <w:r>
        <w:t>στο</w:t>
      </w:r>
      <w:r>
        <w:rPr>
          <w:spacing w:val="-5"/>
        </w:rPr>
        <w:t xml:space="preserve"> </w:t>
      </w:r>
      <w:r>
        <w:t>άρθρο</w:t>
      </w:r>
      <w:r>
        <w:rPr>
          <w:spacing w:val="-2"/>
        </w:rPr>
        <w:t xml:space="preserve"> </w:t>
      </w:r>
      <w:r>
        <w:t>135</w:t>
      </w:r>
      <w:r>
        <w:rPr>
          <w:spacing w:val="-3"/>
        </w:rPr>
        <w:t xml:space="preserve"> </w:t>
      </w:r>
      <w:r>
        <w:t>παράγραφος</w:t>
      </w:r>
      <w:r>
        <w:rPr>
          <w:spacing w:val="-4"/>
        </w:rPr>
        <w:t xml:space="preserve"> </w:t>
      </w:r>
      <w:r>
        <w:t>2,</w:t>
      </w:r>
      <w:r>
        <w:rPr>
          <w:spacing w:val="-5"/>
        </w:rPr>
        <w:t xml:space="preserve"> </w:t>
      </w:r>
      <w:r>
        <w:rPr>
          <w:spacing w:val="-2"/>
        </w:rPr>
        <w:t>όταν:</w:t>
      </w:r>
    </w:p>
    <w:p w14:paraId="6C7B6780" w14:textId="77777777" w:rsidR="0028661C" w:rsidRDefault="00B273B9">
      <w:pPr>
        <w:pStyle w:val="a5"/>
        <w:numPr>
          <w:ilvl w:val="0"/>
          <w:numId w:val="25"/>
        </w:numPr>
        <w:tabs>
          <w:tab w:val="left" w:pos="729"/>
        </w:tabs>
        <w:spacing w:before="116" w:line="276" w:lineRule="auto"/>
        <w:ind w:right="299" w:firstLine="0"/>
        <w:rPr>
          <w:sz w:val="20"/>
        </w:rPr>
      </w:pPr>
      <w:r>
        <w:rPr>
          <w:sz w:val="20"/>
        </w:rPr>
        <w:t>φυσικό ή νομικό πρόσωπο το οποίο είναι μέλος του διοικητικού, διαχειριστικού ή εποπτικού οργάνου του αιτούντος που αναφέρεται στο άρθρο</w:t>
      </w:r>
      <w:r>
        <w:rPr>
          <w:spacing w:val="-1"/>
          <w:sz w:val="20"/>
        </w:rPr>
        <w:t xml:space="preserve"> </w:t>
      </w:r>
      <w:r>
        <w:rPr>
          <w:sz w:val="20"/>
        </w:rPr>
        <w:t>135 παράγραφος</w:t>
      </w:r>
      <w:r>
        <w:rPr>
          <w:spacing w:val="-2"/>
          <w:sz w:val="20"/>
        </w:rPr>
        <w:t xml:space="preserve"> </w:t>
      </w:r>
      <w:r>
        <w:rPr>
          <w:sz w:val="20"/>
        </w:rPr>
        <w:t>2, ή που έχει εξουσία εκπροσώπησης, λήψης αποφάσεων</w:t>
      </w:r>
      <w:r>
        <w:rPr>
          <w:spacing w:val="40"/>
          <w:sz w:val="20"/>
        </w:rPr>
        <w:t xml:space="preserve"> </w:t>
      </w:r>
      <w:r>
        <w:rPr>
          <w:sz w:val="20"/>
        </w:rPr>
        <w:t>ή ελέγχου αναφορικά με τον εν λόγω αιτούντα, εμπίπτει</w:t>
      </w:r>
      <w:r>
        <w:rPr>
          <w:sz w:val="20"/>
        </w:rPr>
        <w:t xml:space="preserve"> σε μία ή περισσότερες από τις περιπτώσεις που αναφέρονται στα στοιχεία γ) έως η) παραπάνω·</w:t>
      </w:r>
    </w:p>
    <w:p w14:paraId="6C7B6781" w14:textId="77777777" w:rsidR="0028661C" w:rsidRDefault="00B273B9">
      <w:pPr>
        <w:pStyle w:val="a5"/>
        <w:numPr>
          <w:ilvl w:val="0"/>
          <w:numId w:val="25"/>
        </w:numPr>
        <w:tabs>
          <w:tab w:val="left" w:pos="794"/>
        </w:tabs>
        <w:spacing w:before="79" w:line="276" w:lineRule="auto"/>
        <w:ind w:right="299" w:firstLine="0"/>
        <w:rPr>
          <w:sz w:val="20"/>
        </w:rPr>
      </w:pPr>
      <w:r>
        <w:rPr>
          <w:sz w:val="20"/>
        </w:rPr>
        <w:t xml:space="preserve">φυσικό ή νομικό πρόσωπο το οποίο αναλαμβάνει απεριόριστη ευθύνη για τα χρέη του αιτούντος που αναφέρεται στο άρθρο 135 </w:t>
      </w:r>
      <w:r>
        <w:rPr>
          <w:b/>
          <w:i/>
          <w:sz w:val="20"/>
        </w:rPr>
        <w:t>παράγραφος</w:t>
      </w:r>
      <w:r>
        <w:rPr>
          <w:b/>
          <w:i/>
          <w:spacing w:val="-1"/>
          <w:sz w:val="20"/>
        </w:rPr>
        <w:t xml:space="preserve"> </w:t>
      </w:r>
      <w:r>
        <w:rPr>
          <w:b/>
          <w:i/>
          <w:sz w:val="20"/>
        </w:rPr>
        <w:t>2</w:t>
      </w:r>
      <w:r>
        <w:rPr>
          <w:sz w:val="20"/>
        </w:rPr>
        <w:t xml:space="preserve">, εμπίπτει σε μία ή περισσότερες </w:t>
      </w:r>
      <w:r>
        <w:rPr>
          <w:sz w:val="20"/>
        </w:rPr>
        <w:t>από τις αναφερόμενες στα στοιχεία α) ή β) παραπάνω·</w:t>
      </w:r>
    </w:p>
    <w:p w14:paraId="6C7B6782" w14:textId="77777777" w:rsidR="0028661C" w:rsidRDefault="00B273B9">
      <w:pPr>
        <w:pStyle w:val="a5"/>
        <w:numPr>
          <w:ilvl w:val="0"/>
          <w:numId w:val="25"/>
        </w:numPr>
        <w:tabs>
          <w:tab w:val="left" w:pos="825"/>
        </w:tabs>
        <w:spacing w:before="82" w:line="276" w:lineRule="auto"/>
        <w:ind w:right="299" w:firstLine="0"/>
        <w:rPr>
          <w:sz w:val="20"/>
        </w:rPr>
      </w:pPr>
      <w:r>
        <w:rPr>
          <w:sz w:val="20"/>
        </w:rPr>
        <w:t xml:space="preserve">ένα φυσικό πρόσωπο το οποίο είναι καίριας σημασίας για την ανάθεση ή για την εκτέλεση της νομικής δέσμευσης βρίσκεται σε μία ή περισσότερες από τις καταστάσεις που αναφέρονται στα στοιχεία </w:t>
      </w:r>
      <w:r>
        <w:rPr>
          <w:b/>
          <w:i/>
          <w:sz w:val="20"/>
        </w:rPr>
        <w:t>γ)</w:t>
      </w:r>
      <w:r>
        <w:rPr>
          <w:b/>
          <w:i/>
          <w:spacing w:val="-2"/>
          <w:sz w:val="20"/>
        </w:rPr>
        <w:t xml:space="preserve"> </w:t>
      </w:r>
      <w:r>
        <w:rPr>
          <w:b/>
          <w:i/>
          <w:sz w:val="20"/>
        </w:rPr>
        <w:t>έως</w:t>
      </w:r>
      <w:r>
        <w:rPr>
          <w:b/>
          <w:i/>
          <w:spacing w:val="-1"/>
          <w:sz w:val="20"/>
        </w:rPr>
        <w:t xml:space="preserve"> </w:t>
      </w:r>
      <w:r>
        <w:rPr>
          <w:b/>
          <w:i/>
          <w:sz w:val="20"/>
        </w:rPr>
        <w:t xml:space="preserve">η) </w:t>
      </w:r>
      <w:r>
        <w:rPr>
          <w:spacing w:val="-2"/>
          <w:sz w:val="20"/>
        </w:rPr>
        <w:t>παραπ</w:t>
      </w:r>
      <w:r>
        <w:rPr>
          <w:spacing w:val="-2"/>
          <w:sz w:val="20"/>
        </w:rPr>
        <w:t>άνω·</w:t>
      </w:r>
    </w:p>
    <w:p w14:paraId="6C7B6783" w14:textId="77777777" w:rsidR="0028661C" w:rsidRDefault="0028661C">
      <w:pPr>
        <w:pStyle w:val="a3"/>
      </w:pPr>
    </w:p>
    <w:p w14:paraId="6C7B6784" w14:textId="77777777" w:rsidR="0028661C" w:rsidRDefault="0028661C">
      <w:pPr>
        <w:pStyle w:val="a3"/>
        <w:rPr>
          <w:sz w:val="16"/>
        </w:rPr>
      </w:pPr>
    </w:p>
    <w:p w14:paraId="6C7B6785" w14:textId="77777777" w:rsidR="0028661C" w:rsidRDefault="00B273B9">
      <w:pPr>
        <w:pStyle w:val="a3"/>
        <w:spacing w:line="276" w:lineRule="auto"/>
        <w:ind w:left="260" w:right="296"/>
        <w:jc w:val="both"/>
      </w:pPr>
      <w:r>
        <w:t>Εάν ο αιτών εμπίπτει σε μία από τις περιπτώσεις αποκλεισμού που αναφέρονται παραπάνω, πρέπει να αναφέρει τα μέτρα που έλαβε για να διορθώσει την κατάσταση αποκλεισμού, καταδεικνύοντας με τον τρόπο αυτό την αξιοπιστία του. Μπορούν να περιλαμβάνουν π.χ. τεχν</w:t>
      </w:r>
      <w:r>
        <w:t>ικά και οργανωτικά μέτρα και μέτρα που αφορούν το προσωπικό για την πρόληψη περαιτέρω εμφάνισης, την αποζημίωση για ζημίες ή την πληρωμή προστίμων. Αυτό δεν ισχύει για τις περιπτώσεις που αναφέρονται στο στοιχείο δ) της παρούσας ενότητας.</w:t>
      </w:r>
    </w:p>
    <w:p w14:paraId="6C7B6786" w14:textId="77777777" w:rsidR="0028661C" w:rsidRDefault="00B273B9">
      <w:pPr>
        <w:pStyle w:val="a3"/>
        <w:spacing w:before="82" w:line="276" w:lineRule="auto"/>
        <w:ind w:left="260" w:right="300"/>
        <w:jc w:val="both"/>
      </w:pPr>
      <w:r>
        <w:t xml:space="preserve">Στις περιπτώσεις </w:t>
      </w:r>
      <w:r>
        <w:t>που προβλέπονται στα στοιχεία γ)</w:t>
      </w:r>
      <w:r>
        <w:rPr>
          <w:spacing w:val="-3"/>
        </w:rPr>
        <w:t xml:space="preserve"> </w:t>
      </w:r>
      <w:r>
        <w:t>έως</w:t>
      </w:r>
      <w:r>
        <w:rPr>
          <w:spacing w:val="-2"/>
        </w:rPr>
        <w:t xml:space="preserve"> </w:t>
      </w:r>
      <w:r>
        <w:t>η) παραπάνω, εάν δεν υπάρχει οριστική δικαστική ή, κατά περίπτωση, διοικητική απόφαση, ο Εθνικός ή ο Εκτελεστικός Οργανισμός μπορούν να εξαιρούν τον αιτούντα προσωρινά από τη συμμετοχή σε πρόσκληση υποβολής προτάσεων.</w:t>
      </w:r>
    </w:p>
    <w:p w14:paraId="6C7B6787" w14:textId="77777777" w:rsidR="0028661C" w:rsidRDefault="0028661C">
      <w:pPr>
        <w:pStyle w:val="a3"/>
        <w:spacing w:before="7"/>
        <w:rPr>
          <w:sz w:val="26"/>
        </w:rPr>
      </w:pPr>
    </w:p>
    <w:p w14:paraId="6C7B6788" w14:textId="77777777" w:rsidR="0028661C" w:rsidRDefault="00B273B9">
      <w:pPr>
        <w:pStyle w:val="a3"/>
        <w:spacing w:line="276" w:lineRule="auto"/>
        <w:ind w:left="260" w:right="306"/>
        <w:jc w:val="both"/>
      </w:pPr>
      <w:r>
        <w:t>Εάν η δράση υλοποιείται από έναν αιτούντα που έχει συνδεόμενες οντότητες, οι εν λόγω οντότητες πρέπει να</w:t>
      </w:r>
      <w:r>
        <w:rPr>
          <w:spacing w:val="40"/>
        </w:rPr>
        <w:t xml:space="preserve"> </w:t>
      </w:r>
      <w:r>
        <w:t>πληρούν επίσης τα ίδια κριτήρια αποκλεισμού με τον κύριο αιτούντα.</w:t>
      </w:r>
    </w:p>
    <w:p w14:paraId="6C7B6789" w14:textId="77777777" w:rsidR="0028661C" w:rsidRDefault="00B273B9">
      <w:pPr>
        <w:pStyle w:val="a3"/>
        <w:spacing w:before="120" w:line="273" w:lineRule="auto"/>
        <w:ind w:left="260" w:right="297"/>
        <w:jc w:val="both"/>
      </w:pPr>
      <w:r>
        <w:t>Ένας</w:t>
      </w:r>
      <w:r>
        <w:rPr>
          <w:spacing w:val="-1"/>
        </w:rPr>
        <w:t xml:space="preserve"> </w:t>
      </w:r>
      <w:r>
        <w:t>αιτών</w:t>
      </w:r>
      <w:r>
        <w:rPr>
          <w:spacing w:val="-1"/>
        </w:rPr>
        <w:t xml:space="preserve"> </w:t>
      </w:r>
      <w:r>
        <w:t>μπορεί να</w:t>
      </w:r>
      <w:r>
        <w:rPr>
          <w:spacing w:val="-1"/>
        </w:rPr>
        <w:t xml:space="preserve"> </w:t>
      </w:r>
      <w:r>
        <w:t>απορριφθεί από μια</w:t>
      </w:r>
      <w:r>
        <w:rPr>
          <w:spacing w:val="-1"/>
        </w:rPr>
        <w:t xml:space="preserve"> </w:t>
      </w:r>
      <w:r>
        <w:t>διαδικασία</w:t>
      </w:r>
      <w:r>
        <w:rPr>
          <w:spacing w:val="-1"/>
        </w:rPr>
        <w:t xml:space="preserve"> </w:t>
      </w:r>
      <w:r>
        <w:t>χορήγησης</w:t>
      </w:r>
      <w:r>
        <w:rPr>
          <w:spacing w:val="-1"/>
        </w:rPr>
        <w:t xml:space="preserve"> </w:t>
      </w:r>
      <w:r>
        <w:t>εάν</w:t>
      </w:r>
      <w:r>
        <w:rPr>
          <w:spacing w:val="-1"/>
        </w:rPr>
        <w:t xml:space="preserve"> </w:t>
      </w:r>
      <w:r>
        <w:t>κάποια</w:t>
      </w:r>
      <w:r>
        <w:rPr>
          <w:spacing w:val="-1"/>
        </w:rPr>
        <w:t xml:space="preserve"> </w:t>
      </w:r>
      <w:r>
        <w:t>από τις</w:t>
      </w:r>
      <w:r>
        <w:rPr>
          <w:spacing w:val="-1"/>
        </w:rPr>
        <w:t xml:space="preserve"> </w:t>
      </w:r>
      <w:r>
        <w:t>δηλώσεις</w:t>
      </w:r>
      <w:r>
        <w:rPr>
          <w:spacing w:val="-1"/>
        </w:rPr>
        <w:t xml:space="preserve"> </w:t>
      </w:r>
      <w:r>
        <w:t>ή τις</w:t>
      </w:r>
      <w:r>
        <w:rPr>
          <w:spacing w:val="-1"/>
        </w:rPr>
        <w:t xml:space="preserve"> </w:t>
      </w:r>
      <w:r>
        <w:t>πληροφορίες</w:t>
      </w:r>
      <w:r>
        <w:rPr>
          <w:spacing w:val="-1"/>
        </w:rPr>
        <w:t xml:space="preserve"> </w:t>
      </w:r>
      <w:r>
        <w:t>που παρέχονται ως προϋπόθεση για τη συμμετοχή στη διαδικασία αποδειχθεί ψευδής.</w:t>
      </w:r>
    </w:p>
    <w:p w14:paraId="6C7B678A" w14:textId="77777777" w:rsidR="0028661C" w:rsidRDefault="0028661C">
      <w:pPr>
        <w:pStyle w:val="a3"/>
        <w:spacing w:before="3"/>
        <w:rPr>
          <w:sz w:val="22"/>
        </w:rPr>
      </w:pPr>
    </w:p>
    <w:p w14:paraId="6C7B678B" w14:textId="77777777" w:rsidR="0028661C" w:rsidRDefault="00B273B9">
      <w:pPr>
        <w:pStyle w:val="a3"/>
        <w:spacing w:line="307" w:lineRule="auto"/>
        <w:ind w:left="260" w:right="301"/>
        <w:jc w:val="both"/>
      </w:pPr>
      <w:r>
        <w:t xml:space="preserve">Ο Εθνικός ή ο Εκτελεστικός Οργανισμός μπορούν να δημοσιεύουν στον διαδικτυακό τους τόπο τις ακόλουθες πληροφορίες σχετικά με τον αποκλεισμό </w:t>
      </w:r>
      <w:r>
        <w:t>και, κατά περίπτωση, τη χρηματική ποινή</w:t>
      </w:r>
      <w:r>
        <w:rPr>
          <w:spacing w:val="-1"/>
        </w:rPr>
        <w:t xml:space="preserve"> </w:t>
      </w:r>
      <w:r>
        <w:t>στις περιπτώσεις που αναφέρονται στα στοιχεία γ) έως η) παραπάνω:</w:t>
      </w:r>
    </w:p>
    <w:p w14:paraId="6C7B678C" w14:textId="77777777" w:rsidR="0028661C" w:rsidRDefault="0028661C">
      <w:pPr>
        <w:pStyle w:val="a3"/>
        <w:spacing w:before="2"/>
        <w:rPr>
          <w:sz w:val="16"/>
        </w:rPr>
      </w:pPr>
    </w:p>
    <w:p w14:paraId="6C7B678D" w14:textId="77777777" w:rsidR="0028661C" w:rsidRDefault="00B273B9">
      <w:pPr>
        <w:pStyle w:val="a3"/>
        <w:spacing w:before="1" w:line="501" w:lineRule="auto"/>
        <w:ind w:left="260" w:right="7066"/>
        <w:jc w:val="both"/>
      </w:pPr>
      <w:r>
        <w:t>α)</w:t>
      </w:r>
      <w:r>
        <w:rPr>
          <w:spacing w:val="-9"/>
        </w:rPr>
        <w:t xml:space="preserve"> </w:t>
      </w:r>
      <w:r>
        <w:t>το</w:t>
      </w:r>
      <w:r>
        <w:rPr>
          <w:spacing w:val="-8"/>
        </w:rPr>
        <w:t xml:space="preserve"> </w:t>
      </w:r>
      <w:r>
        <w:t>όνομα</w:t>
      </w:r>
      <w:r>
        <w:rPr>
          <w:spacing w:val="-9"/>
        </w:rPr>
        <w:t xml:space="preserve"> </w:t>
      </w:r>
      <w:r>
        <w:t>του</w:t>
      </w:r>
      <w:r>
        <w:rPr>
          <w:spacing w:val="-8"/>
        </w:rPr>
        <w:t xml:space="preserve"> </w:t>
      </w:r>
      <w:r>
        <w:t>σχετικού</w:t>
      </w:r>
      <w:r>
        <w:rPr>
          <w:spacing w:val="-8"/>
        </w:rPr>
        <w:t xml:space="preserve"> </w:t>
      </w:r>
      <w:r>
        <w:t>αιτούντος· β) την κατάσταση αποκλεισμού·</w:t>
      </w:r>
    </w:p>
    <w:p w14:paraId="6C7B678E" w14:textId="77777777" w:rsidR="0028661C" w:rsidRDefault="0028661C">
      <w:pPr>
        <w:spacing w:line="501" w:lineRule="auto"/>
        <w:jc w:val="both"/>
        <w:sectPr w:rsidR="0028661C">
          <w:pgSz w:w="11910" w:h="16840"/>
          <w:pgMar w:top="1380" w:right="780" w:bottom="720" w:left="820" w:header="0" w:footer="528" w:gutter="0"/>
          <w:cols w:space="720"/>
        </w:sectPr>
      </w:pPr>
    </w:p>
    <w:p w14:paraId="6C7B678F" w14:textId="77777777" w:rsidR="0028661C" w:rsidRDefault="00B273B9">
      <w:pPr>
        <w:pStyle w:val="a3"/>
        <w:spacing w:before="30"/>
        <w:ind w:left="260"/>
        <w:jc w:val="both"/>
      </w:pPr>
      <w:r>
        <w:lastRenderedPageBreak/>
        <w:t>γ)</w:t>
      </w:r>
      <w:r>
        <w:rPr>
          <w:spacing w:val="-7"/>
        </w:rPr>
        <w:t xml:space="preserve"> </w:t>
      </w:r>
      <w:r>
        <w:t>τη</w:t>
      </w:r>
      <w:r>
        <w:rPr>
          <w:spacing w:val="-6"/>
        </w:rPr>
        <w:t xml:space="preserve"> </w:t>
      </w:r>
      <w:r>
        <w:t>διάρκεια</w:t>
      </w:r>
      <w:r>
        <w:rPr>
          <w:spacing w:val="-7"/>
        </w:rPr>
        <w:t xml:space="preserve"> </w:t>
      </w:r>
      <w:r>
        <w:t>του</w:t>
      </w:r>
      <w:r>
        <w:rPr>
          <w:spacing w:val="-6"/>
        </w:rPr>
        <w:t xml:space="preserve"> </w:t>
      </w:r>
      <w:r>
        <w:t>αποκλεισμού</w:t>
      </w:r>
      <w:r>
        <w:rPr>
          <w:spacing w:val="-5"/>
        </w:rPr>
        <w:t xml:space="preserve"> </w:t>
      </w:r>
      <w:r>
        <w:t>και/ή</w:t>
      </w:r>
      <w:r>
        <w:rPr>
          <w:spacing w:val="-6"/>
        </w:rPr>
        <w:t xml:space="preserve"> </w:t>
      </w:r>
      <w:r>
        <w:t>το</w:t>
      </w:r>
      <w:r>
        <w:rPr>
          <w:spacing w:val="-6"/>
        </w:rPr>
        <w:t xml:space="preserve"> </w:t>
      </w:r>
      <w:r>
        <w:t>ποσό</w:t>
      </w:r>
      <w:r>
        <w:rPr>
          <w:spacing w:val="-6"/>
        </w:rPr>
        <w:t xml:space="preserve"> </w:t>
      </w:r>
      <w:r>
        <w:t>της</w:t>
      </w:r>
      <w:r>
        <w:rPr>
          <w:spacing w:val="-7"/>
        </w:rPr>
        <w:t xml:space="preserve"> </w:t>
      </w:r>
      <w:r>
        <w:t>χρηματικής</w:t>
      </w:r>
      <w:r>
        <w:rPr>
          <w:spacing w:val="-6"/>
        </w:rPr>
        <w:t xml:space="preserve"> </w:t>
      </w:r>
      <w:r>
        <w:rPr>
          <w:spacing w:val="-2"/>
        </w:rPr>
        <w:t>ποινή</w:t>
      </w:r>
      <w:r>
        <w:rPr>
          <w:spacing w:val="-2"/>
        </w:rPr>
        <w:t>ς.</w:t>
      </w:r>
    </w:p>
    <w:p w14:paraId="6C7B6790" w14:textId="77777777" w:rsidR="0028661C" w:rsidRDefault="0028661C">
      <w:pPr>
        <w:pStyle w:val="a3"/>
        <w:spacing w:before="5"/>
        <w:rPr>
          <w:sz w:val="16"/>
        </w:rPr>
      </w:pPr>
    </w:p>
    <w:p w14:paraId="6C7B6791" w14:textId="77777777" w:rsidR="0028661C" w:rsidRDefault="00B273B9">
      <w:pPr>
        <w:pStyle w:val="a3"/>
        <w:ind w:left="260" w:right="295"/>
        <w:jc w:val="both"/>
      </w:pPr>
      <w:r>
        <w:t>Τα</w:t>
      </w:r>
      <w:r>
        <w:rPr>
          <w:spacing w:val="-1"/>
        </w:rPr>
        <w:t xml:space="preserve"> </w:t>
      </w:r>
      <w:r>
        <w:t>εν λόγω</w:t>
      </w:r>
      <w:r>
        <w:rPr>
          <w:spacing w:val="-1"/>
        </w:rPr>
        <w:t xml:space="preserve"> </w:t>
      </w:r>
      <w:r>
        <w:t>κριτήρια</w:t>
      </w:r>
      <w:r>
        <w:rPr>
          <w:spacing w:val="-1"/>
        </w:rPr>
        <w:t xml:space="preserve"> </w:t>
      </w:r>
      <w:r>
        <w:t>αποκλεισμού</w:t>
      </w:r>
      <w:r>
        <w:rPr>
          <w:spacing w:val="-1"/>
        </w:rPr>
        <w:t xml:space="preserve"> </w:t>
      </w:r>
      <w:r>
        <w:t>ισχύουν</w:t>
      </w:r>
      <w:r>
        <w:rPr>
          <w:spacing w:val="-1"/>
        </w:rPr>
        <w:t xml:space="preserve"> </w:t>
      </w:r>
      <w:r>
        <w:t>για τους</w:t>
      </w:r>
      <w:r>
        <w:rPr>
          <w:spacing w:val="-1"/>
        </w:rPr>
        <w:t xml:space="preserve"> </w:t>
      </w:r>
      <w:r>
        <w:t>αιτούντες</w:t>
      </w:r>
      <w:r>
        <w:rPr>
          <w:spacing w:val="-1"/>
        </w:rPr>
        <w:t xml:space="preserve"> </w:t>
      </w:r>
      <w:r>
        <w:t>όλων</w:t>
      </w:r>
      <w:r>
        <w:rPr>
          <w:spacing w:val="-1"/>
        </w:rPr>
        <w:t xml:space="preserve"> </w:t>
      </w:r>
      <w:r>
        <w:t>των</w:t>
      </w:r>
      <w:r>
        <w:rPr>
          <w:spacing w:val="-1"/>
        </w:rPr>
        <w:t xml:space="preserve"> </w:t>
      </w:r>
      <w:r>
        <w:t xml:space="preserve">δράσεων του προγράμματος </w:t>
      </w:r>
      <w:proofErr w:type="spellStart"/>
      <w:r>
        <w:t>Erasmus</w:t>
      </w:r>
      <w:proofErr w:type="spellEnd"/>
      <w:r>
        <w:t xml:space="preserve">+. Για να βεβαιώσουν ότι δεν εμπίπτουν σε καμία από τις παραπάνω περιπτώσεις, οι αιτούντες που ζητούν επιχορήγηση της ΕΕ πρέπει να υποβάλουν υπεύθυνη δήλωση. Η εν λόγω υπεύθυνη δήλωση αποτελεί ειδική ενότητα ή παράρτημα της </w:t>
      </w:r>
      <w:r>
        <w:rPr>
          <w:spacing w:val="-2"/>
        </w:rPr>
        <w:t>αίτησης.</w:t>
      </w:r>
    </w:p>
    <w:p w14:paraId="6C7B6792" w14:textId="77777777" w:rsidR="0028661C" w:rsidRDefault="0028661C">
      <w:pPr>
        <w:pStyle w:val="a3"/>
        <w:spacing w:before="1"/>
      </w:pPr>
    </w:p>
    <w:p w14:paraId="6C7B6793" w14:textId="77777777" w:rsidR="0028661C" w:rsidRDefault="00B273B9">
      <w:pPr>
        <w:pStyle w:val="a3"/>
        <w:ind w:left="260" w:right="304"/>
        <w:jc w:val="both"/>
      </w:pPr>
      <w:r>
        <w:t>Όσον</w:t>
      </w:r>
      <w:r>
        <w:rPr>
          <w:spacing w:val="-4"/>
        </w:rPr>
        <w:t xml:space="preserve"> </w:t>
      </w:r>
      <w:r>
        <w:t>αφορά</w:t>
      </w:r>
      <w:r>
        <w:rPr>
          <w:spacing w:val="-4"/>
        </w:rPr>
        <w:t xml:space="preserve"> </w:t>
      </w:r>
      <w:r>
        <w:t>τις</w:t>
      </w:r>
      <w:r>
        <w:rPr>
          <w:spacing w:val="-4"/>
        </w:rPr>
        <w:t xml:space="preserve"> </w:t>
      </w:r>
      <w:r>
        <w:t>προτάσεις</w:t>
      </w:r>
      <w:r>
        <w:rPr>
          <w:spacing w:val="-4"/>
        </w:rPr>
        <w:t xml:space="preserve"> </w:t>
      </w:r>
      <w:r>
        <w:t>που</w:t>
      </w:r>
      <w:r>
        <w:rPr>
          <w:spacing w:val="-4"/>
        </w:rPr>
        <w:t xml:space="preserve"> </w:t>
      </w:r>
      <w:r>
        <w:t>υποβάλλονται</w:t>
      </w:r>
      <w:r>
        <w:rPr>
          <w:spacing w:val="-4"/>
        </w:rPr>
        <w:t xml:space="preserve"> </w:t>
      </w:r>
      <w:r>
        <w:t>από</w:t>
      </w:r>
      <w:r>
        <w:rPr>
          <w:spacing w:val="-3"/>
        </w:rPr>
        <w:t xml:space="preserve"> </w:t>
      </w:r>
      <w:r>
        <w:t>κοινοπραξίες</w:t>
      </w:r>
      <w:r>
        <w:rPr>
          <w:spacing w:val="-4"/>
        </w:rPr>
        <w:t xml:space="preserve"> </w:t>
      </w:r>
      <w:r>
        <w:t>εταίρων,</w:t>
      </w:r>
      <w:r>
        <w:rPr>
          <w:spacing w:val="-3"/>
        </w:rPr>
        <w:t xml:space="preserve"> </w:t>
      </w:r>
      <w:r>
        <w:t>τα</w:t>
      </w:r>
      <w:r>
        <w:rPr>
          <w:spacing w:val="-4"/>
        </w:rPr>
        <w:t xml:space="preserve"> </w:t>
      </w:r>
      <w:r>
        <w:t>κριτήρια</w:t>
      </w:r>
      <w:r>
        <w:rPr>
          <w:spacing w:val="-4"/>
        </w:rPr>
        <w:t xml:space="preserve"> </w:t>
      </w:r>
      <w:r>
        <w:t>αποκλεισμού</w:t>
      </w:r>
      <w:r>
        <w:rPr>
          <w:spacing w:val="-4"/>
        </w:rPr>
        <w:t xml:space="preserve"> </w:t>
      </w:r>
      <w:r>
        <w:t>ισχύουν</w:t>
      </w:r>
      <w:r>
        <w:rPr>
          <w:spacing w:val="-4"/>
        </w:rPr>
        <w:t xml:space="preserve"> </w:t>
      </w:r>
      <w:r>
        <w:t>για</w:t>
      </w:r>
      <w:r>
        <w:rPr>
          <w:spacing w:val="-4"/>
        </w:rPr>
        <w:t xml:space="preserve"> </w:t>
      </w:r>
      <w:r>
        <w:t>όλα</w:t>
      </w:r>
      <w:r>
        <w:rPr>
          <w:spacing w:val="-4"/>
        </w:rPr>
        <w:t xml:space="preserve"> </w:t>
      </w:r>
      <w:r>
        <w:t>τα μέλη που συμμετέχουν στο σχέδιο.</w:t>
      </w:r>
    </w:p>
    <w:p w14:paraId="6C7B6794" w14:textId="77777777" w:rsidR="0028661C" w:rsidRDefault="0028661C">
      <w:pPr>
        <w:pStyle w:val="a3"/>
        <w:spacing w:before="12"/>
        <w:rPr>
          <w:sz w:val="19"/>
        </w:rPr>
      </w:pPr>
    </w:p>
    <w:p w14:paraId="6C7B6795" w14:textId="77777777" w:rsidR="0028661C" w:rsidRDefault="00B273B9">
      <w:pPr>
        <w:pStyle w:val="a3"/>
        <w:ind w:left="260" w:right="297"/>
        <w:jc w:val="both"/>
      </w:pPr>
      <w:r>
        <w:t>Σύμφωνα με το άρθρο 136 παράγραφος</w:t>
      </w:r>
      <w:r>
        <w:rPr>
          <w:spacing w:val="-3"/>
        </w:rPr>
        <w:t xml:space="preserve"> </w:t>
      </w:r>
      <w:r>
        <w:t>1 στοιχείο</w:t>
      </w:r>
      <w:r>
        <w:rPr>
          <w:spacing w:val="-2"/>
        </w:rPr>
        <w:t xml:space="preserve"> </w:t>
      </w:r>
      <w:r>
        <w:t>ε) και το άρθρο</w:t>
      </w:r>
      <w:r>
        <w:rPr>
          <w:spacing w:val="-1"/>
        </w:rPr>
        <w:t xml:space="preserve"> </w:t>
      </w:r>
      <w:r>
        <w:t>138 παράγραφος</w:t>
      </w:r>
      <w:r>
        <w:rPr>
          <w:spacing w:val="-1"/>
        </w:rPr>
        <w:t xml:space="preserve"> </w:t>
      </w:r>
      <w:r>
        <w:t>1 του δημοσιονομικού κανονισμού, μπορούν να επιβληθούν χρηματικές ποινές σε αποδέκτη κονδυλίων της ΕΕ με τον οποίο έχει αναληφθεί νομική δέσμευση και ο οποίος έχει σημειώσει σοβαρές παραλείψεις όσον αφορά τη συμμόρφωση προς βασικές υποχρεώσεις για την εκτέ</w:t>
      </w:r>
      <w:r>
        <w:t>λεση νομικής δέσμευσης χρηματοδοτούμενης από την ΕΕ.</w:t>
      </w:r>
    </w:p>
    <w:p w14:paraId="6C7B6796" w14:textId="77777777" w:rsidR="0028661C" w:rsidRDefault="0028661C">
      <w:pPr>
        <w:pStyle w:val="a3"/>
        <w:spacing w:before="11"/>
        <w:rPr>
          <w:sz w:val="19"/>
        </w:rPr>
      </w:pPr>
    </w:p>
    <w:p w14:paraId="6C7B6797" w14:textId="77777777" w:rsidR="0028661C" w:rsidRDefault="00B273B9">
      <w:pPr>
        <w:pStyle w:val="a3"/>
        <w:ind w:left="260" w:right="303"/>
        <w:jc w:val="both"/>
      </w:pPr>
      <w:r>
        <w:t>Επιπλέον, όσον αφορά την υλοποίηση των δράσεων που καλύπτονται από τον οδηγό προγράμματος, η Επιτροπή θεωρεί ότι οι ακόλουθες οντότητες τελούν ή θα μπορούσαν να τελούν υπό κατάσταση σύγκρουσης συμφερόντ</w:t>
      </w:r>
      <w:r>
        <w:t>ων και, ως εκ τούτου, δεν είναι ή δεν θα μπορούσαν να είναι επιλέξιμες για συμμετοχή:</w:t>
      </w:r>
    </w:p>
    <w:p w14:paraId="6C7B6798" w14:textId="77777777" w:rsidR="0028661C" w:rsidRDefault="0028661C">
      <w:pPr>
        <w:pStyle w:val="a3"/>
        <w:spacing w:before="1"/>
      </w:pPr>
    </w:p>
    <w:p w14:paraId="6C7B6799" w14:textId="77777777" w:rsidR="0028661C" w:rsidRDefault="00B273B9">
      <w:pPr>
        <w:pStyle w:val="a5"/>
        <w:numPr>
          <w:ilvl w:val="0"/>
          <w:numId w:val="24"/>
        </w:numPr>
        <w:tabs>
          <w:tab w:val="left" w:pos="981"/>
        </w:tabs>
        <w:spacing w:before="1"/>
        <w:ind w:right="296"/>
        <w:rPr>
          <w:sz w:val="20"/>
        </w:rPr>
      </w:pPr>
      <w:r>
        <w:rPr>
          <w:sz w:val="20"/>
        </w:rPr>
        <w:t>οι εθνικές αρχές που είναι αρμόδιες για την εποπτεία των Εθνικών Οργανισμών και την υλοποίηση του προγράμματος</w:t>
      </w:r>
      <w:r>
        <w:rPr>
          <w:spacing w:val="-5"/>
          <w:sz w:val="20"/>
        </w:rPr>
        <w:t xml:space="preserve"> </w:t>
      </w:r>
      <w:proofErr w:type="spellStart"/>
      <w:r>
        <w:rPr>
          <w:sz w:val="20"/>
        </w:rPr>
        <w:t>Erasmus</w:t>
      </w:r>
      <w:proofErr w:type="spellEnd"/>
      <w:r>
        <w:rPr>
          <w:sz w:val="20"/>
        </w:rPr>
        <w:t>+</w:t>
      </w:r>
      <w:r>
        <w:rPr>
          <w:spacing w:val="-5"/>
          <w:sz w:val="20"/>
        </w:rPr>
        <w:t xml:space="preserve"> </w:t>
      </w:r>
      <w:r>
        <w:rPr>
          <w:sz w:val="20"/>
        </w:rPr>
        <w:t>στη</w:t>
      </w:r>
      <w:r>
        <w:rPr>
          <w:spacing w:val="-2"/>
          <w:sz w:val="20"/>
        </w:rPr>
        <w:t xml:space="preserve"> </w:t>
      </w:r>
      <w:r>
        <w:rPr>
          <w:sz w:val="20"/>
        </w:rPr>
        <w:t>χώρα</w:t>
      </w:r>
      <w:r>
        <w:rPr>
          <w:spacing w:val="-3"/>
          <w:sz w:val="20"/>
        </w:rPr>
        <w:t xml:space="preserve"> </w:t>
      </w:r>
      <w:r>
        <w:rPr>
          <w:sz w:val="20"/>
        </w:rPr>
        <w:t>τους</w:t>
      </w:r>
      <w:r>
        <w:rPr>
          <w:spacing w:val="-3"/>
          <w:sz w:val="20"/>
        </w:rPr>
        <w:t xml:space="preserve"> </w:t>
      </w:r>
      <w:r>
        <w:rPr>
          <w:sz w:val="20"/>
        </w:rPr>
        <w:t>δεν</w:t>
      </w:r>
      <w:r>
        <w:rPr>
          <w:spacing w:val="-6"/>
          <w:sz w:val="20"/>
        </w:rPr>
        <w:t xml:space="preserve"> </w:t>
      </w:r>
      <w:r>
        <w:rPr>
          <w:sz w:val="20"/>
        </w:rPr>
        <w:t>μπορούν</w:t>
      </w:r>
      <w:r>
        <w:rPr>
          <w:spacing w:val="-6"/>
          <w:sz w:val="20"/>
        </w:rPr>
        <w:t xml:space="preserve"> </w:t>
      </w:r>
      <w:r>
        <w:rPr>
          <w:sz w:val="20"/>
        </w:rPr>
        <w:t>να</w:t>
      </w:r>
      <w:r>
        <w:rPr>
          <w:spacing w:val="-3"/>
          <w:sz w:val="20"/>
        </w:rPr>
        <w:t xml:space="preserve"> </w:t>
      </w:r>
      <w:r>
        <w:rPr>
          <w:sz w:val="20"/>
        </w:rPr>
        <w:t>υποβάλουν</w:t>
      </w:r>
      <w:r>
        <w:rPr>
          <w:spacing w:val="-6"/>
          <w:sz w:val="20"/>
        </w:rPr>
        <w:t xml:space="preserve"> </w:t>
      </w:r>
      <w:r>
        <w:rPr>
          <w:sz w:val="20"/>
        </w:rPr>
        <w:t>αίτηση</w:t>
      </w:r>
      <w:r>
        <w:rPr>
          <w:spacing w:val="-5"/>
          <w:sz w:val="20"/>
        </w:rPr>
        <w:t xml:space="preserve"> </w:t>
      </w:r>
      <w:r>
        <w:rPr>
          <w:sz w:val="20"/>
        </w:rPr>
        <w:t>ή</w:t>
      </w:r>
      <w:r>
        <w:rPr>
          <w:spacing w:val="-4"/>
          <w:sz w:val="20"/>
        </w:rPr>
        <w:t xml:space="preserve"> </w:t>
      </w:r>
      <w:r>
        <w:rPr>
          <w:sz w:val="20"/>
        </w:rPr>
        <w:t>ν</w:t>
      </w:r>
      <w:r>
        <w:rPr>
          <w:sz w:val="20"/>
        </w:rPr>
        <w:t>α</w:t>
      </w:r>
      <w:r>
        <w:rPr>
          <w:spacing w:val="-3"/>
          <w:sz w:val="20"/>
        </w:rPr>
        <w:t xml:space="preserve"> </w:t>
      </w:r>
      <w:r>
        <w:rPr>
          <w:sz w:val="20"/>
        </w:rPr>
        <w:t>συμμετάσχουν</w:t>
      </w:r>
      <w:r>
        <w:rPr>
          <w:spacing w:val="-6"/>
          <w:sz w:val="20"/>
        </w:rPr>
        <w:t xml:space="preserve"> </w:t>
      </w:r>
      <w:r>
        <w:rPr>
          <w:sz w:val="20"/>
        </w:rPr>
        <w:t>σε</w:t>
      </w:r>
      <w:r>
        <w:rPr>
          <w:spacing w:val="-2"/>
          <w:sz w:val="20"/>
        </w:rPr>
        <w:t xml:space="preserve"> </w:t>
      </w:r>
      <w:r>
        <w:rPr>
          <w:sz w:val="20"/>
        </w:rPr>
        <w:t>καμία</w:t>
      </w:r>
      <w:r>
        <w:rPr>
          <w:spacing w:val="-6"/>
          <w:sz w:val="20"/>
        </w:rPr>
        <w:t xml:space="preserve"> </w:t>
      </w:r>
      <w:r>
        <w:rPr>
          <w:sz w:val="20"/>
        </w:rPr>
        <w:t xml:space="preserve">από τις δράσεις τις οποίες διαχειρίζονται οι Εθνικοί Οργανισμοί σε οποιαδήποτε χώρα, μπορούν, ωστόσο, να υποβάλουν αίτηση συμμετοχής (ως αιτούντες ή εταίροι) σε δράσεις τις οποίες διαχειρίζεται ο Εκτελεστικός Οργανισμός ή η ΓΔ EAC, </w:t>
      </w:r>
      <w:r>
        <w:rPr>
          <w:sz w:val="20"/>
        </w:rPr>
        <w:t>εκτός εάν αυτό απαγορεύεται ρητώς για τη συγκεκριμένη δράση (όπως αναφέρεται στο μέρος Β του οδηγού)·</w:t>
      </w:r>
    </w:p>
    <w:p w14:paraId="6C7B679A" w14:textId="77777777" w:rsidR="0028661C" w:rsidRDefault="0028661C">
      <w:pPr>
        <w:pStyle w:val="a3"/>
        <w:spacing w:before="10"/>
        <w:rPr>
          <w:sz w:val="19"/>
        </w:rPr>
      </w:pPr>
    </w:p>
    <w:p w14:paraId="6C7B679B" w14:textId="77777777" w:rsidR="0028661C" w:rsidRDefault="00B273B9">
      <w:pPr>
        <w:pStyle w:val="a5"/>
        <w:numPr>
          <w:ilvl w:val="0"/>
          <w:numId w:val="24"/>
        </w:numPr>
        <w:tabs>
          <w:tab w:val="left" w:pos="981"/>
        </w:tabs>
        <w:spacing w:before="1"/>
        <w:ind w:right="304"/>
        <w:rPr>
          <w:sz w:val="20"/>
        </w:rPr>
      </w:pPr>
      <w:r>
        <w:rPr>
          <w:sz w:val="20"/>
        </w:rPr>
        <w:t>οι Εθνικοί Οργανισμοί (αποκλειστική δραστηριότητα της νομικής τους οντότητας) ή τα τμήματα των Εθνικών Οργανισμών νομικών οντοτήτων που ασχολούνται με δρ</w:t>
      </w:r>
      <w:r>
        <w:rPr>
          <w:sz w:val="20"/>
        </w:rPr>
        <w:t>αστηριότητες εκτός του πεδίου των Εθνικών Οργανισμών δεν μπορούν να υποβάλουν αίτηση ή να</w:t>
      </w:r>
      <w:r>
        <w:rPr>
          <w:spacing w:val="-1"/>
          <w:sz w:val="20"/>
        </w:rPr>
        <w:t xml:space="preserve"> </w:t>
      </w:r>
      <w:r>
        <w:rPr>
          <w:sz w:val="20"/>
        </w:rPr>
        <w:t>συμμετάσχουν σε οποιαδήποτε δράση που υλοποιείται μέσω του παρόντος οδηγού·</w:t>
      </w:r>
    </w:p>
    <w:p w14:paraId="6C7B679C" w14:textId="77777777" w:rsidR="0028661C" w:rsidRDefault="0028661C">
      <w:pPr>
        <w:pStyle w:val="a3"/>
      </w:pPr>
    </w:p>
    <w:p w14:paraId="6C7B679D" w14:textId="77777777" w:rsidR="0028661C" w:rsidRDefault="00B273B9">
      <w:pPr>
        <w:pStyle w:val="a5"/>
        <w:numPr>
          <w:ilvl w:val="0"/>
          <w:numId w:val="24"/>
        </w:numPr>
        <w:tabs>
          <w:tab w:val="left" w:pos="981"/>
        </w:tabs>
        <w:ind w:right="296"/>
        <w:rPr>
          <w:sz w:val="20"/>
        </w:rPr>
      </w:pPr>
      <w:r>
        <w:rPr>
          <w:sz w:val="20"/>
        </w:rPr>
        <w:t xml:space="preserve">οι δομές και τα δίκτυα που προσδιορίζονται στο πρόγραμμα </w:t>
      </w:r>
      <w:proofErr w:type="spellStart"/>
      <w:r>
        <w:rPr>
          <w:sz w:val="20"/>
        </w:rPr>
        <w:t>Erasmus</w:t>
      </w:r>
      <w:proofErr w:type="spellEnd"/>
      <w:r>
        <w:rPr>
          <w:sz w:val="20"/>
        </w:rPr>
        <w:t xml:space="preserve">+ ή σε άλλα ετήσια προγράμματα εργασιών της Επιτροπής τα οποία έχουν εγκριθεί για τον σκοπό της υλοποίησης του προγράμματος </w:t>
      </w:r>
      <w:proofErr w:type="spellStart"/>
      <w:r>
        <w:rPr>
          <w:sz w:val="20"/>
        </w:rPr>
        <w:t>Erasmus</w:t>
      </w:r>
      <w:proofErr w:type="spellEnd"/>
      <w:r>
        <w:rPr>
          <w:sz w:val="20"/>
        </w:rPr>
        <w:t>+ για τη λήψη χρηματοδοτικής συνεισφοράς από την Επιτροπή στο</w:t>
      </w:r>
      <w:r>
        <w:rPr>
          <w:sz w:val="20"/>
        </w:rPr>
        <w:t xml:space="preserve"> πλαίσιο της υλοποίησης του προγράμματος </w:t>
      </w:r>
      <w:proofErr w:type="spellStart"/>
      <w:r>
        <w:rPr>
          <w:sz w:val="20"/>
        </w:rPr>
        <w:t>Erasmus</w:t>
      </w:r>
      <w:proofErr w:type="spellEnd"/>
      <w:r>
        <w:rPr>
          <w:sz w:val="20"/>
        </w:rPr>
        <w:t>+,</w:t>
      </w:r>
      <w:r>
        <w:rPr>
          <w:spacing w:val="-4"/>
          <w:sz w:val="20"/>
        </w:rPr>
        <w:t xml:space="preserve"> </w:t>
      </w:r>
      <w:r>
        <w:rPr>
          <w:sz w:val="20"/>
        </w:rPr>
        <w:t>τα</w:t>
      </w:r>
      <w:r>
        <w:rPr>
          <w:spacing w:val="-4"/>
          <w:sz w:val="20"/>
        </w:rPr>
        <w:t xml:space="preserve"> </w:t>
      </w:r>
      <w:r>
        <w:rPr>
          <w:sz w:val="20"/>
        </w:rPr>
        <w:t>οποία</w:t>
      </w:r>
      <w:r>
        <w:rPr>
          <w:spacing w:val="-6"/>
          <w:sz w:val="20"/>
        </w:rPr>
        <w:t xml:space="preserve"> </w:t>
      </w:r>
      <w:r>
        <w:rPr>
          <w:sz w:val="20"/>
        </w:rPr>
        <w:t>φιλοξενούνται</w:t>
      </w:r>
      <w:r>
        <w:rPr>
          <w:spacing w:val="-3"/>
          <w:sz w:val="20"/>
        </w:rPr>
        <w:t xml:space="preserve"> </w:t>
      </w:r>
      <w:r>
        <w:rPr>
          <w:sz w:val="20"/>
        </w:rPr>
        <w:t>από</w:t>
      </w:r>
      <w:r>
        <w:rPr>
          <w:spacing w:val="-5"/>
          <w:sz w:val="20"/>
        </w:rPr>
        <w:t xml:space="preserve"> </w:t>
      </w:r>
      <w:r>
        <w:rPr>
          <w:sz w:val="20"/>
        </w:rPr>
        <w:t>την</w:t>
      </w:r>
      <w:r>
        <w:rPr>
          <w:spacing w:val="-4"/>
          <w:sz w:val="20"/>
        </w:rPr>
        <w:t xml:space="preserve"> </w:t>
      </w:r>
      <w:r>
        <w:rPr>
          <w:sz w:val="20"/>
        </w:rPr>
        <w:t>ίδια</w:t>
      </w:r>
      <w:r>
        <w:rPr>
          <w:spacing w:val="-3"/>
          <w:sz w:val="20"/>
        </w:rPr>
        <w:t xml:space="preserve"> </w:t>
      </w:r>
      <w:r>
        <w:rPr>
          <w:sz w:val="20"/>
        </w:rPr>
        <w:t>νομική</w:t>
      </w:r>
      <w:r>
        <w:rPr>
          <w:spacing w:val="-4"/>
          <w:sz w:val="20"/>
        </w:rPr>
        <w:t xml:space="preserve"> </w:t>
      </w:r>
      <w:r>
        <w:rPr>
          <w:sz w:val="20"/>
        </w:rPr>
        <w:t>οντότητα</w:t>
      </w:r>
      <w:r>
        <w:rPr>
          <w:spacing w:val="-6"/>
          <w:sz w:val="20"/>
        </w:rPr>
        <w:t xml:space="preserve"> </w:t>
      </w:r>
      <w:r>
        <w:rPr>
          <w:sz w:val="20"/>
        </w:rPr>
        <w:t>που</w:t>
      </w:r>
      <w:r>
        <w:rPr>
          <w:spacing w:val="-5"/>
          <w:sz w:val="20"/>
        </w:rPr>
        <w:t xml:space="preserve"> </w:t>
      </w:r>
      <w:r>
        <w:rPr>
          <w:sz w:val="20"/>
        </w:rPr>
        <w:t>φιλοξενεί</w:t>
      </w:r>
      <w:r>
        <w:rPr>
          <w:spacing w:val="-5"/>
          <w:sz w:val="20"/>
        </w:rPr>
        <w:t xml:space="preserve"> </w:t>
      </w:r>
      <w:r>
        <w:rPr>
          <w:sz w:val="20"/>
        </w:rPr>
        <w:t>και</w:t>
      </w:r>
      <w:r>
        <w:rPr>
          <w:spacing w:val="-3"/>
          <w:sz w:val="20"/>
        </w:rPr>
        <w:t xml:space="preserve"> </w:t>
      </w:r>
      <w:r>
        <w:rPr>
          <w:sz w:val="20"/>
        </w:rPr>
        <w:t>τον</w:t>
      </w:r>
      <w:r>
        <w:rPr>
          <w:spacing w:val="-4"/>
          <w:sz w:val="20"/>
        </w:rPr>
        <w:t xml:space="preserve"> </w:t>
      </w:r>
      <w:r>
        <w:rPr>
          <w:sz w:val="20"/>
        </w:rPr>
        <w:t>Εθνικό</w:t>
      </w:r>
      <w:r>
        <w:rPr>
          <w:spacing w:val="-5"/>
          <w:sz w:val="20"/>
        </w:rPr>
        <w:t xml:space="preserve"> </w:t>
      </w:r>
      <w:r>
        <w:rPr>
          <w:sz w:val="20"/>
        </w:rPr>
        <w:t>Οργανισμό,</w:t>
      </w:r>
      <w:r>
        <w:rPr>
          <w:spacing w:val="-2"/>
          <w:sz w:val="20"/>
        </w:rPr>
        <w:t xml:space="preserve"> </w:t>
      </w:r>
      <w:r>
        <w:rPr>
          <w:sz w:val="20"/>
        </w:rPr>
        <w:t>δεν μπορούν να υποβάλουν αίτηση ή να συμμετάσχουν σε καμία από τις δράσεις τις οποίες διαχειρίζονται οι Εθνικοί Ο</w:t>
      </w:r>
      <w:r>
        <w:rPr>
          <w:sz w:val="20"/>
        </w:rPr>
        <w:t xml:space="preserve">ργανισμοί του προγράμματος </w:t>
      </w:r>
      <w:proofErr w:type="spellStart"/>
      <w:r>
        <w:rPr>
          <w:sz w:val="20"/>
        </w:rPr>
        <w:t>Erasmus</w:t>
      </w:r>
      <w:proofErr w:type="spellEnd"/>
      <w:r>
        <w:rPr>
          <w:sz w:val="20"/>
        </w:rPr>
        <w:t>+ σε οποιαδήποτε χώρα, μπορούν, ωστόσο, να υποβάλουν αίτηση συμμετοχής (ως αιτούντες ή εταίροι) σε δράσεις τις οποίες διαχειρίζεται ο Εκτελεστικός Οργανισμός ή η</w:t>
      </w:r>
      <w:r>
        <w:rPr>
          <w:spacing w:val="-2"/>
          <w:sz w:val="20"/>
        </w:rPr>
        <w:t xml:space="preserve"> </w:t>
      </w:r>
      <w:r>
        <w:rPr>
          <w:sz w:val="20"/>
        </w:rPr>
        <w:t>ΓΔ</w:t>
      </w:r>
      <w:r>
        <w:rPr>
          <w:spacing w:val="-2"/>
          <w:sz w:val="20"/>
        </w:rPr>
        <w:t xml:space="preserve"> </w:t>
      </w:r>
      <w:r>
        <w:rPr>
          <w:sz w:val="20"/>
        </w:rPr>
        <w:t>EAC,</w:t>
      </w:r>
      <w:r>
        <w:rPr>
          <w:spacing w:val="-3"/>
          <w:sz w:val="20"/>
        </w:rPr>
        <w:t xml:space="preserve"> </w:t>
      </w:r>
      <w:r>
        <w:rPr>
          <w:sz w:val="20"/>
        </w:rPr>
        <w:t>εκτός</w:t>
      </w:r>
      <w:r>
        <w:rPr>
          <w:spacing w:val="-3"/>
          <w:sz w:val="20"/>
        </w:rPr>
        <w:t xml:space="preserve"> </w:t>
      </w:r>
      <w:r>
        <w:rPr>
          <w:sz w:val="20"/>
        </w:rPr>
        <w:t>εάν</w:t>
      </w:r>
      <w:r>
        <w:rPr>
          <w:spacing w:val="-4"/>
          <w:sz w:val="20"/>
        </w:rPr>
        <w:t xml:space="preserve"> </w:t>
      </w:r>
      <w:r>
        <w:rPr>
          <w:sz w:val="20"/>
        </w:rPr>
        <w:t>αυτό</w:t>
      </w:r>
      <w:r>
        <w:rPr>
          <w:spacing w:val="-3"/>
          <w:sz w:val="20"/>
        </w:rPr>
        <w:t xml:space="preserve"> </w:t>
      </w:r>
      <w:r>
        <w:rPr>
          <w:sz w:val="20"/>
        </w:rPr>
        <w:t>απαγορεύεται</w:t>
      </w:r>
      <w:r>
        <w:rPr>
          <w:spacing w:val="-2"/>
          <w:sz w:val="20"/>
        </w:rPr>
        <w:t xml:space="preserve"> </w:t>
      </w:r>
      <w:r>
        <w:rPr>
          <w:sz w:val="20"/>
        </w:rPr>
        <w:t>ρητώς</w:t>
      </w:r>
      <w:r>
        <w:rPr>
          <w:spacing w:val="-3"/>
          <w:sz w:val="20"/>
        </w:rPr>
        <w:t xml:space="preserve"> </w:t>
      </w:r>
      <w:r>
        <w:rPr>
          <w:sz w:val="20"/>
        </w:rPr>
        <w:t>για</w:t>
      </w:r>
      <w:r>
        <w:rPr>
          <w:spacing w:val="-3"/>
          <w:sz w:val="20"/>
        </w:rPr>
        <w:t xml:space="preserve"> </w:t>
      </w:r>
      <w:r>
        <w:rPr>
          <w:sz w:val="20"/>
        </w:rPr>
        <w:t>τη</w:t>
      </w:r>
      <w:r>
        <w:rPr>
          <w:spacing w:val="-2"/>
          <w:sz w:val="20"/>
        </w:rPr>
        <w:t xml:space="preserve"> </w:t>
      </w:r>
      <w:r>
        <w:rPr>
          <w:sz w:val="20"/>
        </w:rPr>
        <w:t>συγκεκριμέν</w:t>
      </w:r>
      <w:r>
        <w:rPr>
          <w:sz w:val="20"/>
        </w:rPr>
        <w:t>η</w:t>
      </w:r>
      <w:r>
        <w:rPr>
          <w:spacing w:val="-2"/>
          <w:sz w:val="20"/>
        </w:rPr>
        <w:t xml:space="preserve"> </w:t>
      </w:r>
      <w:r>
        <w:rPr>
          <w:sz w:val="20"/>
        </w:rPr>
        <w:t>δράση</w:t>
      </w:r>
      <w:r>
        <w:rPr>
          <w:spacing w:val="-2"/>
          <w:sz w:val="20"/>
        </w:rPr>
        <w:t xml:space="preserve"> </w:t>
      </w:r>
      <w:r>
        <w:rPr>
          <w:sz w:val="20"/>
        </w:rPr>
        <w:t>(όπως</w:t>
      </w:r>
      <w:r>
        <w:rPr>
          <w:spacing w:val="-3"/>
          <w:sz w:val="20"/>
        </w:rPr>
        <w:t xml:space="preserve"> </w:t>
      </w:r>
      <w:r>
        <w:rPr>
          <w:sz w:val="20"/>
        </w:rPr>
        <w:t>αναφέρεται</w:t>
      </w:r>
      <w:r>
        <w:rPr>
          <w:spacing w:val="-2"/>
          <w:sz w:val="20"/>
        </w:rPr>
        <w:t xml:space="preserve"> </w:t>
      </w:r>
      <w:r>
        <w:rPr>
          <w:sz w:val="20"/>
        </w:rPr>
        <w:t>στο</w:t>
      </w:r>
      <w:r>
        <w:rPr>
          <w:spacing w:val="-3"/>
          <w:sz w:val="20"/>
        </w:rPr>
        <w:t xml:space="preserve"> </w:t>
      </w:r>
      <w:r>
        <w:rPr>
          <w:sz w:val="20"/>
        </w:rPr>
        <w:t>μέρος Β</w:t>
      </w:r>
      <w:r>
        <w:rPr>
          <w:spacing w:val="-3"/>
          <w:sz w:val="20"/>
        </w:rPr>
        <w:t xml:space="preserve"> </w:t>
      </w:r>
      <w:r>
        <w:rPr>
          <w:sz w:val="20"/>
        </w:rPr>
        <w:t xml:space="preserve">του </w:t>
      </w:r>
      <w:proofErr w:type="spellStart"/>
      <w:r>
        <w:rPr>
          <w:sz w:val="20"/>
        </w:rPr>
        <w:t>Oδηγού</w:t>
      </w:r>
      <w:proofErr w:type="spellEnd"/>
      <w:r>
        <w:rPr>
          <w:sz w:val="20"/>
        </w:rPr>
        <w:t>)· θα πρέπει δε να είναι σε θέση να αποδείξουν, πριν από τη χορήγηση επιχορήγησης ή την ανάθεση σύμβασης, ότι δεν τελούν σε σύγκρουση συμφερόντων, είτε γιατί έχουν λάβει προληπτικά μέτρα είτε γιατί η εσωτερική</w:t>
      </w:r>
      <w:r>
        <w:rPr>
          <w:sz w:val="20"/>
        </w:rPr>
        <w:t xml:space="preserve"> οργάνωσή τους συνεπάγεται σαφή διαχωρισμό συμφερόντων. Επιπλέον, πρέπει να προσδιορίζονται το κόστος και τα</w:t>
      </w:r>
      <w:r>
        <w:rPr>
          <w:spacing w:val="-1"/>
          <w:sz w:val="20"/>
        </w:rPr>
        <w:t xml:space="preserve"> </w:t>
      </w:r>
      <w:r>
        <w:rPr>
          <w:sz w:val="20"/>
        </w:rPr>
        <w:t>έσοδα κάθε δράσης ή δραστηριότητας</w:t>
      </w:r>
      <w:r>
        <w:rPr>
          <w:spacing w:val="-1"/>
          <w:sz w:val="20"/>
        </w:rPr>
        <w:t xml:space="preserve"> </w:t>
      </w:r>
      <w:r>
        <w:rPr>
          <w:sz w:val="20"/>
        </w:rPr>
        <w:t>για την</w:t>
      </w:r>
      <w:r>
        <w:rPr>
          <w:spacing w:val="-1"/>
          <w:sz w:val="20"/>
        </w:rPr>
        <w:t xml:space="preserve"> </w:t>
      </w:r>
      <w:r>
        <w:rPr>
          <w:sz w:val="20"/>
        </w:rPr>
        <w:t>οποία χορηγούνται κονδύλια της ΕΕ. Η απόφαση για την παροχή επαρκών εγγυήσεων ότι οι εν λόγω αιτούντες δ</w:t>
      </w:r>
      <w:r>
        <w:rPr>
          <w:sz w:val="20"/>
        </w:rPr>
        <w:t>εν τελούν σε πραγματική σύγκρουση συμφερόντων λαμβάνεται από τον Εκτελεστικό Οργανισμό ή τη ΓΔ EAC στον/στην οποίο/-α υποβάλλεται η αίτηση, ιδία ευθύνη και με υποχρέωση λογοδοσίας·</w:t>
      </w:r>
    </w:p>
    <w:p w14:paraId="6C7B679E" w14:textId="77777777" w:rsidR="0028661C" w:rsidRDefault="0028661C">
      <w:pPr>
        <w:pStyle w:val="a3"/>
      </w:pPr>
    </w:p>
    <w:p w14:paraId="6C7B679F" w14:textId="77777777" w:rsidR="0028661C" w:rsidRDefault="00B273B9">
      <w:pPr>
        <w:pStyle w:val="a5"/>
        <w:numPr>
          <w:ilvl w:val="0"/>
          <w:numId w:val="24"/>
        </w:numPr>
        <w:tabs>
          <w:tab w:val="left" w:pos="981"/>
        </w:tabs>
        <w:ind w:right="296"/>
        <w:rPr>
          <w:sz w:val="20"/>
        </w:rPr>
      </w:pPr>
      <w:r>
        <w:rPr>
          <w:sz w:val="20"/>
        </w:rPr>
        <w:t>οι νομικές οντότητες που φιλοξενούν τους Εθνικούς Οργανισμούς του προγράμμ</w:t>
      </w:r>
      <w:r>
        <w:rPr>
          <w:sz w:val="20"/>
        </w:rPr>
        <w:t xml:space="preserve">ατος </w:t>
      </w:r>
      <w:proofErr w:type="spellStart"/>
      <w:r>
        <w:rPr>
          <w:sz w:val="20"/>
        </w:rPr>
        <w:t>Erasmus</w:t>
      </w:r>
      <w:proofErr w:type="spellEnd"/>
      <w:r>
        <w:rPr>
          <w:sz w:val="20"/>
        </w:rPr>
        <w:t xml:space="preserve">+ αλλά επιδίδονται σε δραστηριότητες εντός ή εκτός του πεδίου του προγράμματος </w:t>
      </w:r>
      <w:proofErr w:type="spellStart"/>
      <w:r>
        <w:rPr>
          <w:sz w:val="20"/>
        </w:rPr>
        <w:t>Erasmus</w:t>
      </w:r>
      <w:proofErr w:type="spellEnd"/>
      <w:r>
        <w:rPr>
          <w:sz w:val="20"/>
        </w:rPr>
        <w:t>+, καθώς και συνδεόμενες με αυτές οντότητες, δεν μπορούν να υποβάλουν αίτηση ή να συμμετάσχουν σε καμία από τις δράσεις τις οποίες διαχειρίζονται οι Εθνικοί Ο</w:t>
      </w:r>
      <w:r>
        <w:rPr>
          <w:sz w:val="20"/>
        </w:rPr>
        <w:t>ργανισμοί σε οποιαδήποτε χώρα, μπορούν, ωστόσο, να υποβάλουν</w:t>
      </w:r>
      <w:r>
        <w:rPr>
          <w:spacing w:val="-1"/>
          <w:sz w:val="20"/>
        </w:rPr>
        <w:t xml:space="preserve"> </w:t>
      </w:r>
      <w:r>
        <w:rPr>
          <w:sz w:val="20"/>
        </w:rPr>
        <w:t>κατ’</w:t>
      </w:r>
      <w:r>
        <w:rPr>
          <w:spacing w:val="-4"/>
          <w:sz w:val="20"/>
        </w:rPr>
        <w:t xml:space="preserve"> </w:t>
      </w:r>
      <w:r>
        <w:rPr>
          <w:sz w:val="20"/>
        </w:rPr>
        <w:t>αρχήν</w:t>
      </w:r>
      <w:r>
        <w:rPr>
          <w:spacing w:val="-1"/>
          <w:sz w:val="20"/>
        </w:rPr>
        <w:t xml:space="preserve"> </w:t>
      </w:r>
      <w:r>
        <w:rPr>
          <w:sz w:val="20"/>
        </w:rPr>
        <w:t>αίτηση συμμετοχής</w:t>
      </w:r>
      <w:r>
        <w:rPr>
          <w:spacing w:val="-1"/>
          <w:sz w:val="20"/>
        </w:rPr>
        <w:t xml:space="preserve"> </w:t>
      </w:r>
      <w:r>
        <w:rPr>
          <w:sz w:val="20"/>
        </w:rPr>
        <w:t>σε δράσεις</w:t>
      </w:r>
      <w:r>
        <w:rPr>
          <w:spacing w:val="-1"/>
          <w:sz w:val="20"/>
        </w:rPr>
        <w:t xml:space="preserve"> </w:t>
      </w:r>
      <w:r>
        <w:rPr>
          <w:sz w:val="20"/>
        </w:rPr>
        <w:t>τις</w:t>
      </w:r>
      <w:r>
        <w:rPr>
          <w:spacing w:val="-1"/>
          <w:sz w:val="20"/>
        </w:rPr>
        <w:t xml:space="preserve"> </w:t>
      </w:r>
      <w:r>
        <w:rPr>
          <w:sz w:val="20"/>
        </w:rPr>
        <w:t>οποίες διαχειρίζεται ο Εκτελεστικός</w:t>
      </w:r>
      <w:r>
        <w:rPr>
          <w:spacing w:val="-1"/>
          <w:sz w:val="20"/>
        </w:rPr>
        <w:t xml:space="preserve"> </w:t>
      </w:r>
      <w:r>
        <w:rPr>
          <w:sz w:val="20"/>
        </w:rPr>
        <w:t>Οργανισμός</w:t>
      </w:r>
      <w:r>
        <w:rPr>
          <w:spacing w:val="-1"/>
          <w:sz w:val="20"/>
        </w:rPr>
        <w:t xml:space="preserve"> </w:t>
      </w:r>
      <w:r>
        <w:rPr>
          <w:sz w:val="20"/>
        </w:rPr>
        <w:t xml:space="preserve">ή η ΓΔ EAC, εκτός εάν αυτό απαγορεύεται ρητώς για τη συγκεκριμένη δράση (όπως αναφέρεται στο μέρος Β του Οδηγού). Ωστόσο, πρέπει να αποδεικνύουν, πριν από τη χορήγηση επιχορήγησης ή την ανάθεση σύμβασης, ότι δεν τελούν σε σύγκρουση συμφερόντων, είτε γιατί </w:t>
      </w:r>
      <w:r>
        <w:rPr>
          <w:sz w:val="20"/>
        </w:rPr>
        <w:t>έχουν λάβει προληπτικά μέτρα είτε γιατί η εσωτερική οργάνωσή</w:t>
      </w:r>
      <w:r>
        <w:rPr>
          <w:spacing w:val="37"/>
          <w:sz w:val="20"/>
        </w:rPr>
        <w:t xml:space="preserve"> </w:t>
      </w:r>
      <w:r>
        <w:rPr>
          <w:sz w:val="20"/>
        </w:rPr>
        <w:t>τους</w:t>
      </w:r>
      <w:r>
        <w:rPr>
          <w:spacing w:val="35"/>
          <w:sz w:val="20"/>
        </w:rPr>
        <w:t xml:space="preserve"> </w:t>
      </w:r>
      <w:r>
        <w:rPr>
          <w:sz w:val="20"/>
        </w:rPr>
        <w:t>συνεπάγεται</w:t>
      </w:r>
      <w:r>
        <w:rPr>
          <w:spacing w:val="38"/>
          <w:sz w:val="20"/>
        </w:rPr>
        <w:t xml:space="preserve"> </w:t>
      </w:r>
      <w:r>
        <w:rPr>
          <w:sz w:val="20"/>
        </w:rPr>
        <w:t>σαφή</w:t>
      </w:r>
      <w:r>
        <w:rPr>
          <w:spacing w:val="39"/>
          <w:sz w:val="20"/>
        </w:rPr>
        <w:t xml:space="preserve"> </w:t>
      </w:r>
      <w:r>
        <w:rPr>
          <w:sz w:val="20"/>
        </w:rPr>
        <w:t>διαχωρισμό</w:t>
      </w:r>
      <w:r>
        <w:rPr>
          <w:spacing w:val="38"/>
          <w:sz w:val="20"/>
        </w:rPr>
        <w:t xml:space="preserve"> </w:t>
      </w:r>
      <w:r>
        <w:rPr>
          <w:sz w:val="20"/>
        </w:rPr>
        <w:t>συμφερόντων</w:t>
      </w:r>
      <w:r>
        <w:rPr>
          <w:spacing w:val="35"/>
          <w:sz w:val="20"/>
        </w:rPr>
        <w:t xml:space="preserve"> </w:t>
      </w:r>
      <w:r>
        <w:rPr>
          <w:sz w:val="20"/>
        </w:rPr>
        <w:t>(π.χ.</w:t>
      </w:r>
      <w:r>
        <w:rPr>
          <w:spacing w:val="36"/>
          <w:sz w:val="20"/>
        </w:rPr>
        <w:t xml:space="preserve"> </w:t>
      </w:r>
      <w:r>
        <w:rPr>
          <w:sz w:val="20"/>
        </w:rPr>
        <w:t>ελάχιστος</w:t>
      </w:r>
      <w:r>
        <w:rPr>
          <w:spacing w:val="38"/>
          <w:sz w:val="20"/>
        </w:rPr>
        <w:t xml:space="preserve"> </w:t>
      </w:r>
      <w:r>
        <w:rPr>
          <w:sz w:val="20"/>
        </w:rPr>
        <w:t>διαχωρισμός</w:t>
      </w:r>
      <w:r>
        <w:rPr>
          <w:spacing w:val="38"/>
          <w:sz w:val="20"/>
        </w:rPr>
        <w:t xml:space="preserve"> </w:t>
      </w:r>
      <w:r>
        <w:rPr>
          <w:sz w:val="20"/>
        </w:rPr>
        <w:t>λογαριασμών,</w:t>
      </w:r>
    </w:p>
    <w:p w14:paraId="6C7B67A0" w14:textId="77777777" w:rsidR="0028661C" w:rsidRDefault="0028661C">
      <w:pPr>
        <w:jc w:val="both"/>
        <w:rPr>
          <w:sz w:val="20"/>
        </w:rPr>
        <w:sectPr w:rsidR="0028661C">
          <w:pgSz w:w="11910" w:h="16840"/>
          <w:pgMar w:top="1460" w:right="780" w:bottom="720" w:left="820" w:header="0" w:footer="528" w:gutter="0"/>
          <w:cols w:space="720"/>
        </w:sectPr>
      </w:pPr>
    </w:p>
    <w:p w14:paraId="6C7B67A1" w14:textId="77777777" w:rsidR="0028661C" w:rsidRDefault="00B273B9">
      <w:pPr>
        <w:pStyle w:val="a3"/>
        <w:spacing w:before="43"/>
        <w:ind w:left="980" w:right="299"/>
        <w:jc w:val="both"/>
      </w:pPr>
      <w:r>
        <w:lastRenderedPageBreak/>
        <w:t>διαχωρισμός διαδικασιών υποβολής αναφορών και λήψης αποφάσεων, μέτρα προστασίας προνομιακών πληροφοριών). Επιπλέον, πρέπει να προσδιορίζονται το κόστος και τα έσοδα κάθε δράσης ή δραστηριότητας για την οποία χορηγούνται κονδύλια της ΕΕ. Η απόφαση για την π</w:t>
      </w:r>
      <w:r>
        <w:t>αροχή επαρκών εγγυήσεων ότι οι εν λόγω αιτούντες δεν τελούν σε πραγματική σύγκρουση συμφερόντων λαμβάνεται από τον φορέα στον οποίο υποβάλλεται η αίτηση, ιδία ευθύνη και με υποχρέωση λογοδοσίας.</w:t>
      </w:r>
    </w:p>
    <w:p w14:paraId="6C7B67A2" w14:textId="77777777" w:rsidR="0028661C" w:rsidRDefault="0028661C">
      <w:pPr>
        <w:pStyle w:val="a3"/>
      </w:pPr>
    </w:p>
    <w:p w14:paraId="6C7B67A3" w14:textId="77777777" w:rsidR="0028661C" w:rsidRDefault="0028661C">
      <w:pPr>
        <w:pStyle w:val="a3"/>
        <w:spacing w:before="5"/>
        <w:rPr>
          <w:sz w:val="19"/>
        </w:rPr>
      </w:pPr>
    </w:p>
    <w:p w14:paraId="6C7B67A4" w14:textId="77777777" w:rsidR="0028661C" w:rsidRDefault="00B273B9">
      <w:pPr>
        <w:pStyle w:val="7"/>
      </w:pPr>
      <w:r>
        <w:t>ΚΡΙΤΗΡΙΑ</w:t>
      </w:r>
      <w:r>
        <w:rPr>
          <w:spacing w:val="-9"/>
        </w:rPr>
        <w:t xml:space="preserve"> </w:t>
      </w:r>
      <w:r>
        <w:rPr>
          <w:spacing w:val="-2"/>
        </w:rPr>
        <w:t>ΕΠΙΛΟΓΗΣ</w:t>
      </w:r>
    </w:p>
    <w:p w14:paraId="6C7B67A5" w14:textId="77777777" w:rsidR="0028661C" w:rsidRDefault="0028661C">
      <w:pPr>
        <w:pStyle w:val="a3"/>
        <w:spacing w:before="4"/>
        <w:rPr>
          <w:b/>
          <w:sz w:val="19"/>
        </w:rPr>
      </w:pPr>
    </w:p>
    <w:p w14:paraId="6C7B67A6" w14:textId="77777777" w:rsidR="0028661C" w:rsidRDefault="00B273B9">
      <w:pPr>
        <w:pStyle w:val="a3"/>
        <w:ind w:left="260" w:right="302"/>
        <w:jc w:val="both"/>
      </w:pPr>
      <w:r>
        <w:t>Τα κριτήρια επιλογής επιτρέπουν στον Εθν</w:t>
      </w:r>
      <w:r>
        <w:t>ικό ή στον Εκτελεστικό Οργανισμό να προβεί σε αξιολόγηση της χρηματοοικονομικής και επιχειρησιακής ικανότητας του αιτούντος να φέρει εις πέρας το προτεινόμενο σχέδιο.</w:t>
      </w:r>
    </w:p>
    <w:p w14:paraId="6C7B67A7" w14:textId="77777777" w:rsidR="0028661C" w:rsidRDefault="0028661C">
      <w:pPr>
        <w:pStyle w:val="a3"/>
      </w:pPr>
    </w:p>
    <w:p w14:paraId="6C7B67A8" w14:textId="77777777" w:rsidR="0028661C" w:rsidRDefault="0028661C">
      <w:pPr>
        <w:pStyle w:val="a3"/>
        <w:spacing w:before="5"/>
        <w:rPr>
          <w:sz w:val="19"/>
        </w:rPr>
      </w:pPr>
    </w:p>
    <w:p w14:paraId="6C7B67A9" w14:textId="77777777" w:rsidR="0028661C" w:rsidRDefault="00B273B9">
      <w:pPr>
        <w:pStyle w:val="8"/>
        <w:jc w:val="both"/>
      </w:pPr>
      <w:r>
        <w:rPr>
          <w:w w:val="95"/>
        </w:rPr>
        <w:t>Χρηματοοικονομική</w:t>
      </w:r>
      <w:r>
        <w:rPr>
          <w:spacing w:val="63"/>
        </w:rPr>
        <w:t xml:space="preserve"> </w:t>
      </w:r>
      <w:r>
        <w:rPr>
          <w:spacing w:val="-2"/>
        </w:rPr>
        <w:t>ικανότητα</w:t>
      </w:r>
    </w:p>
    <w:p w14:paraId="6C7B67AA" w14:textId="77777777" w:rsidR="0028661C" w:rsidRDefault="0028661C">
      <w:pPr>
        <w:pStyle w:val="a3"/>
        <w:spacing w:before="5"/>
        <w:rPr>
          <w:b/>
          <w:sz w:val="19"/>
        </w:rPr>
      </w:pPr>
    </w:p>
    <w:p w14:paraId="6C7B67AB" w14:textId="77777777" w:rsidR="0028661C" w:rsidRDefault="00B273B9">
      <w:pPr>
        <w:pStyle w:val="a3"/>
        <w:ind w:left="260" w:right="302"/>
        <w:jc w:val="both"/>
      </w:pPr>
      <w:r>
        <w:t>Οι αιτούντες πρέπει να διαθέτουν σταθερές και επαρκείς πηγ</w:t>
      </w:r>
      <w:r>
        <w:t>ές χρηματοδότησης ώστε να είναι σε θέση να ασκούν τις δραστηριότητές τους καθ’</w:t>
      </w:r>
      <w:r>
        <w:rPr>
          <w:spacing w:val="-5"/>
        </w:rPr>
        <w:t xml:space="preserve"> </w:t>
      </w:r>
      <w:r>
        <w:t>όλη τη διάρκεια υλοποίησης του σχεδίου ή του οικονομικού έτους της επιχορήγησης και να μπορούν να συνεισφέρουν στη χρηματοδότησή του.</w:t>
      </w:r>
    </w:p>
    <w:p w14:paraId="6C7B67AC" w14:textId="77777777" w:rsidR="0028661C" w:rsidRDefault="0028661C">
      <w:pPr>
        <w:pStyle w:val="a3"/>
      </w:pPr>
    </w:p>
    <w:p w14:paraId="6C7B67AD" w14:textId="77777777" w:rsidR="0028661C" w:rsidRDefault="0028661C">
      <w:pPr>
        <w:pStyle w:val="a3"/>
        <w:spacing w:before="6"/>
        <w:rPr>
          <w:sz w:val="19"/>
        </w:rPr>
      </w:pPr>
    </w:p>
    <w:p w14:paraId="6C7B67AE" w14:textId="77777777" w:rsidR="0028661C" w:rsidRDefault="00B273B9">
      <w:pPr>
        <w:pStyle w:val="a3"/>
        <w:ind w:left="260"/>
        <w:jc w:val="both"/>
      </w:pPr>
      <w:r>
        <w:t>Ο</w:t>
      </w:r>
      <w:r>
        <w:rPr>
          <w:spacing w:val="-11"/>
        </w:rPr>
        <w:t xml:space="preserve"> </w:t>
      </w:r>
      <w:r>
        <w:t>έλεγχος</w:t>
      </w:r>
      <w:r>
        <w:rPr>
          <w:spacing w:val="-10"/>
        </w:rPr>
        <w:t xml:space="preserve"> </w:t>
      </w:r>
      <w:r>
        <w:t>της</w:t>
      </w:r>
      <w:r>
        <w:rPr>
          <w:spacing w:val="-11"/>
        </w:rPr>
        <w:t xml:space="preserve"> </w:t>
      </w:r>
      <w:r>
        <w:t>χρηματοοικονομικής</w:t>
      </w:r>
      <w:r>
        <w:rPr>
          <w:spacing w:val="-11"/>
        </w:rPr>
        <w:t xml:space="preserve"> </w:t>
      </w:r>
      <w:r>
        <w:t>ικανότητ</w:t>
      </w:r>
      <w:r>
        <w:t>ας</w:t>
      </w:r>
      <w:r>
        <w:rPr>
          <w:spacing w:val="-8"/>
        </w:rPr>
        <w:t xml:space="preserve"> </w:t>
      </w:r>
      <w:r>
        <w:t>δεν</w:t>
      </w:r>
      <w:r>
        <w:rPr>
          <w:spacing w:val="-11"/>
        </w:rPr>
        <w:t xml:space="preserve"> </w:t>
      </w:r>
      <w:r>
        <w:t>ισχύει</w:t>
      </w:r>
      <w:r>
        <w:rPr>
          <w:spacing w:val="-10"/>
        </w:rPr>
        <w:t xml:space="preserve"> </w:t>
      </w:r>
      <w:r>
        <w:rPr>
          <w:spacing w:val="-4"/>
        </w:rPr>
        <w:t>για:</w:t>
      </w:r>
    </w:p>
    <w:p w14:paraId="6C7B67AF" w14:textId="77777777" w:rsidR="0028661C" w:rsidRDefault="0028661C">
      <w:pPr>
        <w:pStyle w:val="a3"/>
      </w:pPr>
    </w:p>
    <w:p w14:paraId="6C7B67B0" w14:textId="77777777" w:rsidR="0028661C" w:rsidRDefault="0028661C">
      <w:pPr>
        <w:pStyle w:val="a3"/>
        <w:spacing w:before="3"/>
        <w:rPr>
          <w:sz w:val="19"/>
        </w:rPr>
      </w:pPr>
    </w:p>
    <w:p w14:paraId="6C7B67B1" w14:textId="77777777" w:rsidR="0028661C" w:rsidRDefault="00B273B9">
      <w:pPr>
        <w:pStyle w:val="a5"/>
        <w:numPr>
          <w:ilvl w:val="0"/>
          <w:numId w:val="24"/>
        </w:numPr>
        <w:tabs>
          <w:tab w:val="left" w:pos="980"/>
          <w:tab w:val="left" w:pos="981"/>
        </w:tabs>
        <w:spacing w:line="255" w:lineRule="exact"/>
        <w:ind w:hanging="361"/>
        <w:jc w:val="left"/>
        <w:rPr>
          <w:sz w:val="20"/>
        </w:rPr>
      </w:pPr>
      <w:r>
        <w:rPr>
          <w:sz w:val="20"/>
        </w:rPr>
        <w:t>δημόσιους</w:t>
      </w:r>
      <w:r>
        <w:rPr>
          <w:spacing w:val="-11"/>
          <w:sz w:val="20"/>
        </w:rPr>
        <w:t xml:space="preserve"> </w:t>
      </w:r>
      <w:r>
        <w:rPr>
          <w:sz w:val="20"/>
        </w:rPr>
        <w:t>φορείς,</w:t>
      </w:r>
      <w:r>
        <w:rPr>
          <w:spacing w:val="-11"/>
          <w:sz w:val="20"/>
        </w:rPr>
        <w:t xml:space="preserve"> </w:t>
      </w:r>
      <w:r>
        <w:rPr>
          <w:sz w:val="20"/>
        </w:rPr>
        <w:t>συμπεριλαμβανομένων</w:t>
      </w:r>
      <w:r>
        <w:rPr>
          <w:spacing w:val="-11"/>
          <w:sz w:val="20"/>
        </w:rPr>
        <w:t xml:space="preserve"> </w:t>
      </w:r>
      <w:r>
        <w:rPr>
          <w:sz w:val="20"/>
        </w:rPr>
        <w:t>των</w:t>
      </w:r>
      <w:r>
        <w:rPr>
          <w:spacing w:val="-11"/>
          <w:sz w:val="20"/>
        </w:rPr>
        <w:t xml:space="preserve"> </w:t>
      </w:r>
      <w:r>
        <w:rPr>
          <w:sz w:val="20"/>
        </w:rPr>
        <w:t>οργανισμών</w:t>
      </w:r>
      <w:r>
        <w:rPr>
          <w:spacing w:val="-11"/>
          <w:sz w:val="20"/>
        </w:rPr>
        <w:t xml:space="preserve"> </w:t>
      </w:r>
      <w:r>
        <w:rPr>
          <w:sz w:val="20"/>
        </w:rPr>
        <w:t>των</w:t>
      </w:r>
      <w:r>
        <w:rPr>
          <w:spacing w:val="-12"/>
          <w:sz w:val="20"/>
        </w:rPr>
        <w:t xml:space="preserve"> </w:t>
      </w:r>
      <w:r>
        <w:rPr>
          <w:sz w:val="20"/>
        </w:rPr>
        <w:t>κρατών</w:t>
      </w:r>
      <w:r>
        <w:rPr>
          <w:spacing w:val="-11"/>
          <w:sz w:val="20"/>
        </w:rPr>
        <w:t xml:space="preserve"> </w:t>
      </w:r>
      <w:r>
        <w:rPr>
          <w:spacing w:val="-2"/>
          <w:sz w:val="20"/>
        </w:rPr>
        <w:t>μελών</w:t>
      </w:r>
      <w:r>
        <w:rPr>
          <w:spacing w:val="-2"/>
          <w:sz w:val="20"/>
          <w:vertAlign w:val="superscript"/>
        </w:rPr>
        <w:t>265</w:t>
      </w:r>
      <w:r>
        <w:rPr>
          <w:spacing w:val="-2"/>
          <w:sz w:val="20"/>
        </w:rPr>
        <w:t>·</w:t>
      </w:r>
    </w:p>
    <w:p w14:paraId="6C7B67B2" w14:textId="77777777" w:rsidR="0028661C" w:rsidRDefault="00B273B9">
      <w:pPr>
        <w:pStyle w:val="a5"/>
        <w:numPr>
          <w:ilvl w:val="0"/>
          <w:numId w:val="24"/>
        </w:numPr>
        <w:tabs>
          <w:tab w:val="left" w:pos="980"/>
          <w:tab w:val="left" w:pos="981"/>
        </w:tabs>
        <w:spacing w:line="254" w:lineRule="exact"/>
        <w:ind w:hanging="361"/>
        <w:jc w:val="left"/>
        <w:rPr>
          <w:sz w:val="20"/>
        </w:rPr>
      </w:pPr>
      <w:r>
        <w:rPr>
          <w:spacing w:val="-2"/>
          <w:sz w:val="20"/>
        </w:rPr>
        <w:t>διεθνείς</w:t>
      </w:r>
      <w:r>
        <w:rPr>
          <w:spacing w:val="3"/>
          <w:sz w:val="20"/>
        </w:rPr>
        <w:t xml:space="preserve"> </w:t>
      </w:r>
      <w:r>
        <w:rPr>
          <w:spacing w:val="-2"/>
          <w:sz w:val="20"/>
        </w:rPr>
        <w:t>οργανισμούς·</w:t>
      </w:r>
    </w:p>
    <w:p w14:paraId="6C7B67B3" w14:textId="77777777" w:rsidR="0028661C" w:rsidRDefault="00B273B9">
      <w:pPr>
        <w:pStyle w:val="a5"/>
        <w:numPr>
          <w:ilvl w:val="0"/>
          <w:numId w:val="24"/>
        </w:numPr>
        <w:tabs>
          <w:tab w:val="left" w:pos="980"/>
          <w:tab w:val="left" w:pos="981"/>
        </w:tabs>
        <w:ind w:hanging="361"/>
        <w:jc w:val="left"/>
        <w:rPr>
          <w:sz w:val="20"/>
        </w:rPr>
      </w:pPr>
      <w:r>
        <w:rPr>
          <w:sz w:val="20"/>
        </w:rPr>
        <w:t>εάν</w:t>
      </w:r>
      <w:r>
        <w:rPr>
          <w:spacing w:val="-7"/>
          <w:sz w:val="20"/>
        </w:rPr>
        <w:t xml:space="preserve"> </w:t>
      </w:r>
      <w:r>
        <w:rPr>
          <w:sz w:val="20"/>
        </w:rPr>
        <w:t>ένα</w:t>
      </w:r>
      <w:r>
        <w:rPr>
          <w:spacing w:val="-7"/>
          <w:sz w:val="20"/>
        </w:rPr>
        <w:t xml:space="preserve"> </w:t>
      </w:r>
      <w:r>
        <w:rPr>
          <w:sz w:val="20"/>
        </w:rPr>
        <w:t>επιμέρους</w:t>
      </w:r>
      <w:r>
        <w:rPr>
          <w:spacing w:val="-6"/>
          <w:sz w:val="20"/>
        </w:rPr>
        <w:t xml:space="preserve"> </w:t>
      </w:r>
      <w:r>
        <w:rPr>
          <w:sz w:val="20"/>
        </w:rPr>
        <w:t>ζητούμενο</w:t>
      </w:r>
      <w:r>
        <w:rPr>
          <w:spacing w:val="-4"/>
          <w:sz w:val="20"/>
        </w:rPr>
        <w:t xml:space="preserve"> </w:t>
      </w:r>
      <w:r>
        <w:rPr>
          <w:sz w:val="20"/>
        </w:rPr>
        <w:t>ποσό</w:t>
      </w:r>
      <w:r>
        <w:rPr>
          <w:spacing w:val="-6"/>
          <w:sz w:val="20"/>
        </w:rPr>
        <w:t xml:space="preserve"> </w:t>
      </w:r>
      <w:r>
        <w:rPr>
          <w:sz w:val="20"/>
        </w:rPr>
        <w:t>της</w:t>
      </w:r>
      <w:r>
        <w:rPr>
          <w:spacing w:val="-6"/>
          <w:sz w:val="20"/>
        </w:rPr>
        <w:t xml:space="preserve"> </w:t>
      </w:r>
      <w:r>
        <w:rPr>
          <w:sz w:val="20"/>
        </w:rPr>
        <w:t>επιχορήγησης</w:t>
      </w:r>
      <w:r>
        <w:rPr>
          <w:spacing w:val="-7"/>
          <w:sz w:val="20"/>
        </w:rPr>
        <w:t xml:space="preserve"> </w:t>
      </w:r>
      <w:r>
        <w:rPr>
          <w:sz w:val="20"/>
        </w:rPr>
        <w:t>δεν</w:t>
      </w:r>
      <w:r>
        <w:rPr>
          <w:spacing w:val="-4"/>
          <w:sz w:val="20"/>
        </w:rPr>
        <w:t xml:space="preserve"> </w:t>
      </w:r>
      <w:r>
        <w:rPr>
          <w:sz w:val="20"/>
        </w:rPr>
        <w:t>υπερβαίνει</w:t>
      </w:r>
      <w:r>
        <w:rPr>
          <w:spacing w:val="-6"/>
          <w:sz w:val="20"/>
        </w:rPr>
        <w:t xml:space="preserve"> </w:t>
      </w:r>
      <w:r>
        <w:rPr>
          <w:sz w:val="20"/>
        </w:rPr>
        <w:t>τις</w:t>
      </w:r>
      <w:r>
        <w:rPr>
          <w:spacing w:val="-4"/>
          <w:sz w:val="20"/>
        </w:rPr>
        <w:t xml:space="preserve"> </w:t>
      </w:r>
      <w:r>
        <w:rPr>
          <w:sz w:val="20"/>
        </w:rPr>
        <w:t>60</w:t>
      </w:r>
      <w:r>
        <w:rPr>
          <w:spacing w:val="-3"/>
          <w:sz w:val="20"/>
        </w:rPr>
        <w:t xml:space="preserve"> </w:t>
      </w:r>
      <w:r>
        <w:rPr>
          <w:sz w:val="20"/>
        </w:rPr>
        <w:t>000</w:t>
      </w:r>
      <w:r>
        <w:rPr>
          <w:spacing w:val="-6"/>
          <w:sz w:val="20"/>
        </w:rPr>
        <w:t xml:space="preserve"> </w:t>
      </w:r>
      <w:r>
        <w:rPr>
          <w:spacing w:val="-4"/>
          <w:sz w:val="20"/>
        </w:rPr>
        <w:t>EUR.</w:t>
      </w:r>
    </w:p>
    <w:p w14:paraId="6C7B67B4" w14:textId="77777777" w:rsidR="0028661C" w:rsidRDefault="0028661C">
      <w:pPr>
        <w:pStyle w:val="a3"/>
        <w:rPr>
          <w:sz w:val="24"/>
        </w:rPr>
      </w:pPr>
    </w:p>
    <w:p w14:paraId="6C7B67B5" w14:textId="77777777" w:rsidR="0028661C" w:rsidRDefault="00B273B9">
      <w:pPr>
        <w:pStyle w:val="a3"/>
        <w:spacing w:before="152"/>
        <w:ind w:left="260" w:right="296"/>
        <w:jc w:val="both"/>
      </w:pPr>
      <w:r>
        <w:t xml:space="preserve">Όσον αφορά τις αιτήσεις επιχορήγησης της ΕΕ </w:t>
      </w:r>
      <w:r>
        <w:rPr>
          <w:u w:val="single"/>
        </w:rPr>
        <w:t>που δεν υπερβαίνουν το ποσό των 60 000</w:t>
      </w:r>
      <w:r>
        <w:rPr>
          <w:spacing w:val="-3"/>
          <w:u w:val="single"/>
        </w:rPr>
        <w:t xml:space="preserve"> </w:t>
      </w:r>
      <w:r>
        <w:rPr>
          <w:u w:val="single"/>
        </w:rPr>
        <w:t>EUR</w:t>
      </w:r>
      <w:r>
        <w:t xml:space="preserve"> και υποβάλλονται από άλλα είδη</w:t>
      </w:r>
      <w:r>
        <w:rPr>
          <w:spacing w:val="-1"/>
        </w:rPr>
        <w:t xml:space="preserve"> </w:t>
      </w:r>
      <w:r>
        <w:t>οντοτήτων</w:t>
      </w:r>
      <w:r>
        <w:rPr>
          <w:spacing w:val="-2"/>
        </w:rPr>
        <w:t xml:space="preserve"> </w:t>
      </w:r>
      <w:r>
        <w:t>από</w:t>
      </w:r>
      <w:r>
        <w:rPr>
          <w:spacing w:val="-1"/>
        </w:rPr>
        <w:t xml:space="preserve"> </w:t>
      </w:r>
      <w:r>
        <w:t>εκείνα</w:t>
      </w:r>
      <w:r>
        <w:rPr>
          <w:spacing w:val="-2"/>
        </w:rPr>
        <w:t xml:space="preserve"> </w:t>
      </w:r>
      <w:r>
        <w:t>που</w:t>
      </w:r>
      <w:r>
        <w:rPr>
          <w:spacing w:val="-2"/>
        </w:rPr>
        <w:t xml:space="preserve"> </w:t>
      </w:r>
      <w:r>
        <w:t>αναφέρονται</w:t>
      </w:r>
      <w:r>
        <w:rPr>
          <w:spacing w:val="-2"/>
        </w:rPr>
        <w:t xml:space="preserve"> </w:t>
      </w:r>
      <w:r>
        <w:t>παραπάνω,</w:t>
      </w:r>
      <w:r>
        <w:rPr>
          <w:spacing w:val="-1"/>
        </w:rPr>
        <w:t xml:space="preserve"> </w:t>
      </w:r>
      <w:r>
        <w:t>οι</w:t>
      </w:r>
      <w:r>
        <w:rPr>
          <w:spacing w:val="-2"/>
        </w:rPr>
        <w:t xml:space="preserve"> </w:t>
      </w:r>
      <w:r>
        <w:t>αιτούντες πρέπει</w:t>
      </w:r>
      <w:r>
        <w:rPr>
          <w:spacing w:val="-2"/>
        </w:rPr>
        <w:t xml:space="preserve"> </w:t>
      </w:r>
      <w:r>
        <w:t>να υποβάλλουν υπεύθυνη</w:t>
      </w:r>
      <w:r>
        <w:rPr>
          <w:spacing w:val="-1"/>
        </w:rPr>
        <w:t xml:space="preserve"> </w:t>
      </w:r>
      <w:r>
        <w:t>δήλωση με την οποία να βεβαιώνουν ότι διαθέτουν τη χρηματοοικονομική ικανότητα να υλοποιήσουν το σχέδιο. Η εν λόγω υπεύθυνη δήλωση αποτελεί ειδική ενότητα της αίτησης.</w:t>
      </w:r>
    </w:p>
    <w:p w14:paraId="6C7B67B6" w14:textId="77777777" w:rsidR="0028661C" w:rsidRDefault="0028661C">
      <w:pPr>
        <w:pStyle w:val="a3"/>
        <w:spacing w:before="1"/>
      </w:pPr>
    </w:p>
    <w:p w14:paraId="6C7B67B7" w14:textId="77777777" w:rsidR="0028661C" w:rsidRDefault="00B273B9">
      <w:pPr>
        <w:pStyle w:val="a3"/>
        <w:ind w:left="260" w:right="295"/>
        <w:jc w:val="both"/>
      </w:pPr>
      <w:r>
        <w:t xml:space="preserve">Όσον αφορά τις αιτήσεις επιχορήγησης της ΕΕ </w:t>
      </w:r>
      <w:r>
        <w:rPr>
          <w:u w:val="single"/>
        </w:rPr>
        <w:t>που υπερβαίνουν το ποσό των 60</w:t>
      </w:r>
      <w:r>
        <w:rPr>
          <w:spacing w:val="-2"/>
          <w:u w:val="single"/>
        </w:rPr>
        <w:t xml:space="preserve"> </w:t>
      </w:r>
      <w:r>
        <w:rPr>
          <w:u w:val="single"/>
        </w:rPr>
        <w:t>000</w:t>
      </w:r>
      <w:r>
        <w:rPr>
          <w:spacing w:val="-3"/>
          <w:u w:val="single"/>
        </w:rPr>
        <w:t xml:space="preserve"> </w:t>
      </w:r>
      <w:r>
        <w:rPr>
          <w:u w:val="single"/>
        </w:rPr>
        <w:t>ΕUR</w:t>
      </w:r>
      <w:r>
        <w:t xml:space="preserve"> και </w:t>
      </w:r>
      <w:r>
        <w:t>υποβάλλονται από άλλα είδη οντοτήτων από εκείνα που αναφέρονται παραπάνω, ο αιτών πρέπει, εκτός από την υπεύθυνη δήλωση, να υποβάλλει τα παρακάτω δικαιολογητικά μέσω της Πύλης «Ευκαιρίες χρηματοδότησης και υποβολής προσφορών» / του συστήματος εγγραφής οργα</w:t>
      </w:r>
      <w:r>
        <w:t>νισμών:</w:t>
      </w:r>
    </w:p>
    <w:p w14:paraId="6C7B67B8" w14:textId="77777777" w:rsidR="0028661C" w:rsidRDefault="0028661C">
      <w:pPr>
        <w:pStyle w:val="a3"/>
        <w:spacing w:before="11"/>
        <w:rPr>
          <w:sz w:val="19"/>
        </w:rPr>
      </w:pPr>
    </w:p>
    <w:p w14:paraId="6C7B67B9" w14:textId="77777777" w:rsidR="0028661C" w:rsidRDefault="00B273B9">
      <w:pPr>
        <w:pStyle w:val="a5"/>
        <w:numPr>
          <w:ilvl w:val="0"/>
          <w:numId w:val="23"/>
        </w:numPr>
        <w:tabs>
          <w:tab w:val="left" w:pos="968"/>
          <w:tab w:val="left" w:pos="969"/>
        </w:tabs>
        <w:ind w:hanging="282"/>
        <w:jc w:val="left"/>
        <w:rPr>
          <w:sz w:val="20"/>
        </w:rPr>
      </w:pPr>
      <w:r>
        <w:rPr>
          <w:sz w:val="20"/>
        </w:rPr>
        <w:t>τον</w:t>
      </w:r>
      <w:r>
        <w:rPr>
          <w:spacing w:val="-8"/>
          <w:sz w:val="20"/>
        </w:rPr>
        <w:t xml:space="preserve"> </w:t>
      </w:r>
      <w:r>
        <w:rPr>
          <w:sz w:val="20"/>
        </w:rPr>
        <w:t>λογαριασμό</w:t>
      </w:r>
      <w:r>
        <w:rPr>
          <w:spacing w:val="-10"/>
          <w:sz w:val="20"/>
        </w:rPr>
        <w:t xml:space="preserve"> </w:t>
      </w:r>
      <w:r>
        <w:rPr>
          <w:sz w:val="20"/>
        </w:rPr>
        <w:t>κερδών</w:t>
      </w:r>
      <w:r>
        <w:rPr>
          <w:spacing w:val="-10"/>
          <w:sz w:val="20"/>
        </w:rPr>
        <w:t xml:space="preserve"> </w:t>
      </w:r>
      <w:r>
        <w:rPr>
          <w:sz w:val="20"/>
        </w:rPr>
        <w:t>και</w:t>
      </w:r>
      <w:r>
        <w:rPr>
          <w:spacing w:val="-9"/>
          <w:sz w:val="20"/>
        </w:rPr>
        <w:t xml:space="preserve"> </w:t>
      </w:r>
      <w:r>
        <w:rPr>
          <w:sz w:val="20"/>
        </w:rPr>
        <w:t>ζημιών</w:t>
      </w:r>
      <w:r>
        <w:rPr>
          <w:spacing w:val="-10"/>
          <w:sz w:val="20"/>
        </w:rPr>
        <w:t xml:space="preserve"> </w:t>
      </w:r>
      <w:r>
        <w:rPr>
          <w:sz w:val="20"/>
        </w:rPr>
        <w:t>του</w:t>
      </w:r>
      <w:r>
        <w:rPr>
          <w:spacing w:val="-10"/>
          <w:sz w:val="20"/>
        </w:rPr>
        <w:t xml:space="preserve"> </w:t>
      </w:r>
      <w:r>
        <w:rPr>
          <w:spacing w:val="-2"/>
          <w:sz w:val="20"/>
        </w:rPr>
        <w:t>αιτούντος·</w:t>
      </w:r>
    </w:p>
    <w:p w14:paraId="6C7B67BA" w14:textId="77777777" w:rsidR="0028661C" w:rsidRDefault="00B273B9">
      <w:pPr>
        <w:pStyle w:val="a5"/>
        <w:numPr>
          <w:ilvl w:val="0"/>
          <w:numId w:val="23"/>
        </w:numPr>
        <w:tabs>
          <w:tab w:val="left" w:pos="968"/>
          <w:tab w:val="left" w:pos="969"/>
        </w:tabs>
        <w:ind w:hanging="282"/>
        <w:jc w:val="left"/>
        <w:rPr>
          <w:sz w:val="20"/>
        </w:rPr>
      </w:pPr>
      <w:r>
        <w:rPr>
          <w:sz w:val="20"/>
        </w:rPr>
        <w:t>τον</w:t>
      </w:r>
      <w:r>
        <w:rPr>
          <w:spacing w:val="-10"/>
          <w:sz w:val="20"/>
        </w:rPr>
        <w:t xml:space="preserve"> </w:t>
      </w:r>
      <w:r>
        <w:rPr>
          <w:sz w:val="20"/>
        </w:rPr>
        <w:t>ισολογισμό</w:t>
      </w:r>
      <w:r>
        <w:rPr>
          <w:spacing w:val="-9"/>
          <w:sz w:val="20"/>
        </w:rPr>
        <w:t xml:space="preserve"> </w:t>
      </w:r>
      <w:r>
        <w:rPr>
          <w:sz w:val="20"/>
        </w:rPr>
        <w:t>του</w:t>
      </w:r>
      <w:r>
        <w:rPr>
          <w:spacing w:val="-9"/>
          <w:sz w:val="20"/>
        </w:rPr>
        <w:t xml:space="preserve"> </w:t>
      </w:r>
      <w:r>
        <w:rPr>
          <w:sz w:val="20"/>
        </w:rPr>
        <w:t>τελευταίου</w:t>
      </w:r>
      <w:r>
        <w:rPr>
          <w:spacing w:val="-9"/>
          <w:sz w:val="20"/>
        </w:rPr>
        <w:t xml:space="preserve"> </w:t>
      </w:r>
      <w:r>
        <w:rPr>
          <w:sz w:val="20"/>
        </w:rPr>
        <w:t>οικονομικού</w:t>
      </w:r>
      <w:r>
        <w:rPr>
          <w:spacing w:val="-9"/>
          <w:sz w:val="20"/>
        </w:rPr>
        <w:t xml:space="preserve"> </w:t>
      </w:r>
      <w:r>
        <w:rPr>
          <w:sz w:val="20"/>
        </w:rPr>
        <w:t>έτους</w:t>
      </w:r>
      <w:r>
        <w:rPr>
          <w:spacing w:val="-9"/>
          <w:sz w:val="20"/>
        </w:rPr>
        <w:t xml:space="preserve"> </w:t>
      </w:r>
      <w:r>
        <w:rPr>
          <w:sz w:val="20"/>
        </w:rPr>
        <w:t>για</w:t>
      </w:r>
      <w:r>
        <w:rPr>
          <w:spacing w:val="-7"/>
          <w:sz w:val="20"/>
        </w:rPr>
        <w:t xml:space="preserve"> </w:t>
      </w:r>
      <w:r>
        <w:rPr>
          <w:sz w:val="20"/>
        </w:rPr>
        <w:t>το</w:t>
      </w:r>
      <w:r>
        <w:rPr>
          <w:spacing w:val="-9"/>
          <w:sz w:val="20"/>
        </w:rPr>
        <w:t xml:space="preserve"> </w:t>
      </w:r>
      <w:r>
        <w:rPr>
          <w:sz w:val="20"/>
        </w:rPr>
        <w:t>οποίο</w:t>
      </w:r>
      <w:r>
        <w:rPr>
          <w:spacing w:val="-9"/>
          <w:sz w:val="20"/>
        </w:rPr>
        <w:t xml:space="preserve"> </w:t>
      </w:r>
      <w:r>
        <w:rPr>
          <w:sz w:val="20"/>
        </w:rPr>
        <w:t>οι</w:t>
      </w:r>
      <w:r>
        <w:rPr>
          <w:spacing w:val="-9"/>
          <w:sz w:val="20"/>
        </w:rPr>
        <w:t xml:space="preserve"> </w:t>
      </w:r>
      <w:r>
        <w:rPr>
          <w:sz w:val="20"/>
        </w:rPr>
        <w:t>λογαριασμοί</w:t>
      </w:r>
      <w:r>
        <w:rPr>
          <w:spacing w:val="-9"/>
          <w:sz w:val="20"/>
        </w:rPr>
        <w:t xml:space="preserve"> </w:t>
      </w:r>
      <w:r>
        <w:rPr>
          <w:sz w:val="20"/>
        </w:rPr>
        <w:t>έχουν</w:t>
      </w:r>
      <w:r>
        <w:rPr>
          <w:spacing w:val="-10"/>
          <w:sz w:val="20"/>
        </w:rPr>
        <w:t xml:space="preserve"> </w:t>
      </w:r>
      <w:r>
        <w:rPr>
          <w:spacing w:val="-2"/>
          <w:sz w:val="20"/>
        </w:rPr>
        <w:t>κλείσει·</w:t>
      </w:r>
    </w:p>
    <w:p w14:paraId="6C7B67BB" w14:textId="77777777" w:rsidR="0028661C" w:rsidRDefault="00B273B9">
      <w:pPr>
        <w:pStyle w:val="a5"/>
        <w:numPr>
          <w:ilvl w:val="0"/>
          <w:numId w:val="23"/>
        </w:numPr>
        <w:tabs>
          <w:tab w:val="left" w:pos="968"/>
          <w:tab w:val="left" w:pos="969"/>
        </w:tabs>
        <w:spacing w:before="1"/>
        <w:ind w:hanging="282"/>
        <w:jc w:val="left"/>
        <w:rPr>
          <w:sz w:val="20"/>
        </w:rPr>
      </w:pPr>
      <w:r>
        <w:rPr>
          <w:sz w:val="20"/>
        </w:rPr>
        <w:t>άλλα</w:t>
      </w:r>
      <w:r>
        <w:rPr>
          <w:spacing w:val="-10"/>
          <w:sz w:val="20"/>
        </w:rPr>
        <w:t xml:space="preserve"> </w:t>
      </w:r>
      <w:r>
        <w:rPr>
          <w:sz w:val="20"/>
        </w:rPr>
        <w:t>έγγραφα,</w:t>
      </w:r>
      <w:r>
        <w:rPr>
          <w:spacing w:val="-10"/>
          <w:sz w:val="20"/>
        </w:rPr>
        <w:t xml:space="preserve"> </w:t>
      </w:r>
      <w:r>
        <w:rPr>
          <w:sz w:val="20"/>
        </w:rPr>
        <w:t>εφόσον</w:t>
      </w:r>
      <w:r>
        <w:rPr>
          <w:spacing w:val="-10"/>
          <w:sz w:val="20"/>
        </w:rPr>
        <w:t xml:space="preserve"> </w:t>
      </w:r>
      <w:r>
        <w:rPr>
          <w:spacing w:val="-2"/>
          <w:sz w:val="20"/>
        </w:rPr>
        <w:t>απαιτούνται.</w:t>
      </w:r>
    </w:p>
    <w:p w14:paraId="6C7B67BC" w14:textId="77777777" w:rsidR="0028661C" w:rsidRDefault="0028661C">
      <w:pPr>
        <w:pStyle w:val="a3"/>
        <w:spacing w:before="12"/>
        <w:rPr>
          <w:sz w:val="19"/>
        </w:rPr>
      </w:pPr>
    </w:p>
    <w:p w14:paraId="6C7B67BD" w14:textId="77777777" w:rsidR="0028661C" w:rsidRDefault="00B273B9">
      <w:pPr>
        <w:pStyle w:val="a3"/>
        <w:ind w:left="260" w:right="295"/>
        <w:jc w:val="both"/>
      </w:pPr>
      <w:r>
        <w:t>Για τις δράσεις τις οποίες διαχειρίζεται ο Εκτελεστικός Οργανισμός, για π</w:t>
      </w:r>
      <w:r>
        <w:t xml:space="preserve">ερισσότερες πληροφορίες, βλ. «Κανόνες για την επικύρωση νομικής οντότητας, τον διορισμό LEAR και την αξιολόγηση χρηματοοικονομικής ικανότητας»: </w:t>
      </w:r>
      <w:hyperlink r:id="rId462">
        <w:r>
          <w:rPr>
            <w:color w:val="0000FF"/>
            <w:spacing w:val="-2"/>
            <w:u w:val="single" w:color="0000FF"/>
          </w:rPr>
          <w:t>https://ec.europa.eu/info/funding-tenders/opportunities/docs/2021-2027/common/guidance/rules-lev-lear-fca_el.pdf</w:t>
        </w:r>
      </w:hyperlink>
    </w:p>
    <w:p w14:paraId="6C7B67BE" w14:textId="77777777" w:rsidR="0028661C" w:rsidRDefault="0028661C">
      <w:pPr>
        <w:pStyle w:val="a3"/>
        <w:spacing w:before="2"/>
        <w:rPr>
          <w:sz w:val="15"/>
        </w:rPr>
      </w:pPr>
    </w:p>
    <w:p w14:paraId="6C7B67BF" w14:textId="77777777" w:rsidR="0028661C" w:rsidRDefault="00B273B9">
      <w:pPr>
        <w:pStyle w:val="a3"/>
        <w:spacing w:before="59"/>
        <w:ind w:left="260" w:right="299"/>
        <w:jc w:val="both"/>
      </w:pPr>
      <w:r>
        <w:t>Εφόσον η αιτούμενη επιχορήγηση για μια δράση υπερβαίνει τα 750</w:t>
      </w:r>
      <w:r>
        <w:rPr>
          <w:spacing w:val="-3"/>
        </w:rPr>
        <w:t xml:space="preserve"> </w:t>
      </w:r>
      <w:r>
        <w:t>000</w:t>
      </w:r>
      <w:r>
        <w:rPr>
          <w:spacing w:val="-3"/>
        </w:rPr>
        <w:t xml:space="preserve"> </w:t>
      </w:r>
      <w:r>
        <w:t>ΕUR, μπορεί, επιπρόσθετα, να απαιτηθεί η κατάρτιση έκθεσης λογιστικού ελέγχου από εγκεκριμένο εξωτερικό ελεγκτή. Η εν λόγω έκθεση πιστοποιεί τους λογαριασμούς του τελευταίου οικονομικού έτους για το οποίο υπάρχουν διαθέσιμα στοιχεία.</w:t>
      </w:r>
    </w:p>
    <w:p w14:paraId="6C7B67C0" w14:textId="77777777" w:rsidR="0028661C" w:rsidRDefault="0028661C">
      <w:pPr>
        <w:pStyle w:val="a3"/>
      </w:pPr>
    </w:p>
    <w:p w14:paraId="6C7B67C1" w14:textId="77777777" w:rsidR="0028661C" w:rsidRDefault="00B273B9">
      <w:pPr>
        <w:pStyle w:val="a3"/>
        <w:rPr>
          <w:sz w:val="14"/>
        </w:rPr>
      </w:pPr>
      <w:r>
        <w:pict w14:anchorId="6C7B6D38">
          <v:rect id="docshape285" o:spid="_x0000_s1038" style="position:absolute;margin-left:54pt;margin-top:9.8pt;width:144.05pt;height:.6pt;z-index:-15643648;mso-wrap-distance-left:0;mso-wrap-distance-right:0;mso-position-horizontal-relative:page" fillcolor="black" stroked="f">
            <w10:wrap type="topAndBottom" anchorx="page"/>
          </v:rect>
        </w:pict>
      </w:r>
    </w:p>
    <w:p w14:paraId="6C7B67C2" w14:textId="77777777" w:rsidR="0028661C" w:rsidRDefault="00B273B9">
      <w:pPr>
        <w:spacing w:before="126"/>
        <w:ind w:left="260" w:right="300"/>
        <w:jc w:val="both"/>
        <w:rPr>
          <w:sz w:val="14"/>
        </w:rPr>
      </w:pPr>
      <w:r>
        <w:rPr>
          <w:position w:val="4"/>
          <w:sz w:val="9"/>
        </w:rPr>
        <w:t>265</w:t>
      </w:r>
      <w:r>
        <w:rPr>
          <w:spacing w:val="17"/>
          <w:position w:val="4"/>
          <w:sz w:val="9"/>
        </w:rPr>
        <w:t xml:space="preserve"> </w:t>
      </w:r>
      <w:r>
        <w:rPr>
          <w:sz w:val="14"/>
        </w:rPr>
        <w:t>Μεταξύ άλλων σχ</w:t>
      </w:r>
      <w:r>
        <w:rPr>
          <w:sz w:val="14"/>
        </w:rPr>
        <w:t>ολεία, ανώτατα εκπαιδευτικά ιδρύματα και οργανισμοί στον τομέα της εκπαίδευσης, της κατάρτισης, της νεολαίας και του αθλητισμού που έλαβαν</w:t>
      </w:r>
      <w:r>
        <w:rPr>
          <w:spacing w:val="40"/>
          <w:sz w:val="14"/>
        </w:rPr>
        <w:t xml:space="preserve"> </w:t>
      </w:r>
      <w:r>
        <w:rPr>
          <w:sz w:val="14"/>
        </w:rPr>
        <w:t>περισσότερο από το 50 % των ετήσιων εσόδων τους από δημόσιες πηγές τα τελευταία δύο έτη, τα οποία θεωρούνται ότι έχου</w:t>
      </w:r>
      <w:r>
        <w:rPr>
          <w:sz w:val="14"/>
        </w:rPr>
        <w:t>ν την αναγκαία χρηματοοικονομική,</w:t>
      </w:r>
      <w:r>
        <w:rPr>
          <w:spacing w:val="40"/>
          <w:sz w:val="14"/>
        </w:rPr>
        <w:t xml:space="preserve"> </w:t>
      </w:r>
      <w:r>
        <w:rPr>
          <w:sz w:val="14"/>
        </w:rPr>
        <w:t>επαγγελματική και διοικητική ικανότητα να διεκπεραιώσουν δραστηριότητες στο πλαίσιο του προγράμματος.</w:t>
      </w:r>
    </w:p>
    <w:p w14:paraId="6C7B67C3" w14:textId="77777777" w:rsidR="0028661C" w:rsidRDefault="0028661C">
      <w:pPr>
        <w:jc w:val="both"/>
        <w:rPr>
          <w:sz w:val="14"/>
        </w:rPr>
        <w:sectPr w:rsidR="0028661C">
          <w:pgSz w:w="11910" w:h="16840"/>
          <w:pgMar w:top="1380" w:right="780" w:bottom="720" w:left="820" w:header="0" w:footer="528" w:gutter="0"/>
          <w:cols w:space="720"/>
        </w:sectPr>
      </w:pPr>
    </w:p>
    <w:p w14:paraId="6C7B67C4" w14:textId="77777777" w:rsidR="0028661C" w:rsidRDefault="00B273B9">
      <w:pPr>
        <w:pStyle w:val="a3"/>
        <w:spacing w:before="43"/>
        <w:ind w:left="260" w:right="306"/>
        <w:jc w:val="both"/>
      </w:pPr>
      <w:r>
        <w:lastRenderedPageBreak/>
        <w:t>Για τις</w:t>
      </w:r>
      <w:r>
        <w:rPr>
          <w:spacing w:val="-1"/>
        </w:rPr>
        <w:t xml:space="preserve"> </w:t>
      </w:r>
      <w:r>
        <w:t>οντότητες</w:t>
      </w:r>
      <w:r>
        <w:rPr>
          <w:spacing w:val="-1"/>
        </w:rPr>
        <w:t xml:space="preserve"> </w:t>
      </w:r>
      <w:r>
        <w:t>που δεν</w:t>
      </w:r>
      <w:r>
        <w:rPr>
          <w:spacing w:val="-1"/>
        </w:rPr>
        <w:t xml:space="preserve"> </w:t>
      </w:r>
      <w:r>
        <w:t>μπορούν</w:t>
      </w:r>
      <w:r>
        <w:rPr>
          <w:spacing w:val="-1"/>
        </w:rPr>
        <w:t xml:space="preserve"> </w:t>
      </w:r>
      <w:r>
        <w:t>να</w:t>
      </w:r>
      <w:r>
        <w:rPr>
          <w:spacing w:val="-1"/>
        </w:rPr>
        <w:t xml:space="preserve"> </w:t>
      </w:r>
      <w:r>
        <w:t>υποβάλουν</w:t>
      </w:r>
      <w:r>
        <w:rPr>
          <w:spacing w:val="-1"/>
        </w:rPr>
        <w:t xml:space="preserve"> </w:t>
      </w:r>
      <w:r>
        <w:t>τα</w:t>
      </w:r>
      <w:r>
        <w:rPr>
          <w:spacing w:val="-1"/>
        </w:rPr>
        <w:t xml:space="preserve"> </w:t>
      </w:r>
      <w:r>
        <w:t>παραπάνω</w:t>
      </w:r>
      <w:r>
        <w:rPr>
          <w:spacing w:val="-2"/>
        </w:rPr>
        <w:t xml:space="preserve"> </w:t>
      </w:r>
      <w:r>
        <w:t>έγγραφα</w:t>
      </w:r>
      <w:r>
        <w:rPr>
          <w:spacing w:val="-1"/>
        </w:rPr>
        <w:t xml:space="preserve"> </w:t>
      </w:r>
      <w:r>
        <w:t>λόγω του</w:t>
      </w:r>
      <w:r>
        <w:rPr>
          <w:spacing w:val="-3"/>
        </w:rPr>
        <w:t xml:space="preserve"> </w:t>
      </w:r>
      <w:r>
        <w:t>νεοσύστατου</w:t>
      </w:r>
      <w:r>
        <w:rPr>
          <w:spacing w:val="-1"/>
        </w:rPr>
        <w:t xml:space="preserve"> </w:t>
      </w:r>
      <w:r>
        <w:t>χαρακτήρα</w:t>
      </w:r>
      <w:r>
        <w:rPr>
          <w:spacing w:val="-1"/>
        </w:rPr>
        <w:t xml:space="preserve"> </w:t>
      </w:r>
      <w:r>
        <w:t>τους</w:t>
      </w:r>
      <w:r>
        <w:t>,</w:t>
      </w:r>
      <w:r>
        <w:rPr>
          <w:spacing w:val="-2"/>
        </w:rPr>
        <w:t xml:space="preserve"> </w:t>
      </w:r>
      <w:r>
        <w:t>μια εκτίμηση των</w:t>
      </w:r>
      <w:r>
        <w:rPr>
          <w:spacing w:val="-3"/>
        </w:rPr>
        <w:t xml:space="preserve"> </w:t>
      </w:r>
      <w:r>
        <w:t>χρηματοοικονομικών δεδομένων / οικονομική ή</w:t>
      </w:r>
      <w:r>
        <w:rPr>
          <w:spacing w:val="-2"/>
        </w:rPr>
        <w:t xml:space="preserve"> </w:t>
      </w:r>
      <w:r>
        <w:t>ασφαλιστική δήλωση στην</w:t>
      </w:r>
      <w:r>
        <w:rPr>
          <w:spacing w:val="-1"/>
        </w:rPr>
        <w:t xml:space="preserve"> </w:t>
      </w:r>
      <w:r>
        <w:t>οποία να προσδιορίζονται οι χρηματοοικονομικοί κίνδυνοι του αιτούντος μπορεί να αντικαταστήσει τα παραπάνω έγγραφα.</w:t>
      </w:r>
    </w:p>
    <w:p w14:paraId="6C7B67C5" w14:textId="77777777" w:rsidR="0028661C" w:rsidRDefault="0028661C">
      <w:pPr>
        <w:pStyle w:val="a3"/>
      </w:pPr>
    </w:p>
    <w:p w14:paraId="6C7B67C6" w14:textId="77777777" w:rsidR="0028661C" w:rsidRDefault="00B273B9">
      <w:pPr>
        <w:pStyle w:val="a3"/>
        <w:spacing w:before="1"/>
        <w:ind w:left="260" w:right="294"/>
        <w:jc w:val="both"/>
      </w:pPr>
      <w:r>
        <w:t xml:space="preserve">Οι αιτούντες πρέπει να </w:t>
      </w:r>
      <w:proofErr w:type="spellStart"/>
      <w:r>
        <w:t>αναφορτώνουν</w:t>
      </w:r>
      <w:proofErr w:type="spellEnd"/>
      <w:r>
        <w:t xml:space="preserve"> αυτά τα έγγραφα </w:t>
      </w:r>
      <w:r>
        <w:t>στην Πύλη «Ευκαιρίες χρηματοδότησης και υποβολής προσφορών» / στο σύστημα εγγραφής οργανισμών είτε κατά τον χρόνο της εγγραφής τους (βλ. ενότητα «Βήμα</w:t>
      </w:r>
      <w:r>
        <w:rPr>
          <w:spacing w:val="-2"/>
        </w:rPr>
        <w:t xml:space="preserve"> </w:t>
      </w:r>
      <w:r>
        <w:t xml:space="preserve">1: Εγγραφή του οργανισμού» παραπάνω) είτε όταν επικοινωνούν μαζί τους οι υπηρεσίες επικύρωσης της ΕΕ, οι </w:t>
      </w:r>
      <w:r>
        <w:t>οποίες ζητούν</w:t>
      </w:r>
      <w:r>
        <w:rPr>
          <w:spacing w:val="-7"/>
        </w:rPr>
        <w:t xml:space="preserve"> </w:t>
      </w:r>
      <w:r>
        <w:t>από</w:t>
      </w:r>
      <w:r>
        <w:rPr>
          <w:spacing w:val="-5"/>
        </w:rPr>
        <w:t xml:space="preserve"> </w:t>
      </w:r>
      <w:r>
        <w:t>τον</w:t>
      </w:r>
      <w:r>
        <w:rPr>
          <w:spacing w:val="-6"/>
        </w:rPr>
        <w:t xml:space="preserve"> </w:t>
      </w:r>
      <w:r>
        <w:t>αιτούντα</w:t>
      </w:r>
      <w:r>
        <w:rPr>
          <w:spacing w:val="-6"/>
        </w:rPr>
        <w:t xml:space="preserve"> </w:t>
      </w:r>
      <w:r>
        <w:t>να</w:t>
      </w:r>
      <w:r>
        <w:rPr>
          <w:spacing w:val="-6"/>
        </w:rPr>
        <w:t xml:space="preserve"> </w:t>
      </w:r>
      <w:r>
        <w:t>παράσχει</w:t>
      </w:r>
      <w:r>
        <w:rPr>
          <w:spacing w:val="-7"/>
        </w:rPr>
        <w:t xml:space="preserve"> </w:t>
      </w:r>
      <w:r>
        <w:t>τα</w:t>
      </w:r>
      <w:r>
        <w:rPr>
          <w:spacing w:val="-5"/>
        </w:rPr>
        <w:t xml:space="preserve"> </w:t>
      </w:r>
      <w:r>
        <w:t>απαραίτητα</w:t>
      </w:r>
      <w:r>
        <w:rPr>
          <w:spacing w:val="-7"/>
        </w:rPr>
        <w:t xml:space="preserve"> </w:t>
      </w:r>
      <w:r>
        <w:t>δικαιολογητικά</w:t>
      </w:r>
      <w:r>
        <w:rPr>
          <w:spacing w:val="-6"/>
        </w:rPr>
        <w:t xml:space="preserve"> </w:t>
      </w:r>
      <w:r>
        <w:t>έγγραφα.</w:t>
      </w:r>
      <w:r>
        <w:rPr>
          <w:spacing w:val="-6"/>
        </w:rPr>
        <w:t xml:space="preserve"> </w:t>
      </w:r>
      <w:r>
        <w:t>Στην</w:t>
      </w:r>
      <w:r>
        <w:rPr>
          <w:spacing w:val="-6"/>
        </w:rPr>
        <w:t xml:space="preserve"> </w:t>
      </w:r>
      <w:r>
        <w:t>περίπτωση</w:t>
      </w:r>
      <w:r>
        <w:rPr>
          <w:spacing w:val="-7"/>
        </w:rPr>
        <w:t xml:space="preserve"> </w:t>
      </w:r>
      <w:r>
        <w:t>κεντρικών</w:t>
      </w:r>
      <w:r>
        <w:rPr>
          <w:spacing w:val="-6"/>
        </w:rPr>
        <w:t xml:space="preserve"> </w:t>
      </w:r>
      <w:r>
        <w:t>δράσεων,</w:t>
      </w:r>
      <w:r>
        <w:rPr>
          <w:spacing w:val="-7"/>
        </w:rPr>
        <w:t xml:space="preserve"> </w:t>
      </w:r>
      <w:r>
        <w:t>το αίτημα αυτό αποστέλλεται μέσω του συστήματος ανταλλαγής μηνυμάτων το οποίο είναι ενσωματωμένο στο αντίστοιχο σύστημα.</w:t>
      </w:r>
    </w:p>
    <w:p w14:paraId="6C7B67C7" w14:textId="77777777" w:rsidR="0028661C" w:rsidRDefault="0028661C">
      <w:pPr>
        <w:pStyle w:val="a3"/>
        <w:spacing w:before="11"/>
        <w:rPr>
          <w:sz w:val="19"/>
        </w:rPr>
      </w:pPr>
    </w:p>
    <w:p w14:paraId="6C7B67C8" w14:textId="77777777" w:rsidR="0028661C" w:rsidRDefault="00B273B9">
      <w:pPr>
        <w:pStyle w:val="a3"/>
        <w:spacing w:before="1"/>
        <w:ind w:left="260" w:right="296"/>
        <w:jc w:val="both"/>
      </w:pPr>
      <w:r>
        <w:t>Σε περίπτωση προτάσεων που υποβάλλονται για λογαριασμό κοινοπραξίας εταίρων, εάν ο Εθνικός Οργανισμός ή ο Εκτελεστικός</w:t>
      </w:r>
      <w:r>
        <w:rPr>
          <w:spacing w:val="-3"/>
        </w:rPr>
        <w:t xml:space="preserve"> </w:t>
      </w:r>
      <w:r>
        <w:t>Οργανισμός</w:t>
      </w:r>
      <w:r>
        <w:rPr>
          <w:spacing w:val="-3"/>
        </w:rPr>
        <w:t xml:space="preserve"> </w:t>
      </w:r>
      <w:r>
        <w:t>έχου</w:t>
      </w:r>
      <w:r>
        <w:t>ν</w:t>
      </w:r>
      <w:r>
        <w:rPr>
          <w:spacing w:val="-3"/>
        </w:rPr>
        <w:t xml:space="preserve"> </w:t>
      </w:r>
      <w:r>
        <w:t>αμφιβολίες</w:t>
      </w:r>
      <w:r>
        <w:rPr>
          <w:spacing w:val="-3"/>
        </w:rPr>
        <w:t xml:space="preserve"> </w:t>
      </w:r>
      <w:r>
        <w:t>σχετικά</w:t>
      </w:r>
      <w:r>
        <w:rPr>
          <w:spacing w:val="-3"/>
        </w:rPr>
        <w:t xml:space="preserve"> </w:t>
      </w:r>
      <w:r>
        <w:t>με</w:t>
      </w:r>
      <w:r>
        <w:rPr>
          <w:spacing w:val="-3"/>
        </w:rPr>
        <w:t xml:space="preserve"> </w:t>
      </w:r>
      <w:r>
        <w:t>την</w:t>
      </w:r>
      <w:r>
        <w:rPr>
          <w:spacing w:val="-2"/>
        </w:rPr>
        <w:t xml:space="preserve"> </w:t>
      </w:r>
      <w:r>
        <w:t>χρηματοοικονομική</w:t>
      </w:r>
      <w:r>
        <w:rPr>
          <w:spacing w:val="-2"/>
        </w:rPr>
        <w:t xml:space="preserve"> </w:t>
      </w:r>
      <w:r>
        <w:t>ικανότητα</w:t>
      </w:r>
      <w:r>
        <w:rPr>
          <w:spacing w:val="-3"/>
        </w:rPr>
        <w:t xml:space="preserve"> </w:t>
      </w:r>
      <w:r>
        <w:t>της</w:t>
      </w:r>
      <w:r>
        <w:rPr>
          <w:spacing w:val="-3"/>
        </w:rPr>
        <w:t xml:space="preserve"> </w:t>
      </w:r>
      <w:r>
        <w:t>κοινοπραξίας,</w:t>
      </w:r>
      <w:r>
        <w:rPr>
          <w:spacing w:val="-3"/>
        </w:rPr>
        <w:t xml:space="preserve"> </w:t>
      </w:r>
      <w:r>
        <w:t>θα</w:t>
      </w:r>
      <w:r>
        <w:rPr>
          <w:spacing w:val="-3"/>
        </w:rPr>
        <w:t xml:space="preserve"> </w:t>
      </w:r>
      <w:r>
        <w:t>πρέπει να διενεργεί εκτίμηση κινδύνου βάσει της οποίας ενδέχεται να ζητηθούν τα ίδια έγγραφα που αναφέρονται</w:t>
      </w:r>
      <w:r>
        <w:rPr>
          <w:spacing w:val="40"/>
        </w:rPr>
        <w:t xml:space="preserve"> </w:t>
      </w:r>
      <w:r>
        <w:t>παραπάνω από όλους τους συμμετέχοντες οργανισμούς στην κοινοπραξία. Αυ</w:t>
      </w:r>
      <w:r>
        <w:t xml:space="preserve">τό ισχύει ανεξάρτητα από το ποσό της </w:t>
      </w:r>
      <w:r>
        <w:rPr>
          <w:spacing w:val="-2"/>
        </w:rPr>
        <w:t>επιχορήγησης.</w:t>
      </w:r>
    </w:p>
    <w:p w14:paraId="6C7B67C9" w14:textId="77777777" w:rsidR="0028661C" w:rsidRDefault="0028661C">
      <w:pPr>
        <w:pStyle w:val="a3"/>
        <w:spacing w:before="11"/>
        <w:rPr>
          <w:sz w:val="19"/>
        </w:rPr>
      </w:pPr>
    </w:p>
    <w:p w14:paraId="6C7B67CA" w14:textId="77777777" w:rsidR="0028661C" w:rsidRDefault="00B273B9">
      <w:pPr>
        <w:pStyle w:val="a3"/>
        <w:ind w:left="260" w:right="299"/>
        <w:jc w:val="both"/>
      </w:pPr>
      <w:r>
        <w:t>Εάν, μετά την ανάλυση των παραπάνω εγγράφων, ο Εθνικός ή o Εκτελεστικός Οργανισμός καταλήξει στο συμπέρασμα ότι η απαιτούμενη χρηματοοικονομική ικανότητα δεν είναι ικανοποιητική, μπορεί:</w:t>
      </w:r>
    </w:p>
    <w:p w14:paraId="6C7B67CB" w14:textId="77777777" w:rsidR="0028661C" w:rsidRDefault="00B273B9">
      <w:pPr>
        <w:pStyle w:val="a5"/>
        <w:numPr>
          <w:ilvl w:val="0"/>
          <w:numId w:val="22"/>
        </w:numPr>
        <w:tabs>
          <w:tab w:val="left" w:pos="980"/>
          <w:tab w:val="left" w:pos="981"/>
        </w:tabs>
        <w:spacing w:before="1"/>
        <w:ind w:hanging="361"/>
        <w:jc w:val="left"/>
        <w:rPr>
          <w:sz w:val="20"/>
        </w:rPr>
      </w:pPr>
      <w:r>
        <w:rPr>
          <w:sz w:val="20"/>
        </w:rPr>
        <w:t>να</w:t>
      </w:r>
      <w:r>
        <w:rPr>
          <w:spacing w:val="-7"/>
          <w:sz w:val="20"/>
        </w:rPr>
        <w:t xml:space="preserve"> </w:t>
      </w:r>
      <w:r>
        <w:rPr>
          <w:sz w:val="20"/>
        </w:rPr>
        <w:t>ζητήσει</w:t>
      </w:r>
      <w:r>
        <w:rPr>
          <w:spacing w:val="-6"/>
          <w:sz w:val="20"/>
        </w:rPr>
        <w:t xml:space="preserve"> </w:t>
      </w:r>
      <w:r>
        <w:rPr>
          <w:sz w:val="20"/>
        </w:rPr>
        <w:t>περαιτ</w:t>
      </w:r>
      <w:r>
        <w:rPr>
          <w:sz w:val="20"/>
        </w:rPr>
        <w:t>έρω</w:t>
      </w:r>
      <w:r>
        <w:rPr>
          <w:spacing w:val="-6"/>
          <w:sz w:val="20"/>
        </w:rPr>
        <w:t xml:space="preserve"> </w:t>
      </w:r>
      <w:r>
        <w:rPr>
          <w:spacing w:val="-2"/>
          <w:sz w:val="20"/>
        </w:rPr>
        <w:t>πληροφορίες·</w:t>
      </w:r>
    </w:p>
    <w:p w14:paraId="6C7B67CC" w14:textId="77777777" w:rsidR="0028661C" w:rsidRDefault="00B273B9">
      <w:pPr>
        <w:pStyle w:val="a5"/>
        <w:numPr>
          <w:ilvl w:val="0"/>
          <w:numId w:val="22"/>
        </w:numPr>
        <w:tabs>
          <w:tab w:val="left" w:pos="980"/>
          <w:tab w:val="left" w:pos="981"/>
        </w:tabs>
        <w:spacing w:before="121"/>
        <w:ind w:right="683"/>
        <w:jc w:val="left"/>
        <w:rPr>
          <w:sz w:val="20"/>
        </w:rPr>
      </w:pPr>
      <w:r>
        <w:rPr>
          <w:sz w:val="20"/>
        </w:rPr>
        <w:t>απαιτήσει</w:t>
      </w:r>
      <w:r>
        <w:rPr>
          <w:spacing w:val="-4"/>
          <w:sz w:val="20"/>
        </w:rPr>
        <w:t xml:space="preserve"> </w:t>
      </w:r>
      <w:r>
        <w:rPr>
          <w:sz w:val="20"/>
        </w:rPr>
        <w:t>ένα</w:t>
      </w:r>
      <w:r>
        <w:rPr>
          <w:spacing w:val="-5"/>
          <w:sz w:val="20"/>
        </w:rPr>
        <w:t xml:space="preserve"> </w:t>
      </w:r>
      <w:r>
        <w:rPr>
          <w:sz w:val="20"/>
        </w:rPr>
        <w:t>ενισχυμένο</w:t>
      </w:r>
      <w:r>
        <w:rPr>
          <w:spacing w:val="-4"/>
          <w:sz w:val="20"/>
        </w:rPr>
        <w:t xml:space="preserve"> </w:t>
      </w:r>
      <w:r>
        <w:rPr>
          <w:sz w:val="20"/>
        </w:rPr>
        <w:t>καθεστώς</w:t>
      </w:r>
      <w:r>
        <w:rPr>
          <w:spacing w:val="-4"/>
          <w:sz w:val="20"/>
        </w:rPr>
        <w:t xml:space="preserve"> </w:t>
      </w:r>
      <w:r>
        <w:rPr>
          <w:sz w:val="20"/>
        </w:rPr>
        <w:t>οικονομικής</w:t>
      </w:r>
      <w:r>
        <w:rPr>
          <w:spacing w:val="-5"/>
          <w:sz w:val="20"/>
        </w:rPr>
        <w:t xml:space="preserve"> </w:t>
      </w:r>
      <w:r>
        <w:rPr>
          <w:sz w:val="20"/>
        </w:rPr>
        <w:t>ευθύνης,</w:t>
      </w:r>
      <w:r>
        <w:rPr>
          <w:spacing w:val="-2"/>
          <w:sz w:val="20"/>
        </w:rPr>
        <w:t xml:space="preserve"> </w:t>
      </w:r>
      <w:r>
        <w:rPr>
          <w:sz w:val="20"/>
        </w:rPr>
        <w:t>δηλαδή</w:t>
      </w:r>
      <w:r>
        <w:rPr>
          <w:spacing w:val="-4"/>
          <w:sz w:val="20"/>
        </w:rPr>
        <w:t xml:space="preserve"> </w:t>
      </w:r>
      <w:r>
        <w:rPr>
          <w:sz w:val="20"/>
        </w:rPr>
        <w:t>από</w:t>
      </w:r>
      <w:r>
        <w:rPr>
          <w:spacing w:val="-4"/>
          <w:sz w:val="20"/>
        </w:rPr>
        <w:t xml:space="preserve"> </w:t>
      </w:r>
      <w:r>
        <w:rPr>
          <w:sz w:val="20"/>
        </w:rPr>
        <w:t>κοινού</w:t>
      </w:r>
      <w:r>
        <w:rPr>
          <w:spacing w:val="-4"/>
          <w:sz w:val="20"/>
        </w:rPr>
        <w:t xml:space="preserve"> </w:t>
      </w:r>
      <w:r>
        <w:rPr>
          <w:sz w:val="20"/>
        </w:rPr>
        <w:t>και</w:t>
      </w:r>
      <w:r>
        <w:rPr>
          <w:spacing w:val="-4"/>
          <w:sz w:val="20"/>
        </w:rPr>
        <w:t xml:space="preserve"> </w:t>
      </w:r>
      <w:r>
        <w:rPr>
          <w:sz w:val="20"/>
        </w:rPr>
        <w:t>εις</w:t>
      </w:r>
      <w:r>
        <w:rPr>
          <w:spacing w:val="-5"/>
          <w:sz w:val="20"/>
        </w:rPr>
        <w:t xml:space="preserve"> </w:t>
      </w:r>
      <w:proofErr w:type="spellStart"/>
      <w:r>
        <w:rPr>
          <w:sz w:val="20"/>
        </w:rPr>
        <w:t>ολόκληρον</w:t>
      </w:r>
      <w:proofErr w:type="spellEnd"/>
      <w:r>
        <w:rPr>
          <w:spacing w:val="-5"/>
          <w:sz w:val="20"/>
        </w:rPr>
        <w:t xml:space="preserve"> </w:t>
      </w:r>
      <w:r>
        <w:rPr>
          <w:sz w:val="20"/>
        </w:rPr>
        <w:t xml:space="preserve">ευθύνη όλων των </w:t>
      </w:r>
      <w:proofErr w:type="spellStart"/>
      <w:r>
        <w:rPr>
          <w:sz w:val="20"/>
        </w:rPr>
        <w:t>συνδικαιούχων</w:t>
      </w:r>
      <w:proofErr w:type="spellEnd"/>
      <w:r>
        <w:rPr>
          <w:sz w:val="20"/>
        </w:rPr>
        <w:t xml:space="preserve"> ή από κοινού και εις </w:t>
      </w:r>
      <w:proofErr w:type="spellStart"/>
      <w:r>
        <w:rPr>
          <w:sz w:val="20"/>
        </w:rPr>
        <w:t>ολόκληρον</w:t>
      </w:r>
      <w:proofErr w:type="spellEnd"/>
      <w:r>
        <w:rPr>
          <w:sz w:val="20"/>
        </w:rPr>
        <w:t xml:space="preserve"> ευθύνη των συνδεόμενων οντοτήτων·</w:t>
      </w:r>
    </w:p>
    <w:p w14:paraId="6C7B67CD" w14:textId="77777777" w:rsidR="0028661C" w:rsidRDefault="00B273B9">
      <w:pPr>
        <w:pStyle w:val="a5"/>
        <w:numPr>
          <w:ilvl w:val="0"/>
          <w:numId w:val="22"/>
        </w:numPr>
        <w:tabs>
          <w:tab w:val="left" w:pos="980"/>
          <w:tab w:val="left" w:pos="981"/>
        </w:tabs>
        <w:spacing w:before="118"/>
        <w:ind w:hanging="361"/>
        <w:jc w:val="left"/>
        <w:rPr>
          <w:sz w:val="20"/>
        </w:rPr>
      </w:pPr>
      <w:r>
        <w:rPr>
          <w:sz w:val="20"/>
        </w:rPr>
        <w:t>να</w:t>
      </w:r>
      <w:r>
        <w:rPr>
          <w:spacing w:val="-9"/>
          <w:sz w:val="20"/>
        </w:rPr>
        <w:t xml:space="preserve"> </w:t>
      </w:r>
      <w:r>
        <w:rPr>
          <w:sz w:val="20"/>
        </w:rPr>
        <w:t>αποφασίσει</w:t>
      </w:r>
      <w:r>
        <w:rPr>
          <w:spacing w:val="-8"/>
          <w:sz w:val="20"/>
        </w:rPr>
        <w:t xml:space="preserve"> </w:t>
      </w:r>
      <w:r>
        <w:rPr>
          <w:sz w:val="20"/>
        </w:rPr>
        <w:t>να</w:t>
      </w:r>
      <w:r>
        <w:rPr>
          <w:spacing w:val="-6"/>
          <w:sz w:val="20"/>
        </w:rPr>
        <w:t xml:space="preserve"> </w:t>
      </w:r>
      <w:r>
        <w:rPr>
          <w:sz w:val="20"/>
        </w:rPr>
        <w:t>χορηγήσει</w:t>
      </w:r>
      <w:r>
        <w:rPr>
          <w:spacing w:val="-6"/>
          <w:sz w:val="20"/>
        </w:rPr>
        <w:t xml:space="preserve"> </w:t>
      </w:r>
      <w:r>
        <w:rPr>
          <w:sz w:val="20"/>
        </w:rPr>
        <w:t>προχρηματοδότηση</w:t>
      </w:r>
      <w:r>
        <w:rPr>
          <w:spacing w:val="-8"/>
          <w:sz w:val="20"/>
        </w:rPr>
        <w:t xml:space="preserve"> </w:t>
      </w:r>
      <w:r>
        <w:rPr>
          <w:sz w:val="20"/>
        </w:rPr>
        <w:t>σε</w:t>
      </w:r>
      <w:r>
        <w:rPr>
          <w:spacing w:val="-5"/>
          <w:sz w:val="20"/>
        </w:rPr>
        <w:t xml:space="preserve"> </w:t>
      </w:r>
      <w:r>
        <w:rPr>
          <w:spacing w:val="-2"/>
          <w:sz w:val="20"/>
        </w:rPr>
        <w:t>δόσεις·</w:t>
      </w:r>
    </w:p>
    <w:p w14:paraId="6C7B67CE" w14:textId="77777777" w:rsidR="0028661C" w:rsidRDefault="00B273B9">
      <w:pPr>
        <w:pStyle w:val="a5"/>
        <w:numPr>
          <w:ilvl w:val="0"/>
          <w:numId w:val="22"/>
        </w:numPr>
        <w:tabs>
          <w:tab w:val="left" w:pos="620"/>
          <w:tab w:val="left" w:pos="621"/>
        </w:tabs>
        <w:spacing w:before="120"/>
        <w:ind w:left="620" w:right="323" w:hanging="361"/>
        <w:jc w:val="left"/>
        <w:rPr>
          <w:sz w:val="20"/>
        </w:rPr>
      </w:pPr>
      <w:r>
        <w:rPr>
          <w:sz w:val="20"/>
        </w:rPr>
        <w:t>να</w:t>
      </w:r>
      <w:r>
        <w:rPr>
          <w:spacing w:val="-5"/>
          <w:sz w:val="20"/>
        </w:rPr>
        <w:t xml:space="preserve"> </w:t>
      </w:r>
      <w:r>
        <w:rPr>
          <w:sz w:val="20"/>
        </w:rPr>
        <w:t>αποφασίσει</w:t>
      </w:r>
      <w:r>
        <w:rPr>
          <w:spacing w:val="-3"/>
          <w:sz w:val="20"/>
        </w:rPr>
        <w:t xml:space="preserve"> </w:t>
      </w:r>
      <w:r>
        <w:rPr>
          <w:sz w:val="20"/>
        </w:rPr>
        <w:t>να</w:t>
      </w:r>
      <w:r>
        <w:rPr>
          <w:spacing w:val="-2"/>
          <w:sz w:val="20"/>
        </w:rPr>
        <w:t xml:space="preserve"> </w:t>
      </w:r>
      <w:r>
        <w:rPr>
          <w:sz w:val="20"/>
        </w:rPr>
        <w:t>χορηγήσει</w:t>
      </w:r>
      <w:r>
        <w:rPr>
          <w:spacing w:val="-1"/>
          <w:sz w:val="20"/>
        </w:rPr>
        <w:t xml:space="preserve"> </w:t>
      </w:r>
      <w:r>
        <w:rPr>
          <w:sz w:val="20"/>
        </w:rPr>
        <w:t>(μία</w:t>
      </w:r>
      <w:r>
        <w:rPr>
          <w:spacing w:val="-5"/>
          <w:sz w:val="20"/>
        </w:rPr>
        <w:t xml:space="preserve"> </w:t>
      </w:r>
      <w:r>
        <w:rPr>
          <w:sz w:val="20"/>
        </w:rPr>
        <w:t>ή</w:t>
      </w:r>
      <w:r>
        <w:rPr>
          <w:spacing w:val="-4"/>
          <w:sz w:val="20"/>
        </w:rPr>
        <w:t xml:space="preserve"> </w:t>
      </w:r>
      <w:r>
        <w:rPr>
          <w:sz w:val="20"/>
        </w:rPr>
        <w:t>περισσότερες)</w:t>
      </w:r>
      <w:r>
        <w:rPr>
          <w:spacing w:val="-5"/>
          <w:sz w:val="20"/>
        </w:rPr>
        <w:t xml:space="preserve"> </w:t>
      </w:r>
      <w:r>
        <w:rPr>
          <w:sz w:val="20"/>
        </w:rPr>
        <w:t>προχρηματοδοτήσεις</w:t>
      </w:r>
      <w:r>
        <w:rPr>
          <w:spacing w:val="-5"/>
          <w:sz w:val="20"/>
        </w:rPr>
        <w:t xml:space="preserve"> </w:t>
      </w:r>
      <w:r>
        <w:rPr>
          <w:sz w:val="20"/>
        </w:rPr>
        <w:t>που</w:t>
      </w:r>
      <w:r>
        <w:rPr>
          <w:spacing w:val="-4"/>
          <w:sz w:val="20"/>
        </w:rPr>
        <w:t xml:space="preserve"> </w:t>
      </w:r>
      <w:r>
        <w:rPr>
          <w:sz w:val="20"/>
        </w:rPr>
        <w:t>καλύπτονται</w:t>
      </w:r>
      <w:r>
        <w:rPr>
          <w:spacing w:val="-4"/>
          <w:sz w:val="20"/>
        </w:rPr>
        <w:t xml:space="preserve"> </w:t>
      </w:r>
      <w:r>
        <w:rPr>
          <w:sz w:val="20"/>
        </w:rPr>
        <w:t>από</w:t>
      </w:r>
      <w:r>
        <w:rPr>
          <w:spacing w:val="-4"/>
          <w:sz w:val="20"/>
        </w:rPr>
        <w:t xml:space="preserve"> </w:t>
      </w:r>
      <w:r>
        <w:rPr>
          <w:sz w:val="20"/>
        </w:rPr>
        <w:t>τραπεζική</w:t>
      </w:r>
      <w:r>
        <w:rPr>
          <w:spacing w:val="-3"/>
          <w:sz w:val="20"/>
        </w:rPr>
        <w:t xml:space="preserve"> </w:t>
      </w:r>
      <w:r>
        <w:rPr>
          <w:sz w:val="20"/>
        </w:rPr>
        <w:t xml:space="preserve">εγγύηση </w:t>
      </w:r>
      <w:r>
        <w:rPr>
          <w:spacing w:val="-10"/>
          <w:sz w:val="20"/>
        </w:rPr>
        <w:t>ή</w:t>
      </w:r>
    </w:p>
    <w:p w14:paraId="6C7B67CF" w14:textId="77777777" w:rsidR="0028661C" w:rsidRDefault="00B273B9">
      <w:pPr>
        <w:pStyle w:val="a5"/>
        <w:numPr>
          <w:ilvl w:val="1"/>
          <w:numId w:val="22"/>
        </w:numPr>
        <w:tabs>
          <w:tab w:val="left" w:pos="980"/>
          <w:tab w:val="left" w:pos="981"/>
        </w:tabs>
        <w:spacing w:before="121"/>
        <w:ind w:hanging="361"/>
        <w:jc w:val="left"/>
        <w:rPr>
          <w:sz w:val="20"/>
        </w:rPr>
      </w:pPr>
      <w:r>
        <w:rPr>
          <w:sz w:val="20"/>
        </w:rPr>
        <w:t>να</w:t>
      </w:r>
      <w:r>
        <w:rPr>
          <w:spacing w:val="-6"/>
          <w:sz w:val="20"/>
        </w:rPr>
        <w:t xml:space="preserve"> </w:t>
      </w:r>
      <w:r>
        <w:rPr>
          <w:sz w:val="20"/>
        </w:rPr>
        <w:t>αποφασίσει</w:t>
      </w:r>
      <w:r>
        <w:rPr>
          <w:spacing w:val="-5"/>
          <w:sz w:val="20"/>
        </w:rPr>
        <w:t xml:space="preserve"> </w:t>
      </w:r>
      <w:r>
        <w:rPr>
          <w:sz w:val="20"/>
        </w:rPr>
        <w:t>να</w:t>
      </w:r>
      <w:r>
        <w:rPr>
          <w:spacing w:val="-6"/>
          <w:sz w:val="20"/>
        </w:rPr>
        <w:t xml:space="preserve"> </w:t>
      </w:r>
      <w:r>
        <w:rPr>
          <w:sz w:val="20"/>
        </w:rPr>
        <w:t>μην</w:t>
      </w:r>
      <w:r>
        <w:rPr>
          <w:spacing w:val="-6"/>
          <w:sz w:val="20"/>
        </w:rPr>
        <w:t xml:space="preserve"> </w:t>
      </w:r>
      <w:r>
        <w:rPr>
          <w:sz w:val="20"/>
        </w:rPr>
        <w:t>χορηγήσει</w:t>
      </w:r>
      <w:r>
        <w:rPr>
          <w:spacing w:val="-5"/>
          <w:sz w:val="20"/>
        </w:rPr>
        <w:t xml:space="preserve"> </w:t>
      </w:r>
      <w:r>
        <w:rPr>
          <w:spacing w:val="-2"/>
          <w:sz w:val="20"/>
        </w:rPr>
        <w:t>προχρηματοδότηση.</w:t>
      </w:r>
    </w:p>
    <w:p w14:paraId="6C7B67D0" w14:textId="77777777" w:rsidR="0028661C" w:rsidRDefault="0028661C">
      <w:pPr>
        <w:pStyle w:val="a3"/>
        <w:spacing w:before="10"/>
        <w:rPr>
          <w:sz w:val="39"/>
        </w:rPr>
      </w:pPr>
    </w:p>
    <w:p w14:paraId="6C7B67D1" w14:textId="77777777" w:rsidR="0028661C" w:rsidRDefault="00B273B9">
      <w:pPr>
        <w:pStyle w:val="a3"/>
        <w:ind w:left="260"/>
        <w:jc w:val="both"/>
      </w:pPr>
      <w:r>
        <w:t>Εάν</w:t>
      </w:r>
      <w:r>
        <w:rPr>
          <w:spacing w:val="-11"/>
        </w:rPr>
        <w:t xml:space="preserve"> </w:t>
      </w:r>
      <w:r>
        <w:t>η</w:t>
      </w:r>
      <w:r>
        <w:rPr>
          <w:spacing w:val="-8"/>
        </w:rPr>
        <w:t xml:space="preserve"> </w:t>
      </w:r>
      <w:r>
        <w:t>χρηματοοικονομική</w:t>
      </w:r>
      <w:r>
        <w:rPr>
          <w:spacing w:val="-7"/>
        </w:rPr>
        <w:t xml:space="preserve"> </w:t>
      </w:r>
      <w:r>
        <w:t>ικανότητα</w:t>
      </w:r>
      <w:r>
        <w:rPr>
          <w:spacing w:val="-10"/>
        </w:rPr>
        <w:t xml:space="preserve"> </w:t>
      </w:r>
      <w:r>
        <w:t>θεωρείται</w:t>
      </w:r>
      <w:r>
        <w:rPr>
          <w:spacing w:val="-9"/>
        </w:rPr>
        <w:t xml:space="preserve"> </w:t>
      </w:r>
      <w:r>
        <w:t>ανεπαρκής,</w:t>
      </w:r>
      <w:r>
        <w:rPr>
          <w:spacing w:val="-7"/>
        </w:rPr>
        <w:t xml:space="preserve"> </w:t>
      </w:r>
      <w:r>
        <w:t>η</w:t>
      </w:r>
      <w:r>
        <w:rPr>
          <w:spacing w:val="-8"/>
        </w:rPr>
        <w:t xml:space="preserve"> </w:t>
      </w:r>
      <w:r>
        <w:t>αντίστοιχη</w:t>
      </w:r>
      <w:r>
        <w:rPr>
          <w:spacing w:val="-8"/>
        </w:rPr>
        <w:t xml:space="preserve"> </w:t>
      </w:r>
      <w:r>
        <w:t>πρόταση</w:t>
      </w:r>
      <w:r>
        <w:rPr>
          <w:spacing w:val="-9"/>
        </w:rPr>
        <w:t xml:space="preserve"> </w:t>
      </w:r>
      <w:r>
        <w:rPr>
          <w:spacing w:val="-2"/>
        </w:rPr>
        <w:t>απορρίπτεται.</w:t>
      </w:r>
    </w:p>
    <w:p w14:paraId="6C7B67D2" w14:textId="77777777" w:rsidR="0028661C" w:rsidRDefault="0028661C">
      <w:pPr>
        <w:pStyle w:val="a3"/>
        <w:spacing w:before="9"/>
        <w:rPr>
          <w:sz w:val="27"/>
        </w:rPr>
      </w:pPr>
    </w:p>
    <w:p w14:paraId="6C7B67D3" w14:textId="77777777" w:rsidR="0028661C" w:rsidRDefault="00B273B9">
      <w:pPr>
        <w:pStyle w:val="8"/>
        <w:jc w:val="both"/>
      </w:pPr>
      <w:r>
        <w:rPr>
          <w:w w:val="95"/>
        </w:rPr>
        <w:t>Επιχειρησιακή</w:t>
      </w:r>
      <w:r>
        <w:rPr>
          <w:spacing w:val="45"/>
        </w:rPr>
        <w:t xml:space="preserve"> </w:t>
      </w:r>
      <w:r>
        <w:rPr>
          <w:spacing w:val="-2"/>
        </w:rPr>
        <w:t>ικανότητα</w:t>
      </w:r>
    </w:p>
    <w:p w14:paraId="6C7B67D4" w14:textId="77777777" w:rsidR="0028661C" w:rsidRDefault="0028661C">
      <w:pPr>
        <w:pStyle w:val="a3"/>
        <w:spacing w:before="4"/>
        <w:rPr>
          <w:b/>
          <w:sz w:val="19"/>
        </w:rPr>
      </w:pPr>
    </w:p>
    <w:p w14:paraId="6C7B67D5" w14:textId="77777777" w:rsidR="0028661C" w:rsidRDefault="00B273B9">
      <w:pPr>
        <w:pStyle w:val="a3"/>
        <w:spacing w:line="276" w:lineRule="auto"/>
        <w:ind w:left="260" w:right="298"/>
        <w:jc w:val="both"/>
      </w:pPr>
      <w:r>
        <w:t xml:space="preserve">Επιχειρησιακή ικανότητα σημαίνει ότι οι αιτούντες πρέπει να διαθέτουν τις επαγγελματικές ικανότητες και τα προσόντα που απαιτούνται για την υλοποίηση του προτεινόμενου σχεδίου. Οι αιτούντες πρέπει να διαθέτουν </w:t>
      </w:r>
      <w:r>
        <w:rPr>
          <w:b/>
        </w:rPr>
        <w:t xml:space="preserve">την τεχνογνωσία, τα προσόντα </w:t>
      </w:r>
      <w:r>
        <w:t xml:space="preserve">και </w:t>
      </w:r>
      <w:r>
        <w:rPr>
          <w:b/>
        </w:rPr>
        <w:t xml:space="preserve">τους πόρους </w:t>
      </w:r>
      <w:r>
        <w:t>γ</w:t>
      </w:r>
      <w:r>
        <w:t>ια την επιτυχή υλοποίηση των σχεδίων και να συνεισφέρουν το μερίδιό τους (συμπεριλαμβανομένης επαρκούς πείρας στην υλοποίηση σχεδίων συγκρίσιμου μεγέθους και φύσης). Από τον έλεγχο επιχειρησιακής ικανότητας εξαιρούνται δημόσιοι οργανισμοί, οργανισμοί των κ</w:t>
      </w:r>
      <w:r>
        <w:t xml:space="preserve">ρατών μελών και διεθνείς </w:t>
      </w:r>
      <w:r>
        <w:rPr>
          <w:spacing w:val="-2"/>
        </w:rPr>
        <w:t>οργανισμοί.</w:t>
      </w:r>
    </w:p>
    <w:p w14:paraId="6C7B67D6" w14:textId="77777777" w:rsidR="0028661C" w:rsidRDefault="0028661C">
      <w:pPr>
        <w:pStyle w:val="a3"/>
        <w:spacing w:before="5"/>
        <w:rPr>
          <w:sz w:val="16"/>
        </w:rPr>
      </w:pPr>
    </w:p>
    <w:p w14:paraId="6C7B67D7" w14:textId="77777777" w:rsidR="0028661C" w:rsidRDefault="00B273B9">
      <w:pPr>
        <w:pStyle w:val="9"/>
        <w:ind w:left="980"/>
        <w:jc w:val="both"/>
      </w:pPr>
      <w:r>
        <w:t>Για</w:t>
      </w:r>
      <w:r>
        <w:rPr>
          <w:spacing w:val="-7"/>
        </w:rPr>
        <w:t xml:space="preserve"> </w:t>
      </w:r>
      <w:r>
        <w:t>τις</w:t>
      </w:r>
      <w:r>
        <w:rPr>
          <w:spacing w:val="-8"/>
        </w:rPr>
        <w:t xml:space="preserve"> </w:t>
      </w:r>
      <w:r>
        <w:t>αιτήσεις</w:t>
      </w:r>
      <w:r>
        <w:rPr>
          <w:spacing w:val="-7"/>
        </w:rPr>
        <w:t xml:space="preserve"> </w:t>
      </w:r>
      <w:r>
        <w:t>που</w:t>
      </w:r>
      <w:r>
        <w:rPr>
          <w:spacing w:val="-8"/>
        </w:rPr>
        <w:t xml:space="preserve"> </w:t>
      </w:r>
      <w:r>
        <w:t>υποβάλλονται</w:t>
      </w:r>
      <w:r>
        <w:rPr>
          <w:spacing w:val="-7"/>
        </w:rPr>
        <w:t xml:space="preserve"> </w:t>
      </w:r>
      <w:r>
        <w:t>σε</w:t>
      </w:r>
      <w:r>
        <w:rPr>
          <w:spacing w:val="-8"/>
        </w:rPr>
        <w:t xml:space="preserve"> </w:t>
      </w:r>
      <w:r>
        <w:t>Εθνικούς</w:t>
      </w:r>
      <w:r>
        <w:rPr>
          <w:spacing w:val="-7"/>
        </w:rPr>
        <w:t xml:space="preserve"> </w:t>
      </w:r>
      <w:r>
        <w:rPr>
          <w:spacing w:val="-2"/>
        </w:rPr>
        <w:t>Οργανισμούς:</w:t>
      </w:r>
    </w:p>
    <w:p w14:paraId="6C7B67D8" w14:textId="77777777" w:rsidR="0028661C" w:rsidRDefault="0028661C">
      <w:pPr>
        <w:pStyle w:val="a3"/>
        <w:spacing w:before="6"/>
        <w:rPr>
          <w:b/>
          <w:i/>
          <w:sz w:val="19"/>
        </w:rPr>
      </w:pPr>
    </w:p>
    <w:p w14:paraId="6C7B67D9" w14:textId="77777777" w:rsidR="0028661C" w:rsidRDefault="00B273B9">
      <w:pPr>
        <w:pStyle w:val="a3"/>
        <w:spacing w:line="276" w:lineRule="auto"/>
        <w:ind w:left="980" w:right="298"/>
        <w:jc w:val="both"/>
      </w:pPr>
      <w:r>
        <w:t>Εν προκειμένω, πρέπει να υποβάλουν υπεύθυνη δήλωση με την οποία να βεβαιώνουν ότι διαθέτουν την απαιτούμενη επιχειρησιακή ικανότητα για την υλοποίηση του σχεδίου. Επιπλέον, εφόσον απαιτείται στο πλαίσιο της αίτησης και εφόσον η επιχορήγηση υπερβαίνει το πο</w:t>
      </w:r>
      <w:r>
        <w:t>σό των 60 000</w:t>
      </w:r>
      <w:r>
        <w:rPr>
          <w:spacing w:val="-2"/>
        </w:rPr>
        <w:t xml:space="preserve"> </w:t>
      </w:r>
      <w:r>
        <w:t>EUR, μπορεί να ζητηθεί από τους αιτούντες να υποβάλουν τα βιογραφικά σημειώματα των βασικών ατόμων που συμμετέχουν στο σχέδιο ή άλλα υποστηρικτικά έγγραφα που αποδεικνύουν τη σχετική επαγγελματική τους πείρα, όπως:</w:t>
      </w:r>
    </w:p>
    <w:p w14:paraId="6C7B67DA" w14:textId="77777777" w:rsidR="0028661C" w:rsidRDefault="0028661C">
      <w:pPr>
        <w:pStyle w:val="a3"/>
        <w:spacing w:before="3"/>
        <w:rPr>
          <w:sz w:val="16"/>
        </w:rPr>
      </w:pPr>
    </w:p>
    <w:p w14:paraId="6C7B67DB" w14:textId="77777777" w:rsidR="0028661C" w:rsidRDefault="00B273B9">
      <w:pPr>
        <w:pStyle w:val="a5"/>
        <w:numPr>
          <w:ilvl w:val="2"/>
          <w:numId w:val="22"/>
        </w:numPr>
        <w:tabs>
          <w:tab w:val="left" w:pos="1340"/>
          <w:tab w:val="left" w:pos="1341"/>
        </w:tabs>
        <w:spacing w:line="255" w:lineRule="exact"/>
        <w:ind w:hanging="361"/>
        <w:jc w:val="left"/>
        <w:rPr>
          <w:sz w:val="20"/>
        </w:rPr>
      </w:pPr>
      <w:r>
        <w:rPr>
          <w:sz w:val="20"/>
        </w:rPr>
        <w:t>Κατάλογο</w:t>
      </w:r>
      <w:r>
        <w:rPr>
          <w:spacing w:val="-11"/>
          <w:sz w:val="20"/>
        </w:rPr>
        <w:t xml:space="preserve"> </w:t>
      </w:r>
      <w:r>
        <w:rPr>
          <w:sz w:val="20"/>
        </w:rPr>
        <w:t>πρόσφατων</w:t>
      </w:r>
      <w:r>
        <w:rPr>
          <w:spacing w:val="-10"/>
          <w:sz w:val="20"/>
        </w:rPr>
        <w:t xml:space="preserve"> </w:t>
      </w:r>
      <w:r>
        <w:rPr>
          <w:sz w:val="20"/>
        </w:rPr>
        <w:t>δημοσιε</w:t>
      </w:r>
      <w:r>
        <w:rPr>
          <w:sz w:val="20"/>
        </w:rPr>
        <w:t>ύσεων</w:t>
      </w:r>
      <w:r>
        <w:rPr>
          <w:spacing w:val="-11"/>
          <w:sz w:val="20"/>
        </w:rPr>
        <w:t xml:space="preserve"> </w:t>
      </w:r>
      <w:r>
        <w:rPr>
          <w:sz w:val="20"/>
        </w:rPr>
        <w:t>της</w:t>
      </w:r>
      <w:r>
        <w:rPr>
          <w:spacing w:val="-11"/>
          <w:sz w:val="20"/>
        </w:rPr>
        <w:t xml:space="preserve"> </w:t>
      </w:r>
      <w:r>
        <w:rPr>
          <w:sz w:val="20"/>
        </w:rPr>
        <w:t>βασικής</w:t>
      </w:r>
      <w:r>
        <w:rPr>
          <w:spacing w:val="-11"/>
          <w:sz w:val="20"/>
        </w:rPr>
        <w:t xml:space="preserve"> </w:t>
      </w:r>
      <w:r>
        <w:rPr>
          <w:spacing w:val="-2"/>
          <w:sz w:val="20"/>
        </w:rPr>
        <w:t>ομάδας·</w:t>
      </w:r>
    </w:p>
    <w:p w14:paraId="6C7B67DC" w14:textId="77777777" w:rsidR="0028661C" w:rsidRDefault="00B273B9">
      <w:pPr>
        <w:pStyle w:val="a5"/>
        <w:numPr>
          <w:ilvl w:val="2"/>
          <w:numId w:val="22"/>
        </w:numPr>
        <w:tabs>
          <w:tab w:val="left" w:pos="1340"/>
          <w:tab w:val="left" w:pos="1341"/>
        </w:tabs>
        <w:ind w:right="305"/>
        <w:jc w:val="left"/>
        <w:rPr>
          <w:sz w:val="20"/>
        </w:rPr>
      </w:pPr>
      <w:r>
        <w:rPr>
          <w:sz w:val="20"/>
        </w:rPr>
        <w:t>Πλήρη κατάλογο των προηγούμενων σχεδίων και των δραστηριοτήτων που έχουν πραγματοποιηθεί και συνδέονται με τον τομέα πολιτικής ή τη συγκεκριμένη δράση.</w:t>
      </w:r>
    </w:p>
    <w:p w14:paraId="6C7B67DD" w14:textId="77777777" w:rsidR="0028661C" w:rsidRDefault="0028661C">
      <w:pPr>
        <w:rPr>
          <w:sz w:val="20"/>
        </w:rPr>
        <w:sectPr w:rsidR="0028661C">
          <w:pgSz w:w="11910" w:h="16840"/>
          <w:pgMar w:top="1380" w:right="780" w:bottom="720" w:left="820" w:header="0" w:footer="528" w:gutter="0"/>
          <w:cols w:space="720"/>
        </w:sectPr>
      </w:pPr>
    </w:p>
    <w:p w14:paraId="6C7B67DE" w14:textId="77777777" w:rsidR="0028661C" w:rsidRDefault="00B273B9">
      <w:pPr>
        <w:pStyle w:val="a3"/>
        <w:spacing w:before="43"/>
        <w:ind w:left="980" w:right="298"/>
        <w:jc w:val="both"/>
      </w:pPr>
      <w:r>
        <w:lastRenderedPageBreak/>
        <w:t>Επιπλέον, οι αιτούντες διαπίστευση στους τομείς της εκπαίδευ</w:t>
      </w:r>
      <w:r>
        <w:t>σης ενηλίκων, της επαγγελματικής</w:t>
      </w:r>
      <w:r>
        <w:rPr>
          <w:spacing w:val="40"/>
        </w:rPr>
        <w:t xml:space="preserve"> </w:t>
      </w:r>
      <w:r>
        <w:t>εκπαίδευσης και κατάρτισης, της σχολικής εκπαίδευσης και της νεολαίας πρέπει να διαθέτουν πείρα τουλάχιστον δύο</w:t>
      </w:r>
      <w:r>
        <w:rPr>
          <w:spacing w:val="-4"/>
        </w:rPr>
        <w:t xml:space="preserve"> </w:t>
      </w:r>
      <w:r>
        <w:t>ετών στην υλοποίηση δραστηριοτήτων προκειμένου να είναι επιλέξιμοι για τη διαπίστευση. Εμπειρία που έχει αποκτηθεί πριν από συγχωνεύσεις ή παρόμοιες διαρθρωτικές αλλαγές σε δημόσιες οντότητες (π.χ. σχολεία ή εκπαιδευτικά κέντρα) θα λαμβάνεται υπόψη ως συνα</w:t>
      </w:r>
      <w:r>
        <w:t>φής εμπειρία κατά την έννοια του παρόντος όρου.</w:t>
      </w:r>
    </w:p>
    <w:p w14:paraId="6C7B67DF" w14:textId="77777777" w:rsidR="0028661C" w:rsidRDefault="0028661C">
      <w:pPr>
        <w:pStyle w:val="a3"/>
      </w:pPr>
    </w:p>
    <w:p w14:paraId="6C7B67E0" w14:textId="77777777" w:rsidR="0028661C" w:rsidRDefault="00B273B9">
      <w:pPr>
        <w:pStyle w:val="a3"/>
        <w:tabs>
          <w:tab w:val="left" w:pos="2933"/>
          <w:tab w:val="left" w:pos="3882"/>
          <w:tab w:val="left" w:pos="5195"/>
          <w:tab w:val="left" w:pos="6395"/>
        </w:tabs>
        <w:ind w:left="980" w:right="297"/>
        <w:jc w:val="both"/>
      </w:pPr>
      <w:r>
        <w:t xml:space="preserve">Για τους συντονιστές κοινοπραξιών κινητικότητας: Ο αιτών οργανισμός πρέπει να έχει την ικανότητα να συντονίζει την κοινοπραξία σύμφωνα με το προτεινόμενο σχέδιο </w:t>
      </w:r>
      <w:proofErr w:type="spellStart"/>
      <w:r>
        <w:t>Erasmus</w:t>
      </w:r>
      <w:proofErr w:type="spellEnd"/>
      <w:r>
        <w:t>, τον σκοπό της κοινοπραξίας, την προγρ</w:t>
      </w:r>
      <w:r>
        <w:t xml:space="preserve">αμματισμένη κατανομή καθηκόντων και τα πρότυπα ποιότητας του προγράμματος </w:t>
      </w:r>
      <w:proofErr w:type="spellStart"/>
      <w:r>
        <w:t>Erasmus</w:t>
      </w:r>
      <w:proofErr w:type="spellEnd"/>
      <w:r>
        <w:t xml:space="preserve"> </w:t>
      </w:r>
      <w:r>
        <w:rPr>
          <w:spacing w:val="-2"/>
        </w:rPr>
        <w:t>(παρουσιάζονται</w:t>
      </w:r>
      <w:r>
        <w:tab/>
      </w:r>
      <w:r>
        <w:rPr>
          <w:spacing w:val="-4"/>
        </w:rPr>
        <w:t>στον</w:t>
      </w:r>
      <w:r>
        <w:tab/>
      </w:r>
      <w:proofErr w:type="spellStart"/>
      <w:r>
        <w:rPr>
          <w:spacing w:val="-2"/>
        </w:rPr>
        <w:t>ιστότοπο</w:t>
      </w:r>
      <w:proofErr w:type="spellEnd"/>
      <w:r>
        <w:tab/>
      </w:r>
      <w:r>
        <w:rPr>
          <w:spacing w:val="-2"/>
        </w:rPr>
        <w:t>Europa:</w:t>
      </w:r>
      <w:r>
        <w:tab/>
      </w:r>
      <w:hyperlink r:id="rId463">
        <w:r>
          <w:rPr>
            <w:color w:val="0000FF"/>
            <w:spacing w:val="-2"/>
            <w:u w:val="single" w:color="0000FF"/>
          </w:rPr>
          <w:t>https://ec.eur</w:t>
        </w:r>
        <w:r>
          <w:rPr>
            <w:color w:val="0000FF"/>
            <w:spacing w:val="-2"/>
            <w:u w:val="single" w:color="0000FF"/>
          </w:rPr>
          <w:t>opa.eu/programmes/erasmus-</w:t>
        </w:r>
      </w:hyperlink>
      <w:r>
        <w:rPr>
          <w:color w:val="0000FF"/>
          <w:spacing w:val="-2"/>
        </w:rPr>
        <w:t xml:space="preserve"> </w:t>
      </w:r>
      <w:hyperlink r:id="rId464">
        <w:r>
          <w:rPr>
            <w:color w:val="0000FF"/>
            <w:spacing w:val="-2"/>
            <w:u w:val="single" w:color="0000FF"/>
          </w:rPr>
          <w:t>plus/sites/erasmusplus2/files/eac-a02-2020-quality-standards.pdf</w:t>
        </w:r>
      </w:hyperlink>
      <w:r>
        <w:rPr>
          <w:spacing w:val="-2"/>
        </w:rPr>
        <w:t>).</w:t>
      </w:r>
    </w:p>
    <w:p w14:paraId="6C7B67E1" w14:textId="77777777" w:rsidR="0028661C" w:rsidRDefault="0028661C">
      <w:pPr>
        <w:pStyle w:val="a3"/>
        <w:spacing w:before="1"/>
        <w:rPr>
          <w:sz w:val="15"/>
        </w:rPr>
      </w:pPr>
    </w:p>
    <w:p w14:paraId="6C7B67E2" w14:textId="77777777" w:rsidR="0028661C" w:rsidRDefault="00B273B9">
      <w:pPr>
        <w:pStyle w:val="a3"/>
        <w:spacing w:before="59"/>
        <w:ind w:left="980" w:right="298"/>
        <w:jc w:val="both"/>
      </w:pPr>
      <w:r>
        <w:t xml:space="preserve">Η ικανοποίηση των παραπάνω όρων θα επαληθεύεται βάσει της αίτησης (συμπεριλαμβανομένων πληροφοριών σχετικά με την προηγούμενη συμμετοχή του αιτούντος στο πρόγραμμα </w:t>
      </w:r>
      <w:proofErr w:type="spellStart"/>
      <w:r>
        <w:t>Erasmus</w:t>
      </w:r>
      <w:proofErr w:type="spellEnd"/>
      <w:r>
        <w:t xml:space="preserve">+ 2014-2020) και των εγγράφων </w:t>
      </w:r>
      <w:r>
        <w:t>που υποβλήθηκαν στο σύστημα εγγραφής οργανισμών. Αιτούντες που δεν συμπληρώνουν τις πληροφορίες που ζητούνται στο έντυπο της αίτησης μπορεί να αποκλειστούν από τη διαδικασία για τον λόγο αυτό.</w:t>
      </w:r>
    </w:p>
    <w:p w14:paraId="6C7B67E3" w14:textId="77777777" w:rsidR="0028661C" w:rsidRDefault="0028661C">
      <w:pPr>
        <w:pStyle w:val="a3"/>
        <w:spacing w:before="2"/>
      </w:pPr>
    </w:p>
    <w:p w14:paraId="6C7B67E4" w14:textId="77777777" w:rsidR="0028661C" w:rsidRDefault="00B273B9">
      <w:pPr>
        <w:pStyle w:val="9"/>
        <w:ind w:left="980"/>
        <w:jc w:val="both"/>
      </w:pPr>
      <w:r>
        <w:t>Για</w:t>
      </w:r>
      <w:r>
        <w:rPr>
          <w:spacing w:val="-8"/>
        </w:rPr>
        <w:t xml:space="preserve"> </w:t>
      </w:r>
      <w:r>
        <w:t>τις</w:t>
      </w:r>
      <w:r>
        <w:rPr>
          <w:spacing w:val="-8"/>
        </w:rPr>
        <w:t xml:space="preserve"> </w:t>
      </w:r>
      <w:r>
        <w:t>αιτήσεις</w:t>
      </w:r>
      <w:r>
        <w:rPr>
          <w:spacing w:val="-8"/>
        </w:rPr>
        <w:t xml:space="preserve"> </w:t>
      </w:r>
      <w:r>
        <w:t>που</w:t>
      </w:r>
      <w:r>
        <w:rPr>
          <w:spacing w:val="-8"/>
        </w:rPr>
        <w:t xml:space="preserve"> </w:t>
      </w:r>
      <w:r>
        <w:t>υποβάλλονται</w:t>
      </w:r>
      <w:r>
        <w:rPr>
          <w:spacing w:val="-8"/>
        </w:rPr>
        <w:t xml:space="preserve"> </w:t>
      </w:r>
      <w:r>
        <w:t>στον</w:t>
      </w:r>
      <w:r>
        <w:rPr>
          <w:spacing w:val="-8"/>
        </w:rPr>
        <w:t xml:space="preserve"> </w:t>
      </w:r>
      <w:r>
        <w:t>Εκτελεστικό</w:t>
      </w:r>
      <w:r>
        <w:rPr>
          <w:spacing w:val="-8"/>
        </w:rPr>
        <w:t xml:space="preserve"> </w:t>
      </w:r>
      <w:r>
        <w:rPr>
          <w:spacing w:val="-2"/>
        </w:rPr>
        <w:t>Οργανισμό:</w:t>
      </w:r>
    </w:p>
    <w:p w14:paraId="6C7B67E5" w14:textId="77777777" w:rsidR="0028661C" w:rsidRDefault="0028661C">
      <w:pPr>
        <w:pStyle w:val="a3"/>
        <w:spacing w:before="11"/>
        <w:rPr>
          <w:b/>
          <w:i/>
          <w:sz w:val="19"/>
        </w:rPr>
      </w:pPr>
    </w:p>
    <w:p w14:paraId="6C7B67E6" w14:textId="77777777" w:rsidR="0028661C" w:rsidRDefault="00B273B9">
      <w:pPr>
        <w:pStyle w:val="a3"/>
        <w:spacing w:before="1"/>
        <w:ind w:left="980" w:right="299"/>
        <w:jc w:val="both"/>
      </w:pPr>
      <w:r>
        <w:t>Η επιχειρησιακή ικανότητα θα αξιολογηθεί παράλληλα με το κριτήριο χορήγησης «Ποιότητας», με βάση την ικανότητας και την πείρα των αιτούντων και των ομάδων του σχεδίου τους, συμπεριλαμβανομένων των επιχειρησιακών πόρων (ανθρώπινων, τεχνικών και λοιπών).</w:t>
      </w:r>
    </w:p>
    <w:p w14:paraId="6C7B67E7" w14:textId="77777777" w:rsidR="0028661C" w:rsidRDefault="0028661C">
      <w:pPr>
        <w:pStyle w:val="a3"/>
        <w:spacing w:before="3"/>
        <w:rPr>
          <w:sz w:val="16"/>
        </w:rPr>
      </w:pPr>
    </w:p>
    <w:p w14:paraId="6C7B67E8" w14:textId="77777777" w:rsidR="0028661C" w:rsidRDefault="00B273B9">
      <w:pPr>
        <w:pStyle w:val="a3"/>
        <w:ind w:left="980" w:right="299"/>
        <w:jc w:val="both"/>
      </w:pPr>
      <w:r>
        <w:t>Ο</w:t>
      </w:r>
      <w:r>
        <w:t>ι αιτούντες θεωρείται ότι έχουν επαρκή επιχειρησιακή ικανότητα όταν πληρούνται οι απαιτήσεις που αφορούν την επιχειρησιακή ικανότητα και οι οποίες ορίζονται στην πρόσκληση υποβολής προτάσεων.</w:t>
      </w:r>
    </w:p>
    <w:p w14:paraId="6C7B67E9" w14:textId="77777777" w:rsidR="0028661C" w:rsidRDefault="0028661C">
      <w:pPr>
        <w:pStyle w:val="a3"/>
        <w:spacing w:before="5"/>
        <w:rPr>
          <w:sz w:val="16"/>
        </w:rPr>
      </w:pPr>
    </w:p>
    <w:p w14:paraId="6C7B67EA" w14:textId="77777777" w:rsidR="0028661C" w:rsidRDefault="00B273B9">
      <w:pPr>
        <w:pStyle w:val="a3"/>
        <w:spacing w:before="1"/>
        <w:ind w:left="980" w:right="305"/>
        <w:jc w:val="both"/>
      </w:pPr>
      <w:r>
        <w:t>Οι αιτούντες θα πρέπει να αποδείξουν την ικανότητά τους παρέχον</w:t>
      </w:r>
      <w:r>
        <w:t>τας τις ακόλουθες πληροφορίες στο έντυπο της αίτησης (μέρος Β):</w:t>
      </w:r>
    </w:p>
    <w:p w14:paraId="6C7B67EB" w14:textId="77777777" w:rsidR="0028661C" w:rsidRDefault="0028661C">
      <w:pPr>
        <w:pStyle w:val="a3"/>
        <w:spacing w:before="4"/>
        <w:rPr>
          <w:sz w:val="16"/>
        </w:rPr>
      </w:pPr>
    </w:p>
    <w:p w14:paraId="6C7B67EC" w14:textId="77777777" w:rsidR="0028661C" w:rsidRDefault="00B273B9">
      <w:pPr>
        <w:pStyle w:val="a5"/>
        <w:numPr>
          <w:ilvl w:val="2"/>
          <w:numId w:val="22"/>
        </w:numPr>
        <w:tabs>
          <w:tab w:val="left" w:pos="1340"/>
          <w:tab w:val="left" w:pos="1341"/>
        </w:tabs>
        <w:ind w:right="306"/>
        <w:jc w:val="left"/>
        <w:rPr>
          <w:sz w:val="20"/>
        </w:rPr>
      </w:pPr>
      <w:r>
        <w:rPr>
          <w:sz w:val="20"/>
        </w:rPr>
        <w:t>γενικές</w:t>
      </w:r>
      <w:r>
        <w:rPr>
          <w:spacing w:val="27"/>
          <w:sz w:val="20"/>
        </w:rPr>
        <w:t xml:space="preserve"> </w:t>
      </w:r>
      <w:r>
        <w:rPr>
          <w:sz w:val="20"/>
        </w:rPr>
        <w:t>επαγγελματικές</w:t>
      </w:r>
      <w:r>
        <w:rPr>
          <w:spacing w:val="27"/>
          <w:sz w:val="20"/>
        </w:rPr>
        <w:t xml:space="preserve"> </w:t>
      </w:r>
      <w:r>
        <w:rPr>
          <w:sz w:val="20"/>
        </w:rPr>
        <w:t>ικανότητες</w:t>
      </w:r>
      <w:r>
        <w:rPr>
          <w:spacing w:val="26"/>
          <w:sz w:val="20"/>
        </w:rPr>
        <w:t xml:space="preserve"> </w:t>
      </w:r>
      <w:r>
        <w:rPr>
          <w:sz w:val="20"/>
        </w:rPr>
        <w:t>(προσόντα</w:t>
      </w:r>
      <w:r>
        <w:rPr>
          <w:spacing w:val="26"/>
          <w:sz w:val="20"/>
        </w:rPr>
        <w:t xml:space="preserve"> </w:t>
      </w:r>
      <w:r>
        <w:rPr>
          <w:sz w:val="20"/>
        </w:rPr>
        <w:t>και</w:t>
      </w:r>
      <w:r>
        <w:rPr>
          <w:spacing w:val="28"/>
          <w:sz w:val="20"/>
        </w:rPr>
        <w:t xml:space="preserve"> </w:t>
      </w:r>
      <w:r>
        <w:rPr>
          <w:sz w:val="20"/>
        </w:rPr>
        <w:t>πείρα)</w:t>
      </w:r>
      <w:r>
        <w:rPr>
          <w:spacing w:val="29"/>
          <w:sz w:val="20"/>
        </w:rPr>
        <w:t xml:space="preserve"> </w:t>
      </w:r>
      <w:r>
        <w:rPr>
          <w:sz w:val="20"/>
        </w:rPr>
        <w:t>του</w:t>
      </w:r>
      <w:r>
        <w:rPr>
          <w:spacing w:val="27"/>
          <w:sz w:val="20"/>
        </w:rPr>
        <w:t xml:space="preserve"> </w:t>
      </w:r>
      <w:r>
        <w:rPr>
          <w:sz w:val="20"/>
        </w:rPr>
        <w:t>προσωπικού</w:t>
      </w:r>
      <w:r>
        <w:rPr>
          <w:spacing w:val="27"/>
          <w:sz w:val="20"/>
        </w:rPr>
        <w:t xml:space="preserve"> </w:t>
      </w:r>
      <w:r>
        <w:rPr>
          <w:sz w:val="20"/>
        </w:rPr>
        <w:t>που</w:t>
      </w:r>
      <w:r>
        <w:rPr>
          <w:spacing w:val="27"/>
          <w:sz w:val="20"/>
        </w:rPr>
        <w:t xml:space="preserve"> </w:t>
      </w:r>
      <w:r>
        <w:rPr>
          <w:sz w:val="20"/>
        </w:rPr>
        <w:t>θα</w:t>
      </w:r>
      <w:r>
        <w:rPr>
          <w:spacing w:val="26"/>
          <w:sz w:val="20"/>
        </w:rPr>
        <w:t xml:space="preserve"> </w:t>
      </w:r>
      <w:r>
        <w:rPr>
          <w:sz w:val="20"/>
        </w:rPr>
        <w:t>επιφορτιστεί</w:t>
      </w:r>
      <w:r>
        <w:rPr>
          <w:spacing w:val="27"/>
          <w:sz w:val="20"/>
        </w:rPr>
        <w:t xml:space="preserve"> </w:t>
      </w:r>
      <w:r>
        <w:rPr>
          <w:sz w:val="20"/>
        </w:rPr>
        <w:t>με</w:t>
      </w:r>
      <w:r>
        <w:rPr>
          <w:spacing w:val="27"/>
          <w:sz w:val="20"/>
        </w:rPr>
        <w:t xml:space="preserve"> </w:t>
      </w:r>
      <w:r>
        <w:rPr>
          <w:sz w:val="20"/>
        </w:rPr>
        <w:t>τη διαχείριση και την υλοποίηση του σχεδίου·</w:t>
      </w:r>
    </w:p>
    <w:p w14:paraId="6C7B67ED" w14:textId="77777777" w:rsidR="0028661C" w:rsidRDefault="00B273B9">
      <w:pPr>
        <w:pStyle w:val="a5"/>
        <w:numPr>
          <w:ilvl w:val="2"/>
          <w:numId w:val="22"/>
        </w:numPr>
        <w:tabs>
          <w:tab w:val="left" w:pos="1340"/>
          <w:tab w:val="left" w:pos="1341"/>
        </w:tabs>
        <w:spacing w:line="255" w:lineRule="exact"/>
        <w:ind w:hanging="361"/>
        <w:jc w:val="left"/>
        <w:rPr>
          <w:sz w:val="20"/>
        </w:rPr>
      </w:pPr>
      <w:r>
        <w:rPr>
          <w:sz w:val="20"/>
        </w:rPr>
        <w:t>περιγραφή</w:t>
      </w:r>
      <w:r>
        <w:rPr>
          <w:spacing w:val="-8"/>
          <w:sz w:val="20"/>
        </w:rPr>
        <w:t xml:space="preserve"> </w:t>
      </w:r>
      <w:r>
        <w:rPr>
          <w:sz w:val="20"/>
        </w:rPr>
        <w:t>των</w:t>
      </w:r>
      <w:r>
        <w:rPr>
          <w:spacing w:val="-8"/>
          <w:sz w:val="20"/>
        </w:rPr>
        <w:t xml:space="preserve"> </w:t>
      </w:r>
      <w:r>
        <w:rPr>
          <w:sz w:val="20"/>
        </w:rPr>
        <w:t>συμμετεχόντων</w:t>
      </w:r>
      <w:r>
        <w:rPr>
          <w:spacing w:val="-9"/>
          <w:sz w:val="20"/>
        </w:rPr>
        <w:t xml:space="preserve"> </w:t>
      </w:r>
      <w:r>
        <w:rPr>
          <w:sz w:val="20"/>
        </w:rPr>
        <w:t>στην</w:t>
      </w:r>
      <w:r>
        <w:rPr>
          <w:spacing w:val="-8"/>
          <w:sz w:val="20"/>
        </w:rPr>
        <w:t xml:space="preserve"> </w:t>
      </w:r>
      <w:r>
        <w:rPr>
          <w:spacing w:val="-2"/>
          <w:sz w:val="20"/>
        </w:rPr>
        <w:t>κοινοπραξία·</w:t>
      </w:r>
    </w:p>
    <w:p w14:paraId="6C7B67EE" w14:textId="77777777" w:rsidR="0028661C" w:rsidRDefault="00B273B9">
      <w:pPr>
        <w:pStyle w:val="a5"/>
        <w:numPr>
          <w:ilvl w:val="2"/>
          <w:numId w:val="22"/>
        </w:numPr>
        <w:tabs>
          <w:tab w:val="left" w:pos="1340"/>
          <w:tab w:val="left" w:pos="1341"/>
        </w:tabs>
        <w:ind w:hanging="361"/>
        <w:jc w:val="left"/>
        <w:rPr>
          <w:sz w:val="20"/>
        </w:rPr>
      </w:pPr>
      <w:r>
        <w:rPr>
          <w:sz w:val="20"/>
        </w:rPr>
        <w:t>κατάλογο</w:t>
      </w:r>
      <w:r>
        <w:rPr>
          <w:spacing w:val="-3"/>
          <w:sz w:val="20"/>
        </w:rPr>
        <w:t xml:space="preserve"> </w:t>
      </w:r>
      <w:r>
        <w:rPr>
          <w:sz w:val="20"/>
        </w:rPr>
        <w:t>των</w:t>
      </w:r>
      <w:r>
        <w:rPr>
          <w:spacing w:val="-7"/>
          <w:sz w:val="20"/>
        </w:rPr>
        <w:t xml:space="preserve"> </w:t>
      </w:r>
      <w:r>
        <w:rPr>
          <w:sz w:val="20"/>
        </w:rPr>
        <w:t>χρηματοδοτούμενων</w:t>
      </w:r>
      <w:r>
        <w:rPr>
          <w:spacing w:val="-6"/>
          <w:sz w:val="20"/>
        </w:rPr>
        <w:t xml:space="preserve"> </w:t>
      </w:r>
      <w:r>
        <w:rPr>
          <w:sz w:val="20"/>
        </w:rPr>
        <w:t>από</w:t>
      </w:r>
      <w:r>
        <w:rPr>
          <w:spacing w:val="-6"/>
          <w:sz w:val="20"/>
        </w:rPr>
        <w:t xml:space="preserve"> </w:t>
      </w:r>
      <w:r>
        <w:rPr>
          <w:sz w:val="20"/>
        </w:rPr>
        <w:t>την</w:t>
      </w:r>
      <w:r>
        <w:rPr>
          <w:spacing w:val="-7"/>
          <w:sz w:val="20"/>
        </w:rPr>
        <w:t xml:space="preserve"> </w:t>
      </w:r>
      <w:r>
        <w:rPr>
          <w:sz w:val="20"/>
        </w:rPr>
        <w:t>ΕΕ</w:t>
      </w:r>
      <w:r>
        <w:rPr>
          <w:spacing w:val="-5"/>
          <w:sz w:val="20"/>
        </w:rPr>
        <w:t xml:space="preserve"> </w:t>
      </w:r>
      <w:r>
        <w:rPr>
          <w:sz w:val="20"/>
        </w:rPr>
        <w:t>σχεδίων</w:t>
      </w:r>
      <w:r>
        <w:rPr>
          <w:spacing w:val="-7"/>
          <w:sz w:val="20"/>
        </w:rPr>
        <w:t xml:space="preserve"> </w:t>
      </w:r>
      <w:r>
        <w:rPr>
          <w:sz w:val="20"/>
        </w:rPr>
        <w:t>για</w:t>
      </w:r>
      <w:r>
        <w:rPr>
          <w:spacing w:val="-6"/>
          <w:sz w:val="20"/>
        </w:rPr>
        <w:t xml:space="preserve"> </w:t>
      </w:r>
      <w:r>
        <w:rPr>
          <w:sz w:val="20"/>
        </w:rPr>
        <w:t>τα</w:t>
      </w:r>
      <w:r>
        <w:rPr>
          <w:spacing w:val="-7"/>
          <w:sz w:val="20"/>
        </w:rPr>
        <w:t xml:space="preserve"> </w:t>
      </w:r>
      <w:r>
        <w:rPr>
          <w:sz w:val="20"/>
        </w:rPr>
        <w:t>τελευταία</w:t>
      </w:r>
      <w:r>
        <w:rPr>
          <w:spacing w:val="-5"/>
          <w:sz w:val="20"/>
        </w:rPr>
        <w:t xml:space="preserve"> </w:t>
      </w:r>
      <w:r>
        <w:rPr>
          <w:sz w:val="20"/>
        </w:rPr>
        <w:t>4</w:t>
      </w:r>
      <w:r>
        <w:rPr>
          <w:spacing w:val="-5"/>
          <w:sz w:val="20"/>
        </w:rPr>
        <w:t xml:space="preserve"> </w:t>
      </w:r>
      <w:r>
        <w:rPr>
          <w:spacing w:val="-4"/>
          <w:sz w:val="20"/>
        </w:rPr>
        <w:t>έτη.</w:t>
      </w:r>
    </w:p>
    <w:p w14:paraId="6C7B67EF" w14:textId="77777777" w:rsidR="0028661C" w:rsidRDefault="0028661C">
      <w:pPr>
        <w:pStyle w:val="a3"/>
        <w:rPr>
          <w:sz w:val="24"/>
        </w:rPr>
      </w:pPr>
    </w:p>
    <w:p w14:paraId="6C7B67F0" w14:textId="77777777" w:rsidR="0028661C" w:rsidRDefault="00B273B9">
      <w:pPr>
        <w:pStyle w:val="a3"/>
        <w:spacing w:before="152"/>
        <w:ind w:left="260" w:right="301"/>
        <w:jc w:val="both"/>
      </w:pPr>
      <w:r>
        <w:t>Ο Εθνικός Οργανισμός ή ο Εκτελεστικός Οργανισμός μπορεί να ζητήσει πρόσθετα δικαιολογητικά έγγραφα για την επαλήθευση των πληροφοριών που περιλαμβάνονται στην αίτηση.</w:t>
      </w:r>
    </w:p>
    <w:p w14:paraId="6C7B67F1" w14:textId="77777777" w:rsidR="0028661C" w:rsidRDefault="0028661C">
      <w:pPr>
        <w:pStyle w:val="a3"/>
      </w:pPr>
    </w:p>
    <w:p w14:paraId="6C7B67F2" w14:textId="77777777" w:rsidR="0028661C" w:rsidRDefault="0028661C">
      <w:pPr>
        <w:pStyle w:val="a3"/>
        <w:spacing w:before="5"/>
        <w:rPr>
          <w:sz w:val="19"/>
        </w:rPr>
      </w:pPr>
    </w:p>
    <w:p w14:paraId="6C7B67F3" w14:textId="77777777" w:rsidR="0028661C" w:rsidRDefault="00B273B9">
      <w:pPr>
        <w:pStyle w:val="8"/>
        <w:jc w:val="both"/>
      </w:pPr>
      <w:r>
        <w:t>Κριτήρια</w:t>
      </w:r>
      <w:r>
        <w:rPr>
          <w:spacing w:val="-10"/>
        </w:rPr>
        <w:t xml:space="preserve"> </w:t>
      </w:r>
      <w:r>
        <w:rPr>
          <w:spacing w:val="-2"/>
        </w:rPr>
        <w:t>χορήγησης</w:t>
      </w:r>
    </w:p>
    <w:p w14:paraId="6C7B67F4" w14:textId="77777777" w:rsidR="0028661C" w:rsidRDefault="0028661C">
      <w:pPr>
        <w:pStyle w:val="a3"/>
        <w:spacing w:before="4"/>
        <w:rPr>
          <w:b/>
          <w:sz w:val="19"/>
        </w:rPr>
      </w:pPr>
    </w:p>
    <w:p w14:paraId="6C7B67F5" w14:textId="77777777" w:rsidR="0028661C" w:rsidRDefault="00B273B9">
      <w:pPr>
        <w:pStyle w:val="a3"/>
        <w:ind w:left="260" w:right="297"/>
        <w:jc w:val="both"/>
      </w:pPr>
      <w:r>
        <w:t xml:space="preserve">Τα κριτήρια χορήγησης επιτρέπουν στον Εθνικό ή στον Εκτελεστικό οργανισμό να προβεί στην αξιολόγηση της ποιότητας των προτάσεων σχεδίων που υποβάλλονται στο πλαίσιο του προγράμματος </w:t>
      </w:r>
      <w:proofErr w:type="spellStart"/>
      <w:r>
        <w:t>Erasmus</w:t>
      </w:r>
      <w:proofErr w:type="spellEnd"/>
      <w:r>
        <w:t>+.</w:t>
      </w:r>
    </w:p>
    <w:p w14:paraId="6C7B67F6" w14:textId="77777777" w:rsidR="0028661C" w:rsidRDefault="0028661C">
      <w:pPr>
        <w:pStyle w:val="a3"/>
        <w:spacing w:before="2"/>
      </w:pPr>
    </w:p>
    <w:p w14:paraId="6C7B67F7" w14:textId="77777777" w:rsidR="0028661C" w:rsidRDefault="00B273B9">
      <w:pPr>
        <w:pStyle w:val="a3"/>
        <w:ind w:left="260" w:right="301"/>
        <w:jc w:val="both"/>
      </w:pPr>
      <w:r>
        <w:t xml:space="preserve">Οι προτάσεις που θα λάβουν την απαιτούμενη ελάχιστη βαθμολογία </w:t>
      </w:r>
      <w:r>
        <w:t>για κάθε επιμέρους κριτήριο, καθώς και την απαιτούμενη</w:t>
      </w:r>
      <w:r>
        <w:rPr>
          <w:spacing w:val="-2"/>
        </w:rPr>
        <w:t xml:space="preserve"> </w:t>
      </w:r>
      <w:r>
        <w:t>ελάχιστη</w:t>
      </w:r>
      <w:r>
        <w:rPr>
          <w:spacing w:val="-3"/>
        </w:rPr>
        <w:t xml:space="preserve"> </w:t>
      </w:r>
      <w:r>
        <w:t>συνολική</w:t>
      </w:r>
      <w:r>
        <w:rPr>
          <w:spacing w:val="-2"/>
        </w:rPr>
        <w:t xml:space="preserve"> </w:t>
      </w:r>
      <w:r>
        <w:t>βαθμολογία</w:t>
      </w:r>
      <w:r>
        <w:rPr>
          <w:spacing w:val="-1"/>
        </w:rPr>
        <w:t xml:space="preserve"> </w:t>
      </w:r>
      <w:r>
        <w:t>θα</w:t>
      </w:r>
      <w:r>
        <w:rPr>
          <w:spacing w:val="-4"/>
        </w:rPr>
        <w:t xml:space="preserve"> </w:t>
      </w:r>
      <w:r>
        <w:t>είναι</w:t>
      </w:r>
      <w:r>
        <w:rPr>
          <w:spacing w:val="-3"/>
        </w:rPr>
        <w:t xml:space="preserve"> </w:t>
      </w:r>
      <w:r>
        <w:t>επιλέξιμες</w:t>
      </w:r>
      <w:r>
        <w:rPr>
          <w:spacing w:val="-3"/>
        </w:rPr>
        <w:t xml:space="preserve"> </w:t>
      </w:r>
      <w:r>
        <w:t>για</w:t>
      </w:r>
      <w:r>
        <w:rPr>
          <w:spacing w:val="-3"/>
        </w:rPr>
        <w:t xml:space="preserve"> </w:t>
      </w:r>
      <w:r>
        <w:t>χρηματοδότηση,</w:t>
      </w:r>
      <w:r>
        <w:rPr>
          <w:spacing w:val="-3"/>
        </w:rPr>
        <w:t xml:space="preserve"> </w:t>
      </w:r>
      <w:r>
        <w:t>εντός</w:t>
      </w:r>
      <w:r>
        <w:rPr>
          <w:spacing w:val="-3"/>
        </w:rPr>
        <w:t xml:space="preserve"> </w:t>
      </w:r>
      <w:r>
        <w:t>των</w:t>
      </w:r>
      <w:r>
        <w:rPr>
          <w:spacing w:val="-4"/>
        </w:rPr>
        <w:t xml:space="preserve"> </w:t>
      </w:r>
      <w:r>
        <w:t>ορίων</w:t>
      </w:r>
      <w:r>
        <w:rPr>
          <w:spacing w:val="-1"/>
        </w:rPr>
        <w:t xml:space="preserve"> </w:t>
      </w:r>
      <w:r>
        <w:t>του</w:t>
      </w:r>
      <w:r>
        <w:rPr>
          <w:spacing w:val="-3"/>
        </w:rPr>
        <w:t xml:space="preserve"> </w:t>
      </w:r>
      <w:r>
        <w:t>διαθέσιμου προϋπολογισμού της πρόσκλησης. Οι υπόλοιπες προτάσεις θα είναι ανεπιτυχείς.</w:t>
      </w:r>
    </w:p>
    <w:p w14:paraId="6C7B67F8" w14:textId="77777777" w:rsidR="0028661C" w:rsidRDefault="0028661C">
      <w:pPr>
        <w:pStyle w:val="a3"/>
        <w:spacing w:before="8"/>
        <w:rPr>
          <w:sz w:val="19"/>
        </w:rPr>
      </w:pPr>
    </w:p>
    <w:p w14:paraId="6C7B67F9" w14:textId="77777777" w:rsidR="0028661C" w:rsidRDefault="00B273B9">
      <w:pPr>
        <w:pStyle w:val="a3"/>
        <w:ind w:left="260" w:right="298"/>
        <w:jc w:val="both"/>
      </w:pPr>
      <w:r>
        <w:t>Τα κριτήρια χορήγησης που</w:t>
      </w:r>
      <w:r>
        <w:t xml:space="preserve"> ισχύουν για κάθε δράση που υλοποιείται στο πλαίσιο του προγράμματος </w:t>
      </w:r>
      <w:proofErr w:type="spellStart"/>
      <w:r>
        <w:t>Erasmus</w:t>
      </w:r>
      <w:proofErr w:type="spellEnd"/>
      <w:r>
        <w:t>+ περιγράφονται στο μέρος Β του οδηγού.</w:t>
      </w:r>
    </w:p>
    <w:p w14:paraId="6C7B67FA" w14:textId="77777777" w:rsidR="0028661C" w:rsidRDefault="0028661C">
      <w:pPr>
        <w:pStyle w:val="a3"/>
      </w:pPr>
    </w:p>
    <w:p w14:paraId="6C7B67FB" w14:textId="77777777" w:rsidR="0028661C" w:rsidRDefault="0028661C">
      <w:pPr>
        <w:pStyle w:val="a3"/>
      </w:pPr>
    </w:p>
    <w:p w14:paraId="6C7B67FC" w14:textId="77777777" w:rsidR="0028661C" w:rsidRDefault="0028661C">
      <w:pPr>
        <w:pStyle w:val="a3"/>
      </w:pPr>
    </w:p>
    <w:p w14:paraId="6C7B67FD" w14:textId="77777777" w:rsidR="0028661C" w:rsidRDefault="0028661C">
      <w:pPr>
        <w:pStyle w:val="a3"/>
        <w:spacing w:before="10"/>
        <w:rPr>
          <w:sz w:val="18"/>
        </w:rPr>
      </w:pPr>
    </w:p>
    <w:p w14:paraId="6C7B67FE" w14:textId="77777777" w:rsidR="0028661C" w:rsidRDefault="00B273B9">
      <w:pPr>
        <w:pStyle w:val="4"/>
      </w:pPr>
      <w:r>
        <w:t>ΒΗΜΑ 3:</w:t>
      </w:r>
      <w:r>
        <w:rPr>
          <w:spacing w:val="-1"/>
        </w:rPr>
        <w:t xml:space="preserve"> </w:t>
      </w:r>
      <w:r>
        <w:t>ΕΛΕΓΧΟΣ</w:t>
      </w:r>
      <w:r>
        <w:rPr>
          <w:spacing w:val="-2"/>
        </w:rPr>
        <w:t xml:space="preserve"> </w:t>
      </w:r>
      <w:r>
        <w:t>ΤΩΝ</w:t>
      </w:r>
      <w:r>
        <w:rPr>
          <w:spacing w:val="-3"/>
        </w:rPr>
        <w:t xml:space="preserve"> </w:t>
      </w:r>
      <w:r>
        <w:t>ΧΡΗΜΑΤΟΔΟΤΙΚΩΝ</w:t>
      </w:r>
      <w:r>
        <w:rPr>
          <w:spacing w:val="-3"/>
        </w:rPr>
        <w:t xml:space="preserve"> </w:t>
      </w:r>
      <w:r>
        <w:rPr>
          <w:spacing w:val="-4"/>
        </w:rPr>
        <w:t>ΟΡΩΝ</w:t>
      </w:r>
    </w:p>
    <w:p w14:paraId="6C7B67FF" w14:textId="77777777" w:rsidR="0028661C" w:rsidRDefault="0028661C">
      <w:pPr>
        <w:sectPr w:rsidR="0028661C">
          <w:pgSz w:w="11910" w:h="16840"/>
          <w:pgMar w:top="1380" w:right="780" w:bottom="720" w:left="820" w:header="0" w:footer="528" w:gutter="0"/>
          <w:cols w:space="720"/>
        </w:sectPr>
      </w:pPr>
    </w:p>
    <w:p w14:paraId="6C7B6800" w14:textId="77777777" w:rsidR="0028661C" w:rsidRDefault="00B273B9">
      <w:pPr>
        <w:pStyle w:val="8"/>
        <w:spacing w:before="43"/>
      </w:pPr>
      <w:r>
        <w:lastRenderedPageBreak/>
        <w:t>Μορφές</w:t>
      </w:r>
      <w:r>
        <w:rPr>
          <w:spacing w:val="-6"/>
        </w:rPr>
        <w:t xml:space="preserve"> </w:t>
      </w:r>
      <w:r>
        <w:t>της</w:t>
      </w:r>
      <w:r>
        <w:rPr>
          <w:spacing w:val="-6"/>
        </w:rPr>
        <w:t xml:space="preserve"> </w:t>
      </w:r>
      <w:r>
        <w:rPr>
          <w:spacing w:val="-2"/>
        </w:rPr>
        <w:t>επιχορήγησης</w:t>
      </w:r>
    </w:p>
    <w:p w14:paraId="6C7B6801" w14:textId="77777777" w:rsidR="0028661C" w:rsidRDefault="0028661C">
      <w:pPr>
        <w:pStyle w:val="a3"/>
        <w:spacing w:before="4"/>
        <w:rPr>
          <w:b/>
          <w:sz w:val="19"/>
        </w:rPr>
      </w:pPr>
    </w:p>
    <w:p w14:paraId="6C7B6802" w14:textId="77777777" w:rsidR="0028661C" w:rsidRDefault="00B273B9">
      <w:pPr>
        <w:pStyle w:val="a3"/>
        <w:ind w:left="260"/>
      </w:pPr>
      <w:r>
        <w:t>Η</w:t>
      </w:r>
      <w:r>
        <w:rPr>
          <w:spacing w:val="-9"/>
        </w:rPr>
        <w:t xml:space="preserve"> </w:t>
      </w:r>
      <w:r>
        <w:t>επιχορήγηση</w:t>
      </w:r>
      <w:r>
        <w:rPr>
          <w:spacing w:val="-9"/>
        </w:rPr>
        <w:t xml:space="preserve"> </w:t>
      </w:r>
      <w:r>
        <w:t>μπορεί</w:t>
      </w:r>
      <w:r>
        <w:rPr>
          <w:spacing w:val="-9"/>
        </w:rPr>
        <w:t xml:space="preserve"> </w:t>
      </w:r>
      <w:r>
        <w:t>να</w:t>
      </w:r>
      <w:r>
        <w:rPr>
          <w:spacing w:val="-9"/>
        </w:rPr>
        <w:t xml:space="preserve"> </w:t>
      </w:r>
      <w:r>
        <w:t>λάβει</w:t>
      </w:r>
      <w:r>
        <w:rPr>
          <w:spacing w:val="-9"/>
        </w:rPr>
        <w:t xml:space="preserve"> </w:t>
      </w:r>
      <w:r>
        <w:t>τις</w:t>
      </w:r>
      <w:r>
        <w:rPr>
          <w:spacing w:val="-9"/>
        </w:rPr>
        <w:t xml:space="preserve"> </w:t>
      </w:r>
      <w:r>
        <w:t>ακόλουθες</w:t>
      </w:r>
      <w:r>
        <w:rPr>
          <w:spacing w:val="-9"/>
        </w:rPr>
        <w:t xml:space="preserve"> </w:t>
      </w:r>
      <w:r>
        <w:rPr>
          <w:spacing w:val="-2"/>
        </w:rPr>
        <w:t>μορφές:</w:t>
      </w:r>
    </w:p>
    <w:p w14:paraId="6C7B6803" w14:textId="77777777" w:rsidR="0028661C" w:rsidRDefault="0028661C">
      <w:pPr>
        <w:pStyle w:val="a3"/>
        <w:spacing w:before="1"/>
        <w:rPr>
          <w:sz w:val="18"/>
        </w:rPr>
      </w:pPr>
    </w:p>
    <w:p w14:paraId="6C7B6804" w14:textId="77777777" w:rsidR="0028661C" w:rsidRDefault="00B273B9">
      <w:pPr>
        <w:pStyle w:val="a5"/>
        <w:numPr>
          <w:ilvl w:val="0"/>
          <w:numId w:val="21"/>
        </w:numPr>
        <w:tabs>
          <w:tab w:val="left" w:pos="621"/>
        </w:tabs>
        <w:ind w:right="301"/>
        <w:rPr>
          <w:sz w:val="20"/>
        </w:rPr>
      </w:pPr>
      <w:r>
        <w:rPr>
          <w:sz w:val="20"/>
        </w:rPr>
        <w:t>επιστροφή προσδιοριζόμενου ποσοστού των επιλέξιμων εξόδων που πραγματοποιήθηκαν: π.χ. το ποσού που χορηγείται στο πλαίσιο των δράσεων κινητικότητας της βασικής δράσης 1 για την κάλυψη δαπανών για την παροχή οικονομικής εγγύησης·</w:t>
      </w:r>
    </w:p>
    <w:p w14:paraId="6C7B6805" w14:textId="77777777" w:rsidR="0028661C" w:rsidRDefault="00B273B9">
      <w:pPr>
        <w:pStyle w:val="a5"/>
        <w:numPr>
          <w:ilvl w:val="0"/>
          <w:numId w:val="21"/>
        </w:numPr>
        <w:tabs>
          <w:tab w:val="left" w:pos="621"/>
        </w:tabs>
        <w:ind w:right="302"/>
        <w:rPr>
          <w:sz w:val="20"/>
        </w:rPr>
      </w:pPr>
      <w:r>
        <w:rPr>
          <w:sz w:val="20"/>
        </w:rPr>
        <w:t xml:space="preserve">επιστροφή με βάση το </w:t>
      </w:r>
      <w:proofErr w:type="spellStart"/>
      <w:r>
        <w:rPr>
          <w:sz w:val="20"/>
        </w:rPr>
        <w:t>μοναδιαίο</w:t>
      </w:r>
      <w:proofErr w:type="spellEnd"/>
      <w:r>
        <w:rPr>
          <w:sz w:val="20"/>
        </w:rPr>
        <w:t xml:space="preserve"> κόστος, οι οποίες καλύπτουν όλες ή ορισμένες ειδικές κατηγορίες επιλέξιμων δαπανών</w:t>
      </w:r>
      <w:r>
        <w:rPr>
          <w:spacing w:val="-1"/>
          <w:sz w:val="20"/>
        </w:rPr>
        <w:t xml:space="preserve"> </w:t>
      </w:r>
      <w:r>
        <w:rPr>
          <w:sz w:val="20"/>
        </w:rPr>
        <w:t>που</w:t>
      </w:r>
      <w:r>
        <w:rPr>
          <w:spacing w:val="-1"/>
          <w:sz w:val="20"/>
        </w:rPr>
        <w:t xml:space="preserve"> </w:t>
      </w:r>
      <w:r>
        <w:rPr>
          <w:sz w:val="20"/>
        </w:rPr>
        <w:t>προσδιορίζονται</w:t>
      </w:r>
      <w:r>
        <w:rPr>
          <w:spacing w:val="-1"/>
          <w:sz w:val="20"/>
        </w:rPr>
        <w:t xml:space="preserve"> </w:t>
      </w:r>
      <w:r>
        <w:rPr>
          <w:sz w:val="20"/>
        </w:rPr>
        <w:t>με σαφήνεια</w:t>
      </w:r>
      <w:r>
        <w:rPr>
          <w:spacing w:val="-1"/>
          <w:sz w:val="20"/>
        </w:rPr>
        <w:t xml:space="preserve"> </w:t>
      </w:r>
      <w:r>
        <w:rPr>
          <w:sz w:val="20"/>
        </w:rPr>
        <w:t>εκ των</w:t>
      </w:r>
      <w:r>
        <w:rPr>
          <w:spacing w:val="-1"/>
          <w:sz w:val="20"/>
        </w:rPr>
        <w:t xml:space="preserve"> </w:t>
      </w:r>
      <w:r>
        <w:rPr>
          <w:sz w:val="20"/>
        </w:rPr>
        <w:t>προτέρων</w:t>
      </w:r>
      <w:r>
        <w:rPr>
          <w:spacing w:val="-1"/>
          <w:sz w:val="20"/>
        </w:rPr>
        <w:t xml:space="preserve"> </w:t>
      </w:r>
      <w:r>
        <w:rPr>
          <w:sz w:val="20"/>
        </w:rPr>
        <w:t>με αναφορά</w:t>
      </w:r>
      <w:r>
        <w:rPr>
          <w:spacing w:val="-2"/>
          <w:sz w:val="20"/>
        </w:rPr>
        <w:t xml:space="preserve"> </w:t>
      </w:r>
      <w:r>
        <w:rPr>
          <w:sz w:val="20"/>
        </w:rPr>
        <w:t>σε</w:t>
      </w:r>
      <w:r>
        <w:rPr>
          <w:spacing w:val="-1"/>
          <w:sz w:val="20"/>
        </w:rPr>
        <w:t xml:space="preserve"> </w:t>
      </w:r>
      <w:r>
        <w:rPr>
          <w:sz w:val="20"/>
        </w:rPr>
        <w:t>ποσό</w:t>
      </w:r>
      <w:r>
        <w:rPr>
          <w:spacing w:val="-1"/>
          <w:sz w:val="20"/>
        </w:rPr>
        <w:t xml:space="preserve"> </w:t>
      </w:r>
      <w:r>
        <w:rPr>
          <w:sz w:val="20"/>
        </w:rPr>
        <w:t>ανά</w:t>
      </w:r>
      <w:r>
        <w:rPr>
          <w:spacing w:val="-1"/>
          <w:sz w:val="20"/>
        </w:rPr>
        <w:t xml:space="preserve"> </w:t>
      </w:r>
      <w:r>
        <w:rPr>
          <w:sz w:val="20"/>
        </w:rPr>
        <w:t>μονάδα:</w:t>
      </w:r>
      <w:r>
        <w:rPr>
          <w:spacing w:val="-2"/>
          <w:sz w:val="20"/>
        </w:rPr>
        <w:t xml:space="preserve"> </w:t>
      </w:r>
      <w:r>
        <w:rPr>
          <w:sz w:val="20"/>
        </w:rPr>
        <w:t>π.χ.</w:t>
      </w:r>
      <w:r>
        <w:rPr>
          <w:spacing w:val="-1"/>
          <w:sz w:val="20"/>
        </w:rPr>
        <w:t xml:space="preserve"> </w:t>
      </w:r>
      <w:r>
        <w:rPr>
          <w:sz w:val="20"/>
        </w:rPr>
        <w:t>το</w:t>
      </w:r>
      <w:r>
        <w:rPr>
          <w:spacing w:val="-1"/>
          <w:sz w:val="20"/>
        </w:rPr>
        <w:t xml:space="preserve"> </w:t>
      </w:r>
      <w:r>
        <w:rPr>
          <w:sz w:val="20"/>
        </w:rPr>
        <w:t>ποσό</w:t>
      </w:r>
      <w:r>
        <w:rPr>
          <w:spacing w:val="-1"/>
          <w:sz w:val="20"/>
        </w:rPr>
        <w:t xml:space="preserve"> </w:t>
      </w:r>
      <w:r>
        <w:rPr>
          <w:sz w:val="20"/>
        </w:rPr>
        <w:t>που χορηγείται στο πλαίσιο των σχεδίων κινητικότητας για την κάλυψη ατομικών δαπανών στον τομέα της εκπαίδευσης, της κατάρτισης και της νεολαίας·</w:t>
      </w:r>
    </w:p>
    <w:p w14:paraId="6C7B6806" w14:textId="77777777" w:rsidR="0028661C" w:rsidRDefault="00B273B9">
      <w:pPr>
        <w:pStyle w:val="a5"/>
        <w:numPr>
          <w:ilvl w:val="0"/>
          <w:numId w:val="21"/>
        </w:numPr>
        <w:tabs>
          <w:tab w:val="left" w:pos="621"/>
        </w:tabs>
        <w:ind w:right="299"/>
        <w:rPr>
          <w:sz w:val="20"/>
        </w:rPr>
      </w:pPr>
      <w:r>
        <w:rPr>
          <w:sz w:val="20"/>
        </w:rPr>
        <w:t>κατ'</w:t>
      </w:r>
      <w:r>
        <w:rPr>
          <w:spacing w:val="-5"/>
          <w:sz w:val="20"/>
        </w:rPr>
        <w:t xml:space="preserve"> </w:t>
      </w:r>
      <w:proofErr w:type="spellStart"/>
      <w:r>
        <w:rPr>
          <w:sz w:val="20"/>
        </w:rPr>
        <w:t>αποκοπήν</w:t>
      </w:r>
      <w:proofErr w:type="spellEnd"/>
      <w:r>
        <w:rPr>
          <w:sz w:val="20"/>
        </w:rPr>
        <w:t xml:space="preserve"> ποσά</w:t>
      </w:r>
      <w:r>
        <w:rPr>
          <w:sz w:val="18"/>
        </w:rPr>
        <w:t xml:space="preserve">, </w:t>
      </w:r>
      <w:r>
        <w:rPr>
          <w:sz w:val="20"/>
        </w:rPr>
        <w:t>τα οποία καλύπτουν συνολικά όλες ή ορισμένες κατηγορίες επιλέξιμων δαπανών που προσδιορίζο</w:t>
      </w:r>
      <w:r>
        <w:rPr>
          <w:sz w:val="20"/>
        </w:rPr>
        <w:t>νται με σαφήνεια εκ των προτέρων</w:t>
      </w:r>
      <w:r>
        <w:rPr>
          <w:sz w:val="18"/>
        </w:rPr>
        <w:t xml:space="preserve">: </w:t>
      </w:r>
      <w:r>
        <w:rPr>
          <w:sz w:val="20"/>
        </w:rPr>
        <w:t>π.χ. το ποσό που χορηγείται ως συνεισφορά στην υλοποίηση σχεδίων συμπράξεων μικρής κλίμακας·</w:t>
      </w:r>
    </w:p>
    <w:p w14:paraId="6C7B6807" w14:textId="77777777" w:rsidR="0028661C" w:rsidRDefault="00B273B9">
      <w:pPr>
        <w:pStyle w:val="a5"/>
        <w:numPr>
          <w:ilvl w:val="0"/>
          <w:numId w:val="21"/>
        </w:numPr>
        <w:tabs>
          <w:tab w:val="left" w:pos="621"/>
        </w:tabs>
        <w:ind w:right="298"/>
        <w:rPr>
          <w:sz w:val="20"/>
        </w:rPr>
      </w:pPr>
      <w:r>
        <w:rPr>
          <w:sz w:val="20"/>
        </w:rPr>
        <w:t xml:space="preserve">χρηματοδότηση με ενιαίο συντελεστή, η οποία καλύπτει συγκεκριμένες κατηγορίες επιλέξιμων δαπανών που προσδιορίζονται με σαφήνεια </w:t>
      </w:r>
      <w:r>
        <w:rPr>
          <w:sz w:val="20"/>
        </w:rPr>
        <w:t>εκ των προτέρων, με την εφαρμογή ποσοστού: π.χ. το ποσό που χορηγείται για την κάλυψη των δαπανών για τις δραστηριότητες ανάπτυξης συστήματος και προβολής στα σχέδια κινητικότητας εργαζομένων στον τομέα της νεολαίας·</w:t>
      </w:r>
    </w:p>
    <w:p w14:paraId="6C7B6808" w14:textId="77777777" w:rsidR="0028661C" w:rsidRDefault="00B273B9">
      <w:pPr>
        <w:pStyle w:val="a5"/>
        <w:numPr>
          <w:ilvl w:val="0"/>
          <w:numId w:val="21"/>
        </w:numPr>
        <w:tabs>
          <w:tab w:val="left" w:pos="621"/>
        </w:tabs>
        <w:spacing w:line="254" w:lineRule="exact"/>
        <w:rPr>
          <w:sz w:val="20"/>
        </w:rPr>
      </w:pPr>
      <w:r>
        <w:rPr>
          <w:sz w:val="20"/>
        </w:rPr>
        <w:t>συνδυασμός</w:t>
      </w:r>
      <w:r>
        <w:rPr>
          <w:spacing w:val="-11"/>
          <w:sz w:val="20"/>
        </w:rPr>
        <w:t xml:space="preserve"> </w:t>
      </w:r>
      <w:r>
        <w:rPr>
          <w:sz w:val="20"/>
        </w:rPr>
        <w:t>των</w:t>
      </w:r>
      <w:r>
        <w:rPr>
          <w:spacing w:val="-11"/>
          <w:sz w:val="20"/>
        </w:rPr>
        <w:t xml:space="preserve"> </w:t>
      </w:r>
      <w:r>
        <w:rPr>
          <w:spacing w:val="-2"/>
          <w:sz w:val="20"/>
        </w:rPr>
        <w:t>παραπάνω.</w:t>
      </w:r>
    </w:p>
    <w:p w14:paraId="6C7B6809" w14:textId="77777777" w:rsidR="0028661C" w:rsidRDefault="0028661C">
      <w:pPr>
        <w:pStyle w:val="a3"/>
      </w:pPr>
    </w:p>
    <w:p w14:paraId="6C7B680A" w14:textId="77777777" w:rsidR="0028661C" w:rsidRDefault="00B273B9">
      <w:pPr>
        <w:pStyle w:val="a3"/>
        <w:ind w:left="260" w:right="297"/>
        <w:jc w:val="both"/>
      </w:pPr>
      <w:r>
        <w:t>Οι επιχορηγήσ</w:t>
      </w:r>
      <w:r>
        <w:t xml:space="preserve">εις από τον μηχανισμό χρηματοδότησης του προγράμματος </w:t>
      </w:r>
      <w:proofErr w:type="spellStart"/>
      <w:r>
        <w:t>Erasmus</w:t>
      </w:r>
      <w:proofErr w:type="spellEnd"/>
      <w:r>
        <w:t xml:space="preserve">+ αφορούν ως επί το </w:t>
      </w:r>
      <w:proofErr w:type="spellStart"/>
      <w:r>
        <w:t>πλείστον</w:t>
      </w:r>
      <w:proofErr w:type="spellEnd"/>
      <w:r>
        <w:t xml:space="preserve"> επιχορηγήσεις που βασίζονται σε επιστροφές με βάση το </w:t>
      </w:r>
      <w:proofErr w:type="spellStart"/>
      <w:r>
        <w:t>μοναδιαίο</w:t>
      </w:r>
      <w:proofErr w:type="spellEnd"/>
      <w:r>
        <w:t xml:space="preserve"> κόστος ή κατ’</w:t>
      </w:r>
      <w:r>
        <w:rPr>
          <w:spacing w:val="-3"/>
        </w:rPr>
        <w:t xml:space="preserve"> </w:t>
      </w:r>
      <w:proofErr w:type="spellStart"/>
      <w:r>
        <w:t>αποκοπήν</w:t>
      </w:r>
      <w:proofErr w:type="spellEnd"/>
      <w:r>
        <w:t xml:space="preserve"> ποσά. Τα εν λόγω είδη επιχορηγήσεων διευκολύνουν όχι μόνο τον υπολογισμό του ζη</w:t>
      </w:r>
      <w:r>
        <w:t>τούμενου ποσού της επιχορήγησης από τους αιτούντες αλλά και τον ρεαλιστικό χρηματοοικονομικό σχεδιασμό του σχεδίου.</w:t>
      </w:r>
    </w:p>
    <w:p w14:paraId="6C7B680B" w14:textId="77777777" w:rsidR="0028661C" w:rsidRDefault="0028661C">
      <w:pPr>
        <w:pStyle w:val="a3"/>
        <w:spacing w:before="1"/>
      </w:pPr>
    </w:p>
    <w:p w14:paraId="6C7B680C" w14:textId="77777777" w:rsidR="0028661C" w:rsidRDefault="00B273B9">
      <w:pPr>
        <w:pStyle w:val="a3"/>
        <w:ind w:left="260" w:right="295"/>
        <w:jc w:val="both"/>
      </w:pPr>
      <w:r>
        <w:t xml:space="preserve">Για το είδος της επιχορήγησης που προβλέπεται για κάθε κατηγορία χρηματοδότησης και για κάθε δράση </w:t>
      </w:r>
      <w:proofErr w:type="spellStart"/>
      <w:r>
        <w:t>Erasmus</w:t>
      </w:r>
      <w:proofErr w:type="spellEnd"/>
      <w:r>
        <w:t xml:space="preserve">+ που καλύπτεται από τον παρόντα </w:t>
      </w:r>
      <w:r>
        <w:t>οδηγό, ανατρέξτε στο μέρος Β.</w:t>
      </w:r>
    </w:p>
    <w:p w14:paraId="6C7B680D" w14:textId="77777777" w:rsidR="0028661C" w:rsidRDefault="0028661C">
      <w:pPr>
        <w:pStyle w:val="a3"/>
      </w:pPr>
    </w:p>
    <w:p w14:paraId="6C7B680E" w14:textId="77777777" w:rsidR="0028661C" w:rsidRDefault="0028661C">
      <w:pPr>
        <w:pStyle w:val="a3"/>
        <w:spacing w:before="6"/>
        <w:rPr>
          <w:sz w:val="19"/>
        </w:rPr>
      </w:pPr>
    </w:p>
    <w:p w14:paraId="6C7B680F" w14:textId="77777777" w:rsidR="0028661C" w:rsidRDefault="00B273B9">
      <w:pPr>
        <w:pStyle w:val="7"/>
      </w:pPr>
      <w:r>
        <w:t>ΑΡΧΕΣ</w:t>
      </w:r>
      <w:r>
        <w:rPr>
          <w:spacing w:val="-8"/>
        </w:rPr>
        <w:t xml:space="preserve"> </w:t>
      </w:r>
      <w:r>
        <w:t>ΠΟΥ</w:t>
      </w:r>
      <w:r>
        <w:rPr>
          <w:spacing w:val="-7"/>
        </w:rPr>
        <w:t xml:space="preserve"> </w:t>
      </w:r>
      <w:r>
        <w:t>ΔΙΕΠΟΥΝ</w:t>
      </w:r>
      <w:r>
        <w:rPr>
          <w:spacing w:val="-7"/>
        </w:rPr>
        <w:t xml:space="preserve"> </w:t>
      </w:r>
      <w:r>
        <w:t>ΤΙΣ</w:t>
      </w:r>
      <w:r>
        <w:rPr>
          <w:spacing w:val="-7"/>
        </w:rPr>
        <w:t xml:space="preserve"> </w:t>
      </w:r>
      <w:r>
        <w:t>ΕΠΙΧΟΡΗΓΗΣΕΙΣ</w:t>
      </w:r>
      <w:r>
        <w:rPr>
          <w:spacing w:val="-5"/>
        </w:rPr>
        <w:t xml:space="preserve"> </w:t>
      </w:r>
      <w:r>
        <w:t>ΤΗΣ</w:t>
      </w:r>
      <w:r>
        <w:rPr>
          <w:spacing w:val="-8"/>
        </w:rPr>
        <w:t xml:space="preserve"> </w:t>
      </w:r>
      <w:r>
        <w:rPr>
          <w:spacing w:val="-5"/>
        </w:rPr>
        <w:t>ΕΕ</w:t>
      </w:r>
    </w:p>
    <w:p w14:paraId="6C7B6810" w14:textId="77777777" w:rsidR="0028661C" w:rsidRDefault="0028661C">
      <w:pPr>
        <w:pStyle w:val="a3"/>
        <w:spacing w:before="4"/>
        <w:rPr>
          <w:b/>
          <w:sz w:val="19"/>
        </w:rPr>
      </w:pPr>
    </w:p>
    <w:p w14:paraId="6C7B6811" w14:textId="77777777" w:rsidR="0028661C" w:rsidRDefault="00B273B9">
      <w:pPr>
        <w:pStyle w:val="8"/>
        <w:jc w:val="both"/>
      </w:pPr>
      <w:r>
        <w:t>Μη</w:t>
      </w:r>
      <w:r>
        <w:rPr>
          <w:spacing w:val="-3"/>
        </w:rPr>
        <w:t xml:space="preserve"> </w:t>
      </w:r>
      <w:r>
        <w:rPr>
          <w:spacing w:val="-2"/>
        </w:rPr>
        <w:t>αναδρομικότητα</w:t>
      </w:r>
    </w:p>
    <w:p w14:paraId="6C7B6812" w14:textId="77777777" w:rsidR="0028661C" w:rsidRDefault="0028661C">
      <w:pPr>
        <w:pStyle w:val="a3"/>
        <w:spacing w:before="4"/>
        <w:rPr>
          <w:b/>
          <w:sz w:val="19"/>
        </w:rPr>
      </w:pPr>
    </w:p>
    <w:p w14:paraId="6C7B6813" w14:textId="77777777" w:rsidR="0028661C" w:rsidRDefault="00B273B9">
      <w:pPr>
        <w:pStyle w:val="a3"/>
        <w:ind w:left="260"/>
        <w:jc w:val="both"/>
      </w:pPr>
      <w:r>
        <w:t>Δεν</w:t>
      </w:r>
      <w:r>
        <w:rPr>
          <w:spacing w:val="-10"/>
        </w:rPr>
        <w:t xml:space="preserve"> </w:t>
      </w:r>
      <w:r>
        <w:t>επιτρέπεται</w:t>
      </w:r>
      <w:r>
        <w:rPr>
          <w:spacing w:val="-9"/>
        </w:rPr>
        <w:t xml:space="preserve"> </w:t>
      </w:r>
      <w:r>
        <w:t>η</w:t>
      </w:r>
      <w:r>
        <w:rPr>
          <w:spacing w:val="-9"/>
        </w:rPr>
        <w:t xml:space="preserve"> </w:t>
      </w:r>
      <w:r>
        <w:t>αναδρομική</w:t>
      </w:r>
      <w:r>
        <w:rPr>
          <w:spacing w:val="-7"/>
        </w:rPr>
        <w:t xml:space="preserve"> </w:t>
      </w:r>
      <w:r>
        <w:t>επιχορήγηση</w:t>
      </w:r>
      <w:r>
        <w:rPr>
          <w:spacing w:val="-9"/>
        </w:rPr>
        <w:t xml:space="preserve"> </w:t>
      </w:r>
      <w:r>
        <w:t>σχεδίων</w:t>
      </w:r>
      <w:r>
        <w:rPr>
          <w:spacing w:val="-10"/>
        </w:rPr>
        <w:t xml:space="preserve"> </w:t>
      </w:r>
      <w:r>
        <w:t>που</w:t>
      </w:r>
      <w:r>
        <w:rPr>
          <w:spacing w:val="-8"/>
        </w:rPr>
        <w:t xml:space="preserve"> </w:t>
      </w:r>
      <w:r>
        <w:t>έχουν</w:t>
      </w:r>
      <w:r>
        <w:rPr>
          <w:spacing w:val="-10"/>
        </w:rPr>
        <w:t xml:space="preserve"> </w:t>
      </w:r>
      <w:r>
        <w:t>ήδη</w:t>
      </w:r>
      <w:r>
        <w:rPr>
          <w:spacing w:val="-9"/>
        </w:rPr>
        <w:t xml:space="preserve"> </w:t>
      </w:r>
      <w:r>
        <w:rPr>
          <w:spacing w:val="-2"/>
        </w:rPr>
        <w:t>ολοκληρωθεί.</w:t>
      </w:r>
    </w:p>
    <w:p w14:paraId="6C7B6814" w14:textId="77777777" w:rsidR="0028661C" w:rsidRDefault="0028661C">
      <w:pPr>
        <w:pStyle w:val="a3"/>
        <w:spacing w:before="1"/>
      </w:pPr>
    </w:p>
    <w:p w14:paraId="6C7B6815" w14:textId="77777777" w:rsidR="0028661C" w:rsidRDefault="00B273B9">
      <w:pPr>
        <w:pStyle w:val="a3"/>
        <w:ind w:left="260" w:right="299"/>
        <w:jc w:val="both"/>
      </w:pPr>
      <w:r>
        <w:t>Η επιχορήγηση σχεδίων που έχουν ήδη ξεκινήσει είναι δυνατή μόνον εφόσον ο αιτών μπορεί να αποδείξει στην πρότασή του</w:t>
      </w:r>
      <w:r>
        <w:rPr>
          <w:spacing w:val="-3"/>
        </w:rPr>
        <w:t xml:space="preserve"> </w:t>
      </w:r>
      <w:r>
        <w:t>την</w:t>
      </w:r>
      <w:r>
        <w:rPr>
          <w:spacing w:val="-1"/>
        </w:rPr>
        <w:t xml:space="preserve"> </w:t>
      </w:r>
      <w:r>
        <w:t>ανάγκη</w:t>
      </w:r>
      <w:r>
        <w:rPr>
          <w:spacing w:val="-2"/>
        </w:rPr>
        <w:t xml:space="preserve"> </w:t>
      </w:r>
      <w:r>
        <w:t>έναρξης</w:t>
      </w:r>
      <w:r>
        <w:rPr>
          <w:spacing w:val="-3"/>
        </w:rPr>
        <w:t xml:space="preserve"> </w:t>
      </w:r>
      <w:r>
        <w:t>του</w:t>
      </w:r>
      <w:r>
        <w:rPr>
          <w:spacing w:val="-3"/>
        </w:rPr>
        <w:t xml:space="preserve"> </w:t>
      </w:r>
      <w:r>
        <w:t>σχεδίου</w:t>
      </w:r>
      <w:r>
        <w:rPr>
          <w:spacing w:val="-3"/>
        </w:rPr>
        <w:t xml:space="preserve"> </w:t>
      </w:r>
      <w:r>
        <w:t>πριν</w:t>
      </w:r>
      <w:r>
        <w:rPr>
          <w:spacing w:val="-1"/>
        </w:rPr>
        <w:t xml:space="preserve"> </w:t>
      </w:r>
      <w:r>
        <w:t>από</w:t>
      </w:r>
      <w:r>
        <w:rPr>
          <w:spacing w:val="-2"/>
        </w:rPr>
        <w:t xml:space="preserve"> </w:t>
      </w:r>
      <w:r>
        <w:t>την</w:t>
      </w:r>
      <w:r>
        <w:rPr>
          <w:spacing w:val="-3"/>
        </w:rPr>
        <w:t xml:space="preserve"> </w:t>
      </w:r>
      <w:r>
        <w:t>υπογραφή</w:t>
      </w:r>
      <w:r>
        <w:rPr>
          <w:spacing w:val="-2"/>
        </w:rPr>
        <w:t xml:space="preserve"> </w:t>
      </w:r>
      <w:r>
        <w:t>της</w:t>
      </w:r>
      <w:r>
        <w:rPr>
          <w:spacing w:val="-3"/>
        </w:rPr>
        <w:t xml:space="preserve"> </w:t>
      </w:r>
      <w:r>
        <w:t>συμφωνίας</w:t>
      </w:r>
      <w:r>
        <w:rPr>
          <w:spacing w:val="-3"/>
        </w:rPr>
        <w:t xml:space="preserve"> </w:t>
      </w:r>
      <w:r>
        <w:t>επιχορήγησης.</w:t>
      </w:r>
      <w:r>
        <w:rPr>
          <w:spacing w:val="-3"/>
        </w:rPr>
        <w:t xml:space="preserve"> </w:t>
      </w:r>
      <w:r>
        <w:t>Στις</w:t>
      </w:r>
      <w:r>
        <w:rPr>
          <w:spacing w:val="-1"/>
        </w:rPr>
        <w:t xml:space="preserve"> </w:t>
      </w:r>
      <w:r>
        <w:t>περιπτώσεις αυτές, οι επιλέξιμες για χρηματοδότηση δα</w:t>
      </w:r>
      <w:r>
        <w:t>πάνες δεν</w:t>
      </w:r>
      <w:r>
        <w:rPr>
          <w:spacing w:val="-1"/>
        </w:rPr>
        <w:t xml:space="preserve"> </w:t>
      </w:r>
      <w:r>
        <w:t>μπορούν</w:t>
      </w:r>
      <w:r>
        <w:rPr>
          <w:spacing w:val="-1"/>
        </w:rPr>
        <w:t xml:space="preserve"> </w:t>
      </w:r>
      <w:r>
        <w:t>να</w:t>
      </w:r>
      <w:r>
        <w:rPr>
          <w:spacing w:val="-1"/>
        </w:rPr>
        <w:t xml:space="preserve"> </w:t>
      </w:r>
      <w:r>
        <w:t>είναι προγενέστερες</w:t>
      </w:r>
      <w:r>
        <w:rPr>
          <w:spacing w:val="-1"/>
        </w:rPr>
        <w:t xml:space="preserve"> </w:t>
      </w:r>
      <w:r>
        <w:t>από την</w:t>
      </w:r>
      <w:r>
        <w:rPr>
          <w:spacing w:val="-1"/>
        </w:rPr>
        <w:t xml:space="preserve"> </w:t>
      </w:r>
      <w:r>
        <w:t>ημερομηνία</w:t>
      </w:r>
      <w:r>
        <w:rPr>
          <w:spacing w:val="-1"/>
        </w:rPr>
        <w:t xml:space="preserve"> </w:t>
      </w:r>
      <w:r>
        <w:t>υποβολής της αίτησης επιχορήγησης.</w:t>
      </w:r>
    </w:p>
    <w:p w14:paraId="6C7B6816" w14:textId="77777777" w:rsidR="0028661C" w:rsidRDefault="0028661C">
      <w:pPr>
        <w:pStyle w:val="a3"/>
        <w:spacing w:before="11"/>
        <w:rPr>
          <w:sz w:val="19"/>
        </w:rPr>
      </w:pPr>
    </w:p>
    <w:p w14:paraId="6C7B6817" w14:textId="77777777" w:rsidR="0028661C" w:rsidRDefault="00B273B9">
      <w:pPr>
        <w:pStyle w:val="a3"/>
        <w:ind w:left="260"/>
        <w:jc w:val="both"/>
      </w:pPr>
      <w:r>
        <w:t>Η</w:t>
      </w:r>
      <w:r>
        <w:rPr>
          <w:spacing w:val="-8"/>
        </w:rPr>
        <w:t xml:space="preserve"> </w:t>
      </w:r>
      <w:r>
        <w:t>έναρξη</w:t>
      </w:r>
      <w:r>
        <w:rPr>
          <w:spacing w:val="-7"/>
        </w:rPr>
        <w:t xml:space="preserve"> </w:t>
      </w:r>
      <w:r>
        <w:t>ενός</w:t>
      </w:r>
      <w:r>
        <w:rPr>
          <w:spacing w:val="-6"/>
        </w:rPr>
        <w:t xml:space="preserve"> </w:t>
      </w:r>
      <w:r>
        <w:t>σχεδίου</w:t>
      </w:r>
      <w:r>
        <w:rPr>
          <w:spacing w:val="-7"/>
        </w:rPr>
        <w:t xml:space="preserve"> </w:t>
      </w:r>
      <w:r>
        <w:t>πριν</w:t>
      </w:r>
      <w:r>
        <w:rPr>
          <w:spacing w:val="-8"/>
        </w:rPr>
        <w:t xml:space="preserve"> </w:t>
      </w:r>
      <w:r>
        <w:t>από</w:t>
      </w:r>
      <w:r>
        <w:rPr>
          <w:spacing w:val="-8"/>
        </w:rPr>
        <w:t xml:space="preserve"> </w:t>
      </w:r>
      <w:r>
        <w:t>την</w:t>
      </w:r>
      <w:r>
        <w:rPr>
          <w:spacing w:val="-8"/>
        </w:rPr>
        <w:t xml:space="preserve"> </w:t>
      </w:r>
      <w:r>
        <w:t>υπογραφή</w:t>
      </w:r>
      <w:r>
        <w:rPr>
          <w:spacing w:val="-7"/>
        </w:rPr>
        <w:t xml:space="preserve"> </w:t>
      </w:r>
      <w:r>
        <w:t>της</w:t>
      </w:r>
      <w:r>
        <w:rPr>
          <w:spacing w:val="-8"/>
        </w:rPr>
        <w:t xml:space="preserve"> </w:t>
      </w:r>
      <w:r>
        <w:t>συμφωνίας</w:t>
      </w:r>
      <w:r>
        <w:rPr>
          <w:spacing w:val="-5"/>
        </w:rPr>
        <w:t xml:space="preserve"> </w:t>
      </w:r>
      <w:r>
        <w:t>επιχορήγησης</w:t>
      </w:r>
      <w:r>
        <w:rPr>
          <w:spacing w:val="-8"/>
        </w:rPr>
        <w:t xml:space="preserve"> </w:t>
      </w:r>
      <w:r>
        <w:t>γίνεται</w:t>
      </w:r>
      <w:r>
        <w:rPr>
          <w:spacing w:val="-7"/>
        </w:rPr>
        <w:t xml:space="preserve"> </w:t>
      </w:r>
      <w:r>
        <w:t>με</w:t>
      </w:r>
      <w:r>
        <w:rPr>
          <w:spacing w:val="-8"/>
        </w:rPr>
        <w:t xml:space="preserve"> </w:t>
      </w:r>
      <w:r>
        <w:t>ευθύνη</w:t>
      </w:r>
      <w:r>
        <w:rPr>
          <w:spacing w:val="-7"/>
        </w:rPr>
        <w:t xml:space="preserve"> </w:t>
      </w:r>
      <w:r>
        <w:t>του</w:t>
      </w:r>
      <w:r>
        <w:rPr>
          <w:spacing w:val="-7"/>
        </w:rPr>
        <w:t xml:space="preserve"> </w:t>
      </w:r>
      <w:r>
        <w:rPr>
          <w:spacing w:val="-2"/>
        </w:rPr>
        <w:t>αιτούντος.</w:t>
      </w:r>
    </w:p>
    <w:p w14:paraId="6C7B6818" w14:textId="77777777" w:rsidR="0028661C" w:rsidRDefault="0028661C">
      <w:pPr>
        <w:pStyle w:val="a3"/>
      </w:pPr>
    </w:p>
    <w:p w14:paraId="6C7B6819" w14:textId="77777777" w:rsidR="0028661C" w:rsidRDefault="0028661C">
      <w:pPr>
        <w:pStyle w:val="a3"/>
        <w:spacing w:before="7"/>
        <w:rPr>
          <w:sz w:val="19"/>
        </w:rPr>
      </w:pPr>
    </w:p>
    <w:p w14:paraId="6C7B681A" w14:textId="77777777" w:rsidR="0028661C" w:rsidRDefault="00B273B9">
      <w:pPr>
        <w:pStyle w:val="8"/>
        <w:jc w:val="both"/>
      </w:pPr>
      <w:r>
        <w:t>Πολλαπλές</w:t>
      </w:r>
      <w:r>
        <w:rPr>
          <w:spacing w:val="-10"/>
        </w:rPr>
        <w:t xml:space="preserve"> </w:t>
      </w:r>
      <w:r>
        <w:rPr>
          <w:spacing w:val="-2"/>
        </w:rPr>
        <w:t>υποβολές</w:t>
      </w:r>
    </w:p>
    <w:p w14:paraId="6C7B681B" w14:textId="77777777" w:rsidR="0028661C" w:rsidRDefault="0028661C">
      <w:pPr>
        <w:pStyle w:val="a3"/>
        <w:spacing w:before="4"/>
        <w:rPr>
          <w:b/>
          <w:sz w:val="19"/>
        </w:rPr>
      </w:pPr>
    </w:p>
    <w:p w14:paraId="6C7B681C" w14:textId="77777777" w:rsidR="0028661C" w:rsidRDefault="00B273B9">
      <w:pPr>
        <w:pStyle w:val="a3"/>
        <w:spacing w:line="276" w:lineRule="auto"/>
        <w:ind w:left="260" w:right="304"/>
        <w:jc w:val="both"/>
      </w:pPr>
      <w:r>
        <w:t>Σε</w:t>
      </w:r>
      <w:r>
        <w:rPr>
          <w:spacing w:val="-2"/>
        </w:rPr>
        <w:t xml:space="preserve"> </w:t>
      </w:r>
      <w:r>
        <w:t>περίπτωση</w:t>
      </w:r>
      <w:r>
        <w:rPr>
          <w:spacing w:val="-2"/>
        </w:rPr>
        <w:t xml:space="preserve"> </w:t>
      </w:r>
      <w:r>
        <w:t>πολλαπλών</w:t>
      </w:r>
      <w:r>
        <w:rPr>
          <w:spacing w:val="-3"/>
        </w:rPr>
        <w:t xml:space="preserve"> </w:t>
      </w:r>
      <w:r>
        <w:t>υποβολών</w:t>
      </w:r>
      <w:r>
        <w:rPr>
          <w:spacing w:val="-3"/>
        </w:rPr>
        <w:t xml:space="preserve"> </w:t>
      </w:r>
      <w:r>
        <w:t>της</w:t>
      </w:r>
      <w:r>
        <w:rPr>
          <w:spacing w:val="-3"/>
        </w:rPr>
        <w:t xml:space="preserve"> </w:t>
      </w:r>
      <w:r>
        <w:t>ίδιας</w:t>
      </w:r>
      <w:r>
        <w:rPr>
          <w:spacing w:val="-3"/>
        </w:rPr>
        <w:t xml:space="preserve"> </w:t>
      </w:r>
      <w:r>
        <w:t>αίτησης</w:t>
      </w:r>
      <w:r>
        <w:rPr>
          <w:spacing w:val="-3"/>
        </w:rPr>
        <w:t xml:space="preserve"> </w:t>
      </w:r>
      <w:r>
        <w:t>κατά</w:t>
      </w:r>
      <w:r>
        <w:rPr>
          <w:spacing w:val="-3"/>
        </w:rPr>
        <w:t xml:space="preserve"> </w:t>
      </w:r>
      <w:r>
        <w:t>τον</w:t>
      </w:r>
      <w:r>
        <w:rPr>
          <w:spacing w:val="-3"/>
        </w:rPr>
        <w:t xml:space="preserve"> </w:t>
      </w:r>
      <w:r>
        <w:t>ίδιο</w:t>
      </w:r>
      <w:r>
        <w:rPr>
          <w:spacing w:val="-2"/>
        </w:rPr>
        <w:t xml:space="preserve"> </w:t>
      </w:r>
      <w:r>
        <w:t>γύρο</w:t>
      </w:r>
      <w:r>
        <w:rPr>
          <w:spacing w:val="-2"/>
        </w:rPr>
        <w:t xml:space="preserve"> </w:t>
      </w:r>
      <w:r>
        <w:t>επιλογής στον</w:t>
      </w:r>
      <w:r>
        <w:rPr>
          <w:spacing w:val="-1"/>
        </w:rPr>
        <w:t xml:space="preserve"> </w:t>
      </w:r>
      <w:r>
        <w:t>ίδιο</w:t>
      </w:r>
      <w:r>
        <w:rPr>
          <w:spacing w:val="-2"/>
        </w:rPr>
        <w:t xml:space="preserve"> </w:t>
      </w:r>
      <w:r>
        <w:t>Εθνικό</w:t>
      </w:r>
      <w:r>
        <w:rPr>
          <w:spacing w:val="-2"/>
        </w:rPr>
        <w:t xml:space="preserve"> </w:t>
      </w:r>
      <w:r>
        <w:t>Οργανισμό</w:t>
      </w:r>
      <w:r>
        <w:rPr>
          <w:spacing w:val="-2"/>
        </w:rPr>
        <w:t xml:space="preserve"> </w:t>
      </w:r>
      <w:r>
        <w:t>ή</w:t>
      </w:r>
      <w:r>
        <w:rPr>
          <w:spacing w:val="-1"/>
        </w:rPr>
        <w:t xml:space="preserve"> </w:t>
      </w:r>
      <w:r>
        <w:t>στον ίδιο Εκτελεστικό Οργανισμό, ο Εθνικός ή ο Εκτελεστικός Οργανισμός θα θεωρεί έγκυρη μόνο την τελευταία έκδοση που υποβλήθηκε πριν από τη λήξη της προθεσμίας.</w:t>
      </w:r>
    </w:p>
    <w:p w14:paraId="6C7B681D" w14:textId="77777777" w:rsidR="0028661C" w:rsidRDefault="0028661C">
      <w:pPr>
        <w:pStyle w:val="a3"/>
        <w:spacing w:before="4"/>
        <w:rPr>
          <w:sz w:val="16"/>
        </w:rPr>
      </w:pPr>
    </w:p>
    <w:p w14:paraId="6C7B681E" w14:textId="77777777" w:rsidR="0028661C" w:rsidRDefault="00B273B9">
      <w:pPr>
        <w:pStyle w:val="a3"/>
        <w:spacing w:line="276" w:lineRule="auto"/>
        <w:ind w:left="260" w:right="299"/>
        <w:jc w:val="both"/>
      </w:pPr>
      <w:r>
        <w:t>Για δράσε</w:t>
      </w:r>
      <w:r>
        <w:t xml:space="preserve">ις που διαχειρίζονται οι Εθνικοί Οργανισμοί, σε περίπτωση πολλαπλών υποβολών της ίδιας αίτησης από τον ίδιο αιτούντα σε διαφορετικούς Οργανισμούς, όλες οι αιτήσεις θα απορρίπτονται. Σε περίπτωση υποβολής σχεδόν πανομοιότυπων ή παρεμφερών αιτήσεων από τους </w:t>
      </w:r>
      <w:r>
        <w:t>ίδιους ή διαφορετικούς αιτούντες στους ίδιους ή σε</w:t>
      </w:r>
      <w:r>
        <w:rPr>
          <w:spacing w:val="40"/>
        </w:rPr>
        <w:t xml:space="preserve"> </w:t>
      </w:r>
      <w:r>
        <w:t xml:space="preserve">διαφορετικούς Οργανισμούς, θα υπόκεινται όλες σε ειδική αξιολόγηση και ενδέχεται να απορρίπτονται στο σύνολό </w:t>
      </w:r>
      <w:r>
        <w:rPr>
          <w:spacing w:val="-2"/>
        </w:rPr>
        <w:t>τους.</w:t>
      </w:r>
    </w:p>
    <w:p w14:paraId="6C7B681F" w14:textId="77777777" w:rsidR="0028661C" w:rsidRDefault="0028661C">
      <w:pPr>
        <w:spacing w:line="276" w:lineRule="auto"/>
        <w:jc w:val="both"/>
        <w:sectPr w:rsidR="0028661C">
          <w:pgSz w:w="11910" w:h="16840"/>
          <w:pgMar w:top="1380" w:right="780" w:bottom="720" w:left="820" w:header="0" w:footer="528" w:gutter="0"/>
          <w:cols w:space="720"/>
        </w:sectPr>
      </w:pPr>
    </w:p>
    <w:p w14:paraId="6C7B6820" w14:textId="77777777" w:rsidR="0028661C" w:rsidRDefault="00B273B9">
      <w:pPr>
        <w:pStyle w:val="a3"/>
        <w:spacing w:before="43" w:line="276" w:lineRule="auto"/>
        <w:ind w:left="260" w:right="298"/>
        <w:jc w:val="both"/>
      </w:pPr>
      <w:r>
        <w:lastRenderedPageBreak/>
        <w:t>Όλες</w:t>
      </w:r>
      <w:r>
        <w:rPr>
          <w:spacing w:val="-2"/>
        </w:rPr>
        <w:t xml:space="preserve"> </w:t>
      </w:r>
      <w:r>
        <w:t>οι</w:t>
      </w:r>
      <w:r>
        <w:rPr>
          <w:spacing w:val="-2"/>
        </w:rPr>
        <w:t xml:space="preserve"> </w:t>
      </w:r>
      <w:r>
        <w:t>αιτήσεις</w:t>
      </w:r>
      <w:r>
        <w:rPr>
          <w:spacing w:val="-3"/>
        </w:rPr>
        <w:t xml:space="preserve"> </w:t>
      </w:r>
      <w:r>
        <w:t>για σχέδια</w:t>
      </w:r>
      <w:r>
        <w:rPr>
          <w:spacing w:val="-3"/>
        </w:rPr>
        <w:t xml:space="preserve"> </w:t>
      </w:r>
      <w:r>
        <w:t>και</w:t>
      </w:r>
      <w:r>
        <w:rPr>
          <w:spacing w:val="-2"/>
        </w:rPr>
        <w:t xml:space="preserve"> </w:t>
      </w:r>
      <w:r>
        <w:t>διαπίστευση</w:t>
      </w:r>
      <w:r>
        <w:rPr>
          <w:spacing w:val="-2"/>
        </w:rPr>
        <w:t xml:space="preserve"> </w:t>
      </w:r>
      <w:r>
        <w:t>πρέπει να</w:t>
      </w:r>
      <w:r>
        <w:rPr>
          <w:spacing w:val="-3"/>
        </w:rPr>
        <w:t xml:space="preserve"> </w:t>
      </w:r>
      <w:r>
        <w:t>περιέχουν</w:t>
      </w:r>
      <w:r>
        <w:rPr>
          <w:spacing w:val="-3"/>
        </w:rPr>
        <w:t xml:space="preserve"> </w:t>
      </w:r>
      <w:r>
        <w:t>πρωτότυπ</w:t>
      </w:r>
      <w:r>
        <w:t>ο</w:t>
      </w:r>
      <w:r>
        <w:rPr>
          <w:spacing w:val="-2"/>
        </w:rPr>
        <w:t xml:space="preserve"> </w:t>
      </w:r>
      <w:r>
        <w:t>περιεχόμενο</w:t>
      </w:r>
      <w:r>
        <w:rPr>
          <w:spacing w:val="-2"/>
        </w:rPr>
        <w:t xml:space="preserve"> </w:t>
      </w:r>
      <w:r>
        <w:t>που</w:t>
      </w:r>
      <w:r>
        <w:rPr>
          <w:spacing w:val="-2"/>
        </w:rPr>
        <w:t xml:space="preserve"> </w:t>
      </w:r>
      <w:r>
        <w:t>έχει συνταχθεί</w:t>
      </w:r>
      <w:r>
        <w:rPr>
          <w:spacing w:val="-2"/>
        </w:rPr>
        <w:t xml:space="preserve"> </w:t>
      </w:r>
      <w:r>
        <w:t>από</w:t>
      </w:r>
      <w:r>
        <w:rPr>
          <w:spacing w:val="-2"/>
        </w:rPr>
        <w:t xml:space="preserve"> </w:t>
      </w:r>
      <w:r>
        <w:t>τον αιτούντα οργανισμό ή άλλους οργανισμούς που υποβάλλουν από κοινού αίτηση επιχορήγησης. Κανένας άλλος οργανισμός ή εξωτερικά άτομα δεν μπορούν να πληρωθούν για τη σύνταξη της αίτησης.</w:t>
      </w:r>
    </w:p>
    <w:p w14:paraId="6C7B6821" w14:textId="77777777" w:rsidR="0028661C" w:rsidRDefault="0028661C">
      <w:pPr>
        <w:pStyle w:val="a3"/>
      </w:pPr>
    </w:p>
    <w:p w14:paraId="6C7B6822" w14:textId="77777777" w:rsidR="0028661C" w:rsidRDefault="0028661C">
      <w:pPr>
        <w:pStyle w:val="a3"/>
      </w:pPr>
    </w:p>
    <w:p w14:paraId="6C7B6823" w14:textId="77777777" w:rsidR="0028661C" w:rsidRDefault="0028661C">
      <w:pPr>
        <w:pStyle w:val="a3"/>
        <w:spacing w:before="10"/>
        <w:rPr>
          <w:sz w:val="15"/>
        </w:rPr>
      </w:pPr>
    </w:p>
    <w:p w14:paraId="6C7B6824" w14:textId="77777777" w:rsidR="0028661C" w:rsidRDefault="00B273B9">
      <w:pPr>
        <w:pStyle w:val="8"/>
        <w:spacing w:before="1"/>
      </w:pPr>
      <w:r>
        <w:t>Αρχή</w:t>
      </w:r>
      <w:r>
        <w:rPr>
          <w:spacing w:val="-7"/>
        </w:rPr>
        <w:t xml:space="preserve"> </w:t>
      </w:r>
      <w:r>
        <w:t>της</w:t>
      </w:r>
      <w:r>
        <w:rPr>
          <w:spacing w:val="-5"/>
        </w:rPr>
        <w:t xml:space="preserve"> </w:t>
      </w:r>
      <w:r>
        <w:t>μη</w:t>
      </w:r>
      <w:r>
        <w:rPr>
          <w:spacing w:val="-7"/>
        </w:rPr>
        <w:t xml:space="preserve"> </w:t>
      </w:r>
      <w:r>
        <w:t>σωρευτικής</w:t>
      </w:r>
      <w:r>
        <w:rPr>
          <w:spacing w:val="-5"/>
        </w:rPr>
        <w:t xml:space="preserve"> </w:t>
      </w:r>
      <w:r>
        <w:rPr>
          <w:spacing w:val="-2"/>
        </w:rPr>
        <w:t>χορήγησης</w:t>
      </w:r>
    </w:p>
    <w:p w14:paraId="6C7B6825" w14:textId="77777777" w:rsidR="0028661C" w:rsidRDefault="0028661C">
      <w:pPr>
        <w:pStyle w:val="a3"/>
        <w:spacing w:before="3"/>
        <w:rPr>
          <w:b/>
          <w:sz w:val="19"/>
        </w:rPr>
      </w:pPr>
    </w:p>
    <w:p w14:paraId="6C7B6826" w14:textId="77777777" w:rsidR="0028661C" w:rsidRDefault="00B273B9">
      <w:pPr>
        <w:pStyle w:val="a3"/>
        <w:spacing w:before="1" w:line="276" w:lineRule="auto"/>
        <w:ind w:left="260" w:right="306"/>
        <w:jc w:val="both"/>
      </w:pPr>
      <w:r>
        <w:t>Για</w:t>
      </w:r>
      <w:r>
        <w:rPr>
          <w:spacing w:val="-4"/>
        </w:rPr>
        <w:t xml:space="preserve"> </w:t>
      </w:r>
      <w:r>
        <w:t>κάθε</w:t>
      </w:r>
      <w:r>
        <w:rPr>
          <w:spacing w:val="-1"/>
        </w:rPr>
        <w:t xml:space="preserve"> </w:t>
      </w:r>
      <w:r>
        <w:t>σχέδιο</w:t>
      </w:r>
      <w:r>
        <w:rPr>
          <w:spacing w:val="-3"/>
        </w:rPr>
        <w:t xml:space="preserve"> </w:t>
      </w:r>
      <w:r>
        <w:t>που</w:t>
      </w:r>
      <w:r>
        <w:rPr>
          <w:spacing w:val="-3"/>
        </w:rPr>
        <w:t xml:space="preserve"> </w:t>
      </w:r>
      <w:r>
        <w:t>χρηματοδοτείται</w:t>
      </w:r>
      <w:r>
        <w:rPr>
          <w:spacing w:val="-3"/>
        </w:rPr>
        <w:t xml:space="preserve"> </w:t>
      </w:r>
      <w:r>
        <w:t>από την</w:t>
      </w:r>
      <w:r>
        <w:rPr>
          <w:spacing w:val="-4"/>
        </w:rPr>
        <w:t xml:space="preserve"> </w:t>
      </w:r>
      <w:r>
        <w:t>ΕΕ</w:t>
      </w:r>
      <w:r>
        <w:rPr>
          <w:spacing w:val="-3"/>
        </w:rPr>
        <w:t xml:space="preserve"> </w:t>
      </w:r>
      <w:r>
        <w:t>χορηγείται</w:t>
      </w:r>
      <w:r>
        <w:rPr>
          <w:spacing w:val="-3"/>
        </w:rPr>
        <w:t xml:space="preserve"> </w:t>
      </w:r>
      <w:r>
        <w:t>μία</w:t>
      </w:r>
      <w:r>
        <w:rPr>
          <w:spacing w:val="-4"/>
        </w:rPr>
        <w:t xml:space="preserve"> </w:t>
      </w:r>
      <w:r>
        <w:t>και</w:t>
      </w:r>
      <w:r>
        <w:rPr>
          <w:spacing w:val="-3"/>
        </w:rPr>
        <w:t xml:space="preserve"> </w:t>
      </w:r>
      <w:r>
        <w:t>μόνο</w:t>
      </w:r>
      <w:r>
        <w:rPr>
          <w:spacing w:val="-3"/>
        </w:rPr>
        <w:t xml:space="preserve"> </w:t>
      </w:r>
      <w:r>
        <w:t>επιχορήγηση από</w:t>
      </w:r>
      <w:r>
        <w:rPr>
          <w:spacing w:val="-3"/>
        </w:rPr>
        <w:t xml:space="preserve"> </w:t>
      </w:r>
      <w:r>
        <w:t>τον</w:t>
      </w:r>
      <w:r>
        <w:rPr>
          <w:spacing w:val="-4"/>
        </w:rPr>
        <w:t xml:space="preserve"> </w:t>
      </w:r>
      <w:r>
        <w:t>προϋπολογισμό</w:t>
      </w:r>
      <w:r>
        <w:rPr>
          <w:spacing w:val="-3"/>
        </w:rPr>
        <w:t xml:space="preserve"> </w:t>
      </w:r>
      <w:r>
        <w:t>της</w:t>
      </w:r>
      <w:r>
        <w:rPr>
          <w:spacing w:val="-4"/>
        </w:rPr>
        <w:t xml:space="preserve"> </w:t>
      </w:r>
      <w:r>
        <w:t>ΕΕ και προς έναν και μόνο δικαιούχο. Σε καμία περίπτωση δεν πρέπει οι ίδιες δαπάνες να χρηματοδοτηθούν δύο φορές από τον προϋπολογισμό της Ένωσης.</w:t>
      </w:r>
    </w:p>
    <w:p w14:paraId="6C7B6827" w14:textId="77777777" w:rsidR="0028661C" w:rsidRDefault="0028661C">
      <w:pPr>
        <w:pStyle w:val="a3"/>
        <w:spacing w:before="3"/>
        <w:rPr>
          <w:sz w:val="16"/>
        </w:rPr>
      </w:pPr>
    </w:p>
    <w:p w14:paraId="6C7B6828" w14:textId="77777777" w:rsidR="0028661C" w:rsidRDefault="00B273B9">
      <w:pPr>
        <w:pStyle w:val="a3"/>
        <w:spacing w:before="1" w:line="276" w:lineRule="auto"/>
        <w:ind w:left="260" w:right="299"/>
        <w:jc w:val="both"/>
      </w:pPr>
      <w:r>
        <w:t>Για την αποφυγή του κινδύνου διπλής χρηματοδότησης, ο αιτών πρέπει να αναφέρει τις πηγές και τα ποσά τυχόν ά</w:t>
      </w:r>
      <w:r>
        <w:t>λλης χρηματοδότησης που έλαβε ή για την οποία υπέβαλε αίτηση το ίδιο έτος, ανεξάρτητα από το αν πρόκειται για το ίδιο ή άλλο σχέδιο, συμπεριλαμβανομένων των επιχορηγήσεων λειτουργίας. Για τις δράσεις τις οποίες διαχειρίζονται οι Εθνικοί Οργανισμοί, τα παρα</w:t>
      </w:r>
      <w:r>
        <w:t>πάνω θα αναφέρονται στο έντυπο της αίτησης. Για τις δράσεις τις</w:t>
      </w:r>
      <w:r>
        <w:rPr>
          <w:spacing w:val="40"/>
        </w:rPr>
        <w:t xml:space="preserve"> </w:t>
      </w:r>
      <w:r>
        <w:t>οποίες διαχειρίζεται ο Εκτελεστικός Οργανισμός, θα ελέγχονται μέσω της υπεύθυνης δήλωσης.</w:t>
      </w:r>
    </w:p>
    <w:p w14:paraId="6C7B6829" w14:textId="77777777" w:rsidR="0028661C" w:rsidRDefault="0028661C">
      <w:pPr>
        <w:pStyle w:val="a3"/>
      </w:pPr>
    </w:p>
    <w:p w14:paraId="6C7B682A" w14:textId="77777777" w:rsidR="0028661C" w:rsidRDefault="0028661C">
      <w:pPr>
        <w:pStyle w:val="a3"/>
      </w:pPr>
    </w:p>
    <w:p w14:paraId="6C7B682B" w14:textId="77777777" w:rsidR="0028661C" w:rsidRDefault="0028661C">
      <w:pPr>
        <w:pStyle w:val="a3"/>
        <w:spacing w:before="10"/>
        <w:rPr>
          <w:sz w:val="15"/>
        </w:rPr>
      </w:pPr>
    </w:p>
    <w:p w14:paraId="6C7B682C" w14:textId="77777777" w:rsidR="0028661C" w:rsidRDefault="00B273B9">
      <w:pPr>
        <w:pStyle w:val="8"/>
        <w:spacing w:before="1"/>
      </w:pPr>
      <w:r>
        <w:t>Μη</w:t>
      </w:r>
      <w:r>
        <w:rPr>
          <w:spacing w:val="-7"/>
        </w:rPr>
        <w:t xml:space="preserve"> </w:t>
      </w:r>
      <w:r>
        <w:t>αποκόμιση</w:t>
      </w:r>
      <w:r>
        <w:rPr>
          <w:spacing w:val="-8"/>
        </w:rPr>
        <w:t xml:space="preserve"> </w:t>
      </w:r>
      <w:r>
        <w:rPr>
          <w:spacing w:val="-2"/>
        </w:rPr>
        <w:t>κέρδους</w:t>
      </w:r>
    </w:p>
    <w:p w14:paraId="6C7B682D" w14:textId="77777777" w:rsidR="0028661C" w:rsidRDefault="0028661C">
      <w:pPr>
        <w:pStyle w:val="a3"/>
        <w:spacing w:before="3"/>
        <w:rPr>
          <w:b/>
          <w:sz w:val="19"/>
        </w:rPr>
      </w:pPr>
    </w:p>
    <w:p w14:paraId="6C7B682E" w14:textId="77777777" w:rsidR="0028661C" w:rsidRDefault="00B273B9">
      <w:pPr>
        <w:pStyle w:val="a3"/>
        <w:ind w:left="260" w:right="295"/>
        <w:jc w:val="both"/>
      </w:pPr>
      <w:r>
        <w:t>Οι επιχορηγήσεις που χρηματοδοτούνται από τον προϋπολογισμό της Ένωσης δεν πρ</w:t>
      </w:r>
      <w:r>
        <w:t>έπει να έχουν ως σκοπό ή αποτέλεσμα το κέρδος κατά την υλοποίηση του σχεδίου από τον δικαιούχο. Το κέρδος ορίζεται ως το πλεόνασμα που υπολογίζεται κατά την πληρωμή του υπολοίπου, των εισπράξεων έναντι των επιλέξιμων δαπανών της δράσης ή του προγράμματος ε</w:t>
      </w:r>
      <w:r>
        <w:t>ργασίας, με τις εισπράξεις να περιορίζονται στην επιχορήγηση της Ένωσης και στα έσοδα που παράγονται από το εν λόγω πρόγραμμα δράσης ή εργασίας</w:t>
      </w:r>
      <w:r>
        <w:rPr>
          <w:vertAlign w:val="superscript"/>
        </w:rPr>
        <w:t>266</w:t>
      </w:r>
      <w:r>
        <w:t xml:space="preserve">. Η αρχή της μη αποκόμισης κέρδους δεν εφαρμόζεται στις επιχορηγήσεις που παρέχονται υπό τη μορφή </w:t>
      </w:r>
      <w:proofErr w:type="spellStart"/>
      <w:r>
        <w:t>μοναδιαίου</w:t>
      </w:r>
      <w:proofErr w:type="spellEnd"/>
      <w:r>
        <w:t xml:space="preserve"> κ</w:t>
      </w:r>
      <w:r>
        <w:t>όστους, κατ’</w:t>
      </w:r>
      <w:r>
        <w:rPr>
          <w:spacing w:val="-4"/>
        </w:rPr>
        <w:t xml:space="preserve"> </w:t>
      </w:r>
      <w:proofErr w:type="spellStart"/>
      <w:r>
        <w:t>αποκοπήν</w:t>
      </w:r>
      <w:proofErr w:type="spellEnd"/>
      <w:r>
        <w:t xml:space="preserve"> ποσών ή χρηματοδότησης με ενιαίο συντελεστή, συμπεριλαμβανομένων των υποτροφιών, ούτε και στις αιτήσεις για επιχορηγήσεις που δεν υπερβαίνουν το ποσό των 60 000 EUR.</w:t>
      </w:r>
    </w:p>
    <w:p w14:paraId="6C7B682F" w14:textId="77777777" w:rsidR="0028661C" w:rsidRDefault="0028661C">
      <w:pPr>
        <w:pStyle w:val="a3"/>
        <w:spacing w:before="12"/>
        <w:rPr>
          <w:sz w:val="19"/>
        </w:rPr>
      </w:pPr>
    </w:p>
    <w:p w14:paraId="6C7B6830" w14:textId="77777777" w:rsidR="0028661C" w:rsidRDefault="00B273B9">
      <w:pPr>
        <w:pStyle w:val="a3"/>
        <w:ind w:left="260" w:right="307"/>
        <w:jc w:val="both"/>
      </w:pPr>
      <w:r>
        <w:t xml:space="preserve">Εάν </w:t>
      </w:r>
      <w:proofErr w:type="spellStart"/>
      <w:r>
        <w:t>αποκομιστεί</w:t>
      </w:r>
      <w:proofErr w:type="spellEnd"/>
      <w:r>
        <w:t xml:space="preserve"> κέρδος, η Επιτροπή δικαιούται να ανακτήσει το ποσοσ</w:t>
      </w:r>
      <w:r>
        <w:t>τό του κέρδους που αντιστοιχεί στη συνεισφορά της Ένωσης στις επιλέξιμες δαπάνες οι οποίες βάρυναν πραγματικά τον δικαιούχο κατά την υλοποίηση της ενέργειας ή του προγράμματος εργασίας.</w:t>
      </w:r>
    </w:p>
    <w:p w14:paraId="6C7B6831" w14:textId="77777777" w:rsidR="0028661C" w:rsidRDefault="0028661C">
      <w:pPr>
        <w:pStyle w:val="a3"/>
        <w:spacing w:before="2"/>
      </w:pPr>
    </w:p>
    <w:p w14:paraId="6C7B6832" w14:textId="77777777" w:rsidR="0028661C" w:rsidRDefault="00B273B9">
      <w:pPr>
        <w:pStyle w:val="a3"/>
        <w:spacing w:line="276" w:lineRule="auto"/>
        <w:ind w:left="260" w:right="303"/>
        <w:jc w:val="both"/>
      </w:pPr>
      <w:r>
        <w:t>Η συγχρηματοδότηση με συνεισφορές σε είδος δεν θα λαμβάνεται υπόψη στ</w:t>
      </w:r>
      <w:r>
        <w:t>ον υπολογισμό του κέρδους που δημιουργείται από την επιδότηση.</w:t>
      </w:r>
    </w:p>
    <w:p w14:paraId="6C7B6833" w14:textId="77777777" w:rsidR="0028661C" w:rsidRDefault="0028661C">
      <w:pPr>
        <w:pStyle w:val="a3"/>
        <w:spacing w:before="4"/>
        <w:rPr>
          <w:sz w:val="16"/>
        </w:rPr>
      </w:pPr>
    </w:p>
    <w:p w14:paraId="6C7B6834" w14:textId="77777777" w:rsidR="0028661C" w:rsidRDefault="00B273B9">
      <w:pPr>
        <w:pStyle w:val="8"/>
      </w:pPr>
      <w:r>
        <w:rPr>
          <w:spacing w:val="-2"/>
        </w:rPr>
        <w:t>Συγχρηματοδότηση</w:t>
      </w:r>
    </w:p>
    <w:p w14:paraId="6C7B6835" w14:textId="77777777" w:rsidR="0028661C" w:rsidRDefault="0028661C">
      <w:pPr>
        <w:pStyle w:val="a3"/>
        <w:rPr>
          <w:b/>
        </w:rPr>
      </w:pPr>
    </w:p>
    <w:p w14:paraId="6C7B6836" w14:textId="77777777" w:rsidR="0028661C" w:rsidRDefault="00B273B9">
      <w:pPr>
        <w:pStyle w:val="a3"/>
        <w:ind w:left="260" w:right="297"/>
        <w:jc w:val="both"/>
      </w:pPr>
      <w:r>
        <w:t>Επιπλέον, οι επιχορηγήσεις της ΕΕ αποτελούν κίνητρο για την υλοποίηση σχεδίων τα οποία δεν θα ήταν εφικτά χωρίς τη χρηματοδοτική στήριξη της ΕΕ, και βασίζονται στην αρχή της συγχρηματοδότησης. Συγχρηματοδότηση σημαίνει ότι η</w:t>
      </w:r>
      <w:r>
        <w:rPr>
          <w:spacing w:val="40"/>
        </w:rPr>
        <w:t xml:space="preserve"> </w:t>
      </w:r>
      <w:r>
        <w:t>επιχορήγηση</w:t>
      </w:r>
      <w:r>
        <w:rPr>
          <w:spacing w:val="40"/>
        </w:rPr>
        <w:t xml:space="preserve"> </w:t>
      </w:r>
      <w:r>
        <w:t>της</w:t>
      </w:r>
      <w:r>
        <w:rPr>
          <w:spacing w:val="40"/>
        </w:rPr>
        <w:t xml:space="preserve"> </w:t>
      </w:r>
      <w:r>
        <w:t>ΕΕ</w:t>
      </w:r>
      <w:r>
        <w:rPr>
          <w:spacing w:val="40"/>
        </w:rPr>
        <w:t xml:space="preserve"> </w:t>
      </w:r>
      <w:r>
        <w:t>δεν</w:t>
      </w:r>
      <w:r>
        <w:rPr>
          <w:spacing w:val="40"/>
        </w:rPr>
        <w:t xml:space="preserve"> </w:t>
      </w:r>
      <w:r>
        <w:t>μπορεί</w:t>
      </w:r>
      <w:r>
        <w:rPr>
          <w:spacing w:val="40"/>
        </w:rPr>
        <w:t xml:space="preserve"> </w:t>
      </w:r>
      <w:r>
        <w:t>να</w:t>
      </w:r>
      <w:r>
        <w:rPr>
          <w:spacing w:val="40"/>
        </w:rPr>
        <w:t xml:space="preserve"> </w:t>
      </w:r>
      <w:r>
        <w:t>χρηματοδοτεί</w:t>
      </w:r>
      <w:r>
        <w:rPr>
          <w:spacing w:val="40"/>
        </w:rPr>
        <w:t xml:space="preserve"> </w:t>
      </w:r>
      <w:r>
        <w:t>το</w:t>
      </w:r>
      <w:r>
        <w:rPr>
          <w:spacing w:val="40"/>
        </w:rPr>
        <w:t xml:space="preserve"> </w:t>
      </w:r>
      <w:r>
        <w:t>σύνολο</w:t>
      </w:r>
      <w:r>
        <w:rPr>
          <w:spacing w:val="40"/>
        </w:rPr>
        <w:t xml:space="preserve"> </w:t>
      </w:r>
      <w:r>
        <w:t>των</w:t>
      </w:r>
      <w:r>
        <w:rPr>
          <w:spacing w:val="40"/>
        </w:rPr>
        <w:t xml:space="preserve"> </w:t>
      </w:r>
      <w:r>
        <w:t>δαπανών</w:t>
      </w:r>
      <w:r>
        <w:rPr>
          <w:spacing w:val="40"/>
        </w:rPr>
        <w:t xml:space="preserve"> </w:t>
      </w:r>
      <w:r>
        <w:t>του</w:t>
      </w:r>
      <w:r>
        <w:rPr>
          <w:spacing w:val="40"/>
        </w:rPr>
        <w:t xml:space="preserve"> </w:t>
      </w:r>
      <w:r>
        <w:t>σχεδίου·</w:t>
      </w:r>
      <w:r>
        <w:rPr>
          <w:spacing w:val="40"/>
        </w:rPr>
        <w:t xml:space="preserve"> </w:t>
      </w:r>
      <w:r>
        <w:t>το</w:t>
      </w:r>
      <w:r>
        <w:rPr>
          <w:spacing w:val="40"/>
        </w:rPr>
        <w:t xml:space="preserve"> </w:t>
      </w:r>
      <w:r>
        <w:t>σχέδιο</w:t>
      </w:r>
      <w:r>
        <w:rPr>
          <w:spacing w:val="40"/>
        </w:rPr>
        <w:t xml:space="preserve"> </w:t>
      </w:r>
      <w:r>
        <w:t>πρέπει</w:t>
      </w:r>
      <w:r>
        <w:rPr>
          <w:spacing w:val="40"/>
        </w:rPr>
        <w:t xml:space="preserve"> </w:t>
      </w:r>
      <w:r>
        <w:t>να</w:t>
      </w:r>
    </w:p>
    <w:p w14:paraId="6C7B6837" w14:textId="77777777" w:rsidR="0028661C" w:rsidRDefault="00B273B9">
      <w:pPr>
        <w:pStyle w:val="a3"/>
        <w:spacing w:before="10"/>
        <w:rPr>
          <w:sz w:val="11"/>
        </w:rPr>
      </w:pPr>
      <w:r>
        <w:pict w14:anchorId="6C7B6D39">
          <v:rect id="docshape286" o:spid="_x0000_s1037" style="position:absolute;margin-left:54pt;margin-top:8.45pt;width:144.05pt;height:.6pt;z-index:-15643136;mso-wrap-distance-left:0;mso-wrap-distance-right:0;mso-position-horizontal-relative:page" fillcolor="black" stroked="f">
            <w10:wrap type="topAndBottom" anchorx="page"/>
          </v:rect>
        </w:pict>
      </w:r>
    </w:p>
    <w:p w14:paraId="6C7B6838" w14:textId="77777777" w:rsidR="0028661C" w:rsidRDefault="00B273B9">
      <w:pPr>
        <w:spacing w:before="126" w:line="276" w:lineRule="auto"/>
        <w:ind w:left="260" w:right="309"/>
        <w:rPr>
          <w:sz w:val="14"/>
        </w:rPr>
      </w:pPr>
      <w:r>
        <w:rPr>
          <w:position w:val="4"/>
          <w:sz w:val="9"/>
        </w:rPr>
        <w:t>266</w:t>
      </w:r>
      <w:r>
        <w:rPr>
          <w:spacing w:val="28"/>
          <w:position w:val="4"/>
          <w:sz w:val="9"/>
        </w:rPr>
        <w:t xml:space="preserve"> </w:t>
      </w:r>
      <w:r>
        <w:rPr>
          <w:sz w:val="14"/>
        </w:rPr>
        <w:t>Για τον σκοπό αυτό, τα έσοδα περιορίζονται στο εισόδημα που προκύπτει από το σχέδιο, καθώς και στις χρηματοδοτικές συνεισφορές που χορηγούνται ειδικά από</w:t>
      </w:r>
      <w:r>
        <w:rPr>
          <w:spacing w:val="40"/>
          <w:sz w:val="14"/>
        </w:rPr>
        <w:t xml:space="preserve"> </w:t>
      </w:r>
      <w:r>
        <w:rPr>
          <w:sz w:val="14"/>
        </w:rPr>
        <w:t xml:space="preserve">τους χορηγούς για </w:t>
      </w:r>
      <w:r>
        <w:rPr>
          <w:sz w:val="14"/>
        </w:rPr>
        <w:t>τη χρηματοδότηση επιλέξιμων δαπανών. Συνεπώς, το κέρδος (ή η ζημία) όπως ορίζεται παραπάνω είναι η διαφορά μεταξύ:</w:t>
      </w:r>
    </w:p>
    <w:p w14:paraId="6C7B6839" w14:textId="77777777" w:rsidR="0028661C" w:rsidRDefault="0028661C">
      <w:pPr>
        <w:pStyle w:val="a3"/>
        <w:spacing w:before="4"/>
        <w:rPr>
          <w:sz w:val="16"/>
        </w:rPr>
      </w:pPr>
    </w:p>
    <w:p w14:paraId="6C7B683A" w14:textId="77777777" w:rsidR="0028661C" w:rsidRDefault="00B273B9">
      <w:pPr>
        <w:pStyle w:val="a5"/>
        <w:numPr>
          <w:ilvl w:val="1"/>
          <w:numId w:val="21"/>
        </w:numPr>
        <w:tabs>
          <w:tab w:val="left" w:pos="1394"/>
        </w:tabs>
        <w:spacing w:line="171" w:lineRule="exact"/>
        <w:ind w:hanging="361"/>
        <w:rPr>
          <w:sz w:val="14"/>
        </w:rPr>
      </w:pPr>
      <w:r>
        <w:rPr>
          <w:sz w:val="14"/>
        </w:rPr>
        <w:t>αφενός,</w:t>
      </w:r>
      <w:r>
        <w:rPr>
          <w:spacing w:val="-8"/>
          <w:sz w:val="14"/>
        </w:rPr>
        <w:t xml:space="preserve"> </w:t>
      </w:r>
      <w:r>
        <w:rPr>
          <w:sz w:val="14"/>
        </w:rPr>
        <w:t>του</w:t>
      </w:r>
      <w:r>
        <w:rPr>
          <w:spacing w:val="-8"/>
          <w:sz w:val="14"/>
        </w:rPr>
        <w:t xml:space="preserve"> </w:t>
      </w:r>
      <w:r>
        <w:rPr>
          <w:sz w:val="14"/>
        </w:rPr>
        <w:t>προσωρινά</w:t>
      </w:r>
      <w:r>
        <w:rPr>
          <w:spacing w:val="-4"/>
          <w:sz w:val="14"/>
        </w:rPr>
        <w:t xml:space="preserve"> </w:t>
      </w:r>
      <w:r>
        <w:rPr>
          <w:sz w:val="14"/>
        </w:rPr>
        <w:t>αποδεκτού</w:t>
      </w:r>
      <w:r>
        <w:rPr>
          <w:spacing w:val="-8"/>
          <w:sz w:val="14"/>
        </w:rPr>
        <w:t xml:space="preserve"> </w:t>
      </w:r>
      <w:r>
        <w:rPr>
          <w:sz w:val="14"/>
        </w:rPr>
        <w:t>ποσού</w:t>
      </w:r>
      <w:r>
        <w:rPr>
          <w:spacing w:val="-6"/>
          <w:sz w:val="14"/>
        </w:rPr>
        <w:t xml:space="preserve"> </w:t>
      </w:r>
      <w:r>
        <w:rPr>
          <w:sz w:val="14"/>
        </w:rPr>
        <w:t>της</w:t>
      </w:r>
      <w:r>
        <w:rPr>
          <w:spacing w:val="-5"/>
          <w:sz w:val="14"/>
        </w:rPr>
        <w:t xml:space="preserve"> </w:t>
      </w:r>
      <w:r>
        <w:rPr>
          <w:sz w:val="14"/>
        </w:rPr>
        <w:t>επιχορήγησης</w:t>
      </w:r>
      <w:r>
        <w:rPr>
          <w:spacing w:val="-7"/>
          <w:sz w:val="14"/>
        </w:rPr>
        <w:t xml:space="preserve"> </w:t>
      </w:r>
      <w:r>
        <w:rPr>
          <w:sz w:val="14"/>
        </w:rPr>
        <w:t>συν</w:t>
      </w:r>
      <w:r>
        <w:rPr>
          <w:spacing w:val="-6"/>
          <w:sz w:val="14"/>
        </w:rPr>
        <w:t xml:space="preserve"> </w:t>
      </w:r>
      <w:r>
        <w:rPr>
          <w:sz w:val="14"/>
        </w:rPr>
        <w:t>το</w:t>
      </w:r>
      <w:r>
        <w:rPr>
          <w:spacing w:val="-6"/>
          <w:sz w:val="14"/>
        </w:rPr>
        <w:t xml:space="preserve"> </w:t>
      </w:r>
      <w:r>
        <w:rPr>
          <w:sz w:val="14"/>
        </w:rPr>
        <w:t>εισόδημα</w:t>
      </w:r>
      <w:r>
        <w:rPr>
          <w:spacing w:val="-7"/>
          <w:sz w:val="14"/>
        </w:rPr>
        <w:t xml:space="preserve"> </w:t>
      </w:r>
      <w:r>
        <w:rPr>
          <w:sz w:val="14"/>
        </w:rPr>
        <w:t>που</w:t>
      </w:r>
      <w:r>
        <w:rPr>
          <w:spacing w:val="-6"/>
          <w:sz w:val="14"/>
        </w:rPr>
        <w:t xml:space="preserve"> </w:t>
      </w:r>
      <w:r>
        <w:rPr>
          <w:sz w:val="14"/>
        </w:rPr>
        <w:t>προέκυψε</w:t>
      </w:r>
      <w:r>
        <w:rPr>
          <w:spacing w:val="-8"/>
          <w:sz w:val="14"/>
        </w:rPr>
        <w:t xml:space="preserve"> </w:t>
      </w:r>
      <w:r>
        <w:rPr>
          <w:sz w:val="14"/>
        </w:rPr>
        <w:t>από</w:t>
      </w:r>
      <w:r>
        <w:rPr>
          <w:spacing w:val="-4"/>
          <w:sz w:val="14"/>
        </w:rPr>
        <w:t xml:space="preserve"> </w:t>
      </w:r>
      <w:r>
        <w:rPr>
          <w:sz w:val="14"/>
        </w:rPr>
        <w:t>τη</w:t>
      </w:r>
      <w:r>
        <w:rPr>
          <w:spacing w:val="-6"/>
          <w:sz w:val="14"/>
        </w:rPr>
        <w:t xml:space="preserve"> </w:t>
      </w:r>
      <w:r>
        <w:rPr>
          <w:sz w:val="14"/>
        </w:rPr>
        <w:t>δράση</w:t>
      </w:r>
      <w:r>
        <w:rPr>
          <w:spacing w:val="-7"/>
          <w:sz w:val="14"/>
        </w:rPr>
        <w:t xml:space="preserve"> </w:t>
      </w:r>
      <w:r>
        <w:rPr>
          <w:spacing w:val="-4"/>
          <w:sz w:val="14"/>
        </w:rPr>
        <w:t>και.</w:t>
      </w:r>
    </w:p>
    <w:p w14:paraId="6C7B683B" w14:textId="77777777" w:rsidR="0028661C" w:rsidRDefault="00B273B9">
      <w:pPr>
        <w:pStyle w:val="a5"/>
        <w:numPr>
          <w:ilvl w:val="1"/>
          <w:numId w:val="21"/>
        </w:numPr>
        <w:tabs>
          <w:tab w:val="left" w:pos="1394"/>
        </w:tabs>
        <w:spacing w:line="170" w:lineRule="exact"/>
        <w:ind w:hanging="361"/>
        <w:rPr>
          <w:sz w:val="14"/>
        </w:rPr>
      </w:pPr>
      <w:r>
        <w:rPr>
          <w:sz w:val="14"/>
        </w:rPr>
        <w:t>αφετέρου,</w:t>
      </w:r>
      <w:r>
        <w:rPr>
          <w:spacing w:val="-7"/>
          <w:sz w:val="14"/>
        </w:rPr>
        <w:t xml:space="preserve"> </w:t>
      </w:r>
      <w:r>
        <w:rPr>
          <w:sz w:val="14"/>
        </w:rPr>
        <w:t>των</w:t>
      </w:r>
      <w:r>
        <w:rPr>
          <w:spacing w:val="-8"/>
          <w:sz w:val="14"/>
        </w:rPr>
        <w:t xml:space="preserve"> </w:t>
      </w:r>
      <w:r>
        <w:rPr>
          <w:sz w:val="14"/>
        </w:rPr>
        <w:t>επιλέξιμων</w:t>
      </w:r>
      <w:r>
        <w:rPr>
          <w:spacing w:val="-8"/>
          <w:sz w:val="14"/>
        </w:rPr>
        <w:t xml:space="preserve"> </w:t>
      </w:r>
      <w:r>
        <w:rPr>
          <w:sz w:val="14"/>
        </w:rPr>
        <w:t>δαπανών</w:t>
      </w:r>
      <w:r>
        <w:rPr>
          <w:spacing w:val="-8"/>
          <w:sz w:val="14"/>
        </w:rPr>
        <w:t xml:space="preserve"> </w:t>
      </w:r>
      <w:r>
        <w:rPr>
          <w:sz w:val="14"/>
        </w:rPr>
        <w:t>του</w:t>
      </w:r>
      <w:r>
        <w:rPr>
          <w:spacing w:val="-7"/>
          <w:sz w:val="14"/>
        </w:rPr>
        <w:t xml:space="preserve"> </w:t>
      </w:r>
      <w:r>
        <w:rPr>
          <w:spacing w:val="-2"/>
          <w:sz w:val="14"/>
        </w:rPr>
        <w:t>δικαιούχου.</w:t>
      </w:r>
    </w:p>
    <w:p w14:paraId="6C7B683C" w14:textId="77777777" w:rsidR="0028661C" w:rsidRDefault="00B273B9">
      <w:pPr>
        <w:spacing w:line="276" w:lineRule="auto"/>
        <w:ind w:left="260" w:right="299"/>
        <w:jc w:val="both"/>
        <w:rPr>
          <w:sz w:val="14"/>
        </w:rPr>
      </w:pPr>
      <w:r>
        <w:rPr>
          <w:sz w:val="14"/>
        </w:rPr>
        <w:t>Επιπλέον, σε περίπτωση κέρδους, αυτό θα ανακτάται. Ο Εθνικός Οργανισμός ή ο Εκτελεστικός Οργανισμός έχει το δικαίωμα να ανακτήσει το ποσοστό του κέρδους που</w:t>
      </w:r>
      <w:r>
        <w:rPr>
          <w:spacing w:val="40"/>
          <w:sz w:val="14"/>
        </w:rPr>
        <w:t xml:space="preserve"> </w:t>
      </w:r>
      <w:r>
        <w:rPr>
          <w:sz w:val="14"/>
        </w:rPr>
        <w:t>αντιστοιχεί</w:t>
      </w:r>
      <w:r>
        <w:rPr>
          <w:spacing w:val="-3"/>
          <w:sz w:val="14"/>
        </w:rPr>
        <w:t xml:space="preserve"> </w:t>
      </w:r>
      <w:r>
        <w:rPr>
          <w:sz w:val="14"/>
        </w:rPr>
        <w:t>στη</w:t>
      </w:r>
      <w:r>
        <w:rPr>
          <w:spacing w:val="-1"/>
          <w:sz w:val="14"/>
        </w:rPr>
        <w:t xml:space="preserve"> </w:t>
      </w:r>
      <w:r>
        <w:rPr>
          <w:sz w:val="14"/>
        </w:rPr>
        <w:t>συνεισφορά</w:t>
      </w:r>
      <w:r>
        <w:rPr>
          <w:spacing w:val="-1"/>
          <w:sz w:val="14"/>
        </w:rPr>
        <w:t xml:space="preserve"> </w:t>
      </w:r>
      <w:r>
        <w:rPr>
          <w:sz w:val="14"/>
        </w:rPr>
        <w:t>της</w:t>
      </w:r>
      <w:r>
        <w:rPr>
          <w:spacing w:val="-1"/>
          <w:sz w:val="14"/>
        </w:rPr>
        <w:t xml:space="preserve"> </w:t>
      </w:r>
      <w:r>
        <w:rPr>
          <w:sz w:val="14"/>
        </w:rPr>
        <w:t>Ένωσης</w:t>
      </w:r>
      <w:r>
        <w:rPr>
          <w:spacing w:val="-1"/>
          <w:sz w:val="14"/>
        </w:rPr>
        <w:t xml:space="preserve"> </w:t>
      </w:r>
      <w:r>
        <w:rPr>
          <w:sz w:val="14"/>
        </w:rPr>
        <w:t>προς</w:t>
      </w:r>
      <w:r>
        <w:rPr>
          <w:spacing w:val="-3"/>
          <w:sz w:val="14"/>
        </w:rPr>
        <w:t xml:space="preserve"> </w:t>
      </w:r>
      <w:r>
        <w:rPr>
          <w:sz w:val="14"/>
        </w:rPr>
        <w:t>τις</w:t>
      </w:r>
      <w:r>
        <w:rPr>
          <w:spacing w:val="-1"/>
          <w:sz w:val="14"/>
        </w:rPr>
        <w:t xml:space="preserve"> </w:t>
      </w:r>
      <w:r>
        <w:rPr>
          <w:sz w:val="14"/>
        </w:rPr>
        <w:t>επιλέξιμες</w:t>
      </w:r>
      <w:r>
        <w:rPr>
          <w:spacing w:val="-1"/>
          <w:sz w:val="14"/>
        </w:rPr>
        <w:t xml:space="preserve"> </w:t>
      </w:r>
      <w:r>
        <w:rPr>
          <w:sz w:val="14"/>
        </w:rPr>
        <w:t>δαπάνες</w:t>
      </w:r>
      <w:r>
        <w:rPr>
          <w:spacing w:val="-1"/>
          <w:sz w:val="14"/>
        </w:rPr>
        <w:t xml:space="preserve"> </w:t>
      </w:r>
      <w:r>
        <w:rPr>
          <w:sz w:val="14"/>
        </w:rPr>
        <w:t>που</w:t>
      </w:r>
      <w:r>
        <w:rPr>
          <w:spacing w:val="-1"/>
          <w:sz w:val="14"/>
        </w:rPr>
        <w:t xml:space="preserve"> </w:t>
      </w:r>
      <w:r>
        <w:rPr>
          <w:sz w:val="14"/>
        </w:rPr>
        <w:t>πράγμ</w:t>
      </w:r>
      <w:r>
        <w:rPr>
          <w:sz w:val="14"/>
        </w:rPr>
        <w:t>ατι</w:t>
      </w:r>
      <w:r>
        <w:rPr>
          <w:spacing w:val="-1"/>
          <w:sz w:val="14"/>
        </w:rPr>
        <w:t xml:space="preserve"> </w:t>
      </w:r>
      <w:r>
        <w:rPr>
          <w:sz w:val="14"/>
        </w:rPr>
        <w:t>πραγματοποίησε</w:t>
      </w:r>
      <w:r>
        <w:rPr>
          <w:spacing w:val="-4"/>
          <w:sz w:val="14"/>
        </w:rPr>
        <w:t xml:space="preserve"> </w:t>
      </w:r>
      <w:r>
        <w:rPr>
          <w:sz w:val="14"/>
        </w:rPr>
        <w:t>ο</w:t>
      </w:r>
      <w:r>
        <w:rPr>
          <w:spacing w:val="-1"/>
          <w:sz w:val="14"/>
        </w:rPr>
        <w:t xml:space="preserve"> </w:t>
      </w:r>
      <w:r>
        <w:rPr>
          <w:sz w:val="14"/>
        </w:rPr>
        <w:t>δικαιούχος</w:t>
      </w:r>
      <w:r>
        <w:rPr>
          <w:spacing w:val="-3"/>
          <w:sz w:val="14"/>
        </w:rPr>
        <w:t xml:space="preserve"> </w:t>
      </w:r>
      <w:r>
        <w:rPr>
          <w:sz w:val="14"/>
        </w:rPr>
        <w:t>για</w:t>
      </w:r>
      <w:r>
        <w:rPr>
          <w:spacing w:val="-1"/>
          <w:sz w:val="14"/>
        </w:rPr>
        <w:t xml:space="preserve"> </w:t>
      </w:r>
      <w:r>
        <w:rPr>
          <w:sz w:val="14"/>
        </w:rPr>
        <w:t>τη διεξαγωγή</w:t>
      </w:r>
      <w:r>
        <w:rPr>
          <w:spacing w:val="-1"/>
          <w:sz w:val="14"/>
        </w:rPr>
        <w:t xml:space="preserve"> </w:t>
      </w:r>
      <w:r>
        <w:rPr>
          <w:sz w:val="14"/>
        </w:rPr>
        <w:t>της</w:t>
      </w:r>
      <w:r>
        <w:rPr>
          <w:spacing w:val="-1"/>
          <w:sz w:val="14"/>
        </w:rPr>
        <w:t xml:space="preserve"> </w:t>
      </w:r>
      <w:r>
        <w:rPr>
          <w:sz w:val="14"/>
        </w:rPr>
        <w:t>δράσης.</w:t>
      </w:r>
      <w:r>
        <w:rPr>
          <w:spacing w:val="-2"/>
          <w:sz w:val="14"/>
        </w:rPr>
        <w:t xml:space="preserve"> </w:t>
      </w:r>
      <w:r>
        <w:rPr>
          <w:sz w:val="14"/>
        </w:rPr>
        <w:t>Περαιτέρω</w:t>
      </w:r>
      <w:r>
        <w:rPr>
          <w:spacing w:val="-1"/>
          <w:sz w:val="14"/>
        </w:rPr>
        <w:t xml:space="preserve"> </w:t>
      </w:r>
      <w:r>
        <w:rPr>
          <w:sz w:val="14"/>
        </w:rPr>
        <w:t>διευκρινίσεις</w:t>
      </w:r>
      <w:r>
        <w:rPr>
          <w:spacing w:val="40"/>
          <w:sz w:val="14"/>
        </w:rPr>
        <w:t xml:space="preserve"> </w:t>
      </w:r>
      <w:r>
        <w:rPr>
          <w:sz w:val="14"/>
        </w:rPr>
        <w:t>σχετικά με τον υπολογισμό του κέρδους θα παρέχονται για δράσεις για τις οποίες οι επιχορηγήσεις λαμβάνουν τη μορφή επιστροφής συγκεκριμένου μέρους των</w:t>
      </w:r>
      <w:r>
        <w:rPr>
          <w:spacing w:val="40"/>
          <w:sz w:val="14"/>
        </w:rPr>
        <w:t xml:space="preserve"> </w:t>
      </w:r>
      <w:r>
        <w:rPr>
          <w:sz w:val="14"/>
        </w:rPr>
        <w:t>επιλέξιμων</w:t>
      </w:r>
      <w:r>
        <w:rPr>
          <w:spacing w:val="-7"/>
          <w:sz w:val="14"/>
        </w:rPr>
        <w:t xml:space="preserve"> </w:t>
      </w:r>
      <w:r>
        <w:rPr>
          <w:sz w:val="14"/>
        </w:rPr>
        <w:t>δαπανών.</w:t>
      </w:r>
    </w:p>
    <w:p w14:paraId="6C7B683D" w14:textId="77777777" w:rsidR="0028661C" w:rsidRDefault="0028661C">
      <w:pPr>
        <w:spacing w:line="276" w:lineRule="auto"/>
        <w:jc w:val="both"/>
        <w:rPr>
          <w:sz w:val="14"/>
        </w:rPr>
        <w:sectPr w:rsidR="0028661C">
          <w:pgSz w:w="11910" w:h="16840"/>
          <w:pgMar w:top="1380" w:right="780" w:bottom="720" w:left="820" w:header="0" w:footer="528" w:gutter="0"/>
          <w:cols w:space="720"/>
        </w:sectPr>
      </w:pPr>
    </w:p>
    <w:p w14:paraId="6C7B683E" w14:textId="77777777" w:rsidR="0028661C" w:rsidRDefault="00B273B9">
      <w:pPr>
        <w:pStyle w:val="a3"/>
        <w:spacing w:before="43"/>
        <w:ind w:left="260" w:right="305"/>
        <w:jc w:val="both"/>
      </w:pPr>
      <w:r>
        <w:lastRenderedPageBreak/>
        <w:t>χρηματοδοτείται από πηγές συγχρηματοδότησης, εκτός της επιχορήγησης της ΕΕ (π.χ. ίδιοι πόροι του δικαιούχου, εισόδημα που δημιουργείται από τη δράση, χρηματοδοτικές συνεισφορές τρίτων).</w:t>
      </w:r>
    </w:p>
    <w:p w14:paraId="6C7B683F" w14:textId="77777777" w:rsidR="0028661C" w:rsidRDefault="0028661C">
      <w:pPr>
        <w:pStyle w:val="a3"/>
      </w:pPr>
    </w:p>
    <w:p w14:paraId="6C7B6840" w14:textId="77777777" w:rsidR="0028661C" w:rsidRDefault="00B273B9">
      <w:pPr>
        <w:pStyle w:val="a3"/>
        <w:ind w:left="260" w:right="295"/>
        <w:jc w:val="both"/>
      </w:pPr>
      <w:r>
        <w:t xml:space="preserve">Όταν η επιχορήγηση της ΕΕ παρέχεται με τη μορφή </w:t>
      </w:r>
      <w:proofErr w:type="spellStart"/>
      <w:r>
        <w:t>μον</w:t>
      </w:r>
      <w:r>
        <w:t>αδιαίου</w:t>
      </w:r>
      <w:proofErr w:type="spellEnd"/>
      <w:r>
        <w:t xml:space="preserve"> κόστους, κατ’</w:t>
      </w:r>
      <w:r>
        <w:rPr>
          <w:spacing w:val="-4"/>
        </w:rPr>
        <w:t xml:space="preserve"> </w:t>
      </w:r>
      <w:proofErr w:type="spellStart"/>
      <w:r>
        <w:t>αποκοπήν</w:t>
      </w:r>
      <w:proofErr w:type="spellEnd"/>
      <w:r>
        <w:t xml:space="preserve"> ποσών ή χρηματοδότησης με ενιαίο</w:t>
      </w:r>
      <w:r>
        <w:rPr>
          <w:spacing w:val="-3"/>
        </w:rPr>
        <w:t xml:space="preserve"> </w:t>
      </w:r>
      <w:r>
        <w:t>συντελεστή —όπως</w:t>
      </w:r>
      <w:r>
        <w:rPr>
          <w:spacing w:val="-3"/>
        </w:rPr>
        <w:t xml:space="preserve"> </w:t>
      </w:r>
      <w:r>
        <w:t>στις</w:t>
      </w:r>
      <w:r>
        <w:rPr>
          <w:spacing w:val="-4"/>
        </w:rPr>
        <w:t xml:space="preserve"> </w:t>
      </w:r>
      <w:r>
        <w:t>περισσότερες</w:t>
      </w:r>
      <w:r>
        <w:rPr>
          <w:spacing w:val="-2"/>
        </w:rPr>
        <w:t xml:space="preserve"> </w:t>
      </w:r>
      <w:r>
        <w:t>δράσεις</w:t>
      </w:r>
      <w:r>
        <w:rPr>
          <w:spacing w:val="-3"/>
        </w:rPr>
        <w:t xml:space="preserve"> </w:t>
      </w:r>
      <w:r>
        <w:t>του</w:t>
      </w:r>
      <w:r>
        <w:rPr>
          <w:spacing w:val="-2"/>
        </w:rPr>
        <w:t xml:space="preserve"> </w:t>
      </w:r>
      <w:r>
        <w:t>παρόντος</w:t>
      </w:r>
      <w:r>
        <w:rPr>
          <w:spacing w:val="-3"/>
        </w:rPr>
        <w:t xml:space="preserve"> </w:t>
      </w:r>
      <w:r>
        <w:t>οδηγού—</w:t>
      </w:r>
      <w:r>
        <w:rPr>
          <w:spacing w:val="-2"/>
        </w:rPr>
        <w:t xml:space="preserve"> </w:t>
      </w:r>
      <w:r>
        <w:t>η</w:t>
      </w:r>
      <w:r>
        <w:rPr>
          <w:spacing w:val="-3"/>
        </w:rPr>
        <w:t xml:space="preserve"> </w:t>
      </w:r>
      <w:r>
        <w:t>τήρηση</w:t>
      </w:r>
      <w:r>
        <w:rPr>
          <w:spacing w:val="-3"/>
        </w:rPr>
        <w:t xml:space="preserve"> </w:t>
      </w:r>
      <w:r>
        <w:t>των</w:t>
      </w:r>
      <w:r>
        <w:rPr>
          <w:spacing w:val="-4"/>
        </w:rPr>
        <w:t xml:space="preserve"> </w:t>
      </w:r>
      <w:r>
        <w:t>αρχών</w:t>
      </w:r>
      <w:r>
        <w:rPr>
          <w:spacing w:val="-3"/>
        </w:rPr>
        <w:t xml:space="preserve"> </w:t>
      </w:r>
      <w:r>
        <w:t>της</w:t>
      </w:r>
      <w:r>
        <w:rPr>
          <w:spacing w:val="-4"/>
        </w:rPr>
        <w:t xml:space="preserve"> </w:t>
      </w:r>
      <w:r>
        <w:t>μη</w:t>
      </w:r>
      <w:r>
        <w:rPr>
          <w:spacing w:val="-3"/>
        </w:rPr>
        <w:t xml:space="preserve"> </w:t>
      </w:r>
      <w:r>
        <w:t>αποκόμισης κέρδους και της συγχρηματοδότησης διασφαλίζεται εκ των προτέρων από την Επιτροπή για το σύνολο της δράσης κατά</w:t>
      </w:r>
      <w:r>
        <w:rPr>
          <w:spacing w:val="-3"/>
        </w:rPr>
        <w:t xml:space="preserve"> </w:t>
      </w:r>
      <w:r>
        <w:t>τον</w:t>
      </w:r>
      <w:r>
        <w:rPr>
          <w:spacing w:val="-3"/>
        </w:rPr>
        <w:t xml:space="preserve"> </w:t>
      </w:r>
      <w:r>
        <w:t>καθορισμό</w:t>
      </w:r>
      <w:r>
        <w:rPr>
          <w:spacing w:val="-2"/>
        </w:rPr>
        <w:t xml:space="preserve"> </w:t>
      </w:r>
      <w:r>
        <w:t>των</w:t>
      </w:r>
      <w:r>
        <w:rPr>
          <w:spacing w:val="-3"/>
        </w:rPr>
        <w:t xml:space="preserve"> </w:t>
      </w:r>
      <w:r>
        <w:t>σχετικών</w:t>
      </w:r>
      <w:r>
        <w:rPr>
          <w:spacing w:val="-3"/>
        </w:rPr>
        <w:t xml:space="preserve"> </w:t>
      </w:r>
      <w:r>
        <w:t>συντελεστών</w:t>
      </w:r>
      <w:r>
        <w:rPr>
          <w:spacing w:val="-3"/>
        </w:rPr>
        <w:t xml:space="preserve"> </w:t>
      </w:r>
      <w:r>
        <w:t>ή</w:t>
      </w:r>
      <w:r>
        <w:rPr>
          <w:spacing w:val="-2"/>
        </w:rPr>
        <w:t xml:space="preserve"> </w:t>
      </w:r>
      <w:r>
        <w:t>ποσοστών</w:t>
      </w:r>
      <w:r>
        <w:rPr>
          <w:spacing w:val="-3"/>
        </w:rPr>
        <w:t xml:space="preserve"> </w:t>
      </w:r>
      <w:r>
        <w:t>του</w:t>
      </w:r>
      <w:r>
        <w:rPr>
          <w:spacing w:val="-2"/>
        </w:rPr>
        <w:t xml:space="preserve"> </w:t>
      </w:r>
      <w:r>
        <w:t>εν</w:t>
      </w:r>
      <w:r>
        <w:rPr>
          <w:spacing w:val="-3"/>
        </w:rPr>
        <w:t xml:space="preserve"> </w:t>
      </w:r>
      <w:r>
        <w:t>λόγω</w:t>
      </w:r>
      <w:r>
        <w:rPr>
          <w:spacing w:val="-2"/>
        </w:rPr>
        <w:t xml:space="preserve"> </w:t>
      </w:r>
      <w:proofErr w:type="spellStart"/>
      <w:r>
        <w:t>μοναδιαίου</w:t>
      </w:r>
      <w:proofErr w:type="spellEnd"/>
      <w:r>
        <w:rPr>
          <w:spacing w:val="-2"/>
        </w:rPr>
        <w:t xml:space="preserve"> </w:t>
      </w:r>
      <w:r>
        <w:t>κόστους,</w:t>
      </w:r>
      <w:r>
        <w:rPr>
          <w:spacing w:val="-2"/>
        </w:rPr>
        <w:t xml:space="preserve"> </w:t>
      </w:r>
      <w:r>
        <w:t>κατ’</w:t>
      </w:r>
      <w:r>
        <w:rPr>
          <w:spacing w:val="-2"/>
        </w:rPr>
        <w:t xml:space="preserve"> </w:t>
      </w:r>
      <w:proofErr w:type="spellStart"/>
      <w:r>
        <w:t>αποκοπήν</w:t>
      </w:r>
      <w:proofErr w:type="spellEnd"/>
      <w:r>
        <w:rPr>
          <w:spacing w:val="-3"/>
        </w:rPr>
        <w:t xml:space="preserve"> </w:t>
      </w:r>
      <w:r>
        <w:t>ποσού ή ενιαίου συντελεστή. Επειδή κατ</w:t>
      </w:r>
      <w:r>
        <w:t>ά γενικό κανόνα θεωρείται ότι τηρούνται οι αρχές της μη αποκόμισης κέρδους και της συγχρηματοδότησης, οι αιτούντες δεν είναι υποχρεωμένοι να παρέχουν πληροφορίες σχετικά με άλλες πηγές χρηματοδότησης, πέραν της επιχορήγησης της ΕΕ, ούτε να δικαιολογούν τις</w:t>
      </w:r>
      <w:r>
        <w:t xml:space="preserve"> δαπάνες του σχεδίου.</w:t>
      </w:r>
    </w:p>
    <w:p w14:paraId="6C7B6841" w14:textId="77777777" w:rsidR="0028661C" w:rsidRDefault="0028661C">
      <w:pPr>
        <w:pStyle w:val="a3"/>
      </w:pPr>
    </w:p>
    <w:p w14:paraId="6C7B6842" w14:textId="77777777" w:rsidR="0028661C" w:rsidRDefault="00B273B9">
      <w:pPr>
        <w:pStyle w:val="a3"/>
        <w:ind w:left="260" w:right="295"/>
        <w:jc w:val="both"/>
      </w:pPr>
      <w:r>
        <w:t xml:space="preserve">Ωστόσο, η καταβολή επιχορηγήσεων που έχουν τη μορφή επιστροφών με βάση το </w:t>
      </w:r>
      <w:proofErr w:type="spellStart"/>
      <w:r>
        <w:t>μοναδιαίο</w:t>
      </w:r>
      <w:proofErr w:type="spellEnd"/>
      <w:r>
        <w:t xml:space="preserve"> κόστος, κατ’</w:t>
      </w:r>
      <w:r>
        <w:rPr>
          <w:spacing w:val="-4"/>
        </w:rPr>
        <w:t xml:space="preserve"> </w:t>
      </w:r>
      <w:proofErr w:type="spellStart"/>
      <w:r>
        <w:t>αποκοπήν</w:t>
      </w:r>
      <w:proofErr w:type="spellEnd"/>
      <w:r>
        <w:t xml:space="preserve"> ποσών ή χρηματοδότησης με ενιαίο συντελεστή δεν θίγει το δικαίωμα πρόσβασης στα λογιστικά βιβλία των δικαιούχων. Όταν ο έλεγχος</w:t>
      </w:r>
      <w:r>
        <w:t xml:space="preserve"> αποκαλύπτει ότι το γενεσιουργό γεγονός δεν έχει συμβεί (π.χ. μη υλοποίηση των δραστηριοτήτων που εγκρίθηκαν στο στάδιο της υποβολής της αίτησης, μη συμμετοχή των συμμετεχόντων στις δραστηριότητες</w:t>
      </w:r>
      <w:r>
        <w:rPr>
          <w:spacing w:val="-2"/>
        </w:rPr>
        <w:t xml:space="preserve"> </w:t>
      </w:r>
      <w:r>
        <w:t>κ.λπ.)</w:t>
      </w:r>
      <w:r>
        <w:rPr>
          <w:spacing w:val="-1"/>
        </w:rPr>
        <w:t xml:space="preserve"> </w:t>
      </w:r>
      <w:r>
        <w:t>και</w:t>
      </w:r>
      <w:r>
        <w:rPr>
          <w:spacing w:val="-1"/>
        </w:rPr>
        <w:t xml:space="preserve"> </w:t>
      </w:r>
      <w:r>
        <w:t>ότι έχει</w:t>
      </w:r>
      <w:r>
        <w:rPr>
          <w:spacing w:val="-1"/>
        </w:rPr>
        <w:t xml:space="preserve"> </w:t>
      </w:r>
      <w:r>
        <w:t>καταβληθεί</w:t>
      </w:r>
      <w:r>
        <w:rPr>
          <w:spacing w:val="-1"/>
        </w:rPr>
        <w:t xml:space="preserve"> </w:t>
      </w:r>
      <w:proofErr w:type="spellStart"/>
      <w:r>
        <w:t>αχρεωστήτως</w:t>
      </w:r>
      <w:proofErr w:type="spellEnd"/>
      <w:r>
        <w:rPr>
          <w:spacing w:val="-2"/>
        </w:rPr>
        <w:t xml:space="preserve"> </w:t>
      </w:r>
      <w:r>
        <w:t>πληρωμή</w:t>
      </w:r>
      <w:r>
        <w:rPr>
          <w:spacing w:val="-1"/>
        </w:rPr>
        <w:t xml:space="preserve"> </w:t>
      </w:r>
      <w:r>
        <w:t>στον</w:t>
      </w:r>
      <w:r>
        <w:rPr>
          <w:spacing w:val="-2"/>
        </w:rPr>
        <w:t xml:space="preserve"> </w:t>
      </w:r>
      <w:r>
        <w:t>δικ</w:t>
      </w:r>
      <w:r>
        <w:t>αιούχο</w:t>
      </w:r>
      <w:r>
        <w:rPr>
          <w:spacing w:val="-1"/>
        </w:rPr>
        <w:t xml:space="preserve"> </w:t>
      </w:r>
      <w:r>
        <w:t>στο</w:t>
      </w:r>
      <w:r>
        <w:rPr>
          <w:spacing w:val="-1"/>
        </w:rPr>
        <w:t xml:space="preserve"> </w:t>
      </w:r>
      <w:r>
        <w:t>πλαίσιο</w:t>
      </w:r>
      <w:r>
        <w:rPr>
          <w:spacing w:val="-1"/>
        </w:rPr>
        <w:t xml:space="preserve"> </w:t>
      </w:r>
      <w:r>
        <w:t>επιχορήγησης</w:t>
      </w:r>
      <w:r>
        <w:rPr>
          <w:spacing w:val="-2"/>
        </w:rPr>
        <w:t xml:space="preserve"> </w:t>
      </w:r>
      <w:r>
        <w:t>με</w:t>
      </w:r>
      <w:r>
        <w:rPr>
          <w:spacing w:val="-1"/>
        </w:rPr>
        <w:t xml:space="preserve"> </w:t>
      </w:r>
      <w:r>
        <w:t xml:space="preserve">τη μορφή επιστροφών βάσει συνεισφοράς στο </w:t>
      </w:r>
      <w:proofErr w:type="spellStart"/>
      <w:r>
        <w:t>μοναδιαίο</w:t>
      </w:r>
      <w:proofErr w:type="spellEnd"/>
      <w:r>
        <w:t xml:space="preserve"> κόστος, κατ’</w:t>
      </w:r>
      <w:r>
        <w:rPr>
          <w:spacing w:val="-2"/>
        </w:rPr>
        <w:t xml:space="preserve"> </w:t>
      </w:r>
      <w:proofErr w:type="spellStart"/>
      <w:r>
        <w:t>αποκοπήν</w:t>
      </w:r>
      <w:proofErr w:type="spellEnd"/>
      <w:r>
        <w:t xml:space="preserve"> ποσών ή χρηματοδότησης με ενιαίο συντελεστή, ο Εθνικός ή ο Εκτελεστικός Οργανισμός δικαιούται να προβεί σε ανάκτηση μέχρι του ποσού της επιχορήγηση</w:t>
      </w:r>
      <w:r>
        <w:t xml:space="preserve">ς. Ομοίως, εάν οι δραστηριότητες ή τα παραγόμενα αποτελέσματα δεν υλοποιούνται ή υλοποιούνται ανεπαρκώς (συμπεριλαμβανομένης της μη συμμόρφωσης με συμβατική υποχρέωση), η επιχορήγηση μπορεί να μειωθεί, λαμβανομένου υπόψη του βαθμού ολοκλήρωσης της δράσης. </w:t>
      </w:r>
      <w:r>
        <w:t>Επιπλέον, για στατιστικούς σκοπούς και για σκοπούς παρακολούθησης, η Ευρωπαϊκή Επιτροπή μπορεί</w:t>
      </w:r>
      <w:r>
        <w:rPr>
          <w:spacing w:val="-1"/>
        </w:rPr>
        <w:t xml:space="preserve"> </w:t>
      </w:r>
      <w:r>
        <w:t>να διενεργεί έρευνες σε δείγματα δικαιούχων με στόχο την ποσοτικοποίηση των πραγματικών δαπανών στο πλαίσιο σχεδίων τα οποία χρηματοδοτούνται με τη μορφή επιστρο</w:t>
      </w:r>
      <w:r>
        <w:t xml:space="preserve">φών βάσει συνεισφοράς στο </w:t>
      </w:r>
      <w:proofErr w:type="spellStart"/>
      <w:r>
        <w:t>μοναδιαίο</w:t>
      </w:r>
      <w:proofErr w:type="spellEnd"/>
      <w:r>
        <w:t xml:space="preserve"> κόστος, κατ’</w:t>
      </w:r>
      <w:r>
        <w:rPr>
          <w:spacing w:val="-1"/>
        </w:rPr>
        <w:t xml:space="preserve"> </w:t>
      </w:r>
      <w:proofErr w:type="spellStart"/>
      <w:r>
        <w:t>αποκοπήν</w:t>
      </w:r>
      <w:proofErr w:type="spellEnd"/>
      <w:r>
        <w:t xml:space="preserve"> ποσών ή χρηματοδότησης με ενιαίο </w:t>
      </w:r>
      <w:r>
        <w:rPr>
          <w:spacing w:val="-2"/>
        </w:rPr>
        <w:t>συντελεστή.</w:t>
      </w:r>
    </w:p>
    <w:p w14:paraId="6C7B6843" w14:textId="77777777" w:rsidR="0028661C" w:rsidRDefault="0028661C">
      <w:pPr>
        <w:pStyle w:val="a3"/>
      </w:pPr>
    </w:p>
    <w:p w14:paraId="6C7B6844" w14:textId="77777777" w:rsidR="0028661C" w:rsidRDefault="0028661C">
      <w:pPr>
        <w:pStyle w:val="a3"/>
        <w:spacing w:before="5"/>
        <w:rPr>
          <w:sz w:val="19"/>
        </w:rPr>
      </w:pPr>
    </w:p>
    <w:p w14:paraId="6C7B6845" w14:textId="77777777" w:rsidR="0028661C" w:rsidRDefault="00B273B9">
      <w:pPr>
        <w:pStyle w:val="7"/>
        <w:spacing w:line="276" w:lineRule="auto"/>
        <w:ind w:right="304"/>
      </w:pPr>
      <w:r>
        <w:t>ΕΙΔΙΚΕΣ ΔΙΑΤΑΞΕΙΣ ΓΙΑ ΤΙΣ ΕΠΙΧΟΡΗΓΗΣΕΙΣ ΠΟΥ ΚΑΤΑΒΑΛΛΟΝΤΑΙ ΩΣ ΕΠΙΣΤΡΟΦΗ ΚΑΘΟΡΙΣΜΕΝΟΥ ΜΕΡΟΥΣ ΤΩΝ ΕΠΙΛΕΞΙΜΩΝ ΔΑΠΑΝΩΝ</w:t>
      </w:r>
    </w:p>
    <w:p w14:paraId="6C7B6846" w14:textId="77777777" w:rsidR="0028661C" w:rsidRDefault="0028661C">
      <w:pPr>
        <w:pStyle w:val="a3"/>
        <w:spacing w:before="4"/>
        <w:rPr>
          <w:b/>
          <w:sz w:val="16"/>
        </w:rPr>
      </w:pPr>
    </w:p>
    <w:p w14:paraId="6C7B6847" w14:textId="77777777" w:rsidR="0028661C" w:rsidRDefault="00B273B9">
      <w:pPr>
        <w:pStyle w:val="a3"/>
        <w:ind w:left="260" w:right="297"/>
        <w:jc w:val="both"/>
      </w:pPr>
      <w:r>
        <w:t xml:space="preserve">Εάν η επιχορήγηση της ΕΕ συνίσταται στην επιστροφή μέρους των επιλέξιμων δαπανών, εφαρμόζονται οι ακόλουθες </w:t>
      </w:r>
      <w:r>
        <w:rPr>
          <w:spacing w:val="-2"/>
        </w:rPr>
        <w:t>διατάξεις</w:t>
      </w:r>
      <w:r>
        <w:rPr>
          <w:spacing w:val="-2"/>
          <w:vertAlign w:val="superscript"/>
        </w:rPr>
        <w:t>267</w:t>
      </w:r>
      <w:r>
        <w:rPr>
          <w:spacing w:val="-2"/>
        </w:rPr>
        <w:t>:</w:t>
      </w:r>
    </w:p>
    <w:p w14:paraId="6C7B6848" w14:textId="77777777" w:rsidR="0028661C" w:rsidRDefault="0028661C">
      <w:pPr>
        <w:pStyle w:val="a3"/>
        <w:rPr>
          <w:sz w:val="22"/>
        </w:rPr>
      </w:pPr>
    </w:p>
    <w:p w14:paraId="6C7B6849" w14:textId="77777777" w:rsidR="0028661C" w:rsidRDefault="0028661C">
      <w:pPr>
        <w:pStyle w:val="a3"/>
        <w:spacing w:before="7"/>
        <w:rPr>
          <w:sz w:val="17"/>
        </w:rPr>
      </w:pPr>
    </w:p>
    <w:p w14:paraId="6C7B684A" w14:textId="77777777" w:rsidR="0028661C" w:rsidRDefault="00B273B9">
      <w:pPr>
        <w:ind w:left="260"/>
        <w:rPr>
          <w:b/>
          <w:sz w:val="20"/>
        </w:rPr>
      </w:pPr>
      <w:r>
        <w:rPr>
          <w:b/>
          <w:spacing w:val="-2"/>
          <w:sz w:val="20"/>
          <w:u w:val="single"/>
        </w:rPr>
        <w:t>Επιλέξιμες</w:t>
      </w:r>
      <w:r>
        <w:rPr>
          <w:b/>
          <w:spacing w:val="6"/>
          <w:sz w:val="20"/>
          <w:u w:val="single"/>
        </w:rPr>
        <w:t xml:space="preserve"> </w:t>
      </w:r>
      <w:r>
        <w:rPr>
          <w:b/>
          <w:spacing w:val="-2"/>
          <w:sz w:val="20"/>
          <w:u w:val="single"/>
        </w:rPr>
        <w:t>δαπάνες</w:t>
      </w:r>
    </w:p>
    <w:p w14:paraId="6C7B684B" w14:textId="77777777" w:rsidR="0028661C" w:rsidRDefault="0028661C">
      <w:pPr>
        <w:pStyle w:val="a3"/>
        <w:spacing w:before="6"/>
        <w:rPr>
          <w:b/>
          <w:sz w:val="14"/>
        </w:rPr>
      </w:pPr>
    </w:p>
    <w:p w14:paraId="6C7B684C" w14:textId="77777777" w:rsidR="0028661C" w:rsidRDefault="00B273B9">
      <w:pPr>
        <w:pStyle w:val="a3"/>
        <w:spacing w:before="59"/>
        <w:ind w:left="260" w:right="296"/>
        <w:jc w:val="both"/>
      </w:pPr>
      <w:r>
        <w:t>Η επιχορήγηση της ΕΕ δεν πρέπει να υπερβαίνει το συνολικό ποσό που καθορίζεται κατά το στάδιο της επιλογής του σχεδίου με βάση τις εκτιμώμενες επιλέξιμες δαπάνες που αναφέρονται στο παράρτημα του προϋπολογισμού. Επιλέξιμες θεωρούνται οι</w:t>
      </w:r>
      <w:r>
        <w:t xml:space="preserve"> δαπάνες που όντως βαρύνουν τον δικαιούχο επιχορήγησης και ικανοποιούν όλα τα ακόλουθα κριτήρια:</w:t>
      </w:r>
    </w:p>
    <w:p w14:paraId="6C7B684D" w14:textId="77777777" w:rsidR="0028661C" w:rsidRDefault="0028661C">
      <w:pPr>
        <w:pStyle w:val="a3"/>
        <w:spacing w:before="11"/>
        <w:rPr>
          <w:sz w:val="19"/>
        </w:rPr>
      </w:pPr>
    </w:p>
    <w:p w14:paraId="6C7B684E" w14:textId="77777777" w:rsidR="0028661C" w:rsidRDefault="00B273B9">
      <w:pPr>
        <w:pStyle w:val="a5"/>
        <w:numPr>
          <w:ilvl w:val="0"/>
          <w:numId w:val="20"/>
        </w:numPr>
        <w:tabs>
          <w:tab w:val="left" w:pos="980"/>
          <w:tab w:val="left" w:pos="981"/>
        </w:tabs>
        <w:ind w:right="306"/>
        <w:jc w:val="left"/>
        <w:rPr>
          <w:sz w:val="20"/>
        </w:rPr>
      </w:pPr>
      <w:r>
        <w:rPr>
          <w:sz w:val="20"/>
        </w:rPr>
        <w:t>πραγματοποιούνται κατά τη διάρκεια του σχεδίου, με εξαίρεση τις δαπάνες που αφορούν τελικές εκθέσεις</w:t>
      </w:r>
      <w:r>
        <w:rPr>
          <w:spacing w:val="40"/>
          <w:sz w:val="20"/>
        </w:rPr>
        <w:t xml:space="preserve"> </w:t>
      </w:r>
      <w:r>
        <w:rPr>
          <w:sz w:val="20"/>
        </w:rPr>
        <w:t>και πιστοποιητικά ελέγχου·</w:t>
      </w:r>
    </w:p>
    <w:p w14:paraId="6C7B684F" w14:textId="77777777" w:rsidR="0028661C" w:rsidRDefault="00B273B9">
      <w:pPr>
        <w:pStyle w:val="a5"/>
        <w:numPr>
          <w:ilvl w:val="0"/>
          <w:numId w:val="20"/>
        </w:numPr>
        <w:tabs>
          <w:tab w:val="left" w:pos="980"/>
          <w:tab w:val="left" w:pos="981"/>
        </w:tabs>
        <w:ind w:hanging="361"/>
        <w:jc w:val="left"/>
        <w:rPr>
          <w:sz w:val="20"/>
        </w:rPr>
      </w:pPr>
      <w:r>
        <w:rPr>
          <w:sz w:val="20"/>
        </w:rPr>
        <w:t>εμφανίζονται</w:t>
      </w:r>
      <w:r>
        <w:rPr>
          <w:spacing w:val="-12"/>
          <w:sz w:val="20"/>
        </w:rPr>
        <w:t xml:space="preserve"> </w:t>
      </w:r>
      <w:r>
        <w:rPr>
          <w:sz w:val="20"/>
        </w:rPr>
        <w:t>στον</w:t>
      </w:r>
      <w:r>
        <w:rPr>
          <w:spacing w:val="-11"/>
          <w:sz w:val="20"/>
        </w:rPr>
        <w:t xml:space="preserve"> </w:t>
      </w:r>
      <w:r>
        <w:rPr>
          <w:sz w:val="20"/>
        </w:rPr>
        <w:t>εκτιμώμενο</w:t>
      </w:r>
      <w:r>
        <w:rPr>
          <w:spacing w:val="-11"/>
          <w:sz w:val="20"/>
        </w:rPr>
        <w:t xml:space="preserve"> </w:t>
      </w:r>
      <w:r>
        <w:rPr>
          <w:sz w:val="20"/>
        </w:rPr>
        <w:t>π</w:t>
      </w:r>
      <w:r>
        <w:rPr>
          <w:sz w:val="20"/>
        </w:rPr>
        <w:t>ροϋπολογισμό</w:t>
      </w:r>
      <w:r>
        <w:rPr>
          <w:spacing w:val="-11"/>
          <w:sz w:val="20"/>
        </w:rPr>
        <w:t xml:space="preserve"> </w:t>
      </w:r>
      <w:r>
        <w:rPr>
          <w:sz w:val="20"/>
        </w:rPr>
        <w:t>του</w:t>
      </w:r>
      <w:r>
        <w:rPr>
          <w:spacing w:val="-10"/>
          <w:sz w:val="20"/>
        </w:rPr>
        <w:t xml:space="preserve"> </w:t>
      </w:r>
      <w:r>
        <w:rPr>
          <w:spacing w:val="-2"/>
          <w:sz w:val="20"/>
        </w:rPr>
        <w:t>σχεδίου·</w:t>
      </w:r>
    </w:p>
    <w:p w14:paraId="6C7B6850" w14:textId="77777777" w:rsidR="0028661C" w:rsidRDefault="00B273B9">
      <w:pPr>
        <w:pStyle w:val="a5"/>
        <w:numPr>
          <w:ilvl w:val="0"/>
          <w:numId w:val="20"/>
        </w:numPr>
        <w:tabs>
          <w:tab w:val="left" w:pos="980"/>
          <w:tab w:val="left" w:pos="981"/>
        </w:tabs>
        <w:spacing w:before="2" w:line="255" w:lineRule="exact"/>
        <w:ind w:hanging="361"/>
        <w:jc w:val="left"/>
        <w:rPr>
          <w:sz w:val="20"/>
        </w:rPr>
      </w:pPr>
      <w:r>
        <w:rPr>
          <w:sz w:val="20"/>
        </w:rPr>
        <w:t>είναι</w:t>
      </w:r>
      <w:r>
        <w:rPr>
          <w:spacing w:val="-12"/>
          <w:sz w:val="20"/>
        </w:rPr>
        <w:t xml:space="preserve"> </w:t>
      </w:r>
      <w:r>
        <w:rPr>
          <w:sz w:val="20"/>
        </w:rPr>
        <w:t>αναγκαίες</w:t>
      </w:r>
      <w:r>
        <w:rPr>
          <w:spacing w:val="-7"/>
          <w:sz w:val="20"/>
        </w:rPr>
        <w:t xml:space="preserve"> </w:t>
      </w:r>
      <w:r>
        <w:rPr>
          <w:sz w:val="20"/>
        </w:rPr>
        <w:t>για</w:t>
      </w:r>
      <w:r>
        <w:rPr>
          <w:spacing w:val="-9"/>
          <w:sz w:val="20"/>
        </w:rPr>
        <w:t xml:space="preserve"> </w:t>
      </w:r>
      <w:r>
        <w:rPr>
          <w:sz w:val="20"/>
        </w:rPr>
        <w:t>την</w:t>
      </w:r>
      <w:r>
        <w:rPr>
          <w:spacing w:val="-10"/>
          <w:sz w:val="20"/>
        </w:rPr>
        <w:t xml:space="preserve"> </w:t>
      </w:r>
      <w:r>
        <w:rPr>
          <w:sz w:val="20"/>
        </w:rPr>
        <w:t>υλοποίηση</w:t>
      </w:r>
      <w:r>
        <w:rPr>
          <w:spacing w:val="-10"/>
          <w:sz w:val="20"/>
        </w:rPr>
        <w:t xml:space="preserve"> </w:t>
      </w:r>
      <w:r>
        <w:rPr>
          <w:sz w:val="20"/>
        </w:rPr>
        <w:t>του</w:t>
      </w:r>
      <w:r>
        <w:rPr>
          <w:spacing w:val="-9"/>
          <w:sz w:val="20"/>
        </w:rPr>
        <w:t xml:space="preserve"> </w:t>
      </w:r>
      <w:r>
        <w:rPr>
          <w:sz w:val="20"/>
        </w:rPr>
        <w:t>σχεδίου</w:t>
      </w:r>
      <w:r>
        <w:rPr>
          <w:spacing w:val="-9"/>
          <w:sz w:val="20"/>
        </w:rPr>
        <w:t xml:space="preserve"> </w:t>
      </w:r>
      <w:r>
        <w:rPr>
          <w:sz w:val="20"/>
        </w:rPr>
        <w:t>που</w:t>
      </w:r>
      <w:r>
        <w:rPr>
          <w:spacing w:val="-9"/>
          <w:sz w:val="20"/>
        </w:rPr>
        <w:t xml:space="preserve"> </w:t>
      </w:r>
      <w:r>
        <w:rPr>
          <w:sz w:val="20"/>
        </w:rPr>
        <w:t>αποτελεί</w:t>
      </w:r>
      <w:r>
        <w:rPr>
          <w:spacing w:val="-9"/>
          <w:sz w:val="20"/>
        </w:rPr>
        <w:t xml:space="preserve"> </w:t>
      </w:r>
      <w:r>
        <w:rPr>
          <w:sz w:val="20"/>
        </w:rPr>
        <w:t>το</w:t>
      </w:r>
      <w:r>
        <w:rPr>
          <w:spacing w:val="-9"/>
          <w:sz w:val="20"/>
        </w:rPr>
        <w:t xml:space="preserve"> </w:t>
      </w:r>
      <w:r>
        <w:rPr>
          <w:sz w:val="20"/>
        </w:rPr>
        <w:t>αντικείμενο</w:t>
      </w:r>
      <w:r>
        <w:rPr>
          <w:spacing w:val="-10"/>
          <w:sz w:val="20"/>
        </w:rPr>
        <w:t xml:space="preserve"> </w:t>
      </w:r>
      <w:r>
        <w:rPr>
          <w:sz w:val="20"/>
        </w:rPr>
        <w:t>της</w:t>
      </w:r>
      <w:r>
        <w:rPr>
          <w:spacing w:val="-9"/>
          <w:sz w:val="20"/>
        </w:rPr>
        <w:t xml:space="preserve"> </w:t>
      </w:r>
      <w:r>
        <w:rPr>
          <w:spacing w:val="-2"/>
          <w:sz w:val="20"/>
        </w:rPr>
        <w:t>επιχορήγησης·</w:t>
      </w:r>
    </w:p>
    <w:p w14:paraId="6C7B6851" w14:textId="77777777" w:rsidR="0028661C" w:rsidRDefault="00B273B9">
      <w:pPr>
        <w:pStyle w:val="a5"/>
        <w:numPr>
          <w:ilvl w:val="0"/>
          <w:numId w:val="20"/>
        </w:numPr>
        <w:tabs>
          <w:tab w:val="left" w:pos="981"/>
        </w:tabs>
        <w:ind w:right="306"/>
        <w:rPr>
          <w:sz w:val="20"/>
        </w:rPr>
      </w:pPr>
      <w:r>
        <w:rPr>
          <w:sz w:val="20"/>
        </w:rPr>
        <w:t>να είναι αναγνωρίσιμες και επαληθεύσιμες, ιδίως δε να είναι καταχωρισμένες στα λογιστικά βιβλία του δικαιούχου και να προσδιορίζονται σύμφωνα με τα ισχύοντα λογιστικά πρότυπα της χώρας στην οποία είναι εγκατεστημένος ο δικαιούχος και σύμφωνα με τις συνήθει</w:t>
      </w:r>
      <w:r>
        <w:rPr>
          <w:sz w:val="20"/>
        </w:rPr>
        <w:t>ς πρακτικές κοστολόγησης του δικαιούχου·</w:t>
      </w:r>
    </w:p>
    <w:p w14:paraId="6C7B6852" w14:textId="77777777" w:rsidR="0028661C" w:rsidRDefault="00B273B9">
      <w:pPr>
        <w:pStyle w:val="a5"/>
        <w:numPr>
          <w:ilvl w:val="0"/>
          <w:numId w:val="20"/>
        </w:numPr>
        <w:tabs>
          <w:tab w:val="left" w:pos="981"/>
        </w:tabs>
        <w:spacing w:line="253" w:lineRule="exact"/>
        <w:ind w:hanging="361"/>
        <w:rPr>
          <w:sz w:val="20"/>
        </w:rPr>
      </w:pPr>
      <w:r>
        <w:rPr>
          <w:sz w:val="20"/>
        </w:rPr>
        <w:t>να</w:t>
      </w:r>
      <w:r>
        <w:rPr>
          <w:spacing w:val="-12"/>
          <w:sz w:val="20"/>
        </w:rPr>
        <w:t xml:space="preserve"> </w:t>
      </w:r>
      <w:r>
        <w:rPr>
          <w:sz w:val="20"/>
        </w:rPr>
        <w:t>συμμορφώνονται</w:t>
      </w:r>
      <w:r>
        <w:rPr>
          <w:spacing w:val="-10"/>
          <w:sz w:val="20"/>
        </w:rPr>
        <w:t xml:space="preserve"> </w:t>
      </w:r>
      <w:r>
        <w:rPr>
          <w:sz w:val="20"/>
        </w:rPr>
        <w:t>με</w:t>
      </w:r>
      <w:r>
        <w:rPr>
          <w:spacing w:val="-10"/>
          <w:sz w:val="20"/>
        </w:rPr>
        <w:t xml:space="preserve"> </w:t>
      </w:r>
      <w:r>
        <w:rPr>
          <w:sz w:val="20"/>
        </w:rPr>
        <w:t>τις</w:t>
      </w:r>
      <w:r>
        <w:rPr>
          <w:spacing w:val="-11"/>
          <w:sz w:val="20"/>
        </w:rPr>
        <w:t xml:space="preserve"> </w:t>
      </w:r>
      <w:r>
        <w:rPr>
          <w:sz w:val="20"/>
        </w:rPr>
        <w:t>απαιτήσεις</w:t>
      </w:r>
      <w:r>
        <w:rPr>
          <w:spacing w:val="-11"/>
          <w:sz w:val="20"/>
        </w:rPr>
        <w:t xml:space="preserve"> </w:t>
      </w:r>
      <w:r>
        <w:rPr>
          <w:sz w:val="20"/>
        </w:rPr>
        <w:t>της</w:t>
      </w:r>
      <w:r>
        <w:rPr>
          <w:spacing w:val="-11"/>
          <w:sz w:val="20"/>
        </w:rPr>
        <w:t xml:space="preserve"> </w:t>
      </w:r>
      <w:r>
        <w:rPr>
          <w:sz w:val="20"/>
        </w:rPr>
        <w:t>ισχύουσας</w:t>
      </w:r>
      <w:r>
        <w:rPr>
          <w:spacing w:val="-11"/>
          <w:sz w:val="20"/>
        </w:rPr>
        <w:t xml:space="preserve"> </w:t>
      </w:r>
      <w:r>
        <w:rPr>
          <w:sz w:val="20"/>
        </w:rPr>
        <w:t>φορολογικής</w:t>
      </w:r>
      <w:r>
        <w:rPr>
          <w:spacing w:val="-11"/>
          <w:sz w:val="20"/>
        </w:rPr>
        <w:t xml:space="preserve"> </w:t>
      </w:r>
      <w:r>
        <w:rPr>
          <w:sz w:val="20"/>
        </w:rPr>
        <w:t>και</w:t>
      </w:r>
      <w:r>
        <w:rPr>
          <w:spacing w:val="-11"/>
          <w:sz w:val="20"/>
        </w:rPr>
        <w:t xml:space="preserve"> </w:t>
      </w:r>
      <w:r>
        <w:rPr>
          <w:sz w:val="20"/>
        </w:rPr>
        <w:t>κοινωνικής</w:t>
      </w:r>
      <w:r>
        <w:rPr>
          <w:spacing w:val="-11"/>
          <w:sz w:val="20"/>
        </w:rPr>
        <w:t xml:space="preserve"> </w:t>
      </w:r>
      <w:r>
        <w:rPr>
          <w:spacing w:val="-2"/>
          <w:sz w:val="20"/>
        </w:rPr>
        <w:t>νομοθεσίας·</w:t>
      </w:r>
    </w:p>
    <w:p w14:paraId="6C7B6853" w14:textId="77777777" w:rsidR="0028661C" w:rsidRDefault="0028661C">
      <w:pPr>
        <w:pStyle w:val="a3"/>
      </w:pPr>
    </w:p>
    <w:p w14:paraId="6C7B6854" w14:textId="77777777" w:rsidR="0028661C" w:rsidRDefault="00B273B9">
      <w:pPr>
        <w:pStyle w:val="a3"/>
        <w:spacing w:before="2"/>
        <w:rPr>
          <w:sz w:val="11"/>
        </w:rPr>
      </w:pPr>
      <w:r>
        <w:pict w14:anchorId="6C7B6D3A">
          <v:rect id="docshape287" o:spid="_x0000_s1036" style="position:absolute;margin-left:54pt;margin-top:8.05pt;width:144.05pt;height:.6pt;z-index:-15642624;mso-wrap-distance-left:0;mso-wrap-distance-right:0;mso-position-horizontal-relative:page" fillcolor="black" stroked="f">
            <w10:wrap type="topAndBottom" anchorx="page"/>
          </v:rect>
        </w:pict>
      </w:r>
    </w:p>
    <w:p w14:paraId="6C7B6855" w14:textId="77777777" w:rsidR="0028661C" w:rsidRDefault="0028661C">
      <w:pPr>
        <w:pStyle w:val="a3"/>
        <w:spacing w:before="11"/>
        <w:rPr>
          <w:sz w:val="11"/>
        </w:rPr>
      </w:pPr>
    </w:p>
    <w:p w14:paraId="6C7B6856" w14:textId="77777777" w:rsidR="0028661C" w:rsidRDefault="00B273B9">
      <w:pPr>
        <w:ind w:left="260"/>
        <w:rPr>
          <w:sz w:val="16"/>
        </w:rPr>
      </w:pPr>
      <w:r>
        <w:rPr>
          <w:rFonts w:ascii="Cambria" w:hAnsi="Cambria"/>
          <w:position w:val="5"/>
          <w:sz w:val="13"/>
        </w:rPr>
        <w:t xml:space="preserve">267 </w:t>
      </w:r>
      <w:r>
        <w:rPr>
          <w:sz w:val="16"/>
        </w:rPr>
        <w:t>Για</w:t>
      </w:r>
      <w:r>
        <w:rPr>
          <w:spacing w:val="-1"/>
          <w:sz w:val="16"/>
        </w:rPr>
        <w:t xml:space="preserve"> </w:t>
      </w:r>
      <w:r>
        <w:rPr>
          <w:sz w:val="16"/>
        </w:rPr>
        <w:t>τις δράσεις τις οποίες διαχειρίζεται</w:t>
      </w:r>
      <w:r>
        <w:rPr>
          <w:spacing w:val="-1"/>
          <w:sz w:val="16"/>
        </w:rPr>
        <w:t xml:space="preserve"> </w:t>
      </w:r>
      <w:r>
        <w:rPr>
          <w:sz w:val="16"/>
        </w:rPr>
        <w:t>ο</w:t>
      </w:r>
      <w:r>
        <w:rPr>
          <w:spacing w:val="-1"/>
          <w:sz w:val="16"/>
        </w:rPr>
        <w:t xml:space="preserve"> </w:t>
      </w:r>
      <w:r>
        <w:rPr>
          <w:sz w:val="16"/>
        </w:rPr>
        <w:t>Εκτελεστικός Οργανισμός, οι</w:t>
      </w:r>
      <w:r>
        <w:rPr>
          <w:spacing w:val="-1"/>
          <w:sz w:val="16"/>
        </w:rPr>
        <w:t xml:space="preserve"> </w:t>
      </w:r>
      <w:r>
        <w:rPr>
          <w:sz w:val="16"/>
        </w:rPr>
        <w:t>αναλυτικές ισχύουσες χρηματοοικονομικές διατάξεις παρουσιάζονται</w:t>
      </w:r>
      <w:r>
        <w:rPr>
          <w:spacing w:val="-1"/>
          <w:sz w:val="16"/>
        </w:rPr>
        <w:t xml:space="preserve"> </w:t>
      </w:r>
      <w:r>
        <w:rPr>
          <w:sz w:val="16"/>
        </w:rPr>
        <w:t>στο</w:t>
      </w:r>
      <w:r>
        <w:rPr>
          <w:spacing w:val="40"/>
          <w:sz w:val="16"/>
        </w:rPr>
        <w:t xml:space="preserve"> </w:t>
      </w:r>
      <w:r>
        <w:rPr>
          <w:sz w:val="16"/>
        </w:rPr>
        <w:t>υπόδειγμα συμφωνίας επιχορήγησης που δημοσιεύεται στην Πύλη «Ευκαιρίες χρηματοδότησης και υποβολής προσφορών».</w:t>
      </w:r>
    </w:p>
    <w:p w14:paraId="6C7B6857" w14:textId="77777777" w:rsidR="0028661C" w:rsidRDefault="0028661C">
      <w:pPr>
        <w:rPr>
          <w:sz w:val="16"/>
        </w:rPr>
        <w:sectPr w:rsidR="0028661C">
          <w:pgSz w:w="11910" w:h="16840"/>
          <w:pgMar w:top="1380" w:right="780" w:bottom="720" w:left="820" w:header="0" w:footer="528" w:gutter="0"/>
          <w:cols w:space="720"/>
        </w:sectPr>
      </w:pPr>
    </w:p>
    <w:p w14:paraId="6C7B6858" w14:textId="77777777" w:rsidR="0028661C" w:rsidRDefault="00B273B9">
      <w:pPr>
        <w:pStyle w:val="a3"/>
        <w:spacing w:before="43"/>
        <w:ind w:left="980" w:right="306"/>
        <w:jc w:val="both"/>
      </w:pPr>
      <w:r>
        <w:lastRenderedPageBreak/>
        <w:t>να είναι εύλογες, δικαιολογημένες και να ανταποκρίνονται σ</w:t>
      </w:r>
      <w:r>
        <w:t>την αρχή της χρηστής δημοσιονομικής διαχείρισης, ιδίως όσον αφορά την εξοικονόμηση πόρων και την αποδοτικότητα.</w:t>
      </w:r>
    </w:p>
    <w:p w14:paraId="6C7B6859" w14:textId="77777777" w:rsidR="0028661C" w:rsidRDefault="0028661C">
      <w:pPr>
        <w:pStyle w:val="a3"/>
        <w:rPr>
          <w:sz w:val="18"/>
        </w:rPr>
      </w:pPr>
    </w:p>
    <w:p w14:paraId="6C7B685A" w14:textId="77777777" w:rsidR="0028661C" w:rsidRDefault="00B273B9">
      <w:pPr>
        <w:pStyle w:val="a3"/>
        <w:ind w:left="260"/>
      </w:pPr>
      <w:r>
        <w:t>Οι</w:t>
      </w:r>
      <w:r>
        <w:rPr>
          <w:spacing w:val="-6"/>
        </w:rPr>
        <w:t xml:space="preserve"> </w:t>
      </w:r>
      <w:r>
        <w:t>επιλέξιμες</w:t>
      </w:r>
      <w:r>
        <w:rPr>
          <w:spacing w:val="-5"/>
        </w:rPr>
        <w:t xml:space="preserve"> </w:t>
      </w:r>
      <w:r>
        <w:t>δαπάνες</w:t>
      </w:r>
      <w:r>
        <w:rPr>
          <w:spacing w:val="-5"/>
        </w:rPr>
        <w:t xml:space="preserve"> </w:t>
      </w:r>
      <w:r>
        <w:t>μπορούν</w:t>
      </w:r>
      <w:r>
        <w:rPr>
          <w:spacing w:val="-7"/>
        </w:rPr>
        <w:t xml:space="preserve"> </w:t>
      </w:r>
      <w:r>
        <w:t>να</w:t>
      </w:r>
      <w:r>
        <w:rPr>
          <w:spacing w:val="-6"/>
        </w:rPr>
        <w:t xml:space="preserve"> </w:t>
      </w:r>
      <w:r>
        <w:t>είναι</w:t>
      </w:r>
      <w:r>
        <w:rPr>
          <w:spacing w:val="-5"/>
        </w:rPr>
        <w:t xml:space="preserve"> </w:t>
      </w:r>
      <w:r>
        <w:t>είτε</w:t>
      </w:r>
      <w:r>
        <w:rPr>
          <w:spacing w:val="-5"/>
        </w:rPr>
        <w:t xml:space="preserve"> </w:t>
      </w:r>
      <w:r>
        <w:t>άμεσες</w:t>
      </w:r>
      <w:r>
        <w:rPr>
          <w:spacing w:val="-7"/>
        </w:rPr>
        <w:t xml:space="preserve"> </w:t>
      </w:r>
      <w:r>
        <w:t>είτε</w:t>
      </w:r>
      <w:r>
        <w:rPr>
          <w:spacing w:val="-1"/>
        </w:rPr>
        <w:t xml:space="preserve"> </w:t>
      </w:r>
      <w:r>
        <w:rPr>
          <w:spacing w:val="-2"/>
        </w:rPr>
        <w:t>έμμεσες.</w:t>
      </w:r>
    </w:p>
    <w:p w14:paraId="6C7B685B" w14:textId="77777777" w:rsidR="0028661C" w:rsidRDefault="0028661C">
      <w:pPr>
        <w:pStyle w:val="a3"/>
      </w:pPr>
    </w:p>
    <w:p w14:paraId="6C7B685C" w14:textId="77777777" w:rsidR="0028661C" w:rsidRDefault="0028661C">
      <w:pPr>
        <w:pStyle w:val="a3"/>
      </w:pPr>
    </w:p>
    <w:p w14:paraId="6C7B685D" w14:textId="77777777" w:rsidR="0028661C" w:rsidRDefault="0028661C">
      <w:pPr>
        <w:pStyle w:val="a3"/>
        <w:spacing w:before="10"/>
        <w:rPr>
          <w:sz w:val="18"/>
        </w:rPr>
      </w:pPr>
    </w:p>
    <w:p w14:paraId="6C7B685E" w14:textId="77777777" w:rsidR="0028661C" w:rsidRDefault="00B273B9">
      <w:pPr>
        <w:pStyle w:val="9"/>
        <w:spacing w:before="1"/>
      </w:pPr>
      <w:r>
        <w:t>Επιλέξιμες</w:t>
      </w:r>
      <w:r>
        <w:rPr>
          <w:spacing w:val="-10"/>
        </w:rPr>
        <w:t xml:space="preserve"> </w:t>
      </w:r>
      <w:r>
        <w:t>άμεσες</w:t>
      </w:r>
      <w:r>
        <w:rPr>
          <w:spacing w:val="-10"/>
        </w:rPr>
        <w:t xml:space="preserve"> </w:t>
      </w:r>
      <w:r>
        <w:rPr>
          <w:spacing w:val="-2"/>
        </w:rPr>
        <w:t>δαπάνες</w:t>
      </w:r>
    </w:p>
    <w:p w14:paraId="6C7B685F" w14:textId="77777777" w:rsidR="0028661C" w:rsidRDefault="0028661C">
      <w:pPr>
        <w:pStyle w:val="a3"/>
        <w:spacing w:before="3"/>
        <w:rPr>
          <w:b/>
          <w:i/>
          <w:sz w:val="19"/>
        </w:rPr>
      </w:pPr>
    </w:p>
    <w:p w14:paraId="6C7B6860" w14:textId="77777777" w:rsidR="0028661C" w:rsidRDefault="00B273B9">
      <w:pPr>
        <w:pStyle w:val="a3"/>
        <w:spacing w:line="276" w:lineRule="auto"/>
        <w:ind w:left="260" w:right="298"/>
        <w:jc w:val="both"/>
      </w:pPr>
      <w:r>
        <w:t>Οι επιλέξιμες</w:t>
      </w:r>
      <w:r>
        <w:rPr>
          <w:spacing w:val="-1"/>
        </w:rPr>
        <w:t xml:space="preserve"> </w:t>
      </w:r>
      <w:r>
        <w:t>άμεσες</w:t>
      </w:r>
      <w:r>
        <w:rPr>
          <w:spacing w:val="-1"/>
        </w:rPr>
        <w:t xml:space="preserve"> </w:t>
      </w:r>
      <w:r>
        <w:t>δαπάνες</w:t>
      </w:r>
      <w:r>
        <w:rPr>
          <w:spacing w:val="-1"/>
        </w:rPr>
        <w:t xml:space="preserve"> </w:t>
      </w:r>
      <w:r>
        <w:t>της</w:t>
      </w:r>
      <w:r>
        <w:rPr>
          <w:spacing w:val="-1"/>
        </w:rPr>
        <w:t xml:space="preserve"> </w:t>
      </w:r>
      <w:r>
        <w:t>δράσης</w:t>
      </w:r>
      <w:r>
        <w:rPr>
          <w:spacing w:val="-1"/>
        </w:rPr>
        <w:t xml:space="preserve"> </w:t>
      </w:r>
      <w:r>
        <w:t>είναι</w:t>
      </w:r>
      <w:r>
        <w:rPr>
          <w:spacing w:val="-1"/>
        </w:rPr>
        <w:t xml:space="preserve"> </w:t>
      </w:r>
      <w:r>
        <w:t>οι</w:t>
      </w:r>
      <w:r>
        <w:rPr>
          <w:spacing w:val="-1"/>
        </w:rPr>
        <w:t xml:space="preserve"> </w:t>
      </w:r>
      <w:r>
        <w:t>δαπάνες</w:t>
      </w:r>
      <w:r>
        <w:rPr>
          <w:spacing w:val="-1"/>
        </w:rPr>
        <w:t xml:space="preserve"> </w:t>
      </w:r>
      <w:r>
        <w:t>οι</w:t>
      </w:r>
      <w:r>
        <w:rPr>
          <w:spacing w:val="-1"/>
        </w:rPr>
        <w:t xml:space="preserve"> </w:t>
      </w:r>
      <w:r>
        <w:t>οποίες, τηρουμένων</w:t>
      </w:r>
      <w:r>
        <w:rPr>
          <w:spacing w:val="-1"/>
        </w:rPr>
        <w:t xml:space="preserve"> </w:t>
      </w:r>
      <w:r>
        <w:t>των</w:t>
      </w:r>
      <w:r>
        <w:rPr>
          <w:spacing w:val="-4"/>
        </w:rPr>
        <w:t xml:space="preserve"> </w:t>
      </w:r>
      <w:r>
        <w:t>προϋποθέσεων</w:t>
      </w:r>
      <w:r>
        <w:rPr>
          <w:spacing w:val="-1"/>
        </w:rPr>
        <w:t xml:space="preserve"> </w:t>
      </w:r>
      <w:proofErr w:type="spellStart"/>
      <w:r>
        <w:t>επιλεξιμότητας</w:t>
      </w:r>
      <w:proofErr w:type="spellEnd"/>
      <w:r>
        <w:t xml:space="preserve"> που ορίζονται παραπάνω, μπορούν να χαρακτηριστούν ως ειδικές δαπάνες που συνδέονται άμεσα με την υλοποίηση της</w:t>
      </w:r>
      <w:r>
        <w:rPr>
          <w:spacing w:val="-1"/>
        </w:rPr>
        <w:t xml:space="preserve"> </w:t>
      </w:r>
      <w:r>
        <w:t>δράσης</w:t>
      </w:r>
      <w:r>
        <w:rPr>
          <w:spacing w:val="-1"/>
        </w:rPr>
        <w:t xml:space="preserve"> </w:t>
      </w:r>
      <w:r>
        <w:t>και, κατά</w:t>
      </w:r>
      <w:r>
        <w:rPr>
          <w:spacing w:val="-1"/>
        </w:rPr>
        <w:t xml:space="preserve"> </w:t>
      </w:r>
      <w:r>
        <w:t>συνέπεια,</w:t>
      </w:r>
      <w:r>
        <w:rPr>
          <w:spacing w:val="-1"/>
        </w:rPr>
        <w:t xml:space="preserve"> </w:t>
      </w:r>
      <w:r>
        <w:t>μπορούν</w:t>
      </w:r>
      <w:r>
        <w:rPr>
          <w:spacing w:val="-1"/>
        </w:rPr>
        <w:t xml:space="preserve"> </w:t>
      </w:r>
      <w:r>
        <w:t>να</w:t>
      </w:r>
      <w:r>
        <w:rPr>
          <w:spacing w:val="-1"/>
        </w:rPr>
        <w:t xml:space="preserve"> </w:t>
      </w:r>
      <w:r>
        <w:t>καταλογιστούν</w:t>
      </w:r>
      <w:r>
        <w:rPr>
          <w:spacing w:val="-1"/>
        </w:rPr>
        <w:t xml:space="preserve"> </w:t>
      </w:r>
      <w:r>
        <w:t>άμεσα</w:t>
      </w:r>
      <w:r>
        <w:rPr>
          <w:spacing w:val="-1"/>
        </w:rPr>
        <w:t xml:space="preserve"> </w:t>
      </w:r>
      <w:r>
        <w:t>σε</w:t>
      </w:r>
      <w:r>
        <w:rPr>
          <w:spacing w:val="-1"/>
        </w:rPr>
        <w:t xml:space="preserve"> </w:t>
      </w:r>
      <w:r>
        <w:t xml:space="preserve">αυτήν. </w:t>
      </w:r>
      <w:r>
        <w:rPr>
          <w:u w:val="single"/>
        </w:rPr>
        <w:t>Εκτός</w:t>
      </w:r>
      <w:r>
        <w:rPr>
          <w:spacing w:val="-1"/>
          <w:u w:val="single"/>
        </w:rPr>
        <w:t xml:space="preserve"> </w:t>
      </w:r>
      <w:r>
        <w:rPr>
          <w:u w:val="single"/>
        </w:rPr>
        <w:t>από τις</w:t>
      </w:r>
      <w:r>
        <w:rPr>
          <w:spacing w:val="-1"/>
          <w:u w:val="single"/>
        </w:rPr>
        <w:t xml:space="preserve"> </w:t>
      </w:r>
      <w:r>
        <w:rPr>
          <w:u w:val="single"/>
        </w:rPr>
        <w:t>άμεσες</w:t>
      </w:r>
      <w:r>
        <w:rPr>
          <w:spacing w:val="-1"/>
          <w:u w:val="single"/>
        </w:rPr>
        <w:t xml:space="preserve"> </w:t>
      </w:r>
      <w:r>
        <w:rPr>
          <w:u w:val="single"/>
        </w:rPr>
        <w:t>επιλέξιμες</w:t>
      </w:r>
      <w:r>
        <w:rPr>
          <w:spacing w:val="-1"/>
          <w:u w:val="single"/>
        </w:rPr>
        <w:t xml:space="preserve"> </w:t>
      </w:r>
      <w:r>
        <w:rPr>
          <w:u w:val="single"/>
        </w:rPr>
        <w:t>δαπάνες</w:t>
      </w:r>
      <w:r>
        <w:t xml:space="preserve"> </w:t>
      </w:r>
      <w:r>
        <w:rPr>
          <w:u w:val="single"/>
        </w:rPr>
        <w:t>που θα αναφέρονται στην πρόσκληση υποβολής προτάσεων, θεωρούνται επίσης επιλέξιμες οι ακόλουθες κατηγορίες</w:t>
      </w:r>
      <w:r>
        <w:t xml:space="preserve"> </w:t>
      </w:r>
      <w:r>
        <w:rPr>
          <w:spacing w:val="-2"/>
          <w:u w:val="single"/>
        </w:rPr>
        <w:t>δαπανών:</w:t>
      </w:r>
    </w:p>
    <w:p w14:paraId="6C7B6861" w14:textId="77777777" w:rsidR="0028661C" w:rsidRDefault="0028661C">
      <w:pPr>
        <w:pStyle w:val="a3"/>
        <w:spacing w:before="4"/>
        <w:rPr>
          <w:sz w:val="16"/>
        </w:rPr>
      </w:pPr>
    </w:p>
    <w:p w14:paraId="6C7B6862" w14:textId="77777777" w:rsidR="0028661C" w:rsidRDefault="00B273B9">
      <w:pPr>
        <w:pStyle w:val="a5"/>
        <w:numPr>
          <w:ilvl w:val="0"/>
          <w:numId w:val="20"/>
        </w:numPr>
        <w:tabs>
          <w:tab w:val="left" w:pos="981"/>
        </w:tabs>
        <w:spacing w:line="276" w:lineRule="auto"/>
        <w:ind w:right="303"/>
        <w:rPr>
          <w:sz w:val="20"/>
        </w:rPr>
      </w:pPr>
      <w:r>
        <w:rPr>
          <w:sz w:val="20"/>
        </w:rPr>
        <w:t>οι δαπάνες που σχετίζονται με εγγύηση προχρηματοδότησης την οποία καταθέτει ο δικαιούχος της επιχορήγησης, όταν το απαιτεί ο Εθνικός Οργανισμός·</w:t>
      </w:r>
    </w:p>
    <w:p w14:paraId="6C7B6863" w14:textId="77777777" w:rsidR="0028661C" w:rsidRDefault="00B273B9">
      <w:pPr>
        <w:pStyle w:val="a5"/>
        <w:numPr>
          <w:ilvl w:val="0"/>
          <w:numId w:val="20"/>
        </w:numPr>
        <w:tabs>
          <w:tab w:val="left" w:pos="981"/>
        </w:tabs>
        <w:spacing w:before="1" w:line="276" w:lineRule="auto"/>
        <w:ind w:right="304"/>
        <w:rPr>
          <w:sz w:val="20"/>
        </w:rPr>
      </w:pPr>
      <w:r>
        <w:rPr>
          <w:sz w:val="20"/>
        </w:rPr>
        <w:t>οι δαπάνες που σχετίζονται με τα πιστοποιητικά οικονομικών καταστάσεων και τις εκθέσεις λειτουργικής επαλήθευση</w:t>
      </w:r>
      <w:r>
        <w:rPr>
          <w:sz w:val="20"/>
        </w:rPr>
        <w:t>ς, όταν τα εν λόγω πιστοποιητικά ή εκθέσεις απαιτούνται για την υποστήριξη των αιτήσεων για πληρωμές από τον Εθνικό Οργανισμό·</w:t>
      </w:r>
    </w:p>
    <w:p w14:paraId="6C7B6864" w14:textId="77777777" w:rsidR="0028661C" w:rsidRDefault="00B273B9">
      <w:pPr>
        <w:pStyle w:val="a3"/>
        <w:ind w:left="980"/>
        <w:jc w:val="both"/>
      </w:pPr>
      <w:r>
        <w:t>οι</w:t>
      </w:r>
      <w:r>
        <w:rPr>
          <w:spacing w:val="-8"/>
        </w:rPr>
        <w:t xml:space="preserve"> </w:t>
      </w:r>
      <w:r>
        <w:t>δαπάνες</w:t>
      </w:r>
      <w:r>
        <w:rPr>
          <w:spacing w:val="-8"/>
        </w:rPr>
        <w:t xml:space="preserve"> </w:t>
      </w:r>
      <w:r>
        <w:t>απόσβεσης,</w:t>
      </w:r>
      <w:r>
        <w:rPr>
          <w:spacing w:val="-8"/>
        </w:rPr>
        <w:t xml:space="preserve"> </w:t>
      </w:r>
      <w:r>
        <w:t>εφόσον</w:t>
      </w:r>
      <w:r>
        <w:rPr>
          <w:spacing w:val="-8"/>
        </w:rPr>
        <w:t xml:space="preserve"> </w:t>
      </w:r>
      <w:r>
        <w:t>βαρύνουν</w:t>
      </w:r>
      <w:r>
        <w:rPr>
          <w:spacing w:val="-8"/>
        </w:rPr>
        <w:t xml:space="preserve"> </w:t>
      </w:r>
      <w:r>
        <w:t>πράγματι</w:t>
      </w:r>
      <w:r>
        <w:rPr>
          <w:spacing w:val="-8"/>
        </w:rPr>
        <w:t xml:space="preserve"> </w:t>
      </w:r>
      <w:r>
        <w:t>τον</w:t>
      </w:r>
      <w:r>
        <w:rPr>
          <w:spacing w:val="-8"/>
        </w:rPr>
        <w:t xml:space="preserve"> </w:t>
      </w:r>
      <w:r>
        <w:rPr>
          <w:spacing w:val="-2"/>
        </w:rPr>
        <w:t>δικαιούχο.</w:t>
      </w:r>
    </w:p>
    <w:p w14:paraId="6C7B6865" w14:textId="77777777" w:rsidR="0028661C" w:rsidRDefault="0028661C">
      <w:pPr>
        <w:pStyle w:val="a3"/>
        <w:spacing w:before="4"/>
        <w:rPr>
          <w:sz w:val="19"/>
        </w:rPr>
      </w:pPr>
    </w:p>
    <w:p w14:paraId="6C7B6866" w14:textId="77777777" w:rsidR="0028661C" w:rsidRDefault="00B273B9">
      <w:pPr>
        <w:pStyle w:val="a3"/>
        <w:ind w:left="260" w:right="296"/>
        <w:jc w:val="both"/>
      </w:pPr>
      <w:r>
        <w:t>Οι εσωτερικές διαδικασίες λογιστικής και ελέγχου του δικαιούχου πρέπει να επιτρέπουν τον άμεσο έλεγχο της συμφωνίας των δαπανών και εσόδων που δηλώθηκαν στο πλαίσιο του σχεδίου με τις αντίστοιχες λογιστικές καταστάσεις και παραστατικά.</w:t>
      </w:r>
    </w:p>
    <w:p w14:paraId="6C7B6867" w14:textId="77777777" w:rsidR="0028661C" w:rsidRDefault="0028661C">
      <w:pPr>
        <w:pStyle w:val="a3"/>
      </w:pPr>
    </w:p>
    <w:p w14:paraId="6C7B6868" w14:textId="77777777" w:rsidR="0028661C" w:rsidRDefault="0028661C">
      <w:pPr>
        <w:pStyle w:val="a3"/>
        <w:spacing w:before="6"/>
        <w:rPr>
          <w:sz w:val="19"/>
        </w:rPr>
      </w:pPr>
    </w:p>
    <w:p w14:paraId="6C7B6869" w14:textId="77777777" w:rsidR="0028661C" w:rsidRDefault="00B273B9">
      <w:pPr>
        <w:spacing w:before="1"/>
        <w:ind w:left="260"/>
        <w:rPr>
          <w:b/>
          <w:sz w:val="20"/>
        </w:rPr>
      </w:pPr>
      <w:r>
        <w:rPr>
          <w:b/>
          <w:sz w:val="20"/>
          <w:u w:val="single"/>
        </w:rPr>
        <w:t>Φόρος</w:t>
      </w:r>
      <w:r>
        <w:rPr>
          <w:b/>
          <w:spacing w:val="-11"/>
          <w:sz w:val="20"/>
          <w:u w:val="single"/>
        </w:rPr>
        <w:t xml:space="preserve"> </w:t>
      </w:r>
      <w:r>
        <w:rPr>
          <w:b/>
          <w:sz w:val="20"/>
          <w:u w:val="single"/>
        </w:rPr>
        <w:t>Προστιθέμενη</w:t>
      </w:r>
      <w:r>
        <w:rPr>
          <w:b/>
          <w:sz w:val="20"/>
          <w:u w:val="single"/>
        </w:rPr>
        <w:t>ς</w:t>
      </w:r>
      <w:r>
        <w:rPr>
          <w:b/>
          <w:spacing w:val="-10"/>
          <w:sz w:val="20"/>
          <w:u w:val="single"/>
        </w:rPr>
        <w:t xml:space="preserve"> </w:t>
      </w:r>
      <w:r>
        <w:rPr>
          <w:b/>
          <w:sz w:val="20"/>
          <w:u w:val="single"/>
        </w:rPr>
        <w:t>Αξίας</w:t>
      </w:r>
      <w:r>
        <w:rPr>
          <w:b/>
          <w:spacing w:val="-8"/>
          <w:sz w:val="20"/>
          <w:u w:val="single"/>
        </w:rPr>
        <w:t xml:space="preserve"> </w:t>
      </w:r>
      <w:r>
        <w:rPr>
          <w:b/>
          <w:spacing w:val="-4"/>
          <w:sz w:val="20"/>
          <w:u w:val="single"/>
        </w:rPr>
        <w:t>(ΦΠΑ)</w:t>
      </w:r>
    </w:p>
    <w:p w14:paraId="6C7B686A" w14:textId="77777777" w:rsidR="0028661C" w:rsidRDefault="0028661C">
      <w:pPr>
        <w:pStyle w:val="a3"/>
        <w:spacing w:before="5"/>
        <w:rPr>
          <w:b/>
          <w:sz w:val="14"/>
        </w:rPr>
      </w:pPr>
    </w:p>
    <w:p w14:paraId="6C7B686B" w14:textId="77777777" w:rsidR="0028661C" w:rsidRDefault="00B273B9">
      <w:pPr>
        <w:pStyle w:val="a3"/>
        <w:spacing w:before="60"/>
        <w:ind w:left="260" w:right="293"/>
        <w:jc w:val="both"/>
      </w:pPr>
      <w:r>
        <w:t>Ο φόρος προστιθέμενης αξίας θεωρείται επιλέξιμη δαπάνη μόνον εφόσον δεν ανακτάται δυνάμει της ισχύουσας εθνικής νομοθεσίας για τον ΦΠΑ</w:t>
      </w:r>
      <w:r>
        <w:rPr>
          <w:vertAlign w:val="superscript"/>
        </w:rPr>
        <w:t>[2]</w:t>
      </w:r>
      <w:r>
        <w:t xml:space="preserve">. Η μόνη εξαίρεση αφορά τις δραστηριότητες ή τις συναλλαγές στις οποίες οι κεντρικές, περιφερειακές και </w:t>
      </w:r>
      <w:r>
        <w:t>τοπικές κρατικές αρχές και άλλοι δημόσιοι φορείς ενεργούν ως δημόσιες αρχές</w:t>
      </w:r>
      <w:r>
        <w:rPr>
          <w:vertAlign w:val="superscript"/>
        </w:rPr>
        <w:t>[3]</w:t>
      </w:r>
      <w:r>
        <w:t xml:space="preserve">. </w:t>
      </w:r>
      <w:r>
        <w:rPr>
          <w:spacing w:val="-2"/>
        </w:rPr>
        <w:t>Επιπλέον:</w:t>
      </w:r>
    </w:p>
    <w:p w14:paraId="6C7B686C" w14:textId="77777777" w:rsidR="0028661C" w:rsidRDefault="0028661C">
      <w:pPr>
        <w:pStyle w:val="a3"/>
      </w:pPr>
    </w:p>
    <w:p w14:paraId="6C7B686D" w14:textId="77777777" w:rsidR="0028661C" w:rsidRDefault="0028661C">
      <w:pPr>
        <w:pStyle w:val="a3"/>
        <w:spacing w:before="4"/>
        <w:rPr>
          <w:sz w:val="19"/>
        </w:rPr>
      </w:pPr>
    </w:p>
    <w:p w14:paraId="6C7B686E" w14:textId="77777777" w:rsidR="0028661C" w:rsidRDefault="00B273B9">
      <w:pPr>
        <w:pStyle w:val="a5"/>
        <w:numPr>
          <w:ilvl w:val="1"/>
          <w:numId w:val="20"/>
        </w:numPr>
        <w:tabs>
          <w:tab w:val="left" w:pos="1394"/>
        </w:tabs>
        <w:ind w:right="306"/>
        <w:rPr>
          <w:sz w:val="20"/>
        </w:rPr>
      </w:pPr>
      <w:r>
        <w:rPr>
          <w:sz w:val="20"/>
        </w:rPr>
        <w:t xml:space="preserve">ο </w:t>
      </w:r>
      <w:proofErr w:type="spellStart"/>
      <w:r>
        <w:rPr>
          <w:sz w:val="20"/>
        </w:rPr>
        <w:t>εκπεστέος</w:t>
      </w:r>
      <w:proofErr w:type="spellEnd"/>
      <w:r>
        <w:rPr>
          <w:sz w:val="20"/>
        </w:rPr>
        <w:t xml:space="preserve"> ΦΠΑ που δεν έχει εκπέσει (λόγω εθνικών συνθηκών ή αμέλειας των δικαιούχων) δεν θεωρείται επιλέξιμη δαπάνη·</w:t>
      </w:r>
    </w:p>
    <w:p w14:paraId="6C7B686F" w14:textId="77777777" w:rsidR="0028661C" w:rsidRDefault="00B273B9">
      <w:pPr>
        <w:pStyle w:val="a5"/>
        <w:numPr>
          <w:ilvl w:val="1"/>
          <w:numId w:val="20"/>
        </w:numPr>
        <w:tabs>
          <w:tab w:val="left" w:pos="1394"/>
        </w:tabs>
        <w:spacing w:before="1"/>
        <w:ind w:right="304"/>
        <w:rPr>
          <w:sz w:val="20"/>
        </w:rPr>
      </w:pPr>
      <w:r>
        <w:rPr>
          <w:sz w:val="20"/>
        </w:rPr>
        <w:t>η οδηγία για τον ΦΠΑ δεν εφαρμόζεται σε τρίτε</w:t>
      </w:r>
      <w:r>
        <w:rPr>
          <w:sz w:val="20"/>
        </w:rPr>
        <w:t>ς χώρες. Οι οργανισμοί από τρίτες χώρες που δεν είναι συνδεδεμένες με το πρόγραμμα μπορούν να εξαιρούνται από την επιβολή φόρων (περιλαμβανομένου του ΦΠΑ), δασμών και επιβαρύνσεων, εάν έχει υπογραφεί σχετική συμφωνία μεταξύ της Ευρωπαϊκής Επιτροπής και της</w:t>
      </w:r>
      <w:r>
        <w:rPr>
          <w:sz w:val="20"/>
        </w:rPr>
        <w:t xml:space="preserve"> τρίτης χώρας που δεν είναι συνδεδεμένη με το πρόγραμμα στην οποία εδρεύει ο </w:t>
      </w:r>
      <w:r>
        <w:rPr>
          <w:spacing w:val="-2"/>
          <w:sz w:val="20"/>
        </w:rPr>
        <w:t>οργανισμός.</w:t>
      </w:r>
    </w:p>
    <w:p w14:paraId="6C7B6870" w14:textId="77777777" w:rsidR="0028661C" w:rsidRDefault="0028661C">
      <w:pPr>
        <w:pStyle w:val="a3"/>
      </w:pPr>
    </w:p>
    <w:p w14:paraId="6C7B6871" w14:textId="77777777" w:rsidR="0028661C" w:rsidRDefault="0028661C">
      <w:pPr>
        <w:pStyle w:val="a3"/>
        <w:spacing w:before="5"/>
        <w:rPr>
          <w:sz w:val="19"/>
        </w:rPr>
      </w:pPr>
    </w:p>
    <w:p w14:paraId="6C7B6872" w14:textId="77777777" w:rsidR="0028661C" w:rsidRDefault="00B273B9">
      <w:pPr>
        <w:pStyle w:val="9"/>
        <w:jc w:val="both"/>
      </w:pPr>
      <w:r>
        <w:t>Επιλέξιμες</w:t>
      </w:r>
      <w:r>
        <w:rPr>
          <w:spacing w:val="-10"/>
        </w:rPr>
        <w:t xml:space="preserve"> </w:t>
      </w:r>
      <w:r>
        <w:t>έμμεσες</w:t>
      </w:r>
      <w:r>
        <w:rPr>
          <w:spacing w:val="-7"/>
        </w:rPr>
        <w:t xml:space="preserve"> </w:t>
      </w:r>
      <w:r>
        <w:rPr>
          <w:spacing w:val="-2"/>
        </w:rPr>
        <w:t>δαπάνες</w:t>
      </w:r>
    </w:p>
    <w:p w14:paraId="6C7B6873" w14:textId="77777777" w:rsidR="0028661C" w:rsidRDefault="0028661C">
      <w:pPr>
        <w:pStyle w:val="a3"/>
        <w:spacing w:before="4"/>
        <w:rPr>
          <w:b/>
          <w:i/>
          <w:sz w:val="19"/>
        </w:rPr>
      </w:pPr>
    </w:p>
    <w:p w14:paraId="6C7B6874" w14:textId="77777777" w:rsidR="0028661C" w:rsidRDefault="00B273B9">
      <w:pPr>
        <w:pStyle w:val="a3"/>
        <w:ind w:left="260" w:right="306"/>
        <w:jc w:val="both"/>
      </w:pPr>
      <w:r>
        <w:t>Οι έμμεσες</w:t>
      </w:r>
      <w:r>
        <w:rPr>
          <w:spacing w:val="-1"/>
        </w:rPr>
        <w:t xml:space="preserve"> </w:t>
      </w:r>
      <w:r>
        <w:t>δαπάνες είναι οι δαπάνες που δεν συνδέονται άμεσα</w:t>
      </w:r>
      <w:r>
        <w:rPr>
          <w:spacing w:val="-1"/>
        </w:rPr>
        <w:t xml:space="preserve"> </w:t>
      </w:r>
      <w:r>
        <w:t>με την υλοποίηση της δράσης</w:t>
      </w:r>
      <w:r>
        <w:rPr>
          <w:spacing w:val="-1"/>
        </w:rPr>
        <w:t xml:space="preserve"> </w:t>
      </w:r>
      <w:r>
        <w:t>και, ως εκ τούτου, δεν μπορούν να καταλογιστούν άμεσα σε αυτήν.</w:t>
      </w:r>
    </w:p>
    <w:p w14:paraId="6C7B6875" w14:textId="77777777" w:rsidR="0028661C" w:rsidRDefault="0028661C">
      <w:pPr>
        <w:pStyle w:val="a3"/>
      </w:pPr>
    </w:p>
    <w:p w14:paraId="6C7B6876" w14:textId="77777777" w:rsidR="0028661C" w:rsidRDefault="00B273B9">
      <w:pPr>
        <w:pStyle w:val="a3"/>
        <w:spacing w:before="8"/>
        <w:rPr>
          <w:sz w:val="22"/>
        </w:rPr>
      </w:pPr>
      <w:r>
        <w:pict w14:anchorId="6C7B6D3B">
          <v:rect id="docshape288" o:spid="_x0000_s1035" style="position:absolute;margin-left:54pt;margin-top:15.05pt;width:144.05pt;height:.6pt;z-index:-15642112;mso-wrap-distance-left:0;mso-wrap-distance-right:0;mso-position-horizontal-relative:page" fillcolor="black" stroked="f">
            <w10:wrap type="topAndBottom" anchorx="page"/>
          </v:rect>
        </w:pict>
      </w:r>
    </w:p>
    <w:p w14:paraId="6C7B6877" w14:textId="77777777" w:rsidR="0028661C" w:rsidRDefault="00B273B9">
      <w:pPr>
        <w:pStyle w:val="a5"/>
        <w:numPr>
          <w:ilvl w:val="0"/>
          <w:numId w:val="19"/>
        </w:numPr>
        <w:tabs>
          <w:tab w:val="left" w:pos="388"/>
        </w:tabs>
        <w:spacing w:before="126" w:line="171" w:lineRule="exact"/>
        <w:rPr>
          <w:sz w:val="14"/>
        </w:rPr>
      </w:pPr>
      <w:r>
        <w:rPr>
          <w:sz w:val="14"/>
        </w:rPr>
        <w:t>Σ</w:t>
      </w:r>
      <w:r>
        <w:rPr>
          <w:sz w:val="11"/>
        </w:rPr>
        <w:t>ΤΑ</w:t>
      </w:r>
      <w:r>
        <w:rPr>
          <w:spacing w:val="-7"/>
          <w:sz w:val="11"/>
        </w:rPr>
        <w:t xml:space="preserve"> </w:t>
      </w:r>
      <w:r>
        <w:rPr>
          <w:sz w:val="11"/>
        </w:rPr>
        <w:t>ΚΡΑΤΗ</w:t>
      </w:r>
      <w:r>
        <w:rPr>
          <w:spacing w:val="-6"/>
          <w:sz w:val="11"/>
        </w:rPr>
        <w:t xml:space="preserve"> </w:t>
      </w:r>
      <w:r>
        <w:rPr>
          <w:sz w:val="11"/>
        </w:rPr>
        <w:t>ΜΕΛΗ</w:t>
      </w:r>
      <w:r>
        <w:rPr>
          <w:sz w:val="14"/>
        </w:rPr>
        <w:t>,</w:t>
      </w:r>
      <w:r>
        <w:rPr>
          <w:spacing w:val="-9"/>
          <w:sz w:val="14"/>
        </w:rPr>
        <w:t xml:space="preserve"> </w:t>
      </w:r>
      <w:r>
        <w:rPr>
          <w:sz w:val="11"/>
        </w:rPr>
        <w:t>Η</w:t>
      </w:r>
      <w:r>
        <w:rPr>
          <w:spacing w:val="-6"/>
          <w:sz w:val="11"/>
        </w:rPr>
        <w:t xml:space="preserve"> </w:t>
      </w:r>
      <w:r>
        <w:rPr>
          <w:sz w:val="11"/>
        </w:rPr>
        <w:t>ΕΘΝΙΚΗ</w:t>
      </w:r>
      <w:r>
        <w:rPr>
          <w:spacing w:val="-6"/>
          <w:sz w:val="11"/>
        </w:rPr>
        <w:t xml:space="preserve"> </w:t>
      </w:r>
      <w:r>
        <w:rPr>
          <w:sz w:val="11"/>
        </w:rPr>
        <w:t>ΝΟΜΟΘΕΣΙΑ</w:t>
      </w:r>
      <w:r>
        <w:rPr>
          <w:spacing w:val="-4"/>
          <w:sz w:val="11"/>
        </w:rPr>
        <w:t xml:space="preserve"> </w:t>
      </w:r>
      <w:r>
        <w:rPr>
          <w:sz w:val="11"/>
        </w:rPr>
        <w:t>ΠΕΡΙ</w:t>
      </w:r>
      <w:r>
        <w:rPr>
          <w:spacing w:val="-4"/>
          <w:sz w:val="11"/>
        </w:rPr>
        <w:t xml:space="preserve"> </w:t>
      </w:r>
      <w:r>
        <w:rPr>
          <w:sz w:val="14"/>
        </w:rPr>
        <w:t>ΦΠΑ</w:t>
      </w:r>
      <w:r>
        <w:rPr>
          <w:spacing w:val="-8"/>
          <w:sz w:val="14"/>
        </w:rPr>
        <w:t xml:space="preserve"> </w:t>
      </w:r>
      <w:r>
        <w:rPr>
          <w:sz w:val="11"/>
        </w:rPr>
        <w:t>ΑΠΟΤΕΛΕΙ</w:t>
      </w:r>
      <w:r>
        <w:rPr>
          <w:spacing w:val="-5"/>
          <w:sz w:val="11"/>
        </w:rPr>
        <w:t xml:space="preserve"> </w:t>
      </w:r>
      <w:r>
        <w:rPr>
          <w:sz w:val="11"/>
        </w:rPr>
        <w:t>ΜΕΤΑΦΟΡΑ</w:t>
      </w:r>
      <w:r>
        <w:rPr>
          <w:spacing w:val="-5"/>
          <w:sz w:val="11"/>
        </w:rPr>
        <w:t xml:space="preserve"> </w:t>
      </w:r>
      <w:r>
        <w:rPr>
          <w:sz w:val="11"/>
        </w:rPr>
        <w:t>ΤΗΣ</w:t>
      </w:r>
      <w:r>
        <w:rPr>
          <w:spacing w:val="-5"/>
          <w:sz w:val="11"/>
        </w:rPr>
        <w:t xml:space="preserve"> </w:t>
      </w:r>
      <w:r>
        <w:rPr>
          <w:sz w:val="11"/>
        </w:rPr>
        <w:t>ΟΔΗΓΙΑΣ</w:t>
      </w:r>
      <w:r>
        <w:rPr>
          <w:spacing w:val="-5"/>
          <w:sz w:val="11"/>
        </w:rPr>
        <w:t xml:space="preserve"> </w:t>
      </w:r>
      <w:r>
        <w:rPr>
          <w:sz w:val="14"/>
        </w:rPr>
        <w:t>2006/112/ΕΚ</w:t>
      </w:r>
      <w:r>
        <w:rPr>
          <w:spacing w:val="-8"/>
          <w:sz w:val="14"/>
        </w:rPr>
        <w:t xml:space="preserve"> </w:t>
      </w:r>
      <w:r>
        <w:rPr>
          <w:sz w:val="11"/>
        </w:rPr>
        <w:t>ΓΙΑ</w:t>
      </w:r>
      <w:r>
        <w:rPr>
          <w:spacing w:val="-5"/>
          <w:sz w:val="11"/>
        </w:rPr>
        <w:t xml:space="preserve"> </w:t>
      </w:r>
      <w:r>
        <w:rPr>
          <w:sz w:val="11"/>
        </w:rPr>
        <w:t>ΤΟΝ</w:t>
      </w:r>
      <w:r>
        <w:rPr>
          <w:spacing w:val="-4"/>
          <w:sz w:val="11"/>
        </w:rPr>
        <w:t xml:space="preserve"> </w:t>
      </w:r>
      <w:r>
        <w:rPr>
          <w:spacing w:val="-4"/>
          <w:sz w:val="14"/>
        </w:rPr>
        <w:t>ΦΠΑ.</w:t>
      </w:r>
    </w:p>
    <w:p w14:paraId="6C7B6878" w14:textId="77777777" w:rsidR="0028661C" w:rsidRDefault="00B273B9">
      <w:pPr>
        <w:pStyle w:val="a5"/>
        <w:numPr>
          <w:ilvl w:val="0"/>
          <w:numId w:val="19"/>
        </w:numPr>
        <w:tabs>
          <w:tab w:val="left" w:pos="388"/>
        </w:tabs>
        <w:spacing w:line="171" w:lineRule="exact"/>
        <w:rPr>
          <w:sz w:val="14"/>
        </w:rPr>
      </w:pPr>
      <w:r>
        <w:rPr>
          <w:sz w:val="14"/>
        </w:rPr>
        <w:t>Β</w:t>
      </w:r>
      <w:r>
        <w:rPr>
          <w:sz w:val="11"/>
        </w:rPr>
        <w:t>Λ</w:t>
      </w:r>
      <w:r>
        <w:rPr>
          <w:sz w:val="14"/>
        </w:rPr>
        <w:t>.</w:t>
      </w:r>
      <w:r>
        <w:rPr>
          <w:spacing w:val="-8"/>
          <w:sz w:val="14"/>
        </w:rPr>
        <w:t xml:space="preserve"> </w:t>
      </w:r>
      <w:r>
        <w:rPr>
          <w:sz w:val="11"/>
        </w:rPr>
        <w:t>ΑΡΘΡΟ</w:t>
      </w:r>
      <w:r>
        <w:rPr>
          <w:spacing w:val="-3"/>
          <w:sz w:val="11"/>
        </w:rPr>
        <w:t xml:space="preserve"> </w:t>
      </w:r>
      <w:r>
        <w:rPr>
          <w:sz w:val="14"/>
        </w:rPr>
        <w:t>13</w:t>
      </w:r>
      <w:r>
        <w:rPr>
          <w:spacing w:val="-9"/>
          <w:sz w:val="14"/>
        </w:rPr>
        <w:t xml:space="preserve"> </w:t>
      </w:r>
      <w:r>
        <w:rPr>
          <w:sz w:val="11"/>
        </w:rPr>
        <w:t>ΠΑΡΑΓΡΑΦΟΣ</w:t>
      </w:r>
      <w:r>
        <w:rPr>
          <w:spacing w:val="3"/>
          <w:sz w:val="11"/>
        </w:rPr>
        <w:t xml:space="preserve"> </w:t>
      </w:r>
      <w:r>
        <w:rPr>
          <w:sz w:val="14"/>
        </w:rPr>
        <w:t>1</w:t>
      </w:r>
      <w:r>
        <w:rPr>
          <w:spacing w:val="-9"/>
          <w:sz w:val="14"/>
        </w:rPr>
        <w:t xml:space="preserve"> </w:t>
      </w:r>
      <w:r>
        <w:rPr>
          <w:sz w:val="11"/>
        </w:rPr>
        <w:t>ΤΗΣ</w:t>
      </w:r>
      <w:r>
        <w:rPr>
          <w:spacing w:val="-4"/>
          <w:sz w:val="11"/>
        </w:rPr>
        <w:t xml:space="preserve"> </w:t>
      </w:r>
      <w:r>
        <w:rPr>
          <w:spacing w:val="-2"/>
          <w:sz w:val="11"/>
        </w:rPr>
        <w:t>ΟΔΗΓΙΑΣ</w:t>
      </w:r>
      <w:r>
        <w:rPr>
          <w:spacing w:val="-2"/>
          <w:sz w:val="14"/>
        </w:rPr>
        <w:t>.</w:t>
      </w:r>
    </w:p>
    <w:p w14:paraId="6C7B6879" w14:textId="77777777" w:rsidR="0028661C" w:rsidRDefault="0028661C">
      <w:pPr>
        <w:spacing w:line="171" w:lineRule="exact"/>
        <w:rPr>
          <w:sz w:val="14"/>
        </w:rPr>
        <w:sectPr w:rsidR="0028661C">
          <w:pgSz w:w="11910" w:h="16840"/>
          <w:pgMar w:top="1380" w:right="780" w:bottom="720" w:left="820" w:header="0" w:footer="528" w:gutter="0"/>
          <w:cols w:space="720"/>
        </w:sectPr>
      </w:pPr>
    </w:p>
    <w:p w14:paraId="6C7B687A" w14:textId="77777777" w:rsidR="0028661C" w:rsidRDefault="00B273B9">
      <w:pPr>
        <w:pStyle w:val="a3"/>
        <w:spacing w:before="43"/>
        <w:ind w:left="260" w:right="294"/>
        <w:jc w:val="both"/>
      </w:pPr>
      <w:r>
        <w:lastRenderedPageBreak/>
        <w:t>Σε ορισμένα είδη σχεδίων (για λεπ</w:t>
      </w:r>
      <w:r>
        <w:t>τομέρειες σχετικά με τους κανόνες χρηματοδότησης των δράσεων, βλ. μέρος</w:t>
      </w:r>
      <w:r>
        <w:rPr>
          <w:spacing w:val="-1"/>
        </w:rPr>
        <w:t xml:space="preserve"> </w:t>
      </w:r>
      <w:r>
        <w:t>Β του παρόντος οδηγού), λογίζεται ως έμμεση επιλέξιμη δαπάνη ένα κατ’</w:t>
      </w:r>
      <w:r>
        <w:rPr>
          <w:spacing w:val="-3"/>
        </w:rPr>
        <w:t xml:space="preserve"> </w:t>
      </w:r>
      <w:proofErr w:type="spellStart"/>
      <w:r>
        <w:t>αποκοπήν</w:t>
      </w:r>
      <w:proofErr w:type="spellEnd"/>
      <w:r>
        <w:t xml:space="preserve"> ποσό το οποίο δεν υπερβαίνει το 7 % των άμεσων επιλέξιμων δαπανών του σχεδίου (εξαιρουμένων των δαπανών για εθελοντές, εάν υπάρχουν) και αντιπροσωπεύει τα γενικά διοικητικά έξοδα του δικαιούχου, τα οποία δεν καλύπτονται ήδη από τις άμεσες επιλέξιμ</w:t>
      </w:r>
      <w:r>
        <w:t>ες δαπάνες (π.χ. λογαριασμοί ηλεκτρικού ρεύματος ή παροχής υπηρεσιών διαδικτύου, κόστος εγκαταστάσεων κ.λπ.)</w:t>
      </w:r>
      <w:r>
        <w:rPr>
          <w:spacing w:val="40"/>
        </w:rPr>
        <w:t xml:space="preserve"> </w:t>
      </w:r>
      <w:r>
        <w:t>αλλά μπορεί να θεωρηθεί ότι καλύπτονται από το σχέδιο.</w:t>
      </w:r>
    </w:p>
    <w:p w14:paraId="6C7B687B" w14:textId="77777777" w:rsidR="0028661C" w:rsidRDefault="0028661C">
      <w:pPr>
        <w:pStyle w:val="a3"/>
      </w:pPr>
    </w:p>
    <w:p w14:paraId="6C7B687C" w14:textId="77777777" w:rsidR="0028661C" w:rsidRDefault="00B273B9">
      <w:pPr>
        <w:pStyle w:val="a3"/>
        <w:ind w:left="260" w:right="302"/>
        <w:jc w:val="both"/>
      </w:pPr>
      <w:r>
        <w:t>Οι έμμεσες δαπάνες δεν επιτρέπεται να περιλαμβάνουν δαπάνες που εγγράφονται σε άλλη κατηγορ</w:t>
      </w:r>
      <w:r>
        <w:t>ία του προϋπολογισμού. Οι έμμεσες δαπάνες δεν είναι επιλέξιμες, εάν ο δικαιούχος λαμβάνει ήδη επιδότηση λειτουργίας από</w:t>
      </w:r>
      <w:r>
        <w:rPr>
          <w:spacing w:val="-1"/>
        </w:rPr>
        <w:t xml:space="preserve"> </w:t>
      </w:r>
      <w:r>
        <w:t>τον</w:t>
      </w:r>
      <w:r>
        <w:rPr>
          <w:spacing w:val="-2"/>
        </w:rPr>
        <w:t xml:space="preserve"> </w:t>
      </w:r>
      <w:r>
        <w:t>προϋπολογισμό</w:t>
      </w:r>
      <w:r>
        <w:rPr>
          <w:spacing w:val="-1"/>
        </w:rPr>
        <w:t xml:space="preserve"> </w:t>
      </w:r>
      <w:r>
        <w:t>της</w:t>
      </w:r>
      <w:r>
        <w:rPr>
          <w:spacing w:val="-2"/>
        </w:rPr>
        <w:t xml:space="preserve"> </w:t>
      </w:r>
      <w:r>
        <w:t>Ευρωπαϊκής</w:t>
      </w:r>
      <w:r>
        <w:rPr>
          <w:spacing w:val="-2"/>
        </w:rPr>
        <w:t xml:space="preserve"> </w:t>
      </w:r>
      <w:r>
        <w:t>Ένωσης</w:t>
      </w:r>
      <w:r>
        <w:rPr>
          <w:spacing w:val="-2"/>
        </w:rPr>
        <w:t xml:space="preserve"> </w:t>
      </w:r>
      <w:r>
        <w:t>(για</w:t>
      </w:r>
      <w:r>
        <w:rPr>
          <w:spacing w:val="-2"/>
        </w:rPr>
        <w:t xml:space="preserve"> </w:t>
      </w:r>
      <w:r>
        <w:t>παράδειγμα,</w:t>
      </w:r>
      <w:r>
        <w:rPr>
          <w:spacing w:val="-1"/>
        </w:rPr>
        <w:t xml:space="preserve"> </w:t>
      </w:r>
      <w:r>
        <w:t>στο</w:t>
      </w:r>
      <w:r>
        <w:rPr>
          <w:spacing w:val="-1"/>
        </w:rPr>
        <w:t xml:space="preserve"> </w:t>
      </w:r>
      <w:r>
        <w:t>πλαίσιο</w:t>
      </w:r>
      <w:r>
        <w:rPr>
          <w:spacing w:val="-1"/>
        </w:rPr>
        <w:t xml:space="preserve"> </w:t>
      </w:r>
      <w:r>
        <w:t>της</w:t>
      </w:r>
      <w:r>
        <w:rPr>
          <w:spacing w:val="-2"/>
        </w:rPr>
        <w:t xml:space="preserve"> </w:t>
      </w:r>
      <w:r>
        <w:t>πρόσκλησης</w:t>
      </w:r>
      <w:r>
        <w:rPr>
          <w:spacing w:val="-2"/>
        </w:rPr>
        <w:t xml:space="preserve"> </w:t>
      </w:r>
      <w:r>
        <w:t>υποβολής</w:t>
      </w:r>
      <w:r>
        <w:rPr>
          <w:spacing w:val="-2"/>
        </w:rPr>
        <w:t xml:space="preserve"> </w:t>
      </w:r>
      <w:r>
        <w:t>προτάσεων για σχέδια συνεργασίας με την κοι</w:t>
      </w:r>
      <w:r>
        <w:t xml:space="preserve">νωνία των πολιτών σχετικά με το πρόγραμμα </w:t>
      </w:r>
      <w:proofErr w:type="spellStart"/>
      <w:r>
        <w:t>Erasmus</w:t>
      </w:r>
      <w:proofErr w:type="spellEnd"/>
      <w:r>
        <w:t>+).</w:t>
      </w:r>
    </w:p>
    <w:p w14:paraId="6C7B687D" w14:textId="77777777" w:rsidR="0028661C" w:rsidRDefault="0028661C">
      <w:pPr>
        <w:pStyle w:val="a3"/>
      </w:pPr>
    </w:p>
    <w:p w14:paraId="6C7B687E" w14:textId="77777777" w:rsidR="0028661C" w:rsidRDefault="0028661C">
      <w:pPr>
        <w:pStyle w:val="a3"/>
        <w:spacing w:before="4"/>
        <w:rPr>
          <w:sz w:val="19"/>
        </w:rPr>
      </w:pPr>
    </w:p>
    <w:p w14:paraId="6C7B687F" w14:textId="77777777" w:rsidR="0028661C" w:rsidRDefault="00B273B9">
      <w:pPr>
        <w:pStyle w:val="8"/>
        <w:jc w:val="both"/>
      </w:pPr>
      <w:r>
        <w:t>Μη</w:t>
      </w:r>
      <w:r>
        <w:rPr>
          <w:spacing w:val="-7"/>
        </w:rPr>
        <w:t xml:space="preserve"> </w:t>
      </w:r>
      <w:r>
        <w:t>επιλέξιμες</w:t>
      </w:r>
      <w:r>
        <w:rPr>
          <w:spacing w:val="-6"/>
        </w:rPr>
        <w:t xml:space="preserve"> </w:t>
      </w:r>
      <w:r>
        <w:rPr>
          <w:spacing w:val="-2"/>
        </w:rPr>
        <w:t>δαπάνες</w:t>
      </w:r>
    </w:p>
    <w:p w14:paraId="6C7B6880" w14:textId="77777777" w:rsidR="0028661C" w:rsidRDefault="0028661C">
      <w:pPr>
        <w:pStyle w:val="a3"/>
        <w:spacing w:before="5"/>
        <w:rPr>
          <w:b/>
          <w:sz w:val="19"/>
        </w:rPr>
      </w:pPr>
    </w:p>
    <w:p w14:paraId="6C7B6881" w14:textId="77777777" w:rsidR="0028661C" w:rsidRDefault="00B273B9">
      <w:pPr>
        <w:pStyle w:val="a3"/>
        <w:ind w:left="260"/>
        <w:jc w:val="both"/>
      </w:pPr>
      <w:r>
        <w:t>Οι</w:t>
      </w:r>
      <w:r>
        <w:rPr>
          <w:spacing w:val="-10"/>
        </w:rPr>
        <w:t xml:space="preserve"> </w:t>
      </w:r>
      <w:r>
        <w:t>ακόλουθες</w:t>
      </w:r>
      <w:r>
        <w:rPr>
          <w:spacing w:val="-10"/>
        </w:rPr>
        <w:t xml:space="preserve"> </w:t>
      </w:r>
      <w:r>
        <w:t>δαπάνες</w:t>
      </w:r>
      <w:r>
        <w:rPr>
          <w:spacing w:val="-9"/>
        </w:rPr>
        <w:t xml:space="preserve"> </w:t>
      </w:r>
      <w:r>
        <w:rPr>
          <w:u w:val="single"/>
        </w:rPr>
        <w:t>δεν</w:t>
      </w:r>
      <w:r>
        <w:rPr>
          <w:spacing w:val="-10"/>
        </w:rPr>
        <w:t xml:space="preserve"> </w:t>
      </w:r>
      <w:r>
        <w:t>θεωρούνται</w:t>
      </w:r>
      <w:r>
        <w:rPr>
          <w:spacing w:val="-10"/>
        </w:rPr>
        <w:t xml:space="preserve"> </w:t>
      </w:r>
      <w:r>
        <w:rPr>
          <w:spacing w:val="-2"/>
        </w:rPr>
        <w:t>επιλέξιμες:</w:t>
      </w:r>
    </w:p>
    <w:p w14:paraId="6C7B6882" w14:textId="77777777" w:rsidR="0028661C" w:rsidRDefault="0028661C">
      <w:pPr>
        <w:pStyle w:val="a3"/>
      </w:pPr>
    </w:p>
    <w:p w14:paraId="6C7B6883" w14:textId="77777777" w:rsidR="0028661C" w:rsidRDefault="0028661C">
      <w:pPr>
        <w:pStyle w:val="a3"/>
        <w:spacing w:before="4"/>
        <w:rPr>
          <w:sz w:val="19"/>
        </w:rPr>
      </w:pPr>
    </w:p>
    <w:p w14:paraId="6C7B6884" w14:textId="77777777" w:rsidR="0028661C" w:rsidRDefault="00B273B9">
      <w:pPr>
        <w:pStyle w:val="a5"/>
        <w:numPr>
          <w:ilvl w:val="1"/>
          <w:numId w:val="19"/>
        </w:numPr>
        <w:tabs>
          <w:tab w:val="left" w:pos="620"/>
          <w:tab w:val="left" w:pos="621"/>
        </w:tabs>
        <w:jc w:val="left"/>
        <w:rPr>
          <w:sz w:val="20"/>
        </w:rPr>
      </w:pPr>
      <w:r>
        <w:rPr>
          <w:sz w:val="20"/>
        </w:rPr>
        <w:t>απόδοση</w:t>
      </w:r>
      <w:r>
        <w:rPr>
          <w:spacing w:val="-12"/>
          <w:sz w:val="20"/>
        </w:rPr>
        <w:t xml:space="preserve"> </w:t>
      </w:r>
      <w:r>
        <w:rPr>
          <w:sz w:val="20"/>
        </w:rPr>
        <w:t>κεφαλαίου</w:t>
      </w:r>
      <w:r>
        <w:rPr>
          <w:spacing w:val="-11"/>
          <w:sz w:val="20"/>
        </w:rPr>
        <w:t xml:space="preserve"> </w:t>
      </w:r>
      <w:r>
        <w:rPr>
          <w:sz w:val="20"/>
        </w:rPr>
        <w:t>και</w:t>
      </w:r>
      <w:r>
        <w:rPr>
          <w:spacing w:val="-11"/>
          <w:sz w:val="20"/>
        </w:rPr>
        <w:t xml:space="preserve"> </w:t>
      </w:r>
      <w:r>
        <w:rPr>
          <w:sz w:val="20"/>
        </w:rPr>
        <w:t>μερίσματα</w:t>
      </w:r>
      <w:r>
        <w:rPr>
          <w:spacing w:val="-11"/>
          <w:sz w:val="20"/>
        </w:rPr>
        <w:t xml:space="preserve"> </w:t>
      </w:r>
      <w:r>
        <w:rPr>
          <w:sz w:val="20"/>
        </w:rPr>
        <w:t>που</w:t>
      </w:r>
      <w:r>
        <w:rPr>
          <w:spacing w:val="-12"/>
          <w:sz w:val="20"/>
        </w:rPr>
        <w:t xml:space="preserve"> </w:t>
      </w:r>
      <w:r>
        <w:rPr>
          <w:sz w:val="20"/>
        </w:rPr>
        <w:t>καταβάλλονται</w:t>
      </w:r>
      <w:r>
        <w:rPr>
          <w:spacing w:val="-11"/>
          <w:sz w:val="20"/>
        </w:rPr>
        <w:t xml:space="preserve"> </w:t>
      </w:r>
      <w:r>
        <w:rPr>
          <w:sz w:val="20"/>
        </w:rPr>
        <w:t>από</w:t>
      </w:r>
      <w:r>
        <w:rPr>
          <w:spacing w:val="-11"/>
          <w:sz w:val="20"/>
        </w:rPr>
        <w:t xml:space="preserve"> </w:t>
      </w:r>
      <w:r>
        <w:rPr>
          <w:spacing w:val="-2"/>
          <w:sz w:val="20"/>
        </w:rPr>
        <w:t>δικαιούχο·</w:t>
      </w:r>
    </w:p>
    <w:p w14:paraId="6C7B6885" w14:textId="77777777" w:rsidR="0028661C" w:rsidRDefault="00B273B9">
      <w:pPr>
        <w:pStyle w:val="a5"/>
        <w:numPr>
          <w:ilvl w:val="1"/>
          <w:numId w:val="19"/>
        </w:numPr>
        <w:tabs>
          <w:tab w:val="left" w:pos="620"/>
          <w:tab w:val="left" w:pos="621"/>
        </w:tabs>
        <w:spacing w:before="1"/>
        <w:jc w:val="left"/>
        <w:rPr>
          <w:sz w:val="20"/>
        </w:rPr>
      </w:pPr>
      <w:r>
        <w:rPr>
          <w:sz w:val="20"/>
        </w:rPr>
        <w:t>χρέη</w:t>
      </w:r>
      <w:r>
        <w:rPr>
          <w:spacing w:val="-10"/>
          <w:sz w:val="20"/>
        </w:rPr>
        <w:t xml:space="preserve"> </w:t>
      </w:r>
      <w:r>
        <w:rPr>
          <w:sz w:val="20"/>
        </w:rPr>
        <w:t>και</w:t>
      </w:r>
      <w:r>
        <w:rPr>
          <w:spacing w:val="-9"/>
          <w:sz w:val="20"/>
        </w:rPr>
        <w:t xml:space="preserve"> </w:t>
      </w:r>
      <w:r>
        <w:rPr>
          <w:sz w:val="20"/>
        </w:rPr>
        <w:t>δαπάνες</w:t>
      </w:r>
      <w:r>
        <w:rPr>
          <w:spacing w:val="-10"/>
          <w:sz w:val="20"/>
        </w:rPr>
        <w:t xml:space="preserve"> </w:t>
      </w:r>
      <w:r>
        <w:rPr>
          <w:sz w:val="20"/>
        </w:rPr>
        <w:t>εξυπηρέτησης</w:t>
      </w:r>
      <w:r>
        <w:rPr>
          <w:spacing w:val="-10"/>
          <w:sz w:val="20"/>
        </w:rPr>
        <w:t xml:space="preserve"> </w:t>
      </w:r>
      <w:r>
        <w:rPr>
          <w:spacing w:val="-2"/>
          <w:sz w:val="20"/>
        </w:rPr>
        <w:t>χρεών·</w:t>
      </w:r>
    </w:p>
    <w:p w14:paraId="6C7B6886" w14:textId="77777777" w:rsidR="0028661C" w:rsidRDefault="00B273B9">
      <w:pPr>
        <w:pStyle w:val="a5"/>
        <w:numPr>
          <w:ilvl w:val="1"/>
          <w:numId w:val="19"/>
        </w:numPr>
        <w:tabs>
          <w:tab w:val="left" w:pos="620"/>
          <w:tab w:val="left" w:pos="621"/>
        </w:tabs>
        <w:spacing w:before="1"/>
        <w:jc w:val="left"/>
        <w:rPr>
          <w:sz w:val="20"/>
        </w:rPr>
      </w:pPr>
      <w:r>
        <w:rPr>
          <w:sz w:val="20"/>
        </w:rPr>
        <w:t>προβλέψεις</w:t>
      </w:r>
      <w:r>
        <w:rPr>
          <w:spacing w:val="-7"/>
          <w:sz w:val="20"/>
        </w:rPr>
        <w:t xml:space="preserve"> </w:t>
      </w:r>
      <w:r>
        <w:rPr>
          <w:sz w:val="20"/>
        </w:rPr>
        <w:t>για</w:t>
      </w:r>
      <w:r>
        <w:rPr>
          <w:spacing w:val="-6"/>
          <w:sz w:val="20"/>
        </w:rPr>
        <w:t xml:space="preserve"> </w:t>
      </w:r>
      <w:r>
        <w:rPr>
          <w:sz w:val="20"/>
        </w:rPr>
        <w:t>ζημίες</w:t>
      </w:r>
      <w:r>
        <w:rPr>
          <w:spacing w:val="-5"/>
          <w:sz w:val="20"/>
        </w:rPr>
        <w:t xml:space="preserve"> </w:t>
      </w:r>
      <w:r>
        <w:rPr>
          <w:sz w:val="20"/>
        </w:rPr>
        <w:t>ή</w:t>
      </w:r>
      <w:r>
        <w:rPr>
          <w:spacing w:val="-5"/>
          <w:sz w:val="20"/>
        </w:rPr>
        <w:t xml:space="preserve"> </w:t>
      </w:r>
      <w:r>
        <w:rPr>
          <w:spacing w:val="-4"/>
          <w:sz w:val="20"/>
        </w:rPr>
        <w:t>χρέη·</w:t>
      </w:r>
    </w:p>
    <w:p w14:paraId="6C7B6887" w14:textId="77777777" w:rsidR="0028661C" w:rsidRDefault="00B273B9">
      <w:pPr>
        <w:pStyle w:val="a5"/>
        <w:numPr>
          <w:ilvl w:val="1"/>
          <w:numId w:val="19"/>
        </w:numPr>
        <w:tabs>
          <w:tab w:val="left" w:pos="620"/>
          <w:tab w:val="left" w:pos="621"/>
        </w:tabs>
        <w:spacing w:line="243" w:lineRule="exact"/>
        <w:jc w:val="left"/>
        <w:rPr>
          <w:sz w:val="20"/>
        </w:rPr>
      </w:pPr>
      <w:r>
        <w:rPr>
          <w:spacing w:val="-2"/>
          <w:sz w:val="20"/>
        </w:rPr>
        <w:t>χρεωστικοί</w:t>
      </w:r>
      <w:r>
        <w:rPr>
          <w:spacing w:val="4"/>
          <w:sz w:val="20"/>
        </w:rPr>
        <w:t xml:space="preserve"> </w:t>
      </w:r>
      <w:r>
        <w:rPr>
          <w:spacing w:val="-2"/>
          <w:sz w:val="20"/>
        </w:rPr>
        <w:t>τόκοι·</w:t>
      </w:r>
    </w:p>
    <w:p w14:paraId="6C7B6888" w14:textId="77777777" w:rsidR="0028661C" w:rsidRDefault="00B273B9">
      <w:pPr>
        <w:pStyle w:val="a5"/>
        <w:numPr>
          <w:ilvl w:val="1"/>
          <w:numId w:val="19"/>
        </w:numPr>
        <w:tabs>
          <w:tab w:val="left" w:pos="620"/>
          <w:tab w:val="left" w:pos="621"/>
        </w:tabs>
        <w:spacing w:line="243" w:lineRule="exact"/>
        <w:jc w:val="left"/>
        <w:rPr>
          <w:sz w:val="20"/>
        </w:rPr>
      </w:pPr>
      <w:r>
        <w:rPr>
          <w:sz w:val="20"/>
        </w:rPr>
        <w:t>επισφαλείς</w:t>
      </w:r>
      <w:r>
        <w:rPr>
          <w:spacing w:val="-11"/>
          <w:sz w:val="20"/>
        </w:rPr>
        <w:t xml:space="preserve"> </w:t>
      </w:r>
      <w:r>
        <w:rPr>
          <w:spacing w:val="-2"/>
          <w:sz w:val="20"/>
        </w:rPr>
        <w:t>απαιτήσεις·</w:t>
      </w:r>
    </w:p>
    <w:p w14:paraId="6C7B6889" w14:textId="77777777" w:rsidR="0028661C" w:rsidRDefault="00B273B9">
      <w:pPr>
        <w:pStyle w:val="a5"/>
        <w:numPr>
          <w:ilvl w:val="1"/>
          <w:numId w:val="19"/>
        </w:numPr>
        <w:tabs>
          <w:tab w:val="left" w:pos="620"/>
          <w:tab w:val="left" w:pos="621"/>
        </w:tabs>
        <w:spacing w:before="1"/>
        <w:jc w:val="left"/>
        <w:rPr>
          <w:sz w:val="20"/>
        </w:rPr>
      </w:pPr>
      <w:r>
        <w:rPr>
          <w:w w:val="95"/>
          <w:sz w:val="20"/>
        </w:rPr>
        <w:t>συναλλαγματικές</w:t>
      </w:r>
      <w:r>
        <w:rPr>
          <w:spacing w:val="47"/>
          <w:sz w:val="20"/>
        </w:rPr>
        <w:t xml:space="preserve"> </w:t>
      </w:r>
      <w:r>
        <w:rPr>
          <w:spacing w:val="-2"/>
          <w:sz w:val="20"/>
        </w:rPr>
        <w:t>ζημίες·</w:t>
      </w:r>
    </w:p>
    <w:p w14:paraId="6C7B688A" w14:textId="77777777" w:rsidR="0028661C" w:rsidRDefault="00B273B9">
      <w:pPr>
        <w:pStyle w:val="a5"/>
        <w:numPr>
          <w:ilvl w:val="1"/>
          <w:numId w:val="19"/>
        </w:numPr>
        <w:tabs>
          <w:tab w:val="left" w:pos="620"/>
          <w:tab w:val="left" w:pos="621"/>
        </w:tabs>
        <w:spacing w:before="1"/>
        <w:ind w:right="308"/>
        <w:jc w:val="left"/>
        <w:rPr>
          <w:sz w:val="20"/>
        </w:rPr>
      </w:pPr>
      <w:r>
        <w:rPr>
          <w:sz w:val="20"/>
        </w:rPr>
        <w:t>δαπάνες</w:t>
      </w:r>
      <w:r>
        <w:rPr>
          <w:spacing w:val="70"/>
          <w:sz w:val="20"/>
        </w:rPr>
        <w:t xml:space="preserve"> </w:t>
      </w:r>
      <w:r>
        <w:rPr>
          <w:sz w:val="20"/>
        </w:rPr>
        <w:t>που</w:t>
      </w:r>
      <w:r>
        <w:rPr>
          <w:spacing w:val="70"/>
          <w:sz w:val="20"/>
        </w:rPr>
        <w:t xml:space="preserve"> </w:t>
      </w:r>
      <w:r>
        <w:rPr>
          <w:sz w:val="20"/>
        </w:rPr>
        <w:t>έχουν</w:t>
      </w:r>
      <w:r>
        <w:rPr>
          <w:spacing w:val="72"/>
          <w:sz w:val="20"/>
        </w:rPr>
        <w:t xml:space="preserve"> </w:t>
      </w:r>
      <w:r>
        <w:rPr>
          <w:sz w:val="20"/>
        </w:rPr>
        <w:t>δηλωθεί</w:t>
      </w:r>
      <w:r>
        <w:rPr>
          <w:spacing w:val="71"/>
          <w:sz w:val="20"/>
        </w:rPr>
        <w:t xml:space="preserve"> </w:t>
      </w:r>
      <w:r>
        <w:rPr>
          <w:sz w:val="20"/>
        </w:rPr>
        <w:t>από</w:t>
      </w:r>
      <w:r>
        <w:rPr>
          <w:spacing w:val="70"/>
          <w:sz w:val="20"/>
        </w:rPr>
        <w:t xml:space="preserve"> </w:t>
      </w:r>
      <w:r>
        <w:rPr>
          <w:sz w:val="20"/>
        </w:rPr>
        <w:t>τον</w:t>
      </w:r>
      <w:r>
        <w:rPr>
          <w:spacing w:val="72"/>
          <w:sz w:val="20"/>
        </w:rPr>
        <w:t xml:space="preserve"> </w:t>
      </w:r>
      <w:r>
        <w:rPr>
          <w:sz w:val="20"/>
        </w:rPr>
        <w:t>δικαιούχο</w:t>
      </w:r>
      <w:r>
        <w:rPr>
          <w:spacing w:val="70"/>
          <w:sz w:val="20"/>
        </w:rPr>
        <w:t xml:space="preserve"> </w:t>
      </w:r>
      <w:r>
        <w:rPr>
          <w:sz w:val="20"/>
        </w:rPr>
        <w:t>στο</w:t>
      </w:r>
      <w:r>
        <w:rPr>
          <w:spacing w:val="73"/>
          <w:sz w:val="20"/>
        </w:rPr>
        <w:t xml:space="preserve"> </w:t>
      </w:r>
      <w:r>
        <w:rPr>
          <w:sz w:val="20"/>
        </w:rPr>
        <w:t>πλαίσιο</w:t>
      </w:r>
      <w:r>
        <w:rPr>
          <w:spacing w:val="70"/>
          <w:sz w:val="20"/>
        </w:rPr>
        <w:t xml:space="preserve"> </w:t>
      </w:r>
      <w:r>
        <w:rPr>
          <w:sz w:val="20"/>
        </w:rPr>
        <w:t>άλλης</w:t>
      </w:r>
      <w:r>
        <w:rPr>
          <w:spacing w:val="72"/>
          <w:sz w:val="20"/>
        </w:rPr>
        <w:t xml:space="preserve"> </w:t>
      </w:r>
      <w:r>
        <w:rPr>
          <w:sz w:val="20"/>
        </w:rPr>
        <w:t>δράσης</w:t>
      </w:r>
      <w:r>
        <w:rPr>
          <w:spacing w:val="70"/>
          <w:sz w:val="20"/>
        </w:rPr>
        <w:t xml:space="preserve"> </w:t>
      </w:r>
      <w:r>
        <w:rPr>
          <w:sz w:val="20"/>
        </w:rPr>
        <w:t>που</w:t>
      </w:r>
      <w:r>
        <w:rPr>
          <w:spacing w:val="70"/>
          <w:sz w:val="20"/>
        </w:rPr>
        <w:t xml:space="preserve"> </w:t>
      </w:r>
      <w:r>
        <w:rPr>
          <w:sz w:val="20"/>
        </w:rPr>
        <w:t>λαμβάνει</w:t>
      </w:r>
      <w:r>
        <w:rPr>
          <w:spacing w:val="71"/>
          <w:sz w:val="20"/>
        </w:rPr>
        <w:t xml:space="preserve"> </w:t>
      </w:r>
      <w:r>
        <w:rPr>
          <w:sz w:val="20"/>
        </w:rPr>
        <w:t>επιχορήγηση χρηματοδοτούμενη από τον προϋπολογισμό της Ένωσης·</w:t>
      </w:r>
    </w:p>
    <w:p w14:paraId="6C7B688B" w14:textId="77777777" w:rsidR="0028661C" w:rsidRDefault="00B273B9">
      <w:pPr>
        <w:pStyle w:val="a5"/>
        <w:numPr>
          <w:ilvl w:val="1"/>
          <w:numId w:val="19"/>
        </w:numPr>
        <w:tabs>
          <w:tab w:val="left" w:pos="620"/>
          <w:tab w:val="left" w:pos="621"/>
        </w:tabs>
        <w:spacing w:line="243" w:lineRule="exact"/>
        <w:jc w:val="left"/>
        <w:rPr>
          <w:sz w:val="20"/>
        </w:rPr>
      </w:pPr>
      <w:r>
        <w:rPr>
          <w:sz w:val="20"/>
        </w:rPr>
        <w:t>υπερβολικές</w:t>
      </w:r>
      <w:r>
        <w:rPr>
          <w:spacing w:val="-11"/>
          <w:sz w:val="20"/>
        </w:rPr>
        <w:t xml:space="preserve"> </w:t>
      </w:r>
      <w:r>
        <w:rPr>
          <w:sz w:val="20"/>
        </w:rPr>
        <w:t>ή</w:t>
      </w:r>
      <w:r>
        <w:rPr>
          <w:spacing w:val="-10"/>
          <w:sz w:val="20"/>
        </w:rPr>
        <w:t xml:space="preserve"> </w:t>
      </w:r>
      <w:r>
        <w:rPr>
          <w:sz w:val="20"/>
        </w:rPr>
        <w:t>αλόγιστες</w:t>
      </w:r>
      <w:r>
        <w:rPr>
          <w:spacing w:val="-9"/>
          <w:sz w:val="20"/>
        </w:rPr>
        <w:t xml:space="preserve"> </w:t>
      </w:r>
      <w:r>
        <w:rPr>
          <w:spacing w:val="-2"/>
          <w:sz w:val="20"/>
        </w:rPr>
        <w:t>δαπάνες</w:t>
      </w:r>
      <w:r>
        <w:rPr>
          <w:spacing w:val="-2"/>
          <w:sz w:val="20"/>
        </w:rPr>
        <w:t>·</w:t>
      </w:r>
    </w:p>
    <w:p w14:paraId="6C7B688C" w14:textId="77777777" w:rsidR="0028661C" w:rsidRDefault="00B273B9">
      <w:pPr>
        <w:pStyle w:val="a5"/>
        <w:numPr>
          <w:ilvl w:val="1"/>
          <w:numId w:val="19"/>
        </w:numPr>
        <w:tabs>
          <w:tab w:val="left" w:pos="620"/>
          <w:tab w:val="left" w:pos="621"/>
        </w:tabs>
        <w:spacing w:before="1"/>
        <w:jc w:val="left"/>
        <w:rPr>
          <w:sz w:val="20"/>
        </w:rPr>
      </w:pPr>
      <w:r>
        <w:rPr>
          <w:sz w:val="20"/>
        </w:rPr>
        <w:t>συνεισφορές</w:t>
      </w:r>
      <w:r>
        <w:rPr>
          <w:spacing w:val="-5"/>
          <w:sz w:val="20"/>
        </w:rPr>
        <w:t xml:space="preserve"> </w:t>
      </w:r>
      <w:r>
        <w:rPr>
          <w:sz w:val="20"/>
        </w:rPr>
        <w:t>σε</w:t>
      </w:r>
      <w:r>
        <w:rPr>
          <w:spacing w:val="-7"/>
          <w:sz w:val="20"/>
        </w:rPr>
        <w:t xml:space="preserve"> </w:t>
      </w:r>
      <w:r>
        <w:rPr>
          <w:sz w:val="20"/>
        </w:rPr>
        <w:t>είδος</w:t>
      </w:r>
      <w:r>
        <w:rPr>
          <w:spacing w:val="-7"/>
          <w:sz w:val="20"/>
        </w:rPr>
        <w:t xml:space="preserve"> </w:t>
      </w:r>
      <w:r>
        <w:rPr>
          <w:sz w:val="20"/>
        </w:rPr>
        <w:t>από</w:t>
      </w:r>
      <w:r>
        <w:rPr>
          <w:spacing w:val="-7"/>
          <w:sz w:val="20"/>
        </w:rPr>
        <w:t xml:space="preserve"> </w:t>
      </w:r>
      <w:r>
        <w:rPr>
          <w:spacing w:val="-2"/>
          <w:sz w:val="20"/>
        </w:rPr>
        <w:t>τρίτους·</w:t>
      </w:r>
    </w:p>
    <w:p w14:paraId="6C7B688D" w14:textId="77777777" w:rsidR="0028661C" w:rsidRDefault="00B273B9">
      <w:pPr>
        <w:pStyle w:val="a5"/>
        <w:numPr>
          <w:ilvl w:val="1"/>
          <w:numId w:val="19"/>
        </w:numPr>
        <w:tabs>
          <w:tab w:val="left" w:pos="620"/>
          <w:tab w:val="left" w:pos="621"/>
        </w:tabs>
        <w:ind w:right="305"/>
        <w:jc w:val="left"/>
        <w:rPr>
          <w:sz w:val="20"/>
        </w:rPr>
      </w:pPr>
      <w:r>
        <w:rPr>
          <w:sz w:val="20"/>
        </w:rPr>
        <w:t xml:space="preserve">σε περίπτωση μίσθωσης ή ενοικίασης εξοπλισμού, το κόστος τυχόν εξαγοράς στο τέλος της περιόδου μίσθωσης ή </w:t>
      </w:r>
      <w:r>
        <w:rPr>
          <w:spacing w:val="-2"/>
          <w:sz w:val="20"/>
        </w:rPr>
        <w:t>ενοικίασης·</w:t>
      </w:r>
    </w:p>
    <w:p w14:paraId="6C7B688E" w14:textId="77777777" w:rsidR="0028661C" w:rsidRDefault="00B273B9">
      <w:pPr>
        <w:pStyle w:val="a5"/>
        <w:numPr>
          <w:ilvl w:val="1"/>
          <w:numId w:val="19"/>
        </w:numPr>
        <w:tabs>
          <w:tab w:val="left" w:pos="620"/>
          <w:tab w:val="left" w:pos="621"/>
        </w:tabs>
        <w:ind w:right="304"/>
        <w:jc w:val="left"/>
        <w:rPr>
          <w:sz w:val="20"/>
        </w:rPr>
      </w:pPr>
      <w:r>
        <w:rPr>
          <w:sz w:val="20"/>
        </w:rPr>
        <w:t>κόστος ανοίγματος και διατήρησης τραπεζικού λογαριασμού (συμπεριλαμβανομένων των δαπανών εμβασμάτων από/προς τον Εθνικό ή τον Εκτελεστικό Οργανισμό τις οποίες χρεώνει η τράπεζα του δικαιούχου).</w:t>
      </w:r>
    </w:p>
    <w:p w14:paraId="6C7B688F" w14:textId="77777777" w:rsidR="0028661C" w:rsidRDefault="00B273B9">
      <w:pPr>
        <w:pStyle w:val="a5"/>
        <w:numPr>
          <w:ilvl w:val="1"/>
          <w:numId w:val="19"/>
        </w:numPr>
        <w:tabs>
          <w:tab w:val="left" w:pos="620"/>
          <w:tab w:val="left" w:pos="621"/>
        </w:tabs>
        <w:spacing w:before="1"/>
        <w:ind w:right="304"/>
        <w:jc w:val="left"/>
        <w:rPr>
          <w:sz w:val="20"/>
        </w:rPr>
      </w:pPr>
      <w:r>
        <w:rPr>
          <w:sz w:val="20"/>
        </w:rPr>
        <w:t>φόρος προστιθέμενης αξίας (ΦΠΑ), εφόσον είναι ανακτήσιμος δυνά</w:t>
      </w:r>
      <w:r>
        <w:rPr>
          <w:sz w:val="20"/>
        </w:rPr>
        <w:t>μει της ισχύουσας εθνικής νομοθεσίας περί ΦΠΑ (βλ. παράγραφο για τον ΦΠΑ παραπάνω)·</w:t>
      </w:r>
    </w:p>
    <w:p w14:paraId="6C7B6890" w14:textId="77777777" w:rsidR="0028661C" w:rsidRDefault="0028661C">
      <w:pPr>
        <w:pStyle w:val="a3"/>
      </w:pPr>
    </w:p>
    <w:p w14:paraId="6C7B6891" w14:textId="77777777" w:rsidR="0028661C" w:rsidRDefault="0028661C">
      <w:pPr>
        <w:pStyle w:val="a3"/>
        <w:spacing w:before="5"/>
        <w:rPr>
          <w:sz w:val="19"/>
        </w:rPr>
      </w:pPr>
    </w:p>
    <w:p w14:paraId="6C7B6892" w14:textId="77777777" w:rsidR="0028661C" w:rsidRDefault="00B273B9">
      <w:pPr>
        <w:pStyle w:val="8"/>
        <w:jc w:val="both"/>
      </w:pPr>
      <w:r>
        <w:t>Πηγές</w:t>
      </w:r>
      <w:r>
        <w:rPr>
          <w:spacing w:val="-7"/>
        </w:rPr>
        <w:t xml:space="preserve"> </w:t>
      </w:r>
      <w:r>
        <w:rPr>
          <w:spacing w:val="-2"/>
        </w:rPr>
        <w:t>χρηματοδότησης</w:t>
      </w:r>
    </w:p>
    <w:p w14:paraId="6C7B6893" w14:textId="77777777" w:rsidR="0028661C" w:rsidRDefault="0028661C">
      <w:pPr>
        <w:pStyle w:val="a3"/>
        <w:spacing w:before="4"/>
        <w:rPr>
          <w:b/>
          <w:sz w:val="19"/>
        </w:rPr>
      </w:pPr>
    </w:p>
    <w:p w14:paraId="6C7B6894" w14:textId="77777777" w:rsidR="0028661C" w:rsidRDefault="00B273B9">
      <w:pPr>
        <w:pStyle w:val="a3"/>
        <w:ind w:left="260" w:right="295"/>
        <w:jc w:val="both"/>
      </w:pPr>
      <w:r>
        <w:t>Οι αιτούντες πρέπει να δηλώνουν στο έντυπο της αίτησής τους τις συνεισφορές από άλλες πηγές πέραν της επιχορήγησης της ΕΕ. Η εξωτερική χρηματοδότηση μπορεί να προέρχεται από ιδίους πόρους του δικαιούχου, χρηματοδοτικές</w:t>
      </w:r>
      <w:r>
        <w:rPr>
          <w:spacing w:val="-3"/>
        </w:rPr>
        <w:t xml:space="preserve"> </w:t>
      </w:r>
      <w:r>
        <w:t>συνεισφορές</w:t>
      </w:r>
      <w:r>
        <w:rPr>
          <w:spacing w:val="-1"/>
        </w:rPr>
        <w:t xml:space="preserve"> </w:t>
      </w:r>
      <w:r>
        <w:t>τρίτων</w:t>
      </w:r>
      <w:r>
        <w:rPr>
          <w:spacing w:val="-3"/>
        </w:rPr>
        <w:t xml:space="preserve"> </w:t>
      </w:r>
      <w:r>
        <w:t>ή</w:t>
      </w:r>
      <w:r>
        <w:rPr>
          <w:spacing w:val="-2"/>
        </w:rPr>
        <w:t xml:space="preserve"> </w:t>
      </w:r>
      <w:r>
        <w:t>έσοδα</w:t>
      </w:r>
      <w:r>
        <w:rPr>
          <w:spacing w:val="-3"/>
        </w:rPr>
        <w:t xml:space="preserve"> </w:t>
      </w:r>
      <w:r>
        <w:t>που</w:t>
      </w:r>
      <w:r>
        <w:rPr>
          <w:spacing w:val="-3"/>
        </w:rPr>
        <w:t xml:space="preserve"> </w:t>
      </w:r>
      <w:r>
        <w:t>προκύπ</w:t>
      </w:r>
      <w:r>
        <w:t>τουν</w:t>
      </w:r>
      <w:r>
        <w:rPr>
          <w:spacing w:val="-3"/>
        </w:rPr>
        <w:t xml:space="preserve"> </w:t>
      </w:r>
      <w:r>
        <w:t>από το</w:t>
      </w:r>
      <w:r>
        <w:rPr>
          <w:spacing w:val="-3"/>
        </w:rPr>
        <w:t xml:space="preserve"> </w:t>
      </w:r>
      <w:r>
        <w:t>σχέδιο.</w:t>
      </w:r>
      <w:r>
        <w:rPr>
          <w:spacing w:val="-3"/>
        </w:rPr>
        <w:t xml:space="preserve"> </w:t>
      </w:r>
      <w:r>
        <w:t>Εάν,</w:t>
      </w:r>
      <w:r>
        <w:rPr>
          <w:spacing w:val="-2"/>
        </w:rPr>
        <w:t xml:space="preserve"> </w:t>
      </w:r>
      <w:r>
        <w:t>κατά</w:t>
      </w:r>
      <w:r>
        <w:rPr>
          <w:spacing w:val="-1"/>
        </w:rPr>
        <w:t xml:space="preserve"> </w:t>
      </w:r>
      <w:r>
        <w:t>το</w:t>
      </w:r>
      <w:r>
        <w:rPr>
          <w:spacing w:val="-3"/>
        </w:rPr>
        <w:t xml:space="preserve"> </w:t>
      </w:r>
      <w:r>
        <w:t>στάδιο</w:t>
      </w:r>
      <w:r>
        <w:rPr>
          <w:spacing w:val="-3"/>
        </w:rPr>
        <w:t xml:space="preserve"> </w:t>
      </w:r>
      <w:r>
        <w:t>της</w:t>
      </w:r>
      <w:r>
        <w:rPr>
          <w:spacing w:val="-3"/>
        </w:rPr>
        <w:t xml:space="preserve"> </w:t>
      </w:r>
      <w:r>
        <w:t>τελικής</w:t>
      </w:r>
      <w:r>
        <w:rPr>
          <w:spacing w:val="-3"/>
        </w:rPr>
        <w:t xml:space="preserve"> </w:t>
      </w:r>
      <w:r>
        <w:t>έκθεσης και της αίτησης πληρωμής του υπολοίπου, προκύπτει πλεόνασμα των εσόδων (βλ. ενότητα «Αρχές της μη αποκόμισης κέρδους και της συγχρηματοδότησης») έναντι των επιλέξιμων δαπανών που πραγματοποιούνται</w:t>
      </w:r>
      <w:r>
        <w:t xml:space="preserve"> στο πλαίσιο του σχεδίου, ο Εθνικός ή ο Εκτελεστικός οργανισμός μπορεί να ανακτήσει το ποσοστό του κέρδους που αντιστοιχεί στη συνεισφορά της Ένωσης για τις επιλέξιμες δαπάνες τις οποίες πράγματι κατέβαλε ο δικαιούχος για την υλοποίηση του σχεδίου. Η εν λό</w:t>
      </w:r>
      <w:r>
        <w:t>γω διάταξη δεν ισχύει για τα σχέδια για τα οποία η αίτηση επιχορήγησης δεν υπερβαίνει το ποσό των 60 000 EUR.</w:t>
      </w:r>
    </w:p>
    <w:p w14:paraId="6C7B6895" w14:textId="77777777" w:rsidR="0028661C" w:rsidRDefault="0028661C">
      <w:pPr>
        <w:pStyle w:val="a3"/>
      </w:pPr>
    </w:p>
    <w:p w14:paraId="6C7B6896" w14:textId="77777777" w:rsidR="0028661C" w:rsidRDefault="00B273B9">
      <w:pPr>
        <w:pStyle w:val="a3"/>
        <w:ind w:left="260"/>
        <w:jc w:val="both"/>
      </w:pPr>
      <w:r>
        <w:t>Οι</w:t>
      </w:r>
      <w:r>
        <w:rPr>
          <w:spacing w:val="-9"/>
        </w:rPr>
        <w:t xml:space="preserve"> </w:t>
      </w:r>
      <w:r>
        <w:t>συνεισφορές</w:t>
      </w:r>
      <w:r>
        <w:rPr>
          <w:spacing w:val="-7"/>
        </w:rPr>
        <w:t xml:space="preserve"> </w:t>
      </w:r>
      <w:r>
        <w:t>σε</w:t>
      </w:r>
      <w:r>
        <w:rPr>
          <w:spacing w:val="-9"/>
        </w:rPr>
        <w:t xml:space="preserve"> </w:t>
      </w:r>
      <w:r>
        <w:t>είδος</w:t>
      </w:r>
      <w:r>
        <w:rPr>
          <w:spacing w:val="-9"/>
        </w:rPr>
        <w:t xml:space="preserve"> </w:t>
      </w:r>
      <w:r>
        <w:t>από</w:t>
      </w:r>
      <w:r>
        <w:rPr>
          <w:spacing w:val="-6"/>
        </w:rPr>
        <w:t xml:space="preserve"> </w:t>
      </w:r>
      <w:r>
        <w:t>τρίτους</w:t>
      </w:r>
      <w:r>
        <w:rPr>
          <w:spacing w:val="-9"/>
        </w:rPr>
        <w:t xml:space="preserve"> </w:t>
      </w:r>
      <w:r>
        <w:t>δεν</w:t>
      </w:r>
      <w:r>
        <w:rPr>
          <w:spacing w:val="-9"/>
        </w:rPr>
        <w:t xml:space="preserve"> </w:t>
      </w:r>
      <w:r>
        <w:t>συγκαταλέγονται</w:t>
      </w:r>
      <w:r>
        <w:rPr>
          <w:spacing w:val="-7"/>
        </w:rPr>
        <w:t xml:space="preserve"> </w:t>
      </w:r>
      <w:r>
        <w:t>στις</w:t>
      </w:r>
      <w:r>
        <w:rPr>
          <w:spacing w:val="-8"/>
        </w:rPr>
        <w:t xml:space="preserve"> </w:t>
      </w:r>
      <w:r>
        <w:t>ενδεχόμενες</w:t>
      </w:r>
      <w:r>
        <w:rPr>
          <w:spacing w:val="-10"/>
        </w:rPr>
        <w:t xml:space="preserve"> </w:t>
      </w:r>
      <w:r>
        <w:t>πηγές</w:t>
      </w:r>
      <w:r>
        <w:rPr>
          <w:spacing w:val="-8"/>
        </w:rPr>
        <w:t xml:space="preserve"> </w:t>
      </w:r>
      <w:r>
        <w:rPr>
          <w:spacing w:val="-2"/>
        </w:rPr>
        <w:t>συγχρηματοδότησης.</w:t>
      </w:r>
    </w:p>
    <w:p w14:paraId="6C7B6897" w14:textId="77777777" w:rsidR="0028661C" w:rsidRDefault="0028661C">
      <w:pPr>
        <w:pStyle w:val="a3"/>
      </w:pPr>
    </w:p>
    <w:p w14:paraId="6C7B6898" w14:textId="77777777" w:rsidR="0028661C" w:rsidRDefault="0028661C">
      <w:pPr>
        <w:pStyle w:val="a3"/>
      </w:pPr>
    </w:p>
    <w:p w14:paraId="6C7B6899" w14:textId="77777777" w:rsidR="0028661C" w:rsidRDefault="0028661C">
      <w:pPr>
        <w:pStyle w:val="a3"/>
      </w:pPr>
    </w:p>
    <w:p w14:paraId="6C7B689A" w14:textId="77777777" w:rsidR="0028661C" w:rsidRDefault="0028661C">
      <w:pPr>
        <w:pStyle w:val="a3"/>
        <w:spacing w:before="11"/>
        <w:rPr>
          <w:sz w:val="18"/>
        </w:rPr>
      </w:pPr>
    </w:p>
    <w:p w14:paraId="6C7B689B" w14:textId="77777777" w:rsidR="0028661C" w:rsidRDefault="00B273B9">
      <w:pPr>
        <w:pStyle w:val="4"/>
      </w:pPr>
      <w:r>
        <w:t>ΒΗΜΑ 4: ΣΥΜΠΛΗΡΩΣΗ</w:t>
      </w:r>
      <w:r>
        <w:rPr>
          <w:spacing w:val="-1"/>
        </w:rPr>
        <w:t xml:space="preserve"> </w:t>
      </w:r>
      <w:r>
        <w:t>ΚΑΙ</w:t>
      </w:r>
      <w:r>
        <w:rPr>
          <w:spacing w:val="-1"/>
        </w:rPr>
        <w:t xml:space="preserve"> </w:t>
      </w:r>
      <w:r>
        <w:t>ΥΠΟΒΟΛΗ</w:t>
      </w:r>
      <w:r>
        <w:rPr>
          <w:spacing w:val="-1"/>
        </w:rPr>
        <w:t xml:space="preserve"> </w:t>
      </w:r>
      <w:r>
        <w:t>ΤΗΣ</w:t>
      </w:r>
      <w:r>
        <w:rPr>
          <w:spacing w:val="-3"/>
        </w:rPr>
        <w:t xml:space="preserve"> </w:t>
      </w:r>
      <w:r>
        <w:rPr>
          <w:spacing w:val="-2"/>
        </w:rPr>
        <w:t>ΑΙΤΗΣΗΣ</w:t>
      </w:r>
    </w:p>
    <w:p w14:paraId="6C7B689C" w14:textId="77777777" w:rsidR="0028661C" w:rsidRDefault="0028661C">
      <w:pPr>
        <w:pStyle w:val="a3"/>
        <w:spacing w:before="10"/>
        <w:rPr>
          <w:b/>
          <w:sz w:val="19"/>
        </w:rPr>
      </w:pPr>
    </w:p>
    <w:p w14:paraId="6C7B689D" w14:textId="77777777" w:rsidR="0028661C" w:rsidRDefault="00B273B9">
      <w:pPr>
        <w:pStyle w:val="a3"/>
        <w:ind w:left="260" w:right="300"/>
        <w:jc w:val="both"/>
      </w:pPr>
      <w:r>
        <w:t xml:space="preserve">Για να αιτηθούν επιχορήγηση της ΕΕ στο πλαίσιο του προγράμματος </w:t>
      </w:r>
      <w:proofErr w:type="spellStart"/>
      <w:r>
        <w:t>Erasmus</w:t>
      </w:r>
      <w:proofErr w:type="spellEnd"/>
      <w:r>
        <w:t>+, οι αιτούντες πρέπει να χρησιμοποιούν τα</w:t>
      </w:r>
      <w:r>
        <w:rPr>
          <w:spacing w:val="40"/>
        </w:rPr>
        <w:t xml:space="preserve"> </w:t>
      </w:r>
      <w:r>
        <w:t>ειδικά</w:t>
      </w:r>
      <w:r>
        <w:rPr>
          <w:spacing w:val="40"/>
        </w:rPr>
        <w:t xml:space="preserve"> </w:t>
      </w:r>
      <w:r>
        <w:t>έντυπα</w:t>
      </w:r>
      <w:r>
        <w:rPr>
          <w:spacing w:val="40"/>
        </w:rPr>
        <w:t xml:space="preserve"> </w:t>
      </w:r>
      <w:r>
        <w:t>για</w:t>
      </w:r>
      <w:r>
        <w:rPr>
          <w:spacing w:val="40"/>
        </w:rPr>
        <w:t xml:space="preserve"> </w:t>
      </w:r>
      <w:r>
        <w:t>κάθε</w:t>
      </w:r>
      <w:r>
        <w:rPr>
          <w:spacing w:val="40"/>
        </w:rPr>
        <w:t xml:space="preserve"> </w:t>
      </w:r>
      <w:r>
        <w:t>δράση</w:t>
      </w:r>
      <w:r>
        <w:rPr>
          <w:spacing w:val="40"/>
        </w:rPr>
        <w:t xml:space="preserve"> </w:t>
      </w:r>
      <w:r>
        <w:t>που</w:t>
      </w:r>
      <w:r>
        <w:rPr>
          <w:spacing w:val="40"/>
        </w:rPr>
        <w:t xml:space="preserve"> </w:t>
      </w:r>
      <w:r>
        <w:t>διατίθενται</w:t>
      </w:r>
      <w:r>
        <w:rPr>
          <w:spacing w:val="40"/>
        </w:rPr>
        <w:t xml:space="preserve"> </w:t>
      </w:r>
      <w:r>
        <w:t>στους</w:t>
      </w:r>
      <w:r>
        <w:rPr>
          <w:spacing w:val="40"/>
        </w:rPr>
        <w:t xml:space="preserve"> </w:t>
      </w:r>
      <w:proofErr w:type="spellStart"/>
      <w:r>
        <w:t>ιστότοπους</w:t>
      </w:r>
      <w:proofErr w:type="spellEnd"/>
      <w:r>
        <w:rPr>
          <w:spacing w:val="40"/>
        </w:rPr>
        <w:t xml:space="preserve"> </w:t>
      </w:r>
      <w:r>
        <w:t>της</w:t>
      </w:r>
      <w:r>
        <w:rPr>
          <w:spacing w:val="40"/>
        </w:rPr>
        <w:t xml:space="preserve"> </w:t>
      </w:r>
      <w:r>
        <w:t>Ευρωπαϊκής</w:t>
      </w:r>
      <w:r>
        <w:rPr>
          <w:spacing w:val="40"/>
        </w:rPr>
        <w:t xml:space="preserve"> </w:t>
      </w:r>
      <w:r>
        <w:t>Επιτροπής</w:t>
      </w:r>
      <w:r>
        <w:rPr>
          <w:spacing w:val="40"/>
        </w:rPr>
        <w:t xml:space="preserve"> </w:t>
      </w:r>
      <w:r>
        <w:t>ή</w:t>
      </w:r>
      <w:r>
        <w:rPr>
          <w:spacing w:val="40"/>
        </w:rPr>
        <w:t xml:space="preserve"> </w:t>
      </w:r>
      <w:r>
        <w:t>των</w:t>
      </w:r>
      <w:r>
        <w:rPr>
          <w:spacing w:val="40"/>
        </w:rPr>
        <w:t xml:space="preserve"> </w:t>
      </w:r>
      <w:r>
        <w:t>Εθνικών</w:t>
      </w:r>
    </w:p>
    <w:p w14:paraId="6C7B689E" w14:textId="77777777" w:rsidR="0028661C" w:rsidRDefault="0028661C">
      <w:pPr>
        <w:jc w:val="both"/>
        <w:sectPr w:rsidR="0028661C">
          <w:pgSz w:w="11910" w:h="16840"/>
          <w:pgMar w:top="1380" w:right="780" w:bottom="720" w:left="820" w:header="0" w:footer="528" w:gutter="0"/>
          <w:cols w:space="720"/>
        </w:sectPr>
      </w:pPr>
    </w:p>
    <w:p w14:paraId="6C7B689F" w14:textId="77777777" w:rsidR="0028661C" w:rsidRDefault="00B273B9">
      <w:pPr>
        <w:pStyle w:val="a3"/>
        <w:tabs>
          <w:tab w:val="left" w:pos="1718"/>
          <w:tab w:val="left" w:pos="2469"/>
          <w:tab w:val="left" w:pos="3095"/>
          <w:tab w:val="left" w:pos="4213"/>
          <w:tab w:val="left" w:pos="5769"/>
          <w:tab w:val="left" w:pos="7031"/>
          <w:tab w:val="left" w:pos="7846"/>
          <w:tab w:val="left" w:pos="9131"/>
        </w:tabs>
        <w:spacing w:before="43"/>
        <w:ind w:left="260" w:right="301"/>
      </w:pPr>
      <w:r>
        <w:rPr>
          <w:spacing w:val="-2"/>
        </w:rPr>
        <w:lastRenderedPageBreak/>
        <w:t>Οργανισμών</w:t>
      </w:r>
      <w:r>
        <w:tab/>
      </w:r>
      <w:r>
        <w:rPr>
          <w:spacing w:val="-4"/>
        </w:rPr>
        <w:t>(γι</w:t>
      </w:r>
      <w:r>
        <w:rPr>
          <w:spacing w:val="-4"/>
        </w:rPr>
        <w:t>α</w:t>
      </w:r>
      <w:r>
        <w:tab/>
      </w:r>
      <w:r>
        <w:rPr>
          <w:spacing w:val="-6"/>
        </w:rPr>
        <w:t>τα</w:t>
      </w:r>
      <w:r>
        <w:tab/>
      </w:r>
      <w:r>
        <w:rPr>
          <w:spacing w:val="-2"/>
        </w:rPr>
        <w:t>στοιχεία</w:t>
      </w:r>
      <w:r>
        <w:tab/>
      </w:r>
      <w:r>
        <w:rPr>
          <w:spacing w:val="-2"/>
        </w:rPr>
        <w:t>επικοινωνίας,</w:t>
      </w:r>
      <w:r>
        <w:tab/>
      </w:r>
      <w:r>
        <w:rPr>
          <w:spacing w:val="-2"/>
        </w:rPr>
        <w:t>ανατρέξτε</w:t>
      </w:r>
      <w:r>
        <w:tab/>
      </w:r>
      <w:r>
        <w:rPr>
          <w:spacing w:val="-4"/>
        </w:rPr>
        <w:t>στον</w:t>
      </w:r>
      <w:r>
        <w:tab/>
      </w:r>
      <w:r>
        <w:rPr>
          <w:spacing w:val="-2"/>
        </w:rPr>
        <w:t>παρακάτω</w:t>
      </w:r>
      <w:r>
        <w:tab/>
      </w:r>
      <w:r>
        <w:rPr>
          <w:spacing w:val="-2"/>
        </w:rPr>
        <w:t xml:space="preserve">σύνδεσμο: </w:t>
      </w:r>
      <w:hyperlink r:id="rId465">
        <w:r>
          <w:rPr>
            <w:color w:val="0000FF"/>
            <w:spacing w:val="-2"/>
            <w:u w:val="single" w:color="0000FF"/>
          </w:rPr>
          <w:t>https://ec.europa.eu/programmes/erasmus-plus/contact_el</w:t>
        </w:r>
      </w:hyperlink>
      <w:r>
        <w:rPr>
          <w:spacing w:val="-2"/>
        </w:rPr>
        <w:t>).</w:t>
      </w:r>
    </w:p>
    <w:p w14:paraId="6C7B68A0" w14:textId="77777777" w:rsidR="0028661C" w:rsidRDefault="0028661C">
      <w:pPr>
        <w:pStyle w:val="a3"/>
        <w:spacing w:before="2"/>
        <w:rPr>
          <w:sz w:val="15"/>
        </w:rPr>
      </w:pPr>
    </w:p>
    <w:p w14:paraId="6C7B68A1" w14:textId="77777777" w:rsidR="0028661C" w:rsidRDefault="00B273B9">
      <w:pPr>
        <w:pStyle w:val="a3"/>
        <w:spacing w:before="59"/>
        <w:ind w:left="260" w:right="296"/>
        <w:jc w:val="both"/>
      </w:pPr>
      <w:r>
        <w:t>Όσον αφορά τα σχέδια που υποβάλλονται εκ μέρους κοινοπραξιών, ο συντονιστής υποβάλλει μία μόνο αίτηση για το σύνολο του σχεδίου εξ ονόματος όλων των μελών της κοινοπραξίας. Η αίτηση υποβάλλεται στον αρμόδιο Εθνικό ή Εκτελεστικό οργανισμό (βλ. για κάθε δράσ</w:t>
      </w:r>
      <w:r>
        <w:t>η τη σχετική ενότητα «Πού υποβάλλεται η αίτηση» στο μέρος</w:t>
      </w:r>
      <w:r>
        <w:rPr>
          <w:spacing w:val="-2"/>
        </w:rPr>
        <w:t xml:space="preserve"> </w:t>
      </w:r>
      <w:r>
        <w:t>Β του παρόντος οδηγού).</w:t>
      </w:r>
    </w:p>
    <w:p w14:paraId="6C7B68A2" w14:textId="77777777" w:rsidR="0028661C" w:rsidRDefault="0028661C">
      <w:pPr>
        <w:pStyle w:val="a3"/>
        <w:spacing w:before="1"/>
      </w:pPr>
    </w:p>
    <w:p w14:paraId="6C7B68A3" w14:textId="77777777" w:rsidR="0028661C" w:rsidRDefault="00B273B9">
      <w:pPr>
        <w:pStyle w:val="a3"/>
        <w:ind w:left="260" w:right="304"/>
        <w:jc w:val="both"/>
      </w:pPr>
      <w:r>
        <w:t xml:space="preserve">Οι αιτήσεις που αποστέλλονται μέσω ταχυδρομείου, υπηρεσίας ταχυμεταφορών, τηλεομοιοτυπίας ή ηλεκτρονικού ταχυδρομείου </w:t>
      </w:r>
      <w:r>
        <w:rPr>
          <w:u w:val="single"/>
        </w:rPr>
        <w:t>δεν θα γίνονται δεκτές</w:t>
      </w:r>
      <w:r>
        <w:t>.</w:t>
      </w:r>
    </w:p>
    <w:p w14:paraId="6C7B68A4" w14:textId="77777777" w:rsidR="0028661C" w:rsidRDefault="0028661C">
      <w:pPr>
        <w:pStyle w:val="a3"/>
        <w:spacing w:before="1"/>
        <w:rPr>
          <w:sz w:val="15"/>
        </w:rPr>
      </w:pPr>
    </w:p>
    <w:p w14:paraId="6C7B68A5" w14:textId="77777777" w:rsidR="0028661C" w:rsidRDefault="00B273B9">
      <w:pPr>
        <w:pStyle w:val="a3"/>
        <w:spacing w:before="59"/>
        <w:ind w:left="260" w:right="304"/>
        <w:jc w:val="both"/>
      </w:pPr>
      <w:r>
        <w:t>Όσον αφορά τις δράσεις τις οποίες διαχειρίζεται ο Εθνικός Οργανισμός, το ηλεκτρονικό έντυπο πρέπει να συμπληρώνετ</w:t>
      </w:r>
      <w:r>
        <w:t>αι σε μία από τις επίσημες γλώσσες που χρησιμοποιούνται στα κράτη μέλη της ΕΕ και σε τρίτες χώρες συνδεδεμένες με το πρόγραμμα. Όσον αφορά τις δράσεις που υπόκεινται σε διαχείριση από τον Εκτελεστικό Οργανισμό, οι αιτούντες οφείλουν να συμπληρώνουν το έντυ</w:t>
      </w:r>
      <w:r>
        <w:t>πο σε μία από τις επίσημες γλώσσες της ΕΕ.</w:t>
      </w:r>
    </w:p>
    <w:p w14:paraId="6C7B68A6" w14:textId="77777777" w:rsidR="0028661C" w:rsidRDefault="0028661C">
      <w:pPr>
        <w:pStyle w:val="a3"/>
        <w:spacing w:before="12"/>
        <w:rPr>
          <w:sz w:val="19"/>
        </w:rPr>
      </w:pPr>
    </w:p>
    <w:p w14:paraId="6C7B68A7" w14:textId="77777777" w:rsidR="0028661C" w:rsidRDefault="00B273B9">
      <w:pPr>
        <w:pStyle w:val="a3"/>
        <w:ind w:left="260" w:right="301"/>
        <w:jc w:val="both"/>
      </w:pPr>
      <w:r>
        <w:t xml:space="preserve">Οι αιτήσεις πρέπει να υποβάλλονται μόνο σε έναν Εθνικό Οργανισμό ή στον Εκτελεστικό Οργανισμό. Σε περίπτωση πολλαπλών υποβολών της ίδιας αίτησης κατά τον ίδιο γύρο επιλογής στον ίδιο Εθνικό Οργανισμό ή στον ίδιο </w:t>
      </w:r>
      <w:r>
        <w:t>Εκτελεστικό Οργανισμό, ο Εθνικός ή ο Εκτελεστικός Οργανισμός θα θεωρεί έγκυρη μόνο την τελευταία έκδοση που υποβλήθηκε πριν από τη λήξη της προθεσμίας. Σε περίπτωση πολλαπλής υποβολής της ίδιας ή παρόμοιας αίτησης</w:t>
      </w:r>
      <w:r>
        <w:rPr>
          <w:spacing w:val="40"/>
        </w:rPr>
        <w:t xml:space="preserve"> </w:t>
      </w:r>
      <w:r>
        <w:t>από τον ίδιο αιτούντα οργανισμό ή κοινοπρα</w:t>
      </w:r>
      <w:r>
        <w:t>ξία σε διαφορετικούς οργανισμούς, όλες οι αιτήσεις ενδέχεται να απορριφθούν αυτομάτως (βλ. ενότητα σχετικά με τη μη σωρευτική χορήγηση).</w:t>
      </w:r>
    </w:p>
    <w:p w14:paraId="6C7B68A8" w14:textId="77777777" w:rsidR="0028661C" w:rsidRDefault="0028661C">
      <w:pPr>
        <w:pStyle w:val="a3"/>
        <w:spacing w:before="2"/>
        <w:rPr>
          <w:sz w:val="18"/>
        </w:rPr>
      </w:pPr>
    </w:p>
    <w:p w14:paraId="6C7B68A9" w14:textId="77777777" w:rsidR="0028661C" w:rsidRDefault="00B273B9">
      <w:pPr>
        <w:pStyle w:val="a3"/>
        <w:spacing w:line="273" w:lineRule="auto"/>
        <w:ind w:left="260" w:right="301"/>
        <w:jc w:val="both"/>
      </w:pPr>
      <w:r>
        <w:t xml:space="preserve">Για περισσότερες πληροφορίες σχετικά με τον τρόπο συμπλήρωσης και υποβολής του εντύπου της αίτησης, επισκεφθείτε τους </w:t>
      </w:r>
      <w:r>
        <w:t xml:space="preserve">ακόλουθους </w:t>
      </w:r>
      <w:proofErr w:type="spellStart"/>
      <w:r>
        <w:t>ιστότοπους</w:t>
      </w:r>
      <w:proofErr w:type="spellEnd"/>
      <w:r>
        <w:t>:</w:t>
      </w:r>
    </w:p>
    <w:p w14:paraId="6C7B68AA" w14:textId="77777777" w:rsidR="0028661C" w:rsidRDefault="0028661C">
      <w:pPr>
        <w:pStyle w:val="a3"/>
        <w:spacing w:before="9"/>
        <w:rPr>
          <w:sz w:val="16"/>
        </w:rPr>
      </w:pPr>
    </w:p>
    <w:p w14:paraId="6C7B68AB" w14:textId="77777777" w:rsidR="0028661C" w:rsidRDefault="00B273B9">
      <w:pPr>
        <w:pStyle w:val="a3"/>
        <w:spacing w:line="276" w:lineRule="auto"/>
        <w:ind w:left="980" w:right="296"/>
        <w:jc w:val="both"/>
      </w:pPr>
      <w:r>
        <w:rPr>
          <w:b/>
        </w:rPr>
        <w:t xml:space="preserve">Για τις δράσεις τις οποίες διαχειρίζονται οι Εθνικοί Οργανισμοί του </w:t>
      </w:r>
      <w:proofErr w:type="spellStart"/>
      <w:r>
        <w:rPr>
          <w:b/>
        </w:rPr>
        <w:t>Erasmus</w:t>
      </w:r>
      <w:proofErr w:type="spellEnd"/>
      <w:r>
        <w:rPr>
          <w:b/>
        </w:rPr>
        <w:t>+</w:t>
      </w:r>
      <w:r>
        <w:t>: συμβουλευθείτε τις κατευθυντήριες</w:t>
      </w:r>
      <w:r>
        <w:rPr>
          <w:spacing w:val="-2"/>
        </w:rPr>
        <w:t xml:space="preserve"> </w:t>
      </w:r>
      <w:r>
        <w:t>γραμμές</w:t>
      </w:r>
      <w:r>
        <w:rPr>
          <w:spacing w:val="-2"/>
        </w:rPr>
        <w:t xml:space="preserve"> </w:t>
      </w:r>
      <w:r>
        <w:t>σχετικά</w:t>
      </w:r>
      <w:r>
        <w:rPr>
          <w:spacing w:val="-1"/>
        </w:rPr>
        <w:t xml:space="preserve"> </w:t>
      </w:r>
      <w:r>
        <w:t>με</w:t>
      </w:r>
      <w:r>
        <w:rPr>
          <w:spacing w:val="-1"/>
        </w:rPr>
        <w:t xml:space="preserve"> </w:t>
      </w:r>
      <w:r>
        <w:t>τον</w:t>
      </w:r>
      <w:r>
        <w:rPr>
          <w:spacing w:val="-2"/>
        </w:rPr>
        <w:t xml:space="preserve"> </w:t>
      </w:r>
      <w:r>
        <w:t>τρόπο</w:t>
      </w:r>
      <w:r>
        <w:rPr>
          <w:spacing w:val="-1"/>
        </w:rPr>
        <w:t xml:space="preserve"> </w:t>
      </w:r>
      <w:r>
        <w:t>συμπλήρωσης</w:t>
      </w:r>
      <w:r>
        <w:rPr>
          <w:spacing w:val="-2"/>
        </w:rPr>
        <w:t xml:space="preserve"> </w:t>
      </w:r>
      <w:r>
        <w:t>και</w:t>
      </w:r>
      <w:r>
        <w:rPr>
          <w:spacing w:val="-1"/>
        </w:rPr>
        <w:t xml:space="preserve"> </w:t>
      </w:r>
      <w:r>
        <w:t>υποβολής</w:t>
      </w:r>
      <w:r>
        <w:rPr>
          <w:spacing w:val="-2"/>
        </w:rPr>
        <w:t xml:space="preserve"> </w:t>
      </w:r>
      <w:r>
        <w:t>του</w:t>
      </w:r>
      <w:r>
        <w:rPr>
          <w:spacing w:val="-2"/>
        </w:rPr>
        <w:t xml:space="preserve"> </w:t>
      </w:r>
      <w:r>
        <w:t>ηλεκτρονικού</w:t>
      </w:r>
      <w:r>
        <w:rPr>
          <w:spacing w:val="-2"/>
        </w:rPr>
        <w:t xml:space="preserve"> </w:t>
      </w:r>
      <w:r>
        <w:t>εντύπου.</w:t>
      </w:r>
      <w:r>
        <w:rPr>
          <w:spacing w:val="-1"/>
        </w:rPr>
        <w:t xml:space="preserve"> </w:t>
      </w:r>
      <w:r>
        <w:t>Αυτές οι κατευθυντήριες γραμμές παρέχουν</w:t>
      </w:r>
      <w:r>
        <w:t xml:space="preserve"> επίσης πληροφορίες σχετικά με το τι πρέπει να κάνετε σε περίπτωση τεχνικών προβλημάτων· διατίθενται στους </w:t>
      </w:r>
      <w:proofErr w:type="spellStart"/>
      <w:r>
        <w:t>ιστότοπους</w:t>
      </w:r>
      <w:proofErr w:type="spellEnd"/>
      <w:r>
        <w:t xml:space="preserve"> των Εθνικών Οργανισμών (για τις δράσεις τις οποίες διαχειρίζονται οι τελευταίοι) και της Ευρωπαϊκής Επιτροπής.</w:t>
      </w:r>
    </w:p>
    <w:p w14:paraId="6C7B68AC" w14:textId="77777777" w:rsidR="0028661C" w:rsidRDefault="0028661C">
      <w:pPr>
        <w:pStyle w:val="a3"/>
      </w:pPr>
    </w:p>
    <w:p w14:paraId="6C7B68AD" w14:textId="77777777" w:rsidR="0028661C" w:rsidRDefault="0028661C">
      <w:pPr>
        <w:pStyle w:val="a3"/>
        <w:spacing w:before="4"/>
        <w:rPr>
          <w:sz w:val="16"/>
        </w:rPr>
      </w:pPr>
    </w:p>
    <w:p w14:paraId="6C7B68AE" w14:textId="77777777" w:rsidR="0028661C" w:rsidRDefault="00B273B9">
      <w:pPr>
        <w:pStyle w:val="a5"/>
        <w:numPr>
          <w:ilvl w:val="2"/>
          <w:numId w:val="19"/>
        </w:numPr>
        <w:tabs>
          <w:tab w:val="left" w:pos="981"/>
        </w:tabs>
        <w:ind w:right="295"/>
        <w:rPr>
          <w:sz w:val="20"/>
        </w:rPr>
      </w:pPr>
      <w:r>
        <w:rPr>
          <w:b/>
          <w:sz w:val="20"/>
        </w:rPr>
        <w:t>Για τις δράσεις τις οποίε</w:t>
      </w:r>
      <w:r>
        <w:rPr>
          <w:b/>
          <w:sz w:val="20"/>
        </w:rPr>
        <w:t>ς διαχειρίζεται ο Εκτελεστικός Οργανισμός</w:t>
      </w:r>
      <w:r>
        <w:rPr>
          <w:sz w:val="20"/>
        </w:rPr>
        <w:t xml:space="preserve">: Οι αιτήσεις πρέπει να υποβάλλονται ηλεκτρονικά μέσω του συστήματος ηλεκτρονικής υποβολής της Πύλης «Ευκαιρίες χρηματοδότησης και υποβολής προσφορών». Για περισσότερες πληροφορίες σχετικά με τη διαδικασία υποβολής </w:t>
      </w:r>
      <w:r>
        <w:rPr>
          <w:sz w:val="20"/>
        </w:rPr>
        <w:t xml:space="preserve">(συμπεριλαμβανομένων των πτυχών που αφορούν την ΤΠ), συμβουλευθείτε το </w:t>
      </w:r>
      <w:hyperlink r:id="rId466">
        <w:r>
          <w:rPr>
            <w:sz w:val="20"/>
          </w:rPr>
          <w:t>διαδικτυακό εγχειρίδιο</w:t>
        </w:r>
      </w:hyperlink>
      <w:r>
        <w:rPr>
          <w:sz w:val="20"/>
        </w:rPr>
        <w:t xml:space="preserve"> που διατίθεται στη διεύθυνση: https://ec.europa.eu/info/funding-tenders/opportunities/docs/2021- </w:t>
      </w:r>
      <w:r>
        <w:rPr>
          <w:spacing w:val="-2"/>
          <w:sz w:val="20"/>
        </w:rPr>
        <w:t>2027/</w:t>
      </w:r>
      <w:proofErr w:type="spellStart"/>
      <w:r>
        <w:rPr>
          <w:spacing w:val="-2"/>
          <w:sz w:val="20"/>
        </w:rPr>
        <w:t>common</w:t>
      </w:r>
      <w:proofErr w:type="spellEnd"/>
      <w:r>
        <w:rPr>
          <w:spacing w:val="-2"/>
          <w:sz w:val="20"/>
        </w:rPr>
        <w:t>/</w:t>
      </w:r>
      <w:proofErr w:type="spellStart"/>
      <w:r>
        <w:rPr>
          <w:spacing w:val="-2"/>
          <w:sz w:val="20"/>
        </w:rPr>
        <w:t>guidance</w:t>
      </w:r>
      <w:proofErr w:type="spellEnd"/>
      <w:r>
        <w:rPr>
          <w:spacing w:val="-2"/>
          <w:sz w:val="20"/>
        </w:rPr>
        <w:t>/om_en.pdf</w:t>
      </w:r>
    </w:p>
    <w:p w14:paraId="6C7B68AF" w14:textId="77777777" w:rsidR="0028661C" w:rsidRDefault="0028661C">
      <w:pPr>
        <w:pStyle w:val="a3"/>
      </w:pPr>
    </w:p>
    <w:p w14:paraId="6C7B68B0" w14:textId="77777777" w:rsidR="0028661C" w:rsidRDefault="0028661C">
      <w:pPr>
        <w:pStyle w:val="a3"/>
      </w:pPr>
    </w:p>
    <w:p w14:paraId="6C7B68B1" w14:textId="77777777" w:rsidR="0028661C" w:rsidRDefault="0028661C">
      <w:pPr>
        <w:pStyle w:val="a3"/>
        <w:spacing w:before="7"/>
        <w:rPr>
          <w:sz w:val="19"/>
        </w:rPr>
      </w:pPr>
    </w:p>
    <w:p w14:paraId="6C7B68B2" w14:textId="77777777" w:rsidR="0028661C" w:rsidRDefault="00B273B9">
      <w:pPr>
        <w:pStyle w:val="8"/>
        <w:jc w:val="both"/>
      </w:pPr>
      <w:r>
        <w:t>Τήρηση</w:t>
      </w:r>
      <w:r>
        <w:rPr>
          <w:spacing w:val="-8"/>
        </w:rPr>
        <w:t xml:space="preserve"> </w:t>
      </w:r>
      <w:r>
        <w:t>των</w:t>
      </w:r>
      <w:r>
        <w:rPr>
          <w:spacing w:val="-7"/>
        </w:rPr>
        <w:t xml:space="preserve"> </w:t>
      </w:r>
      <w:r>
        <w:rPr>
          <w:spacing w:val="-2"/>
        </w:rPr>
        <w:t>προθεσμιών</w:t>
      </w:r>
    </w:p>
    <w:p w14:paraId="6C7B68B3" w14:textId="77777777" w:rsidR="0028661C" w:rsidRDefault="0028661C">
      <w:pPr>
        <w:pStyle w:val="a3"/>
        <w:spacing w:before="4"/>
        <w:rPr>
          <w:b/>
          <w:sz w:val="19"/>
        </w:rPr>
      </w:pPr>
    </w:p>
    <w:p w14:paraId="6C7B68B4" w14:textId="77777777" w:rsidR="0028661C" w:rsidRDefault="00B273B9">
      <w:pPr>
        <w:pStyle w:val="a3"/>
        <w:ind w:left="260" w:right="296"/>
        <w:jc w:val="both"/>
      </w:pPr>
      <w:r>
        <w:t xml:space="preserve">Κάθε αίτηση πρέπει να υποβάλλεται εντός της προθεσμίας που ορίζεται για κάθε δράση. Οι προθεσμίες για την υποβολή των προτάσεων ορίζονται στο μέρος Β του παρόντος οδηγού και συγκεκριμένα στα «Κριτήρια </w:t>
      </w:r>
      <w:proofErr w:type="spellStart"/>
      <w:r>
        <w:rPr>
          <w:spacing w:val="-2"/>
        </w:rPr>
        <w:t>επιλεξιμότητας</w:t>
      </w:r>
      <w:proofErr w:type="spellEnd"/>
      <w:r>
        <w:rPr>
          <w:spacing w:val="-2"/>
        </w:rPr>
        <w:t>».</w:t>
      </w:r>
    </w:p>
    <w:p w14:paraId="6C7B68B5" w14:textId="77777777" w:rsidR="0028661C" w:rsidRDefault="00B273B9">
      <w:pPr>
        <w:pStyle w:val="a3"/>
        <w:spacing w:before="11"/>
        <w:rPr>
          <w:sz w:val="17"/>
        </w:rPr>
      </w:pPr>
      <w:r>
        <w:pict w14:anchorId="6C7B6D3C">
          <v:group id="docshapegroup289" o:spid="_x0000_s1032" style="position:absolute;margin-left:48.1pt;margin-top:12.15pt;width:499.2pt;height:104.8pt;z-index:-15641600;mso-wrap-distance-left:0;mso-wrap-distance-right:0;mso-position-horizontal-relative:page" coordorigin="962,243" coordsize="9984,2096">
            <v:shape id="docshape290" o:spid="_x0000_s1034" style="position:absolute;left:962;top:242;width:9984;height:2096" coordorigin="962,243" coordsize="9984,2096" o:spt="100" adj="0,,0" path="m972,1777r-10,l962,2057r,281l972,2338r,-281l972,1777xm972,243r-10,l962,252r,480l962,1013r,281l962,1294r,483l972,1777r,-483l972,1294r,-281l972,732r,-480l972,243xm10946,1777r-9,l10937,2057r,281l10946,2338r,-281l10946,1777xm10946,243r-9,l972,243r,9l10937,252r,480l10937,1013r,281l10937,1294r,483l10946,1777r,-483l10946,1294r,-281l10946,732r,-480l10946,243xe" fillcolor="black" stroked="f">
              <v:stroke joinstyle="round"/>
              <v:formulas/>
              <v:path arrowok="t" o:connecttype="segments"/>
            </v:shape>
            <v:shape id="docshape291" o:spid="_x0000_s1033" type="#_x0000_t202" style="position:absolute;left:972;top:252;width:9965;height:2086" filled="f" stroked="f">
              <v:textbox inset="0,0,0,0">
                <w:txbxContent>
                  <w:p w14:paraId="6C7B6E9F" w14:textId="77777777" w:rsidR="0028661C" w:rsidRDefault="00B273B9">
                    <w:pPr>
                      <w:spacing w:before="1"/>
                      <w:ind w:left="108"/>
                      <w:rPr>
                        <w:b/>
                        <w:sz w:val="20"/>
                      </w:rPr>
                    </w:pPr>
                    <w:r>
                      <w:rPr>
                        <w:b/>
                        <w:spacing w:val="-2"/>
                        <w:sz w:val="20"/>
                      </w:rPr>
                      <w:t>Σημείωση:</w:t>
                    </w:r>
                  </w:p>
                  <w:p w14:paraId="6C7B6EA0" w14:textId="77777777" w:rsidR="0028661C" w:rsidRDefault="0028661C">
                    <w:pPr>
                      <w:spacing w:before="4"/>
                      <w:rPr>
                        <w:b/>
                        <w:sz w:val="19"/>
                      </w:rPr>
                    </w:pPr>
                  </w:p>
                  <w:p w14:paraId="6C7B6EA1" w14:textId="77777777" w:rsidR="0028661C" w:rsidRDefault="00B273B9">
                    <w:pPr>
                      <w:spacing w:line="276" w:lineRule="auto"/>
                      <w:ind w:left="108" w:right="114"/>
                      <w:jc w:val="both"/>
                      <w:rPr>
                        <w:b/>
                        <w:sz w:val="20"/>
                      </w:rPr>
                    </w:pPr>
                    <w:r>
                      <w:rPr>
                        <w:b/>
                        <w:sz w:val="20"/>
                      </w:rPr>
                      <w:t xml:space="preserve">Για τις δράσεις τις οποίες διαχειρίζονται οι Εθνικοί Οργανισμοί του </w:t>
                    </w:r>
                    <w:proofErr w:type="spellStart"/>
                    <w:r>
                      <w:rPr>
                        <w:b/>
                        <w:sz w:val="20"/>
                      </w:rPr>
                      <w:t>Erasmus</w:t>
                    </w:r>
                    <w:proofErr w:type="spellEnd"/>
                    <w:r>
                      <w:rPr>
                        <w:b/>
                        <w:sz w:val="20"/>
                      </w:rPr>
                      <w:t>+, ανεξάρτητα από την ημέρα της προθεσμίας, η προθεσμία για την υποβολή των ηλεκτρονικών εντύπων ορίζεται πάντοτε στις 12:00:00 (το</w:t>
                    </w:r>
                    <w:r>
                      <w:rPr>
                        <w:b/>
                        <w:spacing w:val="40"/>
                        <w:sz w:val="20"/>
                      </w:rPr>
                      <w:t xml:space="preserve"> </w:t>
                    </w:r>
                    <w:r>
                      <w:rPr>
                        <w:b/>
                        <w:sz w:val="20"/>
                      </w:rPr>
                      <w:t>μεσημέρι, ώρα Βρυξελλών).</w:t>
                    </w:r>
                  </w:p>
                  <w:p w14:paraId="6C7B6EA2" w14:textId="77777777" w:rsidR="0028661C" w:rsidRDefault="0028661C">
                    <w:pPr>
                      <w:spacing w:before="5"/>
                      <w:rPr>
                        <w:b/>
                        <w:sz w:val="16"/>
                      </w:rPr>
                    </w:pPr>
                  </w:p>
                  <w:p w14:paraId="6C7B6EA3" w14:textId="77777777" w:rsidR="0028661C" w:rsidRDefault="00B273B9">
                    <w:pPr>
                      <w:spacing w:before="1" w:line="276" w:lineRule="auto"/>
                      <w:ind w:left="108" w:right="112"/>
                      <w:jc w:val="both"/>
                      <w:rPr>
                        <w:b/>
                        <w:sz w:val="20"/>
                      </w:rPr>
                    </w:pPr>
                    <w:r>
                      <w:rPr>
                        <w:b/>
                        <w:sz w:val="20"/>
                      </w:rPr>
                      <w:t>Για τις δρά</w:t>
                    </w:r>
                    <w:r>
                      <w:rPr>
                        <w:b/>
                        <w:sz w:val="20"/>
                      </w:rPr>
                      <w:t>σεις τις οποίες διαχειρίζεται ο Εκτελεστικός Οργανισμός EACEA και οι οποίες καλύπτονται από τον παρόντα οδηγό προγράμματος, σύμφωνα με τις απαιτήσεις της Πύλης «Ευκαιρίες χρηματοδότησης και υποβολής</w:t>
                    </w:r>
                  </w:p>
                </w:txbxContent>
              </v:textbox>
            </v:shape>
            <w10:wrap type="topAndBottom" anchorx="page"/>
          </v:group>
        </w:pict>
      </w:r>
    </w:p>
    <w:p w14:paraId="6C7B68B6" w14:textId="77777777" w:rsidR="0028661C" w:rsidRDefault="0028661C">
      <w:pPr>
        <w:rPr>
          <w:sz w:val="17"/>
        </w:rPr>
        <w:sectPr w:rsidR="0028661C">
          <w:pgSz w:w="11910" w:h="16840"/>
          <w:pgMar w:top="1380" w:right="780" w:bottom="720" w:left="820" w:header="0" w:footer="528" w:gutter="0"/>
          <w:cols w:space="720"/>
        </w:sectPr>
      </w:pPr>
    </w:p>
    <w:p w14:paraId="6C7B68B7" w14:textId="77777777" w:rsidR="0028661C" w:rsidRDefault="00B273B9">
      <w:pPr>
        <w:pStyle w:val="a3"/>
        <w:ind w:left="142"/>
      </w:pPr>
      <w:r>
        <w:pict w14:anchorId="6C7B6D3E">
          <v:group id="docshapegroup292" o:spid="_x0000_s1029" style="width:499.2pt;height:67.75pt;mso-position-horizontal-relative:char;mso-position-vertical-relative:line" coordsize="9984,1355">
            <v:shape id="docshape293" o:spid="_x0000_s1031" style="position:absolute;width:9984;height:1355" coordsize="9984,1355" o:spt="100" adj="0,,0" path="m10,l,,,281,,761r,281l,1344r,10l10,1354r,-10l10,1042r,-281l10,281,10,xm9984,r-10,l9974,281r,480l9974,1042r,302l10,1344r,10l9974,1354r10,l9984,1344r,-302l9984,761r,-480l9984,xe" fillcolor="black" stroked="f">
              <v:stroke joinstyle="round"/>
              <v:formulas/>
              <v:path arrowok="t" o:connecttype="segments"/>
            </v:shape>
            <v:shape id="docshape294" o:spid="_x0000_s1030" type="#_x0000_t202" style="position:absolute;left:9;width:9965;height:1345" filled="f" stroked="f">
              <v:textbox inset="0,0,0,0">
                <w:txbxContent>
                  <w:p w14:paraId="6C7B6EA4" w14:textId="77777777" w:rsidR="0028661C" w:rsidRDefault="00B273B9">
                    <w:pPr>
                      <w:spacing w:before="2" w:line="276" w:lineRule="auto"/>
                      <w:ind w:left="108"/>
                      <w:rPr>
                        <w:b/>
                        <w:sz w:val="20"/>
                      </w:rPr>
                    </w:pPr>
                    <w:r>
                      <w:rPr>
                        <w:b/>
                        <w:sz w:val="20"/>
                      </w:rPr>
                      <w:t>προσφορών» (FTOP) της Επιτροπής, η προθεσμία για την υποβολή των προτάσεων στον EACEA είναι στις 17:00:00 (ώρα Βρυξελλών).</w:t>
                    </w:r>
                  </w:p>
                  <w:p w14:paraId="6C7B6EA5" w14:textId="77777777" w:rsidR="0028661C" w:rsidRDefault="0028661C">
                    <w:pPr>
                      <w:spacing w:before="4"/>
                      <w:rPr>
                        <w:b/>
                        <w:sz w:val="16"/>
                      </w:rPr>
                    </w:pPr>
                  </w:p>
                  <w:p w14:paraId="6C7B6EA6" w14:textId="77777777" w:rsidR="0028661C" w:rsidRDefault="00B273B9">
                    <w:pPr>
                      <w:spacing w:line="278" w:lineRule="auto"/>
                      <w:ind w:left="108"/>
                      <w:rPr>
                        <w:b/>
                        <w:sz w:val="20"/>
                      </w:rPr>
                    </w:pPr>
                    <w:r>
                      <w:rPr>
                        <w:b/>
                        <w:sz w:val="20"/>
                      </w:rPr>
                      <w:t>Οι αιτούντες που είναι εγκατεστημένοι σε χώρες με διαφορετική ζώνη ώρας θα πρέπει να λαμβάνουν υπόψη τη διαφορά ώρας ώστε να αποφευχ</w:t>
                    </w:r>
                    <w:r>
                      <w:rPr>
                        <w:b/>
                        <w:sz w:val="20"/>
                      </w:rPr>
                      <w:t>θεί το ενδεχόμενο απόρριψης των αιτήσεών τους.</w:t>
                    </w:r>
                  </w:p>
                </w:txbxContent>
              </v:textbox>
            </v:shape>
            <w10:anchorlock/>
          </v:group>
        </w:pict>
      </w:r>
    </w:p>
    <w:p w14:paraId="6C7B68B8" w14:textId="77777777" w:rsidR="0028661C" w:rsidRDefault="0028661C">
      <w:pPr>
        <w:pStyle w:val="a3"/>
      </w:pPr>
    </w:p>
    <w:p w14:paraId="6C7B68B9" w14:textId="77777777" w:rsidR="0028661C" w:rsidRDefault="0028661C">
      <w:pPr>
        <w:pStyle w:val="a3"/>
        <w:spacing w:before="12"/>
        <w:rPr>
          <w:sz w:val="27"/>
        </w:rPr>
      </w:pPr>
    </w:p>
    <w:p w14:paraId="6C7B68BA" w14:textId="77777777" w:rsidR="0028661C" w:rsidRDefault="00B273B9">
      <w:pPr>
        <w:pStyle w:val="7"/>
        <w:spacing w:before="59"/>
      </w:pPr>
      <w:r>
        <w:t>ΤΙ</w:t>
      </w:r>
      <w:r>
        <w:rPr>
          <w:spacing w:val="-7"/>
        </w:rPr>
        <w:t xml:space="preserve"> </w:t>
      </w:r>
      <w:r>
        <w:t>ΕΠΕΤΑΙ</w:t>
      </w:r>
      <w:r>
        <w:rPr>
          <w:spacing w:val="-7"/>
        </w:rPr>
        <w:t xml:space="preserve"> </w:t>
      </w:r>
      <w:r>
        <w:t>ΤΗΣ</w:t>
      </w:r>
      <w:r>
        <w:rPr>
          <w:spacing w:val="-7"/>
        </w:rPr>
        <w:t xml:space="preserve"> </w:t>
      </w:r>
      <w:r>
        <w:t>ΥΠΟΒΟΛΗΣ</w:t>
      </w:r>
      <w:r>
        <w:rPr>
          <w:spacing w:val="-4"/>
        </w:rPr>
        <w:t xml:space="preserve"> </w:t>
      </w:r>
      <w:r>
        <w:rPr>
          <w:spacing w:val="-2"/>
        </w:rPr>
        <w:t>ΑΙΤΗΣΗΣ;</w:t>
      </w:r>
    </w:p>
    <w:p w14:paraId="6C7B68BB" w14:textId="77777777" w:rsidR="0028661C" w:rsidRDefault="0028661C">
      <w:pPr>
        <w:pStyle w:val="a3"/>
        <w:spacing w:before="6"/>
        <w:rPr>
          <w:b/>
          <w:sz w:val="19"/>
        </w:rPr>
      </w:pPr>
    </w:p>
    <w:p w14:paraId="6C7B68BC" w14:textId="77777777" w:rsidR="0028661C" w:rsidRDefault="00B273B9">
      <w:pPr>
        <w:pStyle w:val="a3"/>
        <w:spacing w:line="276" w:lineRule="auto"/>
        <w:ind w:left="260" w:right="304"/>
        <w:jc w:val="both"/>
      </w:pPr>
      <w:r>
        <w:t xml:space="preserve">Κάθε αίτηση που υποβάλλεται στους Εθνικούς Οργανισμούς ή στον Εκτελεστικό Οργανισμό υπόκειται σε διαδικασία </w:t>
      </w:r>
      <w:r>
        <w:rPr>
          <w:spacing w:val="-2"/>
        </w:rPr>
        <w:t>α</w:t>
      </w:r>
      <w:r>
        <w:rPr>
          <w:spacing w:val="-2"/>
        </w:rPr>
        <w:t>ξιολόγησης.</w:t>
      </w:r>
    </w:p>
    <w:p w14:paraId="6C7B68BD" w14:textId="77777777" w:rsidR="0028661C" w:rsidRDefault="0028661C">
      <w:pPr>
        <w:pStyle w:val="a3"/>
      </w:pPr>
    </w:p>
    <w:p w14:paraId="6C7B68BE" w14:textId="77777777" w:rsidR="0028661C" w:rsidRDefault="0028661C">
      <w:pPr>
        <w:pStyle w:val="a3"/>
      </w:pPr>
    </w:p>
    <w:p w14:paraId="6C7B68BF" w14:textId="77777777" w:rsidR="0028661C" w:rsidRDefault="0028661C">
      <w:pPr>
        <w:pStyle w:val="a3"/>
        <w:spacing w:before="8"/>
        <w:rPr>
          <w:sz w:val="15"/>
        </w:rPr>
      </w:pPr>
    </w:p>
    <w:p w14:paraId="6C7B68C0" w14:textId="77777777" w:rsidR="0028661C" w:rsidRDefault="00B273B9">
      <w:pPr>
        <w:pStyle w:val="8"/>
        <w:spacing w:before="1"/>
        <w:jc w:val="both"/>
      </w:pPr>
      <w:r>
        <w:t>Διαδικασία</w:t>
      </w:r>
      <w:r>
        <w:rPr>
          <w:spacing w:val="-11"/>
        </w:rPr>
        <w:t xml:space="preserve"> </w:t>
      </w:r>
      <w:r>
        <w:rPr>
          <w:spacing w:val="-2"/>
        </w:rPr>
        <w:t>αξιολόγησης</w:t>
      </w:r>
    </w:p>
    <w:p w14:paraId="6C7B68C1" w14:textId="77777777" w:rsidR="0028661C" w:rsidRDefault="0028661C">
      <w:pPr>
        <w:pStyle w:val="a3"/>
        <w:spacing w:before="6"/>
        <w:rPr>
          <w:b/>
          <w:sz w:val="19"/>
        </w:rPr>
      </w:pPr>
    </w:p>
    <w:p w14:paraId="6C7B68C2" w14:textId="77777777" w:rsidR="0028661C" w:rsidRDefault="00B273B9">
      <w:pPr>
        <w:pStyle w:val="a3"/>
        <w:spacing w:line="276" w:lineRule="auto"/>
        <w:ind w:left="260" w:right="308"/>
        <w:jc w:val="both"/>
      </w:pPr>
      <w:r>
        <w:t>Οι προτάσεις σχεδίων αξιολογούνται από τον Εθνικό ή τον Εκτελεστικό Οργανισμό που λαμβάνει την αίτηση, αποκλειστικά με βάση τα κριτήρια που ορίζονται στον παρόντα οδηγό. Η αξιολόγηση περιλαμβάνει:</w:t>
      </w:r>
    </w:p>
    <w:p w14:paraId="6C7B68C3" w14:textId="77777777" w:rsidR="0028661C" w:rsidRDefault="0028661C">
      <w:pPr>
        <w:pStyle w:val="a3"/>
        <w:spacing w:before="3"/>
        <w:rPr>
          <w:sz w:val="16"/>
        </w:rPr>
      </w:pPr>
    </w:p>
    <w:p w14:paraId="6C7B68C4" w14:textId="77777777" w:rsidR="0028661C" w:rsidRDefault="00B273B9">
      <w:pPr>
        <w:pStyle w:val="a5"/>
        <w:numPr>
          <w:ilvl w:val="0"/>
          <w:numId w:val="18"/>
        </w:numPr>
        <w:tabs>
          <w:tab w:val="left" w:pos="621"/>
        </w:tabs>
        <w:spacing w:line="255" w:lineRule="exact"/>
        <w:rPr>
          <w:sz w:val="20"/>
        </w:rPr>
      </w:pPr>
      <w:r>
        <w:rPr>
          <w:sz w:val="20"/>
        </w:rPr>
        <w:t>έλεγχο</w:t>
      </w:r>
      <w:r>
        <w:rPr>
          <w:spacing w:val="-5"/>
          <w:sz w:val="20"/>
        </w:rPr>
        <w:t xml:space="preserve"> </w:t>
      </w:r>
      <w:r>
        <w:rPr>
          <w:sz w:val="20"/>
        </w:rPr>
        <w:t>για</w:t>
      </w:r>
      <w:r>
        <w:rPr>
          <w:spacing w:val="-5"/>
          <w:sz w:val="20"/>
        </w:rPr>
        <w:t xml:space="preserve"> </w:t>
      </w:r>
      <w:r>
        <w:rPr>
          <w:sz w:val="20"/>
        </w:rPr>
        <w:t>την</w:t>
      </w:r>
      <w:r>
        <w:rPr>
          <w:spacing w:val="-6"/>
          <w:sz w:val="20"/>
        </w:rPr>
        <w:t xml:space="preserve"> </w:t>
      </w:r>
      <w:r>
        <w:rPr>
          <w:sz w:val="20"/>
        </w:rPr>
        <w:t>επαλήθευση</w:t>
      </w:r>
      <w:r>
        <w:rPr>
          <w:spacing w:val="-5"/>
          <w:sz w:val="20"/>
        </w:rPr>
        <w:t xml:space="preserve"> </w:t>
      </w:r>
      <w:r>
        <w:rPr>
          <w:sz w:val="20"/>
        </w:rPr>
        <w:t>ότι</w:t>
      </w:r>
      <w:r>
        <w:rPr>
          <w:spacing w:val="-4"/>
          <w:sz w:val="20"/>
        </w:rPr>
        <w:t xml:space="preserve"> </w:t>
      </w:r>
      <w:r>
        <w:rPr>
          <w:sz w:val="20"/>
        </w:rPr>
        <w:t>η</w:t>
      </w:r>
      <w:r>
        <w:rPr>
          <w:spacing w:val="-5"/>
          <w:sz w:val="20"/>
        </w:rPr>
        <w:t xml:space="preserve"> </w:t>
      </w:r>
      <w:r>
        <w:rPr>
          <w:sz w:val="20"/>
        </w:rPr>
        <w:t>αίτηση</w:t>
      </w:r>
      <w:r>
        <w:rPr>
          <w:spacing w:val="-5"/>
          <w:sz w:val="20"/>
        </w:rPr>
        <w:t xml:space="preserve"> </w:t>
      </w:r>
      <w:r>
        <w:rPr>
          <w:sz w:val="20"/>
        </w:rPr>
        <w:t>πληροί</w:t>
      </w:r>
      <w:r>
        <w:rPr>
          <w:spacing w:val="-5"/>
          <w:sz w:val="20"/>
        </w:rPr>
        <w:t xml:space="preserve"> </w:t>
      </w:r>
      <w:r>
        <w:rPr>
          <w:sz w:val="20"/>
        </w:rPr>
        <w:t>τα</w:t>
      </w:r>
      <w:r>
        <w:rPr>
          <w:spacing w:val="-5"/>
          <w:sz w:val="20"/>
        </w:rPr>
        <w:t xml:space="preserve"> </w:t>
      </w:r>
      <w:r>
        <w:rPr>
          <w:sz w:val="20"/>
        </w:rPr>
        <w:t>κριτήρια</w:t>
      </w:r>
      <w:r>
        <w:rPr>
          <w:spacing w:val="-5"/>
          <w:sz w:val="20"/>
        </w:rPr>
        <w:t xml:space="preserve"> </w:t>
      </w:r>
      <w:r>
        <w:rPr>
          <w:spacing w:val="-2"/>
          <w:sz w:val="20"/>
        </w:rPr>
        <w:t>παραδεκτού·</w:t>
      </w:r>
    </w:p>
    <w:p w14:paraId="6C7B68C5" w14:textId="77777777" w:rsidR="0028661C" w:rsidRDefault="00B273B9">
      <w:pPr>
        <w:pStyle w:val="a5"/>
        <w:numPr>
          <w:ilvl w:val="0"/>
          <w:numId w:val="18"/>
        </w:numPr>
        <w:tabs>
          <w:tab w:val="left" w:pos="621"/>
        </w:tabs>
        <w:ind w:right="297"/>
        <w:rPr>
          <w:sz w:val="20"/>
        </w:rPr>
      </w:pPr>
      <w:r>
        <w:rPr>
          <w:sz w:val="20"/>
        </w:rPr>
        <w:t>έλεγχο για την επαλήθευση ότι ο αιτών και οι προτεινόμενες δραστηριότητες πληρούν τα κριτήρια</w:t>
      </w:r>
      <w:r>
        <w:rPr>
          <w:spacing w:val="80"/>
          <w:sz w:val="20"/>
        </w:rPr>
        <w:t xml:space="preserve"> </w:t>
      </w:r>
      <w:proofErr w:type="spellStart"/>
      <w:r>
        <w:rPr>
          <w:spacing w:val="-2"/>
          <w:sz w:val="20"/>
        </w:rPr>
        <w:t>επιλεξιμότητας</w:t>
      </w:r>
      <w:proofErr w:type="spellEnd"/>
      <w:r>
        <w:rPr>
          <w:spacing w:val="-2"/>
          <w:sz w:val="20"/>
        </w:rPr>
        <w:t>·</w:t>
      </w:r>
    </w:p>
    <w:p w14:paraId="6C7B68C6" w14:textId="77777777" w:rsidR="0028661C" w:rsidRDefault="00B273B9">
      <w:pPr>
        <w:pStyle w:val="a5"/>
        <w:numPr>
          <w:ilvl w:val="0"/>
          <w:numId w:val="18"/>
        </w:numPr>
        <w:tabs>
          <w:tab w:val="left" w:pos="621"/>
        </w:tabs>
        <w:ind w:right="305"/>
        <w:rPr>
          <w:sz w:val="20"/>
        </w:rPr>
      </w:pPr>
      <w:r>
        <w:rPr>
          <w:sz w:val="20"/>
        </w:rPr>
        <w:t>έλεγχο για την επαλήθευση ότι ο αιτών πληροί τα κριτήρια αποκλεισμού και επιλογής (δηλ. επιχειρησιακή και χρηματοοικονομική ικανότητα)·</w:t>
      </w:r>
    </w:p>
    <w:p w14:paraId="6C7B68C7" w14:textId="77777777" w:rsidR="0028661C" w:rsidRDefault="00B273B9">
      <w:pPr>
        <w:pStyle w:val="a5"/>
        <w:numPr>
          <w:ilvl w:val="0"/>
          <w:numId w:val="18"/>
        </w:numPr>
        <w:tabs>
          <w:tab w:val="left" w:pos="621"/>
        </w:tabs>
        <w:ind w:right="296"/>
        <w:rPr>
          <w:sz w:val="20"/>
        </w:rPr>
      </w:pPr>
      <w:r>
        <w:rPr>
          <w:sz w:val="20"/>
        </w:rPr>
        <w:t>αξιολόγηση της ποιότητας για την αξιολόγηση του βαθμού στον οποίο η αίτηση πληροί τα κριτήρια χορήγησης. Η εν λόγω ποιοτ</w:t>
      </w:r>
      <w:r>
        <w:rPr>
          <w:sz w:val="20"/>
        </w:rPr>
        <w:t xml:space="preserve">ική αξιολόγηση πραγματοποιείται ως επί το </w:t>
      </w:r>
      <w:proofErr w:type="spellStart"/>
      <w:r>
        <w:rPr>
          <w:sz w:val="20"/>
        </w:rPr>
        <w:t>πλείστον</w:t>
      </w:r>
      <w:proofErr w:type="spellEnd"/>
      <w:r>
        <w:rPr>
          <w:sz w:val="20"/>
        </w:rPr>
        <w:t xml:space="preserve"> με τη βοήθεια ανεξάρτητων εμπειρογνωμόνων. Στην αξιολόγησή τους, οι εμπειρογνώμονες θα βασίζονται σε κατευθυντήριες γραμμές που έχουν καταρτιστεί από την Ευρωπαϊκή Επιτροπή· Για τις δράσεις τις οποίες διαχ</w:t>
      </w:r>
      <w:r>
        <w:rPr>
          <w:sz w:val="20"/>
        </w:rPr>
        <w:t xml:space="preserve">ειρίζονται οι Εθνικοί Οργανισμοί του </w:t>
      </w:r>
      <w:proofErr w:type="spellStart"/>
      <w:r>
        <w:rPr>
          <w:sz w:val="20"/>
        </w:rPr>
        <w:t>Erasmus</w:t>
      </w:r>
      <w:proofErr w:type="spellEnd"/>
      <w:r>
        <w:rPr>
          <w:sz w:val="20"/>
        </w:rPr>
        <w:t xml:space="preserve">+, αυτές οι κατευθυντήριες γραμμές θα διατίθενται στους </w:t>
      </w:r>
      <w:proofErr w:type="spellStart"/>
      <w:r>
        <w:rPr>
          <w:sz w:val="20"/>
        </w:rPr>
        <w:t>ιστότοπους</w:t>
      </w:r>
      <w:proofErr w:type="spellEnd"/>
      <w:r>
        <w:rPr>
          <w:sz w:val="20"/>
        </w:rPr>
        <w:t xml:space="preserve"> της Ευρωπαϊκής Επιτροπής και των Οργανισμών που είναι υπεύθυνοι για τη διαχείριση των σχεδίων του </w:t>
      </w:r>
      <w:proofErr w:type="spellStart"/>
      <w:r>
        <w:rPr>
          <w:sz w:val="20"/>
        </w:rPr>
        <w:t>Erasmus</w:t>
      </w:r>
      <w:proofErr w:type="spellEnd"/>
      <w:r>
        <w:rPr>
          <w:sz w:val="20"/>
        </w:rPr>
        <w:t>+ σε κάθε χώρα·</w:t>
      </w:r>
    </w:p>
    <w:p w14:paraId="6C7B68C8" w14:textId="77777777" w:rsidR="0028661C" w:rsidRDefault="00B273B9">
      <w:pPr>
        <w:pStyle w:val="a5"/>
        <w:numPr>
          <w:ilvl w:val="0"/>
          <w:numId w:val="18"/>
        </w:numPr>
        <w:tabs>
          <w:tab w:val="left" w:pos="621"/>
        </w:tabs>
        <w:spacing w:before="1"/>
        <w:ind w:right="308"/>
        <w:rPr>
          <w:sz w:val="20"/>
        </w:rPr>
      </w:pPr>
      <w:r>
        <w:rPr>
          <w:sz w:val="20"/>
        </w:rPr>
        <w:t>επαλήθευση ότι η πρόταση</w:t>
      </w:r>
      <w:r>
        <w:rPr>
          <w:sz w:val="20"/>
        </w:rPr>
        <w:t xml:space="preserve"> δεν παρουσιάζει κινδύνους για διπλή χρηματοδότηση. Αν είναι αναγκαίο, η εν λόγω επαλήθευση πραγματοποιείται σε συνεργασία με άλλους Οργανισμούς ή ενδιαφερόμενα μέρη.</w:t>
      </w:r>
    </w:p>
    <w:p w14:paraId="6C7B68C9" w14:textId="77777777" w:rsidR="0028661C" w:rsidRDefault="0028661C">
      <w:pPr>
        <w:pStyle w:val="a3"/>
      </w:pPr>
    </w:p>
    <w:p w14:paraId="6C7B68CA" w14:textId="77777777" w:rsidR="0028661C" w:rsidRDefault="0028661C">
      <w:pPr>
        <w:pStyle w:val="a3"/>
        <w:spacing w:before="5"/>
        <w:rPr>
          <w:sz w:val="19"/>
        </w:rPr>
      </w:pPr>
    </w:p>
    <w:p w14:paraId="6C7B68CB" w14:textId="77777777" w:rsidR="0028661C" w:rsidRDefault="00B273B9">
      <w:pPr>
        <w:pStyle w:val="a3"/>
        <w:spacing w:line="276" w:lineRule="auto"/>
        <w:ind w:left="260" w:right="296"/>
        <w:jc w:val="both"/>
      </w:pPr>
      <w:r>
        <w:t xml:space="preserve">Ο Εθνικός ή ο Εκτελεστικός Οργανισμός θα ορίσει επιτροπή αξιολόγησης για τη διαχείριση </w:t>
      </w:r>
      <w:r>
        <w:t>της διαδικασίας επιλογής</w:t>
      </w:r>
      <w:r>
        <w:rPr>
          <w:spacing w:val="40"/>
        </w:rPr>
        <w:t xml:space="preserve"> </w:t>
      </w:r>
      <w:r>
        <w:t xml:space="preserve">σε όλα τα στάδιά της. Με βάση την αξιολόγηση που διενεργεί η επιτροπή αξιολόγησης —εάν χρειάζεται με την υποστήριξη εμπειρογνωμόνων— θα επιλέξει και θα καταρτίσει έναν κατάλογο σχεδίων που προτείνονται για την </w:t>
      </w:r>
      <w:r>
        <w:rPr>
          <w:spacing w:val="-2"/>
        </w:rPr>
        <w:t>επιχορήγηση.</w:t>
      </w:r>
    </w:p>
    <w:p w14:paraId="6C7B68CC" w14:textId="77777777" w:rsidR="0028661C" w:rsidRDefault="0028661C">
      <w:pPr>
        <w:pStyle w:val="a3"/>
        <w:spacing w:before="5"/>
        <w:rPr>
          <w:sz w:val="16"/>
        </w:rPr>
      </w:pPr>
    </w:p>
    <w:p w14:paraId="6C7B68CD" w14:textId="77777777" w:rsidR="0028661C" w:rsidRDefault="00B273B9">
      <w:pPr>
        <w:pStyle w:val="a3"/>
        <w:spacing w:line="276" w:lineRule="auto"/>
        <w:ind w:left="260" w:right="299"/>
        <w:jc w:val="both"/>
      </w:pPr>
      <w:r>
        <w:t>Για όλε</w:t>
      </w:r>
      <w:r>
        <w:t>ς τις δράσεις που καλύπτονται από τον παρόντα οδηγό, στη διάρκεια της διαδικασίας αξιολόγησης, οι</w:t>
      </w:r>
      <w:r>
        <w:rPr>
          <w:spacing w:val="40"/>
        </w:rPr>
        <w:t xml:space="preserve"> </w:t>
      </w:r>
      <w:r>
        <w:t>αιτούντες</w:t>
      </w:r>
      <w:r>
        <w:rPr>
          <w:spacing w:val="-3"/>
        </w:rPr>
        <w:t xml:space="preserve"> </w:t>
      </w:r>
      <w:r>
        <w:t>μπορεί</w:t>
      </w:r>
      <w:r>
        <w:rPr>
          <w:spacing w:val="-2"/>
        </w:rPr>
        <w:t xml:space="preserve"> </w:t>
      </w:r>
      <w:r>
        <w:t>να</w:t>
      </w:r>
      <w:r>
        <w:rPr>
          <w:spacing w:val="-3"/>
        </w:rPr>
        <w:t xml:space="preserve"> </w:t>
      </w:r>
      <w:r>
        <w:t>κληθούν</w:t>
      </w:r>
      <w:r>
        <w:rPr>
          <w:spacing w:val="-2"/>
        </w:rPr>
        <w:t xml:space="preserve"> </w:t>
      </w:r>
      <w:r>
        <w:t>να</w:t>
      </w:r>
      <w:r>
        <w:rPr>
          <w:spacing w:val="-3"/>
        </w:rPr>
        <w:t xml:space="preserve"> </w:t>
      </w:r>
      <w:r>
        <w:t>υποβάλουν</w:t>
      </w:r>
      <w:r>
        <w:rPr>
          <w:spacing w:val="-3"/>
        </w:rPr>
        <w:t xml:space="preserve"> </w:t>
      </w:r>
      <w:r>
        <w:t>συμπληρωματικές</w:t>
      </w:r>
      <w:r>
        <w:rPr>
          <w:spacing w:val="-2"/>
        </w:rPr>
        <w:t xml:space="preserve"> </w:t>
      </w:r>
      <w:r>
        <w:t>πληροφορίες</w:t>
      </w:r>
      <w:r>
        <w:rPr>
          <w:spacing w:val="-2"/>
        </w:rPr>
        <w:t xml:space="preserve"> </w:t>
      </w:r>
      <w:r>
        <w:t>ή</w:t>
      </w:r>
      <w:r>
        <w:rPr>
          <w:spacing w:val="-2"/>
        </w:rPr>
        <w:t xml:space="preserve"> </w:t>
      </w:r>
      <w:r>
        <w:t>να</w:t>
      </w:r>
      <w:r>
        <w:rPr>
          <w:spacing w:val="-3"/>
        </w:rPr>
        <w:t xml:space="preserve"> </w:t>
      </w:r>
      <w:r>
        <w:t>παράσχουν</w:t>
      </w:r>
      <w:r>
        <w:rPr>
          <w:spacing w:val="-1"/>
        </w:rPr>
        <w:t xml:space="preserve"> </w:t>
      </w:r>
      <w:r>
        <w:t>διευκρινίσεις</w:t>
      </w:r>
      <w:r>
        <w:rPr>
          <w:spacing w:val="-3"/>
        </w:rPr>
        <w:t xml:space="preserve"> </w:t>
      </w:r>
      <w:r>
        <w:t>σχετικά</w:t>
      </w:r>
      <w:r>
        <w:rPr>
          <w:spacing w:val="-2"/>
        </w:rPr>
        <w:t xml:space="preserve"> </w:t>
      </w:r>
      <w:r>
        <w:t>με τα δικαιολογητικά έγγραφα που έχουν προσκομίσει μ</w:t>
      </w:r>
      <w:r>
        <w:t>ε την αίτησή τους, υπό τον όρο ότι οι εν λόγω πληροφορίες ή διευκρινίσεις δεν μεταβάλλουν ουσιωδώς την πρόταση. Συμπληρωματικές πληροφορίες και διευκρινίσεις μπορούν να ζητηθούν ιδίως σε περίπτωση προφανών εκ παραδρομής λαθών από τους αιτούντες ή εφόσον δι</w:t>
      </w:r>
      <w:r>
        <w:t>απιστώνεται η έλλειψη μίας ή περισσότερων εντολών εταίρων όσον αφορά τα σχέδια που χρηματοδοτούνται μέσω συμφωνιών πολλαπλών δικαιούχων (για τις συμφωνίες πολλαπλών δικαιούχων, συμβουλευθείτε την ενότητα «Συμφωνία επιχορήγησης» παρακάτω).</w:t>
      </w:r>
    </w:p>
    <w:p w14:paraId="6C7B68CE" w14:textId="77777777" w:rsidR="0028661C" w:rsidRDefault="0028661C">
      <w:pPr>
        <w:pStyle w:val="a3"/>
        <w:spacing w:before="4"/>
        <w:rPr>
          <w:sz w:val="16"/>
        </w:rPr>
      </w:pPr>
    </w:p>
    <w:p w14:paraId="6C7B68CF" w14:textId="77777777" w:rsidR="0028661C" w:rsidRDefault="00B273B9">
      <w:pPr>
        <w:pStyle w:val="8"/>
        <w:jc w:val="both"/>
      </w:pPr>
      <w:r>
        <w:t>Τελική</w:t>
      </w:r>
      <w:r>
        <w:rPr>
          <w:spacing w:val="-10"/>
        </w:rPr>
        <w:t xml:space="preserve"> </w:t>
      </w:r>
      <w:r>
        <w:rPr>
          <w:spacing w:val="-2"/>
        </w:rPr>
        <w:t>απόφαση</w:t>
      </w:r>
    </w:p>
    <w:p w14:paraId="6C7B68D0" w14:textId="77777777" w:rsidR="0028661C" w:rsidRDefault="0028661C">
      <w:pPr>
        <w:pStyle w:val="a3"/>
        <w:spacing w:before="6"/>
        <w:rPr>
          <w:b/>
          <w:sz w:val="19"/>
        </w:rPr>
      </w:pPr>
    </w:p>
    <w:p w14:paraId="6C7B68D1" w14:textId="77777777" w:rsidR="0028661C" w:rsidRDefault="00B273B9">
      <w:pPr>
        <w:pStyle w:val="a3"/>
        <w:spacing w:before="1" w:line="276" w:lineRule="auto"/>
        <w:ind w:left="260" w:right="307"/>
        <w:jc w:val="both"/>
      </w:pPr>
      <w:r>
        <w:t>Στο τέλος της διαδικασίας αξιολόγησης, ο Εθνικός ή ο Εκτελεστικός Οργανισμός λαμβάνει απόφαση σχετικά με τα σχέδια που θα λάβουν επιχορήγηση, με βάση:</w:t>
      </w:r>
    </w:p>
    <w:p w14:paraId="6C7B68D2" w14:textId="77777777" w:rsidR="0028661C" w:rsidRDefault="0028661C">
      <w:pPr>
        <w:spacing w:line="276" w:lineRule="auto"/>
        <w:jc w:val="both"/>
        <w:sectPr w:rsidR="0028661C">
          <w:pgSz w:w="11910" w:h="16840"/>
          <w:pgMar w:top="1420" w:right="780" w:bottom="720" w:left="820" w:header="0" w:footer="528" w:gutter="0"/>
          <w:cols w:space="720"/>
        </w:sectPr>
      </w:pPr>
    </w:p>
    <w:p w14:paraId="6C7B68D3" w14:textId="77777777" w:rsidR="0028661C" w:rsidRDefault="00B273B9">
      <w:pPr>
        <w:pStyle w:val="a5"/>
        <w:numPr>
          <w:ilvl w:val="1"/>
          <w:numId w:val="18"/>
        </w:numPr>
        <w:tabs>
          <w:tab w:val="left" w:pos="980"/>
          <w:tab w:val="left" w:pos="981"/>
        </w:tabs>
        <w:spacing w:before="82" w:line="255" w:lineRule="exact"/>
        <w:ind w:hanging="361"/>
        <w:jc w:val="left"/>
        <w:rPr>
          <w:sz w:val="20"/>
        </w:rPr>
      </w:pPr>
      <w:r>
        <w:rPr>
          <w:sz w:val="20"/>
        </w:rPr>
        <w:lastRenderedPageBreak/>
        <w:t>τον</w:t>
      </w:r>
      <w:r>
        <w:rPr>
          <w:spacing w:val="-8"/>
          <w:sz w:val="20"/>
        </w:rPr>
        <w:t xml:space="preserve"> </w:t>
      </w:r>
      <w:r>
        <w:rPr>
          <w:sz w:val="20"/>
        </w:rPr>
        <w:t>κατάλογο</w:t>
      </w:r>
      <w:r>
        <w:rPr>
          <w:spacing w:val="-7"/>
          <w:sz w:val="20"/>
        </w:rPr>
        <w:t xml:space="preserve"> </w:t>
      </w:r>
      <w:r>
        <w:rPr>
          <w:sz w:val="20"/>
        </w:rPr>
        <w:t>κατάταξης</w:t>
      </w:r>
      <w:r>
        <w:rPr>
          <w:spacing w:val="-8"/>
          <w:sz w:val="20"/>
        </w:rPr>
        <w:t xml:space="preserve"> </w:t>
      </w:r>
      <w:r>
        <w:rPr>
          <w:sz w:val="20"/>
        </w:rPr>
        <w:t>που</w:t>
      </w:r>
      <w:r>
        <w:rPr>
          <w:spacing w:val="-5"/>
          <w:sz w:val="20"/>
        </w:rPr>
        <w:t xml:space="preserve"> </w:t>
      </w:r>
      <w:r>
        <w:rPr>
          <w:sz w:val="20"/>
        </w:rPr>
        <w:t>προτείνει</w:t>
      </w:r>
      <w:r>
        <w:rPr>
          <w:spacing w:val="-7"/>
          <w:sz w:val="20"/>
        </w:rPr>
        <w:t xml:space="preserve"> </w:t>
      </w:r>
      <w:r>
        <w:rPr>
          <w:sz w:val="20"/>
        </w:rPr>
        <w:t>η</w:t>
      </w:r>
      <w:r>
        <w:rPr>
          <w:spacing w:val="-5"/>
          <w:sz w:val="20"/>
        </w:rPr>
        <w:t xml:space="preserve"> </w:t>
      </w:r>
      <w:r>
        <w:rPr>
          <w:sz w:val="20"/>
        </w:rPr>
        <w:t>επιτροπή</w:t>
      </w:r>
      <w:r>
        <w:rPr>
          <w:spacing w:val="-7"/>
          <w:sz w:val="20"/>
        </w:rPr>
        <w:t xml:space="preserve"> </w:t>
      </w:r>
      <w:r>
        <w:rPr>
          <w:spacing w:val="-2"/>
          <w:sz w:val="20"/>
        </w:rPr>
        <w:t>αξιολόγησης·</w:t>
      </w:r>
    </w:p>
    <w:p w14:paraId="6C7B68D4" w14:textId="77777777" w:rsidR="0028661C" w:rsidRDefault="00B273B9">
      <w:pPr>
        <w:pStyle w:val="a5"/>
        <w:numPr>
          <w:ilvl w:val="1"/>
          <w:numId w:val="18"/>
        </w:numPr>
        <w:tabs>
          <w:tab w:val="left" w:pos="980"/>
          <w:tab w:val="left" w:pos="981"/>
        </w:tabs>
        <w:ind w:hanging="361"/>
        <w:jc w:val="left"/>
        <w:rPr>
          <w:sz w:val="20"/>
        </w:rPr>
      </w:pPr>
      <w:r>
        <w:rPr>
          <w:sz w:val="20"/>
        </w:rPr>
        <w:t>τον</w:t>
      </w:r>
      <w:r>
        <w:rPr>
          <w:spacing w:val="-8"/>
          <w:sz w:val="20"/>
        </w:rPr>
        <w:t xml:space="preserve"> </w:t>
      </w:r>
      <w:r>
        <w:rPr>
          <w:sz w:val="20"/>
        </w:rPr>
        <w:t>προϋπολογισμό</w:t>
      </w:r>
      <w:r>
        <w:rPr>
          <w:spacing w:val="-7"/>
          <w:sz w:val="20"/>
        </w:rPr>
        <w:t xml:space="preserve"> </w:t>
      </w:r>
      <w:r>
        <w:rPr>
          <w:sz w:val="20"/>
        </w:rPr>
        <w:t>που</w:t>
      </w:r>
      <w:r>
        <w:rPr>
          <w:spacing w:val="-7"/>
          <w:sz w:val="20"/>
        </w:rPr>
        <w:t xml:space="preserve"> </w:t>
      </w:r>
      <w:r>
        <w:rPr>
          <w:sz w:val="20"/>
        </w:rPr>
        <w:t>διατίθεται</w:t>
      </w:r>
      <w:r>
        <w:rPr>
          <w:spacing w:val="-7"/>
          <w:sz w:val="20"/>
        </w:rPr>
        <w:t xml:space="preserve"> </w:t>
      </w:r>
      <w:r>
        <w:rPr>
          <w:sz w:val="20"/>
        </w:rPr>
        <w:t>για</w:t>
      </w:r>
      <w:r>
        <w:rPr>
          <w:spacing w:val="-8"/>
          <w:sz w:val="20"/>
        </w:rPr>
        <w:t xml:space="preserve"> </w:t>
      </w:r>
      <w:r>
        <w:rPr>
          <w:sz w:val="20"/>
        </w:rPr>
        <w:t>κάθε</w:t>
      </w:r>
      <w:r>
        <w:rPr>
          <w:spacing w:val="-4"/>
          <w:sz w:val="20"/>
        </w:rPr>
        <w:t xml:space="preserve"> </w:t>
      </w:r>
      <w:r>
        <w:rPr>
          <w:sz w:val="20"/>
        </w:rPr>
        <w:t>δράση</w:t>
      </w:r>
      <w:r>
        <w:rPr>
          <w:spacing w:val="-7"/>
          <w:sz w:val="20"/>
        </w:rPr>
        <w:t xml:space="preserve"> </w:t>
      </w:r>
      <w:r>
        <w:rPr>
          <w:sz w:val="20"/>
        </w:rPr>
        <w:t>(ή</w:t>
      </w:r>
      <w:r>
        <w:rPr>
          <w:spacing w:val="-7"/>
          <w:sz w:val="20"/>
        </w:rPr>
        <w:t xml:space="preserve"> </w:t>
      </w:r>
      <w:r>
        <w:rPr>
          <w:sz w:val="20"/>
        </w:rPr>
        <w:t>δραστηριότητα</w:t>
      </w:r>
      <w:r>
        <w:rPr>
          <w:spacing w:val="-8"/>
          <w:sz w:val="20"/>
        </w:rPr>
        <w:t xml:space="preserve"> </w:t>
      </w:r>
      <w:r>
        <w:rPr>
          <w:sz w:val="20"/>
        </w:rPr>
        <w:t>στο</w:t>
      </w:r>
      <w:r>
        <w:rPr>
          <w:spacing w:val="-7"/>
          <w:sz w:val="20"/>
        </w:rPr>
        <w:t xml:space="preserve"> </w:t>
      </w:r>
      <w:r>
        <w:rPr>
          <w:sz w:val="20"/>
        </w:rPr>
        <w:t>πλαίσιο</w:t>
      </w:r>
      <w:r>
        <w:rPr>
          <w:spacing w:val="-5"/>
          <w:sz w:val="20"/>
        </w:rPr>
        <w:t xml:space="preserve"> </w:t>
      </w:r>
      <w:r>
        <w:rPr>
          <w:spacing w:val="-2"/>
          <w:sz w:val="20"/>
        </w:rPr>
        <w:t>δράσης).</w:t>
      </w:r>
    </w:p>
    <w:p w14:paraId="6C7B68D5" w14:textId="77777777" w:rsidR="0028661C" w:rsidRDefault="0028661C">
      <w:pPr>
        <w:pStyle w:val="a3"/>
        <w:rPr>
          <w:sz w:val="24"/>
        </w:rPr>
      </w:pPr>
    </w:p>
    <w:p w14:paraId="6C7B68D6" w14:textId="77777777" w:rsidR="0028661C" w:rsidRDefault="00B273B9">
      <w:pPr>
        <w:pStyle w:val="a3"/>
        <w:spacing w:before="190" w:line="276" w:lineRule="auto"/>
        <w:ind w:left="260" w:right="307"/>
        <w:jc w:val="both"/>
      </w:pPr>
      <w:r>
        <w:t>Μετά την ολοκλήρωση της διαδικασίας αξιολόγησης, οι φάκελοι αιτήσεων και τα συνοδευτικά έγγραφα δεν επιστρέφονται στον αιτούντα, ανεξαρτήτως των αποτελεσμάτων της διαδικασία</w:t>
      </w:r>
      <w:r>
        <w:t>ς.</w:t>
      </w:r>
    </w:p>
    <w:p w14:paraId="6C7B68D7" w14:textId="77777777" w:rsidR="0028661C" w:rsidRDefault="0028661C">
      <w:pPr>
        <w:pStyle w:val="a3"/>
      </w:pPr>
    </w:p>
    <w:p w14:paraId="6C7B68D8" w14:textId="77777777" w:rsidR="0028661C" w:rsidRDefault="0028661C">
      <w:pPr>
        <w:pStyle w:val="a3"/>
      </w:pPr>
    </w:p>
    <w:p w14:paraId="6C7B68D9" w14:textId="77777777" w:rsidR="0028661C" w:rsidRDefault="0028661C">
      <w:pPr>
        <w:pStyle w:val="a3"/>
        <w:spacing w:before="8"/>
        <w:rPr>
          <w:sz w:val="15"/>
        </w:rPr>
      </w:pPr>
    </w:p>
    <w:p w14:paraId="6C7B68DA" w14:textId="77777777" w:rsidR="0028661C" w:rsidRDefault="00B273B9">
      <w:pPr>
        <w:pStyle w:val="8"/>
        <w:jc w:val="both"/>
      </w:pPr>
      <w:r>
        <w:t>Κοινοποίηση</w:t>
      </w:r>
      <w:r>
        <w:rPr>
          <w:spacing w:val="-10"/>
        </w:rPr>
        <w:t xml:space="preserve"> </w:t>
      </w:r>
      <w:r>
        <w:t>των</w:t>
      </w:r>
      <w:r>
        <w:rPr>
          <w:spacing w:val="-10"/>
        </w:rPr>
        <w:t xml:space="preserve"> </w:t>
      </w:r>
      <w:r>
        <w:t>αποφάσεων</w:t>
      </w:r>
      <w:r>
        <w:rPr>
          <w:spacing w:val="-9"/>
        </w:rPr>
        <w:t xml:space="preserve"> </w:t>
      </w:r>
      <w:r>
        <w:t>χορήγησης</w:t>
      </w:r>
      <w:r>
        <w:rPr>
          <w:spacing w:val="-9"/>
        </w:rPr>
        <w:t xml:space="preserve"> </w:t>
      </w:r>
      <w:r>
        <w:rPr>
          <w:spacing w:val="-2"/>
        </w:rPr>
        <w:t>επιχορήγησης</w:t>
      </w:r>
    </w:p>
    <w:p w14:paraId="6C7B68DB" w14:textId="77777777" w:rsidR="0028661C" w:rsidRDefault="0028661C">
      <w:pPr>
        <w:pStyle w:val="a3"/>
        <w:spacing w:before="6"/>
        <w:rPr>
          <w:b/>
          <w:sz w:val="19"/>
        </w:rPr>
      </w:pPr>
    </w:p>
    <w:p w14:paraId="6C7B68DC" w14:textId="77777777" w:rsidR="0028661C" w:rsidRDefault="00B273B9">
      <w:pPr>
        <w:pStyle w:val="a3"/>
        <w:spacing w:line="276" w:lineRule="auto"/>
        <w:ind w:left="260" w:right="303"/>
        <w:jc w:val="both"/>
      </w:pPr>
      <w:r>
        <w:t>Όλοι οι αιτούντες θα ενημερώνονται σχετικά με το αποτέλεσμα της αξιολόγησης μέσω μια επιστολής για το αποτέλεσμα της αξιολόγησης. Η εν λόγω επιστολή περιέχει περαιτέρω οδηγίες σχετικά με τα επόμενα βή</w:t>
      </w:r>
      <w:r>
        <w:t>ματα της διαδικασίας για την υπογραφή της συμφωνίας επιχορήγησης.</w:t>
      </w:r>
    </w:p>
    <w:p w14:paraId="6C7B68DD" w14:textId="77777777" w:rsidR="0028661C" w:rsidRDefault="0028661C">
      <w:pPr>
        <w:pStyle w:val="a3"/>
        <w:spacing w:before="5"/>
        <w:rPr>
          <w:sz w:val="16"/>
        </w:rPr>
      </w:pPr>
    </w:p>
    <w:p w14:paraId="6C7B68DE" w14:textId="77777777" w:rsidR="0028661C" w:rsidRDefault="00B273B9">
      <w:pPr>
        <w:ind w:left="260"/>
        <w:jc w:val="both"/>
        <w:rPr>
          <w:i/>
          <w:sz w:val="20"/>
        </w:rPr>
      </w:pPr>
      <w:r>
        <w:rPr>
          <w:i/>
          <w:sz w:val="20"/>
        </w:rPr>
        <w:t>Για</w:t>
      </w:r>
      <w:r>
        <w:rPr>
          <w:i/>
          <w:spacing w:val="-6"/>
          <w:sz w:val="20"/>
        </w:rPr>
        <w:t xml:space="preserve"> </w:t>
      </w:r>
      <w:r>
        <w:rPr>
          <w:i/>
          <w:sz w:val="20"/>
        </w:rPr>
        <w:t>τις</w:t>
      </w:r>
      <w:r>
        <w:rPr>
          <w:i/>
          <w:spacing w:val="-6"/>
          <w:sz w:val="20"/>
        </w:rPr>
        <w:t xml:space="preserve"> </w:t>
      </w:r>
      <w:r>
        <w:rPr>
          <w:i/>
          <w:sz w:val="20"/>
        </w:rPr>
        <w:t>δράσεις</w:t>
      </w:r>
      <w:r>
        <w:rPr>
          <w:i/>
          <w:spacing w:val="-7"/>
          <w:sz w:val="20"/>
        </w:rPr>
        <w:t xml:space="preserve"> </w:t>
      </w:r>
      <w:r>
        <w:rPr>
          <w:i/>
          <w:sz w:val="20"/>
        </w:rPr>
        <w:t>τις</w:t>
      </w:r>
      <w:r>
        <w:rPr>
          <w:i/>
          <w:spacing w:val="-7"/>
          <w:sz w:val="20"/>
        </w:rPr>
        <w:t xml:space="preserve"> </w:t>
      </w:r>
      <w:r>
        <w:rPr>
          <w:i/>
          <w:sz w:val="20"/>
        </w:rPr>
        <w:t>οποίες</w:t>
      </w:r>
      <w:r>
        <w:rPr>
          <w:i/>
          <w:spacing w:val="-6"/>
          <w:sz w:val="20"/>
        </w:rPr>
        <w:t xml:space="preserve"> </w:t>
      </w:r>
      <w:r>
        <w:rPr>
          <w:i/>
          <w:sz w:val="20"/>
        </w:rPr>
        <w:t>διαχειρίζεται</w:t>
      </w:r>
      <w:r>
        <w:rPr>
          <w:i/>
          <w:spacing w:val="-6"/>
          <w:sz w:val="20"/>
        </w:rPr>
        <w:t xml:space="preserve"> </w:t>
      </w:r>
      <w:r>
        <w:rPr>
          <w:i/>
          <w:sz w:val="20"/>
        </w:rPr>
        <w:t>ο</w:t>
      </w:r>
      <w:r>
        <w:rPr>
          <w:i/>
          <w:spacing w:val="-6"/>
          <w:sz w:val="20"/>
        </w:rPr>
        <w:t xml:space="preserve"> </w:t>
      </w:r>
      <w:r>
        <w:rPr>
          <w:i/>
          <w:sz w:val="20"/>
        </w:rPr>
        <w:t>Εκτελεστικός</w:t>
      </w:r>
      <w:r>
        <w:rPr>
          <w:i/>
          <w:spacing w:val="-7"/>
          <w:sz w:val="20"/>
        </w:rPr>
        <w:t xml:space="preserve"> </w:t>
      </w:r>
      <w:r>
        <w:rPr>
          <w:i/>
          <w:spacing w:val="-2"/>
          <w:sz w:val="20"/>
        </w:rPr>
        <w:t>Οργανισμός:</w:t>
      </w:r>
    </w:p>
    <w:p w14:paraId="6C7B68DF" w14:textId="77777777" w:rsidR="0028661C" w:rsidRDefault="0028661C">
      <w:pPr>
        <w:pStyle w:val="a3"/>
        <w:spacing w:before="4"/>
        <w:rPr>
          <w:i/>
          <w:sz w:val="19"/>
        </w:rPr>
      </w:pPr>
    </w:p>
    <w:p w14:paraId="6C7B68E0" w14:textId="77777777" w:rsidR="0028661C" w:rsidRDefault="00B273B9">
      <w:pPr>
        <w:pStyle w:val="a3"/>
        <w:spacing w:line="276" w:lineRule="auto"/>
        <w:ind w:left="260" w:right="296"/>
        <w:jc w:val="both"/>
      </w:pPr>
      <w:r>
        <w:t>Οι επιτυχόντες αιτούντες θα προσκληθούν για την προετοιμασία της επιχορήγησης· οι υπόλοιποι αιτούντες θα συμπεριληφθούν στον εφεδρικό πίνακα ή θα απορριφθούν. Η πρόσκληση για προετοιμασία επιχορήγησης δεν</w:t>
      </w:r>
      <w:r>
        <w:rPr>
          <w:spacing w:val="40"/>
        </w:rPr>
        <w:t xml:space="preserve"> </w:t>
      </w:r>
      <w:r>
        <w:t>συνιστά επίσημη δέσμευση για χρηματοδότηση. Πριν απ</w:t>
      </w:r>
      <w:r>
        <w:t>ό την επιχορήγηση απαιτείται η διενέργεια διαφόρων</w:t>
      </w:r>
      <w:r>
        <w:rPr>
          <w:spacing w:val="40"/>
        </w:rPr>
        <w:t xml:space="preserve"> </w:t>
      </w:r>
      <w:r>
        <w:t>νομικών ελέγχων, όπως: επικύρωση νομικής οντότητας, χρηματοοικονομική ικανότητα, έλεγχος αποκλεισμού κ.λπ. Προς το παρόν, θα ζητείται από τους αιτούντες να υποβάλουν τα χρηματοοικονομικά στοιχεία του οργαν</w:t>
      </w:r>
      <w:r>
        <w:t>ισμού τους και να ορίσουν έναν LEAR.</w:t>
      </w:r>
    </w:p>
    <w:p w14:paraId="6C7B68E1" w14:textId="77777777" w:rsidR="0028661C" w:rsidRDefault="0028661C">
      <w:pPr>
        <w:pStyle w:val="a3"/>
        <w:spacing w:before="4"/>
        <w:rPr>
          <w:sz w:val="16"/>
        </w:rPr>
      </w:pPr>
    </w:p>
    <w:p w14:paraId="6C7B68E2" w14:textId="77777777" w:rsidR="0028661C" w:rsidRDefault="00B273B9">
      <w:pPr>
        <w:pStyle w:val="a3"/>
        <w:spacing w:line="276" w:lineRule="auto"/>
        <w:ind w:left="260" w:right="295"/>
        <w:jc w:val="both"/>
      </w:pPr>
      <w:r>
        <w:t>Εάν</w:t>
      </w:r>
      <w:r>
        <w:rPr>
          <w:spacing w:val="-2"/>
        </w:rPr>
        <w:t xml:space="preserve"> </w:t>
      </w:r>
      <w:r>
        <w:t>ο</w:t>
      </w:r>
      <w:r>
        <w:rPr>
          <w:spacing w:val="-1"/>
        </w:rPr>
        <w:t xml:space="preserve"> </w:t>
      </w:r>
      <w:r>
        <w:t>αιτών</w:t>
      </w:r>
      <w:r>
        <w:rPr>
          <w:spacing w:val="-1"/>
        </w:rPr>
        <w:t xml:space="preserve"> </w:t>
      </w:r>
      <w:r>
        <w:t>πιστεύει</w:t>
      </w:r>
      <w:r>
        <w:rPr>
          <w:spacing w:val="-1"/>
        </w:rPr>
        <w:t xml:space="preserve"> </w:t>
      </w:r>
      <w:r>
        <w:t>ότι</w:t>
      </w:r>
      <w:r>
        <w:rPr>
          <w:spacing w:val="-3"/>
        </w:rPr>
        <w:t xml:space="preserve"> </w:t>
      </w:r>
      <w:r>
        <w:t>η διαδικασία</w:t>
      </w:r>
      <w:r>
        <w:rPr>
          <w:spacing w:val="-1"/>
        </w:rPr>
        <w:t xml:space="preserve"> </w:t>
      </w:r>
      <w:r>
        <w:t>αξιολόγησης</w:t>
      </w:r>
      <w:r>
        <w:rPr>
          <w:spacing w:val="-1"/>
        </w:rPr>
        <w:t xml:space="preserve"> </w:t>
      </w:r>
      <w:r>
        <w:t>ήταν</w:t>
      </w:r>
      <w:r>
        <w:rPr>
          <w:spacing w:val="-2"/>
        </w:rPr>
        <w:t xml:space="preserve"> </w:t>
      </w:r>
      <w:r>
        <w:t>εσφαλμένη, μπορεί να</w:t>
      </w:r>
      <w:r>
        <w:rPr>
          <w:spacing w:val="-1"/>
        </w:rPr>
        <w:t xml:space="preserve"> </w:t>
      </w:r>
      <w:r>
        <w:t>υποβάλει καταγγελία</w:t>
      </w:r>
      <w:r>
        <w:rPr>
          <w:spacing w:val="-1"/>
        </w:rPr>
        <w:t xml:space="preserve"> </w:t>
      </w:r>
      <w:r>
        <w:t>(σύμφωνα</w:t>
      </w:r>
      <w:r>
        <w:rPr>
          <w:spacing w:val="-1"/>
        </w:rPr>
        <w:t xml:space="preserve"> </w:t>
      </w:r>
      <w:r>
        <w:t>με τις προθεσμίες και τις διαδικασίες που ορίζονται στην επιστολή κοινοποίησης σχετικά με το αποτέλεσμα της αξιολόγησης). Επισημαίνεται ότι οι κοινοποιήσεις που δεν έχουν ανοιχθεί εντός 10 ημερών μετά την αποστολή θεωρείται ότι έχουν προσπελαστεί και ότι ο</w:t>
      </w:r>
      <w:r>
        <w:t xml:space="preserve">ι προθεσμίες θα υπολογίζονται από το άνοιγμα / την προσπέλαση (βλ. επίσης όρους και προϋποθέσεις της Πύλης «Ευκαιρίες χρηματοδότησης και υποβολής προσφορών»: </w:t>
      </w:r>
      <w:hyperlink r:id="rId467">
        <w:r>
          <w:rPr>
            <w:color w:val="0000FF"/>
          </w:rPr>
          <w:t>https://ec.europa.eu/info/funding-tenders/opportunities/docs/2021-2027/common/ftp/tc_en.pdf</w:t>
        </w:r>
      </w:hyperlink>
      <w:r>
        <w:t>). Λάβετε επίσης υπόψη ότι για καταγγελίες που υποβάλλονται ηλεκτρονικά, ενδέχεται να υπάρχουν περιορισμοί χαρακτήρων.</w:t>
      </w:r>
    </w:p>
    <w:p w14:paraId="6C7B68E3" w14:textId="77777777" w:rsidR="0028661C" w:rsidRDefault="0028661C">
      <w:pPr>
        <w:pStyle w:val="a3"/>
      </w:pPr>
    </w:p>
    <w:p w14:paraId="6C7B68E4" w14:textId="77777777" w:rsidR="0028661C" w:rsidRDefault="0028661C">
      <w:pPr>
        <w:pStyle w:val="a3"/>
      </w:pPr>
    </w:p>
    <w:p w14:paraId="6C7B68E5" w14:textId="77777777" w:rsidR="0028661C" w:rsidRDefault="0028661C">
      <w:pPr>
        <w:pStyle w:val="a3"/>
        <w:spacing w:before="11"/>
        <w:rPr>
          <w:sz w:val="15"/>
        </w:rPr>
      </w:pPr>
    </w:p>
    <w:p w14:paraId="6C7B68E6" w14:textId="77777777" w:rsidR="0028661C" w:rsidRDefault="00B273B9">
      <w:pPr>
        <w:pStyle w:val="8"/>
        <w:spacing w:line="276" w:lineRule="auto"/>
        <w:ind w:right="306"/>
        <w:jc w:val="both"/>
      </w:pPr>
      <w:r>
        <w:t xml:space="preserve">Ενδεικτικό χρονοδιάγραμμα για την κοινοποίηση της απόφασης χορήγησης και την υπογραφή της συμφωνίας </w:t>
      </w:r>
      <w:r>
        <w:rPr>
          <w:spacing w:val="-2"/>
        </w:rPr>
        <w:t>επιχορήγησης:</w:t>
      </w:r>
    </w:p>
    <w:p w14:paraId="6C7B68E7" w14:textId="77777777" w:rsidR="0028661C" w:rsidRDefault="0028661C">
      <w:pPr>
        <w:pStyle w:val="a3"/>
        <w:spacing w:before="4"/>
        <w:rPr>
          <w:b/>
          <w:sz w:val="16"/>
        </w:rPr>
      </w:pPr>
    </w:p>
    <w:p w14:paraId="6C7B68E8" w14:textId="77777777" w:rsidR="0028661C" w:rsidRDefault="00B273B9">
      <w:pPr>
        <w:pStyle w:val="a3"/>
        <w:spacing w:line="276" w:lineRule="auto"/>
        <w:ind w:left="260" w:right="299"/>
        <w:jc w:val="both"/>
      </w:pPr>
      <w:r>
        <w:t xml:space="preserve">Όσον αφορά </w:t>
      </w:r>
      <w:r>
        <w:t xml:space="preserve">τα σχέδια της βασικής δράσης 1 τα οποία διαχειρίζονται οι Εθνικοί Οργανισμοί του </w:t>
      </w:r>
      <w:proofErr w:type="spellStart"/>
      <w:r>
        <w:t>Erasmus</w:t>
      </w:r>
      <w:proofErr w:type="spellEnd"/>
      <w:r>
        <w:t>+, η κοινοποίηση της απόφασης χορήγησης και η υπογραφή της συμφωνίας επιχορήγησης θα πραγματοποιούνται, ενδεικτικά, 4 μήνες μετά την προθεσμία υποβολής.</w:t>
      </w:r>
    </w:p>
    <w:p w14:paraId="6C7B68E9" w14:textId="77777777" w:rsidR="0028661C" w:rsidRDefault="0028661C">
      <w:pPr>
        <w:pStyle w:val="a3"/>
        <w:spacing w:before="7"/>
        <w:rPr>
          <w:sz w:val="16"/>
        </w:rPr>
      </w:pPr>
    </w:p>
    <w:p w14:paraId="6C7B68EA" w14:textId="77777777" w:rsidR="0028661C" w:rsidRDefault="00B273B9">
      <w:pPr>
        <w:pStyle w:val="a3"/>
        <w:spacing w:line="276" w:lineRule="auto"/>
        <w:ind w:left="260" w:right="298"/>
        <w:jc w:val="both"/>
      </w:pPr>
      <w:r>
        <w:t xml:space="preserve">Όσον αφορά τα </w:t>
      </w:r>
      <w:r>
        <w:t xml:space="preserve">σχέδια της βασικής δράσης 2 τα οποία διαχειρίζονται οι Εθνικοί Οργανισμοί του </w:t>
      </w:r>
      <w:proofErr w:type="spellStart"/>
      <w:r>
        <w:t>Erasmus</w:t>
      </w:r>
      <w:proofErr w:type="spellEnd"/>
      <w:r>
        <w:t>+, η κοινοποίηση της απόφασης χορήγησης και η υπογραφή της συμφωνίας επιχορήγησης θα πραγματοποιούνται, ενδεικτικά, 5 μήνες μετά την προθεσμία υποβολής.</w:t>
      </w:r>
    </w:p>
    <w:p w14:paraId="6C7B68EB" w14:textId="77777777" w:rsidR="0028661C" w:rsidRDefault="0028661C">
      <w:pPr>
        <w:pStyle w:val="a3"/>
        <w:spacing w:before="4"/>
        <w:rPr>
          <w:sz w:val="16"/>
        </w:rPr>
      </w:pPr>
    </w:p>
    <w:p w14:paraId="6C7B68EC" w14:textId="77777777" w:rsidR="0028661C" w:rsidRDefault="00B273B9">
      <w:pPr>
        <w:pStyle w:val="a3"/>
        <w:spacing w:line="276" w:lineRule="auto"/>
        <w:ind w:left="260" w:right="296"/>
        <w:jc w:val="both"/>
      </w:pPr>
      <w:r>
        <w:t>Όσον αφορά τα σχέ</w:t>
      </w:r>
      <w:r>
        <w:t>δια της βασικής δράσης 2 και της βασικής δράσης 3 τα οποία διαχειρίζεται ο Εκτελεστικός Οργανισμός, η κοινοποίηση της απόφασης χορήγησης θα πραγματοποιείται, ενδεικτικά, 6</w:t>
      </w:r>
      <w:r>
        <w:rPr>
          <w:spacing w:val="-1"/>
        </w:rPr>
        <w:t xml:space="preserve"> </w:t>
      </w:r>
      <w:r>
        <w:t>μήνες μετά την προθεσμία υποβολής και η υπογραφή της συμφωνίας επιχορήγησης θα πραγματοποιείται, ενδεικτικά, 9 μήνες μετά την προθεσμία υποβολής.</w:t>
      </w:r>
    </w:p>
    <w:p w14:paraId="6C7B68ED" w14:textId="77777777" w:rsidR="0028661C" w:rsidRDefault="0028661C">
      <w:pPr>
        <w:pStyle w:val="a3"/>
      </w:pPr>
    </w:p>
    <w:p w14:paraId="6C7B68EE" w14:textId="77777777" w:rsidR="0028661C" w:rsidRDefault="0028661C">
      <w:pPr>
        <w:pStyle w:val="a3"/>
      </w:pPr>
    </w:p>
    <w:p w14:paraId="6C7B68EF" w14:textId="77777777" w:rsidR="0028661C" w:rsidRDefault="0028661C">
      <w:pPr>
        <w:pStyle w:val="a3"/>
        <w:spacing w:before="8"/>
        <w:rPr>
          <w:sz w:val="15"/>
        </w:rPr>
      </w:pPr>
    </w:p>
    <w:p w14:paraId="6C7B68F0" w14:textId="77777777" w:rsidR="0028661C" w:rsidRDefault="00B273B9">
      <w:pPr>
        <w:pStyle w:val="7"/>
      </w:pPr>
      <w:r>
        <w:t>ΤΙ</w:t>
      </w:r>
      <w:r>
        <w:rPr>
          <w:spacing w:val="-7"/>
        </w:rPr>
        <w:t xml:space="preserve"> </w:t>
      </w:r>
      <w:r>
        <w:t>ΕΠΕΤΑΙ</w:t>
      </w:r>
      <w:r>
        <w:rPr>
          <w:spacing w:val="-6"/>
        </w:rPr>
        <w:t xml:space="preserve"> </w:t>
      </w:r>
      <w:r>
        <w:t>ΤΗΣ</w:t>
      </w:r>
      <w:r>
        <w:rPr>
          <w:spacing w:val="-4"/>
        </w:rPr>
        <w:t xml:space="preserve"> </w:t>
      </w:r>
      <w:r>
        <w:t>ΕΓΚΡΙΣΗΣ</w:t>
      </w:r>
      <w:r>
        <w:rPr>
          <w:spacing w:val="-6"/>
        </w:rPr>
        <w:t xml:space="preserve"> </w:t>
      </w:r>
      <w:r>
        <w:t>ΤΗΣ</w:t>
      </w:r>
      <w:r>
        <w:rPr>
          <w:spacing w:val="-5"/>
        </w:rPr>
        <w:t xml:space="preserve"> </w:t>
      </w:r>
      <w:r>
        <w:rPr>
          <w:spacing w:val="-2"/>
        </w:rPr>
        <w:t>ΑΙΤΗΣΗΣ;</w:t>
      </w:r>
    </w:p>
    <w:p w14:paraId="6C7B68F1" w14:textId="77777777" w:rsidR="0028661C" w:rsidRDefault="0028661C">
      <w:pPr>
        <w:sectPr w:rsidR="0028661C">
          <w:pgSz w:w="11910" w:h="16840"/>
          <w:pgMar w:top="1340" w:right="780" w:bottom="720" w:left="820" w:header="0" w:footer="528" w:gutter="0"/>
          <w:cols w:space="720"/>
        </w:sectPr>
      </w:pPr>
    </w:p>
    <w:p w14:paraId="6C7B68F2" w14:textId="77777777" w:rsidR="0028661C" w:rsidRDefault="00B273B9">
      <w:pPr>
        <w:pStyle w:val="8"/>
        <w:spacing w:before="43"/>
      </w:pPr>
      <w:r>
        <w:lastRenderedPageBreak/>
        <w:t>Συμφωνία</w:t>
      </w:r>
      <w:r>
        <w:rPr>
          <w:spacing w:val="-11"/>
        </w:rPr>
        <w:t xml:space="preserve"> </w:t>
      </w:r>
      <w:r>
        <w:rPr>
          <w:spacing w:val="-2"/>
        </w:rPr>
        <w:t>επιχορήγησης</w:t>
      </w:r>
    </w:p>
    <w:p w14:paraId="6C7B68F3" w14:textId="77777777" w:rsidR="0028661C" w:rsidRDefault="0028661C">
      <w:pPr>
        <w:pStyle w:val="a3"/>
        <w:spacing w:before="4"/>
        <w:rPr>
          <w:b/>
          <w:sz w:val="19"/>
        </w:rPr>
      </w:pPr>
    </w:p>
    <w:p w14:paraId="6C7B68F4" w14:textId="77777777" w:rsidR="0028661C" w:rsidRDefault="00B273B9">
      <w:pPr>
        <w:pStyle w:val="a3"/>
        <w:ind w:left="260"/>
      </w:pPr>
      <w:r>
        <w:t>Σε</w:t>
      </w:r>
      <w:r>
        <w:rPr>
          <w:spacing w:val="-7"/>
        </w:rPr>
        <w:t xml:space="preserve"> </w:t>
      </w:r>
      <w:r>
        <w:t>περίπτωση</w:t>
      </w:r>
      <w:r>
        <w:rPr>
          <w:spacing w:val="-6"/>
        </w:rPr>
        <w:t xml:space="preserve"> </w:t>
      </w:r>
      <w:r>
        <w:t>επιλογής</w:t>
      </w:r>
      <w:r>
        <w:rPr>
          <w:spacing w:val="-7"/>
        </w:rPr>
        <w:t xml:space="preserve"> </w:t>
      </w:r>
      <w:r>
        <w:t>του</w:t>
      </w:r>
      <w:r>
        <w:rPr>
          <w:spacing w:val="-5"/>
        </w:rPr>
        <w:t xml:space="preserve"> </w:t>
      </w:r>
      <w:r>
        <w:t>σχεδίου</w:t>
      </w:r>
      <w:r>
        <w:rPr>
          <w:spacing w:val="-6"/>
        </w:rPr>
        <w:t xml:space="preserve"> </w:t>
      </w:r>
      <w:r>
        <w:t>για</w:t>
      </w:r>
      <w:r>
        <w:rPr>
          <w:spacing w:val="-7"/>
        </w:rPr>
        <w:t xml:space="preserve"> </w:t>
      </w:r>
      <w:r>
        <w:t>επιχορήγηση</w:t>
      </w:r>
      <w:r>
        <w:rPr>
          <w:spacing w:val="-6"/>
        </w:rPr>
        <w:t xml:space="preserve"> </w:t>
      </w:r>
      <w:r>
        <w:t>από</w:t>
      </w:r>
      <w:r>
        <w:rPr>
          <w:spacing w:val="-5"/>
        </w:rPr>
        <w:t xml:space="preserve"> </w:t>
      </w:r>
      <w:r>
        <w:t>το</w:t>
      </w:r>
      <w:r>
        <w:rPr>
          <w:spacing w:val="-6"/>
        </w:rPr>
        <w:t xml:space="preserve"> </w:t>
      </w:r>
      <w:r>
        <w:t>πρόγραμμα</w:t>
      </w:r>
      <w:r>
        <w:rPr>
          <w:spacing w:val="-7"/>
        </w:rPr>
        <w:t xml:space="preserve"> </w:t>
      </w:r>
      <w:proofErr w:type="spellStart"/>
      <w:r>
        <w:t>Erasmus</w:t>
      </w:r>
      <w:proofErr w:type="spellEnd"/>
      <w:r>
        <w:t>+,</w:t>
      </w:r>
      <w:r>
        <w:rPr>
          <w:spacing w:val="-6"/>
        </w:rPr>
        <w:t xml:space="preserve"> </w:t>
      </w:r>
      <w:r>
        <w:rPr>
          <w:spacing w:val="-2"/>
        </w:rPr>
        <w:t>ακολουθεί:</w:t>
      </w:r>
    </w:p>
    <w:p w14:paraId="6C7B68F5" w14:textId="77777777" w:rsidR="0028661C" w:rsidRDefault="0028661C">
      <w:pPr>
        <w:pStyle w:val="a3"/>
      </w:pPr>
    </w:p>
    <w:p w14:paraId="6C7B68F6" w14:textId="77777777" w:rsidR="0028661C" w:rsidRDefault="0028661C">
      <w:pPr>
        <w:pStyle w:val="a3"/>
        <w:spacing w:before="4"/>
        <w:rPr>
          <w:sz w:val="19"/>
        </w:rPr>
      </w:pPr>
    </w:p>
    <w:p w14:paraId="6C7B68F7" w14:textId="77777777" w:rsidR="0028661C" w:rsidRDefault="00B273B9">
      <w:pPr>
        <w:pStyle w:val="a5"/>
        <w:numPr>
          <w:ilvl w:val="1"/>
          <w:numId w:val="18"/>
        </w:numPr>
        <w:tabs>
          <w:tab w:val="left" w:pos="981"/>
        </w:tabs>
        <w:ind w:right="299"/>
        <w:rPr>
          <w:sz w:val="20"/>
        </w:rPr>
      </w:pPr>
      <w:r>
        <w:rPr>
          <w:sz w:val="20"/>
        </w:rPr>
        <w:t>υπογραφή της συμφωνίας επιχορήγησης μεταξύ του Εθνικού ή Εκτελεστικού Οργανισμού και του αιτούντος. Ο αιτών παραλαμβάνει τη συμφωνία επιχορήγησης, την οποία πρέπει να υπογράψει και να επιστρέψ</w:t>
      </w:r>
      <w:r>
        <w:rPr>
          <w:sz w:val="20"/>
        </w:rPr>
        <w:t>ει στον Εθνικό ή Εκτελεστικό Οργανισμό· ο Εθνικός Οργανισμός ή ο Εκτελεστικός Οργανισμός είναι το τελευταίο συμβαλλόμενο μέρος που θα υπογράψει. Όταν η συμφωνία επιχορήγησης έχει υπογραφεί και από τα δύο μέρη, ο αιτών γίνεται δικαιούχος επιχορήγησης της ΕΕ</w:t>
      </w:r>
      <w:r>
        <w:rPr>
          <w:sz w:val="20"/>
        </w:rPr>
        <w:t xml:space="preserve"> και μπορεί να ξεκινήσει το έργο</w:t>
      </w:r>
      <w:r>
        <w:rPr>
          <w:sz w:val="20"/>
          <w:vertAlign w:val="superscript"/>
        </w:rPr>
        <w:t>268</w:t>
      </w:r>
      <w:r>
        <w:rPr>
          <w:sz w:val="20"/>
        </w:rPr>
        <w:t>.</w:t>
      </w:r>
    </w:p>
    <w:p w14:paraId="6C7B68F8" w14:textId="77777777" w:rsidR="0028661C" w:rsidRDefault="0028661C">
      <w:pPr>
        <w:pStyle w:val="a3"/>
        <w:rPr>
          <w:sz w:val="22"/>
        </w:rPr>
      </w:pPr>
    </w:p>
    <w:p w14:paraId="6C7B68F9" w14:textId="77777777" w:rsidR="0028661C" w:rsidRDefault="0028661C">
      <w:pPr>
        <w:pStyle w:val="a3"/>
        <w:spacing w:before="7"/>
        <w:rPr>
          <w:sz w:val="17"/>
        </w:rPr>
      </w:pPr>
    </w:p>
    <w:p w14:paraId="6C7B68FA" w14:textId="77777777" w:rsidR="0028661C" w:rsidRDefault="00B273B9">
      <w:pPr>
        <w:pStyle w:val="a3"/>
        <w:spacing w:line="276" w:lineRule="auto"/>
        <w:ind w:left="260" w:right="297"/>
        <w:jc w:val="both"/>
      </w:pPr>
      <w:r>
        <w:t xml:space="preserve">Οι συμφωνίες επιχορήγησης μπορούν να λάβουν τη μορφή συμφωνιών ενός δικαιούχου, στις οποίες ο μόνος δικαιούχος είναι ο αιτών, ή συμφωνιών πολλαπλών δικαιούχων, στις οποίες δικαιούχοι είναι όλοι οι οργανισμοί- εταίροι </w:t>
      </w:r>
      <w:r>
        <w:t>της κοινοπραξίας. Η συμφωνία πολλαπλών δικαιούχων υπογράφεται από τον συντονιστή, ο οποίος είναι το μόνο σημείο επαφής για τον Εθνικό ή τον Εκτελεστικό Οργανισμό. Ωστόσο, όλοι οι υπόλοιποι οργανισμοί που συμμετέχουν</w:t>
      </w:r>
      <w:r>
        <w:rPr>
          <w:spacing w:val="-1"/>
        </w:rPr>
        <w:t xml:space="preserve"> </w:t>
      </w:r>
      <w:r>
        <w:t>στο</w:t>
      </w:r>
      <w:r>
        <w:rPr>
          <w:spacing w:val="-3"/>
        </w:rPr>
        <w:t xml:space="preserve"> </w:t>
      </w:r>
      <w:r>
        <w:t>σχέδιο</w:t>
      </w:r>
      <w:r>
        <w:rPr>
          <w:spacing w:val="-3"/>
        </w:rPr>
        <w:t xml:space="preserve"> </w:t>
      </w:r>
      <w:r>
        <w:t>(</w:t>
      </w:r>
      <w:proofErr w:type="spellStart"/>
      <w:r>
        <w:t>συνδικαιούχοι</w:t>
      </w:r>
      <w:proofErr w:type="spellEnd"/>
      <w:r>
        <w:t>)</w:t>
      </w:r>
      <w:r>
        <w:rPr>
          <w:spacing w:val="-2"/>
        </w:rPr>
        <w:t xml:space="preserve"> </w:t>
      </w:r>
      <w:r>
        <w:t>υπογράφουν</w:t>
      </w:r>
      <w:r>
        <w:rPr>
          <w:spacing w:val="-4"/>
        </w:rPr>
        <w:t xml:space="preserve"> </w:t>
      </w:r>
      <w:r>
        <w:t>εν</w:t>
      </w:r>
      <w:r>
        <w:t>τολή</w:t>
      </w:r>
      <w:r>
        <w:rPr>
          <w:spacing w:val="-3"/>
        </w:rPr>
        <w:t xml:space="preserve"> </w:t>
      </w:r>
      <w:r>
        <w:t>με</w:t>
      </w:r>
      <w:r>
        <w:rPr>
          <w:spacing w:val="-3"/>
        </w:rPr>
        <w:t xml:space="preserve"> </w:t>
      </w:r>
      <w:r>
        <w:t>την</w:t>
      </w:r>
      <w:r>
        <w:rPr>
          <w:spacing w:val="-4"/>
        </w:rPr>
        <w:t xml:space="preserve"> </w:t>
      </w:r>
      <w:r>
        <w:t>οποία</w:t>
      </w:r>
      <w:r>
        <w:rPr>
          <w:spacing w:val="-4"/>
        </w:rPr>
        <w:t xml:space="preserve"> </w:t>
      </w:r>
      <w:r>
        <w:t>ορίζουν</w:t>
      </w:r>
      <w:r>
        <w:rPr>
          <w:spacing w:val="-2"/>
        </w:rPr>
        <w:t xml:space="preserve"> </w:t>
      </w:r>
      <w:r>
        <w:t>ως</w:t>
      </w:r>
      <w:r>
        <w:rPr>
          <w:spacing w:val="-1"/>
        </w:rPr>
        <w:t xml:space="preserve"> </w:t>
      </w:r>
      <w:r>
        <w:t>κύριο</w:t>
      </w:r>
      <w:r>
        <w:rPr>
          <w:spacing w:val="-3"/>
        </w:rPr>
        <w:t xml:space="preserve"> </w:t>
      </w:r>
      <w:r>
        <w:t>δικαιούχο</w:t>
      </w:r>
      <w:r>
        <w:rPr>
          <w:spacing w:val="-1"/>
        </w:rPr>
        <w:t xml:space="preserve"> </w:t>
      </w:r>
      <w:r>
        <w:t>τον</w:t>
      </w:r>
      <w:r>
        <w:rPr>
          <w:spacing w:val="-4"/>
        </w:rPr>
        <w:t xml:space="preserve"> </w:t>
      </w:r>
      <w:r>
        <w:t>οργανισμό συντονισμού. Κατά γενικό κανόνα, οι εντολές του κάθε εταίρου προς τον συντονιστή θα πρέπει να χορηγούνται στο στάδιο της υποβολής της αίτησης. Σε περίπτωση που οι εν λόγω εντολές χορηγούνται σε μεταγενέστερο στάδιο,</w:t>
      </w:r>
      <w:r>
        <w:rPr>
          <w:spacing w:val="40"/>
        </w:rPr>
        <w:t xml:space="preserve"> </w:t>
      </w:r>
      <w:r>
        <w:t>πρέπει να καθίστανται διαθέσιμ</w:t>
      </w:r>
      <w:r>
        <w:t>ες το αργότερο μέχρι την υπογραφή της συμφωνίας επιχορήγησης.</w:t>
      </w:r>
    </w:p>
    <w:p w14:paraId="6C7B68FB" w14:textId="77777777" w:rsidR="0028661C" w:rsidRDefault="0028661C">
      <w:pPr>
        <w:pStyle w:val="a3"/>
        <w:spacing w:before="5"/>
        <w:rPr>
          <w:sz w:val="16"/>
        </w:rPr>
      </w:pPr>
    </w:p>
    <w:p w14:paraId="6C7B68FC" w14:textId="77777777" w:rsidR="0028661C" w:rsidRDefault="00B273B9">
      <w:pPr>
        <w:pStyle w:val="a3"/>
        <w:spacing w:line="276" w:lineRule="auto"/>
        <w:ind w:left="260" w:right="299"/>
        <w:jc w:val="both"/>
      </w:pPr>
      <w:r>
        <w:rPr>
          <w:b/>
        </w:rPr>
        <w:t xml:space="preserve">Σημείωση: </w:t>
      </w:r>
      <w:r>
        <w:t>Στην περίπτωση σχεδίων κινητικότητας για σπουδαστές και προσωπικό της ανώτατης/τριτοβάθμιας εκπαίδευσης, σχεδίων κινητικότητας για εκπαιδευόμενους και προσωπικό στον τομέα της επαγγελ</w:t>
      </w:r>
      <w:r>
        <w:t xml:space="preserve">ματικής κατάρτισης και εκπαίδευσης, σχεδίων κινητικότητας για μαθητές και προσωπικό στον τομέα της σχολικής εκπαίδευσης και σχεδίων κινητικότητας για προσωπικό στον τομέα της εκπαίδευσης ενηλίκων, δεν απαιτείται η χορήγηση εντολών για οργανισμούς-εταίρους </w:t>
      </w:r>
      <w:r>
        <w:t>σε χώρα διαφορετική από τη χώρα του αιτούντος οργανισμού. Ωστόσο, οι οργανισμοί που συμμετέχουν σε εθνικές κοινοπραξίες στους τομείς της ανώτατης/τριτοβάθμιας εκπαίδευσης, της ΕΕΚ, της σχολικής εκπαίδευσης και της εκπαίδευσης ενηλίκων θα πρέπει να χορηγούν</w:t>
      </w:r>
      <w:r>
        <w:t xml:space="preserve"> εντολή στον αιτούντα οργανισμό.</w:t>
      </w:r>
    </w:p>
    <w:p w14:paraId="6C7B68FD" w14:textId="77777777" w:rsidR="0028661C" w:rsidRDefault="0028661C">
      <w:pPr>
        <w:pStyle w:val="a3"/>
        <w:spacing w:before="4"/>
        <w:rPr>
          <w:sz w:val="16"/>
        </w:rPr>
      </w:pPr>
    </w:p>
    <w:p w14:paraId="6C7B68FE" w14:textId="77777777" w:rsidR="0028661C" w:rsidRDefault="00B273B9">
      <w:pPr>
        <w:pStyle w:val="a3"/>
        <w:spacing w:line="276" w:lineRule="auto"/>
        <w:ind w:left="260" w:right="300"/>
        <w:jc w:val="both"/>
      </w:pPr>
      <w:r>
        <w:t xml:space="preserve">Τα υποδείγματα της συμφωνίας επιχορήγησης που χρησιμοποιούνται στο πλαίσιο του προγράμματος </w:t>
      </w:r>
      <w:proofErr w:type="spellStart"/>
      <w:r>
        <w:t>Erasmus</w:t>
      </w:r>
      <w:proofErr w:type="spellEnd"/>
      <w:r>
        <w:t xml:space="preserve">+ θα είναι διαθέσιμα κατά τη διάρκεια του έτους στους </w:t>
      </w:r>
      <w:proofErr w:type="spellStart"/>
      <w:r>
        <w:t>ιστότοπους</w:t>
      </w:r>
      <w:proofErr w:type="spellEnd"/>
      <w:r>
        <w:t xml:space="preserve"> της Ευρωπαϊκής Επιτροπής ή των Εθνικών Οργανισμών του </w:t>
      </w:r>
      <w:proofErr w:type="spellStart"/>
      <w:r>
        <w:t>Eras</w:t>
      </w:r>
      <w:r>
        <w:t>mus</w:t>
      </w:r>
      <w:proofErr w:type="spellEnd"/>
      <w:r>
        <w:t xml:space="preserve">+ και, για τον Εκτελεστικό Οργανισμό, μέσω της Πύλης «Ευκαιρίες χρηματοδότησης και υποβολής </w:t>
      </w:r>
      <w:r>
        <w:rPr>
          <w:spacing w:val="-2"/>
        </w:rPr>
        <w:t>προσφορών».</w:t>
      </w:r>
    </w:p>
    <w:p w14:paraId="6C7B68FF" w14:textId="77777777" w:rsidR="0028661C" w:rsidRDefault="0028661C">
      <w:pPr>
        <w:pStyle w:val="a3"/>
      </w:pPr>
    </w:p>
    <w:p w14:paraId="6C7B6900" w14:textId="77777777" w:rsidR="0028661C" w:rsidRDefault="0028661C">
      <w:pPr>
        <w:pStyle w:val="a3"/>
      </w:pPr>
    </w:p>
    <w:p w14:paraId="6C7B6901" w14:textId="77777777" w:rsidR="0028661C" w:rsidRDefault="0028661C">
      <w:pPr>
        <w:pStyle w:val="a3"/>
        <w:spacing w:before="10"/>
        <w:rPr>
          <w:sz w:val="15"/>
        </w:rPr>
      </w:pPr>
    </w:p>
    <w:p w14:paraId="6C7B6902" w14:textId="77777777" w:rsidR="0028661C" w:rsidRDefault="00B273B9">
      <w:pPr>
        <w:pStyle w:val="8"/>
        <w:spacing w:before="1"/>
      </w:pPr>
      <w:r>
        <w:t>Ποσό</w:t>
      </w:r>
      <w:r>
        <w:rPr>
          <w:spacing w:val="-7"/>
        </w:rPr>
        <w:t xml:space="preserve"> </w:t>
      </w:r>
      <w:r>
        <w:rPr>
          <w:spacing w:val="-2"/>
        </w:rPr>
        <w:t>επιχορήγησης</w:t>
      </w:r>
    </w:p>
    <w:p w14:paraId="6C7B6903" w14:textId="77777777" w:rsidR="0028661C" w:rsidRDefault="0028661C">
      <w:pPr>
        <w:pStyle w:val="a3"/>
        <w:spacing w:before="4"/>
        <w:rPr>
          <w:b/>
          <w:sz w:val="19"/>
        </w:rPr>
      </w:pPr>
    </w:p>
    <w:p w14:paraId="6C7B6904" w14:textId="77777777" w:rsidR="0028661C" w:rsidRDefault="00B273B9">
      <w:pPr>
        <w:pStyle w:val="a3"/>
        <w:spacing w:line="276" w:lineRule="auto"/>
        <w:ind w:left="260" w:right="299"/>
        <w:jc w:val="both"/>
      </w:pPr>
      <w:r>
        <w:t>Η αποδοχή της αίτησης δεν δημιουργεί την υποχρέωση καταβολής χρηματοδότησης που είναι ίση με το ποσό που αιτήθηκε ο αιτών. Η αι</w:t>
      </w:r>
      <w:r>
        <w:t>τούμενη χρηματοδότηση μπορεί να μειωθεί με βάση τους ειδικούς δημοσιονομικούς κανόνες που ισχύουν για μια δεδομένη δράση.</w:t>
      </w:r>
    </w:p>
    <w:p w14:paraId="6C7B6905" w14:textId="77777777" w:rsidR="0028661C" w:rsidRDefault="0028661C">
      <w:pPr>
        <w:pStyle w:val="a3"/>
        <w:spacing w:before="4"/>
        <w:rPr>
          <w:sz w:val="16"/>
        </w:rPr>
      </w:pPr>
    </w:p>
    <w:p w14:paraId="6C7B6906" w14:textId="77777777" w:rsidR="0028661C" w:rsidRDefault="00B273B9">
      <w:pPr>
        <w:pStyle w:val="a3"/>
        <w:spacing w:line="276" w:lineRule="auto"/>
        <w:ind w:left="260" w:right="299"/>
        <w:jc w:val="both"/>
      </w:pPr>
      <w:r>
        <w:t>Η επιχορήγηση που χορηγείται στο πλαίσιο ενός γύρου επιλογής δεν συνεπάγεται δικαίωμα συμμετοχής στους επόμενους γύρους.</w:t>
      </w:r>
    </w:p>
    <w:p w14:paraId="6C7B6907" w14:textId="77777777" w:rsidR="0028661C" w:rsidRDefault="0028661C">
      <w:pPr>
        <w:pStyle w:val="a3"/>
        <w:spacing w:before="6"/>
        <w:rPr>
          <w:sz w:val="16"/>
        </w:rPr>
      </w:pPr>
    </w:p>
    <w:p w14:paraId="6C7B6908" w14:textId="77777777" w:rsidR="0028661C" w:rsidRDefault="00B273B9">
      <w:pPr>
        <w:pStyle w:val="a3"/>
        <w:spacing w:before="1" w:line="276" w:lineRule="auto"/>
        <w:ind w:left="260" w:right="305"/>
        <w:jc w:val="both"/>
      </w:pPr>
      <w:r>
        <w:t>Πρέπει να σημειωθεί ότι το ποσό της επιχορήγησης που προβλέπεται στη συμφωνία είναι το ανώτατο δυνατό και δεν δύναται να αυξηθεί, ακόμ</w:t>
      </w:r>
      <w:r>
        <w:t>α και στην περίπτωση που ο δικαιούχος αιτηθεί την καταβολή υψηλότερου ποσού.</w:t>
      </w:r>
    </w:p>
    <w:p w14:paraId="6C7B6909" w14:textId="77777777" w:rsidR="0028661C" w:rsidRDefault="0028661C">
      <w:pPr>
        <w:pStyle w:val="a3"/>
      </w:pPr>
    </w:p>
    <w:p w14:paraId="6C7B690A" w14:textId="77777777" w:rsidR="0028661C" w:rsidRDefault="00B273B9">
      <w:pPr>
        <w:pStyle w:val="a3"/>
        <w:spacing w:before="4"/>
        <w:rPr>
          <w:sz w:val="19"/>
        </w:rPr>
      </w:pPr>
      <w:r>
        <w:pict w14:anchorId="6C7B6D3F">
          <v:rect id="docshape295" o:spid="_x0000_s1028" style="position:absolute;margin-left:54pt;margin-top:13.05pt;width:144.05pt;height:.6pt;z-index:-15640576;mso-wrap-distance-left:0;mso-wrap-distance-right:0;mso-position-horizontal-relative:page" fillcolor="black" stroked="f">
            <w10:wrap type="topAndBottom" anchorx="page"/>
          </v:rect>
        </w:pict>
      </w:r>
    </w:p>
    <w:p w14:paraId="6C7B690B" w14:textId="77777777" w:rsidR="0028661C" w:rsidRDefault="00B273B9">
      <w:pPr>
        <w:spacing w:before="126"/>
        <w:ind w:left="260"/>
        <w:rPr>
          <w:sz w:val="14"/>
        </w:rPr>
      </w:pPr>
      <w:r>
        <w:rPr>
          <w:position w:val="4"/>
          <w:sz w:val="9"/>
        </w:rPr>
        <w:t>268</w:t>
      </w:r>
      <w:r>
        <w:rPr>
          <w:spacing w:val="10"/>
          <w:position w:val="4"/>
          <w:sz w:val="9"/>
        </w:rPr>
        <w:t xml:space="preserve"> </w:t>
      </w:r>
      <w:r>
        <w:rPr>
          <w:sz w:val="14"/>
        </w:rPr>
        <w:t>Βλ.</w:t>
      </w:r>
      <w:r>
        <w:rPr>
          <w:spacing w:val="-4"/>
          <w:sz w:val="14"/>
        </w:rPr>
        <w:t xml:space="preserve"> </w:t>
      </w:r>
      <w:r>
        <w:rPr>
          <w:sz w:val="14"/>
        </w:rPr>
        <w:t>υποσημείωση</w:t>
      </w:r>
      <w:r>
        <w:rPr>
          <w:spacing w:val="-5"/>
          <w:sz w:val="14"/>
        </w:rPr>
        <w:t xml:space="preserve"> </w:t>
      </w:r>
      <w:r>
        <w:rPr>
          <w:spacing w:val="-2"/>
          <w:sz w:val="14"/>
        </w:rPr>
        <w:t>παραπάνω.</w:t>
      </w:r>
    </w:p>
    <w:p w14:paraId="6C7B690C" w14:textId="77777777" w:rsidR="0028661C" w:rsidRDefault="0028661C">
      <w:pPr>
        <w:rPr>
          <w:sz w:val="14"/>
        </w:rPr>
        <w:sectPr w:rsidR="0028661C">
          <w:pgSz w:w="11910" w:h="16840"/>
          <w:pgMar w:top="1380" w:right="780" w:bottom="720" w:left="820" w:header="0" w:footer="528" w:gutter="0"/>
          <w:cols w:space="720"/>
        </w:sectPr>
      </w:pPr>
    </w:p>
    <w:p w14:paraId="6C7B690D" w14:textId="77777777" w:rsidR="0028661C" w:rsidRDefault="00B273B9">
      <w:pPr>
        <w:pStyle w:val="a3"/>
        <w:spacing w:before="43" w:line="276" w:lineRule="auto"/>
        <w:ind w:left="260" w:right="301"/>
        <w:jc w:val="both"/>
      </w:pPr>
      <w:r>
        <w:lastRenderedPageBreak/>
        <w:t>Όσον αφορά τα ποσά που μεταφέρονται από τον Εκτελεστικό ή</w:t>
      </w:r>
      <w:r>
        <w:rPr>
          <w:spacing w:val="-1"/>
        </w:rPr>
        <w:t xml:space="preserve"> </w:t>
      </w:r>
      <w:r>
        <w:t>τον Εθνικό οργανισμό,</w:t>
      </w:r>
      <w:r>
        <w:rPr>
          <w:spacing w:val="-1"/>
        </w:rPr>
        <w:t xml:space="preserve"> </w:t>
      </w:r>
      <w:r>
        <w:t>πρέπει να καθίσταται δυνατή η αναγνώρισή τους στ</w:t>
      </w:r>
      <w:r>
        <w:t xml:space="preserve">ον λογαριασμό ή </w:t>
      </w:r>
      <w:proofErr w:type="spellStart"/>
      <w:r>
        <w:t>υπο</w:t>
      </w:r>
      <w:proofErr w:type="spellEnd"/>
      <w:r>
        <w:t xml:space="preserve">-λογαριασμό που έχει δηλώσει ο δικαιούχος για την καταβολή της </w:t>
      </w:r>
      <w:r>
        <w:rPr>
          <w:spacing w:val="-2"/>
        </w:rPr>
        <w:t>επιχορήγησης.</w:t>
      </w:r>
    </w:p>
    <w:p w14:paraId="6C7B690E" w14:textId="77777777" w:rsidR="0028661C" w:rsidRDefault="0028661C">
      <w:pPr>
        <w:pStyle w:val="a3"/>
      </w:pPr>
    </w:p>
    <w:p w14:paraId="6C7B690F" w14:textId="77777777" w:rsidR="0028661C" w:rsidRDefault="0028661C">
      <w:pPr>
        <w:pStyle w:val="a3"/>
      </w:pPr>
    </w:p>
    <w:p w14:paraId="6C7B6910" w14:textId="77777777" w:rsidR="0028661C" w:rsidRDefault="0028661C">
      <w:pPr>
        <w:pStyle w:val="a3"/>
        <w:spacing w:before="10"/>
        <w:rPr>
          <w:sz w:val="15"/>
        </w:rPr>
      </w:pPr>
    </w:p>
    <w:p w14:paraId="6C7B6911" w14:textId="77777777" w:rsidR="0028661C" w:rsidRDefault="00B273B9">
      <w:pPr>
        <w:pStyle w:val="8"/>
        <w:spacing w:before="1"/>
      </w:pPr>
      <w:r>
        <w:t>Διαδικασίες</w:t>
      </w:r>
      <w:r>
        <w:rPr>
          <w:spacing w:val="-12"/>
        </w:rPr>
        <w:t xml:space="preserve"> </w:t>
      </w:r>
      <w:r>
        <w:rPr>
          <w:spacing w:val="-2"/>
        </w:rPr>
        <w:t>πληρωμής</w:t>
      </w:r>
    </w:p>
    <w:p w14:paraId="6C7B6912" w14:textId="77777777" w:rsidR="0028661C" w:rsidRDefault="0028661C">
      <w:pPr>
        <w:pStyle w:val="a3"/>
        <w:spacing w:before="3"/>
        <w:rPr>
          <w:b/>
          <w:sz w:val="19"/>
        </w:rPr>
      </w:pPr>
    </w:p>
    <w:p w14:paraId="6C7B6913" w14:textId="77777777" w:rsidR="0028661C" w:rsidRDefault="00B273B9">
      <w:pPr>
        <w:pStyle w:val="a3"/>
        <w:spacing w:before="1" w:line="276" w:lineRule="auto"/>
        <w:ind w:left="260" w:right="303"/>
        <w:jc w:val="both"/>
      </w:pPr>
      <w:r>
        <w:t xml:space="preserve">Ανάλογα με το είδος της δράσης, τη διάρκεια της συμφωνίας επιχορήγησης και την αξιολόγηση του χρηματοοικονομικού κινδύνου, τα σχέδια που λαμβάνουν στήριξη στο πλαίσιο του προγράμματος </w:t>
      </w:r>
      <w:proofErr w:type="spellStart"/>
      <w:r>
        <w:t>Erasmus</w:t>
      </w:r>
      <w:proofErr w:type="spellEnd"/>
      <w:r>
        <w:t>+ υπόκεινται σε διαφορετικές διαδικασίες πληρωμής.</w:t>
      </w:r>
    </w:p>
    <w:p w14:paraId="6C7B6914" w14:textId="77777777" w:rsidR="0028661C" w:rsidRDefault="0028661C">
      <w:pPr>
        <w:pStyle w:val="a3"/>
        <w:spacing w:before="3"/>
        <w:rPr>
          <w:sz w:val="16"/>
        </w:rPr>
      </w:pPr>
    </w:p>
    <w:p w14:paraId="6C7B6915" w14:textId="77777777" w:rsidR="0028661C" w:rsidRDefault="00B273B9">
      <w:pPr>
        <w:pStyle w:val="a3"/>
        <w:spacing w:before="1" w:line="276" w:lineRule="auto"/>
        <w:ind w:left="260" w:right="298"/>
        <w:jc w:val="both"/>
      </w:pPr>
      <w:r>
        <w:t>Εκτός</w:t>
      </w:r>
      <w:r>
        <w:rPr>
          <w:spacing w:val="-2"/>
        </w:rPr>
        <w:t xml:space="preserve"> </w:t>
      </w:r>
      <w:r>
        <w:t>από</w:t>
      </w:r>
      <w:r>
        <w:rPr>
          <w:spacing w:val="-1"/>
        </w:rPr>
        <w:t xml:space="preserve"> </w:t>
      </w:r>
      <w:r>
        <w:t>την</w:t>
      </w:r>
      <w:r>
        <w:rPr>
          <w:spacing w:val="-1"/>
        </w:rPr>
        <w:t xml:space="preserve"> </w:t>
      </w:r>
      <w:r>
        <w:t>πρώτη</w:t>
      </w:r>
      <w:r>
        <w:rPr>
          <w:spacing w:val="-1"/>
        </w:rPr>
        <w:t xml:space="preserve"> </w:t>
      </w:r>
      <w:r>
        <w:t>πληρωμή</w:t>
      </w:r>
      <w:r>
        <w:rPr>
          <w:spacing w:val="-1"/>
        </w:rPr>
        <w:t xml:space="preserve"> </w:t>
      </w:r>
      <w:r>
        <w:t>προχρηματοδότησης,</w:t>
      </w:r>
      <w:r>
        <w:rPr>
          <w:spacing w:val="-1"/>
        </w:rPr>
        <w:t xml:space="preserve"> </w:t>
      </w:r>
      <w:r>
        <w:t>προβλέπεται</w:t>
      </w:r>
      <w:r>
        <w:rPr>
          <w:spacing w:val="-1"/>
        </w:rPr>
        <w:t xml:space="preserve"> </w:t>
      </w:r>
      <w:r>
        <w:t>η</w:t>
      </w:r>
      <w:r>
        <w:rPr>
          <w:spacing w:val="-1"/>
        </w:rPr>
        <w:t xml:space="preserve"> </w:t>
      </w:r>
      <w:r>
        <w:t>διενέργεια</w:t>
      </w:r>
      <w:r>
        <w:rPr>
          <w:spacing w:val="-2"/>
        </w:rPr>
        <w:t xml:space="preserve"> </w:t>
      </w:r>
      <w:r>
        <w:t>άλλων</w:t>
      </w:r>
      <w:r>
        <w:rPr>
          <w:spacing w:val="-2"/>
        </w:rPr>
        <w:t xml:space="preserve"> </w:t>
      </w:r>
      <w:r>
        <w:t>πληρωμών</w:t>
      </w:r>
      <w:r>
        <w:rPr>
          <w:spacing w:val="-2"/>
        </w:rPr>
        <w:t xml:space="preserve"> </w:t>
      </w:r>
      <w:r>
        <w:t>ή</w:t>
      </w:r>
      <w:r>
        <w:rPr>
          <w:spacing w:val="-1"/>
        </w:rPr>
        <w:t xml:space="preserve"> </w:t>
      </w:r>
      <w:r>
        <w:t>εισπράξεων</w:t>
      </w:r>
      <w:r>
        <w:rPr>
          <w:spacing w:val="-2"/>
        </w:rPr>
        <w:t xml:space="preserve"> </w:t>
      </w:r>
      <w:r>
        <w:t xml:space="preserve">βάσει της ανάλυσης των εκθέσεων ή των αιτήσεων πληρωμής που υποβάλλει ο δικαιούχος (τα υποδείγματα των εν λόγω εντύπων διατίθενται κατά τη διάρκεια του έτους στους </w:t>
      </w:r>
      <w:proofErr w:type="spellStart"/>
      <w:r>
        <w:t>ισ</w:t>
      </w:r>
      <w:r>
        <w:t>τοτόπους</w:t>
      </w:r>
      <w:proofErr w:type="spellEnd"/>
      <w:r>
        <w:t xml:space="preserve"> των Εθνικών Οργανισμών ή στην Πύλη «Ευκαιρίες χρηματοδότησης και υποβολής προσφορών» για τον Εκτελεστικό Οργανισμό).</w:t>
      </w:r>
    </w:p>
    <w:p w14:paraId="6C7B6916" w14:textId="77777777" w:rsidR="0028661C" w:rsidRDefault="0028661C">
      <w:pPr>
        <w:pStyle w:val="a3"/>
        <w:spacing w:before="4"/>
        <w:rPr>
          <w:sz w:val="16"/>
        </w:rPr>
      </w:pPr>
    </w:p>
    <w:p w14:paraId="6C7B6917" w14:textId="77777777" w:rsidR="0028661C" w:rsidRDefault="00B273B9">
      <w:pPr>
        <w:pStyle w:val="a3"/>
        <w:ind w:left="260"/>
      </w:pPr>
      <w:r>
        <w:t>Οι</w:t>
      </w:r>
      <w:r>
        <w:rPr>
          <w:spacing w:val="-8"/>
        </w:rPr>
        <w:t xml:space="preserve"> </w:t>
      </w:r>
      <w:r>
        <w:t>διαδικασίες</w:t>
      </w:r>
      <w:r>
        <w:rPr>
          <w:spacing w:val="-9"/>
        </w:rPr>
        <w:t xml:space="preserve"> </w:t>
      </w:r>
      <w:r>
        <w:t>πληρωμής</w:t>
      </w:r>
      <w:r>
        <w:rPr>
          <w:spacing w:val="-9"/>
        </w:rPr>
        <w:t xml:space="preserve"> </w:t>
      </w:r>
      <w:r>
        <w:t>που</w:t>
      </w:r>
      <w:r>
        <w:rPr>
          <w:spacing w:val="-7"/>
        </w:rPr>
        <w:t xml:space="preserve"> </w:t>
      </w:r>
      <w:r>
        <w:t>εφαρμόζονται</w:t>
      </w:r>
      <w:r>
        <w:rPr>
          <w:spacing w:val="-8"/>
        </w:rPr>
        <w:t xml:space="preserve"> </w:t>
      </w:r>
      <w:r>
        <w:t>στο</w:t>
      </w:r>
      <w:r>
        <w:rPr>
          <w:spacing w:val="-8"/>
        </w:rPr>
        <w:t xml:space="preserve"> </w:t>
      </w:r>
      <w:r>
        <w:t>πλαίσιο</w:t>
      </w:r>
      <w:r>
        <w:rPr>
          <w:spacing w:val="-8"/>
        </w:rPr>
        <w:t xml:space="preserve"> </w:t>
      </w:r>
      <w:r>
        <w:t>του</w:t>
      </w:r>
      <w:r>
        <w:rPr>
          <w:spacing w:val="-8"/>
        </w:rPr>
        <w:t xml:space="preserve"> </w:t>
      </w:r>
      <w:r>
        <w:t>προγράμματος</w:t>
      </w:r>
      <w:r>
        <w:rPr>
          <w:spacing w:val="-7"/>
        </w:rPr>
        <w:t xml:space="preserve"> </w:t>
      </w:r>
      <w:proofErr w:type="spellStart"/>
      <w:r>
        <w:t>Erasmus</w:t>
      </w:r>
      <w:proofErr w:type="spellEnd"/>
      <w:r>
        <w:t>+</w:t>
      </w:r>
      <w:r>
        <w:rPr>
          <w:spacing w:val="-7"/>
        </w:rPr>
        <w:t xml:space="preserve"> </w:t>
      </w:r>
      <w:r>
        <w:t>περιγράφονται</w:t>
      </w:r>
      <w:r>
        <w:rPr>
          <w:spacing w:val="-8"/>
        </w:rPr>
        <w:t xml:space="preserve"> </w:t>
      </w:r>
      <w:r>
        <w:t>στη</w:t>
      </w:r>
      <w:r>
        <w:rPr>
          <w:spacing w:val="-8"/>
        </w:rPr>
        <w:t xml:space="preserve"> </w:t>
      </w:r>
      <w:r>
        <w:rPr>
          <w:spacing w:val="-2"/>
        </w:rPr>
        <w:t>συνέχεια.</w:t>
      </w:r>
    </w:p>
    <w:p w14:paraId="6C7B6918" w14:textId="77777777" w:rsidR="0028661C" w:rsidRDefault="0028661C">
      <w:pPr>
        <w:pStyle w:val="a3"/>
      </w:pPr>
    </w:p>
    <w:p w14:paraId="6C7B6919" w14:textId="77777777" w:rsidR="0028661C" w:rsidRDefault="0028661C">
      <w:pPr>
        <w:pStyle w:val="a3"/>
      </w:pPr>
    </w:p>
    <w:p w14:paraId="6C7B691A" w14:textId="77777777" w:rsidR="0028661C" w:rsidRDefault="0028661C">
      <w:pPr>
        <w:pStyle w:val="a3"/>
        <w:spacing w:before="10"/>
        <w:rPr>
          <w:sz w:val="18"/>
        </w:rPr>
      </w:pPr>
    </w:p>
    <w:p w14:paraId="6C7B691B" w14:textId="77777777" w:rsidR="0028661C" w:rsidRDefault="00B273B9">
      <w:pPr>
        <w:pStyle w:val="8"/>
      </w:pPr>
      <w:r>
        <w:rPr>
          <w:spacing w:val="-2"/>
        </w:rPr>
        <w:t>Προχρηματοδότηση</w:t>
      </w:r>
    </w:p>
    <w:p w14:paraId="6C7B691C" w14:textId="77777777" w:rsidR="0028661C" w:rsidRDefault="0028661C">
      <w:pPr>
        <w:pStyle w:val="a3"/>
        <w:spacing w:before="4"/>
        <w:rPr>
          <w:b/>
          <w:sz w:val="19"/>
        </w:rPr>
      </w:pPr>
    </w:p>
    <w:p w14:paraId="6C7B691D" w14:textId="77777777" w:rsidR="0028661C" w:rsidRDefault="00B273B9">
      <w:pPr>
        <w:pStyle w:val="a3"/>
        <w:spacing w:line="276" w:lineRule="auto"/>
        <w:ind w:left="260" w:right="293"/>
        <w:jc w:val="both"/>
      </w:pPr>
      <w:r>
        <w:t>Μ</w:t>
      </w:r>
      <w:r>
        <w:t>ια</w:t>
      </w:r>
      <w:r>
        <w:rPr>
          <w:spacing w:val="-1"/>
        </w:rPr>
        <w:t xml:space="preserve"> </w:t>
      </w:r>
      <w:r>
        <w:t>πληρωμή προχρηματοδότησης</w:t>
      </w:r>
      <w:r>
        <w:rPr>
          <w:spacing w:val="-1"/>
        </w:rPr>
        <w:t xml:space="preserve"> </w:t>
      </w:r>
      <w:r>
        <w:t>καταβάλλεται</w:t>
      </w:r>
      <w:r>
        <w:rPr>
          <w:spacing w:val="-1"/>
        </w:rPr>
        <w:t xml:space="preserve"> </w:t>
      </w:r>
      <w:r>
        <w:t>στον δικαιούχο</w:t>
      </w:r>
      <w:r>
        <w:rPr>
          <w:spacing w:val="-1"/>
        </w:rPr>
        <w:t xml:space="preserve"> </w:t>
      </w:r>
      <w:r>
        <w:t>εντός</w:t>
      </w:r>
      <w:r>
        <w:rPr>
          <w:spacing w:val="-1"/>
        </w:rPr>
        <w:t xml:space="preserve"> </w:t>
      </w:r>
      <w:r>
        <w:t>30 ημερών</w:t>
      </w:r>
      <w:r>
        <w:rPr>
          <w:spacing w:val="-1"/>
        </w:rPr>
        <w:t xml:space="preserve"> </w:t>
      </w:r>
      <w:r>
        <w:t>από την</w:t>
      </w:r>
      <w:r>
        <w:rPr>
          <w:spacing w:val="-1"/>
        </w:rPr>
        <w:t xml:space="preserve"> </w:t>
      </w:r>
      <w:r>
        <w:t>υπογραφή της συμφωνίας επιχορήγησης από το τελευταίο των δύο μερών («έναρξη ισχύος») και, κατά περίπτωση, την είσπραξη των</w:t>
      </w:r>
      <w:r>
        <w:rPr>
          <w:spacing w:val="40"/>
        </w:rPr>
        <w:t xml:space="preserve"> </w:t>
      </w:r>
      <w:r>
        <w:t>κατάλληλων εγγυήσεων (βλ. ενότητα «Χρηματική εγγύηση</w:t>
      </w:r>
      <w:r>
        <w:t>» παρακάτω). Σκοπός της προχρηματοδότησης είναι η παροχή ρευστών διαθεσίμων στον δικαιούχο. Ο Εθνικός ή ο Εκτελεστικός Οργανισμός μπορεί να αποφασίσει την κατανομή</w:t>
      </w:r>
      <w:r>
        <w:rPr>
          <w:spacing w:val="-2"/>
        </w:rPr>
        <w:t xml:space="preserve"> </w:t>
      </w:r>
      <w:r>
        <w:t>της</w:t>
      </w:r>
      <w:r>
        <w:rPr>
          <w:spacing w:val="-3"/>
        </w:rPr>
        <w:t xml:space="preserve"> </w:t>
      </w:r>
      <w:r>
        <w:t>πρώτης</w:t>
      </w:r>
      <w:r>
        <w:rPr>
          <w:spacing w:val="-3"/>
        </w:rPr>
        <w:t xml:space="preserve"> </w:t>
      </w:r>
      <w:r>
        <w:t>πληρωμής</w:t>
      </w:r>
      <w:r>
        <w:rPr>
          <w:spacing w:val="-3"/>
        </w:rPr>
        <w:t xml:space="preserve"> </w:t>
      </w:r>
      <w:r>
        <w:t>προχρηματοδότησης σε</w:t>
      </w:r>
      <w:r>
        <w:rPr>
          <w:spacing w:val="-3"/>
        </w:rPr>
        <w:t xml:space="preserve"> </w:t>
      </w:r>
      <w:r>
        <w:t>περισσότερες</w:t>
      </w:r>
      <w:r>
        <w:rPr>
          <w:spacing w:val="-3"/>
        </w:rPr>
        <w:t xml:space="preserve"> </w:t>
      </w:r>
      <w:r>
        <w:t>από</w:t>
      </w:r>
      <w:r>
        <w:rPr>
          <w:spacing w:val="-2"/>
        </w:rPr>
        <w:t xml:space="preserve"> </w:t>
      </w:r>
      <w:r>
        <w:t>μία δόσεις. Μπορεί</w:t>
      </w:r>
      <w:r>
        <w:rPr>
          <w:spacing w:val="-2"/>
        </w:rPr>
        <w:t xml:space="preserve"> </w:t>
      </w:r>
      <w:r>
        <w:t>επίσης</w:t>
      </w:r>
      <w:r>
        <w:rPr>
          <w:spacing w:val="-3"/>
        </w:rPr>
        <w:t xml:space="preserve"> </w:t>
      </w:r>
      <w:r>
        <w:t>να</w:t>
      </w:r>
      <w:r>
        <w:rPr>
          <w:spacing w:val="-1"/>
        </w:rPr>
        <w:t xml:space="preserve"> </w:t>
      </w:r>
      <w:r>
        <w:t>αποφασίσει τη μείωση της προχρηματοδότησης ή τη μη καταβολή καμίας προχρηματοδότησης, εάν η χρηματοοικονομική ικανότητα του δικαιούχου δεν θεωρείται ικανοποιητική.</w:t>
      </w:r>
    </w:p>
    <w:p w14:paraId="6C7B691E" w14:textId="77777777" w:rsidR="0028661C" w:rsidRDefault="0028661C">
      <w:pPr>
        <w:pStyle w:val="a3"/>
        <w:spacing w:before="7"/>
        <w:rPr>
          <w:sz w:val="16"/>
        </w:rPr>
      </w:pPr>
    </w:p>
    <w:p w14:paraId="6C7B691F" w14:textId="77777777" w:rsidR="0028661C" w:rsidRDefault="00B273B9">
      <w:pPr>
        <w:pStyle w:val="8"/>
      </w:pPr>
      <w:r>
        <w:t>Καταβολή</w:t>
      </w:r>
      <w:r>
        <w:rPr>
          <w:spacing w:val="-10"/>
        </w:rPr>
        <w:t xml:space="preserve"> </w:t>
      </w:r>
      <w:r>
        <w:t>περαιτέρω</w:t>
      </w:r>
      <w:r>
        <w:rPr>
          <w:spacing w:val="-8"/>
        </w:rPr>
        <w:t xml:space="preserve"> </w:t>
      </w:r>
      <w:r>
        <w:rPr>
          <w:spacing w:val="-2"/>
        </w:rPr>
        <w:t>προχρηματοδότησης</w:t>
      </w:r>
    </w:p>
    <w:p w14:paraId="6C7B6920" w14:textId="77777777" w:rsidR="0028661C" w:rsidRDefault="0028661C">
      <w:pPr>
        <w:pStyle w:val="a3"/>
        <w:spacing w:before="4"/>
        <w:rPr>
          <w:b/>
          <w:sz w:val="19"/>
        </w:rPr>
      </w:pPr>
    </w:p>
    <w:p w14:paraId="6C7B6921" w14:textId="77777777" w:rsidR="0028661C" w:rsidRDefault="00B273B9">
      <w:pPr>
        <w:pStyle w:val="a3"/>
        <w:spacing w:line="276" w:lineRule="auto"/>
        <w:ind w:left="260" w:right="294"/>
        <w:jc w:val="both"/>
      </w:pPr>
      <w:r>
        <w:t>Στο πλαίσιο ορισμένων δρ</w:t>
      </w:r>
      <w:r>
        <w:t>άσεων, είναι δυνατή η καταβολή δεύτερης —ή ακόμα και τρίτης— πληρωμής προχρηματοδότησης στον δικαιούχο, εντός 60 ημερολογιακών ημερών από την παραλαβή, από τον Εθνικό ή τον Εκτελεστικό Οργανισμό, του αιτήματος του δικαιούχου για περαιτέρω προχρηματοδότηση,</w:t>
      </w:r>
      <w:r>
        <w:t xml:space="preserve"> μόνον εάν το αίτημα για περαιτέρω προχρηματοδότηση συνοδεύεται από έκθεση προχρηματοδότησης. Αιτήματα για περαιτέρω πληρωμές προχρηματοδότησης μπορούν να υποβάλλονται εφόσον έχει δαπανηθεί το 70 % του ποσού της προηγούμενης καταβληθείσας προχρηματοδότησης</w:t>
      </w:r>
      <w:r>
        <w:t>. Εφόσον από τη δήλωση χρήσης της/των προηγούμενης/-ων πληρωμής/-</w:t>
      </w:r>
      <w:proofErr w:type="spellStart"/>
      <w:r>
        <w:t>ών</w:t>
      </w:r>
      <w:proofErr w:type="spellEnd"/>
      <w:r>
        <w:t xml:space="preserve"> προχρηματοδότησης προκύπτει ότι χρησιμοποιήθηκε λιγότερο από το 70 % της/των προηγούμενης/-ων πληρωμής/- </w:t>
      </w:r>
      <w:proofErr w:type="spellStart"/>
      <w:r>
        <w:t>ών</w:t>
      </w:r>
      <w:proofErr w:type="spellEnd"/>
      <w:r>
        <w:t xml:space="preserve"> προχρηματοδότησης για την κάλυψη των δαπανών της δράσης, το ποσό της νέας προχρη</w:t>
      </w:r>
      <w:r>
        <w:t xml:space="preserve">ματοδότησης που πρόκειται να καταβληθεί μπορεί να μειωθεί κατά τα ποσά που δεν χρησιμοποιήθηκαν από την προηγούμενη </w:t>
      </w:r>
      <w:r>
        <w:rPr>
          <w:spacing w:val="-2"/>
        </w:rPr>
        <w:t>προχρηματοδότηση.</w:t>
      </w:r>
    </w:p>
    <w:p w14:paraId="6C7B6922" w14:textId="77777777" w:rsidR="0028661C" w:rsidRDefault="0028661C">
      <w:pPr>
        <w:pStyle w:val="a3"/>
        <w:spacing w:before="5"/>
        <w:rPr>
          <w:sz w:val="16"/>
        </w:rPr>
      </w:pPr>
    </w:p>
    <w:p w14:paraId="6C7B6923" w14:textId="77777777" w:rsidR="0028661C" w:rsidRDefault="00B273B9">
      <w:pPr>
        <w:pStyle w:val="8"/>
      </w:pPr>
      <w:r>
        <w:t>Ενδιάμεση</w:t>
      </w:r>
      <w:r>
        <w:rPr>
          <w:spacing w:val="-8"/>
        </w:rPr>
        <w:t xml:space="preserve"> </w:t>
      </w:r>
      <w:r>
        <w:t>έκθεση</w:t>
      </w:r>
      <w:r>
        <w:rPr>
          <w:spacing w:val="-6"/>
        </w:rPr>
        <w:t xml:space="preserve"> </w:t>
      </w:r>
      <w:r>
        <w:t>ή</w:t>
      </w:r>
      <w:r>
        <w:rPr>
          <w:spacing w:val="-6"/>
        </w:rPr>
        <w:t xml:space="preserve"> </w:t>
      </w:r>
      <w:r>
        <w:t>εκθέσεις</w:t>
      </w:r>
      <w:r>
        <w:rPr>
          <w:spacing w:val="-7"/>
        </w:rPr>
        <w:t xml:space="preserve"> </w:t>
      </w:r>
      <w:r>
        <w:t>προόδου</w:t>
      </w:r>
      <w:r>
        <w:rPr>
          <w:spacing w:val="-5"/>
        </w:rPr>
        <w:t xml:space="preserve"> </w:t>
      </w:r>
      <w:r>
        <w:t>/</w:t>
      </w:r>
      <w:r>
        <w:rPr>
          <w:spacing w:val="-5"/>
        </w:rPr>
        <w:t xml:space="preserve"> </w:t>
      </w:r>
      <w:r>
        <w:t>τεχνικές</w:t>
      </w:r>
      <w:r>
        <w:rPr>
          <w:spacing w:val="-6"/>
        </w:rPr>
        <w:t xml:space="preserve"> </w:t>
      </w:r>
      <w:r>
        <w:rPr>
          <w:spacing w:val="-2"/>
        </w:rPr>
        <w:t>εκθέσεις</w:t>
      </w:r>
    </w:p>
    <w:p w14:paraId="6C7B6924" w14:textId="77777777" w:rsidR="0028661C" w:rsidRDefault="0028661C">
      <w:pPr>
        <w:pStyle w:val="a3"/>
        <w:spacing w:before="4"/>
        <w:rPr>
          <w:b/>
          <w:sz w:val="19"/>
        </w:rPr>
      </w:pPr>
    </w:p>
    <w:p w14:paraId="6C7B6925" w14:textId="77777777" w:rsidR="0028661C" w:rsidRDefault="00B273B9">
      <w:pPr>
        <w:pStyle w:val="a3"/>
        <w:spacing w:line="276" w:lineRule="auto"/>
        <w:ind w:left="260" w:right="293"/>
        <w:jc w:val="both"/>
      </w:pPr>
      <w:r>
        <w:t>Για ορισμένες δράσεις, οι δικαιούχοι πρέπει να υποβάλλουν περιοδ</w:t>
      </w:r>
      <w:r>
        <w:t>ική ή ενδιάμεση έκθεση η οποία συνοδεύει την αίτηση του δικαιούχου για ενδιάμεση πληρωμή.</w:t>
      </w:r>
    </w:p>
    <w:p w14:paraId="6C7B6926" w14:textId="77777777" w:rsidR="0028661C" w:rsidRDefault="0028661C">
      <w:pPr>
        <w:pStyle w:val="a3"/>
        <w:spacing w:before="6"/>
        <w:rPr>
          <w:sz w:val="16"/>
        </w:rPr>
      </w:pPr>
    </w:p>
    <w:p w14:paraId="6C7B6927" w14:textId="77777777" w:rsidR="0028661C" w:rsidRDefault="00B273B9">
      <w:pPr>
        <w:pStyle w:val="a3"/>
        <w:spacing w:line="276" w:lineRule="auto"/>
        <w:ind w:left="260" w:right="295"/>
        <w:jc w:val="both"/>
      </w:pPr>
      <w:r>
        <w:t>Σε άλλες περιπτώσεις, οι δικαιούχοι πρέπει να υποβάλλουν έκθεση προόδου σχετικά με την πορεία της υλοποίησης του</w:t>
      </w:r>
      <w:r>
        <w:rPr>
          <w:spacing w:val="-2"/>
        </w:rPr>
        <w:t xml:space="preserve"> </w:t>
      </w:r>
      <w:r>
        <w:t>σχεδίου.</w:t>
      </w:r>
      <w:r>
        <w:rPr>
          <w:spacing w:val="-1"/>
        </w:rPr>
        <w:t xml:space="preserve"> </w:t>
      </w:r>
      <w:r>
        <w:t>Η</w:t>
      </w:r>
      <w:r>
        <w:rPr>
          <w:spacing w:val="-1"/>
        </w:rPr>
        <w:t xml:space="preserve"> </w:t>
      </w:r>
      <w:r>
        <w:t>υποβολή</w:t>
      </w:r>
      <w:r>
        <w:rPr>
          <w:spacing w:val="-2"/>
        </w:rPr>
        <w:t xml:space="preserve"> </w:t>
      </w:r>
      <w:r>
        <w:t>εκθέσεων</w:t>
      </w:r>
      <w:r>
        <w:rPr>
          <w:spacing w:val="-2"/>
        </w:rPr>
        <w:t xml:space="preserve"> </w:t>
      </w:r>
      <w:r>
        <w:t>προόδου δεν</w:t>
      </w:r>
      <w:r>
        <w:rPr>
          <w:spacing w:val="-2"/>
        </w:rPr>
        <w:t xml:space="preserve"> </w:t>
      </w:r>
      <w:r>
        <w:t>συνεπάγεται</w:t>
      </w:r>
      <w:r>
        <w:rPr>
          <w:spacing w:val="-2"/>
        </w:rPr>
        <w:t xml:space="preserve"> </w:t>
      </w:r>
      <w:r>
        <w:t>την</w:t>
      </w:r>
      <w:r>
        <w:rPr>
          <w:spacing w:val="-2"/>
        </w:rPr>
        <w:t xml:space="preserve"> </w:t>
      </w:r>
      <w:r>
        <w:t>καταβολή</w:t>
      </w:r>
      <w:r>
        <w:rPr>
          <w:spacing w:val="-1"/>
        </w:rPr>
        <w:t xml:space="preserve"> </w:t>
      </w:r>
      <w:r>
        <w:t>περαιτέρω χρηματοδότησης. Η</w:t>
      </w:r>
      <w:r>
        <w:rPr>
          <w:spacing w:val="-1"/>
        </w:rPr>
        <w:t xml:space="preserve"> </w:t>
      </w:r>
      <w:r>
        <w:t>ενδιάμεση έκθεση ή η έκθεση προόδου υποβάλλεται εν</w:t>
      </w:r>
      <w:r>
        <w:t>τός της προθεσμίας που ορίζεται στη συμφωνία επιχορήγησης.</w:t>
      </w:r>
    </w:p>
    <w:p w14:paraId="6C7B6928" w14:textId="77777777" w:rsidR="0028661C" w:rsidRDefault="0028661C">
      <w:pPr>
        <w:spacing w:line="276" w:lineRule="auto"/>
        <w:jc w:val="both"/>
        <w:sectPr w:rsidR="0028661C">
          <w:pgSz w:w="11910" w:h="16840"/>
          <w:pgMar w:top="1380" w:right="780" w:bottom="720" w:left="820" w:header="0" w:footer="528" w:gutter="0"/>
          <w:cols w:space="720"/>
        </w:sectPr>
      </w:pPr>
    </w:p>
    <w:p w14:paraId="6C7B6929" w14:textId="77777777" w:rsidR="0028661C" w:rsidRDefault="00B273B9">
      <w:pPr>
        <w:pStyle w:val="8"/>
        <w:spacing w:before="43"/>
        <w:jc w:val="both"/>
      </w:pPr>
      <w:r>
        <w:lastRenderedPageBreak/>
        <w:t>Καταβολή</w:t>
      </w:r>
      <w:r>
        <w:rPr>
          <w:spacing w:val="-6"/>
        </w:rPr>
        <w:t xml:space="preserve"> </w:t>
      </w:r>
      <w:r>
        <w:t>ή</w:t>
      </w:r>
      <w:r>
        <w:rPr>
          <w:spacing w:val="-5"/>
        </w:rPr>
        <w:t xml:space="preserve"> </w:t>
      </w:r>
      <w:r>
        <w:t>ανάκτηση</w:t>
      </w:r>
      <w:r>
        <w:rPr>
          <w:spacing w:val="-6"/>
        </w:rPr>
        <w:t xml:space="preserve"> </w:t>
      </w:r>
      <w:r>
        <w:t>του</w:t>
      </w:r>
      <w:r>
        <w:rPr>
          <w:spacing w:val="-4"/>
        </w:rPr>
        <w:t xml:space="preserve"> </w:t>
      </w:r>
      <w:r>
        <w:rPr>
          <w:spacing w:val="-2"/>
        </w:rPr>
        <w:t>υπολοίπου</w:t>
      </w:r>
    </w:p>
    <w:p w14:paraId="6C7B692A" w14:textId="77777777" w:rsidR="0028661C" w:rsidRDefault="0028661C">
      <w:pPr>
        <w:pStyle w:val="a3"/>
        <w:spacing w:before="4"/>
        <w:rPr>
          <w:b/>
          <w:sz w:val="19"/>
        </w:rPr>
      </w:pPr>
    </w:p>
    <w:p w14:paraId="6C7B692B" w14:textId="77777777" w:rsidR="0028661C" w:rsidRDefault="00B273B9">
      <w:pPr>
        <w:pStyle w:val="a3"/>
        <w:spacing w:line="276" w:lineRule="auto"/>
        <w:ind w:left="260" w:right="299"/>
        <w:jc w:val="both"/>
      </w:pPr>
      <w:r>
        <w:t>Το ποσό της τελικής πληρωμής το οποίο πρέπει να χορηγηθεί στον δικαιούχο καθορίζεται βάσει της τελικής έκθεσης που</w:t>
      </w:r>
      <w:r>
        <w:rPr>
          <w:spacing w:val="-2"/>
        </w:rPr>
        <w:t xml:space="preserve"> </w:t>
      </w:r>
      <w:r>
        <w:t>υποβάλλεται</w:t>
      </w:r>
      <w:r>
        <w:rPr>
          <w:spacing w:val="-2"/>
        </w:rPr>
        <w:t xml:space="preserve"> </w:t>
      </w:r>
      <w:r>
        <w:t>εντός</w:t>
      </w:r>
      <w:r>
        <w:rPr>
          <w:spacing w:val="-2"/>
        </w:rPr>
        <w:t xml:space="preserve"> </w:t>
      </w:r>
      <w:r>
        <w:t>της</w:t>
      </w:r>
      <w:r>
        <w:rPr>
          <w:spacing w:val="-1"/>
        </w:rPr>
        <w:t xml:space="preserve"> </w:t>
      </w:r>
      <w:r>
        <w:t>προθεσμίας που</w:t>
      </w:r>
      <w:r>
        <w:rPr>
          <w:spacing w:val="-2"/>
        </w:rPr>
        <w:t xml:space="preserve"> </w:t>
      </w:r>
      <w:r>
        <w:t>ορίζεται</w:t>
      </w:r>
      <w:r>
        <w:rPr>
          <w:spacing w:val="-2"/>
        </w:rPr>
        <w:t xml:space="preserve"> </w:t>
      </w:r>
      <w:r>
        <w:t>στη συμφωνία</w:t>
      </w:r>
      <w:r>
        <w:rPr>
          <w:spacing w:val="-2"/>
        </w:rPr>
        <w:t xml:space="preserve"> </w:t>
      </w:r>
      <w:r>
        <w:t>επιχορήγησης.</w:t>
      </w:r>
      <w:r>
        <w:rPr>
          <w:spacing w:val="-3"/>
        </w:rPr>
        <w:t xml:space="preserve"> </w:t>
      </w:r>
      <w:r>
        <w:t>Εάν α)</w:t>
      </w:r>
      <w:r>
        <w:rPr>
          <w:spacing w:val="-3"/>
        </w:rPr>
        <w:t xml:space="preserve"> </w:t>
      </w:r>
      <w:r>
        <w:t>οι</w:t>
      </w:r>
      <w:r>
        <w:rPr>
          <w:spacing w:val="-2"/>
        </w:rPr>
        <w:t xml:space="preserve"> </w:t>
      </w:r>
      <w:r>
        <w:t>εκδηλώσεις που</w:t>
      </w:r>
      <w:r>
        <w:rPr>
          <w:spacing w:val="-2"/>
        </w:rPr>
        <w:t xml:space="preserve"> </w:t>
      </w:r>
      <w:r>
        <w:t>οδηγούν στη χορήγηση της επιχορήγησης δεν υλοποιούνται ή υλοποιούνται με διαφορετικό τρόπο σε σχέση με τον προγραμματισμό· ή β) οι επιλέξιμες δαπάνες που όντως βαρύνουν τον δικαιού</w:t>
      </w:r>
      <w:r>
        <w:t>χο είναι χαμηλότερες από αυτές που είχαν προβλεφθεί κατά το στάδιο της υποβολής της αίτησης ή γ) η ποιότητα των δραστηριοτήτων / παραγόμενων αποτελεσμάτων είναι ανεπαρκής, η χρηματοδότηση μπορεί να μειωθεί αναλογικά και, κατά περίπτωση, ο δικαιούχος θα κλη</w:t>
      </w:r>
      <w:r>
        <w:t xml:space="preserve">θεί να επιστρέψει τυχόν </w:t>
      </w:r>
      <w:proofErr w:type="spellStart"/>
      <w:r>
        <w:t>αχρεωστήτως</w:t>
      </w:r>
      <w:proofErr w:type="spellEnd"/>
      <w:r>
        <w:t xml:space="preserve"> καταβληθέντα ποσά που έχει ήδη λάβει ως προχρηματοδότηση.</w:t>
      </w:r>
    </w:p>
    <w:p w14:paraId="6C7B692C" w14:textId="77777777" w:rsidR="0028661C" w:rsidRDefault="0028661C">
      <w:pPr>
        <w:pStyle w:val="a3"/>
        <w:spacing w:before="7"/>
        <w:rPr>
          <w:sz w:val="16"/>
        </w:rPr>
      </w:pPr>
    </w:p>
    <w:p w14:paraId="6C7B692D" w14:textId="77777777" w:rsidR="0028661C" w:rsidRDefault="00B273B9">
      <w:pPr>
        <w:pStyle w:val="a3"/>
        <w:spacing w:line="276" w:lineRule="auto"/>
        <w:ind w:left="260" w:right="296"/>
        <w:jc w:val="both"/>
      </w:pPr>
      <w:r>
        <w:t>Για ορισμένες δράσεις, ο Εθνικός ή ο Εκτελεστικός Οργανισμός μεταφέρει το 100 % της επιχορήγησης μέσω των δόσεων προχρηματοδότησης. Στις περιπτώσεις αυτές, δεν ε</w:t>
      </w:r>
      <w:r>
        <w:t xml:space="preserve">κκρεμεί η πληρωμή του υπολοίπου. Ωστόσο, εάν —με βάση την τελική έκθεση που θα υποβληθεί από τον δικαιούχο μέχρι τη λήξη της προθεσμίας που αναφέρεται στη συμφωνία επιχορήγησης— α) οι διοργανώσεις που οδηγούν στη χορήγηση της επιχορήγησης δεν υλοποιούνται </w:t>
      </w:r>
      <w:r>
        <w:t>ή υλοποιούνται με διαφορετικό τρόπο σε σχέση με τον προγραμματισμό· ή β) οι επιλέξιμες δαπάνες που όντως βαρύνουν τον δικαιούχο είναι χαμηλότερες από αυτές που είχαν προβλεφθεί κατά το στάδιο της υποβολής της αίτησης ή γ) η ποιότητα των δραστηριοτήτων / πα</w:t>
      </w:r>
      <w:r>
        <w:t>ραγόμενων αποτελεσμάτων είναι ανεπαρκής, ο δικαιούχος θα</w:t>
      </w:r>
      <w:r>
        <w:rPr>
          <w:spacing w:val="40"/>
        </w:rPr>
        <w:t xml:space="preserve"> </w:t>
      </w:r>
      <w:r>
        <w:t xml:space="preserve">κληθεί να επιστρέψει τυχόν </w:t>
      </w:r>
      <w:proofErr w:type="spellStart"/>
      <w:r>
        <w:t>αχρεωστήτως</w:t>
      </w:r>
      <w:proofErr w:type="spellEnd"/>
      <w:r>
        <w:t xml:space="preserve"> καταβληθέντα ποσά που έχει ήδη λάβει ως προχρηματοδότηση.</w:t>
      </w:r>
    </w:p>
    <w:p w14:paraId="6C7B692E" w14:textId="77777777" w:rsidR="0028661C" w:rsidRDefault="0028661C">
      <w:pPr>
        <w:pStyle w:val="a3"/>
        <w:spacing w:before="4"/>
        <w:rPr>
          <w:sz w:val="16"/>
        </w:rPr>
      </w:pPr>
    </w:p>
    <w:p w14:paraId="6C7B692F" w14:textId="77777777" w:rsidR="0028661C" w:rsidRDefault="00B273B9">
      <w:pPr>
        <w:pStyle w:val="a3"/>
        <w:spacing w:before="1" w:line="276" w:lineRule="auto"/>
        <w:ind w:left="260" w:right="296"/>
        <w:jc w:val="both"/>
      </w:pPr>
      <w:r>
        <w:t>Οι πληρωμές προχρηματοδότησης (ή μέρη αυτών) μπορούν να συμψηφιστούν (χωρίς τη συγκατάθεση των δικαιο</w:t>
      </w:r>
      <w:r>
        <w:t xml:space="preserve">ύχων) με ποσά που οφείλει ο δικαιούχος στη χορηγούσα αρχή — μέχρι του ποσού που οφείλεται στον εν λόγω </w:t>
      </w:r>
      <w:r>
        <w:rPr>
          <w:spacing w:val="-2"/>
        </w:rPr>
        <w:t>δικαιούχο.</w:t>
      </w:r>
    </w:p>
    <w:p w14:paraId="6C7B6930" w14:textId="77777777" w:rsidR="0028661C" w:rsidRDefault="0028661C">
      <w:pPr>
        <w:pStyle w:val="a3"/>
        <w:spacing w:before="3"/>
        <w:rPr>
          <w:sz w:val="16"/>
        </w:rPr>
      </w:pPr>
    </w:p>
    <w:p w14:paraId="6C7B6931" w14:textId="77777777" w:rsidR="0028661C" w:rsidRDefault="00B273B9">
      <w:pPr>
        <w:pStyle w:val="a3"/>
        <w:spacing w:before="1" w:line="276" w:lineRule="auto"/>
        <w:ind w:left="260" w:right="296"/>
        <w:jc w:val="both"/>
      </w:pPr>
      <w:r>
        <w:t xml:space="preserve">Κατά κανόνα, η τελική πληρωμή ή η αίτηση ανάκτησης του υπολοίπου πραγματοποιείται εντός 60 ημερολογιακών ημερών από την ημερομηνία παραλαβής </w:t>
      </w:r>
      <w:r>
        <w:t>της τελικής έκθεσης.</w:t>
      </w:r>
    </w:p>
    <w:p w14:paraId="6C7B6932" w14:textId="77777777" w:rsidR="0028661C" w:rsidRDefault="0028661C">
      <w:pPr>
        <w:pStyle w:val="a3"/>
      </w:pPr>
    </w:p>
    <w:p w14:paraId="6C7B6933" w14:textId="77777777" w:rsidR="0028661C" w:rsidRDefault="0028661C">
      <w:pPr>
        <w:pStyle w:val="a3"/>
      </w:pPr>
    </w:p>
    <w:p w14:paraId="6C7B6934" w14:textId="77777777" w:rsidR="0028661C" w:rsidRDefault="0028661C">
      <w:pPr>
        <w:pStyle w:val="a3"/>
        <w:spacing w:before="10"/>
        <w:rPr>
          <w:sz w:val="15"/>
        </w:rPr>
      </w:pPr>
    </w:p>
    <w:p w14:paraId="6C7B6935" w14:textId="77777777" w:rsidR="0028661C" w:rsidRDefault="00B273B9">
      <w:pPr>
        <w:pStyle w:val="7"/>
      </w:pPr>
      <w:r>
        <w:rPr>
          <w:spacing w:val="-2"/>
        </w:rPr>
        <w:t>ΛΟΙΠΕΣ</w:t>
      </w:r>
      <w:r>
        <w:rPr>
          <w:spacing w:val="5"/>
        </w:rPr>
        <w:t xml:space="preserve"> </w:t>
      </w:r>
      <w:r>
        <w:rPr>
          <w:spacing w:val="-2"/>
        </w:rPr>
        <w:t>ΣΗΜΑΝΤΙΚΕΣ</w:t>
      </w:r>
      <w:r>
        <w:rPr>
          <w:spacing w:val="5"/>
        </w:rPr>
        <w:t xml:space="preserve"> </w:t>
      </w:r>
      <w:r>
        <w:rPr>
          <w:spacing w:val="-2"/>
        </w:rPr>
        <w:t>ΣΥΜΒΑΤΙΚΕΣ</w:t>
      </w:r>
      <w:r>
        <w:rPr>
          <w:spacing w:val="5"/>
        </w:rPr>
        <w:t xml:space="preserve"> </w:t>
      </w:r>
      <w:r>
        <w:rPr>
          <w:spacing w:val="-2"/>
        </w:rPr>
        <w:t>ΔΙΑΤΑΞΕΙΣ</w:t>
      </w:r>
    </w:p>
    <w:p w14:paraId="6C7B6936" w14:textId="77777777" w:rsidR="0028661C" w:rsidRDefault="0028661C">
      <w:pPr>
        <w:pStyle w:val="a3"/>
        <w:spacing w:before="4"/>
        <w:rPr>
          <w:b/>
          <w:sz w:val="19"/>
        </w:rPr>
      </w:pPr>
    </w:p>
    <w:p w14:paraId="6C7B6937" w14:textId="77777777" w:rsidR="0028661C" w:rsidRDefault="00B273B9">
      <w:pPr>
        <w:pStyle w:val="8"/>
        <w:jc w:val="both"/>
      </w:pPr>
      <w:r>
        <w:rPr>
          <w:spacing w:val="-2"/>
        </w:rPr>
        <w:t>Οικονομική</w:t>
      </w:r>
      <w:r>
        <w:rPr>
          <w:spacing w:val="7"/>
        </w:rPr>
        <w:t xml:space="preserve"> </w:t>
      </w:r>
      <w:r>
        <w:rPr>
          <w:spacing w:val="-2"/>
        </w:rPr>
        <w:t>εγγύηση</w:t>
      </w:r>
    </w:p>
    <w:p w14:paraId="6C7B6938" w14:textId="77777777" w:rsidR="0028661C" w:rsidRDefault="0028661C">
      <w:pPr>
        <w:pStyle w:val="a3"/>
        <w:spacing w:before="4"/>
        <w:rPr>
          <w:b/>
          <w:sz w:val="19"/>
        </w:rPr>
      </w:pPr>
    </w:p>
    <w:p w14:paraId="6C7B6939" w14:textId="77777777" w:rsidR="0028661C" w:rsidRDefault="00B273B9">
      <w:pPr>
        <w:pStyle w:val="a3"/>
        <w:spacing w:line="276" w:lineRule="auto"/>
        <w:ind w:left="260" w:right="301"/>
        <w:jc w:val="both"/>
      </w:pPr>
      <w:r>
        <w:t>Εάν η χρηματοοικονομική ικανότητα ενός δικαιούχου δεν κριθεί ικανοποιητική, ο Εθνικός ή ο Εκτελεστικός</w:t>
      </w:r>
      <w:r>
        <w:rPr>
          <w:spacing w:val="40"/>
        </w:rPr>
        <w:t xml:space="preserve"> </w:t>
      </w:r>
      <w:r>
        <w:t>Οργανισμός</w:t>
      </w:r>
      <w:r>
        <w:rPr>
          <w:spacing w:val="40"/>
        </w:rPr>
        <w:t xml:space="preserve"> </w:t>
      </w:r>
      <w:r>
        <w:t>δύναται</w:t>
      </w:r>
      <w:r>
        <w:rPr>
          <w:spacing w:val="40"/>
        </w:rPr>
        <w:t xml:space="preserve"> </w:t>
      </w:r>
      <w:r>
        <w:t>να</w:t>
      </w:r>
      <w:r>
        <w:rPr>
          <w:spacing w:val="40"/>
        </w:rPr>
        <w:t xml:space="preserve"> </w:t>
      </w:r>
      <w:r>
        <w:t>ζητήσει</w:t>
      </w:r>
      <w:r>
        <w:rPr>
          <w:spacing w:val="40"/>
        </w:rPr>
        <w:t xml:space="preserve"> </w:t>
      </w:r>
      <w:r>
        <w:t>από</w:t>
      </w:r>
      <w:r>
        <w:rPr>
          <w:spacing w:val="40"/>
        </w:rPr>
        <w:t xml:space="preserve"> </w:t>
      </w:r>
      <w:r>
        <w:t>τον</w:t>
      </w:r>
      <w:r>
        <w:rPr>
          <w:spacing w:val="40"/>
        </w:rPr>
        <w:t xml:space="preserve"> </w:t>
      </w:r>
      <w:r>
        <w:t>εν</w:t>
      </w:r>
      <w:r>
        <w:rPr>
          <w:spacing w:val="40"/>
        </w:rPr>
        <w:t xml:space="preserve"> </w:t>
      </w:r>
      <w:r>
        <w:t>λόγω</w:t>
      </w:r>
      <w:r>
        <w:rPr>
          <w:spacing w:val="40"/>
        </w:rPr>
        <w:t xml:space="preserve"> </w:t>
      </w:r>
      <w:r>
        <w:t>δικαιούχο,</w:t>
      </w:r>
      <w:r>
        <w:rPr>
          <w:spacing w:val="40"/>
        </w:rPr>
        <w:t xml:space="preserve"> </w:t>
      </w:r>
      <w:r>
        <w:t>στον</w:t>
      </w:r>
      <w:r>
        <w:rPr>
          <w:spacing w:val="40"/>
        </w:rPr>
        <w:t xml:space="preserve"> </w:t>
      </w:r>
      <w:r>
        <w:t>οποίο</w:t>
      </w:r>
      <w:r>
        <w:rPr>
          <w:spacing w:val="40"/>
        </w:rPr>
        <w:t xml:space="preserve"> </w:t>
      </w:r>
      <w:r>
        <w:t>έχει</w:t>
      </w:r>
      <w:r>
        <w:rPr>
          <w:spacing w:val="40"/>
        </w:rPr>
        <w:t xml:space="preserve"> </w:t>
      </w:r>
      <w:r>
        <w:t>χορηγηθεί</w:t>
      </w:r>
      <w:r>
        <w:rPr>
          <w:spacing w:val="40"/>
        </w:rPr>
        <w:t xml:space="preserve"> </w:t>
      </w:r>
      <w:r>
        <w:t>επιχορήγηση</w:t>
      </w:r>
      <w:r>
        <w:rPr>
          <w:spacing w:val="40"/>
        </w:rPr>
        <w:t xml:space="preserve"> </w:t>
      </w:r>
      <w:r>
        <w:t>άνω</w:t>
      </w:r>
      <w:r>
        <w:rPr>
          <w:spacing w:val="40"/>
        </w:rPr>
        <w:t xml:space="preserve"> </w:t>
      </w:r>
      <w:r>
        <w:t>των 60</w:t>
      </w:r>
      <w:r>
        <w:rPr>
          <w:spacing w:val="-2"/>
        </w:rPr>
        <w:t xml:space="preserve"> </w:t>
      </w:r>
      <w:r>
        <w:t>000</w:t>
      </w:r>
      <w:r>
        <w:rPr>
          <w:spacing w:val="-2"/>
        </w:rPr>
        <w:t xml:space="preserve"> </w:t>
      </w:r>
      <w:r>
        <w:t>EUR, να καταθέσει εκ των προτέρων εγγύηση, με σκοπό τον περιορισμό των οικονομικών κινδύνων που συνδέονται με την καταβολή της προχρηματοδότησης. Το ύψος της εν λόγω εγγύησης δύναται να φθάνει το ποσό της/των πληρωμής/-</w:t>
      </w:r>
      <w:proofErr w:type="spellStart"/>
      <w:r>
        <w:t>ών</w:t>
      </w:r>
      <w:proofErr w:type="spellEnd"/>
      <w:r>
        <w:t xml:space="preserve"> προχρηματοδότησης.</w:t>
      </w:r>
    </w:p>
    <w:p w14:paraId="6C7B693A" w14:textId="77777777" w:rsidR="0028661C" w:rsidRDefault="0028661C">
      <w:pPr>
        <w:pStyle w:val="a3"/>
        <w:spacing w:before="7"/>
        <w:rPr>
          <w:sz w:val="16"/>
        </w:rPr>
      </w:pPr>
    </w:p>
    <w:p w14:paraId="6C7B693B" w14:textId="77777777" w:rsidR="0028661C" w:rsidRDefault="00B273B9">
      <w:pPr>
        <w:pStyle w:val="a3"/>
        <w:spacing w:line="276" w:lineRule="auto"/>
        <w:ind w:left="260" w:right="303"/>
        <w:jc w:val="both"/>
      </w:pPr>
      <w:r>
        <w:t>Σκοπός</w:t>
      </w:r>
      <w:r>
        <w:rPr>
          <w:spacing w:val="-3"/>
        </w:rPr>
        <w:t xml:space="preserve"> </w:t>
      </w:r>
      <w:r>
        <w:t>της</w:t>
      </w:r>
      <w:r>
        <w:rPr>
          <w:spacing w:val="-3"/>
        </w:rPr>
        <w:t xml:space="preserve"> </w:t>
      </w:r>
      <w:r>
        <w:t>εγγ</w:t>
      </w:r>
      <w:r>
        <w:t>ύησης</w:t>
      </w:r>
      <w:r>
        <w:rPr>
          <w:spacing w:val="-3"/>
        </w:rPr>
        <w:t xml:space="preserve"> </w:t>
      </w:r>
      <w:r>
        <w:t>αυτής</w:t>
      </w:r>
      <w:r>
        <w:rPr>
          <w:spacing w:val="-3"/>
        </w:rPr>
        <w:t xml:space="preserve"> </w:t>
      </w:r>
      <w:r>
        <w:t>είναι</w:t>
      </w:r>
      <w:r>
        <w:rPr>
          <w:spacing w:val="-2"/>
        </w:rPr>
        <w:t xml:space="preserve"> </w:t>
      </w:r>
      <w:r>
        <w:t>να</w:t>
      </w:r>
      <w:r>
        <w:rPr>
          <w:spacing w:val="-3"/>
        </w:rPr>
        <w:t xml:space="preserve"> </w:t>
      </w:r>
      <w:r>
        <w:t>καταστήσει</w:t>
      </w:r>
      <w:r>
        <w:rPr>
          <w:spacing w:val="-2"/>
        </w:rPr>
        <w:t xml:space="preserve"> </w:t>
      </w:r>
      <w:r>
        <w:t>ένα τραπεζικό</w:t>
      </w:r>
      <w:r>
        <w:rPr>
          <w:spacing w:val="-2"/>
        </w:rPr>
        <w:t xml:space="preserve"> </w:t>
      </w:r>
      <w:r>
        <w:t>ή</w:t>
      </w:r>
      <w:r>
        <w:rPr>
          <w:spacing w:val="-1"/>
        </w:rPr>
        <w:t xml:space="preserve"> </w:t>
      </w:r>
      <w:r>
        <w:t>χρηματοπιστωτικό</w:t>
      </w:r>
      <w:r>
        <w:rPr>
          <w:spacing w:val="-2"/>
        </w:rPr>
        <w:t xml:space="preserve"> </w:t>
      </w:r>
      <w:r>
        <w:t>ίδρυμα</w:t>
      </w:r>
      <w:r>
        <w:rPr>
          <w:spacing w:val="-3"/>
        </w:rPr>
        <w:t xml:space="preserve"> </w:t>
      </w:r>
      <w:r>
        <w:t>ανέκκλητο και</w:t>
      </w:r>
      <w:r>
        <w:rPr>
          <w:spacing w:val="-2"/>
        </w:rPr>
        <w:t xml:space="preserve"> </w:t>
      </w:r>
      <w:r>
        <w:t xml:space="preserve">αλληλέγγυο εγγυητή, ή εγγυητή σε πρώτη ζήτηση, της εκπλήρωσης των υποχρεώσεων του δικαιούχου από τη συμφωνία </w:t>
      </w:r>
      <w:r>
        <w:rPr>
          <w:spacing w:val="-2"/>
        </w:rPr>
        <w:t>επιχορήγησης.</w:t>
      </w:r>
    </w:p>
    <w:p w14:paraId="6C7B693C" w14:textId="77777777" w:rsidR="0028661C" w:rsidRDefault="0028661C">
      <w:pPr>
        <w:pStyle w:val="a3"/>
        <w:spacing w:before="4"/>
        <w:rPr>
          <w:sz w:val="16"/>
        </w:rPr>
      </w:pPr>
    </w:p>
    <w:p w14:paraId="6C7B693D" w14:textId="77777777" w:rsidR="0028661C" w:rsidRDefault="00B273B9">
      <w:pPr>
        <w:pStyle w:val="a3"/>
        <w:spacing w:line="276" w:lineRule="auto"/>
        <w:ind w:left="260" w:right="298"/>
        <w:jc w:val="both"/>
      </w:pPr>
      <w:r>
        <w:t xml:space="preserve">Η εν λόγω χρηματική εγγύηση παρέχεται σε ευρώ </w:t>
      </w:r>
      <w:r>
        <w:t>από εγκεκριμένο τραπεζικό ή χρηματοπιστωτικό ίδρυμα το οποίο είναι εγκατεστημένο σε κράτος μέλος της ΕΕ. Όταν ο δικαιούχος είναι εγκατεστημένος σε τρίτη χώρα, ο Εθνικός ή ο Εκτελεστικός Οργανισμός μπορεί να συναινέσει στην παροχή της εν λόγω εγγύησης από έ</w:t>
      </w:r>
      <w:r>
        <w:t>να τραπεζικό ή χρηματοπιστωτικό ίδρυμα εγκατεστημένο σε αυτήν την τρίτη χώρα, εφόσον κρίνει ότι η παρεχόμενη εγγύηση παρέχει χρηματοοικονομική ασφάλεια και διαθέτει χαρακτηριστικά ισοδύναμα με εκείνα της εγγύησης τραπεζικού ή χρηματοπιστωτικού ιδρύματος εγ</w:t>
      </w:r>
      <w:r>
        <w:t>κατεστημένου σε κράτος μέλος της ΕΕ.</w:t>
      </w:r>
    </w:p>
    <w:p w14:paraId="6C7B693E" w14:textId="77777777" w:rsidR="0028661C" w:rsidRDefault="0028661C">
      <w:pPr>
        <w:pStyle w:val="a3"/>
        <w:spacing w:before="4"/>
        <w:rPr>
          <w:sz w:val="16"/>
        </w:rPr>
      </w:pPr>
    </w:p>
    <w:p w14:paraId="6C7B693F" w14:textId="77777777" w:rsidR="0028661C" w:rsidRDefault="00B273B9">
      <w:pPr>
        <w:pStyle w:val="a3"/>
        <w:spacing w:line="276" w:lineRule="auto"/>
        <w:ind w:left="260" w:right="298"/>
        <w:jc w:val="both"/>
      </w:pPr>
      <w:r>
        <w:t>Η εγγύηση μπορεί να αντικατασταθεί με από κοινού εγγύηση τρίτου ή με εγγυήσεις τρίτων από τους συμμετέχοντες οργανισμούς που είναι συμβαλλόμενα μέρη στην ίδια συμφωνία επιχορήγησης.</w:t>
      </w:r>
    </w:p>
    <w:p w14:paraId="6C7B6940" w14:textId="77777777" w:rsidR="0028661C" w:rsidRDefault="0028661C">
      <w:pPr>
        <w:spacing w:line="276" w:lineRule="auto"/>
        <w:jc w:val="both"/>
        <w:sectPr w:rsidR="0028661C">
          <w:pgSz w:w="11910" w:h="16840"/>
          <w:pgMar w:top="1380" w:right="780" w:bottom="720" w:left="820" w:header="0" w:footer="528" w:gutter="0"/>
          <w:cols w:space="720"/>
        </w:sectPr>
      </w:pPr>
    </w:p>
    <w:p w14:paraId="6C7B6941" w14:textId="77777777" w:rsidR="0028661C" w:rsidRDefault="00B273B9">
      <w:pPr>
        <w:pStyle w:val="a3"/>
        <w:spacing w:before="43" w:line="276" w:lineRule="auto"/>
        <w:ind w:left="260" w:right="296"/>
        <w:jc w:val="both"/>
      </w:pPr>
      <w:r>
        <w:lastRenderedPageBreak/>
        <w:t>Η εγγύηση αποδεσμε</w:t>
      </w:r>
      <w:r>
        <w:t xml:space="preserve">ύεται μετά την ολοκλήρωση της σταδιακής εκκαθάρισης της προχρηματοδότησης, με αφαίρεση τυχόν ενδιάμεσων πληρωμών ή της πληρωμής του υπολοίπου προς τον δικαιούχο, σύμφωνα με τους όρους που προβλέπονται στη συμφωνία επιχορήγησης. Σε περίπτωση που η καταβολή </w:t>
      </w:r>
      <w:r>
        <w:t>του υπολοίπου λαμβάνει τη μορφή ανάκτησης, είτε η εγγύηση θα αποδεσμευτεί μετά την ειδοποίηση του δικαιούχου είτε θα παραμείνει σε ισχύ ρητά μέχρι την τελική πληρωμή και, εάν η τελική πληρωμή λάβει τη μορφή ανάκτησης, έως τρεις μήνες μετά την κοινοποίηση τ</w:t>
      </w:r>
      <w:r>
        <w:t>ου χρεωστικού σημειώματος σε δικαιούχο.</w:t>
      </w:r>
    </w:p>
    <w:p w14:paraId="6C7B6942" w14:textId="77777777" w:rsidR="0028661C" w:rsidRDefault="0028661C">
      <w:pPr>
        <w:pStyle w:val="a3"/>
      </w:pPr>
    </w:p>
    <w:p w14:paraId="6C7B6943" w14:textId="77777777" w:rsidR="0028661C" w:rsidRDefault="0028661C">
      <w:pPr>
        <w:pStyle w:val="a3"/>
      </w:pPr>
    </w:p>
    <w:p w14:paraId="6C7B6944" w14:textId="77777777" w:rsidR="0028661C" w:rsidRDefault="0028661C">
      <w:pPr>
        <w:pStyle w:val="a3"/>
        <w:spacing w:before="11"/>
        <w:rPr>
          <w:sz w:val="15"/>
        </w:rPr>
      </w:pPr>
    </w:p>
    <w:p w14:paraId="6C7B6945" w14:textId="77777777" w:rsidR="0028661C" w:rsidRDefault="00B273B9">
      <w:pPr>
        <w:pStyle w:val="8"/>
      </w:pPr>
      <w:r>
        <w:t>Υπεργολαβία</w:t>
      </w:r>
      <w:r>
        <w:rPr>
          <w:spacing w:val="-10"/>
        </w:rPr>
        <w:t xml:space="preserve"> </w:t>
      </w:r>
      <w:r>
        <w:t>και</w:t>
      </w:r>
      <w:r>
        <w:rPr>
          <w:spacing w:val="-9"/>
        </w:rPr>
        <w:t xml:space="preserve"> </w:t>
      </w:r>
      <w:r>
        <w:t>ανάθεση</w:t>
      </w:r>
      <w:r>
        <w:rPr>
          <w:spacing w:val="-10"/>
        </w:rPr>
        <w:t xml:space="preserve"> </w:t>
      </w:r>
      <w:r>
        <w:t>συμβάσεων</w:t>
      </w:r>
      <w:r>
        <w:rPr>
          <w:spacing w:val="-9"/>
        </w:rPr>
        <w:t xml:space="preserve"> </w:t>
      </w:r>
      <w:r>
        <w:rPr>
          <w:spacing w:val="-2"/>
        </w:rPr>
        <w:t>προμηθειών</w:t>
      </w:r>
    </w:p>
    <w:p w14:paraId="6C7B6946" w14:textId="77777777" w:rsidR="0028661C" w:rsidRDefault="0028661C">
      <w:pPr>
        <w:pStyle w:val="a3"/>
        <w:spacing w:before="3"/>
        <w:rPr>
          <w:b/>
          <w:sz w:val="19"/>
        </w:rPr>
      </w:pPr>
    </w:p>
    <w:p w14:paraId="6C7B6947" w14:textId="77777777" w:rsidR="0028661C" w:rsidRDefault="00B273B9">
      <w:pPr>
        <w:pStyle w:val="a3"/>
        <w:spacing w:before="1" w:line="276" w:lineRule="auto"/>
        <w:ind w:left="260" w:right="301"/>
        <w:jc w:val="both"/>
      </w:pPr>
      <w:r>
        <w:t>Οι δικαιούχοι μπορούν να επιλέξουν τη μέθοδο της υπεργολαβίας για ειδικές τεχνικές υπηρεσίες που απαιτούν εξειδικευμένες δεξιότητες (σχετικές με νομικά, λογιστικά, φορ</w:t>
      </w:r>
      <w:r>
        <w:t>ολογικά θέματα, θέματα ανθρώπινων πόρων, ΤΠ κ.λπ.)</w:t>
      </w:r>
      <w:r>
        <w:rPr>
          <w:spacing w:val="40"/>
        </w:rPr>
        <w:t xml:space="preserve"> </w:t>
      </w:r>
      <w:r>
        <w:t>ή να συνάψουν συμβάσεις εκτέλεσης. Ως εκ τούτου, οι δαπάνες που βαρύνουν τον δικαιούχο για το συγκεκριμένο είδος υπηρεσιών μπορούν να θεωρηθούν επιλέξιμες εφόσον πληρούν όλα τα υπόλοιπα κριτήρια της συμφων</w:t>
      </w:r>
      <w:r>
        <w:t xml:space="preserve">ίας </w:t>
      </w:r>
      <w:r>
        <w:rPr>
          <w:spacing w:val="-2"/>
        </w:rPr>
        <w:t>επιχορήγησης.</w:t>
      </w:r>
    </w:p>
    <w:p w14:paraId="6C7B6948" w14:textId="77777777" w:rsidR="0028661C" w:rsidRDefault="0028661C">
      <w:pPr>
        <w:pStyle w:val="a3"/>
        <w:spacing w:before="4"/>
        <w:rPr>
          <w:sz w:val="16"/>
        </w:rPr>
      </w:pPr>
    </w:p>
    <w:p w14:paraId="6C7B6949" w14:textId="77777777" w:rsidR="0028661C" w:rsidRDefault="00B273B9">
      <w:pPr>
        <w:pStyle w:val="a3"/>
        <w:spacing w:line="276" w:lineRule="auto"/>
        <w:ind w:left="260" w:right="296"/>
        <w:jc w:val="both"/>
      </w:pPr>
      <w:r>
        <w:t>Σε περίπτωση που, για την υλοποίηση του σχεδίου, απαιτείται η σύναψη σύμβασης προμήθειας αγαθών, εργασιών ή υπηρεσιών (σύμβαση), οι δικαιούχοι πρέπει να αναθέτουν τη σύμβαση στην πλέον συμφέρουσα από οικονομική άποψη προσφορά, δηλαδή σε εκείνη που παρουσιά</w:t>
      </w:r>
      <w:r>
        <w:t>ζει την καλύτερη σχέση ποιότητας/τιμής, ή ανάλογα με την περίπτωση, στην προσφορά με τη χαμηλότερη τιμή, μεριμνώντας για την αποφυγή σύγκρουσης συμφερόντων και την τήρηση εγγράφων τεκμηρίωσης σε περίπτωση ελέγχου.</w:t>
      </w:r>
    </w:p>
    <w:p w14:paraId="6C7B694A" w14:textId="77777777" w:rsidR="0028661C" w:rsidRDefault="0028661C">
      <w:pPr>
        <w:pStyle w:val="a3"/>
        <w:spacing w:before="4"/>
        <w:rPr>
          <w:sz w:val="16"/>
        </w:rPr>
      </w:pPr>
    </w:p>
    <w:p w14:paraId="6C7B694B" w14:textId="77777777" w:rsidR="0028661C" w:rsidRDefault="00B273B9">
      <w:pPr>
        <w:pStyle w:val="a3"/>
        <w:spacing w:line="276" w:lineRule="auto"/>
        <w:ind w:left="260" w:right="298"/>
        <w:jc w:val="both"/>
      </w:pPr>
      <w:r>
        <w:t>Σε περίπτωση που η σύμβαση εκτέλεσης υπερ</w:t>
      </w:r>
      <w:r>
        <w:t>βαίνει το ποσό των 60</w:t>
      </w:r>
      <w:r>
        <w:rPr>
          <w:spacing w:val="-2"/>
        </w:rPr>
        <w:t xml:space="preserve"> </w:t>
      </w:r>
      <w:r>
        <w:t>000</w:t>
      </w:r>
      <w:r>
        <w:rPr>
          <w:spacing w:val="-2"/>
        </w:rPr>
        <w:t xml:space="preserve"> </w:t>
      </w:r>
      <w:r>
        <w:t>EUR, ο Εθνικός ή ο Εκτελεστικός Οργανισμός μπορεί να επιβάλει στον δικαιούχο ειδικούς κανόνες, πέραν εκείνων που αναφέρονται στην προηγούμενη</w:t>
      </w:r>
      <w:r>
        <w:rPr>
          <w:spacing w:val="40"/>
        </w:rPr>
        <w:t xml:space="preserve"> </w:t>
      </w:r>
      <w:r>
        <w:t xml:space="preserve">παράγραφο. Οι εν λόγω ειδικοί κανόνες θα δημοσιεύονται στους </w:t>
      </w:r>
      <w:proofErr w:type="spellStart"/>
      <w:r>
        <w:t>ιστότοπους</w:t>
      </w:r>
      <w:proofErr w:type="spellEnd"/>
      <w:r>
        <w:t xml:space="preserve"> των Εθνικών Οργα</w:t>
      </w:r>
      <w:r>
        <w:t>νισμών ή του Εκτελεστικού Οργανισμού.</w:t>
      </w:r>
    </w:p>
    <w:p w14:paraId="6C7B694C" w14:textId="77777777" w:rsidR="0028661C" w:rsidRDefault="0028661C">
      <w:pPr>
        <w:pStyle w:val="a3"/>
      </w:pPr>
    </w:p>
    <w:p w14:paraId="6C7B694D" w14:textId="77777777" w:rsidR="0028661C" w:rsidRDefault="0028661C">
      <w:pPr>
        <w:pStyle w:val="a3"/>
      </w:pPr>
    </w:p>
    <w:p w14:paraId="6C7B694E" w14:textId="77777777" w:rsidR="0028661C" w:rsidRDefault="0028661C">
      <w:pPr>
        <w:pStyle w:val="a3"/>
        <w:spacing w:before="11"/>
        <w:rPr>
          <w:sz w:val="15"/>
        </w:rPr>
      </w:pPr>
    </w:p>
    <w:p w14:paraId="6C7B694F" w14:textId="77777777" w:rsidR="0028661C" w:rsidRDefault="00B273B9">
      <w:pPr>
        <w:pStyle w:val="8"/>
      </w:pPr>
      <w:r>
        <w:t>Πληροφορίες</w:t>
      </w:r>
      <w:r>
        <w:rPr>
          <w:spacing w:val="-8"/>
        </w:rPr>
        <w:t xml:space="preserve"> </w:t>
      </w:r>
      <w:r>
        <w:t>για</w:t>
      </w:r>
      <w:r>
        <w:rPr>
          <w:spacing w:val="-9"/>
        </w:rPr>
        <w:t xml:space="preserve"> </w:t>
      </w:r>
      <w:r>
        <w:t>τη</w:t>
      </w:r>
      <w:r>
        <w:rPr>
          <w:spacing w:val="-8"/>
        </w:rPr>
        <w:t xml:space="preserve"> </w:t>
      </w:r>
      <w:r>
        <w:t>χορήγηση</w:t>
      </w:r>
      <w:r>
        <w:rPr>
          <w:spacing w:val="-9"/>
        </w:rPr>
        <w:t xml:space="preserve"> </w:t>
      </w:r>
      <w:r>
        <w:rPr>
          <w:spacing w:val="-2"/>
        </w:rPr>
        <w:t>επιχορηγήσεων</w:t>
      </w:r>
    </w:p>
    <w:p w14:paraId="6C7B6950" w14:textId="77777777" w:rsidR="0028661C" w:rsidRDefault="0028661C">
      <w:pPr>
        <w:pStyle w:val="a3"/>
        <w:spacing w:before="4"/>
        <w:rPr>
          <w:b/>
          <w:sz w:val="19"/>
        </w:rPr>
      </w:pPr>
    </w:p>
    <w:p w14:paraId="6C7B6951" w14:textId="77777777" w:rsidR="0028661C" w:rsidRDefault="00B273B9">
      <w:pPr>
        <w:pStyle w:val="a3"/>
        <w:spacing w:line="276" w:lineRule="auto"/>
        <w:ind w:left="260" w:right="302"/>
        <w:jc w:val="both"/>
      </w:pPr>
      <w:r>
        <w:t>Σύμφωνα με την αρχή της διαφάνειας και την απαίτηση για εκ των υστέρων δημοσιοποίηση, οι πληροφορίες για τους αποδέκτες των κονδυλίων της Ένωσης πρέπει να δημοσιεύονται στο</w:t>
      </w:r>
      <w:r>
        <w:t>ν δικτυακό τόπο της Επιτροπής, του Εκτελεστικού Οργανισμού και/ή των Εθνικών Οργανισμών κατά το πρώτο εξάμηνο μετά το κλείσιμο του οικονομικού έτους για το οποίο χορηγήθηκαν.</w:t>
      </w:r>
    </w:p>
    <w:p w14:paraId="6C7B6952" w14:textId="77777777" w:rsidR="0028661C" w:rsidRDefault="0028661C">
      <w:pPr>
        <w:pStyle w:val="a3"/>
        <w:spacing w:before="6"/>
        <w:rPr>
          <w:sz w:val="16"/>
        </w:rPr>
      </w:pPr>
    </w:p>
    <w:p w14:paraId="6C7B6953" w14:textId="77777777" w:rsidR="0028661C" w:rsidRDefault="00B273B9">
      <w:pPr>
        <w:pStyle w:val="a3"/>
        <w:spacing w:before="1" w:line="276" w:lineRule="auto"/>
        <w:ind w:left="260" w:right="306"/>
        <w:jc w:val="both"/>
      </w:pPr>
      <w:r>
        <w:t>Οι εν λόγω πληροφορίες μπορούν να δημοσιεύονται και σε κάθε άλλο ενδεδειγμένο μέσο, συμπεριλαμβανομένης της Επίσημης Εφημερίδας της Ευρωπαϊκής Ένωσης.</w:t>
      </w:r>
    </w:p>
    <w:p w14:paraId="6C7B6954" w14:textId="77777777" w:rsidR="0028661C" w:rsidRDefault="0028661C">
      <w:pPr>
        <w:pStyle w:val="a3"/>
        <w:spacing w:before="4"/>
        <w:rPr>
          <w:sz w:val="16"/>
        </w:rPr>
      </w:pPr>
    </w:p>
    <w:p w14:paraId="6C7B6955" w14:textId="77777777" w:rsidR="0028661C" w:rsidRDefault="00B273B9">
      <w:pPr>
        <w:pStyle w:val="a3"/>
        <w:ind w:left="260"/>
      </w:pPr>
      <w:r>
        <w:t>Οι</w:t>
      </w:r>
      <w:r>
        <w:rPr>
          <w:spacing w:val="-7"/>
        </w:rPr>
        <w:t xml:space="preserve"> </w:t>
      </w:r>
      <w:r>
        <w:t>Εθνικοί</w:t>
      </w:r>
      <w:r>
        <w:rPr>
          <w:spacing w:val="-6"/>
        </w:rPr>
        <w:t xml:space="preserve"> </w:t>
      </w:r>
      <w:r>
        <w:t>Οργανισμοί</w:t>
      </w:r>
      <w:r>
        <w:rPr>
          <w:spacing w:val="-6"/>
        </w:rPr>
        <w:t xml:space="preserve"> </w:t>
      </w:r>
      <w:r>
        <w:t>και</w:t>
      </w:r>
      <w:r>
        <w:rPr>
          <w:spacing w:val="-6"/>
        </w:rPr>
        <w:t xml:space="preserve"> </w:t>
      </w:r>
      <w:r>
        <w:t>ο</w:t>
      </w:r>
      <w:r>
        <w:rPr>
          <w:spacing w:val="-6"/>
        </w:rPr>
        <w:t xml:space="preserve"> </w:t>
      </w:r>
      <w:r>
        <w:t>Εκτελεστικός</w:t>
      </w:r>
      <w:r>
        <w:rPr>
          <w:spacing w:val="-7"/>
        </w:rPr>
        <w:t xml:space="preserve"> </w:t>
      </w:r>
      <w:r>
        <w:t>Οργανισμός</w:t>
      </w:r>
      <w:r>
        <w:rPr>
          <w:spacing w:val="-7"/>
        </w:rPr>
        <w:t xml:space="preserve"> </w:t>
      </w:r>
      <w:r>
        <w:t>δημοσιεύουν</w:t>
      </w:r>
      <w:r>
        <w:rPr>
          <w:spacing w:val="-7"/>
        </w:rPr>
        <w:t xml:space="preserve"> </w:t>
      </w:r>
      <w:r>
        <w:t>τις</w:t>
      </w:r>
      <w:r>
        <w:rPr>
          <w:spacing w:val="-7"/>
        </w:rPr>
        <w:t xml:space="preserve"> </w:t>
      </w:r>
      <w:r>
        <w:t>ακόλουθες</w:t>
      </w:r>
      <w:r>
        <w:rPr>
          <w:spacing w:val="-6"/>
        </w:rPr>
        <w:t xml:space="preserve"> </w:t>
      </w:r>
      <w:r>
        <w:rPr>
          <w:spacing w:val="-2"/>
        </w:rPr>
        <w:t>πληροφορίες:</w:t>
      </w:r>
    </w:p>
    <w:p w14:paraId="6C7B6956" w14:textId="77777777" w:rsidR="0028661C" w:rsidRDefault="0028661C">
      <w:pPr>
        <w:pStyle w:val="a3"/>
        <w:spacing w:before="3"/>
        <w:rPr>
          <w:sz w:val="19"/>
        </w:rPr>
      </w:pPr>
    </w:p>
    <w:p w14:paraId="6C7B6957" w14:textId="77777777" w:rsidR="0028661C" w:rsidRDefault="00B273B9">
      <w:pPr>
        <w:pStyle w:val="a5"/>
        <w:numPr>
          <w:ilvl w:val="0"/>
          <w:numId w:val="17"/>
        </w:numPr>
        <w:tabs>
          <w:tab w:val="left" w:pos="980"/>
          <w:tab w:val="left" w:pos="981"/>
        </w:tabs>
        <w:spacing w:line="255" w:lineRule="exact"/>
        <w:ind w:hanging="361"/>
        <w:jc w:val="left"/>
        <w:rPr>
          <w:sz w:val="20"/>
        </w:rPr>
      </w:pPr>
      <w:r>
        <w:rPr>
          <w:sz w:val="20"/>
        </w:rPr>
        <w:t>το</w:t>
      </w:r>
      <w:r>
        <w:rPr>
          <w:spacing w:val="-5"/>
          <w:sz w:val="20"/>
        </w:rPr>
        <w:t xml:space="preserve"> </w:t>
      </w:r>
      <w:r>
        <w:rPr>
          <w:sz w:val="20"/>
        </w:rPr>
        <w:t>όνομα</w:t>
      </w:r>
      <w:r>
        <w:rPr>
          <w:spacing w:val="-5"/>
          <w:sz w:val="20"/>
        </w:rPr>
        <w:t xml:space="preserve"> </w:t>
      </w:r>
      <w:r>
        <w:rPr>
          <w:sz w:val="20"/>
        </w:rPr>
        <w:t>και</w:t>
      </w:r>
      <w:r>
        <w:rPr>
          <w:spacing w:val="-5"/>
          <w:sz w:val="20"/>
        </w:rPr>
        <w:t xml:space="preserve"> </w:t>
      </w:r>
      <w:r>
        <w:rPr>
          <w:sz w:val="20"/>
        </w:rPr>
        <w:t>τον</w:t>
      </w:r>
      <w:r>
        <w:rPr>
          <w:spacing w:val="-5"/>
          <w:sz w:val="20"/>
        </w:rPr>
        <w:t xml:space="preserve"> </w:t>
      </w:r>
      <w:r>
        <w:rPr>
          <w:sz w:val="20"/>
        </w:rPr>
        <w:t>τόπο</w:t>
      </w:r>
      <w:r>
        <w:rPr>
          <w:spacing w:val="-4"/>
          <w:sz w:val="20"/>
        </w:rPr>
        <w:t xml:space="preserve"> </w:t>
      </w:r>
      <w:r>
        <w:rPr>
          <w:sz w:val="20"/>
        </w:rPr>
        <w:t>του</w:t>
      </w:r>
      <w:r>
        <w:rPr>
          <w:spacing w:val="-3"/>
          <w:sz w:val="20"/>
        </w:rPr>
        <w:t xml:space="preserve"> </w:t>
      </w:r>
      <w:r>
        <w:rPr>
          <w:spacing w:val="-2"/>
          <w:sz w:val="20"/>
        </w:rPr>
        <w:t>δικαιούχου·</w:t>
      </w:r>
    </w:p>
    <w:p w14:paraId="6C7B6958" w14:textId="77777777" w:rsidR="0028661C" w:rsidRDefault="00B273B9">
      <w:pPr>
        <w:pStyle w:val="a5"/>
        <w:numPr>
          <w:ilvl w:val="0"/>
          <w:numId w:val="17"/>
        </w:numPr>
        <w:tabs>
          <w:tab w:val="left" w:pos="980"/>
          <w:tab w:val="left" w:pos="981"/>
        </w:tabs>
        <w:spacing w:line="254" w:lineRule="exact"/>
        <w:ind w:hanging="361"/>
        <w:jc w:val="left"/>
        <w:rPr>
          <w:sz w:val="20"/>
        </w:rPr>
      </w:pPr>
      <w:r>
        <w:rPr>
          <w:sz w:val="20"/>
        </w:rPr>
        <w:t>το</w:t>
      </w:r>
      <w:r>
        <w:rPr>
          <w:spacing w:val="-7"/>
          <w:sz w:val="20"/>
        </w:rPr>
        <w:t xml:space="preserve"> </w:t>
      </w:r>
      <w:r>
        <w:rPr>
          <w:sz w:val="20"/>
        </w:rPr>
        <w:t>ποσό</w:t>
      </w:r>
      <w:r>
        <w:rPr>
          <w:spacing w:val="-7"/>
          <w:sz w:val="20"/>
        </w:rPr>
        <w:t xml:space="preserve"> </w:t>
      </w:r>
      <w:r>
        <w:rPr>
          <w:sz w:val="20"/>
        </w:rPr>
        <w:t>της</w:t>
      </w:r>
      <w:r>
        <w:rPr>
          <w:spacing w:val="-7"/>
          <w:sz w:val="20"/>
        </w:rPr>
        <w:t xml:space="preserve"> </w:t>
      </w:r>
      <w:proofErr w:type="spellStart"/>
      <w:r>
        <w:rPr>
          <w:sz w:val="20"/>
        </w:rPr>
        <w:t>χορηγηθείσας</w:t>
      </w:r>
      <w:proofErr w:type="spellEnd"/>
      <w:r>
        <w:rPr>
          <w:spacing w:val="-8"/>
          <w:sz w:val="20"/>
        </w:rPr>
        <w:t xml:space="preserve"> </w:t>
      </w:r>
      <w:r>
        <w:rPr>
          <w:spacing w:val="-2"/>
          <w:sz w:val="20"/>
        </w:rPr>
        <w:t>επιχορήγησης·</w:t>
      </w:r>
    </w:p>
    <w:p w14:paraId="6C7B6959" w14:textId="77777777" w:rsidR="0028661C" w:rsidRDefault="00B273B9">
      <w:pPr>
        <w:pStyle w:val="a5"/>
        <w:numPr>
          <w:ilvl w:val="0"/>
          <w:numId w:val="17"/>
        </w:numPr>
        <w:tabs>
          <w:tab w:val="left" w:pos="980"/>
          <w:tab w:val="left" w:pos="981"/>
        </w:tabs>
        <w:ind w:hanging="361"/>
        <w:jc w:val="left"/>
        <w:rPr>
          <w:sz w:val="20"/>
        </w:rPr>
      </w:pPr>
      <w:r>
        <w:rPr>
          <w:sz w:val="20"/>
        </w:rPr>
        <w:t>τη</w:t>
      </w:r>
      <w:r>
        <w:rPr>
          <w:spacing w:val="-5"/>
          <w:sz w:val="20"/>
        </w:rPr>
        <w:t xml:space="preserve"> </w:t>
      </w:r>
      <w:r>
        <w:rPr>
          <w:sz w:val="20"/>
        </w:rPr>
        <w:t>φύση</w:t>
      </w:r>
      <w:r>
        <w:rPr>
          <w:spacing w:val="-4"/>
          <w:sz w:val="20"/>
        </w:rPr>
        <w:t xml:space="preserve"> </w:t>
      </w:r>
      <w:r>
        <w:rPr>
          <w:sz w:val="20"/>
        </w:rPr>
        <w:t>και</w:t>
      </w:r>
      <w:r>
        <w:rPr>
          <w:spacing w:val="-4"/>
          <w:sz w:val="20"/>
        </w:rPr>
        <w:t xml:space="preserve"> </w:t>
      </w:r>
      <w:r>
        <w:rPr>
          <w:sz w:val="20"/>
        </w:rPr>
        <w:t>τον</w:t>
      </w:r>
      <w:r>
        <w:rPr>
          <w:spacing w:val="-6"/>
          <w:sz w:val="20"/>
        </w:rPr>
        <w:t xml:space="preserve"> </w:t>
      </w:r>
      <w:r>
        <w:rPr>
          <w:sz w:val="20"/>
        </w:rPr>
        <w:t>σκοπό</w:t>
      </w:r>
      <w:r>
        <w:rPr>
          <w:spacing w:val="-4"/>
          <w:sz w:val="20"/>
        </w:rPr>
        <w:t xml:space="preserve"> </w:t>
      </w:r>
      <w:r>
        <w:rPr>
          <w:sz w:val="20"/>
        </w:rPr>
        <w:t>της</w:t>
      </w:r>
      <w:r>
        <w:rPr>
          <w:spacing w:val="-5"/>
          <w:sz w:val="20"/>
        </w:rPr>
        <w:t xml:space="preserve"> </w:t>
      </w:r>
      <w:r>
        <w:rPr>
          <w:spacing w:val="-2"/>
          <w:sz w:val="20"/>
        </w:rPr>
        <w:t>χορήγησης.</w:t>
      </w:r>
    </w:p>
    <w:p w14:paraId="6C7B695A" w14:textId="77777777" w:rsidR="0028661C" w:rsidRDefault="0028661C">
      <w:pPr>
        <w:pStyle w:val="a3"/>
        <w:rPr>
          <w:sz w:val="24"/>
        </w:rPr>
      </w:pPr>
    </w:p>
    <w:p w14:paraId="6C7B695B" w14:textId="77777777" w:rsidR="0028661C" w:rsidRDefault="00B273B9">
      <w:pPr>
        <w:pStyle w:val="a3"/>
        <w:spacing w:before="190" w:line="276" w:lineRule="auto"/>
        <w:ind w:left="260" w:right="297"/>
        <w:jc w:val="both"/>
      </w:pPr>
      <w:r>
        <w:t>Κατόπιν τεκμηριωμένου και δεόντως αιτιολογημένου αιτήματος του δικαιούχου, η υποχρέωση δημοσίευσης παύει να ισχύει εάν η δημοσιοποίηση των εν λόγω πληροφοριών μπορεί να διακυβεύσει τα δικαιώματα και τις ελευθερίες των ενδιαφερόμενων προσώπων, όπως κατοχυρώ</w:t>
      </w:r>
      <w:r>
        <w:t>νονται από τον Χάρτη των Θεμελιωδών Δικαιωμάτων της Ευρωπαϊκής Ένωσης, ή να θίξει τα εμπορικά συμφέροντα των δικαιούχων.</w:t>
      </w:r>
    </w:p>
    <w:p w14:paraId="6C7B695C" w14:textId="77777777" w:rsidR="0028661C" w:rsidRDefault="0028661C">
      <w:pPr>
        <w:spacing w:line="276" w:lineRule="auto"/>
        <w:jc w:val="both"/>
        <w:sectPr w:rsidR="0028661C">
          <w:footerReference w:type="even" r:id="rId468"/>
          <w:footerReference w:type="default" r:id="rId469"/>
          <w:pgSz w:w="11910" w:h="16840"/>
          <w:pgMar w:top="1380" w:right="780" w:bottom="1140" w:left="820" w:header="0" w:footer="953" w:gutter="0"/>
          <w:pgNumType w:start="474"/>
          <w:cols w:space="720"/>
        </w:sectPr>
      </w:pPr>
    </w:p>
    <w:p w14:paraId="6C7B695D" w14:textId="77777777" w:rsidR="0028661C" w:rsidRDefault="00B273B9">
      <w:pPr>
        <w:pStyle w:val="a3"/>
        <w:spacing w:before="43" w:line="276" w:lineRule="auto"/>
        <w:ind w:left="260" w:right="302"/>
        <w:jc w:val="both"/>
      </w:pPr>
      <w:r>
        <w:lastRenderedPageBreak/>
        <w:t>Όσον αφορά τα δεδομένα προσωπικού χαρακτήρα των φυσικών προσώπων, οι πληροφορίες που δημοσιεύονται διαγράφονται δύο έτη μετά το τέλος του οικονομικού έτους κατά το οποίο χορηγήθηκαν τα κονδύλια.</w:t>
      </w:r>
    </w:p>
    <w:p w14:paraId="6C7B695E" w14:textId="77777777" w:rsidR="0028661C" w:rsidRDefault="0028661C">
      <w:pPr>
        <w:pStyle w:val="a3"/>
        <w:spacing w:before="4"/>
        <w:rPr>
          <w:sz w:val="16"/>
        </w:rPr>
      </w:pPr>
    </w:p>
    <w:p w14:paraId="6C7B695F" w14:textId="77777777" w:rsidR="0028661C" w:rsidRDefault="00B273B9">
      <w:pPr>
        <w:pStyle w:val="a3"/>
        <w:spacing w:line="276" w:lineRule="auto"/>
        <w:ind w:left="260" w:right="302"/>
        <w:jc w:val="both"/>
      </w:pPr>
      <w:r>
        <w:t>Το ίδιο ισχύει για τα δεδομένα προσωπικού χαρακτήρα που αναφέρονται στους επίσημους τίτλους των νομικών προσώπων (π.χ. ένωση ή εταιρεία που φέρει το ίδιο όνομα με εκείνο του ιδρυτή της).</w:t>
      </w:r>
    </w:p>
    <w:p w14:paraId="6C7B6960" w14:textId="77777777" w:rsidR="0028661C" w:rsidRDefault="0028661C">
      <w:pPr>
        <w:pStyle w:val="a3"/>
        <w:spacing w:before="6"/>
        <w:rPr>
          <w:sz w:val="16"/>
        </w:rPr>
      </w:pPr>
    </w:p>
    <w:p w14:paraId="6C7B6961" w14:textId="77777777" w:rsidR="0028661C" w:rsidRDefault="00B273B9">
      <w:pPr>
        <w:pStyle w:val="a3"/>
        <w:spacing w:before="1" w:line="276" w:lineRule="auto"/>
        <w:ind w:left="260" w:right="296"/>
        <w:jc w:val="both"/>
      </w:pPr>
      <w:r>
        <w:t>Οι εν λόγω πληροφορίες δεν δημοσιεύονται όταν αφορούν υποτροφίες που</w:t>
      </w:r>
      <w:r>
        <w:t xml:space="preserve"> καταβάλλονται σε φυσικά πρόσωπα και άλλη άμεση στήριξη η οποία καταβάλλεται σε φυσικά πρόσωπα που τη χρειάζονται επιτακτικά (όπως οι πρόσφυγες και</w:t>
      </w:r>
      <w:r>
        <w:rPr>
          <w:spacing w:val="-2"/>
        </w:rPr>
        <w:t xml:space="preserve"> </w:t>
      </w:r>
      <w:r>
        <w:t>οι</w:t>
      </w:r>
      <w:r>
        <w:rPr>
          <w:spacing w:val="-2"/>
        </w:rPr>
        <w:t xml:space="preserve"> </w:t>
      </w:r>
      <w:r>
        <w:t>άνεργοι).</w:t>
      </w:r>
      <w:r>
        <w:rPr>
          <w:spacing w:val="-3"/>
        </w:rPr>
        <w:t xml:space="preserve"> </w:t>
      </w:r>
      <w:r>
        <w:t>Επίσης, δεν</w:t>
      </w:r>
      <w:r>
        <w:rPr>
          <w:spacing w:val="-3"/>
        </w:rPr>
        <w:t xml:space="preserve"> </w:t>
      </w:r>
      <w:r>
        <w:t>επιτρέπεται</w:t>
      </w:r>
      <w:r>
        <w:rPr>
          <w:spacing w:val="-2"/>
        </w:rPr>
        <w:t xml:space="preserve"> </w:t>
      </w:r>
      <w:r>
        <w:t>στους δικαιούχους</w:t>
      </w:r>
      <w:r>
        <w:rPr>
          <w:spacing w:val="-3"/>
        </w:rPr>
        <w:t xml:space="preserve"> </w:t>
      </w:r>
      <w:r>
        <w:t>οργανισμούς</w:t>
      </w:r>
      <w:r>
        <w:rPr>
          <w:spacing w:val="-2"/>
        </w:rPr>
        <w:t xml:space="preserve"> </w:t>
      </w:r>
      <w:r>
        <w:t>να</w:t>
      </w:r>
      <w:r>
        <w:rPr>
          <w:spacing w:val="-3"/>
        </w:rPr>
        <w:t xml:space="preserve"> </w:t>
      </w:r>
      <w:r>
        <w:t>δημοσιεύουν</w:t>
      </w:r>
      <w:r>
        <w:rPr>
          <w:spacing w:val="-3"/>
        </w:rPr>
        <w:t xml:space="preserve"> </w:t>
      </w:r>
      <w:r>
        <w:t>τέτοιου</w:t>
      </w:r>
      <w:r>
        <w:rPr>
          <w:spacing w:val="-2"/>
        </w:rPr>
        <w:t xml:space="preserve"> </w:t>
      </w:r>
      <w:r>
        <w:t>είδους</w:t>
      </w:r>
      <w:r>
        <w:rPr>
          <w:spacing w:val="-2"/>
        </w:rPr>
        <w:t xml:space="preserve"> </w:t>
      </w:r>
      <w:r>
        <w:t>πληροφορίες</w:t>
      </w:r>
      <w:r>
        <w:t xml:space="preserve"> σε σχέση με τα άτομα που λαμβάνουν επιχορήγηση κινητικότητας στο πλαίσιο του προγράμματος </w:t>
      </w:r>
      <w:proofErr w:type="spellStart"/>
      <w:r>
        <w:t>Erasmus</w:t>
      </w:r>
      <w:proofErr w:type="spellEnd"/>
      <w:r>
        <w:t>+.</w:t>
      </w:r>
    </w:p>
    <w:p w14:paraId="6C7B6962" w14:textId="77777777" w:rsidR="0028661C" w:rsidRDefault="0028661C">
      <w:pPr>
        <w:pStyle w:val="a3"/>
      </w:pPr>
    </w:p>
    <w:p w14:paraId="6C7B6963" w14:textId="77777777" w:rsidR="0028661C" w:rsidRDefault="0028661C">
      <w:pPr>
        <w:pStyle w:val="a3"/>
      </w:pPr>
    </w:p>
    <w:p w14:paraId="6C7B6964" w14:textId="77777777" w:rsidR="0028661C" w:rsidRDefault="0028661C">
      <w:pPr>
        <w:pStyle w:val="a3"/>
        <w:spacing w:before="8"/>
        <w:rPr>
          <w:sz w:val="15"/>
        </w:rPr>
      </w:pPr>
    </w:p>
    <w:p w14:paraId="6C7B6965" w14:textId="77777777" w:rsidR="0028661C" w:rsidRDefault="00B273B9">
      <w:pPr>
        <w:pStyle w:val="8"/>
      </w:pPr>
      <w:r>
        <w:rPr>
          <w:spacing w:val="-2"/>
        </w:rPr>
        <w:t>Δημοσιότητα</w:t>
      </w:r>
    </w:p>
    <w:p w14:paraId="6C7B6966" w14:textId="77777777" w:rsidR="0028661C" w:rsidRDefault="0028661C">
      <w:pPr>
        <w:pStyle w:val="a3"/>
        <w:spacing w:before="6"/>
        <w:rPr>
          <w:b/>
          <w:sz w:val="19"/>
        </w:rPr>
      </w:pPr>
    </w:p>
    <w:p w14:paraId="6C7B6967" w14:textId="77777777" w:rsidR="0028661C" w:rsidRDefault="00B273B9">
      <w:pPr>
        <w:pStyle w:val="a3"/>
        <w:spacing w:line="276" w:lineRule="auto"/>
        <w:ind w:left="260" w:right="304"/>
        <w:jc w:val="both"/>
      </w:pPr>
      <w:r>
        <w:t xml:space="preserve">Πέραν των υποχρεώσεων που αφορούν την προβολή του σχεδίου, καθώς και τη διάδοση των αποτελεσμάτων του και τον αντίκτυπό του (βλ. «Κριτήρια </w:t>
      </w:r>
      <w:r>
        <w:t>χορήγησης»), προβλέπεται η υποχρέωση της ελάχιστης δημοσιότητας για κάθε σχέδιο που λαμβάνει επιχορήγηση.</w:t>
      </w:r>
    </w:p>
    <w:p w14:paraId="6C7B6968" w14:textId="77777777" w:rsidR="0028661C" w:rsidRDefault="0028661C">
      <w:pPr>
        <w:pStyle w:val="a3"/>
        <w:spacing w:before="4"/>
        <w:rPr>
          <w:sz w:val="16"/>
        </w:rPr>
      </w:pPr>
    </w:p>
    <w:p w14:paraId="6C7B6969" w14:textId="77777777" w:rsidR="0028661C" w:rsidRDefault="00B273B9">
      <w:pPr>
        <w:pStyle w:val="a3"/>
        <w:spacing w:line="276" w:lineRule="auto"/>
        <w:ind w:left="260" w:right="304"/>
        <w:jc w:val="both"/>
      </w:pPr>
      <w:r>
        <w:t>Οι δικαιούχοι οφείλουν να αναγνωρίζουν με σαφήνεια τη συνεισφορά της Ευρωπαϊκής Ένωσης σε όλες τις ανακοινώσεις ή δημοσιεύσεις τους, σε οποιαδήποτε μ</w:t>
      </w:r>
      <w:r>
        <w:t>ορφή ή με οποιοδήποτε μέσο, συμπεριλαμβανομένου του διαδικτύου, ή στο πλαίσιο των δραστηριοτήτων που υλοποιούνται μέσω της επιχορήγησης.</w:t>
      </w:r>
    </w:p>
    <w:p w14:paraId="6C7B696A" w14:textId="77777777" w:rsidR="0028661C" w:rsidRDefault="0028661C">
      <w:pPr>
        <w:pStyle w:val="a3"/>
        <w:spacing w:before="4"/>
        <w:rPr>
          <w:sz w:val="16"/>
        </w:rPr>
      </w:pPr>
    </w:p>
    <w:p w14:paraId="6C7B696B" w14:textId="77777777" w:rsidR="0028661C" w:rsidRDefault="00B273B9">
      <w:pPr>
        <w:pStyle w:val="a3"/>
        <w:spacing w:line="276" w:lineRule="auto"/>
        <w:ind w:left="260" w:right="305"/>
        <w:jc w:val="both"/>
      </w:pPr>
      <w:r>
        <w:t xml:space="preserve">Η εν λόγω αναγνώριση πρέπει να πραγματοποιείται σύμφωνα με τις διατάξεις της συμφωνίας επιχορήγησης. Σε περίπτωση που </w:t>
      </w:r>
      <w:r>
        <w:t>δεν πληρούνται πλήρως οι εν λόγω διατάξεις, η επιχορήγηση του δικαιούχου μπορεί να μειωθεί.</w:t>
      </w:r>
    </w:p>
    <w:p w14:paraId="6C7B696C" w14:textId="77777777" w:rsidR="0028661C" w:rsidRDefault="0028661C">
      <w:pPr>
        <w:pStyle w:val="a3"/>
      </w:pPr>
    </w:p>
    <w:p w14:paraId="6C7B696D" w14:textId="77777777" w:rsidR="0028661C" w:rsidRDefault="0028661C">
      <w:pPr>
        <w:pStyle w:val="a3"/>
      </w:pPr>
    </w:p>
    <w:p w14:paraId="6C7B696E" w14:textId="77777777" w:rsidR="0028661C" w:rsidRDefault="0028661C">
      <w:pPr>
        <w:pStyle w:val="a3"/>
        <w:spacing w:before="11"/>
        <w:rPr>
          <w:sz w:val="15"/>
        </w:rPr>
      </w:pPr>
    </w:p>
    <w:p w14:paraId="6C7B696F" w14:textId="77777777" w:rsidR="0028661C" w:rsidRDefault="00B273B9">
      <w:pPr>
        <w:pStyle w:val="8"/>
      </w:pPr>
      <w:r>
        <w:t>Λογιστικοί</w:t>
      </w:r>
      <w:r>
        <w:rPr>
          <w:spacing w:val="-8"/>
        </w:rPr>
        <w:t xml:space="preserve"> </w:t>
      </w:r>
      <w:r>
        <w:t>και</w:t>
      </w:r>
      <w:r>
        <w:rPr>
          <w:spacing w:val="-7"/>
        </w:rPr>
        <w:t xml:space="preserve"> </w:t>
      </w:r>
      <w:r>
        <w:t>λοιποί</w:t>
      </w:r>
      <w:r>
        <w:rPr>
          <w:spacing w:val="-7"/>
        </w:rPr>
        <w:t xml:space="preserve"> </w:t>
      </w:r>
      <w:r>
        <w:rPr>
          <w:spacing w:val="-2"/>
        </w:rPr>
        <w:t>έλεγχοι</w:t>
      </w:r>
    </w:p>
    <w:p w14:paraId="6C7B6970" w14:textId="77777777" w:rsidR="0028661C" w:rsidRDefault="0028661C">
      <w:pPr>
        <w:pStyle w:val="a3"/>
        <w:spacing w:before="4"/>
        <w:rPr>
          <w:b/>
          <w:sz w:val="19"/>
        </w:rPr>
      </w:pPr>
    </w:p>
    <w:p w14:paraId="6C7B6971" w14:textId="77777777" w:rsidR="0028661C" w:rsidRDefault="00B273B9">
      <w:pPr>
        <w:pStyle w:val="a3"/>
        <w:spacing w:line="276" w:lineRule="auto"/>
        <w:ind w:left="260" w:right="296"/>
        <w:jc w:val="both"/>
      </w:pPr>
      <w:r>
        <w:t xml:space="preserve">Ο Εθνικός ή ο Εκτελεστικός Οργανισμός και/ή η Ευρωπαϊκή Επιτροπή δύνανται να διενεργούν τεχνικούς και οικονομικούς ελέγχους καθώς και λογιστικούς ελέγχους σχετικά με τη χρήση της επιχορήγησης. Δύνανται επίσης να ελέγχουν τα λογιστικά βιβλία του δικαιούχου </w:t>
      </w:r>
      <w:r>
        <w:t xml:space="preserve">(ή του </w:t>
      </w:r>
      <w:proofErr w:type="spellStart"/>
      <w:r>
        <w:t>συνδικαιούχου</w:t>
      </w:r>
      <w:proofErr w:type="spellEnd"/>
      <w:r>
        <w:t xml:space="preserve">) για τους σκοπούς των περιοδικών αξιολογήσεων της χρηματοδότησης με κατ’ </w:t>
      </w:r>
      <w:proofErr w:type="spellStart"/>
      <w:r>
        <w:t>αποκοπήν</w:t>
      </w:r>
      <w:proofErr w:type="spellEnd"/>
      <w:r>
        <w:t xml:space="preserve"> ποσά, </w:t>
      </w:r>
      <w:proofErr w:type="spellStart"/>
      <w:r>
        <w:t>μοναδιαίες</w:t>
      </w:r>
      <w:proofErr w:type="spellEnd"/>
      <w:r>
        <w:t xml:space="preserve"> δαπάνες ή ενιαίο συντελεστή. Ο δικαιούχος (ή </w:t>
      </w:r>
      <w:proofErr w:type="spellStart"/>
      <w:r>
        <w:t>συνδικαιούχος</w:t>
      </w:r>
      <w:proofErr w:type="spellEnd"/>
      <w:r>
        <w:t>) αναλαμβάνει τη δέσμευση, με την υπογραφή του νόμιμου εκπροσώπου του, να προσ</w:t>
      </w:r>
      <w:r>
        <w:t>κομίζει αποδείξεις για την ορθή χρήση της επιχορήγησης. Η Ευρωπαϊκή Επιτροπή, ο Εκτελεστικός Οργανισμός, οι Εθνικοί Οργανισμοί και/ή το Ευρωπαϊκό Ελεγκτικό Συνέδριο, η OLAF, η Ευρωπαϊκή Εισαγγελία ή εξουσιοδοτημένος από αυτά φορέας, μπορούν να προβαίνουν σ</w:t>
      </w:r>
      <w:r>
        <w:t>ε έλεγχο της χρήσης της επιχορήγησης εντός πέντε ετών —ή εντός τριών</w:t>
      </w:r>
      <w:r>
        <w:rPr>
          <w:spacing w:val="-3"/>
        </w:rPr>
        <w:t xml:space="preserve"> </w:t>
      </w:r>
      <w:r>
        <w:t>ετών για τις επιχορηγήσεις που δεν υπερβαίνουν το ποσό των 60 000</w:t>
      </w:r>
      <w:r>
        <w:rPr>
          <w:spacing w:val="-2"/>
        </w:rPr>
        <w:t xml:space="preserve"> </w:t>
      </w:r>
      <w:r>
        <w:t xml:space="preserve">EUR— από την ημερομηνία καταβολής του υπολοίπου ή ανάκτησης που πραγματοποίησε ο Εθνικός ή ο Εκτελεστικός Οργανισμός. Ως </w:t>
      </w:r>
      <w:r>
        <w:t>εκ τούτου, στο διάστημα αυτό, οι δικαιούχοι τηρούν αρχεία, πρωτότυπα δικαιολογητικά έγγραφα, στατιστικές καταγραφές και άλλα έγγραφα που σχετίζονται με την επιχορήγηση.</w:t>
      </w:r>
    </w:p>
    <w:p w14:paraId="6C7B6972" w14:textId="77777777" w:rsidR="0028661C" w:rsidRDefault="0028661C">
      <w:pPr>
        <w:pStyle w:val="a3"/>
        <w:spacing w:before="5"/>
        <w:rPr>
          <w:sz w:val="16"/>
        </w:rPr>
      </w:pPr>
    </w:p>
    <w:p w14:paraId="6C7B6973" w14:textId="77777777" w:rsidR="0028661C" w:rsidRDefault="00B273B9">
      <w:pPr>
        <w:pStyle w:val="a3"/>
        <w:spacing w:line="276" w:lineRule="auto"/>
        <w:ind w:left="260" w:right="297"/>
        <w:jc w:val="both"/>
      </w:pPr>
      <w:r>
        <w:t>Όσον αφορά τα σχέδια που τελούν υπό κεντρική διαχείριση από τον Εκτελεστικό Οργανισμό,</w:t>
      </w:r>
      <w:r>
        <w:t xml:space="preserve"> μπορούν να εφαρμόζονται διάφορα είδη διαδικασιών ελέγχου ανάλογα με το είδος της σχετικής δράσης, το ύψος της επιχορήγησης και τη μορφή της επιχορήγησης. Περισσότερες πληροφορίες διατίθενται στον </w:t>
      </w:r>
      <w:proofErr w:type="spellStart"/>
      <w:r>
        <w:t>ιστότοπο</w:t>
      </w:r>
      <w:proofErr w:type="spellEnd"/>
      <w:r>
        <w:t xml:space="preserve"> του Εκτελεστικού Οργανισμού.</w:t>
      </w:r>
    </w:p>
    <w:p w14:paraId="6C7B6974" w14:textId="77777777" w:rsidR="0028661C" w:rsidRDefault="0028661C">
      <w:pPr>
        <w:pStyle w:val="a3"/>
        <w:spacing w:before="4"/>
        <w:rPr>
          <w:sz w:val="16"/>
        </w:rPr>
      </w:pPr>
    </w:p>
    <w:p w14:paraId="6C7B6975" w14:textId="77777777" w:rsidR="0028661C" w:rsidRDefault="00B273B9">
      <w:pPr>
        <w:pStyle w:val="a3"/>
        <w:ind w:left="260"/>
      </w:pPr>
      <w:r>
        <w:t>Οι</w:t>
      </w:r>
      <w:r>
        <w:rPr>
          <w:spacing w:val="-8"/>
        </w:rPr>
        <w:t xml:space="preserve"> </w:t>
      </w:r>
      <w:r>
        <w:t>λεπτομερείς</w:t>
      </w:r>
      <w:r>
        <w:rPr>
          <w:spacing w:val="-8"/>
        </w:rPr>
        <w:t xml:space="preserve"> </w:t>
      </w:r>
      <w:r>
        <w:t>διατάξεις</w:t>
      </w:r>
      <w:r>
        <w:rPr>
          <w:spacing w:val="-9"/>
        </w:rPr>
        <w:t xml:space="preserve"> </w:t>
      </w:r>
      <w:r>
        <w:t>για</w:t>
      </w:r>
      <w:r>
        <w:rPr>
          <w:spacing w:val="-6"/>
        </w:rPr>
        <w:t xml:space="preserve"> </w:t>
      </w:r>
      <w:r>
        <w:t>τους</w:t>
      </w:r>
      <w:r>
        <w:rPr>
          <w:spacing w:val="-8"/>
        </w:rPr>
        <w:t xml:space="preserve"> </w:t>
      </w:r>
      <w:r>
        <w:t>λογιστικούς</w:t>
      </w:r>
      <w:r>
        <w:rPr>
          <w:spacing w:val="-8"/>
        </w:rPr>
        <w:t xml:space="preserve"> </w:t>
      </w:r>
      <w:r>
        <w:t>και</w:t>
      </w:r>
      <w:r>
        <w:rPr>
          <w:spacing w:val="-8"/>
        </w:rPr>
        <w:t xml:space="preserve"> </w:t>
      </w:r>
      <w:r>
        <w:t>λοιπούς</w:t>
      </w:r>
      <w:r>
        <w:rPr>
          <w:spacing w:val="-6"/>
        </w:rPr>
        <w:t xml:space="preserve"> </w:t>
      </w:r>
      <w:r>
        <w:t>ελέγχους</w:t>
      </w:r>
      <w:r>
        <w:rPr>
          <w:spacing w:val="-8"/>
        </w:rPr>
        <w:t xml:space="preserve"> </w:t>
      </w:r>
      <w:r>
        <w:t>καθορίζονται</w:t>
      </w:r>
      <w:r>
        <w:rPr>
          <w:spacing w:val="-8"/>
        </w:rPr>
        <w:t xml:space="preserve"> </w:t>
      </w:r>
      <w:r>
        <w:t>στη</w:t>
      </w:r>
      <w:r>
        <w:rPr>
          <w:spacing w:val="-8"/>
        </w:rPr>
        <w:t xml:space="preserve"> </w:t>
      </w:r>
      <w:r>
        <w:t>συμφωνία</w:t>
      </w:r>
      <w:r>
        <w:rPr>
          <w:spacing w:val="-8"/>
        </w:rPr>
        <w:t xml:space="preserve"> </w:t>
      </w:r>
      <w:r>
        <w:rPr>
          <w:spacing w:val="-2"/>
        </w:rPr>
        <w:t>επιχορήγησης.</w:t>
      </w:r>
    </w:p>
    <w:p w14:paraId="6C7B6976" w14:textId="77777777" w:rsidR="0028661C" w:rsidRDefault="0028661C">
      <w:pPr>
        <w:pStyle w:val="a3"/>
      </w:pPr>
    </w:p>
    <w:p w14:paraId="6C7B6977" w14:textId="77777777" w:rsidR="0028661C" w:rsidRDefault="0028661C">
      <w:pPr>
        <w:pStyle w:val="a3"/>
      </w:pPr>
    </w:p>
    <w:p w14:paraId="6C7B6978" w14:textId="77777777" w:rsidR="0028661C" w:rsidRDefault="0028661C">
      <w:pPr>
        <w:pStyle w:val="a3"/>
        <w:spacing w:before="11"/>
        <w:rPr>
          <w:sz w:val="18"/>
        </w:rPr>
      </w:pPr>
    </w:p>
    <w:p w14:paraId="6C7B6979" w14:textId="77777777" w:rsidR="0028661C" w:rsidRDefault="00B273B9">
      <w:pPr>
        <w:pStyle w:val="8"/>
      </w:pPr>
      <w:r>
        <w:rPr>
          <w:spacing w:val="-2"/>
        </w:rPr>
        <w:t>Προστασία</w:t>
      </w:r>
      <w:r>
        <w:rPr>
          <w:spacing w:val="4"/>
        </w:rPr>
        <w:t xml:space="preserve"> </w:t>
      </w:r>
      <w:r>
        <w:rPr>
          <w:spacing w:val="-2"/>
        </w:rPr>
        <w:t>δεδομένων</w:t>
      </w:r>
    </w:p>
    <w:p w14:paraId="6C7B697A" w14:textId="77777777" w:rsidR="0028661C" w:rsidRDefault="0028661C">
      <w:pPr>
        <w:sectPr w:rsidR="0028661C">
          <w:pgSz w:w="11910" w:h="16840"/>
          <w:pgMar w:top="1380" w:right="780" w:bottom="900" w:left="820" w:header="0" w:footer="708" w:gutter="0"/>
          <w:cols w:space="720"/>
        </w:sectPr>
      </w:pPr>
    </w:p>
    <w:p w14:paraId="6C7B697B" w14:textId="77777777" w:rsidR="0028661C" w:rsidRDefault="00B273B9">
      <w:pPr>
        <w:pStyle w:val="a3"/>
        <w:spacing w:before="43" w:line="276" w:lineRule="auto"/>
        <w:ind w:left="260" w:right="303"/>
        <w:jc w:val="both"/>
      </w:pPr>
      <w:r>
        <w:lastRenderedPageBreak/>
        <w:t>Τυχόν</w:t>
      </w:r>
      <w:r>
        <w:rPr>
          <w:spacing w:val="-4"/>
        </w:rPr>
        <w:t xml:space="preserve"> </w:t>
      </w:r>
      <w:r>
        <w:t>δεδομένα</w:t>
      </w:r>
      <w:r>
        <w:rPr>
          <w:spacing w:val="-4"/>
        </w:rPr>
        <w:t xml:space="preserve"> </w:t>
      </w:r>
      <w:r>
        <w:t>προσωπικού</w:t>
      </w:r>
      <w:r>
        <w:rPr>
          <w:spacing w:val="-2"/>
        </w:rPr>
        <w:t xml:space="preserve"> </w:t>
      </w:r>
      <w:r>
        <w:t>χαρακτήρα</w:t>
      </w:r>
      <w:r>
        <w:rPr>
          <w:spacing w:val="-4"/>
        </w:rPr>
        <w:t xml:space="preserve"> </w:t>
      </w:r>
      <w:r>
        <w:t>που</w:t>
      </w:r>
      <w:r>
        <w:rPr>
          <w:spacing w:val="-3"/>
        </w:rPr>
        <w:t xml:space="preserve"> </w:t>
      </w:r>
      <w:r>
        <w:t>περιλαμβάνονται</w:t>
      </w:r>
      <w:r>
        <w:rPr>
          <w:spacing w:val="-3"/>
        </w:rPr>
        <w:t xml:space="preserve"> </w:t>
      </w:r>
      <w:r>
        <w:t>στο</w:t>
      </w:r>
      <w:r>
        <w:rPr>
          <w:spacing w:val="-3"/>
        </w:rPr>
        <w:t xml:space="preserve"> </w:t>
      </w:r>
      <w:r>
        <w:t>έντυπο</w:t>
      </w:r>
      <w:r>
        <w:rPr>
          <w:spacing w:val="-3"/>
        </w:rPr>
        <w:t xml:space="preserve"> </w:t>
      </w:r>
      <w:r>
        <w:t>της</w:t>
      </w:r>
      <w:r>
        <w:rPr>
          <w:spacing w:val="-2"/>
        </w:rPr>
        <w:t xml:space="preserve"> </w:t>
      </w:r>
      <w:r>
        <w:t>αίτησης</w:t>
      </w:r>
      <w:r>
        <w:rPr>
          <w:spacing w:val="-2"/>
        </w:rPr>
        <w:t xml:space="preserve"> </w:t>
      </w:r>
      <w:r>
        <w:t>ή</w:t>
      </w:r>
      <w:r>
        <w:rPr>
          <w:spacing w:val="-3"/>
        </w:rPr>
        <w:t xml:space="preserve"> </w:t>
      </w:r>
      <w:r>
        <w:t>στη</w:t>
      </w:r>
      <w:r>
        <w:rPr>
          <w:spacing w:val="-3"/>
        </w:rPr>
        <w:t xml:space="preserve"> </w:t>
      </w:r>
      <w:r>
        <w:t>συμφωνία/απόφαση</w:t>
      </w:r>
      <w:r>
        <w:rPr>
          <w:spacing w:val="-3"/>
        </w:rPr>
        <w:t xml:space="preserve"> </w:t>
      </w:r>
      <w:r>
        <w:t>της επιχο</w:t>
      </w:r>
      <w:r>
        <w:t>ρήγησης υποβάλλονται σε επεξεργασία από τον Εθνικό ή τον Εκτελεστικό οργανισμό ή από την Ευρωπαϊκή Επιτροπή σύμφωνα με:</w:t>
      </w:r>
    </w:p>
    <w:p w14:paraId="6C7B697C" w14:textId="77777777" w:rsidR="0028661C" w:rsidRDefault="0028661C">
      <w:pPr>
        <w:pStyle w:val="a3"/>
        <w:spacing w:before="3"/>
        <w:rPr>
          <w:sz w:val="16"/>
        </w:rPr>
      </w:pPr>
    </w:p>
    <w:p w14:paraId="6C7B697D" w14:textId="77777777" w:rsidR="0028661C" w:rsidRDefault="00B273B9">
      <w:pPr>
        <w:pStyle w:val="a5"/>
        <w:numPr>
          <w:ilvl w:val="0"/>
          <w:numId w:val="16"/>
        </w:numPr>
        <w:tabs>
          <w:tab w:val="left" w:pos="621"/>
        </w:tabs>
        <w:spacing w:line="276" w:lineRule="auto"/>
        <w:ind w:right="301"/>
        <w:rPr>
          <w:sz w:val="20"/>
        </w:rPr>
      </w:pPr>
      <w:r>
        <w:rPr>
          <w:sz w:val="20"/>
        </w:rPr>
        <w:t>Για κάθε επεξεργασία που απαιτείται από οποιαδήποτε επίσημη καθοδήγηση ή οδηγίες της Ευρωπαϊκής Επιτροπής ή είναι απαραίτητη για την υλ</w:t>
      </w:r>
      <w:r>
        <w:rPr>
          <w:sz w:val="20"/>
        </w:rPr>
        <w:t xml:space="preserve">οποίηση του προγράμματος </w:t>
      </w:r>
      <w:proofErr w:type="spellStart"/>
      <w:r>
        <w:rPr>
          <w:sz w:val="20"/>
        </w:rPr>
        <w:t>Erasmus</w:t>
      </w:r>
      <w:proofErr w:type="spellEnd"/>
      <w:r>
        <w:rPr>
          <w:sz w:val="20"/>
        </w:rPr>
        <w:t xml:space="preserve">+: Κανονισμός (ΕΕ) 2018/1725 του Ευρωπαϊκού Κοινοβουλίου και του Συμβουλίου, της 23ης Οκτωβρίου 2018[1], για την προστασία των φυσικών προσώπων έναντι της επεξεργασίας δεδομένων προσωπικού χαρακτήρα από τα θεσμικά και λοιπά </w:t>
      </w:r>
      <w:r>
        <w:rPr>
          <w:sz w:val="20"/>
        </w:rPr>
        <w:t>όργανα και τους οργανισμούς της Ένωσης και την ελεύθερη κυκλοφορία των δεδομένων αυτών, και για την κατάργηση του κανονισμού (ΕΚ) αριθ.</w:t>
      </w:r>
      <w:r>
        <w:rPr>
          <w:spacing w:val="-3"/>
          <w:sz w:val="20"/>
        </w:rPr>
        <w:t xml:space="preserve"> </w:t>
      </w:r>
      <w:r>
        <w:rPr>
          <w:sz w:val="20"/>
        </w:rPr>
        <w:t>45/2001 και της απόφασης αριθ. 1247/2002/ΕΚ (Κείμενο που παρουσιάζει ενδιαφέρον για τον ΕΟΧ).</w:t>
      </w:r>
    </w:p>
    <w:p w14:paraId="6C7B697E" w14:textId="77777777" w:rsidR="0028661C" w:rsidRDefault="00B273B9">
      <w:pPr>
        <w:pStyle w:val="a5"/>
        <w:numPr>
          <w:ilvl w:val="0"/>
          <w:numId w:val="16"/>
        </w:numPr>
        <w:tabs>
          <w:tab w:val="left" w:pos="620"/>
          <w:tab w:val="left" w:pos="621"/>
        </w:tabs>
        <w:spacing w:before="2" w:line="276" w:lineRule="auto"/>
        <w:ind w:right="302"/>
        <w:jc w:val="left"/>
        <w:rPr>
          <w:sz w:val="20"/>
        </w:rPr>
      </w:pPr>
      <w:r>
        <w:rPr>
          <w:sz w:val="20"/>
        </w:rPr>
        <w:t>Για</w:t>
      </w:r>
      <w:r>
        <w:rPr>
          <w:spacing w:val="29"/>
          <w:sz w:val="20"/>
        </w:rPr>
        <w:t xml:space="preserve"> </w:t>
      </w:r>
      <w:r>
        <w:rPr>
          <w:sz w:val="20"/>
        </w:rPr>
        <w:t>κάθε</w:t>
      </w:r>
      <w:r>
        <w:rPr>
          <w:spacing w:val="30"/>
          <w:sz w:val="20"/>
        </w:rPr>
        <w:t xml:space="preserve"> </w:t>
      </w:r>
      <w:r>
        <w:rPr>
          <w:sz w:val="20"/>
        </w:rPr>
        <w:t>επεξεργασία</w:t>
      </w:r>
      <w:r>
        <w:rPr>
          <w:spacing w:val="29"/>
          <w:sz w:val="20"/>
        </w:rPr>
        <w:t xml:space="preserve"> </w:t>
      </w:r>
      <w:r>
        <w:rPr>
          <w:sz w:val="20"/>
        </w:rPr>
        <w:t>για</w:t>
      </w:r>
      <w:r>
        <w:rPr>
          <w:spacing w:val="29"/>
          <w:sz w:val="20"/>
        </w:rPr>
        <w:t xml:space="preserve"> </w:t>
      </w:r>
      <w:r>
        <w:rPr>
          <w:sz w:val="20"/>
        </w:rPr>
        <w:t>ά</w:t>
      </w:r>
      <w:r>
        <w:rPr>
          <w:sz w:val="20"/>
        </w:rPr>
        <w:t>λλους</w:t>
      </w:r>
      <w:r>
        <w:rPr>
          <w:spacing w:val="29"/>
          <w:sz w:val="20"/>
        </w:rPr>
        <w:t xml:space="preserve"> </w:t>
      </w:r>
      <w:r>
        <w:rPr>
          <w:sz w:val="20"/>
        </w:rPr>
        <w:t>σκοπούς,</w:t>
      </w:r>
      <w:r>
        <w:rPr>
          <w:spacing w:val="30"/>
          <w:sz w:val="20"/>
        </w:rPr>
        <w:t xml:space="preserve"> </w:t>
      </w:r>
      <w:r>
        <w:rPr>
          <w:sz w:val="20"/>
        </w:rPr>
        <w:t>η</w:t>
      </w:r>
      <w:r>
        <w:rPr>
          <w:spacing w:val="30"/>
          <w:sz w:val="20"/>
        </w:rPr>
        <w:t xml:space="preserve"> </w:t>
      </w:r>
      <w:r>
        <w:rPr>
          <w:sz w:val="20"/>
        </w:rPr>
        <w:t>οποία</w:t>
      </w:r>
      <w:r>
        <w:rPr>
          <w:spacing w:val="29"/>
          <w:sz w:val="20"/>
        </w:rPr>
        <w:t xml:space="preserve"> </w:t>
      </w:r>
      <w:r>
        <w:rPr>
          <w:sz w:val="20"/>
        </w:rPr>
        <w:t>δεν</w:t>
      </w:r>
      <w:r>
        <w:rPr>
          <w:spacing w:val="29"/>
          <w:sz w:val="20"/>
        </w:rPr>
        <w:t xml:space="preserve"> </w:t>
      </w:r>
      <w:r>
        <w:rPr>
          <w:sz w:val="20"/>
        </w:rPr>
        <w:t>απαιτείται</w:t>
      </w:r>
      <w:r>
        <w:rPr>
          <w:spacing w:val="29"/>
          <w:sz w:val="20"/>
        </w:rPr>
        <w:t xml:space="preserve"> </w:t>
      </w:r>
      <w:r>
        <w:rPr>
          <w:sz w:val="20"/>
        </w:rPr>
        <w:t>από</w:t>
      </w:r>
      <w:r>
        <w:rPr>
          <w:spacing w:val="30"/>
          <w:sz w:val="20"/>
        </w:rPr>
        <w:t xml:space="preserve"> </w:t>
      </w:r>
      <w:r>
        <w:rPr>
          <w:sz w:val="20"/>
        </w:rPr>
        <w:t>οποιαδήποτε</w:t>
      </w:r>
      <w:r>
        <w:rPr>
          <w:spacing w:val="29"/>
          <w:sz w:val="20"/>
        </w:rPr>
        <w:t xml:space="preserve"> </w:t>
      </w:r>
      <w:r>
        <w:rPr>
          <w:sz w:val="20"/>
        </w:rPr>
        <w:t>επίσημη</w:t>
      </w:r>
      <w:r>
        <w:rPr>
          <w:spacing w:val="28"/>
          <w:sz w:val="20"/>
        </w:rPr>
        <w:t xml:space="preserve"> </w:t>
      </w:r>
      <w:r>
        <w:rPr>
          <w:sz w:val="20"/>
        </w:rPr>
        <w:t>καθοδήγηση</w:t>
      </w:r>
      <w:r>
        <w:rPr>
          <w:spacing w:val="30"/>
          <w:sz w:val="20"/>
        </w:rPr>
        <w:t xml:space="preserve"> </w:t>
      </w:r>
      <w:r>
        <w:rPr>
          <w:sz w:val="20"/>
        </w:rPr>
        <w:t xml:space="preserve">ή οδηγίες της Ευρωπαϊκής Επιτροπής ούτε είναι απαραίτητη για την υλοποίηση του προγράμματος </w:t>
      </w:r>
      <w:proofErr w:type="spellStart"/>
      <w:r>
        <w:rPr>
          <w:sz w:val="20"/>
        </w:rPr>
        <w:t>Erasmus</w:t>
      </w:r>
      <w:proofErr w:type="spellEnd"/>
      <w:r>
        <w:rPr>
          <w:sz w:val="20"/>
        </w:rPr>
        <w:t>+:</w:t>
      </w:r>
    </w:p>
    <w:p w14:paraId="6C7B697F" w14:textId="77777777" w:rsidR="0028661C" w:rsidRDefault="00B273B9">
      <w:pPr>
        <w:pStyle w:val="a5"/>
        <w:numPr>
          <w:ilvl w:val="1"/>
          <w:numId w:val="16"/>
        </w:numPr>
        <w:tabs>
          <w:tab w:val="left" w:pos="1701"/>
        </w:tabs>
        <w:spacing w:line="268" w:lineRule="auto"/>
        <w:ind w:right="303"/>
        <w:jc w:val="left"/>
        <w:rPr>
          <w:sz w:val="20"/>
        </w:rPr>
      </w:pPr>
      <w:r>
        <w:rPr>
          <w:sz w:val="20"/>
        </w:rPr>
        <w:t>τον</w:t>
      </w:r>
      <w:r>
        <w:rPr>
          <w:spacing w:val="67"/>
          <w:sz w:val="20"/>
        </w:rPr>
        <w:t xml:space="preserve"> </w:t>
      </w:r>
      <w:r>
        <w:rPr>
          <w:sz w:val="20"/>
        </w:rPr>
        <w:t>Γενικό</w:t>
      </w:r>
      <w:r>
        <w:rPr>
          <w:spacing w:val="68"/>
          <w:sz w:val="20"/>
        </w:rPr>
        <w:t xml:space="preserve"> </w:t>
      </w:r>
      <w:r>
        <w:rPr>
          <w:sz w:val="20"/>
        </w:rPr>
        <w:t>Κανονισμό</w:t>
      </w:r>
      <w:r>
        <w:rPr>
          <w:spacing w:val="68"/>
          <w:sz w:val="20"/>
        </w:rPr>
        <w:t xml:space="preserve"> </w:t>
      </w:r>
      <w:r>
        <w:rPr>
          <w:sz w:val="20"/>
        </w:rPr>
        <w:t>για</w:t>
      </w:r>
      <w:r>
        <w:rPr>
          <w:spacing w:val="68"/>
          <w:sz w:val="20"/>
        </w:rPr>
        <w:t xml:space="preserve"> </w:t>
      </w:r>
      <w:r>
        <w:rPr>
          <w:sz w:val="20"/>
        </w:rPr>
        <w:t>την</w:t>
      </w:r>
      <w:r>
        <w:rPr>
          <w:spacing w:val="67"/>
          <w:sz w:val="20"/>
        </w:rPr>
        <w:t xml:space="preserve"> </w:t>
      </w:r>
      <w:r>
        <w:rPr>
          <w:sz w:val="20"/>
        </w:rPr>
        <w:t>Προστασία</w:t>
      </w:r>
      <w:r>
        <w:rPr>
          <w:spacing w:val="67"/>
          <w:sz w:val="20"/>
        </w:rPr>
        <w:t xml:space="preserve"> </w:t>
      </w:r>
      <w:r>
        <w:rPr>
          <w:sz w:val="20"/>
        </w:rPr>
        <w:t>Δεδομένων</w:t>
      </w:r>
      <w:r>
        <w:rPr>
          <w:spacing w:val="69"/>
          <w:sz w:val="20"/>
        </w:rPr>
        <w:t xml:space="preserve"> </w:t>
      </w:r>
      <w:r>
        <w:rPr>
          <w:sz w:val="20"/>
        </w:rPr>
        <w:t>ΓΚΠΔ</w:t>
      </w:r>
      <w:r>
        <w:rPr>
          <w:spacing w:val="68"/>
          <w:sz w:val="20"/>
        </w:rPr>
        <w:t xml:space="preserve"> </w:t>
      </w:r>
      <w:r>
        <w:rPr>
          <w:sz w:val="20"/>
        </w:rPr>
        <w:t>ή</w:t>
      </w:r>
      <w:r>
        <w:rPr>
          <w:spacing w:val="68"/>
          <w:sz w:val="20"/>
        </w:rPr>
        <w:t xml:space="preserve"> </w:t>
      </w:r>
      <w:r>
        <w:rPr>
          <w:sz w:val="20"/>
        </w:rPr>
        <w:t>κανονισμός</w:t>
      </w:r>
      <w:r>
        <w:rPr>
          <w:spacing w:val="67"/>
          <w:sz w:val="20"/>
        </w:rPr>
        <w:t xml:space="preserve"> </w:t>
      </w:r>
      <w:r>
        <w:rPr>
          <w:sz w:val="20"/>
        </w:rPr>
        <w:t>(ΕΕ)</w:t>
      </w:r>
      <w:r>
        <w:rPr>
          <w:spacing w:val="65"/>
          <w:sz w:val="20"/>
        </w:rPr>
        <w:t xml:space="preserve"> </w:t>
      </w:r>
      <w:r>
        <w:rPr>
          <w:sz w:val="20"/>
        </w:rPr>
        <w:t>2016/679</w:t>
      </w:r>
      <w:r>
        <w:rPr>
          <w:spacing w:val="67"/>
          <w:sz w:val="20"/>
        </w:rPr>
        <w:t xml:space="preserve"> </w:t>
      </w:r>
      <w:r>
        <w:rPr>
          <w:sz w:val="20"/>
        </w:rPr>
        <w:t>του Ευρωπαϊκού Κοινοβουλίου και του Συμβουλίου της 27ης Απριλίου 2016[2] για:</w:t>
      </w:r>
    </w:p>
    <w:p w14:paraId="6C7B6980" w14:textId="77777777" w:rsidR="0028661C" w:rsidRDefault="00B273B9">
      <w:pPr>
        <w:pStyle w:val="a5"/>
        <w:numPr>
          <w:ilvl w:val="2"/>
          <w:numId w:val="16"/>
        </w:numPr>
        <w:tabs>
          <w:tab w:val="left" w:pos="2480"/>
          <w:tab w:val="left" w:pos="2481"/>
        </w:tabs>
        <w:spacing w:before="9" w:line="276" w:lineRule="auto"/>
        <w:ind w:right="304"/>
        <w:jc w:val="left"/>
        <w:rPr>
          <w:sz w:val="20"/>
        </w:rPr>
      </w:pPr>
      <w:r>
        <w:rPr>
          <w:sz w:val="20"/>
        </w:rPr>
        <w:t>όλα</w:t>
      </w:r>
      <w:r>
        <w:rPr>
          <w:spacing w:val="80"/>
          <w:sz w:val="20"/>
        </w:rPr>
        <w:t xml:space="preserve"> </w:t>
      </w:r>
      <w:r>
        <w:rPr>
          <w:sz w:val="20"/>
        </w:rPr>
        <w:t>τα</w:t>
      </w:r>
      <w:r>
        <w:rPr>
          <w:spacing w:val="80"/>
          <w:sz w:val="20"/>
        </w:rPr>
        <w:t xml:space="preserve"> </w:t>
      </w:r>
      <w:r>
        <w:rPr>
          <w:sz w:val="20"/>
        </w:rPr>
        <w:t>δεδομένα</w:t>
      </w:r>
      <w:r>
        <w:rPr>
          <w:spacing w:val="80"/>
          <w:sz w:val="20"/>
        </w:rPr>
        <w:t xml:space="preserve"> </w:t>
      </w:r>
      <w:r>
        <w:rPr>
          <w:sz w:val="20"/>
        </w:rPr>
        <w:t>προσωπικού</w:t>
      </w:r>
      <w:r>
        <w:rPr>
          <w:spacing w:val="80"/>
          <w:sz w:val="20"/>
        </w:rPr>
        <w:t xml:space="preserve"> </w:t>
      </w:r>
      <w:r>
        <w:rPr>
          <w:sz w:val="20"/>
        </w:rPr>
        <w:t>χαρακτήρα</w:t>
      </w:r>
      <w:r>
        <w:rPr>
          <w:spacing w:val="80"/>
          <w:sz w:val="20"/>
        </w:rPr>
        <w:t xml:space="preserve"> </w:t>
      </w:r>
      <w:r>
        <w:rPr>
          <w:sz w:val="20"/>
        </w:rPr>
        <w:t>που</w:t>
      </w:r>
      <w:r>
        <w:rPr>
          <w:spacing w:val="80"/>
          <w:sz w:val="20"/>
        </w:rPr>
        <w:t xml:space="preserve"> </w:t>
      </w:r>
      <w:r>
        <w:rPr>
          <w:sz w:val="20"/>
        </w:rPr>
        <w:t>υποβάλλονται</w:t>
      </w:r>
      <w:r>
        <w:rPr>
          <w:spacing w:val="80"/>
          <w:sz w:val="20"/>
        </w:rPr>
        <w:t xml:space="preserve"> </w:t>
      </w:r>
      <w:r>
        <w:rPr>
          <w:sz w:val="20"/>
        </w:rPr>
        <w:t>σε</w:t>
      </w:r>
      <w:r>
        <w:rPr>
          <w:spacing w:val="80"/>
          <w:sz w:val="20"/>
        </w:rPr>
        <w:t xml:space="preserve"> </w:t>
      </w:r>
      <w:r>
        <w:rPr>
          <w:sz w:val="20"/>
        </w:rPr>
        <w:t>επεξεργασία</w:t>
      </w:r>
      <w:r>
        <w:rPr>
          <w:spacing w:val="80"/>
          <w:sz w:val="20"/>
        </w:rPr>
        <w:t xml:space="preserve"> </w:t>
      </w:r>
      <w:r>
        <w:rPr>
          <w:sz w:val="20"/>
        </w:rPr>
        <w:t>από υπεύθυνο επεξεργασίας ή εκτελούντα την επεξεργασία στην ΕΕ / στον ΕΟΧ·</w:t>
      </w:r>
    </w:p>
    <w:p w14:paraId="6C7B6981" w14:textId="77777777" w:rsidR="0028661C" w:rsidRDefault="00B273B9">
      <w:pPr>
        <w:pStyle w:val="a5"/>
        <w:numPr>
          <w:ilvl w:val="2"/>
          <w:numId w:val="16"/>
        </w:numPr>
        <w:tabs>
          <w:tab w:val="left" w:pos="2480"/>
          <w:tab w:val="left" w:pos="2481"/>
        </w:tabs>
        <w:spacing w:line="276" w:lineRule="auto"/>
        <w:ind w:right="293"/>
        <w:jc w:val="left"/>
        <w:rPr>
          <w:sz w:val="20"/>
        </w:rPr>
      </w:pPr>
      <w:r>
        <w:rPr>
          <w:sz w:val="20"/>
        </w:rPr>
        <w:t>όλα</w:t>
      </w:r>
      <w:r>
        <w:rPr>
          <w:spacing w:val="80"/>
          <w:sz w:val="20"/>
        </w:rPr>
        <w:t xml:space="preserve"> </w:t>
      </w:r>
      <w:r>
        <w:rPr>
          <w:sz w:val="20"/>
        </w:rPr>
        <w:t>τα</w:t>
      </w:r>
      <w:r>
        <w:rPr>
          <w:spacing w:val="80"/>
          <w:sz w:val="20"/>
        </w:rPr>
        <w:t xml:space="preserve"> </w:t>
      </w:r>
      <w:r>
        <w:rPr>
          <w:sz w:val="20"/>
        </w:rPr>
        <w:t>δεδομένα</w:t>
      </w:r>
      <w:r>
        <w:rPr>
          <w:spacing w:val="80"/>
          <w:sz w:val="20"/>
        </w:rPr>
        <w:t xml:space="preserve"> </w:t>
      </w:r>
      <w:r>
        <w:rPr>
          <w:sz w:val="20"/>
        </w:rPr>
        <w:t>προσωπικού</w:t>
      </w:r>
      <w:r>
        <w:rPr>
          <w:spacing w:val="80"/>
          <w:sz w:val="20"/>
        </w:rPr>
        <w:t xml:space="preserve"> </w:t>
      </w:r>
      <w:r>
        <w:rPr>
          <w:sz w:val="20"/>
        </w:rPr>
        <w:t>χαρακτή</w:t>
      </w:r>
      <w:r>
        <w:rPr>
          <w:sz w:val="20"/>
        </w:rPr>
        <w:t>ρα</w:t>
      </w:r>
      <w:r>
        <w:rPr>
          <w:spacing w:val="80"/>
          <w:sz w:val="20"/>
        </w:rPr>
        <w:t xml:space="preserve"> </w:t>
      </w:r>
      <w:r>
        <w:rPr>
          <w:sz w:val="20"/>
        </w:rPr>
        <w:t>για</w:t>
      </w:r>
      <w:r>
        <w:rPr>
          <w:spacing w:val="80"/>
          <w:sz w:val="20"/>
        </w:rPr>
        <w:t xml:space="preserve"> </w:t>
      </w:r>
      <w:r>
        <w:rPr>
          <w:sz w:val="20"/>
        </w:rPr>
        <w:t>τα</w:t>
      </w:r>
      <w:r>
        <w:rPr>
          <w:spacing w:val="80"/>
          <w:sz w:val="20"/>
        </w:rPr>
        <w:t xml:space="preserve"> </w:t>
      </w:r>
      <w:r>
        <w:rPr>
          <w:sz w:val="20"/>
        </w:rPr>
        <w:t>υποκείμενα</w:t>
      </w:r>
      <w:r>
        <w:rPr>
          <w:spacing w:val="80"/>
          <w:sz w:val="20"/>
        </w:rPr>
        <w:t xml:space="preserve"> </w:t>
      </w:r>
      <w:r>
        <w:rPr>
          <w:sz w:val="20"/>
        </w:rPr>
        <w:t>των</w:t>
      </w:r>
      <w:r>
        <w:rPr>
          <w:spacing w:val="80"/>
          <w:sz w:val="20"/>
        </w:rPr>
        <w:t xml:space="preserve"> </w:t>
      </w:r>
      <w:r>
        <w:rPr>
          <w:sz w:val="20"/>
        </w:rPr>
        <w:t>δεδομένων</w:t>
      </w:r>
      <w:r>
        <w:rPr>
          <w:spacing w:val="80"/>
          <w:sz w:val="20"/>
        </w:rPr>
        <w:t xml:space="preserve"> </w:t>
      </w:r>
      <w:r>
        <w:rPr>
          <w:sz w:val="20"/>
        </w:rPr>
        <w:t>που βρίσκονται στην ΕΕ / στον ΕΟΧ κατά την έναρξη της επεξεργασίας·</w:t>
      </w:r>
    </w:p>
    <w:p w14:paraId="6C7B6982" w14:textId="77777777" w:rsidR="0028661C" w:rsidRDefault="00B273B9">
      <w:pPr>
        <w:pStyle w:val="a5"/>
        <w:numPr>
          <w:ilvl w:val="1"/>
          <w:numId w:val="16"/>
        </w:numPr>
        <w:tabs>
          <w:tab w:val="left" w:pos="1701"/>
        </w:tabs>
        <w:ind w:hanging="361"/>
        <w:jc w:val="left"/>
        <w:rPr>
          <w:sz w:val="20"/>
        </w:rPr>
      </w:pPr>
      <w:r>
        <w:rPr>
          <w:sz w:val="20"/>
        </w:rPr>
        <w:t>την</w:t>
      </w:r>
      <w:r>
        <w:rPr>
          <w:spacing w:val="-7"/>
          <w:sz w:val="20"/>
        </w:rPr>
        <w:t xml:space="preserve"> </w:t>
      </w:r>
      <w:r>
        <w:rPr>
          <w:sz w:val="20"/>
        </w:rPr>
        <w:t>εθνική</w:t>
      </w:r>
      <w:r>
        <w:rPr>
          <w:spacing w:val="-5"/>
          <w:sz w:val="20"/>
        </w:rPr>
        <w:t xml:space="preserve"> </w:t>
      </w:r>
      <w:r>
        <w:rPr>
          <w:sz w:val="20"/>
        </w:rPr>
        <w:t>νομοθεσία</w:t>
      </w:r>
      <w:r>
        <w:rPr>
          <w:spacing w:val="-5"/>
          <w:sz w:val="20"/>
        </w:rPr>
        <w:t xml:space="preserve"> </w:t>
      </w:r>
      <w:r>
        <w:rPr>
          <w:sz w:val="20"/>
        </w:rPr>
        <w:t>για</w:t>
      </w:r>
      <w:r>
        <w:rPr>
          <w:spacing w:val="-6"/>
          <w:sz w:val="20"/>
        </w:rPr>
        <w:t xml:space="preserve"> </w:t>
      </w:r>
      <w:r>
        <w:rPr>
          <w:sz w:val="20"/>
        </w:rPr>
        <w:t>την</w:t>
      </w:r>
      <w:r>
        <w:rPr>
          <w:spacing w:val="-6"/>
          <w:sz w:val="20"/>
        </w:rPr>
        <w:t xml:space="preserve"> </w:t>
      </w:r>
      <w:r>
        <w:rPr>
          <w:sz w:val="20"/>
        </w:rPr>
        <w:t>προστασία</w:t>
      </w:r>
      <w:r>
        <w:rPr>
          <w:spacing w:val="-6"/>
          <w:sz w:val="20"/>
        </w:rPr>
        <w:t xml:space="preserve"> </w:t>
      </w:r>
      <w:r>
        <w:rPr>
          <w:sz w:val="20"/>
        </w:rPr>
        <w:t>των</w:t>
      </w:r>
      <w:r>
        <w:rPr>
          <w:spacing w:val="-4"/>
          <w:sz w:val="20"/>
        </w:rPr>
        <w:t xml:space="preserve"> </w:t>
      </w:r>
      <w:r>
        <w:rPr>
          <w:sz w:val="20"/>
        </w:rPr>
        <w:t>δεδομένων</w:t>
      </w:r>
      <w:r>
        <w:rPr>
          <w:spacing w:val="-6"/>
          <w:sz w:val="20"/>
        </w:rPr>
        <w:t xml:space="preserve"> </w:t>
      </w:r>
      <w:r>
        <w:rPr>
          <w:sz w:val="20"/>
        </w:rPr>
        <w:t>για</w:t>
      </w:r>
      <w:r>
        <w:rPr>
          <w:spacing w:val="-7"/>
          <w:sz w:val="20"/>
        </w:rPr>
        <w:t xml:space="preserve"> </w:t>
      </w:r>
      <w:r>
        <w:rPr>
          <w:sz w:val="20"/>
        </w:rPr>
        <w:t>κάθε</w:t>
      </w:r>
      <w:r>
        <w:rPr>
          <w:spacing w:val="-6"/>
          <w:sz w:val="20"/>
        </w:rPr>
        <w:t xml:space="preserve"> </w:t>
      </w:r>
      <w:r>
        <w:rPr>
          <w:sz w:val="20"/>
        </w:rPr>
        <w:t>άλλη</w:t>
      </w:r>
      <w:r>
        <w:rPr>
          <w:spacing w:val="-6"/>
          <w:sz w:val="20"/>
        </w:rPr>
        <w:t xml:space="preserve"> </w:t>
      </w:r>
      <w:r>
        <w:rPr>
          <w:spacing w:val="-2"/>
          <w:sz w:val="20"/>
        </w:rPr>
        <w:t>επεξεργασία.</w:t>
      </w:r>
    </w:p>
    <w:p w14:paraId="6C7B6983" w14:textId="77777777" w:rsidR="0028661C" w:rsidRDefault="0028661C">
      <w:pPr>
        <w:pStyle w:val="a3"/>
        <w:spacing w:before="9"/>
        <w:rPr>
          <w:sz w:val="18"/>
        </w:rPr>
      </w:pPr>
    </w:p>
    <w:p w14:paraId="6C7B6984" w14:textId="77777777" w:rsidR="0028661C" w:rsidRDefault="00B273B9">
      <w:pPr>
        <w:pStyle w:val="a3"/>
        <w:spacing w:before="1" w:line="276" w:lineRule="auto"/>
        <w:ind w:left="260" w:right="296"/>
        <w:jc w:val="both"/>
      </w:pPr>
      <w:r>
        <w:t>Σε αυτές τις περιπτώσεις, η οντότητα που αποφασίζει για τα μέσα και τους σκοπούς της επεξεργασίας γι’</w:t>
      </w:r>
      <w:r>
        <w:rPr>
          <w:spacing w:val="-1"/>
        </w:rPr>
        <w:t xml:space="preserve"> </w:t>
      </w:r>
      <w:r>
        <w:t>αυτούς τους άλλους σκοπούς υποκαθιστά την Ευρωπαϊκή Επιτροπή ως υπόλογο υπεύθυνο επεξεργασίας δεδομένων σύμφωνα με την ισχύουσα νομοθεσία για την προστασί</w:t>
      </w:r>
      <w:r>
        <w:t>α των δεδομένων.</w:t>
      </w:r>
    </w:p>
    <w:p w14:paraId="6C7B6985" w14:textId="77777777" w:rsidR="0028661C" w:rsidRDefault="0028661C">
      <w:pPr>
        <w:pStyle w:val="a3"/>
        <w:spacing w:before="6"/>
        <w:rPr>
          <w:sz w:val="16"/>
        </w:rPr>
      </w:pPr>
    </w:p>
    <w:p w14:paraId="6C7B6986" w14:textId="77777777" w:rsidR="0028661C" w:rsidRDefault="00B273B9">
      <w:pPr>
        <w:pStyle w:val="a3"/>
        <w:spacing w:line="276" w:lineRule="auto"/>
        <w:ind w:left="260" w:right="297"/>
        <w:jc w:val="both"/>
      </w:pPr>
      <w:r>
        <w:t>Με εξαίρεση τις ερωτήσεις που επισημαίνονται ως προαιρετικές, οι απαντήσεις των αιτούντων στις ερωτήσεις της αίτησης είναι αναγκαίες για την αξιολόγηση και την περαιτέρω επεξεργασία της αίτησης επιχορήγησης σύμφωνα με τους όρους του οδηγο</w:t>
      </w:r>
      <w:r>
        <w:t xml:space="preserve">ύ του προγράμματος </w:t>
      </w:r>
      <w:proofErr w:type="spellStart"/>
      <w:r>
        <w:t>Erasmus</w:t>
      </w:r>
      <w:proofErr w:type="spellEnd"/>
      <w:r>
        <w:t>+. Τα δεδομένα προσωπικού χαρακτήρα θα υποβληθούν σε επεξεργασία αποκλειστικά για τον σκοπό αυτό από το τμήμα ή τη μονάδα που είναι υπεύθυνη για το εν λόγω πρόγραμμα επιχορήγησης από την Ένωση (οντότητα που ενεργεί ως υπεύθυνος επ</w:t>
      </w:r>
      <w:r>
        <w:t>εξεργασίας δεδομένων). Με βάση την αρχή της ανάγκης για γνώση, τα δεδομένα προσωπικού χαρακτήρα μπορούν να διαβιβάζονται σε τρίτα μέρη που συμμετέχουν στην αξιολόγηση των αιτήσεων ή στη διαδικασία διαχείρισης των επιχορηγήσεων, με την επιφύλαξη της δυνατότ</w:t>
      </w:r>
      <w:r>
        <w:t>ητας διαβίβασής τους στους αρμόδιους για την παρακολούθηση και την επιθεώρηση φορείς σύμφωνα με το δίκαιο της Ευρωπαϊκής Ένωσης ή στους φορείς που είναι εξουσιοδοτημένοι να πραγματοποιούν αξιολογήσεις του προγράμματος</w:t>
      </w:r>
      <w:r>
        <w:rPr>
          <w:spacing w:val="-2"/>
        </w:rPr>
        <w:t xml:space="preserve"> </w:t>
      </w:r>
      <w:r>
        <w:t>ή</w:t>
      </w:r>
      <w:r>
        <w:rPr>
          <w:spacing w:val="-1"/>
        </w:rPr>
        <w:t xml:space="preserve"> </w:t>
      </w:r>
      <w:r>
        <w:t>των</w:t>
      </w:r>
      <w:r>
        <w:rPr>
          <w:spacing w:val="-2"/>
        </w:rPr>
        <w:t xml:space="preserve"> </w:t>
      </w:r>
      <w:proofErr w:type="spellStart"/>
      <w:r>
        <w:t>δράσεών</w:t>
      </w:r>
      <w:proofErr w:type="spellEnd"/>
      <w:r>
        <w:rPr>
          <w:spacing w:val="-2"/>
        </w:rPr>
        <w:t xml:space="preserve"> </w:t>
      </w:r>
      <w:r>
        <w:t>του.</w:t>
      </w:r>
      <w:r>
        <w:rPr>
          <w:spacing w:val="-1"/>
        </w:rPr>
        <w:t xml:space="preserve"> </w:t>
      </w:r>
      <w:r>
        <w:t>Συγκεκριμένα,</w:t>
      </w:r>
      <w:r>
        <w:rPr>
          <w:spacing w:val="-2"/>
        </w:rPr>
        <w:t xml:space="preserve"> </w:t>
      </w:r>
      <w:r>
        <w:t>για</w:t>
      </w:r>
      <w:r>
        <w:rPr>
          <w:spacing w:val="-2"/>
        </w:rPr>
        <w:t xml:space="preserve"> </w:t>
      </w:r>
      <w:r>
        <w:t>λ</w:t>
      </w:r>
      <w:r>
        <w:t>όγους</w:t>
      </w:r>
      <w:r>
        <w:rPr>
          <w:spacing w:val="-2"/>
        </w:rPr>
        <w:t xml:space="preserve"> </w:t>
      </w:r>
      <w:r>
        <w:t>προστασίας</w:t>
      </w:r>
      <w:r>
        <w:rPr>
          <w:spacing w:val="-2"/>
        </w:rPr>
        <w:t xml:space="preserve"> </w:t>
      </w:r>
      <w:r>
        <w:t>των</w:t>
      </w:r>
      <w:r>
        <w:rPr>
          <w:spacing w:val="-2"/>
        </w:rPr>
        <w:t xml:space="preserve"> </w:t>
      </w:r>
      <w:r>
        <w:t>οικονομικών</w:t>
      </w:r>
      <w:r>
        <w:rPr>
          <w:spacing w:val="-2"/>
        </w:rPr>
        <w:t xml:space="preserve"> </w:t>
      </w:r>
      <w:r>
        <w:t>συμφερόντων</w:t>
      </w:r>
      <w:r>
        <w:rPr>
          <w:spacing w:val="-2"/>
        </w:rPr>
        <w:t xml:space="preserve"> </w:t>
      </w:r>
      <w:r>
        <w:t>της</w:t>
      </w:r>
      <w:r>
        <w:rPr>
          <w:spacing w:val="-2"/>
        </w:rPr>
        <w:t xml:space="preserve"> </w:t>
      </w:r>
      <w:r>
        <w:t>Ένωσης, δεδομένα προσωπικού χαρακτήρα μπορούν να διαβιβάζονται σε υπηρεσίες εσωτερικού ελέγχου, στο Ευρωπαϊκό Ελεγκτικό Συνέδριο, στην υπηρεσία δημοσιονομικών παρατυπιών ή στην Ευρωπαϊκή Υπηρεσία Καταπολέμησ</w:t>
      </w:r>
      <w:r>
        <w:t xml:space="preserve">ης της Απάτης, καθώς και μεταξύ των </w:t>
      </w:r>
      <w:proofErr w:type="spellStart"/>
      <w:r>
        <w:t>διατακτών</w:t>
      </w:r>
      <w:proofErr w:type="spellEnd"/>
      <w:r>
        <w:t xml:space="preserve"> της Επιτροπής και των εκτελεστικών οργανισμών. Ο δικαιούχος διατηρεί το δικαίωμα πρόσβασης και διόρθωσης των δεδομένων προσωπικού χαρακτήρα που τον αφορούν. Για τυχόν ερωτήματα σχετικά με την επεξεργασία των δε</w:t>
      </w:r>
      <w:r>
        <w:t>δομένων προσωπικού χαρακτήρα που τον αφορούν, ο δικαιούχος μπορεί να απευθυνθεί στον Οργανισμό που έχει εγκρίνει το σχέδιο. Σε περίπτωση συγκρούσεων, ο αιτών διατηρεί επίσης το δικαίωμα προσφυγής, ανά πάσα στιγμή, ενώπιον του Ευρωπαίου Επόπτη Προστασίας Δε</w:t>
      </w:r>
      <w:r>
        <w:t>δομένων.</w:t>
      </w:r>
    </w:p>
    <w:p w14:paraId="6C7B6987" w14:textId="77777777" w:rsidR="0028661C" w:rsidRDefault="0028661C">
      <w:pPr>
        <w:pStyle w:val="a3"/>
        <w:spacing w:before="5"/>
        <w:rPr>
          <w:sz w:val="16"/>
        </w:rPr>
      </w:pPr>
    </w:p>
    <w:p w14:paraId="6C7B6988" w14:textId="77777777" w:rsidR="0028661C" w:rsidRDefault="00B273B9">
      <w:pPr>
        <w:pStyle w:val="a3"/>
        <w:spacing w:before="1" w:line="276" w:lineRule="auto"/>
        <w:ind w:left="260" w:right="294"/>
        <w:jc w:val="both"/>
      </w:pPr>
      <w:r>
        <w:t xml:space="preserve">Όσον αφορά την επεξεργασία δεδομένων προσωπικού χαρακτήρα στο πλαίσιο του προγράμματος </w:t>
      </w:r>
      <w:proofErr w:type="spellStart"/>
      <w:r>
        <w:t>Erasmus</w:t>
      </w:r>
      <w:proofErr w:type="spellEnd"/>
      <w:r>
        <w:t xml:space="preserve">+, διατίθεται στον </w:t>
      </w:r>
      <w:proofErr w:type="spellStart"/>
      <w:r>
        <w:t>ιστότοπο</w:t>
      </w:r>
      <w:proofErr w:type="spellEnd"/>
      <w:r>
        <w:t xml:space="preserve"> της Επιτροπής και του Εκτελεστικού Οργανισμού λεπτομερής δήλωση ιδιωτικού απορρήτου, καθώς και στοιχεία επικοινωνίας: </w:t>
      </w:r>
      <w:hyperlink r:id="rId470">
        <w:r>
          <w:rPr>
            <w:color w:val="0000FF"/>
            <w:u w:val="single" w:color="0000FF"/>
          </w:rPr>
          <w:t>https://ec.europa.eu/programmes/erasmus-plus/help/erasmus-and-data-</w:t>
        </w:r>
      </w:hyperlink>
      <w:r>
        <w:rPr>
          <w:color w:val="0000FF"/>
        </w:rPr>
        <w:t xml:space="preserve"> </w:t>
      </w:r>
      <w:hyperlink r:id="rId471">
        <w:proofErr w:type="spellStart"/>
        <w:r>
          <w:rPr>
            <w:color w:val="0000FF"/>
            <w:spacing w:val="-2"/>
            <w:u w:val="single" w:color="0000FF"/>
          </w:rPr>
          <w:t>protection_el</w:t>
        </w:r>
        <w:proofErr w:type="spellEnd"/>
      </w:hyperlink>
    </w:p>
    <w:p w14:paraId="6C7B6989" w14:textId="77777777" w:rsidR="0028661C" w:rsidRDefault="0028661C">
      <w:pPr>
        <w:pStyle w:val="a3"/>
        <w:spacing w:before="6"/>
        <w:rPr>
          <w:sz w:val="11"/>
        </w:rPr>
      </w:pPr>
    </w:p>
    <w:p w14:paraId="6C7B698A" w14:textId="77777777" w:rsidR="0028661C" w:rsidRDefault="00B273B9">
      <w:pPr>
        <w:pStyle w:val="a3"/>
        <w:tabs>
          <w:tab w:val="left" w:pos="1380"/>
          <w:tab w:val="left" w:pos="2466"/>
          <w:tab w:val="left" w:pos="3991"/>
          <w:tab w:val="left" w:pos="5078"/>
          <w:tab w:val="left" w:pos="6498"/>
          <w:tab w:val="left" w:pos="8436"/>
          <w:tab w:val="left" w:pos="9412"/>
        </w:tabs>
        <w:spacing w:before="59" w:line="276" w:lineRule="auto"/>
        <w:ind w:left="260" w:right="303"/>
      </w:pPr>
      <w:r>
        <w:rPr>
          <w:spacing w:val="-4"/>
        </w:rPr>
        <w:t>Για</w:t>
      </w:r>
      <w:r>
        <w:tab/>
      </w:r>
      <w:r>
        <w:rPr>
          <w:spacing w:val="-4"/>
        </w:rPr>
        <w:t>τις</w:t>
      </w:r>
      <w:r>
        <w:tab/>
      </w:r>
      <w:r>
        <w:rPr>
          <w:spacing w:val="-2"/>
        </w:rPr>
        <w:t>δράσεις</w:t>
      </w:r>
      <w:r>
        <w:tab/>
      </w:r>
      <w:r>
        <w:rPr>
          <w:spacing w:val="-4"/>
        </w:rPr>
        <w:t>τις</w:t>
      </w:r>
      <w:r>
        <w:tab/>
      </w:r>
      <w:r>
        <w:rPr>
          <w:spacing w:val="-2"/>
        </w:rPr>
        <w:t>οποίες</w:t>
      </w:r>
      <w:r>
        <w:tab/>
      </w:r>
      <w:r>
        <w:rPr>
          <w:spacing w:val="-2"/>
        </w:rPr>
        <w:t>διαχειρίζεται</w:t>
      </w:r>
      <w:r>
        <w:tab/>
      </w:r>
      <w:r>
        <w:rPr>
          <w:spacing w:val="-10"/>
        </w:rPr>
        <w:t>ο</w:t>
      </w:r>
      <w:r>
        <w:tab/>
      </w:r>
      <w:r>
        <w:rPr>
          <w:spacing w:val="-2"/>
        </w:rPr>
        <w:t xml:space="preserve">EACEA: </w:t>
      </w:r>
      <w:hyperlink r:id="rId472">
        <w:r>
          <w:rPr>
            <w:color w:val="0000FF"/>
            <w:spacing w:val="-2"/>
            <w:u w:val="single" w:color="0000FF"/>
          </w:rPr>
          <w:t>https://ec.europa.eu/research/participants/data/support/legal_notice/h2020-ssps-grants-sedia_en.pdf</w:t>
        </w:r>
      </w:hyperlink>
    </w:p>
    <w:p w14:paraId="6C7B698B" w14:textId="77777777" w:rsidR="0028661C" w:rsidRDefault="0028661C">
      <w:pPr>
        <w:spacing w:line="276" w:lineRule="auto"/>
        <w:sectPr w:rsidR="0028661C">
          <w:pgSz w:w="11910" w:h="16840"/>
          <w:pgMar w:top="1380" w:right="780" w:bottom="1140" w:left="820" w:header="0" w:footer="953" w:gutter="0"/>
          <w:cols w:space="720"/>
        </w:sectPr>
      </w:pPr>
    </w:p>
    <w:p w14:paraId="6C7B698C" w14:textId="77777777" w:rsidR="0028661C" w:rsidRDefault="00B273B9">
      <w:pPr>
        <w:pStyle w:val="a3"/>
        <w:spacing w:before="43" w:line="276" w:lineRule="auto"/>
        <w:ind w:left="260" w:right="306"/>
        <w:jc w:val="both"/>
      </w:pPr>
      <w:r>
        <w:lastRenderedPageBreak/>
        <w:t>Ο αιτών ενημερώνει τα άτομα των οποίων τα δεδομένα προσωπικού χαρακτήρα περιλαμβάνονται στην πρόταση της σχετ</w:t>
      </w:r>
      <w:r>
        <w:t>ικής δήλωσης περί απορρήτου όπως αναφέρεται παραπάνω, πριν υποβάλουν τις προτάσεις τους.</w:t>
      </w:r>
    </w:p>
    <w:p w14:paraId="6C7B698D" w14:textId="77777777" w:rsidR="0028661C" w:rsidRDefault="0028661C">
      <w:pPr>
        <w:pStyle w:val="a3"/>
        <w:spacing w:before="4"/>
        <w:rPr>
          <w:sz w:val="16"/>
        </w:rPr>
      </w:pPr>
    </w:p>
    <w:p w14:paraId="6C7B698E" w14:textId="77777777" w:rsidR="0028661C" w:rsidRDefault="00B273B9">
      <w:pPr>
        <w:pStyle w:val="a3"/>
        <w:ind w:left="260" w:right="295"/>
        <w:jc w:val="both"/>
      </w:pPr>
      <w:r>
        <w:t>Στο πλαίσιο των κεντρικών δράσεων που διαχειρίζεται ο Εκτελεστικός Οργανισμός, οι αιτούντες —και, εφόσον είναι νομικά πρόσωπα, τα πρόσωπα που είναι μέλη του διοικητικ</w:t>
      </w:r>
      <w:r>
        <w:t>ού, διαχειριστικού ή εποπτικού οργάνου του εν λόγω αιτούντος ή που έχουν εξουσία εκπροσώπησης, λήψης αποφάσεων ή ελέγχου σε σχέση με τον εν λόγω αιτούντα, ή φυσικά ή νομικά πρόσωπα που αναλαμβάνουν απεριόριστη ευθύνη για τα χρέη του εν λόγω αιτούντα— ενημε</w:t>
      </w:r>
      <w:r>
        <w:t>ρώνονται ότι τα δεδομένα τους προσωπικού χαρακτήρα (επωνυμία, ονοματεπώνυμο εάν πρόκειται για φυσικό πρόσωπο, διεύθυνση, νομική μορφή και τα ονοματεπώνυμα των προσώπων που διαθέτουν εξουσίες εκπροσώπησης, λήψης αποφάσεων ή ελέγχου, εάν πρόκειται για νομικό</w:t>
      </w:r>
      <w:r>
        <w:t xml:space="preserve"> πρόσωπο) μπορούν να καταγραφούν στο σύστημα έγκαιρου εντοπισμού και αποκλεισμού (EDES) από τον </w:t>
      </w:r>
      <w:proofErr w:type="spellStart"/>
      <w:r>
        <w:t>διατάκτη</w:t>
      </w:r>
      <w:proofErr w:type="spellEnd"/>
      <w:r>
        <w:t xml:space="preserve"> του Οργανισμού, εάν βρίσκονται σε μία από τις καταστάσεις που αναφέρονται στον κανονισμό (ΕΕ, </w:t>
      </w:r>
      <w:proofErr w:type="spellStart"/>
      <w:r>
        <w:t>Ευρατόμ</w:t>
      </w:r>
      <w:proofErr w:type="spellEnd"/>
      <w:r>
        <w:t>) αριθ.</w:t>
      </w:r>
      <w:r>
        <w:rPr>
          <w:spacing w:val="-1"/>
        </w:rPr>
        <w:t xml:space="preserve"> </w:t>
      </w:r>
      <w:r>
        <w:t xml:space="preserve">2018/1046 του Ευρωπαϊκού Κοινοβουλίου και </w:t>
      </w:r>
      <w:r>
        <w:t>του Συμβουλίου, της 18ης</w:t>
      </w:r>
      <w:r>
        <w:rPr>
          <w:spacing w:val="-4"/>
        </w:rPr>
        <w:t xml:space="preserve"> </w:t>
      </w:r>
      <w:r>
        <w:t xml:space="preserve">Ιουλίου 2018, σχετικά με τους δημοσιονομικούς κανόνες που εφαρμόζονται στον γενικό προϋπολογισμό της </w:t>
      </w:r>
      <w:r>
        <w:rPr>
          <w:spacing w:val="-2"/>
        </w:rPr>
        <w:t>Ένωσης.</w:t>
      </w:r>
    </w:p>
    <w:p w14:paraId="6C7B698F" w14:textId="77777777" w:rsidR="0028661C" w:rsidRDefault="0028661C">
      <w:pPr>
        <w:jc w:val="both"/>
        <w:sectPr w:rsidR="0028661C">
          <w:pgSz w:w="11910" w:h="16840"/>
          <w:pgMar w:top="1380" w:right="780" w:bottom="900" w:left="820" w:header="0" w:footer="708" w:gutter="0"/>
          <w:cols w:space="720"/>
        </w:sectPr>
      </w:pPr>
    </w:p>
    <w:p w14:paraId="6C7B6990" w14:textId="77777777" w:rsidR="0028661C" w:rsidRDefault="00B273B9">
      <w:pPr>
        <w:spacing w:before="2"/>
        <w:ind w:left="1620" w:right="1660"/>
        <w:jc w:val="center"/>
        <w:rPr>
          <w:b/>
          <w:sz w:val="36"/>
        </w:rPr>
      </w:pPr>
      <w:bookmarkStart w:id="123" w:name="Μέρος_Δ_–_ΓΛΩΣΣΑΡΙΟ_ΟΡΩΝ"/>
      <w:bookmarkStart w:id="124" w:name="_bookmark41"/>
      <w:bookmarkEnd w:id="123"/>
      <w:bookmarkEnd w:id="124"/>
      <w:r>
        <w:rPr>
          <w:b/>
          <w:sz w:val="36"/>
        </w:rPr>
        <w:lastRenderedPageBreak/>
        <w:t>Μ</w:t>
      </w:r>
      <w:r>
        <w:rPr>
          <w:b/>
          <w:sz w:val="29"/>
        </w:rPr>
        <w:t>ΕΡΟΣ</w:t>
      </w:r>
      <w:r>
        <w:rPr>
          <w:b/>
          <w:spacing w:val="12"/>
          <w:sz w:val="29"/>
        </w:rPr>
        <w:t xml:space="preserve"> </w:t>
      </w:r>
      <w:r>
        <w:rPr>
          <w:b/>
          <w:sz w:val="36"/>
        </w:rPr>
        <w:t>Δ</w:t>
      </w:r>
      <w:r>
        <w:rPr>
          <w:b/>
          <w:spacing w:val="-17"/>
          <w:sz w:val="36"/>
        </w:rPr>
        <w:t xml:space="preserve"> </w:t>
      </w:r>
      <w:r>
        <w:rPr>
          <w:b/>
          <w:sz w:val="36"/>
        </w:rPr>
        <w:t>–</w:t>
      </w:r>
      <w:r>
        <w:rPr>
          <w:b/>
          <w:spacing w:val="-17"/>
          <w:sz w:val="36"/>
        </w:rPr>
        <w:t xml:space="preserve"> </w:t>
      </w:r>
      <w:r>
        <w:rPr>
          <w:b/>
          <w:sz w:val="36"/>
        </w:rPr>
        <w:t>ΓΛΩΣΣΑΡΙΟ</w:t>
      </w:r>
      <w:r>
        <w:rPr>
          <w:b/>
          <w:spacing w:val="-18"/>
          <w:sz w:val="36"/>
        </w:rPr>
        <w:t xml:space="preserve"> </w:t>
      </w:r>
      <w:r>
        <w:rPr>
          <w:b/>
          <w:spacing w:val="-4"/>
          <w:sz w:val="36"/>
        </w:rPr>
        <w:t>ΟΡΩΝ</w:t>
      </w:r>
    </w:p>
    <w:p w14:paraId="6C7B6991" w14:textId="77777777" w:rsidR="0028661C" w:rsidRDefault="00B273B9">
      <w:pPr>
        <w:pStyle w:val="a3"/>
        <w:spacing w:before="277" w:line="276" w:lineRule="auto"/>
        <w:ind w:left="260" w:right="298"/>
        <w:jc w:val="both"/>
      </w:pPr>
      <w:r>
        <w:t>Στην ενότητα που ακολουθεί παρέχονται οι ορισμοί βασικών εννοιών και συχνά χρησ</w:t>
      </w:r>
      <w:r>
        <w:t xml:space="preserve">ιμοποιούμενων όρων που σχετίζονται με το πρόγραμμα </w:t>
      </w:r>
      <w:proofErr w:type="spellStart"/>
      <w:r>
        <w:t>Erasmus</w:t>
      </w:r>
      <w:proofErr w:type="spellEnd"/>
      <w:r>
        <w:t>+. Το γλωσσάριο χωρίζεται σε ενότητες οργανωμένες κατ’</w:t>
      </w:r>
      <w:r>
        <w:rPr>
          <w:spacing w:val="-1"/>
        </w:rPr>
        <w:t xml:space="preserve"> </w:t>
      </w:r>
      <w:r>
        <w:t>αλφαβητική σειρά, οι οποίες καλύπτουν κοινή ορολογία και ειδικά σύνολα εννοιών που σχετίζονται με έναν μόνο συγκεκριμένο τομέα.</w:t>
      </w:r>
    </w:p>
    <w:p w14:paraId="6C7B6992" w14:textId="77777777" w:rsidR="0028661C" w:rsidRDefault="0028661C">
      <w:pPr>
        <w:pStyle w:val="a3"/>
      </w:pPr>
    </w:p>
    <w:p w14:paraId="6C7B6993" w14:textId="77777777" w:rsidR="0028661C" w:rsidRDefault="0028661C">
      <w:pPr>
        <w:pStyle w:val="a3"/>
      </w:pPr>
    </w:p>
    <w:p w14:paraId="6C7B6994" w14:textId="77777777" w:rsidR="0028661C" w:rsidRDefault="0028661C">
      <w:pPr>
        <w:pStyle w:val="a3"/>
        <w:spacing w:before="6"/>
        <w:rPr>
          <w:sz w:val="15"/>
        </w:rPr>
      </w:pPr>
    </w:p>
    <w:p w14:paraId="6C7B6995" w14:textId="77777777" w:rsidR="0028661C" w:rsidRDefault="00B273B9">
      <w:pPr>
        <w:pStyle w:val="5"/>
      </w:pPr>
      <w:r>
        <w:t>Κοινοί</w:t>
      </w:r>
      <w:r>
        <w:rPr>
          <w:spacing w:val="-2"/>
        </w:rPr>
        <w:t xml:space="preserve"> </w:t>
      </w:r>
      <w:r>
        <w:rPr>
          <w:spacing w:val="-4"/>
        </w:rPr>
        <w:t>όροι</w:t>
      </w:r>
    </w:p>
    <w:p w14:paraId="6C7B6996" w14:textId="77777777" w:rsidR="0028661C" w:rsidRDefault="0028661C">
      <w:pPr>
        <w:pStyle w:val="a3"/>
        <w:spacing w:before="5"/>
        <w:rPr>
          <w:b/>
          <w:sz w:val="23"/>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9A0" w14:textId="77777777">
        <w:trPr>
          <w:trHeight w:val="3089"/>
        </w:trPr>
        <w:tc>
          <w:tcPr>
            <w:tcW w:w="2650" w:type="dxa"/>
            <w:tcBorders>
              <w:bottom w:val="dashSmallGap" w:sz="4" w:space="0" w:color="000000"/>
            </w:tcBorders>
          </w:tcPr>
          <w:p w14:paraId="6C7B6997" w14:textId="77777777" w:rsidR="0028661C" w:rsidRDefault="0028661C">
            <w:pPr>
              <w:pStyle w:val="TableParagraph"/>
              <w:rPr>
                <w:b/>
                <w:sz w:val="20"/>
              </w:rPr>
            </w:pPr>
          </w:p>
          <w:p w14:paraId="6C7B6998" w14:textId="77777777" w:rsidR="0028661C" w:rsidRDefault="0028661C">
            <w:pPr>
              <w:pStyle w:val="TableParagraph"/>
              <w:rPr>
                <w:b/>
                <w:sz w:val="20"/>
              </w:rPr>
            </w:pPr>
          </w:p>
          <w:p w14:paraId="6C7B6999" w14:textId="77777777" w:rsidR="0028661C" w:rsidRDefault="0028661C">
            <w:pPr>
              <w:pStyle w:val="TableParagraph"/>
              <w:rPr>
                <w:b/>
                <w:sz w:val="20"/>
              </w:rPr>
            </w:pPr>
          </w:p>
          <w:p w14:paraId="6C7B699A" w14:textId="77777777" w:rsidR="0028661C" w:rsidRDefault="0028661C">
            <w:pPr>
              <w:pStyle w:val="TableParagraph"/>
              <w:rPr>
                <w:b/>
                <w:sz w:val="20"/>
              </w:rPr>
            </w:pPr>
          </w:p>
          <w:p w14:paraId="6C7B699B" w14:textId="77777777" w:rsidR="0028661C" w:rsidRDefault="0028661C">
            <w:pPr>
              <w:pStyle w:val="TableParagraph"/>
              <w:rPr>
                <w:b/>
                <w:sz w:val="20"/>
              </w:rPr>
            </w:pPr>
          </w:p>
          <w:p w14:paraId="6C7B699C" w14:textId="77777777" w:rsidR="0028661C" w:rsidRDefault="0028661C">
            <w:pPr>
              <w:pStyle w:val="TableParagraph"/>
              <w:spacing w:before="2"/>
              <w:rPr>
                <w:b/>
                <w:sz w:val="15"/>
              </w:rPr>
            </w:pPr>
          </w:p>
          <w:p w14:paraId="6C7B699D" w14:textId="77777777" w:rsidR="0028661C" w:rsidRDefault="00B273B9">
            <w:pPr>
              <w:pStyle w:val="TableParagraph"/>
              <w:ind w:left="108"/>
              <w:rPr>
                <w:b/>
                <w:sz w:val="20"/>
              </w:rPr>
            </w:pPr>
            <w:r>
              <w:rPr>
                <w:b/>
                <w:spacing w:val="-2"/>
                <w:sz w:val="20"/>
              </w:rPr>
              <w:t>Συνοδός</w:t>
            </w:r>
          </w:p>
        </w:tc>
        <w:tc>
          <w:tcPr>
            <w:tcW w:w="6323" w:type="dxa"/>
            <w:tcBorders>
              <w:bottom w:val="dashSmallGap" w:sz="4" w:space="0" w:color="000000"/>
              <w:right w:val="single" w:sz="6" w:space="0" w:color="000000"/>
            </w:tcBorders>
          </w:tcPr>
          <w:p w14:paraId="6C7B699E" w14:textId="77777777" w:rsidR="0028661C" w:rsidRDefault="00B273B9">
            <w:pPr>
              <w:pStyle w:val="TableParagraph"/>
              <w:spacing w:before="1" w:line="276" w:lineRule="auto"/>
              <w:ind w:left="105" w:right="94"/>
              <w:jc w:val="both"/>
              <w:rPr>
                <w:sz w:val="20"/>
              </w:rPr>
            </w:pPr>
            <w:r>
              <w:rPr>
                <w:sz w:val="20"/>
              </w:rPr>
              <w:t>Ο συνοδός συνοδεύει συμμετέχοντες (εκπαιδευόμενους, προσωπικό ή εργαζομένους</w:t>
            </w:r>
            <w:r>
              <w:rPr>
                <w:spacing w:val="-2"/>
                <w:sz w:val="20"/>
              </w:rPr>
              <w:t xml:space="preserve"> </w:t>
            </w:r>
            <w:r>
              <w:rPr>
                <w:sz w:val="20"/>
              </w:rPr>
              <w:t>στον</w:t>
            </w:r>
            <w:r>
              <w:rPr>
                <w:spacing w:val="-2"/>
                <w:sz w:val="20"/>
              </w:rPr>
              <w:t xml:space="preserve"> </w:t>
            </w:r>
            <w:r>
              <w:rPr>
                <w:sz w:val="20"/>
              </w:rPr>
              <w:t>τομέα</w:t>
            </w:r>
            <w:r>
              <w:rPr>
                <w:spacing w:val="-2"/>
                <w:sz w:val="20"/>
              </w:rPr>
              <w:t xml:space="preserve"> </w:t>
            </w:r>
            <w:r>
              <w:rPr>
                <w:sz w:val="20"/>
              </w:rPr>
              <w:t>της</w:t>
            </w:r>
            <w:r>
              <w:rPr>
                <w:spacing w:val="-1"/>
                <w:sz w:val="20"/>
              </w:rPr>
              <w:t xml:space="preserve"> </w:t>
            </w:r>
            <w:r>
              <w:rPr>
                <w:sz w:val="20"/>
              </w:rPr>
              <w:t>νεολαίας)</w:t>
            </w:r>
            <w:r>
              <w:rPr>
                <w:spacing w:val="-2"/>
                <w:sz w:val="20"/>
              </w:rPr>
              <w:t xml:space="preserve"> </w:t>
            </w:r>
            <w:r>
              <w:rPr>
                <w:sz w:val="20"/>
              </w:rPr>
              <w:t>στο</w:t>
            </w:r>
            <w:r>
              <w:rPr>
                <w:spacing w:val="-2"/>
                <w:sz w:val="20"/>
              </w:rPr>
              <w:t xml:space="preserve"> </w:t>
            </w:r>
            <w:r>
              <w:rPr>
                <w:sz w:val="20"/>
              </w:rPr>
              <w:t>πλαίσιο</w:t>
            </w:r>
            <w:r>
              <w:rPr>
                <w:spacing w:val="-2"/>
                <w:sz w:val="20"/>
              </w:rPr>
              <w:t xml:space="preserve"> </w:t>
            </w:r>
            <w:r>
              <w:rPr>
                <w:sz w:val="20"/>
              </w:rPr>
              <w:t>μιας</w:t>
            </w:r>
            <w:r>
              <w:rPr>
                <w:spacing w:val="-2"/>
                <w:sz w:val="20"/>
              </w:rPr>
              <w:t xml:space="preserve"> </w:t>
            </w:r>
            <w:r>
              <w:rPr>
                <w:sz w:val="20"/>
              </w:rPr>
              <w:t>δραστηριότητας κινητικότητας με στόχο τη διασφάλιση της ασφάλειάς τους, την παροχή στήριξης και βοήθειας και τη διευκόλυνση της αποτελεσματικής μάθησης κατά τη διάρκειας της εμπειρίας κινητικότητας. Σε ατομικές δραστηριότητες, οι συνοδοί μπορούν να συνοδεύ</w:t>
            </w:r>
            <w:r>
              <w:rPr>
                <w:sz w:val="20"/>
              </w:rPr>
              <w:t>ουν συμμετέχοντες που διαθέτουν λιγότερες ευκαιρίες, ή ανηλίκους και μικρά παιδιά που δεν είναι ιδιαίτερα εξοικειωμένα με εμπειρίες μετακίνησης εκτός της χώρας τους. Σε περίπτωση ομαδικών δραστηριοτήτων, το ειδικευμένο εκπαιδευτικό</w:t>
            </w:r>
            <w:r>
              <w:rPr>
                <w:spacing w:val="73"/>
                <w:w w:val="150"/>
                <w:sz w:val="20"/>
              </w:rPr>
              <w:t xml:space="preserve"> </w:t>
            </w:r>
            <w:r>
              <w:rPr>
                <w:sz w:val="20"/>
              </w:rPr>
              <w:t>προσωπικό</w:t>
            </w:r>
            <w:r>
              <w:rPr>
                <w:spacing w:val="74"/>
                <w:w w:val="150"/>
                <w:sz w:val="20"/>
              </w:rPr>
              <w:t xml:space="preserve"> </w:t>
            </w:r>
            <w:r>
              <w:rPr>
                <w:sz w:val="20"/>
              </w:rPr>
              <w:t>πρέπει</w:t>
            </w:r>
            <w:r>
              <w:rPr>
                <w:spacing w:val="73"/>
                <w:w w:val="150"/>
                <w:sz w:val="20"/>
              </w:rPr>
              <w:t xml:space="preserve"> </w:t>
            </w:r>
            <w:r>
              <w:rPr>
                <w:sz w:val="20"/>
              </w:rPr>
              <w:t>να</w:t>
            </w:r>
            <w:r>
              <w:rPr>
                <w:spacing w:val="72"/>
                <w:w w:val="150"/>
                <w:sz w:val="20"/>
              </w:rPr>
              <w:t xml:space="preserve"> </w:t>
            </w:r>
            <w:r>
              <w:rPr>
                <w:sz w:val="20"/>
              </w:rPr>
              <w:t>συνο</w:t>
            </w:r>
            <w:r>
              <w:rPr>
                <w:sz w:val="20"/>
              </w:rPr>
              <w:t>δεύει</w:t>
            </w:r>
            <w:r>
              <w:rPr>
                <w:spacing w:val="73"/>
                <w:w w:val="150"/>
                <w:sz w:val="20"/>
              </w:rPr>
              <w:t xml:space="preserve"> </w:t>
            </w:r>
            <w:r>
              <w:rPr>
                <w:sz w:val="20"/>
              </w:rPr>
              <w:t>την</w:t>
            </w:r>
            <w:r>
              <w:rPr>
                <w:spacing w:val="72"/>
                <w:w w:val="150"/>
                <w:sz w:val="20"/>
              </w:rPr>
              <w:t xml:space="preserve"> </w:t>
            </w:r>
            <w:r>
              <w:rPr>
                <w:sz w:val="20"/>
              </w:rPr>
              <w:t>ομάδα</w:t>
            </w:r>
            <w:r>
              <w:rPr>
                <w:spacing w:val="72"/>
                <w:w w:val="150"/>
                <w:sz w:val="20"/>
              </w:rPr>
              <w:t xml:space="preserve"> </w:t>
            </w:r>
            <w:r>
              <w:rPr>
                <w:sz w:val="20"/>
              </w:rPr>
              <w:t>για</w:t>
            </w:r>
            <w:r>
              <w:rPr>
                <w:spacing w:val="73"/>
                <w:w w:val="150"/>
                <w:sz w:val="20"/>
              </w:rPr>
              <w:t xml:space="preserve"> </w:t>
            </w:r>
            <w:r>
              <w:rPr>
                <w:spacing w:val="-5"/>
                <w:sz w:val="20"/>
              </w:rPr>
              <w:t>να</w:t>
            </w:r>
          </w:p>
          <w:p w14:paraId="6C7B699F" w14:textId="77777777" w:rsidR="0028661C" w:rsidRDefault="00B273B9">
            <w:pPr>
              <w:pStyle w:val="TableParagraph"/>
              <w:spacing w:before="1"/>
              <w:ind w:left="105"/>
              <w:jc w:val="both"/>
              <w:rPr>
                <w:sz w:val="20"/>
              </w:rPr>
            </w:pPr>
            <w:r>
              <w:rPr>
                <w:sz w:val="20"/>
              </w:rPr>
              <w:t>διευκολύνει</w:t>
            </w:r>
            <w:r>
              <w:rPr>
                <w:spacing w:val="-10"/>
                <w:sz w:val="20"/>
              </w:rPr>
              <w:t xml:space="preserve"> </w:t>
            </w:r>
            <w:r>
              <w:rPr>
                <w:sz w:val="20"/>
              </w:rPr>
              <w:t>τη</w:t>
            </w:r>
            <w:r>
              <w:rPr>
                <w:spacing w:val="-10"/>
                <w:sz w:val="20"/>
              </w:rPr>
              <w:t xml:space="preserve"> </w:t>
            </w:r>
            <w:r>
              <w:rPr>
                <w:sz w:val="20"/>
              </w:rPr>
              <w:t>μαθησιακή</w:t>
            </w:r>
            <w:r>
              <w:rPr>
                <w:spacing w:val="-9"/>
                <w:sz w:val="20"/>
              </w:rPr>
              <w:t xml:space="preserve"> </w:t>
            </w:r>
            <w:r>
              <w:rPr>
                <w:spacing w:val="-2"/>
                <w:sz w:val="20"/>
              </w:rPr>
              <w:t>διαδικασία.</w:t>
            </w:r>
          </w:p>
        </w:tc>
      </w:tr>
      <w:tr w:rsidR="0028661C" w14:paraId="6C7B69A5" w14:textId="77777777">
        <w:trPr>
          <w:trHeight w:val="1123"/>
        </w:trPr>
        <w:tc>
          <w:tcPr>
            <w:tcW w:w="2650" w:type="dxa"/>
            <w:tcBorders>
              <w:top w:val="dashSmallGap" w:sz="4" w:space="0" w:color="000000"/>
              <w:bottom w:val="dashSmallGap" w:sz="4" w:space="0" w:color="000000"/>
            </w:tcBorders>
          </w:tcPr>
          <w:p w14:paraId="6C7B69A1" w14:textId="77777777" w:rsidR="0028661C" w:rsidRDefault="0028661C">
            <w:pPr>
              <w:pStyle w:val="TableParagraph"/>
              <w:rPr>
                <w:b/>
                <w:sz w:val="20"/>
              </w:rPr>
            </w:pPr>
          </w:p>
          <w:p w14:paraId="6C7B69A2" w14:textId="77777777" w:rsidR="0028661C" w:rsidRDefault="00B273B9">
            <w:pPr>
              <w:pStyle w:val="TableParagraph"/>
              <w:spacing w:before="177"/>
              <w:ind w:left="108"/>
              <w:rPr>
                <w:b/>
                <w:sz w:val="20"/>
              </w:rPr>
            </w:pPr>
            <w:r>
              <w:rPr>
                <w:b/>
                <w:spacing w:val="-2"/>
                <w:sz w:val="20"/>
              </w:rPr>
              <w:t>Διαπίστευση</w:t>
            </w:r>
          </w:p>
        </w:tc>
        <w:tc>
          <w:tcPr>
            <w:tcW w:w="6323" w:type="dxa"/>
            <w:tcBorders>
              <w:top w:val="dashSmallGap" w:sz="4" w:space="0" w:color="000000"/>
              <w:bottom w:val="dashSmallGap" w:sz="4" w:space="0" w:color="000000"/>
              <w:right w:val="single" w:sz="6" w:space="0" w:color="000000"/>
            </w:tcBorders>
          </w:tcPr>
          <w:p w14:paraId="6C7B69A3" w14:textId="77777777" w:rsidR="0028661C" w:rsidRDefault="00B273B9">
            <w:pPr>
              <w:pStyle w:val="TableParagraph"/>
              <w:spacing w:before="1" w:line="276" w:lineRule="auto"/>
              <w:ind w:left="105" w:right="95"/>
              <w:jc w:val="both"/>
              <w:rPr>
                <w:sz w:val="20"/>
              </w:rPr>
            </w:pPr>
            <w:r>
              <w:rPr>
                <w:sz w:val="20"/>
              </w:rPr>
              <w:t xml:space="preserve">Διαδικασία με την οποία διασφαλίζεται ότι οι οργανισμοί που επιθυμούν να λάβουν χρηματοδότηση στο πλαίσιο δράσης του προγράμματος </w:t>
            </w:r>
            <w:proofErr w:type="spellStart"/>
            <w:r>
              <w:rPr>
                <w:sz w:val="20"/>
              </w:rPr>
              <w:t>Erasmus</w:t>
            </w:r>
            <w:proofErr w:type="spellEnd"/>
            <w:r>
              <w:rPr>
                <w:sz w:val="20"/>
              </w:rPr>
              <w:t>+</w:t>
            </w:r>
            <w:r>
              <w:rPr>
                <w:spacing w:val="8"/>
                <w:sz w:val="20"/>
              </w:rPr>
              <w:t xml:space="preserve"> </w:t>
            </w:r>
            <w:r>
              <w:rPr>
                <w:sz w:val="20"/>
              </w:rPr>
              <w:t>πληρούν</w:t>
            </w:r>
            <w:r>
              <w:rPr>
                <w:spacing w:val="9"/>
                <w:sz w:val="20"/>
              </w:rPr>
              <w:t xml:space="preserve"> </w:t>
            </w:r>
            <w:r>
              <w:rPr>
                <w:sz w:val="20"/>
              </w:rPr>
              <w:t>μια</w:t>
            </w:r>
            <w:r>
              <w:rPr>
                <w:spacing w:val="9"/>
                <w:sz w:val="20"/>
              </w:rPr>
              <w:t xml:space="preserve"> </w:t>
            </w:r>
            <w:r>
              <w:rPr>
                <w:sz w:val="20"/>
              </w:rPr>
              <w:t>σειρά</w:t>
            </w:r>
            <w:r>
              <w:rPr>
                <w:spacing w:val="11"/>
                <w:sz w:val="20"/>
              </w:rPr>
              <w:t xml:space="preserve"> </w:t>
            </w:r>
            <w:r>
              <w:rPr>
                <w:sz w:val="20"/>
              </w:rPr>
              <w:t>ποιοτικών</w:t>
            </w:r>
            <w:r>
              <w:rPr>
                <w:spacing w:val="8"/>
                <w:sz w:val="20"/>
              </w:rPr>
              <w:t xml:space="preserve"> </w:t>
            </w:r>
            <w:r>
              <w:rPr>
                <w:sz w:val="20"/>
              </w:rPr>
              <w:t>προτύπων</w:t>
            </w:r>
            <w:r>
              <w:rPr>
                <w:spacing w:val="9"/>
                <w:sz w:val="20"/>
              </w:rPr>
              <w:t xml:space="preserve"> </w:t>
            </w:r>
            <w:r>
              <w:rPr>
                <w:sz w:val="20"/>
              </w:rPr>
              <w:t>ή</w:t>
            </w:r>
            <w:r>
              <w:rPr>
                <w:spacing w:val="10"/>
                <w:sz w:val="20"/>
              </w:rPr>
              <w:t xml:space="preserve"> </w:t>
            </w:r>
            <w:r>
              <w:rPr>
                <w:sz w:val="20"/>
              </w:rPr>
              <w:t>προϋποθέσεων</w:t>
            </w:r>
            <w:r>
              <w:rPr>
                <w:spacing w:val="10"/>
                <w:sz w:val="20"/>
              </w:rPr>
              <w:t xml:space="preserve"> </w:t>
            </w:r>
            <w:r>
              <w:rPr>
                <w:spacing w:val="-5"/>
                <w:sz w:val="20"/>
              </w:rPr>
              <w:t>που</w:t>
            </w:r>
          </w:p>
          <w:p w14:paraId="6C7B69A4" w14:textId="77777777" w:rsidR="0028661C" w:rsidRDefault="00B273B9">
            <w:pPr>
              <w:pStyle w:val="TableParagraph"/>
              <w:spacing w:before="1"/>
              <w:ind w:left="105"/>
              <w:jc w:val="both"/>
              <w:rPr>
                <w:sz w:val="20"/>
              </w:rPr>
            </w:pPr>
            <w:r>
              <w:rPr>
                <w:sz w:val="20"/>
              </w:rPr>
              <w:t>έχει</w:t>
            </w:r>
            <w:r>
              <w:rPr>
                <w:spacing w:val="-6"/>
                <w:sz w:val="20"/>
              </w:rPr>
              <w:t xml:space="preserve"> </w:t>
            </w:r>
            <w:r>
              <w:rPr>
                <w:sz w:val="20"/>
              </w:rPr>
              <w:t>καθορίσει</w:t>
            </w:r>
            <w:r>
              <w:rPr>
                <w:spacing w:val="-6"/>
                <w:sz w:val="20"/>
              </w:rPr>
              <w:t xml:space="preserve"> </w:t>
            </w:r>
            <w:r>
              <w:rPr>
                <w:sz w:val="20"/>
              </w:rPr>
              <w:t>η</w:t>
            </w:r>
            <w:r>
              <w:rPr>
                <w:spacing w:val="-5"/>
                <w:sz w:val="20"/>
              </w:rPr>
              <w:t xml:space="preserve"> </w:t>
            </w:r>
            <w:r>
              <w:rPr>
                <w:sz w:val="20"/>
              </w:rPr>
              <w:t>Ευρωπαϊκή</w:t>
            </w:r>
            <w:r>
              <w:rPr>
                <w:spacing w:val="-4"/>
                <w:sz w:val="20"/>
              </w:rPr>
              <w:t xml:space="preserve"> </w:t>
            </w:r>
            <w:r>
              <w:rPr>
                <w:sz w:val="20"/>
              </w:rPr>
              <w:t>Επιτροπή</w:t>
            </w:r>
            <w:r>
              <w:rPr>
                <w:spacing w:val="-6"/>
                <w:sz w:val="20"/>
              </w:rPr>
              <w:t xml:space="preserve"> </w:t>
            </w:r>
            <w:r>
              <w:rPr>
                <w:sz w:val="20"/>
              </w:rPr>
              <w:t>για</w:t>
            </w:r>
            <w:r>
              <w:rPr>
                <w:spacing w:val="-6"/>
                <w:sz w:val="20"/>
              </w:rPr>
              <w:t xml:space="preserve"> </w:t>
            </w:r>
            <w:r>
              <w:rPr>
                <w:sz w:val="20"/>
              </w:rPr>
              <w:t>τη</w:t>
            </w:r>
            <w:r>
              <w:rPr>
                <w:spacing w:val="-6"/>
                <w:sz w:val="20"/>
              </w:rPr>
              <w:t xml:space="preserve"> </w:t>
            </w:r>
            <w:r>
              <w:rPr>
                <w:sz w:val="20"/>
              </w:rPr>
              <w:t>συγκεκριμένη</w:t>
            </w:r>
            <w:r>
              <w:rPr>
                <w:spacing w:val="-6"/>
                <w:sz w:val="20"/>
              </w:rPr>
              <w:t xml:space="preserve"> </w:t>
            </w:r>
            <w:r>
              <w:rPr>
                <w:spacing w:val="-2"/>
                <w:sz w:val="20"/>
              </w:rPr>
              <w:t>δράση.</w:t>
            </w:r>
          </w:p>
        </w:tc>
      </w:tr>
      <w:tr w:rsidR="0028661C" w14:paraId="6C7B69B3" w14:textId="77777777">
        <w:trPr>
          <w:trHeight w:val="4231"/>
        </w:trPr>
        <w:tc>
          <w:tcPr>
            <w:tcW w:w="2650" w:type="dxa"/>
            <w:tcBorders>
              <w:top w:val="dashSmallGap" w:sz="4" w:space="0" w:color="000000"/>
              <w:bottom w:val="dashSmallGap" w:sz="4" w:space="0" w:color="000000"/>
            </w:tcBorders>
          </w:tcPr>
          <w:p w14:paraId="6C7B69A6" w14:textId="77777777" w:rsidR="0028661C" w:rsidRDefault="0028661C">
            <w:pPr>
              <w:pStyle w:val="TableParagraph"/>
              <w:rPr>
                <w:b/>
                <w:sz w:val="20"/>
              </w:rPr>
            </w:pPr>
          </w:p>
          <w:p w14:paraId="6C7B69A7" w14:textId="77777777" w:rsidR="0028661C" w:rsidRDefault="0028661C">
            <w:pPr>
              <w:pStyle w:val="TableParagraph"/>
              <w:rPr>
                <w:b/>
                <w:sz w:val="20"/>
              </w:rPr>
            </w:pPr>
          </w:p>
          <w:p w14:paraId="6C7B69A8" w14:textId="77777777" w:rsidR="0028661C" w:rsidRDefault="0028661C">
            <w:pPr>
              <w:pStyle w:val="TableParagraph"/>
              <w:rPr>
                <w:b/>
                <w:sz w:val="20"/>
              </w:rPr>
            </w:pPr>
          </w:p>
          <w:p w14:paraId="6C7B69A9" w14:textId="77777777" w:rsidR="0028661C" w:rsidRDefault="0028661C">
            <w:pPr>
              <w:pStyle w:val="TableParagraph"/>
              <w:rPr>
                <w:b/>
                <w:sz w:val="20"/>
              </w:rPr>
            </w:pPr>
          </w:p>
          <w:p w14:paraId="6C7B69AA" w14:textId="77777777" w:rsidR="0028661C" w:rsidRDefault="0028661C">
            <w:pPr>
              <w:pStyle w:val="TableParagraph"/>
              <w:rPr>
                <w:b/>
                <w:sz w:val="20"/>
              </w:rPr>
            </w:pPr>
          </w:p>
          <w:p w14:paraId="6C7B69AB" w14:textId="77777777" w:rsidR="0028661C" w:rsidRDefault="0028661C">
            <w:pPr>
              <w:pStyle w:val="TableParagraph"/>
              <w:rPr>
                <w:b/>
                <w:sz w:val="20"/>
              </w:rPr>
            </w:pPr>
          </w:p>
          <w:p w14:paraId="6C7B69AC" w14:textId="77777777" w:rsidR="0028661C" w:rsidRDefault="0028661C">
            <w:pPr>
              <w:pStyle w:val="TableParagraph"/>
              <w:rPr>
                <w:b/>
                <w:sz w:val="20"/>
              </w:rPr>
            </w:pPr>
          </w:p>
          <w:p w14:paraId="6C7B69AD" w14:textId="77777777" w:rsidR="0028661C" w:rsidRDefault="0028661C">
            <w:pPr>
              <w:pStyle w:val="TableParagraph"/>
              <w:spacing w:before="11"/>
              <w:rPr>
                <w:b/>
                <w:sz w:val="21"/>
              </w:rPr>
            </w:pPr>
          </w:p>
          <w:p w14:paraId="6C7B69AE" w14:textId="77777777" w:rsidR="0028661C" w:rsidRDefault="00B273B9">
            <w:pPr>
              <w:pStyle w:val="TableParagraph"/>
              <w:ind w:left="108"/>
              <w:rPr>
                <w:b/>
                <w:sz w:val="20"/>
              </w:rPr>
            </w:pPr>
            <w:r>
              <w:rPr>
                <w:b/>
                <w:spacing w:val="-2"/>
                <w:sz w:val="20"/>
              </w:rPr>
              <w:t>Συνδεόμενη</w:t>
            </w:r>
            <w:r>
              <w:rPr>
                <w:b/>
                <w:spacing w:val="7"/>
                <w:sz w:val="20"/>
              </w:rPr>
              <w:t xml:space="preserve"> </w:t>
            </w:r>
            <w:r>
              <w:rPr>
                <w:b/>
                <w:spacing w:val="-2"/>
                <w:sz w:val="20"/>
              </w:rPr>
              <w:t>οντότητα</w:t>
            </w:r>
          </w:p>
        </w:tc>
        <w:tc>
          <w:tcPr>
            <w:tcW w:w="6323" w:type="dxa"/>
            <w:tcBorders>
              <w:top w:val="dashSmallGap" w:sz="4" w:space="0" w:color="000000"/>
              <w:bottom w:val="dashSmallGap" w:sz="4" w:space="0" w:color="000000"/>
              <w:right w:val="single" w:sz="6" w:space="0" w:color="000000"/>
            </w:tcBorders>
          </w:tcPr>
          <w:p w14:paraId="6C7B69AF" w14:textId="77777777" w:rsidR="0028661C" w:rsidRDefault="00B273B9">
            <w:pPr>
              <w:pStyle w:val="TableParagraph"/>
              <w:spacing w:before="1" w:line="276" w:lineRule="auto"/>
              <w:ind w:left="105" w:right="102"/>
              <w:jc w:val="both"/>
              <w:rPr>
                <w:sz w:val="20"/>
              </w:rPr>
            </w:pPr>
            <w:r>
              <w:rPr>
                <w:sz w:val="20"/>
              </w:rPr>
              <w:t>Οι παρακάτω οντότητες μπορούν να θεωρούνται συνδεόμενες οντότητες (σύμφωνα με το άρθρο 187 του δημοσιονομικού κανονισμού):</w:t>
            </w:r>
          </w:p>
          <w:p w14:paraId="6C7B69B0" w14:textId="77777777" w:rsidR="0028661C" w:rsidRDefault="00B273B9">
            <w:pPr>
              <w:pStyle w:val="TableParagraph"/>
              <w:numPr>
                <w:ilvl w:val="0"/>
                <w:numId w:val="15"/>
              </w:numPr>
              <w:tabs>
                <w:tab w:val="left" w:pos="826"/>
              </w:tabs>
              <w:spacing w:line="276" w:lineRule="auto"/>
              <w:ind w:right="99"/>
              <w:jc w:val="both"/>
              <w:rPr>
                <w:sz w:val="20"/>
              </w:rPr>
            </w:pPr>
            <w:r>
              <w:rPr>
                <w:sz w:val="20"/>
              </w:rPr>
              <w:t>νομικές οντότητες που έχουν νομικό ή κεφαλαιακό δεσμό με δικαιούχους, ο οποίος ούτε περιορίζεται στη συγκεκριμένη</w:t>
            </w:r>
            <w:r>
              <w:rPr>
                <w:spacing w:val="40"/>
                <w:sz w:val="20"/>
              </w:rPr>
              <w:t xml:space="preserve"> </w:t>
            </w:r>
            <w:r>
              <w:rPr>
                <w:sz w:val="20"/>
              </w:rPr>
              <w:t>δράση ούτε δημιουργ</w:t>
            </w:r>
            <w:r>
              <w:rPr>
                <w:sz w:val="20"/>
              </w:rPr>
              <w:t>είται με μοναδικό σκοπό την υλοποίησή</w:t>
            </w:r>
            <w:r>
              <w:rPr>
                <w:spacing w:val="40"/>
                <w:sz w:val="20"/>
              </w:rPr>
              <w:t xml:space="preserve"> </w:t>
            </w:r>
            <w:r>
              <w:rPr>
                <w:spacing w:val="-4"/>
                <w:sz w:val="20"/>
              </w:rPr>
              <w:t>της·</w:t>
            </w:r>
          </w:p>
          <w:p w14:paraId="6C7B69B1" w14:textId="77777777" w:rsidR="0028661C" w:rsidRDefault="00B273B9">
            <w:pPr>
              <w:pStyle w:val="TableParagraph"/>
              <w:numPr>
                <w:ilvl w:val="0"/>
                <w:numId w:val="15"/>
              </w:numPr>
              <w:tabs>
                <w:tab w:val="left" w:pos="826"/>
              </w:tabs>
              <w:spacing w:line="276" w:lineRule="auto"/>
              <w:ind w:right="94"/>
              <w:jc w:val="both"/>
              <w:rPr>
                <w:sz w:val="20"/>
              </w:rPr>
            </w:pPr>
            <w:proofErr w:type="spellStart"/>
            <w:r>
              <w:rPr>
                <w:sz w:val="20"/>
              </w:rPr>
              <w:t>πλείονες</w:t>
            </w:r>
            <w:proofErr w:type="spellEnd"/>
            <w:r>
              <w:rPr>
                <w:sz w:val="20"/>
              </w:rPr>
              <w:t xml:space="preserve"> οντότητες οι οποίες ανταποκρίνονται στα κριτήρια για τη χορήγηση επιδότησης και σχηματίζουν από κοινού μία ενιαία οντότητα, η οποία μπορεί να αντιμετωπίζεται ως ο μοναδικός δικαιούχος, ακόμη και στην περί</w:t>
            </w:r>
            <w:r>
              <w:rPr>
                <w:sz w:val="20"/>
              </w:rPr>
              <w:t>πτωση που η οντότητα δημιουργείται ειδικά με σκοπό την υλοποίηση της δράσης.</w:t>
            </w:r>
          </w:p>
          <w:p w14:paraId="6C7B69B2" w14:textId="77777777" w:rsidR="0028661C" w:rsidRDefault="00B273B9">
            <w:pPr>
              <w:pStyle w:val="TableParagraph"/>
              <w:spacing w:before="1" w:line="276" w:lineRule="auto"/>
              <w:ind w:left="105" w:right="101"/>
              <w:jc w:val="both"/>
              <w:rPr>
                <w:sz w:val="20"/>
              </w:rPr>
            </w:pPr>
            <w:r>
              <w:rPr>
                <w:sz w:val="20"/>
              </w:rPr>
              <w:t xml:space="preserve">Οι συνδεόμενες οντότητες πρέπει να συμμορφώνονται με τα κριτήρια </w:t>
            </w:r>
            <w:proofErr w:type="spellStart"/>
            <w:r>
              <w:rPr>
                <w:sz w:val="20"/>
              </w:rPr>
              <w:t>επιλεξιμότητας</w:t>
            </w:r>
            <w:proofErr w:type="spellEnd"/>
            <w:r>
              <w:rPr>
                <w:sz w:val="20"/>
              </w:rPr>
              <w:t xml:space="preserve"> και μη αποκλεισμού και, κατά περίπτωση, με τα κριτήρια επιλογής που ισχύουν για τους αιτούντες.</w:t>
            </w:r>
          </w:p>
        </w:tc>
      </w:tr>
      <w:tr w:rsidR="0028661C" w14:paraId="6C7B69BC" w14:textId="77777777">
        <w:trPr>
          <w:trHeight w:val="2529"/>
        </w:trPr>
        <w:tc>
          <w:tcPr>
            <w:tcW w:w="2650" w:type="dxa"/>
            <w:tcBorders>
              <w:top w:val="dashSmallGap" w:sz="4" w:space="0" w:color="000000"/>
            </w:tcBorders>
          </w:tcPr>
          <w:p w14:paraId="6C7B69B4" w14:textId="77777777" w:rsidR="0028661C" w:rsidRDefault="0028661C">
            <w:pPr>
              <w:pStyle w:val="TableParagraph"/>
              <w:rPr>
                <w:b/>
                <w:sz w:val="20"/>
              </w:rPr>
            </w:pPr>
          </w:p>
          <w:p w14:paraId="6C7B69B5" w14:textId="77777777" w:rsidR="0028661C" w:rsidRDefault="0028661C">
            <w:pPr>
              <w:pStyle w:val="TableParagraph"/>
              <w:rPr>
                <w:b/>
                <w:sz w:val="20"/>
              </w:rPr>
            </w:pPr>
          </w:p>
          <w:p w14:paraId="6C7B69B6" w14:textId="77777777" w:rsidR="0028661C" w:rsidRDefault="0028661C">
            <w:pPr>
              <w:pStyle w:val="TableParagraph"/>
              <w:rPr>
                <w:b/>
                <w:sz w:val="20"/>
              </w:rPr>
            </w:pPr>
          </w:p>
          <w:p w14:paraId="6C7B69B7" w14:textId="77777777" w:rsidR="0028661C" w:rsidRDefault="0028661C">
            <w:pPr>
              <w:pStyle w:val="TableParagraph"/>
              <w:rPr>
                <w:b/>
                <w:sz w:val="20"/>
              </w:rPr>
            </w:pPr>
          </w:p>
          <w:p w14:paraId="6C7B69B8" w14:textId="77777777" w:rsidR="0028661C" w:rsidRDefault="00B273B9">
            <w:pPr>
              <w:pStyle w:val="TableParagraph"/>
              <w:spacing w:before="150"/>
              <w:ind w:left="108"/>
              <w:rPr>
                <w:b/>
                <w:sz w:val="20"/>
              </w:rPr>
            </w:pPr>
            <w:r>
              <w:rPr>
                <w:b/>
                <w:spacing w:val="-2"/>
                <w:sz w:val="20"/>
              </w:rPr>
              <w:t>Αιτών</w:t>
            </w:r>
          </w:p>
        </w:tc>
        <w:tc>
          <w:tcPr>
            <w:tcW w:w="6323" w:type="dxa"/>
            <w:tcBorders>
              <w:top w:val="dashSmallGap" w:sz="4" w:space="0" w:color="000000"/>
              <w:right w:val="single" w:sz="6" w:space="0" w:color="000000"/>
            </w:tcBorders>
          </w:tcPr>
          <w:p w14:paraId="6C7B69B9" w14:textId="77777777" w:rsidR="0028661C" w:rsidRDefault="00B273B9">
            <w:pPr>
              <w:pStyle w:val="TableParagraph"/>
              <w:spacing w:before="3" w:line="276" w:lineRule="auto"/>
              <w:ind w:left="105" w:right="101"/>
              <w:jc w:val="both"/>
              <w:rPr>
                <w:sz w:val="20"/>
              </w:rPr>
            </w:pPr>
            <w:r>
              <w:rPr>
                <w:sz w:val="20"/>
              </w:rPr>
              <w:t>Οποιοσδήποτε συμμετέχων οργανισμός ή άτυπη ομάδα νέων που υποβάλλει αίτηση επιχορήγησης.</w:t>
            </w:r>
          </w:p>
          <w:p w14:paraId="6C7B69BA" w14:textId="77777777" w:rsidR="0028661C" w:rsidRDefault="0028661C">
            <w:pPr>
              <w:pStyle w:val="TableParagraph"/>
              <w:rPr>
                <w:b/>
                <w:sz w:val="23"/>
              </w:rPr>
            </w:pPr>
          </w:p>
          <w:p w14:paraId="6C7B69BB" w14:textId="77777777" w:rsidR="0028661C" w:rsidRDefault="00B273B9">
            <w:pPr>
              <w:pStyle w:val="TableParagraph"/>
              <w:spacing w:before="1" w:line="276" w:lineRule="auto"/>
              <w:ind w:left="105" w:right="100"/>
              <w:jc w:val="both"/>
              <w:rPr>
                <w:sz w:val="20"/>
              </w:rPr>
            </w:pPr>
            <w:r>
              <w:rPr>
                <w:sz w:val="20"/>
              </w:rPr>
              <w:t>Οι αιτούντες μπορούν να υποβάλλουν αίτηση είτε μεμονωμένα είτε εξ ονόματος άλλων οργανισμών που συμμετέχουν στο σχέδιο. Στην τελευταία περίπτωση, ο αιτών ορί</w:t>
            </w:r>
            <w:r>
              <w:rPr>
                <w:sz w:val="20"/>
              </w:rPr>
              <w:t>ζεται επίσης ως συντονιστής.</w:t>
            </w:r>
          </w:p>
        </w:tc>
      </w:tr>
    </w:tbl>
    <w:p w14:paraId="6C7B69BD" w14:textId="77777777" w:rsidR="0028661C" w:rsidRDefault="0028661C">
      <w:pPr>
        <w:spacing w:line="276" w:lineRule="auto"/>
        <w:jc w:val="both"/>
        <w:rPr>
          <w:sz w:val="20"/>
        </w:rPr>
        <w:sectPr w:rsidR="0028661C">
          <w:pgSz w:w="11910" w:h="16840"/>
          <w:pgMar w:top="1420" w:right="780" w:bottom="1140" w:left="820" w:header="0" w:footer="953"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9C1" w14:textId="77777777">
        <w:trPr>
          <w:trHeight w:val="842"/>
        </w:trPr>
        <w:tc>
          <w:tcPr>
            <w:tcW w:w="2650" w:type="dxa"/>
            <w:tcBorders>
              <w:bottom w:val="dashSmallGap" w:sz="4" w:space="0" w:color="000000"/>
            </w:tcBorders>
          </w:tcPr>
          <w:p w14:paraId="6C7B69BE" w14:textId="77777777" w:rsidR="0028661C" w:rsidRDefault="00B273B9">
            <w:pPr>
              <w:pStyle w:val="TableParagraph"/>
              <w:spacing w:before="143" w:line="276" w:lineRule="auto"/>
              <w:ind w:left="108"/>
              <w:rPr>
                <w:b/>
                <w:sz w:val="20"/>
              </w:rPr>
            </w:pPr>
            <w:r>
              <w:rPr>
                <w:b/>
                <w:sz w:val="20"/>
              </w:rPr>
              <w:lastRenderedPageBreak/>
              <w:t>Προθεσμία</w:t>
            </w:r>
            <w:r>
              <w:rPr>
                <w:b/>
                <w:spacing w:val="-12"/>
                <w:sz w:val="20"/>
              </w:rPr>
              <w:t xml:space="preserve"> </w:t>
            </w:r>
            <w:r>
              <w:rPr>
                <w:b/>
                <w:sz w:val="20"/>
              </w:rPr>
              <w:t>υποβολής</w:t>
            </w:r>
            <w:r>
              <w:rPr>
                <w:b/>
                <w:spacing w:val="-11"/>
                <w:sz w:val="20"/>
              </w:rPr>
              <w:t xml:space="preserve"> </w:t>
            </w:r>
            <w:r>
              <w:rPr>
                <w:b/>
                <w:sz w:val="20"/>
              </w:rPr>
              <w:t xml:space="preserve">της </w:t>
            </w:r>
            <w:r>
              <w:rPr>
                <w:b/>
                <w:spacing w:val="-2"/>
                <w:sz w:val="20"/>
              </w:rPr>
              <w:t>αίτησης</w:t>
            </w:r>
          </w:p>
        </w:tc>
        <w:tc>
          <w:tcPr>
            <w:tcW w:w="6323" w:type="dxa"/>
            <w:tcBorders>
              <w:bottom w:val="dashSmallGap" w:sz="4" w:space="0" w:color="000000"/>
              <w:right w:val="single" w:sz="6" w:space="0" w:color="000000"/>
            </w:tcBorders>
          </w:tcPr>
          <w:p w14:paraId="6C7B69BF" w14:textId="77777777" w:rsidR="0028661C" w:rsidRDefault="00B273B9">
            <w:pPr>
              <w:pStyle w:val="TableParagraph"/>
              <w:spacing w:before="1" w:line="276" w:lineRule="auto"/>
              <w:ind w:left="105"/>
              <w:rPr>
                <w:sz w:val="20"/>
              </w:rPr>
            </w:pPr>
            <w:r>
              <w:rPr>
                <w:sz w:val="20"/>
              </w:rPr>
              <w:t>Η</w:t>
            </w:r>
            <w:r>
              <w:rPr>
                <w:spacing w:val="22"/>
                <w:sz w:val="20"/>
              </w:rPr>
              <w:t xml:space="preserve"> </w:t>
            </w:r>
            <w:r>
              <w:rPr>
                <w:sz w:val="20"/>
              </w:rPr>
              <w:t>τελική</w:t>
            </w:r>
            <w:r>
              <w:rPr>
                <w:spacing w:val="23"/>
                <w:sz w:val="20"/>
              </w:rPr>
              <w:t xml:space="preserve"> </w:t>
            </w:r>
            <w:r>
              <w:rPr>
                <w:sz w:val="20"/>
              </w:rPr>
              <w:t>ημερομηνία</w:t>
            </w:r>
            <w:r>
              <w:rPr>
                <w:spacing w:val="22"/>
                <w:sz w:val="20"/>
              </w:rPr>
              <w:t xml:space="preserve"> </w:t>
            </w:r>
            <w:r>
              <w:rPr>
                <w:sz w:val="20"/>
              </w:rPr>
              <w:t>υποβολής</w:t>
            </w:r>
            <w:r>
              <w:rPr>
                <w:spacing w:val="22"/>
                <w:sz w:val="20"/>
              </w:rPr>
              <w:t xml:space="preserve"> </w:t>
            </w:r>
            <w:r>
              <w:rPr>
                <w:sz w:val="20"/>
              </w:rPr>
              <w:t>του</w:t>
            </w:r>
            <w:r>
              <w:rPr>
                <w:spacing w:val="26"/>
                <w:sz w:val="20"/>
              </w:rPr>
              <w:t xml:space="preserve"> </w:t>
            </w:r>
            <w:r>
              <w:rPr>
                <w:sz w:val="20"/>
              </w:rPr>
              <w:t>εντύπου</w:t>
            </w:r>
            <w:r>
              <w:rPr>
                <w:spacing w:val="24"/>
                <w:sz w:val="20"/>
              </w:rPr>
              <w:t xml:space="preserve"> </w:t>
            </w:r>
            <w:r>
              <w:rPr>
                <w:sz w:val="20"/>
              </w:rPr>
              <w:t>της</w:t>
            </w:r>
            <w:r>
              <w:rPr>
                <w:spacing w:val="22"/>
                <w:sz w:val="20"/>
              </w:rPr>
              <w:t xml:space="preserve"> </w:t>
            </w:r>
            <w:r>
              <w:rPr>
                <w:sz w:val="20"/>
              </w:rPr>
              <w:t>αίτησης</w:t>
            </w:r>
            <w:r>
              <w:rPr>
                <w:spacing w:val="22"/>
                <w:sz w:val="20"/>
              </w:rPr>
              <w:t xml:space="preserve"> </w:t>
            </w:r>
            <w:r>
              <w:rPr>
                <w:sz w:val="20"/>
              </w:rPr>
              <w:t>στον</w:t>
            </w:r>
            <w:r>
              <w:rPr>
                <w:spacing w:val="23"/>
                <w:sz w:val="20"/>
              </w:rPr>
              <w:t xml:space="preserve"> </w:t>
            </w:r>
            <w:r>
              <w:rPr>
                <w:sz w:val="20"/>
              </w:rPr>
              <w:t>Εθνικό</w:t>
            </w:r>
            <w:r>
              <w:rPr>
                <w:spacing w:val="23"/>
                <w:sz w:val="20"/>
              </w:rPr>
              <w:t xml:space="preserve"> </w:t>
            </w:r>
            <w:r>
              <w:rPr>
                <w:sz w:val="20"/>
              </w:rPr>
              <w:t>ή τον</w:t>
            </w:r>
            <w:r>
              <w:rPr>
                <w:spacing w:val="31"/>
                <w:sz w:val="20"/>
              </w:rPr>
              <w:t xml:space="preserve">  </w:t>
            </w:r>
            <w:r>
              <w:rPr>
                <w:sz w:val="20"/>
              </w:rPr>
              <w:t>Εκτελεστικό</w:t>
            </w:r>
            <w:r>
              <w:rPr>
                <w:spacing w:val="33"/>
                <w:sz w:val="20"/>
              </w:rPr>
              <w:t xml:space="preserve">  </w:t>
            </w:r>
            <w:r>
              <w:rPr>
                <w:sz w:val="20"/>
              </w:rPr>
              <w:t>Οργανισμό,</w:t>
            </w:r>
            <w:r>
              <w:rPr>
                <w:spacing w:val="32"/>
                <w:sz w:val="20"/>
              </w:rPr>
              <w:t xml:space="preserve">  </w:t>
            </w:r>
            <w:r>
              <w:rPr>
                <w:sz w:val="20"/>
              </w:rPr>
              <w:t>προκειμένου</w:t>
            </w:r>
            <w:r>
              <w:rPr>
                <w:spacing w:val="32"/>
                <w:sz w:val="20"/>
              </w:rPr>
              <w:t xml:space="preserve">  </w:t>
            </w:r>
            <w:r>
              <w:rPr>
                <w:sz w:val="20"/>
              </w:rPr>
              <w:t>η</w:t>
            </w:r>
            <w:r>
              <w:rPr>
                <w:spacing w:val="33"/>
                <w:sz w:val="20"/>
              </w:rPr>
              <w:t xml:space="preserve">  </w:t>
            </w:r>
            <w:r>
              <w:rPr>
                <w:sz w:val="20"/>
              </w:rPr>
              <w:t>αίτηση</w:t>
            </w:r>
            <w:r>
              <w:rPr>
                <w:spacing w:val="31"/>
                <w:sz w:val="20"/>
              </w:rPr>
              <w:t xml:space="preserve">  </w:t>
            </w:r>
            <w:r>
              <w:rPr>
                <w:sz w:val="20"/>
              </w:rPr>
              <w:t>να</w:t>
            </w:r>
            <w:r>
              <w:rPr>
                <w:spacing w:val="32"/>
                <w:sz w:val="20"/>
              </w:rPr>
              <w:t xml:space="preserve">  </w:t>
            </w:r>
            <w:r>
              <w:rPr>
                <w:spacing w:val="-2"/>
                <w:sz w:val="20"/>
              </w:rPr>
              <w:t>θεωρείται</w:t>
            </w:r>
          </w:p>
          <w:p w14:paraId="6C7B69C0" w14:textId="77777777" w:rsidR="0028661C" w:rsidRDefault="00B273B9">
            <w:pPr>
              <w:pStyle w:val="TableParagraph"/>
              <w:spacing w:before="1"/>
              <w:ind w:left="105"/>
              <w:rPr>
                <w:sz w:val="20"/>
              </w:rPr>
            </w:pPr>
            <w:r>
              <w:rPr>
                <w:spacing w:val="-2"/>
                <w:sz w:val="20"/>
              </w:rPr>
              <w:t>επιλέξιμη.</w:t>
            </w:r>
          </w:p>
        </w:tc>
      </w:tr>
      <w:tr w:rsidR="0028661C" w14:paraId="6C7B69C9" w14:textId="77777777">
        <w:trPr>
          <w:trHeight w:val="2526"/>
        </w:trPr>
        <w:tc>
          <w:tcPr>
            <w:tcW w:w="2650" w:type="dxa"/>
            <w:tcBorders>
              <w:top w:val="dashSmallGap" w:sz="4" w:space="0" w:color="000000"/>
              <w:bottom w:val="dashSmallGap" w:sz="4" w:space="0" w:color="000000"/>
            </w:tcBorders>
          </w:tcPr>
          <w:p w14:paraId="6C7B69C2" w14:textId="77777777" w:rsidR="0028661C" w:rsidRDefault="0028661C">
            <w:pPr>
              <w:pStyle w:val="TableParagraph"/>
              <w:rPr>
                <w:b/>
                <w:sz w:val="20"/>
              </w:rPr>
            </w:pPr>
          </w:p>
          <w:p w14:paraId="6C7B69C3" w14:textId="77777777" w:rsidR="0028661C" w:rsidRDefault="0028661C">
            <w:pPr>
              <w:pStyle w:val="TableParagraph"/>
              <w:rPr>
                <w:b/>
                <w:sz w:val="20"/>
              </w:rPr>
            </w:pPr>
          </w:p>
          <w:p w14:paraId="6C7B69C4" w14:textId="77777777" w:rsidR="0028661C" w:rsidRDefault="0028661C">
            <w:pPr>
              <w:pStyle w:val="TableParagraph"/>
              <w:rPr>
                <w:b/>
                <w:sz w:val="20"/>
              </w:rPr>
            </w:pPr>
          </w:p>
          <w:p w14:paraId="6C7B69C5" w14:textId="77777777" w:rsidR="0028661C" w:rsidRDefault="0028661C">
            <w:pPr>
              <w:pStyle w:val="TableParagraph"/>
              <w:rPr>
                <w:b/>
                <w:sz w:val="20"/>
              </w:rPr>
            </w:pPr>
          </w:p>
          <w:p w14:paraId="6C7B69C6" w14:textId="77777777" w:rsidR="0028661C" w:rsidRDefault="00B273B9">
            <w:pPr>
              <w:pStyle w:val="TableParagraph"/>
              <w:spacing w:before="148"/>
              <w:ind w:left="108"/>
              <w:rPr>
                <w:b/>
                <w:sz w:val="20"/>
              </w:rPr>
            </w:pPr>
            <w:r>
              <w:rPr>
                <w:b/>
                <w:w w:val="95"/>
                <w:sz w:val="20"/>
              </w:rPr>
              <w:t>Συνεργαζόμενοι</w:t>
            </w:r>
            <w:r>
              <w:rPr>
                <w:b/>
                <w:spacing w:val="48"/>
                <w:sz w:val="20"/>
              </w:rPr>
              <w:t xml:space="preserve"> </w:t>
            </w:r>
            <w:r>
              <w:rPr>
                <w:b/>
                <w:spacing w:val="-2"/>
                <w:sz w:val="20"/>
              </w:rPr>
              <w:t>εταίροι</w:t>
            </w:r>
          </w:p>
        </w:tc>
        <w:tc>
          <w:tcPr>
            <w:tcW w:w="6323" w:type="dxa"/>
            <w:tcBorders>
              <w:top w:val="dashSmallGap" w:sz="4" w:space="0" w:color="000000"/>
              <w:bottom w:val="dashSmallGap" w:sz="4" w:space="0" w:color="000000"/>
              <w:right w:val="single" w:sz="6" w:space="0" w:color="000000"/>
            </w:tcBorders>
          </w:tcPr>
          <w:p w14:paraId="6C7B69C7" w14:textId="77777777" w:rsidR="0028661C" w:rsidRDefault="0028661C">
            <w:pPr>
              <w:pStyle w:val="TableParagraph"/>
              <w:spacing w:before="2"/>
              <w:rPr>
                <w:b/>
                <w:sz w:val="20"/>
              </w:rPr>
            </w:pPr>
          </w:p>
          <w:p w14:paraId="6C7B69C8" w14:textId="77777777" w:rsidR="0028661C" w:rsidRDefault="00B273B9">
            <w:pPr>
              <w:pStyle w:val="TableParagraph"/>
              <w:tabs>
                <w:tab w:val="left" w:pos="1982"/>
                <w:tab w:val="left" w:pos="3212"/>
                <w:tab w:val="left" w:pos="4956"/>
              </w:tabs>
              <w:spacing w:line="280" w:lineRule="atLeast"/>
              <w:ind w:left="105" w:right="98"/>
              <w:jc w:val="both"/>
              <w:rPr>
                <w:sz w:val="20"/>
              </w:rPr>
            </w:pPr>
            <w:r>
              <w:rPr>
                <w:sz w:val="20"/>
              </w:rPr>
              <w:t xml:space="preserve">Πρόκειται για εταίρους του δημόσιου ή του ιδιωτικού τομέα που </w:t>
            </w:r>
            <w:r>
              <w:rPr>
                <w:spacing w:val="-2"/>
                <w:sz w:val="20"/>
              </w:rPr>
              <w:t>συμβάλλουν</w:t>
            </w:r>
            <w:r>
              <w:rPr>
                <w:sz w:val="20"/>
              </w:rPr>
              <w:tab/>
            </w:r>
            <w:r>
              <w:rPr>
                <w:spacing w:val="-4"/>
                <w:sz w:val="20"/>
              </w:rPr>
              <w:t>στην</w:t>
            </w:r>
            <w:r>
              <w:rPr>
                <w:sz w:val="20"/>
              </w:rPr>
              <w:tab/>
            </w:r>
            <w:r>
              <w:rPr>
                <w:spacing w:val="-2"/>
                <w:sz w:val="20"/>
              </w:rPr>
              <w:t>υλοποίηση</w:t>
            </w:r>
            <w:r>
              <w:rPr>
                <w:sz w:val="20"/>
              </w:rPr>
              <w:tab/>
            </w:r>
            <w:r>
              <w:rPr>
                <w:spacing w:val="-2"/>
                <w:sz w:val="20"/>
              </w:rPr>
              <w:t xml:space="preserve">συγκεκριμένων </w:t>
            </w:r>
            <w:r>
              <w:rPr>
                <w:sz w:val="20"/>
              </w:rPr>
              <w:t>καθηκόντων/δραστηριοτήτων</w:t>
            </w:r>
            <w:r>
              <w:rPr>
                <w:spacing w:val="-2"/>
                <w:sz w:val="20"/>
              </w:rPr>
              <w:t xml:space="preserve"> </w:t>
            </w:r>
            <w:r>
              <w:rPr>
                <w:sz w:val="20"/>
              </w:rPr>
              <w:t>του</w:t>
            </w:r>
            <w:r>
              <w:rPr>
                <w:spacing w:val="-4"/>
                <w:sz w:val="20"/>
              </w:rPr>
              <w:t xml:space="preserve"> </w:t>
            </w:r>
            <w:r>
              <w:rPr>
                <w:sz w:val="20"/>
              </w:rPr>
              <w:t>σχεδίου</w:t>
            </w:r>
            <w:r>
              <w:rPr>
                <w:spacing w:val="-2"/>
                <w:sz w:val="20"/>
              </w:rPr>
              <w:t xml:space="preserve"> </w:t>
            </w:r>
            <w:r>
              <w:rPr>
                <w:sz w:val="20"/>
              </w:rPr>
              <w:t>ή</w:t>
            </w:r>
            <w:r>
              <w:rPr>
                <w:spacing w:val="-3"/>
                <w:sz w:val="20"/>
              </w:rPr>
              <w:t xml:space="preserve"> </w:t>
            </w:r>
            <w:r>
              <w:rPr>
                <w:sz w:val="20"/>
              </w:rPr>
              <w:t>υποστηρίζουν</w:t>
            </w:r>
            <w:r>
              <w:rPr>
                <w:spacing w:val="-2"/>
                <w:sz w:val="20"/>
              </w:rPr>
              <w:t xml:space="preserve"> </w:t>
            </w:r>
            <w:r>
              <w:rPr>
                <w:sz w:val="20"/>
              </w:rPr>
              <w:t>την</w:t>
            </w:r>
            <w:r>
              <w:rPr>
                <w:spacing w:val="-4"/>
                <w:sz w:val="20"/>
              </w:rPr>
              <w:t xml:space="preserve"> </w:t>
            </w:r>
            <w:r>
              <w:rPr>
                <w:sz w:val="20"/>
              </w:rPr>
              <w:t>προώθηση και τη βιωσιμότητα του σχεδίου, οι οποίοι, ωστόσο, όσον αφορά τις πτυχές της συμβατικής διαχείρισης, δεν λογίζονται ως δικαιούχοι και δεν λαμβάνουν χρηματοδότηση από το πρόγραμμα στο πλαίσιο του σχεδίου (δεν έχουν το δικαίωμα να χρεώνουν δαπάνες ή</w:t>
            </w:r>
            <w:r>
              <w:rPr>
                <w:sz w:val="20"/>
              </w:rPr>
              <w:t xml:space="preserve"> να απαιτούν </w:t>
            </w:r>
            <w:r>
              <w:rPr>
                <w:spacing w:val="-2"/>
                <w:sz w:val="20"/>
              </w:rPr>
              <w:t>συνεισφορές).</w:t>
            </w:r>
          </w:p>
        </w:tc>
      </w:tr>
      <w:tr w:rsidR="0028661C" w14:paraId="6C7B69CD" w14:textId="77777777">
        <w:trPr>
          <w:trHeight w:val="561"/>
        </w:trPr>
        <w:tc>
          <w:tcPr>
            <w:tcW w:w="2650" w:type="dxa"/>
            <w:tcBorders>
              <w:top w:val="dashSmallGap" w:sz="4" w:space="0" w:color="000000"/>
              <w:bottom w:val="dashSmallGap" w:sz="4" w:space="0" w:color="000000"/>
            </w:tcBorders>
          </w:tcPr>
          <w:p w14:paraId="6C7B69CA" w14:textId="77777777" w:rsidR="0028661C" w:rsidRDefault="00B273B9">
            <w:pPr>
              <w:pStyle w:val="TableParagraph"/>
              <w:spacing w:before="143"/>
              <w:ind w:left="108"/>
              <w:rPr>
                <w:b/>
                <w:sz w:val="20"/>
              </w:rPr>
            </w:pPr>
            <w:r>
              <w:rPr>
                <w:b/>
                <w:sz w:val="20"/>
              </w:rPr>
              <w:t>Βασικές</w:t>
            </w:r>
            <w:r>
              <w:rPr>
                <w:b/>
                <w:spacing w:val="-7"/>
                <w:sz w:val="20"/>
              </w:rPr>
              <w:t xml:space="preserve"> </w:t>
            </w:r>
            <w:r>
              <w:rPr>
                <w:b/>
                <w:spacing w:val="-2"/>
                <w:sz w:val="20"/>
              </w:rPr>
              <w:t>δεξιότητες</w:t>
            </w:r>
          </w:p>
        </w:tc>
        <w:tc>
          <w:tcPr>
            <w:tcW w:w="6323" w:type="dxa"/>
            <w:tcBorders>
              <w:top w:val="dashSmallGap" w:sz="4" w:space="0" w:color="000000"/>
              <w:bottom w:val="dashSmallGap" w:sz="4" w:space="0" w:color="000000"/>
              <w:right w:val="single" w:sz="6" w:space="0" w:color="000000"/>
            </w:tcBorders>
          </w:tcPr>
          <w:p w14:paraId="6C7B69CB" w14:textId="77777777" w:rsidR="0028661C" w:rsidRDefault="00B273B9">
            <w:pPr>
              <w:pStyle w:val="TableParagraph"/>
              <w:spacing w:before="2"/>
              <w:ind w:left="105"/>
              <w:rPr>
                <w:sz w:val="20"/>
              </w:rPr>
            </w:pPr>
            <w:proofErr w:type="spellStart"/>
            <w:r>
              <w:rPr>
                <w:sz w:val="20"/>
              </w:rPr>
              <w:t>Γραμματισμός</w:t>
            </w:r>
            <w:proofErr w:type="spellEnd"/>
            <w:r>
              <w:rPr>
                <w:sz w:val="20"/>
              </w:rPr>
              <w:t>,</w:t>
            </w:r>
            <w:r>
              <w:rPr>
                <w:spacing w:val="-3"/>
                <w:sz w:val="20"/>
              </w:rPr>
              <w:t xml:space="preserve"> </w:t>
            </w:r>
            <w:r>
              <w:rPr>
                <w:sz w:val="20"/>
              </w:rPr>
              <w:t>μαθηματικά,</w:t>
            </w:r>
            <w:r>
              <w:rPr>
                <w:spacing w:val="-3"/>
                <w:sz w:val="20"/>
              </w:rPr>
              <w:t xml:space="preserve"> </w:t>
            </w:r>
            <w:r>
              <w:rPr>
                <w:sz w:val="20"/>
              </w:rPr>
              <w:t>επιστήμη</w:t>
            </w:r>
            <w:r>
              <w:rPr>
                <w:spacing w:val="-2"/>
                <w:sz w:val="20"/>
              </w:rPr>
              <w:t xml:space="preserve"> </w:t>
            </w:r>
            <w:r>
              <w:rPr>
                <w:sz w:val="20"/>
              </w:rPr>
              <w:t>και</w:t>
            </w:r>
            <w:r>
              <w:rPr>
                <w:spacing w:val="-3"/>
                <w:sz w:val="20"/>
              </w:rPr>
              <w:t xml:space="preserve"> </w:t>
            </w:r>
            <w:r>
              <w:rPr>
                <w:sz w:val="20"/>
              </w:rPr>
              <w:t>τεχνολογία·</w:t>
            </w:r>
            <w:r>
              <w:rPr>
                <w:spacing w:val="-2"/>
                <w:sz w:val="20"/>
              </w:rPr>
              <w:t xml:space="preserve"> </w:t>
            </w:r>
            <w:r>
              <w:rPr>
                <w:sz w:val="20"/>
              </w:rPr>
              <w:t>αυτές</w:t>
            </w:r>
            <w:r>
              <w:rPr>
                <w:spacing w:val="-3"/>
                <w:sz w:val="20"/>
              </w:rPr>
              <w:t xml:space="preserve"> </w:t>
            </w:r>
            <w:r>
              <w:rPr>
                <w:sz w:val="20"/>
              </w:rPr>
              <w:t>οι</w:t>
            </w:r>
            <w:r>
              <w:rPr>
                <w:spacing w:val="-3"/>
                <w:sz w:val="20"/>
              </w:rPr>
              <w:t xml:space="preserve"> </w:t>
            </w:r>
            <w:r>
              <w:rPr>
                <w:spacing w:val="-2"/>
                <w:sz w:val="20"/>
              </w:rPr>
              <w:t>δεξιότητες</w:t>
            </w:r>
          </w:p>
          <w:p w14:paraId="6C7B69CC" w14:textId="77777777" w:rsidR="0028661C" w:rsidRDefault="00B273B9">
            <w:pPr>
              <w:pStyle w:val="TableParagraph"/>
              <w:spacing w:before="36"/>
              <w:ind w:left="105"/>
              <w:rPr>
                <w:sz w:val="20"/>
              </w:rPr>
            </w:pPr>
            <w:r>
              <w:rPr>
                <w:sz w:val="20"/>
              </w:rPr>
              <w:t>περιλαμβάνονται</w:t>
            </w:r>
            <w:r>
              <w:rPr>
                <w:spacing w:val="-10"/>
                <w:sz w:val="20"/>
              </w:rPr>
              <w:t xml:space="preserve"> </w:t>
            </w:r>
            <w:r>
              <w:rPr>
                <w:sz w:val="20"/>
              </w:rPr>
              <w:t>στις</w:t>
            </w:r>
            <w:r>
              <w:rPr>
                <w:spacing w:val="-10"/>
                <w:sz w:val="20"/>
              </w:rPr>
              <w:t xml:space="preserve"> </w:t>
            </w:r>
            <w:r>
              <w:rPr>
                <w:sz w:val="20"/>
              </w:rPr>
              <w:t>βασικές</w:t>
            </w:r>
            <w:r>
              <w:rPr>
                <w:spacing w:val="-10"/>
                <w:sz w:val="20"/>
              </w:rPr>
              <w:t xml:space="preserve"> </w:t>
            </w:r>
            <w:r>
              <w:rPr>
                <w:spacing w:val="-2"/>
                <w:sz w:val="20"/>
              </w:rPr>
              <w:t>ικανότητες.</w:t>
            </w:r>
          </w:p>
        </w:tc>
      </w:tr>
      <w:tr w:rsidR="0028661C" w14:paraId="6C7B69D4" w14:textId="77777777">
        <w:trPr>
          <w:trHeight w:val="1684"/>
        </w:trPr>
        <w:tc>
          <w:tcPr>
            <w:tcW w:w="2650" w:type="dxa"/>
            <w:tcBorders>
              <w:top w:val="dashSmallGap" w:sz="4" w:space="0" w:color="000000"/>
              <w:bottom w:val="dashSmallGap" w:sz="4" w:space="0" w:color="000000"/>
            </w:tcBorders>
          </w:tcPr>
          <w:p w14:paraId="6C7B69CE" w14:textId="77777777" w:rsidR="0028661C" w:rsidRDefault="0028661C">
            <w:pPr>
              <w:pStyle w:val="TableParagraph"/>
              <w:rPr>
                <w:b/>
                <w:sz w:val="20"/>
              </w:rPr>
            </w:pPr>
          </w:p>
          <w:p w14:paraId="6C7B69CF" w14:textId="77777777" w:rsidR="0028661C" w:rsidRDefault="0028661C">
            <w:pPr>
              <w:pStyle w:val="TableParagraph"/>
              <w:rPr>
                <w:b/>
                <w:sz w:val="20"/>
              </w:rPr>
            </w:pPr>
          </w:p>
          <w:p w14:paraId="6C7B69D0" w14:textId="77777777" w:rsidR="0028661C" w:rsidRDefault="0028661C">
            <w:pPr>
              <w:pStyle w:val="TableParagraph"/>
              <w:spacing w:before="8"/>
              <w:rPr>
                <w:b/>
                <w:sz w:val="17"/>
              </w:rPr>
            </w:pPr>
          </w:p>
          <w:p w14:paraId="6C7B69D1" w14:textId="77777777" w:rsidR="0028661C" w:rsidRDefault="00B273B9">
            <w:pPr>
              <w:pStyle w:val="TableParagraph"/>
              <w:ind w:left="108"/>
              <w:rPr>
                <w:b/>
                <w:sz w:val="20"/>
              </w:rPr>
            </w:pPr>
            <w:r>
              <w:rPr>
                <w:b/>
                <w:spacing w:val="-2"/>
                <w:sz w:val="20"/>
              </w:rPr>
              <w:t>Δικαιούχος</w:t>
            </w:r>
          </w:p>
        </w:tc>
        <w:tc>
          <w:tcPr>
            <w:tcW w:w="6323" w:type="dxa"/>
            <w:tcBorders>
              <w:top w:val="dashSmallGap" w:sz="4" w:space="0" w:color="000000"/>
              <w:bottom w:val="dashSmallGap" w:sz="4" w:space="0" w:color="000000"/>
              <w:right w:val="single" w:sz="6" w:space="0" w:color="000000"/>
            </w:tcBorders>
          </w:tcPr>
          <w:p w14:paraId="6C7B69D2" w14:textId="77777777" w:rsidR="0028661C" w:rsidRDefault="00B273B9">
            <w:pPr>
              <w:pStyle w:val="TableParagraph"/>
              <w:spacing w:before="1" w:line="276" w:lineRule="auto"/>
              <w:ind w:left="105" w:right="96"/>
              <w:jc w:val="both"/>
              <w:rPr>
                <w:sz w:val="20"/>
              </w:rPr>
            </w:pPr>
            <w:r>
              <w:rPr>
                <w:sz w:val="20"/>
              </w:rPr>
              <w:t xml:space="preserve">Όταν ένα σχέδιο εγκρίνεται για να λάβει επιχορήγηση στο πλαίσιο του προγράμματος </w:t>
            </w:r>
            <w:proofErr w:type="spellStart"/>
            <w:r>
              <w:rPr>
                <w:sz w:val="20"/>
              </w:rPr>
              <w:t>Erasmus</w:t>
            </w:r>
            <w:proofErr w:type="spellEnd"/>
            <w:r>
              <w:rPr>
                <w:sz w:val="20"/>
              </w:rPr>
              <w:t>+, ο αιτών οργανισμός καθίσταται δικαιούχος υπογράφοντας μια σύμβαση με τον Εθνικό ή τον Εκτελεστικό Οργανισμό που</w:t>
            </w:r>
            <w:r>
              <w:rPr>
                <w:spacing w:val="-1"/>
                <w:sz w:val="20"/>
              </w:rPr>
              <w:t xml:space="preserve"> </w:t>
            </w:r>
            <w:r>
              <w:rPr>
                <w:sz w:val="20"/>
              </w:rPr>
              <w:t>έχει επιλέξει το</w:t>
            </w:r>
            <w:r>
              <w:rPr>
                <w:spacing w:val="-1"/>
                <w:sz w:val="20"/>
              </w:rPr>
              <w:t xml:space="preserve"> </w:t>
            </w:r>
            <w:r>
              <w:rPr>
                <w:sz w:val="20"/>
              </w:rPr>
              <w:t>σχέδιο.</w:t>
            </w:r>
            <w:r>
              <w:rPr>
                <w:spacing w:val="-1"/>
                <w:sz w:val="20"/>
              </w:rPr>
              <w:t xml:space="preserve"> </w:t>
            </w:r>
            <w:r>
              <w:rPr>
                <w:sz w:val="20"/>
              </w:rPr>
              <w:t>Εάν</w:t>
            </w:r>
            <w:r>
              <w:rPr>
                <w:spacing w:val="-2"/>
                <w:sz w:val="20"/>
              </w:rPr>
              <w:t xml:space="preserve"> </w:t>
            </w:r>
            <w:r>
              <w:rPr>
                <w:sz w:val="20"/>
              </w:rPr>
              <w:t>η αίτηση υποβλήθηκε εξ</w:t>
            </w:r>
            <w:r>
              <w:rPr>
                <w:spacing w:val="-1"/>
                <w:sz w:val="20"/>
              </w:rPr>
              <w:t xml:space="preserve"> </w:t>
            </w:r>
            <w:r>
              <w:rPr>
                <w:sz w:val="20"/>
              </w:rPr>
              <w:t>ο</w:t>
            </w:r>
            <w:r>
              <w:rPr>
                <w:sz w:val="20"/>
              </w:rPr>
              <w:t>νόματος</w:t>
            </w:r>
            <w:r>
              <w:rPr>
                <w:spacing w:val="-1"/>
                <w:sz w:val="20"/>
              </w:rPr>
              <w:t xml:space="preserve"> </w:t>
            </w:r>
            <w:r>
              <w:rPr>
                <w:sz w:val="20"/>
              </w:rPr>
              <w:t>άλλων συμμετεχόντων</w:t>
            </w:r>
            <w:r>
              <w:rPr>
                <w:spacing w:val="50"/>
                <w:sz w:val="20"/>
              </w:rPr>
              <w:t xml:space="preserve">  </w:t>
            </w:r>
            <w:r>
              <w:rPr>
                <w:sz w:val="20"/>
              </w:rPr>
              <w:t>οργανισμών,</w:t>
            </w:r>
            <w:r>
              <w:rPr>
                <w:spacing w:val="51"/>
                <w:sz w:val="20"/>
              </w:rPr>
              <w:t xml:space="preserve">  </w:t>
            </w:r>
            <w:r>
              <w:rPr>
                <w:sz w:val="20"/>
              </w:rPr>
              <w:t>οι</w:t>
            </w:r>
            <w:r>
              <w:rPr>
                <w:spacing w:val="50"/>
                <w:sz w:val="20"/>
              </w:rPr>
              <w:t xml:space="preserve">  </w:t>
            </w:r>
            <w:r>
              <w:rPr>
                <w:sz w:val="20"/>
              </w:rPr>
              <w:t>εταίροι</w:t>
            </w:r>
            <w:r>
              <w:rPr>
                <w:spacing w:val="52"/>
                <w:sz w:val="20"/>
              </w:rPr>
              <w:t xml:space="preserve">  </w:t>
            </w:r>
            <w:r>
              <w:rPr>
                <w:sz w:val="20"/>
              </w:rPr>
              <w:t>μπορούν</w:t>
            </w:r>
            <w:r>
              <w:rPr>
                <w:spacing w:val="51"/>
                <w:sz w:val="20"/>
              </w:rPr>
              <w:t xml:space="preserve">  </w:t>
            </w:r>
            <w:r>
              <w:rPr>
                <w:sz w:val="20"/>
              </w:rPr>
              <w:t>να</w:t>
            </w:r>
            <w:r>
              <w:rPr>
                <w:spacing w:val="50"/>
                <w:sz w:val="20"/>
              </w:rPr>
              <w:t xml:space="preserve">  </w:t>
            </w:r>
            <w:r>
              <w:rPr>
                <w:spacing w:val="-2"/>
                <w:sz w:val="20"/>
              </w:rPr>
              <w:t>καταστούν</w:t>
            </w:r>
          </w:p>
          <w:p w14:paraId="6C7B69D3" w14:textId="77777777" w:rsidR="0028661C" w:rsidRDefault="00B273B9">
            <w:pPr>
              <w:pStyle w:val="TableParagraph"/>
              <w:ind w:left="105"/>
              <w:jc w:val="both"/>
              <w:rPr>
                <w:sz w:val="20"/>
              </w:rPr>
            </w:pPr>
            <w:proofErr w:type="spellStart"/>
            <w:r>
              <w:rPr>
                <w:sz w:val="20"/>
              </w:rPr>
              <w:t>συνδικαιούχοι</w:t>
            </w:r>
            <w:proofErr w:type="spellEnd"/>
            <w:r>
              <w:rPr>
                <w:spacing w:val="-10"/>
                <w:sz w:val="20"/>
              </w:rPr>
              <w:t xml:space="preserve"> </w:t>
            </w:r>
            <w:r>
              <w:rPr>
                <w:sz w:val="20"/>
              </w:rPr>
              <w:t>της</w:t>
            </w:r>
            <w:r>
              <w:rPr>
                <w:spacing w:val="-10"/>
                <w:sz w:val="20"/>
              </w:rPr>
              <w:t xml:space="preserve"> </w:t>
            </w:r>
            <w:r>
              <w:rPr>
                <w:spacing w:val="-2"/>
                <w:sz w:val="20"/>
              </w:rPr>
              <w:t>επιχορήγησης.</w:t>
            </w:r>
          </w:p>
        </w:tc>
      </w:tr>
      <w:tr w:rsidR="0028661C" w14:paraId="6C7B69D9" w14:textId="77777777">
        <w:trPr>
          <w:trHeight w:val="842"/>
        </w:trPr>
        <w:tc>
          <w:tcPr>
            <w:tcW w:w="2650" w:type="dxa"/>
            <w:tcBorders>
              <w:top w:val="dashSmallGap" w:sz="4" w:space="0" w:color="000000"/>
              <w:bottom w:val="dashSmallGap" w:sz="4" w:space="0" w:color="000000"/>
            </w:tcBorders>
          </w:tcPr>
          <w:p w14:paraId="6C7B69D5" w14:textId="77777777" w:rsidR="0028661C" w:rsidRDefault="0028661C">
            <w:pPr>
              <w:pStyle w:val="TableParagraph"/>
              <w:spacing w:before="1"/>
              <w:rPr>
                <w:b/>
                <w:sz w:val="23"/>
              </w:rPr>
            </w:pPr>
          </w:p>
          <w:p w14:paraId="6C7B69D6" w14:textId="77777777" w:rsidR="0028661C" w:rsidRDefault="00B273B9">
            <w:pPr>
              <w:pStyle w:val="TableParagraph"/>
              <w:ind w:left="108"/>
              <w:rPr>
                <w:b/>
                <w:sz w:val="20"/>
              </w:rPr>
            </w:pPr>
            <w:r>
              <w:rPr>
                <w:b/>
                <w:sz w:val="20"/>
              </w:rPr>
              <w:t>Μικτή</w:t>
            </w:r>
            <w:r>
              <w:rPr>
                <w:b/>
                <w:spacing w:val="-5"/>
                <w:sz w:val="20"/>
              </w:rPr>
              <w:t xml:space="preserve"> </w:t>
            </w:r>
            <w:r>
              <w:rPr>
                <w:b/>
                <w:spacing w:val="-2"/>
                <w:sz w:val="20"/>
              </w:rPr>
              <w:t>κινητικότητα</w:t>
            </w:r>
          </w:p>
        </w:tc>
        <w:tc>
          <w:tcPr>
            <w:tcW w:w="6323" w:type="dxa"/>
            <w:tcBorders>
              <w:top w:val="dashSmallGap" w:sz="4" w:space="0" w:color="000000"/>
              <w:bottom w:val="dashSmallGap" w:sz="4" w:space="0" w:color="000000"/>
              <w:right w:val="single" w:sz="6" w:space="0" w:color="000000"/>
            </w:tcBorders>
          </w:tcPr>
          <w:p w14:paraId="6C7B69D7" w14:textId="77777777" w:rsidR="0028661C" w:rsidRDefault="00B273B9">
            <w:pPr>
              <w:pStyle w:val="TableParagraph"/>
              <w:spacing w:before="3" w:line="273" w:lineRule="auto"/>
              <w:ind w:left="105"/>
              <w:rPr>
                <w:sz w:val="20"/>
              </w:rPr>
            </w:pPr>
            <w:r>
              <w:rPr>
                <w:sz w:val="20"/>
              </w:rPr>
              <w:t>Ο</w:t>
            </w:r>
            <w:r>
              <w:rPr>
                <w:spacing w:val="78"/>
                <w:sz w:val="20"/>
              </w:rPr>
              <w:t xml:space="preserve"> </w:t>
            </w:r>
            <w:r>
              <w:rPr>
                <w:sz w:val="20"/>
              </w:rPr>
              <w:t>συνδυασμός</w:t>
            </w:r>
            <w:r>
              <w:rPr>
                <w:spacing w:val="78"/>
                <w:sz w:val="20"/>
              </w:rPr>
              <w:t xml:space="preserve"> </w:t>
            </w:r>
            <w:r>
              <w:rPr>
                <w:sz w:val="20"/>
              </w:rPr>
              <w:t>κινητικότητας</w:t>
            </w:r>
            <w:r>
              <w:rPr>
                <w:spacing w:val="78"/>
                <w:sz w:val="20"/>
              </w:rPr>
              <w:t xml:space="preserve"> </w:t>
            </w:r>
            <w:r>
              <w:rPr>
                <w:sz w:val="20"/>
              </w:rPr>
              <w:t>με</w:t>
            </w:r>
            <w:r>
              <w:rPr>
                <w:spacing w:val="79"/>
                <w:sz w:val="20"/>
              </w:rPr>
              <w:t xml:space="preserve"> </w:t>
            </w:r>
            <w:r>
              <w:rPr>
                <w:sz w:val="20"/>
              </w:rPr>
              <w:t>φυσική</w:t>
            </w:r>
            <w:r>
              <w:rPr>
                <w:spacing w:val="79"/>
                <w:sz w:val="20"/>
              </w:rPr>
              <w:t xml:space="preserve"> </w:t>
            </w:r>
            <w:r>
              <w:rPr>
                <w:sz w:val="20"/>
              </w:rPr>
              <w:t>παρουσία</w:t>
            </w:r>
            <w:r>
              <w:rPr>
                <w:spacing w:val="79"/>
                <w:sz w:val="20"/>
              </w:rPr>
              <w:t xml:space="preserve"> </w:t>
            </w:r>
            <w:r>
              <w:rPr>
                <w:sz w:val="20"/>
              </w:rPr>
              <w:t>με</w:t>
            </w:r>
            <w:r>
              <w:rPr>
                <w:spacing w:val="79"/>
                <w:sz w:val="20"/>
              </w:rPr>
              <w:t xml:space="preserve"> </w:t>
            </w:r>
            <w:r>
              <w:rPr>
                <w:sz w:val="20"/>
              </w:rPr>
              <w:t>μια</w:t>
            </w:r>
            <w:r>
              <w:rPr>
                <w:spacing w:val="78"/>
                <w:sz w:val="20"/>
              </w:rPr>
              <w:t xml:space="preserve"> </w:t>
            </w:r>
            <w:r>
              <w:rPr>
                <w:sz w:val="20"/>
              </w:rPr>
              <w:t>εικονική συνιστώσα</w:t>
            </w:r>
            <w:r>
              <w:rPr>
                <w:spacing w:val="27"/>
                <w:sz w:val="20"/>
              </w:rPr>
              <w:t xml:space="preserve"> </w:t>
            </w:r>
            <w:r>
              <w:rPr>
                <w:sz w:val="20"/>
              </w:rPr>
              <w:t>που</w:t>
            </w:r>
            <w:r>
              <w:rPr>
                <w:spacing w:val="28"/>
                <w:sz w:val="20"/>
              </w:rPr>
              <w:t xml:space="preserve"> </w:t>
            </w:r>
            <w:r>
              <w:rPr>
                <w:sz w:val="20"/>
              </w:rPr>
              <w:t>διευκολύνει</w:t>
            </w:r>
            <w:r>
              <w:rPr>
                <w:spacing w:val="32"/>
                <w:sz w:val="20"/>
              </w:rPr>
              <w:t xml:space="preserve"> </w:t>
            </w:r>
            <w:r>
              <w:rPr>
                <w:sz w:val="20"/>
              </w:rPr>
              <w:t>τη</w:t>
            </w:r>
            <w:r>
              <w:rPr>
                <w:spacing w:val="28"/>
                <w:sz w:val="20"/>
              </w:rPr>
              <w:t xml:space="preserve"> </w:t>
            </w:r>
            <w:r>
              <w:rPr>
                <w:sz w:val="20"/>
              </w:rPr>
              <w:t>συνεργατική</w:t>
            </w:r>
            <w:r>
              <w:rPr>
                <w:spacing w:val="29"/>
                <w:sz w:val="20"/>
              </w:rPr>
              <w:t xml:space="preserve"> </w:t>
            </w:r>
            <w:r>
              <w:rPr>
                <w:sz w:val="20"/>
              </w:rPr>
              <w:t>διαδικτυακή</w:t>
            </w:r>
            <w:r>
              <w:rPr>
                <w:spacing w:val="29"/>
                <w:sz w:val="20"/>
              </w:rPr>
              <w:t xml:space="preserve"> </w:t>
            </w:r>
            <w:r>
              <w:rPr>
                <w:sz w:val="20"/>
              </w:rPr>
              <w:t>μάθηση</w:t>
            </w:r>
            <w:r>
              <w:rPr>
                <w:spacing w:val="28"/>
                <w:sz w:val="20"/>
              </w:rPr>
              <w:t xml:space="preserve"> </w:t>
            </w:r>
            <w:r>
              <w:rPr>
                <w:sz w:val="20"/>
              </w:rPr>
              <w:t>/</w:t>
            </w:r>
            <w:r>
              <w:rPr>
                <w:spacing w:val="28"/>
                <w:sz w:val="20"/>
              </w:rPr>
              <w:t xml:space="preserve"> </w:t>
            </w:r>
            <w:r>
              <w:rPr>
                <w:spacing w:val="-5"/>
                <w:sz w:val="20"/>
              </w:rPr>
              <w:t>την</w:t>
            </w:r>
          </w:p>
          <w:p w14:paraId="6C7B69D8" w14:textId="77777777" w:rsidR="0028661C" w:rsidRDefault="00B273B9">
            <w:pPr>
              <w:pStyle w:val="TableParagraph"/>
              <w:spacing w:before="3"/>
              <w:ind w:left="105"/>
              <w:rPr>
                <w:sz w:val="20"/>
              </w:rPr>
            </w:pPr>
            <w:r>
              <w:rPr>
                <w:sz w:val="20"/>
              </w:rPr>
              <w:t>ομαδική</w:t>
            </w:r>
            <w:r>
              <w:rPr>
                <w:spacing w:val="-9"/>
                <w:sz w:val="20"/>
              </w:rPr>
              <w:t xml:space="preserve"> </w:t>
            </w:r>
            <w:r>
              <w:rPr>
                <w:spacing w:val="-2"/>
                <w:sz w:val="20"/>
              </w:rPr>
              <w:t>εργασία.</w:t>
            </w:r>
          </w:p>
        </w:tc>
      </w:tr>
      <w:tr w:rsidR="0028661C" w14:paraId="6C7B69E0" w14:textId="77777777">
        <w:trPr>
          <w:trHeight w:val="1967"/>
        </w:trPr>
        <w:tc>
          <w:tcPr>
            <w:tcW w:w="2650" w:type="dxa"/>
            <w:tcBorders>
              <w:top w:val="dashSmallGap" w:sz="4" w:space="0" w:color="000000"/>
              <w:bottom w:val="dashSmallGap" w:sz="4" w:space="0" w:color="000000"/>
            </w:tcBorders>
          </w:tcPr>
          <w:p w14:paraId="6C7B69DA" w14:textId="77777777" w:rsidR="0028661C" w:rsidRDefault="0028661C">
            <w:pPr>
              <w:pStyle w:val="TableParagraph"/>
              <w:rPr>
                <w:b/>
                <w:sz w:val="20"/>
              </w:rPr>
            </w:pPr>
          </w:p>
          <w:p w14:paraId="6C7B69DB" w14:textId="77777777" w:rsidR="0028661C" w:rsidRDefault="0028661C">
            <w:pPr>
              <w:pStyle w:val="TableParagraph"/>
              <w:rPr>
                <w:b/>
                <w:sz w:val="20"/>
              </w:rPr>
            </w:pPr>
          </w:p>
          <w:p w14:paraId="6C7B69DC" w14:textId="77777777" w:rsidR="0028661C" w:rsidRDefault="0028661C">
            <w:pPr>
              <w:pStyle w:val="TableParagraph"/>
              <w:spacing w:before="9"/>
              <w:rPr>
                <w:b/>
                <w:sz w:val="17"/>
              </w:rPr>
            </w:pPr>
          </w:p>
          <w:p w14:paraId="6C7B69DD" w14:textId="77777777" w:rsidR="0028661C" w:rsidRDefault="00B273B9">
            <w:pPr>
              <w:pStyle w:val="TableParagraph"/>
              <w:spacing w:line="276" w:lineRule="auto"/>
              <w:ind w:left="108"/>
              <w:rPr>
                <w:b/>
                <w:sz w:val="20"/>
              </w:rPr>
            </w:pPr>
            <w:r>
              <w:rPr>
                <w:b/>
                <w:spacing w:val="-2"/>
                <w:sz w:val="20"/>
              </w:rPr>
              <w:t>Πρόσκληση</w:t>
            </w:r>
            <w:r>
              <w:rPr>
                <w:b/>
                <w:spacing w:val="-9"/>
                <w:sz w:val="20"/>
              </w:rPr>
              <w:t xml:space="preserve"> </w:t>
            </w:r>
            <w:r>
              <w:rPr>
                <w:b/>
                <w:spacing w:val="-2"/>
                <w:sz w:val="20"/>
              </w:rPr>
              <w:t>υποβολής προτάσεων</w:t>
            </w:r>
          </w:p>
        </w:tc>
        <w:tc>
          <w:tcPr>
            <w:tcW w:w="6323" w:type="dxa"/>
            <w:tcBorders>
              <w:top w:val="dashSmallGap" w:sz="4" w:space="0" w:color="000000"/>
              <w:bottom w:val="dashSmallGap" w:sz="4" w:space="0" w:color="000000"/>
              <w:right w:val="single" w:sz="6" w:space="0" w:color="000000"/>
            </w:tcBorders>
          </w:tcPr>
          <w:p w14:paraId="6C7B69DE" w14:textId="77777777" w:rsidR="0028661C" w:rsidRDefault="00B273B9">
            <w:pPr>
              <w:pStyle w:val="TableParagraph"/>
              <w:spacing w:before="4" w:line="276" w:lineRule="auto"/>
              <w:ind w:left="105" w:right="98"/>
              <w:jc w:val="both"/>
              <w:rPr>
                <w:sz w:val="20"/>
              </w:rPr>
            </w:pPr>
            <w:r>
              <w:rPr>
                <w:sz w:val="20"/>
              </w:rPr>
              <w:t>Πρόσκληση που δημοσιεύεται από την Επιτροπή ή εξ ονόματος αυτής για την υποβολή, εντός καθορισμένης προθεσμίας, πρότασης για δράση που ανταποκρίνεται στους επιδιωκόμενους στόχους και πληροί τις απαιτούμενες προϋποθέσεις. Οι προσκλήσεις υποβολής προτάσεων δ</w:t>
            </w:r>
            <w:r>
              <w:rPr>
                <w:sz w:val="20"/>
              </w:rPr>
              <w:t>ημοσιεύονται στην Επίσημη Εφημερίδα της Ευρωπαϊκής Ένωσης (σειρά C)</w:t>
            </w:r>
            <w:r>
              <w:rPr>
                <w:spacing w:val="-6"/>
                <w:sz w:val="20"/>
              </w:rPr>
              <w:t xml:space="preserve"> </w:t>
            </w:r>
            <w:r>
              <w:rPr>
                <w:sz w:val="20"/>
              </w:rPr>
              <w:t>και/ή</w:t>
            </w:r>
            <w:r>
              <w:rPr>
                <w:spacing w:val="-4"/>
                <w:sz w:val="20"/>
              </w:rPr>
              <w:t xml:space="preserve"> </w:t>
            </w:r>
            <w:r>
              <w:rPr>
                <w:sz w:val="20"/>
              </w:rPr>
              <w:t>στους</w:t>
            </w:r>
            <w:r>
              <w:rPr>
                <w:spacing w:val="-4"/>
                <w:sz w:val="20"/>
              </w:rPr>
              <w:t xml:space="preserve"> </w:t>
            </w:r>
            <w:r>
              <w:rPr>
                <w:sz w:val="20"/>
              </w:rPr>
              <w:t>σχετικούς</w:t>
            </w:r>
            <w:r>
              <w:rPr>
                <w:spacing w:val="-5"/>
                <w:sz w:val="20"/>
              </w:rPr>
              <w:t xml:space="preserve"> </w:t>
            </w:r>
            <w:r>
              <w:rPr>
                <w:sz w:val="20"/>
              </w:rPr>
              <w:t>δικτυακούς</w:t>
            </w:r>
            <w:r>
              <w:rPr>
                <w:spacing w:val="-5"/>
                <w:sz w:val="20"/>
              </w:rPr>
              <w:t xml:space="preserve"> </w:t>
            </w:r>
            <w:r>
              <w:rPr>
                <w:sz w:val="20"/>
              </w:rPr>
              <w:t>τόπους</w:t>
            </w:r>
            <w:r>
              <w:rPr>
                <w:spacing w:val="-4"/>
                <w:sz w:val="20"/>
              </w:rPr>
              <w:t xml:space="preserve"> </w:t>
            </w:r>
            <w:r>
              <w:rPr>
                <w:sz w:val="20"/>
              </w:rPr>
              <w:t>της</w:t>
            </w:r>
            <w:r>
              <w:rPr>
                <w:spacing w:val="-5"/>
                <w:sz w:val="20"/>
              </w:rPr>
              <w:t xml:space="preserve"> </w:t>
            </w:r>
            <w:r>
              <w:rPr>
                <w:sz w:val="20"/>
              </w:rPr>
              <w:t>Επιτροπής,</w:t>
            </w:r>
            <w:r>
              <w:rPr>
                <w:spacing w:val="-4"/>
                <w:sz w:val="20"/>
              </w:rPr>
              <w:t xml:space="preserve"> </w:t>
            </w:r>
            <w:r>
              <w:rPr>
                <w:sz w:val="20"/>
              </w:rPr>
              <w:t>του</w:t>
            </w:r>
            <w:r>
              <w:rPr>
                <w:spacing w:val="-4"/>
                <w:sz w:val="20"/>
              </w:rPr>
              <w:t xml:space="preserve"> </w:t>
            </w:r>
            <w:r>
              <w:rPr>
                <w:sz w:val="20"/>
              </w:rPr>
              <w:t>Εθνικού</w:t>
            </w:r>
            <w:r>
              <w:rPr>
                <w:spacing w:val="-5"/>
                <w:sz w:val="20"/>
              </w:rPr>
              <w:t xml:space="preserve"> </w:t>
            </w:r>
            <w:r>
              <w:rPr>
                <w:spacing w:val="-10"/>
                <w:sz w:val="20"/>
              </w:rPr>
              <w:t>ή</w:t>
            </w:r>
          </w:p>
          <w:p w14:paraId="6C7B69DF" w14:textId="77777777" w:rsidR="0028661C" w:rsidRDefault="00B273B9">
            <w:pPr>
              <w:pStyle w:val="TableParagraph"/>
              <w:ind w:left="105"/>
              <w:jc w:val="both"/>
              <w:rPr>
                <w:sz w:val="20"/>
              </w:rPr>
            </w:pPr>
            <w:r>
              <w:rPr>
                <w:sz w:val="20"/>
              </w:rPr>
              <w:t>του</w:t>
            </w:r>
            <w:r>
              <w:rPr>
                <w:spacing w:val="-9"/>
                <w:sz w:val="20"/>
              </w:rPr>
              <w:t xml:space="preserve"> </w:t>
            </w:r>
            <w:r>
              <w:rPr>
                <w:sz w:val="20"/>
              </w:rPr>
              <w:t>Εκτελεστικού</w:t>
            </w:r>
            <w:r>
              <w:rPr>
                <w:spacing w:val="-8"/>
                <w:sz w:val="20"/>
              </w:rPr>
              <w:t xml:space="preserve"> </w:t>
            </w:r>
            <w:r>
              <w:rPr>
                <w:spacing w:val="-2"/>
                <w:sz w:val="20"/>
              </w:rPr>
              <w:t>Οργανισμού.</w:t>
            </w:r>
          </w:p>
        </w:tc>
      </w:tr>
      <w:tr w:rsidR="0028661C" w14:paraId="6C7B69E6" w14:textId="77777777">
        <w:trPr>
          <w:trHeight w:val="1403"/>
        </w:trPr>
        <w:tc>
          <w:tcPr>
            <w:tcW w:w="2650" w:type="dxa"/>
            <w:tcBorders>
              <w:top w:val="dashSmallGap" w:sz="4" w:space="0" w:color="000000"/>
              <w:bottom w:val="dashSmallGap" w:sz="4" w:space="0" w:color="000000"/>
            </w:tcBorders>
          </w:tcPr>
          <w:p w14:paraId="6C7B69E1" w14:textId="77777777" w:rsidR="0028661C" w:rsidRDefault="0028661C">
            <w:pPr>
              <w:pStyle w:val="TableParagraph"/>
              <w:rPr>
                <w:b/>
                <w:sz w:val="20"/>
              </w:rPr>
            </w:pPr>
          </w:p>
          <w:p w14:paraId="6C7B69E2" w14:textId="77777777" w:rsidR="0028661C" w:rsidRDefault="0028661C">
            <w:pPr>
              <w:pStyle w:val="TableParagraph"/>
              <w:spacing w:before="1"/>
              <w:rPr>
                <w:b/>
                <w:sz w:val="26"/>
              </w:rPr>
            </w:pPr>
          </w:p>
          <w:p w14:paraId="6C7B69E3" w14:textId="77777777" w:rsidR="0028661C" w:rsidRDefault="00B273B9">
            <w:pPr>
              <w:pStyle w:val="TableParagraph"/>
              <w:ind w:left="108"/>
              <w:rPr>
                <w:b/>
                <w:sz w:val="20"/>
              </w:rPr>
            </w:pPr>
            <w:r>
              <w:rPr>
                <w:b/>
                <w:spacing w:val="-2"/>
                <w:sz w:val="20"/>
              </w:rPr>
              <w:t>Πιστοποιητικό</w:t>
            </w:r>
          </w:p>
        </w:tc>
        <w:tc>
          <w:tcPr>
            <w:tcW w:w="6323" w:type="dxa"/>
            <w:tcBorders>
              <w:top w:val="dashSmallGap" w:sz="4" w:space="0" w:color="000000"/>
              <w:bottom w:val="dashSmallGap" w:sz="4" w:space="0" w:color="000000"/>
              <w:right w:val="single" w:sz="6" w:space="0" w:color="000000"/>
            </w:tcBorders>
          </w:tcPr>
          <w:p w14:paraId="6C7B69E4" w14:textId="77777777" w:rsidR="0028661C" w:rsidRDefault="00B273B9">
            <w:pPr>
              <w:pStyle w:val="TableParagraph"/>
              <w:spacing w:before="1" w:line="276" w:lineRule="auto"/>
              <w:ind w:left="105" w:right="99"/>
              <w:jc w:val="both"/>
              <w:rPr>
                <w:sz w:val="20"/>
              </w:rPr>
            </w:pPr>
            <w:r>
              <w:rPr>
                <w:sz w:val="20"/>
              </w:rPr>
              <w:t xml:space="preserve">Στο πλαίσιο του προγράμματος </w:t>
            </w:r>
            <w:proofErr w:type="spellStart"/>
            <w:r>
              <w:rPr>
                <w:sz w:val="20"/>
              </w:rPr>
              <w:t>Erasmus</w:t>
            </w:r>
            <w:proofErr w:type="spellEnd"/>
            <w:r>
              <w:rPr>
                <w:sz w:val="20"/>
              </w:rPr>
              <w:t>+, πρόκειται για έγγραφο το</w:t>
            </w:r>
            <w:r>
              <w:rPr>
                <w:spacing w:val="40"/>
                <w:sz w:val="20"/>
              </w:rPr>
              <w:t xml:space="preserve"> </w:t>
            </w:r>
            <w:r>
              <w:rPr>
                <w:sz w:val="20"/>
              </w:rPr>
              <w:t>οποίο χορηγείται στο άτομο που ολοκλήρωσε μια δραστηριότητα</w:t>
            </w:r>
            <w:r>
              <w:rPr>
                <w:spacing w:val="40"/>
                <w:sz w:val="20"/>
              </w:rPr>
              <w:t xml:space="preserve"> </w:t>
            </w:r>
            <w:r>
              <w:rPr>
                <w:sz w:val="20"/>
              </w:rPr>
              <w:t>μάθησης στον τομέα της εκπαίδευσης, της κατάρτισης και της νεολαίας, κατά</w:t>
            </w:r>
            <w:r>
              <w:rPr>
                <w:spacing w:val="-5"/>
                <w:sz w:val="20"/>
              </w:rPr>
              <w:t xml:space="preserve"> </w:t>
            </w:r>
            <w:r>
              <w:rPr>
                <w:sz w:val="20"/>
              </w:rPr>
              <w:t>περίπτωση.</w:t>
            </w:r>
            <w:r>
              <w:rPr>
                <w:spacing w:val="-4"/>
                <w:sz w:val="20"/>
              </w:rPr>
              <w:t xml:space="preserve"> </w:t>
            </w:r>
            <w:r>
              <w:rPr>
                <w:sz w:val="20"/>
              </w:rPr>
              <w:t>Πιστοποιεί</w:t>
            </w:r>
            <w:r>
              <w:rPr>
                <w:spacing w:val="-4"/>
                <w:sz w:val="20"/>
              </w:rPr>
              <w:t xml:space="preserve"> </w:t>
            </w:r>
            <w:r>
              <w:rPr>
                <w:sz w:val="20"/>
              </w:rPr>
              <w:t>την</w:t>
            </w:r>
            <w:r>
              <w:rPr>
                <w:spacing w:val="-4"/>
                <w:sz w:val="20"/>
              </w:rPr>
              <w:t xml:space="preserve"> </w:t>
            </w:r>
            <w:r>
              <w:rPr>
                <w:sz w:val="20"/>
              </w:rPr>
              <w:t>παρακολούθηση</w:t>
            </w:r>
            <w:r>
              <w:rPr>
                <w:spacing w:val="-3"/>
                <w:sz w:val="20"/>
              </w:rPr>
              <w:t xml:space="preserve"> </w:t>
            </w:r>
            <w:r>
              <w:rPr>
                <w:sz w:val="20"/>
              </w:rPr>
              <w:t>και,</w:t>
            </w:r>
            <w:r>
              <w:rPr>
                <w:spacing w:val="-4"/>
                <w:sz w:val="20"/>
              </w:rPr>
              <w:t xml:space="preserve"> </w:t>
            </w:r>
            <w:r>
              <w:rPr>
                <w:sz w:val="20"/>
              </w:rPr>
              <w:t>κατά</w:t>
            </w:r>
            <w:r>
              <w:rPr>
                <w:spacing w:val="-2"/>
                <w:sz w:val="20"/>
              </w:rPr>
              <w:t xml:space="preserve"> </w:t>
            </w:r>
            <w:r>
              <w:rPr>
                <w:sz w:val="20"/>
              </w:rPr>
              <w:t>περίπτωσ</w:t>
            </w:r>
            <w:r>
              <w:rPr>
                <w:sz w:val="20"/>
              </w:rPr>
              <w:t>η,</w:t>
            </w:r>
            <w:r>
              <w:rPr>
                <w:spacing w:val="-4"/>
                <w:sz w:val="20"/>
              </w:rPr>
              <w:t xml:space="preserve"> </w:t>
            </w:r>
            <w:r>
              <w:rPr>
                <w:spacing w:val="-5"/>
                <w:sz w:val="20"/>
              </w:rPr>
              <w:t>τα</w:t>
            </w:r>
          </w:p>
          <w:p w14:paraId="6C7B69E5" w14:textId="77777777" w:rsidR="0028661C" w:rsidRDefault="00B273B9">
            <w:pPr>
              <w:pStyle w:val="TableParagraph"/>
              <w:ind w:left="105"/>
              <w:jc w:val="both"/>
              <w:rPr>
                <w:sz w:val="20"/>
              </w:rPr>
            </w:pPr>
            <w:r>
              <w:rPr>
                <w:sz w:val="20"/>
              </w:rPr>
              <w:t>μαθησιακά</w:t>
            </w:r>
            <w:r>
              <w:rPr>
                <w:spacing w:val="-9"/>
                <w:sz w:val="20"/>
              </w:rPr>
              <w:t xml:space="preserve"> </w:t>
            </w:r>
            <w:r>
              <w:rPr>
                <w:sz w:val="20"/>
              </w:rPr>
              <w:t>αποτελέσματα</w:t>
            </w:r>
            <w:r>
              <w:rPr>
                <w:spacing w:val="-9"/>
                <w:sz w:val="20"/>
              </w:rPr>
              <w:t xml:space="preserve"> </w:t>
            </w:r>
            <w:r>
              <w:rPr>
                <w:sz w:val="20"/>
              </w:rPr>
              <w:t>του</w:t>
            </w:r>
            <w:r>
              <w:rPr>
                <w:spacing w:val="-8"/>
                <w:sz w:val="20"/>
              </w:rPr>
              <w:t xml:space="preserve"> </w:t>
            </w:r>
            <w:r>
              <w:rPr>
                <w:sz w:val="20"/>
              </w:rPr>
              <w:t>συμμετέχοντος</w:t>
            </w:r>
            <w:r>
              <w:rPr>
                <w:spacing w:val="-10"/>
                <w:sz w:val="20"/>
              </w:rPr>
              <w:t xml:space="preserve"> </w:t>
            </w:r>
            <w:r>
              <w:rPr>
                <w:sz w:val="20"/>
              </w:rPr>
              <w:t>στη</w:t>
            </w:r>
            <w:r>
              <w:rPr>
                <w:spacing w:val="-8"/>
                <w:sz w:val="20"/>
              </w:rPr>
              <w:t xml:space="preserve"> </w:t>
            </w:r>
            <w:r>
              <w:rPr>
                <w:spacing w:val="-2"/>
                <w:sz w:val="20"/>
              </w:rPr>
              <w:t>δραστηριότητα.</w:t>
            </w:r>
          </w:p>
        </w:tc>
      </w:tr>
      <w:tr w:rsidR="0028661C" w14:paraId="6C7B69EB" w14:textId="77777777">
        <w:trPr>
          <w:trHeight w:val="1123"/>
        </w:trPr>
        <w:tc>
          <w:tcPr>
            <w:tcW w:w="2650" w:type="dxa"/>
            <w:tcBorders>
              <w:top w:val="dashSmallGap" w:sz="4" w:space="0" w:color="000000"/>
              <w:bottom w:val="dashSmallGap" w:sz="4" w:space="0" w:color="000000"/>
            </w:tcBorders>
          </w:tcPr>
          <w:p w14:paraId="6C7B69E7" w14:textId="77777777" w:rsidR="0028661C" w:rsidRDefault="0028661C">
            <w:pPr>
              <w:pStyle w:val="TableParagraph"/>
              <w:rPr>
                <w:b/>
                <w:sz w:val="20"/>
              </w:rPr>
            </w:pPr>
          </w:p>
          <w:p w14:paraId="6C7B69E8" w14:textId="77777777" w:rsidR="0028661C" w:rsidRDefault="00B273B9">
            <w:pPr>
              <w:pStyle w:val="TableParagraph"/>
              <w:spacing w:before="178"/>
              <w:ind w:left="108"/>
              <w:rPr>
                <w:b/>
                <w:sz w:val="20"/>
              </w:rPr>
            </w:pPr>
            <w:r>
              <w:rPr>
                <w:b/>
                <w:sz w:val="20"/>
              </w:rPr>
              <w:t>Εκ</w:t>
            </w:r>
            <w:r>
              <w:rPr>
                <w:b/>
                <w:spacing w:val="-9"/>
                <w:sz w:val="20"/>
              </w:rPr>
              <w:t xml:space="preserve"> </w:t>
            </w:r>
            <w:r>
              <w:rPr>
                <w:b/>
                <w:sz w:val="20"/>
              </w:rPr>
              <w:t>παραδρομής</w:t>
            </w:r>
            <w:r>
              <w:rPr>
                <w:b/>
                <w:spacing w:val="-8"/>
                <w:sz w:val="20"/>
              </w:rPr>
              <w:t xml:space="preserve"> </w:t>
            </w:r>
            <w:r>
              <w:rPr>
                <w:b/>
                <w:spacing w:val="-4"/>
                <w:sz w:val="20"/>
              </w:rPr>
              <w:t>λάθος</w:t>
            </w:r>
          </w:p>
        </w:tc>
        <w:tc>
          <w:tcPr>
            <w:tcW w:w="6323" w:type="dxa"/>
            <w:tcBorders>
              <w:top w:val="dashSmallGap" w:sz="4" w:space="0" w:color="000000"/>
              <w:bottom w:val="dashSmallGap" w:sz="4" w:space="0" w:color="000000"/>
              <w:right w:val="single" w:sz="6" w:space="0" w:color="000000"/>
            </w:tcBorders>
          </w:tcPr>
          <w:p w14:paraId="6C7B69E9" w14:textId="77777777" w:rsidR="0028661C" w:rsidRDefault="00B273B9">
            <w:pPr>
              <w:pStyle w:val="TableParagraph"/>
              <w:spacing w:before="2" w:line="276" w:lineRule="auto"/>
              <w:ind w:left="105" w:right="99"/>
              <w:jc w:val="both"/>
              <w:rPr>
                <w:sz w:val="20"/>
              </w:rPr>
            </w:pPr>
            <w:r>
              <w:rPr>
                <w:sz w:val="20"/>
              </w:rPr>
              <w:t>Αμελητέο λάθος ή απροσεξία που έχει γίνει ακούσια σε ένα κείμενο με αποτέλεσμα να αλλάζει το νόημά του, όπως τυπογραφικό λάθος ή μη ηθελημένη</w:t>
            </w:r>
            <w:r>
              <w:rPr>
                <w:spacing w:val="76"/>
                <w:w w:val="150"/>
                <w:sz w:val="20"/>
              </w:rPr>
              <w:t xml:space="preserve"> </w:t>
            </w:r>
            <w:r>
              <w:rPr>
                <w:sz w:val="20"/>
              </w:rPr>
              <w:t>προσθήκη</w:t>
            </w:r>
            <w:r>
              <w:rPr>
                <w:spacing w:val="77"/>
                <w:w w:val="150"/>
                <w:sz w:val="20"/>
              </w:rPr>
              <w:t xml:space="preserve"> </w:t>
            </w:r>
            <w:r>
              <w:rPr>
                <w:sz w:val="20"/>
              </w:rPr>
              <w:t>ή</w:t>
            </w:r>
            <w:r>
              <w:rPr>
                <w:spacing w:val="77"/>
                <w:w w:val="150"/>
                <w:sz w:val="20"/>
              </w:rPr>
              <w:t xml:space="preserve"> </w:t>
            </w:r>
            <w:r>
              <w:rPr>
                <w:sz w:val="20"/>
              </w:rPr>
              <w:t>παράλειψη</w:t>
            </w:r>
            <w:r>
              <w:rPr>
                <w:spacing w:val="77"/>
                <w:w w:val="150"/>
                <w:sz w:val="20"/>
              </w:rPr>
              <w:t xml:space="preserve"> </w:t>
            </w:r>
            <w:r>
              <w:rPr>
                <w:sz w:val="20"/>
              </w:rPr>
              <w:t>λέξης,</w:t>
            </w:r>
            <w:r>
              <w:rPr>
                <w:spacing w:val="76"/>
                <w:w w:val="150"/>
                <w:sz w:val="20"/>
              </w:rPr>
              <w:t xml:space="preserve"> </w:t>
            </w:r>
            <w:r>
              <w:rPr>
                <w:sz w:val="20"/>
              </w:rPr>
              <w:t>φράσης</w:t>
            </w:r>
            <w:r>
              <w:rPr>
                <w:spacing w:val="77"/>
                <w:w w:val="150"/>
                <w:sz w:val="20"/>
              </w:rPr>
              <w:t xml:space="preserve"> </w:t>
            </w:r>
            <w:r>
              <w:rPr>
                <w:sz w:val="20"/>
              </w:rPr>
              <w:t>ή</w:t>
            </w:r>
            <w:r>
              <w:rPr>
                <w:spacing w:val="77"/>
                <w:w w:val="150"/>
                <w:sz w:val="20"/>
              </w:rPr>
              <w:t xml:space="preserve"> </w:t>
            </w:r>
            <w:r>
              <w:rPr>
                <w:spacing w:val="-2"/>
                <w:sz w:val="20"/>
              </w:rPr>
              <w:t>αριθμητικού</w:t>
            </w:r>
          </w:p>
          <w:p w14:paraId="6C7B69EA" w14:textId="77777777" w:rsidR="0028661C" w:rsidRDefault="00B273B9">
            <w:pPr>
              <w:pStyle w:val="TableParagraph"/>
              <w:ind w:left="105"/>
              <w:rPr>
                <w:sz w:val="20"/>
              </w:rPr>
            </w:pPr>
            <w:r>
              <w:rPr>
                <w:spacing w:val="-2"/>
                <w:sz w:val="20"/>
              </w:rPr>
              <w:t>ψηφίου.</w:t>
            </w:r>
          </w:p>
        </w:tc>
      </w:tr>
      <w:tr w:rsidR="0028661C" w14:paraId="6C7B69F0" w14:textId="77777777">
        <w:trPr>
          <w:trHeight w:val="1122"/>
        </w:trPr>
        <w:tc>
          <w:tcPr>
            <w:tcW w:w="2650" w:type="dxa"/>
            <w:tcBorders>
              <w:top w:val="dashSmallGap" w:sz="4" w:space="0" w:color="000000"/>
              <w:bottom w:val="dashSmallGap" w:sz="4" w:space="0" w:color="000000"/>
            </w:tcBorders>
          </w:tcPr>
          <w:p w14:paraId="6C7B69EC" w14:textId="77777777" w:rsidR="0028661C" w:rsidRDefault="0028661C">
            <w:pPr>
              <w:pStyle w:val="TableParagraph"/>
              <w:rPr>
                <w:b/>
                <w:sz w:val="20"/>
              </w:rPr>
            </w:pPr>
          </w:p>
          <w:p w14:paraId="6C7B69ED" w14:textId="77777777" w:rsidR="0028661C" w:rsidRDefault="00B273B9">
            <w:pPr>
              <w:pStyle w:val="TableParagraph"/>
              <w:spacing w:before="177"/>
              <w:ind w:left="108"/>
              <w:rPr>
                <w:b/>
                <w:sz w:val="20"/>
              </w:rPr>
            </w:pPr>
            <w:r>
              <w:rPr>
                <w:b/>
                <w:spacing w:val="-2"/>
                <w:sz w:val="20"/>
              </w:rPr>
              <w:t>Συγχρηματοδότηση</w:t>
            </w:r>
          </w:p>
        </w:tc>
        <w:tc>
          <w:tcPr>
            <w:tcW w:w="6323" w:type="dxa"/>
            <w:tcBorders>
              <w:top w:val="dashSmallGap" w:sz="4" w:space="0" w:color="000000"/>
              <w:bottom w:val="dashSmallGap" w:sz="4" w:space="0" w:color="000000"/>
              <w:right w:val="single" w:sz="6" w:space="0" w:color="000000"/>
            </w:tcBorders>
          </w:tcPr>
          <w:p w14:paraId="6C7B69EE" w14:textId="77777777" w:rsidR="0028661C" w:rsidRDefault="00B273B9">
            <w:pPr>
              <w:pStyle w:val="TableParagraph"/>
              <w:spacing w:before="1" w:line="276" w:lineRule="auto"/>
              <w:ind w:left="105" w:right="99"/>
              <w:jc w:val="both"/>
              <w:rPr>
                <w:sz w:val="20"/>
              </w:rPr>
            </w:pPr>
            <w:r>
              <w:rPr>
                <w:sz w:val="20"/>
              </w:rPr>
              <w:t>Η αρχή βάσει της οποίας μέρος του κόστους ενός σχεδίου που υποστηρίζεται από την ΕΕ πρέπει να βαρύνει τον δικαιούχο ή να καλύπτεται</w:t>
            </w:r>
            <w:r>
              <w:rPr>
                <w:spacing w:val="14"/>
                <w:sz w:val="20"/>
              </w:rPr>
              <w:t xml:space="preserve"> </w:t>
            </w:r>
            <w:r>
              <w:rPr>
                <w:sz w:val="20"/>
              </w:rPr>
              <w:t>μέσω</w:t>
            </w:r>
            <w:r>
              <w:rPr>
                <w:spacing w:val="15"/>
                <w:sz w:val="20"/>
              </w:rPr>
              <w:t xml:space="preserve"> </w:t>
            </w:r>
            <w:r>
              <w:rPr>
                <w:sz w:val="20"/>
              </w:rPr>
              <w:t>εξωτερικών</w:t>
            </w:r>
            <w:r>
              <w:rPr>
                <w:spacing w:val="14"/>
                <w:sz w:val="20"/>
              </w:rPr>
              <w:t xml:space="preserve"> </w:t>
            </w:r>
            <w:r>
              <w:rPr>
                <w:sz w:val="20"/>
              </w:rPr>
              <w:t>συνεισφορών</w:t>
            </w:r>
            <w:r>
              <w:rPr>
                <w:spacing w:val="13"/>
                <w:sz w:val="20"/>
              </w:rPr>
              <w:t xml:space="preserve"> </w:t>
            </w:r>
            <w:r>
              <w:rPr>
                <w:sz w:val="20"/>
              </w:rPr>
              <w:t>πέραν</w:t>
            </w:r>
            <w:r>
              <w:rPr>
                <w:spacing w:val="14"/>
                <w:sz w:val="20"/>
              </w:rPr>
              <w:t xml:space="preserve"> </w:t>
            </w:r>
            <w:r>
              <w:rPr>
                <w:sz w:val="20"/>
              </w:rPr>
              <w:t>της</w:t>
            </w:r>
            <w:r>
              <w:rPr>
                <w:spacing w:val="14"/>
                <w:sz w:val="20"/>
              </w:rPr>
              <w:t xml:space="preserve"> </w:t>
            </w:r>
            <w:r>
              <w:rPr>
                <w:sz w:val="20"/>
              </w:rPr>
              <w:t>επιχορήγησης</w:t>
            </w:r>
            <w:r>
              <w:rPr>
                <w:spacing w:val="14"/>
                <w:sz w:val="20"/>
              </w:rPr>
              <w:t xml:space="preserve"> </w:t>
            </w:r>
            <w:r>
              <w:rPr>
                <w:spacing w:val="-5"/>
                <w:sz w:val="20"/>
              </w:rPr>
              <w:t>της</w:t>
            </w:r>
          </w:p>
          <w:p w14:paraId="6C7B69EF" w14:textId="77777777" w:rsidR="0028661C" w:rsidRDefault="00B273B9">
            <w:pPr>
              <w:pStyle w:val="TableParagraph"/>
              <w:ind w:left="105"/>
              <w:rPr>
                <w:sz w:val="20"/>
              </w:rPr>
            </w:pPr>
            <w:r>
              <w:rPr>
                <w:spacing w:val="-5"/>
                <w:sz w:val="20"/>
              </w:rPr>
              <w:t>ΕΕ.</w:t>
            </w:r>
          </w:p>
        </w:tc>
      </w:tr>
      <w:tr w:rsidR="0028661C" w14:paraId="6C7B69F5" w14:textId="77777777">
        <w:trPr>
          <w:trHeight w:val="1123"/>
        </w:trPr>
        <w:tc>
          <w:tcPr>
            <w:tcW w:w="2650" w:type="dxa"/>
            <w:tcBorders>
              <w:top w:val="dashSmallGap" w:sz="4" w:space="0" w:color="000000"/>
            </w:tcBorders>
          </w:tcPr>
          <w:p w14:paraId="6C7B69F1" w14:textId="77777777" w:rsidR="0028661C" w:rsidRDefault="0028661C">
            <w:pPr>
              <w:pStyle w:val="TableParagraph"/>
              <w:rPr>
                <w:b/>
                <w:sz w:val="20"/>
              </w:rPr>
            </w:pPr>
          </w:p>
          <w:p w14:paraId="6C7B69F2" w14:textId="77777777" w:rsidR="0028661C" w:rsidRDefault="00B273B9">
            <w:pPr>
              <w:pStyle w:val="TableParagraph"/>
              <w:spacing w:before="177"/>
              <w:ind w:left="108"/>
              <w:rPr>
                <w:b/>
                <w:sz w:val="20"/>
              </w:rPr>
            </w:pPr>
            <w:r>
              <w:rPr>
                <w:b/>
                <w:spacing w:val="-2"/>
                <w:sz w:val="20"/>
              </w:rPr>
              <w:t>Εταιρεία</w:t>
            </w:r>
          </w:p>
        </w:tc>
        <w:tc>
          <w:tcPr>
            <w:tcW w:w="6323" w:type="dxa"/>
            <w:tcBorders>
              <w:top w:val="dashSmallGap" w:sz="4" w:space="0" w:color="000000"/>
              <w:right w:val="single" w:sz="6" w:space="0" w:color="000000"/>
            </w:tcBorders>
          </w:tcPr>
          <w:p w14:paraId="6C7B69F3" w14:textId="77777777" w:rsidR="0028661C" w:rsidRDefault="00B273B9">
            <w:pPr>
              <w:pStyle w:val="TableParagraph"/>
              <w:spacing w:before="1" w:line="276" w:lineRule="auto"/>
              <w:ind w:left="105" w:right="98"/>
              <w:jc w:val="both"/>
              <w:rPr>
                <w:sz w:val="20"/>
              </w:rPr>
            </w:pPr>
            <w:r>
              <w:rPr>
                <w:sz w:val="20"/>
              </w:rPr>
              <w:t>Το νομικό πρόσωπο που ιδρύεται βάσει αστικού ή εμπορικού δικαίου, συμπεριλαμβανομένων των συνεταιριστικών εταιρειών, και τα λοιπά νομικά</w:t>
            </w:r>
            <w:r>
              <w:rPr>
                <w:spacing w:val="35"/>
                <w:sz w:val="20"/>
              </w:rPr>
              <w:t xml:space="preserve"> </w:t>
            </w:r>
            <w:r>
              <w:rPr>
                <w:sz w:val="20"/>
              </w:rPr>
              <w:t>πρόσωπα</w:t>
            </w:r>
            <w:r>
              <w:rPr>
                <w:spacing w:val="35"/>
                <w:sz w:val="20"/>
              </w:rPr>
              <w:t xml:space="preserve"> </w:t>
            </w:r>
            <w:r>
              <w:rPr>
                <w:sz w:val="20"/>
              </w:rPr>
              <w:t>που</w:t>
            </w:r>
            <w:r>
              <w:rPr>
                <w:spacing w:val="37"/>
                <w:sz w:val="20"/>
              </w:rPr>
              <w:t xml:space="preserve"> </w:t>
            </w:r>
            <w:proofErr w:type="spellStart"/>
            <w:r>
              <w:rPr>
                <w:sz w:val="20"/>
              </w:rPr>
              <w:t>διέπονται</w:t>
            </w:r>
            <w:proofErr w:type="spellEnd"/>
            <w:r>
              <w:rPr>
                <w:spacing w:val="35"/>
                <w:sz w:val="20"/>
              </w:rPr>
              <w:t xml:space="preserve"> </w:t>
            </w:r>
            <w:r>
              <w:rPr>
                <w:sz w:val="20"/>
              </w:rPr>
              <w:t>από</w:t>
            </w:r>
            <w:r>
              <w:rPr>
                <w:spacing w:val="35"/>
                <w:sz w:val="20"/>
              </w:rPr>
              <w:t xml:space="preserve"> </w:t>
            </w:r>
            <w:r>
              <w:rPr>
                <w:sz w:val="20"/>
              </w:rPr>
              <w:t>το</w:t>
            </w:r>
            <w:r>
              <w:rPr>
                <w:spacing w:val="38"/>
                <w:sz w:val="20"/>
              </w:rPr>
              <w:t xml:space="preserve"> </w:t>
            </w:r>
            <w:r>
              <w:rPr>
                <w:sz w:val="20"/>
              </w:rPr>
              <w:t>δημόσιο</w:t>
            </w:r>
            <w:r>
              <w:rPr>
                <w:spacing w:val="35"/>
                <w:sz w:val="20"/>
              </w:rPr>
              <w:t xml:space="preserve"> </w:t>
            </w:r>
            <w:r>
              <w:rPr>
                <w:sz w:val="20"/>
              </w:rPr>
              <w:t>ή</w:t>
            </w:r>
            <w:r>
              <w:rPr>
                <w:spacing w:val="36"/>
                <w:sz w:val="20"/>
              </w:rPr>
              <w:t xml:space="preserve"> </w:t>
            </w:r>
            <w:r>
              <w:rPr>
                <w:sz w:val="20"/>
              </w:rPr>
              <w:t>το</w:t>
            </w:r>
            <w:r>
              <w:rPr>
                <w:spacing w:val="37"/>
                <w:sz w:val="20"/>
              </w:rPr>
              <w:t xml:space="preserve"> </w:t>
            </w:r>
            <w:r>
              <w:rPr>
                <w:sz w:val="20"/>
              </w:rPr>
              <w:t>ιδιωτικό</w:t>
            </w:r>
            <w:r>
              <w:rPr>
                <w:spacing w:val="36"/>
                <w:sz w:val="20"/>
              </w:rPr>
              <w:t xml:space="preserve"> </w:t>
            </w:r>
            <w:r>
              <w:rPr>
                <w:spacing w:val="-2"/>
                <w:sz w:val="20"/>
              </w:rPr>
              <w:t>δίκαιο,</w:t>
            </w:r>
          </w:p>
          <w:p w14:paraId="6C7B69F4" w14:textId="77777777" w:rsidR="0028661C" w:rsidRDefault="00B273B9">
            <w:pPr>
              <w:pStyle w:val="TableParagraph"/>
              <w:spacing w:before="1"/>
              <w:ind w:left="105"/>
              <w:jc w:val="both"/>
              <w:rPr>
                <w:sz w:val="20"/>
              </w:rPr>
            </w:pPr>
            <w:r>
              <w:rPr>
                <w:sz w:val="20"/>
              </w:rPr>
              <w:t>εξαιρουμένων</w:t>
            </w:r>
            <w:r>
              <w:rPr>
                <w:spacing w:val="-7"/>
                <w:sz w:val="20"/>
              </w:rPr>
              <w:t xml:space="preserve"> </w:t>
            </w:r>
            <w:r>
              <w:rPr>
                <w:sz w:val="20"/>
              </w:rPr>
              <w:t>των</w:t>
            </w:r>
            <w:r>
              <w:rPr>
                <w:spacing w:val="-7"/>
                <w:sz w:val="20"/>
              </w:rPr>
              <w:t xml:space="preserve"> </w:t>
            </w:r>
            <w:r>
              <w:rPr>
                <w:sz w:val="20"/>
              </w:rPr>
              <w:t>μη</w:t>
            </w:r>
            <w:r>
              <w:rPr>
                <w:spacing w:val="-6"/>
                <w:sz w:val="20"/>
              </w:rPr>
              <w:t xml:space="preserve"> </w:t>
            </w:r>
            <w:r>
              <w:rPr>
                <w:sz w:val="20"/>
              </w:rPr>
              <w:t>κερδοσκοπικών</w:t>
            </w:r>
            <w:r>
              <w:rPr>
                <w:spacing w:val="-7"/>
                <w:sz w:val="20"/>
              </w:rPr>
              <w:t xml:space="preserve"> </w:t>
            </w:r>
            <w:r>
              <w:rPr>
                <w:sz w:val="20"/>
              </w:rPr>
              <w:t>νομικών</w:t>
            </w:r>
            <w:r>
              <w:rPr>
                <w:spacing w:val="-7"/>
                <w:sz w:val="20"/>
              </w:rPr>
              <w:t xml:space="preserve"> </w:t>
            </w:r>
            <w:r>
              <w:rPr>
                <w:spacing w:val="-2"/>
                <w:sz w:val="20"/>
              </w:rPr>
              <w:t>προσώπων.</w:t>
            </w:r>
          </w:p>
        </w:tc>
      </w:tr>
    </w:tbl>
    <w:p w14:paraId="6C7B69F6" w14:textId="77777777" w:rsidR="0028661C" w:rsidRDefault="0028661C">
      <w:pPr>
        <w:jc w:val="both"/>
        <w:rPr>
          <w:sz w:val="20"/>
        </w:rPr>
        <w:sectPr w:rsidR="0028661C">
          <w:type w:val="continuous"/>
          <w:pgSz w:w="11910" w:h="16840"/>
          <w:pgMar w:top="1400" w:right="780" w:bottom="900" w:left="820" w:header="0" w:footer="708"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9FC" w14:textId="77777777">
        <w:trPr>
          <w:trHeight w:val="1965"/>
        </w:trPr>
        <w:tc>
          <w:tcPr>
            <w:tcW w:w="2650" w:type="dxa"/>
            <w:tcBorders>
              <w:bottom w:val="dashSmallGap" w:sz="4" w:space="0" w:color="000000"/>
            </w:tcBorders>
          </w:tcPr>
          <w:p w14:paraId="6C7B69F7" w14:textId="77777777" w:rsidR="0028661C" w:rsidRDefault="0028661C">
            <w:pPr>
              <w:pStyle w:val="TableParagraph"/>
              <w:rPr>
                <w:b/>
                <w:sz w:val="20"/>
              </w:rPr>
            </w:pPr>
          </w:p>
          <w:p w14:paraId="6C7B69F8" w14:textId="77777777" w:rsidR="0028661C" w:rsidRDefault="0028661C">
            <w:pPr>
              <w:pStyle w:val="TableParagraph"/>
              <w:rPr>
                <w:b/>
                <w:sz w:val="20"/>
              </w:rPr>
            </w:pPr>
          </w:p>
          <w:p w14:paraId="6C7B69F9" w14:textId="77777777" w:rsidR="0028661C" w:rsidRDefault="0028661C">
            <w:pPr>
              <w:pStyle w:val="TableParagraph"/>
              <w:spacing w:before="1"/>
              <w:rPr>
                <w:b/>
                <w:sz w:val="29"/>
              </w:rPr>
            </w:pPr>
          </w:p>
          <w:p w14:paraId="6C7B69FA" w14:textId="77777777" w:rsidR="0028661C" w:rsidRDefault="00B273B9">
            <w:pPr>
              <w:pStyle w:val="TableParagraph"/>
              <w:spacing w:before="1"/>
              <w:ind w:left="108"/>
              <w:rPr>
                <w:b/>
                <w:sz w:val="20"/>
              </w:rPr>
            </w:pPr>
            <w:r>
              <w:rPr>
                <w:b/>
                <w:spacing w:val="-2"/>
                <w:sz w:val="20"/>
              </w:rPr>
              <w:t>Κοινοπραξία</w:t>
            </w:r>
          </w:p>
        </w:tc>
        <w:tc>
          <w:tcPr>
            <w:tcW w:w="6323" w:type="dxa"/>
            <w:tcBorders>
              <w:bottom w:val="dashSmallGap" w:sz="4" w:space="0" w:color="000000"/>
              <w:right w:val="single" w:sz="6" w:space="0" w:color="000000"/>
            </w:tcBorders>
          </w:tcPr>
          <w:p w14:paraId="6C7B69FB" w14:textId="77777777" w:rsidR="0028661C" w:rsidRDefault="00B273B9">
            <w:pPr>
              <w:pStyle w:val="TableParagraph"/>
              <w:spacing w:before="1" w:line="276" w:lineRule="auto"/>
              <w:ind w:left="105" w:right="99"/>
              <w:jc w:val="both"/>
              <w:rPr>
                <w:sz w:val="20"/>
              </w:rPr>
            </w:pPr>
            <w:r>
              <w:rPr>
                <w:sz w:val="20"/>
              </w:rPr>
              <w:t>Δύο ή περισσότεροι συμμετέχοντες οργανισμοί που συνεργάζονται για να εκπονήσουν, να υλοποιήσουν και να δώσουν συνέχεια σε ένα σχέδιο ή σε μια</w:t>
            </w:r>
            <w:r>
              <w:rPr>
                <w:spacing w:val="-1"/>
                <w:sz w:val="20"/>
              </w:rPr>
              <w:t xml:space="preserve"> </w:t>
            </w:r>
            <w:r>
              <w:rPr>
                <w:sz w:val="20"/>
              </w:rPr>
              <w:t>δραστηριότητα</w:t>
            </w:r>
            <w:r>
              <w:rPr>
                <w:spacing w:val="-1"/>
                <w:sz w:val="20"/>
              </w:rPr>
              <w:t xml:space="preserve"> </w:t>
            </w:r>
            <w:r>
              <w:rPr>
                <w:sz w:val="20"/>
              </w:rPr>
              <w:t>στο πλαίσιο ενός σχεδίου. Μια</w:t>
            </w:r>
            <w:r>
              <w:rPr>
                <w:spacing w:val="-1"/>
                <w:sz w:val="20"/>
              </w:rPr>
              <w:t xml:space="preserve"> </w:t>
            </w:r>
            <w:r>
              <w:rPr>
                <w:sz w:val="20"/>
              </w:rPr>
              <w:t>κοινοπραξία</w:t>
            </w:r>
            <w:r>
              <w:rPr>
                <w:spacing w:val="-1"/>
                <w:sz w:val="20"/>
              </w:rPr>
              <w:t xml:space="preserve"> </w:t>
            </w:r>
            <w:r>
              <w:rPr>
                <w:sz w:val="20"/>
              </w:rPr>
              <w:t xml:space="preserve">μπορεί να είναι εθνική </w:t>
            </w:r>
            <w:r>
              <w:rPr>
                <w:sz w:val="20"/>
              </w:rPr>
              <w:t>(δηλαδή να απαρτίζεται από οργανισμούς που είναι εγκατεστημένοι στην ίδια χώρα) ή διεθνής (δηλαδή να απαρτίζεται από οργανισμούς διαφόρων χωρών).</w:t>
            </w:r>
          </w:p>
        </w:tc>
      </w:tr>
      <w:tr w:rsidR="0028661C" w14:paraId="6C7B6A02" w14:textId="77777777">
        <w:trPr>
          <w:trHeight w:val="1403"/>
        </w:trPr>
        <w:tc>
          <w:tcPr>
            <w:tcW w:w="2650" w:type="dxa"/>
            <w:tcBorders>
              <w:top w:val="dashSmallGap" w:sz="4" w:space="0" w:color="000000"/>
              <w:bottom w:val="dashSmallGap" w:sz="4" w:space="0" w:color="000000"/>
            </w:tcBorders>
          </w:tcPr>
          <w:p w14:paraId="6C7B69FD" w14:textId="77777777" w:rsidR="0028661C" w:rsidRDefault="0028661C">
            <w:pPr>
              <w:pStyle w:val="TableParagraph"/>
              <w:rPr>
                <w:b/>
                <w:sz w:val="20"/>
              </w:rPr>
            </w:pPr>
          </w:p>
          <w:p w14:paraId="6C7B69FE" w14:textId="77777777" w:rsidR="0028661C" w:rsidRDefault="00B273B9">
            <w:pPr>
              <w:pStyle w:val="TableParagraph"/>
              <w:spacing w:before="179" w:line="276" w:lineRule="auto"/>
              <w:ind w:left="108"/>
              <w:rPr>
                <w:b/>
                <w:sz w:val="20"/>
              </w:rPr>
            </w:pPr>
            <w:r>
              <w:rPr>
                <w:b/>
                <w:sz w:val="20"/>
              </w:rPr>
              <w:t>Συντονιστής</w:t>
            </w:r>
            <w:r>
              <w:rPr>
                <w:b/>
                <w:spacing w:val="-12"/>
                <w:sz w:val="20"/>
              </w:rPr>
              <w:t xml:space="preserve"> </w:t>
            </w:r>
            <w:r>
              <w:rPr>
                <w:b/>
                <w:sz w:val="20"/>
              </w:rPr>
              <w:t>/</w:t>
            </w:r>
            <w:r>
              <w:rPr>
                <w:b/>
                <w:spacing w:val="-11"/>
                <w:sz w:val="20"/>
              </w:rPr>
              <w:t xml:space="preserve"> </w:t>
            </w:r>
            <w:r>
              <w:rPr>
                <w:b/>
                <w:sz w:val="20"/>
              </w:rPr>
              <w:t xml:space="preserve">Συντονιστικός </w:t>
            </w:r>
            <w:r>
              <w:rPr>
                <w:b/>
                <w:spacing w:val="-2"/>
                <w:sz w:val="20"/>
              </w:rPr>
              <w:t>Οργανισμός</w:t>
            </w:r>
          </w:p>
        </w:tc>
        <w:tc>
          <w:tcPr>
            <w:tcW w:w="6323" w:type="dxa"/>
            <w:tcBorders>
              <w:top w:val="dashSmallGap" w:sz="4" w:space="0" w:color="000000"/>
              <w:bottom w:val="dashSmallGap" w:sz="4" w:space="0" w:color="000000"/>
              <w:right w:val="single" w:sz="6" w:space="0" w:color="000000"/>
            </w:tcBorders>
          </w:tcPr>
          <w:p w14:paraId="6C7B69FF" w14:textId="77777777" w:rsidR="0028661C" w:rsidRDefault="00B273B9">
            <w:pPr>
              <w:pStyle w:val="TableParagraph"/>
              <w:spacing w:before="1" w:line="276" w:lineRule="auto"/>
              <w:ind w:left="105" w:right="100"/>
              <w:jc w:val="both"/>
              <w:rPr>
                <w:sz w:val="20"/>
              </w:rPr>
            </w:pPr>
            <w:r>
              <w:rPr>
                <w:sz w:val="20"/>
              </w:rPr>
              <w:t xml:space="preserve">Ο συμμετέχων οργανισμός που υποβάλλει αίτηση επιχορήγησης στο πλαίσιο του προγράμματος </w:t>
            </w:r>
            <w:proofErr w:type="spellStart"/>
            <w:r>
              <w:rPr>
                <w:sz w:val="20"/>
              </w:rPr>
              <w:t>Erasmus</w:t>
            </w:r>
            <w:proofErr w:type="spellEnd"/>
            <w:r>
              <w:rPr>
                <w:sz w:val="20"/>
              </w:rPr>
              <w:t xml:space="preserve">+ εξ ονόματος μιας σύμπραξης </w:t>
            </w:r>
            <w:r>
              <w:rPr>
                <w:spacing w:val="-2"/>
                <w:sz w:val="20"/>
              </w:rPr>
              <w:t>οργανισμών-εταίρων.</w:t>
            </w:r>
          </w:p>
          <w:p w14:paraId="6C7B6A00" w14:textId="77777777" w:rsidR="0028661C" w:rsidRDefault="00B273B9">
            <w:pPr>
              <w:pStyle w:val="TableParagraph"/>
              <w:ind w:left="105"/>
              <w:rPr>
                <w:sz w:val="20"/>
              </w:rPr>
            </w:pPr>
            <w:r>
              <w:rPr>
                <w:sz w:val="20"/>
              </w:rPr>
              <w:t>Ο</w:t>
            </w:r>
            <w:r>
              <w:rPr>
                <w:spacing w:val="-7"/>
                <w:sz w:val="20"/>
              </w:rPr>
              <w:t xml:space="preserve"> </w:t>
            </w:r>
            <w:r>
              <w:rPr>
                <w:sz w:val="20"/>
              </w:rPr>
              <w:t>συντονιστής</w:t>
            </w:r>
            <w:r>
              <w:rPr>
                <w:spacing w:val="-6"/>
                <w:sz w:val="20"/>
              </w:rPr>
              <w:t xml:space="preserve"> </w:t>
            </w:r>
            <w:r>
              <w:rPr>
                <w:sz w:val="20"/>
              </w:rPr>
              <w:t>έχει</w:t>
            </w:r>
            <w:r>
              <w:rPr>
                <w:spacing w:val="-7"/>
                <w:sz w:val="20"/>
              </w:rPr>
              <w:t xml:space="preserve"> </w:t>
            </w:r>
            <w:r>
              <w:rPr>
                <w:sz w:val="20"/>
              </w:rPr>
              <w:t>ειδικές</w:t>
            </w:r>
            <w:r>
              <w:rPr>
                <w:spacing w:val="-8"/>
                <w:sz w:val="20"/>
              </w:rPr>
              <w:t xml:space="preserve"> </w:t>
            </w:r>
            <w:r>
              <w:rPr>
                <w:sz w:val="20"/>
              </w:rPr>
              <w:t>υποχρεώσεις</w:t>
            </w:r>
            <w:r>
              <w:rPr>
                <w:spacing w:val="-6"/>
                <w:sz w:val="20"/>
              </w:rPr>
              <w:t xml:space="preserve"> </w:t>
            </w:r>
            <w:r>
              <w:rPr>
                <w:sz w:val="20"/>
              </w:rPr>
              <w:t>που</w:t>
            </w:r>
            <w:r>
              <w:rPr>
                <w:spacing w:val="-6"/>
                <w:sz w:val="20"/>
              </w:rPr>
              <w:t xml:space="preserve"> </w:t>
            </w:r>
            <w:r>
              <w:rPr>
                <w:sz w:val="20"/>
              </w:rPr>
              <w:t>προβλέπονται</w:t>
            </w:r>
            <w:r>
              <w:rPr>
                <w:spacing w:val="-6"/>
                <w:sz w:val="20"/>
              </w:rPr>
              <w:t xml:space="preserve"> </w:t>
            </w:r>
            <w:r>
              <w:rPr>
                <w:sz w:val="20"/>
              </w:rPr>
              <w:t>στη</w:t>
            </w:r>
            <w:r>
              <w:rPr>
                <w:spacing w:val="-6"/>
                <w:sz w:val="20"/>
              </w:rPr>
              <w:t xml:space="preserve"> </w:t>
            </w:r>
            <w:r>
              <w:rPr>
                <w:spacing w:val="-2"/>
                <w:sz w:val="20"/>
              </w:rPr>
              <w:t>συμφωνία</w:t>
            </w:r>
          </w:p>
          <w:p w14:paraId="6C7B6A01" w14:textId="77777777" w:rsidR="0028661C" w:rsidRDefault="00B273B9">
            <w:pPr>
              <w:pStyle w:val="TableParagraph"/>
              <w:spacing w:before="37"/>
              <w:ind w:left="105"/>
              <w:rPr>
                <w:sz w:val="20"/>
              </w:rPr>
            </w:pPr>
            <w:r>
              <w:rPr>
                <w:spacing w:val="-2"/>
                <w:sz w:val="20"/>
              </w:rPr>
              <w:t>επιχορήγησης.</w:t>
            </w:r>
          </w:p>
        </w:tc>
      </w:tr>
      <w:tr w:rsidR="0028661C" w14:paraId="6C7B6A0B" w14:textId="77777777">
        <w:trPr>
          <w:trHeight w:val="2808"/>
        </w:trPr>
        <w:tc>
          <w:tcPr>
            <w:tcW w:w="2650" w:type="dxa"/>
            <w:tcBorders>
              <w:top w:val="dashSmallGap" w:sz="4" w:space="0" w:color="000000"/>
              <w:bottom w:val="dashSmallGap" w:sz="4" w:space="0" w:color="000000"/>
            </w:tcBorders>
          </w:tcPr>
          <w:p w14:paraId="6C7B6A03" w14:textId="77777777" w:rsidR="0028661C" w:rsidRDefault="0028661C">
            <w:pPr>
              <w:pStyle w:val="TableParagraph"/>
              <w:rPr>
                <w:b/>
                <w:sz w:val="20"/>
              </w:rPr>
            </w:pPr>
          </w:p>
          <w:p w14:paraId="6C7B6A04" w14:textId="77777777" w:rsidR="0028661C" w:rsidRDefault="0028661C">
            <w:pPr>
              <w:pStyle w:val="TableParagraph"/>
              <w:rPr>
                <w:b/>
                <w:sz w:val="20"/>
              </w:rPr>
            </w:pPr>
          </w:p>
          <w:p w14:paraId="6C7B6A05" w14:textId="77777777" w:rsidR="0028661C" w:rsidRDefault="0028661C">
            <w:pPr>
              <w:pStyle w:val="TableParagraph"/>
              <w:rPr>
                <w:b/>
                <w:sz w:val="20"/>
              </w:rPr>
            </w:pPr>
          </w:p>
          <w:p w14:paraId="6C7B6A06" w14:textId="77777777" w:rsidR="0028661C" w:rsidRDefault="0028661C">
            <w:pPr>
              <w:pStyle w:val="TableParagraph"/>
              <w:rPr>
                <w:b/>
                <w:sz w:val="20"/>
              </w:rPr>
            </w:pPr>
          </w:p>
          <w:p w14:paraId="6C7B6A07" w14:textId="77777777" w:rsidR="0028661C" w:rsidRDefault="0028661C">
            <w:pPr>
              <w:pStyle w:val="TableParagraph"/>
              <w:spacing w:before="9"/>
              <w:rPr>
                <w:b/>
                <w:sz w:val="23"/>
              </w:rPr>
            </w:pPr>
          </w:p>
          <w:p w14:paraId="6C7B6A08" w14:textId="77777777" w:rsidR="0028661C" w:rsidRDefault="00B273B9">
            <w:pPr>
              <w:pStyle w:val="TableParagraph"/>
              <w:ind w:left="108"/>
              <w:rPr>
                <w:b/>
                <w:sz w:val="20"/>
              </w:rPr>
            </w:pPr>
            <w:r>
              <w:rPr>
                <w:b/>
                <w:sz w:val="20"/>
              </w:rPr>
              <w:t>Ψηφιακή</w:t>
            </w:r>
            <w:r>
              <w:rPr>
                <w:b/>
                <w:spacing w:val="-9"/>
                <w:sz w:val="20"/>
              </w:rPr>
              <w:t xml:space="preserve"> </w:t>
            </w:r>
            <w:r>
              <w:rPr>
                <w:b/>
                <w:spacing w:val="-2"/>
                <w:sz w:val="20"/>
              </w:rPr>
              <w:t>ικανότητα</w:t>
            </w:r>
          </w:p>
        </w:tc>
        <w:tc>
          <w:tcPr>
            <w:tcW w:w="6323" w:type="dxa"/>
            <w:tcBorders>
              <w:top w:val="dashSmallGap" w:sz="4" w:space="0" w:color="000000"/>
              <w:bottom w:val="dashSmallGap" w:sz="4" w:space="0" w:color="000000"/>
              <w:right w:val="single" w:sz="6" w:space="0" w:color="000000"/>
            </w:tcBorders>
          </w:tcPr>
          <w:p w14:paraId="6C7B6A09" w14:textId="77777777" w:rsidR="0028661C" w:rsidRDefault="00B273B9">
            <w:pPr>
              <w:pStyle w:val="TableParagraph"/>
              <w:spacing w:before="2" w:line="276" w:lineRule="auto"/>
              <w:ind w:left="105" w:right="98"/>
              <w:jc w:val="both"/>
              <w:rPr>
                <w:sz w:val="20"/>
              </w:rPr>
            </w:pPr>
            <w:r>
              <w:rPr>
                <w:sz w:val="20"/>
              </w:rPr>
              <w:t xml:space="preserve">Περιλαμβάνει την υπεύθυνη χρήση και ενασχόληση με τις ψηφιακές τεχνολογίες, με αυτοπεποίθηση και κριτικό πνεύμα, για τη μάθηση, την εργασία και τη συμμετοχή στην κοινωνία. Περιλαμβάνει τον πληροφοριακό </w:t>
            </w:r>
            <w:proofErr w:type="spellStart"/>
            <w:r>
              <w:rPr>
                <w:sz w:val="20"/>
              </w:rPr>
              <w:t>γραμματισμό</w:t>
            </w:r>
            <w:proofErr w:type="spellEnd"/>
            <w:r>
              <w:rPr>
                <w:sz w:val="20"/>
              </w:rPr>
              <w:t xml:space="preserve"> και τον </w:t>
            </w:r>
            <w:proofErr w:type="spellStart"/>
            <w:r>
              <w:rPr>
                <w:sz w:val="20"/>
              </w:rPr>
              <w:t>γραμματισμό</w:t>
            </w:r>
            <w:proofErr w:type="spellEnd"/>
            <w:r>
              <w:rPr>
                <w:sz w:val="20"/>
              </w:rPr>
              <w:t xml:space="preserve"> ανάλυσης δεδ</w:t>
            </w:r>
            <w:r>
              <w:rPr>
                <w:sz w:val="20"/>
              </w:rPr>
              <w:t xml:space="preserve">ομένων, την επικοινωνία και τη συνεργασία, τον </w:t>
            </w:r>
            <w:proofErr w:type="spellStart"/>
            <w:r>
              <w:rPr>
                <w:sz w:val="20"/>
              </w:rPr>
              <w:t>γραμματισμό</w:t>
            </w:r>
            <w:proofErr w:type="spellEnd"/>
            <w:r>
              <w:rPr>
                <w:sz w:val="20"/>
              </w:rPr>
              <w:t xml:space="preserve"> στα μέσα επικοινωνίας, τη δημιουργία ψηφιακού περιεχομένου (συμπεριλαμβανομένου του προγραμματισμού), την ασφάλεια (συμπεριλαμβανομένης της ψηφιακής ευημερίας και ικανοτήτων που σχετίζονται</w:t>
            </w:r>
            <w:r>
              <w:rPr>
                <w:spacing w:val="29"/>
                <w:sz w:val="20"/>
              </w:rPr>
              <w:t xml:space="preserve"> </w:t>
            </w:r>
            <w:r>
              <w:rPr>
                <w:sz w:val="20"/>
              </w:rPr>
              <w:t>με</w:t>
            </w:r>
            <w:r>
              <w:rPr>
                <w:spacing w:val="31"/>
                <w:sz w:val="20"/>
              </w:rPr>
              <w:t xml:space="preserve"> </w:t>
            </w:r>
            <w:r>
              <w:rPr>
                <w:sz w:val="20"/>
              </w:rPr>
              <w:t>την</w:t>
            </w:r>
            <w:r>
              <w:rPr>
                <w:spacing w:val="29"/>
                <w:sz w:val="20"/>
              </w:rPr>
              <w:t xml:space="preserve"> </w:t>
            </w:r>
            <w:proofErr w:type="spellStart"/>
            <w:r>
              <w:rPr>
                <w:sz w:val="20"/>
              </w:rPr>
              <w:t>κυβερνοασφάλεια</w:t>
            </w:r>
            <w:proofErr w:type="spellEnd"/>
            <w:r>
              <w:rPr>
                <w:sz w:val="20"/>
              </w:rPr>
              <w:t>),</w:t>
            </w:r>
            <w:r>
              <w:rPr>
                <w:spacing w:val="30"/>
                <w:sz w:val="20"/>
              </w:rPr>
              <w:t xml:space="preserve"> </w:t>
            </w:r>
            <w:r>
              <w:rPr>
                <w:sz w:val="20"/>
              </w:rPr>
              <w:t>ζητήματα</w:t>
            </w:r>
            <w:r>
              <w:rPr>
                <w:spacing w:val="29"/>
                <w:sz w:val="20"/>
              </w:rPr>
              <w:t xml:space="preserve"> </w:t>
            </w:r>
            <w:r>
              <w:rPr>
                <w:sz w:val="20"/>
              </w:rPr>
              <w:t>που</w:t>
            </w:r>
            <w:r>
              <w:rPr>
                <w:spacing w:val="33"/>
                <w:sz w:val="20"/>
              </w:rPr>
              <w:t xml:space="preserve"> </w:t>
            </w:r>
            <w:r>
              <w:rPr>
                <w:sz w:val="20"/>
              </w:rPr>
              <w:t>σχετίζονται</w:t>
            </w:r>
            <w:r>
              <w:rPr>
                <w:spacing w:val="30"/>
                <w:sz w:val="20"/>
              </w:rPr>
              <w:t xml:space="preserve"> </w:t>
            </w:r>
            <w:r>
              <w:rPr>
                <w:sz w:val="20"/>
              </w:rPr>
              <w:t>με</w:t>
            </w:r>
            <w:r>
              <w:rPr>
                <w:spacing w:val="31"/>
                <w:sz w:val="20"/>
              </w:rPr>
              <w:t xml:space="preserve"> </w:t>
            </w:r>
            <w:r>
              <w:rPr>
                <w:spacing w:val="-5"/>
                <w:sz w:val="20"/>
              </w:rPr>
              <w:t>τη</w:t>
            </w:r>
          </w:p>
          <w:p w14:paraId="6C7B6A0A" w14:textId="77777777" w:rsidR="0028661C" w:rsidRDefault="00B273B9">
            <w:pPr>
              <w:pStyle w:val="TableParagraph"/>
              <w:ind w:left="105"/>
              <w:jc w:val="both"/>
              <w:rPr>
                <w:sz w:val="20"/>
              </w:rPr>
            </w:pPr>
            <w:r>
              <w:rPr>
                <w:sz w:val="20"/>
              </w:rPr>
              <w:t>διανοητική</w:t>
            </w:r>
            <w:r>
              <w:rPr>
                <w:spacing w:val="-8"/>
                <w:sz w:val="20"/>
              </w:rPr>
              <w:t xml:space="preserve"> </w:t>
            </w:r>
            <w:r>
              <w:rPr>
                <w:sz w:val="20"/>
              </w:rPr>
              <w:t>ιδιοκτησία,</w:t>
            </w:r>
            <w:r>
              <w:rPr>
                <w:spacing w:val="-7"/>
                <w:sz w:val="20"/>
              </w:rPr>
              <w:t xml:space="preserve"> </w:t>
            </w:r>
            <w:r>
              <w:rPr>
                <w:sz w:val="20"/>
              </w:rPr>
              <w:t>την</w:t>
            </w:r>
            <w:r>
              <w:rPr>
                <w:spacing w:val="-8"/>
                <w:sz w:val="20"/>
              </w:rPr>
              <w:t xml:space="preserve"> </w:t>
            </w:r>
            <w:r>
              <w:rPr>
                <w:sz w:val="20"/>
              </w:rPr>
              <w:t>επίλυση</w:t>
            </w:r>
            <w:r>
              <w:rPr>
                <w:spacing w:val="-7"/>
                <w:sz w:val="20"/>
              </w:rPr>
              <w:t xml:space="preserve"> </w:t>
            </w:r>
            <w:r>
              <w:rPr>
                <w:sz w:val="20"/>
              </w:rPr>
              <w:t>προβλημάτων</w:t>
            </w:r>
            <w:r>
              <w:rPr>
                <w:spacing w:val="-8"/>
                <w:sz w:val="20"/>
              </w:rPr>
              <w:t xml:space="preserve"> </w:t>
            </w:r>
            <w:r>
              <w:rPr>
                <w:sz w:val="20"/>
              </w:rPr>
              <w:t>και</w:t>
            </w:r>
            <w:r>
              <w:rPr>
                <w:spacing w:val="-8"/>
                <w:sz w:val="20"/>
              </w:rPr>
              <w:t xml:space="preserve"> </w:t>
            </w:r>
            <w:r>
              <w:rPr>
                <w:sz w:val="20"/>
              </w:rPr>
              <w:t>την</w:t>
            </w:r>
            <w:r>
              <w:rPr>
                <w:spacing w:val="-8"/>
                <w:sz w:val="20"/>
              </w:rPr>
              <w:t xml:space="preserve"> </w:t>
            </w:r>
            <w:r>
              <w:rPr>
                <w:sz w:val="20"/>
              </w:rPr>
              <w:t>κριτική</w:t>
            </w:r>
            <w:r>
              <w:rPr>
                <w:spacing w:val="-7"/>
                <w:sz w:val="20"/>
              </w:rPr>
              <w:t xml:space="preserve"> </w:t>
            </w:r>
            <w:r>
              <w:rPr>
                <w:spacing w:val="-2"/>
                <w:sz w:val="20"/>
              </w:rPr>
              <w:t>σκέψη.</w:t>
            </w:r>
          </w:p>
        </w:tc>
      </w:tr>
      <w:tr w:rsidR="0028661C" w14:paraId="6C7B6A10" w14:textId="77777777">
        <w:trPr>
          <w:trHeight w:val="842"/>
        </w:trPr>
        <w:tc>
          <w:tcPr>
            <w:tcW w:w="2650" w:type="dxa"/>
            <w:tcBorders>
              <w:top w:val="dashSmallGap" w:sz="4" w:space="0" w:color="000000"/>
              <w:bottom w:val="dashSmallGap" w:sz="4" w:space="0" w:color="000000"/>
            </w:tcBorders>
          </w:tcPr>
          <w:p w14:paraId="6C7B6A0C" w14:textId="77777777" w:rsidR="0028661C" w:rsidRDefault="0028661C">
            <w:pPr>
              <w:pStyle w:val="TableParagraph"/>
              <w:spacing w:before="1"/>
              <w:rPr>
                <w:b/>
                <w:sz w:val="23"/>
              </w:rPr>
            </w:pPr>
          </w:p>
          <w:p w14:paraId="6C7B6A0D" w14:textId="77777777" w:rsidR="0028661C" w:rsidRDefault="00B273B9">
            <w:pPr>
              <w:pStyle w:val="TableParagraph"/>
              <w:ind w:left="108"/>
              <w:rPr>
                <w:b/>
                <w:sz w:val="20"/>
              </w:rPr>
            </w:pPr>
            <w:r>
              <w:rPr>
                <w:b/>
                <w:spacing w:val="-2"/>
                <w:sz w:val="20"/>
              </w:rPr>
              <w:t>Επιχείρηση</w:t>
            </w:r>
          </w:p>
        </w:tc>
        <w:tc>
          <w:tcPr>
            <w:tcW w:w="6323" w:type="dxa"/>
            <w:tcBorders>
              <w:top w:val="dashSmallGap" w:sz="4" w:space="0" w:color="000000"/>
              <w:bottom w:val="dashSmallGap" w:sz="4" w:space="0" w:color="000000"/>
              <w:right w:val="single" w:sz="6" w:space="0" w:color="000000"/>
            </w:tcBorders>
          </w:tcPr>
          <w:p w14:paraId="6C7B6A0E" w14:textId="77777777" w:rsidR="0028661C" w:rsidRDefault="00B273B9">
            <w:pPr>
              <w:pStyle w:val="TableParagraph"/>
              <w:spacing w:before="1" w:line="276" w:lineRule="auto"/>
              <w:ind w:left="105"/>
              <w:rPr>
                <w:sz w:val="20"/>
              </w:rPr>
            </w:pPr>
            <w:r>
              <w:rPr>
                <w:sz w:val="20"/>
              </w:rPr>
              <w:t>Οποιαδήποτε</w:t>
            </w:r>
            <w:r>
              <w:rPr>
                <w:spacing w:val="40"/>
                <w:sz w:val="20"/>
              </w:rPr>
              <w:t xml:space="preserve"> </w:t>
            </w:r>
            <w:r>
              <w:rPr>
                <w:sz w:val="20"/>
              </w:rPr>
              <w:t>επιχείρηση</w:t>
            </w:r>
            <w:r>
              <w:rPr>
                <w:spacing w:val="40"/>
                <w:sz w:val="20"/>
              </w:rPr>
              <w:t xml:space="preserve"> </w:t>
            </w:r>
            <w:r>
              <w:rPr>
                <w:sz w:val="20"/>
              </w:rPr>
              <w:t>ασκεί</w:t>
            </w:r>
            <w:r>
              <w:rPr>
                <w:spacing w:val="40"/>
                <w:sz w:val="20"/>
              </w:rPr>
              <w:t xml:space="preserve"> </w:t>
            </w:r>
            <w:r>
              <w:rPr>
                <w:sz w:val="20"/>
              </w:rPr>
              <w:t>οικονομική</w:t>
            </w:r>
            <w:r>
              <w:rPr>
                <w:spacing w:val="40"/>
                <w:sz w:val="20"/>
              </w:rPr>
              <w:t xml:space="preserve"> </w:t>
            </w:r>
            <w:r>
              <w:rPr>
                <w:sz w:val="20"/>
              </w:rPr>
              <w:t>δραστηριότητα</w:t>
            </w:r>
            <w:r>
              <w:rPr>
                <w:spacing w:val="40"/>
                <w:sz w:val="20"/>
              </w:rPr>
              <w:t xml:space="preserve"> </w:t>
            </w:r>
            <w:r>
              <w:rPr>
                <w:sz w:val="20"/>
              </w:rPr>
              <w:t>ανεξάρτητα από</w:t>
            </w:r>
            <w:r>
              <w:rPr>
                <w:spacing w:val="32"/>
                <w:sz w:val="20"/>
              </w:rPr>
              <w:t xml:space="preserve"> </w:t>
            </w:r>
            <w:r>
              <w:rPr>
                <w:sz w:val="20"/>
              </w:rPr>
              <w:t>το</w:t>
            </w:r>
            <w:r>
              <w:rPr>
                <w:spacing w:val="33"/>
                <w:sz w:val="20"/>
              </w:rPr>
              <w:t xml:space="preserve"> </w:t>
            </w:r>
            <w:r>
              <w:rPr>
                <w:sz w:val="20"/>
              </w:rPr>
              <w:t>μέγεθος,</w:t>
            </w:r>
            <w:r>
              <w:rPr>
                <w:spacing w:val="33"/>
                <w:sz w:val="20"/>
              </w:rPr>
              <w:t xml:space="preserve"> </w:t>
            </w:r>
            <w:r>
              <w:rPr>
                <w:sz w:val="20"/>
              </w:rPr>
              <w:t>τη</w:t>
            </w:r>
            <w:r>
              <w:rPr>
                <w:spacing w:val="33"/>
                <w:sz w:val="20"/>
              </w:rPr>
              <w:t xml:space="preserve"> </w:t>
            </w:r>
            <w:r>
              <w:rPr>
                <w:sz w:val="20"/>
              </w:rPr>
              <w:t>νομική</w:t>
            </w:r>
            <w:r>
              <w:rPr>
                <w:spacing w:val="31"/>
                <w:sz w:val="20"/>
              </w:rPr>
              <w:t xml:space="preserve"> </w:t>
            </w:r>
            <w:r>
              <w:rPr>
                <w:sz w:val="20"/>
              </w:rPr>
              <w:t>μορφή</w:t>
            </w:r>
            <w:r>
              <w:rPr>
                <w:spacing w:val="34"/>
                <w:sz w:val="20"/>
              </w:rPr>
              <w:t xml:space="preserve"> </w:t>
            </w:r>
            <w:r>
              <w:rPr>
                <w:sz w:val="20"/>
              </w:rPr>
              <w:t>ή</w:t>
            </w:r>
            <w:r>
              <w:rPr>
                <w:spacing w:val="33"/>
                <w:sz w:val="20"/>
              </w:rPr>
              <w:t xml:space="preserve"> </w:t>
            </w:r>
            <w:r>
              <w:rPr>
                <w:sz w:val="20"/>
              </w:rPr>
              <w:t>τον</w:t>
            </w:r>
            <w:r>
              <w:rPr>
                <w:spacing w:val="32"/>
                <w:sz w:val="20"/>
              </w:rPr>
              <w:t xml:space="preserve"> </w:t>
            </w:r>
            <w:r>
              <w:rPr>
                <w:sz w:val="20"/>
              </w:rPr>
              <w:t>οικονομικό</w:t>
            </w:r>
            <w:r>
              <w:rPr>
                <w:spacing w:val="33"/>
                <w:sz w:val="20"/>
              </w:rPr>
              <w:t xml:space="preserve"> </w:t>
            </w:r>
            <w:r>
              <w:rPr>
                <w:sz w:val="20"/>
              </w:rPr>
              <w:t>τομέα</w:t>
            </w:r>
            <w:r>
              <w:rPr>
                <w:spacing w:val="33"/>
                <w:sz w:val="20"/>
              </w:rPr>
              <w:t xml:space="preserve"> </w:t>
            </w:r>
            <w:r>
              <w:rPr>
                <w:sz w:val="20"/>
              </w:rPr>
              <w:t>στον</w:t>
            </w:r>
            <w:r>
              <w:rPr>
                <w:spacing w:val="31"/>
                <w:sz w:val="20"/>
              </w:rPr>
              <w:t xml:space="preserve"> </w:t>
            </w:r>
            <w:r>
              <w:rPr>
                <w:spacing w:val="-2"/>
                <w:sz w:val="20"/>
              </w:rPr>
              <w:t>οποίο</w:t>
            </w:r>
          </w:p>
          <w:p w14:paraId="6C7B6A0F" w14:textId="77777777" w:rsidR="0028661C" w:rsidRDefault="00B273B9">
            <w:pPr>
              <w:pStyle w:val="TableParagraph"/>
              <w:spacing w:before="1"/>
              <w:ind w:left="105"/>
              <w:rPr>
                <w:sz w:val="20"/>
              </w:rPr>
            </w:pPr>
            <w:r>
              <w:rPr>
                <w:spacing w:val="-2"/>
                <w:sz w:val="20"/>
              </w:rPr>
              <w:t>δραστηριοποιείται.</w:t>
            </w:r>
          </w:p>
        </w:tc>
      </w:tr>
      <w:tr w:rsidR="0028661C" w14:paraId="6C7B6A17" w14:textId="77777777">
        <w:trPr>
          <w:trHeight w:val="2246"/>
        </w:trPr>
        <w:tc>
          <w:tcPr>
            <w:tcW w:w="2650" w:type="dxa"/>
            <w:tcBorders>
              <w:top w:val="dashSmallGap" w:sz="4" w:space="0" w:color="000000"/>
              <w:bottom w:val="dashSmallGap" w:sz="4" w:space="0" w:color="000000"/>
            </w:tcBorders>
          </w:tcPr>
          <w:p w14:paraId="6C7B6A11" w14:textId="77777777" w:rsidR="0028661C" w:rsidRDefault="0028661C">
            <w:pPr>
              <w:pStyle w:val="TableParagraph"/>
              <w:rPr>
                <w:b/>
                <w:sz w:val="20"/>
              </w:rPr>
            </w:pPr>
          </w:p>
          <w:p w14:paraId="6C7B6A12" w14:textId="77777777" w:rsidR="0028661C" w:rsidRDefault="0028661C">
            <w:pPr>
              <w:pStyle w:val="TableParagraph"/>
              <w:rPr>
                <w:b/>
                <w:sz w:val="20"/>
              </w:rPr>
            </w:pPr>
          </w:p>
          <w:p w14:paraId="6C7B6A13" w14:textId="77777777" w:rsidR="0028661C" w:rsidRDefault="0028661C">
            <w:pPr>
              <w:pStyle w:val="TableParagraph"/>
              <w:spacing w:before="8"/>
              <w:rPr>
                <w:b/>
                <w:sz w:val="17"/>
              </w:rPr>
            </w:pPr>
          </w:p>
          <w:p w14:paraId="6C7B6A14" w14:textId="77777777" w:rsidR="0028661C" w:rsidRDefault="00B273B9">
            <w:pPr>
              <w:pStyle w:val="TableParagraph"/>
              <w:spacing w:line="276" w:lineRule="auto"/>
              <w:ind w:left="108"/>
              <w:rPr>
                <w:b/>
                <w:sz w:val="20"/>
              </w:rPr>
            </w:pPr>
            <w:r>
              <w:rPr>
                <w:b/>
                <w:sz w:val="20"/>
              </w:rPr>
              <w:t xml:space="preserve">Ευρωπαϊκό Πλαίσιο </w:t>
            </w:r>
            <w:r>
              <w:rPr>
                <w:b/>
                <w:spacing w:val="-2"/>
                <w:sz w:val="20"/>
              </w:rPr>
              <w:t>Επαγγελματικών Προσόντων (ΕΠΕΠ)</w:t>
            </w:r>
          </w:p>
        </w:tc>
        <w:tc>
          <w:tcPr>
            <w:tcW w:w="6323" w:type="dxa"/>
            <w:tcBorders>
              <w:top w:val="dashSmallGap" w:sz="4" w:space="0" w:color="000000"/>
              <w:bottom w:val="dashSmallGap" w:sz="4" w:space="0" w:color="000000"/>
              <w:right w:val="single" w:sz="6" w:space="0" w:color="000000"/>
            </w:tcBorders>
          </w:tcPr>
          <w:p w14:paraId="6C7B6A15" w14:textId="77777777" w:rsidR="0028661C" w:rsidRDefault="00B273B9">
            <w:pPr>
              <w:pStyle w:val="TableParagraph"/>
              <w:spacing w:before="1" w:line="276" w:lineRule="auto"/>
              <w:ind w:left="105" w:right="98"/>
              <w:jc w:val="both"/>
              <w:rPr>
                <w:sz w:val="20"/>
              </w:rPr>
            </w:pPr>
            <w:r>
              <w:rPr>
                <w:sz w:val="20"/>
              </w:rPr>
              <w:t xml:space="preserve">Κοινό ευρωπαϊκό εργαλείο αναφοράς που χρησιμεύει για την κατανόηση και τη σύγκριση διαφορετικών συστημάτων εκπαίδευσης και κατάρτισης και των επιπέδων τους. Στόχος του είναι η βελτίωση της διαφάνειας, της </w:t>
            </w:r>
            <w:proofErr w:type="spellStart"/>
            <w:r>
              <w:rPr>
                <w:sz w:val="20"/>
              </w:rPr>
              <w:t>συγκρισιμότητας</w:t>
            </w:r>
            <w:proofErr w:type="spellEnd"/>
            <w:r>
              <w:rPr>
                <w:sz w:val="20"/>
              </w:rPr>
              <w:t xml:space="preserve"> και της δυνατότητας μεταφοράς των ε</w:t>
            </w:r>
            <w:r>
              <w:rPr>
                <w:sz w:val="20"/>
              </w:rPr>
              <w:t>παγγελματικών προσόντων ανά την Ευρώπη, προάγοντας την κινητικότητα των εργαζομένων και των εκπαιδευομένων και διευκολύνοντας τη διά βίου μάθηση,</w:t>
            </w:r>
            <w:r>
              <w:rPr>
                <w:spacing w:val="46"/>
                <w:sz w:val="20"/>
              </w:rPr>
              <w:t xml:space="preserve"> </w:t>
            </w:r>
            <w:r>
              <w:rPr>
                <w:sz w:val="20"/>
              </w:rPr>
              <w:t>όπως</w:t>
            </w:r>
            <w:r>
              <w:rPr>
                <w:spacing w:val="46"/>
                <w:sz w:val="20"/>
              </w:rPr>
              <w:t xml:space="preserve"> </w:t>
            </w:r>
            <w:r>
              <w:rPr>
                <w:sz w:val="20"/>
              </w:rPr>
              <w:t>ορίζεται</w:t>
            </w:r>
            <w:r>
              <w:rPr>
                <w:spacing w:val="46"/>
                <w:sz w:val="20"/>
              </w:rPr>
              <w:t xml:space="preserve"> </w:t>
            </w:r>
            <w:r>
              <w:rPr>
                <w:sz w:val="20"/>
              </w:rPr>
              <w:t>στη</w:t>
            </w:r>
            <w:r>
              <w:rPr>
                <w:spacing w:val="48"/>
                <w:sz w:val="20"/>
              </w:rPr>
              <w:t xml:space="preserve"> </w:t>
            </w:r>
            <w:r>
              <w:rPr>
                <w:sz w:val="20"/>
              </w:rPr>
              <w:t>σύσταση</w:t>
            </w:r>
            <w:r>
              <w:rPr>
                <w:spacing w:val="47"/>
                <w:sz w:val="20"/>
              </w:rPr>
              <w:t xml:space="preserve"> </w:t>
            </w:r>
            <w:r>
              <w:rPr>
                <w:sz w:val="20"/>
              </w:rPr>
              <w:t>2008/C</w:t>
            </w:r>
            <w:r>
              <w:rPr>
                <w:spacing w:val="46"/>
                <w:sz w:val="20"/>
              </w:rPr>
              <w:t xml:space="preserve"> </w:t>
            </w:r>
            <w:r>
              <w:rPr>
                <w:sz w:val="20"/>
              </w:rPr>
              <w:t>111/01</w:t>
            </w:r>
            <w:r>
              <w:rPr>
                <w:spacing w:val="46"/>
                <w:sz w:val="20"/>
              </w:rPr>
              <w:t xml:space="preserve"> </w:t>
            </w:r>
            <w:r>
              <w:rPr>
                <w:sz w:val="20"/>
              </w:rPr>
              <w:t>του</w:t>
            </w:r>
            <w:r>
              <w:rPr>
                <w:spacing w:val="46"/>
                <w:sz w:val="20"/>
              </w:rPr>
              <w:t xml:space="preserve"> </w:t>
            </w:r>
            <w:r>
              <w:rPr>
                <w:spacing w:val="-2"/>
                <w:sz w:val="20"/>
              </w:rPr>
              <w:t>Ευρωπαϊκού</w:t>
            </w:r>
          </w:p>
          <w:p w14:paraId="6C7B6A16" w14:textId="77777777" w:rsidR="0028661C" w:rsidRDefault="00B273B9">
            <w:pPr>
              <w:pStyle w:val="TableParagraph"/>
              <w:ind w:left="105"/>
              <w:jc w:val="both"/>
              <w:rPr>
                <w:sz w:val="20"/>
              </w:rPr>
            </w:pPr>
            <w:r>
              <w:rPr>
                <w:sz w:val="20"/>
              </w:rPr>
              <w:t>Κοινοβουλίου</w:t>
            </w:r>
            <w:r>
              <w:rPr>
                <w:spacing w:val="-8"/>
                <w:sz w:val="20"/>
              </w:rPr>
              <w:t xml:space="preserve"> </w:t>
            </w:r>
            <w:r>
              <w:rPr>
                <w:sz w:val="20"/>
              </w:rPr>
              <w:t>και</w:t>
            </w:r>
            <w:r>
              <w:rPr>
                <w:spacing w:val="-8"/>
                <w:sz w:val="20"/>
              </w:rPr>
              <w:t xml:space="preserve"> </w:t>
            </w:r>
            <w:r>
              <w:rPr>
                <w:sz w:val="20"/>
              </w:rPr>
              <w:t>του</w:t>
            </w:r>
            <w:r>
              <w:rPr>
                <w:spacing w:val="-8"/>
                <w:sz w:val="20"/>
              </w:rPr>
              <w:t xml:space="preserve"> </w:t>
            </w:r>
            <w:r>
              <w:rPr>
                <w:spacing w:val="-2"/>
                <w:sz w:val="20"/>
              </w:rPr>
              <w:t>Συμβουλίου.</w:t>
            </w:r>
          </w:p>
        </w:tc>
      </w:tr>
      <w:tr w:rsidR="0028661C" w14:paraId="6C7B6A1C" w14:textId="77777777">
        <w:trPr>
          <w:trHeight w:val="1685"/>
        </w:trPr>
        <w:tc>
          <w:tcPr>
            <w:tcW w:w="2650" w:type="dxa"/>
            <w:tcBorders>
              <w:top w:val="dashSmallGap" w:sz="4" w:space="0" w:color="000000"/>
              <w:bottom w:val="dashSmallGap" w:sz="4" w:space="0" w:color="000000"/>
            </w:tcBorders>
          </w:tcPr>
          <w:p w14:paraId="6C7B6A18" w14:textId="77777777" w:rsidR="0028661C" w:rsidRDefault="00B273B9">
            <w:pPr>
              <w:pStyle w:val="TableParagraph"/>
              <w:spacing w:before="143" w:line="276" w:lineRule="auto"/>
              <w:ind w:left="108"/>
              <w:rPr>
                <w:b/>
                <w:sz w:val="20"/>
              </w:rPr>
            </w:pPr>
            <w:r>
              <w:rPr>
                <w:b/>
                <w:sz w:val="20"/>
              </w:rPr>
              <w:t xml:space="preserve">ESCO (Ευρωπαϊκή </w:t>
            </w:r>
            <w:proofErr w:type="spellStart"/>
            <w:r>
              <w:rPr>
                <w:b/>
                <w:spacing w:val="-2"/>
                <w:sz w:val="20"/>
              </w:rPr>
              <w:t>πολυγλωσσική</w:t>
            </w:r>
            <w:proofErr w:type="spellEnd"/>
            <w:r>
              <w:rPr>
                <w:b/>
                <w:spacing w:val="-2"/>
                <w:sz w:val="20"/>
              </w:rPr>
              <w:t xml:space="preserve"> ταξινόμηση </w:t>
            </w:r>
            <w:r>
              <w:rPr>
                <w:b/>
                <w:sz w:val="20"/>
              </w:rPr>
              <w:t>δεξιοτήτων, ικανοτήτων, προσόντων και</w:t>
            </w:r>
          </w:p>
          <w:p w14:paraId="6C7B6A19" w14:textId="77777777" w:rsidR="0028661C" w:rsidRDefault="00B273B9">
            <w:pPr>
              <w:pStyle w:val="TableParagraph"/>
              <w:ind w:left="108"/>
              <w:rPr>
                <w:b/>
                <w:sz w:val="20"/>
              </w:rPr>
            </w:pPr>
            <w:r>
              <w:rPr>
                <w:b/>
                <w:spacing w:val="-2"/>
                <w:sz w:val="20"/>
              </w:rPr>
              <w:t>επαγγελμάτων)</w:t>
            </w:r>
          </w:p>
        </w:tc>
        <w:tc>
          <w:tcPr>
            <w:tcW w:w="6323" w:type="dxa"/>
            <w:tcBorders>
              <w:top w:val="dashSmallGap" w:sz="4" w:space="0" w:color="000000"/>
              <w:bottom w:val="dashSmallGap" w:sz="4" w:space="0" w:color="000000"/>
              <w:right w:val="single" w:sz="6" w:space="0" w:color="000000"/>
            </w:tcBorders>
          </w:tcPr>
          <w:p w14:paraId="6C7B6A1A" w14:textId="77777777" w:rsidR="0028661C" w:rsidRDefault="00B273B9">
            <w:pPr>
              <w:pStyle w:val="TableParagraph"/>
              <w:spacing w:before="1" w:line="276" w:lineRule="auto"/>
              <w:ind w:left="105" w:right="98"/>
              <w:jc w:val="both"/>
              <w:rPr>
                <w:sz w:val="20"/>
              </w:rPr>
            </w:pPr>
            <w:r>
              <w:rPr>
                <w:sz w:val="20"/>
              </w:rPr>
              <w:t>Εντοπίζει και ταξινομεί, σε 25 ευρωπαϊκές γλώσσες, δεξιότητες και ικανότητες, προσόντα και επαγγέλματα που είναι συναφή για την αγορά εργασίας και την εκπαίδευση και κατάρτιση στην ΕΕ. Το σύστημα παρέχει επαγγελματικά προφίλ που δείχνουν τις σχέσεις μεταξύ</w:t>
            </w:r>
            <w:r>
              <w:rPr>
                <w:sz w:val="20"/>
              </w:rPr>
              <w:t xml:space="preserve"> επαγγελμάτων, δεξιοτήτων,</w:t>
            </w:r>
            <w:r>
              <w:rPr>
                <w:spacing w:val="52"/>
                <w:sz w:val="20"/>
              </w:rPr>
              <w:t xml:space="preserve"> </w:t>
            </w:r>
            <w:r>
              <w:rPr>
                <w:sz w:val="20"/>
              </w:rPr>
              <w:t>ικανοτήτων</w:t>
            </w:r>
            <w:r>
              <w:rPr>
                <w:spacing w:val="51"/>
                <w:sz w:val="20"/>
              </w:rPr>
              <w:t xml:space="preserve"> </w:t>
            </w:r>
            <w:r>
              <w:rPr>
                <w:sz w:val="20"/>
              </w:rPr>
              <w:t>και</w:t>
            </w:r>
            <w:r>
              <w:rPr>
                <w:spacing w:val="55"/>
                <w:sz w:val="20"/>
              </w:rPr>
              <w:t xml:space="preserve"> </w:t>
            </w:r>
            <w:r>
              <w:rPr>
                <w:sz w:val="20"/>
              </w:rPr>
              <w:t>προσόντων.</w:t>
            </w:r>
            <w:r>
              <w:rPr>
                <w:spacing w:val="55"/>
                <w:sz w:val="20"/>
              </w:rPr>
              <w:t xml:space="preserve"> </w:t>
            </w:r>
            <w:r>
              <w:rPr>
                <w:sz w:val="20"/>
              </w:rPr>
              <w:t>Το</w:t>
            </w:r>
            <w:r>
              <w:rPr>
                <w:spacing w:val="52"/>
                <w:sz w:val="20"/>
              </w:rPr>
              <w:t xml:space="preserve"> </w:t>
            </w:r>
            <w:r>
              <w:rPr>
                <w:sz w:val="20"/>
              </w:rPr>
              <w:t>ESCO</w:t>
            </w:r>
            <w:r>
              <w:rPr>
                <w:spacing w:val="52"/>
                <w:sz w:val="20"/>
              </w:rPr>
              <w:t xml:space="preserve"> </w:t>
            </w:r>
            <w:r>
              <w:rPr>
                <w:sz w:val="20"/>
              </w:rPr>
              <w:t>έχει</w:t>
            </w:r>
            <w:r>
              <w:rPr>
                <w:spacing w:val="55"/>
                <w:sz w:val="20"/>
              </w:rPr>
              <w:t xml:space="preserve"> </w:t>
            </w:r>
            <w:r>
              <w:rPr>
                <w:sz w:val="20"/>
              </w:rPr>
              <w:t>αναπτυχθεί</w:t>
            </w:r>
            <w:r>
              <w:rPr>
                <w:spacing w:val="54"/>
                <w:sz w:val="20"/>
              </w:rPr>
              <w:t xml:space="preserve"> </w:t>
            </w:r>
            <w:r>
              <w:rPr>
                <w:spacing w:val="-5"/>
                <w:sz w:val="20"/>
              </w:rPr>
              <w:t>σε</w:t>
            </w:r>
          </w:p>
          <w:p w14:paraId="6C7B6A1B" w14:textId="77777777" w:rsidR="0028661C" w:rsidRDefault="00B273B9">
            <w:pPr>
              <w:pStyle w:val="TableParagraph"/>
              <w:spacing w:before="1"/>
              <w:ind w:left="105"/>
              <w:jc w:val="both"/>
              <w:rPr>
                <w:sz w:val="20"/>
              </w:rPr>
            </w:pPr>
            <w:r>
              <w:rPr>
                <w:sz w:val="20"/>
              </w:rPr>
              <w:t>ανοικτό</w:t>
            </w:r>
            <w:r>
              <w:rPr>
                <w:spacing w:val="-6"/>
                <w:sz w:val="20"/>
              </w:rPr>
              <w:t xml:space="preserve"> </w:t>
            </w:r>
            <w:r>
              <w:rPr>
                <w:sz w:val="20"/>
              </w:rPr>
              <w:t>ηλεκτρονικό</w:t>
            </w:r>
            <w:r>
              <w:rPr>
                <w:spacing w:val="-6"/>
                <w:sz w:val="20"/>
              </w:rPr>
              <w:t xml:space="preserve"> </w:t>
            </w:r>
            <w:proofErr w:type="spellStart"/>
            <w:r>
              <w:rPr>
                <w:sz w:val="20"/>
              </w:rPr>
              <w:t>μορφότυπο</w:t>
            </w:r>
            <w:proofErr w:type="spellEnd"/>
            <w:r>
              <w:rPr>
                <w:spacing w:val="-6"/>
                <w:sz w:val="20"/>
              </w:rPr>
              <w:t xml:space="preserve"> </w:t>
            </w:r>
            <w:r>
              <w:rPr>
                <w:sz w:val="20"/>
              </w:rPr>
              <w:t>και</w:t>
            </w:r>
            <w:r>
              <w:rPr>
                <w:spacing w:val="-6"/>
                <w:sz w:val="20"/>
              </w:rPr>
              <w:t xml:space="preserve"> </w:t>
            </w:r>
            <w:r>
              <w:rPr>
                <w:sz w:val="20"/>
              </w:rPr>
              <w:t>η</w:t>
            </w:r>
            <w:r>
              <w:rPr>
                <w:spacing w:val="-6"/>
                <w:sz w:val="20"/>
              </w:rPr>
              <w:t xml:space="preserve"> </w:t>
            </w:r>
            <w:r>
              <w:rPr>
                <w:sz w:val="20"/>
              </w:rPr>
              <w:t>χρήση</w:t>
            </w:r>
            <w:r>
              <w:rPr>
                <w:spacing w:val="-6"/>
                <w:sz w:val="20"/>
              </w:rPr>
              <w:t xml:space="preserve"> </w:t>
            </w:r>
            <w:r>
              <w:rPr>
                <w:sz w:val="20"/>
              </w:rPr>
              <w:t>του</w:t>
            </w:r>
            <w:r>
              <w:rPr>
                <w:spacing w:val="-6"/>
                <w:sz w:val="20"/>
              </w:rPr>
              <w:t xml:space="preserve"> </w:t>
            </w:r>
            <w:r>
              <w:rPr>
                <w:sz w:val="20"/>
              </w:rPr>
              <w:t>είναι</w:t>
            </w:r>
            <w:r>
              <w:rPr>
                <w:spacing w:val="-6"/>
                <w:sz w:val="20"/>
              </w:rPr>
              <w:t xml:space="preserve"> </w:t>
            </w:r>
            <w:r>
              <w:rPr>
                <w:sz w:val="20"/>
              </w:rPr>
              <w:t>δωρεάν</w:t>
            </w:r>
            <w:r>
              <w:rPr>
                <w:spacing w:val="-7"/>
                <w:sz w:val="20"/>
              </w:rPr>
              <w:t xml:space="preserve"> </w:t>
            </w:r>
            <w:r>
              <w:rPr>
                <w:sz w:val="20"/>
              </w:rPr>
              <w:t>για</w:t>
            </w:r>
            <w:r>
              <w:rPr>
                <w:spacing w:val="-7"/>
                <w:sz w:val="20"/>
              </w:rPr>
              <w:t xml:space="preserve"> </w:t>
            </w:r>
            <w:r>
              <w:rPr>
                <w:spacing w:val="-2"/>
                <w:sz w:val="20"/>
              </w:rPr>
              <w:t>όλους.</w:t>
            </w:r>
          </w:p>
        </w:tc>
      </w:tr>
      <w:tr w:rsidR="0028661C" w14:paraId="6C7B6A23" w14:textId="77777777">
        <w:trPr>
          <w:trHeight w:val="1686"/>
        </w:trPr>
        <w:tc>
          <w:tcPr>
            <w:tcW w:w="2650" w:type="dxa"/>
            <w:tcBorders>
              <w:top w:val="dashSmallGap" w:sz="4" w:space="0" w:color="000000"/>
            </w:tcBorders>
          </w:tcPr>
          <w:p w14:paraId="6C7B6A1D" w14:textId="77777777" w:rsidR="0028661C" w:rsidRDefault="0028661C">
            <w:pPr>
              <w:pStyle w:val="TableParagraph"/>
              <w:rPr>
                <w:b/>
                <w:sz w:val="20"/>
              </w:rPr>
            </w:pPr>
          </w:p>
          <w:p w14:paraId="6C7B6A1E" w14:textId="77777777" w:rsidR="0028661C" w:rsidRDefault="0028661C">
            <w:pPr>
              <w:pStyle w:val="TableParagraph"/>
              <w:rPr>
                <w:b/>
                <w:sz w:val="20"/>
              </w:rPr>
            </w:pPr>
          </w:p>
          <w:p w14:paraId="6C7B6A1F" w14:textId="77777777" w:rsidR="0028661C" w:rsidRDefault="0028661C">
            <w:pPr>
              <w:pStyle w:val="TableParagraph"/>
              <w:spacing w:before="8"/>
              <w:rPr>
                <w:b/>
                <w:sz w:val="17"/>
              </w:rPr>
            </w:pPr>
          </w:p>
          <w:p w14:paraId="6C7B6A20" w14:textId="77777777" w:rsidR="0028661C" w:rsidRDefault="00B273B9">
            <w:pPr>
              <w:pStyle w:val="TableParagraph"/>
              <w:ind w:left="108"/>
              <w:rPr>
                <w:b/>
                <w:sz w:val="20"/>
              </w:rPr>
            </w:pPr>
            <w:r>
              <w:rPr>
                <w:b/>
                <w:spacing w:val="-2"/>
                <w:sz w:val="20"/>
              </w:rPr>
              <w:t>Εγκατεστημένος</w:t>
            </w:r>
          </w:p>
        </w:tc>
        <w:tc>
          <w:tcPr>
            <w:tcW w:w="6323" w:type="dxa"/>
            <w:tcBorders>
              <w:top w:val="dashSmallGap" w:sz="4" w:space="0" w:color="000000"/>
              <w:right w:val="single" w:sz="6" w:space="0" w:color="000000"/>
            </w:tcBorders>
          </w:tcPr>
          <w:p w14:paraId="6C7B6A21" w14:textId="77777777" w:rsidR="0028661C" w:rsidRDefault="00B273B9">
            <w:pPr>
              <w:pStyle w:val="TableParagraph"/>
              <w:spacing w:before="3" w:line="276" w:lineRule="auto"/>
              <w:ind w:left="105" w:right="98"/>
              <w:jc w:val="both"/>
              <w:rPr>
                <w:sz w:val="20"/>
              </w:rPr>
            </w:pPr>
            <w:r>
              <w:rPr>
                <w:sz w:val="20"/>
              </w:rPr>
              <w:t>Αφορά έναν οργανισμό ή φορέα που πληροί ορισμένες εθνικές προϋποθέσεις (καταχώριση, δήλωση, δημοσίευση κ.λπ.), οι οποίες καθιστούν δυνατή την επίσημη αναγνώρισή του από την οικεία εθνική αρχή. Σε περίπτωση άτυπης ομάδας νέων, η νόμιμη διαμονή του νόμιμου ε</w:t>
            </w:r>
            <w:r>
              <w:rPr>
                <w:sz w:val="20"/>
              </w:rPr>
              <w:t>κπροσώπου</w:t>
            </w:r>
            <w:r>
              <w:rPr>
                <w:spacing w:val="52"/>
                <w:sz w:val="20"/>
              </w:rPr>
              <w:t xml:space="preserve"> </w:t>
            </w:r>
            <w:r>
              <w:rPr>
                <w:sz w:val="20"/>
              </w:rPr>
              <w:t>της</w:t>
            </w:r>
            <w:r>
              <w:rPr>
                <w:spacing w:val="51"/>
                <w:sz w:val="20"/>
              </w:rPr>
              <w:t xml:space="preserve"> </w:t>
            </w:r>
            <w:r>
              <w:rPr>
                <w:sz w:val="20"/>
              </w:rPr>
              <w:t>θεωρείται</w:t>
            </w:r>
            <w:r>
              <w:rPr>
                <w:spacing w:val="53"/>
                <w:sz w:val="20"/>
              </w:rPr>
              <w:t xml:space="preserve"> </w:t>
            </w:r>
            <w:r>
              <w:rPr>
                <w:sz w:val="20"/>
              </w:rPr>
              <w:t>ότι</w:t>
            </w:r>
            <w:r>
              <w:rPr>
                <w:spacing w:val="52"/>
                <w:sz w:val="20"/>
              </w:rPr>
              <w:t xml:space="preserve"> </w:t>
            </w:r>
            <w:r>
              <w:rPr>
                <w:sz w:val="20"/>
              </w:rPr>
              <w:t>έχει</w:t>
            </w:r>
            <w:r>
              <w:rPr>
                <w:spacing w:val="52"/>
                <w:sz w:val="20"/>
              </w:rPr>
              <w:t xml:space="preserve"> </w:t>
            </w:r>
            <w:r>
              <w:rPr>
                <w:sz w:val="20"/>
              </w:rPr>
              <w:t>ισοδύναμο</w:t>
            </w:r>
            <w:r>
              <w:rPr>
                <w:spacing w:val="52"/>
                <w:sz w:val="20"/>
              </w:rPr>
              <w:t xml:space="preserve"> </w:t>
            </w:r>
            <w:r>
              <w:rPr>
                <w:sz w:val="20"/>
              </w:rPr>
              <w:t>αποτέλεσμα</w:t>
            </w:r>
            <w:r>
              <w:rPr>
                <w:spacing w:val="52"/>
                <w:sz w:val="20"/>
              </w:rPr>
              <w:t xml:space="preserve"> </w:t>
            </w:r>
            <w:r>
              <w:rPr>
                <w:sz w:val="20"/>
              </w:rPr>
              <w:t>για</w:t>
            </w:r>
            <w:r>
              <w:rPr>
                <w:spacing w:val="52"/>
                <w:sz w:val="20"/>
              </w:rPr>
              <w:t xml:space="preserve"> </w:t>
            </w:r>
            <w:r>
              <w:rPr>
                <w:spacing w:val="-4"/>
                <w:sz w:val="20"/>
              </w:rPr>
              <w:t>τους</w:t>
            </w:r>
          </w:p>
          <w:p w14:paraId="6C7B6A22" w14:textId="77777777" w:rsidR="0028661C" w:rsidRDefault="00B273B9">
            <w:pPr>
              <w:pStyle w:val="TableParagraph"/>
              <w:spacing w:line="242" w:lineRule="exact"/>
              <w:ind w:left="105"/>
              <w:jc w:val="both"/>
              <w:rPr>
                <w:sz w:val="20"/>
              </w:rPr>
            </w:pPr>
            <w:r>
              <w:rPr>
                <w:sz w:val="20"/>
              </w:rPr>
              <w:t>σκοπούς</w:t>
            </w:r>
            <w:r>
              <w:rPr>
                <w:spacing w:val="-7"/>
                <w:sz w:val="20"/>
              </w:rPr>
              <w:t xml:space="preserve"> </w:t>
            </w:r>
            <w:r>
              <w:rPr>
                <w:sz w:val="20"/>
              </w:rPr>
              <w:t>της</w:t>
            </w:r>
            <w:r>
              <w:rPr>
                <w:spacing w:val="-8"/>
                <w:sz w:val="20"/>
              </w:rPr>
              <w:t xml:space="preserve"> </w:t>
            </w:r>
            <w:proofErr w:type="spellStart"/>
            <w:r>
              <w:rPr>
                <w:sz w:val="20"/>
              </w:rPr>
              <w:t>επιλεξιμότητας</w:t>
            </w:r>
            <w:proofErr w:type="spellEnd"/>
            <w:r>
              <w:rPr>
                <w:spacing w:val="-8"/>
                <w:sz w:val="20"/>
              </w:rPr>
              <w:t xml:space="preserve"> </w:t>
            </w:r>
            <w:r>
              <w:rPr>
                <w:sz w:val="20"/>
              </w:rPr>
              <w:t>για</w:t>
            </w:r>
            <w:r>
              <w:rPr>
                <w:spacing w:val="-8"/>
                <w:sz w:val="20"/>
              </w:rPr>
              <w:t xml:space="preserve"> </w:t>
            </w:r>
            <w:r>
              <w:rPr>
                <w:sz w:val="20"/>
              </w:rPr>
              <w:t>επιχορήγηση</w:t>
            </w:r>
            <w:r>
              <w:rPr>
                <w:spacing w:val="-7"/>
                <w:sz w:val="20"/>
              </w:rPr>
              <w:t xml:space="preserve"> </w:t>
            </w:r>
            <w:proofErr w:type="spellStart"/>
            <w:r>
              <w:rPr>
                <w:spacing w:val="-2"/>
                <w:sz w:val="20"/>
              </w:rPr>
              <w:t>Erasmus</w:t>
            </w:r>
            <w:proofErr w:type="spellEnd"/>
            <w:r>
              <w:rPr>
                <w:spacing w:val="-2"/>
                <w:sz w:val="20"/>
              </w:rPr>
              <w:t>+.</w:t>
            </w:r>
          </w:p>
        </w:tc>
      </w:tr>
    </w:tbl>
    <w:p w14:paraId="6C7B6A24" w14:textId="77777777" w:rsidR="0028661C" w:rsidRDefault="0028661C">
      <w:pPr>
        <w:spacing w:line="242" w:lineRule="exact"/>
        <w:jc w:val="both"/>
        <w:rPr>
          <w:sz w:val="20"/>
        </w:rPr>
        <w:sectPr w:rsidR="0028661C">
          <w:type w:val="continuous"/>
          <w:pgSz w:w="11910" w:h="16840"/>
          <w:pgMar w:top="1400" w:right="780" w:bottom="2022" w:left="820" w:header="0" w:footer="708"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A28" w14:textId="77777777">
        <w:trPr>
          <w:trHeight w:val="1404"/>
        </w:trPr>
        <w:tc>
          <w:tcPr>
            <w:tcW w:w="2650" w:type="dxa"/>
            <w:tcBorders>
              <w:bottom w:val="dashSmallGap" w:sz="4" w:space="0" w:color="000000"/>
            </w:tcBorders>
          </w:tcPr>
          <w:p w14:paraId="6C7B6A25" w14:textId="77777777" w:rsidR="0028661C" w:rsidRDefault="00B273B9">
            <w:pPr>
              <w:pStyle w:val="TableParagraph"/>
              <w:spacing w:before="143" w:line="276" w:lineRule="auto"/>
              <w:ind w:left="108"/>
              <w:rPr>
                <w:b/>
                <w:sz w:val="20"/>
              </w:rPr>
            </w:pPr>
            <w:r>
              <w:rPr>
                <w:b/>
                <w:sz w:val="20"/>
              </w:rPr>
              <w:lastRenderedPageBreak/>
              <w:t>Κράτη</w:t>
            </w:r>
            <w:r>
              <w:rPr>
                <w:b/>
                <w:spacing w:val="-12"/>
                <w:sz w:val="20"/>
              </w:rPr>
              <w:t xml:space="preserve"> </w:t>
            </w:r>
            <w:r>
              <w:rPr>
                <w:b/>
                <w:sz w:val="20"/>
              </w:rPr>
              <w:t>μέλη</w:t>
            </w:r>
            <w:r>
              <w:rPr>
                <w:b/>
                <w:spacing w:val="-11"/>
                <w:sz w:val="20"/>
              </w:rPr>
              <w:t xml:space="preserve"> </w:t>
            </w:r>
            <w:r>
              <w:rPr>
                <w:b/>
                <w:sz w:val="20"/>
              </w:rPr>
              <w:t>της</w:t>
            </w:r>
            <w:r>
              <w:rPr>
                <w:b/>
                <w:spacing w:val="-11"/>
                <w:sz w:val="20"/>
              </w:rPr>
              <w:t xml:space="preserve"> </w:t>
            </w:r>
            <w:r>
              <w:rPr>
                <w:b/>
                <w:sz w:val="20"/>
              </w:rPr>
              <w:t xml:space="preserve">Ευρωπαϊκής Ένωσης και τρίτες χώρες συνδεδεμένες με το </w:t>
            </w:r>
            <w:r>
              <w:rPr>
                <w:b/>
                <w:spacing w:val="-2"/>
                <w:sz w:val="20"/>
              </w:rPr>
              <w:t>πρόγραμμα</w:t>
            </w:r>
          </w:p>
        </w:tc>
        <w:tc>
          <w:tcPr>
            <w:tcW w:w="6323" w:type="dxa"/>
            <w:tcBorders>
              <w:bottom w:val="dashSmallGap" w:sz="4" w:space="0" w:color="000000"/>
              <w:right w:val="single" w:sz="6" w:space="0" w:color="000000"/>
            </w:tcBorders>
          </w:tcPr>
          <w:p w14:paraId="6C7B6A26" w14:textId="77777777" w:rsidR="0028661C" w:rsidRDefault="00B273B9">
            <w:pPr>
              <w:pStyle w:val="TableParagraph"/>
              <w:spacing w:before="1" w:line="276" w:lineRule="auto"/>
              <w:ind w:left="105" w:right="99"/>
              <w:jc w:val="both"/>
              <w:rPr>
                <w:sz w:val="20"/>
              </w:rPr>
            </w:pPr>
            <w:r>
              <w:rPr>
                <w:sz w:val="20"/>
              </w:rPr>
              <w:t>Οι χώρες της ΕΕ και οι τρίτες χώρες που έχουν ιδρύσει Εθνικό Οργανισμό</w:t>
            </w:r>
            <w:r>
              <w:rPr>
                <w:spacing w:val="40"/>
                <w:sz w:val="20"/>
              </w:rPr>
              <w:t xml:space="preserve"> </w:t>
            </w:r>
            <w:r>
              <w:rPr>
                <w:sz w:val="20"/>
              </w:rPr>
              <w:t xml:space="preserve">ο οποίος συμμετέχει πλήρως στο πρόγραμμα </w:t>
            </w:r>
            <w:proofErr w:type="spellStart"/>
            <w:r>
              <w:rPr>
                <w:sz w:val="20"/>
              </w:rPr>
              <w:t>Erasmus</w:t>
            </w:r>
            <w:proofErr w:type="spellEnd"/>
            <w:r>
              <w:rPr>
                <w:sz w:val="20"/>
              </w:rPr>
              <w:t>+. Ο κατάλογος των κρατών</w:t>
            </w:r>
            <w:r>
              <w:rPr>
                <w:spacing w:val="-3"/>
                <w:sz w:val="20"/>
              </w:rPr>
              <w:t xml:space="preserve"> </w:t>
            </w:r>
            <w:r>
              <w:rPr>
                <w:sz w:val="20"/>
              </w:rPr>
              <w:t>μελών</w:t>
            </w:r>
            <w:r>
              <w:rPr>
                <w:spacing w:val="-2"/>
                <w:sz w:val="20"/>
              </w:rPr>
              <w:t xml:space="preserve"> </w:t>
            </w:r>
            <w:r>
              <w:rPr>
                <w:sz w:val="20"/>
              </w:rPr>
              <w:t>της</w:t>
            </w:r>
            <w:r>
              <w:rPr>
                <w:spacing w:val="-2"/>
                <w:sz w:val="20"/>
              </w:rPr>
              <w:t xml:space="preserve"> </w:t>
            </w:r>
            <w:r>
              <w:rPr>
                <w:sz w:val="20"/>
              </w:rPr>
              <w:t>ΕΕ</w:t>
            </w:r>
            <w:r>
              <w:rPr>
                <w:spacing w:val="-1"/>
                <w:sz w:val="20"/>
              </w:rPr>
              <w:t xml:space="preserve"> </w:t>
            </w:r>
            <w:r>
              <w:rPr>
                <w:sz w:val="20"/>
              </w:rPr>
              <w:t>και</w:t>
            </w:r>
            <w:r>
              <w:rPr>
                <w:spacing w:val="-1"/>
                <w:sz w:val="20"/>
              </w:rPr>
              <w:t xml:space="preserve"> </w:t>
            </w:r>
            <w:r>
              <w:rPr>
                <w:sz w:val="20"/>
              </w:rPr>
              <w:t>των τρίτων χωρών</w:t>
            </w:r>
            <w:r>
              <w:rPr>
                <w:spacing w:val="-2"/>
                <w:sz w:val="20"/>
              </w:rPr>
              <w:t xml:space="preserve"> </w:t>
            </w:r>
            <w:r>
              <w:rPr>
                <w:sz w:val="20"/>
              </w:rPr>
              <w:t>που</w:t>
            </w:r>
            <w:r>
              <w:rPr>
                <w:spacing w:val="-2"/>
                <w:sz w:val="20"/>
              </w:rPr>
              <w:t xml:space="preserve"> </w:t>
            </w:r>
            <w:r>
              <w:rPr>
                <w:sz w:val="20"/>
              </w:rPr>
              <w:t>είναι</w:t>
            </w:r>
            <w:r>
              <w:rPr>
                <w:spacing w:val="-2"/>
                <w:sz w:val="20"/>
              </w:rPr>
              <w:t xml:space="preserve"> </w:t>
            </w:r>
            <w:r>
              <w:rPr>
                <w:sz w:val="20"/>
              </w:rPr>
              <w:t>συν</w:t>
            </w:r>
            <w:r>
              <w:rPr>
                <w:sz w:val="20"/>
              </w:rPr>
              <w:t>δεδεμένες</w:t>
            </w:r>
            <w:r>
              <w:rPr>
                <w:spacing w:val="-2"/>
                <w:sz w:val="20"/>
              </w:rPr>
              <w:t xml:space="preserve"> </w:t>
            </w:r>
            <w:r>
              <w:rPr>
                <w:sz w:val="20"/>
              </w:rPr>
              <w:t>με</w:t>
            </w:r>
            <w:r>
              <w:rPr>
                <w:spacing w:val="-1"/>
                <w:sz w:val="20"/>
              </w:rPr>
              <w:t xml:space="preserve"> </w:t>
            </w:r>
            <w:r>
              <w:rPr>
                <w:sz w:val="20"/>
              </w:rPr>
              <w:t>το πρόγραμμα</w:t>
            </w:r>
            <w:r>
              <w:rPr>
                <w:spacing w:val="-2"/>
                <w:sz w:val="20"/>
              </w:rPr>
              <w:t xml:space="preserve"> </w:t>
            </w:r>
            <w:r>
              <w:rPr>
                <w:sz w:val="20"/>
              </w:rPr>
              <w:t>παρατίθεται</w:t>
            </w:r>
            <w:r>
              <w:rPr>
                <w:spacing w:val="-1"/>
                <w:sz w:val="20"/>
              </w:rPr>
              <w:t xml:space="preserve"> </w:t>
            </w:r>
            <w:r>
              <w:rPr>
                <w:sz w:val="20"/>
              </w:rPr>
              <w:t>στο</w:t>
            </w:r>
            <w:r>
              <w:rPr>
                <w:spacing w:val="-1"/>
                <w:sz w:val="20"/>
              </w:rPr>
              <w:t xml:space="preserve"> </w:t>
            </w:r>
            <w:r>
              <w:rPr>
                <w:sz w:val="20"/>
              </w:rPr>
              <w:t>μέρος</w:t>
            </w:r>
            <w:r>
              <w:rPr>
                <w:spacing w:val="-4"/>
                <w:sz w:val="20"/>
              </w:rPr>
              <w:t xml:space="preserve"> </w:t>
            </w:r>
            <w:r>
              <w:rPr>
                <w:sz w:val="20"/>
              </w:rPr>
              <w:t>Α</w:t>
            </w:r>
            <w:r>
              <w:rPr>
                <w:spacing w:val="-2"/>
                <w:sz w:val="20"/>
              </w:rPr>
              <w:t xml:space="preserve"> </w:t>
            </w:r>
            <w:r>
              <w:rPr>
                <w:sz w:val="20"/>
              </w:rPr>
              <w:t>του</w:t>
            </w:r>
            <w:r>
              <w:rPr>
                <w:spacing w:val="-1"/>
                <w:sz w:val="20"/>
              </w:rPr>
              <w:t xml:space="preserve"> </w:t>
            </w:r>
            <w:r>
              <w:rPr>
                <w:sz w:val="20"/>
              </w:rPr>
              <w:t>παρόντος</w:t>
            </w:r>
            <w:r>
              <w:rPr>
                <w:spacing w:val="-2"/>
                <w:sz w:val="20"/>
              </w:rPr>
              <w:t xml:space="preserve"> </w:t>
            </w:r>
            <w:r>
              <w:rPr>
                <w:sz w:val="20"/>
              </w:rPr>
              <w:t>οδηγού,</w:t>
            </w:r>
            <w:r>
              <w:rPr>
                <w:spacing w:val="-1"/>
                <w:sz w:val="20"/>
              </w:rPr>
              <w:t xml:space="preserve"> </w:t>
            </w:r>
            <w:r>
              <w:rPr>
                <w:sz w:val="20"/>
              </w:rPr>
              <w:t>στην</w:t>
            </w:r>
            <w:r>
              <w:rPr>
                <w:spacing w:val="-1"/>
                <w:sz w:val="20"/>
              </w:rPr>
              <w:t xml:space="preserve"> </w:t>
            </w:r>
            <w:r>
              <w:rPr>
                <w:spacing w:val="-2"/>
                <w:sz w:val="20"/>
              </w:rPr>
              <w:t>ενότητα</w:t>
            </w:r>
          </w:p>
          <w:p w14:paraId="6C7B6A27" w14:textId="77777777" w:rsidR="0028661C" w:rsidRDefault="00B273B9">
            <w:pPr>
              <w:pStyle w:val="TableParagraph"/>
              <w:spacing w:before="1"/>
              <w:ind w:left="105"/>
              <w:jc w:val="both"/>
              <w:rPr>
                <w:sz w:val="20"/>
              </w:rPr>
            </w:pPr>
            <w:r>
              <w:rPr>
                <w:sz w:val="20"/>
              </w:rPr>
              <w:t>«Ποιος</w:t>
            </w:r>
            <w:r>
              <w:rPr>
                <w:spacing w:val="-7"/>
                <w:sz w:val="20"/>
              </w:rPr>
              <w:t xml:space="preserve"> </w:t>
            </w:r>
            <w:r>
              <w:rPr>
                <w:sz w:val="20"/>
              </w:rPr>
              <w:t>μπορεί</w:t>
            </w:r>
            <w:r>
              <w:rPr>
                <w:spacing w:val="-6"/>
                <w:sz w:val="20"/>
              </w:rPr>
              <w:t xml:space="preserve"> </w:t>
            </w:r>
            <w:r>
              <w:rPr>
                <w:sz w:val="20"/>
              </w:rPr>
              <w:t>να</w:t>
            </w:r>
            <w:r>
              <w:rPr>
                <w:spacing w:val="-7"/>
                <w:sz w:val="20"/>
              </w:rPr>
              <w:t xml:space="preserve"> </w:t>
            </w:r>
            <w:r>
              <w:rPr>
                <w:sz w:val="20"/>
              </w:rPr>
              <w:t>συμμετέχει</w:t>
            </w:r>
            <w:r>
              <w:rPr>
                <w:spacing w:val="-4"/>
                <w:sz w:val="20"/>
              </w:rPr>
              <w:t xml:space="preserve"> </w:t>
            </w:r>
            <w:r>
              <w:rPr>
                <w:sz w:val="20"/>
              </w:rPr>
              <w:t>στο</w:t>
            </w:r>
            <w:r>
              <w:rPr>
                <w:spacing w:val="-6"/>
                <w:sz w:val="20"/>
              </w:rPr>
              <w:t xml:space="preserve"> </w:t>
            </w:r>
            <w:r>
              <w:rPr>
                <w:sz w:val="20"/>
              </w:rPr>
              <w:t>πρόγραμμα</w:t>
            </w:r>
            <w:r>
              <w:rPr>
                <w:spacing w:val="-7"/>
                <w:sz w:val="20"/>
              </w:rPr>
              <w:t xml:space="preserve"> </w:t>
            </w:r>
            <w:proofErr w:type="spellStart"/>
            <w:r>
              <w:rPr>
                <w:spacing w:val="-2"/>
                <w:sz w:val="20"/>
              </w:rPr>
              <w:t>Erasmus</w:t>
            </w:r>
            <w:proofErr w:type="spellEnd"/>
            <w:r>
              <w:rPr>
                <w:spacing w:val="-2"/>
                <w:sz w:val="20"/>
              </w:rPr>
              <w:t>+;».</w:t>
            </w:r>
          </w:p>
        </w:tc>
      </w:tr>
      <w:tr w:rsidR="0028661C" w14:paraId="6C7B6A34" w14:textId="77777777">
        <w:trPr>
          <w:trHeight w:val="3650"/>
        </w:trPr>
        <w:tc>
          <w:tcPr>
            <w:tcW w:w="2650" w:type="dxa"/>
            <w:tcBorders>
              <w:top w:val="dashSmallGap" w:sz="4" w:space="0" w:color="000000"/>
              <w:bottom w:val="dashSmallGap" w:sz="4" w:space="0" w:color="000000"/>
            </w:tcBorders>
          </w:tcPr>
          <w:p w14:paraId="6C7B6A29" w14:textId="77777777" w:rsidR="0028661C" w:rsidRDefault="0028661C">
            <w:pPr>
              <w:pStyle w:val="TableParagraph"/>
              <w:rPr>
                <w:b/>
                <w:sz w:val="20"/>
              </w:rPr>
            </w:pPr>
          </w:p>
          <w:p w14:paraId="6C7B6A2A" w14:textId="77777777" w:rsidR="0028661C" w:rsidRDefault="0028661C">
            <w:pPr>
              <w:pStyle w:val="TableParagraph"/>
              <w:rPr>
                <w:b/>
                <w:sz w:val="20"/>
              </w:rPr>
            </w:pPr>
          </w:p>
          <w:p w14:paraId="6C7B6A2B" w14:textId="77777777" w:rsidR="0028661C" w:rsidRDefault="0028661C">
            <w:pPr>
              <w:pStyle w:val="TableParagraph"/>
              <w:rPr>
                <w:b/>
                <w:sz w:val="20"/>
              </w:rPr>
            </w:pPr>
          </w:p>
          <w:p w14:paraId="6C7B6A2C" w14:textId="77777777" w:rsidR="0028661C" w:rsidRDefault="0028661C">
            <w:pPr>
              <w:pStyle w:val="TableParagraph"/>
              <w:rPr>
                <w:b/>
                <w:sz w:val="20"/>
              </w:rPr>
            </w:pPr>
          </w:p>
          <w:p w14:paraId="6C7B6A2D" w14:textId="77777777" w:rsidR="0028661C" w:rsidRDefault="0028661C">
            <w:pPr>
              <w:pStyle w:val="TableParagraph"/>
              <w:rPr>
                <w:b/>
                <w:sz w:val="20"/>
              </w:rPr>
            </w:pPr>
          </w:p>
          <w:p w14:paraId="6C7B6A2E" w14:textId="77777777" w:rsidR="0028661C" w:rsidRDefault="0028661C">
            <w:pPr>
              <w:pStyle w:val="TableParagraph"/>
              <w:rPr>
                <w:b/>
                <w:sz w:val="20"/>
              </w:rPr>
            </w:pPr>
          </w:p>
          <w:p w14:paraId="6C7B6A2F" w14:textId="77777777" w:rsidR="0028661C" w:rsidRDefault="0028661C">
            <w:pPr>
              <w:pStyle w:val="TableParagraph"/>
              <w:spacing w:before="1"/>
              <w:rPr>
                <w:b/>
                <w:sz w:val="18"/>
              </w:rPr>
            </w:pPr>
          </w:p>
          <w:p w14:paraId="6C7B6A30" w14:textId="77777777" w:rsidR="0028661C" w:rsidRDefault="00B273B9">
            <w:pPr>
              <w:pStyle w:val="TableParagraph"/>
              <w:ind w:left="108"/>
              <w:rPr>
                <w:b/>
                <w:sz w:val="20"/>
              </w:rPr>
            </w:pPr>
            <w:proofErr w:type="spellStart"/>
            <w:r>
              <w:rPr>
                <w:b/>
                <w:spacing w:val="-2"/>
                <w:sz w:val="20"/>
              </w:rPr>
              <w:t>Europass</w:t>
            </w:r>
            <w:proofErr w:type="spellEnd"/>
          </w:p>
        </w:tc>
        <w:tc>
          <w:tcPr>
            <w:tcW w:w="6323" w:type="dxa"/>
            <w:tcBorders>
              <w:top w:val="dashSmallGap" w:sz="4" w:space="0" w:color="000000"/>
              <w:bottom w:val="dashSmallGap" w:sz="4" w:space="0" w:color="000000"/>
              <w:right w:val="single" w:sz="6" w:space="0" w:color="000000"/>
            </w:tcBorders>
          </w:tcPr>
          <w:p w14:paraId="6C7B6A31" w14:textId="77777777" w:rsidR="0028661C" w:rsidRDefault="00B273B9">
            <w:pPr>
              <w:pStyle w:val="TableParagraph"/>
              <w:spacing w:before="1" w:line="276" w:lineRule="auto"/>
              <w:ind w:left="105" w:right="97" w:firstLine="45"/>
              <w:jc w:val="both"/>
              <w:rPr>
                <w:sz w:val="20"/>
              </w:rPr>
            </w:pPr>
            <w:r>
              <w:rPr>
                <w:sz w:val="20"/>
              </w:rPr>
              <w:t xml:space="preserve">Η διαδικτυακή πλατφόρμα </w:t>
            </w:r>
            <w:proofErr w:type="spellStart"/>
            <w:r>
              <w:rPr>
                <w:sz w:val="20"/>
              </w:rPr>
              <w:t>Europass</w:t>
            </w:r>
            <w:proofErr w:type="spellEnd"/>
            <w:r>
              <w:rPr>
                <w:sz w:val="20"/>
              </w:rPr>
              <w:t>, μια δράση του ευρωπαϊκού θεματολογίου δεξιοτήτων, παρέχει στα άτομα και τους οργανισμούς διαδικτυακά εργαλεία και πληροφορίες σχετικά με ευκαιρίες μάθησης, πλαίσια επαγγελματικών προσόντων και επαγγελματικά προσόντα, καθοδ</w:t>
            </w:r>
            <w:r>
              <w:rPr>
                <w:sz w:val="20"/>
              </w:rPr>
              <w:t xml:space="preserve">ήγηση, πληροφορίες για τις δεξιότητες, εργαλεία </w:t>
            </w:r>
            <w:proofErr w:type="spellStart"/>
            <w:r>
              <w:rPr>
                <w:sz w:val="20"/>
              </w:rPr>
              <w:t>αυτοαξιολόγησης</w:t>
            </w:r>
            <w:proofErr w:type="spellEnd"/>
            <w:r>
              <w:rPr>
                <w:sz w:val="20"/>
              </w:rPr>
              <w:t xml:space="preserve"> και τεκμηρίωση δεξιοτήτων και επαγγελματικών προσόντων, καθώς και συνδεσιμότητα με ευκαιρίες μάθησης και απασχόλησης.</w:t>
            </w:r>
          </w:p>
          <w:p w14:paraId="6C7B6A32" w14:textId="77777777" w:rsidR="0028661C" w:rsidRDefault="00B273B9">
            <w:pPr>
              <w:pStyle w:val="TableParagraph"/>
              <w:spacing w:before="1" w:line="276" w:lineRule="auto"/>
              <w:ind w:left="105" w:right="98"/>
              <w:jc w:val="both"/>
              <w:rPr>
                <w:sz w:val="20"/>
              </w:rPr>
            </w:pPr>
            <w:r>
              <w:rPr>
                <w:sz w:val="20"/>
              </w:rPr>
              <w:t xml:space="preserve">Η πλατφόρμα </w:t>
            </w:r>
            <w:proofErr w:type="spellStart"/>
            <w:r>
              <w:rPr>
                <w:sz w:val="20"/>
              </w:rPr>
              <w:t>Europass</w:t>
            </w:r>
            <w:proofErr w:type="spellEnd"/>
            <w:r>
              <w:rPr>
                <w:sz w:val="20"/>
              </w:rPr>
              <w:t xml:space="preserve"> προσφέρει επίσης εργαλεία και λογισμικό για την υποστήριξη διαπιστευτηρίων με ψηφιακή υπογραφή, όπως</w:t>
            </w:r>
            <w:r>
              <w:rPr>
                <w:spacing w:val="40"/>
                <w:sz w:val="20"/>
              </w:rPr>
              <w:t xml:space="preserve"> </w:t>
            </w:r>
            <w:r>
              <w:rPr>
                <w:sz w:val="20"/>
              </w:rPr>
              <w:t>ανακοινώθηκε στο σχέδιο δράσης για την ψηφιακή εκπαίδευση. Η πλατφόρμα διασυνδέεται με εθνικές πηγές δεδομένων για ευκαιρίες μάθησης,</w:t>
            </w:r>
            <w:r>
              <w:rPr>
                <w:spacing w:val="44"/>
                <w:sz w:val="20"/>
              </w:rPr>
              <w:t xml:space="preserve"> </w:t>
            </w:r>
            <w:r>
              <w:rPr>
                <w:spacing w:val="44"/>
                <w:sz w:val="20"/>
              </w:rPr>
              <w:t xml:space="preserve"> </w:t>
            </w:r>
            <w:r>
              <w:rPr>
                <w:sz w:val="20"/>
              </w:rPr>
              <w:t>καθώς</w:t>
            </w:r>
            <w:r>
              <w:rPr>
                <w:spacing w:val="45"/>
                <w:sz w:val="20"/>
              </w:rPr>
              <w:t xml:space="preserve">  </w:t>
            </w:r>
            <w:r>
              <w:rPr>
                <w:sz w:val="20"/>
              </w:rPr>
              <w:t>και</w:t>
            </w:r>
            <w:r>
              <w:rPr>
                <w:spacing w:val="45"/>
                <w:sz w:val="20"/>
              </w:rPr>
              <w:t xml:space="preserve">  </w:t>
            </w:r>
            <w:r>
              <w:rPr>
                <w:sz w:val="20"/>
              </w:rPr>
              <w:t>με</w:t>
            </w:r>
            <w:r>
              <w:rPr>
                <w:spacing w:val="44"/>
                <w:sz w:val="20"/>
              </w:rPr>
              <w:t xml:space="preserve">  </w:t>
            </w:r>
            <w:r>
              <w:rPr>
                <w:sz w:val="20"/>
              </w:rPr>
              <w:t>εθνικές</w:t>
            </w:r>
            <w:r>
              <w:rPr>
                <w:spacing w:val="44"/>
                <w:sz w:val="20"/>
              </w:rPr>
              <w:t xml:space="preserve">  </w:t>
            </w:r>
            <w:r>
              <w:rPr>
                <w:sz w:val="20"/>
              </w:rPr>
              <w:t>βάσεις</w:t>
            </w:r>
            <w:r>
              <w:rPr>
                <w:spacing w:val="44"/>
                <w:sz w:val="20"/>
              </w:rPr>
              <w:t xml:space="preserve">  </w:t>
            </w:r>
            <w:r>
              <w:rPr>
                <w:sz w:val="20"/>
              </w:rPr>
              <w:t>δεδομένων</w:t>
            </w:r>
            <w:r>
              <w:rPr>
                <w:spacing w:val="45"/>
                <w:sz w:val="20"/>
              </w:rPr>
              <w:t xml:space="preserve">  </w:t>
            </w:r>
            <w:r>
              <w:rPr>
                <w:sz w:val="20"/>
              </w:rPr>
              <w:t>ή</w:t>
            </w:r>
            <w:r>
              <w:rPr>
                <w:spacing w:val="44"/>
                <w:sz w:val="20"/>
              </w:rPr>
              <w:t xml:space="preserve">  </w:t>
            </w:r>
            <w:r>
              <w:rPr>
                <w:spacing w:val="-2"/>
                <w:sz w:val="20"/>
              </w:rPr>
              <w:t>μητρώα</w:t>
            </w:r>
          </w:p>
          <w:p w14:paraId="6C7B6A33" w14:textId="77777777" w:rsidR="0028661C" w:rsidRDefault="00B273B9">
            <w:pPr>
              <w:pStyle w:val="TableParagraph"/>
              <w:ind w:left="105"/>
              <w:jc w:val="both"/>
              <w:rPr>
                <w:sz w:val="20"/>
              </w:rPr>
            </w:pPr>
            <w:r>
              <w:rPr>
                <w:w w:val="95"/>
                <w:sz w:val="20"/>
              </w:rPr>
              <w:t>επαγγελματικών</w:t>
            </w:r>
            <w:r>
              <w:rPr>
                <w:spacing w:val="45"/>
                <w:sz w:val="20"/>
              </w:rPr>
              <w:t xml:space="preserve"> </w:t>
            </w:r>
            <w:r>
              <w:rPr>
                <w:spacing w:val="-2"/>
                <w:sz w:val="20"/>
              </w:rPr>
              <w:t>προσόντων.</w:t>
            </w:r>
          </w:p>
        </w:tc>
      </w:tr>
      <w:tr w:rsidR="0028661C" w14:paraId="6C7B6A40" w14:textId="77777777">
        <w:trPr>
          <w:trHeight w:val="3672"/>
        </w:trPr>
        <w:tc>
          <w:tcPr>
            <w:tcW w:w="2650" w:type="dxa"/>
            <w:tcBorders>
              <w:top w:val="dashSmallGap" w:sz="4" w:space="0" w:color="000000"/>
              <w:bottom w:val="dashSmallGap" w:sz="4" w:space="0" w:color="000000"/>
            </w:tcBorders>
          </w:tcPr>
          <w:p w14:paraId="6C7B6A35" w14:textId="77777777" w:rsidR="0028661C" w:rsidRDefault="0028661C">
            <w:pPr>
              <w:pStyle w:val="TableParagraph"/>
              <w:rPr>
                <w:b/>
                <w:sz w:val="20"/>
              </w:rPr>
            </w:pPr>
          </w:p>
          <w:p w14:paraId="6C7B6A36" w14:textId="77777777" w:rsidR="0028661C" w:rsidRDefault="0028661C">
            <w:pPr>
              <w:pStyle w:val="TableParagraph"/>
              <w:rPr>
                <w:b/>
                <w:sz w:val="20"/>
              </w:rPr>
            </w:pPr>
          </w:p>
          <w:p w14:paraId="6C7B6A37" w14:textId="77777777" w:rsidR="0028661C" w:rsidRDefault="0028661C">
            <w:pPr>
              <w:pStyle w:val="TableParagraph"/>
              <w:rPr>
                <w:b/>
                <w:sz w:val="20"/>
              </w:rPr>
            </w:pPr>
          </w:p>
          <w:p w14:paraId="6C7B6A38" w14:textId="77777777" w:rsidR="0028661C" w:rsidRDefault="0028661C">
            <w:pPr>
              <w:pStyle w:val="TableParagraph"/>
              <w:rPr>
                <w:b/>
                <w:sz w:val="20"/>
              </w:rPr>
            </w:pPr>
          </w:p>
          <w:p w14:paraId="6C7B6A39" w14:textId="77777777" w:rsidR="0028661C" w:rsidRDefault="0028661C">
            <w:pPr>
              <w:pStyle w:val="TableParagraph"/>
              <w:rPr>
                <w:b/>
                <w:sz w:val="20"/>
              </w:rPr>
            </w:pPr>
          </w:p>
          <w:p w14:paraId="6C7B6A3A" w14:textId="77777777" w:rsidR="0028661C" w:rsidRDefault="0028661C">
            <w:pPr>
              <w:pStyle w:val="TableParagraph"/>
              <w:rPr>
                <w:b/>
                <w:sz w:val="20"/>
              </w:rPr>
            </w:pPr>
          </w:p>
          <w:p w14:paraId="6C7B6A3B" w14:textId="77777777" w:rsidR="0028661C" w:rsidRDefault="0028661C">
            <w:pPr>
              <w:pStyle w:val="TableParagraph"/>
              <w:spacing w:before="1"/>
              <w:rPr>
                <w:b/>
                <w:sz w:val="19"/>
              </w:rPr>
            </w:pPr>
          </w:p>
          <w:p w14:paraId="6C7B6A3C" w14:textId="77777777" w:rsidR="0028661C" w:rsidRDefault="00B273B9">
            <w:pPr>
              <w:pStyle w:val="TableParagraph"/>
              <w:ind w:left="108"/>
              <w:rPr>
                <w:b/>
                <w:sz w:val="20"/>
              </w:rPr>
            </w:pPr>
            <w:r>
              <w:rPr>
                <w:b/>
                <w:spacing w:val="-2"/>
                <w:sz w:val="20"/>
              </w:rPr>
              <w:t>Ευρωπαϊκή</w:t>
            </w:r>
            <w:r>
              <w:rPr>
                <w:b/>
                <w:spacing w:val="1"/>
                <w:sz w:val="20"/>
              </w:rPr>
              <w:t xml:space="preserve"> </w:t>
            </w:r>
            <w:r>
              <w:rPr>
                <w:b/>
                <w:spacing w:val="-5"/>
                <w:sz w:val="20"/>
              </w:rPr>
              <w:t>ΜΚΟ</w:t>
            </w:r>
          </w:p>
        </w:tc>
        <w:tc>
          <w:tcPr>
            <w:tcW w:w="6323" w:type="dxa"/>
            <w:tcBorders>
              <w:top w:val="dashSmallGap" w:sz="4" w:space="0" w:color="000000"/>
              <w:bottom w:val="dashSmallGap" w:sz="4" w:space="0" w:color="000000"/>
              <w:right w:val="single" w:sz="6" w:space="0" w:color="000000"/>
            </w:tcBorders>
          </w:tcPr>
          <w:p w14:paraId="6C7B6A3D" w14:textId="77777777" w:rsidR="0028661C" w:rsidRDefault="00B273B9">
            <w:pPr>
              <w:pStyle w:val="TableParagraph"/>
              <w:spacing w:before="1" w:line="276" w:lineRule="auto"/>
              <w:ind w:left="105" w:right="97"/>
              <w:jc w:val="both"/>
              <w:rPr>
                <w:sz w:val="20"/>
              </w:rPr>
            </w:pPr>
            <w:r>
              <w:rPr>
                <w:b/>
                <w:sz w:val="20"/>
              </w:rPr>
              <w:t>Για τους σκοπούς του παρόντος προγράμματος</w:t>
            </w:r>
            <w:r>
              <w:rPr>
                <w:sz w:val="20"/>
              </w:rPr>
              <w:t>, πρόκειται για ΜΚΟ που λειτουργούν μέσω επίσημα αναγνωρισμένης δομής η οποία αποτελείται, αφενός, από ευρωπαϊκό φορέα/γραμματεία που έχει συσταθεί νόμιμα</w:t>
            </w:r>
            <w:r>
              <w:rPr>
                <w:spacing w:val="40"/>
                <w:sz w:val="20"/>
              </w:rPr>
              <w:t xml:space="preserve"> </w:t>
            </w:r>
            <w:r>
              <w:rPr>
                <w:sz w:val="20"/>
              </w:rPr>
              <w:t>για τουλάχιστον ένα έτος σε κράτος μέλος της ΕΕ ή σε τρίτη χώρα συνδεδεμένη με το πρόγραμμα και, αφετ</w:t>
            </w:r>
            <w:r>
              <w:rPr>
                <w:sz w:val="20"/>
              </w:rPr>
              <w:t>έρου, από εθνικές οργανώσεις/παραρτήματα σε τουλάχιστον εννέα κράτη μέλη της ΕΕ και τρίτες χώρες συνδεδεμένες με το πρόγραμμα. Αυτές οι εθνικές οργανώσεις / παραρτήματα πρέπει να:</w:t>
            </w:r>
          </w:p>
          <w:p w14:paraId="6C7B6A3E" w14:textId="77777777" w:rsidR="0028661C" w:rsidRDefault="00B273B9">
            <w:pPr>
              <w:pStyle w:val="TableParagraph"/>
              <w:numPr>
                <w:ilvl w:val="0"/>
                <w:numId w:val="14"/>
              </w:numPr>
              <w:tabs>
                <w:tab w:val="left" w:pos="826"/>
              </w:tabs>
              <w:spacing w:line="276" w:lineRule="auto"/>
              <w:ind w:right="100"/>
              <w:jc w:val="both"/>
              <w:rPr>
                <w:sz w:val="20"/>
              </w:rPr>
            </w:pPr>
            <w:r>
              <w:rPr>
                <w:sz w:val="20"/>
              </w:rPr>
              <w:t>έχουν αποδεδειγμένη έννομη σχέση</w:t>
            </w:r>
            <w:r>
              <w:rPr>
                <w:sz w:val="20"/>
                <w:vertAlign w:val="superscript"/>
              </w:rPr>
              <w:t>269</w:t>
            </w:r>
            <w:r>
              <w:rPr>
                <w:sz w:val="20"/>
              </w:rPr>
              <w:t xml:space="preserve"> με τον ευρωπαϊκό </w:t>
            </w:r>
            <w:r>
              <w:rPr>
                <w:spacing w:val="-2"/>
                <w:sz w:val="20"/>
              </w:rPr>
              <w:t>φορέα/γραμματεία·</w:t>
            </w:r>
          </w:p>
          <w:p w14:paraId="6C7B6A3F" w14:textId="77777777" w:rsidR="0028661C" w:rsidRDefault="00B273B9">
            <w:pPr>
              <w:pStyle w:val="TableParagraph"/>
              <w:numPr>
                <w:ilvl w:val="0"/>
                <w:numId w:val="14"/>
              </w:numPr>
              <w:tabs>
                <w:tab w:val="left" w:pos="826"/>
              </w:tabs>
              <w:spacing w:line="276" w:lineRule="auto"/>
              <w:ind w:right="96"/>
              <w:jc w:val="both"/>
              <w:rPr>
                <w:sz w:val="20"/>
              </w:rPr>
            </w:pPr>
            <w:r>
              <w:rPr>
                <w:sz w:val="20"/>
              </w:rPr>
              <w:t>δραστ</w:t>
            </w:r>
            <w:r>
              <w:rPr>
                <w:sz w:val="20"/>
              </w:rPr>
              <w:t>ηριοποιούνται στον τομέα της εκπαίδευσης, της</w:t>
            </w:r>
            <w:r>
              <w:rPr>
                <w:spacing w:val="40"/>
                <w:sz w:val="20"/>
              </w:rPr>
              <w:t xml:space="preserve"> </w:t>
            </w:r>
            <w:r>
              <w:rPr>
                <w:sz w:val="20"/>
              </w:rPr>
              <w:t>κατάρτισης ή της νεολαίας·</w:t>
            </w:r>
          </w:p>
        </w:tc>
      </w:tr>
      <w:tr w:rsidR="0028661C" w14:paraId="6C7B6A45" w14:textId="77777777">
        <w:trPr>
          <w:trHeight w:val="1122"/>
        </w:trPr>
        <w:tc>
          <w:tcPr>
            <w:tcW w:w="2650" w:type="dxa"/>
            <w:tcBorders>
              <w:top w:val="dashSmallGap" w:sz="4" w:space="0" w:color="000000"/>
              <w:bottom w:val="dashSmallGap" w:sz="4" w:space="0" w:color="000000"/>
            </w:tcBorders>
          </w:tcPr>
          <w:p w14:paraId="6C7B6A41" w14:textId="77777777" w:rsidR="0028661C" w:rsidRDefault="0028661C">
            <w:pPr>
              <w:pStyle w:val="TableParagraph"/>
              <w:rPr>
                <w:b/>
                <w:sz w:val="20"/>
              </w:rPr>
            </w:pPr>
          </w:p>
          <w:p w14:paraId="6C7B6A42" w14:textId="77777777" w:rsidR="0028661C" w:rsidRDefault="00B273B9">
            <w:pPr>
              <w:pStyle w:val="TableParagraph"/>
              <w:spacing w:before="179"/>
              <w:ind w:left="108"/>
              <w:rPr>
                <w:b/>
                <w:sz w:val="20"/>
              </w:rPr>
            </w:pPr>
            <w:r>
              <w:rPr>
                <w:b/>
                <w:sz w:val="20"/>
              </w:rPr>
              <w:t>Αιτών</w:t>
            </w:r>
            <w:r>
              <w:rPr>
                <w:b/>
                <w:spacing w:val="-7"/>
                <w:sz w:val="20"/>
              </w:rPr>
              <w:t xml:space="preserve"> </w:t>
            </w:r>
            <w:r>
              <w:rPr>
                <w:b/>
                <w:sz w:val="20"/>
              </w:rPr>
              <w:t>για</w:t>
            </w:r>
            <w:r>
              <w:rPr>
                <w:b/>
                <w:spacing w:val="-6"/>
                <w:sz w:val="20"/>
              </w:rPr>
              <w:t xml:space="preserve"> </w:t>
            </w:r>
            <w:r>
              <w:rPr>
                <w:b/>
                <w:sz w:val="20"/>
              </w:rPr>
              <w:t>πρώτη</w:t>
            </w:r>
            <w:r>
              <w:rPr>
                <w:b/>
                <w:spacing w:val="-6"/>
                <w:sz w:val="20"/>
              </w:rPr>
              <w:t xml:space="preserve"> </w:t>
            </w:r>
            <w:r>
              <w:rPr>
                <w:b/>
                <w:spacing w:val="-4"/>
                <w:sz w:val="20"/>
              </w:rPr>
              <w:t>φορά</w:t>
            </w:r>
          </w:p>
        </w:tc>
        <w:tc>
          <w:tcPr>
            <w:tcW w:w="6323" w:type="dxa"/>
            <w:tcBorders>
              <w:top w:val="dashSmallGap" w:sz="4" w:space="0" w:color="000000"/>
              <w:bottom w:val="dashSmallGap" w:sz="4" w:space="0" w:color="000000"/>
              <w:right w:val="single" w:sz="6" w:space="0" w:color="000000"/>
            </w:tcBorders>
          </w:tcPr>
          <w:p w14:paraId="6C7B6A43" w14:textId="77777777" w:rsidR="0028661C" w:rsidRDefault="00B273B9">
            <w:pPr>
              <w:pStyle w:val="TableParagraph"/>
              <w:spacing w:before="1" w:line="276" w:lineRule="auto"/>
              <w:ind w:left="105" w:right="100"/>
              <w:jc w:val="both"/>
              <w:rPr>
                <w:sz w:val="20"/>
              </w:rPr>
            </w:pPr>
            <w:r>
              <w:rPr>
                <w:sz w:val="20"/>
              </w:rPr>
              <w:t>Οποιοσδήποτε οργανισμός ή ίδρυμα που δεν έχει λάβει προηγουμένως στήριξη ως συντονιστής σχεδίου (αιτών) στο πλαίσιο ενός συγκεκριμένου τύπου</w:t>
            </w:r>
            <w:r>
              <w:rPr>
                <w:spacing w:val="70"/>
                <w:w w:val="150"/>
                <w:sz w:val="20"/>
              </w:rPr>
              <w:t xml:space="preserve"> </w:t>
            </w:r>
            <w:r>
              <w:rPr>
                <w:sz w:val="20"/>
              </w:rPr>
              <w:t>δράσης</w:t>
            </w:r>
            <w:r>
              <w:rPr>
                <w:spacing w:val="71"/>
                <w:w w:val="150"/>
                <w:sz w:val="20"/>
              </w:rPr>
              <w:t xml:space="preserve"> </w:t>
            </w:r>
            <w:r>
              <w:rPr>
                <w:sz w:val="20"/>
              </w:rPr>
              <w:t>που</w:t>
            </w:r>
            <w:r>
              <w:rPr>
                <w:spacing w:val="70"/>
                <w:w w:val="150"/>
                <w:sz w:val="20"/>
              </w:rPr>
              <w:t xml:space="preserve"> </w:t>
            </w:r>
            <w:r>
              <w:rPr>
                <w:sz w:val="20"/>
              </w:rPr>
              <w:t>υποστηρίζεται</w:t>
            </w:r>
            <w:r>
              <w:rPr>
                <w:spacing w:val="71"/>
                <w:w w:val="150"/>
                <w:sz w:val="20"/>
              </w:rPr>
              <w:t xml:space="preserve"> </w:t>
            </w:r>
            <w:r>
              <w:rPr>
                <w:sz w:val="20"/>
              </w:rPr>
              <w:t>από</w:t>
            </w:r>
            <w:r>
              <w:rPr>
                <w:spacing w:val="71"/>
                <w:w w:val="150"/>
                <w:sz w:val="20"/>
              </w:rPr>
              <w:t xml:space="preserve"> </w:t>
            </w:r>
            <w:r>
              <w:rPr>
                <w:sz w:val="20"/>
              </w:rPr>
              <w:t>αυτό</w:t>
            </w:r>
            <w:r>
              <w:rPr>
                <w:spacing w:val="70"/>
                <w:w w:val="150"/>
                <w:sz w:val="20"/>
              </w:rPr>
              <w:t xml:space="preserve"> </w:t>
            </w:r>
            <w:r>
              <w:rPr>
                <w:sz w:val="20"/>
              </w:rPr>
              <w:t>το</w:t>
            </w:r>
            <w:r>
              <w:rPr>
                <w:spacing w:val="71"/>
                <w:w w:val="150"/>
                <w:sz w:val="20"/>
              </w:rPr>
              <w:t xml:space="preserve"> </w:t>
            </w:r>
            <w:r>
              <w:rPr>
                <w:sz w:val="20"/>
              </w:rPr>
              <w:t>πρόγραμμα</w:t>
            </w:r>
            <w:r>
              <w:rPr>
                <w:spacing w:val="70"/>
                <w:w w:val="150"/>
                <w:sz w:val="20"/>
              </w:rPr>
              <w:t xml:space="preserve"> </w:t>
            </w:r>
            <w:r>
              <w:rPr>
                <w:sz w:val="20"/>
              </w:rPr>
              <w:t>ή</w:t>
            </w:r>
            <w:r>
              <w:rPr>
                <w:spacing w:val="72"/>
                <w:w w:val="150"/>
                <w:sz w:val="20"/>
              </w:rPr>
              <w:t xml:space="preserve"> </w:t>
            </w:r>
            <w:r>
              <w:rPr>
                <w:spacing w:val="-5"/>
                <w:sz w:val="20"/>
              </w:rPr>
              <w:t>το</w:t>
            </w:r>
          </w:p>
          <w:p w14:paraId="6C7B6A44" w14:textId="77777777" w:rsidR="0028661C" w:rsidRDefault="00B273B9">
            <w:pPr>
              <w:pStyle w:val="TableParagraph"/>
              <w:ind w:left="105"/>
              <w:jc w:val="both"/>
              <w:rPr>
                <w:sz w:val="20"/>
              </w:rPr>
            </w:pPr>
            <w:r>
              <w:rPr>
                <w:sz w:val="20"/>
              </w:rPr>
              <w:t>προγενέστερο</w:t>
            </w:r>
            <w:r>
              <w:rPr>
                <w:spacing w:val="-7"/>
                <w:sz w:val="20"/>
              </w:rPr>
              <w:t xml:space="preserve"> </w:t>
            </w:r>
            <w:r>
              <w:rPr>
                <w:sz w:val="20"/>
              </w:rPr>
              <w:t>πρόγραμμα</w:t>
            </w:r>
            <w:r>
              <w:rPr>
                <w:spacing w:val="-7"/>
                <w:sz w:val="20"/>
              </w:rPr>
              <w:t xml:space="preserve"> </w:t>
            </w:r>
            <w:r>
              <w:rPr>
                <w:sz w:val="20"/>
              </w:rPr>
              <w:t>κατά</w:t>
            </w:r>
            <w:r>
              <w:rPr>
                <w:spacing w:val="-8"/>
                <w:sz w:val="20"/>
              </w:rPr>
              <w:t xml:space="preserve"> </w:t>
            </w:r>
            <w:r>
              <w:rPr>
                <w:sz w:val="20"/>
              </w:rPr>
              <w:t>τα</w:t>
            </w:r>
            <w:r>
              <w:rPr>
                <w:spacing w:val="-7"/>
                <w:sz w:val="20"/>
              </w:rPr>
              <w:t xml:space="preserve"> </w:t>
            </w:r>
            <w:r>
              <w:rPr>
                <w:sz w:val="20"/>
              </w:rPr>
              <w:t>τελευταία</w:t>
            </w:r>
            <w:r>
              <w:rPr>
                <w:spacing w:val="-7"/>
                <w:sz w:val="20"/>
              </w:rPr>
              <w:t xml:space="preserve"> </w:t>
            </w:r>
            <w:r>
              <w:rPr>
                <w:sz w:val="20"/>
              </w:rPr>
              <w:t>επτά</w:t>
            </w:r>
            <w:r>
              <w:rPr>
                <w:spacing w:val="-5"/>
                <w:sz w:val="20"/>
              </w:rPr>
              <w:t xml:space="preserve"> </w:t>
            </w:r>
            <w:r>
              <w:rPr>
                <w:spacing w:val="-4"/>
                <w:sz w:val="20"/>
              </w:rPr>
              <w:t>έτη.</w:t>
            </w:r>
          </w:p>
        </w:tc>
      </w:tr>
      <w:tr w:rsidR="0028661C" w14:paraId="6C7B6A4A" w14:textId="77777777">
        <w:trPr>
          <w:trHeight w:val="842"/>
        </w:trPr>
        <w:tc>
          <w:tcPr>
            <w:tcW w:w="2650" w:type="dxa"/>
            <w:tcBorders>
              <w:top w:val="dashSmallGap" w:sz="4" w:space="0" w:color="000000"/>
              <w:bottom w:val="dashSmallGap" w:sz="4" w:space="0" w:color="000000"/>
            </w:tcBorders>
          </w:tcPr>
          <w:p w14:paraId="6C7B6A46" w14:textId="77777777" w:rsidR="0028661C" w:rsidRDefault="0028661C">
            <w:pPr>
              <w:pStyle w:val="TableParagraph"/>
              <w:spacing w:before="2"/>
              <w:rPr>
                <w:b/>
                <w:sz w:val="23"/>
              </w:rPr>
            </w:pPr>
          </w:p>
          <w:p w14:paraId="6C7B6A47" w14:textId="77777777" w:rsidR="0028661C" w:rsidRDefault="00B273B9">
            <w:pPr>
              <w:pStyle w:val="TableParagraph"/>
              <w:ind w:left="108"/>
              <w:rPr>
                <w:b/>
                <w:sz w:val="20"/>
              </w:rPr>
            </w:pPr>
            <w:r>
              <w:rPr>
                <w:b/>
                <w:sz w:val="20"/>
              </w:rPr>
              <w:t>Ανωτέρα</w:t>
            </w:r>
            <w:r>
              <w:rPr>
                <w:b/>
                <w:spacing w:val="-10"/>
                <w:sz w:val="20"/>
              </w:rPr>
              <w:t xml:space="preserve"> </w:t>
            </w:r>
            <w:r>
              <w:rPr>
                <w:b/>
                <w:spacing w:val="-5"/>
                <w:sz w:val="20"/>
              </w:rPr>
              <w:t>βί</w:t>
            </w:r>
            <w:r>
              <w:rPr>
                <w:b/>
                <w:spacing w:val="-5"/>
                <w:sz w:val="20"/>
              </w:rPr>
              <w:t>α</w:t>
            </w:r>
          </w:p>
        </w:tc>
        <w:tc>
          <w:tcPr>
            <w:tcW w:w="6323" w:type="dxa"/>
            <w:tcBorders>
              <w:top w:val="dashSmallGap" w:sz="4" w:space="0" w:color="000000"/>
              <w:bottom w:val="dashSmallGap" w:sz="4" w:space="0" w:color="000000"/>
              <w:right w:val="single" w:sz="6" w:space="0" w:color="000000"/>
            </w:tcBorders>
          </w:tcPr>
          <w:p w14:paraId="6C7B6A48" w14:textId="77777777" w:rsidR="0028661C" w:rsidRDefault="00B273B9">
            <w:pPr>
              <w:pStyle w:val="TableParagraph"/>
              <w:spacing w:before="2" w:line="276" w:lineRule="auto"/>
              <w:ind w:left="105"/>
              <w:rPr>
                <w:sz w:val="20"/>
              </w:rPr>
            </w:pPr>
            <w:r>
              <w:rPr>
                <w:sz w:val="20"/>
              </w:rPr>
              <w:t xml:space="preserve">Απρόβλεπτη και έκτακτη κατάσταση ή συμβάν που </w:t>
            </w:r>
            <w:proofErr w:type="spellStart"/>
            <w:r>
              <w:rPr>
                <w:sz w:val="20"/>
              </w:rPr>
              <w:t>εκφεύγει</w:t>
            </w:r>
            <w:proofErr w:type="spellEnd"/>
            <w:r>
              <w:rPr>
                <w:sz w:val="20"/>
              </w:rPr>
              <w:t xml:space="preserve"> του ελέγχου του</w:t>
            </w:r>
            <w:r>
              <w:rPr>
                <w:spacing w:val="13"/>
                <w:sz w:val="20"/>
              </w:rPr>
              <w:t xml:space="preserve"> </w:t>
            </w:r>
            <w:r>
              <w:rPr>
                <w:sz w:val="20"/>
              </w:rPr>
              <w:t>συμμετέχοντος</w:t>
            </w:r>
            <w:r>
              <w:rPr>
                <w:spacing w:val="13"/>
                <w:sz w:val="20"/>
              </w:rPr>
              <w:t xml:space="preserve"> </w:t>
            </w:r>
            <w:r>
              <w:rPr>
                <w:sz w:val="20"/>
              </w:rPr>
              <w:t>και</w:t>
            </w:r>
            <w:r>
              <w:rPr>
                <w:spacing w:val="16"/>
                <w:sz w:val="20"/>
              </w:rPr>
              <w:t xml:space="preserve"> </w:t>
            </w:r>
            <w:r>
              <w:rPr>
                <w:sz w:val="20"/>
              </w:rPr>
              <w:t>δεν</w:t>
            </w:r>
            <w:r>
              <w:rPr>
                <w:spacing w:val="15"/>
                <w:sz w:val="20"/>
              </w:rPr>
              <w:t xml:space="preserve"> </w:t>
            </w:r>
            <w:r>
              <w:rPr>
                <w:sz w:val="20"/>
              </w:rPr>
              <w:t>οφείλεται</w:t>
            </w:r>
            <w:r>
              <w:rPr>
                <w:spacing w:val="17"/>
                <w:sz w:val="20"/>
              </w:rPr>
              <w:t xml:space="preserve"> </w:t>
            </w:r>
            <w:r>
              <w:rPr>
                <w:sz w:val="20"/>
              </w:rPr>
              <w:t>σε</w:t>
            </w:r>
            <w:r>
              <w:rPr>
                <w:spacing w:val="14"/>
                <w:sz w:val="20"/>
              </w:rPr>
              <w:t xml:space="preserve"> </w:t>
            </w:r>
            <w:r>
              <w:rPr>
                <w:sz w:val="20"/>
              </w:rPr>
              <w:t>σφάλμα</w:t>
            </w:r>
            <w:r>
              <w:rPr>
                <w:spacing w:val="13"/>
                <w:sz w:val="20"/>
              </w:rPr>
              <w:t xml:space="preserve"> </w:t>
            </w:r>
            <w:r>
              <w:rPr>
                <w:sz w:val="20"/>
              </w:rPr>
              <w:t>ή</w:t>
            </w:r>
            <w:r>
              <w:rPr>
                <w:spacing w:val="16"/>
                <w:sz w:val="20"/>
              </w:rPr>
              <w:t xml:space="preserve"> </w:t>
            </w:r>
            <w:r>
              <w:rPr>
                <w:sz w:val="20"/>
              </w:rPr>
              <w:t>αμέλεια</w:t>
            </w:r>
            <w:r>
              <w:rPr>
                <w:spacing w:val="13"/>
                <w:sz w:val="20"/>
              </w:rPr>
              <w:t xml:space="preserve"> </w:t>
            </w:r>
            <w:r>
              <w:rPr>
                <w:sz w:val="20"/>
              </w:rPr>
              <w:t>από</w:t>
            </w:r>
            <w:r>
              <w:rPr>
                <w:spacing w:val="13"/>
                <w:sz w:val="20"/>
              </w:rPr>
              <w:t xml:space="preserve"> </w:t>
            </w:r>
            <w:r>
              <w:rPr>
                <w:spacing w:val="-2"/>
                <w:sz w:val="20"/>
              </w:rPr>
              <w:t>μέρους</w:t>
            </w:r>
          </w:p>
          <w:p w14:paraId="6C7B6A49" w14:textId="77777777" w:rsidR="0028661C" w:rsidRDefault="00B273B9">
            <w:pPr>
              <w:pStyle w:val="TableParagraph"/>
              <w:ind w:left="105"/>
              <w:rPr>
                <w:sz w:val="20"/>
              </w:rPr>
            </w:pPr>
            <w:r>
              <w:rPr>
                <w:spacing w:val="-4"/>
                <w:sz w:val="20"/>
              </w:rPr>
              <w:t>του.</w:t>
            </w:r>
          </w:p>
        </w:tc>
      </w:tr>
      <w:tr w:rsidR="0028661C" w14:paraId="6C7B6A50" w14:textId="77777777">
        <w:trPr>
          <w:trHeight w:val="1403"/>
        </w:trPr>
        <w:tc>
          <w:tcPr>
            <w:tcW w:w="2650" w:type="dxa"/>
            <w:tcBorders>
              <w:top w:val="dashSmallGap" w:sz="4" w:space="0" w:color="000000"/>
            </w:tcBorders>
          </w:tcPr>
          <w:p w14:paraId="6C7B6A4B" w14:textId="77777777" w:rsidR="0028661C" w:rsidRDefault="0028661C">
            <w:pPr>
              <w:pStyle w:val="TableParagraph"/>
              <w:rPr>
                <w:b/>
                <w:sz w:val="20"/>
              </w:rPr>
            </w:pPr>
          </w:p>
          <w:p w14:paraId="6C7B6A4C" w14:textId="77777777" w:rsidR="0028661C" w:rsidRDefault="0028661C">
            <w:pPr>
              <w:pStyle w:val="TableParagraph"/>
              <w:spacing w:before="1"/>
              <w:rPr>
                <w:b/>
                <w:sz w:val="26"/>
              </w:rPr>
            </w:pPr>
          </w:p>
          <w:p w14:paraId="6C7B6A4D" w14:textId="77777777" w:rsidR="0028661C" w:rsidRDefault="00B273B9">
            <w:pPr>
              <w:pStyle w:val="TableParagraph"/>
              <w:ind w:left="108"/>
              <w:rPr>
                <w:b/>
                <w:sz w:val="20"/>
              </w:rPr>
            </w:pPr>
            <w:r>
              <w:rPr>
                <w:b/>
                <w:sz w:val="20"/>
              </w:rPr>
              <w:t>Πράσινες</w:t>
            </w:r>
            <w:r>
              <w:rPr>
                <w:b/>
                <w:spacing w:val="-11"/>
                <w:sz w:val="20"/>
              </w:rPr>
              <w:t xml:space="preserve"> </w:t>
            </w:r>
            <w:r>
              <w:rPr>
                <w:b/>
                <w:spacing w:val="-2"/>
                <w:sz w:val="20"/>
              </w:rPr>
              <w:t>δεξιότητες</w:t>
            </w:r>
          </w:p>
        </w:tc>
        <w:tc>
          <w:tcPr>
            <w:tcW w:w="6323" w:type="dxa"/>
            <w:tcBorders>
              <w:top w:val="dashSmallGap" w:sz="4" w:space="0" w:color="000000"/>
              <w:right w:val="single" w:sz="6" w:space="0" w:color="000000"/>
            </w:tcBorders>
          </w:tcPr>
          <w:p w14:paraId="6C7B6A4E" w14:textId="77777777" w:rsidR="0028661C" w:rsidRDefault="00B273B9">
            <w:pPr>
              <w:pStyle w:val="TableParagraph"/>
              <w:spacing w:before="1" w:line="276" w:lineRule="auto"/>
              <w:ind w:left="105" w:right="97"/>
              <w:jc w:val="both"/>
              <w:rPr>
                <w:sz w:val="20"/>
              </w:rPr>
            </w:pPr>
            <w:r>
              <w:rPr>
                <w:sz w:val="20"/>
              </w:rPr>
              <w:t>Βασικές</w:t>
            </w:r>
            <w:r>
              <w:rPr>
                <w:spacing w:val="-2"/>
                <w:sz w:val="20"/>
              </w:rPr>
              <w:t xml:space="preserve"> </w:t>
            </w:r>
            <w:r>
              <w:rPr>
                <w:sz w:val="20"/>
              </w:rPr>
              <w:t>δεξιότητες</w:t>
            </w:r>
            <w:r>
              <w:rPr>
                <w:spacing w:val="-2"/>
                <w:sz w:val="20"/>
              </w:rPr>
              <w:t xml:space="preserve"> </w:t>
            </w:r>
            <w:r>
              <w:rPr>
                <w:sz w:val="20"/>
              </w:rPr>
              <w:t>για</w:t>
            </w:r>
            <w:r>
              <w:rPr>
                <w:spacing w:val="-2"/>
                <w:sz w:val="20"/>
              </w:rPr>
              <w:t xml:space="preserve"> </w:t>
            </w:r>
            <w:r>
              <w:rPr>
                <w:sz w:val="20"/>
              </w:rPr>
              <w:t>τη</w:t>
            </w:r>
            <w:r>
              <w:rPr>
                <w:spacing w:val="-1"/>
                <w:sz w:val="20"/>
              </w:rPr>
              <w:t xml:space="preserve"> </w:t>
            </w:r>
            <w:r>
              <w:rPr>
                <w:sz w:val="20"/>
              </w:rPr>
              <w:t>μετάβαση</w:t>
            </w:r>
            <w:r>
              <w:rPr>
                <w:spacing w:val="-1"/>
                <w:sz w:val="20"/>
              </w:rPr>
              <w:t xml:space="preserve"> </w:t>
            </w:r>
            <w:r>
              <w:rPr>
                <w:sz w:val="20"/>
              </w:rPr>
              <w:t>σε</w:t>
            </w:r>
            <w:r>
              <w:rPr>
                <w:spacing w:val="-2"/>
                <w:sz w:val="20"/>
              </w:rPr>
              <w:t xml:space="preserve"> </w:t>
            </w:r>
            <w:r>
              <w:rPr>
                <w:sz w:val="20"/>
              </w:rPr>
              <w:t>μια</w:t>
            </w:r>
            <w:r>
              <w:rPr>
                <w:spacing w:val="-2"/>
                <w:sz w:val="20"/>
              </w:rPr>
              <w:t xml:space="preserve"> </w:t>
            </w:r>
            <w:r>
              <w:rPr>
                <w:sz w:val="20"/>
              </w:rPr>
              <w:t>οικονομία</w:t>
            </w:r>
            <w:r>
              <w:rPr>
                <w:spacing w:val="-2"/>
                <w:sz w:val="20"/>
              </w:rPr>
              <w:t xml:space="preserve"> </w:t>
            </w:r>
            <w:r>
              <w:rPr>
                <w:sz w:val="20"/>
              </w:rPr>
              <w:t>χαμηλών</w:t>
            </w:r>
            <w:r>
              <w:rPr>
                <w:spacing w:val="-2"/>
                <w:sz w:val="20"/>
              </w:rPr>
              <w:t xml:space="preserve"> </w:t>
            </w:r>
            <w:r>
              <w:rPr>
                <w:sz w:val="20"/>
              </w:rPr>
              <w:t>εκπομπών διοξειδίου του άνθρακα, οι οποίες μπορεί να είναι γενικές, όπως οι γνώσεις για τη βιώσιμη γεωργία, την προστασία του εδάφους, τη χρήση ενέργειας και τη μείωση των αποβλήτων, ή πιο τεχνικές, όπως οι γνώσεις</w:t>
            </w:r>
          </w:p>
          <w:p w14:paraId="6C7B6A4F" w14:textId="77777777" w:rsidR="0028661C" w:rsidRDefault="00B273B9">
            <w:pPr>
              <w:pStyle w:val="TableParagraph"/>
              <w:ind w:left="105"/>
              <w:jc w:val="both"/>
              <w:rPr>
                <w:sz w:val="20"/>
              </w:rPr>
            </w:pPr>
            <w:r>
              <w:rPr>
                <w:sz w:val="20"/>
              </w:rPr>
              <w:t>για</w:t>
            </w:r>
            <w:r>
              <w:rPr>
                <w:spacing w:val="-7"/>
                <w:sz w:val="20"/>
              </w:rPr>
              <w:t xml:space="preserve"> </w:t>
            </w:r>
            <w:r>
              <w:rPr>
                <w:sz w:val="20"/>
              </w:rPr>
              <w:t>τις</w:t>
            </w:r>
            <w:r>
              <w:rPr>
                <w:spacing w:val="-7"/>
                <w:sz w:val="20"/>
              </w:rPr>
              <w:t xml:space="preserve"> </w:t>
            </w:r>
            <w:r>
              <w:rPr>
                <w:sz w:val="20"/>
              </w:rPr>
              <w:t>ανανεώσιμες</w:t>
            </w:r>
            <w:r>
              <w:rPr>
                <w:spacing w:val="-7"/>
                <w:sz w:val="20"/>
              </w:rPr>
              <w:t xml:space="preserve"> </w:t>
            </w:r>
            <w:r>
              <w:rPr>
                <w:sz w:val="20"/>
              </w:rPr>
              <w:t>πηγές</w:t>
            </w:r>
            <w:r>
              <w:rPr>
                <w:spacing w:val="-7"/>
                <w:sz w:val="20"/>
              </w:rPr>
              <w:t xml:space="preserve"> </w:t>
            </w:r>
            <w:r>
              <w:rPr>
                <w:spacing w:val="-2"/>
                <w:sz w:val="20"/>
              </w:rPr>
              <w:t>ενέργειας.</w:t>
            </w:r>
          </w:p>
        </w:tc>
      </w:tr>
    </w:tbl>
    <w:p w14:paraId="6C7B6A51" w14:textId="77777777" w:rsidR="0028661C" w:rsidRDefault="0028661C">
      <w:pPr>
        <w:pStyle w:val="a3"/>
        <w:rPr>
          <w:b/>
        </w:rPr>
      </w:pPr>
    </w:p>
    <w:p w14:paraId="6C7B6A52" w14:textId="77777777" w:rsidR="0028661C" w:rsidRDefault="00B273B9">
      <w:pPr>
        <w:pStyle w:val="a3"/>
        <w:spacing w:before="5"/>
        <w:rPr>
          <w:b/>
          <w:sz w:val="21"/>
        </w:rPr>
      </w:pPr>
      <w:r>
        <w:pict w14:anchorId="6C7B6D40">
          <v:rect id="docshape298" o:spid="_x0000_s1027" style="position:absolute;margin-left:54pt;margin-top:14.3pt;width:144.05pt;height:.6pt;z-index:-15640064;mso-wrap-distance-left:0;mso-wrap-distance-right:0;mso-position-horizontal-relative:page" fillcolor="black" stroked="f">
            <w10:wrap type="topAndBottom" anchorx="page"/>
          </v:rect>
        </w:pict>
      </w:r>
    </w:p>
    <w:p w14:paraId="6C7B6A53" w14:textId="77777777" w:rsidR="0028661C" w:rsidRDefault="00B273B9">
      <w:pPr>
        <w:spacing w:before="126"/>
        <w:ind w:left="260"/>
        <w:rPr>
          <w:rFonts w:ascii="Cambria" w:hAnsi="Cambria"/>
          <w:sz w:val="16"/>
        </w:rPr>
      </w:pPr>
      <w:r>
        <w:rPr>
          <w:rFonts w:ascii="Cambria" w:hAnsi="Cambria"/>
          <w:position w:val="4"/>
          <w:sz w:val="10"/>
        </w:rPr>
        <w:t>269</w:t>
      </w:r>
      <w:r>
        <w:rPr>
          <w:rFonts w:ascii="Cambria" w:hAnsi="Cambria"/>
          <w:spacing w:val="3"/>
          <w:position w:val="4"/>
          <w:sz w:val="10"/>
        </w:rPr>
        <w:t xml:space="preserve"> </w:t>
      </w:r>
      <w:r>
        <w:rPr>
          <w:rFonts w:ascii="Cambria" w:hAnsi="Cambria"/>
          <w:sz w:val="16"/>
        </w:rPr>
        <w:t>Β</w:t>
      </w:r>
      <w:r>
        <w:rPr>
          <w:rFonts w:ascii="Cambria" w:hAnsi="Cambria"/>
          <w:sz w:val="13"/>
        </w:rPr>
        <w:t>Λ</w:t>
      </w:r>
      <w:r>
        <w:rPr>
          <w:rFonts w:ascii="Cambria" w:hAnsi="Cambria"/>
          <w:sz w:val="16"/>
        </w:rPr>
        <w:t>.</w:t>
      </w:r>
      <w:r>
        <w:rPr>
          <w:rFonts w:ascii="Cambria" w:hAnsi="Cambria"/>
          <w:spacing w:val="-9"/>
          <w:sz w:val="16"/>
        </w:rPr>
        <w:t xml:space="preserve"> </w:t>
      </w:r>
      <w:r>
        <w:rPr>
          <w:rFonts w:ascii="Cambria" w:hAnsi="Cambria"/>
          <w:sz w:val="13"/>
        </w:rPr>
        <w:t>ΟΡΙΣΜΟ</w:t>
      </w:r>
      <w:r>
        <w:rPr>
          <w:rFonts w:ascii="Cambria" w:hAnsi="Cambria"/>
          <w:spacing w:val="-6"/>
          <w:sz w:val="13"/>
        </w:rPr>
        <w:t xml:space="preserve"> </w:t>
      </w:r>
      <w:r>
        <w:rPr>
          <w:rFonts w:ascii="Cambria" w:hAnsi="Cambria"/>
          <w:sz w:val="13"/>
        </w:rPr>
        <w:t>ΤΟΥ</w:t>
      </w:r>
      <w:r>
        <w:rPr>
          <w:rFonts w:ascii="Cambria" w:hAnsi="Cambria"/>
          <w:spacing w:val="-4"/>
          <w:sz w:val="13"/>
        </w:rPr>
        <w:t xml:space="preserve"> </w:t>
      </w:r>
      <w:r>
        <w:rPr>
          <w:rFonts w:ascii="Cambria" w:hAnsi="Cambria"/>
          <w:sz w:val="13"/>
        </w:rPr>
        <w:t>ΟΡΟΥ</w:t>
      </w:r>
      <w:r>
        <w:rPr>
          <w:rFonts w:ascii="Cambria" w:hAnsi="Cambria"/>
          <w:spacing w:val="-4"/>
          <w:sz w:val="13"/>
        </w:rPr>
        <w:t xml:space="preserve"> </w:t>
      </w:r>
      <w:r>
        <w:rPr>
          <w:rFonts w:ascii="Cambria" w:hAnsi="Cambria"/>
          <w:sz w:val="16"/>
        </w:rPr>
        <w:t>«</w:t>
      </w:r>
      <w:r>
        <w:rPr>
          <w:rFonts w:ascii="Cambria" w:hAnsi="Cambria"/>
          <w:sz w:val="13"/>
        </w:rPr>
        <w:t>ΕΝΝΟΜΗ</w:t>
      </w:r>
      <w:r>
        <w:rPr>
          <w:rFonts w:ascii="Cambria" w:hAnsi="Cambria"/>
          <w:spacing w:val="-6"/>
          <w:sz w:val="13"/>
        </w:rPr>
        <w:t xml:space="preserve"> </w:t>
      </w:r>
      <w:r>
        <w:rPr>
          <w:rFonts w:ascii="Cambria" w:hAnsi="Cambria"/>
          <w:sz w:val="13"/>
        </w:rPr>
        <w:t>ΣΧΕΣΗ</w:t>
      </w:r>
      <w:r>
        <w:rPr>
          <w:rFonts w:ascii="Cambria" w:hAnsi="Cambria"/>
          <w:sz w:val="16"/>
        </w:rPr>
        <w:t>»</w:t>
      </w:r>
      <w:r>
        <w:rPr>
          <w:rFonts w:ascii="Cambria" w:hAnsi="Cambria"/>
          <w:spacing w:val="-9"/>
          <w:sz w:val="16"/>
        </w:rPr>
        <w:t xml:space="preserve"> </w:t>
      </w:r>
      <w:r>
        <w:rPr>
          <w:rFonts w:ascii="Cambria" w:hAnsi="Cambria"/>
          <w:sz w:val="13"/>
        </w:rPr>
        <w:t>ΣΤΟ</w:t>
      </w:r>
      <w:r>
        <w:rPr>
          <w:rFonts w:ascii="Cambria" w:hAnsi="Cambria"/>
          <w:spacing w:val="-5"/>
          <w:sz w:val="13"/>
        </w:rPr>
        <w:t xml:space="preserve"> </w:t>
      </w:r>
      <w:r>
        <w:rPr>
          <w:rFonts w:ascii="Cambria" w:hAnsi="Cambria"/>
          <w:sz w:val="13"/>
        </w:rPr>
        <w:t>ΠΑΡΟΝ</w:t>
      </w:r>
      <w:r>
        <w:rPr>
          <w:rFonts w:ascii="Cambria" w:hAnsi="Cambria"/>
          <w:spacing w:val="-5"/>
          <w:sz w:val="13"/>
        </w:rPr>
        <w:t xml:space="preserve"> </w:t>
      </w:r>
      <w:r>
        <w:rPr>
          <w:rFonts w:ascii="Cambria" w:hAnsi="Cambria"/>
          <w:sz w:val="13"/>
        </w:rPr>
        <w:t>ΓΛΩΣΣΑΡΙΟ</w:t>
      </w:r>
      <w:r>
        <w:rPr>
          <w:rFonts w:ascii="Cambria" w:hAnsi="Cambria"/>
          <w:spacing w:val="-5"/>
          <w:sz w:val="13"/>
        </w:rPr>
        <w:t xml:space="preserve"> </w:t>
      </w:r>
      <w:r>
        <w:rPr>
          <w:rFonts w:ascii="Cambria" w:hAnsi="Cambria"/>
          <w:spacing w:val="-2"/>
          <w:sz w:val="13"/>
        </w:rPr>
        <w:t>ΟΡΩΝ</w:t>
      </w:r>
      <w:r>
        <w:rPr>
          <w:rFonts w:ascii="Cambria" w:hAnsi="Cambria"/>
          <w:spacing w:val="-2"/>
          <w:sz w:val="16"/>
        </w:rPr>
        <w:t>.</w:t>
      </w:r>
    </w:p>
    <w:p w14:paraId="6C7B6A54" w14:textId="77777777" w:rsidR="0028661C" w:rsidRDefault="0028661C">
      <w:pPr>
        <w:rPr>
          <w:rFonts w:ascii="Cambria" w:hAnsi="Cambria"/>
          <w:sz w:val="16"/>
        </w:rPr>
        <w:sectPr w:rsidR="0028661C">
          <w:type w:val="continuous"/>
          <w:pgSz w:w="11910" w:h="16840"/>
          <w:pgMar w:top="1400" w:right="780" w:bottom="900" w:left="820" w:header="0" w:footer="708"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A59" w14:textId="77777777">
        <w:trPr>
          <w:trHeight w:val="1123"/>
        </w:trPr>
        <w:tc>
          <w:tcPr>
            <w:tcW w:w="2650" w:type="dxa"/>
            <w:tcBorders>
              <w:bottom w:val="dashSmallGap" w:sz="4" w:space="0" w:color="000000"/>
            </w:tcBorders>
          </w:tcPr>
          <w:p w14:paraId="6C7B6A55" w14:textId="77777777" w:rsidR="0028661C" w:rsidRDefault="0028661C">
            <w:pPr>
              <w:pStyle w:val="TableParagraph"/>
              <w:spacing w:before="1"/>
              <w:rPr>
                <w:rFonts w:ascii="Cambria"/>
                <w:sz w:val="24"/>
              </w:rPr>
            </w:pPr>
          </w:p>
          <w:p w14:paraId="6C7B6A56" w14:textId="77777777" w:rsidR="0028661C" w:rsidRDefault="00B273B9">
            <w:pPr>
              <w:pStyle w:val="TableParagraph"/>
              <w:spacing w:line="276" w:lineRule="auto"/>
              <w:ind w:left="108"/>
              <w:rPr>
                <w:b/>
                <w:sz w:val="20"/>
              </w:rPr>
            </w:pPr>
            <w:r>
              <w:rPr>
                <w:b/>
                <w:sz w:val="20"/>
              </w:rPr>
              <w:t>Βιώσιμα</w:t>
            </w:r>
            <w:r>
              <w:rPr>
                <w:b/>
                <w:spacing w:val="-12"/>
                <w:sz w:val="20"/>
              </w:rPr>
              <w:t xml:space="preserve"> </w:t>
            </w:r>
            <w:r>
              <w:rPr>
                <w:b/>
                <w:sz w:val="20"/>
              </w:rPr>
              <w:t>μέσα</w:t>
            </w:r>
            <w:r>
              <w:rPr>
                <w:b/>
                <w:spacing w:val="-11"/>
                <w:sz w:val="20"/>
              </w:rPr>
              <w:t xml:space="preserve"> </w:t>
            </w:r>
            <w:r>
              <w:rPr>
                <w:b/>
                <w:sz w:val="20"/>
              </w:rPr>
              <w:t>μεταφοράς (πράσινες μετακινήσεις)</w:t>
            </w:r>
          </w:p>
        </w:tc>
        <w:tc>
          <w:tcPr>
            <w:tcW w:w="6323" w:type="dxa"/>
            <w:tcBorders>
              <w:bottom w:val="dashSmallGap" w:sz="4" w:space="0" w:color="000000"/>
              <w:right w:val="single" w:sz="6" w:space="0" w:color="000000"/>
            </w:tcBorders>
          </w:tcPr>
          <w:p w14:paraId="6C7B6A57" w14:textId="77777777" w:rsidR="0028661C" w:rsidRDefault="00B273B9">
            <w:pPr>
              <w:pStyle w:val="TableParagraph"/>
              <w:spacing w:before="1" w:line="276" w:lineRule="auto"/>
              <w:ind w:left="105" w:right="98"/>
              <w:jc w:val="both"/>
              <w:rPr>
                <w:sz w:val="20"/>
              </w:rPr>
            </w:pPr>
            <w:r>
              <w:rPr>
                <w:sz w:val="20"/>
              </w:rPr>
              <w:t>Ως</w:t>
            </w:r>
            <w:r>
              <w:rPr>
                <w:spacing w:val="-4"/>
                <w:sz w:val="20"/>
              </w:rPr>
              <w:t xml:space="preserve"> </w:t>
            </w:r>
            <w:r>
              <w:rPr>
                <w:sz w:val="20"/>
              </w:rPr>
              <w:t>βιώσιμα</w:t>
            </w:r>
            <w:r>
              <w:rPr>
                <w:spacing w:val="-3"/>
                <w:sz w:val="20"/>
              </w:rPr>
              <w:t xml:space="preserve"> </w:t>
            </w:r>
            <w:r>
              <w:rPr>
                <w:sz w:val="20"/>
              </w:rPr>
              <w:t>μέσα</w:t>
            </w:r>
            <w:r>
              <w:rPr>
                <w:spacing w:val="-3"/>
                <w:sz w:val="20"/>
              </w:rPr>
              <w:t xml:space="preserve"> </w:t>
            </w:r>
            <w:r>
              <w:rPr>
                <w:sz w:val="20"/>
              </w:rPr>
              <w:t>μεταφοράς</w:t>
            </w:r>
            <w:r>
              <w:rPr>
                <w:spacing w:val="-1"/>
                <w:sz w:val="20"/>
              </w:rPr>
              <w:t xml:space="preserve"> </w:t>
            </w:r>
            <w:r>
              <w:rPr>
                <w:sz w:val="20"/>
              </w:rPr>
              <w:t>(πράσινη</w:t>
            </w:r>
            <w:r>
              <w:rPr>
                <w:spacing w:val="-2"/>
                <w:sz w:val="20"/>
              </w:rPr>
              <w:t xml:space="preserve"> </w:t>
            </w:r>
            <w:r>
              <w:rPr>
                <w:sz w:val="20"/>
              </w:rPr>
              <w:t>μετακίνηση)</w:t>
            </w:r>
            <w:r>
              <w:rPr>
                <w:spacing w:val="-3"/>
                <w:sz w:val="20"/>
              </w:rPr>
              <w:t xml:space="preserve"> </w:t>
            </w:r>
            <w:r>
              <w:rPr>
                <w:sz w:val="20"/>
              </w:rPr>
              <w:t>ορίζεται</w:t>
            </w:r>
            <w:r>
              <w:rPr>
                <w:spacing w:val="-3"/>
                <w:sz w:val="20"/>
              </w:rPr>
              <w:t xml:space="preserve"> </w:t>
            </w:r>
            <w:r>
              <w:rPr>
                <w:sz w:val="20"/>
              </w:rPr>
              <w:t>η</w:t>
            </w:r>
            <w:r>
              <w:rPr>
                <w:spacing w:val="-2"/>
                <w:sz w:val="20"/>
              </w:rPr>
              <w:t xml:space="preserve"> </w:t>
            </w:r>
            <w:r>
              <w:rPr>
                <w:sz w:val="20"/>
              </w:rPr>
              <w:t>μετακίνηση κατά την οποία χρησιμοποιούνται μέσα μεταφοράς χαμηλών εκπομπών για</w:t>
            </w:r>
            <w:r>
              <w:rPr>
                <w:spacing w:val="-1"/>
                <w:sz w:val="20"/>
              </w:rPr>
              <w:t xml:space="preserve"> </w:t>
            </w:r>
            <w:r>
              <w:rPr>
                <w:sz w:val="20"/>
              </w:rPr>
              <w:t>το</w:t>
            </w:r>
            <w:r>
              <w:rPr>
                <w:spacing w:val="-1"/>
                <w:sz w:val="20"/>
              </w:rPr>
              <w:t xml:space="preserve"> </w:t>
            </w:r>
            <w:r>
              <w:rPr>
                <w:sz w:val="20"/>
              </w:rPr>
              <w:t>κύριο</w:t>
            </w:r>
            <w:r>
              <w:rPr>
                <w:spacing w:val="-1"/>
                <w:sz w:val="20"/>
              </w:rPr>
              <w:t xml:space="preserve"> </w:t>
            </w:r>
            <w:r>
              <w:rPr>
                <w:sz w:val="20"/>
              </w:rPr>
              <w:t>μέρος της</w:t>
            </w:r>
            <w:r>
              <w:rPr>
                <w:spacing w:val="-4"/>
                <w:sz w:val="20"/>
              </w:rPr>
              <w:t xml:space="preserve"> </w:t>
            </w:r>
            <w:r>
              <w:rPr>
                <w:sz w:val="20"/>
              </w:rPr>
              <w:t>μετακίνησης, όπως</w:t>
            </w:r>
            <w:r>
              <w:rPr>
                <w:spacing w:val="-2"/>
                <w:sz w:val="20"/>
              </w:rPr>
              <w:t xml:space="preserve"> </w:t>
            </w:r>
            <w:r>
              <w:rPr>
                <w:sz w:val="20"/>
              </w:rPr>
              <w:t>λεωφορείο,</w:t>
            </w:r>
            <w:r>
              <w:rPr>
                <w:spacing w:val="-1"/>
                <w:sz w:val="20"/>
              </w:rPr>
              <w:t xml:space="preserve"> </w:t>
            </w:r>
            <w:r>
              <w:rPr>
                <w:sz w:val="20"/>
              </w:rPr>
              <w:t>τρένο ή</w:t>
            </w:r>
            <w:r>
              <w:rPr>
                <w:spacing w:val="-3"/>
                <w:sz w:val="20"/>
              </w:rPr>
              <w:t xml:space="preserve"> </w:t>
            </w:r>
            <w:r>
              <w:rPr>
                <w:sz w:val="20"/>
              </w:rPr>
              <w:t>η</w:t>
            </w:r>
            <w:r>
              <w:rPr>
                <w:spacing w:val="-1"/>
                <w:sz w:val="20"/>
              </w:rPr>
              <w:t xml:space="preserve"> </w:t>
            </w:r>
            <w:r>
              <w:rPr>
                <w:spacing w:val="-2"/>
                <w:sz w:val="20"/>
              </w:rPr>
              <w:t>πρακτική</w:t>
            </w:r>
          </w:p>
          <w:p w14:paraId="6C7B6A58" w14:textId="77777777" w:rsidR="0028661C" w:rsidRDefault="00B273B9">
            <w:pPr>
              <w:pStyle w:val="TableParagraph"/>
              <w:spacing w:before="1"/>
              <w:ind w:left="105"/>
              <w:jc w:val="both"/>
              <w:rPr>
                <w:sz w:val="20"/>
              </w:rPr>
            </w:pPr>
            <w:r>
              <w:rPr>
                <w:sz w:val="20"/>
              </w:rPr>
              <w:t>του</w:t>
            </w:r>
            <w:r>
              <w:rPr>
                <w:spacing w:val="-5"/>
                <w:sz w:val="20"/>
              </w:rPr>
              <w:t xml:space="preserve"> </w:t>
            </w:r>
            <w:proofErr w:type="spellStart"/>
            <w:r>
              <w:rPr>
                <w:spacing w:val="-2"/>
                <w:sz w:val="20"/>
              </w:rPr>
              <w:t>συνεπιβατισμού</w:t>
            </w:r>
            <w:proofErr w:type="spellEnd"/>
            <w:r>
              <w:rPr>
                <w:spacing w:val="-2"/>
                <w:sz w:val="20"/>
              </w:rPr>
              <w:t>.</w:t>
            </w:r>
          </w:p>
        </w:tc>
      </w:tr>
      <w:tr w:rsidR="0028661C" w14:paraId="6C7B6A5F" w14:textId="77777777">
        <w:trPr>
          <w:trHeight w:val="1108"/>
        </w:trPr>
        <w:tc>
          <w:tcPr>
            <w:tcW w:w="2650" w:type="dxa"/>
            <w:tcBorders>
              <w:top w:val="dashSmallGap" w:sz="4" w:space="0" w:color="000000"/>
              <w:bottom w:val="dashSmallGap" w:sz="4" w:space="0" w:color="000000"/>
            </w:tcBorders>
          </w:tcPr>
          <w:p w14:paraId="6C7B6A5A" w14:textId="77777777" w:rsidR="0028661C" w:rsidRDefault="0028661C">
            <w:pPr>
              <w:pStyle w:val="TableParagraph"/>
              <w:rPr>
                <w:rFonts w:ascii="Cambria"/>
                <w:sz w:val="20"/>
              </w:rPr>
            </w:pPr>
          </w:p>
          <w:p w14:paraId="6C7B6A5B" w14:textId="77777777" w:rsidR="0028661C" w:rsidRDefault="0028661C">
            <w:pPr>
              <w:pStyle w:val="TableParagraph"/>
              <w:spacing w:before="6"/>
              <w:rPr>
                <w:rFonts w:ascii="Cambria"/>
                <w:sz w:val="15"/>
              </w:rPr>
            </w:pPr>
          </w:p>
          <w:p w14:paraId="6C7B6A5C" w14:textId="77777777" w:rsidR="0028661C" w:rsidRDefault="00B273B9">
            <w:pPr>
              <w:pStyle w:val="TableParagraph"/>
              <w:ind w:left="108"/>
              <w:rPr>
                <w:b/>
                <w:sz w:val="20"/>
              </w:rPr>
            </w:pPr>
            <w:r>
              <w:rPr>
                <w:b/>
                <w:sz w:val="20"/>
              </w:rPr>
              <w:t>Άτυπη</w:t>
            </w:r>
            <w:r>
              <w:rPr>
                <w:b/>
                <w:spacing w:val="-9"/>
                <w:sz w:val="20"/>
              </w:rPr>
              <w:t xml:space="preserve"> </w:t>
            </w:r>
            <w:r>
              <w:rPr>
                <w:b/>
                <w:spacing w:val="-2"/>
                <w:sz w:val="20"/>
              </w:rPr>
              <w:t>μάθηση</w:t>
            </w:r>
          </w:p>
        </w:tc>
        <w:tc>
          <w:tcPr>
            <w:tcW w:w="6323" w:type="dxa"/>
            <w:tcBorders>
              <w:top w:val="dashSmallGap" w:sz="4" w:space="0" w:color="000000"/>
              <w:bottom w:val="dashSmallGap" w:sz="4" w:space="0" w:color="000000"/>
              <w:right w:val="single" w:sz="6" w:space="0" w:color="000000"/>
            </w:tcBorders>
          </w:tcPr>
          <w:p w14:paraId="6C7B6A5D" w14:textId="77777777" w:rsidR="0028661C" w:rsidRDefault="00B273B9">
            <w:pPr>
              <w:pStyle w:val="TableParagraph"/>
              <w:spacing w:before="1" w:line="276" w:lineRule="auto"/>
              <w:ind w:left="105" w:right="95"/>
              <w:jc w:val="both"/>
              <w:rPr>
                <w:sz w:val="19"/>
              </w:rPr>
            </w:pPr>
            <w:r>
              <w:rPr>
                <w:sz w:val="20"/>
              </w:rPr>
              <w:t>Η μάθηση που προκύπτει από καθημερινές δραστηριότητες και εμπειρίες που δεν είναι οργανωμένες ή δομημένες από άποψη στόχων, χρόνου ή μαθησιακής</w:t>
            </w:r>
            <w:r>
              <w:rPr>
                <w:spacing w:val="46"/>
                <w:sz w:val="20"/>
              </w:rPr>
              <w:t xml:space="preserve"> </w:t>
            </w:r>
            <w:r>
              <w:rPr>
                <w:sz w:val="20"/>
              </w:rPr>
              <w:t>υποστήριξης·</w:t>
            </w:r>
            <w:r>
              <w:rPr>
                <w:spacing w:val="49"/>
                <w:sz w:val="20"/>
              </w:rPr>
              <w:t xml:space="preserve"> </w:t>
            </w:r>
            <w:r>
              <w:rPr>
                <w:sz w:val="19"/>
              </w:rPr>
              <w:t>μπορεί</w:t>
            </w:r>
            <w:r>
              <w:rPr>
                <w:spacing w:val="46"/>
                <w:sz w:val="19"/>
              </w:rPr>
              <w:t xml:space="preserve"> </w:t>
            </w:r>
            <w:r>
              <w:rPr>
                <w:sz w:val="19"/>
              </w:rPr>
              <w:t>να</w:t>
            </w:r>
            <w:r>
              <w:rPr>
                <w:spacing w:val="46"/>
                <w:sz w:val="19"/>
              </w:rPr>
              <w:t xml:space="preserve"> </w:t>
            </w:r>
            <w:r>
              <w:rPr>
                <w:sz w:val="19"/>
              </w:rPr>
              <w:t>συμβαίνει</w:t>
            </w:r>
            <w:r>
              <w:rPr>
                <w:spacing w:val="46"/>
                <w:sz w:val="19"/>
              </w:rPr>
              <w:t xml:space="preserve"> </w:t>
            </w:r>
            <w:r>
              <w:rPr>
                <w:sz w:val="19"/>
              </w:rPr>
              <w:t>χωρίς</w:t>
            </w:r>
            <w:r>
              <w:rPr>
                <w:spacing w:val="45"/>
                <w:sz w:val="19"/>
              </w:rPr>
              <w:t xml:space="preserve"> </w:t>
            </w:r>
            <w:r>
              <w:rPr>
                <w:sz w:val="19"/>
              </w:rPr>
              <w:t>πρόθεση</w:t>
            </w:r>
            <w:r>
              <w:rPr>
                <w:spacing w:val="45"/>
                <w:sz w:val="19"/>
              </w:rPr>
              <w:t xml:space="preserve"> </w:t>
            </w:r>
            <w:r>
              <w:rPr>
                <w:sz w:val="19"/>
              </w:rPr>
              <w:t>από</w:t>
            </w:r>
            <w:r>
              <w:rPr>
                <w:spacing w:val="47"/>
                <w:sz w:val="19"/>
              </w:rPr>
              <w:t xml:space="preserve"> </w:t>
            </w:r>
            <w:r>
              <w:rPr>
                <w:spacing w:val="-5"/>
                <w:sz w:val="19"/>
              </w:rPr>
              <w:t>την</w:t>
            </w:r>
          </w:p>
          <w:p w14:paraId="6C7B6A5E" w14:textId="77777777" w:rsidR="0028661C" w:rsidRDefault="00B273B9">
            <w:pPr>
              <w:pStyle w:val="TableParagraph"/>
              <w:ind w:left="105"/>
              <w:jc w:val="both"/>
              <w:rPr>
                <w:sz w:val="19"/>
              </w:rPr>
            </w:pPr>
            <w:r>
              <w:rPr>
                <w:sz w:val="19"/>
              </w:rPr>
              <w:t>πλευρά</w:t>
            </w:r>
            <w:r>
              <w:rPr>
                <w:spacing w:val="-5"/>
                <w:sz w:val="19"/>
              </w:rPr>
              <w:t xml:space="preserve"> </w:t>
            </w:r>
            <w:r>
              <w:rPr>
                <w:sz w:val="19"/>
              </w:rPr>
              <w:t>του</w:t>
            </w:r>
            <w:r>
              <w:rPr>
                <w:spacing w:val="-4"/>
                <w:sz w:val="19"/>
              </w:rPr>
              <w:t xml:space="preserve"> </w:t>
            </w:r>
            <w:r>
              <w:rPr>
                <w:spacing w:val="-2"/>
                <w:sz w:val="19"/>
              </w:rPr>
              <w:t>εκπαιδευόμενου.</w:t>
            </w:r>
          </w:p>
        </w:tc>
      </w:tr>
      <w:tr w:rsidR="0028661C" w14:paraId="6C7B6A65" w14:textId="77777777">
        <w:trPr>
          <w:trHeight w:val="1122"/>
        </w:trPr>
        <w:tc>
          <w:tcPr>
            <w:tcW w:w="2650" w:type="dxa"/>
            <w:tcBorders>
              <w:top w:val="dashSmallGap" w:sz="4" w:space="0" w:color="000000"/>
              <w:bottom w:val="dashSmallGap" w:sz="4" w:space="0" w:color="000000"/>
            </w:tcBorders>
          </w:tcPr>
          <w:p w14:paraId="6C7B6A60" w14:textId="77777777" w:rsidR="0028661C" w:rsidRDefault="0028661C">
            <w:pPr>
              <w:pStyle w:val="TableParagraph"/>
              <w:rPr>
                <w:rFonts w:ascii="Cambria"/>
                <w:sz w:val="20"/>
              </w:rPr>
            </w:pPr>
          </w:p>
          <w:p w14:paraId="6C7B6A61" w14:textId="77777777" w:rsidR="0028661C" w:rsidRDefault="0028661C">
            <w:pPr>
              <w:pStyle w:val="TableParagraph"/>
              <w:spacing w:before="1"/>
              <w:rPr>
                <w:rFonts w:ascii="Cambria"/>
                <w:sz w:val="16"/>
              </w:rPr>
            </w:pPr>
          </w:p>
          <w:p w14:paraId="6C7B6A62" w14:textId="77777777" w:rsidR="0028661C" w:rsidRDefault="00B273B9">
            <w:pPr>
              <w:pStyle w:val="TableParagraph"/>
              <w:ind w:left="108"/>
              <w:rPr>
                <w:b/>
                <w:sz w:val="20"/>
              </w:rPr>
            </w:pPr>
            <w:r>
              <w:rPr>
                <w:b/>
                <w:spacing w:val="-2"/>
                <w:sz w:val="20"/>
              </w:rPr>
              <w:t>Διεθνής</w:t>
            </w:r>
          </w:p>
        </w:tc>
        <w:tc>
          <w:tcPr>
            <w:tcW w:w="6323" w:type="dxa"/>
            <w:tcBorders>
              <w:top w:val="dashSmallGap" w:sz="4" w:space="0" w:color="000000"/>
              <w:bottom w:val="dashSmallGap" w:sz="4" w:space="0" w:color="000000"/>
              <w:right w:val="single" w:sz="6" w:space="0" w:color="000000"/>
            </w:tcBorders>
          </w:tcPr>
          <w:p w14:paraId="6C7B6A63" w14:textId="77777777" w:rsidR="0028661C" w:rsidRDefault="00B273B9">
            <w:pPr>
              <w:pStyle w:val="TableParagraph"/>
              <w:spacing w:before="3" w:line="276" w:lineRule="auto"/>
              <w:ind w:left="105" w:right="97"/>
              <w:jc w:val="both"/>
              <w:rPr>
                <w:sz w:val="20"/>
              </w:rPr>
            </w:pPr>
            <w:r>
              <w:rPr>
                <w:sz w:val="20"/>
              </w:rPr>
              <w:t xml:space="preserve">Στο πλαίσιο του </w:t>
            </w:r>
            <w:proofErr w:type="spellStart"/>
            <w:r>
              <w:rPr>
                <w:sz w:val="20"/>
              </w:rPr>
              <w:t>Erasmus</w:t>
            </w:r>
            <w:proofErr w:type="spellEnd"/>
            <w:r>
              <w:rPr>
                <w:sz w:val="20"/>
              </w:rPr>
              <w:t>+, αφορά κάθε δράση στην οποία συμμετέχουν τουλάχιστον ένα κράτος μέλος της ΕΕ ή τρίτη χώρα που είναι</w:t>
            </w:r>
            <w:r>
              <w:rPr>
                <w:spacing w:val="40"/>
                <w:sz w:val="20"/>
              </w:rPr>
              <w:t xml:space="preserve"> </w:t>
            </w:r>
            <w:r>
              <w:rPr>
                <w:sz w:val="20"/>
              </w:rPr>
              <w:t>συνδεδεμένη</w:t>
            </w:r>
            <w:r>
              <w:rPr>
                <w:spacing w:val="13"/>
                <w:sz w:val="20"/>
              </w:rPr>
              <w:t xml:space="preserve"> </w:t>
            </w:r>
            <w:r>
              <w:rPr>
                <w:sz w:val="20"/>
              </w:rPr>
              <w:t>με</w:t>
            </w:r>
            <w:r>
              <w:rPr>
                <w:spacing w:val="13"/>
                <w:sz w:val="20"/>
              </w:rPr>
              <w:t xml:space="preserve"> </w:t>
            </w:r>
            <w:r>
              <w:rPr>
                <w:sz w:val="20"/>
              </w:rPr>
              <w:t>το</w:t>
            </w:r>
            <w:r>
              <w:rPr>
                <w:spacing w:val="13"/>
                <w:sz w:val="20"/>
              </w:rPr>
              <w:t xml:space="preserve"> </w:t>
            </w:r>
            <w:r>
              <w:rPr>
                <w:sz w:val="20"/>
              </w:rPr>
              <w:t>πρόγραμμα</w:t>
            </w:r>
            <w:r>
              <w:rPr>
                <w:spacing w:val="13"/>
                <w:sz w:val="20"/>
              </w:rPr>
              <w:t xml:space="preserve"> </w:t>
            </w:r>
            <w:r>
              <w:rPr>
                <w:sz w:val="20"/>
              </w:rPr>
              <w:t>και</w:t>
            </w:r>
            <w:r>
              <w:rPr>
                <w:spacing w:val="13"/>
                <w:sz w:val="20"/>
              </w:rPr>
              <w:t xml:space="preserve"> </w:t>
            </w:r>
            <w:r>
              <w:rPr>
                <w:sz w:val="20"/>
              </w:rPr>
              <w:t>τουλάχιστον</w:t>
            </w:r>
            <w:r>
              <w:rPr>
                <w:spacing w:val="12"/>
                <w:sz w:val="20"/>
              </w:rPr>
              <w:t xml:space="preserve"> </w:t>
            </w:r>
            <w:r>
              <w:rPr>
                <w:sz w:val="20"/>
              </w:rPr>
              <w:t>μία</w:t>
            </w:r>
            <w:r>
              <w:rPr>
                <w:spacing w:val="13"/>
                <w:sz w:val="20"/>
              </w:rPr>
              <w:t xml:space="preserve"> </w:t>
            </w:r>
            <w:r>
              <w:rPr>
                <w:sz w:val="20"/>
              </w:rPr>
              <w:t>τρίτη</w:t>
            </w:r>
            <w:r>
              <w:rPr>
                <w:spacing w:val="15"/>
                <w:sz w:val="20"/>
              </w:rPr>
              <w:t xml:space="preserve"> </w:t>
            </w:r>
            <w:r>
              <w:rPr>
                <w:sz w:val="20"/>
              </w:rPr>
              <w:t>χώρα</w:t>
            </w:r>
            <w:r>
              <w:rPr>
                <w:spacing w:val="13"/>
                <w:sz w:val="20"/>
              </w:rPr>
              <w:t xml:space="preserve"> </w:t>
            </w:r>
            <w:r>
              <w:rPr>
                <w:sz w:val="20"/>
              </w:rPr>
              <w:t>που</w:t>
            </w:r>
            <w:r>
              <w:rPr>
                <w:spacing w:val="16"/>
                <w:sz w:val="20"/>
              </w:rPr>
              <w:t xml:space="preserve"> </w:t>
            </w:r>
            <w:r>
              <w:rPr>
                <w:spacing w:val="-5"/>
                <w:sz w:val="20"/>
              </w:rPr>
              <w:t>δεν</w:t>
            </w:r>
          </w:p>
          <w:p w14:paraId="6C7B6A64" w14:textId="77777777" w:rsidR="0028661C" w:rsidRDefault="00B273B9">
            <w:pPr>
              <w:pStyle w:val="TableParagraph"/>
              <w:spacing w:line="242" w:lineRule="exact"/>
              <w:ind w:left="105"/>
              <w:jc w:val="both"/>
              <w:rPr>
                <w:sz w:val="20"/>
              </w:rPr>
            </w:pPr>
            <w:r>
              <w:rPr>
                <w:sz w:val="20"/>
              </w:rPr>
              <w:t>είναι</w:t>
            </w:r>
            <w:r>
              <w:rPr>
                <w:spacing w:val="-6"/>
                <w:sz w:val="20"/>
              </w:rPr>
              <w:t xml:space="preserve"> </w:t>
            </w:r>
            <w:r>
              <w:rPr>
                <w:sz w:val="20"/>
              </w:rPr>
              <w:t>συνδεδεμένη</w:t>
            </w:r>
            <w:r>
              <w:rPr>
                <w:spacing w:val="-5"/>
                <w:sz w:val="20"/>
              </w:rPr>
              <w:t xml:space="preserve"> </w:t>
            </w:r>
            <w:r>
              <w:rPr>
                <w:sz w:val="20"/>
              </w:rPr>
              <w:t>με</w:t>
            </w:r>
            <w:r>
              <w:rPr>
                <w:spacing w:val="-6"/>
                <w:sz w:val="20"/>
              </w:rPr>
              <w:t xml:space="preserve"> </w:t>
            </w:r>
            <w:r>
              <w:rPr>
                <w:sz w:val="20"/>
              </w:rPr>
              <w:t>το</w:t>
            </w:r>
            <w:r>
              <w:rPr>
                <w:spacing w:val="-5"/>
                <w:sz w:val="20"/>
              </w:rPr>
              <w:t xml:space="preserve"> </w:t>
            </w:r>
            <w:r>
              <w:rPr>
                <w:spacing w:val="-2"/>
                <w:sz w:val="20"/>
              </w:rPr>
              <w:t>πρόγραμμα.</w:t>
            </w:r>
          </w:p>
        </w:tc>
      </w:tr>
      <w:tr w:rsidR="0028661C" w14:paraId="6C7B6A6B" w14:textId="77777777">
        <w:trPr>
          <w:trHeight w:val="1406"/>
        </w:trPr>
        <w:tc>
          <w:tcPr>
            <w:tcW w:w="2650" w:type="dxa"/>
            <w:tcBorders>
              <w:top w:val="dashSmallGap" w:sz="4" w:space="0" w:color="000000"/>
              <w:bottom w:val="dashSmallGap" w:sz="4" w:space="0" w:color="000000"/>
            </w:tcBorders>
          </w:tcPr>
          <w:p w14:paraId="6C7B6A66" w14:textId="77777777" w:rsidR="0028661C" w:rsidRDefault="0028661C">
            <w:pPr>
              <w:pStyle w:val="TableParagraph"/>
              <w:rPr>
                <w:rFonts w:ascii="Cambria"/>
                <w:sz w:val="20"/>
              </w:rPr>
            </w:pPr>
          </w:p>
          <w:p w14:paraId="6C7B6A67" w14:textId="77777777" w:rsidR="0028661C" w:rsidRDefault="0028661C">
            <w:pPr>
              <w:pStyle w:val="TableParagraph"/>
              <w:spacing w:before="3"/>
              <w:rPr>
                <w:rFonts w:ascii="Cambria"/>
                <w:sz w:val="28"/>
              </w:rPr>
            </w:pPr>
          </w:p>
          <w:p w14:paraId="6C7B6A68" w14:textId="77777777" w:rsidR="0028661C" w:rsidRDefault="00B273B9">
            <w:pPr>
              <w:pStyle w:val="TableParagraph"/>
              <w:ind w:left="108"/>
              <w:rPr>
                <w:b/>
                <w:sz w:val="20"/>
              </w:rPr>
            </w:pPr>
            <w:r>
              <w:rPr>
                <w:b/>
                <w:w w:val="95"/>
                <w:sz w:val="20"/>
              </w:rPr>
              <w:t>Παρακολούθηση</w:t>
            </w:r>
            <w:r>
              <w:rPr>
                <w:b/>
                <w:spacing w:val="56"/>
                <w:sz w:val="20"/>
              </w:rPr>
              <w:t xml:space="preserve"> </w:t>
            </w:r>
            <w:r>
              <w:rPr>
                <w:b/>
                <w:spacing w:val="-2"/>
                <w:sz w:val="20"/>
              </w:rPr>
              <w:t>εργασίας</w:t>
            </w:r>
          </w:p>
        </w:tc>
        <w:tc>
          <w:tcPr>
            <w:tcW w:w="6323" w:type="dxa"/>
            <w:tcBorders>
              <w:top w:val="dashSmallGap" w:sz="4" w:space="0" w:color="000000"/>
              <w:bottom w:val="dashSmallGap" w:sz="4" w:space="0" w:color="000000"/>
              <w:right w:val="single" w:sz="6" w:space="0" w:color="000000"/>
            </w:tcBorders>
          </w:tcPr>
          <w:p w14:paraId="6C7B6A69" w14:textId="77777777" w:rsidR="0028661C" w:rsidRDefault="00B273B9">
            <w:pPr>
              <w:pStyle w:val="TableParagraph"/>
              <w:spacing w:before="4" w:line="276" w:lineRule="auto"/>
              <w:ind w:left="105" w:right="98"/>
              <w:jc w:val="both"/>
              <w:rPr>
                <w:sz w:val="20"/>
              </w:rPr>
            </w:pPr>
            <w:r>
              <w:rPr>
                <w:sz w:val="20"/>
              </w:rPr>
              <w:t>Παραμονή σε οργανισμό-εταίρο άλλης χώρας με στόχο την κατάρτιση μέσω της παρακολούθησης της καθημερινής εργασίας επαγγελματιών στον οργανισμό υποδοχής, της ανταλλαγής ορθών πρακτικών, της απόκτησης</w:t>
            </w:r>
            <w:r>
              <w:rPr>
                <w:spacing w:val="68"/>
                <w:w w:val="150"/>
                <w:sz w:val="20"/>
              </w:rPr>
              <w:t xml:space="preserve">  </w:t>
            </w:r>
            <w:r>
              <w:rPr>
                <w:sz w:val="20"/>
              </w:rPr>
              <w:t>δεξιοτήτων</w:t>
            </w:r>
            <w:r>
              <w:rPr>
                <w:spacing w:val="70"/>
                <w:w w:val="150"/>
                <w:sz w:val="20"/>
              </w:rPr>
              <w:t xml:space="preserve">  </w:t>
            </w:r>
            <w:r>
              <w:rPr>
                <w:sz w:val="20"/>
              </w:rPr>
              <w:t>και</w:t>
            </w:r>
            <w:r>
              <w:rPr>
                <w:spacing w:val="70"/>
                <w:w w:val="150"/>
                <w:sz w:val="20"/>
              </w:rPr>
              <w:t xml:space="preserve">  </w:t>
            </w:r>
            <w:r>
              <w:rPr>
                <w:sz w:val="20"/>
              </w:rPr>
              <w:t>γνώσεων</w:t>
            </w:r>
            <w:r>
              <w:rPr>
                <w:spacing w:val="68"/>
                <w:w w:val="150"/>
                <w:sz w:val="20"/>
              </w:rPr>
              <w:t xml:space="preserve">  </w:t>
            </w:r>
            <w:r>
              <w:rPr>
                <w:sz w:val="20"/>
              </w:rPr>
              <w:t>και/ή</w:t>
            </w:r>
            <w:r>
              <w:rPr>
                <w:spacing w:val="69"/>
                <w:w w:val="150"/>
                <w:sz w:val="20"/>
              </w:rPr>
              <w:t xml:space="preserve">  </w:t>
            </w:r>
            <w:r>
              <w:rPr>
                <w:sz w:val="20"/>
              </w:rPr>
              <w:t>της</w:t>
            </w:r>
            <w:r>
              <w:rPr>
                <w:spacing w:val="69"/>
                <w:w w:val="150"/>
                <w:sz w:val="20"/>
              </w:rPr>
              <w:t xml:space="preserve">  </w:t>
            </w:r>
            <w:r>
              <w:rPr>
                <w:spacing w:val="-2"/>
                <w:sz w:val="20"/>
              </w:rPr>
              <w:t>ανάπτυξης</w:t>
            </w:r>
          </w:p>
          <w:p w14:paraId="6C7B6A6A" w14:textId="77777777" w:rsidR="0028661C" w:rsidRDefault="00B273B9">
            <w:pPr>
              <w:pStyle w:val="TableParagraph"/>
              <w:ind w:left="105"/>
              <w:jc w:val="both"/>
              <w:rPr>
                <w:sz w:val="20"/>
              </w:rPr>
            </w:pPr>
            <w:r>
              <w:rPr>
                <w:sz w:val="20"/>
              </w:rPr>
              <w:t>μακροπρόθεσμων</w:t>
            </w:r>
            <w:r>
              <w:rPr>
                <w:spacing w:val="-11"/>
                <w:sz w:val="20"/>
              </w:rPr>
              <w:t xml:space="preserve"> </w:t>
            </w:r>
            <w:r>
              <w:rPr>
                <w:sz w:val="20"/>
              </w:rPr>
              <w:t>συμπράξεων</w:t>
            </w:r>
            <w:r>
              <w:rPr>
                <w:spacing w:val="-10"/>
                <w:sz w:val="20"/>
              </w:rPr>
              <w:t xml:space="preserve"> </w:t>
            </w:r>
            <w:r>
              <w:rPr>
                <w:sz w:val="20"/>
              </w:rPr>
              <w:t>μέσω</w:t>
            </w:r>
            <w:r>
              <w:rPr>
                <w:spacing w:val="-10"/>
                <w:sz w:val="20"/>
              </w:rPr>
              <w:t xml:space="preserve"> </w:t>
            </w:r>
            <w:r>
              <w:rPr>
                <w:sz w:val="20"/>
              </w:rPr>
              <w:t>συμμετοχικής</w:t>
            </w:r>
            <w:r>
              <w:rPr>
                <w:spacing w:val="-11"/>
                <w:sz w:val="20"/>
              </w:rPr>
              <w:t xml:space="preserve"> </w:t>
            </w:r>
            <w:r>
              <w:rPr>
                <w:spacing w:val="-2"/>
                <w:sz w:val="20"/>
              </w:rPr>
              <w:t>παρατήρησης.</w:t>
            </w:r>
          </w:p>
        </w:tc>
      </w:tr>
      <w:tr w:rsidR="0028661C" w14:paraId="6C7B6A71" w14:textId="77777777">
        <w:trPr>
          <w:trHeight w:val="1403"/>
        </w:trPr>
        <w:tc>
          <w:tcPr>
            <w:tcW w:w="2650" w:type="dxa"/>
            <w:tcBorders>
              <w:top w:val="dashSmallGap" w:sz="4" w:space="0" w:color="000000"/>
              <w:bottom w:val="dashSmallGap" w:sz="4" w:space="0" w:color="000000"/>
            </w:tcBorders>
          </w:tcPr>
          <w:p w14:paraId="6C7B6A6C" w14:textId="77777777" w:rsidR="0028661C" w:rsidRDefault="0028661C">
            <w:pPr>
              <w:pStyle w:val="TableParagraph"/>
              <w:rPr>
                <w:rFonts w:ascii="Cambria"/>
                <w:sz w:val="20"/>
              </w:rPr>
            </w:pPr>
          </w:p>
          <w:p w14:paraId="6C7B6A6D" w14:textId="77777777" w:rsidR="0028661C" w:rsidRDefault="0028661C">
            <w:pPr>
              <w:pStyle w:val="TableParagraph"/>
              <w:rPr>
                <w:rFonts w:ascii="Cambria"/>
                <w:sz w:val="28"/>
              </w:rPr>
            </w:pPr>
          </w:p>
          <w:p w14:paraId="6C7B6A6E" w14:textId="77777777" w:rsidR="0028661C" w:rsidRDefault="00B273B9">
            <w:pPr>
              <w:pStyle w:val="TableParagraph"/>
              <w:ind w:left="108"/>
              <w:rPr>
                <w:b/>
                <w:sz w:val="20"/>
              </w:rPr>
            </w:pPr>
            <w:r>
              <w:rPr>
                <w:b/>
                <w:sz w:val="20"/>
              </w:rPr>
              <w:t>Βασικές</w:t>
            </w:r>
            <w:r>
              <w:rPr>
                <w:b/>
                <w:spacing w:val="-7"/>
                <w:sz w:val="20"/>
              </w:rPr>
              <w:t xml:space="preserve"> </w:t>
            </w:r>
            <w:r>
              <w:rPr>
                <w:b/>
                <w:spacing w:val="-2"/>
                <w:sz w:val="20"/>
              </w:rPr>
              <w:t>ικανότητες</w:t>
            </w:r>
          </w:p>
        </w:tc>
        <w:tc>
          <w:tcPr>
            <w:tcW w:w="6323" w:type="dxa"/>
            <w:tcBorders>
              <w:top w:val="dashSmallGap" w:sz="4" w:space="0" w:color="000000"/>
              <w:bottom w:val="dashSmallGap" w:sz="4" w:space="0" w:color="000000"/>
              <w:right w:val="single" w:sz="6" w:space="0" w:color="000000"/>
            </w:tcBorders>
          </w:tcPr>
          <w:p w14:paraId="6C7B6A6F" w14:textId="77777777" w:rsidR="0028661C" w:rsidRDefault="00B273B9">
            <w:pPr>
              <w:pStyle w:val="TableParagraph"/>
              <w:spacing w:before="1" w:line="276" w:lineRule="auto"/>
              <w:ind w:left="105" w:right="96"/>
              <w:jc w:val="both"/>
              <w:rPr>
                <w:sz w:val="20"/>
              </w:rPr>
            </w:pPr>
            <w:r>
              <w:rPr>
                <w:sz w:val="20"/>
              </w:rPr>
              <w:t>Το σύνολο βασικών γνώσεων, δεξιοτήτων και συμπεριφορών που χρειάζονται όλα τα άτομα για προσωπική ολοκλήρωση και ανέλιξη,</w:t>
            </w:r>
            <w:r>
              <w:rPr>
                <w:spacing w:val="40"/>
                <w:sz w:val="20"/>
              </w:rPr>
              <w:t xml:space="preserve"> </w:t>
            </w:r>
            <w:r>
              <w:rPr>
                <w:sz w:val="20"/>
              </w:rPr>
              <w:t>ενεργή συμμετοχή στα κοινά, κοινωνική ένταξη και απασχόληση, όπως περιγράφεται</w:t>
            </w:r>
            <w:r>
              <w:rPr>
                <w:spacing w:val="11"/>
                <w:sz w:val="20"/>
              </w:rPr>
              <w:t xml:space="preserve"> </w:t>
            </w:r>
            <w:r>
              <w:rPr>
                <w:sz w:val="20"/>
              </w:rPr>
              <w:t>στη</w:t>
            </w:r>
            <w:r>
              <w:rPr>
                <w:spacing w:val="12"/>
                <w:sz w:val="20"/>
              </w:rPr>
              <w:t xml:space="preserve"> </w:t>
            </w:r>
            <w:r>
              <w:rPr>
                <w:sz w:val="20"/>
              </w:rPr>
              <w:t>σύσταση</w:t>
            </w:r>
            <w:r>
              <w:rPr>
                <w:spacing w:val="11"/>
                <w:sz w:val="20"/>
              </w:rPr>
              <w:t xml:space="preserve"> </w:t>
            </w:r>
            <w:r>
              <w:rPr>
                <w:sz w:val="20"/>
              </w:rPr>
              <w:t>2006/22/ΕΚ</w:t>
            </w:r>
            <w:r>
              <w:rPr>
                <w:spacing w:val="11"/>
                <w:sz w:val="20"/>
              </w:rPr>
              <w:t xml:space="preserve"> </w:t>
            </w:r>
            <w:r>
              <w:rPr>
                <w:sz w:val="20"/>
              </w:rPr>
              <w:t>του</w:t>
            </w:r>
            <w:r>
              <w:rPr>
                <w:spacing w:val="13"/>
                <w:sz w:val="20"/>
              </w:rPr>
              <w:t xml:space="preserve"> </w:t>
            </w:r>
            <w:r>
              <w:rPr>
                <w:sz w:val="20"/>
              </w:rPr>
              <w:t>Συμβουλίου</w:t>
            </w:r>
            <w:r>
              <w:rPr>
                <w:spacing w:val="12"/>
                <w:sz w:val="20"/>
              </w:rPr>
              <w:t xml:space="preserve"> </w:t>
            </w:r>
            <w:r>
              <w:rPr>
                <w:sz w:val="20"/>
              </w:rPr>
              <w:t>της</w:t>
            </w:r>
            <w:r>
              <w:rPr>
                <w:spacing w:val="11"/>
                <w:sz w:val="20"/>
              </w:rPr>
              <w:t xml:space="preserve"> </w:t>
            </w:r>
            <w:r>
              <w:rPr>
                <w:sz w:val="20"/>
              </w:rPr>
              <w:t>22ας</w:t>
            </w:r>
            <w:r>
              <w:rPr>
                <w:spacing w:val="-5"/>
                <w:sz w:val="20"/>
              </w:rPr>
              <w:t xml:space="preserve"> </w:t>
            </w:r>
            <w:r>
              <w:rPr>
                <w:spacing w:val="-2"/>
                <w:sz w:val="20"/>
              </w:rPr>
              <w:t>Μαΐου</w:t>
            </w:r>
          </w:p>
          <w:p w14:paraId="6C7B6A70" w14:textId="77777777" w:rsidR="0028661C" w:rsidRDefault="00B273B9">
            <w:pPr>
              <w:pStyle w:val="TableParagraph"/>
              <w:ind w:left="105"/>
              <w:jc w:val="both"/>
              <w:rPr>
                <w:sz w:val="20"/>
              </w:rPr>
            </w:pPr>
            <w:r>
              <w:rPr>
                <w:sz w:val="20"/>
              </w:rPr>
              <w:t>2018</w:t>
            </w:r>
            <w:r>
              <w:rPr>
                <w:spacing w:val="-6"/>
                <w:sz w:val="20"/>
              </w:rPr>
              <w:t xml:space="preserve"> </w:t>
            </w:r>
            <w:r>
              <w:rPr>
                <w:sz w:val="20"/>
              </w:rPr>
              <w:t>σχετικά</w:t>
            </w:r>
            <w:r>
              <w:rPr>
                <w:spacing w:val="-5"/>
                <w:sz w:val="20"/>
              </w:rPr>
              <w:t xml:space="preserve"> </w:t>
            </w:r>
            <w:r>
              <w:rPr>
                <w:sz w:val="20"/>
              </w:rPr>
              <w:t>με</w:t>
            </w:r>
            <w:r>
              <w:rPr>
                <w:spacing w:val="-5"/>
                <w:sz w:val="20"/>
              </w:rPr>
              <w:t xml:space="preserve"> </w:t>
            </w:r>
            <w:r>
              <w:rPr>
                <w:sz w:val="20"/>
              </w:rPr>
              <w:t>τις</w:t>
            </w:r>
            <w:r>
              <w:rPr>
                <w:spacing w:val="-5"/>
                <w:sz w:val="20"/>
              </w:rPr>
              <w:t xml:space="preserve"> </w:t>
            </w:r>
            <w:r>
              <w:rPr>
                <w:sz w:val="20"/>
              </w:rPr>
              <w:t>βασικές</w:t>
            </w:r>
            <w:r>
              <w:rPr>
                <w:spacing w:val="-6"/>
                <w:sz w:val="20"/>
              </w:rPr>
              <w:t xml:space="preserve"> </w:t>
            </w:r>
            <w:r>
              <w:rPr>
                <w:sz w:val="20"/>
              </w:rPr>
              <w:t>ικανότητες</w:t>
            </w:r>
            <w:r>
              <w:rPr>
                <w:spacing w:val="-6"/>
                <w:sz w:val="20"/>
              </w:rPr>
              <w:t xml:space="preserve"> </w:t>
            </w:r>
            <w:r>
              <w:rPr>
                <w:sz w:val="20"/>
              </w:rPr>
              <w:t>της</w:t>
            </w:r>
            <w:r>
              <w:rPr>
                <w:spacing w:val="-3"/>
                <w:sz w:val="20"/>
              </w:rPr>
              <w:t xml:space="preserve"> </w:t>
            </w:r>
            <w:r>
              <w:rPr>
                <w:sz w:val="20"/>
              </w:rPr>
              <w:t>διά</w:t>
            </w:r>
            <w:r>
              <w:rPr>
                <w:spacing w:val="-6"/>
                <w:sz w:val="20"/>
              </w:rPr>
              <w:t xml:space="preserve"> </w:t>
            </w:r>
            <w:r>
              <w:rPr>
                <w:sz w:val="20"/>
              </w:rPr>
              <w:t>βίου</w:t>
            </w:r>
            <w:r>
              <w:rPr>
                <w:spacing w:val="-5"/>
                <w:sz w:val="20"/>
              </w:rPr>
              <w:t xml:space="preserve"> </w:t>
            </w:r>
            <w:r>
              <w:rPr>
                <w:spacing w:val="-2"/>
                <w:sz w:val="20"/>
              </w:rPr>
              <w:t>μάθησης.</w:t>
            </w:r>
          </w:p>
        </w:tc>
      </w:tr>
      <w:tr w:rsidR="0028661C" w14:paraId="6C7B6A76" w14:textId="77777777">
        <w:trPr>
          <w:trHeight w:val="842"/>
        </w:trPr>
        <w:tc>
          <w:tcPr>
            <w:tcW w:w="2650" w:type="dxa"/>
            <w:tcBorders>
              <w:top w:val="dashSmallGap" w:sz="4" w:space="0" w:color="000000"/>
              <w:bottom w:val="dashSmallGap" w:sz="4" w:space="0" w:color="000000"/>
            </w:tcBorders>
          </w:tcPr>
          <w:p w14:paraId="6C7B6A72" w14:textId="77777777" w:rsidR="0028661C" w:rsidRDefault="0028661C">
            <w:pPr>
              <w:pStyle w:val="TableParagraph"/>
              <w:spacing w:before="1"/>
              <w:rPr>
                <w:rFonts w:ascii="Cambria"/>
                <w:sz w:val="24"/>
              </w:rPr>
            </w:pPr>
          </w:p>
          <w:p w14:paraId="6C7B6A73" w14:textId="77777777" w:rsidR="0028661C" w:rsidRDefault="00B273B9">
            <w:pPr>
              <w:pStyle w:val="TableParagraph"/>
              <w:ind w:left="108"/>
              <w:rPr>
                <w:b/>
                <w:sz w:val="20"/>
              </w:rPr>
            </w:pPr>
            <w:r>
              <w:rPr>
                <w:b/>
                <w:sz w:val="20"/>
              </w:rPr>
              <w:t>Μαθησιακή</w:t>
            </w:r>
            <w:r>
              <w:rPr>
                <w:b/>
                <w:spacing w:val="-10"/>
                <w:sz w:val="20"/>
              </w:rPr>
              <w:t xml:space="preserve"> </w:t>
            </w:r>
            <w:r>
              <w:rPr>
                <w:b/>
                <w:spacing w:val="-2"/>
                <w:sz w:val="20"/>
              </w:rPr>
              <w:t>κινητικότητα</w:t>
            </w:r>
          </w:p>
        </w:tc>
        <w:tc>
          <w:tcPr>
            <w:tcW w:w="6323" w:type="dxa"/>
            <w:tcBorders>
              <w:top w:val="dashSmallGap" w:sz="4" w:space="0" w:color="000000"/>
              <w:bottom w:val="dashSmallGap" w:sz="4" w:space="0" w:color="000000"/>
              <w:right w:val="single" w:sz="6" w:space="0" w:color="000000"/>
            </w:tcBorders>
          </w:tcPr>
          <w:p w14:paraId="6C7B6A74" w14:textId="77777777" w:rsidR="0028661C" w:rsidRDefault="00B273B9">
            <w:pPr>
              <w:pStyle w:val="TableParagraph"/>
              <w:spacing w:before="1"/>
              <w:ind w:left="105"/>
              <w:rPr>
                <w:sz w:val="20"/>
              </w:rPr>
            </w:pPr>
            <w:r>
              <w:rPr>
                <w:sz w:val="20"/>
              </w:rPr>
              <w:t>Η</w:t>
            </w:r>
            <w:r>
              <w:rPr>
                <w:spacing w:val="14"/>
                <w:sz w:val="20"/>
              </w:rPr>
              <w:t xml:space="preserve"> </w:t>
            </w:r>
            <w:r>
              <w:rPr>
                <w:sz w:val="20"/>
              </w:rPr>
              <w:t>μετάβαση</w:t>
            </w:r>
            <w:r>
              <w:rPr>
                <w:spacing w:val="15"/>
                <w:sz w:val="20"/>
              </w:rPr>
              <w:t xml:space="preserve"> </w:t>
            </w:r>
            <w:r>
              <w:rPr>
                <w:sz w:val="20"/>
              </w:rPr>
              <w:t>σε</w:t>
            </w:r>
            <w:r>
              <w:rPr>
                <w:spacing w:val="15"/>
                <w:sz w:val="20"/>
              </w:rPr>
              <w:t xml:space="preserve"> </w:t>
            </w:r>
            <w:r>
              <w:rPr>
                <w:sz w:val="20"/>
              </w:rPr>
              <w:t>άλλη</w:t>
            </w:r>
            <w:r>
              <w:rPr>
                <w:spacing w:val="15"/>
                <w:sz w:val="20"/>
              </w:rPr>
              <w:t xml:space="preserve"> </w:t>
            </w:r>
            <w:r>
              <w:rPr>
                <w:sz w:val="20"/>
              </w:rPr>
              <w:t>χώρα</w:t>
            </w:r>
            <w:r>
              <w:rPr>
                <w:spacing w:val="15"/>
                <w:sz w:val="20"/>
              </w:rPr>
              <w:t xml:space="preserve"> </w:t>
            </w:r>
            <w:r>
              <w:rPr>
                <w:sz w:val="20"/>
              </w:rPr>
              <w:t>εκτός</w:t>
            </w:r>
            <w:r>
              <w:rPr>
                <w:spacing w:val="14"/>
                <w:sz w:val="20"/>
              </w:rPr>
              <w:t xml:space="preserve"> </w:t>
            </w:r>
            <w:r>
              <w:rPr>
                <w:sz w:val="20"/>
              </w:rPr>
              <w:t>της</w:t>
            </w:r>
            <w:r>
              <w:rPr>
                <w:spacing w:val="15"/>
                <w:sz w:val="20"/>
              </w:rPr>
              <w:t xml:space="preserve"> </w:t>
            </w:r>
            <w:r>
              <w:rPr>
                <w:sz w:val="20"/>
              </w:rPr>
              <w:t>χώρας</w:t>
            </w:r>
            <w:r>
              <w:rPr>
                <w:spacing w:val="13"/>
                <w:sz w:val="20"/>
              </w:rPr>
              <w:t xml:space="preserve"> </w:t>
            </w:r>
            <w:r>
              <w:rPr>
                <w:sz w:val="20"/>
              </w:rPr>
              <w:t>μόνιμης</w:t>
            </w:r>
            <w:r>
              <w:rPr>
                <w:spacing w:val="15"/>
                <w:sz w:val="20"/>
              </w:rPr>
              <w:t xml:space="preserve"> </w:t>
            </w:r>
            <w:r>
              <w:rPr>
                <w:sz w:val="20"/>
              </w:rPr>
              <w:t>κατοικίας</w:t>
            </w:r>
            <w:r>
              <w:rPr>
                <w:spacing w:val="13"/>
                <w:sz w:val="20"/>
              </w:rPr>
              <w:t xml:space="preserve"> </w:t>
            </w:r>
            <w:r>
              <w:rPr>
                <w:sz w:val="20"/>
              </w:rPr>
              <w:t>με</w:t>
            </w:r>
            <w:r>
              <w:rPr>
                <w:spacing w:val="15"/>
                <w:sz w:val="20"/>
              </w:rPr>
              <w:t xml:space="preserve"> </w:t>
            </w:r>
            <w:r>
              <w:rPr>
                <w:spacing w:val="-2"/>
                <w:sz w:val="20"/>
              </w:rPr>
              <w:t>σκοπό</w:t>
            </w:r>
          </w:p>
          <w:p w14:paraId="6C7B6A75" w14:textId="77777777" w:rsidR="0028661C" w:rsidRDefault="00B273B9">
            <w:pPr>
              <w:pStyle w:val="TableParagraph"/>
              <w:spacing w:before="1" w:line="280" w:lineRule="atLeast"/>
              <w:ind w:left="105"/>
              <w:rPr>
                <w:sz w:val="20"/>
              </w:rPr>
            </w:pPr>
            <w:r>
              <w:rPr>
                <w:sz w:val="20"/>
              </w:rPr>
              <w:t>την</w:t>
            </w:r>
            <w:r>
              <w:rPr>
                <w:spacing w:val="40"/>
                <w:sz w:val="20"/>
              </w:rPr>
              <w:t xml:space="preserve"> </w:t>
            </w:r>
            <w:r>
              <w:rPr>
                <w:sz w:val="20"/>
              </w:rPr>
              <w:t>πραγματοποίηση</w:t>
            </w:r>
            <w:r>
              <w:rPr>
                <w:spacing w:val="76"/>
                <w:sz w:val="20"/>
              </w:rPr>
              <w:t xml:space="preserve"> </w:t>
            </w:r>
            <w:r>
              <w:rPr>
                <w:sz w:val="20"/>
              </w:rPr>
              <w:t>σπουδών,</w:t>
            </w:r>
            <w:r>
              <w:rPr>
                <w:spacing w:val="76"/>
                <w:sz w:val="20"/>
              </w:rPr>
              <w:t xml:space="preserve"> </w:t>
            </w:r>
            <w:r>
              <w:rPr>
                <w:sz w:val="20"/>
              </w:rPr>
              <w:t>κατάρτισης</w:t>
            </w:r>
            <w:r>
              <w:rPr>
                <w:spacing w:val="76"/>
                <w:sz w:val="20"/>
              </w:rPr>
              <w:t xml:space="preserve"> </w:t>
            </w:r>
            <w:r>
              <w:rPr>
                <w:sz w:val="20"/>
              </w:rPr>
              <w:t>ή</w:t>
            </w:r>
            <w:r>
              <w:rPr>
                <w:spacing w:val="77"/>
                <w:sz w:val="20"/>
              </w:rPr>
              <w:t xml:space="preserve"> </w:t>
            </w:r>
            <w:r>
              <w:rPr>
                <w:sz w:val="20"/>
              </w:rPr>
              <w:t>μη</w:t>
            </w:r>
            <w:r>
              <w:rPr>
                <w:spacing w:val="77"/>
                <w:sz w:val="20"/>
              </w:rPr>
              <w:t xml:space="preserve"> </w:t>
            </w:r>
            <w:r>
              <w:rPr>
                <w:sz w:val="20"/>
              </w:rPr>
              <w:t>τυπικής</w:t>
            </w:r>
            <w:r>
              <w:rPr>
                <w:spacing w:val="76"/>
                <w:sz w:val="20"/>
              </w:rPr>
              <w:t xml:space="preserve"> </w:t>
            </w:r>
            <w:r>
              <w:rPr>
                <w:sz w:val="20"/>
              </w:rPr>
              <w:t>ή</w:t>
            </w:r>
            <w:r>
              <w:rPr>
                <w:spacing w:val="77"/>
                <w:sz w:val="20"/>
              </w:rPr>
              <w:t xml:space="preserve"> </w:t>
            </w:r>
            <w:r>
              <w:rPr>
                <w:sz w:val="20"/>
              </w:rPr>
              <w:t xml:space="preserve">άτυπης </w:t>
            </w:r>
            <w:r>
              <w:rPr>
                <w:spacing w:val="-2"/>
                <w:sz w:val="20"/>
              </w:rPr>
              <w:t>μάθησης.</w:t>
            </w:r>
          </w:p>
        </w:tc>
      </w:tr>
      <w:tr w:rsidR="0028661C" w14:paraId="6C7B6A7B" w14:textId="77777777">
        <w:trPr>
          <w:trHeight w:val="841"/>
        </w:trPr>
        <w:tc>
          <w:tcPr>
            <w:tcW w:w="2650" w:type="dxa"/>
            <w:tcBorders>
              <w:top w:val="dashSmallGap" w:sz="4" w:space="0" w:color="000000"/>
              <w:bottom w:val="dashSmallGap" w:sz="4" w:space="0" w:color="000000"/>
            </w:tcBorders>
          </w:tcPr>
          <w:p w14:paraId="6C7B6A77" w14:textId="77777777" w:rsidR="0028661C" w:rsidRDefault="0028661C">
            <w:pPr>
              <w:pStyle w:val="TableParagraph"/>
              <w:rPr>
                <w:rFonts w:ascii="Cambria"/>
                <w:sz w:val="24"/>
              </w:rPr>
            </w:pPr>
          </w:p>
          <w:p w14:paraId="6C7B6A78" w14:textId="77777777" w:rsidR="0028661C" w:rsidRDefault="00B273B9">
            <w:pPr>
              <w:pStyle w:val="TableParagraph"/>
              <w:spacing w:before="1"/>
              <w:ind w:left="108"/>
              <w:rPr>
                <w:b/>
                <w:sz w:val="20"/>
              </w:rPr>
            </w:pPr>
            <w:r>
              <w:rPr>
                <w:b/>
                <w:sz w:val="20"/>
              </w:rPr>
              <w:t>Μαθησιακά</w:t>
            </w:r>
            <w:r>
              <w:rPr>
                <w:b/>
                <w:spacing w:val="-11"/>
                <w:sz w:val="20"/>
              </w:rPr>
              <w:t xml:space="preserve"> </w:t>
            </w:r>
            <w:r>
              <w:rPr>
                <w:b/>
                <w:spacing w:val="-2"/>
                <w:sz w:val="20"/>
              </w:rPr>
              <w:t>αποτελέσματα</w:t>
            </w:r>
          </w:p>
        </w:tc>
        <w:tc>
          <w:tcPr>
            <w:tcW w:w="6323" w:type="dxa"/>
            <w:tcBorders>
              <w:top w:val="dashSmallGap" w:sz="4" w:space="0" w:color="000000"/>
              <w:bottom w:val="dashSmallGap" w:sz="4" w:space="0" w:color="000000"/>
              <w:right w:val="single" w:sz="6" w:space="0" w:color="000000"/>
            </w:tcBorders>
          </w:tcPr>
          <w:p w14:paraId="6C7B6A79" w14:textId="77777777" w:rsidR="0028661C" w:rsidRDefault="00B273B9">
            <w:pPr>
              <w:pStyle w:val="TableParagraph"/>
              <w:spacing w:before="1" w:line="276" w:lineRule="auto"/>
              <w:ind w:left="105"/>
              <w:rPr>
                <w:sz w:val="20"/>
              </w:rPr>
            </w:pPr>
            <w:r>
              <w:rPr>
                <w:sz w:val="20"/>
              </w:rPr>
              <w:t>Περιγραφές</w:t>
            </w:r>
            <w:r>
              <w:rPr>
                <w:spacing w:val="31"/>
                <w:sz w:val="20"/>
              </w:rPr>
              <w:t xml:space="preserve"> </w:t>
            </w:r>
            <w:r>
              <w:rPr>
                <w:sz w:val="20"/>
              </w:rPr>
              <w:t>όλων</w:t>
            </w:r>
            <w:r>
              <w:rPr>
                <w:spacing w:val="31"/>
                <w:sz w:val="20"/>
              </w:rPr>
              <w:t xml:space="preserve"> </w:t>
            </w:r>
            <w:r>
              <w:rPr>
                <w:sz w:val="20"/>
              </w:rPr>
              <w:t>αυτών</w:t>
            </w:r>
            <w:r>
              <w:rPr>
                <w:spacing w:val="31"/>
                <w:sz w:val="20"/>
              </w:rPr>
              <w:t xml:space="preserve"> </w:t>
            </w:r>
            <w:r>
              <w:rPr>
                <w:sz w:val="20"/>
              </w:rPr>
              <w:t>που</w:t>
            </w:r>
            <w:r>
              <w:rPr>
                <w:spacing w:val="32"/>
                <w:sz w:val="20"/>
              </w:rPr>
              <w:t xml:space="preserve"> </w:t>
            </w:r>
            <w:r>
              <w:rPr>
                <w:sz w:val="20"/>
              </w:rPr>
              <w:t>ο</w:t>
            </w:r>
            <w:r>
              <w:rPr>
                <w:spacing w:val="31"/>
                <w:sz w:val="20"/>
              </w:rPr>
              <w:t xml:space="preserve"> </w:t>
            </w:r>
            <w:r>
              <w:rPr>
                <w:sz w:val="20"/>
              </w:rPr>
              <w:t>εκπαιδευόμενος</w:t>
            </w:r>
            <w:r>
              <w:rPr>
                <w:spacing w:val="32"/>
                <w:sz w:val="20"/>
              </w:rPr>
              <w:t xml:space="preserve"> </w:t>
            </w:r>
            <w:r>
              <w:rPr>
                <w:sz w:val="20"/>
              </w:rPr>
              <w:t>γνωρίζει,</w:t>
            </w:r>
            <w:r>
              <w:rPr>
                <w:spacing w:val="31"/>
                <w:sz w:val="20"/>
              </w:rPr>
              <w:t xml:space="preserve"> </w:t>
            </w:r>
            <w:r>
              <w:rPr>
                <w:sz w:val="20"/>
              </w:rPr>
              <w:t>κατανοεί</w:t>
            </w:r>
            <w:r>
              <w:rPr>
                <w:spacing w:val="32"/>
                <w:sz w:val="20"/>
              </w:rPr>
              <w:t xml:space="preserve"> </w:t>
            </w:r>
            <w:r>
              <w:rPr>
                <w:sz w:val="20"/>
              </w:rPr>
              <w:t>και μπορεί</w:t>
            </w:r>
            <w:r>
              <w:rPr>
                <w:spacing w:val="-4"/>
                <w:sz w:val="20"/>
              </w:rPr>
              <w:t xml:space="preserve"> </w:t>
            </w:r>
            <w:r>
              <w:rPr>
                <w:sz w:val="20"/>
              </w:rPr>
              <w:t>να</w:t>
            </w:r>
            <w:r>
              <w:rPr>
                <w:spacing w:val="-5"/>
                <w:sz w:val="20"/>
              </w:rPr>
              <w:t xml:space="preserve"> </w:t>
            </w:r>
            <w:r>
              <w:rPr>
                <w:sz w:val="20"/>
              </w:rPr>
              <w:t>κάνει</w:t>
            </w:r>
            <w:r>
              <w:rPr>
                <w:spacing w:val="-4"/>
                <w:sz w:val="20"/>
              </w:rPr>
              <w:t xml:space="preserve"> </w:t>
            </w:r>
            <w:r>
              <w:rPr>
                <w:sz w:val="20"/>
              </w:rPr>
              <w:t>μετά</w:t>
            </w:r>
            <w:r>
              <w:rPr>
                <w:spacing w:val="-5"/>
                <w:sz w:val="20"/>
              </w:rPr>
              <w:t xml:space="preserve"> </w:t>
            </w:r>
            <w:r>
              <w:rPr>
                <w:sz w:val="20"/>
              </w:rPr>
              <w:t>την</w:t>
            </w:r>
            <w:r>
              <w:rPr>
                <w:spacing w:val="-4"/>
                <w:sz w:val="20"/>
              </w:rPr>
              <w:t xml:space="preserve"> </w:t>
            </w:r>
            <w:r>
              <w:rPr>
                <w:sz w:val="20"/>
              </w:rPr>
              <w:t>ολοκλήρωση</w:t>
            </w:r>
            <w:r>
              <w:rPr>
                <w:spacing w:val="-4"/>
                <w:sz w:val="20"/>
              </w:rPr>
              <w:t xml:space="preserve"> </w:t>
            </w:r>
            <w:r>
              <w:rPr>
                <w:sz w:val="20"/>
              </w:rPr>
              <w:t>της</w:t>
            </w:r>
            <w:r>
              <w:rPr>
                <w:spacing w:val="-5"/>
                <w:sz w:val="20"/>
              </w:rPr>
              <w:t xml:space="preserve"> </w:t>
            </w:r>
            <w:r>
              <w:rPr>
                <w:sz w:val="20"/>
              </w:rPr>
              <w:t>μαθησιακής</w:t>
            </w:r>
            <w:r>
              <w:rPr>
                <w:spacing w:val="-4"/>
                <w:sz w:val="20"/>
              </w:rPr>
              <w:t xml:space="preserve"> </w:t>
            </w:r>
            <w:r>
              <w:rPr>
                <w:sz w:val="20"/>
              </w:rPr>
              <w:t>διαδικασίας</w:t>
            </w:r>
            <w:r>
              <w:rPr>
                <w:spacing w:val="-5"/>
                <w:sz w:val="20"/>
              </w:rPr>
              <w:t xml:space="preserve"> </w:t>
            </w:r>
            <w:r>
              <w:rPr>
                <w:sz w:val="20"/>
              </w:rPr>
              <w:t>και</w:t>
            </w:r>
            <w:r>
              <w:rPr>
                <w:spacing w:val="-4"/>
                <w:sz w:val="20"/>
              </w:rPr>
              <w:t xml:space="preserve"> </w:t>
            </w:r>
            <w:r>
              <w:rPr>
                <w:spacing w:val="-5"/>
                <w:sz w:val="20"/>
              </w:rPr>
              <w:t>τα</w:t>
            </w:r>
          </w:p>
          <w:p w14:paraId="6C7B6A7A" w14:textId="77777777" w:rsidR="0028661C" w:rsidRDefault="00B273B9">
            <w:pPr>
              <w:pStyle w:val="TableParagraph"/>
              <w:ind w:left="105"/>
              <w:rPr>
                <w:sz w:val="20"/>
              </w:rPr>
            </w:pPr>
            <w:r>
              <w:rPr>
                <w:sz w:val="20"/>
              </w:rPr>
              <w:t>οποία</w:t>
            </w:r>
            <w:r>
              <w:rPr>
                <w:spacing w:val="-8"/>
                <w:sz w:val="20"/>
              </w:rPr>
              <w:t xml:space="preserve"> </w:t>
            </w:r>
            <w:r>
              <w:rPr>
                <w:sz w:val="20"/>
              </w:rPr>
              <w:t>ορίζονται</w:t>
            </w:r>
            <w:r>
              <w:rPr>
                <w:spacing w:val="-7"/>
                <w:sz w:val="20"/>
              </w:rPr>
              <w:t xml:space="preserve"> </w:t>
            </w:r>
            <w:r>
              <w:rPr>
                <w:sz w:val="20"/>
              </w:rPr>
              <w:t>υπό</w:t>
            </w:r>
            <w:r>
              <w:rPr>
                <w:spacing w:val="-7"/>
                <w:sz w:val="20"/>
              </w:rPr>
              <w:t xml:space="preserve"> </w:t>
            </w:r>
            <w:r>
              <w:rPr>
                <w:sz w:val="20"/>
              </w:rPr>
              <w:t>όρους</w:t>
            </w:r>
            <w:r>
              <w:rPr>
                <w:spacing w:val="-8"/>
                <w:sz w:val="20"/>
              </w:rPr>
              <w:t xml:space="preserve"> </w:t>
            </w:r>
            <w:r>
              <w:rPr>
                <w:sz w:val="20"/>
              </w:rPr>
              <w:t>γνώσεων,</w:t>
            </w:r>
            <w:r>
              <w:rPr>
                <w:spacing w:val="-7"/>
                <w:sz w:val="20"/>
              </w:rPr>
              <w:t xml:space="preserve"> </w:t>
            </w:r>
            <w:r>
              <w:rPr>
                <w:sz w:val="20"/>
              </w:rPr>
              <w:t>δεξιοτήτων</w:t>
            </w:r>
            <w:r>
              <w:rPr>
                <w:spacing w:val="-8"/>
                <w:sz w:val="20"/>
              </w:rPr>
              <w:t xml:space="preserve"> </w:t>
            </w:r>
            <w:r>
              <w:rPr>
                <w:sz w:val="20"/>
              </w:rPr>
              <w:t>και</w:t>
            </w:r>
            <w:r>
              <w:rPr>
                <w:spacing w:val="-7"/>
                <w:sz w:val="20"/>
              </w:rPr>
              <w:t xml:space="preserve"> </w:t>
            </w:r>
            <w:r>
              <w:rPr>
                <w:spacing w:val="-2"/>
                <w:sz w:val="20"/>
              </w:rPr>
              <w:t>ικανοτήτων.</w:t>
            </w:r>
          </w:p>
        </w:tc>
      </w:tr>
      <w:tr w:rsidR="0028661C" w14:paraId="6C7B6A82" w14:textId="77777777">
        <w:trPr>
          <w:trHeight w:val="1965"/>
        </w:trPr>
        <w:tc>
          <w:tcPr>
            <w:tcW w:w="2650" w:type="dxa"/>
            <w:tcBorders>
              <w:top w:val="dashSmallGap" w:sz="4" w:space="0" w:color="000000"/>
            </w:tcBorders>
          </w:tcPr>
          <w:p w14:paraId="6C7B6A7C" w14:textId="77777777" w:rsidR="0028661C" w:rsidRDefault="0028661C">
            <w:pPr>
              <w:pStyle w:val="TableParagraph"/>
              <w:rPr>
                <w:rFonts w:ascii="Cambria"/>
                <w:sz w:val="20"/>
              </w:rPr>
            </w:pPr>
          </w:p>
          <w:p w14:paraId="6C7B6A7D" w14:textId="77777777" w:rsidR="0028661C" w:rsidRDefault="0028661C">
            <w:pPr>
              <w:pStyle w:val="TableParagraph"/>
              <w:rPr>
                <w:rFonts w:ascii="Cambria"/>
                <w:sz w:val="20"/>
              </w:rPr>
            </w:pPr>
          </w:p>
          <w:p w14:paraId="6C7B6A7E" w14:textId="77777777" w:rsidR="0028661C" w:rsidRDefault="0028661C">
            <w:pPr>
              <w:pStyle w:val="TableParagraph"/>
              <w:rPr>
                <w:rFonts w:ascii="Cambria"/>
                <w:sz w:val="20"/>
              </w:rPr>
            </w:pPr>
          </w:p>
          <w:p w14:paraId="6C7B6A7F" w14:textId="77777777" w:rsidR="0028661C" w:rsidRDefault="00B273B9">
            <w:pPr>
              <w:pStyle w:val="TableParagraph"/>
              <w:spacing w:before="140"/>
              <w:ind w:left="108"/>
              <w:rPr>
                <w:b/>
                <w:sz w:val="20"/>
              </w:rPr>
            </w:pPr>
            <w:r>
              <w:rPr>
                <w:b/>
                <w:sz w:val="20"/>
              </w:rPr>
              <w:t>Νομική</w:t>
            </w:r>
            <w:r>
              <w:rPr>
                <w:b/>
                <w:spacing w:val="-7"/>
                <w:sz w:val="20"/>
              </w:rPr>
              <w:t xml:space="preserve"> </w:t>
            </w:r>
            <w:r>
              <w:rPr>
                <w:b/>
                <w:spacing w:val="-2"/>
                <w:sz w:val="20"/>
              </w:rPr>
              <w:t>οντότητα</w:t>
            </w:r>
          </w:p>
        </w:tc>
        <w:tc>
          <w:tcPr>
            <w:tcW w:w="6323" w:type="dxa"/>
            <w:tcBorders>
              <w:top w:val="dashSmallGap" w:sz="4" w:space="0" w:color="000000"/>
              <w:right w:val="single" w:sz="6" w:space="0" w:color="000000"/>
            </w:tcBorders>
          </w:tcPr>
          <w:p w14:paraId="6C7B6A80" w14:textId="77777777" w:rsidR="0028661C" w:rsidRDefault="00B273B9">
            <w:pPr>
              <w:pStyle w:val="TableParagraph"/>
              <w:spacing w:before="1" w:line="276" w:lineRule="auto"/>
              <w:ind w:left="105" w:right="97"/>
              <w:jc w:val="both"/>
              <w:rPr>
                <w:sz w:val="20"/>
              </w:rPr>
            </w:pPr>
            <w:r>
              <w:rPr>
                <w:sz w:val="20"/>
              </w:rPr>
              <w:t>Φυσικό πρόσωπο ή νομικό πρόσωπο που έχει συσταθεί και</w:t>
            </w:r>
            <w:r>
              <w:rPr>
                <w:spacing w:val="40"/>
                <w:sz w:val="20"/>
              </w:rPr>
              <w:t xml:space="preserve"> </w:t>
            </w:r>
            <w:r>
              <w:rPr>
                <w:sz w:val="20"/>
              </w:rPr>
              <w:t xml:space="preserve">αναγνωρίζεται ως τέτοιο βάσει του εθνικού, του </w:t>
            </w:r>
            <w:proofErr w:type="spellStart"/>
            <w:r>
              <w:rPr>
                <w:sz w:val="20"/>
              </w:rPr>
              <w:t>ενωσιακού</w:t>
            </w:r>
            <w:proofErr w:type="spellEnd"/>
            <w:r>
              <w:rPr>
                <w:sz w:val="20"/>
              </w:rPr>
              <w:t xml:space="preserve"> ή του διεθνούς δικαίου και το οποίο διαθέτει νομική προσωπικότητα και</w:t>
            </w:r>
            <w:r>
              <w:rPr>
                <w:spacing w:val="40"/>
                <w:sz w:val="20"/>
              </w:rPr>
              <w:t xml:space="preserve"> </w:t>
            </w:r>
            <w:r>
              <w:rPr>
                <w:sz w:val="20"/>
              </w:rPr>
              <w:t>μπορεί,</w:t>
            </w:r>
            <w:r>
              <w:rPr>
                <w:spacing w:val="-2"/>
                <w:sz w:val="20"/>
              </w:rPr>
              <w:t xml:space="preserve"> </w:t>
            </w:r>
            <w:r>
              <w:rPr>
                <w:sz w:val="20"/>
              </w:rPr>
              <w:t>ενεργώντας</w:t>
            </w:r>
            <w:r>
              <w:rPr>
                <w:spacing w:val="-3"/>
                <w:sz w:val="20"/>
              </w:rPr>
              <w:t xml:space="preserve"> </w:t>
            </w:r>
            <w:r>
              <w:rPr>
                <w:sz w:val="20"/>
              </w:rPr>
              <w:t>για</w:t>
            </w:r>
            <w:r>
              <w:rPr>
                <w:spacing w:val="-3"/>
                <w:sz w:val="20"/>
              </w:rPr>
              <w:t xml:space="preserve"> </w:t>
            </w:r>
            <w:r>
              <w:rPr>
                <w:sz w:val="20"/>
              </w:rPr>
              <w:t>δικό του</w:t>
            </w:r>
            <w:r>
              <w:rPr>
                <w:spacing w:val="-3"/>
                <w:sz w:val="20"/>
              </w:rPr>
              <w:t xml:space="preserve"> </w:t>
            </w:r>
            <w:r>
              <w:rPr>
                <w:sz w:val="20"/>
              </w:rPr>
              <w:t>λογαριασμό,</w:t>
            </w:r>
            <w:r>
              <w:rPr>
                <w:spacing w:val="-2"/>
                <w:sz w:val="20"/>
              </w:rPr>
              <w:t xml:space="preserve"> </w:t>
            </w:r>
            <w:r>
              <w:rPr>
                <w:sz w:val="20"/>
              </w:rPr>
              <w:t>να</w:t>
            </w:r>
            <w:r>
              <w:rPr>
                <w:spacing w:val="-3"/>
                <w:sz w:val="20"/>
              </w:rPr>
              <w:t xml:space="preserve"> </w:t>
            </w:r>
            <w:r>
              <w:rPr>
                <w:sz w:val="20"/>
              </w:rPr>
              <w:t>ασκεί</w:t>
            </w:r>
            <w:r>
              <w:rPr>
                <w:spacing w:val="-2"/>
                <w:sz w:val="20"/>
              </w:rPr>
              <w:t xml:space="preserve"> </w:t>
            </w:r>
            <w:r>
              <w:rPr>
                <w:sz w:val="20"/>
              </w:rPr>
              <w:t>δικαιώματα</w:t>
            </w:r>
            <w:r>
              <w:rPr>
                <w:spacing w:val="-4"/>
                <w:sz w:val="20"/>
              </w:rPr>
              <w:t xml:space="preserve"> </w:t>
            </w:r>
            <w:r>
              <w:rPr>
                <w:sz w:val="20"/>
              </w:rPr>
              <w:t>και</w:t>
            </w:r>
            <w:r>
              <w:rPr>
                <w:spacing w:val="-2"/>
                <w:sz w:val="20"/>
              </w:rPr>
              <w:t xml:space="preserve"> </w:t>
            </w:r>
            <w:r>
              <w:rPr>
                <w:sz w:val="20"/>
              </w:rPr>
              <w:t>να υπόκ</w:t>
            </w:r>
            <w:r>
              <w:rPr>
                <w:sz w:val="20"/>
              </w:rPr>
              <w:t>ειται σε υποχρεώσεις, ή κάθε οντότητα που δεν διαθέτει νομική προσωπικότητα σύμφωνα</w:t>
            </w:r>
            <w:r>
              <w:rPr>
                <w:spacing w:val="1"/>
                <w:sz w:val="20"/>
              </w:rPr>
              <w:t xml:space="preserve"> </w:t>
            </w:r>
            <w:r>
              <w:rPr>
                <w:sz w:val="20"/>
              </w:rPr>
              <w:t>με</w:t>
            </w:r>
            <w:r>
              <w:rPr>
                <w:spacing w:val="1"/>
                <w:sz w:val="20"/>
              </w:rPr>
              <w:t xml:space="preserve"> </w:t>
            </w:r>
            <w:r>
              <w:rPr>
                <w:sz w:val="20"/>
              </w:rPr>
              <w:t>το</w:t>
            </w:r>
            <w:r>
              <w:rPr>
                <w:spacing w:val="1"/>
                <w:sz w:val="20"/>
              </w:rPr>
              <w:t xml:space="preserve"> </w:t>
            </w:r>
            <w:r>
              <w:rPr>
                <w:sz w:val="20"/>
              </w:rPr>
              <w:t>άρθρο</w:t>
            </w:r>
            <w:r>
              <w:rPr>
                <w:spacing w:val="-2"/>
                <w:sz w:val="20"/>
              </w:rPr>
              <w:t xml:space="preserve"> </w:t>
            </w:r>
            <w:r>
              <w:rPr>
                <w:sz w:val="20"/>
              </w:rPr>
              <w:t>197</w:t>
            </w:r>
            <w:r>
              <w:rPr>
                <w:spacing w:val="1"/>
                <w:sz w:val="20"/>
              </w:rPr>
              <w:t xml:space="preserve"> </w:t>
            </w:r>
            <w:r>
              <w:rPr>
                <w:sz w:val="20"/>
              </w:rPr>
              <w:t>παράγραφος</w:t>
            </w:r>
            <w:r>
              <w:rPr>
                <w:spacing w:val="-4"/>
                <w:sz w:val="20"/>
              </w:rPr>
              <w:t xml:space="preserve"> </w:t>
            </w:r>
            <w:r>
              <w:rPr>
                <w:sz w:val="20"/>
              </w:rPr>
              <w:t>2</w:t>
            </w:r>
            <w:r>
              <w:rPr>
                <w:spacing w:val="1"/>
                <w:sz w:val="20"/>
              </w:rPr>
              <w:t xml:space="preserve"> </w:t>
            </w:r>
            <w:r>
              <w:rPr>
                <w:sz w:val="20"/>
              </w:rPr>
              <w:t>στοιχείο</w:t>
            </w:r>
            <w:r>
              <w:rPr>
                <w:spacing w:val="1"/>
                <w:sz w:val="20"/>
              </w:rPr>
              <w:t xml:space="preserve"> </w:t>
            </w:r>
            <w:r>
              <w:rPr>
                <w:sz w:val="20"/>
              </w:rPr>
              <w:t xml:space="preserve">γ) </w:t>
            </w:r>
            <w:r>
              <w:rPr>
                <w:spacing w:val="-5"/>
                <w:sz w:val="20"/>
              </w:rPr>
              <w:t>του</w:t>
            </w:r>
          </w:p>
          <w:p w14:paraId="6C7B6A81" w14:textId="77777777" w:rsidR="0028661C" w:rsidRDefault="00B273B9">
            <w:pPr>
              <w:pStyle w:val="TableParagraph"/>
              <w:ind w:left="105"/>
              <w:jc w:val="both"/>
              <w:rPr>
                <w:sz w:val="20"/>
              </w:rPr>
            </w:pPr>
            <w:r>
              <w:rPr>
                <w:w w:val="95"/>
                <w:sz w:val="20"/>
              </w:rPr>
              <w:t>δημοσιονομικού</w:t>
            </w:r>
            <w:r>
              <w:rPr>
                <w:spacing w:val="52"/>
                <w:sz w:val="20"/>
              </w:rPr>
              <w:t xml:space="preserve"> </w:t>
            </w:r>
            <w:r>
              <w:rPr>
                <w:spacing w:val="-2"/>
                <w:sz w:val="20"/>
              </w:rPr>
              <w:t>κανονισμού.</w:t>
            </w:r>
          </w:p>
        </w:tc>
      </w:tr>
    </w:tbl>
    <w:p w14:paraId="6C7B6A83" w14:textId="77777777" w:rsidR="0028661C" w:rsidRDefault="0028661C">
      <w:pPr>
        <w:jc w:val="both"/>
        <w:rPr>
          <w:sz w:val="20"/>
        </w:rPr>
        <w:sectPr w:rsidR="0028661C">
          <w:pgSz w:w="11910" w:h="16840"/>
          <w:pgMar w:top="1400" w:right="780" w:bottom="1140" w:left="820" w:header="0" w:footer="708"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A94" w14:textId="77777777">
        <w:trPr>
          <w:trHeight w:val="4805"/>
        </w:trPr>
        <w:tc>
          <w:tcPr>
            <w:tcW w:w="2650" w:type="dxa"/>
            <w:tcBorders>
              <w:bottom w:val="dashSmallGap" w:sz="4" w:space="0" w:color="000000"/>
            </w:tcBorders>
          </w:tcPr>
          <w:p w14:paraId="6C7B6A84" w14:textId="77777777" w:rsidR="0028661C" w:rsidRDefault="0028661C">
            <w:pPr>
              <w:pStyle w:val="TableParagraph"/>
              <w:rPr>
                <w:rFonts w:ascii="Cambria"/>
                <w:sz w:val="20"/>
              </w:rPr>
            </w:pPr>
          </w:p>
          <w:p w14:paraId="6C7B6A85" w14:textId="77777777" w:rsidR="0028661C" w:rsidRDefault="0028661C">
            <w:pPr>
              <w:pStyle w:val="TableParagraph"/>
              <w:rPr>
                <w:rFonts w:ascii="Cambria"/>
                <w:sz w:val="20"/>
              </w:rPr>
            </w:pPr>
          </w:p>
          <w:p w14:paraId="6C7B6A86" w14:textId="77777777" w:rsidR="0028661C" w:rsidRDefault="0028661C">
            <w:pPr>
              <w:pStyle w:val="TableParagraph"/>
              <w:rPr>
                <w:rFonts w:ascii="Cambria"/>
                <w:sz w:val="20"/>
              </w:rPr>
            </w:pPr>
          </w:p>
          <w:p w14:paraId="6C7B6A87" w14:textId="77777777" w:rsidR="0028661C" w:rsidRDefault="0028661C">
            <w:pPr>
              <w:pStyle w:val="TableParagraph"/>
              <w:rPr>
                <w:rFonts w:ascii="Cambria"/>
                <w:sz w:val="20"/>
              </w:rPr>
            </w:pPr>
          </w:p>
          <w:p w14:paraId="6C7B6A88" w14:textId="77777777" w:rsidR="0028661C" w:rsidRDefault="0028661C">
            <w:pPr>
              <w:pStyle w:val="TableParagraph"/>
              <w:rPr>
                <w:rFonts w:ascii="Cambria"/>
                <w:sz w:val="20"/>
              </w:rPr>
            </w:pPr>
          </w:p>
          <w:p w14:paraId="6C7B6A89" w14:textId="77777777" w:rsidR="0028661C" w:rsidRDefault="0028661C">
            <w:pPr>
              <w:pStyle w:val="TableParagraph"/>
              <w:rPr>
                <w:rFonts w:ascii="Cambria"/>
                <w:sz w:val="20"/>
              </w:rPr>
            </w:pPr>
          </w:p>
          <w:p w14:paraId="6C7B6A8A" w14:textId="77777777" w:rsidR="0028661C" w:rsidRDefault="0028661C">
            <w:pPr>
              <w:pStyle w:val="TableParagraph"/>
              <w:rPr>
                <w:rFonts w:ascii="Cambria"/>
                <w:sz w:val="20"/>
              </w:rPr>
            </w:pPr>
          </w:p>
          <w:p w14:paraId="6C7B6A8B" w14:textId="77777777" w:rsidR="0028661C" w:rsidRDefault="0028661C">
            <w:pPr>
              <w:pStyle w:val="TableParagraph"/>
              <w:rPr>
                <w:rFonts w:ascii="Cambria"/>
                <w:sz w:val="20"/>
              </w:rPr>
            </w:pPr>
          </w:p>
          <w:p w14:paraId="6C7B6A8C" w14:textId="77777777" w:rsidR="0028661C" w:rsidRDefault="0028661C">
            <w:pPr>
              <w:pStyle w:val="TableParagraph"/>
              <w:spacing w:before="1"/>
              <w:rPr>
                <w:rFonts w:ascii="Cambria"/>
                <w:sz w:val="21"/>
              </w:rPr>
            </w:pPr>
          </w:p>
          <w:p w14:paraId="6C7B6A8D" w14:textId="77777777" w:rsidR="0028661C" w:rsidRDefault="00B273B9">
            <w:pPr>
              <w:pStyle w:val="TableParagraph"/>
              <w:spacing w:line="276" w:lineRule="auto"/>
              <w:ind w:left="108"/>
              <w:rPr>
                <w:b/>
                <w:sz w:val="20"/>
              </w:rPr>
            </w:pPr>
            <w:r>
              <w:rPr>
                <w:b/>
                <w:spacing w:val="-2"/>
                <w:sz w:val="20"/>
              </w:rPr>
              <w:t xml:space="preserve">Διορισμένος εκπρόσωπος </w:t>
            </w:r>
            <w:r>
              <w:rPr>
                <w:b/>
                <w:sz w:val="20"/>
              </w:rPr>
              <w:t>νομικής</w:t>
            </w:r>
            <w:r>
              <w:rPr>
                <w:b/>
                <w:spacing w:val="-9"/>
                <w:sz w:val="20"/>
              </w:rPr>
              <w:t xml:space="preserve"> </w:t>
            </w:r>
            <w:r>
              <w:rPr>
                <w:b/>
                <w:sz w:val="20"/>
              </w:rPr>
              <w:t>οντότητας</w:t>
            </w:r>
            <w:r>
              <w:rPr>
                <w:b/>
                <w:spacing w:val="-9"/>
                <w:sz w:val="20"/>
              </w:rPr>
              <w:t xml:space="preserve"> </w:t>
            </w:r>
            <w:r>
              <w:rPr>
                <w:b/>
                <w:spacing w:val="-2"/>
                <w:sz w:val="20"/>
              </w:rPr>
              <w:t>(LEAR)</w:t>
            </w:r>
          </w:p>
        </w:tc>
        <w:tc>
          <w:tcPr>
            <w:tcW w:w="6323" w:type="dxa"/>
            <w:tcBorders>
              <w:bottom w:val="dashSmallGap" w:sz="4" w:space="0" w:color="000000"/>
              <w:right w:val="single" w:sz="6" w:space="0" w:color="000000"/>
            </w:tcBorders>
          </w:tcPr>
          <w:p w14:paraId="6C7B6A8E" w14:textId="77777777" w:rsidR="0028661C" w:rsidRDefault="00B273B9">
            <w:pPr>
              <w:pStyle w:val="TableParagraph"/>
              <w:spacing w:before="1" w:line="276" w:lineRule="auto"/>
              <w:ind w:left="105" w:right="96"/>
              <w:jc w:val="both"/>
              <w:rPr>
                <w:sz w:val="20"/>
              </w:rPr>
            </w:pPr>
            <w:r>
              <w:rPr>
                <w:sz w:val="20"/>
              </w:rPr>
              <w:t>Όσον αφορά δράση που διαχειρίζεται ο Ευρωπαϊκός Εκτελεστικός Οργανισμός Εκπαίδευσης και Πολιτισμού, παράλληλα με την επικύρωση ενός οργανισμού στο μητρώο συμμετεχόντων, ο νόμιμος εκπρόσωπός/-</w:t>
            </w:r>
            <w:proofErr w:type="spellStart"/>
            <w:r>
              <w:rPr>
                <w:sz w:val="20"/>
              </w:rPr>
              <w:t>οί</w:t>
            </w:r>
            <w:proofErr w:type="spellEnd"/>
            <w:r>
              <w:rPr>
                <w:sz w:val="20"/>
              </w:rPr>
              <w:t xml:space="preserve"> του πρέπει να ορίσει έναν διορισμένο εκπρόσωπο νομικής οντότητ</w:t>
            </w:r>
            <w:r>
              <w:rPr>
                <w:sz w:val="20"/>
              </w:rPr>
              <w:t>ας (LEAR). Ο ρόλος του LEAR είναι καίριας σημασίας: μόλις επικυρωθεί από την Επιτροπή, ο LEAR θα εξουσιοδοτηθεί:</w:t>
            </w:r>
          </w:p>
          <w:p w14:paraId="6C7B6A8F" w14:textId="77777777" w:rsidR="0028661C" w:rsidRDefault="00B273B9">
            <w:pPr>
              <w:pStyle w:val="TableParagraph"/>
              <w:numPr>
                <w:ilvl w:val="0"/>
                <w:numId w:val="13"/>
              </w:numPr>
              <w:tabs>
                <w:tab w:val="left" w:pos="466"/>
              </w:tabs>
              <w:spacing w:line="273" w:lineRule="auto"/>
              <w:ind w:right="101"/>
              <w:jc w:val="both"/>
              <w:rPr>
                <w:sz w:val="20"/>
              </w:rPr>
            </w:pPr>
            <w:r>
              <w:rPr>
                <w:sz w:val="20"/>
              </w:rPr>
              <w:t>να διαχειρίζεται τις νομικές και χρηματοοικονομικές πληροφορίες σχετικά με τον οργανισμό·</w:t>
            </w:r>
          </w:p>
          <w:p w14:paraId="6C7B6A90" w14:textId="77777777" w:rsidR="0028661C" w:rsidRDefault="00B273B9">
            <w:pPr>
              <w:pStyle w:val="TableParagraph"/>
              <w:numPr>
                <w:ilvl w:val="0"/>
                <w:numId w:val="13"/>
              </w:numPr>
              <w:tabs>
                <w:tab w:val="left" w:pos="466"/>
              </w:tabs>
              <w:spacing w:before="3" w:line="276" w:lineRule="auto"/>
              <w:ind w:right="100"/>
              <w:jc w:val="both"/>
              <w:rPr>
                <w:sz w:val="20"/>
              </w:rPr>
            </w:pPr>
            <w:r>
              <w:rPr>
                <w:sz w:val="20"/>
              </w:rPr>
              <w:t>να διαχειρίζεται τα δικαιώματα πρόσβασης των ατόμων σ</w:t>
            </w:r>
            <w:r>
              <w:rPr>
                <w:sz w:val="20"/>
              </w:rPr>
              <w:t>τον οργανισμό (αλλά όχι σε επίπεδο σχεδίου)·</w:t>
            </w:r>
          </w:p>
          <w:p w14:paraId="6C7B6A91" w14:textId="77777777" w:rsidR="0028661C" w:rsidRDefault="00B273B9">
            <w:pPr>
              <w:pStyle w:val="TableParagraph"/>
              <w:numPr>
                <w:ilvl w:val="0"/>
                <w:numId w:val="13"/>
              </w:numPr>
              <w:tabs>
                <w:tab w:val="left" w:pos="466"/>
              </w:tabs>
              <w:spacing w:before="2" w:line="276" w:lineRule="auto"/>
              <w:ind w:right="98"/>
              <w:jc w:val="both"/>
              <w:rPr>
                <w:sz w:val="20"/>
              </w:rPr>
            </w:pPr>
            <w:r>
              <w:rPr>
                <w:sz w:val="20"/>
              </w:rPr>
              <w:t>να διορίζει εκπροσώπους του οργανισμού για την ηλεκτρονική υπογραφή συμφωνιών επιχορήγησης («Υπογράφοντες νομικών εγγράφων») ή οικονομικών καταστάσεων («Υπογράφοντες οικονομικών εγγράφων») μέσω της Πύλης «Ευκαιρ</w:t>
            </w:r>
            <w:r>
              <w:rPr>
                <w:sz w:val="20"/>
              </w:rPr>
              <w:t>ίες χρηματοδότησης και υποβολής προσφορών».</w:t>
            </w:r>
          </w:p>
          <w:p w14:paraId="6C7B6A92" w14:textId="77777777" w:rsidR="0028661C" w:rsidRDefault="00B273B9">
            <w:pPr>
              <w:pStyle w:val="TableParagraph"/>
              <w:ind w:left="105"/>
              <w:jc w:val="both"/>
              <w:rPr>
                <w:sz w:val="20"/>
              </w:rPr>
            </w:pPr>
            <w:r>
              <w:rPr>
                <w:sz w:val="20"/>
              </w:rPr>
              <w:t>Όλα</w:t>
            </w:r>
            <w:r>
              <w:rPr>
                <w:spacing w:val="21"/>
                <w:sz w:val="20"/>
              </w:rPr>
              <w:t xml:space="preserve"> </w:t>
            </w:r>
            <w:r>
              <w:rPr>
                <w:sz w:val="20"/>
              </w:rPr>
              <w:t>τα</w:t>
            </w:r>
            <w:r>
              <w:rPr>
                <w:spacing w:val="21"/>
                <w:sz w:val="20"/>
              </w:rPr>
              <w:t xml:space="preserve"> </w:t>
            </w:r>
            <w:r>
              <w:rPr>
                <w:sz w:val="20"/>
              </w:rPr>
              <w:t>βήματα</w:t>
            </w:r>
            <w:r>
              <w:rPr>
                <w:spacing w:val="21"/>
                <w:sz w:val="20"/>
              </w:rPr>
              <w:t xml:space="preserve"> </w:t>
            </w:r>
            <w:r>
              <w:rPr>
                <w:sz w:val="20"/>
              </w:rPr>
              <w:t>για</w:t>
            </w:r>
            <w:r>
              <w:rPr>
                <w:spacing w:val="22"/>
                <w:sz w:val="20"/>
              </w:rPr>
              <w:t xml:space="preserve"> </w:t>
            </w:r>
            <w:r>
              <w:rPr>
                <w:sz w:val="20"/>
              </w:rPr>
              <w:t>την</w:t>
            </w:r>
            <w:r>
              <w:rPr>
                <w:spacing w:val="21"/>
                <w:sz w:val="20"/>
              </w:rPr>
              <w:t xml:space="preserve"> </w:t>
            </w:r>
            <w:r>
              <w:rPr>
                <w:sz w:val="20"/>
              </w:rPr>
              <w:t>επικύρωση</w:t>
            </w:r>
            <w:r>
              <w:rPr>
                <w:spacing w:val="22"/>
                <w:sz w:val="20"/>
              </w:rPr>
              <w:t xml:space="preserve"> </w:t>
            </w:r>
            <w:r>
              <w:rPr>
                <w:sz w:val="20"/>
              </w:rPr>
              <w:t>του</w:t>
            </w:r>
            <w:r>
              <w:rPr>
                <w:spacing w:val="22"/>
                <w:sz w:val="20"/>
              </w:rPr>
              <w:t xml:space="preserve"> </w:t>
            </w:r>
            <w:r>
              <w:rPr>
                <w:sz w:val="20"/>
              </w:rPr>
              <w:t>LEAR</w:t>
            </w:r>
            <w:r>
              <w:rPr>
                <w:spacing w:val="21"/>
                <w:sz w:val="20"/>
              </w:rPr>
              <w:t xml:space="preserve"> </w:t>
            </w:r>
            <w:r>
              <w:rPr>
                <w:sz w:val="20"/>
              </w:rPr>
              <w:t>διευκρινίζονται</w:t>
            </w:r>
            <w:r>
              <w:rPr>
                <w:spacing w:val="21"/>
                <w:sz w:val="20"/>
              </w:rPr>
              <w:t xml:space="preserve"> </w:t>
            </w:r>
            <w:r>
              <w:rPr>
                <w:sz w:val="20"/>
              </w:rPr>
              <w:t>στην</w:t>
            </w:r>
            <w:r>
              <w:rPr>
                <w:spacing w:val="21"/>
                <w:sz w:val="20"/>
              </w:rPr>
              <w:t xml:space="preserve"> </w:t>
            </w:r>
            <w:r>
              <w:rPr>
                <w:spacing w:val="-4"/>
                <w:sz w:val="20"/>
              </w:rPr>
              <w:t>Πύλη</w:t>
            </w:r>
          </w:p>
          <w:p w14:paraId="6C7B6A93" w14:textId="77777777" w:rsidR="0028661C" w:rsidRDefault="00B273B9">
            <w:pPr>
              <w:pStyle w:val="TableParagraph"/>
              <w:spacing w:before="37"/>
              <w:ind w:left="105"/>
              <w:jc w:val="both"/>
              <w:rPr>
                <w:sz w:val="20"/>
              </w:rPr>
            </w:pPr>
            <w:r>
              <w:rPr>
                <w:spacing w:val="-2"/>
                <w:sz w:val="20"/>
              </w:rPr>
              <w:t>«Ευκαιρίες</w:t>
            </w:r>
            <w:r>
              <w:rPr>
                <w:spacing w:val="4"/>
                <w:sz w:val="20"/>
              </w:rPr>
              <w:t xml:space="preserve"> </w:t>
            </w:r>
            <w:r>
              <w:rPr>
                <w:spacing w:val="-2"/>
                <w:sz w:val="20"/>
              </w:rPr>
              <w:t>χρηματοδότησης</w:t>
            </w:r>
            <w:r>
              <w:rPr>
                <w:spacing w:val="8"/>
                <w:sz w:val="20"/>
              </w:rPr>
              <w:t xml:space="preserve"> </w:t>
            </w:r>
            <w:r>
              <w:rPr>
                <w:spacing w:val="-2"/>
                <w:sz w:val="20"/>
              </w:rPr>
              <w:t>και</w:t>
            </w:r>
            <w:r>
              <w:rPr>
                <w:spacing w:val="5"/>
                <w:sz w:val="20"/>
              </w:rPr>
              <w:t xml:space="preserve"> </w:t>
            </w:r>
            <w:r>
              <w:rPr>
                <w:spacing w:val="-2"/>
                <w:sz w:val="20"/>
              </w:rPr>
              <w:t>υποβολής</w:t>
            </w:r>
            <w:r>
              <w:rPr>
                <w:spacing w:val="6"/>
                <w:sz w:val="20"/>
              </w:rPr>
              <w:t xml:space="preserve"> </w:t>
            </w:r>
            <w:r>
              <w:rPr>
                <w:spacing w:val="-2"/>
                <w:sz w:val="20"/>
              </w:rPr>
              <w:t>προσφορών».</w:t>
            </w:r>
          </w:p>
        </w:tc>
      </w:tr>
      <w:tr w:rsidR="0028661C" w14:paraId="6C7B6A99" w14:textId="77777777">
        <w:trPr>
          <w:trHeight w:val="1403"/>
        </w:trPr>
        <w:tc>
          <w:tcPr>
            <w:tcW w:w="2650" w:type="dxa"/>
            <w:tcBorders>
              <w:top w:val="dashSmallGap" w:sz="4" w:space="0" w:color="000000"/>
              <w:bottom w:val="dashSmallGap" w:sz="4" w:space="0" w:color="000000"/>
            </w:tcBorders>
          </w:tcPr>
          <w:p w14:paraId="6C7B6A95" w14:textId="77777777" w:rsidR="0028661C" w:rsidRDefault="0028661C">
            <w:pPr>
              <w:pStyle w:val="TableParagraph"/>
              <w:rPr>
                <w:rFonts w:ascii="Cambria"/>
                <w:sz w:val="24"/>
              </w:rPr>
            </w:pPr>
          </w:p>
          <w:p w14:paraId="6C7B6A96" w14:textId="77777777" w:rsidR="0028661C" w:rsidRDefault="00B273B9">
            <w:pPr>
              <w:pStyle w:val="TableParagraph"/>
              <w:spacing w:before="1" w:line="276" w:lineRule="auto"/>
              <w:ind w:left="108" w:right="954"/>
              <w:rPr>
                <w:b/>
                <w:sz w:val="20"/>
              </w:rPr>
            </w:pPr>
            <w:r>
              <w:rPr>
                <w:b/>
                <w:sz w:val="20"/>
              </w:rPr>
              <w:t>Λιγότερο</w:t>
            </w:r>
            <w:r>
              <w:rPr>
                <w:b/>
                <w:spacing w:val="-12"/>
                <w:sz w:val="20"/>
              </w:rPr>
              <w:t xml:space="preserve"> </w:t>
            </w:r>
            <w:r>
              <w:rPr>
                <w:b/>
                <w:sz w:val="20"/>
              </w:rPr>
              <w:t xml:space="preserve">έμπειρος </w:t>
            </w:r>
            <w:r>
              <w:rPr>
                <w:b/>
                <w:spacing w:val="-2"/>
                <w:sz w:val="20"/>
              </w:rPr>
              <w:t>οργανισμός</w:t>
            </w:r>
          </w:p>
        </w:tc>
        <w:tc>
          <w:tcPr>
            <w:tcW w:w="6323" w:type="dxa"/>
            <w:tcBorders>
              <w:top w:val="dashSmallGap" w:sz="4" w:space="0" w:color="000000"/>
              <w:bottom w:val="dashSmallGap" w:sz="4" w:space="0" w:color="000000"/>
              <w:right w:val="single" w:sz="6" w:space="0" w:color="000000"/>
            </w:tcBorders>
          </w:tcPr>
          <w:p w14:paraId="6C7B6A97" w14:textId="77777777" w:rsidR="0028661C" w:rsidRDefault="00B273B9">
            <w:pPr>
              <w:pStyle w:val="TableParagraph"/>
              <w:spacing w:before="1" w:line="276" w:lineRule="auto"/>
              <w:ind w:left="105" w:right="99"/>
              <w:jc w:val="both"/>
              <w:rPr>
                <w:sz w:val="20"/>
              </w:rPr>
            </w:pPr>
            <w:r>
              <w:rPr>
                <w:sz w:val="20"/>
              </w:rPr>
              <w:t>οποιοσδήποτε οργανισμός ή ίδρυμα που δεν έχει λάβει στήριξη στο πλαίσιο ενός συγκεκριμένου τύπου δράσης που υποστηρίζεται από αυτό το πρόγραμμα ή το προγενέστερο πρόγραμμα πάνω από δύο</w:t>
            </w:r>
            <w:r>
              <w:rPr>
                <w:spacing w:val="-2"/>
                <w:sz w:val="20"/>
              </w:rPr>
              <w:t xml:space="preserve"> </w:t>
            </w:r>
            <w:r>
              <w:rPr>
                <w:sz w:val="20"/>
              </w:rPr>
              <w:t>φορές κατά τα</w:t>
            </w:r>
            <w:r>
              <w:rPr>
                <w:spacing w:val="35"/>
                <w:sz w:val="20"/>
              </w:rPr>
              <w:t xml:space="preserve"> </w:t>
            </w:r>
            <w:r>
              <w:rPr>
                <w:sz w:val="20"/>
              </w:rPr>
              <w:t>τελευταία</w:t>
            </w:r>
            <w:r>
              <w:rPr>
                <w:spacing w:val="35"/>
                <w:sz w:val="20"/>
              </w:rPr>
              <w:t xml:space="preserve"> </w:t>
            </w:r>
            <w:r>
              <w:rPr>
                <w:sz w:val="20"/>
              </w:rPr>
              <w:t>επτά</w:t>
            </w:r>
            <w:r>
              <w:rPr>
                <w:spacing w:val="-3"/>
                <w:sz w:val="20"/>
              </w:rPr>
              <w:t xml:space="preserve"> </w:t>
            </w:r>
            <w:r>
              <w:rPr>
                <w:sz w:val="20"/>
              </w:rPr>
              <w:t>έτη.</w:t>
            </w:r>
            <w:r>
              <w:rPr>
                <w:spacing w:val="36"/>
                <w:sz w:val="20"/>
              </w:rPr>
              <w:t xml:space="preserve"> </w:t>
            </w:r>
            <w:r>
              <w:rPr>
                <w:sz w:val="20"/>
              </w:rPr>
              <w:t>Αυτή</w:t>
            </w:r>
            <w:r>
              <w:rPr>
                <w:spacing w:val="36"/>
                <w:sz w:val="20"/>
              </w:rPr>
              <w:t xml:space="preserve"> </w:t>
            </w:r>
            <w:r>
              <w:rPr>
                <w:sz w:val="20"/>
              </w:rPr>
              <w:t>η</w:t>
            </w:r>
            <w:r>
              <w:rPr>
                <w:spacing w:val="37"/>
                <w:sz w:val="20"/>
              </w:rPr>
              <w:t xml:space="preserve"> </w:t>
            </w:r>
            <w:r>
              <w:rPr>
                <w:sz w:val="20"/>
              </w:rPr>
              <w:t>κατηγορία</w:t>
            </w:r>
            <w:r>
              <w:rPr>
                <w:spacing w:val="35"/>
                <w:sz w:val="20"/>
              </w:rPr>
              <w:t xml:space="preserve"> </w:t>
            </w:r>
            <w:r>
              <w:rPr>
                <w:sz w:val="20"/>
              </w:rPr>
              <w:t>περιλαμβάνει</w:t>
            </w:r>
            <w:r>
              <w:rPr>
                <w:spacing w:val="37"/>
                <w:sz w:val="20"/>
              </w:rPr>
              <w:t xml:space="preserve"> </w:t>
            </w:r>
            <w:r>
              <w:rPr>
                <w:sz w:val="20"/>
              </w:rPr>
              <w:t>την</w:t>
            </w:r>
            <w:r>
              <w:rPr>
                <w:spacing w:val="35"/>
                <w:sz w:val="20"/>
              </w:rPr>
              <w:t xml:space="preserve"> </w:t>
            </w:r>
            <w:r>
              <w:rPr>
                <w:spacing w:val="-2"/>
                <w:sz w:val="20"/>
              </w:rPr>
              <w:t>κατηγορία</w:t>
            </w:r>
          </w:p>
          <w:p w14:paraId="6C7B6A98" w14:textId="77777777" w:rsidR="0028661C" w:rsidRDefault="00B273B9">
            <w:pPr>
              <w:pStyle w:val="TableParagraph"/>
              <w:ind w:left="105"/>
              <w:jc w:val="both"/>
              <w:rPr>
                <w:sz w:val="20"/>
              </w:rPr>
            </w:pPr>
            <w:r>
              <w:rPr>
                <w:sz w:val="20"/>
              </w:rPr>
              <w:t>των</w:t>
            </w:r>
            <w:r>
              <w:rPr>
                <w:spacing w:val="-8"/>
                <w:sz w:val="20"/>
              </w:rPr>
              <w:t xml:space="preserve"> </w:t>
            </w:r>
            <w:r>
              <w:rPr>
                <w:sz w:val="20"/>
              </w:rPr>
              <w:t>«αιτούντων</w:t>
            </w:r>
            <w:r>
              <w:rPr>
                <w:spacing w:val="-7"/>
                <w:sz w:val="20"/>
              </w:rPr>
              <w:t xml:space="preserve"> </w:t>
            </w:r>
            <w:r>
              <w:rPr>
                <w:sz w:val="20"/>
              </w:rPr>
              <w:t>για</w:t>
            </w:r>
            <w:r>
              <w:rPr>
                <w:spacing w:val="-7"/>
                <w:sz w:val="20"/>
              </w:rPr>
              <w:t xml:space="preserve"> </w:t>
            </w:r>
            <w:r>
              <w:rPr>
                <w:sz w:val="20"/>
              </w:rPr>
              <w:t>πρώτη</w:t>
            </w:r>
            <w:r>
              <w:rPr>
                <w:spacing w:val="-6"/>
                <w:sz w:val="20"/>
              </w:rPr>
              <w:t xml:space="preserve"> </w:t>
            </w:r>
            <w:r>
              <w:rPr>
                <w:sz w:val="20"/>
              </w:rPr>
              <w:t>φορά»,</w:t>
            </w:r>
            <w:r>
              <w:rPr>
                <w:spacing w:val="-6"/>
                <w:sz w:val="20"/>
              </w:rPr>
              <w:t xml:space="preserve"> </w:t>
            </w:r>
            <w:r>
              <w:rPr>
                <w:sz w:val="20"/>
              </w:rPr>
              <w:t>όπως</w:t>
            </w:r>
            <w:r>
              <w:rPr>
                <w:spacing w:val="-7"/>
                <w:sz w:val="20"/>
              </w:rPr>
              <w:t xml:space="preserve"> </w:t>
            </w:r>
            <w:r>
              <w:rPr>
                <w:sz w:val="20"/>
              </w:rPr>
              <w:t>ορίζεται</w:t>
            </w:r>
            <w:r>
              <w:rPr>
                <w:spacing w:val="-6"/>
                <w:sz w:val="20"/>
              </w:rPr>
              <w:t xml:space="preserve"> </w:t>
            </w:r>
            <w:r>
              <w:rPr>
                <w:spacing w:val="-2"/>
                <w:sz w:val="20"/>
              </w:rPr>
              <w:t>παραπάνω.</w:t>
            </w:r>
          </w:p>
        </w:tc>
      </w:tr>
      <w:tr w:rsidR="0028661C" w14:paraId="6C7B6AA5" w14:textId="77777777">
        <w:trPr>
          <w:trHeight w:val="3931"/>
        </w:trPr>
        <w:tc>
          <w:tcPr>
            <w:tcW w:w="2650" w:type="dxa"/>
            <w:tcBorders>
              <w:top w:val="dashSmallGap" w:sz="4" w:space="0" w:color="000000"/>
              <w:bottom w:val="dashSmallGap" w:sz="4" w:space="0" w:color="000000"/>
            </w:tcBorders>
          </w:tcPr>
          <w:p w14:paraId="6C7B6A9A" w14:textId="77777777" w:rsidR="0028661C" w:rsidRDefault="0028661C">
            <w:pPr>
              <w:pStyle w:val="TableParagraph"/>
              <w:rPr>
                <w:rFonts w:ascii="Cambria"/>
                <w:sz w:val="20"/>
              </w:rPr>
            </w:pPr>
          </w:p>
          <w:p w14:paraId="6C7B6A9B" w14:textId="77777777" w:rsidR="0028661C" w:rsidRDefault="0028661C">
            <w:pPr>
              <w:pStyle w:val="TableParagraph"/>
              <w:rPr>
                <w:rFonts w:ascii="Cambria"/>
                <w:sz w:val="20"/>
              </w:rPr>
            </w:pPr>
          </w:p>
          <w:p w14:paraId="6C7B6A9C" w14:textId="77777777" w:rsidR="0028661C" w:rsidRDefault="0028661C">
            <w:pPr>
              <w:pStyle w:val="TableParagraph"/>
              <w:rPr>
                <w:rFonts w:ascii="Cambria"/>
                <w:sz w:val="20"/>
              </w:rPr>
            </w:pPr>
          </w:p>
          <w:p w14:paraId="6C7B6A9D" w14:textId="77777777" w:rsidR="0028661C" w:rsidRDefault="0028661C">
            <w:pPr>
              <w:pStyle w:val="TableParagraph"/>
              <w:rPr>
                <w:rFonts w:ascii="Cambria"/>
                <w:sz w:val="20"/>
              </w:rPr>
            </w:pPr>
          </w:p>
          <w:p w14:paraId="6C7B6A9E" w14:textId="77777777" w:rsidR="0028661C" w:rsidRDefault="0028661C">
            <w:pPr>
              <w:pStyle w:val="TableParagraph"/>
              <w:rPr>
                <w:rFonts w:ascii="Cambria"/>
                <w:sz w:val="20"/>
              </w:rPr>
            </w:pPr>
          </w:p>
          <w:p w14:paraId="6C7B6A9F" w14:textId="77777777" w:rsidR="0028661C" w:rsidRDefault="0028661C">
            <w:pPr>
              <w:pStyle w:val="TableParagraph"/>
              <w:rPr>
                <w:rFonts w:ascii="Cambria"/>
                <w:sz w:val="20"/>
              </w:rPr>
            </w:pPr>
          </w:p>
          <w:p w14:paraId="6C7B6AA0" w14:textId="77777777" w:rsidR="0028661C" w:rsidRDefault="0028661C">
            <w:pPr>
              <w:pStyle w:val="TableParagraph"/>
              <w:rPr>
                <w:rFonts w:ascii="Cambria"/>
                <w:sz w:val="20"/>
              </w:rPr>
            </w:pPr>
          </w:p>
          <w:p w14:paraId="6C7B6AA1" w14:textId="77777777" w:rsidR="0028661C" w:rsidRDefault="0028661C">
            <w:pPr>
              <w:pStyle w:val="TableParagraph"/>
              <w:spacing w:before="11"/>
              <w:rPr>
                <w:rFonts w:ascii="Cambria"/>
                <w:sz w:val="15"/>
              </w:rPr>
            </w:pPr>
          </w:p>
          <w:p w14:paraId="6C7B6AA2" w14:textId="77777777" w:rsidR="0028661C" w:rsidRDefault="00B273B9">
            <w:pPr>
              <w:pStyle w:val="TableParagraph"/>
              <w:ind w:left="108"/>
              <w:rPr>
                <w:b/>
                <w:sz w:val="20"/>
              </w:rPr>
            </w:pPr>
            <w:r>
              <w:rPr>
                <w:b/>
                <w:sz w:val="20"/>
              </w:rPr>
              <w:t>Διά</w:t>
            </w:r>
            <w:r>
              <w:rPr>
                <w:b/>
                <w:spacing w:val="-5"/>
                <w:sz w:val="20"/>
              </w:rPr>
              <w:t xml:space="preserve"> </w:t>
            </w:r>
            <w:r>
              <w:rPr>
                <w:b/>
                <w:sz w:val="20"/>
              </w:rPr>
              <w:t>βίου</w:t>
            </w:r>
            <w:r>
              <w:rPr>
                <w:b/>
                <w:spacing w:val="-4"/>
                <w:sz w:val="20"/>
              </w:rPr>
              <w:t xml:space="preserve"> </w:t>
            </w:r>
            <w:r>
              <w:rPr>
                <w:b/>
                <w:spacing w:val="-2"/>
                <w:sz w:val="20"/>
              </w:rPr>
              <w:t>μάθηση</w:t>
            </w:r>
          </w:p>
        </w:tc>
        <w:tc>
          <w:tcPr>
            <w:tcW w:w="6323" w:type="dxa"/>
            <w:tcBorders>
              <w:top w:val="dashSmallGap" w:sz="4" w:space="0" w:color="000000"/>
              <w:bottom w:val="dashSmallGap" w:sz="4" w:space="0" w:color="000000"/>
              <w:right w:val="single" w:sz="6" w:space="0" w:color="000000"/>
            </w:tcBorders>
          </w:tcPr>
          <w:p w14:paraId="6C7B6AA3" w14:textId="77777777" w:rsidR="0028661C" w:rsidRDefault="00B273B9">
            <w:pPr>
              <w:pStyle w:val="TableParagraph"/>
              <w:spacing w:before="1" w:line="276" w:lineRule="auto"/>
              <w:ind w:left="105" w:right="95"/>
              <w:jc w:val="both"/>
              <w:rPr>
                <w:sz w:val="20"/>
              </w:rPr>
            </w:pPr>
            <w:r>
              <w:rPr>
                <w:sz w:val="20"/>
              </w:rPr>
              <w:t>Ως</w:t>
            </w:r>
            <w:r>
              <w:rPr>
                <w:spacing w:val="-2"/>
                <w:sz w:val="20"/>
              </w:rPr>
              <w:t xml:space="preserve"> </w:t>
            </w:r>
            <w:r>
              <w:rPr>
                <w:sz w:val="20"/>
              </w:rPr>
              <w:t>διά βίου</w:t>
            </w:r>
            <w:r>
              <w:rPr>
                <w:spacing w:val="-2"/>
                <w:sz w:val="20"/>
              </w:rPr>
              <w:t xml:space="preserve"> </w:t>
            </w:r>
            <w:r>
              <w:rPr>
                <w:sz w:val="20"/>
              </w:rPr>
              <w:t>μάθηση</w:t>
            </w:r>
            <w:r>
              <w:rPr>
                <w:spacing w:val="-1"/>
                <w:sz w:val="20"/>
              </w:rPr>
              <w:t xml:space="preserve"> </w:t>
            </w:r>
            <w:r>
              <w:rPr>
                <w:sz w:val="20"/>
              </w:rPr>
              <w:t>νοείται</w:t>
            </w:r>
            <w:r>
              <w:rPr>
                <w:spacing w:val="-2"/>
                <w:sz w:val="20"/>
              </w:rPr>
              <w:t xml:space="preserve"> </w:t>
            </w:r>
            <w:r>
              <w:rPr>
                <w:sz w:val="20"/>
              </w:rPr>
              <w:t>η</w:t>
            </w:r>
            <w:r>
              <w:rPr>
                <w:spacing w:val="-1"/>
                <w:sz w:val="20"/>
              </w:rPr>
              <w:t xml:space="preserve"> </w:t>
            </w:r>
            <w:r>
              <w:rPr>
                <w:sz w:val="20"/>
              </w:rPr>
              <w:t>μάθηση</w:t>
            </w:r>
            <w:r>
              <w:rPr>
                <w:spacing w:val="-1"/>
                <w:sz w:val="20"/>
              </w:rPr>
              <w:t xml:space="preserve"> </w:t>
            </w:r>
            <w:r>
              <w:rPr>
                <w:sz w:val="20"/>
              </w:rPr>
              <w:t>σε</w:t>
            </w:r>
            <w:r>
              <w:rPr>
                <w:spacing w:val="-2"/>
                <w:sz w:val="20"/>
              </w:rPr>
              <w:t xml:space="preserve"> </w:t>
            </w:r>
            <w:r>
              <w:rPr>
                <w:sz w:val="20"/>
              </w:rPr>
              <w:t>όλες τις</w:t>
            </w:r>
            <w:r>
              <w:rPr>
                <w:spacing w:val="-2"/>
                <w:sz w:val="20"/>
              </w:rPr>
              <w:t xml:space="preserve"> </w:t>
            </w:r>
            <w:r>
              <w:rPr>
                <w:sz w:val="20"/>
              </w:rPr>
              <w:t>μορφές της,</w:t>
            </w:r>
            <w:r>
              <w:rPr>
                <w:spacing w:val="-1"/>
                <w:sz w:val="20"/>
              </w:rPr>
              <w:t xml:space="preserve"> </w:t>
            </w:r>
            <w:r>
              <w:rPr>
                <w:sz w:val="20"/>
              </w:rPr>
              <w:t>τυπικής,</w:t>
            </w:r>
            <w:r>
              <w:rPr>
                <w:spacing w:val="-1"/>
                <w:sz w:val="20"/>
              </w:rPr>
              <w:t xml:space="preserve"> </w:t>
            </w:r>
            <w:r>
              <w:rPr>
                <w:sz w:val="20"/>
              </w:rPr>
              <w:t xml:space="preserve">μη τυπικής ή άτυπης, που πραγματοποιούνται σε όλη τη διάρκεια του βίου και έχουν ως αποτέλεσμα τη βελτίωση ή την </w:t>
            </w:r>
            <w:proofErr w:type="spellStart"/>
            <w:r>
              <w:rPr>
                <w:sz w:val="20"/>
              </w:rPr>
              <w:t>επικαιροποίηση</w:t>
            </w:r>
            <w:proofErr w:type="spellEnd"/>
            <w:r>
              <w:rPr>
                <w:sz w:val="20"/>
              </w:rPr>
              <w:t xml:space="preserve"> των γνώσεων, των δεξιοτήτων, των ικανοτήτων και των νοοτροπιών ή της συμμετοχής στην κοινωνία σε μια προσωπική προοπτική, προοπτ</w:t>
            </w:r>
            <w:r>
              <w:rPr>
                <w:sz w:val="20"/>
              </w:rPr>
              <w:t>ική του πολίτη, πολιτιστική προοπτική, κοινωνική προοπτική ή προοπτική σχετική με την απασχόληση, συμπεριλαμβανομένης της παροχής υπηρεσιών προσανατολισμού και συμβουλευτικής· περιλαμβάνει την προσχολική εκπαίδευση και φροντίδα, τη γενική εκπαίδευση, την ε</w:t>
            </w:r>
            <w:r>
              <w:rPr>
                <w:sz w:val="20"/>
              </w:rPr>
              <w:t xml:space="preserve">παγγελματική εκπαίδευση και κατάρτιση, την ανώτατη/τριτοβάθμια εκπαίδευση, την εκπαίδευση ενηλίκων, τις </w:t>
            </w:r>
            <w:proofErr w:type="spellStart"/>
            <w:r>
              <w:rPr>
                <w:sz w:val="20"/>
              </w:rPr>
              <w:t>κοινωνικομορφωτικές</w:t>
            </w:r>
            <w:proofErr w:type="spellEnd"/>
            <w:r>
              <w:rPr>
                <w:sz w:val="20"/>
              </w:rPr>
              <w:t xml:space="preserve"> δραστηριότητες για τους νέους και άλλα μαθησιακά περιβάλλοντα εκτός της τυπικής εκπαίδευσης και</w:t>
            </w:r>
            <w:r>
              <w:rPr>
                <w:spacing w:val="10"/>
                <w:sz w:val="20"/>
              </w:rPr>
              <w:t xml:space="preserve"> </w:t>
            </w:r>
            <w:r>
              <w:rPr>
                <w:sz w:val="20"/>
              </w:rPr>
              <w:t>κατάρτισης</w:t>
            </w:r>
            <w:r>
              <w:rPr>
                <w:spacing w:val="10"/>
                <w:sz w:val="20"/>
              </w:rPr>
              <w:t xml:space="preserve"> </w:t>
            </w:r>
            <w:r>
              <w:rPr>
                <w:sz w:val="20"/>
              </w:rPr>
              <w:t>και</w:t>
            </w:r>
            <w:r>
              <w:rPr>
                <w:spacing w:val="11"/>
                <w:sz w:val="20"/>
              </w:rPr>
              <w:t xml:space="preserve"> </w:t>
            </w:r>
            <w:r>
              <w:rPr>
                <w:sz w:val="20"/>
              </w:rPr>
              <w:t>κατά</w:t>
            </w:r>
            <w:r>
              <w:rPr>
                <w:spacing w:val="10"/>
                <w:sz w:val="20"/>
              </w:rPr>
              <w:t xml:space="preserve"> </w:t>
            </w:r>
            <w:r>
              <w:rPr>
                <w:sz w:val="20"/>
              </w:rPr>
              <w:t>κανόνα</w:t>
            </w:r>
            <w:r>
              <w:rPr>
                <w:spacing w:val="10"/>
                <w:sz w:val="20"/>
              </w:rPr>
              <w:t xml:space="preserve"> </w:t>
            </w:r>
            <w:r>
              <w:rPr>
                <w:sz w:val="20"/>
              </w:rPr>
              <w:t>προωθεί</w:t>
            </w:r>
            <w:r>
              <w:rPr>
                <w:spacing w:val="11"/>
                <w:sz w:val="20"/>
              </w:rPr>
              <w:t xml:space="preserve"> </w:t>
            </w:r>
            <w:r>
              <w:rPr>
                <w:sz w:val="20"/>
              </w:rPr>
              <w:t>τη</w:t>
            </w:r>
            <w:r>
              <w:rPr>
                <w:spacing w:val="11"/>
                <w:sz w:val="20"/>
              </w:rPr>
              <w:t xml:space="preserve"> </w:t>
            </w:r>
            <w:proofErr w:type="spellStart"/>
            <w:r>
              <w:rPr>
                <w:sz w:val="20"/>
              </w:rPr>
              <w:t>διατομεακή</w:t>
            </w:r>
            <w:proofErr w:type="spellEnd"/>
            <w:r>
              <w:rPr>
                <w:spacing w:val="14"/>
                <w:sz w:val="20"/>
              </w:rPr>
              <w:t xml:space="preserve"> </w:t>
            </w:r>
            <w:r>
              <w:rPr>
                <w:sz w:val="20"/>
              </w:rPr>
              <w:t>συνεργασία</w:t>
            </w:r>
            <w:r>
              <w:rPr>
                <w:spacing w:val="10"/>
                <w:sz w:val="20"/>
              </w:rPr>
              <w:t xml:space="preserve"> </w:t>
            </w:r>
            <w:r>
              <w:rPr>
                <w:spacing w:val="-5"/>
                <w:sz w:val="20"/>
              </w:rPr>
              <w:t>και</w:t>
            </w:r>
          </w:p>
          <w:p w14:paraId="6C7B6AA4" w14:textId="77777777" w:rsidR="0028661C" w:rsidRDefault="00B273B9">
            <w:pPr>
              <w:pStyle w:val="TableParagraph"/>
              <w:spacing w:before="2"/>
              <w:ind w:left="105"/>
              <w:jc w:val="both"/>
              <w:rPr>
                <w:sz w:val="20"/>
              </w:rPr>
            </w:pPr>
            <w:r>
              <w:rPr>
                <w:sz w:val="20"/>
              </w:rPr>
              <w:t>ευέλικτες</w:t>
            </w:r>
            <w:r>
              <w:rPr>
                <w:spacing w:val="-12"/>
                <w:sz w:val="20"/>
              </w:rPr>
              <w:t xml:space="preserve"> </w:t>
            </w:r>
            <w:r>
              <w:rPr>
                <w:sz w:val="20"/>
              </w:rPr>
              <w:t>μαθησιακές</w:t>
            </w:r>
            <w:r>
              <w:rPr>
                <w:spacing w:val="-11"/>
                <w:sz w:val="20"/>
              </w:rPr>
              <w:t xml:space="preserve"> </w:t>
            </w:r>
            <w:r>
              <w:rPr>
                <w:spacing w:val="-2"/>
                <w:sz w:val="20"/>
              </w:rPr>
              <w:t>διαδρομές.</w:t>
            </w:r>
          </w:p>
        </w:tc>
      </w:tr>
      <w:tr w:rsidR="0028661C" w14:paraId="6C7B6AAA" w14:textId="77777777">
        <w:trPr>
          <w:trHeight w:val="1125"/>
        </w:trPr>
        <w:tc>
          <w:tcPr>
            <w:tcW w:w="2650" w:type="dxa"/>
            <w:tcBorders>
              <w:top w:val="dashSmallGap" w:sz="4" w:space="0" w:color="000000"/>
            </w:tcBorders>
          </w:tcPr>
          <w:p w14:paraId="6C7B6AA6" w14:textId="77777777" w:rsidR="0028661C" w:rsidRDefault="0028661C">
            <w:pPr>
              <w:pStyle w:val="TableParagraph"/>
              <w:rPr>
                <w:rFonts w:ascii="Cambria"/>
                <w:sz w:val="24"/>
              </w:rPr>
            </w:pPr>
          </w:p>
          <w:p w14:paraId="6C7B6AA7" w14:textId="77777777" w:rsidR="0028661C" w:rsidRDefault="00B273B9">
            <w:pPr>
              <w:pStyle w:val="TableParagraph"/>
              <w:spacing w:before="1" w:line="276" w:lineRule="auto"/>
              <w:ind w:left="108" w:right="954"/>
              <w:rPr>
                <w:b/>
                <w:sz w:val="20"/>
              </w:rPr>
            </w:pPr>
            <w:r>
              <w:rPr>
                <w:b/>
                <w:spacing w:val="-2"/>
                <w:sz w:val="20"/>
              </w:rPr>
              <w:t>Νεοεισερχόμενος οργανισμός</w:t>
            </w:r>
          </w:p>
        </w:tc>
        <w:tc>
          <w:tcPr>
            <w:tcW w:w="6323" w:type="dxa"/>
            <w:tcBorders>
              <w:top w:val="dashSmallGap" w:sz="4" w:space="0" w:color="000000"/>
              <w:right w:val="single" w:sz="6" w:space="0" w:color="000000"/>
            </w:tcBorders>
          </w:tcPr>
          <w:p w14:paraId="6C7B6AA8" w14:textId="77777777" w:rsidR="0028661C" w:rsidRDefault="00B273B9">
            <w:pPr>
              <w:pStyle w:val="TableParagraph"/>
              <w:spacing w:before="1" w:line="276" w:lineRule="auto"/>
              <w:ind w:left="105" w:right="98"/>
              <w:jc w:val="both"/>
              <w:rPr>
                <w:sz w:val="20"/>
              </w:rPr>
            </w:pPr>
            <w:r>
              <w:rPr>
                <w:sz w:val="20"/>
              </w:rPr>
              <w:t>Οποιοσδήποτε οργανισμός ή ίδρυμα που δεν έχει λάβει προηγουμένως στήριξη στο πλαίσιο ενός συγκεκριμένου τύπου δράσης που υποστηρίζεται</w:t>
            </w:r>
            <w:r>
              <w:rPr>
                <w:spacing w:val="29"/>
                <w:sz w:val="20"/>
              </w:rPr>
              <w:t xml:space="preserve"> </w:t>
            </w:r>
            <w:r>
              <w:rPr>
                <w:sz w:val="20"/>
              </w:rPr>
              <w:t>από</w:t>
            </w:r>
            <w:r>
              <w:rPr>
                <w:spacing w:val="30"/>
                <w:sz w:val="20"/>
              </w:rPr>
              <w:t xml:space="preserve"> </w:t>
            </w:r>
            <w:r>
              <w:rPr>
                <w:sz w:val="20"/>
              </w:rPr>
              <w:t>αυτό</w:t>
            </w:r>
            <w:r>
              <w:rPr>
                <w:spacing w:val="29"/>
                <w:sz w:val="20"/>
              </w:rPr>
              <w:t xml:space="preserve"> </w:t>
            </w:r>
            <w:r>
              <w:rPr>
                <w:sz w:val="20"/>
              </w:rPr>
              <w:t>το</w:t>
            </w:r>
            <w:r>
              <w:rPr>
                <w:spacing w:val="32"/>
                <w:sz w:val="20"/>
              </w:rPr>
              <w:t xml:space="preserve"> </w:t>
            </w:r>
            <w:r>
              <w:rPr>
                <w:sz w:val="20"/>
              </w:rPr>
              <w:t>πρόγραμμα</w:t>
            </w:r>
            <w:r>
              <w:rPr>
                <w:spacing w:val="29"/>
                <w:sz w:val="20"/>
              </w:rPr>
              <w:t xml:space="preserve"> </w:t>
            </w:r>
            <w:r>
              <w:rPr>
                <w:sz w:val="20"/>
              </w:rPr>
              <w:t>ή</w:t>
            </w:r>
            <w:r>
              <w:rPr>
                <w:spacing w:val="29"/>
                <w:sz w:val="20"/>
              </w:rPr>
              <w:t xml:space="preserve"> </w:t>
            </w:r>
            <w:r>
              <w:rPr>
                <w:sz w:val="20"/>
              </w:rPr>
              <w:t>το</w:t>
            </w:r>
            <w:r>
              <w:rPr>
                <w:spacing w:val="30"/>
                <w:sz w:val="20"/>
              </w:rPr>
              <w:t xml:space="preserve"> </w:t>
            </w:r>
            <w:r>
              <w:rPr>
                <w:sz w:val="20"/>
              </w:rPr>
              <w:t>προγενέστερο</w:t>
            </w:r>
            <w:r>
              <w:rPr>
                <w:spacing w:val="29"/>
                <w:sz w:val="20"/>
              </w:rPr>
              <w:t xml:space="preserve"> </w:t>
            </w:r>
            <w:r>
              <w:rPr>
                <w:spacing w:val="-2"/>
                <w:sz w:val="20"/>
              </w:rPr>
              <w:t>πρόγραμμα</w:t>
            </w:r>
          </w:p>
          <w:p w14:paraId="6C7B6AA9" w14:textId="77777777" w:rsidR="0028661C" w:rsidRDefault="00B273B9">
            <w:pPr>
              <w:pStyle w:val="TableParagraph"/>
              <w:ind w:left="105"/>
              <w:jc w:val="both"/>
              <w:rPr>
                <w:sz w:val="20"/>
              </w:rPr>
            </w:pPr>
            <w:r>
              <w:rPr>
                <w:sz w:val="20"/>
              </w:rPr>
              <w:t>είτε</w:t>
            </w:r>
            <w:r>
              <w:rPr>
                <w:spacing w:val="-6"/>
                <w:sz w:val="20"/>
              </w:rPr>
              <w:t xml:space="preserve"> </w:t>
            </w:r>
            <w:r>
              <w:rPr>
                <w:sz w:val="20"/>
              </w:rPr>
              <w:t>ως</w:t>
            </w:r>
            <w:r>
              <w:rPr>
                <w:spacing w:val="-6"/>
                <w:sz w:val="20"/>
              </w:rPr>
              <w:t xml:space="preserve"> </w:t>
            </w:r>
            <w:r>
              <w:rPr>
                <w:sz w:val="20"/>
              </w:rPr>
              <w:t>συντονιστής</w:t>
            </w:r>
            <w:r>
              <w:rPr>
                <w:spacing w:val="-6"/>
                <w:sz w:val="20"/>
              </w:rPr>
              <w:t xml:space="preserve"> </w:t>
            </w:r>
            <w:r>
              <w:rPr>
                <w:sz w:val="20"/>
              </w:rPr>
              <w:t>είτε</w:t>
            </w:r>
            <w:r>
              <w:rPr>
                <w:spacing w:val="-6"/>
                <w:sz w:val="20"/>
              </w:rPr>
              <w:t xml:space="preserve"> </w:t>
            </w:r>
            <w:r>
              <w:rPr>
                <w:sz w:val="20"/>
              </w:rPr>
              <w:t>ως</w:t>
            </w:r>
            <w:r>
              <w:rPr>
                <w:spacing w:val="-5"/>
                <w:sz w:val="20"/>
              </w:rPr>
              <w:t xml:space="preserve"> </w:t>
            </w:r>
            <w:r>
              <w:rPr>
                <w:spacing w:val="-2"/>
                <w:sz w:val="20"/>
              </w:rPr>
              <w:t>εταίρος.</w:t>
            </w:r>
          </w:p>
        </w:tc>
      </w:tr>
    </w:tbl>
    <w:p w14:paraId="6C7B6AAB" w14:textId="77777777" w:rsidR="0028661C" w:rsidRDefault="0028661C">
      <w:pPr>
        <w:jc w:val="both"/>
        <w:rPr>
          <w:sz w:val="20"/>
        </w:rPr>
        <w:sectPr w:rsidR="0028661C">
          <w:pgSz w:w="11910" w:h="16840"/>
          <w:pgMar w:top="1400" w:right="780" w:bottom="900" w:left="820" w:header="0" w:footer="953"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AB0" w14:textId="77777777">
        <w:trPr>
          <w:trHeight w:val="3223"/>
        </w:trPr>
        <w:tc>
          <w:tcPr>
            <w:tcW w:w="2650" w:type="dxa"/>
            <w:tcBorders>
              <w:bottom w:val="dashSmallGap" w:sz="4" w:space="0" w:color="000000"/>
            </w:tcBorders>
          </w:tcPr>
          <w:p w14:paraId="6C7B6AAC" w14:textId="77777777" w:rsidR="0028661C" w:rsidRDefault="00B273B9">
            <w:pPr>
              <w:pStyle w:val="TableParagraph"/>
              <w:spacing w:before="1"/>
              <w:ind w:left="108"/>
              <w:rPr>
                <w:b/>
                <w:sz w:val="20"/>
              </w:rPr>
            </w:pPr>
            <w:proofErr w:type="spellStart"/>
            <w:r>
              <w:rPr>
                <w:b/>
                <w:w w:val="95"/>
                <w:sz w:val="20"/>
              </w:rPr>
              <w:lastRenderedPageBreak/>
              <w:t>Μικρο</w:t>
            </w:r>
            <w:proofErr w:type="spellEnd"/>
            <w:r>
              <w:rPr>
                <w:b/>
                <w:w w:val="95"/>
                <w:sz w:val="20"/>
              </w:rPr>
              <w:t>-</w:t>
            </w:r>
            <w:r>
              <w:rPr>
                <w:b/>
                <w:spacing w:val="-2"/>
                <w:sz w:val="20"/>
              </w:rPr>
              <w:t>διαπιστευτήριο</w:t>
            </w:r>
          </w:p>
        </w:tc>
        <w:tc>
          <w:tcPr>
            <w:tcW w:w="6323" w:type="dxa"/>
            <w:tcBorders>
              <w:bottom w:val="dashSmallGap" w:sz="4" w:space="0" w:color="000000"/>
              <w:right w:val="single" w:sz="6" w:space="0" w:color="000000"/>
            </w:tcBorders>
          </w:tcPr>
          <w:p w14:paraId="6C7B6AAD" w14:textId="77777777" w:rsidR="0028661C" w:rsidRDefault="00B273B9">
            <w:pPr>
              <w:pStyle w:val="TableParagraph"/>
              <w:spacing w:before="1"/>
              <w:ind w:left="105" w:right="97"/>
              <w:jc w:val="both"/>
              <w:rPr>
                <w:sz w:val="20"/>
              </w:rPr>
            </w:pPr>
            <w:r>
              <w:rPr>
                <w:sz w:val="20"/>
              </w:rPr>
              <w:t xml:space="preserve">Το </w:t>
            </w:r>
            <w:proofErr w:type="spellStart"/>
            <w:r>
              <w:rPr>
                <w:sz w:val="20"/>
              </w:rPr>
              <w:t>μικρο</w:t>
            </w:r>
            <w:proofErr w:type="spellEnd"/>
            <w:r>
              <w:rPr>
                <w:sz w:val="20"/>
              </w:rPr>
              <w:t>-διαπιστευτήριο είναι μια αναγνωρισμένη απόδειξη των μαθησιακών αποτελεσμάτων που πέτυχε ένας εκπαιδευόμενος έπειτα</w:t>
            </w:r>
            <w:r>
              <w:rPr>
                <w:spacing w:val="40"/>
                <w:sz w:val="20"/>
              </w:rPr>
              <w:t xml:space="preserve"> </w:t>
            </w:r>
            <w:r>
              <w:rPr>
                <w:sz w:val="20"/>
              </w:rPr>
              <w:t>από μια σύντομη μαθησιακή εμπειρία, σύμφωνα με διαφανή πρότυπα</w:t>
            </w:r>
            <w:r>
              <w:rPr>
                <w:spacing w:val="80"/>
                <w:sz w:val="20"/>
              </w:rPr>
              <w:t xml:space="preserve"> </w:t>
            </w:r>
            <w:r>
              <w:rPr>
                <w:sz w:val="20"/>
              </w:rPr>
              <w:t>και απαιτήσεις και κατόπιν αξιολόγησης.</w:t>
            </w:r>
          </w:p>
          <w:p w14:paraId="6C7B6AAE" w14:textId="77777777" w:rsidR="0028661C" w:rsidRDefault="00B273B9">
            <w:pPr>
              <w:pStyle w:val="TableParagraph"/>
              <w:spacing w:before="1" w:line="276" w:lineRule="auto"/>
              <w:ind w:left="105" w:right="95"/>
              <w:jc w:val="both"/>
              <w:rPr>
                <w:sz w:val="20"/>
              </w:rPr>
            </w:pPr>
            <w:r>
              <w:rPr>
                <w:sz w:val="20"/>
              </w:rPr>
              <w:t>Η απόδειξη περιέχεται σε πιστοποιημένο έγγραφο στο οποίο</w:t>
            </w:r>
            <w:r>
              <w:rPr>
                <w:spacing w:val="40"/>
                <w:sz w:val="20"/>
              </w:rPr>
              <w:t xml:space="preserve"> </w:t>
            </w:r>
            <w:r>
              <w:rPr>
                <w:sz w:val="20"/>
              </w:rPr>
              <w:t>αναφέρονται το ονοματεπώνυμο του κατόχου, τα επιτευχθέντα μαθησιακά αποτελέσματα, η μέθοδος αξιολόγησης, ο φορέας χορήγησης και, κατά περίπτωση, το επίπεδο του</w:t>
            </w:r>
            <w:r>
              <w:rPr>
                <w:sz w:val="20"/>
              </w:rPr>
              <w:t xml:space="preserve"> πλαισίου επαγγελματικών προσόντων και οι ακαδημαϊκές μονάδες που αποκτήθηκαν. Τα </w:t>
            </w:r>
            <w:proofErr w:type="spellStart"/>
            <w:r>
              <w:rPr>
                <w:sz w:val="20"/>
              </w:rPr>
              <w:t>μικρο</w:t>
            </w:r>
            <w:proofErr w:type="spellEnd"/>
            <w:r>
              <w:rPr>
                <w:sz w:val="20"/>
              </w:rPr>
              <w:t xml:space="preserve">- διαπιστευτήρια ανήκουν στον εκπαιδευόμενο, είναι </w:t>
            </w:r>
            <w:proofErr w:type="spellStart"/>
            <w:r>
              <w:rPr>
                <w:sz w:val="20"/>
              </w:rPr>
              <w:t>κοινοποιήσιμα</w:t>
            </w:r>
            <w:proofErr w:type="spellEnd"/>
            <w:r>
              <w:rPr>
                <w:sz w:val="20"/>
              </w:rPr>
              <w:t>, μπορούν</w:t>
            </w:r>
            <w:r>
              <w:rPr>
                <w:spacing w:val="17"/>
                <w:sz w:val="20"/>
              </w:rPr>
              <w:t xml:space="preserve"> </w:t>
            </w:r>
            <w:r>
              <w:rPr>
                <w:sz w:val="20"/>
              </w:rPr>
              <w:t>να</w:t>
            </w:r>
            <w:r>
              <w:rPr>
                <w:spacing w:val="17"/>
                <w:sz w:val="20"/>
              </w:rPr>
              <w:t xml:space="preserve"> </w:t>
            </w:r>
            <w:r>
              <w:rPr>
                <w:sz w:val="20"/>
              </w:rPr>
              <w:t>μεταφερθούν</w:t>
            </w:r>
            <w:r>
              <w:rPr>
                <w:spacing w:val="18"/>
                <w:sz w:val="20"/>
              </w:rPr>
              <w:t xml:space="preserve"> </w:t>
            </w:r>
            <w:r>
              <w:rPr>
                <w:sz w:val="20"/>
              </w:rPr>
              <w:t>και</w:t>
            </w:r>
            <w:r>
              <w:rPr>
                <w:spacing w:val="18"/>
                <w:sz w:val="20"/>
              </w:rPr>
              <w:t xml:space="preserve"> </w:t>
            </w:r>
            <w:r>
              <w:rPr>
                <w:sz w:val="20"/>
              </w:rPr>
              <w:t>μπορούν</w:t>
            </w:r>
            <w:r>
              <w:rPr>
                <w:spacing w:val="17"/>
                <w:sz w:val="20"/>
              </w:rPr>
              <w:t xml:space="preserve"> </w:t>
            </w:r>
            <w:r>
              <w:rPr>
                <w:sz w:val="20"/>
              </w:rPr>
              <w:t>να</w:t>
            </w:r>
            <w:r>
              <w:rPr>
                <w:spacing w:val="17"/>
                <w:sz w:val="20"/>
              </w:rPr>
              <w:t xml:space="preserve"> </w:t>
            </w:r>
            <w:r>
              <w:rPr>
                <w:sz w:val="20"/>
              </w:rPr>
              <w:t>συνδυαστούν</w:t>
            </w:r>
            <w:r>
              <w:rPr>
                <w:spacing w:val="20"/>
                <w:sz w:val="20"/>
              </w:rPr>
              <w:t xml:space="preserve"> </w:t>
            </w:r>
            <w:r>
              <w:rPr>
                <w:sz w:val="20"/>
              </w:rPr>
              <w:t>σε</w:t>
            </w:r>
            <w:r>
              <w:rPr>
                <w:spacing w:val="18"/>
                <w:sz w:val="20"/>
              </w:rPr>
              <w:t xml:space="preserve"> </w:t>
            </w:r>
            <w:r>
              <w:rPr>
                <w:spacing w:val="-2"/>
                <w:sz w:val="20"/>
              </w:rPr>
              <w:t>μεγαλύτερα</w:t>
            </w:r>
          </w:p>
          <w:p w14:paraId="6C7B6AAF" w14:textId="77777777" w:rsidR="0028661C" w:rsidRDefault="00B273B9">
            <w:pPr>
              <w:pStyle w:val="TableParagraph"/>
              <w:ind w:left="105"/>
              <w:jc w:val="both"/>
              <w:rPr>
                <w:sz w:val="20"/>
              </w:rPr>
            </w:pPr>
            <w:r>
              <w:rPr>
                <w:sz w:val="20"/>
              </w:rPr>
              <w:t>διαπιστευτήρια</w:t>
            </w:r>
            <w:r>
              <w:rPr>
                <w:spacing w:val="-10"/>
                <w:sz w:val="20"/>
              </w:rPr>
              <w:t xml:space="preserve"> </w:t>
            </w:r>
            <w:r>
              <w:rPr>
                <w:sz w:val="20"/>
              </w:rPr>
              <w:t>ή</w:t>
            </w:r>
            <w:r>
              <w:rPr>
                <w:spacing w:val="-8"/>
                <w:sz w:val="20"/>
              </w:rPr>
              <w:t xml:space="preserve"> </w:t>
            </w:r>
            <w:r>
              <w:rPr>
                <w:sz w:val="20"/>
              </w:rPr>
              <w:t>τίτλους</w:t>
            </w:r>
            <w:r>
              <w:rPr>
                <w:spacing w:val="-9"/>
                <w:sz w:val="20"/>
              </w:rPr>
              <w:t xml:space="preserve"> </w:t>
            </w:r>
            <w:r>
              <w:rPr>
                <w:spacing w:val="-2"/>
                <w:sz w:val="20"/>
              </w:rPr>
              <w:t>προσόντων.</w:t>
            </w:r>
          </w:p>
        </w:tc>
      </w:tr>
      <w:tr w:rsidR="0028661C" w14:paraId="6C7B6AB6" w14:textId="77777777">
        <w:trPr>
          <w:trHeight w:val="1685"/>
        </w:trPr>
        <w:tc>
          <w:tcPr>
            <w:tcW w:w="2650" w:type="dxa"/>
            <w:tcBorders>
              <w:top w:val="dashSmallGap" w:sz="4" w:space="0" w:color="000000"/>
              <w:bottom w:val="dashSmallGap" w:sz="4" w:space="0" w:color="000000"/>
            </w:tcBorders>
          </w:tcPr>
          <w:p w14:paraId="6C7B6AB1" w14:textId="77777777" w:rsidR="0028661C" w:rsidRDefault="0028661C">
            <w:pPr>
              <w:pStyle w:val="TableParagraph"/>
              <w:spacing w:before="1"/>
              <w:rPr>
                <w:rFonts w:ascii="Cambria"/>
                <w:sz w:val="24"/>
              </w:rPr>
            </w:pPr>
          </w:p>
          <w:p w14:paraId="6C7B6AB2" w14:textId="77777777" w:rsidR="0028661C" w:rsidRDefault="00B273B9">
            <w:pPr>
              <w:pStyle w:val="TableParagraph"/>
              <w:ind w:left="108"/>
              <w:rPr>
                <w:b/>
                <w:sz w:val="20"/>
              </w:rPr>
            </w:pPr>
            <w:r>
              <w:rPr>
                <w:b/>
                <w:spacing w:val="-2"/>
                <w:sz w:val="20"/>
              </w:rPr>
              <w:t>Συμφωνία</w:t>
            </w:r>
          </w:p>
          <w:p w14:paraId="6C7B6AB3" w14:textId="77777777" w:rsidR="0028661C" w:rsidRDefault="00B273B9">
            <w:pPr>
              <w:pStyle w:val="TableParagraph"/>
              <w:spacing w:before="37"/>
              <w:ind w:left="108"/>
              <w:rPr>
                <w:b/>
                <w:sz w:val="20"/>
              </w:rPr>
            </w:pPr>
            <w:r>
              <w:rPr>
                <w:b/>
                <w:spacing w:val="-2"/>
                <w:sz w:val="20"/>
              </w:rPr>
              <w:t>κινητικότητας/μάθησης</w:t>
            </w:r>
          </w:p>
        </w:tc>
        <w:tc>
          <w:tcPr>
            <w:tcW w:w="6323" w:type="dxa"/>
            <w:tcBorders>
              <w:top w:val="dashSmallGap" w:sz="4" w:space="0" w:color="000000"/>
              <w:bottom w:val="dashSmallGap" w:sz="4" w:space="0" w:color="000000"/>
              <w:right w:val="single" w:sz="6" w:space="0" w:color="000000"/>
            </w:tcBorders>
          </w:tcPr>
          <w:p w14:paraId="6C7B6AB4" w14:textId="77777777" w:rsidR="0028661C" w:rsidRDefault="00B273B9">
            <w:pPr>
              <w:pStyle w:val="TableParagraph"/>
              <w:spacing w:before="1" w:line="276" w:lineRule="auto"/>
              <w:ind w:left="105" w:right="102"/>
              <w:jc w:val="both"/>
              <w:rPr>
                <w:sz w:val="20"/>
              </w:rPr>
            </w:pPr>
            <w:r>
              <w:rPr>
                <w:sz w:val="20"/>
              </w:rPr>
              <w:t>Συμφωνία μεταξύ του οργανισμού αποστολής και του οργανισμού υποδοχής, καθώς και των συμμετεχόντων ατόμων, η οποία ορίζει τους στόχους και το περιεχόμενο της περιόδου κινητικότητας με στόχο την εξασφάλιση της συνάφειας και της</w:t>
            </w:r>
            <w:r>
              <w:rPr>
                <w:sz w:val="20"/>
              </w:rPr>
              <w:t xml:space="preserve"> ποιότητάς της. Μπορεί επίσης να χρησιμοποιείται</w:t>
            </w:r>
            <w:r>
              <w:rPr>
                <w:spacing w:val="-7"/>
                <w:sz w:val="20"/>
              </w:rPr>
              <w:t xml:space="preserve"> </w:t>
            </w:r>
            <w:r>
              <w:rPr>
                <w:sz w:val="20"/>
              </w:rPr>
              <w:t>ως</w:t>
            </w:r>
            <w:r>
              <w:rPr>
                <w:spacing w:val="-6"/>
                <w:sz w:val="20"/>
              </w:rPr>
              <w:t xml:space="preserve"> </w:t>
            </w:r>
            <w:r>
              <w:rPr>
                <w:sz w:val="20"/>
              </w:rPr>
              <w:t>βάση</w:t>
            </w:r>
            <w:r>
              <w:rPr>
                <w:spacing w:val="-6"/>
                <w:sz w:val="20"/>
              </w:rPr>
              <w:t xml:space="preserve"> </w:t>
            </w:r>
            <w:r>
              <w:rPr>
                <w:sz w:val="20"/>
              </w:rPr>
              <w:t>για</w:t>
            </w:r>
            <w:r>
              <w:rPr>
                <w:spacing w:val="-5"/>
                <w:sz w:val="20"/>
              </w:rPr>
              <w:t xml:space="preserve"> </w:t>
            </w:r>
            <w:r>
              <w:rPr>
                <w:sz w:val="20"/>
              </w:rPr>
              <w:t>την</w:t>
            </w:r>
            <w:r>
              <w:rPr>
                <w:spacing w:val="-7"/>
                <w:sz w:val="20"/>
              </w:rPr>
              <w:t xml:space="preserve"> </w:t>
            </w:r>
            <w:r>
              <w:rPr>
                <w:sz w:val="20"/>
              </w:rPr>
              <w:t>αναγνώριση</w:t>
            </w:r>
            <w:r>
              <w:rPr>
                <w:spacing w:val="-6"/>
                <w:sz w:val="20"/>
              </w:rPr>
              <w:t xml:space="preserve"> </w:t>
            </w:r>
            <w:r>
              <w:rPr>
                <w:sz w:val="20"/>
              </w:rPr>
              <w:t>της</w:t>
            </w:r>
            <w:r>
              <w:rPr>
                <w:spacing w:val="-8"/>
                <w:sz w:val="20"/>
              </w:rPr>
              <w:t xml:space="preserve"> </w:t>
            </w:r>
            <w:r>
              <w:rPr>
                <w:sz w:val="20"/>
              </w:rPr>
              <w:t>περιόδου</w:t>
            </w:r>
            <w:r>
              <w:rPr>
                <w:spacing w:val="-6"/>
                <w:sz w:val="20"/>
              </w:rPr>
              <w:t xml:space="preserve"> </w:t>
            </w:r>
            <w:r>
              <w:rPr>
                <w:sz w:val="20"/>
              </w:rPr>
              <w:t>στο</w:t>
            </w:r>
            <w:r>
              <w:rPr>
                <w:spacing w:val="-6"/>
                <w:sz w:val="20"/>
              </w:rPr>
              <w:t xml:space="preserve"> </w:t>
            </w:r>
            <w:r>
              <w:rPr>
                <w:spacing w:val="-2"/>
                <w:sz w:val="20"/>
              </w:rPr>
              <w:t>εξωτερικό</w:t>
            </w:r>
          </w:p>
          <w:p w14:paraId="6C7B6AB5" w14:textId="77777777" w:rsidR="0028661C" w:rsidRDefault="00B273B9">
            <w:pPr>
              <w:pStyle w:val="TableParagraph"/>
              <w:spacing w:before="1"/>
              <w:ind w:left="105"/>
              <w:jc w:val="both"/>
              <w:rPr>
                <w:sz w:val="20"/>
              </w:rPr>
            </w:pPr>
            <w:r>
              <w:rPr>
                <w:sz w:val="20"/>
              </w:rPr>
              <w:t>από</w:t>
            </w:r>
            <w:r>
              <w:rPr>
                <w:spacing w:val="-7"/>
                <w:sz w:val="20"/>
              </w:rPr>
              <w:t xml:space="preserve"> </w:t>
            </w:r>
            <w:r>
              <w:rPr>
                <w:sz w:val="20"/>
              </w:rPr>
              <w:t>τον</w:t>
            </w:r>
            <w:r>
              <w:rPr>
                <w:spacing w:val="-7"/>
                <w:sz w:val="20"/>
              </w:rPr>
              <w:t xml:space="preserve"> </w:t>
            </w:r>
            <w:r>
              <w:rPr>
                <w:sz w:val="20"/>
              </w:rPr>
              <w:t>οργανισμό</w:t>
            </w:r>
            <w:r>
              <w:rPr>
                <w:spacing w:val="-6"/>
                <w:sz w:val="20"/>
              </w:rPr>
              <w:t xml:space="preserve"> </w:t>
            </w:r>
            <w:r>
              <w:rPr>
                <w:spacing w:val="-2"/>
                <w:sz w:val="20"/>
              </w:rPr>
              <w:t>υποδοχής.</w:t>
            </w:r>
          </w:p>
        </w:tc>
      </w:tr>
      <w:tr w:rsidR="0028661C" w14:paraId="6C7B6ABA" w14:textId="77777777">
        <w:trPr>
          <w:trHeight w:val="561"/>
        </w:trPr>
        <w:tc>
          <w:tcPr>
            <w:tcW w:w="2650" w:type="dxa"/>
            <w:tcBorders>
              <w:top w:val="dashSmallGap" w:sz="4" w:space="0" w:color="000000"/>
              <w:bottom w:val="dashSmallGap" w:sz="4" w:space="0" w:color="000000"/>
            </w:tcBorders>
          </w:tcPr>
          <w:p w14:paraId="6C7B6AB7" w14:textId="77777777" w:rsidR="0028661C" w:rsidRDefault="00B273B9">
            <w:pPr>
              <w:pStyle w:val="TableParagraph"/>
              <w:spacing w:before="1"/>
              <w:ind w:left="108"/>
              <w:rPr>
                <w:b/>
                <w:sz w:val="20"/>
              </w:rPr>
            </w:pPr>
            <w:r>
              <w:rPr>
                <w:b/>
                <w:spacing w:val="-2"/>
                <w:sz w:val="20"/>
              </w:rPr>
              <w:t>Μήνας</w:t>
            </w:r>
          </w:p>
        </w:tc>
        <w:tc>
          <w:tcPr>
            <w:tcW w:w="6323" w:type="dxa"/>
            <w:tcBorders>
              <w:top w:val="dashSmallGap" w:sz="4" w:space="0" w:color="000000"/>
              <w:bottom w:val="dashSmallGap" w:sz="4" w:space="0" w:color="000000"/>
              <w:right w:val="single" w:sz="6" w:space="0" w:color="000000"/>
            </w:tcBorders>
          </w:tcPr>
          <w:p w14:paraId="6C7B6AB8" w14:textId="77777777" w:rsidR="0028661C" w:rsidRDefault="00B273B9">
            <w:pPr>
              <w:pStyle w:val="TableParagraph"/>
              <w:spacing w:before="1"/>
              <w:ind w:left="105"/>
              <w:rPr>
                <w:sz w:val="20"/>
              </w:rPr>
            </w:pPr>
            <w:r>
              <w:rPr>
                <w:sz w:val="20"/>
              </w:rPr>
              <w:t>Στο</w:t>
            </w:r>
            <w:r>
              <w:rPr>
                <w:spacing w:val="70"/>
                <w:w w:val="150"/>
                <w:sz w:val="20"/>
              </w:rPr>
              <w:t xml:space="preserve"> </w:t>
            </w:r>
            <w:r>
              <w:rPr>
                <w:sz w:val="20"/>
              </w:rPr>
              <w:t>πλαίσιο</w:t>
            </w:r>
            <w:r>
              <w:rPr>
                <w:spacing w:val="70"/>
                <w:w w:val="150"/>
                <w:sz w:val="20"/>
              </w:rPr>
              <w:t xml:space="preserve"> </w:t>
            </w:r>
            <w:r>
              <w:rPr>
                <w:sz w:val="20"/>
              </w:rPr>
              <w:t>του</w:t>
            </w:r>
            <w:r>
              <w:rPr>
                <w:spacing w:val="70"/>
                <w:w w:val="150"/>
                <w:sz w:val="20"/>
              </w:rPr>
              <w:t xml:space="preserve"> </w:t>
            </w:r>
            <w:r>
              <w:rPr>
                <w:sz w:val="20"/>
              </w:rPr>
              <w:t>προγράμματος</w:t>
            </w:r>
            <w:r>
              <w:rPr>
                <w:spacing w:val="70"/>
                <w:w w:val="150"/>
                <w:sz w:val="20"/>
              </w:rPr>
              <w:t xml:space="preserve"> </w:t>
            </w:r>
            <w:proofErr w:type="spellStart"/>
            <w:r>
              <w:rPr>
                <w:sz w:val="20"/>
              </w:rPr>
              <w:t>Erasmus</w:t>
            </w:r>
            <w:proofErr w:type="spellEnd"/>
            <w:r>
              <w:rPr>
                <w:sz w:val="20"/>
              </w:rPr>
              <w:t>+</w:t>
            </w:r>
            <w:r>
              <w:rPr>
                <w:spacing w:val="69"/>
                <w:w w:val="150"/>
                <w:sz w:val="20"/>
              </w:rPr>
              <w:t xml:space="preserve"> </w:t>
            </w:r>
            <w:r>
              <w:rPr>
                <w:sz w:val="20"/>
              </w:rPr>
              <w:t>και</w:t>
            </w:r>
            <w:r>
              <w:rPr>
                <w:spacing w:val="71"/>
                <w:w w:val="150"/>
                <w:sz w:val="20"/>
              </w:rPr>
              <w:t xml:space="preserve"> </w:t>
            </w:r>
            <w:r>
              <w:rPr>
                <w:sz w:val="20"/>
              </w:rPr>
              <w:t>για</w:t>
            </w:r>
            <w:r>
              <w:rPr>
                <w:spacing w:val="69"/>
                <w:w w:val="150"/>
                <w:sz w:val="20"/>
              </w:rPr>
              <w:t xml:space="preserve"> </w:t>
            </w:r>
            <w:r>
              <w:rPr>
                <w:sz w:val="20"/>
              </w:rPr>
              <w:t>τον</w:t>
            </w:r>
            <w:r>
              <w:rPr>
                <w:spacing w:val="70"/>
                <w:w w:val="150"/>
                <w:sz w:val="20"/>
              </w:rPr>
              <w:t xml:space="preserve"> </w:t>
            </w:r>
            <w:r>
              <w:rPr>
                <w:sz w:val="20"/>
              </w:rPr>
              <w:t>σκοπό</w:t>
            </w:r>
            <w:r>
              <w:rPr>
                <w:spacing w:val="70"/>
                <w:w w:val="150"/>
                <w:sz w:val="20"/>
              </w:rPr>
              <w:t xml:space="preserve"> </w:t>
            </w:r>
            <w:r>
              <w:rPr>
                <w:spacing w:val="-5"/>
                <w:sz w:val="20"/>
              </w:rPr>
              <w:t>του</w:t>
            </w:r>
          </w:p>
          <w:p w14:paraId="6C7B6AB9" w14:textId="77777777" w:rsidR="0028661C" w:rsidRDefault="00B273B9">
            <w:pPr>
              <w:pStyle w:val="TableParagraph"/>
              <w:spacing w:before="37"/>
              <w:ind w:left="105"/>
              <w:rPr>
                <w:sz w:val="20"/>
              </w:rPr>
            </w:pPr>
            <w:r>
              <w:rPr>
                <w:sz w:val="20"/>
              </w:rPr>
              <w:t>υπολογισμού</w:t>
            </w:r>
            <w:r>
              <w:rPr>
                <w:spacing w:val="-7"/>
                <w:sz w:val="20"/>
              </w:rPr>
              <w:t xml:space="preserve"> </w:t>
            </w:r>
            <w:r>
              <w:rPr>
                <w:sz w:val="20"/>
              </w:rPr>
              <w:t>των</w:t>
            </w:r>
            <w:r>
              <w:rPr>
                <w:spacing w:val="-8"/>
                <w:sz w:val="20"/>
              </w:rPr>
              <w:t xml:space="preserve"> </w:t>
            </w:r>
            <w:r>
              <w:rPr>
                <w:sz w:val="20"/>
              </w:rPr>
              <w:t>επιχορηγήσεων,</w:t>
            </w:r>
            <w:r>
              <w:rPr>
                <w:spacing w:val="-7"/>
                <w:sz w:val="20"/>
              </w:rPr>
              <w:t xml:space="preserve"> </w:t>
            </w:r>
            <w:r>
              <w:rPr>
                <w:sz w:val="20"/>
              </w:rPr>
              <w:t>ένας</w:t>
            </w:r>
            <w:r>
              <w:rPr>
                <w:spacing w:val="-5"/>
                <w:sz w:val="20"/>
              </w:rPr>
              <w:t xml:space="preserve"> </w:t>
            </w:r>
            <w:r>
              <w:rPr>
                <w:sz w:val="20"/>
              </w:rPr>
              <w:t>μήνας</w:t>
            </w:r>
            <w:r>
              <w:rPr>
                <w:spacing w:val="-7"/>
                <w:sz w:val="20"/>
              </w:rPr>
              <w:t xml:space="preserve"> </w:t>
            </w:r>
            <w:r>
              <w:rPr>
                <w:sz w:val="20"/>
              </w:rPr>
              <w:t>ισούται</w:t>
            </w:r>
            <w:r>
              <w:rPr>
                <w:spacing w:val="-7"/>
                <w:sz w:val="20"/>
              </w:rPr>
              <w:t xml:space="preserve"> </w:t>
            </w:r>
            <w:r>
              <w:rPr>
                <w:sz w:val="20"/>
              </w:rPr>
              <w:t>με</w:t>
            </w:r>
            <w:r>
              <w:rPr>
                <w:spacing w:val="-7"/>
                <w:sz w:val="20"/>
              </w:rPr>
              <w:t xml:space="preserve"> </w:t>
            </w:r>
            <w:r>
              <w:rPr>
                <w:sz w:val="20"/>
              </w:rPr>
              <w:t>30</w:t>
            </w:r>
            <w:r>
              <w:rPr>
                <w:spacing w:val="-5"/>
                <w:sz w:val="20"/>
              </w:rPr>
              <w:t xml:space="preserve"> </w:t>
            </w:r>
            <w:r>
              <w:rPr>
                <w:spacing w:val="-2"/>
                <w:sz w:val="20"/>
              </w:rPr>
              <w:t>ημέρες.</w:t>
            </w:r>
          </w:p>
        </w:tc>
      </w:tr>
      <w:tr w:rsidR="0028661C" w14:paraId="6C7B6ABE" w14:textId="77777777">
        <w:trPr>
          <w:trHeight w:val="5616"/>
        </w:trPr>
        <w:tc>
          <w:tcPr>
            <w:tcW w:w="2650" w:type="dxa"/>
            <w:tcBorders>
              <w:top w:val="dashSmallGap" w:sz="4" w:space="0" w:color="000000"/>
              <w:bottom w:val="dashSmallGap" w:sz="4" w:space="0" w:color="000000"/>
            </w:tcBorders>
          </w:tcPr>
          <w:p w14:paraId="6C7B6ABB" w14:textId="77777777" w:rsidR="0028661C" w:rsidRDefault="00B273B9">
            <w:pPr>
              <w:pStyle w:val="TableParagraph"/>
              <w:spacing w:before="1" w:line="276" w:lineRule="auto"/>
              <w:ind w:left="108"/>
              <w:rPr>
                <w:b/>
                <w:sz w:val="20"/>
              </w:rPr>
            </w:pPr>
            <w:r>
              <w:rPr>
                <w:b/>
                <w:sz w:val="20"/>
              </w:rPr>
              <w:t>Ανοικτά</w:t>
            </w:r>
            <w:r>
              <w:rPr>
                <w:b/>
                <w:spacing w:val="-12"/>
                <w:sz w:val="20"/>
              </w:rPr>
              <w:t xml:space="preserve"> </w:t>
            </w:r>
            <w:r>
              <w:rPr>
                <w:b/>
                <w:sz w:val="20"/>
              </w:rPr>
              <w:t>μαζικά</w:t>
            </w:r>
            <w:r>
              <w:rPr>
                <w:b/>
                <w:spacing w:val="-11"/>
                <w:sz w:val="20"/>
              </w:rPr>
              <w:t xml:space="preserve"> </w:t>
            </w:r>
            <w:r>
              <w:rPr>
                <w:b/>
                <w:sz w:val="20"/>
              </w:rPr>
              <w:t xml:space="preserve">διαδικτυακά </w:t>
            </w:r>
            <w:r>
              <w:rPr>
                <w:b/>
                <w:spacing w:val="-2"/>
                <w:sz w:val="20"/>
              </w:rPr>
              <w:t>μαθήματα</w:t>
            </w:r>
          </w:p>
        </w:tc>
        <w:tc>
          <w:tcPr>
            <w:tcW w:w="6323" w:type="dxa"/>
            <w:tcBorders>
              <w:top w:val="dashSmallGap" w:sz="4" w:space="0" w:color="000000"/>
              <w:bottom w:val="dashSmallGap" w:sz="4" w:space="0" w:color="000000"/>
              <w:right w:val="single" w:sz="6" w:space="0" w:color="000000"/>
            </w:tcBorders>
          </w:tcPr>
          <w:p w14:paraId="6C7B6ABC" w14:textId="77777777" w:rsidR="0028661C" w:rsidRDefault="00B273B9">
            <w:pPr>
              <w:pStyle w:val="TableParagraph"/>
              <w:spacing w:before="1" w:line="276" w:lineRule="auto"/>
              <w:ind w:left="105" w:right="95"/>
              <w:jc w:val="both"/>
              <w:rPr>
                <w:sz w:val="20"/>
              </w:rPr>
            </w:pPr>
            <w:r>
              <w:rPr>
                <w:sz w:val="20"/>
              </w:rPr>
              <w:t xml:space="preserve">Τα ανοικτά μαζικά διαδικτυακά μαθήματα, γνωστά και ως «MOOC» (συντομογραφία του αντίστοιχου αγγλικό όρου: </w:t>
            </w:r>
            <w:proofErr w:type="spellStart"/>
            <w:r>
              <w:rPr>
                <w:sz w:val="20"/>
              </w:rPr>
              <w:t>Massive</w:t>
            </w:r>
            <w:proofErr w:type="spellEnd"/>
            <w:r>
              <w:rPr>
                <w:sz w:val="20"/>
              </w:rPr>
              <w:t xml:space="preserve"> </w:t>
            </w:r>
            <w:proofErr w:type="spellStart"/>
            <w:r>
              <w:rPr>
                <w:sz w:val="20"/>
              </w:rPr>
              <w:t>Open</w:t>
            </w:r>
            <w:proofErr w:type="spellEnd"/>
            <w:r>
              <w:rPr>
                <w:sz w:val="20"/>
              </w:rPr>
              <w:t xml:space="preserve"> </w:t>
            </w:r>
            <w:proofErr w:type="spellStart"/>
            <w:r>
              <w:rPr>
                <w:sz w:val="20"/>
              </w:rPr>
              <w:t>Online</w:t>
            </w:r>
            <w:proofErr w:type="spellEnd"/>
            <w:r>
              <w:rPr>
                <w:sz w:val="20"/>
              </w:rPr>
              <w:t xml:space="preserve"> </w:t>
            </w:r>
            <w:proofErr w:type="spellStart"/>
            <w:r>
              <w:rPr>
                <w:sz w:val="20"/>
              </w:rPr>
              <w:t>Course</w:t>
            </w:r>
            <w:proofErr w:type="spellEnd"/>
            <w:r>
              <w:rPr>
                <w:sz w:val="20"/>
              </w:rPr>
              <w:t xml:space="preserve">), παρέχονται εξ ολοκλήρου διαδικτυακά, είναι ελεύθερα </w:t>
            </w:r>
            <w:proofErr w:type="spellStart"/>
            <w:r>
              <w:rPr>
                <w:sz w:val="20"/>
              </w:rPr>
              <w:t>προσβάσιμα</w:t>
            </w:r>
            <w:proofErr w:type="spellEnd"/>
            <w:r>
              <w:rPr>
                <w:sz w:val="20"/>
              </w:rPr>
              <w:t xml:space="preserve"> από όλους χωρίς χρεώσεις, προϋποθέσεις εισόδου ή άλλους πε</w:t>
            </w:r>
            <w:r>
              <w:rPr>
                <w:sz w:val="20"/>
              </w:rPr>
              <w:t xml:space="preserve">ριορισμούς· ο αριθμός των συμμετεχόντων είναι συχνά υψηλός. Ενίοτε διαθέτουν επιμέρους σκέλη που προβλέπουν φυσική παρουσία, π.χ. ενθαρρύνοντας συναντήσεις με τους συμμετέχοντες σε τοπικό επίπεδο, και επίσημη αξιολόγηση. Ως επί το </w:t>
            </w:r>
            <w:proofErr w:type="spellStart"/>
            <w:r>
              <w:rPr>
                <w:sz w:val="20"/>
              </w:rPr>
              <w:t>πλείστον</w:t>
            </w:r>
            <w:proofErr w:type="spellEnd"/>
            <w:r>
              <w:rPr>
                <w:sz w:val="20"/>
              </w:rPr>
              <w:t>, ωστόσο, χρησιμο</w:t>
            </w:r>
            <w:r>
              <w:rPr>
                <w:sz w:val="20"/>
              </w:rPr>
              <w:t xml:space="preserve">ποιούν την αξιολόγηση από </w:t>
            </w:r>
            <w:proofErr w:type="spellStart"/>
            <w:r>
              <w:rPr>
                <w:sz w:val="20"/>
              </w:rPr>
              <w:t>ομοτίμους</w:t>
            </w:r>
            <w:proofErr w:type="spellEnd"/>
            <w:r>
              <w:rPr>
                <w:sz w:val="20"/>
              </w:rPr>
              <w:t xml:space="preserve">, την </w:t>
            </w:r>
            <w:proofErr w:type="spellStart"/>
            <w:r>
              <w:rPr>
                <w:sz w:val="20"/>
              </w:rPr>
              <w:t>αυτοαξιολόγηση</w:t>
            </w:r>
            <w:proofErr w:type="spellEnd"/>
            <w:r>
              <w:rPr>
                <w:sz w:val="20"/>
              </w:rPr>
              <w:t xml:space="preserve"> και την αυτόματη βαθμολόγηση. Υπάρχουν πολλές παραλλαγές ανοικτών μαζικών διαδικτυακών μαθημάτων, που επικεντρώνονται σε συγκεκριμένους τομείς, ομάδες-στόχους (π.χ. συγκεκριμένα επαγγέλματα, εκπαιδευτ</w:t>
            </w:r>
            <w:r>
              <w:rPr>
                <w:sz w:val="20"/>
              </w:rPr>
              <w:t>ικούς κ.λπ.) ή μεθόδους διδασκαλίας. Τα ανοικτά μαζικά διαδικτυακά</w:t>
            </w:r>
            <w:r>
              <w:rPr>
                <w:spacing w:val="80"/>
                <w:sz w:val="20"/>
              </w:rPr>
              <w:t xml:space="preserve"> </w:t>
            </w:r>
            <w:r>
              <w:rPr>
                <w:sz w:val="20"/>
              </w:rPr>
              <w:t xml:space="preserve">μαθήματα που χρηματοδοτούνται στο πλαίσιο του </w:t>
            </w:r>
            <w:proofErr w:type="spellStart"/>
            <w:r>
              <w:rPr>
                <w:sz w:val="20"/>
              </w:rPr>
              <w:t>Erasmus</w:t>
            </w:r>
            <w:proofErr w:type="spellEnd"/>
            <w:r>
              <w:rPr>
                <w:sz w:val="20"/>
              </w:rPr>
              <w:t>+ πρέπει να είναι ανοικτά σε όλους και τόσο η συμμετοχή όσο και η χορήγηση πιστοποιητικού ή σήματος παρακολούθησης να είναι δωρεάν για τ</w:t>
            </w:r>
            <w:r>
              <w:rPr>
                <w:sz w:val="20"/>
              </w:rPr>
              <w:t>ους συμμετέχοντες. Σημειώνεται ότι η απαίτηση ανοικτής πρόσβασης σε εκπαιδευτικό υλικό ισχύει και στην περίπτωση των ανοικτών μαζικών διαδικτυακών</w:t>
            </w:r>
            <w:r>
              <w:rPr>
                <w:spacing w:val="13"/>
                <w:sz w:val="20"/>
              </w:rPr>
              <w:t xml:space="preserve"> </w:t>
            </w:r>
            <w:r>
              <w:rPr>
                <w:sz w:val="20"/>
              </w:rPr>
              <w:t>μαθημάτων</w:t>
            </w:r>
            <w:r>
              <w:rPr>
                <w:spacing w:val="15"/>
                <w:sz w:val="20"/>
              </w:rPr>
              <w:t xml:space="preserve"> </w:t>
            </w:r>
            <w:r>
              <w:rPr>
                <w:sz w:val="20"/>
              </w:rPr>
              <w:t>αλλά</w:t>
            </w:r>
            <w:r>
              <w:rPr>
                <w:spacing w:val="14"/>
                <w:sz w:val="20"/>
              </w:rPr>
              <w:t xml:space="preserve"> </w:t>
            </w:r>
            <w:r>
              <w:rPr>
                <w:sz w:val="20"/>
              </w:rPr>
              <w:t>και</w:t>
            </w:r>
            <w:r>
              <w:rPr>
                <w:spacing w:val="14"/>
                <w:sz w:val="20"/>
              </w:rPr>
              <w:t xml:space="preserve"> </w:t>
            </w:r>
            <w:r>
              <w:rPr>
                <w:sz w:val="20"/>
              </w:rPr>
              <w:t>κάθε</w:t>
            </w:r>
            <w:r>
              <w:rPr>
                <w:spacing w:val="14"/>
                <w:sz w:val="20"/>
              </w:rPr>
              <w:t xml:space="preserve"> </w:t>
            </w:r>
            <w:r>
              <w:rPr>
                <w:sz w:val="20"/>
              </w:rPr>
              <w:t>άλλου</w:t>
            </w:r>
            <w:r>
              <w:rPr>
                <w:spacing w:val="14"/>
                <w:sz w:val="20"/>
              </w:rPr>
              <w:t xml:space="preserve"> </w:t>
            </w:r>
            <w:r>
              <w:rPr>
                <w:sz w:val="20"/>
              </w:rPr>
              <w:t>ολοκληρωμένου</w:t>
            </w:r>
            <w:r>
              <w:rPr>
                <w:spacing w:val="19"/>
                <w:sz w:val="20"/>
              </w:rPr>
              <w:t xml:space="preserve"> </w:t>
            </w:r>
            <w:r>
              <w:rPr>
                <w:spacing w:val="-2"/>
                <w:sz w:val="20"/>
              </w:rPr>
              <w:t>κύκλου</w:t>
            </w:r>
          </w:p>
          <w:p w14:paraId="6C7B6ABD" w14:textId="77777777" w:rsidR="0028661C" w:rsidRDefault="00B273B9">
            <w:pPr>
              <w:pStyle w:val="TableParagraph"/>
              <w:spacing w:before="2"/>
              <w:ind w:left="105"/>
              <w:rPr>
                <w:sz w:val="20"/>
              </w:rPr>
            </w:pPr>
            <w:r>
              <w:rPr>
                <w:spacing w:val="-2"/>
                <w:sz w:val="20"/>
              </w:rPr>
              <w:t>μαθημάτων.</w:t>
            </w:r>
          </w:p>
        </w:tc>
      </w:tr>
      <w:tr w:rsidR="0028661C" w14:paraId="6C7B6AC3" w14:textId="77777777">
        <w:trPr>
          <w:trHeight w:val="1067"/>
        </w:trPr>
        <w:tc>
          <w:tcPr>
            <w:tcW w:w="2650" w:type="dxa"/>
            <w:tcBorders>
              <w:top w:val="dashSmallGap" w:sz="4" w:space="0" w:color="000000"/>
              <w:bottom w:val="dashSmallGap" w:sz="4" w:space="0" w:color="000000"/>
            </w:tcBorders>
          </w:tcPr>
          <w:p w14:paraId="6C7B6ABF" w14:textId="77777777" w:rsidR="0028661C" w:rsidRDefault="0028661C">
            <w:pPr>
              <w:pStyle w:val="TableParagraph"/>
              <w:rPr>
                <w:rFonts w:ascii="Cambria"/>
                <w:sz w:val="20"/>
              </w:rPr>
            </w:pPr>
          </w:p>
          <w:p w14:paraId="6C7B6AC0" w14:textId="77777777" w:rsidR="0028661C" w:rsidRDefault="00B273B9">
            <w:pPr>
              <w:pStyle w:val="TableParagraph"/>
              <w:spacing w:before="160"/>
              <w:ind w:left="108"/>
              <w:rPr>
                <w:b/>
                <w:sz w:val="20"/>
              </w:rPr>
            </w:pPr>
            <w:r>
              <w:rPr>
                <w:b/>
                <w:sz w:val="20"/>
              </w:rPr>
              <w:t>Εθνικός</w:t>
            </w:r>
            <w:r>
              <w:rPr>
                <w:b/>
                <w:spacing w:val="-9"/>
                <w:sz w:val="20"/>
              </w:rPr>
              <w:t xml:space="preserve"> </w:t>
            </w:r>
            <w:r>
              <w:rPr>
                <w:b/>
                <w:spacing w:val="-2"/>
                <w:sz w:val="20"/>
              </w:rPr>
              <w:t>Οργανισμός</w:t>
            </w:r>
          </w:p>
        </w:tc>
        <w:tc>
          <w:tcPr>
            <w:tcW w:w="6323" w:type="dxa"/>
            <w:tcBorders>
              <w:top w:val="dashSmallGap" w:sz="4" w:space="0" w:color="000000"/>
              <w:bottom w:val="dashSmallGap" w:sz="4" w:space="0" w:color="000000"/>
              <w:right w:val="single" w:sz="6" w:space="0" w:color="000000"/>
            </w:tcBorders>
          </w:tcPr>
          <w:p w14:paraId="6C7B6AC1" w14:textId="77777777" w:rsidR="0028661C" w:rsidRDefault="00B273B9">
            <w:pPr>
              <w:pStyle w:val="TableParagraph"/>
              <w:spacing w:before="1" w:line="276" w:lineRule="auto"/>
              <w:ind w:left="105" w:right="99"/>
              <w:jc w:val="both"/>
              <w:rPr>
                <w:sz w:val="19"/>
              </w:rPr>
            </w:pPr>
            <w:r>
              <w:rPr>
                <w:sz w:val="19"/>
              </w:rPr>
              <w:t>Φορέας επιφορτισμένο με τη διαχείριση της υλοποίησης του προγράμματος σε εθνικό επίπεδο σε κράτος μέλος ή σε τρίτη χώρα που είναι συνδεδεμένη</w:t>
            </w:r>
            <w:r>
              <w:rPr>
                <w:spacing w:val="40"/>
                <w:sz w:val="19"/>
              </w:rPr>
              <w:t xml:space="preserve"> </w:t>
            </w:r>
            <w:r>
              <w:rPr>
                <w:sz w:val="19"/>
              </w:rPr>
              <w:t>με</w:t>
            </w:r>
            <w:r>
              <w:rPr>
                <w:spacing w:val="21"/>
                <w:sz w:val="19"/>
              </w:rPr>
              <w:t xml:space="preserve"> </w:t>
            </w:r>
            <w:r>
              <w:rPr>
                <w:sz w:val="19"/>
              </w:rPr>
              <w:t>το</w:t>
            </w:r>
            <w:r>
              <w:rPr>
                <w:spacing w:val="22"/>
                <w:sz w:val="19"/>
              </w:rPr>
              <w:t xml:space="preserve"> </w:t>
            </w:r>
            <w:r>
              <w:rPr>
                <w:sz w:val="19"/>
              </w:rPr>
              <w:t>πρόγραμμα.</w:t>
            </w:r>
            <w:r>
              <w:rPr>
                <w:spacing w:val="22"/>
                <w:sz w:val="19"/>
              </w:rPr>
              <w:t xml:space="preserve"> </w:t>
            </w:r>
            <w:r>
              <w:rPr>
                <w:sz w:val="19"/>
              </w:rPr>
              <w:t>Σε</w:t>
            </w:r>
            <w:r>
              <w:rPr>
                <w:spacing w:val="21"/>
                <w:sz w:val="19"/>
              </w:rPr>
              <w:t xml:space="preserve"> </w:t>
            </w:r>
            <w:r>
              <w:rPr>
                <w:sz w:val="19"/>
              </w:rPr>
              <w:t>κάθε</w:t>
            </w:r>
            <w:r>
              <w:rPr>
                <w:spacing w:val="21"/>
                <w:sz w:val="19"/>
              </w:rPr>
              <w:t xml:space="preserve"> </w:t>
            </w:r>
            <w:r>
              <w:rPr>
                <w:sz w:val="19"/>
              </w:rPr>
              <w:t>χώρα</w:t>
            </w:r>
            <w:r>
              <w:rPr>
                <w:spacing w:val="22"/>
                <w:sz w:val="19"/>
              </w:rPr>
              <w:t xml:space="preserve"> </w:t>
            </w:r>
            <w:r>
              <w:rPr>
                <w:sz w:val="19"/>
              </w:rPr>
              <w:t>μπορεί</w:t>
            </w:r>
            <w:r>
              <w:rPr>
                <w:spacing w:val="22"/>
                <w:sz w:val="19"/>
              </w:rPr>
              <w:t xml:space="preserve"> </w:t>
            </w:r>
            <w:r>
              <w:rPr>
                <w:sz w:val="19"/>
              </w:rPr>
              <w:t>να</w:t>
            </w:r>
            <w:r>
              <w:rPr>
                <w:spacing w:val="22"/>
                <w:sz w:val="19"/>
              </w:rPr>
              <w:t xml:space="preserve"> </w:t>
            </w:r>
            <w:r>
              <w:rPr>
                <w:sz w:val="19"/>
              </w:rPr>
              <w:t>υπάρχουν</w:t>
            </w:r>
            <w:r>
              <w:rPr>
                <w:spacing w:val="21"/>
                <w:sz w:val="19"/>
              </w:rPr>
              <w:t xml:space="preserve"> </w:t>
            </w:r>
            <w:r>
              <w:rPr>
                <w:sz w:val="19"/>
              </w:rPr>
              <w:t>ένας</w:t>
            </w:r>
            <w:r>
              <w:rPr>
                <w:spacing w:val="22"/>
                <w:sz w:val="19"/>
              </w:rPr>
              <w:t xml:space="preserve"> </w:t>
            </w:r>
            <w:r>
              <w:rPr>
                <w:sz w:val="19"/>
              </w:rPr>
              <w:t>ή</w:t>
            </w:r>
            <w:r>
              <w:rPr>
                <w:spacing w:val="20"/>
                <w:sz w:val="19"/>
              </w:rPr>
              <w:t xml:space="preserve"> </w:t>
            </w:r>
            <w:r>
              <w:rPr>
                <w:spacing w:val="-2"/>
                <w:sz w:val="19"/>
              </w:rPr>
              <w:t>περισσότεροι</w:t>
            </w:r>
          </w:p>
          <w:p w14:paraId="6C7B6AC2" w14:textId="77777777" w:rsidR="0028661C" w:rsidRDefault="00B273B9">
            <w:pPr>
              <w:pStyle w:val="TableParagraph"/>
              <w:spacing w:before="1"/>
              <w:ind w:left="105"/>
              <w:jc w:val="both"/>
              <w:rPr>
                <w:sz w:val="19"/>
              </w:rPr>
            </w:pPr>
            <w:r>
              <w:rPr>
                <w:sz w:val="19"/>
              </w:rPr>
              <w:t>εθνικοί</w:t>
            </w:r>
            <w:r>
              <w:rPr>
                <w:spacing w:val="-8"/>
                <w:sz w:val="19"/>
              </w:rPr>
              <w:t xml:space="preserve"> </w:t>
            </w:r>
            <w:r>
              <w:rPr>
                <w:spacing w:val="-2"/>
                <w:sz w:val="19"/>
              </w:rPr>
              <w:t>οργανισμοί.</w:t>
            </w:r>
          </w:p>
        </w:tc>
      </w:tr>
      <w:tr w:rsidR="0028661C" w14:paraId="6C7B6AC8" w14:textId="77777777">
        <w:trPr>
          <w:trHeight w:val="1068"/>
        </w:trPr>
        <w:tc>
          <w:tcPr>
            <w:tcW w:w="2650" w:type="dxa"/>
            <w:tcBorders>
              <w:top w:val="dashSmallGap" w:sz="4" w:space="0" w:color="000000"/>
            </w:tcBorders>
          </w:tcPr>
          <w:p w14:paraId="6C7B6AC4" w14:textId="77777777" w:rsidR="0028661C" w:rsidRDefault="0028661C">
            <w:pPr>
              <w:pStyle w:val="TableParagraph"/>
              <w:rPr>
                <w:rFonts w:ascii="Cambria"/>
                <w:sz w:val="20"/>
              </w:rPr>
            </w:pPr>
          </w:p>
          <w:p w14:paraId="6C7B6AC5" w14:textId="77777777" w:rsidR="0028661C" w:rsidRDefault="00B273B9">
            <w:pPr>
              <w:pStyle w:val="TableParagraph"/>
              <w:spacing w:before="160"/>
              <w:ind w:left="108"/>
              <w:rPr>
                <w:b/>
                <w:sz w:val="20"/>
              </w:rPr>
            </w:pPr>
            <w:r>
              <w:rPr>
                <w:b/>
                <w:sz w:val="20"/>
              </w:rPr>
              <w:t>Εθνική</w:t>
            </w:r>
            <w:r>
              <w:rPr>
                <w:b/>
                <w:spacing w:val="-8"/>
                <w:sz w:val="20"/>
              </w:rPr>
              <w:t xml:space="preserve"> </w:t>
            </w:r>
            <w:r>
              <w:rPr>
                <w:b/>
                <w:spacing w:val="-4"/>
                <w:sz w:val="20"/>
              </w:rPr>
              <w:t>Αρχή</w:t>
            </w:r>
          </w:p>
        </w:tc>
        <w:tc>
          <w:tcPr>
            <w:tcW w:w="6323" w:type="dxa"/>
            <w:tcBorders>
              <w:top w:val="dashSmallGap" w:sz="4" w:space="0" w:color="000000"/>
              <w:right w:val="single" w:sz="6" w:space="0" w:color="000000"/>
            </w:tcBorders>
          </w:tcPr>
          <w:p w14:paraId="6C7B6AC6" w14:textId="77777777" w:rsidR="0028661C" w:rsidRDefault="00B273B9">
            <w:pPr>
              <w:pStyle w:val="TableParagraph"/>
              <w:spacing w:before="1" w:line="276" w:lineRule="auto"/>
              <w:ind w:left="105" w:right="100"/>
              <w:jc w:val="both"/>
              <w:rPr>
                <w:sz w:val="19"/>
              </w:rPr>
            </w:pPr>
            <w:r>
              <w:rPr>
                <w:sz w:val="19"/>
              </w:rPr>
              <w:t>Αρχή επιφορ</w:t>
            </w:r>
            <w:r>
              <w:rPr>
                <w:sz w:val="19"/>
              </w:rPr>
              <w:t>τισμένη, σε εθνικό επίπεδο, με την παρακολούθηση και την εποπτεία</w:t>
            </w:r>
            <w:r>
              <w:rPr>
                <w:spacing w:val="-3"/>
                <w:sz w:val="19"/>
              </w:rPr>
              <w:t xml:space="preserve"> </w:t>
            </w:r>
            <w:r>
              <w:rPr>
                <w:sz w:val="19"/>
              </w:rPr>
              <w:t>της</w:t>
            </w:r>
            <w:r>
              <w:rPr>
                <w:spacing w:val="-2"/>
                <w:sz w:val="19"/>
              </w:rPr>
              <w:t xml:space="preserve"> </w:t>
            </w:r>
            <w:r>
              <w:rPr>
                <w:sz w:val="19"/>
              </w:rPr>
              <w:t>διαχείρισης</w:t>
            </w:r>
            <w:r>
              <w:rPr>
                <w:spacing w:val="-2"/>
                <w:sz w:val="19"/>
              </w:rPr>
              <w:t xml:space="preserve"> </w:t>
            </w:r>
            <w:r>
              <w:rPr>
                <w:sz w:val="19"/>
              </w:rPr>
              <w:t>του προγράμματος</w:t>
            </w:r>
            <w:r>
              <w:rPr>
                <w:spacing w:val="-2"/>
                <w:sz w:val="19"/>
              </w:rPr>
              <w:t xml:space="preserve"> </w:t>
            </w:r>
            <w:r>
              <w:rPr>
                <w:sz w:val="19"/>
              </w:rPr>
              <w:t>σε</w:t>
            </w:r>
            <w:r>
              <w:rPr>
                <w:spacing w:val="-1"/>
                <w:sz w:val="19"/>
              </w:rPr>
              <w:t xml:space="preserve"> </w:t>
            </w:r>
            <w:r>
              <w:rPr>
                <w:sz w:val="19"/>
              </w:rPr>
              <w:t>κράτος</w:t>
            </w:r>
            <w:r>
              <w:rPr>
                <w:spacing w:val="-2"/>
                <w:sz w:val="19"/>
              </w:rPr>
              <w:t xml:space="preserve"> </w:t>
            </w:r>
            <w:r>
              <w:rPr>
                <w:sz w:val="19"/>
              </w:rPr>
              <w:t>μέλος</w:t>
            </w:r>
            <w:r>
              <w:rPr>
                <w:spacing w:val="-2"/>
                <w:sz w:val="19"/>
              </w:rPr>
              <w:t xml:space="preserve"> </w:t>
            </w:r>
            <w:r>
              <w:rPr>
                <w:sz w:val="19"/>
              </w:rPr>
              <w:t>ή</w:t>
            </w:r>
            <w:r>
              <w:rPr>
                <w:spacing w:val="-2"/>
                <w:sz w:val="19"/>
              </w:rPr>
              <w:t xml:space="preserve"> </w:t>
            </w:r>
            <w:r>
              <w:rPr>
                <w:sz w:val="19"/>
              </w:rPr>
              <w:t>σε</w:t>
            </w:r>
            <w:r>
              <w:rPr>
                <w:spacing w:val="-1"/>
                <w:sz w:val="19"/>
              </w:rPr>
              <w:t xml:space="preserve"> </w:t>
            </w:r>
            <w:r>
              <w:rPr>
                <w:sz w:val="19"/>
              </w:rPr>
              <w:t>τρίτη</w:t>
            </w:r>
            <w:r>
              <w:rPr>
                <w:spacing w:val="-2"/>
                <w:sz w:val="19"/>
              </w:rPr>
              <w:t xml:space="preserve"> </w:t>
            </w:r>
            <w:r>
              <w:rPr>
                <w:sz w:val="19"/>
              </w:rPr>
              <w:t>χώρα που</w:t>
            </w:r>
            <w:r>
              <w:rPr>
                <w:spacing w:val="1"/>
                <w:sz w:val="19"/>
              </w:rPr>
              <w:t xml:space="preserve"> </w:t>
            </w:r>
            <w:r>
              <w:rPr>
                <w:sz w:val="19"/>
              </w:rPr>
              <w:t>είναι</w:t>
            </w:r>
            <w:r>
              <w:rPr>
                <w:spacing w:val="2"/>
                <w:sz w:val="19"/>
              </w:rPr>
              <w:t xml:space="preserve"> </w:t>
            </w:r>
            <w:r>
              <w:rPr>
                <w:sz w:val="19"/>
              </w:rPr>
              <w:t>συνδεδεμένη</w:t>
            </w:r>
            <w:r>
              <w:rPr>
                <w:spacing w:val="3"/>
                <w:sz w:val="19"/>
              </w:rPr>
              <w:t xml:space="preserve"> </w:t>
            </w:r>
            <w:r>
              <w:rPr>
                <w:sz w:val="19"/>
              </w:rPr>
              <w:t>με</w:t>
            </w:r>
            <w:r>
              <w:rPr>
                <w:spacing w:val="1"/>
                <w:sz w:val="19"/>
              </w:rPr>
              <w:t xml:space="preserve"> </w:t>
            </w:r>
            <w:r>
              <w:rPr>
                <w:sz w:val="19"/>
              </w:rPr>
              <w:t>το</w:t>
            </w:r>
            <w:r>
              <w:rPr>
                <w:spacing w:val="2"/>
                <w:sz w:val="19"/>
              </w:rPr>
              <w:t xml:space="preserve"> </w:t>
            </w:r>
            <w:r>
              <w:rPr>
                <w:sz w:val="19"/>
              </w:rPr>
              <w:t>πρόγραμμα.</w:t>
            </w:r>
            <w:r>
              <w:rPr>
                <w:spacing w:val="1"/>
                <w:sz w:val="19"/>
              </w:rPr>
              <w:t xml:space="preserve"> </w:t>
            </w:r>
            <w:r>
              <w:rPr>
                <w:sz w:val="19"/>
              </w:rPr>
              <w:t>Σε</w:t>
            </w:r>
            <w:r>
              <w:rPr>
                <w:spacing w:val="2"/>
                <w:sz w:val="19"/>
              </w:rPr>
              <w:t xml:space="preserve"> </w:t>
            </w:r>
            <w:r>
              <w:rPr>
                <w:sz w:val="19"/>
              </w:rPr>
              <w:t>κάθε</w:t>
            </w:r>
            <w:r>
              <w:rPr>
                <w:spacing w:val="1"/>
                <w:sz w:val="19"/>
              </w:rPr>
              <w:t xml:space="preserve"> </w:t>
            </w:r>
            <w:r>
              <w:rPr>
                <w:sz w:val="19"/>
              </w:rPr>
              <w:t>χώρα</w:t>
            </w:r>
            <w:r>
              <w:rPr>
                <w:spacing w:val="2"/>
                <w:sz w:val="19"/>
              </w:rPr>
              <w:t xml:space="preserve"> </w:t>
            </w:r>
            <w:r>
              <w:rPr>
                <w:sz w:val="19"/>
              </w:rPr>
              <w:t>μπορεί</w:t>
            </w:r>
            <w:r>
              <w:rPr>
                <w:spacing w:val="1"/>
                <w:sz w:val="19"/>
              </w:rPr>
              <w:t xml:space="preserve"> </w:t>
            </w:r>
            <w:r>
              <w:rPr>
                <w:sz w:val="19"/>
              </w:rPr>
              <w:t>να</w:t>
            </w:r>
            <w:r>
              <w:rPr>
                <w:spacing w:val="2"/>
                <w:sz w:val="19"/>
              </w:rPr>
              <w:t xml:space="preserve"> </w:t>
            </w:r>
            <w:r>
              <w:rPr>
                <w:spacing w:val="-2"/>
                <w:sz w:val="19"/>
              </w:rPr>
              <w:t>υπάρχουν</w:t>
            </w:r>
          </w:p>
          <w:p w14:paraId="6C7B6AC7" w14:textId="77777777" w:rsidR="0028661C" w:rsidRDefault="00B273B9">
            <w:pPr>
              <w:pStyle w:val="TableParagraph"/>
              <w:spacing w:line="231" w:lineRule="exact"/>
              <w:ind w:left="105"/>
              <w:jc w:val="both"/>
              <w:rPr>
                <w:sz w:val="19"/>
              </w:rPr>
            </w:pPr>
            <w:r>
              <w:rPr>
                <w:sz w:val="19"/>
              </w:rPr>
              <w:t>μία</w:t>
            </w:r>
            <w:r>
              <w:rPr>
                <w:spacing w:val="-6"/>
                <w:sz w:val="19"/>
              </w:rPr>
              <w:t xml:space="preserve"> </w:t>
            </w:r>
            <w:r>
              <w:rPr>
                <w:sz w:val="19"/>
              </w:rPr>
              <w:t>ή</w:t>
            </w:r>
            <w:r>
              <w:rPr>
                <w:spacing w:val="-7"/>
                <w:sz w:val="19"/>
              </w:rPr>
              <w:t xml:space="preserve"> </w:t>
            </w:r>
            <w:r>
              <w:rPr>
                <w:sz w:val="19"/>
              </w:rPr>
              <w:t>περισσότερες</w:t>
            </w:r>
            <w:r>
              <w:rPr>
                <w:spacing w:val="-7"/>
                <w:sz w:val="19"/>
              </w:rPr>
              <w:t xml:space="preserve"> </w:t>
            </w:r>
            <w:r>
              <w:rPr>
                <w:sz w:val="19"/>
              </w:rPr>
              <w:t>εθνικές</w:t>
            </w:r>
            <w:r>
              <w:rPr>
                <w:spacing w:val="-8"/>
                <w:sz w:val="19"/>
              </w:rPr>
              <w:t xml:space="preserve"> </w:t>
            </w:r>
            <w:r>
              <w:rPr>
                <w:spacing w:val="-2"/>
                <w:sz w:val="19"/>
              </w:rPr>
              <w:t>αρχές.</w:t>
            </w:r>
          </w:p>
        </w:tc>
      </w:tr>
    </w:tbl>
    <w:p w14:paraId="6C7B6AC9" w14:textId="77777777" w:rsidR="0028661C" w:rsidRDefault="0028661C">
      <w:pPr>
        <w:spacing w:line="231" w:lineRule="exact"/>
        <w:jc w:val="both"/>
        <w:rPr>
          <w:sz w:val="19"/>
        </w:rPr>
        <w:sectPr w:rsidR="0028661C">
          <w:pgSz w:w="11910" w:h="16840"/>
          <w:pgMar w:top="1400" w:right="780" w:bottom="1140" w:left="820" w:header="0" w:footer="708"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ACE" w14:textId="77777777">
        <w:trPr>
          <w:trHeight w:val="1404"/>
        </w:trPr>
        <w:tc>
          <w:tcPr>
            <w:tcW w:w="2650" w:type="dxa"/>
            <w:tcBorders>
              <w:bottom w:val="dashSmallGap" w:sz="4" w:space="0" w:color="000000"/>
            </w:tcBorders>
          </w:tcPr>
          <w:p w14:paraId="6C7B6ACA" w14:textId="77777777" w:rsidR="0028661C" w:rsidRDefault="0028661C">
            <w:pPr>
              <w:pStyle w:val="TableParagraph"/>
              <w:rPr>
                <w:rFonts w:ascii="Cambria"/>
                <w:sz w:val="20"/>
              </w:rPr>
            </w:pPr>
          </w:p>
          <w:p w14:paraId="6C7B6ACB" w14:textId="77777777" w:rsidR="0028661C" w:rsidRDefault="0028661C">
            <w:pPr>
              <w:pStyle w:val="TableParagraph"/>
              <w:rPr>
                <w:rFonts w:ascii="Cambria"/>
                <w:sz w:val="28"/>
              </w:rPr>
            </w:pPr>
          </w:p>
          <w:p w14:paraId="6C7B6ACC" w14:textId="77777777" w:rsidR="0028661C" w:rsidRDefault="00B273B9">
            <w:pPr>
              <w:pStyle w:val="TableParagraph"/>
              <w:ind w:left="108"/>
              <w:rPr>
                <w:b/>
                <w:sz w:val="20"/>
              </w:rPr>
            </w:pPr>
            <w:r>
              <w:rPr>
                <w:b/>
                <w:sz w:val="20"/>
              </w:rPr>
              <w:t>Μη</w:t>
            </w:r>
            <w:r>
              <w:rPr>
                <w:b/>
                <w:spacing w:val="-6"/>
                <w:sz w:val="20"/>
              </w:rPr>
              <w:t xml:space="preserve"> </w:t>
            </w:r>
            <w:r>
              <w:rPr>
                <w:b/>
                <w:sz w:val="20"/>
              </w:rPr>
              <w:t>τυπική</w:t>
            </w:r>
            <w:r>
              <w:rPr>
                <w:b/>
                <w:spacing w:val="-5"/>
                <w:sz w:val="20"/>
              </w:rPr>
              <w:t xml:space="preserve"> </w:t>
            </w:r>
            <w:r>
              <w:rPr>
                <w:b/>
                <w:spacing w:val="-2"/>
                <w:sz w:val="20"/>
              </w:rPr>
              <w:t>μάθηση</w:t>
            </w:r>
          </w:p>
        </w:tc>
        <w:tc>
          <w:tcPr>
            <w:tcW w:w="6323" w:type="dxa"/>
            <w:tcBorders>
              <w:bottom w:val="dashSmallGap" w:sz="4" w:space="0" w:color="000000"/>
              <w:right w:val="single" w:sz="6" w:space="0" w:color="000000"/>
            </w:tcBorders>
          </w:tcPr>
          <w:p w14:paraId="6C7B6ACD" w14:textId="77777777" w:rsidR="0028661C" w:rsidRDefault="00B273B9">
            <w:pPr>
              <w:pStyle w:val="TableParagraph"/>
              <w:spacing w:before="1" w:line="276" w:lineRule="auto"/>
              <w:ind w:left="105" w:right="101"/>
              <w:jc w:val="both"/>
              <w:rPr>
                <w:sz w:val="20"/>
              </w:rPr>
            </w:pPr>
            <w:r>
              <w:rPr>
                <w:sz w:val="20"/>
              </w:rPr>
              <w:t>Μάθηση που πραγματοποιείται εκτός της τυπικής εκπαίδευσης και κατάρτισης μέσω σχεδιασμένων δραστηριοτήτων όσον αφορά τους μαθησιακούς στόχους και τον χρόνο μάθησης, και όπου υπάρχει κάποια μορφή μαθησιακής υποστήριξης.</w:t>
            </w:r>
          </w:p>
        </w:tc>
      </w:tr>
      <w:tr w:rsidR="0028661C" w14:paraId="6C7B6AD3" w14:textId="77777777">
        <w:trPr>
          <w:trHeight w:val="842"/>
        </w:trPr>
        <w:tc>
          <w:tcPr>
            <w:tcW w:w="2650" w:type="dxa"/>
            <w:tcBorders>
              <w:top w:val="dashSmallGap" w:sz="4" w:space="0" w:color="000000"/>
              <w:bottom w:val="dashSmallGap" w:sz="4" w:space="0" w:color="000000"/>
            </w:tcBorders>
          </w:tcPr>
          <w:p w14:paraId="6C7B6ACF" w14:textId="77777777" w:rsidR="0028661C" w:rsidRDefault="0028661C">
            <w:pPr>
              <w:pStyle w:val="TableParagraph"/>
              <w:rPr>
                <w:rFonts w:ascii="Cambria"/>
                <w:sz w:val="24"/>
              </w:rPr>
            </w:pPr>
          </w:p>
          <w:p w14:paraId="6C7B6AD0" w14:textId="77777777" w:rsidR="0028661C" w:rsidRDefault="00B273B9">
            <w:pPr>
              <w:pStyle w:val="TableParagraph"/>
              <w:spacing w:before="1"/>
              <w:ind w:left="108"/>
              <w:rPr>
                <w:b/>
                <w:sz w:val="20"/>
              </w:rPr>
            </w:pPr>
            <w:r>
              <w:rPr>
                <w:b/>
                <w:w w:val="95"/>
                <w:sz w:val="20"/>
              </w:rPr>
              <w:t>Επαγγελματικό</w:t>
            </w:r>
            <w:r>
              <w:rPr>
                <w:b/>
                <w:spacing w:val="47"/>
                <w:sz w:val="20"/>
              </w:rPr>
              <w:t xml:space="preserve"> </w:t>
            </w:r>
            <w:r>
              <w:rPr>
                <w:b/>
                <w:spacing w:val="-2"/>
                <w:sz w:val="20"/>
              </w:rPr>
              <w:t>προφίλ</w:t>
            </w:r>
          </w:p>
        </w:tc>
        <w:tc>
          <w:tcPr>
            <w:tcW w:w="6323" w:type="dxa"/>
            <w:tcBorders>
              <w:top w:val="dashSmallGap" w:sz="4" w:space="0" w:color="000000"/>
              <w:bottom w:val="dashSmallGap" w:sz="4" w:space="0" w:color="000000"/>
              <w:right w:val="single" w:sz="6" w:space="0" w:color="000000"/>
            </w:tcBorders>
          </w:tcPr>
          <w:p w14:paraId="6C7B6AD1" w14:textId="77777777" w:rsidR="0028661C" w:rsidRDefault="00B273B9">
            <w:pPr>
              <w:pStyle w:val="TableParagraph"/>
              <w:spacing w:before="1"/>
              <w:ind w:left="105"/>
              <w:rPr>
                <w:sz w:val="20"/>
              </w:rPr>
            </w:pPr>
            <w:r>
              <w:rPr>
                <w:sz w:val="20"/>
              </w:rPr>
              <w:t>Το</w:t>
            </w:r>
            <w:r>
              <w:rPr>
                <w:spacing w:val="69"/>
                <w:sz w:val="20"/>
              </w:rPr>
              <w:t xml:space="preserve"> </w:t>
            </w:r>
            <w:r>
              <w:rPr>
                <w:sz w:val="20"/>
              </w:rPr>
              <w:t>σύνολο</w:t>
            </w:r>
            <w:r>
              <w:rPr>
                <w:spacing w:val="70"/>
                <w:sz w:val="20"/>
              </w:rPr>
              <w:t xml:space="preserve"> </w:t>
            </w:r>
            <w:r>
              <w:rPr>
                <w:sz w:val="20"/>
              </w:rPr>
              <w:t>των</w:t>
            </w:r>
            <w:r>
              <w:rPr>
                <w:spacing w:val="69"/>
                <w:sz w:val="20"/>
              </w:rPr>
              <w:t xml:space="preserve"> </w:t>
            </w:r>
            <w:r>
              <w:rPr>
                <w:sz w:val="20"/>
              </w:rPr>
              <w:t>δεξιοτήτων,</w:t>
            </w:r>
            <w:r>
              <w:rPr>
                <w:spacing w:val="72"/>
                <w:sz w:val="20"/>
              </w:rPr>
              <w:t xml:space="preserve"> </w:t>
            </w:r>
            <w:r>
              <w:rPr>
                <w:sz w:val="20"/>
              </w:rPr>
              <w:t>των</w:t>
            </w:r>
            <w:r>
              <w:rPr>
                <w:spacing w:val="69"/>
                <w:sz w:val="20"/>
              </w:rPr>
              <w:t xml:space="preserve"> </w:t>
            </w:r>
            <w:r>
              <w:rPr>
                <w:sz w:val="20"/>
              </w:rPr>
              <w:t>ικανοτήτων,</w:t>
            </w:r>
            <w:r>
              <w:rPr>
                <w:spacing w:val="70"/>
                <w:sz w:val="20"/>
              </w:rPr>
              <w:t xml:space="preserve"> </w:t>
            </w:r>
            <w:r>
              <w:rPr>
                <w:sz w:val="20"/>
              </w:rPr>
              <w:t>των</w:t>
            </w:r>
            <w:r>
              <w:rPr>
                <w:spacing w:val="69"/>
                <w:sz w:val="20"/>
              </w:rPr>
              <w:t xml:space="preserve"> </w:t>
            </w:r>
            <w:r>
              <w:rPr>
                <w:sz w:val="20"/>
              </w:rPr>
              <w:t>γνώσεων</w:t>
            </w:r>
            <w:r>
              <w:rPr>
                <w:spacing w:val="70"/>
                <w:sz w:val="20"/>
              </w:rPr>
              <w:t xml:space="preserve"> </w:t>
            </w:r>
            <w:r>
              <w:rPr>
                <w:sz w:val="20"/>
              </w:rPr>
              <w:t>και</w:t>
            </w:r>
            <w:r>
              <w:rPr>
                <w:spacing w:val="70"/>
                <w:sz w:val="20"/>
              </w:rPr>
              <w:t xml:space="preserve"> </w:t>
            </w:r>
            <w:r>
              <w:rPr>
                <w:spacing w:val="-5"/>
                <w:sz w:val="20"/>
              </w:rPr>
              <w:t>των</w:t>
            </w:r>
          </w:p>
          <w:p w14:paraId="6C7B6AD2" w14:textId="77777777" w:rsidR="0028661C" w:rsidRDefault="00B273B9">
            <w:pPr>
              <w:pStyle w:val="TableParagraph"/>
              <w:spacing w:before="1" w:line="280" w:lineRule="atLeast"/>
              <w:ind w:left="105"/>
              <w:rPr>
                <w:sz w:val="20"/>
              </w:rPr>
            </w:pPr>
            <w:r>
              <w:rPr>
                <w:sz w:val="20"/>
              </w:rPr>
              <w:t>επαγγελματικών</w:t>
            </w:r>
            <w:r>
              <w:rPr>
                <w:spacing w:val="80"/>
                <w:sz w:val="20"/>
              </w:rPr>
              <w:t xml:space="preserve"> </w:t>
            </w:r>
            <w:r>
              <w:rPr>
                <w:sz w:val="20"/>
              </w:rPr>
              <w:t>προσόντων</w:t>
            </w:r>
            <w:r>
              <w:rPr>
                <w:spacing w:val="80"/>
                <w:sz w:val="20"/>
              </w:rPr>
              <w:t xml:space="preserve"> </w:t>
            </w:r>
            <w:r>
              <w:rPr>
                <w:sz w:val="20"/>
              </w:rPr>
              <w:t>που</w:t>
            </w:r>
            <w:r>
              <w:rPr>
                <w:spacing w:val="80"/>
                <w:sz w:val="20"/>
              </w:rPr>
              <w:t xml:space="preserve"> </w:t>
            </w:r>
            <w:r>
              <w:rPr>
                <w:sz w:val="20"/>
              </w:rPr>
              <w:t>είναι</w:t>
            </w:r>
            <w:r>
              <w:rPr>
                <w:spacing w:val="80"/>
                <w:sz w:val="20"/>
              </w:rPr>
              <w:t xml:space="preserve"> </w:t>
            </w:r>
            <w:r>
              <w:rPr>
                <w:sz w:val="20"/>
              </w:rPr>
              <w:t>συνήθως</w:t>
            </w:r>
            <w:r>
              <w:rPr>
                <w:spacing w:val="80"/>
                <w:sz w:val="20"/>
              </w:rPr>
              <w:t xml:space="preserve"> </w:t>
            </w:r>
            <w:r>
              <w:rPr>
                <w:sz w:val="20"/>
              </w:rPr>
              <w:t>συναφή</w:t>
            </w:r>
            <w:r>
              <w:rPr>
                <w:spacing w:val="80"/>
                <w:sz w:val="20"/>
              </w:rPr>
              <w:t xml:space="preserve"> </w:t>
            </w:r>
            <w:r>
              <w:rPr>
                <w:sz w:val="20"/>
              </w:rPr>
              <w:t>για</w:t>
            </w:r>
            <w:r>
              <w:rPr>
                <w:spacing w:val="80"/>
                <w:sz w:val="20"/>
              </w:rPr>
              <w:t xml:space="preserve"> </w:t>
            </w:r>
            <w:r>
              <w:rPr>
                <w:sz w:val="20"/>
              </w:rPr>
              <w:t>ένα</w:t>
            </w:r>
            <w:r>
              <w:rPr>
                <w:spacing w:val="40"/>
                <w:sz w:val="20"/>
              </w:rPr>
              <w:t xml:space="preserve"> </w:t>
            </w:r>
            <w:r>
              <w:rPr>
                <w:sz w:val="20"/>
              </w:rPr>
              <w:t>συγκεκριμένο επάγγελμα.</w:t>
            </w:r>
          </w:p>
        </w:tc>
      </w:tr>
      <w:tr w:rsidR="0028661C" w14:paraId="6C7B6ADB" w14:textId="77777777">
        <w:trPr>
          <w:trHeight w:val="2246"/>
        </w:trPr>
        <w:tc>
          <w:tcPr>
            <w:tcW w:w="2650" w:type="dxa"/>
            <w:tcBorders>
              <w:top w:val="dashSmallGap" w:sz="4" w:space="0" w:color="000000"/>
              <w:bottom w:val="dashSmallGap" w:sz="4" w:space="0" w:color="000000"/>
            </w:tcBorders>
          </w:tcPr>
          <w:p w14:paraId="6C7B6AD4" w14:textId="77777777" w:rsidR="0028661C" w:rsidRDefault="0028661C">
            <w:pPr>
              <w:pStyle w:val="TableParagraph"/>
              <w:rPr>
                <w:rFonts w:ascii="Cambria"/>
                <w:sz w:val="20"/>
              </w:rPr>
            </w:pPr>
          </w:p>
          <w:p w14:paraId="6C7B6AD5" w14:textId="77777777" w:rsidR="0028661C" w:rsidRDefault="0028661C">
            <w:pPr>
              <w:pStyle w:val="TableParagraph"/>
              <w:rPr>
                <w:rFonts w:ascii="Cambria"/>
                <w:sz w:val="20"/>
              </w:rPr>
            </w:pPr>
          </w:p>
          <w:p w14:paraId="6C7B6AD6" w14:textId="77777777" w:rsidR="0028661C" w:rsidRDefault="0028661C">
            <w:pPr>
              <w:pStyle w:val="TableParagraph"/>
              <w:rPr>
                <w:rFonts w:ascii="Cambria"/>
                <w:sz w:val="20"/>
              </w:rPr>
            </w:pPr>
          </w:p>
          <w:p w14:paraId="6C7B6AD7" w14:textId="77777777" w:rsidR="0028661C" w:rsidRDefault="0028661C">
            <w:pPr>
              <w:pStyle w:val="TableParagraph"/>
              <w:spacing w:before="1"/>
              <w:rPr>
                <w:rFonts w:ascii="Cambria"/>
                <w:sz w:val="24"/>
              </w:rPr>
            </w:pPr>
          </w:p>
          <w:p w14:paraId="6C7B6AD8" w14:textId="77777777" w:rsidR="0028661C" w:rsidRDefault="00B273B9">
            <w:pPr>
              <w:pStyle w:val="TableParagraph"/>
              <w:ind w:left="108"/>
              <w:rPr>
                <w:b/>
                <w:sz w:val="20"/>
              </w:rPr>
            </w:pPr>
            <w:r>
              <w:rPr>
                <w:b/>
                <w:spacing w:val="-5"/>
                <w:sz w:val="20"/>
              </w:rPr>
              <w:t>OID</w:t>
            </w:r>
          </w:p>
        </w:tc>
        <w:tc>
          <w:tcPr>
            <w:tcW w:w="6323" w:type="dxa"/>
            <w:tcBorders>
              <w:top w:val="dashSmallGap" w:sz="4" w:space="0" w:color="000000"/>
              <w:bottom w:val="dashSmallGap" w:sz="4" w:space="0" w:color="000000"/>
              <w:right w:val="single" w:sz="6" w:space="0" w:color="000000"/>
            </w:tcBorders>
          </w:tcPr>
          <w:p w14:paraId="6C7B6AD9" w14:textId="77777777" w:rsidR="0028661C" w:rsidRDefault="00B273B9">
            <w:pPr>
              <w:pStyle w:val="TableParagraph"/>
              <w:spacing w:before="1" w:line="276" w:lineRule="auto"/>
              <w:ind w:left="105" w:right="99"/>
              <w:jc w:val="both"/>
              <w:rPr>
                <w:sz w:val="20"/>
              </w:rPr>
            </w:pPr>
            <w:r>
              <w:rPr>
                <w:sz w:val="20"/>
              </w:rPr>
              <w:t xml:space="preserve">Ο κωδικός ταυτοποίησης οργανισμού (OID) </w:t>
            </w:r>
            <w:proofErr w:type="spellStart"/>
            <w:r>
              <w:rPr>
                <w:sz w:val="20"/>
              </w:rPr>
              <w:t>ταυτοποιεί</w:t>
            </w:r>
            <w:proofErr w:type="spellEnd"/>
            <w:r>
              <w:rPr>
                <w:sz w:val="20"/>
              </w:rPr>
              <w:t xml:space="preserve"> κατά τρόπο μοναδικό τον οργανισμό σας μεταξύ όλων των οργανισμών που συμμετέχουν στις δράσεις του προγράμματος </w:t>
            </w:r>
            <w:proofErr w:type="spellStart"/>
            <w:r>
              <w:rPr>
                <w:sz w:val="20"/>
              </w:rPr>
              <w:t>Erasmus</w:t>
            </w:r>
            <w:proofErr w:type="spellEnd"/>
            <w:r>
              <w:rPr>
                <w:sz w:val="20"/>
              </w:rPr>
              <w:t>+ και Ευρωπαϊκό Σώμα Αλληλεγγύης που διαχειρίζονται οι Εθνικές Υπηρεσίες. Μπορείτε να χ</w:t>
            </w:r>
            <w:r>
              <w:rPr>
                <w:sz w:val="20"/>
              </w:rPr>
              <w:t>ρησιμοποιήσετε</w:t>
            </w:r>
            <w:r>
              <w:rPr>
                <w:spacing w:val="-3"/>
                <w:sz w:val="20"/>
              </w:rPr>
              <w:t xml:space="preserve"> </w:t>
            </w:r>
            <w:r>
              <w:rPr>
                <w:sz w:val="20"/>
              </w:rPr>
              <w:t>το</w:t>
            </w:r>
            <w:r>
              <w:rPr>
                <w:spacing w:val="-3"/>
                <w:sz w:val="20"/>
              </w:rPr>
              <w:t xml:space="preserve"> </w:t>
            </w:r>
            <w:r>
              <w:rPr>
                <w:sz w:val="20"/>
              </w:rPr>
              <w:t>OID</w:t>
            </w:r>
            <w:r>
              <w:rPr>
                <w:spacing w:val="-3"/>
                <w:sz w:val="20"/>
              </w:rPr>
              <w:t xml:space="preserve"> </w:t>
            </w:r>
            <w:r>
              <w:rPr>
                <w:sz w:val="20"/>
              </w:rPr>
              <w:t>του</w:t>
            </w:r>
            <w:r>
              <w:rPr>
                <w:spacing w:val="-3"/>
                <w:sz w:val="20"/>
              </w:rPr>
              <w:t xml:space="preserve"> </w:t>
            </w:r>
            <w:r>
              <w:rPr>
                <w:sz w:val="20"/>
              </w:rPr>
              <w:t>οργανισμού</w:t>
            </w:r>
            <w:r>
              <w:rPr>
                <w:spacing w:val="-3"/>
                <w:sz w:val="20"/>
              </w:rPr>
              <w:t xml:space="preserve"> </w:t>
            </w:r>
            <w:r>
              <w:rPr>
                <w:sz w:val="20"/>
              </w:rPr>
              <w:t>σας</w:t>
            </w:r>
            <w:r>
              <w:rPr>
                <w:spacing w:val="-3"/>
                <w:sz w:val="20"/>
              </w:rPr>
              <w:t xml:space="preserve"> </w:t>
            </w:r>
            <w:r>
              <w:rPr>
                <w:sz w:val="20"/>
              </w:rPr>
              <w:t>όταν</w:t>
            </w:r>
            <w:r>
              <w:rPr>
                <w:spacing w:val="-4"/>
                <w:sz w:val="20"/>
              </w:rPr>
              <w:t xml:space="preserve"> </w:t>
            </w:r>
            <w:r>
              <w:rPr>
                <w:sz w:val="20"/>
              </w:rPr>
              <w:t>υποβάλλετε</w:t>
            </w:r>
            <w:r>
              <w:rPr>
                <w:spacing w:val="-2"/>
                <w:sz w:val="20"/>
              </w:rPr>
              <w:t xml:space="preserve"> </w:t>
            </w:r>
            <w:r>
              <w:rPr>
                <w:sz w:val="20"/>
              </w:rPr>
              <w:t>αίτηση</w:t>
            </w:r>
            <w:r>
              <w:rPr>
                <w:spacing w:val="-2"/>
                <w:sz w:val="20"/>
              </w:rPr>
              <w:t xml:space="preserve"> </w:t>
            </w:r>
            <w:r>
              <w:rPr>
                <w:sz w:val="20"/>
              </w:rPr>
              <w:t>για διαπίστευση ή</w:t>
            </w:r>
            <w:r>
              <w:rPr>
                <w:spacing w:val="-1"/>
                <w:sz w:val="20"/>
              </w:rPr>
              <w:t xml:space="preserve"> </w:t>
            </w:r>
            <w:r>
              <w:rPr>
                <w:sz w:val="20"/>
              </w:rPr>
              <w:t>επιχορήγηση στο πλαίσιο</w:t>
            </w:r>
            <w:r>
              <w:rPr>
                <w:spacing w:val="-1"/>
                <w:sz w:val="20"/>
              </w:rPr>
              <w:t xml:space="preserve"> </w:t>
            </w:r>
            <w:r>
              <w:rPr>
                <w:sz w:val="20"/>
              </w:rPr>
              <w:t>των δράσεων του</w:t>
            </w:r>
            <w:r>
              <w:rPr>
                <w:spacing w:val="-1"/>
                <w:sz w:val="20"/>
              </w:rPr>
              <w:t xml:space="preserve"> </w:t>
            </w:r>
            <w:r>
              <w:rPr>
                <w:sz w:val="20"/>
              </w:rPr>
              <w:t xml:space="preserve">προγράμματος </w:t>
            </w:r>
            <w:proofErr w:type="spellStart"/>
            <w:r>
              <w:rPr>
                <w:sz w:val="20"/>
              </w:rPr>
              <w:t>Erasmus</w:t>
            </w:r>
            <w:proofErr w:type="spellEnd"/>
            <w:r>
              <w:rPr>
                <w:sz w:val="20"/>
              </w:rPr>
              <w:t>+</w:t>
            </w:r>
            <w:r>
              <w:rPr>
                <w:spacing w:val="59"/>
                <w:w w:val="150"/>
                <w:sz w:val="20"/>
              </w:rPr>
              <w:t xml:space="preserve"> </w:t>
            </w:r>
            <w:r>
              <w:rPr>
                <w:sz w:val="20"/>
              </w:rPr>
              <w:t>και</w:t>
            </w:r>
            <w:r>
              <w:rPr>
                <w:spacing w:val="61"/>
                <w:w w:val="150"/>
                <w:sz w:val="20"/>
              </w:rPr>
              <w:t xml:space="preserve"> </w:t>
            </w:r>
            <w:r>
              <w:rPr>
                <w:sz w:val="20"/>
              </w:rPr>
              <w:t>Ευρωπαϊκό</w:t>
            </w:r>
            <w:r>
              <w:rPr>
                <w:spacing w:val="60"/>
                <w:w w:val="150"/>
                <w:sz w:val="20"/>
              </w:rPr>
              <w:t xml:space="preserve"> </w:t>
            </w:r>
            <w:r>
              <w:rPr>
                <w:sz w:val="20"/>
              </w:rPr>
              <w:t>Σώμα</w:t>
            </w:r>
            <w:r>
              <w:rPr>
                <w:spacing w:val="60"/>
                <w:w w:val="150"/>
                <w:sz w:val="20"/>
              </w:rPr>
              <w:t xml:space="preserve"> </w:t>
            </w:r>
            <w:r>
              <w:rPr>
                <w:sz w:val="20"/>
              </w:rPr>
              <w:t>Αλληλεγγύης</w:t>
            </w:r>
            <w:r>
              <w:rPr>
                <w:spacing w:val="60"/>
                <w:w w:val="150"/>
                <w:sz w:val="20"/>
              </w:rPr>
              <w:t xml:space="preserve"> </w:t>
            </w:r>
            <w:r>
              <w:rPr>
                <w:sz w:val="20"/>
              </w:rPr>
              <w:t>που</w:t>
            </w:r>
            <w:r>
              <w:rPr>
                <w:spacing w:val="62"/>
                <w:w w:val="150"/>
                <w:sz w:val="20"/>
              </w:rPr>
              <w:t xml:space="preserve"> </w:t>
            </w:r>
            <w:r>
              <w:rPr>
                <w:sz w:val="20"/>
              </w:rPr>
              <w:t>διαχειρίζονται</w:t>
            </w:r>
            <w:r>
              <w:rPr>
                <w:spacing w:val="61"/>
                <w:w w:val="150"/>
                <w:sz w:val="20"/>
              </w:rPr>
              <w:t xml:space="preserve"> </w:t>
            </w:r>
            <w:r>
              <w:rPr>
                <w:spacing w:val="-5"/>
                <w:sz w:val="20"/>
              </w:rPr>
              <w:t>οι</w:t>
            </w:r>
          </w:p>
          <w:p w14:paraId="6C7B6ADA" w14:textId="77777777" w:rsidR="0028661C" w:rsidRDefault="00B273B9">
            <w:pPr>
              <w:pStyle w:val="TableParagraph"/>
              <w:spacing w:before="1"/>
              <w:ind w:left="105"/>
              <w:jc w:val="both"/>
              <w:rPr>
                <w:sz w:val="20"/>
              </w:rPr>
            </w:pPr>
            <w:r>
              <w:rPr>
                <w:sz w:val="20"/>
              </w:rPr>
              <w:t>Εθνικοί</w:t>
            </w:r>
            <w:r>
              <w:rPr>
                <w:spacing w:val="-6"/>
                <w:sz w:val="20"/>
              </w:rPr>
              <w:t xml:space="preserve"> </w:t>
            </w:r>
            <w:r>
              <w:rPr>
                <w:spacing w:val="-2"/>
                <w:sz w:val="20"/>
              </w:rPr>
              <w:t>Οργανισμοί.</w:t>
            </w:r>
          </w:p>
        </w:tc>
      </w:tr>
      <w:tr w:rsidR="0028661C" w14:paraId="6C7B6AE2" w14:textId="77777777">
        <w:trPr>
          <w:trHeight w:val="1965"/>
        </w:trPr>
        <w:tc>
          <w:tcPr>
            <w:tcW w:w="2650" w:type="dxa"/>
            <w:tcBorders>
              <w:top w:val="dashSmallGap" w:sz="4" w:space="0" w:color="000000"/>
              <w:bottom w:val="dashSmallGap" w:sz="4" w:space="0" w:color="000000"/>
            </w:tcBorders>
          </w:tcPr>
          <w:p w14:paraId="6C7B6ADC" w14:textId="77777777" w:rsidR="0028661C" w:rsidRDefault="0028661C">
            <w:pPr>
              <w:pStyle w:val="TableParagraph"/>
              <w:rPr>
                <w:rFonts w:ascii="Cambria"/>
                <w:sz w:val="20"/>
              </w:rPr>
            </w:pPr>
          </w:p>
          <w:p w14:paraId="6C7B6ADD" w14:textId="77777777" w:rsidR="0028661C" w:rsidRDefault="0028661C">
            <w:pPr>
              <w:pStyle w:val="TableParagraph"/>
              <w:rPr>
                <w:rFonts w:ascii="Cambria"/>
                <w:sz w:val="20"/>
              </w:rPr>
            </w:pPr>
          </w:p>
          <w:p w14:paraId="6C7B6ADE" w14:textId="77777777" w:rsidR="0028661C" w:rsidRDefault="0028661C">
            <w:pPr>
              <w:pStyle w:val="TableParagraph"/>
              <w:rPr>
                <w:rFonts w:ascii="Cambria"/>
                <w:sz w:val="20"/>
              </w:rPr>
            </w:pPr>
          </w:p>
          <w:p w14:paraId="6C7B6ADF" w14:textId="77777777" w:rsidR="0028661C" w:rsidRDefault="00B273B9">
            <w:pPr>
              <w:pStyle w:val="TableParagraph"/>
              <w:spacing w:before="140"/>
              <w:ind w:left="108"/>
              <w:rPr>
                <w:b/>
                <w:sz w:val="20"/>
              </w:rPr>
            </w:pPr>
            <w:r>
              <w:rPr>
                <w:b/>
                <w:sz w:val="20"/>
              </w:rPr>
              <w:t>Ανοικτή</w:t>
            </w:r>
            <w:r>
              <w:rPr>
                <w:b/>
                <w:spacing w:val="-9"/>
                <w:sz w:val="20"/>
              </w:rPr>
              <w:t xml:space="preserve"> </w:t>
            </w:r>
            <w:r>
              <w:rPr>
                <w:b/>
                <w:spacing w:val="-2"/>
                <w:sz w:val="20"/>
              </w:rPr>
              <w:t>πρόσβαση</w:t>
            </w:r>
          </w:p>
        </w:tc>
        <w:tc>
          <w:tcPr>
            <w:tcW w:w="6323" w:type="dxa"/>
            <w:tcBorders>
              <w:top w:val="dashSmallGap" w:sz="4" w:space="0" w:color="000000"/>
              <w:bottom w:val="dashSmallGap" w:sz="4" w:space="0" w:color="000000"/>
              <w:right w:val="single" w:sz="6" w:space="0" w:color="000000"/>
            </w:tcBorders>
          </w:tcPr>
          <w:p w14:paraId="6C7B6AE0" w14:textId="77777777" w:rsidR="0028661C" w:rsidRDefault="00B273B9">
            <w:pPr>
              <w:pStyle w:val="TableParagraph"/>
              <w:spacing w:before="1" w:line="276" w:lineRule="auto"/>
              <w:ind w:left="105" w:right="98"/>
              <w:jc w:val="both"/>
              <w:rPr>
                <w:sz w:val="20"/>
              </w:rPr>
            </w:pPr>
            <w:r>
              <w:rPr>
                <w:sz w:val="20"/>
              </w:rPr>
              <w:t xml:space="preserve">Γενική έννοια της ανοικτής δημοσίευσης συγκεκριμένου υλικού. Ο στόχος είναι το υλικό να είναι </w:t>
            </w:r>
            <w:proofErr w:type="spellStart"/>
            <w:r>
              <w:rPr>
                <w:sz w:val="20"/>
              </w:rPr>
              <w:t>προσβάσιμο</w:t>
            </w:r>
            <w:proofErr w:type="spellEnd"/>
            <w:r>
              <w:rPr>
                <w:sz w:val="20"/>
              </w:rPr>
              <w:t xml:space="preserve"> και να μπορεί να χρησιμοποιηθεί από την ευρύτερη δυνατή ομάδα χρηστών ώστε να επιτυγχάνεται ο μέγιστος δυνατός αριθμός περιπτώσεων χρήσης. Στο πλαίσιο </w:t>
            </w:r>
            <w:r>
              <w:rPr>
                <w:sz w:val="20"/>
              </w:rPr>
              <w:t xml:space="preserve">του προγράμματος </w:t>
            </w:r>
            <w:proofErr w:type="spellStart"/>
            <w:r>
              <w:rPr>
                <w:sz w:val="20"/>
              </w:rPr>
              <w:t>Erasmus</w:t>
            </w:r>
            <w:proofErr w:type="spellEnd"/>
            <w:r>
              <w:rPr>
                <w:sz w:val="20"/>
              </w:rPr>
              <w:t>+ προβλέπεται απαίτηση ανοικτής πρόσβασης σε εκπαιδευτικούς πόρους</w:t>
            </w:r>
            <w:r>
              <w:rPr>
                <w:spacing w:val="-5"/>
                <w:sz w:val="20"/>
              </w:rPr>
              <w:t xml:space="preserve"> </w:t>
            </w:r>
            <w:r>
              <w:rPr>
                <w:sz w:val="20"/>
              </w:rPr>
              <w:t>και</w:t>
            </w:r>
            <w:r>
              <w:rPr>
                <w:spacing w:val="-4"/>
                <w:sz w:val="20"/>
              </w:rPr>
              <w:t xml:space="preserve"> </w:t>
            </w:r>
            <w:r>
              <w:rPr>
                <w:sz w:val="20"/>
              </w:rPr>
              <w:t>ενθαρρύνεται</w:t>
            </w:r>
            <w:r>
              <w:rPr>
                <w:spacing w:val="-5"/>
                <w:sz w:val="20"/>
              </w:rPr>
              <w:t xml:space="preserve"> </w:t>
            </w:r>
            <w:r>
              <w:rPr>
                <w:sz w:val="20"/>
              </w:rPr>
              <w:t>η</w:t>
            </w:r>
            <w:r>
              <w:rPr>
                <w:spacing w:val="-4"/>
                <w:sz w:val="20"/>
              </w:rPr>
              <w:t xml:space="preserve"> </w:t>
            </w:r>
            <w:r>
              <w:rPr>
                <w:sz w:val="20"/>
              </w:rPr>
              <w:t>ανοικτή</w:t>
            </w:r>
            <w:r>
              <w:rPr>
                <w:spacing w:val="-4"/>
                <w:sz w:val="20"/>
              </w:rPr>
              <w:t xml:space="preserve"> </w:t>
            </w:r>
            <w:r>
              <w:rPr>
                <w:sz w:val="20"/>
              </w:rPr>
              <w:t>πρόσβαση</w:t>
            </w:r>
            <w:r>
              <w:rPr>
                <w:spacing w:val="-4"/>
                <w:sz w:val="20"/>
              </w:rPr>
              <w:t xml:space="preserve"> </w:t>
            </w:r>
            <w:r>
              <w:rPr>
                <w:sz w:val="20"/>
              </w:rPr>
              <w:t>σε</w:t>
            </w:r>
            <w:r>
              <w:rPr>
                <w:spacing w:val="-5"/>
                <w:sz w:val="20"/>
              </w:rPr>
              <w:t xml:space="preserve"> </w:t>
            </w:r>
            <w:r>
              <w:rPr>
                <w:sz w:val="20"/>
              </w:rPr>
              <w:t>αποτελέσματα</w:t>
            </w:r>
            <w:r>
              <w:rPr>
                <w:spacing w:val="-5"/>
                <w:sz w:val="20"/>
              </w:rPr>
              <w:t xml:space="preserve"> </w:t>
            </w:r>
            <w:r>
              <w:rPr>
                <w:spacing w:val="-2"/>
                <w:sz w:val="20"/>
              </w:rPr>
              <w:t>ερευνών</w:t>
            </w:r>
          </w:p>
          <w:p w14:paraId="6C7B6AE1" w14:textId="77777777" w:rsidR="0028661C" w:rsidRDefault="00B273B9">
            <w:pPr>
              <w:pStyle w:val="TableParagraph"/>
              <w:ind w:left="105"/>
              <w:jc w:val="both"/>
              <w:rPr>
                <w:sz w:val="20"/>
              </w:rPr>
            </w:pPr>
            <w:r>
              <w:rPr>
                <w:sz w:val="20"/>
              </w:rPr>
              <w:t>και</w:t>
            </w:r>
            <w:r>
              <w:rPr>
                <w:spacing w:val="-3"/>
                <w:sz w:val="20"/>
              </w:rPr>
              <w:t xml:space="preserve"> </w:t>
            </w:r>
            <w:r>
              <w:rPr>
                <w:spacing w:val="-2"/>
                <w:sz w:val="20"/>
              </w:rPr>
              <w:t>δεδομένα.</w:t>
            </w:r>
          </w:p>
        </w:tc>
      </w:tr>
      <w:tr w:rsidR="0028661C" w14:paraId="6C7B6AEA" w14:textId="77777777">
        <w:trPr>
          <w:trHeight w:val="2527"/>
        </w:trPr>
        <w:tc>
          <w:tcPr>
            <w:tcW w:w="2650" w:type="dxa"/>
            <w:tcBorders>
              <w:top w:val="dashSmallGap" w:sz="4" w:space="0" w:color="000000"/>
              <w:bottom w:val="dashSmallGap" w:sz="4" w:space="0" w:color="000000"/>
            </w:tcBorders>
          </w:tcPr>
          <w:p w14:paraId="6C7B6AE3" w14:textId="77777777" w:rsidR="0028661C" w:rsidRDefault="0028661C">
            <w:pPr>
              <w:pStyle w:val="TableParagraph"/>
              <w:rPr>
                <w:rFonts w:ascii="Cambria"/>
                <w:sz w:val="20"/>
              </w:rPr>
            </w:pPr>
          </w:p>
          <w:p w14:paraId="6C7B6AE4" w14:textId="77777777" w:rsidR="0028661C" w:rsidRDefault="0028661C">
            <w:pPr>
              <w:pStyle w:val="TableParagraph"/>
              <w:rPr>
                <w:rFonts w:ascii="Cambria"/>
                <w:sz w:val="20"/>
              </w:rPr>
            </w:pPr>
          </w:p>
          <w:p w14:paraId="6C7B6AE5" w14:textId="77777777" w:rsidR="0028661C" w:rsidRDefault="0028661C">
            <w:pPr>
              <w:pStyle w:val="TableParagraph"/>
              <w:rPr>
                <w:rFonts w:ascii="Cambria"/>
                <w:sz w:val="20"/>
              </w:rPr>
            </w:pPr>
          </w:p>
          <w:p w14:paraId="6C7B6AE6" w14:textId="77777777" w:rsidR="0028661C" w:rsidRDefault="0028661C">
            <w:pPr>
              <w:pStyle w:val="TableParagraph"/>
              <w:rPr>
                <w:rFonts w:ascii="Cambria"/>
                <w:sz w:val="24"/>
              </w:rPr>
            </w:pPr>
          </w:p>
          <w:p w14:paraId="6C7B6AE7" w14:textId="77777777" w:rsidR="0028661C" w:rsidRDefault="00B273B9">
            <w:pPr>
              <w:pStyle w:val="TableParagraph"/>
              <w:spacing w:before="1" w:line="276" w:lineRule="auto"/>
              <w:ind w:left="108" w:right="576"/>
              <w:rPr>
                <w:b/>
                <w:sz w:val="20"/>
              </w:rPr>
            </w:pPr>
            <w:r>
              <w:rPr>
                <w:b/>
                <w:sz w:val="20"/>
              </w:rPr>
              <w:t>Ανοικτοί</w:t>
            </w:r>
            <w:r>
              <w:rPr>
                <w:b/>
                <w:spacing w:val="-12"/>
                <w:sz w:val="20"/>
              </w:rPr>
              <w:t xml:space="preserve"> </w:t>
            </w:r>
            <w:r>
              <w:rPr>
                <w:b/>
                <w:sz w:val="20"/>
              </w:rPr>
              <w:t>εκπαιδευτικοί πόροι (ΑΕΠ)</w:t>
            </w:r>
          </w:p>
        </w:tc>
        <w:tc>
          <w:tcPr>
            <w:tcW w:w="6323" w:type="dxa"/>
            <w:tcBorders>
              <w:top w:val="dashSmallGap" w:sz="4" w:space="0" w:color="000000"/>
              <w:bottom w:val="dashSmallGap" w:sz="4" w:space="0" w:color="000000"/>
              <w:right w:val="single" w:sz="6" w:space="0" w:color="000000"/>
            </w:tcBorders>
          </w:tcPr>
          <w:p w14:paraId="6C7B6AE8" w14:textId="77777777" w:rsidR="0028661C" w:rsidRDefault="00B273B9">
            <w:pPr>
              <w:pStyle w:val="TableParagraph"/>
              <w:spacing w:before="1" w:line="276" w:lineRule="auto"/>
              <w:ind w:left="105" w:right="96"/>
              <w:jc w:val="both"/>
              <w:rPr>
                <w:sz w:val="20"/>
              </w:rPr>
            </w:pPr>
            <w:r>
              <w:rPr>
                <w:sz w:val="20"/>
              </w:rPr>
              <w:t>Εκπαιδευτικό υλικό κάθε είδους (π.χ. διδακτικά βιβλία, φύλλα εργασίας, σχέδια μαθημάτων, εκπαιδευτικά βίντεο, πλήρη διαδικτυακά μαθήματα, εκπαιδευτικά παιχνίδια) το οποίο μπορεί να χρησιμοποιείται, να προσαρμόζεται και να κοινοποιείται ελεύθερα. Οι ανοικτο</w:t>
            </w:r>
            <w:r>
              <w:rPr>
                <w:sz w:val="20"/>
              </w:rPr>
              <w:t>ί εκπαιδευτικοί πόροι είτε έχουν δημοσιευτεί βάσει ανοικτής άδειας είτε είναι δημοσίως διαθέσιμοι</w:t>
            </w:r>
            <w:r>
              <w:rPr>
                <w:spacing w:val="-3"/>
                <w:sz w:val="20"/>
              </w:rPr>
              <w:t xml:space="preserve"> </w:t>
            </w:r>
            <w:r>
              <w:rPr>
                <w:sz w:val="20"/>
              </w:rPr>
              <w:t>(δηλ.</w:t>
            </w:r>
            <w:r>
              <w:rPr>
                <w:spacing w:val="-1"/>
                <w:sz w:val="20"/>
              </w:rPr>
              <w:t xml:space="preserve"> </w:t>
            </w:r>
            <w:r>
              <w:rPr>
                <w:sz w:val="20"/>
              </w:rPr>
              <w:t>δεν</w:t>
            </w:r>
            <w:r>
              <w:rPr>
                <w:spacing w:val="-3"/>
                <w:sz w:val="20"/>
              </w:rPr>
              <w:t xml:space="preserve"> </w:t>
            </w:r>
            <w:r>
              <w:rPr>
                <w:sz w:val="20"/>
              </w:rPr>
              <w:t>προστατεύονται</w:t>
            </w:r>
            <w:r>
              <w:rPr>
                <w:spacing w:val="-3"/>
                <w:sz w:val="20"/>
              </w:rPr>
              <w:t xml:space="preserve"> </w:t>
            </w:r>
            <w:r>
              <w:rPr>
                <w:sz w:val="20"/>
              </w:rPr>
              <w:t>πλέον</w:t>
            </w:r>
            <w:r>
              <w:rPr>
                <w:spacing w:val="-1"/>
                <w:sz w:val="20"/>
              </w:rPr>
              <w:t xml:space="preserve"> </w:t>
            </w:r>
            <w:r>
              <w:rPr>
                <w:sz w:val="20"/>
              </w:rPr>
              <w:t>από δικαιώματα</w:t>
            </w:r>
            <w:r>
              <w:rPr>
                <w:spacing w:val="-3"/>
                <w:sz w:val="20"/>
              </w:rPr>
              <w:t xml:space="preserve"> </w:t>
            </w:r>
            <w:r>
              <w:rPr>
                <w:sz w:val="20"/>
              </w:rPr>
              <w:t>πνευματικής ιδιοκτησίας). Υλικό που προσφέρεται δωρεάν χωρίς δυνατότητα προσαρμογής</w:t>
            </w:r>
            <w:r>
              <w:rPr>
                <w:spacing w:val="69"/>
                <w:sz w:val="20"/>
              </w:rPr>
              <w:t xml:space="preserve"> </w:t>
            </w:r>
            <w:r>
              <w:rPr>
                <w:sz w:val="20"/>
              </w:rPr>
              <w:t>και</w:t>
            </w:r>
            <w:r>
              <w:rPr>
                <w:spacing w:val="69"/>
                <w:sz w:val="20"/>
              </w:rPr>
              <w:t xml:space="preserve"> </w:t>
            </w:r>
            <w:r>
              <w:rPr>
                <w:sz w:val="20"/>
              </w:rPr>
              <w:t>κοινοποίησης</w:t>
            </w:r>
            <w:r>
              <w:rPr>
                <w:spacing w:val="70"/>
                <w:sz w:val="20"/>
              </w:rPr>
              <w:t xml:space="preserve"> </w:t>
            </w:r>
            <w:r>
              <w:rPr>
                <w:sz w:val="20"/>
              </w:rPr>
              <w:t>από</w:t>
            </w:r>
            <w:r>
              <w:rPr>
                <w:spacing w:val="69"/>
                <w:sz w:val="20"/>
              </w:rPr>
              <w:t xml:space="preserve"> </w:t>
            </w:r>
            <w:r>
              <w:rPr>
                <w:sz w:val="20"/>
              </w:rPr>
              <w:t>το</w:t>
            </w:r>
            <w:r>
              <w:rPr>
                <w:spacing w:val="69"/>
                <w:sz w:val="20"/>
              </w:rPr>
              <w:t xml:space="preserve"> </w:t>
            </w:r>
            <w:r>
              <w:rPr>
                <w:sz w:val="20"/>
              </w:rPr>
              <w:t>κοιν</w:t>
            </w:r>
            <w:r>
              <w:rPr>
                <w:sz w:val="20"/>
              </w:rPr>
              <w:t>ό</w:t>
            </w:r>
            <w:r>
              <w:rPr>
                <w:spacing w:val="69"/>
                <w:sz w:val="20"/>
              </w:rPr>
              <w:t xml:space="preserve"> </w:t>
            </w:r>
            <w:r>
              <w:rPr>
                <w:sz w:val="20"/>
              </w:rPr>
              <w:t>δεν</w:t>
            </w:r>
            <w:r>
              <w:rPr>
                <w:spacing w:val="69"/>
                <w:sz w:val="20"/>
              </w:rPr>
              <w:t xml:space="preserve"> </w:t>
            </w:r>
            <w:r>
              <w:rPr>
                <w:sz w:val="20"/>
              </w:rPr>
              <w:t>αποτελεί</w:t>
            </w:r>
            <w:r>
              <w:rPr>
                <w:spacing w:val="70"/>
                <w:sz w:val="20"/>
              </w:rPr>
              <w:t xml:space="preserve"> </w:t>
            </w:r>
            <w:r>
              <w:rPr>
                <w:spacing w:val="-2"/>
                <w:sz w:val="20"/>
              </w:rPr>
              <w:t>ανοικτό</w:t>
            </w:r>
          </w:p>
          <w:p w14:paraId="6C7B6AE9" w14:textId="77777777" w:rsidR="0028661C" w:rsidRDefault="00B273B9">
            <w:pPr>
              <w:pStyle w:val="TableParagraph"/>
              <w:spacing w:before="1"/>
              <w:ind w:left="105"/>
              <w:jc w:val="both"/>
              <w:rPr>
                <w:sz w:val="20"/>
              </w:rPr>
            </w:pPr>
            <w:r>
              <w:rPr>
                <w:spacing w:val="-2"/>
                <w:sz w:val="20"/>
              </w:rPr>
              <w:t>εκπαιδευτικό</w:t>
            </w:r>
            <w:r>
              <w:rPr>
                <w:spacing w:val="11"/>
                <w:sz w:val="20"/>
              </w:rPr>
              <w:t xml:space="preserve"> </w:t>
            </w:r>
            <w:r>
              <w:rPr>
                <w:spacing w:val="-2"/>
                <w:sz w:val="20"/>
              </w:rPr>
              <w:t>πόρο.</w:t>
            </w:r>
          </w:p>
        </w:tc>
      </w:tr>
      <w:tr w:rsidR="0028661C" w14:paraId="6C7B6AF3" w14:textId="77777777">
        <w:trPr>
          <w:trHeight w:val="2527"/>
        </w:trPr>
        <w:tc>
          <w:tcPr>
            <w:tcW w:w="2650" w:type="dxa"/>
            <w:tcBorders>
              <w:top w:val="dashSmallGap" w:sz="4" w:space="0" w:color="000000"/>
              <w:bottom w:val="dashSmallGap" w:sz="4" w:space="0" w:color="000000"/>
            </w:tcBorders>
          </w:tcPr>
          <w:p w14:paraId="6C7B6AEB" w14:textId="77777777" w:rsidR="0028661C" w:rsidRDefault="0028661C">
            <w:pPr>
              <w:pStyle w:val="TableParagraph"/>
              <w:rPr>
                <w:rFonts w:ascii="Cambria"/>
                <w:sz w:val="20"/>
              </w:rPr>
            </w:pPr>
          </w:p>
          <w:p w14:paraId="6C7B6AEC" w14:textId="77777777" w:rsidR="0028661C" w:rsidRDefault="0028661C">
            <w:pPr>
              <w:pStyle w:val="TableParagraph"/>
              <w:rPr>
                <w:rFonts w:ascii="Cambria"/>
                <w:sz w:val="20"/>
              </w:rPr>
            </w:pPr>
          </w:p>
          <w:p w14:paraId="6C7B6AED" w14:textId="77777777" w:rsidR="0028661C" w:rsidRDefault="0028661C">
            <w:pPr>
              <w:pStyle w:val="TableParagraph"/>
              <w:rPr>
                <w:rFonts w:ascii="Cambria"/>
                <w:sz w:val="20"/>
              </w:rPr>
            </w:pPr>
          </w:p>
          <w:p w14:paraId="6C7B6AEE" w14:textId="77777777" w:rsidR="0028661C" w:rsidRDefault="0028661C">
            <w:pPr>
              <w:pStyle w:val="TableParagraph"/>
              <w:rPr>
                <w:rFonts w:ascii="Cambria"/>
                <w:sz w:val="20"/>
              </w:rPr>
            </w:pPr>
          </w:p>
          <w:p w14:paraId="6C7B6AEF" w14:textId="77777777" w:rsidR="0028661C" w:rsidRDefault="0028661C">
            <w:pPr>
              <w:pStyle w:val="TableParagraph"/>
              <w:spacing w:before="11"/>
              <w:rPr>
                <w:rFonts w:ascii="Cambria"/>
                <w:sz w:val="15"/>
              </w:rPr>
            </w:pPr>
          </w:p>
          <w:p w14:paraId="6C7B6AF0" w14:textId="77777777" w:rsidR="0028661C" w:rsidRDefault="00B273B9">
            <w:pPr>
              <w:pStyle w:val="TableParagraph"/>
              <w:ind w:left="108"/>
              <w:rPr>
                <w:b/>
                <w:sz w:val="20"/>
              </w:rPr>
            </w:pPr>
            <w:r>
              <w:rPr>
                <w:b/>
                <w:sz w:val="20"/>
              </w:rPr>
              <w:t>Ανοικτή</w:t>
            </w:r>
            <w:r>
              <w:rPr>
                <w:b/>
                <w:spacing w:val="-9"/>
                <w:sz w:val="20"/>
              </w:rPr>
              <w:t xml:space="preserve"> </w:t>
            </w:r>
            <w:r>
              <w:rPr>
                <w:b/>
                <w:spacing w:val="-2"/>
                <w:sz w:val="20"/>
              </w:rPr>
              <w:t>άδεια</w:t>
            </w:r>
          </w:p>
        </w:tc>
        <w:tc>
          <w:tcPr>
            <w:tcW w:w="6323" w:type="dxa"/>
            <w:tcBorders>
              <w:top w:val="dashSmallGap" w:sz="4" w:space="0" w:color="000000"/>
              <w:bottom w:val="dashSmallGap" w:sz="4" w:space="0" w:color="000000"/>
              <w:right w:val="single" w:sz="6" w:space="0" w:color="000000"/>
            </w:tcBorders>
          </w:tcPr>
          <w:p w14:paraId="6C7B6AF1" w14:textId="77777777" w:rsidR="0028661C" w:rsidRDefault="00B273B9">
            <w:pPr>
              <w:pStyle w:val="TableParagraph"/>
              <w:spacing w:before="1" w:line="276" w:lineRule="auto"/>
              <w:ind w:left="105" w:right="97"/>
              <w:jc w:val="both"/>
              <w:rPr>
                <w:sz w:val="20"/>
              </w:rPr>
            </w:pPr>
            <w:r>
              <w:rPr>
                <w:sz w:val="20"/>
              </w:rPr>
              <w:t xml:space="preserve">Ένας τρόπος με τον οποίο οι κάτοχοι δικαιωμάτων πνευματικής ιδιοκτησίας (δημιουργοί ή άλλοι δικαιούχοι) παρέχουν στο ευρύ κοινό τη νόμιμη άδεια να χρησιμοποιούν ελεύθερα το έργο τους. Στο πλαίσιο της απαίτησης ανοικτής πρόσβασης του </w:t>
            </w:r>
            <w:proofErr w:type="spellStart"/>
            <w:r>
              <w:rPr>
                <w:sz w:val="20"/>
              </w:rPr>
              <w:t>Erasmus</w:t>
            </w:r>
            <w:proofErr w:type="spellEnd"/>
            <w:r>
              <w:rPr>
                <w:sz w:val="20"/>
              </w:rPr>
              <w:t>+, η ανοικτή άδε</w:t>
            </w:r>
            <w:r>
              <w:rPr>
                <w:sz w:val="20"/>
              </w:rPr>
              <w:t>ια που χρησιμοποιείται πρέπει να επιτρέπει κατ’ ελάχιστο τη χρήση, την προσαρμογή και τη διανομή. Αναφορά στην ανοικτή άδεια πρέπει να γίνεται τόσο στο ίδιο το έργο όσο και οπουδήποτε διανέμεται το έργο. Κάθε</w:t>
            </w:r>
            <w:r>
              <w:rPr>
                <w:spacing w:val="79"/>
                <w:w w:val="150"/>
                <w:sz w:val="20"/>
              </w:rPr>
              <w:t xml:space="preserve"> </w:t>
            </w:r>
            <w:r>
              <w:rPr>
                <w:sz w:val="20"/>
              </w:rPr>
              <w:t>εκπαιδευτικό</w:t>
            </w:r>
            <w:r>
              <w:rPr>
                <w:spacing w:val="28"/>
                <w:sz w:val="20"/>
              </w:rPr>
              <w:t xml:space="preserve">  </w:t>
            </w:r>
            <w:r>
              <w:rPr>
                <w:sz w:val="20"/>
              </w:rPr>
              <w:t>υλικό</w:t>
            </w:r>
            <w:r>
              <w:rPr>
                <w:spacing w:val="29"/>
                <w:sz w:val="20"/>
              </w:rPr>
              <w:t xml:space="preserve">  </w:t>
            </w:r>
            <w:r>
              <w:rPr>
                <w:sz w:val="20"/>
              </w:rPr>
              <w:t>με</w:t>
            </w:r>
            <w:r>
              <w:rPr>
                <w:spacing w:val="29"/>
                <w:sz w:val="20"/>
              </w:rPr>
              <w:t xml:space="preserve">  </w:t>
            </w:r>
            <w:r>
              <w:rPr>
                <w:sz w:val="20"/>
              </w:rPr>
              <w:t>ανοικτή</w:t>
            </w:r>
            <w:r>
              <w:rPr>
                <w:spacing w:val="29"/>
                <w:sz w:val="20"/>
              </w:rPr>
              <w:t xml:space="preserve">  </w:t>
            </w:r>
            <w:r>
              <w:rPr>
                <w:sz w:val="20"/>
              </w:rPr>
              <w:t>άδεια</w:t>
            </w:r>
            <w:r>
              <w:rPr>
                <w:spacing w:val="78"/>
                <w:w w:val="150"/>
                <w:sz w:val="20"/>
              </w:rPr>
              <w:t xml:space="preserve"> </w:t>
            </w:r>
            <w:r>
              <w:rPr>
                <w:sz w:val="20"/>
              </w:rPr>
              <w:t>αποκαλείται</w:t>
            </w:r>
            <w:r>
              <w:rPr>
                <w:spacing w:val="28"/>
                <w:sz w:val="20"/>
              </w:rPr>
              <w:t xml:space="preserve">  </w:t>
            </w:r>
            <w:r>
              <w:rPr>
                <w:spacing w:val="-2"/>
                <w:sz w:val="20"/>
              </w:rPr>
              <w:t>ανοικτός</w:t>
            </w:r>
          </w:p>
          <w:p w14:paraId="6C7B6AF2" w14:textId="77777777" w:rsidR="0028661C" w:rsidRDefault="00B273B9">
            <w:pPr>
              <w:pStyle w:val="TableParagraph"/>
              <w:spacing w:before="1"/>
              <w:ind w:left="105"/>
              <w:jc w:val="both"/>
              <w:rPr>
                <w:sz w:val="20"/>
              </w:rPr>
            </w:pPr>
            <w:r>
              <w:rPr>
                <w:sz w:val="20"/>
              </w:rPr>
              <w:t>εκπαιδευτικός</w:t>
            </w:r>
            <w:r>
              <w:rPr>
                <w:spacing w:val="-10"/>
                <w:sz w:val="20"/>
              </w:rPr>
              <w:t xml:space="preserve"> </w:t>
            </w:r>
            <w:r>
              <w:rPr>
                <w:sz w:val="20"/>
              </w:rPr>
              <w:t>πόρος</w:t>
            </w:r>
            <w:r>
              <w:rPr>
                <w:spacing w:val="-6"/>
                <w:sz w:val="20"/>
              </w:rPr>
              <w:t xml:space="preserve"> </w:t>
            </w:r>
            <w:r>
              <w:rPr>
                <w:spacing w:val="-2"/>
                <w:sz w:val="20"/>
              </w:rPr>
              <w:t>(ΑΕΠ).</w:t>
            </w:r>
          </w:p>
        </w:tc>
      </w:tr>
      <w:tr w:rsidR="0028661C" w14:paraId="6C7B6AF9" w14:textId="77777777">
        <w:trPr>
          <w:trHeight w:val="1403"/>
        </w:trPr>
        <w:tc>
          <w:tcPr>
            <w:tcW w:w="2650" w:type="dxa"/>
            <w:tcBorders>
              <w:top w:val="dashSmallGap" w:sz="4" w:space="0" w:color="000000"/>
              <w:bottom w:val="dashSmallGap" w:sz="4" w:space="0" w:color="000000"/>
            </w:tcBorders>
          </w:tcPr>
          <w:p w14:paraId="6C7B6AF4" w14:textId="77777777" w:rsidR="0028661C" w:rsidRDefault="0028661C">
            <w:pPr>
              <w:pStyle w:val="TableParagraph"/>
              <w:rPr>
                <w:rFonts w:ascii="Cambria"/>
                <w:sz w:val="24"/>
              </w:rPr>
            </w:pPr>
          </w:p>
          <w:p w14:paraId="6C7B6AF5" w14:textId="77777777" w:rsidR="0028661C" w:rsidRDefault="00B273B9">
            <w:pPr>
              <w:pStyle w:val="TableParagraph"/>
              <w:spacing w:before="1"/>
              <w:ind w:left="108"/>
              <w:rPr>
                <w:b/>
                <w:sz w:val="20"/>
              </w:rPr>
            </w:pPr>
            <w:r>
              <w:rPr>
                <w:b/>
                <w:w w:val="95"/>
                <w:sz w:val="20"/>
              </w:rPr>
              <w:t>Συμμετέχοντες</w:t>
            </w:r>
            <w:r>
              <w:rPr>
                <w:b/>
                <w:spacing w:val="48"/>
                <w:sz w:val="20"/>
              </w:rPr>
              <w:t xml:space="preserve"> </w:t>
            </w:r>
            <w:r>
              <w:rPr>
                <w:b/>
                <w:spacing w:val="-4"/>
                <w:sz w:val="20"/>
              </w:rPr>
              <w:t>στις</w:t>
            </w:r>
          </w:p>
          <w:p w14:paraId="6C7B6AF6" w14:textId="77777777" w:rsidR="0028661C" w:rsidRDefault="00B273B9">
            <w:pPr>
              <w:pStyle w:val="TableParagraph"/>
              <w:spacing w:before="36" w:line="276" w:lineRule="auto"/>
              <w:ind w:left="108"/>
              <w:rPr>
                <w:b/>
                <w:sz w:val="20"/>
              </w:rPr>
            </w:pPr>
            <w:r>
              <w:rPr>
                <w:b/>
                <w:sz w:val="20"/>
              </w:rPr>
              <w:t>δραστηριότητες</w:t>
            </w:r>
            <w:r>
              <w:rPr>
                <w:b/>
                <w:spacing w:val="-12"/>
                <w:sz w:val="20"/>
              </w:rPr>
              <w:t xml:space="preserve"> </w:t>
            </w:r>
            <w:r>
              <w:rPr>
                <w:b/>
                <w:sz w:val="20"/>
              </w:rPr>
              <w:t>του</w:t>
            </w:r>
            <w:r>
              <w:rPr>
                <w:b/>
                <w:spacing w:val="-11"/>
                <w:sz w:val="20"/>
              </w:rPr>
              <w:t xml:space="preserve"> </w:t>
            </w:r>
            <w:r>
              <w:rPr>
                <w:b/>
                <w:sz w:val="20"/>
              </w:rPr>
              <w:t xml:space="preserve">σχεδίου </w:t>
            </w:r>
            <w:proofErr w:type="spellStart"/>
            <w:r>
              <w:rPr>
                <w:b/>
                <w:spacing w:val="-2"/>
                <w:sz w:val="20"/>
              </w:rPr>
              <w:t>Erasmus</w:t>
            </w:r>
            <w:proofErr w:type="spellEnd"/>
            <w:r>
              <w:rPr>
                <w:b/>
                <w:spacing w:val="-2"/>
                <w:sz w:val="20"/>
              </w:rPr>
              <w:t>+</w:t>
            </w:r>
          </w:p>
        </w:tc>
        <w:tc>
          <w:tcPr>
            <w:tcW w:w="6323" w:type="dxa"/>
            <w:tcBorders>
              <w:top w:val="dashSmallGap" w:sz="4" w:space="0" w:color="000000"/>
              <w:bottom w:val="dashSmallGap" w:sz="4" w:space="0" w:color="000000"/>
              <w:right w:val="single" w:sz="6" w:space="0" w:color="000000"/>
            </w:tcBorders>
          </w:tcPr>
          <w:p w14:paraId="6C7B6AF7" w14:textId="77777777" w:rsidR="0028661C" w:rsidRDefault="00B273B9">
            <w:pPr>
              <w:pStyle w:val="TableParagraph"/>
              <w:spacing w:before="3" w:line="276" w:lineRule="auto"/>
              <w:ind w:left="105" w:right="100"/>
              <w:jc w:val="both"/>
              <w:rPr>
                <w:sz w:val="20"/>
              </w:rPr>
            </w:pPr>
            <w:r>
              <w:rPr>
                <w:sz w:val="20"/>
              </w:rPr>
              <w:t xml:space="preserve">Στο πλαίσιο του προγράμματος </w:t>
            </w:r>
            <w:proofErr w:type="spellStart"/>
            <w:r>
              <w:rPr>
                <w:sz w:val="20"/>
              </w:rPr>
              <w:t>Erasmus</w:t>
            </w:r>
            <w:proofErr w:type="spellEnd"/>
            <w:r>
              <w:rPr>
                <w:sz w:val="20"/>
              </w:rPr>
              <w:t>+, ως συμμετέχοντες νοούνται τα άτομα που συμμετέχουν πλήρως σε ένα σχέδιο και, σε ορισμένες περιπτώσεις, λαμβάνουν μέρος της επιχορήγησης της Ευρωπαϊκής</w:t>
            </w:r>
            <w:r>
              <w:rPr>
                <w:spacing w:val="40"/>
                <w:sz w:val="20"/>
              </w:rPr>
              <w:t xml:space="preserve"> </w:t>
            </w:r>
            <w:r>
              <w:rPr>
                <w:sz w:val="20"/>
              </w:rPr>
              <w:t>Ένωσης</w:t>
            </w:r>
            <w:r>
              <w:rPr>
                <w:spacing w:val="40"/>
                <w:sz w:val="20"/>
              </w:rPr>
              <w:t xml:space="preserve"> </w:t>
            </w:r>
            <w:r>
              <w:rPr>
                <w:sz w:val="20"/>
              </w:rPr>
              <w:t>για</w:t>
            </w:r>
            <w:r>
              <w:rPr>
                <w:spacing w:val="40"/>
                <w:sz w:val="20"/>
              </w:rPr>
              <w:t xml:space="preserve"> </w:t>
            </w:r>
            <w:r>
              <w:rPr>
                <w:sz w:val="20"/>
              </w:rPr>
              <w:t>την</w:t>
            </w:r>
            <w:r>
              <w:rPr>
                <w:spacing w:val="40"/>
                <w:sz w:val="20"/>
              </w:rPr>
              <w:t xml:space="preserve"> </w:t>
            </w:r>
            <w:r>
              <w:rPr>
                <w:sz w:val="20"/>
              </w:rPr>
              <w:t>κάλυψη</w:t>
            </w:r>
            <w:r>
              <w:rPr>
                <w:spacing w:val="40"/>
                <w:sz w:val="20"/>
              </w:rPr>
              <w:t xml:space="preserve"> </w:t>
            </w:r>
            <w:r>
              <w:rPr>
                <w:sz w:val="20"/>
              </w:rPr>
              <w:t>του</w:t>
            </w:r>
            <w:r>
              <w:rPr>
                <w:spacing w:val="40"/>
                <w:sz w:val="20"/>
              </w:rPr>
              <w:t xml:space="preserve"> </w:t>
            </w:r>
            <w:r>
              <w:rPr>
                <w:sz w:val="20"/>
              </w:rPr>
              <w:t>κόστους</w:t>
            </w:r>
            <w:r>
              <w:rPr>
                <w:spacing w:val="40"/>
                <w:sz w:val="20"/>
              </w:rPr>
              <w:t xml:space="preserve"> </w:t>
            </w:r>
            <w:r>
              <w:rPr>
                <w:sz w:val="20"/>
              </w:rPr>
              <w:t>συμμετοχής</w:t>
            </w:r>
            <w:r>
              <w:rPr>
                <w:spacing w:val="40"/>
                <w:sz w:val="20"/>
              </w:rPr>
              <w:t xml:space="preserve"> </w:t>
            </w:r>
            <w:r>
              <w:rPr>
                <w:sz w:val="20"/>
              </w:rPr>
              <w:t>τους</w:t>
            </w:r>
            <w:r>
              <w:rPr>
                <w:spacing w:val="40"/>
                <w:sz w:val="20"/>
              </w:rPr>
              <w:t xml:space="preserve"> </w:t>
            </w:r>
            <w:r>
              <w:rPr>
                <w:sz w:val="20"/>
              </w:rPr>
              <w:t>(και</w:t>
            </w:r>
            <w:r>
              <w:rPr>
                <w:spacing w:val="40"/>
                <w:sz w:val="20"/>
              </w:rPr>
              <w:t xml:space="preserve"> </w:t>
            </w:r>
            <w:r>
              <w:rPr>
                <w:sz w:val="20"/>
              </w:rPr>
              <w:t>ιδίως</w:t>
            </w:r>
            <w:r>
              <w:rPr>
                <w:spacing w:val="40"/>
                <w:sz w:val="20"/>
              </w:rPr>
              <w:t xml:space="preserve"> </w:t>
            </w:r>
            <w:r>
              <w:rPr>
                <w:sz w:val="20"/>
              </w:rPr>
              <w:t>των</w:t>
            </w:r>
          </w:p>
          <w:p w14:paraId="6C7B6AF8" w14:textId="77777777" w:rsidR="0028661C" w:rsidRDefault="00B273B9">
            <w:pPr>
              <w:pStyle w:val="TableParagraph"/>
              <w:spacing w:line="242" w:lineRule="exact"/>
              <w:ind w:left="105"/>
              <w:jc w:val="both"/>
              <w:rPr>
                <w:sz w:val="20"/>
              </w:rPr>
            </w:pPr>
            <w:r>
              <w:rPr>
                <w:sz w:val="20"/>
              </w:rPr>
              <w:t>ε</w:t>
            </w:r>
            <w:r>
              <w:rPr>
                <w:sz w:val="20"/>
              </w:rPr>
              <w:t>ξόδων</w:t>
            </w:r>
            <w:r>
              <w:rPr>
                <w:spacing w:val="-7"/>
                <w:sz w:val="20"/>
              </w:rPr>
              <w:t xml:space="preserve"> </w:t>
            </w:r>
            <w:r>
              <w:rPr>
                <w:sz w:val="20"/>
              </w:rPr>
              <w:t>ταξιδιού</w:t>
            </w:r>
            <w:r>
              <w:rPr>
                <w:spacing w:val="-6"/>
                <w:sz w:val="20"/>
              </w:rPr>
              <w:t xml:space="preserve"> </w:t>
            </w:r>
            <w:r>
              <w:rPr>
                <w:sz w:val="20"/>
              </w:rPr>
              <w:t>και</w:t>
            </w:r>
            <w:r>
              <w:rPr>
                <w:spacing w:val="-5"/>
                <w:sz w:val="20"/>
              </w:rPr>
              <w:t xml:space="preserve"> </w:t>
            </w:r>
            <w:r>
              <w:rPr>
                <w:spacing w:val="-2"/>
                <w:sz w:val="20"/>
              </w:rPr>
              <w:t>διαμονής).</w:t>
            </w:r>
          </w:p>
        </w:tc>
      </w:tr>
      <w:tr w:rsidR="0028661C" w14:paraId="6C7B6AFD" w14:textId="77777777">
        <w:trPr>
          <w:trHeight w:val="564"/>
        </w:trPr>
        <w:tc>
          <w:tcPr>
            <w:tcW w:w="2650" w:type="dxa"/>
            <w:tcBorders>
              <w:top w:val="dashSmallGap" w:sz="4" w:space="0" w:color="000000"/>
            </w:tcBorders>
          </w:tcPr>
          <w:p w14:paraId="6C7B6AFA" w14:textId="77777777" w:rsidR="0028661C" w:rsidRDefault="00B273B9">
            <w:pPr>
              <w:pStyle w:val="TableParagraph"/>
              <w:spacing w:before="143"/>
              <w:ind w:left="108"/>
              <w:rPr>
                <w:b/>
                <w:sz w:val="20"/>
              </w:rPr>
            </w:pPr>
            <w:r>
              <w:rPr>
                <w:b/>
                <w:sz w:val="20"/>
              </w:rPr>
              <w:t>Συμμετέχων</w:t>
            </w:r>
            <w:r>
              <w:rPr>
                <w:b/>
                <w:spacing w:val="-12"/>
                <w:sz w:val="20"/>
              </w:rPr>
              <w:t xml:space="preserve"> </w:t>
            </w:r>
            <w:r>
              <w:rPr>
                <w:b/>
                <w:spacing w:val="-2"/>
                <w:sz w:val="20"/>
              </w:rPr>
              <w:t>οργανισμός</w:t>
            </w:r>
          </w:p>
        </w:tc>
        <w:tc>
          <w:tcPr>
            <w:tcW w:w="6323" w:type="dxa"/>
            <w:tcBorders>
              <w:top w:val="dashSmallGap" w:sz="4" w:space="0" w:color="000000"/>
              <w:right w:val="single" w:sz="6" w:space="0" w:color="000000"/>
            </w:tcBorders>
          </w:tcPr>
          <w:p w14:paraId="6C7B6AFB" w14:textId="77777777" w:rsidR="0028661C" w:rsidRDefault="00B273B9">
            <w:pPr>
              <w:pStyle w:val="TableParagraph"/>
              <w:spacing w:before="3"/>
              <w:ind w:left="105"/>
              <w:rPr>
                <w:sz w:val="20"/>
              </w:rPr>
            </w:pPr>
            <w:r>
              <w:rPr>
                <w:sz w:val="20"/>
              </w:rPr>
              <w:t>Οργανισμός</w:t>
            </w:r>
            <w:r>
              <w:rPr>
                <w:spacing w:val="64"/>
                <w:w w:val="150"/>
                <w:sz w:val="20"/>
              </w:rPr>
              <w:t xml:space="preserve"> </w:t>
            </w:r>
            <w:r>
              <w:rPr>
                <w:sz w:val="20"/>
              </w:rPr>
              <w:t>ή</w:t>
            </w:r>
            <w:r>
              <w:rPr>
                <w:spacing w:val="65"/>
                <w:w w:val="150"/>
                <w:sz w:val="20"/>
              </w:rPr>
              <w:t xml:space="preserve"> </w:t>
            </w:r>
            <w:r>
              <w:rPr>
                <w:sz w:val="20"/>
              </w:rPr>
              <w:t>άτυπη</w:t>
            </w:r>
            <w:r>
              <w:rPr>
                <w:spacing w:val="65"/>
                <w:w w:val="150"/>
                <w:sz w:val="20"/>
              </w:rPr>
              <w:t xml:space="preserve"> </w:t>
            </w:r>
            <w:r>
              <w:rPr>
                <w:sz w:val="20"/>
              </w:rPr>
              <w:t>ομάδα</w:t>
            </w:r>
            <w:r>
              <w:rPr>
                <w:spacing w:val="65"/>
                <w:w w:val="150"/>
                <w:sz w:val="20"/>
              </w:rPr>
              <w:t xml:space="preserve"> </w:t>
            </w:r>
            <w:r>
              <w:rPr>
                <w:sz w:val="20"/>
              </w:rPr>
              <w:t>νέων</w:t>
            </w:r>
            <w:r>
              <w:rPr>
                <w:spacing w:val="63"/>
                <w:w w:val="150"/>
                <w:sz w:val="20"/>
              </w:rPr>
              <w:t xml:space="preserve"> </w:t>
            </w:r>
            <w:r>
              <w:rPr>
                <w:sz w:val="20"/>
              </w:rPr>
              <w:t>που</w:t>
            </w:r>
            <w:r>
              <w:rPr>
                <w:spacing w:val="65"/>
                <w:w w:val="150"/>
                <w:sz w:val="20"/>
              </w:rPr>
              <w:t xml:space="preserve"> </w:t>
            </w:r>
            <w:r>
              <w:rPr>
                <w:sz w:val="20"/>
              </w:rPr>
              <w:t>συμμετέχει</w:t>
            </w:r>
            <w:r>
              <w:rPr>
                <w:spacing w:val="67"/>
                <w:w w:val="150"/>
                <w:sz w:val="20"/>
              </w:rPr>
              <w:t xml:space="preserve"> </w:t>
            </w:r>
            <w:r>
              <w:rPr>
                <w:sz w:val="20"/>
              </w:rPr>
              <w:t>σε</w:t>
            </w:r>
            <w:r>
              <w:rPr>
                <w:spacing w:val="64"/>
                <w:w w:val="150"/>
                <w:sz w:val="20"/>
              </w:rPr>
              <w:t xml:space="preserve"> </w:t>
            </w:r>
            <w:r>
              <w:rPr>
                <w:sz w:val="20"/>
              </w:rPr>
              <w:t>ένα</w:t>
            </w:r>
            <w:r>
              <w:rPr>
                <w:spacing w:val="65"/>
                <w:w w:val="150"/>
                <w:sz w:val="20"/>
              </w:rPr>
              <w:t xml:space="preserve"> </w:t>
            </w:r>
            <w:r>
              <w:rPr>
                <w:spacing w:val="-2"/>
                <w:sz w:val="20"/>
              </w:rPr>
              <w:t>σχέδιο</w:t>
            </w:r>
          </w:p>
          <w:p w14:paraId="6C7B6AFC" w14:textId="77777777" w:rsidR="0028661C" w:rsidRDefault="00B273B9">
            <w:pPr>
              <w:pStyle w:val="TableParagraph"/>
              <w:spacing w:before="38"/>
              <w:ind w:left="105"/>
              <w:rPr>
                <w:sz w:val="20"/>
              </w:rPr>
            </w:pPr>
            <w:proofErr w:type="spellStart"/>
            <w:r>
              <w:rPr>
                <w:sz w:val="20"/>
              </w:rPr>
              <w:t>Erasmus</w:t>
            </w:r>
            <w:proofErr w:type="spellEnd"/>
            <w:r>
              <w:rPr>
                <w:sz w:val="20"/>
              </w:rPr>
              <w:t>+,</w:t>
            </w:r>
            <w:r>
              <w:rPr>
                <w:spacing w:val="-6"/>
                <w:sz w:val="20"/>
              </w:rPr>
              <w:t xml:space="preserve"> </w:t>
            </w:r>
            <w:r>
              <w:rPr>
                <w:sz w:val="20"/>
              </w:rPr>
              <w:t>είτε</w:t>
            </w:r>
            <w:r>
              <w:rPr>
                <w:spacing w:val="-6"/>
                <w:sz w:val="20"/>
              </w:rPr>
              <w:t xml:space="preserve"> </w:t>
            </w:r>
            <w:r>
              <w:rPr>
                <w:sz w:val="20"/>
              </w:rPr>
              <w:t>ως</w:t>
            </w:r>
            <w:r>
              <w:rPr>
                <w:spacing w:val="-5"/>
                <w:sz w:val="20"/>
              </w:rPr>
              <w:t xml:space="preserve"> </w:t>
            </w:r>
            <w:r>
              <w:rPr>
                <w:sz w:val="20"/>
              </w:rPr>
              <w:t>αιτών</w:t>
            </w:r>
            <w:r>
              <w:rPr>
                <w:spacing w:val="-7"/>
                <w:sz w:val="20"/>
              </w:rPr>
              <w:t xml:space="preserve"> </w:t>
            </w:r>
            <w:r>
              <w:rPr>
                <w:sz w:val="20"/>
              </w:rPr>
              <w:t>είτε</w:t>
            </w:r>
            <w:r>
              <w:rPr>
                <w:spacing w:val="-4"/>
                <w:sz w:val="20"/>
              </w:rPr>
              <w:t xml:space="preserve"> </w:t>
            </w:r>
            <w:r>
              <w:rPr>
                <w:sz w:val="20"/>
              </w:rPr>
              <w:t>ως</w:t>
            </w:r>
            <w:r>
              <w:rPr>
                <w:spacing w:val="-5"/>
                <w:sz w:val="20"/>
              </w:rPr>
              <w:t xml:space="preserve"> </w:t>
            </w:r>
            <w:r>
              <w:rPr>
                <w:spacing w:val="-2"/>
                <w:sz w:val="20"/>
              </w:rPr>
              <w:t>εταίρος.</w:t>
            </w:r>
          </w:p>
        </w:tc>
      </w:tr>
    </w:tbl>
    <w:p w14:paraId="6C7B6AFE" w14:textId="77777777" w:rsidR="0028661C" w:rsidRDefault="0028661C">
      <w:pPr>
        <w:rPr>
          <w:sz w:val="20"/>
        </w:rPr>
        <w:sectPr w:rsidR="0028661C">
          <w:type w:val="continuous"/>
          <w:pgSz w:w="11910" w:h="16840"/>
          <w:pgMar w:top="1400" w:right="780" w:bottom="1591" w:left="820" w:header="0" w:footer="953"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B02" w14:textId="77777777">
        <w:trPr>
          <w:trHeight w:val="561"/>
        </w:trPr>
        <w:tc>
          <w:tcPr>
            <w:tcW w:w="2650" w:type="dxa"/>
            <w:tcBorders>
              <w:bottom w:val="dashSmallGap" w:sz="4" w:space="0" w:color="000000"/>
            </w:tcBorders>
          </w:tcPr>
          <w:p w14:paraId="6C7B6AFF" w14:textId="77777777" w:rsidR="0028661C" w:rsidRDefault="00B273B9">
            <w:pPr>
              <w:pStyle w:val="TableParagraph"/>
              <w:spacing w:before="143"/>
              <w:ind w:left="108"/>
              <w:rPr>
                <w:b/>
                <w:sz w:val="20"/>
              </w:rPr>
            </w:pPr>
            <w:r>
              <w:rPr>
                <w:b/>
                <w:spacing w:val="-2"/>
                <w:sz w:val="20"/>
              </w:rPr>
              <w:lastRenderedPageBreak/>
              <w:t>Οργανισμός</w:t>
            </w:r>
            <w:r>
              <w:rPr>
                <w:b/>
                <w:spacing w:val="2"/>
                <w:sz w:val="20"/>
              </w:rPr>
              <w:t xml:space="preserve"> </w:t>
            </w:r>
            <w:r>
              <w:rPr>
                <w:b/>
                <w:spacing w:val="-2"/>
                <w:sz w:val="20"/>
              </w:rPr>
              <w:t>εταίρος</w:t>
            </w:r>
          </w:p>
        </w:tc>
        <w:tc>
          <w:tcPr>
            <w:tcW w:w="6323" w:type="dxa"/>
            <w:tcBorders>
              <w:bottom w:val="dashSmallGap" w:sz="4" w:space="0" w:color="000000"/>
              <w:right w:val="single" w:sz="6" w:space="0" w:color="000000"/>
            </w:tcBorders>
          </w:tcPr>
          <w:p w14:paraId="6C7B6B00" w14:textId="77777777" w:rsidR="0028661C" w:rsidRDefault="00B273B9">
            <w:pPr>
              <w:pStyle w:val="TableParagraph"/>
              <w:spacing w:before="1"/>
              <w:ind w:left="105"/>
              <w:rPr>
                <w:sz w:val="20"/>
              </w:rPr>
            </w:pPr>
            <w:r>
              <w:rPr>
                <w:sz w:val="20"/>
              </w:rPr>
              <w:t>Οι</w:t>
            </w:r>
            <w:r>
              <w:rPr>
                <w:spacing w:val="32"/>
                <w:sz w:val="20"/>
              </w:rPr>
              <w:t xml:space="preserve"> </w:t>
            </w:r>
            <w:r>
              <w:rPr>
                <w:sz w:val="20"/>
              </w:rPr>
              <w:t>οργανισμοί-εταίροι</w:t>
            </w:r>
            <w:r>
              <w:rPr>
                <w:spacing w:val="32"/>
                <w:sz w:val="20"/>
              </w:rPr>
              <w:t xml:space="preserve"> </w:t>
            </w:r>
            <w:r>
              <w:rPr>
                <w:sz w:val="20"/>
              </w:rPr>
              <w:t>είναι</w:t>
            </w:r>
            <w:r>
              <w:rPr>
                <w:spacing w:val="34"/>
                <w:sz w:val="20"/>
              </w:rPr>
              <w:t xml:space="preserve"> </w:t>
            </w:r>
            <w:r>
              <w:rPr>
                <w:sz w:val="20"/>
              </w:rPr>
              <w:t>οργανισμοί</w:t>
            </w:r>
            <w:r>
              <w:rPr>
                <w:spacing w:val="32"/>
                <w:sz w:val="20"/>
              </w:rPr>
              <w:t xml:space="preserve"> </w:t>
            </w:r>
            <w:r>
              <w:rPr>
                <w:sz w:val="20"/>
              </w:rPr>
              <w:t>που</w:t>
            </w:r>
            <w:r>
              <w:rPr>
                <w:spacing w:val="33"/>
                <w:sz w:val="20"/>
              </w:rPr>
              <w:t xml:space="preserve"> </w:t>
            </w:r>
            <w:r>
              <w:rPr>
                <w:sz w:val="20"/>
              </w:rPr>
              <w:t>συμμετέχουν</w:t>
            </w:r>
            <w:r>
              <w:rPr>
                <w:spacing w:val="31"/>
                <w:sz w:val="20"/>
              </w:rPr>
              <w:t xml:space="preserve"> </w:t>
            </w:r>
            <w:r>
              <w:rPr>
                <w:sz w:val="20"/>
              </w:rPr>
              <w:t>επίσημα</w:t>
            </w:r>
            <w:r>
              <w:rPr>
                <w:spacing w:val="31"/>
                <w:sz w:val="20"/>
              </w:rPr>
              <w:t xml:space="preserve"> </w:t>
            </w:r>
            <w:r>
              <w:rPr>
                <w:spacing w:val="-5"/>
                <w:sz w:val="20"/>
              </w:rPr>
              <w:t>στο</w:t>
            </w:r>
          </w:p>
          <w:p w14:paraId="6C7B6B01" w14:textId="77777777" w:rsidR="0028661C" w:rsidRDefault="00B273B9">
            <w:pPr>
              <w:pStyle w:val="TableParagraph"/>
              <w:spacing w:before="37"/>
              <w:ind w:left="105"/>
              <w:rPr>
                <w:sz w:val="20"/>
              </w:rPr>
            </w:pPr>
            <w:r>
              <w:rPr>
                <w:sz w:val="20"/>
              </w:rPr>
              <w:t>σχέδιο</w:t>
            </w:r>
            <w:r>
              <w:rPr>
                <w:spacing w:val="-8"/>
                <w:sz w:val="20"/>
              </w:rPr>
              <w:t xml:space="preserve"> </w:t>
            </w:r>
            <w:r>
              <w:rPr>
                <w:sz w:val="20"/>
              </w:rPr>
              <w:t>(</w:t>
            </w:r>
            <w:proofErr w:type="spellStart"/>
            <w:r>
              <w:rPr>
                <w:sz w:val="20"/>
              </w:rPr>
              <w:t>συνδικαιούχοι</w:t>
            </w:r>
            <w:proofErr w:type="spellEnd"/>
            <w:r>
              <w:rPr>
                <w:sz w:val="20"/>
              </w:rPr>
              <w:t>),</w:t>
            </w:r>
            <w:r>
              <w:rPr>
                <w:spacing w:val="-8"/>
                <w:sz w:val="20"/>
              </w:rPr>
              <w:t xml:space="preserve"> </w:t>
            </w:r>
            <w:r>
              <w:rPr>
                <w:sz w:val="20"/>
              </w:rPr>
              <w:t>αλλά</w:t>
            </w:r>
            <w:r>
              <w:rPr>
                <w:spacing w:val="-6"/>
                <w:sz w:val="20"/>
              </w:rPr>
              <w:t xml:space="preserve"> </w:t>
            </w:r>
            <w:r>
              <w:rPr>
                <w:sz w:val="20"/>
              </w:rPr>
              <w:t>δεν</w:t>
            </w:r>
            <w:r>
              <w:rPr>
                <w:spacing w:val="-8"/>
                <w:sz w:val="20"/>
              </w:rPr>
              <w:t xml:space="preserve"> </w:t>
            </w:r>
            <w:r>
              <w:rPr>
                <w:sz w:val="20"/>
              </w:rPr>
              <w:t>αναλαμβάνουν</w:t>
            </w:r>
            <w:r>
              <w:rPr>
                <w:spacing w:val="-8"/>
                <w:sz w:val="20"/>
              </w:rPr>
              <w:t xml:space="preserve"> </w:t>
            </w:r>
            <w:r>
              <w:rPr>
                <w:sz w:val="20"/>
              </w:rPr>
              <w:t>τον</w:t>
            </w:r>
            <w:r>
              <w:rPr>
                <w:spacing w:val="-6"/>
                <w:sz w:val="20"/>
              </w:rPr>
              <w:t xml:space="preserve"> </w:t>
            </w:r>
            <w:r>
              <w:rPr>
                <w:sz w:val="20"/>
              </w:rPr>
              <w:t>ρόλο</w:t>
            </w:r>
            <w:r>
              <w:rPr>
                <w:spacing w:val="-6"/>
                <w:sz w:val="20"/>
              </w:rPr>
              <w:t xml:space="preserve"> </w:t>
            </w:r>
            <w:r>
              <w:rPr>
                <w:sz w:val="20"/>
              </w:rPr>
              <w:t>του</w:t>
            </w:r>
            <w:r>
              <w:rPr>
                <w:spacing w:val="-8"/>
                <w:sz w:val="20"/>
              </w:rPr>
              <w:t xml:space="preserve"> </w:t>
            </w:r>
            <w:r>
              <w:rPr>
                <w:spacing w:val="-2"/>
                <w:sz w:val="20"/>
              </w:rPr>
              <w:t>αιτούντος.</w:t>
            </w:r>
          </w:p>
        </w:tc>
      </w:tr>
      <w:tr w:rsidR="0028661C" w14:paraId="6C7B6B07" w14:textId="77777777">
        <w:trPr>
          <w:trHeight w:val="1122"/>
        </w:trPr>
        <w:tc>
          <w:tcPr>
            <w:tcW w:w="2650" w:type="dxa"/>
            <w:tcBorders>
              <w:top w:val="dashSmallGap" w:sz="4" w:space="0" w:color="000000"/>
              <w:bottom w:val="dashSmallGap" w:sz="4" w:space="0" w:color="000000"/>
            </w:tcBorders>
          </w:tcPr>
          <w:p w14:paraId="6C7B6B03" w14:textId="77777777" w:rsidR="0028661C" w:rsidRDefault="0028661C">
            <w:pPr>
              <w:pStyle w:val="TableParagraph"/>
              <w:rPr>
                <w:rFonts w:ascii="Cambria"/>
                <w:sz w:val="20"/>
              </w:rPr>
            </w:pPr>
          </w:p>
          <w:p w14:paraId="6C7B6B04" w14:textId="77777777" w:rsidR="0028661C" w:rsidRDefault="0028661C">
            <w:pPr>
              <w:pStyle w:val="TableParagraph"/>
              <w:spacing w:before="1"/>
              <w:rPr>
                <w:rFonts w:ascii="Cambria"/>
                <w:sz w:val="16"/>
              </w:rPr>
            </w:pPr>
          </w:p>
          <w:p w14:paraId="6C7B6B05" w14:textId="77777777" w:rsidR="0028661C" w:rsidRDefault="00B273B9">
            <w:pPr>
              <w:pStyle w:val="TableParagraph"/>
              <w:ind w:left="108"/>
              <w:rPr>
                <w:b/>
                <w:sz w:val="20"/>
              </w:rPr>
            </w:pPr>
            <w:r>
              <w:rPr>
                <w:b/>
                <w:spacing w:val="-2"/>
                <w:sz w:val="20"/>
              </w:rPr>
              <w:t>Σύμπραξη</w:t>
            </w:r>
          </w:p>
        </w:tc>
        <w:tc>
          <w:tcPr>
            <w:tcW w:w="6323" w:type="dxa"/>
            <w:tcBorders>
              <w:top w:val="dashSmallGap" w:sz="4" w:space="0" w:color="000000"/>
              <w:bottom w:val="dashSmallGap" w:sz="4" w:space="0" w:color="000000"/>
              <w:right w:val="single" w:sz="6" w:space="0" w:color="000000"/>
            </w:tcBorders>
          </w:tcPr>
          <w:p w14:paraId="6C7B6B06" w14:textId="77777777" w:rsidR="0028661C" w:rsidRDefault="00B273B9">
            <w:pPr>
              <w:pStyle w:val="TableParagraph"/>
              <w:spacing w:before="1" w:line="276" w:lineRule="auto"/>
              <w:ind w:left="105"/>
              <w:rPr>
                <w:sz w:val="20"/>
              </w:rPr>
            </w:pPr>
            <w:r>
              <w:rPr>
                <w:sz w:val="20"/>
              </w:rPr>
              <w:t>Συμφωνία</w:t>
            </w:r>
            <w:r>
              <w:rPr>
                <w:spacing w:val="80"/>
                <w:sz w:val="20"/>
              </w:rPr>
              <w:t xml:space="preserve"> </w:t>
            </w:r>
            <w:r>
              <w:rPr>
                <w:sz w:val="20"/>
              </w:rPr>
              <w:t>μεταξύ</w:t>
            </w:r>
            <w:r>
              <w:rPr>
                <w:spacing w:val="80"/>
                <w:sz w:val="20"/>
              </w:rPr>
              <w:t xml:space="preserve"> </w:t>
            </w:r>
            <w:r>
              <w:rPr>
                <w:sz w:val="20"/>
              </w:rPr>
              <w:t>μιας</w:t>
            </w:r>
            <w:r>
              <w:rPr>
                <w:spacing w:val="80"/>
                <w:sz w:val="20"/>
              </w:rPr>
              <w:t xml:space="preserve"> </w:t>
            </w:r>
            <w:r>
              <w:rPr>
                <w:sz w:val="20"/>
              </w:rPr>
              <w:t>ομάδας</w:t>
            </w:r>
            <w:r>
              <w:rPr>
                <w:spacing w:val="80"/>
                <w:sz w:val="20"/>
              </w:rPr>
              <w:t xml:space="preserve"> </w:t>
            </w:r>
            <w:r>
              <w:rPr>
                <w:sz w:val="20"/>
              </w:rPr>
              <w:t>ιδρυμάτων</w:t>
            </w:r>
            <w:r>
              <w:rPr>
                <w:spacing w:val="80"/>
                <w:sz w:val="20"/>
              </w:rPr>
              <w:t xml:space="preserve"> </w:t>
            </w:r>
            <w:r>
              <w:rPr>
                <w:sz w:val="20"/>
              </w:rPr>
              <w:t>ή</w:t>
            </w:r>
            <w:r>
              <w:rPr>
                <w:spacing w:val="80"/>
                <w:sz w:val="20"/>
              </w:rPr>
              <w:t xml:space="preserve"> </w:t>
            </w:r>
            <w:r>
              <w:rPr>
                <w:sz w:val="20"/>
              </w:rPr>
              <w:t>οργανισμών</w:t>
            </w:r>
            <w:r>
              <w:rPr>
                <w:spacing w:val="80"/>
                <w:sz w:val="20"/>
              </w:rPr>
              <w:t xml:space="preserve"> </w:t>
            </w:r>
            <w:r>
              <w:rPr>
                <w:sz w:val="20"/>
              </w:rPr>
              <w:t>για</w:t>
            </w:r>
            <w:r>
              <w:rPr>
                <w:spacing w:val="80"/>
                <w:sz w:val="20"/>
              </w:rPr>
              <w:t xml:space="preserve"> </w:t>
            </w:r>
            <w:r>
              <w:rPr>
                <w:sz w:val="20"/>
              </w:rPr>
              <w:t>τη</w:t>
            </w:r>
            <w:r>
              <w:rPr>
                <w:spacing w:val="40"/>
                <w:sz w:val="20"/>
              </w:rPr>
              <w:t xml:space="preserve"> </w:t>
            </w:r>
            <w:r>
              <w:rPr>
                <w:sz w:val="20"/>
              </w:rPr>
              <w:t>υλοποίηση κοινών δραστηριοτήτων και σχεδίων.</w:t>
            </w:r>
          </w:p>
        </w:tc>
      </w:tr>
      <w:tr w:rsidR="0028661C" w14:paraId="6C7B6B0E" w14:textId="77777777">
        <w:trPr>
          <w:trHeight w:val="2246"/>
        </w:trPr>
        <w:tc>
          <w:tcPr>
            <w:tcW w:w="2650" w:type="dxa"/>
            <w:tcBorders>
              <w:top w:val="dashSmallGap" w:sz="4" w:space="0" w:color="000000"/>
              <w:bottom w:val="dashSmallGap" w:sz="4" w:space="0" w:color="000000"/>
            </w:tcBorders>
          </w:tcPr>
          <w:p w14:paraId="6C7B6B08" w14:textId="77777777" w:rsidR="0028661C" w:rsidRDefault="0028661C">
            <w:pPr>
              <w:pStyle w:val="TableParagraph"/>
              <w:rPr>
                <w:rFonts w:ascii="Cambria"/>
                <w:sz w:val="20"/>
              </w:rPr>
            </w:pPr>
          </w:p>
          <w:p w14:paraId="6C7B6B09" w14:textId="77777777" w:rsidR="0028661C" w:rsidRDefault="0028661C">
            <w:pPr>
              <w:pStyle w:val="TableParagraph"/>
              <w:rPr>
                <w:rFonts w:ascii="Cambria"/>
                <w:sz w:val="20"/>
              </w:rPr>
            </w:pPr>
          </w:p>
          <w:p w14:paraId="6C7B6B0A" w14:textId="77777777" w:rsidR="0028661C" w:rsidRDefault="0028661C">
            <w:pPr>
              <w:pStyle w:val="TableParagraph"/>
              <w:rPr>
                <w:rFonts w:ascii="Cambria"/>
                <w:sz w:val="20"/>
              </w:rPr>
            </w:pPr>
          </w:p>
          <w:p w14:paraId="6C7B6B0B" w14:textId="77777777" w:rsidR="0028661C" w:rsidRDefault="00B273B9">
            <w:pPr>
              <w:pStyle w:val="TableParagraph"/>
              <w:spacing w:before="140" w:line="276" w:lineRule="auto"/>
              <w:ind w:left="108" w:right="576"/>
              <w:rPr>
                <w:b/>
                <w:sz w:val="20"/>
              </w:rPr>
            </w:pPr>
            <w:r>
              <w:rPr>
                <w:b/>
                <w:sz w:val="20"/>
              </w:rPr>
              <w:t>Άτομα</w:t>
            </w:r>
            <w:r>
              <w:rPr>
                <w:b/>
                <w:spacing w:val="-12"/>
                <w:sz w:val="20"/>
              </w:rPr>
              <w:t xml:space="preserve"> </w:t>
            </w:r>
            <w:r>
              <w:rPr>
                <w:b/>
                <w:sz w:val="20"/>
              </w:rPr>
              <w:t>με</w:t>
            </w:r>
            <w:r>
              <w:rPr>
                <w:b/>
                <w:spacing w:val="-11"/>
                <w:sz w:val="20"/>
              </w:rPr>
              <w:t xml:space="preserve"> </w:t>
            </w:r>
            <w:r>
              <w:rPr>
                <w:b/>
                <w:sz w:val="20"/>
              </w:rPr>
              <w:t xml:space="preserve">λιγότερες </w:t>
            </w:r>
            <w:r>
              <w:rPr>
                <w:b/>
                <w:spacing w:val="-2"/>
                <w:sz w:val="20"/>
              </w:rPr>
              <w:t>ευκαιρίες</w:t>
            </w:r>
          </w:p>
        </w:tc>
        <w:tc>
          <w:tcPr>
            <w:tcW w:w="6323" w:type="dxa"/>
            <w:tcBorders>
              <w:top w:val="dashSmallGap" w:sz="4" w:space="0" w:color="000000"/>
              <w:bottom w:val="dashSmallGap" w:sz="4" w:space="0" w:color="000000"/>
              <w:right w:val="single" w:sz="6" w:space="0" w:color="000000"/>
            </w:tcBorders>
          </w:tcPr>
          <w:p w14:paraId="6C7B6B0C" w14:textId="77777777" w:rsidR="0028661C" w:rsidRDefault="00B273B9">
            <w:pPr>
              <w:pStyle w:val="TableParagraph"/>
              <w:spacing w:before="1" w:line="276" w:lineRule="auto"/>
              <w:ind w:left="105" w:right="96"/>
              <w:jc w:val="both"/>
              <w:rPr>
                <w:sz w:val="20"/>
              </w:rPr>
            </w:pPr>
            <w:r>
              <w:rPr>
                <w:sz w:val="20"/>
              </w:rPr>
              <w:t>Ως άτομα με λιγότερες ευκαιρίες νοούνται τα άτομα που, για οικονομικούς, κοινωνικούς, πολιτιστικούς, γεωγραφικούς λόγους ή</w:t>
            </w:r>
            <w:r>
              <w:rPr>
                <w:spacing w:val="40"/>
                <w:sz w:val="20"/>
              </w:rPr>
              <w:t xml:space="preserve"> </w:t>
            </w:r>
            <w:r>
              <w:rPr>
                <w:sz w:val="20"/>
              </w:rPr>
              <w:t>λόγους υγείας, λόγω μετανάστευσης ή για λόγους όπως αναπηρίες και εκπαιδευτικές δυσχέρειες, συμπεριλαμβανομένων εκείνων που μπορούν ν</w:t>
            </w:r>
            <w:r>
              <w:rPr>
                <w:sz w:val="20"/>
              </w:rPr>
              <w:t>α οδηγήσουν σε εισαγωγή διακρίσεων δυνάμει του άρθρου 21 του</w:t>
            </w:r>
            <w:r>
              <w:rPr>
                <w:spacing w:val="40"/>
                <w:sz w:val="20"/>
              </w:rPr>
              <w:t xml:space="preserve"> </w:t>
            </w:r>
            <w:r>
              <w:rPr>
                <w:sz w:val="20"/>
              </w:rPr>
              <w:t>Χάρτη των Θεμελιωδών Δικαιωμάτων της Ευρωπαϊκής Ένωσης, αντιμετωπίζουν</w:t>
            </w:r>
            <w:r>
              <w:rPr>
                <w:spacing w:val="71"/>
                <w:sz w:val="20"/>
              </w:rPr>
              <w:t xml:space="preserve"> </w:t>
            </w:r>
            <w:r>
              <w:rPr>
                <w:sz w:val="20"/>
              </w:rPr>
              <w:t>δυσκολίες</w:t>
            </w:r>
            <w:r>
              <w:rPr>
                <w:spacing w:val="72"/>
                <w:sz w:val="20"/>
              </w:rPr>
              <w:t xml:space="preserve"> </w:t>
            </w:r>
            <w:r>
              <w:rPr>
                <w:sz w:val="20"/>
              </w:rPr>
              <w:t>οι</w:t>
            </w:r>
            <w:r>
              <w:rPr>
                <w:spacing w:val="69"/>
                <w:sz w:val="20"/>
              </w:rPr>
              <w:t xml:space="preserve"> </w:t>
            </w:r>
            <w:r>
              <w:rPr>
                <w:sz w:val="20"/>
              </w:rPr>
              <w:t>οποίες</w:t>
            </w:r>
            <w:r>
              <w:rPr>
                <w:spacing w:val="69"/>
                <w:sz w:val="20"/>
              </w:rPr>
              <w:t xml:space="preserve"> </w:t>
            </w:r>
            <w:r>
              <w:rPr>
                <w:sz w:val="20"/>
              </w:rPr>
              <w:t>δεν</w:t>
            </w:r>
            <w:r>
              <w:rPr>
                <w:spacing w:val="71"/>
                <w:sz w:val="20"/>
              </w:rPr>
              <w:t xml:space="preserve"> </w:t>
            </w:r>
            <w:r>
              <w:rPr>
                <w:sz w:val="20"/>
              </w:rPr>
              <w:t>τους</w:t>
            </w:r>
            <w:r>
              <w:rPr>
                <w:spacing w:val="70"/>
                <w:sz w:val="20"/>
              </w:rPr>
              <w:t xml:space="preserve"> </w:t>
            </w:r>
            <w:r>
              <w:rPr>
                <w:sz w:val="20"/>
              </w:rPr>
              <w:t>επιτρέπουν</w:t>
            </w:r>
            <w:r>
              <w:rPr>
                <w:spacing w:val="68"/>
                <w:sz w:val="20"/>
              </w:rPr>
              <w:t xml:space="preserve"> </w:t>
            </w:r>
            <w:r>
              <w:rPr>
                <w:sz w:val="20"/>
              </w:rPr>
              <w:t>να</w:t>
            </w:r>
            <w:r>
              <w:rPr>
                <w:spacing w:val="71"/>
                <w:sz w:val="20"/>
              </w:rPr>
              <w:t xml:space="preserve"> </w:t>
            </w:r>
            <w:r>
              <w:rPr>
                <w:spacing w:val="-2"/>
                <w:sz w:val="20"/>
              </w:rPr>
              <w:t>έχουν</w:t>
            </w:r>
          </w:p>
          <w:p w14:paraId="6C7B6B0D" w14:textId="77777777" w:rsidR="0028661C" w:rsidRDefault="00B273B9">
            <w:pPr>
              <w:pStyle w:val="TableParagraph"/>
              <w:spacing w:before="1"/>
              <w:ind w:left="105"/>
              <w:jc w:val="both"/>
              <w:rPr>
                <w:sz w:val="20"/>
              </w:rPr>
            </w:pPr>
            <w:r>
              <w:rPr>
                <w:sz w:val="20"/>
              </w:rPr>
              <w:t>αποτελεσματική</w:t>
            </w:r>
            <w:r>
              <w:rPr>
                <w:spacing w:val="-8"/>
                <w:sz w:val="20"/>
              </w:rPr>
              <w:t xml:space="preserve"> </w:t>
            </w:r>
            <w:r>
              <w:rPr>
                <w:sz w:val="20"/>
              </w:rPr>
              <w:t>πρόσβαση</w:t>
            </w:r>
            <w:r>
              <w:rPr>
                <w:spacing w:val="-8"/>
                <w:sz w:val="20"/>
              </w:rPr>
              <w:t xml:space="preserve"> </w:t>
            </w:r>
            <w:r>
              <w:rPr>
                <w:sz w:val="20"/>
              </w:rPr>
              <w:t>σε</w:t>
            </w:r>
            <w:r>
              <w:rPr>
                <w:spacing w:val="-8"/>
                <w:sz w:val="20"/>
              </w:rPr>
              <w:t xml:space="preserve"> </w:t>
            </w:r>
            <w:r>
              <w:rPr>
                <w:sz w:val="20"/>
              </w:rPr>
              <w:t>ευκαιρίες</w:t>
            </w:r>
            <w:r>
              <w:rPr>
                <w:spacing w:val="-8"/>
                <w:sz w:val="20"/>
              </w:rPr>
              <w:t xml:space="preserve"> </w:t>
            </w:r>
            <w:r>
              <w:rPr>
                <w:sz w:val="20"/>
              </w:rPr>
              <w:t>στο</w:t>
            </w:r>
            <w:r>
              <w:rPr>
                <w:spacing w:val="-8"/>
                <w:sz w:val="20"/>
              </w:rPr>
              <w:t xml:space="preserve"> </w:t>
            </w:r>
            <w:r>
              <w:rPr>
                <w:sz w:val="20"/>
              </w:rPr>
              <w:t>πλαίσιο</w:t>
            </w:r>
            <w:r>
              <w:rPr>
                <w:spacing w:val="-8"/>
                <w:sz w:val="20"/>
              </w:rPr>
              <w:t xml:space="preserve"> </w:t>
            </w:r>
            <w:r>
              <w:rPr>
                <w:sz w:val="20"/>
              </w:rPr>
              <w:t>του</w:t>
            </w:r>
            <w:r>
              <w:rPr>
                <w:spacing w:val="-8"/>
                <w:sz w:val="20"/>
              </w:rPr>
              <w:t xml:space="preserve"> </w:t>
            </w:r>
            <w:r>
              <w:rPr>
                <w:spacing w:val="-2"/>
                <w:sz w:val="20"/>
              </w:rPr>
              <w:t>προγράμματος.</w:t>
            </w:r>
          </w:p>
        </w:tc>
      </w:tr>
      <w:tr w:rsidR="0028661C" w14:paraId="6C7B6B15" w14:textId="77777777">
        <w:trPr>
          <w:trHeight w:val="1965"/>
        </w:trPr>
        <w:tc>
          <w:tcPr>
            <w:tcW w:w="2650" w:type="dxa"/>
            <w:tcBorders>
              <w:top w:val="dashSmallGap" w:sz="4" w:space="0" w:color="000000"/>
              <w:bottom w:val="dashSmallGap" w:sz="4" w:space="0" w:color="000000"/>
            </w:tcBorders>
          </w:tcPr>
          <w:p w14:paraId="6C7B6B0F" w14:textId="77777777" w:rsidR="0028661C" w:rsidRDefault="0028661C">
            <w:pPr>
              <w:pStyle w:val="TableParagraph"/>
              <w:rPr>
                <w:rFonts w:ascii="Cambria"/>
                <w:sz w:val="20"/>
              </w:rPr>
            </w:pPr>
          </w:p>
          <w:p w14:paraId="6C7B6B10" w14:textId="77777777" w:rsidR="0028661C" w:rsidRDefault="0028661C">
            <w:pPr>
              <w:pStyle w:val="TableParagraph"/>
              <w:rPr>
                <w:rFonts w:ascii="Cambria"/>
                <w:sz w:val="20"/>
              </w:rPr>
            </w:pPr>
          </w:p>
          <w:p w14:paraId="6C7B6B11" w14:textId="77777777" w:rsidR="0028661C" w:rsidRDefault="0028661C">
            <w:pPr>
              <w:pStyle w:val="TableParagraph"/>
              <w:spacing w:before="1"/>
              <w:rPr>
                <w:rFonts w:ascii="Cambria"/>
                <w:sz w:val="20"/>
              </w:rPr>
            </w:pPr>
          </w:p>
          <w:p w14:paraId="6C7B6B12" w14:textId="77777777" w:rsidR="0028661C" w:rsidRDefault="00B273B9">
            <w:pPr>
              <w:pStyle w:val="TableParagraph"/>
              <w:spacing w:line="276" w:lineRule="auto"/>
              <w:ind w:left="108" w:right="576"/>
              <w:rPr>
                <w:b/>
                <w:sz w:val="20"/>
              </w:rPr>
            </w:pPr>
            <w:proofErr w:type="spellStart"/>
            <w:r>
              <w:rPr>
                <w:b/>
                <w:spacing w:val="-2"/>
                <w:sz w:val="20"/>
              </w:rPr>
              <w:t>Αλληλοδιδαχή</w:t>
            </w:r>
            <w:proofErr w:type="spellEnd"/>
            <w:r>
              <w:rPr>
                <w:b/>
                <w:spacing w:val="-10"/>
                <w:sz w:val="20"/>
              </w:rPr>
              <w:t xml:space="preserve"> </w:t>
            </w:r>
            <w:r>
              <w:rPr>
                <w:b/>
                <w:spacing w:val="-2"/>
                <w:sz w:val="20"/>
              </w:rPr>
              <w:t xml:space="preserve">από </w:t>
            </w:r>
            <w:proofErr w:type="spellStart"/>
            <w:r>
              <w:rPr>
                <w:b/>
                <w:spacing w:val="-2"/>
                <w:sz w:val="20"/>
              </w:rPr>
              <w:t>ομοτίμους</w:t>
            </w:r>
            <w:proofErr w:type="spellEnd"/>
          </w:p>
        </w:tc>
        <w:tc>
          <w:tcPr>
            <w:tcW w:w="6323" w:type="dxa"/>
            <w:tcBorders>
              <w:top w:val="dashSmallGap" w:sz="4" w:space="0" w:color="000000"/>
              <w:bottom w:val="dashSmallGap" w:sz="4" w:space="0" w:color="000000"/>
              <w:right w:val="single" w:sz="6" w:space="0" w:color="000000"/>
            </w:tcBorders>
          </w:tcPr>
          <w:p w14:paraId="6C7B6B13" w14:textId="77777777" w:rsidR="0028661C" w:rsidRDefault="00B273B9">
            <w:pPr>
              <w:pStyle w:val="TableParagraph"/>
              <w:spacing w:before="1" w:line="276" w:lineRule="auto"/>
              <w:ind w:left="105" w:right="99"/>
              <w:jc w:val="both"/>
              <w:rPr>
                <w:sz w:val="20"/>
              </w:rPr>
            </w:pPr>
            <w:r>
              <w:rPr>
                <w:sz w:val="20"/>
              </w:rPr>
              <w:t>Δραστηριότητα αμοιβαίας μάθησης, η οποία είναι αμοιβαία επωφελής</w:t>
            </w:r>
            <w:r>
              <w:rPr>
                <w:spacing w:val="40"/>
                <w:sz w:val="20"/>
              </w:rPr>
              <w:t xml:space="preserve"> </w:t>
            </w:r>
            <w:r>
              <w:rPr>
                <w:sz w:val="20"/>
              </w:rPr>
              <w:t xml:space="preserve">και περιλαμβάνει την ανταλλαγή γνώσεων, ιδεών και εμπειριών μεταξύ των συμμετεχόντων. Οι πρακτικές </w:t>
            </w:r>
            <w:proofErr w:type="spellStart"/>
            <w:r>
              <w:rPr>
                <w:sz w:val="20"/>
              </w:rPr>
              <w:t>αλληλοδιδαχής</w:t>
            </w:r>
            <w:proofErr w:type="spellEnd"/>
            <w:r>
              <w:rPr>
                <w:sz w:val="20"/>
              </w:rPr>
              <w:t xml:space="preserve"> διευκολύνουν την αλληλεπίδραση με τους υπόλοιπους συμμετέχοντες, τους </w:t>
            </w:r>
            <w:proofErr w:type="spellStart"/>
            <w:r>
              <w:rPr>
                <w:sz w:val="20"/>
              </w:rPr>
              <w:t>ομοτίμους</w:t>
            </w:r>
            <w:proofErr w:type="spellEnd"/>
            <w:r>
              <w:rPr>
                <w:sz w:val="20"/>
              </w:rPr>
              <w:t xml:space="preserve"> τους και τη συμμετοχή σε δραστηριότητες όπου μπορούν να μαθαίνο</w:t>
            </w:r>
            <w:r>
              <w:rPr>
                <w:sz w:val="20"/>
              </w:rPr>
              <w:t>υν ο ένας από</w:t>
            </w:r>
            <w:r>
              <w:rPr>
                <w:spacing w:val="58"/>
                <w:sz w:val="20"/>
              </w:rPr>
              <w:t xml:space="preserve">  </w:t>
            </w:r>
            <w:r>
              <w:rPr>
                <w:sz w:val="20"/>
              </w:rPr>
              <w:t>τον</w:t>
            </w:r>
            <w:r>
              <w:rPr>
                <w:spacing w:val="59"/>
                <w:sz w:val="20"/>
              </w:rPr>
              <w:t xml:space="preserve">  </w:t>
            </w:r>
            <w:r>
              <w:rPr>
                <w:sz w:val="20"/>
              </w:rPr>
              <w:t>άλλο</w:t>
            </w:r>
            <w:r>
              <w:rPr>
                <w:spacing w:val="58"/>
                <w:sz w:val="20"/>
              </w:rPr>
              <w:t xml:space="preserve">  </w:t>
            </w:r>
            <w:r>
              <w:rPr>
                <w:sz w:val="20"/>
              </w:rPr>
              <w:t>και</w:t>
            </w:r>
            <w:r>
              <w:rPr>
                <w:spacing w:val="59"/>
                <w:sz w:val="20"/>
              </w:rPr>
              <w:t xml:space="preserve">  </w:t>
            </w:r>
            <w:r>
              <w:rPr>
                <w:sz w:val="20"/>
              </w:rPr>
              <w:t>να</w:t>
            </w:r>
            <w:r>
              <w:rPr>
                <w:spacing w:val="60"/>
                <w:sz w:val="20"/>
              </w:rPr>
              <w:t xml:space="preserve">  </w:t>
            </w:r>
            <w:r>
              <w:rPr>
                <w:sz w:val="20"/>
              </w:rPr>
              <w:t>εκπληρώνουν</w:t>
            </w:r>
            <w:r>
              <w:rPr>
                <w:spacing w:val="58"/>
                <w:sz w:val="20"/>
              </w:rPr>
              <w:t xml:space="preserve">  </w:t>
            </w:r>
            <w:r>
              <w:rPr>
                <w:sz w:val="20"/>
              </w:rPr>
              <w:t>εκπαιδευτικούς</w:t>
            </w:r>
            <w:r>
              <w:rPr>
                <w:spacing w:val="59"/>
                <w:sz w:val="20"/>
              </w:rPr>
              <w:t xml:space="preserve">  </w:t>
            </w:r>
            <w:r>
              <w:rPr>
                <w:spacing w:val="-2"/>
                <w:sz w:val="20"/>
              </w:rPr>
              <w:t>στόχους,</w:t>
            </w:r>
          </w:p>
          <w:p w14:paraId="6C7B6B14" w14:textId="77777777" w:rsidR="0028661C" w:rsidRDefault="00B273B9">
            <w:pPr>
              <w:pStyle w:val="TableParagraph"/>
              <w:ind w:left="105"/>
              <w:jc w:val="both"/>
              <w:rPr>
                <w:sz w:val="20"/>
              </w:rPr>
            </w:pPr>
            <w:r>
              <w:rPr>
                <w:sz w:val="20"/>
              </w:rPr>
              <w:t>επαγγελματικούς</w:t>
            </w:r>
            <w:r>
              <w:rPr>
                <w:spacing w:val="-10"/>
                <w:sz w:val="20"/>
              </w:rPr>
              <w:t xml:space="preserve"> </w:t>
            </w:r>
            <w:r>
              <w:rPr>
                <w:sz w:val="20"/>
              </w:rPr>
              <w:t>στόχους</w:t>
            </w:r>
            <w:r>
              <w:rPr>
                <w:spacing w:val="-9"/>
                <w:sz w:val="20"/>
              </w:rPr>
              <w:t xml:space="preserve"> </w:t>
            </w:r>
            <w:r>
              <w:rPr>
                <w:sz w:val="20"/>
              </w:rPr>
              <w:t>και/ή</w:t>
            </w:r>
            <w:r>
              <w:rPr>
                <w:spacing w:val="-9"/>
                <w:sz w:val="20"/>
              </w:rPr>
              <w:t xml:space="preserve"> </w:t>
            </w:r>
            <w:r>
              <w:rPr>
                <w:sz w:val="20"/>
              </w:rPr>
              <w:t>στόχους</w:t>
            </w:r>
            <w:r>
              <w:rPr>
                <w:spacing w:val="-9"/>
                <w:sz w:val="20"/>
              </w:rPr>
              <w:t xml:space="preserve"> </w:t>
            </w:r>
            <w:r>
              <w:rPr>
                <w:sz w:val="20"/>
              </w:rPr>
              <w:t>προσωπικής</w:t>
            </w:r>
            <w:r>
              <w:rPr>
                <w:spacing w:val="-10"/>
                <w:sz w:val="20"/>
              </w:rPr>
              <w:t xml:space="preserve"> </w:t>
            </w:r>
            <w:r>
              <w:rPr>
                <w:spacing w:val="-2"/>
                <w:sz w:val="20"/>
              </w:rPr>
              <w:t>ανάπτυξης.</w:t>
            </w:r>
          </w:p>
        </w:tc>
      </w:tr>
      <w:tr w:rsidR="0028661C" w14:paraId="6C7B6B1B" w14:textId="77777777">
        <w:trPr>
          <w:trHeight w:val="1684"/>
        </w:trPr>
        <w:tc>
          <w:tcPr>
            <w:tcW w:w="2650" w:type="dxa"/>
            <w:tcBorders>
              <w:top w:val="dashSmallGap" w:sz="4" w:space="0" w:color="000000"/>
              <w:bottom w:val="dashSmallGap" w:sz="4" w:space="0" w:color="000000"/>
            </w:tcBorders>
          </w:tcPr>
          <w:p w14:paraId="6C7B6B16" w14:textId="77777777" w:rsidR="0028661C" w:rsidRDefault="0028661C">
            <w:pPr>
              <w:pStyle w:val="TableParagraph"/>
              <w:rPr>
                <w:rFonts w:ascii="Cambria"/>
                <w:sz w:val="20"/>
              </w:rPr>
            </w:pPr>
          </w:p>
          <w:p w14:paraId="6C7B6B17" w14:textId="77777777" w:rsidR="0028661C" w:rsidRDefault="0028661C">
            <w:pPr>
              <w:pStyle w:val="TableParagraph"/>
              <w:rPr>
                <w:rFonts w:ascii="Cambria"/>
                <w:sz w:val="28"/>
              </w:rPr>
            </w:pPr>
          </w:p>
          <w:p w14:paraId="6C7B6B18" w14:textId="77777777" w:rsidR="0028661C" w:rsidRDefault="00B273B9">
            <w:pPr>
              <w:pStyle w:val="TableParagraph"/>
              <w:spacing w:line="276" w:lineRule="auto"/>
              <w:ind w:left="108" w:right="576"/>
              <w:rPr>
                <w:b/>
                <w:sz w:val="20"/>
              </w:rPr>
            </w:pPr>
            <w:r>
              <w:rPr>
                <w:b/>
                <w:spacing w:val="-2"/>
                <w:sz w:val="20"/>
              </w:rPr>
              <w:t>Προπαρασκευαστική επίσκεψη</w:t>
            </w:r>
          </w:p>
        </w:tc>
        <w:tc>
          <w:tcPr>
            <w:tcW w:w="6323" w:type="dxa"/>
            <w:tcBorders>
              <w:top w:val="dashSmallGap" w:sz="4" w:space="0" w:color="000000"/>
              <w:bottom w:val="dashSmallGap" w:sz="4" w:space="0" w:color="000000"/>
              <w:right w:val="single" w:sz="6" w:space="0" w:color="000000"/>
            </w:tcBorders>
          </w:tcPr>
          <w:p w14:paraId="6C7B6B19" w14:textId="77777777" w:rsidR="0028661C" w:rsidRDefault="00B273B9">
            <w:pPr>
              <w:pStyle w:val="TableParagraph"/>
              <w:spacing w:before="1" w:line="276" w:lineRule="auto"/>
              <w:ind w:left="105" w:right="96"/>
              <w:jc w:val="both"/>
              <w:rPr>
                <w:sz w:val="20"/>
              </w:rPr>
            </w:pPr>
            <w:r>
              <w:rPr>
                <w:sz w:val="20"/>
              </w:rPr>
              <w:t>Επίσκεψη στη χώρα του οργανισμού υποδοχής πριν από την έναρξη των δραστηριοτήτων κινητικότητας με σκοπό την προετοιμασία αυτών των δραστηριοτήτων και την εξασφάλιση υψηλής ποιότητας. Παραδείγματα αποτελούν οι εργασίες για τη διευκόλυνση της σύναψης διοικητ</w:t>
            </w:r>
            <w:r>
              <w:rPr>
                <w:sz w:val="20"/>
              </w:rPr>
              <w:t>ικών συμφωνιών</w:t>
            </w:r>
            <w:r>
              <w:rPr>
                <w:spacing w:val="11"/>
                <w:sz w:val="20"/>
              </w:rPr>
              <w:t xml:space="preserve"> </w:t>
            </w:r>
            <w:r>
              <w:rPr>
                <w:sz w:val="20"/>
              </w:rPr>
              <w:t>και</w:t>
            </w:r>
            <w:r>
              <w:rPr>
                <w:spacing w:val="12"/>
                <w:sz w:val="20"/>
              </w:rPr>
              <w:t xml:space="preserve"> </w:t>
            </w:r>
            <w:r>
              <w:rPr>
                <w:sz w:val="20"/>
              </w:rPr>
              <w:t>την</w:t>
            </w:r>
            <w:r>
              <w:rPr>
                <w:spacing w:val="14"/>
                <w:sz w:val="20"/>
              </w:rPr>
              <w:t xml:space="preserve"> </w:t>
            </w:r>
            <w:r>
              <w:rPr>
                <w:sz w:val="20"/>
              </w:rPr>
              <w:t>ανάπτυξη</w:t>
            </w:r>
            <w:r>
              <w:rPr>
                <w:spacing w:val="13"/>
                <w:sz w:val="20"/>
              </w:rPr>
              <w:t xml:space="preserve"> </w:t>
            </w:r>
            <w:r>
              <w:rPr>
                <w:sz w:val="20"/>
              </w:rPr>
              <w:t>εμπιστοσύνης</w:t>
            </w:r>
            <w:r>
              <w:rPr>
                <w:spacing w:val="12"/>
                <w:sz w:val="20"/>
              </w:rPr>
              <w:t xml:space="preserve"> </w:t>
            </w:r>
            <w:r>
              <w:rPr>
                <w:sz w:val="20"/>
              </w:rPr>
              <w:t>και</w:t>
            </w:r>
            <w:r>
              <w:rPr>
                <w:spacing w:val="13"/>
                <w:sz w:val="20"/>
              </w:rPr>
              <w:t xml:space="preserve"> </w:t>
            </w:r>
            <w:r>
              <w:rPr>
                <w:sz w:val="20"/>
              </w:rPr>
              <w:t>κατανόησης</w:t>
            </w:r>
            <w:r>
              <w:rPr>
                <w:spacing w:val="16"/>
                <w:sz w:val="20"/>
              </w:rPr>
              <w:t xml:space="preserve"> </w:t>
            </w:r>
            <w:r>
              <w:rPr>
                <w:sz w:val="20"/>
              </w:rPr>
              <w:t>μεταξύ</w:t>
            </w:r>
            <w:r>
              <w:rPr>
                <w:spacing w:val="14"/>
                <w:sz w:val="20"/>
              </w:rPr>
              <w:t xml:space="preserve"> </w:t>
            </w:r>
            <w:r>
              <w:rPr>
                <w:spacing w:val="-5"/>
                <w:sz w:val="20"/>
              </w:rPr>
              <w:t>των</w:t>
            </w:r>
          </w:p>
          <w:p w14:paraId="6C7B6B1A" w14:textId="77777777" w:rsidR="0028661C" w:rsidRDefault="00B273B9">
            <w:pPr>
              <w:pStyle w:val="TableParagraph"/>
              <w:spacing w:before="1"/>
              <w:ind w:left="105"/>
              <w:jc w:val="both"/>
              <w:rPr>
                <w:sz w:val="20"/>
              </w:rPr>
            </w:pPr>
            <w:r>
              <w:rPr>
                <w:sz w:val="20"/>
              </w:rPr>
              <w:t>σχετικών</w:t>
            </w:r>
            <w:r>
              <w:rPr>
                <w:spacing w:val="-10"/>
                <w:sz w:val="20"/>
              </w:rPr>
              <w:t xml:space="preserve"> </w:t>
            </w:r>
            <w:r>
              <w:rPr>
                <w:spacing w:val="-2"/>
                <w:sz w:val="20"/>
              </w:rPr>
              <w:t>οργανισμών.</w:t>
            </w:r>
          </w:p>
        </w:tc>
      </w:tr>
      <w:tr w:rsidR="0028661C" w14:paraId="6C7B6B22" w14:textId="77777777">
        <w:trPr>
          <w:trHeight w:val="1965"/>
        </w:trPr>
        <w:tc>
          <w:tcPr>
            <w:tcW w:w="2650" w:type="dxa"/>
            <w:tcBorders>
              <w:top w:val="dashSmallGap" w:sz="4" w:space="0" w:color="000000"/>
              <w:bottom w:val="dashSmallGap" w:sz="4" w:space="0" w:color="000000"/>
            </w:tcBorders>
          </w:tcPr>
          <w:p w14:paraId="6C7B6B1C" w14:textId="77777777" w:rsidR="0028661C" w:rsidRDefault="0028661C">
            <w:pPr>
              <w:pStyle w:val="TableParagraph"/>
              <w:rPr>
                <w:rFonts w:ascii="Cambria"/>
                <w:sz w:val="20"/>
              </w:rPr>
            </w:pPr>
          </w:p>
          <w:p w14:paraId="6C7B6B1D" w14:textId="77777777" w:rsidR="0028661C" w:rsidRDefault="0028661C">
            <w:pPr>
              <w:pStyle w:val="TableParagraph"/>
              <w:rPr>
                <w:rFonts w:ascii="Cambria"/>
                <w:sz w:val="20"/>
              </w:rPr>
            </w:pPr>
          </w:p>
          <w:p w14:paraId="6C7B6B1E" w14:textId="77777777" w:rsidR="0028661C" w:rsidRDefault="0028661C">
            <w:pPr>
              <w:pStyle w:val="TableParagraph"/>
              <w:rPr>
                <w:rFonts w:ascii="Cambria"/>
                <w:sz w:val="20"/>
              </w:rPr>
            </w:pPr>
          </w:p>
          <w:p w14:paraId="6C7B6B1F" w14:textId="77777777" w:rsidR="0028661C" w:rsidRDefault="00B273B9">
            <w:pPr>
              <w:pStyle w:val="TableParagraph"/>
              <w:spacing w:before="142"/>
              <w:ind w:left="108"/>
              <w:rPr>
                <w:b/>
                <w:sz w:val="20"/>
              </w:rPr>
            </w:pPr>
            <w:r>
              <w:rPr>
                <w:b/>
                <w:w w:val="95"/>
                <w:sz w:val="20"/>
              </w:rPr>
              <w:t>Επαγγελματική</w:t>
            </w:r>
            <w:r>
              <w:rPr>
                <w:b/>
                <w:spacing w:val="47"/>
                <w:sz w:val="20"/>
              </w:rPr>
              <w:t xml:space="preserve"> </w:t>
            </w:r>
            <w:r>
              <w:rPr>
                <w:b/>
                <w:spacing w:val="-2"/>
                <w:sz w:val="20"/>
              </w:rPr>
              <w:t>ανάπτυξη</w:t>
            </w:r>
          </w:p>
        </w:tc>
        <w:tc>
          <w:tcPr>
            <w:tcW w:w="6323" w:type="dxa"/>
            <w:tcBorders>
              <w:top w:val="dashSmallGap" w:sz="4" w:space="0" w:color="000000"/>
              <w:bottom w:val="dashSmallGap" w:sz="4" w:space="0" w:color="000000"/>
              <w:right w:val="single" w:sz="6" w:space="0" w:color="000000"/>
            </w:tcBorders>
          </w:tcPr>
          <w:p w14:paraId="6C7B6B20" w14:textId="77777777" w:rsidR="0028661C" w:rsidRDefault="00B273B9">
            <w:pPr>
              <w:pStyle w:val="TableParagraph"/>
              <w:spacing w:before="3" w:line="276" w:lineRule="auto"/>
              <w:ind w:left="105" w:right="99"/>
              <w:jc w:val="both"/>
              <w:rPr>
                <w:sz w:val="20"/>
              </w:rPr>
            </w:pPr>
            <w:r>
              <w:rPr>
                <w:sz w:val="20"/>
              </w:rPr>
              <w:t xml:space="preserve">Η διαδικασία ενίσχυσης των επαγγελματικών ικανοτήτων των συμμετεχόντων (εκπαιδευομένων και προσωπικού) μέσω της ανάπτυξης ικανοτήτων και </w:t>
            </w:r>
            <w:proofErr w:type="spellStart"/>
            <w:r>
              <w:rPr>
                <w:sz w:val="20"/>
              </w:rPr>
              <w:t>εμπειρογνωσίας</w:t>
            </w:r>
            <w:proofErr w:type="spellEnd"/>
            <w:r>
              <w:rPr>
                <w:sz w:val="20"/>
              </w:rPr>
              <w:t xml:space="preserve"> και της απόκτησης νέων δεξιοτήτων, τα οποία προσδιορίζονται συνήθως στο πλαίσιο ανάλυσης αναγκών ανάπτυξ</w:t>
            </w:r>
            <w:r>
              <w:rPr>
                <w:sz w:val="20"/>
              </w:rPr>
              <w:t>ης. Η επαγγελματική ανάπτυξη περιλαμβάνει όλα τα είδη ευκαιριών μάθησης, από τη δομημένη κατάρτιση και τα σεμινάρια μέχρι</w:t>
            </w:r>
          </w:p>
          <w:p w14:paraId="6C7B6B21" w14:textId="77777777" w:rsidR="0028661C" w:rsidRDefault="00B273B9">
            <w:pPr>
              <w:pStyle w:val="TableParagraph"/>
              <w:spacing w:line="242" w:lineRule="exact"/>
              <w:ind w:left="105"/>
              <w:jc w:val="both"/>
              <w:rPr>
                <w:sz w:val="20"/>
              </w:rPr>
            </w:pPr>
            <w:r>
              <w:rPr>
                <w:sz w:val="20"/>
              </w:rPr>
              <w:t>τις</w:t>
            </w:r>
            <w:r>
              <w:rPr>
                <w:spacing w:val="-9"/>
                <w:sz w:val="20"/>
              </w:rPr>
              <w:t xml:space="preserve"> </w:t>
            </w:r>
            <w:r>
              <w:rPr>
                <w:sz w:val="20"/>
              </w:rPr>
              <w:t>ευκαιρίες</w:t>
            </w:r>
            <w:r>
              <w:rPr>
                <w:spacing w:val="-10"/>
                <w:sz w:val="20"/>
              </w:rPr>
              <w:t xml:space="preserve"> </w:t>
            </w:r>
            <w:r>
              <w:rPr>
                <w:sz w:val="20"/>
              </w:rPr>
              <w:t>άτυπης</w:t>
            </w:r>
            <w:r>
              <w:rPr>
                <w:spacing w:val="-10"/>
                <w:sz w:val="20"/>
              </w:rPr>
              <w:t xml:space="preserve"> </w:t>
            </w:r>
            <w:r>
              <w:rPr>
                <w:spacing w:val="-2"/>
                <w:sz w:val="20"/>
              </w:rPr>
              <w:t>μάθησης.</w:t>
            </w:r>
          </w:p>
        </w:tc>
      </w:tr>
      <w:tr w:rsidR="0028661C" w14:paraId="6C7B6B26" w14:textId="77777777">
        <w:trPr>
          <w:trHeight w:val="1125"/>
        </w:trPr>
        <w:tc>
          <w:tcPr>
            <w:tcW w:w="2650" w:type="dxa"/>
            <w:tcBorders>
              <w:top w:val="dashSmallGap" w:sz="4" w:space="0" w:color="000000"/>
              <w:bottom w:val="dashSmallGap" w:sz="4" w:space="0" w:color="000000"/>
            </w:tcBorders>
          </w:tcPr>
          <w:p w14:paraId="6C7B6B23" w14:textId="77777777" w:rsidR="0028661C" w:rsidRDefault="00B273B9">
            <w:pPr>
              <w:pStyle w:val="TableParagraph"/>
              <w:spacing w:before="3" w:line="276" w:lineRule="auto"/>
              <w:ind w:left="108" w:right="97"/>
              <w:rPr>
                <w:b/>
                <w:sz w:val="20"/>
              </w:rPr>
            </w:pPr>
            <w:r>
              <w:rPr>
                <w:b/>
                <w:sz w:val="20"/>
              </w:rPr>
              <w:t>Κερδοσκοπικός</w:t>
            </w:r>
            <w:r>
              <w:rPr>
                <w:b/>
                <w:spacing w:val="-12"/>
                <w:sz w:val="20"/>
              </w:rPr>
              <w:t xml:space="preserve"> </w:t>
            </w:r>
            <w:r>
              <w:rPr>
                <w:b/>
                <w:sz w:val="20"/>
              </w:rPr>
              <w:t>φορέας</w:t>
            </w:r>
            <w:r>
              <w:rPr>
                <w:b/>
                <w:spacing w:val="-11"/>
                <w:sz w:val="20"/>
              </w:rPr>
              <w:t xml:space="preserve"> </w:t>
            </w:r>
            <w:r>
              <w:rPr>
                <w:b/>
                <w:sz w:val="20"/>
              </w:rPr>
              <w:t>που δραστηριοποιείται στον τομέα της εταιρικής</w:t>
            </w:r>
          </w:p>
          <w:p w14:paraId="6C7B6B24" w14:textId="77777777" w:rsidR="0028661C" w:rsidRDefault="00B273B9">
            <w:pPr>
              <w:pStyle w:val="TableParagraph"/>
              <w:spacing w:before="1"/>
              <w:ind w:left="108"/>
              <w:rPr>
                <w:b/>
                <w:sz w:val="20"/>
              </w:rPr>
            </w:pPr>
            <w:r>
              <w:rPr>
                <w:b/>
                <w:spacing w:val="-2"/>
                <w:sz w:val="20"/>
              </w:rPr>
              <w:t>κοινωνικής</w:t>
            </w:r>
            <w:r>
              <w:rPr>
                <w:b/>
                <w:spacing w:val="8"/>
                <w:sz w:val="20"/>
              </w:rPr>
              <w:t xml:space="preserve"> </w:t>
            </w:r>
            <w:r>
              <w:rPr>
                <w:b/>
                <w:spacing w:val="-2"/>
                <w:sz w:val="20"/>
              </w:rPr>
              <w:t>ευθύνης</w:t>
            </w:r>
          </w:p>
        </w:tc>
        <w:tc>
          <w:tcPr>
            <w:tcW w:w="6323" w:type="dxa"/>
            <w:tcBorders>
              <w:top w:val="dashSmallGap" w:sz="4" w:space="0" w:color="000000"/>
              <w:bottom w:val="dashSmallGap" w:sz="4" w:space="0" w:color="000000"/>
              <w:right w:val="single" w:sz="6" w:space="0" w:color="000000"/>
            </w:tcBorders>
          </w:tcPr>
          <w:p w14:paraId="6C7B6B25" w14:textId="77777777" w:rsidR="0028661C" w:rsidRDefault="00B273B9">
            <w:pPr>
              <w:pStyle w:val="TableParagraph"/>
              <w:spacing w:before="3" w:line="276" w:lineRule="auto"/>
              <w:ind w:left="105" w:right="100"/>
              <w:jc w:val="both"/>
              <w:rPr>
                <w:sz w:val="20"/>
              </w:rPr>
            </w:pPr>
            <w:r>
              <w:rPr>
                <w:sz w:val="20"/>
              </w:rPr>
              <w:t>Μια ιδιωτική εταιρεία που α) ασκεί τις δραστηριότητές της σύμφωνα με τους κανόνες δεοντολογίας και/ή β) εκτός των επιχειρηματικών της δραστηριοτήτων, υλοποιεί ορισμένες δράσεις που έχουν κοι</w:t>
            </w:r>
            <w:r>
              <w:rPr>
                <w:sz w:val="20"/>
              </w:rPr>
              <w:t>νωνική αξία.</w:t>
            </w:r>
          </w:p>
        </w:tc>
      </w:tr>
      <w:tr w:rsidR="0028661C" w14:paraId="6C7B6B2B" w14:textId="77777777">
        <w:trPr>
          <w:trHeight w:val="842"/>
        </w:trPr>
        <w:tc>
          <w:tcPr>
            <w:tcW w:w="2650" w:type="dxa"/>
            <w:tcBorders>
              <w:top w:val="dashSmallGap" w:sz="4" w:space="0" w:color="000000"/>
              <w:bottom w:val="dashSmallGap" w:sz="4" w:space="0" w:color="000000"/>
            </w:tcBorders>
          </w:tcPr>
          <w:p w14:paraId="6C7B6B27" w14:textId="77777777" w:rsidR="0028661C" w:rsidRDefault="0028661C">
            <w:pPr>
              <w:pStyle w:val="TableParagraph"/>
              <w:rPr>
                <w:rFonts w:ascii="Cambria"/>
                <w:sz w:val="24"/>
              </w:rPr>
            </w:pPr>
          </w:p>
          <w:p w14:paraId="6C7B6B28" w14:textId="77777777" w:rsidR="0028661C" w:rsidRDefault="00B273B9">
            <w:pPr>
              <w:pStyle w:val="TableParagraph"/>
              <w:spacing w:before="1"/>
              <w:ind w:left="108"/>
              <w:rPr>
                <w:b/>
                <w:sz w:val="20"/>
              </w:rPr>
            </w:pPr>
            <w:r>
              <w:rPr>
                <w:b/>
                <w:spacing w:val="-2"/>
                <w:sz w:val="20"/>
              </w:rPr>
              <w:t>Σχέδιο</w:t>
            </w:r>
          </w:p>
        </w:tc>
        <w:tc>
          <w:tcPr>
            <w:tcW w:w="6323" w:type="dxa"/>
            <w:tcBorders>
              <w:top w:val="dashSmallGap" w:sz="4" w:space="0" w:color="000000"/>
              <w:bottom w:val="dashSmallGap" w:sz="4" w:space="0" w:color="000000"/>
              <w:right w:val="single" w:sz="6" w:space="0" w:color="000000"/>
            </w:tcBorders>
          </w:tcPr>
          <w:p w14:paraId="6C7B6B29" w14:textId="77777777" w:rsidR="0028661C" w:rsidRDefault="00B273B9">
            <w:pPr>
              <w:pStyle w:val="TableParagraph"/>
              <w:tabs>
                <w:tab w:val="left" w:pos="633"/>
                <w:tab w:val="left" w:pos="1674"/>
                <w:tab w:val="left" w:pos="2510"/>
                <w:tab w:val="left" w:pos="4101"/>
                <w:tab w:val="left" w:pos="4653"/>
                <w:tab w:val="left" w:pos="5945"/>
              </w:tabs>
              <w:spacing w:before="1"/>
              <w:ind w:left="105"/>
              <w:rPr>
                <w:sz w:val="20"/>
              </w:rPr>
            </w:pPr>
            <w:r>
              <w:rPr>
                <w:spacing w:val="-5"/>
                <w:sz w:val="20"/>
              </w:rPr>
              <w:t>Ένα</w:t>
            </w:r>
            <w:r>
              <w:rPr>
                <w:sz w:val="20"/>
              </w:rPr>
              <w:tab/>
            </w:r>
            <w:r>
              <w:rPr>
                <w:spacing w:val="-2"/>
                <w:sz w:val="20"/>
              </w:rPr>
              <w:t>συνεκτικό</w:t>
            </w:r>
            <w:r>
              <w:rPr>
                <w:sz w:val="20"/>
              </w:rPr>
              <w:tab/>
            </w:r>
            <w:r>
              <w:rPr>
                <w:spacing w:val="-2"/>
                <w:sz w:val="20"/>
              </w:rPr>
              <w:t>σύνολο</w:t>
            </w:r>
            <w:r>
              <w:rPr>
                <w:sz w:val="20"/>
              </w:rPr>
              <w:tab/>
            </w:r>
            <w:r>
              <w:rPr>
                <w:spacing w:val="-2"/>
                <w:sz w:val="20"/>
              </w:rPr>
              <w:t>δραστηριοτήτων</w:t>
            </w:r>
            <w:r>
              <w:rPr>
                <w:sz w:val="20"/>
              </w:rPr>
              <w:tab/>
            </w:r>
            <w:r>
              <w:rPr>
                <w:spacing w:val="-5"/>
                <w:sz w:val="20"/>
              </w:rPr>
              <w:t>που</w:t>
            </w:r>
            <w:r>
              <w:rPr>
                <w:sz w:val="20"/>
              </w:rPr>
              <w:tab/>
            </w:r>
            <w:r>
              <w:rPr>
                <w:spacing w:val="-2"/>
                <w:sz w:val="20"/>
              </w:rPr>
              <w:t>σχεδιάζονται</w:t>
            </w:r>
            <w:r>
              <w:rPr>
                <w:sz w:val="20"/>
              </w:rPr>
              <w:tab/>
            </w:r>
            <w:r>
              <w:rPr>
                <w:spacing w:val="-5"/>
                <w:sz w:val="20"/>
              </w:rPr>
              <w:t>και</w:t>
            </w:r>
          </w:p>
          <w:p w14:paraId="6C7B6B2A" w14:textId="77777777" w:rsidR="0028661C" w:rsidRDefault="00B273B9">
            <w:pPr>
              <w:pStyle w:val="TableParagraph"/>
              <w:spacing w:before="1" w:line="280" w:lineRule="atLeast"/>
              <w:ind w:left="105"/>
              <w:rPr>
                <w:sz w:val="20"/>
              </w:rPr>
            </w:pPr>
            <w:r>
              <w:rPr>
                <w:sz w:val="20"/>
              </w:rPr>
              <w:t>διοργανώνονται</w:t>
            </w:r>
            <w:r>
              <w:rPr>
                <w:spacing w:val="80"/>
                <w:sz w:val="20"/>
              </w:rPr>
              <w:t xml:space="preserve"> </w:t>
            </w:r>
            <w:r>
              <w:rPr>
                <w:sz w:val="20"/>
              </w:rPr>
              <w:t>με</w:t>
            </w:r>
            <w:r>
              <w:rPr>
                <w:spacing w:val="80"/>
                <w:sz w:val="20"/>
              </w:rPr>
              <w:t xml:space="preserve"> </w:t>
            </w:r>
            <w:r>
              <w:rPr>
                <w:sz w:val="20"/>
              </w:rPr>
              <w:t>στόχο</w:t>
            </w:r>
            <w:r>
              <w:rPr>
                <w:spacing w:val="80"/>
                <w:sz w:val="20"/>
              </w:rPr>
              <w:t xml:space="preserve"> </w:t>
            </w:r>
            <w:r>
              <w:rPr>
                <w:sz w:val="20"/>
              </w:rPr>
              <w:t>την</w:t>
            </w:r>
            <w:r>
              <w:rPr>
                <w:spacing w:val="80"/>
                <w:sz w:val="20"/>
              </w:rPr>
              <w:t xml:space="preserve"> </w:t>
            </w:r>
            <w:r>
              <w:rPr>
                <w:sz w:val="20"/>
              </w:rPr>
              <w:t>επίτευξη</w:t>
            </w:r>
            <w:r>
              <w:rPr>
                <w:spacing w:val="80"/>
                <w:sz w:val="20"/>
              </w:rPr>
              <w:t xml:space="preserve"> </w:t>
            </w:r>
            <w:r>
              <w:rPr>
                <w:sz w:val="20"/>
              </w:rPr>
              <w:t>καθορισμένων</w:t>
            </w:r>
            <w:r>
              <w:rPr>
                <w:spacing w:val="80"/>
                <w:sz w:val="20"/>
              </w:rPr>
              <w:t xml:space="preserve"> </w:t>
            </w:r>
            <w:r>
              <w:rPr>
                <w:sz w:val="20"/>
              </w:rPr>
              <w:t>στόχων</w:t>
            </w:r>
            <w:r>
              <w:rPr>
                <w:spacing w:val="80"/>
                <w:sz w:val="20"/>
              </w:rPr>
              <w:t xml:space="preserve"> </w:t>
            </w:r>
            <w:r>
              <w:rPr>
                <w:sz w:val="20"/>
              </w:rPr>
              <w:t xml:space="preserve">και </w:t>
            </w:r>
            <w:r>
              <w:rPr>
                <w:spacing w:val="-2"/>
                <w:sz w:val="20"/>
              </w:rPr>
              <w:t>αποτελεσμάτων.</w:t>
            </w:r>
          </w:p>
        </w:tc>
      </w:tr>
      <w:tr w:rsidR="0028661C" w14:paraId="6C7B6B31" w14:textId="77777777">
        <w:trPr>
          <w:trHeight w:val="1122"/>
        </w:trPr>
        <w:tc>
          <w:tcPr>
            <w:tcW w:w="2650" w:type="dxa"/>
            <w:tcBorders>
              <w:top w:val="dashSmallGap" w:sz="4" w:space="0" w:color="000000"/>
            </w:tcBorders>
          </w:tcPr>
          <w:p w14:paraId="6C7B6B2C" w14:textId="77777777" w:rsidR="0028661C" w:rsidRDefault="0028661C">
            <w:pPr>
              <w:pStyle w:val="TableParagraph"/>
              <w:rPr>
                <w:rFonts w:ascii="Cambria"/>
                <w:sz w:val="20"/>
              </w:rPr>
            </w:pPr>
          </w:p>
          <w:p w14:paraId="6C7B6B2D" w14:textId="77777777" w:rsidR="0028661C" w:rsidRDefault="0028661C">
            <w:pPr>
              <w:pStyle w:val="TableParagraph"/>
              <w:spacing w:before="11"/>
              <w:rPr>
                <w:rFonts w:ascii="Cambria"/>
                <w:sz w:val="15"/>
              </w:rPr>
            </w:pPr>
          </w:p>
          <w:p w14:paraId="6C7B6B2E" w14:textId="77777777" w:rsidR="0028661C" w:rsidRDefault="00B273B9">
            <w:pPr>
              <w:pStyle w:val="TableParagraph"/>
              <w:ind w:left="108"/>
              <w:rPr>
                <w:b/>
                <w:sz w:val="20"/>
              </w:rPr>
            </w:pPr>
            <w:r>
              <w:rPr>
                <w:b/>
                <w:w w:val="95"/>
                <w:sz w:val="20"/>
              </w:rPr>
              <w:t>Επαγγελματικά</w:t>
            </w:r>
            <w:r>
              <w:rPr>
                <w:b/>
                <w:spacing w:val="47"/>
                <w:sz w:val="20"/>
              </w:rPr>
              <w:t xml:space="preserve"> </w:t>
            </w:r>
            <w:r>
              <w:rPr>
                <w:b/>
                <w:spacing w:val="-2"/>
                <w:w w:val="95"/>
                <w:sz w:val="20"/>
              </w:rPr>
              <w:t>προσόντα</w:t>
            </w:r>
          </w:p>
        </w:tc>
        <w:tc>
          <w:tcPr>
            <w:tcW w:w="6323" w:type="dxa"/>
            <w:tcBorders>
              <w:top w:val="dashSmallGap" w:sz="4" w:space="0" w:color="000000"/>
              <w:right w:val="single" w:sz="6" w:space="0" w:color="000000"/>
            </w:tcBorders>
          </w:tcPr>
          <w:p w14:paraId="6C7B6B2F" w14:textId="77777777" w:rsidR="0028661C" w:rsidRDefault="00B273B9">
            <w:pPr>
              <w:pStyle w:val="TableParagraph"/>
              <w:spacing w:before="1" w:line="276" w:lineRule="auto"/>
              <w:ind w:left="105" w:right="100"/>
              <w:jc w:val="both"/>
              <w:rPr>
                <w:sz w:val="20"/>
              </w:rPr>
            </w:pPr>
            <w:r>
              <w:rPr>
                <w:sz w:val="20"/>
              </w:rPr>
              <w:t>Το επίσημο αποτέλεσμα μιας διαδικασίας αξιολόγησης και επικύρωσης,</w:t>
            </w:r>
            <w:r>
              <w:rPr>
                <w:spacing w:val="40"/>
                <w:sz w:val="20"/>
              </w:rPr>
              <w:t xml:space="preserve"> </w:t>
            </w:r>
            <w:r>
              <w:rPr>
                <w:sz w:val="20"/>
              </w:rPr>
              <w:t>το οποίο επιτυγχάνεται όταν ο αρμόδιος φορέας διαπιστώνει ότι ένα άτομο</w:t>
            </w:r>
            <w:r>
              <w:rPr>
                <w:spacing w:val="26"/>
                <w:sz w:val="20"/>
              </w:rPr>
              <w:t xml:space="preserve"> </w:t>
            </w:r>
            <w:r>
              <w:rPr>
                <w:sz w:val="20"/>
              </w:rPr>
              <w:t>έχει</w:t>
            </w:r>
            <w:r>
              <w:rPr>
                <w:spacing w:val="26"/>
                <w:sz w:val="20"/>
              </w:rPr>
              <w:t xml:space="preserve"> </w:t>
            </w:r>
            <w:r>
              <w:rPr>
                <w:sz w:val="20"/>
              </w:rPr>
              <w:t>επιτύχει</w:t>
            </w:r>
            <w:r>
              <w:rPr>
                <w:spacing w:val="26"/>
                <w:sz w:val="20"/>
              </w:rPr>
              <w:t xml:space="preserve"> </w:t>
            </w:r>
            <w:r>
              <w:rPr>
                <w:sz w:val="20"/>
              </w:rPr>
              <w:t>μαθησιακά</w:t>
            </w:r>
            <w:r>
              <w:rPr>
                <w:spacing w:val="26"/>
                <w:sz w:val="20"/>
              </w:rPr>
              <w:t xml:space="preserve"> </w:t>
            </w:r>
            <w:r>
              <w:rPr>
                <w:sz w:val="20"/>
              </w:rPr>
              <w:t>αποτελέσματα</w:t>
            </w:r>
            <w:r>
              <w:rPr>
                <w:spacing w:val="25"/>
                <w:sz w:val="20"/>
              </w:rPr>
              <w:t xml:space="preserve"> </w:t>
            </w:r>
            <w:r>
              <w:rPr>
                <w:sz w:val="20"/>
              </w:rPr>
              <w:t>που</w:t>
            </w:r>
            <w:r>
              <w:rPr>
                <w:spacing w:val="26"/>
                <w:sz w:val="20"/>
              </w:rPr>
              <w:t xml:space="preserve"> </w:t>
            </w:r>
            <w:r>
              <w:rPr>
                <w:sz w:val="20"/>
              </w:rPr>
              <w:t>ανταποκρίνονται</w:t>
            </w:r>
            <w:r>
              <w:rPr>
                <w:spacing w:val="26"/>
                <w:sz w:val="20"/>
              </w:rPr>
              <w:t xml:space="preserve"> </w:t>
            </w:r>
            <w:r>
              <w:rPr>
                <w:spacing w:val="-5"/>
                <w:sz w:val="20"/>
              </w:rPr>
              <w:t>σε</w:t>
            </w:r>
          </w:p>
          <w:p w14:paraId="6C7B6B30" w14:textId="77777777" w:rsidR="0028661C" w:rsidRDefault="00B273B9">
            <w:pPr>
              <w:pStyle w:val="TableParagraph"/>
              <w:ind w:left="105"/>
              <w:jc w:val="both"/>
              <w:rPr>
                <w:sz w:val="20"/>
              </w:rPr>
            </w:pPr>
            <w:r>
              <w:rPr>
                <w:w w:val="95"/>
                <w:sz w:val="20"/>
              </w:rPr>
              <w:t>συγκεκριμένα</w:t>
            </w:r>
            <w:r>
              <w:rPr>
                <w:spacing w:val="45"/>
                <w:sz w:val="20"/>
              </w:rPr>
              <w:t xml:space="preserve"> </w:t>
            </w:r>
            <w:r>
              <w:rPr>
                <w:spacing w:val="-2"/>
                <w:sz w:val="20"/>
              </w:rPr>
              <w:t>πρότυπα.</w:t>
            </w:r>
          </w:p>
        </w:tc>
      </w:tr>
    </w:tbl>
    <w:p w14:paraId="6C7B6B32" w14:textId="77777777" w:rsidR="0028661C" w:rsidRDefault="0028661C">
      <w:pPr>
        <w:jc w:val="both"/>
        <w:rPr>
          <w:sz w:val="20"/>
        </w:rPr>
        <w:sectPr w:rsidR="0028661C">
          <w:type w:val="continuous"/>
          <w:pgSz w:w="11910" w:h="16840"/>
          <w:pgMar w:top="1400" w:right="780" w:bottom="2005" w:left="820" w:header="0" w:footer="953"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B38" w14:textId="77777777">
        <w:trPr>
          <w:trHeight w:val="1404"/>
        </w:trPr>
        <w:tc>
          <w:tcPr>
            <w:tcW w:w="2650" w:type="dxa"/>
            <w:tcBorders>
              <w:bottom w:val="dashSmallGap" w:sz="4" w:space="0" w:color="000000"/>
            </w:tcBorders>
          </w:tcPr>
          <w:p w14:paraId="6C7B6B33" w14:textId="77777777" w:rsidR="0028661C" w:rsidRDefault="0028661C">
            <w:pPr>
              <w:pStyle w:val="TableParagraph"/>
              <w:rPr>
                <w:rFonts w:ascii="Cambria"/>
                <w:sz w:val="20"/>
              </w:rPr>
            </w:pPr>
          </w:p>
          <w:p w14:paraId="6C7B6B34" w14:textId="77777777" w:rsidR="0028661C" w:rsidRDefault="0028661C">
            <w:pPr>
              <w:pStyle w:val="TableParagraph"/>
              <w:rPr>
                <w:rFonts w:ascii="Cambria"/>
                <w:sz w:val="28"/>
              </w:rPr>
            </w:pPr>
          </w:p>
          <w:p w14:paraId="6C7B6B35" w14:textId="77777777" w:rsidR="0028661C" w:rsidRDefault="00B273B9">
            <w:pPr>
              <w:pStyle w:val="TableParagraph"/>
              <w:ind w:left="108"/>
              <w:rPr>
                <w:b/>
                <w:sz w:val="20"/>
              </w:rPr>
            </w:pPr>
            <w:r>
              <w:rPr>
                <w:b/>
                <w:spacing w:val="-2"/>
                <w:sz w:val="20"/>
              </w:rPr>
              <w:t>Οργανισμός</w:t>
            </w:r>
            <w:r>
              <w:rPr>
                <w:b/>
                <w:spacing w:val="2"/>
                <w:sz w:val="20"/>
              </w:rPr>
              <w:t xml:space="preserve"> </w:t>
            </w:r>
            <w:r>
              <w:rPr>
                <w:b/>
                <w:spacing w:val="-2"/>
                <w:sz w:val="20"/>
              </w:rPr>
              <w:t>υποδοχής</w:t>
            </w:r>
          </w:p>
        </w:tc>
        <w:tc>
          <w:tcPr>
            <w:tcW w:w="6323" w:type="dxa"/>
            <w:tcBorders>
              <w:bottom w:val="dashSmallGap" w:sz="4" w:space="0" w:color="000000"/>
              <w:right w:val="single" w:sz="6" w:space="0" w:color="000000"/>
            </w:tcBorders>
          </w:tcPr>
          <w:p w14:paraId="6C7B6B36" w14:textId="77777777" w:rsidR="0028661C" w:rsidRDefault="00B273B9">
            <w:pPr>
              <w:pStyle w:val="TableParagraph"/>
              <w:spacing w:before="1" w:line="276" w:lineRule="auto"/>
              <w:ind w:left="105" w:right="99"/>
              <w:jc w:val="both"/>
              <w:rPr>
                <w:sz w:val="20"/>
              </w:rPr>
            </w:pPr>
            <w:r>
              <w:rPr>
                <w:sz w:val="20"/>
              </w:rPr>
              <w:t xml:space="preserve">Στο πλαίσιο ορισμένων δράσεων του προγράμματος </w:t>
            </w:r>
            <w:proofErr w:type="spellStart"/>
            <w:r>
              <w:rPr>
                <w:sz w:val="20"/>
              </w:rPr>
              <w:t>Erasmus</w:t>
            </w:r>
            <w:proofErr w:type="spellEnd"/>
            <w:r>
              <w:rPr>
                <w:sz w:val="20"/>
              </w:rPr>
              <w:t>+ (και ιδίως των δράσεων κινητικότητας), ο οργανισμός υποδοχής είναι ο συμμετέχων οργανισμός που δέχεται έναν ή περισσότερους συμμετέχοντες και διοργανώνει</w:t>
            </w:r>
            <w:r>
              <w:rPr>
                <w:spacing w:val="-6"/>
                <w:sz w:val="20"/>
              </w:rPr>
              <w:t xml:space="preserve"> </w:t>
            </w:r>
            <w:r>
              <w:rPr>
                <w:sz w:val="20"/>
              </w:rPr>
              <w:t>μία</w:t>
            </w:r>
            <w:r>
              <w:rPr>
                <w:spacing w:val="-6"/>
                <w:sz w:val="20"/>
              </w:rPr>
              <w:t xml:space="preserve"> </w:t>
            </w:r>
            <w:r>
              <w:rPr>
                <w:sz w:val="20"/>
              </w:rPr>
              <w:t>ή</w:t>
            </w:r>
            <w:r>
              <w:rPr>
                <w:spacing w:val="-5"/>
                <w:sz w:val="20"/>
              </w:rPr>
              <w:t xml:space="preserve"> </w:t>
            </w:r>
            <w:r>
              <w:rPr>
                <w:sz w:val="20"/>
              </w:rPr>
              <w:t>περισσότερες</w:t>
            </w:r>
            <w:r>
              <w:rPr>
                <w:spacing w:val="-7"/>
                <w:sz w:val="20"/>
              </w:rPr>
              <w:t xml:space="preserve"> </w:t>
            </w:r>
            <w:r>
              <w:rPr>
                <w:sz w:val="20"/>
              </w:rPr>
              <w:t>δραστηρ</w:t>
            </w:r>
            <w:r>
              <w:rPr>
                <w:sz w:val="20"/>
              </w:rPr>
              <w:t>ιότητες</w:t>
            </w:r>
            <w:r>
              <w:rPr>
                <w:spacing w:val="-6"/>
                <w:sz w:val="20"/>
              </w:rPr>
              <w:t xml:space="preserve"> </w:t>
            </w:r>
            <w:r>
              <w:rPr>
                <w:sz w:val="20"/>
              </w:rPr>
              <w:t>στο</w:t>
            </w:r>
            <w:r>
              <w:rPr>
                <w:spacing w:val="-6"/>
                <w:sz w:val="20"/>
              </w:rPr>
              <w:t xml:space="preserve"> </w:t>
            </w:r>
            <w:r>
              <w:rPr>
                <w:sz w:val="20"/>
              </w:rPr>
              <w:t>πλαίσιο</w:t>
            </w:r>
            <w:r>
              <w:rPr>
                <w:spacing w:val="-1"/>
                <w:sz w:val="20"/>
              </w:rPr>
              <w:t xml:space="preserve"> </w:t>
            </w:r>
            <w:r>
              <w:rPr>
                <w:sz w:val="20"/>
              </w:rPr>
              <w:t>σχεδίου</w:t>
            </w:r>
            <w:r>
              <w:rPr>
                <w:spacing w:val="-6"/>
                <w:sz w:val="20"/>
              </w:rPr>
              <w:t xml:space="preserve"> </w:t>
            </w:r>
            <w:r>
              <w:rPr>
                <w:spacing w:val="-5"/>
                <w:sz w:val="20"/>
              </w:rPr>
              <w:t>του</w:t>
            </w:r>
          </w:p>
          <w:p w14:paraId="6C7B6B37" w14:textId="77777777" w:rsidR="0028661C" w:rsidRDefault="00B273B9">
            <w:pPr>
              <w:pStyle w:val="TableParagraph"/>
              <w:spacing w:before="1"/>
              <w:ind w:left="105"/>
              <w:jc w:val="both"/>
              <w:rPr>
                <w:sz w:val="20"/>
              </w:rPr>
            </w:pPr>
            <w:r>
              <w:rPr>
                <w:w w:val="95"/>
                <w:sz w:val="20"/>
              </w:rPr>
              <w:t>προγράμματος</w:t>
            </w:r>
            <w:r>
              <w:rPr>
                <w:spacing w:val="48"/>
                <w:sz w:val="20"/>
              </w:rPr>
              <w:t xml:space="preserve"> </w:t>
            </w:r>
            <w:proofErr w:type="spellStart"/>
            <w:r>
              <w:rPr>
                <w:spacing w:val="-2"/>
                <w:sz w:val="20"/>
              </w:rPr>
              <w:t>Erasmus</w:t>
            </w:r>
            <w:proofErr w:type="spellEnd"/>
            <w:r>
              <w:rPr>
                <w:spacing w:val="-2"/>
                <w:sz w:val="20"/>
              </w:rPr>
              <w:t>+.</w:t>
            </w:r>
          </w:p>
        </w:tc>
      </w:tr>
      <w:tr w:rsidR="0028661C" w14:paraId="6C7B6B3F" w14:textId="77777777">
        <w:trPr>
          <w:trHeight w:val="1965"/>
        </w:trPr>
        <w:tc>
          <w:tcPr>
            <w:tcW w:w="2650" w:type="dxa"/>
            <w:tcBorders>
              <w:top w:val="dashSmallGap" w:sz="4" w:space="0" w:color="000000"/>
              <w:bottom w:val="dashSmallGap" w:sz="4" w:space="0" w:color="000000"/>
            </w:tcBorders>
          </w:tcPr>
          <w:p w14:paraId="6C7B6B39" w14:textId="77777777" w:rsidR="0028661C" w:rsidRDefault="0028661C">
            <w:pPr>
              <w:pStyle w:val="TableParagraph"/>
              <w:rPr>
                <w:rFonts w:ascii="Cambria"/>
                <w:sz w:val="20"/>
              </w:rPr>
            </w:pPr>
          </w:p>
          <w:p w14:paraId="6C7B6B3A" w14:textId="77777777" w:rsidR="0028661C" w:rsidRDefault="0028661C">
            <w:pPr>
              <w:pStyle w:val="TableParagraph"/>
              <w:rPr>
                <w:rFonts w:ascii="Cambria"/>
                <w:sz w:val="20"/>
              </w:rPr>
            </w:pPr>
          </w:p>
          <w:p w14:paraId="6C7B6B3B" w14:textId="77777777" w:rsidR="0028661C" w:rsidRDefault="0028661C">
            <w:pPr>
              <w:pStyle w:val="TableParagraph"/>
              <w:rPr>
                <w:rFonts w:ascii="Cambria"/>
                <w:sz w:val="20"/>
              </w:rPr>
            </w:pPr>
          </w:p>
          <w:p w14:paraId="6C7B6B3C" w14:textId="77777777" w:rsidR="0028661C" w:rsidRDefault="00B273B9">
            <w:pPr>
              <w:pStyle w:val="TableParagraph"/>
              <w:spacing w:before="140"/>
              <w:ind w:left="108"/>
              <w:rPr>
                <w:b/>
                <w:sz w:val="20"/>
              </w:rPr>
            </w:pPr>
            <w:r>
              <w:rPr>
                <w:b/>
                <w:spacing w:val="-2"/>
                <w:sz w:val="20"/>
              </w:rPr>
              <w:t>Σχολείο</w:t>
            </w:r>
          </w:p>
        </w:tc>
        <w:tc>
          <w:tcPr>
            <w:tcW w:w="6323" w:type="dxa"/>
            <w:tcBorders>
              <w:top w:val="dashSmallGap" w:sz="4" w:space="0" w:color="000000"/>
              <w:bottom w:val="dashSmallGap" w:sz="4" w:space="0" w:color="000000"/>
              <w:right w:val="single" w:sz="6" w:space="0" w:color="000000"/>
            </w:tcBorders>
          </w:tcPr>
          <w:p w14:paraId="6C7B6B3D" w14:textId="77777777" w:rsidR="0028661C" w:rsidRDefault="00B273B9">
            <w:pPr>
              <w:pStyle w:val="TableParagraph"/>
              <w:spacing w:before="1" w:line="276" w:lineRule="auto"/>
              <w:ind w:left="105" w:right="100"/>
              <w:jc w:val="both"/>
              <w:rPr>
                <w:sz w:val="20"/>
              </w:rPr>
            </w:pPr>
            <w:r>
              <w:rPr>
                <w:sz w:val="20"/>
              </w:rPr>
              <w:t xml:space="preserve">Ίδρυμα που παρέχει γενική, επαγγελματική ή τεχνική εκπαίδευση, σε οποιοδήποτε επίπεδο, από την προσχολική έως την ανώτερη δευτεροβάθμια εκπαίδευση, συμπεριλαμβανομένης της βρεφονηπιακής αγωγής και φροντίδας. Για την επαλήθευση της </w:t>
            </w:r>
            <w:proofErr w:type="spellStart"/>
            <w:r>
              <w:rPr>
                <w:sz w:val="20"/>
              </w:rPr>
              <w:t>επιλεξιμότητας</w:t>
            </w:r>
            <w:proofErr w:type="spellEnd"/>
            <w:r>
              <w:rPr>
                <w:sz w:val="20"/>
              </w:rPr>
              <w:t xml:space="preserve"> στο πλαίσι</w:t>
            </w:r>
            <w:r>
              <w:rPr>
                <w:sz w:val="20"/>
              </w:rPr>
              <w:t>ο του τομέα «σχολική εκπαίδευση», συμβουλευθείτε τον ορισμό των</w:t>
            </w:r>
            <w:r>
              <w:rPr>
                <w:spacing w:val="53"/>
                <w:sz w:val="20"/>
              </w:rPr>
              <w:t xml:space="preserve"> </w:t>
            </w:r>
            <w:r>
              <w:rPr>
                <w:sz w:val="20"/>
              </w:rPr>
              <w:t>επιλέξιμων</w:t>
            </w:r>
            <w:r>
              <w:rPr>
                <w:spacing w:val="54"/>
                <w:sz w:val="20"/>
              </w:rPr>
              <w:t xml:space="preserve"> </w:t>
            </w:r>
            <w:r>
              <w:rPr>
                <w:sz w:val="20"/>
              </w:rPr>
              <w:t>σχολείων</w:t>
            </w:r>
            <w:r>
              <w:rPr>
                <w:spacing w:val="57"/>
                <w:sz w:val="20"/>
              </w:rPr>
              <w:t xml:space="preserve"> </w:t>
            </w:r>
            <w:r>
              <w:rPr>
                <w:sz w:val="20"/>
              </w:rPr>
              <w:t>σε</w:t>
            </w:r>
            <w:r>
              <w:rPr>
                <w:spacing w:val="55"/>
                <w:sz w:val="20"/>
              </w:rPr>
              <w:t xml:space="preserve"> </w:t>
            </w:r>
            <w:r>
              <w:rPr>
                <w:sz w:val="20"/>
              </w:rPr>
              <w:t>κάθε</w:t>
            </w:r>
            <w:r>
              <w:rPr>
                <w:spacing w:val="55"/>
                <w:sz w:val="20"/>
              </w:rPr>
              <w:t xml:space="preserve"> </w:t>
            </w:r>
            <w:r>
              <w:rPr>
                <w:sz w:val="20"/>
              </w:rPr>
              <w:t>χώρα</w:t>
            </w:r>
            <w:r>
              <w:rPr>
                <w:spacing w:val="54"/>
                <w:sz w:val="20"/>
              </w:rPr>
              <w:t xml:space="preserve"> </w:t>
            </w:r>
            <w:r>
              <w:rPr>
                <w:sz w:val="20"/>
              </w:rPr>
              <w:t>στον</w:t>
            </w:r>
            <w:r>
              <w:rPr>
                <w:spacing w:val="53"/>
                <w:sz w:val="20"/>
              </w:rPr>
              <w:t xml:space="preserve"> </w:t>
            </w:r>
            <w:proofErr w:type="spellStart"/>
            <w:r>
              <w:rPr>
                <w:sz w:val="20"/>
              </w:rPr>
              <w:t>ιστότοπο</w:t>
            </w:r>
            <w:proofErr w:type="spellEnd"/>
            <w:r>
              <w:rPr>
                <w:spacing w:val="55"/>
                <w:sz w:val="20"/>
              </w:rPr>
              <w:t xml:space="preserve"> </w:t>
            </w:r>
            <w:r>
              <w:rPr>
                <w:sz w:val="20"/>
              </w:rPr>
              <w:t>του</w:t>
            </w:r>
            <w:r>
              <w:rPr>
                <w:spacing w:val="55"/>
                <w:sz w:val="20"/>
              </w:rPr>
              <w:t xml:space="preserve"> </w:t>
            </w:r>
            <w:r>
              <w:rPr>
                <w:spacing w:val="-2"/>
                <w:sz w:val="20"/>
              </w:rPr>
              <w:t>σχετικού</w:t>
            </w:r>
          </w:p>
          <w:p w14:paraId="6C7B6B3E" w14:textId="77777777" w:rsidR="0028661C" w:rsidRDefault="00B273B9">
            <w:pPr>
              <w:pStyle w:val="TableParagraph"/>
              <w:ind w:left="105"/>
              <w:jc w:val="both"/>
              <w:rPr>
                <w:sz w:val="20"/>
              </w:rPr>
            </w:pPr>
            <w:r>
              <w:rPr>
                <w:sz w:val="20"/>
              </w:rPr>
              <w:t>Εθνικού</w:t>
            </w:r>
            <w:r>
              <w:rPr>
                <w:spacing w:val="-7"/>
                <w:sz w:val="20"/>
              </w:rPr>
              <w:t xml:space="preserve"> </w:t>
            </w:r>
            <w:r>
              <w:rPr>
                <w:spacing w:val="-2"/>
                <w:sz w:val="20"/>
              </w:rPr>
              <w:t>Οργανισμού.</w:t>
            </w:r>
          </w:p>
        </w:tc>
      </w:tr>
      <w:tr w:rsidR="0028661C" w14:paraId="6C7B6B46" w14:textId="77777777">
        <w:trPr>
          <w:trHeight w:val="1685"/>
        </w:trPr>
        <w:tc>
          <w:tcPr>
            <w:tcW w:w="2650" w:type="dxa"/>
            <w:tcBorders>
              <w:top w:val="dashSmallGap" w:sz="4" w:space="0" w:color="000000"/>
              <w:bottom w:val="dashSmallGap" w:sz="4" w:space="0" w:color="000000"/>
            </w:tcBorders>
          </w:tcPr>
          <w:p w14:paraId="6C7B6B40" w14:textId="77777777" w:rsidR="0028661C" w:rsidRDefault="0028661C">
            <w:pPr>
              <w:pStyle w:val="TableParagraph"/>
              <w:rPr>
                <w:rFonts w:ascii="Cambria"/>
                <w:sz w:val="20"/>
              </w:rPr>
            </w:pPr>
          </w:p>
          <w:p w14:paraId="6C7B6B41" w14:textId="77777777" w:rsidR="0028661C" w:rsidRDefault="0028661C">
            <w:pPr>
              <w:pStyle w:val="TableParagraph"/>
              <w:rPr>
                <w:rFonts w:ascii="Cambria"/>
                <w:sz w:val="20"/>
              </w:rPr>
            </w:pPr>
          </w:p>
          <w:p w14:paraId="6C7B6B42" w14:textId="77777777" w:rsidR="0028661C" w:rsidRDefault="0028661C">
            <w:pPr>
              <w:pStyle w:val="TableParagraph"/>
              <w:spacing w:before="1"/>
              <w:rPr>
                <w:rFonts w:ascii="Cambria"/>
                <w:sz w:val="20"/>
              </w:rPr>
            </w:pPr>
          </w:p>
          <w:p w14:paraId="6C7B6B43" w14:textId="77777777" w:rsidR="0028661C" w:rsidRDefault="00B273B9">
            <w:pPr>
              <w:pStyle w:val="TableParagraph"/>
              <w:ind w:left="108"/>
              <w:rPr>
                <w:b/>
                <w:sz w:val="20"/>
              </w:rPr>
            </w:pPr>
            <w:r>
              <w:rPr>
                <w:b/>
                <w:w w:val="95"/>
                <w:sz w:val="20"/>
              </w:rPr>
              <w:t>Μαθητής/-</w:t>
            </w:r>
            <w:proofErr w:type="spellStart"/>
            <w:r>
              <w:rPr>
                <w:b/>
                <w:w w:val="95"/>
                <w:sz w:val="20"/>
              </w:rPr>
              <w:t>τρια</w:t>
            </w:r>
            <w:proofErr w:type="spellEnd"/>
            <w:r>
              <w:rPr>
                <w:b/>
                <w:spacing w:val="48"/>
                <w:sz w:val="20"/>
              </w:rPr>
              <w:t xml:space="preserve"> </w:t>
            </w:r>
            <w:r>
              <w:rPr>
                <w:b/>
                <w:spacing w:val="-2"/>
                <w:w w:val="95"/>
                <w:sz w:val="20"/>
              </w:rPr>
              <w:t>σχολείου</w:t>
            </w:r>
          </w:p>
        </w:tc>
        <w:tc>
          <w:tcPr>
            <w:tcW w:w="6323" w:type="dxa"/>
            <w:tcBorders>
              <w:top w:val="dashSmallGap" w:sz="4" w:space="0" w:color="000000"/>
              <w:bottom w:val="dashSmallGap" w:sz="4" w:space="0" w:color="000000"/>
              <w:right w:val="single" w:sz="6" w:space="0" w:color="000000"/>
            </w:tcBorders>
          </w:tcPr>
          <w:p w14:paraId="6C7B6B44" w14:textId="77777777" w:rsidR="0028661C" w:rsidRDefault="00B273B9">
            <w:pPr>
              <w:pStyle w:val="TableParagraph"/>
              <w:spacing w:before="2" w:line="276" w:lineRule="auto"/>
              <w:ind w:left="105" w:right="100"/>
              <w:jc w:val="both"/>
              <w:rPr>
                <w:sz w:val="20"/>
              </w:rPr>
            </w:pPr>
            <w:r>
              <w:rPr>
                <w:sz w:val="20"/>
              </w:rPr>
              <w:t>Πρόσωπο εγγεγραμμένο σε ίδρυμα που παρέχει γενική εκπαίδευση, με σκοπό τη μάθηση, σε οποιοδήποτε επίπεδο από την προσχολική εκπαίδευση και φροντίδα έως την ανώτερη δευτεροβάθμια εκπαίδευση,</w:t>
            </w:r>
            <w:r>
              <w:rPr>
                <w:spacing w:val="80"/>
                <w:sz w:val="20"/>
              </w:rPr>
              <w:t xml:space="preserve"> </w:t>
            </w:r>
            <w:r>
              <w:rPr>
                <w:sz w:val="20"/>
              </w:rPr>
              <w:t>ή πρόσωπο που εκπαιδεύεται εκτός των θεσμικών δομών και που θεωρεί</w:t>
            </w:r>
            <w:r>
              <w:rPr>
                <w:sz w:val="20"/>
              </w:rPr>
              <w:t>ται</w:t>
            </w:r>
            <w:r>
              <w:rPr>
                <w:spacing w:val="69"/>
                <w:w w:val="150"/>
                <w:sz w:val="20"/>
              </w:rPr>
              <w:t xml:space="preserve"> </w:t>
            </w:r>
            <w:r>
              <w:rPr>
                <w:sz w:val="20"/>
              </w:rPr>
              <w:t>από</w:t>
            </w:r>
            <w:r>
              <w:rPr>
                <w:spacing w:val="71"/>
                <w:w w:val="150"/>
                <w:sz w:val="20"/>
              </w:rPr>
              <w:t xml:space="preserve"> </w:t>
            </w:r>
            <w:r>
              <w:rPr>
                <w:sz w:val="20"/>
              </w:rPr>
              <w:t>τις</w:t>
            </w:r>
            <w:r>
              <w:rPr>
                <w:spacing w:val="70"/>
                <w:w w:val="150"/>
                <w:sz w:val="20"/>
              </w:rPr>
              <w:t xml:space="preserve"> </w:t>
            </w:r>
            <w:r>
              <w:rPr>
                <w:sz w:val="20"/>
              </w:rPr>
              <w:t>αρμόδιες</w:t>
            </w:r>
            <w:r>
              <w:rPr>
                <w:spacing w:val="70"/>
                <w:w w:val="150"/>
                <w:sz w:val="20"/>
              </w:rPr>
              <w:t xml:space="preserve"> </w:t>
            </w:r>
            <w:r>
              <w:rPr>
                <w:sz w:val="20"/>
              </w:rPr>
              <w:t>αρχές</w:t>
            </w:r>
            <w:r>
              <w:rPr>
                <w:spacing w:val="70"/>
                <w:w w:val="150"/>
                <w:sz w:val="20"/>
              </w:rPr>
              <w:t xml:space="preserve"> </w:t>
            </w:r>
            <w:r>
              <w:rPr>
                <w:sz w:val="20"/>
              </w:rPr>
              <w:t>επιλέξιμο</w:t>
            </w:r>
            <w:r>
              <w:rPr>
                <w:spacing w:val="70"/>
                <w:w w:val="150"/>
                <w:sz w:val="20"/>
              </w:rPr>
              <w:t xml:space="preserve"> </w:t>
            </w:r>
            <w:r>
              <w:rPr>
                <w:sz w:val="20"/>
              </w:rPr>
              <w:t>να</w:t>
            </w:r>
            <w:r>
              <w:rPr>
                <w:spacing w:val="70"/>
                <w:w w:val="150"/>
                <w:sz w:val="20"/>
              </w:rPr>
              <w:t xml:space="preserve"> </w:t>
            </w:r>
            <w:r>
              <w:rPr>
                <w:sz w:val="20"/>
              </w:rPr>
              <w:t>συμμετάσχει</w:t>
            </w:r>
            <w:r>
              <w:rPr>
                <w:spacing w:val="71"/>
                <w:w w:val="150"/>
                <w:sz w:val="20"/>
              </w:rPr>
              <w:t xml:space="preserve"> </w:t>
            </w:r>
            <w:r>
              <w:rPr>
                <w:spacing w:val="-5"/>
                <w:sz w:val="20"/>
              </w:rPr>
              <w:t>στο</w:t>
            </w:r>
          </w:p>
          <w:p w14:paraId="6C7B6B45" w14:textId="77777777" w:rsidR="0028661C" w:rsidRDefault="00B273B9">
            <w:pPr>
              <w:pStyle w:val="TableParagraph"/>
              <w:ind w:left="105"/>
              <w:jc w:val="both"/>
              <w:rPr>
                <w:sz w:val="20"/>
              </w:rPr>
            </w:pPr>
            <w:r>
              <w:rPr>
                <w:sz w:val="20"/>
              </w:rPr>
              <w:t>πρόγραμμα,</w:t>
            </w:r>
            <w:r>
              <w:rPr>
                <w:spacing w:val="-9"/>
                <w:sz w:val="20"/>
              </w:rPr>
              <w:t xml:space="preserve"> </w:t>
            </w:r>
            <w:r>
              <w:rPr>
                <w:sz w:val="20"/>
              </w:rPr>
              <w:t>στο</w:t>
            </w:r>
            <w:r>
              <w:rPr>
                <w:spacing w:val="-8"/>
                <w:sz w:val="20"/>
              </w:rPr>
              <w:t xml:space="preserve"> </w:t>
            </w:r>
            <w:r>
              <w:rPr>
                <w:sz w:val="20"/>
              </w:rPr>
              <w:t>αντίστοιχο</w:t>
            </w:r>
            <w:r>
              <w:rPr>
                <w:spacing w:val="-9"/>
                <w:sz w:val="20"/>
              </w:rPr>
              <w:t xml:space="preserve"> </w:t>
            </w:r>
            <w:r>
              <w:rPr>
                <w:sz w:val="20"/>
              </w:rPr>
              <w:t>έδαφός</w:t>
            </w:r>
            <w:r>
              <w:rPr>
                <w:spacing w:val="-8"/>
                <w:sz w:val="20"/>
              </w:rPr>
              <w:t xml:space="preserve"> </w:t>
            </w:r>
            <w:r>
              <w:rPr>
                <w:spacing w:val="-2"/>
                <w:sz w:val="20"/>
              </w:rPr>
              <w:t>τους.</w:t>
            </w:r>
          </w:p>
        </w:tc>
      </w:tr>
      <w:tr w:rsidR="0028661C" w14:paraId="6C7B6B4C" w14:textId="77777777">
        <w:trPr>
          <w:trHeight w:val="1403"/>
        </w:trPr>
        <w:tc>
          <w:tcPr>
            <w:tcW w:w="2650" w:type="dxa"/>
            <w:tcBorders>
              <w:top w:val="dashSmallGap" w:sz="4" w:space="0" w:color="000000"/>
              <w:bottom w:val="dashSmallGap" w:sz="4" w:space="0" w:color="000000"/>
            </w:tcBorders>
          </w:tcPr>
          <w:p w14:paraId="6C7B6B47" w14:textId="77777777" w:rsidR="0028661C" w:rsidRDefault="0028661C">
            <w:pPr>
              <w:pStyle w:val="TableParagraph"/>
              <w:rPr>
                <w:rFonts w:ascii="Cambria"/>
                <w:sz w:val="20"/>
              </w:rPr>
            </w:pPr>
          </w:p>
          <w:p w14:paraId="6C7B6B48" w14:textId="77777777" w:rsidR="0028661C" w:rsidRDefault="0028661C">
            <w:pPr>
              <w:pStyle w:val="TableParagraph"/>
              <w:rPr>
                <w:rFonts w:ascii="Cambria"/>
                <w:sz w:val="28"/>
              </w:rPr>
            </w:pPr>
          </w:p>
          <w:p w14:paraId="6C7B6B49" w14:textId="77777777" w:rsidR="0028661C" w:rsidRDefault="00B273B9">
            <w:pPr>
              <w:pStyle w:val="TableParagraph"/>
              <w:ind w:left="108"/>
              <w:rPr>
                <w:b/>
                <w:sz w:val="20"/>
              </w:rPr>
            </w:pPr>
            <w:r>
              <w:rPr>
                <w:b/>
                <w:spacing w:val="-2"/>
                <w:sz w:val="20"/>
              </w:rPr>
              <w:t>Οργανισμός</w:t>
            </w:r>
            <w:r>
              <w:rPr>
                <w:b/>
                <w:spacing w:val="2"/>
                <w:sz w:val="20"/>
              </w:rPr>
              <w:t xml:space="preserve"> </w:t>
            </w:r>
            <w:r>
              <w:rPr>
                <w:b/>
                <w:spacing w:val="-2"/>
                <w:sz w:val="20"/>
              </w:rPr>
              <w:t>αποστολής</w:t>
            </w:r>
          </w:p>
        </w:tc>
        <w:tc>
          <w:tcPr>
            <w:tcW w:w="6323" w:type="dxa"/>
            <w:tcBorders>
              <w:top w:val="dashSmallGap" w:sz="4" w:space="0" w:color="000000"/>
              <w:bottom w:val="dashSmallGap" w:sz="4" w:space="0" w:color="000000"/>
              <w:right w:val="single" w:sz="6" w:space="0" w:color="000000"/>
            </w:tcBorders>
          </w:tcPr>
          <w:p w14:paraId="6C7B6B4A" w14:textId="77777777" w:rsidR="0028661C" w:rsidRDefault="00B273B9">
            <w:pPr>
              <w:pStyle w:val="TableParagraph"/>
              <w:spacing w:before="1" w:line="276" w:lineRule="auto"/>
              <w:ind w:left="105" w:right="101"/>
              <w:jc w:val="both"/>
              <w:rPr>
                <w:sz w:val="20"/>
              </w:rPr>
            </w:pPr>
            <w:r>
              <w:rPr>
                <w:sz w:val="20"/>
              </w:rPr>
              <w:t xml:space="preserve">Στο πλαίσιο ορισμένων δράσεων του προγράμματος </w:t>
            </w:r>
            <w:proofErr w:type="spellStart"/>
            <w:r>
              <w:rPr>
                <w:sz w:val="20"/>
              </w:rPr>
              <w:t>Erasmus</w:t>
            </w:r>
            <w:proofErr w:type="spellEnd"/>
            <w:r>
              <w:rPr>
                <w:sz w:val="20"/>
              </w:rPr>
              <w:t>+ (και ιδίως των δράσεων κινητικότητας), ο οργανισμός αποστολής είναι ο</w:t>
            </w:r>
            <w:r>
              <w:rPr>
                <w:spacing w:val="40"/>
                <w:sz w:val="20"/>
              </w:rPr>
              <w:t xml:space="preserve"> </w:t>
            </w:r>
            <w:r>
              <w:rPr>
                <w:sz w:val="20"/>
              </w:rPr>
              <w:t>συμμετέχων οργανισμός που αποστέλλει έναν ή περισσότερους συμμετέχοντες</w:t>
            </w:r>
            <w:r>
              <w:rPr>
                <w:spacing w:val="41"/>
                <w:sz w:val="20"/>
              </w:rPr>
              <w:t xml:space="preserve">  </w:t>
            </w:r>
            <w:r>
              <w:rPr>
                <w:sz w:val="20"/>
              </w:rPr>
              <w:t>σε</w:t>
            </w:r>
            <w:r>
              <w:rPr>
                <w:spacing w:val="42"/>
                <w:sz w:val="20"/>
              </w:rPr>
              <w:t xml:space="preserve">  </w:t>
            </w:r>
            <w:r>
              <w:rPr>
                <w:sz w:val="20"/>
              </w:rPr>
              <w:t>μια</w:t>
            </w:r>
            <w:r>
              <w:rPr>
                <w:spacing w:val="42"/>
                <w:sz w:val="20"/>
              </w:rPr>
              <w:t xml:space="preserve">  </w:t>
            </w:r>
            <w:r>
              <w:rPr>
                <w:sz w:val="20"/>
              </w:rPr>
              <w:t>δραστηριότητα</w:t>
            </w:r>
            <w:r>
              <w:rPr>
                <w:spacing w:val="43"/>
                <w:sz w:val="20"/>
              </w:rPr>
              <w:t xml:space="preserve">  </w:t>
            </w:r>
            <w:r>
              <w:rPr>
                <w:sz w:val="20"/>
              </w:rPr>
              <w:t>στο</w:t>
            </w:r>
            <w:r>
              <w:rPr>
                <w:spacing w:val="41"/>
                <w:sz w:val="20"/>
              </w:rPr>
              <w:t xml:space="preserve">  </w:t>
            </w:r>
            <w:r>
              <w:rPr>
                <w:sz w:val="20"/>
              </w:rPr>
              <w:t>πλαίσιο</w:t>
            </w:r>
            <w:r>
              <w:rPr>
                <w:spacing w:val="43"/>
                <w:sz w:val="20"/>
              </w:rPr>
              <w:t xml:space="preserve">  </w:t>
            </w:r>
            <w:r>
              <w:rPr>
                <w:sz w:val="20"/>
              </w:rPr>
              <w:t>σχεδίου</w:t>
            </w:r>
            <w:r>
              <w:rPr>
                <w:spacing w:val="42"/>
                <w:sz w:val="20"/>
              </w:rPr>
              <w:t xml:space="preserve">  </w:t>
            </w:r>
            <w:r>
              <w:rPr>
                <w:spacing w:val="-5"/>
                <w:sz w:val="20"/>
              </w:rPr>
              <w:t>του</w:t>
            </w:r>
          </w:p>
          <w:p w14:paraId="6C7B6B4B" w14:textId="77777777" w:rsidR="0028661C" w:rsidRDefault="00B273B9">
            <w:pPr>
              <w:pStyle w:val="TableParagraph"/>
              <w:ind w:left="105"/>
              <w:jc w:val="both"/>
              <w:rPr>
                <w:sz w:val="20"/>
              </w:rPr>
            </w:pPr>
            <w:r>
              <w:rPr>
                <w:w w:val="95"/>
                <w:sz w:val="20"/>
              </w:rPr>
              <w:t>προγρά</w:t>
            </w:r>
            <w:r>
              <w:rPr>
                <w:w w:val="95"/>
                <w:sz w:val="20"/>
              </w:rPr>
              <w:t>μματος</w:t>
            </w:r>
            <w:r>
              <w:rPr>
                <w:spacing w:val="48"/>
                <w:sz w:val="20"/>
              </w:rPr>
              <w:t xml:space="preserve"> </w:t>
            </w:r>
            <w:proofErr w:type="spellStart"/>
            <w:r>
              <w:rPr>
                <w:spacing w:val="-2"/>
                <w:sz w:val="20"/>
              </w:rPr>
              <w:t>Erasmus</w:t>
            </w:r>
            <w:proofErr w:type="spellEnd"/>
            <w:r>
              <w:rPr>
                <w:spacing w:val="-2"/>
                <w:sz w:val="20"/>
              </w:rPr>
              <w:t>+.</w:t>
            </w:r>
          </w:p>
        </w:tc>
      </w:tr>
      <w:tr w:rsidR="0028661C" w14:paraId="6C7B6B51" w14:textId="77777777">
        <w:trPr>
          <w:trHeight w:val="1123"/>
        </w:trPr>
        <w:tc>
          <w:tcPr>
            <w:tcW w:w="2650" w:type="dxa"/>
            <w:tcBorders>
              <w:top w:val="dashSmallGap" w:sz="4" w:space="0" w:color="000000"/>
              <w:bottom w:val="dashSmallGap" w:sz="4" w:space="0" w:color="000000"/>
            </w:tcBorders>
          </w:tcPr>
          <w:p w14:paraId="6C7B6B4D" w14:textId="77777777" w:rsidR="0028661C" w:rsidRDefault="0028661C">
            <w:pPr>
              <w:pStyle w:val="TableParagraph"/>
              <w:spacing w:before="1"/>
              <w:rPr>
                <w:rFonts w:ascii="Cambria"/>
                <w:sz w:val="24"/>
              </w:rPr>
            </w:pPr>
          </w:p>
          <w:p w14:paraId="6C7B6B4E" w14:textId="77777777" w:rsidR="0028661C" w:rsidRDefault="00B273B9">
            <w:pPr>
              <w:pStyle w:val="TableParagraph"/>
              <w:spacing w:line="276" w:lineRule="auto"/>
              <w:ind w:left="108" w:right="218"/>
              <w:rPr>
                <w:b/>
                <w:sz w:val="20"/>
              </w:rPr>
            </w:pPr>
            <w:r>
              <w:rPr>
                <w:b/>
                <w:sz w:val="20"/>
              </w:rPr>
              <w:t>Μικρομεσαίες</w:t>
            </w:r>
            <w:r>
              <w:rPr>
                <w:b/>
                <w:spacing w:val="-12"/>
                <w:sz w:val="20"/>
              </w:rPr>
              <w:t xml:space="preserve"> </w:t>
            </w:r>
            <w:r>
              <w:rPr>
                <w:b/>
                <w:sz w:val="20"/>
              </w:rPr>
              <w:t xml:space="preserve">επιχειρήσεις </w:t>
            </w:r>
            <w:r>
              <w:rPr>
                <w:b/>
                <w:spacing w:val="-2"/>
                <w:sz w:val="20"/>
              </w:rPr>
              <w:t>(ΜΜΕ)</w:t>
            </w:r>
          </w:p>
        </w:tc>
        <w:tc>
          <w:tcPr>
            <w:tcW w:w="6323" w:type="dxa"/>
            <w:tcBorders>
              <w:top w:val="dashSmallGap" w:sz="4" w:space="0" w:color="000000"/>
              <w:bottom w:val="dashSmallGap" w:sz="4" w:space="0" w:color="000000"/>
              <w:right w:val="single" w:sz="6" w:space="0" w:color="000000"/>
            </w:tcBorders>
          </w:tcPr>
          <w:p w14:paraId="6C7B6B4F" w14:textId="77777777" w:rsidR="0028661C" w:rsidRDefault="00B273B9">
            <w:pPr>
              <w:pStyle w:val="TableParagraph"/>
              <w:spacing w:before="1" w:line="276" w:lineRule="auto"/>
              <w:ind w:left="105" w:right="100"/>
              <w:jc w:val="both"/>
              <w:rPr>
                <w:sz w:val="20"/>
              </w:rPr>
            </w:pPr>
            <w:r>
              <w:rPr>
                <w:sz w:val="20"/>
              </w:rPr>
              <w:t>Οι επιχειρήσεις (βλ. ορισμό παραπάνω) που απασχολούν λιγότερους από 250</w:t>
            </w:r>
            <w:r>
              <w:rPr>
                <w:spacing w:val="-2"/>
                <w:sz w:val="20"/>
              </w:rPr>
              <w:t xml:space="preserve"> </w:t>
            </w:r>
            <w:r>
              <w:rPr>
                <w:sz w:val="20"/>
              </w:rPr>
              <w:t>εργαζομένους και των οποίων ο ετήσιος κύκλος εργασιών δεν υπερβαίνει</w:t>
            </w:r>
            <w:r>
              <w:rPr>
                <w:spacing w:val="27"/>
                <w:sz w:val="20"/>
              </w:rPr>
              <w:t xml:space="preserve"> </w:t>
            </w:r>
            <w:r>
              <w:rPr>
                <w:sz w:val="20"/>
              </w:rPr>
              <w:t>τα</w:t>
            </w:r>
            <w:r>
              <w:rPr>
                <w:spacing w:val="27"/>
                <w:sz w:val="20"/>
              </w:rPr>
              <w:t xml:space="preserve"> </w:t>
            </w:r>
            <w:r>
              <w:rPr>
                <w:sz w:val="20"/>
              </w:rPr>
              <w:t>50</w:t>
            </w:r>
            <w:r>
              <w:rPr>
                <w:spacing w:val="-3"/>
                <w:sz w:val="20"/>
              </w:rPr>
              <w:t xml:space="preserve"> </w:t>
            </w:r>
            <w:r>
              <w:rPr>
                <w:sz w:val="20"/>
              </w:rPr>
              <w:t>εκατ.</w:t>
            </w:r>
            <w:r>
              <w:rPr>
                <w:spacing w:val="-4"/>
                <w:sz w:val="20"/>
              </w:rPr>
              <w:t xml:space="preserve"> </w:t>
            </w:r>
            <w:r>
              <w:rPr>
                <w:sz w:val="20"/>
              </w:rPr>
              <w:t>EUR</w:t>
            </w:r>
            <w:r>
              <w:rPr>
                <w:spacing w:val="27"/>
                <w:sz w:val="20"/>
              </w:rPr>
              <w:t xml:space="preserve"> </w:t>
            </w:r>
            <w:r>
              <w:rPr>
                <w:sz w:val="20"/>
              </w:rPr>
              <w:t>και/ή</w:t>
            </w:r>
            <w:r>
              <w:rPr>
                <w:spacing w:val="27"/>
                <w:sz w:val="20"/>
              </w:rPr>
              <w:t xml:space="preserve"> </w:t>
            </w:r>
            <w:r>
              <w:rPr>
                <w:sz w:val="20"/>
              </w:rPr>
              <w:t>ο</w:t>
            </w:r>
            <w:r>
              <w:rPr>
                <w:spacing w:val="27"/>
                <w:sz w:val="20"/>
              </w:rPr>
              <w:t xml:space="preserve"> </w:t>
            </w:r>
            <w:r>
              <w:rPr>
                <w:sz w:val="20"/>
              </w:rPr>
              <w:t>συνολικός</w:t>
            </w:r>
            <w:r>
              <w:rPr>
                <w:spacing w:val="26"/>
                <w:sz w:val="20"/>
              </w:rPr>
              <w:t xml:space="preserve"> </w:t>
            </w:r>
            <w:r>
              <w:rPr>
                <w:sz w:val="20"/>
              </w:rPr>
              <w:t>ετήσιος</w:t>
            </w:r>
            <w:r>
              <w:rPr>
                <w:spacing w:val="27"/>
                <w:sz w:val="20"/>
              </w:rPr>
              <w:t xml:space="preserve"> </w:t>
            </w:r>
            <w:r>
              <w:rPr>
                <w:sz w:val="20"/>
              </w:rPr>
              <w:t>ισολογισμός</w:t>
            </w:r>
            <w:r>
              <w:rPr>
                <w:spacing w:val="29"/>
                <w:sz w:val="20"/>
              </w:rPr>
              <w:t xml:space="preserve"> </w:t>
            </w:r>
            <w:r>
              <w:rPr>
                <w:spacing w:val="-5"/>
                <w:sz w:val="20"/>
              </w:rPr>
              <w:t>δεν</w:t>
            </w:r>
          </w:p>
          <w:p w14:paraId="6C7B6B50" w14:textId="77777777" w:rsidR="0028661C" w:rsidRDefault="00B273B9">
            <w:pPr>
              <w:pStyle w:val="TableParagraph"/>
              <w:spacing w:before="1"/>
              <w:ind w:left="105"/>
              <w:jc w:val="both"/>
              <w:rPr>
                <w:sz w:val="20"/>
              </w:rPr>
            </w:pPr>
            <w:r>
              <w:rPr>
                <w:sz w:val="20"/>
              </w:rPr>
              <w:t>υπερβαίνει</w:t>
            </w:r>
            <w:r>
              <w:rPr>
                <w:spacing w:val="-6"/>
                <w:sz w:val="20"/>
              </w:rPr>
              <w:t xml:space="preserve"> </w:t>
            </w:r>
            <w:r>
              <w:rPr>
                <w:sz w:val="20"/>
              </w:rPr>
              <w:t>τα</w:t>
            </w:r>
            <w:r>
              <w:rPr>
                <w:spacing w:val="-7"/>
                <w:sz w:val="20"/>
              </w:rPr>
              <w:t xml:space="preserve"> </w:t>
            </w:r>
            <w:r>
              <w:rPr>
                <w:sz w:val="20"/>
              </w:rPr>
              <w:t>43</w:t>
            </w:r>
            <w:r>
              <w:rPr>
                <w:spacing w:val="-4"/>
                <w:sz w:val="20"/>
              </w:rPr>
              <w:t xml:space="preserve"> </w:t>
            </w:r>
            <w:r>
              <w:rPr>
                <w:sz w:val="20"/>
              </w:rPr>
              <w:t>εκατ.</w:t>
            </w:r>
            <w:r>
              <w:rPr>
                <w:spacing w:val="-6"/>
                <w:sz w:val="20"/>
              </w:rPr>
              <w:t xml:space="preserve"> </w:t>
            </w:r>
            <w:r>
              <w:rPr>
                <w:spacing w:val="-4"/>
                <w:sz w:val="20"/>
              </w:rPr>
              <w:t>EUR.</w:t>
            </w:r>
          </w:p>
        </w:tc>
      </w:tr>
      <w:tr w:rsidR="0028661C" w14:paraId="6C7B6B60" w14:textId="77777777">
        <w:trPr>
          <w:trHeight w:val="5335"/>
        </w:trPr>
        <w:tc>
          <w:tcPr>
            <w:tcW w:w="2650" w:type="dxa"/>
            <w:tcBorders>
              <w:top w:val="dashSmallGap" w:sz="4" w:space="0" w:color="000000"/>
            </w:tcBorders>
          </w:tcPr>
          <w:p w14:paraId="6C7B6B52" w14:textId="77777777" w:rsidR="0028661C" w:rsidRDefault="0028661C">
            <w:pPr>
              <w:pStyle w:val="TableParagraph"/>
              <w:rPr>
                <w:rFonts w:ascii="Cambria"/>
                <w:sz w:val="20"/>
              </w:rPr>
            </w:pPr>
          </w:p>
          <w:p w14:paraId="6C7B6B53" w14:textId="77777777" w:rsidR="0028661C" w:rsidRDefault="0028661C">
            <w:pPr>
              <w:pStyle w:val="TableParagraph"/>
              <w:rPr>
                <w:rFonts w:ascii="Cambria"/>
                <w:sz w:val="20"/>
              </w:rPr>
            </w:pPr>
          </w:p>
          <w:p w14:paraId="6C7B6B54" w14:textId="77777777" w:rsidR="0028661C" w:rsidRDefault="0028661C">
            <w:pPr>
              <w:pStyle w:val="TableParagraph"/>
              <w:rPr>
                <w:rFonts w:ascii="Cambria"/>
                <w:sz w:val="20"/>
              </w:rPr>
            </w:pPr>
          </w:p>
          <w:p w14:paraId="6C7B6B55" w14:textId="77777777" w:rsidR="0028661C" w:rsidRDefault="0028661C">
            <w:pPr>
              <w:pStyle w:val="TableParagraph"/>
              <w:rPr>
                <w:rFonts w:ascii="Cambria"/>
                <w:sz w:val="20"/>
              </w:rPr>
            </w:pPr>
          </w:p>
          <w:p w14:paraId="6C7B6B56" w14:textId="77777777" w:rsidR="0028661C" w:rsidRDefault="0028661C">
            <w:pPr>
              <w:pStyle w:val="TableParagraph"/>
              <w:rPr>
                <w:rFonts w:ascii="Cambria"/>
                <w:sz w:val="20"/>
              </w:rPr>
            </w:pPr>
          </w:p>
          <w:p w14:paraId="6C7B6B57" w14:textId="77777777" w:rsidR="0028661C" w:rsidRDefault="0028661C">
            <w:pPr>
              <w:pStyle w:val="TableParagraph"/>
              <w:rPr>
                <w:rFonts w:ascii="Cambria"/>
                <w:sz w:val="20"/>
              </w:rPr>
            </w:pPr>
          </w:p>
          <w:p w14:paraId="6C7B6B58" w14:textId="77777777" w:rsidR="0028661C" w:rsidRDefault="0028661C">
            <w:pPr>
              <w:pStyle w:val="TableParagraph"/>
              <w:rPr>
                <w:rFonts w:ascii="Cambria"/>
                <w:sz w:val="20"/>
              </w:rPr>
            </w:pPr>
          </w:p>
          <w:p w14:paraId="6C7B6B59" w14:textId="77777777" w:rsidR="0028661C" w:rsidRDefault="0028661C">
            <w:pPr>
              <w:pStyle w:val="TableParagraph"/>
              <w:rPr>
                <w:rFonts w:ascii="Cambria"/>
                <w:sz w:val="20"/>
              </w:rPr>
            </w:pPr>
          </w:p>
          <w:p w14:paraId="6C7B6B5A" w14:textId="77777777" w:rsidR="0028661C" w:rsidRDefault="0028661C">
            <w:pPr>
              <w:pStyle w:val="TableParagraph"/>
              <w:rPr>
                <w:rFonts w:ascii="Cambria"/>
                <w:sz w:val="20"/>
              </w:rPr>
            </w:pPr>
          </w:p>
          <w:p w14:paraId="6C7B6B5B" w14:textId="77777777" w:rsidR="0028661C" w:rsidRDefault="0028661C">
            <w:pPr>
              <w:pStyle w:val="TableParagraph"/>
              <w:rPr>
                <w:rFonts w:ascii="Cambria"/>
                <w:sz w:val="20"/>
              </w:rPr>
            </w:pPr>
          </w:p>
          <w:p w14:paraId="6C7B6B5C" w14:textId="77777777" w:rsidR="0028661C" w:rsidRDefault="0028661C">
            <w:pPr>
              <w:pStyle w:val="TableParagraph"/>
              <w:spacing w:before="8"/>
              <w:rPr>
                <w:rFonts w:ascii="Cambria"/>
                <w:sz w:val="15"/>
              </w:rPr>
            </w:pPr>
          </w:p>
          <w:p w14:paraId="6C7B6B5D" w14:textId="77777777" w:rsidR="0028661C" w:rsidRDefault="00B273B9">
            <w:pPr>
              <w:pStyle w:val="TableParagraph"/>
              <w:ind w:left="108"/>
              <w:rPr>
                <w:b/>
                <w:sz w:val="20"/>
              </w:rPr>
            </w:pPr>
            <w:r>
              <w:rPr>
                <w:b/>
                <w:spacing w:val="-2"/>
                <w:sz w:val="20"/>
              </w:rPr>
              <w:t>Κοινωνική</w:t>
            </w:r>
            <w:r>
              <w:rPr>
                <w:b/>
                <w:spacing w:val="4"/>
                <w:sz w:val="20"/>
              </w:rPr>
              <w:t xml:space="preserve"> </w:t>
            </w:r>
            <w:r>
              <w:rPr>
                <w:b/>
                <w:spacing w:val="-2"/>
                <w:sz w:val="20"/>
              </w:rPr>
              <w:t>επιχείρηση</w:t>
            </w:r>
          </w:p>
        </w:tc>
        <w:tc>
          <w:tcPr>
            <w:tcW w:w="6323" w:type="dxa"/>
            <w:tcBorders>
              <w:top w:val="dashSmallGap" w:sz="4" w:space="0" w:color="000000"/>
              <w:right w:val="single" w:sz="6" w:space="0" w:color="000000"/>
            </w:tcBorders>
          </w:tcPr>
          <w:p w14:paraId="6C7B6B5E" w14:textId="77777777" w:rsidR="0028661C" w:rsidRDefault="00B273B9">
            <w:pPr>
              <w:pStyle w:val="TableParagraph"/>
              <w:spacing w:before="3" w:line="276" w:lineRule="auto"/>
              <w:ind w:left="105" w:right="98"/>
              <w:jc w:val="both"/>
              <w:rPr>
                <w:sz w:val="20"/>
              </w:rPr>
            </w:pPr>
            <w:r>
              <w:rPr>
                <w:sz w:val="20"/>
              </w:rPr>
              <w:t>Μια επιχείρηση, ανεξαρτήτως της νομικής μορφής της, η οποία δεν είναι εισηγμένη στη ρυθμιζόμενη αγορά κατά την έννοια του άρθρου 4 παράγραφος</w:t>
            </w:r>
            <w:r>
              <w:rPr>
                <w:spacing w:val="-2"/>
                <w:sz w:val="20"/>
              </w:rPr>
              <w:t xml:space="preserve"> </w:t>
            </w:r>
            <w:r>
              <w:rPr>
                <w:sz w:val="20"/>
              </w:rPr>
              <w:t>1 σημείο 14 της οδηγίας 2004/39/ΕΚ, και η οποία: 1) σύμφωνα</w:t>
            </w:r>
            <w:r>
              <w:rPr>
                <w:spacing w:val="-2"/>
                <w:sz w:val="20"/>
              </w:rPr>
              <w:t xml:space="preserve"> </w:t>
            </w:r>
            <w:r>
              <w:rPr>
                <w:sz w:val="20"/>
              </w:rPr>
              <w:t>με</w:t>
            </w:r>
            <w:r>
              <w:rPr>
                <w:spacing w:val="-2"/>
                <w:sz w:val="20"/>
              </w:rPr>
              <w:t xml:space="preserve"> </w:t>
            </w:r>
            <w:r>
              <w:rPr>
                <w:sz w:val="20"/>
              </w:rPr>
              <w:t>το</w:t>
            </w:r>
            <w:r>
              <w:rPr>
                <w:spacing w:val="-2"/>
                <w:sz w:val="20"/>
              </w:rPr>
              <w:t xml:space="preserve"> </w:t>
            </w:r>
            <w:r>
              <w:rPr>
                <w:sz w:val="20"/>
              </w:rPr>
              <w:t>καταστατικό</w:t>
            </w:r>
            <w:r>
              <w:rPr>
                <w:spacing w:val="-2"/>
                <w:sz w:val="20"/>
              </w:rPr>
              <w:t xml:space="preserve"> </w:t>
            </w:r>
            <w:r>
              <w:rPr>
                <w:sz w:val="20"/>
              </w:rPr>
              <w:t>της</w:t>
            </w:r>
            <w:r>
              <w:rPr>
                <w:spacing w:val="-2"/>
                <w:sz w:val="20"/>
              </w:rPr>
              <w:t xml:space="preserve"> </w:t>
            </w:r>
            <w:r>
              <w:rPr>
                <w:sz w:val="20"/>
              </w:rPr>
              <w:t>ή</w:t>
            </w:r>
            <w:r>
              <w:rPr>
                <w:spacing w:val="-2"/>
                <w:sz w:val="20"/>
              </w:rPr>
              <w:t xml:space="preserve"> </w:t>
            </w:r>
            <w:r>
              <w:rPr>
                <w:sz w:val="20"/>
              </w:rPr>
              <w:t>άλλο</w:t>
            </w:r>
            <w:r>
              <w:rPr>
                <w:spacing w:val="-2"/>
                <w:sz w:val="20"/>
              </w:rPr>
              <w:t xml:space="preserve"> </w:t>
            </w:r>
            <w:r>
              <w:rPr>
                <w:sz w:val="20"/>
              </w:rPr>
              <w:t>καταστατικό</w:t>
            </w:r>
            <w:r>
              <w:rPr>
                <w:spacing w:val="-2"/>
                <w:sz w:val="20"/>
              </w:rPr>
              <w:t xml:space="preserve"> </w:t>
            </w:r>
            <w:r>
              <w:rPr>
                <w:sz w:val="20"/>
              </w:rPr>
              <w:t>έγγραφο</w:t>
            </w:r>
            <w:r>
              <w:rPr>
                <w:spacing w:val="-2"/>
                <w:sz w:val="20"/>
              </w:rPr>
              <w:t xml:space="preserve"> </w:t>
            </w:r>
            <w:r>
              <w:rPr>
                <w:sz w:val="20"/>
              </w:rPr>
              <w:t>με</w:t>
            </w:r>
            <w:r>
              <w:rPr>
                <w:spacing w:val="-2"/>
                <w:sz w:val="20"/>
              </w:rPr>
              <w:t xml:space="preserve"> </w:t>
            </w:r>
            <w:r>
              <w:rPr>
                <w:sz w:val="20"/>
              </w:rPr>
              <w:t>το</w:t>
            </w:r>
            <w:r>
              <w:rPr>
                <w:spacing w:val="-2"/>
                <w:sz w:val="20"/>
              </w:rPr>
              <w:t xml:space="preserve"> </w:t>
            </w:r>
            <w:r>
              <w:rPr>
                <w:sz w:val="20"/>
              </w:rPr>
              <w:t>οποίο ορίζεται η ίδρυση της επιχείρησης, έχει ως πρωταρχικό της στόχο την επίτευξη μετρήσιμου, θετικού κοινωνικού αντικτύπου και όχι τη δημιουργία κέρδους για τους ιδιοκτήτες, τα μέλη και τα ενδιαφερόμενα μέρη της, όπου η επιχείρηση: α) παρέχει καινοτόμες</w:t>
            </w:r>
            <w:r>
              <w:rPr>
                <w:sz w:val="20"/>
              </w:rPr>
              <w:t xml:space="preserve"> υπηρεσίες ή αγαθά που δημιουργούν κοινωνικά οφέλη και/ή β) χρησιμοποιεί μια καινοτόμο μέθοδο παραγωγής αγαθών ή υπηρεσιών, η οποία αντικατοπτρίζει τον κοινωνικό της στόχο· 2) </w:t>
            </w:r>
            <w:proofErr w:type="spellStart"/>
            <w:r>
              <w:rPr>
                <w:sz w:val="20"/>
              </w:rPr>
              <w:t>επανεπενδύει</w:t>
            </w:r>
            <w:proofErr w:type="spellEnd"/>
            <w:r>
              <w:rPr>
                <w:sz w:val="20"/>
              </w:rPr>
              <w:t xml:space="preserve"> τα κέρδη της πρωτίστως με σκοπό επίτευξη του πρωταρχικού της στόχου</w:t>
            </w:r>
            <w:r>
              <w:rPr>
                <w:sz w:val="20"/>
              </w:rPr>
              <w:t xml:space="preserve"> και διαθέτει προκαθορισμένες διαδικασίες και κανόνες για κάθε περίσταση κατά την οποία πραγματοποιείται διανομή των κερδών στους μετόχους και τους ιδιοκτήτες ώστε να διασφαλίζεται ότι τυχόν διανομή των κερδών δεν υπονομεύει τον πρωταρχικό στόχο· 3) αποτελ</w:t>
            </w:r>
            <w:r>
              <w:rPr>
                <w:sz w:val="20"/>
              </w:rPr>
              <w:t>εί αντικείμενο διαχείρισης</w:t>
            </w:r>
            <w:r>
              <w:rPr>
                <w:spacing w:val="40"/>
                <w:sz w:val="20"/>
              </w:rPr>
              <w:t xml:space="preserve"> </w:t>
            </w:r>
            <w:r>
              <w:rPr>
                <w:sz w:val="20"/>
              </w:rPr>
              <w:t>με επιχειρηματικό, υπεύθυνο και διαφανή τρόπο, ιδίως με τη συμμετοχή των</w:t>
            </w:r>
            <w:r>
              <w:rPr>
                <w:spacing w:val="24"/>
                <w:sz w:val="20"/>
              </w:rPr>
              <w:t xml:space="preserve"> </w:t>
            </w:r>
            <w:r>
              <w:rPr>
                <w:sz w:val="20"/>
              </w:rPr>
              <w:t>εργαζομένων,</w:t>
            </w:r>
            <w:r>
              <w:rPr>
                <w:spacing w:val="26"/>
                <w:sz w:val="20"/>
              </w:rPr>
              <w:t xml:space="preserve"> </w:t>
            </w:r>
            <w:r>
              <w:rPr>
                <w:sz w:val="20"/>
              </w:rPr>
              <w:t>των</w:t>
            </w:r>
            <w:r>
              <w:rPr>
                <w:spacing w:val="25"/>
                <w:sz w:val="20"/>
              </w:rPr>
              <w:t xml:space="preserve"> </w:t>
            </w:r>
            <w:r>
              <w:rPr>
                <w:sz w:val="20"/>
              </w:rPr>
              <w:t>πελατών</w:t>
            </w:r>
            <w:r>
              <w:rPr>
                <w:spacing w:val="25"/>
                <w:sz w:val="20"/>
              </w:rPr>
              <w:t xml:space="preserve"> </w:t>
            </w:r>
            <w:r>
              <w:rPr>
                <w:sz w:val="20"/>
              </w:rPr>
              <w:t>και/ή</w:t>
            </w:r>
            <w:r>
              <w:rPr>
                <w:spacing w:val="25"/>
                <w:sz w:val="20"/>
              </w:rPr>
              <w:t xml:space="preserve"> </w:t>
            </w:r>
            <w:r>
              <w:rPr>
                <w:sz w:val="20"/>
              </w:rPr>
              <w:t>των</w:t>
            </w:r>
            <w:r>
              <w:rPr>
                <w:spacing w:val="25"/>
                <w:sz w:val="20"/>
              </w:rPr>
              <w:t xml:space="preserve"> </w:t>
            </w:r>
            <w:r>
              <w:rPr>
                <w:sz w:val="20"/>
              </w:rPr>
              <w:t>ενδιαφερομένων</w:t>
            </w:r>
            <w:r>
              <w:rPr>
                <w:spacing w:val="25"/>
                <w:sz w:val="20"/>
              </w:rPr>
              <w:t xml:space="preserve"> </w:t>
            </w:r>
            <w:r>
              <w:rPr>
                <w:sz w:val="20"/>
              </w:rPr>
              <w:t>μερών</w:t>
            </w:r>
            <w:r>
              <w:rPr>
                <w:spacing w:val="25"/>
                <w:sz w:val="20"/>
              </w:rPr>
              <w:t xml:space="preserve"> </w:t>
            </w:r>
            <w:r>
              <w:rPr>
                <w:spacing w:val="-5"/>
                <w:sz w:val="20"/>
              </w:rPr>
              <w:t>που</w:t>
            </w:r>
          </w:p>
          <w:p w14:paraId="6C7B6B5F" w14:textId="77777777" w:rsidR="0028661C" w:rsidRDefault="00B273B9">
            <w:pPr>
              <w:pStyle w:val="TableParagraph"/>
              <w:spacing w:line="243" w:lineRule="exact"/>
              <w:ind w:left="105"/>
              <w:jc w:val="both"/>
              <w:rPr>
                <w:sz w:val="20"/>
              </w:rPr>
            </w:pPr>
            <w:r>
              <w:rPr>
                <w:sz w:val="20"/>
              </w:rPr>
              <w:t>επηρεάζονται</w:t>
            </w:r>
            <w:r>
              <w:rPr>
                <w:spacing w:val="-8"/>
                <w:sz w:val="20"/>
              </w:rPr>
              <w:t xml:space="preserve"> </w:t>
            </w:r>
            <w:r>
              <w:rPr>
                <w:sz w:val="20"/>
              </w:rPr>
              <w:t>από</w:t>
            </w:r>
            <w:r>
              <w:rPr>
                <w:spacing w:val="-7"/>
                <w:sz w:val="20"/>
              </w:rPr>
              <w:t xml:space="preserve"> </w:t>
            </w:r>
            <w:r>
              <w:rPr>
                <w:sz w:val="20"/>
              </w:rPr>
              <w:t>τις</w:t>
            </w:r>
            <w:r>
              <w:rPr>
                <w:spacing w:val="-8"/>
                <w:sz w:val="20"/>
              </w:rPr>
              <w:t xml:space="preserve"> </w:t>
            </w:r>
            <w:r>
              <w:rPr>
                <w:sz w:val="20"/>
              </w:rPr>
              <w:t>επιχειρηματικές</w:t>
            </w:r>
            <w:r>
              <w:rPr>
                <w:spacing w:val="-8"/>
                <w:sz w:val="20"/>
              </w:rPr>
              <w:t xml:space="preserve"> </w:t>
            </w:r>
            <w:r>
              <w:rPr>
                <w:sz w:val="20"/>
              </w:rPr>
              <w:t>της</w:t>
            </w:r>
            <w:r>
              <w:rPr>
                <w:spacing w:val="-8"/>
                <w:sz w:val="20"/>
              </w:rPr>
              <w:t xml:space="preserve"> </w:t>
            </w:r>
            <w:r>
              <w:rPr>
                <w:spacing w:val="-2"/>
                <w:sz w:val="20"/>
              </w:rPr>
              <w:t>δραστηριότητες.</w:t>
            </w:r>
          </w:p>
        </w:tc>
      </w:tr>
    </w:tbl>
    <w:p w14:paraId="6C7B6B61" w14:textId="77777777" w:rsidR="0028661C" w:rsidRDefault="0028661C">
      <w:pPr>
        <w:spacing w:line="243" w:lineRule="exact"/>
        <w:jc w:val="both"/>
        <w:rPr>
          <w:sz w:val="20"/>
        </w:rPr>
        <w:sectPr w:rsidR="0028661C">
          <w:type w:val="continuous"/>
          <w:pgSz w:w="11910" w:h="16840"/>
          <w:pgMar w:top="1400" w:right="780" w:bottom="900" w:left="820" w:header="0" w:footer="953"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B69" w14:textId="77777777">
        <w:trPr>
          <w:trHeight w:val="2246"/>
        </w:trPr>
        <w:tc>
          <w:tcPr>
            <w:tcW w:w="2650" w:type="dxa"/>
            <w:tcBorders>
              <w:bottom w:val="dashSmallGap" w:sz="4" w:space="0" w:color="000000"/>
            </w:tcBorders>
          </w:tcPr>
          <w:p w14:paraId="6C7B6B62" w14:textId="77777777" w:rsidR="0028661C" w:rsidRDefault="0028661C">
            <w:pPr>
              <w:pStyle w:val="TableParagraph"/>
              <w:rPr>
                <w:rFonts w:ascii="Cambria"/>
                <w:sz w:val="20"/>
              </w:rPr>
            </w:pPr>
          </w:p>
          <w:p w14:paraId="6C7B6B63" w14:textId="77777777" w:rsidR="0028661C" w:rsidRDefault="0028661C">
            <w:pPr>
              <w:pStyle w:val="TableParagraph"/>
              <w:rPr>
                <w:rFonts w:ascii="Cambria"/>
                <w:sz w:val="20"/>
              </w:rPr>
            </w:pPr>
          </w:p>
          <w:p w14:paraId="6C7B6B64" w14:textId="77777777" w:rsidR="0028661C" w:rsidRDefault="0028661C">
            <w:pPr>
              <w:pStyle w:val="TableParagraph"/>
              <w:rPr>
                <w:rFonts w:ascii="Cambria"/>
                <w:sz w:val="20"/>
              </w:rPr>
            </w:pPr>
          </w:p>
          <w:p w14:paraId="6C7B6B65" w14:textId="77777777" w:rsidR="0028661C" w:rsidRDefault="0028661C">
            <w:pPr>
              <w:pStyle w:val="TableParagraph"/>
              <w:rPr>
                <w:rFonts w:ascii="Cambria"/>
                <w:sz w:val="24"/>
              </w:rPr>
            </w:pPr>
          </w:p>
          <w:p w14:paraId="6C7B6B66" w14:textId="77777777" w:rsidR="0028661C" w:rsidRDefault="00B273B9">
            <w:pPr>
              <w:pStyle w:val="TableParagraph"/>
              <w:spacing w:before="1"/>
              <w:ind w:left="108"/>
              <w:rPr>
                <w:b/>
                <w:sz w:val="20"/>
              </w:rPr>
            </w:pPr>
            <w:r>
              <w:rPr>
                <w:b/>
                <w:spacing w:val="-2"/>
                <w:sz w:val="20"/>
              </w:rPr>
              <w:t>Προσωπικό</w:t>
            </w:r>
          </w:p>
        </w:tc>
        <w:tc>
          <w:tcPr>
            <w:tcW w:w="6323" w:type="dxa"/>
            <w:tcBorders>
              <w:bottom w:val="dashSmallGap" w:sz="4" w:space="0" w:color="000000"/>
              <w:right w:val="single" w:sz="6" w:space="0" w:color="000000"/>
            </w:tcBorders>
          </w:tcPr>
          <w:p w14:paraId="6C7B6B67" w14:textId="77777777" w:rsidR="0028661C" w:rsidRDefault="00B273B9">
            <w:pPr>
              <w:pStyle w:val="TableParagraph"/>
              <w:spacing w:before="1" w:line="276" w:lineRule="auto"/>
              <w:ind w:left="105" w:right="96"/>
              <w:jc w:val="both"/>
              <w:rPr>
                <w:sz w:val="20"/>
              </w:rPr>
            </w:pPr>
            <w:r>
              <w:rPr>
                <w:sz w:val="20"/>
              </w:rPr>
              <w:t>Πρόσωπο το οποίο, είτε σε επαγγελματική είτε σε εθελοντική βάση, συμμετέχει στην εκπαίδευση, την κατάρτιση ή τη μη τυπική μάθηση σε όλα τα επίπεδα. Περιλαμβάνονται ακαδημαϊκοί διδάσκοντες, εκπαιδευτικοί (συμπεριλαμβανομένων των εκπαιδευτικών προσχολικής ηλ</w:t>
            </w:r>
            <w:r>
              <w:rPr>
                <w:sz w:val="20"/>
              </w:rPr>
              <w:t>ικίας), εκπαιδευτές, διευθυντές σχολείων, εργαζόμενοι στον τομέα της νεολαίας,</w:t>
            </w:r>
            <w:r>
              <w:rPr>
                <w:spacing w:val="-1"/>
                <w:sz w:val="20"/>
              </w:rPr>
              <w:t xml:space="preserve"> </w:t>
            </w:r>
            <w:r>
              <w:rPr>
                <w:sz w:val="20"/>
              </w:rPr>
              <w:t>αθλητικό</w:t>
            </w:r>
            <w:r>
              <w:rPr>
                <w:spacing w:val="-1"/>
                <w:sz w:val="20"/>
              </w:rPr>
              <w:t xml:space="preserve"> </w:t>
            </w:r>
            <w:r>
              <w:rPr>
                <w:sz w:val="20"/>
              </w:rPr>
              <w:t>προσωπικό,</w:t>
            </w:r>
            <w:r>
              <w:rPr>
                <w:spacing w:val="-1"/>
                <w:sz w:val="20"/>
              </w:rPr>
              <w:t xml:space="preserve"> </w:t>
            </w:r>
            <w:r>
              <w:rPr>
                <w:sz w:val="20"/>
              </w:rPr>
              <w:t>προσωπικό</w:t>
            </w:r>
            <w:r>
              <w:rPr>
                <w:spacing w:val="-1"/>
                <w:sz w:val="20"/>
              </w:rPr>
              <w:t xml:space="preserve"> </w:t>
            </w:r>
            <w:r>
              <w:rPr>
                <w:sz w:val="20"/>
              </w:rPr>
              <w:t>προσχολικής</w:t>
            </w:r>
            <w:r>
              <w:rPr>
                <w:spacing w:val="-2"/>
                <w:sz w:val="20"/>
              </w:rPr>
              <w:t xml:space="preserve"> </w:t>
            </w:r>
            <w:r>
              <w:rPr>
                <w:sz w:val="20"/>
              </w:rPr>
              <w:t>εκπαίδευσης</w:t>
            </w:r>
            <w:r>
              <w:rPr>
                <w:spacing w:val="-2"/>
                <w:sz w:val="20"/>
              </w:rPr>
              <w:t xml:space="preserve"> </w:t>
            </w:r>
            <w:r>
              <w:rPr>
                <w:sz w:val="20"/>
              </w:rPr>
              <w:t>και φροντίδας,</w:t>
            </w:r>
            <w:r>
              <w:rPr>
                <w:spacing w:val="46"/>
                <w:sz w:val="20"/>
              </w:rPr>
              <w:t xml:space="preserve"> </w:t>
            </w:r>
            <w:r>
              <w:rPr>
                <w:sz w:val="20"/>
              </w:rPr>
              <w:t>μη</w:t>
            </w:r>
            <w:r>
              <w:rPr>
                <w:spacing w:val="46"/>
                <w:sz w:val="20"/>
              </w:rPr>
              <w:t xml:space="preserve"> </w:t>
            </w:r>
            <w:r>
              <w:rPr>
                <w:sz w:val="20"/>
              </w:rPr>
              <w:t>εκπαιδευτικό</w:t>
            </w:r>
            <w:r>
              <w:rPr>
                <w:spacing w:val="49"/>
                <w:sz w:val="20"/>
              </w:rPr>
              <w:t xml:space="preserve"> </w:t>
            </w:r>
            <w:r>
              <w:rPr>
                <w:sz w:val="20"/>
              </w:rPr>
              <w:t>προσωπικό</w:t>
            </w:r>
            <w:r>
              <w:rPr>
                <w:spacing w:val="47"/>
                <w:sz w:val="20"/>
              </w:rPr>
              <w:t xml:space="preserve"> </w:t>
            </w:r>
            <w:r>
              <w:rPr>
                <w:sz w:val="20"/>
              </w:rPr>
              <w:t>και</w:t>
            </w:r>
            <w:r>
              <w:rPr>
                <w:spacing w:val="47"/>
                <w:sz w:val="20"/>
              </w:rPr>
              <w:t xml:space="preserve"> </w:t>
            </w:r>
            <w:r>
              <w:rPr>
                <w:sz w:val="20"/>
              </w:rPr>
              <w:t>άλλοι</w:t>
            </w:r>
            <w:r>
              <w:rPr>
                <w:spacing w:val="47"/>
                <w:sz w:val="20"/>
              </w:rPr>
              <w:t xml:space="preserve"> </w:t>
            </w:r>
            <w:r>
              <w:rPr>
                <w:sz w:val="20"/>
              </w:rPr>
              <w:t>επαγγελματίες</w:t>
            </w:r>
            <w:r>
              <w:rPr>
                <w:spacing w:val="46"/>
                <w:sz w:val="20"/>
              </w:rPr>
              <w:t xml:space="preserve"> </w:t>
            </w:r>
            <w:r>
              <w:rPr>
                <w:spacing w:val="-5"/>
                <w:sz w:val="20"/>
              </w:rPr>
              <w:t>που</w:t>
            </w:r>
          </w:p>
          <w:p w14:paraId="6C7B6B68" w14:textId="77777777" w:rsidR="0028661C" w:rsidRDefault="00B273B9">
            <w:pPr>
              <w:pStyle w:val="TableParagraph"/>
              <w:spacing w:before="1"/>
              <w:ind w:left="105"/>
              <w:jc w:val="both"/>
              <w:rPr>
                <w:sz w:val="20"/>
              </w:rPr>
            </w:pPr>
            <w:r>
              <w:rPr>
                <w:sz w:val="20"/>
              </w:rPr>
              <w:t>συμμετέχουν</w:t>
            </w:r>
            <w:r>
              <w:rPr>
                <w:spacing w:val="-8"/>
                <w:sz w:val="20"/>
              </w:rPr>
              <w:t xml:space="preserve"> </w:t>
            </w:r>
            <w:r>
              <w:rPr>
                <w:sz w:val="20"/>
              </w:rPr>
              <w:t>τακτικά</w:t>
            </w:r>
            <w:r>
              <w:rPr>
                <w:spacing w:val="-6"/>
                <w:sz w:val="20"/>
              </w:rPr>
              <w:t xml:space="preserve"> </w:t>
            </w:r>
            <w:r>
              <w:rPr>
                <w:sz w:val="20"/>
              </w:rPr>
              <w:t>στην</w:t>
            </w:r>
            <w:r>
              <w:rPr>
                <w:spacing w:val="-8"/>
                <w:sz w:val="20"/>
              </w:rPr>
              <w:t xml:space="preserve"> </w:t>
            </w:r>
            <w:r>
              <w:rPr>
                <w:sz w:val="20"/>
              </w:rPr>
              <w:t>προώθηση</w:t>
            </w:r>
            <w:r>
              <w:rPr>
                <w:spacing w:val="-6"/>
                <w:sz w:val="20"/>
              </w:rPr>
              <w:t xml:space="preserve"> </w:t>
            </w:r>
            <w:r>
              <w:rPr>
                <w:sz w:val="20"/>
              </w:rPr>
              <w:t>της</w:t>
            </w:r>
            <w:r>
              <w:rPr>
                <w:spacing w:val="-8"/>
                <w:sz w:val="20"/>
              </w:rPr>
              <w:t xml:space="preserve"> </w:t>
            </w:r>
            <w:r>
              <w:rPr>
                <w:spacing w:val="-2"/>
                <w:sz w:val="20"/>
              </w:rPr>
              <w:t>μάθησης.</w:t>
            </w:r>
          </w:p>
        </w:tc>
      </w:tr>
      <w:tr w:rsidR="0028661C" w14:paraId="6C7B6B73" w14:textId="77777777">
        <w:trPr>
          <w:trHeight w:val="3849"/>
        </w:trPr>
        <w:tc>
          <w:tcPr>
            <w:tcW w:w="2650" w:type="dxa"/>
            <w:tcBorders>
              <w:top w:val="dashSmallGap" w:sz="4" w:space="0" w:color="000000"/>
              <w:bottom w:val="dashSmallGap" w:sz="4" w:space="0" w:color="000000"/>
            </w:tcBorders>
          </w:tcPr>
          <w:p w14:paraId="6C7B6B6A" w14:textId="77777777" w:rsidR="0028661C" w:rsidRDefault="0028661C">
            <w:pPr>
              <w:pStyle w:val="TableParagraph"/>
              <w:rPr>
                <w:rFonts w:ascii="Cambria"/>
                <w:sz w:val="20"/>
              </w:rPr>
            </w:pPr>
          </w:p>
          <w:p w14:paraId="6C7B6B6B" w14:textId="77777777" w:rsidR="0028661C" w:rsidRDefault="0028661C">
            <w:pPr>
              <w:pStyle w:val="TableParagraph"/>
              <w:rPr>
                <w:rFonts w:ascii="Cambria"/>
                <w:sz w:val="20"/>
              </w:rPr>
            </w:pPr>
          </w:p>
          <w:p w14:paraId="6C7B6B6C" w14:textId="77777777" w:rsidR="0028661C" w:rsidRDefault="0028661C">
            <w:pPr>
              <w:pStyle w:val="TableParagraph"/>
              <w:rPr>
                <w:rFonts w:ascii="Cambria"/>
                <w:sz w:val="20"/>
              </w:rPr>
            </w:pPr>
          </w:p>
          <w:p w14:paraId="6C7B6B6D" w14:textId="77777777" w:rsidR="0028661C" w:rsidRDefault="0028661C">
            <w:pPr>
              <w:pStyle w:val="TableParagraph"/>
              <w:rPr>
                <w:rFonts w:ascii="Cambria"/>
                <w:sz w:val="20"/>
              </w:rPr>
            </w:pPr>
          </w:p>
          <w:p w14:paraId="6C7B6B6E" w14:textId="77777777" w:rsidR="0028661C" w:rsidRDefault="0028661C">
            <w:pPr>
              <w:pStyle w:val="TableParagraph"/>
              <w:rPr>
                <w:rFonts w:ascii="Cambria"/>
                <w:sz w:val="20"/>
              </w:rPr>
            </w:pPr>
          </w:p>
          <w:p w14:paraId="6C7B6B6F" w14:textId="77777777" w:rsidR="0028661C" w:rsidRDefault="0028661C">
            <w:pPr>
              <w:pStyle w:val="TableParagraph"/>
              <w:rPr>
                <w:rFonts w:ascii="Cambria"/>
                <w:sz w:val="20"/>
              </w:rPr>
            </w:pPr>
          </w:p>
          <w:p w14:paraId="6C7B6B70" w14:textId="77777777" w:rsidR="0028661C" w:rsidRDefault="0028661C">
            <w:pPr>
              <w:pStyle w:val="TableParagraph"/>
              <w:rPr>
                <w:rFonts w:ascii="Cambria"/>
                <w:sz w:val="20"/>
              </w:rPr>
            </w:pPr>
          </w:p>
          <w:p w14:paraId="6C7B6B71" w14:textId="77777777" w:rsidR="0028661C" w:rsidRDefault="00B273B9">
            <w:pPr>
              <w:pStyle w:val="TableParagraph"/>
              <w:spacing w:before="146"/>
              <w:ind w:left="108"/>
              <w:rPr>
                <w:b/>
                <w:sz w:val="20"/>
              </w:rPr>
            </w:pPr>
            <w:r>
              <w:rPr>
                <w:b/>
                <w:sz w:val="20"/>
              </w:rPr>
              <w:t>Έννομη</w:t>
            </w:r>
            <w:r>
              <w:rPr>
                <w:b/>
                <w:spacing w:val="-10"/>
                <w:sz w:val="20"/>
              </w:rPr>
              <w:t xml:space="preserve"> </w:t>
            </w:r>
            <w:r>
              <w:rPr>
                <w:b/>
                <w:spacing w:val="-2"/>
                <w:sz w:val="20"/>
              </w:rPr>
              <w:t>σχέση</w:t>
            </w:r>
          </w:p>
        </w:tc>
        <w:tc>
          <w:tcPr>
            <w:tcW w:w="6323" w:type="dxa"/>
            <w:tcBorders>
              <w:top w:val="dashSmallGap" w:sz="4" w:space="0" w:color="000000"/>
              <w:bottom w:val="dashSmallGap" w:sz="4" w:space="0" w:color="000000"/>
              <w:right w:val="single" w:sz="6" w:space="0" w:color="000000"/>
            </w:tcBorders>
          </w:tcPr>
          <w:p w14:paraId="6C7B6B72" w14:textId="77777777" w:rsidR="0028661C" w:rsidRDefault="00B273B9">
            <w:pPr>
              <w:pStyle w:val="TableParagraph"/>
              <w:spacing w:before="1" w:line="276" w:lineRule="auto"/>
              <w:ind w:left="105" w:right="96"/>
              <w:jc w:val="both"/>
              <w:rPr>
                <w:sz w:val="20"/>
              </w:rPr>
            </w:pPr>
            <w:r>
              <w:rPr>
                <w:sz w:val="20"/>
              </w:rPr>
              <w:t>Η έννοια αυτή δηλώνει ότι η συνεργασία μεταξύ των σχετικών</w:t>
            </w:r>
            <w:r>
              <w:rPr>
                <w:spacing w:val="40"/>
                <w:sz w:val="20"/>
              </w:rPr>
              <w:t xml:space="preserve"> </w:t>
            </w:r>
            <w:r>
              <w:rPr>
                <w:sz w:val="20"/>
              </w:rPr>
              <w:t>οργανισμών βασίζεται σε επισημοποιημένη/τεκμηριωμένη σχέση, η</w:t>
            </w:r>
            <w:r>
              <w:rPr>
                <w:spacing w:val="40"/>
                <w:sz w:val="20"/>
              </w:rPr>
              <w:t xml:space="preserve"> </w:t>
            </w:r>
            <w:r>
              <w:rPr>
                <w:sz w:val="20"/>
              </w:rPr>
              <w:t>οποία</w:t>
            </w:r>
            <w:r>
              <w:rPr>
                <w:spacing w:val="-4"/>
                <w:sz w:val="20"/>
              </w:rPr>
              <w:t xml:space="preserve"> </w:t>
            </w:r>
            <w:r>
              <w:rPr>
                <w:sz w:val="20"/>
              </w:rPr>
              <w:t>ούτε</w:t>
            </w:r>
            <w:r>
              <w:rPr>
                <w:spacing w:val="-3"/>
                <w:sz w:val="20"/>
              </w:rPr>
              <w:t xml:space="preserve"> </w:t>
            </w:r>
            <w:r>
              <w:rPr>
                <w:sz w:val="20"/>
              </w:rPr>
              <w:t>περιορίζεται</w:t>
            </w:r>
            <w:r>
              <w:rPr>
                <w:spacing w:val="-2"/>
                <w:sz w:val="20"/>
              </w:rPr>
              <w:t xml:space="preserve"> </w:t>
            </w:r>
            <w:r>
              <w:rPr>
                <w:sz w:val="20"/>
              </w:rPr>
              <w:t>στο</w:t>
            </w:r>
            <w:r>
              <w:rPr>
                <w:spacing w:val="-2"/>
                <w:sz w:val="20"/>
              </w:rPr>
              <w:t xml:space="preserve"> </w:t>
            </w:r>
            <w:r>
              <w:rPr>
                <w:sz w:val="20"/>
              </w:rPr>
              <w:t>σχέδιο</w:t>
            </w:r>
            <w:r>
              <w:rPr>
                <w:spacing w:val="-2"/>
                <w:sz w:val="20"/>
              </w:rPr>
              <w:t xml:space="preserve"> </w:t>
            </w:r>
            <w:r>
              <w:rPr>
                <w:sz w:val="20"/>
              </w:rPr>
              <w:t>για</w:t>
            </w:r>
            <w:r>
              <w:rPr>
                <w:spacing w:val="-2"/>
                <w:sz w:val="20"/>
              </w:rPr>
              <w:t xml:space="preserve"> </w:t>
            </w:r>
            <w:r>
              <w:rPr>
                <w:sz w:val="20"/>
              </w:rPr>
              <w:t>το</w:t>
            </w:r>
            <w:r>
              <w:rPr>
                <w:spacing w:val="-3"/>
                <w:sz w:val="20"/>
              </w:rPr>
              <w:t xml:space="preserve"> </w:t>
            </w:r>
            <w:r>
              <w:rPr>
                <w:sz w:val="20"/>
              </w:rPr>
              <w:t>οποίο</w:t>
            </w:r>
            <w:r>
              <w:rPr>
                <w:spacing w:val="-3"/>
                <w:sz w:val="20"/>
              </w:rPr>
              <w:t xml:space="preserve"> </w:t>
            </w:r>
            <w:r>
              <w:rPr>
                <w:sz w:val="20"/>
              </w:rPr>
              <w:t>υποβάλλουν</w:t>
            </w:r>
            <w:r>
              <w:rPr>
                <w:spacing w:val="-4"/>
                <w:sz w:val="20"/>
              </w:rPr>
              <w:t xml:space="preserve"> </w:t>
            </w:r>
            <w:r>
              <w:rPr>
                <w:sz w:val="20"/>
              </w:rPr>
              <w:t>αίτηση</w:t>
            </w:r>
            <w:r>
              <w:rPr>
                <w:spacing w:val="-3"/>
                <w:sz w:val="20"/>
              </w:rPr>
              <w:t xml:space="preserve"> </w:t>
            </w:r>
            <w:r>
              <w:rPr>
                <w:sz w:val="20"/>
              </w:rPr>
              <w:t>ούτε καθιερώθηκε με μόνο σκοπό την υλοποίηση του σχεδίου. Η σχέση αυτή μπορεί να λάβει διάφορες μορφές, από την ιδιαίτερα ολοκληρωμένη (π.χ. ένας «μητρικός οργανισμός» με τους εθνικούς κλάδους ή τις συνδεδεμένες οντότητές του, με ή χωρίς τη δική τους νομικ</w:t>
            </w:r>
            <w:r>
              <w:rPr>
                <w:sz w:val="20"/>
              </w:rPr>
              <w:t>ή οντότητα) έως μια πιο χαλαρή μορφή (π.χ. δίκτυο που λειτουργεί με σαφείς ρυθμίσεις όσον αφορά τα μέλη του, που απαιτούν π.χ.: την καταβολή τέλους, την υπογραφή σύμβασης/συμφωνίας για την απόκτηση της ιδιότητας του μέλους, τον ορισμό των δικαιωμάτων και υ</w:t>
            </w:r>
            <w:r>
              <w:rPr>
                <w:sz w:val="20"/>
              </w:rPr>
              <w:t>ποχρεώσεων για τα δύο μέρη κ.λπ.)</w:t>
            </w:r>
          </w:p>
        </w:tc>
      </w:tr>
      <w:tr w:rsidR="0028661C" w14:paraId="6C7B6B79" w14:textId="77777777">
        <w:trPr>
          <w:trHeight w:val="1403"/>
        </w:trPr>
        <w:tc>
          <w:tcPr>
            <w:tcW w:w="2650" w:type="dxa"/>
            <w:tcBorders>
              <w:top w:val="dashSmallGap" w:sz="4" w:space="0" w:color="000000"/>
              <w:bottom w:val="dashSmallGap" w:sz="4" w:space="0" w:color="000000"/>
            </w:tcBorders>
          </w:tcPr>
          <w:p w14:paraId="6C7B6B74" w14:textId="77777777" w:rsidR="0028661C" w:rsidRDefault="0028661C">
            <w:pPr>
              <w:pStyle w:val="TableParagraph"/>
              <w:rPr>
                <w:rFonts w:ascii="Cambria"/>
                <w:sz w:val="20"/>
              </w:rPr>
            </w:pPr>
          </w:p>
          <w:p w14:paraId="6C7B6B75" w14:textId="77777777" w:rsidR="0028661C" w:rsidRDefault="0028661C">
            <w:pPr>
              <w:pStyle w:val="TableParagraph"/>
              <w:rPr>
                <w:rFonts w:ascii="Cambria"/>
                <w:sz w:val="28"/>
              </w:rPr>
            </w:pPr>
          </w:p>
          <w:p w14:paraId="6C7B6B76" w14:textId="77777777" w:rsidR="0028661C" w:rsidRDefault="00B273B9">
            <w:pPr>
              <w:pStyle w:val="TableParagraph"/>
              <w:ind w:left="108"/>
              <w:rPr>
                <w:b/>
                <w:sz w:val="20"/>
              </w:rPr>
            </w:pPr>
            <w:r>
              <w:rPr>
                <w:b/>
                <w:spacing w:val="-2"/>
                <w:sz w:val="20"/>
              </w:rPr>
              <w:t>Επίσκεψη</w:t>
            </w:r>
            <w:r>
              <w:rPr>
                <w:b/>
                <w:spacing w:val="1"/>
                <w:sz w:val="20"/>
              </w:rPr>
              <w:t xml:space="preserve"> </w:t>
            </w:r>
            <w:r>
              <w:rPr>
                <w:b/>
                <w:spacing w:val="-2"/>
                <w:sz w:val="20"/>
              </w:rPr>
              <w:t>μελέτης</w:t>
            </w:r>
          </w:p>
        </w:tc>
        <w:tc>
          <w:tcPr>
            <w:tcW w:w="6323" w:type="dxa"/>
            <w:tcBorders>
              <w:top w:val="dashSmallGap" w:sz="4" w:space="0" w:color="000000"/>
              <w:bottom w:val="dashSmallGap" w:sz="4" w:space="0" w:color="000000"/>
              <w:right w:val="single" w:sz="6" w:space="0" w:color="000000"/>
            </w:tcBorders>
          </w:tcPr>
          <w:p w14:paraId="6C7B6B77" w14:textId="77777777" w:rsidR="0028661C" w:rsidRDefault="00B273B9">
            <w:pPr>
              <w:pStyle w:val="TableParagraph"/>
              <w:spacing w:before="1" w:line="276" w:lineRule="auto"/>
              <w:ind w:left="105" w:right="101"/>
              <w:jc w:val="both"/>
              <w:rPr>
                <w:sz w:val="20"/>
              </w:rPr>
            </w:pPr>
            <w:r>
              <w:rPr>
                <w:sz w:val="20"/>
              </w:rPr>
              <w:t>Ταξίδι κατά το οποίο ο συμμετέχων γνωρίζει και μελετά έναν άλλο οργανισμό ή ίδρυμα, τις πρακτικές και τα συστήματά του. Παρέχει στον συμμετέχοντα τη δυνατότητα να αποκτήσει μια εμπειρία μάθησης η</w:t>
            </w:r>
            <w:r>
              <w:rPr>
                <w:spacing w:val="40"/>
                <w:sz w:val="20"/>
              </w:rPr>
              <w:t xml:space="preserve"> </w:t>
            </w:r>
            <w:r>
              <w:rPr>
                <w:sz w:val="20"/>
              </w:rPr>
              <w:t>οποία</w:t>
            </w:r>
            <w:r>
              <w:rPr>
                <w:spacing w:val="10"/>
                <w:sz w:val="20"/>
              </w:rPr>
              <w:t xml:space="preserve"> </w:t>
            </w:r>
            <w:r>
              <w:rPr>
                <w:sz w:val="20"/>
              </w:rPr>
              <w:t>βασίζεται</w:t>
            </w:r>
            <w:r>
              <w:rPr>
                <w:spacing w:val="11"/>
                <w:sz w:val="20"/>
              </w:rPr>
              <w:t xml:space="preserve"> </w:t>
            </w:r>
            <w:r>
              <w:rPr>
                <w:sz w:val="20"/>
              </w:rPr>
              <w:t>σε</w:t>
            </w:r>
            <w:r>
              <w:rPr>
                <w:spacing w:val="13"/>
                <w:sz w:val="20"/>
              </w:rPr>
              <w:t xml:space="preserve"> </w:t>
            </w:r>
            <w:r>
              <w:rPr>
                <w:sz w:val="20"/>
              </w:rPr>
              <w:t>άμεση</w:t>
            </w:r>
            <w:r>
              <w:rPr>
                <w:spacing w:val="11"/>
                <w:sz w:val="20"/>
              </w:rPr>
              <w:t xml:space="preserve"> </w:t>
            </w:r>
            <w:r>
              <w:rPr>
                <w:sz w:val="20"/>
              </w:rPr>
              <w:t>επαφή</w:t>
            </w:r>
            <w:r>
              <w:rPr>
                <w:spacing w:val="11"/>
                <w:sz w:val="20"/>
              </w:rPr>
              <w:t xml:space="preserve"> </w:t>
            </w:r>
            <w:r>
              <w:rPr>
                <w:sz w:val="20"/>
              </w:rPr>
              <w:t>και</w:t>
            </w:r>
            <w:r>
              <w:rPr>
                <w:spacing w:val="11"/>
                <w:sz w:val="20"/>
              </w:rPr>
              <w:t xml:space="preserve"> </w:t>
            </w:r>
            <w:r>
              <w:rPr>
                <w:sz w:val="20"/>
              </w:rPr>
              <w:t>παρατήρηση</w:t>
            </w:r>
            <w:r>
              <w:rPr>
                <w:spacing w:val="11"/>
                <w:sz w:val="20"/>
              </w:rPr>
              <w:t xml:space="preserve"> </w:t>
            </w:r>
            <w:r>
              <w:rPr>
                <w:sz w:val="20"/>
              </w:rPr>
              <w:t>των</w:t>
            </w:r>
            <w:r>
              <w:rPr>
                <w:spacing w:val="10"/>
                <w:sz w:val="20"/>
              </w:rPr>
              <w:t xml:space="preserve"> </w:t>
            </w:r>
            <w:r>
              <w:rPr>
                <w:sz w:val="20"/>
              </w:rPr>
              <w:t>μεθόδων</w:t>
            </w:r>
            <w:r>
              <w:rPr>
                <w:spacing w:val="10"/>
                <w:sz w:val="20"/>
              </w:rPr>
              <w:t xml:space="preserve"> </w:t>
            </w:r>
            <w:r>
              <w:rPr>
                <w:sz w:val="20"/>
              </w:rPr>
              <w:t>και</w:t>
            </w:r>
            <w:r>
              <w:rPr>
                <w:spacing w:val="14"/>
                <w:sz w:val="20"/>
              </w:rPr>
              <w:t xml:space="preserve"> </w:t>
            </w:r>
            <w:r>
              <w:rPr>
                <w:spacing w:val="-5"/>
                <w:sz w:val="20"/>
              </w:rPr>
              <w:t>των</w:t>
            </w:r>
          </w:p>
          <w:p w14:paraId="6C7B6B78" w14:textId="77777777" w:rsidR="0028661C" w:rsidRDefault="00B273B9">
            <w:pPr>
              <w:pStyle w:val="TableParagraph"/>
              <w:spacing w:before="1"/>
              <w:ind w:left="105"/>
              <w:jc w:val="both"/>
              <w:rPr>
                <w:sz w:val="20"/>
              </w:rPr>
            </w:pPr>
            <w:r>
              <w:rPr>
                <w:sz w:val="20"/>
              </w:rPr>
              <w:t>πρακτικών</w:t>
            </w:r>
            <w:r>
              <w:rPr>
                <w:spacing w:val="-9"/>
                <w:sz w:val="20"/>
              </w:rPr>
              <w:t xml:space="preserve"> </w:t>
            </w:r>
            <w:r>
              <w:rPr>
                <w:sz w:val="20"/>
              </w:rPr>
              <w:t>του</w:t>
            </w:r>
            <w:r>
              <w:rPr>
                <w:spacing w:val="-8"/>
                <w:sz w:val="20"/>
              </w:rPr>
              <w:t xml:space="preserve"> </w:t>
            </w:r>
            <w:r>
              <w:rPr>
                <w:sz w:val="20"/>
              </w:rPr>
              <w:t>οργανισμού</w:t>
            </w:r>
            <w:r>
              <w:rPr>
                <w:spacing w:val="-8"/>
                <w:sz w:val="20"/>
              </w:rPr>
              <w:t xml:space="preserve"> </w:t>
            </w:r>
            <w:r>
              <w:rPr>
                <w:spacing w:val="-2"/>
                <w:sz w:val="20"/>
              </w:rPr>
              <w:t>υποδοχής.</w:t>
            </w:r>
          </w:p>
        </w:tc>
      </w:tr>
      <w:tr w:rsidR="0028661C" w14:paraId="6C7B6B7F" w14:textId="77777777">
        <w:trPr>
          <w:trHeight w:val="1684"/>
        </w:trPr>
        <w:tc>
          <w:tcPr>
            <w:tcW w:w="2650" w:type="dxa"/>
            <w:tcBorders>
              <w:top w:val="dashSmallGap" w:sz="4" w:space="0" w:color="000000"/>
              <w:bottom w:val="dashSmallGap" w:sz="4" w:space="0" w:color="000000"/>
            </w:tcBorders>
          </w:tcPr>
          <w:p w14:paraId="6C7B6B7A" w14:textId="77777777" w:rsidR="0028661C" w:rsidRDefault="0028661C">
            <w:pPr>
              <w:pStyle w:val="TableParagraph"/>
              <w:rPr>
                <w:rFonts w:ascii="Cambria"/>
                <w:sz w:val="20"/>
              </w:rPr>
            </w:pPr>
          </w:p>
          <w:p w14:paraId="6C7B6B7B" w14:textId="77777777" w:rsidR="0028661C" w:rsidRDefault="0028661C">
            <w:pPr>
              <w:pStyle w:val="TableParagraph"/>
              <w:spacing w:before="1"/>
              <w:rPr>
                <w:rFonts w:ascii="Cambria"/>
                <w:sz w:val="16"/>
              </w:rPr>
            </w:pPr>
          </w:p>
          <w:p w14:paraId="6C7B6B7C" w14:textId="77777777" w:rsidR="0028661C" w:rsidRDefault="00B273B9">
            <w:pPr>
              <w:pStyle w:val="TableParagraph"/>
              <w:spacing w:line="276" w:lineRule="auto"/>
              <w:ind w:left="108"/>
              <w:rPr>
                <w:b/>
                <w:sz w:val="20"/>
              </w:rPr>
            </w:pPr>
            <w:r>
              <w:rPr>
                <w:b/>
                <w:sz w:val="20"/>
              </w:rPr>
              <w:t>Τρίτες</w:t>
            </w:r>
            <w:r>
              <w:rPr>
                <w:b/>
                <w:spacing w:val="-11"/>
                <w:sz w:val="20"/>
              </w:rPr>
              <w:t xml:space="preserve"> </w:t>
            </w:r>
            <w:r>
              <w:rPr>
                <w:b/>
                <w:sz w:val="20"/>
              </w:rPr>
              <w:t>χώρες</w:t>
            </w:r>
            <w:r>
              <w:rPr>
                <w:b/>
                <w:spacing w:val="-11"/>
                <w:sz w:val="20"/>
              </w:rPr>
              <w:t xml:space="preserve"> </w:t>
            </w:r>
            <w:r>
              <w:rPr>
                <w:b/>
                <w:sz w:val="20"/>
              </w:rPr>
              <w:t>που</w:t>
            </w:r>
            <w:r>
              <w:rPr>
                <w:b/>
                <w:spacing w:val="-11"/>
                <w:sz w:val="20"/>
              </w:rPr>
              <w:t xml:space="preserve"> </w:t>
            </w:r>
            <w:r>
              <w:rPr>
                <w:b/>
                <w:sz w:val="20"/>
              </w:rPr>
              <w:t>δεν</w:t>
            </w:r>
            <w:r>
              <w:rPr>
                <w:b/>
                <w:spacing w:val="-12"/>
                <w:sz w:val="20"/>
              </w:rPr>
              <w:t xml:space="preserve"> </w:t>
            </w:r>
            <w:r>
              <w:rPr>
                <w:b/>
                <w:sz w:val="20"/>
              </w:rPr>
              <w:t xml:space="preserve">είναι συνδεδεμένες με το </w:t>
            </w:r>
            <w:r>
              <w:rPr>
                <w:b/>
                <w:spacing w:val="-2"/>
                <w:sz w:val="20"/>
              </w:rPr>
              <w:t>πρόγραμμα</w:t>
            </w:r>
          </w:p>
        </w:tc>
        <w:tc>
          <w:tcPr>
            <w:tcW w:w="6323" w:type="dxa"/>
            <w:tcBorders>
              <w:top w:val="dashSmallGap" w:sz="4" w:space="0" w:color="000000"/>
              <w:bottom w:val="dashSmallGap" w:sz="4" w:space="0" w:color="000000"/>
              <w:right w:val="single" w:sz="6" w:space="0" w:color="000000"/>
            </w:tcBorders>
          </w:tcPr>
          <w:p w14:paraId="6C7B6B7D" w14:textId="77777777" w:rsidR="0028661C" w:rsidRDefault="00B273B9">
            <w:pPr>
              <w:pStyle w:val="TableParagraph"/>
              <w:spacing w:before="3" w:line="276" w:lineRule="auto"/>
              <w:ind w:left="105" w:right="95"/>
              <w:jc w:val="both"/>
              <w:rPr>
                <w:sz w:val="20"/>
              </w:rPr>
            </w:pPr>
            <w:r>
              <w:rPr>
                <w:sz w:val="20"/>
              </w:rPr>
              <w:t xml:space="preserve">Οι χώρες που δεν συμμετέχουν πλήρως στο πρόγραμμα </w:t>
            </w:r>
            <w:proofErr w:type="spellStart"/>
            <w:r>
              <w:rPr>
                <w:sz w:val="20"/>
              </w:rPr>
              <w:t>Erasmus</w:t>
            </w:r>
            <w:proofErr w:type="spellEnd"/>
            <w:r>
              <w:rPr>
                <w:sz w:val="20"/>
              </w:rPr>
              <w:t>+, αλλά μπορεί να</w:t>
            </w:r>
            <w:r>
              <w:rPr>
                <w:spacing w:val="-1"/>
                <w:sz w:val="20"/>
              </w:rPr>
              <w:t xml:space="preserve"> </w:t>
            </w:r>
            <w:r>
              <w:rPr>
                <w:sz w:val="20"/>
              </w:rPr>
              <w:t>συμμετέχουν</w:t>
            </w:r>
            <w:r>
              <w:rPr>
                <w:spacing w:val="-1"/>
                <w:sz w:val="20"/>
              </w:rPr>
              <w:t xml:space="preserve"> </w:t>
            </w:r>
            <w:r>
              <w:rPr>
                <w:sz w:val="20"/>
              </w:rPr>
              <w:t>(ως</w:t>
            </w:r>
            <w:r>
              <w:rPr>
                <w:spacing w:val="-1"/>
                <w:sz w:val="20"/>
              </w:rPr>
              <w:t xml:space="preserve"> </w:t>
            </w:r>
            <w:r>
              <w:rPr>
                <w:sz w:val="20"/>
              </w:rPr>
              <w:t>εταίροι ή ως αιτούντες)</w:t>
            </w:r>
            <w:r>
              <w:rPr>
                <w:spacing w:val="-1"/>
                <w:sz w:val="20"/>
              </w:rPr>
              <w:t xml:space="preserve"> </w:t>
            </w:r>
            <w:r>
              <w:rPr>
                <w:sz w:val="20"/>
              </w:rPr>
              <w:t>σε ορισμένες δράσεις του προγράμματος. Ο κατάλογος των τρίτων χωρών που δεν είναι συνδεδεμένες με το πρόγραμμα παρατίθεται στο μέρος Α του πα</w:t>
            </w:r>
            <w:r>
              <w:rPr>
                <w:sz w:val="20"/>
              </w:rPr>
              <w:t>ρόντος οδηγού,</w:t>
            </w:r>
            <w:r>
              <w:rPr>
                <w:spacing w:val="55"/>
                <w:sz w:val="20"/>
              </w:rPr>
              <w:t xml:space="preserve"> </w:t>
            </w:r>
            <w:r>
              <w:rPr>
                <w:sz w:val="20"/>
              </w:rPr>
              <w:t>στην</w:t>
            </w:r>
            <w:r>
              <w:rPr>
                <w:spacing w:val="57"/>
                <w:sz w:val="20"/>
              </w:rPr>
              <w:t xml:space="preserve"> </w:t>
            </w:r>
            <w:r>
              <w:rPr>
                <w:sz w:val="20"/>
              </w:rPr>
              <w:t>ενότητα</w:t>
            </w:r>
            <w:r>
              <w:rPr>
                <w:spacing w:val="58"/>
                <w:sz w:val="20"/>
              </w:rPr>
              <w:t xml:space="preserve"> </w:t>
            </w:r>
            <w:r>
              <w:rPr>
                <w:sz w:val="20"/>
              </w:rPr>
              <w:t>«Ποιος</w:t>
            </w:r>
            <w:r>
              <w:rPr>
                <w:spacing w:val="56"/>
                <w:sz w:val="20"/>
              </w:rPr>
              <w:t xml:space="preserve"> </w:t>
            </w:r>
            <w:r>
              <w:rPr>
                <w:sz w:val="20"/>
              </w:rPr>
              <w:t>μπορεί</w:t>
            </w:r>
            <w:r>
              <w:rPr>
                <w:spacing w:val="56"/>
                <w:sz w:val="20"/>
              </w:rPr>
              <w:t xml:space="preserve"> </w:t>
            </w:r>
            <w:r>
              <w:rPr>
                <w:sz w:val="20"/>
              </w:rPr>
              <w:t>να</w:t>
            </w:r>
            <w:r>
              <w:rPr>
                <w:spacing w:val="58"/>
                <w:sz w:val="20"/>
              </w:rPr>
              <w:t xml:space="preserve"> </w:t>
            </w:r>
            <w:r>
              <w:rPr>
                <w:sz w:val="20"/>
              </w:rPr>
              <w:t>συμμετέχει</w:t>
            </w:r>
            <w:r>
              <w:rPr>
                <w:spacing w:val="59"/>
                <w:sz w:val="20"/>
              </w:rPr>
              <w:t xml:space="preserve"> </w:t>
            </w:r>
            <w:r>
              <w:rPr>
                <w:sz w:val="20"/>
              </w:rPr>
              <w:t>στο</w:t>
            </w:r>
            <w:r>
              <w:rPr>
                <w:spacing w:val="56"/>
                <w:sz w:val="20"/>
              </w:rPr>
              <w:t xml:space="preserve"> </w:t>
            </w:r>
            <w:r>
              <w:rPr>
                <w:spacing w:val="-2"/>
                <w:sz w:val="20"/>
              </w:rPr>
              <w:t>πρόγραμμα</w:t>
            </w:r>
          </w:p>
          <w:p w14:paraId="6C7B6B7E" w14:textId="77777777" w:rsidR="0028661C" w:rsidRDefault="00B273B9">
            <w:pPr>
              <w:pStyle w:val="TableParagraph"/>
              <w:spacing w:before="1"/>
              <w:ind w:left="105"/>
              <w:rPr>
                <w:sz w:val="20"/>
              </w:rPr>
            </w:pPr>
            <w:proofErr w:type="spellStart"/>
            <w:r>
              <w:rPr>
                <w:spacing w:val="-2"/>
                <w:sz w:val="20"/>
              </w:rPr>
              <w:t>Erasmus</w:t>
            </w:r>
            <w:proofErr w:type="spellEnd"/>
            <w:r>
              <w:rPr>
                <w:spacing w:val="-2"/>
                <w:sz w:val="20"/>
              </w:rPr>
              <w:t>+;».</w:t>
            </w:r>
          </w:p>
        </w:tc>
      </w:tr>
      <w:tr w:rsidR="0028661C" w14:paraId="6C7B6B85" w14:textId="77777777">
        <w:trPr>
          <w:trHeight w:val="1406"/>
        </w:trPr>
        <w:tc>
          <w:tcPr>
            <w:tcW w:w="2650" w:type="dxa"/>
            <w:tcBorders>
              <w:top w:val="dashSmallGap" w:sz="4" w:space="0" w:color="000000"/>
              <w:bottom w:val="dashSmallGap" w:sz="4" w:space="0" w:color="000000"/>
            </w:tcBorders>
          </w:tcPr>
          <w:p w14:paraId="6C7B6B80" w14:textId="77777777" w:rsidR="0028661C" w:rsidRDefault="0028661C">
            <w:pPr>
              <w:pStyle w:val="TableParagraph"/>
              <w:rPr>
                <w:rFonts w:ascii="Cambria"/>
                <w:sz w:val="20"/>
              </w:rPr>
            </w:pPr>
          </w:p>
          <w:p w14:paraId="6C7B6B81" w14:textId="77777777" w:rsidR="0028661C" w:rsidRDefault="0028661C">
            <w:pPr>
              <w:pStyle w:val="TableParagraph"/>
              <w:spacing w:before="3"/>
              <w:rPr>
                <w:rFonts w:ascii="Cambria"/>
                <w:sz w:val="28"/>
              </w:rPr>
            </w:pPr>
          </w:p>
          <w:p w14:paraId="6C7B6B82" w14:textId="77777777" w:rsidR="0028661C" w:rsidRDefault="00B273B9">
            <w:pPr>
              <w:pStyle w:val="TableParagraph"/>
              <w:ind w:left="108"/>
              <w:rPr>
                <w:b/>
                <w:sz w:val="20"/>
              </w:rPr>
            </w:pPr>
            <w:r>
              <w:rPr>
                <w:b/>
                <w:spacing w:val="-2"/>
                <w:sz w:val="20"/>
              </w:rPr>
              <w:t>Πρακτική</w:t>
            </w:r>
            <w:r>
              <w:rPr>
                <w:b/>
                <w:spacing w:val="4"/>
                <w:sz w:val="20"/>
              </w:rPr>
              <w:t xml:space="preserve"> </w:t>
            </w:r>
            <w:r>
              <w:rPr>
                <w:b/>
                <w:spacing w:val="-2"/>
                <w:sz w:val="20"/>
              </w:rPr>
              <w:t>άσκηση</w:t>
            </w:r>
          </w:p>
        </w:tc>
        <w:tc>
          <w:tcPr>
            <w:tcW w:w="6323" w:type="dxa"/>
            <w:tcBorders>
              <w:top w:val="dashSmallGap" w:sz="4" w:space="0" w:color="000000"/>
              <w:bottom w:val="dashSmallGap" w:sz="4" w:space="0" w:color="000000"/>
              <w:right w:val="single" w:sz="6" w:space="0" w:color="000000"/>
            </w:tcBorders>
          </w:tcPr>
          <w:p w14:paraId="6C7B6B83" w14:textId="77777777" w:rsidR="0028661C" w:rsidRDefault="00B273B9">
            <w:pPr>
              <w:pStyle w:val="TableParagraph"/>
              <w:spacing w:before="3" w:line="276" w:lineRule="auto"/>
              <w:ind w:left="105" w:right="99"/>
              <w:jc w:val="both"/>
              <w:rPr>
                <w:sz w:val="20"/>
              </w:rPr>
            </w:pPr>
            <w:r>
              <w:rPr>
                <w:sz w:val="20"/>
              </w:rPr>
              <w:t>Το χρονικό διάστημα απασχόλησης σε μια επιχείρηση ή έναν οργανισμό σε άλλη χώρα με σκοπό την απόκτηση συγκεκριμένων ικανοτήτων που απαιτούνται από την αγορά εργασίας, την απόκτηση εργασιακής πείρας και</w:t>
            </w:r>
            <w:r>
              <w:rPr>
                <w:spacing w:val="10"/>
                <w:sz w:val="20"/>
              </w:rPr>
              <w:t xml:space="preserve"> </w:t>
            </w:r>
            <w:r>
              <w:rPr>
                <w:sz w:val="20"/>
              </w:rPr>
              <w:t>την</w:t>
            </w:r>
            <w:r>
              <w:rPr>
                <w:spacing w:val="9"/>
                <w:sz w:val="20"/>
              </w:rPr>
              <w:t xml:space="preserve"> </w:t>
            </w:r>
            <w:r>
              <w:rPr>
                <w:sz w:val="20"/>
              </w:rPr>
              <w:t>καλύτερη</w:t>
            </w:r>
            <w:r>
              <w:rPr>
                <w:spacing w:val="10"/>
                <w:sz w:val="20"/>
              </w:rPr>
              <w:t xml:space="preserve"> </w:t>
            </w:r>
            <w:r>
              <w:rPr>
                <w:sz w:val="20"/>
              </w:rPr>
              <w:t>κατανόηση</w:t>
            </w:r>
            <w:r>
              <w:rPr>
                <w:spacing w:val="12"/>
                <w:sz w:val="20"/>
              </w:rPr>
              <w:t xml:space="preserve"> </w:t>
            </w:r>
            <w:r>
              <w:rPr>
                <w:sz w:val="20"/>
              </w:rPr>
              <w:t>των</w:t>
            </w:r>
            <w:r>
              <w:rPr>
                <w:spacing w:val="9"/>
                <w:sz w:val="20"/>
              </w:rPr>
              <w:t xml:space="preserve"> </w:t>
            </w:r>
            <w:r>
              <w:rPr>
                <w:sz w:val="20"/>
              </w:rPr>
              <w:t>οικονομικών</w:t>
            </w:r>
            <w:r>
              <w:rPr>
                <w:spacing w:val="9"/>
                <w:sz w:val="20"/>
              </w:rPr>
              <w:t xml:space="preserve"> </w:t>
            </w:r>
            <w:r>
              <w:rPr>
                <w:sz w:val="20"/>
              </w:rPr>
              <w:t>και</w:t>
            </w:r>
            <w:r>
              <w:rPr>
                <w:spacing w:val="11"/>
                <w:sz w:val="20"/>
              </w:rPr>
              <w:t xml:space="preserve"> </w:t>
            </w:r>
            <w:r>
              <w:rPr>
                <w:sz w:val="20"/>
              </w:rPr>
              <w:t>κοινωνικών</w:t>
            </w:r>
            <w:r>
              <w:rPr>
                <w:spacing w:val="9"/>
                <w:sz w:val="20"/>
              </w:rPr>
              <w:t xml:space="preserve"> </w:t>
            </w:r>
            <w:r>
              <w:rPr>
                <w:spacing w:val="-2"/>
                <w:sz w:val="20"/>
              </w:rPr>
              <w:t>συνθηκών</w:t>
            </w:r>
          </w:p>
          <w:p w14:paraId="6C7B6B84" w14:textId="77777777" w:rsidR="0028661C" w:rsidRDefault="00B273B9">
            <w:pPr>
              <w:pStyle w:val="TableParagraph"/>
              <w:spacing w:before="1"/>
              <w:ind w:left="105"/>
              <w:jc w:val="both"/>
              <w:rPr>
                <w:sz w:val="20"/>
              </w:rPr>
            </w:pPr>
            <w:r>
              <w:rPr>
                <w:sz w:val="20"/>
              </w:rPr>
              <w:t>στην</w:t>
            </w:r>
            <w:r>
              <w:rPr>
                <w:spacing w:val="-5"/>
                <w:sz w:val="20"/>
              </w:rPr>
              <w:t xml:space="preserve"> </w:t>
            </w:r>
            <w:r>
              <w:rPr>
                <w:sz w:val="20"/>
              </w:rPr>
              <w:t>εν</w:t>
            </w:r>
            <w:r>
              <w:rPr>
                <w:spacing w:val="-4"/>
                <w:sz w:val="20"/>
              </w:rPr>
              <w:t xml:space="preserve"> </w:t>
            </w:r>
            <w:r>
              <w:rPr>
                <w:sz w:val="20"/>
              </w:rPr>
              <w:t>λόγω</w:t>
            </w:r>
            <w:r>
              <w:rPr>
                <w:spacing w:val="-3"/>
                <w:sz w:val="20"/>
              </w:rPr>
              <w:t xml:space="preserve"> </w:t>
            </w:r>
            <w:r>
              <w:rPr>
                <w:spacing w:val="-2"/>
                <w:sz w:val="20"/>
              </w:rPr>
              <w:t>χώρα.</w:t>
            </w:r>
          </w:p>
        </w:tc>
      </w:tr>
      <w:tr w:rsidR="0028661C" w14:paraId="6C7B6B8A" w14:textId="77777777">
        <w:trPr>
          <w:trHeight w:val="841"/>
        </w:trPr>
        <w:tc>
          <w:tcPr>
            <w:tcW w:w="2650" w:type="dxa"/>
            <w:tcBorders>
              <w:top w:val="dashSmallGap" w:sz="4" w:space="0" w:color="000000"/>
              <w:bottom w:val="dashSmallGap" w:sz="4" w:space="0" w:color="000000"/>
            </w:tcBorders>
          </w:tcPr>
          <w:p w14:paraId="6C7B6B86" w14:textId="77777777" w:rsidR="0028661C" w:rsidRDefault="0028661C">
            <w:pPr>
              <w:pStyle w:val="TableParagraph"/>
              <w:rPr>
                <w:rFonts w:ascii="Cambria"/>
                <w:sz w:val="24"/>
              </w:rPr>
            </w:pPr>
          </w:p>
          <w:p w14:paraId="6C7B6B87" w14:textId="77777777" w:rsidR="0028661C" w:rsidRDefault="00B273B9">
            <w:pPr>
              <w:pStyle w:val="TableParagraph"/>
              <w:spacing w:before="1"/>
              <w:ind w:left="108"/>
              <w:rPr>
                <w:b/>
                <w:sz w:val="20"/>
              </w:rPr>
            </w:pPr>
            <w:r>
              <w:rPr>
                <w:b/>
                <w:sz w:val="20"/>
              </w:rPr>
              <w:t>Διακρατικές</w:t>
            </w:r>
            <w:r>
              <w:rPr>
                <w:b/>
                <w:spacing w:val="-11"/>
                <w:sz w:val="20"/>
              </w:rPr>
              <w:t xml:space="preserve"> </w:t>
            </w:r>
            <w:r>
              <w:rPr>
                <w:b/>
                <w:spacing w:val="-2"/>
                <w:sz w:val="20"/>
              </w:rPr>
              <w:t>δράσεις</w:t>
            </w:r>
          </w:p>
        </w:tc>
        <w:tc>
          <w:tcPr>
            <w:tcW w:w="6323" w:type="dxa"/>
            <w:tcBorders>
              <w:top w:val="dashSmallGap" w:sz="4" w:space="0" w:color="000000"/>
              <w:bottom w:val="dashSmallGap" w:sz="4" w:space="0" w:color="000000"/>
              <w:right w:val="single" w:sz="6" w:space="0" w:color="000000"/>
            </w:tcBorders>
          </w:tcPr>
          <w:p w14:paraId="6C7B6B88" w14:textId="77777777" w:rsidR="0028661C" w:rsidRDefault="00B273B9">
            <w:pPr>
              <w:pStyle w:val="TableParagraph"/>
              <w:spacing w:before="1" w:line="276" w:lineRule="auto"/>
              <w:ind w:left="105"/>
              <w:rPr>
                <w:sz w:val="20"/>
              </w:rPr>
            </w:pPr>
            <w:r>
              <w:rPr>
                <w:sz w:val="20"/>
              </w:rPr>
              <w:t>Στο</w:t>
            </w:r>
            <w:r>
              <w:rPr>
                <w:spacing w:val="40"/>
                <w:sz w:val="20"/>
              </w:rPr>
              <w:t xml:space="preserve"> </w:t>
            </w:r>
            <w:r>
              <w:rPr>
                <w:sz w:val="20"/>
              </w:rPr>
              <w:t>πλαίσιο</w:t>
            </w:r>
            <w:r>
              <w:rPr>
                <w:spacing w:val="40"/>
                <w:sz w:val="20"/>
              </w:rPr>
              <w:t xml:space="preserve"> </w:t>
            </w:r>
            <w:r>
              <w:rPr>
                <w:sz w:val="20"/>
              </w:rPr>
              <w:t>του</w:t>
            </w:r>
            <w:r>
              <w:rPr>
                <w:spacing w:val="40"/>
                <w:sz w:val="20"/>
              </w:rPr>
              <w:t xml:space="preserve"> </w:t>
            </w:r>
            <w:r>
              <w:rPr>
                <w:sz w:val="20"/>
              </w:rPr>
              <w:t>προγράμματος</w:t>
            </w:r>
            <w:r>
              <w:rPr>
                <w:spacing w:val="40"/>
                <w:sz w:val="20"/>
              </w:rPr>
              <w:t xml:space="preserve"> </w:t>
            </w:r>
            <w:proofErr w:type="spellStart"/>
            <w:r>
              <w:rPr>
                <w:sz w:val="20"/>
              </w:rPr>
              <w:t>Erasmus</w:t>
            </w:r>
            <w:proofErr w:type="spellEnd"/>
            <w:r>
              <w:rPr>
                <w:sz w:val="20"/>
              </w:rPr>
              <w:t>+,</w:t>
            </w:r>
            <w:r>
              <w:rPr>
                <w:spacing w:val="40"/>
                <w:sz w:val="20"/>
              </w:rPr>
              <w:t xml:space="preserve"> </w:t>
            </w:r>
            <w:r>
              <w:rPr>
                <w:sz w:val="20"/>
              </w:rPr>
              <w:t>αφορά,</w:t>
            </w:r>
            <w:r>
              <w:rPr>
                <w:spacing w:val="40"/>
                <w:sz w:val="20"/>
              </w:rPr>
              <w:t xml:space="preserve"> </w:t>
            </w:r>
            <w:r>
              <w:rPr>
                <w:sz w:val="20"/>
              </w:rPr>
              <w:t>εκτός</w:t>
            </w:r>
            <w:r>
              <w:rPr>
                <w:spacing w:val="40"/>
                <w:sz w:val="20"/>
              </w:rPr>
              <w:t xml:space="preserve"> </w:t>
            </w:r>
            <w:r>
              <w:rPr>
                <w:sz w:val="20"/>
              </w:rPr>
              <w:t>εάν</w:t>
            </w:r>
            <w:r>
              <w:rPr>
                <w:spacing w:val="40"/>
                <w:sz w:val="20"/>
              </w:rPr>
              <w:t xml:space="preserve"> </w:t>
            </w:r>
            <w:r>
              <w:rPr>
                <w:sz w:val="20"/>
              </w:rPr>
              <w:t>ορίζεται διαφορετικά,</w:t>
            </w:r>
            <w:r>
              <w:rPr>
                <w:spacing w:val="58"/>
                <w:sz w:val="20"/>
              </w:rPr>
              <w:t xml:space="preserve"> </w:t>
            </w:r>
            <w:r>
              <w:rPr>
                <w:sz w:val="20"/>
              </w:rPr>
              <w:t>κάθε</w:t>
            </w:r>
            <w:r>
              <w:rPr>
                <w:spacing w:val="60"/>
                <w:sz w:val="20"/>
              </w:rPr>
              <w:t xml:space="preserve"> </w:t>
            </w:r>
            <w:r>
              <w:rPr>
                <w:sz w:val="20"/>
              </w:rPr>
              <w:t>δράση</w:t>
            </w:r>
            <w:r>
              <w:rPr>
                <w:spacing w:val="61"/>
                <w:sz w:val="20"/>
              </w:rPr>
              <w:t xml:space="preserve"> </w:t>
            </w:r>
            <w:r>
              <w:rPr>
                <w:sz w:val="20"/>
              </w:rPr>
              <w:t>στην</w:t>
            </w:r>
            <w:r>
              <w:rPr>
                <w:spacing w:val="57"/>
                <w:sz w:val="20"/>
              </w:rPr>
              <w:t xml:space="preserve"> </w:t>
            </w:r>
            <w:r>
              <w:rPr>
                <w:sz w:val="20"/>
              </w:rPr>
              <w:t>οποία</w:t>
            </w:r>
            <w:r>
              <w:rPr>
                <w:spacing w:val="62"/>
                <w:sz w:val="20"/>
              </w:rPr>
              <w:t xml:space="preserve"> </w:t>
            </w:r>
            <w:r>
              <w:rPr>
                <w:sz w:val="20"/>
              </w:rPr>
              <w:t>συμμετέχουν</w:t>
            </w:r>
            <w:r>
              <w:rPr>
                <w:spacing w:val="59"/>
                <w:sz w:val="20"/>
              </w:rPr>
              <w:t xml:space="preserve"> </w:t>
            </w:r>
            <w:r>
              <w:rPr>
                <w:sz w:val="20"/>
              </w:rPr>
              <w:t>τουλάχιστον</w:t>
            </w:r>
            <w:r>
              <w:rPr>
                <w:spacing w:val="60"/>
                <w:sz w:val="20"/>
              </w:rPr>
              <w:t xml:space="preserve"> </w:t>
            </w:r>
            <w:r>
              <w:rPr>
                <w:spacing w:val="-5"/>
                <w:sz w:val="20"/>
              </w:rPr>
              <w:t>δύο</w:t>
            </w:r>
          </w:p>
          <w:p w14:paraId="6C7B6B89" w14:textId="77777777" w:rsidR="0028661C" w:rsidRDefault="00B273B9">
            <w:pPr>
              <w:pStyle w:val="TableParagraph"/>
              <w:ind w:left="105"/>
              <w:rPr>
                <w:sz w:val="20"/>
              </w:rPr>
            </w:pPr>
            <w:r>
              <w:rPr>
                <w:sz w:val="20"/>
              </w:rPr>
              <w:t>κράτη</w:t>
            </w:r>
            <w:r>
              <w:rPr>
                <w:spacing w:val="-5"/>
                <w:sz w:val="20"/>
              </w:rPr>
              <w:t xml:space="preserve"> </w:t>
            </w:r>
            <w:r>
              <w:rPr>
                <w:sz w:val="20"/>
              </w:rPr>
              <w:t>μέλη</w:t>
            </w:r>
            <w:r>
              <w:rPr>
                <w:spacing w:val="-5"/>
                <w:sz w:val="20"/>
              </w:rPr>
              <w:t xml:space="preserve"> </w:t>
            </w:r>
            <w:r>
              <w:rPr>
                <w:sz w:val="20"/>
              </w:rPr>
              <w:t>της</w:t>
            </w:r>
            <w:r>
              <w:rPr>
                <w:spacing w:val="-6"/>
                <w:sz w:val="20"/>
              </w:rPr>
              <w:t xml:space="preserve"> </w:t>
            </w:r>
            <w:r>
              <w:rPr>
                <w:sz w:val="20"/>
              </w:rPr>
              <w:t>ΕΕ</w:t>
            </w:r>
            <w:r>
              <w:rPr>
                <w:spacing w:val="-4"/>
                <w:sz w:val="20"/>
              </w:rPr>
              <w:t xml:space="preserve"> </w:t>
            </w:r>
            <w:r>
              <w:rPr>
                <w:sz w:val="20"/>
              </w:rPr>
              <w:t>και</w:t>
            </w:r>
            <w:r>
              <w:rPr>
                <w:spacing w:val="-5"/>
                <w:sz w:val="20"/>
              </w:rPr>
              <w:t xml:space="preserve"> </w:t>
            </w:r>
            <w:r>
              <w:rPr>
                <w:sz w:val="20"/>
              </w:rPr>
              <w:t>τρίτες</w:t>
            </w:r>
            <w:r>
              <w:rPr>
                <w:spacing w:val="-6"/>
                <w:sz w:val="20"/>
              </w:rPr>
              <w:t xml:space="preserve"> </w:t>
            </w:r>
            <w:r>
              <w:rPr>
                <w:sz w:val="20"/>
              </w:rPr>
              <w:t>χώρες</w:t>
            </w:r>
            <w:r>
              <w:rPr>
                <w:spacing w:val="-5"/>
                <w:sz w:val="20"/>
              </w:rPr>
              <w:t xml:space="preserve"> </w:t>
            </w:r>
            <w:r>
              <w:rPr>
                <w:sz w:val="20"/>
              </w:rPr>
              <w:t>συνδεδεμένες</w:t>
            </w:r>
            <w:r>
              <w:rPr>
                <w:spacing w:val="-5"/>
                <w:sz w:val="20"/>
              </w:rPr>
              <w:t xml:space="preserve"> </w:t>
            </w:r>
            <w:r>
              <w:rPr>
                <w:sz w:val="20"/>
              </w:rPr>
              <w:t>με</w:t>
            </w:r>
            <w:r>
              <w:rPr>
                <w:spacing w:val="-5"/>
                <w:sz w:val="20"/>
              </w:rPr>
              <w:t xml:space="preserve"> </w:t>
            </w:r>
            <w:r>
              <w:rPr>
                <w:sz w:val="20"/>
              </w:rPr>
              <w:t>το</w:t>
            </w:r>
            <w:r>
              <w:rPr>
                <w:spacing w:val="-5"/>
                <w:sz w:val="20"/>
              </w:rPr>
              <w:t xml:space="preserve"> </w:t>
            </w:r>
            <w:r>
              <w:rPr>
                <w:spacing w:val="-2"/>
                <w:sz w:val="20"/>
              </w:rPr>
              <w:t>πρόγραμμα.</w:t>
            </w:r>
          </w:p>
        </w:tc>
      </w:tr>
      <w:tr w:rsidR="0028661C" w14:paraId="6C7B6B91" w14:textId="77777777">
        <w:trPr>
          <w:trHeight w:val="1684"/>
        </w:trPr>
        <w:tc>
          <w:tcPr>
            <w:tcW w:w="2650" w:type="dxa"/>
            <w:tcBorders>
              <w:top w:val="dashSmallGap" w:sz="4" w:space="0" w:color="000000"/>
            </w:tcBorders>
          </w:tcPr>
          <w:p w14:paraId="6C7B6B8B" w14:textId="77777777" w:rsidR="0028661C" w:rsidRDefault="0028661C">
            <w:pPr>
              <w:pStyle w:val="TableParagraph"/>
              <w:rPr>
                <w:rFonts w:ascii="Cambria"/>
                <w:sz w:val="20"/>
              </w:rPr>
            </w:pPr>
          </w:p>
          <w:p w14:paraId="6C7B6B8C" w14:textId="77777777" w:rsidR="0028661C" w:rsidRDefault="0028661C">
            <w:pPr>
              <w:pStyle w:val="TableParagraph"/>
              <w:spacing w:before="11"/>
              <w:rPr>
                <w:rFonts w:ascii="Cambria"/>
                <w:sz w:val="15"/>
              </w:rPr>
            </w:pPr>
          </w:p>
          <w:p w14:paraId="6C7B6B8D" w14:textId="77777777" w:rsidR="0028661C" w:rsidRDefault="00B273B9">
            <w:pPr>
              <w:pStyle w:val="TableParagraph"/>
              <w:spacing w:line="276" w:lineRule="auto"/>
              <w:ind w:left="108"/>
              <w:rPr>
                <w:b/>
                <w:sz w:val="20"/>
              </w:rPr>
            </w:pPr>
            <w:r>
              <w:rPr>
                <w:b/>
                <w:sz w:val="20"/>
              </w:rPr>
              <w:t>Εγκάρσιες</w:t>
            </w:r>
            <w:r>
              <w:rPr>
                <w:b/>
                <w:spacing w:val="-12"/>
                <w:sz w:val="20"/>
              </w:rPr>
              <w:t xml:space="preserve"> </w:t>
            </w:r>
            <w:r>
              <w:rPr>
                <w:b/>
                <w:sz w:val="20"/>
              </w:rPr>
              <w:t>δεξιότητες</w:t>
            </w:r>
            <w:r>
              <w:rPr>
                <w:b/>
                <w:spacing w:val="-11"/>
                <w:sz w:val="20"/>
              </w:rPr>
              <w:t xml:space="preserve"> </w:t>
            </w:r>
            <w:r>
              <w:rPr>
                <w:b/>
                <w:sz w:val="20"/>
              </w:rPr>
              <w:t>(μη τεχνικές δεξιότητες ή</w:t>
            </w:r>
          </w:p>
          <w:p w14:paraId="6C7B6B8E" w14:textId="77777777" w:rsidR="0028661C" w:rsidRDefault="00B273B9">
            <w:pPr>
              <w:pStyle w:val="TableParagraph"/>
              <w:ind w:left="108"/>
              <w:rPr>
                <w:b/>
                <w:sz w:val="20"/>
              </w:rPr>
            </w:pPr>
            <w:r>
              <w:rPr>
                <w:b/>
                <w:sz w:val="20"/>
              </w:rPr>
              <w:t>δεξιότητες</w:t>
            </w:r>
            <w:r>
              <w:rPr>
                <w:b/>
                <w:spacing w:val="-11"/>
                <w:sz w:val="20"/>
              </w:rPr>
              <w:t xml:space="preserve"> </w:t>
            </w:r>
            <w:r>
              <w:rPr>
                <w:b/>
                <w:spacing w:val="-2"/>
                <w:sz w:val="20"/>
              </w:rPr>
              <w:t>ζωής)</w:t>
            </w:r>
          </w:p>
        </w:tc>
        <w:tc>
          <w:tcPr>
            <w:tcW w:w="6323" w:type="dxa"/>
            <w:tcBorders>
              <w:top w:val="dashSmallGap" w:sz="4" w:space="0" w:color="000000"/>
              <w:right w:val="single" w:sz="6" w:space="0" w:color="000000"/>
            </w:tcBorders>
          </w:tcPr>
          <w:p w14:paraId="6C7B6B8F" w14:textId="77777777" w:rsidR="0028661C" w:rsidRDefault="00B273B9">
            <w:pPr>
              <w:pStyle w:val="TableParagraph"/>
              <w:spacing w:before="1" w:line="276" w:lineRule="auto"/>
              <w:ind w:left="105" w:right="100"/>
              <w:jc w:val="both"/>
              <w:rPr>
                <w:sz w:val="20"/>
              </w:rPr>
            </w:pPr>
            <w:r>
              <w:rPr>
                <w:sz w:val="20"/>
              </w:rPr>
              <w:t>Περιλαμβάνουν την ικανότητα κριτικής σκέψης, φιλομάθειας και δημιουργικότητας, ανάληψης πρωτοβουλιών,</w:t>
            </w:r>
            <w:r>
              <w:rPr>
                <w:spacing w:val="-1"/>
                <w:sz w:val="20"/>
              </w:rPr>
              <w:t xml:space="preserve"> </w:t>
            </w:r>
            <w:r>
              <w:rPr>
                <w:sz w:val="20"/>
              </w:rPr>
              <w:t xml:space="preserve">επίλυσης προβλημάτων και συνεργασίας, αποτελεσματικής επικοινωνίας σε ένα πολυπολιτισμικό </w:t>
            </w:r>
            <w:r>
              <w:rPr>
                <w:sz w:val="20"/>
              </w:rPr>
              <w:t>και διεπιστημονικό περιβάλλον, προσαρμογής στις εκάστοτε συνθήκες και διαχείρισης</w:t>
            </w:r>
            <w:r>
              <w:rPr>
                <w:spacing w:val="40"/>
                <w:sz w:val="20"/>
              </w:rPr>
              <w:t xml:space="preserve"> </w:t>
            </w:r>
            <w:r>
              <w:rPr>
                <w:sz w:val="20"/>
              </w:rPr>
              <w:t>του</w:t>
            </w:r>
            <w:r>
              <w:rPr>
                <w:spacing w:val="40"/>
                <w:sz w:val="20"/>
              </w:rPr>
              <w:t xml:space="preserve"> </w:t>
            </w:r>
            <w:r>
              <w:rPr>
                <w:sz w:val="20"/>
              </w:rPr>
              <w:t>άγχους</w:t>
            </w:r>
            <w:r>
              <w:rPr>
                <w:spacing w:val="40"/>
                <w:sz w:val="20"/>
              </w:rPr>
              <w:t xml:space="preserve"> </w:t>
            </w:r>
            <w:r>
              <w:rPr>
                <w:sz w:val="20"/>
              </w:rPr>
              <w:t>και</w:t>
            </w:r>
            <w:r>
              <w:rPr>
                <w:spacing w:val="40"/>
                <w:sz w:val="20"/>
              </w:rPr>
              <w:t xml:space="preserve"> </w:t>
            </w:r>
            <w:r>
              <w:rPr>
                <w:sz w:val="20"/>
              </w:rPr>
              <w:t>της</w:t>
            </w:r>
            <w:r>
              <w:rPr>
                <w:spacing w:val="40"/>
                <w:sz w:val="20"/>
              </w:rPr>
              <w:t xml:space="preserve"> </w:t>
            </w:r>
            <w:r>
              <w:rPr>
                <w:sz w:val="20"/>
              </w:rPr>
              <w:t>αβεβαιότητας.</w:t>
            </w:r>
            <w:r>
              <w:rPr>
                <w:spacing w:val="40"/>
                <w:sz w:val="20"/>
              </w:rPr>
              <w:t xml:space="preserve"> </w:t>
            </w:r>
            <w:r>
              <w:rPr>
                <w:sz w:val="20"/>
              </w:rPr>
              <w:t>Οι</w:t>
            </w:r>
            <w:r>
              <w:rPr>
                <w:spacing w:val="40"/>
                <w:sz w:val="20"/>
              </w:rPr>
              <w:t xml:space="preserve"> </w:t>
            </w:r>
            <w:r>
              <w:rPr>
                <w:sz w:val="20"/>
              </w:rPr>
              <w:t>εν</w:t>
            </w:r>
            <w:r>
              <w:rPr>
                <w:spacing w:val="40"/>
                <w:sz w:val="20"/>
              </w:rPr>
              <w:t xml:space="preserve"> </w:t>
            </w:r>
            <w:r>
              <w:rPr>
                <w:sz w:val="20"/>
              </w:rPr>
              <w:t>λόγω</w:t>
            </w:r>
            <w:r>
              <w:rPr>
                <w:spacing w:val="40"/>
                <w:sz w:val="20"/>
              </w:rPr>
              <w:t xml:space="preserve"> </w:t>
            </w:r>
            <w:r>
              <w:rPr>
                <w:sz w:val="20"/>
              </w:rPr>
              <w:t>δεξιότητες</w:t>
            </w:r>
          </w:p>
          <w:p w14:paraId="6C7B6B90" w14:textId="77777777" w:rsidR="0028661C" w:rsidRDefault="00B273B9">
            <w:pPr>
              <w:pStyle w:val="TableParagraph"/>
              <w:ind w:left="105"/>
              <w:jc w:val="both"/>
              <w:rPr>
                <w:sz w:val="20"/>
              </w:rPr>
            </w:pPr>
            <w:r>
              <w:rPr>
                <w:sz w:val="20"/>
              </w:rPr>
              <w:t>συγκαταλέγονται</w:t>
            </w:r>
            <w:r>
              <w:rPr>
                <w:spacing w:val="-9"/>
                <w:sz w:val="20"/>
              </w:rPr>
              <w:t xml:space="preserve"> </w:t>
            </w:r>
            <w:r>
              <w:rPr>
                <w:sz w:val="20"/>
              </w:rPr>
              <w:t>στις</w:t>
            </w:r>
            <w:r>
              <w:rPr>
                <w:spacing w:val="-6"/>
                <w:sz w:val="20"/>
              </w:rPr>
              <w:t xml:space="preserve"> </w:t>
            </w:r>
            <w:r>
              <w:rPr>
                <w:sz w:val="20"/>
              </w:rPr>
              <w:t>βασικές</w:t>
            </w:r>
            <w:r>
              <w:rPr>
                <w:spacing w:val="-9"/>
                <w:sz w:val="20"/>
              </w:rPr>
              <w:t xml:space="preserve"> </w:t>
            </w:r>
            <w:r>
              <w:rPr>
                <w:spacing w:val="-2"/>
                <w:sz w:val="20"/>
              </w:rPr>
              <w:t>ικανότητες.</w:t>
            </w:r>
          </w:p>
        </w:tc>
      </w:tr>
    </w:tbl>
    <w:p w14:paraId="6C7B6B92" w14:textId="77777777" w:rsidR="0028661C" w:rsidRDefault="0028661C">
      <w:pPr>
        <w:jc w:val="both"/>
        <w:rPr>
          <w:sz w:val="20"/>
        </w:rPr>
        <w:sectPr w:rsidR="0028661C">
          <w:type w:val="continuous"/>
          <w:pgSz w:w="11910" w:h="16840"/>
          <w:pgMar w:top="1400" w:right="780" w:bottom="1685" w:left="820" w:header="0" w:footer="953"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323"/>
      </w:tblGrid>
      <w:tr w:rsidR="0028661C" w14:paraId="6C7B6B97" w14:textId="77777777">
        <w:trPr>
          <w:trHeight w:val="1123"/>
        </w:trPr>
        <w:tc>
          <w:tcPr>
            <w:tcW w:w="2650" w:type="dxa"/>
            <w:tcBorders>
              <w:bottom w:val="dashSmallGap" w:sz="4" w:space="0" w:color="000000"/>
            </w:tcBorders>
          </w:tcPr>
          <w:p w14:paraId="6C7B6B93" w14:textId="77777777" w:rsidR="0028661C" w:rsidRDefault="00B273B9">
            <w:pPr>
              <w:pStyle w:val="TableParagraph"/>
              <w:spacing w:before="143" w:line="276" w:lineRule="auto"/>
              <w:ind w:left="108"/>
              <w:rPr>
                <w:b/>
                <w:sz w:val="20"/>
              </w:rPr>
            </w:pPr>
            <w:r>
              <w:rPr>
                <w:b/>
                <w:sz w:val="20"/>
              </w:rPr>
              <w:lastRenderedPageBreak/>
              <w:t>Μέσα</w:t>
            </w:r>
            <w:r>
              <w:rPr>
                <w:b/>
                <w:spacing w:val="-10"/>
                <w:sz w:val="20"/>
              </w:rPr>
              <w:t xml:space="preserve"> </w:t>
            </w:r>
            <w:r>
              <w:rPr>
                <w:b/>
                <w:sz w:val="20"/>
              </w:rPr>
              <w:t>της</w:t>
            </w:r>
            <w:r>
              <w:rPr>
                <w:b/>
                <w:spacing w:val="-10"/>
                <w:sz w:val="20"/>
              </w:rPr>
              <w:t xml:space="preserve"> </w:t>
            </w:r>
            <w:r>
              <w:rPr>
                <w:b/>
                <w:sz w:val="20"/>
              </w:rPr>
              <w:t>Ένωσης</w:t>
            </w:r>
            <w:r>
              <w:rPr>
                <w:b/>
                <w:spacing w:val="-10"/>
                <w:sz w:val="20"/>
              </w:rPr>
              <w:t xml:space="preserve"> </w:t>
            </w:r>
            <w:r>
              <w:rPr>
                <w:b/>
                <w:sz w:val="20"/>
              </w:rPr>
              <w:t>για</w:t>
            </w:r>
            <w:r>
              <w:rPr>
                <w:b/>
                <w:spacing w:val="-11"/>
                <w:sz w:val="20"/>
              </w:rPr>
              <w:t xml:space="preserve"> </w:t>
            </w:r>
            <w:r>
              <w:rPr>
                <w:b/>
                <w:sz w:val="20"/>
              </w:rPr>
              <w:t>τη διαφάνεια και την</w:t>
            </w:r>
          </w:p>
          <w:p w14:paraId="6C7B6B94" w14:textId="77777777" w:rsidR="0028661C" w:rsidRDefault="00B273B9">
            <w:pPr>
              <w:pStyle w:val="TableParagraph"/>
              <w:ind w:left="108"/>
              <w:rPr>
                <w:b/>
                <w:sz w:val="20"/>
              </w:rPr>
            </w:pPr>
            <w:r>
              <w:rPr>
                <w:b/>
                <w:spacing w:val="-2"/>
                <w:sz w:val="20"/>
              </w:rPr>
              <w:t>αναγνώριση</w:t>
            </w:r>
          </w:p>
        </w:tc>
        <w:tc>
          <w:tcPr>
            <w:tcW w:w="6323" w:type="dxa"/>
            <w:tcBorders>
              <w:bottom w:val="dashSmallGap" w:sz="4" w:space="0" w:color="000000"/>
              <w:right w:val="single" w:sz="6" w:space="0" w:color="000000"/>
            </w:tcBorders>
          </w:tcPr>
          <w:p w14:paraId="6C7B6B95" w14:textId="77777777" w:rsidR="0028661C" w:rsidRDefault="00B273B9">
            <w:pPr>
              <w:pStyle w:val="TableParagraph"/>
              <w:spacing w:before="1" w:line="276" w:lineRule="auto"/>
              <w:ind w:left="105" w:right="100"/>
              <w:jc w:val="both"/>
              <w:rPr>
                <w:sz w:val="20"/>
              </w:rPr>
            </w:pPr>
            <w:r>
              <w:rPr>
                <w:sz w:val="20"/>
              </w:rPr>
              <w:t>Μέσα που βοηθούν τα ενδιαφερόμενα μέρη να κατανοήσουν, να εκτιμήσουν και, ανάλογα με την περίπτωση, να αναγνωρίσουν τα μαθησιακά</w:t>
            </w:r>
            <w:r>
              <w:rPr>
                <w:spacing w:val="13"/>
                <w:sz w:val="20"/>
              </w:rPr>
              <w:t xml:space="preserve"> </w:t>
            </w:r>
            <w:r>
              <w:rPr>
                <w:sz w:val="20"/>
              </w:rPr>
              <w:t>αποτελέσματα</w:t>
            </w:r>
            <w:r>
              <w:rPr>
                <w:spacing w:val="14"/>
                <w:sz w:val="20"/>
              </w:rPr>
              <w:t xml:space="preserve"> </w:t>
            </w:r>
            <w:r>
              <w:rPr>
                <w:sz w:val="20"/>
              </w:rPr>
              <w:t>και</w:t>
            </w:r>
            <w:r>
              <w:rPr>
                <w:spacing w:val="15"/>
                <w:sz w:val="20"/>
              </w:rPr>
              <w:t xml:space="preserve"> </w:t>
            </w:r>
            <w:r>
              <w:rPr>
                <w:sz w:val="20"/>
              </w:rPr>
              <w:t>τα</w:t>
            </w:r>
            <w:r>
              <w:rPr>
                <w:spacing w:val="12"/>
                <w:sz w:val="20"/>
              </w:rPr>
              <w:t xml:space="preserve"> </w:t>
            </w:r>
            <w:r>
              <w:rPr>
                <w:sz w:val="20"/>
              </w:rPr>
              <w:t>προσόντα</w:t>
            </w:r>
            <w:r>
              <w:rPr>
                <w:spacing w:val="12"/>
                <w:sz w:val="20"/>
              </w:rPr>
              <w:t xml:space="preserve"> </w:t>
            </w:r>
            <w:r>
              <w:rPr>
                <w:sz w:val="20"/>
              </w:rPr>
              <w:t>σε</w:t>
            </w:r>
            <w:r>
              <w:rPr>
                <w:spacing w:val="14"/>
                <w:sz w:val="20"/>
              </w:rPr>
              <w:t xml:space="preserve"> </w:t>
            </w:r>
            <w:r>
              <w:rPr>
                <w:sz w:val="20"/>
              </w:rPr>
              <w:t>ολόκληρη</w:t>
            </w:r>
            <w:r>
              <w:rPr>
                <w:spacing w:val="15"/>
                <w:sz w:val="20"/>
              </w:rPr>
              <w:t xml:space="preserve"> </w:t>
            </w:r>
            <w:r>
              <w:rPr>
                <w:sz w:val="20"/>
              </w:rPr>
              <w:t>την</w:t>
            </w:r>
            <w:r>
              <w:rPr>
                <w:spacing w:val="11"/>
                <w:sz w:val="20"/>
              </w:rPr>
              <w:t xml:space="preserve"> </w:t>
            </w:r>
            <w:r>
              <w:rPr>
                <w:spacing w:val="-2"/>
                <w:sz w:val="20"/>
              </w:rPr>
              <w:t>Ευρωπαϊκή</w:t>
            </w:r>
          </w:p>
          <w:p w14:paraId="6C7B6B96" w14:textId="77777777" w:rsidR="0028661C" w:rsidRDefault="00B273B9">
            <w:pPr>
              <w:pStyle w:val="TableParagraph"/>
              <w:spacing w:before="1"/>
              <w:ind w:left="105"/>
              <w:rPr>
                <w:sz w:val="20"/>
              </w:rPr>
            </w:pPr>
            <w:r>
              <w:rPr>
                <w:spacing w:val="-2"/>
                <w:sz w:val="20"/>
              </w:rPr>
              <w:t>Ένωση.</w:t>
            </w:r>
          </w:p>
        </w:tc>
      </w:tr>
      <w:tr w:rsidR="0028661C" w14:paraId="6C7B6BA3" w14:textId="77777777">
        <w:trPr>
          <w:trHeight w:val="2808"/>
        </w:trPr>
        <w:tc>
          <w:tcPr>
            <w:tcW w:w="2650" w:type="dxa"/>
            <w:tcBorders>
              <w:top w:val="dashSmallGap" w:sz="4" w:space="0" w:color="000000"/>
              <w:bottom w:val="dashSmallGap" w:sz="4" w:space="0" w:color="000000"/>
            </w:tcBorders>
          </w:tcPr>
          <w:p w14:paraId="6C7B6B98" w14:textId="77777777" w:rsidR="0028661C" w:rsidRDefault="0028661C">
            <w:pPr>
              <w:pStyle w:val="TableParagraph"/>
              <w:rPr>
                <w:rFonts w:ascii="Cambria"/>
                <w:sz w:val="20"/>
              </w:rPr>
            </w:pPr>
          </w:p>
          <w:p w14:paraId="6C7B6B99" w14:textId="77777777" w:rsidR="0028661C" w:rsidRDefault="0028661C">
            <w:pPr>
              <w:pStyle w:val="TableParagraph"/>
              <w:rPr>
                <w:rFonts w:ascii="Cambria"/>
                <w:sz w:val="20"/>
              </w:rPr>
            </w:pPr>
          </w:p>
          <w:p w14:paraId="6C7B6B9A" w14:textId="77777777" w:rsidR="0028661C" w:rsidRDefault="0028661C">
            <w:pPr>
              <w:pStyle w:val="TableParagraph"/>
              <w:rPr>
                <w:rFonts w:ascii="Cambria"/>
                <w:sz w:val="20"/>
              </w:rPr>
            </w:pPr>
          </w:p>
          <w:p w14:paraId="6C7B6B9B" w14:textId="77777777" w:rsidR="0028661C" w:rsidRDefault="0028661C">
            <w:pPr>
              <w:pStyle w:val="TableParagraph"/>
              <w:rPr>
                <w:rFonts w:ascii="Cambria"/>
                <w:sz w:val="20"/>
              </w:rPr>
            </w:pPr>
          </w:p>
          <w:p w14:paraId="6C7B6B9C" w14:textId="77777777" w:rsidR="0028661C" w:rsidRDefault="0028661C">
            <w:pPr>
              <w:pStyle w:val="TableParagraph"/>
              <w:spacing w:before="10"/>
              <w:rPr>
                <w:rFonts w:ascii="Cambria"/>
                <w:sz w:val="15"/>
              </w:rPr>
            </w:pPr>
          </w:p>
          <w:p w14:paraId="6C7B6B9D" w14:textId="77777777" w:rsidR="0028661C" w:rsidRDefault="00B273B9">
            <w:pPr>
              <w:pStyle w:val="TableParagraph"/>
              <w:spacing w:before="1" w:line="276" w:lineRule="auto"/>
              <w:ind w:left="108" w:right="97"/>
              <w:rPr>
                <w:b/>
                <w:sz w:val="20"/>
              </w:rPr>
            </w:pPr>
            <w:r>
              <w:rPr>
                <w:b/>
                <w:sz w:val="20"/>
              </w:rPr>
              <w:t>Επικύρωση</w:t>
            </w:r>
            <w:r>
              <w:rPr>
                <w:b/>
                <w:spacing w:val="-12"/>
                <w:sz w:val="20"/>
              </w:rPr>
              <w:t xml:space="preserve"> </w:t>
            </w:r>
            <w:r>
              <w:rPr>
                <w:b/>
                <w:sz w:val="20"/>
              </w:rPr>
              <w:t>της</w:t>
            </w:r>
            <w:r>
              <w:rPr>
                <w:b/>
                <w:spacing w:val="-11"/>
                <w:sz w:val="20"/>
              </w:rPr>
              <w:t xml:space="preserve"> </w:t>
            </w:r>
            <w:r>
              <w:rPr>
                <w:b/>
                <w:sz w:val="20"/>
              </w:rPr>
              <w:t>μη</w:t>
            </w:r>
            <w:r>
              <w:rPr>
                <w:b/>
                <w:spacing w:val="-11"/>
                <w:sz w:val="20"/>
              </w:rPr>
              <w:t xml:space="preserve"> </w:t>
            </w:r>
            <w:r>
              <w:rPr>
                <w:b/>
                <w:sz w:val="20"/>
              </w:rPr>
              <w:t>τυπικής και άτυπης μάθησης</w:t>
            </w:r>
          </w:p>
        </w:tc>
        <w:tc>
          <w:tcPr>
            <w:tcW w:w="6323" w:type="dxa"/>
            <w:tcBorders>
              <w:top w:val="dashSmallGap" w:sz="4" w:space="0" w:color="000000"/>
              <w:bottom w:val="dashSmallGap" w:sz="4" w:space="0" w:color="000000"/>
              <w:right w:val="single" w:sz="6" w:space="0" w:color="000000"/>
            </w:tcBorders>
          </w:tcPr>
          <w:p w14:paraId="6C7B6B9E" w14:textId="77777777" w:rsidR="0028661C" w:rsidRDefault="00B273B9">
            <w:pPr>
              <w:pStyle w:val="TableParagraph"/>
              <w:spacing w:before="1" w:line="276" w:lineRule="auto"/>
              <w:ind w:left="105" w:right="99"/>
              <w:jc w:val="both"/>
              <w:rPr>
                <w:sz w:val="20"/>
              </w:rPr>
            </w:pPr>
            <w:r>
              <w:rPr>
                <w:sz w:val="20"/>
              </w:rPr>
              <w:t>Διαδικασία επιβεβαίωσης από εξουσιοδοτημένο φορέα, ο οποίος βεβαιώνει</w:t>
            </w:r>
            <w:r>
              <w:rPr>
                <w:spacing w:val="-4"/>
                <w:sz w:val="20"/>
              </w:rPr>
              <w:t xml:space="preserve"> </w:t>
            </w:r>
            <w:r>
              <w:rPr>
                <w:sz w:val="20"/>
              </w:rPr>
              <w:t>ότι</w:t>
            </w:r>
            <w:r>
              <w:rPr>
                <w:spacing w:val="-2"/>
                <w:sz w:val="20"/>
              </w:rPr>
              <w:t xml:space="preserve"> </w:t>
            </w:r>
            <w:r>
              <w:rPr>
                <w:sz w:val="20"/>
              </w:rPr>
              <w:t>ένα</w:t>
            </w:r>
            <w:r>
              <w:rPr>
                <w:spacing w:val="-3"/>
                <w:sz w:val="20"/>
              </w:rPr>
              <w:t xml:space="preserve"> </w:t>
            </w:r>
            <w:r>
              <w:rPr>
                <w:sz w:val="20"/>
              </w:rPr>
              <w:t>άτομο</w:t>
            </w:r>
            <w:r>
              <w:rPr>
                <w:spacing w:val="-4"/>
                <w:sz w:val="20"/>
              </w:rPr>
              <w:t xml:space="preserve"> </w:t>
            </w:r>
            <w:r>
              <w:rPr>
                <w:sz w:val="20"/>
              </w:rPr>
              <w:t>έχει</w:t>
            </w:r>
            <w:r>
              <w:rPr>
                <w:spacing w:val="-1"/>
                <w:sz w:val="20"/>
              </w:rPr>
              <w:t xml:space="preserve"> </w:t>
            </w:r>
            <w:r>
              <w:rPr>
                <w:sz w:val="20"/>
              </w:rPr>
              <w:t>επιτύχει</w:t>
            </w:r>
            <w:r>
              <w:rPr>
                <w:spacing w:val="-4"/>
                <w:sz w:val="20"/>
              </w:rPr>
              <w:t xml:space="preserve"> </w:t>
            </w:r>
            <w:r>
              <w:rPr>
                <w:sz w:val="20"/>
              </w:rPr>
              <w:t>μαθησιακά</w:t>
            </w:r>
            <w:r>
              <w:rPr>
                <w:spacing w:val="-4"/>
                <w:sz w:val="20"/>
              </w:rPr>
              <w:t xml:space="preserve"> </w:t>
            </w:r>
            <w:r>
              <w:rPr>
                <w:sz w:val="20"/>
              </w:rPr>
              <w:t>αποτελέσματα</w:t>
            </w:r>
            <w:r>
              <w:rPr>
                <w:spacing w:val="-2"/>
                <w:sz w:val="20"/>
              </w:rPr>
              <w:t xml:space="preserve"> </w:t>
            </w:r>
            <w:r>
              <w:rPr>
                <w:sz w:val="20"/>
              </w:rPr>
              <w:t>τα</w:t>
            </w:r>
            <w:r>
              <w:rPr>
                <w:spacing w:val="-5"/>
                <w:sz w:val="20"/>
              </w:rPr>
              <w:t xml:space="preserve"> </w:t>
            </w:r>
            <w:r>
              <w:rPr>
                <w:sz w:val="20"/>
              </w:rPr>
              <w:t>οποία αξιολογούνται με βάση ένα σχετικό πρότυπο. Η επικύρωση αποτελείται από τα εξής τέσσερα διακριτά στά</w:t>
            </w:r>
            <w:r>
              <w:rPr>
                <w:sz w:val="20"/>
              </w:rPr>
              <w:t>δια:</w:t>
            </w:r>
          </w:p>
          <w:p w14:paraId="6C7B6B9F" w14:textId="77777777" w:rsidR="0028661C" w:rsidRDefault="00B273B9">
            <w:pPr>
              <w:pStyle w:val="TableParagraph"/>
              <w:numPr>
                <w:ilvl w:val="0"/>
                <w:numId w:val="12"/>
              </w:numPr>
              <w:tabs>
                <w:tab w:val="left" w:pos="260"/>
              </w:tabs>
              <w:spacing w:line="276" w:lineRule="auto"/>
              <w:ind w:right="101"/>
              <w:rPr>
                <w:sz w:val="20"/>
              </w:rPr>
            </w:pPr>
            <w:r>
              <w:rPr>
                <w:sz w:val="20"/>
              </w:rPr>
              <w:t>τον</w:t>
            </w:r>
            <w:r>
              <w:rPr>
                <w:spacing w:val="40"/>
                <w:sz w:val="20"/>
              </w:rPr>
              <w:t xml:space="preserve"> </w:t>
            </w:r>
            <w:r>
              <w:rPr>
                <w:sz w:val="20"/>
              </w:rPr>
              <w:t>προσδιορισμό,</w:t>
            </w:r>
            <w:r>
              <w:rPr>
                <w:spacing w:val="40"/>
                <w:sz w:val="20"/>
              </w:rPr>
              <w:t xml:space="preserve"> </w:t>
            </w:r>
            <w:r>
              <w:rPr>
                <w:sz w:val="20"/>
              </w:rPr>
              <w:t>μέσω</w:t>
            </w:r>
            <w:r>
              <w:rPr>
                <w:spacing w:val="40"/>
                <w:sz w:val="20"/>
              </w:rPr>
              <w:t xml:space="preserve"> </w:t>
            </w:r>
            <w:r>
              <w:rPr>
                <w:sz w:val="20"/>
              </w:rPr>
              <w:t>διαλόγου,</w:t>
            </w:r>
            <w:r>
              <w:rPr>
                <w:spacing w:val="40"/>
                <w:sz w:val="20"/>
              </w:rPr>
              <w:t xml:space="preserve"> </w:t>
            </w:r>
            <w:r>
              <w:rPr>
                <w:sz w:val="20"/>
              </w:rPr>
              <w:t>της</w:t>
            </w:r>
            <w:r>
              <w:rPr>
                <w:spacing w:val="40"/>
                <w:sz w:val="20"/>
              </w:rPr>
              <w:t xml:space="preserve"> </w:t>
            </w:r>
            <w:r>
              <w:rPr>
                <w:sz w:val="20"/>
              </w:rPr>
              <w:t>συγκεκριμένης</w:t>
            </w:r>
            <w:r>
              <w:rPr>
                <w:spacing w:val="40"/>
                <w:sz w:val="20"/>
              </w:rPr>
              <w:t xml:space="preserve"> </w:t>
            </w:r>
            <w:r>
              <w:rPr>
                <w:sz w:val="20"/>
              </w:rPr>
              <w:t>πείρας</w:t>
            </w:r>
            <w:r>
              <w:rPr>
                <w:spacing w:val="40"/>
                <w:sz w:val="20"/>
              </w:rPr>
              <w:t xml:space="preserve"> </w:t>
            </w:r>
            <w:r>
              <w:rPr>
                <w:sz w:val="20"/>
              </w:rPr>
              <w:t xml:space="preserve">ενός </w:t>
            </w:r>
            <w:r>
              <w:rPr>
                <w:spacing w:val="-2"/>
                <w:sz w:val="20"/>
              </w:rPr>
              <w:t>ατόμου·</w:t>
            </w:r>
          </w:p>
          <w:p w14:paraId="6C7B6BA0" w14:textId="77777777" w:rsidR="0028661C" w:rsidRDefault="00B273B9">
            <w:pPr>
              <w:pStyle w:val="TableParagraph"/>
              <w:numPr>
                <w:ilvl w:val="0"/>
                <w:numId w:val="12"/>
              </w:numPr>
              <w:tabs>
                <w:tab w:val="left" w:pos="260"/>
              </w:tabs>
              <w:ind w:hanging="155"/>
              <w:rPr>
                <w:sz w:val="20"/>
              </w:rPr>
            </w:pPr>
            <w:r>
              <w:rPr>
                <w:sz w:val="20"/>
              </w:rPr>
              <w:t>την</w:t>
            </w:r>
            <w:r>
              <w:rPr>
                <w:spacing w:val="-7"/>
                <w:sz w:val="20"/>
              </w:rPr>
              <w:t xml:space="preserve"> </w:t>
            </w:r>
            <w:r>
              <w:rPr>
                <w:sz w:val="20"/>
              </w:rPr>
              <w:t>τεκμηρίωση,</w:t>
            </w:r>
            <w:r>
              <w:rPr>
                <w:spacing w:val="-6"/>
                <w:sz w:val="20"/>
              </w:rPr>
              <w:t xml:space="preserve"> </w:t>
            </w:r>
            <w:r>
              <w:rPr>
                <w:sz w:val="20"/>
              </w:rPr>
              <w:t>ώστε</w:t>
            </w:r>
            <w:r>
              <w:rPr>
                <w:spacing w:val="-5"/>
                <w:sz w:val="20"/>
              </w:rPr>
              <w:t xml:space="preserve"> </w:t>
            </w:r>
            <w:r>
              <w:rPr>
                <w:sz w:val="20"/>
              </w:rPr>
              <w:t>να</w:t>
            </w:r>
            <w:r>
              <w:rPr>
                <w:spacing w:val="-7"/>
                <w:sz w:val="20"/>
              </w:rPr>
              <w:t xml:space="preserve"> </w:t>
            </w:r>
            <w:r>
              <w:rPr>
                <w:sz w:val="20"/>
              </w:rPr>
              <w:t>καταγραφεί</w:t>
            </w:r>
            <w:r>
              <w:rPr>
                <w:spacing w:val="-5"/>
                <w:sz w:val="20"/>
              </w:rPr>
              <w:t xml:space="preserve"> </w:t>
            </w:r>
            <w:r>
              <w:rPr>
                <w:sz w:val="20"/>
              </w:rPr>
              <w:t>με</w:t>
            </w:r>
            <w:r>
              <w:rPr>
                <w:spacing w:val="-6"/>
                <w:sz w:val="20"/>
              </w:rPr>
              <w:t xml:space="preserve"> </w:t>
            </w:r>
            <w:r>
              <w:rPr>
                <w:sz w:val="20"/>
              </w:rPr>
              <w:t>σαφήνεια</w:t>
            </w:r>
            <w:r>
              <w:rPr>
                <w:spacing w:val="-7"/>
                <w:sz w:val="20"/>
              </w:rPr>
              <w:t xml:space="preserve"> </w:t>
            </w:r>
            <w:r>
              <w:rPr>
                <w:sz w:val="20"/>
              </w:rPr>
              <w:t>η</w:t>
            </w:r>
            <w:r>
              <w:rPr>
                <w:spacing w:val="-5"/>
                <w:sz w:val="20"/>
              </w:rPr>
              <w:t xml:space="preserve"> </w:t>
            </w:r>
            <w:r>
              <w:rPr>
                <w:sz w:val="20"/>
              </w:rPr>
              <w:t>πείρα</w:t>
            </w:r>
            <w:r>
              <w:rPr>
                <w:spacing w:val="-7"/>
                <w:sz w:val="20"/>
              </w:rPr>
              <w:t xml:space="preserve"> </w:t>
            </w:r>
            <w:r>
              <w:rPr>
                <w:sz w:val="20"/>
              </w:rPr>
              <w:t>του</w:t>
            </w:r>
            <w:r>
              <w:rPr>
                <w:spacing w:val="-5"/>
                <w:sz w:val="20"/>
              </w:rPr>
              <w:t xml:space="preserve"> </w:t>
            </w:r>
            <w:r>
              <w:rPr>
                <w:spacing w:val="-2"/>
                <w:sz w:val="20"/>
              </w:rPr>
              <w:t>ατόμου·</w:t>
            </w:r>
          </w:p>
          <w:p w14:paraId="6C7B6BA1" w14:textId="77777777" w:rsidR="0028661C" w:rsidRDefault="00B273B9">
            <w:pPr>
              <w:pStyle w:val="TableParagraph"/>
              <w:numPr>
                <w:ilvl w:val="0"/>
                <w:numId w:val="12"/>
              </w:numPr>
              <w:tabs>
                <w:tab w:val="left" w:pos="260"/>
              </w:tabs>
              <w:spacing w:before="37"/>
              <w:ind w:hanging="155"/>
              <w:rPr>
                <w:sz w:val="20"/>
              </w:rPr>
            </w:pPr>
            <w:r>
              <w:rPr>
                <w:sz w:val="20"/>
              </w:rPr>
              <w:t>την</w:t>
            </w:r>
            <w:r>
              <w:rPr>
                <w:spacing w:val="-8"/>
                <w:sz w:val="20"/>
              </w:rPr>
              <w:t xml:space="preserve"> </w:t>
            </w:r>
            <w:r>
              <w:rPr>
                <w:sz w:val="20"/>
              </w:rPr>
              <w:t>επίσημη</w:t>
            </w:r>
            <w:r>
              <w:rPr>
                <w:spacing w:val="-7"/>
                <w:sz w:val="20"/>
              </w:rPr>
              <w:t xml:space="preserve"> </w:t>
            </w:r>
            <w:r>
              <w:rPr>
                <w:sz w:val="20"/>
              </w:rPr>
              <w:t>αξιολόγηση</w:t>
            </w:r>
            <w:r>
              <w:rPr>
                <w:spacing w:val="-7"/>
                <w:sz w:val="20"/>
              </w:rPr>
              <w:t xml:space="preserve"> </w:t>
            </w:r>
            <w:r>
              <w:rPr>
                <w:sz w:val="20"/>
              </w:rPr>
              <w:t>αυτής</w:t>
            </w:r>
            <w:r>
              <w:rPr>
                <w:spacing w:val="-8"/>
                <w:sz w:val="20"/>
              </w:rPr>
              <w:t xml:space="preserve"> </w:t>
            </w:r>
            <w:r>
              <w:rPr>
                <w:sz w:val="20"/>
              </w:rPr>
              <w:t>της</w:t>
            </w:r>
            <w:r>
              <w:rPr>
                <w:spacing w:val="-8"/>
                <w:sz w:val="20"/>
              </w:rPr>
              <w:t xml:space="preserve"> </w:t>
            </w:r>
            <w:r>
              <w:rPr>
                <w:sz w:val="20"/>
              </w:rPr>
              <w:t>πείρας·</w:t>
            </w:r>
            <w:r>
              <w:rPr>
                <w:spacing w:val="-7"/>
                <w:sz w:val="20"/>
              </w:rPr>
              <w:t xml:space="preserve"> </w:t>
            </w:r>
            <w:r>
              <w:rPr>
                <w:spacing w:val="-5"/>
                <w:sz w:val="20"/>
              </w:rPr>
              <w:t>και</w:t>
            </w:r>
          </w:p>
          <w:p w14:paraId="6C7B6BA2" w14:textId="77777777" w:rsidR="0028661C" w:rsidRDefault="00B273B9">
            <w:pPr>
              <w:pStyle w:val="TableParagraph"/>
              <w:numPr>
                <w:ilvl w:val="0"/>
                <w:numId w:val="12"/>
              </w:numPr>
              <w:tabs>
                <w:tab w:val="left" w:pos="260"/>
              </w:tabs>
              <w:spacing w:before="1" w:line="280" w:lineRule="atLeast"/>
              <w:ind w:right="98"/>
              <w:rPr>
                <w:sz w:val="20"/>
              </w:rPr>
            </w:pPr>
            <w:r>
              <w:rPr>
                <w:sz w:val="20"/>
              </w:rPr>
              <w:t>την πιστοποίηση των αποτελεσμάτων της αξιολόγησης, η οποία μπορεί να οδηγήσει σε μερικό ή πλήρη τίτλο προσόντων.</w:t>
            </w:r>
          </w:p>
        </w:tc>
      </w:tr>
      <w:tr w:rsidR="0028661C" w14:paraId="6C7B6BA8" w14:textId="77777777">
        <w:trPr>
          <w:trHeight w:val="842"/>
        </w:trPr>
        <w:tc>
          <w:tcPr>
            <w:tcW w:w="2650" w:type="dxa"/>
            <w:tcBorders>
              <w:top w:val="dashSmallGap" w:sz="4" w:space="0" w:color="000000"/>
              <w:bottom w:val="dashSmallGap" w:sz="4" w:space="0" w:color="000000"/>
            </w:tcBorders>
          </w:tcPr>
          <w:p w14:paraId="6C7B6BA4" w14:textId="77777777" w:rsidR="0028661C" w:rsidRDefault="0028661C">
            <w:pPr>
              <w:pStyle w:val="TableParagraph"/>
              <w:rPr>
                <w:rFonts w:ascii="Cambria"/>
                <w:sz w:val="24"/>
              </w:rPr>
            </w:pPr>
          </w:p>
          <w:p w14:paraId="6C7B6BA5" w14:textId="77777777" w:rsidR="0028661C" w:rsidRDefault="00B273B9">
            <w:pPr>
              <w:pStyle w:val="TableParagraph"/>
              <w:spacing w:before="1"/>
              <w:ind w:left="108"/>
              <w:rPr>
                <w:b/>
                <w:sz w:val="20"/>
              </w:rPr>
            </w:pPr>
            <w:r>
              <w:rPr>
                <w:b/>
                <w:sz w:val="20"/>
              </w:rPr>
              <w:t>Εικονική</w:t>
            </w:r>
            <w:r>
              <w:rPr>
                <w:b/>
                <w:spacing w:val="-12"/>
                <w:sz w:val="20"/>
              </w:rPr>
              <w:t xml:space="preserve"> </w:t>
            </w:r>
            <w:r>
              <w:rPr>
                <w:b/>
                <w:spacing w:val="-2"/>
                <w:sz w:val="20"/>
              </w:rPr>
              <w:t>συνεργασία</w:t>
            </w:r>
          </w:p>
        </w:tc>
        <w:tc>
          <w:tcPr>
            <w:tcW w:w="6323" w:type="dxa"/>
            <w:tcBorders>
              <w:top w:val="dashSmallGap" w:sz="4" w:space="0" w:color="000000"/>
              <w:bottom w:val="dashSmallGap" w:sz="4" w:space="0" w:color="000000"/>
              <w:right w:val="single" w:sz="6" w:space="0" w:color="000000"/>
            </w:tcBorders>
          </w:tcPr>
          <w:p w14:paraId="6C7B6BA6" w14:textId="77777777" w:rsidR="0028661C" w:rsidRDefault="00B273B9">
            <w:pPr>
              <w:pStyle w:val="TableParagraph"/>
              <w:spacing w:before="1"/>
              <w:ind w:left="105"/>
              <w:rPr>
                <w:sz w:val="20"/>
              </w:rPr>
            </w:pPr>
            <w:r>
              <w:rPr>
                <w:sz w:val="20"/>
              </w:rPr>
              <w:t>Κάθε</w:t>
            </w:r>
            <w:r>
              <w:rPr>
                <w:spacing w:val="46"/>
                <w:sz w:val="20"/>
              </w:rPr>
              <w:t xml:space="preserve">  </w:t>
            </w:r>
            <w:r>
              <w:rPr>
                <w:sz w:val="20"/>
              </w:rPr>
              <w:t>μορφή</w:t>
            </w:r>
            <w:r>
              <w:rPr>
                <w:spacing w:val="47"/>
                <w:sz w:val="20"/>
              </w:rPr>
              <w:t xml:space="preserve">  </w:t>
            </w:r>
            <w:r>
              <w:rPr>
                <w:sz w:val="20"/>
              </w:rPr>
              <w:t>συνεργασίας</w:t>
            </w:r>
            <w:r>
              <w:rPr>
                <w:spacing w:val="48"/>
                <w:sz w:val="20"/>
              </w:rPr>
              <w:t xml:space="preserve">  </w:t>
            </w:r>
            <w:r>
              <w:rPr>
                <w:sz w:val="20"/>
              </w:rPr>
              <w:t>με</w:t>
            </w:r>
            <w:r>
              <w:rPr>
                <w:spacing w:val="47"/>
                <w:sz w:val="20"/>
              </w:rPr>
              <w:t xml:space="preserve">  </w:t>
            </w:r>
            <w:r>
              <w:rPr>
                <w:sz w:val="20"/>
              </w:rPr>
              <w:t>τη</w:t>
            </w:r>
            <w:r>
              <w:rPr>
                <w:spacing w:val="46"/>
                <w:sz w:val="20"/>
              </w:rPr>
              <w:t xml:space="preserve">  </w:t>
            </w:r>
            <w:r>
              <w:rPr>
                <w:sz w:val="20"/>
              </w:rPr>
              <w:t>χρήση</w:t>
            </w:r>
            <w:r>
              <w:rPr>
                <w:spacing w:val="47"/>
                <w:sz w:val="20"/>
              </w:rPr>
              <w:t xml:space="preserve">  </w:t>
            </w:r>
            <w:r>
              <w:rPr>
                <w:sz w:val="20"/>
              </w:rPr>
              <w:t>εργαλείων</w:t>
            </w:r>
            <w:r>
              <w:rPr>
                <w:spacing w:val="46"/>
                <w:sz w:val="20"/>
              </w:rPr>
              <w:t xml:space="preserve">  </w:t>
            </w:r>
            <w:r>
              <w:rPr>
                <w:spacing w:val="-2"/>
                <w:sz w:val="20"/>
              </w:rPr>
              <w:t>τεχνολογίας</w:t>
            </w:r>
          </w:p>
          <w:p w14:paraId="6C7B6BA7" w14:textId="77777777" w:rsidR="0028661C" w:rsidRDefault="00B273B9">
            <w:pPr>
              <w:pStyle w:val="TableParagraph"/>
              <w:spacing w:before="1" w:line="280" w:lineRule="atLeast"/>
              <w:ind w:left="105"/>
              <w:rPr>
                <w:sz w:val="20"/>
              </w:rPr>
            </w:pPr>
            <w:r>
              <w:rPr>
                <w:sz w:val="20"/>
              </w:rPr>
              <w:t>πληροφοριών και επικοινωνιών για τη διευκόλυνση και τη στήριξη τυχόν σχετικών δράσεων του προγράμματος.</w:t>
            </w:r>
          </w:p>
        </w:tc>
      </w:tr>
      <w:tr w:rsidR="0028661C" w14:paraId="6C7B6BAD" w14:textId="77777777">
        <w:trPr>
          <w:trHeight w:val="1122"/>
        </w:trPr>
        <w:tc>
          <w:tcPr>
            <w:tcW w:w="2650" w:type="dxa"/>
            <w:tcBorders>
              <w:top w:val="dashSmallGap" w:sz="4" w:space="0" w:color="000000"/>
              <w:bottom w:val="dashSmallGap" w:sz="4" w:space="0" w:color="000000"/>
            </w:tcBorders>
          </w:tcPr>
          <w:p w14:paraId="6C7B6BA9" w14:textId="77777777" w:rsidR="0028661C" w:rsidRDefault="0028661C">
            <w:pPr>
              <w:pStyle w:val="TableParagraph"/>
              <w:rPr>
                <w:rFonts w:ascii="Cambria"/>
                <w:sz w:val="24"/>
              </w:rPr>
            </w:pPr>
          </w:p>
          <w:p w14:paraId="6C7B6BAA" w14:textId="77777777" w:rsidR="0028661C" w:rsidRDefault="00B273B9">
            <w:pPr>
              <w:pStyle w:val="TableParagraph"/>
              <w:spacing w:before="1" w:line="276" w:lineRule="auto"/>
              <w:ind w:left="108" w:right="576"/>
              <w:rPr>
                <w:b/>
                <w:sz w:val="20"/>
              </w:rPr>
            </w:pPr>
            <w:r>
              <w:rPr>
                <w:b/>
                <w:spacing w:val="-2"/>
                <w:sz w:val="20"/>
              </w:rPr>
              <w:t>Εικονικό</w:t>
            </w:r>
            <w:r>
              <w:rPr>
                <w:b/>
                <w:spacing w:val="-6"/>
                <w:sz w:val="20"/>
              </w:rPr>
              <w:t xml:space="preserve"> </w:t>
            </w:r>
            <w:r>
              <w:rPr>
                <w:b/>
                <w:spacing w:val="-2"/>
                <w:sz w:val="20"/>
              </w:rPr>
              <w:t>περιβάλλον μάθησης</w:t>
            </w:r>
          </w:p>
        </w:tc>
        <w:tc>
          <w:tcPr>
            <w:tcW w:w="6323" w:type="dxa"/>
            <w:tcBorders>
              <w:top w:val="dashSmallGap" w:sz="4" w:space="0" w:color="000000"/>
              <w:bottom w:val="dashSmallGap" w:sz="4" w:space="0" w:color="000000"/>
              <w:right w:val="single" w:sz="6" w:space="0" w:color="000000"/>
            </w:tcBorders>
          </w:tcPr>
          <w:p w14:paraId="6C7B6BAB" w14:textId="77777777" w:rsidR="0028661C" w:rsidRDefault="00B273B9">
            <w:pPr>
              <w:pStyle w:val="TableParagraph"/>
              <w:spacing w:before="1" w:line="276" w:lineRule="auto"/>
              <w:ind w:left="105" w:right="101" w:firstLine="45"/>
              <w:jc w:val="both"/>
              <w:rPr>
                <w:sz w:val="20"/>
              </w:rPr>
            </w:pPr>
            <w:r>
              <w:rPr>
                <w:sz w:val="20"/>
              </w:rPr>
              <w:t>Η απόκτηση γνώσεων, δεξιοτήτων και ικανοτήτων μέσω της χρήσης εργαλείων της τεχνολογίας των πληροφοριών και των επικοινωνιών με σκοπό</w:t>
            </w:r>
            <w:r>
              <w:rPr>
                <w:spacing w:val="67"/>
                <w:sz w:val="20"/>
              </w:rPr>
              <w:t xml:space="preserve"> </w:t>
            </w:r>
            <w:r>
              <w:rPr>
                <w:sz w:val="20"/>
              </w:rPr>
              <w:t>την</w:t>
            </w:r>
            <w:r>
              <w:rPr>
                <w:spacing w:val="67"/>
                <w:sz w:val="20"/>
              </w:rPr>
              <w:t xml:space="preserve"> </w:t>
            </w:r>
            <w:r>
              <w:rPr>
                <w:sz w:val="20"/>
              </w:rPr>
              <w:t>παροχή</w:t>
            </w:r>
            <w:r>
              <w:rPr>
                <w:spacing w:val="68"/>
                <w:sz w:val="20"/>
              </w:rPr>
              <w:t xml:space="preserve"> </w:t>
            </w:r>
            <w:r>
              <w:rPr>
                <w:sz w:val="20"/>
              </w:rPr>
              <w:t>ουσιαστικής</w:t>
            </w:r>
            <w:r>
              <w:rPr>
                <w:spacing w:val="68"/>
                <w:sz w:val="20"/>
              </w:rPr>
              <w:t xml:space="preserve"> </w:t>
            </w:r>
            <w:r>
              <w:rPr>
                <w:sz w:val="20"/>
              </w:rPr>
              <w:t>διακρατικής</w:t>
            </w:r>
            <w:r>
              <w:rPr>
                <w:spacing w:val="67"/>
                <w:sz w:val="20"/>
              </w:rPr>
              <w:t xml:space="preserve"> </w:t>
            </w:r>
            <w:r>
              <w:rPr>
                <w:sz w:val="20"/>
              </w:rPr>
              <w:t>ή</w:t>
            </w:r>
            <w:r>
              <w:rPr>
                <w:spacing w:val="68"/>
                <w:sz w:val="20"/>
              </w:rPr>
              <w:t xml:space="preserve"> </w:t>
            </w:r>
            <w:r>
              <w:rPr>
                <w:sz w:val="20"/>
              </w:rPr>
              <w:t>διεθνούς</w:t>
            </w:r>
            <w:r>
              <w:rPr>
                <w:spacing w:val="68"/>
                <w:sz w:val="20"/>
              </w:rPr>
              <w:t xml:space="preserve"> </w:t>
            </w:r>
            <w:r>
              <w:rPr>
                <w:spacing w:val="-2"/>
                <w:sz w:val="20"/>
              </w:rPr>
              <w:t>μαθησιακής</w:t>
            </w:r>
          </w:p>
          <w:p w14:paraId="6C7B6BAC" w14:textId="77777777" w:rsidR="0028661C" w:rsidRDefault="00B273B9">
            <w:pPr>
              <w:pStyle w:val="TableParagraph"/>
              <w:ind w:left="105"/>
              <w:jc w:val="both"/>
              <w:rPr>
                <w:sz w:val="20"/>
              </w:rPr>
            </w:pPr>
            <w:r>
              <w:rPr>
                <w:sz w:val="20"/>
              </w:rPr>
              <w:t>εμπειρίας</w:t>
            </w:r>
            <w:r>
              <w:rPr>
                <w:spacing w:val="-7"/>
                <w:sz w:val="20"/>
              </w:rPr>
              <w:t xml:space="preserve"> </w:t>
            </w:r>
            <w:r>
              <w:rPr>
                <w:sz w:val="20"/>
              </w:rPr>
              <w:t>στους</w:t>
            </w:r>
            <w:r>
              <w:rPr>
                <w:spacing w:val="-6"/>
                <w:sz w:val="20"/>
              </w:rPr>
              <w:t xml:space="preserve"> </w:t>
            </w:r>
            <w:r>
              <w:rPr>
                <w:spacing w:val="-2"/>
                <w:sz w:val="20"/>
              </w:rPr>
              <w:t>συμμετέχοντες.</w:t>
            </w:r>
          </w:p>
        </w:tc>
      </w:tr>
      <w:tr w:rsidR="0028661C" w14:paraId="6C7B6BB2" w14:textId="77777777">
        <w:trPr>
          <w:trHeight w:val="842"/>
        </w:trPr>
        <w:tc>
          <w:tcPr>
            <w:tcW w:w="2650" w:type="dxa"/>
            <w:tcBorders>
              <w:top w:val="dashSmallGap" w:sz="4" w:space="0" w:color="000000"/>
              <w:bottom w:val="dashSmallGap" w:sz="4" w:space="0" w:color="000000"/>
            </w:tcBorders>
          </w:tcPr>
          <w:p w14:paraId="6C7B6BAE" w14:textId="77777777" w:rsidR="0028661C" w:rsidRDefault="0028661C">
            <w:pPr>
              <w:pStyle w:val="TableParagraph"/>
              <w:rPr>
                <w:rFonts w:ascii="Cambria"/>
                <w:sz w:val="24"/>
              </w:rPr>
            </w:pPr>
          </w:p>
          <w:p w14:paraId="6C7B6BAF" w14:textId="77777777" w:rsidR="0028661C" w:rsidRDefault="00B273B9">
            <w:pPr>
              <w:pStyle w:val="TableParagraph"/>
              <w:spacing w:before="1"/>
              <w:ind w:left="108"/>
              <w:rPr>
                <w:b/>
                <w:sz w:val="20"/>
              </w:rPr>
            </w:pPr>
            <w:r>
              <w:rPr>
                <w:b/>
                <w:sz w:val="20"/>
              </w:rPr>
              <w:t>Δέσμη</w:t>
            </w:r>
            <w:r>
              <w:rPr>
                <w:b/>
                <w:spacing w:val="-7"/>
                <w:sz w:val="20"/>
              </w:rPr>
              <w:t xml:space="preserve"> </w:t>
            </w:r>
            <w:r>
              <w:rPr>
                <w:b/>
                <w:spacing w:val="-2"/>
                <w:sz w:val="20"/>
              </w:rPr>
              <w:t>εργασιών</w:t>
            </w:r>
          </w:p>
        </w:tc>
        <w:tc>
          <w:tcPr>
            <w:tcW w:w="6323" w:type="dxa"/>
            <w:tcBorders>
              <w:top w:val="dashSmallGap" w:sz="4" w:space="0" w:color="000000"/>
              <w:bottom w:val="dashSmallGap" w:sz="4" w:space="0" w:color="000000"/>
              <w:right w:val="single" w:sz="6" w:space="0" w:color="000000"/>
            </w:tcBorders>
          </w:tcPr>
          <w:p w14:paraId="6C7B6BB0" w14:textId="77777777" w:rsidR="0028661C" w:rsidRDefault="00B273B9">
            <w:pPr>
              <w:pStyle w:val="TableParagraph"/>
              <w:tabs>
                <w:tab w:val="left" w:pos="674"/>
                <w:tab w:val="left" w:pos="1806"/>
                <w:tab w:val="left" w:pos="2302"/>
                <w:tab w:val="left" w:pos="3422"/>
                <w:tab w:val="left" w:pos="3959"/>
                <w:tab w:val="left" w:pos="4976"/>
                <w:tab w:val="left" w:pos="5497"/>
              </w:tabs>
              <w:spacing w:before="1" w:line="276" w:lineRule="auto"/>
              <w:ind w:left="105" w:right="103"/>
              <w:rPr>
                <w:sz w:val="20"/>
              </w:rPr>
            </w:pPr>
            <w:r>
              <w:rPr>
                <w:spacing w:val="-4"/>
                <w:sz w:val="20"/>
              </w:rPr>
              <w:t>Μια</w:t>
            </w:r>
            <w:r>
              <w:rPr>
                <w:sz w:val="20"/>
              </w:rPr>
              <w:tab/>
            </w:r>
            <w:r>
              <w:rPr>
                <w:spacing w:val="-2"/>
                <w:sz w:val="20"/>
              </w:rPr>
              <w:t>συνιστώσα</w:t>
            </w:r>
            <w:r>
              <w:rPr>
                <w:sz w:val="20"/>
              </w:rPr>
              <w:tab/>
            </w:r>
            <w:r>
              <w:rPr>
                <w:spacing w:val="-4"/>
                <w:sz w:val="20"/>
              </w:rPr>
              <w:t>της</w:t>
            </w:r>
            <w:r>
              <w:rPr>
                <w:sz w:val="20"/>
              </w:rPr>
              <w:tab/>
            </w:r>
            <w:r>
              <w:rPr>
                <w:spacing w:val="-2"/>
                <w:sz w:val="20"/>
              </w:rPr>
              <w:t>κατανομής</w:t>
            </w:r>
            <w:r>
              <w:rPr>
                <w:sz w:val="20"/>
              </w:rPr>
              <w:tab/>
            </w:r>
            <w:r>
              <w:rPr>
                <w:spacing w:val="-4"/>
                <w:sz w:val="20"/>
              </w:rPr>
              <w:t>των</w:t>
            </w:r>
            <w:r>
              <w:rPr>
                <w:sz w:val="20"/>
              </w:rPr>
              <w:tab/>
            </w:r>
            <w:r>
              <w:rPr>
                <w:spacing w:val="-2"/>
                <w:sz w:val="20"/>
              </w:rPr>
              <w:t>εργασιών</w:t>
            </w:r>
            <w:r>
              <w:rPr>
                <w:sz w:val="20"/>
              </w:rPr>
              <w:tab/>
            </w:r>
            <w:r>
              <w:rPr>
                <w:spacing w:val="-4"/>
                <w:sz w:val="20"/>
              </w:rPr>
              <w:t>του</w:t>
            </w:r>
            <w:r>
              <w:rPr>
                <w:sz w:val="20"/>
              </w:rPr>
              <w:tab/>
            </w:r>
            <w:r>
              <w:rPr>
                <w:spacing w:val="-2"/>
                <w:sz w:val="20"/>
              </w:rPr>
              <w:t xml:space="preserve">σχεδίου. </w:t>
            </w:r>
            <w:r>
              <w:rPr>
                <w:sz w:val="20"/>
              </w:rPr>
              <w:t>Αντιπροσωπεύει</w:t>
            </w:r>
            <w:r>
              <w:rPr>
                <w:spacing w:val="3"/>
                <w:sz w:val="20"/>
              </w:rPr>
              <w:t xml:space="preserve"> </w:t>
            </w:r>
            <w:r>
              <w:rPr>
                <w:sz w:val="20"/>
              </w:rPr>
              <w:t>μια</w:t>
            </w:r>
            <w:r>
              <w:rPr>
                <w:spacing w:val="3"/>
                <w:sz w:val="20"/>
              </w:rPr>
              <w:t xml:space="preserve"> </w:t>
            </w:r>
            <w:r>
              <w:rPr>
                <w:sz w:val="20"/>
              </w:rPr>
              <w:t>ομάδα</w:t>
            </w:r>
            <w:r>
              <w:rPr>
                <w:spacing w:val="5"/>
                <w:sz w:val="20"/>
              </w:rPr>
              <w:t xml:space="preserve"> </w:t>
            </w:r>
            <w:r>
              <w:rPr>
                <w:sz w:val="20"/>
              </w:rPr>
              <w:t>δραστηριοτήτων</w:t>
            </w:r>
            <w:r>
              <w:rPr>
                <w:spacing w:val="2"/>
                <w:sz w:val="20"/>
              </w:rPr>
              <w:t xml:space="preserve"> </w:t>
            </w:r>
            <w:r>
              <w:rPr>
                <w:sz w:val="20"/>
              </w:rPr>
              <w:t>του</w:t>
            </w:r>
            <w:r>
              <w:rPr>
                <w:spacing w:val="6"/>
                <w:sz w:val="20"/>
              </w:rPr>
              <w:t xml:space="preserve"> </w:t>
            </w:r>
            <w:r>
              <w:rPr>
                <w:sz w:val="20"/>
              </w:rPr>
              <w:t>σχεδίου</w:t>
            </w:r>
            <w:r>
              <w:rPr>
                <w:spacing w:val="5"/>
                <w:sz w:val="20"/>
              </w:rPr>
              <w:t xml:space="preserve"> </w:t>
            </w:r>
            <w:r>
              <w:rPr>
                <w:sz w:val="20"/>
              </w:rPr>
              <w:t>που</w:t>
            </w:r>
            <w:r>
              <w:rPr>
                <w:spacing w:val="3"/>
                <w:sz w:val="20"/>
              </w:rPr>
              <w:t xml:space="preserve"> </w:t>
            </w:r>
            <w:r>
              <w:rPr>
                <w:spacing w:val="-2"/>
                <w:sz w:val="20"/>
              </w:rPr>
              <w:t>στοχεύουν</w:t>
            </w:r>
          </w:p>
          <w:p w14:paraId="6C7B6BB1" w14:textId="77777777" w:rsidR="0028661C" w:rsidRDefault="00B273B9">
            <w:pPr>
              <w:pStyle w:val="TableParagraph"/>
              <w:spacing w:before="1"/>
              <w:ind w:left="105"/>
              <w:rPr>
                <w:sz w:val="20"/>
              </w:rPr>
            </w:pPr>
            <w:r>
              <w:rPr>
                <w:sz w:val="20"/>
              </w:rPr>
              <w:t>σε</w:t>
            </w:r>
            <w:r>
              <w:rPr>
                <w:spacing w:val="-7"/>
                <w:sz w:val="20"/>
              </w:rPr>
              <w:t xml:space="preserve"> </w:t>
            </w:r>
            <w:r>
              <w:rPr>
                <w:sz w:val="20"/>
              </w:rPr>
              <w:t>κοινούς</w:t>
            </w:r>
            <w:r>
              <w:rPr>
                <w:spacing w:val="-5"/>
                <w:sz w:val="20"/>
              </w:rPr>
              <w:t xml:space="preserve"> </w:t>
            </w:r>
            <w:r>
              <w:rPr>
                <w:sz w:val="20"/>
              </w:rPr>
              <w:t>ειδικούς</w:t>
            </w:r>
            <w:r>
              <w:rPr>
                <w:spacing w:val="-6"/>
                <w:sz w:val="20"/>
              </w:rPr>
              <w:t xml:space="preserve"> </w:t>
            </w:r>
            <w:r>
              <w:rPr>
                <w:spacing w:val="-2"/>
                <w:sz w:val="20"/>
              </w:rPr>
              <w:t>στόχους.</w:t>
            </w:r>
          </w:p>
        </w:tc>
      </w:tr>
      <w:tr w:rsidR="0028661C" w14:paraId="6C7B6BB6" w14:textId="77777777">
        <w:trPr>
          <w:trHeight w:val="563"/>
        </w:trPr>
        <w:tc>
          <w:tcPr>
            <w:tcW w:w="2650" w:type="dxa"/>
            <w:tcBorders>
              <w:top w:val="dashSmallGap" w:sz="4" w:space="0" w:color="000000"/>
            </w:tcBorders>
          </w:tcPr>
          <w:p w14:paraId="6C7B6BB3" w14:textId="77777777" w:rsidR="0028661C" w:rsidRDefault="00B273B9">
            <w:pPr>
              <w:pStyle w:val="TableParagraph"/>
              <w:spacing w:before="143"/>
              <w:ind w:left="108"/>
              <w:rPr>
                <w:b/>
                <w:sz w:val="20"/>
              </w:rPr>
            </w:pPr>
            <w:r>
              <w:rPr>
                <w:b/>
                <w:spacing w:val="-4"/>
                <w:sz w:val="20"/>
              </w:rPr>
              <w:t>Νέοι</w:t>
            </w:r>
          </w:p>
        </w:tc>
        <w:tc>
          <w:tcPr>
            <w:tcW w:w="6323" w:type="dxa"/>
            <w:tcBorders>
              <w:top w:val="dashSmallGap" w:sz="4" w:space="0" w:color="000000"/>
              <w:right w:val="single" w:sz="6" w:space="0" w:color="000000"/>
            </w:tcBorders>
          </w:tcPr>
          <w:p w14:paraId="6C7B6BB4" w14:textId="77777777" w:rsidR="0028661C" w:rsidRDefault="00B273B9">
            <w:pPr>
              <w:pStyle w:val="TableParagraph"/>
              <w:tabs>
                <w:tab w:val="left" w:pos="734"/>
                <w:tab w:val="left" w:pos="1727"/>
                <w:tab w:val="left" w:pos="2375"/>
                <w:tab w:val="left" w:pos="3950"/>
                <w:tab w:val="left" w:pos="5140"/>
                <w:tab w:val="left" w:pos="5684"/>
              </w:tabs>
              <w:spacing w:before="3"/>
              <w:ind w:left="105"/>
              <w:rPr>
                <w:sz w:val="20"/>
              </w:rPr>
            </w:pPr>
            <w:r>
              <w:rPr>
                <w:spacing w:val="-5"/>
                <w:sz w:val="20"/>
              </w:rPr>
              <w:t>Στο</w:t>
            </w:r>
            <w:r>
              <w:rPr>
                <w:sz w:val="20"/>
              </w:rPr>
              <w:tab/>
            </w:r>
            <w:r>
              <w:rPr>
                <w:spacing w:val="-2"/>
                <w:sz w:val="20"/>
              </w:rPr>
              <w:t>πλαίσιο</w:t>
            </w:r>
            <w:r>
              <w:rPr>
                <w:sz w:val="20"/>
              </w:rPr>
              <w:tab/>
            </w:r>
            <w:r>
              <w:rPr>
                <w:spacing w:val="-5"/>
                <w:sz w:val="20"/>
              </w:rPr>
              <w:t>του</w:t>
            </w:r>
            <w:r>
              <w:rPr>
                <w:sz w:val="20"/>
              </w:rPr>
              <w:tab/>
            </w:r>
            <w:r>
              <w:rPr>
                <w:spacing w:val="-2"/>
                <w:sz w:val="20"/>
              </w:rPr>
              <w:t>προγράμματος</w:t>
            </w:r>
            <w:r>
              <w:rPr>
                <w:sz w:val="20"/>
              </w:rPr>
              <w:tab/>
            </w:r>
            <w:proofErr w:type="spellStart"/>
            <w:r>
              <w:rPr>
                <w:spacing w:val="-2"/>
                <w:sz w:val="20"/>
              </w:rPr>
              <w:t>Erasmus</w:t>
            </w:r>
            <w:proofErr w:type="spellEnd"/>
            <w:r>
              <w:rPr>
                <w:spacing w:val="-2"/>
                <w:sz w:val="20"/>
              </w:rPr>
              <w:t>+,</w:t>
            </w:r>
            <w:r>
              <w:rPr>
                <w:sz w:val="20"/>
              </w:rPr>
              <w:tab/>
            </w:r>
            <w:r>
              <w:rPr>
                <w:spacing w:val="-5"/>
                <w:sz w:val="20"/>
              </w:rPr>
              <w:t>τα</w:t>
            </w:r>
            <w:r>
              <w:rPr>
                <w:sz w:val="20"/>
              </w:rPr>
              <w:tab/>
            </w:r>
            <w:r>
              <w:rPr>
                <w:spacing w:val="-2"/>
                <w:sz w:val="20"/>
              </w:rPr>
              <w:t>άτομα</w:t>
            </w:r>
          </w:p>
          <w:p w14:paraId="6C7B6BB5" w14:textId="77777777" w:rsidR="0028661C" w:rsidRDefault="00B273B9">
            <w:pPr>
              <w:pStyle w:val="TableParagraph"/>
              <w:spacing w:before="37"/>
              <w:ind w:left="105"/>
              <w:rPr>
                <w:sz w:val="20"/>
              </w:rPr>
            </w:pPr>
            <w:r>
              <w:rPr>
                <w:sz w:val="20"/>
              </w:rPr>
              <w:t>ηλικίας</w:t>
            </w:r>
            <w:r>
              <w:rPr>
                <w:spacing w:val="-5"/>
                <w:sz w:val="20"/>
              </w:rPr>
              <w:t xml:space="preserve"> </w:t>
            </w:r>
            <w:r>
              <w:rPr>
                <w:sz w:val="20"/>
              </w:rPr>
              <w:t>από</w:t>
            </w:r>
            <w:r>
              <w:rPr>
                <w:spacing w:val="-3"/>
                <w:sz w:val="20"/>
              </w:rPr>
              <w:t xml:space="preserve"> </w:t>
            </w:r>
            <w:r>
              <w:rPr>
                <w:sz w:val="20"/>
              </w:rPr>
              <w:t>13</w:t>
            </w:r>
            <w:r>
              <w:rPr>
                <w:spacing w:val="-4"/>
                <w:sz w:val="20"/>
              </w:rPr>
              <w:t xml:space="preserve"> </w:t>
            </w:r>
            <w:r>
              <w:rPr>
                <w:sz w:val="20"/>
              </w:rPr>
              <w:t>έως</w:t>
            </w:r>
            <w:r>
              <w:rPr>
                <w:spacing w:val="-5"/>
                <w:sz w:val="20"/>
              </w:rPr>
              <w:t xml:space="preserve"> </w:t>
            </w:r>
            <w:r>
              <w:rPr>
                <w:sz w:val="20"/>
              </w:rPr>
              <w:t>30</w:t>
            </w:r>
            <w:r>
              <w:rPr>
                <w:spacing w:val="-4"/>
                <w:sz w:val="20"/>
              </w:rPr>
              <w:t xml:space="preserve"> ετών.</w:t>
            </w:r>
          </w:p>
        </w:tc>
      </w:tr>
    </w:tbl>
    <w:p w14:paraId="6C7B6BB7" w14:textId="77777777" w:rsidR="0028661C" w:rsidRDefault="0028661C">
      <w:pPr>
        <w:pStyle w:val="a3"/>
        <w:rPr>
          <w:rFonts w:ascii="Cambria"/>
        </w:rPr>
      </w:pPr>
    </w:p>
    <w:p w14:paraId="6C7B6BB8" w14:textId="77777777" w:rsidR="0028661C" w:rsidRDefault="0028661C">
      <w:pPr>
        <w:pStyle w:val="a3"/>
        <w:rPr>
          <w:rFonts w:ascii="Cambria"/>
        </w:rPr>
      </w:pPr>
    </w:p>
    <w:p w14:paraId="6C7B6BB9" w14:textId="77777777" w:rsidR="0028661C" w:rsidRDefault="0028661C">
      <w:pPr>
        <w:pStyle w:val="a3"/>
        <w:rPr>
          <w:rFonts w:ascii="Cambria"/>
        </w:rPr>
      </w:pPr>
    </w:p>
    <w:p w14:paraId="6C7B6BBA" w14:textId="77777777" w:rsidR="0028661C" w:rsidRDefault="0028661C">
      <w:pPr>
        <w:pStyle w:val="a3"/>
        <w:spacing w:before="11"/>
        <w:rPr>
          <w:rFonts w:ascii="Cambria"/>
          <w:sz w:val="25"/>
        </w:rPr>
      </w:pPr>
    </w:p>
    <w:p w14:paraId="6C7B6BBB" w14:textId="77777777" w:rsidR="0028661C" w:rsidRDefault="00B273B9">
      <w:pPr>
        <w:pStyle w:val="8"/>
        <w:spacing w:before="59"/>
      </w:pPr>
      <w:r>
        <w:rPr>
          <w:w w:val="95"/>
        </w:rPr>
        <w:t>Ανώτατη/Τριτοβάθμια</w:t>
      </w:r>
      <w:r>
        <w:rPr>
          <w:spacing w:val="71"/>
        </w:rPr>
        <w:t xml:space="preserve"> </w:t>
      </w:r>
      <w:r>
        <w:rPr>
          <w:spacing w:val="-2"/>
        </w:rPr>
        <w:t>εκπαίδευση</w:t>
      </w:r>
    </w:p>
    <w:p w14:paraId="6C7B6BBC" w14:textId="77777777" w:rsidR="0028661C" w:rsidRDefault="0028661C">
      <w:pPr>
        <w:pStyle w:val="a3"/>
        <w:spacing w:before="6"/>
        <w:rPr>
          <w:b/>
          <w:sz w:val="22"/>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6366"/>
      </w:tblGrid>
      <w:tr w:rsidR="0028661C" w14:paraId="6C7B6BC0" w14:textId="77777777">
        <w:trPr>
          <w:trHeight w:val="1363"/>
        </w:trPr>
        <w:tc>
          <w:tcPr>
            <w:tcW w:w="2564" w:type="dxa"/>
            <w:tcBorders>
              <w:bottom w:val="dashSmallGap" w:sz="4" w:space="0" w:color="000000"/>
            </w:tcBorders>
          </w:tcPr>
          <w:p w14:paraId="6C7B6BBD" w14:textId="77777777" w:rsidR="0028661C" w:rsidRDefault="0028661C">
            <w:pPr>
              <w:pStyle w:val="TableParagraph"/>
              <w:rPr>
                <w:b/>
                <w:sz w:val="20"/>
              </w:rPr>
            </w:pPr>
          </w:p>
          <w:p w14:paraId="6C7B6BBE" w14:textId="77777777" w:rsidR="0028661C" w:rsidRDefault="00B273B9">
            <w:pPr>
              <w:pStyle w:val="TableParagraph"/>
              <w:spacing w:before="177"/>
              <w:ind w:left="107"/>
              <w:rPr>
                <w:b/>
                <w:sz w:val="20"/>
              </w:rPr>
            </w:pPr>
            <w:r>
              <w:rPr>
                <w:b/>
                <w:w w:val="95"/>
                <w:sz w:val="20"/>
              </w:rPr>
              <w:t>Ακαδημαϊκή</w:t>
            </w:r>
            <w:r>
              <w:rPr>
                <w:b/>
                <w:spacing w:val="40"/>
                <w:sz w:val="20"/>
              </w:rPr>
              <w:t xml:space="preserve"> </w:t>
            </w:r>
            <w:r>
              <w:rPr>
                <w:b/>
                <w:spacing w:val="-2"/>
                <w:sz w:val="20"/>
              </w:rPr>
              <w:t>μονάδα</w:t>
            </w:r>
          </w:p>
        </w:tc>
        <w:tc>
          <w:tcPr>
            <w:tcW w:w="6366" w:type="dxa"/>
            <w:tcBorders>
              <w:bottom w:val="dashSmallGap" w:sz="4" w:space="0" w:color="000000"/>
            </w:tcBorders>
          </w:tcPr>
          <w:p w14:paraId="6C7B6BBF" w14:textId="77777777" w:rsidR="0028661C" w:rsidRDefault="00B273B9">
            <w:pPr>
              <w:pStyle w:val="TableParagraph"/>
              <w:spacing w:before="1" w:line="276" w:lineRule="auto"/>
              <w:ind w:left="107" w:right="99"/>
              <w:jc w:val="both"/>
              <w:rPr>
                <w:sz w:val="20"/>
              </w:rPr>
            </w:pPr>
            <w:r>
              <w:rPr>
                <w:sz w:val="20"/>
              </w:rPr>
              <w:t>Σύνολο μαθησιακών αποτελεσμάτων ενός ατόμου, που έχουν αξιολογηθεί και τα οποία μπορούν να συσσωρευθούν για την απόκτηση επαγγελματικού προσόντος ή να μεταφερθούν σε άλλα μαθησιακά προγράμματα ή επαγγελματ</w:t>
            </w:r>
            <w:r>
              <w:rPr>
                <w:sz w:val="20"/>
              </w:rPr>
              <w:t>ικά προσόντα.</w:t>
            </w:r>
          </w:p>
        </w:tc>
      </w:tr>
      <w:tr w:rsidR="0028661C" w14:paraId="6C7B6BC3" w14:textId="77777777">
        <w:trPr>
          <w:trHeight w:val="1643"/>
        </w:trPr>
        <w:tc>
          <w:tcPr>
            <w:tcW w:w="2564" w:type="dxa"/>
            <w:tcBorders>
              <w:top w:val="dashSmallGap" w:sz="4" w:space="0" w:color="000000"/>
              <w:bottom w:val="dashSmallGap" w:sz="4" w:space="0" w:color="000000"/>
            </w:tcBorders>
          </w:tcPr>
          <w:p w14:paraId="6C7B6BC1" w14:textId="77777777" w:rsidR="0028661C" w:rsidRDefault="00B273B9">
            <w:pPr>
              <w:pStyle w:val="TableParagraph"/>
              <w:spacing w:before="20" w:line="276" w:lineRule="auto"/>
              <w:ind w:left="107" w:right="100"/>
              <w:jc w:val="both"/>
              <w:rPr>
                <w:b/>
                <w:sz w:val="20"/>
              </w:rPr>
            </w:pPr>
            <w:r>
              <w:rPr>
                <w:b/>
                <w:sz w:val="20"/>
              </w:rPr>
              <w:t>Κινητικότητα βάσει του συστήματος μεταφοράς ακαδημαϊκών μονάδων</w:t>
            </w:r>
          </w:p>
        </w:tc>
        <w:tc>
          <w:tcPr>
            <w:tcW w:w="6366" w:type="dxa"/>
            <w:tcBorders>
              <w:top w:val="dashSmallGap" w:sz="4" w:space="0" w:color="000000"/>
              <w:bottom w:val="dashSmallGap" w:sz="4" w:space="0" w:color="000000"/>
            </w:tcBorders>
          </w:tcPr>
          <w:p w14:paraId="6C7B6BC2" w14:textId="77777777" w:rsidR="0028661C" w:rsidRDefault="00B273B9">
            <w:pPr>
              <w:pStyle w:val="TableParagraph"/>
              <w:spacing w:before="1" w:line="276" w:lineRule="auto"/>
              <w:ind w:left="107" w:right="105"/>
              <w:jc w:val="both"/>
              <w:rPr>
                <w:sz w:val="20"/>
              </w:rPr>
            </w:pPr>
            <w:r>
              <w:rPr>
                <w:sz w:val="20"/>
              </w:rPr>
              <w:t>Περιορισμένη χρονική περίοδος σπουδών ή πρακτικής άσκησης στο εξωτερικό —στο πλαίσιο σπουδών που είναι σε εξέλιξη στο ίδρυμα προέλευσης— με στόχο την απόκτηση ακαδημαϊκών μονάδων. Μετά το πέρας της περιόδου κινητικότητας, οι φοιτητές επιστρέφουν στο ίδρυμα</w:t>
            </w:r>
            <w:r>
              <w:rPr>
                <w:sz w:val="20"/>
              </w:rPr>
              <w:t xml:space="preserve"> προέλευσής τους για να ολοκληρώσουν τις σπουδές τους.</w:t>
            </w:r>
          </w:p>
        </w:tc>
      </w:tr>
      <w:tr w:rsidR="0028661C" w14:paraId="6C7B6BC6" w14:textId="77777777">
        <w:trPr>
          <w:trHeight w:val="801"/>
        </w:trPr>
        <w:tc>
          <w:tcPr>
            <w:tcW w:w="2564" w:type="dxa"/>
            <w:tcBorders>
              <w:top w:val="dashSmallGap" w:sz="4" w:space="0" w:color="000000"/>
            </w:tcBorders>
          </w:tcPr>
          <w:p w14:paraId="6C7B6BC4" w14:textId="77777777" w:rsidR="0028661C" w:rsidRDefault="00B273B9">
            <w:pPr>
              <w:pStyle w:val="TableParagraph"/>
              <w:tabs>
                <w:tab w:val="left" w:pos="1551"/>
                <w:tab w:val="left" w:pos="2172"/>
              </w:tabs>
              <w:spacing w:before="1" w:line="276" w:lineRule="auto"/>
              <w:ind w:left="107" w:right="98"/>
              <w:rPr>
                <w:b/>
                <w:sz w:val="20"/>
              </w:rPr>
            </w:pPr>
            <w:r>
              <w:rPr>
                <w:b/>
                <w:spacing w:val="-2"/>
                <w:sz w:val="20"/>
              </w:rPr>
              <w:t>Κινητικότητα</w:t>
            </w:r>
            <w:r>
              <w:rPr>
                <w:b/>
                <w:sz w:val="20"/>
              </w:rPr>
              <w:tab/>
            </w:r>
            <w:r>
              <w:rPr>
                <w:b/>
                <w:spacing w:val="-4"/>
                <w:sz w:val="20"/>
              </w:rPr>
              <w:t>για</w:t>
            </w:r>
            <w:r>
              <w:rPr>
                <w:b/>
                <w:sz w:val="20"/>
              </w:rPr>
              <w:tab/>
            </w:r>
            <w:r>
              <w:rPr>
                <w:b/>
                <w:spacing w:val="-4"/>
                <w:sz w:val="20"/>
              </w:rPr>
              <w:t xml:space="preserve">την </w:t>
            </w:r>
            <w:r>
              <w:rPr>
                <w:b/>
                <w:sz w:val="20"/>
              </w:rPr>
              <w:t>απόκτηση τίτλου σπουδών</w:t>
            </w:r>
          </w:p>
        </w:tc>
        <w:tc>
          <w:tcPr>
            <w:tcW w:w="6366" w:type="dxa"/>
            <w:tcBorders>
              <w:top w:val="dashSmallGap" w:sz="4" w:space="0" w:color="000000"/>
            </w:tcBorders>
          </w:tcPr>
          <w:p w14:paraId="6C7B6BC5" w14:textId="77777777" w:rsidR="0028661C" w:rsidRDefault="00B273B9">
            <w:pPr>
              <w:pStyle w:val="TableParagraph"/>
              <w:spacing w:before="1" w:line="276" w:lineRule="auto"/>
              <w:ind w:left="107"/>
              <w:rPr>
                <w:sz w:val="20"/>
              </w:rPr>
            </w:pPr>
            <w:r>
              <w:rPr>
                <w:sz w:val="20"/>
              </w:rPr>
              <w:t>Περίοδος</w:t>
            </w:r>
            <w:r>
              <w:rPr>
                <w:spacing w:val="76"/>
                <w:sz w:val="20"/>
              </w:rPr>
              <w:t xml:space="preserve"> </w:t>
            </w:r>
            <w:r>
              <w:rPr>
                <w:sz w:val="20"/>
              </w:rPr>
              <w:t>σπουδών</w:t>
            </w:r>
            <w:r>
              <w:rPr>
                <w:spacing w:val="76"/>
                <w:sz w:val="20"/>
              </w:rPr>
              <w:t xml:space="preserve"> </w:t>
            </w:r>
            <w:r>
              <w:rPr>
                <w:sz w:val="20"/>
              </w:rPr>
              <w:t>στο</w:t>
            </w:r>
            <w:r>
              <w:rPr>
                <w:spacing w:val="76"/>
                <w:sz w:val="20"/>
              </w:rPr>
              <w:t xml:space="preserve"> </w:t>
            </w:r>
            <w:r>
              <w:rPr>
                <w:sz w:val="20"/>
              </w:rPr>
              <w:t>εξωτερικό</w:t>
            </w:r>
            <w:r>
              <w:rPr>
                <w:spacing w:val="77"/>
                <w:sz w:val="20"/>
              </w:rPr>
              <w:t xml:space="preserve"> </w:t>
            </w:r>
            <w:r>
              <w:rPr>
                <w:sz w:val="20"/>
              </w:rPr>
              <w:t>με</w:t>
            </w:r>
            <w:r>
              <w:rPr>
                <w:spacing w:val="76"/>
                <w:sz w:val="20"/>
              </w:rPr>
              <w:t xml:space="preserve"> </w:t>
            </w:r>
            <w:r>
              <w:rPr>
                <w:sz w:val="20"/>
              </w:rPr>
              <w:t>στόχο</w:t>
            </w:r>
            <w:r>
              <w:rPr>
                <w:spacing w:val="76"/>
                <w:sz w:val="20"/>
              </w:rPr>
              <w:t xml:space="preserve"> </w:t>
            </w:r>
            <w:r>
              <w:rPr>
                <w:sz w:val="20"/>
              </w:rPr>
              <w:t>την</w:t>
            </w:r>
            <w:r>
              <w:rPr>
                <w:spacing w:val="75"/>
                <w:sz w:val="20"/>
              </w:rPr>
              <w:t xml:space="preserve"> </w:t>
            </w:r>
            <w:r>
              <w:rPr>
                <w:sz w:val="20"/>
              </w:rPr>
              <w:t>απόκτηση</w:t>
            </w:r>
            <w:r>
              <w:rPr>
                <w:spacing w:val="76"/>
                <w:sz w:val="20"/>
              </w:rPr>
              <w:t xml:space="preserve"> </w:t>
            </w:r>
            <w:r>
              <w:rPr>
                <w:sz w:val="20"/>
              </w:rPr>
              <w:t>πλήρους πτυχίου ή πιστοποιητικού στη/στις χώρα/-</w:t>
            </w:r>
            <w:proofErr w:type="spellStart"/>
            <w:r>
              <w:rPr>
                <w:sz w:val="20"/>
              </w:rPr>
              <w:t>ες</w:t>
            </w:r>
            <w:proofErr w:type="spellEnd"/>
            <w:r>
              <w:rPr>
                <w:sz w:val="20"/>
              </w:rPr>
              <w:t xml:space="preserve"> προορισμού.</w:t>
            </w:r>
          </w:p>
        </w:tc>
      </w:tr>
    </w:tbl>
    <w:p w14:paraId="6C7B6BC7" w14:textId="77777777" w:rsidR="0028661C" w:rsidRDefault="0028661C">
      <w:pPr>
        <w:spacing w:line="276" w:lineRule="auto"/>
        <w:rPr>
          <w:sz w:val="20"/>
        </w:rPr>
        <w:sectPr w:rsidR="0028661C">
          <w:type w:val="continuous"/>
          <w:pgSz w:w="11910" w:h="16840"/>
          <w:pgMar w:top="1400" w:right="780" w:bottom="900" w:left="820" w:header="0" w:footer="953"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6366"/>
      </w:tblGrid>
      <w:tr w:rsidR="0028661C" w14:paraId="6C7B6BD0" w14:textId="77777777">
        <w:trPr>
          <w:trHeight w:val="3610"/>
        </w:trPr>
        <w:tc>
          <w:tcPr>
            <w:tcW w:w="2564" w:type="dxa"/>
            <w:tcBorders>
              <w:bottom w:val="dashSmallGap" w:sz="4" w:space="0" w:color="000000"/>
            </w:tcBorders>
          </w:tcPr>
          <w:p w14:paraId="6C7B6BC8" w14:textId="77777777" w:rsidR="0028661C" w:rsidRDefault="0028661C">
            <w:pPr>
              <w:pStyle w:val="TableParagraph"/>
              <w:rPr>
                <w:b/>
                <w:sz w:val="20"/>
              </w:rPr>
            </w:pPr>
          </w:p>
          <w:p w14:paraId="6C7B6BC9" w14:textId="77777777" w:rsidR="0028661C" w:rsidRDefault="0028661C">
            <w:pPr>
              <w:pStyle w:val="TableParagraph"/>
              <w:rPr>
                <w:b/>
                <w:sz w:val="20"/>
              </w:rPr>
            </w:pPr>
          </w:p>
          <w:p w14:paraId="6C7B6BCA" w14:textId="77777777" w:rsidR="0028661C" w:rsidRDefault="0028661C">
            <w:pPr>
              <w:pStyle w:val="TableParagraph"/>
              <w:rPr>
                <w:b/>
                <w:sz w:val="20"/>
              </w:rPr>
            </w:pPr>
          </w:p>
          <w:p w14:paraId="6C7B6BCB" w14:textId="77777777" w:rsidR="0028661C" w:rsidRDefault="0028661C">
            <w:pPr>
              <w:pStyle w:val="TableParagraph"/>
              <w:rPr>
                <w:b/>
                <w:sz w:val="20"/>
              </w:rPr>
            </w:pPr>
          </w:p>
          <w:p w14:paraId="6C7B6BCC" w14:textId="77777777" w:rsidR="0028661C" w:rsidRDefault="0028661C">
            <w:pPr>
              <w:pStyle w:val="TableParagraph"/>
              <w:rPr>
                <w:b/>
                <w:sz w:val="20"/>
              </w:rPr>
            </w:pPr>
          </w:p>
          <w:p w14:paraId="6C7B6BCD" w14:textId="77777777" w:rsidR="0028661C" w:rsidRDefault="0028661C">
            <w:pPr>
              <w:pStyle w:val="TableParagraph"/>
              <w:spacing w:before="9"/>
              <w:rPr>
                <w:b/>
                <w:sz w:val="26"/>
              </w:rPr>
            </w:pPr>
          </w:p>
          <w:p w14:paraId="6C7B6BCE" w14:textId="77777777" w:rsidR="0028661C" w:rsidRDefault="00B273B9">
            <w:pPr>
              <w:pStyle w:val="TableParagraph"/>
              <w:ind w:left="107"/>
              <w:rPr>
                <w:b/>
                <w:sz w:val="20"/>
              </w:rPr>
            </w:pPr>
            <w:r>
              <w:rPr>
                <w:b/>
                <w:sz w:val="20"/>
              </w:rPr>
              <w:t>Παράρτημα</w:t>
            </w:r>
            <w:r>
              <w:rPr>
                <w:b/>
                <w:spacing w:val="-10"/>
                <w:sz w:val="20"/>
              </w:rPr>
              <w:t xml:space="preserve"> </w:t>
            </w:r>
            <w:r>
              <w:rPr>
                <w:b/>
                <w:spacing w:val="-2"/>
                <w:sz w:val="20"/>
              </w:rPr>
              <w:t>διπλώματος</w:t>
            </w:r>
          </w:p>
        </w:tc>
        <w:tc>
          <w:tcPr>
            <w:tcW w:w="6366" w:type="dxa"/>
            <w:tcBorders>
              <w:bottom w:val="dashSmallGap" w:sz="4" w:space="0" w:color="000000"/>
            </w:tcBorders>
          </w:tcPr>
          <w:p w14:paraId="6C7B6BCF" w14:textId="77777777" w:rsidR="0028661C" w:rsidRDefault="00B273B9">
            <w:pPr>
              <w:pStyle w:val="TableParagraph"/>
              <w:spacing w:before="1" w:line="276" w:lineRule="auto"/>
              <w:ind w:left="107" w:right="97"/>
              <w:jc w:val="both"/>
              <w:rPr>
                <w:sz w:val="20"/>
              </w:rPr>
            </w:pPr>
            <w:r>
              <w:rPr>
                <w:sz w:val="20"/>
              </w:rPr>
              <w:t>Έγγραφο που επισυνάπτεται στον επίσημο τίτλο σπουδών και παρέχει πιο λεπτομερείς πληροφορίες για τις σπουδές που ολοκληρώθηκαν με μια συμφωνημένη μορφή, η οποία αναγνωρίζεται διεθνώς· έγγραφο που συνοδεύει το δίπλωμα ανώτατης/τριτοβάθμιας εκπαίδευσης και τ</w:t>
            </w:r>
            <w:r>
              <w:rPr>
                <w:sz w:val="20"/>
              </w:rPr>
              <w:t>ο οποίο παρέχει</w:t>
            </w:r>
            <w:r>
              <w:rPr>
                <w:spacing w:val="-5"/>
                <w:sz w:val="20"/>
              </w:rPr>
              <w:t xml:space="preserve"> </w:t>
            </w:r>
            <w:r>
              <w:rPr>
                <w:sz w:val="20"/>
              </w:rPr>
              <w:t>τυποποιημένη</w:t>
            </w:r>
            <w:r>
              <w:rPr>
                <w:spacing w:val="-5"/>
                <w:sz w:val="20"/>
              </w:rPr>
              <w:t xml:space="preserve"> </w:t>
            </w:r>
            <w:r>
              <w:rPr>
                <w:sz w:val="20"/>
              </w:rPr>
              <w:t>περιγραφή</w:t>
            </w:r>
            <w:r>
              <w:rPr>
                <w:spacing w:val="-5"/>
                <w:sz w:val="20"/>
              </w:rPr>
              <w:t xml:space="preserve"> </w:t>
            </w:r>
            <w:r>
              <w:rPr>
                <w:sz w:val="20"/>
              </w:rPr>
              <w:t>της</w:t>
            </w:r>
            <w:r>
              <w:rPr>
                <w:spacing w:val="-5"/>
                <w:sz w:val="20"/>
              </w:rPr>
              <w:t xml:space="preserve"> </w:t>
            </w:r>
            <w:r>
              <w:rPr>
                <w:sz w:val="20"/>
              </w:rPr>
              <w:t>φύσης,</w:t>
            </w:r>
            <w:r>
              <w:rPr>
                <w:spacing w:val="-5"/>
                <w:sz w:val="20"/>
              </w:rPr>
              <w:t xml:space="preserve"> </w:t>
            </w:r>
            <w:r>
              <w:rPr>
                <w:sz w:val="20"/>
              </w:rPr>
              <w:t>του</w:t>
            </w:r>
            <w:r>
              <w:rPr>
                <w:spacing w:val="-5"/>
                <w:sz w:val="20"/>
              </w:rPr>
              <w:t xml:space="preserve"> </w:t>
            </w:r>
            <w:r>
              <w:rPr>
                <w:sz w:val="20"/>
              </w:rPr>
              <w:t>επιπέδου,</w:t>
            </w:r>
            <w:r>
              <w:rPr>
                <w:spacing w:val="-5"/>
                <w:sz w:val="20"/>
              </w:rPr>
              <w:t xml:space="preserve"> </w:t>
            </w:r>
            <w:r>
              <w:rPr>
                <w:sz w:val="20"/>
              </w:rPr>
              <w:t>του</w:t>
            </w:r>
            <w:r>
              <w:rPr>
                <w:spacing w:val="-5"/>
                <w:sz w:val="20"/>
              </w:rPr>
              <w:t xml:space="preserve"> </w:t>
            </w:r>
            <w:r>
              <w:rPr>
                <w:sz w:val="20"/>
              </w:rPr>
              <w:t>πλαισίου, του περιεχομένου και της μορφής των σπουδών που ολοκλήρωσε ο κάτοχός του. Χορηγείται από τα ανώτατα εκπαιδευτικά ιδρύματα</w:t>
            </w:r>
            <w:r>
              <w:rPr>
                <w:spacing w:val="40"/>
                <w:sz w:val="20"/>
              </w:rPr>
              <w:t xml:space="preserve"> </w:t>
            </w:r>
            <w:r>
              <w:rPr>
                <w:sz w:val="20"/>
              </w:rPr>
              <w:t>σύμφωνα με τα πρότυπα που έχουν συμφωνήσει η Ευρωπαϊκή Ε</w:t>
            </w:r>
            <w:r>
              <w:rPr>
                <w:sz w:val="20"/>
              </w:rPr>
              <w:t>πιτροπή, το Συμβούλιο της Ευρώπης και η UNESCO. Στο πλαίσιο ενός διεθνούς κοινού προγράμματος σπουδών, συνιστάται η χορήγηση «κοινού παρατήματος διπλώματος» που καλύπτει ολόκληρο το πρόγραμμα και αναγνωρίζεται από όλα τα πανεπιστήμια που χορηγούν το πτυχίο</w:t>
            </w:r>
            <w:r>
              <w:rPr>
                <w:sz w:val="20"/>
              </w:rPr>
              <w:t>.</w:t>
            </w:r>
          </w:p>
        </w:tc>
      </w:tr>
      <w:tr w:rsidR="0028661C" w14:paraId="6C7B6BD6" w14:textId="77777777">
        <w:trPr>
          <w:trHeight w:val="2066"/>
        </w:trPr>
        <w:tc>
          <w:tcPr>
            <w:tcW w:w="2564" w:type="dxa"/>
            <w:tcBorders>
              <w:top w:val="dashSmallGap" w:sz="4" w:space="0" w:color="000000"/>
            </w:tcBorders>
          </w:tcPr>
          <w:p w14:paraId="6C7B6BD1" w14:textId="77777777" w:rsidR="0028661C" w:rsidRDefault="0028661C">
            <w:pPr>
              <w:pStyle w:val="TableParagraph"/>
              <w:rPr>
                <w:b/>
                <w:sz w:val="20"/>
              </w:rPr>
            </w:pPr>
          </w:p>
          <w:p w14:paraId="6C7B6BD2" w14:textId="77777777" w:rsidR="0028661C" w:rsidRDefault="0028661C">
            <w:pPr>
              <w:pStyle w:val="TableParagraph"/>
              <w:rPr>
                <w:b/>
                <w:sz w:val="20"/>
              </w:rPr>
            </w:pPr>
          </w:p>
          <w:p w14:paraId="6C7B6BD3" w14:textId="77777777" w:rsidR="0028661C" w:rsidRDefault="0028661C">
            <w:pPr>
              <w:pStyle w:val="TableParagraph"/>
              <w:spacing w:before="5"/>
              <w:rPr>
                <w:b/>
                <w:sz w:val="23"/>
              </w:rPr>
            </w:pPr>
          </w:p>
          <w:p w14:paraId="6C7B6BD4" w14:textId="77777777" w:rsidR="0028661C" w:rsidRDefault="00B273B9">
            <w:pPr>
              <w:pStyle w:val="TableParagraph"/>
              <w:ind w:left="107"/>
              <w:rPr>
                <w:b/>
                <w:sz w:val="20"/>
              </w:rPr>
            </w:pPr>
            <w:r>
              <w:rPr>
                <w:b/>
                <w:w w:val="95"/>
                <w:sz w:val="20"/>
              </w:rPr>
              <w:t>Διπλό/πολλαπλό</w:t>
            </w:r>
            <w:r>
              <w:rPr>
                <w:b/>
                <w:spacing w:val="54"/>
                <w:sz w:val="20"/>
              </w:rPr>
              <w:t xml:space="preserve"> </w:t>
            </w:r>
            <w:r>
              <w:rPr>
                <w:b/>
                <w:spacing w:val="-2"/>
                <w:sz w:val="20"/>
              </w:rPr>
              <w:t>πτυχίο</w:t>
            </w:r>
          </w:p>
        </w:tc>
        <w:tc>
          <w:tcPr>
            <w:tcW w:w="6366" w:type="dxa"/>
            <w:tcBorders>
              <w:top w:val="dashSmallGap" w:sz="4" w:space="0" w:color="000000"/>
            </w:tcBorders>
          </w:tcPr>
          <w:p w14:paraId="6C7B6BD5" w14:textId="77777777" w:rsidR="0028661C" w:rsidRDefault="00B273B9">
            <w:pPr>
              <w:pStyle w:val="TableParagraph"/>
              <w:spacing w:before="39"/>
              <w:ind w:left="107" w:right="102"/>
              <w:jc w:val="both"/>
              <w:rPr>
                <w:sz w:val="20"/>
              </w:rPr>
            </w:pPr>
            <w:r>
              <w:rPr>
                <w:sz w:val="20"/>
              </w:rPr>
              <w:t>(Τουλάχιστον) δύο χωριστοί τίτλοι σπουδών που χορηγούνται σε φοιτητή κατόπιν επιτυχούς ολοκλήρωσης κοινού προγράμματος. Το διπλό πτυχίο είναι ένας ειδικός τύπος πολλαπλού πτυχίου. Κάθε πτυχίο πρέπει να υπογράφεται από την αρμόδι</w:t>
            </w:r>
            <w:r>
              <w:rPr>
                <w:sz w:val="20"/>
              </w:rPr>
              <w:t>α αρχή του οικείου ιδρύματος και να αναγνωρίζεται επίσημα στις χώρες όπου είναι εγκατεστημένα τα διάφορα ιδρύματα χορήγησης.</w:t>
            </w:r>
          </w:p>
        </w:tc>
      </w:tr>
      <w:tr w:rsidR="0028661C" w14:paraId="6C7B6BDD" w14:textId="77777777">
        <w:trPr>
          <w:trHeight w:val="3328"/>
        </w:trPr>
        <w:tc>
          <w:tcPr>
            <w:tcW w:w="2564" w:type="dxa"/>
          </w:tcPr>
          <w:p w14:paraId="6C7B6BD7" w14:textId="77777777" w:rsidR="0028661C" w:rsidRDefault="0028661C">
            <w:pPr>
              <w:pStyle w:val="TableParagraph"/>
              <w:rPr>
                <w:b/>
                <w:sz w:val="20"/>
              </w:rPr>
            </w:pPr>
          </w:p>
          <w:p w14:paraId="6C7B6BD8" w14:textId="77777777" w:rsidR="0028661C" w:rsidRDefault="0028661C">
            <w:pPr>
              <w:pStyle w:val="TableParagraph"/>
              <w:rPr>
                <w:b/>
                <w:sz w:val="20"/>
              </w:rPr>
            </w:pPr>
          </w:p>
          <w:p w14:paraId="6C7B6BD9" w14:textId="77777777" w:rsidR="0028661C" w:rsidRDefault="0028661C">
            <w:pPr>
              <w:pStyle w:val="TableParagraph"/>
              <w:rPr>
                <w:b/>
                <w:sz w:val="20"/>
              </w:rPr>
            </w:pPr>
          </w:p>
          <w:p w14:paraId="6C7B6BDA" w14:textId="77777777" w:rsidR="0028661C" w:rsidRDefault="0028661C">
            <w:pPr>
              <w:pStyle w:val="TableParagraph"/>
              <w:rPr>
                <w:b/>
                <w:sz w:val="20"/>
              </w:rPr>
            </w:pPr>
          </w:p>
          <w:p w14:paraId="6C7B6BDB" w14:textId="77777777" w:rsidR="0028661C" w:rsidRDefault="00B273B9">
            <w:pPr>
              <w:pStyle w:val="TableParagraph"/>
              <w:tabs>
                <w:tab w:val="left" w:pos="1381"/>
              </w:tabs>
              <w:spacing w:before="148" w:line="276" w:lineRule="auto"/>
              <w:ind w:left="107" w:right="100"/>
              <w:jc w:val="both"/>
              <w:rPr>
                <w:b/>
                <w:sz w:val="20"/>
              </w:rPr>
            </w:pPr>
            <w:r>
              <w:rPr>
                <w:b/>
                <w:sz w:val="20"/>
              </w:rPr>
              <w:t xml:space="preserve">ECHE (Χάρτης </w:t>
            </w:r>
            <w:proofErr w:type="spellStart"/>
            <w:r>
              <w:rPr>
                <w:b/>
                <w:sz w:val="20"/>
              </w:rPr>
              <w:t>Erasmus</w:t>
            </w:r>
            <w:proofErr w:type="spellEnd"/>
            <w:r>
              <w:rPr>
                <w:b/>
                <w:sz w:val="20"/>
              </w:rPr>
              <w:t xml:space="preserve"> για </w:t>
            </w:r>
            <w:r>
              <w:rPr>
                <w:b/>
                <w:spacing w:val="-4"/>
                <w:sz w:val="20"/>
              </w:rPr>
              <w:t>την</w:t>
            </w:r>
            <w:r>
              <w:rPr>
                <w:b/>
                <w:sz w:val="20"/>
              </w:rPr>
              <w:tab/>
            </w:r>
            <w:r>
              <w:rPr>
                <w:b/>
                <w:spacing w:val="-2"/>
                <w:sz w:val="20"/>
              </w:rPr>
              <w:t>Τριτοβάθμια Εκπαίδευση)</w:t>
            </w:r>
          </w:p>
        </w:tc>
        <w:tc>
          <w:tcPr>
            <w:tcW w:w="6366" w:type="dxa"/>
          </w:tcPr>
          <w:p w14:paraId="6C7B6BDC" w14:textId="77777777" w:rsidR="0028661C" w:rsidRDefault="00B273B9">
            <w:pPr>
              <w:pStyle w:val="TableParagraph"/>
              <w:spacing w:before="1" w:line="276" w:lineRule="auto"/>
              <w:ind w:left="107" w:right="100"/>
              <w:jc w:val="both"/>
              <w:rPr>
                <w:sz w:val="20"/>
              </w:rPr>
            </w:pPr>
            <w:r>
              <w:rPr>
                <w:sz w:val="20"/>
              </w:rPr>
              <w:t>Διαπίστευση που χορηγείται από την Ευρωπαϊκή Επιτροπή και παρέχει τη δυνατότητα σε ανώτατα εκπαιδευτικά ιδρύματα από κράτη μέλη της ΕΕ</w:t>
            </w:r>
            <w:r>
              <w:rPr>
                <w:spacing w:val="40"/>
                <w:sz w:val="20"/>
              </w:rPr>
              <w:t xml:space="preserve"> </w:t>
            </w:r>
            <w:r>
              <w:rPr>
                <w:sz w:val="20"/>
              </w:rPr>
              <w:t>και τρίτες χώρες συνδεδεμένες με το πρόγραμμα να είναι επιλέξιμα για υποβολή αίτησης και συμμετοχή σε δραστηριότητες μάθη</w:t>
            </w:r>
            <w:r>
              <w:rPr>
                <w:sz w:val="20"/>
              </w:rPr>
              <w:t>σης και συνεργασίας</w:t>
            </w:r>
            <w:r>
              <w:rPr>
                <w:spacing w:val="-3"/>
                <w:sz w:val="20"/>
              </w:rPr>
              <w:t xml:space="preserve"> </w:t>
            </w:r>
            <w:r>
              <w:rPr>
                <w:sz w:val="20"/>
              </w:rPr>
              <w:t>στο</w:t>
            </w:r>
            <w:r>
              <w:rPr>
                <w:spacing w:val="-3"/>
                <w:sz w:val="20"/>
              </w:rPr>
              <w:t xml:space="preserve"> </w:t>
            </w:r>
            <w:r>
              <w:rPr>
                <w:sz w:val="20"/>
              </w:rPr>
              <w:t>πλαίσιο</w:t>
            </w:r>
            <w:r>
              <w:rPr>
                <w:spacing w:val="-3"/>
                <w:sz w:val="20"/>
              </w:rPr>
              <w:t xml:space="preserve"> </w:t>
            </w:r>
            <w:r>
              <w:rPr>
                <w:sz w:val="20"/>
              </w:rPr>
              <w:t>του προγράμματος</w:t>
            </w:r>
            <w:r>
              <w:rPr>
                <w:spacing w:val="-3"/>
                <w:sz w:val="20"/>
              </w:rPr>
              <w:t xml:space="preserve"> </w:t>
            </w:r>
            <w:proofErr w:type="spellStart"/>
            <w:r>
              <w:rPr>
                <w:sz w:val="20"/>
              </w:rPr>
              <w:t>Erasmus</w:t>
            </w:r>
            <w:proofErr w:type="spellEnd"/>
            <w:r>
              <w:rPr>
                <w:sz w:val="20"/>
              </w:rPr>
              <w:t>+.</w:t>
            </w:r>
            <w:r>
              <w:rPr>
                <w:spacing w:val="-3"/>
                <w:sz w:val="20"/>
              </w:rPr>
              <w:t xml:space="preserve"> </w:t>
            </w:r>
            <w:r>
              <w:rPr>
                <w:sz w:val="20"/>
              </w:rPr>
              <w:t>Ο</w:t>
            </w:r>
            <w:r>
              <w:rPr>
                <w:spacing w:val="-3"/>
                <w:sz w:val="20"/>
              </w:rPr>
              <w:t xml:space="preserve"> </w:t>
            </w:r>
            <w:r>
              <w:rPr>
                <w:sz w:val="20"/>
              </w:rPr>
              <w:t>χάρτης</w:t>
            </w:r>
            <w:r>
              <w:rPr>
                <w:spacing w:val="-3"/>
                <w:sz w:val="20"/>
              </w:rPr>
              <w:t xml:space="preserve"> </w:t>
            </w:r>
            <w:r>
              <w:rPr>
                <w:sz w:val="20"/>
              </w:rPr>
              <w:t>ορίζει</w:t>
            </w:r>
            <w:r>
              <w:rPr>
                <w:spacing w:val="-3"/>
                <w:sz w:val="20"/>
              </w:rPr>
              <w:t xml:space="preserve"> </w:t>
            </w:r>
            <w:r>
              <w:rPr>
                <w:sz w:val="20"/>
              </w:rPr>
              <w:t>τις θεμελιώδεις αρχές με τις οποίες πρέπει να συμμορφώνεται ένα ίδρυμα όσον αφορά τη διοργάνωση και την υλοποίηση δραστηριοτήτων κινητικότητας και συνεργασίας υψηλού επιπέδου. Προβλ</w:t>
            </w:r>
            <w:r>
              <w:rPr>
                <w:sz w:val="20"/>
              </w:rPr>
              <w:t>έπει τις προϋποθέσεις τις οποίες αυτό αποδέχεται να πληροί ώστε να εξασφαλίζει υπηρεσίες και διαδικασίες υψηλής ποιότητας, καθώς και την παροχή αξιόπιστης και διαφανούς ενημέρωσης.</w:t>
            </w:r>
          </w:p>
        </w:tc>
      </w:tr>
      <w:tr w:rsidR="0028661C" w14:paraId="6C7B6BE6" w14:textId="77777777">
        <w:trPr>
          <w:trHeight w:val="3609"/>
        </w:trPr>
        <w:tc>
          <w:tcPr>
            <w:tcW w:w="2564" w:type="dxa"/>
          </w:tcPr>
          <w:p w14:paraId="6C7B6BDE" w14:textId="77777777" w:rsidR="0028661C" w:rsidRDefault="0028661C">
            <w:pPr>
              <w:pStyle w:val="TableParagraph"/>
              <w:rPr>
                <w:b/>
                <w:sz w:val="20"/>
              </w:rPr>
            </w:pPr>
          </w:p>
          <w:p w14:paraId="6C7B6BDF" w14:textId="77777777" w:rsidR="0028661C" w:rsidRDefault="0028661C">
            <w:pPr>
              <w:pStyle w:val="TableParagraph"/>
              <w:rPr>
                <w:b/>
                <w:sz w:val="20"/>
              </w:rPr>
            </w:pPr>
          </w:p>
          <w:p w14:paraId="6C7B6BE0" w14:textId="77777777" w:rsidR="0028661C" w:rsidRDefault="0028661C">
            <w:pPr>
              <w:pStyle w:val="TableParagraph"/>
              <w:rPr>
                <w:b/>
                <w:sz w:val="20"/>
              </w:rPr>
            </w:pPr>
          </w:p>
          <w:p w14:paraId="6C7B6BE1" w14:textId="77777777" w:rsidR="0028661C" w:rsidRDefault="0028661C">
            <w:pPr>
              <w:pStyle w:val="TableParagraph"/>
              <w:spacing w:before="7"/>
              <w:rPr>
                <w:b/>
                <w:sz w:val="20"/>
              </w:rPr>
            </w:pPr>
          </w:p>
          <w:p w14:paraId="6C7B6BE2" w14:textId="77777777" w:rsidR="0028661C" w:rsidRDefault="00B273B9">
            <w:pPr>
              <w:pStyle w:val="TableParagraph"/>
              <w:tabs>
                <w:tab w:val="left" w:pos="1707"/>
              </w:tabs>
              <w:ind w:left="107"/>
              <w:rPr>
                <w:b/>
                <w:sz w:val="20"/>
              </w:rPr>
            </w:pPr>
            <w:r>
              <w:rPr>
                <w:b/>
                <w:spacing w:val="-2"/>
                <w:sz w:val="20"/>
              </w:rPr>
              <w:t>Ευρωπαϊκό</w:t>
            </w:r>
            <w:r>
              <w:rPr>
                <w:b/>
                <w:sz w:val="20"/>
              </w:rPr>
              <w:tab/>
            </w:r>
            <w:r>
              <w:rPr>
                <w:b/>
                <w:spacing w:val="-2"/>
                <w:sz w:val="20"/>
              </w:rPr>
              <w:t>σύστημα</w:t>
            </w:r>
          </w:p>
          <w:p w14:paraId="6C7B6BE3" w14:textId="77777777" w:rsidR="0028661C" w:rsidRDefault="00B273B9">
            <w:pPr>
              <w:pStyle w:val="TableParagraph"/>
              <w:tabs>
                <w:tab w:val="left" w:pos="2182"/>
              </w:tabs>
              <w:spacing w:before="36" w:line="276" w:lineRule="auto"/>
              <w:ind w:left="107" w:right="99"/>
              <w:rPr>
                <w:b/>
                <w:sz w:val="20"/>
              </w:rPr>
            </w:pPr>
            <w:r>
              <w:rPr>
                <w:b/>
                <w:spacing w:val="-2"/>
                <w:sz w:val="20"/>
              </w:rPr>
              <w:t>μεταφοράς</w:t>
            </w:r>
            <w:r>
              <w:rPr>
                <w:b/>
                <w:sz w:val="20"/>
              </w:rPr>
              <w:tab/>
            </w:r>
            <w:r>
              <w:rPr>
                <w:b/>
                <w:spacing w:val="-4"/>
                <w:sz w:val="20"/>
              </w:rPr>
              <w:t xml:space="preserve">και </w:t>
            </w:r>
            <w:r>
              <w:rPr>
                <w:b/>
                <w:spacing w:val="-2"/>
                <w:sz w:val="20"/>
              </w:rPr>
              <w:t>συσσώρευσης</w:t>
            </w:r>
          </w:p>
          <w:p w14:paraId="6C7B6BE4" w14:textId="77777777" w:rsidR="0028661C" w:rsidRDefault="00B273B9">
            <w:pPr>
              <w:pStyle w:val="TableParagraph"/>
              <w:tabs>
                <w:tab w:val="left" w:pos="1676"/>
              </w:tabs>
              <w:spacing w:line="276" w:lineRule="auto"/>
              <w:ind w:left="107" w:right="101"/>
              <w:rPr>
                <w:b/>
                <w:sz w:val="20"/>
              </w:rPr>
            </w:pPr>
            <w:r>
              <w:rPr>
                <w:b/>
                <w:spacing w:val="-2"/>
                <w:sz w:val="20"/>
              </w:rPr>
              <w:t>ακαδημαϊκών</w:t>
            </w:r>
            <w:r>
              <w:rPr>
                <w:b/>
                <w:sz w:val="20"/>
              </w:rPr>
              <w:tab/>
            </w:r>
            <w:r>
              <w:rPr>
                <w:b/>
                <w:spacing w:val="-2"/>
                <w:sz w:val="20"/>
              </w:rPr>
              <w:t>μονάδων (ECTS)</w:t>
            </w:r>
          </w:p>
        </w:tc>
        <w:tc>
          <w:tcPr>
            <w:tcW w:w="6366" w:type="dxa"/>
          </w:tcPr>
          <w:p w14:paraId="6C7B6BE5" w14:textId="77777777" w:rsidR="0028661C" w:rsidRDefault="00B273B9">
            <w:pPr>
              <w:pStyle w:val="TableParagraph"/>
              <w:spacing w:before="1" w:line="276" w:lineRule="auto"/>
              <w:ind w:left="107" w:right="99"/>
              <w:jc w:val="both"/>
              <w:rPr>
                <w:sz w:val="20"/>
              </w:rPr>
            </w:pPr>
            <w:r>
              <w:rPr>
                <w:sz w:val="20"/>
              </w:rPr>
              <w:t>Ένα σύστημα με επίκεντρο τον εκπαιδευόμενο για τη συσσώρευση και τη μεταφορά ακαδημαϊκών μονάδων, το οποίο βασίζεται στη διαφάνεια των διαδικασιών μάθησης, διδασκαλίας και αξιολόγησης. Στόχος του είναι να διευκολύνει τον σχεδιασμό, την υλοποίηση και την αξ</w:t>
            </w:r>
            <w:r>
              <w:rPr>
                <w:sz w:val="20"/>
              </w:rPr>
              <w:t xml:space="preserve">ιολόγηση των προγραμμάτων σπουδών και την κινητικότητα των φοιτητών μέσω της αναγνώρισης των τίτλων σπουδών και των περιόδων μάθησης. Σύστημα που συμβάλλει στον σχεδιασμό, την περιγραφή και την υλοποίηση προγραμμάτων σπουδών, καθώς και στη χορήγηση τίτλων </w:t>
            </w:r>
            <w:r>
              <w:rPr>
                <w:sz w:val="20"/>
              </w:rPr>
              <w:t>ανώτατης/τριτοβάθμιας εκπαίδευσης. Η εφαρμογή του ECTS, σε συνδυασμό με πλαίσια επαγγελματικών προσόντων που βασίζονται στα αποτελέσματα, αυξάνει τη διαφάνεια των προγραμμάτων σπουδών και των προσόντων και διευκολύνει την αναγνώρισή τους.</w:t>
            </w:r>
          </w:p>
        </w:tc>
      </w:tr>
    </w:tbl>
    <w:p w14:paraId="6C7B6BE7" w14:textId="77777777" w:rsidR="0028661C" w:rsidRDefault="0028661C">
      <w:pPr>
        <w:spacing w:line="276" w:lineRule="auto"/>
        <w:jc w:val="both"/>
        <w:rPr>
          <w:sz w:val="20"/>
        </w:rPr>
        <w:sectPr w:rsidR="0028661C">
          <w:type w:val="continuous"/>
          <w:pgSz w:w="11910" w:h="16840"/>
          <w:pgMar w:top="1400" w:right="780" w:bottom="1944" w:left="820" w:header="0" w:footer="953" w:gutter="0"/>
          <w:cols w:space="720"/>
        </w:sectPr>
      </w:pPr>
    </w:p>
    <w:tbl>
      <w:tblPr>
        <w:tblStyle w:val="TableNormal"/>
        <w:tblW w:w="0" w:type="auto"/>
        <w:tblInd w:w="51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564"/>
        <w:gridCol w:w="6366"/>
      </w:tblGrid>
      <w:tr w:rsidR="0028661C" w14:paraId="6C7B6BEC" w14:textId="77777777">
        <w:trPr>
          <w:trHeight w:val="1665"/>
        </w:trPr>
        <w:tc>
          <w:tcPr>
            <w:tcW w:w="2564" w:type="dxa"/>
            <w:tcBorders>
              <w:left w:val="single" w:sz="4" w:space="0" w:color="000000"/>
              <w:right w:val="single" w:sz="4" w:space="0" w:color="000000"/>
            </w:tcBorders>
          </w:tcPr>
          <w:p w14:paraId="6C7B6BE8" w14:textId="77777777" w:rsidR="0028661C" w:rsidRDefault="0028661C">
            <w:pPr>
              <w:pStyle w:val="TableParagraph"/>
              <w:rPr>
                <w:b/>
                <w:sz w:val="20"/>
              </w:rPr>
            </w:pPr>
          </w:p>
          <w:p w14:paraId="6C7B6BE9" w14:textId="77777777" w:rsidR="0028661C" w:rsidRDefault="0028661C">
            <w:pPr>
              <w:pStyle w:val="TableParagraph"/>
              <w:spacing w:before="6"/>
              <w:rPr>
                <w:b/>
                <w:sz w:val="15"/>
              </w:rPr>
            </w:pPr>
          </w:p>
          <w:p w14:paraId="6C7B6BEA" w14:textId="77777777" w:rsidR="0028661C" w:rsidRDefault="00B273B9">
            <w:pPr>
              <w:pStyle w:val="TableParagraph"/>
              <w:tabs>
                <w:tab w:val="left" w:pos="1328"/>
              </w:tabs>
              <w:spacing w:line="276" w:lineRule="auto"/>
              <w:ind w:left="107" w:right="99"/>
              <w:rPr>
                <w:b/>
                <w:sz w:val="20"/>
              </w:rPr>
            </w:pPr>
            <w:r>
              <w:rPr>
                <w:b/>
                <w:spacing w:val="-2"/>
                <w:sz w:val="20"/>
              </w:rPr>
              <w:t>Ανώτατο</w:t>
            </w:r>
            <w:r>
              <w:rPr>
                <w:b/>
                <w:sz w:val="20"/>
              </w:rPr>
              <w:tab/>
            </w:r>
            <w:r>
              <w:rPr>
                <w:b/>
                <w:spacing w:val="-2"/>
                <w:sz w:val="20"/>
              </w:rPr>
              <w:t>εκπαιδευτικό ίδρυμα</w:t>
            </w:r>
          </w:p>
        </w:tc>
        <w:tc>
          <w:tcPr>
            <w:tcW w:w="6366" w:type="dxa"/>
            <w:tcBorders>
              <w:left w:val="single" w:sz="4" w:space="0" w:color="000000"/>
              <w:right w:val="single" w:sz="4" w:space="0" w:color="000000"/>
            </w:tcBorders>
          </w:tcPr>
          <w:p w14:paraId="6C7B6BEB" w14:textId="77777777" w:rsidR="0028661C" w:rsidRDefault="00B273B9">
            <w:pPr>
              <w:pStyle w:val="TableParagraph"/>
              <w:spacing w:before="1"/>
              <w:ind w:left="107" w:right="99"/>
              <w:jc w:val="both"/>
              <w:rPr>
                <w:sz w:val="20"/>
              </w:rPr>
            </w:pPr>
            <w:r>
              <w:rPr>
                <w:sz w:val="20"/>
              </w:rPr>
              <w:t xml:space="preserve">Κάθε ίδρυμα το οποίο, σύμφωνα με την εθνική νομοθεσία ή πρακτική, απονέμει αναγνωρισμένα πτυχία ή άλλους αναγνωρισμένους τίτλους τριτοβάθμιου επιπέδου, ανεξάρτητα από το ποια είναι η ονομασία του ιδρύματος </w:t>
            </w:r>
            <w:r>
              <w:rPr>
                <w:sz w:val="20"/>
              </w:rPr>
              <w:t>αυτού, ή κάθε ανάλογο ίδρυμα τριτοβάθμιου επιπέδου, το οποίο θεωρείται από τις εθνικές αρχές ως επιλέξιμο για συμμετοχή στο πρόγραμμα, στο αντίστοιχο έδαφός τους.</w:t>
            </w:r>
          </w:p>
        </w:tc>
      </w:tr>
      <w:tr w:rsidR="0028661C" w14:paraId="6C7B6BF1" w14:textId="77777777">
        <w:trPr>
          <w:trHeight w:val="1643"/>
        </w:trPr>
        <w:tc>
          <w:tcPr>
            <w:tcW w:w="2564" w:type="dxa"/>
            <w:tcBorders>
              <w:left w:val="single" w:sz="4" w:space="0" w:color="000000"/>
              <w:bottom w:val="single" w:sz="4" w:space="0" w:color="000000"/>
              <w:right w:val="single" w:sz="4" w:space="0" w:color="000000"/>
            </w:tcBorders>
          </w:tcPr>
          <w:p w14:paraId="6C7B6BED" w14:textId="77777777" w:rsidR="0028661C" w:rsidRDefault="0028661C">
            <w:pPr>
              <w:pStyle w:val="TableParagraph"/>
              <w:rPr>
                <w:b/>
                <w:sz w:val="20"/>
              </w:rPr>
            </w:pPr>
          </w:p>
          <w:p w14:paraId="6C7B6BEE" w14:textId="77777777" w:rsidR="0028661C" w:rsidRDefault="0028661C">
            <w:pPr>
              <w:pStyle w:val="TableParagraph"/>
              <w:spacing w:before="1"/>
              <w:rPr>
                <w:b/>
                <w:sz w:val="26"/>
              </w:rPr>
            </w:pPr>
          </w:p>
          <w:p w14:paraId="6C7B6BEF" w14:textId="77777777" w:rsidR="0028661C" w:rsidRDefault="00B273B9">
            <w:pPr>
              <w:pStyle w:val="TableParagraph"/>
              <w:ind w:left="107"/>
              <w:rPr>
                <w:b/>
                <w:sz w:val="20"/>
              </w:rPr>
            </w:pPr>
            <w:r>
              <w:rPr>
                <w:b/>
                <w:sz w:val="20"/>
              </w:rPr>
              <w:t>Κοινό</w:t>
            </w:r>
            <w:r>
              <w:rPr>
                <w:b/>
                <w:spacing w:val="-7"/>
                <w:sz w:val="20"/>
              </w:rPr>
              <w:t xml:space="preserve"> </w:t>
            </w:r>
            <w:r>
              <w:rPr>
                <w:b/>
                <w:spacing w:val="-2"/>
                <w:sz w:val="20"/>
              </w:rPr>
              <w:t>πτυχίο</w:t>
            </w:r>
          </w:p>
        </w:tc>
        <w:tc>
          <w:tcPr>
            <w:tcW w:w="6366" w:type="dxa"/>
            <w:tcBorders>
              <w:left w:val="single" w:sz="4" w:space="0" w:color="000000"/>
              <w:bottom w:val="single" w:sz="4" w:space="0" w:color="000000"/>
              <w:right w:val="single" w:sz="4" w:space="0" w:color="000000"/>
            </w:tcBorders>
          </w:tcPr>
          <w:p w14:paraId="6C7B6BF0" w14:textId="77777777" w:rsidR="0028661C" w:rsidRDefault="00B273B9">
            <w:pPr>
              <w:pStyle w:val="TableParagraph"/>
              <w:spacing w:before="1" w:line="276" w:lineRule="auto"/>
              <w:ind w:left="107" w:right="98"/>
              <w:jc w:val="both"/>
              <w:rPr>
                <w:sz w:val="20"/>
              </w:rPr>
            </w:pPr>
            <w:r>
              <w:rPr>
                <w:sz w:val="20"/>
              </w:rPr>
              <w:t>Ενιαίο πιστοποιητικό πτυχίου που χορηγείται σε φοιτητή κατόπιν επιτυχούς ολοκλήρωσης κοινού προγράμματος. Το κοινό πτυχίο πρέπει να υπογράφεται από κοινού από τις αρμόδιες αρχές δύο ή περισσότερων συμμετεχόντων</w:t>
            </w:r>
            <w:r>
              <w:rPr>
                <w:spacing w:val="-6"/>
                <w:sz w:val="20"/>
              </w:rPr>
              <w:t xml:space="preserve"> </w:t>
            </w:r>
            <w:r>
              <w:rPr>
                <w:sz w:val="20"/>
              </w:rPr>
              <w:t>ιδρυμάτων</w:t>
            </w:r>
            <w:r>
              <w:rPr>
                <w:spacing w:val="-6"/>
                <w:sz w:val="20"/>
              </w:rPr>
              <w:t xml:space="preserve"> </w:t>
            </w:r>
            <w:r>
              <w:rPr>
                <w:sz w:val="20"/>
              </w:rPr>
              <w:t>και</w:t>
            </w:r>
            <w:r>
              <w:rPr>
                <w:spacing w:val="-5"/>
                <w:sz w:val="20"/>
              </w:rPr>
              <w:t xml:space="preserve"> </w:t>
            </w:r>
            <w:r>
              <w:rPr>
                <w:sz w:val="20"/>
              </w:rPr>
              <w:t>να</w:t>
            </w:r>
            <w:r>
              <w:rPr>
                <w:spacing w:val="-6"/>
                <w:sz w:val="20"/>
              </w:rPr>
              <w:t xml:space="preserve"> </w:t>
            </w:r>
            <w:r>
              <w:rPr>
                <w:sz w:val="20"/>
              </w:rPr>
              <w:t>αναγνωρίζεται</w:t>
            </w:r>
            <w:r>
              <w:rPr>
                <w:spacing w:val="-5"/>
                <w:sz w:val="20"/>
              </w:rPr>
              <w:t xml:space="preserve"> </w:t>
            </w:r>
            <w:r>
              <w:rPr>
                <w:sz w:val="20"/>
              </w:rPr>
              <w:t>επίσημα</w:t>
            </w:r>
            <w:r>
              <w:rPr>
                <w:spacing w:val="-3"/>
                <w:sz w:val="20"/>
              </w:rPr>
              <w:t xml:space="preserve"> </w:t>
            </w:r>
            <w:r>
              <w:rPr>
                <w:sz w:val="20"/>
              </w:rPr>
              <w:t>στις</w:t>
            </w:r>
            <w:r>
              <w:rPr>
                <w:spacing w:val="-6"/>
                <w:sz w:val="20"/>
              </w:rPr>
              <w:t xml:space="preserve"> </w:t>
            </w:r>
            <w:r>
              <w:rPr>
                <w:sz w:val="20"/>
              </w:rPr>
              <w:t>χ</w:t>
            </w:r>
            <w:r>
              <w:rPr>
                <w:sz w:val="20"/>
              </w:rPr>
              <w:t>ώρες</w:t>
            </w:r>
            <w:r>
              <w:rPr>
                <w:spacing w:val="-6"/>
                <w:sz w:val="20"/>
              </w:rPr>
              <w:t xml:space="preserve"> </w:t>
            </w:r>
            <w:r>
              <w:rPr>
                <w:sz w:val="20"/>
              </w:rPr>
              <w:t>όπου είναι εγκατεστημένα τα εν λόγω συμμετέχοντα ιδρύματα.</w:t>
            </w:r>
          </w:p>
        </w:tc>
      </w:tr>
      <w:tr w:rsidR="0028661C" w14:paraId="6C7B6BF9" w14:textId="77777777">
        <w:trPr>
          <w:trHeight w:val="3048"/>
        </w:trPr>
        <w:tc>
          <w:tcPr>
            <w:tcW w:w="2564" w:type="dxa"/>
            <w:tcBorders>
              <w:top w:val="single" w:sz="4" w:space="0" w:color="000000"/>
              <w:left w:val="single" w:sz="4" w:space="0" w:color="000000"/>
              <w:bottom w:val="single" w:sz="4" w:space="0" w:color="000000"/>
              <w:right w:val="single" w:sz="4" w:space="0" w:color="000000"/>
            </w:tcBorders>
          </w:tcPr>
          <w:p w14:paraId="6C7B6BF2" w14:textId="77777777" w:rsidR="0028661C" w:rsidRDefault="0028661C">
            <w:pPr>
              <w:pStyle w:val="TableParagraph"/>
              <w:rPr>
                <w:b/>
                <w:sz w:val="20"/>
              </w:rPr>
            </w:pPr>
          </w:p>
          <w:p w14:paraId="6C7B6BF3" w14:textId="77777777" w:rsidR="0028661C" w:rsidRDefault="0028661C">
            <w:pPr>
              <w:pStyle w:val="TableParagraph"/>
              <w:rPr>
                <w:b/>
                <w:sz w:val="20"/>
              </w:rPr>
            </w:pPr>
          </w:p>
          <w:p w14:paraId="6C7B6BF4" w14:textId="77777777" w:rsidR="0028661C" w:rsidRDefault="0028661C">
            <w:pPr>
              <w:pStyle w:val="TableParagraph"/>
              <w:rPr>
                <w:b/>
                <w:sz w:val="20"/>
              </w:rPr>
            </w:pPr>
          </w:p>
          <w:p w14:paraId="6C7B6BF5" w14:textId="77777777" w:rsidR="0028661C" w:rsidRDefault="0028661C">
            <w:pPr>
              <w:pStyle w:val="TableParagraph"/>
              <w:rPr>
                <w:b/>
                <w:sz w:val="20"/>
              </w:rPr>
            </w:pPr>
          </w:p>
          <w:p w14:paraId="6C7B6BF6" w14:textId="77777777" w:rsidR="0028661C" w:rsidRDefault="0028661C">
            <w:pPr>
              <w:pStyle w:val="TableParagraph"/>
              <w:spacing w:before="9"/>
              <w:rPr>
                <w:b/>
                <w:sz w:val="23"/>
              </w:rPr>
            </w:pPr>
          </w:p>
          <w:p w14:paraId="6C7B6BF7" w14:textId="77777777" w:rsidR="0028661C" w:rsidRDefault="00B273B9">
            <w:pPr>
              <w:pStyle w:val="TableParagraph"/>
              <w:ind w:left="107"/>
              <w:rPr>
                <w:b/>
                <w:sz w:val="20"/>
              </w:rPr>
            </w:pPr>
            <w:r>
              <w:rPr>
                <w:b/>
                <w:sz w:val="20"/>
              </w:rPr>
              <w:t>Κοινά</w:t>
            </w:r>
            <w:r>
              <w:rPr>
                <w:b/>
                <w:spacing w:val="-8"/>
                <w:sz w:val="20"/>
              </w:rPr>
              <w:t xml:space="preserve"> </w:t>
            </w:r>
            <w:r>
              <w:rPr>
                <w:b/>
                <w:spacing w:val="-2"/>
                <w:sz w:val="20"/>
              </w:rPr>
              <w:t>προγράμματα</w:t>
            </w:r>
          </w:p>
        </w:tc>
        <w:tc>
          <w:tcPr>
            <w:tcW w:w="6366" w:type="dxa"/>
            <w:tcBorders>
              <w:top w:val="single" w:sz="4" w:space="0" w:color="000000"/>
              <w:left w:val="single" w:sz="4" w:space="0" w:color="000000"/>
              <w:bottom w:val="single" w:sz="4" w:space="0" w:color="000000"/>
              <w:right w:val="single" w:sz="4" w:space="0" w:color="000000"/>
            </w:tcBorders>
          </w:tcPr>
          <w:p w14:paraId="6C7B6BF8" w14:textId="77777777" w:rsidR="0028661C" w:rsidRDefault="00B273B9">
            <w:pPr>
              <w:pStyle w:val="TableParagraph"/>
              <w:spacing w:before="2" w:line="276" w:lineRule="auto"/>
              <w:ind w:left="107" w:right="98"/>
              <w:jc w:val="both"/>
              <w:rPr>
                <w:sz w:val="20"/>
              </w:rPr>
            </w:pPr>
            <w:r>
              <w:rPr>
                <w:sz w:val="20"/>
              </w:rPr>
              <w:t>Προγράμματα ανώτατης εκπαίδευσης (σπουδών ή έρευνας) που σχεδιάζονται και υλοποιούνται από κοινού και αναγνωρίζονται πλήρως από δύο ή περισσότερα ανώτατα εκπαιδευτικά ιδρύματα. Τα κοινά προγράμματα μπορούν να υλοποιούνται σε οποιοδήποτε επίπεδο της ανώτατη</w:t>
            </w:r>
            <w:r>
              <w:rPr>
                <w:sz w:val="20"/>
              </w:rPr>
              <w:t>ς/τριτοβάθμιας εκπαίδευσης, ήτοι σε επίπεδο πτυχίου, μεταπτυχιακού ή διδακτορικού, ή ακόμη και σε σύντομους κύκλους. Τα κοινά προγράμματα μπορεί να είναι εθνικά (όλα τα πανεπιστήμια που συμμετέχουν βρίσκονται στην ίδια χώρα) ή διακρατικά/διεθνή (τουλάχιστο</w:t>
            </w:r>
            <w:r>
              <w:rPr>
                <w:sz w:val="20"/>
              </w:rPr>
              <w:t>ν δύο χώρες εκπροσωπούνται μεταξύ των συμμετεχόντων ανώτατων εκπαιδευτικών ιδρυμάτων ).</w:t>
            </w:r>
          </w:p>
        </w:tc>
      </w:tr>
      <w:tr w:rsidR="0028661C" w14:paraId="6C7B6C02" w14:textId="77777777">
        <w:trPr>
          <w:trHeight w:val="3610"/>
        </w:trPr>
        <w:tc>
          <w:tcPr>
            <w:tcW w:w="2564" w:type="dxa"/>
            <w:tcBorders>
              <w:top w:val="single" w:sz="4" w:space="0" w:color="000000"/>
              <w:left w:val="single" w:sz="4" w:space="0" w:color="000000"/>
              <w:bottom w:val="single" w:sz="4" w:space="0" w:color="000000"/>
              <w:right w:val="single" w:sz="4" w:space="0" w:color="000000"/>
            </w:tcBorders>
          </w:tcPr>
          <w:p w14:paraId="6C7B6BFA" w14:textId="77777777" w:rsidR="0028661C" w:rsidRDefault="0028661C">
            <w:pPr>
              <w:pStyle w:val="TableParagraph"/>
              <w:rPr>
                <w:b/>
                <w:sz w:val="20"/>
              </w:rPr>
            </w:pPr>
          </w:p>
          <w:p w14:paraId="6C7B6BFB" w14:textId="77777777" w:rsidR="0028661C" w:rsidRDefault="0028661C">
            <w:pPr>
              <w:pStyle w:val="TableParagraph"/>
              <w:rPr>
                <w:b/>
                <w:sz w:val="20"/>
              </w:rPr>
            </w:pPr>
          </w:p>
          <w:p w14:paraId="6C7B6BFC" w14:textId="77777777" w:rsidR="0028661C" w:rsidRDefault="0028661C">
            <w:pPr>
              <w:pStyle w:val="TableParagraph"/>
              <w:rPr>
                <w:b/>
                <w:sz w:val="20"/>
              </w:rPr>
            </w:pPr>
          </w:p>
          <w:p w14:paraId="6C7B6BFD" w14:textId="77777777" w:rsidR="0028661C" w:rsidRDefault="0028661C">
            <w:pPr>
              <w:pStyle w:val="TableParagraph"/>
              <w:rPr>
                <w:b/>
                <w:sz w:val="20"/>
              </w:rPr>
            </w:pPr>
          </w:p>
          <w:p w14:paraId="6C7B6BFE" w14:textId="77777777" w:rsidR="0028661C" w:rsidRDefault="0028661C">
            <w:pPr>
              <w:pStyle w:val="TableParagraph"/>
              <w:rPr>
                <w:b/>
                <w:sz w:val="20"/>
              </w:rPr>
            </w:pPr>
          </w:p>
          <w:p w14:paraId="6C7B6BFF" w14:textId="77777777" w:rsidR="0028661C" w:rsidRDefault="0028661C">
            <w:pPr>
              <w:pStyle w:val="TableParagraph"/>
              <w:spacing w:before="1"/>
              <w:rPr>
                <w:b/>
                <w:sz w:val="15"/>
              </w:rPr>
            </w:pPr>
          </w:p>
          <w:p w14:paraId="6C7B6C00" w14:textId="77777777" w:rsidR="0028661C" w:rsidRDefault="00B273B9">
            <w:pPr>
              <w:pStyle w:val="TableParagraph"/>
              <w:tabs>
                <w:tab w:val="left" w:pos="1666"/>
              </w:tabs>
              <w:spacing w:before="1" w:line="276" w:lineRule="auto"/>
              <w:ind w:left="107" w:right="100"/>
              <w:rPr>
                <w:b/>
                <w:sz w:val="20"/>
              </w:rPr>
            </w:pPr>
            <w:r>
              <w:rPr>
                <w:b/>
                <w:spacing w:val="-2"/>
                <w:sz w:val="20"/>
              </w:rPr>
              <w:t>Προγράμματα</w:t>
            </w:r>
            <w:r>
              <w:rPr>
                <w:b/>
                <w:sz w:val="20"/>
              </w:rPr>
              <w:tab/>
            </w:r>
            <w:r>
              <w:rPr>
                <w:b/>
                <w:spacing w:val="-2"/>
                <w:sz w:val="20"/>
              </w:rPr>
              <w:t xml:space="preserve">σπουδών </w:t>
            </w:r>
            <w:r>
              <w:rPr>
                <w:b/>
                <w:sz w:val="20"/>
              </w:rPr>
              <w:t>ενός κύκλου</w:t>
            </w:r>
          </w:p>
        </w:tc>
        <w:tc>
          <w:tcPr>
            <w:tcW w:w="6366" w:type="dxa"/>
            <w:tcBorders>
              <w:top w:val="single" w:sz="4" w:space="0" w:color="000000"/>
              <w:left w:val="single" w:sz="4" w:space="0" w:color="000000"/>
              <w:bottom w:val="single" w:sz="4" w:space="0" w:color="000000"/>
              <w:right w:val="single" w:sz="4" w:space="0" w:color="000000"/>
            </w:tcBorders>
          </w:tcPr>
          <w:p w14:paraId="6C7B6C01" w14:textId="77777777" w:rsidR="0028661C" w:rsidRDefault="00B273B9">
            <w:pPr>
              <w:pStyle w:val="TableParagraph"/>
              <w:spacing w:before="1" w:line="276" w:lineRule="auto"/>
              <w:ind w:left="107" w:right="99"/>
              <w:jc w:val="both"/>
              <w:rPr>
                <w:sz w:val="20"/>
              </w:rPr>
            </w:pPr>
            <w:r>
              <w:rPr>
                <w:sz w:val="20"/>
              </w:rPr>
              <w:t xml:space="preserve">Ολοκληρωμένα προγράμματα / προγράμματα μεγάλης διάρκειας για την απόκτηση πτυχίου πρώτου ή δεύτερου κύκλου τα οποία, σε ορισμένες χώρες, εξακολουθούν να προσδιορίζονται από τη διάρκεια σε έτη και όχι από τις ακαδημαϊκές μονάδες. Στην πλειονότητα αυτών των </w:t>
            </w:r>
            <w:r>
              <w:rPr>
                <w:sz w:val="20"/>
              </w:rPr>
              <w:t>χωρών, τα προγράμματα που δεν ακολουθούν το πρότυπο της διαδικασίας της Μπολόνια για τον πρώτο κύκλο σπουδών εντοπίζονται στους τομείς της ιατρικής, της οδοντιατρικής, της κτηνιατρικής, της νοσηλευτικής και της μαιευτικής και, στις περισσότερες περιπτώσεις</w:t>
            </w:r>
            <w:r>
              <w:rPr>
                <w:sz w:val="20"/>
              </w:rPr>
              <w:t>, αφορούν ποσοστό 1-8</w:t>
            </w:r>
            <w:r>
              <w:rPr>
                <w:spacing w:val="-4"/>
                <w:sz w:val="20"/>
              </w:rPr>
              <w:t xml:space="preserve"> </w:t>
            </w:r>
            <w:r>
              <w:rPr>
                <w:sz w:val="20"/>
              </w:rPr>
              <w:t>% του συνόλου των φοιτητών. Η συνήθης διάρκεια των ολοκληρωμένων προγραμμάτων</w:t>
            </w:r>
            <w:r>
              <w:rPr>
                <w:spacing w:val="-5"/>
                <w:sz w:val="20"/>
              </w:rPr>
              <w:t xml:space="preserve"> </w:t>
            </w:r>
            <w:r>
              <w:rPr>
                <w:sz w:val="20"/>
              </w:rPr>
              <w:t>που</w:t>
            </w:r>
            <w:r>
              <w:rPr>
                <w:spacing w:val="-5"/>
                <w:sz w:val="20"/>
              </w:rPr>
              <w:t xml:space="preserve"> </w:t>
            </w:r>
            <w:r>
              <w:rPr>
                <w:sz w:val="20"/>
              </w:rPr>
              <w:t>οδηγούν</w:t>
            </w:r>
            <w:r>
              <w:rPr>
                <w:spacing w:val="-3"/>
                <w:sz w:val="20"/>
              </w:rPr>
              <w:t xml:space="preserve"> </w:t>
            </w:r>
            <w:r>
              <w:rPr>
                <w:sz w:val="20"/>
              </w:rPr>
              <w:t>σε</w:t>
            </w:r>
            <w:r>
              <w:rPr>
                <w:spacing w:val="-5"/>
                <w:sz w:val="20"/>
              </w:rPr>
              <w:t xml:space="preserve"> </w:t>
            </w:r>
            <w:r>
              <w:rPr>
                <w:sz w:val="20"/>
              </w:rPr>
              <w:t>νομοθετικώς</w:t>
            </w:r>
            <w:r>
              <w:rPr>
                <w:spacing w:val="-5"/>
                <w:sz w:val="20"/>
              </w:rPr>
              <w:t xml:space="preserve"> </w:t>
            </w:r>
            <w:r>
              <w:rPr>
                <w:sz w:val="20"/>
              </w:rPr>
              <w:t>κατοχυρωμένα</w:t>
            </w:r>
            <w:r>
              <w:rPr>
                <w:spacing w:val="-5"/>
                <w:sz w:val="20"/>
              </w:rPr>
              <w:t xml:space="preserve"> </w:t>
            </w:r>
            <w:r>
              <w:rPr>
                <w:sz w:val="20"/>
              </w:rPr>
              <w:t>επαγγέλματα είναι, εν γένει, πέντε ή έξι</w:t>
            </w:r>
            <w:r>
              <w:rPr>
                <w:spacing w:val="-2"/>
                <w:sz w:val="20"/>
              </w:rPr>
              <w:t xml:space="preserve"> </w:t>
            </w:r>
            <w:r>
              <w:rPr>
                <w:sz w:val="20"/>
              </w:rPr>
              <w:t xml:space="preserve">έτη ή 300-360 μονάδες ECTS, ανάλογα με το </w:t>
            </w:r>
            <w:r>
              <w:rPr>
                <w:spacing w:val="-2"/>
                <w:sz w:val="20"/>
              </w:rPr>
              <w:t>επάγγελμα.</w:t>
            </w:r>
          </w:p>
        </w:tc>
      </w:tr>
      <w:tr w:rsidR="0028661C" w14:paraId="6C7B6C08" w14:textId="77777777">
        <w:trPr>
          <w:trHeight w:val="2205"/>
        </w:trPr>
        <w:tc>
          <w:tcPr>
            <w:tcW w:w="2564" w:type="dxa"/>
            <w:tcBorders>
              <w:top w:val="single" w:sz="4" w:space="0" w:color="000000"/>
              <w:left w:val="single" w:sz="4" w:space="0" w:color="000000"/>
              <w:bottom w:val="single" w:sz="4" w:space="0" w:color="000000"/>
              <w:right w:val="single" w:sz="4" w:space="0" w:color="000000"/>
            </w:tcBorders>
          </w:tcPr>
          <w:p w14:paraId="6C7B6C03" w14:textId="77777777" w:rsidR="0028661C" w:rsidRDefault="0028661C">
            <w:pPr>
              <w:pStyle w:val="TableParagraph"/>
              <w:rPr>
                <w:b/>
                <w:sz w:val="20"/>
              </w:rPr>
            </w:pPr>
          </w:p>
          <w:p w14:paraId="6C7B6C04" w14:textId="77777777" w:rsidR="0028661C" w:rsidRDefault="0028661C">
            <w:pPr>
              <w:pStyle w:val="TableParagraph"/>
              <w:rPr>
                <w:b/>
                <w:sz w:val="20"/>
              </w:rPr>
            </w:pPr>
          </w:p>
          <w:p w14:paraId="6C7B6C05" w14:textId="77777777" w:rsidR="0028661C" w:rsidRDefault="0028661C">
            <w:pPr>
              <w:pStyle w:val="TableParagraph"/>
              <w:spacing w:before="1"/>
              <w:rPr>
                <w:b/>
                <w:sz w:val="29"/>
              </w:rPr>
            </w:pPr>
          </w:p>
          <w:p w14:paraId="6C7B6C06" w14:textId="77777777" w:rsidR="0028661C" w:rsidRDefault="00B273B9">
            <w:pPr>
              <w:pStyle w:val="TableParagraph"/>
              <w:ind w:left="107"/>
              <w:rPr>
                <w:b/>
                <w:sz w:val="20"/>
              </w:rPr>
            </w:pPr>
            <w:r>
              <w:rPr>
                <w:b/>
                <w:sz w:val="20"/>
              </w:rPr>
              <w:t>Τρίτος</w:t>
            </w:r>
            <w:r>
              <w:rPr>
                <w:b/>
                <w:spacing w:val="-8"/>
                <w:sz w:val="20"/>
              </w:rPr>
              <w:t xml:space="preserve"> </w:t>
            </w:r>
            <w:r>
              <w:rPr>
                <w:b/>
                <w:spacing w:val="-2"/>
                <w:sz w:val="20"/>
              </w:rPr>
              <w:t>κύκλος</w:t>
            </w:r>
          </w:p>
        </w:tc>
        <w:tc>
          <w:tcPr>
            <w:tcW w:w="6366" w:type="dxa"/>
            <w:tcBorders>
              <w:top w:val="single" w:sz="4" w:space="0" w:color="000000"/>
              <w:left w:val="single" w:sz="4" w:space="0" w:color="000000"/>
              <w:bottom w:val="single" w:sz="4" w:space="0" w:color="000000"/>
              <w:right w:val="single" w:sz="4" w:space="0" w:color="000000"/>
            </w:tcBorders>
          </w:tcPr>
          <w:p w14:paraId="6C7B6C07" w14:textId="77777777" w:rsidR="0028661C" w:rsidRDefault="00B273B9">
            <w:pPr>
              <w:pStyle w:val="TableParagraph"/>
              <w:spacing w:before="1" w:line="276" w:lineRule="auto"/>
              <w:ind w:left="107" w:right="102"/>
              <w:jc w:val="both"/>
              <w:rPr>
                <w:sz w:val="20"/>
              </w:rPr>
            </w:pPr>
            <w:r>
              <w:rPr>
                <w:sz w:val="20"/>
              </w:rPr>
              <w:t xml:space="preserve">Το επίπεδο του τρίτου κύκλου στο πλαίσιο των επαγγελματικών προσόντων για τον ευρωπαϊκό χώρο τριτοβάθμιας εκπαίδευσης όπως συμφωνήθηκε από τους υπουργούς που είναι αρμόδιοι για την τριτοβάθμια εκπαίδευση στη συνάντησή τους στο </w:t>
            </w:r>
            <w:proofErr w:type="spellStart"/>
            <w:r>
              <w:rPr>
                <w:sz w:val="20"/>
              </w:rPr>
              <w:t>Bergen</w:t>
            </w:r>
            <w:proofErr w:type="spellEnd"/>
            <w:r>
              <w:rPr>
                <w:sz w:val="20"/>
              </w:rPr>
              <w:t xml:space="preserve"> τον Μάιο του 2005 στο </w:t>
            </w:r>
            <w:r>
              <w:rPr>
                <w:sz w:val="20"/>
              </w:rPr>
              <w:t>πλαίσιο της διαδικασίας της Μπολόνια. Οι περιγραφικοί δείκτες του τρίτου κύκλου του πλαισίου επαγγελματικών προσόντων για τον ΕΧΤΕ αντιστοιχούν στα μαθησιακά αποτελέσματα του επιπέδου 8 του ΕΠΕΠ.</w:t>
            </w:r>
          </w:p>
        </w:tc>
      </w:tr>
    </w:tbl>
    <w:p w14:paraId="6C7B6C09" w14:textId="77777777" w:rsidR="0028661C" w:rsidRDefault="0028661C">
      <w:pPr>
        <w:spacing w:line="276" w:lineRule="auto"/>
        <w:jc w:val="both"/>
        <w:rPr>
          <w:sz w:val="20"/>
        </w:rPr>
        <w:sectPr w:rsidR="0028661C">
          <w:type w:val="continuous"/>
          <w:pgSz w:w="11910" w:h="16840"/>
          <w:pgMar w:top="1400" w:right="780" w:bottom="900" w:left="820" w:header="0" w:footer="953" w:gutter="0"/>
          <w:cols w:space="720"/>
        </w:sectPr>
      </w:pPr>
    </w:p>
    <w:p w14:paraId="6C7B6C0A" w14:textId="77777777" w:rsidR="0028661C" w:rsidRDefault="00B273B9">
      <w:pPr>
        <w:spacing w:before="63"/>
        <w:ind w:left="260"/>
        <w:rPr>
          <w:b/>
          <w:sz w:val="20"/>
        </w:rPr>
      </w:pPr>
      <w:r>
        <w:rPr>
          <w:b/>
          <w:sz w:val="20"/>
        </w:rPr>
        <w:lastRenderedPageBreak/>
        <w:t>Επαγγελματική</w:t>
      </w:r>
      <w:r>
        <w:rPr>
          <w:b/>
          <w:spacing w:val="-10"/>
          <w:sz w:val="20"/>
        </w:rPr>
        <w:t xml:space="preserve"> </w:t>
      </w:r>
      <w:r>
        <w:rPr>
          <w:b/>
          <w:sz w:val="20"/>
        </w:rPr>
        <w:t>εκπαίδευση</w:t>
      </w:r>
      <w:r>
        <w:rPr>
          <w:b/>
          <w:spacing w:val="-9"/>
          <w:sz w:val="20"/>
        </w:rPr>
        <w:t xml:space="preserve"> </w:t>
      </w:r>
      <w:r>
        <w:rPr>
          <w:b/>
          <w:sz w:val="20"/>
        </w:rPr>
        <w:t>και</w:t>
      </w:r>
      <w:r>
        <w:rPr>
          <w:b/>
          <w:spacing w:val="-9"/>
          <w:sz w:val="20"/>
        </w:rPr>
        <w:t xml:space="preserve"> </w:t>
      </w:r>
      <w:r>
        <w:rPr>
          <w:b/>
          <w:spacing w:val="-2"/>
          <w:sz w:val="20"/>
        </w:rPr>
        <w:t>κατάρτιση</w:t>
      </w:r>
      <w:r>
        <w:rPr>
          <w:b/>
          <w:spacing w:val="-2"/>
          <w:sz w:val="20"/>
          <w:vertAlign w:val="superscript"/>
        </w:rPr>
        <w:t>270</w:t>
      </w:r>
    </w:p>
    <w:p w14:paraId="6C7B6C0B" w14:textId="77777777" w:rsidR="0028661C" w:rsidRDefault="0028661C">
      <w:pPr>
        <w:pStyle w:val="a3"/>
        <w:spacing w:before="7"/>
        <w:rPr>
          <w:b/>
          <w:sz w:val="22"/>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6328"/>
      </w:tblGrid>
      <w:tr w:rsidR="0028661C" w14:paraId="6C7B6C19" w14:textId="77777777">
        <w:trPr>
          <w:trHeight w:val="3890"/>
        </w:trPr>
        <w:tc>
          <w:tcPr>
            <w:tcW w:w="2557" w:type="dxa"/>
            <w:tcBorders>
              <w:bottom w:val="dashSmallGap" w:sz="4" w:space="0" w:color="000000"/>
            </w:tcBorders>
          </w:tcPr>
          <w:p w14:paraId="6C7B6C0C" w14:textId="77777777" w:rsidR="0028661C" w:rsidRDefault="0028661C">
            <w:pPr>
              <w:pStyle w:val="TableParagraph"/>
              <w:rPr>
                <w:b/>
                <w:sz w:val="20"/>
              </w:rPr>
            </w:pPr>
          </w:p>
          <w:p w14:paraId="6C7B6C0D" w14:textId="77777777" w:rsidR="0028661C" w:rsidRDefault="0028661C">
            <w:pPr>
              <w:pStyle w:val="TableParagraph"/>
              <w:rPr>
                <w:b/>
                <w:sz w:val="20"/>
              </w:rPr>
            </w:pPr>
          </w:p>
          <w:p w14:paraId="6C7B6C0E" w14:textId="77777777" w:rsidR="0028661C" w:rsidRDefault="0028661C">
            <w:pPr>
              <w:pStyle w:val="TableParagraph"/>
              <w:rPr>
                <w:b/>
                <w:sz w:val="20"/>
              </w:rPr>
            </w:pPr>
          </w:p>
          <w:p w14:paraId="6C7B6C0F" w14:textId="77777777" w:rsidR="0028661C" w:rsidRDefault="0028661C">
            <w:pPr>
              <w:pStyle w:val="TableParagraph"/>
              <w:rPr>
                <w:b/>
                <w:sz w:val="20"/>
              </w:rPr>
            </w:pPr>
          </w:p>
          <w:p w14:paraId="6C7B6C10" w14:textId="77777777" w:rsidR="0028661C" w:rsidRDefault="0028661C">
            <w:pPr>
              <w:pStyle w:val="TableParagraph"/>
              <w:rPr>
                <w:b/>
                <w:sz w:val="20"/>
              </w:rPr>
            </w:pPr>
          </w:p>
          <w:p w14:paraId="6C7B6C11" w14:textId="77777777" w:rsidR="0028661C" w:rsidRDefault="0028661C">
            <w:pPr>
              <w:pStyle w:val="TableParagraph"/>
              <w:spacing w:before="8"/>
              <w:rPr>
                <w:b/>
                <w:sz w:val="26"/>
              </w:rPr>
            </w:pPr>
          </w:p>
          <w:p w14:paraId="6C7B6C12" w14:textId="77777777" w:rsidR="0028661C" w:rsidRDefault="00B273B9">
            <w:pPr>
              <w:pStyle w:val="TableParagraph"/>
              <w:spacing w:before="1"/>
              <w:ind w:left="107"/>
              <w:rPr>
                <w:b/>
                <w:sz w:val="20"/>
              </w:rPr>
            </w:pPr>
            <w:r>
              <w:rPr>
                <w:b/>
                <w:spacing w:val="-2"/>
                <w:sz w:val="20"/>
              </w:rPr>
              <w:t>Μαθητεία</w:t>
            </w:r>
          </w:p>
          <w:p w14:paraId="6C7B6C13" w14:textId="77777777" w:rsidR="0028661C" w:rsidRDefault="00B273B9">
            <w:pPr>
              <w:pStyle w:val="TableParagraph"/>
              <w:spacing w:before="36"/>
              <w:ind w:left="107"/>
              <w:rPr>
                <w:b/>
                <w:sz w:val="20"/>
              </w:rPr>
            </w:pPr>
            <w:r>
              <w:rPr>
                <w:b/>
                <w:spacing w:val="-2"/>
                <w:sz w:val="20"/>
              </w:rPr>
              <w:t>(Μαθητευόμενος)</w:t>
            </w:r>
            <w:r>
              <w:rPr>
                <w:b/>
                <w:spacing w:val="-2"/>
                <w:sz w:val="20"/>
                <w:vertAlign w:val="superscript"/>
              </w:rPr>
              <w:t>271</w:t>
            </w:r>
          </w:p>
        </w:tc>
        <w:tc>
          <w:tcPr>
            <w:tcW w:w="6328" w:type="dxa"/>
            <w:tcBorders>
              <w:bottom w:val="dashSmallGap" w:sz="4" w:space="0" w:color="000000"/>
            </w:tcBorders>
          </w:tcPr>
          <w:p w14:paraId="6C7B6C14" w14:textId="77777777" w:rsidR="0028661C" w:rsidRDefault="00B273B9">
            <w:pPr>
              <w:pStyle w:val="TableParagraph"/>
              <w:spacing w:before="1" w:line="276" w:lineRule="auto"/>
              <w:ind w:left="107" w:right="106"/>
              <w:jc w:val="both"/>
              <w:rPr>
                <w:sz w:val="20"/>
              </w:rPr>
            </w:pPr>
            <w:r>
              <w:rPr>
                <w:sz w:val="20"/>
              </w:rPr>
              <w:t xml:space="preserve">Με την επιφύλαξη της εθνικής ορολογίας, ως μαθητεία νοούνται τα επίσημα προγράμματα επαγγελματικής εκπαίδευσης και κατάρτισης τα </w:t>
            </w:r>
            <w:r>
              <w:rPr>
                <w:spacing w:val="-2"/>
                <w:sz w:val="20"/>
              </w:rPr>
              <w:t>οποία:</w:t>
            </w:r>
          </w:p>
          <w:p w14:paraId="6C7B6C15" w14:textId="77777777" w:rsidR="0028661C" w:rsidRDefault="00B273B9">
            <w:pPr>
              <w:pStyle w:val="TableParagraph"/>
              <w:numPr>
                <w:ilvl w:val="0"/>
                <w:numId w:val="11"/>
              </w:numPr>
              <w:tabs>
                <w:tab w:val="left" w:pos="597"/>
              </w:tabs>
              <w:spacing w:before="120" w:line="276" w:lineRule="auto"/>
              <w:ind w:right="101"/>
              <w:jc w:val="both"/>
              <w:rPr>
                <w:sz w:val="20"/>
              </w:rPr>
            </w:pPr>
            <w:r>
              <w:rPr>
                <w:sz w:val="20"/>
              </w:rPr>
              <w:t>συνδυάζουν μάθηση σε ιδρύματα εκπαίδευσης ή κατάρτισης με σημαντικό</w:t>
            </w:r>
            <w:r>
              <w:rPr>
                <w:spacing w:val="-4"/>
                <w:sz w:val="20"/>
              </w:rPr>
              <w:t xml:space="preserve"> </w:t>
            </w:r>
            <w:r>
              <w:rPr>
                <w:sz w:val="20"/>
              </w:rPr>
              <w:t>βαθμό</w:t>
            </w:r>
            <w:r>
              <w:rPr>
                <w:spacing w:val="-4"/>
                <w:sz w:val="20"/>
              </w:rPr>
              <w:t xml:space="preserve"> </w:t>
            </w:r>
            <w:r>
              <w:rPr>
                <w:sz w:val="20"/>
              </w:rPr>
              <w:t>μάθησης</w:t>
            </w:r>
            <w:r>
              <w:rPr>
                <w:spacing w:val="-4"/>
                <w:sz w:val="20"/>
              </w:rPr>
              <w:t xml:space="preserve"> </w:t>
            </w:r>
            <w:r>
              <w:rPr>
                <w:sz w:val="20"/>
              </w:rPr>
              <w:t>που</w:t>
            </w:r>
            <w:r>
              <w:rPr>
                <w:spacing w:val="-4"/>
                <w:sz w:val="20"/>
              </w:rPr>
              <w:t xml:space="preserve"> </w:t>
            </w:r>
            <w:r>
              <w:rPr>
                <w:sz w:val="20"/>
              </w:rPr>
              <w:t>βασίζεται</w:t>
            </w:r>
            <w:r>
              <w:rPr>
                <w:spacing w:val="-4"/>
                <w:sz w:val="20"/>
              </w:rPr>
              <w:t xml:space="preserve"> </w:t>
            </w:r>
            <w:r>
              <w:rPr>
                <w:sz w:val="20"/>
              </w:rPr>
              <w:t>στην</w:t>
            </w:r>
            <w:r>
              <w:rPr>
                <w:spacing w:val="-4"/>
                <w:sz w:val="20"/>
              </w:rPr>
              <w:t xml:space="preserve"> </w:t>
            </w:r>
            <w:r>
              <w:rPr>
                <w:sz w:val="20"/>
              </w:rPr>
              <w:t>εργασία</w:t>
            </w:r>
            <w:r>
              <w:rPr>
                <w:spacing w:val="-4"/>
                <w:sz w:val="20"/>
              </w:rPr>
              <w:t xml:space="preserve"> </w:t>
            </w:r>
            <w:r>
              <w:rPr>
                <w:sz w:val="20"/>
              </w:rPr>
              <w:t>σε</w:t>
            </w:r>
            <w:r>
              <w:rPr>
                <w:spacing w:val="-3"/>
                <w:sz w:val="20"/>
              </w:rPr>
              <w:t xml:space="preserve"> </w:t>
            </w:r>
            <w:r>
              <w:rPr>
                <w:sz w:val="20"/>
              </w:rPr>
              <w:t>εταιρείε</w:t>
            </w:r>
            <w:r>
              <w:rPr>
                <w:sz w:val="20"/>
              </w:rPr>
              <w:t>ς και άλλους χώρους εργασίας,</w:t>
            </w:r>
          </w:p>
          <w:p w14:paraId="6C7B6C16" w14:textId="77777777" w:rsidR="0028661C" w:rsidRDefault="00B273B9">
            <w:pPr>
              <w:pStyle w:val="TableParagraph"/>
              <w:numPr>
                <w:ilvl w:val="0"/>
                <w:numId w:val="11"/>
              </w:numPr>
              <w:tabs>
                <w:tab w:val="left" w:pos="597"/>
              </w:tabs>
              <w:jc w:val="both"/>
              <w:rPr>
                <w:sz w:val="20"/>
              </w:rPr>
            </w:pPr>
            <w:r>
              <w:rPr>
                <w:sz w:val="20"/>
              </w:rPr>
              <w:t>οδηγούν</w:t>
            </w:r>
            <w:r>
              <w:rPr>
                <w:spacing w:val="-11"/>
                <w:sz w:val="20"/>
              </w:rPr>
              <w:t xml:space="preserve"> </w:t>
            </w:r>
            <w:r>
              <w:rPr>
                <w:sz w:val="20"/>
              </w:rPr>
              <w:t>σε</w:t>
            </w:r>
            <w:r>
              <w:rPr>
                <w:spacing w:val="-10"/>
                <w:sz w:val="20"/>
              </w:rPr>
              <w:t xml:space="preserve"> </w:t>
            </w:r>
            <w:r>
              <w:rPr>
                <w:sz w:val="20"/>
              </w:rPr>
              <w:t>εθνικώς</w:t>
            </w:r>
            <w:r>
              <w:rPr>
                <w:spacing w:val="-10"/>
                <w:sz w:val="20"/>
              </w:rPr>
              <w:t xml:space="preserve"> </w:t>
            </w:r>
            <w:r>
              <w:rPr>
                <w:sz w:val="20"/>
              </w:rPr>
              <w:t>αναγνωρισμένα</w:t>
            </w:r>
            <w:r>
              <w:rPr>
                <w:spacing w:val="-11"/>
                <w:sz w:val="20"/>
              </w:rPr>
              <w:t xml:space="preserve"> </w:t>
            </w:r>
            <w:r>
              <w:rPr>
                <w:sz w:val="20"/>
              </w:rPr>
              <w:t>επαγγελματικά</w:t>
            </w:r>
            <w:r>
              <w:rPr>
                <w:spacing w:val="-11"/>
                <w:sz w:val="20"/>
              </w:rPr>
              <w:t xml:space="preserve"> </w:t>
            </w:r>
            <w:r>
              <w:rPr>
                <w:spacing w:val="-2"/>
                <w:sz w:val="20"/>
              </w:rPr>
              <w:t>προσόντα,</w:t>
            </w:r>
          </w:p>
          <w:p w14:paraId="6C7B6C17" w14:textId="77777777" w:rsidR="0028661C" w:rsidRDefault="00B273B9">
            <w:pPr>
              <w:pStyle w:val="TableParagraph"/>
              <w:numPr>
                <w:ilvl w:val="0"/>
                <w:numId w:val="11"/>
              </w:numPr>
              <w:tabs>
                <w:tab w:val="left" w:pos="597"/>
              </w:tabs>
              <w:spacing w:before="37" w:line="276" w:lineRule="auto"/>
              <w:ind w:right="98"/>
              <w:jc w:val="both"/>
              <w:rPr>
                <w:sz w:val="20"/>
              </w:rPr>
            </w:pPr>
            <w:r>
              <w:rPr>
                <w:sz w:val="20"/>
              </w:rPr>
              <w:t>βασίζονται σε συμφωνία που ορίζει τα δικαιώματα και τις υποχρεώσεις του μαθητευόμενου, του εργοδότη και, κατά περίπτωση, του ιδρύματος επαγγελματικής εκπαίδευσης και κατάρτισης, και</w:t>
            </w:r>
          </w:p>
          <w:p w14:paraId="6C7B6C18" w14:textId="77777777" w:rsidR="0028661C" w:rsidRDefault="00B273B9">
            <w:pPr>
              <w:pStyle w:val="TableParagraph"/>
              <w:numPr>
                <w:ilvl w:val="0"/>
                <w:numId w:val="11"/>
              </w:numPr>
              <w:tabs>
                <w:tab w:val="left" w:pos="597"/>
              </w:tabs>
              <w:spacing w:before="1" w:line="276" w:lineRule="auto"/>
              <w:ind w:right="104"/>
              <w:jc w:val="both"/>
              <w:rPr>
                <w:sz w:val="20"/>
              </w:rPr>
            </w:pPr>
            <w:r>
              <w:rPr>
                <w:sz w:val="20"/>
              </w:rPr>
              <w:t>συμπεριλαμβάνουν πληρωμή ή άλλη αποζημίωση στον μαθητευόμενο για τη συνιστ</w:t>
            </w:r>
            <w:r>
              <w:rPr>
                <w:sz w:val="20"/>
              </w:rPr>
              <w:t>ώσα που βασίζεται στην εργασία.</w:t>
            </w:r>
          </w:p>
        </w:tc>
      </w:tr>
      <w:tr w:rsidR="0028661C" w14:paraId="6C7B6C1D" w14:textId="77777777">
        <w:trPr>
          <w:trHeight w:val="2205"/>
        </w:trPr>
        <w:tc>
          <w:tcPr>
            <w:tcW w:w="2557" w:type="dxa"/>
            <w:tcBorders>
              <w:top w:val="dashSmallGap" w:sz="4" w:space="0" w:color="000000"/>
            </w:tcBorders>
          </w:tcPr>
          <w:p w14:paraId="6C7B6C1A" w14:textId="77777777" w:rsidR="0028661C" w:rsidRDefault="00B273B9">
            <w:pPr>
              <w:pStyle w:val="TableParagraph"/>
              <w:tabs>
                <w:tab w:val="left" w:pos="1784"/>
              </w:tabs>
              <w:spacing w:before="143"/>
              <w:ind w:left="107"/>
              <w:jc w:val="both"/>
              <w:rPr>
                <w:b/>
                <w:sz w:val="20"/>
              </w:rPr>
            </w:pPr>
            <w:r>
              <w:rPr>
                <w:b/>
                <w:spacing w:val="-2"/>
                <w:sz w:val="20"/>
              </w:rPr>
              <w:t>Ευρωπαϊκό</w:t>
            </w:r>
            <w:r>
              <w:rPr>
                <w:b/>
                <w:sz w:val="20"/>
              </w:rPr>
              <w:tab/>
            </w:r>
            <w:r>
              <w:rPr>
                <w:b/>
                <w:spacing w:val="-2"/>
                <w:sz w:val="20"/>
              </w:rPr>
              <w:t>πλαίσιο</w:t>
            </w:r>
          </w:p>
          <w:p w14:paraId="6C7B6C1B" w14:textId="77777777" w:rsidR="0028661C" w:rsidRDefault="00B273B9">
            <w:pPr>
              <w:pStyle w:val="TableParagraph"/>
              <w:tabs>
                <w:tab w:val="left" w:pos="1174"/>
                <w:tab w:val="left" w:pos="1489"/>
                <w:tab w:val="left" w:pos="2259"/>
              </w:tabs>
              <w:spacing w:before="36" w:line="276" w:lineRule="auto"/>
              <w:ind w:left="107" w:right="97"/>
              <w:jc w:val="both"/>
              <w:rPr>
                <w:b/>
                <w:sz w:val="20"/>
              </w:rPr>
            </w:pPr>
            <w:r>
              <w:rPr>
                <w:b/>
                <w:spacing w:val="-2"/>
                <w:sz w:val="20"/>
              </w:rPr>
              <w:t>αναφοράς</w:t>
            </w:r>
            <w:r>
              <w:rPr>
                <w:b/>
                <w:sz w:val="20"/>
              </w:rPr>
              <w:tab/>
            </w:r>
            <w:r>
              <w:rPr>
                <w:b/>
                <w:sz w:val="20"/>
              </w:rPr>
              <w:tab/>
            </w:r>
            <w:r>
              <w:rPr>
                <w:b/>
                <w:spacing w:val="-4"/>
                <w:sz w:val="20"/>
              </w:rPr>
              <w:t>για</w:t>
            </w:r>
            <w:r>
              <w:rPr>
                <w:b/>
                <w:sz w:val="20"/>
              </w:rPr>
              <w:tab/>
            </w:r>
            <w:r>
              <w:rPr>
                <w:b/>
                <w:spacing w:val="-6"/>
                <w:sz w:val="20"/>
              </w:rPr>
              <w:t>τη</w:t>
            </w:r>
            <w:r>
              <w:rPr>
                <w:b/>
                <w:sz w:val="20"/>
              </w:rPr>
              <w:t xml:space="preserve"> διασφάλιση της ποιότητας </w:t>
            </w:r>
            <w:r>
              <w:rPr>
                <w:b/>
                <w:spacing w:val="-4"/>
                <w:sz w:val="20"/>
              </w:rPr>
              <w:t>στην</w:t>
            </w:r>
            <w:r>
              <w:rPr>
                <w:b/>
                <w:sz w:val="20"/>
              </w:rPr>
              <w:tab/>
            </w:r>
            <w:r>
              <w:rPr>
                <w:b/>
                <w:spacing w:val="-2"/>
                <w:sz w:val="20"/>
              </w:rPr>
              <w:t xml:space="preserve">επαγγελματική </w:t>
            </w:r>
            <w:r>
              <w:rPr>
                <w:b/>
                <w:sz w:val="20"/>
              </w:rPr>
              <w:t xml:space="preserve">εκπαίδευση και κατάρτιση </w:t>
            </w:r>
            <w:r>
              <w:rPr>
                <w:b/>
                <w:spacing w:val="-2"/>
                <w:sz w:val="20"/>
              </w:rPr>
              <w:t>(EQAVET)</w:t>
            </w:r>
          </w:p>
        </w:tc>
        <w:tc>
          <w:tcPr>
            <w:tcW w:w="6328" w:type="dxa"/>
            <w:tcBorders>
              <w:top w:val="dashSmallGap" w:sz="4" w:space="0" w:color="000000"/>
            </w:tcBorders>
          </w:tcPr>
          <w:p w14:paraId="6C7B6C1C" w14:textId="77777777" w:rsidR="0028661C" w:rsidRDefault="00B273B9">
            <w:pPr>
              <w:pStyle w:val="TableParagraph"/>
              <w:spacing w:before="1" w:line="276" w:lineRule="auto"/>
              <w:ind w:left="107" w:right="97"/>
              <w:jc w:val="both"/>
              <w:rPr>
                <w:sz w:val="20"/>
              </w:rPr>
            </w:pPr>
            <w:r>
              <w:rPr>
                <w:sz w:val="20"/>
              </w:rPr>
              <w:t>Εργαλείο αναφοράς για τους φορείς χάραξης πολιτικής, το οποίο βασίζεται σε έναν κύκλο ποιότητας τεσσάρων σταδίων που περιλαμβάνει τον</w:t>
            </w:r>
            <w:r>
              <w:rPr>
                <w:spacing w:val="-1"/>
                <w:sz w:val="20"/>
              </w:rPr>
              <w:t xml:space="preserve"> </w:t>
            </w:r>
            <w:r>
              <w:rPr>
                <w:sz w:val="20"/>
              </w:rPr>
              <w:t>καθορισμό και τον</w:t>
            </w:r>
            <w:r>
              <w:rPr>
                <w:spacing w:val="-1"/>
                <w:sz w:val="20"/>
              </w:rPr>
              <w:t xml:space="preserve"> </w:t>
            </w:r>
            <w:r>
              <w:rPr>
                <w:sz w:val="20"/>
              </w:rPr>
              <w:t>σχεδιασμό, την</w:t>
            </w:r>
            <w:r>
              <w:rPr>
                <w:spacing w:val="-1"/>
                <w:sz w:val="20"/>
              </w:rPr>
              <w:t xml:space="preserve"> </w:t>
            </w:r>
            <w:r>
              <w:rPr>
                <w:sz w:val="20"/>
              </w:rPr>
              <w:t>υλοποίηση, την</w:t>
            </w:r>
            <w:r>
              <w:rPr>
                <w:spacing w:val="-1"/>
                <w:sz w:val="20"/>
              </w:rPr>
              <w:t xml:space="preserve"> </w:t>
            </w:r>
            <w:r>
              <w:rPr>
                <w:sz w:val="20"/>
              </w:rPr>
              <w:t>αξιολόγηση και την επανεξέταση των στόχων. Σέβεται την αυτονομία των εθνικ</w:t>
            </w:r>
            <w:r>
              <w:rPr>
                <w:sz w:val="20"/>
              </w:rPr>
              <w:t>ών κυβερνήσεων και αποτελεί σύστημα προαιρετικής εφαρμογής, το οποίο χρησιμοποιείται από τις δημόσιες αρχές και τους λοιπούς φορείς που εμπλέκονται στις διαδικασίες διασφάλισης της ποιότητας.</w:t>
            </w:r>
          </w:p>
        </w:tc>
      </w:tr>
      <w:tr w:rsidR="0028661C" w14:paraId="6C7B6C22" w14:textId="77777777">
        <w:trPr>
          <w:trHeight w:val="5254"/>
        </w:trPr>
        <w:tc>
          <w:tcPr>
            <w:tcW w:w="2557" w:type="dxa"/>
          </w:tcPr>
          <w:p w14:paraId="6C7B6C1E" w14:textId="77777777" w:rsidR="0028661C" w:rsidRDefault="00B273B9">
            <w:pPr>
              <w:pStyle w:val="TableParagraph"/>
              <w:tabs>
                <w:tab w:val="left" w:pos="1503"/>
              </w:tabs>
              <w:spacing w:before="1" w:line="276" w:lineRule="auto"/>
              <w:ind w:left="107" w:right="98"/>
              <w:rPr>
                <w:b/>
                <w:sz w:val="20"/>
              </w:rPr>
            </w:pPr>
            <w:r>
              <w:rPr>
                <w:b/>
                <w:spacing w:val="-2"/>
                <w:sz w:val="20"/>
              </w:rPr>
              <w:t>Διαγωνισμοί</w:t>
            </w:r>
            <w:r>
              <w:rPr>
                <w:b/>
                <w:sz w:val="20"/>
              </w:rPr>
              <w:tab/>
            </w:r>
            <w:r>
              <w:rPr>
                <w:b/>
                <w:spacing w:val="-2"/>
                <w:sz w:val="20"/>
              </w:rPr>
              <w:t xml:space="preserve">δεξιοτήτων </w:t>
            </w:r>
            <w:r>
              <w:rPr>
                <w:b/>
                <w:spacing w:val="-4"/>
                <w:sz w:val="20"/>
              </w:rPr>
              <w:t>ΕΕΚ</w:t>
            </w:r>
          </w:p>
        </w:tc>
        <w:tc>
          <w:tcPr>
            <w:tcW w:w="6328" w:type="dxa"/>
          </w:tcPr>
          <w:p w14:paraId="6C7B6C1F" w14:textId="77777777" w:rsidR="0028661C" w:rsidRDefault="00B273B9">
            <w:pPr>
              <w:pStyle w:val="TableParagraph"/>
              <w:spacing w:before="1" w:line="276" w:lineRule="auto"/>
              <w:ind w:left="107" w:right="101"/>
              <w:jc w:val="both"/>
              <w:rPr>
                <w:sz w:val="20"/>
              </w:rPr>
            </w:pPr>
            <w:r>
              <w:rPr>
                <w:sz w:val="20"/>
              </w:rPr>
              <w:t>Διεθνείς τομεακές εκδηλώσεις στο πλαίσιο των οποίων η διαγωνιστική επίδειξη δεξιοτήτων από σπουδαστές ΕΕΚ είναι κεντρικής σημασίας για την προώθηση, την αναγνώριση και την ανταλλαγή εμπειριών, τεχνογνωσίας και τεχνολογικών καινοτομιών στην ΕΕΚ. Οι εκδηλώσε</w:t>
            </w:r>
            <w:r>
              <w:rPr>
                <w:sz w:val="20"/>
              </w:rPr>
              <w:t xml:space="preserve">ις είναι προϊόν στενής συνεργασίας μεταξύ επιχειρήσεων, </w:t>
            </w:r>
            <w:proofErr w:type="spellStart"/>
            <w:r>
              <w:rPr>
                <w:sz w:val="20"/>
              </w:rPr>
              <w:t>παρόχων</w:t>
            </w:r>
            <w:proofErr w:type="spellEnd"/>
            <w:r>
              <w:rPr>
                <w:sz w:val="20"/>
              </w:rPr>
              <w:t xml:space="preserve"> ΕΕΚ, εμπορικών</w:t>
            </w:r>
            <w:r>
              <w:rPr>
                <w:spacing w:val="-4"/>
                <w:sz w:val="20"/>
              </w:rPr>
              <w:t xml:space="preserve"> </w:t>
            </w:r>
            <w:r>
              <w:rPr>
                <w:sz w:val="20"/>
              </w:rPr>
              <w:t>επιμελητηρίων</w:t>
            </w:r>
            <w:r>
              <w:rPr>
                <w:spacing w:val="-4"/>
                <w:sz w:val="20"/>
              </w:rPr>
              <w:t xml:space="preserve"> </w:t>
            </w:r>
            <w:r>
              <w:rPr>
                <w:sz w:val="20"/>
              </w:rPr>
              <w:t>και</w:t>
            </w:r>
            <w:r>
              <w:rPr>
                <w:spacing w:val="-4"/>
                <w:sz w:val="20"/>
              </w:rPr>
              <w:t xml:space="preserve"> </w:t>
            </w:r>
            <w:r>
              <w:rPr>
                <w:sz w:val="20"/>
              </w:rPr>
              <w:t>άλλων</w:t>
            </w:r>
            <w:r>
              <w:rPr>
                <w:spacing w:val="-4"/>
                <w:sz w:val="20"/>
              </w:rPr>
              <w:t xml:space="preserve"> </w:t>
            </w:r>
            <w:r>
              <w:rPr>
                <w:sz w:val="20"/>
              </w:rPr>
              <w:t>σχετικών</w:t>
            </w:r>
            <w:r>
              <w:rPr>
                <w:spacing w:val="-4"/>
                <w:sz w:val="20"/>
              </w:rPr>
              <w:t xml:space="preserve"> </w:t>
            </w:r>
            <w:r>
              <w:rPr>
                <w:sz w:val="20"/>
              </w:rPr>
              <w:t>ενδιαφερόμενων</w:t>
            </w:r>
            <w:r>
              <w:rPr>
                <w:spacing w:val="-4"/>
                <w:sz w:val="20"/>
              </w:rPr>
              <w:t xml:space="preserve"> </w:t>
            </w:r>
            <w:r>
              <w:rPr>
                <w:sz w:val="20"/>
              </w:rPr>
              <w:t>μερών</w:t>
            </w:r>
            <w:r>
              <w:rPr>
                <w:spacing w:val="-4"/>
                <w:sz w:val="20"/>
              </w:rPr>
              <w:t xml:space="preserve"> </w:t>
            </w:r>
            <w:r>
              <w:rPr>
                <w:sz w:val="20"/>
              </w:rPr>
              <w:t>με στόχο την ενίσχυση της ελκυστικότητας και της αριστείας στην ΕΕΚ, τη δημιουργία παγκόσμιων προτύπων κατάρτισης και συστη</w:t>
            </w:r>
            <w:r>
              <w:rPr>
                <w:sz w:val="20"/>
              </w:rPr>
              <w:t xml:space="preserve">μάτων συγκριτικής αξιολόγησης και την άσκηση επιρροής στη βιομηχανία, τις κυβερνήσεις και τους παιδαγωγούς μέσω της συνεργασίας και της </w:t>
            </w:r>
            <w:r>
              <w:rPr>
                <w:spacing w:val="-2"/>
                <w:sz w:val="20"/>
              </w:rPr>
              <w:t>έρευνας.</w:t>
            </w:r>
          </w:p>
          <w:p w14:paraId="6C7B6C20" w14:textId="77777777" w:rsidR="0028661C" w:rsidRDefault="0028661C">
            <w:pPr>
              <w:pStyle w:val="TableParagraph"/>
              <w:spacing w:before="9"/>
              <w:rPr>
                <w:b/>
                <w:sz w:val="19"/>
              </w:rPr>
            </w:pPr>
          </w:p>
          <w:p w14:paraId="6C7B6C21" w14:textId="77777777" w:rsidR="0028661C" w:rsidRDefault="00B273B9">
            <w:pPr>
              <w:pStyle w:val="TableParagraph"/>
              <w:spacing w:before="1" w:line="276" w:lineRule="auto"/>
              <w:ind w:left="107" w:right="100"/>
              <w:jc w:val="both"/>
              <w:rPr>
                <w:sz w:val="20"/>
              </w:rPr>
            </w:pPr>
            <w:r>
              <w:rPr>
                <w:sz w:val="20"/>
              </w:rPr>
              <w:t>Σκοπό των διαγωνισμών δεξιοτήτων είναι να αναδείξουν το προφίλ και</w:t>
            </w:r>
            <w:r>
              <w:rPr>
                <w:spacing w:val="40"/>
                <w:sz w:val="20"/>
              </w:rPr>
              <w:t xml:space="preserve"> </w:t>
            </w:r>
            <w:r>
              <w:rPr>
                <w:sz w:val="20"/>
              </w:rPr>
              <w:t>την αναγνώριση των ειδικευμένων ατόμων και να δείξουν πόσο σημαντικές είναι οι δεξιότητες για την επίτευξη οικονομικής ανάπτυξης</w:t>
            </w:r>
            <w:r>
              <w:rPr>
                <w:spacing w:val="40"/>
                <w:sz w:val="20"/>
              </w:rPr>
              <w:t xml:space="preserve"> </w:t>
            </w:r>
            <w:r>
              <w:rPr>
                <w:sz w:val="20"/>
              </w:rPr>
              <w:t>και προσωπικής επιτυχίας. Σκοπός τους είναι να εμπνεύσουν τους νέους να αναπτύξουν πάθος για τις δεξιότητες και να επιδιώξουν τ</w:t>
            </w:r>
            <w:r>
              <w:rPr>
                <w:sz w:val="20"/>
              </w:rPr>
              <w:t>ην αριστεία, μέσω διαγωνισμών και προαγωγών.</w:t>
            </w:r>
          </w:p>
        </w:tc>
      </w:tr>
    </w:tbl>
    <w:p w14:paraId="6C7B6C23" w14:textId="77777777" w:rsidR="0028661C" w:rsidRDefault="00B273B9">
      <w:pPr>
        <w:pStyle w:val="a3"/>
        <w:spacing w:before="9"/>
        <w:rPr>
          <w:b/>
          <w:sz w:val="27"/>
        </w:rPr>
      </w:pPr>
      <w:r>
        <w:pict w14:anchorId="6C7B6D41">
          <v:rect id="docshape299" o:spid="_x0000_s1026" style="position:absolute;margin-left:54pt;margin-top:18.15pt;width:144.05pt;height:.6pt;z-index:-15639552;mso-wrap-distance-left:0;mso-wrap-distance-right:0;mso-position-horizontal-relative:page;mso-position-vertical-relative:text" fillcolor="black" stroked="f">
            <w10:wrap type="topAndBottom" anchorx="page"/>
          </v:rect>
        </w:pict>
      </w:r>
    </w:p>
    <w:p w14:paraId="6C7B6C24" w14:textId="77777777" w:rsidR="0028661C" w:rsidRDefault="00B273B9">
      <w:pPr>
        <w:spacing w:before="126"/>
        <w:ind w:left="543" w:hanging="284"/>
        <w:rPr>
          <w:sz w:val="16"/>
        </w:rPr>
      </w:pPr>
      <w:r>
        <w:rPr>
          <w:sz w:val="16"/>
          <w:vertAlign w:val="superscript"/>
        </w:rPr>
        <w:t>270</w:t>
      </w:r>
      <w:r>
        <w:rPr>
          <w:spacing w:val="80"/>
          <w:sz w:val="16"/>
        </w:rPr>
        <w:t xml:space="preserve"> </w:t>
      </w:r>
      <w:r>
        <w:rPr>
          <w:sz w:val="16"/>
        </w:rPr>
        <w:t>Για</w:t>
      </w:r>
      <w:r>
        <w:rPr>
          <w:spacing w:val="-2"/>
          <w:sz w:val="16"/>
        </w:rPr>
        <w:t xml:space="preserve"> </w:t>
      </w:r>
      <w:r>
        <w:rPr>
          <w:sz w:val="16"/>
        </w:rPr>
        <w:t>τη</w:t>
      </w:r>
      <w:r>
        <w:rPr>
          <w:spacing w:val="-2"/>
          <w:sz w:val="16"/>
        </w:rPr>
        <w:t xml:space="preserve"> </w:t>
      </w:r>
      <w:r>
        <w:rPr>
          <w:sz w:val="16"/>
        </w:rPr>
        <w:t>λοιπή</w:t>
      </w:r>
      <w:r>
        <w:rPr>
          <w:spacing w:val="-2"/>
          <w:sz w:val="16"/>
        </w:rPr>
        <w:t xml:space="preserve"> </w:t>
      </w:r>
      <w:r>
        <w:rPr>
          <w:sz w:val="16"/>
        </w:rPr>
        <w:t>ορολογία</w:t>
      </w:r>
      <w:r>
        <w:rPr>
          <w:spacing w:val="-2"/>
          <w:sz w:val="16"/>
        </w:rPr>
        <w:t xml:space="preserve"> </w:t>
      </w:r>
      <w:r>
        <w:rPr>
          <w:sz w:val="16"/>
        </w:rPr>
        <w:t>στον</w:t>
      </w:r>
      <w:r>
        <w:rPr>
          <w:spacing w:val="-3"/>
          <w:sz w:val="16"/>
        </w:rPr>
        <w:t xml:space="preserve"> </w:t>
      </w:r>
      <w:r>
        <w:rPr>
          <w:sz w:val="16"/>
        </w:rPr>
        <w:t>τομέα</w:t>
      </w:r>
      <w:r>
        <w:rPr>
          <w:spacing w:val="-2"/>
          <w:sz w:val="16"/>
        </w:rPr>
        <w:t xml:space="preserve"> </w:t>
      </w:r>
      <w:r>
        <w:rPr>
          <w:sz w:val="16"/>
        </w:rPr>
        <w:t>της</w:t>
      </w:r>
      <w:r>
        <w:rPr>
          <w:spacing w:val="-1"/>
          <w:sz w:val="16"/>
        </w:rPr>
        <w:t xml:space="preserve"> </w:t>
      </w:r>
      <w:r>
        <w:rPr>
          <w:sz w:val="16"/>
        </w:rPr>
        <w:t>ΕΕΚ,</w:t>
      </w:r>
      <w:r>
        <w:rPr>
          <w:spacing w:val="-1"/>
          <w:sz w:val="16"/>
        </w:rPr>
        <w:t xml:space="preserve"> </w:t>
      </w:r>
      <w:r>
        <w:rPr>
          <w:sz w:val="16"/>
        </w:rPr>
        <w:t>μπορείτε</w:t>
      </w:r>
      <w:r>
        <w:rPr>
          <w:spacing w:val="-1"/>
          <w:sz w:val="16"/>
        </w:rPr>
        <w:t xml:space="preserve"> </w:t>
      </w:r>
      <w:r>
        <w:rPr>
          <w:sz w:val="16"/>
        </w:rPr>
        <w:t>να</w:t>
      </w:r>
      <w:r>
        <w:rPr>
          <w:spacing w:val="-2"/>
          <w:sz w:val="16"/>
        </w:rPr>
        <w:t xml:space="preserve"> </w:t>
      </w:r>
      <w:r>
        <w:rPr>
          <w:sz w:val="16"/>
        </w:rPr>
        <w:t>συμβουλευτείτε</w:t>
      </w:r>
      <w:r>
        <w:rPr>
          <w:spacing w:val="-1"/>
          <w:sz w:val="16"/>
        </w:rPr>
        <w:t xml:space="preserve"> </w:t>
      </w:r>
      <w:r>
        <w:rPr>
          <w:sz w:val="16"/>
        </w:rPr>
        <w:t>την</w:t>
      </w:r>
      <w:r>
        <w:rPr>
          <w:spacing w:val="-3"/>
          <w:sz w:val="16"/>
        </w:rPr>
        <w:t xml:space="preserve"> </w:t>
      </w:r>
      <w:r>
        <w:rPr>
          <w:sz w:val="16"/>
        </w:rPr>
        <w:t>επίσημη</w:t>
      </w:r>
      <w:r>
        <w:rPr>
          <w:spacing w:val="-5"/>
          <w:sz w:val="16"/>
        </w:rPr>
        <w:t xml:space="preserve"> </w:t>
      </w:r>
      <w:r>
        <w:rPr>
          <w:sz w:val="16"/>
        </w:rPr>
        <w:t>έκδοση</w:t>
      </w:r>
      <w:r>
        <w:rPr>
          <w:spacing w:val="-2"/>
          <w:sz w:val="16"/>
        </w:rPr>
        <w:t xml:space="preserve"> </w:t>
      </w:r>
      <w:r>
        <w:rPr>
          <w:sz w:val="16"/>
        </w:rPr>
        <w:t>του</w:t>
      </w:r>
      <w:r>
        <w:rPr>
          <w:spacing w:val="-3"/>
          <w:sz w:val="16"/>
        </w:rPr>
        <w:t xml:space="preserve"> </w:t>
      </w:r>
      <w:proofErr w:type="spellStart"/>
      <w:r>
        <w:rPr>
          <w:sz w:val="16"/>
        </w:rPr>
        <w:t>Cedefop</w:t>
      </w:r>
      <w:proofErr w:type="spellEnd"/>
      <w:r>
        <w:rPr>
          <w:sz w:val="16"/>
        </w:rPr>
        <w:t>:</w:t>
      </w:r>
      <w:r>
        <w:rPr>
          <w:spacing w:val="40"/>
          <w:sz w:val="16"/>
        </w:rPr>
        <w:t xml:space="preserve"> </w:t>
      </w:r>
      <w:hyperlink r:id="rId473">
        <w:r>
          <w:rPr>
            <w:color w:val="0000FF"/>
            <w:spacing w:val="-2"/>
            <w:sz w:val="16"/>
            <w:u w:val="single" w:color="0000FF"/>
          </w:rPr>
          <w:t>https://www.cedefop.europa.eu/files/4117_en.pdf</w:t>
        </w:r>
      </w:hyperlink>
    </w:p>
    <w:p w14:paraId="6C7B6C25" w14:textId="77777777" w:rsidR="0028661C" w:rsidRDefault="00B273B9">
      <w:pPr>
        <w:ind w:left="260"/>
        <w:rPr>
          <w:sz w:val="16"/>
        </w:rPr>
      </w:pPr>
      <w:r>
        <w:rPr>
          <w:sz w:val="16"/>
          <w:vertAlign w:val="superscript"/>
        </w:rPr>
        <w:t>271</w:t>
      </w:r>
      <w:r>
        <w:rPr>
          <w:spacing w:val="66"/>
          <w:sz w:val="16"/>
        </w:rPr>
        <w:t xml:space="preserve"> </w:t>
      </w:r>
      <w:r>
        <w:rPr>
          <w:sz w:val="16"/>
        </w:rPr>
        <w:t>https://eur-lex.europa.</w:t>
      </w:r>
      <w:r>
        <w:rPr>
          <w:sz w:val="16"/>
        </w:rPr>
        <w:t>eu/legal-</w:t>
      </w:r>
      <w:r>
        <w:rPr>
          <w:spacing w:val="-2"/>
          <w:sz w:val="16"/>
        </w:rPr>
        <w:t>content/EL/TXT/HTML/?uri=CELEX:32018H0502(01)&amp;from=EN</w:t>
      </w:r>
    </w:p>
    <w:p w14:paraId="6C7B6C26" w14:textId="77777777" w:rsidR="0028661C" w:rsidRDefault="0028661C">
      <w:pPr>
        <w:rPr>
          <w:sz w:val="16"/>
        </w:rPr>
        <w:sectPr w:rsidR="0028661C">
          <w:pgSz w:w="11910" w:h="16840"/>
          <w:pgMar w:top="1360" w:right="780" w:bottom="1140" w:left="820" w:header="0" w:footer="953" w:gutter="0"/>
          <w:cols w:space="720"/>
        </w:sectPr>
      </w:pPr>
    </w:p>
    <w:tbl>
      <w:tblPr>
        <w:tblStyle w:val="TableNormal"/>
        <w:tblW w:w="0" w:type="auto"/>
        <w:tblInd w:w="51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557"/>
        <w:gridCol w:w="6328"/>
      </w:tblGrid>
      <w:tr w:rsidR="0028661C" w14:paraId="6C7B6C2D" w14:textId="77777777">
        <w:trPr>
          <w:trHeight w:val="3047"/>
        </w:trPr>
        <w:tc>
          <w:tcPr>
            <w:tcW w:w="2557" w:type="dxa"/>
            <w:tcBorders>
              <w:left w:val="single" w:sz="4" w:space="0" w:color="000000"/>
              <w:bottom w:val="single" w:sz="4" w:space="0" w:color="000000"/>
              <w:right w:val="single" w:sz="4" w:space="0" w:color="000000"/>
            </w:tcBorders>
          </w:tcPr>
          <w:p w14:paraId="6C7B6C27" w14:textId="77777777" w:rsidR="0028661C" w:rsidRDefault="0028661C">
            <w:pPr>
              <w:pStyle w:val="TableParagraph"/>
              <w:rPr>
                <w:sz w:val="20"/>
              </w:rPr>
            </w:pPr>
          </w:p>
          <w:p w14:paraId="6C7B6C28" w14:textId="77777777" w:rsidR="0028661C" w:rsidRDefault="0028661C">
            <w:pPr>
              <w:pStyle w:val="TableParagraph"/>
              <w:rPr>
                <w:sz w:val="20"/>
              </w:rPr>
            </w:pPr>
          </w:p>
          <w:p w14:paraId="6C7B6C29" w14:textId="77777777" w:rsidR="0028661C" w:rsidRDefault="0028661C">
            <w:pPr>
              <w:pStyle w:val="TableParagraph"/>
              <w:rPr>
                <w:sz w:val="20"/>
              </w:rPr>
            </w:pPr>
          </w:p>
          <w:p w14:paraId="6C7B6C2A" w14:textId="77777777" w:rsidR="0028661C" w:rsidRDefault="0028661C">
            <w:pPr>
              <w:pStyle w:val="TableParagraph"/>
              <w:rPr>
                <w:sz w:val="20"/>
              </w:rPr>
            </w:pPr>
          </w:p>
          <w:p w14:paraId="6C7B6C2B" w14:textId="77777777" w:rsidR="0028661C" w:rsidRDefault="00B273B9">
            <w:pPr>
              <w:pStyle w:val="TableParagraph"/>
              <w:spacing w:before="148" w:line="276" w:lineRule="auto"/>
              <w:ind w:left="107"/>
              <w:rPr>
                <w:b/>
                <w:sz w:val="20"/>
              </w:rPr>
            </w:pPr>
            <w:r>
              <w:rPr>
                <w:b/>
                <w:sz w:val="20"/>
              </w:rPr>
              <w:t>Επαγγελματική</w:t>
            </w:r>
            <w:r>
              <w:rPr>
                <w:b/>
                <w:spacing w:val="-9"/>
                <w:sz w:val="20"/>
              </w:rPr>
              <w:t xml:space="preserve"> </w:t>
            </w:r>
            <w:r>
              <w:rPr>
                <w:b/>
                <w:sz w:val="20"/>
              </w:rPr>
              <w:t>εκπαίδευση και κατάρτιση (ΕΕΚ)</w:t>
            </w:r>
          </w:p>
        </w:tc>
        <w:tc>
          <w:tcPr>
            <w:tcW w:w="6328" w:type="dxa"/>
            <w:tcBorders>
              <w:left w:val="single" w:sz="4" w:space="0" w:color="000000"/>
              <w:bottom w:val="single" w:sz="4" w:space="0" w:color="000000"/>
              <w:right w:val="single" w:sz="4" w:space="0" w:color="000000"/>
            </w:tcBorders>
          </w:tcPr>
          <w:p w14:paraId="6C7B6C2C" w14:textId="77777777" w:rsidR="0028661C" w:rsidRDefault="00B273B9">
            <w:pPr>
              <w:pStyle w:val="TableParagraph"/>
              <w:spacing w:before="1" w:line="276" w:lineRule="auto"/>
              <w:ind w:left="107" w:right="100"/>
              <w:jc w:val="both"/>
              <w:rPr>
                <w:sz w:val="20"/>
              </w:rPr>
            </w:pPr>
            <w:r>
              <w:rPr>
                <w:sz w:val="20"/>
              </w:rPr>
              <w:t>Η επαγγελματική εκπαίδευση και κατάρτιση πρέπει να νοείται ως η εκπαίδευση και κατάρτιση που έχει ως στόχο να παράσχει σε νέους και ενηλίκους τις γνώσεις, τις δεξιότητες και τις ικανότητες που απαιτούνται σε συγκεκριμένα επαγγέλματα ή στην ευρύτερη αγορά ε</w:t>
            </w:r>
            <w:r>
              <w:rPr>
                <w:sz w:val="20"/>
              </w:rPr>
              <w:t xml:space="preserve">ργασίας. Μπορεί να παρέχεται σε τυπικό και μη τυπικό πλαίσιο, σε όλα τα επίπεδα του Ευρωπαϊκού Πλαισίου Επαγγελματικών Προσόντων (ΕΠΕΠ), συμπεριλαμβανομένου του τριτοβάθμιου επιπέδου, κατά περίπτωση. Για τους σκοπούς του προγράμματος </w:t>
            </w:r>
            <w:proofErr w:type="spellStart"/>
            <w:r>
              <w:rPr>
                <w:sz w:val="20"/>
              </w:rPr>
              <w:t>Erasmus</w:t>
            </w:r>
            <w:proofErr w:type="spellEnd"/>
            <w:r>
              <w:rPr>
                <w:sz w:val="20"/>
              </w:rPr>
              <w:t>+, σχέδια που ε</w:t>
            </w:r>
            <w:r>
              <w:rPr>
                <w:sz w:val="20"/>
              </w:rPr>
              <w:t>πικεντρώνονται στην αρχική ή τη συνεχιζόμενη επαγγελματική εκπαίδευση και κατάρτιση είναι επιλέξιμα στο πλαίσιο δραστηριοτήτων ΕΕΚ.</w:t>
            </w:r>
          </w:p>
        </w:tc>
      </w:tr>
      <w:tr w:rsidR="0028661C" w14:paraId="6C7B6C31" w14:textId="77777777">
        <w:trPr>
          <w:trHeight w:val="1363"/>
        </w:trPr>
        <w:tc>
          <w:tcPr>
            <w:tcW w:w="2557" w:type="dxa"/>
            <w:tcBorders>
              <w:top w:val="single" w:sz="4" w:space="0" w:color="000000"/>
              <w:left w:val="single" w:sz="4" w:space="0" w:color="000000"/>
              <w:bottom w:val="single" w:sz="4" w:space="0" w:color="000000"/>
              <w:right w:val="single" w:sz="4" w:space="0" w:color="000000"/>
            </w:tcBorders>
          </w:tcPr>
          <w:p w14:paraId="6C7B6C2E" w14:textId="77777777" w:rsidR="0028661C" w:rsidRDefault="00B273B9">
            <w:pPr>
              <w:pStyle w:val="TableParagraph"/>
              <w:spacing w:before="1" w:line="276" w:lineRule="auto"/>
              <w:ind w:left="107"/>
              <w:rPr>
                <w:b/>
                <w:sz w:val="20"/>
              </w:rPr>
            </w:pPr>
            <w:r>
              <w:rPr>
                <w:b/>
                <w:spacing w:val="-2"/>
                <w:sz w:val="20"/>
              </w:rPr>
              <w:t>Εκπαιδευόμενος επαγγελματικής</w:t>
            </w:r>
          </w:p>
          <w:p w14:paraId="6C7B6C2F" w14:textId="77777777" w:rsidR="0028661C" w:rsidRDefault="00B273B9">
            <w:pPr>
              <w:pStyle w:val="TableParagraph"/>
              <w:tabs>
                <w:tab w:val="left" w:pos="2173"/>
              </w:tabs>
              <w:spacing w:before="1" w:line="276" w:lineRule="auto"/>
              <w:ind w:left="107" w:right="98"/>
              <w:rPr>
                <w:b/>
                <w:sz w:val="20"/>
              </w:rPr>
            </w:pPr>
            <w:r>
              <w:rPr>
                <w:b/>
                <w:spacing w:val="-2"/>
                <w:sz w:val="20"/>
              </w:rPr>
              <w:t>εκπαίδευσης</w:t>
            </w:r>
            <w:r>
              <w:rPr>
                <w:b/>
                <w:sz w:val="20"/>
              </w:rPr>
              <w:tab/>
            </w:r>
            <w:r>
              <w:rPr>
                <w:b/>
                <w:spacing w:val="-4"/>
                <w:sz w:val="20"/>
              </w:rPr>
              <w:t xml:space="preserve">και </w:t>
            </w:r>
            <w:r>
              <w:rPr>
                <w:b/>
                <w:sz w:val="20"/>
              </w:rPr>
              <w:t>κατάρτισης (ΕΕΚ)</w:t>
            </w:r>
          </w:p>
        </w:tc>
        <w:tc>
          <w:tcPr>
            <w:tcW w:w="6328" w:type="dxa"/>
            <w:tcBorders>
              <w:top w:val="single" w:sz="4" w:space="0" w:color="000000"/>
              <w:left w:val="single" w:sz="4" w:space="0" w:color="000000"/>
              <w:bottom w:val="single" w:sz="4" w:space="0" w:color="000000"/>
              <w:right w:val="single" w:sz="4" w:space="0" w:color="000000"/>
            </w:tcBorders>
          </w:tcPr>
          <w:p w14:paraId="6C7B6C30" w14:textId="77777777" w:rsidR="0028661C" w:rsidRDefault="00B273B9">
            <w:pPr>
              <w:pStyle w:val="TableParagraph"/>
              <w:spacing w:before="1" w:line="276" w:lineRule="auto"/>
              <w:ind w:left="107" w:right="101"/>
              <w:jc w:val="both"/>
              <w:rPr>
                <w:sz w:val="19"/>
              </w:rPr>
            </w:pPr>
            <w:r>
              <w:rPr>
                <w:sz w:val="19"/>
              </w:rPr>
              <w:t>Πρόσωπο εγγεγραμμένο σε πρόγραμμα αρχικής ή συνεχούς επαγγελματικής εκπαίδευσης και κατάρτισης ή πρόσωπο που αποφοίτησε πρόσφατα ή απέκτησε τίτλο από τέτοιο πρόγραμμα.</w:t>
            </w:r>
          </w:p>
        </w:tc>
      </w:tr>
      <w:tr w:rsidR="0028661C" w14:paraId="6C7B6C35" w14:textId="77777777">
        <w:trPr>
          <w:trHeight w:val="1643"/>
        </w:trPr>
        <w:tc>
          <w:tcPr>
            <w:tcW w:w="2557" w:type="dxa"/>
            <w:tcBorders>
              <w:top w:val="single" w:sz="4" w:space="0" w:color="000000"/>
              <w:left w:val="single" w:sz="4" w:space="0" w:color="000000"/>
              <w:bottom w:val="single" w:sz="4" w:space="0" w:color="000000"/>
              <w:right w:val="single" w:sz="4" w:space="0" w:color="000000"/>
            </w:tcBorders>
          </w:tcPr>
          <w:p w14:paraId="6C7B6C32" w14:textId="77777777" w:rsidR="0028661C" w:rsidRDefault="0028661C">
            <w:pPr>
              <w:pStyle w:val="TableParagraph"/>
              <w:rPr>
                <w:sz w:val="20"/>
              </w:rPr>
            </w:pPr>
          </w:p>
          <w:p w14:paraId="6C7B6C33" w14:textId="77777777" w:rsidR="0028661C" w:rsidRDefault="00B273B9">
            <w:pPr>
              <w:pStyle w:val="TableParagraph"/>
              <w:tabs>
                <w:tab w:val="left" w:pos="1223"/>
                <w:tab w:val="left" w:pos="2000"/>
              </w:tabs>
              <w:spacing w:before="179" w:line="276" w:lineRule="auto"/>
              <w:ind w:left="107" w:right="99"/>
              <w:rPr>
                <w:b/>
                <w:sz w:val="20"/>
              </w:rPr>
            </w:pPr>
            <w:r>
              <w:rPr>
                <w:b/>
                <w:spacing w:val="-2"/>
                <w:sz w:val="20"/>
              </w:rPr>
              <w:t>Μάθηση</w:t>
            </w:r>
            <w:r>
              <w:rPr>
                <w:b/>
                <w:sz w:val="20"/>
              </w:rPr>
              <w:tab/>
            </w:r>
            <w:r>
              <w:rPr>
                <w:b/>
                <w:spacing w:val="-4"/>
                <w:sz w:val="20"/>
              </w:rPr>
              <w:t>στον</w:t>
            </w:r>
            <w:r>
              <w:rPr>
                <w:b/>
                <w:sz w:val="20"/>
              </w:rPr>
              <w:tab/>
            </w:r>
            <w:r>
              <w:rPr>
                <w:b/>
                <w:spacing w:val="-4"/>
                <w:sz w:val="20"/>
              </w:rPr>
              <w:t xml:space="preserve">χώρο </w:t>
            </w:r>
            <w:r>
              <w:rPr>
                <w:b/>
                <w:spacing w:val="-2"/>
                <w:sz w:val="20"/>
              </w:rPr>
              <w:t>εργασίας</w:t>
            </w:r>
          </w:p>
        </w:tc>
        <w:tc>
          <w:tcPr>
            <w:tcW w:w="6328" w:type="dxa"/>
            <w:tcBorders>
              <w:top w:val="single" w:sz="4" w:space="0" w:color="000000"/>
              <w:left w:val="single" w:sz="4" w:space="0" w:color="000000"/>
              <w:bottom w:val="single" w:sz="4" w:space="0" w:color="000000"/>
              <w:right w:val="single" w:sz="4" w:space="0" w:color="000000"/>
            </w:tcBorders>
          </w:tcPr>
          <w:p w14:paraId="6C7B6C34" w14:textId="77777777" w:rsidR="0028661C" w:rsidRDefault="00B273B9">
            <w:pPr>
              <w:pStyle w:val="TableParagraph"/>
              <w:spacing w:before="1" w:line="276" w:lineRule="auto"/>
              <w:ind w:left="107" w:right="101"/>
              <w:jc w:val="both"/>
              <w:rPr>
                <w:sz w:val="20"/>
              </w:rPr>
            </w:pPr>
            <w:r>
              <w:rPr>
                <w:sz w:val="20"/>
              </w:rPr>
              <w:t>Απόκτηση γνώσεων και δεξιοτήτων μέσω της εκτέλεσης καθηκόντων σε ένα επαγγελματικό πλαίσιο —αλλά και τον δημιουργικό προβληματισμό σχετικά με τα καθήκοντα αυτά—, είτε στον χώρο εργασίας (όπως η εναλλασσόμενη κατάρτιση) ή σε ίδρυμα επαγγελματικής εκπαίδευση</w:t>
            </w:r>
            <w:r>
              <w:rPr>
                <w:sz w:val="20"/>
              </w:rPr>
              <w:t xml:space="preserve">ς και </w:t>
            </w:r>
            <w:r>
              <w:rPr>
                <w:spacing w:val="-2"/>
                <w:sz w:val="20"/>
              </w:rPr>
              <w:t>κατάρτισης.</w:t>
            </w:r>
          </w:p>
        </w:tc>
      </w:tr>
    </w:tbl>
    <w:p w14:paraId="6C7B6C36" w14:textId="77777777" w:rsidR="0028661C" w:rsidRDefault="0028661C">
      <w:pPr>
        <w:pStyle w:val="a3"/>
      </w:pPr>
    </w:p>
    <w:p w14:paraId="6C7B6C37" w14:textId="77777777" w:rsidR="0028661C" w:rsidRDefault="0028661C">
      <w:pPr>
        <w:pStyle w:val="a3"/>
        <w:spacing w:before="10"/>
        <w:rPr>
          <w:sz w:val="19"/>
        </w:rPr>
      </w:pPr>
    </w:p>
    <w:p w14:paraId="6C7B6C38" w14:textId="77777777" w:rsidR="0028661C" w:rsidRDefault="00B273B9">
      <w:pPr>
        <w:spacing w:before="60"/>
        <w:ind w:left="260"/>
        <w:rPr>
          <w:b/>
          <w:sz w:val="20"/>
        </w:rPr>
      </w:pPr>
      <w:r>
        <w:rPr>
          <w:b/>
          <w:w w:val="95"/>
          <w:sz w:val="20"/>
        </w:rPr>
        <w:t>Εκπαίδευση</w:t>
      </w:r>
      <w:r>
        <w:rPr>
          <w:b/>
          <w:spacing w:val="37"/>
          <w:sz w:val="20"/>
        </w:rPr>
        <w:t xml:space="preserve"> </w:t>
      </w:r>
      <w:r>
        <w:rPr>
          <w:b/>
          <w:spacing w:val="-2"/>
          <w:w w:val="95"/>
          <w:sz w:val="20"/>
        </w:rPr>
        <w:t>ενηλίκων</w:t>
      </w:r>
    </w:p>
    <w:p w14:paraId="6C7B6C39" w14:textId="77777777" w:rsidR="0028661C" w:rsidRDefault="0028661C">
      <w:pPr>
        <w:pStyle w:val="a3"/>
        <w:spacing w:before="6"/>
        <w:rPr>
          <w:b/>
          <w:sz w:val="22"/>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6320"/>
      </w:tblGrid>
      <w:tr w:rsidR="0028661C" w14:paraId="6C7B6C3C" w14:textId="77777777">
        <w:trPr>
          <w:trHeight w:val="801"/>
        </w:trPr>
        <w:tc>
          <w:tcPr>
            <w:tcW w:w="2564" w:type="dxa"/>
            <w:tcBorders>
              <w:bottom w:val="dashSmallGap" w:sz="4" w:space="0" w:color="000000"/>
            </w:tcBorders>
          </w:tcPr>
          <w:p w14:paraId="6C7B6C3A" w14:textId="77777777" w:rsidR="0028661C" w:rsidRDefault="00B273B9">
            <w:pPr>
              <w:pStyle w:val="TableParagraph"/>
              <w:spacing w:before="143"/>
              <w:ind w:left="107"/>
              <w:rPr>
                <w:b/>
                <w:sz w:val="20"/>
              </w:rPr>
            </w:pPr>
            <w:r>
              <w:rPr>
                <w:b/>
                <w:w w:val="95"/>
                <w:sz w:val="20"/>
              </w:rPr>
              <w:t>Εκπαίδευση</w:t>
            </w:r>
            <w:r>
              <w:rPr>
                <w:b/>
                <w:spacing w:val="37"/>
                <w:sz w:val="20"/>
              </w:rPr>
              <w:t xml:space="preserve"> </w:t>
            </w:r>
            <w:r>
              <w:rPr>
                <w:b/>
                <w:spacing w:val="-2"/>
                <w:w w:val="95"/>
                <w:sz w:val="20"/>
              </w:rPr>
              <w:t>ενηλίκων</w:t>
            </w:r>
          </w:p>
        </w:tc>
        <w:tc>
          <w:tcPr>
            <w:tcW w:w="6320" w:type="dxa"/>
            <w:tcBorders>
              <w:bottom w:val="dashSmallGap" w:sz="4" w:space="0" w:color="000000"/>
            </w:tcBorders>
          </w:tcPr>
          <w:p w14:paraId="6C7B6C3B" w14:textId="77777777" w:rsidR="0028661C" w:rsidRDefault="00B273B9">
            <w:pPr>
              <w:pStyle w:val="TableParagraph"/>
              <w:spacing w:before="1" w:line="276" w:lineRule="auto"/>
              <w:ind w:left="105"/>
              <w:rPr>
                <w:sz w:val="20"/>
              </w:rPr>
            </w:pPr>
            <w:r>
              <w:rPr>
                <w:sz w:val="20"/>
              </w:rPr>
              <w:t>Όλες</w:t>
            </w:r>
            <w:r>
              <w:rPr>
                <w:spacing w:val="27"/>
                <w:sz w:val="20"/>
              </w:rPr>
              <w:t xml:space="preserve"> </w:t>
            </w:r>
            <w:r>
              <w:rPr>
                <w:sz w:val="20"/>
              </w:rPr>
              <w:t>οι</w:t>
            </w:r>
            <w:r>
              <w:rPr>
                <w:spacing w:val="27"/>
                <w:sz w:val="20"/>
              </w:rPr>
              <w:t xml:space="preserve"> </w:t>
            </w:r>
            <w:r>
              <w:rPr>
                <w:sz w:val="20"/>
              </w:rPr>
              <w:t>μορφές</w:t>
            </w:r>
            <w:r>
              <w:rPr>
                <w:spacing w:val="27"/>
                <w:sz w:val="20"/>
              </w:rPr>
              <w:t xml:space="preserve"> </w:t>
            </w:r>
            <w:r>
              <w:rPr>
                <w:sz w:val="20"/>
              </w:rPr>
              <w:t>μη</w:t>
            </w:r>
            <w:r>
              <w:rPr>
                <w:spacing w:val="28"/>
                <w:sz w:val="20"/>
              </w:rPr>
              <w:t xml:space="preserve"> </w:t>
            </w:r>
            <w:r>
              <w:rPr>
                <w:sz w:val="20"/>
              </w:rPr>
              <w:t>επαγγελματικής</w:t>
            </w:r>
            <w:r>
              <w:rPr>
                <w:spacing w:val="27"/>
                <w:sz w:val="20"/>
              </w:rPr>
              <w:t xml:space="preserve"> </w:t>
            </w:r>
            <w:r>
              <w:rPr>
                <w:sz w:val="20"/>
              </w:rPr>
              <w:t>εκπαίδευσης</w:t>
            </w:r>
            <w:r>
              <w:rPr>
                <w:spacing w:val="31"/>
                <w:sz w:val="20"/>
              </w:rPr>
              <w:t xml:space="preserve"> </w:t>
            </w:r>
            <w:r>
              <w:rPr>
                <w:sz w:val="20"/>
              </w:rPr>
              <w:t>ενηλίκων,</w:t>
            </w:r>
            <w:r>
              <w:rPr>
                <w:spacing w:val="27"/>
                <w:sz w:val="20"/>
              </w:rPr>
              <w:t xml:space="preserve"> </w:t>
            </w:r>
            <w:r>
              <w:rPr>
                <w:sz w:val="20"/>
              </w:rPr>
              <w:t>τυπικής,</w:t>
            </w:r>
            <w:r>
              <w:rPr>
                <w:spacing w:val="28"/>
                <w:sz w:val="20"/>
              </w:rPr>
              <w:t xml:space="preserve"> </w:t>
            </w:r>
            <w:r>
              <w:rPr>
                <w:sz w:val="20"/>
              </w:rPr>
              <w:t>μη τυπικής ή άτυπης (για τη συνεχή επαγγελματική κατάρτιση, βλ. «ΕΕΚ»).</w:t>
            </w:r>
          </w:p>
        </w:tc>
      </w:tr>
      <w:tr w:rsidR="0028661C" w14:paraId="6C7B6C47" w14:textId="77777777">
        <w:trPr>
          <w:trHeight w:val="4413"/>
        </w:trPr>
        <w:tc>
          <w:tcPr>
            <w:tcW w:w="2564" w:type="dxa"/>
            <w:tcBorders>
              <w:top w:val="dashSmallGap" w:sz="4" w:space="0" w:color="000000"/>
            </w:tcBorders>
          </w:tcPr>
          <w:p w14:paraId="6C7B6C3D" w14:textId="77777777" w:rsidR="0028661C" w:rsidRDefault="0028661C">
            <w:pPr>
              <w:pStyle w:val="TableParagraph"/>
              <w:rPr>
                <w:b/>
                <w:sz w:val="20"/>
              </w:rPr>
            </w:pPr>
          </w:p>
          <w:p w14:paraId="6C7B6C3E" w14:textId="77777777" w:rsidR="0028661C" w:rsidRDefault="0028661C">
            <w:pPr>
              <w:pStyle w:val="TableParagraph"/>
              <w:rPr>
                <w:b/>
                <w:sz w:val="20"/>
              </w:rPr>
            </w:pPr>
          </w:p>
          <w:p w14:paraId="6C7B6C3F" w14:textId="77777777" w:rsidR="0028661C" w:rsidRDefault="0028661C">
            <w:pPr>
              <w:pStyle w:val="TableParagraph"/>
              <w:rPr>
                <w:b/>
                <w:sz w:val="20"/>
              </w:rPr>
            </w:pPr>
          </w:p>
          <w:p w14:paraId="6C7B6C40" w14:textId="77777777" w:rsidR="0028661C" w:rsidRDefault="0028661C">
            <w:pPr>
              <w:pStyle w:val="TableParagraph"/>
              <w:rPr>
                <w:b/>
                <w:sz w:val="20"/>
              </w:rPr>
            </w:pPr>
          </w:p>
          <w:p w14:paraId="6C7B6C41" w14:textId="77777777" w:rsidR="0028661C" w:rsidRDefault="0028661C">
            <w:pPr>
              <w:pStyle w:val="TableParagraph"/>
              <w:rPr>
                <w:b/>
                <w:sz w:val="20"/>
              </w:rPr>
            </w:pPr>
          </w:p>
          <w:p w14:paraId="6C7B6C42" w14:textId="77777777" w:rsidR="0028661C" w:rsidRDefault="0028661C">
            <w:pPr>
              <w:pStyle w:val="TableParagraph"/>
              <w:rPr>
                <w:b/>
                <w:sz w:val="20"/>
              </w:rPr>
            </w:pPr>
          </w:p>
          <w:p w14:paraId="6C7B6C43" w14:textId="77777777" w:rsidR="0028661C" w:rsidRDefault="0028661C">
            <w:pPr>
              <w:pStyle w:val="TableParagraph"/>
              <w:rPr>
                <w:b/>
                <w:sz w:val="20"/>
              </w:rPr>
            </w:pPr>
          </w:p>
          <w:p w14:paraId="6C7B6C44" w14:textId="77777777" w:rsidR="0028661C" w:rsidRDefault="0028661C">
            <w:pPr>
              <w:pStyle w:val="TableParagraph"/>
              <w:spacing w:before="7"/>
              <w:rPr>
                <w:b/>
                <w:sz w:val="19"/>
              </w:rPr>
            </w:pPr>
          </w:p>
          <w:p w14:paraId="6C7B6C45" w14:textId="77777777" w:rsidR="0028661C" w:rsidRDefault="00B273B9">
            <w:pPr>
              <w:pStyle w:val="TableParagraph"/>
              <w:ind w:left="107"/>
              <w:rPr>
                <w:b/>
                <w:sz w:val="20"/>
              </w:rPr>
            </w:pPr>
            <w:r>
              <w:rPr>
                <w:b/>
                <w:w w:val="95"/>
                <w:sz w:val="20"/>
              </w:rPr>
              <w:t>Εκπαιδευόμενος</w:t>
            </w:r>
            <w:r>
              <w:rPr>
                <w:b/>
                <w:spacing w:val="55"/>
                <w:sz w:val="20"/>
              </w:rPr>
              <w:t xml:space="preserve"> </w:t>
            </w:r>
            <w:r>
              <w:rPr>
                <w:b/>
                <w:spacing w:val="-2"/>
                <w:sz w:val="20"/>
              </w:rPr>
              <w:t>ενήλικας</w:t>
            </w:r>
          </w:p>
        </w:tc>
        <w:tc>
          <w:tcPr>
            <w:tcW w:w="6320" w:type="dxa"/>
            <w:tcBorders>
              <w:top w:val="dashSmallGap" w:sz="4" w:space="0" w:color="000000"/>
            </w:tcBorders>
          </w:tcPr>
          <w:p w14:paraId="6C7B6C46" w14:textId="77777777" w:rsidR="0028661C" w:rsidRDefault="00B273B9">
            <w:pPr>
              <w:pStyle w:val="TableParagraph"/>
              <w:spacing w:before="3" w:line="276" w:lineRule="auto"/>
              <w:ind w:left="105" w:right="100"/>
              <w:jc w:val="both"/>
              <w:rPr>
                <w:sz w:val="20"/>
              </w:rPr>
            </w:pPr>
            <w:r>
              <w:rPr>
                <w:sz w:val="20"/>
              </w:rPr>
              <w:t>Κάθε ενήλικας ο οποίος έχει ολοκληρώσει ή δεν συμμετέχει πλέον σε προγράμματα αρχικής εκπαίδευσης ή κατάρτισης και επιστρέφει στην εκπαίδευση συμμετέχοντας σε ορισμένα είδη μη επαγγελματικής συνεχιζόμενης μάθησης (τυπικής, μη τυπικής ή άτυπης). Για τον σκο</w:t>
            </w:r>
            <w:r>
              <w:rPr>
                <w:sz w:val="20"/>
              </w:rPr>
              <w:t>πό</w:t>
            </w:r>
            <w:r>
              <w:rPr>
                <w:spacing w:val="40"/>
                <w:sz w:val="20"/>
              </w:rPr>
              <w:t xml:space="preserve"> </w:t>
            </w:r>
            <w:r>
              <w:rPr>
                <w:sz w:val="20"/>
              </w:rPr>
              <w:t>των σχεδίων</w:t>
            </w:r>
            <w:r>
              <w:rPr>
                <w:spacing w:val="-2"/>
                <w:sz w:val="20"/>
              </w:rPr>
              <w:t xml:space="preserve"> </w:t>
            </w:r>
            <w:proofErr w:type="spellStart"/>
            <w:r>
              <w:rPr>
                <w:sz w:val="20"/>
              </w:rPr>
              <w:t>Erasmus</w:t>
            </w:r>
            <w:proofErr w:type="spellEnd"/>
            <w:r>
              <w:rPr>
                <w:sz w:val="20"/>
              </w:rPr>
              <w:t xml:space="preserve">, τα μέλη του εκπαιδευτικού προσωπικού (εκπαιδευτικοί, εκπαιδευτές, παιδαγωγοί, ακαδημαϊκό προσωπικό και προσωπικό στον τομέα της νεολαίας κ.λπ.) σε οποιονδήποτε τομέα του </w:t>
            </w:r>
            <w:proofErr w:type="spellStart"/>
            <w:r>
              <w:rPr>
                <w:sz w:val="20"/>
              </w:rPr>
              <w:t>Erasmus</w:t>
            </w:r>
            <w:proofErr w:type="spellEnd"/>
            <w:r>
              <w:rPr>
                <w:sz w:val="20"/>
              </w:rPr>
              <w:t xml:space="preserve"> δεν μπορούν να θεωρούνται ενήλικοι εκπαιδευόμενοι στον</w:t>
            </w:r>
            <w:r>
              <w:rPr>
                <w:spacing w:val="40"/>
                <w:sz w:val="20"/>
              </w:rPr>
              <w:t xml:space="preserve"> </w:t>
            </w:r>
            <w:r>
              <w:rPr>
                <w:sz w:val="20"/>
              </w:rPr>
              <w:t>τομέα της εκπαίδευσης ενηλίκων. Τα μέλη προσωπικού που συνδέονται επισήμως με τον εκπαιδευτικό οργανισμό στον οποίο εργάζονται</w:t>
            </w:r>
            <w:r>
              <w:rPr>
                <w:spacing w:val="40"/>
                <w:sz w:val="20"/>
              </w:rPr>
              <w:t xml:space="preserve"> </w:t>
            </w:r>
            <w:r>
              <w:rPr>
                <w:sz w:val="20"/>
              </w:rPr>
              <w:t xml:space="preserve">(σχολείο, </w:t>
            </w:r>
            <w:proofErr w:type="spellStart"/>
            <w:r>
              <w:rPr>
                <w:sz w:val="20"/>
              </w:rPr>
              <w:t>πάροχος</w:t>
            </w:r>
            <w:proofErr w:type="spellEnd"/>
            <w:r>
              <w:rPr>
                <w:sz w:val="20"/>
              </w:rPr>
              <w:t xml:space="preserve"> επαγγελματικής εκπαίδευσης και κατάρτισης, οργανισμός σχολικής εκπαίδευσης, ανώτατο εκπαιδευτικό ίδρυμα και ορ</w:t>
            </w:r>
            <w:r>
              <w:rPr>
                <w:sz w:val="20"/>
              </w:rPr>
              <w:t xml:space="preserve">γανισμός εκπαίδευσης ενηλίκων κ.λπ.) μπορούν να συμμετέχουν σε δραστηριότητες για το προσωπικό σε συναφή τομέα του προγράμματος </w:t>
            </w:r>
            <w:proofErr w:type="spellStart"/>
            <w:r>
              <w:rPr>
                <w:spacing w:val="-2"/>
                <w:sz w:val="20"/>
              </w:rPr>
              <w:t>Erasmus</w:t>
            </w:r>
            <w:proofErr w:type="spellEnd"/>
            <w:r>
              <w:rPr>
                <w:spacing w:val="-2"/>
                <w:sz w:val="20"/>
              </w:rPr>
              <w:t>+.</w:t>
            </w:r>
          </w:p>
        </w:tc>
      </w:tr>
    </w:tbl>
    <w:p w14:paraId="6C7B6C48" w14:textId="77777777" w:rsidR="0028661C" w:rsidRDefault="0028661C">
      <w:pPr>
        <w:pStyle w:val="a3"/>
        <w:rPr>
          <w:b/>
        </w:rPr>
      </w:pPr>
    </w:p>
    <w:p w14:paraId="6C7B6C49" w14:textId="77777777" w:rsidR="0028661C" w:rsidRDefault="0028661C">
      <w:pPr>
        <w:pStyle w:val="a3"/>
        <w:spacing w:before="10"/>
        <w:rPr>
          <w:b/>
          <w:sz w:val="22"/>
        </w:rPr>
      </w:pPr>
    </w:p>
    <w:p w14:paraId="6C7B6C4A" w14:textId="77777777" w:rsidR="0028661C" w:rsidRDefault="00B273B9">
      <w:pPr>
        <w:ind w:left="260"/>
        <w:rPr>
          <w:b/>
          <w:sz w:val="20"/>
        </w:rPr>
      </w:pPr>
      <w:r>
        <w:rPr>
          <w:b/>
          <w:spacing w:val="-2"/>
          <w:sz w:val="20"/>
        </w:rPr>
        <w:t>Νεολαία</w:t>
      </w:r>
    </w:p>
    <w:p w14:paraId="6C7B6C4B" w14:textId="77777777" w:rsidR="0028661C" w:rsidRDefault="0028661C">
      <w:pPr>
        <w:rPr>
          <w:sz w:val="20"/>
        </w:rPr>
        <w:sectPr w:rsidR="0028661C">
          <w:pgSz w:w="11910" w:h="16840"/>
          <w:pgMar w:top="1400" w:right="780" w:bottom="900" w:left="820" w:header="0" w:footer="708" w:gutter="0"/>
          <w:cols w:space="720"/>
        </w:sectPr>
      </w:pPr>
    </w:p>
    <w:tbl>
      <w:tblPr>
        <w:tblStyle w:val="TableNormal"/>
        <w:tblW w:w="0" w:type="auto"/>
        <w:tblInd w:w="51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564"/>
        <w:gridCol w:w="6366"/>
      </w:tblGrid>
      <w:tr w:rsidR="0028661C" w14:paraId="6C7B6C4E" w14:textId="77777777">
        <w:trPr>
          <w:trHeight w:val="801"/>
        </w:trPr>
        <w:tc>
          <w:tcPr>
            <w:tcW w:w="2564" w:type="dxa"/>
            <w:tcBorders>
              <w:left w:val="single" w:sz="4" w:space="0" w:color="000000"/>
              <w:right w:val="single" w:sz="4" w:space="0" w:color="000000"/>
            </w:tcBorders>
          </w:tcPr>
          <w:p w14:paraId="6C7B6C4C" w14:textId="77777777" w:rsidR="0028661C" w:rsidRDefault="00B273B9">
            <w:pPr>
              <w:pStyle w:val="TableParagraph"/>
              <w:spacing w:before="143"/>
              <w:ind w:left="107"/>
              <w:rPr>
                <w:b/>
                <w:sz w:val="20"/>
              </w:rPr>
            </w:pPr>
            <w:r>
              <w:rPr>
                <w:b/>
                <w:spacing w:val="-2"/>
                <w:sz w:val="20"/>
              </w:rPr>
              <w:lastRenderedPageBreak/>
              <w:t>Καθοδηγητής</w:t>
            </w:r>
          </w:p>
        </w:tc>
        <w:tc>
          <w:tcPr>
            <w:tcW w:w="6366" w:type="dxa"/>
            <w:tcBorders>
              <w:left w:val="single" w:sz="4" w:space="0" w:color="000000"/>
              <w:right w:val="single" w:sz="4" w:space="0" w:color="000000"/>
            </w:tcBorders>
          </w:tcPr>
          <w:p w14:paraId="6C7B6C4D" w14:textId="77777777" w:rsidR="0028661C" w:rsidRDefault="00B273B9">
            <w:pPr>
              <w:pStyle w:val="TableParagraph"/>
              <w:spacing w:before="1" w:line="276" w:lineRule="auto"/>
              <w:ind w:left="107"/>
              <w:rPr>
                <w:sz w:val="20"/>
              </w:rPr>
            </w:pPr>
            <w:r>
              <w:rPr>
                <w:sz w:val="20"/>
              </w:rPr>
              <w:t>Πρόσωπο —όχι μέλος της ομάδας— που υποστηρίζει τους νέους κατά την προετοιμασία, την υλοποίηση και την αξιολόγηση του σχεδίου τους.</w:t>
            </w:r>
          </w:p>
        </w:tc>
      </w:tr>
      <w:tr w:rsidR="0028661C" w14:paraId="6C7B6C54" w14:textId="77777777">
        <w:trPr>
          <w:trHeight w:val="1924"/>
        </w:trPr>
        <w:tc>
          <w:tcPr>
            <w:tcW w:w="2564" w:type="dxa"/>
            <w:tcBorders>
              <w:left w:val="single" w:sz="4" w:space="0" w:color="000000"/>
              <w:right w:val="single" w:sz="4" w:space="0" w:color="000000"/>
            </w:tcBorders>
          </w:tcPr>
          <w:p w14:paraId="6C7B6C4F" w14:textId="77777777" w:rsidR="0028661C" w:rsidRDefault="0028661C">
            <w:pPr>
              <w:pStyle w:val="TableParagraph"/>
              <w:rPr>
                <w:b/>
                <w:sz w:val="20"/>
              </w:rPr>
            </w:pPr>
          </w:p>
          <w:p w14:paraId="6C7B6C50" w14:textId="77777777" w:rsidR="0028661C" w:rsidRDefault="0028661C">
            <w:pPr>
              <w:pStyle w:val="TableParagraph"/>
              <w:rPr>
                <w:b/>
                <w:sz w:val="20"/>
              </w:rPr>
            </w:pPr>
          </w:p>
          <w:p w14:paraId="6C7B6C51" w14:textId="77777777" w:rsidR="0028661C" w:rsidRDefault="0028661C">
            <w:pPr>
              <w:pStyle w:val="TableParagraph"/>
              <w:spacing w:before="8"/>
              <w:rPr>
                <w:b/>
                <w:sz w:val="17"/>
              </w:rPr>
            </w:pPr>
          </w:p>
          <w:p w14:paraId="6C7B6C52" w14:textId="77777777" w:rsidR="0028661C" w:rsidRDefault="00B273B9">
            <w:pPr>
              <w:pStyle w:val="TableParagraph"/>
              <w:ind w:left="107"/>
              <w:rPr>
                <w:b/>
                <w:sz w:val="20"/>
              </w:rPr>
            </w:pPr>
            <w:r>
              <w:rPr>
                <w:b/>
                <w:spacing w:val="-2"/>
                <w:sz w:val="20"/>
              </w:rPr>
              <w:t>Ανάπτυξη</w:t>
            </w:r>
            <w:r>
              <w:rPr>
                <w:b/>
                <w:spacing w:val="1"/>
                <w:sz w:val="20"/>
              </w:rPr>
              <w:t xml:space="preserve"> </w:t>
            </w:r>
            <w:r>
              <w:rPr>
                <w:b/>
                <w:spacing w:val="-2"/>
                <w:sz w:val="20"/>
              </w:rPr>
              <w:t>κοινότητας</w:t>
            </w:r>
          </w:p>
        </w:tc>
        <w:tc>
          <w:tcPr>
            <w:tcW w:w="6366" w:type="dxa"/>
            <w:tcBorders>
              <w:left w:val="single" w:sz="4" w:space="0" w:color="000000"/>
              <w:right w:val="single" w:sz="4" w:space="0" w:color="000000"/>
            </w:tcBorders>
          </w:tcPr>
          <w:p w14:paraId="6C7B6C53" w14:textId="77777777" w:rsidR="0028661C" w:rsidRDefault="00B273B9">
            <w:pPr>
              <w:pStyle w:val="TableParagraph"/>
              <w:spacing w:before="1" w:line="276" w:lineRule="auto"/>
              <w:ind w:left="107" w:right="99"/>
              <w:jc w:val="both"/>
              <w:rPr>
                <w:sz w:val="20"/>
              </w:rPr>
            </w:pPr>
            <w:r>
              <w:rPr>
                <w:sz w:val="20"/>
              </w:rPr>
              <w:t xml:space="preserve">Δημιουργία ή ενίσχυση μιας κοινότητας μεταξύ ατόμων που μοιράζονται κοινή ανάγκη ή κοινό ενδιαφέρον </w:t>
            </w:r>
            <w:r>
              <w:rPr>
                <w:sz w:val="20"/>
              </w:rPr>
              <w:t>ή τα οποία έζησαν μια κοινή εμπειρία η οποία διαμόρφωσε κοινή βάση. Η κοινότητα που δημιουργείται μέσω της διαδικασίας ανάπτυξης κοινότητας είναι μια ενεργή ομάδα μελών που ανταλλάσσουν</w:t>
            </w:r>
            <w:r>
              <w:rPr>
                <w:spacing w:val="-6"/>
                <w:sz w:val="20"/>
              </w:rPr>
              <w:t xml:space="preserve"> </w:t>
            </w:r>
            <w:r>
              <w:rPr>
                <w:sz w:val="20"/>
              </w:rPr>
              <w:t>πρακτικές</w:t>
            </w:r>
            <w:r>
              <w:rPr>
                <w:spacing w:val="-5"/>
                <w:sz w:val="20"/>
              </w:rPr>
              <w:t xml:space="preserve"> </w:t>
            </w:r>
            <w:r>
              <w:rPr>
                <w:sz w:val="20"/>
              </w:rPr>
              <w:t>και</w:t>
            </w:r>
            <w:r>
              <w:rPr>
                <w:spacing w:val="-2"/>
                <w:sz w:val="20"/>
              </w:rPr>
              <w:t xml:space="preserve"> </w:t>
            </w:r>
            <w:r>
              <w:rPr>
                <w:sz w:val="20"/>
              </w:rPr>
              <w:t>ιδέες</w:t>
            </w:r>
            <w:r>
              <w:rPr>
                <w:spacing w:val="-6"/>
                <w:sz w:val="20"/>
              </w:rPr>
              <w:t xml:space="preserve"> </w:t>
            </w:r>
            <w:r>
              <w:rPr>
                <w:sz w:val="20"/>
              </w:rPr>
              <w:t>με</w:t>
            </w:r>
            <w:r>
              <w:rPr>
                <w:spacing w:val="-5"/>
                <w:sz w:val="20"/>
              </w:rPr>
              <w:t xml:space="preserve"> </w:t>
            </w:r>
            <w:r>
              <w:rPr>
                <w:sz w:val="20"/>
              </w:rPr>
              <w:t>στόχο</w:t>
            </w:r>
            <w:r>
              <w:rPr>
                <w:spacing w:val="-3"/>
                <w:sz w:val="20"/>
              </w:rPr>
              <w:t xml:space="preserve"> </w:t>
            </w:r>
            <w:r>
              <w:rPr>
                <w:sz w:val="20"/>
              </w:rPr>
              <w:t>την</w:t>
            </w:r>
            <w:r>
              <w:rPr>
                <w:spacing w:val="-6"/>
                <w:sz w:val="20"/>
              </w:rPr>
              <w:t xml:space="preserve"> </w:t>
            </w:r>
            <w:r>
              <w:rPr>
                <w:sz w:val="20"/>
              </w:rPr>
              <w:t>περαιτέρω</w:t>
            </w:r>
            <w:r>
              <w:rPr>
                <w:spacing w:val="-3"/>
                <w:sz w:val="20"/>
              </w:rPr>
              <w:t xml:space="preserve"> </w:t>
            </w:r>
            <w:r>
              <w:rPr>
                <w:sz w:val="20"/>
              </w:rPr>
              <w:t>ανάπτυξη</w:t>
            </w:r>
            <w:r>
              <w:rPr>
                <w:spacing w:val="-5"/>
                <w:sz w:val="20"/>
              </w:rPr>
              <w:t xml:space="preserve"> </w:t>
            </w:r>
            <w:r>
              <w:rPr>
                <w:sz w:val="20"/>
              </w:rPr>
              <w:t>προς όφελος της ίδ</w:t>
            </w:r>
            <w:r>
              <w:rPr>
                <w:sz w:val="20"/>
              </w:rPr>
              <w:t>ιας της κοινότητας.</w:t>
            </w:r>
          </w:p>
        </w:tc>
      </w:tr>
      <w:tr w:rsidR="0028661C" w14:paraId="6C7B6C58" w14:textId="77777777">
        <w:trPr>
          <w:trHeight w:val="1363"/>
        </w:trPr>
        <w:tc>
          <w:tcPr>
            <w:tcW w:w="2564" w:type="dxa"/>
            <w:tcBorders>
              <w:left w:val="single" w:sz="4" w:space="0" w:color="000000"/>
              <w:right w:val="single" w:sz="4" w:space="0" w:color="000000"/>
            </w:tcBorders>
          </w:tcPr>
          <w:p w14:paraId="6C7B6C55" w14:textId="77777777" w:rsidR="0028661C" w:rsidRDefault="0028661C">
            <w:pPr>
              <w:pStyle w:val="TableParagraph"/>
              <w:rPr>
                <w:b/>
                <w:sz w:val="20"/>
              </w:rPr>
            </w:pPr>
          </w:p>
          <w:p w14:paraId="6C7B6C56" w14:textId="77777777" w:rsidR="0028661C" w:rsidRDefault="00B273B9">
            <w:pPr>
              <w:pStyle w:val="TableParagraph"/>
              <w:spacing w:before="179"/>
              <w:ind w:left="107"/>
              <w:rPr>
                <w:b/>
                <w:sz w:val="20"/>
              </w:rPr>
            </w:pPr>
            <w:r>
              <w:rPr>
                <w:b/>
                <w:sz w:val="20"/>
              </w:rPr>
              <w:t>Μηχανισμοί</w:t>
            </w:r>
            <w:r>
              <w:rPr>
                <w:b/>
                <w:spacing w:val="-11"/>
                <w:sz w:val="20"/>
              </w:rPr>
              <w:t xml:space="preserve"> </w:t>
            </w:r>
            <w:r>
              <w:rPr>
                <w:b/>
                <w:spacing w:val="-2"/>
                <w:sz w:val="20"/>
              </w:rPr>
              <w:t>διαλόγου</w:t>
            </w:r>
          </w:p>
        </w:tc>
        <w:tc>
          <w:tcPr>
            <w:tcW w:w="6366" w:type="dxa"/>
            <w:tcBorders>
              <w:left w:val="single" w:sz="4" w:space="0" w:color="000000"/>
              <w:right w:val="single" w:sz="4" w:space="0" w:color="000000"/>
            </w:tcBorders>
          </w:tcPr>
          <w:p w14:paraId="6C7B6C57" w14:textId="77777777" w:rsidR="0028661C" w:rsidRDefault="00B273B9">
            <w:pPr>
              <w:pStyle w:val="TableParagraph"/>
              <w:spacing w:before="1" w:line="276" w:lineRule="auto"/>
              <w:ind w:left="107" w:right="96"/>
              <w:jc w:val="both"/>
              <w:rPr>
                <w:sz w:val="20"/>
              </w:rPr>
            </w:pPr>
            <w:r>
              <w:rPr>
                <w:sz w:val="20"/>
              </w:rPr>
              <w:t>Διάλογος</w:t>
            </w:r>
            <w:r>
              <w:rPr>
                <w:spacing w:val="-2"/>
                <w:sz w:val="20"/>
              </w:rPr>
              <w:t xml:space="preserve"> </w:t>
            </w:r>
            <w:r>
              <w:rPr>
                <w:sz w:val="20"/>
              </w:rPr>
              <w:t>με</w:t>
            </w:r>
            <w:r>
              <w:rPr>
                <w:spacing w:val="-1"/>
                <w:sz w:val="20"/>
              </w:rPr>
              <w:t xml:space="preserve"> </w:t>
            </w:r>
            <w:r>
              <w:rPr>
                <w:sz w:val="20"/>
              </w:rPr>
              <w:t>νέους</w:t>
            </w:r>
            <w:r>
              <w:rPr>
                <w:spacing w:val="-2"/>
                <w:sz w:val="20"/>
              </w:rPr>
              <w:t xml:space="preserve"> </w:t>
            </w:r>
            <w:r>
              <w:rPr>
                <w:sz w:val="20"/>
              </w:rPr>
              <w:t>και</w:t>
            </w:r>
            <w:r>
              <w:rPr>
                <w:spacing w:val="-1"/>
                <w:sz w:val="20"/>
              </w:rPr>
              <w:t xml:space="preserve"> </w:t>
            </w:r>
            <w:r>
              <w:rPr>
                <w:sz w:val="20"/>
              </w:rPr>
              <w:t>με</w:t>
            </w:r>
            <w:r>
              <w:rPr>
                <w:spacing w:val="-1"/>
                <w:sz w:val="20"/>
              </w:rPr>
              <w:t xml:space="preserve"> </w:t>
            </w:r>
            <w:r>
              <w:rPr>
                <w:sz w:val="20"/>
              </w:rPr>
              <w:t>οργανώσεις</w:t>
            </w:r>
            <w:r>
              <w:rPr>
                <w:spacing w:val="-2"/>
                <w:sz w:val="20"/>
              </w:rPr>
              <w:t xml:space="preserve"> </w:t>
            </w:r>
            <w:r>
              <w:rPr>
                <w:sz w:val="20"/>
              </w:rPr>
              <w:t>νεολαίας,</w:t>
            </w:r>
            <w:r>
              <w:rPr>
                <w:spacing w:val="-2"/>
                <w:sz w:val="20"/>
              </w:rPr>
              <w:t xml:space="preserve"> </w:t>
            </w:r>
            <w:r>
              <w:rPr>
                <w:sz w:val="20"/>
              </w:rPr>
              <w:t>καθώς</w:t>
            </w:r>
            <w:r>
              <w:rPr>
                <w:spacing w:val="-2"/>
                <w:sz w:val="20"/>
              </w:rPr>
              <w:t xml:space="preserve"> </w:t>
            </w:r>
            <w:r>
              <w:rPr>
                <w:sz w:val="20"/>
              </w:rPr>
              <w:t>και</w:t>
            </w:r>
            <w:r>
              <w:rPr>
                <w:spacing w:val="-1"/>
                <w:sz w:val="20"/>
              </w:rPr>
              <w:t xml:space="preserve"> </w:t>
            </w:r>
            <w:r>
              <w:rPr>
                <w:sz w:val="20"/>
              </w:rPr>
              <w:t>με</w:t>
            </w:r>
            <w:r>
              <w:rPr>
                <w:spacing w:val="-1"/>
                <w:sz w:val="20"/>
              </w:rPr>
              <w:t xml:space="preserve"> </w:t>
            </w:r>
            <w:r>
              <w:rPr>
                <w:sz w:val="20"/>
              </w:rPr>
              <w:t>υπευθύνους λήψης αποφάσεων, ο οποίος χρησιμεύει ως φόρουμ για συνεχή κοινό προβληματισμό όσον αφορά τις προτεραιότητες, την υλοποίηση και την παρακολούθηση της ευρωπαϊκής συνεργασίας στον τομέα της νεολαίας.</w:t>
            </w:r>
          </w:p>
        </w:tc>
      </w:tr>
      <w:tr w:rsidR="0028661C" w14:paraId="6C7B6C5E" w14:textId="77777777">
        <w:trPr>
          <w:trHeight w:val="2447"/>
        </w:trPr>
        <w:tc>
          <w:tcPr>
            <w:tcW w:w="2564" w:type="dxa"/>
            <w:tcBorders>
              <w:left w:val="single" w:sz="4" w:space="0" w:color="000000"/>
              <w:right w:val="single" w:sz="4" w:space="0" w:color="000000"/>
            </w:tcBorders>
          </w:tcPr>
          <w:p w14:paraId="6C7B6C59" w14:textId="77777777" w:rsidR="0028661C" w:rsidRDefault="0028661C">
            <w:pPr>
              <w:pStyle w:val="TableParagraph"/>
              <w:rPr>
                <w:b/>
                <w:sz w:val="20"/>
              </w:rPr>
            </w:pPr>
          </w:p>
          <w:p w14:paraId="6C7B6C5A" w14:textId="77777777" w:rsidR="0028661C" w:rsidRDefault="0028661C">
            <w:pPr>
              <w:pStyle w:val="TableParagraph"/>
              <w:rPr>
                <w:b/>
                <w:sz w:val="20"/>
              </w:rPr>
            </w:pPr>
          </w:p>
          <w:p w14:paraId="6C7B6C5B" w14:textId="77777777" w:rsidR="0028661C" w:rsidRDefault="0028661C">
            <w:pPr>
              <w:pStyle w:val="TableParagraph"/>
              <w:spacing w:before="6"/>
              <w:rPr>
                <w:b/>
                <w:sz w:val="27"/>
              </w:rPr>
            </w:pPr>
          </w:p>
          <w:p w14:paraId="6C7B6C5C" w14:textId="77777777" w:rsidR="0028661C" w:rsidRDefault="00B273B9">
            <w:pPr>
              <w:pStyle w:val="TableParagraph"/>
              <w:tabs>
                <w:tab w:val="left" w:pos="1133"/>
                <w:tab w:val="left" w:pos="2066"/>
              </w:tabs>
              <w:spacing w:line="276" w:lineRule="auto"/>
              <w:ind w:left="107" w:right="96"/>
              <w:rPr>
                <w:b/>
                <w:sz w:val="20"/>
              </w:rPr>
            </w:pPr>
            <w:r>
              <w:rPr>
                <w:b/>
                <w:spacing w:val="-2"/>
                <w:sz w:val="20"/>
              </w:rPr>
              <w:t>Ψηφιακή</w:t>
            </w:r>
            <w:r>
              <w:rPr>
                <w:b/>
                <w:sz w:val="20"/>
              </w:rPr>
              <w:tab/>
            </w:r>
            <w:r>
              <w:rPr>
                <w:b/>
                <w:spacing w:val="-2"/>
                <w:sz w:val="20"/>
              </w:rPr>
              <w:t>εργασία</w:t>
            </w:r>
            <w:r>
              <w:rPr>
                <w:b/>
                <w:sz w:val="20"/>
              </w:rPr>
              <w:tab/>
            </w:r>
            <w:r>
              <w:rPr>
                <w:b/>
                <w:spacing w:val="-4"/>
                <w:sz w:val="20"/>
              </w:rPr>
              <w:t xml:space="preserve">στον </w:t>
            </w:r>
            <w:r>
              <w:rPr>
                <w:b/>
                <w:sz w:val="20"/>
              </w:rPr>
              <w:t>τομέα της νεολαίας</w:t>
            </w:r>
          </w:p>
        </w:tc>
        <w:tc>
          <w:tcPr>
            <w:tcW w:w="6366" w:type="dxa"/>
            <w:tcBorders>
              <w:left w:val="single" w:sz="4" w:space="0" w:color="000000"/>
              <w:right w:val="single" w:sz="4" w:space="0" w:color="000000"/>
            </w:tcBorders>
          </w:tcPr>
          <w:p w14:paraId="6C7B6C5D" w14:textId="77777777" w:rsidR="0028661C" w:rsidRDefault="00B273B9">
            <w:pPr>
              <w:pStyle w:val="TableParagraph"/>
              <w:spacing w:before="1" w:line="276" w:lineRule="auto"/>
              <w:ind w:left="107" w:right="98"/>
              <w:jc w:val="both"/>
              <w:rPr>
                <w:sz w:val="20"/>
              </w:rPr>
            </w:pPr>
            <w:proofErr w:type="spellStart"/>
            <w:r>
              <w:rPr>
                <w:sz w:val="20"/>
              </w:rPr>
              <w:t>Προδραστική</w:t>
            </w:r>
            <w:proofErr w:type="spellEnd"/>
            <w:r>
              <w:rPr>
                <w:sz w:val="20"/>
              </w:rPr>
              <w:t xml:space="preserve"> χρήση ή ενασχόληση με τα ψηφιακά μέσα και την ψηφιακή τεχνολογία</w:t>
            </w:r>
            <w:r>
              <w:rPr>
                <w:spacing w:val="-3"/>
                <w:sz w:val="20"/>
              </w:rPr>
              <w:t xml:space="preserve"> </w:t>
            </w:r>
            <w:r>
              <w:rPr>
                <w:sz w:val="20"/>
              </w:rPr>
              <w:t>στην</w:t>
            </w:r>
            <w:r>
              <w:rPr>
                <w:spacing w:val="-4"/>
                <w:sz w:val="20"/>
              </w:rPr>
              <w:t xml:space="preserve"> </w:t>
            </w:r>
            <w:r>
              <w:rPr>
                <w:sz w:val="20"/>
              </w:rPr>
              <w:t>εργασία</w:t>
            </w:r>
            <w:r>
              <w:rPr>
                <w:spacing w:val="-1"/>
                <w:sz w:val="20"/>
              </w:rPr>
              <w:t xml:space="preserve"> </w:t>
            </w:r>
            <w:r>
              <w:rPr>
                <w:sz w:val="20"/>
              </w:rPr>
              <w:t>στον</w:t>
            </w:r>
            <w:r>
              <w:rPr>
                <w:spacing w:val="-4"/>
                <w:sz w:val="20"/>
              </w:rPr>
              <w:t xml:space="preserve"> </w:t>
            </w:r>
            <w:r>
              <w:rPr>
                <w:sz w:val="20"/>
              </w:rPr>
              <w:t>τομέα</w:t>
            </w:r>
            <w:r>
              <w:rPr>
                <w:spacing w:val="-3"/>
                <w:sz w:val="20"/>
              </w:rPr>
              <w:t xml:space="preserve"> </w:t>
            </w:r>
            <w:r>
              <w:rPr>
                <w:sz w:val="20"/>
              </w:rPr>
              <w:t>της</w:t>
            </w:r>
            <w:r>
              <w:rPr>
                <w:spacing w:val="-1"/>
                <w:sz w:val="20"/>
              </w:rPr>
              <w:t xml:space="preserve"> </w:t>
            </w:r>
            <w:r>
              <w:rPr>
                <w:sz w:val="20"/>
              </w:rPr>
              <w:t>νεολαίας.</w:t>
            </w:r>
            <w:r>
              <w:rPr>
                <w:spacing w:val="-4"/>
                <w:sz w:val="20"/>
              </w:rPr>
              <w:t xml:space="preserve"> </w:t>
            </w:r>
            <w:r>
              <w:rPr>
                <w:sz w:val="20"/>
              </w:rPr>
              <w:t>Τα</w:t>
            </w:r>
            <w:r>
              <w:rPr>
                <w:spacing w:val="-4"/>
                <w:sz w:val="20"/>
              </w:rPr>
              <w:t xml:space="preserve"> </w:t>
            </w:r>
            <w:r>
              <w:rPr>
                <w:sz w:val="20"/>
              </w:rPr>
              <w:t>ψηφιακά</w:t>
            </w:r>
            <w:r>
              <w:rPr>
                <w:spacing w:val="-4"/>
                <w:sz w:val="20"/>
              </w:rPr>
              <w:t xml:space="preserve"> </w:t>
            </w:r>
            <w:r>
              <w:rPr>
                <w:sz w:val="20"/>
              </w:rPr>
              <w:t>μέσα</w:t>
            </w:r>
            <w:r>
              <w:rPr>
                <w:spacing w:val="-4"/>
                <w:sz w:val="20"/>
              </w:rPr>
              <w:t xml:space="preserve"> </w:t>
            </w:r>
            <w:r>
              <w:rPr>
                <w:sz w:val="20"/>
              </w:rPr>
              <w:t>και</w:t>
            </w:r>
            <w:r>
              <w:rPr>
                <w:spacing w:val="-3"/>
                <w:sz w:val="20"/>
              </w:rPr>
              <w:t xml:space="preserve"> </w:t>
            </w:r>
            <w:r>
              <w:rPr>
                <w:sz w:val="20"/>
              </w:rPr>
              <w:t>η τεχνολογία μπορούν να είναι είτε ένα εργαλείο, μια δραστηριότητα ή κάποιο περιεχόμενο στην εργασία σ</w:t>
            </w:r>
            <w:r>
              <w:rPr>
                <w:sz w:val="20"/>
              </w:rPr>
              <w:t xml:space="preserve">τον τομέα της νεολαίας. Η ψηφιακή εργασία στον τομέα της νεολαίας δεν είναι μέθοδος εργασίας στον τομέα της νεολαίας, μπορεί να συμπεριληφθεί σε οποιοδήποτε περιβάλλον εργασίας στον τομέα της νεολαίας και έχει τους ίδιους στόχους με την εργασία στον τομέα </w:t>
            </w:r>
            <w:r>
              <w:rPr>
                <w:sz w:val="20"/>
              </w:rPr>
              <w:t>της νεολαίας εν γένει.</w:t>
            </w:r>
          </w:p>
        </w:tc>
      </w:tr>
      <w:tr w:rsidR="0028661C" w14:paraId="6C7B6C63" w14:textId="77777777">
        <w:trPr>
          <w:trHeight w:val="1643"/>
        </w:trPr>
        <w:tc>
          <w:tcPr>
            <w:tcW w:w="2564" w:type="dxa"/>
            <w:tcBorders>
              <w:left w:val="single" w:sz="4" w:space="0" w:color="000000"/>
              <w:right w:val="single" w:sz="4" w:space="0" w:color="000000"/>
            </w:tcBorders>
          </w:tcPr>
          <w:p w14:paraId="6C7B6C5F" w14:textId="77777777" w:rsidR="0028661C" w:rsidRDefault="0028661C">
            <w:pPr>
              <w:pStyle w:val="TableParagraph"/>
              <w:rPr>
                <w:b/>
                <w:sz w:val="20"/>
              </w:rPr>
            </w:pPr>
          </w:p>
          <w:p w14:paraId="6C7B6C60" w14:textId="77777777" w:rsidR="0028661C" w:rsidRDefault="0028661C">
            <w:pPr>
              <w:pStyle w:val="TableParagraph"/>
              <w:spacing w:before="1"/>
              <w:rPr>
                <w:b/>
                <w:sz w:val="26"/>
              </w:rPr>
            </w:pPr>
          </w:p>
          <w:p w14:paraId="6C7B6C61" w14:textId="77777777" w:rsidR="0028661C" w:rsidRDefault="00B273B9">
            <w:pPr>
              <w:pStyle w:val="TableParagraph"/>
              <w:spacing w:before="1"/>
              <w:ind w:left="107"/>
              <w:rPr>
                <w:b/>
                <w:sz w:val="20"/>
              </w:rPr>
            </w:pPr>
            <w:r>
              <w:rPr>
                <w:b/>
                <w:spacing w:val="-2"/>
                <w:sz w:val="20"/>
              </w:rPr>
              <w:t>Επικεφαλής</w:t>
            </w:r>
            <w:r>
              <w:rPr>
                <w:b/>
                <w:spacing w:val="6"/>
                <w:sz w:val="20"/>
              </w:rPr>
              <w:t xml:space="preserve"> </w:t>
            </w:r>
            <w:r>
              <w:rPr>
                <w:b/>
                <w:spacing w:val="-2"/>
                <w:sz w:val="20"/>
              </w:rPr>
              <w:t>ομάδας</w:t>
            </w:r>
          </w:p>
        </w:tc>
        <w:tc>
          <w:tcPr>
            <w:tcW w:w="6366" w:type="dxa"/>
            <w:tcBorders>
              <w:left w:val="single" w:sz="4" w:space="0" w:color="000000"/>
              <w:right w:val="single" w:sz="4" w:space="0" w:color="000000"/>
            </w:tcBorders>
          </w:tcPr>
          <w:p w14:paraId="6C7B6C62" w14:textId="77777777" w:rsidR="0028661C" w:rsidRDefault="00B273B9">
            <w:pPr>
              <w:pStyle w:val="TableParagraph"/>
              <w:spacing w:before="1" w:line="276" w:lineRule="auto"/>
              <w:ind w:left="107" w:right="99"/>
              <w:jc w:val="both"/>
              <w:rPr>
                <w:sz w:val="20"/>
              </w:rPr>
            </w:pPr>
            <w:r>
              <w:rPr>
                <w:sz w:val="20"/>
              </w:rPr>
              <w:t xml:space="preserve">Σε σχέδια κινητικότητας νέων, ο επικεφαλής ομάδας είναι ένας ενήλικας ηλικίας τουλάχιστον 18 ετών ο οποίος συνοδεύει τους νέους που συμμετέχουν σε ανταλλαγές νέων ή σε δράση ένταξης </w:t>
            </w:r>
            <w:proofErr w:type="spellStart"/>
            <w:r>
              <w:rPr>
                <w:sz w:val="20"/>
              </w:rPr>
              <w:t>DiscoverEU</w:t>
            </w:r>
            <w:proofErr w:type="spellEnd"/>
            <w:r>
              <w:rPr>
                <w:sz w:val="20"/>
              </w:rPr>
              <w:t xml:space="preserve"> και μεριμνά για την αποτελεσματική μάθηση (</w:t>
            </w:r>
            <w:proofErr w:type="spellStart"/>
            <w:r>
              <w:rPr>
                <w:sz w:val="20"/>
              </w:rPr>
              <w:t>Youthpass</w:t>
            </w:r>
            <w:proofErr w:type="spellEnd"/>
            <w:r>
              <w:rPr>
                <w:sz w:val="20"/>
              </w:rPr>
              <w:t>), την προσ</w:t>
            </w:r>
            <w:r>
              <w:rPr>
                <w:sz w:val="20"/>
              </w:rPr>
              <w:t>τασία και την ασφάλειά τους.</w:t>
            </w:r>
          </w:p>
        </w:tc>
      </w:tr>
      <w:tr w:rsidR="0028661C" w14:paraId="6C7B6C6F" w14:textId="77777777">
        <w:trPr>
          <w:trHeight w:val="5014"/>
        </w:trPr>
        <w:tc>
          <w:tcPr>
            <w:tcW w:w="2564" w:type="dxa"/>
            <w:tcBorders>
              <w:left w:val="single" w:sz="4" w:space="0" w:color="000000"/>
              <w:right w:val="single" w:sz="4" w:space="0" w:color="000000"/>
            </w:tcBorders>
          </w:tcPr>
          <w:p w14:paraId="6C7B6C64" w14:textId="77777777" w:rsidR="0028661C" w:rsidRDefault="0028661C">
            <w:pPr>
              <w:pStyle w:val="TableParagraph"/>
              <w:rPr>
                <w:b/>
                <w:sz w:val="20"/>
              </w:rPr>
            </w:pPr>
          </w:p>
          <w:p w14:paraId="6C7B6C65" w14:textId="77777777" w:rsidR="0028661C" w:rsidRDefault="0028661C">
            <w:pPr>
              <w:pStyle w:val="TableParagraph"/>
              <w:rPr>
                <w:b/>
                <w:sz w:val="20"/>
              </w:rPr>
            </w:pPr>
          </w:p>
          <w:p w14:paraId="6C7B6C66" w14:textId="77777777" w:rsidR="0028661C" w:rsidRDefault="0028661C">
            <w:pPr>
              <w:pStyle w:val="TableParagraph"/>
              <w:rPr>
                <w:b/>
                <w:sz w:val="20"/>
              </w:rPr>
            </w:pPr>
          </w:p>
          <w:p w14:paraId="6C7B6C67" w14:textId="77777777" w:rsidR="0028661C" w:rsidRDefault="0028661C">
            <w:pPr>
              <w:pStyle w:val="TableParagraph"/>
              <w:rPr>
                <w:b/>
                <w:sz w:val="20"/>
              </w:rPr>
            </w:pPr>
          </w:p>
          <w:p w14:paraId="6C7B6C68" w14:textId="77777777" w:rsidR="0028661C" w:rsidRDefault="0028661C">
            <w:pPr>
              <w:pStyle w:val="TableParagraph"/>
              <w:rPr>
                <w:b/>
                <w:sz w:val="20"/>
              </w:rPr>
            </w:pPr>
          </w:p>
          <w:p w14:paraId="6C7B6C69" w14:textId="77777777" w:rsidR="0028661C" w:rsidRDefault="0028661C">
            <w:pPr>
              <w:pStyle w:val="TableParagraph"/>
              <w:rPr>
                <w:b/>
                <w:sz w:val="20"/>
              </w:rPr>
            </w:pPr>
          </w:p>
          <w:p w14:paraId="6C7B6C6A" w14:textId="77777777" w:rsidR="0028661C" w:rsidRDefault="0028661C">
            <w:pPr>
              <w:pStyle w:val="TableParagraph"/>
              <w:rPr>
                <w:b/>
                <w:sz w:val="20"/>
              </w:rPr>
            </w:pPr>
          </w:p>
          <w:p w14:paraId="6C7B6C6B" w14:textId="77777777" w:rsidR="0028661C" w:rsidRDefault="0028661C">
            <w:pPr>
              <w:pStyle w:val="TableParagraph"/>
              <w:rPr>
                <w:b/>
                <w:sz w:val="20"/>
              </w:rPr>
            </w:pPr>
          </w:p>
          <w:p w14:paraId="6C7B6C6C" w14:textId="77777777" w:rsidR="0028661C" w:rsidRDefault="0028661C">
            <w:pPr>
              <w:pStyle w:val="TableParagraph"/>
              <w:spacing w:before="2"/>
              <w:rPr>
                <w:b/>
                <w:sz w:val="24"/>
              </w:rPr>
            </w:pPr>
          </w:p>
          <w:p w14:paraId="6C7B6C6D" w14:textId="77777777" w:rsidR="0028661C" w:rsidRDefault="00B273B9">
            <w:pPr>
              <w:pStyle w:val="TableParagraph"/>
              <w:ind w:left="107"/>
              <w:rPr>
                <w:b/>
                <w:sz w:val="20"/>
              </w:rPr>
            </w:pPr>
            <w:r>
              <w:rPr>
                <w:b/>
                <w:sz w:val="20"/>
              </w:rPr>
              <w:t>Άτυπη</w:t>
            </w:r>
            <w:r>
              <w:rPr>
                <w:b/>
                <w:spacing w:val="-8"/>
                <w:sz w:val="20"/>
              </w:rPr>
              <w:t xml:space="preserve"> </w:t>
            </w:r>
            <w:r>
              <w:rPr>
                <w:b/>
                <w:sz w:val="20"/>
              </w:rPr>
              <w:t>ομάδα</w:t>
            </w:r>
            <w:r>
              <w:rPr>
                <w:b/>
                <w:spacing w:val="-8"/>
                <w:sz w:val="20"/>
              </w:rPr>
              <w:t xml:space="preserve"> </w:t>
            </w:r>
            <w:r>
              <w:rPr>
                <w:b/>
                <w:spacing w:val="-4"/>
                <w:sz w:val="20"/>
              </w:rPr>
              <w:t>νέων</w:t>
            </w:r>
          </w:p>
        </w:tc>
        <w:tc>
          <w:tcPr>
            <w:tcW w:w="6366" w:type="dxa"/>
            <w:tcBorders>
              <w:left w:val="single" w:sz="4" w:space="0" w:color="000000"/>
              <w:right w:val="single" w:sz="4" w:space="0" w:color="000000"/>
            </w:tcBorders>
          </w:tcPr>
          <w:p w14:paraId="6C7B6C6E" w14:textId="77777777" w:rsidR="0028661C" w:rsidRDefault="00B273B9">
            <w:pPr>
              <w:pStyle w:val="TableParagraph"/>
              <w:spacing w:before="1" w:line="276" w:lineRule="auto"/>
              <w:ind w:left="107" w:right="98"/>
              <w:jc w:val="both"/>
              <w:rPr>
                <w:sz w:val="20"/>
              </w:rPr>
            </w:pPr>
            <w:r>
              <w:rPr>
                <w:sz w:val="20"/>
              </w:rPr>
              <w:t>Ομάδα τουλάχιστον τεσσάρων νέων που δεν διαθέτει νομική προσωπικότητα βάσει του εφαρμοστέου εθνικού δικαίου, υπό την προϋπόθεση ότι οι εκπρόσωποί της διαθέτουν την ικανότητα να αναλαμβάνουν νομικές δεσμεύσεις εξ ονόματός τους. Οι εν λόγω ομάδες νέων μπορού</w:t>
            </w:r>
            <w:r>
              <w:rPr>
                <w:sz w:val="20"/>
              </w:rPr>
              <w:t xml:space="preserve">ν να υποβάλουν αίτηση και να είναι εταίροι σε ορισμένες δράσεις του προγράμματος </w:t>
            </w:r>
            <w:proofErr w:type="spellStart"/>
            <w:r>
              <w:rPr>
                <w:sz w:val="20"/>
              </w:rPr>
              <w:t>Erasmus</w:t>
            </w:r>
            <w:proofErr w:type="spellEnd"/>
            <w:r>
              <w:rPr>
                <w:sz w:val="20"/>
              </w:rPr>
              <w:t>+. Για λόγους απλούστευσης, στον παρόντα οδηγό εξομοιώνονται με τα νομικά πρόσωπα (οργανισμοί, ιδρύματα κ.λπ.) και εμπίπτουν στην κατηγορία των συμμετεχόντων οργανισμών</w:t>
            </w:r>
            <w:r>
              <w:rPr>
                <w:sz w:val="20"/>
              </w:rPr>
              <w:t xml:space="preserve"> στο πρόγραμμα </w:t>
            </w:r>
            <w:proofErr w:type="spellStart"/>
            <w:r>
              <w:rPr>
                <w:sz w:val="20"/>
              </w:rPr>
              <w:t>Erasmus</w:t>
            </w:r>
            <w:proofErr w:type="spellEnd"/>
            <w:r>
              <w:rPr>
                <w:sz w:val="20"/>
              </w:rPr>
              <w:t>+ για τις δράσεις της βασικής</w:t>
            </w:r>
            <w:r>
              <w:rPr>
                <w:spacing w:val="80"/>
                <w:w w:val="150"/>
                <w:sz w:val="20"/>
              </w:rPr>
              <w:t xml:space="preserve"> </w:t>
            </w:r>
            <w:r>
              <w:rPr>
                <w:sz w:val="20"/>
              </w:rPr>
              <w:t>δράσης</w:t>
            </w:r>
            <w:r>
              <w:rPr>
                <w:spacing w:val="-2"/>
                <w:sz w:val="20"/>
              </w:rPr>
              <w:t xml:space="preserve"> </w:t>
            </w:r>
            <w:r>
              <w:rPr>
                <w:sz w:val="20"/>
              </w:rPr>
              <w:t>1 στις οποίες μπορούν να συμμετέχουν. Οι ομάδες πρέπει να αποτελούνται από τουλάχιστον τέσσερις νέους, η ηλικία των οποίων θα πρέπει να είναι αντίστοιχη με την επιλέξιμη ηλικία των νέων που συμμετέ</w:t>
            </w:r>
            <w:r>
              <w:rPr>
                <w:sz w:val="20"/>
              </w:rPr>
              <w:t>χουν στο πρόγραμμα (13</w:t>
            </w:r>
            <w:r>
              <w:rPr>
                <w:spacing w:val="-4"/>
                <w:sz w:val="20"/>
              </w:rPr>
              <w:t xml:space="preserve"> </w:t>
            </w:r>
            <w:r>
              <w:rPr>
                <w:sz w:val="20"/>
              </w:rPr>
              <w:t>ως</w:t>
            </w:r>
            <w:r>
              <w:rPr>
                <w:spacing w:val="-4"/>
                <w:sz w:val="20"/>
              </w:rPr>
              <w:t xml:space="preserve"> </w:t>
            </w:r>
            <w:r>
              <w:rPr>
                <w:sz w:val="20"/>
              </w:rPr>
              <w:t>30</w:t>
            </w:r>
            <w:r>
              <w:rPr>
                <w:spacing w:val="-4"/>
                <w:sz w:val="20"/>
              </w:rPr>
              <w:t xml:space="preserve"> </w:t>
            </w:r>
            <w:r>
              <w:rPr>
                <w:sz w:val="20"/>
              </w:rPr>
              <w:t>ετών). Σε εξαιρετικές περιπτώσεις και εάν όλοι οι νέοι είναι ανήλικοι, η ομάδα θα μπορούσε να εκπροσωπείται από έναν ενήλικα. Κατά αυτόν τον τρόπο, μια ομάδα νέων (της οποίας τα μέλη είναι όλα ανήλικα) θα μπορούσε να υποβάλει α</w:t>
            </w:r>
            <w:r>
              <w:rPr>
                <w:sz w:val="20"/>
              </w:rPr>
              <w:t>ίτηση με τη βοήθεια ενός εργαζομένου στον τομέα της νεολαίας / καθοδηγητή.</w:t>
            </w:r>
          </w:p>
        </w:tc>
      </w:tr>
    </w:tbl>
    <w:p w14:paraId="6C7B6C70" w14:textId="77777777" w:rsidR="0028661C" w:rsidRDefault="0028661C">
      <w:pPr>
        <w:spacing w:line="276" w:lineRule="auto"/>
        <w:jc w:val="both"/>
        <w:rPr>
          <w:sz w:val="20"/>
        </w:rPr>
        <w:sectPr w:rsidR="0028661C">
          <w:pgSz w:w="11910" w:h="16840"/>
          <w:pgMar w:top="1400" w:right="780" w:bottom="1140" w:left="820" w:header="0" w:footer="953" w:gutter="0"/>
          <w:cols w:space="720"/>
        </w:sectPr>
      </w:pPr>
    </w:p>
    <w:tbl>
      <w:tblPr>
        <w:tblStyle w:val="TableNormal"/>
        <w:tblW w:w="0" w:type="auto"/>
        <w:tblInd w:w="51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2564"/>
        <w:gridCol w:w="6366"/>
      </w:tblGrid>
      <w:tr w:rsidR="0028661C" w14:paraId="6C7B6C75" w14:textId="77777777">
        <w:trPr>
          <w:trHeight w:val="1603"/>
        </w:trPr>
        <w:tc>
          <w:tcPr>
            <w:tcW w:w="2564" w:type="dxa"/>
            <w:tcBorders>
              <w:left w:val="single" w:sz="4" w:space="0" w:color="000000"/>
              <w:right w:val="single" w:sz="4" w:space="0" w:color="000000"/>
            </w:tcBorders>
          </w:tcPr>
          <w:p w14:paraId="6C7B6C71" w14:textId="77777777" w:rsidR="0028661C" w:rsidRDefault="0028661C">
            <w:pPr>
              <w:pStyle w:val="TableParagraph"/>
              <w:rPr>
                <w:b/>
                <w:sz w:val="20"/>
              </w:rPr>
            </w:pPr>
          </w:p>
          <w:p w14:paraId="6C7B6C72" w14:textId="77777777" w:rsidR="0028661C" w:rsidRDefault="0028661C">
            <w:pPr>
              <w:pStyle w:val="TableParagraph"/>
              <w:spacing w:before="7"/>
              <w:rPr>
                <w:b/>
                <w:sz w:val="24"/>
              </w:rPr>
            </w:pPr>
          </w:p>
          <w:p w14:paraId="6C7B6C73" w14:textId="77777777" w:rsidR="0028661C" w:rsidRDefault="00B273B9">
            <w:pPr>
              <w:pStyle w:val="TableParagraph"/>
              <w:ind w:left="107"/>
              <w:rPr>
                <w:b/>
                <w:sz w:val="20"/>
              </w:rPr>
            </w:pPr>
            <w:r>
              <w:rPr>
                <w:b/>
                <w:sz w:val="20"/>
              </w:rPr>
              <w:t>Κινητή</w:t>
            </w:r>
            <w:r>
              <w:rPr>
                <w:b/>
                <w:spacing w:val="-11"/>
                <w:sz w:val="20"/>
              </w:rPr>
              <w:t xml:space="preserve"> </w:t>
            </w:r>
            <w:r>
              <w:rPr>
                <w:b/>
                <w:spacing w:val="-2"/>
                <w:sz w:val="20"/>
              </w:rPr>
              <w:t>δραστηριότητα</w:t>
            </w:r>
          </w:p>
        </w:tc>
        <w:tc>
          <w:tcPr>
            <w:tcW w:w="6366" w:type="dxa"/>
            <w:tcBorders>
              <w:left w:val="single" w:sz="4" w:space="0" w:color="000000"/>
              <w:right w:val="single" w:sz="4" w:space="0" w:color="000000"/>
            </w:tcBorders>
          </w:tcPr>
          <w:p w14:paraId="6C7B6C74" w14:textId="77777777" w:rsidR="0028661C" w:rsidRDefault="00B273B9">
            <w:pPr>
              <w:pStyle w:val="TableParagraph"/>
              <w:spacing w:before="1" w:line="276" w:lineRule="auto"/>
              <w:ind w:left="107" w:right="106"/>
              <w:jc w:val="both"/>
              <w:rPr>
                <w:sz w:val="20"/>
              </w:rPr>
            </w:pPr>
            <w:r>
              <w:rPr>
                <w:sz w:val="20"/>
              </w:rPr>
              <w:t>Δραστηριότητα που πραγματοποιείται σε περισσότερες από μία χώρες. Οι κινητές δραστηριότητες συνεπάγονται την ταυτόχρονη μετακίνηση όλων των</w:t>
            </w:r>
            <w:r>
              <w:rPr>
                <w:sz w:val="20"/>
              </w:rPr>
              <w:t xml:space="preserve"> συμμετεχόντων.</w:t>
            </w:r>
          </w:p>
        </w:tc>
      </w:tr>
      <w:tr w:rsidR="0028661C" w14:paraId="6C7B6C79" w14:textId="77777777">
        <w:trPr>
          <w:trHeight w:val="1362"/>
        </w:trPr>
        <w:tc>
          <w:tcPr>
            <w:tcW w:w="2564" w:type="dxa"/>
            <w:tcBorders>
              <w:left w:val="single" w:sz="4" w:space="0" w:color="000000"/>
              <w:right w:val="single" w:sz="4" w:space="0" w:color="000000"/>
            </w:tcBorders>
          </w:tcPr>
          <w:p w14:paraId="6C7B6C76" w14:textId="77777777" w:rsidR="0028661C" w:rsidRDefault="0028661C">
            <w:pPr>
              <w:pStyle w:val="TableParagraph"/>
              <w:spacing w:before="1"/>
              <w:rPr>
                <w:b/>
                <w:sz w:val="23"/>
              </w:rPr>
            </w:pPr>
          </w:p>
          <w:p w14:paraId="6C7B6C77" w14:textId="77777777" w:rsidR="0028661C" w:rsidRDefault="00B273B9">
            <w:pPr>
              <w:pStyle w:val="TableParagraph"/>
              <w:spacing w:line="276" w:lineRule="auto"/>
              <w:ind w:left="107"/>
              <w:rPr>
                <w:b/>
                <w:sz w:val="20"/>
              </w:rPr>
            </w:pPr>
            <w:r>
              <w:rPr>
                <w:b/>
                <w:sz w:val="20"/>
              </w:rPr>
              <w:t>Έξυπνη</w:t>
            </w:r>
            <w:r>
              <w:rPr>
                <w:b/>
                <w:spacing w:val="-7"/>
                <w:sz w:val="20"/>
              </w:rPr>
              <w:t xml:space="preserve"> </w:t>
            </w:r>
            <w:r>
              <w:rPr>
                <w:b/>
                <w:sz w:val="20"/>
              </w:rPr>
              <w:t>εργασία</w:t>
            </w:r>
            <w:r>
              <w:rPr>
                <w:b/>
                <w:spacing w:val="-7"/>
                <w:sz w:val="20"/>
              </w:rPr>
              <w:t xml:space="preserve"> </w:t>
            </w:r>
            <w:r>
              <w:rPr>
                <w:b/>
                <w:sz w:val="20"/>
              </w:rPr>
              <w:t>στον</w:t>
            </w:r>
            <w:r>
              <w:rPr>
                <w:b/>
                <w:spacing w:val="-7"/>
                <w:sz w:val="20"/>
              </w:rPr>
              <w:t xml:space="preserve"> </w:t>
            </w:r>
            <w:r>
              <w:rPr>
                <w:b/>
                <w:sz w:val="20"/>
              </w:rPr>
              <w:t>τομέα της νεολαίας</w:t>
            </w:r>
          </w:p>
        </w:tc>
        <w:tc>
          <w:tcPr>
            <w:tcW w:w="6366" w:type="dxa"/>
            <w:tcBorders>
              <w:left w:val="single" w:sz="4" w:space="0" w:color="000000"/>
              <w:right w:val="single" w:sz="4" w:space="0" w:color="000000"/>
            </w:tcBorders>
          </w:tcPr>
          <w:p w14:paraId="6C7B6C78" w14:textId="77777777" w:rsidR="0028661C" w:rsidRDefault="00B273B9">
            <w:pPr>
              <w:pStyle w:val="TableParagraph"/>
              <w:spacing w:before="1" w:line="276" w:lineRule="auto"/>
              <w:ind w:left="107" w:right="101"/>
              <w:jc w:val="both"/>
              <w:rPr>
                <w:sz w:val="20"/>
              </w:rPr>
            </w:pPr>
            <w:r>
              <w:rPr>
                <w:sz w:val="20"/>
              </w:rPr>
              <w:t xml:space="preserve">Η καινοτόμος ανάπτυξη της εργασίας στον τομέα της νεολαίας που περιλαμβάνει ψηφιακές πρακτικές εργασίας στον τομέα της νεολαίας, συμπεριλαμβανομένης συνιστώσας για την έρευνα, την ποιότητα και τις </w:t>
            </w:r>
            <w:r>
              <w:rPr>
                <w:spacing w:val="-2"/>
                <w:sz w:val="20"/>
              </w:rPr>
              <w:t>πολιτικές.</w:t>
            </w:r>
          </w:p>
        </w:tc>
      </w:tr>
      <w:tr w:rsidR="0028661C" w14:paraId="6C7B6C7E" w14:textId="77777777">
        <w:trPr>
          <w:trHeight w:val="1363"/>
        </w:trPr>
        <w:tc>
          <w:tcPr>
            <w:tcW w:w="2564" w:type="dxa"/>
            <w:tcBorders>
              <w:left w:val="single" w:sz="4" w:space="0" w:color="000000"/>
              <w:right w:val="single" w:sz="4" w:space="0" w:color="000000"/>
            </w:tcBorders>
          </w:tcPr>
          <w:p w14:paraId="6C7B6C7A" w14:textId="77777777" w:rsidR="0028661C" w:rsidRDefault="0028661C">
            <w:pPr>
              <w:pStyle w:val="TableParagraph"/>
              <w:rPr>
                <w:b/>
                <w:sz w:val="20"/>
              </w:rPr>
            </w:pPr>
          </w:p>
          <w:p w14:paraId="6C7B6C7B" w14:textId="77777777" w:rsidR="0028661C" w:rsidRDefault="0028661C">
            <w:pPr>
              <w:pStyle w:val="TableParagraph"/>
              <w:spacing w:before="9"/>
              <w:rPr>
                <w:b/>
                <w:sz w:val="14"/>
              </w:rPr>
            </w:pPr>
          </w:p>
          <w:p w14:paraId="6C7B6C7C" w14:textId="77777777" w:rsidR="0028661C" w:rsidRDefault="00B273B9">
            <w:pPr>
              <w:pStyle w:val="TableParagraph"/>
              <w:ind w:left="107"/>
              <w:rPr>
                <w:b/>
                <w:sz w:val="20"/>
              </w:rPr>
            </w:pPr>
            <w:r>
              <w:rPr>
                <w:b/>
                <w:w w:val="95"/>
                <w:sz w:val="20"/>
              </w:rPr>
              <w:t>Δραστηριότητα</w:t>
            </w:r>
            <w:r>
              <w:rPr>
                <w:b/>
                <w:spacing w:val="51"/>
                <w:sz w:val="20"/>
              </w:rPr>
              <w:t xml:space="preserve"> </w:t>
            </w:r>
            <w:r>
              <w:rPr>
                <w:b/>
                <w:spacing w:val="-4"/>
                <w:sz w:val="20"/>
              </w:rPr>
              <w:t>νέων</w:t>
            </w:r>
          </w:p>
        </w:tc>
        <w:tc>
          <w:tcPr>
            <w:tcW w:w="6366" w:type="dxa"/>
            <w:tcBorders>
              <w:left w:val="single" w:sz="4" w:space="0" w:color="000000"/>
              <w:right w:val="single" w:sz="4" w:space="0" w:color="000000"/>
            </w:tcBorders>
          </w:tcPr>
          <w:p w14:paraId="6C7B6C7D" w14:textId="77777777" w:rsidR="0028661C" w:rsidRDefault="00B273B9">
            <w:pPr>
              <w:pStyle w:val="TableParagraph"/>
              <w:spacing w:before="1" w:line="276" w:lineRule="auto"/>
              <w:ind w:left="107" w:right="100"/>
              <w:jc w:val="both"/>
              <w:rPr>
                <w:sz w:val="20"/>
              </w:rPr>
            </w:pPr>
            <w:r>
              <w:rPr>
                <w:sz w:val="20"/>
              </w:rPr>
              <w:t>Μια εξωσχολική δραστηριότητα (όπως ανταλλαγή νέων, εθελοντισμός ή κατάρτιση νέων) που πραγματοποιείται από έναν νέο, είτε ατομικά είτε ομαδικά, ιδίως μέσω οργανώσεων νεολαίας, και βασίζεται σε μια προσέγγιση μη τυπικής μάθησης.</w:t>
            </w:r>
          </w:p>
        </w:tc>
      </w:tr>
      <w:tr w:rsidR="0028661C" w14:paraId="6C7B6C81" w14:textId="77777777">
        <w:trPr>
          <w:trHeight w:val="1082"/>
        </w:trPr>
        <w:tc>
          <w:tcPr>
            <w:tcW w:w="2564" w:type="dxa"/>
            <w:tcBorders>
              <w:left w:val="single" w:sz="4" w:space="0" w:color="000000"/>
              <w:right w:val="single" w:sz="4" w:space="0" w:color="000000"/>
            </w:tcBorders>
          </w:tcPr>
          <w:p w14:paraId="6C7B6C7F" w14:textId="77777777" w:rsidR="0028661C" w:rsidRDefault="00B273B9">
            <w:pPr>
              <w:pStyle w:val="TableParagraph"/>
              <w:spacing w:before="143" w:line="276" w:lineRule="auto"/>
              <w:ind w:left="107"/>
              <w:rPr>
                <w:b/>
                <w:sz w:val="20"/>
              </w:rPr>
            </w:pPr>
            <w:r>
              <w:rPr>
                <w:b/>
                <w:sz w:val="20"/>
              </w:rPr>
              <w:t>Εργαζόμενος</w:t>
            </w:r>
            <w:r>
              <w:rPr>
                <w:b/>
                <w:spacing w:val="80"/>
                <w:sz w:val="20"/>
              </w:rPr>
              <w:t xml:space="preserve"> </w:t>
            </w:r>
            <w:r>
              <w:rPr>
                <w:b/>
                <w:sz w:val="20"/>
              </w:rPr>
              <w:t>στον</w:t>
            </w:r>
            <w:r>
              <w:rPr>
                <w:b/>
                <w:spacing w:val="80"/>
                <w:sz w:val="20"/>
              </w:rPr>
              <w:t xml:space="preserve"> </w:t>
            </w:r>
            <w:r>
              <w:rPr>
                <w:b/>
                <w:sz w:val="20"/>
              </w:rPr>
              <w:t xml:space="preserve">τομέα της </w:t>
            </w:r>
            <w:r>
              <w:rPr>
                <w:b/>
                <w:sz w:val="20"/>
              </w:rPr>
              <w:t>νεολαίας</w:t>
            </w:r>
          </w:p>
        </w:tc>
        <w:tc>
          <w:tcPr>
            <w:tcW w:w="6366" w:type="dxa"/>
            <w:tcBorders>
              <w:left w:val="single" w:sz="4" w:space="0" w:color="000000"/>
              <w:right w:val="single" w:sz="4" w:space="0" w:color="000000"/>
            </w:tcBorders>
          </w:tcPr>
          <w:p w14:paraId="6C7B6C80" w14:textId="77777777" w:rsidR="0028661C" w:rsidRDefault="00B273B9">
            <w:pPr>
              <w:pStyle w:val="TableParagraph"/>
              <w:spacing w:before="1" w:line="276" w:lineRule="auto"/>
              <w:ind w:left="107" w:right="99"/>
              <w:jc w:val="both"/>
              <w:rPr>
                <w:sz w:val="20"/>
              </w:rPr>
            </w:pPr>
            <w:r>
              <w:rPr>
                <w:sz w:val="20"/>
              </w:rPr>
              <w:t xml:space="preserve">Επαγγελματίας ή εθελοντής που συμμετέχει σε δραστηριότητα μη τυπικής μάθησης και παρέχει στήριξη σε νέους στην πορεία της προσωπικής </w:t>
            </w:r>
            <w:proofErr w:type="spellStart"/>
            <w:r>
              <w:rPr>
                <w:sz w:val="20"/>
              </w:rPr>
              <w:t>κοινωνικοεκπαιδευτικής</w:t>
            </w:r>
            <w:proofErr w:type="spellEnd"/>
            <w:r>
              <w:rPr>
                <w:sz w:val="20"/>
              </w:rPr>
              <w:t xml:space="preserve"> και επαγγελματικής τους ανάπτυξης.</w:t>
            </w:r>
          </w:p>
        </w:tc>
      </w:tr>
      <w:tr w:rsidR="0028661C" w14:paraId="6C7B6C8B" w14:textId="77777777">
        <w:trPr>
          <w:trHeight w:val="4173"/>
        </w:trPr>
        <w:tc>
          <w:tcPr>
            <w:tcW w:w="2564" w:type="dxa"/>
            <w:tcBorders>
              <w:left w:val="single" w:sz="4" w:space="0" w:color="000000"/>
              <w:right w:val="single" w:sz="4" w:space="0" w:color="000000"/>
            </w:tcBorders>
          </w:tcPr>
          <w:p w14:paraId="6C7B6C82" w14:textId="77777777" w:rsidR="0028661C" w:rsidRDefault="0028661C">
            <w:pPr>
              <w:pStyle w:val="TableParagraph"/>
              <w:rPr>
                <w:b/>
                <w:sz w:val="20"/>
              </w:rPr>
            </w:pPr>
          </w:p>
          <w:p w14:paraId="6C7B6C83" w14:textId="77777777" w:rsidR="0028661C" w:rsidRDefault="0028661C">
            <w:pPr>
              <w:pStyle w:val="TableParagraph"/>
              <w:rPr>
                <w:b/>
                <w:sz w:val="20"/>
              </w:rPr>
            </w:pPr>
          </w:p>
          <w:p w14:paraId="6C7B6C84" w14:textId="77777777" w:rsidR="0028661C" w:rsidRDefault="0028661C">
            <w:pPr>
              <w:pStyle w:val="TableParagraph"/>
              <w:rPr>
                <w:b/>
                <w:sz w:val="20"/>
              </w:rPr>
            </w:pPr>
          </w:p>
          <w:p w14:paraId="6C7B6C85" w14:textId="77777777" w:rsidR="0028661C" w:rsidRDefault="0028661C">
            <w:pPr>
              <w:pStyle w:val="TableParagraph"/>
              <w:rPr>
                <w:b/>
                <w:sz w:val="20"/>
              </w:rPr>
            </w:pPr>
          </w:p>
          <w:p w14:paraId="6C7B6C86" w14:textId="77777777" w:rsidR="0028661C" w:rsidRDefault="0028661C">
            <w:pPr>
              <w:pStyle w:val="TableParagraph"/>
              <w:rPr>
                <w:b/>
                <w:sz w:val="20"/>
              </w:rPr>
            </w:pPr>
          </w:p>
          <w:p w14:paraId="6C7B6C87" w14:textId="77777777" w:rsidR="0028661C" w:rsidRDefault="0028661C">
            <w:pPr>
              <w:pStyle w:val="TableParagraph"/>
              <w:rPr>
                <w:b/>
                <w:sz w:val="20"/>
              </w:rPr>
            </w:pPr>
          </w:p>
          <w:p w14:paraId="6C7B6C88" w14:textId="77777777" w:rsidR="0028661C" w:rsidRDefault="0028661C">
            <w:pPr>
              <w:pStyle w:val="TableParagraph"/>
              <w:spacing w:before="9"/>
              <w:rPr>
                <w:b/>
                <w:sz w:val="29"/>
              </w:rPr>
            </w:pPr>
          </w:p>
          <w:p w14:paraId="6C7B6C89" w14:textId="77777777" w:rsidR="0028661C" w:rsidRDefault="00B273B9">
            <w:pPr>
              <w:pStyle w:val="TableParagraph"/>
              <w:ind w:left="107"/>
              <w:rPr>
                <w:b/>
                <w:sz w:val="20"/>
              </w:rPr>
            </w:pPr>
            <w:proofErr w:type="spellStart"/>
            <w:r>
              <w:rPr>
                <w:b/>
                <w:spacing w:val="-2"/>
                <w:sz w:val="20"/>
              </w:rPr>
              <w:t>Youthpass</w:t>
            </w:r>
            <w:proofErr w:type="spellEnd"/>
          </w:p>
        </w:tc>
        <w:tc>
          <w:tcPr>
            <w:tcW w:w="6366" w:type="dxa"/>
            <w:tcBorders>
              <w:left w:val="single" w:sz="4" w:space="0" w:color="000000"/>
              <w:right w:val="single" w:sz="4" w:space="0" w:color="000000"/>
            </w:tcBorders>
          </w:tcPr>
          <w:p w14:paraId="6C7B6C8A" w14:textId="77777777" w:rsidR="0028661C" w:rsidRDefault="00B273B9">
            <w:pPr>
              <w:pStyle w:val="TableParagraph"/>
              <w:spacing w:before="3" w:line="276" w:lineRule="auto"/>
              <w:ind w:left="107" w:right="100"/>
              <w:jc w:val="both"/>
              <w:rPr>
                <w:sz w:val="20"/>
              </w:rPr>
            </w:pPr>
            <w:r>
              <w:rPr>
                <w:sz w:val="20"/>
              </w:rPr>
              <w:t>Το ευρωπαϊκό εργαλείο για τη βελτίωση της αναγνώρισης των</w:t>
            </w:r>
            <w:r>
              <w:rPr>
                <w:spacing w:val="40"/>
                <w:sz w:val="20"/>
              </w:rPr>
              <w:t xml:space="preserve"> </w:t>
            </w:r>
            <w:r>
              <w:rPr>
                <w:sz w:val="20"/>
              </w:rPr>
              <w:t xml:space="preserve">μαθησιακών αποτελεσμάτων των νέων και των ατόμων που δραστηριοποιούνται στον τομέα της νεολαίας, τα οποία έχουν προκύψει από τη συμμετοχή τους σε σχέδια που υποστηρίζονται από το πρόγραμμα </w:t>
            </w:r>
            <w:proofErr w:type="spellStart"/>
            <w:r>
              <w:rPr>
                <w:sz w:val="20"/>
              </w:rPr>
              <w:t>Erasmus</w:t>
            </w:r>
            <w:proofErr w:type="spellEnd"/>
            <w:r>
              <w:rPr>
                <w:sz w:val="20"/>
              </w:rPr>
              <w:t>+.</w:t>
            </w:r>
            <w:r>
              <w:rPr>
                <w:sz w:val="20"/>
              </w:rPr>
              <w:t xml:space="preserve"> Το </w:t>
            </w:r>
            <w:proofErr w:type="spellStart"/>
            <w:r>
              <w:rPr>
                <w:sz w:val="20"/>
              </w:rPr>
              <w:t>Youthpass</w:t>
            </w:r>
            <w:proofErr w:type="spellEnd"/>
            <w:r>
              <w:rPr>
                <w:sz w:val="20"/>
              </w:rPr>
              <w:t xml:space="preserve"> συνίσταται σε: α) πιστοποιητικά που μπορούν να αποκτήσουν οι συμμετέχοντες σε διάφορες δράσεις του προγράμματος· και β) μια καθορισμένη διαδικασία που βοηθά τους νέους, τα άτομα που δραστηριοποιούνται</w:t>
            </w:r>
            <w:r>
              <w:rPr>
                <w:spacing w:val="-3"/>
                <w:sz w:val="20"/>
              </w:rPr>
              <w:t xml:space="preserve"> </w:t>
            </w:r>
            <w:r>
              <w:rPr>
                <w:sz w:val="20"/>
              </w:rPr>
              <w:t>στον</w:t>
            </w:r>
            <w:r>
              <w:rPr>
                <w:spacing w:val="-3"/>
                <w:sz w:val="20"/>
              </w:rPr>
              <w:t xml:space="preserve"> </w:t>
            </w:r>
            <w:r>
              <w:rPr>
                <w:sz w:val="20"/>
              </w:rPr>
              <w:t>τομέα</w:t>
            </w:r>
            <w:r>
              <w:rPr>
                <w:spacing w:val="-3"/>
                <w:sz w:val="20"/>
              </w:rPr>
              <w:t xml:space="preserve"> </w:t>
            </w:r>
            <w:r>
              <w:rPr>
                <w:sz w:val="20"/>
              </w:rPr>
              <w:t>της</w:t>
            </w:r>
            <w:r>
              <w:rPr>
                <w:spacing w:val="-3"/>
                <w:sz w:val="20"/>
              </w:rPr>
              <w:t xml:space="preserve"> </w:t>
            </w:r>
            <w:r>
              <w:rPr>
                <w:sz w:val="20"/>
              </w:rPr>
              <w:t>νεολαίας</w:t>
            </w:r>
            <w:r>
              <w:rPr>
                <w:spacing w:val="-3"/>
                <w:sz w:val="20"/>
              </w:rPr>
              <w:t xml:space="preserve"> </w:t>
            </w:r>
            <w:r>
              <w:rPr>
                <w:sz w:val="20"/>
              </w:rPr>
              <w:t>και</w:t>
            </w:r>
            <w:r>
              <w:rPr>
                <w:spacing w:val="-3"/>
                <w:sz w:val="20"/>
              </w:rPr>
              <w:t xml:space="preserve"> </w:t>
            </w:r>
            <w:r>
              <w:rPr>
                <w:sz w:val="20"/>
              </w:rPr>
              <w:t>τις</w:t>
            </w:r>
            <w:r>
              <w:rPr>
                <w:spacing w:val="-3"/>
                <w:sz w:val="20"/>
              </w:rPr>
              <w:t xml:space="preserve"> </w:t>
            </w:r>
            <w:r>
              <w:rPr>
                <w:sz w:val="20"/>
              </w:rPr>
              <w:t>οργανώσει</w:t>
            </w:r>
            <w:r>
              <w:rPr>
                <w:sz w:val="20"/>
              </w:rPr>
              <w:t>ς</w:t>
            </w:r>
            <w:r>
              <w:rPr>
                <w:spacing w:val="-3"/>
                <w:sz w:val="20"/>
              </w:rPr>
              <w:t xml:space="preserve"> </w:t>
            </w:r>
            <w:r>
              <w:rPr>
                <w:sz w:val="20"/>
              </w:rPr>
              <w:t xml:space="preserve">νεολαίας να προβληματιστούν για τα μαθησιακά αποτελέσματα ενός σχεδίου </w:t>
            </w:r>
            <w:proofErr w:type="spellStart"/>
            <w:r>
              <w:rPr>
                <w:sz w:val="20"/>
              </w:rPr>
              <w:t>Erasmus</w:t>
            </w:r>
            <w:proofErr w:type="spellEnd"/>
            <w:r>
              <w:rPr>
                <w:sz w:val="20"/>
              </w:rPr>
              <w:t xml:space="preserve">+ στον τομέα της νεολαίας και της μη τυπικής μάθησης. Το </w:t>
            </w:r>
            <w:proofErr w:type="spellStart"/>
            <w:r>
              <w:rPr>
                <w:sz w:val="20"/>
              </w:rPr>
              <w:t>Youthpass</w:t>
            </w:r>
            <w:proofErr w:type="spellEnd"/>
            <w:r>
              <w:rPr>
                <w:spacing w:val="-2"/>
                <w:sz w:val="20"/>
              </w:rPr>
              <w:t xml:space="preserve"> </w:t>
            </w:r>
            <w:r>
              <w:rPr>
                <w:sz w:val="20"/>
              </w:rPr>
              <w:t>εντάσσεται επίσης στο πλαίσιο μιας</w:t>
            </w:r>
            <w:r>
              <w:rPr>
                <w:spacing w:val="-1"/>
                <w:sz w:val="20"/>
              </w:rPr>
              <w:t xml:space="preserve"> </w:t>
            </w:r>
            <w:r>
              <w:rPr>
                <w:sz w:val="20"/>
              </w:rPr>
              <w:t>ευρύτερης στρατηγικής</w:t>
            </w:r>
            <w:r>
              <w:rPr>
                <w:spacing w:val="-1"/>
                <w:sz w:val="20"/>
              </w:rPr>
              <w:t xml:space="preserve"> </w:t>
            </w:r>
            <w:r>
              <w:rPr>
                <w:sz w:val="20"/>
              </w:rPr>
              <w:t>της Ευρωπαϊκής</w:t>
            </w:r>
            <w:r>
              <w:rPr>
                <w:spacing w:val="-2"/>
                <w:sz w:val="20"/>
              </w:rPr>
              <w:t xml:space="preserve"> </w:t>
            </w:r>
            <w:r>
              <w:rPr>
                <w:sz w:val="20"/>
              </w:rPr>
              <w:t>Επιτροπής</w:t>
            </w:r>
            <w:r>
              <w:rPr>
                <w:spacing w:val="-2"/>
                <w:sz w:val="20"/>
              </w:rPr>
              <w:t xml:space="preserve"> </w:t>
            </w:r>
            <w:r>
              <w:rPr>
                <w:sz w:val="20"/>
              </w:rPr>
              <w:t>που</w:t>
            </w:r>
            <w:r>
              <w:rPr>
                <w:spacing w:val="-1"/>
                <w:sz w:val="20"/>
              </w:rPr>
              <w:t xml:space="preserve"> </w:t>
            </w:r>
            <w:r>
              <w:rPr>
                <w:sz w:val="20"/>
              </w:rPr>
              <w:t>αποσκοπεί</w:t>
            </w:r>
            <w:r>
              <w:rPr>
                <w:spacing w:val="-1"/>
                <w:sz w:val="20"/>
              </w:rPr>
              <w:t xml:space="preserve"> </w:t>
            </w:r>
            <w:r>
              <w:rPr>
                <w:sz w:val="20"/>
              </w:rPr>
              <w:t>στη</w:t>
            </w:r>
            <w:r>
              <w:rPr>
                <w:spacing w:val="-1"/>
                <w:sz w:val="20"/>
              </w:rPr>
              <w:t xml:space="preserve"> </w:t>
            </w:r>
            <w:r>
              <w:rPr>
                <w:sz w:val="20"/>
              </w:rPr>
              <w:t>βελτίωση</w:t>
            </w:r>
            <w:r>
              <w:rPr>
                <w:spacing w:val="-1"/>
                <w:sz w:val="20"/>
              </w:rPr>
              <w:t xml:space="preserve"> </w:t>
            </w:r>
            <w:r>
              <w:rPr>
                <w:sz w:val="20"/>
              </w:rPr>
              <w:t>της</w:t>
            </w:r>
            <w:r>
              <w:rPr>
                <w:spacing w:val="-2"/>
                <w:sz w:val="20"/>
              </w:rPr>
              <w:t xml:space="preserve"> </w:t>
            </w:r>
            <w:r>
              <w:rPr>
                <w:sz w:val="20"/>
              </w:rPr>
              <w:t>αναγνώρισης</w:t>
            </w:r>
            <w:r>
              <w:rPr>
                <w:spacing w:val="-2"/>
                <w:sz w:val="20"/>
              </w:rPr>
              <w:t xml:space="preserve"> </w:t>
            </w:r>
            <w:r>
              <w:rPr>
                <w:sz w:val="20"/>
              </w:rPr>
              <w:t>της μη τυπικής και της άτυπης μάθησης και της εργασίας στον τομέα της νεολαίας, τόσο εντός όσο και εκτός Ευρώπης.</w:t>
            </w:r>
          </w:p>
        </w:tc>
      </w:tr>
    </w:tbl>
    <w:p w14:paraId="6C7B6C8C" w14:textId="77777777" w:rsidR="00000000" w:rsidRDefault="00B273B9"/>
    <w:sectPr w:rsidR="00000000">
      <w:type w:val="continuous"/>
      <w:pgSz w:w="11910" w:h="16840"/>
      <w:pgMar w:top="1400" w:right="780" w:bottom="900" w:left="820" w:header="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B6E14" w14:textId="77777777" w:rsidR="00000000" w:rsidRDefault="00B273B9">
      <w:r>
        <w:separator/>
      </w:r>
    </w:p>
  </w:endnote>
  <w:endnote w:type="continuationSeparator" w:id="0">
    <w:p w14:paraId="6C7B6E16" w14:textId="77777777" w:rsidR="00000000" w:rsidRDefault="00B2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2" w14:textId="77777777" w:rsidR="0028661C" w:rsidRDefault="00B273B9">
    <w:pPr>
      <w:pStyle w:val="a3"/>
      <w:spacing w:line="14" w:lineRule="auto"/>
    </w:pPr>
    <w:r>
      <w:pict w14:anchorId="6C7B6E10">
        <v:shapetype id="_x0000_t202" coordsize="21600,21600" o:spt="202" path="m,l,21600r21600,l21600,xe">
          <v:stroke joinstyle="miter"/>
          <v:path gradientshapeok="t" o:connecttype="rect"/>
        </v:shapetype>
        <v:shape id="docshape5" o:spid="_x0000_s2161" type="#_x0000_t202" style="position:absolute;margin-left:51pt;margin-top:804.55pt;width:17.1pt;height:12pt;z-index:-28698112;mso-position-horizontal-relative:page;mso-position-vertical-relative:page" filled="f" stroked="f">
          <v:textbox inset="0,0,0,0">
            <w:txbxContent>
              <w:p w14:paraId="6C7B6EA7"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B" w14:textId="77777777" w:rsidR="0028661C" w:rsidRDefault="0028661C">
    <w:pPr>
      <w:pStyle w:val="a3"/>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5" w14:textId="77777777" w:rsidR="0028661C" w:rsidRDefault="0028661C">
    <w:pPr>
      <w:pStyle w:val="a3"/>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6" w14:textId="77777777" w:rsidR="0028661C" w:rsidRDefault="00B273B9">
    <w:pPr>
      <w:pStyle w:val="a3"/>
      <w:spacing w:line="14" w:lineRule="auto"/>
    </w:pPr>
    <w:r>
      <w:pict w14:anchorId="6C7B6E46">
        <v:shapetype id="_x0000_t202" coordsize="21600,21600" o:spt="202" path="m,l,21600r21600,l21600,xe">
          <v:stroke joinstyle="miter"/>
          <v:path gradientshapeok="t" o:connecttype="rect"/>
        </v:shapetype>
        <v:shape id="docshape104" o:spid="_x0000_s2107" type="#_x0000_t202" style="position:absolute;margin-left:51pt;margin-top:733.35pt;width:22.15pt;height:12pt;z-index:-28670464;mso-position-horizontal-relative:page;mso-position-vertical-relative:page" filled="f" stroked="f">
          <v:textbox inset="0,0,0,0">
            <w:txbxContent>
              <w:p w14:paraId="6C7B6EDB"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t>2</w:t>
                </w:r>
                <w:r>
                  <w:rPr>
                    <w:spacing w:val="-5"/>
                  </w:rP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7" w14:textId="77777777" w:rsidR="0028661C" w:rsidRDefault="0028661C">
    <w:pPr>
      <w:pStyle w:val="a3"/>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8" w14:textId="77777777" w:rsidR="0028661C" w:rsidRDefault="00B273B9">
    <w:pPr>
      <w:pStyle w:val="a3"/>
      <w:spacing w:line="14" w:lineRule="auto"/>
    </w:pPr>
    <w:r>
      <w:pict w14:anchorId="6C7B6E47">
        <v:shapetype id="_x0000_t202" coordsize="21600,21600" o:spt="202" path="m,l,21600r21600,l21600,xe">
          <v:stroke joinstyle="miter"/>
          <v:path gradientshapeok="t" o:connecttype="rect"/>
        </v:shapetype>
        <v:shape id="docshape107" o:spid="_x0000_s2106" type="#_x0000_t202" style="position:absolute;margin-left:51pt;margin-top:733.35pt;width:22.15pt;height:12pt;z-index:-28669952;mso-position-horizontal-relative:page;mso-position-vertical-relative:page" filled="f" stroked="f">
          <v:textbox inset="0,0,0,0">
            <w:txbxContent>
              <w:p w14:paraId="6C7B6EDC"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t>4</w:t>
                </w:r>
                <w:r>
                  <w:rPr>
                    <w:spacing w:val="-5"/>
                  </w:rP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9" w14:textId="77777777" w:rsidR="0028661C" w:rsidRDefault="0028661C">
    <w:pPr>
      <w:pStyle w:val="a3"/>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A" w14:textId="77777777" w:rsidR="0028661C" w:rsidRDefault="00B273B9">
    <w:pPr>
      <w:pStyle w:val="a3"/>
      <w:spacing w:line="14" w:lineRule="auto"/>
    </w:pPr>
    <w:r>
      <w:pict w14:anchorId="6C7B6E48">
        <v:shapetype id="_x0000_t202" coordsize="21600,21600" o:spt="202" path="m,l,21600r21600,l21600,xe">
          <v:stroke joinstyle="miter"/>
          <v:path gradientshapeok="t" o:connecttype="rect"/>
        </v:shapetype>
        <v:shape id="docshape109" o:spid="_x0000_s2105" type="#_x0000_t202" style="position:absolute;margin-left:51pt;margin-top:733.35pt;width:22.15pt;height:12pt;z-index:-28669440;mso-position-horizontal-relative:page;mso-position-vertical-relative:page" filled="f" stroked="f">
          <v:textbox inset="0,0,0,0">
            <w:txbxContent>
              <w:p w14:paraId="6C7B6EDD"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t>6</w:t>
                </w:r>
                <w:r>
                  <w:rPr>
                    <w:spacing w:val="-5"/>
                  </w:rP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B" w14:textId="77777777" w:rsidR="0028661C" w:rsidRDefault="0028661C">
    <w:pPr>
      <w:pStyle w:val="a3"/>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C" w14:textId="77777777" w:rsidR="0028661C" w:rsidRDefault="00B273B9">
    <w:pPr>
      <w:pStyle w:val="a3"/>
      <w:spacing w:line="14" w:lineRule="auto"/>
    </w:pPr>
    <w:r>
      <w:pict w14:anchorId="6C7B6E49">
        <v:shapetype id="_x0000_t202" coordsize="21600,21600" o:spt="202" path="m,l,21600r21600,l21600,xe">
          <v:stroke joinstyle="miter"/>
          <v:path gradientshapeok="t" o:connecttype="rect"/>
        </v:shapetype>
        <v:shape id="docshape112" o:spid="_x0000_s2104" type="#_x0000_t202" style="position:absolute;margin-left:51pt;margin-top:733.35pt;width:22.15pt;height:12pt;z-index:-28668928;mso-position-horizontal-relative:page;mso-position-vertical-relative:page" filled="f" stroked="f">
          <v:textbox inset="0,0,0,0">
            <w:txbxContent>
              <w:p w14:paraId="6C7B6EDE"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t>8</w:t>
                </w:r>
                <w:r>
                  <w:rPr>
                    <w:spacing w:val="-5"/>
                  </w:rP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D" w14:textId="77777777" w:rsidR="0028661C" w:rsidRDefault="0028661C">
    <w:pPr>
      <w:pStyle w:val="a3"/>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E" w14:textId="77777777" w:rsidR="0028661C" w:rsidRDefault="00B273B9">
    <w:pPr>
      <w:pStyle w:val="a3"/>
      <w:spacing w:line="14" w:lineRule="auto"/>
    </w:pPr>
    <w:r>
      <w:pict w14:anchorId="6C7B6E4A">
        <v:shapetype id="_x0000_t202" coordsize="21600,21600" o:spt="202" path="m,l,21600r21600,l21600,xe">
          <v:stroke joinstyle="miter"/>
          <v:path gradientshapeok="t" o:connecttype="rect"/>
        </v:shapetype>
        <v:shape id="docshape113" o:spid="_x0000_s2103" type="#_x0000_t202" style="position:absolute;margin-left:51pt;margin-top:733.35pt;width:22.15pt;height:12pt;z-index:-28668416;mso-position-horizontal-relative:page;mso-position-vertical-relative:page" filled="f" stroked="f">
          <v:textbox inset="0,0,0,0">
            <w:txbxContent>
              <w:p w14:paraId="6C7B6EDF"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t>0</w:t>
                </w:r>
                <w:r>
                  <w:rPr>
                    <w:spacing w:val="-5"/>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C" w14:textId="77777777" w:rsidR="0028661C" w:rsidRDefault="00B273B9">
    <w:pPr>
      <w:pStyle w:val="a3"/>
      <w:spacing w:line="14" w:lineRule="auto"/>
    </w:pPr>
    <w:r>
      <w:pict w14:anchorId="6C7B6E17">
        <v:shapetype id="_x0000_t202" coordsize="21600,21600" o:spt="202" path="m,l,21600r21600,l21600,xe">
          <v:stroke joinstyle="miter"/>
          <v:path gradientshapeok="t" o:connecttype="rect"/>
        </v:shapetype>
        <v:shape id="docshape23" o:spid="_x0000_s2154" type="#_x0000_t202" style="position:absolute;margin-left:51pt;margin-top:783.3pt;width:17.1pt;height:12pt;z-index:-28694528;mso-position-horizontal-relative:page;mso-position-vertical-relative:page" filled="f" stroked="f">
          <v:textbox inset="0,0,0,0">
            <w:txbxContent>
              <w:p w14:paraId="6C7B6EAE"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0</w:t>
                </w:r>
                <w:r>
                  <w:rPr>
                    <w:spacing w:val="-5"/>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F" w14:textId="77777777" w:rsidR="0028661C" w:rsidRDefault="0028661C">
    <w:pPr>
      <w:pStyle w:val="a3"/>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0" w14:textId="77777777" w:rsidR="0028661C" w:rsidRDefault="00B273B9">
    <w:pPr>
      <w:pStyle w:val="a3"/>
      <w:spacing w:line="14" w:lineRule="auto"/>
    </w:pPr>
    <w:r>
      <w:pict w14:anchorId="6C7B6E4B">
        <v:shapetype id="_x0000_t202" coordsize="21600,21600" o:spt="202" path="m,l,21600r21600,l21600,xe">
          <v:stroke joinstyle="miter"/>
          <v:path gradientshapeok="t" o:connecttype="rect"/>
        </v:shapetype>
        <v:shape id="docshape115" o:spid="_x0000_s2102" type="#_x0000_t202" style="position:absolute;margin-left:51pt;margin-top:733.35pt;width:22.15pt;height:12pt;z-index:-28667904;mso-position-horizontal-relative:page;mso-position-vertical-relative:page" filled="f" stroked="f">
          <v:textbox inset="0,0,0,0">
            <w:txbxContent>
              <w:p w14:paraId="6C7B6EE0"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t>2</w:t>
                </w:r>
                <w:r>
                  <w:rPr>
                    <w:spacing w:val="-5"/>
                  </w:rP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1" w14:textId="77777777" w:rsidR="0028661C" w:rsidRDefault="0028661C">
    <w:pPr>
      <w:pStyle w:val="a3"/>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2" w14:textId="77777777" w:rsidR="0028661C" w:rsidRDefault="00B273B9">
    <w:pPr>
      <w:pStyle w:val="a3"/>
      <w:spacing w:line="14" w:lineRule="auto"/>
    </w:pPr>
    <w:r>
      <w:pict w14:anchorId="6C7B6E4C">
        <v:shapetype id="_x0000_t202" coordsize="21600,21600" o:spt="202" path="m,l,21600r21600,l21600,xe">
          <v:stroke joinstyle="miter"/>
          <v:path gradientshapeok="t" o:connecttype="rect"/>
        </v:shapetype>
        <v:shape id="docshape116" o:spid="_x0000_s2101" type="#_x0000_t202" style="position:absolute;margin-left:51pt;margin-top:733.35pt;width:22.15pt;height:12pt;z-index:-28667392;mso-position-horizontal-relative:page;mso-position-vertical-relative:page" filled="f" stroked="f">
          <v:textbox inset="0,0,0,0">
            <w:txbxContent>
              <w:p w14:paraId="6C7B6EE1"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t>4</w:t>
                </w:r>
                <w:r>
                  <w:rPr>
                    <w:spacing w:val="-5"/>
                  </w:rP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3" w14:textId="77777777" w:rsidR="0028661C" w:rsidRDefault="0028661C">
    <w:pPr>
      <w:pStyle w:val="a3"/>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4" w14:textId="77777777" w:rsidR="0028661C" w:rsidRDefault="00B273B9">
    <w:pPr>
      <w:pStyle w:val="a3"/>
      <w:spacing w:line="14" w:lineRule="auto"/>
    </w:pPr>
    <w:r>
      <w:pict w14:anchorId="6C7B6E4D">
        <v:shapetype id="_x0000_t202" coordsize="21600,21600" o:spt="202" path="m,l,21600r21600,l21600,xe">
          <v:stroke joinstyle="miter"/>
          <v:path gradientshapeok="t" o:connecttype="rect"/>
        </v:shapetype>
        <v:shape id="docshape117" o:spid="_x0000_s2100" type="#_x0000_t202" style="position:absolute;margin-left:51pt;margin-top:733.35pt;width:22.15pt;height:12pt;z-index:-28666880;mso-position-horizontal-relative:page;mso-position-vertical-relative:page" filled="f" stroked="f">
          <v:textbox inset="0,0,0,0">
            <w:txbxContent>
              <w:p w14:paraId="6C7B6EE2"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t>6</w:t>
                </w:r>
                <w:r>
                  <w:rPr>
                    <w:spacing w:val="-5"/>
                  </w:rP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5" w14:textId="77777777" w:rsidR="0028661C" w:rsidRDefault="0028661C">
    <w:pPr>
      <w:pStyle w:val="a3"/>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6" w14:textId="77777777" w:rsidR="0028661C" w:rsidRDefault="00B273B9">
    <w:pPr>
      <w:pStyle w:val="a3"/>
      <w:spacing w:line="14" w:lineRule="auto"/>
    </w:pPr>
    <w:r>
      <w:pict w14:anchorId="6C7B6E4E">
        <v:shapetype id="_x0000_t202" coordsize="21600,21600" o:spt="202" path="m,l,21600r21600,l21600,xe">
          <v:stroke joinstyle="miter"/>
          <v:path gradientshapeok="t" o:connecttype="rect"/>
        </v:shapetype>
        <v:shape id="docshape121" o:spid="_x0000_s2099" type="#_x0000_t202" style="position:absolute;margin-left:51pt;margin-top:733.35pt;width:22.15pt;height:12pt;z-index:-28666368;mso-position-horizontal-relative:page;mso-position-vertical-relative:page" filled="f" stroked="f">
          <v:textbox inset="0,0,0,0">
            <w:txbxContent>
              <w:p w14:paraId="6C7B6EE3"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t>8</w:t>
                </w:r>
                <w:r>
                  <w:rPr>
                    <w:spacing w:val="-5"/>
                  </w:rP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7" w14:textId="77777777" w:rsidR="0028661C" w:rsidRDefault="0028661C">
    <w:pPr>
      <w:pStyle w:val="a3"/>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8" w14:textId="77777777" w:rsidR="0028661C" w:rsidRDefault="00B273B9">
    <w:pPr>
      <w:pStyle w:val="a3"/>
      <w:spacing w:line="14" w:lineRule="auto"/>
    </w:pPr>
    <w:r>
      <w:pict w14:anchorId="6C7B6E4F">
        <v:shapetype id="_x0000_t202" coordsize="21600,21600" o:spt="202" path="m,l,21600r21600,l21600,xe">
          <v:stroke joinstyle="miter"/>
          <v:path gradientshapeok="t" o:connecttype="rect"/>
        </v:shapetype>
        <v:shape id="docshape123" o:spid="_x0000_s2098" type="#_x0000_t202" style="position:absolute;margin-left:51pt;margin-top:733.35pt;width:22.15pt;height:12pt;z-index:-28665856;mso-position-horizontal-relative:page;mso-position-vertical-relative:page" filled="f" stroked="f">
          <v:textbox inset="0,0,0,0">
            <w:txbxContent>
              <w:p w14:paraId="6C7B6EE4"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t>0</w:t>
                </w:r>
                <w:r>
                  <w:rPr>
                    <w:spacing w:val="-5"/>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D" w14:textId="77777777" w:rsidR="0028661C" w:rsidRDefault="00B273B9">
    <w:pPr>
      <w:pStyle w:val="a3"/>
      <w:spacing w:line="14" w:lineRule="auto"/>
    </w:pPr>
    <w:r>
      <w:pict w14:anchorId="6C7B6E18">
        <v:rect id="docshape24" o:spid="_x0000_s2153" style="position:absolute;margin-left:54pt;margin-top:705.2pt;width:144.05pt;height:.6pt;z-index:-28694016;mso-position-horizontal-relative:page;mso-position-vertical-relative:page" fillcolor="black" stroked="f">
          <w10:wrap anchorx="page" anchory="page"/>
        </v:rect>
      </w:pict>
    </w:r>
    <w:r>
      <w:pict w14:anchorId="6C7B6E19">
        <v:shapetype id="_x0000_t202" coordsize="21600,21600" o:spt="202" path="m,l,21600r21600,l21600,xe">
          <v:stroke joinstyle="miter"/>
          <v:path gradientshapeok="t" o:connecttype="rect"/>
        </v:shapetype>
        <v:shape id="docshape25" o:spid="_x0000_s2152" type="#_x0000_t202" style="position:absolute;margin-left:53pt;margin-top:712.45pt;width:209.9pt;height:10.05pt;z-index:-28693504;mso-position-horizontal-relative:page;mso-position-vertical-relative:page" filled="f" stroked="f">
          <v:textbox inset="0,0,0,0">
            <w:txbxContent>
              <w:p w14:paraId="6C7B6EAF" w14:textId="77777777" w:rsidR="0028661C" w:rsidRDefault="00B273B9">
                <w:pPr>
                  <w:spacing w:before="12"/>
                  <w:ind w:left="20"/>
                  <w:rPr>
                    <w:sz w:val="14"/>
                  </w:rPr>
                </w:pPr>
                <w:r>
                  <w:rPr>
                    <w:sz w:val="14"/>
                    <w:vertAlign w:val="superscript"/>
                  </w:rPr>
                  <w:t>13</w:t>
                </w:r>
                <w:r>
                  <w:rPr>
                    <w:spacing w:val="-8"/>
                    <w:sz w:val="14"/>
                  </w:rPr>
                  <w:t xml:space="preserve"> </w:t>
                </w:r>
                <w:r>
                  <w:rPr>
                    <w:sz w:val="14"/>
                  </w:rPr>
                  <w:t>Θα</w:t>
                </w:r>
                <w:r>
                  <w:rPr>
                    <w:spacing w:val="-8"/>
                    <w:sz w:val="14"/>
                  </w:rPr>
                  <w:t xml:space="preserve"> </w:t>
                </w:r>
                <w:r>
                  <w:rPr>
                    <w:sz w:val="14"/>
                  </w:rPr>
                  <w:t>προστεθεί</w:t>
                </w:r>
                <w:r>
                  <w:rPr>
                    <w:spacing w:val="-6"/>
                    <w:sz w:val="14"/>
                  </w:rPr>
                  <w:t xml:space="preserve"> </w:t>
                </w:r>
                <w:r>
                  <w:rPr>
                    <w:sz w:val="14"/>
                  </w:rPr>
                  <w:t>υποσημείωση</w:t>
                </w:r>
                <w:r>
                  <w:rPr>
                    <w:spacing w:val="-2"/>
                    <w:sz w:val="14"/>
                  </w:rPr>
                  <w:t xml:space="preserve"> </w:t>
                </w:r>
                <w:r>
                  <w:rPr>
                    <w:sz w:val="14"/>
                  </w:rPr>
                  <w:t>με</w:t>
                </w:r>
                <w:r>
                  <w:rPr>
                    <w:spacing w:val="-4"/>
                    <w:sz w:val="14"/>
                  </w:rPr>
                  <w:t xml:space="preserve"> </w:t>
                </w:r>
                <w:r>
                  <w:rPr>
                    <w:sz w:val="14"/>
                  </w:rPr>
                  <w:t>παραπομπή</w:t>
                </w:r>
                <w:r>
                  <w:rPr>
                    <w:spacing w:val="-5"/>
                    <w:sz w:val="14"/>
                  </w:rPr>
                  <w:t xml:space="preserve"> </w:t>
                </w:r>
                <w:r>
                  <w:rPr>
                    <w:sz w:val="14"/>
                  </w:rPr>
                  <w:t>στην</w:t>
                </w:r>
                <w:r>
                  <w:rPr>
                    <w:spacing w:val="-4"/>
                    <w:sz w:val="14"/>
                  </w:rPr>
                  <w:t xml:space="preserve"> </w:t>
                </w:r>
                <w:r>
                  <w:rPr>
                    <w:sz w:val="14"/>
                  </w:rPr>
                  <w:t>Επίσημη</w:t>
                </w:r>
                <w:r>
                  <w:rPr>
                    <w:spacing w:val="-3"/>
                    <w:sz w:val="14"/>
                  </w:rPr>
                  <w:t xml:space="preserve"> </w:t>
                </w:r>
                <w:r>
                  <w:rPr>
                    <w:spacing w:val="-2"/>
                    <w:sz w:val="14"/>
                  </w:rPr>
                  <w:t>Εφημερίδα.</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9" w14:textId="77777777" w:rsidR="0028661C" w:rsidRDefault="0028661C">
    <w:pPr>
      <w:pStyle w:val="a3"/>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A" w14:textId="77777777" w:rsidR="0028661C" w:rsidRDefault="00B273B9">
    <w:pPr>
      <w:pStyle w:val="a3"/>
      <w:spacing w:line="14" w:lineRule="auto"/>
    </w:pPr>
    <w:r>
      <w:pict w14:anchorId="6C7B6E50">
        <v:shapetype id="_x0000_t202" coordsize="21600,21600" o:spt="202" path="m,l,21600r21600,l21600,xe">
          <v:stroke joinstyle="miter"/>
          <v:path gradientshapeok="t" o:connecttype="rect"/>
        </v:shapetype>
        <v:shape id="docshape126" o:spid="_x0000_s2097" type="#_x0000_t202" style="position:absolute;margin-left:51pt;margin-top:733.35pt;width:22.15pt;height:12pt;z-index:-28665344;mso-position-horizontal-relative:page;mso-position-vertical-relative:page" filled="f" stroked="f">
          <v:textbox inset="0,0,0,0">
            <w:txbxContent>
              <w:p w14:paraId="6C7B6EE5"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t>2</w:t>
                </w:r>
                <w:r>
                  <w:rPr>
                    <w:spacing w:val="-5"/>
                  </w:rP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B" w14:textId="77777777" w:rsidR="0028661C" w:rsidRDefault="0028661C">
    <w:pPr>
      <w:pStyle w:val="a3"/>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C" w14:textId="77777777" w:rsidR="0028661C" w:rsidRDefault="00B273B9">
    <w:pPr>
      <w:pStyle w:val="a3"/>
      <w:spacing w:line="14" w:lineRule="auto"/>
    </w:pPr>
    <w:r>
      <w:pict w14:anchorId="6C7B6E51">
        <v:shapetype id="_x0000_t202" coordsize="21600,21600" o:spt="202" path="m,l,21600r21600,l21600,xe">
          <v:stroke joinstyle="miter"/>
          <v:path gradientshapeok="t" o:connecttype="rect"/>
        </v:shapetype>
        <v:shape id="docshape127" o:spid="_x0000_s2096" type="#_x0000_t202" style="position:absolute;margin-left:51pt;margin-top:733.35pt;width:22.15pt;height:12pt;z-index:-28664832;mso-position-horizontal-relative:page;mso-position-vertical-relative:page" filled="f" stroked="f">
          <v:textbox inset="0,0,0,0">
            <w:txbxContent>
              <w:p w14:paraId="6C7B6EE6"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t>4</w:t>
                </w:r>
                <w:r>
                  <w:rPr>
                    <w:spacing w:val="-5"/>
                  </w:rP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D" w14:textId="77777777" w:rsidR="0028661C" w:rsidRDefault="0028661C">
    <w:pPr>
      <w:pStyle w:val="a3"/>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E" w14:textId="77777777" w:rsidR="0028661C" w:rsidRDefault="00B273B9">
    <w:pPr>
      <w:pStyle w:val="a3"/>
      <w:spacing w:line="14" w:lineRule="auto"/>
    </w:pPr>
    <w:r>
      <w:pict w14:anchorId="6C7B6E52">
        <v:shapetype id="_x0000_t202" coordsize="21600,21600" o:spt="202" path="m,l,21600r21600,l21600,xe">
          <v:stroke joinstyle="miter"/>
          <v:path gradientshapeok="t" o:connecttype="rect"/>
        </v:shapetype>
        <v:shape id="docshape128" o:spid="_x0000_s2095" type="#_x0000_t202" style="position:absolute;margin-left:51pt;margin-top:733.35pt;width:22.15pt;height:12pt;z-index:-28664320;mso-position-horizontal-relative:page;mso-position-vertical-relative:page" filled="f" stroked="f">
          <v:textbox inset="0,0,0,0">
            <w:txbxContent>
              <w:p w14:paraId="6C7B6EE7"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t>6</w:t>
                </w:r>
                <w:r>
                  <w:rPr>
                    <w:spacing w:val="-5"/>
                  </w:rP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BF" w14:textId="77777777" w:rsidR="0028661C" w:rsidRDefault="0028661C">
    <w:pPr>
      <w:pStyle w:val="a3"/>
      <w:spacing w:line="14" w:lineRule="auto"/>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0" w14:textId="77777777" w:rsidR="0028661C" w:rsidRDefault="00B273B9">
    <w:pPr>
      <w:pStyle w:val="a3"/>
      <w:spacing w:line="14" w:lineRule="auto"/>
    </w:pPr>
    <w:r>
      <w:pict w14:anchorId="6C7B6E53">
        <v:shapetype id="_x0000_t202" coordsize="21600,21600" o:spt="202" path="m,l,21600r21600,l21600,xe">
          <v:stroke joinstyle="miter"/>
          <v:path gradientshapeok="t" o:connecttype="rect"/>
        </v:shapetype>
        <v:shape id="docshape131" o:spid="_x0000_s2094" type="#_x0000_t202" style="position:absolute;margin-left:51pt;margin-top:733.35pt;width:22.15pt;height:12pt;z-index:-28663808;mso-position-horizontal-relative:page;mso-position-vertical-relative:page" filled="f" stroked="f">
          <v:textbox inset="0,0,0,0">
            <w:txbxContent>
              <w:p w14:paraId="6C7B6EE8"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t>8</w:t>
                </w:r>
                <w:r>
                  <w:rPr>
                    <w:spacing w:val="-5"/>
                  </w:rP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1" w14:textId="77777777" w:rsidR="0028661C" w:rsidRDefault="0028661C">
    <w:pPr>
      <w:pStyle w:val="a3"/>
      <w:spacing w:line="14"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2" w14:textId="77777777" w:rsidR="0028661C" w:rsidRDefault="00B273B9">
    <w:pPr>
      <w:pStyle w:val="a3"/>
      <w:spacing w:line="14" w:lineRule="auto"/>
    </w:pPr>
    <w:r>
      <w:pict w14:anchorId="6C7B6E54">
        <v:shapetype id="_x0000_t202" coordsize="21600,21600" o:spt="202" path="m,l,21600r21600,l21600,xe">
          <v:stroke joinstyle="miter"/>
          <v:path gradientshapeok="t" o:connecttype="rect"/>
        </v:shapetype>
        <v:shape id="docshape132" o:spid="_x0000_s2093" type="#_x0000_t202" style="position:absolute;margin-left:51pt;margin-top:733.35pt;width:22.15pt;height:12pt;z-index:-28663296;mso-position-horizontal-relative:page;mso-position-vertical-relative:page" filled="f" stroked="f">
          <v:textbox inset="0,0,0,0">
            <w:txbxContent>
              <w:p w14:paraId="6C7B6EE9"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t>0</w:t>
                </w:r>
                <w:r>
                  <w:rPr>
                    <w:spacing w:val="-5"/>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E" w14:textId="77777777" w:rsidR="0028661C" w:rsidRDefault="0028661C">
    <w:pPr>
      <w:pStyle w:val="a3"/>
      <w:spacing w:line="14" w:lineRule="auto"/>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3" w14:textId="77777777" w:rsidR="0028661C" w:rsidRDefault="0028661C">
    <w:pPr>
      <w:pStyle w:val="a3"/>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4" w14:textId="77777777" w:rsidR="0028661C" w:rsidRDefault="00B273B9">
    <w:pPr>
      <w:pStyle w:val="a3"/>
      <w:spacing w:line="14" w:lineRule="auto"/>
    </w:pPr>
    <w:r>
      <w:pict w14:anchorId="6C7B6E55">
        <v:shapetype id="_x0000_t202" coordsize="21600,21600" o:spt="202" path="m,l,21600r21600,l21600,xe">
          <v:stroke joinstyle="miter"/>
          <v:path gradientshapeok="t" o:connecttype="rect"/>
        </v:shapetype>
        <v:shape id="docshape133" o:spid="_x0000_s2092" type="#_x0000_t202" style="position:absolute;margin-left:51pt;margin-top:733.35pt;width:22.15pt;height:12pt;z-index:-28662784;mso-position-horizontal-relative:page;mso-position-vertical-relative:page" filled="f" stroked="f">
          <v:textbox inset="0,0,0,0">
            <w:txbxContent>
              <w:p w14:paraId="6C7B6EEA" w14:textId="77777777" w:rsidR="0028661C" w:rsidRDefault="00B273B9">
                <w:pPr>
                  <w:pStyle w:val="a3"/>
                  <w:spacing w:line="223" w:lineRule="exact"/>
                  <w:ind w:left="60"/>
                </w:pPr>
                <w:r>
                  <w:rPr>
                    <w:spacing w:val="-5"/>
                  </w:rPr>
                  <w:fldChar w:fldCharType="begin"/>
                </w:r>
                <w:r>
                  <w:rPr>
                    <w:spacing w:val="-5"/>
                  </w:rPr>
                  <w:instrText xml:space="preserve"> PAG</w:instrText>
                </w:r>
                <w:r>
                  <w:rPr>
                    <w:spacing w:val="-5"/>
                  </w:rPr>
                  <w:instrText xml:space="preserve">E </w:instrText>
                </w:r>
                <w:r>
                  <w:rPr>
                    <w:spacing w:val="-5"/>
                  </w:rPr>
                  <w:fldChar w:fldCharType="separate"/>
                </w:r>
                <w:r>
                  <w:rPr>
                    <w:spacing w:val="-5"/>
                  </w:rPr>
                  <w:t>15</w:t>
                </w:r>
                <w:r>
                  <w:rPr>
                    <w:spacing w:val="-5"/>
                  </w:rPr>
                  <w:t>2</w:t>
                </w:r>
                <w:r>
                  <w:rPr>
                    <w:spacing w:val="-5"/>
                  </w:rP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5" w14:textId="77777777" w:rsidR="0028661C" w:rsidRDefault="0028661C">
    <w:pPr>
      <w:pStyle w:val="a3"/>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6" w14:textId="77777777" w:rsidR="0028661C" w:rsidRDefault="00B273B9">
    <w:pPr>
      <w:pStyle w:val="a3"/>
      <w:spacing w:line="14" w:lineRule="auto"/>
    </w:pPr>
    <w:r>
      <w:pict w14:anchorId="6C7B6E56">
        <v:shapetype id="_x0000_t202" coordsize="21600,21600" o:spt="202" path="m,l,21600r21600,l21600,xe">
          <v:stroke joinstyle="miter"/>
          <v:path gradientshapeok="t" o:connecttype="rect"/>
        </v:shapetype>
        <v:shape id="docshape134" o:spid="_x0000_s2091" type="#_x0000_t202" style="position:absolute;margin-left:51pt;margin-top:733.35pt;width:22.15pt;height:12pt;z-index:-28662272;mso-position-horizontal-relative:page;mso-position-vertical-relative:page" filled="f" stroked="f">
          <v:textbox inset="0,0,0,0">
            <w:txbxContent>
              <w:p w14:paraId="6C7B6EEB"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t>4</w:t>
                </w:r>
                <w:r>
                  <w:rPr>
                    <w:spacing w:val="-5"/>
                  </w:rP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7" w14:textId="77777777" w:rsidR="0028661C" w:rsidRDefault="0028661C">
    <w:pPr>
      <w:pStyle w:val="a3"/>
      <w:spacing w:line="14" w:lineRule="auto"/>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8" w14:textId="77777777" w:rsidR="0028661C" w:rsidRDefault="00B273B9">
    <w:pPr>
      <w:pStyle w:val="a3"/>
      <w:spacing w:line="14" w:lineRule="auto"/>
    </w:pPr>
    <w:r>
      <w:pict w14:anchorId="6C7B6E57">
        <v:shapetype id="_x0000_t202" coordsize="21600,21600" o:spt="202" path="m,l,21600r21600,l21600,xe">
          <v:stroke joinstyle="miter"/>
          <v:path gradientshapeok="t" o:connecttype="rect"/>
        </v:shapetype>
        <v:shape id="docshape136" o:spid="_x0000_s2090" type="#_x0000_t202" style="position:absolute;margin-left:51pt;margin-top:733.35pt;width:22.15pt;height:12pt;z-index:-28661760;mso-position-horizontal-relative:page;mso-position-vertical-relative:page" filled="f" stroked="f">
          <v:textbox inset="0,0,0,0">
            <w:txbxContent>
              <w:p w14:paraId="6C7B6EEC"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t>6</w:t>
                </w:r>
                <w:r>
                  <w:rPr>
                    <w:spacing w:val="-5"/>
                  </w:rP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9" w14:textId="77777777" w:rsidR="0028661C" w:rsidRDefault="0028661C">
    <w:pPr>
      <w:pStyle w:val="a3"/>
      <w:spacing w:line="14" w:lineRule="auto"/>
      <w:rPr>
        <w:sz w:val="2"/>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A" w14:textId="77777777" w:rsidR="0028661C" w:rsidRDefault="00B273B9">
    <w:pPr>
      <w:pStyle w:val="a3"/>
      <w:spacing w:line="14" w:lineRule="auto"/>
    </w:pPr>
    <w:r>
      <w:pict w14:anchorId="6C7B6E58">
        <v:shapetype id="_x0000_t202" coordsize="21600,21600" o:spt="202" path="m,l,21600r21600,l21600,xe">
          <v:stroke joinstyle="miter"/>
          <v:path gradientshapeok="t" o:connecttype="rect"/>
        </v:shapetype>
        <v:shape id="docshape137" o:spid="_x0000_s2089" type="#_x0000_t202" style="position:absolute;margin-left:51pt;margin-top:733.35pt;width:22.15pt;height:12pt;z-index:-28661248;mso-position-horizontal-relative:page;mso-position-vertical-relative:page" filled="f" stroked="f">
          <v:textbox inset="0,0,0,0">
            <w:txbxContent>
              <w:p w14:paraId="6C7B6EED"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t>8</w:t>
                </w:r>
                <w:r>
                  <w:rPr>
                    <w:spacing w:val="-5"/>
                  </w:rP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B" w14:textId="77777777" w:rsidR="0028661C" w:rsidRDefault="0028661C">
    <w:pPr>
      <w:pStyle w:val="a3"/>
      <w:spacing w:line="14" w:lineRule="auto"/>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C" w14:textId="77777777" w:rsidR="0028661C" w:rsidRDefault="00B273B9">
    <w:pPr>
      <w:pStyle w:val="a3"/>
      <w:spacing w:line="14" w:lineRule="auto"/>
    </w:pPr>
    <w:r>
      <w:pict w14:anchorId="6C7B6E59">
        <v:shapetype id="_x0000_t202" coordsize="21600,21600" o:spt="202" path="m,l,21600r21600,l21600,xe">
          <v:stroke joinstyle="miter"/>
          <v:path gradientshapeok="t" o:connecttype="rect"/>
        </v:shapetype>
        <v:shape id="docshape138" o:spid="_x0000_s2088" type="#_x0000_t202" style="position:absolute;margin-left:51pt;margin-top:733.35pt;width:22.15pt;height:12pt;z-index:-28660736;mso-position-horizontal-relative:page;mso-position-vertical-relative:page" filled="f" stroked="f">
          <v:textbox inset="0,0,0,0">
            <w:txbxContent>
              <w:p w14:paraId="6C7B6EEE"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t>0</w:t>
                </w:r>
                <w:r>
                  <w:rPr>
                    <w:spacing w:val="-5"/>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F" w14:textId="77777777" w:rsidR="0028661C" w:rsidRDefault="00B273B9">
    <w:pPr>
      <w:pStyle w:val="a3"/>
      <w:spacing w:line="14" w:lineRule="auto"/>
    </w:pPr>
    <w:r>
      <w:pict w14:anchorId="6C7B6E1A">
        <v:shapetype id="_x0000_t202" coordsize="21600,21600" o:spt="202" path="m,l,21600r21600,l21600,xe">
          <v:stroke joinstyle="miter"/>
          <v:path gradientshapeok="t" o:connecttype="rect"/>
        </v:shapetype>
        <v:shape id="docshape26" o:spid="_x0000_s2151" type="#_x0000_t202" style="position:absolute;margin-left:51pt;margin-top:783.3pt;width:17.1pt;height:12pt;z-index:-28692992;mso-position-horizontal-relative:page;mso-position-vertical-relative:page" filled="f" stroked="f">
          <v:textbox inset="0,0,0,0">
            <w:txbxContent>
              <w:p w14:paraId="6C7B6EB0"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4</w:t>
                </w:r>
                <w:r>
                  <w:rPr>
                    <w:spacing w:val="-5"/>
                  </w:rP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D" w14:textId="77777777" w:rsidR="0028661C" w:rsidRDefault="0028661C">
    <w:pPr>
      <w:pStyle w:val="a3"/>
      <w:spacing w:line="14" w:lineRule="auto"/>
      <w:rPr>
        <w:sz w:val="2"/>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E" w14:textId="77777777" w:rsidR="0028661C" w:rsidRDefault="00B273B9">
    <w:pPr>
      <w:pStyle w:val="a3"/>
      <w:spacing w:line="14" w:lineRule="auto"/>
    </w:pPr>
    <w:r>
      <w:pict w14:anchorId="6C7B6E5A">
        <v:shapetype id="_x0000_t202" coordsize="21600,21600" o:spt="202" path="m,l,21600r21600,l21600,xe">
          <v:stroke joinstyle="miter"/>
          <v:path gradientshapeok="t" o:connecttype="rect"/>
        </v:shapetype>
        <v:shape id="docshape141" o:spid="_x0000_s2087" type="#_x0000_t202" style="position:absolute;margin-left:51pt;margin-top:733.35pt;width:22.15pt;height:12pt;z-index:-28660224;mso-position-horizontal-relative:page;mso-position-vertical-relative:page" filled="f" stroked="f">
          <v:textbox inset="0,0,0,0">
            <w:txbxContent>
              <w:p w14:paraId="6C7B6EEF"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t>2</w:t>
                </w:r>
                <w:r>
                  <w:rPr>
                    <w:spacing w:val="-5"/>
                  </w:rP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CF" w14:textId="77777777" w:rsidR="0028661C" w:rsidRDefault="0028661C">
    <w:pPr>
      <w:pStyle w:val="a3"/>
      <w:spacing w:line="14"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0" w14:textId="77777777" w:rsidR="0028661C" w:rsidRDefault="00B273B9">
    <w:pPr>
      <w:pStyle w:val="a3"/>
      <w:spacing w:line="14" w:lineRule="auto"/>
    </w:pPr>
    <w:r>
      <w:pict w14:anchorId="6C7B6E5B">
        <v:shapetype id="_x0000_t202" coordsize="21600,21600" o:spt="202" path="m,l,21600r21600,l21600,xe">
          <v:stroke joinstyle="miter"/>
          <v:path gradientshapeok="t" o:connecttype="rect"/>
        </v:shapetype>
        <v:shape id="docshape142" o:spid="_x0000_s2086" type="#_x0000_t202" style="position:absolute;margin-left:51pt;margin-top:733.35pt;width:22.15pt;height:12pt;z-index:-28659712;mso-position-horizontal-relative:page;mso-position-vertical-relative:page" filled="f" stroked="f">
          <v:textbox inset="0,0,0,0">
            <w:txbxContent>
              <w:p w14:paraId="6C7B6EF0"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t>4</w:t>
                </w:r>
                <w:r>
                  <w:rPr>
                    <w:spacing w:val="-5"/>
                  </w:rP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1" w14:textId="77777777" w:rsidR="0028661C" w:rsidRDefault="0028661C">
    <w:pPr>
      <w:pStyle w:val="a3"/>
      <w:spacing w:line="14" w:lineRule="auto"/>
      <w:rPr>
        <w:sz w:val="2"/>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2" w14:textId="77777777" w:rsidR="0028661C" w:rsidRDefault="00B273B9">
    <w:pPr>
      <w:pStyle w:val="a3"/>
      <w:spacing w:line="14" w:lineRule="auto"/>
    </w:pPr>
    <w:r>
      <w:pict w14:anchorId="6C7B6E5C">
        <v:shapetype id="_x0000_t202" coordsize="21600,21600" o:spt="202" path="m,l,21600r21600,l21600,xe">
          <v:stroke joinstyle="miter"/>
          <v:path gradientshapeok="t" o:connecttype="rect"/>
        </v:shapetype>
        <v:shape id="docshape145" o:spid="_x0000_s2085" type="#_x0000_t202" style="position:absolute;margin-left:51pt;margin-top:733.35pt;width:22.15pt;height:12pt;z-index:-28659200;mso-position-horizontal-relative:page;mso-position-vertical-relative:page" filled="f" stroked="f">
          <v:textbox inset="0,0,0,0">
            <w:txbxContent>
              <w:p w14:paraId="6C7B6EF1"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t>6</w:t>
                </w:r>
                <w:r>
                  <w:rPr>
                    <w:spacing w:val="-5"/>
                  </w:rP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3" w14:textId="77777777" w:rsidR="0028661C" w:rsidRDefault="0028661C">
    <w:pPr>
      <w:pStyle w:val="a3"/>
      <w:spacing w:line="14" w:lineRule="auto"/>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4" w14:textId="77777777" w:rsidR="0028661C" w:rsidRDefault="00B273B9">
    <w:pPr>
      <w:pStyle w:val="a3"/>
      <w:spacing w:line="14" w:lineRule="auto"/>
    </w:pPr>
    <w:r>
      <w:pict w14:anchorId="6C7B6E5D">
        <v:shapetype id="_x0000_t202" coordsize="21600,21600" o:spt="202" path="m,l,21600r21600,l21600,xe">
          <v:stroke joinstyle="miter"/>
          <v:path gradientshapeok="t" o:connecttype="rect"/>
        </v:shapetype>
        <v:shape id="docshape148" o:spid="_x0000_s2084" type="#_x0000_t202" style="position:absolute;margin-left:51pt;margin-top:733.35pt;width:22.15pt;height:12pt;z-index:-28658688;mso-position-horizontal-relative:page;mso-position-vertical-relative:page" filled="f" stroked="f">
          <v:textbox inset="0,0,0,0">
            <w:txbxContent>
              <w:p w14:paraId="6C7B6EF2"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t>8</w:t>
                </w:r>
                <w:r>
                  <w:rPr>
                    <w:spacing w:val="-5"/>
                  </w:rPr>
                  <w:fldChar w:fldCharType="end"/>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5" w14:textId="77777777" w:rsidR="0028661C" w:rsidRDefault="0028661C">
    <w:pPr>
      <w:pStyle w:val="a3"/>
      <w:spacing w:line="14" w:lineRule="auto"/>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6" w14:textId="77777777" w:rsidR="0028661C" w:rsidRDefault="00B273B9">
    <w:pPr>
      <w:pStyle w:val="a3"/>
      <w:spacing w:line="14" w:lineRule="auto"/>
    </w:pPr>
    <w:r>
      <w:pict w14:anchorId="6C7B6E5E">
        <v:shapetype id="_x0000_t202" coordsize="21600,21600" o:spt="202" path="m,l,21600r21600,l21600,xe">
          <v:stroke joinstyle="miter"/>
          <v:path gradientshapeok="t" o:connecttype="rect"/>
        </v:shapetype>
        <v:shape id="docshape150" o:spid="_x0000_s2083" type="#_x0000_t202" style="position:absolute;margin-left:51pt;margin-top:733.35pt;width:22.15pt;height:12pt;z-index:-28658176;mso-position-horizontal-relative:page;mso-position-vertical-relative:page" filled="f" stroked="f">
          <v:textbox inset="0,0,0,0">
            <w:txbxContent>
              <w:p w14:paraId="6C7B6EF3"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t>0</w:t>
                </w:r>
                <w:r>
                  <w:rPr>
                    <w:spacing w:val="-5"/>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0" w14:textId="77777777" w:rsidR="0028661C" w:rsidRDefault="00B273B9">
    <w:pPr>
      <w:pStyle w:val="a3"/>
      <w:spacing w:line="14" w:lineRule="auto"/>
    </w:pPr>
    <w:r>
      <w:pict w14:anchorId="6C7B6E1B">
        <v:rect id="docshape27" o:spid="_x0000_s2150" style="position:absolute;margin-left:54pt;margin-top:706.4pt;width:144.05pt;height:.6pt;z-index:-28692480;mso-position-horizontal-relative:page;mso-position-vertical-relative:page" fillcolor="black" stroked="f">
          <w10:wrap anchorx="page" anchory="page"/>
        </v:rect>
      </w:pict>
    </w:r>
    <w:r>
      <w:pict w14:anchorId="6C7B6E1C">
        <v:shapetype id="_x0000_t202" coordsize="21600,21600" o:spt="202" path="m,l,21600r21600,l21600,xe">
          <v:stroke joinstyle="miter"/>
          <v:path gradientshapeok="t" o:connecttype="rect"/>
        </v:shapetype>
        <v:shape id="docshape28" o:spid="_x0000_s2149" type="#_x0000_t202" style="position:absolute;margin-left:53pt;margin-top:713.1pt;width:346.8pt;height:9.65pt;z-index:-28691968;mso-position-horizontal-relative:page;mso-position-vertical-relative:page" filled="f" stroked="f">
          <v:textbox inset="0,0,0,0">
            <w:txbxContent>
              <w:p w14:paraId="6C7B6EB1" w14:textId="77777777" w:rsidR="0028661C" w:rsidRDefault="00B273B9">
                <w:pPr>
                  <w:spacing w:before="4"/>
                  <w:ind w:left="20"/>
                  <w:rPr>
                    <w:sz w:val="14"/>
                  </w:rPr>
                </w:pPr>
                <w:r>
                  <w:rPr>
                    <w:rFonts w:ascii="Cambria" w:hAnsi="Cambria"/>
                    <w:position w:val="3"/>
                    <w:sz w:val="9"/>
                  </w:rPr>
                  <w:t>16</w:t>
                </w:r>
                <w:r>
                  <w:rPr>
                    <w:rFonts w:ascii="Cambria" w:hAnsi="Cambria"/>
                    <w:spacing w:val="-4"/>
                    <w:position w:val="3"/>
                    <w:sz w:val="9"/>
                  </w:rPr>
                  <w:t xml:space="preserve"> </w:t>
                </w:r>
                <w:r>
                  <w:rPr>
                    <w:sz w:val="14"/>
                  </w:rPr>
                  <w:t>Με</w:t>
                </w:r>
                <w:r>
                  <w:rPr>
                    <w:spacing w:val="-6"/>
                    <w:sz w:val="14"/>
                  </w:rPr>
                  <w:t xml:space="preserve"> </w:t>
                </w:r>
                <w:r>
                  <w:rPr>
                    <w:sz w:val="14"/>
                  </w:rPr>
                  <w:t>την</w:t>
                </w:r>
                <w:r>
                  <w:rPr>
                    <w:spacing w:val="-3"/>
                    <w:sz w:val="14"/>
                  </w:rPr>
                  <w:t xml:space="preserve"> </w:t>
                </w:r>
                <w:r>
                  <w:rPr>
                    <w:sz w:val="14"/>
                  </w:rPr>
                  <w:t>επιφύλαξη</w:t>
                </w:r>
                <w:r>
                  <w:rPr>
                    <w:spacing w:val="-3"/>
                    <w:sz w:val="14"/>
                  </w:rPr>
                  <w:t xml:space="preserve"> </w:t>
                </w:r>
                <w:r>
                  <w:rPr>
                    <w:sz w:val="14"/>
                  </w:rPr>
                  <w:t>της</w:t>
                </w:r>
                <w:r>
                  <w:rPr>
                    <w:spacing w:val="-4"/>
                    <w:sz w:val="14"/>
                  </w:rPr>
                  <w:t xml:space="preserve"> </w:t>
                </w:r>
                <w:r>
                  <w:rPr>
                    <w:sz w:val="14"/>
                  </w:rPr>
                  <w:t>υπογραφής</w:t>
                </w:r>
                <w:r>
                  <w:rPr>
                    <w:spacing w:val="-3"/>
                    <w:sz w:val="14"/>
                  </w:rPr>
                  <w:t xml:space="preserve"> </w:t>
                </w:r>
                <w:r>
                  <w:rPr>
                    <w:sz w:val="14"/>
                  </w:rPr>
                  <w:t>των</w:t>
                </w:r>
                <w:r>
                  <w:rPr>
                    <w:spacing w:val="-5"/>
                    <w:sz w:val="14"/>
                  </w:rPr>
                  <w:t xml:space="preserve"> </w:t>
                </w:r>
                <w:r>
                  <w:rPr>
                    <w:sz w:val="14"/>
                  </w:rPr>
                  <w:t>συμφωνιών</w:t>
                </w:r>
                <w:r>
                  <w:rPr>
                    <w:spacing w:val="-5"/>
                    <w:sz w:val="14"/>
                  </w:rPr>
                  <w:t xml:space="preserve"> </w:t>
                </w:r>
                <w:r>
                  <w:rPr>
                    <w:sz w:val="14"/>
                  </w:rPr>
                  <w:t>σύνδεσης</w:t>
                </w:r>
                <w:r>
                  <w:rPr>
                    <w:spacing w:val="-5"/>
                    <w:sz w:val="14"/>
                  </w:rPr>
                  <w:t xml:space="preserve"> </w:t>
                </w:r>
                <w:r>
                  <w:rPr>
                    <w:sz w:val="14"/>
                  </w:rPr>
                  <w:t>μεταξύ</w:t>
                </w:r>
                <w:r>
                  <w:rPr>
                    <w:spacing w:val="-4"/>
                    <w:sz w:val="14"/>
                  </w:rPr>
                  <w:t xml:space="preserve"> </w:t>
                </w:r>
                <w:r>
                  <w:rPr>
                    <w:sz w:val="14"/>
                  </w:rPr>
                  <w:t>της</w:t>
                </w:r>
                <w:r>
                  <w:rPr>
                    <w:spacing w:val="-4"/>
                    <w:sz w:val="14"/>
                  </w:rPr>
                  <w:t xml:space="preserve"> </w:t>
                </w:r>
                <w:r>
                  <w:rPr>
                    <w:sz w:val="14"/>
                  </w:rPr>
                  <w:t>Ευρωπαϊκής</w:t>
                </w:r>
                <w:r>
                  <w:rPr>
                    <w:spacing w:val="-5"/>
                    <w:sz w:val="14"/>
                  </w:rPr>
                  <w:t xml:space="preserve"> </w:t>
                </w:r>
                <w:r>
                  <w:rPr>
                    <w:sz w:val="14"/>
                  </w:rPr>
                  <w:t>Ένωσης</w:t>
                </w:r>
                <w:r>
                  <w:rPr>
                    <w:spacing w:val="-5"/>
                    <w:sz w:val="14"/>
                  </w:rPr>
                  <w:t xml:space="preserve"> </w:t>
                </w:r>
                <w:r>
                  <w:rPr>
                    <w:sz w:val="14"/>
                  </w:rPr>
                  <w:t>και</w:t>
                </w:r>
                <w:r>
                  <w:rPr>
                    <w:spacing w:val="-4"/>
                    <w:sz w:val="14"/>
                  </w:rPr>
                  <w:t xml:space="preserve"> </w:t>
                </w:r>
                <w:r>
                  <w:rPr>
                    <w:sz w:val="14"/>
                  </w:rPr>
                  <w:t>των</w:t>
                </w:r>
                <w:r>
                  <w:rPr>
                    <w:spacing w:val="-3"/>
                    <w:sz w:val="14"/>
                  </w:rPr>
                  <w:t xml:space="preserve"> </w:t>
                </w:r>
                <w:r>
                  <w:rPr>
                    <w:sz w:val="14"/>
                  </w:rPr>
                  <w:t>εν</w:t>
                </w:r>
                <w:r>
                  <w:rPr>
                    <w:spacing w:val="-5"/>
                    <w:sz w:val="14"/>
                  </w:rPr>
                  <w:t xml:space="preserve"> </w:t>
                </w:r>
                <w:r>
                  <w:rPr>
                    <w:sz w:val="14"/>
                  </w:rPr>
                  <w:t>λόγω</w:t>
                </w:r>
                <w:r>
                  <w:rPr>
                    <w:spacing w:val="-6"/>
                    <w:sz w:val="14"/>
                  </w:rPr>
                  <w:t xml:space="preserve"> </w:t>
                </w:r>
                <w:r>
                  <w:rPr>
                    <w:spacing w:val="-2"/>
                    <w:sz w:val="14"/>
                  </w:rPr>
                  <w:t>χωρών.</w:t>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7" w14:textId="77777777" w:rsidR="0028661C" w:rsidRDefault="0028661C">
    <w:pPr>
      <w:pStyle w:val="a3"/>
      <w:spacing w:line="14" w:lineRule="auto"/>
      <w:rPr>
        <w:sz w:val="2"/>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8" w14:textId="77777777" w:rsidR="0028661C" w:rsidRDefault="00B273B9">
    <w:pPr>
      <w:pStyle w:val="a3"/>
      <w:spacing w:line="14" w:lineRule="auto"/>
    </w:pPr>
    <w:r>
      <w:pict w14:anchorId="6C7B6E5F">
        <v:shapetype id="_x0000_t202" coordsize="21600,21600" o:spt="202" path="m,l,21600r21600,l21600,xe">
          <v:stroke joinstyle="miter"/>
          <v:path gradientshapeok="t" o:connecttype="rect"/>
        </v:shapetype>
        <v:shape id="docshape152" o:spid="_x0000_s2082" type="#_x0000_t202" style="position:absolute;margin-left:51pt;margin-top:733.35pt;width:22.15pt;height:12pt;z-index:-28657664;mso-position-horizontal-relative:page;mso-position-vertical-relative:page" filled="f" stroked="f">
          <v:textbox inset="0,0,0,0">
            <w:txbxContent>
              <w:p w14:paraId="6C7B6EF4"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t>2</w:t>
                </w:r>
                <w:r>
                  <w:rPr>
                    <w:spacing w:val="-5"/>
                  </w:rP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9" w14:textId="77777777" w:rsidR="0028661C" w:rsidRDefault="0028661C">
    <w:pPr>
      <w:pStyle w:val="a3"/>
      <w:spacing w:line="14" w:lineRule="auto"/>
      <w:rPr>
        <w:sz w:val="2"/>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A" w14:textId="77777777" w:rsidR="0028661C" w:rsidRDefault="00B273B9">
    <w:pPr>
      <w:pStyle w:val="a3"/>
      <w:spacing w:line="14" w:lineRule="auto"/>
    </w:pPr>
    <w:r>
      <w:pict w14:anchorId="6C7B6E60">
        <v:shapetype id="_x0000_t202" coordsize="21600,21600" o:spt="202" path="m,l,21600r21600,l21600,xe">
          <v:stroke joinstyle="miter"/>
          <v:path gradientshapeok="t" o:connecttype="rect"/>
        </v:shapetype>
        <v:shape id="docshape156" o:spid="_x0000_s2081" type="#_x0000_t202" style="position:absolute;margin-left:51pt;margin-top:733.35pt;width:22.15pt;height:12pt;z-index:-28657152;mso-position-horizontal-relative:page;mso-position-vertical-relative:page" filled="f" stroked="f">
          <v:textbox inset="0,0,0,0">
            <w:txbxContent>
              <w:p w14:paraId="6C7B6EF5"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t>4</w:t>
                </w:r>
                <w:r>
                  <w:rPr>
                    <w:spacing w:val="-5"/>
                  </w:rPr>
                  <w:fldChar w:fldCharType="end"/>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B" w14:textId="77777777" w:rsidR="0028661C" w:rsidRDefault="0028661C">
    <w:pPr>
      <w:pStyle w:val="a3"/>
      <w:spacing w:line="14" w:lineRule="auto"/>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C" w14:textId="77777777" w:rsidR="0028661C" w:rsidRDefault="00B273B9">
    <w:pPr>
      <w:pStyle w:val="a3"/>
      <w:spacing w:line="14" w:lineRule="auto"/>
    </w:pPr>
    <w:r>
      <w:pict w14:anchorId="6C7B6E61">
        <v:shapetype id="_x0000_t202" coordsize="21600,21600" o:spt="202" path="m,l,21600r21600,l21600,xe">
          <v:stroke joinstyle="miter"/>
          <v:path gradientshapeok="t" o:connecttype="rect"/>
        </v:shapetype>
        <v:shape id="docshape158" o:spid="_x0000_s2080" type="#_x0000_t202" style="position:absolute;margin-left:51pt;margin-top:733.35pt;width:22.15pt;height:12pt;z-index:-28656640;mso-position-horizontal-relative:page;mso-position-vertical-relative:page" filled="f" stroked="f">
          <v:textbox inset="0,0,0,0">
            <w:txbxContent>
              <w:p w14:paraId="6C7B6EF6"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t>6</w:t>
                </w:r>
                <w:r>
                  <w:rPr>
                    <w:spacing w:val="-5"/>
                  </w:rP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D" w14:textId="77777777" w:rsidR="0028661C" w:rsidRDefault="0028661C">
    <w:pPr>
      <w:pStyle w:val="a3"/>
      <w:spacing w:line="14" w:lineRule="auto"/>
      <w:rPr>
        <w:sz w:val="2"/>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E" w14:textId="77777777" w:rsidR="0028661C" w:rsidRDefault="00B273B9">
    <w:pPr>
      <w:pStyle w:val="a3"/>
      <w:spacing w:line="14" w:lineRule="auto"/>
    </w:pPr>
    <w:r>
      <w:pict w14:anchorId="6C7B6E62">
        <v:shapetype id="_x0000_t202" coordsize="21600,21600" o:spt="202" path="m,l,21600r21600,l21600,xe">
          <v:stroke joinstyle="miter"/>
          <v:path gradientshapeok="t" o:connecttype="rect"/>
        </v:shapetype>
        <v:shape id="docshape161" o:spid="_x0000_s2079" type="#_x0000_t202" style="position:absolute;margin-left:51pt;margin-top:733.35pt;width:22.15pt;height:12pt;z-index:-28656128;mso-position-horizontal-relative:page;mso-position-vertical-relative:page" filled="f" stroked="f">
          <v:textbox inset="0,0,0,0">
            <w:txbxContent>
              <w:p w14:paraId="6C7B6EF7"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t>8</w:t>
                </w:r>
                <w:r>
                  <w:rPr>
                    <w:spacing w:val="-5"/>
                  </w:rPr>
                  <w:fldChar w:fldCharType="end"/>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DF" w14:textId="77777777" w:rsidR="0028661C" w:rsidRDefault="0028661C">
    <w:pPr>
      <w:pStyle w:val="a3"/>
      <w:spacing w:line="14" w:lineRule="auto"/>
      <w:rPr>
        <w:sz w:val="2"/>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0" w14:textId="77777777" w:rsidR="0028661C" w:rsidRDefault="00B273B9">
    <w:pPr>
      <w:pStyle w:val="a3"/>
      <w:spacing w:line="14" w:lineRule="auto"/>
    </w:pPr>
    <w:r>
      <w:pict w14:anchorId="6C7B6E63">
        <v:shapetype id="_x0000_t202" coordsize="21600,21600" o:spt="202" path="m,l,21600r21600,l21600,xe">
          <v:stroke joinstyle="miter"/>
          <v:path gradientshapeok="t" o:connecttype="rect"/>
        </v:shapetype>
        <v:shape id="docshape163" o:spid="_x0000_s2078" type="#_x0000_t202" style="position:absolute;margin-left:51pt;margin-top:733.35pt;width:22.15pt;height:12pt;z-index:-28655616;mso-position-horizontal-relative:page;mso-position-vertical-relative:page" filled="f" stroked="f">
          <v:textbox inset="0,0,0,0">
            <w:txbxContent>
              <w:p w14:paraId="6C7B6EF8"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t>0</w:t>
                </w:r>
                <w:r>
                  <w:rPr>
                    <w:spacing w:val="-5"/>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1" w14:textId="77777777" w:rsidR="0028661C" w:rsidRDefault="0028661C">
    <w:pPr>
      <w:pStyle w:val="a3"/>
      <w:spacing w:line="14" w:lineRule="auto"/>
      <w:rPr>
        <w:sz w:val="2"/>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1" w14:textId="77777777" w:rsidR="0028661C" w:rsidRDefault="0028661C">
    <w:pPr>
      <w:pStyle w:val="a3"/>
      <w:spacing w:line="14" w:lineRule="auto"/>
      <w:rPr>
        <w:sz w:val="2"/>
      </w:rP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2" w14:textId="77777777" w:rsidR="0028661C" w:rsidRDefault="00B273B9">
    <w:pPr>
      <w:pStyle w:val="a3"/>
      <w:spacing w:line="14" w:lineRule="auto"/>
    </w:pPr>
    <w:r>
      <w:pict w14:anchorId="6C7B6E64">
        <v:shapetype id="_x0000_t202" coordsize="21600,21600" o:spt="202" path="m,l,21600r21600,l21600,xe">
          <v:stroke joinstyle="miter"/>
          <v:path gradientshapeok="t" o:connecttype="rect"/>
        </v:shapetype>
        <v:shape id="docshape165" o:spid="_x0000_s2077" type="#_x0000_t202" style="position:absolute;margin-left:51pt;margin-top:733.35pt;width:22.15pt;height:12pt;z-index:-28655104;mso-position-horizontal-relative:page;mso-position-vertical-relative:page" filled="f" stroked="f">
          <v:textbox inset="0,0,0,0">
            <w:txbxContent>
              <w:p w14:paraId="6C7B6EF9"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t>2</w:t>
                </w:r>
                <w:r>
                  <w:rPr>
                    <w:spacing w:val="-5"/>
                  </w:rPr>
                  <w:fldChar w:fldCharType="end"/>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3" w14:textId="77777777" w:rsidR="0028661C" w:rsidRDefault="0028661C">
    <w:pPr>
      <w:pStyle w:val="a3"/>
      <w:spacing w:line="14" w:lineRule="auto"/>
      <w:rPr>
        <w:sz w:val="2"/>
      </w:rP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4" w14:textId="77777777" w:rsidR="0028661C" w:rsidRDefault="00B273B9">
    <w:pPr>
      <w:pStyle w:val="a3"/>
      <w:spacing w:line="14" w:lineRule="auto"/>
    </w:pPr>
    <w:r>
      <w:pict w14:anchorId="6C7B6E65">
        <v:shapetype id="_x0000_t202" coordsize="21600,21600" o:spt="202" path="m,l,21600r21600,l21600,xe">
          <v:stroke joinstyle="miter"/>
          <v:path gradientshapeok="t" o:connecttype="rect"/>
        </v:shapetype>
        <v:shape id="docshape166" o:spid="_x0000_s2076" type="#_x0000_t202" style="position:absolute;margin-left:51pt;margin-top:733.35pt;width:22.15pt;height:12pt;z-index:-28654592;mso-position-horizontal-relative:page;mso-position-vertical-relative:page" filled="f" stroked="f">
          <v:textbox inset="0,0,0,0">
            <w:txbxContent>
              <w:p w14:paraId="6C7B6EFA"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t>4</w:t>
                </w:r>
                <w:r>
                  <w:rPr>
                    <w:spacing w:val="-5"/>
                  </w:rP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5" w14:textId="77777777" w:rsidR="0028661C" w:rsidRDefault="0028661C">
    <w:pPr>
      <w:pStyle w:val="a3"/>
      <w:spacing w:line="14" w:lineRule="auto"/>
      <w:rPr>
        <w:sz w:val="2"/>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6" w14:textId="77777777" w:rsidR="0028661C" w:rsidRDefault="00B273B9">
    <w:pPr>
      <w:pStyle w:val="a3"/>
      <w:spacing w:line="14" w:lineRule="auto"/>
    </w:pPr>
    <w:r>
      <w:pict w14:anchorId="6C7B6E66">
        <v:shapetype id="_x0000_t202" coordsize="21600,21600" o:spt="202" path="m,l,21600r21600,l21600,xe">
          <v:stroke joinstyle="miter"/>
          <v:path gradientshapeok="t" o:connecttype="rect"/>
        </v:shapetype>
        <v:shape id="docshape167" o:spid="_x0000_s2075" type="#_x0000_t202" style="position:absolute;margin-left:51pt;margin-top:733.35pt;width:22.15pt;height:12pt;z-index:-28654080;mso-position-horizontal-relative:page;mso-position-vertical-relative:page" filled="f" stroked="f">
          <v:textbox inset="0,0,0,0">
            <w:txbxContent>
              <w:p w14:paraId="6C7B6EFB"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t>6</w:t>
                </w:r>
                <w:r>
                  <w:rPr>
                    <w:spacing w:val="-5"/>
                  </w:rPr>
                  <w:fldChar w:fldCharType="end"/>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7" w14:textId="77777777" w:rsidR="0028661C" w:rsidRDefault="0028661C">
    <w:pPr>
      <w:pStyle w:val="a3"/>
      <w:spacing w:line="14" w:lineRule="auto"/>
      <w:rPr>
        <w:sz w:val="2"/>
      </w:rP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8" w14:textId="77777777" w:rsidR="0028661C" w:rsidRDefault="00B273B9">
    <w:pPr>
      <w:pStyle w:val="a3"/>
      <w:spacing w:line="14" w:lineRule="auto"/>
    </w:pPr>
    <w:r>
      <w:pict w14:anchorId="6C7B6E67">
        <v:shapetype id="_x0000_t202" coordsize="21600,21600" o:spt="202" path="m,l,21600r21600,l21600,xe">
          <v:stroke joinstyle="miter"/>
          <v:path gradientshapeok="t" o:connecttype="rect"/>
        </v:shapetype>
        <v:shape id="docshape169" o:spid="_x0000_s2074" type="#_x0000_t202" style="position:absolute;margin-left:51pt;margin-top:733.35pt;width:22.15pt;height:12pt;z-index:-28653568;mso-position-horizontal-relative:page;mso-position-vertical-relative:page" filled="f" stroked="f">
          <v:textbox inset="0,0,0,0">
            <w:txbxContent>
              <w:p w14:paraId="6C7B6EFC"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t>8</w:t>
                </w:r>
                <w:r>
                  <w:rPr>
                    <w:spacing w:val="-5"/>
                  </w:rP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9" w14:textId="77777777" w:rsidR="0028661C" w:rsidRDefault="0028661C">
    <w:pPr>
      <w:pStyle w:val="a3"/>
      <w:spacing w:line="14" w:lineRule="auto"/>
      <w:rPr>
        <w:sz w:val="2"/>
      </w:rP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A" w14:textId="77777777" w:rsidR="0028661C" w:rsidRDefault="00B273B9">
    <w:pPr>
      <w:pStyle w:val="a3"/>
      <w:spacing w:line="14" w:lineRule="auto"/>
    </w:pPr>
    <w:r>
      <w:pict w14:anchorId="6C7B6E68">
        <v:shapetype id="_x0000_t202" coordsize="21600,21600" o:spt="202" path="m,l,21600r21600,l21600,xe">
          <v:stroke joinstyle="miter"/>
          <v:path gradientshapeok="t" o:connecttype="rect"/>
        </v:shapetype>
        <v:shape id="docshape171" o:spid="_x0000_s2073" type="#_x0000_t202" style="position:absolute;margin-left:51pt;margin-top:733.35pt;width:22.15pt;height:12pt;z-index:-28653056;mso-position-horizontal-relative:page;mso-position-vertical-relative:page" filled="f" stroked="f">
          <v:textbox inset="0,0,0,0">
            <w:txbxContent>
              <w:p w14:paraId="6C7B6EFD"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t>0</w:t>
                </w:r>
                <w:r>
                  <w:rPr>
                    <w:spacing w:val="-5"/>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2" w14:textId="77777777" w:rsidR="0028661C" w:rsidRDefault="00B273B9">
    <w:pPr>
      <w:pStyle w:val="a3"/>
      <w:spacing w:line="14" w:lineRule="auto"/>
    </w:pPr>
    <w:r>
      <w:pict w14:anchorId="6C7B6E1D">
        <v:shapetype id="_x0000_t202" coordsize="21600,21600" o:spt="202" path="m,l,21600r21600,l21600,xe">
          <v:stroke joinstyle="miter"/>
          <v:path gradientshapeok="t" o:connecttype="rect"/>
        </v:shapetype>
        <v:shape id="docshape32" o:spid="_x0000_s2148" type="#_x0000_t202" style="position:absolute;margin-left:51pt;margin-top:783.3pt;width:17.1pt;height:12pt;z-index:-28691456;mso-position-horizontal-relative:page;mso-position-vertical-relative:page" filled="f" stroked="f">
          <v:textbox inset="0,0,0,0">
            <w:txbxContent>
              <w:p w14:paraId="6C7B6EB2"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8</w:t>
                </w:r>
                <w:r>
                  <w:rPr>
                    <w:spacing w:val="-5"/>
                  </w:rP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B" w14:textId="77777777" w:rsidR="0028661C" w:rsidRDefault="0028661C">
    <w:pPr>
      <w:pStyle w:val="a3"/>
      <w:spacing w:line="14" w:lineRule="auto"/>
      <w:rPr>
        <w:sz w:val="2"/>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C" w14:textId="77777777" w:rsidR="0028661C" w:rsidRDefault="00B273B9">
    <w:pPr>
      <w:pStyle w:val="a3"/>
      <w:spacing w:line="14" w:lineRule="auto"/>
    </w:pPr>
    <w:r>
      <w:pict w14:anchorId="6C7B6E69">
        <v:shapetype id="_x0000_t202" coordsize="21600,21600" o:spt="202" path="m,l,21600r21600,l21600,xe">
          <v:stroke joinstyle="miter"/>
          <v:path gradientshapeok="t" o:connecttype="rect"/>
        </v:shapetype>
        <v:shape id="docshape173" o:spid="_x0000_s2072" type="#_x0000_t202" style="position:absolute;margin-left:51pt;margin-top:733.35pt;width:22.15pt;height:12pt;z-index:-28652544;mso-position-horizontal-relative:page;mso-position-vertical-relative:page" filled="f" stroked="f">
          <v:textbox inset="0,0,0,0">
            <w:txbxContent>
              <w:p w14:paraId="6C7B6EFE"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t>2</w:t>
                </w:r>
                <w:r>
                  <w:rPr>
                    <w:spacing w:val="-5"/>
                  </w:rP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D" w14:textId="77777777" w:rsidR="0028661C" w:rsidRDefault="0028661C">
    <w:pPr>
      <w:pStyle w:val="a3"/>
      <w:spacing w:line="14" w:lineRule="auto"/>
      <w:rPr>
        <w:sz w:val="2"/>
      </w:rP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E" w14:textId="77777777" w:rsidR="0028661C" w:rsidRDefault="00B273B9">
    <w:pPr>
      <w:pStyle w:val="a3"/>
      <w:spacing w:line="14" w:lineRule="auto"/>
    </w:pPr>
    <w:r>
      <w:pict w14:anchorId="6C7B6E6A">
        <v:shapetype id="_x0000_t202" coordsize="21600,21600" o:spt="202" path="m,l,21600r21600,l21600,xe">
          <v:stroke joinstyle="miter"/>
          <v:path gradientshapeok="t" o:connecttype="rect"/>
        </v:shapetype>
        <v:shape id="docshape176" o:spid="_x0000_s2071" type="#_x0000_t202" style="position:absolute;margin-left:51pt;margin-top:733.35pt;width:22.15pt;height:12pt;z-index:-28652032;mso-position-horizontal-relative:page;mso-position-vertical-relative:page" filled="f" stroked="f">
          <v:textbox inset="0,0,0,0">
            <w:txbxContent>
              <w:p w14:paraId="6C7B6EFF"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t>4</w:t>
                </w:r>
                <w:r>
                  <w:rPr>
                    <w:spacing w:val="-5"/>
                  </w:rP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EF" w14:textId="77777777" w:rsidR="0028661C" w:rsidRDefault="0028661C">
    <w:pPr>
      <w:pStyle w:val="a3"/>
      <w:spacing w:line="14" w:lineRule="auto"/>
      <w:rPr>
        <w:sz w:val="2"/>
      </w:rP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0" w14:textId="77777777" w:rsidR="0028661C" w:rsidRDefault="00B273B9">
    <w:pPr>
      <w:pStyle w:val="a3"/>
      <w:spacing w:line="14" w:lineRule="auto"/>
    </w:pPr>
    <w:r>
      <w:pict w14:anchorId="6C7B6E6B">
        <v:shapetype id="_x0000_t202" coordsize="21600,21600" o:spt="202" path="m,l,21600r21600,l21600,xe">
          <v:stroke joinstyle="miter"/>
          <v:path gradientshapeok="t" o:connecttype="rect"/>
        </v:shapetype>
        <v:shape id="docshape178" o:spid="_x0000_s2070" type="#_x0000_t202" style="position:absolute;margin-left:51pt;margin-top:733.35pt;width:22.15pt;height:12pt;z-index:-28651520;mso-position-horizontal-relative:page;mso-position-vertical-relative:page" filled="f" stroked="f">
          <v:textbox inset="0,0,0,0">
            <w:txbxContent>
              <w:p w14:paraId="6C7B6F00"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t>6</w:t>
                </w:r>
                <w:r>
                  <w:rPr>
                    <w:spacing w:val="-5"/>
                  </w:rPr>
                  <w:fldChar w:fldCharType="end"/>
                </w:r>
              </w:p>
            </w:txbxContent>
          </v:textbox>
          <w10:wrap anchorx="page" anchory="page"/>
        </v:shape>
      </w:pic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1" w14:textId="77777777" w:rsidR="0028661C" w:rsidRDefault="0028661C">
    <w:pPr>
      <w:pStyle w:val="a3"/>
      <w:spacing w:line="14" w:lineRule="auto"/>
      <w:rPr>
        <w:sz w:val="2"/>
      </w:rP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2" w14:textId="77777777" w:rsidR="0028661C" w:rsidRDefault="00B273B9">
    <w:pPr>
      <w:pStyle w:val="a3"/>
      <w:spacing w:line="14" w:lineRule="auto"/>
    </w:pPr>
    <w:r>
      <w:pict w14:anchorId="6C7B6E6C">
        <v:shapetype id="_x0000_t202" coordsize="21600,21600" o:spt="202" path="m,l,21600r21600,l21600,xe">
          <v:stroke joinstyle="miter"/>
          <v:path gradientshapeok="t" o:connecttype="rect"/>
        </v:shapetype>
        <v:shape id="docshape180" o:spid="_x0000_s2069" type="#_x0000_t202" style="position:absolute;margin-left:51pt;margin-top:733.35pt;width:22.15pt;height:12pt;z-index:-28651008;mso-position-horizontal-relative:page;mso-position-vertical-relative:page" filled="f" stroked="f">
          <v:textbox inset="0,0,0,0">
            <w:txbxContent>
              <w:p w14:paraId="6C7B6F01"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t>8</w:t>
                </w:r>
                <w:r>
                  <w:rPr>
                    <w:spacing w:val="-5"/>
                  </w:rP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3" w14:textId="77777777" w:rsidR="0028661C" w:rsidRDefault="0028661C">
    <w:pPr>
      <w:pStyle w:val="a3"/>
      <w:spacing w:line="14" w:lineRule="auto"/>
      <w:rPr>
        <w:sz w:val="2"/>
      </w:rP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4" w14:textId="77777777" w:rsidR="0028661C" w:rsidRDefault="00B273B9">
    <w:pPr>
      <w:pStyle w:val="a3"/>
      <w:spacing w:line="14" w:lineRule="auto"/>
    </w:pPr>
    <w:r>
      <w:pict w14:anchorId="6C7B6E6D">
        <v:shapetype id="_x0000_t202" coordsize="21600,21600" o:spt="202" path="m,l,21600r21600,l21600,xe">
          <v:stroke joinstyle="miter"/>
          <v:path gradientshapeok="t" o:connecttype="rect"/>
        </v:shapetype>
        <v:shape id="docshape182" o:spid="_x0000_s2068" type="#_x0000_t202" style="position:absolute;margin-left:51pt;margin-top:733.35pt;width:22.15pt;height:12pt;z-index:-28650496;mso-position-horizontal-relative:page;mso-position-vertical-relative:page" filled="f" stroked="f">
          <v:textbox inset="0,0,0,0">
            <w:txbxContent>
              <w:p w14:paraId="6C7B6F02"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t>0</w:t>
                </w:r>
                <w:r>
                  <w:rPr>
                    <w:spacing w:val="-5"/>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3" w14:textId="77777777" w:rsidR="0028661C" w:rsidRDefault="0028661C">
    <w:pPr>
      <w:pStyle w:val="a3"/>
      <w:spacing w:line="14" w:lineRule="auto"/>
      <w:rPr>
        <w:sz w:val="2"/>
      </w:rP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5" w14:textId="77777777" w:rsidR="0028661C" w:rsidRDefault="0028661C">
    <w:pPr>
      <w:pStyle w:val="a3"/>
      <w:spacing w:line="14" w:lineRule="auto"/>
      <w:rPr>
        <w:sz w:val="2"/>
      </w:rP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6" w14:textId="77777777" w:rsidR="0028661C" w:rsidRDefault="00B273B9">
    <w:pPr>
      <w:pStyle w:val="a3"/>
      <w:spacing w:line="14" w:lineRule="auto"/>
    </w:pPr>
    <w:r>
      <w:pict w14:anchorId="6C7B6E6E">
        <v:shapetype id="_x0000_t202" coordsize="21600,21600" o:spt="202" path="m,l,21600r21600,l21600,xe">
          <v:stroke joinstyle="miter"/>
          <v:path gradientshapeok="t" o:connecttype="rect"/>
        </v:shapetype>
        <v:shape id="docshape184" o:spid="_x0000_s2067" type="#_x0000_t202" style="position:absolute;margin-left:51pt;margin-top:733.35pt;width:22.15pt;height:12pt;z-index:-28649984;mso-position-horizontal-relative:page;mso-position-vertical-relative:page" filled="f" stroked="f">
          <v:textbox inset="0,0,0,0">
            <w:txbxContent>
              <w:p w14:paraId="6C7B6F03"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t>2</w:t>
                </w:r>
                <w:r>
                  <w:rPr>
                    <w:spacing w:val="-5"/>
                  </w:rPr>
                  <w:fldChar w:fldCharType="end"/>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7" w14:textId="77777777" w:rsidR="0028661C" w:rsidRDefault="0028661C">
    <w:pPr>
      <w:pStyle w:val="a3"/>
      <w:spacing w:line="14" w:lineRule="auto"/>
      <w:rPr>
        <w:sz w:val="2"/>
      </w:rP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8" w14:textId="77777777" w:rsidR="0028661C" w:rsidRDefault="00B273B9">
    <w:pPr>
      <w:pStyle w:val="a3"/>
      <w:spacing w:line="14" w:lineRule="auto"/>
    </w:pPr>
    <w:r>
      <w:pict w14:anchorId="6C7B6E6F">
        <v:shapetype id="_x0000_t202" coordsize="21600,21600" o:spt="202" path="m,l,21600r21600,l21600,xe">
          <v:stroke joinstyle="miter"/>
          <v:path gradientshapeok="t" o:connecttype="rect"/>
        </v:shapetype>
        <v:shape id="docshape187" o:spid="_x0000_s2066" type="#_x0000_t202" style="position:absolute;margin-left:51pt;margin-top:733.35pt;width:22.15pt;height:12pt;z-index:-28649472;mso-position-horizontal-relative:page;mso-position-vertical-relative:page" filled="f" stroked="f">
          <v:textbox inset="0,0,0,0">
            <w:txbxContent>
              <w:p w14:paraId="6C7B6F04"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t>4</w:t>
                </w:r>
                <w:r>
                  <w:rPr>
                    <w:spacing w:val="-5"/>
                  </w:rP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9" w14:textId="77777777" w:rsidR="0028661C" w:rsidRDefault="0028661C">
    <w:pPr>
      <w:pStyle w:val="a3"/>
      <w:spacing w:line="14" w:lineRule="auto"/>
      <w:rPr>
        <w:sz w:val="2"/>
      </w:rP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A" w14:textId="77777777" w:rsidR="0028661C" w:rsidRDefault="00B273B9">
    <w:pPr>
      <w:pStyle w:val="a3"/>
      <w:spacing w:line="14" w:lineRule="auto"/>
    </w:pPr>
    <w:r>
      <w:pict w14:anchorId="6C7B6E70">
        <v:shapetype id="_x0000_t202" coordsize="21600,21600" o:spt="202" path="m,l,21600r21600,l21600,xe">
          <v:stroke joinstyle="miter"/>
          <v:path gradientshapeok="t" o:connecttype="rect"/>
        </v:shapetype>
        <v:shape id="docshape193" o:spid="_x0000_s2065" type="#_x0000_t202" style="position:absolute;margin-left:51pt;margin-top:733.35pt;width:22.15pt;height:12pt;z-index:-28648960;mso-position-horizontal-relative:page;mso-position-vertical-relative:page" filled="f" stroked="f">
          <v:textbox inset="0,0,0,0">
            <w:txbxContent>
              <w:p w14:paraId="6C7B6F05"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t>6</w:t>
                </w:r>
                <w:r>
                  <w:rPr>
                    <w:spacing w:val="-5"/>
                  </w:rPr>
                  <w:fldChar w:fldCharType="end"/>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B" w14:textId="77777777" w:rsidR="0028661C" w:rsidRDefault="0028661C">
    <w:pPr>
      <w:pStyle w:val="a3"/>
      <w:spacing w:line="14" w:lineRule="auto"/>
      <w:rPr>
        <w:sz w:val="2"/>
      </w:rP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C" w14:textId="77777777" w:rsidR="0028661C" w:rsidRDefault="00B273B9">
    <w:pPr>
      <w:pStyle w:val="a3"/>
      <w:spacing w:line="14" w:lineRule="auto"/>
    </w:pPr>
    <w:r>
      <w:pict w14:anchorId="6C7B6E71">
        <v:shapetype id="_x0000_t202" coordsize="21600,21600" o:spt="202" path="m,l,21600r21600,l21600,xe">
          <v:stroke joinstyle="miter"/>
          <v:path gradientshapeok="t" o:connecttype="rect"/>
        </v:shapetype>
        <v:shape id="docshape196" o:spid="_x0000_s2064" type="#_x0000_t202" style="position:absolute;margin-left:51pt;margin-top:733.35pt;width:22.15pt;height:12pt;z-index:-28648448;mso-position-horizontal-relative:page;mso-position-vertical-relative:page" filled="f" stroked="f">
          <v:textbox inset="0,0,0,0">
            <w:txbxContent>
              <w:p w14:paraId="6C7B6F06"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t>8</w:t>
                </w:r>
                <w:r>
                  <w:rPr>
                    <w:spacing w:val="-5"/>
                  </w:rP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D" w14:textId="77777777" w:rsidR="0028661C" w:rsidRDefault="0028661C">
    <w:pPr>
      <w:pStyle w:val="a3"/>
      <w:spacing w:line="14" w:lineRule="auto"/>
      <w:rPr>
        <w:sz w:val="2"/>
      </w:rP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E" w14:textId="77777777" w:rsidR="0028661C" w:rsidRDefault="00B273B9">
    <w:pPr>
      <w:pStyle w:val="a3"/>
      <w:spacing w:line="14" w:lineRule="auto"/>
    </w:pPr>
    <w:r>
      <w:pict w14:anchorId="6C7B6E72">
        <v:shapetype id="_x0000_t202" coordsize="21600,21600" o:spt="202" path="m,l,21600r21600,l21600,xe">
          <v:stroke joinstyle="miter"/>
          <v:path gradientshapeok="t" o:connecttype="rect"/>
        </v:shapetype>
        <v:shape id="docshape197" o:spid="_x0000_s2063" type="#_x0000_t202" style="position:absolute;margin-left:51pt;margin-top:733.35pt;width:22.15pt;height:12pt;z-index:-28647936;mso-position-horizontal-relative:page;mso-position-vertical-relative:page" filled="f" stroked="f">
          <v:textbox inset="0,0,0,0">
            <w:txbxContent>
              <w:p w14:paraId="6C7B6F07"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t>0</w:t>
                </w:r>
                <w:r>
                  <w:rPr>
                    <w:spacing w:val="-5"/>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4" w14:textId="77777777" w:rsidR="0028661C" w:rsidRDefault="00B273B9">
    <w:pPr>
      <w:pStyle w:val="a3"/>
      <w:spacing w:line="14" w:lineRule="auto"/>
    </w:pPr>
    <w:r>
      <w:pict w14:anchorId="6C7B6E1E">
        <v:shapetype id="_x0000_t202" coordsize="21600,21600" o:spt="202" path="m,l,21600r21600,l21600,xe">
          <v:stroke joinstyle="miter"/>
          <v:path gradientshapeok="t" o:connecttype="rect"/>
        </v:shapetype>
        <v:shape id="docshape34" o:spid="_x0000_s2147" type="#_x0000_t202" style="position:absolute;margin-left:51pt;margin-top:783.3pt;width:17.1pt;height:12pt;z-index:-28690944;mso-position-horizontal-relative:page;mso-position-vertical-relative:page" filled="f" stroked="f">
          <v:textbox inset="0,0,0,0">
            <w:txbxContent>
              <w:p w14:paraId="6C7B6EB3"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0</w:t>
                </w:r>
                <w:r>
                  <w:rPr>
                    <w:spacing w:val="-5"/>
                  </w:rPr>
                  <w:fldChar w:fldCharType="end"/>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FF" w14:textId="77777777" w:rsidR="0028661C" w:rsidRDefault="0028661C">
    <w:pPr>
      <w:pStyle w:val="a3"/>
      <w:spacing w:line="14" w:lineRule="auto"/>
      <w:rPr>
        <w:sz w:val="2"/>
      </w:rP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0" w14:textId="77777777" w:rsidR="0028661C" w:rsidRDefault="00B273B9">
    <w:pPr>
      <w:pStyle w:val="a3"/>
      <w:spacing w:line="14" w:lineRule="auto"/>
    </w:pPr>
    <w:r>
      <w:pict w14:anchorId="6C7B6E73">
        <v:shapetype id="_x0000_t202" coordsize="21600,21600" o:spt="202" path="m,l,21600r21600,l21600,xe">
          <v:stroke joinstyle="miter"/>
          <v:path gradientshapeok="t" o:connecttype="rect"/>
        </v:shapetype>
        <v:shape id="docshape199" o:spid="_x0000_s2062" type="#_x0000_t202" style="position:absolute;margin-left:51pt;margin-top:733.35pt;width:22.15pt;height:12pt;z-index:-28647424;mso-position-horizontal-relative:page;mso-position-vertical-relative:page" filled="f" stroked="f">
          <v:textbox inset="0,0,0,0">
            <w:txbxContent>
              <w:p w14:paraId="6C7B6F08"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t>2</w:t>
                </w:r>
                <w:r>
                  <w:rPr>
                    <w:spacing w:val="-5"/>
                  </w:rPr>
                  <w:fldChar w:fldCharType="end"/>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1" w14:textId="77777777" w:rsidR="0028661C" w:rsidRDefault="0028661C">
    <w:pPr>
      <w:pStyle w:val="a3"/>
      <w:spacing w:line="14" w:lineRule="auto"/>
      <w:rPr>
        <w:sz w:val="2"/>
      </w:rP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2" w14:textId="77777777" w:rsidR="0028661C" w:rsidRDefault="00B273B9">
    <w:pPr>
      <w:pStyle w:val="a3"/>
      <w:spacing w:line="14" w:lineRule="auto"/>
    </w:pPr>
    <w:r>
      <w:pict w14:anchorId="6C7B6E74">
        <v:shapetype id="_x0000_t202" coordsize="21600,21600" o:spt="202" path="m,l,21600r21600,l21600,xe">
          <v:stroke joinstyle="miter"/>
          <v:path gradientshapeok="t" o:connecttype="rect"/>
        </v:shapetype>
        <v:shape id="docshape200" o:spid="_x0000_s2061" type="#_x0000_t202" style="position:absolute;margin-left:51pt;margin-top:733.35pt;width:22.15pt;height:12pt;z-index:-28646912;mso-position-horizontal-relative:page;mso-position-vertical-relative:page" filled="f" stroked="f">
          <v:textbox inset="0,0,0,0">
            <w:txbxContent>
              <w:p w14:paraId="6C7B6F09"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t>4</w:t>
                </w:r>
                <w:r>
                  <w:rPr>
                    <w:spacing w:val="-5"/>
                  </w:rPr>
                  <w:fldChar w:fldCharType="end"/>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3" w14:textId="77777777" w:rsidR="0028661C" w:rsidRDefault="0028661C">
    <w:pPr>
      <w:pStyle w:val="a3"/>
      <w:spacing w:line="14" w:lineRule="auto"/>
      <w:rPr>
        <w:sz w:val="2"/>
      </w:rP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4" w14:textId="77777777" w:rsidR="0028661C" w:rsidRDefault="00B273B9">
    <w:pPr>
      <w:pStyle w:val="a3"/>
      <w:spacing w:line="14" w:lineRule="auto"/>
    </w:pPr>
    <w:r>
      <w:pict w14:anchorId="6C7B6E75">
        <v:shapetype id="_x0000_t202" coordsize="21600,21600" o:spt="202" path="m,l,21600r21600,l21600,xe">
          <v:stroke joinstyle="miter"/>
          <v:path gradientshapeok="t" o:connecttype="rect"/>
        </v:shapetype>
        <v:shape id="docshape204" o:spid="_x0000_s2060" type="#_x0000_t202" style="position:absolute;margin-left:51pt;margin-top:733.35pt;width:22.15pt;height:12pt;z-index:-28646400;mso-position-horizontal-relative:page;mso-position-vertical-relative:page" filled="f" stroked="f">
          <v:textbox inset="0,0,0,0">
            <w:txbxContent>
              <w:p w14:paraId="6C7B6F0A"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t>6</w:t>
                </w:r>
                <w:r>
                  <w:rPr>
                    <w:spacing w:val="-5"/>
                  </w:rPr>
                  <w:fldChar w:fldCharType="end"/>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5" w14:textId="77777777" w:rsidR="0028661C" w:rsidRDefault="00B273B9">
    <w:pPr>
      <w:pStyle w:val="a3"/>
      <w:spacing w:line="14" w:lineRule="auto"/>
    </w:pPr>
    <w:r>
      <w:pict w14:anchorId="6C7B6E76">
        <v:shapetype id="_x0000_t202" coordsize="21600,21600" o:spt="202" path="m,l,21600r21600,l21600,xe">
          <v:stroke joinstyle="miter"/>
          <v:path gradientshapeok="t" o:connecttype="rect"/>
        </v:shapetype>
        <v:shape id="docshape205" o:spid="_x0000_s2059" type="#_x0000_t202" style="position:absolute;margin-left:51pt;margin-top:804.55pt;width:22.15pt;height:12pt;z-index:-28645888;mso-position-horizontal-relative:page;mso-position-vertical-relative:page" filled="f" stroked="f">
          <v:textbox inset="0,0,0,0">
            <w:txbxContent>
              <w:p w14:paraId="6C7B6F0B"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t>7</w:t>
                </w:r>
                <w:r>
                  <w:rPr>
                    <w:spacing w:val="-5"/>
                  </w:rPr>
                  <w:fldChar w:fldCharType="end"/>
                </w:r>
              </w:p>
            </w:txbxContent>
          </v:textbox>
          <w10:wrap anchorx="page" anchory="page"/>
        </v:shape>
      </w:pic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6" w14:textId="77777777" w:rsidR="0028661C" w:rsidRDefault="00B273B9">
    <w:pPr>
      <w:pStyle w:val="a3"/>
      <w:spacing w:line="14" w:lineRule="auto"/>
    </w:pPr>
    <w:r>
      <w:pict w14:anchorId="6C7B6E77">
        <v:shapetype id="_x0000_t202" coordsize="21600,21600" o:spt="202" path="m,l,21600r21600,l21600,xe">
          <v:stroke joinstyle="miter"/>
          <v:path gradientshapeok="t" o:connecttype="rect"/>
        </v:shapetype>
        <v:shape id="docshape207" o:spid="_x0000_s2058" type="#_x0000_t202" style="position:absolute;margin-left:51pt;margin-top:804.55pt;width:22.15pt;height:12pt;z-index:-28645376;mso-position-horizontal-relative:page;mso-position-vertical-relative:page" filled="f" stroked="f">
          <v:textbox inset="0,0,0,0">
            <w:txbxContent>
              <w:p w14:paraId="6C7B6F0C"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t>8</w:t>
                </w:r>
                <w:r>
                  <w:rPr>
                    <w:spacing w:val="-5"/>
                  </w:rPr>
                  <w:fldChar w:fldCharType="end"/>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7" w14:textId="77777777" w:rsidR="0028661C" w:rsidRDefault="00B273B9">
    <w:pPr>
      <w:pStyle w:val="a3"/>
      <w:spacing w:line="14" w:lineRule="auto"/>
    </w:pPr>
    <w:r>
      <w:pict w14:anchorId="6C7B6E78">
        <v:shapetype id="_x0000_t202" coordsize="21600,21600" o:spt="202" path="m,l,21600r21600,l21600,xe">
          <v:stroke joinstyle="miter"/>
          <v:path gradientshapeok="t" o:connecttype="rect"/>
        </v:shapetype>
        <v:shape id="docshape208" o:spid="_x0000_s2057" type="#_x0000_t202" style="position:absolute;margin-left:51pt;margin-top:804.55pt;width:22.15pt;height:12pt;z-index:-28644864;mso-position-horizontal-relative:page;mso-position-vertical-relative:page" filled="f" stroked="f">
          <v:textbox inset="0,0,0,0">
            <w:txbxContent>
              <w:p w14:paraId="6C7B6F0D"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t>9</w:t>
                </w:r>
                <w:r>
                  <w:rPr>
                    <w:spacing w:val="-5"/>
                  </w:rPr>
                  <w:fldChar w:fldCharType="end"/>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8" w14:textId="77777777" w:rsidR="0028661C" w:rsidRDefault="00B273B9">
    <w:pPr>
      <w:pStyle w:val="a3"/>
      <w:spacing w:line="14" w:lineRule="auto"/>
    </w:pPr>
    <w:r>
      <w:pict w14:anchorId="6C7B6E79">
        <v:shapetype id="_x0000_t202" coordsize="21600,21600" o:spt="202" path="m,l,21600r21600,l21600,xe">
          <v:stroke joinstyle="miter"/>
          <v:path gradientshapeok="t" o:connecttype="rect"/>
        </v:shapetype>
        <v:shape id="docshape213" o:spid="_x0000_s2056" type="#_x0000_t202" style="position:absolute;margin-left:51pt;margin-top:804.55pt;width:22.15pt;height:12pt;z-index:-28644352;mso-position-horizontal-relative:page;mso-position-vertical-relative:page" filled="f" stroked="f">
          <v:textbox inset="0,0,0,0">
            <w:txbxContent>
              <w:p w14:paraId="6C7B6F0E"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t>4</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3" w14:textId="77777777" w:rsidR="0028661C" w:rsidRDefault="00B273B9">
    <w:pPr>
      <w:pStyle w:val="a3"/>
      <w:spacing w:line="14" w:lineRule="auto"/>
    </w:pPr>
    <w:r>
      <w:pict w14:anchorId="6C7B6E11">
        <v:shapetype id="_x0000_t202" coordsize="21600,21600" o:spt="202" path="m,l,21600r21600,l21600,xe">
          <v:stroke joinstyle="miter"/>
          <v:path gradientshapeok="t" o:connecttype="rect"/>
        </v:shapetype>
        <v:shape id="docshape6" o:spid="_x0000_s2160" type="#_x0000_t202" style="position:absolute;margin-left:528.2pt;margin-top:804.55pt;width:17.1pt;height:12pt;z-index:-28697600;mso-position-horizontal-relative:page;mso-position-vertical-relative:page" filled="f" stroked="f">
          <v:textbox inset="0,0,0,0">
            <w:txbxContent>
              <w:p w14:paraId="6C7B6EA8"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w:t>
                </w:r>
                <w:r>
                  <w:rPr>
                    <w:spacing w:val="-5"/>
                  </w:rPr>
                  <w:t>1</w:t>
                </w:r>
                <w:r>
                  <w:rPr>
                    <w:spacing w:val="-5"/>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5" w14:textId="77777777" w:rsidR="0028661C" w:rsidRDefault="0028661C">
    <w:pPr>
      <w:pStyle w:val="a3"/>
      <w:spacing w:line="14" w:lineRule="auto"/>
      <w:rPr>
        <w:sz w:val="2"/>
      </w:rP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9" w14:textId="77777777" w:rsidR="0028661C" w:rsidRDefault="00B273B9">
    <w:pPr>
      <w:pStyle w:val="a3"/>
      <w:spacing w:line="14" w:lineRule="auto"/>
    </w:pPr>
    <w:r>
      <w:pict w14:anchorId="6C7B6E7A">
        <v:shapetype id="_x0000_t202" coordsize="21600,21600" o:spt="202" path="m,l,21600r21600,l21600,xe">
          <v:stroke joinstyle="miter"/>
          <v:path gradientshapeok="t" o:connecttype="rect"/>
        </v:shapetype>
        <v:shape id="docshape214" o:spid="_x0000_s2055" type="#_x0000_t202" style="position:absolute;margin-left:51pt;margin-top:804.55pt;width:22.15pt;height:12pt;z-index:-28643840;mso-position-horizontal-relative:page;mso-position-vertical-relative:page" filled="f" stroked="f">
          <v:textbox inset="0,0,0,0">
            <w:txbxContent>
              <w:p w14:paraId="6C7B6F0F"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t>5</w:t>
                </w:r>
                <w:r>
                  <w:rPr>
                    <w:spacing w:val="-5"/>
                  </w:rPr>
                  <w:fldChar w:fldCharType="end"/>
                </w:r>
              </w:p>
            </w:txbxContent>
          </v:textbox>
          <w10:wrap anchorx="page" anchory="page"/>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A" w14:textId="77777777" w:rsidR="0028661C" w:rsidRDefault="00B273B9">
    <w:pPr>
      <w:pStyle w:val="a3"/>
      <w:spacing w:line="14" w:lineRule="auto"/>
    </w:pPr>
    <w:r>
      <w:pict w14:anchorId="6C7B6E7B">
        <v:shapetype id="_x0000_t202" coordsize="21600,21600" o:spt="202" path="m,l,21600r21600,l21600,xe">
          <v:stroke joinstyle="miter"/>
          <v:path gradientshapeok="t" o:connecttype="rect"/>
        </v:shapetype>
        <v:shape id="docshape245" o:spid="_x0000_s2054" type="#_x0000_t202" style="position:absolute;margin-left:51pt;margin-top:804.55pt;width:22.15pt;height:12pt;z-index:-28643328;mso-position-horizontal-relative:page;mso-position-vertical-relative:page" filled="f" stroked="f">
          <v:textbox inset="0,0,0,0">
            <w:txbxContent>
              <w:p w14:paraId="6C7B6F10" w14:textId="77777777" w:rsidR="0028661C" w:rsidRDefault="00B273B9">
                <w:pPr>
                  <w:pStyle w:val="a3"/>
                  <w:spacing w:line="223" w:lineRule="exact"/>
                  <w:ind w:left="60"/>
                </w:pPr>
                <w:r>
                  <w:rPr>
                    <w:spacing w:val="-5"/>
                  </w:rPr>
                  <w:fldChar w:fldCharType="begin"/>
                </w:r>
                <w:r>
                  <w:rPr>
                    <w:spacing w:val="-5"/>
                  </w:rPr>
                  <w:instrText xml:space="preserve"> </w:instrText>
                </w:r>
                <w:r>
                  <w:rPr>
                    <w:spacing w:val="-5"/>
                  </w:rPr>
                  <w:instrText xml:space="preserve">PAGE </w:instrText>
                </w:r>
                <w:r>
                  <w:rPr>
                    <w:spacing w:val="-5"/>
                  </w:rPr>
                  <w:fldChar w:fldCharType="separate"/>
                </w:r>
                <w:r>
                  <w:rPr>
                    <w:spacing w:val="-5"/>
                  </w:rPr>
                  <w:t>30</w:t>
                </w:r>
                <w:r>
                  <w:rPr>
                    <w:spacing w:val="-5"/>
                  </w:rPr>
                  <w:t>0</w:t>
                </w:r>
                <w:r>
                  <w:rPr>
                    <w:spacing w:val="-5"/>
                  </w:rPr>
                  <w:fldChar w:fldCharType="end"/>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B" w14:textId="77777777" w:rsidR="0028661C" w:rsidRDefault="00B273B9">
    <w:pPr>
      <w:pStyle w:val="a3"/>
      <w:spacing w:line="14" w:lineRule="auto"/>
    </w:pPr>
    <w:r>
      <w:pict w14:anchorId="6C7B6E7C">
        <v:shapetype id="_x0000_t202" coordsize="21600,21600" o:spt="202" path="m,l,21600r21600,l21600,xe">
          <v:stroke joinstyle="miter"/>
          <v:path gradientshapeok="t" o:connecttype="rect"/>
        </v:shapetype>
        <v:shape id="docshape246" o:spid="_x0000_s2053" type="#_x0000_t202" style="position:absolute;margin-left:51pt;margin-top:804.55pt;width:22.15pt;height:12pt;z-index:-28642816;mso-position-horizontal-relative:page;mso-position-vertical-relative:page" filled="f" stroked="f">
          <v:textbox inset="0,0,0,0">
            <w:txbxContent>
              <w:p w14:paraId="6C7B6F11"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t>1</w:t>
                </w:r>
                <w:r>
                  <w:rPr>
                    <w:spacing w:val="-5"/>
                  </w:rPr>
                  <w:fldChar w:fldCharType="end"/>
                </w:r>
              </w:p>
            </w:txbxContent>
          </v:textbox>
          <w10:wrap anchorx="page" anchory="page"/>
        </v:shape>
      </w:pic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C" w14:textId="77777777" w:rsidR="0028661C" w:rsidRDefault="00B273B9">
    <w:pPr>
      <w:pStyle w:val="a3"/>
      <w:spacing w:line="14" w:lineRule="auto"/>
    </w:pPr>
    <w:r>
      <w:pict w14:anchorId="6C7B6E7D">
        <v:shapetype id="_x0000_t202" coordsize="21600,21600" o:spt="202" path="m,l,21600r21600,l21600,xe">
          <v:stroke joinstyle="miter"/>
          <v:path gradientshapeok="t" o:connecttype="rect"/>
        </v:shapetype>
        <v:shape id="docshape255" o:spid="_x0000_s2051" type="#_x0000_t202" style="position:absolute;margin-left:51pt;margin-top:804.55pt;width:22.15pt;height:12pt;z-index:-28641792;mso-position-horizontal-relative:page;mso-position-vertical-relative:page" filled="f" stroked="f">
          <v:textbox inset="0,0,0,0">
            <w:txbxContent>
              <w:p w14:paraId="6C7B6F13"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t>8</w:t>
                </w:r>
                <w:r>
                  <w:rPr>
                    <w:spacing w:val="-5"/>
                  </w:rP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D" w14:textId="77777777" w:rsidR="0028661C" w:rsidRDefault="00B273B9">
    <w:pPr>
      <w:pStyle w:val="a3"/>
      <w:spacing w:line="14" w:lineRule="auto"/>
    </w:pPr>
    <w:r>
      <w:pict w14:anchorId="6C7B6E7E">
        <v:shapetype id="_x0000_t202" coordsize="21600,21600" o:spt="202" path="m,l,21600r21600,l21600,xe">
          <v:stroke joinstyle="miter"/>
          <v:path gradientshapeok="t" o:connecttype="rect"/>
        </v:shapetype>
        <v:shape id="docshape254" o:spid="_x0000_s2052" type="#_x0000_t202" style="position:absolute;margin-left:51pt;margin-top:804.55pt;width:22.15pt;height:12pt;z-index:-28642304;mso-position-horizontal-relative:page;mso-position-vertical-relative:page" filled="f" stroked="f">
          <v:textbox inset="0,0,0,0">
            <w:txbxContent>
              <w:p w14:paraId="6C7B6F12"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t>7</w:t>
                </w:r>
                <w:r>
                  <w:rPr>
                    <w:spacing w:val="-5"/>
                  </w:rP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E" w14:textId="77777777" w:rsidR="0028661C" w:rsidRDefault="00B273B9">
    <w:pPr>
      <w:pStyle w:val="a3"/>
      <w:spacing w:line="14" w:lineRule="auto"/>
    </w:pPr>
    <w:r>
      <w:pict w14:anchorId="6C7B6E7F">
        <v:shapetype id="_x0000_t202" coordsize="21600,21600" o:spt="202" path="m,l,21600r21600,l21600,xe">
          <v:stroke joinstyle="miter"/>
          <v:path gradientshapeok="t" o:connecttype="rect"/>
        </v:shapetype>
        <v:shape id="docshape296" o:spid="_x0000_s2050" type="#_x0000_t202" style="position:absolute;margin-left:51pt;margin-top:783.3pt;width:22.15pt;height:12pt;z-index:-28641280;mso-position-horizontal-relative:page;mso-position-vertical-relative:page" filled="f" stroked="f">
          <v:textbox inset="0,0,0,0">
            <w:txbxContent>
              <w:p w14:paraId="6C7B6F14"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t>4</w:t>
                </w:r>
                <w:r>
                  <w:rPr>
                    <w:spacing w:val="-5"/>
                  </w:rPr>
                  <w:fldChar w:fldCharType="end"/>
                </w:r>
              </w:p>
            </w:txbxContent>
          </v:textbox>
          <w10:wrap anchorx="page" anchory="page"/>
        </v:shape>
      </w:pic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E0F" w14:textId="77777777" w:rsidR="0028661C" w:rsidRDefault="00B273B9">
    <w:pPr>
      <w:pStyle w:val="a3"/>
      <w:spacing w:line="14" w:lineRule="auto"/>
    </w:pPr>
    <w:r>
      <w:pict w14:anchorId="6C7B6E80">
        <v:shapetype id="_x0000_t202" coordsize="21600,21600" o:spt="202" path="m,l,21600r21600,l21600,xe">
          <v:stroke joinstyle="miter"/>
          <v:path gradientshapeok="t" o:connecttype="rect"/>
        </v:shapetype>
        <v:shape id="docshape297" o:spid="_x0000_s2049" type="#_x0000_t202" style="position:absolute;margin-left:51pt;margin-top:795.55pt;width:22.15pt;height:12pt;z-index:-28640768;mso-position-horizontal-relative:page;mso-position-vertical-relative:page" filled="f" stroked="f">
          <v:textbox inset="0,0,0,0">
            <w:txbxContent>
              <w:p w14:paraId="6C7B6F15"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t>5</w:t>
                </w:r>
                <w:r>
                  <w:rPr>
                    <w:spacing w:val="-5"/>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6" w14:textId="77777777" w:rsidR="0028661C" w:rsidRDefault="00B273B9">
    <w:pPr>
      <w:pStyle w:val="a3"/>
      <w:spacing w:line="14" w:lineRule="auto"/>
    </w:pPr>
    <w:r>
      <w:pict w14:anchorId="6C7B6E1F">
        <v:shapetype id="_x0000_t202" coordsize="21600,21600" o:spt="202" path="m,l,21600r21600,l21600,xe">
          <v:stroke joinstyle="miter"/>
          <v:path gradientshapeok="t" o:connecttype="rect"/>
        </v:shapetype>
        <v:shape id="docshape35" o:spid="_x0000_s2146" type="#_x0000_t202" style="position:absolute;margin-left:51pt;margin-top:783.3pt;width:17.1pt;height:12pt;z-index:-28690432;mso-position-horizontal-relative:page;mso-position-vertical-relative:page" filled="f" stroked="f">
          <v:textbox inset="0,0,0,0">
            <w:txbxContent>
              <w:p w14:paraId="6C7B6EB4"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2</w:t>
                </w:r>
                <w:r>
                  <w:rPr>
                    <w:spacing w:val="-5"/>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7" w14:textId="77777777" w:rsidR="0028661C" w:rsidRDefault="0028661C">
    <w:pPr>
      <w:pStyle w:val="a3"/>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8" w14:textId="77777777" w:rsidR="0028661C" w:rsidRDefault="00B273B9">
    <w:pPr>
      <w:pStyle w:val="a3"/>
      <w:spacing w:line="14" w:lineRule="auto"/>
    </w:pPr>
    <w:r>
      <w:pict w14:anchorId="6C7B6E20">
        <v:shapetype id="_x0000_t202" coordsize="21600,21600" o:spt="202" path="m,l,21600r21600,l21600,xe">
          <v:stroke joinstyle="miter"/>
          <v:path gradientshapeok="t" o:connecttype="rect"/>
        </v:shapetype>
        <v:shape id="docshape36" o:spid="_x0000_s2145" type="#_x0000_t202" style="position:absolute;margin-left:51pt;margin-top:783.3pt;width:17.1pt;height:12pt;z-index:-28689920;mso-position-horizontal-relative:page;mso-position-vertical-relative:page" filled="f" stroked="f">
          <v:textbox inset="0,0,0,0">
            <w:txbxContent>
              <w:p w14:paraId="6C7B6EB5"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4</w:t>
                </w:r>
                <w:r>
                  <w:rPr>
                    <w:spacing w:val="-5"/>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9" w14:textId="77777777" w:rsidR="0028661C" w:rsidRDefault="0028661C">
    <w:pPr>
      <w:pStyle w:val="a3"/>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A" w14:textId="77777777" w:rsidR="0028661C" w:rsidRDefault="00B273B9">
    <w:pPr>
      <w:pStyle w:val="a3"/>
      <w:spacing w:line="14" w:lineRule="auto"/>
    </w:pPr>
    <w:r>
      <w:pict w14:anchorId="6C7B6E21">
        <v:shapetype id="_x0000_t202" coordsize="21600,21600" o:spt="202" path="m,l,21600r21600,l21600,xe">
          <v:stroke joinstyle="miter"/>
          <v:path gradientshapeok="t" o:connecttype="rect"/>
        </v:shapetype>
        <v:shape id="docshape37" o:spid="_x0000_s2144" type="#_x0000_t202" style="position:absolute;margin-left:51pt;margin-top:783.3pt;width:17.1pt;height:12pt;z-index:-28689408;mso-position-horizontal-relative:page;mso-position-vertical-relative:page" filled="f" stroked="f">
          <v:textbox inset="0,0,0,0">
            <w:txbxContent>
              <w:p w14:paraId="6C7B6EB6"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6</w:t>
                </w:r>
                <w:r>
                  <w:rPr>
                    <w:spacing w:val="-5"/>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B" w14:textId="77777777" w:rsidR="0028661C" w:rsidRDefault="0028661C">
    <w:pPr>
      <w:pStyle w:val="a3"/>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C" w14:textId="77777777" w:rsidR="0028661C" w:rsidRDefault="00B273B9">
    <w:pPr>
      <w:pStyle w:val="a3"/>
      <w:spacing w:line="14" w:lineRule="auto"/>
    </w:pPr>
    <w:r>
      <w:pict w14:anchorId="6C7B6E22">
        <v:shapetype id="_x0000_t202" coordsize="21600,21600" o:spt="202" path="m,l,21600r21600,l21600,xe">
          <v:stroke joinstyle="miter"/>
          <v:path gradientshapeok="t" o:connecttype="rect"/>
        </v:shapetype>
        <v:shape id="docshape40" o:spid="_x0000_s2143" type="#_x0000_t202" style="position:absolute;margin-left:51pt;margin-top:783.3pt;width:17.1pt;height:12pt;z-index:-28688896;mso-position-horizontal-relative:page;mso-position-vertical-relative:page" filled="f" stroked="f">
          <v:textbox inset="0,0,0,0">
            <w:txbxContent>
              <w:p w14:paraId="6C7B6EB7"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8</w:t>
                </w:r>
                <w:r>
                  <w:rPr>
                    <w:spacing w:val="-5"/>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D" w14:textId="77777777" w:rsidR="0028661C" w:rsidRDefault="0028661C">
    <w:pPr>
      <w:pStyle w:val="a3"/>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E" w14:textId="77777777" w:rsidR="0028661C" w:rsidRDefault="00B273B9">
    <w:pPr>
      <w:pStyle w:val="a3"/>
      <w:spacing w:line="14" w:lineRule="auto"/>
    </w:pPr>
    <w:r>
      <w:pict w14:anchorId="6C7B6E23">
        <v:shapetype id="_x0000_t202" coordsize="21600,21600" o:spt="202" path="m,l,21600r21600,l21600,xe">
          <v:stroke joinstyle="miter"/>
          <v:path gradientshapeok="t" o:connecttype="rect"/>
        </v:shapetype>
        <v:shape id="docshape41" o:spid="_x0000_s2142" type="#_x0000_t202" style="position:absolute;margin-left:51pt;margin-top:783.3pt;width:17.1pt;height:12pt;z-index:-28688384;mso-position-horizontal-relative:page;mso-position-vertical-relative:page" filled="f" stroked="f">
          <v:textbox inset="0,0,0,0">
            <w:txbxContent>
              <w:p w14:paraId="6C7B6EB8"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0</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4" w14:textId="77777777" w:rsidR="0028661C" w:rsidRDefault="0028661C">
    <w:pPr>
      <w:pStyle w:val="a3"/>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5F" w14:textId="77777777" w:rsidR="0028661C" w:rsidRDefault="0028661C">
    <w:pPr>
      <w:pStyle w:val="a3"/>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0" w14:textId="77777777" w:rsidR="0028661C" w:rsidRDefault="00B273B9">
    <w:pPr>
      <w:pStyle w:val="a3"/>
      <w:spacing w:line="14" w:lineRule="auto"/>
    </w:pPr>
    <w:r>
      <w:pict w14:anchorId="6C7B6E24">
        <v:shapetype id="_x0000_t202" coordsize="21600,21600" o:spt="202" path="m,l,21600r21600,l21600,xe">
          <v:stroke joinstyle="miter"/>
          <v:path gradientshapeok="t" o:connecttype="rect"/>
        </v:shapetype>
        <v:shape id="docshape43" o:spid="_x0000_s2141" type="#_x0000_t202" style="position:absolute;margin-left:51pt;margin-top:783.3pt;width:17.1pt;height:12pt;z-index:-28687872;mso-position-horizontal-relative:page;mso-position-vertical-relative:page" filled="f" stroked="f">
          <v:textbox inset="0,0,0,0">
            <w:txbxContent>
              <w:p w14:paraId="6C7B6EB9"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2</w:t>
                </w:r>
                <w:r>
                  <w:rPr>
                    <w:spacing w:val="-5"/>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1" w14:textId="77777777" w:rsidR="0028661C" w:rsidRDefault="0028661C">
    <w:pPr>
      <w:pStyle w:val="a3"/>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2" w14:textId="77777777" w:rsidR="0028661C" w:rsidRDefault="00B273B9">
    <w:pPr>
      <w:pStyle w:val="a3"/>
      <w:spacing w:line="14" w:lineRule="auto"/>
    </w:pPr>
    <w:r>
      <w:pict w14:anchorId="6C7B6E25">
        <v:shapetype id="_x0000_t202" coordsize="21600,21600" o:spt="202" path="m,l,21600r21600,l21600,xe">
          <v:stroke joinstyle="miter"/>
          <v:path gradientshapeok="t" o:connecttype="rect"/>
        </v:shapetype>
        <v:shape id="docshape45" o:spid="_x0000_s2140" type="#_x0000_t202" style="position:absolute;margin-left:51pt;margin-top:783.3pt;width:17.1pt;height:12pt;z-index:-28687360;mso-position-horizontal-relative:page;mso-position-vertical-relative:page" filled="f" stroked="f">
          <v:textbox inset="0,0,0,0">
            <w:txbxContent>
              <w:p w14:paraId="6C7B6EBA"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4</w:t>
                </w:r>
                <w:r>
                  <w:rPr>
                    <w:spacing w:val="-5"/>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3" w14:textId="77777777" w:rsidR="0028661C" w:rsidRDefault="0028661C">
    <w:pPr>
      <w:pStyle w:val="a3"/>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4" w14:textId="77777777" w:rsidR="0028661C" w:rsidRDefault="00B273B9">
    <w:pPr>
      <w:pStyle w:val="a3"/>
      <w:spacing w:line="14" w:lineRule="auto"/>
    </w:pPr>
    <w:r>
      <w:pict w14:anchorId="6C7B6E26">
        <v:shapetype id="_x0000_t202" coordsize="21600,21600" o:spt="202" path="m,l,21600r21600,l21600,xe">
          <v:stroke joinstyle="miter"/>
          <v:path gradientshapeok="t" o:connecttype="rect"/>
        </v:shapetype>
        <v:shape id="docshape47" o:spid="_x0000_s2139" type="#_x0000_t202" style="position:absolute;margin-left:51pt;margin-top:783.3pt;width:17.1pt;height:12pt;z-index:-28686848;mso-position-horizontal-relative:page;mso-position-vertical-relative:page" filled="f" stroked="f">
          <v:textbox inset="0,0,0,0">
            <w:txbxContent>
              <w:p w14:paraId="6C7B6EBB"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6</w:t>
                </w:r>
                <w:r>
                  <w:rPr>
                    <w:spacing w:val="-5"/>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5" w14:textId="77777777" w:rsidR="0028661C" w:rsidRDefault="0028661C">
    <w:pPr>
      <w:pStyle w:val="a3"/>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6" w14:textId="77777777" w:rsidR="0028661C" w:rsidRDefault="00B273B9">
    <w:pPr>
      <w:pStyle w:val="a3"/>
      <w:spacing w:line="14" w:lineRule="auto"/>
    </w:pPr>
    <w:r>
      <w:pict w14:anchorId="6C7B6E27">
        <v:shapetype id="_x0000_t202" coordsize="21600,21600" o:spt="202" path="m,l,21600r21600,l21600,xe">
          <v:stroke joinstyle="miter"/>
          <v:path gradientshapeok="t" o:connecttype="rect"/>
        </v:shapetype>
        <v:shape id="docshape48" o:spid="_x0000_s2138" type="#_x0000_t202" style="position:absolute;margin-left:51pt;margin-top:783.3pt;width:17.1pt;height:12pt;z-index:-28686336;mso-position-horizontal-relative:page;mso-position-vertical-relative:page" filled="f" stroked="f">
          <v:textbox inset="0,0,0,0">
            <w:txbxContent>
              <w:p w14:paraId="6C7B6EBC"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8</w:t>
                </w:r>
                <w:r>
                  <w:rPr>
                    <w:spacing w:val="-5"/>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7" w14:textId="77777777" w:rsidR="0028661C" w:rsidRDefault="0028661C">
    <w:pPr>
      <w:pStyle w:val="a3"/>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8" w14:textId="77777777" w:rsidR="0028661C" w:rsidRDefault="00B273B9">
    <w:pPr>
      <w:pStyle w:val="a3"/>
      <w:spacing w:line="14" w:lineRule="auto"/>
    </w:pPr>
    <w:r>
      <w:pict w14:anchorId="6C7B6E28">
        <v:shapetype id="_x0000_t202" coordsize="21600,21600" o:spt="202" path="m,l,21600r21600,l21600,xe">
          <v:stroke joinstyle="miter"/>
          <v:path gradientshapeok="t" o:connecttype="rect"/>
        </v:shapetype>
        <v:shape id="docshape49" o:spid="_x0000_s2137" type="#_x0000_t202" style="position:absolute;margin-left:51pt;margin-top:783.3pt;width:17.1pt;height:12pt;z-index:-28685824;mso-position-horizontal-relative:page;mso-position-vertical-relative:page" filled="f" stroked="f">
          <v:textbox inset="0,0,0,0">
            <w:txbxContent>
              <w:p w14:paraId="6C7B6EBD"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6</w:t>
                </w:r>
                <w:r>
                  <w:rPr>
                    <w:spacing w:val="-5"/>
                  </w:rPr>
                  <w:t>0</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5" w14:textId="77777777" w:rsidR="0028661C" w:rsidRDefault="00B273B9">
    <w:pPr>
      <w:pStyle w:val="a3"/>
      <w:spacing w:line="14" w:lineRule="auto"/>
    </w:pPr>
    <w:r>
      <w:pict w14:anchorId="6C7B6E12">
        <v:shapetype id="_x0000_t202" coordsize="21600,21600" o:spt="202" path="m,l,21600r21600,l21600,xe">
          <v:stroke joinstyle="miter"/>
          <v:path gradientshapeok="t" o:connecttype="rect"/>
        </v:shapetype>
        <v:shape id="docshape17" o:spid="_x0000_s2159" type="#_x0000_t202" style="position:absolute;margin-left:51pt;margin-top:783.3pt;width:17.1pt;height:12pt;z-index:-28697088;mso-position-horizontal-relative:page;mso-position-vertical-relative:page" filled="f" stroked="f">
          <v:textbox inset="0,0,0,0">
            <w:txbxContent>
              <w:p w14:paraId="6C7B6EA9"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2</w:t>
                </w:r>
                <w:r>
                  <w:rPr>
                    <w:spacing w:val="-5"/>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9" w14:textId="77777777" w:rsidR="0028661C" w:rsidRDefault="0028661C">
    <w:pPr>
      <w:pStyle w:val="a3"/>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A" w14:textId="77777777" w:rsidR="0028661C" w:rsidRDefault="00B273B9">
    <w:pPr>
      <w:pStyle w:val="a3"/>
      <w:spacing w:line="14" w:lineRule="auto"/>
    </w:pPr>
    <w:r>
      <w:pict w14:anchorId="6C7B6E29">
        <v:shapetype id="_x0000_t202" coordsize="21600,21600" o:spt="202" path="m,l,21600r21600,l21600,xe">
          <v:stroke joinstyle="miter"/>
          <v:path gradientshapeok="t" o:connecttype="rect"/>
        </v:shapetype>
        <v:shape id="docshape52" o:spid="_x0000_s2136" type="#_x0000_t202" style="position:absolute;margin-left:51pt;margin-top:783.3pt;width:17.1pt;height:12pt;z-index:-28685312;mso-position-horizontal-relative:page;mso-position-vertical-relative:page" filled="f" stroked="f">
          <v:textbox inset="0,0,0,0">
            <w:txbxContent>
              <w:p w14:paraId="6C7B6EBE"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6</w:t>
                </w:r>
                <w:r>
                  <w:rPr>
                    <w:spacing w:val="-5"/>
                  </w:rPr>
                  <w:t>2</w:t>
                </w:r>
                <w:r>
                  <w:rPr>
                    <w:spacing w:val="-5"/>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B" w14:textId="77777777" w:rsidR="0028661C" w:rsidRDefault="0028661C">
    <w:pPr>
      <w:pStyle w:val="a3"/>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C" w14:textId="77777777" w:rsidR="0028661C" w:rsidRDefault="0028661C">
    <w:pPr>
      <w:pStyle w:val="a3"/>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D" w14:textId="77777777" w:rsidR="0028661C" w:rsidRDefault="0028661C">
    <w:pPr>
      <w:pStyle w:val="a3"/>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E" w14:textId="77777777" w:rsidR="0028661C" w:rsidRDefault="00B273B9">
    <w:pPr>
      <w:pStyle w:val="a3"/>
      <w:spacing w:line="14" w:lineRule="auto"/>
    </w:pPr>
    <w:r>
      <w:pict w14:anchorId="6C7B6E2A">
        <v:shapetype id="_x0000_t202" coordsize="21600,21600" o:spt="202" path="m,l,21600r21600,l21600,xe">
          <v:stroke joinstyle="miter"/>
          <v:path gradientshapeok="t" o:connecttype="rect"/>
        </v:shapetype>
        <v:shape id="docshape55" o:spid="_x0000_s2135" type="#_x0000_t202" style="position:absolute;margin-left:51pt;margin-top:783.3pt;width:17.1pt;height:12pt;z-index:-28684800;mso-position-horizontal-relative:page;mso-position-vertical-relative:page" filled="f" stroked="f">
          <v:textbox inset="0,0,0,0">
            <w:txbxContent>
              <w:p w14:paraId="6C7B6EBF"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6</w:t>
                </w:r>
                <w:r>
                  <w:rPr>
                    <w:spacing w:val="-5"/>
                  </w:rPr>
                  <w:t>6</w:t>
                </w:r>
                <w:r>
                  <w:rPr>
                    <w:spacing w:val="-5"/>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6F" w14:textId="77777777" w:rsidR="0028661C" w:rsidRDefault="0028661C">
    <w:pPr>
      <w:pStyle w:val="a3"/>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0" w14:textId="77777777" w:rsidR="0028661C" w:rsidRDefault="00B273B9">
    <w:pPr>
      <w:pStyle w:val="a3"/>
      <w:spacing w:line="14" w:lineRule="auto"/>
    </w:pPr>
    <w:r>
      <w:pict w14:anchorId="6C7B6E2B">
        <v:shapetype id="_x0000_t202" coordsize="21600,21600" o:spt="202" path="m,l,21600r21600,l21600,xe">
          <v:stroke joinstyle="miter"/>
          <v:path gradientshapeok="t" o:connecttype="rect"/>
        </v:shapetype>
        <v:shape id="docshape56" o:spid="_x0000_s2134" type="#_x0000_t202" style="position:absolute;margin-left:51pt;margin-top:783.3pt;width:17.1pt;height:12pt;z-index:-28684288;mso-position-horizontal-relative:page;mso-position-vertical-relative:page" filled="f" stroked="f">
          <v:textbox inset="0,0,0,0">
            <w:txbxContent>
              <w:p w14:paraId="6C7B6EC0"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6</w:t>
                </w:r>
                <w:r>
                  <w:rPr>
                    <w:spacing w:val="-5"/>
                  </w:rPr>
                  <w:t>8</w:t>
                </w:r>
                <w:r>
                  <w:rPr>
                    <w:spacing w:val="-5"/>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1" w14:textId="77777777" w:rsidR="0028661C" w:rsidRDefault="0028661C">
    <w:pPr>
      <w:pStyle w:val="a3"/>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2" w14:textId="77777777" w:rsidR="0028661C" w:rsidRDefault="00B273B9">
    <w:pPr>
      <w:pStyle w:val="a3"/>
      <w:spacing w:line="14" w:lineRule="auto"/>
    </w:pPr>
    <w:r>
      <w:pict w14:anchorId="6C7B6E2C">
        <v:shapetype id="_x0000_t202" coordsize="21600,21600" o:spt="202" path="m,l,21600r21600,l21600,xe">
          <v:stroke joinstyle="miter"/>
          <v:path gradientshapeok="t" o:connecttype="rect"/>
        </v:shapetype>
        <v:shape id="docshape57" o:spid="_x0000_s2133" type="#_x0000_t202" style="position:absolute;margin-left:51pt;margin-top:783.3pt;width:17.1pt;height:12pt;z-index:-28683776;mso-position-horizontal-relative:page;mso-position-vertical-relative:page" filled="f" stroked="f">
          <v:textbox inset="0,0,0,0">
            <w:txbxContent>
              <w:p w14:paraId="6C7B6EC1"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7</w:t>
                </w:r>
                <w:r>
                  <w:rPr>
                    <w:spacing w:val="-5"/>
                  </w:rPr>
                  <w:t>0</w:t>
                </w:r>
                <w:r>
                  <w:rPr>
                    <w:spacing w:val="-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6" w14:textId="77777777" w:rsidR="0028661C" w:rsidRDefault="00B273B9">
    <w:pPr>
      <w:pStyle w:val="a3"/>
      <w:spacing w:line="14" w:lineRule="auto"/>
    </w:pPr>
    <w:r>
      <w:pict w14:anchorId="6C7B6E13">
        <v:shapetype id="_x0000_t202" coordsize="21600,21600" o:spt="202" path="m,l,21600r21600,l21600,xe">
          <v:stroke joinstyle="miter"/>
          <v:path gradientshapeok="t" o:connecttype="rect"/>
        </v:shapetype>
        <v:shape id="docshape18" o:spid="_x0000_s2158" type="#_x0000_t202" style="position:absolute;margin-left:53pt;margin-top:744.3pt;width:458.4pt;height:12pt;z-index:-28696576;mso-position-horizontal-relative:page;mso-position-vertical-relative:page" filled="f" stroked="f">
          <v:textbox inset="0,0,0,0">
            <w:txbxContent>
              <w:p w14:paraId="6C7B6EAA" w14:textId="77777777" w:rsidR="0028661C" w:rsidRDefault="00B273B9">
                <w:pPr>
                  <w:spacing w:line="223" w:lineRule="exact"/>
                  <w:ind w:left="20"/>
                  <w:rPr>
                    <w:b/>
                    <w:sz w:val="20"/>
                  </w:rPr>
                </w:pPr>
                <w:proofErr w:type="spellStart"/>
                <w:r>
                  <w:rPr>
                    <w:b/>
                    <w:sz w:val="20"/>
                  </w:rPr>
                  <w:t>Otlas</w:t>
                </w:r>
                <w:proofErr w:type="spellEnd"/>
                <w:r>
                  <w:rPr>
                    <w:b/>
                    <w:spacing w:val="-7"/>
                    <w:sz w:val="20"/>
                  </w:rPr>
                  <w:t xml:space="preserve"> </w:t>
                </w:r>
                <w:r>
                  <w:rPr>
                    <w:b/>
                    <w:sz w:val="20"/>
                  </w:rPr>
                  <w:t>–</w:t>
                </w:r>
                <w:r>
                  <w:rPr>
                    <w:b/>
                    <w:spacing w:val="-7"/>
                    <w:sz w:val="20"/>
                  </w:rPr>
                  <w:t xml:space="preserve"> </w:t>
                </w:r>
                <w:r>
                  <w:rPr>
                    <w:b/>
                    <w:sz w:val="20"/>
                  </w:rPr>
                  <w:t>το</w:t>
                </w:r>
                <w:r>
                  <w:rPr>
                    <w:b/>
                    <w:spacing w:val="-6"/>
                    <w:sz w:val="20"/>
                  </w:rPr>
                  <w:t xml:space="preserve"> </w:t>
                </w:r>
                <w:r>
                  <w:rPr>
                    <w:b/>
                    <w:sz w:val="20"/>
                  </w:rPr>
                  <w:t>εργαλείο</w:t>
                </w:r>
                <w:r>
                  <w:rPr>
                    <w:b/>
                    <w:spacing w:val="-5"/>
                    <w:sz w:val="20"/>
                  </w:rPr>
                  <w:t xml:space="preserve"> </w:t>
                </w:r>
                <w:r>
                  <w:rPr>
                    <w:b/>
                    <w:sz w:val="20"/>
                  </w:rPr>
                  <w:t>αναζήτησης</w:t>
                </w:r>
                <w:r>
                  <w:rPr>
                    <w:b/>
                    <w:spacing w:val="-6"/>
                    <w:sz w:val="20"/>
                  </w:rPr>
                  <w:t xml:space="preserve"> </w:t>
                </w:r>
                <w:r>
                  <w:rPr>
                    <w:b/>
                    <w:sz w:val="20"/>
                  </w:rPr>
                  <w:t>εταίρων</w:t>
                </w:r>
                <w:r>
                  <w:rPr>
                    <w:b/>
                    <w:spacing w:val="-7"/>
                    <w:sz w:val="20"/>
                  </w:rPr>
                  <w:t xml:space="preserve"> </w:t>
                </w:r>
                <w:r>
                  <w:rPr>
                    <w:b/>
                    <w:sz w:val="20"/>
                  </w:rPr>
                  <w:t>για</w:t>
                </w:r>
                <w:r>
                  <w:rPr>
                    <w:b/>
                    <w:spacing w:val="-7"/>
                    <w:sz w:val="20"/>
                  </w:rPr>
                  <w:t xml:space="preserve"> </w:t>
                </w:r>
                <w:r>
                  <w:rPr>
                    <w:b/>
                    <w:sz w:val="20"/>
                  </w:rPr>
                  <w:t>οργανισμούς</w:t>
                </w:r>
                <w:r>
                  <w:rPr>
                    <w:b/>
                    <w:spacing w:val="-6"/>
                    <w:sz w:val="20"/>
                  </w:rPr>
                  <w:t xml:space="preserve"> </w:t>
                </w:r>
                <w:r>
                  <w:rPr>
                    <w:b/>
                    <w:sz w:val="20"/>
                  </w:rPr>
                  <w:t>που</w:t>
                </w:r>
                <w:r>
                  <w:rPr>
                    <w:b/>
                    <w:spacing w:val="-6"/>
                    <w:sz w:val="20"/>
                  </w:rPr>
                  <w:t xml:space="preserve"> </w:t>
                </w:r>
                <w:r>
                  <w:rPr>
                    <w:b/>
                    <w:sz w:val="20"/>
                  </w:rPr>
                  <w:t>δραστηριοποιούνται</w:t>
                </w:r>
                <w:r>
                  <w:rPr>
                    <w:b/>
                    <w:spacing w:val="-6"/>
                    <w:sz w:val="20"/>
                  </w:rPr>
                  <w:t xml:space="preserve"> </w:t>
                </w:r>
                <w:r>
                  <w:rPr>
                    <w:b/>
                    <w:sz w:val="20"/>
                  </w:rPr>
                  <w:t>στον</w:t>
                </w:r>
                <w:r>
                  <w:rPr>
                    <w:b/>
                    <w:spacing w:val="-7"/>
                    <w:sz w:val="20"/>
                  </w:rPr>
                  <w:t xml:space="preserve"> </w:t>
                </w:r>
                <w:r>
                  <w:rPr>
                    <w:b/>
                    <w:sz w:val="20"/>
                  </w:rPr>
                  <w:t>τομέα</w:t>
                </w:r>
                <w:r>
                  <w:rPr>
                    <w:b/>
                    <w:spacing w:val="-6"/>
                    <w:sz w:val="20"/>
                  </w:rPr>
                  <w:t xml:space="preserve"> </w:t>
                </w:r>
                <w:r>
                  <w:rPr>
                    <w:b/>
                    <w:sz w:val="20"/>
                  </w:rPr>
                  <w:t>της</w:t>
                </w:r>
                <w:r>
                  <w:rPr>
                    <w:b/>
                    <w:spacing w:val="-6"/>
                    <w:sz w:val="20"/>
                  </w:rPr>
                  <w:t xml:space="preserve"> </w:t>
                </w:r>
                <w:r>
                  <w:rPr>
                    <w:b/>
                    <w:spacing w:val="-2"/>
                    <w:sz w:val="20"/>
                  </w:rPr>
                  <w:t>νεολαίας</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3" w14:textId="77777777" w:rsidR="0028661C" w:rsidRDefault="0028661C">
    <w:pPr>
      <w:pStyle w:val="a3"/>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4" w14:textId="77777777" w:rsidR="0028661C" w:rsidRDefault="00B273B9">
    <w:pPr>
      <w:pStyle w:val="a3"/>
      <w:spacing w:line="14" w:lineRule="auto"/>
    </w:pPr>
    <w:r>
      <w:pict w14:anchorId="6C7B6E2D">
        <v:shapetype id="_x0000_t202" coordsize="21600,21600" o:spt="202" path="m,l,21600r21600,l21600,xe">
          <v:stroke joinstyle="miter"/>
          <v:path gradientshapeok="t" o:connecttype="rect"/>
        </v:shapetype>
        <v:shape id="docshape59" o:spid="_x0000_s2132" type="#_x0000_t202" style="position:absolute;margin-left:51pt;margin-top:783.3pt;width:17.1pt;height:12pt;z-index:-28683264;mso-position-horizontal-relative:page;mso-position-vertical-relative:page" filled="f" stroked="f">
          <v:textbox inset="0,0,0,0">
            <w:txbxContent>
              <w:p w14:paraId="6C7B6EC2"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7</w:t>
                </w:r>
                <w:r>
                  <w:rPr>
                    <w:spacing w:val="-5"/>
                  </w:rPr>
                  <w:t>2</w:t>
                </w:r>
                <w:r>
                  <w:rPr>
                    <w:spacing w:val="-5"/>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5" w14:textId="77777777" w:rsidR="0028661C" w:rsidRDefault="0028661C">
    <w:pPr>
      <w:pStyle w:val="a3"/>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6" w14:textId="77777777" w:rsidR="0028661C" w:rsidRDefault="00B273B9">
    <w:pPr>
      <w:pStyle w:val="a3"/>
      <w:spacing w:line="14" w:lineRule="auto"/>
    </w:pPr>
    <w:r>
      <w:pict w14:anchorId="6C7B6E2E">
        <v:shapetype id="_x0000_t202" coordsize="21600,21600" o:spt="202" path="m,l,21600r21600,l21600,xe">
          <v:stroke joinstyle="miter"/>
          <v:path gradientshapeok="t" o:connecttype="rect"/>
        </v:shapetype>
        <v:shape id="docshape61" o:spid="_x0000_s2131" type="#_x0000_t202" style="position:absolute;margin-left:51pt;margin-top:783.3pt;width:17.1pt;height:12pt;z-index:-28682752;mso-position-horizontal-relative:page;mso-position-vertical-relative:page" filled="f" stroked="f">
          <v:textbox inset="0,0,0,0">
            <w:txbxContent>
              <w:p w14:paraId="6C7B6EC3"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7</w:t>
                </w:r>
                <w:r>
                  <w:rPr>
                    <w:spacing w:val="-5"/>
                  </w:rPr>
                  <w:t>4</w:t>
                </w:r>
                <w:r>
                  <w:rPr>
                    <w:spacing w:val="-5"/>
                  </w:rP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7" w14:textId="77777777" w:rsidR="0028661C" w:rsidRDefault="0028661C">
    <w:pPr>
      <w:pStyle w:val="a3"/>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8" w14:textId="77777777" w:rsidR="0028661C" w:rsidRDefault="00B273B9">
    <w:pPr>
      <w:pStyle w:val="a3"/>
      <w:spacing w:line="14" w:lineRule="auto"/>
    </w:pPr>
    <w:r>
      <w:pict w14:anchorId="6C7B6E2F">
        <v:shapetype id="_x0000_t202" coordsize="21600,21600" o:spt="202" path="m,l,21600r21600,l21600,xe">
          <v:stroke joinstyle="miter"/>
          <v:path gradientshapeok="t" o:connecttype="rect"/>
        </v:shapetype>
        <v:shape id="docshape62" o:spid="_x0000_s2130" type="#_x0000_t202" style="position:absolute;margin-left:51pt;margin-top:783.3pt;width:17.1pt;height:12pt;z-index:-28682240;mso-position-horizontal-relative:page;mso-position-vertical-relative:page" filled="f" stroked="f">
          <v:textbox inset="0,0,0,0">
            <w:txbxContent>
              <w:p w14:paraId="6C7B6EC4"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7</w:t>
                </w:r>
                <w:r>
                  <w:rPr>
                    <w:spacing w:val="-5"/>
                  </w:rPr>
                  <w:t>6</w:t>
                </w:r>
                <w:r>
                  <w:rPr>
                    <w:spacing w:val="-5"/>
                  </w:rP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9" w14:textId="77777777" w:rsidR="0028661C" w:rsidRDefault="0028661C">
    <w:pPr>
      <w:pStyle w:val="a3"/>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A" w14:textId="77777777" w:rsidR="0028661C" w:rsidRDefault="00B273B9">
    <w:pPr>
      <w:pStyle w:val="a3"/>
      <w:spacing w:line="14" w:lineRule="auto"/>
    </w:pPr>
    <w:r>
      <w:pict w14:anchorId="6C7B6E30">
        <v:shapetype id="_x0000_t202" coordsize="21600,21600" o:spt="202" path="m,l,21600r21600,l21600,xe">
          <v:stroke joinstyle="miter"/>
          <v:path gradientshapeok="t" o:connecttype="rect"/>
        </v:shapetype>
        <v:shape id="docshape64" o:spid="_x0000_s2129" type="#_x0000_t202" style="position:absolute;margin-left:51pt;margin-top:783.3pt;width:17.1pt;height:12pt;z-index:-28681728;mso-position-horizontal-relative:page;mso-position-vertical-relative:page" filled="f" stroked="f">
          <v:textbox inset="0,0,0,0">
            <w:txbxContent>
              <w:p w14:paraId="6C7B6EC5"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7</w:t>
                </w:r>
                <w:r>
                  <w:rPr>
                    <w:spacing w:val="-5"/>
                  </w:rPr>
                  <w:t>8</w:t>
                </w:r>
                <w:r>
                  <w:rPr>
                    <w:spacing w:val="-5"/>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B" w14:textId="77777777" w:rsidR="0028661C" w:rsidRDefault="0028661C">
    <w:pPr>
      <w:pStyle w:val="a3"/>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C" w14:textId="77777777" w:rsidR="0028661C" w:rsidRDefault="00B273B9">
    <w:pPr>
      <w:pStyle w:val="a3"/>
      <w:spacing w:line="14" w:lineRule="auto"/>
    </w:pPr>
    <w:r>
      <w:pict w14:anchorId="6C7B6E31">
        <v:shapetype id="_x0000_t202" coordsize="21600,21600" o:spt="202" path="m,l,21600r21600,l21600,xe">
          <v:stroke joinstyle="miter"/>
          <v:path gradientshapeok="t" o:connecttype="rect"/>
        </v:shapetype>
        <v:shape id="docshape65" o:spid="_x0000_s2128" type="#_x0000_t202" style="position:absolute;margin-left:51pt;margin-top:783.3pt;width:17.1pt;height:12pt;z-index:-28681216;mso-position-horizontal-relative:page;mso-position-vertical-relative:page" filled="f" stroked="f">
          <v:textbox inset="0,0,0,0">
            <w:txbxContent>
              <w:p w14:paraId="6C7B6EC6"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8</w:t>
                </w:r>
                <w:r>
                  <w:rPr>
                    <w:spacing w:val="-5"/>
                  </w:rPr>
                  <w:t>0</w:t>
                </w:r>
                <w:r>
                  <w:rPr>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7" w14:textId="77777777" w:rsidR="0028661C" w:rsidRDefault="00B273B9">
    <w:pPr>
      <w:pStyle w:val="a3"/>
      <w:spacing w:line="14" w:lineRule="auto"/>
    </w:pPr>
    <w:r>
      <w:pict w14:anchorId="6C7B6E14">
        <v:shapetype id="_x0000_t202" coordsize="21600,21600" o:spt="202" path="m,l,21600r21600,l21600,xe">
          <v:stroke joinstyle="miter"/>
          <v:path gradientshapeok="t" o:connecttype="rect"/>
        </v:shapetype>
        <v:shape id="docshape21" o:spid="_x0000_s2156" type="#_x0000_t202" style="position:absolute;margin-left:51pt;margin-top:783.3pt;width:17.1pt;height:12pt;z-index:-28695552;mso-position-horizontal-relative:page;mso-position-vertical-relative:page" filled="f" stroked="f">
          <v:textbox inset="0,0,0,0">
            <w:txbxContent>
              <w:p w14:paraId="6C7B6EAC" w14:textId="77777777" w:rsidR="0028661C" w:rsidRDefault="00B273B9">
                <w:pPr>
                  <w:pStyle w:val="a3"/>
                  <w:spacing w:line="223" w:lineRule="exact"/>
                  <w:ind w:left="60"/>
                </w:pPr>
                <w:r>
                  <w:rPr>
                    <w:spacing w:val="-5"/>
                  </w:rPr>
                  <w:t>26</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D" w14:textId="77777777" w:rsidR="0028661C" w:rsidRDefault="0028661C">
    <w:pPr>
      <w:pStyle w:val="a3"/>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E" w14:textId="77777777" w:rsidR="0028661C" w:rsidRDefault="00B273B9">
    <w:pPr>
      <w:pStyle w:val="a3"/>
      <w:spacing w:line="14" w:lineRule="auto"/>
    </w:pPr>
    <w:r>
      <w:pict w14:anchorId="6C7B6E32">
        <v:shapetype id="_x0000_t202" coordsize="21600,21600" o:spt="202" path="m,l,21600r21600,l21600,xe">
          <v:stroke joinstyle="miter"/>
          <v:path gradientshapeok="t" o:connecttype="rect"/>
        </v:shapetype>
        <v:shape id="docshape67" o:spid="_x0000_s2127" type="#_x0000_t202" style="position:absolute;margin-left:51pt;margin-top:783.3pt;width:17.1pt;height:12pt;z-index:-28680704;mso-position-horizontal-relative:page;mso-position-vertical-relative:page" filled="f" stroked="f">
          <v:textbox inset="0,0,0,0">
            <w:txbxContent>
              <w:p w14:paraId="6C7B6EC7"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8</w:t>
                </w:r>
                <w:r>
                  <w:rPr>
                    <w:spacing w:val="-5"/>
                  </w:rPr>
                  <w:t>2</w:t>
                </w:r>
                <w:r>
                  <w:rPr>
                    <w:spacing w:val="-5"/>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7F" w14:textId="77777777" w:rsidR="0028661C" w:rsidRDefault="0028661C">
    <w:pPr>
      <w:pStyle w:val="a3"/>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0" w14:textId="77777777" w:rsidR="0028661C" w:rsidRDefault="00B273B9">
    <w:pPr>
      <w:pStyle w:val="a3"/>
      <w:spacing w:line="14" w:lineRule="auto"/>
    </w:pPr>
    <w:r>
      <w:pict w14:anchorId="6C7B6E33">
        <v:shapetype id="_x0000_t202" coordsize="21600,21600" o:spt="202" path="m,l,21600r21600,l21600,xe">
          <v:stroke joinstyle="miter"/>
          <v:path gradientshapeok="t" o:connecttype="rect"/>
        </v:shapetype>
        <v:shape id="docshape74" o:spid="_x0000_s2126" type="#_x0000_t202" style="position:absolute;margin-left:51pt;margin-top:733.35pt;width:22.15pt;height:12pt;z-index:-28680192;mso-position-horizontal-relative:page;mso-position-vertical-relative:page" filled="f" stroked="f">
          <v:textbox inset="0,0,0,0">
            <w:txbxContent>
              <w:p w14:paraId="6C7B6EC8"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t>0</w:t>
                </w:r>
                <w:r>
                  <w:rPr>
                    <w:spacing w:val="-5"/>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1" w14:textId="77777777" w:rsidR="0028661C" w:rsidRDefault="0028661C">
    <w:pPr>
      <w:pStyle w:val="a3"/>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2" w14:textId="77777777" w:rsidR="0028661C" w:rsidRDefault="00B273B9">
    <w:pPr>
      <w:pStyle w:val="a3"/>
      <w:spacing w:line="14" w:lineRule="auto"/>
    </w:pPr>
    <w:r>
      <w:pict w14:anchorId="6C7B6E34">
        <v:shapetype id="_x0000_t202" coordsize="21600,21600" o:spt="202" path="m,l,21600r21600,l21600,xe">
          <v:stroke joinstyle="miter"/>
          <v:path gradientshapeok="t" o:connecttype="rect"/>
        </v:shapetype>
        <v:shape id="docshape75" o:spid="_x0000_s2125" type="#_x0000_t202" style="position:absolute;margin-left:51pt;margin-top:733.35pt;width:17.1pt;height:12pt;z-index:-28679680;mso-position-horizontal-relative:page;mso-position-vertical-relative:page" filled="f" stroked="f">
          <v:textbox inset="0,0,0,0">
            <w:txbxContent>
              <w:p w14:paraId="6C7B6EC9"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8</w:t>
                </w:r>
                <w:r>
                  <w:rPr>
                    <w:spacing w:val="-5"/>
                  </w:rPr>
                  <w:t>6</w:t>
                </w:r>
                <w:r>
                  <w:rPr>
                    <w:spacing w:val="-5"/>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3" w14:textId="77777777" w:rsidR="0028661C" w:rsidRDefault="0028661C">
    <w:pPr>
      <w:pStyle w:val="a3"/>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4" w14:textId="77777777" w:rsidR="0028661C" w:rsidRDefault="00B273B9">
    <w:pPr>
      <w:pStyle w:val="a3"/>
      <w:spacing w:line="14" w:lineRule="auto"/>
    </w:pPr>
    <w:r>
      <w:pict w14:anchorId="6C7B6E35">
        <v:shapetype id="_x0000_t202" coordsize="21600,21600" o:spt="202" path="m,l,21600r21600,l21600,xe">
          <v:stroke joinstyle="miter"/>
          <v:path gradientshapeok="t" o:connecttype="rect"/>
        </v:shapetype>
        <v:shape id="docshape76" o:spid="_x0000_s2124" type="#_x0000_t202" style="position:absolute;margin-left:51pt;margin-top:733.35pt;width:17.1pt;height:12pt;z-index:-28679168;mso-position-horizontal-relative:page;mso-position-vertical-relative:page" filled="f" stroked="f">
          <v:textbox inset="0,0,0,0">
            <w:txbxContent>
              <w:p w14:paraId="6C7B6ECA"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8</w:t>
                </w:r>
                <w:r>
                  <w:rPr>
                    <w:spacing w:val="-5"/>
                  </w:rPr>
                  <w:t>8</w:t>
                </w:r>
                <w:r>
                  <w:rPr>
                    <w:spacing w:val="-5"/>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5" w14:textId="77777777" w:rsidR="0028661C" w:rsidRDefault="0028661C">
    <w:pPr>
      <w:pStyle w:val="a3"/>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6" w14:textId="77777777" w:rsidR="0028661C" w:rsidRDefault="00B273B9">
    <w:pPr>
      <w:pStyle w:val="a3"/>
      <w:spacing w:line="14" w:lineRule="auto"/>
    </w:pPr>
    <w:r>
      <w:pict w14:anchorId="6C7B6E36">
        <v:shapetype id="_x0000_t202" coordsize="21600,21600" o:spt="202" path="m,l,21600r21600,l21600,xe">
          <v:stroke joinstyle="miter"/>
          <v:path gradientshapeok="t" o:connecttype="rect"/>
        </v:shapetype>
        <v:shape id="docshape77" o:spid="_x0000_s2123" type="#_x0000_t202" style="position:absolute;margin-left:51pt;margin-top:733.35pt;width:17.1pt;height:12pt;z-index:-28678656;mso-position-horizontal-relative:page;mso-position-vertical-relative:page" filled="f" stroked="f">
          <v:textbox inset="0,0,0,0">
            <w:txbxContent>
              <w:p w14:paraId="6C7B6ECB"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9</w:t>
                </w:r>
                <w:r>
                  <w:rPr>
                    <w:spacing w:val="-5"/>
                  </w:rPr>
                  <w:t>0</w:t>
                </w:r>
                <w:r>
                  <w:rPr>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8" w14:textId="77777777" w:rsidR="0028661C" w:rsidRDefault="00B273B9">
    <w:pPr>
      <w:pStyle w:val="a3"/>
      <w:spacing w:line="14" w:lineRule="auto"/>
    </w:pPr>
    <w:r>
      <w:pict w14:anchorId="6C7B6E15">
        <v:shapetype id="_x0000_t202" coordsize="21600,21600" o:spt="202" path="m,l,21600r21600,l21600,xe">
          <v:stroke joinstyle="miter"/>
          <v:path gradientshapeok="t" o:connecttype="rect"/>
        </v:shapetype>
        <v:shape id="docshape20" o:spid="_x0000_s2157" type="#_x0000_t202" style="position:absolute;margin-left:53pt;margin-top:724.6pt;width:257.65pt;height:12pt;z-index:-28696064;mso-position-horizontal-relative:page;mso-position-vertical-relative:page" filled="f" stroked="f">
          <v:textbox inset="0,0,0,0">
            <w:txbxContent>
              <w:p w14:paraId="6C7B6EAB" w14:textId="77777777" w:rsidR="0028661C" w:rsidRPr="000C71DE" w:rsidRDefault="00B273B9">
                <w:pPr>
                  <w:spacing w:line="223" w:lineRule="exact"/>
                  <w:ind w:left="20"/>
                  <w:rPr>
                    <w:b/>
                    <w:sz w:val="20"/>
                    <w:lang w:val="en-US"/>
                  </w:rPr>
                </w:pPr>
                <w:r>
                  <w:rPr>
                    <w:b/>
                    <w:sz w:val="20"/>
                  </w:rPr>
                  <w:t>Πύλη</w:t>
                </w:r>
                <w:r w:rsidRPr="000C71DE">
                  <w:rPr>
                    <w:b/>
                    <w:spacing w:val="-11"/>
                    <w:sz w:val="20"/>
                    <w:lang w:val="en-US"/>
                  </w:rPr>
                  <w:t xml:space="preserve"> </w:t>
                </w:r>
                <w:r>
                  <w:rPr>
                    <w:b/>
                    <w:sz w:val="20"/>
                  </w:rPr>
                  <w:t>Σχολικής</w:t>
                </w:r>
                <w:r w:rsidRPr="000C71DE">
                  <w:rPr>
                    <w:b/>
                    <w:spacing w:val="-7"/>
                    <w:sz w:val="20"/>
                    <w:lang w:val="en-US"/>
                  </w:rPr>
                  <w:t xml:space="preserve"> </w:t>
                </w:r>
                <w:r>
                  <w:rPr>
                    <w:b/>
                    <w:sz w:val="20"/>
                  </w:rPr>
                  <w:t>Εκπαίδευσης</w:t>
                </w:r>
                <w:r w:rsidRPr="000C71DE">
                  <w:rPr>
                    <w:b/>
                    <w:spacing w:val="-7"/>
                    <w:sz w:val="20"/>
                    <w:lang w:val="en-US"/>
                  </w:rPr>
                  <w:t xml:space="preserve"> </w:t>
                </w:r>
                <w:r w:rsidRPr="000C71DE">
                  <w:rPr>
                    <w:b/>
                    <w:sz w:val="20"/>
                    <w:lang w:val="en-US"/>
                  </w:rPr>
                  <w:t>(School</w:t>
                </w:r>
                <w:r w:rsidRPr="000C71DE">
                  <w:rPr>
                    <w:b/>
                    <w:spacing w:val="-11"/>
                    <w:sz w:val="20"/>
                    <w:lang w:val="en-US"/>
                  </w:rPr>
                  <w:t xml:space="preserve"> </w:t>
                </w:r>
                <w:r w:rsidRPr="000C71DE">
                  <w:rPr>
                    <w:b/>
                    <w:sz w:val="20"/>
                    <w:lang w:val="en-US"/>
                  </w:rPr>
                  <w:t>Education</w:t>
                </w:r>
                <w:r w:rsidRPr="000C71DE">
                  <w:rPr>
                    <w:b/>
                    <w:spacing w:val="-10"/>
                    <w:sz w:val="20"/>
                    <w:lang w:val="en-US"/>
                  </w:rPr>
                  <w:t xml:space="preserve"> </w:t>
                </w:r>
                <w:r w:rsidRPr="000C71DE">
                  <w:rPr>
                    <w:b/>
                    <w:sz w:val="20"/>
                    <w:lang w:val="en-US"/>
                  </w:rPr>
                  <w:t>Gateway-</w:t>
                </w:r>
                <w:r w:rsidRPr="000C71DE">
                  <w:rPr>
                    <w:b/>
                    <w:spacing w:val="-4"/>
                    <w:sz w:val="20"/>
                    <w:lang w:val="en-US"/>
                  </w:rPr>
                  <w:t>SEG)</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7" w14:textId="77777777" w:rsidR="0028661C" w:rsidRDefault="0028661C">
    <w:pPr>
      <w:pStyle w:val="a3"/>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8" w14:textId="77777777" w:rsidR="0028661C" w:rsidRDefault="00B273B9">
    <w:pPr>
      <w:pStyle w:val="a3"/>
      <w:spacing w:line="14" w:lineRule="auto"/>
    </w:pPr>
    <w:r>
      <w:pict w14:anchorId="6C7B6E37">
        <v:shapetype id="_x0000_t202" coordsize="21600,21600" o:spt="202" path="m,l,21600r21600,l21600,xe">
          <v:stroke joinstyle="miter"/>
          <v:path gradientshapeok="t" o:connecttype="rect"/>
        </v:shapetype>
        <v:shape id="docshape79" o:spid="_x0000_s2122" type="#_x0000_t202" style="position:absolute;margin-left:51pt;margin-top:733.35pt;width:17.1pt;height:12pt;z-index:-28678144;mso-position-horizontal-relative:page;mso-position-vertical-relative:page" filled="f" stroked="f">
          <v:textbox inset="0,0,0,0">
            <w:txbxContent>
              <w:p w14:paraId="6C7B6ECC"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9</w:t>
                </w:r>
                <w:r>
                  <w:rPr>
                    <w:spacing w:val="-5"/>
                  </w:rPr>
                  <w:t>2</w:t>
                </w:r>
                <w:r>
                  <w:rPr>
                    <w:spacing w:val="-5"/>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9" w14:textId="77777777" w:rsidR="0028661C" w:rsidRDefault="0028661C">
    <w:pPr>
      <w:pStyle w:val="a3"/>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A" w14:textId="77777777" w:rsidR="0028661C" w:rsidRDefault="00B273B9">
    <w:pPr>
      <w:pStyle w:val="a3"/>
      <w:spacing w:line="14" w:lineRule="auto"/>
    </w:pPr>
    <w:r>
      <w:pict w14:anchorId="6C7B6E38">
        <v:shapetype id="_x0000_t202" coordsize="21600,21600" o:spt="202" path="m,l,21600r21600,l21600,xe">
          <v:stroke joinstyle="miter"/>
          <v:path gradientshapeok="t" o:connecttype="rect"/>
        </v:shapetype>
        <v:shape id="docshape80" o:spid="_x0000_s2121" type="#_x0000_t202" style="position:absolute;margin-left:51pt;margin-top:733.35pt;width:17.1pt;height:12pt;z-index:-28677632;mso-position-horizontal-relative:page;mso-position-vertical-relative:page" filled="f" stroked="f">
          <v:textbox inset="0,0,0,0">
            <w:txbxContent>
              <w:p w14:paraId="6C7B6ECD"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9</w:t>
                </w:r>
                <w:r>
                  <w:rPr>
                    <w:spacing w:val="-5"/>
                  </w:rPr>
                  <w:t>4</w:t>
                </w:r>
                <w:r>
                  <w:rPr>
                    <w:spacing w:val="-5"/>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B" w14:textId="77777777" w:rsidR="0028661C" w:rsidRDefault="0028661C">
    <w:pPr>
      <w:pStyle w:val="a3"/>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C" w14:textId="77777777" w:rsidR="0028661C" w:rsidRDefault="00B273B9">
    <w:pPr>
      <w:pStyle w:val="a3"/>
      <w:spacing w:line="14" w:lineRule="auto"/>
    </w:pPr>
    <w:r>
      <w:pict w14:anchorId="6C7B6E39">
        <v:shapetype id="_x0000_t202" coordsize="21600,21600" o:spt="202" path="m,l,21600r21600,l21600,xe">
          <v:stroke joinstyle="miter"/>
          <v:path gradientshapeok="t" o:connecttype="rect"/>
        </v:shapetype>
        <v:shape id="docshape81" o:spid="_x0000_s2120" type="#_x0000_t202" style="position:absolute;margin-left:51pt;margin-top:733.35pt;width:17.1pt;height:12pt;z-index:-28677120;mso-position-horizontal-relative:page;mso-position-vertical-relative:page" filled="f" stroked="f">
          <v:textbox inset="0,0,0,0">
            <w:txbxContent>
              <w:p w14:paraId="6C7B6ECE"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9</w:t>
                </w:r>
                <w:r>
                  <w:rPr>
                    <w:spacing w:val="-5"/>
                  </w:rPr>
                  <w:t>6</w:t>
                </w:r>
                <w:r>
                  <w:rPr>
                    <w:spacing w:val="-5"/>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D" w14:textId="77777777" w:rsidR="0028661C" w:rsidRDefault="0028661C">
    <w:pPr>
      <w:pStyle w:val="a3"/>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E" w14:textId="77777777" w:rsidR="0028661C" w:rsidRDefault="00B273B9">
    <w:pPr>
      <w:pStyle w:val="a3"/>
      <w:spacing w:line="14" w:lineRule="auto"/>
    </w:pPr>
    <w:r>
      <w:pict w14:anchorId="6C7B6E3A">
        <v:shapetype id="_x0000_t202" coordsize="21600,21600" o:spt="202" path="m,l,21600r21600,l21600,xe">
          <v:stroke joinstyle="miter"/>
          <v:path gradientshapeok="t" o:connecttype="rect"/>
        </v:shapetype>
        <v:shape id="docshape83" o:spid="_x0000_s2119" type="#_x0000_t202" style="position:absolute;margin-left:51pt;margin-top:733.35pt;width:17.1pt;height:12pt;z-index:-28676608;mso-position-horizontal-relative:page;mso-position-vertical-relative:page" filled="f" stroked="f">
          <v:textbox inset="0,0,0,0">
            <w:txbxContent>
              <w:p w14:paraId="6C7B6ECF"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9</w:t>
                </w:r>
                <w:r>
                  <w:rPr>
                    <w:spacing w:val="-5"/>
                  </w:rPr>
                  <w:t>8</w:t>
                </w:r>
                <w:r>
                  <w:rPr>
                    <w:spacing w:val="-5"/>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8F" w14:textId="77777777" w:rsidR="0028661C" w:rsidRDefault="0028661C">
    <w:pPr>
      <w:pStyle w:val="a3"/>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0" w14:textId="77777777" w:rsidR="0028661C" w:rsidRDefault="00B273B9">
    <w:pPr>
      <w:pStyle w:val="a3"/>
      <w:spacing w:line="14" w:lineRule="auto"/>
    </w:pPr>
    <w:r>
      <w:pict w14:anchorId="6C7B6E3B">
        <v:shapetype id="_x0000_t202" coordsize="21600,21600" o:spt="202" path="m,l,21600r21600,l21600,xe">
          <v:stroke joinstyle="miter"/>
          <v:path gradientshapeok="t" o:connecttype="rect"/>
        </v:shapetype>
        <v:shape id="docshape84" o:spid="_x0000_s2118" type="#_x0000_t202" style="position:absolute;margin-left:51pt;margin-top:733.35pt;width:22.15pt;height:12pt;z-index:-28676096;mso-position-horizontal-relative:page;mso-position-vertical-relative:page" filled="f" stroked="f">
          <v:textbox inset="0,0,0,0">
            <w:txbxContent>
              <w:p w14:paraId="6C7B6ED0"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t>0</w:t>
                </w:r>
                <w:r>
                  <w:rPr>
                    <w:spacing w:val="-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9" w14:textId="77777777" w:rsidR="0028661C" w:rsidRDefault="0028661C">
    <w:pPr>
      <w:pStyle w:val="a3"/>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1" w14:textId="77777777" w:rsidR="0028661C" w:rsidRDefault="0028661C">
    <w:pPr>
      <w:pStyle w:val="a3"/>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2" w14:textId="77777777" w:rsidR="0028661C" w:rsidRDefault="00B273B9">
    <w:pPr>
      <w:pStyle w:val="a3"/>
      <w:spacing w:line="14" w:lineRule="auto"/>
    </w:pPr>
    <w:r>
      <w:pict w14:anchorId="6C7B6E3C">
        <v:shapetype id="_x0000_t202" coordsize="21600,21600" o:spt="202" path="m,l,21600r21600,l21600,xe">
          <v:stroke joinstyle="miter"/>
          <v:path gradientshapeok="t" o:connecttype="rect"/>
        </v:shapetype>
        <v:shape id="docshape86" o:spid="_x0000_s2117" type="#_x0000_t202" style="position:absolute;margin-left:51pt;margin-top:733.35pt;width:22.15pt;height:12pt;z-index:-28675584;mso-position-horizontal-relative:page;mso-position-vertical-relative:page" filled="f" stroked="f">
          <v:textbox inset="0,0,0,0">
            <w:txbxContent>
              <w:p w14:paraId="6C7B6ED1"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t>2</w:t>
                </w:r>
                <w:r>
                  <w:rPr>
                    <w:spacing w:val="-5"/>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3" w14:textId="77777777" w:rsidR="0028661C" w:rsidRDefault="0028661C">
    <w:pPr>
      <w:pStyle w:val="a3"/>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4" w14:textId="77777777" w:rsidR="0028661C" w:rsidRDefault="00B273B9">
    <w:pPr>
      <w:pStyle w:val="a3"/>
      <w:spacing w:line="14" w:lineRule="auto"/>
    </w:pPr>
    <w:r>
      <w:pict w14:anchorId="6C7B6E3D">
        <v:shapetype id="_x0000_t202" coordsize="21600,21600" o:spt="202" path="m,l,21600r21600,l21600,xe">
          <v:stroke joinstyle="miter"/>
          <v:path gradientshapeok="t" o:connecttype="rect"/>
        </v:shapetype>
        <v:shape id="docshape89" o:spid="_x0000_s2116" type="#_x0000_t202" style="position:absolute;margin-left:51pt;margin-top:733.35pt;width:22.15pt;height:12pt;z-index:-28675072;mso-position-horizontal-relative:page;mso-position-vertical-relative:page" filled="f" stroked="f">
          <v:textbox inset="0,0,0,0">
            <w:txbxContent>
              <w:p w14:paraId="6C7B6ED2"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t>4</w:t>
                </w:r>
                <w:r>
                  <w:rPr>
                    <w:spacing w:val="-5"/>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5" w14:textId="77777777" w:rsidR="0028661C" w:rsidRDefault="0028661C">
    <w:pPr>
      <w:pStyle w:val="a3"/>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6" w14:textId="77777777" w:rsidR="0028661C" w:rsidRDefault="00B273B9">
    <w:pPr>
      <w:pStyle w:val="a3"/>
      <w:spacing w:line="14" w:lineRule="auto"/>
    </w:pPr>
    <w:r>
      <w:pict w14:anchorId="6C7B6E3E">
        <v:shapetype id="_x0000_t202" coordsize="21600,21600" o:spt="202" path="m,l,21600r21600,l21600,xe">
          <v:stroke joinstyle="miter"/>
          <v:path gradientshapeok="t" o:connecttype="rect"/>
        </v:shapetype>
        <v:shape id="docshape91" o:spid="_x0000_s2115" type="#_x0000_t202" style="position:absolute;margin-left:51pt;margin-top:733.35pt;width:22.15pt;height:12pt;z-index:-28674560;mso-position-horizontal-relative:page;mso-position-vertical-relative:page" filled="f" stroked="f">
          <v:textbox inset="0,0,0,0">
            <w:txbxContent>
              <w:p w14:paraId="6C7B6ED3"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t>6</w:t>
                </w:r>
                <w:r>
                  <w:rPr>
                    <w:spacing w:val="-5"/>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7" w14:textId="77777777" w:rsidR="0028661C" w:rsidRDefault="0028661C">
    <w:pPr>
      <w:pStyle w:val="a3"/>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8" w14:textId="77777777" w:rsidR="0028661C" w:rsidRDefault="00B273B9">
    <w:pPr>
      <w:pStyle w:val="a3"/>
      <w:spacing w:line="14" w:lineRule="auto"/>
    </w:pPr>
    <w:r>
      <w:pict w14:anchorId="6C7B6E3F">
        <v:shapetype id="_x0000_t202" coordsize="21600,21600" o:spt="202" path="m,l,21600r21600,l21600,xe">
          <v:stroke joinstyle="miter"/>
          <v:path gradientshapeok="t" o:connecttype="rect"/>
        </v:shapetype>
        <v:shape id="docshape93" o:spid="_x0000_s2114" type="#_x0000_t202" style="position:absolute;margin-left:51pt;margin-top:733.35pt;width:22.15pt;height:12pt;z-index:-28674048;mso-position-horizontal-relative:page;mso-position-vertical-relative:page" filled="f" stroked="f">
          <v:textbox inset="0,0,0,0">
            <w:txbxContent>
              <w:p w14:paraId="6C7B6ED4"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t>8</w:t>
                </w:r>
                <w:r>
                  <w:rPr>
                    <w:spacing w:val="-5"/>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9" w14:textId="77777777" w:rsidR="0028661C" w:rsidRDefault="0028661C">
    <w:pPr>
      <w:pStyle w:val="a3"/>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A" w14:textId="77777777" w:rsidR="0028661C" w:rsidRDefault="00B273B9">
    <w:pPr>
      <w:pStyle w:val="a3"/>
      <w:spacing w:line="14" w:lineRule="auto"/>
    </w:pPr>
    <w:r>
      <w:pict w14:anchorId="6C7B6E40">
        <v:shapetype id="_x0000_t202" coordsize="21600,21600" o:spt="202" path="m,l,21600r21600,l21600,xe">
          <v:stroke joinstyle="miter"/>
          <v:path gradientshapeok="t" o:connecttype="rect"/>
        </v:shapetype>
        <v:shape id="docshape94" o:spid="_x0000_s2113" type="#_x0000_t202" style="position:absolute;margin-left:51pt;margin-top:733.35pt;width:22.15pt;height:12pt;z-index:-28673536;mso-position-horizontal-relative:page;mso-position-vertical-relative:page" filled="f" stroked="f">
          <v:textbox inset="0,0,0,0">
            <w:txbxContent>
              <w:p w14:paraId="6C7B6ED5"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t>0</w:t>
                </w:r>
                <w:r>
                  <w:rPr>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4A" w14:textId="77777777" w:rsidR="0028661C" w:rsidRDefault="00B273B9">
    <w:pPr>
      <w:pStyle w:val="a3"/>
      <w:spacing w:line="14" w:lineRule="auto"/>
    </w:pPr>
    <w:r>
      <w:pict w14:anchorId="6C7B6E16">
        <v:shapetype id="_x0000_t202" coordsize="21600,21600" o:spt="202" path="m,l,21600r21600,l21600,xe">
          <v:stroke joinstyle="miter"/>
          <v:path gradientshapeok="t" o:connecttype="rect"/>
        </v:shapetype>
        <v:shape id="docshape22" o:spid="_x0000_s2155" type="#_x0000_t202" style="position:absolute;margin-left:51pt;margin-top:783.3pt;width:17.1pt;height:12pt;z-index:-28695040;mso-position-horizontal-relative:page;mso-position-vertical-relative:page" filled="f" stroked="f">
          <v:textbox inset="0,0,0,0">
            <w:txbxContent>
              <w:p w14:paraId="6C7B6EAD"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8</w:t>
                </w:r>
                <w:r>
                  <w:rPr>
                    <w:spacing w:val="-5"/>
                  </w:rP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B" w14:textId="77777777" w:rsidR="0028661C" w:rsidRDefault="0028661C">
    <w:pPr>
      <w:pStyle w:val="a3"/>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C" w14:textId="77777777" w:rsidR="0028661C" w:rsidRDefault="00B273B9">
    <w:pPr>
      <w:pStyle w:val="a3"/>
      <w:spacing w:line="14" w:lineRule="auto"/>
    </w:pPr>
    <w:r>
      <w:pict w14:anchorId="6C7B6E41">
        <v:shapetype id="_x0000_t202" coordsize="21600,21600" o:spt="202" path="m,l,21600r21600,l21600,xe">
          <v:stroke joinstyle="miter"/>
          <v:path gradientshapeok="t" o:connecttype="rect"/>
        </v:shapetype>
        <v:shape id="docshape96" o:spid="_x0000_s2112" type="#_x0000_t202" style="position:absolute;margin-left:51pt;margin-top:733.35pt;width:22.15pt;height:12pt;z-index:-28673024;mso-position-horizontal-relative:page;mso-position-vertical-relative:page" filled="f" stroked="f">
          <v:textbox inset="0,0,0,0">
            <w:txbxContent>
              <w:p w14:paraId="6C7B6ED6"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t>2</w:t>
                </w:r>
                <w:r>
                  <w:rPr>
                    <w:spacing w:val="-5"/>
                  </w:rP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D" w14:textId="77777777" w:rsidR="0028661C" w:rsidRDefault="0028661C">
    <w:pPr>
      <w:pStyle w:val="a3"/>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E" w14:textId="77777777" w:rsidR="0028661C" w:rsidRDefault="00B273B9">
    <w:pPr>
      <w:pStyle w:val="a3"/>
      <w:spacing w:line="14" w:lineRule="auto"/>
    </w:pPr>
    <w:r>
      <w:pict w14:anchorId="6C7B6E42">
        <v:shapetype id="_x0000_t202" coordsize="21600,21600" o:spt="202" path="m,l,21600r21600,l21600,xe">
          <v:stroke joinstyle="miter"/>
          <v:path gradientshapeok="t" o:connecttype="rect"/>
        </v:shapetype>
        <v:shape id="docshape99" o:spid="_x0000_s2111" type="#_x0000_t202" style="position:absolute;margin-left:51pt;margin-top:733.35pt;width:22.15pt;height:12pt;z-index:-28672512;mso-position-horizontal-relative:page;mso-position-vertical-relative:page" filled="f" stroked="f">
          <v:textbox inset="0,0,0,0">
            <w:txbxContent>
              <w:p w14:paraId="6C7B6ED7"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t>4</w:t>
                </w:r>
                <w:r>
                  <w:rPr>
                    <w:spacing w:val="-5"/>
                  </w:rP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9F" w14:textId="77777777" w:rsidR="0028661C" w:rsidRDefault="0028661C">
    <w:pPr>
      <w:pStyle w:val="a3"/>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0" w14:textId="77777777" w:rsidR="0028661C" w:rsidRDefault="00B273B9">
    <w:pPr>
      <w:pStyle w:val="a3"/>
      <w:spacing w:line="14" w:lineRule="auto"/>
    </w:pPr>
    <w:r>
      <w:pict w14:anchorId="6C7B6E43">
        <v:shapetype id="_x0000_t202" coordsize="21600,21600" o:spt="202" path="m,l,21600r21600,l21600,xe">
          <v:stroke joinstyle="miter"/>
          <v:path gradientshapeok="t" o:connecttype="rect"/>
        </v:shapetype>
        <v:shape id="docshape100" o:spid="_x0000_s2110" type="#_x0000_t202" style="position:absolute;margin-left:51pt;margin-top:733.35pt;width:22.15pt;height:12pt;z-index:-28672000;mso-position-horizontal-relative:page;mso-position-vertical-relative:page" filled="f" stroked="f">
          <v:textbox inset="0,0,0,0">
            <w:txbxContent>
              <w:p w14:paraId="6C7B6ED8"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t>6</w:t>
                </w:r>
                <w:r>
                  <w:rPr>
                    <w:spacing w:val="-5"/>
                  </w:rP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1" w14:textId="77777777" w:rsidR="0028661C" w:rsidRDefault="0028661C">
    <w:pPr>
      <w:pStyle w:val="a3"/>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2" w14:textId="77777777" w:rsidR="0028661C" w:rsidRDefault="00B273B9">
    <w:pPr>
      <w:pStyle w:val="a3"/>
      <w:spacing w:line="14" w:lineRule="auto"/>
    </w:pPr>
    <w:r>
      <w:pict w14:anchorId="6C7B6E44">
        <v:shapetype id="_x0000_t202" coordsize="21600,21600" o:spt="202" path="m,l,21600r21600,l21600,xe">
          <v:stroke joinstyle="miter"/>
          <v:path gradientshapeok="t" o:connecttype="rect"/>
        </v:shapetype>
        <v:shape id="docshape101" o:spid="_x0000_s2109" type="#_x0000_t202" style="position:absolute;margin-left:51pt;margin-top:733.35pt;width:22.15pt;height:12pt;z-index:-28671488;mso-position-horizontal-relative:page;mso-position-vertical-relative:page" filled="f" stroked="f">
          <v:textbox inset="0,0,0,0">
            <w:txbxContent>
              <w:p w14:paraId="6C7B6ED9"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t>8</w:t>
                </w:r>
                <w:r>
                  <w:rPr>
                    <w:spacing w:val="-5"/>
                  </w:rP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3" w14:textId="77777777" w:rsidR="0028661C" w:rsidRDefault="0028661C">
    <w:pPr>
      <w:pStyle w:val="a3"/>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DA4" w14:textId="77777777" w:rsidR="0028661C" w:rsidRDefault="00B273B9">
    <w:pPr>
      <w:pStyle w:val="a3"/>
      <w:spacing w:line="14" w:lineRule="auto"/>
    </w:pPr>
    <w:r>
      <w:pict w14:anchorId="6C7B6E45">
        <v:shapetype id="_x0000_t202" coordsize="21600,21600" o:spt="202" path="m,l,21600r21600,l21600,xe">
          <v:stroke joinstyle="miter"/>
          <v:path gradientshapeok="t" o:connecttype="rect"/>
        </v:shapetype>
        <v:shape id="docshape102" o:spid="_x0000_s2108" type="#_x0000_t202" style="position:absolute;margin-left:51pt;margin-top:733.35pt;width:22.15pt;height:12pt;z-index:-28670976;mso-position-horizontal-relative:page;mso-position-vertical-relative:page" filled="f" stroked="f">
          <v:textbox inset="0,0,0,0">
            <w:txbxContent>
              <w:p w14:paraId="6C7B6EDA" w14:textId="77777777" w:rsidR="0028661C" w:rsidRDefault="00B273B9">
                <w:pPr>
                  <w:pStyle w:val="a3"/>
                  <w:spacing w:line="223" w:lineRule="exact"/>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t>0</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B6E10" w14:textId="77777777" w:rsidR="00000000" w:rsidRDefault="00B273B9">
      <w:r>
        <w:separator/>
      </w:r>
    </w:p>
  </w:footnote>
  <w:footnote w:type="continuationSeparator" w:id="0">
    <w:p w14:paraId="6C7B6E12" w14:textId="77777777" w:rsidR="00000000" w:rsidRDefault="00B27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794"/>
    <w:multiLevelType w:val="hybridMultilevel"/>
    <w:tmpl w:val="B6349B5A"/>
    <w:lvl w:ilvl="0" w:tplc="479230C2">
      <w:numFmt w:val="bullet"/>
      <w:lvlText w:val=""/>
      <w:lvlJc w:val="left"/>
      <w:pPr>
        <w:ind w:left="823" w:hanging="361"/>
      </w:pPr>
      <w:rPr>
        <w:rFonts w:ascii="Symbol" w:eastAsia="Symbol" w:hAnsi="Symbol" w:cs="Symbol" w:hint="default"/>
        <w:b w:val="0"/>
        <w:bCs w:val="0"/>
        <w:i w:val="0"/>
        <w:iCs w:val="0"/>
        <w:w w:val="99"/>
        <w:sz w:val="20"/>
        <w:szCs w:val="20"/>
        <w:lang w:val="el-GR" w:eastAsia="en-US" w:bidi="ar-SA"/>
      </w:rPr>
    </w:lvl>
    <w:lvl w:ilvl="1" w:tplc="DD68725A">
      <w:numFmt w:val="bullet"/>
      <w:lvlText w:val="•"/>
      <w:lvlJc w:val="left"/>
      <w:pPr>
        <w:ind w:left="1551" w:hanging="361"/>
      </w:pPr>
      <w:rPr>
        <w:rFonts w:hint="default"/>
        <w:lang w:val="el-GR" w:eastAsia="en-US" w:bidi="ar-SA"/>
      </w:rPr>
    </w:lvl>
    <w:lvl w:ilvl="2" w:tplc="899820DE">
      <w:numFmt w:val="bullet"/>
      <w:lvlText w:val="•"/>
      <w:lvlJc w:val="left"/>
      <w:pPr>
        <w:ind w:left="2283" w:hanging="361"/>
      </w:pPr>
      <w:rPr>
        <w:rFonts w:hint="default"/>
        <w:lang w:val="el-GR" w:eastAsia="en-US" w:bidi="ar-SA"/>
      </w:rPr>
    </w:lvl>
    <w:lvl w:ilvl="3" w:tplc="2FDC7BE8">
      <w:numFmt w:val="bullet"/>
      <w:lvlText w:val="•"/>
      <w:lvlJc w:val="left"/>
      <w:pPr>
        <w:ind w:left="3015" w:hanging="361"/>
      </w:pPr>
      <w:rPr>
        <w:rFonts w:hint="default"/>
        <w:lang w:val="el-GR" w:eastAsia="en-US" w:bidi="ar-SA"/>
      </w:rPr>
    </w:lvl>
    <w:lvl w:ilvl="4" w:tplc="14B26014">
      <w:numFmt w:val="bullet"/>
      <w:lvlText w:val="•"/>
      <w:lvlJc w:val="left"/>
      <w:pPr>
        <w:ind w:left="3746" w:hanging="361"/>
      </w:pPr>
      <w:rPr>
        <w:rFonts w:hint="default"/>
        <w:lang w:val="el-GR" w:eastAsia="en-US" w:bidi="ar-SA"/>
      </w:rPr>
    </w:lvl>
    <w:lvl w:ilvl="5" w:tplc="3FB4564A">
      <w:numFmt w:val="bullet"/>
      <w:lvlText w:val="•"/>
      <w:lvlJc w:val="left"/>
      <w:pPr>
        <w:ind w:left="4478" w:hanging="361"/>
      </w:pPr>
      <w:rPr>
        <w:rFonts w:hint="default"/>
        <w:lang w:val="el-GR" w:eastAsia="en-US" w:bidi="ar-SA"/>
      </w:rPr>
    </w:lvl>
    <w:lvl w:ilvl="6" w:tplc="E4AAE648">
      <w:numFmt w:val="bullet"/>
      <w:lvlText w:val="•"/>
      <w:lvlJc w:val="left"/>
      <w:pPr>
        <w:ind w:left="5210" w:hanging="361"/>
      </w:pPr>
      <w:rPr>
        <w:rFonts w:hint="default"/>
        <w:lang w:val="el-GR" w:eastAsia="en-US" w:bidi="ar-SA"/>
      </w:rPr>
    </w:lvl>
    <w:lvl w:ilvl="7" w:tplc="1090AB26">
      <w:numFmt w:val="bullet"/>
      <w:lvlText w:val="•"/>
      <w:lvlJc w:val="left"/>
      <w:pPr>
        <w:ind w:left="5941" w:hanging="361"/>
      </w:pPr>
      <w:rPr>
        <w:rFonts w:hint="default"/>
        <w:lang w:val="el-GR" w:eastAsia="en-US" w:bidi="ar-SA"/>
      </w:rPr>
    </w:lvl>
    <w:lvl w:ilvl="8" w:tplc="48F0A57C">
      <w:numFmt w:val="bullet"/>
      <w:lvlText w:val="•"/>
      <w:lvlJc w:val="left"/>
      <w:pPr>
        <w:ind w:left="6673" w:hanging="361"/>
      </w:pPr>
      <w:rPr>
        <w:rFonts w:hint="default"/>
        <w:lang w:val="el-GR" w:eastAsia="en-US" w:bidi="ar-SA"/>
      </w:rPr>
    </w:lvl>
  </w:abstractNum>
  <w:abstractNum w:abstractNumId="1" w15:restartNumberingAfterBreak="0">
    <w:nsid w:val="019F5F66"/>
    <w:multiLevelType w:val="hybridMultilevel"/>
    <w:tmpl w:val="531837A6"/>
    <w:lvl w:ilvl="0" w:tplc="2278D7D4">
      <w:start w:val="105"/>
      <w:numFmt w:val="decimal"/>
      <w:lvlText w:val="%1"/>
      <w:lvlJc w:val="left"/>
      <w:pPr>
        <w:ind w:left="220" w:hanging="258"/>
      </w:pPr>
      <w:rPr>
        <w:rFonts w:ascii="Cambria" w:eastAsia="Cambria" w:hAnsi="Cambria" w:cs="Cambria" w:hint="default"/>
        <w:b w:val="0"/>
        <w:bCs w:val="0"/>
        <w:i w:val="0"/>
        <w:iCs w:val="0"/>
        <w:w w:val="99"/>
        <w:position w:val="5"/>
        <w:sz w:val="13"/>
        <w:szCs w:val="13"/>
        <w:lang w:val="el-GR" w:eastAsia="en-US" w:bidi="ar-SA"/>
      </w:rPr>
    </w:lvl>
    <w:lvl w:ilvl="1" w:tplc="5F1AE354">
      <w:numFmt w:val="bullet"/>
      <w:lvlText w:val="•"/>
      <w:lvlJc w:val="left"/>
      <w:pPr>
        <w:ind w:left="1270" w:hanging="258"/>
      </w:pPr>
      <w:rPr>
        <w:rFonts w:hint="default"/>
        <w:lang w:val="el-GR" w:eastAsia="en-US" w:bidi="ar-SA"/>
      </w:rPr>
    </w:lvl>
    <w:lvl w:ilvl="2" w:tplc="9F146332">
      <w:numFmt w:val="bullet"/>
      <w:lvlText w:val="•"/>
      <w:lvlJc w:val="left"/>
      <w:pPr>
        <w:ind w:left="2320" w:hanging="258"/>
      </w:pPr>
      <w:rPr>
        <w:rFonts w:hint="default"/>
        <w:lang w:val="el-GR" w:eastAsia="en-US" w:bidi="ar-SA"/>
      </w:rPr>
    </w:lvl>
    <w:lvl w:ilvl="3" w:tplc="0046D554">
      <w:numFmt w:val="bullet"/>
      <w:lvlText w:val="•"/>
      <w:lvlJc w:val="left"/>
      <w:pPr>
        <w:ind w:left="3370" w:hanging="258"/>
      </w:pPr>
      <w:rPr>
        <w:rFonts w:hint="default"/>
        <w:lang w:val="el-GR" w:eastAsia="en-US" w:bidi="ar-SA"/>
      </w:rPr>
    </w:lvl>
    <w:lvl w:ilvl="4" w:tplc="74625F40">
      <w:numFmt w:val="bullet"/>
      <w:lvlText w:val="•"/>
      <w:lvlJc w:val="left"/>
      <w:pPr>
        <w:ind w:left="4420" w:hanging="258"/>
      </w:pPr>
      <w:rPr>
        <w:rFonts w:hint="default"/>
        <w:lang w:val="el-GR" w:eastAsia="en-US" w:bidi="ar-SA"/>
      </w:rPr>
    </w:lvl>
    <w:lvl w:ilvl="5" w:tplc="A136FC34">
      <w:numFmt w:val="bullet"/>
      <w:lvlText w:val="•"/>
      <w:lvlJc w:val="left"/>
      <w:pPr>
        <w:ind w:left="5470" w:hanging="258"/>
      </w:pPr>
      <w:rPr>
        <w:rFonts w:hint="default"/>
        <w:lang w:val="el-GR" w:eastAsia="en-US" w:bidi="ar-SA"/>
      </w:rPr>
    </w:lvl>
    <w:lvl w:ilvl="6" w:tplc="05AC02CE">
      <w:numFmt w:val="bullet"/>
      <w:lvlText w:val="•"/>
      <w:lvlJc w:val="left"/>
      <w:pPr>
        <w:ind w:left="6520" w:hanging="258"/>
      </w:pPr>
      <w:rPr>
        <w:rFonts w:hint="default"/>
        <w:lang w:val="el-GR" w:eastAsia="en-US" w:bidi="ar-SA"/>
      </w:rPr>
    </w:lvl>
    <w:lvl w:ilvl="7" w:tplc="0F743F84">
      <w:numFmt w:val="bullet"/>
      <w:lvlText w:val="•"/>
      <w:lvlJc w:val="left"/>
      <w:pPr>
        <w:ind w:left="7570" w:hanging="258"/>
      </w:pPr>
      <w:rPr>
        <w:rFonts w:hint="default"/>
        <w:lang w:val="el-GR" w:eastAsia="en-US" w:bidi="ar-SA"/>
      </w:rPr>
    </w:lvl>
    <w:lvl w:ilvl="8" w:tplc="24C03E52">
      <w:numFmt w:val="bullet"/>
      <w:lvlText w:val="•"/>
      <w:lvlJc w:val="left"/>
      <w:pPr>
        <w:ind w:left="8620" w:hanging="258"/>
      </w:pPr>
      <w:rPr>
        <w:rFonts w:hint="default"/>
        <w:lang w:val="el-GR" w:eastAsia="en-US" w:bidi="ar-SA"/>
      </w:rPr>
    </w:lvl>
  </w:abstractNum>
  <w:abstractNum w:abstractNumId="2" w15:restartNumberingAfterBreak="0">
    <w:nsid w:val="01C3398B"/>
    <w:multiLevelType w:val="hybridMultilevel"/>
    <w:tmpl w:val="72B2A0F2"/>
    <w:lvl w:ilvl="0" w:tplc="E76A5B9C">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01A69E64">
      <w:numFmt w:val="bullet"/>
      <w:lvlText w:val="•"/>
      <w:lvlJc w:val="left"/>
      <w:pPr>
        <w:ind w:left="1533" w:hanging="360"/>
      </w:pPr>
      <w:rPr>
        <w:rFonts w:hint="default"/>
        <w:lang w:val="el-GR" w:eastAsia="en-US" w:bidi="ar-SA"/>
      </w:rPr>
    </w:lvl>
    <w:lvl w:ilvl="2" w:tplc="06F8CD7A">
      <w:numFmt w:val="bullet"/>
      <w:lvlText w:val="•"/>
      <w:lvlJc w:val="left"/>
      <w:pPr>
        <w:ind w:left="2247" w:hanging="360"/>
      </w:pPr>
      <w:rPr>
        <w:rFonts w:hint="default"/>
        <w:lang w:val="el-GR" w:eastAsia="en-US" w:bidi="ar-SA"/>
      </w:rPr>
    </w:lvl>
    <w:lvl w:ilvl="3" w:tplc="6102E078">
      <w:numFmt w:val="bullet"/>
      <w:lvlText w:val="•"/>
      <w:lvlJc w:val="left"/>
      <w:pPr>
        <w:ind w:left="2961" w:hanging="360"/>
      </w:pPr>
      <w:rPr>
        <w:rFonts w:hint="default"/>
        <w:lang w:val="el-GR" w:eastAsia="en-US" w:bidi="ar-SA"/>
      </w:rPr>
    </w:lvl>
    <w:lvl w:ilvl="4" w:tplc="FF26F98A">
      <w:numFmt w:val="bullet"/>
      <w:lvlText w:val="•"/>
      <w:lvlJc w:val="left"/>
      <w:pPr>
        <w:ind w:left="3674" w:hanging="360"/>
      </w:pPr>
      <w:rPr>
        <w:rFonts w:hint="default"/>
        <w:lang w:val="el-GR" w:eastAsia="en-US" w:bidi="ar-SA"/>
      </w:rPr>
    </w:lvl>
    <w:lvl w:ilvl="5" w:tplc="AA307422">
      <w:numFmt w:val="bullet"/>
      <w:lvlText w:val="•"/>
      <w:lvlJc w:val="left"/>
      <w:pPr>
        <w:ind w:left="4388" w:hanging="360"/>
      </w:pPr>
      <w:rPr>
        <w:rFonts w:hint="default"/>
        <w:lang w:val="el-GR" w:eastAsia="en-US" w:bidi="ar-SA"/>
      </w:rPr>
    </w:lvl>
    <w:lvl w:ilvl="6" w:tplc="A5FACFD2">
      <w:numFmt w:val="bullet"/>
      <w:lvlText w:val="•"/>
      <w:lvlJc w:val="left"/>
      <w:pPr>
        <w:ind w:left="5102" w:hanging="360"/>
      </w:pPr>
      <w:rPr>
        <w:rFonts w:hint="default"/>
        <w:lang w:val="el-GR" w:eastAsia="en-US" w:bidi="ar-SA"/>
      </w:rPr>
    </w:lvl>
    <w:lvl w:ilvl="7" w:tplc="3BA0BDFA">
      <w:numFmt w:val="bullet"/>
      <w:lvlText w:val="•"/>
      <w:lvlJc w:val="left"/>
      <w:pPr>
        <w:ind w:left="5815" w:hanging="360"/>
      </w:pPr>
      <w:rPr>
        <w:rFonts w:hint="default"/>
        <w:lang w:val="el-GR" w:eastAsia="en-US" w:bidi="ar-SA"/>
      </w:rPr>
    </w:lvl>
    <w:lvl w:ilvl="8" w:tplc="A67C5536">
      <w:numFmt w:val="bullet"/>
      <w:lvlText w:val="•"/>
      <w:lvlJc w:val="left"/>
      <w:pPr>
        <w:ind w:left="6529" w:hanging="360"/>
      </w:pPr>
      <w:rPr>
        <w:rFonts w:hint="default"/>
        <w:lang w:val="el-GR" w:eastAsia="en-US" w:bidi="ar-SA"/>
      </w:rPr>
    </w:lvl>
  </w:abstractNum>
  <w:abstractNum w:abstractNumId="3" w15:restartNumberingAfterBreak="0">
    <w:nsid w:val="0211783E"/>
    <w:multiLevelType w:val="hybridMultilevel"/>
    <w:tmpl w:val="7396CB24"/>
    <w:lvl w:ilvl="0" w:tplc="BA6EC2EC">
      <w:numFmt w:val="bullet"/>
      <w:lvlText w:val=""/>
      <w:lvlJc w:val="left"/>
      <w:pPr>
        <w:ind w:left="827" w:hanging="360"/>
      </w:pPr>
      <w:rPr>
        <w:rFonts w:ascii="Symbol" w:eastAsia="Symbol" w:hAnsi="Symbol" w:cs="Symbol" w:hint="default"/>
        <w:b w:val="0"/>
        <w:bCs w:val="0"/>
        <w:i w:val="0"/>
        <w:iCs w:val="0"/>
        <w:w w:val="99"/>
        <w:sz w:val="20"/>
        <w:szCs w:val="20"/>
        <w:lang w:val="el-GR" w:eastAsia="en-US" w:bidi="ar-SA"/>
      </w:rPr>
    </w:lvl>
    <w:lvl w:ilvl="1" w:tplc="63E48EC8">
      <w:numFmt w:val="bullet"/>
      <w:lvlText w:val="•"/>
      <w:lvlJc w:val="left"/>
      <w:pPr>
        <w:ind w:left="1580" w:hanging="360"/>
      </w:pPr>
      <w:rPr>
        <w:rFonts w:hint="default"/>
        <w:lang w:val="el-GR" w:eastAsia="en-US" w:bidi="ar-SA"/>
      </w:rPr>
    </w:lvl>
    <w:lvl w:ilvl="2" w:tplc="0AFE00E8">
      <w:numFmt w:val="bullet"/>
      <w:lvlText w:val="•"/>
      <w:lvlJc w:val="left"/>
      <w:pPr>
        <w:ind w:left="2341" w:hanging="360"/>
      </w:pPr>
      <w:rPr>
        <w:rFonts w:hint="default"/>
        <w:lang w:val="el-GR" w:eastAsia="en-US" w:bidi="ar-SA"/>
      </w:rPr>
    </w:lvl>
    <w:lvl w:ilvl="3" w:tplc="1FD45C6E">
      <w:numFmt w:val="bullet"/>
      <w:lvlText w:val="•"/>
      <w:lvlJc w:val="left"/>
      <w:pPr>
        <w:ind w:left="3102" w:hanging="360"/>
      </w:pPr>
      <w:rPr>
        <w:rFonts w:hint="default"/>
        <w:lang w:val="el-GR" w:eastAsia="en-US" w:bidi="ar-SA"/>
      </w:rPr>
    </w:lvl>
    <w:lvl w:ilvl="4" w:tplc="733E8B1C">
      <w:numFmt w:val="bullet"/>
      <w:lvlText w:val="•"/>
      <w:lvlJc w:val="left"/>
      <w:pPr>
        <w:ind w:left="3862" w:hanging="360"/>
      </w:pPr>
      <w:rPr>
        <w:rFonts w:hint="default"/>
        <w:lang w:val="el-GR" w:eastAsia="en-US" w:bidi="ar-SA"/>
      </w:rPr>
    </w:lvl>
    <w:lvl w:ilvl="5" w:tplc="5AC0E208">
      <w:numFmt w:val="bullet"/>
      <w:lvlText w:val="•"/>
      <w:lvlJc w:val="left"/>
      <w:pPr>
        <w:ind w:left="4623" w:hanging="360"/>
      </w:pPr>
      <w:rPr>
        <w:rFonts w:hint="default"/>
        <w:lang w:val="el-GR" w:eastAsia="en-US" w:bidi="ar-SA"/>
      </w:rPr>
    </w:lvl>
    <w:lvl w:ilvl="6" w:tplc="D97AC61A">
      <w:numFmt w:val="bullet"/>
      <w:lvlText w:val="•"/>
      <w:lvlJc w:val="left"/>
      <w:pPr>
        <w:ind w:left="5384" w:hanging="360"/>
      </w:pPr>
      <w:rPr>
        <w:rFonts w:hint="default"/>
        <w:lang w:val="el-GR" w:eastAsia="en-US" w:bidi="ar-SA"/>
      </w:rPr>
    </w:lvl>
    <w:lvl w:ilvl="7" w:tplc="5D4E1684">
      <w:numFmt w:val="bullet"/>
      <w:lvlText w:val="•"/>
      <w:lvlJc w:val="left"/>
      <w:pPr>
        <w:ind w:left="6144" w:hanging="360"/>
      </w:pPr>
      <w:rPr>
        <w:rFonts w:hint="default"/>
        <w:lang w:val="el-GR" w:eastAsia="en-US" w:bidi="ar-SA"/>
      </w:rPr>
    </w:lvl>
    <w:lvl w:ilvl="8" w:tplc="40F698EE">
      <w:numFmt w:val="bullet"/>
      <w:lvlText w:val="•"/>
      <w:lvlJc w:val="left"/>
      <w:pPr>
        <w:ind w:left="6905" w:hanging="360"/>
      </w:pPr>
      <w:rPr>
        <w:rFonts w:hint="default"/>
        <w:lang w:val="el-GR" w:eastAsia="en-US" w:bidi="ar-SA"/>
      </w:rPr>
    </w:lvl>
  </w:abstractNum>
  <w:abstractNum w:abstractNumId="4" w15:restartNumberingAfterBreak="0">
    <w:nsid w:val="02330019"/>
    <w:multiLevelType w:val="hybridMultilevel"/>
    <w:tmpl w:val="ED1CE2EC"/>
    <w:lvl w:ilvl="0" w:tplc="F3F488D0">
      <w:numFmt w:val="bullet"/>
      <w:lvlText w:val=""/>
      <w:lvlJc w:val="left"/>
      <w:pPr>
        <w:ind w:left="828" w:hanging="361"/>
      </w:pPr>
      <w:rPr>
        <w:rFonts w:ascii="Symbol" w:eastAsia="Symbol" w:hAnsi="Symbol" w:cs="Symbol" w:hint="default"/>
        <w:b w:val="0"/>
        <w:bCs w:val="0"/>
        <w:i w:val="0"/>
        <w:iCs w:val="0"/>
        <w:w w:val="99"/>
        <w:sz w:val="20"/>
        <w:szCs w:val="20"/>
        <w:lang w:val="el-GR" w:eastAsia="en-US" w:bidi="ar-SA"/>
      </w:rPr>
    </w:lvl>
    <w:lvl w:ilvl="1" w:tplc="0602F5FA">
      <w:numFmt w:val="bullet"/>
      <w:lvlText w:val="o"/>
      <w:lvlJc w:val="left"/>
      <w:pPr>
        <w:ind w:left="1383" w:hanging="360"/>
      </w:pPr>
      <w:rPr>
        <w:rFonts w:ascii="Courier New" w:eastAsia="Courier New" w:hAnsi="Courier New" w:cs="Courier New" w:hint="default"/>
        <w:b w:val="0"/>
        <w:bCs w:val="0"/>
        <w:i w:val="0"/>
        <w:iCs w:val="0"/>
        <w:w w:val="99"/>
        <w:sz w:val="20"/>
        <w:szCs w:val="20"/>
        <w:lang w:val="el-GR" w:eastAsia="en-US" w:bidi="ar-SA"/>
      </w:rPr>
    </w:lvl>
    <w:lvl w:ilvl="2" w:tplc="0B7A84FE">
      <w:numFmt w:val="bullet"/>
      <w:lvlText w:val="•"/>
      <w:lvlJc w:val="left"/>
      <w:pPr>
        <w:ind w:left="2114" w:hanging="360"/>
      </w:pPr>
      <w:rPr>
        <w:rFonts w:hint="default"/>
        <w:lang w:val="el-GR" w:eastAsia="en-US" w:bidi="ar-SA"/>
      </w:rPr>
    </w:lvl>
    <w:lvl w:ilvl="3" w:tplc="9962B32C">
      <w:numFmt w:val="bullet"/>
      <w:lvlText w:val="•"/>
      <w:lvlJc w:val="left"/>
      <w:pPr>
        <w:ind w:left="2848" w:hanging="360"/>
      </w:pPr>
      <w:rPr>
        <w:rFonts w:hint="default"/>
        <w:lang w:val="el-GR" w:eastAsia="en-US" w:bidi="ar-SA"/>
      </w:rPr>
    </w:lvl>
    <w:lvl w:ilvl="4" w:tplc="193EE8E4">
      <w:numFmt w:val="bullet"/>
      <w:lvlText w:val="•"/>
      <w:lvlJc w:val="left"/>
      <w:pPr>
        <w:ind w:left="3582" w:hanging="360"/>
      </w:pPr>
      <w:rPr>
        <w:rFonts w:hint="default"/>
        <w:lang w:val="el-GR" w:eastAsia="en-US" w:bidi="ar-SA"/>
      </w:rPr>
    </w:lvl>
    <w:lvl w:ilvl="5" w:tplc="0B3ECBD0">
      <w:numFmt w:val="bullet"/>
      <w:lvlText w:val="•"/>
      <w:lvlJc w:val="left"/>
      <w:pPr>
        <w:ind w:left="4316" w:hanging="360"/>
      </w:pPr>
      <w:rPr>
        <w:rFonts w:hint="default"/>
        <w:lang w:val="el-GR" w:eastAsia="en-US" w:bidi="ar-SA"/>
      </w:rPr>
    </w:lvl>
    <w:lvl w:ilvl="6" w:tplc="61C8CB02">
      <w:numFmt w:val="bullet"/>
      <w:lvlText w:val="•"/>
      <w:lvlJc w:val="left"/>
      <w:pPr>
        <w:ind w:left="5051" w:hanging="360"/>
      </w:pPr>
      <w:rPr>
        <w:rFonts w:hint="default"/>
        <w:lang w:val="el-GR" w:eastAsia="en-US" w:bidi="ar-SA"/>
      </w:rPr>
    </w:lvl>
    <w:lvl w:ilvl="7" w:tplc="88B89EE4">
      <w:numFmt w:val="bullet"/>
      <w:lvlText w:val="•"/>
      <w:lvlJc w:val="left"/>
      <w:pPr>
        <w:ind w:left="5785" w:hanging="360"/>
      </w:pPr>
      <w:rPr>
        <w:rFonts w:hint="default"/>
        <w:lang w:val="el-GR" w:eastAsia="en-US" w:bidi="ar-SA"/>
      </w:rPr>
    </w:lvl>
    <w:lvl w:ilvl="8" w:tplc="06D6AEDA">
      <w:numFmt w:val="bullet"/>
      <w:lvlText w:val="•"/>
      <w:lvlJc w:val="left"/>
      <w:pPr>
        <w:ind w:left="6519" w:hanging="360"/>
      </w:pPr>
      <w:rPr>
        <w:rFonts w:hint="default"/>
        <w:lang w:val="el-GR" w:eastAsia="en-US" w:bidi="ar-SA"/>
      </w:rPr>
    </w:lvl>
  </w:abstractNum>
  <w:abstractNum w:abstractNumId="5" w15:restartNumberingAfterBreak="0">
    <w:nsid w:val="023F49B1"/>
    <w:multiLevelType w:val="hybridMultilevel"/>
    <w:tmpl w:val="AAF63A0A"/>
    <w:lvl w:ilvl="0" w:tplc="E8DCC31C">
      <w:numFmt w:val="bullet"/>
      <w:lvlText w:val=""/>
      <w:lvlJc w:val="left"/>
      <w:pPr>
        <w:ind w:left="425" w:hanging="282"/>
      </w:pPr>
      <w:rPr>
        <w:rFonts w:ascii="Wingdings" w:eastAsia="Wingdings" w:hAnsi="Wingdings" w:cs="Wingdings" w:hint="default"/>
        <w:b w:val="0"/>
        <w:bCs w:val="0"/>
        <w:i w:val="0"/>
        <w:iCs w:val="0"/>
        <w:w w:val="99"/>
        <w:sz w:val="20"/>
        <w:szCs w:val="20"/>
        <w:lang w:val="el-GR" w:eastAsia="en-US" w:bidi="ar-SA"/>
      </w:rPr>
    </w:lvl>
    <w:lvl w:ilvl="1" w:tplc="BE82028A">
      <w:numFmt w:val="bullet"/>
      <w:lvlText w:val="•"/>
      <w:lvlJc w:val="left"/>
      <w:pPr>
        <w:ind w:left="1163" w:hanging="282"/>
      </w:pPr>
      <w:rPr>
        <w:rFonts w:hint="default"/>
        <w:lang w:val="el-GR" w:eastAsia="en-US" w:bidi="ar-SA"/>
      </w:rPr>
    </w:lvl>
    <w:lvl w:ilvl="2" w:tplc="E04C4DB2">
      <w:numFmt w:val="bullet"/>
      <w:lvlText w:val="•"/>
      <w:lvlJc w:val="left"/>
      <w:pPr>
        <w:ind w:left="1906" w:hanging="282"/>
      </w:pPr>
      <w:rPr>
        <w:rFonts w:hint="default"/>
        <w:lang w:val="el-GR" w:eastAsia="en-US" w:bidi="ar-SA"/>
      </w:rPr>
    </w:lvl>
    <w:lvl w:ilvl="3" w:tplc="2532465C">
      <w:numFmt w:val="bullet"/>
      <w:lvlText w:val="•"/>
      <w:lvlJc w:val="left"/>
      <w:pPr>
        <w:ind w:left="2649" w:hanging="282"/>
      </w:pPr>
      <w:rPr>
        <w:rFonts w:hint="default"/>
        <w:lang w:val="el-GR" w:eastAsia="en-US" w:bidi="ar-SA"/>
      </w:rPr>
    </w:lvl>
    <w:lvl w:ilvl="4" w:tplc="B958E52C">
      <w:numFmt w:val="bullet"/>
      <w:lvlText w:val="•"/>
      <w:lvlJc w:val="left"/>
      <w:pPr>
        <w:ind w:left="3392" w:hanging="282"/>
      </w:pPr>
      <w:rPr>
        <w:rFonts w:hint="default"/>
        <w:lang w:val="el-GR" w:eastAsia="en-US" w:bidi="ar-SA"/>
      </w:rPr>
    </w:lvl>
    <w:lvl w:ilvl="5" w:tplc="7E889B48">
      <w:numFmt w:val="bullet"/>
      <w:lvlText w:val="•"/>
      <w:lvlJc w:val="left"/>
      <w:pPr>
        <w:ind w:left="4135" w:hanging="282"/>
      </w:pPr>
      <w:rPr>
        <w:rFonts w:hint="default"/>
        <w:lang w:val="el-GR" w:eastAsia="en-US" w:bidi="ar-SA"/>
      </w:rPr>
    </w:lvl>
    <w:lvl w:ilvl="6" w:tplc="B3E4E6D0">
      <w:numFmt w:val="bullet"/>
      <w:lvlText w:val="•"/>
      <w:lvlJc w:val="left"/>
      <w:pPr>
        <w:ind w:left="4878" w:hanging="282"/>
      </w:pPr>
      <w:rPr>
        <w:rFonts w:hint="default"/>
        <w:lang w:val="el-GR" w:eastAsia="en-US" w:bidi="ar-SA"/>
      </w:rPr>
    </w:lvl>
    <w:lvl w:ilvl="7" w:tplc="697AC872">
      <w:numFmt w:val="bullet"/>
      <w:lvlText w:val="•"/>
      <w:lvlJc w:val="left"/>
      <w:pPr>
        <w:ind w:left="5621" w:hanging="282"/>
      </w:pPr>
      <w:rPr>
        <w:rFonts w:hint="default"/>
        <w:lang w:val="el-GR" w:eastAsia="en-US" w:bidi="ar-SA"/>
      </w:rPr>
    </w:lvl>
    <w:lvl w:ilvl="8" w:tplc="4E8A8C94">
      <w:numFmt w:val="bullet"/>
      <w:lvlText w:val="•"/>
      <w:lvlJc w:val="left"/>
      <w:pPr>
        <w:ind w:left="6364" w:hanging="282"/>
      </w:pPr>
      <w:rPr>
        <w:rFonts w:hint="default"/>
        <w:lang w:val="el-GR" w:eastAsia="en-US" w:bidi="ar-SA"/>
      </w:rPr>
    </w:lvl>
  </w:abstractNum>
  <w:abstractNum w:abstractNumId="6" w15:restartNumberingAfterBreak="0">
    <w:nsid w:val="026E6A81"/>
    <w:multiLevelType w:val="hybridMultilevel"/>
    <w:tmpl w:val="6D748B1C"/>
    <w:lvl w:ilvl="0" w:tplc="1AE0490A">
      <w:start w:val="1"/>
      <w:numFmt w:val="decimal"/>
      <w:lvlText w:val="(%1)"/>
      <w:lvlJc w:val="left"/>
      <w:pPr>
        <w:ind w:left="463" w:hanging="360"/>
      </w:pPr>
      <w:rPr>
        <w:rFonts w:ascii="Calibri" w:eastAsia="Calibri" w:hAnsi="Calibri" w:cs="Calibri" w:hint="default"/>
        <w:b w:val="0"/>
        <w:bCs w:val="0"/>
        <w:i w:val="0"/>
        <w:iCs w:val="0"/>
        <w:spacing w:val="-1"/>
        <w:w w:val="99"/>
        <w:sz w:val="20"/>
        <w:szCs w:val="20"/>
        <w:lang w:val="el-GR" w:eastAsia="en-US" w:bidi="ar-SA"/>
      </w:rPr>
    </w:lvl>
    <w:lvl w:ilvl="1" w:tplc="8C54062E">
      <w:numFmt w:val="bullet"/>
      <w:lvlText w:val="•"/>
      <w:lvlJc w:val="left"/>
      <w:pPr>
        <w:ind w:left="1209" w:hanging="360"/>
      </w:pPr>
      <w:rPr>
        <w:rFonts w:hint="default"/>
        <w:lang w:val="el-GR" w:eastAsia="en-US" w:bidi="ar-SA"/>
      </w:rPr>
    </w:lvl>
    <w:lvl w:ilvl="2" w:tplc="92B0DDDE">
      <w:numFmt w:val="bullet"/>
      <w:lvlText w:val="•"/>
      <w:lvlJc w:val="left"/>
      <w:pPr>
        <w:ind w:left="1959" w:hanging="360"/>
      </w:pPr>
      <w:rPr>
        <w:rFonts w:hint="default"/>
        <w:lang w:val="el-GR" w:eastAsia="en-US" w:bidi="ar-SA"/>
      </w:rPr>
    </w:lvl>
    <w:lvl w:ilvl="3" w:tplc="46F44F8A">
      <w:numFmt w:val="bullet"/>
      <w:lvlText w:val="•"/>
      <w:lvlJc w:val="left"/>
      <w:pPr>
        <w:ind w:left="2709" w:hanging="360"/>
      </w:pPr>
      <w:rPr>
        <w:rFonts w:hint="default"/>
        <w:lang w:val="el-GR" w:eastAsia="en-US" w:bidi="ar-SA"/>
      </w:rPr>
    </w:lvl>
    <w:lvl w:ilvl="4" w:tplc="BF18A8E4">
      <w:numFmt w:val="bullet"/>
      <w:lvlText w:val="•"/>
      <w:lvlJc w:val="left"/>
      <w:pPr>
        <w:ind w:left="3459" w:hanging="360"/>
      </w:pPr>
      <w:rPr>
        <w:rFonts w:hint="default"/>
        <w:lang w:val="el-GR" w:eastAsia="en-US" w:bidi="ar-SA"/>
      </w:rPr>
    </w:lvl>
    <w:lvl w:ilvl="5" w:tplc="DE6217CA">
      <w:numFmt w:val="bullet"/>
      <w:lvlText w:val="•"/>
      <w:lvlJc w:val="left"/>
      <w:pPr>
        <w:ind w:left="4209" w:hanging="360"/>
      </w:pPr>
      <w:rPr>
        <w:rFonts w:hint="default"/>
        <w:lang w:val="el-GR" w:eastAsia="en-US" w:bidi="ar-SA"/>
      </w:rPr>
    </w:lvl>
    <w:lvl w:ilvl="6" w:tplc="E796E11E">
      <w:numFmt w:val="bullet"/>
      <w:lvlText w:val="•"/>
      <w:lvlJc w:val="left"/>
      <w:pPr>
        <w:ind w:left="4959" w:hanging="360"/>
      </w:pPr>
      <w:rPr>
        <w:rFonts w:hint="default"/>
        <w:lang w:val="el-GR" w:eastAsia="en-US" w:bidi="ar-SA"/>
      </w:rPr>
    </w:lvl>
    <w:lvl w:ilvl="7" w:tplc="FF8AF452">
      <w:numFmt w:val="bullet"/>
      <w:lvlText w:val="•"/>
      <w:lvlJc w:val="left"/>
      <w:pPr>
        <w:ind w:left="5709" w:hanging="360"/>
      </w:pPr>
      <w:rPr>
        <w:rFonts w:hint="default"/>
        <w:lang w:val="el-GR" w:eastAsia="en-US" w:bidi="ar-SA"/>
      </w:rPr>
    </w:lvl>
    <w:lvl w:ilvl="8" w:tplc="AE20A57E">
      <w:numFmt w:val="bullet"/>
      <w:lvlText w:val="•"/>
      <w:lvlJc w:val="left"/>
      <w:pPr>
        <w:ind w:left="6459" w:hanging="360"/>
      </w:pPr>
      <w:rPr>
        <w:rFonts w:hint="default"/>
        <w:lang w:val="el-GR" w:eastAsia="en-US" w:bidi="ar-SA"/>
      </w:rPr>
    </w:lvl>
  </w:abstractNum>
  <w:abstractNum w:abstractNumId="7" w15:restartNumberingAfterBreak="0">
    <w:nsid w:val="031C061D"/>
    <w:multiLevelType w:val="hybridMultilevel"/>
    <w:tmpl w:val="65F4AEFA"/>
    <w:lvl w:ilvl="0" w:tplc="35B25224">
      <w:numFmt w:val="bullet"/>
      <w:lvlText w:val=""/>
      <w:lvlJc w:val="left"/>
      <w:pPr>
        <w:ind w:left="467" w:hanging="360"/>
      </w:pPr>
      <w:rPr>
        <w:rFonts w:ascii="Wingdings" w:eastAsia="Wingdings" w:hAnsi="Wingdings" w:cs="Wingdings" w:hint="default"/>
        <w:b w:val="0"/>
        <w:bCs w:val="0"/>
        <w:i w:val="0"/>
        <w:iCs w:val="0"/>
        <w:w w:val="100"/>
        <w:sz w:val="18"/>
        <w:szCs w:val="18"/>
        <w:lang w:val="el-GR" w:eastAsia="en-US" w:bidi="ar-SA"/>
      </w:rPr>
    </w:lvl>
    <w:lvl w:ilvl="1" w:tplc="C2247FB0">
      <w:numFmt w:val="bullet"/>
      <w:lvlText w:val="•"/>
      <w:lvlJc w:val="left"/>
      <w:pPr>
        <w:ind w:left="1124" w:hanging="360"/>
      </w:pPr>
      <w:rPr>
        <w:rFonts w:hint="default"/>
        <w:lang w:val="el-GR" w:eastAsia="en-US" w:bidi="ar-SA"/>
      </w:rPr>
    </w:lvl>
    <w:lvl w:ilvl="2" w:tplc="0D525390">
      <w:numFmt w:val="bullet"/>
      <w:lvlText w:val="•"/>
      <w:lvlJc w:val="left"/>
      <w:pPr>
        <w:ind w:left="1788" w:hanging="360"/>
      </w:pPr>
      <w:rPr>
        <w:rFonts w:hint="default"/>
        <w:lang w:val="el-GR" w:eastAsia="en-US" w:bidi="ar-SA"/>
      </w:rPr>
    </w:lvl>
    <w:lvl w:ilvl="3" w:tplc="4F6A0AEA">
      <w:numFmt w:val="bullet"/>
      <w:lvlText w:val="•"/>
      <w:lvlJc w:val="left"/>
      <w:pPr>
        <w:ind w:left="2452" w:hanging="360"/>
      </w:pPr>
      <w:rPr>
        <w:rFonts w:hint="default"/>
        <w:lang w:val="el-GR" w:eastAsia="en-US" w:bidi="ar-SA"/>
      </w:rPr>
    </w:lvl>
    <w:lvl w:ilvl="4" w:tplc="36D4D29C">
      <w:numFmt w:val="bullet"/>
      <w:lvlText w:val="•"/>
      <w:lvlJc w:val="left"/>
      <w:pPr>
        <w:ind w:left="3117" w:hanging="360"/>
      </w:pPr>
      <w:rPr>
        <w:rFonts w:hint="default"/>
        <w:lang w:val="el-GR" w:eastAsia="en-US" w:bidi="ar-SA"/>
      </w:rPr>
    </w:lvl>
    <w:lvl w:ilvl="5" w:tplc="235E478A">
      <w:numFmt w:val="bullet"/>
      <w:lvlText w:val="•"/>
      <w:lvlJc w:val="left"/>
      <w:pPr>
        <w:ind w:left="3781" w:hanging="360"/>
      </w:pPr>
      <w:rPr>
        <w:rFonts w:hint="default"/>
        <w:lang w:val="el-GR" w:eastAsia="en-US" w:bidi="ar-SA"/>
      </w:rPr>
    </w:lvl>
    <w:lvl w:ilvl="6" w:tplc="0AB8A4D8">
      <w:numFmt w:val="bullet"/>
      <w:lvlText w:val="•"/>
      <w:lvlJc w:val="left"/>
      <w:pPr>
        <w:ind w:left="4445" w:hanging="360"/>
      </w:pPr>
      <w:rPr>
        <w:rFonts w:hint="default"/>
        <w:lang w:val="el-GR" w:eastAsia="en-US" w:bidi="ar-SA"/>
      </w:rPr>
    </w:lvl>
    <w:lvl w:ilvl="7" w:tplc="81309C3A">
      <w:numFmt w:val="bullet"/>
      <w:lvlText w:val="•"/>
      <w:lvlJc w:val="left"/>
      <w:pPr>
        <w:ind w:left="5110" w:hanging="360"/>
      </w:pPr>
      <w:rPr>
        <w:rFonts w:hint="default"/>
        <w:lang w:val="el-GR" w:eastAsia="en-US" w:bidi="ar-SA"/>
      </w:rPr>
    </w:lvl>
    <w:lvl w:ilvl="8" w:tplc="C6FA0E12">
      <w:numFmt w:val="bullet"/>
      <w:lvlText w:val="•"/>
      <w:lvlJc w:val="left"/>
      <w:pPr>
        <w:ind w:left="5774" w:hanging="360"/>
      </w:pPr>
      <w:rPr>
        <w:rFonts w:hint="default"/>
        <w:lang w:val="el-GR" w:eastAsia="en-US" w:bidi="ar-SA"/>
      </w:rPr>
    </w:lvl>
  </w:abstractNum>
  <w:abstractNum w:abstractNumId="8" w15:restartNumberingAfterBreak="0">
    <w:nsid w:val="03CC5BF3"/>
    <w:multiLevelType w:val="hybridMultilevel"/>
    <w:tmpl w:val="9208A73C"/>
    <w:lvl w:ilvl="0" w:tplc="58BA6190">
      <w:numFmt w:val="bullet"/>
      <w:lvlText w:val="o"/>
      <w:lvlJc w:val="left"/>
      <w:pPr>
        <w:ind w:left="823" w:hanging="361"/>
      </w:pPr>
      <w:rPr>
        <w:rFonts w:ascii="Courier New" w:eastAsia="Courier New" w:hAnsi="Courier New" w:cs="Courier New" w:hint="default"/>
        <w:b w:val="0"/>
        <w:bCs w:val="0"/>
        <w:i w:val="0"/>
        <w:iCs w:val="0"/>
        <w:w w:val="99"/>
        <w:sz w:val="20"/>
        <w:szCs w:val="20"/>
        <w:lang w:val="el-GR" w:eastAsia="en-US" w:bidi="ar-SA"/>
      </w:rPr>
    </w:lvl>
    <w:lvl w:ilvl="1" w:tplc="3B8E35BC">
      <w:numFmt w:val="bullet"/>
      <w:lvlText w:val=""/>
      <w:lvlJc w:val="left"/>
      <w:pPr>
        <w:ind w:left="1183" w:hanging="360"/>
      </w:pPr>
      <w:rPr>
        <w:rFonts w:ascii="Symbol" w:eastAsia="Symbol" w:hAnsi="Symbol" w:cs="Symbol" w:hint="default"/>
        <w:b w:val="0"/>
        <w:bCs w:val="0"/>
        <w:i w:val="0"/>
        <w:iCs w:val="0"/>
        <w:w w:val="99"/>
        <w:sz w:val="20"/>
        <w:szCs w:val="20"/>
        <w:lang w:val="el-GR" w:eastAsia="en-US" w:bidi="ar-SA"/>
      </w:rPr>
    </w:lvl>
    <w:lvl w:ilvl="2" w:tplc="CDBA09C0">
      <w:numFmt w:val="bullet"/>
      <w:lvlText w:val="•"/>
      <w:lvlJc w:val="left"/>
      <w:pPr>
        <w:ind w:left="1937" w:hanging="360"/>
      </w:pPr>
      <w:rPr>
        <w:rFonts w:hint="default"/>
        <w:lang w:val="el-GR" w:eastAsia="en-US" w:bidi="ar-SA"/>
      </w:rPr>
    </w:lvl>
    <w:lvl w:ilvl="3" w:tplc="8F985114">
      <w:numFmt w:val="bullet"/>
      <w:lvlText w:val="•"/>
      <w:lvlJc w:val="left"/>
      <w:pPr>
        <w:ind w:left="2694" w:hanging="360"/>
      </w:pPr>
      <w:rPr>
        <w:rFonts w:hint="default"/>
        <w:lang w:val="el-GR" w:eastAsia="en-US" w:bidi="ar-SA"/>
      </w:rPr>
    </w:lvl>
    <w:lvl w:ilvl="4" w:tplc="C910DD8A">
      <w:numFmt w:val="bullet"/>
      <w:lvlText w:val="•"/>
      <w:lvlJc w:val="left"/>
      <w:pPr>
        <w:ind w:left="3451" w:hanging="360"/>
      </w:pPr>
      <w:rPr>
        <w:rFonts w:hint="default"/>
        <w:lang w:val="el-GR" w:eastAsia="en-US" w:bidi="ar-SA"/>
      </w:rPr>
    </w:lvl>
    <w:lvl w:ilvl="5" w:tplc="A1C6D372">
      <w:numFmt w:val="bullet"/>
      <w:lvlText w:val="•"/>
      <w:lvlJc w:val="left"/>
      <w:pPr>
        <w:ind w:left="4208" w:hanging="360"/>
      </w:pPr>
      <w:rPr>
        <w:rFonts w:hint="default"/>
        <w:lang w:val="el-GR" w:eastAsia="en-US" w:bidi="ar-SA"/>
      </w:rPr>
    </w:lvl>
    <w:lvl w:ilvl="6" w:tplc="4E569504">
      <w:numFmt w:val="bullet"/>
      <w:lvlText w:val="•"/>
      <w:lvlJc w:val="left"/>
      <w:pPr>
        <w:ind w:left="4965" w:hanging="360"/>
      </w:pPr>
      <w:rPr>
        <w:rFonts w:hint="default"/>
        <w:lang w:val="el-GR" w:eastAsia="en-US" w:bidi="ar-SA"/>
      </w:rPr>
    </w:lvl>
    <w:lvl w:ilvl="7" w:tplc="2B6E673A">
      <w:numFmt w:val="bullet"/>
      <w:lvlText w:val="•"/>
      <w:lvlJc w:val="left"/>
      <w:pPr>
        <w:ind w:left="5722" w:hanging="360"/>
      </w:pPr>
      <w:rPr>
        <w:rFonts w:hint="default"/>
        <w:lang w:val="el-GR" w:eastAsia="en-US" w:bidi="ar-SA"/>
      </w:rPr>
    </w:lvl>
    <w:lvl w:ilvl="8" w:tplc="BCB033F8">
      <w:numFmt w:val="bullet"/>
      <w:lvlText w:val="•"/>
      <w:lvlJc w:val="left"/>
      <w:pPr>
        <w:ind w:left="6479" w:hanging="360"/>
      </w:pPr>
      <w:rPr>
        <w:rFonts w:hint="default"/>
        <w:lang w:val="el-GR" w:eastAsia="en-US" w:bidi="ar-SA"/>
      </w:rPr>
    </w:lvl>
  </w:abstractNum>
  <w:abstractNum w:abstractNumId="9" w15:restartNumberingAfterBreak="0">
    <w:nsid w:val="04810859"/>
    <w:multiLevelType w:val="hybridMultilevel"/>
    <w:tmpl w:val="ED0A1720"/>
    <w:lvl w:ilvl="0" w:tplc="7C3439AC">
      <w:numFmt w:val="bullet"/>
      <w:lvlText w:val=""/>
      <w:lvlJc w:val="left"/>
      <w:pPr>
        <w:ind w:left="825" w:hanging="361"/>
      </w:pPr>
      <w:rPr>
        <w:rFonts w:ascii="Symbol" w:eastAsia="Symbol" w:hAnsi="Symbol" w:cs="Symbol" w:hint="default"/>
        <w:b w:val="0"/>
        <w:bCs w:val="0"/>
        <w:i w:val="0"/>
        <w:iCs w:val="0"/>
        <w:w w:val="99"/>
        <w:sz w:val="20"/>
        <w:szCs w:val="20"/>
        <w:lang w:val="el-GR" w:eastAsia="en-US" w:bidi="ar-SA"/>
      </w:rPr>
    </w:lvl>
    <w:lvl w:ilvl="1" w:tplc="F0B01A82">
      <w:numFmt w:val="bullet"/>
      <w:lvlText w:val="•"/>
      <w:lvlJc w:val="left"/>
      <w:pPr>
        <w:ind w:left="1568" w:hanging="361"/>
      </w:pPr>
      <w:rPr>
        <w:rFonts w:hint="default"/>
        <w:lang w:val="el-GR" w:eastAsia="en-US" w:bidi="ar-SA"/>
      </w:rPr>
    </w:lvl>
    <w:lvl w:ilvl="2" w:tplc="646AD152">
      <w:numFmt w:val="bullet"/>
      <w:lvlText w:val="•"/>
      <w:lvlJc w:val="left"/>
      <w:pPr>
        <w:ind w:left="2317" w:hanging="361"/>
      </w:pPr>
      <w:rPr>
        <w:rFonts w:hint="default"/>
        <w:lang w:val="el-GR" w:eastAsia="en-US" w:bidi="ar-SA"/>
      </w:rPr>
    </w:lvl>
    <w:lvl w:ilvl="3" w:tplc="E61E9F72">
      <w:numFmt w:val="bullet"/>
      <w:lvlText w:val="•"/>
      <w:lvlJc w:val="left"/>
      <w:pPr>
        <w:ind w:left="3065" w:hanging="361"/>
      </w:pPr>
      <w:rPr>
        <w:rFonts w:hint="default"/>
        <w:lang w:val="el-GR" w:eastAsia="en-US" w:bidi="ar-SA"/>
      </w:rPr>
    </w:lvl>
    <w:lvl w:ilvl="4" w:tplc="82A6AA60">
      <w:numFmt w:val="bullet"/>
      <w:lvlText w:val="•"/>
      <w:lvlJc w:val="left"/>
      <w:pPr>
        <w:ind w:left="3814" w:hanging="361"/>
      </w:pPr>
      <w:rPr>
        <w:rFonts w:hint="default"/>
        <w:lang w:val="el-GR" w:eastAsia="en-US" w:bidi="ar-SA"/>
      </w:rPr>
    </w:lvl>
    <w:lvl w:ilvl="5" w:tplc="8E4224DA">
      <w:numFmt w:val="bullet"/>
      <w:lvlText w:val="•"/>
      <w:lvlJc w:val="left"/>
      <w:pPr>
        <w:ind w:left="4563" w:hanging="361"/>
      </w:pPr>
      <w:rPr>
        <w:rFonts w:hint="default"/>
        <w:lang w:val="el-GR" w:eastAsia="en-US" w:bidi="ar-SA"/>
      </w:rPr>
    </w:lvl>
    <w:lvl w:ilvl="6" w:tplc="0C84A7CE">
      <w:numFmt w:val="bullet"/>
      <w:lvlText w:val="•"/>
      <w:lvlJc w:val="left"/>
      <w:pPr>
        <w:ind w:left="5311" w:hanging="361"/>
      </w:pPr>
      <w:rPr>
        <w:rFonts w:hint="default"/>
        <w:lang w:val="el-GR" w:eastAsia="en-US" w:bidi="ar-SA"/>
      </w:rPr>
    </w:lvl>
    <w:lvl w:ilvl="7" w:tplc="F612B32A">
      <w:numFmt w:val="bullet"/>
      <w:lvlText w:val="•"/>
      <w:lvlJc w:val="left"/>
      <w:pPr>
        <w:ind w:left="6060" w:hanging="361"/>
      </w:pPr>
      <w:rPr>
        <w:rFonts w:hint="default"/>
        <w:lang w:val="el-GR" w:eastAsia="en-US" w:bidi="ar-SA"/>
      </w:rPr>
    </w:lvl>
    <w:lvl w:ilvl="8" w:tplc="D5129360">
      <w:numFmt w:val="bullet"/>
      <w:lvlText w:val="•"/>
      <w:lvlJc w:val="left"/>
      <w:pPr>
        <w:ind w:left="6808" w:hanging="361"/>
      </w:pPr>
      <w:rPr>
        <w:rFonts w:hint="default"/>
        <w:lang w:val="el-GR" w:eastAsia="en-US" w:bidi="ar-SA"/>
      </w:rPr>
    </w:lvl>
  </w:abstractNum>
  <w:abstractNum w:abstractNumId="10" w15:restartNumberingAfterBreak="0">
    <w:nsid w:val="0522177A"/>
    <w:multiLevelType w:val="hybridMultilevel"/>
    <w:tmpl w:val="BD24B78E"/>
    <w:lvl w:ilvl="0" w:tplc="4FFC0E7A">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B2608812">
      <w:numFmt w:val="bullet"/>
      <w:lvlText w:val="•"/>
      <w:lvlJc w:val="left"/>
      <w:pPr>
        <w:ind w:left="1175" w:hanging="361"/>
      </w:pPr>
      <w:rPr>
        <w:rFonts w:hint="default"/>
        <w:lang w:val="el-GR" w:eastAsia="en-US" w:bidi="ar-SA"/>
      </w:rPr>
    </w:lvl>
    <w:lvl w:ilvl="2" w:tplc="7E18BC26">
      <w:numFmt w:val="bullet"/>
      <w:lvlText w:val="•"/>
      <w:lvlJc w:val="left"/>
      <w:pPr>
        <w:ind w:left="1890" w:hanging="361"/>
      </w:pPr>
      <w:rPr>
        <w:rFonts w:hint="default"/>
        <w:lang w:val="el-GR" w:eastAsia="en-US" w:bidi="ar-SA"/>
      </w:rPr>
    </w:lvl>
    <w:lvl w:ilvl="3" w:tplc="B182718C">
      <w:numFmt w:val="bullet"/>
      <w:lvlText w:val="•"/>
      <w:lvlJc w:val="left"/>
      <w:pPr>
        <w:ind w:left="2606" w:hanging="361"/>
      </w:pPr>
      <w:rPr>
        <w:rFonts w:hint="default"/>
        <w:lang w:val="el-GR" w:eastAsia="en-US" w:bidi="ar-SA"/>
      </w:rPr>
    </w:lvl>
    <w:lvl w:ilvl="4" w:tplc="73388C78">
      <w:numFmt w:val="bullet"/>
      <w:lvlText w:val="•"/>
      <w:lvlJc w:val="left"/>
      <w:pPr>
        <w:ind w:left="3321" w:hanging="361"/>
      </w:pPr>
      <w:rPr>
        <w:rFonts w:hint="default"/>
        <w:lang w:val="el-GR" w:eastAsia="en-US" w:bidi="ar-SA"/>
      </w:rPr>
    </w:lvl>
    <w:lvl w:ilvl="5" w:tplc="49E8D202">
      <w:numFmt w:val="bullet"/>
      <w:lvlText w:val="•"/>
      <w:lvlJc w:val="left"/>
      <w:pPr>
        <w:ind w:left="4037" w:hanging="361"/>
      </w:pPr>
      <w:rPr>
        <w:rFonts w:hint="default"/>
        <w:lang w:val="el-GR" w:eastAsia="en-US" w:bidi="ar-SA"/>
      </w:rPr>
    </w:lvl>
    <w:lvl w:ilvl="6" w:tplc="4088FE84">
      <w:numFmt w:val="bullet"/>
      <w:lvlText w:val="•"/>
      <w:lvlJc w:val="left"/>
      <w:pPr>
        <w:ind w:left="4752" w:hanging="361"/>
      </w:pPr>
      <w:rPr>
        <w:rFonts w:hint="default"/>
        <w:lang w:val="el-GR" w:eastAsia="en-US" w:bidi="ar-SA"/>
      </w:rPr>
    </w:lvl>
    <w:lvl w:ilvl="7" w:tplc="B6B60E5C">
      <w:numFmt w:val="bullet"/>
      <w:lvlText w:val="•"/>
      <w:lvlJc w:val="left"/>
      <w:pPr>
        <w:ind w:left="5467" w:hanging="361"/>
      </w:pPr>
      <w:rPr>
        <w:rFonts w:hint="default"/>
        <w:lang w:val="el-GR" w:eastAsia="en-US" w:bidi="ar-SA"/>
      </w:rPr>
    </w:lvl>
    <w:lvl w:ilvl="8" w:tplc="526090D0">
      <w:numFmt w:val="bullet"/>
      <w:lvlText w:val="•"/>
      <w:lvlJc w:val="left"/>
      <w:pPr>
        <w:ind w:left="6183" w:hanging="361"/>
      </w:pPr>
      <w:rPr>
        <w:rFonts w:hint="default"/>
        <w:lang w:val="el-GR" w:eastAsia="en-US" w:bidi="ar-SA"/>
      </w:rPr>
    </w:lvl>
  </w:abstractNum>
  <w:abstractNum w:abstractNumId="11" w15:restartNumberingAfterBreak="0">
    <w:nsid w:val="05B06253"/>
    <w:multiLevelType w:val="hybridMultilevel"/>
    <w:tmpl w:val="BEAE894E"/>
    <w:lvl w:ilvl="0" w:tplc="F3EC5ADE">
      <w:numFmt w:val="bullet"/>
      <w:lvlText w:val=""/>
      <w:lvlJc w:val="left"/>
      <w:pPr>
        <w:ind w:left="890" w:hanging="360"/>
      </w:pPr>
      <w:rPr>
        <w:rFonts w:ascii="Wingdings" w:eastAsia="Wingdings" w:hAnsi="Wingdings" w:cs="Wingdings" w:hint="default"/>
        <w:b w:val="0"/>
        <w:bCs w:val="0"/>
        <w:i w:val="0"/>
        <w:iCs w:val="0"/>
        <w:w w:val="99"/>
        <w:sz w:val="20"/>
        <w:szCs w:val="20"/>
        <w:lang w:val="el-GR" w:eastAsia="en-US" w:bidi="ar-SA"/>
      </w:rPr>
    </w:lvl>
    <w:lvl w:ilvl="1" w:tplc="924034D6">
      <w:numFmt w:val="bullet"/>
      <w:lvlText w:val="•"/>
      <w:lvlJc w:val="left"/>
      <w:pPr>
        <w:ind w:left="1581" w:hanging="360"/>
      </w:pPr>
      <w:rPr>
        <w:rFonts w:hint="default"/>
        <w:lang w:val="el-GR" w:eastAsia="en-US" w:bidi="ar-SA"/>
      </w:rPr>
    </w:lvl>
    <w:lvl w:ilvl="2" w:tplc="48E6EE86">
      <w:numFmt w:val="bullet"/>
      <w:lvlText w:val="•"/>
      <w:lvlJc w:val="left"/>
      <w:pPr>
        <w:ind w:left="2263" w:hanging="360"/>
      </w:pPr>
      <w:rPr>
        <w:rFonts w:hint="default"/>
        <w:lang w:val="el-GR" w:eastAsia="en-US" w:bidi="ar-SA"/>
      </w:rPr>
    </w:lvl>
    <w:lvl w:ilvl="3" w:tplc="4CEC7BF4">
      <w:numFmt w:val="bullet"/>
      <w:lvlText w:val="•"/>
      <w:lvlJc w:val="left"/>
      <w:pPr>
        <w:ind w:left="2945" w:hanging="360"/>
      </w:pPr>
      <w:rPr>
        <w:rFonts w:hint="default"/>
        <w:lang w:val="el-GR" w:eastAsia="en-US" w:bidi="ar-SA"/>
      </w:rPr>
    </w:lvl>
    <w:lvl w:ilvl="4" w:tplc="9BDA9A66">
      <w:numFmt w:val="bullet"/>
      <w:lvlText w:val="•"/>
      <w:lvlJc w:val="left"/>
      <w:pPr>
        <w:ind w:left="3627" w:hanging="360"/>
      </w:pPr>
      <w:rPr>
        <w:rFonts w:hint="default"/>
        <w:lang w:val="el-GR" w:eastAsia="en-US" w:bidi="ar-SA"/>
      </w:rPr>
    </w:lvl>
    <w:lvl w:ilvl="5" w:tplc="E0129EF8">
      <w:numFmt w:val="bullet"/>
      <w:lvlText w:val="•"/>
      <w:lvlJc w:val="left"/>
      <w:pPr>
        <w:ind w:left="4309" w:hanging="360"/>
      </w:pPr>
      <w:rPr>
        <w:rFonts w:hint="default"/>
        <w:lang w:val="el-GR" w:eastAsia="en-US" w:bidi="ar-SA"/>
      </w:rPr>
    </w:lvl>
    <w:lvl w:ilvl="6" w:tplc="19D6A846">
      <w:numFmt w:val="bullet"/>
      <w:lvlText w:val="•"/>
      <w:lvlJc w:val="left"/>
      <w:pPr>
        <w:ind w:left="4991" w:hanging="360"/>
      </w:pPr>
      <w:rPr>
        <w:rFonts w:hint="default"/>
        <w:lang w:val="el-GR" w:eastAsia="en-US" w:bidi="ar-SA"/>
      </w:rPr>
    </w:lvl>
    <w:lvl w:ilvl="7" w:tplc="27B6BFBA">
      <w:numFmt w:val="bullet"/>
      <w:lvlText w:val="•"/>
      <w:lvlJc w:val="left"/>
      <w:pPr>
        <w:ind w:left="5673" w:hanging="360"/>
      </w:pPr>
      <w:rPr>
        <w:rFonts w:hint="default"/>
        <w:lang w:val="el-GR" w:eastAsia="en-US" w:bidi="ar-SA"/>
      </w:rPr>
    </w:lvl>
    <w:lvl w:ilvl="8" w:tplc="C1E275C0">
      <w:numFmt w:val="bullet"/>
      <w:lvlText w:val="•"/>
      <w:lvlJc w:val="left"/>
      <w:pPr>
        <w:ind w:left="6355" w:hanging="360"/>
      </w:pPr>
      <w:rPr>
        <w:rFonts w:hint="default"/>
        <w:lang w:val="el-GR" w:eastAsia="en-US" w:bidi="ar-SA"/>
      </w:rPr>
    </w:lvl>
  </w:abstractNum>
  <w:abstractNum w:abstractNumId="12" w15:restartNumberingAfterBreak="0">
    <w:nsid w:val="05CF0ECF"/>
    <w:multiLevelType w:val="hybridMultilevel"/>
    <w:tmpl w:val="76A4E35E"/>
    <w:lvl w:ilvl="0" w:tplc="3A66E3E0">
      <w:numFmt w:val="bullet"/>
      <w:lvlText w:val=""/>
      <w:lvlJc w:val="left"/>
      <w:pPr>
        <w:ind w:left="833" w:hanging="361"/>
      </w:pPr>
      <w:rPr>
        <w:rFonts w:ascii="Symbol" w:eastAsia="Symbol" w:hAnsi="Symbol" w:cs="Symbol" w:hint="default"/>
        <w:b w:val="0"/>
        <w:bCs w:val="0"/>
        <w:i w:val="0"/>
        <w:iCs w:val="0"/>
        <w:w w:val="99"/>
        <w:sz w:val="20"/>
        <w:szCs w:val="20"/>
        <w:lang w:val="el-GR" w:eastAsia="en-US" w:bidi="ar-SA"/>
      </w:rPr>
    </w:lvl>
    <w:lvl w:ilvl="1" w:tplc="8914281C">
      <w:numFmt w:val="bullet"/>
      <w:lvlText w:val="•"/>
      <w:lvlJc w:val="left"/>
      <w:pPr>
        <w:ind w:left="1542" w:hanging="361"/>
      </w:pPr>
      <w:rPr>
        <w:rFonts w:hint="default"/>
        <w:lang w:val="el-GR" w:eastAsia="en-US" w:bidi="ar-SA"/>
      </w:rPr>
    </w:lvl>
    <w:lvl w:ilvl="2" w:tplc="FE1642CC">
      <w:numFmt w:val="bullet"/>
      <w:lvlText w:val="•"/>
      <w:lvlJc w:val="left"/>
      <w:pPr>
        <w:ind w:left="2244" w:hanging="361"/>
      </w:pPr>
      <w:rPr>
        <w:rFonts w:hint="default"/>
        <w:lang w:val="el-GR" w:eastAsia="en-US" w:bidi="ar-SA"/>
      </w:rPr>
    </w:lvl>
    <w:lvl w:ilvl="3" w:tplc="08A02EFC">
      <w:numFmt w:val="bullet"/>
      <w:lvlText w:val="•"/>
      <w:lvlJc w:val="left"/>
      <w:pPr>
        <w:ind w:left="2947" w:hanging="361"/>
      </w:pPr>
      <w:rPr>
        <w:rFonts w:hint="default"/>
        <w:lang w:val="el-GR" w:eastAsia="en-US" w:bidi="ar-SA"/>
      </w:rPr>
    </w:lvl>
    <w:lvl w:ilvl="4" w:tplc="F8EAACFE">
      <w:numFmt w:val="bullet"/>
      <w:lvlText w:val="•"/>
      <w:lvlJc w:val="left"/>
      <w:pPr>
        <w:ind w:left="3649" w:hanging="361"/>
      </w:pPr>
      <w:rPr>
        <w:rFonts w:hint="default"/>
        <w:lang w:val="el-GR" w:eastAsia="en-US" w:bidi="ar-SA"/>
      </w:rPr>
    </w:lvl>
    <w:lvl w:ilvl="5" w:tplc="33AA4978">
      <w:numFmt w:val="bullet"/>
      <w:lvlText w:val="•"/>
      <w:lvlJc w:val="left"/>
      <w:pPr>
        <w:ind w:left="4352" w:hanging="361"/>
      </w:pPr>
      <w:rPr>
        <w:rFonts w:hint="default"/>
        <w:lang w:val="el-GR" w:eastAsia="en-US" w:bidi="ar-SA"/>
      </w:rPr>
    </w:lvl>
    <w:lvl w:ilvl="6" w:tplc="062E7910">
      <w:numFmt w:val="bullet"/>
      <w:lvlText w:val="•"/>
      <w:lvlJc w:val="left"/>
      <w:pPr>
        <w:ind w:left="5054" w:hanging="361"/>
      </w:pPr>
      <w:rPr>
        <w:rFonts w:hint="default"/>
        <w:lang w:val="el-GR" w:eastAsia="en-US" w:bidi="ar-SA"/>
      </w:rPr>
    </w:lvl>
    <w:lvl w:ilvl="7" w:tplc="B75A7100">
      <w:numFmt w:val="bullet"/>
      <w:lvlText w:val="•"/>
      <w:lvlJc w:val="left"/>
      <w:pPr>
        <w:ind w:left="5756" w:hanging="361"/>
      </w:pPr>
      <w:rPr>
        <w:rFonts w:hint="default"/>
        <w:lang w:val="el-GR" w:eastAsia="en-US" w:bidi="ar-SA"/>
      </w:rPr>
    </w:lvl>
    <w:lvl w:ilvl="8" w:tplc="A65CC9AA">
      <w:numFmt w:val="bullet"/>
      <w:lvlText w:val="•"/>
      <w:lvlJc w:val="left"/>
      <w:pPr>
        <w:ind w:left="6459" w:hanging="361"/>
      </w:pPr>
      <w:rPr>
        <w:rFonts w:hint="default"/>
        <w:lang w:val="el-GR" w:eastAsia="en-US" w:bidi="ar-SA"/>
      </w:rPr>
    </w:lvl>
  </w:abstractNum>
  <w:abstractNum w:abstractNumId="13" w15:restartNumberingAfterBreak="0">
    <w:nsid w:val="05D436E1"/>
    <w:multiLevelType w:val="hybridMultilevel"/>
    <w:tmpl w:val="4BEABE76"/>
    <w:lvl w:ilvl="0" w:tplc="51102C5A">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F2985850">
      <w:numFmt w:val="bullet"/>
      <w:lvlText w:val="•"/>
      <w:lvlJc w:val="left"/>
      <w:pPr>
        <w:ind w:left="1402" w:hanging="360"/>
      </w:pPr>
      <w:rPr>
        <w:rFonts w:hint="default"/>
        <w:lang w:val="el-GR" w:eastAsia="en-US" w:bidi="ar-SA"/>
      </w:rPr>
    </w:lvl>
    <w:lvl w:ilvl="2" w:tplc="788ACCF4">
      <w:numFmt w:val="bullet"/>
      <w:lvlText w:val="•"/>
      <w:lvlJc w:val="left"/>
      <w:pPr>
        <w:ind w:left="1985" w:hanging="360"/>
      </w:pPr>
      <w:rPr>
        <w:rFonts w:hint="default"/>
        <w:lang w:val="el-GR" w:eastAsia="en-US" w:bidi="ar-SA"/>
      </w:rPr>
    </w:lvl>
    <w:lvl w:ilvl="3" w:tplc="45A8AFE6">
      <w:numFmt w:val="bullet"/>
      <w:lvlText w:val="•"/>
      <w:lvlJc w:val="left"/>
      <w:pPr>
        <w:ind w:left="2568" w:hanging="360"/>
      </w:pPr>
      <w:rPr>
        <w:rFonts w:hint="default"/>
        <w:lang w:val="el-GR" w:eastAsia="en-US" w:bidi="ar-SA"/>
      </w:rPr>
    </w:lvl>
    <w:lvl w:ilvl="4" w:tplc="88E428B8">
      <w:numFmt w:val="bullet"/>
      <w:lvlText w:val="•"/>
      <w:lvlJc w:val="left"/>
      <w:pPr>
        <w:ind w:left="3151" w:hanging="360"/>
      </w:pPr>
      <w:rPr>
        <w:rFonts w:hint="default"/>
        <w:lang w:val="el-GR" w:eastAsia="en-US" w:bidi="ar-SA"/>
      </w:rPr>
    </w:lvl>
    <w:lvl w:ilvl="5" w:tplc="A992CDE2">
      <w:numFmt w:val="bullet"/>
      <w:lvlText w:val="•"/>
      <w:lvlJc w:val="left"/>
      <w:pPr>
        <w:ind w:left="3734" w:hanging="360"/>
      </w:pPr>
      <w:rPr>
        <w:rFonts w:hint="default"/>
        <w:lang w:val="el-GR" w:eastAsia="en-US" w:bidi="ar-SA"/>
      </w:rPr>
    </w:lvl>
    <w:lvl w:ilvl="6" w:tplc="E04A0F2A">
      <w:numFmt w:val="bullet"/>
      <w:lvlText w:val="•"/>
      <w:lvlJc w:val="left"/>
      <w:pPr>
        <w:ind w:left="4317" w:hanging="360"/>
      </w:pPr>
      <w:rPr>
        <w:rFonts w:hint="default"/>
        <w:lang w:val="el-GR" w:eastAsia="en-US" w:bidi="ar-SA"/>
      </w:rPr>
    </w:lvl>
    <w:lvl w:ilvl="7" w:tplc="0340E9B2">
      <w:numFmt w:val="bullet"/>
      <w:lvlText w:val="•"/>
      <w:lvlJc w:val="left"/>
      <w:pPr>
        <w:ind w:left="4900" w:hanging="360"/>
      </w:pPr>
      <w:rPr>
        <w:rFonts w:hint="default"/>
        <w:lang w:val="el-GR" w:eastAsia="en-US" w:bidi="ar-SA"/>
      </w:rPr>
    </w:lvl>
    <w:lvl w:ilvl="8" w:tplc="E7506B76">
      <w:numFmt w:val="bullet"/>
      <w:lvlText w:val="•"/>
      <w:lvlJc w:val="left"/>
      <w:pPr>
        <w:ind w:left="5483" w:hanging="360"/>
      </w:pPr>
      <w:rPr>
        <w:rFonts w:hint="default"/>
        <w:lang w:val="el-GR" w:eastAsia="en-US" w:bidi="ar-SA"/>
      </w:rPr>
    </w:lvl>
  </w:abstractNum>
  <w:abstractNum w:abstractNumId="14" w15:restartNumberingAfterBreak="0">
    <w:nsid w:val="06B21BB1"/>
    <w:multiLevelType w:val="hybridMultilevel"/>
    <w:tmpl w:val="3210EEA8"/>
    <w:lvl w:ilvl="0" w:tplc="33BC4066">
      <w:numFmt w:val="bullet"/>
      <w:lvlText w:val=""/>
      <w:lvlJc w:val="left"/>
      <w:pPr>
        <w:ind w:left="620" w:hanging="361"/>
      </w:pPr>
      <w:rPr>
        <w:rFonts w:ascii="Symbol" w:eastAsia="Symbol" w:hAnsi="Symbol" w:cs="Symbol" w:hint="default"/>
        <w:b w:val="0"/>
        <w:bCs w:val="0"/>
        <w:i w:val="0"/>
        <w:iCs w:val="0"/>
        <w:w w:val="99"/>
        <w:sz w:val="20"/>
        <w:szCs w:val="20"/>
        <w:lang w:val="el-GR" w:eastAsia="en-US" w:bidi="ar-SA"/>
      </w:rPr>
    </w:lvl>
    <w:lvl w:ilvl="1" w:tplc="0ED0955A">
      <w:numFmt w:val="bullet"/>
      <w:lvlText w:val="o"/>
      <w:lvlJc w:val="left"/>
      <w:pPr>
        <w:ind w:left="1700" w:hanging="360"/>
      </w:pPr>
      <w:rPr>
        <w:rFonts w:ascii="Courier New" w:eastAsia="Courier New" w:hAnsi="Courier New" w:cs="Courier New" w:hint="default"/>
        <w:b w:val="0"/>
        <w:bCs w:val="0"/>
        <w:i w:val="0"/>
        <w:iCs w:val="0"/>
        <w:w w:val="99"/>
        <w:sz w:val="20"/>
        <w:szCs w:val="20"/>
        <w:lang w:val="el-GR" w:eastAsia="en-US" w:bidi="ar-SA"/>
      </w:rPr>
    </w:lvl>
    <w:lvl w:ilvl="2" w:tplc="4C5E3E0A">
      <w:numFmt w:val="bullet"/>
      <w:lvlText w:val="•"/>
      <w:lvlJc w:val="left"/>
      <w:pPr>
        <w:ind w:left="2480" w:hanging="420"/>
      </w:pPr>
      <w:rPr>
        <w:rFonts w:ascii="Calibri" w:eastAsia="Calibri" w:hAnsi="Calibri" w:cs="Calibri" w:hint="default"/>
        <w:b w:val="0"/>
        <w:bCs w:val="0"/>
        <w:i w:val="0"/>
        <w:iCs w:val="0"/>
        <w:w w:val="99"/>
        <w:sz w:val="20"/>
        <w:szCs w:val="20"/>
        <w:lang w:val="el-GR" w:eastAsia="en-US" w:bidi="ar-SA"/>
      </w:rPr>
    </w:lvl>
    <w:lvl w:ilvl="3" w:tplc="8A2678B4">
      <w:numFmt w:val="bullet"/>
      <w:lvlText w:val="•"/>
      <w:lvlJc w:val="left"/>
      <w:pPr>
        <w:ind w:left="3458" w:hanging="420"/>
      </w:pPr>
      <w:rPr>
        <w:rFonts w:hint="default"/>
        <w:lang w:val="el-GR" w:eastAsia="en-US" w:bidi="ar-SA"/>
      </w:rPr>
    </w:lvl>
    <w:lvl w:ilvl="4" w:tplc="FBAE0804">
      <w:numFmt w:val="bullet"/>
      <w:lvlText w:val="•"/>
      <w:lvlJc w:val="left"/>
      <w:pPr>
        <w:ind w:left="4436" w:hanging="420"/>
      </w:pPr>
      <w:rPr>
        <w:rFonts w:hint="default"/>
        <w:lang w:val="el-GR" w:eastAsia="en-US" w:bidi="ar-SA"/>
      </w:rPr>
    </w:lvl>
    <w:lvl w:ilvl="5" w:tplc="F940AFDA">
      <w:numFmt w:val="bullet"/>
      <w:lvlText w:val="•"/>
      <w:lvlJc w:val="left"/>
      <w:pPr>
        <w:ind w:left="5414" w:hanging="420"/>
      </w:pPr>
      <w:rPr>
        <w:rFonts w:hint="default"/>
        <w:lang w:val="el-GR" w:eastAsia="en-US" w:bidi="ar-SA"/>
      </w:rPr>
    </w:lvl>
    <w:lvl w:ilvl="6" w:tplc="C1628560">
      <w:numFmt w:val="bullet"/>
      <w:lvlText w:val="•"/>
      <w:lvlJc w:val="left"/>
      <w:pPr>
        <w:ind w:left="6393" w:hanging="420"/>
      </w:pPr>
      <w:rPr>
        <w:rFonts w:hint="default"/>
        <w:lang w:val="el-GR" w:eastAsia="en-US" w:bidi="ar-SA"/>
      </w:rPr>
    </w:lvl>
    <w:lvl w:ilvl="7" w:tplc="25A0BFC8">
      <w:numFmt w:val="bullet"/>
      <w:lvlText w:val="•"/>
      <w:lvlJc w:val="left"/>
      <w:pPr>
        <w:ind w:left="7371" w:hanging="420"/>
      </w:pPr>
      <w:rPr>
        <w:rFonts w:hint="default"/>
        <w:lang w:val="el-GR" w:eastAsia="en-US" w:bidi="ar-SA"/>
      </w:rPr>
    </w:lvl>
    <w:lvl w:ilvl="8" w:tplc="EDE863B8">
      <w:numFmt w:val="bullet"/>
      <w:lvlText w:val="•"/>
      <w:lvlJc w:val="left"/>
      <w:pPr>
        <w:ind w:left="8349" w:hanging="420"/>
      </w:pPr>
      <w:rPr>
        <w:rFonts w:hint="default"/>
        <w:lang w:val="el-GR" w:eastAsia="en-US" w:bidi="ar-SA"/>
      </w:rPr>
    </w:lvl>
  </w:abstractNum>
  <w:abstractNum w:abstractNumId="15" w15:restartNumberingAfterBreak="0">
    <w:nsid w:val="07365D20"/>
    <w:multiLevelType w:val="hybridMultilevel"/>
    <w:tmpl w:val="A16407CA"/>
    <w:lvl w:ilvl="0" w:tplc="30DA7030">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7526D5F4">
      <w:numFmt w:val="bullet"/>
      <w:lvlText w:val="•"/>
      <w:lvlJc w:val="left"/>
      <w:pPr>
        <w:ind w:left="1177" w:hanging="360"/>
      </w:pPr>
      <w:rPr>
        <w:rFonts w:hint="default"/>
        <w:lang w:val="el-GR" w:eastAsia="en-US" w:bidi="ar-SA"/>
      </w:rPr>
    </w:lvl>
    <w:lvl w:ilvl="2" w:tplc="93D26140">
      <w:numFmt w:val="bullet"/>
      <w:lvlText w:val="•"/>
      <w:lvlJc w:val="left"/>
      <w:pPr>
        <w:ind w:left="1894" w:hanging="360"/>
      </w:pPr>
      <w:rPr>
        <w:rFonts w:hint="default"/>
        <w:lang w:val="el-GR" w:eastAsia="en-US" w:bidi="ar-SA"/>
      </w:rPr>
    </w:lvl>
    <w:lvl w:ilvl="3" w:tplc="72D83F9A">
      <w:numFmt w:val="bullet"/>
      <w:lvlText w:val="•"/>
      <w:lvlJc w:val="left"/>
      <w:pPr>
        <w:ind w:left="2611" w:hanging="360"/>
      </w:pPr>
      <w:rPr>
        <w:rFonts w:hint="default"/>
        <w:lang w:val="el-GR" w:eastAsia="en-US" w:bidi="ar-SA"/>
      </w:rPr>
    </w:lvl>
    <w:lvl w:ilvl="4" w:tplc="5A1EC048">
      <w:numFmt w:val="bullet"/>
      <w:lvlText w:val="•"/>
      <w:lvlJc w:val="left"/>
      <w:pPr>
        <w:ind w:left="3328" w:hanging="360"/>
      </w:pPr>
      <w:rPr>
        <w:rFonts w:hint="default"/>
        <w:lang w:val="el-GR" w:eastAsia="en-US" w:bidi="ar-SA"/>
      </w:rPr>
    </w:lvl>
    <w:lvl w:ilvl="5" w:tplc="43A0AC4A">
      <w:numFmt w:val="bullet"/>
      <w:lvlText w:val="•"/>
      <w:lvlJc w:val="left"/>
      <w:pPr>
        <w:ind w:left="4046" w:hanging="360"/>
      </w:pPr>
      <w:rPr>
        <w:rFonts w:hint="default"/>
        <w:lang w:val="el-GR" w:eastAsia="en-US" w:bidi="ar-SA"/>
      </w:rPr>
    </w:lvl>
    <w:lvl w:ilvl="6" w:tplc="2C2AA47A">
      <w:numFmt w:val="bullet"/>
      <w:lvlText w:val="•"/>
      <w:lvlJc w:val="left"/>
      <w:pPr>
        <w:ind w:left="4763" w:hanging="360"/>
      </w:pPr>
      <w:rPr>
        <w:rFonts w:hint="default"/>
        <w:lang w:val="el-GR" w:eastAsia="en-US" w:bidi="ar-SA"/>
      </w:rPr>
    </w:lvl>
    <w:lvl w:ilvl="7" w:tplc="669A8AB8">
      <w:numFmt w:val="bullet"/>
      <w:lvlText w:val="•"/>
      <w:lvlJc w:val="left"/>
      <w:pPr>
        <w:ind w:left="5480" w:hanging="360"/>
      </w:pPr>
      <w:rPr>
        <w:rFonts w:hint="default"/>
        <w:lang w:val="el-GR" w:eastAsia="en-US" w:bidi="ar-SA"/>
      </w:rPr>
    </w:lvl>
    <w:lvl w:ilvl="8" w:tplc="5DE47474">
      <w:numFmt w:val="bullet"/>
      <w:lvlText w:val="•"/>
      <w:lvlJc w:val="left"/>
      <w:pPr>
        <w:ind w:left="6197" w:hanging="360"/>
      </w:pPr>
      <w:rPr>
        <w:rFonts w:hint="default"/>
        <w:lang w:val="el-GR" w:eastAsia="en-US" w:bidi="ar-SA"/>
      </w:rPr>
    </w:lvl>
  </w:abstractNum>
  <w:abstractNum w:abstractNumId="16" w15:restartNumberingAfterBreak="0">
    <w:nsid w:val="080144F5"/>
    <w:multiLevelType w:val="hybridMultilevel"/>
    <w:tmpl w:val="7C10FC66"/>
    <w:lvl w:ilvl="0" w:tplc="971CA716">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8DF095B4">
      <w:numFmt w:val="bullet"/>
      <w:lvlText w:val="•"/>
      <w:lvlJc w:val="left"/>
      <w:pPr>
        <w:ind w:left="1209" w:hanging="360"/>
      </w:pPr>
      <w:rPr>
        <w:rFonts w:hint="default"/>
        <w:lang w:val="el-GR" w:eastAsia="en-US" w:bidi="ar-SA"/>
      </w:rPr>
    </w:lvl>
    <w:lvl w:ilvl="2" w:tplc="AF18E1DC">
      <w:numFmt w:val="bullet"/>
      <w:lvlText w:val="•"/>
      <w:lvlJc w:val="left"/>
      <w:pPr>
        <w:ind w:left="1959" w:hanging="360"/>
      </w:pPr>
      <w:rPr>
        <w:rFonts w:hint="default"/>
        <w:lang w:val="el-GR" w:eastAsia="en-US" w:bidi="ar-SA"/>
      </w:rPr>
    </w:lvl>
    <w:lvl w:ilvl="3" w:tplc="606A2950">
      <w:numFmt w:val="bullet"/>
      <w:lvlText w:val="•"/>
      <w:lvlJc w:val="left"/>
      <w:pPr>
        <w:ind w:left="2709" w:hanging="360"/>
      </w:pPr>
      <w:rPr>
        <w:rFonts w:hint="default"/>
        <w:lang w:val="el-GR" w:eastAsia="en-US" w:bidi="ar-SA"/>
      </w:rPr>
    </w:lvl>
    <w:lvl w:ilvl="4" w:tplc="3208C6E0">
      <w:numFmt w:val="bullet"/>
      <w:lvlText w:val="•"/>
      <w:lvlJc w:val="left"/>
      <w:pPr>
        <w:ind w:left="3458" w:hanging="360"/>
      </w:pPr>
      <w:rPr>
        <w:rFonts w:hint="default"/>
        <w:lang w:val="el-GR" w:eastAsia="en-US" w:bidi="ar-SA"/>
      </w:rPr>
    </w:lvl>
    <w:lvl w:ilvl="5" w:tplc="F2E278D4">
      <w:numFmt w:val="bullet"/>
      <w:lvlText w:val="•"/>
      <w:lvlJc w:val="left"/>
      <w:pPr>
        <w:ind w:left="4208" w:hanging="360"/>
      </w:pPr>
      <w:rPr>
        <w:rFonts w:hint="default"/>
        <w:lang w:val="el-GR" w:eastAsia="en-US" w:bidi="ar-SA"/>
      </w:rPr>
    </w:lvl>
    <w:lvl w:ilvl="6" w:tplc="FEFA899C">
      <w:numFmt w:val="bullet"/>
      <w:lvlText w:val="•"/>
      <w:lvlJc w:val="left"/>
      <w:pPr>
        <w:ind w:left="4958" w:hanging="360"/>
      </w:pPr>
      <w:rPr>
        <w:rFonts w:hint="default"/>
        <w:lang w:val="el-GR" w:eastAsia="en-US" w:bidi="ar-SA"/>
      </w:rPr>
    </w:lvl>
    <w:lvl w:ilvl="7" w:tplc="8C3C41CE">
      <w:numFmt w:val="bullet"/>
      <w:lvlText w:val="•"/>
      <w:lvlJc w:val="left"/>
      <w:pPr>
        <w:ind w:left="5707" w:hanging="360"/>
      </w:pPr>
      <w:rPr>
        <w:rFonts w:hint="default"/>
        <w:lang w:val="el-GR" w:eastAsia="en-US" w:bidi="ar-SA"/>
      </w:rPr>
    </w:lvl>
    <w:lvl w:ilvl="8" w:tplc="097C3EF8">
      <w:numFmt w:val="bullet"/>
      <w:lvlText w:val="•"/>
      <w:lvlJc w:val="left"/>
      <w:pPr>
        <w:ind w:left="6457" w:hanging="360"/>
      </w:pPr>
      <w:rPr>
        <w:rFonts w:hint="default"/>
        <w:lang w:val="el-GR" w:eastAsia="en-US" w:bidi="ar-SA"/>
      </w:rPr>
    </w:lvl>
  </w:abstractNum>
  <w:abstractNum w:abstractNumId="17" w15:restartNumberingAfterBreak="0">
    <w:nsid w:val="08D20C66"/>
    <w:multiLevelType w:val="hybridMultilevel"/>
    <w:tmpl w:val="BFAA6A3A"/>
    <w:lvl w:ilvl="0" w:tplc="983CAEE8">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7A00D282">
      <w:numFmt w:val="bullet"/>
      <w:lvlText w:val="•"/>
      <w:lvlJc w:val="left"/>
      <w:pPr>
        <w:ind w:left="1402" w:hanging="360"/>
      </w:pPr>
      <w:rPr>
        <w:rFonts w:hint="default"/>
        <w:lang w:val="el-GR" w:eastAsia="en-US" w:bidi="ar-SA"/>
      </w:rPr>
    </w:lvl>
    <w:lvl w:ilvl="2" w:tplc="3F3C3048">
      <w:numFmt w:val="bullet"/>
      <w:lvlText w:val="•"/>
      <w:lvlJc w:val="left"/>
      <w:pPr>
        <w:ind w:left="1985" w:hanging="360"/>
      </w:pPr>
      <w:rPr>
        <w:rFonts w:hint="default"/>
        <w:lang w:val="el-GR" w:eastAsia="en-US" w:bidi="ar-SA"/>
      </w:rPr>
    </w:lvl>
    <w:lvl w:ilvl="3" w:tplc="920C7D26">
      <w:numFmt w:val="bullet"/>
      <w:lvlText w:val="•"/>
      <w:lvlJc w:val="left"/>
      <w:pPr>
        <w:ind w:left="2568" w:hanging="360"/>
      </w:pPr>
      <w:rPr>
        <w:rFonts w:hint="default"/>
        <w:lang w:val="el-GR" w:eastAsia="en-US" w:bidi="ar-SA"/>
      </w:rPr>
    </w:lvl>
    <w:lvl w:ilvl="4" w:tplc="82A0AC6C">
      <w:numFmt w:val="bullet"/>
      <w:lvlText w:val="•"/>
      <w:lvlJc w:val="left"/>
      <w:pPr>
        <w:ind w:left="3151" w:hanging="360"/>
      </w:pPr>
      <w:rPr>
        <w:rFonts w:hint="default"/>
        <w:lang w:val="el-GR" w:eastAsia="en-US" w:bidi="ar-SA"/>
      </w:rPr>
    </w:lvl>
    <w:lvl w:ilvl="5" w:tplc="38C0AD12">
      <w:numFmt w:val="bullet"/>
      <w:lvlText w:val="•"/>
      <w:lvlJc w:val="left"/>
      <w:pPr>
        <w:ind w:left="3734" w:hanging="360"/>
      </w:pPr>
      <w:rPr>
        <w:rFonts w:hint="default"/>
        <w:lang w:val="el-GR" w:eastAsia="en-US" w:bidi="ar-SA"/>
      </w:rPr>
    </w:lvl>
    <w:lvl w:ilvl="6" w:tplc="306E6580">
      <w:numFmt w:val="bullet"/>
      <w:lvlText w:val="•"/>
      <w:lvlJc w:val="left"/>
      <w:pPr>
        <w:ind w:left="4317" w:hanging="360"/>
      </w:pPr>
      <w:rPr>
        <w:rFonts w:hint="default"/>
        <w:lang w:val="el-GR" w:eastAsia="en-US" w:bidi="ar-SA"/>
      </w:rPr>
    </w:lvl>
    <w:lvl w:ilvl="7" w:tplc="3C70E388">
      <w:numFmt w:val="bullet"/>
      <w:lvlText w:val="•"/>
      <w:lvlJc w:val="left"/>
      <w:pPr>
        <w:ind w:left="4900" w:hanging="360"/>
      </w:pPr>
      <w:rPr>
        <w:rFonts w:hint="default"/>
        <w:lang w:val="el-GR" w:eastAsia="en-US" w:bidi="ar-SA"/>
      </w:rPr>
    </w:lvl>
    <w:lvl w:ilvl="8" w:tplc="8BD26274">
      <w:numFmt w:val="bullet"/>
      <w:lvlText w:val="•"/>
      <w:lvlJc w:val="left"/>
      <w:pPr>
        <w:ind w:left="5483" w:hanging="360"/>
      </w:pPr>
      <w:rPr>
        <w:rFonts w:hint="default"/>
        <w:lang w:val="el-GR" w:eastAsia="en-US" w:bidi="ar-SA"/>
      </w:rPr>
    </w:lvl>
  </w:abstractNum>
  <w:abstractNum w:abstractNumId="18" w15:restartNumberingAfterBreak="0">
    <w:nsid w:val="08FF4A62"/>
    <w:multiLevelType w:val="hybridMultilevel"/>
    <w:tmpl w:val="C080989E"/>
    <w:lvl w:ilvl="0" w:tplc="94C6DDF8">
      <w:numFmt w:val="bullet"/>
      <w:lvlText w:val=""/>
      <w:lvlJc w:val="left"/>
      <w:pPr>
        <w:ind w:left="823" w:hanging="361"/>
      </w:pPr>
      <w:rPr>
        <w:rFonts w:ascii="Wingdings" w:eastAsia="Wingdings" w:hAnsi="Wingdings" w:cs="Wingdings" w:hint="default"/>
        <w:b w:val="0"/>
        <w:bCs w:val="0"/>
        <w:i w:val="0"/>
        <w:iCs w:val="0"/>
        <w:w w:val="99"/>
        <w:sz w:val="20"/>
        <w:szCs w:val="20"/>
        <w:lang w:val="el-GR" w:eastAsia="en-US" w:bidi="ar-SA"/>
      </w:rPr>
    </w:lvl>
    <w:lvl w:ilvl="1" w:tplc="2DD8440E">
      <w:numFmt w:val="bullet"/>
      <w:lvlText w:val="•"/>
      <w:lvlJc w:val="left"/>
      <w:pPr>
        <w:ind w:left="1551" w:hanging="361"/>
      </w:pPr>
      <w:rPr>
        <w:rFonts w:hint="default"/>
        <w:lang w:val="el-GR" w:eastAsia="en-US" w:bidi="ar-SA"/>
      </w:rPr>
    </w:lvl>
    <w:lvl w:ilvl="2" w:tplc="3C32BE92">
      <w:numFmt w:val="bullet"/>
      <w:lvlText w:val="•"/>
      <w:lvlJc w:val="left"/>
      <w:pPr>
        <w:ind w:left="2283" w:hanging="361"/>
      </w:pPr>
      <w:rPr>
        <w:rFonts w:hint="default"/>
        <w:lang w:val="el-GR" w:eastAsia="en-US" w:bidi="ar-SA"/>
      </w:rPr>
    </w:lvl>
    <w:lvl w:ilvl="3" w:tplc="90162F42">
      <w:numFmt w:val="bullet"/>
      <w:lvlText w:val="•"/>
      <w:lvlJc w:val="left"/>
      <w:pPr>
        <w:ind w:left="3015" w:hanging="361"/>
      </w:pPr>
      <w:rPr>
        <w:rFonts w:hint="default"/>
        <w:lang w:val="el-GR" w:eastAsia="en-US" w:bidi="ar-SA"/>
      </w:rPr>
    </w:lvl>
    <w:lvl w:ilvl="4" w:tplc="59080184">
      <w:numFmt w:val="bullet"/>
      <w:lvlText w:val="•"/>
      <w:lvlJc w:val="left"/>
      <w:pPr>
        <w:ind w:left="3746" w:hanging="361"/>
      </w:pPr>
      <w:rPr>
        <w:rFonts w:hint="default"/>
        <w:lang w:val="el-GR" w:eastAsia="en-US" w:bidi="ar-SA"/>
      </w:rPr>
    </w:lvl>
    <w:lvl w:ilvl="5" w:tplc="5C8E237E">
      <w:numFmt w:val="bullet"/>
      <w:lvlText w:val="•"/>
      <w:lvlJc w:val="left"/>
      <w:pPr>
        <w:ind w:left="4478" w:hanging="361"/>
      </w:pPr>
      <w:rPr>
        <w:rFonts w:hint="default"/>
        <w:lang w:val="el-GR" w:eastAsia="en-US" w:bidi="ar-SA"/>
      </w:rPr>
    </w:lvl>
    <w:lvl w:ilvl="6" w:tplc="1F264E66">
      <w:numFmt w:val="bullet"/>
      <w:lvlText w:val="•"/>
      <w:lvlJc w:val="left"/>
      <w:pPr>
        <w:ind w:left="5210" w:hanging="361"/>
      </w:pPr>
      <w:rPr>
        <w:rFonts w:hint="default"/>
        <w:lang w:val="el-GR" w:eastAsia="en-US" w:bidi="ar-SA"/>
      </w:rPr>
    </w:lvl>
    <w:lvl w:ilvl="7" w:tplc="F3D6180A">
      <w:numFmt w:val="bullet"/>
      <w:lvlText w:val="•"/>
      <w:lvlJc w:val="left"/>
      <w:pPr>
        <w:ind w:left="5941" w:hanging="361"/>
      </w:pPr>
      <w:rPr>
        <w:rFonts w:hint="default"/>
        <w:lang w:val="el-GR" w:eastAsia="en-US" w:bidi="ar-SA"/>
      </w:rPr>
    </w:lvl>
    <w:lvl w:ilvl="8" w:tplc="B8F2A10A">
      <w:numFmt w:val="bullet"/>
      <w:lvlText w:val="•"/>
      <w:lvlJc w:val="left"/>
      <w:pPr>
        <w:ind w:left="6673" w:hanging="361"/>
      </w:pPr>
      <w:rPr>
        <w:rFonts w:hint="default"/>
        <w:lang w:val="el-GR" w:eastAsia="en-US" w:bidi="ar-SA"/>
      </w:rPr>
    </w:lvl>
  </w:abstractNum>
  <w:abstractNum w:abstractNumId="19" w15:restartNumberingAfterBreak="0">
    <w:nsid w:val="09344677"/>
    <w:multiLevelType w:val="hybridMultilevel"/>
    <w:tmpl w:val="0026EFEA"/>
    <w:lvl w:ilvl="0" w:tplc="8174D680">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83745702">
      <w:numFmt w:val="bullet"/>
      <w:lvlText w:val="-"/>
      <w:lvlJc w:val="left"/>
      <w:pPr>
        <w:ind w:left="1183" w:hanging="360"/>
      </w:pPr>
      <w:rPr>
        <w:rFonts w:ascii="Courier New" w:eastAsia="Courier New" w:hAnsi="Courier New" w:cs="Courier New" w:hint="default"/>
        <w:b w:val="0"/>
        <w:bCs w:val="0"/>
        <w:i w:val="0"/>
        <w:iCs w:val="0"/>
        <w:w w:val="99"/>
        <w:sz w:val="20"/>
        <w:szCs w:val="20"/>
        <w:lang w:val="el-GR" w:eastAsia="en-US" w:bidi="ar-SA"/>
      </w:rPr>
    </w:lvl>
    <w:lvl w:ilvl="2" w:tplc="78583868">
      <w:numFmt w:val="bullet"/>
      <w:lvlText w:val="•"/>
      <w:lvlJc w:val="left"/>
      <w:pPr>
        <w:ind w:left="1896" w:hanging="360"/>
      </w:pPr>
      <w:rPr>
        <w:rFonts w:hint="default"/>
        <w:lang w:val="el-GR" w:eastAsia="en-US" w:bidi="ar-SA"/>
      </w:rPr>
    </w:lvl>
    <w:lvl w:ilvl="3" w:tplc="73F4DEA4">
      <w:numFmt w:val="bullet"/>
      <w:lvlText w:val="•"/>
      <w:lvlJc w:val="left"/>
      <w:pPr>
        <w:ind w:left="2613" w:hanging="360"/>
      </w:pPr>
      <w:rPr>
        <w:rFonts w:hint="default"/>
        <w:lang w:val="el-GR" w:eastAsia="en-US" w:bidi="ar-SA"/>
      </w:rPr>
    </w:lvl>
    <w:lvl w:ilvl="4" w:tplc="B7F00C78">
      <w:numFmt w:val="bullet"/>
      <w:lvlText w:val="•"/>
      <w:lvlJc w:val="left"/>
      <w:pPr>
        <w:ind w:left="3330" w:hanging="360"/>
      </w:pPr>
      <w:rPr>
        <w:rFonts w:hint="default"/>
        <w:lang w:val="el-GR" w:eastAsia="en-US" w:bidi="ar-SA"/>
      </w:rPr>
    </w:lvl>
    <w:lvl w:ilvl="5" w:tplc="A1304362">
      <w:numFmt w:val="bullet"/>
      <w:lvlText w:val="•"/>
      <w:lvlJc w:val="left"/>
      <w:pPr>
        <w:ind w:left="4047" w:hanging="360"/>
      </w:pPr>
      <w:rPr>
        <w:rFonts w:hint="default"/>
        <w:lang w:val="el-GR" w:eastAsia="en-US" w:bidi="ar-SA"/>
      </w:rPr>
    </w:lvl>
    <w:lvl w:ilvl="6" w:tplc="9C4802EA">
      <w:numFmt w:val="bullet"/>
      <w:lvlText w:val="•"/>
      <w:lvlJc w:val="left"/>
      <w:pPr>
        <w:ind w:left="4764" w:hanging="360"/>
      </w:pPr>
      <w:rPr>
        <w:rFonts w:hint="default"/>
        <w:lang w:val="el-GR" w:eastAsia="en-US" w:bidi="ar-SA"/>
      </w:rPr>
    </w:lvl>
    <w:lvl w:ilvl="7" w:tplc="37B6A8A8">
      <w:numFmt w:val="bullet"/>
      <w:lvlText w:val="•"/>
      <w:lvlJc w:val="left"/>
      <w:pPr>
        <w:ind w:left="5481" w:hanging="360"/>
      </w:pPr>
      <w:rPr>
        <w:rFonts w:hint="default"/>
        <w:lang w:val="el-GR" w:eastAsia="en-US" w:bidi="ar-SA"/>
      </w:rPr>
    </w:lvl>
    <w:lvl w:ilvl="8" w:tplc="C2EC7436">
      <w:numFmt w:val="bullet"/>
      <w:lvlText w:val="•"/>
      <w:lvlJc w:val="left"/>
      <w:pPr>
        <w:ind w:left="6198" w:hanging="360"/>
      </w:pPr>
      <w:rPr>
        <w:rFonts w:hint="default"/>
        <w:lang w:val="el-GR" w:eastAsia="en-US" w:bidi="ar-SA"/>
      </w:rPr>
    </w:lvl>
  </w:abstractNum>
  <w:abstractNum w:abstractNumId="20" w15:restartNumberingAfterBreak="0">
    <w:nsid w:val="09BB6E2C"/>
    <w:multiLevelType w:val="hybridMultilevel"/>
    <w:tmpl w:val="947A8064"/>
    <w:lvl w:ilvl="0" w:tplc="ECA408BE">
      <w:numFmt w:val="bullet"/>
      <w:lvlText w:val=""/>
      <w:lvlJc w:val="left"/>
      <w:pPr>
        <w:ind w:left="815" w:hanging="356"/>
      </w:pPr>
      <w:rPr>
        <w:rFonts w:ascii="Symbol" w:eastAsia="Symbol" w:hAnsi="Symbol" w:cs="Symbol" w:hint="default"/>
        <w:b w:val="0"/>
        <w:bCs w:val="0"/>
        <w:i w:val="0"/>
        <w:iCs w:val="0"/>
        <w:w w:val="99"/>
        <w:sz w:val="20"/>
        <w:szCs w:val="20"/>
        <w:lang w:val="el-GR" w:eastAsia="en-US" w:bidi="ar-SA"/>
      </w:rPr>
    </w:lvl>
    <w:lvl w:ilvl="1" w:tplc="DC0A15FE">
      <w:numFmt w:val="bullet"/>
      <w:lvlText w:val="•"/>
      <w:lvlJc w:val="left"/>
      <w:pPr>
        <w:ind w:left="1569" w:hanging="356"/>
      </w:pPr>
      <w:rPr>
        <w:rFonts w:hint="default"/>
        <w:lang w:val="el-GR" w:eastAsia="en-US" w:bidi="ar-SA"/>
      </w:rPr>
    </w:lvl>
    <w:lvl w:ilvl="2" w:tplc="FA007DAA">
      <w:numFmt w:val="bullet"/>
      <w:lvlText w:val="•"/>
      <w:lvlJc w:val="left"/>
      <w:pPr>
        <w:ind w:left="2318" w:hanging="356"/>
      </w:pPr>
      <w:rPr>
        <w:rFonts w:hint="default"/>
        <w:lang w:val="el-GR" w:eastAsia="en-US" w:bidi="ar-SA"/>
      </w:rPr>
    </w:lvl>
    <w:lvl w:ilvl="3" w:tplc="748E0CF2">
      <w:numFmt w:val="bullet"/>
      <w:lvlText w:val="•"/>
      <w:lvlJc w:val="left"/>
      <w:pPr>
        <w:ind w:left="3067" w:hanging="356"/>
      </w:pPr>
      <w:rPr>
        <w:rFonts w:hint="default"/>
        <w:lang w:val="el-GR" w:eastAsia="en-US" w:bidi="ar-SA"/>
      </w:rPr>
    </w:lvl>
    <w:lvl w:ilvl="4" w:tplc="0B2E34D4">
      <w:numFmt w:val="bullet"/>
      <w:lvlText w:val="•"/>
      <w:lvlJc w:val="left"/>
      <w:pPr>
        <w:ind w:left="3816" w:hanging="356"/>
      </w:pPr>
      <w:rPr>
        <w:rFonts w:hint="default"/>
        <w:lang w:val="el-GR" w:eastAsia="en-US" w:bidi="ar-SA"/>
      </w:rPr>
    </w:lvl>
    <w:lvl w:ilvl="5" w:tplc="20DCF5B0">
      <w:numFmt w:val="bullet"/>
      <w:lvlText w:val="•"/>
      <w:lvlJc w:val="left"/>
      <w:pPr>
        <w:ind w:left="4565" w:hanging="356"/>
      </w:pPr>
      <w:rPr>
        <w:rFonts w:hint="default"/>
        <w:lang w:val="el-GR" w:eastAsia="en-US" w:bidi="ar-SA"/>
      </w:rPr>
    </w:lvl>
    <w:lvl w:ilvl="6" w:tplc="07CEDF10">
      <w:numFmt w:val="bullet"/>
      <w:lvlText w:val="•"/>
      <w:lvlJc w:val="left"/>
      <w:pPr>
        <w:ind w:left="5314" w:hanging="356"/>
      </w:pPr>
      <w:rPr>
        <w:rFonts w:hint="default"/>
        <w:lang w:val="el-GR" w:eastAsia="en-US" w:bidi="ar-SA"/>
      </w:rPr>
    </w:lvl>
    <w:lvl w:ilvl="7" w:tplc="E60021D0">
      <w:numFmt w:val="bullet"/>
      <w:lvlText w:val="•"/>
      <w:lvlJc w:val="left"/>
      <w:pPr>
        <w:ind w:left="6063" w:hanging="356"/>
      </w:pPr>
      <w:rPr>
        <w:rFonts w:hint="default"/>
        <w:lang w:val="el-GR" w:eastAsia="en-US" w:bidi="ar-SA"/>
      </w:rPr>
    </w:lvl>
    <w:lvl w:ilvl="8" w:tplc="88BAE578">
      <w:numFmt w:val="bullet"/>
      <w:lvlText w:val="•"/>
      <w:lvlJc w:val="left"/>
      <w:pPr>
        <w:ind w:left="6812" w:hanging="356"/>
      </w:pPr>
      <w:rPr>
        <w:rFonts w:hint="default"/>
        <w:lang w:val="el-GR" w:eastAsia="en-US" w:bidi="ar-SA"/>
      </w:rPr>
    </w:lvl>
  </w:abstractNum>
  <w:abstractNum w:abstractNumId="21" w15:restartNumberingAfterBreak="0">
    <w:nsid w:val="0A260A94"/>
    <w:multiLevelType w:val="hybridMultilevel"/>
    <w:tmpl w:val="E990E474"/>
    <w:lvl w:ilvl="0" w:tplc="D31A4228">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44BC7314">
      <w:numFmt w:val="bullet"/>
      <w:lvlText w:val="•"/>
      <w:lvlJc w:val="left"/>
      <w:pPr>
        <w:ind w:left="1175" w:hanging="361"/>
      </w:pPr>
      <w:rPr>
        <w:rFonts w:hint="default"/>
        <w:lang w:val="el-GR" w:eastAsia="en-US" w:bidi="ar-SA"/>
      </w:rPr>
    </w:lvl>
    <w:lvl w:ilvl="2" w:tplc="3AAC59AC">
      <w:numFmt w:val="bullet"/>
      <w:lvlText w:val="•"/>
      <w:lvlJc w:val="left"/>
      <w:pPr>
        <w:ind w:left="1890" w:hanging="361"/>
      </w:pPr>
      <w:rPr>
        <w:rFonts w:hint="default"/>
        <w:lang w:val="el-GR" w:eastAsia="en-US" w:bidi="ar-SA"/>
      </w:rPr>
    </w:lvl>
    <w:lvl w:ilvl="3" w:tplc="9D3A594A">
      <w:numFmt w:val="bullet"/>
      <w:lvlText w:val="•"/>
      <w:lvlJc w:val="left"/>
      <w:pPr>
        <w:ind w:left="2606" w:hanging="361"/>
      </w:pPr>
      <w:rPr>
        <w:rFonts w:hint="default"/>
        <w:lang w:val="el-GR" w:eastAsia="en-US" w:bidi="ar-SA"/>
      </w:rPr>
    </w:lvl>
    <w:lvl w:ilvl="4" w:tplc="DE505E8C">
      <w:numFmt w:val="bullet"/>
      <w:lvlText w:val="•"/>
      <w:lvlJc w:val="left"/>
      <w:pPr>
        <w:ind w:left="3321" w:hanging="361"/>
      </w:pPr>
      <w:rPr>
        <w:rFonts w:hint="default"/>
        <w:lang w:val="el-GR" w:eastAsia="en-US" w:bidi="ar-SA"/>
      </w:rPr>
    </w:lvl>
    <w:lvl w:ilvl="5" w:tplc="98486FEC">
      <w:numFmt w:val="bullet"/>
      <w:lvlText w:val="•"/>
      <w:lvlJc w:val="left"/>
      <w:pPr>
        <w:ind w:left="4037" w:hanging="361"/>
      </w:pPr>
      <w:rPr>
        <w:rFonts w:hint="default"/>
        <w:lang w:val="el-GR" w:eastAsia="en-US" w:bidi="ar-SA"/>
      </w:rPr>
    </w:lvl>
    <w:lvl w:ilvl="6" w:tplc="4B9E82B4">
      <w:numFmt w:val="bullet"/>
      <w:lvlText w:val="•"/>
      <w:lvlJc w:val="left"/>
      <w:pPr>
        <w:ind w:left="4752" w:hanging="361"/>
      </w:pPr>
      <w:rPr>
        <w:rFonts w:hint="default"/>
        <w:lang w:val="el-GR" w:eastAsia="en-US" w:bidi="ar-SA"/>
      </w:rPr>
    </w:lvl>
    <w:lvl w:ilvl="7" w:tplc="AB64CC18">
      <w:numFmt w:val="bullet"/>
      <w:lvlText w:val="•"/>
      <w:lvlJc w:val="left"/>
      <w:pPr>
        <w:ind w:left="5467" w:hanging="361"/>
      </w:pPr>
      <w:rPr>
        <w:rFonts w:hint="default"/>
        <w:lang w:val="el-GR" w:eastAsia="en-US" w:bidi="ar-SA"/>
      </w:rPr>
    </w:lvl>
    <w:lvl w:ilvl="8" w:tplc="644079DC">
      <w:numFmt w:val="bullet"/>
      <w:lvlText w:val="•"/>
      <w:lvlJc w:val="left"/>
      <w:pPr>
        <w:ind w:left="6183" w:hanging="361"/>
      </w:pPr>
      <w:rPr>
        <w:rFonts w:hint="default"/>
        <w:lang w:val="el-GR" w:eastAsia="en-US" w:bidi="ar-SA"/>
      </w:rPr>
    </w:lvl>
  </w:abstractNum>
  <w:abstractNum w:abstractNumId="22" w15:restartNumberingAfterBreak="0">
    <w:nsid w:val="0A3540DC"/>
    <w:multiLevelType w:val="hybridMultilevel"/>
    <w:tmpl w:val="CF7660F0"/>
    <w:lvl w:ilvl="0" w:tplc="2C88C296">
      <w:numFmt w:val="bullet"/>
      <w:lvlText w:val=""/>
      <w:lvlJc w:val="left"/>
      <w:pPr>
        <w:ind w:left="425" w:hanging="282"/>
      </w:pPr>
      <w:rPr>
        <w:rFonts w:ascii="Wingdings" w:eastAsia="Wingdings" w:hAnsi="Wingdings" w:cs="Wingdings" w:hint="default"/>
        <w:b w:val="0"/>
        <w:bCs w:val="0"/>
        <w:i w:val="0"/>
        <w:iCs w:val="0"/>
        <w:w w:val="99"/>
        <w:sz w:val="20"/>
        <w:szCs w:val="20"/>
        <w:lang w:val="el-GR" w:eastAsia="en-US" w:bidi="ar-SA"/>
      </w:rPr>
    </w:lvl>
    <w:lvl w:ilvl="1" w:tplc="97CACE0C">
      <w:numFmt w:val="bullet"/>
      <w:lvlText w:val="-"/>
      <w:lvlJc w:val="left"/>
      <w:pPr>
        <w:ind w:left="710" w:hanging="219"/>
      </w:pPr>
      <w:rPr>
        <w:rFonts w:ascii="Calibri" w:eastAsia="Calibri" w:hAnsi="Calibri" w:cs="Calibri" w:hint="default"/>
        <w:b w:val="0"/>
        <w:bCs w:val="0"/>
        <w:i w:val="0"/>
        <w:iCs w:val="0"/>
        <w:w w:val="99"/>
        <w:sz w:val="20"/>
        <w:szCs w:val="20"/>
        <w:lang w:val="el-GR" w:eastAsia="en-US" w:bidi="ar-SA"/>
      </w:rPr>
    </w:lvl>
    <w:lvl w:ilvl="2" w:tplc="50428CB4">
      <w:numFmt w:val="bullet"/>
      <w:lvlText w:val="•"/>
      <w:lvlJc w:val="left"/>
      <w:pPr>
        <w:ind w:left="1512" w:hanging="219"/>
      </w:pPr>
      <w:rPr>
        <w:rFonts w:hint="default"/>
        <w:lang w:val="el-GR" w:eastAsia="en-US" w:bidi="ar-SA"/>
      </w:rPr>
    </w:lvl>
    <w:lvl w:ilvl="3" w:tplc="3A10C8C8">
      <w:numFmt w:val="bullet"/>
      <w:lvlText w:val="•"/>
      <w:lvlJc w:val="left"/>
      <w:pPr>
        <w:ind w:left="2304" w:hanging="219"/>
      </w:pPr>
      <w:rPr>
        <w:rFonts w:hint="default"/>
        <w:lang w:val="el-GR" w:eastAsia="en-US" w:bidi="ar-SA"/>
      </w:rPr>
    </w:lvl>
    <w:lvl w:ilvl="4" w:tplc="5B1EE58E">
      <w:numFmt w:val="bullet"/>
      <w:lvlText w:val="•"/>
      <w:lvlJc w:val="left"/>
      <w:pPr>
        <w:ind w:left="3097" w:hanging="219"/>
      </w:pPr>
      <w:rPr>
        <w:rFonts w:hint="default"/>
        <w:lang w:val="el-GR" w:eastAsia="en-US" w:bidi="ar-SA"/>
      </w:rPr>
    </w:lvl>
    <w:lvl w:ilvl="5" w:tplc="08784EE0">
      <w:numFmt w:val="bullet"/>
      <w:lvlText w:val="•"/>
      <w:lvlJc w:val="left"/>
      <w:pPr>
        <w:ind w:left="3889" w:hanging="219"/>
      </w:pPr>
      <w:rPr>
        <w:rFonts w:hint="default"/>
        <w:lang w:val="el-GR" w:eastAsia="en-US" w:bidi="ar-SA"/>
      </w:rPr>
    </w:lvl>
    <w:lvl w:ilvl="6" w:tplc="75F482FE">
      <w:numFmt w:val="bullet"/>
      <w:lvlText w:val="•"/>
      <w:lvlJc w:val="left"/>
      <w:pPr>
        <w:ind w:left="4681" w:hanging="219"/>
      </w:pPr>
      <w:rPr>
        <w:rFonts w:hint="default"/>
        <w:lang w:val="el-GR" w:eastAsia="en-US" w:bidi="ar-SA"/>
      </w:rPr>
    </w:lvl>
    <w:lvl w:ilvl="7" w:tplc="CDB2DC42">
      <w:numFmt w:val="bullet"/>
      <w:lvlText w:val="•"/>
      <w:lvlJc w:val="left"/>
      <w:pPr>
        <w:ind w:left="5474" w:hanging="219"/>
      </w:pPr>
      <w:rPr>
        <w:rFonts w:hint="default"/>
        <w:lang w:val="el-GR" w:eastAsia="en-US" w:bidi="ar-SA"/>
      </w:rPr>
    </w:lvl>
    <w:lvl w:ilvl="8" w:tplc="4CC81D68">
      <w:numFmt w:val="bullet"/>
      <w:lvlText w:val="•"/>
      <w:lvlJc w:val="left"/>
      <w:pPr>
        <w:ind w:left="6266" w:hanging="219"/>
      </w:pPr>
      <w:rPr>
        <w:rFonts w:hint="default"/>
        <w:lang w:val="el-GR" w:eastAsia="en-US" w:bidi="ar-SA"/>
      </w:rPr>
    </w:lvl>
  </w:abstractNum>
  <w:abstractNum w:abstractNumId="23" w15:restartNumberingAfterBreak="0">
    <w:nsid w:val="0A8960DB"/>
    <w:multiLevelType w:val="hybridMultilevel"/>
    <w:tmpl w:val="0A94204A"/>
    <w:lvl w:ilvl="0" w:tplc="FC6EAD3C">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555412EA">
      <w:numFmt w:val="bullet"/>
      <w:lvlText w:val="•"/>
      <w:lvlJc w:val="left"/>
      <w:pPr>
        <w:ind w:left="1084" w:hanging="360"/>
      </w:pPr>
      <w:rPr>
        <w:rFonts w:hint="default"/>
        <w:lang w:val="el-GR" w:eastAsia="en-US" w:bidi="ar-SA"/>
      </w:rPr>
    </w:lvl>
    <w:lvl w:ilvl="2" w:tplc="EE606162">
      <w:numFmt w:val="bullet"/>
      <w:lvlText w:val="•"/>
      <w:lvlJc w:val="left"/>
      <w:pPr>
        <w:ind w:left="1708" w:hanging="360"/>
      </w:pPr>
      <w:rPr>
        <w:rFonts w:hint="default"/>
        <w:lang w:val="el-GR" w:eastAsia="en-US" w:bidi="ar-SA"/>
      </w:rPr>
    </w:lvl>
    <w:lvl w:ilvl="3" w:tplc="56EABFD0">
      <w:numFmt w:val="bullet"/>
      <w:lvlText w:val="•"/>
      <w:lvlJc w:val="left"/>
      <w:pPr>
        <w:ind w:left="2332" w:hanging="360"/>
      </w:pPr>
      <w:rPr>
        <w:rFonts w:hint="default"/>
        <w:lang w:val="el-GR" w:eastAsia="en-US" w:bidi="ar-SA"/>
      </w:rPr>
    </w:lvl>
    <w:lvl w:ilvl="4" w:tplc="35183C4E">
      <w:numFmt w:val="bullet"/>
      <w:lvlText w:val="•"/>
      <w:lvlJc w:val="left"/>
      <w:pPr>
        <w:ind w:left="2956" w:hanging="360"/>
      </w:pPr>
      <w:rPr>
        <w:rFonts w:hint="default"/>
        <w:lang w:val="el-GR" w:eastAsia="en-US" w:bidi="ar-SA"/>
      </w:rPr>
    </w:lvl>
    <w:lvl w:ilvl="5" w:tplc="DDAA54C4">
      <w:numFmt w:val="bullet"/>
      <w:lvlText w:val="•"/>
      <w:lvlJc w:val="left"/>
      <w:pPr>
        <w:ind w:left="3580" w:hanging="360"/>
      </w:pPr>
      <w:rPr>
        <w:rFonts w:hint="default"/>
        <w:lang w:val="el-GR" w:eastAsia="en-US" w:bidi="ar-SA"/>
      </w:rPr>
    </w:lvl>
    <w:lvl w:ilvl="6" w:tplc="6EB48232">
      <w:numFmt w:val="bullet"/>
      <w:lvlText w:val="•"/>
      <w:lvlJc w:val="left"/>
      <w:pPr>
        <w:ind w:left="4204" w:hanging="360"/>
      </w:pPr>
      <w:rPr>
        <w:rFonts w:hint="default"/>
        <w:lang w:val="el-GR" w:eastAsia="en-US" w:bidi="ar-SA"/>
      </w:rPr>
    </w:lvl>
    <w:lvl w:ilvl="7" w:tplc="21DE97B4">
      <w:numFmt w:val="bullet"/>
      <w:lvlText w:val="•"/>
      <w:lvlJc w:val="left"/>
      <w:pPr>
        <w:ind w:left="4828" w:hanging="360"/>
      </w:pPr>
      <w:rPr>
        <w:rFonts w:hint="default"/>
        <w:lang w:val="el-GR" w:eastAsia="en-US" w:bidi="ar-SA"/>
      </w:rPr>
    </w:lvl>
    <w:lvl w:ilvl="8" w:tplc="7956685E">
      <w:numFmt w:val="bullet"/>
      <w:lvlText w:val="•"/>
      <w:lvlJc w:val="left"/>
      <w:pPr>
        <w:ind w:left="5452" w:hanging="360"/>
      </w:pPr>
      <w:rPr>
        <w:rFonts w:hint="default"/>
        <w:lang w:val="el-GR" w:eastAsia="en-US" w:bidi="ar-SA"/>
      </w:rPr>
    </w:lvl>
  </w:abstractNum>
  <w:abstractNum w:abstractNumId="24" w15:restartNumberingAfterBreak="0">
    <w:nsid w:val="0ADF4B56"/>
    <w:multiLevelType w:val="hybridMultilevel"/>
    <w:tmpl w:val="EE26DC84"/>
    <w:lvl w:ilvl="0" w:tplc="5100EB66">
      <w:numFmt w:val="bullet"/>
      <w:lvlText w:val=""/>
      <w:lvlJc w:val="left"/>
      <w:pPr>
        <w:ind w:left="826" w:hanging="284"/>
      </w:pPr>
      <w:rPr>
        <w:rFonts w:ascii="Wingdings" w:eastAsia="Wingdings" w:hAnsi="Wingdings" w:cs="Wingdings" w:hint="default"/>
        <w:b w:val="0"/>
        <w:bCs w:val="0"/>
        <w:i w:val="0"/>
        <w:iCs w:val="0"/>
        <w:w w:val="99"/>
        <w:sz w:val="20"/>
        <w:szCs w:val="20"/>
        <w:lang w:val="el-GR" w:eastAsia="en-US" w:bidi="ar-SA"/>
      </w:rPr>
    </w:lvl>
    <w:lvl w:ilvl="1" w:tplc="54CA529A">
      <w:numFmt w:val="bullet"/>
      <w:lvlText w:val="•"/>
      <w:lvlJc w:val="left"/>
      <w:pPr>
        <w:ind w:left="1768" w:hanging="284"/>
      </w:pPr>
      <w:rPr>
        <w:rFonts w:hint="default"/>
        <w:lang w:val="el-GR" w:eastAsia="en-US" w:bidi="ar-SA"/>
      </w:rPr>
    </w:lvl>
    <w:lvl w:ilvl="2" w:tplc="445CE64A">
      <w:numFmt w:val="bullet"/>
      <w:lvlText w:val="•"/>
      <w:lvlJc w:val="left"/>
      <w:pPr>
        <w:ind w:left="2717" w:hanging="284"/>
      </w:pPr>
      <w:rPr>
        <w:rFonts w:hint="default"/>
        <w:lang w:val="el-GR" w:eastAsia="en-US" w:bidi="ar-SA"/>
      </w:rPr>
    </w:lvl>
    <w:lvl w:ilvl="3" w:tplc="512EE2D2">
      <w:numFmt w:val="bullet"/>
      <w:lvlText w:val="•"/>
      <w:lvlJc w:val="left"/>
      <w:pPr>
        <w:ind w:left="3665" w:hanging="284"/>
      </w:pPr>
      <w:rPr>
        <w:rFonts w:hint="default"/>
        <w:lang w:val="el-GR" w:eastAsia="en-US" w:bidi="ar-SA"/>
      </w:rPr>
    </w:lvl>
    <w:lvl w:ilvl="4" w:tplc="3086ECB4">
      <w:numFmt w:val="bullet"/>
      <w:lvlText w:val="•"/>
      <w:lvlJc w:val="left"/>
      <w:pPr>
        <w:ind w:left="4614" w:hanging="284"/>
      </w:pPr>
      <w:rPr>
        <w:rFonts w:hint="default"/>
        <w:lang w:val="el-GR" w:eastAsia="en-US" w:bidi="ar-SA"/>
      </w:rPr>
    </w:lvl>
    <w:lvl w:ilvl="5" w:tplc="77662224">
      <w:numFmt w:val="bullet"/>
      <w:lvlText w:val="•"/>
      <w:lvlJc w:val="left"/>
      <w:pPr>
        <w:ind w:left="5563" w:hanging="284"/>
      </w:pPr>
      <w:rPr>
        <w:rFonts w:hint="default"/>
        <w:lang w:val="el-GR" w:eastAsia="en-US" w:bidi="ar-SA"/>
      </w:rPr>
    </w:lvl>
    <w:lvl w:ilvl="6" w:tplc="30A47554">
      <w:numFmt w:val="bullet"/>
      <w:lvlText w:val="•"/>
      <w:lvlJc w:val="left"/>
      <w:pPr>
        <w:ind w:left="6511" w:hanging="284"/>
      </w:pPr>
      <w:rPr>
        <w:rFonts w:hint="default"/>
        <w:lang w:val="el-GR" w:eastAsia="en-US" w:bidi="ar-SA"/>
      </w:rPr>
    </w:lvl>
    <w:lvl w:ilvl="7" w:tplc="8E7CCECC">
      <w:numFmt w:val="bullet"/>
      <w:lvlText w:val="•"/>
      <w:lvlJc w:val="left"/>
      <w:pPr>
        <w:ind w:left="7460" w:hanging="284"/>
      </w:pPr>
      <w:rPr>
        <w:rFonts w:hint="default"/>
        <w:lang w:val="el-GR" w:eastAsia="en-US" w:bidi="ar-SA"/>
      </w:rPr>
    </w:lvl>
    <w:lvl w:ilvl="8" w:tplc="F13892F0">
      <w:numFmt w:val="bullet"/>
      <w:lvlText w:val="•"/>
      <w:lvlJc w:val="left"/>
      <w:pPr>
        <w:ind w:left="8409" w:hanging="284"/>
      </w:pPr>
      <w:rPr>
        <w:rFonts w:hint="default"/>
        <w:lang w:val="el-GR" w:eastAsia="en-US" w:bidi="ar-SA"/>
      </w:rPr>
    </w:lvl>
  </w:abstractNum>
  <w:abstractNum w:abstractNumId="25" w15:restartNumberingAfterBreak="0">
    <w:nsid w:val="0B3806A1"/>
    <w:multiLevelType w:val="hybridMultilevel"/>
    <w:tmpl w:val="02AA881A"/>
    <w:lvl w:ilvl="0" w:tplc="BE9E32DA">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289AE20A">
      <w:numFmt w:val="bullet"/>
      <w:lvlText w:val="•"/>
      <w:lvlJc w:val="left"/>
      <w:pPr>
        <w:ind w:left="1177" w:hanging="360"/>
      </w:pPr>
      <w:rPr>
        <w:rFonts w:hint="default"/>
        <w:lang w:val="el-GR" w:eastAsia="en-US" w:bidi="ar-SA"/>
      </w:rPr>
    </w:lvl>
    <w:lvl w:ilvl="2" w:tplc="59685C98">
      <w:numFmt w:val="bullet"/>
      <w:lvlText w:val="•"/>
      <w:lvlJc w:val="left"/>
      <w:pPr>
        <w:ind w:left="1894" w:hanging="360"/>
      </w:pPr>
      <w:rPr>
        <w:rFonts w:hint="default"/>
        <w:lang w:val="el-GR" w:eastAsia="en-US" w:bidi="ar-SA"/>
      </w:rPr>
    </w:lvl>
    <w:lvl w:ilvl="3" w:tplc="CB8A1F9A">
      <w:numFmt w:val="bullet"/>
      <w:lvlText w:val="•"/>
      <w:lvlJc w:val="left"/>
      <w:pPr>
        <w:ind w:left="2611" w:hanging="360"/>
      </w:pPr>
      <w:rPr>
        <w:rFonts w:hint="default"/>
        <w:lang w:val="el-GR" w:eastAsia="en-US" w:bidi="ar-SA"/>
      </w:rPr>
    </w:lvl>
    <w:lvl w:ilvl="4" w:tplc="9E768C4C">
      <w:numFmt w:val="bullet"/>
      <w:lvlText w:val="•"/>
      <w:lvlJc w:val="left"/>
      <w:pPr>
        <w:ind w:left="3328" w:hanging="360"/>
      </w:pPr>
      <w:rPr>
        <w:rFonts w:hint="default"/>
        <w:lang w:val="el-GR" w:eastAsia="en-US" w:bidi="ar-SA"/>
      </w:rPr>
    </w:lvl>
    <w:lvl w:ilvl="5" w:tplc="D77E8A5A">
      <w:numFmt w:val="bullet"/>
      <w:lvlText w:val="•"/>
      <w:lvlJc w:val="left"/>
      <w:pPr>
        <w:ind w:left="4046" w:hanging="360"/>
      </w:pPr>
      <w:rPr>
        <w:rFonts w:hint="default"/>
        <w:lang w:val="el-GR" w:eastAsia="en-US" w:bidi="ar-SA"/>
      </w:rPr>
    </w:lvl>
    <w:lvl w:ilvl="6" w:tplc="31D2B8D4">
      <w:numFmt w:val="bullet"/>
      <w:lvlText w:val="•"/>
      <w:lvlJc w:val="left"/>
      <w:pPr>
        <w:ind w:left="4763" w:hanging="360"/>
      </w:pPr>
      <w:rPr>
        <w:rFonts w:hint="default"/>
        <w:lang w:val="el-GR" w:eastAsia="en-US" w:bidi="ar-SA"/>
      </w:rPr>
    </w:lvl>
    <w:lvl w:ilvl="7" w:tplc="4A5E80F4">
      <w:numFmt w:val="bullet"/>
      <w:lvlText w:val="•"/>
      <w:lvlJc w:val="left"/>
      <w:pPr>
        <w:ind w:left="5480" w:hanging="360"/>
      </w:pPr>
      <w:rPr>
        <w:rFonts w:hint="default"/>
        <w:lang w:val="el-GR" w:eastAsia="en-US" w:bidi="ar-SA"/>
      </w:rPr>
    </w:lvl>
    <w:lvl w:ilvl="8" w:tplc="795C518E">
      <w:numFmt w:val="bullet"/>
      <w:lvlText w:val="•"/>
      <w:lvlJc w:val="left"/>
      <w:pPr>
        <w:ind w:left="6197" w:hanging="360"/>
      </w:pPr>
      <w:rPr>
        <w:rFonts w:hint="default"/>
        <w:lang w:val="el-GR" w:eastAsia="en-US" w:bidi="ar-SA"/>
      </w:rPr>
    </w:lvl>
  </w:abstractNum>
  <w:abstractNum w:abstractNumId="26" w15:restartNumberingAfterBreak="0">
    <w:nsid w:val="0B7B0CCA"/>
    <w:multiLevelType w:val="hybridMultilevel"/>
    <w:tmpl w:val="CC24064E"/>
    <w:lvl w:ilvl="0" w:tplc="36DE4574">
      <w:numFmt w:val="bullet"/>
      <w:lvlText w:val=""/>
      <w:lvlJc w:val="left"/>
      <w:pPr>
        <w:ind w:left="467" w:hanging="360"/>
      </w:pPr>
      <w:rPr>
        <w:rFonts w:ascii="Wingdings" w:eastAsia="Wingdings" w:hAnsi="Wingdings" w:cs="Wingdings" w:hint="default"/>
        <w:b w:val="0"/>
        <w:bCs w:val="0"/>
        <w:i w:val="0"/>
        <w:iCs w:val="0"/>
        <w:w w:val="100"/>
        <w:sz w:val="18"/>
        <w:szCs w:val="18"/>
        <w:lang w:val="el-GR" w:eastAsia="en-US" w:bidi="ar-SA"/>
      </w:rPr>
    </w:lvl>
    <w:lvl w:ilvl="1" w:tplc="EDF696D6">
      <w:numFmt w:val="bullet"/>
      <w:lvlText w:val="•"/>
      <w:lvlJc w:val="left"/>
      <w:pPr>
        <w:ind w:left="1124" w:hanging="360"/>
      </w:pPr>
      <w:rPr>
        <w:rFonts w:hint="default"/>
        <w:lang w:val="el-GR" w:eastAsia="en-US" w:bidi="ar-SA"/>
      </w:rPr>
    </w:lvl>
    <w:lvl w:ilvl="2" w:tplc="382A1BBC">
      <w:numFmt w:val="bullet"/>
      <w:lvlText w:val="•"/>
      <w:lvlJc w:val="left"/>
      <w:pPr>
        <w:ind w:left="1788" w:hanging="360"/>
      </w:pPr>
      <w:rPr>
        <w:rFonts w:hint="default"/>
        <w:lang w:val="el-GR" w:eastAsia="en-US" w:bidi="ar-SA"/>
      </w:rPr>
    </w:lvl>
    <w:lvl w:ilvl="3" w:tplc="4E908244">
      <w:numFmt w:val="bullet"/>
      <w:lvlText w:val="•"/>
      <w:lvlJc w:val="left"/>
      <w:pPr>
        <w:ind w:left="2452" w:hanging="360"/>
      </w:pPr>
      <w:rPr>
        <w:rFonts w:hint="default"/>
        <w:lang w:val="el-GR" w:eastAsia="en-US" w:bidi="ar-SA"/>
      </w:rPr>
    </w:lvl>
    <w:lvl w:ilvl="4" w:tplc="DBF4BAB0">
      <w:numFmt w:val="bullet"/>
      <w:lvlText w:val="•"/>
      <w:lvlJc w:val="left"/>
      <w:pPr>
        <w:ind w:left="3117" w:hanging="360"/>
      </w:pPr>
      <w:rPr>
        <w:rFonts w:hint="default"/>
        <w:lang w:val="el-GR" w:eastAsia="en-US" w:bidi="ar-SA"/>
      </w:rPr>
    </w:lvl>
    <w:lvl w:ilvl="5" w:tplc="7B003496">
      <w:numFmt w:val="bullet"/>
      <w:lvlText w:val="•"/>
      <w:lvlJc w:val="left"/>
      <w:pPr>
        <w:ind w:left="3781" w:hanging="360"/>
      </w:pPr>
      <w:rPr>
        <w:rFonts w:hint="default"/>
        <w:lang w:val="el-GR" w:eastAsia="en-US" w:bidi="ar-SA"/>
      </w:rPr>
    </w:lvl>
    <w:lvl w:ilvl="6" w:tplc="B974241C">
      <w:numFmt w:val="bullet"/>
      <w:lvlText w:val="•"/>
      <w:lvlJc w:val="left"/>
      <w:pPr>
        <w:ind w:left="4445" w:hanging="360"/>
      </w:pPr>
      <w:rPr>
        <w:rFonts w:hint="default"/>
        <w:lang w:val="el-GR" w:eastAsia="en-US" w:bidi="ar-SA"/>
      </w:rPr>
    </w:lvl>
    <w:lvl w:ilvl="7" w:tplc="88C2194C">
      <w:numFmt w:val="bullet"/>
      <w:lvlText w:val="•"/>
      <w:lvlJc w:val="left"/>
      <w:pPr>
        <w:ind w:left="5110" w:hanging="360"/>
      </w:pPr>
      <w:rPr>
        <w:rFonts w:hint="default"/>
        <w:lang w:val="el-GR" w:eastAsia="en-US" w:bidi="ar-SA"/>
      </w:rPr>
    </w:lvl>
    <w:lvl w:ilvl="8" w:tplc="DE0296BA">
      <w:numFmt w:val="bullet"/>
      <w:lvlText w:val="•"/>
      <w:lvlJc w:val="left"/>
      <w:pPr>
        <w:ind w:left="5774" w:hanging="360"/>
      </w:pPr>
      <w:rPr>
        <w:rFonts w:hint="default"/>
        <w:lang w:val="el-GR" w:eastAsia="en-US" w:bidi="ar-SA"/>
      </w:rPr>
    </w:lvl>
  </w:abstractNum>
  <w:abstractNum w:abstractNumId="27" w15:restartNumberingAfterBreak="0">
    <w:nsid w:val="0C682E5A"/>
    <w:multiLevelType w:val="hybridMultilevel"/>
    <w:tmpl w:val="D168FCB4"/>
    <w:lvl w:ilvl="0" w:tplc="4AD42B9A">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19E6F5A8">
      <w:numFmt w:val="bullet"/>
      <w:lvlText w:val="o"/>
      <w:lvlJc w:val="left"/>
      <w:pPr>
        <w:ind w:left="1187" w:hanging="360"/>
      </w:pPr>
      <w:rPr>
        <w:rFonts w:ascii="Courier New" w:eastAsia="Courier New" w:hAnsi="Courier New" w:cs="Courier New" w:hint="default"/>
        <w:b w:val="0"/>
        <w:bCs w:val="0"/>
        <w:i w:val="0"/>
        <w:iCs w:val="0"/>
        <w:w w:val="99"/>
        <w:sz w:val="20"/>
        <w:szCs w:val="20"/>
        <w:lang w:val="el-GR" w:eastAsia="en-US" w:bidi="ar-SA"/>
      </w:rPr>
    </w:lvl>
    <w:lvl w:ilvl="2" w:tplc="F918A0FC">
      <w:numFmt w:val="bullet"/>
      <w:lvlText w:val="•"/>
      <w:lvlJc w:val="left"/>
      <w:pPr>
        <w:ind w:left="1870" w:hanging="360"/>
      </w:pPr>
      <w:rPr>
        <w:rFonts w:hint="default"/>
        <w:lang w:val="el-GR" w:eastAsia="en-US" w:bidi="ar-SA"/>
      </w:rPr>
    </w:lvl>
    <w:lvl w:ilvl="3" w:tplc="5A0A9B2A">
      <w:numFmt w:val="bullet"/>
      <w:lvlText w:val="•"/>
      <w:lvlJc w:val="left"/>
      <w:pPr>
        <w:ind w:left="2561" w:hanging="360"/>
      </w:pPr>
      <w:rPr>
        <w:rFonts w:hint="default"/>
        <w:lang w:val="el-GR" w:eastAsia="en-US" w:bidi="ar-SA"/>
      </w:rPr>
    </w:lvl>
    <w:lvl w:ilvl="4" w:tplc="3448F86A">
      <w:numFmt w:val="bullet"/>
      <w:lvlText w:val="•"/>
      <w:lvlJc w:val="left"/>
      <w:pPr>
        <w:ind w:left="3251" w:hanging="360"/>
      </w:pPr>
      <w:rPr>
        <w:rFonts w:hint="default"/>
        <w:lang w:val="el-GR" w:eastAsia="en-US" w:bidi="ar-SA"/>
      </w:rPr>
    </w:lvl>
    <w:lvl w:ilvl="5" w:tplc="C49C1E70">
      <w:numFmt w:val="bullet"/>
      <w:lvlText w:val="•"/>
      <w:lvlJc w:val="left"/>
      <w:pPr>
        <w:ind w:left="3942" w:hanging="360"/>
      </w:pPr>
      <w:rPr>
        <w:rFonts w:hint="default"/>
        <w:lang w:val="el-GR" w:eastAsia="en-US" w:bidi="ar-SA"/>
      </w:rPr>
    </w:lvl>
    <w:lvl w:ilvl="6" w:tplc="094AC09E">
      <w:numFmt w:val="bullet"/>
      <w:lvlText w:val="•"/>
      <w:lvlJc w:val="left"/>
      <w:pPr>
        <w:ind w:left="4632" w:hanging="360"/>
      </w:pPr>
      <w:rPr>
        <w:rFonts w:hint="default"/>
        <w:lang w:val="el-GR" w:eastAsia="en-US" w:bidi="ar-SA"/>
      </w:rPr>
    </w:lvl>
    <w:lvl w:ilvl="7" w:tplc="E3D607B0">
      <w:numFmt w:val="bullet"/>
      <w:lvlText w:val="•"/>
      <w:lvlJc w:val="left"/>
      <w:pPr>
        <w:ind w:left="5323" w:hanging="360"/>
      </w:pPr>
      <w:rPr>
        <w:rFonts w:hint="default"/>
        <w:lang w:val="el-GR" w:eastAsia="en-US" w:bidi="ar-SA"/>
      </w:rPr>
    </w:lvl>
    <w:lvl w:ilvl="8" w:tplc="36584D38">
      <w:numFmt w:val="bullet"/>
      <w:lvlText w:val="•"/>
      <w:lvlJc w:val="left"/>
      <w:pPr>
        <w:ind w:left="6013" w:hanging="360"/>
      </w:pPr>
      <w:rPr>
        <w:rFonts w:hint="default"/>
        <w:lang w:val="el-GR" w:eastAsia="en-US" w:bidi="ar-SA"/>
      </w:rPr>
    </w:lvl>
  </w:abstractNum>
  <w:abstractNum w:abstractNumId="28" w15:restartNumberingAfterBreak="0">
    <w:nsid w:val="0C6D637A"/>
    <w:multiLevelType w:val="hybridMultilevel"/>
    <w:tmpl w:val="1496408E"/>
    <w:lvl w:ilvl="0" w:tplc="D248ADC2">
      <w:numFmt w:val="bullet"/>
      <w:lvlText w:val=""/>
      <w:lvlJc w:val="left"/>
      <w:pPr>
        <w:ind w:left="1188" w:hanging="360"/>
      </w:pPr>
      <w:rPr>
        <w:rFonts w:ascii="Symbol" w:eastAsia="Symbol" w:hAnsi="Symbol" w:cs="Symbol" w:hint="default"/>
        <w:b w:val="0"/>
        <w:bCs w:val="0"/>
        <w:i w:val="0"/>
        <w:iCs w:val="0"/>
        <w:w w:val="99"/>
        <w:sz w:val="20"/>
        <w:szCs w:val="20"/>
        <w:lang w:val="el-GR" w:eastAsia="en-US" w:bidi="ar-SA"/>
      </w:rPr>
    </w:lvl>
    <w:lvl w:ilvl="1" w:tplc="8374731C">
      <w:numFmt w:val="bullet"/>
      <w:lvlText w:val="•"/>
      <w:lvlJc w:val="left"/>
      <w:pPr>
        <w:ind w:left="1862" w:hanging="360"/>
      </w:pPr>
      <w:rPr>
        <w:rFonts w:hint="default"/>
        <w:lang w:val="el-GR" w:eastAsia="en-US" w:bidi="ar-SA"/>
      </w:rPr>
    </w:lvl>
    <w:lvl w:ilvl="2" w:tplc="8AB26B2C">
      <w:numFmt w:val="bullet"/>
      <w:lvlText w:val="•"/>
      <w:lvlJc w:val="left"/>
      <w:pPr>
        <w:ind w:left="2544" w:hanging="360"/>
      </w:pPr>
      <w:rPr>
        <w:rFonts w:hint="default"/>
        <w:lang w:val="el-GR" w:eastAsia="en-US" w:bidi="ar-SA"/>
      </w:rPr>
    </w:lvl>
    <w:lvl w:ilvl="3" w:tplc="ED4AB836">
      <w:numFmt w:val="bullet"/>
      <w:lvlText w:val="•"/>
      <w:lvlJc w:val="left"/>
      <w:pPr>
        <w:ind w:left="3226" w:hanging="360"/>
      </w:pPr>
      <w:rPr>
        <w:rFonts w:hint="default"/>
        <w:lang w:val="el-GR" w:eastAsia="en-US" w:bidi="ar-SA"/>
      </w:rPr>
    </w:lvl>
    <w:lvl w:ilvl="4" w:tplc="91C6E202">
      <w:numFmt w:val="bullet"/>
      <w:lvlText w:val="•"/>
      <w:lvlJc w:val="left"/>
      <w:pPr>
        <w:ind w:left="3909" w:hanging="360"/>
      </w:pPr>
      <w:rPr>
        <w:rFonts w:hint="default"/>
        <w:lang w:val="el-GR" w:eastAsia="en-US" w:bidi="ar-SA"/>
      </w:rPr>
    </w:lvl>
    <w:lvl w:ilvl="5" w:tplc="E9EC9574">
      <w:numFmt w:val="bullet"/>
      <w:lvlText w:val="•"/>
      <w:lvlJc w:val="left"/>
      <w:pPr>
        <w:ind w:left="4591" w:hanging="360"/>
      </w:pPr>
      <w:rPr>
        <w:rFonts w:hint="default"/>
        <w:lang w:val="el-GR" w:eastAsia="en-US" w:bidi="ar-SA"/>
      </w:rPr>
    </w:lvl>
    <w:lvl w:ilvl="6" w:tplc="EBB405AA">
      <w:numFmt w:val="bullet"/>
      <w:lvlText w:val="•"/>
      <w:lvlJc w:val="left"/>
      <w:pPr>
        <w:ind w:left="5273" w:hanging="360"/>
      </w:pPr>
      <w:rPr>
        <w:rFonts w:hint="default"/>
        <w:lang w:val="el-GR" w:eastAsia="en-US" w:bidi="ar-SA"/>
      </w:rPr>
    </w:lvl>
    <w:lvl w:ilvl="7" w:tplc="CBE6DD36">
      <w:numFmt w:val="bullet"/>
      <w:lvlText w:val="•"/>
      <w:lvlJc w:val="left"/>
      <w:pPr>
        <w:ind w:left="5956" w:hanging="360"/>
      </w:pPr>
      <w:rPr>
        <w:rFonts w:hint="default"/>
        <w:lang w:val="el-GR" w:eastAsia="en-US" w:bidi="ar-SA"/>
      </w:rPr>
    </w:lvl>
    <w:lvl w:ilvl="8" w:tplc="DB70F6AC">
      <w:numFmt w:val="bullet"/>
      <w:lvlText w:val="•"/>
      <w:lvlJc w:val="left"/>
      <w:pPr>
        <w:ind w:left="6638" w:hanging="360"/>
      </w:pPr>
      <w:rPr>
        <w:rFonts w:hint="default"/>
        <w:lang w:val="el-GR" w:eastAsia="en-US" w:bidi="ar-SA"/>
      </w:rPr>
    </w:lvl>
  </w:abstractNum>
  <w:abstractNum w:abstractNumId="29" w15:restartNumberingAfterBreak="0">
    <w:nsid w:val="0CD164D8"/>
    <w:multiLevelType w:val="hybridMultilevel"/>
    <w:tmpl w:val="F82C6DA6"/>
    <w:lvl w:ilvl="0" w:tplc="03A6538E">
      <w:numFmt w:val="bullet"/>
      <w:lvlText w:val=""/>
      <w:lvlJc w:val="left"/>
      <w:pPr>
        <w:ind w:left="580" w:hanging="361"/>
      </w:pPr>
      <w:rPr>
        <w:rFonts w:ascii="Symbol" w:eastAsia="Symbol" w:hAnsi="Symbol" w:cs="Symbol" w:hint="default"/>
        <w:b w:val="0"/>
        <w:bCs w:val="0"/>
        <w:i w:val="0"/>
        <w:iCs w:val="0"/>
        <w:w w:val="99"/>
        <w:sz w:val="20"/>
        <w:szCs w:val="20"/>
        <w:lang w:val="el-GR" w:eastAsia="en-US" w:bidi="ar-SA"/>
      </w:rPr>
    </w:lvl>
    <w:lvl w:ilvl="1" w:tplc="F8DA4A90">
      <w:numFmt w:val="bullet"/>
      <w:lvlText w:val="•"/>
      <w:lvlJc w:val="left"/>
      <w:pPr>
        <w:ind w:left="1594" w:hanging="361"/>
      </w:pPr>
      <w:rPr>
        <w:rFonts w:hint="default"/>
        <w:lang w:val="el-GR" w:eastAsia="en-US" w:bidi="ar-SA"/>
      </w:rPr>
    </w:lvl>
    <w:lvl w:ilvl="2" w:tplc="0A8CF4E2">
      <w:numFmt w:val="bullet"/>
      <w:lvlText w:val="•"/>
      <w:lvlJc w:val="left"/>
      <w:pPr>
        <w:ind w:left="2608" w:hanging="361"/>
      </w:pPr>
      <w:rPr>
        <w:rFonts w:hint="default"/>
        <w:lang w:val="el-GR" w:eastAsia="en-US" w:bidi="ar-SA"/>
      </w:rPr>
    </w:lvl>
    <w:lvl w:ilvl="3" w:tplc="31945622">
      <w:numFmt w:val="bullet"/>
      <w:lvlText w:val="•"/>
      <w:lvlJc w:val="left"/>
      <w:pPr>
        <w:ind w:left="3622" w:hanging="361"/>
      </w:pPr>
      <w:rPr>
        <w:rFonts w:hint="default"/>
        <w:lang w:val="el-GR" w:eastAsia="en-US" w:bidi="ar-SA"/>
      </w:rPr>
    </w:lvl>
    <w:lvl w:ilvl="4" w:tplc="C30AD0CA">
      <w:numFmt w:val="bullet"/>
      <w:lvlText w:val="•"/>
      <w:lvlJc w:val="left"/>
      <w:pPr>
        <w:ind w:left="4636" w:hanging="361"/>
      </w:pPr>
      <w:rPr>
        <w:rFonts w:hint="default"/>
        <w:lang w:val="el-GR" w:eastAsia="en-US" w:bidi="ar-SA"/>
      </w:rPr>
    </w:lvl>
    <w:lvl w:ilvl="5" w:tplc="8C2E35EA">
      <w:numFmt w:val="bullet"/>
      <w:lvlText w:val="•"/>
      <w:lvlJc w:val="left"/>
      <w:pPr>
        <w:ind w:left="5650" w:hanging="361"/>
      </w:pPr>
      <w:rPr>
        <w:rFonts w:hint="default"/>
        <w:lang w:val="el-GR" w:eastAsia="en-US" w:bidi="ar-SA"/>
      </w:rPr>
    </w:lvl>
    <w:lvl w:ilvl="6" w:tplc="C172D86C">
      <w:numFmt w:val="bullet"/>
      <w:lvlText w:val="•"/>
      <w:lvlJc w:val="left"/>
      <w:pPr>
        <w:ind w:left="6664" w:hanging="361"/>
      </w:pPr>
      <w:rPr>
        <w:rFonts w:hint="default"/>
        <w:lang w:val="el-GR" w:eastAsia="en-US" w:bidi="ar-SA"/>
      </w:rPr>
    </w:lvl>
    <w:lvl w:ilvl="7" w:tplc="5B36796E">
      <w:numFmt w:val="bullet"/>
      <w:lvlText w:val="•"/>
      <w:lvlJc w:val="left"/>
      <w:pPr>
        <w:ind w:left="7678" w:hanging="361"/>
      </w:pPr>
      <w:rPr>
        <w:rFonts w:hint="default"/>
        <w:lang w:val="el-GR" w:eastAsia="en-US" w:bidi="ar-SA"/>
      </w:rPr>
    </w:lvl>
    <w:lvl w:ilvl="8" w:tplc="FBDCB6F8">
      <w:numFmt w:val="bullet"/>
      <w:lvlText w:val="•"/>
      <w:lvlJc w:val="left"/>
      <w:pPr>
        <w:ind w:left="8692" w:hanging="361"/>
      </w:pPr>
      <w:rPr>
        <w:rFonts w:hint="default"/>
        <w:lang w:val="el-GR" w:eastAsia="en-US" w:bidi="ar-SA"/>
      </w:rPr>
    </w:lvl>
  </w:abstractNum>
  <w:abstractNum w:abstractNumId="30" w15:restartNumberingAfterBreak="0">
    <w:nsid w:val="0CEA1838"/>
    <w:multiLevelType w:val="hybridMultilevel"/>
    <w:tmpl w:val="C66EFC02"/>
    <w:lvl w:ilvl="0" w:tplc="A4BAE35A">
      <w:numFmt w:val="bullet"/>
      <w:lvlText w:val=""/>
      <w:lvlJc w:val="left"/>
      <w:pPr>
        <w:ind w:left="424" w:hanging="284"/>
      </w:pPr>
      <w:rPr>
        <w:rFonts w:ascii="Wingdings" w:eastAsia="Wingdings" w:hAnsi="Wingdings" w:cs="Wingdings" w:hint="default"/>
        <w:b w:val="0"/>
        <w:bCs w:val="0"/>
        <w:i w:val="0"/>
        <w:iCs w:val="0"/>
        <w:w w:val="99"/>
        <w:sz w:val="20"/>
        <w:szCs w:val="20"/>
        <w:lang w:val="el-GR" w:eastAsia="en-US" w:bidi="ar-SA"/>
      </w:rPr>
    </w:lvl>
    <w:lvl w:ilvl="1" w:tplc="77E64EE0">
      <w:numFmt w:val="bullet"/>
      <w:lvlText w:val="-"/>
      <w:lvlJc w:val="left"/>
      <w:pPr>
        <w:ind w:left="710" w:hanging="284"/>
      </w:pPr>
      <w:rPr>
        <w:rFonts w:ascii="Calibri" w:eastAsia="Calibri" w:hAnsi="Calibri" w:cs="Calibri" w:hint="default"/>
        <w:b w:val="0"/>
        <w:bCs w:val="0"/>
        <w:i w:val="0"/>
        <w:iCs w:val="0"/>
        <w:w w:val="99"/>
        <w:sz w:val="20"/>
        <w:szCs w:val="20"/>
        <w:lang w:val="el-GR" w:eastAsia="en-US" w:bidi="ar-SA"/>
      </w:rPr>
    </w:lvl>
    <w:lvl w:ilvl="2" w:tplc="5066B8EE">
      <w:numFmt w:val="bullet"/>
      <w:lvlText w:val="•"/>
      <w:lvlJc w:val="left"/>
      <w:pPr>
        <w:ind w:left="1591" w:hanging="284"/>
      </w:pPr>
      <w:rPr>
        <w:rFonts w:hint="default"/>
        <w:lang w:val="el-GR" w:eastAsia="en-US" w:bidi="ar-SA"/>
      </w:rPr>
    </w:lvl>
    <w:lvl w:ilvl="3" w:tplc="1946DECC">
      <w:numFmt w:val="bullet"/>
      <w:lvlText w:val="•"/>
      <w:lvlJc w:val="left"/>
      <w:pPr>
        <w:ind w:left="2462" w:hanging="284"/>
      </w:pPr>
      <w:rPr>
        <w:rFonts w:hint="default"/>
        <w:lang w:val="el-GR" w:eastAsia="en-US" w:bidi="ar-SA"/>
      </w:rPr>
    </w:lvl>
    <w:lvl w:ilvl="4" w:tplc="D8E8EF1E">
      <w:numFmt w:val="bullet"/>
      <w:lvlText w:val="•"/>
      <w:lvlJc w:val="left"/>
      <w:pPr>
        <w:ind w:left="3333" w:hanging="284"/>
      </w:pPr>
      <w:rPr>
        <w:rFonts w:hint="default"/>
        <w:lang w:val="el-GR" w:eastAsia="en-US" w:bidi="ar-SA"/>
      </w:rPr>
    </w:lvl>
    <w:lvl w:ilvl="5" w:tplc="D5D03F0E">
      <w:numFmt w:val="bullet"/>
      <w:lvlText w:val="•"/>
      <w:lvlJc w:val="left"/>
      <w:pPr>
        <w:ind w:left="4204" w:hanging="284"/>
      </w:pPr>
      <w:rPr>
        <w:rFonts w:hint="default"/>
        <w:lang w:val="el-GR" w:eastAsia="en-US" w:bidi="ar-SA"/>
      </w:rPr>
    </w:lvl>
    <w:lvl w:ilvl="6" w:tplc="50FE8624">
      <w:numFmt w:val="bullet"/>
      <w:lvlText w:val="•"/>
      <w:lvlJc w:val="left"/>
      <w:pPr>
        <w:ind w:left="5075" w:hanging="284"/>
      </w:pPr>
      <w:rPr>
        <w:rFonts w:hint="default"/>
        <w:lang w:val="el-GR" w:eastAsia="en-US" w:bidi="ar-SA"/>
      </w:rPr>
    </w:lvl>
    <w:lvl w:ilvl="7" w:tplc="B78C208A">
      <w:numFmt w:val="bullet"/>
      <w:lvlText w:val="•"/>
      <w:lvlJc w:val="left"/>
      <w:pPr>
        <w:ind w:left="5946" w:hanging="284"/>
      </w:pPr>
      <w:rPr>
        <w:rFonts w:hint="default"/>
        <w:lang w:val="el-GR" w:eastAsia="en-US" w:bidi="ar-SA"/>
      </w:rPr>
    </w:lvl>
    <w:lvl w:ilvl="8" w:tplc="D8F6EDA4">
      <w:numFmt w:val="bullet"/>
      <w:lvlText w:val="•"/>
      <w:lvlJc w:val="left"/>
      <w:pPr>
        <w:ind w:left="6817" w:hanging="284"/>
      </w:pPr>
      <w:rPr>
        <w:rFonts w:hint="default"/>
        <w:lang w:val="el-GR" w:eastAsia="en-US" w:bidi="ar-SA"/>
      </w:rPr>
    </w:lvl>
  </w:abstractNum>
  <w:abstractNum w:abstractNumId="31" w15:restartNumberingAfterBreak="0">
    <w:nsid w:val="0CFA7E35"/>
    <w:multiLevelType w:val="hybridMultilevel"/>
    <w:tmpl w:val="105AC236"/>
    <w:lvl w:ilvl="0" w:tplc="300A67DE">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35206B26">
      <w:numFmt w:val="bullet"/>
      <w:lvlText w:val="•"/>
      <w:lvlJc w:val="left"/>
      <w:pPr>
        <w:ind w:left="1912" w:hanging="360"/>
      </w:pPr>
      <w:rPr>
        <w:rFonts w:hint="default"/>
        <w:lang w:val="el-GR" w:eastAsia="en-US" w:bidi="ar-SA"/>
      </w:rPr>
    </w:lvl>
    <w:lvl w:ilvl="2" w:tplc="EAA8D8E0">
      <w:numFmt w:val="bullet"/>
      <w:lvlText w:val="•"/>
      <w:lvlJc w:val="left"/>
      <w:pPr>
        <w:ind w:left="2845" w:hanging="360"/>
      </w:pPr>
      <w:rPr>
        <w:rFonts w:hint="default"/>
        <w:lang w:val="el-GR" w:eastAsia="en-US" w:bidi="ar-SA"/>
      </w:rPr>
    </w:lvl>
    <w:lvl w:ilvl="3" w:tplc="B0FAF826">
      <w:numFmt w:val="bullet"/>
      <w:lvlText w:val="•"/>
      <w:lvlJc w:val="left"/>
      <w:pPr>
        <w:ind w:left="3777" w:hanging="360"/>
      </w:pPr>
      <w:rPr>
        <w:rFonts w:hint="default"/>
        <w:lang w:val="el-GR" w:eastAsia="en-US" w:bidi="ar-SA"/>
      </w:rPr>
    </w:lvl>
    <w:lvl w:ilvl="4" w:tplc="76E25142">
      <w:numFmt w:val="bullet"/>
      <w:lvlText w:val="•"/>
      <w:lvlJc w:val="left"/>
      <w:pPr>
        <w:ind w:left="4710" w:hanging="360"/>
      </w:pPr>
      <w:rPr>
        <w:rFonts w:hint="default"/>
        <w:lang w:val="el-GR" w:eastAsia="en-US" w:bidi="ar-SA"/>
      </w:rPr>
    </w:lvl>
    <w:lvl w:ilvl="5" w:tplc="BA3C0182">
      <w:numFmt w:val="bullet"/>
      <w:lvlText w:val="•"/>
      <w:lvlJc w:val="left"/>
      <w:pPr>
        <w:ind w:left="5643" w:hanging="360"/>
      </w:pPr>
      <w:rPr>
        <w:rFonts w:hint="default"/>
        <w:lang w:val="el-GR" w:eastAsia="en-US" w:bidi="ar-SA"/>
      </w:rPr>
    </w:lvl>
    <w:lvl w:ilvl="6" w:tplc="3ACAB540">
      <w:numFmt w:val="bullet"/>
      <w:lvlText w:val="•"/>
      <w:lvlJc w:val="left"/>
      <w:pPr>
        <w:ind w:left="6575" w:hanging="360"/>
      </w:pPr>
      <w:rPr>
        <w:rFonts w:hint="default"/>
        <w:lang w:val="el-GR" w:eastAsia="en-US" w:bidi="ar-SA"/>
      </w:rPr>
    </w:lvl>
    <w:lvl w:ilvl="7" w:tplc="D786E7DA">
      <w:numFmt w:val="bullet"/>
      <w:lvlText w:val="•"/>
      <w:lvlJc w:val="left"/>
      <w:pPr>
        <w:ind w:left="7508" w:hanging="360"/>
      </w:pPr>
      <w:rPr>
        <w:rFonts w:hint="default"/>
        <w:lang w:val="el-GR" w:eastAsia="en-US" w:bidi="ar-SA"/>
      </w:rPr>
    </w:lvl>
    <w:lvl w:ilvl="8" w:tplc="1556CD6C">
      <w:numFmt w:val="bullet"/>
      <w:lvlText w:val="•"/>
      <w:lvlJc w:val="left"/>
      <w:pPr>
        <w:ind w:left="8441" w:hanging="360"/>
      </w:pPr>
      <w:rPr>
        <w:rFonts w:hint="default"/>
        <w:lang w:val="el-GR" w:eastAsia="en-US" w:bidi="ar-SA"/>
      </w:rPr>
    </w:lvl>
  </w:abstractNum>
  <w:abstractNum w:abstractNumId="32" w15:restartNumberingAfterBreak="0">
    <w:nsid w:val="0D064E94"/>
    <w:multiLevelType w:val="hybridMultilevel"/>
    <w:tmpl w:val="AFA0205A"/>
    <w:lvl w:ilvl="0" w:tplc="7AB4F2B6">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D40EBE0A">
      <w:numFmt w:val="bullet"/>
      <w:lvlText w:val="•"/>
      <w:lvlJc w:val="left"/>
      <w:pPr>
        <w:ind w:left="1177" w:hanging="360"/>
      </w:pPr>
      <w:rPr>
        <w:rFonts w:hint="default"/>
        <w:lang w:val="el-GR" w:eastAsia="en-US" w:bidi="ar-SA"/>
      </w:rPr>
    </w:lvl>
    <w:lvl w:ilvl="2" w:tplc="03F2BB3E">
      <w:numFmt w:val="bullet"/>
      <w:lvlText w:val="•"/>
      <w:lvlJc w:val="left"/>
      <w:pPr>
        <w:ind w:left="1894" w:hanging="360"/>
      </w:pPr>
      <w:rPr>
        <w:rFonts w:hint="default"/>
        <w:lang w:val="el-GR" w:eastAsia="en-US" w:bidi="ar-SA"/>
      </w:rPr>
    </w:lvl>
    <w:lvl w:ilvl="3" w:tplc="B5AE4652">
      <w:numFmt w:val="bullet"/>
      <w:lvlText w:val="•"/>
      <w:lvlJc w:val="left"/>
      <w:pPr>
        <w:ind w:left="2611" w:hanging="360"/>
      </w:pPr>
      <w:rPr>
        <w:rFonts w:hint="default"/>
        <w:lang w:val="el-GR" w:eastAsia="en-US" w:bidi="ar-SA"/>
      </w:rPr>
    </w:lvl>
    <w:lvl w:ilvl="4" w:tplc="25B88F3E">
      <w:numFmt w:val="bullet"/>
      <w:lvlText w:val="•"/>
      <w:lvlJc w:val="left"/>
      <w:pPr>
        <w:ind w:left="3328" w:hanging="360"/>
      </w:pPr>
      <w:rPr>
        <w:rFonts w:hint="default"/>
        <w:lang w:val="el-GR" w:eastAsia="en-US" w:bidi="ar-SA"/>
      </w:rPr>
    </w:lvl>
    <w:lvl w:ilvl="5" w:tplc="BEEAB6C4">
      <w:numFmt w:val="bullet"/>
      <w:lvlText w:val="•"/>
      <w:lvlJc w:val="left"/>
      <w:pPr>
        <w:ind w:left="4046" w:hanging="360"/>
      </w:pPr>
      <w:rPr>
        <w:rFonts w:hint="default"/>
        <w:lang w:val="el-GR" w:eastAsia="en-US" w:bidi="ar-SA"/>
      </w:rPr>
    </w:lvl>
    <w:lvl w:ilvl="6" w:tplc="F224F574">
      <w:numFmt w:val="bullet"/>
      <w:lvlText w:val="•"/>
      <w:lvlJc w:val="left"/>
      <w:pPr>
        <w:ind w:left="4763" w:hanging="360"/>
      </w:pPr>
      <w:rPr>
        <w:rFonts w:hint="default"/>
        <w:lang w:val="el-GR" w:eastAsia="en-US" w:bidi="ar-SA"/>
      </w:rPr>
    </w:lvl>
    <w:lvl w:ilvl="7" w:tplc="18585F46">
      <w:numFmt w:val="bullet"/>
      <w:lvlText w:val="•"/>
      <w:lvlJc w:val="left"/>
      <w:pPr>
        <w:ind w:left="5480" w:hanging="360"/>
      </w:pPr>
      <w:rPr>
        <w:rFonts w:hint="default"/>
        <w:lang w:val="el-GR" w:eastAsia="en-US" w:bidi="ar-SA"/>
      </w:rPr>
    </w:lvl>
    <w:lvl w:ilvl="8" w:tplc="57689DD6">
      <w:numFmt w:val="bullet"/>
      <w:lvlText w:val="•"/>
      <w:lvlJc w:val="left"/>
      <w:pPr>
        <w:ind w:left="6197" w:hanging="360"/>
      </w:pPr>
      <w:rPr>
        <w:rFonts w:hint="default"/>
        <w:lang w:val="el-GR" w:eastAsia="en-US" w:bidi="ar-SA"/>
      </w:rPr>
    </w:lvl>
  </w:abstractNum>
  <w:abstractNum w:abstractNumId="33" w15:restartNumberingAfterBreak="0">
    <w:nsid w:val="0D84241C"/>
    <w:multiLevelType w:val="hybridMultilevel"/>
    <w:tmpl w:val="12E88D04"/>
    <w:lvl w:ilvl="0" w:tplc="43766726">
      <w:numFmt w:val="bullet"/>
      <w:lvlText w:val=""/>
      <w:lvlJc w:val="left"/>
      <w:pPr>
        <w:ind w:left="463" w:hanging="360"/>
      </w:pPr>
      <w:rPr>
        <w:rFonts w:ascii="Wingdings" w:eastAsia="Wingdings" w:hAnsi="Wingdings" w:cs="Wingdings" w:hint="default"/>
        <w:b w:val="0"/>
        <w:bCs w:val="0"/>
        <w:i w:val="0"/>
        <w:iCs w:val="0"/>
        <w:w w:val="100"/>
        <w:sz w:val="22"/>
        <w:szCs w:val="22"/>
        <w:lang w:val="el-GR" w:eastAsia="en-US" w:bidi="ar-SA"/>
      </w:rPr>
    </w:lvl>
    <w:lvl w:ilvl="1" w:tplc="8D58E9A4">
      <w:numFmt w:val="bullet"/>
      <w:lvlText w:val="•"/>
      <w:lvlJc w:val="left"/>
      <w:pPr>
        <w:ind w:left="1209" w:hanging="360"/>
      </w:pPr>
      <w:rPr>
        <w:rFonts w:hint="default"/>
        <w:lang w:val="el-GR" w:eastAsia="en-US" w:bidi="ar-SA"/>
      </w:rPr>
    </w:lvl>
    <w:lvl w:ilvl="2" w:tplc="D76AB0C4">
      <w:numFmt w:val="bullet"/>
      <w:lvlText w:val="•"/>
      <w:lvlJc w:val="left"/>
      <w:pPr>
        <w:ind w:left="1959" w:hanging="360"/>
      </w:pPr>
      <w:rPr>
        <w:rFonts w:hint="default"/>
        <w:lang w:val="el-GR" w:eastAsia="en-US" w:bidi="ar-SA"/>
      </w:rPr>
    </w:lvl>
    <w:lvl w:ilvl="3" w:tplc="BD481558">
      <w:numFmt w:val="bullet"/>
      <w:lvlText w:val="•"/>
      <w:lvlJc w:val="left"/>
      <w:pPr>
        <w:ind w:left="2709" w:hanging="360"/>
      </w:pPr>
      <w:rPr>
        <w:rFonts w:hint="default"/>
        <w:lang w:val="el-GR" w:eastAsia="en-US" w:bidi="ar-SA"/>
      </w:rPr>
    </w:lvl>
    <w:lvl w:ilvl="4" w:tplc="27AC4324">
      <w:numFmt w:val="bullet"/>
      <w:lvlText w:val="•"/>
      <w:lvlJc w:val="left"/>
      <w:pPr>
        <w:ind w:left="3459" w:hanging="360"/>
      </w:pPr>
      <w:rPr>
        <w:rFonts w:hint="default"/>
        <w:lang w:val="el-GR" w:eastAsia="en-US" w:bidi="ar-SA"/>
      </w:rPr>
    </w:lvl>
    <w:lvl w:ilvl="5" w:tplc="4B845B2E">
      <w:numFmt w:val="bullet"/>
      <w:lvlText w:val="•"/>
      <w:lvlJc w:val="left"/>
      <w:pPr>
        <w:ind w:left="4209" w:hanging="360"/>
      </w:pPr>
      <w:rPr>
        <w:rFonts w:hint="default"/>
        <w:lang w:val="el-GR" w:eastAsia="en-US" w:bidi="ar-SA"/>
      </w:rPr>
    </w:lvl>
    <w:lvl w:ilvl="6" w:tplc="5DE0E70E">
      <w:numFmt w:val="bullet"/>
      <w:lvlText w:val="•"/>
      <w:lvlJc w:val="left"/>
      <w:pPr>
        <w:ind w:left="4959" w:hanging="360"/>
      </w:pPr>
      <w:rPr>
        <w:rFonts w:hint="default"/>
        <w:lang w:val="el-GR" w:eastAsia="en-US" w:bidi="ar-SA"/>
      </w:rPr>
    </w:lvl>
    <w:lvl w:ilvl="7" w:tplc="CA969990">
      <w:numFmt w:val="bullet"/>
      <w:lvlText w:val="•"/>
      <w:lvlJc w:val="left"/>
      <w:pPr>
        <w:ind w:left="5709" w:hanging="360"/>
      </w:pPr>
      <w:rPr>
        <w:rFonts w:hint="default"/>
        <w:lang w:val="el-GR" w:eastAsia="en-US" w:bidi="ar-SA"/>
      </w:rPr>
    </w:lvl>
    <w:lvl w:ilvl="8" w:tplc="AC8C0004">
      <w:numFmt w:val="bullet"/>
      <w:lvlText w:val="•"/>
      <w:lvlJc w:val="left"/>
      <w:pPr>
        <w:ind w:left="6459" w:hanging="360"/>
      </w:pPr>
      <w:rPr>
        <w:rFonts w:hint="default"/>
        <w:lang w:val="el-GR" w:eastAsia="en-US" w:bidi="ar-SA"/>
      </w:rPr>
    </w:lvl>
  </w:abstractNum>
  <w:abstractNum w:abstractNumId="34" w15:restartNumberingAfterBreak="0">
    <w:nsid w:val="0DE94E09"/>
    <w:multiLevelType w:val="hybridMultilevel"/>
    <w:tmpl w:val="0C1036A6"/>
    <w:lvl w:ilvl="0" w:tplc="E5489C58">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688AEB82">
      <w:numFmt w:val="bullet"/>
      <w:lvlText w:val="•"/>
      <w:lvlJc w:val="left"/>
      <w:pPr>
        <w:ind w:left="1209" w:hanging="360"/>
      </w:pPr>
      <w:rPr>
        <w:rFonts w:hint="default"/>
        <w:lang w:val="el-GR" w:eastAsia="en-US" w:bidi="ar-SA"/>
      </w:rPr>
    </w:lvl>
    <w:lvl w:ilvl="2" w:tplc="79AE671C">
      <w:numFmt w:val="bullet"/>
      <w:lvlText w:val="•"/>
      <w:lvlJc w:val="left"/>
      <w:pPr>
        <w:ind w:left="1959" w:hanging="360"/>
      </w:pPr>
      <w:rPr>
        <w:rFonts w:hint="default"/>
        <w:lang w:val="el-GR" w:eastAsia="en-US" w:bidi="ar-SA"/>
      </w:rPr>
    </w:lvl>
    <w:lvl w:ilvl="3" w:tplc="1834EBFA">
      <w:numFmt w:val="bullet"/>
      <w:lvlText w:val="•"/>
      <w:lvlJc w:val="left"/>
      <w:pPr>
        <w:ind w:left="2709" w:hanging="360"/>
      </w:pPr>
      <w:rPr>
        <w:rFonts w:hint="default"/>
        <w:lang w:val="el-GR" w:eastAsia="en-US" w:bidi="ar-SA"/>
      </w:rPr>
    </w:lvl>
    <w:lvl w:ilvl="4" w:tplc="761C89AC">
      <w:numFmt w:val="bullet"/>
      <w:lvlText w:val="•"/>
      <w:lvlJc w:val="left"/>
      <w:pPr>
        <w:ind w:left="3458" w:hanging="360"/>
      </w:pPr>
      <w:rPr>
        <w:rFonts w:hint="default"/>
        <w:lang w:val="el-GR" w:eastAsia="en-US" w:bidi="ar-SA"/>
      </w:rPr>
    </w:lvl>
    <w:lvl w:ilvl="5" w:tplc="34308E86">
      <w:numFmt w:val="bullet"/>
      <w:lvlText w:val="•"/>
      <w:lvlJc w:val="left"/>
      <w:pPr>
        <w:ind w:left="4208" w:hanging="360"/>
      </w:pPr>
      <w:rPr>
        <w:rFonts w:hint="default"/>
        <w:lang w:val="el-GR" w:eastAsia="en-US" w:bidi="ar-SA"/>
      </w:rPr>
    </w:lvl>
    <w:lvl w:ilvl="6" w:tplc="359AC62E">
      <w:numFmt w:val="bullet"/>
      <w:lvlText w:val="•"/>
      <w:lvlJc w:val="left"/>
      <w:pPr>
        <w:ind w:left="4958" w:hanging="360"/>
      </w:pPr>
      <w:rPr>
        <w:rFonts w:hint="default"/>
        <w:lang w:val="el-GR" w:eastAsia="en-US" w:bidi="ar-SA"/>
      </w:rPr>
    </w:lvl>
    <w:lvl w:ilvl="7" w:tplc="7DE8D054">
      <w:numFmt w:val="bullet"/>
      <w:lvlText w:val="•"/>
      <w:lvlJc w:val="left"/>
      <w:pPr>
        <w:ind w:left="5707" w:hanging="360"/>
      </w:pPr>
      <w:rPr>
        <w:rFonts w:hint="default"/>
        <w:lang w:val="el-GR" w:eastAsia="en-US" w:bidi="ar-SA"/>
      </w:rPr>
    </w:lvl>
    <w:lvl w:ilvl="8" w:tplc="AEA44D64">
      <w:numFmt w:val="bullet"/>
      <w:lvlText w:val="•"/>
      <w:lvlJc w:val="left"/>
      <w:pPr>
        <w:ind w:left="6457" w:hanging="360"/>
      </w:pPr>
      <w:rPr>
        <w:rFonts w:hint="default"/>
        <w:lang w:val="el-GR" w:eastAsia="en-US" w:bidi="ar-SA"/>
      </w:rPr>
    </w:lvl>
  </w:abstractNum>
  <w:abstractNum w:abstractNumId="35" w15:restartNumberingAfterBreak="0">
    <w:nsid w:val="0F91580B"/>
    <w:multiLevelType w:val="hybridMultilevel"/>
    <w:tmpl w:val="AF40BF0C"/>
    <w:lvl w:ilvl="0" w:tplc="BD028A1E">
      <w:numFmt w:val="bullet"/>
      <w:lvlText w:val=""/>
      <w:lvlJc w:val="left"/>
      <w:pPr>
        <w:ind w:left="823" w:hanging="361"/>
      </w:pPr>
      <w:rPr>
        <w:rFonts w:ascii="Wingdings" w:eastAsia="Wingdings" w:hAnsi="Wingdings" w:cs="Wingdings" w:hint="default"/>
        <w:b w:val="0"/>
        <w:bCs w:val="0"/>
        <w:i w:val="0"/>
        <w:iCs w:val="0"/>
        <w:w w:val="100"/>
        <w:sz w:val="22"/>
        <w:szCs w:val="22"/>
        <w:lang w:val="el-GR" w:eastAsia="en-US" w:bidi="ar-SA"/>
      </w:rPr>
    </w:lvl>
    <w:lvl w:ilvl="1" w:tplc="492A5D36">
      <w:numFmt w:val="bullet"/>
      <w:lvlText w:val="•"/>
      <w:lvlJc w:val="left"/>
      <w:pPr>
        <w:ind w:left="1554" w:hanging="361"/>
      </w:pPr>
      <w:rPr>
        <w:rFonts w:hint="default"/>
        <w:lang w:val="el-GR" w:eastAsia="en-US" w:bidi="ar-SA"/>
      </w:rPr>
    </w:lvl>
    <w:lvl w:ilvl="2" w:tplc="5ECAEC66">
      <w:numFmt w:val="bullet"/>
      <w:lvlText w:val="•"/>
      <w:lvlJc w:val="left"/>
      <w:pPr>
        <w:ind w:left="2288" w:hanging="361"/>
      </w:pPr>
      <w:rPr>
        <w:rFonts w:hint="default"/>
        <w:lang w:val="el-GR" w:eastAsia="en-US" w:bidi="ar-SA"/>
      </w:rPr>
    </w:lvl>
    <w:lvl w:ilvl="3" w:tplc="B77ED5BE">
      <w:numFmt w:val="bullet"/>
      <w:lvlText w:val="•"/>
      <w:lvlJc w:val="left"/>
      <w:pPr>
        <w:ind w:left="3022" w:hanging="361"/>
      </w:pPr>
      <w:rPr>
        <w:rFonts w:hint="default"/>
        <w:lang w:val="el-GR" w:eastAsia="en-US" w:bidi="ar-SA"/>
      </w:rPr>
    </w:lvl>
    <w:lvl w:ilvl="4" w:tplc="8E32A8D8">
      <w:numFmt w:val="bullet"/>
      <w:lvlText w:val="•"/>
      <w:lvlJc w:val="left"/>
      <w:pPr>
        <w:ind w:left="3757" w:hanging="361"/>
      </w:pPr>
      <w:rPr>
        <w:rFonts w:hint="default"/>
        <w:lang w:val="el-GR" w:eastAsia="en-US" w:bidi="ar-SA"/>
      </w:rPr>
    </w:lvl>
    <w:lvl w:ilvl="5" w:tplc="E746EDC6">
      <w:numFmt w:val="bullet"/>
      <w:lvlText w:val="•"/>
      <w:lvlJc w:val="left"/>
      <w:pPr>
        <w:ind w:left="4491" w:hanging="361"/>
      </w:pPr>
      <w:rPr>
        <w:rFonts w:hint="default"/>
        <w:lang w:val="el-GR" w:eastAsia="en-US" w:bidi="ar-SA"/>
      </w:rPr>
    </w:lvl>
    <w:lvl w:ilvl="6" w:tplc="6D2E026E">
      <w:numFmt w:val="bullet"/>
      <w:lvlText w:val="•"/>
      <w:lvlJc w:val="left"/>
      <w:pPr>
        <w:ind w:left="5225" w:hanging="361"/>
      </w:pPr>
      <w:rPr>
        <w:rFonts w:hint="default"/>
        <w:lang w:val="el-GR" w:eastAsia="en-US" w:bidi="ar-SA"/>
      </w:rPr>
    </w:lvl>
    <w:lvl w:ilvl="7" w:tplc="9854387E">
      <w:numFmt w:val="bullet"/>
      <w:lvlText w:val="•"/>
      <w:lvlJc w:val="left"/>
      <w:pPr>
        <w:ind w:left="5960" w:hanging="361"/>
      </w:pPr>
      <w:rPr>
        <w:rFonts w:hint="default"/>
        <w:lang w:val="el-GR" w:eastAsia="en-US" w:bidi="ar-SA"/>
      </w:rPr>
    </w:lvl>
    <w:lvl w:ilvl="8" w:tplc="894CA9A4">
      <w:numFmt w:val="bullet"/>
      <w:lvlText w:val="•"/>
      <w:lvlJc w:val="left"/>
      <w:pPr>
        <w:ind w:left="6694" w:hanging="361"/>
      </w:pPr>
      <w:rPr>
        <w:rFonts w:hint="default"/>
        <w:lang w:val="el-GR" w:eastAsia="en-US" w:bidi="ar-SA"/>
      </w:rPr>
    </w:lvl>
  </w:abstractNum>
  <w:abstractNum w:abstractNumId="36" w15:restartNumberingAfterBreak="0">
    <w:nsid w:val="0FB95D04"/>
    <w:multiLevelType w:val="hybridMultilevel"/>
    <w:tmpl w:val="7CF41776"/>
    <w:lvl w:ilvl="0" w:tplc="50380216">
      <w:numFmt w:val="bullet"/>
      <w:lvlText w:val=""/>
      <w:lvlJc w:val="left"/>
      <w:pPr>
        <w:ind w:left="424" w:hanging="281"/>
      </w:pPr>
      <w:rPr>
        <w:rFonts w:ascii="Wingdings" w:eastAsia="Wingdings" w:hAnsi="Wingdings" w:cs="Wingdings" w:hint="default"/>
        <w:b w:val="0"/>
        <w:bCs w:val="0"/>
        <w:i w:val="0"/>
        <w:iCs w:val="0"/>
        <w:w w:val="99"/>
        <w:sz w:val="20"/>
        <w:szCs w:val="20"/>
        <w:lang w:val="el-GR" w:eastAsia="en-US" w:bidi="ar-SA"/>
      </w:rPr>
    </w:lvl>
    <w:lvl w:ilvl="1" w:tplc="84AA04E4">
      <w:numFmt w:val="bullet"/>
      <w:lvlText w:val="-"/>
      <w:lvlJc w:val="left"/>
      <w:pPr>
        <w:ind w:left="827" w:hanging="360"/>
      </w:pPr>
      <w:rPr>
        <w:rFonts w:ascii="Calibri" w:eastAsia="Calibri" w:hAnsi="Calibri" w:cs="Calibri" w:hint="default"/>
        <w:b w:val="0"/>
        <w:bCs w:val="0"/>
        <w:i w:val="0"/>
        <w:iCs w:val="0"/>
        <w:w w:val="99"/>
        <w:sz w:val="20"/>
        <w:szCs w:val="20"/>
        <w:lang w:val="el-GR" w:eastAsia="en-US" w:bidi="ar-SA"/>
      </w:rPr>
    </w:lvl>
    <w:lvl w:ilvl="2" w:tplc="111E1714">
      <w:numFmt w:val="bullet"/>
      <w:lvlText w:val="•"/>
      <w:lvlJc w:val="left"/>
      <w:pPr>
        <w:ind w:left="1679" w:hanging="360"/>
      </w:pPr>
      <w:rPr>
        <w:rFonts w:hint="default"/>
        <w:lang w:val="el-GR" w:eastAsia="en-US" w:bidi="ar-SA"/>
      </w:rPr>
    </w:lvl>
    <w:lvl w:ilvl="3" w:tplc="981AC5F6">
      <w:numFmt w:val="bullet"/>
      <w:lvlText w:val="•"/>
      <w:lvlJc w:val="left"/>
      <w:pPr>
        <w:ind w:left="2539" w:hanging="360"/>
      </w:pPr>
      <w:rPr>
        <w:rFonts w:hint="default"/>
        <w:lang w:val="el-GR" w:eastAsia="en-US" w:bidi="ar-SA"/>
      </w:rPr>
    </w:lvl>
    <w:lvl w:ilvl="4" w:tplc="F67EE0D8">
      <w:numFmt w:val="bullet"/>
      <w:lvlText w:val="•"/>
      <w:lvlJc w:val="left"/>
      <w:pPr>
        <w:ind w:left="3399" w:hanging="360"/>
      </w:pPr>
      <w:rPr>
        <w:rFonts w:hint="default"/>
        <w:lang w:val="el-GR" w:eastAsia="en-US" w:bidi="ar-SA"/>
      </w:rPr>
    </w:lvl>
    <w:lvl w:ilvl="5" w:tplc="3FE007CE">
      <w:numFmt w:val="bullet"/>
      <w:lvlText w:val="•"/>
      <w:lvlJc w:val="left"/>
      <w:pPr>
        <w:ind w:left="4259" w:hanging="360"/>
      </w:pPr>
      <w:rPr>
        <w:rFonts w:hint="default"/>
        <w:lang w:val="el-GR" w:eastAsia="en-US" w:bidi="ar-SA"/>
      </w:rPr>
    </w:lvl>
    <w:lvl w:ilvl="6" w:tplc="AB0A513E">
      <w:numFmt w:val="bullet"/>
      <w:lvlText w:val="•"/>
      <w:lvlJc w:val="left"/>
      <w:pPr>
        <w:ind w:left="5119" w:hanging="360"/>
      </w:pPr>
      <w:rPr>
        <w:rFonts w:hint="default"/>
        <w:lang w:val="el-GR" w:eastAsia="en-US" w:bidi="ar-SA"/>
      </w:rPr>
    </w:lvl>
    <w:lvl w:ilvl="7" w:tplc="2AD0E0F4">
      <w:numFmt w:val="bullet"/>
      <w:lvlText w:val="•"/>
      <w:lvlJc w:val="left"/>
      <w:pPr>
        <w:ind w:left="5979" w:hanging="360"/>
      </w:pPr>
      <w:rPr>
        <w:rFonts w:hint="default"/>
        <w:lang w:val="el-GR" w:eastAsia="en-US" w:bidi="ar-SA"/>
      </w:rPr>
    </w:lvl>
    <w:lvl w:ilvl="8" w:tplc="A28A02E0">
      <w:numFmt w:val="bullet"/>
      <w:lvlText w:val="•"/>
      <w:lvlJc w:val="left"/>
      <w:pPr>
        <w:ind w:left="6839" w:hanging="360"/>
      </w:pPr>
      <w:rPr>
        <w:rFonts w:hint="default"/>
        <w:lang w:val="el-GR" w:eastAsia="en-US" w:bidi="ar-SA"/>
      </w:rPr>
    </w:lvl>
  </w:abstractNum>
  <w:abstractNum w:abstractNumId="37" w15:restartNumberingAfterBreak="0">
    <w:nsid w:val="0FD74B68"/>
    <w:multiLevelType w:val="hybridMultilevel"/>
    <w:tmpl w:val="15E4176E"/>
    <w:lvl w:ilvl="0" w:tplc="46440F42">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91B2C84C">
      <w:numFmt w:val="bullet"/>
      <w:lvlText w:val="•"/>
      <w:lvlJc w:val="left"/>
      <w:pPr>
        <w:ind w:left="1518" w:hanging="360"/>
      </w:pPr>
      <w:rPr>
        <w:rFonts w:hint="default"/>
        <w:lang w:val="el-GR" w:eastAsia="en-US" w:bidi="ar-SA"/>
      </w:rPr>
    </w:lvl>
    <w:lvl w:ilvl="2" w:tplc="B6EADBF2">
      <w:numFmt w:val="bullet"/>
      <w:lvlText w:val="•"/>
      <w:lvlJc w:val="left"/>
      <w:pPr>
        <w:ind w:left="2216" w:hanging="360"/>
      </w:pPr>
      <w:rPr>
        <w:rFonts w:hint="default"/>
        <w:lang w:val="el-GR" w:eastAsia="en-US" w:bidi="ar-SA"/>
      </w:rPr>
    </w:lvl>
    <w:lvl w:ilvl="3" w:tplc="8084EC20">
      <w:numFmt w:val="bullet"/>
      <w:lvlText w:val="•"/>
      <w:lvlJc w:val="left"/>
      <w:pPr>
        <w:ind w:left="2915" w:hanging="360"/>
      </w:pPr>
      <w:rPr>
        <w:rFonts w:hint="default"/>
        <w:lang w:val="el-GR" w:eastAsia="en-US" w:bidi="ar-SA"/>
      </w:rPr>
    </w:lvl>
    <w:lvl w:ilvl="4" w:tplc="0F40653E">
      <w:numFmt w:val="bullet"/>
      <w:lvlText w:val="•"/>
      <w:lvlJc w:val="left"/>
      <w:pPr>
        <w:ind w:left="3613" w:hanging="360"/>
      </w:pPr>
      <w:rPr>
        <w:rFonts w:hint="default"/>
        <w:lang w:val="el-GR" w:eastAsia="en-US" w:bidi="ar-SA"/>
      </w:rPr>
    </w:lvl>
    <w:lvl w:ilvl="5" w:tplc="766C898E">
      <w:numFmt w:val="bullet"/>
      <w:lvlText w:val="•"/>
      <w:lvlJc w:val="left"/>
      <w:pPr>
        <w:ind w:left="4312" w:hanging="360"/>
      </w:pPr>
      <w:rPr>
        <w:rFonts w:hint="default"/>
        <w:lang w:val="el-GR" w:eastAsia="en-US" w:bidi="ar-SA"/>
      </w:rPr>
    </w:lvl>
    <w:lvl w:ilvl="6" w:tplc="6C602F6E">
      <w:numFmt w:val="bullet"/>
      <w:lvlText w:val="•"/>
      <w:lvlJc w:val="left"/>
      <w:pPr>
        <w:ind w:left="5010" w:hanging="360"/>
      </w:pPr>
      <w:rPr>
        <w:rFonts w:hint="default"/>
        <w:lang w:val="el-GR" w:eastAsia="en-US" w:bidi="ar-SA"/>
      </w:rPr>
    </w:lvl>
    <w:lvl w:ilvl="7" w:tplc="15000FF0">
      <w:numFmt w:val="bullet"/>
      <w:lvlText w:val="•"/>
      <w:lvlJc w:val="left"/>
      <w:pPr>
        <w:ind w:left="5708" w:hanging="360"/>
      </w:pPr>
      <w:rPr>
        <w:rFonts w:hint="default"/>
        <w:lang w:val="el-GR" w:eastAsia="en-US" w:bidi="ar-SA"/>
      </w:rPr>
    </w:lvl>
    <w:lvl w:ilvl="8" w:tplc="A60EF2E2">
      <w:numFmt w:val="bullet"/>
      <w:lvlText w:val="•"/>
      <w:lvlJc w:val="left"/>
      <w:pPr>
        <w:ind w:left="6407" w:hanging="360"/>
      </w:pPr>
      <w:rPr>
        <w:rFonts w:hint="default"/>
        <w:lang w:val="el-GR" w:eastAsia="en-US" w:bidi="ar-SA"/>
      </w:rPr>
    </w:lvl>
  </w:abstractNum>
  <w:abstractNum w:abstractNumId="38" w15:restartNumberingAfterBreak="0">
    <w:nsid w:val="0FE3227B"/>
    <w:multiLevelType w:val="hybridMultilevel"/>
    <w:tmpl w:val="1AD85A86"/>
    <w:lvl w:ilvl="0" w:tplc="4B96195C">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35C8A4F8">
      <w:numFmt w:val="bullet"/>
      <w:lvlText w:val="•"/>
      <w:lvlJc w:val="left"/>
      <w:pPr>
        <w:ind w:left="1912" w:hanging="360"/>
      </w:pPr>
      <w:rPr>
        <w:rFonts w:hint="default"/>
        <w:lang w:val="el-GR" w:eastAsia="en-US" w:bidi="ar-SA"/>
      </w:rPr>
    </w:lvl>
    <w:lvl w:ilvl="2" w:tplc="65A27F08">
      <w:numFmt w:val="bullet"/>
      <w:lvlText w:val="•"/>
      <w:lvlJc w:val="left"/>
      <w:pPr>
        <w:ind w:left="2845" w:hanging="360"/>
      </w:pPr>
      <w:rPr>
        <w:rFonts w:hint="default"/>
        <w:lang w:val="el-GR" w:eastAsia="en-US" w:bidi="ar-SA"/>
      </w:rPr>
    </w:lvl>
    <w:lvl w:ilvl="3" w:tplc="C29ED0F2">
      <w:numFmt w:val="bullet"/>
      <w:lvlText w:val="•"/>
      <w:lvlJc w:val="left"/>
      <w:pPr>
        <w:ind w:left="3777" w:hanging="360"/>
      </w:pPr>
      <w:rPr>
        <w:rFonts w:hint="default"/>
        <w:lang w:val="el-GR" w:eastAsia="en-US" w:bidi="ar-SA"/>
      </w:rPr>
    </w:lvl>
    <w:lvl w:ilvl="4" w:tplc="77FC9CB0">
      <w:numFmt w:val="bullet"/>
      <w:lvlText w:val="•"/>
      <w:lvlJc w:val="left"/>
      <w:pPr>
        <w:ind w:left="4710" w:hanging="360"/>
      </w:pPr>
      <w:rPr>
        <w:rFonts w:hint="default"/>
        <w:lang w:val="el-GR" w:eastAsia="en-US" w:bidi="ar-SA"/>
      </w:rPr>
    </w:lvl>
    <w:lvl w:ilvl="5" w:tplc="919EC980">
      <w:numFmt w:val="bullet"/>
      <w:lvlText w:val="•"/>
      <w:lvlJc w:val="left"/>
      <w:pPr>
        <w:ind w:left="5643" w:hanging="360"/>
      </w:pPr>
      <w:rPr>
        <w:rFonts w:hint="default"/>
        <w:lang w:val="el-GR" w:eastAsia="en-US" w:bidi="ar-SA"/>
      </w:rPr>
    </w:lvl>
    <w:lvl w:ilvl="6" w:tplc="B3CE5BBE">
      <w:numFmt w:val="bullet"/>
      <w:lvlText w:val="•"/>
      <w:lvlJc w:val="left"/>
      <w:pPr>
        <w:ind w:left="6575" w:hanging="360"/>
      </w:pPr>
      <w:rPr>
        <w:rFonts w:hint="default"/>
        <w:lang w:val="el-GR" w:eastAsia="en-US" w:bidi="ar-SA"/>
      </w:rPr>
    </w:lvl>
    <w:lvl w:ilvl="7" w:tplc="0E9A679E">
      <w:numFmt w:val="bullet"/>
      <w:lvlText w:val="•"/>
      <w:lvlJc w:val="left"/>
      <w:pPr>
        <w:ind w:left="7508" w:hanging="360"/>
      </w:pPr>
      <w:rPr>
        <w:rFonts w:hint="default"/>
        <w:lang w:val="el-GR" w:eastAsia="en-US" w:bidi="ar-SA"/>
      </w:rPr>
    </w:lvl>
    <w:lvl w:ilvl="8" w:tplc="A2181B58">
      <w:numFmt w:val="bullet"/>
      <w:lvlText w:val="•"/>
      <w:lvlJc w:val="left"/>
      <w:pPr>
        <w:ind w:left="8441" w:hanging="360"/>
      </w:pPr>
      <w:rPr>
        <w:rFonts w:hint="default"/>
        <w:lang w:val="el-GR" w:eastAsia="en-US" w:bidi="ar-SA"/>
      </w:rPr>
    </w:lvl>
  </w:abstractNum>
  <w:abstractNum w:abstractNumId="39" w15:restartNumberingAfterBreak="0">
    <w:nsid w:val="101815CC"/>
    <w:multiLevelType w:val="hybridMultilevel"/>
    <w:tmpl w:val="CBCE5672"/>
    <w:lvl w:ilvl="0" w:tplc="C8FE2C5E">
      <w:numFmt w:val="bullet"/>
      <w:lvlText w:val=""/>
      <w:lvlJc w:val="left"/>
      <w:pPr>
        <w:ind w:left="1035" w:hanging="360"/>
      </w:pPr>
      <w:rPr>
        <w:rFonts w:ascii="Symbol" w:eastAsia="Symbol" w:hAnsi="Symbol" w:cs="Symbol" w:hint="default"/>
        <w:b w:val="0"/>
        <w:bCs w:val="0"/>
        <w:i w:val="0"/>
        <w:iCs w:val="0"/>
        <w:w w:val="99"/>
        <w:sz w:val="20"/>
        <w:szCs w:val="20"/>
        <w:lang w:val="el-GR" w:eastAsia="en-US" w:bidi="ar-SA"/>
      </w:rPr>
    </w:lvl>
    <w:lvl w:ilvl="1" w:tplc="9572CAC0">
      <w:numFmt w:val="bullet"/>
      <w:lvlText w:val="•"/>
      <w:lvlJc w:val="left"/>
      <w:pPr>
        <w:ind w:left="1966" w:hanging="360"/>
      </w:pPr>
      <w:rPr>
        <w:rFonts w:hint="default"/>
        <w:lang w:val="el-GR" w:eastAsia="en-US" w:bidi="ar-SA"/>
      </w:rPr>
    </w:lvl>
    <w:lvl w:ilvl="2" w:tplc="B89E2DD8">
      <w:numFmt w:val="bullet"/>
      <w:lvlText w:val="•"/>
      <w:lvlJc w:val="left"/>
      <w:pPr>
        <w:ind w:left="2893" w:hanging="360"/>
      </w:pPr>
      <w:rPr>
        <w:rFonts w:hint="default"/>
        <w:lang w:val="el-GR" w:eastAsia="en-US" w:bidi="ar-SA"/>
      </w:rPr>
    </w:lvl>
    <w:lvl w:ilvl="3" w:tplc="0E54228E">
      <w:numFmt w:val="bullet"/>
      <w:lvlText w:val="•"/>
      <w:lvlJc w:val="left"/>
      <w:pPr>
        <w:ind w:left="3819" w:hanging="360"/>
      </w:pPr>
      <w:rPr>
        <w:rFonts w:hint="default"/>
        <w:lang w:val="el-GR" w:eastAsia="en-US" w:bidi="ar-SA"/>
      </w:rPr>
    </w:lvl>
    <w:lvl w:ilvl="4" w:tplc="171044E4">
      <w:numFmt w:val="bullet"/>
      <w:lvlText w:val="•"/>
      <w:lvlJc w:val="left"/>
      <w:pPr>
        <w:ind w:left="4746" w:hanging="360"/>
      </w:pPr>
      <w:rPr>
        <w:rFonts w:hint="default"/>
        <w:lang w:val="el-GR" w:eastAsia="en-US" w:bidi="ar-SA"/>
      </w:rPr>
    </w:lvl>
    <w:lvl w:ilvl="5" w:tplc="68249964">
      <w:numFmt w:val="bullet"/>
      <w:lvlText w:val="•"/>
      <w:lvlJc w:val="left"/>
      <w:pPr>
        <w:ind w:left="5673" w:hanging="360"/>
      </w:pPr>
      <w:rPr>
        <w:rFonts w:hint="default"/>
        <w:lang w:val="el-GR" w:eastAsia="en-US" w:bidi="ar-SA"/>
      </w:rPr>
    </w:lvl>
    <w:lvl w:ilvl="6" w:tplc="194CF8B6">
      <w:numFmt w:val="bullet"/>
      <w:lvlText w:val="•"/>
      <w:lvlJc w:val="left"/>
      <w:pPr>
        <w:ind w:left="6599" w:hanging="360"/>
      </w:pPr>
      <w:rPr>
        <w:rFonts w:hint="default"/>
        <w:lang w:val="el-GR" w:eastAsia="en-US" w:bidi="ar-SA"/>
      </w:rPr>
    </w:lvl>
    <w:lvl w:ilvl="7" w:tplc="F39667F8">
      <w:numFmt w:val="bullet"/>
      <w:lvlText w:val="•"/>
      <w:lvlJc w:val="left"/>
      <w:pPr>
        <w:ind w:left="7526" w:hanging="360"/>
      </w:pPr>
      <w:rPr>
        <w:rFonts w:hint="default"/>
        <w:lang w:val="el-GR" w:eastAsia="en-US" w:bidi="ar-SA"/>
      </w:rPr>
    </w:lvl>
    <w:lvl w:ilvl="8" w:tplc="FA04F56A">
      <w:numFmt w:val="bullet"/>
      <w:lvlText w:val="•"/>
      <w:lvlJc w:val="left"/>
      <w:pPr>
        <w:ind w:left="8453" w:hanging="360"/>
      </w:pPr>
      <w:rPr>
        <w:rFonts w:hint="default"/>
        <w:lang w:val="el-GR" w:eastAsia="en-US" w:bidi="ar-SA"/>
      </w:rPr>
    </w:lvl>
  </w:abstractNum>
  <w:abstractNum w:abstractNumId="40" w15:restartNumberingAfterBreak="0">
    <w:nsid w:val="1031676F"/>
    <w:multiLevelType w:val="hybridMultilevel"/>
    <w:tmpl w:val="8F6EE8B2"/>
    <w:lvl w:ilvl="0" w:tplc="855C9DE2">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1" w:tplc="554CA48C">
      <w:numFmt w:val="bullet"/>
      <w:lvlText w:val="•"/>
      <w:lvlJc w:val="left"/>
      <w:pPr>
        <w:ind w:left="1918" w:hanging="360"/>
      </w:pPr>
      <w:rPr>
        <w:rFonts w:hint="default"/>
        <w:lang w:val="el-GR" w:eastAsia="en-US" w:bidi="ar-SA"/>
      </w:rPr>
    </w:lvl>
    <w:lvl w:ilvl="2" w:tplc="F6D86862">
      <w:numFmt w:val="bullet"/>
      <w:lvlText w:val="•"/>
      <w:lvlJc w:val="left"/>
      <w:pPr>
        <w:ind w:left="2896" w:hanging="360"/>
      </w:pPr>
      <w:rPr>
        <w:rFonts w:hint="default"/>
        <w:lang w:val="el-GR" w:eastAsia="en-US" w:bidi="ar-SA"/>
      </w:rPr>
    </w:lvl>
    <w:lvl w:ilvl="3" w:tplc="EF7ACE02">
      <w:numFmt w:val="bullet"/>
      <w:lvlText w:val="•"/>
      <w:lvlJc w:val="left"/>
      <w:pPr>
        <w:ind w:left="3874" w:hanging="360"/>
      </w:pPr>
      <w:rPr>
        <w:rFonts w:hint="default"/>
        <w:lang w:val="el-GR" w:eastAsia="en-US" w:bidi="ar-SA"/>
      </w:rPr>
    </w:lvl>
    <w:lvl w:ilvl="4" w:tplc="D7D6AA7E">
      <w:numFmt w:val="bullet"/>
      <w:lvlText w:val="•"/>
      <w:lvlJc w:val="left"/>
      <w:pPr>
        <w:ind w:left="4852" w:hanging="360"/>
      </w:pPr>
      <w:rPr>
        <w:rFonts w:hint="default"/>
        <w:lang w:val="el-GR" w:eastAsia="en-US" w:bidi="ar-SA"/>
      </w:rPr>
    </w:lvl>
    <w:lvl w:ilvl="5" w:tplc="2638AEDC">
      <w:numFmt w:val="bullet"/>
      <w:lvlText w:val="•"/>
      <w:lvlJc w:val="left"/>
      <w:pPr>
        <w:ind w:left="5830" w:hanging="360"/>
      </w:pPr>
      <w:rPr>
        <w:rFonts w:hint="default"/>
        <w:lang w:val="el-GR" w:eastAsia="en-US" w:bidi="ar-SA"/>
      </w:rPr>
    </w:lvl>
    <w:lvl w:ilvl="6" w:tplc="DEF60C0E">
      <w:numFmt w:val="bullet"/>
      <w:lvlText w:val="•"/>
      <w:lvlJc w:val="left"/>
      <w:pPr>
        <w:ind w:left="6808" w:hanging="360"/>
      </w:pPr>
      <w:rPr>
        <w:rFonts w:hint="default"/>
        <w:lang w:val="el-GR" w:eastAsia="en-US" w:bidi="ar-SA"/>
      </w:rPr>
    </w:lvl>
    <w:lvl w:ilvl="7" w:tplc="BDCE1038">
      <w:numFmt w:val="bullet"/>
      <w:lvlText w:val="•"/>
      <w:lvlJc w:val="left"/>
      <w:pPr>
        <w:ind w:left="7786" w:hanging="360"/>
      </w:pPr>
      <w:rPr>
        <w:rFonts w:hint="default"/>
        <w:lang w:val="el-GR" w:eastAsia="en-US" w:bidi="ar-SA"/>
      </w:rPr>
    </w:lvl>
    <w:lvl w:ilvl="8" w:tplc="7AF0DA20">
      <w:numFmt w:val="bullet"/>
      <w:lvlText w:val="•"/>
      <w:lvlJc w:val="left"/>
      <w:pPr>
        <w:ind w:left="8764" w:hanging="360"/>
      </w:pPr>
      <w:rPr>
        <w:rFonts w:hint="default"/>
        <w:lang w:val="el-GR" w:eastAsia="en-US" w:bidi="ar-SA"/>
      </w:rPr>
    </w:lvl>
  </w:abstractNum>
  <w:abstractNum w:abstractNumId="41" w15:restartNumberingAfterBreak="0">
    <w:nsid w:val="103873F2"/>
    <w:multiLevelType w:val="hybridMultilevel"/>
    <w:tmpl w:val="D882713A"/>
    <w:lvl w:ilvl="0" w:tplc="4F280C92">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A06E424E">
      <w:numFmt w:val="bullet"/>
      <w:lvlText w:val=""/>
      <w:lvlJc w:val="left"/>
      <w:pPr>
        <w:ind w:left="1393" w:hanging="360"/>
      </w:pPr>
      <w:rPr>
        <w:rFonts w:ascii="Wingdings" w:eastAsia="Wingdings" w:hAnsi="Wingdings" w:cs="Wingdings" w:hint="default"/>
        <w:b w:val="0"/>
        <w:bCs w:val="0"/>
        <w:i w:val="0"/>
        <w:iCs w:val="0"/>
        <w:w w:val="99"/>
        <w:sz w:val="20"/>
        <w:szCs w:val="20"/>
        <w:lang w:val="el-GR" w:eastAsia="en-US" w:bidi="ar-SA"/>
      </w:rPr>
    </w:lvl>
    <w:lvl w:ilvl="2" w:tplc="2C9E1152">
      <w:numFmt w:val="bullet"/>
      <w:lvlText w:val="•"/>
      <w:lvlJc w:val="left"/>
      <w:pPr>
        <w:ind w:left="2389" w:hanging="360"/>
      </w:pPr>
      <w:rPr>
        <w:rFonts w:hint="default"/>
        <w:lang w:val="el-GR" w:eastAsia="en-US" w:bidi="ar-SA"/>
      </w:rPr>
    </w:lvl>
    <w:lvl w:ilvl="3" w:tplc="D7FC5592">
      <w:numFmt w:val="bullet"/>
      <w:lvlText w:val="•"/>
      <w:lvlJc w:val="left"/>
      <w:pPr>
        <w:ind w:left="3379" w:hanging="360"/>
      </w:pPr>
      <w:rPr>
        <w:rFonts w:hint="default"/>
        <w:lang w:val="el-GR" w:eastAsia="en-US" w:bidi="ar-SA"/>
      </w:rPr>
    </w:lvl>
    <w:lvl w:ilvl="4" w:tplc="23467D7A">
      <w:numFmt w:val="bullet"/>
      <w:lvlText w:val="•"/>
      <w:lvlJc w:val="left"/>
      <w:pPr>
        <w:ind w:left="4368" w:hanging="360"/>
      </w:pPr>
      <w:rPr>
        <w:rFonts w:hint="default"/>
        <w:lang w:val="el-GR" w:eastAsia="en-US" w:bidi="ar-SA"/>
      </w:rPr>
    </w:lvl>
    <w:lvl w:ilvl="5" w:tplc="57EC621C">
      <w:numFmt w:val="bullet"/>
      <w:lvlText w:val="•"/>
      <w:lvlJc w:val="left"/>
      <w:pPr>
        <w:ind w:left="5358" w:hanging="360"/>
      </w:pPr>
      <w:rPr>
        <w:rFonts w:hint="default"/>
        <w:lang w:val="el-GR" w:eastAsia="en-US" w:bidi="ar-SA"/>
      </w:rPr>
    </w:lvl>
    <w:lvl w:ilvl="6" w:tplc="6BE4ABAE">
      <w:numFmt w:val="bullet"/>
      <w:lvlText w:val="•"/>
      <w:lvlJc w:val="left"/>
      <w:pPr>
        <w:ind w:left="6348" w:hanging="360"/>
      </w:pPr>
      <w:rPr>
        <w:rFonts w:hint="default"/>
        <w:lang w:val="el-GR" w:eastAsia="en-US" w:bidi="ar-SA"/>
      </w:rPr>
    </w:lvl>
    <w:lvl w:ilvl="7" w:tplc="D82CCFB6">
      <w:numFmt w:val="bullet"/>
      <w:lvlText w:val="•"/>
      <w:lvlJc w:val="left"/>
      <w:pPr>
        <w:ind w:left="7337" w:hanging="360"/>
      </w:pPr>
      <w:rPr>
        <w:rFonts w:hint="default"/>
        <w:lang w:val="el-GR" w:eastAsia="en-US" w:bidi="ar-SA"/>
      </w:rPr>
    </w:lvl>
    <w:lvl w:ilvl="8" w:tplc="1FAEA534">
      <w:numFmt w:val="bullet"/>
      <w:lvlText w:val="•"/>
      <w:lvlJc w:val="left"/>
      <w:pPr>
        <w:ind w:left="8327" w:hanging="360"/>
      </w:pPr>
      <w:rPr>
        <w:rFonts w:hint="default"/>
        <w:lang w:val="el-GR" w:eastAsia="en-US" w:bidi="ar-SA"/>
      </w:rPr>
    </w:lvl>
  </w:abstractNum>
  <w:abstractNum w:abstractNumId="42" w15:restartNumberingAfterBreak="0">
    <w:nsid w:val="105822C0"/>
    <w:multiLevelType w:val="hybridMultilevel"/>
    <w:tmpl w:val="C456C7D8"/>
    <w:lvl w:ilvl="0" w:tplc="4B1267EC">
      <w:numFmt w:val="bullet"/>
      <w:lvlText w:val=""/>
      <w:lvlJc w:val="left"/>
      <w:pPr>
        <w:ind w:left="472" w:hanging="360"/>
      </w:pPr>
      <w:rPr>
        <w:rFonts w:ascii="Symbol" w:eastAsia="Symbol" w:hAnsi="Symbol" w:cs="Symbol" w:hint="default"/>
        <w:b w:val="0"/>
        <w:bCs w:val="0"/>
        <w:i w:val="0"/>
        <w:iCs w:val="0"/>
        <w:w w:val="99"/>
        <w:sz w:val="20"/>
        <w:szCs w:val="20"/>
        <w:lang w:val="el-GR" w:eastAsia="en-US" w:bidi="ar-SA"/>
      </w:rPr>
    </w:lvl>
    <w:lvl w:ilvl="1" w:tplc="661CB3A8">
      <w:numFmt w:val="bullet"/>
      <w:lvlText w:val="-"/>
      <w:lvlJc w:val="left"/>
      <w:pPr>
        <w:ind w:left="833" w:hanging="361"/>
      </w:pPr>
      <w:rPr>
        <w:rFonts w:ascii="Times New Roman" w:eastAsia="Times New Roman" w:hAnsi="Times New Roman" w:cs="Times New Roman" w:hint="default"/>
        <w:b w:val="0"/>
        <w:bCs w:val="0"/>
        <w:i w:val="0"/>
        <w:iCs w:val="0"/>
        <w:w w:val="99"/>
        <w:sz w:val="20"/>
        <w:szCs w:val="20"/>
        <w:lang w:val="el-GR" w:eastAsia="en-US" w:bidi="ar-SA"/>
      </w:rPr>
    </w:lvl>
    <w:lvl w:ilvl="2" w:tplc="B114FEC4">
      <w:numFmt w:val="bullet"/>
      <w:lvlText w:val="•"/>
      <w:lvlJc w:val="left"/>
      <w:pPr>
        <w:ind w:left="1620" w:hanging="361"/>
      </w:pPr>
      <w:rPr>
        <w:rFonts w:hint="default"/>
        <w:lang w:val="el-GR" w:eastAsia="en-US" w:bidi="ar-SA"/>
      </w:rPr>
    </w:lvl>
    <w:lvl w:ilvl="3" w:tplc="48B23AFE">
      <w:numFmt w:val="bullet"/>
      <w:lvlText w:val="•"/>
      <w:lvlJc w:val="left"/>
      <w:pPr>
        <w:ind w:left="2400" w:hanging="361"/>
      </w:pPr>
      <w:rPr>
        <w:rFonts w:hint="default"/>
        <w:lang w:val="el-GR" w:eastAsia="en-US" w:bidi="ar-SA"/>
      </w:rPr>
    </w:lvl>
    <w:lvl w:ilvl="4" w:tplc="6CDEE374">
      <w:numFmt w:val="bullet"/>
      <w:lvlText w:val="•"/>
      <w:lvlJc w:val="left"/>
      <w:pPr>
        <w:ind w:left="3181" w:hanging="361"/>
      </w:pPr>
      <w:rPr>
        <w:rFonts w:hint="default"/>
        <w:lang w:val="el-GR" w:eastAsia="en-US" w:bidi="ar-SA"/>
      </w:rPr>
    </w:lvl>
    <w:lvl w:ilvl="5" w:tplc="57DAA91C">
      <w:numFmt w:val="bullet"/>
      <w:lvlText w:val="•"/>
      <w:lvlJc w:val="left"/>
      <w:pPr>
        <w:ind w:left="3961" w:hanging="361"/>
      </w:pPr>
      <w:rPr>
        <w:rFonts w:hint="default"/>
        <w:lang w:val="el-GR" w:eastAsia="en-US" w:bidi="ar-SA"/>
      </w:rPr>
    </w:lvl>
    <w:lvl w:ilvl="6" w:tplc="466C2610">
      <w:numFmt w:val="bullet"/>
      <w:lvlText w:val="•"/>
      <w:lvlJc w:val="left"/>
      <w:pPr>
        <w:ind w:left="4742" w:hanging="361"/>
      </w:pPr>
      <w:rPr>
        <w:rFonts w:hint="default"/>
        <w:lang w:val="el-GR" w:eastAsia="en-US" w:bidi="ar-SA"/>
      </w:rPr>
    </w:lvl>
    <w:lvl w:ilvl="7" w:tplc="AC769E72">
      <w:numFmt w:val="bullet"/>
      <w:lvlText w:val="•"/>
      <w:lvlJc w:val="left"/>
      <w:pPr>
        <w:ind w:left="5522" w:hanging="361"/>
      </w:pPr>
      <w:rPr>
        <w:rFonts w:hint="default"/>
        <w:lang w:val="el-GR" w:eastAsia="en-US" w:bidi="ar-SA"/>
      </w:rPr>
    </w:lvl>
    <w:lvl w:ilvl="8" w:tplc="041E6DDA">
      <w:numFmt w:val="bullet"/>
      <w:lvlText w:val="•"/>
      <w:lvlJc w:val="left"/>
      <w:pPr>
        <w:ind w:left="6303" w:hanging="361"/>
      </w:pPr>
      <w:rPr>
        <w:rFonts w:hint="default"/>
        <w:lang w:val="el-GR" w:eastAsia="en-US" w:bidi="ar-SA"/>
      </w:rPr>
    </w:lvl>
  </w:abstractNum>
  <w:abstractNum w:abstractNumId="43" w15:restartNumberingAfterBreak="0">
    <w:nsid w:val="10D736A7"/>
    <w:multiLevelType w:val="hybridMultilevel"/>
    <w:tmpl w:val="A260F058"/>
    <w:lvl w:ilvl="0" w:tplc="E40C6174">
      <w:numFmt w:val="bullet"/>
      <w:lvlText w:val=""/>
      <w:lvlJc w:val="left"/>
      <w:pPr>
        <w:ind w:left="424" w:hanging="312"/>
      </w:pPr>
      <w:rPr>
        <w:rFonts w:ascii="Symbol" w:eastAsia="Symbol" w:hAnsi="Symbol" w:cs="Symbol" w:hint="default"/>
        <w:b w:val="0"/>
        <w:bCs w:val="0"/>
        <w:i w:val="0"/>
        <w:iCs w:val="0"/>
        <w:w w:val="99"/>
        <w:sz w:val="20"/>
        <w:szCs w:val="20"/>
        <w:lang w:val="el-GR" w:eastAsia="en-US" w:bidi="ar-SA"/>
      </w:rPr>
    </w:lvl>
    <w:lvl w:ilvl="1" w:tplc="1E502F28">
      <w:numFmt w:val="bullet"/>
      <w:lvlText w:val="•"/>
      <w:lvlJc w:val="left"/>
      <w:pPr>
        <w:ind w:left="1164" w:hanging="312"/>
      </w:pPr>
      <w:rPr>
        <w:rFonts w:hint="default"/>
        <w:lang w:val="el-GR" w:eastAsia="en-US" w:bidi="ar-SA"/>
      </w:rPr>
    </w:lvl>
    <w:lvl w:ilvl="2" w:tplc="8B70CD3C">
      <w:numFmt w:val="bullet"/>
      <w:lvlText w:val="•"/>
      <w:lvlJc w:val="left"/>
      <w:pPr>
        <w:ind w:left="1908" w:hanging="312"/>
      </w:pPr>
      <w:rPr>
        <w:rFonts w:hint="default"/>
        <w:lang w:val="el-GR" w:eastAsia="en-US" w:bidi="ar-SA"/>
      </w:rPr>
    </w:lvl>
    <w:lvl w:ilvl="3" w:tplc="2C6C859A">
      <w:numFmt w:val="bullet"/>
      <w:lvlText w:val="•"/>
      <w:lvlJc w:val="left"/>
      <w:pPr>
        <w:ind w:left="2653" w:hanging="312"/>
      </w:pPr>
      <w:rPr>
        <w:rFonts w:hint="default"/>
        <w:lang w:val="el-GR" w:eastAsia="en-US" w:bidi="ar-SA"/>
      </w:rPr>
    </w:lvl>
    <w:lvl w:ilvl="4" w:tplc="DE34FFBC">
      <w:numFmt w:val="bullet"/>
      <w:lvlText w:val="•"/>
      <w:lvlJc w:val="left"/>
      <w:pPr>
        <w:ind w:left="3397" w:hanging="312"/>
      </w:pPr>
      <w:rPr>
        <w:rFonts w:hint="default"/>
        <w:lang w:val="el-GR" w:eastAsia="en-US" w:bidi="ar-SA"/>
      </w:rPr>
    </w:lvl>
    <w:lvl w:ilvl="5" w:tplc="6248D8F8">
      <w:numFmt w:val="bullet"/>
      <w:lvlText w:val="•"/>
      <w:lvlJc w:val="left"/>
      <w:pPr>
        <w:ind w:left="4142" w:hanging="312"/>
      </w:pPr>
      <w:rPr>
        <w:rFonts w:hint="default"/>
        <w:lang w:val="el-GR" w:eastAsia="en-US" w:bidi="ar-SA"/>
      </w:rPr>
    </w:lvl>
    <w:lvl w:ilvl="6" w:tplc="65A87CF0">
      <w:numFmt w:val="bullet"/>
      <w:lvlText w:val="•"/>
      <w:lvlJc w:val="left"/>
      <w:pPr>
        <w:ind w:left="4886" w:hanging="312"/>
      </w:pPr>
      <w:rPr>
        <w:rFonts w:hint="default"/>
        <w:lang w:val="el-GR" w:eastAsia="en-US" w:bidi="ar-SA"/>
      </w:rPr>
    </w:lvl>
    <w:lvl w:ilvl="7" w:tplc="75664F70">
      <w:numFmt w:val="bullet"/>
      <w:lvlText w:val="•"/>
      <w:lvlJc w:val="left"/>
      <w:pPr>
        <w:ind w:left="5630" w:hanging="312"/>
      </w:pPr>
      <w:rPr>
        <w:rFonts w:hint="default"/>
        <w:lang w:val="el-GR" w:eastAsia="en-US" w:bidi="ar-SA"/>
      </w:rPr>
    </w:lvl>
    <w:lvl w:ilvl="8" w:tplc="E35E50F2">
      <w:numFmt w:val="bullet"/>
      <w:lvlText w:val="•"/>
      <w:lvlJc w:val="left"/>
      <w:pPr>
        <w:ind w:left="6375" w:hanging="312"/>
      </w:pPr>
      <w:rPr>
        <w:rFonts w:hint="default"/>
        <w:lang w:val="el-GR" w:eastAsia="en-US" w:bidi="ar-SA"/>
      </w:rPr>
    </w:lvl>
  </w:abstractNum>
  <w:abstractNum w:abstractNumId="44" w15:restartNumberingAfterBreak="0">
    <w:nsid w:val="10DC0960"/>
    <w:multiLevelType w:val="hybridMultilevel"/>
    <w:tmpl w:val="D4D6BB28"/>
    <w:lvl w:ilvl="0" w:tplc="8710F524">
      <w:numFmt w:val="bullet"/>
      <w:lvlText w:val=""/>
      <w:lvlJc w:val="left"/>
      <w:pPr>
        <w:ind w:left="980" w:hanging="360"/>
      </w:pPr>
      <w:rPr>
        <w:rFonts w:ascii="Wingdings" w:eastAsia="Wingdings" w:hAnsi="Wingdings" w:cs="Wingdings" w:hint="default"/>
        <w:b w:val="0"/>
        <w:bCs w:val="0"/>
        <w:i w:val="0"/>
        <w:iCs w:val="0"/>
        <w:w w:val="100"/>
        <w:sz w:val="18"/>
        <w:szCs w:val="18"/>
        <w:lang w:val="el-GR" w:eastAsia="en-US" w:bidi="ar-SA"/>
      </w:rPr>
    </w:lvl>
    <w:lvl w:ilvl="1" w:tplc="2AECF36A">
      <w:numFmt w:val="bullet"/>
      <w:lvlText w:val="•"/>
      <w:lvlJc w:val="left"/>
      <w:pPr>
        <w:ind w:left="1912" w:hanging="360"/>
      </w:pPr>
      <w:rPr>
        <w:rFonts w:hint="default"/>
        <w:lang w:val="el-GR" w:eastAsia="en-US" w:bidi="ar-SA"/>
      </w:rPr>
    </w:lvl>
    <w:lvl w:ilvl="2" w:tplc="E8B856C6">
      <w:numFmt w:val="bullet"/>
      <w:lvlText w:val="•"/>
      <w:lvlJc w:val="left"/>
      <w:pPr>
        <w:ind w:left="2845" w:hanging="360"/>
      </w:pPr>
      <w:rPr>
        <w:rFonts w:hint="default"/>
        <w:lang w:val="el-GR" w:eastAsia="en-US" w:bidi="ar-SA"/>
      </w:rPr>
    </w:lvl>
    <w:lvl w:ilvl="3" w:tplc="428AFC34">
      <w:numFmt w:val="bullet"/>
      <w:lvlText w:val="•"/>
      <w:lvlJc w:val="left"/>
      <w:pPr>
        <w:ind w:left="3777" w:hanging="360"/>
      </w:pPr>
      <w:rPr>
        <w:rFonts w:hint="default"/>
        <w:lang w:val="el-GR" w:eastAsia="en-US" w:bidi="ar-SA"/>
      </w:rPr>
    </w:lvl>
    <w:lvl w:ilvl="4" w:tplc="EA60F87E">
      <w:numFmt w:val="bullet"/>
      <w:lvlText w:val="•"/>
      <w:lvlJc w:val="left"/>
      <w:pPr>
        <w:ind w:left="4710" w:hanging="360"/>
      </w:pPr>
      <w:rPr>
        <w:rFonts w:hint="default"/>
        <w:lang w:val="el-GR" w:eastAsia="en-US" w:bidi="ar-SA"/>
      </w:rPr>
    </w:lvl>
    <w:lvl w:ilvl="5" w:tplc="9E245EAC">
      <w:numFmt w:val="bullet"/>
      <w:lvlText w:val="•"/>
      <w:lvlJc w:val="left"/>
      <w:pPr>
        <w:ind w:left="5643" w:hanging="360"/>
      </w:pPr>
      <w:rPr>
        <w:rFonts w:hint="default"/>
        <w:lang w:val="el-GR" w:eastAsia="en-US" w:bidi="ar-SA"/>
      </w:rPr>
    </w:lvl>
    <w:lvl w:ilvl="6" w:tplc="4DB46E10">
      <w:numFmt w:val="bullet"/>
      <w:lvlText w:val="•"/>
      <w:lvlJc w:val="left"/>
      <w:pPr>
        <w:ind w:left="6575" w:hanging="360"/>
      </w:pPr>
      <w:rPr>
        <w:rFonts w:hint="default"/>
        <w:lang w:val="el-GR" w:eastAsia="en-US" w:bidi="ar-SA"/>
      </w:rPr>
    </w:lvl>
    <w:lvl w:ilvl="7" w:tplc="EA7C4A5A">
      <w:numFmt w:val="bullet"/>
      <w:lvlText w:val="•"/>
      <w:lvlJc w:val="left"/>
      <w:pPr>
        <w:ind w:left="7508" w:hanging="360"/>
      </w:pPr>
      <w:rPr>
        <w:rFonts w:hint="default"/>
        <w:lang w:val="el-GR" w:eastAsia="en-US" w:bidi="ar-SA"/>
      </w:rPr>
    </w:lvl>
    <w:lvl w:ilvl="8" w:tplc="D31EB500">
      <w:numFmt w:val="bullet"/>
      <w:lvlText w:val="•"/>
      <w:lvlJc w:val="left"/>
      <w:pPr>
        <w:ind w:left="8441" w:hanging="360"/>
      </w:pPr>
      <w:rPr>
        <w:rFonts w:hint="default"/>
        <w:lang w:val="el-GR" w:eastAsia="en-US" w:bidi="ar-SA"/>
      </w:rPr>
    </w:lvl>
  </w:abstractNum>
  <w:abstractNum w:abstractNumId="45" w15:restartNumberingAfterBreak="0">
    <w:nsid w:val="112727AB"/>
    <w:multiLevelType w:val="hybridMultilevel"/>
    <w:tmpl w:val="EFAC5D20"/>
    <w:lvl w:ilvl="0" w:tplc="F8FA5BB4">
      <w:numFmt w:val="bullet"/>
      <w:lvlText w:val=""/>
      <w:lvlJc w:val="left"/>
      <w:pPr>
        <w:ind w:left="465" w:hanging="361"/>
      </w:pPr>
      <w:rPr>
        <w:rFonts w:ascii="Symbol" w:eastAsia="Symbol" w:hAnsi="Symbol" w:cs="Symbol" w:hint="default"/>
        <w:b w:val="0"/>
        <w:bCs w:val="0"/>
        <w:i w:val="0"/>
        <w:iCs w:val="0"/>
        <w:w w:val="99"/>
        <w:sz w:val="20"/>
        <w:szCs w:val="20"/>
        <w:lang w:val="el-GR" w:eastAsia="en-US" w:bidi="ar-SA"/>
      </w:rPr>
    </w:lvl>
    <w:lvl w:ilvl="1" w:tplc="913C4D98">
      <w:numFmt w:val="bullet"/>
      <w:lvlText w:val="o"/>
      <w:lvlJc w:val="left"/>
      <w:pPr>
        <w:ind w:left="1185" w:hanging="360"/>
      </w:pPr>
      <w:rPr>
        <w:rFonts w:ascii="Courier New" w:eastAsia="Courier New" w:hAnsi="Courier New" w:cs="Courier New" w:hint="default"/>
        <w:b w:val="0"/>
        <w:bCs w:val="0"/>
        <w:i w:val="0"/>
        <w:iCs w:val="0"/>
        <w:w w:val="99"/>
        <w:sz w:val="20"/>
        <w:szCs w:val="20"/>
        <w:lang w:val="el-GR" w:eastAsia="en-US" w:bidi="ar-SA"/>
      </w:rPr>
    </w:lvl>
    <w:lvl w:ilvl="2" w:tplc="2848C8C6">
      <w:numFmt w:val="bullet"/>
      <w:lvlText w:val="•"/>
      <w:lvlJc w:val="left"/>
      <w:pPr>
        <w:ind w:left="1921" w:hanging="360"/>
      </w:pPr>
      <w:rPr>
        <w:rFonts w:hint="default"/>
        <w:lang w:val="el-GR" w:eastAsia="en-US" w:bidi="ar-SA"/>
      </w:rPr>
    </w:lvl>
    <w:lvl w:ilvl="3" w:tplc="0A42D5B2">
      <w:numFmt w:val="bullet"/>
      <w:lvlText w:val="•"/>
      <w:lvlJc w:val="left"/>
      <w:pPr>
        <w:ind w:left="2662" w:hanging="360"/>
      </w:pPr>
      <w:rPr>
        <w:rFonts w:hint="default"/>
        <w:lang w:val="el-GR" w:eastAsia="en-US" w:bidi="ar-SA"/>
      </w:rPr>
    </w:lvl>
    <w:lvl w:ilvl="4" w:tplc="A59AADFC">
      <w:numFmt w:val="bullet"/>
      <w:lvlText w:val="•"/>
      <w:lvlJc w:val="left"/>
      <w:pPr>
        <w:ind w:left="3403" w:hanging="360"/>
      </w:pPr>
      <w:rPr>
        <w:rFonts w:hint="default"/>
        <w:lang w:val="el-GR" w:eastAsia="en-US" w:bidi="ar-SA"/>
      </w:rPr>
    </w:lvl>
    <w:lvl w:ilvl="5" w:tplc="29F64972">
      <w:numFmt w:val="bullet"/>
      <w:lvlText w:val="•"/>
      <w:lvlJc w:val="left"/>
      <w:pPr>
        <w:ind w:left="4144" w:hanging="360"/>
      </w:pPr>
      <w:rPr>
        <w:rFonts w:hint="default"/>
        <w:lang w:val="el-GR" w:eastAsia="en-US" w:bidi="ar-SA"/>
      </w:rPr>
    </w:lvl>
    <w:lvl w:ilvl="6" w:tplc="18D2B68A">
      <w:numFmt w:val="bullet"/>
      <w:lvlText w:val="•"/>
      <w:lvlJc w:val="left"/>
      <w:pPr>
        <w:ind w:left="4885" w:hanging="360"/>
      </w:pPr>
      <w:rPr>
        <w:rFonts w:hint="default"/>
        <w:lang w:val="el-GR" w:eastAsia="en-US" w:bidi="ar-SA"/>
      </w:rPr>
    </w:lvl>
    <w:lvl w:ilvl="7" w:tplc="69A8D8B4">
      <w:numFmt w:val="bullet"/>
      <w:lvlText w:val="•"/>
      <w:lvlJc w:val="left"/>
      <w:pPr>
        <w:ind w:left="5626" w:hanging="360"/>
      </w:pPr>
      <w:rPr>
        <w:rFonts w:hint="default"/>
        <w:lang w:val="el-GR" w:eastAsia="en-US" w:bidi="ar-SA"/>
      </w:rPr>
    </w:lvl>
    <w:lvl w:ilvl="8" w:tplc="16AE67AE">
      <w:numFmt w:val="bullet"/>
      <w:lvlText w:val="•"/>
      <w:lvlJc w:val="left"/>
      <w:pPr>
        <w:ind w:left="6367" w:hanging="360"/>
      </w:pPr>
      <w:rPr>
        <w:rFonts w:hint="default"/>
        <w:lang w:val="el-GR" w:eastAsia="en-US" w:bidi="ar-SA"/>
      </w:rPr>
    </w:lvl>
  </w:abstractNum>
  <w:abstractNum w:abstractNumId="46" w15:restartNumberingAfterBreak="0">
    <w:nsid w:val="112C7C79"/>
    <w:multiLevelType w:val="hybridMultilevel"/>
    <w:tmpl w:val="191EEA08"/>
    <w:lvl w:ilvl="0" w:tplc="DE80656E">
      <w:numFmt w:val="bullet"/>
      <w:lvlText w:val="-"/>
      <w:lvlJc w:val="left"/>
      <w:pPr>
        <w:ind w:left="823" w:hanging="361"/>
      </w:pPr>
      <w:rPr>
        <w:rFonts w:ascii="Calibri" w:eastAsia="Calibri" w:hAnsi="Calibri" w:cs="Calibri" w:hint="default"/>
        <w:b w:val="0"/>
        <w:bCs w:val="0"/>
        <w:i w:val="0"/>
        <w:iCs w:val="0"/>
        <w:w w:val="99"/>
        <w:sz w:val="20"/>
        <w:szCs w:val="20"/>
        <w:lang w:val="el-GR" w:eastAsia="en-US" w:bidi="ar-SA"/>
      </w:rPr>
    </w:lvl>
    <w:lvl w:ilvl="1" w:tplc="8DB4A0AC">
      <w:numFmt w:val="bullet"/>
      <w:lvlText w:val="•"/>
      <w:lvlJc w:val="left"/>
      <w:pPr>
        <w:ind w:left="1554" w:hanging="361"/>
      </w:pPr>
      <w:rPr>
        <w:rFonts w:hint="default"/>
        <w:lang w:val="el-GR" w:eastAsia="en-US" w:bidi="ar-SA"/>
      </w:rPr>
    </w:lvl>
    <w:lvl w:ilvl="2" w:tplc="5F107412">
      <w:numFmt w:val="bullet"/>
      <w:lvlText w:val="•"/>
      <w:lvlJc w:val="left"/>
      <w:pPr>
        <w:ind w:left="2288" w:hanging="361"/>
      </w:pPr>
      <w:rPr>
        <w:rFonts w:hint="default"/>
        <w:lang w:val="el-GR" w:eastAsia="en-US" w:bidi="ar-SA"/>
      </w:rPr>
    </w:lvl>
    <w:lvl w:ilvl="3" w:tplc="55C02920">
      <w:numFmt w:val="bullet"/>
      <w:lvlText w:val="•"/>
      <w:lvlJc w:val="left"/>
      <w:pPr>
        <w:ind w:left="3022" w:hanging="361"/>
      </w:pPr>
      <w:rPr>
        <w:rFonts w:hint="default"/>
        <w:lang w:val="el-GR" w:eastAsia="en-US" w:bidi="ar-SA"/>
      </w:rPr>
    </w:lvl>
    <w:lvl w:ilvl="4" w:tplc="0F9A0416">
      <w:numFmt w:val="bullet"/>
      <w:lvlText w:val="•"/>
      <w:lvlJc w:val="left"/>
      <w:pPr>
        <w:ind w:left="3757" w:hanging="361"/>
      </w:pPr>
      <w:rPr>
        <w:rFonts w:hint="default"/>
        <w:lang w:val="el-GR" w:eastAsia="en-US" w:bidi="ar-SA"/>
      </w:rPr>
    </w:lvl>
    <w:lvl w:ilvl="5" w:tplc="37DC51E8">
      <w:numFmt w:val="bullet"/>
      <w:lvlText w:val="•"/>
      <w:lvlJc w:val="left"/>
      <w:pPr>
        <w:ind w:left="4491" w:hanging="361"/>
      </w:pPr>
      <w:rPr>
        <w:rFonts w:hint="default"/>
        <w:lang w:val="el-GR" w:eastAsia="en-US" w:bidi="ar-SA"/>
      </w:rPr>
    </w:lvl>
    <w:lvl w:ilvl="6" w:tplc="C8642810">
      <w:numFmt w:val="bullet"/>
      <w:lvlText w:val="•"/>
      <w:lvlJc w:val="left"/>
      <w:pPr>
        <w:ind w:left="5225" w:hanging="361"/>
      </w:pPr>
      <w:rPr>
        <w:rFonts w:hint="default"/>
        <w:lang w:val="el-GR" w:eastAsia="en-US" w:bidi="ar-SA"/>
      </w:rPr>
    </w:lvl>
    <w:lvl w:ilvl="7" w:tplc="4EB033C8">
      <w:numFmt w:val="bullet"/>
      <w:lvlText w:val="•"/>
      <w:lvlJc w:val="left"/>
      <w:pPr>
        <w:ind w:left="5960" w:hanging="361"/>
      </w:pPr>
      <w:rPr>
        <w:rFonts w:hint="default"/>
        <w:lang w:val="el-GR" w:eastAsia="en-US" w:bidi="ar-SA"/>
      </w:rPr>
    </w:lvl>
    <w:lvl w:ilvl="8" w:tplc="CCBCF3D6">
      <w:numFmt w:val="bullet"/>
      <w:lvlText w:val="•"/>
      <w:lvlJc w:val="left"/>
      <w:pPr>
        <w:ind w:left="6694" w:hanging="361"/>
      </w:pPr>
      <w:rPr>
        <w:rFonts w:hint="default"/>
        <w:lang w:val="el-GR" w:eastAsia="en-US" w:bidi="ar-SA"/>
      </w:rPr>
    </w:lvl>
  </w:abstractNum>
  <w:abstractNum w:abstractNumId="47" w15:restartNumberingAfterBreak="0">
    <w:nsid w:val="114361E1"/>
    <w:multiLevelType w:val="hybridMultilevel"/>
    <w:tmpl w:val="A20C57B2"/>
    <w:lvl w:ilvl="0" w:tplc="BE7E954A">
      <w:start w:val="1"/>
      <w:numFmt w:val="upperLetter"/>
      <w:lvlText w:val="%1)"/>
      <w:lvlJc w:val="left"/>
      <w:pPr>
        <w:ind w:left="543" w:hanging="284"/>
      </w:pPr>
      <w:rPr>
        <w:rFonts w:ascii="Calibri" w:eastAsia="Calibri" w:hAnsi="Calibri" w:cs="Calibri" w:hint="default"/>
        <w:b/>
        <w:bCs/>
        <w:i w:val="0"/>
        <w:iCs w:val="0"/>
        <w:spacing w:val="-1"/>
        <w:w w:val="99"/>
        <w:sz w:val="20"/>
        <w:szCs w:val="20"/>
        <w:lang w:val="el-GR" w:eastAsia="en-US" w:bidi="ar-SA"/>
      </w:rPr>
    </w:lvl>
    <w:lvl w:ilvl="1" w:tplc="B55ACD78">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2" w:tplc="0ADA9498">
      <w:numFmt w:val="bullet"/>
      <w:lvlText w:val="•"/>
      <w:lvlJc w:val="left"/>
      <w:pPr>
        <w:ind w:left="2016" w:hanging="360"/>
      </w:pPr>
      <w:rPr>
        <w:rFonts w:hint="default"/>
        <w:lang w:val="el-GR" w:eastAsia="en-US" w:bidi="ar-SA"/>
      </w:rPr>
    </w:lvl>
    <w:lvl w:ilvl="3" w:tplc="11BE2502">
      <w:numFmt w:val="bullet"/>
      <w:lvlText w:val="•"/>
      <w:lvlJc w:val="left"/>
      <w:pPr>
        <w:ind w:left="3052" w:hanging="360"/>
      </w:pPr>
      <w:rPr>
        <w:rFonts w:hint="default"/>
        <w:lang w:val="el-GR" w:eastAsia="en-US" w:bidi="ar-SA"/>
      </w:rPr>
    </w:lvl>
    <w:lvl w:ilvl="4" w:tplc="29B8EE66">
      <w:numFmt w:val="bullet"/>
      <w:lvlText w:val="•"/>
      <w:lvlJc w:val="left"/>
      <w:pPr>
        <w:ind w:left="4088" w:hanging="360"/>
      </w:pPr>
      <w:rPr>
        <w:rFonts w:hint="default"/>
        <w:lang w:val="el-GR" w:eastAsia="en-US" w:bidi="ar-SA"/>
      </w:rPr>
    </w:lvl>
    <w:lvl w:ilvl="5" w:tplc="4B3E1CD4">
      <w:numFmt w:val="bullet"/>
      <w:lvlText w:val="•"/>
      <w:lvlJc w:val="left"/>
      <w:pPr>
        <w:ind w:left="5125" w:hanging="360"/>
      </w:pPr>
      <w:rPr>
        <w:rFonts w:hint="default"/>
        <w:lang w:val="el-GR" w:eastAsia="en-US" w:bidi="ar-SA"/>
      </w:rPr>
    </w:lvl>
    <w:lvl w:ilvl="6" w:tplc="45C2708C">
      <w:numFmt w:val="bullet"/>
      <w:lvlText w:val="•"/>
      <w:lvlJc w:val="left"/>
      <w:pPr>
        <w:ind w:left="6161" w:hanging="360"/>
      </w:pPr>
      <w:rPr>
        <w:rFonts w:hint="default"/>
        <w:lang w:val="el-GR" w:eastAsia="en-US" w:bidi="ar-SA"/>
      </w:rPr>
    </w:lvl>
    <w:lvl w:ilvl="7" w:tplc="2382B068">
      <w:numFmt w:val="bullet"/>
      <w:lvlText w:val="•"/>
      <w:lvlJc w:val="left"/>
      <w:pPr>
        <w:ind w:left="7197" w:hanging="360"/>
      </w:pPr>
      <w:rPr>
        <w:rFonts w:hint="default"/>
        <w:lang w:val="el-GR" w:eastAsia="en-US" w:bidi="ar-SA"/>
      </w:rPr>
    </w:lvl>
    <w:lvl w:ilvl="8" w:tplc="FC304A7E">
      <w:numFmt w:val="bullet"/>
      <w:lvlText w:val="•"/>
      <w:lvlJc w:val="left"/>
      <w:pPr>
        <w:ind w:left="8233" w:hanging="360"/>
      </w:pPr>
      <w:rPr>
        <w:rFonts w:hint="default"/>
        <w:lang w:val="el-GR" w:eastAsia="en-US" w:bidi="ar-SA"/>
      </w:rPr>
    </w:lvl>
  </w:abstractNum>
  <w:abstractNum w:abstractNumId="48" w15:restartNumberingAfterBreak="0">
    <w:nsid w:val="119B23A9"/>
    <w:multiLevelType w:val="hybridMultilevel"/>
    <w:tmpl w:val="841829B0"/>
    <w:lvl w:ilvl="0" w:tplc="B94294B8">
      <w:numFmt w:val="bullet"/>
      <w:lvlText w:val=""/>
      <w:lvlJc w:val="left"/>
      <w:pPr>
        <w:ind w:left="1500" w:hanging="360"/>
      </w:pPr>
      <w:rPr>
        <w:rFonts w:ascii="Symbol" w:eastAsia="Symbol" w:hAnsi="Symbol" w:cs="Symbol" w:hint="default"/>
        <w:b w:val="0"/>
        <w:bCs w:val="0"/>
        <w:i w:val="0"/>
        <w:iCs w:val="0"/>
        <w:w w:val="99"/>
        <w:sz w:val="20"/>
        <w:szCs w:val="20"/>
        <w:lang w:val="el-GR" w:eastAsia="en-US" w:bidi="ar-SA"/>
      </w:rPr>
    </w:lvl>
    <w:lvl w:ilvl="1" w:tplc="EA7E9578">
      <w:numFmt w:val="bullet"/>
      <w:lvlText w:val="•"/>
      <w:lvlJc w:val="left"/>
      <w:pPr>
        <w:ind w:left="2454" w:hanging="360"/>
      </w:pPr>
      <w:rPr>
        <w:rFonts w:hint="default"/>
        <w:lang w:val="el-GR" w:eastAsia="en-US" w:bidi="ar-SA"/>
      </w:rPr>
    </w:lvl>
    <w:lvl w:ilvl="2" w:tplc="C6E258C0">
      <w:numFmt w:val="bullet"/>
      <w:lvlText w:val="•"/>
      <w:lvlJc w:val="left"/>
      <w:pPr>
        <w:ind w:left="3408" w:hanging="360"/>
      </w:pPr>
      <w:rPr>
        <w:rFonts w:hint="default"/>
        <w:lang w:val="el-GR" w:eastAsia="en-US" w:bidi="ar-SA"/>
      </w:rPr>
    </w:lvl>
    <w:lvl w:ilvl="3" w:tplc="4D1CB9C8">
      <w:numFmt w:val="bullet"/>
      <w:lvlText w:val="•"/>
      <w:lvlJc w:val="left"/>
      <w:pPr>
        <w:ind w:left="4363" w:hanging="360"/>
      </w:pPr>
      <w:rPr>
        <w:rFonts w:hint="default"/>
        <w:lang w:val="el-GR" w:eastAsia="en-US" w:bidi="ar-SA"/>
      </w:rPr>
    </w:lvl>
    <w:lvl w:ilvl="4" w:tplc="CD42F7D8">
      <w:numFmt w:val="bullet"/>
      <w:lvlText w:val="•"/>
      <w:lvlJc w:val="left"/>
      <w:pPr>
        <w:ind w:left="5317" w:hanging="360"/>
      </w:pPr>
      <w:rPr>
        <w:rFonts w:hint="default"/>
        <w:lang w:val="el-GR" w:eastAsia="en-US" w:bidi="ar-SA"/>
      </w:rPr>
    </w:lvl>
    <w:lvl w:ilvl="5" w:tplc="C30A1332">
      <w:numFmt w:val="bullet"/>
      <w:lvlText w:val="•"/>
      <w:lvlJc w:val="left"/>
      <w:pPr>
        <w:ind w:left="6272" w:hanging="360"/>
      </w:pPr>
      <w:rPr>
        <w:rFonts w:hint="default"/>
        <w:lang w:val="el-GR" w:eastAsia="en-US" w:bidi="ar-SA"/>
      </w:rPr>
    </w:lvl>
    <w:lvl w:ilvl="6" w:tplc="A50C6966">
      <w:numFmt w:val="bullet"/>
      <w:lvlText w:val="•"/>
      <w:lvlJc w:val="left"/>
      <w:pPr>
        <w:ind w:left="7226" w:hanging="360"/>
      </w:pPr>
      <w:rPr>
        <w:rFonts w:hint="default"/>
        <w:lang w:val="el-GR" w:eastAsia="en-US" w:bidi="ar-SA"/>
      </w:rPr>
    </w:lvl>
    <w:lvl w:ilvl="7" w:tplc="E8523772">
      <w:numFmt w:val="bullet"/>
      <w:lvlText w:val="•"/>
      <w:lvlJc w:val="left"/>
      <w:pPr>
        <w:ind w:left="8180" w:hanging="360"/>
      </w:pPr>
      <w:rPr>
        <w:rFonts w:hint="default"/>
        <w:lang w:val="el-GR" w:eastAsia="en-US" w:bidi="ar-SA"/>
      </w:rPr>
    </w:lvl>
    <w:lvl w:ilvl="8" w:tplc="66AC6302">
      <w:numFmt w:val="bullet"/>
      <w:lvlText w:val="•"/>
      <w:lvlJc w:val="left"/>
      <w:pPr>
        <w:ind w:left="9135" w:hanging="360"/>
      </w:pPr>
      <w:rPr>
        <w:rFonts w:hint="default"/>
        <w:lang w:val="el-GR" w:eastAsia="en-US" w:bidi="ar-SA"/>
      </w:rPr>
    </w:lvl>
  </w:abstractNum>
  <w:abstractNum w:abstractNumId="49" w15:restartNumberingAfterBreak="0">
    <w:nsid w:val="11B860A8"/>
    <w:multiLevelType w:val="hybridMultilevel"/>
    <w:tmpl w:val="9D52E1CE"/>
    <w:lvl w:ilvl="0" w:tplc="1982DF44">
      <w:numFmt w:val="bullet"/>
      <w:lvlText w:val=""/>
      <w:lvlJc w:val="left"/>
      <w:pPr>
        <w:ind w:left="825" w:hanging="361"/>
      </w:pPr>
      <w:rPr>
        <w:rFonts w:ascii="Symbol" w:eastAsia="Symbol" w:hAnsi="Symbol" w:cs="Symbol" w:hint="default"/>
        <w:b w:val="0"/>
        <w:bCs w:val="0"/>
        <w:i w:val="0"/>
        <w:iCs w:val="0"/>
        <w:w w:val="99"/>
        <w:sz w:val="20"/>
        <w:szCs w:val="20"/>
        <w:lang w:val="el-GR" w:eastAsia="en-US" w:bidi="ar-SA"/>
      </w:rPr>
    </w:lvl>
    <w:lvl w:ilvl="1" w:tplc="C68C9D7E">
      <w:numFmt w:val="bullet"/>
      <w:lvlText w:val="•"/>
      <w:lvlJc w:val="left"/>
      <w:pPr>
        <w:ind w:left="1568" w:hanging="361"/>
      </w:pPr>
      <w:rPr>
        <w:rFonts w:hint="default"/>
        <w:lang w:val="el-GR" w:eastAsia="en-US" w:bidi="ar-SA"/>
      </w:rPr>
    </w:lvl>
    <w:lvl w:ilvl="2" w:tplc="9BBE2E5C">
      <w:numFmt w:val="bullet"/>
      <w:lvlText w:val="•"/>
      <w:lvlJc w:val="left"/>
      <w:pPr>
        <w:ind w:left="2317" w:hanging="361"/>
      </w:pPr>
      <w:rPr>
        <w:rFonts w:hint="default"/>
        <w:lang w:val="el-GR" w:eastAsia="en-US" w:bidi="ar-SA"/>
      </w:rPr>
    </w:lvl>
    <w:lvl w:ilvl="3" w:tplc="D61459D0">
      <w:numFmt w:val="bullet"/>
      <w:lvlText w:val="•"/>
      <w:lvlJc w:val="left"/>
      <w:pPr>
        <w:ind w:left="3065" w:hanging="361"/>
      </w:pPr>
      <w:rPr>
        <w:rFonts w:hint="default"/>
        <w:lang w:val="el-GR" w:eastAsia="en-US" w:bidi="ar-SA"/>
      </w:rPr>
    </w:lvl>
    <w:lvl w:ilvl="4" w:tplc="DA021BBC">
      <w:numFmt w:val="bullet"/>
      <w:lvlText w:val="•"/>
      <w:lvlJc w:val="left"/>
      <w:pPr>
        <w:ind w:left="3814" w:hanging="361"/>
      </w:pPr>
      <w:rPr>
        <w:rFonts w:hint="default"/>
        <w:lang w:val="el-GR" w:eastAsia="en-US" w:bidi="ar-SA"/>
      </w:rPr>
    </w:lvl>
    <w:lvl w:ilvl="5" w:tplc="7610BDB0">
      <w:numFmt w:val="bullet"/>
      <w:lvlText w:val="•"/>
      <w:lvlJc w:val="left"/>
      <w:pPr>
        <w:ind w:left="4563" w:hanging="361"/>
      </w:pPr>
      <w:rPr>
        <w:rFonts w:hint="default"/>
        <w:lang w:val="el-GR" w:eastAsia="en-US" w:bidi="ar-SA"/>
      </w:rPr>
    </w:lvl>
    <w:lvl w:ilvl="6" w:tplc="7D967EF6">
      <w:numFmt w:val="bullet"/>
      <w:lvlText w:val="•"/>
      <w:lvlJc w:val="left"/>
      <w:pPr>
        <w:ind w:left="5311" w:hanging="361"/>
      </w:pPr>
      <w:rPr>
        <w:rFonts w:hint="default"/>
        <w:lang w:val="el-GR" w:eastAsia="en-US" w:bidi="ar-SA"/>
      </w:rPr>
    </w:lvl>
    <w:lvl w:ilvl="7" w:tplc="3A703878">
      <w:numFmt w:val="bullet"/>
      <w:lvlText w:val="•"/>
      <w:lvlJc w:val="left"/>
      <w:pPr>
        <w:ind w:left="6060" w:hanging="361"/>
      </w:pPr>
      <w:rPr>
        <w:rFonts w:hint="default"/>
        <w:lang w:val="el-GR" w:eastAsia="en-US" w:bidi="ar-SA"/>
      </w:rPr>
    </w:lvl>
    <w:lvl w:ilvl="8" w:tplc="BCD0E7C8">
      <w:numFmt w:val="bullet"/>
      <w:lvlText w:val="•"/>
      <w:lvlJc w:val="left"/>
      <w:pPr>
        <w:ind w:left="6808" w:hanging="361"/>
      </w:pPr>
      <w:rPr>
        <w:rFonts w:hint="default"/>
        <w:lang w:val="el-GR" w:eastAsia="en-US" w:bidi="ar-SA"/>
      </w:rPr>
    </w:lvl>
  </w:abstractNum>
  <w:abstractNum w:abstractNumId="50" w15:restartNumberingAfterBreak="0">
    <w:nsid w:val="120C0B53"/>
    <w:multiLevelType w:val="hybridMultilevel"/>
    <w:tmpl w:val="584E44A8"/>
    <w:lvl w:ilvl="0" w:tplc="5582BB84">
      <w:start w:val="1"/>
      <w:numFmt w:val="lowerRoman"/>
      <w:lvlText w:val="%1."/>
      <w:lvlJc w:val="left"/>
      <w:pPr>
        <w:ind w:left="543" w:hanging="157"/>
      </w:pPr>
      <w:rPr>
        <w:rFonts w:ascii="Calibri" w:eastAsia="Calibri" w:hAnsi="Calibri" w:cs="Calibri" w:hint="default"/>
        <w:b w:val="0"/>
        <w:bCs w:val="0"/>
        <w:i w:val="0"/>
        <w:iCs w:val="0"/>
        <w:w w:val="99"/>
        <w:sz w:val="20"/>
        <w:szCs w:val="20"/>
        <w:lang w:val="el-GR" w:eastAsia="en-US" w:bidi="ar-SA"/>
      </w:rPr>
    </w:lvl>
    <w:lvl w:ilvl="1" w:tplc="4A3C67F0">
      <w:numFmt w:val="bullet"/>
      <w:lvlText w:val="•"/>
      <w:lvlJc w:val="left"/>
      <w:pPr>
        <w:ind w:left="1516" w:hanging="157"/>
      </w:pPr>
      <w:rPr>
        <w:rFonts w:hint="default"/>
        <w:lang w:val="el-GR" w:eastAsia="en-US" w:bidi="ar-SA"/>
      </w:rPr>
    </w:lvl>
    <w:lvl w:ilvl="2" w:tplc="BA84D652">
      <w:numFmt w:val="bullet"/>
      <w:lvlText w:val="•"/>
      <w:lvlJc w:val="left"/>
      <w:pPr>
        <w:ind w:left="2493" w:hanging="157"/>
      </w:pPr>
      <w:rPr>
        <w:rFonts w:hint="default"/>
        <w:lang w:val="el-GR" w:eastAsia="en-US" w:bidi="ar-SA"/>
      </w:rPr>
    </w:lvl>
    <w:lvl w:ilvl="3" w:tplc="C9A2EAD8">
      <w:numFmt w:val="bullet"/>
      <w:lvlText w:val="•"/>
      <w:lvlJc w:val="left"/>
      <w:pPr>
        <w:ind w:left="3469" w:hanging="157"/>
      </w:pPr>
      <w:rPr>
        <w:rFonts w:hint="default"/>
        <w:lang w:val="el-GR" w:eastAsia="en-US" w:bidi="ar-SA"/>
      </w:rPr>
    </w:lvl>
    <w:lvl w:ilvl="4" w:tplc="09B01930">
      <w:numFmt w:val="bullet"/>
      <w:lvlText w:val="•"/>
      <w:lvlJc w:val="left"/>
      <w:pPr>
        <w:ind w:left="4446" w:hanging="157"/>
      </w:pPr>
      <w:rPr>
        <w:rFonts w:hint="default"/>
        <w:lang w:val="el-GR" w:eastAsia="en-US" w:bidi="ar-SA"/>
      </w:rPr>
    </w:lvl>
    <w:lvl w:ilvl="5" w:tplc="93802F9A">
      <w:numFmt w:val="bullet"/>
      <w:lvlText w:val="•"/>
      <w:lvlJc w:val="left"/>
      <w:pPr>
        <w:ind w:left="5423" w:hanging="157"/>
      </w:pPr>
      <w:rPr>
        <w:rFonts w:hint="default"/>
        <w:lang w:val="el-GR" w:eastAsia="en-US" w:bidi="ar-SA"/>
      </w:rPr>
    </w:lvl>
    <w:lvl w:ilvl="6" w:tplc="99803420">
      <w:numFmt w:val="bullet"/>
      <w:lvlText w:val="•"/>
      <w:lvlJc w:val="left"/>
      <w:pPr>
        <w:ind w:left="6399" w:hanging="157"/>
      </w:pPr>
      <w:rPr>
        <w:rFonts w:hint="default"/>
        <w:lang w:val="el-GR" w:eastAsia="en-US" w:bidi="ar-SA"/>
      </w:rPr>
    </w:lvl>
    <w:lvl w:ilvl="7" w:tplc="05EA3B3C">
      <w:numFmt w:val="bullet"/>
      <w:lvlText w:val="•"/>
      <w:lvlJc w:val="left"/>
      <w:pPr>
        <w:ind w:left="7376" w:hanging="157"/>
      </w:pPr>
      <w:rPr>
        <w:rFonts w:hint="default"/>
        <w:lang w:val="el-GR" w:eastAsia="en-US" w:bidi="ar-SA"/>
      </w:rPr>
    </w:lvl>
    <w:lvl w:ilvl="8" w:tplc="BD82DBEA">
      <w:numFmt w:val="bullet"/>
      <w:lvlText w:val="•"/>
      <w:lvlJc w:val="left"/>
      <w:pPr>
        <w:ind w:left="8353" w:hanging="157"/>
      </w:pPr>
      <w:rPr>
        <w:rFonts w:hint="default"/>
        <w:lang w:val="el-GR" w:eastAsia="en-US" w:bidi="ar-SA"/>
      </w:rPr>
    </w:lvl>
  </w:abstractNum>
  <w:abstractNum w:abstractNumId="51" w15:restartNumberingAfterBreak="0">
    <w:nsid w:val="12835C78"/>
    <w:multiLevelType w:val="hybridMultilevel"/>
    <w:tmpl w:val="81C2781E"/>
    <w:lvl w:ilvl="0" w:tplc="BC22DB74">
      <w:numFmt w:val="bullet"/>
      <w:lvlText w:val=""/>
      <w:lvlJc w:val="left"/>
      <w:pPr>
        <w:ind w:left="465" w:hanging="360"/>
      </w:pPr>
      <w:rPr>
        <w:rFonts w:ascii="Symbol" w:eastAsia="Symbol" w:hAnsi="Symbol" w:cs="Symbol" w:hint="default"/>
        <w:b w:val="0"/>
        <w:bCs w:val="0"/>
        <w:i w:val="0"/>
        <w:iCs w:val="0"/>
        <w:w w:val="99"/>
        <w:sz w:val="20"/>
        <w:szCs w:val="20"/>
        <w:lang w:val="el-GR" w:eastAsia="en-US" w:bidi="ar-SA"/>
      </w:rPr>
    </w:lvl>
    <w:lvl w:ilvl="1" w:tplc="69C62A54">
      <w:numFmt w:val="bullet"/>
      <w:lvlText w:val="•"/>
      <w:lvlJc w:val="left"/>
      <w:pPr>
        <w:ind w:left="1044" w:hanging="360"/>
      </w:pPr>
      <w:rPr>
        <w:rFonts w:hint="default"/>
        <w:lang w:val="el-GR" w:eastAsia="en-US" w:bidi="ar-SA"/>
      </w:rPr>
    </w:lvl>
    <w:lvl w:ilvl="2" w:tplc="5ACA820E">
      <w:numFmt w:val="bullet"/>
      <w:lvlText w:val="•"/>
      <w:lvlJc w:val="left"/>
      <w:pPr>
        <w:ind w:left="1629" w:hanging="360"/>
      </w:pPr>
      <w:rPr>
        <w:rFonts w:hint="default"/>
        <w:lang w:val="el-GR" w:eastAsia="en-US" w:bidi="ar-SA"/>
      </w:rPr>
    </w:lvl>
    <w:lvl w:ilvl="3" w:tplc="DFF2042E">
      <w:numFmt w:val="bullet"/>
      <w:lvlText w:val="•"/>
      <w:lvlJc w:val="left"/>
      <w:pPr>
        <w:ind w:left="2214" w:hanging="360"/>
      </w:pPr>
      <w:rPr>
        <w:rFonts w:hint="default"/>
        <w:lang w:val="el-GR" w:eastAsia="en-US" w:bidi="ar-SA"/>
      </w:rPr>
    </w:lvl>
    <w:lvl w:ilvl="4" w:tplc="904AE0DE">
      <w:numFmt w:val="bullet"/>
      <w:lvlText w:val="•"/>
      <w:lvlJc w:val="left"/>
      <w:pPr>
        <w:ind w:left="2799" w:hanging="360"/>
      </w:pPr>
      <w:rPr>
        <w:rFonts w:hint="default"/>
        <w:lang w:val="el-GR" w:eastAsia="en-US" w:bidi="ar-SA"/>
      </w:rPr>
    </w:lvl>
    <w:lvl w:ilvl="5" w:tplc="30E05B4C">
      <w:numFmt w:val="bullet"/>
      <w:lvlText w:val="•"/>
      <w:lvlJc w:val="left"/>
      <w:pPr>
        <w:ind w:left="3384" w:hanging="360"/>
      </w:pPr>
      <w:rPr>
        <w:rFonts w:hint="default"/>
        <w:lang w:val="el-GR" w:eastAsia="en-US" w:bidi="ar-SA"/>
      </w:rPr>
    </w:lvl>
    <w:lvl w:ilvl="6" w:tplc="FA0A0214">
      <w:numFmt w:val="bullet"/>
      <w:lvlText w:val="•"/>
      <w:lvlJc w:val="left"/>
      <w:pPr>
        <w:ind w:left="3968" w:hanging="360"/>
      </w:pPr>
      <w:rPr>
        <w:rFonts w:hint="default"/>
        <w:lang w:val="el-GR" w:eastAsia="en-US" w:bidi="ar-SA"/>
      </w:rPr>
    </w:lvl>
    <w:lvl w:ilvl="7" w:tplc="0C1834D0">
      <w:numFmt w:val="bullet"/>
      <w:lvlText w:val="•"/>
      <w:lvlJc w:val="left"/>
      <w:pPr>
        <w:ind w:left="4553" w:hanging="360"/>
      </w:pPr>
      <w:rPr>
        <w:rFonts w:hint="default"/>
        <w:lang w:val="el-GR" w:eastAsia="en-US" w:bidi="ar-SA"/>
      </w:rPr>
    </w:lvl>
    <w:lvl w:ilvl="8" w:tplc="77C6852A">
      <w:numFmt w:val="bullet"/>
      <w:lvlText w:val="•"/>
      <w:lvlJc w:val="left"/>
      <w:pPr>
        <w:ind w:left="5138" w:hanging="360"/>
      </w:pPr>
      <w:rPr>
        <w:rFonts w:hint="default"/>
        <w:lang w:val="el-GR" w:eastAsia="en-US" w:bidi="ar-SA"/>
      </w:rPr>
    </w:lvl>
  </w:abstractNum>
  <w:abstractNum w:abstractNumId="52" w15:restartNumberingAfterBreak="0">
    <w:nsid w:val="130E3EE2"/>
    <w:multiLevelType w:val="hybridMultilevel"/>
    <w:tmpl w:val="422E74EA"/>
    <w:lvl w:ilvl="0" w:tplc="D4DEDFD0">
      <w:numFmt w:val="bullet"/>
      <w:lvlText w:val=""/>
      <w:lvlJc w:val="left"/>
      <w:pPr>
        <w:ind w:left="425" w:hanging="284"/>
      </w:pPr>
      <w:rPr>
        <w:rFonts w:ascii="Wingdings" w:eastAsia="Wingdings" w:hAnsi="Wingdings" w:cs="Wingdings" w:hint="default"/>
        <w:b w:val="0"/>
        <w:bCs w:val="0"/>
        <w:i w:val="0"/>
        <w:iCs w:val="0"/>
        <w:w w:val="99"/>
        <w:sz w:val="20"/>
        <w:szCs w:val="20"/>
        <w:lang w:val="el-GR" w:eastAsia="en-US" w:bidi="ar-SA"/>
      </w:rPr>
    </w:lvl>
    <w:lvl w:ilvl="1" w:tplc="EB5A63AA">
      <w:numFmt w:val="bullet"/>
      <w:lvlText w:val="-"/>
      <w:lvlJc w:val="left"/>
      <w:pPr>
        <w:ind w:left="710" w:hanging="284"/>
      </w:pPr>
      <w:rPr>
        <w:rFonts w:ascii="Calibri" w:eastAsia="Calibri" w:hAnsi="Calibri" w:cs="Calibri" w:hint="default"/>
        <w:b w:val="0"/>
        <w:bCs w:val="0"/>
        <w:i w:val="0"/>
        <w:iCs w:val="0"/>
        <w:w w:val="99"/>
        <w:sz w:val="20"/>
        <w:szCs w:val="20"/>
        <w:lang w:val="el-GR" w:eastAsia="en-US" w:bidi="ar-SA"/>
      </w:rPr>
    </w:lvl>
    <w:lvl w:ilvl="2" w:tplc="CC36BBA4">
      <w:numFmt w:val="bullet"/>
      <w:lvlText w:val="•"/>
      <w:lvlJc w:val="left"/>
      <w:pPr>
        <w:ind w:left="1512" w:hanging="284"/>
      </w:pPr>
      <w:rPr>
        <w:rFonts w:hint="default"/>
        <w:lang w:val="el-GR" w:eastAsia="en-US" w:bidi="ar-SA"/>
      </w:rPr>
    </w:lvl>
    <w:lvl w:ilvl="3" w:tplc="1B5C069C">
      <w:numFmt w:val="bullet"/>
      <w:lvlText w:val="•"/>
      <w:lvlJc w:val="left"/>
      <w:pPr>
        <w:ind w:left="2304" w:hanging="284"/>
      </w:pPr>
      <w:rPr>
        <w:rFonts w:hint="default"/>
        <w:lang w:val="el-GR" w:eastAsia="en-US" w:bidi="ar-SA"/>
      </w:rPr>
    </w:lvl>
    <w:lvl w:ilvl="4" w:tplc="EF4A9B92">
      <w:numFmt w:val="bullet"/>
      <w:lvlText w:val="•"/>
      <w:lvlJc w:val="left"/>
      <w:pPr>
        <w:ind w:left="3097" w:hanging="284"/>
      </w:pPr>
      <w:rPr>
        <w:rFonts w:hint="default"/>
        <w:lang w:val="el-GR" w:eastAsia="en-US" w:bidi="ar-SA"/>
      </w:rPr>
    </w:lvl>
    <w:lvl w:ilvl="5" w:tplc="B0426196">
      <w:numFmt w:val="bullet"/>
      <w:lvlText w:val="•"/>
      <w:lvlJc w:val="left"/>
      <w:pPr>
        <w:ind w:left="3889" w:hanging="284"/>
      </w:pPr>
      <w:rPr>
        <w:rFonts w:hint="default"/>
        <w:lang w:val="el-GR" w:eastAsia="en-US" w:bidi="ar-SA"/>
      </w:rPr>
    </w:lvl>
    <w:lvl w:ilvl="6" w:tplc="5734FB00">
      <w:numFmt w:val="bullet"/>
      <w:lvlText w:val="•"/>
      <w:lvlJc w:val="left"/>
      <w:pPr>
        <w:ind w:left="4681" w:hanging="284"/>
      </w:pPr>
      <w:rPr>
        <w:rFonts w:hint="default"/>
        <w:lang w:val="el-GR" w:eastAsia="en-US" w:bidi="ar-SA"/>
      </w:rPr>
    </w:lvl>
    <w:lvl w:ilvl="7" w:tplc="D5F0D110">
      <w:numFmt w:val="bullet"/>
      <w:lvlText w:val="•"/>
      <w:lvlJc w:val="left"/>
      <w:pPr>
        <w:ind w:left="5474" w:hanging="284"/>
      </w:pPr>
      <w:rPr>
        <w:rFonts w:hint="default"/>
        <w:lang w:val="el-GR" w:eastAsia="en-US" w:bidi="ar-SA"/>
      </w:rPr>
    </w:lvl>
    <w:lvl w:ilvl="8" w:tplc="ED7425CE">
      <w:numFmt w:val="bullet"/>
      <w:lvlText w:val="•"/>
      <w:lvlJc w:val="left"/>
      <w:pPr>
        <w:ind w:left="6266" w:hanging="284"/>
      </w:pPr>
      <w:rPr>
        <w:rFonts w:hint="default"/>
        <w:lang w:val="el-GR" w:eastAsia="en-US" w:bidi="ar-SA"/>
      </w:rPr>
    </w:lvl>
  </w:abstractNum>
  <w:abstractNum w:abstractNumId="53" w15:restartNumberingAfterBreak="0">
    <w:nsid w:val="13334846"/>
    <w:multiLevelType w:val="hybridMultilevel"/>
    <w:tmpl w:val="F878A8BA"/>
    <w:lvl w:ilvl="0" w:tplc="8160B832">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D6C0088E">
      <w:numFmt w:val="bullet"/>
      <w:lvlText w:val="•"/>
      <w:lvlJc w:val="left"/>
      <w:pPr>
        <w:ind w:left="1175" w:hanging="361"/>
      </w:pPr>
      <w:rPr>
        <w:rFonts w:hint="default"/>
        <w:lang w:val="el-GR" w:eastAsia="en-US" w:bidi="ar-SA"/>
      </w:rPr>
    </w:lvl>
    <w:lvl w:ilvl="2" w:tplc="AECA3154">
      <w:numFmt w:val="bullet"/>
      <w:lvlText w:val="•"/>
      <w:lvlJc w:val="left"/>
      <w:pPr>
        <w:ind w:left="1890" w:hanging="361"/>
      </w:pPr>
      <w:rPr>
        <w:rFonts w:hint="default"/>
        <w:lang w:val="el-GR" w:eastAsia="en-US" w:bidi="ar-SA"/>
      </w:rPr>
    </w:lvl>
    <w:lvl w:ilvl="3" w:tplc="EDE64594">
      <w:numFmt w:val="bullet"/>
      <w:lvlText w:val="•"/>
      <w:lvlJc w:val="left"/>
      <w:pPr>
        <w:ind w:left="2606" w:hanging="361"/>
      </w:pPr>
      <w:rPr>
        <w:rFonts w:hint="default"/>
        <w:lang w:val="el-GR" w:eastAsia="en-US" w:bidi="ar-SA"/>
      </w:rPr>
    </w:lvl>
    <w:lvl w:ilvl="4" w:tplc="BF4A133C">
      <w:numFmt w:val="bullet"/>
      <w:lvlText w:val="•"/>
      <w:lvlJc w:val="left"/>
      <w:pPr>
        <w:ind w:left="3321" w:hanging="361"/>
      </w:pPr>
      <w:rPr>
        <w:rFonts w:hint="default"/>
        <w:lang w:val="el-GR" w:eastAsia="en-US" w:bidi="ar-SA"/>
      </w:rPr>
    </w:lvl>
    <w:lvl w:ilvl="5" w:tplc="44FE59FE">
      <w:numFmt w:val="bullet"/>
      <w:lvlText w:val="•"/>
      <w:lvlJc w:val="left"/>
      <w:pPr>
        <w:ind w:left="4037" w:hanging="361"/>
      </w:pPr>
      <w:rPr>
        <w:rFonts w:hint="default"/>
        <w:lang w:val="el-GR" w:eastAsia="en-US" w:bidi="ar-SA"/>
      </w:rPr>
    </w:lvl>
    <w:lvl w:ilvl="6" w:tplc="C57E225E">
      <w:numFmt w:val="bullet"/>
      <w:lvlText w:val="•"/>
      <w:lvlJc w:val="left"/>
      <w:pPr>
        <w:ind w:left="4752" w:hanging="361"/>
      </w:pPr>
      <w:rPr>
        <w:rFonts w:hint="default"/>
        <w:lang w:val="el-GR" w:eastAsia="en-US" w:bidi="ar-SA"/>
      </w:rPr>
    </w:lvl>
    <w:lvl w:ilvl="7" w:tplc="CF9ABE96">
      <w:numFmt w:val="bullet"/>
      <w:lvlText w:val="•"/>
      <w:lvlJc w:val="left"/>
      <w:pPr>
        <w:ind w:left="5467" w:hanging="361"/>
      </w:pPr>
      <w:rPr>
        <w:rFonts w:hint="default"/>
        <w:lang w:val="el-GR" w:eastAsia="en-US" w:bidi="ar-SA"/>
      </w:rPr>
    </w:lvl>
    <w:lvl w:ilvl="8" w:tplc="38A47CCA">
      <w:numFmt w:val="bullet"/>
      <w:lvlText w:val="•"/>
      <w:lvlJc w:val="left"/>
      <w:pPr>
        <w:ind w:left="6183" w:hanging="361"/>
      </w:pPr>
      <w:rPr>
        <w:rFonts w:hint="default"/>
        <w:lang w:val="el-GR" w:eastAsia="en-US" w:bidi="ar-SA"/>
      </w:rPr>
    </w:lvl>
  </w:abstractNum>
  <w:abstractNum w:abstractNumId="54" w15:restartNumberingAfterBreak="0">
    <w:nsid w:val="13901F32"/>
    <w:multiLevelType w:val="hybridMultilevel"/>
    <w:tmpl w:val="E3A256F4"/>
    <w:lvl w:ilvl="0" w:tplc="4860197C">
      <w:numFmt w:val="bullet"/>
      <w:lvlText w:val="o"/>
      <w:lvlJc w:val="left"/>
      <w:pPr>
        <w:ind w:left="1188" w:hanging="360"/>
      </w:pPr>
      <w:rPr>
        <w:rFonts w:ascii="Courier New" w:eastAsia="Courier New" w:hAnsi="Courier New" w:cs="Courier New" w:hint="default"/>
        <w:b w:val="0"/>
        <w:bCs w:val="0"/>
        <w:i w:val="0"/>
        <w:iCs w:val="0"/>
        <w:w w:val="99"/>
        <w:sz w:val="20"/>
        <w:szCs w:val="20"/>
        <w:lang w:val="el-GR" w:eastAsia="en-US" w:bidi="ar-SA"/>
      </w:rPr>
    </w:lvl>
    <w:lvl w:ilvl="1" w:tplc="1458BE38">
      <w:numFmt w:val="bullet"/>
      <w:lvlText w:val="•"/>
      <w:lvlJc w:val="left"/>
      <w:pPr>
        <w:ind w:left="1772" w:hanging="360"/>
      </w:pPr>
      <w:rPr>
        <w:rFonts w:hint="default"/>
        <w:lang w:val="el-GR" w:eastAsia="en-US" w:bidi="ar-SA"/>
      </w:rPr>
    </w:lvl>
    <w:lvl w:ilvl="2" w:tplc="1630B20A">
      <w:numFmt w:val="bullet"/>
      <w:lvlText w:val="•"/>
      <w:lvlJc w:val="left"/>
      <w:pPr>
        <w:ind w:left="2364" w:hanging="360"/>
      </w:pPr>
      <w:rPr>
        <w:rFonts w:hint="default"/>
        <w:lang w:val="el-GR" w:eastAsia="en-US" w:bidi="ar-SA"/>
      </w:rPr>
    </w:lvl>
    <w:lvl w:ilvl="3" w:tplc="A60A6092">
      <w:numFmt w:val="bullet"/>
      <w:lvlText w:val="•"/>
      <w:lvlJc w:val="left"/>
      <w:pPr>
        <w:ind w:left="2956" w:hanging="360"/>
      </w:pPr>
      <w:rPr>
        <w:rFonts w:hint="default"/>
        <w:lang w:val="el-GR" w:eastAsia="en-US" w:bidi="ar-SA"/>
      </w:rPr>
    </w:lvl>
    <w:lvl w:ilvl="4" w:tplc="20C45F6E">
      <w:numFmt w:val="bullet"/>
      <w:lvlText w:val="•"/>
      <w:lvlJc w:val="left"/>
      <w:pPr>
        <w:ind w:left="3549" w:hanging="360"/>
      </w:pPr>
      <w:rPr>
        <w:rFonts w:hint="default"/>
        <w:lang w:val="el-GR" w:eastAsia="en-US" w:bidi="ar-SA"/>
      </w:rPr>
    </w:lvl>
    <w:lvl w:ilvl="5" w:tplc="60307D50">
      <w:numFmt w:val="bullet"/>
      <w:lvlText w:val="•"/>
      <w:lvlJc w:val="left"/>
      <w:pPr>
        <w:ind w:left="4141" w:hanging="360"/>
      </w:pPr>
      <w:rPr>
        <w:rFonts w:hint="default"/>
        <w:lang w:val="el-GR" w:eastAsia="en-US" w:bidi="ar-SA"/>
      </w:rPr>
    </w:lvl>
    <w:lvl w:ilvl="6" w:tplc="CEB8DE36">
      <w:numFmt w:val="bullet"/>
      <w:lvlText w:val="•"/>
      <w:lvlJc w:val="left"/>
      <w:pPr>
        <w:ind w:left="4733" w:hanging="360"/>
      </w:pPr>
      <w:rPr>
        <w:rFonts w:hint="default"/>
        <w:lang w:val="el-GR" w:eastAsia="en-US" w:bidi="ar-SA"/>
      </w:rPr>
    </w:lvl>
    <w:lvl w:ilvl="7" w:tplc="7BCEEF62">
      <w:numFmt w:val="bullet"/>
      <w:lvlText w:val="•"/>
      <w:lvlJc w:val="left"/>
      <w:pPr>
        <w:ind w:left="5326" w:hanging="360"/>
      </w:pPr>
      <w:rPr>
        <w:rFonts w:hint="default"/>
        <w:lang w:val="el-GR" w:eastAsia="en-US" w:bidi="ar-SA"/>
      </w:rPr>
    </w:lvl>
    <w:lvl w:ilvl="8" w:tplc="40BE3F1C">
      <w:numFmt w:val="bullet"/>
      <w:lvlText w:val="•"/>
      <w:lvlJc w:val="left"/>
      <w:pPr>
        <w:ind w:left="5918" w:hanging="360"/>
      </w:pPr>
      <w:rPr>
        <w:rFonts w:hint="default"/>
        <w:lang w:val="el-GR" w:eastAsia="en-US" w:bidi="ar-SA"/>
      </w:rPr>
    </w:lvl>
  </w:abstractNum>
  <w:abstractNum w:abstractNumId="55" w15:restartNumberingAfterBreak="0">
    <w:nsid w:val="13C77D65"/>
    <w:multiLevelType w:val="hybridMultilevel"/>
    <w:tmpl w:val="D640F8C6"/>
    <w:lvl w:ilvl="0" w:tplc="63B6BBBE">
      <w:numFmt w:val="bullet"/>
      <w:lvlText w:val=""/>
      <w:lvlJc w:val="left"/>
      <w:pPr>
        <w:ind w:left="461" w:hanging="356"/>
      </w:pPr>
      <w:rPr>
        <w:rFonts w:ascii="Symbol" w:eastAsia="Symbol" w:hAnsi="Symbol" w:cs="Symbol" w:hint="default"/>
        <w:b w:val="0"/>
        <w:bCs w:val="0"/>
        <w:i w:val="0"/>
        <w:iCs w:val="0"/>
        <w:w w:val="99"/>
        <w:sz w:val="20"/>
        <w:szCs w:val="20"/>
        <w:lang w:val="el-GR" w:eastAsia="en-US" w:bidi="ar-SA"/>
      </w:rPr>
    </w:lvl>
    <w:lvl w:ilvl="1" w:tplc="E676EB7C">
      <w:numFmt w:val="bullet"/>
      <w:lvlText w:val="•"/>
      <w:lvlJc w:val="left"/>
      <w:pPr>
        <w:ind w:left="1199" w:hanging="356"/>
      </w:pPr>
      <w:rPr>
        <w:rFonts w:hint="default"/>
        <w:lang w:val="el-GR" w:eastAsia="en-US" w:bidi="ar-SA"/>
      </w:rPr>
    </w:lvl>
    <w:lvl w:ilvl="2" w:tplc="9FFC3060">
      <w:numFmt w:val="bullet"/>
      <w:lvlText w:val="•"/>
      <w:lvlJc w:val="left"/>
      <w:pPr>
        <w:ind w:left="1939" w:hanging="356"/>
      </w:pPr>
      <w:rPr>
        <w:rFonts w:hint="default"/>
        <w:lang w:val="el-GR" w:eastAsia="en-US" w:bidi="ar-SA"/>
      </w:rPr>
    </w:lvl>
    <w:lvl w:ilvl="3" w:tplc="5B3EF6B0">
      <w:numFmt w:val="bullet"/>
      <w:lvlText w:val="•"/>
      <w:lvlJc w:val="left"/>
      <w:pPr>
        <w:ind w:left="2678" w:hanging="356"/>
      </w:pPr>
      <w:rPr>
        <w:rFonts w:hint="default"/>
        <w:lang w:val="el-GR" w:eastAsia="en-US" w:bidi="ar-SA"/>
      </w:rPr>
    </w:lvl>
    <w:lvl w:ilvl="4" w:tplc="88C21ED4">
      <w:numFmt w:val="bullet"/>
      <w:lvlText w:val="•"/>
      <w:lvlJc w:val="left"/>
      <w:pPr>
        <w:ind w:left="3418" w:hanging="356"/>
      </w:pPr>
      <w:rPr>
        <w:rFonts w:hint="default"/>
        <w:lang w:val="el-GR" w:eastAsia="en-US" w:bidi="ar-SA"/>
      </w:rPr>
    </w:lvl>
    <w:lvl w:ilvl="5" w:tplc="F156F336">
      <w:numFmt w:val="bullet"/>
      <w:lvlText w:val="•"/>
      <w:lvlJc w:val="left"/>
      <w:pPr>
        <w:ind w:left="4158" w:hanging="356"/>
      </w:pPr>
      <w:rPr>
        <w:rFonts w:hint="default"/>
        <w:lang w:val="el-GR" w:eastAsia="en-US" w:bidi="ar-SA"/>
      </w:rPr>
    </w:lvl>
    <w:lvl w:ilvl="6" w:tplc="FBB05CD8">
      <w:numFmt w:val="bullet"/>
      <w:lvlText w:val="•"/>
      <w:lvlJc w:val="left"/>
      <w:pPr>
        <w:ind w:left="4897" w:hanging="356"/>
      </w:pPr>
      <w:rPr>
        <w:rFonts w:hint="default"/>
        <w:lang w:val="el-GR" w:eastAsia="en-US" w:bidi="ar-SA"/>
      </w:rPr>
    </w:lvl>
    <w:lvl w:ilvl="7" w:tplc="403CC982">
      <w:numFmt w:val="bullet"/>
      <w:lvlText w:val="•"/>
      <w:lvlJc w:val="left"/>
      <w:pPr>
        <w:ind w:left="5637" w:hanging="356"/>
      </w:pPr>
      <w:rPr>
        <w:rFonts w:hint="default"/>
        <w:lang w:val="el-GR" w:eastAsia="en-US" w:bidi="ar-SA"/>
      </w:rPr>
    </w:lvl>
    <w:lvl w:ilvl="8" w:tplc="F3C8F43C">
      <w:numFmt w:val="bullet"/>
      <w:lvlText w:val="•"/>
      <w:lvlJc w:val="left"/>
      <w:pPr>
        <w:ind w:left="6376" w:hanging="356"/>
      </w:pPr>
      <w:rPr>
        <w:rFonts w:hint="default"/>
        <w:lang w:val="el-GR" w:eastAsia="en-US" w:bidi="ar-SA"/>
      </w:rPr>
    </w:lvl>
  </w:abstractNum>
  <w:abstractNum w:abstractNumId="56" w15:restartNumberingAfterBreak="0">
    <w:nsid w:val="14105C0F"/>
    <w:multiLevelType w:val="hybridMultilevel"/>
    <w:tmpl w:val="CF487930"/>
    <w:lvl w:ilvl="0" w:tplc="AEA8DCC0">
      <w:numFmt w:val="bullet"/>
      <w:lvlText w:val=""/>
      <w:lvlJc w:val="left"/>
      <w:pPr>
        <w:ind w:left="463" w:hanging="361"/>
      </w:pPr>
      <w:rPr>
        <w:rFonts w:ascii="Symbol" w:eastAsia="Symbol" w:hAnsi="Symbol" w:cs="Symbol" w:hint="default"/>
        <w:b w:val="0"/>
        <w:bCs w:val="0"/>
        <w:i w:val="0"/>
        <w:iCs w:val="0"/>
        <w:w w:val="99"/>
        <w:sz w:val="20"/>
        <w:szCs w:val="20"/>
        <w:lang w:val="el-GR" w:eastAsia="en-US" w:bidi="ar-SA"/>
      </w:rPr>
    </w:lvl>
    <w:lvl w:ilvl="1" w:tplc="4A0AF112">
      <w:numFmt w:val="bullet"/>
      <w:lvlText w:val="•"/>
      <w:lvlJc w:val="left"/>
      <w:pPr>
        <w:ind w:left="1185" w:hanging="361"/>
      </w:pPr>
      <w:rPr>
        <w:rFonts w:hint="default"/>
        <w:lang w:val="el-GR" w:eastAsia="en-US" w:bidi="ar-SA"/>
      </w:rPr>
    </w:lvl>
    <w:lvl w:ilvl="2" w:tplc="CF52F340">
      <w:numFmt w:val="bullet"/>
      <w:lvlText w:val="•"/>
      <w:lvlJc w:val="left"/>
      <w:pPr>
        <w:ind w:left="1911" w:hanging="361"/>
      </w:pPr>
      <w:rPr>
        <w:rFonts w:hint="default"/>
        <w:lang w:val="el-GR" w:eastAsia="en-US" w:bidi="ar-SA"/>
      </w:rPr>
    </w:lvl>
    <w:lvl w:ilvl="3" w:tplc="6800230E">
      <w:numFmt w:val="bullet"/>
      <w:lvlText w:val="•"/>
      <w:lvlJc w:val="left"/>
      <w:pPr>
        <w:ind w:left="2637" w:hanging="361"/>
      </w:pPr>
      <w:rPr>
        <w:rFonts w:hint="default"/>
        <w:lang w:val="el-GR" w:eastAsia="en-US" w:bidi="ar-SA"/>
      </w:rPr>
    </w:lvl>
    <w:lvl w:ilvl="4" w:tplc="39FE20F0">
      <w:numFmt w:val="bullet"/>
      <w:lvlText w:val="•"/>
      <w:lvlJc w:val="left"/>
      <w:pPr>
        <w:ind w:left="3363" w:hanging="361"/>
      </w:pPr>
      <w:rPr>
        <w:rFonts w:hint="default"/>
        <w:lang w:val="el-GR" w:eastAsia="en-US" w:bidi="ar-SA"/>
      </w:rPr>
    </w:lvl>
    <w:lvl w:ilvl="5" w:tplc="E5AC8BDA">
      <w:numFmt w:val="bullet"/>
      <w:lvlText w:val="•"/>
      <w:lvlJc w:val="left"/>
      <w:pPr>
        <w:ind w:left="4089" w:hanging="361"/>
      </w:pPr>
      <w:rPr>
        <w:rFonts w:hint="default"/>
        <w:lang w:val="el-GR" w:eastAsia="en-US" w:bidi="ar-SA"/>
      </w:rPr>
    </w:lvl>
    <w:lvl w:ilvl="6" w:tplc="AFC24C0C">
      <w:numFmt w:val="bullet"/>
      <w:lvlText w:val="•"/>
      <w:lvlJc w:val="left"/>
      <w:pPr>
        <w:ind w:left="4815" w:hanging="361"/>
      </w:pPr>
      <w:rPr>
        <w:rFonts w:hint="default"/>
        <w:lang w:val="el-GR" w:eastAsia="en-US" w:bidi="ar-SA"/>
      </w:rPr>
    </w:lvl>
    <w:lvl w:ilvl="7" w:tplc="E9FAA71C">
      <w:numFmt w:val="bullet"/>
      <w:lvlText w:val="•"/>
      <w:lvlJc w:val="left"/>
      <w:pPr>
        <w:ind w:left="5541" w:hanging="361"/>
      </w:pPr>
      <w:rPr>
        <w:rFonts w:hint="default"/>
        <w:lang w:val="el-GR" w:eastAsia="en-US" w:bidi="ar-SA"/>
      </w:rPr>
    </w:lvl>
    <w:lvl w:ilvl="8" w:tplc="5E20785C">
      <w:numFmt w:val="bullet"/>
      <w:lvlText w:val="•"/>
      <w:lvlJc w:val="left"/>
      <w:pPr>
        <w:ind w:left="6267" w:hanging="361"/>
      </w:pPr>
      <w:rPr>
        <w:rFonts w:hint="default"/>
        <w:lang w:val="el-GR" w:eastAsia="en-US" w:bidi="ar-SA"/>
      </w:rPr>
    </w:lvl>
  </w:abstractNum>
  <w:abstractNum w:abstractNumId="57" w15:restartNumberingAfterBreak="0">
    <w:nsid w:val="141A4D96"/>
    <w:multiLevelType w:val="hybridMultilevel"/>
    <w:tmpl w:val="954E557C"/>
    <w:lvl w:ilvl="0" w:tplc="C83C51DE">
      <w:numFmt w:val="bullet"/>
      <w:lvlText w:val=""/>
      <w:lvlJc w:val="left"/>
      <w:pPr>
        <w:ind w:left="390" w:hanging="360"/>
      </w:pPr>
      <w:rPr>
        <w:rFonts w:ascii="Wingdings" w:eastAsia="Wingdings" w:hAnsi="Wingdings" w:cs="Wingdings" w:hint="default"/>
        <w:b w:val="0"/>
        <w:bCs w:val="0"/>
        <w:i w:val="0"/>
        <w:iCs w:val="0"/>
        <w:w w:val="99"/>
        <w:sz w:val="20"/>
        <w:szCs w:val="20"/>
        <w:lang w:val="el-GR" w:eastAsia="en-US" w:bidi="ar-SA"/>
      </w:rPr>
    </w:lvl>
    <w:lvl w:ilvl="1" w:tplc="2B5496D4">
      <w:numFmt w:val="bullet"/>
      <w:lvlText w:val=""/>
      <w:lvlJc w:val="left"/>
      <w:pPr>
        <w:ind w:left="828" w:hanging="407"/>
      </w:pPr>
      <w:rPr>
        <w:rFonts w:ascii="Symbol" w:eastAsia="Symbol" w:hAnsi="Symbol" w:cs="Symbol" w:hint="default"/>
        <w:b w:val="0"/>
        <w:bCs w:val="0"/>
        <w:i w:val="0"/>
        <w:iCs w:val="0"/>
        <w:w w:val="99"/>
        <w:sz w:val="20"/>
        <w:szCs w:val="20"/>
        <w:lang w:val="el-GR" w:eastAsia="en-US" w:bidi="ar-SA"/>
      </w:rPr>
    </w:lvl>
    <w:lvl w:ilvl="2" w:tplc="E4FE8A12">
      <w:numFmt w:val="bullet"/>
      <w:lvlText w:val="o"/>
      <w:lvlJc w:val="left"/>
      <w:pPr>
        <w:ind w:left="1641" w:hanging="360"/>
      </w:pPr>
      <w:rPr>
        <w:rFonts w:ascii="Courier New" w:eastAsia="Courier New" w:hAnsi="Courier New" w:cs="Courier New" w:hint="default"/>
        <w:b w:val="0"/>
        <w:bCs w:val="0"/>
        <w:i w:val="0"/>
        <w:iCs w:val="0"/>
        <w:w w:val="99"/>
        <w:sz w:val="20"/>
        <w:szCs w:val="20"/>
        <w:lang w:val="el-GR" w:eastAsia="en-US" w:bidi="ar-SA"/>
      </w:rPr>
    </w:lvl>
    <w:lvl w:ilvl="3" w:tplc="5220149C">
      <w:numFmt w:val="bullet"/>
      <w:lvlText w:val="•"/>
      <w:lvlJc w:val="left"/>
      <w:pPr>
        <w:ind w:left="1640" w:hanging="360"/>
      </w:pPr>
      <w:rPr>
        <w:rFonts w:hint="default"/>
        <w:lang w:val="el-GR" w:eastAsia="en-US" w:bidi="ar-SA"/>
      </w:rPr>
    </w:lvl>
    <w:lvl w:ilvl="4" w:tplc="E3AE1E74">
      <w:numFmt w:val="bullet"/>
      <w:lvlText w:val="•"/>
      <w:lvlJc w:val="left"/>
      <w:pPr>
        <w:ind w:left="2549" w:hanging="360"/>
      </w:pPr>
      <w:rPr>
        <w:rFonts w:hint="default"/>
        <w:lang w:val="el-GR" w:eastAsia="en-US" w:bidi="ar-SA"/>
      </w:rPr>
    </w:lvl>
    <w:lvl w:ilvl="5" w:tplc="AD12F6A2">
      <w:numFmt w:val="bullet"/>
      <w:lvlText w:val="•"/>
      <w:lvlJc w:val="left"/>
      <w:pPr>
        <w:ind w:left="3458" w:hanging="360"/>
      </w:pPr>
      <w:rPr>
        <w:rFonts w:hint="default"/>
        <w:lang w:val="el-GR" w:eastAsia="en-US" w:bidi="ar-SA"/>
      </w:rPr>
    </w:lvl>
    <w:lvl w:ilvl="6" w:tplc="3F0C36C6">
      <w:numFmt w:val="bullet"/>
      <w:lvlText w:val="•"/>
      <w:lvlJc w:val="left"/>
      <w:pPr>
        <w:ind w:left="4367" w:hanging="360"/>
      </w:pPr>
      <w:rPr>
        <w:rFonts w:hint="default"/>
        <w:lang w:val="el-GR" w:eastAsia="en-US" w:bidi="ar-SA"/>
      </w:rPr>
    </w:lvl>
    <w:lvl w:ilvl="7" w:tplc="ACACD496">
      <w:numFmt w:val="bullet"/>
      <w:lvlText w:val="•"/>
      <w:lvlJc w:val="left"/>
      <w:pPr>
        <w:ind w:left="5276" w:hanging="360"/>
      </w:pPr>
      <w:rPr>
        <w:rFonts w:hint="default"/>
        <w:lang w:val="el-GR" w:eastAsia="en-US" w:bidi="ar-SA"/>
      </w:rPr>
    </w:lvl>
    <w:lvl w:ilvl="8" w:tplc="2DE07214">
      <w:numFmt w:val="bullet"/>
      <w:lvlText w:val="•"/>
      <w:lvlJc w:val="left"/>
      <w:pPr>
        <w:ind w:left="6185" w:hanging="360"/>
      </w:pPr>
      <w:rPr>
        <w:rFonts w:hint="default"/>
        <w:lang w:val="el-GR" w:eastAsia="en-US" w:bidi="ar-SA"/>
      </w:rPr>
    </w:lvl>
  </w:abstractNum>
  <w:abstractNum w:abstractNumId="58" w15:restartNumberingAfterBreak="0">
    <w:nsid w:val="143D18A2"/>
    <w:multiLevelType w:val="hybridMultilevel"/>
    <w:tmpl w:val="8D00E204"/>
    <w:lvl w:ilvl="0" w:tplc="46B4DEDE">
      <w:numFmt w:val="bullet"/>
      <w:lvlText w:val=""/>
      <w:lvlJc w:val="left"/>
      <w:pPr>
        <w:ind w:left="933" w:hanging="356"/>
      </w:pPr>
      <w:rPr>
        <w:rFonts w:ascii="Symbol" w:eastAsia="Symbol" w:hAnsi="Symbol" w:cs="Symbol" w:hint="default"/>
        <w:b w:val="0"/>
        <w:bCs w:val="0"/>
        <w:i w:val="0"/>
        <w:iCs w:val="0"/>
        <w:w w:val="99"/>
        <w:sz w:val="20"/>
        <w:szCs w:val="20"/>
        <w:lang w:val="el-GR" w:eastAsia="en-US" w:bidi="ar-SA"/>
      </w:rPr>
    </w:lvl>
    <w:lvl w:ilvl="1" w:tplc="A5203FEA">
      <w:numFmt w:val="bullet"/>
      <w:lvlText w:val="•"/>
      <w:lvlJc w:val="left"/>
      <w:pPr>
        <w:ind w:left="1918" w:hanging="356"/>
      </w:pPr>
      <w:rPr>
        <w:rFonts w:hint="default"/>
        <w:lang w:val="el-GR" w:eastAsia="en-US" w:bidi="ar-SA"/>
      </w:rPr>
    </w:lvl>
    <w:lvl w:ilvl="2" w:tplc="62AE0A2C">
      <w:numFmt w:val="bullet"/>
      <w:lvlText w:val="•"/>
      <w:lvlJc w:val="left"/>
      <w:pPr>
        <w:ind w:left="2896" w:hanging="356"/>
      </w:pPr>
      <w:rPr>
        <w:rFonts w:hint="default"/>
        <w:lang w:val="el-GR" w:eastAsia="en-US" w:bidi="ar-SA"/>
      </w:rPr>
    </w:lvl>
    <w:lvl w:ilvl="3" w:tplc="913088F2">
      <w:numFmt w:val="bullet"/>
      <w:lvlText w:val="•"/>
      <w:lvlJc w:val="left"/>
      <w:pPr>
        <w:ind w:left="3874" w:hanging="356"/>
      </w:pPr>
      <w:rPr>
        <w:rFonts w:hint="default"/>
        <w:lang w:val="el-GR" w:eastAsia="en-US" w:bidi="ar-SA"/>
      </w:rPr>
    </w:lvl>
    <w:lvl w:ilvl="4" w:tplc="47D29F2A">
      <w:numFmt w:val="bullet"/>
      <w:lvlText w:val="•"/>
      <w:lvlJc w:val="left"/>
      <w:pPr>
        <w:ind w:left="4852" w:hanging="356"/>
      </w:pPr>
      <w:rPr>
        <w:rFonts w:hint="default"/>
        <w:lang w:val="el-GR" w:eastAsia="en-US" w:bidi="ar-SA"/>
      </w:rPr>
    </w:lvl>
    <w:lvl w:ilvl="5" w:tplc="B310FDD4">
      <w:numFmt w:val="bullet"/>
      <w:lvlText w:val="•"/>
      <w:lvlJc w:val="left"/>
      <w:pPr>
        <w:ind w:left="5830" w:hanging="356"/>
      </w:pPr>
      <w:rPr>
        <w:rFonts w:hint="default"/>
        <w:lang w:val="el-GR" w:eastAsia="en-US" w:bidi="ar-SA"/>
      </w:rPr>
    </w:lvl>
    <w:lvl w:ilvl="6" w:tplc="37AAC3DC">
      <w:numFmt w:val="bullet"/>
      <w:lvlText w:val="•"/>
      <w:lvlJc w:val="left"/>
      <w:pPr>
        <w:ind w:left="6808" w:hanging="356"/>
      </w:pPr>
      <w:rPr>
        <w:rFonts w:hint="default"/>
        <w:lang w:val="el-GR" w:eastAsia="en-US" w:bidi="ar-SA"/>
      </w:rPr>
    </w:lvl>
    <w:lvl w:ilvl="7" w:tplc="48B229E0">
      <w:numFmt w:val="bullet"/>
      <w:lvlText w:val="•"/>
      <w:lvlJc w:val="left"/>
      <w:pPr>
        <w:ind w:left="7786" w:hanging="356"/>
      </w:pPr>
      <w:rPr>
        <w:rFonts w:hint="default"/>
        <w:lang w:val="el-GR" w:eastAsia="en-US" w:bidi="ar-SA"/>
      </w:rPr>
    </w:lvl>
    <w:lvl w:ilvl="8" w:tplc="D0444E98">
      <w:numFmt w:val="bullet"/>
      <w:lvlText w:val="•"/>
      <w:lvlJc w:val="left"/>
      <w:pPr>
        <w:ind w:left="8764" w:hanging="356"/>
      </w:pPr>
      <w:rPr>
        <w:rFonts w:hint="default"/>
        <w:lang w:val="el-GR" w:eastAsia="en-US" w:bidi="ar-SA"/>
      </w:rPr>
    </w:lvl>
  </w:abstractNum>
  <w:abstractNum w:abstractNumId="59" w15:restartNumberingAfterBreak="0">
    <w:nsid w:val="14A41813"/>
    <w:multiLevelType w:val="hybridMultilevel"/>
    <w:tmpl w:val="9A24D87C"/>
    <w:lvl w:ilvl="0" w:tplc="CDA60C52">
      <w:start w:val="1"/>
      <w:numFmt w:val="lowerRoman"/>
      <w:lvlText w:val="%1."/>
      <w:lvlJc w:val="left"/>
      <w:pPr>
        <w:ind w:left="826" w:hanging="567"/>
      </w:pPr>
      <w:rPr>
        <w:rFonts w:ascii="Calibri" w:eastAsia="Calibri" w:hAnsi="Calibri" w:cs="Calibri" w:hint="default"/>
        <w:b w:val="0"/>
        <w:bCs w:val="0"/>
        <w:i w:val="0"/>
        <w:iCs w:val="0"/>
        <w:spacing w:val="-1"/>
        <w:w w:val="99"/>
        <w:sz w:val="20"/>
        <w:szCs w:val="20"/>
        <w:lang w:val="el-GR" w:eastAsia="en-US" w:bidi="ar-SA"/>
      </w:rPr>
    </w:lvl>
    <w:lvl w:ilvl="1" w:tplc="275668E6">
      <w:start w:val="1"/>
      <w:numFmt w:val="lowerLetter"/>
      <w:lvlText w:val="%2)"/>
      <w:lvlJc w:val="left"/>
      <w:pPr>
        <w:ind w:left="980" w:hanging="360"/>
      </w:pPr>
      <w:rPr>
        <w:rFonts w:ascii="Calibri" w:eastAsia="Calibri" w:hAnsi="Calibri" w:cs="Calibri" w:hint="default"/>
        <w:b w:val="0"/>
        <w:bCs w:val="0"/>
        <w:i w:val="0"/>
        <w:iCs w:val="0"/>
        <w:w w:val="99"/>
        <w:sz w:val="20"/>
        <w:szCs w:val="20"/>
        <w:lang w:val="el-GR" w:eastAsia="en-US" w:bidi="ar-SA"/>
      </w:rPr>
    </w:lvl>
    <w:lvl w:ilvl="2" w:tplc="C0BC81AA">
      <w:numFmt w:val="bullet"/>
      <w:lvlText w:val="•"/>
      <w:lvlJc w:val="left"/>
      <w:pPr>
        <w:ind w:left="2016" w:hanging="360"/>
      </w:pPr>
      <w:rPr>
        <w:rFonts w:hint="default"/>
        <w:lang w:val="el-GR" w:eastAsia="en-US" w:bidi="ar-SA"/>
      </w:rPr>
    </w:lvl>
    <w:lvl w:ilvl="3" w:tplc="B5806B8A">
      <w:numFmt w:val="bullet"/>
      <w:lvlText w:val="•"/>
      <w:lvlJc w:val="left"/>
      <w:pPr>
        <w:ind w:left="3052" w:hanging="360"/>
      </w:pPr>
      <w:rPr>
        <w:rFonts w:hint="default"/>
        <w:lang w:val="el-GR" w:eastAsia="en-US" w:bidi="ar-SA"/>
      </w:rPr>
    </w:lvl>
    <w:lvl w:ilvl="4" w:tplc="12C8DC4C">
      <w:numFmt w:val="bullet"/>
      <w:lvlText w:val="•"/>
      <w:lvlJc w:val="left"/>
      <w:pPr>
        <w:ind w:left="4088" w:hanging="360"/>
      </w:pPr>
      <w:rPr>
        <w:rFonts w:hint="default"/>
        <w:lang w:val="el-GR" w:eastAsia="en-US" w:bidi="ar-SA"/>
      </w:rPr>
    </w:lvl>
    <w:lvl w:ilvl="5" w:tplc="DA66301E">
      <w:numFmt w:val="bullet"/>
      <w:lvlText w:val="•"/>
      <w:lvlJc w:val="left"/>
      <w:pPr>
        <w:ind w:left="5125" w:hanging="360"/>
      </w:pPr>
      <w:rPr>
        <w:rFonts w:hint="default"/>
        <w:lang w:val="el-GR" w:eastAsia="en-US" w:bidi="ar-SA"/>
      </w:rPr>
    </w:lvl>
    <w:lvl w:ilvl="6" w:tplc="78DCF244">
      <w:numFmt w:val="bullet"/>
      <w:lvlText w:val="•"/>
      <w:lvlJc w:val="left"/>
      <w:pPr>
        <w:ind w:left="6161" w:hanging="360"/>
      </w:pPr>
      <w:rPr>
        <w:rFonts w:hint="default"/>
        <w:lang w:val="el-GR" w:eastAsia="en-US" w:bidi="ar-SA"/>
      </w:rPr>
    </w:lvl>
    <w:lvl w:ilvl="7" w:tplc="B34AB0E0">
      <w:numFmt w:val="bullet"/>
      <w:lvlText w:val="•"/>
      <w:lvlJc w:val="left"/>
      <w:pPr>
        <w:ind w:left="7197" w:hanging="360"/>
      </w:pPr>
      <w:rPr>
        <w:rFonts w:hint="default"/>
        <w:lang w:val="el-GR" w:eastAsia="en-US" w:bidi="ar-SA"/>
      </w:rPr>
    </w:lvl>
    <w:lvl w:ilvl="8" w:tplc="FAB6D5B2">
      <w:numFmt w:val="bullet"/>
      <w:lvlText w:val="•"/>
      <w:lvlJc w:val="left"/>
      <w:pPr>
        <w:ind w:left="8233" w:hanging="360"/>
      </w:pPr>
      <w:rPr>
        <w:rFonts w:hint="default"/>
        <w:lang w:val="el-GR" w:eastAsia="en-US" w:bidi="ar-SA"/>
      </w:rPr>
    </w:lvl>
  </w:abstractNum>
  <w:abstractNum w:abstractNumId="60" w15:restartNumberingAfterBreak="0">
    <w:nsid w:val="14C5008C"/>
    <w:multiLevelType w:val="hybridMultilevel"/>
    <w:tmpl w:val="522CEF0A"/>
    <w:lvl w:ilvl="0" w:tplc="0512E284">
      <w:numFmt w:val="bullet"/>
      <w:lvlText w:val=""/>
      <w:lvlJc w:val="left"/>
      <w:pPr>
        <w:ind w:left="1140" w:hanging="361"/>
      </w:pPr>
      <w:rPr>
        <w:rFonts w:ascii="Symbol" w:eastAsia="Symbol" w:hAnsi="Symbol" w:cs="Symbol" w:hint="default"/>
        <w:b w:val="0"/>
        <w:bCs w:val="0"/>
        <w:i w:val="0"/>
        <w:iCs w:val="0"/>
        <w:w w:val="99"/>
        <w:sz w:val="20"/>
        <w:szCs w:val="20"/>
        <w:lang w:val="el-GR" w:eastAsia="en-US" w:bidi="ar-SA"/>
      </w:rPr>
    </w:lvl>
    <w:lvl w:ilvl="1" w:tplc="84A40B5E">
      <w:numFmt w:val="bullet"/>
      <w:lvlText w:val=""/>
      <w:lvlJc w:val="left"/>
      <w:pPr>
        <w:ind w:left="1500" w:hanging="360"/>
      </w:pPr>
      <w:rPr>
        <w:rFonts w:ascii="Symbol" w:eastAsia="Symbol" w:hAnsi="Symbol" w:cs="Symbol" w:hint="default"/>
        <w:b w:val="0"/>
        <w:bCs w:val="0"/>
        <w:i w:val="0"/>
        <w:iCs w:val="0"/>
        <w:w w:val="99"/>
        <w:sz w:val="20"/>
        <w:szCs w:val="20"/>
        <w:lang w:val="el-GR" w:eastAsia="en-US" w:bidi="ar-SA"/>
      </w:rPr>
    </w:lvl>
    <w:lvl w:ilvl="2" w:tplc="5C3E0DDA">
      <w:numFmt w:val="bullet"/>
      <w:lvlText w:val="•"/>
      <w:lvlJc w:val="left"/>
      <w:pPr>
        <w:ind w:left="2560" w:hanging="360"/>
      </w:pPr>
      <w:rPr>
        <w:rFonts w:hint="default"/>
        <w:lang w:val="el-GR" w:eastAsia="en-US" w:bidi="ar-SA"/>
      </w:rPr>
    </w:lvl>
    <w:lvl w:ilvl="3" w:tplc="E3363CBC">
      <w:numFmt w:val="bullet"/>
      <w:lvlText w:val="•"/>
      <w:lvlJc w:val="left"/>
      <w:pPr>
        <w:ind w:left="3620" w:hanging="360"/>
      </w:pPr>
      <w:rPr>
        <w:rFonts w:hint="default"/>
        <w:lang w:val="el-GR" w:eastAsia="en-US" w:bidi="ar-SA"/>
      </w:rPr>
    </w:lvl>
    <w:lvl w:ilvl="4" w:tplc="80C46390">
      <w:numFmt w:val="bullet"/>
      <w:lvlText w:val="•"/>
      <w:lvlJc w:val="left"/>
      <w:pPr>
        <w:ind w:left="4681" w:hanging="360"/>
      </w:pPr>
      <w:rPr>
        <w:rFonts w:hint="default"/>
        <w:lang w:val="el-GR" w:eastAsia="en-US" w:bidi="ar-SA"/>
      </w:rPr>
    </w:lvl>
    <w:lvl w:ilvl="5" w:tplc="1C3A31DA">
      <w:numFmt w:val="bullet"/>
      <w:lvlText w:val="•"/>
      <w:lvlJc w:val="left"/>
      <w:pPr>
        <w:ind w:left="5741" w:hanging="360"/>
      </w:pPr>
      <w:rPr>
        <w:rFonts w:hint="default"/>
        <w:lang w:val="el-GR" w:eastAsia="en-US" w:bidi="ar-SA"/>
      </w:rPr>
    </w:lvl>
    <w:lvl w:ilvl="6" w:tplc="BDE0C8FC">
      <w:numFmt w:val="bullet"/>
      <w:lvlText w:val="•"/>
      <w:lvlJc w:val="left"/>
      <w:pPr>
        <w:ind w:left="6802" w:hanging="360"/>
      </w:pPr>
      <w:rPr>
        <w:rFonts w:hint="default"/>
        <w:lang w:val="el-GR" w:eastAsia="en-US" w:bidi="ar-SA"/>
      </w:rPr>
    </w:lvl>
    <w:lvl w:ilvl="7" w:tplc="ED5EEA3C">
      <w:numFmt w:val="bullet"/>
      <w:lvlText w:val="•"/>
      <w:lvlJc w:val="left"/>
      <w:pPr>
        <w:ind w:left="7862" w:hanging="360"/>
      </w:pPr>
      <w:rPr>
        <w:rFonts w:hint="default"/>
        <w:lang w:val="el-GR" w:eastAsia="en-US" w:bidi="ar-SA"/>
      </w:rPr>
    </w:lvl>
    <w:lvl w:ilvl="8" w:tplc="8480BE6C">
      <w:numFmt w:val="bullet"/>
      <w:lvlText w:val="•"/>
      <w:lvlJc w:val="left"/>
      <w:pPr>
        <w:ind w:left="8923" w:hanging="360"/>
      </w:pPr>
      <w:rPr>
        <w:rFonts w:hint="default"/>
        <w:lang w:val="el-GR" w:eastAsia="en-US" w:bidi="ar-SA"/>
      </w:rPr>
    </w:lvl>
  </w:abstractNum>
  <w:abstractNum w:abstractNumId="61" w15:restartNumberingAfterBreak="0">
    <w:nsid w:val="152A32B1"/>
    <w:multiLevelType w:val="hybridMultilevel"/>
    <w:tmpl w:val="F4AE547A"/>
    <w:lvl w:ilvl="0" w:tplc="35C67E4E">
      <w:numFmt w:val="bullet"/>
      <w:lvlText w:val="o"/>
      <w:lvlJc w:val="left"/>
      <w:pPr>
        <w:ind w:left="823" w:hanging="361"/>
      </w:pPr>
      <w:rPr>
        <w:rFonts w:ascii="Courier New" w:eastAsia="Courier New" w:hAnsi="Courier New" w:cs="Courier New" w:hint="default"/>
        <w:b w:val="0"/>
        <w:bCs w:val="0"/>
        <w:i w:val="0"/>
        <w:iCs w:val="0"/>
        <w:w w:val="99"/>
        <w:sz w:val="20"/>
        <w:szCs w:val="20"/>
        <w:lang w:val="el-GR" w:eastAsia="en-US" w:bidi="ar-SA"/>
      </w:rPr>
    </w:lvl>
    <w:lvl w:ilvl="1" w:tplc="D9E008D4">
      <w:numFmt w:val="bullet"/>
      <w:lvlText w:val="•"/>
      <w:lvlJc w:val="left"/>
      <w:pPr>
        <w:ind w:left="1551" w:hanging="361"/>
      </w:pPr>
      <w:rPr>
        <w:rFonts w:hint="default"/>
        <w:lang w:val="el-GR" w:eastAsia="en-US" w:bidi="ar-SA"/>
      </w:rPr>
    </w:lvl>
    <w:lvl w:ilvl="2" w:tplc="0C4ABAD2">
      <w:numFmt w:val="bullet"/>
      <w:lvlText w:val="•"/>
      <w:lvlJc w:val="left"/>
      <w:pPr>
        <w:ind w:left="2283" w:hanging="361"/>
      </w:pPr>
      <w:rPr>
        <w:rFonts w:hint="default"/>
        <w:lang w:val="el-GR" w:eastAsia="en-US" w:bidi="ar-SA"/>
      </w:rPr>
    </w:lvl>
    <w:lvl w:ilvl="3" w:tplc="C40C9C66">
      <w:numFmt w:val="bullet"/>
      <w:lvlText w:val="•"/>
      <w:lvlJc w:val="left"/>
      <w:pPr>
        <w:ind w:left="3015" w:hanging="361"/>
      </w:pPr>
      <w:rPr>
        <w:rFonts w:hint="default"/>
        <w:lang w:val="el-GR" w:eastAsia="en-US" w:bidi="ar-SA"/>
      </w:rPr>
    </w:lvl>
    <w:lvl w:ilvl="4" w:tplc="7F486148">
      <w:numFmt w:val="bullet"/>
      <w:lvlText w:val="•"/>
      <w:lvlJc w:val="left"/>
      <w:pPr>
        <w:ind w:left="3746" w:hanging="361"/>
      </w:pPr>
      <w:rPr>
        <w:rFonts w:hint="default"/>
        <w:lang w:val="el-GR" w:eastAsia="en-US" w:bidi="ar-SA"/>
      </w:rPr>
    </w:lvl>
    <w:lvl w:ilvl="5" w:tplc="72F4988A">
      <w:numFmt w:val="bullet"/>
      <w:lvlText w:val="•"/>
      <w:lvlJc w:val="left"/>
      <w:pPr>
        <w:ind w:left="4478" w:hanging="361"/>
      </w:pPr>
      <w:rPr>
        <w:rFonts w:hint="default"/>
        <w:lang w:val="el-GR" w:eastAsia="en-US" w:bidi="ar-SA"/>
      </w:rPr>
    </w:lvl>
    <w:lvl w:ilvl="6" w:tplc="7D0CCA4A">
      <w:numFmt w:val="bullet"/>
      <w:lvlText w:val="•"/>
      <w:lvlJc w:val="left"/>
      <w:pPr>
        <w:ind w:left="5210" w:hanging="361"/>
      </w:pPr>
      <w:rPr>
        <w:rFonts w:hint="default"/>
        <w:lang w:val="el-GR" w:eastAsia="en-US" w:bidi="ar-SA"/>
      </w:rPr>
    </w:lvl>
    <w:lvl w:ilvl="7" w:tplc="1DE2F280">
      <w:numFmt w:val="bullet"/>
      <w:lvlText w:val="•"/>
      <w:lvlJc w:val="left"/>
      <w:pPr>
        <w:ind w:left="5941" w:hanging="361"/>
      </w:pPr>
      <w:rPr>
        <w:rFonts w:hint="default"/>
        <w:lang w:val="el-GR" w:eastAsia="en-US" w:bidi="ar-SA"/>
      </w:rPr>
    </w:lvl>
    <w:lvl w:ilvl="8" w:tplc="BD1A3E28">
      <w:numFmt w:val="bullet"/>
      <w:lvlText w:val="•"/>
      <w:lvlJc w:val="left"/>
      <w:pPr>
        <w:ind w:left="6673" w:hanging="361"/>
      </w:pPr>
      <w:rPr>
        <w:rFonts w:hint="default"/>
        <w:lang w:val="el-GR" w:eastAsia="en-US" w:bidi="ar-SA"/>
      </w:rPr>
    </w:lvl>
  </w:abstractNum>
  <w:abstractNum w:abstractNumId="62" w15:restartNumberingAfterBreak="0">
    <w:nsid w:val="15DB3234"/>
    <w:multiLevelType w:val="hybridMultilevel"/>
    <w:tmpl w:val="4CF0141A"/>
    <w:lvl w:ilvl="0" w:tplc="71F2EC1A">
      <w:numFmt w:val="bullet"/>
      <w:lvlText w:val=""/>
      <w:lvlJc w:val="left"/>
      <w:pPr>
        <w:ind w:left="973" w:hanging="360"/>
      </w:pPr>
      <w:rPr>
        <w:rFonts w:ascii="Symbol" w:eastAsia="Symbol" w:hAnsi="Symbol" w:cs="Symbol" w:hint="default"/>
        <w:b w:val="0"/>
        <w:bCs w:val="0"/>
        <w:i w:val="0"/>
        <w:iCs w:val="0"/>
        <w:w w:val="99"/>
        <w:sz w:val="20"/>
        <w:szCs w:val="20"/>
        <w:lang w:val="el-GR" w:eastAsia="en-US" w:bidi="ar-SA"/>
      </w:rPr>
    </w:lvl>
    <w:lvl w:ilvl="1" w:tplc="4A3AE64A">
      <w:numFmt w:val="bullet"/>
      <w:lvlText w:val="•"/>
      <w:lvlJc w:val="left"/>
      <w:pPr>
        <w:ind w:left="1912" w:hanging="360"/>
      </w:pPr>
      <w:rPr>
        <w:rFonts w:hint="default"/>
        <w:lang w:val="el-GR" w:eastAsia="en-US" w:bidi="ar-SA"/>
      </w:rPr>
    </w:lvl>
    <w:lvl w:ilvl="2" w:tplc="5D420198">
      <w:numFmt w:val="bullet"/>
      <w:lvlText w:val="•"/>
      <w:lvlJc w:val="left"/>
      <w:pPr>
        <w:ind w:left="2845" w:hanging="360"/>
      </w:pPr>
      <w:rPr>
        <w:rFonts w:hint="default"/>
        <w:lang w:val="el-GR" w:eastAsia="en-US" w:bidi="ar-SA"/>
      </w:rPr>
    </w:lvl>
    <w:lvl w:ilvl="3" w:tplc="6076FD80">
      <w:numFmt w:val="bullet"/>
      <w:lvlText w:val="•"/>
      <w:lvlJc w:val="left"/>
      <w:pPr>
        <w:ind w:left="3777" w:hanging="360"/>
      </w:pPr>
      <w:rPr>
        <w:rFonts w:hint="default"/>
        <w:lang w:val="el-GR" w:eastAsia="en-US" w:bidi="ar-SA"/>
      </w:rPr>
    </w:lvl>
    <w:lvl w:ilvl="4" w:tplc="B3ECD880">
      <w:numFmt w:val="bullet"/>
      <w:lvlText w:val="•"/>
      <w:lvlJc w:val="left"/>
      <w:pPr>
        <w:ind w:left="4710" w:hanging="360"/>
      </w:pPr>
      <w:rPr>
        <w:rFonts w:hint="default"/>
        <w:lang w:val="el-GR" w:eastAsia="en-US" w:bidi="ar-SA"/>
      </w:rPr>
    </w:lvl>
    <w:lvl w:ilvl="5" w:tplc="53B6D542">
      <w:numFmt w:val="bullet"/>
      <w:lvlText w:val="•"/>
      <w:lvlJc w:val="left"/>
      <w:pPr>
        <w:ind w:left="5643" w:hanging="360"/>
      </w:pPr>
      <w:rPr>
        <w:rFonts w:hint="default"/>
        <w:lang w:val="el-GR" w:eastAsia="en-US" w:bidi="ar-SA"/>
      </w:rPr>
    </w:lvl>
    <w:lvl w:ilvl="6" w:tplc="F4E807A8">
      <w:numFmt w:val="bullet"/>
      <w:lvlText w:val="•"/>
      <w:lvlJc w:val="left"/>
      <w:pPr>
        <w:ind w:left="6575" w:hanging="360"/>
      </w:pPr>
      <w:rPr>
        <w:rFonts w:hint="default"/>
        <w:lang w:val="el-GR" w:eastAsia="en-US" w:bidi="ar-SA"/>
      </w:rPr>
    </w:lvl>
    <w:lvl w:ilvl="7" w:tplc="FD5EBA3A">
      <w:numFmt w:val="bullet"/>
      <w:lvlText w:val="•"/>
      <w:lvlJc w:val="left"/>
      <w:pPr>
        <w:ind w:left="7508" w:hanging="360"/>
      </w:pPr>
      <w:rPr>
        <w:rFonts w:hint="default"/>
        <w:lang w:val="el-GR" w:eastAsia="en-US" w:bidi="ar-SA"/>
      </w:rPr>
    </w:lvl>
    <w:lvl w:ilvl="8" w:tplc="FA16E780">
      <w:numFmt w:val="bullet"/>
      <w:lvlText w:val="•"/>
      <w:lvlJc w:val="left"/>
      <w:pPr>
        <w:ind w:left="8441" w:hanging="360"/>
      </w:pPr>
      <w:rPr>
        <w:rFonts w:hint="default"/>
        <w:lang w:val="el-GR" w:eastAsia="en-US" w:bidi="ar-SA"/>
      </w:rPr>
    </w:lvl>
  </w:abstractNum>
  <w:abstractNum w:abstractNumId="63" w15:restartNumberingAfterBreak="0">
    <w:nsid w:val="15E1018A"/>
    <w:multiLevelType w:val="hybridMultilevel"/>
    <w:tmpl w:val="866C50F6"/>
    <w:lvl w:ilvl="0" w:tplc="6EAC4446">
      <w:numFmt w:val="bullet"/>
      <w:lvlText w:val=""/>
      <w:lvlJc w:val="left"/>
      <w:pPr>
        <w:ind w:left="823" w:hanging="360"/>
      </w:pPr>
      <w:rPr>
        <w:rFonts w:ascii="Wingdings" w:eastAsia="Wingdings" w:hAnsi="Wingdings" w:cs="Wingdings" w:hint="default"/>
        <w:b w:val="0"/>
        <w:bCs w:val="0"/>
        <w:i w:val="0"/>
        <w:iCs w:val="0"/>
        <w:w w:val="99"/>
        <w:sz w:val="20"/>
        <w:szCs w:val="20"/>
        <w:lang w:val="el-GR" w:eastAsia="en-US" w:bidi="ar-SA"/>
      </w:rPr>
    </w:lvl>
    <w:lvl w:ilvl="1" w:tplc="951E45A4">
      <w:numFmt w:val="bullet"/>
      <w:lvlText w:val="•"/>
      <w:lvlJc w:val="left"/>
      <w:pPr>
        <w:ind w:left="1510" w:hanging="360"/>
      </w:pPr>
      <w:rPr>
        <w:rFonts w:hint="default"/>
        <w:lang w:val="el-GR" w:eastAsia="en-US" w:bidi="ar-SA"/>
      </w:rPr>
    </w:lvl>
    <w:lvl w:ilvl="2" w:tplc="212A8C1A">
      <w:numFmt w:val="bullet"/>
      <w:lvlText w:val="•"/>
      <w:lvlJc w:val="left"/>
      <w:pPr>
        <w:ind w:left="2200" w:hanging="360"/>
      </w:pPr>
      <w:rPr>
        <w:rFonts w:hint="default"/>
        <w:lang w:val="el-GR" w:eastAsia="en-US" w:bidi="ar-SA"/>
      </w:rPr>
    </w:lvl>
    <w:lvl w:ilvl="3" w:tplc="4DC4DCBE">
      <w:numFmt w:val="bullet"/>
      <w:lvlText w:val="•"/>
      <w:lvlJc w:val="left"/>
      <w:pPr>
        <w:ind w:left="2890" w:hanging="360"/>
      </w:pPr>
      <w:rPr>
        <w:rFonts w:hint="default"/>
        <w:lang w:val="el-GR" w:eastAsia="en-US" w:bidi="ar-SA"/>
      </w:rPr>
    </w:lvl>
    <w:lvl w:ilvl="4" w:tplc="FC16860C">
      <w:numFmt w:val="bullet"/>
      <w:lvlText w:val="•"/>
      <w:lvlJc w:val="left"/>
      <w:pPr>
        <w:ind w:left="3580" w:hanging="360"/>
      </w:pPr>
      <w:rPr>
        <w:rFonts w:hint="default"/>
        <w:lang w:val="el-GR" w:eastAsia="en-US" w:bidi="ar-SA"/>
      </w:rPr>
    </w:lvl>
    <w:lvl w:ilvl="5" w:tplc="F0A8DED6">
      <w:numFmt w:val="bullet"/>
      <w:lvlText w:val="•"/>
      <w:lvlJc w:val="left"/>
      <w:pPr>
        <w:ind w:left="4271" w:hanging="360"/>
      </w:pPr>
      <w:rPr>
        <w:rFonts w:hint="default"/>
        <w:lang w:val="el-GR" w:eastAsia="en-US" w:bidi="ar-SA"/>
      </w:rPr>
    </w:lvl>
    <w:lvl w:ilvl="6" w:tplc="6CE86EC2">
      <w:numFmt w:val="bullet"/>
      <w:lvlText w:val="•"/>
      <w:lvlJc w:val="left"/>
      <w:pPr>
        <w:ind w:left="4961" w:hanging="360"/>
      </w:pPr>
      <w:rPr>
        <w:rFonts w:hint="default"/>
        <w:lang w:val="el-GR" w:eastAsia="en-US" w:bidi="ar-SA"/>
      </w:rPr>
    </w:lvl>
    <w:lvl w:ilvl="7" w:tplc="78A849B2">
      <w:numFmt w:val="bullet"/>
      <w:lvlText w:val="•"/>
      <w:lvlJc w:val="left"/>
      <w:pPr>
        <w:ind w:left="5651" w:hanging="360"/>
      </w:pPr>
      <w:rPr>
        <w:rFonts w:hint="default"/>
        <w:lang w:val="el-GR" w:eastAsia="en-US" w:bidi="ar-SA"/>
      </w:rPr>
    </w:lvl>
    <w:lvl w:ilvl="8" w:tplc="AE70B472">
      <w:numFmt w:val="bullet"/>
      <w:lvlText w:val="•"/>
      <w:lvlJc w:val="left"/>
      <w:pPr>
        <w:ind w:left="6341" w:hanging="360"/>
      </w:pPr>
      <w:rPr>
        <w:rFonts w:hint="default"/>
        <w:lang w:val="el-GR" w:eastAsia="en-US" w:bidi="ar-SA"/>
      </w:rPr>
    </w:lvl>
  </w:abstractNum>
  <w:abstractNum w:abstractNumId="64" w15:restartNumberingAfterBreak="0">
    <w:nsid w:val="15E35F6B"/>
    <w:multiLevelType w:val="hybridMultilevel"/>
    <w:tmpl w:val="B26E95AE"/>
    <w:lvl w:ilvl="0" w:tplc="DD8844A8">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3DF412B8">
      <w:numFmt w:val="bullet"/>
      <w:lvlText w:val="•"/>
      <w:lvlJc w:val="left"/>
      <w:pPr>
        <w:ind w:left="1912" w:hanging="360"/>
      </w:pPr>
      <w:rPr>
        <w:rFonts w:hint="default"/>
        <w:lang w:val="el-GR" w:eastAsia="en-US" w:bidi="ar-SA"/>
      </w:rPr>
    </w:lvl>
    <w:lvl w:ilvl="2" w:tplc="5B065390">
      <w:numFmt w:val="bullet"/>
      <w:lvlText w:val="•"/>
      <w:lvlJc w:val="left"/>
      <w:pPr>
        <w:ind w:left="2845" w:hanging="360"/>
      </w:pPr>
      <w:rPr>
        <w:rFonts w:hint="default"/>
        <w:lang w:val="el-GR" w:eastAsia="en-US" w:bidi="ar-SA"/>
      </w:rPr>
    </w:lvl>
    <w:lvl w:ilvl="3" w:tplc="19E256E4">
      <w:numFmt w:val="bullet"/>
      <w:lvlText w:val="•"/>
      <w:lvlJc w:val="left"/>
      <w:pPr>
        <w:ind w:left="3777" w:hanging="360"/>
      </w:pPr>
      <w:rPr>
        <w:rFonts w:hint="default"/>
        <w:lang w:val="el-GR" w:eastAsia="en-US" w:bidi="ar-SA"/>
      </w:rPr>
    </w:lvl>
    <w:lvl w:ilvl="4" w:tplc="F96433FC">
      <w:numFmt w:val="bullet"/>
      <w:lvlText w:val="•"/>
      <w:lvlJc w:val="left"/>
      <w:pPr>
        <w:ind w:left="4710" w:hanging="360"/>
      </w:pPr>
      <w:rPr>
        <w:rFonts w:hint="default"/>
        <w:lang w:val="el-GR" w:eastAsia="en-US" w:bidi="ar-SA"/>
      </w:rPr>
    </w:lvl>
    <w:lvl w:ilvl="5" w:tplc="D8F6CE36">
      <w:numFmt w:val="bullet"/>
      <w:lvlText w:val="•"/>
      <w:lvlJc w:val="left"/>
      <w:pPr>
        <w:ind w:left="5643" w:hanging="360"/>
      </w:pPr>
      <w:rPr>
        <w:rFonts w:hint="default"/>
        <w:lang w:val="el-GR" w:eastAsia="en-US" w:bidi="ar-SA"/>
      </w:rPr>
    </w:lvl>
    <w:lvl w:ilvl="6" w:tplc="6D6410B6">
      <w:numFmt w:val="bullet"/>
      <w:lvlText w:val="•"/>
      <w:lvlJc w:val="left"/>
      <w:pPr>
        <w:ind w:left="6575" w:hanging="360"/>
      </w:pPr>
      <w:rPr>
        <w:rFonts w:hint="default"/>
        <w:lang w:val="el-GR" w:eastAsia="en-US" w:bidi="ar-SA"/>
      </w:rPr>
    </w:lvl>
    <w:lvl w:ilvl="7" w:tplc="92AC7BB0">
      <w:numFmt w:val="bullet"/>
      <w:lvlText w:val="•"/>
      <w:lvlJc w:val="left"/>
      <w:pPr>
        <w:ind w:left="7508" w:hanging="360"/>
      </w:pPr>
      <w:rPr>
        <w:rFonts w:hint="default"/>
        <w:lang w:val="el-GR" w:eastAsia="en-US" w:bidi="ar-SA"/>
      </w:rPr>
    </w:lvl>
    <w:lvl w:ilvl="8" w:tplc="7AF45882">
      <w:numFmt w:val="bullet"/>
      <w:lvlText w:val="•"/>
      <w:lvlJc w:val="left"/>
      <w:pPr>
        <w:ind w:left="8441" w:hanging="360"/>
      </w:pPr>
      <w:rPr>
        <w:rFonts w:hint="default"/>
        <w:lang w:val="el-GR" w:eastAsia="en-US" w:bidi="ar-SA"/>
      </w:rPr>
    </w:lvl>
  </w:abstractNum>
  <w:abstractNum w:abstractNumId="65" w15:restartNumberingAfterBreak="0">
    <w:nsid w:val="16154B82"/>
    <w:multiLevelType w:val="hybridMultilevel"/>
    <w:tmpl w:val="DB24AE9A"/>
    <w:lvl w:ilvl="0" w:tplc="D9BA3F16">
      <w:numFmt w:val="bullet"/>
      <w:lvlText w:val=""/>
      <w:lvlJc w:val="left"/>
      <w:pPr>
        <w:ind w:left="827" w:hanging="360"/>
      </w:pPr>
      <w:rPr>
        <w:rFonts w:ascii="Symbol" w:eastAsia="Symbol" w:hAnsi="Symbol" w:cs="Symbol" w:hint="default"/>
        <w:b w:val="0"/>
        <w:bCs w:val="0"/>
        <w:i w:val="0"/>
        <w:iCs w:val="0"/>
        <w:w w:val="99"/>
        <w:sz w:val="20"/>
        <w:szCs w:val="20"/>
        <w:lang w:val="el-GR" w:eastAsia="en-US" w:bidi="ar-SA"/>
      </w:rPr>
    </w:lvl>
    <w:lvl w:ilvl="1" w:tplc="B2DAE06E">
      <w:numFmt w:val="bullet"/>
      <w:lvlText w:val="o"/>
      <w:lvlJc w:val="left"/>
      <w:pPr>
        <w:ind w:left="1547" w:hanging="360"/>
      </w:pPr>
      <w:rPr>
        <w:rFonts w:ascii="Courier New" w:eastAsia="Courier New" w:hAnsi="Courier New" w:cs="Courier New" w:hint="default"/>
        <w:b w:val="0"/>
        <w:bCs w:val="0"/>
        <w:i w:val="0"/>
        <w:iCs w:val="0"/>
        <w:w w:val="99"/>
        <w:sz w:val="20"/>
        <w:szCs w:val="20"/>
        <w:lang w:val="el-GR" w:eastAsia="en-US" w:bidi="ar-SA"/>
      </w:rPr>
    </w:lvl>
    <w:lvl w:ilvl="2" w:tplc="7AE0763A">
      <w:numFmt w:val="bullet"/>
      <w:lvlText w:val="•"/>
      <w:lvlJc w:val="left"/>
      <w:pPr>
        <w:ind w:left="2190" w:hanging="360"/>
      </w:pPr>
      <w:rPr>
        <w:rFonts w:hint="default"/>
        <w:lang w:val="el-GR" w:eastAsia="en-US" w:bidi="ar-SA"/>
      </w:rPr>
    </w:lvl>
    <w:lvl w:ilvl="3" w:tplc="0458210E">
      <w:numFmt w:val="bullet"/>
      <w:lvlText w:val="•"/>
      <w:lvlJc w:val="left"/>
      <w:pPr>
        <w:ind w:left="2841" w:hanging="360"/>
      </w:pPr>
      <w:rPr>
        <w:rFonts w:hint="default"/>
        <w:lang w:val="el-GR" w:eastAsia="en-US" w:bidi="ar-SA"/>
      </w:rPr>
    </w:lvl>
    <w:lvl w:ilvl="4" w:tplc="985A37FA">
      <w:numFmt w:val="bullet"/>
      <w:lvlText w:val="•"/>
      <w:lvlJc w:val="left"/>
      <w:pPr>
        <w:ind w:left="3491" w:hanging="360"/>
      </w:pPr>
      <w:rPr>
        <w:rFonts w:hint="default"/>
        <w:lang w:val="el-GR" w:eastAsia="en-US" w:bidi="ar-SA"/>
      </w:rPr>
    </w:lvl>
    <w:lvl w:ilvl="5" w:tplc="C3C63F8E">
      <w:numFmt w:val="bullet"/>
      <w:lvlText w:val="•"/>
      <w:lvlJc w:val="left"/>
      <w:pPr>
        <w:ind w:left="4142" w:hanging="360"/>
      </w:pPr>
      <w:rPr>
        <w:rFonts w:hint="default"/>
        <w:lang w:val="el-GR" w:eastAsia="en-US" w:bidi="ar-SA"/>
      </w:rPr>
    </w:lvl>
    <w:lvl w:ilvl="6" w:tplc="80662E0A">
      <w:numFmt w:val="bullet"/>
      <w:lvlText w:val="•"/>
      <w:lvlJc w:val="left"/>
      <w:pPr>
        <w:ind w:left="4792" w:hanging="360"/>
      </w:pPr>
      <w:rPr>
        <w:rFonts w:hint="default"/>
        <w:lang w:val="el-GR" w:eastAsia="en-US" w:bidi="ar-SA"/>
      </w:rPr>
    </w:lvl>
    <w:lvl w:ilvl="7" w:tplc="9190E5CC">
      <w:numFmt w:val="bullet"/>
      <w:lvlText w:val="•"/>
      <w:lvlJc w:val="left"/>
      <w:pPr>
        <w:ind w:left="5443" w:hanging="360"/>
      </w:pPr>
      <w:rPr>
        <w:rFonts w:hint="default"/>
        <w:lang w:val="el-GR" w:eastAsia="en-US" w:bidi="ar-SA"/>
      </w:rPr>
    </w:lvl>
    <w:lvl w:ilvl="8" w:tplc="619291B2">
      <w:numFmt w:val="bullet"/>
      <w:lvlText w:val="•"/>
      <w:lvlJc w:val="left"/>
      <w:pPr>
        <w:ind w:left="6093" w:hanging="360"/>
      </w:pPr>
      <w:rPr>
        <w:rFonts w:hint="default"/>
        <w:lang w:val="el-GR" w:eastAsia="en-US" w:bidi="ar-SA"/>
      </w:rPr>
    </w:lvl>
  </w:abstractNum>
  <w:abstractNum w:abstractNumId="66" w15:restartNumberingAfterBreak="0">
    <w:nsid w:val="165B6688"/>
    <w:multiLevelType w:val="hybridMultilevel"/>
    <w:tmpl w:val="6386A462"/>
    <w:lvl w:ilvl="0" w:tplc="B7720E66">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C1A2E514">
      <w:numFmt w:val="bullet"/>
      <w:lvlText w:val="•"/>
      <w:lvlJc w:val="left"/>
      <w:pPr>
        <w:ind w:left="1564" w:hanging="360"/>
      </w:pPr>
      <w:rPr>
        <w:rFonts w:hint="default"/>
        <w:lang w:val="el-GR" w:eastAsia="en-US" w:bidi="ar-SA"/>
      </w:rPr>
    </w:lvl>
    <w:lvl w:ilvl="2" w:tplc="E946CB60">
      <w:numFmt w:val="bullet"/>
      <w:lvlText w:val="•"/>
      <w:lvlJc w:val="left"/>
      <w:pPr>
        <w:ind w:left="2308" w:hanging="360"/>
      </w:pPr>
      <w:rPr>
        <w:rFonts w:hint="default"/>
        <w:lang w:val="el-GR" w:eastAsia="en-US" w:bidi="ar-SA"/>
      </w:rPr>
    </w:lvl>
    <w:lvl w:ilvl="3" w:tplc="9B48BFDC">
      <w:numFmt w:val="bullet"/>
      <w:lvlText w:val="•"/>
      <w:lvlJc w:val="left"/>
      <w:pPr>
        <w:ind w:left="3052" w:hanging="360"/>
      </w:pPr>
      <w:rPr>
        <w:rFonts w:hint="default"/>
        <w:lang w:val="el-GR" w:eastAsia="en-US" w:bidi="ar-SA"/>
      </w:rPr>
    </w:lvl>
    <w:lvl w:ilvl="4" w:tplc="0E147D8C">
      <w:numFmt w:val="bullet"/>
      <w:lvlText w:val="•"/>
      <w:lvlJc w:val="left"/>
      <w:pPr>
        <w:ind w:left="3796" w:hanging="360"/>
      </w:pPr>
      <w:rPr>
        <w:rFonts w:hint="default"/>
        <w:lang w:val="el-GR" w:eastAsia="en-US" w:bidi="ar-SA"/>
      </w:rPr>
    </w:lvl>
    <w:lvl w:ilvl="5" w:tplc="F814D7A8">
      <w:numFmt w:val="bullet"/>
      <w:lvlText w:val="•"/>
      <w:lvlJc w:val="left"/>
      <w:pPr>
        <w:ind w:left="4541" w:hanging="360"/>
      </w:pPr>
      <w:rPr>
        <w:rFonts w:hint="default"/>
        <w:lang w:val="el-GR" w:eastAsia="en-US" w:bidi="ar-SA"/>
      </w:rPr>
    </w:lvl>
    <w:lvl w:ilvl="6" w:tplc="C5F606A0">
      <w:numFmt w:val="bullet"/>
      <w:lvlText w:val="•"/>
      <w:lvlJc w:val="left"/>
      <w:pPr>
        <w:ind w:left="5285" w:hanging="360"/>
      </w:pPr>
      <w:rPr>
        <w:rFonts w:hint="default"/>
        <w:lang w:val="el-GR" w:eastAsia="en-US" w:bidi="ar-SA"/>
      </w:rPr>
    </w:lvl>
    <w:lvl w:ilvl="7" w:tplc="8C92262A">
      <w:numFmt w:val="bullet"/>
      <w:lvlText w:val="•"/>
      <w:lvlJc w:val="left"/>
      <w:pPr>
        <w:ind w:left="6029" w:hanging="360"/>
      </w:pPr>
      <w:rPr>
        <w:rFonts w:hint="default"/>
        <w:lang w:val="el-GR" w:eastAsia="en-US" w:bidi="ar-SA"/>
      </w:rPr>
    </w:lvl>
    <w:lvl w:ilvl="8" w:tplc="9AFC272E">
      <w:numFmt w:val="bullet"/>
      <w:lvlText w:val="•"/>
      <w:lvlJc w:val="left"/>
      <w:pPr>
        <w:ind w:left="6773" w:hanging="360"/>
      </w:pPr>
      <w:rPr>
        <w:rFonts w:hint="default"/>
        <w:lang w:val="el-GR" w:eastAsia="en-US" w:bidi="ar-SA"/>
      </w:rPr>
    </w:lvl>
  </w:abstractNum>
  <w:abstractNum w:abstractNumId="67" w15:restartNumberingAfterBreak="0">
    <w:nsid w:val="166E2ABF"/>
    <w:multiLevelType w:val="hybridMultilevel"/>
    <w:tmpl w:val="45D0BB16"/>
    <w:lvl w:ilvl="0" w:tplc="E4AE7FF8">
      <w:numFmt w:val="bullet"/>
      <w:lvlText w:val=""/>
      <w:lvlJc w:val="left"/>
      <w:pPr>
        <w:ind w:left="442" w:hanging="284"/>
      </w:pPr>
      <w:rPr>
        <w:rFonts w:ascii="Symbol" w:eastAsia="Symbol" w:hAnsi="Symbol" w:cs="Symbol" w:hint="default"/>
        <w:b w:val="0"/>
        <w:bCs w:val="0"/>
        <w:i w:val="0"/>
        <w:iCs w:val="0"/>
        <w:w w:val="99"/>
        <w:sz w:val="20"/>
        <w:szCs w:val="20"/>
        <w:lang w:val="el-GR" w:eastAsia="en-US" w:bidi="ar-SA"/>
      </w:rPr>
    </w:lvl>
    <w:lvl w:ilvl="1" w:tplc="DCC652AE">
      <w:numFmt w:val="bullet"/>
      <w:lvlText w:val=""/>
      <w:lvlJc w:val="left"/>
      <w:pPr>
        <w:ind w:left="725" w:hanging="281"/>
      </w:pPr>
      <w:rPr>
        <w:rFonts w:ascii="Wingdings" w:eastAsia="Wingdings" w:hAnsi="Wingdings" w:cs="Wingdings" w:hint="default"/>
        <w:b w:val="0"/>
        <w:bCs w:val="0"/>
        <w:i w:val="0"/>
        <w:iCs w:val="0"/>
        <w:w w:val="99"/>
        <w:sz w:val="20"/>
        <w:szCs w:val="20"/>
        <w:lang w:val="el-GR" w:eastAsia="en-US" w:bidi="ar-SA"/>
      </w:rPr>
    </w:lvl>
    <w:lvl w:ilvl="2" w:tplc="55CA8818">
      <w:numFmt w:val="bullet"/>
      <w:lvlText w:val="•"/>
      <w:lvlJc w:val="left"/>
      <w:pPr>
        <w:ind w:left="1512" w:hanging="281"/>
      </w:pPr>
      <w:rPr>
        <w:rFonts w:hint="default"/>
        <w:lang w:val="el-GR" w:eastAsia="en-US" w:bidi="ar-SA"/>
      </w:rPr>
    </w:lvl>
    <w:lvl w:ilvl="3" w:tplc="8E189FCA">
      <w:numFmt w:val="bullet"/>
      <w:lvlText w:val="•"/>
      <w:lvlJc w:val="left"/>
      <w:pPr>
        <w:ind w:left="2304" w:hanging="281"/>
      </w:pPr>
      <w:rPr>
        <w:rFonts w:hint="default"/>
        <w:lang w:val="el-GR" w:eastAsia="en-US" w:bidi="ar-SA"/>
      </w:rPr>
    </w:lvl>
    <w:lvl w:ilvl="4" w:tplc="86CCA048">
      <w:numFmt w:val="bullet"/>
      <w:lvlText w:val="•"/>
      <w:lvlJc w:val="left"/>
      <w:pPr>
        <w:ind w:left="3097" w:hanging="281"/>
      </w:pPr>
      <w:rPr>
        <w:rFonts w:hint="default"/>
        <w:lang w:val="el-GR" w:eastAsia="en-US" w:bidi="ar-SA"/>
      </w:rPr>
    </w:lvl>
    <w:lvl w:ilvl="5" w:tplc="881C169C">
      <w:numFmt w:val="bullet"/>
      <w:lvlText w:val="•"/>
      <w:lvlJc w:val="left"/>
      <w:pPr>
        <w:ind w:left="3889" w:hanging="281"/>
      </w:pPr>
      <w:rPr>
        <w:rFonts w:hint="default"/>
        <w:lang w:val="el-GR" w:eastAsia="en-US" w:bidi="ar-SA"/>
      </w:rPr>
    </w:lvl>
    <w:lvl w:ilvl="6" w:tplc="C4B4C534">
      <w:numFmt w:val="bullet"/>
      <w:lvlText w:val="•"/>
      <w:lvlJc w:val="left"/>
      <w:pPr>
        <w:ind w:left="4681" w:hanging="281"/>
      </w:pPr>
      <w:rPr>
        <w:rFonts w:hint="default"/>
        <w:lang w:val="el-GR" w:eastAsia="en-US" w:bidi="ar-SA"/>
      </w:rPr>
    </w:lvl>
    <w:lvl w:ilvl="7" w:tplc="FFF4EF48">
      <w:numFmt w:val="bullet"/>
      <w:lvlText w:val="•"/>
      <w:lvlJc w:val="left"/>
      <w:pPr>
        <w:ind w:left="5474" w:hanging="281"/>
      </w:pPr>
      <w:rPr>
        <w:rFonts w:hint="default"/>
        <w:lang w:val="el-GR" w:eastAsia="en-US" w:bidi="ar-SA"/>
      </w:rPr>
    </w:lvl>
    <w:lvl w:ilvl="8" w:tplc="1E089194">
      <w:numFmt w:val="bullet"/>
      <w:lvlText w:val="•"/>
      <w:lvlJc w:val="left"/>
      <w:pPr>
        <w:ind w:left="6266" w:hanging="281"/>
      </w:pPr>
      <w:rPr>
        <w:rFonts w:hint="default"/>
        <w:lang w:val="el-GR" w:eastAsia="en-US" w:bidi="ar-SA"/>
      </w:rPr>
    </w:lvl>
  </w:abstractNum>
  <w:abstractNum w:abstractNumId="68" w15:restartNumberingAfterBreak="0">
    <w:nsid w:val="173C1F98"/>
    <w:multiLevelType w:val="hybridMultilevel"/>
    <w:tmpl w:val="9BFED744"/>
    <w:lvl w:ilvl="0" w:tplc="D0B2C2D2">
      <w:numFmt w:val="bullet"/>
      <w:lvlText w:val=""/>
      <w:lvlJc w:val="left"/>
      <w:pPr>
        <w:ind w:left="580" w:hanging="361"/>
      </w:pPr>
      <w:rPr>
        <w:rFonts w:ascii="Wingdings" w:eastAsia="Wingdings" w:hAnsi="Wingdings" w:cs="Wingdings" w:hint="default"/>
        <w:b w:val="0"/>
        <w:bCs w:val="0"/>
        <w:i w:val="0"/>
        <w:iCs w:val="0"/>
        <w:color w:val="4D4D4D"/>
        <w:w w:val="100"/>
        <w:sz w:val="24"/>
        <w:szCs w:val="24"/>
        <w:lang w:val="el-GR" w:eastAsia="en-US" w:bidi="ar-SA"/>
      </w:rPr>
    </w:lvl>
    <w:lvl w:ilvl="1" w:tplc="A2123D80">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2" w:tplc="E1C0296E">
      <w:numFmt w:val="bullet"/>
      <w:lvlText w:val="•"/>
      <w:lvlJc w:val="left"/>
      <w:pPr>
        <w:ind w:left="2026" w:hanging="360"/>
      </w:pPr>
      <w:rPr>
        <w:rFonts w:hint="default"/>
        <w:lang w:val="el-GR" w:eastAsia="en-US" w:bidi="ar-SA"/>
      </w:rPr>
    </w:lvl>
    <w:lvl w:ilvl="3" w:tplc="D158AFDA">
      <w:numFmt w:val="bullet"/>
      <w:lvlText w:val="•"/>
      <w:lvlJc w:val="left"/>
      <w:pPr>
        <w:ind w:left="3113" w:hanging="360"/>
      </w:pPr>
      <w:rPr>
        <w:rFonts w:hint="default"/>
        <w:lang w:val="el-GR" w:eastAsia="en-US" w:bidi="ar-SA"/>
      </w:rPr>
    </w:lvl>
    <w:lvl w:ilvl="4" w:tplc="EF147FB0">
      <w:numFmt w:val="bullet"/>
      <w:lvlText w:val="•"/>
      <w:lvlJc w:val="left"/>
      <w:pPr>
        <w:ind w:left="4200" w:hanging="360"/>
      </w:pPr>
      <w:rPr>
        <w:rFonts w:hint="default"/>
        <w:lang w:val="el-GR" w:eastAsia="en-US" w:bidi="ar-SA"/>
      </w:rPr>
    </w:lvl>
    <w:lvl w:ilvl="5" w:tplc="00DE8D96">
      <w:numFmt w:val="bullet"/>
      <w:lvlText w:val="•"/>
      <w:lvlJc w:val="left"/>
      <w:pPr>
        <w:ind w:left="5286" w:hanging="360"/>
      </w:pPr>
      <w:rPr>
        <w:rFonts w:hint="default"/>
        <w:lang w:val="el-GR" w:eastAsia="en-US" w:bidi="ar-SA"/>
      </w:rPr>
    </w:lvl>
    <w:lvl w:ilvl="6" w:tplc="2DBAAE60">
      <w:numFmt w:val="bullet"/>
      <w:lvlText w:val="•"/>
      <w:lvlJc w:val="left"/>
      <w:pPr>
        <w:ind w:left="6373" w:hanging="360"/>
      </w:pPr>
      <w:rPr>
        <w:rFonts w:hint="default"/>
        <w:lang w:val="el-GR" w:eastAsia="en-US" w:bidi="ar-SA"/>
      </w:rPr>
    </w:lvl>
    <w:lvl w:ilvl="7" w:tplc="21040634">
      <w:numFmt w:val="bullet"/>
      <w:lvlText w:val="•"/>
      <w:lvlJc w:val="left"/>
      <w:pPr>
        <w:ind w:left="7460" w:hanging="360"/>
      </w:pPr>
      <w:rPr>
        <w:rFonts w:hint="default"/>
        <w:lang w:val="el-GR" w:eastAsia="en-US" w:bidi="ar-SA"/>
      </w:rPr>
    </w:lvl>
    <w:lvl w:ilvl="8" w:tplc="7CCAE6DC">
      <w:numFmt w:val="bullet"/>
      <w:lvlText w:val="•"/>
      <w:lvlJc w:val="left"/>
      <w:pPr>
        <w:ind w:left="8546" w:hanging="360"/>
      </w:pPr>
      <w:rPr>
        <w:rFonts w:hint="default"/>
        <w:lang w:val="el-GR" w:eastAsia="en-US" w:bidi="ar-SA"/>
      </w:rPr>
    </w:lvl>
  </w:abstractNum>
  <w:abstractNum w:abstractNumId="69" w15:restartNumberingAfterBreak="0">
    <w:nsid w:val="179B4307"/>
    <w:multiLevelType w:val="hybridMultilevel"/>
    <w:tmpl w:val="61C2BACC"/>
    <w:lvl w:ilvl="0" w:tplc="DAEE54B4">
      <w:numFmt w:val="bullet"/>
      <w:lvlText w:val=""/>
      <w:lvlJc w:val="left"/>
      <w:pPr>
        <w:ind w:left="890" w:hanging="360"/>
      </w:pPr>
      <w:rPr>
        <w:rFonts w:ascii="Wingdings" w:eastAsia="Wingdings" w:hAnsi="Wingdings" w:cs="Wingdings" w:hint="default"/>
        <w:b w:val="0"/>
        <w:bCs w:val="0"/>
        <w:i w:val="0"/>
        <w:iCs w:val="0"/>
        <w:w w:val="99"/>
        <w:sz w:val="20"/>
        <w:szCs w:val="20"/>
        <w:lang w:val="el-GR" w:eastAsia="en-US" w:bidi="ar-SA"/>
      </w:rPr>
    </w:lvl>
    <w:lvl w:ilvl="1" w:tplc="D0584792">
      <w:numFmt w:val="bullet"/>
      <w:lvlText w:val="•"/>
      <w:lvlJc w:val="left"/>
      <w:pPr>
        <w:ind w:left="1581" w:hanging="360"/>
      </w:pPr>
      <w:rPr>
        <w:rFonts w:hint="default"/>
        <w:lang w:val="el-GR" w:eastAsia="en-US" w:bidi="ar-SA"/>
      </w:rPr>
    </w:lvl>
    <w:lvl w:ilvl="2" w:tplc="3C90EC60">
      <w:numFmt w:val="bullet"/>
      <w:lvlText w:val="•"/>
      <w:lvlJc w:val="left"/>
      <w:pPr>
        <w:ind w:left="2263" w:hanging="360"/>
      </w:pPr>
      <w:rPr>
        <w:rFonts w:hint="default"/>
        <w:lang w:val="el-GR" w:eastAsia="en-US" w:bidi="ar-SA"/>
      </w:rPr>
    </w:lvl>
    <w:lvl w:ilvl="3" w:tplc="B5948006">
      <w:numFmt w:val="bullet"/>
      <w:lvlText w:val="•"/>
      <w:lvlJc w:val="left"/>
      <w:pPr>
        <w:ind w:left="2945" w:hanging="360"/>
      </w:pPr>
      <w:rPr>
        <w:rFonts w:hint="default"/>
        <w:lang w:val="el-GR" w:eastAsia="en-US" w:bidi="ar-SA"/>
      </w:rPr>
    </w:lvl>
    <w:lvl w:ilvl="4" w:tplc="CCA43AF4">
      <w:numFmt w:val="bullet"/>
      <w:lvlText w:val="•"/>
      <w:lvlJc w:val="left"/>
      <w:pPr>
        <w:ind w:left="3627" w:hanging="360"/>
      </w:pPr>
      <w:rPr>
        <w:rFonts w:hint="default"/>
        <w:lang w:val="el-GR" w:eastAsia="en-US" w:bidi="ar-SA"/>
      </w:rPr>
    </w:lvl>
    <w:lvl w:ilvl="5" w:tplc="1E7035CE">
      <w:numFmt w:val="bullet"/>
      <w:lvlText w:val="•"/>
      <w:lvlJc w:val="left"/>
      <w:pPr>
        <w:ind w:left="4309" w:hanging="360"/>
      </w:pPr>
      <w:rPr>
        <w:rFonts w:hint="default"/>
        <w:lang w:val="el-GR" w:eastAsia="en-US" w:bidi="ar-SA"/>
      </w:rPr>
    </w:lvl>
    <w:lvl w:ilvl="6" w:tplc="A7562130">
      <w:numFmt w:val="bullet"/>
      <w:lvlText w:val="•"/>
      <w:lvlJc w:val="left"/>
      <w:pPr>
        <w:ind w:left="4991" w:hanging="360"/>
      </w:pPr>
      <w:rPr>
        <w:rFonts w:hint="default"/>
        <w:lang w:val="el-GR" w:eastAsia="en-US" w:bidi="ar-SA"/>
      </w:rPr>
    </w:lvl>
    <w:lvl w:ilvl="7" w:tplc="B1905C98">
      <w:numFmt w:val="bullet"/>
      <w:lvlText w:val="•"/>
      <w:lvlJc w:val="left"/>
      <w:pPr>
        <w:ind w:left="5673" w:hanging="360"/>
      </w:pPr>
      <w:rPr>
        <w:rFonts w:hint="default"/>
        <w:lang w:val="el-GR" w:eastAsia="en-US" w:bidi="ar-SA"/>
      </w:rPr>
    </w:lvl>
    <w:lvl w:ilvl="8" w:tplc="AA0C0EBE">
      <w:numFmt w:val="bullet"/>
      <w:lvlText w:val="•"/>
      <w:lvlJc w:val="left"/>
      <w:pPr>
        <w:ind w:left="6355" w:hanging="360"/>
      </w:pPr>
      <w:rPr>
        <w:rFonts w:hint="default"/>
        <w:lang w:val="el-GR" w:eastAsia="en-US" w:bidi="ar-SA"/>
      </w:rPr>
    </w:lvl>
  </w:abstractNum>
  <w:abstractNum w:abstractNumId="70" w15:restartNumberingAfterBreak="0">
    <w:nsid w:val="17E30441"/>
    <w:multiLevelType w:val="hybridMultilevel"/>
    <w:tmpl w:val="DABCFCBC"/>
    <w:lvl w:ilvl="0" w:tplc="60287564">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10EC8E9E">
      <w:numFmt w:val="bullet"/>
      <w:lvlText w:val=""/>
      <w:lvlJc w:val="left"/>
      <w:pPr>
        <w:ind w:left="1548" w:hanging="360"/>
      </w:pPr>
      <w:rPr>
        <w:rFonts w:ascii="Symbol" w:eastAsia="Symbol" w:hAnsi="Symbol" w:cs="Symbol" w:hint="default"/>
        <w:b w:val="0"/>
        <w:bCs w:val="0"/>
        <w:i w:val="0"/>
        <w:iCs w:val="0"/>
        <w:w w:val="99"/>
        <w:sz w:val="20"/>
        <w:szCs w:val="20"/>
        <w:lang w:val="el-GR" w:eastAsia="en-US" w:bidi="ar-SA"/>
      </w:rPr>
    </w:lvl>
    <w:lvl w:ilvl="2" w:tplc="B61002CC">
      <w:numFmt w:val="bullet"/>
      <w:lvlText w:val="•"/>
      <w:lvlJc w:val="left"/>
      <w:pPr>
        <w:ind w:left="2241" w:hanging="360"/>
      </w:pPr>
      <w:rPr>
        <w:rFonts w:hint="default"/>
        <w:lang w:val="el-GR" w:eastAsia="en-US" w:bidi="ar-SA"/>
      </w:rPr>
    </w:lvl>
    <w:lvl w:ilvl="3" w:tplc="C9C05C62">
      <w:numFmt w:val="bullet"/>
      <w:lvlText w:val="•"/>
      <w:lvlJc w:val="left"/>
      <w:pPr>
        <w:ind w:left="2942" w:hanging="360"/>
      </w:pPr>
      <w:rPr>
        <w:rFonts w:hint="default"/>
        <w:lang w:val="el-GR" w:eastAsia="en-US" w:bidi="ar-SA"/>
      </w:rPr>
    </w:lvl>
    <w:lvl w:ilvl="4" w:tplc="B0CC2BD8">
      <w:numFmt w:val="bullet"/>
      <w:lvlText w:val="•"/>
      <w:lvlJc w:val="left"/>
      <w:pPr>
        <w:ind w:left="3643" w:hanging="360"/>
      </w:pPr>
      <w:rPr>
        <w:rFonts w:hint="default"/>
        <w:lang w:val="el-GR" w:eastAsia="en-US" w:bidi="ar-SA"/>
      </w:rPr>
    </w:lvl>
    <w:lvl w:ilvl="5" w:tplc="55D43CD0">
      <w:numFmt w:val="bullet"/>
      <w:lvlText w:val="•"/>
      <w:lvlJc w:val="left"/>
      <w:pPr>
        <w:ind w:left="4344" w:hanging="360"/>
      </w:pPr>
      <w:rPr>
        <w:rFonts w:hint="default"/>
        <w:lang w:val="el-GR" w:eastAsia="en-US" w:bidi="ar-SA"/>
      </w:rPr>
    </w:lvl>
    <w:lvl w:ilvl="6" w:tplc="7666A69E">
      <w:numFmt w:val="bullet"/>
      <w:lvlText w:val="•"/>
      <w:lvlJc w:val="left"/>
      <w:pPr>
        <w:ind w:left="5046" w:hanging="360"/>
      </w:pPr>
      <w:rPr>
        <w:rFonts w:hint="default"/>
        <w:lang w:val="el-GR" w:eastAsia="en-US" w:bidi="ar-SA"/>
      </w:rPr>
    </w:lvl>
    <w:lvl w:ilvl="7" w:tplc="66BA8410">
      <w:numFmt w:val="bullet"/>
      <w:lvlText w:val="•"/>
      <w:lvlJc w:val="left"/>
      <w:pPr>
        <w:ind w:left="5747" w:hanging="360"/>
      </w:pPr>
      <w:rPr>
        <w:rFonts w:hint="default"/>
        <w:lang w:val="el-GR" w:eastAsia="en-US" w:bidi="ar-SA"/>
      </w:rPr>
    </w:lvl>
    <w:lvl w:ilvl="8" w:tplc="C88E7CA2">
      <w:numFmt w:val="bullet"/>
      <w:lvlText w:val="•"/>
      <w:lvlJc w:val="left"/>
      <w:pPr>
        <w:ind w:left="6448" w:hanging="360"/>
      </w:pPr>
      <w:rPr>
        <w:rFonts w:hint="default"/>
        <w:lang w:val="el-GR" w:eastAsia="en-US" w:bidi="ar-SA"/>
      </w:rPr>
    </w:lvl>
  </w:abstractNum>
  <w:abstractNum w:abstractNumId="71" w15:restartNumberingAfterBreak="0">
    <w:nsid w:val="18437249"/>
    <w:multiLevelType w:val="hybridMultilevel"/>
    <w:tmpl w:val="45A6427A"/>
    <w:lvl w:ilvl="0" w:tplc="A65454A4">
      <w:start w:val="1"/>
      <w:numFmt w:val="decimal"/>
      <w:lvlText w:val="%1."/>
      <w:lvlJc w:val="left"/>
      <w:pPr>
        <w:ind w:left="259" w:hanging="154"/>
      </w:pPr>
      <w:rPr>
        <w:rFonts w:ascii="Calibri" w:eastAsia="Calibri" w:hAnsi="Calibri" w:cs="Calibri" w:hint="default"/>
        <w:b w:val="0"/>
        <w:bCs w:val="0"/>
        <w:i w:val="0"/>
        <w:iCs w:val="0"/>
        <w:spacing w:val="-1"/>
        <w:w w:val="99"/>
        <w:sz w:val="18"/>
        <w:szCs w:val="18"/>
        <w:lang w:val="el-GR" w:eastAsia="en-US" w:bidi="ar-SA"/>
      </w:rPr>
    </w:lvl>
    <w:lvl w:ilvl="1" w:tplc="85FEDACA">
      <w:numFmt w:val="bullet"/>
      <w:lvlText w:val="•"/>
      <w:lvlJc w:val="left"/>
      <w:pPr>
        <w:ind w:left="864" w:hanging="154"/>
      </w:pPr>
      <w:rPr>
        <w:rFonts w:hint="default"/>
        <w:lang w:val="el-GR" w:eastAsia="en-US" w:bidi="ar-SA"/>
      </w:rPr>
    </w:lvl>
    <w:lvl w:ilvl="2" w:tplc="0D28F512">
      <w:numFmt w:val="bullet"/>
      <w:lvlText w:val="•"/>
      <w:lvlJc w:val="left"/>
      <w:pPr>
        <w:ind w:left="1469" w:hanging="154"/>
      </w:pPr>
      <w:rPr>
        <w:rFonts w:hint="default"/>
        <w:lang w:val="el-GR" w:eastAsia="en-US" w:bidi="ar-SA"/>
      </w:rPr>
    </w:lvl>
    <w:lvl w:ilvl="3" w:tplc="7254A148">
      <w:numFmt w:val="bullet"/>
      <w:lvlText w:val="•"/>
      <w:lvlJc w:val="left"/>
      <w:pPr>
        <w:ind w:left="2074" w:hanging="154"/>
      </w:pPr>
      <w:rPr>
        <w:rFonts w:hint="default"/>
        <w:lang w:val="el-GR" w:eastAsia="en-US" w:bidi="ar-SA"/>
      </w:rPr>
    </w:lvl>
    <w:lvl w:ilvl="4" w:tplc="BC886408">
      <w:numFmt w:val="bullet"/>
      <w:lvlText w:val="•"/>
      <w:lvlJc w:val="left"/>
      <w:pPr>
        <w:ind w:left="2679" w:hanging="154"/>
      </w:pPr>
      <w:rPr>
        <w:rFonts w:hint="default"/>
        <w:lang w:val="el-GR" w:eastAsia="en-US" w:bidi="ar-SA"/>
      </w:rPr>
    </w:lvl>
    <w:lvl w:ilvl="5" w:tplc="0A887492">
      <w:numFmt w:val="bullet"/>
      <w:lvlText w:val="•"/>
      <w:lvlJc w:val="left"/>
      <w:pPr>
        <w:ind w:left="3284" w:hanging="154"/>
      </w:pPr>
      <w:rPr>
        <w:rFonts w:hint="default"/>
        <w:lang w:val="el-GR" w:eastAsia="en-US" w:bidi="ar-SA"/>
      </w:rPr>
    </w:lvl>
    <w:lvl w:ilvl="6" w:tplc="901C128E">
      <w:numFmt w:val="bullet"/>
      <w:lvlText w:val="•"/>
      <w:lvlJc w:val="left"/>
      <w:pPr>
        <w:ind w:left="3888" w:hanging="154"/>
      </w:pPr>
      <w:rPr>
        <w:rFonts w:hint="default"/>
        <w:lang w:val="el-GR" w:eastAsia="en-US" w:bidi="ar-SA"/>
      </w:rPr>
    </w:lvl>
    <w:lvl w:ilvl="7" w:tplc="1D50D138">
      <w:numFmt w:val="bullet"/>
      <w:lvlText w:val="•"/>
      <w:lvlJc w:val="left"/>
      <w:pPr>
        <w:ind w:left="4493" w:hanging="154"/>
      </w:pPr>
      <w:rPr>
        <w:rFonts w:hint="default"/>
        <w:lang w:val="el-GR" w:eastAsia="en-US" w:bidi="ar-SA"/>
      </w:rPr>
    </w:lvl>
    <w:lvl w:ilvl="8" w:tplc="D1064E58">
      <w:numFmt w:val="bullet"/>
      <w:lvlText w:val="•"/>
      <w:lvlJc w:val="left"/>
      <w:pPr>
        <w:ind w:left="5098" w:hanging="154"/>
      </w:pPr>
      <w:rPr>
        <w:rFonts w:hint="default"/>
        <w:lang w:val="el-GR" w:eastAsia="en-US" w:bidi="ar-SA"/>
      </w:rPr>
    </w:lvl>
  </w:abstractNum>
  <w:abstractNum w:abstractNumId="72" w15:restartNumberingAfterBreak="0">
    <w:nsid w:val="189C4C61"/>
    <w:multiLevelType w:val="hybridMultilevel"/>
    <w:tmpl w:val="D166BDA4"/>
    <w:lvl w:ilvl="0" w:tplc="F7A4D0AC">
      <w:numFmt w:val="bullet"/>
      <w:lvlText w:val=""/>
      <w:lvlJc w:val="left"/>
      <w:pPr>
        <w:ind w:left="465" w:hanging="361"/>
      </w:pPr>
      <w:rPr>
        <w:rFonts w:ascii="Symbol" w:eastAsia="Symbol" w:hAnsi="Symbol" w:cs="Symbol" w:hint="default"/>
        <w:b w:val="0"/>
        <w:bCs w:val="0"/>
        <w:i w:val="0"/>
        <w:iCs w:val="0"/>
        <w:w w:val="99"/>
        <w:sz w:val="20"/>
        <w:szCs w:val="20"/>
        <w:lang w:val="el-GR" w:eastAsia="en-US" w:bidi="ar-SA"/>
      </w:rPr>
    </w:lvl>
    <w:lvl w:ilvl="1" w:tplc="F162FFCA">
      <w:numFmt w:val="bullet"/>
      <w:lvlText w:val="o"/>
      <w:lvlJc w:val="left"/>
      <w:pPr>
        <w:ind w:left="1171" w:hanging="360"/>
      </w:pPr>
      <w:rPr>
        <w:rFonts w:ascii="Courier New" w:eastAsia="Courier New" w:hAnsi="Courier New" w:cs="Courier New" w:hint="default"/>
        <w:b w:val="0"/>
        <w:bCs w:val="0"/>
        <w:i w:val="0"/>
        <w:iCs w:val="0"/>
        <w:w w:val="99"/>
        <w:sz w:val="20"/>
        <w:szCs w:val="20"/>
        <w:lang w:val="el-GR" w:eastAsia="en-US" w:bidi="ar-SA"/>
      </w:rPr>
    </w:lvl>
    <w:lvl w:ilvl="2" w:tplc="89B09A76">
      <w:numFmt w:val="bullet"/>
      <w:lvlText w:val="•"/>
      <w:lvlJc w:val="left"/>
      <w:pPr>
        <w:ind w:left="1921" w:hanging="360"/>
      </w:pPr>
      <w:rPr>
        <w:rFonts w:hint="default"/>
        <w:lang w:val="el-GR" w:eastAsia="en-US" w:bidi="ar-SA"/>
      </w:rPr>
    </w:lvl>
    <w:lvl w:ilvl="3" w:tplc="50125932">
      <w:numFmt w:val="bullet"/>
      <w:lvlText w:val="•"/>
      <w:lvlJc w:val="left"/>
      <w:pPr>
        <w:ind w:left="2662" w:hanging="360"/>
      </w:pPr>
      <w:rPr>
        <w:rFonts w:hint="default"/>
        <w:lang w:val="el-GR" w:eastAsia="en-US" w:bidi="ar-SA"/>
      </w:rPr>
    </w:lvl>
    <w:lvl w:ilvl="4" w:tplc="28E68822">
      <w:numFmt w:val="bullet"/>
      <w:lvlText w:val="•"/>
      <w:lvlJc w:val="left"/>
      <w:pPr>
        <w:ind w:left="3403" w:hanging="360"/>
      </w:pPr>
      <w:rPr>
        <w:rFonts w:hint="default"/>
        <w:lang w:val="el-GR" w:eastAsia="en-US" w:bidi="ar-SA"/>
      </w:rPr>
    </w:lvl>
    <w:lvl w:ilvl="5" w:tplc="E2BE51FA">
      <w:numFmt w:val="bullet"/>
      <w:lvlText w:val="•"/>
      <w:lvlJc w:val="left"/>
      <w:pPr>
        <w:ind w:left="4144" w:hanging="360"/>
      </w:pPr>
      <w:rPr>
        <w:rFonts w:hint="default"/>
        <w:lang w:val="el-GR" w:eastAsia="en-US" w:bidi="ar-SA"/>
      </w:rPr>
    </w:lvl>
    <w:lvl w:ilvl="6" w:tplc="6602D538">
      <w:numFmt w:val="bullet"/>
      <w:lvlText w:val="•"/>
      <w:lvlJc w:val="left"/>
      <w:pPr>
        <w:ind w:left="4885" w:hanging="360"/>
      </w:pPr>
      <w:rPr>
        <w:rFonts w:hint="default"/>
        <w:lang w:val="el-GR" w:eastAsia="en-US" w:bidi="ar-SA"/>
      </w:rPr>
    </w:lvl>
    <w:lvl w:ilvl="7" w:tplc="63763E8A">
      <w:numFmt w:val="bullet"/>
      <w:lvlText w:val="•"/>
      <w:lvlJc w:val="left"/>
      <w:pPr>
        <w:ind w:left="5626" w:hanging="360"/>
      </w:pPr>
      <w:rPr>
        <w:rFonts w:hint="default"/>
        <w:lang w:val="el-GR" w:eastAsia="en-US" w:bidi="ar-SA"/>
      </w:rPr>
    </w:lvl>
    <w:lvl w:ilvl="8" w:tplc="B678A724">
      <w:numFmt w:val="bullet"/>
      <w:lvlText w:val="•"/>
      <w:lvlJc w:val="left"/>
      <w:pPr>
        <w:ind w:left="6367" w:hanging="360"/>
      </w:pPr>
      <w:rPr>
        <w:rFonts w:hint="default"/>
        <w:lang w:val="el-GR" w:eastAsia="en-US" w:bidi="ar-SA"/>
      </w:rPr>
    </w:lvl>
  </w:abstractNum>
  <w:abstractNum w:abstractNumId="73" w15:restartNumberingAfterBreak="0">
    <w:nsid w:val="198D5BFA"/>
    <w:multiLevelType w:val="hybridMultilevel"/>
    <w:tmpl w:val="C1D8082E"/>
    <w:lvl w:ilvl="0" w:tplc="177AE412">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389628AA">
      <w:numFmt w:val="bullet"/>
      <w:lvlText w:val="•"/>
      <w:lvlJc w:val="left"/>
      <w:pPr>
        <w:ind w:left="1386" w:hanging="360"/>
      </w:pPr>
      <w:rPr>
        <w:rFonts w:hint="default"/>
        <w:lang w:val="el-GR" w:eastAsia="en-US" w:bidi="ar-SA"/>
      </w:rPr>
    </w:lvl>
    <w:lvl w:ilvl="2" w:tplc="493273BA">
      <w:numFmt w:val="bullet"/>
      <w:lvlText w:val="•"/>
      <w:lvlJc w:val="left"/>
      <w:pPr>
        <w:ind w:left="1953" w:hanging="360"/>
      </w:pPr>
      <w:rPr>
        <w:rFonts w:hint="default"/>
        <w:lang w:val="el-GR" w:eastAsia="en-US" w:bidi="ar-SA"/>
      </w:rPr>
    </w:lvl>
    <w:lvl w:ilvl="3" w:tplc="118A284C">
      <w:numFmt w:val="bullet"/>
      <w:lvlText w:val="•"/>
      <w:lvlJc w:val="left"/>
      <w:pPr>
        <w:ind w:left="2519" w:hanging="360"/>
      </w:pPr>
      <w:rPr>
        <w:rFonts w:hint="default"/>
        <w:lang w:val="el-GR" w:eastAsia="en-US" w:bidi="ar-SA"/>
      </w:rPr>
    </w:lvl>
    <w:lvl w:ilvl="4" w:tplc="4110871C">
      <w:numFmt w:val="bullet"/>
      <w:lvlText w:val="•"/>
      <w:lvlJc w:val="left"/>
      <w:pPr>
        <w:ind w:left="3086" w:hanging="360"/>
      </w:pPr>
      <w:rPr>
        <w:rFonts w:hint="default"/>
        <w:lang w:val="el-GR" w:eastAsia="en-US" w:bidi="ar-SA"/>
      </w:rPr>
    </w:lvl>
    <w:lvl w:ilvl="5" w:tplc="D7BCBFD0">
      <w:numFmt w:val="bullet"/>
      <w:lvlText w:val="•"/>
      <w:lvlJc w:val="left"/>
      <w:pPr>
        <w:ind w:left="3652" w:hanging="360"/>
      </w:pPr>
      <w:rPr>
        <w:rFonts w:hint="default"/>
        <w:lang w:val="el-GR" w:eastAsia="en-US" w:bidi="ar-SA"/>
      </w:rPr>
    </w:lvl>
    <w:lvl w:ilvl="6" w:tplc="1E6C7DCC">
      <w:numFmt w:val="bullet"/>
      <w:lvlText w:val="•"/>
      <w:lvlJc w:val="left"/>
      <w:pPr>
        <w:ind w:left="4219" w:hanging="360"/>
      </w:pPr>
      <w:rPr>
        <w:rFonts w:hint="default"/>
        <w:lang w:val="el-GR" w:eastAsia="en-US" w:bidi="ar-SA"/>
      </w:rPr>
    </w:lvl>
    <w:lvl w:ilvl="7" w:tplc="6C1607B6">
      <w:numFmt w:val="bullet"/>
      <w:lvlText w:val="•"/>
      <w:lvlJc w:val="left"/>
      <w:pPr>
        <w:ind w:left="4785" w:hanging="360"/>
      </w:pPr>
      <w:rPr>
        <w:rFonts w:hint="default"/>
        <w:lang w:val="el-GR" w:eastAsia="en-US" w:bidi="ar-SA"/>
      </w:rPr>
    </w:lvl>
    <w:lvl w:ilvl="8" w:tplc="48E4BF22">
      <w:numFmt w:val="bullet"/>
      <w:lvlText w:val="•"/>
      <w:lvlJc w:val="left"/>
      <w:pPr>
        <w:ind w:left="5352" w:hanging="360"/>
      </w:pPr>
      <w:rPr>
        <w:rFonts w:hint="default"/>
        <w:lang w:val="el-GR" w:eastAsia="en-US" w:bidi="ar-SA"/>
      </w:rPr>
    </w:lvl>
  </w:abstractNum>
  <w:abstractNum w:abstractNumId="74" w15:restartNumberingAfterBreak="0">
    <w:nsid w:val="1A352377"/>
    <w:multiLevelType w:val="hybridMultilevel"/>
    <w:tmpl w:val="ACC6B26A"/>
    <w:lvl w:ilvl="0" w:tplc="3A706C38">
      <w:numFmt w:val="bullet"/>
      <w:lvlText w:val=""/>
      <w:lvlJc w:val="left"/>
      <w:pPr>
        <w:ind w:left="827" w:hanging="360"/>
      </w:pPr>
      <w:rPr>
        <w:rFonts w:ascii="Symbol" w:eastAsia="Symbol" w:hAnsi="Symbol" w:cs="Symbol" w:hint="default"/>
        <w:b w:val="0"/>
        <w:bCs w:val="0"/>
        <w:i w:val="0"/>
        <w:iCs w:val="0"/>
        <w:w w:val="99"/>
        <w:sz w:val="20"/>
        <w:szCs w:val="20"/>
        <w:lang w:val="el-GR" w:eastAsia="en-US" w:bidi="ar-SA"/>
      </w:rPr>
    </w:lvl>
    <w:lvl w:ilvl="1" w:tplc="059EEC60">
      <w:numFmt w:val="bullet"/>
      <w:lvlText w:val="•"/>
      <w:lvlJc w:val="left"/>
      <w:pPr>
        <w:ind w:left="1388" w:hanging="360"/>
      </w:pPr>
      <w:rPr>
        <w:rFonts w:hint="default"/>
        <w:lang w:val="el-GR" w:eastAsia="en-US" w:bidi="ar-SA"/>
      </w:rPr>
    </w:lvl>
    <w:lvl w:ilvl="2" w:tplc="E85A5914">
      <w:numFmt w:val="bullet"/>
      <w:lvlText w:val="•"/>
      <w:lvlJc w:val="left"/>
      <w:pPr>
        <w:ind w:left="1956" w:hanging="360"/>
      </w:pPr>
      <w:rPr>
        <w:rFonts w:hint="default"/>
        <w:lang w:val="el-GR" w:eastAsia="en-US" w:bidi="ar-SA"/>
      </w:rPr>
    </w:lvl>
    <w:lvl w:ilvl="3" w:tplc="ECAAE5DC">
      <w:numFmt w:val="bullet"/>
      <w:lvlText w:val="•"/>
      <w:lvlJc w:val="left"/>
      <w:pPr>
        <w:ind w:left="2524" w:hanging="360"/>
      </w:pPr>
      <w:rPr>
        <w:rFonts w:hint="default"/>
        <w:lang w:val="el-GR" w:eastAsia="en-US" w:bidi="ar-SA"/>
      </w:rPr>
    </w:lvl>
    <w:lvl w:ilvl="4" w:tplc="CA0E32AA">
      <w:numFmt w:val="bullet"/>
      <w:lvlText w:val="•"/>
      <w:lvlJc w:val="left"/>
      <w:pPr>
        <w:ind w:left="3092" w:hanging="360"/>
      </w:pPr>
      <w:rPr>
        <w:rFonts w:hint="default"/>
        <w:lang w:val="el-GR" w:eastAsia="en-US" w:bidi="ar-SA"/>
      </w:rPr>
    </w:lvl>
    <w:lvl w:ilvl="5" w:tplc="2B88781C">
      <w:numFmt w:val="bullet"/>
      <w:lvlText w:val="•"/>
      <w:lvlJc w:val="left"/>
      <w:pPr>
        <w:ind w:left="3660" w:hanging="360"/>
      </w:pPr>
      <w:rPr>
        <w:rFonts w:hint="default"/>
        <w:lang w:val="el-GR" w:eastAsia="en-US" w:bidi="ar-SA"/>
      </w:rPr>
    </w:lvl>
    <w:lvl w:ilvl="6" w:tplc="5CDE3AEC">
      <w:numFmt w:val="bullet"/>
      <w:lvlText w:val="•"/>
      <w:lvlJc w:val="left"/>
      <w:pPr>
        <w:ind w:left="4228" w:hanging="360"/>
      </w:pPr>
      <w:rPr>
        <w:rFonts w:hint="default"/>
        <w:lang w:val="el-GR" w:eastAsia="en-US" w:bidi="ar-SA"/>
      </w:rPr>
    </w:lvl>
    <w:lvl w:ilvl="7" w:tplc="D3B2E668">
      <w:numFmt w:val="bullet"/>
      <w:lvlText w:val="•"/>
      <w:lvlJc w:val="left"/>
      <w:pPr>
        <w:ind w:left="4796" w:hanging="360"/>
      </w:pPr>
      <w:rPr>
        <w:rFonts w:hint="default"/>
        <w:lang w:val="el-GR" w:eastAsia="en-US" w:bidi="ar-SA"/>
      </w:rPr>
    </w:lvl>
    <w:lvl w:ilvl="8" w:tplc="AB4C1326">
      <w:numFmt w:val="bullet"/>
      <w:lvlText w:val="•"/>
      <w:lvlJc w:val="left"/>
      <w:pPr>
        <w:ind w:left="5364" w:hanging="360"/>
      </w:pPr>
      <w:rPr>
        <w:rFonts w:hint="default"/>
        <w:lang w:val="el-GR" w:eastAsia="en-US" w:bidi="ar-SA"/>
      </w:rPr>
    </w:lvl>
  </w:abstractNum>
  <w:abstractNum w:abstractNumId="75" w15:restartNumberingAfterBreak="0">
    <w:nsid w:val="1B0138D9"/>
    <w:multiLevelType w:val="hybridMultilevel"/>
    <w:tmpl w:val="1A98BBCA"/>
    <w:lvl w:ilvl="0" w:tplc="C952E98E">
      <w:start w:val="1"/>
      <w:numFmt w:val="decimal"/>
      <w:lvlText w:val="(%1)"/>
      <w:lvlJc w:val="left"/>
      <w:pPr>
        <w:ind w:left="463" w:hanging="360"/>
      </w:pPr>
      <w:rPr>
        <w:rFonts w:ascii="Calibri" w:eastAsia="Calibri" w:hAnsi="Calibri" w:cs="Calibri" w:hint="default"/>
        <w:b w:val="0"/>
        <w:bCs w:val="0"/>
        <w:i w:val="0"/>
        <w:iCs w:val="0"/>
        <w:spacing w:val="-1"/>
        <w:w w:val="99"/>
        <w:sz w:val="20"/>
        <w:szCs w:val="20"/>
        <w:lang w:val="el-GR" w:eastAsia="en-US" w:bidi="ar-SA"/>
      </w:rPr>
    </w:lvl>
    <w:lvl w:ilvl="1" w:tplc="9514B390">
      <w:numFmt w:val="bullet"/>
      <w:lvlText w:val="•"/>
      <w:lvlJc w:val="left"/>
      <w:pPr>
        <w:ind w:left="1215" w:hanging="360"/>
      </w:pPr>
      <w:rPr>
        <w:rFonts w:hint="default"/>
        <w:lang w:val="el-GR" w:eastAsia="en-US" w:bidi="ar-SA"/>
      </w:rPr>
    </w:lvl>
    <w:lvl w:ilvl="2" w:tplc="30CA03F8">
      <w:numFmt w:val="bullet"/>
      <w:lvlText w:val="•"/>
      <w:lvlJc w:val="left"/>
      <w:pPr>
        <w:ind w:left="1970" w:hanging="360"/>
      </w:pPr>
      <w:rPr>
        <w:rFonts w:hint="default"/>
        <w:lang w:val="el-GR" w:eastAsia="en-US" w:bidi="ar-SA"/>
      </w:rPr>
    </w:lvl>
    <w:lvl w:ilvl="3" w:tplc="C2D88C84">
      <w:numFmt w:val="bullet"/>
      <w:lvlText w:val="•"/>
      <w:lvlJc w:val="left"/>
      <w:pPr>
        <w:ind w:left="2725" w:hanging="360"/>
      </w:pPr>
      <w:rPr>
        <w:rFonts w:hint="default"/>
        <w:lang w:val="el-GR" w:eastAsia="en-US" w:bidi="ar-SA"/>
      </w:rPr>
    </w:lvl>
    <w:lvl w:ilvl="4" w:tplc="0778EF5E">
      <w:numFmt w:val="bullet"/>
      <w:lvlText w:val="•"/>
      <w:lvlJc w:val="left"/>
      <w:pPr>
        <w:ind w:left="3480" w:hanging="360"/>
      </w:pPr>
      <w:rPr>
        <w:rFonts w:hint="default"/>
        <w:lang w:val="el-GR" w:eastAsia="en-US" w:bidi="ar-SA"/>
      </w:rPr>
    </w:lvl>
    <w:lvl w:ilvl="5" w:tplc="8012C8DA">
      <w:numFmt w:val="bullet"/>
      <w:lvlText w:val="•"/>
      <w:lvlJc w:val="left"/>
      <w:pPr>
        <w:ind w:left="4235" w:hanging="360"/>
      </w:pPr>
      <w:rPr>
        <w:rFonts w:hint="default"/>
        <w:lang w:val="el-GR" w:eastAsia="en-US" w:bidi="ar-SA"/>
      </w:rPr>
    </w:lvl>
    <w:lvl w:ilvl="6" w:tplc="D1509BB4">
      <w:numFmt w:val="bullet"/>
      <w:lvlText w:val="•"/>
      <w:lvlJc w:val="left"/>
      <w:pPr>
        <w:ind w:left="4990" w:hanging="360"/>
      </w:pPr>
      <w:rPr>
        <w:rFonts w:hint="default"/>
        <w:lang w:val="el-GR" w:eastAsia="en-US" w:bidi="ar-SA"/>
      </w:rPr>
    </w:lvl>
    <w:lvl w:ilvl="7" w:tplc="F05240BE">
      <w:numFmt w:val="bullet"/>
      <w:lvlText w:val="•"/>
      <w:lvlJc w:val="left"/>
      <w:pPr>
        <w:ind w:left="5745" w:hanging="360"/>
      </w:pPr>
      <w:rPr>
        <w:rFonts w:hint="default"/>
        <w:lang w:val="el-GR" w:eastAsia="en-US" w:bidi="ar-SA"/>
      </w:rPr>
    </w:lvl>
    <w:lvl w:ilvl="8" w:tplc="4D4CBE16">
      <w:numFmt w:val="bullet"/>
      <w:lvlText w:val="•"/>
      <w:lvlJc w:val="left"/>
      <w:pPr>
        <w:ind w:left="6500" w:hanging="360"/>
      </w:pPr>
      <w:rPr>
        <w:rFonts w:hint="default"/>
        <w:lang w:val="el-GR" w:eastAsia="en-US" w:bidi="ar-SA"/>
      </w:rPr>
    </w:lvl>
  </w:abstractNum>
  <w:abstractNum w:abstractNumId="76" w15:restartNumberingAfterBreak="0">
    <w:nsid w:val="1B554A8A"/>
    <w:multiLevelType w:val="hybridMultilevel"/>
    <w:tmpl w:val="B95EE7D8"/>
    <w:lvl w:ilvl="0" w:tplc="053AEEB0">
      <w:numFmt w:val="bullet"/>
      <w:lvlText w:val=""/>
      <w:lvlJc w:val="left"/>
      <w:pPr>
        <w:ind w:left="825" w:hanging="361"/>
      </w:pPr>
      <w:rPr>
        <w:rFonts w:ascii="Symbol" w:eastAsia="Symbol" w:hAnsi="Symbol" w:cs="Symbol" w:hint="default"/>
        <w:b w:val="0"/>
        <w:bCs w:val="0"/>
        <w:i w:val="0"/>
        <w:iCs w:val="0"/>
        <w:w w:val="99"/>
        <w:sz w:val="20"/>
        <w:szCs w:val="20"/>
        <w:lang w:val="el-GR" w:eastAsia="en-US" w:bidi="ar-SA"/>
      </w:rPr>
    </w:lvl>
    <w:lvl w:ilvl="1" w:tplc="5D4492C8">
      <w:numFmt w:val="bullet"/>
      <w:lvlText w:val="•"/>
      <w:lvlJc w:val="left"/>
      <w:pPr>
        <w:ind w:left="1568" w:hanging="361"/>
      </w:pPr>
      <w:rPr>
        <w:rFonts w:hint="default"/>
        <w:lang w:val="el-GR" w:eastAsia="en-US" w:bidi="ar-SA"/>
      </w:rPr>
    </w:lvl>
    <w:lvl w:ilvl="2" w:tplc="A650E21A">
      <w:numFmt w:val="bullet"/>
      <w:lvlText w:val="•"/>
      <w:lvlJc w:val="left"/>
      <w:pPr>
        <w:ind w:left="2317" w:hanging="361"/>
      </w:pPr>
      <w:rPr>
        <w:rFonts w:hint="default"/>
        <w:lang w:val="el-GR" w:eastAsia="en-US" w:bidi="ar-SA"/>
      </w:rPr>
    </w:lvl>
    <w:lvl w:ilvl="3" w:tplc="8FAC375A">
      <w:numFmt w:val="bullet"/>
      <w:lvlText w:val="•"/>
      <w:lvlJc w:val="left"/>
      <w:pPr>
        <w:ind w:left="3065" w:hanging="361"/>
      </w:pPr>
      <w:rPr>
        <w:rFonts w:hint="default"/>
        <w:lang w:val="el-GR" w:eastAsia="en-US" w:bidi="ar-SA"/>
      </w:rPr>
    </w:lvl>
    <w:lvl w:ilvl="4" w:tplc="FDBA8A6C">
      <w:numFmt w:val="bullet"/>
      <w:lvlText w:val="•"/>
      <w:lvlJc w:val="left"/>
      <w:pPr>
        <w:ind w:left="3814" w:hanging="361"/>
      </w:pPr>
      <w:rPr>
        <w:rFonts w:hint="default"/>
        <w:lang w:val="el-GR" w:eastAsia="en-US" w:bidi="ar-SA"/>
      </w:rPr>
    </w:lvl>
    <w:lvl w:ilvl="5" w:tplc="F57E7B22">
      <w:numFmt w:val="bullet"/>
      <w:lvlText w:val="•"/>
      <w:lvlJc w:val="left"/>
      <w:pPr>
        <w:ind w:left="4563" w:hanging="361"/>
      </w:pPr>
      <w:rPr>
        <w:rFonts w:hint="default"/>
        <w:lang w:val="el-GR" w:eastAsia="en-US" w:bidi="ar-SA"/>
      </w:rPr>
    </w:lvl>
    <w:lvl w:ilvl="6" w:tplc="534277E4">
      <w:numFmt w:val="bullet"/>
      <w:lvlText w:val="•"/>
      <w:lvlJc w:val="left"/>
      <w:pPr>
        <w:ind w:left="5311" w:hanging="361"/>
      </w:pPr>
      <w:rPr>
        <w:rFonts w:hint="default"/>
        <w:lang w:val="el-GR" w:eastAsia="en-US" w:bidi="ar-SA"/>
      </w:rPr>
    </w:lvl>
    <w:lvl w:ilvl="7" w:tplc="D73E00EC">
      <w:numFmt w:val="bullet"/>
      <w:lvlText w:val="•"/>
      <w:lvlJc w:val="left"/>
      <w:pPr>
        <w:ind w:left="6060" w:hanging="361"/>
      </w:pPr>
      <w:rPr>
        <w:rFonts w:hint="default"/>
        <w:lang w:val="el-GR" w:eastAsia="en-US" w:bidi="ar-SA"/>
      </w:rPr>
    </w:lvl>
    <w:lvl w:ilvl="8" w:tplc="ACF835BC">
      <w:numFmt w:val="bullet"/>
      <w:lvlText w:val="•"/>
      <w:lvlJc w:val="left"/>
      <w:pPr>
        <w:ind w:left="6808" w:hanging="361"/>
      </w:pPr>
      <w:rPr>
        <w:rFonts w:hint="default"/>
        <w:lang w:val="el-GR" w:eastAsia="en-US" w:bidi="ar-SA"/>
      </w:rPr>
    </w:lvl>
  </w:abstractNum>
  <w:abstractNum w:abstractNumId="77" w15:restartNumberingAfterBreak="0">
    <w:nsid w:val="1BC17212"/>
    <w:multiLevelType w:val="hybridMultilevel"/>
    <w:tmpl w:val="BB2E7E3C"/>
    <w:lvl w:ilvl="0" w:tplc="345611C2">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7BFE3DB2">
      <w:numFmt w:val="bullet"/>
      <w:lvlText w:val="•"/>
      <w:lvlJc w:val="left"/>
      <w:pPr>
        <w:ind w:left="1209" w:hanging="360"/>
      </w:pPr>
      <w:rPr>
        <w:rFonts w:hint="default"/>
        <w:lang w:val="el-GR" w:eastAsia="en-US" w:bidi="ar-SA"/>
      </w:rPr>
    </w:lvl>
    <w:lvl w:ilvl="2" w:tplc="5DC23662">
      <w:numFmt w:val="bullet"/>
      <w:lvlText w:val="•"/>
      <w:lvlJc w:val="left"/>
      <w:pPr>
        <w:ind w:left="1959" w:hanging="360"/>
      </w:pPr>
      <w:rPr>
        <w:rFonts w:hint="default"/>
        <w:lang w:val="el-GR" w:eastAsia="en-US" w:bidi="ar-SA"/>
      </w:rPr>
    </w:lvl>
    <w:lvl w:ilvl="3" w:tplc="9DB6C77C">
      <w:numFmt w:val="bullet"/>
      <w:lvlText w:val="•"/>
      <w:lvlJc w:val="left"/>
      <w:pPr>
        <w:ind w:left="2709" w:hanging="360"/>
      </w:pPr>
      <w:rPr>
        <w:rFonts w:hint="default"/>
        <w:lang w:val="el-GR" w:eastAsia="en-US" w:bidi="ar-SA"/>
      </w:rPr>
    </w:lvl>
    <w:lvl w:ilvl="4" w:tplc="5BDC823E">
      <w:numFmt w:val="bullet"/>
      <w:lvlText w:val="•"/>
      <w:lvlJc w:val="left"/>
      <w:pPr>
        <w:ind w:left="3458" w:hanging="360"/>
      </w:pPr>
      <w:rPr>
        <w:rFonts w:hint="default"/>
        <w:lang w:val="el-GR" w:eastAsia="en-US" w:bidi="ar-SA"/>
      </w:rPr>
    </w:lvl>
    <w:lvl w:ilvl="5" w:tplc="24121D0A">
      <w:numFmt w:val="bullet"/>
      <w:lvlText w:val="•"/>
      <w:lvlJc w:val="left"/>
      <w:pPr>
        <w:ind w:left="4208" w:hanging="360"/>
      </w:pPr>
      <w:rPr>
        <w:rFonts w:hint="default"/>
        <w:lang w:val="el-GR" w:eastAsia="en-US" w:bidi="ar-SA"/>
      </w:rPr>
    </w:lvl>
    <w:lvl w:ilvl="6" w:tplc="51EE8570">
      <w:numFmt w:val="bullet"/>
      <w:lvlText w:val="•"/>
      <w:lvlJc w:val="left"/>
      <w:pPr>
        <w:ind w:left="4958" w:hanging="360"/>
      </w:pPr>
      <w:rPr>
        <w:rFonts w:hint="default"/>
        <w:lang w:val="el-GR" w:eastAsia="en-US" w:bidi="ar-SA"/>
      </w:rPr>
    </w:lvl>
    <w:lvl w:ilvl="7" w:tplc="BFD24CC6">
      <w:numFmt w:val="bullet"/>
      <w:lvlText w:val="•"/>
      <w:lvlJc w:val="left"/>
      <w:pPr>
        <w:ind w:left="5707" w:hanging="360"/>
      </w:pPr>
      <w:rPr>
        <w:rFonts w:hint="default"/>
        <w:lang w:val="el-GR" w:eastAsia="en-US" w:bidi="ar-SA"/>
      </w:rPr>
    </w:lvl>
    <w:lvl w:ilvl="8" w:tplc="D4A670A0">
      <w:numFmt w:val="bullet"/>
      <w:lvlText w:val="•"/>
      <w:lvlJc w:val="left"/>
      <w:pPr>
        <w:ind w:left="6457" w:hanging="360"/>
      </w:pPr>
      <w:rPr>
        <w:rFonts w:hint="default"/>
        <w:lang w:val="el-GR" w:eastAsia="en-US" w:bidi="ar-SA"/>
      </w:rPr>
    </w:lvl>
  </w:abstractNum>
  <w:abstractNum w:abstractNumId="78" w15:restartNumberingAfterBreak="0">
    <w:nsid w:val="1C104BAD"/>
    <w:multiLevelType w:val="hybridMultilevel"/>
    <w:tmpl w:val="D47075AE"/>
    <w:lvl w:ilvl="0" w:tplc="09E284FA">
      <w:numFmt w:val="bullet"/>
      <w:lvlText w:val=""/>
      <w:lvlJc w:val="left"/>
      <w:pPr>
        <w:ind w:left="574" w:hanging="287"/>
      </w:pPr>
      <w:rPr>
        <w:rFonts w:ascii="Symbol" w:eastAsia="Symbol" w:hAnsi="Symbol" w:cs="Symbol" w:hint="default"/>
        <w:b w:val="0"/>
        <w:bCs w:val="0"/>
        <w:i w:val="0"/>
        <w:iCs w:val="0"/>
        <w:w w:val="99"/>
        <w:sz w:val="20"/>
        <w:szCs w:val="20"/>
        <w:lang w:val="el-GR" w:eastAsia="en-US" w:bidi="ar-SA"/>
      </w:rPr>
    </w:lvl>
    <w:lvl w:ilvl="1" w:tplc="FD4CEEB8">
      <w:numFmt w:val="bullet"/>
      <w:lvlText w:val="•"/>
      <w:lvlJc w:val="left"/>
      <w:pPr>
        <w:ind w:left="1307" w:hanging="287"/>
      </w:pPr>
      <w:rPr>
        <w:rFonts w:hint="default"/>
        <w:lang w:val="el-GR" w:eastAsia="en-US" w:bidi="ar-SA"/>
      </w:rPr>
    </w:lvl>
    <w:lvl w:ilvl="2" w:tplc="C64E2592">
      <w:numFmt w:val="bullet"/>
      <w:lvlText w:val="•"/>
      <w:lvlJc w:val="left"/>
      <w:pPr>
        <w:ind w:left="2034" w:hanging="287"/>
      </w:pPr>
      <w:rPr>
        <w:rFonts w:hint="default"/>
        <w:lang w:val="el-GR" w:eastAsia="en-US" w:bidi="ar-SA"/>
      </w:rPr>
    </w:lvl>
    <w:lvl w:ilvl="3" w:tplc="BD502574">
      <w:numFmt w:val="bullet"/>
      <w:lvlText w:val="•"/>
      <w:lvlJc w:val="left"/>
      <w:pPr>
        <w:ind w:left="2761" w:hanging="287"/>
      </w:pPr>
      <w:rPr>
        <w:rFonts w:hint="default"/>
        <w:lang w:val="el-GR" w:eastAsia="en-US" w:bidi="ar-SA"/>
      </w:rPr>
    </w:lvl>
    <w:lvl w:ilvl="4" w:tplc="2CEA8FB0">
      <w:numFmt w:val="bullet"/>
      <w:lvlText w:val="•"/>
      <w:lvlJc w:val="left"/>
      <w:pPr>
        <w:ind w:left="3488" w:hanging="287"/>
      </w:pPr>
      <w:rPr>
        <w:rFonts w:hint="default"/>
        <w:lang w:val="el-GR" w:eastAsia="en-US" w:bidi="ar-SA"/>
      </w:rPr>
    </w:lvl>
    <w:lvl w:ilvl="5" w:tplc="F22C2E5C">
      <w:numFmt w:val="bullet"/>
      <w:lvlText w:val="•"/>
      <w:lvlJc w:val="left"/>
      <w:pPr>
        <w:ind w:left="4215" w:hanging="287"/>
      </w:pPr>
      <w:rPr>
        <w:rFonts w:hint="default"/>
        <w:lang w:val="el-GR" w:eastAsia="en-US" w:bidi="ar-SA"/>
      </w:rPr>
    </w:lvl>
    <w:lvl w:ilvl="6" w:tplc="D1008EA6">
      <w:numFmt w:val="bullet"/>
      <w:lvlText w:val="•"/>
      <w:lvlJc w:val="left"/>
      <w:pPr>
        <w:ind w:left="4942" w:hanging="287"/>
      </w:pPr>
      <w:rPr>
        <w:rFonts w:hint="default"/>
        <w:lang w:val="el-GR" w:eastAsia="en-US" w:bidi="ar-SA"/>
      </w:rPr>
    </w:lvl>
    <w:lvl w:ilvl="7" w:tplc="DBD03366">
      <w:numFmt w:val="bullet"/>
      <w:lvlText w:val="•"/>
      <w:lvlJc w:val="left"/>
      <w:pPr>
        <w:ind w:left="5669" w:hanging="287"/>
      </w:pPr>
      <w:rPr>
        <w:rFonts w:hint="default"/>
        <w:lang w:val="el-GR" w:eastAsia="en-US" w:bidi="ar-SA"/>
      </w:rPr>
    </w:lvl>
    <w:lvl w:ilvl="8" w:tplc="1B0629F4">
      <w:numFmt w:val="bullet"/>
      <w:lvlText w:val="•"/>
      <w:lvlJc w:val="left"/>
      <w:pPr>
        <w:ind w:left="6396" w:hanging="287"/>
      </w:pPr>
      <w:rPr>
        <w:rFonts w:hint="default"/>
        <w:lang w:val="el-GR" w:eastAsia="en-US" w:bidi="ar-SA"/>
      </w:rPr>
    </w:lvl>
  </w:abstractNum>
  <w:abstractNum w:abstractNumId="79" w15:restartNumberingAfterBreak="0">
    <w:nsid w:val="1C687B8B"/>
    <w:multiLevelType w:val="hybridMultilevel"/>
    <w:tmpl w:val="CB3657F0"/>
    <w:lvl w:ilvl="0" w:tplc="08C0F950">
      <w:numFmt w:val="bullet"/>
      <w:lvlText w:val="-"/>
      <w:lvlJc w:val="left"/>
      <w:pPr>
        <w:ind w:left="823" w:hanging="360"/>
      </w:pPr>
      <w:rPr>
        <w:rFonts w:ascii="Calibri" w:eastAsia="Calibri" w:hAnsi="Calibri" w:cs="Calibri" w:hint="default"/>
        <w:b w:val="0"/>
        <w:bCs w:val="0"/>
        <w:i w:val="0"/>
        <w:iCs w:val="0"/>
        <w:w w:val="99"/>
        <w:sz w:val="20"/>
        <w:szCs w:val="20"/>
        <w:lang w:val="el-GR" w:eastAsia="en-US" w:bidi="ar-SA"/>
      </w:rPr>
    </w:lvl>
    <w:lvl w:ilvl="1" w:tplc="206E6CC6">
      <w:numFmt w:val="bullet"/>
      <w:lvlText w:val="•"/>
      <w:lvlJc w:val="left"/>
      <w:pPr>
        <w:ind w:left="1518" w:hanging="360"/>
      </w:pPr>
      <w:rPr>
        <w:rFonts w:hint="default"/>
        <w:lang w:val="el-GR" w:eastAsia="en-US" w:bidi="ar-SA"/>
      </w:rPr>
    </w:lvl>
    <w:lvl w:ilvl="2" w:tplc="8A94F866">
      <w:numFmt w:val="bullet"/>
      <w:lvlText w:val="•"/>
      <w:lvlJc w:val="left"/>
      <w:pPr>
        <w:ind w:left="2216" w:hanging="360"/>
      </w:pPr>
      <w:rPr>
        <w:rFonts w:hint="default"/>
        <w:lang w:val="el-GR" w:eastAsia="en-US" w:bidi="ar-SA"/>
      </w:rPr>
    </w:lvl>
    <w:lvl w:ilvl="3" w:tplc="F1DC3FD2">
      <w:numFmt w:val="bullet"/>
      <w:lvlText w:val="•"/>
      <w:lvlJc w:val="left"/>
      <w:pPr>
        <w:ind w:left="2915" w:hanging="360"/>
      </w:pPr>
      <w:rPr>
        <w:rFonts w:hint="default"/>
        <w:lang w:val="el-GR" w:eastAsia="en-US" w:bidi="ar-SA"/>
      </w:rPr>
    </w:lvl>
    <w:lvl w:ilvl="4" w:tplc="C6B2194E">
      <w:numFmt w:val="bullet"/>
      <w:lvlText w:val="•"/>
      <w:lvlJc w:val="left"/>
      <w:pPr>
        <w:ind w:left="3613" w:hanging="360"/>
      </w:pPr>
      <w:rPr>
        <w:rFonts w:hint="default"/>
        <w:lang w:val="el-GR" w:eastAsia="en-US" w:bidi="ar-SA"/>
      </w:rPr>
    </w:lvl>
    <w:lvl w:ilvl="5" w:tplc="494C749E">
      <w:numFmt w:val="bullet"/>
      <w:lvlText w:val="•"/>
      <w:lvlJc w:val="left"/>
      <w:pPr>
        <w:ind w:left="4312" w:hanging="360"/>
      </w:pPr>
      <w:rPr>
        <w:rFonts w:hint="default"/>
        <w:lang w:val="el-GR" w:eastAsia="en-US" w:bidi="ar-SA"/>
      </w:rPr>
    </w:lvl>
    <w:lvl w:ilvl="6" w:tplc="3A3676EE">
      <w:numFmt w:val="bullet"/>
      <w:lvlText w:val="•"/>
      <w:lvlJc w:val="left"/>
      <w:pPr>
        <w:ind w:left="5010" w:hanging="360"/>
      </w:pPr>
      <w:rPr>
        <w:rFonts w:hint="default"/>
        <w:lang w:val="el-GR" w:eastAsia="en-US" w:bidi="ar-SA"/>
      </w:rPr>
    </w:lvl>
    <w:lvl w:ilvl="7" w:tplc="F0D0EBD2">
      <w:numFmt w:val="bullet"/>
      <w:lvlText w:val="•"/>
      <w:lvlJc w:val="left"/>
      <w:pPr>
        <w:ind w:left="5708" w:hanging="360"/>
      </w:pPr>
      <w:rPr>
        <w:rFonts w:hint="default"/>
        <w:lang w:val="el-GR" w:eastAsia="en-US" w:bidi="ar-SA"/>
      </w:rPr>
    </w:lvl>
    <w:lvl w:ilvl="8" w:tplc="9252D77C">
      <w:numFmt w:val="bullet"/>
      <w:lvlText w:val="•"/>
      <w:lvlJc w:val="left"/>
      <w:pPr>
        <w:ind w:left="6407" w:hanging="360"/>
      </w:pPr>
      <w:rPr>
        <w:rFonts w:hint="default"/>
        <w:lang w:val="el-GR" w:eastAsia="en-US" w:bidi="ar-SA"/>
      </w:rPr>
    </w:lvl>
  </w:abstractNum>
  <w:abstractNum w:abstractNumId="80" w15:restartNumberingAfterBreak="0">
    <w:nsid w:val="1C755DAA"/>
    <w:multiLevelType w:val="hybridMultilevel"/>
    <w:tmpl w:val="2F509032"/>
    <w:lvl w:ilvl="0" w:tplc="7BC4AF2A">
      <w:numFmt w:val="bullet"/>
      <w:lvlText w:val=""/>
      <w:lvlJc w:val="left"/>
      <w:pPr>
        <w:ind w:left="895" w:hanging="360"/>
      </w:pPr>
      <w:rPr>
        <w:rFonts w:ascii="Symbol" w:eastAsia="Symbol" w:hAnsi="Symbol" w:cs="Symbol" w:hint="default"/>
        <w:b w:val="0"/>
        <w:bCs w:val="0"/>
        <w:i w:val="0"/>
        <w:iCs w:val="0"/>
        <w:w w:val="99"/>
        <w:sz w:val="20"/>
        <w:szCs w:val="20"/>
        <w:lang w:val="el-GR" w:eastAsia="en-US" w:bidi="ar-SA"/>
      </w:rPr>
    </w:lvl>
    <w:lvl w:ilvl="1" w:tplc="61D0C1AE">
      <w:numFmt w:val="bullet"/>
      <w:lvlText w:val="•"/>
      <w:lvlJc w:val="left"/>
      <w:pPr>
        <w:ind w:left="1595" w:hanging="360"/>
      </w:pPr>
      <w:rPr>
        <w:rFonts w:hint="default"/>
        <w:lang w:val="el-GR" w:eastAsia="en-US" w:bidi="ar-SA"/>
      </w:rPr>
    </w:lvl>
    <w:lvl w:ilvl="2" w:tplc="E762344E">
      <w:numFmt w:val="bullet"/>
      <w:lvlText w:val="•"/>
      <w:lvlJc w:val="left"/>
      <w:pPr>
        <w:ind w:left="2290" w:hanging="360"/>
      </w:pPr>
      <w:rPr>
        <w:rFonts w:hint="default"/>
        <w:lang w:val="el-GR" w:eastAsia="en-US" w:bidi="ar-SA"/>
      </w:rPr>
    </w:lvl>
    <w:lvl w:ilvl="3" w:tplc="E3A4BA06">
      <w:numFmt w:val="bullet"/>
      <w:lvlText w:val="•"/>
      <w:lvlJc w:val="left"/>
      <w:pPr>
        <w:ind w:left="2985" w:hanging="360"/>
      </w:pPr>
      <w:rPr>
        <w:rFonts w:hint="default"/>
        <w:lang w:val="el-GR" w:eastAsia="en-US" w:bidi="ar-SA"/>
      </w:rPr>
    </w:lvl>
    <w:lvl w:ilvl="4" w:tplc="26E4847E">
      <w:numFmt w:val="bullet"/>
      <w:lvlText w:val="•"/>
      <w:lvlJc w:val="left"/>
      <w:pPr>
        <w:ind w:left="3680" w:hanging="360"/>
      </w:pPr>
      <w:rPr>
        <w:rFonts w:hint="default"/>
        <w:lang w:val="el-GR" w:eastAsia="en-US" w:bidi="ar-SA"/>
      </w:rPr>
    </w:lvl>
    <w:lvl w:ilvl="5" w:tplc="6D7C8600">
      <w:numFmt w:val="bullet"/>
      <w:lvlText w:val="•"/>
      <w:lvlJc w:val="left"/>
      <w:pPr>
        <w:ind w:left="4375" w:hanging="360"/>
      </w:pPr>
      <w:rPr>
        <w:rFonts w:hint="default"/>
        <w:lang w:val="el-GR" w:eastAsia="en-US" w:bidi="ar-SA"/>
      </w:rPr>
    </w:lvl>
    <w:lvl w:ilvl="6" w:tplc="586234B8">
      <w:numFmt w:val="bullet"/>
      <w:lvlText w:val="•"/>
      <w:lvlJc w:val="left"/>
      <w:pPr>
        <w:ind w:left="5070" w:hanging="360"/>
      </w:pPr>
      <w:rPr>
        <w:rFonts w:hint="default"/>
        <w:lang w:val="el-GR" w:eastAsia="en-US" w:bidi="ar-SA"/>
      </w:rPr>
    </w:lvl>
    <w:lvl w:ilvl="7" w:tplc="F522C0D6">
      <w:numFmt w:val="bullet"/>
      <w:lvlText w:val="•"/>
      <w:lvlJc w:val="left"/>
      <w:pPr>
        <w:ind w:left="5765" w:hanging="360"/>
      </w:pPr>
      <w:rPr>
        <w:rFonts w:hint="default"/>
        <w:lang w:val="el-GR" w:eastAsia="en-US" w:bidi="ar-SA"/>
      </w:rPr>
    </w:lvl>
    <w:lvl w:ilvl="8" w:tplc="83C6B8B2">
      <w:numFmt w:val="bullet"/>
      <w:lvlText w:val="•"/>
      <w:lvlJc w:val="left"/>
      <w:pPr>
        <w:ind w:left="6460" w:hanging="360"/>
      </w:pPr>
      <w:rPr>
        <w:rFonts w:hint="default"/>
        <w:lang w:val="el-GR" w:eastAsia="en-US" w:bidi="ar-SA"/>
      </w:rPr>
    </w:lvl>
  </w:abstractNum>
  <w:abstractNum w:abstractNumId="81" w15:restartNumberingAfterBreak="0">
    <w:nsid w:val="1CB50D18"/>
    <w:multiLevelType w:val="hybridMultilevel"/>
    <w:tmpl w:val="E28E1A66"/>
    <w:lvl w:ilvl="0" w:tplc="3DC87F04">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38F4340C">
      <w:numFmt w:val="bullet"/>
      <w:lvlText w:val=""/>
      <w:lvlJc w:val="left"/>
      <w:pPr>
        <w:ind w:left="1176" w:hanging="360"/>
      </w:pPr>
      <w:rPr>
        <w:rFonts w:ascii="Symbol" w:eastAsia="Symbol" w:hAnsi="Symbol" w:cs="Symbol" w:hint="default"/>
        <w:b w:val="0"/>
        <w:bCs w:val="0"/>
        <w:i w:val="0"/>
        <w:iCs w:val="0"/>
        <w:w w:val="99"/>
        <w:sz w:val="20"/>
        <w:szCs w:val="20"/>
        <w:lang w:val="el-GR" w:eastAsia="en-US" w:bidi="ar-SA"/>
      </w:rPr>
    </w:lvl>
    <w:lvl w:ilvl="2" w:tplc="1B60A224">
      <w:numFmt w:val="bullet"/>
      <w:lvlText w:val="•"/>
      <w:lvlJc w:val="left"/>
      <w:pPr>
        <w:ind w:left="1787" w:hanging="360"/>
      </w:pPr>
      <w:rPr>
        <w:rFonts w:hint="default"/>
        <w:lang w:val="el-GR" w:eastAsia="en-US" w:bidi="ar-SA"/>
      </w:rPr>
    </w:lvl>
    <w:lvl w:ilvl="3" w:tplc="DFAA03F8">
      <w:numFmt w:val="bullet"/>
      <w:lvlText w:val="•"/>
      <w:lvlJc w:val="left"/>
      <w:pPr>
        <w:ind w:left="2395" w:hanging="360"/>
      </w:pPr>
      <w:rPr>
        <w:rFonts w:hint="default"/>
        <w:lang w:val="el-GR" w:eastAsia="en-US" w:bidi="ar-SA"/>
      </w:rPr>
    </w:lvl>
    <w:lvl w:ilvl="4" w:tplc="9B68725E">
      <w:numFmt w:val="bullet"/>
      <w:lvlText w:val="•"/>
      <w:lvlJc w:val="left"/>
      <w:pPr>
        <w:ind w:left="3003" w:hanging="360"/>
      </w:pPr>
      <w:rPr>
        <w:rFonts w:hint="default"/>
        <w:lang w:val="el-GR" w:eastAsia="en-US" w:bidi="ar-SA"/>
      </w:rPr>
    </w:lvl>
    <w:lvl w:ilvl="5" w:tplc="0EFACD5E">
      <w:numFmt w:val="bullet"/>
      <w:lvlText w:val="•"/>
      <w:lvlJc w:val="left"/>
      <w:pPr>
        <w:ind w:left="3610" w:hanging="360"/>
      </w:pPr>
      <w:rPr>
        <w:rFonts w:hint="default"/>
        <w:lang w:val="el-GR" w:eastAsia="en-US" w:bidi="ar-SA"/>
      </w:rPr>
    </w:lvl>
    <w:lvl w:ilvl="6" w:tplc="1B7A9B78">
      <w:numFmt w:val="bullet"/>
      <w:lvlText w:val="•"/>
      <w:lvlJc w:val="left"/>
      <w:pPr>
        <w:ind w:left="4218" w:hanging="360"/>
      </w:pPr>
      <w:rPr>
        <w:rFonts w:hint="default"/>
        <w:lang w:val="el-GR" w:eastAsia="en-US" w:bidi="ar-SA"/>
      </w:rPr>
    </w:lvl>
    <w:lvl w:ilvl="7" w:tplc="B43ABF08">
      <w:numFmt w:val="bullet"/>
      <w:lvlText w:val="•"/>
      <w:lvlJc w:val="left"/>
      <w:pPr>
        <w:ind w:left="4826" w:hanging="360"/>
      </w:pPr>
      <w:rPr>
        <w:rFonts w:hint="default"/>
        <w:lang w:val="el-GR" w:eastAsia="en-US" w:bidi="ar-SA"/>
      </w:rPr>
    </w:lvl>
    <w:lvl w:ilvl="8" w:tplc="4FAE2D6E">
      <w:numFmt w:val="bullet"/>
      <w:lvlText w:val="•"/>
      <w:lvlJc w:val="left"/>
      <w:pPr>
        <w:ind w:left="5433" w:hanging="360"/>
      </w:pPr>
      <w:rPr>
        <w:rFonts w:hint="default"/>
        <w:lang w:val="el-GR" w:eastAsia="en-US" w:bidi="ar-SA"/>
      </w:rPr>
    </w:lvl>
  </w:abstractNum>
  <w:abstractNum w:abstractNumId="82" w15:restartNumberingAfterBreak="0">
    <w:nsid w:val="1D3C4389"/>
    <w:multiLevelType w:val="hybridMultilevel"/>
    <w:tmpl w:val="317CED86"/>
    <w:lvl w:ilvl="0" w:tplc="E736B3CC">
      <w:numFmt w:val="bullet"/>
      <w:lvlText w:val="-"/>
      <w:lvlJc w:val="left"/>
      <w:pPr>
        <w:ind w:left="444" w:hanging="360"/>
      </w:pPr>
      <w:rPr>
        <w:rFonts w:ascii="Courier New" w:eastAsia="Courier New" w:hAnsi="Courier New" w:cs="Courier New" w:hint="default"/>
        <w:b w:val="0"/>
        <w:bCs w:val="0"/>
        <w:i w:val="0"/>
        <w:iCs w:val="0"/>
        <w:w w:val="99"/>
        <w:sz w:val="20"/>
        <w:szCs w:val="20"/>
        <w:lang w:val="el-GR" w:eastAsia="en-US" w:bidi="ar-SA"/>
      </w:rPr>
    </w:lvl>
    <w:lvl w:ilvl="1" w:tplc="295E57FA">
      <w:numFmt w:val="bullet"/>
      <w:lvlText w:val="•"/>
      <w:lvlJc w:val="left"/>
      <w:pPr>
        <w:ind w:left="810" w:hanging="360"/>
      </w:pPr>
      <w:rPr>
        <w:rFonts w:hint="default"/>
        <w:lang w:val="el-GR" w:eastAsia="en-US" w:bidi="ar-SA"/>
      </w:rPr>
    </w:lvl>
    <w:lvl w:ilvl="2" w:tplc="6EB6DA46">
      <w:numFmt w:val="bullet"/>
      <w:lvlText w:val="•"/>
      <w:lvlJc w:val="left"/>
      <w:pPr>
        <w:ind w:left="1181" w:hanging="360"/>
      </w:pPr>
      <w:rPr>
        <w:rFonts w:hint="default"/>
        <w:lang w:val="el-GR" w:eastAsia="en-US" w:bidi="ar-SA"/>
      </w:rPr>
    </w:lvl>
    <w:lvl w:ilvl="3" w:tplc="41FE39C6">
      <w:numFmt w:val="bullet"/>
      <w:lvlText w:val="•"/>
      <w:lvlJc w:val="left"/>
      <w:pPr>
        <w:ind w:left="1552" w:hanging="360"/>
      </w:pPr>
      <w:rPr>
        <w:rFonts w:hint="default"/>
        <w:lang w:val="el-GR" w:eastAsia="en-US" w:bidi="ar-SA"/>
      </w:rPr>
    </w:lvl>
    <w:lvl w:ilvl="4" w:tplc="D1B6C9EC">
      <w:numFmt w:val="bullet"/>
      <w:lvlText w:val="•"/>
      <w:lvlJc w:val="left"/>
      <w:pPr>
        <w:ind w:left="1923" w:hanging="360"/>
      </w:pPr>
      <w:rPr>
        <w:rFonts w:hint="default"/>
        <w:lang w:val="el-GR" w:eastAsia="en-US" w:bidi="ar-SA"/>
      </w:rPr>
    </w:lvl>
    <w:lvl w:ilvl="5" w:tplc="DAEE72EA">
      <w:numFmt w:val="bullet"/>
      <w:lvlText w:val="•"/>
      <w:lvlJc w:val="left"/>
      <w:pPr>
        <w:ind w:left="2294" w:hanging="360"/>
      </w:pPr>
      <w:rPr>
        <w:rFonts w:hint="default"/>
        <w:lang w:val="el-GR" w:eastAsia="en-US" w:bidi="ar-SA"/>
      </w:rPr>
    </w:lvl>
    <w:lvl w:ilvl="6" w:tplc="E2F8CA12">
      <w:numFmt w:val="bullet"/>
      <w:lvlText w:val="•"/>
      <w:lvlJc w:val="left"/>
      <w:pPr>
        <w:ind w:left="2664" w:hanging="360"/>
      </w:pPr>
      <w:rPr>
        <w:rFonts w:hint="default"/>
        <w:lang w:val="el-GR" w:eastAsia="en-US" w:bidi="ar-SA"/>
      </w:rPr>
    </w:lvl>
    <w:lvl w:ilvl="7" w:tplc="AB987ABA">
      <w:numFmt w:val="bullet"/>
      <w:lvlText w:val="•"/>
      <w:lvlJc w:val="left"/>
      <w:pPr>
        <w:ind w:left="3035" w:hanging="360"/>
      </w:pPr>
      <w:rPr>
        <w:rFonts w:hint="default"/>
        <w:lang w:val="el-GR" w:eastAsia="en-US" w:bidi="ar-SA"/>
      </w:rPr>
    </w:lvl>
    <w:lvl w:ilvl="8" w:tplc="D21638C4">
      <w:numFmt w:val="bullet"/>
      <w:lvlText w:val="•"/>
      <w:lvlJc w:val="left"/>
      <w:pPr>
        <w:ind w:left="3406" w:hanging="360"/>
      </w:pPr>
      <w:rPr>
        <w:rFonts w:hint="default"/>
        <w:lang w:val="el-GR" w:eastAsia="en-US" w:bidi="ar-SA"/>
      </w:rPr>
    </w:lvl>
  </w:abstractNum>
  <w:abstractNum w:abstractNumId="83" w15:restartNumberingAfterBreak="0">
    <w:nsid w:val="1D6024C6"/>
    <w:multiLevelType w:val="hybridMultilevel"/>
    <w:tmpl w:val="DE90CFDC"/>
    <w:lvl w:ilvl="0" w:tplc="D1A4144A">
      <w:numFmt w:val="bullet"/>
      <w:lvlText w:val=""/>
      <w:lvlJc w:val="left"/>
      <w:pPr>
        <w:ind w:left="1500" w:hanging="360"/>
      </w:pPr>
      <w:rPr>
        <w:rFonts w:ascii="Symbol" w:eastAsia="Symbol" w:hAnsi="Symbol" w:cs="Symbol" w:hint="default"/>
        <w:b w:val="0"/>
        <w:bCs w:val="0"/>
        <w:i w:val="0"/>
        <w:iCs w:val="0"/>
        <w:w w:val="99"/>
        <w:sz w:val="20"/>
        <w:szCs w:val="20"/>
        <w:lang w:val="el-GR" w:eastAsia="en-US" w:bidi="ar-SA"/>
      </w:rPr>
    </w:lvl>
    <w:lvl w:ilvl="1" w:tplc="CD2A6E0E">
      <w:numFmt w:val="bullet"/>
      <w:lvlText w:val="•"/>
      <w:lvlJc w:val="left"/>
      <w:pPr>
        <w:ind w:left="2454" w:hanging="360"/>
      </w:pPr>
      <w:rPr>
        <w:rFonts w:hint="default"/>
        <w:lang w:val="el-GR" w:eastAsia="en-US" w:bidi="ar-SA"/>
      </w:rPr>
    </w:lvl>
    <w:lvl w:ilvl="2" w:tplc="8BA22CF0">
      <w:numFmt w:val="bullet"/>
      <w:lvlText w:val="•"/>
      <w:lvlJc w:val="left"/>
      <w:pPr>
        <w:ind w:left="3408" w:hanging="360"/>
      </w:pPr>
      <w:rPr>
        <w:rFonts w:hint="default"/>
        <w:lang w:val="el-GR" w:eastAsia="en-US" w:bidi="ar-SA"/>
      </w:rPr>
    </w:lvl>
    <w:lvl w:ilvl="3" w:tplc="397CC3E0">
      <w:numFmt w:val="bullet"/>
      <w:lvlText w:val="•"/>
      <w:lvlJc w:val="left"/>
      <w:pPr>
        <w:ind w:left="4363" w:hanging="360"/>
      </w:pPr>
      <w:rPr>
        <w:rFonts w:hint="default"/>
        <w:lang w:val="el-GR" w:eastAsia="en-US" w:bidi="ar-SA"/>
      </w:rPr>
    </w:lvl>
    <w:lvl w:ilvl="4" w:tplc="DFC08E00">
      <w:numFmt w:val="bullet"/>
      <w:lvlText w:val="•"/>
      <w:lvlJc w:val="left"/>
      <w:pPr>
        <w:ind w:left="5317" w:hanging="360"/>
      </w:pPr>
      <w:rPr>
        <w:rFonts w:hint="default"/>
        <w:lang w:val="el-GR" w:eastAsia="en-US" w:bidi="ar-SA"/>
      </w:rPr>
    </w:lvl>
    <w:lvl w:ilvl="5" w:tplc="284C3510">
      <w:numFmt w:val="bullet"/>
      <w:lvlText w:val="•"/>
      <w:lvlJc w:val="left"/>
      <w:pPr>
        <w:ind w:left="6272" w:hanging="360"/>
      </w:pPr>
      <w:rPr>
        <w:rFonts w:hint="default"/>
        <w:lang w:val="el-GR" w:eastAsia="en-US" w:bidi="ar-SA"/>
      </w:rPr>
    </w:lvl>
    <w:lvl w:ilvl="6" w:tplc="13226D48">
      <w:numFmt w:val="bullet"/>
      <w:lvlText w:val="•"/>
      <w:lvlJc w:val="left"/>
      <w:pPr>
        <w:ind w:left="7226" w:hanging="360"/>
      </w:pPr>
      <w:rPr>
        <w:rFonts w:hint="default"/>
        <w:lang w:val="el-GR" w:eastAsia="en-US" w:bidi="ar-SA"/>
      </w:rPr>
    </w:lvl>
    <w:lvl w:ilvl="7" w:tplc="CEEA5BE2">
      <w:numFmt w:val="bullet"/>
      <w:lvlText w:val="•"/>
      <w:lvlJc w:val="left"/>
      <w:pPr>
        <w:ind w:left="8180" w:hanging="360"/>
      </w:pPr>
      <w:rPr>
        <w:rFonts w:hint="default"/>
        <w:lang w:val="el-GR" w:eastAsia="en-US" w:bidi="ar-SA"/>
      </w:rPr>
    </w:lvl>
    <w:lvl w:ilvl="8" w:tplc="4E8A5832">
      <w:numFmt w:val="bullet"/>
      <w:lvlText w:val="•"/>
      <w:lvlJc w:val="left"/>
      <w:pPr>
        <w:ind w:left="9135" w:hanging="360"/>
      </w:pPr>
      <w:rPr>
        <w:rFonts w:hint="default"/>
        <w:lang w:val="el-GR" w:eastAsia="en-US" w:bidi="ar-SA"/>
      </w:rPr>
    </w:lvl>
  </w:abstractNum>
  <w:abstractNum w:abstractNumId="84" w15:restartNumberingAfterBreak="0">
    <w:nsid w:val="1D7C4FBA"/>
    <w:multiLevelType w:val="hybridMultilevel"/>
    <w:tmpl w:val="CE6A2E5E"/>
    <w:lvl w:ilvl="0" w:tplc="3676C372">
      <w:numFmt w:val="bullet"/>
      <w:lvlText w:val=""/>
      <w:lvlJc w:val="left"/>
      <w:pPr>
        <w:ind w:left="472" w:hanging="360"/>
      </w:pPr>
      <w:rPr>
        <w:rFonts w:ascii="Symbol" w:eastAsia="Symbol" w:hAnsi="Symbol" w:cs="Symbol" w:hint="default"/>
        <w:b w:val="0"/>
        <w:bCs w:val="0"/>
        <w:i w:val="0"/>
        <w:iCs w:val="0"/>
        <w:w w:val="99"/>
        <w:sz w:val="20"/>
        <w:szCs w:val="20"/>
        <w:lang w:val="el-GR" w:eastAsia="en-US" w:bidi="ar-SA"/>
      </w:rPr>
    </w:lvl>
    <w:lvl w:ilvl="1" w:tplc="7F649942">
      <w:numFmt w:val="bullet"/>
      <w:lvlText w:val="•"/>
      <w:lvlJc w:val="left"/>
      <w:pPr>
        <w:ind w:left="1218" w:hanging="360"/>
      </w:pPr>
      <w:rPr>
        <w:rFonts w:hint="default"/>
        <w:lang w:val="el-GR" w:eastAsia="en-US" w:bidi="ar-SA"/>
      </w:rPr>
    </w:lvl>
    <w:lvl w:ilvl="2" w:tplc="01E876B2">
      <w:numFmt w:val="bullet"/>
      <w:lvlText w:val="•"/>
      <w:lvlJc w:val="left"/>
      <w:pPr>
        <w:ind w:left="1956" w:hanging="360"/>
      </w:pPr>
      <w:rPr>
        <w:rFonts w:hint="default"/>
        <w:lang w:val="el-GR" w:eastAsia="en-US" w:bidi="ar-SA"/>
      </w:rPr>
    </w:lvl>
    <w:lvl w:ilvl="3" w:tplc="230AC21A">
      <w:numFmt w:val="bullet"/>
      <w:lvlText w:val="•"/>
      <w:lvlJc w:val="left"/>
      <w:pPr>
        <w:ind w:left="2695" w:hanging="360"/>
      </w:pPr>
      <w:rPr>
        <w:rFonts w:hint="default"/>
        <w:lang w:val="el-GR" w:eastAsia="en-US" w:bidi="ar-SA"/>
      </w:rPr>
    </w:lvl>
    <w:lvl w:ilvl="4" w:tplc="0DC6A15A">
      <w:numFmt w:val="bullet"/>
      <w:lvlText w:val="•"/>
      <w:lvlJc w:val="left"/>
      <w:pPr>
        <w:ind w:left="3433" w:hanging="360"/>
      </w:pPr>
      <w:rPr>
        <w:rFonts w:hint="default"/>
        <w:lang w:val="el-GR" w:eastAsia="en-US" w:bidi="ar-SA"/>
      </w:rPr>
    </w:lvl>
    <w:lvl w:ilvl="5" w:tplc="99909B20">
      <w:numFmt w:val="bullet"/>
      <w:lvlText w:val="•"/>
      <w:lvlJc w:val="left"/>
      <w:pPr>
        <w:ind w:left="4172" w:hanging="360"/>
      </w:pPr>
      <w:rPr>
        <w:rFonts w:hint="default"/>
        <w:lang w:val="el-GR" w:eastAsia="en-US" w:bidi="ar-SA"/>
      </w:rPr>
    </w:lvl>
    <w:lvl w:ilvl="6" w:tplc="89E0E63A">
      <w:numFmt w:val="bullet"/>
      <w:lvlText w:val="•"/>
      <w:lvlJc w:val="left"/>
      <w:pPr>
        <w:ind w:left="4910" w:hanging="360"/>
      </w:pPr>
      <w:rPr>
        <w:rFonts w:hint="default"/>
        <w:lang w:val="el-GR" w:eastAsia="en-US" w:bidi="ar-SA"/>
      </w:rPr>
    </w:lvl>
    <w:lvl w:ilvl="7" w:tplc="F6AA9B0E">
      <w:numFmt w:val="bullet"/>
      <w:lvlText w:val="•"/>
      <w:lvlJc w:val="left"/>
      <w:pPr>
        <w:ind w:left="5648" w:hanging="360"/>
      </w:pPr>
      <w:rPr>
        <w:rFonts w:hint="default"/>
        <w:lang w:val="el-GR" w:eastAsia="en-US" w:bidi="ar-SA"/>
      </w:rPr>
    </w:lvl>
    <w:lvl w:ilvl="8" w:tplc="16344BB4">
      <w:numFmt w:val="bullet"/>
      <w:lvlText w:val="•"/>
      <w:lvlJc w:val="left"/>
      <w:pPr>
        <w:ind w:left="6387" w:hanging="360"/>
      </w:pPr>
      <w:rPr>
        <w:rFonts w:hint="default"/>
        <w:lang w:val="el-GR" w:eastAsia="en-US" w:bidi="ar-SA"/>
      </w:rPr>
    </w:lvl>
  </w:abstractNum>
  <w:abstractNum w:abstractNumId="85" w15:restartNumberingAfterBreak="0">
    <w:nsid w:val="1D8F23ED"/>
    <w:multiLevelType w:val="hybridMultilevel"/>
    <w:tmpl w:val="D56C1A5A"/>
    <w:lvl w:ilvl="0" w:tplc="5B26333E">
      <w:numFmt w:val="bullet"/>
      <w:lvlText w:val=""/>
      <w:lvlJc w:val="left"/>
      <w:pPr>
        <w:ind w:left="828" w:hanging="360"/>
      </w:pPr>
      <w:rPr>
        <w:rFonts w:ascii="Wingdings" w:eastAsia="Wingdings" w:hAnsi="Wingdings" w:cs="Wingdings" w:hint="default"/>
        <w:b w:val="0"/>
        <w:bCs w:val="0"/>
        <w:i w:val="0"/>
        <w:iCs w:val="0"/>
        <w:w w:val="99"/>
        <w:sz w:val="20"/>
        <w:szCs w:val="20"/>
        <w:lang w:val="el-GR" w:eastAsia="en-US" w:bidi="ar-SA"/>
      </w:rPr>
    </w:lvl>
    <w:lvl w:ilvl="1" w:tplc="4B38117C">
      <w:numFmt w:val="bullet"/>
      <w:lvlText w:val="•"/>
      <w:lvlJc w:val="left"/>
      <w:pPr>
        <w:ind w:left="1523" w:hanging="360"/>
      </w:pPr>
      <w:rPr>
        <w:rFonts w:hint="default"/>
        <w:lang w:val="el-GR" w:eastAsia="en-US" w:bidi="ar-SA"/>
      </w:rPr>
    </w:lvl>
    <w:lvl w:ilvl="2" w:tplc="04DCEFB0">
      <w:numFmt w:val="bullet"/>
      <w:lvlText w:val="•"/>
      <w:lvlJc w:val="left"/>
      <w:pPr>
        <w:ind w:left="2226" w:hanging="360"/>
      </w:pPr>
      <w:rPr>
        <w:rFonts w:hint="default"/>
        <w:lang w:val="el-GR" w:eastAsia="en-US" w:bidi="ar-SA"/>
      </w:rPr>
    </w:lvl>
    <w:lvl w:ilvl="3" w:tplc="DFA8F222">
      <w:numFmt w:val="bullet"/>
      <w:lvlText w:val="•"/>
      <w:lvlJc w:val="left"/>
      <w:pPr>
        <w:ind w:left="2929" w:hanging="360"/>
      </w:pPr>
      <w:rPr>
        <w:rFonts w:hint="default"/>
        <w:lang w:val="el-GR" w:eastAsia="en-US" w:bidi="ar-SA"/>
      </w:rPr>
    </w:lvl>
    <w:lvl w:ilvl="4" w:tplc="A336016A">
      <w:numFmt w:val="bullet"/>
      <w:lvlText w:val="•"/>
      <w:lvlJc w:val="left"/>
      <w:pPr>
        <w:ind w:left="3632" w:hanging="360"/>
      </w:pPr>
      <w:rPr>
        <w:rFonts w:hint="default"/>
        <w:lang w:val="el-GR" w:eastAsia="en-US" w:bidi="ar-SA"/>
      </w:rPr>
    </w:lvl>
    <w:lvl w:ilvl="5" w:tplc="B570FE5C">
      <w:numFmt w:val="bullet"/>
      <w:lvlText w:val="•"/>
      <w:lvlJc w:val="left"/>
      <w:pPr>
        <w:ind w:left="4335" w:hanging="360"/>
      </w:pPr>
      <w:rPr>
        <w:rFonts w:hint="default"/>
        <w:lang w:val="el-GR" w:eastAsia="en-US" w:bidi="ar-SA"/>
      </w:rPr>
    </w:lvl>
    <w:lvl w:ilvl="6" w:tplc="C7D257C0">
      <w:numFmt w:val="bullet"/>
      <w:lvlText w:val="•"/>
      <w:lvlJc w:val="left"/>
      <w:pPr>
        <w:ind w:left="5038" w:hanging="360"/>
      </w:pPr>
      <w:rPr>
        <w:rFonts w:hint="default"/>
        <w:lang w:val="el-GR" w:eastAsia="en-US" w:bidi="ar-SA"/>
      </w:rPr>
    </w:lvl>
    <w:lvl w:ilvl="7" w:tplc="D75461AA">
      <w:numFmt w:val="bullet"/>
      <w:lvlText w:val="•"/>
      <w:lvlJc w:val="left"/>
      <w:pPr>
        <w:ind w:left="5741" w:hanging="360"/>
      </w:pPr>
      <w:rPr>
        <w:rFonts w:hint="default"/>
        <w:lang w:val="el-GR" w:eastAsia="en-US" w:bidi="ar-SA"/>
      </w:rPr>
    </w:lvl>
    <w:lvl w:ilvl="8" w:tplc="2E4C6DCC">
      <w:numFmt w:val="bullet"/>
      <w:lvlText w:val="•"/>
      <w:lvlJc w:val="left"/>
      <w:pPr>
        <w:ind w:left="6444" w:hanging="360"/>
      </w:pPr>
      <w:rPr>
        <w:rFonts w:hint="default"/>
        <w:lang w:val="el-GR" w:eastAsia="en-US" w:bidi="ar-SA"/>
      </w:rPr>
    </w:lvl>
  </w:abstractNum>
  <w:abstractNum w:abstractNumId="86" w15:restartNumberingAfterBreak="0">
    <w:nsid w:val="1DB27C91"/>
    <w:multiLevelType w:val="hybridMultilevel"/>
    <w:tmpl w:val="3A96F52E"/>
    <w:lvl w:ilvl="0" w:tplc="73D2DA24">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243C58B0">
      <w:numFmt w:val="bullet"/>
      <w:lvlText w:val=""/>
      <w:lvlJc w:val="left"/>
      <w:pPr>
        <w:ind w:left="1188" w:hanging="360"/>
      </w:pPr>
      <w:rPr>
        <w:rFonts w:ascii="Wingdings" w:eastAsia="Wingdings" w:hAnsi="Wingdings" w:cs="Wingdings" w:hint="default"/>
        <w:b w:val="0"/>
        <w:bCs w:val="0"/>
        <w:i w:val="0"/>
        <w:iCs w:val="0"/>
        <w:w w:val="99"/>
        <w:sz w:val="20"/>
        <w:szCs w:val="20"/>
        <w:lang w:val="el-GR" w:eastAsia="en-US" w:bidi="ar-SA"/>
      </w:rPr>
    </w:lvl>
    <w:lvl w:ilvl="2" w:tplc="E208D446">
      <w:numFmt w:val="bullet"/>
      <w:lvlText w:val="•"/>
      <w:lvlJc w:val="left"/>
      <w:pPr>
        <w:ind w:left="1921" w:hanging="360"/>
      </w:pPr>
      <w:rPr>
        <w:rFonts w:hint="default"/>
        <w:lang w:val="el-GR" w:eastAsia="en-US" w:bidi="ar-SA"/>
      </w:rPr>
    </w:lvl>
    <w:lvl w:ilvl="3" w:tplc="3C8E9B92">
      <w:numFmt w:val="bullet"/>
      <w:lvlText w:val="•"/>
      <w:lvlJc w:val="left"/>
      <w:pPr>
        <w:ind w:left="2663" w:hanging="360"/>
      </w:pPr>
      <w:rPr>
        <w:rFonts w:hint="default"/>
        <w:lang w:val="el-GR" w:eastAsia="en-US" w:bidi="ar-SA"/>
      </w:rPr>
    </w:lvl>
    <w:lvl w:ilvl="4" w:tplc="B2BEAE1A">
      <w:numFmt w:val="bullet"/>
      <w:lvlText w:val="•"/>
      <w:lvlJc w:val="left"/>
      <w:pPr>
        <w:ind w:left="3405" w:hanging="360"/>
      </w:pPr>
      <w:rPr>
        <w:rFonts w:hint="default"/>
        <w:lang w:val="el-GR" w:eastAsia="en-US" w:bidi="ar-SA"/>
      </w:rPr>
    </w:lvl>
    <w:lvl w:ilvl="5" w:tplc="903CB7CC">
      <w:numFmt w:val="bullet"/>
      <w:lvlText w:val="•"/>
      <w:lvlJc w:val="left"/>
      <w:pPr>
        <w:ind w:left="4147" w:hanging="360"/>
      </w:pPr>
      <w:rPr>
        <w:rFonts w:hint="default"/>
        <w:lang w:val="el-GR" w:eastAsia="en-US" w:bidi="ar-SA"/>
      </w:rPr>
    </w:lvl>
    <w:lvl w:ilvl="6" w:tplc="A79EFD22">
      <w:numFmt w:val="bullet"/>
      <w:lvlText w:val="•"/>
      <w:lvlJc w:val="left"/>
      <w:pPr>
        <w:ind w:left="4888" w:hanging="360"/>
      </w:pPr>
      <w:rPr>
        <w:rFonts w:hint="default"/>
        <w:lang w:val="el-GR" w:eastAsia="en-US" w:bidi="ar-SA"/>
      </w:rPr>
    </w:lvl>
    <w:lvl w:ilvl="7" w:tplc="B4AA8EB6">
      <w:numFmt w:val="bullet"/>
      <w:lvlText w:val="•"/>
      <w:lvlJc w:val="left"/>
      <w:pPr>
        <w:ind w:left="5630" w:hanging="360"/>
      </w:pPr>
      <w:rPr>
        <w:rFonts w:hint="default"/>
        <w:lang w:val="el-GR" w:eastAsia="en-US" w:bidi="ar-SA"/>
      </w:rPr>
    </w:lvl>
    <w:lvl w:ilvl="8" w:tplc="6480F106">
      <w:numFmt w:val="bullet"/>
      <w:lvlText w:val="•"/>
      <w:lvlJc w:val="left"/>
      <w:pPr>
        <w:ind w:left="6372" w:hanging="360"/>
      </w:pPr>
      <w:rPr>
        <w:rFonts w:hint="default"/>
        <w:lang w:val="el-GR" w:eastAsia="en-US" w:bidi="ar-SA"/>
      </w:rPr>
    </w:lvl>
  </w:abstractNum>
  <w:abstractNum w:abstractNumId="87" w15:restartNumberingAfterBreak="0">
    <w:nsid w:val="1E9855EB"/>
    <w:multiLevelType w:val="hybridMultilevel"/>
    <w:tmpl w:val="DD62A708"/>
    <w:lvl w:ilvl="0" w:tplc="7436A50C">
      <w:start w:val="2"/>
      <w:numFmt w:val="decimal"/>
      <w:lvlText w:val="[%1]"/>
      <w:lvlJc w:val="left"/>
      <w:pPr>
        <w:ind w:left="387" w:hanging="128"/>
      </w:pPr>
      <w:rPr>
        <w:rFonts w:ascii="Calibri" w:eastAsia="Calibri" w:hAnsi="Calibri" w:cs="Calibri" w:hint="default"/>
        <w:b w:val="0"/>
        <w:bCs w:val="0"/>
        <w:i w:val="0"/>
        <w:iCs w:val="0"/>
        <w:spacing w:val="-1"/>
        <w:w w:val="101"/>
        <w:position w:val="4"/>
        <w:sz w:val="9"/>
        <w:szCs w:val="9"/>
        <w:lang w:val="el-GR" w:eastAsia="en-US" w:bidi="ar-SA"/>
      </w:rPr>
    </w:lvl>
    <w:lvl w:ilvl="1" w:tplc="4426F2DA">
      <w:numFmt w:val="bullet"/>
      <w:lvlText w:val=""/>
      <w:lvlJc w:val="left"/>
      <w:pPr>
        <w:ind w:left="620" w:hanging="361"/>
      </w:pPr>
      <w:rPr>
        <w:rFonts w:ascii="Wingdings" w:eastAsia="Wingdings" w:hAnsi="Wingdings" w:cs="Wingdings" w:hint="default"/>
        <w:b w:val="0"/>
        <w:bCs w:val="0"/>
        <w:i w:val="0"/>
        <w:iCs w:val="0"/>
        <w:w w:val="99"/>
        <w:sz w:val="20"/>
        <w:szCs w:val="20"/>
        <w:lang w:val="el-GR" w:eastAsia="en-US" w:bidi="ar-SA"/>
      </w:rPr>
    </w:lvl>
    <w:lvl w:ilvl="2" w:tplc="577A519E">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3" w:tplc="8F063F00">
      <w:numFmt w:val="bullet"/>
      <w:lvlText w:val="•"/>
      <w:lvlJc w:val="left"/>
      <w:pPr>
        <w:ind w:left="2145" w:hanging="360"/>
      </w:pPr>
      <w:rPr>
        <w:rFonts w:hint="default"/>
        <w:lang w:val="el-GR" w:eastAsia="en-US" w:bidi="ar-SA"/>
      </w:rPr>
    </w:lvl>
    <w:lvl w:ilvl="4" w:tplc="414A166E">
      <w:numFmt w:val="bullet"/>
      <w:lvlText w:val="•"/>
      <w:lvlJc w:val="left"/>
      <w:pPr>
        <w:ind w:left="3311" w:hanging="360"/>
      </w:pPr>
      <w:rPr>
        <w:rFonts w:hint="default"/>
        <w:lang w:val="el-GR" w:eastAsia="en-US" w:bidi="ar-SA"/>
      </w:rPr>
    </w:lvl>
    <w:lvl w:ilvl="5" w:tplc="FA52D884">
      <w:numFmt w:val="bullet"/>
      <w:lvlText w:val="•"/>
      <w:lvlJc w:val="left"/>
      <w:pPr>
        <w:ind w:left="4477" w:hanging="360"/>
      </w:pPr>
      <w:rPr>
        <w:rFonts w:hint="default"/>
        <w:lang w:val="el-GR" w:eastAsia="en-US" w:bidi="ar-SA"/>
      </w:rPr>
    </w:lvl>
    <w:lvl w:ilvl="6" w:tplc="F2A07704">
      <w:numFmt w:val="bullet"/>
      <w:lvlText w:val="•"/>
      <w:lvlJc w:val="left"/>
      <w:pPr>
        <w:ind w:left="5643" w:hanging="360"/>
      </w:pPr>
      <w:rPr>
        <w:rFonts w:hint="default"/>
        <w:lang w:val="el-GR" w:eastAsia="en-US" w:bidi="ar-SA"/>
      </w:rPr>
    </w:lvl>
    <w:lvl w:ilvl="7" w:tplc="466E3C6E">
      <w:numFmt w:val="bullet"/>
      <w:lvlText w:val="•"/>
      <w:lvlJc w:val="left"/>
      <w:pPr>
        <w:ind w:left="6809" w:hanging="360"/>
      </w:pPr>
      <w:rPr>
        <w:rFonts w:hint="default"/>
        <w:lang w:val="el-GR" w:eastAsia="en-US" w:bidi="ar-SA"/>
      </w:rPr>
    </w:lvl>
    <w:lvl w:ilvl="8" w:tplc="D9DA1CA2">
      <w:numFmt w:val="bullet"/>
      <w:lvlText w:val="•"/>
      <w:lvlJc w:val="left"/>
      <w:pPr>
        <w:ind w:left="7974" w:hanging="360"/>
      </w:pPr>
      <w:rPr>
        <w:rFonts w:hint="default"/>
        <w:lang w:val="el-GR" w:eastAsia="en-US" w:bidi="ar-SA"/>
      </w:rPr>
    </w:lvl>
  </w:abstractNum>
  <w:abstractNum w:abstractNumId="88" w15:restartNumberingAfterBreak="0">
    <w:nsid w:val="1EA14FB9"/>
    <w:multiLevelType w:val="hybridMultilevel"/>
    <w:tmpl w:val="4E9E848A"/>
    <w:lvl w:ilvl="0" w:tplc="259409A4">
      <w:numFmt w:val="bullet"/>
      <w:lvlText w:val=""/>
      <w:lvlJc w:val="left"/>
      <w:pPr>
        <w:ind w:left="620" w:hanging="361"/>
      </w:pPr>
      <w:rPr>
        <w:rFonts w:ascii="Symbol" w:eastAsia="Symbol" w:hAnsi="Symbol" w:cs="Symbol" w:hint="default"/>
        <w:b w:val="0"/>
        <w:bCs w:val="0"/>
        <w:i w:val="0"/>
        <w:iCs w:val="0"/>
        <w:w w:val="99"/>
        <w:sz w:val="20"/>
        <w:szCs w:val="20"/>
        <w:lang w:val="el-GR" w:eastAsia="en-US" w:bidi="ar-SA"/>
      </w:rPr>
    </w:lvl>
    <w:lvl w:ilvl="1" w:tplc="4426ED58">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2" w:tplc="EDD4A1BC">
      <w:numFmt w:val="bullet"/>
      <w:lvlText w:val="•"/>
      <w:lvlJc w:val="left"/>
      <w:pPr>
        <w:ind w:left="2016" w:hanging="360"/>
      </w:pPr>
      <w:rPr>
        <w:rFonts w:hint="default"/>
        <w:lang w:val="el-GR" w:eastAsia="en-US" w:bidi="ar-SA"/>
      </w:rPr>
    </w:lvl>
    <w:lvl w:ilvl="3" w:tplc="35183B6A">
      <w:numFmt w:val="bullet"/>
      <w:lvlText w:val="•"/>
      <w:lvlJc w:val="left"/>
      <w:pPr>
        <w:ind w:left="3052" w:hanging="360"/>
      </w:pPr>
      <w:rPr>
        <w:rFonts w:hint="default"/>
        <w:lang w:val="el-GR" w:eastAsia="en-US" w:bidi="ar-SA"/>
      </w:rPr>
    </w:lvl>
    <w:lvl w:ilvl="4" w:tplc="BC80233A">
      <w:numFmt w:val="bullet"/>
      <w:lvlText w:val="•"/>
      <w:lvlJc w:val="left"/>
      <w:pPr>
        <w:ind w:left="4088" w:hanging="360"/>
      </w:pPr>
      <w:rPr>
        <w:rFonts w:hint="default"/>
        <w:lang w:val="el-GR" w:eastAsia="en-US" w:bidi="ar-SA"/>
      </w:rPr>
    </w:lvl>
    <w:lvl w:ilvl="5" w:tplc="B4E08586">
      <w:numFmt w:val="bullet"/>
      <w:lvlText w:val="•"/>
      <w:lvlJc w:val="left"/>
      <w:pPr>
        <w:ind w:left="5125" w:hanging="360"/>
      </w:pPr>
      <w:rPr>
        <w:rFonts w:hint="default"/>
        <w:lang w:val="el-GR" w:eastAsia="en-US" w:bidi="ar-SA"/>
      </w:rPr>
    </w:lvl>
    <w:lvl w:ilvl="6" w:tplc="DC96E614">
      <w:numFmt w:val="bullet"/>
      <w:lvlText w:val="•"/>
      <w:lvlJc w:val="left"/>
      <w:pPr>
        <w:ind w:left="6161" w:hanging="360"/>
      </w:pPr>
      <w:rPr>
        <w:rFonts w:hint="default"/>
        <w:lang w:val="el-GR" w:eastAsia="en-US" w:bidi="ar-SA"/>
      </w:rPr>
    </w:lvl>
    <w:lvl w:ilvl="7" w:tplc="3C782804">
      <w:numFmt w:val="bullet"/>
      <w:lvlText w:val="•"/>
      <w:lvlJc w:val="left"/>
      <w:pPr>
        <w:ind w:left="7197" w:hanging="360"/>
      </w:pPr>
      <w:rPr>
        <w:rFonts w:hint="default"/>
        <w:lang w:val="el-GR" w:eastAsia="en-US" w:bidi="ar-SA"/>
      </w:rPr>
    </w:lvl>
    <w:lvl w:ilvl="8" w:tplc="7E8078DA">
      <w:numFmt w:val="bullet"/>
      <w:lvlText w:val="•"/>
      <w:lvlJc w:val="left"/>
      <w:pPr>
        <w:ind w:left="8233" w:hanging="360"/>
      </w:pPr>
      <w:rPr>
        <w:rFonts w:hint="default"/>
        <w:lang w:val="el-GR" w:eastAsia="en-US" w:bidi="ar-SA"/>
      </w:rPr>
    </w:lvl>
  </w:abstractNum>
  <w:abstractNum w:abstractNumId="89" w15:restartNumberingAfterBreak="0">
    <w:nsid w:val="1F0414A8"/>
    <w:multiLevelType w:val="hybridMultilevel"/>
    <w:tmpl w:val="57B2B3E4"/>
    <w:lvl w:ilvl="0" w:tplc="CF9879FC">
      <w:numFmt w:val="bullet"/>
      <w:lvlText w:val=""/>
      <w:lvlJc w:val="left"/>
      <w:pPr>
        <w:ind w:left="465" w:hanging="361"/>
      </w:pPr>
      <w:rPr>
        <w:rFonts w:ascii="Symbol" w:eastAsia="Symbol" w:hAnsi="Symbol" w:cs="Symbol" w:hint="default"/>
        <w:b w:val="0"/>
        <w:bCs w:val="0"/>
        <w:i w:val="0"/>
        <w:iCs w:val="0"/>
        <w:w w:val="99"/>
        <w:sz w:val="20"/>
        <w:szCs w:val="20"/>
        <w:lang w:val="el-GR" w:eastAsia="en-US" w:bidi="ar-SA"/>
      </w:rPr>
    </w:lvl>
    <w:lvl w:ilvl="1" w:tplc="4C8890CA">
      <w:numFmt w:val="bullet"/>
      <w:lvlText w:val=""/>
      <w:lvlJc w:val="left"/>
      <w:pPr>
        <w:ind w:left="825" w:hanging="360"/>
      </w:pPr>
      <w:rPr>
        <w:rFonts w:ascii="Symbol" w:eastAsia="Symbol" w:hAnsi="Symbol" w:cs="Symbol" w:hint="default"/>
        <w:b w:val="0"/>
        <w:bCs w:val="0"/>
        <w:i w:val="0"/>
        <w:iCs w:val="0"/>
        <w:w w:val="99"/>
        <w:sz w:val="20"/>
        <w:szCs w:val="20"/>
        <w:lang w:val="el-GR" w:eastAsia="en-US" w:bidi="ar-SA"/>
      </w:rPr>
    </w:lvl>
    <w:lvl w:ilvl="2" w:tplc="3CEC8A2C">
      <w:numFmt w:val="bullet"/>
      <w:lvlText w:val="o"/>
      <w:lvlJc w:val="left"/>
      <w:pPr>
        <w:ind w:left="1545" w:hanging="360"/>
      </w:pPr>
      <w:rPr>
        <w:rFonts w:ascii="Courier New" w:eastAsia="Courier New" w:hAnsi="Courier New" w:cs="Courier New" w:hint="default"/>
        <w:b w:val="0"/>
        <w:bCs w:val="0"/>
        <w:i w:val="0"/>
        <w:iCs w:val="0"/>
        <w:w w:val="99"/>
        <w:sz w:val="20"/>
        <w:szCs w:val="20"/>
        <w:lang w:val="el-GR" w:eastAsia="en-US" w:bidi="ar-SA"/>
      </w:rPr>
    </w:lvl>
    <w:lvl w:ilvl="3" w:tplc="4CCA62F4">
      <w:numFmt w:val="bullet"/>
      <w:lvlText w:val="•"/>
      <w:lvlJc w:val="left"/>
      <w:pPr>
        <w:ind w:left="1540" w:hanging="360"/>
      </w:pPr>
      <w:rPr>
        <w:rFonts w:hint="default"/>
        <w:lang w:val="el-GR" w:eastAsia="en-US" w:bidi="ar-SA"/>
      </w:rPr>
    </w:lvl>
    <w:lvl w:ilvl="4" w:tplc="ADD09210">
      <w:numFmt w:val="bullet"/>
      <w:lvlText w:val="•"/>
      <w:lvlJc w:val="left"/>
      <w:pPr>
        <w:ind w:left="1900" w:hanging="360"/>
      </w:pPr>
      <w:rPr>
        <w:rFonts w:hint="default"/>
        <w:lang w:val="el-GR" w:eastAsia="en-US" w:bidi="ar-SA"/>
      </w:rPr>
    </w:lvl>
    <w:lvl w:ilvl="5" w:tplc="0232B752">
      <w:numFmt w:val="bullet"/>
      <w:lvlText w:val="•"/>
      <w:lvlJc w:val="left"/>
      <w:pPr>
        <w:ind w:left="2891" w:hanging="360"/>
      </w:pPr>
      <w:rPr>
        <w:rFonts w:hint="default"/>
        <w:lang w:val="el-GR" w:eastAsia="en-US" w:bidi="ar-SA"/>
      </w:rPr>
    </w:lvl>
    <w:lvl w:ilvl="6" w:tplc="35682AC0">
      <w:numFmt w:val="bullet"/>
      <w:lvlText w:val="•"/>
      <w:lvlJc w:val="left"/>
      <w:pPr>
        <w:ind w:left="3883" w:hanging="360"/>
      </w:pPr>
      <w:rPr>
        <w:rFonts w:hint="default"/>
        <w:lang w:val="el-GR" w:eastAsia="en-US" w:bidi="ar-SA"/>
      </w:rPr>
    </w:lvl>
    <w:lvl w:ilvl="7" w:tplc="5364B182">
      <w:numFmt w:val="bullet"/>
      <w:lvlText w:val="•"/>
      <w:lvlJc w:val="left"/>
      <w:pPr>
        <w:ind w:left="4875" w:hanging="360"/>
      </w:pPr>
      <w:rPr>
        <w:rFonts w:hint="default"/>
        <w:lang w:val="el-GR" w:eastAsia="en-US" w:bidi="ar-SA"/>
      </w:rPr>
    </w:lvl>
    <w:lvl w:ilvl="8" w:tplc="596AB5EA">
      <w:numFmt w:val="bullet"/>
      <w:lvlText w:val="•"/>
      <w:lvlJc w:val="left"/>
      <w:pPr>
        <w:ind w:left="5866" w:hanging="360"/>
      </w:pPr>
      <w:rPr>
        <w:rFonts w:hint="default"/>
        <w:lang w:val="el-GR" w:eastAsia="en-US" w:bidi="ar-SA"/>
      </w:rPr>
    </w:lvl>
  </w:abstractNum>
  <w:abstractNum w:abstractNumId="90" w15:restartNumberingAfterBreak="0">
    <w:nsid w:val="1F5E12B9"/>
    <w:multiLevelType w:val="hybridMultilevel"/>
    <w:tmpl w:val="F3349144"/>
    <w:lvl w:ilvl="0" w:tplc="69E61148">
      <w:numFmt w:val="bullet"/>
      <w:lvlText w:val=""/>
      <w:lvlJc w:val="left"/>
      <w:pPr>
        <w:ind w:left="425" w:hanging="282"/>
      </w:pPr>
      <w:rPr>
        <w:rFonts w:ascii="Wingdings" w:eastAsia="Wingdings" w:hAnsi="Wingdings" w:cs="Wingdings" w:hint="default"/>
        <w:b w:val="0"/>
        <w:bCs w:val="0"/>
        <w:i w:val="0"/>
        <w:iCs w:val="0"/>
        <w:w w:val="99"/>
        <w:sz w:val="20"/>
        <w:szCs w:val="20"/>
        <w:lang w:val="el-GR" w:eastAsia="en-US" w:bidi="ar-SA"/>
      </w:rPr>
    </w:lvl>
    <w:lvl w:ilvl="1" w:tplc="5284F3DE">
      <w:numFmt w:val="bullet"/>
      <w:lvlText w:val="•"/>
      <w:lvlJc w:val="left"/>
      <w:pPr>
        <w:ind w:left="1163" w:hanging="282"/>
      </w:pPr>
      <w:rPr>
        <w:rFonts w:hint="default"/>
        <w:lang w:val="el-GR" w:eastAsia="en-US" w:bidi="ar-SA"/>
      </w:rPr>
    </w:lvl>
    <w:lvl w:ilvl="2" w:tplc="5018375A">
      <w:numFmt w:val="bullet"/>
      <w:lvlText w:val="•"/>
      <w:lvlJc w:val="left"/>
      <w:pPr>
        <w:ind w:left="1906" w:hanging="282"/>
      </w:pPr>
      <w:rPr>
        <w:rFonts w:hint="default"/>
        <w:lang w:val="el-GR" w:eastAsia="en-US" w:bidi="ar-SA"/>
      </w:rPr>
    </w:lvl>
    <w:lvl w:ilvl="3" w:tplc="BFF80E00">
      <w:numFmt w:val="bullet"/>
      <w:lvlText w:val="•"/>
      <w:lvlJc w:val="left"/>
      <w:pPr>
        <w:ind w:left="2649" w:hanging="282"/>
      </w:pPr>
      <w:rPr>
        <w:rFonts w:hint="default"/>
        <w:lang w:val="el-GR" w:eastAsia="en-US" w:bidi="ar-SA"/>
      </w:rPr>
    </w:lvl>
    <w:lvl w:ilvl="4" w:tplc="7D324B8C">
      <w:numFmt w:val="bullet"/>
      <w:lvlText w:val="•"/>
      <w:lvlJc w:val="left"/>
      <w:pPr>
        <w:ind w:left="3392" w:hanging="282"/>
      </w:pPr>
      <w:rPr>
        <w:rFonts w:hint="default"/>
        <w:lang w:val="el-GR" w:eastAsia="en-US" w:bidi="ar-SA"/>
      </w:rPr>
    </w:lvl>
    <w:lvl w:ilvl="5" w:tplc="998C1CBA">
      <w:numFmt w:val="bullet"/>
      <w:lvlText w:val="•"/>
      <w:lvlJc w:val="left"/>
      <w:pPr>
        <w:ind w:left="4135" w:hanging="282"/>
      </w:pPr>
      <w:rPr>
        <w:rFonts w:hint="default"/>
        <w:lang w:val="el-GR" w:eastAsia="en-US" w:bidi="ar-SA"/>
      </w:rPr>
    </w:lvl>
    <w:lvl w:ilvl="6" w:tplc="9336F7CE">
      <w:numFmt w:val="bullet"/>
      <w:lvlText w:val="•"/>
      <w:lvlJc w:val="left"/>
      <w:pPr>
        <w:ind w:left="4878" w:hanging="282"/>
      </w:pPr>
      <w:rPr>
        <w:rFonts w:hint="default"/>
        <w:lang w:val="el-GR" w:eastAsia="en-US" w:bidi="ar-SA"/>
      </w:rPr>
    </w:lvl>
    <w:lvl w:ilvl="7" w:tplc="4434E4FA">
      <w:numFmt w:val="bullet"/>
      <w:lvlText w:val="•"/>
      <w:lvlJc w:val="left"/>
      <w:pPr>
        <w:ind w:left="5621" w:hanging="282"/>
      </w:pPr>
      <w:rPr>
        <w:rFonts w:hint="default"/>
        <w:lang w:val="el-GR" w:eastAsia="en-US" w:bidi="ar-SA"/>
      </w:rPr>
    </w:lvl>
    <w:lvl w:ilvl="8" w:tplc="FF32B402">
      <w:numFmt w:val="bullet"/>
      <w:lvlText w:val="•"/>
      <w:lvlJc w:val="left"/>
      <w:pPr>
        <w:ind w:left="6364" w:hanging="282"/>
      </w:pPr>
      <w:rPr>
        <w:rFonts w:hint="default"/>
        <w:lang w:val="el-GR" w:eastAsia="en-US" w:bidi="ar-SA"/>
      </w:rPr>
    </w:lvl>
  </w:abstractNum>
  <w:abstractNum w:abstractNumId="91" w15:restartNumberingAfterBreak="0">
    <w:nsid w:val="1F9D0BC7"/>
    <w:multiLevelType w:val="hybridMultilevel"/>
    <w:tmpl w:val="16D41474"/>
    <w:lvl w:ilvl="0" w:tplc="107E38CC">
      <w:numFmt w:val="bullet"/>
      <w:lvlText w:val=""/>
      <w:lvlJc w:val="left"/>
      <w:pPr>
        <w:ind w:left="419" w:hanging="217"/>
      </w:pPr>
      <w:rPr>
        <w:rFonts w:ascii="Symbol" w:eastAsia="Symbol" w:hAnsi="Symbol" w:cs="Symbol" w:hint="default"/>
        <w:b w:val="0"/>
        <w:bCs w:val="0"/>
        <w:i w:val="0"/>
        <w:iCs w:val="0"/>
        <w:w w:val="99"/>
        <w:sz w:val="20"/>
        <w:szCs w:val="20"/>
        <w:lang w:val="el-GR" w:eastAsia="en-US" w:bidi="ar-SA"/>
      </w:rPr>
    </w:lvl>
    <w:lvl w:ilvl="1" w:tplc="39F8527C">
      <w:numFmt w:val="bullet"/>
      <w:lvlText w:val="•"/>
      <w:lvlJc w:val="left"/>
      <w:pPr>
        <w:ind w:left="1158" w:hanging="217"/>
      </w:pPr>
      <w:rPr>
        <w:rFonts w:hint="default"/>
        <w:lang w:val="el-GR" w:eastAsia="en-US" w:bidi="ar-SA"/>
      </w:rPr>
    </w:lvl>
    <w:lvl w:ilvl="2" w:tplc="B21C578C">
      <w:numFmt w:val="bullet"/>
      <w:lvlText w:val="•"/>
      <w:lvlJc w:val="left"/>
      <w:pPr>
        <w:ind w:left="1896" w:hanging="217"/>
      </w:pPr>
      <w:rPr>
        <w:rFonts w:hint="default"/>
        <w:lang w:val="el-GR" w:eastAsia="en-US" w:bidi="ar-SA"/>
      </w:rPr>
    </w:lvl>
    <w:lvl w:ilvl="3" w:tplc="2EE805A8">
      <w:numFmt w:val="bullet"/>
      <w:lvlText w:val="•"/>
      <w:lvlJc w:val="left"/>
      <w:pPr>
        <w:ind w:left="2635" w:hanging="217"/>
      </w:pPr>
      <w:rPr>
        <w:rFonts w:hint="default"/>
        <w:lang w:val="el-GR" w:eastAsia="en-US" w:bidi="ar-SA"/>
      </w:rPr>
    </w:lvl>
    <w:lvl w:ilvl="4" w:tplc="448ADBBA">
      <w:numFmt w:val="bullet"/>
      <w:lvlText w:val="•"/>
      <w:lvlJc w:val="left"/>
      <w:pPr>
        <w:ind w:left="3373" w:hanging="217"/>
      </w:pPr>
      <w:rPr>
        <w:rFonts w:hint="default"/>
        <w:lang w:val="el-GR" w:eastAsia="en-US" w:bidi="ar-SA"/>
      </w:rPr>
    </w:lvl>
    <w:lvl w:ilvl="5" w:tplc="18142F30">
      <w:numFmt w:val="bullet"/>
      <w:lvlText w:val="•"/>
      <w:lvlJc w:val="left"/>
      <w:pPr>
        <w:ind w:left="4112" w:hanging="217"/>
      </w:pPr>
      <w:rPr>
        <w:rFonts w:hint="default"/>
        <w:lang w:val="el-GR" w:eastAsia="en-US" w:bidi="ar-SA"/>
      </w:rPr>
    </w:lvl>
    <w:lvl w:ilvl="6" w:tplc="CF408282">
      <w:numFmt w:val="bullet"/>
      <w:lvlText w:val="•"/>
      <w:lvlJc w:val="left"/>
      <w:pPr>
        <w:ind w:left="4850" w:hanging="217"/>
      </w:pPr>
      <w:rPr>
        <w:rFonts w:hint="default"/>
        <w:lang w:val="el-GR" w:eastAsia="en-US" w:bidi="ar-SA"/>
      </w:rPr>
    </w:lvl>
    <w:lvl w:ilvl="7" w:tplc="2BFA64F8">
      <w:numFmt w:val="bullet"/>
      <w:lvlText w:val="•"/>
      <w:lvlJc w:val="left"/>
      <w:pPr>
        <w:ind w:left="5588" w:hanging="217"/>
      </w:pPr>
      <w:rPr>
        <w:rFonts w:hint="default"/>
        <w:lang w:val="el-GR" w:eastAsia="en-US" w:bidi="ar-SA"/>
      </w:rPr>
    </w:lvl>
    <w:lvl w:ilvl="8" w:tplc="18EED660">
      <w:numFmt w:val="bullet"/>
      <w:lvlText w:val="•"/>
      <w:lvlJc w:val="left"/>
      <w:pPr>
        <w:ind w:left="6327" w:hanging="217"/>
      </w:pPr>
      <w:rPr>
        <w:rFonts w:hint="default"/>
        <w:lang w:val="el-GR" w:eastAsia="en-US" w:bidi="ar-SA"/>
      </w:rPr>
    </w:lvl>
  </w:abstractNum>
  <w:abstractNum w:abstractNumId="92" w15:restartNumberingAfterBreak="0">
    <w:nsid w:val="1FD72915"/>
    <w:multiLevelType w:val="hybridMultilevel"/>
    <w:tmpl w:val="A8240916"/>
    <w:lvl w:ilvl="0" w:tplc="DC30B3D8">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DF625B44">
      <w:numFmt w:val="bullet"/>
      <w:lvlText w:val="•"/>
      <w:lvlJc w:val="left"/>
      <w:pPr>
        <w:ind w:left="1912" w:hanging="360"/>
      </w:pPr>
      <w:rPr>
        <w:rFonts w:hint="default"/>
        <w:lang w:val="el-GR" w:eastAsia="en-US" w:bidi="ar-SA"/>
      </w:rPr>
    </w:lvl>
    <w:lvl w:ilvl="2" w:tplc="A762FA5A">
      <w:numFmt w:val="bullet"/>
      <w:lvlText w:val="•"/>
      <w:lvlJc w:val="left"/>
      <w:pPr>
        <w:ind w:left="2845" w:hanging="360"/>
      </w:pPr>
      <w:rPr>
        <w:rFonts w:hint="default"/>
        <w:lang w:val="el-GR" w:eastAsia="en-US" w:bidi="ar-SA"/>
      </w:rPr>
    </w:lvl>
    <w:lvl w:ilvl="3" w:tplc="D6DEBF88">
      <w:numFmt w:val="bullet"/>
      <w:lvlText w:val="•"/>
      <w:lvlJc w:val="left"/>
      <w:pPr>
        <w:ind w:left="3777" w:hanging="360"/>
      </w:pPr>
      <w:rPr>
        <w:rFonts w:hint="default"/>
        <w:lang w:val="el-GR" w:eastAsia="en-US" w:bidi="ar-SA"/>
      </w:rPr>
    </w:lvl>
    <w:lvl w:ilvl="4" w:tplc="3412021E">
      <w:numFmt w:val="bullet"/>
      <w:lvlText w:val="•"/>
      <w:lvlJc w:val="left"/>
      <w:pPr>
        <w:ind w:left="4710" w:hanging="360"/>
      </w:pPr>
      <w:rPr>
        <w:rFonts w:hint="default"/>
        <w:lang w:val="el-GR" w:eastAsia="en-US" w:bidi="ar-SA"/>
      </w:rPr>
    </w:lvl>
    <w:lvl w:ilvl="5" w:tplc="71064FF8">
      <w:numFmt w:val="bullet"/>
      <w:lvlText w:val="•"/>
      <w:lvlJc w:val="left"/>
      <w:pPr>
        <w:ind w:left="5643" w:hanging="360"/>
      </w:pPr>
      <w:rPr>
        <w:rFonts w:hint="default"/>
        <w:lang w:val="el-GR" w:eastAsia="en-US" w:bidi="ar-SA"/>
      </w:rPr>
    </w:lvl>
    <w:lvl w:ilvl="6" w:tplc="70001188">
      <w:numFmt w:val="bullet"/>
      <w:lvlText w:val="•"/>
      <w:lvlJc w:val="left"/>
      <w:pPr>
        <w:ind w:left="6575" w:hanging="360"/>
      </w:pPr>
      <w:rPr>
        <w:rFonts w:hint="default"/>
        <w:lang w:val="el-GR" w:eastAsia="en-US" w:bidi="ar-SA"/>
      </w:rPr>
    </w:lvl>
    <w:lvl w:ilvl="7" w:tplc="F752CD8C">
      <w:numFmt w:val="bullet"/>
      <w:lvlText w:val="•"/>
      <w:lvlJc w:val="left"/>
      <w:pPr>
        <w:ind w:left="7508" w:hanging="360"/>
      </w:pPr>
      <w:rPr>
        <w:rFonts w:hint="default"/>
        <w:lang w:val="el-GR" w:eastAsia="en-US" w:bidi="ar-SA"/>
      </w:rPr>
    </w:lvl>
    <w:lvl w:ilvl="8" w:tplc="0EDA40E6">
      <w:numFmt w:val="bullet"/>
      <w:lvlText w:val="•"/>
      <w:lvlJc w:val="left"/>
      <w:pPr>
        <w:ind w:left="8441" w:hanging="360"/>
      </w:pPr>
      <w:rPr>
        <w:rFonts w:hint="default"/>
        <w:lang w:val="el-GR" w:eastAsia="en-US" w:bidi="ar-SA"/>
      </w:rPr>
    </w:lvl>
  </w:abstractNum>
  <w:abstractNum w:abstractNumId="93" w15:restartNumberingAfterBreak="0">
    <w:nsid w:val="200D5D6B"/>
    <w:multiLevelType w:val="hybridMultilevel"/>
    <w:tmpl w:val="491E750E"/>
    <w:lvl w:ilvl="0" w:tplc="0496721C">
      <w:numFmt w:val="bullet"/>
      <w:lvlText w:val=""/>
      <w:lvlJc w:val="left"/>
      <w:pPr>
        <w:ind w:left="472" w:hanging="360"/>
      </w:pPr>
      <w:rPr>
        <w:rFonts w:ascii="Symbol" w:eastAsia="Symbol" w:hAnsi="Symbol" w:cs="Symbol" w:hint="default"/>
        <w:b w:val="0"/>
        <w:bCs w:val="0"/>
        <w:i w:val="0"/>
        <w:iCs w:val="0"/>
        <w:w w:val="99"/>
        <w:sz w:val="20"/>
        <w:szCs w:val="20"/>
        <w:lang w:val="el-GR" w:eastAsia="en-US" w:bidi="ar-SA"/>
      </w:rPr>
    </w:lvl>
    <w:lvl w:ilvl="1" w:tplc="2814E258">
      <w:numFmt w:val="bullet"/>
      <w:lvlText w:val="•"/>
      <w:lvlJc w:val="left"/>
      <w:pPr>
        <w:ind w:left="1218" w:hanging="360"/>
      </w:pPr>
      <w:rPr>
        <w:rFonts w:hint="default"/>
        <w:lang w:val="el-GR" w:eastAsia="en-US" w:bidi="ar-SA"/>
      </w:rPr>
    </w:lvl>
    <w:lvl w:ilvl="2" w:tplc="F43C4086">
      <w:numFmt w:val="bullet"/>
      <w:lvlText w:val="•"/>
      <w:lvlJc w:val="left"/>
      <w:pPr>
        <w:ind w:left="1956" w:hanging="360"/>
      </w:pPr>
      <w:rPr>
        <w:rFonts w:hint="default"/>
        <w:lang w:val="el-GR" w:eastAsia="en-US" w:bidi="ar-SA"/>
      </w:rPr>
    </w:lvl>
    <w:lvl w:ilvl="3" w:tplc="B5C6F8B2">
      <w:numFmt w:val="bullet"/>
      <w:lvlText w:val="•"/>
      <w:lvlJc w:val="left"/>
      <w:pPr>
        <w:ind w:left="2695" w:hanging="360"/>
      </w:pPr>
      <w:rPr>
        <w:rFonts w:hint="default"/>
        <w:lang w:val="el-GR" w:eastAsia="en-US" w:bidi="ar-SA"/>
      </w:rPr>
    </w:lvl>
    <w:lvl w:ilvl="4" w:tplc="4A0E5110">
      <w:numFmt w:val="bullet"/>
      <w:lvlText w:val="•"/>
      <w:lvlJc w:val="left"/>
      <w:pPr>
        <w:ind w:left="3433" w:hanging="360"/>
      </w:pPr>
      <w:rPr>
        <w:rFonts w:hint="default"/>
        <w:lang w:val="el-GR" w:eastAsia="en-US" w:bidi="ar-SA"/>
      </w:rPr>
    </w:lvl>
    <w:lvl w:ilvl="5" w:tplc="57221310">
      <w:numFmt w:val="bullet"/>
      <w:lvlText w:val="•"/>
      <w:lvlJc w:val="left"/>
      <w:pPr>
        <w:ind w:left="4172" w:hanging="360"/>
      </w:pPr>
      <w:rPr>
        <w:rFonts w:hint="default"/>
        <w:lang w:val="el-GR" w:eastAsia="en-US" w:bidi="ar-SA"/>
      </w:rPr>
    </w:lvl>
    <w:lvl w:ilvl="6" w:tplc="A094C0D0">
      <w:numFmt w:val="bullet"/>
      <w:lvlText w:val="•"/>
      <w:lvlJc w:val="left"/>
      <w:pPr>
        <w:ind w:left="4910" w:hanging="360"/>
      </w:pPr>
      <w:rPr>
        <w:rFonts w:hint="default"/>
        <w:lang w:val="el-GR" w:eastAsia="en-US" w:bidi="ar-SA"/>
      </w:rPr>
    </w:lvl>
    <w:lvl w:ilvl="7" w:tplc="5C2A3E7A">
      <w:numFmt w:val="bullet"/>
      <w:lvlText w:val="•"/>
      <w:lvlJc w:val="left"/>
      <w:pPr>
        <w:ind w:left="5648" w:hanging="360"/>
      </w:pPr>
      <w:rPr>
        <w:rFonts w:hint="default"/>
        <w:lang w:val="el-GR" w:eastAsia="en-US" w:bidi="ar-SA"/>
      </w:rPr>
    </w:lvl>
    <w:lvl w:ilvl="8" w:tplc="23E20FEC">
      <w:numFmt w:val="bullet"/>
      <w:lvlText w:val="•"/>
      <w:lvlJc w:val="left"/>
      <w:pPr>
        <w:ind w:left="6387" w:hanging="360"/>
      </w:pPr>
      <w:rPr>
        <w:rFonts w:hint="default"/>
        <w:lang w:val="el-GR" w:eastAsia="en-US" w:bidi="ar-SA"/>
      </w:rPr>
    </w:lvl>
  </w:abstractNum>
  <w:abstractNum w:abstractNumId="94" w15:restartNumberingAfterBreak="0">
    <w:nsid w:val="201A3F27"/>
    <w:multiLevelType w:val="hybridMultilevel"/>
    <w:tmpl w:val="147A0852"/>
    <w:lvl w:ilvl="0" w:tplc="A802BFCA">
      <w:numFmt w:val="bullet"/>
      <w:lvlText w:val="-"/>
      <w:lvlJc w:val="left"/>
      <w:pPr>
        <w:ind w:left="444" w:hanging="360"/>
      </w:pPr>
      <w:rPr>
        <w:rFonts w:ascii="Courier New" w:eastAsia="Courier New" w:hAnsi="Courier New" w:cs="Courier New" w:hint="default"/>
        <w:b w:val="0"/>
        <w:bCs w:val="0"/>
        <w:i w:val="0"/>
        <w:iCs w:val="0"/>
        <w:w w:val="99"/>
        <w:sz w:val="20"/>
        <w:szCs w:val="20"/>
        <w:lang w:val="el-GR" w:eastAsia="en-US" w:bidi="ar-SA"/>
      </w:rPr>
    </w:lvl>
    <w:lvl w:ilvl="1" w:tplc="1C148444">
      <w:numFmt w:val="bullet"/>
      <w:lvlText w:val="•"/>
      <w:lvlJc w:val="left"/>
      <w:pPr>
        <w:ind w:left="810" w:hanging="360"/>
      </w:pPr>
      <w:rPr>
        <w:rFonts w:hint="default"/>
        <w:lang w:val="el-GR" w:eastAsia="en-US" w:bidi="ar-SA"/>
      </w:rPr>
    </w:lvl>
    <w:lvl w:ilvl="2" w:tplc="CA780CE4">
      <w:numFmt w:val="bullet"/>
      <w:lvlText w:val="•"/>
      <w:lvlJc w:val="left"/>
      <w:pPr>
        <w:ind w:left="1181" w:hanging="360"/>
      </w:pPr>
      <w:rPr>
        <w:rFonts w:hint="default"/>
        <w:lang w:val="el-GR" w:eastAsia="en-US" w:bidi="ar-SA"/>
      </w:rPr>
    </w:lvl>
    <w:lvl w:ilvl="3" w:tplc="D8941F08">
      <w:numFmt w:val="bullet"/>
      <w:lvlText w:val="•"/>
      <w:lvlJc w:val="left"/>
      <w:pPr>
        <w:ind w:left="1552" w:hanging="360"/>
      </w:pPr>
      <w:rPr>
        <w:rFonts w:hint="default"/>
        <w:lang w:val="el-GR" w:eastAsia="en-US" w:bidi="ar-SA"/>
      </w:rPr>
    </w:lvl>
    <w:lvl w:ilvl="4" w:tplc="E022FFAC">
      <w:numFmt w:val="bullet"/>
      <w:lvlText w:val="•"/>
      <w:lvlJc w:val="left"/>
      <w:pPr>
        <w:ind w:left="1923" w:hanging="360"/>
      </w:pPr>
      <w:rPr>
        <w:rFonts w:hint="default"/>
        <w:lang w:val="el-GR" w:eastAsia="en-US" w:bidi="ar-SA"/>
      </w:rPr>
    </w:lvl>
    <w:lvl w:ilvl="5" w:tplc="0E7051F6">
      <w:numFmt w:val="bullet"/>
      <w:lvlText w:val="•"/>
      <w:lvlJc w:val="left"/>
      <w:pPr>
        <w:ind w:left="2294" w:hanging="360"/>
      </w:pPr>
      <w:rPr>
        <w:rFonts w:hint="default"/>
        <w:lang w:val="el-GR" w:eastAsia="en-US" w:bidi="ar-SA"/>
      </w:rPr>
    </w:lvl>
    <w:lvl w:ilvl="6" w:tplc="D40A3B58">
      <w:numFmt w:val="bullet"/>
      <w:lvlText w:val="•"/>
      <w:lvlJc w:val="left"/>
      <w:pPr>
        <w:ind w:left="2664" w:hanging="360"/>
      </w:pPr>
      <w:rPr>
        <w:rFonts w:hint="default"/>
        <w:lang w:val="el-GR" w:eastAsia="en-US" w:bidi="ar-SA"/>
      </w:rPr>
    </w:lvl>
    <w:lvl w:ilvl="7" w:tplc="164EEEA4">
      <w:numFmt w:val="bullet"/>
      <w:lvlText w:val="•"/>
      <w:lvlJc w:val="left"/>
      <w:pPr>
        <w:ind w:left="3035" w:hanging="360"/>
      </w:pPr>
      <w:rPr>
        <w:rFonts w:hint="default"/>
        <w:lang w:val="el-GR" w:eastAsia="en-US" w:bidi="ar-SA"/>
      </w:rPr>
    </w:lvl>
    <w:lvl w:ilvl="8" w:tplc="9B8851A6">
      <w:numFmt w:val="bullet"/>
      <w:lvlText w:val="•"/>
      <w:lvlJc w:val="left"/>
      <w:pPr>
        <w:ind w:left="3406" w:hanging="360"/>
      </w:pPr>
      <w:rPr>
        <w:rFonts w:hint="default"/>
        <w:lang w:val="el-GR" w:eastAsia="en-US" w:bidi="ar-SA"/>
      </w:rPr>
    </w:lvl>
  </w:abstractNum>
  <w:abstractNum w:abstractNumId="95" w15:restartNumberingAfterBreak="0">
    <w:nsid w:val="205A434D"/>
    <w:multiLevelType w:val="hybridMultilevel"/>
    <w:tmpl w:val="6994D0F4"/>
    <w:lvl w:ilvl="0" w:tplc="BC8E4B3C">
      <w:numFmt w:val="bullet"/>
      <w:lvlText w:val=""/>
      <w:lvlJc w:val="left"/>
      <w:pPr>
        <w:ind w:left="827" w:hanging="360"/>
      </w:pPr>
      <w:rPr>
        <w:rFonts w:ascii="Symbol" w:eastAsia="Symbol" w:hAnsi="Symbol" w:cs="Symbol" w:hint="default"/>
        <w:b w:val="0"/>
        <w:bCs w:val="0"/>
        <w:i w:val="0"/>
        <w:iCs w:val="0"/>
        <w:w w:val="99"/>
        <w:sz w:val="20"/>
        <w:szCs w:val="20"/>
        <w:lang w:val="el-GR" w:eastAsia="en-US" w:bidi="ar-SA"/>
      </w:rPr>
    </w:lvl>
    <w:lvl w:ilvl="1" w:tplc="AE8EE8BA">
      <w:numFmt w:val="bullet"/>
      <w:lvlText w:val="•"/>
      <w:lvlJc w:val="left"/>
      <w:pPr>
        <w:ind w:left="1580" w:hanging="360"/>
      </w:pPr>
      <w:rPr>
        <w:rFonts w:hint="default"/>
        <w:lang w:val="el-GR" w:eastAsia="en-US" w:bidi="ar-SA"/>
      </w:rPr>
    </w:lvl>
    <w:lvl w:ilvl="2" w:tplc="E1924654">
      <w:numFmt w:val="bullet"/>
      <w:lvlText w:val="•"/>
      <w:lvlJc w:val="left"/>
      <w:pPr>
        <w:ind w:left="2341" w:hanging="360"/>
      </w:pPr>
      <w:rPr>
        <w:rFonts w:hint="default"/>
        <w:lang w:val="el-GR" w:eastAsia="en-US" w:bidi="ar-SA"/>
      </w:rPr>
    </w:lvl>
    <w:lvl w:ilvl="3" w:tplc="792C2774">
      <w:numFmt w:val="bullet"/>
      <w:lvlText w:val="•"/>
      <w:lvlJc w:val="left"/>
      <w:pPr>
        <w:ind w:left="3102" w:hanging="360"/>
      </w:pPr>
      <w:rPr>
        <w:rFonts w:hint="default"/>
        <w:lang w:val="el-GR" w:eastAsia="en-US" w:bidi="ar-SA"/>
      </w:rPr>
    </w:lvl>
    <w:lvl w:ilvl="4" w:tplc="149AA4BC">
      <w:numFmt w:val="bullet"/>
      <w:lvlText w:val="•"/>
      <w:lvlJc w:val="left"/>
      <w:pPr>
        <w:ind w:left="3862" w:hanging="360"/>
      </w:pPr>
      <w:rPr>
        <w:rFonts w:hint="default"/>
        <w:lang w:val="el-GR" w:eastAsia="en-US" w:bidi="ar-SA"/>
      </w:rPr>
    </w:lvl>
    <w:lvl w:ilvl="5" w:tplc="49CEC5C0">
      <w:numFmt w:val="bullet"/>
      <w:lvlText w:val="•"/>
      <w:lvlJc w:val="left"/>
      <w:pPr>
        <w:ind w:left="4623" w:hanging="360"/>
      </w:pPr>
      <w:rPr>
        <w:rFonts w:hint="default"/>
        <w:lang w:val="el-GR" w:eastAsia="en-US" w:bidi="ar-SA"/>
      </w:rPr>
    </w:lvl>
    <w:lvl w:ilvl="6" w:tplc="E52A083C">
      <w:numFmt w:val="bullet"/>
      <w:lvlText w:val="•"/>
      <w:lvlJc w:val="left"/>
      <w:pPr>
        <w:ind w:left="5384" w:hanging="360"/>
      </w:pPr>
      <w:rPr>
        <w:rFonts w:hint="default"/>
        <w:lang w:val="el-GR" w:eastAsia="en-US" w:bidi="ar-SA"/>
      </w:rPr>
    </w:lvl>
    <w:lvl w:ilvl="7" w:tplc="6AE8E1AE">
      <w:numFmt w:val="bullet"/>
      <w:lvlText w:val="•"/>
      <w:lvlJc w:val="left"/>
      <w:pPr>
        <w:ind w:left="6144" w:hanging="360"/>
      </w:pPr>
      <w:rPr>
        <w:rFonts w:hint="default"/>
        <w:lang w:val="el-GR" w:eastAsia="en-US" w:bidi="ar-SA"/>
      </w:rPr>
    </w:lvl>
    <w:lvl w:ilvl="8" w:tplc="93BAE080">
      <w:numFmt w:val="bullet"/>
      <w:lvlText w:val="•"/>
      <w:lvlJc w:val="left"/>
      <w:pPr>
        <w:ind w:left="6905" w:hanging="360"/>
      </w:pPr>
      <w:rPr>
        <w:rFonts w:hint="default"/>
        <w:lang w:val="el-GR" w:eastAsia="en-US" w:bidi="ar-SA"/>
      </w:rPr>
    </w:lvl>
  </w:abstractNum>
  <w:abstractNum w:abstractNumId="96" w15:restartNumberingAfterBreak="0">
    <w:nsid w:val="20616B95"/>
    <w:multiLevelType w:val="hybridMultilevel"/>
    <w:tmpl w:val="2722AF78"/>
    <w:lvl w:ilvl="0" w:tplc="1E562AAA">
      <w:numFmt w:val="bullet"/>
      <w:lvlText w:val=""/>
      <w:lvlJc w:val="left"/>
      <w:pPr>
        <w:ind w:left="462" w:hanging="360"/>
      </w:pPr>
      <w:rPr>
        <w:rFonts w:ascii="Wingdings" w:eastAsia="Wingdings" w:hAnsi="Wingdings" w:cs="Wingdings" w:hint="default"/>
        <w:b w:val="0"/>
        <w:bCs w:val="0"/>
        <w:i w:val="0"/>
        <w:iCs w:val="0"/>
        <w:w w:val="99"/>
        <w:sz w:val="20"/>
        <w:szCs w:val="20"/>
        <w:lang w:val="el-GR" w:eastAsia="en-US" w:bidi="ar-SA"/>
      </w:rPr>
    </w:lvl>
    <w:lvl w:ilvl="1" w:tplc="270695BE">
      <w:numFmt w:val="bullet"/>
      <w:lvlText w:val="o"/>
      <w:lvlJc w:val="left"/>
      <w:pPr>
        <w:ind w:left="1183" w:hanging="360"/>
      </w:pPr>
      <w:rPr>
        <w:rFonts w:ascii="Courier New" w:eastAsia="Courier New" w:hAnsi="Courier New" w:cs="Courier New" w:hint="default"/>
        <w:b w:val="0"/>
        <w:bCs w:val="0"/>
        <w:i w:val="0"/>
        <w:iCs w:val="0"/>
        <w:w w:val="99"/>
        <w:sz w:val="20"/>
        <w:szCs w:val="20"/>
        <w:lang w:val="el-GR" w:eastAsia="en-US" w:bidi="ar-SA"/>
      </w:rPr>
    </w:lvl>
    <w:lvl w:ilvl="2" w:tplc="35BE48CC">
      <w:numFmt w:val="bullet"/>
      <w:lvlText w:val="•"/>
      <w:lvlJc w:val="left"/>
      <w:pPr>
        <w:ind w:left="1990" w:hanging="360"/>
      </w:pPr>
      <w:rPr>
        <w:rFonts w:hint="default"/>
        <w:lang w:val="el-GR" w:eastAsia="en-US" w:bidi="ar-SA"/>
      </w:rPr>
    </w:lvl>
    <w:lvl w:ilvl="3" w:tplc="4DF41C5A">
      <w:numFmt w:val="bullet"/>
      <w:lvlText w:val="•"/>
      <w:lvlJc w:val="left"/>
      <w:pPr>
        <w:ind w:left="2800" w:hanging="360"/>
      </w:pPr>
      <w:rPr>
        <w:rFonts w:hint="default"/>
        <w:lang w:val="el-GR" w:eastAsia="en-US" w:bidi="ar-SA"/>
      </w:rPr>
    </w:lvl>
    <w:lvl w:ilvl="4" w:tplc="137AB08A">
      <w:numFmt w:val="bullet"/>
      <w:lvlText w:val="•"/>
      <w:lvlJc w:val="left"/>
      <w:pPr>
        <w:ind w:left="3610" w:hanging="360"/>
      </w:pPr>
      <w:rPr>
        <w:rFonts w:hint="default"/>
        <w:lang w:val="el-GR" w:eastAsia="en-US" w:bidi="ar-SA"/>
      </w:rPr>
    </w:lvl>
    <w:lvl w:ilvl="5" w:tplc="53B480B6">
      <w:numFmt w:val="bullet"/>
      <w:lvlText w:val="•"/>
      <w:lvlJc w:val="left"/>
      <w:pPr>
        <w:ind w:left="4420" w:hanging="360"/>
      </w:pPr>
      <w:rPr>
        <w:rFonts w:hint="default"/>
        <w:lang w:val="el-GR" w:eastAsia="en-US" w:bidi="ar-SA"/>
      </w:rPr>
    </w:lvl>
    <w:lvl w:ilvl="6" w:tplc="58288DBE">
      <w:numFmt w:val="bullet"/>
      <w:lvlText w:val="•"/>
      <w:lvlJc w:val="left"/>
      <w:pPr>
        <w:ind w:left="5230" w:hanging="360"/>
      </w:pPr>
      <w:rPr>
        <w:rFonts w:hint="default"/>
        <w:lang w:val="el-GR" w:eastAsia="en-US" w:bidi="ar-SA"/>
      </w:rPr>
    </w:lvl>
    <w:lvl w:ilvl="7" w:tplc="5E4CEC68">
      <w:numFmt w:val="bullet"/>
      <w:lvlText w:val="•"/>
      <w:lvlJc w:val="left"/>
      <w:pPr>
        <w:ind w:left="6040" w:hanging="360"/>
      </w:pPr>
      <w:rPr>
        <w:rFonts w:hint="default"/>
        <w:lang w:val="el-GR" w:eastAsia="en-US" w:bidi="ar-SA"/>
      </w:rPr>
    </w:lvl>
    <w:lvl w:ilvl="8" w:tplc="00E01208">
      <w:numFmt w:val="bullet"/>
      <w:lvlText w:val="•"/>
      <w:lvlJc w:val="left"/>
      <w:pPr>
        <w:ind w:left="6850" w:hanging="360"/>
      </w:pPr>
      <w:rPr>
        <w:rFonts w:hint="default"/>
        <w:lang w:val="el-GR" w:eastAsia="en-US" w:bidi="ar-SA"/>
      </w:rPr>
    </w:lvl>
  </w:abstractNum>
  <w:abstractNum w:abstractNumId="97" w15:restartNumberingAfterBreak="0">
    <w:nsid w:val="213B107B"/>
    <w:multiLevelType w:val="hybridMultilevel"/>
    <w:tmpl w:val="FFD8B716"/>
    <w:lvl w:ilvl="0" w:tplc="5FFCB1CE">
      <w:numFmt w:val="bullet"/>
      <w:lvlText w:val=""/>
      <w:lvlJc w:val="left"/>
      <w:pPr>
        <w:ind w:left="828" w:hanging="361"/>
      </w:pPr>
      <w:rPr>
        <w:rFonts w:ascii="Symbol" w:eastAsia="Symbol" w:hAnsi="Symbol" w:cs="Symbol" w:hint="default"/>
        <w:b w:val="0"/>
        <w:bCs w:val="0"/>
        <w:i w:val="0"/>
        <w:iCs w:val="0"/>
        <w:w w:val="99"/>
        <w:sz w:val="20"/>
        <w:szCs w:val="20"/>
        <w:lang w:val="el-GR" w:eastAsia="en-US" w:bidi="ar-SA"/>
      </w:rPr>
    </w:lvl>
    <w:lvl w:ilvl="1" w:tplc="C33C4E2C">
      <w:numFmt w:val="bullet"/>
      <w:lvlText w:val="•"/>
      <w:lvlJc w:val="left"/>
      <w:pPr>
        <w:ind w:left="1553" w:hanging="361"/>
      </w:pPr>
      <w:rPr>
        <w:rFonts w:hint="default"/>
        <w:lang w:val="el-GR" w:eastAsia="en-US" w:bidi="ar-SA"/>
      </w:rPr>
    </w:lvl>
    <w:lvl w:ilvl="2" w:tplc="61C0636C">
      <w:numFmt w:val="bullet"/>
      <w:lvlText w:val="•"/>
      <w:lvlJc w:val="left"/>
      <w:pPr>
        <w:ind w:left="2286" w:hanging="361"/>
      </w:pPr>
      <w:rPr>
        <w:rFonts w:hint="default"/>
        <w:lang w:val="el-GR" w:eastAsia="en-US" w:bidi="ar-SA"/>
      </w:rPr>
    </w:lvl>
    <w:lvl w:ilvl="3" w:tplc="C5C0D346">
      <w:numFmt w:val="bullet"/>
      <w:lvlText w:val="•"/>
      <w:lvlJc w:val="left"/>
      <w:pPr>
        <w:ind w:left="3020" w:hanging="361"/>
      </w:pPr>
      <w:rPr>
        <w:rFonts w:hint="default"/>
        <w:lang w:val="el-GR" w:eastAsia="en-US" w:bidi="ar-SA"/>
      </w:rPr>
    </w:lvl>
    <w:lvl w:ilvl="4" w:tplc="A1665DBA">
      <w:numFmt w:val="bullet"/>
      <w:lvlText w:val="•"/>
      <w:lvlJc w:val="left"/>
      <w:pPr>
        <w:ind w:left="3753" w:hanging="361"/>
      </w:pPr>
      <w:rPr>
        <w:rFonts w:hint="default"/>
        <w:lang w:val="el-GR" w:eastAsia="en-US" w:bidi="ar-SA"/>
      </w:rPr>
    </w:lvl>
    <w:lvl w:ilvl="5" w:tplc="FE767CD6">
      <w:numFmt w:val="bullet"/>
      <w:lvlText w:val="•"/>
      <w:lvlJc w:val="left"/>
      <w:pPr>
        <w:ind w:left="4487" w:hanging="361"/>
      </w:pPr>
      <w:rPr>
        <w:rFonts w:hint="default"/>
        <w:lang w:val="el-GR" w:eastAsia="en-US" w:bidi="ar-SA"/>
      </w:rPr>
    </w:lvl>
    <w:lvl w:ilvl="6" w:tplc="9C6EB648">
      <w:numFmt w:val="bullet"/>
      <w:lvlText w:val="•"/>
      <w:lvlJc w:val="left"/>
      <w:pPr>
        <w:ind w:left="5220" w:hanging="361"/>
      </w:pPr>
      <w:rPr>
        <w:rFonts w:hint="default"/>
        <w:lang w:val="el-GR" w:eastAsia="en-US" w:bidi="ar-SA"/>
      </w:rPr>
    </w:lvl>
    <w:lvl w:ilvl="7" w:tplc="8A1A807E">
      <w:numFmt w:val="bullet"/>
      <w:lvlText w:val="•"/>
      <w:lvlJc w:val="left"/>
      <w:pPr>
        <w:ind w:left="5953" w:hanging="361"/>
      </w:pPr>
      <w:rPr>
        <w:rFonts w:hint="default"/>
        <w:lang w:val="el-GR" w:eastAsia="en-US" w:bidi="ar-SA"/>
      </w:rPr>
    </w:lvl>
    <w:lvl w:ilvl="8" w:tplc="F544F46C">
      <w:numFmt w:val="bullet"/>
      <w:lvlText w:val="•"/>
      <w:lvlJc w:val="left"/>
      <w:pPr>
        <w:ind w:left="6687" w:hanging="361"/>
      </w:pPr>
      <w:rPr>
        <w:rFonts w:hint="default"/>
        <w:lang w:val="el-GR" w:eastAsia="en-US" w:bidi="ar-SA"/>
      </w:rPr>
    </w:lvl>
  </w:abstractNum>
  <w:abstractNum w:abstractNumId="98" w15:restartNumberingAfterBreak="0">
    <w:nsid w:val="21671848"/>
    <w:multiLevelType w:val="hybridMultilevel"/>
    <w:tmpl w:val="60262DF2"/>
    <w:lvl w:ilvl="0" w:tplc="03BC8FCC">
      <w:numFmt w:val="bullet"/>
      <w:lvlText w:val=""/>
      <w:lvlJc w:val="left"/>
      <w:pPr>
        <w:ind w:left="463" w:hanging="392"/>
      </w:pPr>
      <w:rPr>
        <w:rFonts w:ascii="Symbol" w:eastAsia="Symbol" w:hAnsi="Symbol" w:cs="Symbol" w:hint="default"/>
        <w:b/>
        <w:bCs/>
        <w:i w:val="0"/>
        <w:iCs w:val="0"/>
        <w:w w:val="99"/>
        <w:sz w:val="20"/>
        <w:szCs w:val="20"/>
        <w:lang w:val="el-GR" w:eastAsia="en-US" w:bidi="ar-SA"/>
      </w:rPr>
    </w:lvl>
    <w:lvl w:ilvl="1" w:tplc="28B28EEC">
      <w:numFmt w:val="bullet"/>
      <w:lvlText w:val="•"/>
      <w:lvlJc w:val="left"/>
      <w:pPr>
        <w:ind w:left="1230" w:hanging="392"/>
      </w:pPr>
      <w:rPr>
        <w:rFonts w:hint="default"/>
        <w:lang w:val="el-GR" w:eastAsia="en-US" w:bidi="ar-SA"/>
      </w:rPr>
    </w:lvl>
    <w:lvl w:ilvl="2" w:tplc="8348D61C">
      <w:numFmt w:val="bullet"/>
      <w:lvlText w:val="•"/>
      <w:lvlJc w:val="left"/>
      <w:pPr>
        <w:ind w:left="2000" w:hanging="392"/>
      </w:pPr>
      <w:rPr>
        <w:rFonts w:hint="default"/>
        <w:lang w:val="el-GR" w:eastAsia="en-US" w:bidi="ar-SA"/>
      </w:rPr>
    </w:lvl>
    <w:lvl w:ilvl="3" w:tplc="9B8843EC">
      <w:numFmt w:val="bullet"/>
      <w:lvlText w:val="•"/>
      <w:lvlJc w:val="left"/>
      <w:pPr>
        <w:ind w:left="2770" w:hanging="392"/>
      </w:pPr>
      <w:rPr>
        <w:rFonts w:hint="default"/>
        <w:lang w:val="el-GR" w:eastAsia="en-US" w:bidi="ar-SA"/>
      </w:rPr>
    </w:lvl>
    <w:lvl w:ilvl="4" w:tplc="3B3CCF40">
      <w:numFmt w:val="bullet"/>
      <w:lvlText w:val="•"/>
      <w:lvlJc w:val="left"/>
      <w:pPr>
        <w:ind w:left="3541" w:hanging="392"/>
      </w:pPr>
      <w:rPr>
        <w:rFonts w:hint="default"/>
        <w:lang w:val="el-GR" w:eastAsia="en-US" w:bidi="ar-SA"/>
      </w:rPr>
    </w:lvl>
    <w:lvl w:ilvl="5" w:tplc="752209C8">
      <w:numFmt w:val="bullet"/>
      <w:lvlText w:val="•"/>
      <w:lvlJc w:val="left"/>
      <w:pPr>
        <w:ind w:left="4311" w:hanging="392"/>
      </w:pPr>
      <w:rPr>
        <w:rFonts w:hint="default"/>
        <w:lang w:val="el-GR" w:eastAsia="en-US" w:bidi="ar-SA"/>
      </w:rPr>
    </w:lvl>
    <w:lvl w:ilvl="6" w:tplc="C04A8882">
      <w:numFmt w:val="bullet"/>
      <w:lvlText w:val="•"/>
      <w:lvlJc w:val="left"/>
      <w:pPr>
        <w:ind w:left="5081" w:hanging="392"/>
      </w:pPr>
      <w:rPr>
        <w:rFonts w:hint="default"/>
        <w:lang w:val="el-GR" w:eastAsia="en-US" w:bidi="ar-SA"/>
      </w:rPr>
    </w:lvl>
    <w:lvl w:ilvl="7" w:tplc="480C587C">
      <w:numFmt w:val="bullet"/>
      <w:lvlText w:val="•"/>
      <w:lvlJc w:val="left"/>
      <w:pPr>
        <w:ind w:left="5852" w:hanging="392"/>
      </w:pPr>
      <w:rPr>
        <w:rFonts w:hint="default"/>
        <w:lang w:val="el-GR" w:eastAsia="en-US" w:bidi="ar-SA"/>
      </w:rPr>
    </w:lvl>
    <w:lvl w:ilvl="8" w:tplc="E98AF574">
      <w:numFmt w:val="bullet"/>
      <w:lvlText w:val="•"/>
      <w:lvlJc w:val="left"/>
      <w:pPr>
        <w:ind w:left="6622" w:hanging="392"/>
      </w:pPr>
      <w:rPr>
        <w:rFonts w:hint="default"/>
        <w:lang w:val="el-GR" w:eastAsia="en-US" w:bidi="ar-SA"/>
      </w:rPr>
    </w:lvl>
  </w:abstractNum>
  <w:abstractNum w:abstractNumId="99" w15:restartNumberingAfterBreak="0">
    <w:nsid w:val="21921705"/>
    <w:multiLevelType w:val="hybridMultilevel"/>
    <w:tmpl w:val="C450CA70"/>
    <w:lvl w:ilvl="0" w:tplc="A7584EB0">
      <w:numFmt w:val="bullet"/>
      <w:lvlText w:val=""/>
      <w:lvlJc w:val="left"/>
      <w:pPr>
        <w:ind w:left="940" w:hanging="360"/>
      </w:pPr>
      <w:rPr>
        <w:rFonts w:ascii="Wingdings" w:eastAsia="Wingdings" w:hAnsi="Wingdings" w:cs="Wingdings" w:hint="default"/>
        <w:b w:val="0"/>
        <w:bCs w:val="0"/>
        <w:i w:val="0"/>
        <w:iCs w:val="0"/>
        <w:w w:val="99"/>
        <w:sz w:val="20"/>
        <w:szCs w:val="20"/>
        <w:lang w:val="el-GR" w:eastAsia="en-US" w:bidi="ar-SA"/>
      </w:rPr>
    </w:lvl>
    <w:lvl w:ilvl="1" w:tplc="09CE94DE">
      <w:numFmt w:val="bullet"/>
      <w:lvlText w:val="•"/>
      <w:lvlJc w:val="left"/>
      <w:pPr>
        <w:ind w:left="1918" w:hanging="360"/>
      </w:pPr>
      <w:rPr>
        <w:rFonts w:hint="default"/>
        <w:lang w:val="el-GR" w:eastAsia="en-US" w:bidi="ar-SA"/>
      </w:rPr>
    </w:lvl>
    <w:lvl w:ilvl="2" w:tplc="6E506B26">
      <w:numFmt w:val="bullet"/>
      <w:lvlText w:val="•"/>
      <w:lvlJc w:val="left"/>
      <w:pPr>
        <w:ind w:left="2896" w:hanging="360"/>
      </w:pPr>
      <w:rPr>
        <w:rFonts w:hint="default"/>
        <w:lang w:val="el-GR" w:eastAsia="en-US" w:bidi="ar-SA"/>
      </w:rPr>
    </w:lvl>
    <w:lvl w:ilvl="3" w:tplc="31D89754">
      <w:numFmt w:val="bullet"/>
      <w:lvlText w:val="•"/>
      <w:lvlJc w:val="left"/>
      <w:pPr>
        <w:ind w:left="3874" w:hanging="360"/>
      </w:pPr>
      <w:rPr>
        <w:rFonts w:hint="default"/>
        <w:lang w:val="el-GR" w:eastAsia="en-US" w:bidi="ar-SA"/>
      </w:rPr>
    </w:lvl>
    <w:lvl w:ilvl="4" w:tplc="E92CEB16">
      <w:numFmt w:val="bullet"/>
      <w:lvlText w:val="•"/>
      <w:lvlJc w:val="left"/>
      <w:pPr>
        <w:ind w:left="4852" w:hanging="360"/>
      </w:pPr>
      <w:rPr>
        <w:rFonts w:hint="default"/>
        <w:lang w:val="el-GR" w:eastAsia="en-US" w:bidi="ar-SA"/>
      </w:rPr>
    </w:lvl>
    <w:lvl w:ilvl="5" w:tplc="6466292C">
      <w:numFmt w:val="bullet"/>
      <w:lvlText w:val="•"/>
      <w:lvlJc w:val="left"/>
      <w:pPr>
        <w:ind w:left="5830" w:hanging="360"/>
      </w:pPr>
      <w:rPr>
        <w:rFonts w:hint="default"/>
        <w:lang w:val="el-GR" w:eastAsia="en-US" w:bidi="ar-SA"/>
      </w:rPr>
    </w:lvl>
    <w:lvl w:ilvl="6" w:tplc="09623B0E">
      <w:numFmt w:val="bullet"/>
      <w:lvlText w:val="•"/>
      <w:lvlJc w:val="left"/>
      <w:pPr>
        <w:ind w:left="6808" w:hanging="360"/>
      </w:pPr>
      <w:rPr>
        <w:rFonts w:hint="default"/>
        <w:lang w:val="el-GR" w:eastAsia="en-US" w:bidi="ar-SA"/>
      </w:rPr>
    </w:lvl>
    <w:lvl w:ilvl="7" w:tplc="D35616F2">
      <w:numFmt w:val="bullet"/>
      <w:lvlText w:val="•"/>
      <w:lvlJc w:val="left"/>
      <w:pPr>
        <w:ind w:left="7786" w:hanging="360"/>
      </w:pPr>
      <w:rPr>
        <w:rFonts w:hint="default"/>
        <w:lang w:val="el-GR" w:eastAsia="en-US" w:bidi="ar-SA"/>
      </w:rPr>
    </w:lvl>
    <w:lvl w:ilvl="8" w:tplc="9FEE07D2">
      <w:numFmt w:val="bullet"/>
      <w:lvlText w:val="•"/>
      <w:lvlJc w:val="left"/>
      <w:pPr>
        <w:ind w:left="8764" w:hanging="360"/>
      </w:pPr>
      <w:rPr>
        <w:rFonts w:hint="default"/>
        <w:lang w:val="el-GR" w:eastAsia="en-US" w:bidi="ar-SA"/>
      </w:rPr>
    </w:lvl>
  </w:abstractNum>
  <w:abstractNum w:abstractNumId="100" w15:restartNumberingAfterBreak="0">
    <w:nsid w:val="21B60873"/>
    <w:multiLevelType w:val="hybridMultilevel"/>
    <w:tmpl w:val="914A335C"/>
    <w:lvl w:ilvl="0" w:tplc="9B4E7D38">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4E488E98">
      <w:numFmt w:val="bullet"/>
      <w:lvlText w:val="o"/>
      <w:lvlJc w:val="left"/>
      <w:pPr>
        <w:ind w:left="1547" w:hanging="360"/>
      </w:pPr>
      <w:rPr>
        <w:rFonts w:ascii="Courier New" w:eastAsia="Courier New" w:hAnsi="Courier New" w:cs="Courier New" w:hint="default"/>
        <w:b w:val="0"/>
        <w:bCs w:val="0"/>
        <w:i w:val="0"/>
        <w:iCs w:val="0"/>
        <w:w w:val="99"/>
        <w:sz w:val="20"/>
        <w:szCs w:val="20"/>
        <w:lang w:val="el-GR" w:eastAsia="en-US" w:bidi="ar-SA"/>
      </w:rPr>
    </w:lvl>
    <w:lvl w:ilvl="2" w:tplc="D93C4D02">
      <w:numFmt w:val="bullet"/>
      <w:lvlText w:val="•"/>
      <w:lvlJc w:val="left"/>
      <w:pPr>
        <w:ind w:left="2190" w:hanging="360"/>
      </w:pPr>
      <w:rPr>
        <w:rFonts w:hint="default"/>
        <w:lang w:val="el-GR" w:eastAsia="en-US" w:bidi="ar-SA"/>
      </w:rPr>
    </w:lvl>
    <w:lvl w:ilvl="3" w:tplc="B72C8688">
      <w:numFmt w:val="bullet"/>
      <w:lvlText w:val="•"/>
      <w:lvlJc w:val="left"/>
      <w:pPr>
        <w:ind w:left="2841" w:hanging="360"/>
      </w:pPr>
      <w:rPr>
        <w:rFonts w:hint="default"/>
        <w:lang w:val="el-GR" w:eastAsia="en-US" w:bidi="ar-SA"/>
      </w:rPr>
    </w:lvl>
    <w:lvl w:ilvl="4" w:tplc="846CAF34">
      <w:numFmt w:val="bullet"/>
      <w:lvlText w:val="•"/>
      <w:lvlJc w:val="left"/>
      <w:pPr>
        <w:ind w:left="3491" w:hanging="360"/>
      </w:pPr>
      <w:rPr>
        <w:rFonts w:hint="default"/>
        <w:lang w:val="el-GR" w:eastAsia="en-US" w:bidi="ar-SA"/>
      </w:rPr>
    </w:lvl>
    <w:lvl w:ilvl="5" w:tplc="F32EE2D8">
      <w:numFmt w:val="bullet"/>
      <w:lvlText w:val="•"/>
      <w:lvlJc w:val="left"/>
      <w:pPr>
        <w:ind w:left="4142" w:hanging="360"/>
      </w:pPr>
      <w:rPr>
        <w:rFonts w:hint="default"/>
        <w:lang w:val="el-GR" w:eastAsia="en-US" w:bidi="ar-SA"/>
      </w:rPr>
    </w:lvl>
    <w:lvl w:ilvl="6" w:tplc="F6281FB2">
      <w:numFmt w:val="bullet"/>
      <w:lvlText w:val="•"/>
      <w:lvlJc w:val="left"/>
      <w:pPr>
        <w:ind w:left="4792" w:hanging="360"/>
      </w:pPr>
      <w:rPr>
        <w:rFonts w:hint="default"/>
        <w:lang w:val="el-GR" w:eastAsia="en-US" w:bidi="ar-SA"/>
      </w:rPr>
    </w:lvl>
    <w:lvl w:ilvl="7" w:tplc="573AC970">
      <w:numFmt w:val="bullet"/>
      <w:lvlText w:val="•"/>
      <w:lvlJc w:val="left"/>
      <w:pPr>
        <w:ind w:left="5443" w:hanging="360"/>
      </w:pPr>
      <w:rPr>
        <w:rFonts w:hint="default"/>
        <w:lang w:val="el-GR" w:eastAsia="en-US" w:bidi="ar-SA"/>
      </w:rPr>
    </w:lvl>
    <w:lvl w:ilvl="8" w:tplc="62666C06">
      <w:numFmt w:val="bullet"/>
      <w:lvlText w:val="•"/>
      <w:lvlJc w:val="left"/>
      <w:pPr>
        <w:ind w:left="6093" w:hanging="360"/>
      </w:pPr>
      <w:rPr>
        <w:rFonts w:hint="default"/>
        <w:lang w:val="el-GR" w:eastAsia="en-US" w:bidi="ar-SA"/>
      </w:rPr>
    </w:lvl>
  </w:abstractNum>
  <w:abstractNum w:abstractNumId="101" w15:restartNumberingAfterBreak="0">
    <w:nsid w:val="22A966AD"/>
    <w:multiLevelType w:val="hybridMultilevel"/>
    <w:tmpl w:val="7856F766"/>
    <w:lvl w:ilvl="0" w:tplc="B3CE7256">
      <w:numFmt w:val="bullet"/>
      <w:lvlText w:val=""/>
      <w:lvlJc w:val="left"/>
      <w:pPr>
        <w:ind w:left="1140" w:hanging="361"/>
      </w:pPr>
      <w:rPr>
        <w:rFonts w:ascii="Symbol" w:eastAsia="Symbol" w:hAnsi="Symbol" w:cs="Symbol" w:hint="default"/>
        <w:b w:val="0"/>
        <w:bCs w:val="0"/>
        <w:i w:val="0"/>
        <w:iCs w:val="0"/>
        <w:w w:val="99"/>
        <w:sz w:val="20"/>
        <w:szCs w:val="20"/>
        <w:lang w:val="el-GR" w:eastAsia="en-US" w:bidi="ar-SA"/>
      </w:rPr>
    </w:lvl>
    <w:lvl w:ilvl="1" w:tplc="D584AA64">
      <w:numFmt w:val="bullet"/>
      <w:lvlText w:val="•"/>
      <w:lvlJc w:val="left"/>
      <w:pPr>
        <w:ind w:left="2130" w:hanging="361"/>
      </w:pPr>
      <w:rPr>
        <w:rFonts w:hint="default"/>
        <w:lang w:val="el-GR" w:eastAsia="en-US" w:bidi="ar-SA"/>
      </w:rPr>
    </w:lvl>
    <w:lvl w:ilvl="2" w:tplc="695EBAD8">
      <w:numFmt w:val="bullet"/>
      <w:lvlText w:val="•"/>
      <w:lvlJc w:val="left"/>
      <w:pPr>
        <w:ind w:left="3120" w:hanging="361"/>
      </w:pPr>
      <w:rPr>
        <w:rFonts w:hint="default"/>
        <w:lang w:val="el-GR" w:eastAsia="en-US" w:bidi="ar-SA"/>
      </w:rPr>
    </w:lvl>
    <w:lvl w:ilvl="3" w:tplc="A3F21DB0">
      <w:numFmt w:val="bullet"/>
      <w:lvlText w:val="•"/>
      <w:lvlJc w:val="left"/>
      <w:pPr>
        <w:ind w:left="4111" w:hanging="361"/>
      </w:pPr>
      <w:rPr>
        <w:rFonts w:hint="default"/>
        <w:lang w:val="el-GR" w:eastAsia="en-US" w:bidi="ar-SA"/>
      </w:rPr>
    </w:lvl>
    <w:lvl w:ilvl="4" w:tplc="46F69DD8">
      <w:numFmt w:val="bullet"/>
      <w:lvlText w:val="•"/>
      <w:lvlJc w:val="left"/>
      <w:pPr>
        <w:ind w:left="5101" w:hanging="361"/>
      </w:pPr>
      <w:rPr>
        <w:rFonts w:hint="default"/>
        <w:lang w:val="el-GR" w:eastAsia="en-US" w:bidi="ar-SA"/>
      </w:rPr>
    </w:lvl>
    <w:lvl w:ilvl="5" w:tplc="EB50E2A2">
      <w:numFmt w:val="bullet"/>
      <w:lvlText w:val="•"/>
      <w:lvlJc w:val="left"/>
      <w:pPr>
        <w:ind w:left="6092" w:hanging="361"/>
      </w:pPr>
      <w:rPr>
        <w:rFonts w:hint="default"/>
        <w:lang w:val="el-GR" w:eastAsia="en-US" w:bidi="ar-SA"/>
      </w:rPr>
    </w:lvl>
    <w:lvl w:ilvl="6" w:tplc="E75C74CE">
      <w:numFmt w:val="bullet"/>
      <w:lvlText w:val="•"/>
      <w:lvlJc w:val="left"/>
      <w:pPr>
        <w:ind w:left="7082" w:hanging="361"/>
      </w:pPr>
      <w:rPr>
        <w:rFonts w:hint="default"/>
        <w:lang w:val="el-GR" w:eastAsia="en-US" w:bidi="ar-SA"/>
      </w:rPr>
    </w:lvl>
    <w:lvl w:ilvl="7" w:tplc="76F87F72">
      <w:numFmt w:val="bullet"/>
      <w:lvlText w:val="•"/>
      <w:lvlJc w:val="left"/>
      <w:pPr>
        <w:ind w:left="8072" w:hanging="361"/>
      </w:pPr>
      <w:rPr>
        <w:rFonts w:hint="default"/>
        <w:lang w:val="el-GR" w:eastAsia="en-US" w:bidi="ar-SA"/>
      </w:rPr>
    </w:lvl>
    <w:lvl w:ilvl="8" w:tplc="BAA0231A">
      <w:numFmt w:val="bullet"/>
      <w:lvlText w:val="•"/>
      <w:lvlJc w:val="left"/>
      <w:pPr>
        <w:ind w:left="9063" w:hanging="361"/>
      </w:pPr>
      <w:rPr>
        <w:rFonts w:hint="default"/>
        <w:lang w:val="el-GR" w:eastAsia="en-US" w:bidi="ar-SA"/>
      </w:rPr>
    </w:lvl>
  </w:abstractNum>
  <w:abstractNum w:abstractNumId="102" w15:restartNumberingAfterBreak="0">
    <w:nsid w:val="2302343C"/>
    <w:multiLevelType w:val="hybridMultilevel"/>
    <w:tmpl w:val="2A66F118"/>
    <w:lvl w:ilvl="0" w:tplc="BFE67C62">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1D0229B0">
      <w:numFmt w:val="bullet"/>
      <w:lvlText w:val="–"/>
      <w:lvlJc w:val="left"/>
      <w:pPr>
        <w:ind w:left="762" w:hanging="144"/>
      </w:pPr>
      <w:rPr>
        <w:rFonts w:ascii="Calibri" w:eastAsia="Calibri" w:hAnsi="Calibri" w:cs="Calibri" w:hint="default"/>
        <w:b w:val="0"/>
        <w:bCs w:val="0"/>
        <w:i w:val="0"/>
        <w:iCs w:val="0"/>
        <w:w w:val="99"/>
        <w:sz w:val="20"/>
        <w:szCs w:val="20"/>
        <w:lang w:val="el-GR" w:eastAsia="en-US" w:bidi="ar-SA"/>
      </w:rPr>
    </w:lvl>
    <w:lvl w:ilvl="2" w:tplc="BE1602E0">
      <w:numFmt w:val="bullet"/>
      <w:lvlText w:val="•"/>
      <w:lvlJc w:val="left"/>
      <w:pPr>
        <w:ind w:left="1597" w:hanging="144"/>
      </w:pPr>
      <w:rPr>
        <w:rFonts w:hint="default"/>
        <w:lang w:val="el-GR" w:eastAsia="en-US" w:bidi="ar-SA"/>
      </w:rPr>
    </w:lvl>
    <w:lvl w:ilvl="3" w:tplc="936C3CDA">
      <w:numFmt w:val="bullet"/>
      <w:lvlText w:val="•"/>
      <w:lvlJc w:val="left"/>
      <w:pPr>
        <w:ind w:left="2434" w:hanging="144"/>
      </w:pPr>
      <w:rPr>
        <w:rFonts w:hint="default"/>
        <w:lang w:val="el-GR" w:eastAsia="en-US" w:bidi="ar-SA"/>
      </w:rPr>
    </w:lvl>
    <w:lvl w:ilvl="4" w:tplc="0156AE8A">
      <w:numFmt w:val="bullet"/>
      <w:lvlText w:val="•"/>
      <w:lvlJc w:val="left"/>
      <w:pPr>
        <w:ind w:left="3271" w:hanging="144"/>
      </w:pPr>
      <w:rPr>
        <w:rFonts w:hint="default"/>
        <w:lang w:val="el-GR" w:eastAsia="en-US" w:bidi="ar-SA"/>
      </w:rPr>
    </w:lvl>
    <w:lvl w:ilvl="5" w:tplc="6C1835F0">
      <w:numFmt w:val="bullet"/>
      <w:lvlText w:val="•"/>
      <w:lvlJc w:val="left"/>
      <w:pPr>
        <w:ind w:left="4108" w:hanging="144"/>
      </w:pPr>
      <w:rPr>
        <w:rFonts w:hint="default"/>
        <w:lang w:val="el-GR" w:eastAsia="en-US" w:bidi="ar-SA"/>
      </w:rPr>
    </w:lvl>
    <w:lvl w:ilvl="6" w:tplc="A4A84D2E">
      <w:numFmt w:val="bullet"/>
      <w:lvlText w:val="•"/>
      <w:lvlJc w:val="left"/>
      <w:pPr>
        <w:ind w:left="4945" w:hanging="144"/>
      </w:pPr>
      <w:rPr>
        <w:rFonts w:hint="default"/>
        <w:lang w:val="el-GR" w:eastAsia="en-US" w:bidi="ar-SA"/>
      </w:rPr>
    </w:lvl>
    <w:lvl w:ilvl="7" w:tplc="41E68168">
      <w:numFmt w:val="bullet"/>
      <w:lvlText w:val="•"/>
      <w:lvlJc w:val="left"/>
      <w:pPr>
        <w:ind w:left="5782" w:hanging="144"/>
      </w:pPr>
      <w:rPr>
        <w:rFonts w:hint="default"/>
        <w:lang w:val="el-GR" w:eastAsia="en-US" w:bidi="ar-SA"/>
      </w:rPr>
    </w:lvl>
    <w:lvl w:ilvl="8" w:tplc="D7A8071A">
      <w:numFmt w:val="bullet"/>
      <w:lvlText w:val="•"/>
      <w:lvlJc w:val="left"/>
      <w:pPr>
        <w:ind w:left="6619" w:hanging="144"/>
      </w:pPr>
      <w:rPr>
        <w:rFonts w:hint="default"/>
        <w:lang w:val="el-GR" w:eastAsia="en-US" w:bidi="ar-SA"/>
      </w:rPr>
    </w:lvl>
  </w:abstractNum>
  <w:abstractNum w:abstractNumId="103" w15:restartNumberingAfterBreak="0">
    <w:nsid w:val="23813253"/>
    <w:multiLevelType w:val="hybridMultilevel"/>
    <w:tmpl w:val="B476A43A"/>
    <w:lvl w:ilvl="0" w:tplc="BC663808">
      <w:start w:val="1"/>
      <w:numFmt w:val="decimal"/>
      <w:lvlText w:val="(%1)"/>
      <w:lvlJc w:val="left"/>
      <w:pPr>
        <w:ind w:left="463" w:hanging="360"/>
      </w:pPr>
      <w:rPr>
        <w:rFonts w:ascii="Calibri" w:eastAsia="Calibri" w:hAnsi="Calibri" w:cs="Calibri" w:hint="default"/>
        <w:b w:val="0"/>
        <w:bCs w:val="0"/>
        <w:i w:val="0"/>
        <w:iCs w:val="0"/>
        <w:spacing w:val="-1"/>
        <w:w w:val="99"/>
        <w:sz w:val="20"/>
        <w:szCs w:val="20"/>
        <w:lang w:val="el-GR" w:eastAsia="en-US" w:bidi="ar-SA"/>
      </w:rPr>
    </w:lvl>
    <w:lvl w:ilvl="1" w:tplc="ED660CA6">
      <w:numFmt w:val="bullet"/>
      <w:lvlText w:val="•"/>
      <w:lvlJc w:val="left"/>
      <w:pPr>
        <w:ind w:left="1209" w:hanging="360"/>
      </w:pPr>
      <w:rPr>
        <w:rFonts w:hint="default"/>
        <w:lang w:val="el-GR" w:eastAsia="en-US" w:bidi="ar-SA"/>
      </w:rPr>
    </w:lvl>
    <w:lvl w:ilvl="2" w:tplc="90160BFC">
      <w:numFmt w:val="bullet"/>
      <w:lvlText w:val="•"/>
      <w:lvlJc w:val="left"/>
      <w:pPr>
        <w:ind w:left="1959" w:hanging="360"/>
      </w:pPr>
      <w:rPr>
        <w:rFonts w:hint="default"/>
        <w:lang w:val="el-GR" w:eastAsia="en-US" w:bidi="ar-SA"/>
      </w:rPr>
    </w:lvl>
    <w:lvl w:ilvl="3" w:tplc="0C2AEAAA">
      <w:numFmt w:val="bullet"/>
      <w:lvlText w:val="•"/>
      <w:lvlJc w:val="left"/>
      <w:pPr>
        <w:ind w:left="2709" w:hanging="360"/>
      </w:pPr>
      <w:rPr>
        <w:rFonts w:hint="default"/>
        <w:lang w:val="el-GR" w:eastAsia="en-US" w:bidi="ar-SA"/>
      </w:rPr>
    </w:lvl>
    <w:lvl w:ilvl="4" w:tplc="270445EA">
      <w:numFmt w:val="bullet"/>
      <w:lvlText w:val="•"/>
      <w:lvlJc w:val="left"/>
      <w:pPr>
        <w:ind w:left="3459" w:hanging="360"/>
      </w:pPr>
      <w:rPr>
        <w:rFonts w:hint="default"/>
        <w:lang w:val="el-GR" w:eastAsia="en-US" w:bidi="ar-SA"/>
      </w:rPr>
    </w:lvl>
    <w:lvl w:ilvl="5" w:tplc="76309120">
      <w:numFmt w:val="bullet"/>
      <w:lvlText w:val="•"/>
      <w:lvlJc w:val="left"/>
      <w:pPr>
        <w:ind w:left="4209" w:hanging="360"/>
      </w:pPr>
      <w:rPr>
        <w:rFonts w:hint="default"/>
        <w:lang w:val="el-GR" w:eastAsia="en-US" w:bidi="ar-SA"/>
      </w:rPr>
    </w:lvl>
    <w:lvl w:ilvl="6" w:tplc="1E620CA2">
      <w:numFmt w:val="bullet"/>
      <w:lvlText w:val="•"/>
      <w:lvlJc w:val="left"/>
      <w:pPr>
        <w:ind w:left="4959" w:hanging="360"/>
      </w:pPr>
      <w:rPr>
        <w:rFonts w:hint="default"/>
        <w:lang w:val="el-GR" w:eastAsia="en-US" w:bidi="ar-SA"/>
      </w:rPr>
    </w:lvl>
    <w:lvl w:ilvl="7" w:tplc="07268BF4">
      <w:numFmt w:val="bullet"/>
      <w:lvlText w:val="•"/>
      <w:lvlJc w:val="left"/>
      <w:pPr>
        <w:ind w:left="5709" w:hanging="360"/>
      </w:pPr>
      <w:rPr>
        <w:rFonts w:hint="default"/>
        <w:lang w:val="el-GR" w:eastAsia="en-US" w:bidi="ar-SA"/>
      </w:rPr>
    </w:lvl>
    <w:lvl w:ilvl="8" w:tplc="AE6265F4">
      <w:numFmt w:val="bullet"/>
      <w:lvlText w:val="•"/>
      <w:lvlJc w:val="left"/>
      <w:pPr>
        <w:ind w:left="6459" w:hanging="360"/>
      </w:pPr>
      <w:rPr>
        <w:rFonts w:hint="default"/>
        <w:lang w:val="el-GR" w:eastAsia="en-US" w:bidi="ar-SA"/>
      </w:rPr>
    </w:lvl>
  </w:abstractNum>
  <w:abstractNum w:abstractNumId="104" w15:restartNumberingAfterBreak="0">
    <w:nsid w:val="23936A8E"/>
    <w:multiLevelType w:val="hybridMultilevel"/>
    <w:tmpl w:val="3910AC3E"/>
    <w:lvl w:ilvl="0" w:tplc="69484E2C">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44A857C6">
      <w:numFmt w:val="bullet"/>
      <w:lvlText w:val="•"/>
      <w:lvlJc w:val="left"/>
      <w:pPr>
        <w:ind w:left="1518" w:hanging="360"/>
      </w:pPr>
      <w:rPr>
        <w:rFonts w:hint="default"/>
        <w:lang w:val="el-GR" w:eastAsia="en-US" w:bidi="ar-SA"/>
      </w:rPr>
    </w:lvl>
    <w:lvl w:ilvl="2" w:tplc="D21E76F2">
      <w:numFmt w:val="bullet"/>
      <w:lvlText w:val="•"/>
      <w:lvlJc w:val="left"/>
      <w:pPr>
        <w:ind w:left="2216" w:hanging="360"/>
      </w:pPr>
      <w:rPr>
        <w:rFonts w:hint="default"/>
        <w:lang w:val="el-GR" w:eastAsia="en-US" w:bidi="ar-SA"/>
      </w:rPr>
    </w:lvl>
    <w:lvl w:ilvl="3" w:tplc="7C6CC4C6">
      <w:numFmt w:val="bullet"/>
      <w:lvlText w:val="•"/>
      <w:lvlJc w:val="left"/>
      <w:pPr>
        <w:ind w:left="2915" w:hanging="360"/>
      </w:pPr>
      <w:rPr>
        <w:rFonts w:hint="default"/>
        <w:lang w:val="el-GR" w:eastAsia="en-US" w:bidi="ar-SA"/>
      </w:rPr>
    </w:lvl>
    <w:lvl w:ilvl="4" w:tplc="9A2E6D7A">
      <w:numFmt w:val="bullet"/>
      <w:lvlText w:val="•"/>
      <w:lvlJc w:val="left"/>
      <w:pPr>
        <w:ind w:left="3613" w:hanging="360"/>
      </w:pPr>
      <w:rPr>
        <w:rFonts w:hint="default"/>
        <w:lang w:val="el-GR" w:eastAsia="en-US" w:bidi="ar-SA"/>
      </w:rPr>
    </w:lvl>
    <w:lvl w:ilvl="5" w:tplc="6C00BC86">
      <w:numFmt w:val="bullet"/>
      <w:lvlText w:val="•"/>
      <w:lvlJc w:val="left"/>
      <w:pPr>
        <w:ind w:left="4312" w:hanging="360"/>
      </w:pPr>
      <w:rPr>
        <w:rFonts w:hint="default"/>
        <w:lang w:val="el-GR" w:eastAsia="en-US" w:bidi="ar-SA"/>
      </w:rPr>
    </w:lvl>
    <w:lvl w:ilvl="6" w:tplc="DEC48146">
      <w:numFmt w:val="bullet"/>
      <w:lvlText w:val="•"/>
      <w:lvlJc w:val="left"/>
      <w:pPr>
        <w:ind w:left="5010" w:hanging="360"/>
      </w:pPr>
      <w:rPr>
        <w:rFonts w:hint="default"/>
        <w:lang w:val="el-GR" w:eastAsia="en-US" w:bidi="ar-SA"/>
      </w:rPr>
    </w:lvl>
    <w:lvl w:ilvl="7" w:tplc="E460CA06">
      <w:numFmt w:val="bullet"/>
      <w:lvlText w:val="•"/>
      <w:lvlJc w:val="left"/>
      <w:pPr>
        <w:ind w:left="5708" w:hanging="360"/>
      </w:pPr>
      <w:rPr>
        <w:rFonts w:hint="default"/>
        <w:lang w:val="el-GR" w:eastAsia="en-US" w:bidi="ar-SA"/>
      </w:rPr>
    </w:lvl>
    <w:lvl w:ilvl="8" w:tplc="D592F84A">
      <w:numFmt w:val="bullet"/>
      <w:lvlText w:val="•"/>
      <w:lvlJc w:val="left"/>
      <w:pPr>
        <w:ind w:left="6407" w:hanging="360"/>
      </w:pPr>
      <w:rPr>
        <w:rFonts w:hint="default"/>
        <w:lang w:val="el-GR" w:eastAsia="en-US" w:bidi="ar-SA"/>
      </w:rPr>
    </w:lvl>
  </w:abstractNum>
  <w:abstractNum w:abstractNumId="105" w15:restartNumberingAfterBreak="0">
    <w:nsid w:val="240C2970"/>
    <w:multiLevelType w:val="hybridMultilevel"/>
    <w:tmpl w:val="E9C27B6C"/>
    <w:lvl w:ilvl="0" w:tplc="81A40EDC">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60505C58">
      <w:numFmt w:val="bullet"/>
      <w:lvlText w:val="–"/>
      <w:lvlJc w:val="left"/>
      <w:pPr>
        <w:ind w:left="827" w:hanging="360"/>
      </w:pPr>
      <w:rPr>
        <w:rFonts w:ascii="Trebuchet MS" w:eastAsia="Trebuchet MS" w:hAnsi="Trebuchet MS" w:cs="Trebuchet MS" w:hint="default"/>
        <w:b w:val="0"/>
        <w:bCs w:val="0"/>
        <w:i w:val="0"/>
        <w:iCs w:val="0"/>
        <w:w w:val="99"/>
        <w:sz w:val="20"/>
        <w:szCs w:val="20"/>
        <w:lang w:val="el-GR" w:eastAsia="en-US" w:bidi="ar-SA"/>
      </w:rPr>
    </w:lvl>
    <w:lvl w:ilvl="2" w:tplc="EFCC0838">
      <w:numFmt w:val="bullet"/>
      <w:lvlText w:val="•"/>
      <w:lvlJc w:val="left"/>
      <w:pPr>
        <w:ind w:left="1473" w:hanging="360"/>
      </w:pPr>
      <w:rPr>
        <w:rFonts w:hint="default"/>
        <w:lang w:val="el-GR" w:eastAsia="en-US" w:bidi="ar-SA"/>
      </w:rPr>
    </w:lvl>
    <w:lvl w:ilvl="3" w:tplc="BBDC7408">
      <w:numFmt w:val="bullet"/>
      <w:lvlText w:val="•"/>
      <w:lvlJc w:val="left"/>
      <w:pPr>
        <w:ind w:left="2126" w:hanging="360"/>
      </w:pPr>
      <w:rPr>
        <w:rFonts w:hint="default"/>
        <w:lang w:val="el-GR" w:eastAsia="en-US" w:bidi="ar-SA"/>
      </w:rPr>
    </w:lvl>
    <w:lvl w:ilvl="4" w:tplc="CB9A4F9E">
      <w:numFmt w:val="bullet"/>
      <w:lvlText w:val="•"/>
      <w:lvlJc w:val="left"/>
      <w:pPr>
        <w:ind w:left="2780" w:hanging="360"/>
      </w:pPr>
      <w:rPr>
        <w:rFonts w:hint="default"/>
        <w:lang w:val="el-GR" w:eastAsia="en-US" w:bidi="ar-SA"/>
      </w:rPr>
    </w:lvl>
    <w:lvl w:ilvl="5" w:tplc="C4965A60">
      <w:numFmt w:val="bullet"/>
      <w:lvlText w:val="•"/>
      <w:lvlJc w:val="left"/>
      <w:pPr>
        <w:ind w:left="3433" w:hanging="360"/>
      </w:pPr>
      <w:rPr>
        <w:rFonts w:hint="default"/>
        <w:lang w:val="el-GR" w:eastAsia="en-US" w:bidi="ar-SA"/>
      </w:rPr>
    </w:lvl>
    <w:lvl w:ilvl="6" w:tplc="B0006810">
      <w:numFmt w:val="bullet"/>
      <w:lvlText w:val="•"/>
      <w:lvlJc w:val="left"/>
      <w:pPr>
        <w:ind w:left="4087" w:hanging="360"/>
      </w:pPr>
      <w:rPr>
        <w:rFonts w:hint="default"/>
        <w:lang w:val="el-GR" w:eastAsia="en-US" w:bidi="ar-SA"/>
      </w:rPr>
    </w:lvl>
    <w:lvl w:ilvl="7" w:tplc="B33237FE">
      <w:numFmt w:val="bullet"/>
      <w:lvlText w:val="•"/>
      <w:lvlJc w:val="left"/>
      <w:pPr>
        <w:ind w:left="4740" w:hanging="360"/>
      </w:pPr>
      <w:rPr>
        <w:rFonts w:hint="default"/>
        <w:lang w:val="el-GR" w:eastAsia="en-US" w:bidi="ar-SA"/>
      </w:rPr>
    </w:lvl>
    <w:lvl w:ilvl="8" w:tplc="86EC7452">
      <w:numFmt w:val="bullet"/>
      <w:lvlText w:val="•"/>
      <w:lvlJc w:val="left"/>
      <w:pPr>
        <w:ind w:left="5394" w:hanging="360"/>
      </w:pPr>
      <w:rPr>
        <w:rFonts w:hint="default"/>
        <w:lang w:val="el-GR" w:eastAsia="en-US" w:bidi="ar-SA"/>
      </w:rPr>
    </w:lvl>
  </w:abstractNum>
  <w:abstractNum w:abstractNumId="106" w15:restartNumberingAfterBreak="0">
    <w:nsid w:val="24214088"/>
    <w:multiLevelType w:val="hybridMultilevel"/>
    <w:tmpl w:val="E1F4C8D6"/>
    <w:lvl w:ilvl="0" w:tplc="2D546AD2">
      <w:numFmt w:val="bullet"/>
      <w:lvlText w:val=""/>
      <w:lvlJc w:val="left"/>
      <w:pPr>
        <w:ind w:left="827" w:hanging="360"/>
      </w:pPr>
      <w:rPr>
        <w:rFonts w:ascii="Symbol" w:eastAsia="Symbol" w:hAnsi="Symbol" w:cs="Symbol" w:hint="default"/>
        <w:b w:val="0"/>
        <w:bCs w:val="0"/>
        <w:i w:val="0"/>
        <w:iCs w:val="0"/>
        <w:w w:val="99"/>
        <w:sz w:val="20"/>
        <w:szCs w:val="20"/>
        <w:lang w:val="el-GR" w:eastAsia="en-US" w:bidi="ar-SA"/>
      </w:rPr>
    </w:lvl>
    <w:lvl w:ilvl="1" w:tplc="7B0626C2">
      <w:numFmt w:val="bullet"/>
      <w:lvlText w:val="•"/>
      <w:lvlJc w:val="left"/>
      <w:pPr>
        <w:ind w:left="1580" w:hanging="360"/>
      </w:pPr>
      <w:rPr>
        <w:rFonts w:hint="default"/>
        <w:lang w:val="el-GR" w:eastAsia="en-US" w:bidi="ar-SA"/>
      </w:rPr>
    </w:lvl>
    <w:lvl w:ilvl="2" w:tplc="3318AF5C">
      <w:numFmt w:val="bullet"/>
      <w:lvlText w:val="•"/>
      <w:lvlJc w:val="left"/>
      <w:pPr>
        <w:ind w:left="2341" w:hanging="360"/>
      </w:pPr>
      <w:rPr>
        <w:rFonts w:hint="default"/>
        <w:lang w:val="el-GR" w:eastAsia="en-US" w:bidi="ar-SA"/>
      </w:rPr>
    </w:lvl>
    <w:lvl w:ilvl="3" w:tplc="C96CD378">
      <w:numFmt w:val="bullet"/>
      <w:lvlText w:val="•"/>
      <w:lvlJc w:val="left"/>
      <w:pPr>
        <w:ind w:left="3102" w:hanging="360"/>
      </w:pPr>
      <w:rPr>
        <w:rFonts w:hint="default"/>
        <w:lang w:val="el-GR" w:eastAsia="en-US" w:bidi="ar-SA"/>
      </w:rPr>
    </w:lvl>
    <w:lvl w:ilvl="4" w:tplc="464C4556">
      <w:numFmt w:val="bullet"/>
      <w:lvlText w:val="•"/>
      <w:lvlJc w:val="left"/>
      <w:pPr>
        <w:ind w:left="3862" w:hanging="360"/>
      </w:pPr>
      <w:rPr>
        <w:rFonts w:hint="default"/>
        <w:lang w:val="el-GR" w:eastAsia="en-US" w:bidi="ar-SA"/>
      </w:rPr>
    </w:lvl>
    <w:lvl w:ilvl="5" w:tplc="62FA8546">
      <w:numFmt w:val="bullet"/>
      <w:lvlText w:val="•"/>
      <w:lvlJc w:val="left"/>
      <w:pPr>
        <w:ind w:left="4623" w:hanging="360"/>
      </w:pPr>
      <w:rPr>
        <w:rFonts w:hint="default"/>
        <w:lang w:val="el-GR" w:eastAsia="en-US" w:bidi="ar-SA"/>
      </w:rPr>
    </w:lvl>
    <w:lvl w:ilvl="6" w:tplc="3BC6A39C">
      <w:numFmt w:val="bullet"/>
      <w:lvlText w:val="•"/>
      <w:lvlJc w:val="left"/>
      <w:pPr>
        <w:ind w:left="5384" w:hanging="360"/>
      </w:pPr>
      <w:rPr>
        <w:rFonts w:hint="default"/>
        <w:lang w:val="el-GR" w:eastAsia="en-US" w:bidi="ar-SA"/>
      </w:rPr>
    </w:lvl>
    <w:lvl w:ilvl="7" w:tplc="2D14A72C">
      <w:numFmt w:val="bullet"/>
      <w:lvlText w:val="•"/>
      <w:lvlJc w:val="left"/>
      <w:pPr>
        <w:ind w:left="6144" w:hanging="360"/>
      </w:pPr>
      <w:rPr>
        <w:rFonts w:hint="default"/>
        <w:lang w:val="el-GR" w:eastAsia="en-US" w:bidi="ar-SA"/>
      </w:rPr>
    </w:lvl>
    <w:lvl w:ilvl="8" w:tplc="E38E6C2E">
      <w:numFmt w:val="bullet"/>
      <w:lvlText w:val="•"/>
      <w:lvlJc w:val="left"/>
      <w:pPr>
        <w:ind w:left="6905" w:hanging="360"/>
      </w:pPr>
      <w:rPr>
        <w:rFonts w:hint="default"/>
        <w:lang w:val="el-GR" w:eastAsia="en-US" w:bidi="ar-SA"/>
      </w:rPr>
    </w:lvl>
  </w:abstractNum>
  <w:abstractNum w:abstractNumId="107" w15:restartNumberingAfterBreak="0">
    <w:nsid w:val="242F63CA"/>
    <w:multiLevelType w:val="hybridMultilevel"/>
    <w:tmpl w:val="28F81A10"/>
    <w:lvl w:ilvl="0" w:tplc="4A26283E">
      <w:numFmt w:val="bullet"/>
      <w:lvlText w:val=""/>
      <w:lvlJc w:val="left"/>
      <w:pPr>
        <w:ind w:left="823" w:hanging="361"/>
      </w:pPr>
      <w:rPr>
        <w:rFonts w:ascii="Symbol" w:eastAsia="Symbol" w:hAnsi="Symbol" w:cs="Symbol" w:hint="default"/>
        <w:b w:val="0"/>
        <w:bCs w:val="0"/>
        <w:i w:val="0"/>
        <w:iCs w:val="0"/>
        <w:w w:val="99"/>
        <w:sz w:val="20"/>
        <w:szCs w:val="20"/>
        <w:lang w:val="el-GR" w:eastAsia="en-US" w:bidi="ar-SA"/>
      </w:rPr>
    </w:lvl>
    <w:lvl w:ilvl="1" w:tplc="3DB24742">
      <w:numFmt w:val="bullet"/>
      <w:lvlText w:val="•"/>
      <w:lvlJc w:val="left"/>
      <w:pPr>
        <w:ind w:left="1551" w:hanging="361"/>
      </w:pPr>
      <w:rPr>
        <w:rFonts w:hint="default"/>
        <w:lang w:val="el-GR" w:eastAsia="en-US" w:bidi="ar-SA"/>
      </w:rPr>
    </w:lvl>
    <w:lvl w:ilvl="2" w:tplc="2EFAAF56">
      <w:numFmt w:val="bullet"/>
      <w:lvlText w:val="•"/>
      <w:lvlJc w:val="left"/>
      <w:pPr>
        <w:ind w:left="2283" w:hanging="361"/>
      </w:pPr>
      <w:rPr>
        <w:rFonts w:hint="default"/>
        <w:lang w:val="el-GR" w:eastAsia="en-US" w:bidi="ar-SA"/>
      </w:rPr>
    </w:lvl>
    <w:lvl w:ilvl="3" w:tplc="EBF249EE">
      <w:numFmt w:val="bullet"/>
      <w:lvlText w:val="•"/>
      <w:lvlJc w:val="left"/>
      <w:pPr>
        <w:ind w:left="3015" w:hanging="361"/>
      </w:pPr>
      <w:rPr>
        <w:rFonts w:hint="default"/>
        <w:lang w:val="el-GR" w:eastAsia="en-US" w:bidi="ar-SA"/>
      </w:rPr>
    </w:lvl>
    <w:lvl w:ilvl="4" w:tplc="951E0E3C">
      <w:numFmt w:val="bullet"/>
      <w:lvlText w:val="•"/>
      <w:lvlJc w:val="left"/>
      <w:pPr>
        <w:ind w:left="3746" w:hanging="361"/>
      </w:pPr>
      <w:rPr>
        <w:rFonts w:hint="default"/>
        <w:lang w:val="el-GR" w:eastAsia="en-US" w:bidi="ar-SA"/>
      </w:rPr>
    </w:lvl>
    <w:lvl w:ilvl="5" w:tplc="80B29F6E">
      <w:numFmt w:val="bullet"/>
      <w:lvlText w:val="•"/>
      <w:lvlJc w:val="left"/>
      <w:pPr>
        <w:ind w:left="4478" w:hanging="361"/>
      </w:pPr>
      <w:rPr>
        <w:rFonts w:hint="default"/>
        <w:lang w:val="el-GR" w:eastAsia="en-US" w:bidi="ar-SA"/>
      </w:rPr>
    </w:lvl>
    <w:lvl w:ilvl="6" w:tplc="DDEC6506">
      <w:numFmt w:val="bullet"/>
      <w:lvlText w:val="•"/>
      <w:lvlJc w:val="left"/>
      <w:pPr>
        <w:ind w:left="5210" w:hanging="361"/>
      </w:pPr>
      <w:rPr>
        <w:rFonts w:hint="default"/>
        <w:lang w:val="el-GR" w:eastAsia="en-US" w:bidi="ar-SA"/>
      </w:rPr>
    </w:lvl>
    <w:lvl w:ilvl="7" w:tplc="2C6A3EA6">
      <w:numFmt w:val="bullet"/>
      <w:lvlText w:val="•"/>
      <w:lvlJc w:val="left"/>
      <w:pPr>
        <w:ind w:left="5941" w:hanging="361"/>
      </w:pPr>
      <w:rPr>
        <w:rFonts w:hint="default"/>
        <w:lang w:val="el-GR" w:eastAsia="en-US" w:bidi="ar-SA"/>
      </w:rPr>
    </w:lvl>
    <w:lvl w:ilvl="8" w:tplc="D3CE01D0">
      <w:numFmt w:val="bullet"/>
      <w:lvlText w:val="•"/>
      <w:lvlJc w:val="left"/>
      <w:pPr>
        <w:ind w:left="6673" w:hanging="361"/>
      </w:pPr>
      <w:rPr>
        <w:rFonts w:hint="default"/>
        <w:lang w:val="el-GR" w:eastAsia="en-US" w:bidi="ar-SA"/>
      </w:rPr>
    </w:lvl>
  </w:abstractNum>
  <w:abstractNum w:abstractNumId="108" w15:restartNumberingAfterBreak="0">
    <w:nsid w:val="24370186"/>
    <w:multiLevelType w:val="hybridMultilevel"/>
    <w:tmpl w:val="3E666204"/>
    <w:lvl w:ilvl="0" w:tplc="9AE25BF4">
      <w:numFmt w:val="bullet"/>
      <w:lvlText w:val=""/>
      <w:lvlJc w:val="left"/>
      <w:pPr>
        <w:ind w:left="391" w:hanging="360"/>
      </w:pPr>
      <w:rPr>
        <w:rFonts w:ascii="Wingdings" w:eastAsia="Wingdings" w:hAnsi="Wingdings" w:cs="Wingdings" w:hint="default"/>
        <w:b w:val="0"/>
        <w:bCs w:val="0"/>
        <w:i w:val="0"/>
        <w:iCs w:val="0"/>
        <w:w w:val="99"/>
        <w:sz w:val="20"/>
        <w:szCs w:val="20"/>
        <w:lang w:val="el-GR" w:eastAsia="en-US" w:bidi="ar-SA"/>
      </w:rPr>
    </w:lvl>
    <w:lvl w:ilvl="1" w:tplc="F74019E2">
      <w:numFmt w:val="bullet"/>
      <w:lvlText w:val=""/>
      <w:lvlJc w:val="left"/>
      <w:pPr>
        <w:ind w:left="828" w:hanging="407"/>
      </w:pPr>
      <w:rPr>
        <w:rFonts w:ascii="Symbol" w:eastAsia="Symbol" w:hAnsi="Symbol" w:cs="Symbol" w:hint="default"/>
        <w:b w:val="0"/>
        <w:bCs w:val="0"/>
        <w:i w:val="0"/>
        <w:iCs w:val="0"/>
        <w:w w:val="99"/>
        <w:sz w:val="20"/>
        <w:szCs w:val="20"/>
        <w:lang w:val="el-GR" w:eastAsia="en-US" w:bidi="ar-SA"/>
      </w:rPr>
    </w:lvl>
    <w:lvl w:ilvl="2" w:tplc="6FCA0300">
      <w:numFmt w:val="bullet"/>
      <w:lvlText w:val="o"/>
      <w:lvlJc w:val="left"/>
      <w:pPr>
        <w:ind w:left="1421" w:hanging="360"/>
      </w:pPr>
      <w:rPr>
        <w:rFonts w:ascii="Courier New" w:eastAsia="Courier New" w:hAnsi="Courier New" w:cs="Courier New" w:hint="default"/>
        <w:b w:val="0"/>
        <w:bCs w:val="0"/>
        <w:i w:val="0"/>
        <w:iCs w:val="0"/>
        <w:w w:val="99"/>
        <w:sz w:val="20"/>
        <w:szCs w:val="20"/>
        <w:lang w:val="el-GR" w:eastAsia="en-US" w:bidi="ar-SA"/>
      </w:rPr>
    </w:lvl>
    <w:lvl w:ilvl="3" w:tplc="51FEFF1C">
      <w:numFmt w:val="bullet"/>
      <w:lvlText w:val="•"/>
      <w:lvlJc w:val="left"/>
      <w:pPr>
        <w:ind w:left="1420" w:hanging="360"/>
      </w:pPr>
      <w:rPr>
        <w:rFonts w:hint="default"/>
        <w:lang w:val="el-GR" w:eastAsia="en-US" w:bidi="ar-SA"/>
      </w:rPr>
    </w:lvl>
    <w:lvl w:ilvl="4" w:tplc="6642832A">
      <w:numFmt w:val="bullet"/>
      <w:lvlText w:val="•"/>
      <w:lvlJc w:val="left"/>
      <w:pPr>
        <w:ind w:left="2358" w:hanging="360"/>
      </w:pPr>
      <w:rPr>
        <w:rFonts w:hint="default"/>
        <w:lang w:val="el-GR" w:eastAsia="en-US" w:bidi="ar-SA"/>
      </w:rPr>
    </w:lvl>
    <w:lvl w:ilvl="5" w:tplc="8676F35E">
      <w:numFmt w:val="bullet"/>
      <w:lvlText w:val="•"/>
      <w:lvlJc w:val="left"/>
      <w:pPr>
        <w:ind w:left="3296" w:hanging="360"/>
      </w:pPr>
      <w:rPr>
        <w:rFonts w:hint="default"/>
        <w:lang w:val="el-GR" w:eastAsia="en-US" w:bidi="ar-SA"/>
      </w:rPr>
    </w:lvl>
    <w:lvl w:ilvl="6" w:tplc="E8F49EDC">
      <w:numFmt w:val="bullet"/>
      <w:lvlText w:val="•"/>
      <w:lvlJc w:val="left"/>
      <w:pPr>
        <w:ind w:left="4234" w:hanging="360"/>
      </w:pPr>
      <w:rPr>
        <w:rFonts w:hint="default"/>
        <w:lang w:val="el-GR" w:eastAsia="en-US" w:bidi="ar-SA"/>
      </w:rPr>
    </w:lvl>
    <w:lvl w:ilvl="7" w:tplc="E6A8564A">
      <w:numFmt w:val="bullet"/>
      <w:lvlText w:val="•"/>
      <w:lvlJc w:val="left"/>
      <w:pPr>
        <w:ind w:left="5173" w:hanging="360"/>
      </w:pPr>
      <w:rPr>
        <w:rFonts w:hint="default"/>
        <w:lang w:val="el-GR" w:eastAsia="en-US" w:bidi="ar-SA"/>
      </w:rPr>
    </w:lvl>
    <w:lvl w:ilvl="8" w:tplc="D68896D6">
      <w:numFmt w:val="bullet"/>
      <w:lvlText w:val="•"/>
      <w:lvlJc w:val="left"/>
      <w:pPr>
        <w:ind w:left="6111" w:hanging="360"/>
      </w:pPr>
      <w:rPr>
        <w:rFonts w:hint="default"/>
        <w:lang w:val="el-GR" w:eastAsia="en-US" w:bidi="ar-SA"/>
      </w:rPr>
    </w:lvl>
  </w:abstractNum>
  <w:abstractNum w:abstractNumId="109" w15:restartNumberingAfterBreak="0">
    <w:nsid w:val="24643E10"/>
    <w:multiLevelType w:val="hybridMultilevel"/>
    <w:tmpl w:val="5A420BCC"/>
    <w:lvl w:ilvl="0" w:tplc="06D67CA6">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7EC2608A">
      <w:numFmt w:val="bullet"/>
      <w:lvlText w:val="-"/>
      <w:lvlJc w:val="left"/>
      <w:pPr>
        <w:ind w:left="1183" w:hanging="360"/>
      </w:pPr>
      <w:rPr>
        <w:rFonts w:ascii="Courier New" w:eastAsia="Courier New" w:hAnsi="Courier New" w:cs="Courier New" w:hint="default"/>
        <w:b w:val="0"/>
        <w:bCs w:val="0"/>
        <w:i w:val="0"/>
        <w:iCs w:val="0"/>
        <w:w w:val="99"/>
        <w:sz w:val="20"/>
        <w:szCs w:val="20"/>
        <w:lang w:val="el-GR" w:eastAsia="en-US" w:bidi="ar-SA"/>
      </w:rPr>
    </w:lvl>
    <w:lvl w:ilvl="2" w:tplc="FFF28E60">
      <w:numFmt w:val="bullet"/>
      <w:lvlText w:val="•"/>
      <w:lvlJc w:val="left"/>
      <w:pPr>
        <w:ind w:left="1896" w:hanging="360"/>
      </w:pPr>
      <w:rPr>
        <w:rFonts w:hint="default"/>
        <w:lang w:val="el-GR" w:eastAsia="en-US" w:bidi="ar-SA"/>
      </w:rPr>
    </w:lvl>
    <w:lvl w:ilvl="3" w:tplc="7E087D0E">
      <w:numFmt w:val="bullet"/>
      <w:lvlText w:val="•"/>
      <w:lvlJc w:val="left"/>
      <w:pPr>
        <w:ind w:left="2613" w:hanging="360"/>
      </w:pPr>
      <w:rPr>
        <w:rFonts w:hint="default"/>
        <w:lang w:val="el-GR" w:eastAsia="en-US" w:bidi="ar-SA"/>
      </w:rPr>
    </w:lvl>
    <w:lvl w:ilvl="4" w:tplc="05B66448">
      <w:numFmt w:val="bullet"/>
      <w:lvlText w:val="•"/>
      <w:lvlJc w:val="left"/>
      <w:pPr>
        <w:ind w:left="3330" w:hanging="360"/>
      </w:pPr>
      <w:rPr>
        <w:rFonts w:hint="default"/>
        <w:lang w:val="el-GR" w:eastAsia="en-US" w:bidi="ar-SA"/>
      </w:rPr>
    </w:lvl>
    <w:lvl w:ilvl="5" w:tplc="B7689CBE">
      <w:numFmt w:val="bullet"/>
      <w:lvlText w:val="•"/>
      <w:lvlJc w:val="left"/>
      <w:pPr>
        <w:ind w:left="4047" w:hanging="360"/>
      </w:pPr>
      <w:rPr>
        <w:rFonts w:hint="default"/>
        <w:lang w:val="el-GR" w:eastAsia="en-US" w:bidi="ar-SA"/>
      </w:rPr>
    </w:lvl>
    <w:lvl w:ilvl="6" w:tplc="B478EF06">
      <w:numFmt w:val="bullet"/>
      <w:lvlText w:val="•"/>
      <w:lvlJc w:val="left"/>
      <w:pPr>
        <w:ind w:left="4764" w:hanging="360"/>
      </w:pPr>
      <w:rPr>
        <w:rFonts w:hint="default"/>
        <w:lang w:val="el-GR" w:eastAsia="en-US" w:bidi="ar-SA"/>
      </w:rPr>
    </w:lvl>
    <w:lvl w:ilvl="7" w:tplc="3BAEFA92">
      <w:numFmt w:val="bullet"/>
      <w:lvlText w:val="•"/>
      <w:lvlJc w:val="left"/>
      <w:pPr>
        <w:ind w:left="5481" w:hanging="360"/>
      </w:pPr>
      <w:rPr>
        <w:rFonts w:hint="default"/>
        <w:lang w:val="el-GR" w:eastAsia="en-US" w:bidi="ar-SA"/>
      </w:rPr>
    </w:lvl>
    <w:lvl w:ilvl="8" w:tplc="483EE68A">
      <w:numFmt w:val="bullet"/>
      <w:lvlText w:val="•"/>
      <w:lvlJc w:val="left"/>
      <w:pPr>
        <w:ind w:left="6198" w:hanging="360"/>
      </w:pPr>
      <w:rPr>
        <w:rFonts w:hint="default"/>
        <w:lang w:val="el-GR" w:eastAsia="en-US" w:bidi="ar-SA"/>
      </w:rPr>
    </w:lvl>
  </w:abstractNum>
  <w:abstractNum w:abstractNumId="110" w15:restartNumberingAfterBreak="0">
    <w:nsid w:val="246E4587"/>
    <w:multiLevelType w:val="hybridMultilevel"/>
    <w:tmpl w:val="F91A0A9E"/>
    <w:lvl w:ilvl="0" w:tplc="B37C50DE">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C868E3A2">
      <w:numFmt w:val="bullet"/>
      <w:lvlText w:val="•"/>
      <w:lvlJc w:val="left"/>
      <w:pPr>
        <w:ind w:left="1533" w:hanging="360"/>
      </w:pPr>
      <w:rPr>
        <w:rFonts w:hint="default"/>
        <w:lang w:val="el-GR" w:eastAsia="en-US" w:bidi="ar-SA"/>
      </w:rPr>
    </w:lvl>
    <w:lvl w:ilvl="2" w:tplc="6A64FC44">
      <w:numFmt w:val="bullet"/>
      <w:lvlText w:val="•"/>
      <w:lvlJc w:val="left"/>
      <w:pPr>
        <w:ind w:left="2247" w:hanging="360"/>
      </w:pPr>
      <w:rPr>
        <w:rFonts w:hint="default"/>
        <w:lang w:val="el-GR" w:eastAsia="en-US" w:bidi="ar-SA"/>
      </w:rPr>
    </w:lvl>
    <w:lvl w:ilvl="3" w:tplc="72021138">
      <w:numFmt w:val="bullet"/>
      <w:lvlText w:val="•"/>
      <w:lvlJc w:val="left"/>
      <w:pPr>
        <w:ind w:left="2961" w:hanging="360"/>
      </w:pPr>
      <w:rPr>
        <w:rFonts w:hint="default"/>
        <w:lang w:val="el-GR" w:eastAsia="en-US" w:bidi="ar-SA"/>
      </w:rPr>
    </w:lvl>
    <w:lvl w:ilvl="4" w:tplc="153262E4">
      <w:numFmt w:val="bullet"/>
      <w:lvlText w:val="•"/>
      <w:lvlJc w:val="left"/>
      <w:pPr>
        <w:ind w:left="3674" w:hanging="360"/>
      </w:pPr>
      <w:rPr>
        <w:rFonts w:hint="default"/>
        <w:lang w:val="el-GR" w:eastAsia="en-US" w:bidi="ar-SA"/>
      </w:rPr>
    </w:lvl>
    <w:lvl w:ilvl="5" w:tplc="3A4A9C7C">
      <w:numFmt w:val="bullet"/>
      <w:lvlText w:val="•"/>
      <w:lvlJc w:val="left"/>
      <w:pPr>
        <w:ind w:left="4388" w:hanging="360"/>
      </w:pPr>
      <w:rPr>
        <w:rFonts w:hint="default"/>
        <w:lang w:val="el-GR" w:eastAsia="en-US" w:bidi="ar-SA"/>
      </w:rPr>
    </w:lvl>
    <w:lvl w:ilvl="6" w:tplc="B32AC02C">
      <w:numFmt w:val="bullet"/>
      <w:lvlText w:val="•"/>
      <w:lvlJc w:val="left"/>
      <w:pPr>
        <w:ind w:left="5102" w:hanging="360"/>
      </w:pPr>
      <w:rPr>
        <w:rFonts w:hint="default"/>
        <w:lang w:val="el-GR" w:eastAsia="en-US" w:bidi="ar-SA"/>
      </w:rPr>
    </w:lvl>
    <w:lvl w:ilvl="7" w:tplc="F86C13B6">
      <w:numFmt w:val="bullet"/>
      <w:lvlText w:val="•"/>
      <w:lvlJc w:val="left"/>
      <w:pPr>
        <w:ind w:left="5815" w:hanging="360"/>
      </w:pPr>
      <w:rPr>
        <w:rFonts w:hint="default"/>
        <w:lang w:val="el-GR" w:eastAsia="en-US" w:bidi="ar-SA"/>
      </w:rPr>
    </w:lvl>
    <w:lvl w:ilvl="8" w:tplc="8FEE0564">
      <w:numFmt w:val="bullet"/>
      <w:lvlText w:val="•"/>
      <w:lvlJc w:val="left"/>
      <w:pPr>
        <w:ind w:left="6529" w:hanging="360"/>
      </w:pPr>
      <w:rPr>
        <w:rFonts w:hint="default"/>
        <w:lang w:val="el-GR" w:eastAsia="en-US" w:bidi="ar-SA"/>
      </w:rPr>
    </w:lvl>
  </w:abstractNum>
  <w:abstractNum w:abstractNumId="111" w15:restartNumberingAfterBreak="0">
    <w:nsid w:val="2478557F"/>
    <w:multiLevelType w:val="hybridMultilevel"/>
    <w:tmpl w:val="7F1E1CE4"/>
    <w:lvl w:ilvl="0" w:tplc="D2C2E636">
      <w:numFmt w:val="bullet"/>
      <w:lvlText w:val=""/>
      <w:lvlJc w:val="left"/>
      <w:pPr>
        <w:ind w:left="467" w:hanging="360"/>
      </w:pPr>
      <w:rPr>
        <w:rFonts w:ascii="Wingdings" w:eastAsia="Wingdings" w:hAnsi="Wingdings" w:cs="Wingdings" w:hint="default"/>
        <w:b w:val="0"/>
        <w:bCs w:val="0"/>
        <w:i w:val="0"/>
        <w:iCs w:val="0"/>
        <w:w w:val="100"/>
        <w:sz w:val="18"/>
        <w:szCs w:val="18"/>
        <w:lang w:val="el-GR" w:eastAsia="en-US" w:bidi="ar-SA"/>
      </w:rPr>
    </w:lvl>
    <w:lvl w:ilvl="1" w:tplc="64ACBA3A">
      <w:numFmt w:val="bullet"/>
      <w:lvlText w:val="•"/>
      <w:lvlJc w:val="left"/>
      <w:pPr>
        <w:ind w:left="1124" w:hanging="360"/>
      </w:pPr>
      <w:rPr>
        <w:rFonts w:hint="default"/>
        <w:lang w:val="el-GR" w:eastAsia="en-US" w:bidi="ar-SA"/>
      </w:rPr>
    </w:lvl>
    <w:lvl w:ilvl="2" w:tplc="DC08D9BC">
      <w:numFmt w:val="bullet"/>
      <w:lvlText w:val="•"/>
      <w:lvlJc w:val="left"/>
      <w:pPr>
        <w:ind w:left="1788" w:hanging="360"/>
      </w:pPr>
      <w:rPr>
        <w:rFonts w:hint="default"/>
        <w:lang w:val="el-GR" w:eastAsia="en-US" w:bidi="ar-SA"/>
      </w:rPr>
    </w:lvl>
    <w:lvl w:ilvl="3" w:tplc="BE348546">
      <w:numFmt w:val="bullet"/>
      <w:lvlText w:val="•"/>
      <w:lvlJc w:val="left"/>
      <w:pPr>
        <w:ind w:left="2452" w:hanging="360"/>
      </w:pPr>
      <w:rPr>
        <w:rFonts w:hint="default"/>
        <w:lang w:val="el-GR" w:eastAsia="en-US" w:bidi="ar-SA"/>
      </w:rPr>
    </w:lvl>
    <w:lvl w:ilvl="4" w:tplc="625E0DA8">
      <w:numFmt w:val="bullet"/>
      <w:lvlText w:val="•"/>
      <w:lvlJc w:val="left"/>
      <w:pPr>
        <w:ind w:left="3117" w:hanging="360"/>
      </w:pPr>
      <w:rPr>
        <w:rFonts w:hint="default"/>
        <w:lang w:val="el-GR" w:eastAsia="en-US" w:bidi="ar-SA"/>
      </w:rPr>
    </w:lvl>
    <w:lvl w:ilvl="5" w:tplc="3C7A8142">
      <w:numFmt w:val="bullet"/>
      <w:lvlText w:val="•"/>
      <w:lvlJc w:val="left"/>
      <w:pPr>
        <w:ind w:left="3781" w:hanging="360"/>
      </w:pPr>
      <w:rPr>
        <w:rFonts w:hint="default"/>
        <w:lang w:val="el-GR" w:eastAsia="en-US" w:bidi="ar-SA"/>
      </w:rPr>
    </w:lvl>
    <w:lvl w:ilvl="6" w:tplc="4E0C76C8">
      <w:numFmt w:val="bullet"/>
      <w:lvlText w:val="•"/>
      <w:lvlJc w:val="left"/>
      <w:pPr>
        <w:ind w:left="4445" w:hanging="360"/>
      </w:pPr>
      <w:rPr>
        <w:rFonts w:hint="default"/>
        <w:lang w:val="el-GR" w:eastAsia="en-US" w:bidi="ar-SA"/>
      </w:rPr>
    </w:lvl>
    <w:lvl w:ilvl="7" w:tplc="6EA2C548">
      <w:numFmt w:val="bullet"/>
      <w:lvlText w:val="•"/>
      <w:lvlJc w:val="left"/>
      <w:pPr>
        <w:ind w:left="5110" w:hanging="360"/>
      </w:pPr>
      <w:rPr>
        <w:rFonts w:hint="default"/>
        <w:lang w:val="el-GR" w:eastAsia="en-US" w:bidi="ar-SA"/>
      </w:rPr>
    </w:lvl>
    <w:lvl w:ilvl="8" w:tplc="FA148B06">
      <w:numFmt w:val="bullet"/>
      <w:lvlText w:val="•"/>
      <w:lvlJc w:val="left"/>
      <w:pPr>
        <w:ind w:left="5774" w:hanging="360"/>
      </w:pPr>
      <w:rPr>
        <w:rFonts w:hint="default"/>
        <w:lang w:val="el-GR" w:eastAsia="en-US" w:bidi="ar-SA"/>
      </w:rPr>
    </w:lvl>
  </w:abstractNum>
  <w:abstractNum w:abstractNumId="112" w15:restartNumberingAfterBreak="0">
    <w:nsid w:val="24D40591"/>
    <w:multiLevelType w:val="hybridMultilevel"/>
    <w:tmpl w:val="6200F1F8"/>
    <w:lvl w:ilvl="0" w:tplc="7BC0E1CC">
      <w:numFmt w:val="bullet"/>
      <w:lvlText w:val=""/>
      <w:lvlJc w:val="left"/>
      <w:pPr>
        <w:ind w:left="468" w:hanging="360"/>
      </w:pPr>
      <w:rPr>
        <w:rFonts w:ascii="Wingdings" w:eastAsia="Wingdings" w:hAnsi="Wingdings" w:cs="Wingdings" w:hint="default"/>
        <w:b w:val="0"/>
        <w:bCs w:val="0"/>
        <w:i w:val="0"/>
        <w:iCs w:val="0"/>
        <w:w w:val="100"/>
        <w:sz w:val="22"/>
        <w:szCs w:val="22"/>
        <w:lang w:val="el-GR" w:eastAsia="en-US" w:bidi="ar-SA"/>
      </w:rPr>
    </w:lvl>
    <w:lvl w:ilvl="1" w:tplc="E6503480">
      <w:numFmt w:val="bullet"/>
      <w:lvlText w:val="•"/>
      <w:lvlJc w:val="left"/>
      <w:pPr>
        <w:ind w:left="1210" w:hanging="360"/>
      </w:pPr>
      <w:rPr>
        <w:rFonts w:hint="default"/>
        <w:lang w:val="el-GR" w:eastAsia="en-US" w:bidi="ar-SA"/>
      </w:rPr>
    </w:lvl>
    <w:lvl w:ilvl="2" w:tplc="5BA2CA8E">
      <w:numFmt w:val="bullet"/>
      <w:lvlText w:val="•"/>
      <w:lvlJc w:val="left"/>
      <w:pPr>
        <w:ind w:left="1961" w:hanging="360"/>
      </w:pPr>
      <w:rPr>
        <w:rFonts w:hint="default"/>
        <w:lang w:val="el-GR" w:eastAsia="en-US" w:bidi="ar-SA"/>
      </w:rPr>
    </w:lvl>
    <w:lvl w:ilvl="3" w:tplc="6090F262">
      <w:numFmt w:val="bullet"/>
      <w:lvlText w:val="•"/>
      <w:lvlJc w:val="left"/>
      <w:pPr>
        <w:ind w:left="2712" w:hanging="360"/>
      </w:pPr>
      <w:rPr>
        <w:rFonts w:hint="default"/>
        <w:lang w:val="el-GR" w:eastAsia="en-US" w:bidi="ar-SA"/>
      </w:rPr>
    </w:lvl>
    <w:lvl w:ilvl="4" w:tplc="540A9156">
      <w:numFmt w:val="bullet"/>
      <w:lvlText w:val="•"/>
      <w:lvlJc w:val="left"/>
      <w:pPr>
        <w:ind w:left="3462" w:hanging="360"/>
      </w:pPr>
      <w:rPr>
        <w:rFonts w:hint="default"/>
        <w:lang w:val="el-GR" w:eastAsia="en-US" w:bidi="ar-SA"/>
      </w:rPr>
    </w:lvl>
    <w:lvl w:ilvl="5" w:tplc="3A04022E">
      <w:numFmt w:val="bullet"/>
      <w:lvlText w:val="•"/>
      <w:lvlJc w:val="left"/>
      <w:pPr>
        <w:ind w:left="4213" w:hanging="360"/>
      </w:pPr>
      <w:rPr>
        <w:rFonts w:hint="default"/>
        <w:lang w:val="el-GR" w:eastAsia="en-US" w:bidi="ar-SA"/>
      </w:rPr>
    </w:lvl>
    <w:lvl w:ilvl="6" w:tplc="F4D09662">
      <w:numFmt w:val="bullet"/>
      <w:lvlText w:val="•"/>
      <w:lvlJc w:val="left"/>
      <w:pPr>
        <w:ind w:left="4964" w:hanging="360"/>
      </w:pPr>
      <w:rPr>
        <w:rFonts w:hint="default"/>
        <w:lang w:val="el-GR" w:eastAsia="en-US" w:bidi="ar-SA"/>
      </w:rPr>
    </w:lvl>
    <w:lvl w:ilvl="7" w:tplc="B4ACAD42">
      <w:numFmt w:val="bullet"/>
      <w:lvlText w:val="•"/>
      <w:lvlJc w:val="left"/>
      <w:pPr>
        <w:ind w:left="5714" w:hanging="360"/>
      </w:pPr>
      <w:rPr>
        <w:rFonts w:hint="default"/>
        <w:lang w:val="el-GR" w:eastAsia="en-US" w:bidi="ar-SA"/>
      </w:rPr>
    </w:lvl>
    <w:lvl w:ilvl="8" w:tplc="60365CE2">
      <w:numFmt w:val="bullet"/>
      <w:lvlText w:val="•"/>
      <w:lvlJc w:val="left"/>
      <w:pPr>
        <w:ind w:left="6465" w:hanging="360"/>
      </w:pPr>
      <w:rPr>
        <w:rFonts w:hint="default"/>
        <w:lang w:val="el-GR" w:eastAsia="en-US" w:bidi="ar-SA"/>
      </w:rPr>
    </w:lvl>
  </w:abstractNum>
  <w:abstractNum w:abstractNumId="113" w15:restartNumberingAfterBreak="0">
    <w:nsid w:val="24FA451D"/>
    <w:multiLevelType w:val="hybridMultilevel"/>
    <w:tmpl w:val="749AAC3A"/>
    <w:lvl w:ilvl="0" w:tplc="C7161D24">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7558295A">
      <w:numFmt w:val="bullet"/>
      <w:lvlText w:val="•"/>
      <w:lvlJc w:val="left"/>
      <w:pPr>
        <w:ind w:left="1912" w:hanging="360"/>
      </w:pPr>
      <w:rPr>
        <w:rFonts w:hint="default"/>
        <w:lang w:val="el-GR" w:eastAsia="en-US" w:bidi="ar-SA"/>
      </w:rPr>
    </w:lvl>
    <w:lvl w:ilvl="2" w:tplc="BEA65772">
      <w:numFmt w:val="bullet"/>
      <w:lvlText w:val="•"/>
      <w:lvlJc w:val="left"/>
      <w:pPr>
        <w:ind w:left="2845" w:hanging="360"/>
      </w:pPr>
      <w:rPr>
        <w:rFonts w:hint="default"/>
        <w:lang w:val="el-GR" w:eastAsia="en-US" w:bidi="ar-SA"/>
      </w:rPr>
    </w:lvl>
    <w:lvl w:ilvl="3" w:tplc="05F865A4">
      <w:numFmt w:val="bullet"/>
      <w:lvlText w:val="•"/>
      <w:lvlJc w:val="left"/>
      <w:pPr>
        <w:ind w:left="3777" w:hanging="360"/>
      </w:pPr>
      <w:rPr>
        <w:rFonts w:hint="default"/>
        <w:lang w:val="el-GR" w:eastAsia="en-US" w:bidi="ar-SA"/>
      </w:rPr>
    </w:lvl>
    <w:lvl w:ilvl="4" w:tplc="BA086AB6">
      <w:numFmt w:val="bullet"/>
      <w:lvlText w:val="•"/>
      <w:lvlJc w:val="left"/>
      <w:pPr>
        <w:ind w:left="4710" w:hanging="360"/>
      </w:pPr>
      <w:rPr>
        <w:rFonts w:hint="default"/>
        <w:lang w:val="el-GR" w:eastAsia="en-US" w:bidi="ar-SA"/>
      </w:rPr>
    </w:lvl>
    <w:lvl w:ilvl="5" w:tplc="52224DB4">
      <w:numFmt w:val="bullet"/>
      <w:lvlText w:val="•"/>
      <w:lvlJc w:val="left"/>
      <w:pPr>
        <w:ind w:left="5643" w:hanging="360"/>
      </w:pPr>
      <w:rPr>
        <w:rFonts w:hint="default"/>
        <w:lang w:val="el-GR" w:eastAsia="en-US" w:bidi="ar-SA"/>
      </w:rPr>
    </w:lvl>
    <w:lvl w:ilvl="6" w:tplc="45343EB4">
      <w:numFmt w:val="bullet"/>
      <w:lvlText w:val="•"/>
      <w:lvlJc w:val="left"/>
      <w:pPr>
        <w:ind w:left="6575" w:hanging="360"/>
      </w:pPr>
      <w:rPr>
        <w:rFonts w:hint="default"/>
        <w:lang w:val="el-GR" w:eastAsia="en-US" w:bidi="ar-SA"/>
      </w:rPr>
    </w:lvl>
    <w:lvl w:ilvl="7" w:tplc="117E6540">
      <w:numFmt w:val="bullet"/>
      <w:lvlText w:val="•"/>
      <w:lvlJc w:val="left"/>
      <w:pPr>
        <w:ind w:left="7508" w:hanging="360"/>
      </w:pPr>
      <w:rPr>
        <w:rFonts w:hint="default"/>
        <w:lang w:val="el-GR" w:eastAsia="en-US" w:bidi="ar-SA"/>
      </w:rPr>
    </w:lvl>
    <w:lvl w:ilvl="8" w:tplc="C65C37D0">
      <w:numFmt w:val="bullet"/>
      <w:lvlText w:val="•"/>
      <w:lvlJc w:val="left"/>
      <w:pPr>
        <w:ind w:left="8441" w:hanging="360"/>
      </w:pPr>
      <w:rPr>
        <w:rFonts w:hint="default"/>
        <w:lang w:val="el-GR" w:eastAsia="en-US" w:bidi="ar-SA"/>
      </w:rPr>
    </w:lvl>
  </w:abstractNum>
  <w:abstractNum w:abstractNumId="114" w15:restartNumberingAfterBreak="0">
    <w:nsid w:val="250857EA"/>
    <w:multiLevelType w:val="hybridMultilevel"/>
    <w:tmpl w:val="D82CA134"/>
    <w:lvl w:ilvl="0" w:tplc="F8FEF300">
      <w:numFmt w:val="bullet"/>
      <w:lvlText w:val=""/>
      <w:lvlJc w:val="left"/>
      <w:pPr>
        <w:ind w:left="580" w:hanging="361"/>
      </w:pPr>
      <w:rPr>
        <w:rFonts w:ascii="Wingdings" w:eastAsia="Wingdings" w:hAnsi="Wingdings" w:cs="Wingdings" w:hint="default"/>
        <w:b w:val="0"/>
        <w:bCs w:val="0"/>
        <w:i w:val="0"/>
        <w:iCs w:val="0"/>
        <w:color w:val="4D4D4D"/>
        <w:w w:val="100"/>
        <w:sz w:val="24"/>
        <w:szCs w:val="24"/>
        <w:lang w:val="el-GR" w:eastAsia="en-US" w:bidi="ar-SA"/>
      </w:rPr>
    </w:lvl>
    <w:lvl w:ilvl="1" w:tplc="FF725F64">
      <w:numFmt w:val="bullet"/>
      <w:lvlText w:val="•"/>
      <w:lvlJc w:val="left"/>
      <w:pPr>
        <w:ind w:left="1594" w:hanging="361"/>
      </w:pPr>
      <w:rPr>
        <w:rFonts w:hint="default"/>
        <w:lang w:val="el-GR" w:eastAsia="en-US" w:bidi="ar-SA"/>
      </w:rPr>
    </w:lvl>
    <w:lvl w:ilvl="2" w:tplc="E10288E4">
      <w:numFmt w:val="bullet"/>
      <w:lvlText w:val="•"/>
      <w:lvlJc w:val="left"/>
      <w:pPr>
        <w:ind w:left="2608" w:hanging="361"/>
      </w:pPr>
      <w:rPr>
        <w:rFonts w:hint="default"/>
        <w:lang w:val="el-GR" w:eastAsia="en-US" w:bidi="ar-SA"/>
      </w:rPr>
    </w:lvl>
    <w:lvl w:ilvl="3" w:tplc="31D4E488">
      <w:numFmt w:val="bullet"/>
      <w:lvlText w:val="•"/>
      <w:lvlJc w:val="left"/>
      <w:pPr>
        <w:ind w:left="3622" w:hanging="361"/>
      </w:pPr>
      <w:rPr>
        <w:rFonts w:hint="default"/>
        <w:lang w:val="el-GR" w:eastAsia="en-US" w:bidi="ar-SA"/>
      </w:rPr>
    </w:lvl>
    <w:lvl w:ilvl="4" w:tplc="E138D5A0">
      <w:numFmt w:val="bullet"/>
      <w:lvlText w:val="•"/>
      <w:lvlJc w:val="left"/>
      <w:pPr>
        <w:ind w:left="4636" w:hanging="361"/>
      </w:pPr>
      <w:rPr>
        <w:rFonts w:hint="default"/>
        <w:lang w:val="el-GR" w:eastAsia="en-US" w:bidi="ar-SA"/>
      </w:rPr>
    </w:lvl>
    <w:lvl w:ilvl="5" w:tplc="00B6939A">
      <w:numFmt w:val="bullet"/>
      <w:lvlText w:val="•"/>
      <w:lvlJc w:val="left"/>
      <w:pPr>
        <w:ind w:left="5650" w:hanging="361"/>
      </w:pPr>
      <w:rPr>
        <w:rFonts w:hint="default"/>
        <w:lang w:val="el-GR" w:eastAsia="en-US" w:bidi="ar-SA"/>
      </w:rPr>
    </w:lvl>
    <w:lvl w:ilvl="6" w:tplc="1B366EDA">
      <w:numFmt w:val="bullet"/>
      <w:lvlText w:val="•"/>
      <w:lvlJc w:val="left"/>
      <w:pPr>
        <w:ind w:left="6664" w:hanging="361"/>
      </w:pPr>
      <w:rPr>
        <w:rFonts w:hint="default"/>
        <w:lang w:val="el-GR" w:eastAsia="en-US" w:bidi="ar-SA"/>
      </w:rPr>
    </w:lvl>
    <w:lvl w:ilvl="7" w:tplc="08DC44C0">
      <w:numFmt w:val="bullet"/>
      <w:lvlText w:val="•"/>
      <w:lvlJc w:val="left"/>
      <w:pPr>
        <w:ind w:left="7678" w:hanging="361"/>
      </w:pPr>
      <w:rPr>
        <w:rFonts w:hint="default"/>
        <w:lang w:val="el-GR" w:eastAsia="en-US" w:bidi="ar-SA"/>
      </w:rPr>
    </w:lvl>
    <w:lvl w:ilvl="8" w:tplc="FA726AC0">
      <w:numFmt w:val="bullet"/>
      <w:lvlText w:val="•"/>
      <w:lvlJc w:val="left"/>
      <w:pPr>
        <w:ind w:left="8692" w:hanging="361"/>
      </w:pPr>
      <w:rPr>
        <w:rFonts w:hint="default"/>
        <w:lang w:val="el-GR" w:eastAsia="en-US" w:bidi="ar-SA"/>
      </w:rPr>
    </w:lvl>
  </w:abstractNum>
  <w:abstractNum w:abstractNumId="115" w15:restartNumberingAfterBreak="0">
    <w:nsid w:val="25241C1F"/>
    <w:multiLevelType w:val="hybridMultilevel"/>
    <w:tmpl w:val="162E4C7E"/>
    <w:lvl w:ilvl="0" w:tplc="EA32241C">
      <w:numFmt w:val="bullet"/>
      <w:lvlText w:val=""/>
      <w:lvlJc w:val="left"/>
      <w:pPr>
        <w:ind w:left="425" w:hanging="282"/>
      </w:pPr>
      <w:rPr>
        <w:rFonts w:ascii="Wingdings" w:eastAsia="Wingdings" w:hAnsi="Wingdings" w:cs="Wingdings" w:hint="default"/>
        <w:b w:val="0"/>
        <w:bCs w:val="0"/>
        <w:i w:val="0"/>
        <w:iCs w:val="0"/>
        <w:w w:val="99"/>
        <w:sz w:val="20"/>
        <w:szCs w:val="20"/>
        <w:lang w:val="el-GR" w:eastAsia="en-US" w:bidi="ar-SA"/>
      </w:rPr>
    </w:lvl>
    <w:lvl w:ilvl="1" w:tplc="9C9A2746">
      <w:numFmt w:val="bullet"/>
      <w:lvlText w:val="-"/>
      <w:lvlJc w:val="left"/>
      <w:pPr>
        <w:ind w:left="710" w:hanging="219"/>
      </w:pPr>
      <w:rPr>
        <w:rFonts w:ascii="Calibri" w:eastAsia="Calibri" w:hAnsi="Calibri" w:cs="Calibri" w:hint="default"/>
        <w:b w:val="0"/>
        <w:bCs w:val="0"/>
        <w:i w:val="0"/>
        <w:iCs w:val="0"/>
        <w:w w:val="99"/>
        <w:sz w:val="20"/>
        <w:szCs w:val="20"/>
        <w:lang w:val="el-GR" w:eastAsia="en-US" w:bidi="ar-SA"/>
      </w:rPr>
    </w:lvl>
    <w:lvl w:ilvl="2" w:tplc="31E8F69E">
      <w:numFmt w:val="bullet"/>
      <w:lvlText w:val="•"/>
      <w:lvlJc w:val="left"/>
      <w:pPr>
        <w:ind w:left="1512" w:hanging="219"/>
      </w:pPr>
      <w:rPr>
        <w:rFonts w:hint="default"/>
        <w:lang w:val="el-GR" w:eastAsia="en-US" w:bidi="ar-SA"/>
      </w:rPr>
    </w:lvl>
    <w:lvl w:ilvl="3" w:tplc="9FB8EBE2">
      <w:numFmt w:val="bullet"/>
      <w:lvlText w:val="•"/>
      <w:lvlJc w:val="left"/>
      <w:pPr>
        <w:ind w:left="2304" w:hanging="219"/>
      </w:pPr>
      <w:rPr>
        <w:rFonts w:hint="default"/>
        <w:lang w:val="el-GR" w:eastAsia="en-US" w:bidi="ar-SA"/>
      </w:rPr>
    </w:lvl>
    <w:lvl w:ilvl="4" w:tplc="CF5ED11A">
      <w:numFmt w:val="bullet"/>
      <w:lvlText w:val="•"/>
      <w:lvlJc w:val="left"/>
      <w:pPr>
        <w:ind w:left="3097" w:hanging="219"/>
      </w:pPr>
      <w:rPr>
        <w:rFonts w:hint="default"/>
        <w:lang w:val="el-GR" w:eastAsia="en-US" w:bidi="ar-SA"/>
      </w:rPr>
    </w:lvl>
    <w:lvl w:ilvl="5" w:tplc="81BC965E">
      <w:numFmt w:val="bullet"/>
      <w:lvlText w:val="•"/>
      <w:lvlJc w:val="left"/>
      <w:pPr>
        <w:ind w:left="3889" w:hanging="219"/>
      </w:pPr>
      <w:rPr>
        <w:rFonts w:hint="default"/>
        <w:lang w:val="el-GR" w:eastAsia="en-US" w:bidi="ar-SA"/>
      </w:rPr>
    </w:lvl>
    <w:lvl w:ilvl="6" w:tplc="21DC8056">
      <w:numFmt w:val="bullet"/>
      <w:lvlText w:val="•"/>
      <w:lvlJc w:val="left"/>
      <w:pPr>
        <w:ind w:left="4681" w:hanging="219"/>
      </w:pPr>
      <w:rPr>
        <w:rFonts w:hint="default"/>
        <w:lang w:val="el-GR" w:eastAsia="en-US" w:bidi="ar-SA"/>
      </w:rPr>
    </w:lvl>
    <w:lvl w:ilvl="7" w:tplc="F9C81C8C">
      <w:numFmt w:val="bullet"/>
      <w:lvlText w:val="•"/>
      <w:lvlJc w:val="left"/>
      <w:pPr>
        <w:ind w:left="5474" w:hanging="219"/>
      </w:pPr>
      <w:rPr>
        <w:rFonts w:hint="default"/>
        <w:lang w:val="el-GR" w:eastAsia="en-US" w:bidi="ar-SA"/>
      </w:rPr>
    </w:lvl>
    <w:lvl w:ilvl="8" w:tplc="9CF870AA">
      <w:numFmt w:val="bullet"/>
      <w:lvlText w:val="•"/>
      <w:lvlJc w:val="left"/>
      <w:pPr>
        <w:ind w:left="6266" w:hanging="219"/>
      </w:pPr>
      <w:rPr>
        <w:rFonts w:hint="default"/>
        <w:lang w:val="el-GR" w:eastAsia="en-US" w:bidi="ar-SA"/>
      </w:rPr>
    </w:lvl>
  </w:abstractNum>
  <w:abstractNum w:abstractNumId="116" w15:restartNumberingAfterBreak="0">
    <w:nsid w:val="25282B30"/>
    <w:multiLevelType w:val="hybridMultilevel"/>
    <w:tmpl w:val="1E6C67EE"/>
    <w:lvl w:ilvl="0" w:tplc="7AEC5196">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5D4A62E4">
      <w:numFmt w:val="bullet"/>
      <w:lvlText w:val="•"/>
      <w:lvlJc w:val="left"/>
      <w:pPr>
        <w:ind w:left="1199" w:hanging="361"/>
      </w:pPr>
      <w:rPr>
        <w:rFonts w:hint="default"/>
        <w:lang w:val="el-GR" w:eastAsia="en-US" w:bidi="ar-SA"/>
      </w:rPr>
    </w:lvl>
    <w:lvl w:ilvl="2" w:tplc="585C5C42">
      <w:numFmt w:val="bullet"/>
      <w:lvlText w:val="•"/>
      <w:lvlJc w:val="left"/>
      <w:pPr>
        <w:ind w:left="1939" w:hanging="361"/>
      </w:pPr>
      <w:rPr>
        <w:rFonts w:hint="default"/>
        <w:lang w:val="el-GR" w:eastAsia="en-US" w:bidi="ar-SA"/>
      </w:rPr>
    </w:lvl>
    <w:lvl w:ilvl="3" w:tplc="E952A336">
      <w:numFmt w:val="bullet"/>
      <w:lvlText w:val="•"/>
      <w:lvlJc w:val="left"/>
      <w:pPr>
        <w:ind w:left="2678" w:hanging="361"/>
      </w:pPr>
      <w:rPr>
        <w:rFonts w:hint="default"/>
        <w:lang w:val="el-GR" w:eastAsia="en-US" w:bidi="ar-SA"/>
      </w:rPr>
    </w:lvl>
    <w:lvl w:ilvl="4" w:tplc="EA904F1E">
      <w:numFmt w:val="bullet"/>
      <w:lvlText w:val="•"/>
      <w:lvlJc w:val="left"/>
      <w:pPr>
        <w:ind w:left="3418" w:hanging="361"/>
      </w:pPr>
      <w:rPr>
        <w:rFonts w:hint="default"/>
        <w:lang w:val="el-GR" w:eastAsia="en-US" w:bidi="ar-SA"/>
      </w:rPr>
    </w:lvl>
    <w:lvl w:ilvl="5" w:tplc="BC34954C">
      <w:numFmt w:val="bullet"/>
      <w:lvlText w:val="•"/>
      <w:lvlJc w:val="left"/>
      <w:pPr>
        <w:ind w:left="4158" w:hanging="361"/>
      </w:pPr>
      <w:rPr>
        <w:rFonts w:hint="default"/>
        <w:lang w:val="el-GR" w:eastAsia="en-US" w:bidi="ar-SA"/>
      </w:rPr>
    </w:lvl>
    <w:lvl w:ilvl="6" w:tplc="1770AB82">
      <w:numFmt w:val="bullet"/>
      <w:lvlText w:val="•"/>
      <w:lvlJc w:val="left"/>
      <w:pPr>
        <w:ind w:left="4897" w:hanging="361"/>
      </w:pPr>
      <w:rPr>
        <w:rFonts w:hint="default"/>
        <w:lang w:val="el-GR" w:eastAsia="en-US" w:bidi="ar-SA"/>
      </w:rPr>
    </w:lvl>
    <w:lvl w:ilvl="7" w:tplc="04F6CBF4">
      <w:numFmt w:val="bullet"/>
      <w:lvlText w:val="•"/>
      <w:lvlJc w:val="left"/>
      <w:pPr>
        <w:ind w:left="5637" w:hanging="361"/>
      </w:pPr>
      <w:rPr>
        <w:rFonts w:hint="default"/>
        <w:lang w:val="el-GR" w:eastAsia="en-US" w:bidi="ar-SA"/>
      </w:rPr>
    </w:lvl>
    <w:lvl w:ilvl="8" w:tplc="FC04A870">
      <w:numFmt w:val="bullet"/>
      <w:lvlText w:val="•"/>
      <w:lvlJc w:val="left"/>
      <w:pPr>
        <w:ind w:left="6376" w:hanging="361"/>
      </w:pPr>
      <w:rPr>
        <w:rFonts w:hint="default"/>
        <w:lang w:val="el-GR" w:eastAsia="en-US" w:bidi="ar-SA"/>
      </w:rPr>
    </w:lvl>
  </w:abstractNum>
  <w:abstractNum w:abstractNumId="117" w15:restartNumberingAfterBreak="0">
    <w:nsid w:val="2593312B"/>
    <w:multiLevelType w:val="hybridMultilevel"/>
    <w:tmpl w:val="E88E13E4"/>
    <w:lvl w:ilvl="0" w:tplc="92B0D722">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F564C2F2">
      <w:numFmt w:val="bullet"/>
      <w:lvlText w:val="•"/>
      <w:lvlJc w:val="left"/>
      <w:pPr>
        <w:ind w:left="1175" w:hanging="361"/>
      </w:pPr>
      <w:rPr>
        <w:rFonts w:hint="default"/>
        <w:lang w:val="el-GR" w:eastAsia="en-US" w:bidi="ar-SA"/>
      </w:rPr>
    </w:lvl>
    <w:lvl w:ilvl="2" w:tplc="6F42BE24">
      <w:numFmt w:val="bullet"/>
      <w:lvlText w:val="•"/>
      <w:lvlJc w:val="left"/>
      <w:pPr>
        <w:ind w:left="1890" w:hanging="361"/>
      </w:pPr>
      <w:rPr>
        <w:rFonts w:hint="default"/>
        <w:lang w:val="el-GR" w:eastAsia="en-US" w:bidi="ar-SA"/>
      </w:rPr>
    </w:lvl>
    <w:lvl w:ilvl="3" w:tplc="116CE1C4">
      <w:numFmt w:val="bullet"/>
      <w:lvlText w:val="•"/>
      <w:lvlJc w:val="left"/>
      <w:pPr>
        <w:ind w:left="2606" w:hanging="361"/>
      </w:pPr>
      <w:rPr>
        <w:rFonts w:hint="default"/>
        <w:lang w:val="el-GR" w:eastAsia="en-US" w:bidi="ar-SA"/>
      </w:rPr>
    </w:lvl>
    <w:lvl w:ilvl="4" w:tplc="C1A21006">
      <w:numFmt w:val="bullet"/>
      <w:lvlText w:val="•"/>
      <w:lvlJc w:val="left"/>
      <w:pPr>
        <w:ind w:left="3321" w:hanging="361"/>
      </w:pPr>
      <w:rPr>
        <w:rFonts w:hint="default"/>
        <w:lang w:val="el-GR" w:eastAsia="en-US" w:bidi="ar-SA"/>
      </w:rPr>
    </w:lvl>
    <w:lvl w:ilvl="5" w:tplc="014ACA6E">
      <w:numFmt w:val="bullet"/>
      <w:lvlText w:val="•"/>
      <w:lvlJc w:val="left"/>
      <w:pPr>
        <w:ind w:left="4037" w:hanging="361"/>
      </w:pPr>
      <w:rPr>
        <w:rFonts w:hint="default"/>
        <w:lang w:val="el-GR" w:eastAsia="en-US" w:bidi="ar-SA"/>
      </w:rPr>
    </w:lvl>
    <w:lvl w:ilvl="6" w:tplc="8B78F34A">
      <w:numFmt w:val="bullet"/>
      <w:lvlText w:val="•"/>
      <w:lvlJc w:val="left"/>
      <w:pPr>
        <w:ind w:left="4752" w:hanging="361"/>
      </w:pPr>
      <w:rPr>
        <w:rFonts w:hint="default"/>
        <w:lang w:val="el-GR" w:eastAsia="en-US" w:bidi="ar-SA"/>
      </w:rPr>
    </w:lvl>
    <w:lvl w:ilvl="7" w:tplc="1442A858">
      <w:numFmt w:val="bullet"/>
      <w:lvlText w:val="•"/>
      <w:lvlJc w:val="left"/>
      <w:pPr>
        <w:ind w:left="5467" w:hanging="361"/>
      </w:pPr>
      <w:rPr>
        <w:rFonts w:hint="default"/>
        <w:lang w:val="el-GR" w:eastAsia="en-US" w:bidi="ar-SA"/>
      </w:rPr>
    </w:lvl>
    <w:lvl w:ilvl="8" w:tplc="E6EA61B8">
      <w:numFmt w:val="bullet"/>
      <w:lvlText w:val="•"/>
      <w:lvlJc w:val="left"/>
      <w:pPr>
        <w:ind w:left="6183" w:hanging="361"/>
      </w:pPr>
      <w:rPr>
        <w:rFonts w:hint="default"/>
        <w:lang w:val="el-GR" w:eastAsia="en-US" w:bidi="ar-SA"/>
      </w:rPr>
    </w:lvl>
  </w:abstractNum>
  <w:abstractNum w:abstractNumId="118" w15:restartNumberingAfterBreak="0">
    <w:nsid w:val="26221DC3"/>
    <w:multiLevelType w:val="hybridMultilevel"/>
    <w:tmpl w:val="FE7EC4C2"/>
    <w:lvl w:ilvl="0" w:tplc="B98834D0">
      <w:numFmt w:val="bullet"/>
      <w:lvlText w:val=""/>
      <w:lvlJc w:val="left"/>
      <w:pPr>
        <w:ind w:left="467" w:hanging="360"/>
      </w:pPr>
      <w:rPr>
        <w:rFonts w:ascii="Wingdings" w:eastAsia="Wingdings" w:hAnsi="Wingdings" w:cs="Wingdings" w:hint="default"/>
        <w:b w:val="0"/>
        <w:bCs w:val="0"/>
        <w:i w:val="0"/>
        <w:iCs w:val="0"/>
        <w:w w:val="100"/>
        <w:sz w:val="18"/>
        <w:szCs w:val="18"/>
        <w:lang w:val="el-GR" w:eastAsia="en-US" w:bidi="ar-SA"/>
      </w:rPr>
    </w:lvl>
    <w:lvl w:ilvl="1" w:tplc="5CC0C44A">
      <w:numFmt w:val="bullet"/>
      <w:lvlText w:val=""/>
      <w:lvlJc w:val="left"/>
      <w:pPr>
        <w:ind w:left="1188" w:hanging="360"/>
      </w:pPr>
      <w:rPr>
        <w:rFonts w:ascii="Symbol" w:eastAsia="Symbol" w:hAnsi="Symbol" w:cs="Symbol" w:hint="default"/>
        <w:b w:val="0"/>
        <w:bCs w:val="0"/>
        <w:i w:val="0"/>
        <w:iCs w:val="0"/>
        <w:w w:val="99"/>
        <w:sz w:val="20"/>
        <w:szCs w:val="20"/>
        <w:lang w:val="el-GR" w:eastAsia="en-US" w:bidi="ar-SA"/>
      </w:rPr>
    </w:lvl>
    <w:lvl w:ilvl="2" w:tplc="DE5CFE90">
      <w:numFmt w:val="bullet"/>
      <w:lvlText w:val="•"/>
      <w:lvlJc w:val="left"/>
      <w:pPr>
        <w:ind w:left="1838" w:hanging="360"/>
      </w:pPr>
      <w:rPr>
        <w:rFonts w:hint="default"/>
        <w:lang w:val="el-GR" w:eastAsia="en-US" w:bidi="ar-SA"/>
      </w:rPr>
    </w:lvl>
    <w:lvl w:ilvl="3" w:tplc="715E8A34">
      <w:numFmt w:val="bullet"/>
      <w:lvlText w:val="•"/>
      <w:lvlJc w:val="left"/>
      <w:pPr>
        <w:ind w:left="2496" w:hanging="360"/>
      </w:pPr>
      <w:rPr>
        <w:rFonts w:hint="default"/>
        <w:lang w:val="el-GR" w:eastAsia="en-US" w:bidi="ar-SA"/>
      </w:rPr>
    </w:lvl>
    <w:lvl w:ilvl="4" w:tplc="8F287B7A">
      <w:numFmt w:val="bullet"/>
      <w:lvlText w:val="•"/>
      <w:lvlJc w:val="left"/>
      <w:pPr>
        <w:ind w:left="3154" w:hanging="360"/>
      </w:pPr>
      <w:rPr>
        <w:rFonts w:hint="default"/>
        <w:lang w:val="el-GR" w:eastAsia="en-US" w:bidi="ar-SA"/>
      </w:rPr>
    </w:lvl>
    <w:lvl w:ilvl="5" w:tplc="7608AE64">
      <w:numFmt w:val="bullet"/>
      <w:lvlText w:val="•"/>
      <w:lvlJc w:val="left"/>
      <w:pPr>
        <w:ind w:left="3812" w:hanging="360"/>
      </w:pPr>
      <w:rPr>
        <w:rFonts w:hint="default"/>
        <w:lang w:val="el-GR" w:eastAsia="en-US" w:bidi="ar-SA"/>
      </w:rPr>
    </w:lvl>
    <w:lvl w:ilvl="6" w:tplc="C938DFD8">
      <w:numFmt w:val="bullet"/>
      <w:lvlText w:val="•"/>
      <w:lvlJc w:val="left"/>
      <w:pPr>
        <w:ind w:left="4470" w:hanging="360"/>
      </w:pPr>
      <w:rPr>
        <w:rFonts w:hint="default"/>
        <w:lang w:val="el-GR" w:eastAsia="en-US" w:bidi="ar-SA"/>
      </w:rPr>
    </w:lvl>
    <w:lvl w:ilvl="7" w:tplc="DF287A9C">
      <w:numFmt w:val="bullet"/>
      <w:lvlText w:val="•"/>
      <w:lvlJc w:val="left"/>
      <w:pPr>
        <w:ind w:left="5128" w:hanging="360"/>
      </w:pPr>
      <w:rPr>
        <w:rFonts w:hint="default"/>
        <w:lang w:val="el-GR" w:eastAsia="en-US" w:bidi="ar-SA"/>
      </w:rPr>
    </w:lvl>
    <w:lvl w:ilvl="8" w:tplc="1D687908">
      <w:numFmt w:val="bullet"/>
      <w:lvlText w:val="•"/>
      <w:lvlJc w:val="left"/>
      <w:pPr>
        <w:ind w:left="5786" w:hanging="360"/>
      </w:pPr>
      <w:rPr>
        <w:rFonts w:hint="default"/>
        <w:lang w:val="el-GR" w:eastAsia="en-US" w:bidi="ar-SA"/>
      </w:rPr>
    </w:lvl>
  </w:abstractNum>
  <w:abstractNum w:abstractNumId="119" w15:restartNumberingAfterBreak="0">
    <w:nsid w:val="2664788B"/>
    <w:multiLevelType w:val="hybridMultilevel"/>
    <w:tmpl w:val="9AFAFD82"/>
    <w:lvl w:ilvl="0" w:tplc="1A06971A">
      <w:numFmt w:val="bullet"/>
      <w:lvlText w:val="-"/>
      <w:lvlJc w:val="left"/>
      <w:pPr>
        <w:ind w:left="463" w:hanging="361"/>
      </w:pPr>
      <w:rPr>
        <w:rFonts w:ascii="Courier New" w:eastAsia="Courier New" w:hAnsi="Courier New" w:cs="Courier New" w:hint="default"/>
        <w:b w:val="0"/>
        <w:bCs w:val="0"/>
        <w:i w:val="0"/>
        <w:iCs w:val="0"/>
        <w:w w:val="99"/>
        <w:sz w:val="20"/>
        <w:szCs w:val="20"/>
        <w:lang w:val="el-GR" w:eastAsia="en-US" w:bidi="ar-SA"/>
      </w:rPr>
    </w:lvl>
    <w:lvl w:ilvl="1" w:tplc="28268AA0">
      <w:numFmt w:val="bullet"/>
      <w:lvlText w:val="•"/>
      <w:lvlJc w:val="left"/>
      <w:pPr>
        <w:ind w:left="1240" w:hanging="361"/>
      </w:pPr>
      <w:rPr>
        <w:rFonts w:hint="default"/>
        <w:lang w:val="el-GR" w:eastAsia="en-US" w:bidi="ar-SA"/>
      </w:rPr>
    </w:lvl>
    <w:lvl w:ilvl="2" w:tplc="8F063CA2">
      <w:numFmt w:val="bullet"/>
      <w:lvlText w:val="•"/>
      <w:lvlJc w:val="left"/>
      <w:pPr>
        <w:ind w:left="2020" w:hanging="361"/>
      </w:pPr>
      <w:rPr>
        <w:rFonts w:hint="default"/>
        <w:lang w:val="el-GR" w:eastAsia="en-US" w:bidi="ar-SA"/>
      </w:rPr>
    </w:lvl>
    <w:lvl w:ilvl="3" w:tplc="842E5224">
      <w:numFmt w:val="bullet"/>
      <w:lvlText w:val="•"/>
      <w:lvlJc w:val="left"/>
      <w:pPr>
        <w:ind w:left="2800" w:hanging="361"/>
      </w:pPr>
      <w:rPr>
        <w:rFonts w:hint="default"/>
        <w:lang w:val="el-GR" w:eastAsia="en-US" w:bidi="ar-SA"/>
      </w:rPr>
    </w:lvl>
    <w:lvl w:ilvl="4" w:tplc="AE44F080">
      <w:numFmt w:val="bullet"/>
      <w:lvlText w:val="•"/>
      <w:lvlJc w:val="left"/>
      <w:pPr>
        <w:ind w:left="3580" w:hanging="361"/>
      </w:pPr>
      <w:rPr>
        <w:rFonts w:hint="default"/>
        <w:lang w:val="el-GR" w:eastAsia="en-US" w:bidi="ar-SA"/>
      </w:rPr>
    </w:lvl>
    <w:lvl w:ilvl="5" w:tplc="0174FB18">
      <w:numFmt w:val="bullet"/>
      <w:lvlText w:val="•"/>
      <w:lvlJc w:val="left"/>
      <w:pPr>
        <w:ind w:left="4361" w:hanging="361"/>
      </w:pPr>
      <w:rPr>
        <w:rFonts w:hint="default"/>
        <w:lang w:val="el-GR" w:eastAsia="en-US" w:bidi="ar-SA"/>
      </w:rPr>
    </w:lvl>
    <w:lvl w:ilvl="6" w:tplc="62A0F64E">
      <w:numFmt w:val="bullet"/>
      <w:lvlText w:val="•"/>
      <w:lvlJc w:val="left"/>
      <w:pPr>
        <w:ind w:left="5141" w:hanging="361"/>
      </w:pPr>
      <w:rPr>
        <w:rFonts w:hint="default"/>
        <w:lang w:val="el-GR" w:eastAsia="en-US" w:bidi="ar-SA"/>
      </w:rPr>
    </w:lvl>
    <w:lvl w:ilvl="7" w:tplc="CC8218FE">
      <w:numFmt w:val="bullet"/>
      <w:lvlText w:val="•"/>
      <w:lvlJc w:val="left"/>
      <w:pPr>
        <w:ind w:left="5921" w:hanging="361"/>
      </w:pPr>
      <w:rPr>
        <w:rFonts w:hint="default"/>
        <w:lang w:val="el-GR" w:eastAsia="en-US" w:bidi="ar-SA"/>
      </w:rPr>
    </w:lvl>
    <w:lvl w:ilvl="8" w:tplc="1B365262">
      <w:numFmt w:val="bullet"/>
      <w:lvlText w:val="•"/>
      <w:lvlJc w:val="left"/>
      <w:pPr>
        <w:ind w:left="6701" w:hanging="361"/>
      </w:pPr>
      <w:rPr>
        <w:rFonts w:hint="default"/>
        <w:lang w:val="el-GR" w:eastAsia="en-US" w:bidi="ar-SA"/>
      </w:rPr>
    </w:lvl>
  </w:abstractNum>
  <w:abstractNum w:abstractNumId="120" w15:restartNumberingAfterBreak="0">
    <w:nsid w:val="26D7436B"/>
    <w:multiLevelType w:val="hybridMultilevel"/>
    <w:tmpl w:val="60D8C15A"/>
    <w:lvl w:ilvl="0" w:tplc="0B8A04C2">
      <w:numFmt w:val="bullet"/>
      <w:lvlText w:val=""/>
      <w:lvlJc w:val="left"/>
      <w:pPr>
        <w:ind w:left="442" w:hanging="284"/>
      </w:pPr>
      <w:rPr>
        <w:rFonts w:ascii="Symbol" w:eastAsia="Symbol" w:hAnsi="Symbol" w:cs="Symbol" w:hint="default"/>
        <w:b w:val="0"/>
        <w:bCs w:val="0"/>
        <w:i w:val="0"/>
        <w:iCs w:val="0"/>
        <w:w w:val="99"/>
        <w:sz w:val="20"/>
        <w:szCs w:val="20"/>
        <w:lang w:val="el-GR" w:eastAsia="en-US" w:bidi="ar-SA"/>
      </w:rPr>
    </w:lvl>
    <w:lvl w:ilvl="1" w:tplc="C038BD04">
      <w:numFmt w:val="bullet"/>
      <w:lvlText w:val="•"/>
      <w:lvlJc w:val="left"/>
      <w:pPr>
        <w:ind w:left="1181" w:hanging="284"/>
      </w:pPr>
      <w:rPr>
        <w:rFonts w:hint="default"/>
        <w:lang w:val="el-GR" w:eastAsia="en-US" w:bidi="ar-SA"/>
      </w:rPr>
    </w:lvl>
    <w:lvl w:ilvl="2" w:tplc="FB78DD56">
      <w:numFmt w:val="bullet"/>
      <w:lvlText w:val="•"/>
      <w:lvlJc w:val="left"/>
      <w:pPr>
        <w:ind w:left="1922" w:hanging="284"/>
      </w:pPr>
      <w:rPr>
        <w:rFonts w:hint="default"/>
        <w:lang w:val="el-GR" w:eastAsia="en-US" w:bidi="ar-SA"/>
      </w:rPr>
    </w:lvl>
    <w:lvl w:ilvl="3" w:tplc="C67C28E0">
      <w:numFmt w:val="bullet"/>
      <w:lvlText w:val="•"/>
      <w:lvlJc w:val="left"/>
      <w:pPr>
        <w:ind w:left="2663" w:hanging="284"/>
      </w:pPr>
      <w:rPr>
        <w:rFonts w:hint="default"/>
        <w:lang w:val="el-GR" w:eastAsia="en-US" w:bidi="ar-SA"/>
      </w:rPr>
    </w:lvl>
    <w:lvl w:ilvl="4" w:tplc="8C38B2D8">
      <w:numFmt w:val="bullet"/>
      <w:lvlText w:val="•"/>
      <w:lvlJc w:val="left"/>
      <w:pPr>
        <w:ind w:left="3404" w:hanging="284"/>
      </w:pPr>
      <w:rPr>
        <w:rFonts w:hint="default"/>
        <w:lang w:val="el-GR" w:eastAsia="en-US" w:bidi="ar-SA"/>
      </w:rPr>
    </w:lvl>
    <w:lvl w:ilvl="5" w:tplc="9FA64D2E">
      <w:numFmt w:val="bullet"/>
      <w:lvlText w:val="•"/>
      <w:lvlJc w:val="left"/>
      <w:pPr>
        <w:ind w:left="4145" w:hanging="284"/>
      </w:pPr>
      <w:rPr>
        <w:rFonts w:hint="default"/>
        <w:lang w:val="el-GR" w:eastAsia="en-US" w:bidi="ar-SA"/>
      </w:rPr>
    </w:lvl>
    <w:lvl w:ilvl="6" w:tplc="6D3CF922">
      <w:numFmt w:val="bullet"/>
      <w:lvlText w:val="•"/>
      <w:lvlJc w:val="left"/>
      <w:pPr>
        <w:ind w:left="4886" w:hanging="284"/>
      </w:pPr>
      <w:rPr>
        <w:rFonts w:hint="default"/>
        <w:lang w:val="el-GR" w:eastAsia="en-US" w:bidi="ar-SA"/>
      </w:rPr>
    </w:lvl>
    <w:lvl w:ilvl="7" w:tplc="1032AE88">
      <w:numFmt w:val="bullet"/>
      <w:lvlText w:val="•"/>
      <w:lvlJc w:val="left"/>
      <w:pPr>
        <w:ind w:left="5627" w:hanging="284"/>
      </w:pPr>
      <w:rPr>
        <w:rFonts w:hint="default"/>
        <w:lang w:val="el-GR" w:eastAsia="en-US" w:bidi="ar-SA"/>
      </w:rPr>
    </w:lvl>
    <w:lvl w:ilvl="8" w:tplc="20BEA3F2">
      <w:numFmt w:val="bullet"/>
      <w:lvlText w:val="•"/>
      <w:lvlJc w:val="left"/>
      <w:pPr>
        <w:ind w:left="6368" w:hanging="284"/>
      </w:pPr>
      <w:rPr>
        <w:rFonts w:hint="default"/>
        <w:lang w:val="el-GR" w:eastAsia="en-US" w:bidi="ar-SA"/>
      </w:rPr>
    </w:lvl>
  </w:abstractNum>
  <w:abstractNum w:abstractNumId="121" w15:restartNumberingAfterBreak="0">
    <w:nsid w:val="27EE162B"/>
    <w:multiLevelType w:val="hybridMultilevel"/>
    <w:tmpl w:val="58B8DDE4"/>
    <w:lvl w:ilvl="0" w:tplc="F4F4F006">
      <w:numFmt w:val="bullet"/>
      <w:lvlText w:val=""/>
      <w:lvlJc w:val="left"/>
      <w:pPr>
        <w:ind w:left="980" w:hanging="360"/>
      </w:pPr>
      <w:rPr>
        <w:rFonts w:ascii="Symbol" w:eastAsia="Symbol" w:hAnsi="Symbol" w:cs="Symbol" w:hint="default"/>
        <w:w w:val="99"/>
        <w:lang w:val="el-GR" w:eastAsia="en-US" w:bidi="ar-SA"/>
      </w:rPr>
    </w:lvl>
    <w:lvl w:ilvl="1" w:tplc="C976622E">
      <w:numFmt w:val="bullet"/>
      <w:lvlText w:val="•"/>
      <w:lvlJc w:val="left"/>
      <w:pPr>
        <w:ind w:left="1912" w:hanging="360"/>
      </w:pPr>
      <w:rPr>
        <w:rFonts w:hint="default"/>
        <w:lang w:val="el-GR" w:eastAsia="en-US" w:bidi="ar-SA"/>
      </w:rPr>
    </w:lvl>
    <w:lvl w:ilvl="2" w:tplc="044ACF2C">
      <w:numFmt w:val="bullet"/>
      <w:lvlText w:val="•"/>
      <w:lvlJc w:val="left"/>
      <w:pPr>
        <w:ind w:left="2845" w:hanging="360"/>
      </w:pPr>
      <w:rPr>
        <w:rFonts w:hint="default"/>
        <w:lang w:val="el-GR" w:eastAsia="en-US" w:bidi="ar-SA"/>
      </w:rPr>
    </w:lvl>
    <w:lvl w:ilvl="3" w:tplc="7D3ABC8C">
      <w:numFmt w:val="bullet"/>
      <w:lvlText w:val="•"/>
      <w:lvlJc w:val="left"/>
      <w:pPr>
        <w:ind w:left="3777" w:hanging="360"/>
      </w:pPr>
      <w:rPr>
        <w:rFonts w:hint="default"/>
        <w:lang w:val="el-GR" w:eastAsia="en-US" w:bidi="ar-SA"/>
      </w:rPr>
    </w:lvl>
    <w:lvl w:ilvl="4" w:tplc="BC2EDE60">
      <w:numFmt w:val="bullet"/>
      <w:lvlText w:val="•"/>
      <w:lvlJc w:val="left"/>
      <w:pPr>
        <w:ind w:left="4710" w:hanging="360"/>
      </w:pPr>
      <w:rPr>
        <w:rFonts w:hint="default"/>
        <w:lang w:val="el-GR" w:eastAsia="en-US" w:bidi="ar-SA"/>
      </w:rPr>
    </w:lvl>
    <w:lvl w:ilvl="5" w:tplc="BF04908A">
      <w:numFmt w:val="bullet"/>
      <w:lvlText w:val="•"/>
      <w:lvlJc w:val="left"/>
      <w:pPr>
        <w:ind w:left="5643" w:hanging="360"/>
      </w:pPr>
      <w:rPr>
        <w:rFonts w:hint="default"/>
        <w:lang w:val="el-GR" w:eastAsia="en-US" w:bidi="ar-SA"/>
      </w:rPr>
    </w:lvl>
    <w:lvl w:ilvl="6" w:tplc="A086C714">
      <w:numFmt w:val="bullet"/>
      <w:lvlText w:val="•"/>
      <w:lvlJc w:val="left"/>
      <w:pPr>
        <w:ind w:left="6575" w:hanging="360"/>
      </w:pPr>
      <w:rPr>
        <w:rFonts w:hint="default"/>
        <w:lang w:val="el-GR" w:eastAsia="en-US" w:bidi="ar-SA"/>
      </w:rPr>
    </w:lvl>
    <w:lvl w:ilvl="7" w:tplc="C4ACB082">
      <w:numFmt w:val="bullet"/>
      <w:lvlText w:val="•"/>
      <w:lvlJc w:val="left"/>
      <w:pPr>
        <w:ind w:left="7508" w:hanging="360"/>
      </w:pPr>
      <w:rPr>
        <w:rFonts w:hint="default"/>
        <w:lang w:val="el-GR" w:eastAsia="en-US" w:bidi="ar-SA"/>
      </w:rPr>
    </w:lvl>
    <w:lvl w:ilvl="8" w:tplc="131A443A">
      <w:numFmt w:val="bullet"/>
      <w:lvlText w:val="•"/>
      <w:lvlJc w:val="left"/>
      <w:pPr>
        <w:ind w:left="8441" w:hanging="360"/>
      </w:pPr>
      <w:rPr>
        <w:rFonts w:hint="default"/>
        <w:lang w:val="el-GR" w:eastAsia="en-US" w:bidi="ar-SA"/>
      </w:rPr>
    </w:lvl>
  </w:abstractNum>
  <w:abstractNum w:abstractNumId="122" w15:restartNumberingAfterBreak="0">
    <w:nsid w:val="280918EE"/>
    <w:multiLevelType w:val="hybridMultilevel"/>
    <w:tmpl w:val="12A83B1C"/>
    <w:lvl w:ilvl="0" w:tplc="21E82938">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D0A4BC6C">
      <w:numFmt w:val="bullet"/>
      <w:lvlText w:val="•"/>
      <w:lvlJc w:val="left"/>
      <w:pPr>
        <w:ind w:left="1175" w:hanging="361"/>
      </w:pPr>
      <w:rPr>
        <w:rFonts w:hint="default"/>
        <w:lang w:val="el-GR" w:eastAsia="en-US" w:bidi="ar-SA"/>
      </w:rPr>
    </w:lvl>
    <w:lvl w:ilvl="2" w:tplc="F43EA182">
      <w:numFmt w:val="bullet"/>
      <w:lvlText w:val="•"/>
      <w:lvlJc w:val="left"/>
      <w:pPr>
        <w:ind w:left="1890" w:hanging="361"/>
      </w:pPr>
      <w:rPr>
        <w:rFonts w:hint="default"/>
        <w:lang w:val="el-GR" w:eastAsia="en-US" w:bidi="ar-SA"/>
      </w:rPr>
    </w:lvl>
    <w:lvl w:ilvl="3" w:tplc="71CE7CDE">
      <w:numFmt w:val="bullet"/>
      <w:lvlText w:val="•"/>
      <w:lvlJc w:val="left"/>
      <w:pPr>
        <w:ind w:left="2606" w:hanging="361"/>
      </w:pPr>
      <w:rPr>
        <w:rFonts w:hint="default"/>
        <w:lang w:val="el-GR" w:eastAsia="en-US" w:bidi="ar-SA"/>
      </w:rPr>
    </w:lvl>
    <w:lvl w:ilvl="4" w:tplc="DEA4DB2A">
      <w:numFmt w:val="bullet"/>
      <w:lvlText w:val="•"/>
      <w:lvlJc w:val="left"/>
      <w:pPr>
        <w:ind w:left="3321" w:hanging="361"/>
      </w:pPr>
      <w:rPr>
        <w:rFonts w:hint="default"/>
        <w:lang w:val="el-GR" w:eastAsia="en-US" w:bidi="ar-SA"/>
      </w:rPr>
    </w:lvl>
    <w:lvl w:ilvl="5" w:tplc="833E709A">
      <w:numFmt w:val="bullet"/>
      <w:lvlText w:val="•"/>
      <w:lvlJc w:val="left"/>
      <w:pPr>
        <w:ind w:left="4037" w:hanging="361"/>
      </w:pPr>
      <w:rPr>
        <w:rFonts w:hint="default"/>
        <w:lang w:val="el-GR" w:eastAsia="en-US" w:bidi="ar-SA"/>
      </w:rPr>
    </w:lvl>
    <w:lvl w:ilvl="6" w:tplc="61A44D64">
      <w:numFmt w:val="bullet"/>
      <w:lvlText w:val="•"/>
      <w:lvlJc w:val="left"/>
      <w:pPr>
        <w:ind w:left="4752" w:hanging="361"/>
      </w:pPr>
      <w:rPr>
        <w:rFonts w:hint="default"/>
        <w:lang w:val="el-GR" w:eastAsia="en-US" w:bidi="ar-SA"/>
      </w:rPr>
    </w:lvl>
    <w:lvl w:ilvl="7" w:tplc="74402A34">
      <w:numFmt w:val="bullet"/>
      <w:lvlText w:val="•"/>
      <w:lvlJc w:val="left"/>
      <w:pPr>
        <w:ind w:left="5467" w:hanging="361"/>
      </w:pPr>
      <w:rPr>
        <w:rFonts w:hint="default"/>
        <w:lang w:val="el-GR" w:eastAsia="en-US" w:bidi="ar-SA"/>
      </w:rPr>
    </w:lvl>
    <w:lvl w:ilvl="8" w:tplc="7932E898">
      <w:numFmt w:val="bullet"/>
      <w:lvlText w:val="•"/>
      <w:lvlJc w:val="left"/>
      <w:pPr>
        <w:ind w:left="6183" w:hanging="361"/>
      </w:pPr>
      <w:rPr>
        <w:rFonts w:hint="default"/>
        <w:lang w:val="el-GR" w:eastAsia="en-US" w:bidi="ar-SA"/>
      </w:rPr>
    </w:lvl>
  </w:abstractNum>
  <w:abstractNum w:abstractNumId="123" w15:restartNumberingAfterBreak="0">
    <w:nsid w:val="282A0BCB"/>
    <w:multiLevelType w:val="hybridMultilevel"/>
    <w:tmpl w:val="3AEE47BE"/>
    <w:lvl w:ilvl="0" w:tplc="981E62D8">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842CF3DA">
      <w:numFmt w:val="bullet"/>
      <w:lvlText w:val="•"/>
      <w:lvlJc w:val="left"/>
      <w:pPr>
        <w:ind w:left="1209" w:hanging="360"/>
      </w:pPr>
      <w:rPr>
        <w:rFonts w:hint="default"/>
        <w:lang w:val="el-GR" w:eastAsia="en-US" w:bidi="ar-SA"/>
      </w:rPr>
    </w:lvl>
    <w:lvl w:ilvl="2" w:tplc="AF82BF88">
      <w:numFmt w:val="bullet"/>
      <w:lvlText w:val="•"/>
      <w:lvlJc w:val="left"/>
      <w:pPr>
        <w:ind w:left="1959" w:hanging="360"/>
      </w:pPr>
      <w:rPr>
        <w:rFonts w:hint="default"/>
        <w:lang w:val="el-GR" w:eastAsia="en-US" w:bidi="ar-SA"/>
      </w:rPr>
    </w:lvl>
    <w:lvl w:ilvl="3" w:tplc="372AA6B8">
      <w:numFmt w:val="bullet"/>
      <w:lvlText w:val="•"/>
      <w:lvlJc w:val="left"/>
      <w:pPr>
        <w:ind w:left="2709" w:hanging="360"/>
      </w:pPr>
      <w:rPr>
        <w:rFonts w:hint="default"/>
        <w:lang w:val="el-GR" w:eastAsia="en-US" w:bidi="ar-SA"/>
      </w:rPr>
    </w:lvl>
    <w:lvl w:ilvl="4" w:tplc="5C8CD2B2">
      <w:numFmt w:val="bullet"/>
      <w:lvlText w:val="•"/>
      <w:lvlJc w:val="left"/>
      <w:pPr>
        <w:ind w:left="3458" w:hanging="360"/>
      </w:pPr>
      <w:rPr>
        <w:rFonts w:hint="default"/>
        <w:lang w:val="el-GR" w:eastAsia="en-US" w:bidi="ar-SA"/>
      </w:rPr>
    </w:lvl>
    <w:lvl w:ilvl="5" w:tplc="83F84452">
      <w:numFmt w:val="bullet"/>
      <w:lvlText w:val="•"/>
      <w:lvlJc w:val="left"/>
      <w:pPr>
        <w:ind w:left="4208" w:hanging="360"/>
      </w:pPr>
      <w:rPr>
        <w:rFonts w:hint="default"/>
        <w:lang w:val="el-GR" w:eastAsia="en-US" w:bidi="ar-SA"/>
      </w:rPr>
    </w:lvl>
    <w:lvl w:ilvl="6" w:tplc="69100544">
      <w:numFmt w:val="bullet"/>
      <w:lvlText w:val="•"/>
      <w:lvlJc w:val="left"/>
      <w:pPr>
        <w:ind w:left="4958" w:hanging="360"/>
      </w:pPr>
      <w:rPr>
        <w:rFonts w:hint="default"/>
        <w:lang w:val="el-GR" w:eastAsia="en-US" w:bidi="ar-SA"/>
      </w:rPr>
    </w:lvl>
    <w:lvl w:ilvl="7" w:tplc="3DA43F48">
      <w:numFmt w:val="bullet"/>
      <w:lvlText w:val="•"/>
      <w:lvlJc w:val="left"/>
      <w:pPr>
        <w:ind w:left="5707" w:hanging="360"/>
      </w:pPr>
      <w:rPr>
        <w:rFonts w:hint="default"/>
        <w:lang w:val="el-GR" w:eastAsia="en-US" w:bidi="ar-SA"/>
      </w:rPr>
    </w:lvl>
    <w:lvl w:ilvl="8" w:tplc="057CC63C">
      <w:numFmt w:val="bullet"/>
      <w:lvlText w:val="•"/>
      <w:lvlJc w:val="left"/>
      <w:pPr>
        <w:ind w:left="6457" w:hanging="360"/>
      </w:pPr>
      <w:rPr>
        <w:rFonts w:hint="default"/>
        <w:lang w:val="el-GR" w:eastAsia="en-US" w:bidi="ar-SA"/>
      </w:rPr>
    </w:lvl>
  </w:abstractNum>
  <w:abstractNum w:abstractNumId="124" w15:restartNumberingAfterBreak="0">
    <w:nsid w:val="294A3DD4"/>
    <w:multiLevelType w:val="hybridMultilevel"/>
    <w:tmpl w:val="80024850"/>
    <w:lvl w:ilvl="0" w:tplc="96BC5508">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A2368732">
      <w:numFmt w:val="bullet"/>
      <w:lvlText w:val="•"/>
      <w:lvlJc w:val="left"/>
      <w:pPr>
        <w:ind w:left="1209" w:hanging="360"/>
      </w:pPr>
      <w:rPr>
        <w:rFonts w:hint="default"/>
        <w:lang w:val="el-GR" w:eastAsia="en-US" w:bidi="ar-SA"/>
      </w:rPr>
    </w:lvl>
    <w:lvl w:ilvl="2" w:tplc="ED845EAE">
      <w:numFmt w:val="bullet"/>
      <w:lvlText w:val="•"/>
      <w:lvlJc w:val="left"/>
      <w:pPr>
        <w:ind w:left="1959" w:hanging="360"/>
      </w:pPr>
      <w:rPr>
        <w:rFonts w:hint="default"/>
        <w:lang w:val="el-GR" w:eastAsia="en-US" w:bidi="ar-SA"/>
      </w:rPr>
    </w:lvl>
    <w:lvl w:ilvl="3" w:tplc="947610B8">
      <w:numFmt w:val="bullet"/>
      <w:lvlText w:val="•"/>
      <w:lvlJc w:val="left"/>
      <w:pPr>
        <w:ind w:left="2709" w:hanging="360"/>
      </w:pPr>
      <w:rPr>
        <w:rFonts w:hint="default"/>
        <w:lang w:val="el-GR" w:eastAsia="en-US" w:bidi="ar-SA"/>
      </w:rPr>
    </w:lvl>
    <w:lvl w:ilvl="4" w:tplc="A614BAF2">
      <w:numFmt w:val="bullet"/>
      <w:lvlText w:val="•"/>
      <w:lvlJc w:val="left"/>
      <w:pPr>
        <w:ind w:left="3458" w:hanging="360"/>
      </w:pPr>
      <w:rPr>
        <w:rFonts w:hint="default"/>
        <w:lang w:val="el-GR" w:eastAsia="en-US" w:bidi="ar-SA"/>
      </w:rPr>
    </w:lvl>
    <w:lvl w:ilvl="5" w:tplc="8F88EE20">
      <w:numFmt w:val="bullet"/>
      <w:lvlText w:val="•"/>
      <w:lvlJc w:val="left"/>
      <w:pPr>
        <w:ind w:left="4208" w:hanging="360"/>
      </w:pPr>
      <w:rPr>
        <w:rFonts w:hint="default"/>
        <w:lang w:val="el-GR" w:eastAsia="en-US" w:bidi="ar-SA"/>
      </w:rPr>
    </w:lvl>
    <w:lvl w:ilvl="6" w:tplc="E83E1872">
      <w:numFmt w:val="bullet"/>
      <w:lvlText w:val="•"/>
      <w:lvlJc w:val="left"/>
      <w:pPr>
        <w:ind w:left="4958" w:hanging="360"/>
      </w:pPr>
      <w:rPr>
        <w:rFonts w:hint="default"/>
        <w:lang w:val="el-GR" w:eastAsia="en-US" w:bidi="ar-SA"/>
      </w:rPr>
    </w:lvl>
    <w:lvl w:ilvl="7" w:tplc="193A195E">
      <w:numFmt w:val="bullet"/>
      <w:lvlText w:val="•"/>
      <w:lvlJc w:val="left"/>
      <w:pPr>
        <w:ind w:left="5707" w:hanging="360"/>
      </w:pPr>
      <w:rPr>
        <w:rFonts w:hint="default"/>
        <w:lang w:val="el-GR" w:eastAsia="en-US" w:bidi="ar-SA"/>
      </w:rPr>
    </w:lvl>
    <w:lvl w:ilvl="8" w:tplc="94448E34">
      <w:numFmt w:val="bullet"/>
      <w:lvlText w:val="•"/>
      <w:lvlJc w:val="left"/>
      <w:pPr>
        <w:ind w:left="6457" w:hanging="360"/>
      </w:pPr>
      <w:rPr>
        <w:rFonts w:hint="default"/>
        <w:lang w:val="el-GR" w:eastAsia="en-US" w:bidi="ar-SA"/>
      </w:rPr>
    </w:lvl>
  </w:abstractNum>
  <w:abstractNum w:abstractNumId="125" w15:restartNumberingAfterBreak="0">
    <w:nsid w:val="2B145DA5"/>
    <w:multiLevelType w:val="hybridMultilevel"/>
    <w:tmpl w:val="9BB87436"/>
    <w:lvl w:ilvl="0" w:tplc="D6A4017E">
      <w:numFmt w:val="bullet"/>
      <w:lvlText w:val=""/>
      <w:lvlJc w:val="left"/>
      <w:pPr>
        <w:ind w:left="687" w:hanging="360"/>
      </w:pPr>
      <w:rPr>
        <w:rFonts w:ascii="Symbol" w:eastAsia="Symbol" w:hAnsi="Symbol" w:cs="Symbol" w:hint="default"/>
        <w:b w:val="0"/>
        <w:bCs w:val="0"/>
        <w:i w:val="0"/>
        <w:iCs w:val="0"/>
        <w:w w:val="99"/>
        <w:sz w:val="20"/>
        <w:szCs w:val="20"/>
        <w:lang w:val="el-GR" w:eastAsia="en-US" w:bidi="ar-SA"/>
      </w:rPr>
    </w:lvl>
    <w:lvl w:ilvl="1" w:tplc="8EF60DC2">
      <w:numFmt w:val="bullet"/>
      <w:lvlText w:val="•"/>
      <w:lvlJc w:val="left"/>
      <w:pPr>
        <w:ind w:left="1642" w:hanging="360"/>
      </w:pPr>
      <w:rPr>
        <w:rFonts w:hint="default"/>
        <w:lang w:val="el-GR" w:eastAsia="en-US" w:bidi="ar-SA"/>
      </w:rPr>
    </w:lvl>
    <w:lvl w:ilvl="2" w:tplc="3BC2FA76">
      <w:numFmt w:val="bullet"/>
      <w:lvlText w:val="•"/>
      <w:lvlJc w:val="left"/>
      <w:pPr>
        <w:ind w:left="2605" w:hanging="360"/>
      </w:pPr>
      <w:rPr>
        <w:rFonts w:hint="default"/>
        <w:lang w:val="el-GR" w:eastAsia="en-US" w:bidi="ar-SA"/>
      </w:rPr>
    </w:lvl>
    <w:lvl w:ilvl="3" w:tplc="3CEC8E22">
      <w:numFmt w:val="bullet"/>
      <w:lvlText w:val="•"/>
      <w:lvlJc w:val="left"/>
      <w:pPr>
        <w:ind w:left="3567" w:hanging="360"/>
      </w:pPr>
      <w:rPr>
        <w:rFonts w:hint="default"/>
        <w:lang w:val="el-GR" w:eastAsia="en-US" w:bidi="ar-SA"/>
      </w:rPr>
    </w:lvl>
    <w:lvl w:ilvl="4" w:tplc="59E053F2">
      <w:numFmt w:val="bullet"/>
      <w:lvlText w:val="•"/>
      <w:lvlJc w:val="left"/>
      <w:pPr>
        <w:ind w:left="4530" w:hanging="360"/>
      </w:pPr>
      <w:rPr>
        <w:rFonts w:hint="default"/>
        <w:lang w:val="el-GR" w:eastAsia="en-US" w:bidi="ar-SA"/>
      </w:rPr>
    </w:lvl>
    <w:lvl w:ilvl="5" w:tplc="033EC49C">
      <w:numFmt w:val="bullet"/>
      <w:lvlText w:val="•"/>
      <w:lvlJc w:val="left"/>
      <w:pPr>
        <w:ind w:left="5493" w:hanging="360"/>
      </w:pPr>
      <w:rPr>
        <w:rFonts w:hint="default"/>
        <w:lang w:val="el-GR" w:eastAsia="en-US" w:bidi="ar-SA"/>
      </w:rPr>
    </w:lvl>
    <w:lvl w:ilvl="6" w:tplc="1A4EA86C">
      <w:numFmt w:val="bullet"/>
      <w:lvlText w:val="•"/>
      <w:lvlJc w:val="left"/>
      <w:pPr>
        <w:ind w:left="6455" w:hanging="360"/>
      </w:pPr>
      <w:rPr>
        <w:rFonts w:hint="default"/>
        <w:lang w:val="el-GR" w:eastAsia="en-US" w:bidi="ar-SA"/>
      </w:rPr>
    </w:lvl>
    <w:lvl w:ilvl="7" w:tplc="D4F8E408">
      <w:numFmt w:val="bullet"/>
      <w:lvlText w:val="•"/>
      <w:lvlJc w:val="left"/>
      <w:pPr>
        <w:ind w:left="7418" w:hanging="360"/>
      </w:pPr>
      <w:rPr>
        <w:rFonts w:hint="default"/>
        <w:lang w:val="el-GR" w:eastAsia="en-US" w:bidi="ar-SA"/>
      </w:rPr>
    </w:lvl>
    <w:lvl w:ilvl="8" w:tplc="BC4AF236">
      <w:numFmt w:val="bullet"/>
      <w:lvlText w:val="•"/>
      <w:lvlJc w:val="left"/>
      <w:pPr>
        <w:ind w:left="8381" w:hanging="360"/>
      </w:pPr>
      <w:rPr>
        <w:rFonts w:hint="default"/>
        <w:lang w:val="el-GR" w:eastAsia="en-US" w:bidi="ar-SA"/>
      </w:rPr>
    </w:lvl>
  </w:abstractNum>
  <w:abstractNum w:abstractNumId="126" w15:restartNumberingAfterBreak="0">
    <w:nsid w:val="2B730459"/>
    <w:multiLevelType w:val="hybridMultilevel"/>
    <w:tmpl w:val="008897CA"/>
    <w:lvl w:ilvl="0" w:tplc="CDE6A670">
      <w:start w:val="1"/>
      <w:numFmt w:val="decimal"/>
      <w:lvlText w:val="%1."/>
      <w:lvlJc w:val="left"/>
      <w:pPr>
        <w:ind w:left="980" w:hanging="360"/>
      </w:pPr>
      <w:rPr>
        <w:rFonts w:ascii="Calibri" w:eastAsia="Calibri" w:hAnsi="Calibri" w:cs="Calibri" w:hint="default"/>
        <w:b w:val="0"/>
        <w:bCs w:val="0"/>
        <w:i w:val="0"/>
        <w:iCs w:val="0"/>
        <w:spacing w:val="-1"/>
        <w:w w:val="99"/>
        <w:sz w:val="20"/>
        <w:szCs w:val="20"/>
        <w:lang w:val="el-GR" w:eastAsia="en-US" w:bidi="ar-SA"/>
      </w:rPr>
    </w:lvl>
    <w:lvl w:ilvl="1" w:tplc="9622292A">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2" w:tplc="96EED24E">
      <w:numFmt w:val="bullet"/>
      <w:lvlText w:val="•"/>
      <w:lvlJc w:val="left"/>
      <w:pPr>
        <w:ind w:left="2845" w:hanging="360"/>
      </w:pPr>
      <w:rPr>
        <w:rFonts w:hint="default"/>
        <w:lang w:val="el-GR" w:eastAsia="en-US" w:bidi="ar-SA"/>
      </w:rPr>
    </w:lvl>
    <w:lvl w:ilvl="3" w:tplc="7CDCA546">
      <w:numFmt w:val="bullet"/>
      <w:lvlText w:val="•"/>
      <w:lvlJc w:val="left"/>
      <w:pPr>
        <w:ind w:left="3777" w:hanging="360"/>
      </w:pPr>
      <w:rPr>
        <w:rFonts w:hint="default"/>
        <w:lang w:val="el-GR" w:eastAsia="en-US" w:bidi="ar-SA"/>
      </w:rPr>
    </w:lvl>
    <w:lvl w:ilvl="4" w:tplc="DF22D450">
      <w:numFmt w:val="bullet"/>
      <w:lvlText w:val="•"/>
      <w:lvlJc w:val="left"/>
      <w:pPr>
        <w:ind w:left="4710" w:hanging="360"/>
      </w:pPr>
      <w:rPr>
        <w:rFonts w:hint="default"/>
        <w:lang w:val="el-GR" w:eastAsia="en-US" w:bidi="ar-SA"/>
      </w:rPr>
    </w:lvl>
    <w:lvl w:ilvl="5" w:tplc="82349196">
      <w:numFmt w:val="bullet"/>
      <w:lvlText w:val="•"/>
      <w:lvlJc w:val="left"/>
      <w:pPr>
        <w:ind w:left="5643" w:hanging="360"/>
      </w:pPr>
      <w:rPr>
        <w:rFonts w:hint="default"/>
        <w:lang w:val="el-GR" w:eastAsia="en-US" w:bidi="ar-SA"/>
      </w:rPr>
    </w:lvl>
    <w:lvl w:ilvl="6" w:tplc="A8C2A61A">
      <w:numFmt w:val="bullet"/>
      <w:lvlText w:val="•"/>
      <w:lvlJc w:val="left"/>
      <w:pPr>
        <w:ind w:left="6575" w:hanging="360"/>
      </w:pPr>
      <w:rPr>
        <w:rFonts w:hint="default"/>
        <w:lang w:val="el-GR" w:eastAsia="en-US" w:bidi="ar-SA"/>
      </w:rPr>
    </w:lvl>
    <w:lvl w:ilvl="7" w:tplc="C0D8A55E">
      <w:numFmt w:val="bullet"/>
      <w:lvlText w:val="•"/>
      <w:lvlJc w:val="left"/>
      <w:pPr>
        <w:ind w:left="7508" w:hanging="360"/>
      </w:pPr>
      <w:rPr>
        <w:rFonts w:hint="default"/>
        <w:lang w:val="el-GR" w:eastAsia="en-US" w:bidi="ar-SA"/>
      </w:rPr>
    </w:lvl>
    <w:lvl w:ilvl="8" w:tplc="B2201474">
      <w:numFmt w:val="bullet"/>
      <w:lvlText w:val="•"/>
      <w:lvlJc w:val="left"/>
      <w:pPr>
        <w:ind w:left="8441" w:hanging="360"/>
      </w:pPr>
      <w:rPr>
        <w:rFonts w:hint="default"/>
        <w:lang w:val="el-GR" w:eastAsia="en-US" w:bidi="ar-SA"/>
      </w:rPr>
    </w:lvl>
  </w:abstractNum>
  <w:abstractNum w:abstractNumId="127" w15:restartNumberingAfterBreak="0">
    <w:nsid w:val="2B7B58C2"/>
    <w:multiLevelType w:val="hybridMultilevel"/>
    <w:tmpl w:val="8C0ACFD4"/>
    <w:lvl w:ilvl="0" w:tplc="93B408F0">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359AD082">
      <w:numFmt w:val="bullet"/>
      <w:lvlText w:val="•"/>
      <w:lvlJc w:val="left"/>
      <w:pPr>
        <w:ind w:left="1175" w:hanging="361"/>
      </w:pPr>
      <w:rPr>
        <w:rFonts w:hint="default"/>
        <w:lang w:val="el-GR" w:eastAsia="en-US" w:bidi="ar-SA"/>
      </w:rPr>
    </w:lvl>
    <w:lvl w:ilvl="2" w:tplc="BAD03B0E">
      <w:numFmt w:val="bullet"/>
      <w:lvlText w:val="•"/>
      <w:lvlJc w:val="left"/>
      <w:pPr>
        <w:ind w:left="1890" w:hanging="361"/>
      </w:pPr>
      <w:rPr>
        <w:rFonts w:hint="default"/>
        <w:lang w:val="el-GR" w:eastAsia="en-US" w:bidi="ar-SA"/>
      </w:rPr>
    </w:lvl>
    <w:lvl w:ilvl="3" w:tplc="F9FE416A">
      <w:numFmt w:val="bullet"/>
      <w:lvlText w:val="•"/>
      <w:lvlJc w:val="left"/>
      <w:pPr>
        <w:ind w:left="2606" w:hanging="361"/>
      </w:pPr>
      <w:rPr>
        <w:rFonts w:hint="default"/>
        <w:lang w:val="el-GR" w:eastAsia="en-US" w:bidi="ar-SA"/>
      </w:rPr>
    </w:lvl>
    <w:lvl w:ilvl="4" w:tplc="F7121F6E">
      <w:numFmt w:val="bullet"/>
      <w:lvlText w:val="•"/>
      <w:lvlJc w:val="left"/>
      <w:pPr>
        <w:ind w:left="3321" w:hanging="361"/>
      </w:pPr>
      <w:rPr>
        <w:rFonts w:hint="default"/>
        <w:lang w:val="el-GR" w:eastAsia="en-US" w:bidi="ar-SA"/>
      </w:rPr>
    </w:lvl>
    <w:lvl w:ilvl="5" w:tplc="056ECDD0">
      <w:numFmt w:val="bullet"/>
      <w:lvlText w:val="•"/>
      <w:lvlJc w:val="left"/>
      <w:pPr>
        <w:ind w:left="4037" w:hanging="361"/>
      </w:pPr>
      <w:rPr>
        <w:rFonts w:hint="default"/>
        <w:lang w:val="el-GR" w:eastAsia="en-US" w:bidi="ar-SA"/>
      </w:rPr>
    </w:lvl>
    <w:lvl w:ilvl="6" w:tplc="252A04AC">
      <w:numFmt w:val="bullet"/>
      <w:lvlText w:val="•"/>
      <w:lvlJc w:val="left"/>
      <w:pPr>
        <w:ind w:left="4752" w:hanging="361"/>
      </w:pPr>
      <w:rPr>
        <w:rFonts w:hint="default"/>
        <w:lang w:val="el-GR" w:eastAsia="en-US" w:bidi="ar-SA"/>
      </w:rPr>
    </w:lvl>
    <w:lvl w:ilvl="7" w:tplc="B96AACD8">
      <w:numFmt w:val="bullet"/>
      <w:lvlText w:val="•"/>
      <w:lvlJc w:val="left"/>
      <w:pPr>
        <w:ind w:left="5467" w:hanging="361"/>
      </w:pPr>
      <w:rPr>
        <w:rFonts w:hint="default"/>
        <w:lang w:val="el-GR" w:eastAsia="en-US" w:bidi="ar-SA"/>
      </w:rPr>
    </w:lvl>
    <w:lvl w:ilvl="8" w:tplc="79729D62">
      <w:numFmt w:val="bullet"/>
      <w:lvlText w:val="•"/>
      <w:lvlJc w:val="left"/>
      <w:pPr>
        <w:ind w:left="6183" w:hanging="361"/>
      </w:pPr>
      <w:rPr>
        <w:rFonts w:hint="default"/>
        <w:lang w:val="el-GR" w:eastAsia="en-US" w:bidi="ar-SA"/>
      </w:rPr>
    </w:lvl>
  </w:abstractNum>
  <w:abstractNum w:abstractNumId="128" w15:restartNumberingAfterBreak="0">
    <w:nsid w:val="2B993677"/>
    <w:multiLevelType w:val="hybridMultilevel"/>
    <w:tmpl w:val="6EDC8FFA"/>
    <w:lvl w:ilvl="0" w:tplc="0D386E5C">
      <w:numFmt w:val="bullet"/>
      <w:lvlText w:val=""/>
      <w:lvlJc w:val="left"/>
      <w:pPr>
        <w:ind w:left="687" w:hanging="286"/>
      </w:pPr>
      <w:rPr>
        <w:rFonts w:ascii="Symbol" w:eastAsia="Symbol" w:hAnsi="Symbol" w:cs="Symbol" w:hint="default"/>
        <w:b w:val="0"/>
        <w:bCs w:val="0"/>
        <w:i w:val="0"/>
        <w:iCs w:val="0"/>
        <w:w w:val="99"/>
        <w:sz w:val="20"/>
        <w:szCs w:val="20"/>
        <w:lang w:val="el-GR" w:eastAsia="en-US" w:bidi="ar-SA"/>
      </w:rPr>
    </w:lvl>
    <w:lvl w:ilvl="1" w:tplc="3F029824">
      <w:numFmt w:val="bullet"/>
      <w:lvlText w:val="•"/>
      <w:lvlJc w:val="left"/>
      <w:pPr>
        <w:ind w:left="1642" w:hanging="286"/>
      </w:pPr>
      <w:rPr>
        <w:rFonts w:hint="default"/>
        <w:lang w:val="el-GR" w:eastAsia="en-US" w:bidi="ar-SA"/>
      </w:rPr>
    </w:lvl>
    <w:lvl w:ilvl="2" w:tplc="2AF2F3E8">
      <w:numFmt w:val="bullet"/>
      <w:lvlText w:val="•"/>
      <w:lvlJc w:val="left"/>
      <w:pPr>
        <w:ind w:left="2605" w:hanging="286"/>
      </w:pPr>
      <w:rPr>
        <w:rFonts w:hint="default"/>
        <w:lang w:val="el-GR" w:eastAsia="en-US" w:bidi="ar-SA"/>
      </w:rPr>
    </w:lvl>
    <w:lvl w:ilvl="3" w:tplc="BFE4238E">
      <w:numFmt w:val="bullet"/>
      <w:lvlText w:val="•"/>
      <w:lvlJc w:val="left"/>
      <w:pPr>
        <w:ind w:left="3567" w:hanging="286"/>
      </w:pPr>
      <w:rPr>
        <w:rFonts w:hint="default"/>
        <w:lang w:val="el-GR" w:eastAsia="en-US" w:bidi="ar-SA"/>
      </w:rPr>
    </w:lvl>
    <w:lvl w:ilvl="4" w:tplc="4B4885FA">
      <w:numFmt w:val="bullet"/>
      <w:lvlText w:val="•"/>
      <w:lvlJc w:val="left"/>
      <w:pPr>
        <w:ind w:left="4530" w:hanging="286"/>
      </w:pPr>
      <w:rPr>
        <w:rFonts w:hint="default"/>
        <w:lang w:val="el-GR" w:eastAsia="en-US" w:bidi="ar-SA"/>
      </w:rPr>
    </w:lvl>
    <w:lvl w:ilvl="5" w:tplc="4FE45204">
      <w:numFmt w:val="bullet"/>
      <w:lvlText w:val="•"/>
      <w:lvlJc w:val="left"/>
      <w:pPr>
        <w:ind w:left="5493" w:hanging="286"/>
      </w:pPr>
      <w:rPr>
        <w:rFonts w:hint="default"/>
        <w:lang w:val="el-GR" w:eastAsia="en-US" w:bidi="ar-SA"/>
      </w:rPr>
    </w:lvl>
    <w:lvl w:ilvl="6" w:tplc="BBF2AA8E">
      <w:numFmt w:val="bullet"/>
      <w:lvlText w:val="•"/>
      <w:lvlJc w:val="left"/>
      <w:pPr>
        <w:ind w:left="6455" w:hanging="286"/>
      </w:pPr>
      <w:rPr>
        <w:rFonts w:hint="default"/>
        <w:lang w:val="el-GR" w:eastAsia="en-US" w:bidi="ar-SA"/>
      </w:rPr>
    </w:lvl>
    <w:lvl w:ilvl="7" w:tplc="AD8C57F6">
      <w:numFmt w:val="bullet"/>
      <w:lvlText w:val="•"/>
      <w:lvlJc w:val="left"/>
      <w:pPr>
        <w:ind w:left="7418" w:hanging="286"/>
      </w:pPr>
      <w:rPr>
        <w:rFonts w:hint="default"/>
        <w:lang w:val="el-GR" w:eastAsia="en-US" w:bidi="ar-SA"/>
      </w:rPr>
    </w:lvl>
    <w:lvl w:ilvl="8" w:tplc="EAD6DCF2">
      <w:numFmt w:val="bullet"/>
      <w:lvlText w:val="•"/>
      <w:lvlJc w:val="left"/>
      <w:pPr>
        <w:ind w:left="8381" w:hanging="286"/>
      </w:pPr>
      <w:rPr>
        <w:rFonts w:hint="default"/>
        <w:lang w:val="el-GR" w:eastAsia="en-US" w:bidi="ar-SA"/>
      </w:rPr>
    </w:lvl>
  </w:abstractNum>
  <w:abstractNum w:abstractNumId="129" w15:restartNumberingAfterBreak="0">
    <w:nsid w:val="2BB74638"/>
    <w:multiLevelType w:val="hybridMultilevel"/>
    <w:tmpl w:val="1E1A3738"/>
    <w:lvl w:ilvl="0" w:tplc="A712F3CC">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1" w:tplc="771AAAF6">
      <w:numFmt w:val="bullet"/>
      <w:lvlText w:val="•"/>
      <w:lvlJc w:val="left"/>
      <w:pPr>
        <w:ind w:left="1918" w:hanging="360"/>
      </w:pPr>
      <w:rPr>
        <w:rFonts w:hint="default"/>
        <w:lang w:val="el-GR" w:eastAsia="en-US" w:bidi="ar-SA"/>
      </w:rPr>
    </w:lvl>
    <w:lvl w:ilvl="2" w:tplc="1CB23F30">
      <w:numFmt w:val="bullet"/>
      <w:lvlText w:val="•"/>
      <w:lvlJc w:val="left"/>
      <w:pPr>
        <w:ind w:left="2896" w:hanging="360"/>
      </w:pPr>
      <w:rPr>
        <w:rFonts w:hint="default"/>
        <w:lang w:val="el-GR" w:eastAsia="en-US" w:bidi="ar-SA"/>
      </w:rPr>
    </w:lvl>
    <w:lvl w:ilvl="3" w:tplc="5DA8893E">
      <w:numFmt w:val="bullet"/>
      <w:lvlText w:val="•"/>
      <w:lvlJc w:val="left"/>
      <w:pPr>
        <w:ind w:left="3874" w:hanging="360"/>
      </w:pPr>
      <w:rPr>
        <w:rFonts w:hint="default"/>
        <w:lang w:val="el-GR" w:eastAsia="en-US" w:bidi="ar-SA"/>
      </w:rPr>
    </w:lvl>
    <w:lvl w:ilvl="4" w:tplc="AFB2DA9A">
      <w:numFmt w:val="bullet"/>
      <w:lvlText w:val="•"/>
      <w:lvlJc w:val="left"/>
      <w:pPr>
        <w:ind w:left="4852" w:hanging="360"/>
      </w:pPr>
      <w:rPr>
        <w:rFonts w:hint="default"/>
        <w:lang w:val="el-GR" w:eastAsia="en-US" w:bidi="ar-SA"/>
      </w:rPr>
    </w:lvl>
    <w:lvl w:ilvl="5" w:tplc="F92A7326">
      <w:numFmt w:val="bullet"/>
      <w:lvlText w:val="•"/>
      <w:lvlJc w:val="left"/>
      <w:pPr>
        <w:ind w:left="5830" w:hanging="360"/>
      </w:pPr>
      <w:rPr>
        <w:rFonts w:hint="default"/>
        <w:lang w:val="el-GR" w:eastAsia="en-US" w:bidi="ar-SA"/>
      </w:rPr>
    </w:lvl>
    <w:lvl w:ilvl="6" w:tplc="F14EFD3A">
      <w:numFmt w:val="bullet"/>
      <w:lvlText w:val="•"/>
      <w:lvlJc w:val="left"/>
      <w:pPr>
        <w:ind w:left="6808" w:hanging="360"/>
      </w:pPr>
      <w:rPr>
        <w:rFonts w:hint="default"/>
        <w:lang w:val="el-GR" w:eastAsia="en-US" w:bidi="ar-SA"/>
      </w:rPr>
    </w:lvl>
    <w:lvl w:ilvl="7" w:tplc="58A42492">
      <w:numFmt w:val="bullet"/>
      <w:lvlText w:val="•"/>
      <w:lvlJc w:val="left"/>
      <w:pPr>
        <w:ind w:left="7786" w:hanging="360"/>
      </w:pPr>
      <w:rPr>
        <w:rFonts w:hint="default"/>
        <w:lang w:val="el-GR" w:eastAsia="en-US" w:bidi="ar-SA"/>
      </w:rPr>
    </w:lvl>
    <w:lvl w:ilvl="8" w:tplc="61046C9C">
      <w:numFmt w:val="bullet"/>
      <w:lvlText w:val="•"/>
      <w:lvlJc w:val="left"/>
      <w:pPr>
        <w:ind w:left="8764" w:hanging="360"/>
      </w:pPr>
      <w:rPr>
        <w:rFonts w:hint="default"/>
        <w:lang w:val="el-GR" w:eastAsia="en-US" w:bidi="ar-SA"/>
      </w:rPr>
    </w:lvl>
  </w:abstractNum>
  <w:abstractNum w:abstractNumId="130" w15:restartNumberingAfterBreak="0">
    <w:nsid w:val="2C3D5733"/>
    <w:multiLevelType w:val="hybridMultilevel"/>
    <w:tmpl w:val="20DCF8DE"/>
    <w:lvl w:ilvl="0" w:tplc="F89655A4">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FE64CD9E">
      <w:numFmt w:val="bullet"/>
      <w:lvlText w:val="•"/>
      <w:lvlJc w:val="left"/>
      <w:pPr>
        <w:ind w:left="1533" w:hanging="360"/>
      </w:pPr>
      <w:rPr>
        <w:rFonts w:hint="default"/>
        <w:lang w:val="el-GR" w:eastAsia="en-US" w:bidi="ar-SA"/>
      </w:rPr>
    </w:lvl>
    <w:lvl w:ilvl="2" w:tplc="DB969604">
      <w:numFmt w:val="bullet"/>
      <w:lvlText w:val="•"/>
      <w:lvlJc w:val="left"/>
      <w:pPr>
        <w:ind w:left="2247" w:hanging="360"/>
      </w:pPr>
      <w:rPr>
        <w:rFonts w:hint="default"/>
        <w:lang w:val="el-GR" w:eastAsia="en-US" w:bidi="ar-SA"/>
      </w:rPr>
    </w:lvl>
    <w:lvl w:ilvl="3" w:tplc="B92C6B36">
      <w:numFmt w:val="bullet"/>
      <w:lvlText w:val="•"/>
      <w:lvlJc w:val="left"/>
      <w:pPr>
        <w:ind w:left="2961" w:hanging="360"/>
      </w:pPr>
      <w:rPr>
        <w:rFonts w:hint="default"/>
        <w:lang w:val="el-GR" w:eastAsia="en-US" w:bidi="ar-SA"/>
      </w:rPr>
    </w:lvl>
    <w:lvl w:ilvl="4" w:tplc="6144EFC2">
      <w:numFmt w:val="bullet"/>
      <w:lvlText w:val="•"/>
      <w:lvlJc w:val="left"/>
      <w:pPr>
        <w:ind w:left="3674" w:hanging="360"/>
      </w:pPr>
      <w:rPr>
        <w:rFonts w:hint="default"/>
        <w:lang w:val="el-GR" w:eastAsia="en-US" w:bidi="ar-SA"/>
      </w:rPr>
    </w:lvl>
    <w:lvl w:ilvl="5" w:tplc="9710CA08">
      <w:numFmt w:val="bullet"/>
      <w:lvlText w:val="•"/>
      <w:lvlJc w:val="left"/>
      <w:pPr>
        <w:ind w:left="4388" w:hanging="360"/>
      </w:pPr>
      <w:rPr>
        <w:rFonts w:hint="default"/>
        <w:lang w:val="el-GR" w:eastAsia="en-US" w:bidi="ar-SA"/>
      </w:rPr>
    </w:lvl>
    <w:lvl w:ilvl="6" w:tplc="241A68A8">
      <w:numFmt w:val="bullet"/>
      <w:lvlText w:val="•"/>
      <w:lvlJc w:val="left"/>
      <w:pPr>
        <w:ind w:left="5102" w:hanging="360"/>
      </w:pPr>
      <w:rPr>
        <w:rFonts w:hint="default"/>
        <w:lang w:val="el-GR" w:eastAsia="en-US" w:bidi="ar-SA"/>
      </w:rPr>
    </w:lvl>
    <w:lvl w:ilvl="7" w:tplc="6106AF90">
      <w:numFmt w:val="bullet"/>
      <w:lvlText w:val="•"/>
      <w:lvlJc w:val="left"/>
      <w:pPr>
        <w:ind w:left="5815" w:hanging="360"/>
      </w:pPr>
      <w:rPr>
        <w:rFonts w:hint="default"/>
        <w:lang w:val="el-GR" w:eastAsia="en-US" w:bidi="ar-SA"/>
      </w:rPr>
    </w:lvl>
    <w:lvl w:ilvl="8" w:tplc="B4302CDA">
      <w:numFmt w:val="bullet"/>
      <w:lvlText w:val="•"/>
      <w:lvlJc w:val="left"/>
      <w:pPr>
        <w:ind w:left="6529" w:hanging="360"/>
      </w:pPr>
      <w:rPr>
        <w:rFonts w:hint="default"/>
        <w:lang w:val="el-GR" w:eastAsia="en-US" w:bidi="ar-SA"/>
      </w:rPr>
    </w:lvl>
  </w:abstractNum>
  <w:abstractNum w:abstractNumId="131" w15:restartNumberingAfterBreak="0">
    <w:nsid w:val="2CBC69D9"/>
    <w:multiLevelType w:val="hybridMultilevel"/>
    <w:tmpl w:val="DC02CD06"/>
    <w:lvl w:ilvl="0" w:tplc="DD7A2A4A">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D916D1E2">
      <w:numFmt w:val="bullet"/>
      <w:lvlText w:val="•"/>
      <w:lvlJc w:val="left"/>
      <w:pPr>
        <w:ind w:left="1177" w:hanging="360"/>
      </w:pPr>
      <w:rPr>
        <w:rFonts w:hint="default"/>
        <w:lang w:val="el-GR" w:eastAsia="en-US" w:bidi="ar-SA"/>
      </w:rPr>
    </w:lvl>
    <w:lvl w:ilvl="2" w:tplc="8A24F212">
      <w:numFmt w:val="bullet"/>
      <w:lvlText w:val="•"/>
      <w:lvlJc w:val="left"/>
      <w:pPr>
        <w:ind w:left="1894" w:hanging="360"/>
      </w:pPr>
      <w:rPr>
        <w:rFonts w:hint="default"/>
        <w:lang w:val="el-GR" w:eastAsia="en-US" w:bidi="ar-SA"/>
      </w:rPr>
    </w:lvl>
    <w:lvl w:ilvl="3" w:tplc="534C0254">
      <w:numFmt w:val="bullet"/>
      <w:lvlText w:val="•"/>
      <w:lvlJc w:val="left"/>
      <w:pPr>
        <w:ind w:left="2611" w:hanging="360"/>
      </w:pPr>
      <w:rPr>
        <w:rFonts w:hint="default"/>
        <w:lang w:val="el-GR" w:eastAsia="en-US" w:bidi="ar-SA"/>
      </w:rPr>
    </w:lvl>
    <w:lvl w:ilvl="4" w:tplc="BC0490B0">
      <w:numFmt w:val="bullet"/>
      <w:lvlText w:val="•"/>
      <w:lvlJc w:val="left"/>
      <w:pPr>
        <w:ind w:left="3328" w:hanging="360"/>
      </w:pPr>
      <w:rPr>
        <w:rFonts w:hint="default"/>
        <w:lang w:val="el-GR" w:eastAsia="en-US" w:bidi="ar-SA"/>
      </w:rPr>
    </w:lvl>
    <w:lvl w:ilvl="5" w:tplc="402C23BE">
      <w:numFmt w:val="bullet"/>
      <w:lvlText w:val="•"/>
      <w:lvlJc w:val="left"/>
      <w:pPr>
        <w:ind w:left="4046" w:hanging="360"/>
      </w:pPr>
      <w:rPr>
        <w:rFonts w:hint="default"/>
        <w:lang w:val="el-GR" w:eastAsia="en-US" w:bidi="ar-SA"/>
      </w:rPr>
    </w:lvl>
    <w:lvl w:ilvl="6" w:tplc="7E7E3C48">
      <w:numFmt w:val="bullet"/>
      <w:lvlText w:val="•"/>
      <w:lvlJc w:val="left"/>
      <w:pPr>
        <w:ind w:left="4763" w:hanging="360"/>
      </w:pPr>
      <w:rPr>
        <w:rFonts w:hint="default"/>
        <w:lang w:val="el-GR" w:eastAsia="en-US" w:bidi="ar-SA"/>
      </w:rPr>
    </w:lvl>
    <w:lvl w:ilvl="7" w:tplc="0E368FF6">
      <w:numFmt w:val="bullet"/>
      <w:lvlText w:val="•"/>
      <w:lvlJc w:val="left"/>
      <w:pPr>
        <w:ind w:left="5480" w:hanging="360"/>
      </w:pPr>
      <w:rPr>
        <w:rFonts w:hint="default"/>
        <w:lang w:val="el-GR" w:eastAsia="en-US" w:bidi="ar-SA"/>
      </w:rPr>
    </w:lvl>
    <w:lvl w:ilvl="8" w:tplc="6784C86C">
      <w:numFmt w:val="bullet"/>
      <w:lvlText w:val="•"/>
      <w:lvlJc w:val="left"/>
      <w:pPr>
        <w:ind w:left="6197" w:hanging="360"/>
      </w:pPr>
      <w:rPr>
        <w:rFonts w:hint="default"/>
        <w:lang w:val="el-GR" w:eastAsia="en-US" w:bidi="ar-SA"/>
      </w:rPr>
    </w:lvl>
  </w:abstractNum>
  <w:abstractNum w:abstractNumId="132" w15:restartNumberingAfterBreak="0">
    <w:nsid w:val="2CF311FB"/>
    <w:multiLevelType w:val="hybridMultilevel"/>
    <w:tmpl w:val="E3048B06"/>
    <w:lvl w:ilvl="0" w:tplc="04684980">
      <w:numFmt w:val="bullet"/>
      <w:lvlText w:val=""/>
      <w:lvlJc w:val="left"/>
      <w:pPr>
        <w:ind w:left="566" w:hanging="361"/>
      </w:pPr>
      <w:rPr>
        <w:rFonts w:ascii="Symbol" w:eastAsia="Symbol" w:hAnsi="Symbol" w:cs="Symbol" w:hint="default"/>
        <w:b w:val="0"/>
        <w:bCs w:val="0"/>
        <w:i w:val="0"/>
        <w:iCs w:val="0"/>
        <w:w w:val="99"/>
        <w:sz w:val="20"/>
        <w:szCs w:val="20"/>
        <w:lang w:val="el-GR" w:eastAsia="en-US" w:bidi="ar-SA"/>
      </w:rPr>
    </w:lvl>
    <w:lvl w:ilvl="1" w:tplc="088EA638">
      <w:numFmt w:val="bullet"/>
      <w:lvlText w:val="•"/>
      <w:lvlJc w:val="left"/>
      <w:pPr>
        <w:ind w:left="1289" w:hanging="361"/>
      </w:pPr>
      <w:rPr>
        <w:rFonts w:hint="default"/>
        <w:lang w:val="el-GR" w:eastAsia="en-US" w:bidi="ar-SA"/>
      </w:rPr>
    </w:lvl>
    <w:lvl w:ilvl="2" w:tplc="63C4E204">
      <w:numFmt w:val="bullet"/>
      <w:lvlText w:val="•"/>
      <w:lvlJc w:val="left"/>
      <w:pPr>
        <w:ind w:left="2018" w:hanging="361"/>
      </w:pPr>
      <w:rPr>
        <w:rFonts w:hint="default"/>
        <w:lang w:val="el-GR" w:eastAsia="en-US" w:bidi="ar-SA"/>
      </w:rPr>
    </w:lvl>
    <w:lvl w:ilvl="3" w:tplc="5A9A4304">
      <w:numFmt w:val="bullet"/>
      <w:lvlText w:val="•"/>
      <w:lvlJc w:val="left"/>
      <w:pPr>
        <w:ind w:left="2747" w:hanging="361"/>
      </w:pPr>
      <w:rPr>
        <w:rFonts w:hint="default"/>
        <w:lang w:val="el-GR" w:eastAsia="en-US" w:bidi="ar-SA"/>
      </w:rPr>
    </w:lvl>
    <w:lvl w:ilvl="4" w:tplc="859C3706">
      <w:numFmt w:val="bullet"/>
      <w:lvlText w:val="•"/>
      <w:lvlJc w:val="left"/>
      <w:pPr>
        <w:ind w:left="3476" w:hanging="361"/>
      </w:pPr>
      <w:rPr>
        <w:rFonts w:hint="default"/>
        <w:lang w:val="el-GR" w:eastAsia="en-US" w:bidi="ar-SA"/>
      </w:rPr>
    </w:lvl>
    <w:lvl w:ilvl="5" w:tplc="525ACC62">
      <w:numFmt w:val="bullet"/>
      <w:lvlText w:val="•"/>
      <w:lvlJc w:val="left"/>
      <w:pPr>
        <w:ind w:left="4205" w:hanging="361"/>
      </w:pPr>
      <w:rPr>
        <w:rFonts w:hint="default"/>
        <w:lang w:val="el-GR" w:eastAsia="en-US" w:bidi="ar-SA"/>
      </w:rPr>
    </w:lvl>
    <w:lvl w:ilvl="6" w:tplc="70B2FE4A">
      <w:numFmt w:val="bullet"/>
      <w:lvlText w:val="•"/>
      <w:lvlJc w:val="left"/>
      <w:pPr>
        <w:ind w:left="4934" w:hanging="361"/>
      </w:pPr>
      <w:rPr>
        <w:rFonts w:hint="default"/>
        <w:lang w:val="el-GR" w:eastAsia="en-US" w:bidi="ar-SA"/>
      </w:rPr>
    </w:lvl>
    <w:lvl w:ilvl="7" w:tplc="0E00837C">
      <w:numFmt w:val="bullet"/>
      <w:lvlText w:val="•"/>
      <w:lvlJc w:val="left"/>
      <w:pPr>
        <w:ind w:left="5663" w:hanging="361"/>
      </w:pPr>
      <w:rPr>
        <w:rFonts w:hint="default"/>
        <w:lang w:val="el-GR" w:eastAsia="en-US" w:bidi="ar-SA"/>
      </w:rPr>
    </w:lvl>
    <w:lvl w:ilvl="8" w:tplc="BFB64CB6">
      <w:numFmt w:val="bullet"/>
      <w:lvlText w:val="•"/>
      <w:lvlJc w:val="left"/>
      <w:pPr>
        <w:ind w:left="6392" w:hanging="361"/>
      </w:pPr>
      <w:rPr>
        <w:rFonts w:hint="default"/>
        <w:lang w:val="el-GR" w:eastAsia="en-US" w:bidi="ar-SA"/>
      </w:rPr>
    </w:lvl>
  </w:abstractNum>
  <w:abstractNum w:abstractNumId="133" w15:restartNumberingAfterBreak="0">
    <w:nsid w:val="2D2360EF"/>
    <w:multiLevelType w:val="hybridMultilevel"/>
    <w:tmpl w:val="D7185528"/>
    <w:lvl w:ilvl="0" w:tplc="71F06752">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34EE0C50">
      <w:numFmt w:val="bullet"/>
      <w:lvlText w:val="•"/>
      <w:lvlJc w:val="left"/>
      <w:pPr>
        <w:ind w:left="1912" w:hanging="360"/>
      </w:pPr>
      <w:rPr>
        <w:rFonts w:hint="default"/>
        <w:lang w:val="el-GR" w:eastAsia="en-US" w:bidi="ar-SA"/>
      </w:rPr>
    </w:lvl>
    <w:lvl w:ilvl="2" w:tplc="B4D6268A">
      <w:numFmt w:val="bullet"/>
      <w:lvlText w:val="•"/>
      <w:lvlJc w:val="left"/>
      <w:pPr>
        <w:ind w:left="2845" w:hanging="360"/>
      </w:pPr>
      <w:rPr>
        <w:rFonts w:hint="default"/>
        <w:lang w:val="el-GR" w:eastAsia="en-US" w:bidi="ar-SA"/>
      </w:rPr>
    </w:lvl>
    <w:lvl w:ilvl="3" w:tplc="E084A62E">
      <w:numFmt w:val="bullet"/>
      <w:lvlText w:val="•"/>
      <w:lvlJc w:val="left"/>
      <w:pPr>
        <w:ind w:left="3777" w:hanging="360"/>
      </w:pPr>
      <w:rPr>
        <w:rFonts w:hint="default"/>
        <w:lang w:val="el-GR" w:eastAsia="en-US" w:bidi="ar-SA"/>
      </w:rPr>
    </w:lvl>
    <w:lvl w:ilvl="4" w:tplc="D79646E2">
      <w:numFmt w:val="bullet"/>
      <w:lvlText w:val="•"/>
      <w:lvlJc w:val="left"/>
      <w:pPr>
        <w:ind w:left="4710" w:hanging="360"/>
      </w:pPr>
      <w:rPr>
        <w:rFonts w:hint="default"/>
        <w:lang w:val="el-GR" w:eastAsia="en-US" w:bidi="ar-SA"/>
      </w:rPr>
    </w:lvl>
    <w:lvl w:ilvl="5" w:tplc="CB368C5E">
      <w:numFmt w:val="bullet"/>
      <w:lvlText w:val="•"/>
      <w:lvlJc w:val="left"/>
      <w:pPr>
        <w:ind w:left="5643" w:hanging="360"/>
      </w:pPr>
      <w:rPr>
        <w:rFonts w:hint="default"/>
        <w:lang w:val="el-GR" w:eastAsia="en-US" w:bidi="ar-SA"/>
      </w:rPr>
    </w:lvl>
    <w:lvl w:ilvl="6" w:tplc="66C6534A">
      <w:numFmt w:val="bullet"/>
      <w:lvlText w:val="•"/>
      <w:lvlJc w:val="left"/>
      <w:pPr>
        <w:ind w:left="6575" w:hanging="360"/>
      </w:pPr>
      <w:rPr>
        <w:rFonts w:hint="default"/>
        <w:lang w:val="el-GR" w:eastAsia="en-US" w:bidi="ar-SA"/>
      </w:rPr>
    </w:lvl>
    <w:lvl w:ilvl="7" w:tplc="99886F74">
      <w:numFmt w:val="bullet"/>
      <w:lvlText w:val="•"/>
      <w:lvlJc w:val="left"/>
      <w:pPr>
        <w:ind w:left="7508" w:hanging="360"/>
      </w:pPr>
      <w:rPr>
        <w:rFonts w:hint="default"/>
        <w:lang w:val="el-GR" w:eastAsia="en-US" w:bidi="ar-SA"/>
      </w:rPr>
    </w:lvl>
    <w:lvl w:ilvl="8" w:tplc="35EAAEC8">
      <w:numFmt w:val="bullet"/>
      <w:lvlText w:val="•"/>
      <w:lvlJc w:val="left"/>
      <w:pPr>
        <w:ind w:left="8441" w:hanging="360"/>
      </w:pPr>
      <w:rPr>
        <w:rFonts w:hint="default"/>
        <w:lang w:val="el-GR" w:eastAsia="en-US" w:bidi="ar-SA"/>
      </w:rPr>
    </w:lvl>
  </w:abstractNum>
  <w:abstractNum w:abstractNumId="134" w15:restartNumberingAfterBreak="0">
    <w:nsid w:val="2D5C58AF"/>
    <w:multiLevelType w:val="hybridMultilevel"/>
    <w:tmpl w:val="DD1E751E"/>
    <w:lvl w:ilvl="0" w:tplc="63065476">
      <w:numFmt w:val="bullet"/>
      <w:lvlText w:val=""/>
      <w:lvlJc w:val="left"/>
      <w:pPr>
        <w:ind w:left="825" w:hanging="360"/>
      </w:pPr>
      <w:rPr>
        <w:rFonts w:ascii="Symbol" w:eastAsia="Symbol" w:hAnsi="Symbol" w:cs="Symbol" w:hint="default"/>
        <w:b w:val="0"/>
        <w:bCs w:val="0"/>
        <w:i w:val="0"/>
        <w:iCs w:val="0"/>
        <w:w w:val="99"/>
        <w:sz w:val="20"/>
        <w:szCs w:val="20"/>
        <w:lang w:val="el-GR" w:eastAsia="en-US" w:bidi="ar-SA"/>
      </w:rPr>
    </w:lvl>
    <w:lvl w:ilvl="1" w:tplc="C7C09D4A">
      <w:numFmt w:val="bullet"/>
      <w:lvlText w:val="o"/>
      <w:lvlJc w:val="left"/>
      <w:pPr>
        <w:ind w:left="1379" w:hanging="360"/>
      </w:pPr>
      <w:rPr>
        <w:rFonts w:ascii="Courier New" w:eastAsia="Courier New" w:hAnsi="Courier New" w:cs="Courier New" w:hint="default"/>
        <w:b w:val="0"/>
        <w:bCs w:val="0"/>
        <w:i w:val="0"/>
        <w:iCs w:val="0"/>
        <w:w w:val="99"/>
        <w:sz w:val="20"/>
        <w:szCs w:val="20"/>
        <w:lang w:val="el-GR" w:eastAsia="en-US" w:bidi="ar-SA"/>
      </w:rPr>
    </w:lvl>
    <w:lvl w:ilvl="2" w:tplc="8752FB54">
      <w:numFmt w:val="bullet"/>
      <w:lvlText w:val="•"/>
      <w:lvlJc w:val="left"/>
      <w:pPr>
        <w:ind w:left="2098" w:hanging="360"/>
      </w:pPr>
      <w:rPr>
        <w:rFonts w:hint="default"/>
        <w:lang w:val="el-GR" w:eastAsia="en-US" w:bidi="ar-SA"/>
      </w:rPr>
    </w:lvl>
    <w:lvl w:ilvl="3" w:tplc="8F24D2CE">
      <w:numFmt w:val="bullet"/>
      <w:lvlText w:val="•"/>
      <w:lvlJc w:val="left"/>
      <w:pPr>
        <w:ind w:left="2817" w:hanging="360"/>
      </w:pPr>
      <w:rPr>
        <w:rFonts w:hint="default"/>
        <w:lang w:val="el-GR" w:eastAsia="en-US" w:bidi="ar-SA"/>
      </w:rPr>
    </w:lvl>
    <w:lvl w:ilvl="4" w:tplc="C67CFD78">
      <w:numFmt w:val="bullet"/>
      <w:lvlText w:val="•"/>
      <w:lvlJc w:val="left"/>
      <w:pPr>
        <w:ind w:left="3536" w:hanging="360"/>
      </w:pPr>
      <w:rPr>
        <w:rFonts w:hint="default"/>
        <w:lang w:val="el-GR" w:eastAsia="en-US" w:bidi="ar-SA"/>
      </w:rPr>
    </w:lvl>
    <w:lvl w:ilvl="5" w:tplc="6FC45168">
      <w:numFmt w:val="bullet"/>
      <w:lvlText w:val="•"/>
      <w:lvlJc w:val="left"/>
      <w:pPr>
        <w:ind w:left="4255" w:hanging="360"/>
      </w:pPr>
      <w:rPr>
        <w:rFonts w:hint="default"/>
        <w:lang w:val="el-GR" w:eastAsia="en-US" w:bidi="ar-SA"/>
      </w:rPr>
    </w:lvl>
    <w:lvl w:ilvl="6" w:tplc="86724A4C">
      <w:numFmt w:val="bullet"/>
      <w:lvlText w:val="•"/>
      <w:lvlJc w:val="left"/>
      <w:pPr>
        <w:ind w:left="4974" w:hanging="360"/>
      </w:pPr>
      <w:rPr>
        <w:rFonts w:hint="default"/>
        <w:lang w:val="el-GR" w:eastAsia="en-US" w:bidi="ar-SA"/>
      </w:rPr>
    </w:lvl>
    <w:lvl w:ilvl="7" w:tplc="B468934A">
      <w:numFmt w:val="bullet"/>
      <w:lvlText w:val="•"/>
      <w:lvlJc w:val="left"/>
      <w:pPr>
        <w:ind w:left="5693" w:hanging="360"/>
      </w:pPr>
      <w:rPr>
        <w:rFonts w:hint="default"/>
        <w:lang w:val="el-GR" w:eastAsia="en-US" w:bidi="ar-SA"/>
      </w:rPr>
    </w:lvl>
    <w:lvl w:ilvl="8" w:tplc="1052740A">
      <w:numFmt w:val="bullet"/>
      <w:lvlText w:val="•"/>
      <w:lvlJc w:val="left"/>
      <w:pPr>
        <w:ind w:left="6412" w:hanging="360"/>
      </w:pPr>
      <w:rPr>
        <w:rFonts w:hint="default"/>
        <w:lang w:val="el-GR" w:eastAsia="en-US" w:bidi="ar-SA"/>
      </w:rPr>
    </w:lvl>
  </w:abstractNum>
  <w:abstractNum w:abstractNumId="135" w15:restartNumberingAfterBreak="0">
    <w:nsid w:val="2E7E440C"/>
    <w:multiLevelType w:val="hybridMultilevel"/>
    <w:tmpl w:val="A0C896EE"/>
    <w:lvl w:ilvl="0" w:tplc="B03EDC74">
      <w:start w:val="218"/>
      <w:numFmt w:val="decimal"/>
      <w:lvlText w:val="%1"/>
      <w:lvlJc w:val="left"/>
      <w:pPr>
        <w:ind w:left="980" w:hanging="721"/>
      </w:pPr>
      <w:rPr>
        <w:rFonts w:ascii="Calibri" w:eastAsia="Calibri" w:hAnsi="Calibri" w:cs="Calibri" w:hint="default"/>
        <w:b w:val="0"/>
        <w:bCs w:val="0"/>
        <w:i w:val="0"/>
        <w:iCs w:val="0"/>
        <w:color w:val="0000FF"/>
        <w:spacing w:val="-1"/>
        <w:w w:val="100"/>
        <w:sz w:val="18"/>
        <w:szCs w:val="18"/>
        <w:u w:val="single" w:color="0000FF"/>
        <w:lang w:val="el-GR" w:eastAsia="en-US" w:bidi="ar-SA"/>
      </w:rPr>
    </w:lvl>
    <w:lvl w:ilvl="1" w:tplc="F01CEE7E">
      <w:numFmt w:val="bullet"/>
      <w:lvlText w:val="•"/>
      <w:lvlJc w:val="left"/>
      <w:pPr>
        <w:ind w:left="1912" w:hanging="721"/>
      </w:pPr>
      <w:rPr>
        <w:rFonts w:hint="default"/>
        <w:lang w:val="el-GR" w:eastAsia="en-US" w:bidi="ar-SA"/>
      </w:rPr>
    </w:lvl>
    <w:lvl w:ilvl="2" w:tplc="E2BCE57A">
      <w:numFmt w:val="bullet"/>
      <w:lvlText w:val="•"/>
      <w:lvlJc w:val="left"/>
      <w:pPr>
        <w:ind w:left="2845" w:hanging="721"/>
      </w:pPr>
      <w:rPr>
        <w:rFonts w:hint="default"/>
        <w:lang w:val="el-GR" w:eastAsia="en-US" w:bidi="ar-SA"/>
      </w:rPr>
    </w:lvl>
    <w:lvl w:ilvl="3" w:tplc="34C4B108">
      <w:numFmt w:val="bullet"/>
      <w:lvlText w:val="•"/>
      <w:lvlJc w:val="left"/>
      <w:pPr>
        <w:ind w:left="3777" w:hanging="721"/>
      </w:pPr>
      <w:rPr>
        <w:rFonts w:hint="default"/>
        <w:lang w:val="el-GR" w:eastAsia="en-US" w:bidi="ar-SA"/>
      </w:rPr>
    </w:lvl>
    <w:lvl w:ilvl="4" w:tplc="1B62DF7C">
      <w:numFmt w:val="bullet"/>
      <w:lvlText w:val="•"/>
      <w:lvlJc w:val="left"/>
      <w:pPr>
        <w:ind w:left="4710" w:hanging="721"/>
      </w:pPr>
      <w:rPr>
        <w:rFonts w:hint="default"/>
        <w:lang w:val="el-GR" w:eastAsia="en-US" w:bidi="ar-SA"/>
      </w:rPr>
    </w:lvl>
    <w:lvl w:ilvl="5" w:tplc="42007976">
      <w:numFmt w:val="bullet"/>
      <w:lvlText w:val="•"/>
      <w:lvlJc w:val="left"/>
      <w:pPr>
        <w:ind w:left="5643" w:hanging="721"/>
      </w:pPr>
      <w:rPr>
        <w:rFonts w:hint="default"/>
        <w:lang w:val="el-GR" w:eastAsia="en-US" w:bidi="ar-SA"/>
      </w:rPr>
    </w:lvl>
    <w:lvl w:ilvl="6" w:tplc="3DFAEA68">
      <w:numFmt w:val="bullet"/>
      <w:lvlText w:val="•"/>
      <w:lvlJc w:val="left"/>
      <w:pPr>
        <w:ind w:left="6575" w:hanging="721"/>
      </w:pPr>
      <w:rPr>
        <w:rFonts w:hint="default"/>
        <w:lang w:val="el-GR" w:eastAsia="en-US" w:bidi="ar-SA"/>
      </w:rPr>
    </w:lvl>
    <w:lvl w:ilvl="7" w:tplc="3274EBB8">
      <w:numFmt w:val="bullet"/>
      <w:lvlText w:val="•"/>
      <w:lvlJc w:val="left"/>
      <w:pPr>
        <w:ind w:left="7508" w:hanging="721"/>
      </w:pPr>
      <w:rPr>
        <w:rFonts w:hint="default"/>
        <w:lang w:val="el-GR" w:eastAsia="en-US" w:bidi="ar-SA"/>
      </w:rPr>
    </w:lvl>
    <w:lvl w:ilvl="8" w:tplc="8CFAFE5C">
      <w:numFmt w:val="bullet"/>
      <w:lvlText w:val="•"/>
      <w:lvlJc w:val="left"/>
      <w:pPr>
        <w:ind w:left="8441" w:hanging="721"/>
      </w:pPr>
      <w:rPr>
        <w:rFonts w:hint="default"/>
        <w:lang w:val="el-GR" w:eastAsia="en-US" w:bidi="ar-SA"/>
      </w:rPr>
    </w:lvl>
  </w:abstractNum>
  <w:abstractNum w:abstractNumId="136" w15:restartNumberingAfterBreak="0">
    <w:nsid w:val="2E7F7B81"/>
    <w:multiLevelType w:val="hybridMultilevel"/>
    <w:tmpl w:val="C5E0C672"/>
    <w:lvl w:ilvl="0" w:tplc="88A6DC32">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EE9ECE9A">
      <w:numFmt w:val="bullet"/>
      <w:lvlText w:val="•"/>
      <w:lvlJc w:val="left"/>
      <w:pPr>
        <w:ind w:left="1912" w:hanging="360"/>
      </w:pPr>
      <w:rPr>
        <w:rFonts w:hint="default"/>
        <w:lang w:val="el-GR" w:eastAsia="en-US" w:bidi="ar-SA"/>
      </w:rPr>
    </w:lvl>
    <w:lvl w:ilvl="2" w:tplc="60FC365C">
      <w:numFmt w:val="bullet"/>
      <w:lvlText w:val="•"/>
      <w:lvlJc w:val="left"/>
      <w:pPr>
        <w:ind w:left="2845" w:hanging="360"/>
      </w:pPr>
      <w:rPr>
        <w:rFonts w:hint="default"/>
        <w:lang w:val="el-GR" w:eastAsia="en-US" w:bidi="ar-SA"/>
      </w:rPr>
    </w:lvl>
    <w:lvl w:ilvl="3" w:tplc="C8087C08">
      <w:numFmt w:val="bullet"/>
      <w:lvlText w:val="•"/>
      <w:lvlJc w:val="left"/>
      <w:pPr>
        <w:ind w:left="3777" w:hanging="360"/>
      </w:pPr>
      <w:rPr>
        <w:rFonts w:hint="default"/>
        <w:lang w:val="el-GR" w:eastAsia="en-US" w:bidi="ar-SA"/>
      </w:rPr>
    </w:lvl>
    <w:lvl w:ilvl="4" w:tplc="D9DC8DD2">
      <w:numFmt w:val="bullet"/>
      <w:lvlText w:val="•"/>
      <w:lvlJc w:val="left"/>
      <w:pPr>
        <w:ind w:left="4710" w:hanging="360"/>
      </w:pPr>
      <w:rPr>
        <w:rFonts w:hint="default"/>
        <w:lang w:val="el-GR" w:eastAsia="en-US" w:bidi="ar-SA"/>
      </w:rPr>
    </w:lvl>
    <w:lvl w:ilvl="5" w:tplc="16BA1E78">
      <w:numFmt w:val="bullet"/>
      <w:lvlText w:val="•"/>
      <w:lvlJc w:val="left"/>
      <w:pPr>
        <w:ind w:left="5643" w:hanging="360"/>
      </w:pPr>
      <w:rPr>
        <w:rFonts w:hint="default"/>
        <w:lang w:val="el-GR" w:eastAsia="en-US" w:bidi="ar-SA"/>
      </w:rPr>
    </w:lvl>
    <w:lvl w:ilvl="6" w:tplc="6958B738">
      <w:numFmt w:val="bullet"/>
      <w:lvlText w:val="•"/>
      <w:lvlJc w:val="left"/>
      <w:pPr>
        <w:ind w:left="6575" w:hanging="360"/>
      </w:pPr>
      <w:rPr>
        <w:rFonts w:hint="default"/>
        <w:lang w:val="el-GR" w:eastAsia="en-US" w:bidi="ar-SA"/>
      </w:rPr>
    </w:lvl>
    <w:lvl w:ilvl="7" w:tplc="87F2E9B4">
      <w:numFmt w:val="bullet"/>
      <w:lvlText w:val="•"/>
      <w:lvlJc w:val="left"/>
      <w:pPr>
        <w:ind w:left="7508" w:hanging="360"/>
      </w:pPr>
      <w:rPr>
        <w:rFonts w:hint="default"/>
        <w:lang w:val="el-GR" w:eastAsia="en-US" w:bidi="ar-SA"/>
      </w:rPr>
    </w:lvl>
    <w:lvl w:ilvl="8" w:tplc="2D8485AA">
      <w:numFmt w:val="bullet"/>
      <w:lvlText w:val="•"/>
      <w:lvlJc w:val="left"/>
      <w:pPr>
        <w:ind w:left="8441" w:hanging="360"/>
      </w:pPr>
      <w:rPr>
        <w:rFonts w:hint="default"/>
        <w:lang w:val="el-GR" w:eastAsia="en-US" w:bidi="ar-SA"/>
      </w:rPr>
    </w:lvl>
  </w:abstractNum>
  <w:abstractNum w:abstractNumId="137" w15:restartNumberingAfterBreak="0">
    <w:nsid w:val="2E800E24"/>
    <w:multiLevelType w:val="hybridMultilevel"/>
    <w:tmpl w:val="55B2E74A"/>
    <w:lvl w:ilvl="0" w:tplc="B560989A">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E05CDF14">
      <w:numFmt w:val="bullet"/>
      <w:lvlText w:val="•"/>
      <w:lvlJc w:val="left"/>
      <w:pPr>
        <w:ind w:left="1199" w:hanging="361"/>
      </w:pPr>
      <w:rPr>
        <w:rFonts w:hint="default"/>
        <w:lang w:val="el-GR" w:eastAsia="en-US" w:bidi="ar-SA"/>
      </w:rPr>
    </w:lvl>
    <w:lvl w:ilvl="2" w:tplc="7DA24444">
      <w:numFmt w:val="bullet"/>
      <w:lvlText w:val="•"/>
      <w:lvlJc w:val="left"/>
      <w:pPr>
        <w:ind w:left="1939" w:hanging="361"/>
      </w:pPr>
      <w:rPr>
        <w:rFonts w:hint="default"/>
        <w:lang w:val="el-GR" w:eastAsia="en-US" w:bidi="ar-SA"/>
      </w:rPr>
    </w:lvl>
    <w:lvl w:ilvl="3" w:tplc="597C4588">
      <w:numFmt w:val="bullet"/>
      <w:lvlText w:val="•"/>
      <w:lvlJc w:val="left"/>
      <w:pPr>
        <w:ind w:left="2678" w:hanging="361"/>
      </w:pPr>
      <w:rPr>
        <w:rFonts w:hint="default"/>
        <w:lang w:val="el-GR" w:eastAsia="en-US" w:bidi="ar-SA"/>
      </w:rPr>
    </w:lvl>
    <w:lvl w:ilvl="4" w:tplc="075CCB12">
      <w:numFmt w:val="bullet"/>
      <w:lvlText w:val="•"/>
      <w:lvlJc w:val="left"/>
      <w:pPr>
        <w:ind w:left="3418" w:hanging="361"/>
      </w:pPr>
      <w:rPr>
        <w:rFonts w:hint="default"/>
        <w:lang w:val="el-GR" w:eastAsia="en-US" w:bidi="ar-SA"/>
      </w:rPr>
    </w:lvl>
    <w:lvl w:ilvl="5" w:tplc="2C1A3AD0">
      <w:numFmt w:val="bullet"/>
      <w:lvlText w:val="•"/>
      <w:lvlJc w:val="left"/>
      <w:pPr>
        <w:ind w:left="4158" w:hanging="361"/>
      </w:pPr>
      <w:rPr>
        <w:rFonts w:hint="default"/>
        <w:lang w:val="el-GR" w:eastAsia="en-US" w:bidi="ar-SA"/>
      </w:rPr>
    </w:lvl>
    <w:lvl w:ilvl="6" w:tplc="CF405950">
      <w:numFmt w:val="bullet"/>
      <w:lvlText w:val="•"/>
      <w:lvlJc w:val="left"/>
      <w:pPr>
        <w:ind w:left="4897" w:hanging="361"/>
      </w:pPr>
      <w:rPr>
        <w:rFonts w:hint="default"/>
        <w:lang w:val="el-GR" w:eastAsia="en-US" w:bidi="ar-SA"/>
      </w:rPr>
    </w:lvl>
    <w:lvl w:ilvl="7" w:tplc="DFE275A0">
      <w:numFmt w:val="bullet"/>
      <w:lvlText w:val="•"/>
      <w:lvlJc w:val="left"/>
      <w:pPr>
        <w:ind w:left="5637" w:hanging="361"/>
      </w:pPr>
      <w:rPr>
        <w:rFonts w:hint="default"/>
        <w:lang w:val="el-GR" w:eastAsia="en-US" w:bidi="ar-SA"/>
      </w:rPr>
    </w:lvl>
    <w:lvl w:ilvl="8" w:tplc="088E8D84">
      <w:numFmt w:val="bullet"/>
      <w:lvlText w:val="•"/>
      <w:lvlJc w:val="left"/>
      <w:pPr>
        <w:ind w:left="6376" w:hanging="361"/>
      </w:pPr>
      <w:rPr>
        <w:rFonts w:hint="default"/>
        <w:lang w:val="el-GR" w:eastAsia="en-US" w:bidi="ar-SA"/>
      </w:rPr>
    </w:lvl>
  </w:abstractNum>
  <w:abstractNum w:abstractNumId="138" w15:restartNumberingAfterBreak="0">
    <w:nsid w:val="2F24228C"/>
    <w:multiLevelType w:val="hybridMultilevel"/>
    <w:tmpl w:val="16C6E978"/>
    <w:lvl w:ilvl="0" w:tplc="53509814">
      <w:numFmt w:val="bullet"/>
      <w:lvlText w:val=""/>
      <w:lvlJc w:val="left"/>
      <w:pPr>
        <w:ind w:left="425" w:hanging="282"/>
      </w:pPr>
      <w:rPr>
        <w:rFonts w:ascii="Wingdings" w:eastAsia="Wingdings" w:hAnsi="Wingdings" w:cs="Wingdings" w:hint="default"/>
        <w:b w:val="0"/>
        <w:bCs w:val="0"/>
        <w:i w:val="0"/>
        <w:iCs w:val="0"/>
        <w:w w:val="99"/>
        <w:sz w:val="20"/>
        <w:szCs w:val="20"/>
        <w:lang w:val="el-GR" w:eastAsia="en-US" w:bidi="ar-SA"/>
      </w:rPr>
    </w:lvl>
    <w:lvl w:ilvl="1" w:tplc="E000E470">
      <w:numFmt w:val="bullet"/>
      <w:lvlText w:val="-"/>
      <w:lvlJc w:val="left"/>
      <w:pPr>
        <w:ind w:left="710" w:hanging="219"/>
      </w:pPr>
      <w:rPr>
        <w:rFonts w:ascii="Calibri" w:eastAsia="Calibri" w:hAnsi="Calibri" w:cs="Calibri" w:hint="default"/>
        <w:b w:val="0"/>
        <w:bCs w:val="0"/>
        <w:i w:val="0"/>
        <w:iCs w:val="0"/>
        <w:w w:val="99"/>
        <w:sz w:val="20"/>
        <w:szCs w:val="20"/>
        <w:lang w:val="el-GR" w:eastAsia="en-US" w:bidi="ar-SA"/>
      </w:rPr>
    </w:lvl>
    <w:lvl w:ilvl="2" w:tplc="41BE8A6C">
      <w:numFmt w:val="bullet"/>
      <w:lvlText w:val="•"/>
      <w:lvlJc w:val="left"/>
      <w:pPr>
        <w:ind w:left="1512" w:hanging="219"/>
      </w:pPr>
      <w:rPr>
        <w:rFonts w:hint="default"/>
        <w:lang w:val="el-GR" w:eastAsia="en-US" w:bidi="ar-SA"/>
      </w:rPr>
    </w:lvl>
    <w:lvl w:ilvl="3" w:tplc="F0E895E2">
      <w:numFmt w:val="bullet"/>
      <w:lvlText w:val="•"/>
      <w:lvlJc w:val="left"/>
      <w:pPr>
        <w:ind w:left="2304" w:hanging="219"/>
      </w:pPr>
      <w:rPr>
        <w:rFonts w:hint="default"/>
        <w:lang w:val="el-GR" w:eastAsia="en-US" w:bidi="ar-SA"/>
      </w:rPr>
    </w:lvl>
    <w:lvl w:ilvl="4" w:tplc="6A826A70">
      <w:numFmt w:val="bullet"/>
      <w:lvlText w:val="•"/>
      <w:lvlJc w:val="left"/>
      <w:pPr>
        <w:ind w:left="3097" w:hanging="219"/>
      </w:pPr>
      <w:rPr>
        <w:rFonts w:hint="default"/>
        <w:lang w:val="el-GR" w:eastAsia="en-US" w:bidi="ar-SA"/>
      </w:rPr>
    </w:lvl>
    <w:lvl w:ilvl="5" w:tplc="ECBA2908">
      <w:numFmt w:val="bullet"/>
      <w:lvlText w:val="•"/>
      <w:lvlJc w:val="left"/>
      <w:pPr>
        <w:ind w:left="3889" w:hanging="219"/>
      </w:pPr>
      <w:rPr>
        <w:rFonts w:hint="default"/>
        <w:lang w:val="el-GR" w:eastAsia="en-US" w:bidi="ar-SA"/>
      </w:rPr>
    </w:lvl>
    <w:lvl w:ilvl="6" w:tplc="77EAF286">
      <w:numFmt w:val="bullet"/>
      <w:lvlText w:val="•"/>
      <w:lvlJc w:val="left"/>
      <w:pPr>
        <w:ind w:left="4681" w:hanging="219"/>
      </w:pPr>
      <w:rPr>
        <w:rFonts w:hint="default"/>
        <w:lang w:val="el-GR" w:eastAsia="en-US" w:bidi="ar-SA"/>
      </w:rPr>
    </w:lvl>
    <w:lvl w:ilvl="7" w:tplc="C2527CDC">
      <w:numFmt w:val="bullet"/>
      <w:lvlText w:val="•"/>
      <w:lvlJc w:val="left"/>
      <w:pPr>
        <w:ind w:left="5474" w:hanging="219"/>
      </w:pPr>
      <w:rPr>
        <w:rFonts w:hint="default"/>
        <w:lang w:val="el-GR" w:eastAsia="en-US" w:bidi="ar-SA"/>
      </w:rPr>
    </w:lvl>
    <w:lvl w:ilvl="8" w:tplc="64F6CC12">
      <w:numFmt w:val="bullet"/>
      <w:lvlText w:val="•"/>
      <w:lvlJc w:val="left"/>
      <w:pPr>
        <w:ind w:left="6266" w:hanging="219"/>
      </w:pPr>
      <w:rPr>
        <w:rFonts w:hint="default"/>
        <w:lang w:val="el-GR" w:eastAsia="en-US" w:bidi="ar-SA"/>
      </w:rPr>
    </w:lvl>
  </w:abstractNum>
  <w:abstractNum w:abstractNumId="139" w15:restartNumberingAfterBreak="0">
    <w:nsid w:val="2F830090"/>
    <w:multiLevelType w:val="hybridMultilevel"/>
    <w:tmpl w:val="79204F3A"/>
    <w:lvl w:ilvl="0" w:tplc="C8DEAB78">
      <w:numFmt w:val="bullet"/>
      <w:lvlText w:val=""/>
      <w:lvlJc w:val="left"/>
      <w:pPr>
        <w:ind w:left="463" w:hanging="360"/>
      </w:pPr>
      <w:rPr>
        <w:rFonts w:ascii="Wingdings" w:eastAsia="Wingdings" w:hAnsi="Wingdings" w:cs="Wingdings" w:hint="default"/>
        <w:b w:val="0"/>
        <w:bCs w:val="0"/>
        <w:i w:val="0"/>
        <w:iCs w:val="0"/>
        <w:w w:val="100"/>
        <w:sz w:val="22"/>
        <w:szCs w:val="22"/>
        <w:lang w:val="el-GR" w:eastAsia="en-US" w:bidi="ar-SA"/>
      </w:rPr>
    </w:lvl>
    <w:lvl w:ilvl="1" w:tplc="9E6C30B2">
      <w:numFmt w:val="bullet"/>
      <w:lvlText w:val="•"/>
      <w:lvlJc w:val="left"/>
      <w:pPr>
        <w:ind w:left="1209" w:hanging="360"/>
      </w:pPr>
      <w:rPr>
        <w:rFonts w:hint="default"/>
        <w:lang w:val="el-GR" w:eastAsia="en-US" w:bidi="ar-SA"/>
      </w:rPr>
    </w:lvl>
    <w:lvl w:ilvl="2" w:tplc="9836DB0C">
      <w:numFmt w:val="bullet"/>
      <w:lvlText w:val="•"/>
      <w:lvlJc w:val="left"/>
      <w:pPr>
        <w:ind w:left="1959" w:hanging="360"/>
      </w:pPr>
      <w:rPr>
        <w:rFonts w:hint="default"/>
        <w:lang w:val="el-GR" w:eastAsia="en-US" w:bidi="ar-SA"/>
      </w:rPr>
    </w:lvl>
    <w:lvl w:ilvl="3" w:tplc="09FA14E6">
      <w:numFmt w:val="bullet"/>
      <w:lvlText w:val="•"/>
      <w:lvlJc w:val="left"/>
      <w:pPr>
        <w:ind w:left="2709" w:hanging="360"/>
      </w:pPr>
      <w:rPr>
        <w:rFonts w:hint="default"/>
        <w:lang w:val="el-GR" w:eastAsia="en-US" w:bidi="ar-SA"/>
      </w:rPr>
    </w:lvl>
    <w:lvl w:ilvl="4" w:tplc="216A4FB8">
      <w:numFmt w:val="bullet"/>
      <w:lvlText w:val="•"/>
      <w:lvlJc w:val="left"/>
      <w:pPr>
        <w:ind w:left="3459" w:hanging="360"/>
      </w:pPr>
      <w:rPr>
        <w:rFonts w:hint="default"/>
        <w:lang w:val="el-GR" w:eastAsia="en-US" w:bidi="ar-SA"/>
      </w:rPr>
    </w:lvl>
    <w:lvl w:ilvl="5" w:tplc="9C4220D0">
      <w:numFmt w:val="bullet"/>
      <w:lvlText w:val="•"/>
      <w:lvlJc w:val="left"/>
      <w:pPr>
        <w:ind w:left="4209" w:hanging="360"/>
      </w:pPr>
      <w:rPr>
        <w:rFonts w:hint="default"/>
        <w:lang w:val="el-GR" w:eastAsia="en-US" w:bidi="ar-SA"/>
      </w:rPr>
    </w:lvl>
    <w:lvl w:ilvl="6" w:tplc="39ACE2EE">
      <w:numFmt w:val="bullet"/>
      <w:lvlText w:val="•"/>
      <w:lvlJc w:val="left"/>
      <w:pPr>
        <w:ind w:left="4959" w:hanging="360"/>
      </w:pPr>
      <w:rPr>
        <w:rFonts w:hint="default"/>
        <w:lang w:val="el-GR" w:eastAsia="en-US" w:bidi="ar-SA"/>
      </w:rPr>
    </w:lvl>
    <w:lvl w:ilvl="7" w:tplc="6B224F86">
      <w:numFmt w:val="bullet"/>
      <w:lvlText w:val="•"/>
      <w:lvlJc w:val="left"/>
      <w:pPr>
        <w:ind w:left="5709" w:hanging="360"/>
      </w:pPr>
      <w:rPr>
        <w:rFonts w:hint="default"/>
        <w:lang w:val="el-GR" w:eastAsia="en-US" w:bidi="ar-SA"/>
      </w:rPr>
    </w:lvl>
    <w:lvl w:ilvl="8" w:tplc="1902B92E">
      <w:numFmt w:val="bullet"/>
      <w:lvlText w:val="•"/>
      <w:lvlJc w:val="left"/>
      <w:pPr>
        <w:ind w:left="6459" w:hanging="360"/>
      </w:pPr>
      <w:rPr>
        <w:rFonts w:hint="default"/>
        <w:lang w:val="el-GR" w:eastAsia="en-US" w:bidi="ar-SA"/>
      </w:rPr>
    </w:lvl>
  </w:abstractNum>
  <w:abstractNum w:abstractNumId="140" w15:restartNumberingAfterBreak="0">
    <w:nsid w:val="2FCB2A31"/>
    <w:multiLevelType w:val="hybridMultilevel"/>
    <w:tmpl w:val="953ED208"/>
    <w:lvl w:ilvl="0" w:tplc="0D4EA464">
      <w:numFmt w:val="bullet"/>
      <w:lvlText w:val=""/>
      <w:lvlJc w:val="left"/>
      <w:pPr>
        <w:ind w:left="828" w:hanging="360"/>
      </w:pPr>
      <w:rPr>
        <w:rFonts w:ascii="Wingdings" w:eastAsia="Wingdings" w:hAnsi="Wingdings" w:cs="Wingdings" w:hint="default"/>
        <w:b w:val="0"/>
        <w:bCs w:val="0"/>
        <w:i w:val="0"/>
        <w:iCs w:val="0"/>
        <w:w w:val="99"/>
        <w:sz w:val="20"/>
        <w:szCs w:val="20"/>
        <w:lang w:val="el-GR" w:eastAsia="en-US" w:bidi="ar-SA"/>
      </w:rPr>
    </w:lvl>
    <w:lvl w:ilvl="1" w:tplc="05888822">
      <w:numFmt w:val="bullet"/>
      <w:lvlText w:val="•"/>
      <w:lvlJc w:val="left"/>
      <w:pPr>
        <w:ind w:left="1523" w:hanging="360"/>
      </w:pPr>
      <w:rPr>
        <w:rFonts w:hint="default"/>
        <w:lang w:val="el-GR" w:eastAsia="en-US" w:bidi="ar-SA"/>
      </w:rPr>
    </w:lvl>
    <w:lvl w:ilvl="2" w:tplc="0F9C58A6">
      <w:numFmt w:val="bullet"/>
      <w:lvlText w:val="•"/>
      <w:lvlJc w:val="left"/>
      <w:pPr>
        <w:ind w:left="2226" w:hanging="360"/>
      </w:pPr>
      <w:rPr>
        <w:rFonts w:hint="default"/>
        <w:lang w:val="el-GR" w:eastAsia="en-US" w:bidi="ar-SA"/>
      </w:rPr>
    </w:lvl>
    <w:lvl w:ilvl="3" w:tplc="478C1342">
      <w:numFmt w:val="bullet"/>
      <w:lvlText w:val="•"/>
      <w:lvlJc w:val="left"/>
      <w:pPr>
        <w:ind w:left="2929" w:hanging="360"/>
      </w:pPr>
      <w:rPr>
        <w:rFonts w:hint="default"/>
        <w:lang w:val="el-GR" w:eastAsia="en-US" w:bidi="ar-SA"/>
      </w:rPr>
    </w:lvl>
    <w:lvl w:ilvl="4" w:tplc="46D0F61A">
      <w:numFmt w:val="bullet"/>
      <w:lvlText w:val="•"/>
      <w:lvlJc w:val="left"/>
      <w:pPr>
        <w:ind w:left="3632" w:hanging="360"/>
      </w:pPr>
      <w:rPr>
        <w:rFonts w:hint="default"/>
        <w:lang w:val="el-GR" w:eastAsia="en-US" w:bidi="ar-SA"/>
      </w:rPr>
    </w:lvl>
    <w:lvl w:ilvl="5" w:tplc="C7546B52">
      <w:numFmt w:val="bullet"/>
      <w:lvlText w:val="•"/>
      <w:lvlJc w:val="left"/>
      <w:pPr>
        <w:ind w:left="4335" w:hanging="360"/>
      </w:pPr>
      <w:rPr>
        <w:rFonts w:hint="default"/>
        <w:lang w:val="el-GR" w:eastAsia="en-US" w:bidi="ar-SA"/>
      </w:rPr>
    </w:lvl>
    <w:lvl w:ilvl="6" w:tplc="A95CCDE8">
      <w:numFmt w:val="bullet"/>
      <w:lvlText w:val="•"/>
      <w:lvlJc w:val="left"/>
      <w:pPr>
        <w:ind w:left="5038" w:hanging="360"/>
      </w:pPr>
      <w:rPr>
        <w:rFonts w:hint="default"/>
        <w:lang w:val="el-GR" w:eastAsia="en-US" w:bidi="ar-SA"/>
      </w:rPr>
    </w:lvl>
    <w:lvl w:ilvl="7" w:tplc="E110DAEA">
      <w:numFmt w:val="bullet"/>
      <w:lvlText w:val="•"/>
      <w:lvlJc w:val="left"/>
      <w:pPr>
        <w:ind w:left="5741" w:hanging="360"/>
      </w:pPr>
      <w:rPr>
        <w:rFonts w:hint="default"/>
        <w:lang w:val="el-GR" w:eastAsia="en-US" w:bidi="ar-SA"/>
      </w:rPr>
    </w:lvl>
    <w:lvl w:ilvl="8" w:tplc="F12CD5D6">
      <w:numFmt w:val="bullet"/>
      <w:lvlText w:val="•"/>
      <w:lvlJc w:val="left"/>
      <w:pPr>
        <w:ind w:left="6444" w:hanging="360"/>
      </w:pPr>
      <w:rPr>
        <w:rFonts w:hint="default"/>
        <w:lang w:val="el-GR" w:eastAsia="en-US" w:bidi="ar-SA"/>
      </w:rPr>
    </w:lvl>
  </w:abstractNum>
  <w:abstractNum w:abstractNumId="141" w15:restartNumberingAfterBreak="0">
    <w:nsid w:val="2FDF3E18"/>
    <w:multiLevelType w:val="hybridMultilevel"/>
    <w:tmpl w:val="C72A4C8C"/>
    <w:lvl w:ilvl="0" w:tplc="27205918">
      <w:numFmt w:val="bullet"/>
      <w:lvlText w:val=""/>
      <w:lvlJc w:val="left"/>
      <w:pPr>
        <w:ind w:left="823" w:hanging="361"/>
      </w:pPr>
      <w:rPr>
        <w:rFonts w:ascii="Wingdings" w:eastAsia="Wingdings" w:hAnsi="Wingdings" w:cs="Wingdings" w:hint="default"/>
        <w:b w:val="0"/>
        <w:bCs w:val="0"/>
        <w:i w:val="0"/>
        <w:iCs w:val="0"/>
        <w:w w:val="99"/>
        <w:sz w:val="20"/>
        <w:szCs w:val="20"/>
        <w:lang w:val="el-GR" w:eastAsia="en-US" w:bidi="ar-SA"/>
      </w:rPr>
    </w:lvl>
    <w:lvl w:ilvl="1" w:tplc="7C4251E2">
      <w:numFmt w:val="bullet"/>
      <w:lvlText w:val="•"/>
      <w:lvlJc w:val="left"/>
      <w:pPr>
        <w:ind w:left="1551" w:hanging="361"/>
      </w:pPr>
      <w:rPr>
        <w:rFonts w:hint="default"/>
        <w:lang w:val="el-GR" w:eastAsia="en-US" w:bidi="ar-SA"/>
      </w:rPr>
    </w:lvl>
    <w:lvl w:ilvl="2" w:tplc="9CDAD6F2">
      <w:numFmt w:val="bullet"/>
      <w:lvlText w:val="•"/>
      <w:lvlJc w:val="left"/>
      <w:pPr>
        <w:ind w:left="2283" w:hanging="361"/>
      </w:pPr>
      <w:rPr>
        <w:rFonts w:hint="default"/>
        <w:lang w:val="el-GR" w:eastAsia="en-US" w:bidi="ar-SA"/>
      </w:rPr>
    </w:lvl>
    <w:lvl w:ilvl="3" w:tplc="A412F752">
      <w:numFmt w:val="bullet"/>
      <w:lvlText w:val="•"/>
      <w:lvlJc w:val="left"/>
      <w:pPr>
        <w:ind w:left="3015" w:hanging="361"/>
      </w:pPr>
      <w:rPr>
        <w:rFonts w:hint="default"/>
        <w:lang w:val="el-GR" w:eastAsia="en-US" w:bidi="ar-SA"/>
      </w:rPr>
    </w:lvl>
    <w:lvl w:ilvl="4" w:tplc="9034BB90">
      <w:numFmt w:val="bullet"/>
      <w:lvlText w:val="•"/>
      <w:lvlJc w:val="left"/>
      <w:pPr>
        <w:ind w:left="3746" w:hanging="361"/>
      </w:pPr>
      <w:rPr>
        <w:rFonts w:hint="default"/>
        <w:lang w:val="el-GR" w:eastAsia="en-US" w:bidi="ar-SA"/>
      </w:rPr>
    </w:lvl>
    <w:lvl w:ilvl="5" w:tplc="0400B44A">
      <w:numFmt w:val="bullet"/>
      <w:lvlText w:val="•"/>
      <w:lvlJc w:val="left"/>
      <w:pPr>
        <w:ind w:left="4478" w:hanging="361"/>
      </w:pPr>
      <w:rPr>
        <w:rFonts w:hint="default"/>
        <w:lang w:val="el-GR" w:eastAsia="en-US" w:bidi="ar-SA"/>
      </w:rPr>
    </w:lvl>
    <w:lvl w:ilvl="6" w:tplc="1ECA96C8">
      <w:numFmt w:val="bullet"/>
      <w:lvlText w:val="•"/>
      <w:lvlJc w:val="left"/>
      <w:pPr>
        <w:ind w:left="5210" w:hanging="361"/>
      </w:pPr>
      <w:rPr>
        <w:rFonts w:hint="default"/>
        <w:lang w:val="el-GR" w:eastAsia="en-US" w:bidi="ar-SA"/>
      </w:rPr>
    </w:lvl>
    <w:lvl w:ilvl="7" w:tplc="20F25DD6">
      <w:numFmt w:val="bullet"/>
      <w:lvlText w:val="•"/>
      <w:lvlJc w:val="left"/>
      <w:pPr>
        <w:ind w:left="5941" w:hanging="361"/>
      </w:pPr>
      <w:rPr>
        <w:rFonts w:hint="default"/>
        <w:lang w:val="el-GR" w:eastAsia="en-US" w:bidi="ar-SA"/>
      </w:rPr>
    </w:lvl>
    <w:lvl w:ilvl="8" w:tplc="50E27EDE">
      <w:numFmt w:val="bullet"/>
      <w:lvlText w:val="•"/>
      <w:lvlJc w:val="left"/>
      <w:pPr>
        <w:ind w:left="6673" w:hanging="361"/>
      </w:pPr>
      <w:rPr>
        <w:rFonts w:hint="default"/>
        <w:lang w:val="el-GR" w:eastAsia="en-US" w:bidi="ar-SA"/>
      </w:rPr>
    </w:lvl>
  </w:abstractNum>
  <w:abstractNum w:abstractNumId="142" w15:restartNumberingAfterBreak="0">
    <w:nsid w:val="2FE234E5"/>
    <w:multiLevelType w:val="hybridMultilevel"/>
    <w:tmpl w:val="E58EFF74"/>
    <w:lvl w:ilvl="0" w:tplc="AFF281D8">
      <w:numFmt w:val="bullet"/>
      <w:lvlText w:val=""/>
      <w:lvlJc w:val="left"/>
      <w:pPr>
        <w:ind w:left="1500" w:hanging="360"/>
      </w:pPr>
      <w:rPr>
        <w:rFonts w:ascii="Symbol" w:eastAsia="Symbol" w:hAnsi="Symbol" w:cs="Symbol" w:hint="default"/>
        <w:b w:val="0"/>
        <w:bCs w:val="0"/>
        <w:i w:val="0"/>
        <w:iCs w:val="0"/>
        <w:w w:val="99"/>
        <w:sz w:val="20"/>
        <w:szCs w:val="20"/>
        <w:lang w:val="el-GR" w:eastAsia="en-US" w:bidi="ar-SA"/>
      </w:rPr>
    </w:lvl>
    <w:lvl w:ilvl="1" w:tplc="C36A74EA">
      <w:numFmt w:val="bullet"/>
      <w:lvlText w:val="•"/>
      <w:lvlJc w:val="left"/>
      <w:pPr>
        <w:ind w:left="2454" w:hanging="360"/>
      </w:pPr>
      <w:rPr>
        <w:rFonts w:hint="default"/>
        <w:lang w:val="el-GR" w:eastAsia="en-US" w:bidi="ar-SA"/>
      </w:rPr>
    </w:lvl>
    <w:lvl w:ilvl="2" w:tplc="C818CC32">
      <w:numFmt w:val="bullet"/>
      <w:lvlText w:val="•"/>
      <w:lvlJc w:val="left"/>
      <w:pPr>
        <w:ind w:left="3408" w:hanging="360"/>
      </w:pPr>
      <w:rPr>
        <w:rFonts w:hint="default"/>
        <w:lang w:val="el-GR" w:eastAsia="en-US" w:bidi="ar-SA"/>
      </w:rPr>
    </w:lvl>
    <w:lvl w:ilvl="3" w:tplc="58203D38">
      <w:numFmt w:val="bullet"/>
      <w:lvlText w:val="•"/>
      <w:lvlJc w:val="left"/>
      <w:pPr>
        <w:ind w:left="4363" w:hanging="360"/>
      </w:pPr>
      <w:rPr>
        <w:rFonts w:hint="default"/>
        <w:lang w:val="el-GR" w:eastAsia="en-US" w:bidi="ar-SA"/>
      </w:rPr>
    </w:lvl>
    <w:lvl w:ilvl="4" w:tplc="F626AD5E">
      <w:numFmt w:val="bullet"/>
      <w:lvlText w:val="•"/>
      <w:lvlJc w:val="left"/>
      <w:pPr>
        <w:ind w:left="5317" w:hanging="360"/>
      </w:pPr>
      <w:rPr>
        <w:rFonts w:hint="default"/>
        <w:lang w:val="el-GR" w:eastAsia="en-US" w:bidi="ar-SA"/>
      </w:rPr>
    </w:lvl>
    <w:lvl w:ilvl="5" w:tplc="6E30B32E">
      <w:numFmt w:val="bullet"/>
      <w:lvlText w:val="•"/>
      <w:lvlJc w:val="left"/>
      <w:pPr>
        <w:ind w:left="6272" w:hanging="360"/>
      </w:pPr>
      <w:rPr>
        <w:rFonts w:hint="default"/>
        <w:lang w:val="el-GR" w:eastAsia="en-US" w:bidi="ar-SA"/>
      </w:rPr>
    </w:lvl>
    <w:lvl w:ilvl="6" w:tplc="5EBA628E">
      <w:numFmt w:val="bullet"/>
      <w:lvlText w:val="•"/>
      <w:lvlJc w:val="left"/>
      <w:pPr>
        <w:ind w:left="7226" w:hanging="360"/>
      </w:pPr>
      <w:rPr>
        <w:rFonts w:hint="default"/>
        <w:lang w:val="el-GR" w:eastAsia="en-US" w:bidi="ar-SA"/>
      </w:rPr>
    </w:lvl>
    <w:lvl w:ilvl="7" w:tplc="5CEEA4E4">
      <w:numFmt w:val="bullet"/>
      <w:lvlText w:val="•"/>
      <w:lvlJc w:val="left"/>
      <w:pPr>
        <w:ind w:left="8180" w:hanging="360"/>
      </w:pPr>
      <w:rPr>
        <w:rFonts w:hint="default"/>
        <w:lang w:val="el-GR" w:eastAsia="en-US" w:bidi="ar-SA"/>
      </w:rPr>
    </w:lvl>
    <w:lvl w:ilvl="8" w:tplc="71ECDFF8">
      <w:numFmt w:val="bullet"/>
      <w:lvlText w:val="•"/>
      <w:lvlJc w:val="left"/>
      <w:pPr>
        <w:ind w:left="9135" w:hanging="360"/>
      </w:pPr>
      <w:rPr>
        <w:rFonts w:hint="default"/>
        <w:lang w:val="el-GR" w:eastAsia="en-US" w:bidi="ar-SA"/>
      </w:rPr>
    </w:lvl>
  </w:abstractNum>
  <w:abstractNum w:abstractNumId="143" w15:restartNumberingAfterBreak="0">
    <w:nsid w:val="306605A1"/>
    <w:multiLevelType w:val="hybridMultilevel"/>
    <w:tmpl w:val="553EB54C"/>
    <w:lvl w:ilvl="0" w:tplc="CB24C766">
      <w:numFmt w:val="bullet"/>
      <w:lvlText w:val=""/>
      <w:lvlJc w:val="left"/>
      <w:pPr>
        <w:ind w:left="825" w:hanging="360"/>
      </w:pPr>
      <w:rPr>
        <w:rFonts w:ascii="Symbol" w:eastAsia="Symbol" w:hAnsi="Symbol" w:cs="Symbol" w:hint="default"/>
        <w:b w:val="0"/>
        <w:bCs w:val="0"/>
        <w:i w:val="0"/>
        <w:iCs w:val="0"/>
        <w:w w:val="99"/>
        <w:sz w:val="20"/>
        <w:szCs w:val="20"/>
        <w:lang w:val="el-GR" w:eastAsia="en-US" w:bidi="ar-SA"/>
      </w:rPr>
    </w:lvl>
    <w:lvl w:ilvl="1" w:tplc="4F0CEBD6">
      <w:numFmt w:val="bullet"/>
      <w:lvlText w:val="•"/>
      <w:lvlJc w:val="left"/>
      <w:pPr>
        <w:ind w:left="1368" w:hanging="360"/>
      </w:pPr>
      <w:rPr>
        <w:rFonts w:hint="default"/>
        <w:lang w:val="el-GR" w:eastAsia="en-US" w:bidi="ar-SA"/>
      </w:rPr>
    </w:lvl>
    <w:lvl w:ilvl="2" w:tplc="0D34EA88">
      <w:numFmt w:val="bullet"/>
      <w:lvlText w:val="•"/>
      <w:lvlJc w:val="left"/>
      <w:pPr>
        <w:ind w:left="1917" w:hanging="360"/>
      </w:pPr>
      <w:rPr>
        <w:rFonts w:hint="default"/>
        <w:lang w:val="el-GR" w:eastAsia="en-US" w:bidi="ar-SA"/>
      </w:rPr>
    </w:lvl>
    <w:lvl w:ilvl="3" w:tplc="05503092">
      <w:numFmt w:val="bullet"/>
      <w:lvlText w:val="•"/>
      <w:lvlJc w:val="left"/>
      <w:pPr>
        <w:ind w:left="2466" w:hanging="360"/>
      </w:pPr>
      <w:rPr>
        <w:rFonts w:hint="default"/>
        <w:lang w:val="el-GR" w:eastAsia="en-US" w:bidi="ar-SA"/>
      </w:rPr>
    </w:lvl>
    <w:lvl w:ilvl="4" w:tplc="98CA0C5A">
      <w:numFmt w:val="bullet"/>
      <w:lvlText w:val="•"/>
      <w:lvlJc w:val="left"/>
      <w:pPr>
        <w:ind w:left="3015" w:hanging="360"/>
      </w:pPr>
      <w:rPr>
        <w:rFonts w:hint="default"/>
        <w:lang w:val="el-GR" w:eastAsia="en-US" w:bidi="ar-SA"/>
      </w:rPr>
    </w:lvl>
    <w:lvl w:ilvl="5" w:tplc="4C90AB94">
      <w:numFmt w:val="bullet"/>
      <w:lvlText w:val="•"/>
      <w:lvlJc w:val="left"/>
      <w:pPr>
        <w:ind w:left="3564" w:hanging="360"/>
      </w:pPr>
      <w:rPr>
        <w:rFonts w:hint="default"/>
        <w:lang w:val="el-GR" w:eastAsia="en-US" w:bidi="ar-SA"/>
      </w:rPr>
    </w:lvl>
    <w:lvl w:ilvl="6" w:tplc="E9808B70">
      <w:numFmt w:val="bullet"/>
      <w:lvlText w:val="•"/>
      <w:lvlJc w:val="left"/>
      <w:pPr>
        <w:ind w:left="4112" w:hanging="360"/>
      </w:pPr>
      <w:rPr>
        <w:rFonts w:hint="default"/>
        <w:lang w:val="el-GR" w:eastAsia="en-US" w:bidi="ar-SA"/>
      </w:rPr>
    </w:lvl>
    <w:lvl w:ilvl="7" w:tplc="CDB29ED2">
      <w:numFmt w:val="bullet"/>
      <w:lvlText w:val="•"/>
      <w:lvlJc w:val="left"/>
      <w:pPr>
        <w:ind w:left="4661" w:hanging="360"/>
      </w:pPr>
      <w:rPr>
        <w:rFonts w:hint="default"/>
        <w:lang w:val="el-GR" w:eastAsia="en-US" w:bidi="ar-SA"/>
      </w:rPr>
    </w:lvl>
    <w:lvl w:ilvl="8" w:tplc="6AA47828">
      <w:numFmt w:val="bullet"/>
      <w:lvlText w:val="•"/>
      <w:lvlJc w:val="left"/>
      <w:pPr>
        <w:ind w:left="5210" w:hanging="360"/>
      </w:pPr>
      <w:rPr>
        <w:rFonts w:hint="default"/>
        <w:lang w:val="el-GR" w:eastAsia="en-US" w:bidi="ar-SA"/>
      </w:rPr>
    </w:lvl>
  </w:abstractNum>
  <w:abstractNum w:abstractNumId="144" w15:restartNumberingAfterBreak="0">
    <w:nsid w:val="30AE3D74"/>
    <w:multiLevelType w:val="hybridMultilevel"/>
    <w:tmpl w:val="A3AA264A"/>
    <w:lvl w:ilvl="0" w:tplc="2D7EB15A">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452E8500">
      <w:numFmt w:val="bullet"/>
      <w:lvlText w:val="•"/>
      <w:lvlJc w:val="left"/>
      <w:pPr>
        <w:ind w:left="1508" w:hanging="360"/>
      </w:pPr>
      <w:rPr>
        <w:rFonts w:hint="default"/>
        <w:lang w:val="el-GR" w:eastAsia="en-US" w:bidi="ar-SA"/>
      </w:rPr>
    </w:lvl>
    <w:lvl w:ilvl="2" w:tplc="F3CEDEBA">
      <w:numFmt w:val="bullet"/>
      <w:lvlText w:val="•"/>
      <w:lvlJc w:val="left"/>
      <w:pPr>
        <w:ind w:left="2196" w:hanging="360"/>
      </w:pPr>
      <w:rPr>
        <w:rFonts w:hint="default"/>
        <w:lang w:val="el-GR" w:eastAsia="en-US" w:bidi="ar-SA"/>
      </w:rPr>
    </w:lvl>
    <w:lvl w:ilvl="3" w:tplc="1F28B036">
      <w:numFmt w:val="bullet"/>
      <w:lvlText w:val="•"/>
      <w:lvlJc w:val="left"/>
      <w:pPr>
        <w:ind w:left="2884" w:hanging="360"/>
      </w:pPr>
      <w:rPr>
        <w:rFonts w:hint="default"/>
        <w:lang w:val="el-GR" w:eastAsia="en-US" w:bidi="ar-SA"/>
      </w:rPr>
    </w:lvl>
    <w:lvl w:ilvl="4" w:tplc="9ED6FC16">
      <w:numFmt w:val="bullet"/>
      <w:lvlText w:val="•"/>
      <w:lvlJc w:val="left"/>
      <w:pPr>
        <w:ind w:left="3572" w:hanging="360"/>
      </w:pPr>
      <w:rPr>
        <w:rFonts w:hint="default"/>
        <w:lang w:val="el-GR" w:eastAsia="en-US" w:bidi="ar-SA"/>
      </w:rPr>
    </w:lvl>
    <w:lvl w:ilvl="5" w:tplc="9E4EC178">
      <w:numFmt w:val="bullet"/>
      <w:lvlText w:val="•"/>
      <w:lvlJc w:val="left"/>
      <w:pPr>
        <w:ind w:left="4260" w:hanging="360"/>
      </w:pPr>
      <w:rPr>
        <w:rFonts w:hint="default"/>
        <w:lang w:val="el-GR" w:eastAsia="en-US" w:bidi="ar-SA"/>
      </w:rPr>
    </w:lvl>
    <w:lvl w:ilvl="6" w:tplc="BE8EDEB8">
      <w:numFmt w:val="bullet"/>
      <w:lvlText w:val="•"/>
      <w:lvlJc w:val="left"/>
      <w:pPr>
        <w:ind w:left="4948" w:hanging="360"/>
      </w:pPr>
      <w:rPr>
        <w:rFonts w:hint="default"/>
        <w:lang w:val="el-GR" w:eastAsia="en-US" w:bidi="ar-SA"/>
      </w:rPr>
    </w:lvl>
    <w:lvl w:ilvl="7" w:tplc="B3263E02">
      <w:numFmt w:val="bullet"/>
      <w:lvlText w:val="•"/>
      <w:lvlJc w:val="left"/>
      <w:pPr>
        <w:ind w:left="5636" w:hanging="360"/>
      </w:pPr>
      <w:rPr>
        <w:rFonts w:hint="default"/>
        <w:lang w:val="el-GR" w:eastAsia="en-US" w:bidi="ar-SA"/>
      </w:rPr>
    </w:lvl>
    <w:lvl w:ilvl="8" w:tplc="43D81844">
      <w:numFmt w:val="bullet"/>
      <w:lvlText w:val="•"/>
      <w:lvlJc w:val="left"/>
      <w:pPr>
        <w:ind w:left="6324" w:hanging="360"/>
      </w:pPr>
      <w:rPr>
        <w:rFonts w:hint="default"/>
        <w:lang w:val="el-GR" w:eastAsia="en-US" w:bidi="ar-SA"/>
      </w:rPr>
    </w:lvl>
  </w:abstractNum>
  <w:abstractNum w:abstractNumId="145" w15:restartNumberingAfterBreak="0">
    <w:nsid w:val="30D23048"/>
    <w:multiLevelType w:val="hybridMultilevel"/>
    <w:tmpl w:val="EC0ACCAC"/>
    <w:lvl w:ilvl="0" w:tplc="61F68A22">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D1B21ADC">
      <w:numFmt w:val="bullet"/>
      <w:lvlText w:val="•"/>
      <w:lvlJc w:val="left"/>
      <w:pPr>
        <w:ind w:left="1175" w:hanging="361"/>
      </w:pPr>
      <w:rPr>
        <w:rFonts w:hint="default"/>
        <w:lang w:val="el-GR" w:eastAsia="en-US" w:bidi="ar-SA"/>
      </w:rPr>
    </w:lvl>
    <w:lvl w:ilvl="2" w:tplc="D67A88D2">
      <w:numFmt w:val="bullet"/>
      <w:lvlText w:val="•"/>
      <w:lvlJc w:val="left"/>
      <w:pPr>
        <w:ind w:left="1890" w:hanging="361"/>
      </w:pPr>
      <w:rPr>
        <w:rFonts w:hint="default"/>
        <w:lang w:val="el-GR" w:eastAsia="en-US" w:bidi="ar-SA"/>
      </w:rPr>
    </w:lvl>
    <w:lvl w:ilvl="3" w:tplc="4C9EA6A6">
      <w:numFmt w:val="bullet"/>
      <w:lvlText w:val="•"/>
      <w:lvlJc w:val="left"/>
      <w:pPr>
        <w:ind w:left="2606" w:hanging="361"/>
      </w:pPr>
      <w:rPr>
        <w:rFonts w:hint="default"/>
        <w:lang w:val="el-GR" w:eastAsia="en-US" w:bidi="ar-SA"/>
      </w:rPr>
    </w:lvl>
    <w:lvl w:ilvl="4" w:tplc="B8B0B17E">
      <w:numFmt w:val="bullet"/>
      <w:lvlText w:val="•"/>
      <w:lvlJc w:val="left"/>
      <w:pPr>
        <w:ind w:left="3321" w:hanging="361"/>
      </w:pPr>
      <w:rPr>
        <w:rFonts w:hint="default"/>
        <w:lang w:val="el-GR" w:eastAsia="en-US" w:bidi="ar-SA"/>
      </w:rPr>
    </w:lvl>
    <w:lvl w:ilvl="5" w:tplc="C9369E72">
      <w:numFmt w:val="bullet"/>
      <w:lvlText w:val="•"/>
      <w:lvlJc w:val="left"/>
      <w:pPr>
        <w:ind w:left="4037" w:hanging="361"/>
      </w:pPr>
      <w:rPr>
        <w:rFonts w:hint="default"/>
        <w:lang w:val="el-GR" w:eastAsia="en-US" w:bidi="ar-SA"/>
      </w:rPr>
    </w:lvl>
    <w:lvl w:ilvl="6" w:tplc="FA80AB76">
      <w:numFmt w:val="bullet"/>
      <w:lvlText w:val="•"/>
      <w:lvlJc w:val="left"/>
      <w:pPr>
        <w:ind w:left="4752" w:hanging="361"/>
      </w:pPr>
      <w:rPr>
        <w:rFonts w:hint="default"/>
        <w:lang w:val="el-GR" w:eastAsia="en-US" w:bidi="ar-SA"/>
      </w:rPr>
    </w:lvl>
    <w:lvl w:ilvl="7" w:tplc="75F246A6">
      <w:numFmt w:val="bullet"/>
      <w:lvlText w:val="•"/>
      <w:lvlJc w:val="left"/>
      <w:pPr>
        <w:ind w:left="5467" w:hanging="361"/>
      </w:pPr>
      <w:rPr>
        <w:rFonts w:hint="default"/>
        <w:lang w:val="el-GR" w:eastAsia="en-US" w:bidi="ar-SA"/>
      </w:rPr>
    </w:lvl>
    <w:lvl w:ilvl="8" w:tplc="C6D2E022">
      <w:numFmt w:val="bullet"/>
      <w:lvlText w:val="•"/>
      <w:lvlJc w:val="left"/>
      <w:pPr>
        <w:ind w:left="6183" w:hanging="361"/>
      </w:pPr>
      <w:rPr>
        <w:rFonts w:hint="default"/>
        <w:lang w:val="el-GR" w:eastAsia="en-US" w:bidi="ar-SA"/>
      </w:rPr>
    </w:lvl>
  </w:abstractNum>
  <w:abstractNum w:abstractNumId="146" w15:restartNumberingAfterBreak="0">
    <w:nsid w:val="310B41A8"/>
    <w:multiLevelType w:val="hybridMultilevel"/>
    <w:tmpl w:val="1EE82BAC"/>
    <w:lvl w:ilvl="0" w:tplc="B270203A">
      <w:numFmt w:val="bullet"/>
      <w:lvlText w:val=""/>
      <w:lvlJc w:val="left"/>
      <w:pPr>
        <w:ind w:left="468" w:hanging="361"/>
      </w:pPr>
      <w:rPr>
        <w:rFonts w:ascii="Symbol" w:eastAsia="Symbol" w:hAnsi="Symbol" w:cs="Symbol" w:hint="default"/>
        <w:w w:val="100"/>
        <w:lang w:val="el-GR" w:eastAsia="en-US" w:bidi="ar-SA"/>
      </w:rPr>
    </w:lvl>
    <w:lvl w:ilvl="1" w:tplc="A51003C0">
      <w:numFmt w:val="bullet"/>
      <w:lvlText w:val="•"/>
      <w:lvlJc w:val="left"/>
      <w:pPr>
        <w:ind w:left="1199" w:hanging="361"/>
      </w:pPr>
      <w:rPr>
        <w:rFonts w:hint="default"/>
        <w:lang w:val="el-GR" w:eastAsia="en-US" w:bidi="ar-SA"/>
      </w:rPr>
    </w:lvl>
    <w:lvl w:ilvl="2" w:tplc="1544469E">
      <w:numFmt w:val="bullet"/>
      <w:lvlText w:val="•"/>
      <w:lvlJc w:val="left"/>
      <w:pPr>
        <w:ind w:left="1938" w:hanging="361"/>
      </w:pPr>
      <w:rPr>
        <w:rFonts w:hint="default"/>
        <w:lang w:val="el-GR" w:eastAsia="en-US" w:bidi="ar-SA"/>
      </w:rPr>
    </w:lvl>
    <w:lvl w:ilvl="3" w:tplc="6DACF0FE">
      <w:numFmt w:val="bullet"/>
      <w:lvlText w:val="•"/>
      <w:lvlJc w:val="left"/>
      <w:pPr>
        <w:ind w:left="2677" w:hanging="361"/>
      </w:pPr>
      <w:rPr>
        <w:rFonts w:hint="default"/>
        <w:lang w:val="el-GR" w:eastAsia="en-US" w:bidi="ar-SA"/>
      </w:rPr>
    </w:lvl>
    <w:lvl w:ilvl="4" w:tplc="CD4C81EA">
      <w:numFmt w:val="bullet"/>
      <w:lvlText w:val="•"/>
      <w:lvlJc w:val="left"/>
      <w:pPr>
        <w:ind w:left="3416" w:hanging="361"/>
      </w:pPr>
      <w:rPr>
        <w:rFonts w:hint="default"/>
        <w:lang w:val="el-GR" w:eastAsia="en-US" w:bidi="ar-SA"/>
      </w:rPr>
    </w:lvl>
    <w:lvl w:ilvl="5" w:tplc="759C3B3A">
      <w:numFmt w:val="bullet"/>
      <w:lvlText w:val="•"/>
      <w:lvlJc w:val="left"/>
      <w:pPr>
        <w:ind w:left="4155" w:hanging="361"/>
      </w:pPr>
      <w:rPr>
        <w:rFonts w:hint="default"/>
        <w:lang w:val="el-GR" w:eastAsia="en-US" w:bidi="ar-SA"/>
      </w:rPr>
    </w:lvl>
    <w:lvl w:ilvl="6" w:tplc="71925848">
      <w:numFmt w:val="bullet"/>
      <w:lvlText w:val="•"/>
      <w:lvlJc w:val="left"/>
      <w:pPr>
        <w:ind w:left="4894" w:hanging="361"/>
      </w:pPr>
      <w:rPr>
        <w:rFonts w:hint="default"/>
        <w:lang w:val="el-GR" w:eastAsia="en-US" w:bidi="ar-SA"/>
      </w:rPr>
    </w:lvl>
    <w:lvl w:ilvl="7" w:tplc="58182022">
      <w:numFmt w:val="bullet"/>
      <w:lvlText w:val="•"/>
      <w:lvlJc w:val="left"/>
      <w:pPr>
        <w:ind w:left="5633" w:hanging="361"/>
      </w:pPr>
      <w:rPr>
        <w:rFonts w:hint="default"/>
        <w:lang w:val="el-GR" w:eastAsia="en-US" w:bidi="ar-SA"/>
      </w:rPr>
    </w:lvl>
    <w:lvl w:ilvl="8" w:tplc="108668DE">
      <w:numFmt w:val="bullet"/>
      <w:lvlText w:val="•"/>
      <w:lvlJc w:val="left"/>
      <w:pPr>
        <w:ind w:left="6372" w:hanging="361"/>
      </w:pPr>
      <w:rPr>
        <w:rFonts w:hint="default"/>
        <w:lang w:val="el-GR" w:eastAsia="en-US" w:bidi="ar-SA"/>
      </w:rPr>
    </w:lvl>
  </w:abstractNum>
  <w:abstractNum w:abstractNumId="147" w15:restartNumberingAfterBreak="0">
    <w:nsid w:val="311D6DA0"/>
    <w:multiLevelType w:val="hybridMultilevel"/>
    <w:tmpl w:val="CCBCC046"/>
    <w:lvl w:ilvl="0" w:tplc="B1F6DC6E">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EC5C1A2C">
      <w:numFmt w:val="bullet"/>
      <w:lvlText w:val="•"/>
      <w:lvlJc w:val="left"/>
      <w:pPr>
        <w:ind w:left="1523" w:hanging="360"/>
      </w:pPr>
      <w:rPr>
        <w:rFonts w:hint="default"/>
        <w:lang w:val="el-GR" w:eastAsia="en-US" w:bidi="ar-SA"/>
      </w:rPr>
    </w:lvl>
    <w:lvl w:ilvl="2" w:tplc="87B48C7C">
      <w:numFmt w:val="bullet"/>
      <w:lvlText w:val="•"/>
      <w:lvlJc w:val="left"/>
      <w:pPr>
        <w:ind w:left="2226" w:hanging="360"/>
      </w:pPr>
      <w:rPr>
        <w:rFonts w:hint="default"/>
        <w:lang w:val="el-GR" w:eastAsia="en-US" w:bidi="ar-SA"/>
      </w:rPr>
    </w:lvl>
    <w:lvl w:ilvl="3" w:tplc="D2D24016">
      <w:numFmt w:val="bullet"/>
      <w:lvlText w:val="•"/>
      <w:lvlJc w:val="left"/>
      <w:pPr>
        <w:ind w:left="2929" w:hanging="360"/>
      </w:pPr>
      <w:rPr>
        <w:rFonts w:hint="default"/>
        <w:lang w:val="el-GR" w:eastAsia="en-US" w:bidi="ar-SA"/>
      </w:rPr>
    </w:lvl>
    <w:lvl w:ilvl="4" w:tplc="E38C303A">
      <w:numFmt w:val="bullet"/>
      <w:lvlText w:val="•"/>
      <w:lvlJc w:val="left"/>
      <w:pPr>
        <w:ind w:left="3632" w:hanging="360"/>
      </w:pPr>
      <w:rPr>
        <w:rFonts w:hint="default"/>
        <w:lang w:val="el-GR" w:eastAsia="en-US" w:bidi="ar-SA"/>
      </w:rPr>
    </w:lvl>
    <w:lvl w:ilvl="5" w:tplc="70E811E2">
      <w:numFmt w:val="bullet"/>
      <w:lvlText w:val="•"/>
      <w:lvlJc w:val="left"/>
      <w:pPr>
        <w:ind w:left="4335" w:hanging="360"/>
      </w:pPr>
      <w:rPr>
        <w:rFonts w:hint="default"/>
        <w:lang w:val="el-GR" w:eastAsia="en-US" w:bidi="ar-SA"/>
      </w:rPr>
    </w:lvl>
    <w:lvl w:ilvl="6" w:tplc="82DEF02E">
      <w:numFmt w:val="bullet"/>
      <w:lvlText w:val="•"/>
      <w:lvlJc w:val="left"/>
      <w:pPr>
        <w:ind w:left="5038" w:hanging="360"/>
      </w:pPr>
      <w:rPr>
        <w:rFonts w:hint="default"/>
        <w:lang w:val="el-GR" w:eastAsia="en-US" w:bidi="ar-SA"/>
      </w:rPr>
    </w:lvl>
    <w:lvl w:ilvl="7" w:tplc="9A3A5076">
      <w:numFmt w:val="bullet"/>
      <w:lvlText w:val="•"/>
      <w:lvlJc w:val="left"/>
      <w:pPr>
        <w:ind w:left="5741" w:hanging="360"/>
      </w:pPr>
      <w:rPr>
        <w:rFonts w:hint="default"/>
        <w:lang w:val="el-GR" w:eastAsia="en-US" w:bidi="ar-SA"/>
      </w:rPr>
    </w:lvl>
    <w:lvl w:ilvl="8" w:tplc="29B2D76E">
      <w:numFmt w:val="bullet"/>
      <w:lvlText w:val="•"/>
      <w:lvlJc w:val="left"/>
      <w:pPr>
        <w:ind w:left="6444" w:hanging="360"/>
      </w:pPr>
      <w:rPr>
        <w:rFonts w:hint="default"/>
        <w:lang w:val="el-GR" w:eastAsia="en-US" w:bidi="ar-SA"/>
      </w:rPr>
    </w:lvl>
  </w:abstractNum>
  <w:abstractNum w:abstractNumId="148" w15:restartNumberingAfterBreak="0">
    <w:nsid w:val="314C73DA"/>
    <w:multiLevelType w:val="hybridMultilevel"/>
    <w:tmpl w:val="99E68DE8"/>
    <w:lvl w:ilvl="0" w:tplc="812CD746">
      <w:start w:val="1"/>
      <w:numFmt w:val="decimal"/>
      <w:lvlText w:val="%1)"/>
      <w:lvlJc w:val="left"/>
      <w:pPr>
        <w:ind w:left="980" w:hanging="360"/>
      </w:pPr>
      <w:rPr>
        <w:rFonts w:ascii="Calibri" w:eastAsia="Calibri" w:hAnsi="Calibri" w:cs="Calibri" w:hint="default"/>
        <w:b w:val="0"/>
        <w:bCs w:val="0"/>
        <w:i w:val="0"/>
        <w:iCs w:val="0"/>
        <w:spacing w:val="-1"/>
        <w:w w:val="99"/>
        <w:sz w:val="20"/>
        <w:szCs w:val="20"/>
        <w:lang w:val="el-GR" w:eastAsia="en-US" w:bidi="ar-SA"/>
      </w:rPr>
    </w:lvl>
    <w:lvl w:ilvl="1" w:tplc="1BE47470">
      <w:numFmt w:val="bullet"/>
      <w:lvlText w:val=""/>
      <w:lvlJc w:val="left"/>
      <w:pPr>
        <w:ind w:left="973" w:hanging="356"/>
      </w:pPr>
      <w:rPr>
        <w:rFonts w:ascii="Wingdings" w:eastAsia="Wingdings" w:hAnsi="Wingdings" w:cs="Wingdings" w:hint="default"/>
        <w:b w:val="0"/>
        <w:bCs w:val="0"/>
        <w:i w:val="0"/>
        <w:iCs w:val="0"/>
        <w:w w:val="99"/>
        <w:sz w:val="20"/>
        <w:szCs w:val="20"/>
        <w:lang w:val="el-GR" w:eastAsia="en-US" w:bidi="ar-SA"/>
      </w:rPr>
    </w:lvl>
    <w:lvl w:ilvl="2" w:tplc="7A523C96">
      <w:numFmt w:val="bullet"/>
      <w:lvlText w:val="•"/>
      <w:lvlJc w:val="left"/>
      <w:pPr>
        <w:ind w:left="2845" w:hanging="356"/>
      </w:pPr>
      <w:rPr>
        <w:rFonts w:hint="default"/>
        <w:lang w:val="el-GR" w:eastAsia="en-US" w:bidi="ar-SA"/>
      </w:rPr>
    </w:lvl>
    <w:lvl w:ilvl="3" w:tplc="B8E6D922">
      <w:numFmt w:val="bullet"/>
      <w:lvlText w:val="•"/>
      <w:lvlJc w:val="left"/>
      <w:pPr>
        <w:ind w:left="3777" w:hanging="356"/>
      </w:pPr>
      <w:rPr>
        <w:rFonts w:hint="default"/>
        <w:lang w:val="el-GR" w:eastAsia="en-US" w:bidi="ar-SA"/>
      </w:rPr>
    </w:lvl>
    <w:lvl w:ilvl="4" w:tplc="7BD6392C">
      <w:numFmt w:val="bullet"/>
      <w:lvlText w:val="•"/>
      <w:lvlJc w:val="left"/>
      <w:pPr>
        <w:ind w:left="4710" w:hanging="356"/>
      </w:pPr>
      <w:rPr>
        <w:rFonts w:hint="default"/>
        <w:lang w:val="el-GR" w:eastAsia="en-US" w:bidi="ar-SA"/>
      </w:rPr>
    </w:lvl>
    <w:lvl w:ilvl="5" w:tplc="D480BB8A">
      <w:numFmt w:val="bullet"/>
      <w:lvlText w:val="•"/>
      <w:lvlJc w:val="left"/>
      <w:pPr>
        <w:ind w:left="5643" w:hanging="356"/>
      </w:pPr>
      <w:rPr>
        <w:rFonts w:hint="default"/>
        <w:lang w:val="el-GR" w:eastAsia="en-US" w:bidi="ar-SA"/>
      </w:rPr>
    </w:lvl>
    <w:lvl w:ilvl="6" w:tplc="0EAEA13A">
      <w:numFmt w:val="bullet"/>
      <w:lvlText w:val="•"/>
      <w:lvlJc w:val="left"/>
      <w:pPr>
        <w:ind w:left="6575" w:hanging="356"/>
      </w:pPr>
      <w:rPr>
        <w:rFonts w:hint="default"/>
        <w:lang w:val="el-GR" w:eastAsia="en-US" w:bidi="ar-SA"/>
      </w:rPr>
    </w:lvl>
    <w:lvl w:ilvl="7" w:tplc="D0143598">
      <w:numFmt w:val="bullet"/>
      <w:lvlText w:val="•"/>
      <w:lvlJc w:val="left"/>
      <w:pPr>
        <w:ind w:left="7508" w:hanging="356"/>
      </w:pPr>
      <w:rPr>
        <w:rFonts w:hint="default"/>
        <w:lang w:val="el-GR" w:eastAsia="en-US" w:bidi="ar-SA"/>
      </w:rPr>
    </w:lvl>
    <w:lvl w:ilvl="8" w:tplc="791459CC">
      <w:numFmt w:val="bullet"/>
      <w:lvlText w:val="•"/>
      <w:lvlJc w:val="left"/>
      <w:pPr>
        <w:ind w:left="8441" w:hanging="356"/>
      </w:pPr>
      <w:rPr>
        <w:rFonts w:hint="default"/>
        <w:lang w:val="el-GR" w:eastAsia="en-US" w:bidi="ar-SA"/>
      </w:rPr>
    </w:lvl>
  </w:abstractNum>
  <w:abstractNum w:abstractNumId="149" w15:restartNumberingAfterBreak="0">
    <w:nsid w:val="31652F07"/>
    <w:multiLevelType w:val="hybridMultilevel"/>
    <w:tmpl w:val="B11067A0"/>
    <w:lvl w:ilvl="0" w:tplc="C9F6968A">
      <w:numFmt w:val="bullet"/>
      <w:lvlText w:val=""/>
      <w:lvlJc w:val="left"/>
      <w:pPr>
        <w:ind w:left="828" w:hanging="361"/>
      </w:pPr>
      <w:rPr>
        <w:rFonts w:ascii="Symbol" w:eastAsia="Symbol" w:hAnsi="Symbol" w:cs="Symbol" w:hint="default"/>
        <w:b w:val="0"/>
        <w:bCs w:val="0"/>
        <w:i w:val="0"/>
        <w:iCs w:val="0"/>
        <w:w w:val="99"/>
        <w:sz w:val="20"/>
        <w:szCs w:val="20"/>
        <w:lang w:val="el-GR" w:eastAsia="en-US" w:bidi="ar-SA"/>
      </w:rPr>
    </w:lvl>
    <w:lvl w:ilvl="1" w:tplc="D5221A38">
      <w:numFmt w:val="bullet"/>
      <w:lvlText w:val="•"/>
      <w:lvlJc w:val="left"/>
      <w:pPr>
        <w:ind w:left="1536" w:hanging="361"/>
      </w:pPr>
      <w:rPr>
        <w:rFonts w:hint="default"/>
        <w:lang w:val="el-GR" w:eastAsia="en-US" w:bidi="ar-SA"/>
      </w:rPr>
    </w:lvl>
    <w:lvl w:ilvl="2" w:tplc="290E8238">
      <w:numFmt w:val="bullet"/>
      <w:lvlText w:val="•"/>
      <w:lvlJc w:val="left"/>
      <w:pPr>
        <w:ind w:left="2253" w:hanging="361"/>
      </w:pPr>
      <w:rPr>
        <w:rFonts w:hint="default"/>
        <w:lang w:val="el-GR" w:eastAsia="en-US" w:bidi="ar-SA"/>
      </w:rPr>
    </w:lvl>
    <w:lvl w:ilvl="3" w:tplc="3EE44510">
      <w:numFmt w:val="bullet"/>
      <w:lvlText w:val="•"/>
      <w:lvlJc w:val="left"/>
      <w:pPr>
        <w:ind w:left="2970" w:hanging="361"/>
      </w:pPr>
      <w:rPr>
        <w:rFonts w:hint="default"/>
        <w:lang w:val="el-GR" w:eastAsia="en-US" w:bidi="ar-SA"/>
      </w:rPr>
    </w:lvl>
    <w:lvl w:ilvl="4" w:tplc="E164359A">
      <w:numFmt w:val="bullet"/>
      <w:lvlText w:val="•"/>
      <w:lvlJc w:val="left"/>
      <w:pPr>
        <w:ind w:left="3687" w:hanging="361"/>
      </w:pPr>
      <w:rPr>
        <w:rFonts w:hint="default"/>
        <w:lang w:val="el-GR" w:eastAsia="en-US" w:bidi="ar-SA"/>
      </w:rPr>
    </w:lvl>
    <w:lvl w:ilvl="5" w:tplc="E32A6ABC">
      <w:numFmt w:val="bullet"/>
      <w:lvlText w:val="•"/>
      <w:lvlJc w:val="left"/>
      <w:pPr>
        <w:ind w:left="4404" w:hanging="361"/>
      </w:pPr>
      <w:rPr>
        <w:rFonts w:hint="default"/>
        <w:lang w:val="el-GR" w:eastAsia="en-US" w:bidi="ar-SA"/>
      </w:rPr>
    </w:lvl>
    <w:lvl w:ilvl="6" w:tplc="20E8C4FA">
      <w:numFmt w:val="bullet"/>
      <w:lvlText w:val="•"/>
      <w:lvlJc w:val="left"/>
      <w:pPr>
        <w:ind w:left="5120" w:hanging="361"/>
      </w:pPr>
      <w:rPr>
        <w:rFonts w:hint="default"/>
        <w:lang w:val="el-GR" w:eastAsia="en-US" w:bidi="ar-SA"/>
      </w:rPr>
    </w:lvl>
    <w:lvl w:ilvl="7" w:tplc="1FE625F2">
      <w:numFmt w:val="bullet"/>
      <w:lvlText w:val="•"/>
      <w:lvlJc w:val="left"/>
      <w:pPr>
        <w:ind w:left="5837" w:hanging="361"/>
      </w:pPr>
      <w:rPr>
        <w:rFonts w:hint="default"/>
        <w:lang w:val="el-GR" w:eastAsia="en-US" w:bidi="ar-SA"/>
      </w:rPr>
    </w:lvl>
    <w:lvl w:ilvl="8" w:tplc="31469EB2">
      <w:numFmt w:val="bullet"/>
      <w:lvlText w:val="•"/>
      <w:lvlJc w:val="left"/>
      <w:pPr>
        <w:ind w:left="6554" w:hanging="361"/>
      </w:pPr>
      <w:rPr>
        <w:rFonts w:hint="default"/>
        <w:lang w:val="el-GR" w:eastAsia="en-US" w:bidi="ar-SA"/>
      </w:rPr>
    </w:lvl>
  </w:abstractNum>
  <w:abstractNum w:abstractNumId="150" w15:restartNumberingAfterBreak="0">
    <w:nsid w:val="318502E6"/>
    <w:multiLevelType w:val="hybridMultilevel"/>
    <w:tmpl w:val="E36AF6F0"/>
    <w:lvl w:ilvl="0" w:tplc="E44495DE">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E4EE0278">
      <w:numFmt w:val="bullet"/>
      <w:lvlText w:val="•"/>
      <w:lvlJc w:val="left"/>
      <w:pPr>
        <w:ind w:left="1386" w:hanging="360"/>
      </w:pPr>
      <w:rPr>
        <w:rFonts w:hint="default"/>
        <w:lang w:val="el-GR" w:eastAsia="en-US" w:bidi="ar-SA"/>
      </w:rPr>
    </w:lvl>
    <w:lvl w:ilvl="2" w:tplc="FBF8DBA2">
      <w:numFmt w:val="bullet"/>
      <w:lvlText w:val="•"/>
      <w:lvlJc w:val="left"/>
      <w:pPr>
        <w:ind w:left="1953" w:hanging="360"/>
      </w:pPr>
      <w:rPr>
        <w:rFonts w:hint="default"/>
        <w:lang w:val="el-GR" w:eastAsia="en-US" w:bidi="ar-SA"/>
      </w:rPr>
    </w:lvl>
    <w:lvl w:ilvl="3" w:tplc="63CCF280">
      <w:numFmt w:val="bullet"/>
      <w:lvlText w:val="•"/>
      <w:lvlJc w:val="left"/>
      <w:pPr>
        <w:ind w:left="2519" w:hanging="360"/>
      </w:pPr>
      <w:rPr>
        <w:rFonts w:hint="default"/>
        <w:lang w:val="el-GR" w:eastAsia="en-US" w:bidi="ar-SA"/>
      </w:rPr>
    </w:lvl>
    <w:lvl w:ilvl="4" w:tplc="B78AD96E">
      <w:numFmt w:val="bullet"/>
      <w:lvlText w:val="•"/>
      <w:lvlJc w:val="left"/>
      <w:pPr>
        <w:ind w:left="3086" w:hanging="360"/>
      </w:pPr>
      <w:rPr>
        <w:rFonts w:hint="default"/>
        <w:lang w:val="el-GR" w:eastAsia="en-US" w:bidi="ar-SA"/>
      </w:rPr>
    </w:lvl>
    <w:lvl w:ilvl="5" w:tplc="F4064FA8">
      <w:numFmt w:val="bullet"/>
      <w:lvlText w:val="•"/>
      <w:lvlJc w:val="left"/>
      <w:pPr>
        <w:ind w:left="3652" w:hanging="360"/>
      </w:pPr>
      <w:rPr>
        <w:rFonts w:hint="default"/>
        <w:lang w:val="el-GR" w:eastAsia="en-US" w:bidi="ar-SA"/>
      </w:rPr>
    </w:lvl>
    <w:lvl w:ilvl="6" w:tplc="40D22314">
      <w:numFmt w:val="bullet"/>
      <w:lvlText w:val="•"/>
      <w:lvlJc w:val="left"/>
      <w:pPr>
        <w:ind w:left="4219" w:hanging="360"/>
      </w:pPr>
      <w:rPr>
        <w:rFonts w:hint="default"/>
        <w:lang w:val="el-GR" w:eastAsia="en-US" w:bidi="ar-SA"/>
      </w:rPr>
    </w:lvl>
    <w:lvl w:ilvl="7" w:tplc="19923478">
      <w:numFmt w:val="bullet"/>
      <w:lvlText w:val="•"/>
      <w:lvlJc w:val="left"/>
      <w:pPr>
        <w:ind w:left="4785" w:hanging="360"/>
      </w:pPr>
      <w:rPr>
        <w:rFonts w:hint="default"/>
        <w:lang w:val="el-GR" w:eastAsia="en-US" w:bidi="ar-SA"/>
      </w:rPr>
    </w:lvl>
    <w:lvl w:ilvl="8" w:tplc="412825F4">
      <w:numFmt w:val="bullet"/>
      <w:lvlText w:val="•"/>
      <w:lvlJc w:val="left"/>
      <w:pPr>
        <w:ind w:left="5352" w:hanging="360"/>
      </w:pPr>
      <w:rPr>
        <w:rFonts w:hint="default"/>
        <w:lang w:val="el-GR" w:eastAsia="en-US" w:bidi="ar-SA"/>
      </w:rPr>
    </w:lvl>
  </w:abstractNum>
  <w:abstractNum w:abstractNumId="151" w15:restartNumberingAfterBreak="0">
    <w:nsid w:val="32232CFD"/>
    <w:multiLevelType w:val="hybridMultilevel"/>
    <w:tmpl w:val="29E49EEC"/>
    <w:lvl w:ilvl="0" w:tplc="66AEA23C">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631A4E14">
      <w:numFmt w:val="bullet"/>
      <w:lvlText w:val="•"/>
      <w:lvlJc w:val="left"/>
      <w:pPr>
        <w:ind w:left="1243" w:hanging="360"/>
      </w:pPr>
      <w:rPr>
        <w:rFonts w:hint="default"/>
        <w:lang w:val="el-GR" w:eastAsia="en-US" w:bidi="ar-SA"/>
      </w:rPr>
    </w:lvl>
    <w:lvl w:ilvl="2" w:tplc="DD5839E0">
      <w:numFmt w:val="bullet"/>
      <w:lvlText w:val="•"/>
      <w:lvlJc w:val="left"/>
      <w:pPr>
        <w:ind w:left="2026" w:hanging="360"/>
      </w:pPr>
      <w:rPr>
        <w:rFonts w:hint="default"/>
        <w:lang w:val="el-GR" w:eastAsia="en-US" w:bidi="ar-SA"/>
      </w:rPr>
    </w:lvl>
    <w:lvl w:ilvl="3" w:tplc="BF548D9A">
      <w:numFmt w:val="bullet"/>
      <w:lvlText w:val="•"/>
      <w:lvlJc w:val="left"/>
      <w:pPr>
        <w:ind w:left="2810" w:hanging="360"/>
      </w:pPr>
      <w:rPr>
        <w:rFonts w:hint="default"/>
        <w:lang w:val="el-GR" w:eastAsia="en-US" w:bidi="ar-SA"/>
      </w:rPr>
    </w:lvl>
    <w:lvl w:ilvl="4" w:tplc="DBC6E57E">
      <w:numFmt w:val="bullet"/>
      <w:lvlText w:val="•"/>
      <w:lvlJc w:val="left"/>
      <w:pPr>
        <w:ind w:left="3593" w:hanging="360"/>
      </w:pPr>
      <w:rPr>
        <w:rFonts w:hint="default"/>
        <w:lang w:val="el-GR" w:eastAsia="en-US" w:bidi="ar-SA"/>
      </w:rPr>
    </w:lvl>
    <w:lvl w:ilvl="5" w:tplc="C4B4A01A">
      <w:numFmt w:val="bullet"/>
      <w:lvlText w:val="•"/>
      <w:lvlJc w:val="left"/>
      <w:pPr>
        <w:ind w:left="4377" w:hanging="360"/>
      </w:pPr>
      <w:rPr>
        <w:rFonts w:hint="default"/>
        <w:lang w:val="el-GR" w:eastAsia="en-US" w:bidi="ar-SA"/>
      </w:rPr>
    </w:lvl>
    <w:lvl w:ilvl="6" w:tplc="73145022">
      <w:numFmt w:val="bullet"/>
      <w:lvlText w:val="•"/>
      <w:lvlJc w:val="left"/>
      <w:pPr>
        <w:ind w:left="5160" w:hanging="360"/>
      </w:pPr>
      <w:rPr>
        <w:rFonts w:hint="default"/>
        <w:lang w:val="el-GR" w:eastAsia="en-US" w:bidi="ar-SA"/>
      </w:rPr>
    </w:lvl>
    <w:lvl w:ilvl="7" w:tplc="A9887394">
      <w:numFmt w:val="bullet"/>
      <w:lvlText w:val="•"/>
      <w:lvlJc w:val="left"/>
      <w:pPr>
        <w:ind w:left="5943" w:hanging="360"/>
      </w:pPr>
      <w:rPr>
        <w:rFonts w:hint="default"/>
        <w:lang w:val="el-GR" w:eastAsia="en-US" w:bidi="ar-SA"/>
      </w:rPr>
    </w:lvl>
    <w:lvl w:ilvl="8" w:tplc="50CAA77E">
      <w:numFmt w:val="bullet"/>
      <w:lvlText w:val="•"/>
      <w:lvlJc w:val="left"/>
      <w:pPr>
        <w:ind w:left="6727" w:hanging="360"/>
      </w:pPr>
      <w:rPr>
        <w:rFonts w:hint="default"/>
        <w:lang w:val="el-GR" w:eastAsia="en-US" w:bidi="ar-SA"/>
      </w:rPr>
    </w:lvl>
  </w:abstractNum>
  <w:abstractNum w:abstractNumId="152" w15:restartNumberingAfterBreak="0">
    <w:nsid w:val="32330D46"/>
    <w:multiLevelType w:val="hybridMultilevel"/>
    <w:tmpl w:val="C8BE99B0"/>
    <w:lvl w:ilvl="0" w:tplc="7DAA7A98">
      <w:start w:val="1"/>
      <w:numFmt w:val="lowerLetter"/>
      <w:lvlText w:val="%1)"/>
      <w:lvlJc w:val="left"/>
      <w:pPr>
        <w:ind w:left="980" w:hanging="360"/>
      </w:pPr>
      <w:rPr>
        <w:rFonts w:ascii="Calibri" w:eastAsia="Calibri" w:hAnsi="Calibri" w:cs="Calibri" w:hint="default"/>
        <w:b w:val="0"/>
        <w:bCs w:val="0"/>
        <w:i w:val="0"/>
        <w:iCs w:val="0"/>
        <w:w w:val="99"/>
        <w:sz w:val="20"/>
        <w:szCs w:val="20"/>
        <w:lang w:val="el-GR" w:eastAsia="en-US" w:bidi="ar-SA"/>
      </w:rPr>
    </w:lvl>
    <w:lvl w:ilvl="1" w:tplc="9558B40A">
      <w:numFmt w:val="bullet"/>
      <w:lvlText w:val="•"/>
      <w:lvlJc w:val="left"/>
      <w:pPr>
        <w:ind w:left="1912" w:hanging="360"/>
      </w:pPr>
      <w:rPr>
        <w:rFonts w:hint="default"/>
        <w:lang w:val="el-GR" w:eastAsia="en-US" w:bidi="ar-SA"/>
      </w:rPr>
    </w:lvl>
    <w:lvl w:ilvl="2" w:tplc="5D421DC0">
      <w:numFmt w:val="bullet"/>
      <w:lvlText w:val="•"/>
      <w:lvlJc w:val="left"/>
      <w:pPr>
        <w:ind w:left="2845" w:hanging="360"/>
      </w:pPr>
      <w:rPr>
        <w:rFonts w:hint="default"/>
        <w:lang w:val="el-GR" w:eastAsia="en-US" w:bidi="ar-SA"/>
      </w:rPr>
    </w:lvl>
    <w:lvl w:ilvl="3" w:tplc="B5FAE382">
      <w:numFmt w:val="bullet"/>
      <w:lvlText w:val="•"/>
      <w:lvlJc w:val="left"/>
      <w:pPr>
        <w:ind w:left="3777" w:hanging="360"/>
      </w:pPr>
      <w:rPr>
        <w:rFonts w:hint="default"/>
        <w:lang w:val="el-GR" w:eastAsia="en-US" w:bidi="ar-SA"/>
      </w:rPr>
    </w:lvl>
    <w:lvl w:ilvl="4" w:tplc="B1302DA4">
      <w:numFmt w:val="bullet"/>
      <w:lvlText w:val="•"/>
      <w:lvlJc w:val="left"/>
      <w:pPr>
        <w:ind w:left="4710" w:hanging="360"/>
      </w:pPr>
      <w:rPr>
        <w:rFonts w:hint="default"/>
        <w:lang w:val="el-GR" w:eastAsia="en-US" w:bidi="ar-SA"/>
      </w:rPr>
    </w:lvl>
    <w:lvl w:ilvl="5" w:tplc="4B346A04">
      <w:numFmt w:val="bullet"/>
      <w:lvlText w:val="•"/>
      <w:lvlJc w:val="left"/>
      <w:pPr>
        <w:ind w:left="5643" w:hanging="360"/>
      </w:pPr>
      <w:rPr>
        <w:rFonts w:hint="default"/>
        <w:lang w:val="el-GR" w:eastAsia="en-US" w:bidi="ar-SA"/>
      </w:rPr>
    </w:lvl>
    <w:lvl w:ilvl="6" w:tplc="A27851CC">
      <w:numFmt w:val="bullet"/>
      <w:lvlText w:val="•"/>
      <w:lvlJc w:val="left"/>
      <w:pPr>
        <w:ind w:left="6575" w:hanging="360"/>
      </w:pPr>
      <w:rPr>
        <w:rFonts w:hint="default"/>
        <w:lang w:val="el-GR" w:eastAsia="en-US" w:bidi="ar-SA"/>
      </w:rPr>
    </w:lvl>
    <w:lvl w:ilvl="7" w:tplc="70D88ACA">
      <w:numFmt w:val="bullet"/>
      <w:lvlText w:val="•"/>
      <w:lvlJc w:val="left"/>
      <w:pPr>
        <w:ind w:left="7508" w:hanging="360"/>
      </w:pPr>
      <w:rPr>
        <w:rFonts w:hint="default"/>
        <w:lang w:val="el-GR" w:eastAsia="en-US" w:bidi="ar-SA"/>
      </w:rPr>
    </w:lvl>
    <w:lvl w:ilvl="8" w:tplc="F4A02CF6">
      <w:numFmt w:val="bullet"/>
      <w:lvlText w:val="•"/>
      <w:lvlJc w:val="left"/>
      <w:pPr>
        <w:ind w:left="8441" w:hanging="360"/>
      </w:pPr>
      <w:rPr>
        <w:rFonts w:hint="default"/>
        <w:lang w:val="el-GR" w:eastAsia="en-US" w:bidi="ar-SA"/>
      </w:rPr>
    </w:lvl>
  </w:abstractNum>
  <w:abstractNum w:abstractNumId="153" w15:restartNumberingAfterBreak="0">
    <w:nsid w:val="32552A2D"/>
    <w:multiLevelType w:val="hybridMultilevel"/>
    <w:tmpl w:val="514C3D54"/>
    <w:lvl w:ilvl="0" w:tplc="206E7F70">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52B69744">
      <w:numFmt w:val="bullet"/>
      <w:lvlText w:val="•"/>
      <w:lvlJc w:val="left"/>
      <w:pPr>
        <w:ind w:left="1912" w:hanging="360"/>
      </w:pPr>
      <w:rPr>
        <w:rFonts w:hint="default"/>
        <w:lang w:val="el-GR" w:eastAsia="en-US" w:bidi="ar-SA"/>
      </w:rPr>
    </w:lvl>
    <w:lvl w:ilvl="2" w:tplc="838CF0E2">
      <w:numFmt w:val="bullet"/>
      <w:lvlText w:val="•"/>
      <w:lvlJc w:val="left"/>
      <w:pPr>
        <w:ind w:left="2845" w:hanging="360"/>
      </w:pPr>
      <w:rPr>
        <w:rFonts w:hint="default"/>
        <w:lang w:val="el-GR" w:eastAsia="en-US" w:bidi="ar-SA"/>
      </w:rPr>
    </w:lvl>
    <w:lvl w:ilvl="3" w:tplc="B2CCBDE2">
      <w:numFmt w:val="bullet"/>
      <w:lvlText w:val="•"/>
      <w:lvlJc w:val="left"/>
      <w:pPr>
        <w:ind w:left="3777" w:hanging="360"/>
      </w:pPr>
      <w:rPr>
        <w:rFonts w:hint="default"/>
        <w:lang w:val="el-GR" w:eastAsia="en-US" w:bidi="ar-SA"/>
      </w:rPr>
    </w:lvl>
    <w:lvl w:ilvl="4" w:tplc="2E106B7C">
      <w:numFmt w:val="bullet"/>
      <w:lvlText w:val="•"/>
      <w:lvlJc w:val="left"/>
      <w:pPr>
        <w:ind w:left="4710" w:hanging="360"/>
      </w:pPr>
      <w:rPr>
        <w:rFonts w:hint="default"/>
        <w:lang w:val="el-GR" w:eastAsia="en-US" w:bidi="ar-SA"/>
      </w:rPr>
    </w:lvl>
    <w:lvl w:ilvl="5" w:tplc="050024BE">
      <w:numFmt w:val="bullet"/>
      <w:lvlText w:val="•"/>
      <w:lvlJc w:val="left"/>
      <w:pPr>
        <w:ind w:left="5643" w:hanging="360"/>
      </w:pPr>
      <w:rPr>
        <w:rFonts w:hint="default"/>
        <w:lang w:val="el-GR" w:eastAsia="en-US" w:bidi="ar-SA"/>
      </w:rPr>
    </w:lvl>
    <w:lvl w:ilvl="6" w:tplc="0DA83014">
      <w:numFmt w:val="bullet"/>
      <w:lvlText w:val="•"/>
      <w:lvlJc w:val="left"/>
      <w:pPr>
        <w:ind w:left="6575" w:hanging="360"/>
      </w:pPr>
      <w:rPr>
        <w:rFonts w:hint="default"/>
        <w:lang w:val="el-GR" w:eastAsia="en-US" w:bidi="ar-SA"/>
      </w:rPr>
    </w:lvl>
    <w:lvl w:ilvl="7" w:tplc="D5FA6850">
      <w:numFmt w:val="bullet"/>
      <w:lvlText w:val="•"/>
      <w:lvlJc w:val="left"/>
      <w:pPr>
        <w:ind w:left="7508" w:hanging="360"/>
      </w:pPr>
      <w:rPr>
        <w:rFonts w:hint="default"/>
        <w:lang w:val="el-GR" w:eastAsia="en-US" w:bidi="ar-SA"/>
      </w:rPr>
    </w:lvl>
    <w:lvl w:ilvl="8" w:tplc="2FD6840C">
      <w:numFmt w:val="bullet"/>
      <w:lvlText w:val="•"/>
      <w:lvlJc w:val="left"/>
      <w:pPr>
        <w:ind w:left="8441" w:hanging="360"/>
      </w:pPr>
      <w:rPr>
        <w:rFonts w:hint="default"/>
        <w:lang w:val="el-GR" w:eastAsia="en-US" w:bidi="ar-SA"/>
      </w:rPr>
    </w:lvl>
  </w:abstractNum>
  <w:abstractNum w:abstractNumId="154" w15:restartNumberingAfterBreak="0">
    <w:nsid w:val="32564DC3"/>
    <w:multiLevelType w:val="hybridMultilevel"/>
    <w:tmpl w:val="E9B209A6"/>
    <w:lvl w:ilvl="0" w:tplc="6D6E90E4">
      <w:numFmt w:val="bullet"/>
      <w:lvlText w:val=""/>
      <w:lvlJc w:val="left"/>
      <w:pPr>
        <w:ind w:left="462" w:hanging="360"/>
      </w:pPr>
      <w:rPr>
        <w:rFonts w:ascii="Wingdings" w:eastAsia="Wingdings" w:hAnsi="Wingdings" w:cs="Wingdings" w:hint="default"/>
        <w:b w:val="0"/>
        <w:bCs w:val="0"/>
        <w:i w:val="0"/>
        <w:iCs w:val="0"/>
        <w:w w:val="99"/>
        <w:sz w:val="20"/>
        <w:szCs w:val="20"/>
        <w:lang w:val="el-GR" w:eastAsia="en-US" w:bidi="ar-SA"/>
      </w:rPr>
    </w:lvl>
    <w:lvl w:ilvl="1" w:tplc="E4623712">
      <w:numFmt w:val="bullet"/>
      <w:lvlText w:val="o"/>
      <w:lvlJc w:val="left"/>
      <w:pPr>
        <w:ind w:left="1183" w:hanging="360"/>
      </w:pPr>
      <w:rPr>
        <w:rFonts w:ascii="Courier New" w:eastAsia="Courier New" w:hAnsi="Courier New" w:cs="Courier New" w:hint="default"/>
        <w:b w:val="0"/>
        <w:bCs w:val="0"/>
        <w:i w:val="0"/>
        <w:iCs w:val="0"/>
        <w:w w:val="99"/>
        <w:sz w:val="20"/>
        <w:szCs w:val="20"/>
        <w:lang w:val="el-GR" w:eastAsia="en-US" w:bidi="ar-SA"/>
      </w:rPr>
    </w:lvl>
    <w:lvl w:ilvl="2" w:tplc="148C8F1A">
      <w:numFmt w:val="bullet"/>
      <w:lvlText w:val="•"/>
      <w:lvlJc w:val="left"/>
      <w:pPr>
        <w:ind w:left="1990" w:hanging="360"/>
      </w:pPr>
      <w:rPr>
        <w:rFonts w:hint="default"/>
        <w:lang w:val="el-GR" w:eastAsia="en-US" w:bidi="ar-SA"/>
      </w:rPr>
    </w:lvl>
    <w:lvl w:ilvl="3" w:tplc="71D2FA9E">
      <w:numFmt w:val="bullet"/>
      <w:lvlText w:val="•"/>
      <w:lvlJc w:val="left"/>
      <w:pPr>
        <w:ind w:left="2800" w:hanging="360"/>
      </w:pPr>
      <w:rPr>
        <w:rFonts w:hint="default"/>
        <w:lang w:val="el-GR" w:eastAsia="en-US" w:bidi="ar-SA"/>
      </w:rPr>
    </w:lvl>
    <w:lvl w:ilvl="4" w:tplc="394C785C">
      <w:numFmt w:val="bullet"/>
      <w:lvlText w:val="•"/>
      <w:lvlJc w:val="left"/>
      <w:pPr>
        <w:ind w:left="3610" w:hanging="360"/>
      </w:pPr>
      <w:rPr>
        <w:rFonts w:hint="default"/>
        <w:lang w:val="el-GR" w:eastAsia="en-US" w:bidi="ar-SA"/>
      </w:rPr>
    </w:lvl>
    <w:lvl w:ilvl="5" w:tplc="C840D424">
      <w:numFmt w:val="bullet"/>
      <w:lvlText w:val="•"/>
      <w:lvlJc w:val="left"/>
      <w:pPr>
        <w:ind w:left="4420" w:hanging="360"/>
      </w:pPr>
      <w:rPr>
        <w:rFonts w:hint="default"/>
        <w:lang w:val="el-GR" w:eastAsia="en-US" w:bidi="ar-SA"/>
      </w:rPr>
    </w:lvl>
    <w:lvl w:ilvl="6" w:tplc="F1780C38">
      <w:numFmt w:val="bullet"/>
      <w:lvlText w:val="•"/>
      <w:lvlJc w:val="left"/>
      <w:pPr>
        <w:ind w:left="5230" w:hanging="360"/>
      </w:pPr>
      <w:rPr>
        <w:rFonts w:hint="default"/>
        <w:lang w:val="el-GR" w:eastAsia="en-US" w:bidi="ar-SA"/>
      </w:rPr>
    </w:lvl>
    <w:lvl w:ilvl="7" w:tplc="102A766A">
      <w:numFmt w:val="bullet"/>
      <w:lvlText w:val="•"/>
      <w:lvlJc w:val="left"/>
      <w:pPr>
        <w:ind w:left="6040" w:hanging="360"/>
      </w:pPr>
      <w:rPr>
        <w:rFonts w:hint="default"/>
        <w:lang w:val="el-GR" w:eastAsia="en-US" w:bidi="ar-SA"/>
      </w:rPr>
    </w:lvl>
    <w:lvl w:ilvl="8" w:tplc="34306E94">
      <w:numFmt w:val="bullet"/>
      <w:lvlText w:val="•"/>
      <w:lvlJc w:val="left"/>
      <w:pPr>
        <w:ind w:left="6850" w:hanging="360"/>
      </w:pPr>
      <w:rPr>
        <w:rFonts w:hint="default"/>
        <w:lang w:val="el-GR" w:eastAsia="en-US" w:bidi="ar-SA"/>
      </w:rPr>
    </w:lvl>
  </w:abstractNum>
  <w:abstractNum w:abstractNumId="155" w15:restartNumberingAfterBreak="0">
    <w:nsid w:val="3308049E"/>
    <w:multiLevelType w:val="hybridMultilevel"/>
    <w:tmpl w:val="B0C29780"/>
    <w:lvl w:ilvl="0" w:tplc="8B3E2B36">
      <w:numFmt w:val="bullet"/>
      <w:lvlText w:val=""/>
      <w:lvlJc w:val="left"/>
      <w:pPr>
        <w:ind w:left="1500" w:hanging="360"/>
      </w:pPr>
      <w:rPr>
        <w:rFonts w:ascii="Symbol" w:eastAsia="Symbol" w:hAnsi="Symbol" w:cs="Symbol" w:hint="default"/>
        <w:b w:val="0"/>
        <w:bCs w:val="0"/>
        <w:i w:val="0"/>
        <w:iCs w:val="0"/>
        <w:w w:val="99"/>
        <w:sz w:val="20"/>
        <w:szCs w:val="20"/>
        <w:lang w:val="el-GR" w:eastAsia="en-US" w:bidi="ar-SA"/>
      </w:rPr>
    </w:lvl>
    <w:lvl w:ilvl="1" w:tplc="202C8B0A">
      <w:numFmt w:val="bullet"/>
      <w:lvlText w:val="•"/>
      <w:lvlJc w:val="left"/>
      <w:pPr>
        <w:ind w:left="2454" w:hanging="360"/>
      </w:pPr>
      <w:rPr>
        <w:rFonts w:hint="default"/>
        <w:lang w:val="el-GR" w:eastAsia="en-US" w:bidi="ar-SA"/>
      </w:rPr>
    </w:lvl>
    <w:lvl w:ilvl="2" w:tplc="A288EC92">
      <w:numFmt w:val="bullet"/>
      <w:lvlText w:val="•"/>
      <w:lvlJc w:val="left"/>
      <w:pPr>
        <w:ind w:left="3408" w:hanging="360"/>
      </w:pPr>
      <w:rPr>
        <w:rFonts w:hint="default"/>
        <w:lang w:val="el-GR" w:eastAsia="en-US" w:bidi="ar-SA"/>
      </w:rPr>
    </w:lvl>
    <w:lvl w:ilvl="3" w:tplc="394476E2">
      <w:numFmt w:val="bullet"/>
      <w:lvlText w:val="•"/>
      <w:lvlJc w:val="left"/>
      <w:pPr>
        <w:ind w:left="4363" w:hanging="360"/>
      </w:pPr>
      <w:rPr>
        <w:rFonts w:hint="default"/>
        <w:lang w:val="el-GR" w:eastAsia="en-US" w:bidi="ar-SA"/>
      </w:rPr>
    </w:lvl>
    <w:lvl w:ilvl="4" w:tplc="2A123A30">
      <w:numFmt w:val="bullet"/>
      <w:lvlText w:val="•"/>
      <w:lvlJc w:val="left"/>
      <w:pPr>
        <w:ind w:left="5317" w:hanging="360"/>
      </w:pPr>
      <w:rPr>
        <w:rFonts w:hint="default"/>
        <w:lang w:val="el-GR" w:eastAsia="en-US" w:bidi="ar-SA"/>
      </w:rPr>
    </w:lvl>
    <w:lvl w:ilvl="5" w:tplc="B6926F62">
      <w:numFmt w:val="bullet"/>
      <w:lvlText w:val="•"/>
      <w:lvlJc w:val="left"/>
      <w:pPr>
        <w:ind w:left="6272" w:hanging="360"/>
      </w:pPr>
      <w:rPr>
        <w:rFonts w:hint="default"/>
        <w:lang w:val="el-GR" w:eastAsia="en-US" w:bidi="ar-SA"/>
      </w:rPr>
    </w:lvl>
    <w:lvl w:ilvl="6" w:tplc="6E9261FC">
      <w:numFmt w:val="bullet"/>
      <w:lvlText w:val="•"/>
      <w:lvlJc w:val="left"/>
      <w:pPr>
        <w:ind w:left="7226" w:hanging="360"/>
      </w:pPr>
      <w:rPr>
        <w:rFonts w:hint="default"/>
        <w:lang w:val="el-GR" w:eastAsia="en-US" w:bidi="ar-SA"/>
      </w:rPr>
    </w:lvl>
    <w:lvl w:ilvl="7" w:tplc="6406BF84">
      <w:numFmt w:val="bullet"/>
      <w:lvlText w:val="•"/>
      <w:lvlJc w:val="left"/>
      <w:pPr>
        <w:ind w:left="8180" w:hanging="360"/>
      </w:pPr>
      <w:rPr>
        <w:rFonts w:hint="default"/>
        <w:lang w:val="el-GR" w:eastAsia="en-US" w:bidi="ar-SA"/>
      </w:rPr>
    </w:lvl>
    <w:lvl w:ilvl="8" w:tplc="DDAEF356">
      <w:numFmt w:val="bullet"/>
      <w:lvlText w:val="•"/>
      <w:lvlJc w:val="left"/>
      <w:pPr>
        <w:ind w:left="9135" w:hanging="360"/>
      </w:pPr>
      <w:rPr>
        <w:rFonts w:hint="default"/>
        <w:lang w:val="el-GR" w:eastAsia="en-US" w:bidi="ar-SA"/>
      </w:rPr>
    </w:lvl>
  </w:abstractNum>
  <w:abstractNum w:abstractNumId="156" w15:restartNumberingAfterBreak="0">
    <w:nsid w:val="3438005F"/>
    <w:multiLevelType w:val="hybridMultilevel"/>
    <w:tmpl w:val="FBD0ED0E"/>
    <w:lvl w:ilvl="0" w:tplc="DE48EAB2">
      <w:numFmt w:val="bullet"/>
      <w:lvlText w:val=""/>
      <w:lvlJc w:val="left"/>
      <w:pPr>
        <w:ind w:left="827" w:hanging="360"/>
      </w:pPr>
      <w:rPr>
        <w:rFonts w:ascii="Symbol" w:eastAsia="Symbol" w:hAnsi="Symbol" w:cs="Symbol" w:hint="default"/>
        <w:b w:val="0"/>
        <w:bCs w:val="0"/>
        <w:i w:val="0"/>
        <w:iCs w:val="0"/>
        <w:w w:val="99"/>
        <w:sz w:val="20"/>
        <w:szCs w:val="20"/>
        <w:lang w:val="el-GR" w:eastAsia="en-US" w:bidi="ar-SA"/>
      </w:rPr>
    </w:lvl>
    <w:lvl w:ilvl="1" w:tplc="2BFCD568">
      <w:numFmt w:val="bullet"/>
      <w:lvlText w:val="•"/>
      <w:lvlJc w:val="left"/>
      <w:pPr>
        <w:ind w:left="1388" w:hanging="360"/>
      </w:pPr>
      <w:rPr>
        <w:rFonts w:hint="default"/>
        <w:lang w:val="el-GR" w:eastAsia="en-US" w:bidi="ar-SA"/>
      </w:rPr>
    </w:lvl>
    <w:lvl w:ilvl="2" w:tplc="7F3232FC">
      <w:numFmt w:val="bullet"/>
      <w:lvlText w:val="•"/>
      <w:lvlJc w:val="left"/>
      <w:pPr>
        <w:ind w:left="1956" w:hanging="360"/>
      </w:pPr>
      <w:rPr>
        <w:rFonts w:hint="default"/>
        <w:lang w:val="el-GR" w:eastAsia="en-US" w:bidi="ar-SA"/>
      </w:rPr>
    </w:lvl>
    <w:lvl w:ilvl="3" w:tplc="50C03EBA">
      <w:numFmt w:val="bullet"/>
      <w:lvlText w:val="•"/>
      <w:lvlJc w:val="left"/>
      <w:pPr>
        <w:ind w:left="2524" w:hanging="360"/>
      </w:pPr>
      <w:rPr>
        <w:rFonts w:hint="default"/>
        <w:lang w:val="el-GR" w:eastAsia="en-US" w:bidi="ar-SA"/>
      </w:rPr>
    </w:lvl>
    <w:lvl w:ilvl="4" w:tplc="F59ADD70">
      <w:numFmt w:val="bullet"/>
      <w:lvlText w:val="•"/>
      <w:lvlJc w:val="left"/>
      <w:pPr>
        <w:ind w:left="3092" w:hanging="360"/>
      </w:pPr>
      <w:rPr>
        <w:rFonts w:hint="default"/>
        <w:lang w:val="el-GR" w:eastAsia="en-US" w:bidi="ar-SA"/>
      </w:rPr>
    </w:lvl>
    <w:lvl w:ilvl="5" w:tplc="957898EC">
      <w:numFmt w:val="bullet"/>
      <w:lvlText w:val="•"/>
      <w:lvlJc w:val="left"/>
      <w:pPr>
        <w:ind w:left="3660" w:hanging="360"/>
      </w:pPr>
      <w:rPr>
        <w:rFonts w:hint="default"/>
        <w:lang w:val="el-GR" w:eastAsia="en-US" w:bidi="ar-SA"/>
      </w:rPr>
    </w:lvl>
    <w:lvl w:ilvl="6" w:tplc="02745EB0">
      <w:numFmt w:val="bullet"/>
      <w:lvlText w:val="•"/>
      <w:lvlJc w:val="left"/>
      <w:pPr>
        <w:ind w:left="4228" w:hanging="360"/>
      </w:pPr>
      <w:rPr>
        <w:rFonts w:hint="default"/>
        <w:lang w:val="el-GR" w:eastAsia="en-US" w:bidi="ar-SA"/>
      </w:rPr>
    </w:lvl>
    <w:lvl w:ilvl="7" w:tplc="1DD25648">
      <w:numFmt w:val="bullet"/>
      <w:lvlText w:val="•"/>
      <w:lvlJc w:val="left"/>
      <w:pPr>
        <w:ind w:left="4796" w:hanging="360"/>
      </w:pPr>
      <w:rPr>
        <w:rFonts w:hint="default"/>
        <w:lang w:val="el-GR" w:eastAsia="en-US" w:bidi="ar-SA"/>
      </w:rPr>
    </w:lvl>
    <w:lvl w:ilvl="8" w:tplc="66F4087A">
      <w:numFmt w:val="bullet"/>
      <w:lvlText w:val="•"/>
      <w:lvlJc w:val="left"/>
      <w:pPr>
        <w:ind w:left="5364" w:hanging="360"/>
      </w:pPr>
      <w:rPr>
        <w:rFonts w:hint="default"/>
        <w:lang w:val="el-GR" w:eastAsia="en-US" w:bidi="ar-SA"/>
      </w:rPr>
    </w:lvl>
  </w:abstractNum>
  <w:abstractNum w:abstractNumId="157" w15:restartNumberingAfterBreak="0">
    <w:nsid w:val="34A15525"/>
    <w:multiLevelType w:val="hybridMultilevel"/>
    <w:tmpl w:val="7956525C"/>
    <w:lvl w:ilvl="0" w:tplc="2828CD6A">
      <w:numFmt w:val="bullet"/>
      <w:lvlText w:val=""/>
      <w:lvlJc w:val="left"/>
      <w:pPr>
        <w:ind w:left="980" w:hanging="360"/>
      </w:pPr>
      <w:rPr>
        <w:rFonts w:ascii="Wingdings" w:eastAsia="Wingdings" w:hAnsi="Wingdings" w:cs="Wingdings" w:hint="default"/>
        <w:w w:val="100"/>
        <w:lang w:val="el-GR" w:eastAsia="en-US" w:bidi="ar-SA"/>
      </w:rPr>
    </w:lvl>
    <w:lvl w:ilvl="1" w:tplc="E838408A">
      <w:numFmt w:val="bullet"/>
      <w:lvlText w:val="•"/>
      <w:lvlJc w:val="left"/>
      <w:pPr>
        <w:ind w:left="1912" w:hanging="360"/>
      </w:pPr>
      <w:rPr>
        <w:rFonts w:hint="default"/>
        <w:lang w:val="el-GR" w:eastAsia="en-US" w:bidi="ar-SA"/>
      </w:rPr>
    </w:lvl>
    <w:lvl w:ilvl="2" w:tplc="5CC6AA5E">
      <w:numFmt w:val="bullet"/>
      <w:lvlText w:val="•"/>
      <w:lvlJc w:val="left"/>
      <w:pPr>
        <w:ind w:left="2845" w:hanging="360"/>
      </w:pPr>
      <w:rPr>
        <w:rFonts w:hint="default"/>
        <w:lang w:val="el-GR" w:eastAsia="en-US" w:bidi="ar-SA"/>
      </w:rPr>
    </w:lvl>
    <w:lvl w:ilvl="3" w:tplc="485EA57C">
      <w:numFmt w:val="bullet"/>
      <w:lvlText w:val="•"/>
      <w:lvlJc w:val="left"/>
      <w:pPr>
        <w:ind w:left="3777" w:hanging="360"/>
      </w:pPr>
      <w:rPr>
        <w:rFonts w:hint="default"/>
        <w:lang w:val="el-GR" w:eastAsia="en-US" w:bidi="ar-SA"/>
      </w:rPr>
    </w:lvl>
    <w:lvl w:ilvl="4" w:tplc="FB84A704">
      <w:numFmt w:val="bullet"/>
      <w:lvlText w:val="•"/>
      <w:lvlJc w:val="left"/>
      <w:pPr>
        <w:ind w:left="4710" w:hanging="360"/>
      </w:pPr>
      <w:rPr>
        <w:rFonts w:hint="default"/>
        <w:lang w:val="el-GR" w:eastAsia="en-US" w:bidi="ar-SA"/>
      </w:rPr>
    </w:lvl>
    <w:lvl w:ilvl="5" w:tplc="CCBAAE70">
      <w:numFmt w:val="bullet"/>
      <w:lvlText w:val="•"/>
      <w:lvlJc w:val="left"/>
      <w:pPr>
        <w:ind w:left="5643" w:hanging="360"/>
      </w:pPr>
      <w:rPr>
        <w:rFonts w:hint="default"/>
        <w:lang w:val="el-GR" w:eastAsia="en-US" w:bidi="ar-SA"/>
      </w:rPr>
    </w:lvl>
    <w:lvl w:ilvl="6" w:tplc="978C7522">
      <w:numFmt w:val="bullet"/>
      <w:lvlText w:val="•"/>
      <w:lvlJc w:val="left"/>
      <w:pPr>
        <w:ind w:left="6575" w:hanging="360"/>
      </w:pPr>
      <w:rPr>
        <w:rFonts w:hint="default"/>
        <w:lang w:val="el-GR" w:eastAsia="en-US" w:bidi="ar-SA"/>
      </w:rPr>
    </w:lvl>
    <w:lvl w:ilvl="7" w:tplc="2AC09118">
      <w:numFmt w:val="bullet"/>
      <w:lvlText w:val="•"/>
      <w:lvlJc w:val="left"/>
      <w:pPr>
        <w:ind w:left="7508" w:hanging="360"/>
      </w:pPr>
      <w:rPr>
        <w:rFonts w:hint="default"/>
        <w:lang w:val="el-GR" w:eastAsia="en-US" w:bidi="ar-SA"/>
      </w:rPr>
    </w:lvl>
    <w:lvl w:ilvl="8" w:tplc="B60A42D2">
      <w:numFmt w:val="bullet"/>
      <w:lvlText w:val="•"/>
      <w:lvlJc w:val="left"/>
      <w:pPr>
        <w:ind w:left="8441" w:hanging="360"/>
      </w:pPr>
      <w:rPr>
        <w:rFonts w:hint="default"/>
        <w:lang w:val="el-GR" w:eastAsia="en-US" w:bidi="ar-SA"/>
      </w:rPr>
    </w:lvl>
  </w:abstractNum>
  <w:abstractNum w:abstractNumId="158" w15:restartNumberingAfterBreak="0">
    <w:nsid w:val="351365B7"/>
    <w:multiLevelType w:val="hybridMultilevel"/>
    <w:tmpl w:val="DE341E86"/>
    <w:lvl w:ilvl="0" w:tplc="4F086536">
      <w:numFmt w:val="bullet"/>
      <w:lvlText w:val=""/>
      <w:lvlJc w:val="left"/>
      <w:pPr>
        <w:ind w:left="687" w:hanging="360"/>
      </w:pPr>
      <w:rPr>
        <w:rFonts w:ascii="Symbol" w:eastAsia="Symbol" w:hAnsi="Symbol" w:cs="Symbol" w:hint="default"/>
        <w:b w:val="0"/>
        <w:bCs w:val="0"/>
        <w:i w:val="0"/>
        <w:iCs w:val="0"/>
        <w:w w:val="99"/>
        <w:sz w:val="20"/>
        <w:szCs w:val="20"/>
        <w:lang w:val="el-GR" w:eastAsia="en-US" w:bidi="ar-SA"/>
      </w:rPr>
    </w:lvl>
    <w:lvl w:ilvl="1" w:tplc="57E0A7FC">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2" w:tplc="F0A46116">
      <w:numFmt w:val="bullet"/>
      <w:lvlText w:val="•"/>
      <w:lvlJc w:val="left"/>
      <w:pPr>
        <w:ind w:left="2016" w:hanging="360"/>
      </w:pPr>
      <w:rPr>
        <w:rFonts w:hint="default"/>
        <w:lang w:val="el-GR" w:eastAsia="en-US" w:bidi="ar-SA"/>
      </w:rPr>
    </w:lvl>
    <w:lvl w:ilvl="3" w:tplc="214E0A24">
      <w:numFmt w:val="bullet"/>
      <w:lvlText w:val="•"/>
      <w:lvlJc w:val="left"/>
      <w:pPr>
        <w:ind w:left="3052" w:hanging="360"/>
      </w:pPr>
      <w:rPr>
        <w:rFonts w:hint="default"/>
        <w:lang w:val="el-GR" w:eastAsia="en-US" w:bidi="ar-SA"/>
      </w:rPr>
    </w:lvl>
    <w:lvl w:ilvl="4" w:tplc="771A9810">
      <w:numFmt w:val="bullet"/>
      <w:lvlText w:val="•"/>
      <w:lvlJc w:val="left"/>
      <w:pPr>
        <w:ind w:left="4088" w:hanging="360"/>
      </w:pPr>
      <w:rPr>
        <w:rFonts w:hint="default"/>
        <w:lang w:val="el-GR" w:eastAsia="en-US" w:bidi="ar-SA"/>
      </w:rPr>
    </w:lvl>
    <w:lvl w:ilvl="5" w:tplc="15DE59B2">
      <w:numFmt w:val="bullet"/>
      <w:lvlText w:val="•"/>
      <w:lvlJc w:val="left"/>
      <w:pPr>
        <w:ind w:left="5125" w:hanging="360"/>
      </w:pPr>
      <w:rPr>
        <w:rFonts w:hint="default"/>
        <w:lang w:val="el-GR" w:eastAsia="en-US" w:bidi="ar-SA"/>
      </w:rPr>
    </w:lvl>
    <w:lvl w:ilvl="6" w:tplc="53E87C82">
      <w:numFmt w:val="bullet"/>
      <w:lvlText w:val="•"/>
      <w:lvlJc w:val="left"/>
      <w:pPr>
        <w:ind w:left="6161" w:hanging="360"/>
      </w:pPr>
      <w:rPr>
        <w:rFonts w:hint="default"/>
        <w:lang w:val="el-GR" w:eastAsia="en-US" w:bidi="ar-SA"/>
      </w:rPr>
    </w:lvl>
    <w:lvl w:ilvl="7" w:tplc="1F5A3120">
      <w:numFmt w:val="bullet"/>
      <w:lvlText w:val="•"/>
      <w:lvlJc w:val="left"/>
      <w:pPr>
        <w:ind w:left="7197" w:hanging="360"/>
      </w:pPr>
      <w:rPr>
        <w:rFonts w:hint="default"/>
        <w:lang w:val="el-GR" w:eastAsia="en-US" w:bidi="ar-SA"/>
      </w:rPr>
    </w:lvl>
    <w:lvl w:ilvl="8" w:tplc="05944B88">
      <w:numFmt w:val="bullet"/>
      <w:lvlText w:val="•"/>
      <w:lvlJc w:val="left"/>
      <w:pPr>
        <w:ind w:left="8233" w:hanging="360"/>
      </w:pPr>
      <w:rPr>
        <w:rFonts w:hint="default"/>
        <w:lang w:val="el-GR" w:eastAsia="en-US" w:bidi="ar-SA"/>
      </w:rPr>
    </w:lvl>
  </w:abstractNum>
  <w:abstractNum w:abstractNumId="159" w15:restartNumberingAfterBreak="0">
    <w:nsid w:val="35251924"/>
    <w:multiLevelType w:val="hybridMultilevel"/>
    <w:tmpl w:val="78B8BCCC"/>
    <w:lvl w:ilvl="0" w:tplc="4DCAD77E">
      <w:numFmt w:val="bullet"/>
      <w:lvlText w:val=""/>
      <w:lvlJc w:val="left"/>
      <w:pPr>
        <w:ind w:left="1185" w:hanging="360"/>
      </w:pPr>
      <w:rPr>
        <w:rFonts w:ascii="Symbol" w:eastAsia="Symbol" w:hAnsi="Symbol" w:cs="Symbol" w:hint="default"/>
        <w:b w:val="0"/>
        <w:bCs w:val="0"/>
        <w:i w:val="0"/>
        <w:iCs w:val="0"/>
        <w:w w:val="99"/>
        <w:sz w:val="20"/>
        <w:szCs w:val="20"/>
        <w:lang w:val="el-GR" w:eastAsia="en-US" w:bidi="ar-SA"/>
      </w:rPr>
    </w:lvl>
    <w:lvl w:ilvl="1" w:tplc="79D8C164">
      <w:numFmt w:val="bullet"/>
      <w:lvlText w:val="•"/>
      <w:lvlJc w:val="left"/>
      <w:pPr>
        <w:ind w:left="1847" w:hanging="360"/>
      </w:pPr>
      <w:rPr>
        <w:rFonts w:hint="default"/>
        <w:lang w:val="el-GR" w:eastAsia="en-US" w:bidi="ar-SA"/>
      </w:rPr>
    </w:lvl>
    <w:lvl w:ilvl="2" w:tplc="B27000F0">
      <w:numFmt w:val="bullet"/>
      <w:lvlText w:val="•"/>
      <w:lvlJc w:val="left"/>
      <w:pPr>
        <w:ind w:left="2514" w:hanging="360"/>
      </w:pPr>
      <w:rPr>
        <w:rFonts w:hint="default"/>
        <w:lang w:val="el-GR" w:eastAsia="en-US" w:bidi="ar-SA"/>
      </w:rPr>
    </w:lvl>
    <w:lvl w:ilvl="3" w:tplc="643CBF42">
      <w:numFmt w:val="bullet"/>
      <w:lvlText w:val="•"/>
      <w:lvlJc w:val="left"/>
      <w:pPr>
        <w:ind w:left="3181" w:hanging="360"/>
      </w:pPr>
      <w:rPr>
        <w:rFonts w:hint="default"/>
        <w:lang w:val="el-GR" w:eastAsia="en-US" w:bidi="ar-SA"/>
      </w:rPr>
    </w:lvl>
    <w:lvl w:ilvl="4" w:tplc="BBC884E4">
      <w:numFmt w:val="bullet"/>
      <w:lvlText w:val="•"/>
      <w:lvlJc w:val="left"/>
      <w:pPr>
        <w:ind w:left="3848" w:hanging="360"/>
      </w:pPr>
      <w:rPr>
        <w:rFonts w:hint="default"/>
        <w:lang w:val="el-GR" w:eastAsia="en-US" w:bidi="ar-SA"/>
      </w:rPr>
    </w:lvl>
    <w:lvl w:ilvl="5" w:tplc="99560190">
      <w:numFmt w:val="bullet"/>
      <w:lvlText w:val="•"/>
      <w:lvlJc w:val="left"/>
      <w:pPr>
        <w:ind w:left="4515" w:hanging="360"/>
      </w:pPr>
      <w:rPr>
        <w:rFonts w:hint="default"/>
        <w:lang w:val="el-GR" w:eastAsia="en-US" w:bidi="ar-SA"/>
      </w:rPr>
    </w:lvl>
    <w:lvl w:ilvl="6" w:tplc="6E6E0EB8">
      <w:numFmt w:val="bullet"/>
      <w:lvlText w:val="•"/>
      <w:lvlJc w:val="left"/>
      <w:pPr>
        <w:ind w:left="5182" w:hanging="360"/>
      </w:pPr>
      <w:rPr>
        <w:rFonts w:hint="default"/>
        <w:lang w:val="el-GR" w:eastAsia="en-US" w:bidi="ar-SA"/>
      </w:rPr>
    </w:lvl>
    <w:lvl w:ilvl="7" w:tplc="18F48A30">
      <w:numFmt w:val="bullet"/>
      <w:lvlText w:val="•"/>
      <w:lvlJc w:val="left"/>
      <w:pPr>
        <w:ind w:left="5849" w:hanging="360"/>
      </w:pPr>
      <w:rPr>
        <w:rFonts w:hint="default"/>
        <w:lang w:val="el-GR" w:eastAsia="en-US" w:bidi="ar-SA"/>
      </w:rPr>
    </w:lvl>
    <w:lvl w:ilvl="8" w:tplc="E6C0F7C4">
      <w:numFmt w:val="bullet"/>
      <w:lvlText w:val="•"/>
      <w:lvlJc w:val="left"/>
      <w:pPr>
        <w:ind w:left="6516" w:hanging="360"/>
      </w:pPr>
      <w:rPr>
        <w:rFonts w:hint="default"/>
        <w:lang w:val="el-GR" w:eastAsia="en-US" w:bidi="ar-SA"/>
      </w:rPr>
    </w:lvl>
  </w:abstractNum>
  <w:abstractNum w:abstractNumId="160" w15:restartNumberingAfterBreak="0">
    <w:nsid w:val="352B6618"/>
    <w:multiLevelType w:val="hybridMultilevel"/>
    <w:tmpl w:val="CB6C76A8"/>
    <w:lvl w:ilvl="0" w:tplc="67BAB4FC">
      <w:numFmt w:val="bullet"/>
      <w:lvlText w:val=""/>
      <w:lvlJc w:val="left"/>
      <w:pPr>
        <w:ind w:left="828" w:hanging="361"/>
      </w:pPr>
      <w:rPr>
        <w:rFonts w:ascii="Symbol" w:eastAsia="Symbol" w:hAnsi="Symbol" w:cs="Symbol" w:hint="default"/>
        <w:b w:val="0"/>
        <w:bCs w:val="0"/>
        <w:i w:val="0"/>
        <w:iCs w:val="0"/>
        <w:w w:val="99"/>
        <w:sz w:val="20"/>
        <w:szCs w:val="20"/>
        <w:lang w:val="el-GR" w:eastAsia="en-US" w:bidi="ar-SA"/>
      </w:rPr>
    </w:lvl>
    <w:lvl w:ilvl="1" w:tplc="C89813FA">
      <w:numFmt w:val="bullet"/>
      <w:lvlText w:val="•"/>
      <w:lvlJc w:val="left"/>
      <w:pPr>
        <w:ind w:left="1553" w:hanging="361"/>
      </w:pPr>
      <w:rPr>
        <w:rFonts w:hint="default"/>
        <w:lang w:val="el-GR" w:eastAsia="en-US" w:bidi="ar-SA"/>
      </w:rPr>
    </w:lvl>
    <w:lvl w:ilvl="2" w:tplc="9B7E9C2E">
      <w:numFmt w:val="bullet"/>
      <w:lvlText w:val="•"/>
      <w:lvlJc w:val="left"/>
      <w:pPr>
        <w:ind w:left="2286" w:hanging="361"/>
      </w:pPr>
      <w:rPr>
        <w:rFonts w:hint="default"/>
        <w:lang w:val="el-GR" w:eastAsia="en-US" w:bidi="ar-SA"/>
      </w:rPr>
    </w:lvl>
    <w:lvl w:ilvl="3" w:tplc="0420B09A">
      <w:numFmt w:val="bullet"/>
      <w:lvlText w:val="•"/>
      <w:lvlJc w:val="left"/>
      <w:pPr>
        <w:ind w:left="3020" w:hanging="361"/>
      </w:pPr>
      <w:rPr>
        <w:rFonts w:hint="default"/>
        <w:lang w:val="el-GR" w:eastAsia="en-US" w:bidi="ar-SA"/>
      </w:rPr>
    </w:lvl>
    <w:lvl w:ilvl="4" w:tplc="9DF08428">
      <w:numFmt w:val="bullet"/>
      <w:lvlText w:val="•"/>
      <w:lvlJc w:val="left"/>
      <w:pPr>
        <w:ind w:left="3753" w:hanging="361"/>
      </w:pPr>
      <w:rPr>
        <w:rFonts w:hint="default"/>
        <w:lang w:val="el-GR" w:eastAsia="en-US" w:bidi="ar-SA"/>
      </w:rPr>
    </w:lvl>
    <w:lvl w:ilvl="5" w:tplc="622A3DC0">
      <w:numFmt w:val="bullet"/>
      <w:lvlText w:val="•"/>
      <w:lvlJc w:val="left"/>
      <w:pPr>
        <w:ind w:left="4487" w:hanging="361"/>
      </w:pPr>
      <w:rPr>
        <w:rFonts w:hint="default"/>
        <w:lang w:val="el-GR" w:eastAsia="en-US" w:bidi="ar-SA"/>
      </w:rPr>
    </w:lvl>
    <w:lvl w:ilvl="6" w:tplc="66CC3032">
      <w:numFmt w:val="bullet"/>
      <w:lvlText w:val="•"/>
      <w:lvlJc w:val="left"/>
      <w:pPr>
        <w:ind w:left="5220" w:hanging="361"/>
      </w:pPr>
      <w:rPr>
        <w:rFonts w:hint="default"/>
        <w:lang w:val="el-GR" w:eastAsia="en-US" w:bidi="ar-SA"/>
      </w:rPr>
    </w:lvl>
    <w:lvl w:ilvl="7" w:tplc="47B8B4A4">
      <w:numFmt w:val="bullet"/>
      <w:lvlText w:val="•"/>
      <w:lvlJc w:val="left"/>
      <w:pPr>
        <w:ind w:left="5953" w:hanging="361"/>
      </w:pPr>
      <w:rPr>
        <w:rFonts w:hint="default"/>
        <w:lang w:val="el-GR" w:eastAsia="en-US" w:bidi="ar-SA"/>
      </w:rPr>
    </w:lvl>
    <w:lvl w:ilvl="8" w:tplc="7F0A1B42">
      <w:numFmt w:val="bullet"/>
      <w:lvlText w:val="•"/>
      <w:lvlJc w:val="left"/>
      <w:pPr>
        <w:ind w:left="6687" w:hanging="361"/>
      </w:pPr>
      <w:rPr>
        <w:rFonts w:hint="default"/>
        <w:lang w:val="el-GR" w:eastAsia="en-US" w:bidi="ar-SA"/>
      </w:rPr>
    </w:lvl>
  </w:abstractNum>
  <w:abstractNum w:abstractNumId="161" w15:restartNumberingAfterBreak="0">
    <w:nsid w:val="35467DC4"/>
    <w:multiLevelType w:val="hybridMultilevel"/>
    <w:tmpl w:val="1C621E04"/>
    <w:lvl w:ilvl="0" w:tplc="07AA68AA">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C450BE08">
      <w:numFmt w:val="bullet"/>
      <w:lvlText w:val="•"/>
      <w:lvlJc w:val="left"/>
      <w:pPr>
        <w:ind w:left="1199" w:hanging="361"/>
      </w:pPr>
      <w:rPr>
        <w:rFonts w:hint="default"/>
        <w:lang w:val="el-GR" w:eastAsia="en-US" w:bidi="ar-SA"/>
      </w:rPr>
    </w:lvl>
    <w:lvl w:ilvl="2" w:tplc="DDBE5A4E">
      <w:numFmt w:val="bullet"/>
      <w:lvlText w:val="•"/>
      <w:lvlJc w:val="left"/>
      <w:pPr>
        <w:ind w:left="1939" w:hanging="361"/>
      </w:pPr>
      <w:rPr>
        <w:rFonts w:hint="default"/>
        <w:lang w:val="el-GR" w:eastAsia="en-US" w:bidi="ar-SA"/>
      </w:rPr>
    </w:lvl>
    <w:lvl w:ilvl="3" w:tplc="F9FCC1EC">
      <w:numFmt w:val="bullet"/>
      <w:lvlText w:val="•"/>
      <w:lvlJc w:val="left"/>
      <w:pPr>
        <w:ind w:left="2678" w:hanging="361"/>
      </w:pPr>
      <w:rPr>
        <w:rFonts w:hint="default"/>
        <w:lang w:val="el-GR" w:eastAsia="en-US" w:bidi="ar-SA"/>
      </w:rPr>
    </w:lvl>
    <w:lvl w:ilvl="4" w:tplc="342CE3E4">
      <w:numFmt w:val="bullet"/>
      <w:lvlText w:val="•"/>
      <w:lvlJc w:val="left"/>
      <w:pPr>
        <w:ind w:left="3418" w:hanging="361"/>
      </w:pPr>
      <w:rPr>
        <w:rFonts w:hint="default"/>
        <w:lang w:val="el-GR" w:eastAsia="en-US" w:bidi="ar-SA"/>
      </w:rPr>
    </w:lvl>
    <w:lvl w:ilvl="5" w:tplc="3A8673C6">
      <w:numFmt w:val="bullet"/>
      <w:lvlText w:val="•"/>
      <w:lvlJc w:val="left"/>
      <w:pPr>
        <w:ind w:left="4158" w:hanging="361"/>
      </w:pPr>
      <w:rPr>
        <w:rFonts w:hint="default"/>
        <w:lang w:val="el-GR" w:eastAsia="en-US" w:bidi="ar-SA"/>
      </w:rPr>
    </w:lvl>
    <w:lvl w:ilvl="6" w:tplc="0B9CBF46">
      <w:numFmt w:val="bullet"/>
      <w:lvlText w:val="•"/>
      <w:lvlJc w:val="left"/>
      <w:pPr>
        <w:ind w:left="4897" w:hanging="361"/>
      </w:pPr>
      <w:rPr>
        <w:rFonts w:hint="default"/>
        <w:lang w:val="el-GR" w:eastAsia="en-US" w:bidi="ar-SA"/>
      </w:rPr>
    </w:lvl>
    <w:lvl w:ilvl="7" w:tplc="856873B0">
      <w:numFmt w:val="bullet"/>
      <w:lvlText w:val="•"/>
      <w:lvlJc w:val="left"/>
      <w:pPr>
        <w:ind w:left="5637" w:hanging="361"/>
      </w:pPr>
      <w:rPr>
        <w:rFonts w:hint="default"/>
        <w:lang w:val="el-GR" w:eastAsia="en-US" w:bidi="ar-SA"/>
      </w:rPr>
    </w:lvl>
    <w:lvl w:ilvl="8" w:tplc="804C42CE">
      <w:numFmt w:val="bullet"/>
      <w:lvlText w:val="•"/>
      <w:lvlJc w:val="left"/>
      <w:pPr>
        <w:ind w:left="6376" w:hanging="361"/>
      </w:pPr>
      <w:rPr>
        <w:rFonts w:hint="default"/>
        <w:lang w:val="el-GR" w:eastAsia="en-US" w:bidi="ar-SA"/>
      </w:rPr>
    </w:lvl>
  </w:abstractNum>
  <w:abstractNum w:abstractNumId="162" w15:restartNumberingAfterBreak="0">
    <w:nsid w:val="35C4552C"/>
    <w:multiLevelType w:val="hybridMultilevel"/>
    <w:tmpl w:val="7D2EEAF0"/>
    <w:lvl w:ilvl="0" w:tplc="7FD6BA72">
      <w:numFmt w:val="bullet"/>
      <w:lvlText w:val=""/>
      <w:lvlJc w:val="left"/>
      <w:pPr>
        <w:ind w:left="1140" w:hanging="361"/>
      </w:pPr>
      <w:rPr>
        <w:rFonts w:ascii="Symbol" w:eastAsia="Symbol" w:hAnsi="Symbol" w:cs="Symbol" w:hint="default"/>
        <w:b w:val="0"/>
        <w:bCs w:val="0"/>
        <w:i w:val="0"/>
        <w:iCs w:val="0"/>
        <w:w w:val="99"/>
        <w:sz w:val="20"/>
        <w:szCs w:val="20"/>
        <w:lang w:val="el-GR" w:eastAsia="en-US" w:bidi="ar-SA"/>
      </w:rPr>
    </w:lvl>
    <w:lvl w:ilvl="1" w:tplc="4210F0CA">
      <w:numFmt w:val="bullet"/>
      <w:lvlText w:val="•"/>
      <w:lvlJc w:val="left"/>
      <w:pPr>
        <w:ind w:left="2130" w:hanging="361"/>
      </w:pPr>
      <w:rPr>
        <w:rFonts w:hint="default"/>
        <w:lang w:val="el-GR" w:eastAsia="en-US" w:bidi="ar-SA"/>
      </w:rPr>
    </w:lvl>
    <w:lvl w:ilvl="2" w:tplc="28D27124">
      <w:numFmt w:val="bullet"/>
      <w:lvlText w:val="•"/>
      <w:lvlJc w:val="left"/>
      <w:pPr>
        <w:ind w:left="3120" w:hanging="361"/>
      </w:pPr>
      <w:rPr>
        <w:rFonts w:hint="default"/>
        <w:lang w:val="el-GR" w:eastAsia="en-US" w:bidi="ar-SA"/>
      </w:rPr>
    </w:lvl>
    <w:lvl w:ilvl="3" w:tplc="D052943A">
      <w:numFmt w:val="bullet"/>
      <w:lvlText w:val="•"/>
      <w:lvlJc w:val="left"/>
      <w:pPr>
        <w:ind w:left="4111" w:hanging="361"/>
      </w:pPr>
      <w:rPr>
        <w:rFonts w:hint="default"/>
        <w:lang w:val="el-GR" w:eastAsia="en-US" w:bidi="ar-SA"/>
      </w:rPr>
    </w:lvl>
    <w:lvl w:ilvl="4" w:tplc="D8F6E760">
      <w:numFmt w:val="bullet"/>
      <w:lvlText w:val="•"/>
      <w:lvlJc w:val="left"/>
      <w:pPr>
        <w:ind w:left="5101" w:hanging="361"/>
      </w:pPr>
      <w:rPr>
        <w:rFonts w:hint="default"/>
        <w:lang w:val="el-GR" w:eastAsia="en-US" w:bidi="ar-SA"/>
      </w:rPr>
    </w:lvl>
    <w:lvl w:ilvl="5" w:tplc="EC7039B2">
      <w:numFmt w:val="bullet"/>
      <w:lvlText w:val="•"/>
      <w:lvlJc w:val="left"/>
      <w:pPr>
        <w:ind w:left="6092" w:hanging="361"/>
      </w:pPr>
      <w:rPr>
        <w:rFonts w:hint="default"/>
        <w:lang w:val="el-GR" w:eastAsia="en-US" w:bidi="ar-SA"/>
      </w:rPr>
    </w:lvl>
    <w:lvl w:ilvl="6" w:tplc="E28CD9DE">
      <w:numFmt w:val="bullet"/>
      <w:lvlText w:val="•"/>
      <w:lvlJc w:val="left"/>
      <w:pPr>
        <w:ind w:left="7082" w:hanging="361"/>
      </w:pPr>
      <w:rPr>
        <w:rFonts w:hint="default"/>
        <w:lang w:val="el-GR" w:eastAsia="en-US" w:bidi="ar-SA"/>
      </w:rPr>
    </w:lvl>
    <w:lvl w:ilvl="7" w:tplc="CFEE5C56">
      <w:numFmt w:val="bullet"/>
      <w:lvlText w:val="•"/>
      <w:lvlJc w:val="left"/>
      <w:pPr>
        <w:ind w:left="8072" w:hanging="361"/>
      </w:pPr>
      <w:rPr>
        <w:rFonts w:hint="default"/>
        <w:lang w:val="el-GR" w:eastAsia="en-US" w:bidi="ar-SA"/>
      </w:rPr>
    </w:lvl>
    <w:lvl w:ilvl="8" w:tplc="B1220D18">
      <w:numFmt w:val="bullet"/>
      <w:lvlText w:val="•"/>
      <w:lvlJc w:val="left"/>
      <w:pPr>
        <w:ind w:left="9063" w:hanging="361"/>
      </w:pPr>
      <w:rPr>
        <w:rFonts w:hint="default"/>
        <w:lang w:val="el-GR" w:eastAsia="en-US" w:bidi="ar-SA"/>
      </w:rPr>
    </w:lvl>
  </w:abstractNum>
  <w:abstractNum w:abstractNumId="163" w15:restartNumberingAfterBreak="0">
    <w:nsid w:val="35CB7924"/>
    <w:multiLevelType w:val="hybridMultilevel"/>
    <w:tmpl w:val="517C9968"/>
    <w:lvl w:ilvl="0" w:tplc="BEC4EE8C">
      <w:start w:val="1"/>
      <w:numFmt w:val="decimal"/>
      <w:lvlText w:val="%1."/>
      <w:lvlJc w:val="left"/>
      <w:pPr>
        <w:ind w:left="980" w:hanging="360"/>
      </w:pPr>
      <w:rPr>
        <w:rFonts w:ascii="Calibri" w:eastAsia="Calibri" w:hAnsi="Calibri" w:cs="Calibri" w:hint="default"/>
        <w:b/>
        <w:bCs/>
        <w:i w:val="0"/>
        <w:iCs w:val="0"/>
        <w:spacing w:val="-1"/>
        <w:w w:val="99"/>
        <w:sz w:val="20"/>
        <w:szCs w:val="20"/>
        <w:lang w:val="el-GR" w:eastAsia="en-US" w:bidi="ar-SA"/>
      </w:rPr>
    </w:lvl>
    <w:lvl w:ilvl="1" w:tplc="202220DA">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2" w:tplc="8E165F62">
      <w:numFmt w:val="bullet"/>
      <w:lvlText w:val="•"/>
      <w:lvlJc w:val="left"/>
      <w:pPr>
        <w:ind w:left="2845" w:hanging="360"/>
      </w:pPr>
      <w:rPr>
        <w:rFonts w:hint="default"/>
        <w:lang w:val="el-GR" w:eastAsia="en-US" w:bidi="ar-SA"/>
      </w:rPr>
    </w:lvl>
    <w:lvl w:ilvl="3" w:tplc="C334543E">
      <w:numFmt w:val="bullet"/>
      <w:lvlText w:val="•"/>
      <w:lvlJc w:val="left"/>
      <w:pPr>
        <w:ind w:left="3777" w:hanging="360"/>
      </w:pPr>
      <w:rPr>
        <w:rFonts w:hint="default"/>
        <w:lang w:val="el-GR" w:eastAsia="en-US" w:bidi="ar-SA"/>
      </w:rPr>
    </w:lvl>
    <w:lvl w:ilvl="4" w:tplc="6584E508">
      <w:numFmt w:val="bullet"/>
      <w:lvlText w:val="•"/>
      <w:lvlJc w:val="left"/>
      <w:pPr>
        <w:ind w:left="4710" w:hanging="360"/>
      </w:pPr>
      <w:rPr>
        <w:rFonts w:hint="default"/>
        <w:lang w:val="el-GR" w:eastAsia="en-US" w:bidi="ar-SA"/>
      </w:rPr>
    </w:lvl>
    <w:lvl w:ilvl="5" w:tplc="1EB213AA">
      <w:numFmt w:val="bullet"/>
      <w:lvlText w:val="•"/>
      <w:lvlJc w:val="left"/>
      <w:pPr>
        <w:ind w:left="5643" w:hanging="360"/>
      </w:pPr>
      <w:rPr>
        <w:rFonts w:hint="default"/>
        <w:lang w:val="el-GR" w:eastAsia="en-US" w:bidi="ar-SA"/>
      </w:rPr>
    </w:lvl>
    <w:lvl w:ilvl="6" w:tplc="BD18F54A">
      <w:numFmt w:val="bullet"/>
      <w:lvlText w:val="•"/>
      <w:lvlJc w:val="left"/>
      <w:pPr>
        <w:ind w:left="6575" w:hanging="360"/>
      </w:pPr>
      <w:rPr>
        <w:rFonts w:hint="default"/>
        <w:lang w:val="el-GR" w:eastAsia="en-US" w:bidi="ar-SA"/>
      </w:rPr>
    </w:lvl>
    <w:lvl w:ilvl="7" w:tplc="B8F07638">
      <w:numFmt w:val="bullet"/>
      <w:lvlText w:val="•"/>
      <w:lvlJc w:val="left"/>
      <w:pPr>
        <w:ind w:left="7508" w:hanging="360"/>
      </w:pPr>
      <w:rPr>
        <w:rFonts w:hint="default"/>
        <w:lang w:val="el-GR" w:eastAsia="en-US" w:bidi="ar-SA"/>
      </w:rPr>
    </w:lvl>
    <w:lvl w:ilvl="8" w:tplc="A44A2348">
      <w:numFmt w:val="bullet"/>
      <w:lvlText w:val="•"/>
      <w:lvlJc w:val="left"/>
      <w:pPr>
        <w:ind w:left="8441" w:hanging="360"/>
      </w:pPr>
      <w:rPr>
        <w:rFonts w:hint="default"/>
        <w:lang w:val="el-GR" w:eastAsia="en-US" w:bidi="ar-SA"/>
      </w:rPr>
    </w:lvl>
  </w:abstractNum>
  <w:abstractNum w:abstractNumId="164" w15:restartNumberingAfterBreak="0">
    <w:nsid w:val="35DA20DA"/>
    <w:multiLevelType w:val="hybridMultilevel"/>
    <w:tmpl w:val="21C4BC22"/>
    <w:lvl w:ilvl="0" w:tplc="D86EAF84">
      <w:numFmt w:val="bullet"/>
      <w:lvlText w:val=""/>
      <w:lvlJc w:val="left"/>
      <w:pPr>
        <w:ind w:left="580" w:hanging="361"/>
      </w:pPr>
      <w:rPr>
        <w:rFonts w:ascii="Wingdings" w:eastAsia="Wingdings" w:hAnsi="Wingdings" w:cs="Wingdings" w:hint="default"/>
        <w:b w:val="0"/>
        <w:bCs w:val="0"/>
        <w:i w:val="0"/>
        <w:iCs w:val="0"/>
        <w:w w:val="100"/>
        <w:sz w:val="22"/>
        <w:szCs w:val="22"/>
        <w:lang w:val="el-GR" w:eastAsia="en-US" w:bidi="ar-SA"/>
      </w:rPr>
    </w:lvl>
    <w:lvl w:ilvl="1" w:tplc="FD9630B2">
      <w:numFmt w:val="bullet"/>
      <w:lvlText w:val="•"/>
      <w:lvlJc w:val="left"/>
      <w:pPr>
        <w:ind w:left="1594" w:hanging="361"/>
      </w:pPr>
      <w:rPr>
        <w:rFonts w:hint="default"/>
        <w:lang w:val="el-GR" w:eastAsia="en-US" w:bidi="ar-SA"/>
      </w:rPr>
    </w:lvl>
    <w:lvl w:ilvl="2" w:tplc="744611BA">
      <w:numFmt w:val="bullet"/>
      <w:lvlText w:val="•"/>
      <w:lvlJc w:val="left"/>
      <w:pPr>
        <w:ind w:left="2608" w:hanging="361"/>
      </w:pPr>
      <w:rPr>
        <w:rFonts w:hint="default"/>
        <w:lang w:val="el-GR" w:eastAsia="en-US" w:bidi="ar-SA"/>
      </w:rPr>
    </w:lvl>
    <w:lvl w:ilvl="3" w:tplc="9022EF78">
      <w:numFmt w:val="bullet"/>
      <w:lvlText w:val="•"/>
      <w:lvlJc w:val="left"/>
      <w:pPr>
        <w:ind w:left="3622" w:hanging="361"/>
      </w:pPr>
      <w:rPr>
        <w:rFonts w:hint="default"/>
        <w:lang w:val="el-GR" w:eastAsia="en-US" w:bidi="ar-SA"/>
      </w:rPr>
    </w:lvl>
    <w:lvl w:ilvl="4" w:tplc="8E886C16">
      <w:numFmt w:val="bullet"/>
      <w:lvlText w:val="•"/>
      <w:lvlJc w:val="left"/>
      <w:pPr>
        <w:ind w:left="4636" w:hanging="361"/>
      </w:pPr>
      <w:rPr>
        <w:rFonts w:hint="default"/>
        <w:lang w:val="el-GR" w:eastAsia="en-US" w:bidi="ar-SA"/>
      </w:rPr>
    </w:lvl>
    <w:lvl w:ilvl="5" w:tplc="E22654B4">
      <w:numFmt w:val="bullet"/>
      <w:lvlText w:val="•"/>
      <w:lvlJc w:val="left"/>
      <w:pPr>
        <w:ind w:left="5650" w:hanging="361"/>
      </w:pPr>
      <w:rPr>
        <w:rFonts w:hint="default"/>
        <w:lang w:val="el-GR" w:eastAsia="en-US" w:bidi="ar-SA"/>
      </w:rPr>
    </w:lvl>
    <w:lvl w:ilvl="6" w:tplc="D2B4CB02">
      <w:numFmt w:val="bullet"/>
      <w:lvlText w:val="•"/>
      <w:lvlJc w:val="left"/>
      <w:pPr>
        <w:ind w:left="6664" w:hanging="361"/>
      </w:pPr>
      <w:rPr>
        <w:rFonts w:hint="default"/>
        <w:lang w:val="el-GR" w:eastAsia="en-US" w:bidi="ar-SA"/>
      </w:rPr>
    </w:lvl>
    <w:lvl w:ilvl="7" w:tplc="9C2E0D68">
      <w:numFmt w:val="bullet"/>
      <w:lvlText w:val="•"/>
      <w:lvlJc w:val="left"/>
      <w:pPr>
        <w:ind w:left="7678" w:hanging="361"/>
      </w:pPr>
      <w:rPr>
        <w:rFonts w:hint="default"/>
        <w:lang w:val="el-GR" w:eastAsia="en-US" w:bidi="ar-SA"/>
      </w:rPr>
    </w:lvl>
    <w:lvl w:ilvl="8" w:tplc="A2B8ED94">
      <w:numFmt w:val="bullet"/>
      <w:lvlText w:val="•"/>
      <w:lvlJc w:val="left"/>
      <w:pPr>
        <w:ind w:left="8692" w:hanging="361"/>
      </w:pPr>
      <w:rPr>
        <w:rFonts w:hint="default"/>
        <w:lang w:val="el-GR" w:eastAsia="en-US" w:bidi="ar-SA"/>
      </w:rPr>
    </w:lvl>
  </w:abstractNum>
  <w:abstractNum w:abstractNumId="165" w15:restartNumberingAfterBreak="0">
    <w:nsid w:val="35EA7D5E"/>
    <w:multiLevelType w:val="hybridMultilevel"/>
    <w:tmpl w:val="A7388886"/>
    <w:lvl w:ilvl="0" w:tplc="0B146C6C">
      <w:numFmt w:val="bullet"/>
      <w:lvlText w:val=""/>
      <w:lvlJc w:val="left"/>
      <w:pPr>
        <w:ind w:left="833" w:hanging="361"/>
      </w:pPr>
      <w:rPr>
        <w:rFonts w:ascii="Symbol" w:eastAsia="Symbol" w:hAnsi="Symbol" w:cs="Symbol" w:hint="default"/>
        <w:b w:val="0"/>
        <w:bCs w:val="0"/>
        <w:i w:val="0"/>
        <w:iCs w:val="0"/>
        <w:w w:val="99"/>
        <w:sz w:val="20"/>
        <w:szCs w:val="20"/>
        <w:lang w:val="el-GR" w:eastAsia="en-US" w:bidi="ar-SA"/>
      </w:rPr>
    </w:lvl>
    <w:lvl w:ilvl="1" w:tplc="035C47BA">
      <w:numFmt w:val="bullet"/>
      <w:lvlText w:val="•"/>
      <w:lvlJc w:val="left"/>
      <w:pPr>
        <w:ind w:left="1542" w:hanging="361"/>
      </w:pPr>
      <w:rPr>
        <w:rFonts w:hint="default"/>
        <w:lang w:val="el-GR" w:eastAsia="en-US" w:bidi="ar-SA"/>
      </w:rPr>
    </w:lvl>
    <w:lvl w:ilvl="2" w:tplc="F90AB0B0">
      <w:numFmt w:val="bullet"/>
      <w:lvlText w:val="•"/>
      <w:lvlJc w:val="left"/>
      <w:pPr>
        <w:ind w:left="2244" w:hanging="361"/>
      </w:pPr>
      <w:rPr>
        <w:rFonts w:hint="default"/>
        <w:lang w:val="el-GR" w:eastAsia="en-US" w:bidi="ar-SA"/>
      </w:rPr>
    </w:lvl>
    <w:lvl w:ilvl="3" w:tplc="CDC2317C">
      <w:numFmt w:val="bullet"/>
      <w:lvlText w:val="•"/>
      <w:lvlJc w:val="left"/>
      <w:pPr>
        <w:ind w:left="2947" w:hanging="361"/>
      </w:pPr>
      <w:rPr>
        <w:rFonts w:hint="default"/>
        <w:lang w:val="el-GR" w:eastAsia="en-US" w:bidi="ar-SA"/>
      </w:rPr>
    </w:lvl>
    <w:lvl w:ilvl="4" w:tplc="E1AC00B2">
      <w:numFmt w:val="bullet"/>
      <w:lvlText w:val="•"/>
      <w:lvlJc w:val="left"/>
      <w:pPr>
        <w:ind w:left="3649" w:hanging="361"/>
      </w:pPr>
      <w:rPr>
        <w:rFonts w:hint="default"/>
        <w:lang w:val="el-GR" w:eastAsia="en-US" w:bidi="ar-SA"/>
      </w:rPr>
    </w:lvl>
    <w:lvl w:ilvl="5" w:tplc="297027F6">
      <w:numFmt w:val="bullet"/>
      <w:lvlText w:val="•"/>
      <w:lvlJc w:val="left"/>
      <w:pPr>
        <w:ind w:left="4352" w:hanging="361"/>
      </w:pPr>
      <w:rPr>
        <w:rFonts w:hint="default"/>
        <w:lang w:val="el-GR" w:eastAsia="en-US" w:bidi="ar-SA"/>
      </w:rPr>
    </w:lvl>
    <w:lvl w:ilvl="6" w:tplc="762279AC">
      <w:numFmt w:val="bullet"/>
      <w:lvlText w:val="•"/>
      <w:lvlJc w:val="left"/>
      <w:pPr>
        <w:ind w:left="5054" w:hanging="361"/>
      </w:pPr>
      <w:rPr>
        <w:rFonts w:hint="default"/>
        <w:lang w:val="el-GR" w:eastAsia="en-US" w:bidi="ar-SA"/>
      </w:rPr>
    </w:lvl>
    <w:lvl w:ilvl="7" w:tplc="4CE8B164">
      <w:numFmt w:val="bullet"/>
      <w:lvlText w:val="•"/>
      <w:lvlJc w:val="left"/>
      <w:pPr>
        <w:ind w:left="5756" w:hanging="361"/>
      </w:pPr>
      <w:rPr>
        <w:rFonts w:hint="default"/>
        <w:lang w:val="el-GR" w:eastAsia="en-US" w:bidi="ar-SA"/>
      </w:rPr>
    </w:lvl>
    <w:lvl w:ilvl="8" w:tplc="F9DC13A2">
      <w:numFmt w:val="bullet"/>
      <w:lvlText w:val="•"/>
      <w:lvlJc w:val="left"/>
      <w:pPr>
        <w:ind w:left="6459" w:hanging="361"/>
      </w:pPr>
      <w:rPr>
        <w:rFonts w:hint="default"/>
        <w:lang w:val="el-GR" w:eastAsia="en-US" w:bidi="ar-SA"/>
      </w:rPr>
    </w:lvl>
  </w:abstractNum>
  <w:abstractNum w:abstractNumId="166" w15:restartNumberingAfterBreak="0">
    <w:nsid w:val="36004C38"/>
    <w:multiLevelType w:val="hybridMultilevel"/>
    <w:tmpl w:val="8CB212DE"/>
    <w:lvl w:ilvl="0" w:tplc="38A459C0">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A0AEA0D4">
      <w:numFmt w:val="bullet"/>
      <w:lvlText w:val="•"/>
      <w:lvlJc w:val="left"/>
      <w:pPr>
        <w:ind w:left="1209" w:hanging="360"/>
      </w:pPr>
      <w:rPr>
        <w:rFonts w:hint="default"/>
        <w:lang w:val="el-GR" w:eastAsia="en-US" w:bidi="ar-SA"/>
      </w:rPr>
    </w:lvl>
    <w:lvl w:ilvl="2" w:tplc="4C828356">
      <w:numFmt w:val="bullet"/>
      <w:lvlText w:val="•"/>
      <w:lvlJc w:val="left"/>
      <w:pPr>
        <w:ind w:left="1959" w:hanging="360"/>
      </w:pPr>
      <w:rPr>
        <w:rFonts w:hint="default"/>
        <w:lang w:val="el-GR" w:eastAsia="en-US" w:bidi="ar-SA"/>
      </w:rPr>
    </w:lvl>
    <w:lvl w:ilvl="3" w:tplc="F5CE6BD4">
      <w:numFmt w:val="bullet"/>
      <w:lvlText w:val="•"/>
      <w:lvlJc w:val="left"/>
      <w:pPr>
        <w:ind w:left="2709" w:hanging="360"/>
      </w:pPr>
      <w:rPr>
        <w:rFonts w:hint="default"/>
        <w:lang w:val="el-GR" w:eastAsia="en-US" w:bidi="ar-SA"/>
      </w:rPr>
    </w:lvl>
    <w:lvl w:ilvl="4" w:tplc="1BD03D8E">
      <w:numFmt w:val="bullet"/>
      <w:lvlText w:val="•"/>
      <w:lvlJc w:val="left"/>
      <w:pPr>
        <w:ind w:left="3458" w:hanging="360"/>
      </w:pPr>
      <w:rPr>
        <w:rFonts w:hint="default"/>
        <w:lang w:val="el-GR" w:eastAsia="en-US" w:bidi="ar-SA"/>
      </w:rPr>
    </w:lvl>
    <w:lvl w:ilvl="5" w:tplc="EDE4D958">
      <w:numFmt w:val="bullet"/>
      <w:lvlText w:val="•"/>
      <w:lvlJc w:val="left"/>
      <w:pPr>
        <w:ind w:left="4208" w:hanging="360"/>
      </w:pPr>
      <w:rPr>
        <w:rFonts w:hint="default"/>
        <w:lang w:val="el-GR" w:eastAsia="en-US" w:bidi="ar-SA"/>
      </w:rPr>
    </w:lvl>
    <w:lvl w:ilvl="6" w:tplc="87683228">
      <w:numFmt w:val="bullet"/>
      <w:lvlText w:val="•"/>
      <w:lvlJc w:val="left"/>
      <w:pPr>
        <w:ind w:left="4958" w:hanging="360"/>
      </w:pPr>
      <w:rPr>
        <w:rFonts w:hint="default"/>
        <w:lang w:val="el-GR" w:eastAsia="en-US" w:bidi="ar-SA"/>
      </w:rPr>
    </w:lvl>
    <w:lvl w:ilvl="7" w:tplc="A094C33C">
      <w:numFmt w:val="bullet"/>
      <w:lvlText w:val="•"/>
      <w:lvlJc w:val="left"/>
      <w:pPr>
        <w:ind w:left="5707" w:hanging="360"/>
      </w:pPr>
      <w:rPr>
        <w:rFonts w:hint="default"/>
        <w:lang w:val="el-GR" w:eastAsia="en-US" w:bidi="ar-SA"/>
      </w:rPr>
    </w:lvl>
    <w:lvl w:ilvl="8" w:tplc="65DE8D0E">
      <w:numFmt w:val="bullet"/>
      <w:lvlText w:val="•"/>
      <w:lvlJc w:val="left"/>
      <w:pPr>
        <w:ind w:left="6457" w:hanging="360"/>
      </w:pPr>
      <w:rPr>
        <w:rFonts w:hint="default"/>
        <w:lang w:val="el-GR" w:eastAsia="en-US" w:bidi="ar-SA"/>
      </w:rPr>
    </w:lvl>
  </w:abstractNum>
  <w:abstractNum w:abstractNumId="167" w15:restartNumberingAfterBreak="0">
    <w:nsid w:val="36146480"/>
    <w:multiLevelType w:val="hybridMultilevel"/>
    <w:tmpl w:val="A9BE620E"/>
    <w:lvl w:ilvl="0" w:tplc="3AD2DB18">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D7905C1A">
      <w:numFmt w:val="bullet"/>
      <w:lvlText w:val="•"/>
      <w:lvlJc w:val="left"/>
      <w:pPr>
        <w:ind w:left="1215" w:hanging="360"/>
      </w:pPr>
      <w:rPr>
        <w:rFonts w:hint="default"/>
        <w:lang w:val="el-GR" w:eastAsia="en-US" w:bidi="ar-SA"/>
      </w:rPr>
    </w:lvl>
    <w:lvl w:ilvl="2" w:tplc="D4E27C20">
      <w:numFmt w:val="bullet"/>
      <w:lvlText w:val="•"/>
      <w:lvlJc w:val="left"/>
      <w:pPr>
        <w:ind w:left="1970" w:hanging="360"/>
      </w:pPr>
      <w:rPr>
        <w:rFonts w:hint="default"/>
        <w:lang w:val="el-GR" w:eastAsia="en-US" w:bidi="ar-SA"/>
      </w:rPr>
    </w:lvl>
    <w:lvl w:ilvl="3" w:tplc="5978EAB6">
      <w:numFmt w:val="bullet"/>
      <w:lvlText w:val="•"/>
      <w:lvlJc w:val="left"/>
      <w:pPr>
        <w:ind w:left="2725" w:hanging="360"/>
      </w:pPr>
      <w:rPr>
        <w:rFonts w:hint="default"/>
        <w:lang w:val="el-GR" w:eastAsia="en-US" w:bidi="ar-SA"/>
      </w:rPr>
    </w:lvl>
    <w:lvl w:ilvl="4" w:tplc="0B3EC2A0">
      <w:numFmt w:val="bullet"/>
      <w:lvlText w:val="•"/>
      <w:lvlJc w:val="left"/>
      <w:pPr>
        <w:ind w:left="3480" w:hanging="360"/>
      </w:pPr>
      <w:rPr>
        <w:rFonts w:hint="default"/>
        <w:lang w:val="el-GR" w:eastAsia="en-US" w:bidi="ar-SA"/>
      </w:rPr>
    </w:lvl>
    <w:lvl w:ilvl="5" w:tplc="F060211E">
      <w:numFmt w:val="bullet"/>
      <w:lvlText w:val="•"/>
      <w:lvlJc w:val="left"/>
      <w:pPr>
        <w:ind w:left="4235" w:hanging="360"/>
      </w:pPr>
      <w:rPr>
        <w:rFonts w:hint="default"/>
        <w:lang w:val="el-GR" w:eastAsia="en-US" w:bidi="ar-SA"/>
      </w:rPr>
    </w:lvl>
    <w:lvl w:ilvl="6" w:tplc="EED635EE">
      <w:numFmt w:val="bullet"/>
      <w:lvlText w:val="•"/>
      <w:lvlJc w:val="left"/>
      <w:pPr>
        <w:ind w:left="4990" w:hanging="360"/>
      </w:pPr>
      <w:rPr>
        <w:rFonts w:hint="default"/>
        <w:lang w:val="el-GR" w:eastAsia="en-US" w:bidi="ar-SA"/>
      </w:rPr>
    </w:lvl>
    <w:lvl w:ilvl="7" w:tplc="74DECC0A">
      <w:numFmt w:val="bullet"/>
      <w:lvlText w:val="•"/>
      <w:lvlJc w:val="left"/>
      <w:pPr>
        <w:ind w:left="5745" w:hanging="360"/>
      </w:pPr>
      <w:rPr>
        <w:rFonts w:hint="default"/>
        <w:lang w:val="el-GR" w:eastAsia="en-US" w:bidi="ar-SA"/>
      </w:rPr>
    </w:lvl>
    <w:lvl w:ilvl="8" w:tplc="35ECF2B0">
      <w:numFmt w:val="bullet"/>
      <w:lvlText w:val="•"/>
      <w:lvlJc w:val="left"/>
      <w:pPr>
        <w:ind w:left="6500" w:hanging="360"/>
      </w:pPr>
      <w:rPr>
        <w:rFonts w:hint="default"/>
        <w:lang w:val="el-GR" w:eastAsia="en-US" w:bidi="ar-SA"/>
      </w:rPr>
    </w:lvl>
  </w:abstractNum>
  <w:abstractNum w:abstractNumId="168" w15:restartNumberingAfterBreak="0">
    <w:nsid w:val="36A1725B"/>
    <w:multiLevelType w:val="hybridMultilevel"/>
    <w:tmpl w:val="96C4455E"/>
    <w:lvl w:ilvl="0" w:tplc="96BAC4E8">
      <w:numFmt w:val="bullet"/>
      <w:lvlText w:val=""/>
      <w:lvlJc w:val="left"/>
      <w:pPr>
        <w:ind w:left="806" w:hanging="360"/>
      </w:pPr>
      <w:rPr>
        <w:rFonts w:ascii="Symbol" w:eastAsia="Symbol" w:hAnsi="Symbol" w:cs="Symbol" w:hint="default"/>
        <w:b w:val="0"/>
        <w:bCs w:val="0"/>
        <w:i w:val="0"/>
        <w:iCs w:val="0"/>
        <w:w w:val="99"/>
        <w:sz w:val="20"/>
        <w:szCs w:val="20"/>
        <w:lang w:val="el-GR" w:eastAsia="en-US" w:bidi="ar-SA"/>
      </w:rPr>
    </w:lvl>
    <w:lvl w:ilvl="1" w:tplc="A02074B4">
      <w:numFmt w:val="bullet"/>
      <w:lvlText w:val="•"/>
      <w:lvlJc w:val="left"/>
      <w:pPr>
        <w:ind w:left="1505" w:hanging="360"/>
      </w:pPr>
      <w:rPr>
        <w:rFonts w:hint="default"/>
        <w:lang w:val="el-GR" w:eastAsia="en-US" w:bidi="ar-SA"/>
      </w:rPr>
    </w:lvl>
    <w:lvl w:ilvl="2" w:tplc="951CF01A">
      <w:numFmt w:val="bullet"/>
      <w:lvlText w:val="•"/>
      <w:lvlJc w:val="left"/>
      <w:pPr>
        <w:ind w:left="2210" w:hanging="360"/>
      </w:pPr>
      <w:rPr>
        <w:rFonts w:hint="default"/>
        <w:lang w:val="el-GR" w:eastAsia="en-US" w:bidi="ar-SA"/>
      </w:rPr>
    </w:lvl>
    <w:lvl w:ilvl="3" w:tplc="AE80144E">
      <w:numFmt w:val="bullet"/>
      <w:lvlText w:val="•"/>
      <w:lvlJc w:val="left"/>
      <w:pPr>
        <w:ind w:left="2915" w:hanging="360"/>
      </w:pPr>
      <w:rPr>
        <w:rFonts w:hint="default"/>
        <w:lang w:val="el-GR" w:eastAsia="en-US" w:bidi="ar-SA"/>
      </w:rPr>
    </w:lvl>
    <w:lvl w:ilvl="4" w:tplc="674C5FE6">
      <w:numFmt w:val="bullet"/>
      <w:lvlText w:val="•"/>
      <w:lvlJc w:val="left"/>
      <w:pPr>
        <w:ind w:left="3620" w:hanging="360"/>
      </w:pPr>
      <w:rPr>
        <w:rFonts w:hint="default"/>
        <w:lang w:val="el-GR" w:eastAsia="en-US" w:bidi="ar-SA"/>
      </w:rPr>
    </w:lvl>
    <w:lvl w:ilvl="5" w:tplc="8B6897E8">
      <w:numFmt w:val="bullet"/>
      <w:lvlText w:val="•"/>
      <w:lvlJc w:val="left"/>
      <w:pPr>
        <w:ind w:left="4325" w:hanging="360"/>
      </w:pPr>
      <w:rPr>
        <w:rFonts w:hint="default"/>
        <w:lang w:val="el-GR" w:eastAsia="en-US" w:bidi="ar-SA"/>
      </w:rPr>
    </w:lvl>
    <w:lvl w:ilvl="6" w:tplc="02EA4DE2">
      <w:numFmt w:val="bullet"/>
      <w:lvlText w:val="•"/>
      <w:lvlJc w:val="left"/>
      <w:pPr>
        <w:ind w:left="5030" w:hanging="360"/>
      </w:pPr>
      <w:rPr>
        <w:rFonts w:hint="default"/>
        <w:lang w:val="el-GR" w:eastAsia="en-US" w:bidi="ar-SA"/>
      </w:rPr>
    </w:lvl>
    <w:lvl w:ilvl="7" w:tplc="2CAAC2CE">
      <w:numFmt w:val="bullet"/>
      <w:lvlText w:val="•"/>
      <w:lvlJc w:val="left"/>
      <w:pPr>
        <w:ind w:left="5735" w:hanging="360"/>
      </w:pPr>
      <w:rPr>
        <w:rFonts w:hint="default"/>
        <w:lang w:val="el-GR" w:eastAsia="en-US" w:bidi="ar-SA"/>
      </w:rPr>
    </w:lvl>
    <w:lvl w:ilvl="8" w:tplc="D68A1A66">
      <w:numFmt w:val="bullet"/>
      <w:lvlText w:val="•"/>
      <w:lvlJc w:val="left"/>
      <w:pPr>
        <w:ind w:left="6440" w:hanging="360"/>
      </w:pPr>
      <w:rPr>
        <w:rFonts w:hint="default"/>
        <w:lang w:val="el-GR" w:eastAsia="en-US" w:bidi="ar-SA"/>
      </w:rPr>
    </w:lvl>
  </w:abstractNum>
  <w:abstractNum w:abstractNumId="169" w15:restartNumberingAfterBreak="0">
    <w:nsid w:val="373E7CAB"/>
    <w:multiLevelType w:val="hybridMultilevel"/>
    <w:tmpl w:val="1428C4E8"/>
    <w:lvl w:ilvl="0" w:tplc="9BA45332">
      <w:numFmt w:val="bullet"/>
      <w:lvlText w:val=""/>
      <w:lvlJc w:val="left"/>
      <w:pPr>
        <w:ind w:left="425" w:hanging="282"/>
      </w:pPr>
      <w:rPr>
        <w:rFonts w:ascii="Wingdings" w:eastAsia="Wingdings" w:hAnsi="Wingdings" w:cs="Wingdings" w:hint="default"/>
        <w:b w:val="0"/>
        <w:bCs w:val="0"/>
        <w:i w:val="0"/>
        <w:iCs w:val="0"/>
        <w:w w:val="99"/>
        <w:sz w:val="20"/>
        <w:szCs w:val="20"/>
        <w:lang w:val="el-GR" w:eastAsia="en-US" w:bidi="ar-SA"/>
      </w:rPr>
    </w:lvl>
    <w:lvl w:ilvl="1" w:tplc="F82EA674">
      <w:numFmt w:val="bullet"/>
      <w:lvlText w:val="-"/>
      <w:lvlJc w:val="left"/>
      <w:pPr>
        <w:ind w:left="710" w:hanging="219"/>
      </w:pPr>
      <w:rPr>
        <w:rFonts w:ascii="Calibri" w:eastAsia="Calibri" w:hAnsi="Calibri" w:cs="Calibri" w:hint="default"/>
        <w:b w:val="0"/>
        <w:bCs w:val="0"/>
        <w:i w:val="0"/>
        <w:iCs w:val="0"/>
        <w:w w:val="99"/>
        <w:sz w:val="20"/>
        <w:szCs w:val="20"/>
        <w:lang w:val="el-GR" w:eastAsia="en-US" w:bidi="ar-SA"/>
      </w:rPr>
    </w:lvl>
    <w:lvl w:ilvl="2" w:tplc="3140D35A">
      <w:numFmt w:val="bullet"/>
      <w:lvlText w:val="•"/>
      <w:lvlJc w:val="left"/>
      <w:pPr>
        <w:ind w:left="1512" w:hanging="219"/>
      </w:pPr>
      <w:rPr>
        <w:rFonts w:hint="default"/>
        <w:lang w:val="el-GR" w:eastAsia="en-US" w:bidi="ar-SA"/>
      </w:rPr>
    </w:lvl>
    <w:lvl w:ilvl="3" w:tplc="D0AA9C12">
      <w:numFmt w:val="bullet"/>
      <w:lvlText w:val="•"/>
      <w:lvlJc w:val="left"/>
      <w:pPr>
        <w:ind w:left="2304" w:hanging="219"/>
      </w:pPr>
      <w:rPr>
        <w:rFonts w:hint="default"/>
        <w:lang w:val="el-GR" w:eastAsia="en-US" w:bidi="ar-SA"/>
      </w:rPr>
    </w:lvl>
    <w:lvl w:ilvl="4" w:tplc="CFB027EC">
      <w:numFmt w:val="bullet"/>
      <w:lvlText w:val="•"/>
      <w:lvlJc w:val="left"/>
      <w:pPr>
        <w:ind w:left="3097" w:hanging="219"/>
      </w:pPr>
      <w:rPr>
        <w:rFonts w:hint="default"/>
        <w:lang w:val="el-GR" w:eastAsia="en-US" w:bidi="ar-SA"/>
      </w:rPr>
    </w:lvl>
    <w:lvl w:ilvl="5" w:tplc="DDF6C212">
      <w:numFmt w:val="bullet"/>
      <w:lvlText w:val="•"/>
      <w:lvlJc w:val="left"/>
      <w:pPr>
        <w:ind w:left="3889" w:hanging="219"/>
      </w:pPr>
      <w:rPr>
        <w:rFonts w:hint="default"/>
        <w:lang w:val="el-GR" w:eastAsia="en-US" w:bidi="ar-SA"/>
      </w:rPr>
    </w:lvl>
    <w:lvl w:ilvl="6" w:tplc="E5F6B4D2">
      <w:numFmt w:val="bullet"/>
      <w:lvlText w:val="•"/>
      <w:lvlJc w:val="left"/>
      <w:pPr>
        <w:ind w:left="4681" w:hanging="219"/>
      </w:pPr>
      <w:rPr>
        <w:rFonts w:hint="default"/>
        <w:lang w:val="el-GR" w:eastAsia="en-US" w:bidi="ar-SA"/>
      </w:rPr>
    </w:lvl>
    <w:lvl w:ilvl="7" w:tplc="786E8F70">
      <w:numFmt w:val="bullet"/>
      <w:lvlText w:val="•"/>
      <w:lvlJc w:val="left"/>
      <w:pPr>
        <w:ind w:left="5474" w:hanging="219"/>
      </w:pPr>
      <w:rPr>
        <w:rFonts w:hint="default"/>
        <w:lang w:val="el-GR" w:eastAsia="en-US" w:bidi="ar-SA"/>
      </w:rPr>
    </w:lvl>
    <w:lvl w:ilvl="8" w:tplc="3142319E">
      <w:numFmt w:val="bullet"/>
      <w:lvlText w:val="•"/>
      <w:lvlJc w:val="left"/>
      <w:pPr>
        <w:ind w:left="6266" w:hanging="219"/>
      </w:pPr>
      <w:rPr>
        <w:rFonts w:hint="default"/>
        <w:lang w:val="el-GR" w:eastAsia="en-US" w:bidi="ar-SA"/>
      </w:rPr>
    </w:lvl>
  </w:abstractNum>
  <w:abstractNum w:abstractNumId="170" w15:restartNumberingAfterBreak="0">
    <w:nsid w:val="38263BC9"/>
    <w:multiLevelType w:val="hybridMultilevel"/>
    <w:tmpl w:val="AAA630F4"/>
    <w:lvl w:ilvl="0" w:tplc="88D27340">
      <w:start w:val="1"/>
      <w:numFmt w:val="decimal"/>
      <w:lvlText w:val="%1)"/>
      <w:lvlJc w:val="left"/>
      <w:pPr>
        <w:ind w:left="980" w:hanging="360"/>
      </w:pPr>
      <w:rPr>
        <w:rFonts w:ascii="Calibri" w:eastAsia="Calibri" w:hAnsi="Calibri" w:cs="Calibri" w:hint="default"/>
        <w:b w:val="0"/>
        <w:bCs w:val="0"/>
        <w:i w:val="0"/>
        <w:iCs w:val="0"/>
        <w:spacing w:val="-1"/>
        <w:w w:val="99"/>
        <w:sz w:val="20"/>
        <w:szCs w:val="20"/>
        <w:lang w:val="el-GR" w:eastAsia="en-US" w:bidi="ar-SA"/>
      </w:rPr>
    </w:lvl>
    <w:lvl w:ilvl="1" w:tplc="F1B89F5E">
      <w:numFmt w:val="bullet"/>
      <w:lvlText w:val="-"/>
      <w:lvlJc w:val="left"/>
      <w:pPr>
        <w:ind w:left="1254" w:hanging="221"/>
      </w:pPr>
      <w:rPr>
        <w:rFonts w:ascii="Calibri" w:eastAsia="Calibri" w:hAnsi="Calibri" w:cs="Calibri" w:hint="default"/>
        <w:b w:val="0"/>
        <w:bCs w:val="0"/>
        <w:i w:val="0"/>
        <w:iCs w:val="0"/>
        <w:w w:val="99"/>
        <w:sz w:val="14"/>
        <w:szCs w:val="14"/>
        <w:lang w:val="el-GR" w:eastAsia="en-US" w:bidi="ar-SA"/>
      </w:rPr>
    </w:lvl>
    <w:lvl w:ilvl="2" w:tplc="7622677A">
      <w:numFmt w:val="bullet"/>
      <w:lvlText w:val="•"/>
      <w:lvlJc w:val="left"/>
      <w:pPr>
        <w:ind w:left="2265" w:hanging="221"/>
      </w:pPr>
      <w:rPr>
        <w:rFonts w:hint="default"/>
        <w:lang w:val="el-GR" w:eastAsia="en-US" w:bidi="ar-SA"/>
      </w:rPr>
    </w:lvl>
    <w:lvl w:ilvl="3" w:tplc="41DABFCE">
      <w:numFmt w:val="bullet"/>
      <w:lvlText w:val="•"/>
      <w:lvlJc w:val="left"/>
      <w:pPr>
        <w:ind w:left="3270" w:hanging="221"/>
      </w:pPr>
      <w:rPr>
        <w:rFonts w:hint="default"/>
        <w:lang w:val="el-GR" w:eastAsia="en-US" w:bidi="ar-SA"/>
      </w:rPr>
    </w:lvl>
    <w:lvl w:ilvl="4" w:tplc="B900E244">
      <w:numFmt w:val="bullet"/>
      <w:lvlText w:val="•"/>
      <w:lvlJc w:val="left"/>
      <w:pPr>
        <w:ind w:left="4275" w:hanging="221"/>
      </w:pPr>
      <w:rPr>
        <w:rFonts w:hint="default"/>
        <w:lang w:val="el-GR" w:eastAsia="en-US" w:bidi="ar-SA"/>
      </w:rPr>
    </w:lvl>
    <w:lvl w:ilvl="5" w:tplc="0E34398C">
      <w:numFmt w:val="bullet"/>
      <w:lvlText w:val="•"/>
      <w:lvlJc w:val="left"/>
      <w:pPr>
        <w:ind w:left="5280" w:hanging="221"/>
      </w:pPr>
      <w:rPr>
        <w:rFonts w:hint="default"/>
        <w:lang w:val="el-GR" w:eastAsia="en-US" w:bidi="ar-SA"/>
      </w:rPr>
    </w:lvl>
    <w:lvl w:ilvl="6" w:tplc="2312BF28">
      <w:numFmt w:val="bullet"/>
      <w:lvlText w:val="•"/>
      <w:lvlJc w:val="left"/>
      <w:pPr>
        <w:ind w:left="6285" w:hanging="221"/>
      </w:pPr>
      <w:rPr>
        <w:rFonts w:hint="default"/>
        <w:lang w:val="el-GR" w:eastAsia="en-US" w:bidi="ar-SA"/>
      </w:rPr>
    </w:lvl>
    <w:lvl w:ilvl="7" w:tplc="E7AE8C4E">
      <w:numFmt w:val="bullet"/>
      <w:lvlText w:val="•"/>
      <w:lvlJc w:val="left"/>
      <w:pPr>
        <w:ind w:left="7290" w:hanging="221"/>
      </w:pPr>
      <w:rPr>
        <w:rFonts w:hint="default"/>
        <w:lang w:val="el-GR" w:eastAsia="en-US" w:bidi="ar-SA"/>
      </w:rPr>
    </w:lvl>
    <w:lvl w:ilvl="8" w:tplc="F8EE589C">
      <w:numFmt w:val="bullet"/>
      <w:lvlText w:val="•"/>
      <w:lvlJc w:val="left"/>
      <w:pPr>
        <w:ind w:left="8296" w:hanging="221"/>
      </w:pPr>
      <w:rPr>
        <w:rFonts w:hint="default"/>
        <w:lang w:val="el-GR" w:eastAsia="en-US" w:bidi="ar-SA"/>
      </w:rPr>
    </w:lvl>
  </w:abstractNum>
  <w:abstractNum w:abstractNumId="171" w15:restartNumberingAfterBreak="0">
    <w:nsid w:val="38722639"/>
    <w:multiLevelType w:val="hybridMultilevel"/>
    <w:tmpl w:val="041016B0"/>
    <w:lvl w:ilvl="0" w:tplc="E47894CE">
      <w:numFmt w:val="bullet"/>
      <w:lvlText w:val=""/>
      <w:lvlJc w:val="left"/>
      <w:pPr>
        <w:ind w:left="815" w:hanging="356"/>
      </w:pPr>
      <w:rPr>
        <w:rFonts w:ascii="Symbol" w:eastAsia="Symbol" w:hAnsi="Symbol" w:cs="Symbol" w:hint="default"/>
        <w:b w:val="0"/>
        <w:bCs w:val="0"/>
        <w:i w:val="0"/>
        <w:iCs w:val="0"/>
        <w:w w:val="99"/>
        <w:sz w:val="20"/>
        <w:szCs w:val="20"/>
        <w:lang w:val="el-GR" w:eastAsia="en-US" w:bidi="ar-SA"/>
      </w:rPr>
    </w:lvl>
    <w:lvl w:ilvl="1" w:tplc="4AFACADC">
      <w:numFmt w:val="bullet"/>
      <w:lvlText w:val="•"/>
      <w:lvlJc w:val="left"/>
      <w:pPr>
        <w:ind w:left="1569" w:hanging="356"/>
      </w:pPr>
      <w:rPr>
        <w:rFonts w:hint="default"/>
        <w:lang w:val="el-GR" w:eastAsia="en-US" w:bidi="ar-SA"/>
      </w:rPr>
    </w:lvl>
    <w:lvl w:ilvl="2" w:tplc="E9120C1C">
      <w:numFmt w:val="bullet"/>
      <w:lvlText w:val="•"/>
      <w:lvlJc w:val="left"/>
      <w:pPr>
        <w:ind w:left="2318" w:hanging="356"/>
      </w:pPr>
      <w:rPr>
        <w:rFonts w:hint="default"/>
        <w:lang w:val="el-GR" w:eastAsia="en-US" w:bidi="ar-SA"/>
      </w:rPr>
    </w:lvl>
    <w:lvl w:ilvl="3" w:tplc="07440A4C">
      <w:numFmt w:val="bullet"/>
      <w:lvlText w:val="•"/>
      <w:lvlJc w:val="left"/>
      <w:pPr>
        <w:ind w:left="3067" w:hanging="356"/>
      </w:pPr>
      <w:rPr>
        <w:rFonts w:hint="default"/>
        <w:lang w:val="el-GR" w:eastAsia="en-US" w:bidi="ar-SA"/>
      </w:rPr>
    </w:lvl>
    <w:lvl w:ilvl="4" w:tplc="476088CE">
      <w:numFmt w:val="bullet"/>
      <w:lvlText w:val="•"/>
      <w:lvlJc w:val="left"/>
      <w:pPr>
        <w:ind w:left="3816" w:hanging="356"/>
      </w:pPr>
      <w:rPr>
        <w:rFonts w:hint="default"/>
        <w:lang w:val="el-GR" w:eastAsia="en-US" w:bidi="ar-SA"/>
      </w:rPr>
    </w:lvl>
    <w:lvl w:ilvl="5" w:tplc="D31C6BE6">
      <w:numFmt w:val="bullet"/>
      <w:lvlText w:val="•"/>
      <w:lvlJc w:val="left"/>
      <w:pPr>
        <w:ind w:left="4565" w:hanging="356"/>
      </w:pPr>
      <w:rPr>
        <w:rFonts w:hint="default"/>
        <w:lang w:val="el-GR" w:eastAsia="en-US" w:bidi="ar-SA"/>
      </w:rPr>
    </w:lvl>
    <w:lvl w:ilvl="6" w:tplc="CA1653C0">
      <w:numFmt w:val="bullet"/>
      <w:lvlText w:val="•"/>
      <w:lvlJc w:val="left"/>
      <w:pPr>
        <w:ind w:left="5314" w:hanging="356"/>
      </w:pPr>
      <w:rPr>
        <w:rFonts w:hint="default"/>
        <w:lang w:val="el-GR" w:eastAsia="en-US" w:bidi="ar-SA"/>
      </w:rPr>
    </w:lvl>
    <w:lvl w:ilvl="7" w:tplc="3DB22EF8">
      <w:numFmt w:val="bullet"/>
      <w:lvlText w:val="•"/>
      <w:lvlJc w:val="left"/>
      <w:pPr>
        <w:ind w:left="6063" w:hanging="356"/>
      </w:pPr>
      <w:rPr>
        <w:rFonts w:hint="default"/>
        <w:lang w:val="el-GR" w:eastAsia="en-US" w:bidi="ar-SA"/>
      </w:rPr>
    </w:lvl>
    <w:lvl w:ilvl="8" w:tplc="53A43EFA">
      <w:numFmt w:val="bullet"/>
      <w:lvlText w:val="•"/>
      <w:lvlJc w:val="left"/>
      <w:pPr>
        <w:ind w:left="6812" w:hanging="356"/>
      </w:pPr>
      <w:rPr>
        <w:rFonts w:hint="default"/>
        <w:lang w:val="el-GR" w:eastAsia="en-US" w:bidi="ar-SA"/>
      </w:rPr>
    </w:lvl>
  </w:abstractNum>
  <w:abstractNum w:abstractNumId="172" w15:restartNumberingAfterBreak="0">
    <w:nsid w:val="3896165A"/>
    <w:multiLevelType w:val="hybridMultilevel"/>
    <w:tmpl w:val="84088EB8"/>
    <w:lvl w:ilvl="0" w:tplc="A51C94D2">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1" w:tplc="BDE6C05C">
      <w:numFmt w:val="bullet"/>
      <w:lvlText w:val="•"/>
      <w:lvlJc w:val="left"/>
      <w:pPr>
        <w:ind w:left="1918" w:hanging="360"/>
      </w:pPr>
      <w:rPr>
        <w:rFonts w:hint="default"/>
        <w:lang w:val="el-GR" w:eastAsia="en-US" w:bidi="ar-SA"/>
      </w:rPr>
    </w:lvl>
    <w:lvl w:ilvl="2" w:tplc="15140DBA">
      <w:numFmt w:val="bullet"/>
      <w:lvlText w:val="•"/>
      <w:lvlJc w:val="left"/>
      <w:pPr>
        <w:ind w:left="2896" w:hanging="360"/>
      </w:pPr>
      <w:rPr>
        <w:rFonts w:hint="default"/>
        <w:lang w:val="el-GR" w:eastAsia="en-US" w:bidi="ar-SA"/>
      </w:rPr>
    </w:lvl>
    <w:lvl w:ilvl="3" w:tplc="EAE268B2">
      <w:numFmt w:val="bullet"/>
      <w:lvlText w:val="•"/>
      <w:lvlJc w:val="left"/>
      <w:pPr>
        <w:ind w:left="3874" w:hanging="360"/>
      </w:pPr>
      <w:rPr>
        <w:rFonts w:hint="default"/>
        <w:lang w:val="el-GR" w:eastAsia="en-US" w:bidi="ar-SA"/>
      </w:rPr>
    </w:lvl>
    <w:lvl w:ilvl="4" w:tplc="0F7EC936">
      <w:numFmt w:val="bullet"/>
      <w:lvlText w:val="•"/>
      <w:lvlJc w:val="left"/>
      <w:pPr>
        <w:ind w:left="4852" w:hanging="360"/>
      </w:pPr>
      <w:rPr>
        <w:rFonts w:hint="default"/>
        <w:lang w:val="el-GR" w:eastAsia="en-US" w:bidi="ar-SA"/>
      </w:rPr>
    </w:lvl>
    <w:lvl w:ilvl="5" w:tplc="D55A7A04">
      <w:numFmt w:val="bullet"/>
      <w:lvlText w:val="•"/>
      <w:lvlJc w:val="left"/>
      <w:pPr>
        <w:ind w:left="5830" w:hanging="360"/>
      </w:pPr>
      <w:rPr>
        <w:rFonts w:hint="default"/>
        <w:lang w:val="el-GR" w:eastAsia="en-US" w:bidi="ar-SA"/>
      </w:rPr>
    </w:lvl>
    <w:lvl w:ilvl="6" w:tplc="90744D88">
      <w:numFmt w:val="bullet"/>
      <w:lvlText w:val="•"/>
      <w:lvlJc w:val="left"/>
      <w:pPr>
        <w:ind w:left="6808" w:hanging="360"/>
      </w:pPr>
      <w:rPr>
        <w:rFonts w:hint="default"/>
        <w:lang w:val="el-GR" w:eastAsia="en-US" w:bidi="ar-SA"/>
      </w:rPr>
    </w:lvl>
    <w:lvl w:ilvl="7" w:tplc="E36AE37E">
      <w:numFmt w:val="bullet"/>
      <w:lvlText w:val="•"/>
      <w:lvlJc w:val="left"/>
      <w:pPr>
        <w:ind w:left="7786" w:hanging="360"/>
      </w:pPr>
      <w:rPr>
        <w:rFonts w:hint="default"/>
        <w:lang w:val="el-GR" w:eastAsia="en-US" w:bidi="ar-SA"/>
      </w:rPr>
    </w:lvl>
    <w:lvl w:ilvl="8" w:tplc="FF24C0AE">
      <w:numFmt w:val="bullet"/>
      <w:lvlText w:val="•"/>
      <w:lvlJc w:val="left"/>
      <w:pPr>
        <w:ind w:left="8764" w:hanging="360"/>
      </w:pPr>
      <w:rPr>
        <w:rFonts w:hint="default"/>
        <w:lang w:val="el-GR" w:eastAsia="en-US" w:bidi="ar-SA"/>
      </w:rPr>
    </w:lvl>
  </w:abstractNum>
  <w:abstractNum w:abstractNumId="173" w15:restartNumberingAfterBreak="0">
    <w:nsid w:val="391A638A"/>
    <w:multiLevelType w:val="hybridMultilevel"/>
    <w:tmpl w:val="F7865C20"/>
    <w:lvl w:ilvl="0" w:tplc="B3E87AE8">
      <w:numFmt w:val="bullet"/>
      <w:lvlText w:val=""/>
      <w:lvlJc w:val="left"/>
      <w:pPr>
        <w:ind w:left="823" w:hanging="360"/>
      </w:pPr>
      <w:rPr>
        <w:rFonts w:ascii="Wingdings" w:eastAsia="Wingdings" w:hAnsi="Wingdings" w:cs="Wingdings" w:hint="default"/>
        <w:b w:val="0"/>
        <w:bCs w:val="0"/>
        <w:i w:val="0"/>
        <w:iCs w:val="0"/>
        <w:w w:val="99"/>
        <w:sz w:val="20"/>
        <w:szCs w:val="20"/>
        <w:lang w:val="el-GR" w:eastAsia="en-US" w:bidi="ar-SA"/>
      </w:rPr>
    </w:lvl>
    <w:lvl w:ilvl="1" w:tplc="9A1A7798">
      <w:numFmt w:val="bullet"/>
      <w:lvlText w:val="•"/>
      <w:lvlJc w:val="left"/>
      <w:pPr>
        <w:ind w:left="1533" w:hanging="360"/>
      </w:pPr>
      <w:rPr>
        <w:rFonts w:hint="default"/>
        <w:lang w:val="el-GR" w:eastAsia="en-US" w:bidi="ar-SA"/>
      </w:rPr>
    </w:lvl>
    <w:lvl w:ilvl="2" w:tplc="60A89CE2">
      <w:numFmt w:val="bullet"/>
      <w:lvlText w:val="•"/>
      <w:lvlJc w:val="left"/>
      <w:pPr>
        <w:ind w:left="2247" w:hanging="360"/>
      </w:pPr>
      <w:rPr>
        <w:rFonts w:hint="default"/>
        <w:lang w:val="el-GR" w:eastAsia="en-US" w:bidi="ar-SA"/>
      </w:rPr>
    </w:lvl>
    <w:lvl w:ilvl="3" w:tplc="3594D3E8">
      <w:numFmt w:val="bullet"/>
      <w:lvlText w:val="•"/>
      <w:lvlJc w:val="left"/>
      <w:pPr>
        <w:ind w:left="2961" w:hanging="360"/>
      </w:pPr>
      <w:rPr>
        <w:rFonts w:hint="default"/>
        <w:lang w:val="el-GR" w:eastAsia="en-US" w:bidi="ar-SA"/>
      </w:rPr>
    </w:lvl>
    <w:lvl w:ilvl="4" w:tplc="FD822FBC">
      <w:numFmt w:val="bullet"/>
      <w:lvlText w:val="•"/>
      <w:lvlJc w:val="left"/>
      <w:pPr>
        <w:ind w:left="3674" w:hanging="360"/>
      </w:pPr>
      <w:rPr>
        <w:rFonts w:hint="default"/>
        <w:lang w:val="el-GR" w:eastAsia="en-US" w:bidi="ar-SA"/>
      </w:rPr>
    </w:lvl>
    <w:lvl w:ilvl="5" w:tplc="C71AC3C8">
      <w:numFmt w:val="bullet"/>
      <w:lvlText w:val="•"/>
      <w:lvlJc w:val="left"/>
      <w:pPr>
        <w:ind w:left="4388" w:hanging="360"/>
      </w:pPr>
      <w:rPr>
        <w:rFonts w:hint="default"/>
        <w:lang w:val="el-GR" w:eastAsia="en-US" w:bidi="ar-SA"/>
      </w:rPr>
    </w:lvl>
    <w:lvl w:ilvl="6" w:tplc="7D28EC2A">
      <w:numFmt w:val="bullet"/>
      <w:lvlText w:val="•"/>
      <w:lvlJc w:val="left"/>
      <w:pPr>
        <w:ind w:left="5102" w:hanging="360"/>
      </w:pPr>
      <w:rPr>
        <w:rFonts w:hint="default"/>
        <w:lang w:val="el-GR" w:eastAsia="en-US" w:bidi="ar-SA"/>
      </w:rPr>
    </w:lvl>
    <w:lvl w:ilvl="7" w:tplc="C0864AA2">
      <w:numFmt w:val="bullet"/>
      <w:lvlText w:val="•"/>
      <w:lvlJc w:val="left"/>
      <w:pPr>
        <w:ind w:left="5815" w:hanging="360"/>
      </w:pPr>
      <w:rPr>
        <w:rFonts w:hint="default"/>
        <w:lang w:val="el-GR" w:eastAsia="en-US" w:bidi="ar-SA"/>
      </w:rPr>
    </w:lvl>
    <w:lvl w:ilvl="8" w:tplc="80D01E60">
      <w:numFmt w:val="bullet"/>
      <w:lvlText w:val="•"/>
      <w:lvlJc w:val="left"/>
      <w:pPr>
        <w:ind w:left="6529" w:hanging="360"/>
      </w:pPr>
      <w:rPr>
        <w:rFonts w:hint="default"/>
        <w:lang w:val="el-GR" w:eastAsia="en-US" w:bidi="ar-SA"/>
      </w:rPr>
    </w:lvl>
  </w:abstractNum>
  <w:abstractNum w:abstractNumId="174" w15:restartNumberingAfterBreak="0">
    <w:nsid w:val="3939037C"/>
    <w:multiLevelType w:val="hybridMultilevel"/>
    <w:tmpl w:val="AF68DC94"/>
    <w:lvl w:ilvl="0" w:tplc="AC3E35DE">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E4845E4A">
      <w:numFmt w:val="bullet"/>
      <w:lvlText w:val="•"/>
      <w:lvlJc w:val="left"/>
      <w:pPr>
        <w:ind w:left="1523" w:hanging="360"/>
      </w:pPr>
      <w:rPr>
        <w:rFonts w:hint="default"/>
        <w:lang w:val="el-GR" w:eastAsia="en-US" w:bidi="ar-SA"/>
      </w:rPr>
    </w:lvl>
    <w:lvl w:ilvl="2" w:tplc="D9C0189C">
      <w:numFmt w:val="bullet"/>
      <w:lvlText w:val="•"/>
      <w:lvlJc w:val="left"/>
      <w:pPr>
        <w:ind w:left="2226" w:hanging="360"/>
      </w:pPr>
      <w:rPr>
        <w:rFonts w:hint="default"/>
        <w:lang w:val="el-GR" w:eastAsia="en-US" w:bidi="ar-SA"/>
      </w:rPr>
    </w:lvl>
    <w:lvl w:ilvl="3" w:tplc="9BF6ADFC">
      <w:numFmt w:val="bullet"/>
      <w:lvlText w:val="•"/>
      <w:lvlJc w:val="left"/>
      <w:pPr>
        <w:ind w:left="2929" w:hanging="360"/>
      </w:pPr>
      <w:rPr>
        <w:rFonts w:hint="default"/>
        <w:lang w:val="el-GR" w:eastAsia="en-US" w:bidi="ar-SA"/>
      </w:rPr>
    </w:lvl>
    <w:lvl w:ilvl="4" w:tplc="4BE27C9E">
      <w:numFmt w:val="bullet"/>
      <w:lvlText w:val="•"/>
      <w:lvlJc w:val="left"/>
      <w:pPr>
        <w:ind w:left="3632" w:hanging="360"/>
      </w:pPr>
      <w:rPr>
        <w:rFonts w:hint="default"/>
        <w:lang w:val="el-GR" w:eastAsia="en-US" w:bidi="ar-SA"/>
      </w:rPr>
    </w:lvl>
    <w:lvl w:ilvl="5" w:tplc="374CB136">
      <w:numFmt w:val="bullet"/>
      <w:lvlText w:val="•"/>
      <w:lvlJc w:val="left"/>
      <w:pPr>
        <w:ind w:left="4335" w:hanging="360"/>
      </w:pPr>
      <w:rPr>
        <w:rFonts w:hint="default"/>
        <w:lang w:val="el-GR" w:eastAsia="en-US" w:bidi="ar-SA"/>
      </w:rPr>
    </w:lvl>
    <w:lvl w:ilvl="6" w:tplc="ED2AE368">
      <w:numFmt w:val="bullet"/>
      <w:lvlText w:val="•"/>
      <w:lvlJc w:val="left"/>
      <w:pPr>
        <w:ind w:left="5038" w:hanging="360"/>
      </w:pPr>
      <w:rPr>
        <w:rFonts w:hint="default"/>
        <w:lang w:val="el-GR" w:eastAsia="en-US" w:bidi="ar-SA"/>
      </w:rPr>
    </w:lvl>
    <w:lvl w:ilvl="7" w:tplc="A5ECBAD0">
      <w:numFmt w:val="bullet"/>
      <w:lvlText w:val="•"/>
      <w:lvlJc w:val="left"/>
      <w:pPr>
        <w:ind w:left="5741" w:hanging="360"/>
      </w:pPr>
      <w:rPr>
        <w:rFonts w:hint="default"/>
        <w:lang w:val="el-GR" w:eastAsia="en-US" w:bidi="ar-SA"/>
      </w:rPr>
    </w:lvl>
    <w:lvl w:ilvl="8" w:tplc="6360EBE4">
      <w:numFmt w:val="bullet"/>
      <w:lvlText w:val="•"/>
      <w:lvlJc w:val="left"/>
      <w:pPr>
        <w:ind w:left="6444" w:hanging="360"/>
      </w:pPr>
      <w:rPr>
        <w:rFonts w:hint="default"/>
        <w:lang w:val="el-GR" w:eastAsia="en-US" w:bidi="ar-SA"/>
      </w:rPr>
    </w:lvl>
  </w:abstractNum>
  <w:abstractNum w:abstractNumId="175" w15:restartNumberingAfterBreak="0">
    <w:nsid w:val="393B5CFD"/>
    <w:multiLevelType w:val="hybridMultilevel"/>
    <w:tmpl w:val="3072CFBA"/>
    <w:lvl w:ilvl="0" w:tplc="C97C51D0">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07106A06">
      <w:numFmt w:val="bullet"/>
      <w:lvlText w:val="•"/>
      <w:lvlJc w:val="left"/>
      <w:pPr>
        <w:ind w:left="1523" w:hanging="360"/>
      </w:pPr>
      <w:rPr>
        <w:rFonts w:hint="default"/>
        <w:lang w:val="el-GR" w:eastAsia="en-US" w:bidi="ar-SA"/>
      </w:rPr>
    </w:lvl>
    <w:lvl w:ilvl="2" w:tplc="F5F65E8C">
      <w:numFmt w:val="bullet"/>
      <w:lvlText w:val="•"/>
      <w:lvlJc w:val="left"/>
      <w:pPr>
        <w:ind w:left="2227" w:hanging="360"/>
      </w:pPr>
      <w:rPr>
        <w:rFonts w:hint="default"/>
        <w:lang w:val="el-GR" w:eastAsia="en-US" w:bidi="ar-SA"/>
      </w:rPr>
    </w:lvl>
    <w:lvl w:ilvl="3" w:tplc="983EE914">
      <w:numFmt w:val="bullet"/>
      <w:lvlText w:val="•"/>
      <w:lvlJc w:val="left"/>
      <w:pPr>
        <w:ind w:left="2930" w:hanging="360"/>
      </w:pPr>
      <w:rPr>
        <w:rFonts w:hint="default"/>
        <w:lang w:val="el-GR" w:eastAsia="en-US" w:bidi="ar-SA"/>
      </w:rPr>
    </w:lvl>
    <w:lvl w:ilvl="4" w:tplc="5592127C">
      <w:numFmt w:val="bullet"/>
      <w:lvlText w:val="•"/>
      <w:lvlJc w:val="left"/>
      <w:pPr>
        <w:ind w:left="3634" w:hanging="360"/>
      </w:pPr>
      <w:rPr>
        <w:rFonts w:hint="default"/>
        <w:lang w:val="el-GR" w:eastAsia="en-US" w:bidi="ar-SA"/>
      </w:rPr>
    </w:lvl>
    <w:lvl w:ilvl="5" w:tplc="6E08984C">
      <w:numFmt w:val="bullet"/>
      <w:lvlText w:val="•"/>
      <w:lvlJc w:val="left"/>
      <w:pPr>
        <w:ind w:left="4338" w:hanging="360"/>
      </w:pPr>
      <w:rPr>
        <w:rFonts w:hint="default"/>
        <w:lang w:val="el-GR" w:eastAsia="en-US" w:bidi="ar-SA"/>
      </w:rPr>
    </w:lvl>
    <w:lvl w:ilvl="6" w:tplc="3D6A8BBC">
      <w:numFmt w:val="bullet"/>
      <w:lvlText w:val="•"/>
      <w:lvlJc w:val="left"/>
      <w:pPr>
        <w:ind w:left="5041" w:hanging="360"/>
      </w:pPr>
      <w:rPr>
        <w:rFonts w:hint="default"/>
        <w:lang w:val="el-GR" w:eastAsia="en-US" w:bidi="ar-SA"/>
      </w:rPr>
    </w:lvl>
    <w:lvl w:ilvl="7" w:tplc="5462B8EA">
      <w:numFmt w:val="bullet"/>
      <w:lvlText w:val="•"/>
      <w:lvlJc w:val="left"/>
      <w:pPr>
        <w:ind w:left="5745" w:hanging="360"/>
      </w:pPr>
      <w:rPr>
        <w:rFonts w:hint="default"/>
        <w:lang w:val="el-GR" w:eastAsia="en-US" w:bidi="ar-SA"/>
      </w:rPr>
    </w:lvl>
    <w:lvl w:ilvl="8" w:tplc="92B49166">
      <w:numFmt w:val="bullet"/>
      <w:lvlText w:val="•"/>
      <w:lvlJc w:val="left"/>
      <w:pPr>
        <w:ind w:left="6448" w:hanging="360"/>
      </w:pPr>
      <w:rPr>
        <w:rFonts w:hint="default"/>
        <w:lang w:val="el-GR" w:eastAsia="en-US" w:bidi="ar-SA"/>
      </w:rPr>
    </w:lvl>
  </w:abstractNum>
  <w:abstractNum w:abstractNumId="176" w15:restartNumberingAfterBreak="0">
    <w:nsid w:val="3996719F"/>
    <w:multiLevelType w:val="hybridMultilevel"/>
    <w:tmpl w:val="6F9AE1D4"/>
    <w:lvl w:ilvl="0" w:tplc="01709936">
      <w:numFmt w:val="bullet"/>
      <w:lvlText w:val=""/>
      <w:lvlJc w:val="left"/>
      <w:pPr>
        <w:ind w:left="424" w:hanging="284"/>
      </w:pPr>
      <w:rPr>
        <w:rFonts w:ascii="Wingdings" w:eastAsia="Wingdings" w:hAnsi="Wingdings" w:cs="Wingdings" w:hint="default"/>
        <w:b w:val="0"/>
        <w:bCs w:val="0"/>
        <w:i w:val="0"/>
        <w:iCs w:val="0"/>
        <w:w w:val="99"/>
        <w:sz w:val="20"/>
        <w:szCs w:val="20"/>
        <w:lang w:val="el-GR" w:eastAsia="en-US" w:bidi="ar-SA"/>
      </w:rPr>
    </w:lvl>
    <w:lvl w:ilvl="1" w:tplc="270C4484">
      <w:numFmt w:val="bullet"/>
      <w:lvlText w:val="-"/>
      <w:lvlJc w:val="left"/>
      <w:pPr>
        <w:ind w:left="710" w:hanging="219"/>
      </w:pPr>
      <w:rPr>
        <w:rFonts w:ascii="Calibri" w:eastAsia="Calibri" w:hAnsi="Calibri" w:cs="Calibri" w:hint="default"/>
        <w:b w:val="0"/>
        <w:bCs w:val="0"/>
        <w:i w:val="0"/>
        <w:iCs w:val="0"/>
        <w:w w:val="99"/>
        <w:sz w:val="20"/>
        <w:szCs w:val="20"/>
        <w:lang w:val="el-GR" w:eastAsia="en-US" w:bidi="ar-SA"/>
      </w:rPr>
    </w:lvl>
    <w:lvl w:ilvl="2" w:tplc="0ECC16EE">
      <w:numFmt w:val="bullet"/>
      <w:lvlText w:val="•"/>
      <w:lvlJc w:val="left"/>
      <w:pPr>
        <w:ind w:left="1591" w:hanging="219"/>
      </w:pPr>
      <w:rPr>
        <w:rFonts w:hint="default"/>
        <w:lang w:val="el-GR" w:eastAsia="en-US" w:bidi="ar-SA"/>
      </w:rPr>
    </w:lvl>
    <w:lvl w:ilvl="3" w:tplc="1BAAC2EC">
      <w:numFmt w:val="bullet"/>
      <w:lvlText w:val="•"/>
      <w:lvlJc w:val="left"/>
      <w:pPr>
        <w:ind w:left="2462" w:hanging="219"/>
      </w:pPr>
      <w:rPr>
        <w:rFonts w:hint="default"/>
        <w:lang w:val="el-GR" w:eastAsia="en-US" w:bidi="ar-SA"/>
      </w:rPr>
    </w:lvl>
    <w:lvl w:ilvl="4" w:tplc="86749EB6">
      <w:numFmt w:val="bullet"/>
      <w:lvlText w:val="•"/>
      <w:lvlJc w:val="left"/>
      <w:pPr>
        <w:ind w:left="3333" w:hanging="219"/>
      </w:pPr>
      <w:rPr>
        <w:rFonts w:hint="default"/>
        <w:lang w:val="el-GR" w:eastAsia="en-US" w:bidi="ar-SA"/>
      </w:rPr>
    </w:lvl>
    <w:lvl w:ilvl="5" w:tplc="40A6B1E4">
      <w:numFmt w:val="bullet"/>
      <w:lvlText w:val="•"/>
      <w:lvlJc w:val="left"/>
      <w:pPr>
        <w:ind w:left="4204" w:hanging="219"/>
      </w:pPr>
      <w:rPr>
        <w:rFonts w:hint="default"/>
        <w:lang w:val="el-GR" w:eastAsia="en-US" w:bidi="ar-SA"/>
      </w:rPr>
    </w:lvl>
    <w:lvl w:ilvl="6" w:tplc="1D20A424">
      <w:numFmt w:val="bullet"/>
      <w:lvlText w:val="•"/>
      <w:lvlJc w:val="left"/>
      <w:pPr>
        <w:ind w:left="5075" w:hanging="219"/>
      </w:pPr>
      <w:rPr>
        <w:rFonts w:hint="default"/>
        <w:lang w:val="el-GR" w:eastAsia="en-US" w:bidi="ar-SA"/>
      </w:rPr>
    </w:lvl>
    <w:lvl w:ilvl="7" w:tplc="64DCD7C0">
      <w:numFmt w:val="bullet"/>
      <w:lvlText w:val="•"/>
      <w:lvlJc w:val="left"/>
      <w:pPr>
        <w:ind w:left="5946" w:hanging="219"/>
      </w:pPr>
      <w:rPr>
        <w:rFonts w:hint="default"/>
        <w:lang w:val="el-GR" w:eastAsia="en-US" w:bidi="ar-SA"/>
      </w:rPr>
    </w:lvl>
    <w:lvl w:ilvl="8" w:tplc="59A21626">
      <w:numFmt w:val="bullet"/>
      <w:lvlText w:val="•"/>
      <w:lvlJc w:val="left"/>
      <w:pPr>
        <w:ind w:left="6817" w:hanging="219"/>
      </w:pPr>
      <w:rPr>
        <w:rFonts w:hint="default"/>
        <w:lang w:val="el-GR" w:eastAsia="en-US" w:bidi="ar-SA"/>
      </w:rPr>
    </w:lvl>
  </w:abstractNum>
  <w:abstractNum w:abstractNumId="177" w15:restartNumberingAfterBreak="0">
    <w:nsid w:val="39AE0C50"/>
    <w:multiLevelType w:val="hybridMultilevel"/>
    <w:tmpl w:val="3144629A"/>
    <w:lvl w:ilvl="0" w:tplc="08DC5EBA">
      <w:numFmt w:val="bullet"/>
      <w:lvlText w:val=""/>
      <w:lvlJc w:val="left"/>
      <w:pPr>
        <w:ind w:left="467" w:hanging="360"/>
      </w:pPr>
      <w:rPr>
        <w:rFonts w:ascii="Wingdings" w:eastAsia="Wingdings" w:hAnsi="Wingdings" w:cs="Wingdings" w:hint="default"/>
        <w:b w:val="0"/>
        <w:bCs w:val="0"/>
        <w:i w:val="0"/>
        <w:iCs w:val="0"/>
        <w:w w:val="99"/>
        <w:sz w:val="20"/>
        <w:szCs w:val="20"/>
        <w:lang w:val="el-GR" w:eastAsia="en-US" w:bidi="ar-SA"/>
      </w:rPr>
    </w:lvl>
    <w:lvl w:ilvl="1" w:tplc="8F16D4E6">
      <w:numFmt w:val="bullet"/>
      <w:lvlText w:val="-"/>
      <w:lvlJc w:val="left"/>
      <w:pPr>
        <w:ind w:left="827" w:hanging="360"/>
      </w:pPr>
      <w:rPr>
        <w:rFonts w:ascii="Verdana" w:eastAsia="Verdana" w:hAnsi="Verdana" w:cs="Verdana" w:hint="default"/>
        <w:b w:val="0"/>
        <w:bCs w:val="0"/>
        <w:i w:val="0"/>
        <w:iCs w:val="0"/>
        <w:w w:val="99"/>
        <w:sz w:val="20"/>
        <w:szCs w:val="20"/>
        <w:lang w:val="el-GR" w:eastAsia="en-US" w:bidi="ar-SA"/>
      </w:rPr>
    </w:lvl>
    <w:lvl w:ilvl="2" w:tplc="3856C402">
      <w:numFmt w:val="bullet"/>
      <w:lvlText w:val="•"/>
      <w:lvlJc w:val="left"/>
      <w:pPr>
        <w:ind w:left="1449" w:hanging="360"/>
      </w:pPr>
      <w:rPr>
        <w:rFonts w:hint="default"/>
        <w:lang w:val="el-GR" w:eastAsia="en-US" w:bidi="ar-SA"/>
      </w:rPr>
    </w:lvl>
    <w:lvl w:ilvl="3" w:tplc="F5BA8ED6">
      <w:numFmt w:val="bullet"/>
      <w:lvlText w:val="•"/>
      <w:lvlJc w:val="left"/>
      <w:pPr>
        <w:ind w:left="2078" w:hanging="360"/>
      </w:pPr>
      <w:rPr>
        <w:rFonts w:hint="default"/>
        <w:lang w:val="el-GR" w:eastAsia="en-US" w:bidi="ar-SA"/>
      </w:rPr>
    </w:lvl>
    <w:lvl w:ilvl="4" w:tplc="37B47206">
      <w:numFmt w:val="bullet"/>
      <w:lvlText w:val="•"/>
      <w:lvlJc w:val="left"/>
      <w:pPr>
        <w:ind w:left="2707" w:hanging="360"/>
      </w:pPr>
      <w:rPr>
        <w:rFonts w:hint="default"/>
        <w:lang w:val="el-GR" w:eastAsia="en-US" w:bidi="ar-SA"/>
      </w:rPr>
    </w:lvl>
    <w:lvl w:ilvl="5" w:tplc="B4BC118E">
      <w:numFmt w:val="bullet"/>
      <w:lvlText w:val="•"/>
      <w:lvlJc w:val="left"/>
      <w:pPr>
        <w:ind w:left="3336" w:hanging="360"/>
      </w:pPr>
      <w:rPr>
        <w:rFonts w:hint="default"/>
        <w:lang w:val="el-GR" w:eastAsia="en-US" w:bidi="ar-SA"/>
      </w:rPr>
    </w:lvl>
    <w:lvl w:ilvl="6" w:tplc="F00800CC">
      <w:numFmt w:val="bullet"/>
      <w:lvlText w:val="•"/>
      <w:lvlJc w:val="left"/>
      <w:pPr>
        <w:ind w:left="3966" w:hanging="360"/>
      </w:pPr>
      <w:rPr>
        <w:rFonts w:hint="default"/>
        <w:lang w:val="el-GR" w:eastAsia="en-US" w:bidi="ar-SA"/>
      </w:rPr>
    </w:lvl>
    <w:lvl w:ilvl="7" w:tplc="08EEE9E8">
      <w:numFmt w:val="bullet"/>
      <w:lvlText w:val="•"/>
      <w:lvlJc w:val="left"/>
      <w:pPr>
        <w:ind w:left="4595" w:hanging="360"/>
      </w:pPr>
      <w:rPr>
        <w:rFonts w:hint="default"/>
        <w:lang w:val="el-GR" w:eastAsia="en-US" w:bidi="ar-SA"/>
      </w:rPr>
    </w:lvl>
    <w:lvl w:ilvl="8" w:tplc="23248E2C">
      <w:numFmt w:val="bullet"/>
      <w:lvlText w:val="•"/>
      <w:lvlJc w:val="left"/>
      <w:pPr>
        <w:ind w:left="5224" w:hanging="360"/>
      </w:pPr>
      <w:rPr>
        <w:rFonts w:hint="default"/>
        <w:lang w:val="el-GR" w:eastAsia="en-US" w:bidi="ar-SA"/>
      </w:rPr>
    </w:lvl>
  </w:abstractNum>
  <w:abstractNum w:abstractNumId="178" w15:restartNumberingAfterBreak="0">
    <w:nsid w:val="39E264A6"/>
    <w:multiLevelType w:val="hybridMultilevel"/>
    <w:tmpl w:val="0302A31A"/>
    <w:lvl w:ilvl="0" w:tplc="B84A93A6">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F2DC9E0A">
      <w:numFmt w:val="bullet"/>
      <w:lvlText w:val="•"/>
      <w:lvlJc w:val="left"/>
      <w:pPr>
        <w:ind w:left="1209" w:hanging="360"/>
      </w:pPr>
      <w:rPr>
        <w:rFonts w:hint="default"/>
        <w:lang w:val="el-GR" w:eastAsia="en-US" w:bidi="ar-SA"/>
      </w:rPr>
    </w:lvl>
    <w:lvl w:ilvl="2" w:tplc="70D8A288">
      <w:numFmt w:val="bullet"/>
      <w:lvlText w:val="•"/>
      <w:lvlJc w:val="left"/>
      <w:pPr>
        <w:ind w:left="1959" w:hanging="360"/>
      </w:pPr>
      <w:rPr>
        <w:rFonts w:hint="default"/>
        <w:lang w:val="el-GR" w:eastAsia="en-US" w:bidi="ar-SA"/>
      </w:rPr>
    </w:lvl>
    <w:lvl w:ilvl="3" w:tplc="D1DEC984">
      <w:numFmt w:val="bullet"/>
      <w:lvlText w:val="•"/>
      <w:lvlJc w:val="left"/>
      <w:pPr>
        <w:ind w:left="2709" w:hanging="360"/>
      </w:pPr>
      <w:rPr>
        <w:rFonts w:hint="default"/>
        <w:lang w:val="el-GR" w:eastAsia="en-US" w:bidi="ar-SA"/>
      </w:rPr>
    </w:lvl>
    <w:lvl w:ilvl="4" w:tplc="7526BAAA">
      <w:numFmt w:val="bullet"/>
      <w:lvlText w:val="•"/>
      <w:lvlJc w:val="left"/>
      <w:pPr>
        <w:ind w:left="3458" w:hanging="360"/>
      </w:pPr>
      <w:rPr>
        <w:rFonts w:hint="default"/>
        <w:lang w:val="el-GR" w:eastAsia="en-US" w:bidi="ar-SA"/>
      </w:rPr>
    </w:lvl>
    <w:lvl w:ilvl="5" w:tplc="BBAE94DC">
      <w:numFmt w:val="bullet"/>
      <w:lvlText w:val="•"/>
      <w:lvlJc w:val="left"/>
      <w:pPr>
        <w:ind w:left="4208" w:hanging="360"/>
      </w:pPr>
      <w:rPr>
        <w:rFonts w:hint="default"/>
        <w:lang w:val="el-GR" w:eastAsia="en-US" w:bidi="ar-SA"/>
      </w:rPr>
    </w:lvl>
    <w:lvl w:ilvl="6" w:tplc="45543B76">
      <w:numFmt w:val="bullet"/>
      <w:lvlText w:val="•"/>
      <w:lvlJc w:val="left"/>
      <w:pPr>
        <w:ind w:left="4958" w:hanging="360"/>
      </w:pPr>
      <w:rPr>
        <w:rFonts w:hint="default"/>
        <w:lang w:val="el-GR" w:eastAsia="en-US" w:bidi="ar-SA"/>
      </w:rPr>
    </w:lvl>
    <w:lvl w:ilvl="7" w:tplc="9DE6E9F8">
      <w:numFmt w:val="bullet"/>
      <w:lvlText w:val="•"/>
      <w:lvlJc w:val="left"/>
      <w:pPr>
        <w:ind w:left="5707" w:hanging="360"/>
      </w:pPr>
      <w:rPr>
        <w:rFonts w:hint="default"/>
        <w:lang w:val="el-GR" w:eastAsia="en-US" w:bidi="ar-SA"/>
      </w:rPr>
    </w:lvl>
    <w:lvl w:ilvl="8" w:tplc="9440EC10">
      <w:numFmt w:val="bullet"/>
      <w:lvlText w:val="•"/>
      <w:lvlJc w:val="left"/>
      <w:pPr>
        <w:ind w:left="6457" w:hanging="360"/>
      </w:pPr>
      <w:rPr>
        <w:rFonts w:hint="default"/>
        <w:lang w:val="el-GR" w:eastAsia="en-US" w:bidi="ar-SA"/>
      </w:rPr>
    </w:lvl>
  </w:abstractNum>
  <w:abstractNum w:abstractNumId="179" w15:restartNumberingAfterBreak="0">
    <w:nsid w:val="3A1D308A"/>
    <w:multiLevelType w:val="hybridMultilevel"/>
    <w:tmpl w:val="A016FB72"/>
    <w:lvl w:ilvl="0" w:tplc="06C4F334">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923A3394">
      <w:numFmt w:val="bullet"/>
      <w:lvlText w:val="•"/>
      <w:lvlJc w:val="left"/>
      <w:pPr>
        <w:ind w:left="1518" w:hanging="360"/>
      </w:pPr>
      <w:rPr>
        <w:rFonts w:hint="default"/>
        <w:lang w:val="el-GR" w:eastAsia="en-US" w:bidi="ar-SA"/>
      </w:rPr>
    </w:lvl>
    <w:lvl w:ilvl="2" w:tplc="04BAB576">
      <w:numFmt w:val="bullet"/>
      <w:lvlText w:val="•"/>
      <w:lvlJc w:val="left"/>
      <w:pPr>
        <w:ind w:left="2216" w:hanging="360"/>
      </w:pPr>
      <w:rPr>
        <w:rFonts w:hint="default"/>
        <w:lang w:val="el-GR" w:eastAsia="en-US" w:bidi="ar-SA"/>
      </w:rPr>
    </w:lvl>
    <w:lvl w:ilvl="3" w:tplc="2904EB1A">
      <w:numFmt w:val="bullet"/>
      <w:lvlText w:val="•"/>
      <w:lvlJc w:val="left"/>
      <w:pPr>
        <w:ind w:left="2915" w:hanging="360"/>
      </w:pPr>
      <w:rPr>
        <w:rFonts w:hint="default"/>
        <w:lang w:val="el-GR" w:eastAsia="en-US" w:bidi="ar-SA"/>
      </w:rPr>
    </w:lvl>
    <w:lvl w:ilvl="4" w:tplc="EE027E66">
      <w:numFmt w:val="bullet"/>
      <w:lvlText w:val="•"/>
      <w:lvlJc w:val="left"/>
      <w:pPr>
        <w:ind w:left="3613" w:hanging="360"/>
      </w:pPr>
      <w:rPr>
        <w:rFonts w:hint="default"/>
        <w:lang w:val="el-GR" w:eastAsia="en-US" w:bidi="ar-SA"/>
      </w:rPr>
    </w:lvl>
    <w:lvl w:ilvl="5" w:tplc="882C83D8">
      <w:numFmt w:val="bullet"/>
      <w:lvlText w:val="•"/>
      <w:lvlJc w:val="left"/>
      <w:pPr>
        <w:ind w:left="4312" w:hanging="360"/>
      </w:pPr>
      <w:rPr>
        <w:rFonts w:hint="default"/>
        <w:lang w:val="el-GR" w:eastAsia="en-US" w:bidi="ar-SA"/>
      </w:rPr>
    </w:lvl>
    <w:lvl w:ilvl="6" w:tplc="7A42D66C">
      <w:numFmt w:val="bullet"/>
      <w:lvlText w:val="•"/>
      <w:lvlJc w:val="left"/>
      <w:pPr>
        <w:ind w:left="5010" w:hanging="360"/>
      </w:pPr>
      <w:rPr>
        <w:rFonts w:hint="default"/>
        <w:lang w:val="el-GR" w:eastAsia="en-US" w:bidi="ar-SA"/>
      </w:rPr>
    </w:lvl>
    <w:lvl w:ilvl="7" w:tplc="9614F90C">
      <w:numFmt w:val="bullet"/>
      <w:lvlText w:val="•"/>
      <w:lvlJc w:val="left"/>
      <w:pPr>
        <w:ind w:left="5708" w:hanging="360"/>
      </w:pPr>
      <w:rPr>
        <w:rFonts w:hint="default"/>
        <w:lang w:val="el-GR" w:eastAsia="en-US" w:bidi="ar-SA"/>
      </w:rPr>
    </w:lvl>
    <w:lvl w:ilvl="8" w:tplc="F2623E96">
      <w:numFmt w:val="bullet"/>
      <w:lvlText w:val="•"/>
      <w:lvlJc w:val="left"/>
      <w:pPr>
        <w:ind w:left="6407" w:hanging="360"/>
      </w:pPr>
      <w:rPr>
        <w:rFonts w:hint="default"/>
        <w:lang w:val="el-GR" w:eastAsia="en-US" w:bidi="ar-SA"/>
      </w:rPr>
    </w:lvl>
  </w:abstractNum>
  <w:abstractNum w:abstractNumId="180" w15:restartNumberingAfterBreak="0">
    <w:nsid w:val="3A4B02B6"/>
    <w:multiLevelType w:val="hybridMultilevel"/>
    <w:tmpl w:val="84A067CE"/>
    <w:lvl w:ilvl="0" w:tplc="CE122518">
      <w:numFmt w:val="bullet"/>
      <w:lvlText w:val=""/>
      <w:lvlJc w:val="left"/>
      <w:pPr>
        <w:ind w:left="1860" w:hanging="360"/>
      </w:pPr>
      <w:rPr>
        <w:rFonts w:ascii="Symbol" w:eastAsia="Symbol" w:hAnsi="Symbol" w:cs="Symbol" w:hint="default"/>
        <w:b w:val="0"/>
        <w:bCs w:val="0"/>
        <w:i w:val="0"/>
        <w:iCs w:val="0"/>
        <w:w w:val="99"/>
        <w:sz w:val="20"/>
        <w:szCs w:val="20"/>
        <w:lang w:val="el-GR" w:eastAsia="en-US" w:bidi="ar-SA"/>
      </w:rPr>
    </w:lvl>
    <w:lvl w:ilvl="1" w:tplc="966C36BC">
      <w:numFmt w:val="bullet"/>
      <w:lvlText w:val="•"/>
      <w:lvlJc w:val="left"/>
      <w:pPr>
        <w:ind w:left="2778" w:hanging="360"/>
      </w:pPr>
      <w:rPr>
        <w:rFonts w:hint="default"/>
        <w:lang w:val="el-GR" w:eastAsia="en-US" w:bidi="ar-SA"/>
      </w:rPr>
    </w:lvl>
    <w:lvl w:ilvl="2" w:tplc="199CF266">
      <w:numFmt w:val="bullet"/>
      <w:lvlText w:val="•"/>
      <w:lvlJc w:val="left"/>
      <w:pPr>
        <w:ind w:left="3696" w:hanging="360"/>
      </w:pPr>
      <w:rPr>
        <w:rFonts w:hint="default"/>
        <w:lang w:val="el-GR" w:eastAsia="en-US" w:bidi="ar-SA"/>
      </w:rPr>
    </w:lvl>
    <w:lvl w:ilvl="3" w:tplc="C81098B2">
      <w:numFmt w:val="bullet"/>
      <w:lvlText w:val="•"/>
      <w:lvlJc w:val="left"/>
      <w:pPr>
        <w:ind w:left="4615" w:hanging="360"/>
      </w:pPr>
      <w:rPr>
        <w:rFonts w:hint="default"/>
        <w:lang w:val="el-GR" w:eastAsia="en-US" w:bidi="ar-SA"/>
      </w:rPr>
    </w:lvl>
    <w:lvl w:ilvl="4" w:tplc="6C74FC70">
      <w:numFmt w:val="bullet"/>
      <w:lvlText w:val="•"/>
      <w:lvlJc w:val="left"/>
      <w:pPr>
        <w:ind w:left="5533" w:hanging="360"/>
      </w:pPr>
      <w:rPr>
        <w:rFonts w:hint="default"/>
        <w:lang w:val="el-GR" w:eastAsia="en-US" w:bidi="ar-SA"/>
      </w:rPr>
    </w:lvl>
    <w:lvl w:ilvl="5" w:tplc="03BCAAF8">
      <w:numFmt w:val="bullet"/>
      <w:lvlText w:val="•"/>
      <w:lvlJc w:val="left"/>
      <w:pPr>
        <w:ind w:left="6452" w:hanging="360"/>
      </w:pPr>
      <w:rPr>
        <w:rFonts w:hint="default"/>
        <w:lang w:val="el-GR" w:eastAsia="en-US" w:bidi="ar-SA"/>
      </w:rPr>
    </w:lvl>
    <w:lvl w:ilvl="6" w:tplc="6E2041B6">
      <w:numFmt w:val="bullet"/>
      <w:lvlText w:val="•"/>
      <w:lvlJc w:val="left"/>
      <w:pPr>
        <w:ind w:left="7370" w:hanging="360"/>
      </w:pPr>
      <w:rPr>
        <w:rFonts w:hint="default"/>
        <w:lang w:val="el-GR" w:eastAsia="en-US" w:bidi="ar-SA"/>
      </w:rPr>
    </w:lvl>
    <w:lvl w:ilvl="7" w:tplc="766A53DE">
      <w:numFmt w:val="bullet"/>
      <w:lvlText w:val="•"/>
      <w:lvlJc w:val="left"/>
      <w:pPr>
        <w:ind w:left="8288" w:hanging="360"/>
      </w:pPr>
      <w:rPr>
        <w:rFonts w:hint="default"/>
        <w:lang w:val="el-GR" w:eastAsia="en-US" w:bidi="ar-SA"/>
      </w:rPr>
    </w:lvl>
    <w:lvl w:ilvl="8" w:tplc="F76C7510">
      <w:numFmt w:val="bullet"/>
      <w:lvlText w:val="•"/>
      <w:lvlJc w:val="left"/>
      <w:pPr>
        <w:ind w:left="9207" w:hanging="360"/>
      </w:pPr>
      <w:rPr>
        <w:rFonts w:hint="default"/>
        <w:lang w:val="el-GR" w:eastAsia="en-US" w:bidi="ar-SA"/>
      </w:rPr>
    </w:lvl>
  </w:abstractNum>
  <w:abstractNum w:abstractNumId="181" w15:restartNumberingAfterBreak="0">
    <w:nsid w:val="3A825DE0"/>
    <w:multiLevelType w:val="hybridMultilevel"/>
    <w:tmpl w:val="37400C70"/>
    <w:lvl w:ilvl="0" w:tplc="60643D98">
      <w:numFmt w:val="bullet"/>
      <w:lvlText w:val=""/>
      <w:lvlJc w:val="left"/>
      <w:pPr>
        <w:ind w:left="811" w:hanging="282"/>
      </w:pPr>
      <w:rPr>
        <w:rFonts w:ascii="Symbol" w:eastAsia="Symbol" w:hAnsi="Symbol" w:cs="Symbol" w:hint="default"/>
        <w:b/>
        <w:bCs/>
        <w:i w:val="0"/>
        <w:iCs w:val="0"/>
        <w:w w:val="99"/>
        <w:sz w:val="24"/>
        <w:szCs w:val="24"/>
        <w:lang w:val="el-GR" w:eastAsia="en-US" w:bidi="ar-SA"/>
      </w:rPr>
    </w:lvl>
    <w:lvl w:ilvl="1" w:tplc="416AEF76">
      <w:numFmt w:val="bullet"/>
      <w:lvlText w:val="•"/>
      <w:lvlJc w:val="left"/>
      <w:pPr>
        <w:ind w:left="1554" w:hanging="282"/>
      </w:pPr>
      <w:rPr>
        <w:rFonts w:hint="default"/>
        <w:lang w:val="el-GR" w:eastAsia="en-US" w:bidi="ar-SA"/>
      </w:rPr>
    </w:lvl>
    <w:lvl w:ilvl="2" w:tplc="2F9E20C4">
      <w:numFmt w:val="bullet"/>
      <w:lvlText w:val="•"/>
      <w:lvlJc w:val="left"/>
      <w:pPr>
        <w:ind w:left="2288" w:hanging="282"/>
      </w:pPr>
      <w:rPr>
        <w:rFonts w:hint="default"/>
        <w:lang w:val="el-GR" w:eastAsia="en-US" w:bidi="ar-SA"/>
      </w:rPr>
    </w:lvl>
    <w:lvl w:ilvl="3" w:tplc="72384642">
      <w:numFmt w:val="bullet"/>
      <w:lvlText w:val="•"/>
      <w:lvlJc w:val="left"/>
      <w:pPr>
        <w:ind w:left="3022" w:hanging="282"/>
      </w:pPr>
      <w:rPr>
        <w:rFonts w:hint="default"/>
        <w:lang w:val="el-GR" w:eastAsia="en-US" w:bidi="ar-SA"/>
      </w:rPr>
    </w:lvl>
    <w:lvl w:ilvl="4" w:tplc="A8705B32">
      <w:numFmt w:val="bullet"/>
      <w:lvlText w:val="•"/>
      <w:lvlJc w:val="left"/>
      <w:pPr>
        <w:ind w:left="3757" w:hanging="282"/>
      </w:pPr>
      <w:rPr>
        <w:rFonts w:hint="default"/>
        <w:lang w:val="el-GR" w:eastAsia="en-US" w:bidi="ar-SA"/>
      </w:rPr>
    </w:lvl>
    <w:lvl w:ilvl="5" w:tplc="246CA184">
      <w:numFmt w:val="bullet"/>
      <w:lvlText w:val="•"/>
      <w:lvlJc w:val="left"/>
      <w:pPr>
        <w:ind w:left="4491" w:hanging="282"/>
      </w:pPr>
      <w:rPr>
        <w:rFonts w:hint="default"/>
        <w:lang w:val="el-GR" w:eastAsia="en-US" w:bidi="ar-SA"/>
      </w:rPr>
    </w:lvl>
    <w:lvl w:ilvl="6" w:tplc="F6443B80">
      <w:numFmt w:val="bullet"/>
      <w:lvlText w:val="•"/>
      <w:lvlJc w:val="left"/>
      <w:pPr>
        <w:ind w:left="5225" w:hanging="282"/>
      </w:pPr>
      <w:rPr>
        <w:rFonts w:hint="default"/>
        <w:lang w:val="el-GR" w:eastAsia="en-US" w:bidi="ar-SA"/>
      </w:rPr>
    </w:lvl>
    <w:lvl w:ilvl="7" w:tplc="F1F25DFC">
      <w:numFmt w:val="bullet"/>
      <w:lvlText w:val="•"/>
      <w:lvlJc w:val="left"/>
      <w:pPr>
        <w:ind w:left="5960" w:hanging="282"/>
      </w:pPr>
      <w:rPr>
        <w:rFonts w:hint="default"/>
        <w:lang w:val="el-GR" w:eastAsia="en-US" w:bidi="ar-SA"/>
      </w:rPr>
    </w:lvl>
    <w:lvl w:ilvl="8" w:tplc="F3CA1710">
      <w:numFmt w:val="bullet"/>
      <w:lvlText w:val="•"/>
      <w:lvlJc w:val="left"/>
      <w:pPr>
        <w:ind w:left="6694" w:hanging="282"/>
      </w:pPr>
      <w:rPr>
        <w:rFonts w:hint="default"/>
        <w:lang w:val="el-GR" w:eastAsia="en-US" w:bidi="ar-SA"/>
      </w:rPr>
    </w:lvl>
  </w:abstractNum>
  <w:abstractNum w:abstractNumId="182" w15:restartNumberingAfterBreak="0">
    <w:nsid w:val="3C0D0BE8"/>
    <w:multiLevelType w:val="hybridMultilevel"/>
    <w:tmpl w:val="0D74941A"/>
    <w:lvl w:ilvl="0" w:tplc="167E40C0">
      <w:numFmt w:val="bullet"/>
      <w:lvlText w:val=""/>
      <w:lvlJc w:val="left"/>
      <w:pPr>
        <w:ind w:left="825" w:hanging="360"/>
      </w:pPr>
      <w:rPr>
        <w:rFonts w:ascii="Symbol" w:eastAsia="Symbol" w:hAnsi="Symbol" w:cs="Symbol" w:hint="default"/>
        <w:b w:val="0"/>
        <w:bCs w:val="0"/>
        <w:i w:val="0"/>
        <w:iCs w:val="0"/>
        <w:w w:val="99"/>
        <w:sz w:val="20"/>
        <w:szCs w:val="20"/>
        <w:lang w:val="el-GR" w:eastAsia="en-US" w:bidi="ar-SA"/>
      </w:rPr>
    </w:lvl>
    <w:lvl w:ilvl="1" w:tplc="69BE3940">
      <w:numFmt w:val="bullet"/>
      <w:lvlText w:val="o"/>
      <w:lvlJc w:val="left"/>
      <w:pPr>
        <w:ind w:left="1379" w:hanging="360"/>
      </w:pPr>
      <w:rPr>
        <w:rFonts w:ascii="Courier New" w:eastAsia="Courier New" w:hAnsi="Courier New" w:cs="Courier New" w:hint="default"/>
        <w:b w:val="0"/>
        <w:bCs w:val="0"/>
        <w:i w:val="0"/>
        <w:iCs w:val="0"/>
        <w:w w:val="99"/>
        <w:sz w:val="20"/>
        <w:szCs w:val="20"/>
        <w:lang w:val="el-GR" w:eastAsia="en-US" w:bidi="ar-SA"/>
      </w:rPr>
    </w:lvl>
    <w:lvl w:ilvl="2" w:tplc="A622FE38">
      <w:numFmt w:val="bullet"/>
      <w:lvlText w:val="•"/>
      <w:lvlJc w:val="left"/>
      <w:pPr>
        <w:ind w:left="2098" w:hanging="360"/>
      </w:pPr>
      <w:rPr>
        <w:rFonts w:hint="default"/>
        <w:lang w:val="el-GR" w:eastAsia="en-US" w:bidi="ar-SA"/>
      </w:rPr>
    </w:lvl>
    <w:lvl w:ilvl="3" w:tplc="6528340A">
      <w:numFmt w:val="bullet"/>
      <w:lvlText w:val="•"/>
      <w:lvlJc w:val="left"/>
      <w:pPr>
        <w:ind w:left="2817" w:hanging="360"/>
      </w:pPr>
      <w:rPr>
        <w:rFonts w:hint="default"/>
        <w:lang w:val="el-GR" w:eastAsia="en-US" w:bidi="ar-SA"/>
      </w:rPr>
    </w:lvl>
    <w:lvl w:ilvl="4" w:tplc="BF7CAE9C">
      <w:numFmt w:val="bullet"/>
      <w:lvlText w:val="•"/>
      <w:lvlJc w:val="left"/>
      <w:pPr>
        <w:ind w:left="3536" w:hanging="360"/>
      </w:pPr>
      <w:rPr>
        <w:rFonts w:hint="default"/>
        <w:lang w:val="el-GR" w:eastAsia="en-US" w:bidi="ar-SA"/>
      </w:rPr>
    </w:lvl>
    <w:lvl w:ilvl="5" w:tplc="3378DFF2">
      <w:numFmt w:val="bullet"/>
      <w:lvlText w:val="•"/>
      <w:lvlJc w:val="left"/>
      <w:pPr>
        <w:ind w:left="4255" w:hanging="360"/>
      </w:pPr>
      <w:rPr>
        <w:rFonts w:hint="default"/>
        <w:lang w:val="el-GR" w:eastAsia="en-US" w:bidi="ar-SA"/>
      </w:rPr>
    </w:lvl>
    <w:lvl w:ilvl="6" w:tplc="C1C8A528">
      <w:numFmt w:val="bullet"/>
      <w:lvlText w:val="•"/>
      <w:lvlJc w:val="left"/>
      <w:pPr>
        <w:ind w:left="4974" w:hanging="360"/>
      </w:pPr>
      <w:rPr>
        <w:rFonts w:hint="default"/>
        <w:lang w:val="el-GR" w:eastAsia="en-US" w:bidi="ar-SA"/>
      </w:rPr>
    </w:lvl>
    <w:lvl w:ilvl="7" w:tplc="99F86300">
      <w:numFmt w:val="bullet"/>
      <w:lvlText w:val="•"/>
      <w:lvlJc w:val="left"/>
      <w:pPr>
        <w:ind w:left="5693" w:hanging="360"/>
      </w:pPr>
      <w:rPr>
        <w:rFonts w:hint="default"/>
        <w:lang w:val="el-GR" w:eastAsia="en-US" w:bidi="ar-SA"/>
      </w:rPr>
    </w:lvl>
    <w:lvl w:ilvl="8" w:tplc="77A0AA4C">
      <w:numFmt w:val="bullet"/>
      <w:lvlText w:val="•"/>
      <w:lvlJc w:val="left"/>
      <w:pPr>
        <w:ind w:left="6412" w:hanging="360"/>
      </w:pPr>
      <w:rPr>
        <w:rFonts w:hint="default"/>
        <w:lang w:val="el-GR" w:eastAsia="en-US" w:bidi="ar-SA"/>
      </w:rPr>
    </w:lvl>
  </w:abstractNum>
  <w:abstractNum w:abstractNumId="183" w15:restartNumberingAfterBreak="0">
    <w:nsid w:val="3C4137A0"/>
    <w:multiLevelType w:val="hybridMultilevel"/>
    <w:tmpl w:val="5AE8CE14"/>
    <w:lvl w:ilvl="0" w:tplc="93245F72">
      <w:numFmt w:val="bullet"/>
      <w:lvlText w:val=""/>
      <w:lvlJc w:val="left"/>
      <w:pPr>
        <w:ind w:left="980" w:hanging="360"/>
      </w:pPr>
      <w:rPr>
        <w:rFonts w:ascii="Symbol" w:eastAsia="Symbol" w:hAnsi="Symbol" w:cs="Symbol" w:hint="default"/>
        <w:b w:val="0"/>
        <w:bCs w:val="0"/>
        <w:i w:val="0"/>
        <w:iCs w:val="0"/>
        <w:w w:val="100"/>
        <w:sz w:val="24"/>
        <w:szCs w:val="24"/>
        <w:lang w:val="el-GR" w:eastAsia="en-US" w:bidi="ar-SA"/>
      </w:rPr>
    </w:lvl>
    <w:lvl w:ilvl="1" w:tplc="F06E586A">
      <w:numFmt w:val="bullet"/>
      <w:lvlText w:val=""/>
      <w:lvlJc w:val="left"/>
      <w:pPr>
        <w:ind w:left="980" w:hanging="360"/>
      </w:pPr>
      <w:rPr>
        <w:rFonts w:ascii="Symbol" w:eastAsia="Symbol" w:hAnsi="Symbol" w:cs="Symbol" w:hint="default"/>
        <w:b w:val="0"/>
        <w:bCs w:val="0"/>
        <w:i w:val="0"/>
        <w:iCs w:val="0"/>
        <w:w w:val="100"/>
        <w:sz w:val="24"/>
        <w:szCs w:val="24"/>
        <w:lang w:val="el-GR" w:eastAsia="en-US" w:bidi="ar-SA"/>
      </w:rPr>
    </w:lvl>
    <w:lvl w:ilvl="2" w:tplc="69321DB2">
      <w:numFmt w:val="bullet"/>
      <w:lvlText w:val=""/>
      <w:lvlJc w:val="left"/>
      <w:pPr>
        <w:ind w:left="1340" w:hanging="360"/>
      </w:pPr>
      <w:rPr>
        <w:rFonts w:ascii="Symbol" w:eastAsia="Symbol" w:hAnsi="Symbol" w:cs="Symbol" w:hint="default"/>
        <w:b w:val="0"/>
        <w:bCs w:val="0"/>
        <w:i w:val="0"/>
        <w:iCs w:val="0"/>
        <w:w w:val="99"/>
        <w:sz w:val="20"/>
        <w:szCs w:val="20"/>
        <w:lang w:val="el-GR" w:eastAsia="en-US" w:bidi="ar-SA"/>
      </w:rPr>
    </w:lvl>
    <w:lvl w:ilvl="3" w:tplc="93162B18">
      <w:numFmt w:val="bullet"/>
      <w:lvlText w:val="•"/>
      <w:lvlJc w:val="left"/>
      <w:pPr>
        <w:ind w:left="3332" w:hanging="360"/>
      </w:pPr>
      <w:rPr>
        <w:rFonts w:hint="default"/>
        <w:lang w:val="el-GR" w:eastAsia="en-US" w:bidi="ar-SA"/>
      </w:rPr>
    </w:lvl>
    <w:lvl w:ilvl="4" w:tplc="8FDA486E">
      <w:numFmt w:val="bullet"/>
      <w:lvlText w:val="•"/>
      <w:lvlJc w:val="left"/>
      <w:pPr>
        <w:ind w:left="4328" w:hanging="360"/>
      </w:pPr>
      <w:rPr>
        <w:rFonts w:hint="default"/>
        <w:lang w:val="el-GR" w:eastAsia="en-US" w:bidi="ar-SA"/>
      </w:rPr>
    </w:lvl>
    <w:lvl w:ilvl="5" w:tplc="05641DBA">
      <w:numFmt w:val="bullet"/>
      <w:lvlText w:val="•"/>
      <w:lvlJc w:val="left"/>
      <w:pPr>
        <w:ind w:left="5325" w:hanging="360"/>
      </w:pPr>
      <w:rPr>
        <w:rFonts w:hint="default"/>
        <w:lang w:val="el-GR" w:eastAsia="en-US" w:bidi="ar-SA"/>
      </w:rPr>
    </w:lvl>
    <w:lvl w:ilvl="6" w:tplc="BD726EE6">
      <w:numFmt w:val="bullet"/>
      <w:lvlText w:val="•"/>
      <w:lvlJc w:val="left"/>
      <w:pPr>
        <w:ind w:left="6321" w:hanging="360"/>
      </w:pPr>
      <w:rPr>
        <w:rFonts w:hint="default"/>
        <w:lang w:val="el-GR" w:eastAsia="en-US" w:bidi="ar-SA"/>
      </w:rPr>
    </w:lvl>
    <w:lvl w:ilvl="7" w:tplc="DD8014C8">
      <w:numFmt w:val="bullet"/>
      <w:lvlText w:val="•"/>
      <w:lvlJc w:val="left"/>
      <w:pPr>
        <w:ind w:left="7317" w:hanging="360"/>
      </w:pPr>
      <w:rPr>
        <w:rFonts w:hint="default"/>
        <w:lang w:val="el-GR" w:eastAsia="en-US" w:bidi="ar-SA"/>
      </w:rPr>
    </w:lvl>
    <w:lvl w:ilvl="8" w:tplc="913E8A3C">
      <w:numFmt w:val="bullet"/>
      <w:lvlText w:val="•"/>
      <w:lvlJc w:val="left"/>
      <w:pPr>
        <w:ind w:left="8313" w:hanging="360"/>
      </w:pPr>
      <w:rPr>
        <w:rFonts w:hint="default"/>
        <w:lang w:val="el-GR" w:eastAsia="en-US" w:bidi="ar-SA"/>
      </w:rPr>
    </w:lvl>
  </w:abstractNum>
  <w:abstractNum w:abstractNumId="184" w15:restartNumberingAfterBreak="0">
    <w:nsid w:val="3CC76040"/>
    <w:multiLevelType w:val="hybridMultilevel"/>
    <w:tmpl w:val="7EEC96A4"/>
    <w:lvl w:ilvl="0" w:tplc="A894AFDE">
      <w:numFmt w:val="bullet"/>
      <w:lvlText w:val=""/>
      <w:lvlJc w:val="left"/>
      <w:pPr>
        <w:ind w:left="467" w:hanging="360"/>
      </w:pPr>
      <w:rPr>
        <w:rFonts w:ascii="Wingdings" w:eastAsia="Wingdings" w:hAnsi="Wingdings" w:cs="Wingdings" w:hint="default"/>
        <w:b w:val="0"/>
        <w:bCs w:val="0"/>
        <w:i w:val="0"/>
        <w:iCs w:val="0"/>
        <w:w w:val="99"/>
        <w:sz w:val="20"/>
        <w:szCs w:val="20"/>
        <w:lang w:val="el-GR" w:eastAsia="en-US" w:bidi="ar-SA"/>
      </w:rPr>
    </w:lvl>
    <w:lvl w:ilvl="1" w:tplc="85AA722C">
      <w:numFmt w:val="bullet"/>
      <w:lvlText w:val="-"/>
      <w:lvlJc w:val="left"/>
      <w:pPr>
        <w:ind w:left="827" w:hanging="360"/>
      </w:pPr>
      <w:rPr>
        <w:rFonts w:ascii="Verdana" w:eastAsia="Verdana" w:hAnsi="Verdana" w:cs="Verdana" w:hint="default"/>
        <w:b w:val="0"/>
        <w:bCs w:val="0"/>
        <w:i w:val="0"/>
        <w:iCs w:val="0"/>
        <w:w w:val="99"/>
        <w:sz w:val="20"/>
        <w:szCs w:val="20"/>
        <w:lang w:val="el-GR" w:eastAsia="en-US" w:bidi="ar-SA"/>
      </w:rPr>
    </w:lvl>
    <w:lvl w:ilvl="2" w:tplc="5F56FDAC">
      <w:numFmt w:val="bullet"/>
      <w:lvlText w:val="•"/>
      <w:lvlJc w:val="left"/>
      <w:pPr>
        <w:ind w:left="1449" w:hanging="360"/>
      </w:pPr>
      <w:rPr>
        <w:rFonts w:hint="default"/>
        <w:lang w:val="el-GR" w:eastAsia="en-US" w:bidi="ar-SA"/>
      </w:rPr>
    </w:lvl>
    <w:lvl w:ilvl="3" w:tplc="5A6AFD3E">
      <w:numFmt w:val="bullet"/>
      <w:lvlText w:val="•"/>
      <w:lvlJc w:val="left"/>
      <w:pPr>
        <w:ind w:left="2078" w:hanging="360"/>
      </w:pPr>
      <w:rPr>
        <w:rFonts w:hint="default"/>
        <w:lang w:val="el-GR" w:eastAsia="en-US" w:bidi="ar-SA"/>
      </w:rPr>
    </w:lvl>
    <w:lvl w:ilvl="4" w:tplc="C4EC1EC8">
      <w:numFmt w:val="bullet"/>
      <w:lvlText w:val="•"/>
      <w:lvlJc w:val="left"/>
      <w:pPr>
        <w:ind w:left="2707" w:hanging="360"/>
      </w:pPr>
      <w:rPr>
        <w:rFonts w:hint="default"/>
        <w:lang w:val="el-GR" w:eastAsia="en-US" w:bidi="ar-SA"/>
      </w:rPr>
    </w:lvl>
    <w:lvl w:ilvl="5" w:tplc="655CE60C">
      <w:numFmt w:val="bullet"/>
      <w:lvlText w:val="•"/>
      <w:lvlJc w:val="left"/>
      <w:pPr>
        <w:ind w:left="3336" w:hanging="360"/>
      </w:pPr>
      <w:rPr>
        <w:rFonts w:hint="default"/>
        <w:lang w:val="el-GR" w:eastAsia="en-US" w:bidi="ar-SA"/>
      </w:rPr>
    </w:lvl>
    <w:lvl w:ilvl="6" w:tplc="FEEEA010">
      <w:numFmt w:val="bullet"/>
      <w:lvlText w:val="•"/>
      <w:lvlJc w:val="left"/>
      <w:pPr>
        <w:ind w:left="3966" w:hanging="360"/>
      </w:pPr>
      <w:rPr>
        <w:rFonts w:hint="default"/>
        <w:lang w:val="el-GR" w:eastAsia="en-US" w:bidi="ar-SA"/>
      </w:rPr>
    </w:lvl>
    <w:lvl w:ilvl="7" w:tplc="1680A758">
      <w:numFmt w:val="bullet"/>
      <w:lvlText w:val="•"/>
      <w:lvlJc w:val="left"/>
      <w:pPr>
        <w:ind w:left="4595" w:hanging="360"/>
      </w:pPr>
      <w:rPr>
        <w:rFonts w:hint="default"/>
        <w:lang w:val="el-GR" w:eastAsia="en-US" w:bidi="ar-SA"/>
      </w:rPr>
    </w:lvl>
    <w:lvl w:ilvl="8" w:tplc="8FB46430">
      <w:numFmt w:val="bullet"/>
      <w:lvlText w:val="•"/>
      <w:lvlJc w:val="left"/>
      <w:pPr>
        <w:ind w:left="5224" w:hanging="360"/>
      </w:pPr>
      <w:rPr>
        <w:rFonts w:hint="default"/>
        <w:lang w:val="el-GR" w:eastAsia="en-US" w:bidi="ar-SA"/>
      </w:rPr>
    </w:lvl>
  </w:abstractNum>
  <w:abstractNum w:abstractNumId="185" w15:restartNumberingAfterBreak="0">
    <w:nsid w:val="3CDB5149"/>
    <w:multiLevelType w:val="hybridMultilevel"/>
    <w:tmpl w:val="2F3C7ECA"/>
    <w:lvl w:ilvl="0" w:tplc="8620E35E">
      <w:numFmt w:val="bullet"/>
      <w:lvlText w:val=""/>
      <w:lvlJc w:val="left"/>
      <w:pPr>
        <w:ind w:left="388" w:hanging="361"/>
      </w:pPr>
      <w:rPr>
        <w:rFonts w:ascii="Wingdings" w:eastAsia="Wingdings" w:hAnsi="Wingdings" w:cs="Wingdings" w:hint="default"/>
        <w:b w:val="0"/>
        <w:bCs w:val="0"/>
        <w:i w:val="0"/>
        <w:iCs w:val="0"/>
        <w:w w:val="99"/>
        <w:sz w:val="20"/>
        <w:szCs w:val="20"/>
        <w:lang w:val="el-GR" w:eastAsia="en-US" w:bidi="ar-SA"/>
      </w:rPr>
    </w:lvl>
    <w:lvl w:ilvl="1" w:tplc="2B4C644C">
      <w:numFmt w:val="bullet"/>
      <w:lvlText w:val=""/>
      <w:lvlJc w:val="left"/>
      <w:pPr>
        <w:ind w:left="825" w:hanging="406"/>
      </w:pPr>
      <w:rPr>
        <w:rFonts w:ascii="Symbol" w:eastAsia="Symbol" w:hAnsi="Symbol" w:cs="Symbol" w:hint="default"/>
        <w:b w:val="0"/>
        <w:bCs w:val="0"/>
        <w:i w:val="0"/>
        <w:iCs w:val="0"/>
        <w:w w:val="99"/>
        <w:sz w:val="20"/>
        <w:szCs w:val="20"/>
        <w:lang w:val="el-GR" w:eastAsia="en-US" w:bidi="ar-SA"/>
      </w:rPr>
    </w:lvl>
    <w:lvl w:ilvl="2" w:tplc="405466DE">
      <w:numFmt w:val="bullet"/>
      <w:lvlText w:val="o"/>
      <w:lvlJc w:val="left"/>
      <w:pPr>
        <w:ind w:left="1408" w:hanging="360"/>
      </w:pPr>
      <w:rPr>
        <w:rFonts w:ascii="Courier New" w:eastAsia="Courier New" w:hAnsi="Courier New" w:cs="Courier New" w:hint="default"/>
        <w:b w:val="0"/>
        <w:bCs w:val="0"/>
        <w:i w:val="0"/>
        <w:iCs w:val="0"/>
        <w:w w:val="99"/>
        <w:sz w:val="20"/>
        <w:szCs w:val="20"/>
        <w:lang w:val="el-GR" w:eastAsia="en-US" w:bidi="ar-SA"/>
      </w:rPr>
    </w:lvl>
    <w:lvl w:ilvl="3" w:tplc="B37C41A8">
      <w:numFmt w:val="bullet"/>
      <w:lvlText w:val="•"/>
      <w:lvlJc w:val="left"/>
      <w:pPr>
        <w:ind w:left="1400" w:hanging="360"/>
      </w:pPr>
      <w:rPr>
        <w:rFonts w:hint="default"/>
        <w:lang w:val="el-GR" w:eastAsia="en-US" w:bidi="ar-SA"/>
      </w:rPr>
    </w:lvl>
    <w:lvl w:ilvl="4" w:tplc="4F88930A">
      <w:numFmt w:val="bullet"/>
      <w:lvlText w:val="•"/>
      <w:lvlJc w:val="left"/>
      <w:pPr>
        <w:ind w:left="2321" w:hanging="360"/>
      </w:pPr>
      <w:rPr>
        <w:rFonts w:hint="default"/>
        <w:lang w:val="el-GR" w:eastAsia="en-US" w:bidi="ar-SA"/>
      </w:rPr>
    </w:lvl>
    <w:lvl w:ilvl="5" w:tplc="94DAE060">
      <w:numFmt w:val="bullet"/>
      <w:lvlText w:val="•"/>
      <w:lvlJc w:val="left"/>
      <w:pPr>
        <w:ind w:left="3242" w:hanging="360"/>
      </w:pPr>
      <w:rPr>
        <w:rFonts w:hint="default"/>
        <w:lang w:val="el-GR" w:eastAsia="en-US" w:bidi="ar-SA"/>
      </w:rPr>
    </w:lvl>
    <w:lvl w:ilvl="6" w:tplc="7DC0D034">
      <w:numFmt w:val="bullet"/>
      <w:lvlText w:val="•"/>
      <w:lvlJc w:val="left"/>
      <w:pPr>
        <w:ind w:left="4164" w:hanging="360"/>
      </w:pPr>
      <w:rPr>
        <w:rFonts w:hint="default"/>
        <w:lang w:val="el-GR" w:eastAsia="en-US" w:bidi="ar-SA"/>
      </w:rPr>
    </w:lvl>
    <w:lvl w:ilvl="7" w:tplc="F3602C8A">
      <w:numFmt w:val="bullet"/>
      <w:lvlText w:val="•"/>
      <w:lvlJc w:val="left"/>
      <w:pPr>
        <w:ind w:left="5085" w:hanging="360"/>
      </w:pPr>
      <w:rPr>
        <w:rFonts w:hint="default"/>
        <w:lang w:val="el-GR" w:eastAsia="en-US" w:bidi="ar-SA"/>
      </w:rPr>
    </w:lvl>
    <w:lvl w:ilvl="8" w:tplc="0AEE8DF4">
      <w:numFmt w:val="bullet"/>
      <w:lvlText w:val="•"/>
      <w:lvlJc w:val="left"/>
      <w:pPr>
        <w:ind w:left="6007" w:hanging="360"/>
      </w:pPr>
      <w:rPr>
        <w:rFonts w:hint="default"/>
        <w:lang w:val="el-GR" w:eastAsia="en-US" w:bidi="ar-SA"/>
      </w:rPr>
    </w:lvl>
  </w:abstractNum>
  <w:abstractNum w:abstractNumId="186" w15:restartNumberingAfterBreak="0">
    <w:nsid w:val="3DF657B4"/>
    <w:multiLevelType w:val="hybridMultilevel"/>
    <w:tmpl w:val="B096FFF0"/>
    <w:lvl w:ilvl="0" w:tplc="573AC7A2">
      <w:numFmt w:val="bullet"/>
      <w:lvlText w:val=""/>
      <w:lvlJc w:val="left"/>
      <w:pPr>
        <w:ind w:left="823" w:hanging="361"/>
      </w:pPr>
      <w:rPr>
        <w:rFonts w:ascii="Symbol" w:eastAsia="Symbol" w:hAnsi="Symbol" w:cs="Symbol" w:hint="default"/>
        <w:b w:val="0"/>
        <w:bCs w:val="0"/>
        <w:i w:val="0"/>
        <w:iCs w:val="0"/>
        <w:w w:val="99"/>
        <w:sz w:val="20"/>
        <w:szCs w:val="20"/>
        <w:lang w:val="el-GR" w:eastAsia="en-US" w:bidi="ar-SA"/>
      </w:rPr>
    </w:lvl>
    <w:lvl w:ilvl="1" w:tplc="20E68A12">
      <w:numFmt w:val="bullet"/>
      <w:lvlText w:val="•"/>
      <w:lvlJc w:val="left"/>
      <w:pPr>
        <w:ind w:left="1585" w:hanging="361"/>
      </w:pPr>
      <w:rPr>
        <w:rFonts w:hint="default"/>
        <w:lang w:val="el-GR" w:eastAsia="en-US" w:bidi="ar-SA"/>
      </w:rPr>
    </w:lvl>
    <w:lvl w:ilvl="2" w:tplc="77BCD9C2">
      <w:numFmt w:val="bullet"/>
      <w:lvlText w:val="•"/>
      <w:lvlJc w:val="left"/>
      <w:pPr>
        <w:ind w:left="2350" w:hanging="361"/>
      </w:pPr>
      <w:rPr>
        <w:rFonts w:hint="default"/>
        <w:lang w:val="el-GR" w:eastAsia="en-US" w:bidi="ar-SA"/>
      </w:rPr>
    </w:lvl>
    <w:lvl w:ilvl="3" w:tplc="AA12F0A4">
      <w:numFmt w:val="bullet"/>
      <w:lvlText w:val="•"/>
      <w:lvlJc w:val="left"/>
      <w:pPr>
        <w:ind w:left="3115" w:hanging="361"/>
      </w:pPr>
      <w:rPr>
        <w:rFonts w:hint="default"/>
        <w:lang w:val="el-GR" w:eastAsia="en-US" w:bidi="ar-SA"/>
      </w:rPr>
    </w:lvl>
    <w:lvl w:ilvl="4" w:tplc="73A6265E">
      <w:numFmt w:val="bullet"/>
      <w:lvlText w:val="•"/>
      <w:lvlJc w:val="left"/>
      <w:pPr>
        <w:ind w:left="3880" w:hanging="361"/>
      </w:pPr>
      <w:rPr>
        <w:rFonts w:hint="default"/>
        <w:lang w:val="el-GR" w:eastAsia="en-US" w:bidi="ar-SA"/>
      </w:rPr>
    </w:lvl>
    <w:lvl w:ilvl="5" w:tplc="35BCC3F2">
      <w:numFmt w:val="bullet"/>
      <w:lvlText w:val="•"/>
      <w:lvlJc w:val="left"/>
      <w:pPr>
        <w:ind w:left="4645" w:hanging="361"/>
      </w:pPr>
      <w:rPr>
        <w:rFonts w:hint="default"/>
        <w:lang w:val="el-GR" w:eastAsia="en-US" w:bidi="ar-SA"/>
      </w:rPr>
    </w:lvl>
    <w:lvl w:ilvl="6" w:tplc="9A3676EE">
      <w:numFmt w:val="bullet"/>
      <w:lvlText w:val="•"/>
      <w:lvlJc w:val="left"/>
      <w:pPr>
        <w:ind w:left="5410" w:hanging="361"/>
      </w:pPr>
      <w:rPr>
        <w:rFonts w:hint="default"/>
        <w:lang w:val="el-GR" w:eastAsia="en-US" w:bidi="ar-SA"/>
      </w:rPr>
    </w:lvl>
    <w:lvl w:ilvl="7" w:tplc="29A28F9E">
      <w:numFmt w:val="bullet"/>
      <w:lvlText w:val="•"/>
      <w:lvlJc w:val="left"/>
      <w:pPr>
        <w:ind w:left="6175" w:hanging="361"/>
      </w:pPr>
      <w:rPr>
        <w:rFonts w:hint="default"/>
        <w:lang w:val="el-GR" w:eastAsia="en-US" w:bidi="ar-SA"/>
      </w:rPr>
    </w:lvl>
    <w:lvl w:ilvl="8" w:tplc="45564B18">
      <w:numFmt w:val="bullet"/>
      <w:lvlText w:val="•"/>
      <w:lvlJc w:val="left"/>
      <w:pPr>
        <w:ind w:left="6940" w:hanging="361"/>
      </w:pPr>
      <w:rPr>
        <w:rFonts w:hint="default"/>
        <w:lang w:val="el-GR" w:eastAsia="en-US" w:bidi="ar-SA"/>
      </w:rPr>
    </w:lvl>
  </w:abstractNum>
  <w:abstractNum w:abstractNumId="187" w15:restartNumberingAfterBreak="0">
    <w:nsid w:val="3E7423EE"/>
    <w:multiLevelType w:val="hybridMultilevel"/>
    <w:tmpl w:val="30EA06CC"/>
    <w:lvl w:ilvl="0" w:tplc="3D265340">
      <w:numFmt w:val="bullet"/>
      <w:lvlText w:val=""/>
      <w:lvlJc w:val="left"/>
      <w:pPr>
        <w:ind w:left="828" w:hanging="361"/>
      </w:pPr>
      <w:rPr>
        <w:rFonts w:ascii="Symbol" w:eastAsia="Symbol" w:hAnsi="Symbol" w:cs="Symbol" w:hint="default"/>
        <w:b w:val="0"/>
        <w:bCs w:val="0"/>
        <w:i w:val="0"/>
        <w:iCs w:val="0"/>
        <w:w w:val="99"/>
        <w:sz w:val="20"/>
        <w:szCs w:val="20"/>
        <w:lang w:val="el-GR" w:eastAsia="en-US" w:bidi="ar-SA"/>
      </w:rPr>
    </w:lvl>
    <w:lvl w:ilvl="1" w:tplc="2AA8F0FE">
      <w:numFmt w:val="bullet"/>
      <w:lvlText w:val="•"/>
      <w:lvlJc w:val="left"/>
      <w:pPr>
        <w:ind w:left="1553" w:hanging="361"/>
      </w:pPr>
      <w:rPr>
        <w:rFonts w:hint="default"/>
        <w:lang w:val="el-GR" w:eastAsia="en-US" w:bidi="ar-SA"/>
      </w:rPr>
    </w:lvl>
    <w:lvl w:ilvl="2" w:tplc="0734ADC4">
      <w:numFmt w:val="bullet"/>
      <w:lvlText w:val="•"/>
      <w:lvlJc w:val="left"/>
      <w:pPr>
        <w:ind w:left="2286" w:hanging="361"/>
      </w:pPr>
      <w:rPr>
        <w:rFonts w:hint="default"/>
        <w:lang w:val="el-GR" w:eastAsia="en-US" w:bidi="ar-SA"/>
      </w:rPr>
    </w:lvl>
    <w:lvl w:ilvl="3" w:tplc="DFA44650">
      <w:numFmt w:val="bullet"/>
      <w:lvlText w:val="•"/>
      <w:lvlJc w:val="left"/>
      <w:pPr>
        <w:ind w:left="3020" w:hanging="361"/>
      </w:pPr>
      <w:rPr>
        <w:rFonts w:hint="default"/>
        <w:lang w:val="el-GR" w:eastAsia="en-US" w:bidi="ar-SA"/>
      </w:rPr>
    </w:lvl>
    <w:lvl w:ilvl="4" w:tplc="C6902B8A">
      <w:numFmt w:val="bullet"/>
      <w:lvlText w:val="•"/>
      <w:lvlJc w:val="left"/>
      <w:pPr>
        <w:ind w:left="3753" w:hanging="361"/>
      </w:pPr>
      <w:rPr>
        <w:rFonts w:hint="default"/>
        <w:lang w:val="el-GR" w:eastAsia="en-US" w:bidi="ar-SA"/>
      </w:rPr>
    </w:lvl>
    <w:lvl w:ilvl="5" w:tplc="CAD6255C">
      <w:numFmt w:val="bullet"/>
      <w:lvlText w:val="•"/>
      <w:lvlJc w:val="left"/>
      <w:pPr>
        <w:ind w:left="4487" w:hanging="361"/>
      </w:pPr>
      <w:rPr>
        <w:rFonts w:hint="default"/>
        <w:lang w:val="el-GR" w:eastAsia="en-US" w:bidi="ar-SA"/>
      </w:rPr>
    </w:lvl>
    <w:lvl w:ilvl="6" w:tplc="C3ECD460">
      <w:numFmt w:val="bullet"/>
      <w:lvlText w:val="•"/>
      <w:lvlJc w:val="left"/>
      <w:pPr>
        <w:ind w:left="5220" w:hanging="361"/>
      </w:pPr>
      <w:rPr>
        <w:rFonts w:hint="default"/>
        <w:lang w:val="el-GR" w:eastAsia="en-US" w:bidi="ar-SA"/>
      </w:rPr>
    </w:lvl>
    <w:lvl w:ilvl="7" w:tplc="E8D0349A">
      <w:numFmt w:val="bullet"/>
      <w:lvlText w:val="•"/>
      <w:lvlJc w:val="left"/>
      <w:pPr>
        <w:ind w:left="5953" w:hanging="361"/>
      </w:pPr>
      <w:rPr>
        <w:rFonts w:hint="default"/>
        <w:lang w:val="el-GR" w:eastAsia="en-US" w:bidi="ar-SA"/>
      </w:rPr>
    </w:lvl>
    <w:lvl w:ilvl="8" w:tplc="67A49BA2">
      <w:numFmt w:val="bullet"/>
      <w:lvlText w:val="•"/>
      <w:lvlJc w:val="left"/>
      <w:pPr>
        <w:ind w:left="6687" w:hanging="361"/>
      </w:pPr>
      <w:rPr>
        <w:rFonts w:hint="default"/>
        <w:lang w:val="el-GR" w:eastAsia="en-US" w:bidi="ar-SA"/>
      </w:rPr>
    </w:lvl>
  </w:abstractNum>
  <w:abstractNum w:abstractNumId="188" w15:restartNumberingAfterBreak="0">
    <w:nsid w:val="3E767E0C"/>
    <w:multiLevelType w:val="hybridMultilevel"/>
    <w:tmpl w:val="C366A174"/>
    <w:lvl w:ilvl="0" w:tplc="7E70F316">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22CE9CB2">
      <w:numFmt w:val="bullet"/>
      <w:lvlText w:val="•"/>
      <w:lvlJc w:val="left"/>
      <w:pPr>
        <w:ind w:left="1523" w:hanging="360"/>
      </w:pPr>
      <w:rPr>
        <w:rFonts w:hint="default"/>
        <w:lang w:val="el-GR" w:eastAsia="en-US" w:bidi="ar-SA"/>
      </w:rPr>
    </w:lvl>
    <w:lvl w:ilvl="2" w:tplc="D04C7534">
      <w:numFmt w:val="bullet"/>
      <w:lvlText w:val="•"/>
      <w:lvlJc w:val="left"/>
      <w:pPr>
        <w:ind w:left="2226" w:hanging="360"/>
      </w:pPr>
      <w:rPr>
        <w:rFonts w:hint="default"/>
        <w:lang w:val="el-GR" w:eastAsia="en-US" w:bidi="ar-SA"/>
      </w:rPr>
    </w:lvl>
    <w:lvl w:ilvl="3" w:tplc="C6543034">
      <w:numFmt w:val="bullet"/>
      <w:lvlText w:val="•"/>
      <w:lvlJc w:val="left"/>
      <w:pPr>
        <w:ind w:left="2929" w:hanging="360"/>
      </w:pPr>
      <w:rPr>
        <w:rFonts w:hint="default"/>
        <w:lang w:val="el-GR" w:eastAsia="en-US" w:bidi="ar-SA"/>
      </w:rPr>
    </w:lvl>
    <w:lvl w:ilvl="4" w:tplc="C26E91BC">
      <w:numFmt w:val="bullet"/>
      <w:lvlText w:val="•"/>
      <w:lvlJc w:val="left"/>
      <w:pPr>
        <w:ind w:left="3632" w:hanging="360"/>
      </w:pPr>
      <w:rPr>
        <w:rFonts w:hint="default"/>
        <w:lang w:val="el-GR" w:eastAsia="en-US" w:bidi="ar-SA"/>
      </w:rPr>
    </w:lvl>
    <w:lvl w:ilvl="5" w:tplc="43381F04">
      <w:numFmt w:val="bullet"/>
      <w:lvlText w:val="•"/>
      <w:lvlJc w:val="left"/>
      <w:pPr>
        <w:ind w:left="4335" w:hanging="360"/>
      </w:pPr>
      <w:rPr>
        <w:rFonts w:hint="default"/>
        <w:lang w:val="el-GR" w:eastAsia="en-US" w:bidi="ar-SA"/>
      </w:rPr>
    </w:lvl>
    <w:lvl w:ilvl="6" w:tplc="5A562C92">
      <w:numFmt w:val="bullet"/>
      <w:lvlText w:val="•"/>
      <w:lvlJc w:val="left"/>
      <w:pPr>
        <w:ind w:left="5038" w:hanging="360"/>
      </w:pPr>
      <w:rPr>
        <w:rFonts w:hint="default"/>
        <w:lang w:val="el-GR" w:eastAsia="en-US" w:bidi="ar-SA"/>
      </w:rPr>
    </w:lvl>
    <w:lvl w:ilvl="7" w:tplc="419C4B3A">
      <w:numFmt w:val="bullet"/>
      <w:lvlText w:val="•"/>
      <w:lvlJc w:val="left"/>
      <w:pPr>
        <w:ind w:left="5741" w:hanging="360"/>
      </w:pPr>
      <w:rPr>
        <w:rFonts w:hint="default"/>
        <w:lang w:val="el-GR" w:eastAsia="en-US" w:bidi="ar-SA"/>
      </w:rPr>
    </w:lvl>
    <w:lvl w:ilvl="8" w:tplc="854E6076">
      <w:numFmt w:val="bullet"/>
      <w:lvlText w:val="•"/>
      <w:lvlJc w:val="left"/>
      <w:pPr>
        <w:ind w:left="6444" w:hanging="360"/>
      </w:pPr>
      <w:rPr>
        <w:rFonts w:hint="default"/>
        <w:lang w:val="el-GR" w:eastAsia="en-US" w:bidi="ar-SA"/>
      </w:rPr>
    </w:lvl>
  </w:abstractNum>
  <w:abstractNum w:abstractNumId="189" w15:restartNumberingAfterBreak="0">
    <w:nsid w:val="3E8E0E75"/>
    <w:multiLevelType w:val="hybridMultilevel"/>
    <w:tmpl w:val="A52E7732"/>
    <w:lvl w:ilvl="0" w:tplc="35B4BB1C">
      <w:numFmt w:val="bullet"/>
      <w:lvlText w:val=""/>
      <w:lvlJc w:val="left"/>
      <w:pPr>
        <w:ind w:left="472" w:hanging="360"/>
      </w:pPr>
      <w:rPr>
        <w:rFonts w:ascii="Symbol" w:eastAsia="Symbol" w:hAnsi="Symbol" w:cs="Symbol" w:hint="default"/>
        <w:b w:val="0"/>
        <w:bCs w:val="0"/>
        <w:i w:val="0"/>
        <w:iCs w:val="0"/>
        <w:w w:val="99"/>
        <w:sz w:val="20"/>
        <w:szCs w:val="20"/>
        <w:lang w:val="el-GR" w:eastAsia="en-US" w:bidi="ar-SA"/>
      </w:rPr>
    </w:lvl>
    <w:lvl w:ilvl="1" w:tplc="8FB217EC">
      <w:numFmt w:val="bullet"/>
      <w:lvlText w:val="•"/>
      <w:lvlJc w:val="left"/>
      <w:pPr>
        <w:ind w:left="1218" w:hanging="360"/>
      </w:pPr>
      <w:rPr>
        <w:rFonts w:hint="default"/>
        <w:lang w:val="el-GR" w:eastAsia="en-US" w:bidi="ar-SA"/>
      </w:rPr>
    </w:lvl>
    <w:lvl w:ilvl="2" w:tplc="F760E8FA">
      <w:numFmt w:val="bullet"/>
      <w:lvlText w:val="•"/>
      <w:lvlJc w:val="left"/>
      <w:pPr>
        <w:ind w:left="1956" w:hanging="360"/>
      </w:pPr>
      <w:rPr>
        <w:rFonts w:hint="default"/>
        <w:lang w:val="el-GR" w:eastAsia="en-US" w:bidi="ar-SA"/>
      </w:rPr>
    </w:lvl>
    <w:lvl w:ilvl="3" w:tplc="71703C12">
      <w:numFmt w:val="bullet"/>
      <w:lvlText w:val="•"/>
      <w:lvlJc w:val="left"/>
      <w:pPr>
        <w:ind w:left="2695" w:hanging="360"/>
      </w:pPr>
      <w:rPr>
        <w:rFonts w:hint="default"/>
        <w:lang w:val="el-GR" w:eastAsia="en-US" w:bidi="ar-SA"/>
      </w:rPr>
    </w:lvl>
    <w:lvl w:ilvl="4" w:tplc="0A14DA6A">
      <w:numFmt w:val="bullet"/>
      <w:lvlText w:val="•"/>
      <w:lvlJc w:val="left"/>
      <w:pPr>
        <w:ind w:left="3433" w:hanging="360"/>
      </w:pPr>
      <w:rPr>
        <w:rFonts w:hint="default"/>
        <w:lang w:val="el-GR" w:eastAsia="en-US" w:bidi="ar-SA"/>
      </w:rPr>
    </w:lvl>
    <w:lvl w:ilvl="5" w:tplc="CBD41F36">
      <w:numFmt w:val="bullet"/>
      <w:lvlText w:val="•"/>
      <w:lvlJc w:val="left"/>
      <w:pPr>
        <w:ind w:left="4172" w:hanging="360"/>
      </w:pPr>
      <w:rPr>
        <w:rFonts w:hint="default"/>
        <w:lang w:val="el-GR" w:eastAsia="en-US" w:bidi="ar-SA"/>
      </w:rPr>
    </w:lvl>
    <w:lvl w:ilvl="6" w:tplc="CA56E99A">
      <w:numFmt w:val="bullet"/>
      <w:lvlText w:val="•"/>
      <w:lvlJc w:val="left"/>
      <w:pPr>
        <w:ind w:left="4910" w:hanging="360"/>
      </w:pPr>
      <w:rPr>
        <w:rFonts w:hint="default"/>
        <w:lang w:val="el-GR" w:eastAsia="en-US" w:bidi="ar-SA"/>
      </w:rPr>
    </w:lvl>
    <w:lvl w:ilvl="7" w:tplc="3EFCD378">
      <w:numFmt w:val="bullet"/>
      <w:lvlText w:val="•"/>
      <w:lvlJc w:val="left"/>
      <w:pPr>
        <w:ind w:left="5648" w:hanging="360"/>
      </w:pPr>
      <w:rPr>
        <w:rFonts w:hint="default"/>
        <w:lang w:val="el-GR" w:eastAsia="en-US" w:bidi="ar-SA"/>
      </w:rPr>
    </w:lvl>
    <w:lvl w:ilvl="8" w:tplc="36269D70">
      <w:numFmt w:val="bullet"/>
      <w:lvlText w:val="•"/>
      <w:lvlJc w:val="left"/>
      <w:pPr>
        <w:ind w:left="6387" w:hanging="360"/>
      </w:pPr>
      <w:rPr>
        <w:rFonts w:hint="default"/>
        <w:lang w:val="el-GR" w:eastAsia="en-US" w:bidi="ar-SA"/>
      </w:rPr>
    </w:lvl>
  </w:abstractNum>
  <w:abstractNum w:abstractNumId="190" w15:restartNumberingAfterBreak="0">
    <w:nsid w:val="3EC263A5"/>
    <w:multiLevelType w:val="hybridMultilevel"/>
    <w:tmpl w:val="0220E522"/>
    <w:lvl w:ilvl="0" w:tplc="F70C0BE4">
      <w:numFmt w:val="bullet"/>
      <w:lvlText w:val="-"/>
      <w:lvlJc w:val="left"/>
      <w:pPr>
        <w:ind w:left="980" w:hanging="360"/>
      </w:pPr>
      <w:rPr>
        <w:rFonts w:ascii="Calibri" w:eastAsia="Calibri" w:hAnsi="Calibri" w:cs="Calibri" w:hint="default"/>
        <w:w w:val="99"/>
        <w:lang w:val="el-GR" w:eastAsia="en-US" w:bidi="ar-SA"/>
      </w:rPr>
    </w:lvl>
    <w:lvl w:ilvl="1" w:tplc="7B5CF9A0">
      <w:numFmt w:val="bullet"/>
      <w:lvlText w:val="-"/>
      <w:lvlJc w:val="left"/>
      <w:pPr>
        <w:ind w:left="1254" w:hanging="221"/>
      </w:pPr>
      <w:rPr>
        <w:rFonts w:ascii="Calibri" w:eastAsia="Calibri" w:hAnsi="Calibri" w:cs="Calibri" w:hint="default"/>
        <w:b w:val="0"/>
        <w:bCs w:val="0"/>
        <w:i w:val="0"/>
        <w:iCs w:val="0"/>
        <w:w w:val="99"/>
        <w:sz w:val="14"/>
        <w:szCs w:val="14"/>
        <w:lang w:val="el-GR" w:eastAsia="en-US" w:bidi="ar-SA"/>
      </w:rPr>
    </w:lvl>
    <w:lvl w:ilvl="2" w:tplc="27EE5C78">
      <w:numFmt w:val="bullet"/>
      <w:lvlText w:val="•"/>
      <w:lvlJc w:val="left"/>
      <w:pPr>
        <w:ind w:left="2265" w:hanging="221"/>
      </w:pPr>
      <w:rPr>
        <w:rFonts w:hint="default"/>
        <w:lang w:val="el-GR" w:eastAsia="en-US" w:bidi="ar-SA"/>
      </w:rPr>
    </w:lvl>
    <w:lvl w:ilvl="3" w:tplc="BBB82D50">
      <w:numFmt w:val="bullet"/>
      <w:lvlText w:val="•"/>
      <w:lvlJc w:val="left"/>
      <w:pPr>
        <w:ind w:left="3270" w:hanging="221"/>
      </w:pPr>
      <w:rPr>
        <w:rFonts w:hint="default"/>
        <w:lang w:val="el-GR" w:eastAsia="en-US" w:bidi="ar-SA"/>
      </w:rPr>
    </w:lvl>
    <w:lvl w:ilvl="4" w:tplc="BA004AD4">
      <w:numFmt w:val="bullet"/>
      <w:lvlText w:val="•"/>
      <w:lvlJc w:val="left"/>
      <w:pPr>
        <w:ind w:left="4275" w:hanging="221"/>
      </w:pPr>
      <w:rPr>
        <w:rFonts w:hint="default"/>
        <w:lang w:val="el-GR" w:eastAsia="en-US" w:bidi="ar-SA"/>
      </w:rPr>
    </w:lvl>
    <w:lvl w:ilvl="5" w:tplc="0DA4CAEA">
      <w:numFmt w:val="bullet"/>
      <w:lvlText w:val="•"/>
      <w:lvlJc w:val="left"/>
      <w:pPr>
        <w:ind w:left="5280" w:hanging="221"/>
      </w:pPr>
      <w:rPr>
        <w:rFonts w:hint="default"/>
        <w:lang w:val="el-GR" w:eastAsia="en-US" w:bidi="ar-SA"/>
      </w:rPr>
    </w:lvl>
    <w:lvl w:ilvl="6" w:tplc="F270682E">
      <w:numFmt w:val="bullet"/>
      <w:lvlText w:val="•"/>
      <w:lvlJc w:val="left"/>
      <w:pPr>
        <w:ind w:left="6285" w:hanging="221"/>
      </w:pPr>
      <w:rPr>
        <w:rFonts w:hint="default"/>
        <w:lang w:val="el-GR" w:eastAsia="en-US" w:bidi="ar-SA"/>
      </w:rPr>
    </w:lvl>
    <w:lvl w:ilvl="7" w:tplc="03CE68A4">
      <w:numFmt w:val="bullet"/>
      <w:lvlText w:val="•"/>
      <w:lvlJc w:val="left"/>
      <w:pPr>
        <w:ind w:left="7290" w:hanging="221"/>
      </w:pPr>
      <w:rPr>
        <w:rFonts w:hint="default"/>
        <w:lang w:val="el-GR" w:eastAsia="en-US" w:bidi="ar-SA"/>
      </w:rPr>
    </w:lvl>
    <w:lvl w:ilvl="8" w:tplc="D458CA50">
      <w:numFmt w:val="bullet"/>
      <w:lvlText w:val="•"/>
      <w:lvlJc w:val="left"/>
      <w:pPr>
        <w:ind w:left="8296" w:hanging="221"/>
      </w:pPr>
      <w:rPr>
        <w:rFonts w:hint="default"/>
        <w:lang w:val="el-GR" w:eastAsia="en-US" w:bidi="ar-SA"/>
      </w:rPr>
    </w:lvl>
  </w:abstractNum>
  <w:abstractNum w:abstractNumId="191" w15:restartNumberingAfterBreak="0">
    <w:nsid w:val="3F2D610D"/>
    <w:multiLevelType w:val="hybridMultilevel"/>
    <w:tmpl w:val="15E6720E"/>
    <w:lvl w:ilvl="0" w:tplc="F7AAC8A6">
      <w:start w:val="9"/>
      <w:numFmt w:val="lowerLetter"/>
      <w:lvlText w:val="%1)"/>
      <w:lvlJc w:val="left"/>
      <w:pPr>
        <w:ind w:left="980" w:hanging="360"/>
      </w:pPr>
      <w:rPr>
        <w:rFonts w:ascii="Calibri" w:eastAsia="Calibri" w:hAnsi="Calibri" w:cs="Calibri" w:hint="default"/>
        <w:b w:val="0"/>
        <w:bCs w:val="0"/>
        <w:i w:val="0"/>
        <w:iCs w:val="0"/>
        <w:spacing w:val="-1"/>
        <w:w w:val="99"/>
        <w:sz w:val="20"/>
        <w:szCs w:val="20"/>
        <w:lang w:val="el-GR" w:eastAsia="en-US" w:bidi="ar-SA"/>
      </w:rPr>
    </w:lvl>
    <w:lvl w:ilvl="1" w:tplc="FF1A4B3C">
      <w:numFmt w:val="bullet"/>
      <w:lvlText w:val="•"/>
      <w:lvlJc w:val="left"/>
      <w:pPr>
        <w:ind w:left="1912" w:hanging="360"/>
      </w:pPr>
      <w:rPr>
        <w:rFonts w:hint="default"/>
        <w:lang w:val="el-GR" w:eastAsia="en-US" w:bidi="ar-SA"/>
      </w:rPr>
    </w:lvl>
    <w:lvl w:ilvl="2" w:tplc="D15077A4">
      <w:numFmt w:val="bullet"/>
      <w:lvlText w:val="•"/>
      <w:lvlJc w:val="left"/>
      <w:pPr>
        <w:ind w:left="2845" w:hanging="360"/>
      </w:pPr>
      <w:rPr>
        <w:rFonts w:hint="default"/>
        <w:lang w:val="el-GR" w:eastAsia="en-US" w:bidi="ar-SA"/>
      </w:rPr>
    </w:lvl>
    <w:lvl w:ilvl="3" w:tplc="2A64BB00">
      <w:numFmt w:val="bullet"/>
      <w:lvlText w:val="•"/>
      <w:lvlJc w:val="left"/>
      <w:pPr>
        <w:ind w:left="3777" w:hanging="360"/>
      </w:pPr>
      <w:rPr>
        <w:rFonts w:hint="default"/>
        <w:lang w:val="el-GR" w:eastAsia="en-US" w:bidi="ar-SA"/>
      </w:rPr>
    </w:lvl>
    <w:lvl w:ilvl="4" w:tplc="69D46ED4">
      <w:numFmt w:val="bullet"/>
      <w:lvlText w:val="•"/>
      <w:lvlJc w:val="left"/>
      <w:pPr>
        <w:ind w:left="4710" w:hanging="360"/>
      </w:pPr>
      <w:rPr>
        <w:rFonts w:hint="default"/>
        <w:lang w:val="el-GR" w:eastAsia="en-US" w:bidi="ar-SA"/>
      </w:rPr>
    </w:lvl>
    <w:lvl w:ilvl="5" w:tplc="51E2B3B2">
      <w:numFmt w:val="bullet"/>
      <w:lvlText w:val="•"/>
      <w:lvlJc w:val="left"/>
      <w:pPr>
        <w:ind w:left="5643" w:hanging="360"/>
      </w:pPr>
      <w:rPr>
        <w:rFonts w:hint="default"/>
        <w:lang w:val="el-GR" w:eastAsia="en-US" w:bidi="ar-SA"/>
      </w:rPr>
    </w:lvl>
    <w:lvl w:ilvl="6" w:tplc="3A3C97F8">
      <w:numFmt w:val="bullet"/>
      <w:lvlText w:val="•"/>
      <w:lvlJc w:val="left"/>
      <w:pPr>
        <w:ind w:left="6575" w:hanging="360"/>
      </w:pPr>
      <w:rPr>
        <w:rFonts w:hint="default"/>
        <w:lang w:val="el-GR" w:eastAsia="en-US" w:bidi="ar-SA"/>
      </w:rPr>
    </w:lvl>
    <w:lvl w:ilvl="7" w:tplc="AF668886">
      <w:numFmt w:val="bullet"/>
      <w:lvlText w:val="•"/>
      <w:lvlJc w:val="left"/>
      <w:pPr>
        <w:ind w:left="7508" w:hanging="360"/>
      </w:pPr>
      <w:rPr>
        <w:rFonts w:hint="default"/>
        <w:lang w:val="el-GR" w:eastAsia="en-US" w:bidi="ar-SA"/>
      </w:rPr>
    </w:lvl>
    <w:lvl w:ilvl="8" w:tplc="EBFCD6EA">
      <w:numFmt w:val="bullet"/>
      <w:lvlText w:val="•"/>
      <w:lvlJc w:val="left"/>
      <w:pPr>
        <w:ind w:left="8441" w:hanging="360"/>
      </w:pPr>
      <w:rPr>
        <w:rFonts w:hint="default"/>
        <w:lang w:val="el-GR" w:eastAsia="en-US" w:bidi="ar-SA"/>
      </w:rPr>
    </w:lvl>
  </w:abstractNum>
  <w:abstractNum w:abstractNumId="192" w15:restartNumberingAfterBreak="0">
    <w:nsid w:val="3F9D305C"/>
    <w:multiLevelType w:val="hybridMultilevel"/>
    <w:tmpl w:val="0194F418"/>
    <w:lvl w:ilvl="0" w:tplc="FC68CE22">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70C0F728">
      <w:numFmt w:val="bullet"/>
      <w:lvlText w:val="-"/>
      <w:lvlJc w:val="left"/>
      <w:pPr>
        <w:ind w:left="1111" w:hanging="361"/>
      </w:pPr>
      <w:rPr>
        <w:rFonts w:ascii="Calibri" w:eastAsia="Calibri" w:hAnsi="Calibri" w:cs="Calibri" w:hint="default"/>
        <w:b w:val="0"/>
        <w:bCs w:val="0"/>
        <w:i w:val="0"/>
        <w:iCs w:val="0"/>
        <w:w w:val="99"/>
        <w:sz w:val="14"/>
        <w:szCs w:val="14"/>
        <w:lang w:val="el-GR" w:eastAsia="en-US" w:bidi="ar-SA"/>
      </w:rPr>
    </w:lvl>
    <w:lvl w:ilvl="2" w:tplc="43E888DC">
      <w:numFmt w:val="bullet"/>
      <w:lvlText w:val="•"/>
      <w:lvlJc w:val="left"/>
      <w:pPr>
        <w:ind w:left="1917" w:hanging="361"/>
      </w:pPr>
      <w:rPr>
        <w:rFonts w:hint="default"/>
        <w:lang w:val="el-GR" w:eastAsia="en-US" w:bidi="ar-SA"/>
      </w:rPr>
    </w:lvl>
    <w:lvl w:ilvl="3" w:tplc="E6DABC26">
      <w:numFmt w:val="bullet"/>
      <w:lvlText w:val="•"/>
      <w:lvlJc w:val="left"/>
      <w:pPr>
        <w:ind w:left="2714" w:hanging="361"/>
      </w:pPr>
      <w:rPr>
        <w:rFonts w:hint="default"/>
        <w:lang w:val="el-GR" w:eastAsia="en-US" w:bidi="ar-SA"/>
      </w:rPr>
    </w:lvl>
    <w:lvl w:ilvl="4" w:tplc="75FE01B8">
      <w:numFmt w:val="bullet"/>
      <w:lvlText w:val="•"/>
      <w:lvlJc w:val="left"/>
      <w:pPr>
        <w:ind w:left="3511" w:hanging="361"/>
      </w:pPr>
      <w:rPr>
        <w:rFonts w:hint="default"/>
        <w:lang w:val="el-GR" w:eastAsia="en-US" w:bidi="ar-SA"/>
      </w:rPr>
    </w:lvl>
    <w:lvl w:ilvl="5" w:tplc="679C3D6E">
      <w:numFmt w:val="bullet"/>
      <w:lvlText w:val="•"/>
      <w:lvlJc w:val="left"/>
      <w:pPr>
        <w:ind w:left="4308" w:hanging="361"/>
      </w:pPr>
      <w:rPr>
        <w:rFonts w:hint="default"/>
        <w:lang w:val="el-GR" w:eastAsia="en-US" w:bidi="ar-SA"/>
      </w:rPr>
    </w:lvl>
    <w:lvl w:ilvl="6" w:tplc="16EA7D94">
      <w:numFmt w:val="bullet"/>
      <w:lvlText w:val="•"/>
      <w:lvlJc w:val="left"/>
      <w:pPr>
        <w:ind w:left="5105" w:hanging="361"/>
      </w:pPr>
      <w:rPr>
        <w:rFonts w:hint="default"/>
        <w:lang w:val="el-GR" w:eastAsia="en-US" w:bidi="ar-SA"/>
      </w:rPr>
    </w:lvl>
    <w:lvl w:ilvl="7" w:tplc="1DCC634A">
      <w:numFmt w:val="bullet"/>
      <w:lvlText w:val="•"/>
      <w:lvlJc w:val="left"/>
      <w:pPr>
        <w:ind w:left="5902" w:hanging="361"/>
      </w:pPr>
      <w:rPr>
        <w:rFonts w:hint="default"/>
        <w:lang w:val="el-GR" w:eastAsia="en-US" w:bidi="ar-SA"/>
      </w:rPr>
    </w:lvl>
    <w:lvl w:ilvl="8" w:tplc="653AC15A">
      <w:numFmt w:val="bullet"/>
      <w:lvlText w:val="•"/>
      <w:lvlJc w:val="left"/>
      <w:pPr>
        <w:ind w:left="6699" w:hanging="361"/>
      </w:pPr>
      <w:rPr>
        <w:rFonts w:hint="default"/>
        <w:lang w:val="el-GR" w:eastAsia="en-US" w:bidi="ar-SA"/>
      </w:rPr>
    </w:lvl>
  </w:abstractNum>
  <w:abstractNum w:abstractNumId="193" w15:restartNumberingAfterBreak="0">
    <w:nsid w:val="3FB004CE"/>
    <w:multiLevelType w:val="hybridMultilevel"/>
    <w:tmpl w:val="028293AE"/>
    <w:lvl w:ilvl="0" w:tplc="F12818F6">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E304A8F0">
      <w:numFmt w:val="bullet"/>
      <w:lvlText w:val="•"/>
      <w:lvlJc w:val="left"/>
      <w:pPr>
        <w:ind w:left="1209" w:hanging="360"/>
      </w:pPr>
      <w:rPr>
        <w:rFonts w:hint="default"/>
        <w:lang w:val="el-GR" w:eastAsia="en-US" w:bidi="ar-SA"/>
      </w:rPr>
    </w:lvl>
    <w:lvl w:ilvl="2" w:tplc="6ECE568A">
      <w:numFmt w:val="bullet"/>
      <w:lvlText w:val="•"/>
      <w:lvlJc w:val="left"/>
      <w:pPr>
        <w:ind w:left="1959" w:hanging="360"/>
      </w:pPr>
      <w:rPr>
        <w:rFonts w:hint="default"/>
        <w:lang w:val="el-GR" w:eastAsia="en-US" w:bidi="ar-SA"/>
      </w:rPr>
    </w:lvl>
    <w:lvl w:ilvl="3" w:tplc="7946E7AC">
      <w:numFmt w:val="bullet"/>
      <w:lvlText w:val="•"/>
      <w:lvlJc w:val="left"/>
      <w:pPr>
        <w:ind w:left="2709" w:hanging="360"/>
      </w:pPr>
      <w:rPr>
        <w:rFonts w:hint="default"/>
        <w:lang w:val="el-GR" w:eastAsia="en-US" w:bidi="ar-SA"/>
      </w:rPr>
    </w:lvl>
    <w:lvl w:ilvl="4" w:tplc="6486D32E">
      <w:numFmt w:val="bullet"/>
      <w:lvlText w:val="•"/>
      <w:lvlJc w:val="left"/>
      <w:pPr>
        <w:ind w:left="3458" w:hanging="360"/>
      </w:pPr>
      <w:rPr>
        <w:rFonts w:hint="default"/>
        <w:lang w:val="el-GR" w:eastAsia="en-US" w:bidi="ar-SA"/>
      </w:rPr>
    </w:lvl>
    <w:lvl w:ilvl="5" w:tplc="4D38F182">
      <w:numFmt w:val="bullet"/>
      <w:lvlText w:val="•"/>
      <w:lvlJc w:val="left"/>
      <w:pPr>
        <w:ind w:left="4208" w:hanging="360"/>
      </w:pPr>
      <w:rPr>
        <w:rFonts w:hint="default"/>
        <w:lang w:val="el-GR" w:eastAsia="en-US" w:bidi="ar-SA"/>
      </w:rPr>
    </w:lvl>
    <w:lvl w:ilvl="6" w:tplc="AE70768E">
      <w:numFmt w:val="bullet"/>
      <w:lvlText w:val="•"/>
      <w:lvlJc w:val="left"/>
      <w:pPr>
        <w:ind w:left="4958" w:hanging="360"/>
      </w:pPr>
      <w:rPr>
        <w:rFonts w:hint="default"/>
        <w:lang w:val="el-GR" w:eastAsia="en-US" w:bidi="ar-SA"/>
      </w:rPr>
    </w:lvl>
    <w:lvl w:ilvl="7" w:tplc="802C9054">
      <w:numFmt w:val="bullet"/>
      <w:lvlText w:val="•"/>
      <w:lvlJc w:val="left"/>
      <w:pPr>
        <w:ind w:left="5707" w:hanging="360"/>
      </w:pPr>
      <w:rPr>
        <w:rFonts w:hint="default"/>
        <w:lang w:val="el-GR" w:eastAsia="en-US" w:bidi="ar-SA"/>
      </w:rPr>
    </w:lvl>
    <w:lvl w:ilvl="8" w:tplc="5DCA78D6">
      <w:numFmt w:val="bullet"/>
      <w:lvlText w:val="•"/>
      <w:lvlJc w:val="left"/>
      <w:pPr>
        <w:ind w:left="6457" w:hanging="360"/>
      </w:pPr>
      <w:rPr>
        <w:rFonts w:hint="default"/>
        <w:lang w:val="el-GR" w:eastAsia="en-US" w:bidi="ar-SA"/>
      </w:rPr>
    </w:lvl>
  </w:abstractNum>
  <w:abstractNum w:abstractNumId="194" w15:restartNumberingAfterBreak="0">
    <w:nsid w:val="40316730"/>
    <w:multiLevelType w:val="hybridMultilevel"/>
    <w:tmpl w:val="B15A7B42"/>
    <w:lvl w:ilvl="0" w:tplc="2B38697A">
      <w:numFmt w:val="bullet"/>
      <w:lvlText w:val=""/>
      <w:lvlJc w:val="left"/>
      <w:pPr>
        <w:ind w:left="467" w:hanging="360"/>
      </w:pPr>
      <w:rPr>
        <w:rFonts w:ascii="Wingdings" w:eastAsia="Wingdings" w:hAnsi="Wingdings" w:cs="Wingdings" w:hint="default"/>
        <w:b w:val="0"/>
        <w:bCs w:val="0"/>
        <w:i w:val="0"/>
        <w:iCs w:val="0"/>
        <w:w w:val="100"/>
        <w:sz w:val="18"/>
        <w:szCs w:val="18"/>
        <w:lang w:val="el-GR" w:eastAsia="en-US" w:bidi="ar-SA"/>
      </w:rPr>
    </w:lvl>
    <w:lvl w:ilvl="1" w:tplc="E30610EE">
      <w:numFmt w:val="bullet"/>
      <w:lvlText w:val="•"/>
      <w:lvlJc w:val="left"/>
      <w:pPr>
        <w:ind w:left="1062" w:hanging="360"/>
      </w:pPr>
      <w:rPr>
        <w:rFonts w:hint="default"/>
        <w:lang w:val="el-GR" w:eastAsia="en-US" w:bidi="ar-SA"/>
      </w:rPr>
    </w:lvl>
    <w:lvl w:ilvl="2" w:tplc="D3BA1DB2">
      <w:numFmt w:val="bullet"/>
      <w:lvlText w:val="•"/>
      <w:lvlJc w:val="left"/>
      <w:pPr>
        <w:ind w:left="1664" w:hanging="360"/>
      </w:pPr>
      <w:rPr>
        <w:rFonts w:hint="default"/>
        <w:lang w:val="el-GR" w:eastAsia="en-US" w:bidi="ar-SA"/>
      </w:rPr>
    </w:lvl>
    <w:lvl w:ilvl="3" w:tplc="7D0CC888">
      <w:numFmt w:val="bullet"/>
      <w:lvlText w:val="•"/>
      <w:lvlJc w:val="left"/>
      <w:pPr>
        <w:ind w:left="2266" w:hanging="360"/>
      </w:pPr>
      <w:rPr>
        <w:rFonts w:hint="default"/>
        <w:lang w:val="el-GR" w:eastAsia="en-US" w:bidi="ar-SA"/>
      </w:rPr>
    </w:lvl>
    <w:lvl w:ilvl="4" w:tplc="820EE5E6">
      <w:numFmt w:val="bullet"/>
      <w:lvlText w:val="•"/>
      <w:lvlJc w:val="left"/>
      <w:pPr>
        <w:ind w:left="2869" w:hanging="360"/>
      </w:pPr>
      <w:rPr>
        <w:rFonts w:hint="default"/>
        <w:lang w:val="el-GR" w:eastAsia="en-US" w:bidi="ar-SA"/>
      </w:rPr>
    </w:lvl>
    <w:lvl w:ilvl="5" w:tplc="51A83122">
      <w:numFmt w:val="bullet"/>
      <w:lvlText w:val="•"/>
      <w:lvlJc w:val="left"/>
      <w:pPr>
        <w:ind w:left="3471" w:hanging="360"/>
      </w:pPr>
      <w:rPr>
        <w:rFonts w:hint="default"/>
        <w:lang w:val="el-GR" w:eastAsia="en-US" w:bidi="ar-SA"/>
      </w:rPr>
    </w:lvl>
    <w:lvl w:ilvl="6" w:tplc="441C6840">
      <w:numFmt w:val="bullet"/>
      <w:lvlText w:val="•"/>
      <w:lvlJc w:val="left"/>
      <w:pPr>
        <w:ind w:left="4073" w:hanging="360"/>
      </w:pPr>
      <w:rPr>
        <w:rFonts w:hint="default"/>
        <w:lang w:val="el-GR" w:eastAsia="en-US" w:bidi="ar-SA"/>
      </w:rPr>
    </w:lvl>
    <w:lvl w:ilvl="7" w:tplc="CAFA6376">
      <w:numFmt w:val="bullet"/>
      <w:lvlText w:val="•"/>
      <w:lvlJc w:val="left"/>
      <w:pPr>
        <w:ind w:left="4676" w:hanging="360"/>
      </w:pPr>
      <w:rPr>
        <w:rFonts w:hint="default"/>
        <w:lang w:val="el-GR" w:eastAsia="en-US" w:bidi="ar-SA"/>
      </w:rPr>
    </w:lvl>
    <w:lvl w:ilvl="8" w:tplc="30AEDCBE">
      <w:numFmt w:val="bullet"/>
      <w:lvlText w:val="•"/>
      <w:lvlJc w:val="left"/>
      <w:pPr>
        <w:ind w:left="5278" w:hanging="360"/>
      </w:pPr>
      <w:rPr>
        <w:rFonts w:hint="default"/>
        <w:lang w:val="el-GR" w:eastAsia="en-US" w:bidi="ar-SA"/>
      </w:rPr>
    </w:lvl>
  </w:abstractNum>
  <w:abstractNum w:abstractNumId="195" w15:restartNumberingAfterBreak="0">
    <w:nsid w:val="40B40BED"/>
    <w:multiLevelType w:val="hybridMultilevel"/>
    <w:tmpl w:val="6176810A"/>
    <w:lvl w:ilvl="0" w:tplc="E278B98E">
      <w:numFmt w:val="bullet"/>
      <w:lvlText w:val=""/>
      <w:lvlJc w:val="left"/>
      <w:pPr>
        <w:ind w:left="823" w:hanging="360"/>
      </w:pPr>
      <w:rPr>
        <w:rFonts w:ascii="Wingdings" w:eastAsia="Wingdings" w:hAnsi="Wingdings" w:cs="Wingdings" w:hint="default"/>
        <w:b w:val="0"/>
        <w:bCs w:val="0"/>
        <w:i w:val="0"/>
        <w:iCs w:val="0"/>
        <w:w w:val="99"/>
        <w:sz w:val="20"/>
        <w:szCs w:val="20"/>
        <w:lang w:val="el-GR" w:eastAsia="en-US" w:bidi="ar-SA"/>
      </w:rPr>
    </w:lvl>
    <w:lvl w:ilvl="1" w:tplc="26645210">
      <w:numFmt w:val="bullet"/>
      <w:lvlText w:val="•"/>
      <w:lvlJc w:val="left"/>
      <w:pPr>
        <w:ind w:left="1518" w:hanging="360"/>
      </w:pPr>
      <w:rPr>
        <w:rFonts w:hint="default"/>
        <w:lang w:val="el-GR" w:eastAsia="en-US" w:bidi="ar-SA"/>
      </w:rPr>
    </w:lvl>
    <w:lvl w:ilvl="2" w:tplc="C88C533E">
      <w:numFmt w:val="bullet"/>
      <w:lvlText w:val="•"/>
      <w:lvlJc w:val="left"/>
      <w:pPr>
        <w:ind w:left="2216" w:hanging="360"/>
      </w:pPr>
      <w:rPr>
        <w:rFonts w:hint="default"/>
        <w:lang w:val="el-GR" w:eastAsia="en-US" w:bidi="ar-SA"/>
      </w:rPr>
    </w:lvl>
    <w:lvl w:ilvl="3" w:tplc="C7EE9D48">
      <w:numFmt w:val="bullet"/>
      <w:lvlText w:val="•"/>
      <w:lvlJc w:val="left"/>
      <w:pPr>
        <w:ind w:left="2915" w:hanging="360"/>
      </w:pPr>
      <w:rPr>
        <w:rFonts w:hint="default"/>
        <w:lang w:val="el-GR" w:eastAsia="en-US" w:bidi="ar-SA"/>
      </w:rPr>
    </w:lvl>
    <w:lvl w:ilvl="4" w:tplc="5AE204A2">
      <w:numFmt w:val="bullet"/>
      <w:lvlText w:val="•"/>
      <w:lvlJc w:val="left"/>
      <w:pPr>
        <w:ind w:left="3613" w:hanging="360"/>
      </w:pPr>
      <w:rPr>
        <w:rFonts w:hint="default"/>
        <w:lang w:val="el-GR" w:eastAsia="en-US" w:bidi="ar-SA"/>
      </w:rPr>
    </w:lvl>
    <w:lvl w:ilvl="5" w:tplc="2B36FFCA">
      <w:numFmt w:val="bullet"/>
      <w:lvlText w:val="•"/>
      <w:lvlJc w:val="left"/>
      <w:pPr>
        <w:ind w:left="4312" w:hanging="360"/>
      </w:pPr>
      <w:rPr>
        <w:rFonts w:hint="default"/>
        <w:lang w:val="el-GR" w:eastAsia="en-US" w:bidi="ar-SA"/>
      </w:rPr>
    </w:lvl>
    <w:lvl w:ilvl="6" w:tplc="B30EBC4A">
      <w:numFmt w:val="bullet"/>
      <w:lvlText w:val="•"/>
      <w:lvlJc w:val="left"/>
      <w:pPr>
        <w:ind w:left="5010" w:hanging="360"/>
      </w:pPr>
      <w:rPr>
        <w:rFonts w:hint="default"/>
        <w:lang w:val="el-GR" w:eastAsia="en-US" w:bidi="ar-SA"/>
      </w:rPr>
    </w:lvl>
    <w:lvl w:ilvl="7" w:tplc="E0F223C2">
      <w:numFmt w:val="bullet"/>
      <w:lvlText w:val="•"/>
      <w:lvlJc w:val="left"/>
      <w:pPr>
        <w:ind w:left="5708" w:hanging="360"/>
      </w:pPr>
      <w:rPr>
        <w:rFonts w:hint="default"/>
        <w:lang w:val="el-GR" w:eastAsia="en-US" w:bidi="ar-SA"/>
      </w:rPr>
    </w:lvl>
    <w:lvl w:ilvl="8" w:tplc="2108AE2C">
      <w:numFmt w:val="bullet"/>
      <w:lvlText w:val="•"/>
      <w:lvlJc w:val="left"/>
      <w:pPr>
        <w:ind w:left="6407" w:hanging="360"/>
      </w:pPr>
      <w:rPr>
        <w:rFonts w:hint="default"/>
        <w:lang w:val="el-GR" w:eastAsia="en-US" w:bidi="ar-SA"/>
      </w:rPr>
    </w:lvl>
  </w:abstractNum>
  <w:abstractNum w:abstractNumId="196" w15:restartNumberingAfterBreak="0">
    <w:nsid w:val="4141182A"/>
    <w:multiLevelType w:val="hybridMultilevel"/>
    <w:tmpl w:val="7422B572"/>
    <w:lvl w:ilvl="0" w:tplc="70DC39C0">
      <w:numFmt w:val="bullet"/>
      <w:lvlText w:val=""/>
      <w:lvlJc w:val="left"/>
      <w:pPr>
        <w:ind w:left="940" w:hanging="360"/>
      </w:pPr>
      <w:rPr>
        <w:rFonts w:ascii="Wingdings" w:eastAsia="Wingdings" w:hAnsi="Wingdings" w:cs="Wingdings" w:hint="default"/>
        <w:b w:val="0"/>
        <w:bCs w:val="0"/>
        <w:i w:val="0"/>
        <w:iCs w:val="0"/>
        <w:w w:val="99"/>
        <w:sz w:val="20"/>
        <w:szCs w:val="20"/>
        <w:lang w:val="el-GR" w:eastAsia="en-US" w:bidi="ar-SA"/>
      </w:rPr>
    </w:lvl>
    <w:lvl w:ilvl="1" w:tplc="E9A8755E">
      <w:numFmt w:val="bullet"/>
      <w:lvlText w:val="•"/>
      <w:lvlJc w:val="left"/>
      <w:pPr>
        <w:ind w:left="1918" w:hanging="360"/>
      </w:pPr>
      <w:rPr>
        <w:rFonts w:hint="default"/>
        <w:lang w:val="el-GR" w:eastAsia="en-US" w:bidi="ar-SA"/>
      </w:rPr>
    </w:lvl>
    <w:lvl w:ilvl="2" w:tplc="1F3A5C3A">
      <w:numFmt w:val="bullet"/>
      <w:lvlText w:val="•"/>
      <w:lvlJc w:val="left"/>
      <w:pPr>
        <w:ind w:left="2896" w:hanging="360"/>
      </w:pPr>
      <w:rPr>
        <w:rFonts w:hint="default"/>
        <w:lang w:val="el-GR" w:eastAsia="en-US" w:bidi="ar-SA"/>
      </w:rPr>
    </w:lvl>
    <w:lvl w:ilvl="3" w:tplc="95C092D8">
      <w:numFmt w:val="bullet"/>
      <w:lvlText w:val="•"/>
      <w:lvlJc w:val="left"/>
      <w:pPr>
        <w:ind w:left="3874" w:hanging="360"/>
      </w:pPr>
      <w:rPr>
        <w:rFonts w:hint="default"/>
        <w:lang w:val="el-GR" w:eastAsia="en-US" w:bidi="ar-SA"/>
      </w:rPr>
    </w:lvl>
    <w:lvl w:ilvl="4" w:tplc="ED4E8668">
      <w:numFmt w:val="bullet"/>
      <w:lvlText w:val="•"/>
      <w:lvlJc w:val="left"/>
      <w:pPr>
        <w:ind w:left="4852" w:hanging="360"/>
      </w:pPr>
      <w:rPr>
        <w:rFonts w:hint="default"/>
        <w:lang w:val="el-GR" w:eastAsia="en-US" w:bidi="ar-SA"/>
      </w:rPr>
    </w:lvl>
    <w:lvl w:ilvl="5" w:tplc="B31841A8">
      <w:numFmt w:val="bullet"/>
      <w:lvlText w:val="•"/>
      <w:lvlJc w:val="left"/>
      <w:pPr>
        <w:ind w:left="5830" w:hanging="360"/>
      </w:pPr>
      <w:rPr>
        <w:rFonts w:hint="default"/>
        <w:lang w:val="el-GR" w:eastAsia="en-US" w:bidi="ar-SA"/>
      </w:rPr>
    </w:lvl>
    <w:lvl w:ilvl="6" w:tplc="5DFAACA6">
      <w:numFmt w:val="bullet"/>
      <w:lvlText w:val="•"/>
      <w:lvlJc w:val="left"/>
      <w:pPr>
        <w:ind w:left="6808" w:hanging="360"/>
      </w:pPr>
      <w:rPr>
        <w:rFonts w:hint="default"/>
        <w:lang w:val="el-GR" w:eastAsia="en-US" w:bidi="ar-SA"/>
      </w:rPr>
    </w:lvl>
    <w:lvl w:ilvl="7" w:tplc="DD465914">
      <w:numFmt w:val="bullet"/>
      <w:lvlText w:val="•"/>
      <w:lvlJc w:val="left"/>
      <w:pPr>
        <w:ind w:left="7786" w:hanging="360"/>
      </w:pPr>
      <w:rPr>
        <w:rFonts w:hint="default"/>
        <w:lang w:val="el-GR" w:eastAsia="en-US" w:bidi="ar-SA"/>
      </w:rPr>
    </w:lvl>
    <w:lvl w:ilvl="8" w:tplc="EF74F728">
      <w:numFmt w:val="bullet"/>
      <w:lvlText w:val="•"/>
      <w:lvlJc w:val="left"/>
      <w:pPr>
        <w:ind w:left="8764" w:hanging="360"/>
      </w:pPr>
      <w:rPr>
        <w:rFonts w:hint="default"/>
        <w:lang w:val="el-GR" w:eastAsia="en-US" w:bidi="ar-SA"/>
      </w:rPr>
    </w:lvl>
  </w:abstractNum>
  <w:abstractNum w:abstractNumId="197" w15:restartNumberingAfterBreak="0">
    <w:nsid w:val="41AE6B5A"/>
    <w:multiLevelType w:val="hybridMultilevel"/>
    <w:tmpl w:val="714271A8"/>
    <w:lvl w:ilvl="0" w:tplc="AD62027E">
      <w:start w:val="1"/>
      <w:numFmt w:val="lowerLetter"/>
      <w:lvlText w:val="%1)"/>
      <w:lvlJc w:val="left"/>
      <w:pPr>
        <w:ind w:left="980" w:hanging="360"/>
      </w:pPr>
      <w:rPr>
        <w:rFonts w:ascii="Calibri" w:eastAsia="Calibri" w:hAnsi="Calibri" w:cs="Calibri" w:hint="default"/>
        <w:b w:val="0"/>
        <w:bCs w:val="0"/>
        <w:i w:val="0"/>
        <w:iCs w:val="0"/>
        <w:w w:val="99"/>
        <w:sz w:val="20"/>
        <w:szCs w:val="20"/>
        <w:lang w:val="el-GR" w:eastAsia="en-US" w:bidi="ar-SA"/>
      </w:rPr>
    </w:lvl>
    <w:lvl w:ilvl="1" w:tplc="17A8D792">
      <w:numFmt w:val="bullet"/>
      <w:lvlText w:val="•"/>
      <w:lvlJc w:val="left"/>
      <w:pPr>
        <w:ind w:left="1912" w:hanging="360"/>
      </w:pPr>
      <w:rPr>
        <w:rFonts w:hint="default"/>
        <w:lang w:val="el-GR" w:eastAsia="en-US" w:bidi="ar-SA"/>
      </w:rPr>
    </w:lvl>
    <w:lvl w:ilvl="2" w:tplc="BE2C2D9C">
      <w:numFmt w:val="bullet"/>
      <w:lvlText w:val="•"/>
      <w:lvlJc w:val="left"/>
      <w:pPr>
        <w:ind w:left="2845" w:hanging="360"/>
      </w:pPr>
      <w:rPr>
        <w:rFonts w:hint="default"/>
        <w:lang w:val="el-GR" w:eastAsia="en-US" w:bidi="ar-SA"/>
      </w:rPr>
    </w:lvl>
    <w:lvl w:ilvl="3" w:tplc="0686AC3C">
      <w:numFmt w:val="bullet"/>
      <w:lvlText w:val="•"/>
      <w:lvlJc w:val="left"/>
      <w:pPr>
        <w:ind w:left="3777" w:hanging="360"/>
      </w:pPr>
      <w:rPr>
        <w:rFonts w:hint="default"/>
        <w:lang w:val="el-GR" w:eastAsia="en-US" w:bidi="ar-SA"/>
      </w:rPr>
    </w:lvl>
    <w:lvl w:ilvl="4" w:tplc="E80CB946">
      <w:numFmt w:val="bullet"/>
      <w:lvlText w:val="•"/>
      <w:lvlJc w:val="left"/>
      <w:pPr>
        <w:ind w:left="4710" w:hanging="360"/>
      </w:pPr>
      <w:rPr>
        <w:rFonts w:hint="default"/>
        <w:lang w:val="el-GR" w:eastAsia="en-US" w:bidi="ar-SA"/>
      </w:rPr>
    </w:lvl>
    <w:lvl w:ilvl="5" w:tplc="63C634EC">
      <w:numFmt w:val="bullet"/>
      <w:lvlText w:val="•"/>
      <w:lvlJc w:val="left"/>
      <w:pPr>
        <w:ind w:left="5643" w:hanging="360"/>
      </w:pPr>
      <w:rPr>
        <w:rFonts w:hint="default"/>
        <w:lang w:val="el-GR" w:eastAsia="en-US" w:bidi="ar-SA"/>
      </w:rPr>
    </w:lvl>
    <w:lvl w:ilvl="6" w:tplc="C23633B8">
      <w:numFmt w:val="bullet"/>
      <w:lvlText w:val="•"/>
      <w:lvlJc w:val="left"/>
      <w:pPr>
        <w:ind w:left="6575" w:hanging="360"/>
      </w:pPr>
      <w:rPr>
        <w:rFonts w:hint="default"/>
        <w:lang w:val="el-GR" w:eastAsia="en-US" w:bidi="ar-SA"/>
      </w:rPr>
    </w:lvl>
    <w:lvl w:ilvl="7" w:tplc="7312FF4C">
      <w:numFmt w:val="bullet"/>
      <w:lvlText w:val="•"/>
      <w:lvlJc w:val="left"/>
      <w:pPr>
        <w:ind w:left="7508" w:hanging="360"/>
      </w:pPr>
      <w:rPr>
        <w:rFonts w:hint="default"/>
        <w:lang w:val="el-GR" w:eastAsia="en-US" w:bidi="ar-SA"/>
      </w:rPr>
    </w:lvl>
    <w:lvl w:ilvl="8" w:tplc="9C4A5FBE">
      <w:numFmt w:val="bullet"/>
      <w:lvlText w:val="•"/>
      <w:lvlJc w:val="left"/>
      <w:pPr>
        <w:ind w:left="8441" w:hanging="360"/>
      </w:pPr>
      <w:rPr>
        <w:rFonts w:hint="default"/>
        <w:lang w:val="el-GR" w:eastAsia="en-US" w:bidi="ar-SA"/>
      </w:rPr>
    </w:lvl>
  </w:abstractNum>
  <w:abstractNum w:abstractNumId="198" w15:restartNumberingAfterBreak="0">
    <w:nsid w:val="41CA304D"/>
    <w:multiLevelType w:val="hybridMultilevel"/>
    <w:tmpl w:val="84D45B42"/>
    <w:lvl w:ilvl="0" w:tplc="4EA222CC">
      <w:numFmt w:val="bullet"/>
      <w:lvlText w:val=""/>
      <w:lvlJc w:val="left"/>
      <w:pPr>
        <w:ind w:left="980" w:hanging="360"/>
      </w:pPr>
      <w:rPr>
        <w:rFonts w:ascii="Wingdings" w:eastAsia="Wingdings" w:hAnsi="Wingdings" w:cs="Wingdings" w:hint="default"/>
        <w:b w:val="0"/>
        <w:bCs w:val="0"/>
        <w:i w:val="0"/>
        <w:iCs w:val="0"/>
        <w:w w:val="99"/>
        <w:sz w:val="20"/>
        <w:szCs w:val="20"/>
        <w:lang w:val="el-GR" w:eastAsia="en-US" w:bidi="ar-SA"/>
      </w:rPr>
    </w:lvl>
    <w:lvl w:ilvl="1" w:tplc="753ACDAC">
      <w:numFmt w:val="bullet"/>
      <w:lvlText w:val="•"/>
      <w:lvlJc w:val="left"/>
      <w:pPr>
        <w:ind w:left="1912" w:hanging="360"/>
      </w:pPr>
      <w:rPr>
        <w:rFonts w:hint="default"/>
        <w:lang w:val="el-GR" w:eastAsia="en-US" w:bidi="ar-SA"/>
      </w:rPr>
    </w:lvl>
    <w:lvl w:ilvl="2" w:tplc="FE00E87E">
      <w:numFmt w:val="bullet"/>
      <w:lvlText w:val="•"/>
      <w:lvlJc w:val="left"/>
      <w:pPr>
        <w:ind w:left="2845" w:hanging="360"/>
      </w:pPr>
      <w:rPr>
        <w:rFonts w:hint="default"/>
        <w:lang w:val="el-GR" w:eastAsia="en-US" w:bidi="ar-SA"/>
      </w:rPr>
    </w:lvl>
    <w:lvl w:ilvl="3" w:tplc="BB9246B0">
      <w:numFmt w:val="bullet"/>
      <w:lvlText w:val="•"/>
      <w:lvlJc w:val="left"/>
      <w:pPr>
        <w:ind w:left="3777" w:hanging="360"/>
      </w:pPr>
      <w:rPr>
        <w:rFonts w:hint="default"/>
        <w:lang w:val="el-GR" w:eastAsia="en-US" w:bidi="ar-SA"/>
      </w:rPr>
    </w:lvl>
    <w:lvl w:ilvl="4" w:tplc="230A927C">
      <w:numFmt w:val="bullet"/>
      <w:lvlText w:val="•"/>
      <w:lvlJc w:val="left"/>
      <w:pPr>
        <w:ind w:left="4710" w:hanging="360"/>
      </w:pPr>
      <w:rPr>
        <w:rFonts w:hint="default"/>
        <w:lang w:val="el-GR" w:eastAsia="en-US" w:bidi="ar-SA"/>
      </w:rPr>
    </w:lvl>
    <w:lvl w:ilvl="5" w:tplc="3FB8E21C">
      <w:numFmt w:val="bullet"/>
      <w:lvlText w:val="•"/>
      <w:lvlJc w:val="left"/>
      <w:pPr>
        <w:ind w:left="5643" w:hanging="360"/>
      </w:pPr>
      <w:rPr>
        <w:rFonts w:hint="default"/>
        <w:lang w:val="el-GR" w:eastAsia="en-US" w:bidi="ar-SA"/>
      </w:rPr>
    </w:lvl>
    <w:lvl w:ilvl="6" w:tplc="DFA687A0">
      <w:numFmt w:val="bullet"/>
      <w:lvlText w:val="•"/>
      <w:lvlJc w:val="left"/>
      <w:pPr>
        <w:ind w:left="6575" w:hanging="360"/>
      </w:pPr>
      <w:rPr>
        <w:rFonts w:hint="default"/>
        <w:lang w:val="el-GR" w:eastAsia="en-US" w:bidi="ar-SA"/>
      </w:rPr>
    </w:lvl>
    <w:lvl w:ilvl="7" w:tplc="8138ACE4">
      <w:numFmt w:val="bullet"/>
      <w:lvlText w:val="•"/>
      <w:lvlJc w:val="left"/>
      <w:pPr>
        <w:ind w:left="7508" w:hanging="360"/>
      </w:pPr>
      <w:rPr>
        <w:rFonts w:hint="default"/>
        <w:lang w:val="el-GR" w:eastAsia="en-US" w:bidi="ar-SA"/>
      </w:rPr>
    </w:lvl>
    <w:lvl w:ilvl="8" w:tplc="140C9068">
      <w:numFmt w:val="bullet"/>
      <w:lvlText w:val="•"/>
      <w:lvlJc w:val="left"/>
      <w:pPr>
        <w:ind w:left="8441" w:hanging="360"/>
      </w:pPr>
      <w:rPr>
        <w:rFonts w:hint="default"/>
        <w:lang w:val="el-GR" w:eastAsia="en-US" w:bidi="ar-SA"/>
      </w:rPr>
    </w:lvl>
  </w:abstractNum>
  <w:abstractNum w:abstractNumId="199" w15:restartNumberingAfterBreak="0">
    <w:nsid w:val="426F691C"/>
    <w:multiLevelType w:val="hybridMultilevel"/>
    <w:tmpl w:val="250CC306"/>
    <w:lvl w:ilvl="0" w:tplc="61F67D7A">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37F2C8D0">
      <w:numFmt w:val="bullet"/>
      <w:lvlText w:val="•"/>
      <w:lvlJc w:val="left"/>
      <w:pPr>
        <w:ind w:left="1175" w:hanging="361"/>
      </w:pPr>
      <w:rPr>
        <w:rFonts w:hint="default"/>
        <w:lang w:val="el-GR" w:eastAsia="en-US" w:bidi="ar-SA"/>
      </w:rPr>
    </w:lvl>
    <w:lvl w:ilvl="2" w:tplc="6B04F35E">
      <w:numFmt w:val="bullet"/>
      <w:lvlText w:val="•"/>
      <w:lvlJc w:val="left"/>
      <w:pPr>
        <w:ind w:left="1890" w:hanging="361"/>
      </w:pPr>
      <w:rPr>
        <w:rFonts w:hint="default"/>
        <w:lang w:val="el-GR" w:eastAsia="en-US" w:bidi="ar-SA"/>
      </w:rPr>
    </w:lvl>
    <w:lvl w:ilvl="3" w:tplc="0B18FBDA">
      <w:numFmt w:val="bullet"/>
      <w:lvlText w:val="•"/>
      <w:lvlJc w:val="left"/>
      <w:pPr>
        <w:ind w:left="2606" w:hanging="361"/>
      </w:pPr>
      <w:rPr>
        <w:rFonts w:hint="default"/>
        <w:lang w:val="el-GR" w:eastAsia="en-US" w:bidi="ar-SA"/>
      </w:rPr>
    </w:lvl>
    <w:lvl w:ilvl="4" w:tplc="917E1C7E">
      <w:numFmt w:val="bullet"/>
      <w:lvlText w:val="•"/>
      <w:lvlJc w:val="left"/>
      <w:pPr>
        <w:ind w:left="3321" w:hanging="361"/>
      </w:pPr>
      <w:rPr>
        <w:rFonts w:hint="default"/>
        <w:lang w:val="el-GR" w:eastAsia="en-US" w:bidi="ar-SA"/>
      </w:rPr>
    </w:lvl>
    <w:lvl w:ilvl="5" w:tplc="68EA6E66">
      <w:numFmt w:val="bullet"/>
      <w:lvlText w:val="•"/>
      <w:lvlJc w:val="left"/>
      <w:pPr>
        <w:ind w:left="4037" w:hanging="361"/>
      </w:pPr>
      <w:rPr>
        <w:rFonts w:hint="default"/>
        <w:lang w:val="el-GR" w:eastAsia="en-US" w:bidi="ar-SA"/>
      </w:rPr>
    </w:lvl>
    <w:lvl w:ilvl="6" w:tplc="A70E35AE">
      <w:numFmt w:val="bullet"/>
      <w:lvlText w:val="•"/>
      <w:lvlJc w:val="left"/>
      <w:pPr>
        <w:ind w:left="4752" w:hanging="361"/>
      </w:pPr>
      <w:rPr>
        <w:rFonts w:hint="default"/>
        <w:lang w:val="el-GR" w:eastAsia="en-US" w:bidi="ar-SA"/>
      </w:rPr>
    </w:lvl>
    <w:lvl w:ilvl="7" w:tplc="9AFE7476">
      <w:numFmt w:val="bullet"/>
      <w:lvlText w:val="•"/>
      <w:lvlJc w:val="left"/>
      <w:pPr>
        <w:ind w:left="5467" w:hanging="361"/>
      </w:pPr>
      <w:rPr>
        <w:rFonts w:hint="default"/>
        <w:lang w:val="el-GR" w:eastAsia="en-US" w:bidi="ar-SA"/>
      </w:rPr>
    </w:lvl>
    <w:lvl w:ilvl="8" w:tplc="4CF2725A">
      <w:numFmt w:val="bullet"/>
      <w:lvlText w:val="•"/>
      <w:lvlJc w:val="left"/>
      <w:pPr>
        <w:ind w:left="6183" w:hanging="361"/>
      </w:pPr>
      <w:rPr>
        <w:rFonts w:hint="default"/>
        <w:lang w:val="el-GR" w:eastAsia="en-US" w:bidi="ar-SA"/>
      </w:rPr>
    </w:lvl>
  </w:abstractNum>
  <w:abstractNum w:abstractNumId="200" w15:restartNumberingAfterBreak="0">
    <w:nsid w:val="43FF5282"/>
    <w:multiLevelType w:val="hybridMultilevel"/>
    <w:tmpl w:val="309E8A0C"/>
    <w:lvl w:ilvl="0" w:tplc="6E0659E8">
      <w:start w:val="1"/>
      <w:numFmt w:val="decimal"/>
      <w:lvlText w:val="(%1)"/>
      <w:lvlJc w:val="left"/>
      <w:pPr>
        <w:ind w:left="463" w:hanging="360"/>
      </w:pPr>
      <w:rPr>
        <w:rFonts w:ascii="Calibri" w:eastAsia="Calibri" w:hAnsi="Calibri" w:cs="Calibri" w:hint="default"/>
        <w:b w:val="0"/>
        <w:bCs w:val="0"/>
        <w:i w:val="0"/>
        <w:iCs w:val="0"/>
        <w:spacing w:val="-1"/>
        <w:w w:val="99"/>
        <w:sz w:val="20"/>
        <w:szCs w:val="20"/>
        <w:lang w:val="el-GR" w:eastAsia="en-US" w:bidi="ar-SA"/>
      </w:rPr>
    </w:lvl>
    <w:lvl w:ilvl="1" w:tplc="9E5E2814">
      <w:numFmt w:val="bullet"/>
      <w:lvlText w:val="•"/>
      <w:lvlJc w:val="left"/>
      <w:pPr>
        <w:ind w:left="1215" w:hanging="360"/>
      </w:pPr>
      <w:rPr>
        <w:rFonts w:hint="default"/>
        <w:lang w:val="el-GR" w:eastAsia="en-US" w:bidi="ar-SA"/>
      </w:rPr>
    </w:lvl>
    <w:lvl w:ilvl="2" w:tplc="02609DB4">
      <w:numFmt w:val="bullet"/>
      <w:lvlText w:val="•"/>
      <w:lvlJc w:val="left"/>
      <w:pPr>
        <w:ind w:left="1970" w:hanging="360"/>
      </w:pPr>
      <w:rPr>
        <w:rFonts w:hint="default"/>
        <w:lang w:val="el-GR" w:eastAsia="en-US" w:bidi="ar-SA"/>
      </w:rPr>
    </w:lvl>
    <w:lvl w:ilvl="3" w:tplc="6F5A6E04">
      <w:numFmt w:val="bullet"/>
      <w:lvlText w:val="•"/>
      <w:lvlJc w:val="left"/>
      <w:pPr>
        <w:ind w:left="2725" w:hanging="360"/>
      </w:pPr>
      <w:rPr>
        <w:rFonts w:hint="default"/>
        <w:lang w:val="el-GR" w:eastAsia="en-US" w:bidi="ar-SA"/>
      </w:rPr>
    </w:lvl>
    <w:lvl w:ilvl="4" w:tplc="F56CDA0E">
      <w:numFmt w:val="bullet"/>
      <w:lvlText w:val="•"/>
      <w:lvlJc w:val="left"/>
      <w:pPr>
        <w:ind w:left="3480" w:hanging="360"/>
      </w:pPr>
      <w:rPr>
        <w:rFonts w:hint="default"/>
        <w:lang w:val="el-GR" w:eastAsia="en-US" w:bidi="ar-SA"/>
      </w:rPr>
    </w:lvl>
    <w:lvl w:ilvl="5" w:tplc="DE1C877E">
      <w:numFmt w:val="bullet"/>
      <w:lvlText w:val="•"/>
      <w:lvlJc w:val="left"/>
      <w:pPr>
        <w:ind w:left="4235" w:hanging="360"/>
      </w:pPr>
      <w:rPr>
        <w:rFonts w:hint="default"/>
        <w:lang w:val="el-GR" w:eastAsia="en-US" w:bidi="ar-SA"/>
      </w:rPr>
    </w:lvl>
    <w:lvl w:ilvl="6" w:tplc="67C201D8">
      <w:numFmt w:val="bullet"/>
      <w:lvlText w:val="•"/>
      <w:lvlJc w:val="left"/>
      <w:pPr>
        <w:ind w:left="4990" w:hanging="360"/>
      </w:pPr>
      <w:rPr>
        <w:rFonts w:hint="default"/>
        <w:lang w:val="el-GR" w:eastAsia="en-US" w:bidi="ar-SA"/>
      </w:rPr>
    </w:lvl>
    <w:lvl w:ilvl="7" w:tplc="2B388004">
      <w:numFmt w:val="bullet"/>
      <w:lvlText w:val="•"/>
      <w:lvlJc w:val="left"/>
      <w:pPr>
        <w:ind w:left="5745" w:hanging="360"/>
      </w:pPr>
      <w:rPr>
        <w:rFonts w:hint="default"/>
        <w:lang w:val="el-GR" w:eastAsia="en-US" w:bidi="ar-SA"/>
      </w:rPr>
    </w:lvl>
    <w:lvl w:ilvl="8" w:tplc="81DEA354">
      <w:numFmt w:val="bullet"/>
      <w:lvlText w:val="•"/>
      <w:lvlJc w:val="left"/>
      <w:pPr>
        <w:ind w:left="6500" w:hanging="360"/>
      </w:pPr>
      <w:rPr>
        <w:rFonts w:hint="default"/>
        <w:lang w:val="el-GR" w:eastAsia="en-US" w:bidi="ar-SA"/>
      </w:rPr>
    </w:lvl>
  </w:abstractNum>
  <w:abstractNum w:abstractNumId="201" w15:restartNumberingAfterBreak="0">
    <w:nsid w:val="4414083C"/>
    <w:multiLevelType w:val="hybridMultilevel"/>
    <w:tmpl w:val="19760A1E"/>
    <w:lvl w:ilvl="0" w:tplc="9BCC4B98">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97F874EC">
      <w:numFmt w:val="bullet"/>
      <w:lvlText w:val=""/>
      <w:lvlJc w:val="left"/>
      <w:pPr>
        <w:ind w:left="1340" w:hanging="360"/>
      </w:pPr>
      <w:rPr>
        <w:rFonts w:ascii="Symbol" w:eastAsia="Symbol" w:hAnsi="Symbol" w:cs="Symbol" w:hint="default"/>
        <w:b w:val="0"/>
        <w:bCs w:val="0"/>
        <w:i w:val="0"/>
        <w:iCs w:val="0"/>
        <w:w w:val="99"/>
        <w:sz w:val="20"/>
        <w:szCs w:val="20"/>
        <w:lang w:val="el-GR" w:eastAsia="en-US" w:bidi="ar-SA"/>
      </w:rPr>
    </w:lvl>
    <w:lvl w:ilvl="2" w:tplc="1AA80F78">
      <w:numFmt w:val="bullet"/>
      <w:lvlText w:val="•"/>
      <w:lvlJc w:val="left"/>
      <w:pPr>
        <w:ind w:left="2336" w:hanging="360"/>
      </w:pPr>
      <w:rPr>
        <w:rFonts w:hint="default"/>
        <w:lang w:val="el-GR" w:eastAsia="en-US" w:bidi="ar-SA"/>
      </w:rPr>
    </w:lvl>
    <w:lvl w:ilvl="3" w:tplc="CFB60688">
      <w:numFmt w:val="bullet"/>
      <w:lvlText w:val="•"/>
      <w:lvlJc w:val="left"/>
      <w:pPr>
        <w:ind w:left="3332" w:hanging="360"/>
      </w:pPr>
      <w:rPr>
        <w:rFonts w:hint="default"/>
        <w:lang w:val="el-GR" w:eastAsia="en-US" w:bidi="ar-SA"/>
      </w:rPr>
    </w:lvl>
    <w:lvl w:ilvl="4" w:tplc="E7869F2E">
      <w:numFmt w:val="bullet"/>
      <w:lvlText w:val="•"/>
      <w:lvlJc w:val="left"/>
      <w:pPr>
        <w:ind w:left="4328" w:hanging="360"/>
      </w:pPr>
      <w:rPr>
        <w:rFonts w:hint="default"/>
        <w:lang w:val="el-GR" w:eastAsia="en-US" w:bidi="ar-SA"/>
      </w:rPr>
    </w:lvl>
    <w:lvl w:ilvl="5" w:tplc="34C0FA40">
      <w:numFmt w:val="bullet"/>
      <w:lvlText w:val="•"/>
      <w:lvlJc w:val="left"/>
      <w:pPr>
        <w:ind w:left="5325" w:hanging="360"/>
      </w:pPr>
      <w:rPr>
        <w:rFonts w:hint="default"/>
        <w:lang w:val="el-GR" w:eastAsia="en-US" w:bidi="ar-SA"/>
      </w:rPr>
    </w:lvl>
    <w:lvl w:ilvl="6" w:tplc="0A3884FC">
      <w:numFmt w:val="bullet"/>
      <w:lvlText w:val="•"/>
      <w:lvlJc w:val="left"/>
      <w:pPr>
        <w:ind w:left="6321" w:hanging="360"/>
      </w:pPr>
      <w:rPr>
        <w:rFonts w:hint="default"/>
        <w:lang w:val="el-GR" w:eastAsia="en-US" w:bidi="ar-SA"/>
      </w:rPr>
    </w:lvl>
    <w:lvl w:ilvl="7" w:tplc="416051D0">
      <w:numFmt w:val="bullet"/>
      <w:lvlText w:val="•"/>
      <w:lvlJc w:val="left"/>
      <w:pPr>
        <w:ind w:left="7317" w:hanging="360"/>
      </w:pPr>
      <w:rPr>
        <w:rFonts w:hint="default"/>
        <w:lang w:val="el-GR" w:eastAsia="en-US" w:bidi="ar-SA"/>
      </w:rPr>
    </w:lvl>
    <w:lvl w:ilvl="8" w:tplc="FE36E5F2">
      <w:numFmt w:val="bullet"/>
      <w:lvlText w:val="•"/>
      <w:lvlJc w:val="left"/>
      <w:pPr>
        <w:ind w:left="8313" w:hanging="360"/>
      </w:pPr>
      <w:rPr>
        <w:rFonts w:hint="default"/>
        <w:lang w:val="el-GR" w:eastAsia="en-US" w:bidi="ar-SA"/>
      </w:rPr>
    </w:lvl>
  </w:abstractNum>
  <w:abstractNum w:abstractNumId="202" w15:restartNumberingAfterBreak="0">
    <w:nsid w:val="4481542B"/>
    <w:multiLevelType w:val="hybridMultilevel"/>
    <w:tmpl w:val="6A6C4722"/>
    <w:lvl w:ilvl="0" w:tplc="49385010">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DE726CD0">
      <w:numFmt w:val="bullet"/>
      <w:lvlText w:val="•"/>
      <w:lvlJc w:val="left"/>
      <w:pPr>
        <w:ind w:left="1199" w:hanging="361"/>
      </w:pPr>
      <w:rPr>
        <w:rFonts w:hint="default"/>
        <w:lang w:val="el-GR" w:eastAsia="en-US" w:bidi="ar-SA"/>
      </w:rPr>
    </w:lvl>
    <w:lvl w:ilvl="2" w:tplc="D56402C6">
      <w:numFmt w:val="bullet"/>
      <w:lvlText w:val="•"/>
      <w:lvlJc w:val="left"/>
      <w:pPr>
        <w:ind w:left="1939" w:hanging="361"/>
      </w:pPr>
      <w:rPr>
        <w:rFonts w:hint="default"/>
        <w:lang w:val="el-GR" w:eastAsia="en-US" w:bidi="ar-SA"/>
      </w:rPr>
    </w:lvl>
    <w:lvl w:ilvl="3" w:tplc="DBF84882">
      <w:numFmt w:val="bullet"/>
      <w:lvlText w:val="•"/>
      <w:lvlJc w:val="left"/>
      <w:pPr>
        <w:ind w:left="2678" w:hanging="361"/>
      </w:pPr>
      <w:rPr>
        <w:rFonts w:hint="default"/>
        <w:lang w:val="el-GR" w:eastAsia="en-US" w:bidi="ar-SA"/>
      </w:rPr>
    </w:lvl>
    <w:lvl w:ilvl="4" w:tplc="2A7E9D46">
      <w:numFmt w:val="bullet"/>
      <w:lvlText w:val="•"/>
      <w:lvlJc w:val="left"/>
      <w:pPr>
        <w:ind w:left="3418" w:hanging="361"/>
      </w:pPr>
      <w:rPr>
        <w:rFonts w:hint="default"/>
        <w:lang w:val="el-GR" w:eastAsia="en-US" w:bidi="ar-SA"/>
      </w:rPr>
    </w:lvl>
    <w:lvl w:ilvl="5" w:tplc="1AFEDAFE">
      <w:numFmt w:val="bullet"/>
      <w:lvlText w:val="•"/>
      <w:lvlJc w:val="left"/>
      <w:pPr>
        <w:ind w:left="4158" w:hanging="361"/>
      </w:pPr>
      <w:rPr>
        <w:rFonts w:hint="default"/>
        <w:lang w:val="el-GR" w:eastAsia="en-US" w:bidi="ar-SA"/>
      </w:rPr>
    </w:lvl>
    <w:lvl w:ilvl="6" w:tplc="CAD049C4">
      <w:numFmt w:val="bullet"/>
      <w:lvlText w:val="•"/>
      <w:lvlJc w:val="left"/>
      <w:pPr>
        <w:ind w:left="4897" w:hanging="361"/>
      </w:pPr>
      <w:rPr>
        <w:rFonts w:hint="default"/>
        <w:lang w:val="el-GR" w:eastAsia="en-US" w:bidi="ar-SA"/>
      </w:rPr>
    </w:lvl>
    <w:lvl w:ilvl="7" w:tplc="5EE02F82">
      <w:numFmt w:val="bullet"/>
      <w:lvlText w:val="•"/>
      <w:lvlJc w:val="left"/>
      <w:pPr>
        <w:ind w:left="5637" w:hanging="361"/>
      </w:pPr>
      <w:rPr>
        <w:rFonts w:hint="default"/>
        <w:lang w:val="el-GR" w:eastAsia="en-US" w:bidi="ar-SA"/>
      </w:rPr>
    </w:lvl>
    <w:lvl w:ilvl="8" w:tplc="D304E37C">
      <w:numFmt w:val="bullet"/>
      <w:lvlText w:val="•"/>
      <w:lvlJc w:val="left"/>
      <w:pPr>
        <w:ind w:left="6376" w:hanging="361"/>
      </w:pPr>
      <w:rPr>
        <w:rFonts w:hint="default"/>
        <w:lang w:val="el-GR" w:eastAsia="en-US" w:bidi="ar-SA"/>
      </w:rPr>
    </w:lvl>
  </w:abstractNum>
  <w:abstractNum w:abstractNumId="203" w15:restartNumberingAfterBreak="0">
    <w:nsid w:val="44AA674F"/>
    <w:multiLevelType w:val="hybridMultilevel"/>
    <w:tmpl w:val="2F2C1C1A"/>
    <w:lvl w:ilvl="0" w:tplc="884670EC">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95F8F522">
      <w:numFmt w:val="bullet"/>
      <w:lvlText w:val="–"/>
      <w:lvlJc w:val="left"/>
      <w:pPr>
        <w:ind w:left="827" w:hanging="360"/>
      </w:pPr>
      <w:rPr>
        <w:rFonts w:ascii="Trebuchet MS" w:eastAsia="Trebuchet MS" w:hAnsi="Trebuchet MS" w:cs="Trebuchet MS" w:hint="default"/>
        <w:b w:val="0"/>
        <w:bCs w:val="0"/>
        <w:i w:val="0"/>
        <w:iCs w:val="0"/>
        <w:w w:val="99"/>
        <w:sz w:val="20"/>
        <w:szCs w:val="20"/>
        <w:lang w:val="el-GR" w:eastAsia="en-US" w:bidi="ar-SA"/>
      </w:rPr>
    </w:lvl>
    <w:lvl w:ilvl="2" w:tplc="CB6A5864">
      <w:numFmt w:val="bullet"/>
      <w:lvlText w:val="•"/>
      <w:lvlJc w:val="left"/>
      <w:pPr>
        <w:ind w:left="1473" w:hanging="360"/>
      </w:pPr>
      <w:rPr>
        <w:rFonts w:hint="default"/>
        <w:lang w:val="el-GR" w:eastAsia="en-US" w:bidi="ar-SA"/>
      </w:rPr>
    </w:lvl>
    <w:lvl w:ilvl="3" w:tplc="7EB2DB6C">
      <w:numFmt w:val="bullet"/>
      <w:lvlText w:val="•"/>
      <w:lvlJc w:val="left"/>
      <w:pPr>
        <w:ind w:left="2126" w:hanging="360"/>
      </w:pPr>
      <w:rPr>
        <w:rFonts w:hint="default"/>
        <w:lang w:val="el-GR" w:eastAsia="en-US" w:bidi="ar-SA"/>
      </w:rPr>
    </w:lvl>
    <w:lvl w:ilvl="4" w:tplc="7B90D6CA">
      <w:numFmt w:val="bullet"/>
      <w:lvlText w:val="•"/>
      <w:lvlJc w:val="left"/>
      <w:pPr>
        <w:ind w:left="2780" w:hanging="360"/>
      </w:pPr>
      <w:rPr>
        <w:rFonts w:hint="default"/>
        <w:lang w:val="el-GR" w:eastAsia="en-US" w:bidi="ar-SA"/>
      </w:rPr>
    </w:lvl>
    <w:lvl w:ilvl="5" w:tplc="7D5E2788">
      <w:numFmt w:val="bullet"/>
      <w:lvlText w:val="•"/>
      <w:lvlJc w:val="left"/>
      <w:pPr>
        <w:ind w:left="3433" w:hanging="360"/>
      </w:pPr>
      <w:rPr>
        <w:rFonts w:hint="default"/>
        <w:lang w:val="el-GR" w:eastAsia="en-US" w:bidi="ar-SA"/>
      </w:rPr>
    </w:lvl>
    <w:lvl w:ilvl="6" w:tplc="0EC89458">
      <w:numFmt w:val="bullet"/>
      <w:lvlText w:val="•"/>
      <w:lvlJc w:val="left"/>
      <w:pPr>
        <w:ind w:left="4087" w:hanging="360"/>
      </w:pPr>
      <w:rPr>
        <w:rFonts w:hint="default"/>
        <w:lang w:val="el-GR" w:eastAsia="en-US" w:bidi="ar-SA"/>
      </w:rPr>
    </w:lvl>
    <w:lvl w:ilvl="7" w:tplc="A1605FFC">
      <w:numFmt w:val="bullet"/>
      <w:lvlText w:val="•"/>
      <w:lvlJc w:val="left"/>
      <w:pPr>
        <w:ind w:left="4740" w:hanging="360"/>
      </w:pPr>
      <w:rPr>
        <w:rFonts w:hint="default"/>
        <w:lang w:val="el-GR" w:eastAsia="en-US" w:bidi="ar-SA"/>
      </w:rPr>
    </w:lvl>
    <w:lvl w:ilvl="8" w:tplc="AE64E640">
      <w:numFmt w:val="bullet"/>
      <w:lvlText w:val="•"/>
      <w:lvlJc w:val="left"/>
      <w:pPr>
        <w:ind w:left="5394" w:hanging="360"/>
      </w:pPr>
      <w:rPr>
        <w:rFonts w:hint="default"/>
        <w:lang w:val="el-GR" w:eastAsia="en-US" w:bidi="ar-SA"/>
      </w:rPr>
    </w:lvl>
  </w:abstractNum>
  <w:abstractNum w:abstractNumId="204" w15:restartNumberingAfterBreak="0">
    <w:nsid w:val="450645FE"/>
    <w:multiLevelType w:val="hybridMultilevel"/>
    <w:tmpl w:val="E054BBCE"/>
    <w:lvl w:ilvl="0" w:tplc="57027A0E">
      <w:numFmt w:val="bullet"/>
      <w:lvlText w:val=""/>
      <w:lvlJc w:val="left"/>
      <w:pPr>
        <w:ind w:left="823" w:hanging="361"/>
      </w:pPr>
      <w:rPr>
        <w:rFonts w:ascii="Wingdings" w:eastAsia="Wingdings" w:hAnsi="Wingdings" w:cs="Wingdings" w:hint="default"/>
        <w:b w:val="0"/>
        <w:bCs w:val="0"/>
        <w:i w:val="0"/>
        <w:iCs w:val="0"/>
        <w:w w:val="99"/>
        <w:sz w:val="20"/>
        <w:szCs w:val="20"/>
        <w:lang w:val="el-GR" w:eastAsia="en-US" w:bidi="ar-SA"/>
      </w:rPr>
    </w:lvl>
    <w:lvl w:ilvl="1" w:tplc="F0323790">
      <w:numFmt w:val="bullet"/>
      <w:lvlText w:val="•"/>
      <w:lvlJc w:val="left"/>
      <w:pPr>
        <w:ind w:left="1537" w:hanging="361"/>
      </w:pPr>
      <w:rPr>
        <w:rFonts w:hint="default"/>
        <w:lang w:val="el-GR" w:eastAsia="en-US" w:bidi="ar-SA"/>
      </w:rPr>
    </w:lvl>
    <w:lvl w:ilvl="2" w:tplc="EBA4A0CC">
      <w:numFmt w:val="bullet"/>
      <w:lvlText w:val="•"/>
      <w:lvlJc w:val="left"/>
      <w:pPr>
        <w:ind w:left="2254" w:hanging="361"/>
      </w:pPr>
      <w:rPr>
        <w:rFonts w:hint="default"/>
        <w:lang w:val="el-GR" w:eastAsia="en-US" w:bidi="ar-SA"/>
      </w:rPr>
    </w:lvl>
    <w:lvl w:ilvl="3" w:tplc="3DCC21F0">
      <w:numFmt w:val="bullet"/>
      <w:lvlText w:val="•"/>
      <w:lvlJc w:val="left"/>
      <w:pPr>
        <w:ind w:left="2972" w:hanging="361"/>
      </w:pPr>
      <w:rPr>
        <w:rFonts w:hint="default"/>
        <w:lang w:val="el-GR" w:eastAsia="en-US" w:bidi="ar-SA"/>
      </w:rPr>
    </w:lvl>
    <w:lvl w:ilvl="4" w:tplc="3C8C39E6">
      <w:numFmt w:val="bullet"/>
      <w:lvlText w:val="•"/>
      <w:lvlJc w:val="left"/>
      <w:pPr>
        <w:ind w:left="3689" w:hanging="361"/>
      </w:pPr>
      <w:rPr>
        <w:rFonts w:hint="default"/>
        <w:lang w:val="el-GR" w:eastAsia="en-US" w:bidi="ar-SA"/>
      </w:rPr>
    </w:lvl>
    <w:lvl w:ilvl="5" w:tplc="7CD09E72">
      <w:numFmt w:val="bullet"/>
      <w:lvlText w:val="•"/>
      <w:lvlJc w:val="left"/>
      <w:pPr>
        <w:ind w:left="4407" w:hanging="361"/>
      </w:pPr>
      <w:rPr>
        <w:rFonts w:hint="default"/>
        <w:lang w:val="el-GR" w:eastAsia="en-US" w:bidi="ar-SA"/>
      </w:rPr>
    </w:lvl>
    <w:lvl w:ilvl="6" w:tplc="1BA01156">
      <w:numFmt w:val="bullet"/>
      <w:lvlText w:val="•"/>
      <w:lvlJc w:val="left"/>
      <w:pPr>
        <w:ind w:left="5124" w:hanging="361"/>
      </w:pPr>
      <w:rPr>
        <w:rFonts w:hint="default"/>
        <w:lang w:val="el-GR" w:eastAsia="en-US" w:bidi="ar-SA"/>
      </w:rPr>
    </w:lvl>
    <w:lvl w:ilvl="7" w:tplc="9210ED0C">
      <w:numFmt w:val="bullet"/>
      <w:lvlText w:val="•"/>
      <w:lvlJc w:val="left"/>
      <w:pPr>
        <w:ind w:left="5841" w:hanging="361"/>
      </w:pPr>
      <w:rPr>
        <w:rFonts w:hint="default"/>
        <w:lang w:val="el-GR" w:eastAsia="en-US" w:bidi="ar-SA"/>
      </w:rPr>
    </w:lvl>
    <w:lvl w:ilvl="8" w:tplc="9B440FFA">
      <w:numFmt w:val="bullet"/>
      <w:lvlText w:val="•"/>
      <w:lvlJc w:val="left"/>
      <w:pPr>
        <w:ind w:left="6559" w:hanging="361"/>
      </w:pPr>
      <w:rPr>
        <w:rFonts w:hint="default"/>
        <w:lang w:val="el-GR" w:eastAsia="en-US" w:bidi="ar-SA"/>
      </w:rPr>
    </w:lvl>
  </w:abstractNum>
  <w:abstractNum w:abstractNumId="205" w15:restartNumberingAfterBreak="0">
    <w:nsid w:val="45104B58"/>
    <w:multiLevelType w:val="hybridMultilevel"/>
    <w:tmpl w:val="88EEAF24"/>
    <w:lvl w:ilvl="0" w:tplc="9E70A95E">
      <w:numFmt w:val="bullet"/>
      <w:lvlText w:val=""/>
      <w:lvlJc w:val="left"/>
      <w:pPr>
        <w:ind w:left="424" w:hanging="312"/>
      </w:pPr>
      <w:rPr>
        <w:rFonts w:ascii="Symbol" w:eastAsia="Symbol" w:hAnsi="Symbol" w:cs="Symbol" w:hint="default"/>
        <w:b w:val="0"/>
        <w:bCs w:val="0"/>
        <w:i w:val="0"/>
        <w:iCs w:val="0"/>
        <w:w w:val="99"/>
        <w:sz w:val="20"/>
        <w:szCs w:val="20"/>
        <w:lang w:val="el-GR" w:eastAsia="en-US" w:bidi="ar-SA"/>
      </w:rPr>
    </w:lvl>
    <w:lvl w:ilvl="1" w:tplc="23D06EE0">
      <w:numFmt w:val="bullet"/>
      <w:lvlText w:val="•"/>
      <w:lvlJc w:val="left"/>
      <w:pPr>
        <w:ind w:left="1164" w:hanging="312"/>
      </w:pPr>
      <w:rPr>
        <w:rFonts w:hint="default"/>
        <w:lang w:val="el-GR" w:eastAsia="en-US" w:bidi="ar-SA"/>
      </w:rPr>
    </w:lvl>
    <w:lvl w:ilvl="2" w:tplc="F17E2802">
      <w:numFmt w:val="bullet"/>
      <w:lvlText w:val="•"/>
      <w:lvlJc w:val="left"/>
      <w:pPr>
        <w:ind w:left="1908" w:hanging="312"/>
      </w:pPr>
      <w:rPr>
        <w:rFonts w:hint="default"/>
        <w:lang w:val="el-GR" w:eastAsia="en-US" w:bidi="ar-SA"/>
      </w:rPr>
    </w:lvl>
    <w:lvl w:ilvl="3" w:tplc="434C34B0">
      <w:numFmt w:val="bullet"/>
      <w:lvlText w:val="•"/>
      <w:lvlJc w:val="left"/>
      <w:pPr>
        <w:ind w:left="2653" w:hanging="312"/>
      </w:pPr>
      <w:rPr>
        <w:rFonts w:hint="default"/>
        <w:lang w:val="el-GR" w:eastAsia="en-US" w:bidi="ar-SA"/>
      </w:rPr>
    </w:lvl>
    <w:lvl w:ilvl="4" w:tplc="CD9EA718">
      <w:numFmt w:val="bullet"/>
      <w:lvlText w:val="•"/>
      <w:lvlJc w:val="left"/>
      <w:pPr>
        <w:ind w:left="3397" w:hanging="312"/>
      </w:pPr>
      <w:rPr>
        <w:rFonts w:hint="default"/>
        <w:lang w:val="el-GR" w:eastAsia="en-US" w:bidi="ar-SA"/>
      </w:rPr>
    </w:lvl>
    <w:lvl w:ilvl="5" w:tplc="EBE2C904">
      <w:numFmt w:val="bullet"/>
      <w:lvlText w:val="•"/>
      <w:lvlJc w:val="left"/>
      <w:pPr>
        <w:ind w:left="4142" w:hanging="312"/>
      </w:pPr>
      <w:rPr>
        <w:rFonts w:hint="default"/>
        <w:lang w:val="el-GR" w:eastAsia="en-US" w:bidi="ar-SA"/>
      </w:rPr>
    </w:lvl>
    <w:lvl w:ilvl="6" w:tplc="2CD68A6A">
      <w:numFmt w:val="bullet"/>
      <w:lvlText w:val="•"/>
      <w:lvlJc w:val="left"/>
      <w:pPr>
        <w:ind w:left="4886" w:hanging="312"/>
      </w:pPr>
      <w:rPr>
        <w:rFonts w:hint="default"/>
        <w:lang w:val="el-GR" w:eastAsia="en-US" w:bidi="ar-SA"/>
      </w:rPr>
    </w:lvl>
    <w:lvl w:ilvl="7" w:tplc="765035EA">
      <w:numFmt w:val="bullet"/>
      <w:lvlText w:val="•"/>
      <w:lvlJc w:val="left"/>
      <w:pPr>
        <w:ind w:left="5630" w:hanging="312"/>
      </w:pPr>
      <w:rPr>
        <w:rFonts w:hint="default"/>
        <w:lang w:val="el-GR" w:eastAsia="en-US" w:bidi="ar-SA"/>
      </w:rPr>
    </w:lvl>
    <w:lvl w:ilvl="8" w:tplc="D346DE16">
      <w:numFmt w:val="bullet"/>
      <w:lvlText w:val="•"/>
      <w:lvlJc w:val="left"/>
      <w:pPr>
        <w:ind w:left="6375" w:hanging="312"/>
      </w:pPr>
      <w:rPr>
        <w:rFonts w:hint="default"/>
        <w:lang w:val="el-GR" w:eastAsia="en-US" w:bidi="ar-SA"/>
      </w:rPr>
    </w:lvl>
  </w:abstractNum>
  <w:abstractNum w:abstractNumId="206" w15:restartNumberingAfterBreak="0">
    <w:nsid w:val="452D0FB8"/>
    <w:multiLevelType w:val="hybridMultilevel"/>
    <w:tmpl w:val="8C006170"/>
    <w:lvl w:ilvl="0" w:tplc="601EF9BC">
      <w:numFmt w:val="bullet"/>
      <w:lvlText w:val=""/>
      <w:lvlJc w:val="left"/>
      <w:pPr>
        <w:ind w:left="466" w:hanging="359"/>
      </w:pPr>
      <w:rPr>
        <w:rFonts w:ascii="Symbol" w:eastAsia="Symbol" w:hAnsi="Symbol" w:cs="Symbol" w:hint="default"/>
        <w:b w:val="0"/>
        <w:bCs w:val="0"/>
        <w:i w:val="0"/>
        <w:iCs w:val="0"/>
        <w:w w:val="99"/>
        <w:sz w:val="20"/>
        <w:szCs w:val="20"/>
        <w:lang w:val="el-GR" w:eastAsia="en-US" w:bidi="ar-SA"/>
      </w:rPr>
    </w:lvl>
    <w:lvl w:ilvl="1" w:tplc="2B4A11BC">
      <w:numFmt w:val="bullet"/>
      <w:lvlText w:val="•"/>
      <w:lvlJc w:val="left"/>
      <w:pPr>
        <w:ind w:left="1199" w:hanging="359"/>
      </w:pPr>
      <w:rPr>
        <w:rFonts w:hint="default"/>
        <w:lang w:val="el-GR" w:eastAsia="en-US" w:bidi="ar-SA"/>
      </w:rPr>
    </w:lvl>
    <w:lvl w:ilvl="2" w:tplc="AE268A34">
      <w:numFmt w:val="bullet"/>
      <w:lvlText w:val="•"/>
      <w:lvlJc w:val="left"/>
      <w:pPr>
        <w:ind w:left="1939" w:hanging="359"/>
      </w:pPr>
      <w:rPr>
        <w:rFonts w:hint="default"/>
        <w:lang w:val="el-GR" w:eastAsia="en-US" w:bidi="ar-SA"/>
      </w:rPr>
    </w:lvl>
    <w:lvl w:ilvl="3" w:tplc="5F2458B0">
      <w:numFmt w:val="bullet"/>
      <w:lvlText w:val="•"/>
      <w:lvlJc w:val="left"/>
      <w:pPr>
        <w:ind w:left="2678" w:hanging="359"/>
      </w:pPr>
      <w:rPr>
        <w:rFonts w:hint="default"/>
        <w:lang w:val="el-GR" w:eastAsia="en-US" w:bidi="ar-SA"/>
      </w:rPr>
    </w:lvl>
    <w:lvl w:ilvl="4" w:tplc="C652D6D0">
      <w:numFmt w:val="bullet"/>
      <w:lvlText w:val="•"/>
      <w:lvlJc w:val="left"/>
      <w:pPr>
        <w:ind w:left="3418" w:hanging="359"/>
      </w:pPr>
      <w:rPr>
        <w:rFonts w:hint="default"/>
        <w:lang w:val="el-GR" w:eastAsia="en-US" w:bidi="ar-SA"/>
      </w:rPr>
    </w:lvl>
    <w:lvl w:ilvl="5" w:tplc="AA4EFEE2">
      <w:numFmt w:val="bullet"/>
      <w:lvlText w:val="•"/>
      <w:lvlJc w:val="left"/>
      <w:pPr>
        <w:ind w:left="4158" w:hanging="359"/>
      </w:pPr>
      <w:rPr>
        <w:rFonts w:hint="default"/>
        <w:lang w:val="el-GR" w:eastAsia="en-US" w:bidi="ar-SA"/>
      </w:rPr>
    </w:lvl>
    <w:lvl w:ilvl="6" w:tplc="CF9896A6">
      <w:numFmt w:val="bullet"/>
      <w:lvlText w:val="•"/>
      <w:lvlJc w:val="left"/>
      <w:pPr>
        <w:ind w:left="4897" w:hanging="359"/>
      </w:pPr>
      <w:rPr>
        <w:rFonts w:hint="default"/>
        <w:lang w:val="el-GR" w:eastAsia="en-US" w:bidi="ar-SA"/>
      </w:rPr>
    </w:lvl>
    <w:lvl w:ilvl="7" w:tplc="C4CC6A7E">
      <w:numFmt w:val="bullet"/>
      <w:lvlText w:val="•"/>
      <w:lvlJc w:val="left"/>
      <w:pPr>
        <w:ind w:left="5637" w:hanging="359"/>
      </w:pPr>
      <w:rPr>
        <w:rFonts w:hint="default"/>
        <w:lang w:val="el-GR" w:eastAsia="en-US" w:bidi="ar-SA"/>
      </w:rPr>
    </w:lvl>
    <w:lvl w:ilvl="8" w:tplc="E222E23A">
      <w:numFmt w:val="bullet"/>
      <w:lvlText w:val="•"/>
      <w:lvlJc w:val="left"/>
      <w:pPr>
        <w:ind w:left="6376" w:hanging="359"/>
      </w:pPr>
      <w:rPr>
        <w:rFonts w:hint="default"/>
        <w:lang w:val="el-GR" w:eastAsia="en-US" w:bidi="ar-SA"/>
      </w:rPr>
    </w:lvl>
  </w:abstractNum>
  <w:abstractNum w:abstractNumId="207" w15:restartNumberingAfterBreak="0">
    <w:nsid w:val="458C4918"/>
    <w:multiLevelType w:val="hybridMultilevel"/>
    <w:tmpl w:val="DDA8320C"/>
    <w:lvl w:ilvl="0" w:tplc="7382D69E">
      <w:numFmt w:val="bullet"/>
      <w:lvlText w:val=""/>
      <w:lvlJc w:val="left"/>
      <w:pPr>
        <w:ind w:left="1500" w:hanging="360"/>
      </w:pPr>
      <w:rPr>
        <w:rFonts w:ascii="Symbol" w:eastAsia="Symbol" w:hAnsi="Symbol" w:cs="Symbol" w:hint="default"/>
        <w:w w:val="99"/>
        <w:lang w:val="el-GR" w:eastAsia="en-US" w:bidi="ar-SA"/>
      </w:rPr>
    </w:lvl>
    <w:lvl w:ilvl="1" w:tplc="047C89D6">
      <w:numFmt w:val="bullet"/>
      <w:lvlText w:val="•"/>
      <w:lvlJc w:val="left"/>
      <w:pPr>
        <w:ind w:left="2454" w:hanging="360"/>
      </w:pPr>
      <w:rPr>
        <w:rFonts w:hint="default"/>
        <w:lang w:val="el-GR" w:eastAsia="en-US" w:bidi="ar-SA"/>
      </w:rPr>
    </w:lvl>
    <w:lvl w:ilvl="2" w:tplc="7248BC02">
      <w:numFmt w:val="bullet"/>
      <w:lvlText w:val="•"/>
      <w:lvlJc w:val="left"/>
      <w:pPr>
        <w:ind w:left="3408" w:hanging="360"/>
      </w:pPr>
      <w:rPr>
        <w:rFonts w:hint="default"/>
        <w:lang w:val="el-GR" w:eastAsia="en-US" w:bidi="ar-SA"/>
      </w:rPr>
    </w:lvl>
    <w:lvl w:ilvl="3" w:tplc="3B6AD2CC">
      <w:numFmt w:val="bullet"/>
      <w:lvlText w:val="•"/>
      <w:lvlJc w:val="left"/>
      <w:pPr>
        <w:ind w:left="4363" w:hanging="360"/>
      </w:pPr>
      <w:rPr>
        <w:rFonts w:hint="default"/>
        <w:lang w:val="el-GR" w:eastAsia="en-US" w:bidi="ar-SA"/>
      </w:rPr>
    </w:lvl>
    <w:lvl w:ilvl="4" w:tplc="63B81A1C">
      <w:numFmt w:val="bullet"/>
      <w:lvlText w:val="•"/>
      <w:lvlJc w:val="left"/>
      <w:pPr>
        <w:ind w:left="5317" w:hanging="360"/>
      </w:pPr>
      <w:rPr>
        <w:rFonts w:hint="default"/>
        <w:lang w:val="el-GR" w:eastAsia="en-US" w:bidi="ar-SA"/>
      </w:rPr>
    </w:lvl>
    <w:lvl w:ilvl="5" w:tplc="15C21E56">
      <w:numFmt w:val="bullet"/>
      <w:lvlText w:val="•"/>
      <w:lvlJc w:val="left"/>
      <w:pPr>
        <w:ind w:left="6272" w:hanging="360"/>
      </w:pPr>
      <w:rPr>
        <w:rFonts w:hint="default"/>
        <w:lang w:val="el-GR" w:eastAsia="en-US" w:bidi="ar-SA"/>
      </w:rPr>
    </w:lvl>
    <w:lvl w:ilvl="6" w:tplc="480A3A42">
      <w:numFmt w:val="bullet"/>
      <w:lvlText w:val="•"/>
      <w:lvlJc w:val="left"/>
      <w:pPr>
        <w:ind w:left="7226" w:hanging="360"/>
      </w:pPr>
      <w:rPr>
        <w:rFonts w:hint="default"/>
        <w:lang w:val="el-GR" w:eastAsia="en-US" w:bidi="ar-SA"/>
      </w:rPr>
    </w:lvl>
    <w:lvl w:ilvl="7" w:tplc="83EA41CA">
      <w:numFmt w:val="bullet"/>
      <w:lvlText w:val="•"/>
      <w:lvlJc w:val="left"/>
      <w:pPr>
        <w:ind w:left="8180" w:hanging="360"/>
      </w:pPr>
      <w:rPr>
        <w:rFonts w:hint="default"/>
        <w:lang w:val="el-GR" w:eastAsia="en-US" w:bidi="ar-SA"/>
      </w:rPr>
    </w:lvl>
    <w:lvl w:ilvl="8" w:tplc="526A191C">
      <w:numFmt w:val="bullet"/>
      <w:lvlText w:val="•"/>
      <w:lvlJc w:val="left"/>
      <w:pPr>
        <w:ind w:left="9135" w:hanging="360"/>
      </w:pPr>
      <w:rPr>
        <w:rFonts w:hint="default"/>
        <w:lang w:val="el-GR" w:eastAsia="en-US" w:bidi="ar-SA"/>
      </w:rPr>
    </w:lvl>
  </w:abstractNum>
  <w:abstractNum w:abstractNumId="208" w15:restartNumberingAfterBreak="0">
    <w:nsid w:val="45A5099F"/>
    <w:multiLevelType w:val="hybridMultilevel"/>
    <w:tmpl w:val="B97EA0B6"/>
    <w:lvl w:ilvl="0" w:tplc="FDCAE212">
      <w:numFmt w:val="bullet"/>
      <w:lvlText w:val=""/>
      <w:lvlJc w:val="left"/>
      <w:pPr>
        <w:ind w:left="828" w:hanging="361"/>
      </w:pPr>
      <w:rPr>
        <w:rFonts w:ascii="Symbol" w:eastAsia="Symbol" w:hAnsi="Symbol" w:cs="Symbol" w:hint="default"/>
        <w:b w:val="0"/>
        <w:bCs w:val="0"/>
        <w:i w:val="0"/>
        <w:iCs w:val="0"/>
        <w:w w:val="99"/>
        <w:sz w:val="20"/>
        <w:szCs w:val="20"/>
        <w:lang w:val="el-GR" w:eastAsia="en-US" w:bidi="ar-SA"/>
      </w:rPr>
    </w:lvl>
    <w:lvl w:ilvl="1" w:tplc="8F32DD1A">
      <w:numFmt w:val="bullet"/>
      <w:lvlText w:val="-"/>
      <w:lvlJc w:val="left"/>
      <w:pPr>
        <w:ind w:left="1548" w:hanging="360"/>
      </w:pPr>
      <w:rPr>
        <w:rFonts w:ascii="Verdana" w:eastAsia="Verdana" w:hAnsi="Verdana" w:cs="Verdana" w:hint="default"/>
        <w:b w:val="0"/>
        <w:bCs w:val="0"/>
        <w:i w:val="0"/>
        <w:iCs w:val="0"/>
        <w:w w:val="99"/>
        <w:sz w:val="20"/>
        <w:szCs w:val="20"/>
        <w:lang w:val="el-GR" w:eastAsia="en-US" w:bidi="ar-SA"/>
      </w:rPr>
    </w:lvl>
    <w:lvl w:ilvl="2" w:tplc="D92CFBBA">
      <w:numFmt w:val="bullet"/>
      <w:lvlText w:val=""/>
      <w:lvlJc w:val="left"/>
      <w:pPr>
        <w:ind w:left="2268" w:hanging="360"/>
      </w:pPr>
      <w:rPr>
        <w:rFonts w:ascii="Wingdings" w:eastAsia="Wingdings" w:hAnsi="Wingdings" w:cs="Wingdings" w:hint="default"/>
        <w:b w:val="0"/>
        <w:bCs w:val="0"/>
        <w:i w:val="0"/>
        <w:iCs w:val="0"/>
        <w:w w:val="99"/>
        <w:sz w:val="20"/>
        <w:szCs w:val="20"/>
        <w:lang w:val="el-GR" w:eastAsia="en-US" w:bidi="ar-SA"/>
      </w:rPr>
    </w:lvl>
    <w:lvl w:ilvl="3" w:tplc="BE5C6418">
      <w:numFmt w:val="bullet"/>
      <w:lvlText w:val="•"/>
      <w:lvlJc w:val="left"/>
      <w:pPr>
        <w:ind w:left="2996" w:hanging="360"/>
      </w:pPr>
      <w:rPr>
        <w:rFonts w:hint="default"/>
        <w:lang w:val="el-GR" w:eastAsia="en-US" w:bidi="ar-SA"/>
      </w:rPr>
    </w:lvl>
    <w:lvl w:ilvl="4" w:tplc="8CE46762">
      <w:numFmt w:val="bullet"/>
      <w:lvlText w:val="•"/>
      <w:lvlJc w:val="left"/>
      <w:pPr>
        <w:ind w:left="3733" w:hanging="360"/>
      </w:pPr>
      <w:rPr>
        <w:rFonts w:hint="default"/>
        <w:lang w:val="el-GR" w:eastAsia="en-US" w:bidi="ar-SA"/>
      </w:rPr>
    </w:lvl>
    <w:lvl w:ilvl="5" w:tplc="9926D702">
      <w:numFmt w:val="bullet"/>
      <w:lvlText w:val="•"/>
      <w:lvlJc w:val="left"/>
      <w:pPr>
        <w:ind w:left="4470" w:hanging="360"/>
      </w:pPr>
      <w:rPr>
        <w:rFonts w:hint="default"/>
        <w:lang w:val="el-GR" w:eastAsia="en-US" w:bidi="ar-SA"/>
      </w:rPr>
    </w:lvl>
    <w:lvl w:ilvl="6" w:tplc="020CDF50">
      <w:numFmt w:val="bullet"/>
      <w:lvlText w:val="•"/>
      <w:lvlJc w:val="left"/>
      <w:pPr>
        <w:ind w:left="5207" w:hanging="360"/>
      </w:pPr>
      <w:rPr>
        <w:rFonts w:hint="default"/>
        <w:lang w:val="el-GR" w:eastAsia="en-US" w:bidi="ar-SA"/>
      </w:rPr>
    </w:lvl>
    <w:lvl w:ilvl="7" w:tplc="A086BBB8">
      <w:numFmt w:val="bullet"/>
      <w:lvlText w:val="•"/>
      <w:lvlJc w:val="left"/>
      <w:pPr>
        <w:ind w:left="5943" w:hanging="360"/>
      </w:pPr>
      <w:rPr>
        <w:rFonts w:hint="default"/>
        <w:lang w:val="el-GR" w:eastAsia="en-US" w:bidi="ar-SA"/>
      </w:rPr>
    </w:lvl>
    <w:lvl w:ilvl="8" w:tplc="18C20A0E">
      <w:numFmt w:val="bullet"/>
      <w:lvlText w:val="•"/>
      <w:lvlJc w:val="left"/>
      <w:pPr>
        <w:ind w:left="6680" w:hanging="360"/>
      </w:pPr>
      <w:rPr>
        <w:rFonts w:hint="default"/>
        <w:lang w:val="el-GR" w:eastAsia="en-US" w:bidi="ar-SA"/>
      </w:rPr>
    </w:lvl>
  </w:abstractNum>
  <w:abstractNum w:abstractNumId="209" w15:restartNumberingAfterBreak="0">
    <w:nsid w:val="462965A5"/>
    <w:multiLevelType w:val="hybridMultilevel"/>
    <w:tmpl w:val="5D24C970"/>
    <w:lvl w:ilvl="0" w:tplc="42BEE822">
      <w:numFmt w:val="bullet"/>
      <w:lvlText w:val=""/>
      <w:lvlJc w:val="left"/>
      <w:pPr>
        <w:ind w:left="827" w:hanging="360"/>
      </w:pPr>
      <w:rPr>
        <w:rFonts w:ascii="Symbol" w:eastAsia="Symbol" w:hAnsi="Symbol" w:cs="Symbol" w:hint="default"/>
        <w:b w:val="0"/>
        <w:bCs w:val="0"/>
        <w:i w:val="0"/>
        <w:iCs w:val="0"/>
        <w:w w:val="99"/>
        <w:sz w:val="20"/>
        <w:szCs w:val="20"/>
        <w:lang w:val="el-GR" w:eastAsia="en-US" w:bidi="ar-SA"/>
      </w:rPr>
    </w:lvl>
    <w:lvl w:ilvl="1" w:tplc="E32CCA2A">
      <w:numFmt w:val="bullet"/>
      <w:lvlText w:val="•"/>
      <w:lvlJc w:val="left"/>
      <w:pPr>
        <w:ind w:left="1388" w:hanging="360"/>
      </w:pPr>
      <w:rPr>
        <w:rFonts w:hint="default"/>
        <w:lang w:val="el-GR" w:eastAsia="en-US" w:bidi="ar-SA"/>
      </w:rPr>
    </w:lvl>
    <w:lvl w:ilvl="2" w:tplc="2DD49412">
      <w:numFmt w:val="bullet"/>
      <w:lvlText w:val="•"/>
      <w:lvlJc w:val="left"/>
      <w:pPr>
        <w:ind w:left="1956" w:hanging="360"/>
      </w:pPr>
      <w:rPr>
        <w:rFonts w:hint="default"/>
        <w:lang w:val="el-GR" w:eastAsia="en-US" w:bidi="ar-SA"/>
      </w:rPr>
    </w:lvl>
    <w:lvl w:ilvl="3" w:tplc="F856A746">
      <w:numFmt w:val="bullet"/>
      <w:lvlText w:val="•"/>
      <w:lvlJc w:val="left"/>
      <w:pPr>
        <w:ind w:left="2524" w:hanging="360"/>
      </w:pPr>
      <w:rPr>
        <w:rFonts w:hint="default"/>
        <w:lang w:val="el-GR" w:eastAsia="en-US" w:bidi="ar-SA"/>
      </w:rPr>
    </w:lvl>
    <w:lvl w:ilvl="4" w:tplc="D4C406EA">
      <w:numFmt w:val="bullet"/>
      <w:lvlText w:val="•"/>
      <w:lvlJc w:val="left"/>
      <w:pPr>
        <w:ind w:left="3092" w:hanging="360"/>
      </w:pPr>
      <w:rPr>
        <w:rFonts w:hint="default"/>
        <w:lang w:val="el-GR" w:eastAsia="en-US" w:bidi="ar-SA"/>
      </w:rPr>
    </w:lvl>
    <w:lvl w:ilvl="5" w:tplc="96665EF0">
      <w:numFmt w:val="bullet"/>
      <w:lvlText w:val="•"/>
      <w:lvlJc w:val="left"/>
      <w:pPr>
        <w:ind w:left="3660" w:hanging="360"/>
      </w:pPr>
      <w:rPr>
        <w:rFonts w:hint="default"/>
        <w:lang w:val="el-GR" w:eastAsia="en-US" w:bidi="ar-SA"/>
      </w:rPr>
    </w:lvl>
    <w:lvl w:ilvl="6" w:tplc="AF20D70C">
      <w:numFmt w:val="bullet"/>
      <w:lvlText w:val="•"/>
      <w:lvlJc w:val="left"/>
      <w:pPr>
        <w:ind w:left="4228" w:hanging="360"/>
      </w:pPr>
      <w:rPr>
        <w:rFonts w:hint="default"/>
        <w:lang w:val="el-GR" w:eastAsia="en-US" w:bidi="ar-SA"/>
      </w:rPr>
    </w:lvl>
    <w:lvl w:ilvl="7" w:tplc="6DB4EBA8">
      <w:numFmt w:val="bullet"/>
      <w:lvlText w:val="•"/>
      <w:lvlJc w:val="left"/>
      <w:pPr>
        <w:ind w:left="4796" w:hanging="360"/>
      </w:pPr>
      <w:rPr>
        <w:rFonts w:hint="default"/>
        <w:lang w:val="el-GR" w:eastAsia="en-US" w:bidi="ar-SA"/>
      </w:rPr>
    </w:lvl>
    <w:lvl w:ilvl="8" w:tplc="51E8AE3C">
      <w:numFmt w:val="bullet"/>
      <w:lvlText w:val="•"/>
      <w:lvlJc w:val="left"/>
      <w:pPr>
        <w:ind w:left="5364" w:hanging="360"/>
      </w:pPr>
      <w:rPr>
        <w:rFonts w:hint="default"/>
        <w:lang w:val="el-GR" w:eastAsia="en-US" w:bidi="ar-SA"/>
      </w:rPr>
    </w:lvl>
  </w:abstractNum>
  <w:abstractNum w:abstractNumId="210" w15:restartNumberingAfterBreak="0">
    <w:nsid w:val="46713138"/>
    <w:multiLevelType w:val="hybridMultilevel"/>
    <w:tmpl w:val="C25CB6D4"/>
    <w:lvl w:ilvl="0" w:tplc="62F81C0C">
      <w:start w:val="243"/>
      <w:numFmt w:val="decimal"/>
      <w:lvlText w:val="%1"/>
      <w:lvlJc w:val="left"/>
      <w:pPr>
        <w:ind w:left="541" w:hanging="282"/>
      </w:pPr>
      <w:rPr>
        <w:rFonts w:ascii="Calibri" w:eastAsia="Calibri" w:hAnsi="Calibri" w:cs="Calibri" w:hint="default"/>
        <w:b w:val="0"/>
        <w:bCs w:val="0"/>
        <w:i w:val="0"/>
        <w:iCs w:val="0"/>
        <w:w w:val="100"/>
        <w:sz w:val="16"/>
        <w:szCs w:val="16"/>
        <w:lang w:val="el-GR" w:eastAsia="en-US" w:bidi="ar-SA"/>
      </w:rPr>
    </w:lvl>
    <w:lvl w:ilvl="1" w:tplc="562A1448">
      <w:numFmt w:val="bullet"/>
      <w:lvlText w:val="•"/>
      <w:lvlJc w:val="left"/>
      <w:pPr>
        <w:ind w:left="1516" w:hanging="282"/>
      </w:pPr>
      <w:rPr>
        <w:rFonts w:hint="default"/>
        <w:lang w:val="el-GR" w:eastAsia="en-US" w:bidi="ar-SA"/>
      </w:rPr>
    </w:lvl>
    <w:lvl w:ilvl="2" w:tplc="66567FBA">
      <w:numFmt w:val="bullet"/>
      <w:lvlText w:val="•"/>
      <w:lvlJc w:val="left"/>
      <w:pPr>
        <w:ind w:left="2493" w:hanging="282"/>
      </w:pPr>
      <w:rPr>
        <w:rFonts w:hint="default"/>
        <w:lang w:val="el-GR" w:eastAsia="en-US" w:bidi="ar-SA"/>
      </w:rPr>
    </w:lvl>
    <w:lvl w:ilvl="3" w:tplc="78942B10">
      <w:numFmt w:val="bullet"/>
      <w:lvlText w:val="•"/>
      <w:lvlJc w:val="left"/>
      <w:pPr>
        <w:ind w:left="3469" w:hanging="282"/>
      </w:pPr>
      <w:rPr>
        <w:rFonts w:hint="default"/>
        <w:lang w:val="el-GR" w:eastAsia="en-US" w:bidi="ar-SA"/>
      </w:rPr>
    </w:lvl>
    <w:lvl w:ilvl="4" w:tplc="6D8052EC">
      <w:numFmt w:val="bullet"/>
      <w:lvlText w:val="•"/>
      <w:lvlJc w:val="left"/>
      <w:pPr>
        <w:ind w:left="4446" w:hanging="282"/>
      </w:pPr>
      <w:rPr>
        <w:rFonts w:hint="default"/>
        <w:lang w:val="el-GR" w:eastAsia="en-US" w:bidi="ar-SA"/>
      </w:rPr>
    </w:lvl>
    <w:lvl w:ilvl="5" w:tplc="7A84763E">
      <w:numFmt w:val="bullet"/>
      <w:lvlText w:val="•"/>
      <w:lvlJc w:val="left"/>
      <w:pPr>
        <w:ind w:left="5423" w:hanging="282"/>
      </w:pPr>
      <w:rPr>
        <w:rFonts w:hint="default"/>
        <w:lang w:val="el-GR" w:eastAsia="en-US" w:bidi="ar-SA"/>
      </w:rPr>
    </w:lvl>
    <w:lvl w:ilvl="6" w:tplc="A1BE90D6">
      <w:numFmt w:val="bullet"/>
      <w:lvlText w:val="•"/>
      <w:lvlJc w:val="left"/>
      <w:pPr>
        <w:ind w:left="6399" w:hanging="282"/>
      </w:pPr>
      <w:rPr>
        <w:rFonts w:hint="default"/>
        <w:lang w:val="el-GR" w:eastAsia="en-US" w:bidi="ar-SA"/>
      </w:rPr>
    </w:lvl>
    <w:lvl w:ilvl="7" w:tplc="FD38DBCC">
      <w:numFmt w:val="bullet"/>
      <w:lvlText w:val="•"/>
      <w:lvlJc w:val="left"/>
      <w:pPr>
        <w:ind w:left="7376" w:hanging="282"/>
      </w:pPr>
      <w:rPr>
        <w:rFonts w:hint="default"/>
        <w:lang w:val="el-GR" w:eastAsia="en-US" w:bidi="ar-SA"/>
      </w:rPr>
    </w:lvl>
    <w:lvl w:ilvl="8" w:tplc="99305A54">
      <w:numFmt w:val="bullet"/>
      <w:lvlText w:val="•"/>
      <w:lvlJc w:val="left"/>
      <w:pPr>
        <w:ind w:left="8353" w:hanging="282"/>
      </w:pPr>
      <w:rPr>
        <w:rFonts w:hint="default"/>
        <w:lang w:val="el-GR" w:eastAsia="en-US" w:bidi="ar-SA"/>
      </w:rPr>
    </w:lvl>
  </w:abstractNum>
  <w:abstractNum w:abstractNumId="211" w15:restartNumberingAfterBreak="0">
    <w:nsid w:val="467F4367"/>
    <w:multiLevelType w:val="hybridMultilevel"/>
    <w:tmpl w:val="F914F52A"/>
    <w:lvl w:ilvl="0" w:tplc="0188FA1E">
      <w:numFmt w:val="bullet"/>
      <w:lvlText w:val=""/>
      <w:lvlJc w:val="left"/>
      <w:pPr>
        <w:ind w:left="442" w:hanging="284"/>
      </w:pPr>
      <w:rPr>
        <w:rFonts w:ascii="Symbol" w:eastAsia="Symbol" w:hAnsi="Symbol" w:cs="Symbol" w:hint="default"/>
        <w:b w:val="0"/>
        <w:bCs w:val="0"/>
        <w:i w:val="0"/>
        <w:iCs w:val="0"/>
        <w:w w:val="99"/>
        <w:sz w:val="20"/>
        <w:szCs w:val="20"/>
        <w:lang w:val="el-GR" w:eastAsia="en-US" w:bidi="ar-SA"/>
      </w:rPr>
    </w:lvl>
    <w:lvl w:ilvl="1" w:tplc="E5C08A30">
      <w:numFmt w:val="bullet"/>
      <w:lvlText w:val=""/>
      <w:lvlJc w:val="left"/>
      <w:pPr>
        <w:ind w:left="725" w:hanging="284"/>
      </w:pPr>
      <w:rPr>
        <w:rFonts w:ascii="Wingdings" w:eastAsia="Wingdings" w:hAnsi="Wingdings" w:cs="Wingdings" w:hint="default"/>
        <w:b w:val="0"/>
        <w:bCs w:val="0"/>
        <w:i w:val="0"/>
        <w:iCs w:val="0"/>
        <w:w w:val="99"/>
        <w:sz w:val="20"/>
        <w:szCs w:val="20"/>
        <w:lang w:val="el-GR" w:eastAsia="en-US" w:bidi="ar-SA"/>
      </w:rPr>
    </w:lvl>
    <w:lvl w:ilvl="2" w:tplc="EE3047A0">
      <w:numFmt w:val="bullet"/>
      <w:lvlText w:val="•"/>
      <w:lvlJc w:val="left"/>
      <w:pPr>
        <w:ind w:left="1512" w:hanging="284"/>
      </w:pPr>
      <w:rPr>
        <w:rFonts w:hint="default"/>
        <w:lang w:val="el-GR" w:eastAsia="en-US" w:bidi="ar-SA"/>
      </w:rPr>
    </w:lvl>
    <w:lvl w:ilvl="3" w:tplc="597C5FA4">
      <w:numFmt w:val="bullet"/>
      <w:lvlText w:val="•"/>
      <w:lvlJc w:val="left"/>
      <w:pPr>
        <w:ind w:left="2304" w:hanging="284"/>
      </w:pPr>
      <w:rPr>
        <w:rFonts w:hint="default"/>
        <w:lang w:val="el-GR" w:eastAsia="en-US" w:bidi="ar-SA"/>
      </w:rPr>
    </w:lvl>
    <w:lvl w:ilvl="4" w:tplc="76F4D486">
      <w:numFmt w:val="bullet"/>
      <w:lvlText w:val="•"/>
      <w:lvlJc w:val="left"/>
      <w:pPr>
        <w:ind w:left="3097" w:hanging="284"/>
      </w:pPr>
      <w:rPr>
        <w:rFonts w:hint="default"/>
        <w:lang w:val="el-GR" w:eastAsia="en-US" w:bidi="ar-SA"/>
      </w:rPr>
    </w:lvl>
    <w:lvl w:ilvl="5" w:tplc="BC463FC6">
      <w:numFmt w:val="bullet"/>
      <w:lvlText w:val="•"/>
      <w:lvlJc w:val="left"/>
      <w:pPr>
        <w:ind w:left="3889" w:hanging="284"/>
      </w:pPr>
      <w:rPr>
        <w:rFonts w:hint="default"/>
        <w:lang w:val="el-GR" w:eastAsia="en-US" w:bidi="ar-SA"/>
      </w:rPr>
    </w:lvl>
    <w:lvl w:ilvl="6" w:tplc="DF5C8B8A">
      <w:numFmt w:val="bullet"/>
      <w:lvlText w:val="•"/>
      <w:lvlJc w:val="left"/>
      <w:pPr>
        <w:ind w:left="4681" w:hanging="284"/>
      </w:pPr>
      <w:rPr>
        <w:rFonts w:hint="default"/>
        <w:lang w:val="el-GR" w:eastAsia="en-US" w:bidi="ar-SA"/>
      </w:rPr>
    </w:lvl>
    <w:lvl w:ilvl="7" w:tplc="971EF4DC">
      <w:numFmt w:val="bullet"/>
      <w:lvlText w:val="•"/>
      <w:lvlJc w:val="left"/>
      <w:pPr>
        <w:ind w:left="5474" w:hanging="284"/>
      </w:pPr>
      <w:rPr>
        <w:rFonts w:hint="default"/>
        <w:lang w:val="el-GR" w:eastAsia="en-US" w:bidi="ar-SA"/>
      </w:rPr>
    </w:lvl>
    <w:lvl w:ilvl="8" w:tplc="45CAB574">
      <w:numFmt w:val="bullet"/>
      <w:lvlText w:val="•"/>
      <w:lvlJc w:val="left"/>
      <w:pPr>
        <w:ind w:left="6266" w:hanging="284"/>
      </w:pPr>
      <w:rPr>
        <w:rFonts w:hint="default"/>
        <w:lang w:val="el-GR" w:eastAsia="en-US" w:bidi="ar-SA"/>
      </w:rPr>
    </w:lvl>
  </w:abstractNum>
  <w:abstractNum w:abstractNumId="212" w15:restartNumberingAfterBreak="0">
    <w:nsid w:val="46C53D6C"/>
    <w:multiLevelType w:val="hybridMultilevel"/>
    <w:tmpl w:val="1F58D5EE"/>
    <w:lvl w:ilvl="0" w:tplc="91C829DE">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7988DBA6">
      <w:numFmt w:val="bullet"/>
      <w:lvlText w:val="•"/>
      <w:lvlJc w:val="left"/>
      <w:pPr>
        <w:ind w:left="1209" w:hanging="360"/>
      </w:pPr>
      <w:rPr>
        <w:rFonts w:hint="default"/>
        <w:lang w:val="el-GR" w:eastAsia="en-US" w:bidi="ar-SA"/>
      </w:rPr>
    </w:lvl>
    <w:lvl w:ilvl="2" w:tplc="FF62FC3E">
      <w:numFmt w:val="bullet"/>
      <w:lvlText w:val="•"/>
      <w:lvlJc w:val="left"/>
      <w:pPr>
        <w:ind w:left="1959" w:hanging="360"/>
      </w:pPr>
      <w:rPr>
        <w:rFonts w:hint="default"/>
        <w:lang w:val="el-GR" w:eastAsia="en-US" w:bidi="ar-SA"/>
      </w:rPr>
    </w:lvl>
    <w:lvl w:ilvl="3" w:tplc="876A7878">
      <w:numFmt w:val="bullet"/>
      <w:lvlText w:val="•"/>
      <w:lvlJc w:val="left"/>
      <w:pPr>
        <w:ind w:left="2709" w:hanging="360"/>
      </w:pPr>
      <w:rPr>
        <w:rFonts w:hint="default"/>
        <w:lang w:val="el-GR" w:eastAsia="en-US" w:bidi="ar-SA"/>
      </w:rPr>
    </w:lvl>
    <w:lvl w:ilvl="4" w:tplc="022481D2">
      <w:numFmt w:val="bullet"/>
      <w:lvlText w:val="•"/>
      <w:lvlJc w:val="left"/>
      <w:pPr>
        <w:ind w:left="3458" w:hanging="360"/>
      </w:pPr>
      <w:rPr>
        <w:rFonts w:hint="default"/>
        <w:lang w:val="el-GR" w:eastAsia="en-US" w:bidi="ar-SA"/>
      </w:rPr>
    </w:lvl>
    <w:lvl w:ilvl="5" w:tplc="D1C4F0F4">
      <w:numFmt w:val="bullet"/>
      <w:lvlText w:val="•"/>
      <w:lvlJc w:val="left"/>
      <w:pPr>
        <w:ind w:left="4208" w:hanging="360"/>
      </w:pPr>
      <w:rPr>
        <w:rFonts w:hint="default"/>
        <w:lang w:val="el-GR" w:eastAsia="en-US" w:bidi="ar-SA"/>
      </w:rPr>
    </w:lvl>
    <w:lvl w:ilvl="6" w:tplc="7F1E09BC">
      <w:numFmt w:val="bullet"/>
      <w:lvlText w:val="•"/>
      <w:lvlJc w:val="left"/>
      <w:pPr>
        <w:ind w:left="4958" w:hanging="360"/>
      </w:pPr>
      <w:rPr>
        <w:rFonts w:hint="default"/>
        <w:lang w:val="el-GR" w:eastAsia="en-US" w:bidi="ar-SA"/>
      </w:rPr>
    </w:lvl>
    <w:lvl w:ilvl="7" w:tplc="F5A670E2">
      <w:numFmt w:val="bullet"/>
      <w:lvlText w:val="•"/>
      <w:lvlJc w:val="left"/>
      <w:pPr>
        <w:ind w:left="5707" w:hanging="360"/>
      </w:pPr>
      <w:rPr>
        <w:rFonts w:hint="default"/>
        <w:lang w:val="el-GR" w:eastAsia="en-US" w:bidi="ar-SA"/>
      </w:rPr>
    </w:lvl>
    <w:lvl w:ilvl="8" w:tplc="F684C7FC">
      <w:numFmt w:val="bullet"/>
      <w:lvlText w:val="•"/>
      <w:lvlJc w:val="left"/>
      <w:pPr>
        <w:ind w:left="6457" w:hanging="360"/>
      </w:pPr>
      <w:rPr>
        <w:rFonts w:hint="default"/>
        <w:lang w:val="el-GR" w:eastAsia="en-US" w:bidi="ar-SA"/>
      </w:rPr>
    </w:lvl>
  </w:abstractNum>
  <w:abstractNum w:abstractNumId="213" w15:restartNumberingAfterBreak="0">
    <w:nsid w:val="479F50A8"/>
    <w:multiLevelType w:val="hybridMultilevel"/>
    <w:tmpl w:val="F054869C"/>
    <w:lvl w:ilvl="0" w:tplc="80EC60EA">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6F4C0EC8">
      <w:numFmt w:val="bullet"/>
      <w:lvlText w:val="•"/>
      <w:lvlJc w:val="left"/>
      <w:pPr>
        <w:ind w:left="1084" w:hanging="360"/>
      </w:pPr>
      <w:rPr>
        <w:rFonts w:hint="default"/>
        <w:lang w:val="el-GR" w:eastAsia="en-US" w:bidi="ar-SA"/>
      </w:rPr>
    </w:lvl>
    <w:lvl w:ilvl="2" w:tplc="89C6E9BE">
      <w:numFmt w:val="bullet"/>
      <w:lvlText w:val="•"/>
      <w:lvlJc w:val="left"/>
      <w:pPr>
        <w:ind w:left="1708" w:hanging="360"/>
      </w:pPr>
      <w:rPr>
        <w:rFonts w:hint="default"/>
        <w:lang w:val="el-GR" w:eastAsia="en-US" w:bidi="ar-SA"/>
      </w:rPr>
    </w:lvl>
    <w:lvl w:ilvl="3" w:tplc="D4320B56">
      <w:numFmt w:val="bullet"/>
      <w:lvlText w:val="•"/>
      <w:lvlJc w:val="left"/>
      <w:pPr>
        <w:ind w:left="2332" w:hanging="360"/>
      </w:pPr>
      <w:rPr>
        <w:rFonts w:hint="default"/>
        <w:lang w:val="el-GR" w:eastAsia="en-US" w:bidi="ar-SA"/>
      </w:rPr>
    </w:lvl>
    <w:lvl w:ilvl="4" w:tplc="2BC47AB4">
      <w:numFmt w:val="bullet"/>
      <w:lvlText w:val="•"/>
      <w:lvlJc w:val="left"/>
      <w:pPr>
        <w:ind w:left="2956" w:hanging="360"/>
      </w:pPr>
      <w:rPr>
        <w:rFonts w:hint="default"/>
        <w:lang w:val="el-GR" w:eastAsia="en-US" w:bidi="ar-SA"/>
      </w:rPr>
    </w:lvl>
    <w:lvl w:ilvl="5" w:tplc="D4520E6C">
      <w:numFmt w:val="bullet"/>
      <w:lvlText w:val="•"/>
      <w:lvlJc w:val="left"/>
      <w:pPr>
        <w:ind w:left="3580" w:hanging="360"/>
      </w:pPr>
      <w:rPr>
        <w:rFonts w:hint="default"/>
        <w:lang w:val="el-GR" w:eastAsia="en-US" w:bidi="ar-SA"/>
      </w:rPr>
    </w:lvl>
    <w:lvl w:ilvl="6" w:tplc="847AB06C">
      <w:numFmt w:val="bullet"/>
      <w:lvlText w:val="•"/>
      <w:lvlJc w:val="left"/>
      <w:pPr>
        <w:ind w:left="4204" w:hanging="360"/>
      </w:pPr>
      <w:rPr>
        <w:rFonts w:hint="default"/>
        <w:lang w:val="el-GR" w:eastAsia="en-US" w:bidi="ar-SA"/>
      </w:rPr>
    </w:lvl>
    <w:lvl w:ilvl="7" w:tplc="AFBEBB5A">
      <w:numFmt w:val="bullet"/>
      <w:lvlText w:val="•"/>
      <w:lvlJc w:val="left"/>
      <w:pPr>
        <w:ind w:left="4828" w:hanging="360"/>
      </w:pPr>
      <w:rPr>
        <w:rFonts w:hint="default"/>
        <w:lang w:val="el-GR" w:eastAsia="en-US" w:bidi="ar-SA"/>
      </w:rPr>
    </w:lvl>
    <w:lvl w:ilvl="8" w:tplc="DEA03436">
      <w:numFmt w:val="bullet"/>
      <w:lvlText w:val="•"/>
      <w:lvlJc w:val="left"/>
      <w:pPr>
        <w:ind w:left="5452" w:hanging="360"/>
      </w:pPr>
      <w:rPr>
        <w:rFonts w:hint="default"/>
        <w:lang w:val="el-GR" w:eastAsia="en-US" w:bidi="ar-SA"/>
      </w:rPr>
    </w:lvl>
  </w:abstractNum>
  <w:abstractNum w:abstractNumId="214" w15:restartNumberingAfterBreak="0">
    <w:nsid w:val="491323BC"/>
    <w:multiLevelType w:val="hybridMultilevel"/>
    <w:tmpl w:val="1A0825F8"/>
    <w:lvl w:ilvl="0" w:tplc="22D48CD6">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1" w:tplc="91E0BE6E">
      <w:numFmt w:val="bullet"/>
      <w:lvlText w:val="•"/>
      <w:lvlJc w:val="left"/>
      <w:pPr>
        <w:ind w:left="1918" w:hanging="360"/>
      </w:pPr>
      <w:rPr>
        <w:rFonts w:hint="default"/>
        <w:lang w:val="el-GR" w:eastAsia="en-US" w:bidi="ar-SA"/>
      </w:rPr>
    </w:lvl>
    <w:lvl w:ilvl="2" w:tplc="F3FCA99A">
      <w:numFmt w:val="bullet"/>
      <w:lvlText w:val="•"/>
      <w:lvlJc w:val="left"/>
      <w:pPr>
        <w:ind w:left="2896" w:hanging="360"/>
      </w:pPr>
      <w:rPr>
        <w:rFonts w:hint="default"/>
        <w:lang w:val="el-GR" w:eastAsia="en-US" w:bidi="ar-SA"/>
      </w:rPr>
    </w:lvl>
    <w:lvl w:ilvl="3" w:tplc="17FA234E">
      <w:numFmt w:val="bullet"/>
      <w:lvlText w:val="•"/>
      <w:lvlJc w:val="left"/>
      <w:pPr>
        <w:ind w:left="3874" w:hanging="360"/>
      </w:pPr>
      <w:rPr>
        <w:rFonts w:hint="default"/>
        <w:lang w:val="el-GR" w:eastAsia="en-US" w:bidi="ar-SA"/>
      </w:rPr>
    </w:lvl>
    <w:lvl w:ilvl="4" w:tplc="A93AB46C">
      <w:numFmt w:val="bullet"/>
      <w:lvlText w:val="•"/>
      <w:lvlJc w:val="left"/>
      <w:pPr>
        <w:ind w:left="4852" w:hanging="360"/>
      </w:pPr>
      <w:rPr>
        <w:rFonts w:hint="default"/>
        <w:lang w:val="el-GR" w:eastAsia="en-US" w:bidi="ar-SA"/>
      </w:rPr>
    </w:lvl>
    <w:lvl w:ilvl="5" w:tplc="3BB28A0E">
      <w:numFmt w:val="bullet"/>
      <w:lvlText w:val="•"/>
      <w:lvlJc w:val="left"/>
      <w:pPr>
        <w:ind w:left="5830" w:hanging="360"/>
      </w:pPr>
      <w:rPr>
        <w:rFonts w:hint="default"/>
        <w:lang w:val="el-GR" w:eastAsia="en-US" w:bidi="ar-SA"/>
      </w:rPr>
    </w:lvl>
    <w:lvl w:ilvl="6" w:tplc="A8F89CE0">
      <w:numFmt w:val="bullet"/>
      <w:lvlText w:val="•"/>
      <w:lvlJc w:val="left"/>
      <w:pPr>
        <w:ind w:left="6808" w:hanging="360"/>
      </w:pPr>
      <w:rPr>
        <w:rFonts w:hint="default"/>
        <w:lang w:val="el-GR" w:eastAsia="en-US" w:bidi="ar-SA"/>
      </w:rPr>
    </w:lvl>
    <w:lvl w:ilvl="7" w:tplc="C5A60786">
      <w:numFmt w:val="bullet"/>
      <w:lvlText w:val="•"/>
      <w:lvlJc w:val="left"/>
      <w:pPr>
        <w:ind w:left="7786" w:hanging="360"/>
      </w:pPr>
      <w:rPr>
        <w:rFonts w:hint="default"/>
        <w:lang w:val="el-GR" w:eastAsia="en-US" w:bidi="ar-SA"/>
      </w:rPr>
    </w:lvl>
    <w:lvl w:ilvl="8" w:tplc="F6E8D0FE">
      <w:numFmt w:val="bullet"/>
      <w:lvlText w:val="•"/>
      <w:lvlJc w:val="left"/>
      <w:pPr>
        <w:ind w:left="8764" w:hanging="360"/>
      </w:pPr>
      <w:rPr>
        <w:rFonts w:hint="default"/>
        <w:lang w:val="el-GR" w:eastAsia="en-US" w:bidi="ar-SA"/>
      </w:rPr>
    </w:lvl>
  </w:abstractNum>
  <w:abstractNum w:abstractNumId="215" w15:restartNumberingAfterBreak="0">
    <w:nsid w:val="49661E14"/>
    <w:multiLevelType w:val="hybridMultilevel"/>
    <w:tmpl w:val="5546E030"/>
    <w:lvl w:ilvl="0" w:tplc="427CEFFC">
      <w:start w:val="1"/>
      <w:numFmt w:val="lowerLetter"/>
      <w:lvlText w:val="%1)"/>
      <w:lvlJc w:val="left"/>
      <w:pPr>
        <w:ind w:left="980" w:hanging="360"/>
      </w:pPr>
      <w:rPr>
        <w:rFonts w:ascii="Calibri" w:eastAsia="Calibri" w:hAnsi="Calibri" w:cs="Calibri" w:hint="default"/>
        <w:b w:val="0"/>
        <w:bCs w:val="0"/>
        <w:i w:val="0"/>
        <w:iCs w:val="0"/>
        <w:w w:val="99"/>
        <w:sz w:val="20"/>
        <w:szCs w:val="20"/>
        <w:lang w:val="el-GR" w:eastAsia="en-US" w:bidi="ar-SA"/>
      </w:rPr>
    </w:lvl>
    <w:lvl w:ilvl="1" w:tplc="427A91BA">
      <w:numFmt w:val="bullet"/>
      <w:lvlText w:val="•"/>
      <w:lvlJc w:val="left"/>
      <w:pPr>
        <w:ind w:left="1912" w:hanging="360"/>
      </w:pPr>
      <w:rPr>
        <w:rFonts w:hint="default"/>
        <w:lang w:val="el-GR" w:eastAsia="en-US" w:bidi="ar-SA"/>
      </w:rPr>
    </w:lvl>
    <w:lvl w:ilvl="2" w:tplc="1F543840">
      <w:numFmt w:val="bullet"/>
      <w:lvlText w:val="•"/>
      <w:lvlJc w:val="left"/>
      <w:pPr>
        <w:ind w:left="2845" w:hanging="360"/>
      </w:pPr>
      <w:rPr>
        <w:rFonts w:hint="default"/>
        <w:lang w:val="el-GR" w:eastAsia="en-US" w:bidi="ar-SA"/>
      </w:rPr>
    </w:lvl>
    <w:lvl w:ilvl="3" w:tplc="4D30B23E">
      <w:numFmt w:val="bullet"/>
      <w:lvlText w:val="•"/>
      <w:lvlJc w:val="left"/>
      <w:pPr>
        <w:ind w:left="3777" w:hanging="360"/>
      </w:pPr>
      <w:rPr>
        <w:rFonts w:hint="default"/>
        <w:lang w:val="el-GR" w:eastAsia="en-US" w:bidi="ar-SA"/>
      </w:rPr>
    </w:lvl>
    <w:lvl w:ilvl="4" w:tplc="67FA5346">
      <w:numFmt w:val="bullet"/>
      <w:lvlText w:val="•"/>
      <w:lvlJc w:val="left"/>
      <w:pPr>
        <w:ind w:left="4710" w:hanging="360"/>
      </w:pPr>
      <w:rPr>
        <w:rFonts w:hint="default"/>
        <w:lang w:val="el-GR" w:eastAsia="en-US" w:bidi="ar-SA"/>
      </w:rPr>
    </w:lvl>
    <w:lvl w:ilvl="5" w:tplc="0D46AC94">
      <w:numFmt w:val="bullet"/>
      <w:lvlText w:val="•"/>
      <w:lvlJc w:val="left"/>
      <w:pPr>
        <w:ind w:left="5643" w:hanging="360"/>
      </w:pPr>
      <w:rPr>
        <w:rFonts w:hint="default"/>
        <w:lang w:val="el-GR" w:eastAsia="en-US" w:bidi="ar-SA"/>
      </w:rPr>
    </w:lvl>
    <w:lvl w:ilvl="6" w:tplc="3C80491A">
      <w:numFmt w:val="bullet"/>
      <w:lvlText w:val="•"/>
      <w:lvlJc w:val="left"/>
      <w:pPr>
        <w:ind w:left="6575" w:hanging="360"/>
      </w:pPr>
      <w:rPr>
        <w:rFonts w:hint="default"/>
        <w:lang w:val="el-GR" w:eastAsia="en-US" w:bidi="ar-SA"/>
      </w:rPr>
    </w:lvl>
    <w:lvl w:ilvl="7" w:tplc="F1E0B91E">
      <w:numFmt w:val="bullet"/>
      <w:lvlText w:val="•"/>
      <w:lvlJc w:val="left"/>
      <w:pPr>
        <w:ind w:left="7508" w:hanging="360"/>
      </w:pPr>
      <w:rPr>
        <w:rFonts w:hint="default"/>
        <w:lang w:val="el-GR" w:eastAsia="en-US" w:bidi="ar-SA"/>
      </w:rPr>
    </w:lvl>
    <w:lvl w:ilvl="8" w:tplc="65B65810">
      <w:numFmt w:val="bullet"/>
      <w:lvlText w:val="•"/>
      <w:lvlJc w:val="left"/>
      <w:pPr>
        <w:ind w:left="8441" w:hanging="360"/>
      </w:pPr>
      <w:rPr>
        <w:rFonts w:hint="default"/>
        <w:lang w:val="el-GR" w:eastAsia="en-US" w:bidi="ar-SA"/>
      </w:rPr>
    </w:lvl>
  </w:abstractNum>
  <w:abstractNum w:abstractNumId="216" w15:restartNumberingAfterBreak="0">
    <w:nsid w:val="499D3E7A"/>
    <w:multiLevelType w:val="hybridMultilevel"/>
    <w:tmpl w:val="06B834FA"/>
    <w:lvl w:ilvl="0" w:tplc="D78A4BAC">
      <w:numFmt w:val="bullet"/>
      <w:lvlText w:val=""/>
      <w:lvlJc w:val="left"/>
      <w:pPr>
        <w:ind w:left="620" w:hanging="361"/>
      </w:pPr>
      <w:rPr>
        <w:rFonts w:ascii="Symbol" w:eastAsia="Symbol" w:hAnsi="Symbol" w:cs="Symbol" w:hint="default"/>
        <w:b w:val="0"/>
        <w:bCs w:val="0"/>
        <w:i w:val="0"/>
        <w:iCs w:val="0"/>
        <w:w w:val="99"/>
        <w:sz w:val="20"/>
        <w:szCs w:val="20"/>
        <w:lang w:val="el-GR" w:eastAsia="en-US" w:bidi="ar-SA"/>
      </w:rPr>
    </w:lvl>
    <w:lvl w:ilvl="1" w:tplc="91A25CEE">
      <w:numFmt w:val="bullet"/>
      <w:lvlText w:val=""/>
      <w:lvlJc w:val="left"/>
      <w:pPr>
        <w:ind w:left="1393" w:hanging="360"/>
      </w:pPr>
      <w:rPr>
        <w:rFonts w:ascii="Wingdings" w:eastAsia="Wingdings" w:hAnsi="Wingdings" w:cs="Wingdings" w:hint="default"/>
        <w:b w:val="0"/>
        <w:bCs w:val="0"/>
        <w:i w:val="0"/>
        <w:iCs w:val="0"/>
        <w:w w:val="99"/>
        <w:sz w:val="14"/>
        <w:szCs w:val="14"/>
        <w:lang w:val="el-GR" w:eastAsia="en-US" w:bidi="ar-SA"/>
      </w:rPr>
    </w:lvl>
    <w:lvl w:ilvl="2" w:tplc="B4686BE6">
      <w:numFmt w:val="bullet"/>
      <w:lvlText w:val="•"/>
      <w:lvlJc w:val="left"/>
      <w:pPr>
        <w:ind w:left="2389" w:hanging="360"/>
      </w:pPr>
      <w:rPr>
        <w:rFonts w:hint="default"/>
        <w:lang w:val="el-GR" w:eastAsia="en-US" w:bidi="ar-SA"/>
      </w:rPr>
    </w:lvl>
    <w:lvl w:ilvl="3" w:tplc="DFBCB3DE">
      <w:numFmt w:val="bullet"/>
      <w:lvlText w:val="•"/>
      <w:lvlJc w:val="left"/>
      <w:pPr>
        <w:ind w:left="3379" w:hanging="360"/>
      </w:pPr>
      <w:rPr>
        <w:rFonts w:hint="default"/>
        <w:lang w:val="el-GR" w:eastAsia="en-US" w:bidi="ar-SA"/>
      </w:rPr>
    </w:lvl>
    <w:lvl w:ilvl="4" w:tplc="D72AE2EE">
      <w:numFmt w:val="bullet"/>
      <w:lvlText w:val="•"/>
      <w:lvlJc w:val="left"/>
      <w:pPr>
        <w:ind w:left="4368" w:hanging="360"/>
      </w:pPr>
      <w:rPr>
        <w:rFonts w:hint="default"/>
        <w:lang w:val="el-GR" w:eastAsia="en-US" w:bidi="ar-SA"/>
      </w:rPr>
    </w:lvl>
    <w:lvl w:ilvl="5" w:tplc="7E64608A">
      <w:numFmt w:val="bullet"/>
      <w:lvlText w:val="•"/>
      <w:lvlJc w:val="left"/>
      <w:pPr>
        <w:ind w:left="5358" w:hanging="360"/>
      </w:pPr>
      <w:rPr>
        <w:rFonts w:hint="default"/>
        <w:lang w:val="el-GR" w:eastAsia="en-US" w:bidi="ar-SA"/>
      </w:rPr>
    </w:lvl>
    <w:lvl w:ilvl="6" w:tplc="29F87BB6">
      <w:numFmt w:val="bullet"/>
      <w:lvlText w:val="•"/>
      <w:lvlJc w:val="left"/>
      <w:pPr>
        <w:ind w:left="6348" w:hanging="360"/>
      </w:pPr>
      <w:rPr>
        <w:rFonts w:hint="default"/>
        <w:lang w:val="el-GR" w:eastAsia="en-US" w:bidi="ar-SA"/>
      </w:rPr>
    </w:lvl>
    <w:lvl w:ilvl="7" w:tplc="7FA2109E">
      <w:numFmt w:val="bullet"/>
      <w:lvlText w:val="•"/>
      <w:lvlJc w:val="left"/>
      <w:pPr>
        <w:ind w:left="7337" w:hanging="360"/>
      </w:pPr>
      <w:rPr>
        <w:rFonts w:hint="default"/>
        <w:lang w:val="el-GR" w:eastAsia="en-US" w:bidi="ar-SA"/>
      </w:rPr>
    </w:lvl>
    <w:lvl w:ilvl="8" w:tplc="B92C6F00">
      <w:numFmt w:val="bullet"/>
      <w:lvlText w:val="•"/>
      <w:lvlJc w:val="left"/>
      <w:pPr>
        <w:ind w:left="8327" w:hanging="360"/>
      </w:pPr>
      <w:rPr>
        <w:rFonts w:hint="default"/>
        <w:lang w:val="el-GR" w:eastAsia="en-US" w:bidi="ar-SA"/>
      </w:rPr>
    </w:lvl>
  </w:abstractNum>
  <w:abstractNum w:abstractNumId="217" w15:restartNumberingAfterBreak="0">
    <w:nsid w:val="49A462DB"/>
    <w:multiLevelType w:val="hybridMultilevel"/>
    <w:tmpl w:val="5C84C3DA"/>
    <w:lvl w:ilvl="0" w:tplc="2AA0B192">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D5166F40">
      <w:numFmt w:val="bullet"/>
      <w:lvlText w:val="•"/>
      <w:lvlJc w:val="left"/>
      <w:pPr>
        <w:ind w:left="1912" w:hanging="360"/>
      </w:pPr>
      <w:rPr>
        <w:rFonts w:hint="default"/>
        <w:lang w:val="el-GR" w:eastAsia="en-US" w:bidi="ar-SA"/>
      </w:rPr>
    </w:lvl>
    <w:lvl w:ilvl="2" w:tplc="6CBABE20">
      <w:numFmt w:val="bullet"/>
      <w:lvlText w:val="•"/>
      <w:lvlJc w:val="left"/>
      <w:pPr>
        <w:ind w:left="2845" w:hanging="360"/>
      </w:pPr>
      <w:rPr>
        <w:rFonts w:hint="default"/>
        <w:lang w:val="el-GR" w:eastAsia="en-US" w:bidi="ar-SA"/>
      </w:rPr>
    </w:lvl>
    <w:lvl w:ilvl="3" w:tplc="48648206">
      <w:numFmt w:val="bullet"/>
      <w:lvlText w:val="•"/>
      <w:lvlJc w:val="left"/>
      <w:pPr>
        <w:ind w:left="3777" w:hanging="360"/>
      </w:pPr>
      <w:rPr>
        <w:rFonts w:hint="default"/>
        <w:lang w:val="el-GR" w:eastAsia="en-US" w:bidi="ar-SA"/>
      </w:rPr>
    </w:lvl>
    <w:lvl w:ilvl="4" w:tplc="C25CD684">
      <w:numFmt w:val="bullet"/>
      <w:lvlText w:val="•"/>
      <w:lvlJc w:val="left"/>
      <w:pPr>
        <w:ind w:left="4710" w:hanging="360"/>
      </w:pPr>
      <w:rPr>
        <w:rFonts w:hint="default"/>
        <w:lang w:val="el-GR" w:eastAsia="en-US" w:bidi="ar-SA"/>
      </w:rPr>
    </w:lvl>
    <w:lvl w:ilvl="5" w:tplc="36EEA132">
      <w:numFmt w:val="bullet"/>
      <w:lvlText w:val="•"/>
      <w:lvlJc w:val="left"/>
      <w:pPr>
        <w:ind w:left="5643" w:hanging="360"/>
      </w:pPr>
      <w:rPr>
        <w:rFonts w:hint="default"/>
        <w:lang w:val="el-GR" w:eastAsia="en-US" w:bidi="ar-SA"/>
      </w:rPr>
    </w:lvl>
    <w:lvl w:ilvl="6" w:tplc="61929C2A">
      <w:numFmt w:val="bullet"/>
      <w:lvlText w:val="•"/>
      <w:lvlJc w:val="left"/>
      <w:pPr>
        <w:ind w:left="6575" w:hanging="360"/>
      </w:pPr>
      <w:rPr>
        <w:rFonts w:hint="default"/>
        <w:lang w:val="el-GR" w:eastAsia="en-US" w:bidi="ar-SA"/>
      </w:rPr>
    </w:lvl>
    <w:lvl w:ilvl="7" w:tplc="A362904E">
      <w:numFmt w:val="bullet"/>
      <w:lvlText w:val="•"/>
      <w:lvlJc w:val="left"/>
      <w:pPr>
        <w:ind w:left="7508" w:hanging="360"/>
      </w:pPr>
      <w:rPr>
        <w:rFonts w:hint="default"/>
        <w:lang w:val="el-GR" w:eastAsia="en-US" w:bidi="ar-SA"/>
      </w:rPr>
    </w:lvl>
    <w:lvl w:ilvl="8" w:tplc="AB82043C">
      <w:numFmt w:val="bullet"/>
      <w:lvlText w:val="•"/>
      <w:lvlJc w:val="left"/>
      <w:pPr>
        <w:ind w:left="8441" w:hanging="360"/>
      </w:pPr>
      <w:rPr>
        <w:rFonts w:hint="default"/>
        <w:lang w:val="el-GR" w:eastAsia="en-US" w:bidi="ar-SA"/>
      </w:rPr>
    </w:lvl>
  </w:abstractNum>
  <w:abstractNum w:abstractNumId="218" w15:restartNumberingAfterBreak="0">
    <w:nsid w:val="49AA321E"/>
    <w:multiLevelType w:val="hybridMultilevel"/>
    <w:tmpl w:val="AF3AD8DA"/>
    <w:lvl w:ilvl="0" w:tplc="BEC057A4">
      <w:numFmt w:val="bullet"/>
      <w:lvlText w:val=""/>
      <w:lvlJc w:val="left"/>
      <w:pPr>
        <w:ind w:left="1500" w:hanging="360"/>
      </w:pPr>
      <w:rPr>
        <w:rFonts w:ascii="Wingdings" w:eastAsia="Wingdings" w:hAnsi="Wingdings" w:cs="Wingdings" w:hint="default"/>
        <w:b w:val="0"/>
        <w:bCs w:val="0"/>
        <w:i w:val="0"/>
        <w:iCs w:val="0"/>
        <w:w w:val="99"/>
        <w:sz w:val="20"/>
        <w:szCs w:val="20"/>
        <w:lang w:val="el-GR" w:eastAsia="en-US" w:bidi="ar-SA"/>
      </w:rPr>
    </w:lvl>
    <w:lvl w:ilvl="1" w:tplc="BD8403DE">
      <w:numFmt w:val="bullet"/>
      <w:lvlText w:val="•"/>
      <w:lvlJc w:val="left"/>
      <w:pPr>
        <w:ind w:left="2454" w:hanging="360"/>
      </w:pPr>
      <w:rPr>
        <w:rFonts w:hint="default"/>
        <w:lang w:val="el-GR" w:eastAsia="en-US" w:bidi="ar-SA"/>
      </w:rPr>
    </w:lvl>
    <w:lvl w:ilvl="2" w:tplc="C054EBCA">
      <w:numFmt w:val="bullet"/>
      <w:lvlText w:val="•"/>
      <w:lvlJc w:val="left"/>
      <w:pPr>
        <w:ind w:left="3408" w:hanging="360"/>
      </w:pPr>
      <w:rPr>
        <w:rFonts w:hint="default"/>
        <w:lang w:val="el-GR" w:eastAsia="en-US" w:bidi="ar-SA"/>
      </w:rPr>
    </w:lvl>
    <w:lvl w:ilvl="3" w:tplc="378681FC">
      <w:numFmt w:val="bullet"/>
      <w:lvlText w:val="•"/>
      <w:lvlJc w:val="left"/>
      <w:pPr>
        <w:ind w:left="4363" w:hanging="360"/>
      </w:pPr>
      <w:rPr>
        <w:rFonts w:hint="default"/>
        <w:lang w:val="el-GR" w:eastAsia="en-US" w:bidi="ar-SA"/>
      </w:rPr>
    </w:lvl>
    <w:lvl w:ilvl="4" w:tplc="1A349EF6">
      <w:numFmt w:val="bullet"/>
      <w:lvlText w:val="•"/>
      <w:lvlJc w:val="left"/>
      <w:pPr>
        <w:ind w:left="5317" w:hanging="360"/>
      </w:pPr>
      <w:rPr>
        <w:rFonts w:hint="default"/>
        <w:lang w:val="el-GR" w:eastAsia="en-US" w:bidi="ar-SA"/>
      </w:rPr>
    </w:lvl>
    <w:lvl w:ilvl="5" w:tplc="F1B0A9CE">
      <w:numFmt w:val="bullet"/>
      <w:lvlText w:val="•"/>
      <w:lvlJc w:val="left"/>
      <w:pPr>
        <w:ind w:left="6272" w:hanging="360"/>
      </w:pPr>
      <w:rPr>
        <w:rFonts w:hint="default"/>
        <w:lang w:val="el-GR" w:eastAsia="en-US" w:bidi="ar-SA"/>
      </w:rPr>
    </w:lvl>
    <w:lvl w:ilvl="6" w:tplc="E0C0C5CC">
      <w:numFmt w:val="bullet"/>
      <w:lvlText w:val="•"/>
      <w:lvlJc w:val="left"/>
      <w:pPr>
        <w:ind w:left="7226" w:hanging="360"/>
      </w:pPr>
      <w:rPr>
        <w:rFonts w:hint="default"/>
        <w:lang w:val="el-GR" w:eastAsia="en-US" w:bidi="ar-SA"/>
      </w:rPr>
    </w:lvl>
    <w:lvl w:ilvl="7" w:tplc="AFFCDE42">
      <w:numFmt w:val="bullet"/>
      <w:lvlText w:val="•"/>
      <w:lvlJc w:val="left"/>
      <w:pPr>
        <w:ind w:left="8180" w:hanging="360"/>
      </w:pPr>
      <w:rPr>
        <w:rFonts w:hint="default"/>
        <w:lang w:val="el-GR" w:eastAsia="en-US" w:bidi="ar-SA"/>
      </w:rPr>
    </w:lvl>
    <w:lvl w:ilvl="8" w:tplc="3E6C4372">
      <w:numFmt w:val="bullet"/>
      <w:lvlText w:val="•"/>
      <w:lvlJc w:val="left"/>
      <w:pPr>
        <w:ind w:left="9135" w:hanging="360"/>
      </w:pPr>
      <w:rPr>
        <w:rFonts w:hint="default"/>
        <w:lang w:val="el-GR" w:eastAsia="en-US" w:bidi="ar-SA"/>
      </w:rPr>
    </w:lvl>
  </w:abstractNum>
  <w:abstractNum w:abstractNumId="219" w15:restartNumberingAfterBreak="0">
    <w:nsid w:val="49AD47E3"/>
    <w:multiLevelType w:val="hybridMultilevel"/>
    <w:tmpl w:val="001EE5F6"/>
    <w:lvl w:ilvl="0" w:tplc="B93E0FA2">
      <w:numFmt w:val="bullet"/>
      <w:lvlText w:val=""/>
      <w:lvlJc w:val="left"/>
      <w:pPr>
        <w:ind w:left="472" w:hanging="360"/>
      </w:pPr>
      <w:rPr>
        <w:rFonts w:ascii="Symbol" w:eastAsia="Symbol" w:hAnsi="Symbol" w:cs="Symbol" w:hint="default"/>
        <w:b w:val="0"/>
        <w:bCs w:val="0"/>
        <w:i w:val="0"/>
        <w:iCs w:val="0"/>
        <w:w w:val="99"/>
        <w:sz w:val="20"/>
        <w:szCs w:val="20"/>
        <w:lang w:val="el-GR" w:eastAsia="en-US" w:bidi="ar-SA"/>
      </w:rPr>
    </w:lvl>
    <w:lvl w:ilvl="1" w:tplc="2E782258">
      <w:numFmt w:val="bullet"/>
      <w:lvlText w:val="•"/>
      <w:lvlJc w:val="left"/>
      <w:pPr>
        <w:ind w:left="1218" w:hanging="360"/>
      </w:pPr>
      <w:rPr>
        <w:rFonts w:hint="default"/>
        <w:lang w:val="el-GR" w:eastAsia="en-US" w:bidi="ar-SA"/>
      </w:rPr>
    </w:lvl>
    <w:lvl w:ilvl="2" w:tplc="D38C54D6">
      <w:numFmt w:val="bullet"/>
      <w:lvlText w:val="•"/>
      <w:lvlJc w:val="left"/>
      <w:pPr>
        <w:ind w:left="1956" w:hanging="360"/>
      </w:pPr>
      <w:rPr>
        <w:rFonts w:hint="default"/>
        <w:lang w:val="el-GR" w:eastAsia="en-US" w:bidi="ar-SA"/>
      </w:rPr>
    </w:lvl>
    <w:lvl w:ilvl="3" w:tplc="1A466216">
      <w:numFmt w:val="bullet"/>
      <w:lvlText w:val="•"/>
      <w:lvlJc w:val="left"/>
      <w:pPr>
        <w:ind w:left="2695" w:hanging="360"/>
      </w:pPr>
      <w:rPr>
        <w:rFonts w:hint="default"/>
        <w:lang w:val="el-GR" w:eastAsia="en-US" w:bidi="ar-SA"/>
      </w:rPr>
    </w:lvl>
    <w:lvl w:ilvl="4" w:tplc="5DF624B0">
      <w:numFmt w:val="bullet"/>
      <w:lvlText w:val="•"/>
      <w:lvlJc w:val="left"/>
      <w:pPr>
        <w:ind w:left="3433" w:hanging="360"/>
      </w:pPr>
      <w:rPr>
        <w:rFonts w:hint="default"/>
        <w:lang w:val="el-GR" w:eastAsia="en-US" w:bidi="ar-SA"/>
      </w:rPr>
    </w:lvl>
    <w:lvl w:ilvl="5" w:tplc="E3524194">
      <w:numFmt w:val="bullet"/>
      <w:lvlText w:val="•"/>
      <w:lvlJc w:val="left"/>
      <w:pPr>
        <w:ind w:left="4172" w:hanging="360"/>
      </w:pPr>
      <w:rPr>
        <w:rFonts w:hint="default"/>
        <w:lang w:val="el-GR" w:eastAsia="en-US" w:bidi="ar-SA"/>
      </w:rPr>
    </w:lvl>
    <w:lvl w:ilvl="6" w:tplc="18A61FF2">
      <w:numFmt w:val="bullet"/>
      <w:lvlText w:val="•"/>
      <w:lvlJc w:val="left"/>
      <w:pPr>
        <w:ind w:left="4910" w:hanging="360"/>
      </w:pPr>
      <w:rPr>
        <w:rFonts w:hint="default"/>
        <w:lang w:val="el-GR" w:eastAsia="en-US" w:bidi="ar-SA"/>
      </w:rPr>
    </w:lvl>
    <w:lvl w:ilvl="7" w:tplc="FE20BF66">
      <w:numFmt w:val="bullet"/>
      <w:lvlText w:val="•"/>
      <w:lvlJc w:val="left"/>
      <w:pPr>
        <w:ind w:left="5648" w:hanging="360"/>
      </w:pPr>
      <w:rPr>
        <w:rFonts w:hint="default"/>
        <w:lang w:val="el-GR" w:eastAsia="en-US" w:bidi="ar-SA"/>
      </w:rPr>
    </w:lvl>
    <w:lvl w:ilvl="8" w:tplc="4030FA1A">
      <w:numFmt w:val="bullet"/>
      <w:lvlText w:val="•"/>
      <w:lvlJc w:val="left"/>
      <w:pPr>
        <w:ind w:left="6387" w:hanging="360"/>
      </w:pPr>
      <w:rPr>
        <w:rFonts w:hint="default"/>
        <w:lang w:val="el-GR" w:eastAsia="en-US" w:bidi="ar-SA"/>
      </w:rPr>
    </w:lvl>
  </w:abstractNum>
  <w:abstractNum w:abstractNumId="220" w15:restartNumberingAfterBreak="0">
    <w:nsid w:val="49EA618D"/>
    <w:multiLevelType w:val="hybridMultilevel"/>
    <w:tmpl w:val="55AAD428"/>
    <w:lvl w:ilvl="0" w:tplc="86FCEAE4">
      <w:numFmt w:val="bullet"/>
      <w:lvlText w:val=""/>
      <w:lvlJc w:val="left"/>
      <w:pPr>
        <w:ind w:left="825" w:hanging="361"/>
      </w:pPr>
      <w:rPr>
        <w:rFonts w:ascii="Symbol" w:eastAsia="Symbol" w:hAnsi="Symbol" w:cs="Symbol" w:hint="default"/>
        <w:b w:val="0"/>
        <w:bCs w:val="0"/>
        <w:i w:val="0"/>
        <w:iCs w:val="0"/>
        <w:w w:val="99"/>
        <w:sz w:val="20"/>
        <w:szCs w:val="20"/>
        <w:lang w:val="el-GR" w:eastAsia="en-US" w:bidi="ar-SA"/>
      </w:rPr>
    </w:lvl>
    <w:lvl w:ilvl="1" w:tplc="D38E6C9C">
      <w:numFmt w:val="bullet"/>
      <w:lvlText w:val="•"/>
      <w:lvlJc w:val="left"/>
      <w:pPr>
        <w:ind w:left="1568" w:hanging="361"/>
      </w:pPr>
      <w:rPr>
        <w:rFonts w:hint="default"/>
        <w:lang w:val="el-GR" w:eastAsia="en-US" w:bidi="ar-SA"/>
      </w:rPr>
    </w:lvl>
    <w:lvl w:ilvl="2" w:tplc="2CAE97F8">
      <w:numFmt w:val="bullet"/>
      <w:lvlText w:val="•"/>
      <w:lvlJc w:val="left"/>
      <w:pPr>
        <w:ind w:left="2317" w:hanging="361"/>
      </w:pPr>
      <w:rPr>
        <w:rFonts w:hint="default"/>
        <w:lang w:val="el-GR" w:eastAsia="en-US" w:bidi="ar-SA"/>
      </w:rPr>
    </w:lvl>
    <w:lvl w:ilvl="3" w:tplc="6B16C15E">
      <w:numFmt w:val="bullet"/>
      <w:lvlText w:val="•"/>
      <w:lvlJc w:val="left"/>
      <w:pPr>
        <w:ind w:left="3065" w:hanging="361"/>
      </w:pPr>
      <w:rPr>
        <w:rFonts w:hint="default"/>
        <w:lang w:val="el-GR" w:eastAsia="en-US" w:bidi="ar-SA"/>
      </w:rPr>
    </w:lvl>
    <w:lvl w:ilvl="4" w:tplc="DA14BE64">
      <w:numFmt w:val="bullet"/>
      <w:lvlText w:val="•"/>
      <w:lvlJc w:val="left"/>
      <w:pPr>
        <w:ind w:left="3814" w:hanging="361"/>
      </w:pPr>
      <w:rPr>
        <w:rFonts w:hint="default"/>
        <w:lang w:val="el-GR" w:eastAsia="en-US" w:bidi="ar-SA"/>
      </w:rPr>
    </w:lvl>
    <w:lvl w:ilvl="5" w:tplc="81C04090">
      <w:numFmt w:val="bullet"/>
      <w:lvlText w:val="•"/>
      <w:lvlJc w:val="left"/>
      <w:pPr>
        <w:ind w:left="4563" w:hanging="361"/>
      </w:pPr>
      <w:rPr>
        <w:rFonts w:hint="default"/>
        <w:lang w:val="el-GR" w:eastAsia="en-US" w:bidi="ar-SA"/>
      </w:rPr>
    </w:lvl>
    <w:lvl w:ilvl="6" w:tplc="35AA11A0">
      <w:numFmt w:val="bullet"/>
      <w:lvlText w:val="•"/>
      <w:lvlJc w:val="left"/>
      <w:pPr>
        <w:ind w:left="5311" w:hanging="361"/>
      </w:pPr>
      <w:rPr>
        <w:rFonts w:hint="default"/>
        <w:lang w:val="el-GR" w:eastAsia="en-US" w:bidi="ar-SA"/>
      </w:rPr>
    </w:lvl>
    <w:lvl w:ilvl="7" w:tplc="719CC6AC">
      <w:numFmt w:val="bullet"/>
      <w:lvlText w:val="•"/>
      <w:lvlJc w:val="left"/>
      <w:pPr>
        <w:ind w:left="6060" w:hanging="361"/>
      </w:pPr>
      <w:rPr>
        <w:rFonts w:hint="default"/>
        <w:lang w:val="el-GR" w:eastAsia="en-US" w:bidi="ar-SA"/>
      </w:rPr>
    </w:lvl>
    <w:lvl w:ilvl="8" w:tplc="33EC5982">
      <w:numFmt w:val="bullet"/>
      <w:lvlText w:val="•"/>
      <w:lvlJc w:val="left"/>
      <w:pPr>
        <w:ind w:left="6808" w:hanging="361"/>
      </w:pPr>
      <w:rPr>
        <w:rFonts w:hint="default"/>
        <w:lang w:val="el-GR" w:eastAsia="en-US" w:bidi="ar-SA"/>
      </w:rPr>
    </w:lvl>
  </w:abstractNum>
  <w:abstractNum w:abstractNumId="221" w15:restartNumberingAfterBreak="0">
    <w:nsid w:val="4AC371F5"/>
    <w:multiLevelType w:val="hybridMultilevel"/>
    <w:tmpl w:val="2392E71A"/>
    <w:lvl w:ilvl="0" w:tplc="6A4EBA08">
      <w:start w:val="1"/>
      <w:numFmt w:val="decimal"/>
      <w:lvlText w:val="%1."/>
      <w:lvlJc w:val="left"/>
      <w:pPr>
        <w:ind w:left="823" w:hanging="361"/>
      </w:pPr>
      <w:rPr>
        <w:rFonts w:ascii="Calibri" w:eastAsia="Calibri" w:hAnsi="Calibri" w:cs="Calibri" w:hint="default"/>
        <w:b/>
        <w:bCs/>
        <w:i w:val="0"/>
        <w:iCs w:val="0"/>
        <w:spacing w:val="-1"/>
        <w:w w:val="99"/>
        <w:sz w:val="20"/>
        <w:szCs w:val="20"/>
        <w:lang w:val="el-GR" w:eastAsia="en-US" w:bidi="ar-SA"/>
      </w:rPr>
    </w:lvl>
    <w:lvl w:ilvl="1" w:tplc="67CC75FC">
      <w:numFmt w:val="bullet"/>
      <w:lvlText w:val="•"/>
      <w:lvlJc w:val="left"/>
      <w:pPr>
        <w:ind w:left="1569" w:hanging="361"/>
      </w:pPr>
      <w:rPr>
        <w:rFonts w:hint="default"/>
        <w:lang w:val="el-GR" w:eastAsia="en-US" w:bidi="ar-SA"/>
      </w:rPr>
    </w:lvl>
    <w:lvl w:ilvl="2" w:tplc="DA9C1EDC">
      <w:numFmt w:val="bullet"/>
      <w:lvlText w:val="•"/>
      <w:lvlJc w:val="left"/>
      <w:pPr>
        <w:ind w:left="2318" w:hanging="361"/>
      </w:pPr>
      <w:rPr>
        <w:rFonts w:hint="default"/>
        <w:lang w:val="el-GR" w:eastAsia="en-US" w:bidi="ar-SA"/>
      </w:rPr>
    </w:lvl>
    <w:lvl w:ilvl="3" w:tplc="45F2EABA">
      <w:numFmt w:val="bullet"/>
      <w:lvlText w:val="•"/>
      <w:lvlJc w:val="left"/>
      <w:pPr>
        <w:ind w:left="3067" w:hanging="361"/>
      </w:pPr>
      <w:rPr>
        <w:rFonts w:hint="default"/>
        <w:lang w:val="el-GR" w:eastAsia="en-US" w:bidi="ar-SA"/>
      </w:rPr>
    </w:lvl>
    <w:lvl w:ilvl="4" w:tplc="7F36A97C">
      <w:numFmt w:val="bullet"/>
      <w:lvlText w:val="•"/>
      <w:lvlJc w:val="left"/>
      <w:pPr>
        <w:ind w:left="3816" w:hanging="361"/>
      </w:pPr>
      <w:rPr>
        <w:rFonts w:hint="default"/>
        <w:lang w:val="el-GR" w:eastAsia="en-US" w:bidi="ar-SA"/>
      </w:rPr>
    </w:lvl>
    <w:lvl w:ilvl="5" w:tplc="A0EE5FFA">
      <w:numFmt w:val="bullet"/>
      <w:lvlText w:val="•"/>
      <w:lvlJc w:val="left"/>
      <w:pPr>
        <w:ind w:left="4565" w:hanging="361"/>
      </w:pPr>
      <w:rPr>
        <w:rFonts w:hint="default"/>
        <w:lang w:val="el-GR" w:eastAsia="en-US" w:bidi="ar-SA"/>
      </w:rPr>
    </w:lvl>
    <w:lvl w:ilvl="6" w:tplc="72E63FF6">
      <w:numFmt w:val="bullet"/>
      <w:lvlText w:val="•"/>
      <w:lvlJc w:val="left"/>
      <w:pPr>
        <w:ind w:left="5314" w:hanging="361"/>
      </w:pPr>
      <w:rPr>
        <w:rFonts w:hint="default"/>
        <w:lang w:val="el-GR" w:eastAsia="en-US" w:bidi="ar-SA"/>
      </w:rPr>
    </w:lvl>
    <w:lvl w:ilvl="7" w:tplc="131C66F4">
      <w:numFmt w:val="bullet"/>
      <w:lvlText w:val="•"/>
      <w:lvlJc w:val="left"/>
      <w:pPr>
        <w:ind w:left="6063" w:hanging="361"/>
      </w:pPr>
      <w:rPr>
        <w:rFonts w:hint="default"/>
        <w:lang w:val="el-GR" w:eastAsia="en-US" w:bidi="ar-SA"/>
      </w:rPr>
    </w:lvl>
    <w:lvl w:ilvl="8" w:tplc="1E1A4C04">
      <w:numFmt w:val="bullet"/>
      <w:lvlText w:val="•"/>
      <w:lvlJc w:val="left"/>
      <w:pPr>
        <w:ind w:left="6812" w:hanging="361"/>
      </w:pPr>
      <w:rPr>
        <w:rFonts w:hint="default"/>
        <w:lang w:val="el-GR" w:eastAsia="en-US" w:bidi="ar-SA"/>
      </w:rPr>
    </w:lvl>
  </w:abstractNum>
  <w:abstractNum w:abstractNumId="222" w15:restartNumberingAfterBreak="0">
    <w:nsid w:val="4B356D5F"/>
    <w:multiLevelType w:val="hybridMultilevel"/>
    <w:tmpl w:val="3EA80444"/>
    <w:lvl w:ilvl="0" w:tplc="EEDC2C92">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3C46AC1E">
      <w:numFmt w:val="bullet"/>
      <w:lvlText w:val="•"/>
      <w:lvlJc w:val="left"/>
      <w:pPr>
        <w:ind w:left="1912" w:hanging="360"/>
      </w:pPr>
      <w:rPr>
        <w:rFonts w:hint="default"/>
        <w:lang w:val="el-GR" w:eastAsia="en-US" w:bidi="ar-SA"/>
      </w:rPr>
    </w:lvl>
    <w:lvl w:ilvl="2" w:tplc="9078C1BE">
      <w:numFmt w:val="bullet"/>
      <w:lvlText w:val="•"/>
      <w:lvlJc w:val="left"/>
      <w:pPr>
        <w:ind w:left="2845" w:hanging="360"/>
      </w:pPr>
      <w:rPr>
        <w:rFonts w:hint="default"/>
        <w:lang w:val="el-GR" w:eastAsia="en-US" w:bidi="ar-SA"/>
      </w:rPr>
    </w:lvl>
    <w:lvl w:ilvl="3" w:tplc="2CBA6672">
      <w:numFmt w:val="bullet"/>
      <w:lvlText w:val="•"/>
      <w:lvlJc w:val="left"/>
      <w:pPr>
        <w:ind w:left="3777" w:hanging="360"/>
      </w:pPr>
      <w:rPr>
        <w:rFonts w:hint="default"/>
        <w:lang w:val="el-GR" w:eastAsia="en-US" w:bidi="ar-SA"/>
      </w:rPr>
    </w:lvl>
    <w:lvl w:ilvl="4" w:tplc="BB3A10D4">
      <w:numFmt w:val="bullet"/>
      <w:lvlText w:val="•"/>
      <w:lvlJc w:val="left"/>
      <w:pPr>
        <w:ind w:left="4710" w:hanging="360"/>
      </w:pPr>
      <w:rPr>
        <w:rFonts w:hint="default"/>
        <w:lang w:val="el-GR" w:eastAsia="en-US" w:bidi="ar-SA"/>
      </w:rPr>
    </w:lvl>
    <w:lvl w:ilvl="5" w:tplc="F2FEBBD6">
      <w:numFmt w:val="bullet"/>
      <w:lvlText w:val="•"/>
      <w:lvlJc w:val="left"/>
      <w:pPr>
        <w:ind w:left="5643" w:hanging="360"/>
      </w:pPr>
      <w:rPr>
        <w:rFonts w:hint="default"/>
        <w:lang w:val="el-GR" w:eastAsia="en-US" w:bidi="ar-SA"/>
      </w:rPr>
    </w:lvl>
    <w:lvl w:ilvl="6" w:tplc="8336206A">
      <w:numFmt w:val="bullet"/>
      <w:lvlText w:val="•"/>
      <w:lvlJc w:val="left"/>
      <w:pPr>
        <w:ind w:left="6575" w:hanging="360"/>
      </w:pPr>
      <w:rPr>
        <w:rFonts w:hint="default"/>
        <w:lang w:val="el-GR" w:eastAsia="en-US" w:bidi="ar-SA"/>
      </w:rPr>
    </w:lvl>
    <w:lvl w:ilvl="7" w:tplc="C55266F0">
      <w:numFmt w:val="bullet"/>
      <w:lvlText w:val="•"/>
      <w:lvlJc w:val="left"/>
      <w:pPr>
        <w:ind w:left="7508" w:hanging="360"/>
      </w:pPr>
      <w:rPr>
        <w:rFonts w:hint="default"/>
        <w:lang w:val="el-GR" w:eastAsia="en-US" w:bidi="ar-SA"/>
      </w:rPr>
    </w:lvl>
    <w:lvl w:ilvl="8" w:tplc="738080D2">
      <w:numFmt w:val="bullet"/>
      <w:lvlText w:val="•"/>
      <w:lvlJc w:val="left"/>
      <w:pPr>
        <w:ind w:left="8441" w:hanging="360"/>
      </w:pPr>
      <w:rPr>
        <w:rFonts w:hint="default"/>
        <w:lang w:val="el-GR" w:eastAsia="en-US" w:bidi="ar-SA"/>
      </w:rPr>
    </w:lvl>
  </w:abstractNum>
  <w:abstractNum w:abstractNumId="223" w15:restartNumberingAfterBreak="0">
    <w:nsid w:val="4BAC3DFC"/>
    <w:multiLevelType w:val="hybridMultilevel"/>
    <w:tmpl w:val="676AC4C8"/>
    <w:lvl w:ilvl="0" w:tplc="C8FC062A">
      <w:numFmt w:val="bullet"/>
      <w:lvlText w:val=""/>
      <w:lvlJc w:val="left"/>
      <w:pPr>
        <w:ind w:left="1393" w:hanging="281"/>
      </w:pPr>
      <w:rPr>
        <w:rFonts w:ascii="Symbol" w:eastAsia="Symbol" w:hAnsi="Symbol" w:cs="Symbol" w:hint="default"/>
        <w:b w:val="0"/>
        <w:bCs w:val="0"/>
        <w:i w:val="0"/>
        <w:iCs w:val="0"/>
        <w:w w:val="99"/>
        <w:sz w:val="20"/>
        <w:szCs w:val="20"/>
        <w:lang w:val="el-GR" w:eastAsia="en-US" w:bidi="ar-SA"/>
      </w:rPr>
    </w:lvl>
    <w:lvl w:ilvl="1" w:tplc="DBB2BB62">
      <w:numFmt w:val="bullet"/>
      <w:lvlText w:val="•"/>
      <w:lvlJc w:val="left"/>
      <w:pPr>
        <w:ind w:left="2290" w:hanging="281"/>
      </w:pPr>
      <w:rPr>
        <w:rFonts w:hint="default"/>
        <w:lang w:val="el-GR" w:eastAsia="en-US" w:bidi="ar-SA"/>
      </w:rPr>
    </w:lvl>
    <w:lvl w:ilvl="2" w:tplc="4C409FC8">
      <w:numFmt w:val="bullet"/>
      <w:lvlText w:val="•"/>
      <w:lvlJc w:val="left"/>
      <w:pPr>
        <w:ind w:left="3181" w:hanging="281"/>
      </w:pPr>
      <w:rPr>
        <w:rFonts w:hint="default"/>
        <w:lang w:val="el-GR" w:eastAsia="en-US" w:bidi="ar-SA"/>
      </w:rPr>
    </w:lvl>
    <w:lvl w:ilvl="3" w:tplc="4E6E5FCE">
      <w:numFmt w:val="bullet"/>
      <w:lvlText w:val="•"/>
      <w:lvlJc w:val="left"/>
      <w:pPr>
        <w:ind w:left="4071" w:hanging="281"/>
      </w:pPr>
      <w:rPr>
        <w:rFonts w:hint="default"/>
        <w:lang w:val="el-GR" w:eastAsia="en-US" w:bidi="ar-SA"/>
      </w:rPr>
    </w:lvl>
    <w:lvl w:ilvl="4" w:tplc="C876EC4E">
      <w:numFmt w:val="bullet"/>
      <w:lvlText w:val="•"/>
      <w:lvlJc w:val="left"/>
      <w:pPr>
        <w:ind w:left="4962" w:hanging="281"/>
      </w:pPr>
      <w:rPr>
        <w:rFonts w:hint="default"/>
        <w:lang w:val="el-GR" w:eastAsia="en-US" w:bidi="ar-SA"/>
      </w:rPr>
    </w:lvl>
    <w:lvl w:ilvl="5" w:tplc="2D64A1C4">
      <w:numFmt w:val="bullet"/>
      <w:lvlText w:val="•"/>
      <w:lvlJc w:val="left"/>
      <w:pPr>
        <w:ind w:left="5853" w:hanging="281"/>
      </w:pPr>
      <w:rPr>
        <w:rFonts w:hint="default"/>
        <w:lang w:val="el-GR" w:eastAsia="en-US" w:bidi="ar-SA"/>
      </w:rPr>
    </w:lvl>
    <w:lvl w:ilvl="6" w:tplc="504A77AA">
      <w:numFmt w:val="bullet"/>
      <w:lvlText w:val="•"/>
      <w:lvlJc w:val="left"/>
      <w:pPr>
        <w:ind w:left="6743" w:hanging="281"/>
      </w:pPr>
      <w:rPr>
        <w:rFonts w:hint="default"/>
        <w:lang w:val="el-GR" w:eastAsia="en-US" w:bidi="ar-SA"/>
      </w:rPr>
    </w:lvl>
    <w:lvl w:ilvl="7" w:tplc="51B85E38">
      <w:numFmt w:val="bullet"/>
      <w:lvlText w:val="•"/>
      <w:lvlJc w:val="left"/>
      <w:pPr>
        <w:ind w:left="7634" w:hanging="281"/>
      </w:pPr>
      <w:rPr>
        <w:rFonts w:hint="default"/>
        <w:lang w:val="el-GR" w:eastAsia="en-US" w:bidi="ar-SA"/>
      </w:rPr>
    </w:lvl>
    <w:lvl w:ilvl="8" w:tplc="DD664B00">
      <w:numFmt w:val="bullet"/>
      <w:lvlText w:val="•"/>
      <w:lvlJc w:val="left"/>
      <w:pPr>
        <w:ind w:left="8525" w:hanging="281"/>
      </w:pPr>
      <w:rPr>
        <w:rFonts w:hint="default"/>
        <w:lang w:val="el-GR" w:eastAsia="en-US" w:bidi="ar-SA"/>
      </w:rPr>
    </w:lvl>
  </w:abstractNum>
  <w:abstractNum w:abstractNumId="224" w15:restartNumberingAfterBreak="0">
    <w:nsid w:val="4BE306CA"/>
    <w:multiLevelType w:val="hybridMultilevel"/>
    <w:tmpl w:val="663A514C"/>
    <w:lvl w:ilvl="0" w:tplc="1F38E702">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E6AE2604">
      <w:numFmt w:val="bullet"/>
      <w:lvlText w:val="o"/>
      <w:lvlJc w:val="left"/>
      <w:pPr>
        <w:ind w:left="1700" w:hanging="360"/>
      </w:pPr>
      <w:rPr>
        <w:rFonts w:ascii="Courier New" w:eastAsia="Courier New" w:hAnsi="Courier New" w:cs="Courier New" w:hint="default"/>
        <w:b w:val="0"/>
        <w:bCs w:val="0"/>
        <w:i w:val="0"/>
        <w:iCs w:val="0"/>
        <w:w w:val="99"/>
        <w:sz w:val="20"/>
        <w:szCs w:val="20"/>
        <w:lang w:val="el-GR" w:eastAsia="en-US" w:bidi="ar-SA"/>
      </w:rPr>
    </w:lvl>
    <w:lvl w:ilvl="2" w:tplc="DA9ACD98">
      <w:numFmt w:val="bullet"/>
      <w:lvlText w:val="•"/>
      <w:lvlJc w:val="left"/>
      <w:pPr>
        <w:ind w:left="2656" w:hanging="360"/>
      </w:pPr>
      <w:rPr>
        <w:rFonts w:hint="default"/>
        <w:lang w:val="el-GR" w:eastAsia="en-US" w:bidi="ar-SA"/>
      </w:rPr>
    </w:lvl>
    <w:lvl w:ilvl="3" w:tplc="B79A04C8">
      <w:numFmt w:val="bullet"/>
      <w:lvlText w:val="•"/>
      <w:lvlJc w:val="left"/>
      <w:pPr>
        <w:ind w:left="3612" w:hanging="360"/>
      </w:pPr>
      <w:rPr>
        <w:rFonts w:hint="default"/>
        <w:lang w:val="el-GR" w:eastAsia="en-US" w:bidi="ar-SA"/>
      </w:rPr>
    </w:lvl>
    <w:lvl w:ilvl="4" w:tplc="B6DE14B2">
      <w:numFmt w:val="bullet"/>
      <w:lvlText w:val="•"/>
      <w:lvlJc w:val="left"/>
      <w:pPr>
        <w:ind w:left="4568" w:hanging="360"/>
      </w:pPr>
      <w:rPr>
        <w:rFonts w:hint="default"/>
        <w:lang w:val="el-GR" w:eastAsia="en-US" w:bidi="ar-SA"/>
      </w:rPr>
    </w:lvl>
    <w:lvl w:ilvl="5" w:tplc="4296FA14">
      <w:numFmt w:val="bullet"/>
      <w:lvlText w:val="•"/>
      <w:lvlJc w:val="left"/>
      <w:pPr>
        <w:ind w:left="5525" w:hanging="360"/>
      </w:pPr>
      <w:rPr>
        <w:rFonts w:hint="default"/>
        <w:lang w:val="el-GR" w:eastAsia="en-US" w:bidi="ar-SA"/>
      </w:rPr>
    </w:lvl>
    <w:lvl w:ilvl="6" w:tplc="61EC2158">
      <w:numFmt w:val="bullet"/>
      <w:lvlText w:val="•"/>
      <w:lvlJc w:val="left"/>
      <w:pPr>
        <w:ind w:left="6481" w:hanging="360"/>
      </w:pPr>
      <w:rPr>
        <w:rFonts w:hint="default"/>
        <w:lang w:val="el-GR" w:eastAsia="en-US" w:bidi="ar-SA"/>
      </w:rPr>
    </w:lvl>
    <w:lvl w:ilvl="7" w:tplc="6FBCD7A0">
      <w:numFmt w:val="bullet"/>
      <w:lvlText w:val="•"/>
      <w:lvlJc w:val="left"/>
      <w:pPr>
        <w:ind w:left="7437" w:hanging="360"/>
      </w:pPr>
      <w:rPr>
        <w:rFonts w:hint="default"/>
        <w:lang w:val="el-GR" w:eastAsia="en-US" w:bidi="ar-SA"/>
      </w:rPr>
    </w:lvl>
    <w:lvl w:ilvl="8" w:tplc="A1DE5DA6">
      <w:numFmt w:val="bullet"/>
      <w:lvlText w:val="•"/>
      <w:lvlJc w:val="left"/>
      <w:pPr>
        <w:ind w:left="8393" w:hanging="360"/>
      </w:pPr>
      <w:rPr>
        <w:rFonts w:hint="default"/>
        <w:lang w:val="el-GR" w:eastAsia="en-US" w:bidi="ar-SA"/>
      </w:rPr>
    </w:lvl>
  </w:abstractNum>
  <w:abstractNum w:abstractNumId="225" w15:restartNumberingAfterBreak="0">
    <w:nsid w:val="4C0E0B68"/>
    <w:multiLevelType w:val="hybridMultilevel"/>
    <w:tmpl w:val="808CFB74"/>
    <w:lvl w:ilvl="0" w:tplc="5E94E74E">
      <w:start w:val="1"/>
      <w:numFmt w:val="upperLetter"/>
      <w:lvlText w:val="%1)"/>
      <w:lvlJc w:val="left"/>
      <w:pPr>
        <w:ind w:left="980" w:hanging="360"/>
      </w:pPr>
      <w:rPr>
        <w:rFonts w:ascii="Calibri" w:eastAsia="Calibri" w:hAnsi="Calibri" w:cs="Calibri" w:hint="default"/>
        <w:b/>
        <w:bCs/>
        <w:i w:val="0"/>
        <w:iCs w:val="0"/>
        <w:spacing w:val="-1"/>
        <w:w w:val="99"/>
        <w:sz w:val="20"/>
        <w:szCs w:val="20"/>
        <w:lang w:val="el-GR" w:eastAsia="en-US" w:bidi="ar-SA"/>
      </w:rPr>
    </w:lvl>
    <w:lvl w:ilvl="1" w:tplc="5824C73C">
      <w:numFmt w:val="bullet"/>
      <w:lvlText w:val="-"/>
      <w:lvlJc w:val="left"/>
      <w:pPr>
        <w:ind w:left="1340" w:hanging="360"/>
      </w:pPr>
      <w:rPr>
        <w:rFonts w:ascii="Calibri" w:eastAsia="Calibri" w:hAnsi="Calibri" w:cs="Calibri" w:hint="default"/>
        <w:b w:val="0"/>
        <w:bCs w:val="0"/>
        <w:i w:val="0"/>
        <w:iCs w:val="0"/>
        <w:w w:val="99"/>
        <w:sz w:val="20"/>
        <w:szCs w:val="20"/>
        <w:lang w:val="el-GR" w:eastAsia="en-US" w:bidi="ar-SA"/>
      </w:rPr>
    </w:lvl>
    <w:lvl w:ilvl="2" w:tplc="EE9A2342">
      <w:numFmt w:val="bullet"/>
      <w:lvlText w:val="•"/>
      <w:lvlJc w:val="left"/>
      <w:pPr>
        <w:ind w:left="2336" w:hanging="360"/>
      </w:pPr>
      <w:rPr>
        <w:rFonts w:hint="default"/>
        <w:lang w:val="el-GR" w:eastAsia="en-US" w:bidi="ar-SA"/>
      </w:rPr>
    </w:lvl>
    <w:lvl w:ilvl="3" w:tplc="E25684B0">
      <w:numFmt w:val="bullet"/>
      <w:lvlText w:val="•"/>
      <w:lvlJc w:val="left"/>
      <w:pPr>
        <w:ind w:left="3332" w:hanging="360"/>
      </w:pPr>
      <w:rPr>
        <w:rFonts w:hint="default"/>
        <w:lang w:val="el-GR" w:eastAsia="en-US" w:bidi="ar-SA"/>
      </w:rPr>
    </w:lvl>
    <w:lvl w:ilvl="4" w:tplc="C81ED238">
      <w:numFmt w:val="bullet"/>
      <w:lvlText w:val="•"/>
      <w:lvlJc w:val="left"/>
      <w:pPr>
        <w:ind w:left="4328" w:hanging="360"/>
      </w:pPr>
      <w:rPr>
        <w:rFonts w:hint="default"/>
        <w:lang w:val="el-GR" w:eastAsia="en-US" w:bidi="ar-SA"/>
      </w:rPr>
    </w:lvl>
    <w:lvl w:ilvl="5" w:tplc="682CDE42">
      <w:numFmt w:val="bullet"/>
      <w:lvlText w:val="•"/>
      <w:lvlJc w:val="left"/>
      <w:pPr>
        <w:ind w:left="5325" w:hanging="360"/>
      </w:pPr>
      <w:rPr>
        <w:rFonts w:hint="default"/>
        <w:lang w:val="el-GR" w:eastAsia="en-US" w:bidi="ar-SA"/>
      </w:rPr>
    </w:lvl>
    <w:lvl w:ilvl="6" w:tplc="1E9CAC12">
      <w:numFmt w:val="bullet"/>
      <w:lvlText w:val="•"/>
      <w:lvlJc w:val="left"/>
      <w:pPr>
        <w:ind w:left="6321" w:hanging="360"/>
      </w:pPr>
      <w:rPr>
        <w:rFonts w:hint="default"/>
        <w:lang w:val="el-GR" w:eastAsia="en-US" w:bidi="ar-SA"/>
      </w:rPr>
    </w:lvl>
    <w:lvl w:ilvl="7" w:tplc="B1CC7162">
      <w:numFmt w:val="bullet"/>
      <w:lvlText w:val="•"/>
      <w:lvlJc w:val="left"/>
      <w:pPr>
        <w:ind w:left="7317" w:hanging="360"/>
      </w:pPr>
      <w:rPr>
        <w:rFonts w:hint="default"/>
        <w:lang w:val="el-GR" w:eastAsia="en-US" w:bidi="ar-SA"/>
      </w:rPr>
    </w:lvl>
    <w:lvl w:ilvl="8" w:tplc="2B10521A">
      <w:numFmt w:val="bullet"/>
      <w:lvlText w:val="•"/>
      <w:lvlJc w:val="left"/>
      <w:pPr>
        <w:ind w:left="8313" w:hanging="360"/>
      </w:pPr>
      <w:rPr>
        <w:rFonts w:hint="default"/>
        <w:lang w:val="el-GR" w:eastAsia="en-US" w:bidi="ar-SA"/>
      </w:rPr>
    </w:lvl>
  </w:abstractNum>
  <w:abstractNum w:abstractNumId="226" w15:restartNumberingAfterBreak="0">
    <w:nsid w:val="4C301F41"/>
    <w:multiLevelType w:val="hybridMultilevel"/>
    <w:tmpl w:val="7DB87AD2"/>
    <w:lvl w:ilvl="0" w:tplc="60B8CE44">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AFF4987C">
      <w:numFmt w:val="bullet"/>
      <w:lvlText w:val="•"/>
      <w:lvlJc w:val="left"/>
      <w:pPr>
        <w:ind w:left="1912" w:hanging="360"/>
      </w:pPr>
      <w:rPr>
        <w:rFonts w:hint="default"/>
        <w:lang w:val="el-GR" w:eastAsia="en-US" w:bidi="ar-SA"/>
      </w:rPr>
    </w:lvl>
    <w:lvl w:ilvl="2" w:tplc="3D2E6768">
      <w:numFmt w:val="bullet"/>
      <w:lvlText w:val="•"/>
      <w:lvlJc w:val="left"/>
      <w:pPr>
        <w:ind w:left="2845" w:hanging="360"/>
      </w:pPr>
      <w:rPr>
        <w:rFonts w:hint="default"/>
        <w:lang w:val="el-GR" w:eastAsia="en-US" w:bidi="ar-SA"/>
      </w:rPr>
    </w:lvl>
    <w:lvl w:ilvl="3" w:tplc="798A1ABA">
      <w:numFmt w:val="bullet"/>
      <w:lvlText w:val="•"/>
      <w:lvlJc w:val="left"/>
      <w:pPr>
        <w:ind w:left="3777" w:hanging="360"/>
      </w:pPr>
      <w:rPr>
        <w:rFonts w:hint="default"/>
        <w:lang w:val="el-GR" w:eastAsia="en-US" w:bidi="ar-SA"/>
      </w:rPr>
    </w:lvl>
    <w:lvl w:ilvl="4" w:tplc="AA0040BC">
      <w:numFmt w:val="bullet"/>
      <w:lvlText w:val="•"/>
      <w:lvlJc w:val="left"/>
      <w:pPr>
        <w:ind w:left="4710" w:hanging="360"/>
      </w:pPr>
      <w:rPr>
        <w:rFonts w:hint="default"/>
        <w:lang w:val="el-GR" w:eastAsia="en-US" w:bidi="ar-SA"/>
      </w:rPr>
    </w:lvl>
    <w:lvl w:ilvl="5" w:tplc="FEDE4D14">
      <w:numFmt w:val="bullet"/>
      <w:lvlText w:val="•"/>
      <w:lvlJc w:val="left"/>
      <w:pPr>
        <w:ind w:left="5643" w:hanging="360"/>
      </w:pPr>
      <w:rPr>
        <w:rFonts w:hint="default"/>
        <w:lang w:val="el-GR" w:eastAsia="en-US" w:bidi="ar-SA"/>
      </w:rPr>
    </w:lvl>
    <w:lvl w:ilvl="6" w:tplc="5A84F66C">
      <w:numFmt w:val="bullet"/>
      <w:lvlText w:val="•"/>
      <w:lvlJc w:val="left"/>
      <w:pPr>
        <w:ind w:left="6575" w:hanging="360"/>
      </w:pPr>
      <w:rPr>
        <w:rFonts w:hint="default"/>
        <w:lang w:val="el-GR" w:eastAsia="en-US" w:bidi="ar-SA"/>
      </w:rPr>
    </w:lvl>
    <w:lvl w:ilvl="7" w:tplc="576C1C78">
      <w:numFmt w:val="bullet"/>
      <w:lvlText w:val="•"/>
      <w:lvlJc w:val="left"/>
      <w:pPr>
        <w:ind w:left="7508" w:hanging="360"/>
      </w:pPr>
      <w:rPr>
        <w:rFonts w:hint="default"/>
        <w:lang w:val="el-GR" w:eastAsia="en-US" w:bidi="ar-SA"/>
      </w:rPr>
    </w:lvl>
    <w:lvl w:ilvl="8" w:tplc="A99096BE">
      <w:numFmt w:val="bullet"/>
      <w:lvlText w:val="•"/>
      <w:lvlJc w:val="left"/>
      <w:pPr>
        <w:ind w:left="8441" w:hanging="360"/>
      </w:pPr>
      <w:rPr>
        <w:rFonts w:hint="default"/>
        <w:lang w:val="el-GR" w:eastAsia="en-US" w:bidi="ar-SA"/>
      </w:rPr>
    </w:lvl>
  </w:abstractNum>
  <w:abstractNum w:abstractNumId="227" w15:restartNumberingAfterBreak="0">
    <w:nsid w:val="4CCC7C1A"/>
    <w:multiLevelType w:val="hybridMultilevel"/>
    <w:tmpl w:val="6B423DE8"/>
    <w:lvl w:ilvl="0" w:tplc="3D042040">
      <w:numFmt w:val="bullet"/>
      <w:lvlText w:val=""/>
      <w:lvlJc w:val="left"/>
      <w:pPr>
        <w:ind w:left="1176" w:hanging="360"/>
      </w:pPr>
      <w:rPr>
        <w:rFonts w:ascii="Symbol" w:eastAsia="Symbol" w:hAnsi="Symbol" w:cs="Symbol" w:hint="default"/>
        <w:b w:val="0"/>
        <w:bCs w:val="0"/>
        <w:i w:val="0"/>
        <w:iCs w:val="0"/>
        <w:w w:val="99"/>
        <w:sz w:val="20"/>
        <w:szCs w:val="20"/>
        <w:lang w:val="el-GR" w:eastAsia="en-US" w:bidi="ar-SA"/>
      </w:rPr>
    </w:lvl>
    <w:lvl w:ilvl="1" w:tplc="AEE078BA">
      <w:numFmt w:val="bullet"/>
      <w:lvlText w:val="•"/>
      <w:lvlJc w:val="left"/>
      <w:pPr>
        <w:ind w:left="1762" w:hanging="360"/>
      </w:pPr>
      <w:rPr>
        <w:rFonts w:hint="default"/>
        <w:lang w:val="el-GR" w:eastAsia="en-US" w:bidi="ar-SA"/>
      </w:rPr>
    </w:lvl>
    <w:lvl w:ilvl="2" w:tplc="EA787C0A">
      <w:numFmt w:val="bullet"/>
      <w:lvlText w:val="•"/>
      <w:lvlJc w:val="left"/>
      <w:pPr>
        <w:ind w:left="2344" w:hanging="360"/>
      </w:pPr>
      <w:rPr>
        <w:rFonts w:hint="default"/>
        <w:lang w:val="el-GR" w:eastAsia="en-US" w:bidi="ar-SA"/>
      </w:rPr>
    </w:lvl>
    <w:lvl w:ilvl="3" w:tplc="07EC2406">
      <w:numFmt w:val="bullet"/>
      <w:lvlText w:val="•"/>
      <w:lvlJc w:val="left"/>
      <w:pPr>
        <w:ind w:left="2926" w:hanging="360"/>
      </w:pPr>
      <w:rPr>
        <w:rFonts w:hint="default"/>
        <w:lang w:val="el-GR" w:eastAsia="en-US" w:bidi="ar-SA"/>
      </w:rPr>
    </w:lvl>
    <w:lvl w:ilvl="4" w:tplc="4F4A37F0">
      <w:numFmt w:val="bullet"/>
      <w:lvlText w:val="•"/>
      <w:lvlJc w:val="left"/>
      <w:pPr>
        <w:ind w:left="3508" w:hanging="360"/>
      </w:pPr>
      <w:rPr>
        <w:rFonts w:hint="default"/>
        <w:lang w:val="el-GR" w:eastAsia="en-US" w:bidi="ar-SA"/>
      </w:rPr>
    </w:lvl>
    <w:lvl w:ilvl="5" w:tplc="6BB21974">
      <w:numFmt w:val="bullet"/>
      <w:lvlText w:val="•"/>
      <w:lvlJc w:val="left"/>
      <w:pPr>
        <w:ind w:left="4090" w:hanging="360"/>
      </w:pPr>
      <w:rPr>
        <w:rFonts w:hint="default"/>
        <w:lang w:val="el-GR" w:eastAsia="en-US" w:bidi="ar-SA"/>
      </w:rPr>
    </w:lvl>
    <w:lvl w:ilvl="6" w:tplc="D3CCE60A">
      <w:numFmt w:val="bullet"/>
      <w:lvlText w:val="•"/>
      <w:lvlJc w:val="left"/>
      <w:pPr>
        <w:ind w:left="4672" w:hanging="360"/>
      </w:pPr>
      <w:rPr>
        <w:rFonts w:hint="default"/>
        <w:lang w:val="el-GR" w:eastAsia="en-US" w:bidi="ar-SA"/>
      </w:rPr>
    </w:lvl>
    <w:lvl w:ilvl="7" w:tplc="C286379C">
      <w:numFmt w:val="bullet"/>
      <w:lvlText w:val="•"/>
      <w:lvlJc w:val="left"/>
      <w:pPr>
        <w:ind w:left="5254" w:hanging="360"/>
      </w:pPr>
      <w:rPr>
        <w:rFonts w:hint="default"/>
        <w:lang w:val="el-GR" w:eastAsia="en-US" w:bidi="ar-SA"/>
      </w:rPr>
    </w:lvl>
    <w:lvl w:ilvl="8" w:tplc="E64EFD24">
      <w:numFmt w:val="bullet"/>
      <w:lvlText w:val="•"/>
      <w:lvlJc w:val="left"/>
      <w:pPr>
        <w:ind w:left="5836" w:hanging="360"/>
      </w:pPr>
      <w:rPr>
        <w:rFonts w:hint="default"/>
        <w:lang w:val="el-GR" w:eastAsia="en-US" w:bidi="ar-SA"/>
      </w:rPr>
    </w:lvl>
  </w:abstractNum>
  <w:abstractNum w:abstractNumId="228" w15:restartNumberingAfterBreak="0">
    <w:nsid w:val="4D156B55"/>
    <w:multiLevelType w:val="hybridMultilevel"/>
    <w:tmpl w:val="C26AF8F6"/>
    <w:lvl w:ilvl="0" w:tplc="8A72A41A">
      <w:numFmt w:val="bullet"/>
      <w:lvlText w:val="-"/>
      <w:lvlJc w:val="left"/>
      <w:pPr>
        <w:ind w:left="903" w:hanging="360"/>
      </w:pPr>
      <w:rPr>
        <w:rFonts w:ascii="Calibri" w:eastAsia="Calibri" w:hAnsi="Calibri" w:cs="Calibri" w:hint="default"/>
        <w:b w:val="0"/>
        <w:bCs w:val="0"/>
        <w:i w:val="0"/>
        <w:iCs w:val="0"/>
        <w:w w:val="99"/>
        <w:sz w:val="14"/>
        <w:szCs w:val="14"/>
        <w:lang w:val="el-GR" w:eastAsia="en-US" w:bidi="ar-SA"/>
      </w:rPr>
    </w:lvl>
    <w:lvl w:ilvl="1" w:tplc="292CCDBE">
      <w:numFmt w:val="bullet"/>
      <w:lvlText w:val="•"/>
      <w:lvlJc w:val="left"/>
      <w:pPr>
        <w:ind w:left="1840" w:hanging="360"/>
      </w:pPr>
      <w:rPr>
        <w:rFonts w:hint="default"/>
        <w:lang w:val="el-GR" w:eastAsia="en-US" w:bidi="ar-SA"/>
      </w:rPr>
    </w:lvl>
    <w:lvl w:ilvl="2" w:tplc="8F287070">
      <w:numFmt w:val="bullet"/>
      <w:lvlText w:val="•"/>
      <w:lvlJc w:val="left"/>
      <w:pPr>
        <w:ind w:left="2781" w:hanging="360"/>
      </w:pPr>
      <w:rPr>
        <w:rFonts w:hint="default"/>
        <w:lang w:val="el-GR" w:eastAsia="en-US" w:bidi="ar-SA"/>
      </w:rPr>
    </w:lvl>
    <w:lvl w:ilvl="3" w:tplc="F5A8AE68">
      <w:numFmt w:val="bullet"/>
      <w:lvlText w:val="•"/>
      <w:lvlJc w:val="left"/>
      <w:pPr>
        <w:ind w:left="3721" w:hanging="360"/>
      </w:pPr>
      <w:rPr>
        <w:rFonts w:hint="default"/>
        <w:lang w:val="el-GR" w:eastAsia="en-US" w:bidi="ar-SA"/>
      </w:rPr>
    </w:lvl>
    <w:lvl w:ilvl="4" w:tplc="79D2F9E2">
      <w:numFmt w:val="bullet"/>
      <w:lvlText w:val="•"/>
      <w:lvlJc w:val="left"/>
      <w:pPr>
        <w:ind w:left="4662" w:hanging="360"/>
      </w:pPr>
      <w:rPr>
        <w:rFonts w:hint="default"/>
        <w:lang w:val="el-GR" w:eastAsia="en-US" w:bidi="ar-SA"/>
      </w:rPr>
    </w:lvl>
    <w:lvl w:ilvl="5" w:tplc="1DCEA982">
      <w:numFmt w:val="bullet"/>
      <w:lvlText w:val="•"/>
      <w:lvlJc w:val="left"/>
      <w:pPr>
        <w:ind w:left="5603" w:hanging="360"/>
      </w:pPr>
      <w:rPr>
        <w:rFonts w:hint="default"/>
        <w:lang w:val="el-GR" w:eastAsia="en-US" w:bidi="ar-SA"/>
      </w:rPr>
    </w:lvl>
    <w:lvl w:ilvl="6" w:tplc="4BB61844">
      <w:numFmt w:val="bullet"/>
      <w:lvlText w:val="•"/>
      <w:lvlJc w:val="left"/>
      <w:pPr>
        <w:ind w:left="6543" w:hanging="360"/>
      </w:pPr>
      <w:rPr>
        <w:rFonts w:hint="default"/>
        <w:lang w:val="el-GR" w:eastAsia="en-US" w:bidi="ar-SA"/>
      </w:rPr>
    </w:lvl>
    <w:lvl w:ilvl="7" w:tplc="3EEC6952">
      <w:numFmt w:val="bullet"/>
      <w:lvlText w:val="•"/>
      <w:lvlJc w:val="left"/>
      <w:pPr>
        <w:ind w:left="7484" w:hanging="360"/>
      </w:pPr>
      <w:rPr>
        <w:rFonts w:hint="default"/>
        <w:lang w:val="el-GR" w:eastAsia="en-US" w:bidi="ar-SA"/>
      </w:rPr>
    </w:lvl>
    <w:lvl w:ilvl="8" w:tplc="D5723252">
      <w:numFmt w:val="bullet"/>
      <w:lvlText w:val="•"/>
      <w:lvlJc w:val="left"/>
      <w:pPr>
        <w:ind w:left="8425" w:hanging="360"/>
      </w:pPr>
      <w:rPr>
        <w:rFonts w:hint="default"/>
        <w:lang w:val="el-GR" w:eastAsia="en-US" w:bidi="ar-SA"/>
      </w:rPr>
    </w:lvl>
  </w:abstractNum>
  <w:abstractNum w:abstractNumId="229" w15:restartNumberingAfterBreak="0">
    <w:nsid w:val="4D3834F5"/>
    <w:multiLevelType w:val="hybridMultilevel"/>
    <w:tmpl w:val="8F043556"/>
    <w:lvl w:ilvl="0" w:tplc="79B217C6">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1" w:tplc="6D442230">
      <w:numFmt w:val="bullet"/>
      <w:lvlText w:val="•"/>
      <w:lvlJc w:val="left"/>
      <w:pPr>
        <w:ind w:left="1918" w:hanging="360"/>
      </w:pPr>
      <w:rPr>
        <w:rFonts w:hint="default"/>
        <w:lang w:val="el-GR" w:eastAsia="en-US" w:bidi="ar-SA"/>
      </w:rPr>
    </w:lvl>
    <w:lvl w:ilvl="2" w:tplc="CE866AD6">
      <w:numFmt w:val="bullet"/>
      <w:lvlText w:val="•"/>
      <w:lvlJc w:val="left"/>
      <w:pPr>
        <w:ind w:left="2896" w:hanging="360"/>
      </w:pPr>
      <w:rPr>
        <w:rFonts w:hint="default"/>
        <w:lang w:val="el-GR" w:eastAsia="en-US" w:bidi="ar-SA"/>
      </w:rPr>
    </w:lvl>
    <w:lvl w:ilvl="3" w:tplc="00E80702">
      <w:numFmt w:val="bullet"/>
      <w:lvlText w:val="•"/>
      <w:lvlJc w:val="left"/>
      <w:pPr>
        <w:ind w:left="3874" w:hanging="360"/>
      </w:pPr>
      <w:rPr>
        <w:rFonts w:hint="default"/>
        <w:lang w:val="el-GR" w:eastAsia="en-US" w:bidi="ar-SA"/>
      </w:rPr>
    </w:lvl>
    <w:lvl w:ilvl="4" w:tplc="3ED6F82E">
      <w:numFmt w:val="bullet"/>
      <w:lvlText w:val="•"/>
      <w:lvlJc w:val="left"/>
      <w:pPr>
        <w:ind w:left="4852" w:hanging="360"/>
      </w:pPr>
      <w:rPr>
        <w:rFonts w:hint="default"/>
        <w:lang w:val="el-GR" w:eastAsia="en-US" w:bidi="ar-SA"/>
      </w:rPr>
    </w:lvl>
    <w:lvl w:ilvl="5" w:tplc="9F1C82C8">
      <w:numFmt w:val="bullet"/>
      <w:lvlText w:val="•"/>
      <w:lvlJc w:val="left"/>
      <w:pPr>
        <w:ind w:left="5830" w:hanging="360"/>
      </w:pPr>
      <w:rPr>
        <w:rFonts w:hint="default"/>
        <w:lang w:val="el-GR" w:eastAsia="en-US" w:bidi="ar-SA"/>
      </w:rPr>
    </w:lvl>
    <w:lvl w:ilvl="6" w:tplc="CF28C298">
      <w:numFmt w:val="bullet"/>
      <w:lvlText w:val="•"/>
      <w:lvlJc w:val="left"/>
      <w:pPr>
        <w:ind w:left="6808" w:hanging="360"/>
      </w:pPr>
      <w:rPr>
        <w:rFonts w:hint="default"/>
        <w:lang w:val="el-GR" w:eastAsia="en-US" w:bidi="ar-SA"/>
      </w:rPr>
    </w:lvl>
    <w:lvl w:ilvl="7" w:tplc="DCA8A132">
      <w:numFmt w:val="bullet"/>
      <w:lvlText w:val="•"/>
      <w:lvlJc w:val="left"/>
      <w:pPr>
        <w:ind w:left="7786" w:hanging="360"/>
      </w:pPr>
      <w:rPr>
        <w:rFonts w:hint="default"/>
        <w:lang w:val="el-GR" w:eastAsia="en-US" w:bidi="ar-SA"/>
      </w:rPr>
    </w:lvl>
    <w:lvl w:ilvl="8" w:tplc="7E7AA5F4">
      <w:numFmt w:val="bullet"/>
      <w:lvlText w:val="•"/>
      <w:lvlJc w:val="left"/>
      <w:pPr>
        <w:ind w:left="8764" w:hanging="360"/>
      </w:pPr>
      <w:rPr>
        <w:rFonts w:hint="default"/>
        <w:lang w:val="el-GR" w:eastAsia="en-US" w:bidi="ar-SA"/>
      </w:rPr>
    </w:lvl>
  </w:abstractNum>
  <w:abstractNum w:abstractNumId="230" w15:restartNumberingAfterBreak="0">
    <w:nsid w:val="4DB42A2F"/>
    <w:multiLevelType w:val="hybridMultilevel"/>
    <w:tmpl w:val="0BCE6288"/>
    <w:lvl w:ilvl="0" w:tplc="97BA4AD8">
      <w:numFmt w:val="bullet"/>
      <w:lvlText w:val="o"/>
      <w:lvlJc w:val="left"/>
      <w:pPr>
        <w:ind w:left="823" w:hanging="361"/>
      </w:pPr>
      <w:rPr>
        <w:rFonts w:ascii="Courier New" w:eastAsia="Courier New" w:hAnsi="Courier New" w:cs="Courier New" w:hint="default"/>
        <w:b w:val="0"/>
        <w:bCs w:val="0"/>
        <w:i w:val="0"/>
        <w:iCs w:val="0"/>
        <w:w w:val="99"/>
        <w:sz w:val="20"/>
        <w:szCs w:val="20"/>
        <w:lang w:val="el-GR" w:eastAsia="en-US" w:bidi="ar-SA"/>
      </w:rPr>
    </w:lvl>
    <w:lvl w:ilvl="1" w:tplc="CFAEDFAE">
      <w:numFmt w:val="bullet"/>
      <w:lvlText w:val=""/>
      <w:lvlJc w:val="left"/>
      <w:pPr>
        <w:ind w:left="1183" w:hanging="360"/>
      </w:pPr>
      <w:rPr>
        <w:rFonts w:ascii="Symbol" w:eastAsia="Symbol" w:hAnsi="Symbol" w:cs="Symbol" w:hint="default"/>
        <w:b w:val="0"/>
        <w:bCs w:val="0"/>
        <w:i w:val="0"/>
        <w:iCs w:val="0"/>
        <w:w w:val="99"/>
        <w:sz w:val="20"/>
        <w:szCs w:val="20"/>
        <w:lang w:val="el-GR" w:eastAsia="en-US" w:bidi="ar-SA"/>
      </w:rPr>
    </w:lvl>
    <w:lvl w:ilvl="2" w:tplc="9344173E">
      <w:numFmt w:val="bullet"/>
      <w:lvlText w:val="•"/>
      <w:lvlJc w:val="left"/>
      <w:pPr>
        <w:ind w:left="1953" w:hanging="360"/>
      </w:pPr>
      <w:rPr>
        <w:rFonts w:hint="default"/>
        <w:lang w:val="el-GR" w:eastAsia="en-US" w:bidi="ar-SA"/>
      </w:rPr>
    </w:lvl>
    <w:lvl w:ilvl="3" w:tplc="FFCC0048">
      <w:numFmt w:val="bullet"/>
      <w:lvlText w:val="•"/>
      <w:lvlJc w:val="left"/>
      <w:pPr>
        <w:ind w:left="2726" w:hanging="360"/>
      </w:pPr>
      <w:rPr>
        <w:rFonts w:hint="default"/>
        <w:lang w:val="el-GR" w:eastAsia="en-US" w:bidi="ar-SA"/>
      </w:rPr>
    </w:lvl>
    <w:lvl w:ilvl="4" w:tplc="02442894">
      <w:numFmt w:val="bullet"/>
      <w:lvlText w:val="•"/>
      <w:lvlJc w:val="left"/>
      <w:pPr>
        <w:ind w:left="3499" w:hanging="360"/>
      </w:pPr>
      <w:rPr>
        <w:rFonts w:hint="default"/>
        <w:lang w:val="el-GR" w:eastAsia="en-US" w:bidi="ar-SA"/>
      </w:rPr>
    </w:lvl>
    <w:lvl w:ilvl="5" w:tplc="1A72EDE8">
      <w:numFmt w:val="bullet"/>
      <w:lvlText w:val="•"/>
      <w:lvlJc w:val="left"/>
      <w:pPr>
        <w:ind w:left="4272" w:hanging="360"/>
      </w:pPr>
      <w:rPr>
        <w:rFonts w:hint="default"/>
        <w:lang w:val="el-GR" w:eastAsia="en-US" w:bidi="ar-SA"/>
      </w:rPr>
    </w:lvl>
    <w:lvl w:ilvl="6" w:tplc="6B4CC136">
      <w:numFmt w:val="bullet"/>
      <w:lvlText w:val="•"/>
      <w:lvlJc w:val="left"/>
      <w:pPr>
        <w:ind w:left="5045" w:hanging="360"/>
      </w:pPr>
      <w:rPr>
        <w:rFonts w:hint="default"/>
        <w:lang w:val="el-GR" w:eastAsia="en-US" w:bidi="ar-SA"/>
      </w:rPr>
    </w:lvl>
    <w:lvl w:ilvl="7" w:tplc="E5FC9278">
      <w:numFmt w:val="bullet"/>
      <w:lvlText w:val="•"/>
      <w:lvlJc w:val="left"/>
      <w:pPr>
        <w:ind w:left="5818" w:hanging="360"/>
      </w:pPr>
      <w:rPr>
        <w:rFonts w:hint="default"/>
        <w:lang w:val="el-GR" w:eastAsia="en-US" w:bidi="ar-SA"/>
      </w:rPr>
    </w:lvl>
    <w:lvl w:ilvl="8" w:tplc="809A0848">
      <w:numFmt w:val="bullet"/>
      <w:lvlText w:val="•"/>
      <w:lvlJc w:val="left"/>
      <w:pPr>
        <w:ind w:left="6591" w:hanging="360"/>
      </w:pPr>
      <w:rPr>
        <w:rFonts w:hint="default"/>
        <w:lang w:val="el-GR" w:eastAsia="en-US" w:bidi="ar-SA"/>
      </w:rPr>
    </w:lvl>
  </w:abstractNum>
  <w:abstractNum w:abstractNumId="231" w15:restartNumberingAfterBreak="0">
    <w:nsid w:val="4DFE4D8E"/>
    <w:multiLevelType w:val="hybridMultilevel"/>
    <w:tmpl w:val="108E9864"/>
    <w:lvl w:ilvl="0" w:tplc="C1546B52">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B14A0FBE">
      <w:numFmt w:val="bullet"/>
      <w:lvlText w:val="•"/>
      <w:lvlJc w:val="left"/>
      <w:pPr>
        <w:ind w:left="1199" w:hanging="361"/>
      </w:pPr>
      <w:rPr>
        <w:rFonts w:hint="default"/>
        <w:lang w:val="el-GR" w:eastAsia="en-US" w:bidi="ar-SA"/>
      </w:rPr>
    </w:lvl>
    <w:lvl w:ilvl="2" w:tplc="368C06A8">
      <w:numFmt w:val="bullet"/>
      <w:lvlText w:val="•"/>
      <w:lvlJc w:val="left"/>
      <w:pPr>
        <w:ind w:left="1938" w:hanging="361"/>
      </w:pPr>
      <w:rPr>
        <w:rFonts w:hint="default"/>
        <w:lang w:val="el-GR" w:eastAsia="en-US" w:bidi="ar-SA"/>
      </w:rPr>
    </w:lvl>
    <w:lvl w:ilvl="3" w:tplc="C960E8EC">
      <w:numFmt w:val="bullet"/>
      <w:lvlText w:val="•"/>
      <w:lvlJc w:val="left"/>
      <w:pPr>
        <w:ind w:left="2677" w:hanging="361"/>
      </w:pPr>
      <w:rPr>
        <w:rFonts w:hint="default"/>
        <w:lang w:val="el-GR" w:eastAsia="en-US" w:bidi="ar-SA"/>
      </w:rPr>
    </w:lvl>
    <w:lvl w:ilvl="4" w:tplc="444A447C">
      <w:numFmt w:val="bullet"/>
      <w:lvlText w:val="•"/>
      <w:lvlJc w:val="left"/>
      <w:pPr>
        <w:ind w:left="3416" w:hanging="361"/>
      </w:pPr>
      <w:rPr>
        <w:rFonts w:hint="default"/>
        <w:lang w:val="el-GR" w:eastAsia="en-US" w:bidi="ar-SA"/>
      </w:rPr>
    </w:lvl>
    <w:lvl w:ilvl="5" w:tplc="BB8A3F00">
      <w:numFmt w:val="bullet"/>
      <w:lvlText w:val="•"/>
      <w:lvlJc w:val="left"/>
      <w:pPr>
        <w:ind w:left="4155" w:hanging="361"/>
      </w:pPr>
      <w:rPr>
        <w:rFonts w:hint="default"/>
        <w:lang w:val="el-GR" w:eastAsia="en-US" w:bidi="ar-SA"/>
      </w:rPr>
    </w:lvl>
    <w:lvl w:ilvl="6" w:tplc="48A67154">
      <w:numFmt w:val="bullet"/>
      <w:lvlText w:val="•"/>
      <w:lvlJc w:val="left"/>
      <w:pPr>
        <w:ind w:left="4894" w:hanging="361"/>
      </w:pPr>
      <w:rPr>
        <w:rFonts w:hint="default"/>
        <w:lang w:val="el-GR" w:eastAsia="en-US" w:bidi="ar-SA"/>
      </w:rPr>
    </w:lvl>
    <w:lvl w:ilvl="7" w:tplc="3482D138">
      <w:numFmt w:val="bullet"/>
      <w:lvlText w:val="•"/>
      <w:lvlJc w:val="left"/>
      <w:pPr>
        <w:ind w:left="5633" w:hanging="361"/>
      </w:pPr>
      <w:rPr>
        <w:rFonts w:hint="default"/>
        <w:lang w:val="el-GR" w:eastAsia="en-US" w:bidi="ar-SA"/>
      </w:rPr>
    </w:lvl>
    <w:lvl w:ilvl="8" w:tplc="CD54BD56">
      <w:numFmt w:val="bullet"/>
      <w:lvlText w:val="•"/>
      <w:lvlJc w:val="left"/>
      <w:pPr>
        <w:ind w:left="6372" w:hanging="361"/>
      </w:pPr>
      <w:rPr>
        <w:rFonts w:hint="default"/>
        <w:lang w:val="el-GR" w:eastAsia="en-US" w:bidi="ar-SA"/>
      </w:rPr>
    </w:lvl>
  </w:abstractNum>
  <w:abstractNum w:abstractNumId="232" w15:restartNumberingAfterBreak="0">
    <w:nsid w:val="4E4F6135"/>
    <w:multiLevelType w:val="hybridMultilevel"/>
    <w:tmpl w:val="F410CE86"/>
    <w:lvl w:ilvl="0" w:tplc="A448D46C">
      <w:numFmt w:val="bullet"/>
      <w:lvlText w:val=""/>
      <w:lvlJc w:val="left"/>
      <w:pPr>
        <w:ind w:left="463" w:hanging="360"/>
      </w:pPr>
      <w:rPr>
        <w:rFonts w:ascii="Symbol" w:eastAsia="Symbol" w:hAnsi="Symbol" w:cs="Symbol" w:hint="default"/>
        <w:b w:val="0"/>
        <w:bCs w:val="0"/>
        <w:i w:val="0"/>
        <w:iCs w:val="0"/>
        <w:w w:val="99"/>
        <w:sz w:val="20"/>
        <w:szCs w:val="20"/>
        <w:lang w:val="el-GR" w:eastAsia="en-US" w:bidi="ar-SA"/>
      </w:rPr>
    </w:lvl>
    <w:lvl w:ilvl="1" w:tplc="C6A2E10C">
      <w:numFmt w:val="bullet"/>
      <w:lvlText w:val="•"/>
      <w:lvlJc w:val="left"/>
      <w:pPr>
        <w:ind w:left="1209" w:hanging="360"/>
      </w:pPr>
      <w:rPr>
        <w:rFonts w:hint="default"/>
        <w:lang w:val="el-GR" w:eastAsia="en-US" w:bidi="ar-SA"/>
      </w:rPr>
    </w:lvl>
    <w:lvl w:ilvl="2" w:tplc="4EEE65C2">
      <w:numFmt w:val="bullet"/>
      <w:lvlText w:val="•"/>
      <w:lvlJc w:val="left"/>
      <w:pPr>
        <w:ind w:left="1959" w:hanging="360"/>
      </w:pPr>
      <w:rPr>
        <w:rFonts w:hint="default"/>
        <w:lang w:val="el-GR" w:eastAsia="en-US" w:bidi="ar-SA"/>
      </w:rPr>
    </w:lvl>
    <w:lvl w:ilvl="3" w:tplc="3C9698CE">
      <w:numFmt w:val="bullet"/>
      <w:lvlText w:val="•"/>
      <w:lvlJc w:val="left"/>
      <w:pPr>
        <w:ind w:left="2709" w:hanging="360"/>
      </w:pPr>
      <w:rPr>
        <w:rFonts w:hint="default"/>
        <w:lang w:val="el-GR" w:eastAsia="en-US" w:bidi="ar-SA"/>
      </w:rPr>
    </w:lvl>
    <w:lvl w:ilvl="4" w:tplc="85CEDA1E">
      <w:numFmt w:val="bullet"/>
      <w:lvlText w:val="•"/>
      <w:lvlJc w:val="left"/>
      <w:pPr>
        <w:ind w:left="3458" w:hanging="360"/>
      </w:pPr>
      <w:rPr>
        <w:rFonts w:hint="default"/>
        <w:lang w:val="el-GR" w:eastAsia="en-US" w:bidi="ar-SA"/>
      </w:rPr>
    </w:lvl>
    <w:lvl w:ilvl="5" w:tplc="288CD4BA">
      <w:numFmt w:val="bullet"/>
      <w:lvlText w:val="•"/>
      <w:lvlJc w:val="left"/>
      <w:pPr>
        <w:ind w:left="4208" w:hanging="360"/>
      </w:pPr>
      <w:rPr>
        <w:rFonts w:hint="default"/>
        <w:lang w:val="el-GR" w:eastAsia="en-US" w:bidi="ar-SA"/>
      </w:rPr>
    </w:lvl>
    <w:lvl w:ilvl="6" w:tplc="6764D160">
      <w:numFmt w:val="bullet"/>
      <w:lvlText w:val="•"/>
      <w:lvlJc w:val="left"/>
      <w:pPr>
        <w:ind w:left="4958" w:hanging="360"/>
      </w:pPr>
      <w:rPr>
        <w:rFonts w:hint="default"/>
        <w:lang w:val="el-GR" w:eastAsia="en-US" w:bidi="ar-SA"/>
      </w:rPr>
    </w:lvl>
    <w:lvl w:ilvl="7" w:tplc="C88C5D18">
      <w:numFmt w:val="bullet"/>
      <w:lvlText w:val="•"/>
      <w:lvlJc w:val="left"/>
      <w:pPr>
        <w:ind w:left="5707" w:hanging="360"/>
      </w:pPr>
      <w:rPr>
        <w:rFonts w:hint="default"/>
        <w:lang w:val="el-GR" w:eastAsia="en-US" w:bidi="ar-SA"/>
      </w:rPr>
    </w:lvl>
    <w:lvl w:ilvl="8" w:tplc="D5E8A4D2">
      <w:numFmt w:val="bullet"/>
      <w:lvlText w:val="•"/>
      <w:lvlJc w:val="left"/>
      <w:pPr>
        <w:ind w:left="6457" w:hanging="360"/>
      </w:pPr>
      <w:rPr>
        <w:rFonts w:hint="default"/>
        <w:lang w:val="el-GR" w:eastAsia="en-US" w:bidi="ar-SA"/>
      </w:rPr>
    </w:lvl>
  </w:abstractNum>
  <w:abstractNum w:abstractNumId="233" w15:restartNumberingAfterBreak="0">
    <w:nsid w:val="4E9A2267"/>
    <w:multiLevelType w:val="hybridMultilevel"/>
    <w:tmpl w:val="16A4E9FA"/>
    <w:lvl w:ilvl="0" w:tplc="A5AE98FE">
      <w:numFmt w:val="bullet"/>
      <w:lvlText w:val=""/>
      <w:lvlJc w:val="left"/>
      <w:pPr>
        <w:ind w:left="1140" w:hanging="361"/>
      </w:pPr>
      <w:rPr>
        <w:rFonts w:ascii="Symbol" w:eastAsia="Symbol" w:hAnsi="Symbol" w:cs="Symbol" w:hint="default"/>
        <w:b w:val="0"/>
        <w:bCs w:val="0"/>
        <w:i w:val="0"/>
        <w:iCs w:val="0"/>
        <w:w w:val="99"/>
        <w:sz w:val="20"/>
        <w:szCs w:val="20"/>
        <w:lang w:val="el-GR" w:eastAsia="en-US" w:bidi="ar-SA"/>
      </w:rPr>
    </w:lvl>
    <w:lvl w:ilvl="1" w:tplc="BE9E3C62">
      <w:numFmt w:val="bullet"/>
      <w:lvlText w:val="•"/>
      <w:lvlJc w:val="left"/>
      <w:pPr>
        <w:ind w:left="2130" w:hanging="361"/>
      </w:pPr>
      <w:rPr>
        <w:rFonts w:hint="default"/>
        <w:lang w:val="el-GR" w:eastAsia="en-US" w:bidi="ar-SA"/>
      </w:rPr>
    </w:lvl>
    <w:lvl w:ilvl="2" w:tplc="EC4CB290">
      <w:numFmt w:val="bullet"/>
      <w:lvlText w:val="•"/>
      <w:lvlJc w:val="left"/>
      <w:pPr>
        <w:ind w:left="3120" w:hanging="361"/>
      </w:pPr>
      <w:rPr>
        <w:rFonts w:hint="default"/>
        <w:lang w:val="el-GR" w:eastAsia="en-US" w:bidi="ar-SA"/>
      </w:rPr>
    </w:lvl>
    <w:lvl w:ilvl="3" w:tplc="CF428F72">
      <w:numFmt w:val="bullet"/>
      <w:lvlText w:val="•"/>
      <w:lvlJc w:val="left"/>
      <w:pPr>
        <w:ind w:left="4111" w:hanging="361"/>
      </w:pPr>
      <w:rPr>
        <w:rFonts w:hint="default"/>
        <w:lang w:val="el-GR" w:eastAsia="en-US" w:bidi="ar-SA"/>
      </w:rPr>
    </w:lvl>
    <w:lvl w:ilvl="4" w:tplc="B14C5F94">
      <w:numFmt w:val="bullet"/>
      <w:lvlText w:val="•"/>
      <w:lvlJc w:val="left"/>
      <w:pPr>
        <w:ind w:left="5101" w:hanging="361"/>
      </w:pPr>
      <w:rPr>
        <w:rFonts w:hint="default"/>
        <w:lang w:val="el-GR" w:eastAsia="en-US" w:bidi="ar-SA"/>
      </w:rPr>
    </w:lvl>
    <w:lvl w:ilvl="5" w:tplc="12A6BD82">
      <w:numFmt w:val="bullet"/>
      <w:lvlText w:val="•"/>
      <w:lvlJc w:val="left"/>
      <w:pPr>
        <w:ind w:left="6092" w:hanging="361"/>
      </w:pPr>
      <w:rPr>
        <w:rFonts w:hint="default"/>
        <w:lang w:val="el-GR" w:eastAsia="en-US" w:bidi="ar-SA"/>
      </w:rPr>
    </w:lvl>
    <w:lvl w:ilvl="6" w:tplc="B8B6C9BE">
      <w:numFmt w:val="bullet"/>
      <w:lvlText w:val="•"/>
      <w:lvlJc w:val="left"/>
      <w:pPr>
        <w:ind w:left="7082" w:hanging="361"/>
      </w:pPr>
      <w:rPr>
        <w:rFonts w:hint="default"/>
        <w:lang w:val="el-GR" w:eastAsia="en-US" w:bidi="ar-SA"/>
      </w:rPr>
    </w:lvl>
    <w:lvl w:ilvl="7" w:tplc="380C8A3A">
      <w:numFmt w:val="bullet"/>
      <w:lvlText w:val="•"/>
      <w:lvlJc w:val="left"/>
      <w:pPr>
        <w:ind w:left="8072" w:hanging="361"/>
      </w:pPr>
      <w:rPr>
        <w:rFonts w:hint="default"/>
        <w:lang w:val="el-GR" w:eastAsia="en-US" w:bidi="ar-SA"/>
      </w:rPr>
    </w:lvl>
    <w:lvl w:ilvl="8" w:tplc="399C7E9E">
      <w:numFmt w:val="bullet"/>
      <w:lvlText w:val="•"/>
      <w:lvlJc w:val="left"/>
      <w:pPr>
        <w:ind w:left="9063" w:hanging="361"/>
      </w:pPr>
      <w:rPr>
        <w:rFonts w:hint="default"/>
        <w:lang w:val="el-GR" w:eastAsia="en-US" w:bidi="ar-SA"/>
      </w:rPr>
    </w:lvl>
  </w:abstractNum>
  <w:abstractNum w:abstractNumId="234" w15:restartNumberingAfterBreak="0">
    <w:nsid w:val="4F290EB9"/>
    <w:multiLevelType w:val="hybridMultilevel"/>
    <w:tmpl w:val="08E227E4"/>
    <w:lvl w:ilvl="0" w:tplc="AB42A3E2">
      <w:numFmt w:val="bullet"/>
      <w:lvlText w:val=""/>
      <w:lvlJc w:val="left"/>
      <w:pPr>
        <w:ind w:left="463" w:hanging="360"/>
      </w:pPr>
      <w:rPr>
        <w:rFonts w:ascii="Symbol" w:eastAsia="Symbol" w:hAnsi="Symbol" w:cs="Symbol" w:hint="default"/>
        <w:b w:val="0"/>
        <w:bCs w:val="0"/>
        <w:i w:val="0"/>
        <w:iCs w:val="0"/>
        <w:w w:val="99"/>
        <w:sz w:val="20"/>
        <w:szCs w:val="20"/>
        <w:lang w:val="el-GR" w:eastAsia="en-US" w:bidi="ar-SA"/>
      </w:rPr>
    </w:lvl>
    <w:lvl w:ilvl="1" w:tplc="8BF24B70">
      <w:numFmt w:val="bullet"/>
      <w:lvlText w:val="•"/>
      <w:lvlJc w:val="left"/>
      <w:pPr>
        <w:ind w:left="1209" w:hanging="360"/>
      </w:pPr>
      <w:rPr>
        <w:rFonts w:hint="default"/>
        <w:lang w:val="el-GR" w:eastAsia="en-US" w:bidi="ar-SA"/>
      </w:rPr>
    </w:lvl>
    <w:lvl w:ilvl="2" w:tplc="8F24F08A">
      <w:numFmt w:val="bullet"/>
      <w:lvlText w:val="•"/>
      <w:lvlJc w:val="left"/>
      <w:pPr>
        <w:ind w:left="1959" w:hanging="360"/>
      </w:pPr>
      <w:rPr>
        <w:rFonts w:hint="default"/>
        <w:lang w:val="el-GR" w:eastAsia="en-US" w:bidi="ar-SA"/>
      </w:rPr>
    </w:lvl>
    <w:lvl w:ilvl="3" w:tplc="5FDE5478">
      <w:numFmt w:val="bullet"/>
      <w:lvlText w:val="•"/>
      <w:lvlJc w:val="left"/>
      <w:pPr>
        <w:ind w:left="2709" w:hanging="360"/>
      </w:pPr>
      <w:rPr>
        <w:rFonts w:hint="default"/>
        <w:lang w:val="el-GR" w:eastAsia="en-US" w:bidi="ar-SA"/>
      </w:rPr>
    </w:lvl>
    <w:lvl w:ilvl="4" w:tplc="D6726F66">
      <w:numFmt w:val="bullet"/>
      <w:lvlText w:val="•"/>
      <w:lvlJc w:val="left"/>
      <w:pPr>
        <w:ind w:left="3458" w:hanging="360"/>
      </w:pPr>
      <w:rPr>
        <w:rFonts w:hint="default"/>
        <w:lang w:val="el-GR" w:eastAsia="en-US" w:bidi="ar-SA"/>
      </w:rPr>
    </w:lvl>
    <w:lvl w:ilvl="5" w:tplc="FE26ADE8">
      <w:numFmt w:val="bullet"/>
      <w:lvlText w:val="•"/>
      <w:lvlJc w:val="left"/>
      <w:pPr>
        <w:ind w:left="4208" w:hanging="360"/>
      </w:pPr>
      <w:rPr>
        <w:rFonts w:hint="default"/>
        <w:lang w:val="el-GR" w:eastAsia="en-US" w:bidi="ar-SA"/>
      </w:rPr>
    </w:lvl>
    <w:lvl w:ilvl="6" w:tplc="18B891E2">
      <w:numFmt w:val="bullet"/>
      <w:lvlText w:val="•"/>
      <w:lvlJc w:val="left"/>
      <w:pPr>
        <w:ind w:left="4958" w:hanging="360"/>
      </w:pPr>
      <w:rPr>
        <w:rFonts w:hint="default"/>
        <w:lang w:val="el-GR" w:eastAsia="en-US" w:bidi="ar-SA"/>
      </w:rPr>
    </w:lvl>
    <w:lvl w:ilvl="7" w:tplc="0FB616A4">
      <w:numFmt w:val="bullet"/>
      <w:lvlText w:val="•"/>
      <w:lvlJc w:val="left"/>
      <w:pPr>
        <w:ind w:left="5707" w:hanging="360"/>
      </w:pPr>
      <w:rPr>
        <w:rFonts w:hint="default"/>
        <w:lang w:val="el-GR" w:eastAsia="en-US" w:bidi="ar-SA"/>
      </w:rPr>
    </w:lvl>
    <w:lvl w:ilvl="8" w:tplc="107CE624">
      <w:numFmt w:val="bullet"/>
      <w:lvlText w:val="•"/>
      <w:lvlJc w:val="left"/>
      <w:pPr>
        <w:ind w:left="6457" w:hanging="360"/>
      </w:pPr>
      <w:rPr>
        <w:rFonts w:hint="default"/>
        <w:lang w:val="el-GR" w:eastAsia="en-US" w:bidi="ar-SA"/>
      </w:rPr>
    </w:lvl>
  </w:abstractNum>
  <w:abstractNum w:abstractNumId="235" w15:restartNumberingAfterBreak="0">
    <w:nsid w:val="4F4602F8"/>
    <w:multiLevelType w:val="hybridMultilevel"/>
    <w:tmpl w:val="2CA66374"/>
    <w:lvl w:ilvl="0" w:tplc="BDEA4A6E">
      <w:numFmt w:val="bullet"/>
      <w:lvlText w:val=""/>
      <w:lvlJc w:val="left"/>
      <w:pPr>
        <w:ind w:left="823" w:hanging="361"/>
      </w:pPr>
      <w:rPr>
        <w:rFonts w:ascii="Symbol" w:eastAsia="Symbol" w:hAnsi="Symbol" w:cs="Symbol" w:hint="default"/>
        <w:b w:val="0"/>
        <w:bCs w:val="0"/>
        <w:i w:val="0"/>
        <w:iCs w:val="0"/>
        <w:w w:val="99"/>
        <w:sz w:val="20"/>
        <w:szCs w:val="20"/>
        <w:lang w:val="el-GR" w:eastAsia="en-US" w:bidi="ar-SA"/>
      </w:rPr>
    </w:lvl>
    <w:lvl w:ilvl="1" w:tplc="CC72B346">
      <w:numFmt w:val="bullet"/>
      <w:lvlText w:val="•"/>
      <w:lvlJc w:val="left"/>
      <w:pPr>
        <w:ind w:left="1585" w:hanging="361"/>
      </w:pPr>
      <w:rPr>
        <w:rFonts w:hint="default"/>
        <w:lang w:val="el-GR" w:eastAsia="en-US" w:bidi="ar-SA"/>
      </w:rPr>
    </w:lvl>
    <w:lvl w:ilvl="2" w:tplc="25F6C540">
      <w:numFmt w:val="bullet"/>
      <w:lvlText w:val="•"/>
      <w:lvlJc w:val="left"/>
      <w:pPr>
        <w:ind w:left="2350" w:hanging="361"/>
      </w:pPr>
      <w:rPr>
        <w:rFonts w:hint="default"/>
        <w:lang w:val="el-GR" w:eastAsia="en-US" w:bidi="ar-SA"/>
      </w:rPr>
    </w:lvl>
    <w:lvl w:ilvl="3" w:tplc="E4227118">
      <w:numFmt w:val="bullet"/>
      <w:lvlText w:val="•"/>
      <w:lvlJc w:val="left"/>
      <w:pPr>
        <w:ind w:left="3115" w:hanging="361"/>
      </w:pPr>
      <w:rPr>
        <w:rFonts w:hint="default"/>
        <w:lang w:val="el-GR" w:eastAsia="en-US" w:bidi="ar-SA"/>
      </w:rPr>
    </w:lvl>
    <w:lvl w:ilvl="4" w:tplc="4738883E">
      <w:numFmt w:val="bullet"/>
      <w:lvlText w:val="•"/>
      <w:lvlJc w:val="left"/>
      <w:pPr>
        <w:ind w:left="3880" w:hanging="361"/>
      </w:pPr>
      <w:rPr>
        <w:rFonts w:hint="default"/>
        <w:lang w:val="el-GR" w:eastAsia="en-US" w:bidi="ar-SA"/>
      </w:rPr>
    </w:lvl>
    <w:lvl w:ilvl="5" w:tplc="148A5B64">
      <w:numFmt w:val="bullet"/>
      <w:lvlText w:val="•"/>
      <w:lvlJc w:val="left"/>
      <w:pPr>
        <w:ind w:left="4645" w:hanging="361"/>
      </w:pPr>
      <w:rPr>
        <w:rFonts w:hint="default"/>
        <w:lang w:val="el-GR" w:eastAsia="en-US" w:bidi="ar-SA"/>
      </w:rPr>
    </w:lvl>
    <w:lvl w:ilvl="6" w:tplc="5F88405A">
      <w:numFmt w:val="bullet"/>
      <w:lvlText w:val="•"/>
      <w:lvlJc w:val="left"/>
      <w:pPr>
        <w:ind w:left="5410" w:hanging="361"/>
      </w:pPr>
      <w:rPr>
        <w:rFonts w:hint="default"/>
        <w:lang w:val="el-GR" w:eastAsia="en-US" w:bidi="ar-SA"/>
      </w:rPr>
    </w:lvl>
    <w:lvl w:ilvl="7" w:tplc="3FA2760C">
      <w:numFmt w:val="bullet"/>
      <w:lvlText w:val="•"/>
      <w:lvlJc w:val="left"/>
      <w:pPr>
        <w:ind w:left="6175" w:hanging="361"/>
      </w:pPr>
      <w:rPr>
        <w:rFonts w:hint="default"/>
        <w:lang w:val="el-GR" w:eastAsia="en-US" w:bidi="ar-SA"/>
      </w:rPr>
    </w:lvl>
    <w:lvl w:ilvl="8" w:tplc="3CAA92CA">
      <w:numFmt w:val="bullet"/>
      <w:lvlText w:val="•"/>
      <w:lvlJc w:val="left"/>
      <w:pPr>
        <w:ind w:left="6940" w:hanging="361"/>
      </w:pPr>
      <w:rPr>
        <w:rFonts w:hint="default"/>
        <w:lang w:val="el-GR" w:eastAsia="en-US" w:bidi="ar-SA"/>
      </w:rPr>
    </w:lvl>
  </w:abstractNum>
  <w:abstractNum w:abstractNumId="236" w15:restartNumberingAfterBreak="0">
    <w:nsid w:val="4FA106FF"/>
    <w:multiLevelType w:val="hybridMultilevel"/>
    <w:tmpl w:val="4FEC6AD4"/>
    <w:lvl w:ilvl="0" w:tplc="CD024ADC">
      <w:start w:val="1"/>
      <w:numFmt w:val="lowerLetter"/>
      <w:lvlText w:val="%1)"/>
      <w:lvlJc w:val="left"/>
      <w:pPr>
        <w:ind w:left="980" w:hanging="360"/>
      </w:pPr>
      <w:rPr>
        <w:rFonts w:ascii="Calibri" w:eastAsia="Calibri" w:hAnsi="Calibri" w:cs="Calibri" w:hint="default"/>
        <w:b w:val="0"/>
        <w:bCs w:val="0"/>
        <w:i w:val="0"/>
        <w:iCs w:val="0"/>
        <w:w w:val="99"/>
        <w:sz w:val="20"/>
        <w:szCs w:val="20"/>
        <w:lang w:val="el-GR" w:eastAsia="en-US" w:bidi="ar-SA"/>
      </w:rPr>
    </w:lvl>
    <w:lvl w:ilvl="1" w:tplc="4DECC0C0">
      <w:numFmt w:val="bullet"/>
      <w:lvlText w:val="•"/>
      <w:lvlJc w:val="left"/>
      <w:pPr>
        <w:ind w:left="1912" w:hanging="360"/>
      </w:pPr>
      <w:rPr>
        <w:rFonts w:hint="default"/>
        <w:lang w:val="el-GR" w:eastAsia="en-US" w:bidi="ar-SA"/>
      </w:rPr>
    </w:lvl>
    <w:lvl w:ilvl="2" w:tplc="12DAA80A">
      <w:numFmt w:val="bullet"/>
      <w:lvlText w:val="•"/>
      <w:lvlJc w:val="left"/>
      <w:pPr>
        <w:ind w:left="2845" w:hanging="360"/>
      </w:pPr>
      <w:rPr>
        <w:rFonts w:hint="default"/>
        <w:lang w:val="el-GR" w:eastAsia="en-US" w:bidi="ar-SA"/>
      </w:rPr>
    </w:lvl>
    <w:lvl w:ilvl="3" w:tplc="0F4056A2">
      <w:numFmt w:val="bullet"/>
      <w:lvlText w:val="•"/>
      <w:lvlJc w:val="left"/>
      <w:pPr>
        <w:ind w:left="3777" w:hanging="360"/>
      </w:pPr>
      <w:rPr>
        <w:rFonts w:hint="default"/>
        <w:lang w:val="el-GR" w:eastAsia="en-US" w:bidi="ar-SA"/>
      </w:rPr>
    </w:lvl>
    <w:lvl w:ilvl="4" w:tplc="20B64EDC">
      <w:numFmt w:val="bullet"/>
      <w:lvlText w:val="•"/>
      <w:lvlJc w:val="left"/>
      <w:pPr>
        <w:ind w:left="4710" w:hanging="360"/>
      </w:pPr>
      <w:rPr>
        <w:rFonts w:hint="default"/>
        <w:lang w:val="el-GR" w:eastAsia="en-US" w:bidi="ar-SA"/>
      </w:rPr>
    </w:lvl>
    <w:lvl w:ilvl="5" w:tplc="A1884816">
      <w:numFmt w:val="bullet"/>
      <w:lvlText w:val="•"/>
      <w:lvlJc w:val="left"/>
      <w:pPr>
        <w:ind w:left="5643" w:hanging="360"/>
      </w:pPr>
      <w:rPr>
        <w:rFonts w:hint="default"/>
        <w:lang w:val="el-GR" w:eastAsia="en-US" w:bidi="ar-SA"/>
      </w:rPr>
    </w:lvl>
    <w:lvl w:ilvl="6" w:tplc="FFE0BA08">
      <w:numFmt w:val="bullet"/>
      <w:lvlText w:val="•"/>
      <w:lvlJc w:val="left"/>
      <w:pPr>
        <w:ind w:left="6575" w:hanging="360"/>
      </w:pPr>
      <w:rPr>
        <w:rFonts w:hint="default"/>
        <w:lang w:val="el-GR" w:eastAsia="en-US" w:bidi="ar-SA"/>
      </w:rPr>
    </w:lvl>
    <w:lvl w:ilvl="7" w:tplc="3FA4CA26">
      <w:numFmt w:val="bullet"/>
      <w:lvlText w:val="•"/>
      <w:lvlJc w:val="left"/>
      <w:pPr>
        <w:ind w:left="7508" w:hanging="360"/>
      </w:pPr>
      <w:rPr>
        <w:rFonts w:hint="default"/>
        <w:lang w:val="el-GR" w:eastAsia="en-US" w:bidi="ar-SA"/>
      </w:rPr>
    </w:lvl>
    <w:lvl w:ilvl="8" w:tplc="9CD63A44">
      <w:numFmt w:val="bullet"/>
      <w:lvlText w:val="•"/>
      <w:lvlJc w:val="left"/>
      <w:pPr>
        <w:ind w:left="8441" w:hanging="360"/>
      </w:pPr>
      <w:rPr>
        <w:rFonts w:hint="default"/>
        <w:lang w:val="el-GR" w:eastAsia="en-US" w:bidi="ar-SA"/>
      </w:rPr>
    </w:lvl>
  </w:abstractNum>
  <w:abstractNum w:abstractNumId="237" w15:restartNumberingAfterBreak="0">
    <w:nsid w:val="4FBA55C7"/>
    <w:multiLevelType w:val="hybridMultilevel"/>
    <w:tmpl w:val="EED4C9F6"/>
    <w:lvl w:ilvl="0" w:tplc="78525640">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2FAC5E4E">
      <w:numFmt w:val="bullet"/>
      <w:lvlText w:val="•"/>
      <w:lvlJc w:val="left"/>
      <w:pPr>
        <w:ind w:left="1243" w:hanging="360"/>
      </w:pPr>
      <w:rPr>
        <w:rFonts w:hint="default"/>
        <w:lang w:val="el-GR" w:eastAsia="en-US" w:bidi="ar-SA"/>
      </w:rPr>
    </w:lvl>
    <w:lvl w:ilvl="2" w:tplc="54885410">
      <w:numFmt w:val="bullet"/>
      <w:lvlText w:val="•"/>
      <w:lvlJc w:val="left"/>
      <w:pPr>
        <w:ind w:left="2026" w:hanging="360"/>
      </w:pPr>
      <w:rPr>
        <w:rFonts w:hint="default"/>
        <w:lang w:val="el-GR" w:eastAsia="en-US" w:bidi="ar-SA"/>
      </w:rPr>
    </w:lvl>
    <w:lvl w:ilvl="3" w:tplc="619069AE">
      <w:numFmt w:val="bullet"/>
      <w:lvlText w:val="•"/>
      <w:lvlJc w:val="left"/>
      <w:pPr>
        <w:ind w:left="2810" w:hanging="360"/>
      </w:pPr>
      <w:rPr>
        <w:rFonts w:hint="default"/>
        <w:lang w:val="el-GR" w:eastAsia="en-US" w:bidi="ar-SA"/>
      </w:rPr>
    </w:lvl>
    <w:lvl w:ilvl="4" w:tplc="9D625706">
      <w:numFmt w:val="bullet"/>
      <w:lvlText w:val="•"/>
      <w:lvlJc w:val="left"/>
      <w:pPr>
        <w:ind w:left="3593" w:hanging="360"/>
      </w:pPr>
      <w:rPr>
        <w:rFonts w:hint="default"/>
        <w:lang w:val="el-GR" w:eastAsia="en-US" w:bidi="ar-SA"/>
      </w:rPr>
    </w:lvl>
    <w:lvl w:ilvl="5" w:tplc="E8B4E3B2">
      <w:numFmt w:val="bullet"/>
      <w:lvlText w:val="•"/>
      <w:lvlJc w:val="left"/>
      <w:pPr>
        <w:ind w:left="4377" w:hanging="360"/>
      </w:pPr>
      <w:rPr>
        <w:rFonts w:hint="default"/>
        <w:lang w:val="el-GR" w:eastAsia="en-US" w:bidi="ar-SA"/>
      </w:rPr>
    </w:lvl>
    <w:lvl w:ilvl="6" w:tplc="E27E9B80">
      <w:numFmt w:val="bullet"/>
      <w:lvlText w:val="•"/>
      <w:lvlJc w:val="left"/>
      <w:pPr>
        <w:ind w:left="5160" w:hanging="360"/>
      </w:pPr>
      <w:rPr>
        <w:rFonts w:hint="default"/>
        <w:lang w:val="el-GR" w:eastAsia="en-US" w:bidi="ar-SA"/>
      </w:rPr>
    </w:lvl>
    <w:lvl w:ilvl="7" w:tplc="2DCEB38C">
      <w:numFmt w:val="bullet"/>
      <w:lvlText w:val="•"/>
      <w:lvlJc w:val="left"/>
      <w:pPr>
        <w:ind w:left="5943" w:hanging="360"/>
      </w:pPr>
      <w:rPr>
        <w:rFonts w:hint="default"/>
        <w:lang w:val="el-GR" w:eastAsia="en-US" w:bidi="ar-SA"/>
      </w:rPr>
    </w:lvl>
    <w:lvl w:ilvl="8" w:tplc="86D636B0">
      <w:numFmt w:val="bullet"/>
      <w:lvlText w:val="•"/>
      <w:lvlJc w:val="left"/>
      <w:pPr>
        <w:ind w:left="6727" w:hanging="360"/>
      </w:pPr>
      <w:rPr>
        <w:rFonts w:hint="default"/>
        <w:lang w:val="el-GR" w:eastAsia="en-US" w:bidi="ar-SA"/>
      </w:rPr>
    </w:lvl>
  </w:abstractNum>
  <w:abstractNum w:abstractNumId="238" w15:restartNumberingAfterBreak="0">
    <w:nsid w:val="4FC336FD"/>
    <w:multiLevelType w:val="hybridMultilevel"/>
    <w:tmpl w:val="9F424A3A"/>
    <w:lvl w:ilvl="0" w:tplc="17E2A5CA">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D49613DA">
      <w:numFmt w:val="bullet"/>
      <w:lvlText w:val="•"/>
      <w:lvlJc w:val="left"/>
      <w:pPr>
        <w:ind w:left="1540" w:hanging="360"/>
      </w:pPr>
      <w:rPr>
        <w:rFonts w:hint="default"/>
        <w:lang w:val="el-GR" w:eastAsia="en-US" w:bidi="ar-SA"/>
      </w:rPr>
    </w:lvl>
    <w:lvl w:ilvl="2" w:tplc="FE8E3D00">
      <w:numFmt w:val="bullet"/>
      <w:lvlText w:val="•"/>
      <w:lvlJc w:val="left"/>
      <w:pPr>
        <w:ind w:left="2260" w:hanging="360"/>
      </w:pPr>
      <w:rPr>
        <w:rFonts w:hint="default"/>
        <w:lang w:val="el-GR" w:eastAsia="en-US" w:bidi="ar-SA"/>
      </w:rPr>
    </w:lvl>
    <w:lvl w:ilvl="3" w:tplc="9670D22C">
      <w:numFmt w:val="bullet"/>
      <w:lvlText w:val="•"/>
      <w:lvlJc w:val="left"/>
      <w:pPr>
        <w:ind w:left="2981" w:hanging="360"/>
      </w:pPr>
      <w:rPr>
        <w:rFonts w:hint="default"/>
        <w:lang w:val="el-GR" w:eastAsia="en-US" w:bidi="ar-SA"/>
      </w:rPr>
    </w:lvl>
    <w:lvl w:ilvl="4" w:tplc="624A1A10">
      <w:numFmt w:val="bullet"/>
      <w:lvlText w:val="•"/>
      <w:lvlJc w:val="left"/>
      <w:pPr>
        <w:ind w:left="3701" w:hanging="360"/>
      </w:pPr>
      <w:rPr>
        <w:rFonts w:hint="default"/>
        <w:lang w:val="el-GR" w:eastAsia="en-US" w:bidi="ar-SA"/>
      </w:rPr>
    </w:lvl>
    <w:lvl w:ilvl="5" w:tplc="1E0C1400">
      <w:numFmt w:val="bullet"/>
      <w:lvlText w:val="•"/>
      <w:lvlJc w:val="left"/>
      <w:pPr>
        <w:ind w:left="4422" w:hanging="360"/>
      </w:pPr>
      <w:rPr>
        <w:rFonts w:hint="default"/>
        <w:lang w:val="el-GR" w:eastAsia="en-US" w:bidi="ar-SA"/>
      </w:rPr>
    </w:lvl>
    <w:lvl w:ilvl="6" w:tplc="9CDAFF26">
      <w:numFmt w:val="bullet"/>
      <w:lvlText w:val="•"/>
      <w:lvlJc w:val="left"/>
      <w:pPr>
        <w:ind w:left="5142" w:hanging="360"/>
      </w:pPr>
      <w:rPr>
        <w:rFonts w:hint="default"/>
        <w:lang w:val="el-GR" w:eastAsia="en-US" w:bidi="ar-SA"/>
      </w:rPr>
    </w:lvl>
    <w:lvl w:ilvl="7" w:tplc="03B213EA">
      <w:numFmt w:val="bullet"/>
      <w:lvlText w:val="•"/>
      <w:lvlJc w:val="left"/>
      <w:pPr>
        <w:ind w:left="5862" w:hanging="360"/>
      </w:pPr>
      <w:rPr>
        <w:rFonts w:hint="default"/>
        <w:lang w:val="el-GR" w:eastAsia="en-US" w:bidi="ar-SA"/>
      </w:rPr>
    </w:lvl>
    <w:lvl w:ilvl="8" w:tplc="74044A8A">
      <w:numFmt w:val="bullet"/>
      <w:lvlText w:val="•"/>
      <w:lvlJc w:val="left"/>
      <w:pPr>
        <w:ind w:left="6583" w:hanging="360"/>
      </w:pPr>
      <w:rPr>
        <w:rFonts w:hint="default"/>
        <w:lang w:val="el-GR" w:eastAsia="en-US" w:bidi="ar-SA"/>
      </w:rPr>
    </w:lvl>
  </w:abstractNum>
  <w:abstractNum w:abstractNumId="239" w15:restartNumberingAfterBreak="0">
    <w:nsid w:val="50CE320D"/>
    <w:multiLevelType w:val="hybridMultilevel"/>
    <w:tmpl w:val="CD62BA3A"/>
    <w:lvl w:ilvl="0" w:tplc="CF68861C">
      <w:numFmt w:val="bullet"/>
      <w:lvlText w:val=""/>
      <w:lvlJc w:val="left"/>
      <w:pPr>
        <w:ind w:left="833" w:hanging="361"/>
      </w:pPr>
      <w:rPr>
        <w:rFonts w:ascii="Symbol" w:eastAsia="Symbol" w:hAnsi="Symbol" w:cs="Symbol" w:hint="default"/>
        <w:b w:val="0"/>
        <w:bCs w:val="0"/>
        <w:i w:val="0"/>
        <w:iCs w:val="0"/>
        <w:w w:val="99"/>
        <w:sz w:val="20"/>
        <w:szCs w:val="20"/>
        <w:lang w:val="el-GR" w:eastAsia="en-US" w:bidi="ar-SA"/>
      </w:rPr>
    </w:lvl>
    <w:lvl w:ilvl="1" w:tplc="78D047C6">
      <w:numFmt w:val="bullet"/>
      <w:lvlText w:val="•"/>
      <w:lvlJc w:val="left"/>
      <w:pPr>
        <w:ind w:left="1542" w:hanging="361"/>
      </w:pPr>
      <w:rPr>
        <w:rFonts w:hint="default"/>
        <w:lang w:val="el-GR" w:eastAsia="en-US" w:bidi="ar-SA"/>
      </w:rPr>
    </w:lvl>
    <w:lvl w:ilvl="2" w:tplc="F04ADADA">
      <w:numFmt w:val="bullet"/>
      <w:lvlText w:val="•"/>
      <w:lvlJc w:val="left"/>
      <w:pPr>
        <w:ind w:left="2244" w:hanging="361"/>
      </w:pPr>
      <w:rPr>
        <w:rFonts w:hint="default"/>
        <w:lang w:val="el-GR" w:eastAsia="en-US" w:bidi="ar-SA"/>
      </w:rPr>
    </w:lvl>
    <w:lvl w:ilvl="3" w:tplc="6C18638C">
      <w:numFmt w:val="bullet"/>
      <w:lvlText w:val="•"/>
      <w:lvlJc w:val="left"/>
      <w:pPr>
        <w:ind w:left="2947" w:hanging="361"/>
      </w:pPr>
      <w:rPr>
        <w:rFonts w:hint="default"/>
        <w:lang w:val="el-GR" w:eastAsia="en-US" w:bidi="ar-SA"/>
      </w:rPr>
    </w:lvl>
    <w:lvl w:ilvl="4" w:tplc="4AD2C612">
      <w:numFmt w:val="bullet"/>
      <w:lvlText w:val="•"/>
      <w:lvlJc w:val="left"/>
      <w:pPr>
        <w:ind w:left="3649" w:hanging="361"/>
      </w:pPr>
      <w:rPr>
        <w:rFonts w:hint="default"/>
        <w:lang w:val="el-GR" w:eastAsia="en-US" w:bidi="ar-SA"/>
      </w:rPr>
    </w:lvl>
    <w:lvl w:ilvl="5" w:tplc="5462C752">
      <w:numFmt w:val="bullet"/>
      <w:lvlText w:val="•"/>
      <w:lvlJc w:val="left"/>
      <w:pPr>
        <w:ind w:left="4352" w:hanging="361"/>
      </w:pPr>
      <w:rPr>
        <w:rFonts w:hint="default"/>
        <w:lang w:val="el-GR" w:eastAsia="en-US" w:bidi="ar-SA"/>
      </w:rPr>
    </w:lvl>
    <w:lvl w:ilvl="6" w:tplc="16A06C28">
      <w:numFmt w:val="bullet"/>
      <w:lvlText w:val="•"/>
      <w:lvlJc w:val="left"/>
      <w:pPr>
        <w:ind w:left="5054" w:hanging="361"/>
      </w:pPr>
      <w:rPr>
        <w:rFonts w:hint="default"/>
        <w:lang w:val="el-GR" w:eastAsia="en-US" w:bidi="ar-SA"/>
      </w:rPr>
    </w:lvl>
    <w:lvl w:ilvl="7" w:tplc="9A868616">
      <w:numFmt w:val="bullet"/>
      <w:lvlText w:val="•"/>
      <w:lvlJc w:val="left"/>
      <w:pPr>
        <w:ind w:left="5756" w:hanging="361"/>
      </w:pPr>
      <w:rPr>
        <w:rFonts w:hint="default"/>
        <w:lang w:val="el-GR" w:eastAsia="en-US" w:bidi="ar-SA"/>
      </w:rPr>
    </w:lvl>
    <w:lvl w:ilvl="8" w:tplc="80CA3796">
      <w:numFmt w:val="bullet"/>
      <w:lvlText w:val="•"/>
      <w:lvlJc w:val="left"/>
      <w:pPr>
        <w:ind w:left="6459" w:hanging="361"/>
      </w:pPr>
      <w:rPr>
        <w:rFonts w:hint="default"/>
        <w:lang w:val="el-GR" w:eastAsia="en-US" w:bidi="ar-SA"/>
      </w:rPr>
    </w:lvl>
  </w:abstractNum>
  <w:abstractNum w:abstractNumId="240" w15:restartNumberingAfterBreak="0">
    <w:nsid w:val="511842FE"/>
    <w:multiLevelType w:val="hybridMultilevel"/>
    <w:tmpl w:val="B2C6DE88"/>
    <w:lvl w:ilvl="0" w:tplc="B5AADC34">
      <w:numFmt w:val="bullet"/>
      <w:lvlText w:val=""/>
      <w:lvlJc w:val="left"/>
      <w:pPr>
        <w:ind w:left="823" w:hanging="361"/>
      </w:pPr>
      <w:rPr>
        <w:rFonts w:ascii="Wingdings" w:eastAsia="Wingdings" w:hAnsi="Wingdings" w:cs="Wingdings" w:hint="default"/>
        <w:b w:val="0"/>
        <w:bCs w:val="0"/>
        <w:i w:val="0"/>
        <w:iCs w:val="0"/>
        <w:w w:val="99"/>
        <w:sz w:val="20"/>
        <w:szCs w:val="20"/>
        <w:lang w:val="el-GR" w:eastAsia="en-US" w:bidi="ar-SA"/>
      </w:rPr>
    </w:lvl>
    <w:lvl w:ilvl="1" w:tplc="3AE8673E">
      <w:numFmt w:val="bullet"/>
      <w:lvlText w:val="•"/>
      <w:lvlJc w:val="left"/>
      <w:pPr>
        <w:ind w:left="1537" w:hanging="361"/>
      </w:pPr>
      <w:rPr>
        <w:rFonts w:hint="default"/>
        <w:lang w:val="el-GR" w:eastAsia="en-US" w:bidi="ar-SA"/>
      </w:rPr>
    </w:lvl>
    <w:lvl w:ilvl="2" w:tplc="52AAC438">
      <w:numFmt w:val="bullet"/>
      <w:lvlText w:val="•"/>
      <w:lvlJc w:val="left"/>
      <w:pPr>
        <w:ind w:left="2254" w:hanging="361"/>
      </w:pPr>
      <w:rPr>
        <w:rFonts w:hint="default"/>
        <w:lang w:val="el-GR" w:eastAsia="en-US" w:bidi="ar-SA"/>
      </w:rPr>
    </w:lvl>
    <w:lvl w:ilvl="3" w:tplc="3AD45242">
      <w:numFmt w:val="bullet"/>
      <w:lvlText w:val="•"/>
      <w:lvlJc w:val="left"/>
      <w:pPr>
        <w:ind w:left="2972" w:hanging="361"/>
      </w:pPr>
      <w:rPr>
        <w:rFonts w:hint="default"/>
        <w:lang w:val="el-GR" w:eastAsia="en-US" w:bidi="ar-SA"/>
      </w:rPr>
    </w:lvl>
    <w:lvl w:ilvl="4" w:tplc="19BCB864">
      <w:numFmt w:val="bullet"/>
      <w:lvlText w:val="•"/>
      <w:lvlJc w:val="left"/>
      <w:pPr>
        <w:ind w:left="3689" w:hanging="361"/>
      </w:pPr>
      <w:rPr>
        <w:rFonts w:hint="default"/>
        <w:lang w:val="el-GR" w:eastAsia="en-US" w:bidi="ar-SA"/>
      </w:rPr>
    </w:lvl>
    <w:lvl w:ilvl="5" w:tplc="61E06B52">
      <w:numFmt w:val="bullet"/>
      <w:lvlText w:val="•"/>
      <w:lvlJc w:val="left"/>
      <w:pPr>
        <w:ind w:left="4407" w:hanging="361"/>
      </w:pPr>
      <w:rPr>
        <w:rFonts w:hint="default"/>
        <w:lang w:val="el-GR" w:eastAsia="en-US" w:bidi="ar-SA"/>
      </w:rPr>
    </w:lvl>
    <w:lvl w:ilvl="6" w:tplc="B3F0B67E">
      <w:numFmt w:val="bullet"/>
      <w:lvlText w:val="•"/>
      <w:lvlJc w:val="left"/>
      <w:pPr>
        <w:ind w:left="5124" w:hanging="361"/>
      </w:pPr>
      <w:rPr>
        <w:rFonts w:hint="default"/>
        <w:lang w:val="el-GR" w:eastAsia="en-US" w:bidi="ar-SA"/>
      </w:rPr>
    </w:lvl>
    <w:lvl w:ilvl="7" w:tplc="8C16A9B2">
      <w:numFmt w:val="bullet"/>
      <w:lvlText w:val="•"/>
      <w:lvlJc w:val="left"/>
      <w:pPr>
        <w:ind w:left="5841" w:hanging="361"/>
      </w:pPr>
      <w:rPr>
        <w:rFonts w:hint="default"/>
        <w:lang w:val="el-GR" w:eastAsia="en-US" w:bidi="ar-SA"/>
      </w:rPr>
    </w:lvl>
    <w:lvl w:ilvl="8" w:tplc="8F04135C">
      <w:numFmt w:val="bullet"/>
      <w:lvlText w:val="•"/>
      <w:lvlJc w:val="left"/>
      <w:pPr>
        <w:ind w:left="6559" w:hanging="361"/>
      </w:pPr>
      <w:rPr>
        <w:rFonts w:hint="default"/>
        <w:lang w:val="el-GR" w:eastAsia="en-US" w:bidi="ar-SA"/>
      </w:rPr>
    </w:lvl>
  </w:abstractNum>
  <w:abstractNum w:abstractNumId="241" w15:restartNumberingAfterBreak="0">
    <w:nsid w:val="51560B0B"/>
    <w:multiLevelType w:val="hybridMultilevel"/>
    <w:tmpl w:val="B28C2E6C"/>
    <w:lvl w:ilvl="0" w:tplc="38B00C50">
      <w:numFmt w:val="bullet"/>
      <w:lvlText w:val="-"/>
      <w:lvlJc w:val="left"/>
      <w:pPr>
        <w:ind w:left="774" w:hanging="360"/>
      </w:pPr>
      <w:rPr>
        <w:rFonts w:ascii="Verdana" w:eastAsia="Verdana" w:hAnsi="Verdana" w:cs="Verdana" w:hint="default"/>
        <w:b w:val="0"/>
        <w:bCs w:val="0"/>
        <w:i w:val="0"/>
        <w:iCs w:val="0"/>
        <w:w w:val="99"/>
        <w:sz w:val="20"/>
        <w:szCs w:val="20"/>
        <w:lang w:val="el-GR" w:eastAsia="en-US" w:bidi="ar-SA"/>
      </w:rPr>
    </w:lvl>
    <w:lvl w:ilvl="1" w:tplc="A1C20F6E">
      <w:numFmt w:val="bullet"/>
      <w:lvlText w:val="•"/>
      <w:lvlJc w:val="left"/>
      <w:pPr>
        <w:ind w:left="1167" w:hanging="360"/>
      </w:pPr>
      <w:rPr>
        <w:rFonts w:hint="default"/>
        <w:lang w:val="el-GR" w:eastAsia="en-US" w:bidi="ar-SA"/>
      </w:rPr>
    </w:lvl>
    <w:lvl w:ilvl="2" w:tplc="5B58D968">
      <w:numFmt w:val="bullet"/>
      <w:lvlText w:val="•"/>
      <w:lvlJc w:val="left"/>
      <w:pPr>
        <w:ind w:left="1554" w:hanging="360"/>
      </w:pPr>
      <w:rPr>
        <w:rFonts w:hint="default"/>
        <w:lang w:val="el-GR" w:eastAsia="en-US" w:bidi="ar-SA"/>
      </w:rPr>
    </w:lvl>
    <w:lvl w:ilvl="3" w:tplc="1520CC26">
      <w:numFmt w:val="bullet"/>
      <w:lvlText w:val="•"/>
      <w:lvlJc w:val="left"/>
      <w:pPr>
        <w:ind w:left="1941" w:hanging="360"/>
      </w:pPr>
      <w:rPr>
        <w:rFonts w:hint="default"/>
        <w:lang w:val="el-GR" w:eastAsia="en-US" w:bidi="ar-SA"/>
      </w:rPr>
    </w:lvl>
    <w:lvl w:ilvl="4" w:tplc="8806F0B8">
      <w:numFmt w:val="bullet"/>
      <w:lvlText w:val="•"/>
      <w:lvlJc w:val="left"/>
      <w:pPr>
        <w:ind w:left="2328" w:hanging="360"/>
      </w:pPr>
      <w:rPr>
        <w:rFonts w:hint="default"/>
        <w:lang w:val="el-GR" w:eastAsia="en-US" w:bidi="ar-SA"/>
      </w:rPr>
    </w:lvl>
    <w:lvl w:ilvl="5" w:tplc="6B60C2AA">
      <w:numFmt w:val="bullet"/>
      <w:lvlText w:val="•"/>
      <w:lvlJc w:val="left"/>
      <w:pPr>
        <w:ind w:left="2716" w:hanging="360"/>
      </w:pPr>
      <w:rPr>
        <w:rFonts w:hint="default"/>
        <w:lang w:val="el-GR" w:eastAsia="en-US" w:bidi="ar-SA"/>
      </w:rPr>
    </w:lvl>
    <w:lvl w:ilvl="6" w:tplc="A8C4D648">
      <w:numFmt w:val="bullet"/>
      <w:lvlText w:val="•"/>
      <w:lvlJc w:val="left"/>
      <w:pPr>
        <w:ind w:left="3103" w:hanging="360"/>
      </w:pPr>
      <w:rPr>
        <w:rFonts w:hint="default"/>
        <w:lang w:val="el-GR" w:eastAsia="en-US" w:bidi="ar-SA"/>
      </w:rPr>
    </w:lvl>
    <w:lvl w:ilvl="7" w:tplc="28C0BFF2">
      <w:numFmt w:val="bullet"/>
      <w:lvlText w:val="•"/>
      <w:lvlJc w:val="left"/>
      <w:pPr>
        <w:ind w:left="3490" w:hanging="360"/>
      </w:pPr>
      <w:rPr>
        <w:rFonts w:hint="default"/>
        <w:lang w:val="el-GR" w:eastAsia="en-US" w:bidi="ar-SA"/>
      </w:rPr>
    </w:lvl>
    <w:lvl w:ilvl="8" w:tplc="30EE6CE2">
      <w:numFmt w:val="bullet"/>
      <w:lvlText w:val="•"/>
      <w:lvlJc w:val="left"/>
      <w:pPr>
        <w:ind w:left="3877" w:hanging="360"/>
      </w:pPr>
      <w:rPr>
        <w:rFonts w:hint="default"/>
        <w:lang w:val="el-GR" w:eastAsia="en-US" w:bidi="ar-SA"/>
      </w:rPr>
    </w:lvl>
  </w:abstractNum>
  <w:abstractNum w:abstractNumId="242" w15:restartNumberingAfterBreak="0">
    <w:nsid w:val="51631022"/>
    <w:multiLevelType w:val="hybridMultilevel"/>
    <w:tmpl w:val="379A87CE"/>
    <w:lvl w:ilvl="0" w:tplc="49B29B0C">
      <w:numFmt w:val="bullet"/>
      <w:lvlText w:val=""/>
      <w:lvlJc w:val="left"/>
      <w:pPr>
        <w:ind w:left="1500" w:hanging="360"/>
      </w:pPr>
      <w:rPr>
        <w:rFonts w:ascii="Symbol" w:eastAsia="Symbol" w:hAnsi="Symbol" w:cs="Symbol" w:hint="default"/>
        <w:b w:val="0"/>
        <w:bCs w:val="0"/>
        <w:i w:val="0"/>
        <w:iCs w:val="0"/>
        <w:w w:val="99"/>
        <w:sz w:val="20"/>
        <w:szCs w:val="20"/>
        <w:lang w:val="el-GR" w:eastAsia="en-US" w:bidi="ar-SA"/>
      </w:rPr>
    </w:lvl>
    <w:lvl w:ilvl="1" w:tplc="8C16BCE4">
      <w:numFmt w:val="bullet"/>
      <w:lvlText w:val="•"/>
      <w:lvlJc w:val="left"/>
      <w:pPr>
        <w:ind w:left="2454" w:hanging="360"/>
      </w:pPr>
      <w:rPr>
        <w:rFonts w:hint="default"/>
        <w:lang w:val="el-GR" w:eastAsia="en-US" w:bidi="ar-SA"/>
      </w:rPr>
    </w:lvl>
    <w:lvl w:ilvl="2" w:tplc="02329BB8">
      <w:numFmt w:val="bullet"/>
      <w:lvlText w:val="•"/>
      <w:lvlJc w:val="left"/>
      <w:pPr>
        <w:ind w:left="3408" w:hanging="360"/>
      </w:pPr>
      <w:rPr>
        <w:rFonts w:hint="default"/>
        <w:lang w:val="el-GR" w:eastAsia="en-US" w:bidi="ar-SA"/>
      </w:rPr>
    </w:lvl>
    <w:lvl w:ilvl="3" w:tplc="7DC6B314">
      <w:numFmt w:val="bullet"/>
      <w:lvlText w:val="•"/>
      <w:lvlJc w:val="left"/>
      <w:pPr>
        <w:ind w:left="4363" w:hanging="360"/>
      </w:pPr>
      <w:rPr>
        <w:rFonts w:hint="default"/>
        <w:lang w:val="el-GR" w:eastAsia="en-US" w:bidi="ar-SA"/>
      </w:rPr>
    </w:lvl>
    <w:lvl w:ilvl="4" w:tplc="BE52F00C">
      <w:numFmt w:val="bullet"/>
      <w:lvlText w:val="•"/>
      <w:lvlJc w:val="left"/>
      <w:pPr>
        <w:ind w:left="5317" w:hanging="360"/>
      </w:pPr>
      <w:rPr>
        <w:rFonts w:hint="default"/>
        <w:lang w:val="el-GR" w:eastAsia="en-US" w:bidi="ar-SA"/>
      </w:rPr>
    </w:lvl>
    <w:lvl w:ilvl="5" w:tplc="8A3227F4">
      <w:numFmt w:val="bullet"/>
      <w:lvlText w:val="•"/>
      <w:lvlJc w:val="left"/>
      <w:pPr>
        <w:ind w:left="6272" w:hanging="360"/>
      </w:pPr>
      <w:rPr>
        <w:rFonts w:hint="default"/>
        <w:lang w:val="el-GR" w:eastAsia="en-US" w:bidi="ar-SA"/>
      </w:rPr>
    </w:lvl>
    <w:lvl w:ilvl="6" w:tplc="2932B4C0">
      <w:numFmt w:val="bullet"/>
      <w:lvlText w:val="•"/>
      <w:lvlJc w:val="left"/>
      <w:pPr>
        <w:ind w:left="7226" w:hanging="360"/>
      </w:pPr>
      <w:rPr>
        <w:rFonts w:hint="default"/>
        <w:lang w:val="el-GR" w:eastAsia="en-US" w:bidi="ar-SA"/>
      </w:rPr>
    </w:lvl>
    <w:lvl w:ilvl="7" w:tplc="D3482ACC">
      <w:numFmt w:val="bullet"/>
      <w:lvlText w:val="•"/>
      <w:lvlJc w:val="left"/>
      <w:pPr>
        <w:ind w:left="8180" w:hanging="360"/>
      </w:pPr>
      <w:rPr>
        <w:rFonts w:hint="default"/>
        <w:lang w:val="el-GR" w:eastAsia="en-US" w:bidi="ar-SA"/>
      </w:rPr>
    </w:lvl>
    <w:lvl w:ilvl="8" w:tplc="2C9499E8">
      <w:numFmt w:val="bullet"/>
      <w:lvlText w:val="•"/>
      <w:lvlJc w:val="left"/>
      <w:pPr>
        <w:ind w:left="9135" w:hanging="360"/>
      </w:pPr>
      <w:rPr>
        <w:rFonts w:hint="default"/>
        <w:lang w:val="el-GR" w:eastAsia="en-US" w:bidi="ar-SA"/>
      </w:rPr>
    </w:lvl>
  </w:abstractNum>
  <w:abstractNum w:abstractNumId="243" w15:restartNumberingAfterBreak="0">
    <w:nsid w:val="517E1BC3"/>
    <w:multiLevelType w:val="hybridMultilevel"/>
    <w:tmpl w:val="8DB28E86"/>
    <w:lvl w:ilvl="0" w:tplc="2D104B58">
      <w:numFmt w:val="bullet"/>
      <w:lvlText w:val=""/>
      <w:lvlJc w:val="left"/>
      <w:pPr>
        <w:ind w:left="620" w:hanging="361"/>
      </w:pPr>
      <w:rPr>
        <w:rFonts w:ascii="Symbol" w:eastAsia="Symbol" w:hAnsi="Symbol" w:cs="Symbol" w:hint="default"/>
        <w:b w:val="0"/>
        <w:bCs w:val="0"/>
        <w:i w:val="0"/>
        <w:iCs w:val="0"/>
        <w:w w:val="99"/>
        <w:sz w:val="20"/>
        <w:szCs w:val="20"/>
        <w:lang w:val="el-GR" w:eastAsia="en-US" w:bidi="ar-SA"/>
      </w:rPr>
    </w:lvl>
    <w:lvl w:ilvl="1" w:tplc="CF4887CC">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2" w:tplc="3F4001D4">
      <w:numFmt w:val="bullet"/>
      <w:lvlText w:val="•"/>
      <w:lvlJc w:val="left"/>
      <w:pPr>
        <w:ind w:left="2016" w:hanging="360"/>
      </w:pPr>
      <w:rPr>
        <w:rFonts w:hint="default"/>
        <w:lang w:val="el-GR" w:eastAsia="en-US" w:bidi="ar-SA"/>
      </w:rPr>
    </w:lvl>
    <w:lvl w:ilvl="3" w:tplc="A41E9F26">
      <w:numFmt w:val="bullet"/>
      <w:lvlText w:val="•"/>
      <w:lvlJc w:val="left"/>
      <w:pPr>
        <w:ind w:left="3052" w:hanging="360"/>
      </w:pPr>
      <w:rPr>
        <w:rFonts w:hint="default"/>
        <w:lang w:val="el-GR" w:eastAsia="en-US" w:bidi="ar-SA"/>
      </w:rPr>
    </w:lvl>
    <w:lvl w:ilvl="4" w:tplc="F33289A6">
      <w:numFmt w:val="bullet"/>
      <w:lvlText w:val="•"/>
      <w:lvlJc w:val="left"/>
      <w:pPr>
        <w:ind w:left="4088" w:hanging="360"/>
      </w:pPr>
      <w:rPr>
        <w:rFonts w:hint="default"/>
        <w:lang w:val="el-GR" w:eastAsia="en-US" w:bidi="ar-SA"/>
      </w:rPr>
    </w:lvl>
    <w:lvl w:ilvl="5" w:tplc="33A492EE">
      <w:numFmt w:val="bullet"/>
      <w:lvlText w:val="•"/>
      <w:lvlJc w:val="left"/>
      <w:pPr>
        <w:ind w:left="5125" w:hanging="360"/>
      </w:pPr>
      <w:rPr>
        <w:rFonts w:hint="default"/>
        <w:lang w:val="el-GR" w:eastAsia="en-US" w:bidi="ar-SA"/>
      </w:rPr>
    </w:lvl>
    <w:lvl w:ilvl="6" w:tplc="22AC7FA6">
      <w:numFmt w:val="bullet"/>
      <w:lvlText w:val="•"/>
      <w:lvlJc w:val="left"/>
      <w:pPr>
        <w:ind w:left="6161" w:hanging="360"/>
      </w:pPr>
      <w:rPr>
        <w:rFonts w:hint="default"/>
        <w:lang w:val="el-GR" w:eastAsia="en-US" w:bidi="ar-SA"/>
      </w:rPr>
    </w:lvl>
    <w:lvl w:ilvl="7" w:tplc="A0427ABA">
      <w:numFmt w:val="bullet"/>
      <w:lvlText w:val="•"/>
      <w:lvlJc w:val="left"/>
      <w:pPr>
        <w:ind w:left="7197" w:hanging="360"/>
      </w:pPr>
      <w:rPr>
        <w:rFonts w:hint="default"/>
        <w:lang w:val="el-GR" w:eastAsia="en-US" w:bidi="ar-SA"/>
      </w:rPr>
    </w:lvl>
    <w:lvl w:ilvl="8" w:tplc="AF062400">
      <w:numFmt w:val="bullet"/>
      <w:lvlText w:val="•"/>
      <w:lvlJc w:val="left"/>
      <w:pPr>
        <w:ind w:left="8233" w:hanging="360"/>
      </w:pPr>
      <w:rPr>
        <w:rFonts w:hint="default"/>
        <w:lang w:val="el-GR" w:eastAsia="en-US" w:bidi="ar-SA"/>
      </w:rPr>
    </w:lvl>
  </w:abstractNum>
  <w:abstractNum w:abstractNumId="244" w15:restartNumberingAfterBreak="0">
    <w:nsid w:val="51975497"/>
    <w:multiLevelType w:val="hybridMultilevel"/>
    <w:tmpl w:val="C63A3C98"/>
    <w:lvl w:ilvl="0" w:tplc="20D03E8C">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F5FE9EB4">
      <w:numFmt w:val="bullet"/>
      <w:lvlText w:val="•"/>
      <w:lvlJc w:val="left"/>
      <w:pPr>
        <w:ind w:left="1084" w:hanging="360"/>
      </w:pPr>
      <w:rPr>
        <w:rFonts w:hint="default"/>
        <w:lang w:val="el-GR" w:eastAsia="en-US" w:bidi="ar-SA"/>
      </w:rPr>
    </w:lvl>
    <w:lvl w:ilvl="2" w:tplc="E76EE764">
      <w:numFmt w:val="bullet"/>
      <w:lvlText w:val="•"/>
      <w:lvlJc w:val="left"/>
      <w:pPr>
        <w:ind w:left="1708" w:hanging="360"/>
      </w:pPr>
      <w:rPr>
        <w:rFonts w:hint="default"/>
        <w:lang w:val="el-GR" w:eastAsia="en-US" w:bidi="ar-SA"/>
      </w:rPr>
    </w:lvl>
    <w:lvl w:ilvl="3" w:tplc="79A29BBE">
      <w:numFmt w:val="bullet"/>
      <w:lvlText w:val="•"/>
      <w:lvlJc w:val="left"/>
      <w:pPr>
        <w:ind w:left="2332" w:hanging="360"/>
      </w:pPr>
      <w:rPr>
        <w:rFonts w:hint="default"/>
        <w:lang w:val="el-GR" w:eastAsia="en-US" w:bidi="ar-SA"/>
      </w:rPr>
    </w:lvl>
    <w:lvl w:ilvl="4" w:tplc="6F604948">
      <w:numFmt w:val="bullet"/>
      <w:lvlText w:val="•"/>
      <w:lvlJc w:val="left"/>
      <w:pPr>
        <w:ind w:left="2956" w:hanging="360"/>
      </w:pPr>
      <w:rPr>
        <w:rFonts w:hint="default"/>
        <w:lang w:val="el-GR" w:eastAsia="en-US" w:bidi="ar-SA"/>
      </w:rPr>
    </w:lvl>
    <w:lvl w:ilvl="5" w:tplc="B41C2BEC">
      <w:numFmt w:val="bullet"/>
      <w:lvlText w:val="•"/>
      <w:lvlJc w:val="left"/>
      <w:pPr>
        <w:ind w:left="3580" w:hanging="360"/>
      </w:pPr>
      <w:rPr>
        <w:rFonts w:hint="default"/>
        <w:lang w:val="el-GR" w:eastAsia="en-US" w:bidi="ar-SA"/>
      </w:rPr>
    </w:lvl>
    <w:lvl w:ilvl="6" w:tplc="5C6E830E">
      <w:numFmt w:val="bullet"/>
      <w:lvlText w:val="•"/>
      <w:lvlJc w:val="left"/>
      <w:pPr>
        <w:ind w:left="4204" w:hanging="360"/>
      </w:pPr>
      <w:rPr>
        <w:rFonts w:hint="default"/>
        <w:lang w:val="el-GR" w:eastAsia="en-US" w:bidi="ar-SA"/>
      </w:rPr>
    </w:lvl>
    <w:lvl w:ilvl="7" w:tplc="210420CA">
      <w:numFmt w:val="bullet"/>
      <w:lvlText w:val="•"/>
      <w:lvlJc w:val="left"/>
      <w:pPr>
        <w:ind w:left="4828" w:hanging="360"/>
      </w:pPr>
      <w:rPr>
        <w:rFonts w:hint="default"/>
        <w:lang w:val="el-GR" w:eastAsia="en-US" w:bidi="ar-SA"/>
      </w:rPr>
    </w:lvl>
    <w:lvl w:ilvl="8" w:tplc="363291F8">
      <w:numFmt w:val="bullet"/>
      <w:lvlText w:val="•"/>
      <w:lvlJc w:val="left"/>
      <w:pPr>
        <w:ind w:left="5452" w:hanging="360"/>
      </w:pPr>
      <w:rPr>
        <w:rFonts w:hint="default"/>
        <w:lang w:val="el-GR" w:eastAsia="en-US" w:bidi="ar-SA"/>
      </w:rPr>
    </w:lvl>
  </w:abstractNum>
  <w:abstractNum w:abstractNumId="245" w15:restartNumberingAfterBreak="0">
    <w:nsid w:val="51B675E6"/>
    <w:multiLevelType w:val="hybridMultilevel"/>
    <w:tmpl w:val="7E08939C"/>
    <w:lvl w:ilvl="0" w:tplc="3672454A">
      <w:numFmt w:val="bullet"/>
      <w:lvlText w:val="-"/>
      <w:lvlJc w:val="left"/>
      <w:pPr>
        <w:ind w:left="443" w:hanging="406"/>
      </w:pPr>
      <w:rPr>
        <w:rFonts w:ascii="Courier New" w:eastAsia="Courier New" w:hAnsi="Courier New" w:cs="Courier New" w:hint="default"/>
        <w:b w:val="0"/>
        <w:bCs w:val="0"/>
        <w:i w:val="0"/>
        <w:iCs w:val="0"/>
        <w:w w:val="99"/>
        <w:sz w:val="20"/>
        <w:szCs w:val="20"/>
        <w:lang w:val="el-GR" w:eastAsia="en-US" w:bidi="ar-SA"/>
      </w:rPr>
    </w:lvl>
    <w:lvl w:ilvl="1" w:tplc="7540A09E">
      <w:numFmt w:val="bullet"/>
      <w:lvlText w:val="•"/>
      <w:lvlJc w:val="left"/>
      <w:pPr>
        <w:ind w:left="800" w:hanging="406"/>
      </w:pPr>
      <w:rPr>
        <w:rFonts w:hint="default"/>
        <w:lang w:val="el-GR" w:eastAsia="en-US" w:bidi="ar-SA"/>
      </w:rPr>
    </w:lvl>
    <w:lvl w:ilvl="2" w:tplc="8004A27C">
      <w:numFmt w:val="bullet"/>
      <w:lvlText w:val="•"/>
      <w:lvlJc w:val="left"/>
      <w:pPr>
        <w:ind w:left="1161" w:hanging="406"/>
      </w:pPr>
      <w:rPr>
        <w:rFonts w:hint="default"/>
        <w:lang w:val="el-GR" w:eastAsia="en-US" w:bidi="ar-SA"/>
      </w:rPr>
    </w:lvl>
    <w:lvl w:ilvl="3" w:tplc="1512A8B2">
      <w:numFmt w:val="bullet"/>
      <w:lvlText w:val="•"/>
      <w:lvlJc w:val="left"/>
      <w:pPr>
        <w:ind w:left="1521" w:hanging="406"/>
      </w:pPr>
      <w:rPr>
        <w:rFonts w:hint="default"/>
        <w:lang w:val="el-GR" w:eastAsia="en-US" w:bidi="ar-SA"/>
      </w:rPr>
    </w:lvl>
    <w:lvl w:ilvl="4" w:tplc="1EF401B4">
      <w:numFmt w:val="bullet"/>
      <w:lvlText w:val="•"/>
      <w:lvlJc w:val="left"/>
      <w:pPr>
        <w:ind w:left="1882" w:hanging="406"/>
      </w:pPr>
      <w:rPr>
        <w:rFonts w:hint="default"/>
        <w:lang w:val="el-GR" w:eastAsia="en-US" w:bidi="ar-SA"/>
      </w:rPr>
    </w:lvl>
    <w:lvl w:ilvl="5" w:tplc="9A22A88A">
      <w:numFmt w:val="bullet"/>
      <w:lvlText w:val="•"/>
      <w:lvlJc w:val="left"/>
      <w:pPr>
        <w:ind w:left="2242" w:hanging="406"/>
      </w:pPr>
      <w:rPr>
        <w:rFonts w:hint="default"/>
        <w:lang w:val="el-GR" w:eastAsia="en-US" w:bidi="ar-SA"/>
      </w:rPr>
    </w:lvl>
    <w:lvl w:ilvl="6" w:tplc="63CCE80C">
      <w:numFmt w:val="bullet"/>
      <w:lvlText w:val="•"/>
      <w:lvlJc w:val="left"/>
      <w:pPr>
        <w:ind w:left="2603" w:hanging="406"/>
      </w:pPr>
      <w:rPr>
        <w:rFonts w:hint="default"/>
        <w:lang w:val="el-GR" w:eastAsia="en-US" w:bidi="ar-SA"/>
      </w:rPr>
    </w:lvl>
    <w:lvl w:ilvl="7" w:tplc="C2468E94">
      <w:numFmt w:val="bullet"/>
      <w:lvlText w:val="•"/>
      <w:lvlJc w:val="left"/>
      <w:pPr>
        <w:ind w:left="2963" w:hanging="406"/>
      </w:pPr>
      <w:rPr>
        <w:rFonts w:hint="default"/>
        <w:lang w:val="el-GR" w:eastAsia="en-US" w:bidi="ar-SA"/>
      </w:rPr>
    </w:lvl>
    <w:lvl w:ilvl="8" w:tplc="3874216C">
      <w:numFmt w:val="bullet"/>
      <w:lvlText w:val="•"/>
      <w:lvlJc w:val="left"/>
      <w:pPr>
        <w:ind w:left="3324" w:hanging="406"/>
      </w:pPr>
      <w:rPr>
        <w:rFonts w:hint="default"/>
        <w:lang w:val="el-GR" w:eastAsia="en-US" w:bidi="ar-SA"/>
      </w:rPr>
    </w:lvl>
  </w:abstractNum>
  <w:abstractNum w:abstractNumId="246" w15:restartNumberingAfterBreak="0">
    <w:nsid w:val="51EE4ECB"/>
    <w:multiLevelType w:val="hybridMultilevel"/>
    <w:tmpl w:val="018CA410"/>
    <w:lvl w:ilvl="0" w:tplc="6F1CE956">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04F20F18">
      <w:numFmt w:val="bullet"/>
      <w:lvlText w:val="•"/>
      <w:lvlJc w:val="left"/>
      <w:pPr>
        <w:ind w:left="1084" w:hanging="360"/>
      </w:pPr>
      <w:rPr>
        <w:rFonts w:hint="default"/>
        <w:lang w:val="el-GR" w:eastAsia="en-US" w:bidi="ar-SA"/>
      </w:rPr>
    </w:lvl>
    <w:lvl w:ilvl="2" w:tplc="9250AB78">
      <w:numFmt w:val="bullet"/>
      <w:lvlText w:val="•"/>
      <w:lvlJc w:val="left"/>
      <w:pPr>
        <w:ind w:left="1708" w:hanging="360"/>
      </w:pPr>
      <w:rPr>
        <w:rFonts w:hint="default"/>
        <w:lang w:val="el-GR" w:eastAsia="en-US" w:bidi="ar-SA"/>
      </w:rPr>
    </w:lvl>
    <w:lvl w:ilvl="3" w:tplc="BD5C108C">
      <w:numFmt w:val="bullet"/>
      <w:lvlText w:val="•"/>
      <w:lvlJc w:val="left"/>
      <w:pPr>
        <w:ind w:left="2332" w:hanging="360"/>
      </w:pPr>
      <w:rPr>
        <w:rFonts w:hint="default"/>
        <w:lang w:val="el-GR" w:eastAsia="en-US" w:bidi="ar-SA"/>
      </w:rPr>
    </w:lvl>
    <w:lvl w:ilvl="4" w:tplc="464E7EA6">
      <w:numFmt w:val="bullet"/>
      <w:lvlText w:val="•"/>
      <w:lvlJc w:val="left"/>
      <w:pPr>
        <w:ind w:left="2956" w:hanging="360"/>
      </w:pPr>
      <w:rPr>
        <w:rFonts w:hint="default"/>
        <w:lang w:val="el-GR" w:eastAsia="en-US" w:bidi="ar-SA"/>
      </w:rPr>
    </w:lvl>
    <w:lvl w:ilvl="5" w:tplc="2780A276">
      <w:numFmt w:val="bullet"/>
      <w:lvlText w:val="•"/>
      <w:lvlJc w:val="left"/>
      <w:pPr>
        <w:ind w:left="3580" w:hanging="360"/>
      </w:pPr>
      <w:rPr>
        <w:rFonts w:hint="default"/>
        <w:lang w:val="el-GR" w:eastAsia="en-US" w:bidi="ar-SA"/>
      </w:rPr>
    </w:lvl>
    <w:lvl w:ilvl="6" w:tplc="05ACD4D8">
      <w:numFmt w:val="bullet"/>
      <w:lvlText w:val="•"/>
      <w:lvlJc w:val="left"/>
      <w:pPr>
        <w:ind w:left="4204" w:hanging="360"/>
      </w:pPr>
      <w:rPr>
        <w:rFonts w:hint="default"/>
        <w:lang w:val="el-GR" w:eastAsia="en-US" w:bidi="ar-SA"/>
      </w:rPr>
    </w:lvl>
    <w:lvl w:ilvl="7" w:tplc="E0D4A122">
      <w:numFmt w:val="bullet"/>
      <w:lvlText w:val="•"/>
      <w:lvlJc w:val="left"/>
      <w:pPr>
        <w:ind w:left="4828" w:hanging="360"/>
      </w:pPr>
      <w:rPr>
        <w:rFonts w:hint="default"/>
        <w:lang w:val="el-GR" w:eastAsia="en-US" w:bidi="ar-SA"/>
      </w:rPr>
    </w:lvl>
    <w:lvl w:ilvl="8" w:tplc="104458F4">
      <w:numFmt w:val="bullet"/>
      <w:lvlText w:val="•"/>
      <w:lvlJc w:val="left"/>
      <w:pPr>
        <w:ind w:left="5452" w:hanging="360"/>
      </w:pPr>
      <w:rPr>
        <w:rFonts w:hint="default"/>
        <w:lang w:val="el-GR" w:eastAsia="en-US" w:bidi="ar-SA"/>
      </w:rPr>
    </w:lvl>
  </w:abstractNum>
  <w:abstractNum w:abstractNumId="247" w15:restartNumberingAfterBreak="0">
    <w:nsid w:val="524D218E"/>
    <w:multiLevelType w:val="hybridMultilevel"/>
    <w:tmpl w:val="E3DC0044"/>
    <w:lvl w:ilvl="0" w:tplc="9E5CB916">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3800BFD6">
      <w:numFmt w:val="bullet"/>
      <w:lvlText w:val="•"/>
      <w:lvlJc w:val="left"/>
      <w:pPr>
        <w:ind w:left="1199" w:hanging="361"/>
      </w:pPr>
      <w:rPr>
        <w:rFonts w:hint="default"/>
        <w:lang w:val="el-GR" w:eastAsia="en-US" w:bidi="ar-SA"/>
      </w:rPr>
    </w:lvl>
    <w:lvl w:ilvl="2" w:tplc="E9D8A3C6">
      <w:numFmt w:val="bullet"/>
      <w:lvlText w:val="•"/>
      <w:lvlJc w:val="left"/>
      <w:pPr>
        <w:ind w:left="1939" w:hanging="361"/>
      </w:pPr>
      <w:rPr>
        <w:rFonts w:hint="default"/>
        <w:lang w:val="el-GR" w:eastAsia="en-US" w:bidi="ar-SA"/>
      </w:rPr>
    </w:lvl>
    <w:lvl w:ilvl="3" w:tplc="5636C004">
      <w:numFmt w:val="bullet"/>
      <w:lvlText w:val="•"/>
      <w:lvlJc w:val="left"/>
      <w:pPr>
        <w:ind w:left="2678" w:hanging="361"/>
      </w:pPr>
      <w:rPr>
        <w:rFonts w:hint="default"/>
        <w:lang w:val="el-GR" w:eastAsia="en-US" w:bidi="ar-SA"/>
      </w:rPr>
    </w:lvl>
    <w:lvl w:ilvl="4" w:tplc="0F70C236">
      <w:numFmt w:val="bullet"/>
      <w:lvlText w:val="•"/>
      <w:lvlJc w:val="left"/>
      <w:pPr>
        <w:ind w:left="3418" w:hanging="361"/>
      </w:pPr>
      <w:rPr>
        <w:rFonts w:hint="default"/>
        <w:lang w:val="el-GR" w:eastAsia="en-US" w:bidi="ar-SA"/>
      </w:rPr>
    </w:lvl>
    <w:lvl w:ilvl="5" w:tplc="2690E1F0">
      <w:numFmt w:val="bullet"/>
      <w:lvlText w:val="•"/>
      <w:lvlJc w:val="left"/>
      <w:pPr>
        <w:ind w:left="4158" w:hanging="361"/>
      </w:pPr>
      <w:rPr>
        <w:rFonts w:hint="default"/>
        <w:lang w:val="el-GR" w:eastAsia="en-US" w:bidi="ar-SA"/>
      </w:rPr>
    </w:lvl>
    <w:lvl w:ilvl="6" w:tplc="53D44A24">
      <w:numFmt w:val="bullet"/>
      <w:lvlText w:val="•"/>
      <w:lvlJc w:val="left"/>
      <w:pPr>
        <w:ind w:left="4897" w:hanging="361"/>
      </w:pPr>
      <w:rPr>
        <w:rFonts w:hint="default"/>
        <w:lang w:val="el-GR" w:eastAsia="en-US" w:bidi="ar-SA"/>
      </w:rPr>
    </w:lvl>
    <w:lvl w:ilvl="7" w:tplc="C9484886">
      <w:numFmt w:val="bullet"/>
      <w:lvlText w:val="•"/>
      <w:lvlJc w:val="left"/>
      <w:pPr>
        <w:ind w:left="5637" w:hanging="361"/>
      </w:pPr>
      <w:rPr>
        <w:rFonts w:hint="default"/>
        <w:lang w:val="el-GR" w:eastAsia="en-US" w:bidi="ar-SA"/>
      </w:rPr>
    </w:lvl>
    <w:lvl w:ilvl="8" w:tplc="C3A884D6">
      <w:numFmt w:val="bullet"/>
      <w:lvlText w:val="•"/>
      <w:lvlJc w:val="left"/>
      <w:pPr>
        <w:ind w:left="6376" w:hanging="361"/>
      </w:pPr>
      <w:rPr>
        <w:rFonts w:hint="default"/>
        <w:lang w:val="el-GR" w:eastAsia="en-US" w:bidi="ar-SA"/>
      </w:rPr>
    </w:lvl>
  </w:abstractNum>
  <w:abstractNum w:abstractNumId="248" w15:restartNumberingAfterBreak="0">
    <w:nsid w:val="52D27BB0"/>
    <w:multiLevelType w:val="hybridMultilevel"/>
    <w:tmpl w:val="D2581A84"/>
    <w:lvl w:ilvl="0" w:tplc="82CC4F50">
      <w:numFmt w:val="bullet"/>
      <w:lvlText w:val=""/>
      <w:lvlJc w:val="left"/>
      <w:pPr>
        <w:ind w:left="620" w:hanging="361"/>
      </w:pPr>
      <w:rPr>
        <w:rFonts w:ascii="Symbol" w:eastAsia="Symbol" w:hAnsi="Symbol" w:cs="Symbol" w:hint="default"/>
        <w:b w:val="0"/>
        <w:bCs w:val="0"/>
        <w:i w:val="0"/>
        <w:iCs w:val="0"/>
        <w:w w:val="99"/>
        <w:sz w:val="20"/>
        <w:szCs w:val="20"/>
        <w:lang w:val="el-GR" w:eastAsia="en-US" w:bidi="ar-SA"/>
      </w:rPr>
    </w:lvl>
    <w:lvl w:ilvl="1" w:tplc="004CBA7A">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2" w:tplc="73E0B8C2">
      <w:numFmt w:val="bullet"/>
      <w:lvlText w:val="•"/>
      <w:lvlJc w:val="left"/>
      <w:pPr>
        <w:ind w:left="2016" w:hanging="360"/>
      </w:pPr>
      <w:rPr>
        <w:rFonts w:hint="default"/>
        <w:lang w:val="el-GR" w:eastAsia="en-US" w:bidi="ar-SA"/>
      </w:rPr>
    </w:lvl>
    <w:lvl w:ilvl="3" w:tplc="8DB4A780">
      <w:numFmt w:val="bullet"/>
      <w:lvlText w:val="•"/>
      <w:lvlJc w:val="left"/>
      <w:pPr>
        <w:ind w:left="3052" w:hanging="360"/>
      </w:pPr>
      <w:rPr>
        <w:rFonts w:hint="default"/>
        <w:lang w:val="el-GR" w:eastAsia="en-US" w:bidi="ar-SA"/>
      </w:rPr>
    </w:lvl>
    <w:lvl w:ilvl="4" w:tplc="522E0852">
      <w:numFmt w:val="bullet"/>
      <w:lvlText w:val="•"/>
      <w:lvlJc w:val="left"/>
      <w:pPr>
        <w:ind w:left="4088" w:hanging="360"/>
      </w:pPr>
      <w:rPr>
        <w:rFonts w:hint="default"/>
        <w:lang w:val="el-GR" w:eastAsia="en-US" w:bidi="ar-SA"/>
      </w:rPr>
    </w:lvl>
    <w:lvl w:ilvl="5" w:tplc="B52280B8">
      <w:numFmt w:val="bullet"/>
      <w:lvlText w:val="•"/>
      <w:lvlJc w:val="left"/>
      <w:pPr>
        <w:ind w:left="5125" w:hanging="360"/>
      </w:pPr>
      <w:rPr>
        <w:rFonts w:hint="default"/>
        <w:lang w:val="el-GR" w:eastAsia="en-US" w:bidi="ar-SA"/>
      </w:rPr>
    </w:lvl>
    <w:lvl w:ilvl="6" w:tplc="9782F512">
      <w:numFmt w:val="bullet"/>
      <w:lvlText w:val="•"/>
      <w:lvlJc w:val="left"/>
      <w:pPr>
        <w:ind w:left="6161" w:hanging="360"/>
      </w:pPr>
      <w:rPr>
        <w:rFonts w:hint="default"/>
        <w:lang w:val="el-GR" w:eastAsia="en-US" w:bidi="ar-SA"/>
      </w:rPr>
    </w:lvl>
    <w:lvl w:ilvl="7" w:tplc="4B462BDC">
      <w:numFmt w:val="bullet"/>
      <w:lvlText w:val="•"/>
      <w:lvlJc w:val="left"/>
      <w:pPr>
        <w:ind w:left="7197" w:hanging="360"/>
      </w:pPr>
      <w:rPr>
        <w:rFonts w:hint="default"/>
        <w:lang w:val="el-GR" w:eastAsia="en-US" w:bidi="ar-SA"/>
      </w:rPr>
    </w:lvl>
    <w:lvl w:ilvl="8" w:tplc="14BCB198">
      <w:numFmt w:val="bullet"/>
      <w:lvlText w:val="•"/>
      <w:lvlJc w:val="left"/>
      <w:pPr>
        <w:ind w:left="8233" w:hanging="360"/>
      </w:pPr>
      <w:rPr>
        <w:rFonts w:hint="default"/>
        <w:lang w:val="el-GR" w:eastAsia="en-US" w:bidi="ar-SA"/>
      </w:rPr>
    </w:lvl>
  </w:abstractNum>
  <w:abstractNum w:abstractNumId="249" w15:restartNumberingAfterBreak="0">
    <w:nsid w:val="52E14CCC"/>
    <w:multiLevelType w:val="hybridMultilevel"/>
    <w:tmpl w:val="C4A0B0D8"/>
    <w:lvl w:ilvl="0" w:tplc="C4463B70">
      <w:numFmt w:val="bullet"/>
      <w:lvlText w:val=""/>
      <w:lvlJc w:val="left"/>
      <w:pPr>
        <w:ind w:left="823" w:hanging="361"/>
      </w:pPr>
      <w:rPr>
        <w:rFonts w:ascii="Symbol" w:eastAsia="Symbol" w:hAnsi="Symbol" w:cs="Symbol" w:hint="default"/>
        <w:b w:val="0"/>
        <w:bCs w:val="0"/>
        <w:i w:val="0"/>
        <w:iCs w:val="0"/>
        <w:w w:val="99"/>
        <w:sz w:val="20"/>
        <w:szCs w:val="20"/>
        <w:lang w:val="el-GR" w:eastAsia="en-US" w:bidi="ar-SA"/>
      </w:rPr>
    </w:lvl>
    <w:lvl w:ilvl="1" w:tplc="8772BDC4">
      <w:numFmt w:val="bullet"/>
      <w:lvlText w:val="•"/>
      <w:lvlJc w:val="left"/>
      <w:pPr>
        <w:ind w:left="1585" w:hanging="361"/>
      </w:pPr>
      <w:rPr>
        <w:rFonts w:hint="default"/>
        <w:lang w:val="el-GR" w:eastAsia="en-US" w:bidi="ar-SA"/>
      </w:rPr>
    </w:lvl>
    <w:lvl w:ilvl="2" w:tplc="9DEE3306">
      <w:numFmt w:val="bullet"/>
      <w:lvlText w:val="•"/>
      <w:lvlJc w:val="left"/>
      <w:pPr>
        <w:ind w:left="2350" w:hanging="361"/>
      </w:pPr>
      <w:rPr>
        <w:rFonts w:hint="default"/>
        <w:lang w:val="el-GR" w:eastAsia="en-US" w:bidi="ar-SA"/>
      </w:rPr>
    </w:lvl>
    <w:lvl w:ilvl="3" w:tplc="D5581028">
      <w:numFmt w:val="bullet"/>
      <w:lvlText w:val="•"/>
      <w:lvlJc w:val="left"/>
      <w:pPr>
        <w:ind w:left="3115" w:hanging="361"/>
      </w:pPr>
      <w:rPr>
        <w:rFonts w:hint="default"/>
        <w:lang w:val="el-GR" w:eastAsia="en-US" w:bidi="ar-SA"/>
      </w:rPr>
    </w:lvl>
    <w:lvl w:ilvl="4" w:tplc="2486A85E">
      <w:numFmt w:val="bullet"/>
      <w:lvlText w:val="•"/>
      <w:lvlJc w:val="left"/>
      <w:pPr>
        <w:ind w:left="3880" w:hanging="361"/>
      </w:pPr>
      <w:rPr>
        <w:rFonts w:hint="default"/>
        <w:lang w:val="el-GR" w:eastAsia="en-US" w:bidi="ar-SA"/>
      </w:rPr>
    </w:lvl>
    <w:lvl w:ilvl="5" w:tplc="931E92CE">
      <w:numFmt w:val="bullet"/>
      <w:lvlText w:val="•"/>
      <w:lvlJc w:val="left"/>
      <w:pPr>
        <w:ind w:left="4645" w:hanging="361"/>
      </w:pPr>
      <w:rPr>
        <w:rFonts w:hint="default"/>
        <w:lang w:val="el-GR" w:eastAsia="en-US" w:bidi="ar-SA"/>
      </w:rPr>
    </w:lvl>
    <w:lvl w:ilvl="6" w:tplc="6A303320">
      <w:numFmt w:val="bullet"/>
      <w:lvlText w:val="•"/>
      <w:lvlJc w:val="left"/>
      <w:pPr>
        <w:ind w:left="5410" w:hanging="361"/>
      </w:pPr>
      <w:rPr>
        <w:rFonts w:hint="default"/>
        <w:lang w:val="el-GR" w:eastAsia="en-US" w:bidi="ar-SA"/>
      </w:rPr>
    </w:lvl>
    <w:lvl w:ilvl="7" w:tplc="D8EED7CE">
      <w:numFmt w:val="bullet"/>
      <w:lvlText w:val="•"/>
      <w:lvlJc w:val="left"/>
      <w:pPr>
        <w:ind w:left="6175" w:hanging="361"/>
      </w:pPr>
      <w:rPr>
        <w:rFonts w:hint="default"/>
        <w:lang w:val="el-GR" w:eastAsia="en-US" w:bidi="ar-SA"/>
      </w:rPr>
    </w:lvl>
    <w:lvl w:ilvl="8" w:tplc="943E839A">
      <w:numFmt w:val="bullet"/>
      <w:lvlText w:val="•"/>
      <w:lvlJc w:val="left"/>
      <w:pPr>
        <w:ind w:left="6940" w:hanging="361"/>
      </w:pPr>
      <w:rPr>
        <w:rFonts w:hint="default"/>
        <w:lang w:val="el-GR" w:eastAsia="en-US" w:bidi="ar-SA"/>
      </w:rPr>
    </w:lvl>
  </w:abstractNum>
  <w:abstractNum w:abstractNumId="250" w15:restartNumberingAfterBreak="0">
    <w:nsid w:val="540F17EE"/>
    <w:multiLevelType w:val="hybridMultilevel"/>
    <w:tmpl w:val="69F6971C"/>
    <w:lvl w:ilvl="0" w:tplc="B7C0CFDC">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1" w:tplc="E6FE1DFC">
      <w:numFmt w:val="bullet"/>
      <w:lvlText w:val="•"/>
      <w:lvlJc w:val="left"/>
      <w:pPr>
        <w:ind w:left="1918" w:hanging="360"/>
      </w:pPr>
      <w:rPr>
        <w:rFonts w:hint="default"/>
        <w:lang w:val="el-GR" w:eastAsia="en-US" w:bidi="ar-SA"/>
      </w:rPr>
    </w:lvl>
    <w:lvl w:ilvl="2" w:tplc="9CACFB02">
      <w:numFmt w:val="bullet"/>
      <w:lvlText w:val="•"/>
      <w:lvlJc w:val="left"/>
      <w:pPr>
        <w:ind w:left="2896" w:hanging="360"/>
      </w:pPr>
      <w:rPr>
        <w:rFonts w:hint="default"/>
        <w:lang w:val="el-GR" w:eastAsia="en-US" w:bidi="ar-SA"/>
      </w:rPr>
    </w:lvl>
    <w:lvl w:ilvl="3" w:tplc="48D22A0E">
      <w:numFmt w:val="bullet"/>
      <w:lvlText w:val="•"/>
      <w:lvlJc w:val="left"/>
      <w:pPr>
        <w:ind w:left="3874" w:hanging="360"/>
      </w:pPr>
      <w:rPr>
        <w:rFonts w:hint="default"/>
        <w:lang w:val="el-GR" w:eastAsia="en-US" w:bidi="ar-SA"/>
      </w:rPr>
    </w:lvl>
    <w:lvl w:ilvl="4" w:tplc="C48CD9D6">
      <w:numFmt w:val="bullet"/>
      <w:lvlText w:val="•"/>
      <w:lvlJc w:val="left"/>
      <w:pPr>
        <w:ind w:left="4852" w:hanging="360"/>
      </w:pPr>
      <w:rPr>
        <w:rFonts w:hint="default"/>
        <w:lang w:val="el-GR" w:eastAsia="en-US" w:bidi="ar-SA"/>
      </w:rPr>
    </w:lvl>
    <w:lvl w:ilvl="5" w:tplc="9C9A5D86">
      <w:numFmt w:val="bullet"/>
      <w:lvlText w:val="•"/>
      <w:lvlJc w:val="left"/>
      <w:pPr>
        <w:ind w:left="5830" w:hanging="360"/>
      </w:pPr>
      <w:rPr>
        <w:rFonts w:hint="default"/>
        <w:lang w:val="el-GR" w:eastAsia="en-US" w:bidi="ar-SA"/>
      </w:rPr>
    </w:lvl>
    <w:lvl w:ilvl="6" w:tplc="708C180C">
      <w:numFmt w:val="bullet"/>
      <w:lvlText w:val="•"/>
      <w:lvlJc w:val="left"/>
      <w:pPr>
        <w:ind w:left="6808" w:hanging="360"/>
      </w:pPr>
      <w:rPr>
        <w:rFonts w:hint="default"/>
        <w:lang w:val="el-GR" w:eastAsia="en-US" w:bidi="ar-SA"/>
      </w:rPr>
    </w:lvl>
    <w:lvl w:ilvl="7" w:tplc="E3223510">
      <w:numFmt w:val="bullet"/>
      <w:lvlText w:val="•"/>
      <w:lvlJc w:val="left"/>
      <w:pPr>
        <w:ind w:left="7786" w:hanging="360"/>
      </w:pPr>
      <w:rPr>
        <w:rFonts w:hint="default"/>
        <w:lang w:val="el-GR" w:eastAsia="en-US" w:bidi="ar-SA"/>
      </w:rPr>
    </w:lvl>
    <w:lvl w:ilvl="8" w:tplc="25720282">
      <w:numFmt w:val="bullet"/>
      <w:lvlText w:val="•"/>
      <w:lvlJc w:val="left"/>
      <w:pPr>
        <w:ind w:left="8764" w:hanging="360"/>
      </w:pPr>
      <w:rPr>
        <w:rFonts w:hint="default"/>
        <w:lang w:val="el-GR" w:eastAsia="en-US" w:bidi="ar-SA"/>
      </w:rPr>
    </w:lvl>
  </w:abstractNum>
  <w:abstractNum w:abstractNumId="251" w15:restartNumberingAfterBreak="0">
    <w:nsid w:val="54324AD7"/>
    <w:multiLevelType w:val="hybridMultilevel"/>
    <w:tmpl w:val="E1564E04"/>
    <w:lvl w:ilvl="0" w:tplc="85FEC90A">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1F30C388">
      <w:numFmt w:val="bullet"/>
      <w:lvlText w:val="•"/>
      <w:lvlJc w:val="left"/>
      <w:pPr>
        <w:ind w:left="1184" w:hanging="361"/>
      </w:pPr>
      <w:rPr>
        <w:rFonts w:hint="default"/>
        <w:lang w:val="el-GR" w:eastAsia="en-US" w:bidi="ar-SA"/>
      </w:rPr>
    </w:lvl>
    <w:lvl w:ilvl="2" w:tplc="DDF4847C">
      <w:numFmt w:val="bullet"/>
      <w:lvlText w:val="•"/>
      <w:lvlJc w:val="left"/>
      <w:pPr>
        <w:ind w:left="1908" w:hanging="361"/>
      </w:pPr>
      <w:rPr>
        <w:rFonts w:hint="default"/>
        <w:lang w:val="el-GR" w:eastAsia="en-US" w:bidi="ar-SA"/>
      </w:rPr>
    </w:lvl>
    <w:lvl w:ilvl="3" w:tplc="F20A164E">
      <w:numFmt w:val="bullet"/>
      <w:lvlText w:val="•"/>
      <w:lvlJc w:val="left"/>
      <w:pPr>
        <w:ind w:left="2632" w:hanging="361"/>
      </w:pPr>
      <w:rPr>
        <w:rFonts w:hint="default"/>
        <w:lang w:val="el-GR" w:eastAsia="en-US" w:bidi="ar-SA"/>
      </w:rPr>
    </w:lvl>
    <w:lvl w:ilvl="4" w:tplc="FC5E5FF8">
      <w:numFmt w:val="bullet"/>
      <w:lvlText w:val="•"/>
      <w:lvlJc w:val="left"/>
      <w:pPr>
        <w:ind w:left="3356" w:hanging="361"/>
      </w:pPr>
      <w:rPr>
        <w:rFonts w:hint="default"/>
        <w:lang w:val="el-GR" w:eastAsia="en-US" w:bidi="ar-SA"/>
      </w:rPr>
    </w:lvl>
    <w:lvl w:ilvl="5" w:tplc="23560E18">
      <w:numFmt w:val="bullet"/>
      <w:lvlText w:val="•"/>
      <w:lvlJc w:val="left"/>
      <w:pPr>
        <w:ind w:left="4080" w:hanging="361"/>
      </w:pPr>
      <w:rPr>
        <w:rFonts w:hint="default"/>
        <w:lang w:val="el-GR" w:eastAsia="en-US" w:bidi="ar-SA"/>
      </w:rPr>
    </w:lvl>
    <w:lvl w:ilvl="6" w:tplc="FBFE0AF0">
      <w:numFmt w:val="bullet"/>
      <w:lvlText w:val="•"/>
      <w:lvlJc w:val="left"/>
      <w:pPr>
        <w:ind w:left="4804" w:hanging="361"/>
      </w:pPr>
      <w:rPr>
        <w:rFonts w:hint="default"/>
        <w:lang w:val="el-GR" w:eastAsia="en-US" w:bidi="ar-SA"/>
      </w:rPr>
    </w:lvl>
    <w:lvl w:ilvl="7" w:tplc="DE564160">
      <w:numFmt w:val="bullet"/>
      <w:lvlText w:val="•"/>
      <w:lvlJc w:val="left"/>
      <w:pPr>
        <w:ind w:left="5528" w:hanging="361"/>
      </w:pPr>
      <w:rPr>
        <w:rFonts w:hint="default"/>
        <w:lang w:val="el-GR" w:eastAsia="en-US" w:bidi="ar-SA"/>
      </w:rPr>
    </w:lvl>
    <w:lvl w:ilvl="8" w:tplc="56405B9E">
      <w:numFmt w:val="bullet"/>
      <w:lvlText w:val="•"/>
      <w:lvlJc w:val="left"/>
      <w:pPr>
        <w:ind w:left="6252" w:hanging="361"/>
      </w:pPr>
      <w:rPr>
        <w:rFonts w:hint="default"/>
        <w:lang w:val="el-GR" w:eastAsia="en-US" w:bidi="ar-SA"/>
      </w:rPr>
    </w:lvl>
  </w:abstractNum>
  <w:abstractNum w:abstractNumId="252" w15:restartNumberingAfterBreak="0">
    <w:nsid w:val="5451002D"/>
    <w:multiLevelType w:val="hybridMultilevel"/>
    <w:tmpl w:val="F1DAC28E"/>
    <w:lvl w:ilvl="0" w:tplc="37AE9A40">
      <w:numFmt w:val="bullet"/>
      <w:lvlText w:val=""/>
      <w:lvlJc w:val="left"/>
      <w:pPr>
        <w:ind w:left="460" w:hanging="360"/>
      </w:pPr>
      <w:rPr>
        <w:rFonts w:ascii="Wingdings" w:eastAsia="Wingdings" w:hAnsi="Wingdings" w:cs="Wingdings" w:hint="default"/>
        <w:b w:val="0"/>
        <w:bCs w:val="0"/>
        <w:i w:val="0"/>
        <w:iCs w:val="0"/>
        <w:w w:val="99"/>
        <w:sz w:val="20"/>
        <w:szCs w:val="20"/>
        <w:lang w:val="el-GR" w:eastAsia="en-US" w:bidi="ar-SA"/>
      </w:rPr>
    </w:lvl>
    <w:lvl w:ilvl="1" w:tplc="233C0156">
      <w:numFmt w:val="bullet"/>
      <w:lvlText w:val="•"/>
      <w:lvlJc w:val="left"/>
      <w:pPr>
        <w:ind w:left="1219" w:hanging="360"/>
      </w:pPr>
      <w:rPr>
        <w:rFonts w:hint="default"/>
        <w:lang w:val="el-GR" w:eastAsia="en-US" w:bidi="ar-SA"/>
      </w:rPr>
    </w:lvl>
    <w:lvl w:ilvl="2" w:tplc="8A22A8C4">
      <w:numFmt w:val="bullet"/>
      <w:lvlText w:val="•"/>
      <w:lvlJc w:val="left"/>
      <w:pPr>
        <w:ind w:left="1978" w:hanging="360"/>
      </w:pPr>
      <w:rPr>
        <w:rFonts w:hint="default"/>
        <w:lang w:val="el-GR" w:eastAsia="en-US" w:bidi="ar-SA"/>
      </w:rPr>
    </w:lvl>
    <w:lvl w:ilvl="3" w:tplc="F5845172">
      <w:numFmt w:val="bullet"/>
      <w:lvlText w:val="•"/>
      <w:lvlJc w:val="left"/>
      <w:pPr>
        <w:ind w:left="2737" w:hanging="360"/>
      </w:pPr>
      <w:rPr>
        <w:rFonts w:hint="default"/>
        <w:lang w:val="el-GR" w:eastAsia="en-US" w:bidi="ar-SA"/>
      </w:rPr>
    </w:lvl>
    <w:lvl w:ilvl="4" w:tplc="FF3064CE">
      <w:numFmt w:val="bullet"/>
      <w:lvlText w:val="•"/>
      <w:lvlJc w:val="left"/>
      <w:pPr>
        <w:ind w:left="3496" w:hanging="360"/>
      </w:pPr>
      <w:rPr>
        <w:rFonts w:hint="default"/>
        <w:lang w:val="el-GR" w:eastAsia="en-US" w:bidi="ar-SA"/>
      </w:rPr>
    </w:lvl>
    <w:lvl w:ilvl="5" w:tplc="C730FCD2">
      <w:numFmt w:val="bullet"/>
      <w:lvlText w:val="•"/>
      <w:lvlJc w:val="left"/>
      <w:pPr>
        <w:ind w:left="4255" w:hanging="360"/>
      </w:pPr>
      <w:rPr>
        <w:rFonts w:hint="default"/>
        <w:lang w:val="el-GR" w:eastAsia="en-US" w:bidi="ar-SA"/>
      </w:rPr>
    </w:lvl>
    <w:lvl w:ilvl="6" w:tplc="89BC82A6">
      <w:numFmt w:val="bullet"/>
      <w:lvlText w:val="•"/>
      <w:lvlJc w:val="left"/>
      <w:pPr>
        <w:ind w:left="5014" w:hanging="360"/>
      </w:pPr>
      <w:rPr>
        <w:rFonts w:hint="default"/>
        <w:lang w:val="el-GR" w:eastAsia="en-US" w:bidi="ar-SA"/>
      </w:rPr>
    </w:lvl>
    <w:lvl w:ilvl="7" w:tplc="7E96AC30">
      <w:numFmt w:val="bullet"/>
      <w:lvlText w:val="•"/>
      <w:lvlJc w:val="left"/>
      <w:pPr>
        <w:ind w:left="5773" w:hanging="360"/>
      </w:pPr>
      <w:rPr>
        <w:rFonts w:hint="default"/>
        <w:lang w:val="el-GR" w:eastAsia="en-US" w:bidi="ar-SA"/>
      </w:rPr>
    </w:lvl>
    <w:lvl w:ilvl="8" w:tplc="50C60B2C">
      <w:numFmt w:val="bullet"/>
      <w:lvlText w:val="•"/>
      <w:lvlJc w:val="left"/>
      <w:pPr>
        <w:ind w:left="6532" w:hanging="360"/>
      </w:pPr>
      <w:rPr>
        <w:rFonts w:hint="default"/>
        <w:lang w:val="el-GR" w:eastAsia="en-US" w:bidi="ar-SA"/>
      </w:rPr>
    </w:lvl>
  </w:abstractNum>
  <w:abstractNum w:abstractNumId="253" w15:restartNumberingAfterBreak="0">
    <w:nsid w:val="546D2FFC"/>
    <w:multiLevelType w:val="hybridMultilevel"/>
    <w:tmpl w:val="12E084FA"/>
    <w:lvl w:ilvl="0" w:tplc="06F2BF88">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7BD88D04">
      <w:numFmt w:val="bullet"/>
      <w:lvlText w:val="•"/>
      <w:lvlJc w:val="left"/>
      <w:pPr>
        <w:ind w:left="1175" w:hanging="361"/>
      </w:pPr>
      <w:rPr>
        <w:rFonts w:hint="default"/>
        <w:lang w:val="el-GR" w:eastAsia="en-US" w:bidi="ar-SA"/>
      </w:rPr>
    </w:lvl>
    <w:lvl w:ilvl="2" w:tplc="6728D1B4">
      <w:numFmt w:val="bullet"/>
      <w:lvlText w:val="•"/>
      <w:lvlJc w:val="left"/>
      <w:pPr>
        <w:ind w:left="1890" w:hanging="361"/>
      </w:pPr>
      <w:rPr>
        <w:rFonts w:hint="default"/>
        <w:lang w:val="el-GR" w:eastAsia="en-US" w:bidi="ar-SA"/>
      </w:rPr>
    </w:lvl>
    <w:lvl w:ilvl="3" w:tplc="7F00CB9E">
      <w:numFmt w:val="bullet"/>
      <w:lvlText w:val="•"/>
      <w:lvlJc w:val="left"/>
      <w:pPr>
        <w:ind w:left="2606" w:hanging="361"/>
      </w:pPr>
      <w:rPr>
        <w:rFonts w:hint="default"/>
        <w:lang w:val="el-GR" w:eastAsia="en-US" w:bidi="ar-SA"/>
      </w:rPr>
    </w:lvl>
    <w:lvl w:ilvl="4" w:tplc="1C3A5EC0">
      <w:numFmt w:val="bullet"/>
      <w:lvlText w:val="•"/>
      <w:lvlJc w:val="left"/>
      <w:pPr>
        <w:ind w:left="3321" w:hanging="361"/>
      </w:pPr>
      <w:rPr>
        <w:rFonts w:hint="default"/>
        <w:lang w:val="el-GR" w:eastAsia="en-US" w:bidi="ar-SA"/>
      </w:rPr>
    </w:lvl>
    <w:lvl w:ilvl="5" w:tplc="4C665E70">
      <w:numFmt w:val="bullet"/>
      <w:lvlText w:val="•"/>
      <w:lvlJc w:val="left"/>
      <w:pPr>
        <w:ind w:left="4037" w:hanging="361"/>
      </w:pPr>
      <w:rPr>
        <w:rFonts w:hint="default"/>
        <w:lang w:val="el-GR" w:eastAsia="en-US" w:bidi="ar-SA"/>
      </w:rPr>
    </w:lvl>
    <w:lvl w:ilvl="6" w:tplc="479A5308">
      <w:numFmt w:val="bullet"/>
      <w:lvlText w:val="•"/>
      <w:lvlJc w:val="left"/>
      <w:pPr>
        <w:ind w:left="4752" w:hanging="361"/>
      </w:pPr>
      <w:rPr>
        <w:rFonts w:hint="default"/>
        <w:lang w:val="el-GR" w:eastAsia="en-US" w:bidi="ar-SA"/>
      </w:rPr>
    </w:lvl>
    <w:lvl w:ilvl="7" w:tplc="E130AA00">
      <w:numFmt w:val="bullet"/>
      <w:lvlText w:val="•"/>
      <w:lvlJc w:val="left"/>
      <w:pPr>
        <w:ind w:left="5467" w:hanging="361"/>
      </w:pPr>
      <w:rPr>
        <w:rFonts w:hint="default"/>
        <w:lang w:val="el-GR" w:eastAsia="en-US" w:bidi="ar-SA"/>
      </w:rPr>
    </w:lvl>
    <w:lvl w:ilvl="8" w:tplc="64E63A40">
      <w:numFmt w:val="bullet"/>
      <w:lvlText w:val="•"/>
      <w:lvlJc w:val="left"/>
      <w:pPr>
        <w:ind w:left="6183" w:hanging="361"/>
      </w:pPr>
      <w:rPr>
        <w:rFonts w:hint="default"/>
        <w:lang w:val="el-GR" w:eastAsia="en-US" w:bidi="ar-SA"/>
      </w:rPr>
    </w:lvl>
  </w:abstractNum>
  <w:abstractNum w:abstractNumId="254" w15:restartNumberingAfterBreak="0">
    <w:nsid w:val="54C30C74"/>
    <w:multiLevelType w:val="hybridMultilevel"/>
    <w:tmpl w:val="BE543A44"/>
    <w:lvl w:ilvl="0" w:tplc="BABAFC0E">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32BA72EE">
      <w:numFmt w:val="bullet"/>
      <w:lvlText w:val="•"/>
      <w:lvlJc w:val="left"/>
      <w:pPr>
        <w:ind w:left="1084" w:hanging="360"/>
      </w:pPr>
      <w:rPr>
        <w:rFonts w:hint="default"/>
        <w:lang w:val="el-GR" w:eastAsia="en-US" w:bidi="ar-SA"/>
      </w:rPr>
    </w:lvl>
    <w:lvl w:ilvl="2" w:tplc="8888496C">
      <w:numFmt w:val="bullet"/>
      <w:lvlText w:val="•"/>
      <w:lvlJc w:val="left"/>
      <w:pPr>
        <w:ind w:left="1708" w:hanging="360"/>
      </w:pPr>
      <w:rPr>
        <w:rFonts w:hint="default"/>
        <w:lang w:val="el-GR" w:eastAsia="en-US" w:bidi="ar-SA"/>
      </w:rPr>
    </w:lvl>
    <w:lvl w:ilvl="3" w:tplc="3588277E">
      <w:numFmt w:val="bullet"/>
      <w:lvlText w:val="•"/>
      <w:lvlJc w:val="left"/>
      <w:pPr>
        <w:ind w:left="2332" w:hanging="360"/>
      </w:pPr>
      <w:rPr>
        <w:rFonts w:hint="default"/>
        <w:lang w:val="el-GR" w:eastAsia="en-US" w:bidi="ar-SA"/>
      </w:rPr>
    </w:lvl>
    <w:lvl w:ilvl="4" w:tplc="69B4753A">
      <w:numFmt w:val="bullet"/>
      <w:lvlText w:val="•"/>
      <w:lvlJc w:val="left"/>
      <w:pPr>
        <w:ind w:left="2956" w:hanging="360"/>
      </w:pPr>
      <w:rPr>
        <w:rFonts w:hint="default"/>
        <w:lang w:val="el-GR" w:eastAsia="en-US" w:bidi="ar-SA"/>
      </w:rPr>
    </w:lvl>
    <w:lvl w:ilvl="5" w:tplc="A5E615DC">
      <w:numFmt w:val="bullet"/>
      <w:lvlText w:val="•"/>
      <w:lvlJc w:val="left"/>
      <w:pPr>
        <w:ind w:left="3580" w:hanging="360"/>
      </w:pPr>
      <w:rPr>
        <w:rFonts w:hint="default"/>
        <w:lang w:val="el-GR" w:eastAsia="en-US" w:bidi="ar-SA"/>
      </w:rPr>
    </w:lvl>
    <w:lvl w:ilvl="6" w:tplc="060E87CC">
      <w:numFmt w:val="bullet"/>
      <w:lvlText w:val="•"/>
      <w:lvlJc w:val="left"/>
      <w:pPr>
        <w:ind w:left="4204" w:hanging="360"/>
      </w:pPr>
      <w:rPr>
        <w:rFonts w:hint="default"/>
        <w:lang w:val="el-GR" w:eastAsia="en-US" w:bidi="ar-SA"/>
      </w:rPr>
    </w:lvl>
    <w:lvl w:ilvl="7" w:tplc="26B090CA">
      <w:numFmt w:val="bullet"/>
      <w:lvlText w:val="•"/>
      <w:lvlJc w:val="left"/>
      <w:pPr>
        <w:ind w:left="4828" w:hanging="360"/>
      </w:pPr>
      <w:rPr>
        <w:rFonts w:hint="default"/>
        <w:lang w:val="el-GR" w:eastAsia="en-US" w:bidi="ar-SA"/>
      </w:rPr>
    </w:lvl>
    <w:lvl w:ilvl="8" w:tplc="09B4B4B2">
      <w:numFmt w:val="bullet"/>
      <w:lvlText w:val="•"/>
      <w:lvlJc w:val="left"/>
      <w:pPr>
        <w:ind w:left="5452" w:hanging="360"/>
      </w:pPr>
      <w:rPr>
        <w:rFonts w:hint="default"/>
        <w:lang w:val="el-GR" w:eastAsia="en-US" w:bidi="ar-SA"/>
      </w:rPr>
    </w:lvl>
  </w:abstractNum>
  <w:abstractNum w:abstractNumId="255" w15:restartNumberingAfterBreak="0">
    <w:nsid w:val="54C37630"/>
    <w:multiLevelType w:val="hybridMultilevel"/>
    <w:tmpl w:val="E828EE56"/>
    <w:lvl w:ilvl="0" w:tplc="0E4CB906">
      <w:numFmt w:val="bullet"/>
      <w:lvlText w:val=""/>
      <w:lvlJc w:val="left"/>
      <w:pPr>
        <w:ind w:left="424" w:hanging="284"/>
      </w:pPr>
      <w:rPr>
        <w:rFonts w:ascii="Wingdings" w:eastAsia="Wingdings" w:hAnsi="Wingdings" w:cs="Wingdings" w:hint="default"/>
        <w:b w:val="0"/>
        <w:bCs w:val="0"/>
        <w:i w:val="0"/>
        <w:iCs w:val="0"/>
        <w:w w:val="99"/>
        <w:sz w:val="20"/>
        <w:szCs w:val="20"/>
        <w:lang w:val="el-GR" w:eastAsia="en-US" w:bidi="ar-SA"/>
      </w:rPr>
    </w:lvl>
    <w:lvl w:ilvl="1" w:tplc="9C70FA3C">
      <w:numFmt w:val="bullet"/>
      <w:lvlText w:val="•"/>
      <w:lvlJc w:val="left"/>
      <w:pPr>
        <w:ind w:left="1233" w:hanging="284"/>
      </w:pPr>
      <w:rPr>
        <w:rFonts w:hint="default"/>
        <w:lang w:val="el-GR" w:eastAsia="en-US" w:bidi="ar-SA"/>
      </w:rPr>
    </w:lvl>
    <w:lvl w:ilvl="2" w:tplc="95CAE7A0">
      <w:numFmt w:val="bullet"/>
      <w:lvlText w:val="•"/>
      <w:lvlJc w:val="left"/>
      <w:pPr>
        <w:ind w:left="2047" w:hanging="284"/>
      </w:pPr>
      <w:rPr>
        <w:rFonts w:hint="default"/>
        <w:lang w:val="el-GR" w:eastAsia="en-US" w:bidi="ar-SA"/>
      </w:rPr>
    </w:lvl>
    <w:lvl w:ilvl="3" w:tplc="87D67CC8">
      <w:numFmt w:val="bullet"/>
      <w:lvlText w:val="•"/>
      <w:lvlJc w:val="left"/>
      <w:pPr>
        <w:ind w:left="2861" w:hanging="284"/>
      </w:pPr>
      <w:rPr>
        <w:rFonts w:hint="default"/>
        <w:lang w:val="el-GR" w:eastAsia="en-US" w:bidi="ar-SA"/>
      </w:rPr>
    </w:lvl>
    <w:lvl w:ilvl="4" w:tplc="61BCF340">
      <w:numFmt w:val="bullet"/>
      <w:lvlText w:val="•"/>
      <w:lvlJc w:val="left"/>
      <w:pPr>
        <w:ind w:left="3675" w:hanging="284"/>
      </w:pPr>
      <w:rPr>
        <w:rFonts w:hint="default"/>
        <w:lang w:val="el-GR" w:eastAsia="en-US" w:bidi="ar-SA"/>
      </w:rPr>
    </w:lvl>
    <w:lvl w:ilvl="5" w:tplc="A31AC8FA">
      <w:numFmt w:val="bullet"/>
      <w:lvlText w:val="•"/>
      <w:lvlJc w:val="left"/>
      <w:pPr>
        <w:ind w:left="4489" w:hanging="284"/>
      </w:pPr>
      <w:rPr>
        <w:rFonts w:hint="default"/>
        <w:lang w:val="el-GR" w:eastAsia="en-US" w:bidi="ar-SA"/>
      </w:rPr>
    </w:lvl>
    <w:lvl w:ilvl="6" w:tplc="C32E2CD8">
      <w:numFmt w:val="bullet"/>
      <w:lvlText w:val="•"/>
      <w:lvlJc w:val="left"/>
      <w:pPr>
        <w:ind w:left="5303" w:hanging="284"/>
      </w:pPr>
      <w:rPr>
        <w:rFonts w:hint="default"/>
        <w:lang w:val="el-GR" w:eastAsia="en-US" w:bidi="ar-SA"/>
      </w:rPr>
    </w:lvl>
    <w:lvl w:ilvl="7" w:tplc="D88618FA">
      <w:numFmt w:val="bullet"/>
      <w:lvlText w:val="•"/>
      <w:lvlJc w:val="left"/>
      <w:pPr>
        <w:ind w:left="6117" w:hanging="284"/>
      </w:pPr>
      <w:rPr>
        <w:rFonts w:hint="default"/>
        <w:lang w:val="el-GR" w:eastAsia="en-US" w:bidi="ar-SA"/>
      </w:rPr>
    </w:lvl>
    <w:lvl w:ilvl="8" w:tplc="9566F5C8">
      <w:numFmt w:val="bullet"/>
      <w:lvlText w:val="•"/>
      <w:lvlJc w:val="left"/>
      <w:pPr>
        <w:ind w:left="6931" w:hanging="284"/>
      </w:pPr>
      <w:rPr>
        <w:rFonts w:hint="default"/>
        <w:lang w:val="el-GR" w:eastAsia="en-US" w:bidi="ar-SA"/>
      </w:rPr>
    </w:lvl>
  </w:abstractNum>
  <w:abstractNum w:abstractNumId="256" w15:restartNumberingAfterBreak="0">
    <w:nsid w:val="556A0C6B"/>
    <w:multiLevelType w:val="hybridMultilevel"/>
    <w:tmpl w:val="376444B2"/>
    <w:lvl w:ilvl="0" w:tplc="BE184EB8">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7BC84C92">
      <w:numFmt w:val="bullet"/>
      <w:lvlText w:val="•"/>
      <w:lvlJc w:val="left"/>
      <w:pPr>
        <w:ind w:left="1533" w:hanging="360"/>
      </w:pPr>
      <w:rPr>
        <w:rFonts w:hint="default"/>
        <w:lang w:val="el-GR" w:eastAsia="en-US" w:bidi="ar-SA"/>
      </w:rPr>
    </w:lvl>
    <w:lvl w:ilvl="2" w:tplc="F5B47B20">
      <w:numFmt w:val="bullet"/>
      <w:lvlText w:val="•"/>
      <w:lvlJc w:val="left"/>
      <w:pPr>
        <w:ind w:left="2247" w:hanging="360"/>
      </w:pPr>
      <w:rPr>
        <w:rFonts w:hint="default"/>
        <w:lang w:val="el-GR" w:eastAsia="en-US" w:bidi="ar-SA"/>
      </w:rPr>
    </w:lvl>
    <w:lvl w:ilvl="3" w:tplc="F9E45538">
      <w:numFmt w:val="bullet"/>
      <w:lvlText w:val="•"/>
      <w:lvlJc w:val="left"/>
      <w:pPr>
        <w:ind w:left="2961" w:hanging="360"/>
      </w:pPr>
      <w:rPr>
        <w:rFonts w:hint="default"/>
        <w:lang w:val="el-GR" w:eastAsia="en-US" w:bidi="ar-SA"/>
      </w:rPr>
    </w:lvl>
    <w:lvl w:ilvl="4" w:tplc="B9102DC8">
      <w:numFmt w:val="bullet"/>
      <w:lvlText w:val="•"/>
      <w:lvlJc w:val="left"/>
      <w:pPr>
        <w:ind w:left="3674" w:hanging="360"/>
      </w:pPr>
      <w:rPr>
        <w:rFonts w:hint="default"/>
        <w:lang w:val="el-GR" w:eastAsia="en-US" w:bidi="ar-SA"/>
      </w:rPr>
    </w:lvl>
    <w:lvl w:ilvl="5" w:tplc="DC0AE980">
      <w:numFmt w:val="bullet"/>
      <w:lvlText w:val="•"/>
      <w:lvlJc w:val="left"/>
      <w:pPr>
        <w:ind w:left="4388" w:hanging="360"/>
      </w:pPr>
      <w:rPr>
        <w:rFonts w:hint="default"/>
        <w:lang w:val="el-GR" w:eastAsia="en-US" w:bidi="ar-SA"/>
      </w:rPr>
    </w:lvl>
    <w:lvl w:ilvl="6" w:tplc="668091AC">
      <w:numFmt w:val="bullet"/>
      <w:lvlText w:val="•"/>
      <w:lvlJc w:val="left"/>
      <w:pPr>
        <w:ind w:left="5102" w:hanging="360"/>
      </w:pPr>
      <w:rPr>
        <w:rFonts w:hint="default"/>
        <w:lang w:val="el-GR" w:eastAsia="en-US" w:bidi="ar-SA"/>
      </w:rPr>
    </w:lvl>
    <w:lvl w:ilvl="7" w:tplc="FE42F3BA">
      <w:numFmt w:val="bullet"/>
      <w:lvlText w:val="•"/>
      <w:lvlJc w:val="left"/>
      <w:pPr>
        <w:ind w:left="5815" w:hanging="360"/>
      </w:pPr>
      <w:rPr>
        <w:rFonts w:hint="default"/>
        <w:lang w:val="el-GR" w:eastAsia="en-US" w:bidi="ar-SA"/>
      </w:rPr>
    </w:lvl>
    <w:lvl w:ilvl="8" w:tplc="AF7497D2">
      <w:numFmt w:val="bullet"/>
      <w:lvlText w:val="•"/>
      <w:lvlJc w:val="left"/>
      <w:pPr>
        <w:ind w:left="6529" w:hanging="360"/>
      </w:pPr>
      <w:rPr>
        <w:rFonts w:hint="default"/>
        <w:lang w:val="el-GR" w:eastAsia="en-US" w:bidi="ar-SA"/>
      </w:rPr>
    </w:lvl>
  </w:abstractNum>
  <w:abstractNum w:abstractNumId="257" w15:restartNumberingAfterBreak="0">
    <w:nsid w:val="55AF6723"/>
    <w:multiLevelType w:val="hybridMultilevel"/>
    <w:tmpl w:val="F118EEEA"/>
    <w:lvl w:ilvl="0" w:tplc="1DC459A8">
      <w:numFmt w:val="bullet"/>
      <w:lvlText w:val=""/>
      <w:lvlJc w:val="left"/>
      <w:pPr>
        <w:ind w:left="467" w:hanging="360"/>
      </w:pPr>
      <w:rPr>
        <w:rFonts w:ascii="Wingdings" w:eastAsia="Wingdings" w:hAnsi="Wingdings" w:cs="Wingdings" w:hint="default"/>
        <w:b w:val="0"/>
        <w:bCs w:val="0"/>
        <w:i w:val="0"/>
        <w:iCs w:val="0"/>
        <w:w w:val="100"/>
        <w:sz w:val="18"/>
        <w:szCs w:val="18"/>
        <w:lang w:val="el-GR" w:eastAsia="en-US" w:bidi="ar-SA"/>
      </w:rPr>
    </w:lvl>
    <w:lvl w:ilvl="1" w:tplc="F2BA9210">
      <w:numFmt w:val="bullet"/>
      <w:lvlText w:val="-"/>
      <w:lvlJc w:val="left"/>
      <w:pPr>
        <w:ind w:left="1188" w:hanging="360"/>
      </w:pPr>
      <w:rPr>
        <w:rFonts w:ascii="Courier New" w:eastAsia="Courier New" w:hAnsi="Courier New" w:cs="Courier New" w:hint="default"/>
        <w:b w:val="0"/>
        <w:bCs w:val="0"/>
        <w:i w:val="0"/>
        <w:iCs w:val="0"/>
        <w:w w:val="99"/>
        <w:sz w:val="20"/>
        <w:szCs w:val="20"/>
        <w:lang w:val="el-GR" w:eastAsia="en-US" w:bidi="ar-SA"/>
      </w:rPr>
    </w:lvl>
    <w:lvl w:ilvl="2" w:tplc="F1140CF0">
      <w:numFmt w:val="bullet"/>
      <w:lvlText w:val="•"/>
      <w:lvlJc w:val="left"/>
      <w:pPr>
        <w:ind w:left="1838" w:hanging="360"/>
      </w:pPr>
      <w:rPr>
        <w:rFonts w:hint="default"/>
        <w:lang w:val="el-GR" w:eastAsia="en-US" w:bidi="ar-SA"/>
      </w:rPr>
    </w:lvl>
    <w:lvl w:ilvl="3" w:tplc="A6C68C08">
      <w:numFmt w:val="bullet"/>
      <w:lvlText w:val="•"/>
      <w:lvlJc w:val="left"/>
      <w:pPr>
        <w:ind w:left="2496" w:hanging="360"/>
      </w:pPr>
      <w:rPr>
        <w:rFonts w:hint="default"/>
        <w:lang w:val="el-GR" w:eastAsia="en-US" w:bidi="ar-SA"/>
      </w:rPr>
    </w:lvl>
    <w:lvl w:ilvl="4" w:tplc="75DE3A7E">
      <w:numFmt w:val="bullet"/>
      <w:lvlText w:val="•"/>
      <w:lvlJc w:val="left"/>
      <w:pPr>
        <w:ind w:left="3154" w:hanging="360"/>
      </w:pPr>
      <w:rPr>
        <w:rFonts w:hint="default"/>
        <w:lang w:val="el-GR" w:eastAsia="en-US" w:bidi="ar-SA"/>
      </w:rPr>
    </w:lvl>
    <w:lvl w:ilvl="5" w:tplc="561E1B36">
      <w:numFmt w:val="bullet"/>
      <w:lvlText w:val="•"/>
      <w:lvlJc w:val="left"/>
      <w:pPr>
        <w:ind w:left="3812" w:hanging="360"/>
      </w:pPr>
      <w:rPr>
        <w:rFonts w:hint="default"/>
        <w:lang w:val="el-GR" w:eastAsia="en-US" w:bidi="ar-SA"/>
      </w:rPr>
    </w:lvl>
    <w:lvl w:ilvl="6" w:tplc="618460D2">
      <w:numFmt w:val="bullet"/>
      <w:lvlText w:val="•"/>
      <w:lvlJc w:val="left"/>
      <w:pPr>
        <w:ind w:left="4470" w:hanging="360"/>
      </w:pPr>
      <w:rPr>
        <w:rFonts w:hint="default"/>
        <w:lang w:val="el-GR" w:eastAsia="en-US" w:bidi="ar-SA"/>
      </w:rPr>
    </w:lvl>
    <w:lvl w:ilvl="7" w:tplc="D3504B66">
      <w:numFmt w:val="bullet"/>
      <w:lvlText w:val="•"/>
      <w:lvlJc w:val="left"/>
      <w:pPr>
        <w:ind w:left="5128" w:hanging="360"/>
      </w:pPr>
      <w:rPr>
        <w:rFonts w:hint="default"/>
        <w:lang w:val="el-GR" w:eastAsia="en-US" w:bidi="ar-SA"/>
      </w:rPr>
    </w:lvl>
    <w:lvl w:ilvl="8" w:tplc="D7D802B8">
      <w:numFmt w:val="bullet"/>
      <w:lvlText w:val="•"/>
      <w:lvlJc w:val="left"/>
      <w:pPr>
        <w:ind w:left="5786" w:hanging="360"/>
      </w:pPr>
      <w:rPr>
        <w:rFonts w:hint="default"/>
        <w:lang w:val="el-GR" w:eastAsia="en-US" w:bidi="ar-SA"/>
      </w:rPr>
    </w:lvl>
  </w:abstractNum>
  <w:abstractNum w:abstractNumId="258" w15:restartNumberingAfterBreak="0">
    <w:nsid w:val="55D461B1"/>
    <w:multiLevelType w:val="hybridMultilevel"/>
    <w:tmpl w:val="0E52BD50"/>
    <w:lvl w:ilvl="0" w:tplc="32B22350">
      <w:start w:val="1"/>
      <w:numFmt w:val="lowerRoman"/>
      <w:lvlText w:val="(%1)"/>
      <w:lvlJc w:val="left"/>
      <w:pPr>
        <w:ind w:left="1340" w:hanging="720"/>
      </w:pPr>
      <w:rPr>
        <w:rFonts w:ascii="Calibri" w:eastAsia="Calibri" w:hAnsi="Calibri" w:cs="Calibri" w:hint="default"/>
        <w:b w:val="0"/>
        <w:bCs w:val="0"/>
        <w:i w:val="0"/>
        <w:iCs w:val="0"/>
        <w:spacing w:val="-1"/>
        <w:w w:val="99"/>
        <w:sz w:val="20"/>
        <w:szCs w:val="20"/>
        <w:lang w:val="el-GR" w:eastAsia="en-US" w:bidi="ar-SA"/>
      </w:rPr>
    </w:lvl>
    <w:lvl w:ilvl="1" w:tplc="18B0A1F2">
      <w:numFmt w:val="bullet"/>
      <w:lvlText w:val="•"/>
      <w:lvlJc w:val="left"/>
      <w:pPr>
        <w:ind w:left="2236" w:hanging="720"/>
      </w:pPr>
      <w:rPr>
        <w:rFonts w:hint="default"/>
        <w:lang w:val="el-GR" w:eastAsia="en-US" w:bidi="ar-SA"/>
      </w:rPr>
    </w:lvl>
    <w:lvl w:ilvl="2" w:tplc="3440DB34">
      <w:numFmt w:val="bullet"/>
      <w:lvlText w:val="•"/>
      <w:lvlJc w:val="left"/>
      <w:pPr>
        <w:ind w:left="3133" w:hanging="720"/>
      </w:pPr>
      <w:rPr>
        <w:rFonts w:hint="default"/>
        <w:lang w:val="el-GR" w:eastAsia="en-US" w:bidi="ar-SA"/>
      </w:rPr>
    </w:lvl>
    <w:lvl w:ilvl="3" w:tplc="FED83792">
      <w:numFmt w:val="bullet"/>
      <w:lvlText w:val="•"/>
      <w:lvlJc w:val="left"/>
      <w:pPr>
        <w:ind w:left="4029" w:hanging="720"/>
      </w:pPr>
      <w:rPr>
        <w:rFonts w:hint="default"/>
        <w:lang w:val="el-GR" w:eastAsia="en-US" w:bidi="ar-SA"/>
      </w:rPr>
    </w:lvl>
    <w:lvl w:ilvl="4" w:tplc="252ED3A8">
      <w:numFmt w:val="bullet"/>
      <w:lvlText w:val="•"/>
      <w:lvlJc w:val="left"/>
      <w:pPr>
        <w:ind w:left="4926" w:hanging="720"/>
      </w:pPr>
      <w:rPr>
        <w:rFonts w:hint="default"/>
        <w:lang w:val="el-GR" w:eastAsia="en-US" w:bidi="ar-SA"/>
      </w:rPr>
    </w:lvl>
    <w:lvl w:ilvl="5" w:tplc="69B85454">
      <w:numFmt w:val="bullet"/>
      <w:lvlText w:val="•"/>
      <w:lvlJc w:val="left"/>
      <w:pPr>
        <w:ind w:left="5823" w:hanging="720"/>
      </w:pPr>
      <w:rPr>
        <w:rFonts w:hint="default"/>
        <w:lang w:val="el-GR" w:eastAsia="en-US" w:bidi="ar-SA"/>
      </w:rPr>
    </w:lvl>
    <w:lvl w:ilvl="6" w:tplc="9DDCB05A">
      <w:numFmt w:val="bullet"/>
      <w:lvlText w:val="•"/>
      <w:lvlJc w:val="left"/>
      <w:pPr>
        <w:ind w:left="6719" w:hanging="720"/>
      </w:pPr>
      <w:rPr>
        <w:rFonts w:hint="default"/>
        <w:lang w:val="el-GR" w:eastAsia="en-US" w:bidi="ar-SA"/>
      </w:rPr>
    </w:lvl>
    <w:lvl w:ilvl="7" w:tplc="ED0810BE">
      <w:numFmt w:val="bullet"/>
      <w:lvlText w:val="•"/>
      <w:lvlJc w:val="left"/>
      <w:pPr>
        <w:ind w:left="7616" w:hanging="720"/>
      </w:pPr>
      <w:rPr>
        <w:rFonts w:hint="default"/>
        <w:lang w:val="el-GR" w:eastAsia="en-US" w:bidi="ar-SA"/>
      </w:rPr>
    </w:lvl>
    <w:lvl w:ilvl="8" w:tplc="B83C46DE">
      <w:numFmt w:val="bullet"/>
      <w:lvlText w:val="•"/>
      <w:lvlJc w:val="left"/>
      <w:pPr>
        <w:ind w:left="8513" w:hanging="720"/>
      </w:pPr>
      <w:rPr>
        <w:rFonts w:hint="default"/>
        <w:lang w:val="el-GR" w:eastAsia="en-US" w:bidi="ar-SA"/>
      </w:rPr>
    </w:lvl>
  </w:abstractNum>
  <w:abstractNum w:abstractNumId="259" w15:restartNumberingAfterBreak="0">
    <w:nsid w:val="55F2617D"/>
    <w:multiLevelType w:val="hybridMultilevel"/>
    <w:tmpl w:val="8B0A7762"/>
    <w:lvl w:ilvl="0" w:tplc="75BE7B98">
      <w:numFmt w:val="bullet"/>
      <w:lvlText w:val=""/>
      <w:lvlJc w:val="left"/>
      <w:pPr>
        <w:ind w:left="833" w:hanging="361"/>
      </w:pPr>
      <w:rPr>
        <w:rFonts w:ascii="Symbol" w:eastAsia="Symbol" w:hAnsi="Symbol" w:cs="Symbol" w:hint="default"/>
        <w:b w:val="0"/>
        <w:bCs w:val="0"/>
        <w:i w:val="0"/>
        <w:iCs w:val="0"/>
        <w:w w:val="99"/>
        <w:sz w:val="20"/>
        <w:szCs w:val="20"/>
        <w:lang w:val="el-GR" w:eastAsia="en-US" w:bidi="ar-SA"/>
      </w:rPr>
    </w:lvl>
    <w:lvl w:ilvl="1" w:tplc="EC121C9E">
      <w:numFmt w:val="bullet"/>
      <w:lvlText w:val="•"/>
      <w:lvlJc w:val="left"/>
      <w:pPr>
        <w:ind w:left="1542" w:hanging="361"/>
      </w:pPr>
      <w:rPr>
        <w:rFonts w:hint="default"/>
        <w:lang w:val="el-GR" w:eastAsia="en-US" w:bidi="ar-SA"/>
      </w:rPr>
    </w:lvl>
    <w:lvl w:ilvl="2" w:tplc="55DA1C16">
      <w:numFmt w:val="bullet"/>
      <w:lvlText w:val="•"/>
      <w:lvlJc w:val="left"/>
      <w:pPr>
        <w:ind w:left="2244" w:hanging="361"/>
      </w:pPr>
      <w:rPr>
        <w:rFonts w:hint="default"/>
        <w:lang w:val="el-GR" w:eastAsia="en-US" w:bidi="ar-SA"/>
      </w:rPr>
    </w:lvl>
    <w:lvl w:ilvl="3" w:tplc="E804A338">
      <w:numFmt w:val="bullet"/>
      <w:lvlText w:val="•"/>
      <w:lvlJc w:val="left"/>
      <w:pPr>
        <w:ind w:left="2947" w:hanging="361"/>
      </w:pPr>
      <w:rPr>
        <w:rFonts w:hint="default"/>
        <w:lang w:val="el-GR" w:eastAsia="en-US" w:bidi="ar-SA"/>
      </w:rPr>
    </w:lvl>
    <w:lvl w:ilvl="4" w:tplc="400C72F4">
      <w:numFmt w:val="bullet"/>
      <w:lvlText w:val="•"/>
      <w:lvlJc w:val="left"/>
      <w:pPr>
        <w:ind w:left="3649" w:hanging="361"/>
      </w:pPr>
      <w:rPr>
        <w:rFonts w:hint="default"/>
        <w:lang w:val="el-GR" w:eastAsia="en-US" w:bidi="ar-SA"/>
      </w:rPr>
    </w:lvl>
    <w:lvl w:ilvl="5" w:tplc="5F40985C">
      <w:numFmt w:val="bullet"/>
      <w:lvlText w:val="•"/>
      <w:lvlJc w:val="left"/>
      <w:pPr>
        <w:ind w:left="4352" w:hanging="361"/>
      </w:pPr>
      <w:rPr>
        <w:rFonts w:hint="default"/>
        <w:lang w:val="el-GR" w:eastAsia="en-US" w:bidi="ar-SA"/>
      </w:rPr>
    </w:lvl>
    <w:lvl w:ilvl="6" w:tplc="7C04244C">
      <w:numFmt w:val="bullet"/>
      <w:lvlText w:val="•"/>
      <w:lvlJc w:val="left"/>
      <w:pPr>
        <w:ind w:left="5054" w:hanging="361"/>
      </w:pPr>
      <w:rPr>
        <w:rFonts w:hint="default"/>
        <w:lang w:val="el-GR" w:eastAsia="en-US" w:bidi="ar-SA"/>
      </w:rPr>
    </w:lvl>
    <w:lvl w:ilvl="7" w:tplc="E1869428">
      <w:numFmt w:val="bullet"/>
      <w:lvlText w:val="•"/>
      <w:lvlJc w:val="left"/>
      <w:pPr>
        <w:ind w:left="5756" w:hanging="361"/>
      </w:pPr>
      <w:rPr>
        <w:rFonts w:hint="default"/>
        <w:lang w:val="el-GR" w:eastAsia="en-US" w:bidi="ar-SA"/>
      </w:rPr>
    </w:lvl>
    <w:lvl w:ilvl="8" w:tplc="3DFE8212">
      <w:numFmt w:val="bullet"/>
      <w:lvlText w:val="•"/>
      <w:lvlJc w:val="left"/>
      <w:pPr>
        <w:ind w:left="6459" w:hanging="361"/>
      </w:pPr>
      <w:rPr>
        <w:rFonts w:hint="default"/>
        <w:lang w:val="el-GR" w:eastAsia="en-US" w:bidi="ar-SA"/>
      </w:rPr>
    </w:lvl>
  </w:abstractNum>
  <w:abstractNum w:abstractNumId="260" w15:restartNumberingAfterBreak="0">
    <w:nsid w:val="55F4405D"/>
    <w:multiLevelType w:val="hybridMultilevel"/>
    <w:tmpl w:val="D3C85262"/>
    <w:lvl w:ilvl="0" w:tplc="07AA48CE">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8EDAD6B0">
      <w:numFmt w:val="bullet"/>
      <w:lvlText w:val="•"/>
      <w:lvlJc w:val="left"/>
      <w:pPr>
        <w:ind w:left="1386" w:hanging="360"/>
      </w:pPr>
      <w:rPr>
        <w:rFonts w:hint="default"/>
        <w:lang w:val="el-GR" w:eastAsia="en-US" w:bidi="ar-SA"/>
      </w:rPr>
    </w:lvl>
    <w:lvl w:ilvl="2" w:tplc="998C0124">
      <w:numFmt w:val="bullet"/>
      <w:lvlText w:val="•"/>
      <w:lvlJc w:val="left"/>
      <w:pPr>
        <w:ind w:left="1953" w:hanging="360"/>
      </w:pPr>
      <w:rPr>
        <w:rFonts w:hint="default"/>
        <w:lang w:val="el-GR" w:eastAsia="en-US" w:bidi="ar-SA"/>
      </w:rPr>
    </w:lvl>
    <w:lvl w:ilvl="3" w:tplc="1326E91C">
      <w:numFmt w:val="bullet"/>
      <w:lvlText w:val="•"/>
      <w:lvlJc w:val="left"/>
      <w:pPr>
        <w:ind w:left="2519" w:hanging="360"/>
      </w:pPr>
      <w:rPr>
        <w:rFonts w:hint="default"/>
        <w:lang w:val="el-GR" w:eastAsia="en-US" w:bidi="ar-SA"/>
      </w:rPr>
    </w:lvl>
    <w:lvl w:ilvl="4" w:tplc="6E2043BA">
      <w:numFmt w:val="bullet"/>
      <w:lvlText w:val="•"/>
      <w:lvlJc w:val="left"/>
      <w:pPr>
        <w:ind w:left="3086" w:hanging="360"/>
      </w:pPr>
      <w:rPr>
        <w:rFonts w:hint="default"/>
        <w:lang w:val="el-GR" w:eastAsia="en-US" w:bidi="ar-SA"/>
      </w:rPr>
    </w:lvl>
    <w:lvl w:ilvl="5" w:tplc="C6F4F5E6">
      <w:numFmt w:val="bullet"/>
      <w:lvlText w:val="•"/>
      <w:lvlJc w:val="left"/>
      <w:pPr>
        <w:ind w:left="3652" w:hanging="360"/>
      </w:pPr>
      <w:rPr>
        <w:rFonts w:hint="default"/>
        <w:lang w:val="el-GR" w:eastAsia="en-US" w:bidi="ar-SA"/>
      </w:rPr>
    </w:lvl>
    <w:lvl w:ilvl="6" w:tplc="41F6FD0A">
      <w:numFmt w:val="bullet"/>
      <w:lvlText w:val="•"/>
      <w:lvlJc w:val="left"/>
      <w:pPr>
        <w:ind w:left="4219" w:hanging="360"/>
      </w:pPr>
      <w:rPr>
        <w:rFonts w:hint="default"/>
        <w:lang w:val="el-GR" w:eastAsia="en-US" w:bidi="ar-SA"/>
      </w:rPr>
    </w:lvl>
    <w:lvl w:ilvl="7" w:tplc="08285708">
      <w:numFmt w:val="bullet"/>
      <w:lvlText w:val="•"/>
      <w:lvlJc w:val="left"/>
      <w:pPr>
        <w:ind w:left="4785" w:hanging="360"/>
      </w:pPr>
      <w:rPr>
        <w:rFonts w:hint="default"/>
        <w:lang w:val="el-GR" w:eastAsia="en-US" w:bidi="ar-SA"/>
      </w:rPr>
    </w:lvl>
    <w:lvl w:ilvl="8" w:tplc="1E644E76">
      <w:numFmt w:val="bullet"/>
      <w:lvlText w:val="•"/>
      <w:lvlJc w:val="left"/>
      <w:pPr>
        <w:ind w:left="5352" w:hanging="360"/>
      </w:pPr>
      <w:rPr>
        <w:rFonts w:hint="default"/>
        <w:lang w:val="el-GR" w:eastAsia="en-US" w:bidi="ar-SA"/>
      </w:rPr>
    </w:lvl>
  </w:abstractNum>
  <w:abstractNum w:abstractNumId="261" w15:restartNumberingAfterBreak="0">
    <w:nsid w:val="564312C8"/>
    <w:multiLevelType w:val="hybridMultilevel"/>
    <w:tmpl w:val="76B22A90"/>
    <w:lvl w:ilvl="0" w:tplc="29983AC2">
      <w:numFmt w:val="bullet"/>
      <w:lvlText w:val=""/>
      <w:lvlJc w:val="left"/>
      <w:pPr>
        <w:ind w:left="1500" w:hanging="360"/>
      </w:pPr>
      <w:rPr>
        <w:rFonts w:ascii="Wingdings" w:eastAsia="Wingdings" w:hAnsi="Wingdings" w:cs="Wingdings" w:hint="default"/>
        <w:b w:val="0"/>
        <w:bCs w:val="0"/>
        <w:i w:val="0"/>
        <w:iCs w:val="0"/>
        <w:w w:val="99"/>
        <w:sz w:val="20"/>
        <w:szCs w:val="20"/>
        <w:lang w:val="el-GR" w:eastAsia="en-US" w:bidi="ar-SA"/>
      </w:rPr>
    </w:lvl>
    <w:lvl w:ilvl="1" w:tplc="967A65C8">
      <w:numFmt w:val="bullet"/>
      <w:lvlText w:val="o"/>
      <w:lvlJc w:val="left"/>
      <w:pPr>
        <w:ind w:left="2220" w:hanging="360"/>
      </w:pPr>
      <w:rPr>
        <w:rFonts w:ascii="Courier New" w:eastAsia="Courier New" w:hAnsi="Courier New" w:cs="Courier New" w:hint="default"/>
        <w:b w:val="0"/>
        <w:bCs w:val="0"/>
        <w:i w:val="0"/>
        <w:iCs w:val="0"/>
        <w:w w:val="99"/>
        <w:sz w:val="20"/>
        <w:szCs w:val="20"/>
        <w:lang w:val="el-GR" w:eastAsia="en-US" w:bidi="ar-SA"/>
      </w:rPr>
    </w:lvl>
    <w:lvl w:ilvl="2" w:tplc="08EECB8A">
      <w:numFmt w:val="bullet"/>
      <w:lvlText w:val="•"/>
      <w:lvlJc w:val="left"/>
      <w:pPr>
        <w:ind w:left="3200" w:hanging="360"/>
      </w:pPr>
      <w:rPr>
        <w:rFonts w:hint="default"/>
        <w:lang w:val="el-GR" w:eastAsia="en-US" w:bidi="ar-SA"/>
      </w:rPr>
    </w:lvl>
    <w:lvl w:ilvl="3" w:tplc="E0A49CEC">
      <w:numFmt w:val="bullet"/>
      <w:lvlText w:val="•"/>
      <w:lvlJc w:val="left"/>
      <w:pPr>
        <w:ind w:left="4180" w:hanging="360"/>
      </w:pPr>
      <w:rPr>
        <w:rFonts w:hint="default"/>
        <w:lang w:val="el-GR" w:eastAsia="en-US" w:bidi="ar-SA"/>
      </w:rPr>
    </w:lvl>
    <w:lvl w:ilvl="4" w:tplc="75524446">
      <w:numFmt w:val="bullet"/>
      <w:lvlText w:val="•"/>
      <w:lvlJc w:val="left"/>
      <w:pPr>
        <w:ind w:left="5161" w:hanging="360"/>
      </w:pPr>
      <w:rPr>
        <w:rFonts w:hint="default"/>
        <w:lang w:val="el-GR" w:eastAsia="en-US" w:bidi="ar-SA"/>
      </w:rPr>
    </w:lvl>
    <w:lvl w:ilvl="5" w:tplc="88C0C61C">
      <w:numFmt w:val="bullet"/>
      <w:lvlText w:val="•"/>
      <w:lvlJc w:val="left"/>
      <w:pPr>
        <w:ind w:left="6141" w:hanging="360"/>
      </w:pPr>
      <w:rPr>
        <w:rFonts w:hint="default"/>
        <w:lang w:val="el-GR" w:eastAsia="en-US" w:bidi="ar-SA"/>
      </w:rPr>
    </w:lvl>
    <w:lvl w:ilvl="6" w:tplc="DA3E3334">
      <w:numFmt w:val="bullet"/>
      <w:lvlText w:val="•"/>
      <w:lvlJc w:val="left"/>
      <w:pPr>
        <w:ind w:left="7122" w:hanging="360"/>
      </w:pPr>
      <w:rPr>
        <w:rFonts w:hint="default"/>
        <w:lang w:val="el-GR" w:eastAsia="en-US" w:bidi="ar-SA"/>
      </w:rPr>
    </w:lvl>
    <w:lvl w:ilvl="7" w:tplc="97E84494">
      <w:numFmt w:val="bullet"/>
      <w:lvlText w:val="•"/>
      <w:lvlJc w:val="left"/>
      <w:pPr>
        <w:ind w:left="8102" w:hanging="360"/>
      </w:pPr>
      <w:rPr>
        <w:rFonts w:hint="default"/>
        <w:lang w:val="el-GR" w:eastAsia="en-US" w:bidi="ar-SA"/>
      </w:rPr>
    </w:lvl>
    <w:lvl w:ilvl="8" w:tplc="5218B2A4">
      <w:numFmt w:val="bullet"/>
      <w:lvlText w:val="•"/>
      <w:lvlJc w:val="left"/>
      <w:pPr>
        <w:ind w:left="9083" w:hanging="360"/>
      </w:pPr>
      <w:rPr>
        <w:rFonts w:hint="default"/>
        <w:lang w:val="el-GR" w:eastAsia="en-US" w:bidi="ar-SA"/>
      </w:rPr>
    </w:lvl>
  </w:abstractNum>
  <w:abstractNum w:abstractNumId="262" w15:restartNumberingAfterBreak="0">
    <w:nsid w:val="56F952F8"/>
    <w:multiLevelType w:val="hybridMultilevel"/>
    <w:tmpl w:val="62245B52"/>
    <w:lvl w:ilvl="0" w:tplc="C750C3EE">
      <w:start w:val="1"/>
      <w:numFmt w:val="decimal"/>
      <w:lvlText w:val="(%1)"/>
      <w:lvlJc w:val="left"/>
      <w:pPr>
        <w:ind w:left="463" w:hanging="360"/>
      </w:pPr>
      <w:rPr>
        <w:rFonts w:ascii="Calibri" w:eastAsia="Calibri" w:hAnsi="Calibri" w:cs="Calibri" w:hint="default"/>
        <w:b w:val="0"/>
        <w:bCs w:val="0"/>
        <w:i w:val="0"/>
        <w:iCs w:val="0"/>
        <w:spacing w:val="-1"/>
        <w:w w:val="99"/>
        <w:sz w:val="20"/>
        <w:szCs w:val="20"/>
        <w:lang w:val="el-GR" w:eastAsia="en-US" w:bidi="ar-SA"/>
      </w:rPr>
    </w:lvl>
    <w:lvl w:ilvl="1" w:tplc="FD00950E">
      <w:numFmt w:val="bullet"/>
      <w:lvlText w:val="•"/>
      <w:lvlJc w:val="left"/>
      <w:pPr>
        <w:ind w:left="1209" w:hanging="360"/>
      </w:pPr>
      <w:rPr>
        <w:rFonts w:hint="default"/>
        <w:lang w:val="el-GR" w:eastAsia="en-US" w:bidi="ar-SA"/>
      </w:rPr>
    </w:lvl>
    <w:lvl w:ilvl="2" w:tplc="C1BCD1F2">
      <w:numFmt w:val="bullet"/>
      <w:lvlText w:val="•"/>
      <w:lvlJc w:val="left"/>
      <w:pPr>
        <w:ind w:left="1959" w:hanging="360"/>
      </w:pPr>
      <w:rPr>
        <w:rFonts w:hint="default"/>
        <w:lang w:val="el-GR" w:eastAsia="en-US" w:bidi="ar-SA"/>
      </w:rPr>
    </w:lvl>
    <w:lvl w:ilvl="3" w:tplc="CC06B2F4">
      <w:numFmt w:val="bullet"/>
      <w:lvlText w:val="•"/>
      <w:lvlJc w:val="left"/>
      <w:pPr>
        <w:ind w:left="2709" w:hanging="360"/>
      </w:pPr>
      <w:rPr>
        <w:rFonts w:hint="default"/>
        <w:lang w:val="el-GR" w:eastAsia="en-US" w:bidi="ar-SA"/>
      </w:rPr>
    </w:lvl>
    <w:lvl w:ilvl="4" w:tplc="A73293C4">
      <w:numFmt w:val="bullet"/>
      <w:lvlText w:val="•"/>
      <w:lvlJc w:val="left"/>
      <w:pPr>
        <w:ind w:left="3459" w:hanging="360"/>
      </w:pPr>
      <w:rPr>
        <w:rFonts w:hint="default"/>
        <w:lang w:val="el-GR" w:eastAsia="en-US" w:bidi="ar-SA"/>
      </w:rPr>
    </w:lvl>
    <w:lvl w:ilvl="5" w:tplc="5BC60FD8">
      <w:numFmt w:val="bullet"/>
      <w:lvlText w:val="•"/>
      <w:lvlJc w:val="left"/>
      <w:pPr>
        <w:ind w:left="4209" w:hanging="360"/>
      </w:pPr>
      <w:rPr>
        <w:rFonts w:hint="default"/>
        <w:lang w:val="el-GR" w:eastAsia="en-US" w:bidi="ar-SA"/>
      </w:rPr>
    </w:lvl>
    <w:lvl w:ilvl="6" w:tplc="54D02C9A">
      <w:numFmt w:val="bullet"/>
      <w:lvlText w:val="•"/>
      <w:lvlJc w:val="left"/>
      <w:pPr>
        <w:ind w:left="4959" w:hanging="360"/>
      </w:pPr>
      <w:rPr>
        <w:rFonts w:hint="default"/>
        <w:lang w:val="el-GR" w:eastAsia="en-US" w:bidi="ar-SA"/>
      </w:rPr>
    </w:lvl>
    <w:lvl w:ilvl="7" w:tplc="742E71A4">
      <w:numFmt w:val="bullet"/>
      <w:lvlText w:val="•"/>
      <w:lvlJc w:val="left"/>
      <w:pPr>
        <w:ind w:left="5709" w:hanging="360"/>
      </w:pPr>
      <w:rPr>
        <w:rFonts w:hint="default"/>
        <w:lang w:val="el-GR" w:eastAsia="en-US" w:bidi="ar-SA"/>
      </w:rPr>
    </w:lvl>
    <w:lvl w:ilvl="8" w:tplc="0DB095FC">
      <w:numFmt w:val="bullet"/>
      <w:lvlText w:val="•"/>
      <w:lvlJc w:val="left"/>
      <w:pPr>
        <w:ind w:left="6459" w:hanging="360"/>
      </w:pPr>
      <w:rPr>
        <w:rFonts w:hint="default"/>
        <w:lang w:val="el-GR" w:eastAsia="en-US" w:bidi="ar-SA"/>
      </w:rPr>
    </w:lvl>
  </w:abstractNum>
  <w:abstractNum w:abstractNumId="263" w15:restartNumberingAfterBreak="0">
    <w:nsid w:val="57255EE1"/>
    <w:multiLevelType w:val="hybridMultilevel"/>
    <w:tmpl w:val="41025C4C"/>
    <w:lvl w:ilvl="0" w:tplc="43B6F116">
      <w:start w:val="1"/>
      <w:numFmt w:val="lowerLetter"/>
      <w:lvlText w:val="%1)"/>
      <w:lvlJc w:val="left"/>
      <w:pPr>
        <w:ind w:left="596" w:hanging="284"/>
      </w:pPr>
      <w:rPr>
        <w:rFonts w:ascii="Calibri" w:eastAsia="Calibri" w:hAnsi="Calibri" w:cs="Calibri" w:hint="default"/>
        <w:b w:val="0"/>
        <w:bCs w:val="0"/>
        <w:i w:val="0"/>
        <w:iCs w:val="0"/>
        <w:w w:val="99"/>
        <w:sz w:val="20"/>
        <w:szCs w:val="20"/>
        <w:lang w:val="el-GR" w:eastAsia="en-US" w:bidi="ar-SA"/>
      </w:rPr>
    </w:lvl>
    <w:lvl w:ilvl="1" w:tplc="575E17BA">
      <w:numFmt w:val="bullet"/>
      <w:lvlText w:val="•"/>
      <w:lvlJc w:val="left"/>
      <w:pPr>
        <w:ind w:left="1171" w:hanging="284"/>
      </w:pPr>
      <w:rPr>
        <w:rFonts w:hint="default"/>
        <w:lang w:val="el-GR" w:eastAsia="en-US" w:bidi="ar-SA"/>
      </w:rPr>
    </w:lvl>
    <w:lvl w:ilvl="2" w:tplc="9DEC1348">
      <w:numFmt w:val="bullet"/>
      <w:lvlText w:val="•"/>
      <w:lvlJc w:val="left"/>
      <w:pPr>
        <w:ind w:left="1743" w:hanging="284"/>
      </w:pPr>
      <w:rPr>
        <w:rFonts w:hint="default"/>
        <w:lang w:val="el-GR" w:eastAsia="en-US" w:bidi="ar-SA"/>
      </w:rPr>
    </w:lvl>
    <w:lvl w:ilvl="3" w:tplc="02C236AE">
      <w:numFmt w:val="bullet"/>
      <w:lvlText w:val="•"/>
      <w:lvlJc w:val="left"/>
      <w:pPr>
        <w:ind w:left="2315" w:hanging="284"/>
      </w:pPr>
      <w:rPr>
        <w:rFonts w:hint="default"/>
        <w:lang w:val="el-GR" w:eastAsia="en-US" w:bidi="ar-SA"/>
      </w:rPr>
    </w:lvl>
    <w:lvl w:ilvl="4" w:tplc="38CE8914">
      <w:numFmt w:val="bullet"/>
      <w:lvlText w:val="•"/>
      <w:lvlJc w:val="left"/>
      <w:pPr>
        <w:ind w:left="2887" w:hanging="284"/>
      </w:pPr>
      <w:rPr>
        <w:rFonts w:hint="default"/>
        <w:lang w:val="el-GR" w:eastAsia="en-US" w:bidi="ar-SA"/>
      </w:rPr>
    </w:lvl>
    <w:lvl w:ilvl="5" w:tplc="4A589BC4">
      <w:numFmt w:val="bullet"/>
      <w:lvlText w:val="•"/>
      <w:lvlJc w:val="left"/>
      <w:pPr>
        <w:ind w:left="3459" w:hanging="284"/>
      </w:pPr>
      <w:rPr>
        <w:rFonts w:hint="default"/>
        <w:lang w:val="el-GR" w:eastAsia="en-US" w:bidi="ar-SA"/>
      </w:rPr>
    </w:lvl>
    <w:lvl w:ilvl="6" w:tplc="4FF6FE54">
      <w:numFmt w:val="bullet"/>
      <w:lvlText w:val="•"/>
      <w:lvlJc w:val="left"/>
      <w:pPr>
        <w:ind w:left="4030" w:hanging="284"/>
      </w:pPr>
      <w:rPr>
        <w:rFonts w:hint="default"/>
        <w:lang w:val="el-GR" w:eastAsia="en-US" w:bidi="ar-SA"/>
      </w:rPr>
    </w:lvl>
    <w:lvl w:ilvl="7" w:tplc="7D4EAD20">
      <w:numFmt w:val="bullet"/>
      <w:lvlText w:val="•"/>
      <w:lvlJc w:val="left"/>
      <w:pPr>
        <w:ind w:left="4602" w:hanging="284"/>
      </w:pPr>
      <w:rPr>
        <w:rFonts w:hint="default"/>
        <w:lang w:val="el-GR" w:eastAsia="en-US" w:bidi="ar-SA"/>
      </w:rPr>
    </w:lvl>
    <w:lvl w:ilvl="8" w:tplc="3F7E315C">
      <w:numFmt w:val="bullet"/>
      <w:lvlText w:val="•"/>
      <w:lvlJc w:val="left"/>
      <w:pPr>
        <w:ind w:left="5174" w:hanging="284"/>
      </w:pPr>
      <w:rPr>
        <w:rFonts w:hint="default"/>
        <w:lang w:val="el-GR" w:eastAsia="en-US" w:bidi="ar-SA"/>
      </w:rPr>
    </w:lvl>
  </w:abstractNum>
  <w:abstractNum w:abstractNumId="264" w15:restartNumberingAfterBreak="0">
    <w:nsid w:val="57703B6C"/>
    <w:multiLevelType w:val="hybridMultilevel"/>
    <w:tmpl w:val="C0D425C2"/>
    <w:lvl w:ilvl="0" w:tplc="0010DA86">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CB62F890">
      <w:numFmt w:val="bullet"/>
      <w:lvlText w:val="-"/>
      <w:lvlJc w:val="left"/>
      <w:pPr>
        <w:ind w:left="1188" w:hanging="360"/>
      </w:pPr>
      <w:rPr>
        <w:rFonts w:ascii="Courier New" w:eastAsia="Courier New" w:hAnsi="Courier New" w:cs="Courier New" w:hint="default"/>
        <w:b w:val="0"/>
        <w:bCs w:val="0"/>
        <w:i w:val="0"/>
        <w:iCs w:val="0"/>
        <w:w w:val="99"/>
        <w:sz w:val="20"/>
        <w:szCs w:val="20"/>
        <w:lang w:val="el-GR" w:eastAsia="en-US" w:bidi="ar-SA"/>
      </w:rPr>
    </w:lvl>
    <w:lvl w:ilvl="2" w:tplc="32483C18">
      <w:numFmt w:val="bullet"/>
      <w:lvlText w:val="•"/>
      <w:lvlJc w:val="left"/>
      <w:pPr>
        <w:ind w:left="1894" w:hanging="360"/>
      </w:pPr>
      <w:rPr>
        <w:rFonts w:hint="default"/>
        <w:lang w:val="el-GR" w:eastAsia="en-US" w:bidi="ar-SA"/>
      </w:rPr>
    </w:lvl>
    <w:lvl w:ilvl="3" w:tplc="ACF6C992">
      <w:numFmt w:val="bullet"/>
      <w:lvlText w:val="•"/>
      <w:lvlJc w:val="left"/>
      <w:pPr>
        <w:ind w:left="2609" w:hanging="360"/>
      </w:pPr>
      <w:rPr>
        <w:rFonts w:hint="default"/>
        <w:lang w:val="el-GR" w:eastAsia="en-US" w:bidi="ar-SA"/>
      </w:rPr>
    </w:lvl>
    <w:lvl w:ilvl="4" w:tplc="75DE5174">
      <w:numFmt w:val="bullet"/>
      <w:lvlText w:val="•"/>
      <w:lvlJc w:val="left"/>
      <w:pPr>
        <w:ind w:left="3324" w:hanging="360"/>
      </w:pPr>
      <w:rPr>
        <w:rFonts w:hint="default"/>
        <w:lang w:val="el-GR" w:eastAsia="en-US" w:bidi="ar-SA"/>
      </w:rPr>
    </w:lvl>
    <w:lvl w:ilvl="5" w:tplc="523C5AE4">
      <w:numFmt w:val="bullet"/>
      <w:lvlText w:val="•"/>
      <w:lvlJc w:val="left"/>
      <w:pPr>
        <w:ind w:left="4039" w:hanging="360"/>
      </w:pPr>
      <w:rPr>
        <w:rFonts w:hint="default"/>
        <w:lang w:val="el-GR" w:eastAsia="en-US" w:bidi="ar-SA"/>
      </w:rPr>
    </w:lvl>
    <w:lvl w:ilvl="6" w:tplc="5CBC0296">
      <w:numFmt w:val="bullet"/>
      <w:lvlText w:val="•"/>
      <w:lvlJc w:val="left"/>
      <w:pPr>
        <w:ind w:left="4754" w:hanging="360"/>
      </w:pPr>
      <w:rPr>
        <w:rFonts w:hint="default"/>
        <w:lang w:val="el-GR" w:eastAsia="en-US" w:bidi="ar-SA"/>
      </w:rPr>
    </w:lvl>
    <w:lvl w:ilvl="7" w:tplc="AABA4C62">
      <w:numFmt w:val="bullet"/>
      <w:lvlText w:val="•"/>
      <w:lvlJc w:val="left"/>
      <w:pPr>
        <w:ind w:left="5469" w:hanging="360"/>
      </w:pPr>
      <w:rPr>
        <w:rFonts w:hint="default"/>
        <w:lang w:val="el-GR" w:eastAsia="en-US" w:bidi="ar-SA"/>
      </w:rPr>
    </w:lvl>
    <w:lvl w:ilvl="8" w:tplc="C8086BA4">
      <w:numFmt w:val="bullet"/>
      <w:lvlText w:val="•"/>
      <w:lvlJc w:val="left"/>
      <w:pPr>
        <w:ind w:left="6184" w:hanging="360"/>
      </w:pPr>
      <w:rPr>
        <w:rFonts w:hint="default"/>
        <w:lang w:val="el-GR" w:eastAsia="en-US" w:bidi="ar-SA"/>
      </w:rPr>
    </w:lvl>
  </w:abstractNum>
  <w:abstractNum w:abstractNumId="265" w15:restartNumberingAfterBreak="0">
    <w:nsid w:val="57867586"/>
    <w:multiLevelType w:val="hybridMultilevel"/>
    <w:tmpl w:val="B0D67EB0"/>
    <w:lvl w:ilvl="0" w:tplc="C7FA39D6">
      <w:numFmt w:val="bullet"/>
      <w:lvlText w:val=""/>
      <w:lvlJc w:val="left"/>
      <w:pPr>
        <w:ind w:left="823" w:hanging="360"/>
      </w:pPr>
      <w:rPr>
        <w:rFonts w:ascii="Wingdings" w:eastAsia="Wingdings" w:hAnsi="Wingdings" w:cs="Wingdings" w:hint="default"/>
        <w:b w:val="0"/>
        <w:bCs w:val="0"/>
        <w:i w:val="0"/>
        <w:iCs w:val="0"/>
        <w:w w:val="99"/>
        <w:sz w:val="20"/>
        <w:szCs w:val="20"/>
        <w:lang w:val="el-GR" w:eastAsia="en-US" w:bidi="ar-SA"/>
      </w:rPr>
    </w:lvl>
    <w:lvl w:ilvl="1" w:tplc="1BD29F6A">
      <w:numFmt w:val="bullet"/>
      <w:lvlText w:val="•"/>
      <w:lvlJc w:val="left"/>
      <w:pPr>
        <w:ind w:left="1518" w:hanging="360"/>
      </w:pPr>
      <w:rPr>
        <w:rFonts w:hint="default"/>
        <w:lang w:val="el-GR" w:eastAsia="en-US" w:bidi="ar-SA"/>
      </w:rPr>
    </w:lvl>
    <w:lvl w:ilvl="2" w:tplc="0D8E4C24">
      <w:numFmt w:val="bullet"/>
      <w:lvlText w:val="•"/>
      <w:lvlJc w:val="left"/>
      <w:pPr>
        <w:ind w:left="2216" w:hanging="360"/>
      </w:pPr>
      <w:rPr>
        <w:rFonts w:hint="default"/>
        <w:lang w:val="el-GR" w:eastAsia="en-US" w:bidi="ar-SA"/>
      </w:rPr>
    </w:lvl>
    <w:lvl w:ilvl="3" w:tplc="8160A4D2">
      <w:numFmt w:val="bullet"/>
      <w:lvlText w:val="•"/>
      <w:lvlJc w:val="left"/>
      <w:pPr>
        <w:ind w:left="2915" w:hanging="360"/>
      </w:pPr>
      <w:rPr>
        <w:rFonts w:hint="default"/>
        <w:lang w:val="el-GR" w:eastAsia="en-US" w:bidi="ar-SA"/>
      </w:rPr>
    </w:lvl>
    <w:lvl w:ilvl="4" w:tplc="74C08C2C">
      <w:numFmt w:val="bullet"/>
      <w:lvlText w:val="•"/>
      <w:lvlJc w:val="left"/>
      <w:pPr>
        <w:ind w:left="3613" w:hanging="360"/>
      </w:pPr>
      <w:rPr>
        <w:rFonts w:hint="default"/>
        <w:lang w:val="el-GR" w:eastAsia="en-US" w:bidi="ar-SA"/>
      </w:rPr>
    </w:lvl>
    <w:lvl w:ilvl="5" w:tplc="F9805848">
      <w:numFmt w:val="bullet"/>
      <w:lvlText w:val="•"/>
      <w:lvlJc w:val="left"/>
      <w:pPr>
        <w:ind w:left="4312" w:hanging="360"/>
      </w:pPr>
      <w:rPr>
        <w:rFonts w:hint="default"/>
        <w:lang w:val="el-GR" w:eastAsia="en-US" w:bidi="ar-SA"/>
      </w:rPr>
    </w:lvl>
    <w:lvl w:ilvl="6" w:tplc="169E016C">
      <w:numFmt w:val="bullet"/>
      <w:lvlText w:val="•"/>
      <w:lvlJc w:val="left"/>
      <w:pPr>
        <w:ind w:left="5010" w:hanging="360"/>
      </w:pPr>
      <w:rPr>
        <w:rFonts w:hint="default"/>
        <w:lang w:val="el-GR" w:eastAsia="en-US" w:bidi="ar-SA"/>
      </w:rPr>
    </w:lvl>
    <w:lvl w:ilvl="7" w:tplc="F642F6E0">
      <w:numFmt w:val="bullet"/>
      <w:lvlText w:val="•"/>
      <w:lvlJc w:val="left"/>
      <w:pPr>
        <w:ind w:left="5708" w:hanging="360"/>
      </w:pPr>
      <w:rPr>
        <w:rFonts w:hint="default"/>
        <w:lang w:val="el-GR" w:eastAsia="en-US" w:bidi="ar-SA"/>
      </w:rPr>
    </w:lvl>
    <w:lvl w:ilvl="8" w:tplc="9C0AD1DE">
      <w:numFmt w:val="bullet"/>
      <w:lvlText w:val="•"/>
      <w:lvlJc w:val="left"/>
      <w:pPr>
        <w:ind w:left="6407" w:hanging="360"/>
      </w:pPr>
      <w:rPr>
        <w:rFonts w:hint="default"/>
        <w:lang w:val="el-GR" w:eastAsia="en-US" w:bidi="ar-SA"/>
      </w:rPr>
    </w:lvl>
  </w:abstractNum>
  <w:abstractNum w:abstractNumId="266" w15:restartNumberingAfterBreak="0">
    <w:nsid w:val="57AF2EFB"/>
    <w:multiLevelType w:val="hybridMultilevel"/>
    <w:tmpl w:val="175C93AC"/>
    <w:lvl w:ilvl="0" w:tplc="C55CD43A">
      <w:start w:val="1"/>
      <w:numFmt w:val="lowerRoman"/>
      <w:lvlText w:val="%1)"/>
      <w:lvlJc w:val="left"/>
      <w:pPr>
        <w:ind w:left="543" w:hanging="197"/>
      </w:pPr>
      <w:rPr>
        <w:rFonts w:ascii="Calibri" w:eastAsia="Calibri" w:hAnsi="Calibri" w:cs="Calibri" w:hint="default"/>
        <w:b w:val="0"/>
        <w:bCs w:val="0"/>
        <w:i w:val="0"/>
        <w:iCs w:val="0"/>
        <w:w w:val="99"/>
        <w:sz w:val="20"/>
        <w:szCs w:val="20"/>
        <w:lang w:val="el-GR" w:eastAsia="en-US" w:bidi="ar-SA"/>
      </w:rPr>
    </w:lvl>
    <w:lvl w:ilvl="1" w:tplc="5EE4A652">
      <w:numFmt w:val="bullet"/>
      <w:lvlText w:val="•"/>
      <w:lvlJc w:val="left"/>
      <w:pPr>
        <w:ind w:left="1516" w:hanging="197"/>
      </w:pPr>
      <w:rPr>
        <w:rFonts w:hint="default"/>
        <w:lang w:val="el-GR" w:eastAsia="en-US" w:bidi="ar-SA"/>
      </w:rPr>
    </w:lvl>
    <w:lvl w:ilvl="2" w:tplc="3E34B9C8">
      <w:numFmt w:val="bullet"/>
      <w:lvlText w:val="•"/>
      <w:lvlJc w:val="left"/>
      <w:pPr>
        <w:ind w:left="2493" w:hanging="197"/>
      </w:pPr>
      <w:rPr>
        <w:rFonts w:hint="default"/>
        <w:lang w:val="el-GR" w:eastAsia="en-US" w:bidi="ar-SA"/>
      </w:rPr>
    </w:lvl>
    <w:lvl w:ilvl="3" w:tplc="C8608FE6">
      <w:numFmt w:val="bullet"/>
      <w:lvlText w:val="•"/>
      <w:lvlJc w:val="left"/>
      <w:pPr>
        <w:ind w:left="3469" w:hanging="197"/>
      </w:pPr>
      <w:rPr>
        <w:rFonts w:hint="default"/>
        <w:lang w:val="el-GR" w:eastAsia="en-US" w:bidi="ar-SA"/>
      </w:rPr>
    </w:lvl>
    <w:lvl w:ilvl="4" w:tplc="001215A8">
      <w:numFmt w:val="bullet"/>
      <w:lvlText w:val="•"/>
      <w:lvlJc w:val="left"/>
      <w:pPr>
        <w:ind w:left="4446" w:hanging="197"/>
      </w:pPr>
      <w:rPr>
        <w:rFonts w:hint="default"/>
        <w:lang w:val="el-GR" w:eastAsia="en-US" w:bidi="ar-SA"/>
      </w:rPr>
    </w:lvl>
    <w:lvl w:ilvl="5" w:tplc="18CCC07E">
      <w:numFmt w:val="bullet"/>
      <w:lvlText w:val="•"/>
      <w:lvlJc w:val="left"/>
      <w:pPr>
        <w:ind w:left="5423" w:hanging="197"/>
      </w:pPr>
      <w:rPr>
        <w:rFonts w:hint="default"/>
        <w:lang w:val="el-GR" w:eastAsia="en-US" w:bidi="ar-SA"/>
      </w:rPr>
    </w:lvl>
    <w:lvl w:ilvl="6" w:tplc="21B6CA3C">
      <w:numFmt w:val="bullet"/>
      <w:lvlText w:val="•"/>
      <w:lvlJc w:val="left"/>
      <w:pPr>
        <w:ind w:left="6399" w:hanging="197"/>
      </w:pPr>
      <w:rPr>
        <w:rFonts w:hint="default"/>
        <w:lang w:val="el-GR" w:eastAsia="en-US" w:bidi="ar-SA"/>
      </w:rPr>
    </w:lvl>
    <w:lvl w:ilvl="7" w:tplc="F5F674C6">
      <w:numFmt w:val="bullet"/>
      <w:lvlText w:val="•"/>
      <w:lvlJc w:val="left"/>
      <w:pPr>
        <w:ind w:left="7376" w:hanging="197"/>
      </w:pPr>
      <w:rPr>
        <w:rFonts w:hint="default"/>
        <w:lang w:val="el-GR" w:eastAsia="en-US" w:bidi="ar-SA"/>
      </w:rPr>
    </w:lvl>
    <w:lvl w:ilvl="8" w:tplc="5B089CFC">
      <w:numFmt w:val="bullet"/>
      <w:lvlText w:val="•"/>
      <w:lvlJc w:val="left"/>
      <w:pPr>
        <w:ind w:left="8353" w:hanging="197"/>
      </w:pPr>
      <w:rPr>
        <w:rFonts w:hint="default"/>
        <w:lang w:val="el-GR" w:eastAsia="en-US" w:bidi="ar-SA"/>
      </w:rPr>
    </w:lvl>
  </w:abstractNum>
  <w:abstractNum w:abstractNumId="267" w15:restartNumberingAfterBreak="0">
    <w:nsid w:val="58574763"/>
    <w:multiLevelType w:val="hybridMultilevel"/>
    <w:tmpl w:val="AFB41E60"/>
    <w:lvl w:ilvl="0" w:tplc="907C6AC8">
      <w:numFmt w:val="bullet"/>
      <w:lvlText w:val=""/>
      <w:lvlJc w:val="left"/>
      <w:pPr>
        <w:ind w:left="940" w:hanging="360"/>
      </w:pPr>
      <w:rPr>
        <w:rFonts w:ascii="Wingdings" w:eastAsia="Wingdings" w:hAnsi="Wingdings" w:cs="Wingdings" w:hint="default"/>
        <w:b w:val="0"/>
        <w:bCs w:val="0"/>
        <w:i w:val="0"/>
        <w:iCs w:val="0"/>
        <w:w w:val="99"/>
        <w:sz w:val="20"/>
        <w:szCs w:val="20"/>
        <w:lang w:val="el-GR" w:eastAsia="en-US" w:bidi="ar-SA"/>
      </w:rPr>
    </w:lvl>
    <w:lvl w:ilvl="1" w:tplc="E998034A">
      <w:numFmt w:val="bullet"/>
      <w:lvlText w:val="•"/>
      <w:lvlJc w:val="left"/>
      <w:pPr>
        <w:ind w:left="1918" w:hanging="360"/>
      </w:pPr>
      <w:rPr>
        <w:rFonts w:hint="default"/>
        <w:lang w:val="el-GR" w:eastAsia="en-US" w:bidi="ar-SA"/>
      </w:rPr>
    </w:lvl>
    <w:lvl w:ilvl="2" w:tplc="85C8A9DE">
      <w:numFmt w:val="bullet"/>
      <w:lvlText w:val="•"/>
      <w:lvlJc w:val="left"/>
      <w:pPr>
        <w:ind w:left="2896" w:hanging="360"/>
      </w:pPr>
      <w:rPr>
        <w:rFonts w:hint="default"/>
        <w:lang w:val="el-GR" w:eastAsia="en-US" w:bidi="ar-SA"/>
      </w:rPr>
    </w:lvl>
    <w:lvl w:ilvl="3" w:tplc="4064D1D8">
      <w:numFmt w:val="bullet"/>
      <w:lvlText w:val="•"/>
      <w:lvlJc w:val="left"/>
      <w:pPr>
        <w:ind w:left="3874" w:hanging="360"/>
      </w:pPr>
      <w:rPr>
        <w:rFonts w:hint="default"/>
        <w:lang w:val="el-GR" w:eastAsia="en-US" w:bidi="ar-SA"/>
      </w:rPr>
    </w:lvl>
    <w:lvl w:ilvl="4" w:tplc="0A12D464">
      <w:numFmt w:val="bullet"/>
      <w:lvlText w:val="•"/>
      <w:lvlJc w:val="left"/>
      <w:pPr>
        <w:ind w:left="4852" w:hanging="360"/>
      </w:pPr>
      <w:rPr>
        <w:rFonts w:hint="default"/>
        <w:lang w:val="el-GR" w:eastAsia="en-US" w:bidi="ar-SA"/>
      </w:rPr>
    </w:lvl>
    <w:lvl w:ilvl="5" w:tplc="8244018C">
      <w:numFmt w:val="bullet"/>
      <w:lvlText w:val="•"/>
      <w:lvlJc w:val="left"/>
      <w:pPr>
        <w:ind w:left="5830" w:hanging="360"/>
      </w:pPr>
      <w:rPr>
        <w:rFonts w:hint="default"/>
        <w:lang w:val="el-GR" w:eastAsia="en-US" w:bidi="ar-SA"/>
      </w:rPr>
    </w:lvl>
    <w:lvl w:ilvl="6" w:tplc="BA12D09A">
      <w:numFmt w:val="bullet"/>
      <w:lvlText w:val="•"/>
      <w:lvlJc w:val="left"/>
      <w:pPr>
        <w:ind w:left="6808" w:hanging="360"/>
      </w:pPr>
      <w:rPr>
        <w:rFonts w:hint="default"/>
        <w:lang w:val="el-GR" w:eastAsia="en-US" w:bidi="ar-SA"/>
      </w:rPr>
    </w:lvl>
    <w:lvl w:ilvl="7" w:tplc="1A1274CA">
      <w:numFmt w:val="bullet"/>
      <w:lvlText w:val="•"/>
      <w:lvlJc w:val="left"/>
      <w:pPr>
        <w:ind w:left="7786" w:hanging="360"/>
      </w:pPr>
      <w:rPr>
        <w:rFonts w:hint="default"/>
        <w:lang w:val="el-GR" w:eastAsia="en-US" w:bidi="ar-SA"/>
      </w:rPr>
    </w:lvl>
    <w:lvl w:ilvl="8" w:tplc="FED4D5AE">
      <w:numFmt w:val="bullet"/>
      <w:lvlText w:val="•"/>
      <w:lvlJc w:val="left"/>
      <w:pPr>
        <w:ind w:left="8764" w:hanging="360"/>
      </w:pPr>
      <w:rPr>
        <w:rFonts w:hint="default"/>
        <w:lang w:val="el-GR" w:eastAsia="en-US" w:bidi="ar-SA"/>
      </w:rPr>
    </w:lvl>
  </w:abstractNum>
  <w:abstractNum w:abstractNumId="268" w15:restartNumberingAfterBreak="0">
    <w:nsid w:val="586B3A96"/>
    <w:multiLevelType w:val="hybridMultilevel"/>
    <w:tmpl w:val="AB8EE70E"/>
    <w:lvl w:ilvl="0" w:tplc="950A28CA">
      <w:start w:val="1"/>
      <w:numFmt w:val="lowerLetter"/>
      <w:lvlText w:val="%1)"/>
      <w:lvlJc w:val="left"/>
      <w:pPr>
        <w:ind w:left="980" w:hanging="360"/>
      </w:pPr>
      <w:rPr>
        <w:rFonts w:ascii="Calibri" w:eastAsia="Calibri" w:hAnsi="Calibri" w:cs="Calibri" w:hint="default"/>
        <w:b w:val="0"/>
        <w:bCs w:val="0"/>
        <w:i w:val="0"/>
        <w:iCs w:val="0"/>
        <w:w w:val="99"/>
        <w:sz w:val="20"/>
        <w:szCs w:val="20"/>
        <w:lang w:val="el-GR" w:eastAsia="en-US" w:bidi="ar-SA"/>
      </w:rPr>
    </w:lvl>
    <w:lvl w:ilvl="1" w:tplc="5374F3CA">
      <w:numFmt w:val="bullet"/>
      <w:lvlText w:val="•"/>
      <w:lvlJc w:val="left"/>
      <w:pPr>
        <w:ind w:left="1912" w:hanging="360"/>
      </w:pPr>
      <w:rPr>
        <w:rFonts w:hint="default"/>
        <w:lang w:val="el-GR" w:eastAsia="en-US" w:bidi="ar-SA"/>
      </w:rPr>
    </w:lvl>
    <w:lvl w:ilvl="2" w:tplc="4A16C55A">
      <w:numFmt w:val="bullet"/>
      <w:lvlText w:val="•"/>
      <w:lvlJc w:val="left"/>
      <w:pPr>
        <w:ind w:left="2845" w:hanging="360"/>
      </w:pPr>
      <w:rPr>
        <w:rFonts w:hint="default"/>
        <w:lang w:val="el-GR" w:eastAsia="en-US" w:bidi="ar-SA"/>
      </w:rPr>
    </w:lvl>
    <w:lvl w:ilvl="3" w:tplc="C62636F0">
      <w:numFmt w:val="bullet"/>
      <w:lvlText w:val="•"/>
      <w:lvlJc w:val="left"/>
      <w:pPr>
        <w:ind w:left="3777" w:hanging="360"/>
      </w:pPr>
      <w:rPr>
        <w:rFonts w:hint="default"/>
        <w:lang w:val="el-GR" w:eastAsia="en-US" w:bidi="ar-SA"/>
      </w:rPr>
    </w:lvl>
    <w:lvl w:ilvl="4" w:tplc="E4147816">
      <w:numFmt w:val="bullet"/>
      <w:lvlText w:val="•"/>
      <w:lvlJc w:val="left"/>
      <w:pPr>
        <w:ind w:left="4710" w:hanging="360"/>
      </w:pPr>
      <w:rPr>
        <w:rFonts w:hint="default"/>
        <w:lang w:val="el-GR" w:eastAsia="en-US" w:bidi="ar-SA"/>
      </w:rPr>
    </w:lvl>
    <w:lvl w:ilvl="5" w:tplc="8690E150">
      <w:numFmt w:val="bullet"/>
      <w:lvlText w:val="•"/>
      <w:lvlJc w:val="left"/>
      <w:pPr>
        <w:ind w:left="5643" w:hanging="360"/>
      </w:pPr>
      <w:rPr>
        <w:rFonts w:hint="default"/>
        <w:lang w:val="el-GR" w:eastAsia="en-US" w:bidi="ar-SA"/>
      </w:rPr>
    </w:lvl>
    <w:lvl w:ilvl="6" w:tplc="3F7E48AE">
      <w:numFmt w:val="bullet"/>
      <w:lvlText w:val="•"/>
      <w:lvlJc w:val="left"/>
      <w:pPr>
        <w:ind w:left="6575" w:hanging="360"/>
      </w:pPr>
      <w:rPr>
        <w:rFonts w:hint="default"/>
        <w:lang w:val="el-GR" w:eastAsia="en-US" w:bidi="ar-SA"/>
      </w:rPr>
    </w:lvl>
    <w:lvl w:ilvl="7" w:tplc="8CA86A1E">
      <w:numFmt w:val="bullet"/>
      <w:lvlText w:val="•"/>
      <w:lvlJc w:val="left"/>
      <w:pPr>
        <w:ind w:left="7508" w:hanging="360"/>
      </w:pPr>
      <w:rPr>
        <w:rFonts w:hint="default"/>
        <w:lang w:val="el-GR" w:eastAsia="en-US" w:bidi="ar-SA"/>
      </w:rPr>
    </w:lvl>
    <w:lvl w:ilvl="8" w:tplc="869209EC">
      <w:numFmt w:val="bullet"/>
      <w:lvlText w:val="•"/>
      <w:lvlJc w:val="left"/>
      <w:pPr>
        <w:ind w:left="8441" w:hanging="360"/>
      </w:pPr>
      <w:rPr>
        <w:rFonts w:hint="default"/>
        <w:lang w:val="el-GR" w:eastAsia="en-US" w:bidi="ar-SA"/>
      </w:rPr>
    </w:lvl>
  </w:abstractNum>
  <w:abstractNum w:abstractNumId="269" w15:restartNumberingAfterBreak="0">
    <w:nsid w:val="5A1A514F"/>
    <w:multiLevelType w:val="hybridMultilevel"/>
    <w:tmpl w:val="3A621694"/>
    <w:lvl w:ilvl="0" w:tplc="9C06221E">
      <w:numFmt w:val="bullet"/>
      <w:lvlText w:val=""/>
      <w:lvlJc w:val="left"/>
      <w:pPr>
        <w:ind w:left="468" w:hanging="361"/>
      </w:pPr>
      <w:rPr>
        <w:rFonts w:ascii="Symbol" w:eastAsia="Symbol" w:hAnsi="Symbol" w:cs="Symbol" w:hint="default"/>
        <w:w w:val="100"/>
        <w:lang w:val="el-GR" w:eastAsia="en-US" w:bidi="ar-SA"/>
      </w:rPr>
    </w:lvl>
    <w:lvl w:ilvl="1" w:tplc="54A479DE">
      <w:numFmt w:val="bullet"/>
      <w:lvlText w:val="•"/>
      <w:lvlJc w:val="left"/>
      <w:pPr>
        <w:ind w:left="1199" w:hanging="361"/>
      </w:pPr>
      <w:rPr>
        <w:rFonts w:hint="default"/>
        <w:lang w:val="el-GR" w:eastAsia="en-US" w:bidi="ar-SA"/>
      </w:rPr>
    </w:lvl>
    <w:lvl w:ilvl="2" w:tplc="E0A2440E">
      <w:numFmt w:val="bullet"/>
      <w:lvlText w:val="•"/>
      <w:lvlJc w:val="left"/>
      <w:pPr>
        <w:ind w:left="1938" w:hanging="361"/>
      </w:pPr>
      <w:rPr>
        <w:rFonts w:hint="default"/>
        <w:lang w:val="el-GR" w:eastAsia="en-US" w:bidi="ar-SA"/>
      </w:rPr>
    </w:lvl>
    <w:lvl w:ilvl="3" w:tplc="2A7A0E9A">
      <w:numFmt w:val="bullet"/>
      <w:lvlText w:val="•"/>
      <w:lvlJc w:val="left"/>
      <w:pPr>
        <w:ind w:left="2677" w:hanging="361"/>
      </w:pPr>
      <w:rPr>
        <w:rFonts w:hint="default"/>
        <w:lang w:val="el-GR" w:eastAsia="en-US" w:bidi="ar-SA"/>
      </w:rPr>
    </w:lvl>
    <w:lvl w:ilvl="4" w:tplc="8C0E750A">
      <w:numFmt w:val="bullet"/>
      <w:lvlText w:val="•"/>
      <w:lvlJc w:val="left"/>
      <w:pPr>
        <w:ind w:left="3416" w:hanging="361"/>
      </w:pPr>
      <w:rPr>
        <w:rFonts w:hint="default"/>
        <w:lang w:val="el-GR" w:eastAsia="en-US" w:bidi="ar-SA"/>
      </w:rPr>
    </w:lvl>
    <w:lvl w:ilvl="5" w:tplc="7D4C67B8">
      <w:numFmt w:val="bullet"/>
      <w:lvlText w:val="•"/>
      <w:lvlJc w:val="left"/>
      <w:pPr>
        <w:ind w:left="4155" w:hanging="361"/>
      </w:pPr>
      <w:rPr>
        <w:rFonts w:hint="default"/>
        <w:lang w:val="el-GR" w:eastAsia="en-US" w:bidi="ar-SA"/>
      </w:rPr>
    </w:lvl>
    <w:lvl w:ilvl="6" w:tplc="9F6A0F88">
      <w:numFmt w:val="bullet"/>
      <w:lvlText w:val="•"/>
      <w:lvlJc w:val="left"/>
      <w:pPr>
        <w:ind w:left="4894" w:hanging="361"/>
      </w:pPr>
      <w:rPr>
        <w:rFonts w:hint="default"/>
        <w:lang w:val="el-GR" w:eastAsia="en-US" w:bidi="ar-SA"/>
      </w:rPr>
    </w:lvl>
    <w:lvl w:ilvl="7" w:tplc="3C9E0764">
      <w:numFmt w:val="bullet"/>
      <w:lvlText w:val="•"/>
      <w:lvlJc w:val="left"/>
      <w:pPr>
        <w:ind w:left="5633" w:hanging="361"/>
      </w:pPr>
      <w:rPr>
        <w:rFonts w:hint="default"/>
        <w:lang w:val="el-GR" w:eastAsia="en-US" w:bidi="ar-SA"/>
      </w:rPr>
    </w:lvl>
    <w:lvl w:ilvl="8" w:tplc="FEC42D72">
      <w:numFmt w:val="bullet"/>
      <w:lvlText w:val="•"/>
      <w:lvlJc w:val="left"/>
      <w:pPr>
        <w:ind w:left="6372" w:hanging="361"/>
      </w:pPr>
      <w:rPr>
        <w:rFonts w:hint="default"/>
        <w:lang w:val="el-GR" w:eastAsia="en-US" w:bidi="ar-SA"/>
      </w:rPr>
    </w:lvl>
  </w:abstractNum>
  <w:abstractNum w:abstractNumId="270" w15:restartNumberingAfterBreak="0">
    <w:nsid w:val="5A652508"/>
    <w:multiLevelType w:val="hybridMultilevel"/>
    <w:tmpl w:val="C9AC4270"/>
    <w:lvl w:ilvl="0" w:tplc="365829BC">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95E880E6">
      <w:numFmt w:val="bullet"/>
      <w:lvlText w:val="o"/>
      <w:lvlJc w:val="left"/>
      <w:pPr>
        <w:ind w:left="1188" w:hanging="361"/>
      </w:pPr>
      <w:rPr>
        <w:rFonts w:ascii="Courier New" w:eastAsia="Courier New" w:hAnsi="Courier New" w:cs="Courier New" w:hint="default"/>
        <w:b w:val="0"/>
        <w:bCs w:val="0"/>
        <w:i w:val="0"/>
        <w:iCs w:val="0"/>
        <w:w w:val="99"/>
        <w:sz w:val="20"/>
        <w:szCs w:val="20"/>
        <w:lang w:val="el-GR" w:eastAsia="en-US" w:bidi="ar-SA"/>
      </w:rPr>
    </w:lvl>
    <w:lvl w:ilvl="2" w:tplc="74CAD39C">
      <w:numFmt w:val="bullet"/>
      <w:lvlText w:val="•"/>
      <w:lvlJc w:val="left"/>
      <w:pPr>
        <w:ind w:left="1793" w:hanging="361"/>
      </w:pPr>
      <w:rPr>
        <w:rFonts w:hint="default"/>
        <w:lang w:val="el-GR" w:eastAsia="en-US" w:bidi="ar-SA"/>
      </w:rPr>
    </w:lvl>
    <w:lvl w:ilvl="3" w:tplc="944C9D0C">
      <w:numFmt w:val="bullet"/>
      <w:lvlText w:val="•"/>
      <w:lvlJc w:val="left"/>
      <w:pPr>
        <w:ind w:left="2406" w:hanging="361"/>
      </w:pPr>
      <w:rPr>
        <w:rFonts w:hint="default"/>
        <w:lang w:val="el-GR" w:eastAsia="en-US" w:bidi="ar-SA"/>
      </w:rPr>
    </w:lvl>
    <w:lvl w:ilvl="4" w:tplc="78003014">
      <w:numFmt w:val="bullet"/>
      <w:lvlText w:val="•"/>
      <w:lvlJc w:val="left"/>
      <w:pPr>
        <w:ind w:left="3020" w:hanging="361"/>
      </w:pPr>
      <w:rPr>
        <w:rFonts w:hint="default"/>
        <w:lang w:val="el-GR" w:eastAsia="en-US" w:bidi="ar-SA"/>
      </w:rPr>
    </w:lvl>
    <w:lvl w:ilvl="5" w:tplc="CE16CA5C">
      <w:numFmt w:val="bullet"/>
      <w:lvlText w:val="•"/>
      <w:lvlJc w:val="left"/>
      <w:pPr>
        <w:ind w:left="3633" w:hanging="361"/>
      </w:pPr>
      <w:rPr>
        <w:rFonts w:hint="default"/>
        <w:lang w:val="el-GR" w:eastAsia="en-US" w:bidi="ar-SA"/>
      </w:rPr>
    </w:lvl>
    <w:lvl w:ilvl="6" w:tplc="C3B2196C">
      <w:numFmt w:val="bullet"/>
      <w:lvlText w:val="•"/>
      <w:lvlJc w:val="left"/>
      <w:pPr>
        <w:ind w:left="4247" w:hanging="361"/>
      </w:pPr>
      <w:rPr>
        <w:rFonts w:hint="default"/>
        <w:lang w:val="el-GR" w:eastAsia="en-US" w:bidi="ar-SA"/>
      </w:rPr>
    </w:lvl>
    <w:lvl w:ilvl="7" w:tplc="9F12E152">
      <w:numFmt w:val="bullet"/>
      <w:lvlText w:val="•"/>
      <w:lvlJc w:val="left"/>
      <w:pPr>
        <w:ind w:left="4860" w:hanging="361"/>
      </w:pPr>
      <w:rPr>
        <w:rFonts w:hint="default"/>
        <w:lang w:val="el-GR" w:eastAsia="en-US" w:bidi="ar-SA"/>
      </w:rPr>
    </w:lvl>
    <w:lvl w:ilvl="8" w:tplc="A84E6BB0">
      <w:numFmt w:val="bullet"/>
      <w:lvlText w:val="•"/>
      <w:lvlJc w:val="left"/>
      <w:pPr>
        <w:ind w:left="5474" w:hanging="361"/>
      </w:pPr>
      <w:rPr>
        <w:rFonts w:hint="default"/>
        <w:lang w:val="el-GR" w:eastAsia="en-US" w:bidi="ar-SA"/>
      </w:rPr>
    </w:lvl>
  </w:abstractNum>
  <w:abstractNum w:abstractNumId="271" w15:restartNumberingAfterBreak="0">
    <w:nsid w:val="5AF53256"/>
    <w:multiLevelType w:val="hybridMultilevel"/>
    <w:tmpl w:val="7D103660"/>
    <w:lvl w:ilvl="0" w:tplc="8FE0F110">
      <w:numFmt w:val="bullet"/>
      <w:lvlText w:val=""/>
      <w:lvlJc w:val="left"/>
      <w:pPr>
        <w:ind w:left="543" w:hanging="284"/>
      </w:pPr>
      <w:rPr>
        <w:rFonts w:ascii="Wingdings" w:eastAsia="Wingdings" w:hAnsi="Wingdings" w:cs="Wingdings" w:hint="default"/>
        <w:b w:val="0"/>
        <w:bCs w:val="0"/>
        <w:i w:val="0"/>
        <w:iCs w:val="0"/>
        <w:w w:val="99"/>
        <w:sz w:val="20"/>
        <w:szCs w:val="20"/>
        <w:lang w:val="el-GR" w:eastAsia="en-US" w:bidi="ar-SA"/>
      </w:rPr>
    </w:lvl>
    <w:lvl w:ilvl="1" w:tplc="B1C8D26A">
      <w:numFmt w:val="bullet"/>
      <w:lvlText w:val="•"/>
      <w:lvlJc w:val="left"/>
      <w:pPr>
        <w:ind w:left="1516" w:hanging="284"/>
      </w:pPr>
      <w:rPr>
        <w:rFonts w:hint="default"/>
        <w:lang w:val="el-GR" w:eastAsia="en-US" w:bidi="ar-SA"/>
      </w:rPr>
    </w:lvl>
    <w:lvl w:ilvl="2" w:tplc="BECC450A">
      <w:numFmt w:val="bullet"/>
      <w:lvlText w:val="•"/>
      <w:lvlJc w:val="left"/>
      <w:pPr>
        <w:ind w:left="2493" w:hanging="284"/>
      </w:pPr>
      <w:rPr>
        <w:rFonts w:hint="default"/>
        <w:lang w:val="el-GR" w:eastAsia="en-US" w:bidi="ar-SA"/>
      </w:rPr>
    </w:lvl>
    <w:lvl w:ilvl="3" w:tplc="F27407C6">
      <w:numFmt w:val="bullet"/>
      <w:lvlText w:val="•"/>
      <w:lvlJc w:val="left"/>
      <w:pPr>
        <w:ind w:left="3469" w:hanging="284"/>
      </w:pPr>
      <w:rPr>
        <w:rFonts w:hint="default"/>
        <w:lang w:val="el-GR" w:eastAsia="en-US" w:bidi="ar-SA"/>
      </w:rPr>
    </w:lvl>
    <w:lvl w:ilvl="4" w:tplc="71F42390">
      <w:numFmt w:val="bullet"/>
      <w:lvlText w:val="•"/>
      <w:lvlJc w:val="left"/>
      <w:pPr>
        <w:ind w:left="4446" w:hanging="284"/>
      </w:pPr>
      <w:rPr>
        <w:rFonts w:hint="default"/>
        <w:lang w:val="el-GR" w:eastAsia="en-US" w:bidi="ar-SA"/>
      </w:rPr>
    </w:lvl>
    <w:lvl w:ilvl="5" w:tplc="9000DF82">
      <w:numFmt w:val="bullet"/>
      <w:lvlText w:val="•"/>
      <w:lvlJc w:val="left"/>
      <w:pPr>
        <w:ind w:left="5423" w:hanging="284"/>
      </w:pPr>
      <w:rPr>
        <w:rFonts w:hint="default"/>
        <w:lang w:val="el-GR" w:eastAsia="en-US" w:bidi="ar-SA"/>
      </w:rPr>
    </w:lvl>
    <w:lvl w:ilvl="6" w:tplc="345042C4">
      <w:numFmt w:val="bullet"/>
      <w:lvlText w:val="•"/>
      <w:lvlJc w:val="left"/>
      <w:pPr>
        <w:ind w:left="6399" w:hanging="284"/>
      </w:pPr>
      <w:rPr>
        <w:rFonts w:hint="default"/>
        <w:lang w:val="el-GR" w:eastAsia="en-US" w:bidi="ar-SA"/>
      </w:rPr>
    </w:lvl>
    <w:lvl w:ilvl="7" w:tplc="BF66554E">
      <w:numFmt w:val="bullet"/>
      <w:lvlText w:val="•"/>
      <w:lvlJc w:val="left"/>
      <w:pPr>
        <w:ind w:left="7376" w:hanging="284"/>
      </w:pPr>
      <w:rPr>
        <w:rFonts w:hint="default"/>
        <w:lang w:val="el-GR" w:eastAsia="en-US" w:bidi="ar-SA"/>
      </w:rPr>
    </w:lvl>
    <w:lvl w:ilvl="8" w:tplc="2138C92A">
      <w:numFmt w:val="bullet"/>
      <w:lvlText w:val="•"/>
      <w:lvlJc w:val="left"/>
      <w:pPr>
        <w:ind w:left="8353" w:hanging="284"/>
      </w:pPr>
      <w:rPr>
        <w:rFonts w:hint="default"/>
        <w:lang w:val="el-GR" w:eastAsia="en-US" w:bidi="ar-SA"/>
      </w:rPr>
    </w:lvl>
  </w:abstractNum>
  <w:abstractNum w:abstractNumId="272" w15:restartNumberingAfterBreak="0">
    <w:nsid w:val="5B5348EA"/>
    <w:multiLevelType w:val="hybridMultilevel"/>
    <w:tmpl w:val="16DE85C0"/>
    <w:lvl w:ilvl="0" w:tplc="854C13E6">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A776C8EC">
      <w:numFmt w:val="bullet"/>
      <w:lvlText w:val="•"/>
      <w:lvlJc w:val="left"/>
      <w:pPr>
        <w:ind w:left="1523" w:hanging="360"/>
      </w:pPr>
      <w:rPr>
        <w:rFonts w:hint="default"/>
        <w:lang w:val="el-GR" w:eastAsia="en-US" w:bidi="ar-SA"/>
      </w:rPr>
    </w:lvl>
    <w:lvl w:ilvl="2" w:tplc="ADD2EA90">
      <w:numFmt w:val="bullet"/>
      <w:lvlText w:val="•"/>
      <w:lvlJc w:val="left"/>
      <w:pPr>
        <w:ind w:left="2226" w:hanging="360"/>
      </w:pPr>
      <w:rPr>
        <w:rFonts w:hint="default"/>
        <w:lang w:val="el-GR" w:eastAsia="en-US" w:bidi="ar-SA"/>
      </w:rPr>
    </w:lvl>
    <w:lvl w:ilvl="3" w:tplc="3E5A7380">
      <w:numFmt w:val="bullet"/>
      <w:lvlText w:val="•"/>
      <w:lvlJc w:val="left"/>
      <w:pPr>
        <w:ind w:left="2929" w:hanging="360"/>
      </w:pPr>
      <w:rPr>
        <w:rFonts w:hint="default"/>
        <w:lang w:val="el-GR" w:eastAsia="en-US" w:bidi="ar-SA"/>
      </w:rPr>
    </w:lvl>
    <w:lvl w:ilvl="4" w:tplc="5220FB16">
      <w:numFmt w:val="bullet"/>
      <w:lvlText w:val="•"/>
      <w:lvlJc w:val="left"/>
      <w:pPr>
        <w:ind w:left="3632" w:hanging="360"/>
      </w:pPr>
      <w:rPr>
        <w:rFonts w:hint="default"/>
        <w:lang w:val="el-GR" w:eastAsia="en-US" w:bidi="ar-SA"/>
      </w:rPr>
    </w:lvl>
    <w:lvl w:ilvl="5" w:tplc="14066C14">
      <w:numFmt w:val="bullet"/>
      <w:lvlText w:val="•"/>
      <w:lvlJc w:val="left"/>
      <w:pPr>
        <w:ind w:left="4335" w:hanging="360"/>
      </w:pPr>
      <w:rPr>
        <w:rFonts w:hint="default"/>
        <w:lang w:val="el-GR" w:eastAsia="en-US" w:bidi="ar-SA"/>
      </w:rPr>
    </w:lvl>
    <w:lvl w:ilvl="6" w:tplc="936886D2">
      <w:numFmt w:val="bullet"/>
      <w:lvlText w:val="•"/>
      <w:lvlJc w:val="left"/>
      <w:pPr>
        <w:ind w:left="5038" w:hanging="360"/>
      </w:pPr>
      <w:rPr>
        <w:rFonts w:hint="default"/>
        <w:lang w:val="el-GR" w:eastAsia="en-US" w:bidi="ar-SA"/>
      </w:rPr>
    </w:lvl>
    <w:lvl w:ilvl="7" w:tplc="912CA7B8">
      <w:numFmt w:val="bullet"/>
      <w:lvlText w:val="•"/>
      <w:lvlJc w:val="left"/>
      <w:pPr>
        <w:ind w:left="5741" w:hanging="360"/>
      </w:pPr>
      <w:rPr>
        <w:rFonts w:hint="default"/>
        <w:lang w:val="el-GR" w:eastAsia="en-US" w:bidi="ar-SA"/>
      </w:rPr>
    </w:lvl>
    <w:lvl w:ilvl="8" w:tplc="A68827C2">
      <w:numFmt w:val="bullet"/>
      <w:lvlText w:val="•"/>
      <w:lvlJc w:val="left"/>
      <w:pPr>
        <w:ind w:left="6444" w:hanging="360"/>
      </w:pPr>
      <w:rPr>
        <w:rFonts w:hint="default"/>
        <w:lang w:val="el-GR" w:eastAsia="en-US" w:bidi="ar-SA"/>
      </w:rPr>
    </w:lvl>
  </w:abstractNum>
  <w:abstractNum w:abstractNumId="273" w15:restartNumberingAfterBreak="0">
    <w:nsid w:val="5B9B10A5"/>
    <w:multiLevelType w:val="hybridMultilevel"/>
    <w:tmpl w:val="5A5045F2"/>
    <w:lvl w:ilvl="0" w:tplc="CCA42950">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29DE7E4A">
      <w:numFmt w:val="bullet"/>
      <w:lvlText w:val="•"/>
      <w:lvlJc w:val="left"/>
      <w:pPr>
        <w:ind w:left="1523" w:hanging="360"/>
      </w:pPr>
      <w:rPr>
        <w:rFonts w:hint="default"/>
        <w:lang w:val="el-GR" w:eastAsia="en-US" w:bidi="ar-SA"/>
      </w:rPr>
    </w:lvl>
    <w:lvl w:ilvl="2" w:tplc="651A0428">
      <w:numFmt w:val="bullet"/>
      <w:lvlText w:val="•"/>
      <w:lvlJc w:val="left"/>
      <w:pPr>
        <w:ind w:left="2227" w:hanging="360"/>
      </w:pPr>
      <w:rPr>
        <w:rFonts w:hint="default"/>
        <w:lang w:val="el-GR" w:eastAsia="en-US" w:bidi="ar-SA"/>
      </w:rPr>
    </w:lvl>
    <w:lvl w:ilvl="3" w:tplc="C93EC854">
      <w:numFmt w:val="bullet"/>
      <w:lvlText w:val="•"/>
      <w:lvlJc w:val="left"/>
      <w:pPr>
        <w:ind w:left="2930" w:hanging="360"/>
      </w:pPr>
      <w:rPr>
        <w:rFonts w:hint="default"/>
        <w:lang w:val="el-GR" w:eastAsia="en-US" w:bidi="ar-SA"/>
      </w:rPr>
    </w:lvl>
    <w:lvl w:ilvl="4" w:tplc="EC1EFE42">
      <w:numFmt w:val="bullet"/>
      <w:lvlText w:val="•"/>
      <w:lvlJc w:val="left"/>
      <w:pPr>
        <w:ind w:left="3634" w:hanging="360"/>
      </w:pPr>
      <w:rPr>
        <w:rFonts w:hint="default"/>
        <w:lang w:val="el-GR" w:eastAsia="en-US" w:bidi="ar-SA"/>
      </w:rPr>
    </w:lvl>
    <w:lvl w:ilvl="5" w:tplc="E53CBCD6">
      <w:numFmt w:val="bullet"/>
      <w:lvlText w:val="•"/>
      <w:lvlJc w:val="left"/>
      <w:pPr>
        <w:ind w:left="4338" w:hanging="360"/>
      </w:pPr>
      <w:rPr>
        <w:rFonts w:hint="default"/>
        <w:lang w:val="el-GR" w:eastAsia="en-US" w:bidi="ar-SA"/>
      </w:rPr>
    </w:lvl>
    <w:lvl w:ilvl="6" w:tplc="0882BABA">
      <w:numFmt w:val="bullet"/>
      <w:lvlText w:val="•"/>
      <w:lvlJc w:val="left"/>
      <w:pPr>
        <w:ind w:left="5041" w:hanging="360"/>
      </w:pPr>
      <w:rPr>
        <w:rFonts w:hint="default"/>
        <w:lang w:val="el-GR" w:eastAsia="en-US" w:bidi="ar-SA"/>
      </w:rPr>
    </w:lvl>
    <w:lvl w:ilvl="7" w:tplc="0D34BFA8">
      <w:numFmt w:val="bullet"/>
      <w:lvlText w:val="•"/>
      <w:lvlJc w:val="left"/>
      <w:pPr>
        <w:ind w:left="5745" w:hanging="360"/>
      </w:pPr>
      <w:rPr>
        <w:rFonts w:hint="default"/>
        <w:lang w:val="el-GR" w:eastAsia="en-US" w:bidi="ar-SA"/>
      </w:rPr>
    </w:lvl>
    <w:lvl w:ilvl="8" w:tplc="0F0815A6">
      <w:numFmt w:val="bullet"/>
      <w:lvlText w:val="•"/>
      <w:lvlJc w:val="left"/>
      <w:pPr>
        <w:ind w:left="6448" w:hanging="360"/>
      </w:pPr>
      <w:rPr>
        <w:rFonts w:hint="default"/>
        <w:lang w:val="el-GR" w:eastAsia="en-US" w:bidi="ar-SA"/>
      </w:rPr>
    </w:lvl>
  </w:abstractNum>
  <w:abstractNum w:abstractNumId="274" w15:restartNumberingAfterBreak="0">
    <w:nsid w:val="5C8055DA"/>
    <w:multiLevelType w:val="hybridMultilevel"/>
    <w:tmpl w:val="B7803F22"/>
    <w:lvl w:ilvl="0" w:tplc="90406ACC">
      <w:numFmt w:val="bullet"/>
      <w:lvlText w:val=""/>
      <w:lvlJc w:val="left"/>
      <w:pPr>
        <w:ind w:left="829" w:hanging="286"/>
      </w:pPr>
      <w:rPr>
        <w:rFonts w:ascii="Wingdings" w:eastAsia="Wingdings" w:hAnsi="Wingdings" w:cs="Wingdings" w:hint="default"/>
        <w:b w:val="0"/>
        <w:bCs w:val="0"/>
        <w:i w:val="0"/>
        <w:iCs w:val="0"/>
        <w:w w:val="99"/>
        <w:sz w:val="20"/>
        <w:szCs w:val="20"/>
        <w:lang w:val="el-GR" w:eastAsia="en-US" w:bidi="ar-SA"/>
      </w:rPr>
    </w:lvl>
    <w:lvl w:ilvl="1" w:tplc="AB848718">
      <w:numFmt w:val="bullet"/>
      <w:lvlText w:val="•"/>
      <w:lvlJc w:val="left"/>
      <w:pPr>
        <w:ind w:left="1768" w:hanging="286"/>
      </w:pPr>
      <w:rPr>
        <w:rFonts w:hint="default"/>
        <w:lang w:val="el-GR" w:eastAsia="en-US" w:bidi="ar-SA"/>
      </w:rPr>
    </w:lvl>
    <w:lvl w:ilvl="2" w:tplc="3FE8210A">
      <w:numFmt w:val="bullet"/>
      <w:lvlText w:val="•"/>
      <w:lvlJc w:val="left"/>
      <w:pPr>
        <w:ind w:left="2717" w:hanging="286"/>
      </w:pPr>
      <w:rPr>
        <w:rFonts w:hint="default"/>
        <w:lang w:val="el-GR" w:eastAsia="en-US" w:bidi="ar-SA"/>
      </w:rPr>
    </w:lvl>
    <w:lvl w:ilvl="3" w:tplc="E37240E8">
      <w:numFmt w:val="bullet"/>
      <w:lvlText w:val="•"/>
      <w:lvlJc w:val="left"/>
      <w:pPr>
        <w:ind w:left="3665" w:hanging="286"/>
      </w:pPr>
      <w:rPr>
        <w:rFonts w:hint="default"/>
        <w:lang w:val="el-GR" w:eastAsia="en-US" w:bidi="ar-SA"/>
      </w:rPr>
    </w:lvl>
    <w:lvl w:ilvl="4" w:tplc="8BFEF552">
      <w:numFmt w:val="bullet"/>
      <w:lvlText w:val="•"/>
      <w:lvlJc w:val="left"/>
      <w:pPr>
        <w:ind w:left="4614" w:hanging="286"/>
      </w:pPr>
      <w:rPr>
        <w:rFonts w:hint="default"/>
        <w:lang w:val="el-GR" w:eastAsia="en-US" w:bidi="ar-SA"/>
      </w:rPr>
    </w:lvl>
    <w:lvl w:ilvl="5" w:tplc="E3A2470E">
      <w:numFmt w:val="bullet"/>
      <w:lvlText w:val="•"/>
      <w:lvlJc w:val="left"/>
      <w:pPr>
        <w:ind w:left="5563" w:hanging="286"/>
      </w:pPr>
      <w:rPr>
        <w:rFonts w:hint="default"/>
        <w:lang w:val="el-GR" w:eastAsia="en-US" w:bidi="ar-SA"/>
      </w:rPr>
    </w:lvl>
    <w:lvl w:ilvl="6" w:tplc="718ED64A">
      <w:numFmt w:val="bullet"/>
      <w:lvlText w:val="•"/>
      <w:lvlJc w:val="left"/>
      <w:pPr>
        <w:ind w:left="6511" w:hanging="286"/>
      </w:pPr>
      <w:rPr>
        <w:rFonts w:hint="default"/>
        <w:lang w:val="el-GR" w:eastAsia="en-US" w:bidi="ar-SA"/>
      </w:rPr>
    </w:lvl>
    <w:lvl w:ilvl="7" w:tplc="730CFE68">
      <w:numFmt w:val="bullet"/>
      <w:lvlText w:val="•"/>
      <w:lvlJc w:val="left"/>
      <w:pPr>
        <w:ind w:left="7460" w:hanging="286"/>
      </w:pPr>
      <w:rPr>
        <w:rFonts w:hint="default"/>
        <w:lang w:val="el-GR" w:eastAsia="en-US" w:bidi="ar-SA"/>
      </w:rPr>
    </w:lvl>
    <w:lvl w:ilvl="8" w:tplc="6B367BF8">
      <w:numFmt w:val="bullet"/>
      <w:lvlText w:val="•"/>
      <w:lvlJc w:val="left"/>
      <w:pPr>
        <w:ind w:left="8409" w:hanging="286"/>
      </w:pPr>
      <w:rPr>
        <w:rFonts w:hint="default"/>
        <w:lang w:val="el-GR" w:eastAsia="en-US" w:bidi="ar-SA"/>
      </w:rPr>
    </w:lvl>
  </w:abstractNum>
  <w:abstractNum w:abstractNumId="275" w15:restartNumberingAfterBreak="0">
    <w:nsid w:val="5CB8553C"/>
    <w:multiLevelType w:val="hybridMultilevel"/>
    <w:tmpl w:val="45F89ACA"/>
    <w:lvl w:ilvl="0" w:tplc="A4C0F33A">
      <w:numFmt w:val="bullet"/>
      <w:lvlText w:val="•"/>
      <w:lvlJc w:val="left"/>
      <w:pPr>
        <w:ind w:left="571" w:hanging="293"/>
      </w:pPr>
      <w:rPr>
        <w:rFonts w:ascii="Calibri" w:eastAsia="Calibri" w:hAnsi="Calibri" w:cs="Calibri" w:hint="default"/>
        <w:b w:val="0"/>
        <w:bCs w:val="0"/>
        <w:i w:val="0"/>
        <w:iCs w:val="0"/>
        <w:w w:val="99"/>
        <w:sz w:val="20"/>
        <w:szCs w:val="20"/>
        <w:lang w:val="el-GR" w:eastAsia="en-US" w:bidi="ar-SA"/>
      </w:rPr>
    </w:lvl>
    <w:lvl w:ilvl="1" w:tplc="C2B8B4EC">
      <w:numFmt w:val="bullet"/>
      <w:lvlText w:val="•"/>
      <w:lvlJc w:val="left"/>
      <w:pPr>
        <w:ind w:left="1338" w:hanging="293"/>
      </w:pPr>
      <w:rPr>
        <w:rFonts w:hint="default"/>
        <w:lang w:val="el-GR" w:eastAsia="en-US" w:bidi="ar-SA"/>
      </w:rPr>
    </w:lvl>
    <w:lvl w:ilvl="2" w:tplc="4292551C">
      <w:numFmt w:val="bullet"/>
      <w:lvlText w:val="•"/>
      <w:lvlJc w:val="left"/>
      <w:pPr>
        <w:ind w:left="2096" w:hanging="293"/>
      </w:pPr>
      <w:rPr>
        <w:rFonts w:hint="default"/>
        <w:lang w:val="el-GR" w:eastAsia="en-US" w:bidi="ar-SA"/>
      </w:rPr>
    </w:lvl>
    <w:lvl w:ilvl="3" w:tplc="632C1B14">
      <w:numFmt w:val="bullet"/>
      <w:lvlText w:val="•"/>
      <w:lvlJc w:val="left"/>
      <w:pPr>
        <w:ind w:left="2854" w:hanging="293"/>
      </w:pPr>
      <w:rPr>
        <w:rFonts w:hint="default"/>
        <w:lang w:val="el-GR" w:eastAsia="en-US" w:bidi="ar-SA"/>
      </w:rPr>
    </w:lvl>
    <w:lvl w:ilvl="4" w:tplc="47CA983C">
      <w:numFmt w:val="bullet"/>
      <w:lvlText w:val="•"/>
      <w:lvlJc w:val="left"/>
      <w:pPr>
        <w:ind w:left="3613" w:hanging="293"/>
      </w:pPr>
      <w:rPr>
        <w:rFonts w:hint="default"/>
        <w:lang w:val="el-GR" w:eastAsia="en-US" w:bidi="ar-SA"/>
      </w:rPr>
    </w:lvl>
    <w:lvl w:ilvl="5" w:tplc="BD2614DC">
      <w:numFmt w:val="bullet"/>
      <w:lvlText w:val="•"/>
      <w:lvlJc w:val="left"/>
      <w:pPr>
        <w:ind w:left="4371" w:hanging="293"/>
      </w:pPr>
      <w:rPr>
        <w:rFonts w:hint="default"/>
        <w:lang w:val="el-GR" w:eastAsia="en-US" w:bidi="ar-SA"/>
      </w:rPr>
    </w:lvl>
    <w:lvl w:ilvl="6" w:tplc="A5483636">
      <w:numFmt w:val="bullet"/>
      <w:lvlText w:val="•"/>
      <w:lvlJc w:val="left"/>
      <w:pPr>
        <w:ind w:left="5129" w:hanging="293"/>
      </w:pPr>
      <w:rPr>
        <w:rFonts w:hint="default"/>
        <w:lang w:val="el-GR" w:eastAsia="en-US" w:bidi="ar-SA"/>
      </w:rPr>
    </w:lvl>
    <w:lvl w:ilvl="7" w:tplc="332C84B4">
      <w:numFmt w:val="bullet"/>
      <w:lvlText w:val="•"/>
      <w:lvlJc w:val="left"/>
      <w:pPr>
        <w:ind w:left="5888" w:hanging="293"/>
      </w:pPr>
      <w:rPr>
        <w:rFonts w:hint="default"/>
        <w:lang w:val="el-GR" w:eastAsia="en-US" w:bidi="ar-SA"/>
      </w:rPr>
    </w:lvl>
    <w:lvl w:ilvl="8" w:tplc="93C2077C">
      <w:numFmt w:val="bullet"/>
      <w:lvlText w:val="•"/>
      <w:lvlJc w:val="left"/>
      <w:pPr>
        <w:ind w:left="6646" w:hanging="293"/>
      </w:pPr>
      <w:rPr>
        <w:rFonts w:hint="default"/>
        <w:lang w:val="el-GR" w:eastAsia="en-US" w:bidi="ar-SA"/>
      </w:rPr>
    </w:lvl>
  </w:abstractNum>
  <w:abstractNum w:abstractNumId="276" w15:restartNumberingAfterBreak="0">
    <w:nsid w:val="5CBB4061"/>
    <w:multiLevelType w:val="hybridMultilevel"/>
    <w:tmpl w:val="F29ABA12"/>
    <w:lvl w:ilvl="0" w:tplc="CE923BCE">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BB984788">
      <w:numFmt w:val="bullet"/>
      <w:lvlText w:val="•"/>
      <w:lvlJc w:val="left"/>
      <w:pPr>
        <w:ind w:left="1912" w:hanging="360"/>
      </w:pPr>
      <w:rPr>
        <w:rFonts w:hint="default"/>
        <w:lang w:val="el-GR" w:eastAsia="en-US" w:bidi="ar-SA"/>
      </w:rPr>
    </w:lvl>
    <w:lvl w:ilvl="2" w:tplc="8E42109C">
      <w:numFmt w:val="bullet"/>
      <w:lvlText w:val="•"/>
      <w:lvlJc w:val="left"/>
      <w:pPr>
        <w:ind w:left="2845" w:hanging="360"/>
      </w:pPr>
      <w:rPr>
        <w:rFonts w:hint="default"/>
        <w:lang w:val="el-GR" w:eastAsia="en-US" w:bidi="ar-SA"/>
      </w:rPr>
    </w:lvl>
    <w:lvl w:ilvl="3" w:tplc="96248E1A">
      <w:numFmt w:val="bullet"/>
      <w:lvlText w:val="•"/>
      <w:lvlJc w:val="left"/>
      <w:pPr>
        <w:ind w:left="3777" w:hanging="360"/>
      </w:pPr>
      <w:rPr>
        <w:rFonts w:hint="default"/>
        <w:lang w:val="el-GR" w:eastAsia="en-US" w:bidi="ar-SA"/>
      </w:rPr>
    </w:lvl>
    <w:lvl w:ilvl="4" w:tplc="ECD8A966">
      <w:numFmt w:val="bullet"/>
      <w:lvlText w:val="•"/>
      <w:lvlJc w:val="left"/>
      <w:pPr>
        <w:ind w:left="4710" w:hanging="360"/>
      </w:pPr>
      <w:rPr>
        <w:rFonts w:hint="default"/>
        <w:lang w:val="el-GR" w:eastAsia="en-US" w:bidi="ar-SA"/>
      </w:rPr>
    </w:lvl>
    <w:lvl w:ilvl="5" w:tplc="5BD6B51C">
      <w:numFmt w:val="bullet"/>
      <w:lvlText w:val="•"/>
      <w:lvlJc w:val="left"/>
      <w:pPr>
        <w:ind w:left="5643" w:hanging="360"/>
      </w:pPr>
      <w:rPr>
        <w:rFonts w:hint="default"/>
        <w:lang w:val="el-GR" w:eastAsia="en-US" w:bidi="ar-SA"/>
      </w:rPr>
    </w:lvl>
    <w:lvl w:ilvl="6" w:tplc="73B09312">
      <w:numFmt w:val="bullet"/>
      <w:lvlText w:val="•"/>
      <w:lvlJc w:val="left"/>
      <w:pPr>
        <w:ind w:left="6575" w:hanging="360"/>
      </w:pPr>
      <w:rPr>
        <w:rFonts w:hint="default"/>
        <w:lang w:val="el-GR" w:eastAsia="en-US" w:bidi="ar-SA"/>
      </w:rPr>
    </w:lvl>
    <w:lvl w:ilvl="7" w:tplc="9F9236AC">
      <w:numFmt w:val="bullet"/>
      <w:lvlText w:val="•"/>
      <w:lvlJc w:val="left"/>
      <w:pPr>
        <w:ind w:left="7508" w:hanging="360"/>
      </w:pPr>
      <w:rPr>
        <w:rFonts w:hint="default"/>
        <w:lang w:val="el-GR" w:eastAsia="en-US" w:bidi="ar-SA"/>
      </w:rPr>
    </w:lvl>
    <w:lvl w:ilvl="8" w:tplc="B7363488">
      <w:numFmt w:val="bullet"/>
      <w:lvlText w:val="•"/>
      <w:lvlJc w:val="left"/>
      <w:pPr>
        <w:ind w:left="8441" w:hanging="360"/>
      </w:pPr>
      <w:rPr>
        <w:rFonts w:hint="default"/>
        <w:lang w:val="el-GR" w:eastAsia="en-US" w:bidi="ar-SA"/>
      </w:rPr>
    </w:lvl>
  </w:abstractNum>
  <w:abstractNum w:abstractNumId="277" w15:restartNumberingAfterBreak="0">
    <w:nsid w:val="5CE344CC"/>
    <w:multiLevelType w:val="hybridMultilevel"/>
    <w:tmpl w:val="F9FCD762"/>
    <w:lvl w:ilvl="0" w:tplc="5A1666AA">
      <w:numFmt w:val="bullet"/>
      <w:lvlText w:val="-"/>
      <w:lvlJc w:val="left"/>
      <w:pPr>
        <w:ind w:left="580" w:hanging="361"/>
      </w:pPr>
      <w:rPr>
        <w:rFonts w:ascii="Courier New" w:eastAsia="Courier New" w:hAnsi="Courier New" w:cs="Courier New" w:hint="default"/>
        <w:b w:val="0"/>
        <w:bCs w:val="0"/>
        <w:i w:val="0"/>
        <w:iCs w:val="0"/>
        <w:w w:val="99"/>
        <w:sz w:val="20"/>
        <w:szCs w:val="20"/>
        <w:lang w:val="el-GR" w:eastAsia="en-US" w:bidi="ar-SA"/>
      </w:rPr>
    </w:lvl>
    <w:lvl w:ilvl="1" w:tplc="ECE464D2">
      <w:numFmt w:val="bullet"/>
      <w:lvlText w:val="•"/>
      <w:lvlJc w:val="left"/>
      <w:pPr>
        <w:ind w:left="1594" w:hanging="361"/>
      </w:pPr>
      <w:rPr>
        <w:rFonts w:hint="default"/>
        <w:lang w:val="el-GR" w:eastAsia="en-US" w:bidi="ar-SA"/>
      </w:rPr>
    </w:lvl>
    <w:lvl w:ilvl="2" w:tplc="45CE71B4">
      <w:numFmt w:val="bullet"/>
      <w:lvlText w:val="•"/>
      <w:lvlJc w:val="left"/>
      <w:pPr>
        <w:ind w:left="2608" w:hanging="361"/>
      </w:pPr>
      <w:rPr>
        <w:rFonts w:hint="default"/>
        <w:lang w:val="el-GR" w:eastAsia="en-US" w:bidi="ar-SA"/>
      </w:rPr>
    </w:lvl>
    <w:lvl w:ilvl="3" w:tplc="9FD2D52C">
      <w:numFmt w:val="bullet"/>
      <w:lvlText w:val="•"/>
      <w:lvlJc w:val="left"/>
      <w:pPr>
        <w:ind w:left="3622" w:hanging="361"/>
      </w:pPr>
      <w:rPr>
        <w:rFonts w:hint="default"/>
        <w:lang w:val="el-GR" w:eastAsia="en-US" w:bidi="ar-SA"/>
      </w:rPr>
    </w:lvl>
    <w:lvl w:ilvl="4" w:tplc="BA389B5A">
      <w:numFmt w:val="bullet"/>
      <w:lvlText w:val="•"/>
      <w:lvlJc w:val="left"/>
      <w:pPr>
        <w:ind w:left="4636" w:hanging="361"/>
      </w:pPr>
      <w:rPr>
        <w:rFonts w:hint="default"/>
        <w:lang w:val="el-GR" w:eastAsia="en-US" w:bidi="ar-SA"/>
      </w:rPr>
    </w:lvl>
    <w:lvl w:ilvl="5" w:tplc="6AB0702A">
      <w:numFmt w:val="bullet"/>
      <w:lvlText w:val="•"/>
      <w:lvlJc w:val="left"/>
      <w:pPr>
        <w:ind w:left="5650" w:hanging="361"/>
      </w:pPr>
      <w:rPr>
        <w:rFonts w:hint="default"/>
        <w:lang w:val="el-GR" w:eastAsia="en-US" w:bidi="ar-SA"/>
      </w:rPr>
    </w:lvl>
    <w:lvl w:ilvl="6" w:tplc="648CDA0C">
      <w:numFmt w:val="bullet"/>
      <w:lvlText w:val="•"/>
      <w:lvlJc w:val="left"/>
      <w:pPr>
        <w:ind w:left="6664" w:hanging="361"/>
      </w:pPr>
      <w:rPr>
        <w:rFonts w:hint="default"/>
        <w:lang w:val="el-GR" w:eastAsia="en-US" w:bidi="ar-SA"/>
      </w:rPr>
    </w:lvl>
    <w:lvl w:ilvl="7" w:tplc="7F72A6FA">
      <w:numFmt w:val="bullet"/>
      <w:lvlText w:val="•"/>
      <w:lvlJc w:val="left"/>
      <w:pPr>
        <w:ind w:left="7678" w:hanging="361"/>
      </w:pPr>
      <w:rPr>
        <w:rFonts w:hint="default"/>
        <w:lang w:val="el-GR" w:eastAsia="en-US" w:bidi="ar-SA"/>
      </w:rPr>
    </w:lvl>
    <w:lvl w:ilvl="8" w:tplc="46DE0662">
      <w:numFmt w:val="bullet"/>
      <w:lvlText w:val="•"/>
      <w:lvlJc w:val="left"/>
      <w:pPr>
        <w:ind w:left="8692" w:hanging="361"/>
      </w:pPr>
      <w:rPr>
        <w:rFonts w:hint="default"/>
        <w:lang w:val="el-GR" w:eastAsia="en-US" w:bidi="ar-SA"/>
      </w:rPr>
    </w:lvl>
  </w:abstractNum>
  <w:abstractNum w:abstractNumId="278" w15:restartNumberingAfterBreak="0">
    <w:nsid w:val="5D0F4259"/>
    <w:multiLevelType w:val="hybridMultilevel"/>
    <w:tmpl w:val="224C3ECA"/>
    <w:lvl w:ilvl="0" w:tplc="44B4F968">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A32AF0BE">
      <w:numFmt w:val="bullet"/>
      <w:lvlText w:val="•"/>
      <w:lvlJc w:val="left"/>
      <w:pPr>
        <w:ind w:left="1508" w:hanging="360"/>
      </w:pPr>
      <w:rPr>
        <w:rFonts w:hint="default"/>
        <w:lang w:val="el-GR" w:eastAsia="en-US" w:bidi="ar-SA"/>
      </w:rPr>
    </w:lvl>
    <w:lvl w:ilvl="2" w:tplc="616A894A">
      <w:numFmt w:val="bullet"/>
      <w:lvlText w:val="•"/>
      <w:lvlJc w:val="left"/>
      <w:pPr>
        <w:ind w:left="2196" w:hanging="360"/>
      </w:pPr>
      <w:rPr>
        <w:rFonts w:hint="default"/>
        <w:lang w:val="el-GR" w:eastAsia="en-US" w:bidi="ar-SA"/>
      </w:rPr>
    </w:lvl>
    <w:lvl w:ilvl="3" w:tplc="6A5A8E3C">
      <w:numFmt w:val="bullet"/>
      <w:lvlText w:val="•"/>
      <w:lvlJc w:val="left"/>
      <w:pPr>
        <w:ind w:left="2884" w:hanging="360"/>
      </w:pPr>
      <w:rPr>
        <w:rFonts w:hint="default"/>
        <w:lang w:val="el-GR" w:eastAsia="en-US" w:bidi="ar-SA"/>
      </w:rPr>
    </w:lvl>
    <w:lvl w:ilvl="4" w:tplc="3C6C5EC4">
      <w:numFmt w:val="bullet"/>
      <w:lvlText w:val="•"/>
      <w:lvlJc w:val="left"/>
      <w:pPr>
        <w:ind w:left="3572" w:hanging="360"/>
      </w:pPr>
      <w:rPr>
        <w:rFonts w:hint="default"/>
        <w:lang w:val="el-GR" w:eastAsia="en-US" w:bidi="ar-SA"/>
      </w:rPr>
    </w:lvl>
    <w:lvl w:ilvl="5" w:tplc="E95E5DB6">
      <w:numFmt w:val="bullet"/>
      <w:lvlText w:val="•"/>
      <w:lvlJc w:val="left"/>
      <w:pPr>
        <w:ind w:left="4260" w:hanging="360"/>
      </w:pPr>
      <w:rPr>
        <w:rFonts w:hint="default"/>
        <w:lang w:val="el-GR" w:eastAsia="en-US" w:bidi="ar-SA"/>
      </w:rPr>
    </w:lvl>
    <w:lvl w:ilvl="6" w:tplc="84DA43AA">
      <w:numFmt w:val="bullet"/>
      <w:lvlText w:val="•"/>
      <w:lvlJc w:val="left"/>
      <w:pPr>
        <w:ind w:left="4948" w:hanging="360"/>
      </w:pPr>
      <w:rPr>
        <w:rFonts w:hint="default"/>
        <w:lang w:val="el-GR" w:eastAsia="en-US" w:bidi="ar-SA"/>
      </w:rPr>
    </w:lvl>
    <w:lvl w:ilvl="7" w:tplc="389640DA">
      <w:numFmt w:val="bullet"/>
      <w:lvlText w:val="•"/>
      <w:lvlJc w:val="left"/>
      <w:pPr>
        <w:ind w:left="5636" w:hanging="360"/>
      </w:pPr>
      <w:rPr>
        <w:rFonts w:hint="default"/>
        <w:lang w:val="el-GR" w:eastAsia="en-US" w:bidi="ar-SA"/>
      </w:rPr>
    </w:lvl>
    <w:lvl w:ilvl="8" w:tplc="65587BEE">
      <w:numFmt w:val="bullet"/>
      <w:lvlText w:val="•"/>
      <w:lvlJc w:val="left"/>
      <w:pPr>
        <w:ind w:left="6324" w:hanging="360"/>
      </w:pPr>
      <w:rPr>
        <w:rFonts w:hint="default"/>
        <w:lang w:val="el-GR" w:eastAsia="en-US" w:bidi="ar-SA"/>
      </w:rPr>
    </w:lvl>
  </w:abstractNum>
  <w:abstractNum w:abstractNumId="279" w15:restartNumberingAfterBreak="0">
    <w:nsid w:val="5DA13C00"/>
    <w:multiLevelType w:val="hybridMultilevel"/>
    <w:tmpl w:val="0D06E016"/>
    <w:lvl w:ilvl="0" w:tplc="2B3E35EE">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7744EC14">
      <w:numFmt w:val="bullet"/>
      <w:lvlText w:val="•"/>
      <w:lvlJc w:val="left"/>
      <w:pPr>
        <w:ind w:left="1912" w:hanging="360"/>
      </w:pPr>
      <w:rPr>
        <w:rFonts w:hint="default"/>
        <w:lang w:val="el-GR" w:eastAsia="en-US" w:bidi="ar-SA"/>
      </w:rPr>
    </w:lvl>
    <w:lvl w:ilvl="2" w:tplc="5CA47BA8">
      <w:numFmt w:val="bullet"/>
      <w:lvlText w:val="•"/>
      <w:lvlJc w:val="left"/>
      <w:pPr>
        <w:ind w:left="2845" w:hanging="360"/>
      </w:pPr>
      <w:rPr>
        <w:rFonts w:hint="default"/>
        <w:lang w:val="el-GR" w:eastAsia="en-US" w:bidi="ar-SA"/>
      </w:rPr>
    </w:lvl>
    <w:lvl w:ilvl="3" w:tplc="4D5AFB9E">
      <w:numFmt w:val="bullet"/>
      <w:lvlText w:val="•"/>
      <w:lvlJc w:val="left"/>
      <w:pPr>
        <w:ind w:left="3777" w:hanging="360"/>
      </w:pPr>
      <w:rPr>
        <w:rFonts w:hint="default"/>
        <w:lang w:val="el-GR" w:eastAsia="en-US" w:bidi="ar-SA"/>
      </w:rPr>
    </w:lvl>
    <w:lvl w:ilvl="4" w:tplc="A4141D48">
      <w:numFmt w:val="bullet"/>
      <w:lvlText w:val="•"/>
      <w:lvlJc w:val="left"/>
      <w:pPr>
        <w:ind w:left="4710" w:hanging="360"/>
      </w:pPr>
      <w:rPr>
        <w:rFonts w:hint="default"/>
        <w:lang w:val="el-GR" w:eastAsia="en-US" w:bidi="ar-SA"/>
      </w:rPr>
    </w:lvl>
    <w:lvl w:ilvl="5" w:tplc="A83455C8">
      <w:numFmt w:val="bullet"/>
      <w:lvlText w:val="•"/>
      <w:lvlJc w:val="left"/>
      <w:pPr>
        <w:ind w:left="5643" w:hanging="360"/>
      </w:pPr>
      <w:rPr>
        <w:rFonts w:hint="default"/>
        <w:lang w:val="el-GR" w:eastAsia="en-US" w:bidi="ar-SA"/>
      </w:rPr>
    </w:lvl>
    <w:lvl w:ilvl="6" w:tplc="506CC9BC">
      <w:numFmt w:val="bullet"/>
      <w:lvlText w:val="•"/>
      <w:lvlJc w:val="left"/>
      <w:pPr>
        <w:ind w:left="6575" w:hanging="360"/>
      </w:pPr>
      <w:rPr>
        <w:rFonts w:hint="default"/>
        <w:lang w:val="el-GR" w:eastAsia="en-US" w:bidi="ar-SA"/>
      </w:rPr>
    </w:lvl>
    <w:lvl w:ilvl="7" w:tplc="B61AA616">
      <w:numFmt w:val="bullet"/>
      <w:lvlText w:val="•"/>
      <w:lvlJc w:val="left"/>
      <w:pPr>
        <w:ind w:left="7508" w:hanging="360"/>
      </w:pPr>
      <w:rPr>
        <w:rFonts w:hint="default"/>
        <w:lang w:val="el-GR" w:eastAsia="en-US" w:bidi="ar-SA"/>
      </w:rPr>
    </w:lvl>
    <w:lvl w:ilvl="8" w:tplc="4C525A70">
      <w:numFmt w:val="bullet"/>
      <w:lvlText w:val="•"/>
      <w:lvlJc w:val="left"/>
      <w:pPr>
        <w:ind w:left="8441" w:hanging="360"/>
      </w:pPr>
      <w:rPr>
        <w:rFonts w:hint="default"/>
        <w:lang w:val="el-GR" w:eastAsia="en-US" w:bidi="ar-SA"/>
      </w:rPr>
    </w:lvl>
  </w:abstractNum>
  <w:abstractNum w:abstractNumId="280" w15:restartNumberingAfterBreak="0">
    <w:nsid w:val="5DCE0220"/>
    <w:multiLevelType w:val="hybridMultilevel"/>
    <w:tmpl w:val="4316340C"/>
    <w:lvl w:ilvl="0" w:tplc="21983A60">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ED346B7E">
      <w:numFmt w:val="bullet"/>
      <w:lvlText w:val="o"/>
      <w:lvlJc w:val="left"/>
      <w:pPr>
        <w:ind w:left="1188" w:hanging="361"/>
      </w:pPr>
      <w:rPr>
        <w:rFonts w:ascii="Courier New" w:eastAsia="Courier New" w:hAnsi="Courier New" w:cs="Courier New" w:hint="default"/>
        <w:b w:val="0"/>
        <w:bCs w:val="0"/>
        <w:i w:val="0"/>
        <w:iCs w:val="0"/>
        <w:w w:val="99"/>
        <w:sz w:val="20"/>
        <w:szCs w:val="20"/>
        <w:lang w:val="el-GR" w:eastAsia="en-US" w:bidi="ar-SA"/>
      </w:rPr>
    </w:lvl>
    <w:lvl w:ilvl="2" w:tplc="44E8CD0E">
      <w:numFmt w:val="bullet"/>
      <w:lvlText w:val="•"/>
      <w:lvlJc w:val="left"/>
      <w:pPr>
        <w:ind w:left="1793" w:hanging="361"/>
      </w:pPr>
      <w:rPr>
        <w:rFonts w:hint="default"/>
        <w:lang w:val="el-GR" w:eastAsia="en-US" w:bidi="ar-SA"/>
      </w:rPr>
    </w:lvl>
    <w:lvl w:ilvl="3" w:tplc="49303F42">
      <w:numFmt w:val="bullet"/>
      <w:lvlText w:val="•"/>
      <w:lvlJc w:val="left"/>
      <w:pPr>
        <w:ind w:left="2406" w:hanging="361"/>
      </w:pPr>
      <w:rPr>
        <w:rFonts w:hint="default"/>
        <w:lang w:val="el-GR" w:eastAsia="en-US" w:bidi="ar-SA"/>
      </w:rPr>
    </w:lvl>
    <w:lvl w:ilvl="4" w:tplc="3F9EF88E">
      <w:numFmt w:val="bullet"/>
      <w:lvlText w:val="•"/>
      <w:lvlJc w:val="left"/>
      <w:pPr>
        <w:ind w:left="3020" w:hanging="361"/>
      </w:pPr>
      <w:rPr>
        <w:rFonts w:hint="default"/>
        <w:lang w:val="el-GR" w:eastAsia="en-US" w:bidi="ar-SA"/>
      </w:rPr>
    </w:lvl>
    <w:lvl w:ilvl="5" w:tplc="16EEFB98">
      <w:numFmt w:val="bullet"/>
      <w:lvlText w:val="•"/>
      <w:lvlJc w:val="left"/>
      <w:pPr>
        <w:ind w:left="3633" w:hanging="361"/>
      </w:pPr>
      <w:rPr>
        <w:rFonts w:hint="default"/>
        <w:lang w:val="el-GR" w:eastAsia="en-US" w:bidi="ar-SA"/>
      </w:rPr>
    </w:lvl>
    <w:lvl w:ilvl="6" w:tplc="7E5E4960">
      <w:numFmt w:val="bullet"/>
      <w:lvlText w:val="•"/>
      <w:lvlJc w:val="left"/>
      <w:pPr>
        <w:ind w:left="4247" w:hanging="361"/>
      </w:pPr>
      <w:rPr>
        <w:rFonts w:hint="default"/>
        <w:lang w:val="el-GR" w:eastAsia="en-US" w:bidi="ar-SA"/>
      </w:rPr>
    </w:lvl>
    <w:lvl w:ilvl="7" w:tplc="38709B6A">
      <w:numFmt w:val="bullet"/>
      <w:lvlText w:val="•"/>
      <w:lvlJc w:val="left"/>
      <w:pPr>
        <w:ind w:left="4860" w:hanging="361"/>
      </w:pPr>
      <w:rPr>
        <w:rFonts w:hint="default"/>
        <w:lang w:val="el-GR" w:eastAsia="en-US" w:bidi="ar-SA"/>
      </w:rPr>
    </w:lvl>
    <w:lvl w:ilvl="8" w:tplc="C756DC84">
      <w:numFmt w:val="bullet"/>
      <w:lvlText w:val="•"/>
      <w:lvlJc w:val="left"/>
      <w:pPr>
        <w:ind w:left="5474" w:hanging="361"/>
      </w:pPr>
      <w:rPr>
        <w:rFonts w:hint="default"/>
        <w:lang w:val="el-GR" w:eastAsia="en-US" w:bidi="ar-SA"/>
      </w:rPr>
    </w:lvl>
  </w:abstractNum>
  <w:abstractNum w:abstractNumId="281" w15:restartNumberingAfterBreak="0">
    <w:nsid w:val="5E4E33F3"/>
    <w:multiLevelType w:val="hybridMultilevel"/>
    <w:tmpl w:val="7FEC09A8"/>
    <w:lvl w:ilvl="0" w:tplc="EE9A2008">
      <w:numFmt w:val="bullet"/>
      <w:lvlText w:val=""/>
      <w:lvlJc w:val="left"/>
      <w:pPr>
        <w:ind w:left="463" w:hanging="360"/>
      </w:pPr>
      <w:rPr>
        <w:rFonts w:ascii="Wingdings" w:eastAsia="Wingdings" w:hAnsi="Wingdings" w:cs="Wingdings" w:hint="default"/>
        <w:b w:val="0"/>
        <w:bCs w:val="0"/>
        <w:i w:val="0"/>
        <w:iCs w:val="0"/>
        <w:w w:val="100"/>
        <w:sz w:val="22"/>
        <w:szCs w:val="22"/>
        <w:lang w:val="el-GR" w:eastAsia="en-US" w:bidi="ar-SA"/>
      </w:rPr>
    </w:lvl>
    <w:lvl w:ilvl="1" w:tplc="5D76CB7C">
      <w:numFmt w:val="bullet"/>
      <w:lvlText w:val="•"/>
      <w:lvlJc w:val="left"/>
      <w:pPr>
        <w:ind w:left="1209" w:hanging="360"/>
      </w:pPr>
      <w:rPr>
        <w:rFonts w:hint="default"/>
        <w:lang w:val="el-GR" w:eastAsia="en-US" w:bidi="ar-SA"/>
      </w:rPr>
    </w:lvl>
    <w:lvl w:ilvl="2" w:tplc="0BC25BAC">
      <w:numFmt w:val="bullet"/>
      <w:lvlText w:val="•"/>
      <w:lvlJc w:val="left"/>
      <w:pPr>
        <w:ind w:left="1959" w:hanging="360"/>
      </w:pPr>
      <w:rPr>
        <w:rFonts w:hint="default"/>
        <w:lang w:val="el-GR" w:eastAsia="en-US" w:bidi="ar-SA"/>
      </w:rPr>
    </w:lvl>
    <w:lvl w:ilvl="3" w:tplc="2A28B33E">
      <w:numFmt w:val="bullet"/>
      <w:lvlText w:val="•"/>
      <w:lvlJc w:val="left"/>
      <w:pPr>
        <w:ind w:left="2709" w:hanging="360"/>
      </w:pPr>
      <w:rPr>
        <w:rFonts w:hint="default"/>
        <w:lang w:val="el-GR" w:eastAsia="en-US" w:bidi="ar-SA"/>
      </w:rPr>
    </w:lvl>
    <w:lvl w:ilvl="4" w:tplc="087CCB7E">
      <w:numFmt w:val="bullet"/>
      <w:lvlText w:val="•"/>
      <w:lvlJc w:val="left"/>
      <w:pPr>
        <w:ind w:left="3459" w:hanging="360"/>
      </w:pPr>
      <w:rPr>
        <w:rFonts w:hint="default"/>
        <w:lang w:val="el-GR" w:eastAsia="en-US" w:bidi="ar-SA"/>
      </w:rPr>
    </w:lvl>
    <w:lvl w:ilvl="5" w:tplc="49D4A2AC">
      <w:numFmt w:val="bullet"/>
      <w:lvlText w:val="•"/>
      <w:lvlJc w:val="left"/>
      <w:pPr>
        <w:ind w:left="4209" w:hanging="360"/>
      </w:pPr>
      <w:rPr>
        <w:rFonts w:hint="default"/>
        <w:lang w:val="el-GR" w:eastAsia="en-US" w:bidi="ar-SA"/>
      </w:rPr>
    </w:lvl>
    <w:lvl w:ilvl="6" w:tplc="39944D50">
      <w:numFmt w:val="bullet"/>
      <w:lvlText w:val="•"/>
      <w:lvlJc w:val="left"/>
      <w:pPr>
        <w:ind w:left="4959" w:hanging="360"/>
      </w:pPr>
      <w:rPr>
        <w:rFonts w:hint="default"/>
        <w:lang w:val="el-GR" w:eastAsia="en-US" w:bidi="ar-SA"/>
      </w:rPr>
    </w:lvl>
    <w:lvl w:ilvl="7" w:tplc="6D189B44">
      <w:numFmt w:val="bullet"/>
      <w:lvlText w:val="•"/>
      <w:lvlJc w:val="left"/>
      <w:pPr>
        <w:ind w:left="5709" w:hanging="360"/>
      </w:pPr>
      <w:rPr>
        <w:rFonts w:hint="default"/>
        <w:lang w:val="el-GR" w:eastAsia="en-US" w:bidi="ar-SA"/>
      </w:rPr>
    </w:lvl>
    <w:lvl w:ilvl="8" w:tplc="FF54C832">
      <w:numFmt w:val="bullet"/>
      <w:lvlText w:val="•"/>
      <w:lvlJc w:val="left"/>
      <w:pPr>
        <w:ind w:left="6459" w:hanging="360"/>
      </w:pPr>
      <w:rPr>
        <w:rFonts w:hint="default"/>
        <w:lang w:val="el-GR" w:eastAsia="en-US" w:bidi="ar-SA"/>
      </w:rPr>
    </w:lvl>
  </w:abstractNum>
  <w:abstractNum w:abstractNumId="282" w15:restartNumberingAfterBreak="0">
    <w:nsid w:val="5EFE114A"/>
    <w:multiLevelType w:val="hybridMultilevel"/>
    <w:tmpl w:val="0E4E1998"/>
    <w:lvl w:ilvl="0" w:tplc="37762228">
      <w:numFmt w:val="bullet"/>
      <w:lvlText w:val=""/>
      <w:lvlJc w:val="left"/>
      <w:pPr>
        <w:ind w:left="260" w:hanging="360"/>
      </w:pPr>
      <w:rPr>
        <w:rFonts w:ascii="Symbol" w:eastAsia="Symbol" w:hAnsi="Symbol" w:cs="Symbol" w:hint="default"/>
        <w:b w:val="0"/>
        <w:bCs w:val="0"/>
        <w:i w:val="0"/>
        <w:iCs w:val="0"/>
        <w:w w:val="99"/>
        <w:sz w:val="20"/>
        <w:szCs w:val="20"/>
        <w:lang w:val="el-GR" w:eastAsia="en-US" w:bidi="ar-SA"/>
      </w:rPr>
    </w:lvl>
    <w:lvl w:ilvl="1" w:tplc="D12659F2">
      <w:numFmt w:val="bullet"/>
      <w:lvlText w:val="•"/>
      <w:lvlJc w:val="left"/>
      <w:pPr>
        <w:ind w:left="1264" w:hanging="360"/>
      </w:pPr>
      <w:rPr>
        <w:rFonts w:hint="default"/>
        <w:lang w:val="el-GR" w:eastAsia="en-US" w:bidi="ar-SA"/>
      </w:rPr>
    </w:lvl>
    <w:lvl w:ilvl="2" w:tplc="EB78DD4A">
      <w:numFmt w:val="bullet"/>
      <w:lvlText w:val="•"/>
      <w:lvlJc w:val="left"/>
      <w:pPr>
        <w:ind w:left="2269" w:hanging="360"/>
      </w:pPr>
      <w:rPr>
        <w:rFonts w:hint="default"/>
        <w:lang w:val="el-GR" w:eastAsia="en-US" w:bidi="ar-SA"/>
      </w:rPr>
    </w:lvl>
    <w:lvl w:ilvl="3" w:tplc="0472D066">
      <w:numFmt w:val="bullet"/>
      <w:lvlText w:val="•"/>
      <w:lvlJc w:val="left"/>
      <w:pPr>
        <w:ind w:left="3273" w:hanging="360"/>
      </w:pPr>
      <w:rPr>
        <w:rFonts w:hint="default"/>
        <w:lang w:val="el-GR" w:eastAsia="en-US" w:bidi="ar-SA"/>
      </w:rPr>
    </w:lvl>
    <w:lvl w:ilvl="4" w:tplc="8CA03F34">
      <w:numFmt w:val="bullet"/>
      <w:lvlText w:val="•"/>
      <w:lvlJc w:val="left"/>
      <w:pPr>
        <w:ind w:left="4278" w:hanging="360"/>
      </w:pPr>
      <w:rPr>
        <w:rFonts w:hint="default"/>
        <w:lang w:val="el-GR" w:eastAsia="en-US" w:bidi="ar-SA"/>
      </w:rPr>
    </w:lvl>
    <w:lvl w:ilvl="5" w:tplc="06380988">
      <w:numFmt w:val="bullet"/>
      <w:lvlText w:val="•"/>
      <w:lvlJc w:val="left"/>
      <w:pPr>
        <w:ind w:left="5283" w:hanging="360"/>
      </w:pPr>
      <w:rPr>
        <w:rFonts w:hint="default"/>
        <w:lang w:val="el-GR" w:eastAsia="en-US" w:bidi="ar-SA"/>
      </w:rPr>
    </w:lvl>
    <w:lvl w:ilvl="6" w:tplc="1AE411A6">
      <w:numFmt w:val="bullet"/>
      <w:lvlText w:val="•"/>
      <w:lvlJc w:val="left"/>
      <w:pPr>
        <w:ind w:left="6287" w:hanging="360"/>
      </w:pPr>
      <w:rPr>
        <w:rFonts w:hint="default"/>
        <w:lang w:val="el-GR" w:eastAsia="en-US" w:bidi="ar-SA"/>
      </w:rPr>
    </w:lvl>
    <w:lvl w:ilvl="7" w:tplc="54385E7E">
      <w:numFmt w:val="bullet"/>
      <w:lvlText w:val="•"/>
      <w:lvlJc w:val="left"/>
      <w:pPr>
        <w:ind w:left="7292" w:hanging="360"/>
      </w:pPr>
      <w:rPr>
        <w:rFonts w:hint="default"/>
        <w:lang w:val="el-GR" w:eastAsia="en-US" w:bidi="ar-SA"/>
      </w:rPr>
    </w:lvl>
    <w:lvl w:ilvl="8" w:tplc="6F2C6C66">
      <w:numFmt w:val="bullet"/>
      <w:lvlText w:val="•"/>
      <w:lvlJc w:val="left"/>
      <w:pPr>
        <w:ind w:left="8297" w:hanging="360"/>
      </w:pPr>
      <w:rPr>
        <w:rFonts w:hint="default"/>
        <w:lang w:val="el-GR" w:eastAsia="en-US" w:bidi="ar-SA"/>
      </w:rPr>
    </w:lvl>
  </w:abstractNum>
  <w:abstractNum w:abstractNumId="283" w15:restartNumberingAfterBreak="0">
    <w:nsid w:val="5F2565E5"/>
    <w:multiLevelType w:val="hybridMultilevel"/>
    <w:tmpl w:val="BF9C6748"/>
    <w:lvl w:ilvl="0" w:tplc="C67CFEE6">
      <w:numFmt w:val="bullet"/>
      <w:lvlText w:val=""/>
      <w:lvlJc w:val="left"/>
      <w:pPr>
        <w:ind w:left="827" w:hanging="361"/>
      </w:pPr>
      <w:rPr>
        <w:rFonts w:ascii="Symbol" w:eastAsia="Symbol" w:hAnsi="Symbol" w:cs="Symbol" w:hint="default"/>
        <w:b w:val="0"/>
        <w:bCs w:val="0"/>
        <w:i w:val="0"/>
        <w:iCs w:val="0"/>
        <w:w w:val="99"/>
        <w:sz w:val="20"/>
        <w:szCs w:val="20"/>
        <w:lang w:val="el-GR" w:eastAsia="en-US" w:bidi="ar-SA"/>
      </w:rPr>
    </w:lvl>
    <w:lvl w:ilvl="1" w:tplc="5AF2770C">
      <w:numFmt w:val="bullet"/>
      <w:lvlText w:val="•"/>
      <w:lvlJc w:val="left"/>
      <w:pPr>
        <w:ind w:left="1567" w:hanging="361"/>
      </w:pPr>
      <w:rPr>
        <w:rFonts w:hint="default"/>
        <w:lang w:val="el-GR" w:eastAsia="en-US" w:bidi="ar-SA"/>
      </w:rPr>
    </w:lvl>
    <w:lvl w:ilvl="2" w:tplc="8D546DBA">
      <w:numFmt w:val="bullet"/>
      <w:lvlText w:val="•"/>
      <w:lvlJc w:val="left"/>
      <w:pPr>
        <w:ind w:left="2314" w:hanging="361"/>
      </w:pPr>
      <w:rPr>
        <w:rFonts w:hint="default"/>
        <w:lang w:val="el-GR" w:eastAsia="en-US" w:bidi="ar-SA"/>
      </w:rPr>
    </w:lvl>
    <w:lvl w:ilvl="3" w:tplc="FEE2EF64">
      <w:numFmt w:val="bullet"/>
      <w:lvlText w:val="•"/>
      <w:lvlJc w:val="left"/>
      <w:pPr>
        <w:ind w:left="3062" w:hanging="361"/>
      </w:pPr>
      <w:rPr>
        <w:rFonts w:hint="default"/>
        <w:lang w:val="el-GR" w:eastAsia="en-US" w:bidi="ar-SA"/>
      </w:rPr>
    </w:lvl>
    <w:lvl w:ilvl="4" w:tplc="926A8906">
      <w:numFmt w:val="bullet"/>
      <w:lvlText w:val="•"/>
      <w:lvlJc w:val="left"/>
      <w:pPr>
        <w:ind w:left="3809" w:hanging="361"/>
      </w:pPr>
      <w:rPr>
        <w:rFonts w:hint="default"/>
        <w:lang w:val="el-GR" w:eastAsia="en-US" w:bidi="ar-SA"/>
      </w:rPr>
    </w:lvl>
    <w:lvl w:ilvl="5" w:tplc="2DD46C88">
      <w:numFmt w:val="bullet"/>
      <w:lvlText w:val="•"/>
      <w:lvlJc w:val="left"/>
      <w:pPr>
        <w:ind w:left="4557" w:hanging="361"/>
      </w:pPr>
      <w:rPr>
        <w:rFonts w:hint="default"/>
        <w:lang w:val="el-GR" w:eastAsia="en-US" w:bidi="ar-SA"/>
      </w:rPr>
    </w:lvl>
    <w:lvl w:ilvl="6" w:tplc="178486E6">
      <w:numFmt w:val="bullet"/>
      <w:lvlText w:val="•"/>
      <w:lvlJc w:val="left"/>
      <w:pPr>
        <w:ind w:left="5304" w:hanging="361"/>
      </w:pPr>
      <w:rPr>
        <w:rFonts w:hint="default"/>
        <w:lang w:val="el-GR" w:eastAsia="en-US" w:bidi="ar-SA"/>
      </w:rPr>
    </w:lvl>
    <w:lvl w:ilvl="7" w:tplc="8ED88FE4">
      <w:numFmt w:val="bullet"/>
      <w:lvlText w:val="•"/>
      <w:lvlJc w:val="left"/>
      <w:pPr>
        <w:ind w:left="6051" w:hanging="361"/>
      </w:pPr>
      <w:rPr>
        <w:rFonts w:hint="default"/>
        <w:lang w:val="el-GR" w:eastAsia="en-US" w:bidi="ar-SA"/>
      </w:rPr>
    </w:lvl>
    <w:lvl w:ilvl="8" w:tplc="B2D87B84">
      <w:numFmt w:val="bullet"/>
      <w:lvlText w:val="•"/>
      <w:lvlJc w:val="left"/>
      <w:pPr>
        <w:ind w:left="6799" w:hanging="361"/>
      </w:pPr>
      <w:rPr>
        <w:rFonts w:hint="default"/>
        <w:lang w:val="el-GR" w:eastAsia="en-US" w:bidi="ar-SA"/>
      </w:rPr>
    </w:lvl>
  </w:abstractNum>
  <w:abstractNum w:abstractNumId="284" w15:restartNumberingAfterBreak="0">
    <w:nsid w:val="60C0748B"/>
    <w:multiLevelType w:val="hybridMultilevel"/>
    <w:tmpl w:val="90D26DAA"/>
    <w:lvl w:ilvl="0" w:tplc="762018BE">
      <w:numFmt w:val="bullet"/>
      <w:lvlText w:val=""/>
      <w:lvlJc w:val="left"/>
      <w:pPr>
        <w:ind w:left="980" w:hanging="360"/>
      </w:pPr>
      <w:rPr>
        <w:rFonts w:ascii="Symbol" w:eastAsia="Symbol" w:hAnsi="Symbol" w:cs="Symbol" w:hint="default"/>
        <w:w w:val="99"/>
        <w:lang w:val="el-GR" w:eastAsia="en-US" w:bidi="ar-SA"/>
      </w:rPr>
    </w:lvl>
    <w:lvl w:ilvl="1" w:tplc="B6C886D6">
      <w:numFmt w:val="bullet"/>
      <w:lvlText w:val="•"/>
      <w:lvlJc w:val="left"/>
      <w:pPr>
        <w:ind w:left="1912" w:hanging="360"/>
      </w:pPr>
      <w:rPr>
        <w:rFonts w:hint="default"/>
        <w:lang w:val="el-GR" w:eastAsia="en-US" w:bidi="ar-SA"/>
      </w:rPr>
    </w:lvl>
    <w:lvl w:ilvl="2" w:tplc="3D6CD77A">
      <w:numFmt w:val="bullet"/>
      <w:lvlText w:val="•"/>
      <w:lvlJc w:val="left"/>
      <w:pPr>
        <w:ind w:left="2845" w:hanging="360"/>
      </w:pPr>
      <w:rPr>
        <w:rFonts w:hint="default"/>
        <w:lang w:val="el-GR" w:eastAsia="en-US" w:bidi="ar-SA"/>
      </w:rPr>
    </w:lvl>
    <w:lvl w:ilvl="3" w:tplc="E7EC0B20">
      <w:numFmt w:val="bullet"/>
      <w:lvlText w:val="•"/>
      <w:lvlJc w:val="left"/>
      <w:pPr>
        <w:ind w:left="3777" w:hanging="360"/>
      </w:pPr>
      <w:rPr>
        <w:rFonts w:hint="default"/>
        <w:lang w:val="el-GR" w:eastAsia="en-US" w:bidi="ar-SA"/>
      </w:rPr>
    </w:lvl>
    <w:lvl w:ilvl="4" w:tplc="4FD2922C">
      <w:numFmt w:val="bullet"/>
      <w:lvlText w:val="•"/>
      <w:lvlJc w:val="left"/>
      <w:pPr>
        <w:ind w:left="4710" w:hanging="360"/>
      </w:pPr>
      <w:rPr>
        <w:rFonts w:hint="default"/>
        <w:lang w:val="el-GR" w:eastAsia="en-US" w:bidi="ar-SA"/>
      </w:rPr>
    </w:lvl>
    <w:lvl w:ilvl="5" w:tplc="4E241508">
      <w:numFmt w:val="bullet"/>
      <w:lvlText w:val="•"/>
      <w:lvlJc w:val="left"/>
      <w:pPr>
        <w:ind w:left="5643" w:hanging="360"/>
      </w:pPr>
      <w:rPr>
        <w:rFonts w:hint="default"/>
        <w:lang w:val="el-GR" w:eastAsia="en-US" w:bidi="ar-SA"/>
      </w:rPr>
    </w:lvl>
    <w:lvl w:ilvl="6" w:tplc="59E04A66">
      <w:numFmt w:val="bullet"/>
      <w:lvlText w:val="•"/>
      <w:lvlJc w:val="left"/>
      <w:pPr>
        <w:ind w:left="6575" w:hanging="360"/>
      </w:pPr>
      <w:rPr>
        <w:rFonts w:hint="default"/>
        <w:lang w:val="el-GR" w:eastAsia="en-US" w:bidi="ar-SA"/>
      </w:rPr>
    </w:lvl>
    <w:lvl w:ilvl="7" w:tplc="BF7C8B62">
      <w:numFmt w:val="bullet"/>
      <w:lvlText w:val="•"/>
      <w:lvlJc w:val="left"/>
      <w:pPr>
        <w:ind w:left="7508" w:hanging="360"/>
      </w:pPr>
      <w:rPr>
        <w:rFonts w:hint="default"/>
        <w:lang w:val="el-GR" w:eastAsia="en-US" w:bidi="ar-SA"/>
      </w:rPr>
    </w:lvl>
    <w:lvl w:ilvl="8" w:tplc="B8EE309E">
      <w:numFmt w:val="bullet"/>
      <w:lvlText w:val="•"/>
      <w:lvlJc w:val="left"/>
      <w:pPr>
        <w:ind w:left="8441" w:hanging="360"/>
      </w:pPr>
      <w:rPr>
        <w:rFonts w:hint="default"/>
        <w:lang w:val="el-GR" w:eastAsia="en-US" w:bidi="ar-SA"/>
      </w:rPr>
    </w:lvl>
  </w:abstractNum>
  <w:abstractNum w:abstractNumId="285" w15:restartNumberingAfterBreak="0">
    <w:nsid w:val="61887383"/>
    <w:multiLevelType w:val="hybridMultilevel"/>
    <w:tmpl w:val="677C92B0"/>
    <w:lvl w:ilvl="0" w:tplc="D99A645A">
      <w:start w:val="1"/>
      <w:numFmt w:val="lowerRoman"/>
      <w:lvlText w:val="%1)"/>
      <w:lvlJc w:val="left"/>
      <w:pPr>
        <w:ind w:left="694" w:hanging="152"/>
      </w:pPr>
      <w:rPr>
        <w:rFonts w:ascii="Calibri" w:eastAsia="Calibri" w:hAnsi="Calibri" w:cs="Calibri" w:hint="default"/>
        <w:b w:val="0"/>
        <w:bCs w:val="0"/>
        <w:i w:val="0"/>
        <w:iCs w:val="0"/>
        <w:spacing w:val="-1"/>
        <w:w w:val="99"/>
        <w:sz w:val="20"/>
        <w:szCs w:val="20"/>
        <w:lang w:val="el-GR" w:eastAsia="en-US" w:bidi="ar-SA"/>
      </w:rPr>
    </w:lvl>
    <w:lvl w:ilvl="1" w:tplc="30A0F5F6">
      <w:numFmt w:val="bullet"/>
      <w:lvlText w:val="•"/>
      <w:lvlJc w:val="left"/>
      <w:pPr>
        <w:ind w:left="1660" w:hanging="152"/>
      </w:pPr>
      <w:rPr>
        <w:rFonts w:hint="default"/>
        <w:lang w:val="el-GR" w:eastAsia="en-US" w:bidi="ar-SA"/>
      </w:rPr>
    </w:lvl>
    <w:lvl w:ilvl="2" w:tplc="AA76F6D4">
      <w:numFmt w:val="bullet"/>
      <w:lvlText w:val="•"/>
      <w:lvlJc w:val="left"/>
      <w:pPr>
        <w:ind w:left="2621" w:hanging="152"/>
      </w:pPr>
      <w:rPr>
        <w:rFonts w:hint="default"/>
        <w:lang w:val="el-GR" w:eastAsia="en-US" w:bidi="ar-SA"/>
      </w:rPr>
    </w:lvl>
    <w:lvl w:ilvl="3" w:tplc="C702422E">
      <w:numFmt w:val="bullet"/>
      <w:lvlText w:val="•"/>
      <w:lvlJc w:val="left"/>
      <w:pPr>
        <w:ind w:left="3581" w:hanging="152"/>
      </w:pPr>
      <w:rPr>
        <w:rFonts w:hint="default"/>
        <w:lang w:val="el-GR" w:eastAsia="en-US" w:bidi="ar-SA"/>
      </w:rPr>
    </w:lvl>
    <w:lvl w:ilvl="4" w:tplc="29982724">
      <w:numFmt w:val="bullet"/>
      <w:lvlText w:val="•"/>
      <w:lvlJc w:val="left"/>
      <w:pPr>
        <w:ind w:left="4542" w:hanging="152"/>
      </w:pPr>
      <w:rPr>
        <w:rFonts w:hint="default"/>
        <w:lang w:val="el-GR" w:eastAsia="en-US" w:bidi="ar-SA"/>
      </w:rPr>
    </w:lvl>
    <w:lvl w:ilvl="5" w:tplc="EFC4BF56">
      <w:numFmt w:val="bullet"/>
      <w:lvlText w:val="•"/>
      <w:lvlJc w:val="left"/>
      <w:pPr>
        <w:ind w:left="5503" w:hanging="152"/>
      </w:pPr>
      <w:rPr>
        <w:rFonts w:hint="default"/>
        <w:lang w:val="el-GR" w:eastAsia="en-US" w:bidi="ar-SA"/>
      </w:rPr>
    </w:lvl>
    <w:lvl w:ilvl="6" w:tplc="F3C6B614">
      <w:numFmt w:val="bullet"/>
      <w:lvlText w:val="•"/>
      <w:lvlJc w:val="left"/>
      <w:pPr>
        <w:ind w:left="6463" w:hanging="152"/>
      </w:pPr>
      <w:rPr>
        <w:rFonts w:hint="default"/>
        <w:lang w:val="el-GR" w:eastAsia="en-US" w:bidi="ar-SA"/>
      </w:rPr>
    </w:lvl>
    <w:lvl w:ilvl="7" w:tplc="AB8CA70E">
      <w:numFmt w:val="bullet"/>
      <w:lvlText w:val="•"/>
      <w:lvlJc w:val="left"/>
      <w:pPr>
        <w:ind w:left="7424" w:hanging="152"/>
      </w:pPr>
      <w:rPr>
        <w:rFonts w:hint="default"/>
        <w:lang w:val="el-GR" w:eastAsia="en-US" w:bidi="ar-SA"/>
      </w:rPr>
    </w:lvl>
    <w:lvl w:ilvl="8" w:tplc="3AF8B610">
      <w:numFmt w:val="bullet"/>
      <w:lvlText w:val="•"/>
      <w:lvlJc w:val="left"/>
      <w:pPr>
        <w:ind w:left="8385" w:hanging="152"/>
      </w:pPr>
      <w:rPr>
        <w:rFonts w:hint="default"/>
        <w:lang w:val="el-GR" w:eastAsia="en-US" w:bidi="ar-SA"/>
      </w:rPr>
    </w:lvl>
  </w:abstractNum>
  <w:abstractNum w:abstractNumId="286" w15:restartNumberingAfterBreak="0">
    <w:nsid w:val="61F82EF1"/>
    <w:multiLevelType w:val="hybridMultilevel"/>
    <w:tmpl w:val="027473A8"/>
    <w:lvl w:ilvl="0" w:tplc="68B0BDD2">
      <w:numFmt w:val="bullet"/>
      <w:lvlText w:val=""/>
      <w:lvlJc w:val="left"/>
      <w:pPr>
        <w:ind w:left="580" w:hanging="361"/>
      </w:pPr>
      <w:rPr>
        <w:rFonts w:ascii="Symbol" w:eastAsia="Symbol" w:hAnsi="Symbol" w:cs="Symbol" w:hint="default"/>
        <w:b w:val="0"/>
        <w:bCs w:val="0"/>
        <w:i w:val="0"/>
        <w:iCs w:val="0"/>
        <w:w w:val="99"/>
        <w:sz w:val="20"/>
        <w:szCs w:val="20"/>
        <w:lang w:val="el-GR" w:eastAsia="en-US" w:bidi="ar-SA"/>
      </w:rPr>
    </w:lvl>
    <w:lvl w:ilvl="1" w:tplc="DA7200DC">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2" w:tplc="5172FC40">
      <w:numFmt w:val="bullet"/>
      <w:lvlText w:val="•"/>
      <w:lvlJc w:val="left"/>
      <w:pPr>
        <w:ind w:left="2026" w:hanging="360"/>
      </w:pPr>
      <w:rPr>
        <w:rFonts w:hint="default"/>
        <w:lang w:val="el-GR" w:eastAsia="en-US" w:bidi="ar-SA"/>
      </w:rPr>
    </w:lvl>
    <w:lvl w:ilvl="3" w:tplc="C6C4F1EC">
      <w:numFmt w:val="bullet"/>
      <w:lvlText w:val="•"/>
      <w:lvlJc w:val="left"/>
      <w:pPr>
        <w:ind w:left="3113" w:hanging="360"/>
      </w:pPr>
      <w:rPr>
        <w:rFonts w:hint="default"/>
        <w:lang w:val="el-GR" w:eastAsia="en-US" w:bidi="ar-SA"/>
      </w:rPr>
    </w:lvl>
    <w:lvl w:ilvl="4" w:tplc="9D567DF8">
      <w:numFmt w:val="bullet"/>
      <w:lvlText w:val="•"/>
      <w:lvlJc w:val="left"/>
      <w:pPr>
        <w:ind w:left="4200" w:hanging="360"/>
      </w:pPr>
      <w:rPr>
        <w:rFonts w:hint="default"/>
        <w:lang w:val="el-GR" w:eastAsia="en-US" w:bidi="ar-SA"/>
      </w:rPr>
    </w:lvl>
    <w:lvl w:ilvl="5" w:tplc="399A5448">
      <w:numFmt w:val="bullet"/>
      <w:lvlText w:val="•"/>
      <w:lvlJc w:val="left"/>
      <w:pPr>
        <w:ind w:left="5286" w:hanging="360"/>
      </w:pPr>
      <w:rPr>
        <w:rFonts w:hint="default"/>
        <w:lang w:val="el-GR" w:eastAsia="en-US" w:bidi="ar-SA"/>
      </w:rPr>
    </w:lvl>
    <w:lvl w:ilvl="6" w:tplc="E04C5480">
      <w:numFmt w:val="bullet"/>
      <w:lvlText w:val="•"/>
      <w:lvlJc w:val="left"/>
      <w:pPr>
        <w:ind w:left="6373" w:hanging="360"/>
      </w:pPr>
      <w:rPr>
        <w:rFonts w:hint="default"/>
        <w:lang w:val="el-GR" w:eastAsia="en-US" w:bidi="ar-SA"/>
      </w:rPr>
    </w:lvl>
    <w:lvl w:ilvl="7" w:tplc="0E8C9136">
      <w:numFmt w:val="bullet"/>
      <w:lvlText w:val="•"/>
      <w:lvlJc w:val="left"/>
      <w:pPr>
        <w:ind w:left="7460" w:hanging="360"/>
      </w:pPr>
      <w:rPr>
        <w:rFonts w:hint="default"/>
        <w:lang w:val="el-GR" w:eastAsia="en-US" w:bidi="ar-SA"/>
      </w:rPr>
    </w:lvl>
    <w:lvl w:ilvl="8" w:tplc="5D2A7D46">
      <w:numFmt w:val="bullet"/>
      <w:lvlText w:val="•"/>
      <w:lvlJc w:val="left"/>
      <w:pPr>
        <w:ind w:left="8546" w:hanging="360"/>
      </w:pPr>
      <w:rPr>
        <w:rFonts w:hint="default"/>
        <w:lang w:val="el-GR" w:eastAsia="en-US" w:bidi="ar-SA"/>
      </w:rPr>
    </w:lvl>
  </w:abstractNum>
  <w:abstractNum w:abstractNumId="287" w15:restartNumberingAfterBreak="0">
    <w:nsid w:val="62082A5E"/>
    <w:multiLevelType w:val="hybridMultilevel"/>
    <w:tmpl w:val="28D870B4"/>
    <w:lvl w:ilvl="0" w:tplc="23024B20">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744ACEE6">
      <w:numFmt w:val="bullet"/>
      <w:lvlText w:val="•"/>
      <w:lvlJc w:val="left"/>
      <w:pPr>
        <w:ind w:left="1518" w:hanging="360"/>
      </w:pPr>
      <w:rPr>
        <w:rFonts w:hint="default"/>
        <w:lang w:val="el-GR" w:eastAsia="en-US" w:bidi="ar-SA"/>
      </w:rPr>
    </w:lvl>
    <w:lvl w:ilvl="2" w:tplc="DE4220BC">
      <w:numFmt w:val="bullet"/>
      <w:lvlText w:val="•"/>
      <w:lvlJc w:val="left"/>
      <w:pPr>
        <w:ind w:left="2216" w:hanging="360"/>
      </w:pPr>
      <w:rPr>
        <w:rFonts w:hint="default"/>
        <w:lang w:val="el-GR" w:eastAsia="en-US" w:bidi="ar-SA"/>
      </w:rPr>
    </w:lvl>
    <w:lvl w:ilvl="3" w:tplc="548CD1D4">
      <w:numFmt w:val="bullet"/>
      <w:lvlText w:val="•"/>
      <w:lvlJc w:val="left"/>
      <w:pPr>
        <w:ind w:left="2915" w:hanging="360"/>
      </w:pPr>
      <w:rPr>
        <w:rFonts w:hint="default"/>
        <w:lang w:val="el-GR" w:eastAsia="en-US" w:bidi="ar-SA"/>
      </w:rPr>
    </w:lvl>
    <w:lvl w:ilvl="4" w:tplc="6498BB90">
      <w:numFmt w:val="bullet"/>
      <w:lvlText w:val="•"/>
      <w:lvlJc w:val="left"/>
      <w:pPr>
        <w:ind w:left="3613" w:hanging="360"/>
      </w:pPr>
      <w:rPr>
        <w:rFonts w:hint="default"/>
        <w:lang w:val="el-GR" w:eastAsia="en-US" w:bidi="ar-SA"/>
      </w:rPr>
    </w:lvl>
    <w:lvl w:ilvl="5" w:tplc="14AA23CA">
      <w:numFmt w:val="bullet"/>
      <w:lvlText w:val="•"/>
      <w:lvlJc w:val="left"/>
      <w:pPr>
        <w:ind w:left="4312" w:hanging="360"/>
      </w:pPr>
      <w:rPr>
        <w:rFonts w:hint="default"/>
        <w:lang w:val="el-GR" w:eastAsia="en-US" w:bidi="ar-SA"/>
      </w:rPr>
    </w:lvl>
    <w:lvl w:ilvl="6" w:tplc="783E4D5A">
      <w:numFmt w:val="bullet"/>
      <w:lvlText w:val="•"/>
      <w:lvlJc w:val="left"/>
      <w:pPr>
        <w:ind w:left="5010" w:hanging="360"/>
      </w:pPr>
      <w:rPr>
        <w:rFonts w:hint="default"/>
        <w:lang w:val="el-GR" w:eastAsia="en-US" w:bidi="ar-SA"/>
      </w:rPr>
    </w:lvl>
    <w:lvl w:ilvl="7" w:tplc="E6722090">
      <w:numFmt w:val="bullet"/>
      <w:lvlText w:val="•"/>
      <w:lvlJc w:val="left"/>
      <w:pPr>
        <w:ind w:left="5708" w:hanging="360"/>
      </w:pPr>
      <w:rPr>
        <w:rFonts w:hint="default"/>
        <w:lang w:val="el-GR" w:eastAsia="en-US" w:bidi="ar-SA"/>
      </w:rPr>
    </w:lvl>
    <w:lvl w:ilvl="8" w:tplc="8E4C67B2">
      <w:numFmt w:val="bullet"/>
      <w:lvlText w:val="•"/>
      <w:lvlJc w:val="left"/>
      <w:pPr>
        <w:ind w:left="6407" w:hanging="360"/>
      </w:pPr>
      <w:rPr>
        <w:rFonts w:hint="default"/>
        <w:lang w:val="el-GR" w:eastAsia="en-US" w:bidi="ar-SA"/>
      </w:rPr>
    </w:lvl>
  </w:abstractNum>
  <w:abstractNum w:abstractNumId="288" w15:restartNumberingAfterBreak="0">
    <w:nsid w:val="62536405"/>
    <w:multiLevelType w:val="hybridMultilevel"/>
    <w:tmpl w:val="AE08F656"/>
    <w:lvl w:ilvl="0" w:tplc="FD16D8AE">
      <w:start w:val="1"/>
      <w:numFmt w:val="decimal"/>
      <w:lvlText w:val="%1."/>
      <w:lvlJc w:val="left"/>
      <w:pPr>
        <w:ind w:left="980" w:hanging="360"/>
      </w:pPr>
      <w:rPr>
        <w:rFonts w:ascii="Calibri" w:eastAsia="Calibri" w:hAnsi="Calibri" w:cs="Calibri" w:hint="default"/>
        <w:b/>
        <w:bCs/>
        <w:i w:val="0"/>
        <w:iCs w:val="0"/>
        <w:spacing w:val="-1"/>
        <w:w w:val="99"/>
        <w:sz w:val="20"/>
        <w:szCs w:val="20"/>
        <w:lang w:val="el-GR" w:eastAsia="en-US" w:bidi="ar-SA"/>
      </w:rPr>
    </w:lvl>
    <w:lvl w:ilvl="1" w:tplc="314484FE">
      <w:numFmt w:val="bullet"/>
      <w:lvlText w:val="•"/>
      <w:lvlJc w:val="left"/>
      <w:pPr>
        <w:ind w:left="1912" w:hanging="360"/>
      </w:pPr>
      <w:rPr>
        <w:rFonts w:hint="default"/>
        <w:lang w:val="el-GR" w:eastAsia="en-US" w:bidi="ar-SA"/>
      </w:rPr>
    </w:lvl>
    <w:lvl w:ilvl="2" w:tplc="9C18E402">
      <w:numFmt w:val="bullet"/>
      <w:lvlText w:val="•"/>
      <w:lvlJc w:val="left"/>
      <w:pPr>
        <w:ind w:left="2845" w:hanging="360"/>
      </w:pPr>
      <w:rPr>
        <w:rFonts w:hint="default"/>
        <w:lang w:val="el-GR" w:eastAsia="en-US" w:bidi="ar-SA"/>
      </w:rPr>
    </w:lvl>
    <w:lvl w:ilvl="3" w:tplc="D3446EAA">
      <w:numFmt w:val="bullet"/>
      <w:lvlText w:val="•"/>
      <w:lvlJc w:val="left"/>
      <w:pPr>
        <w:ind w:left="3777" w:hanging="360"/>
      </w:pPr>
      <w:rPr>
        <w:rFonts w:hint="default"/>
        <w:lang w:val="el-GR" w:eastAsia="en-US" w:bidi="ar-SA"/>
      </w:rPr>
    </w:lvl>
    <w:lvl w:ilvl="4" w:tplc="D8248D4A">
      <w:numFmt w:val="bullet"/>
      <w:lvlText w:val="•"/>
      <w:lvlJc w:val="left"/>
      <w:pPr>
        <w:ind w:left="4710" w:hanging="360"/>
      </w:pPr>
      <w:rPr>
        <w:rFonts w:hint="default"/>
        <w:lang w:val="el-GR" w:eastAsia="en-US" w:bidi="ar-SA"/>
      </w:rPr>
    </w:lvl>
    <w:lvl w:ilvl="5" w:tplc="D18C8606">
      <w:numFmt w:val="bullet"/>
      <w:lvlText w:val="•"/>
      <w:lvlJc w:val="left"/>
      <w:pPr>
        <w:ind w:left="5643" w:hanging="360"/>
      </w:pPr>
      <w:rPr>
        <w:rFonts w:hint="default"/>
        <w:lang w:val="el-GR" w:eastAsia="en-US" w:bidi="ar-SA"/>
      </w:rPr>
    </w:lvl>
    <w:lvl w:ilvl="6" w:tplc="FF9C88D4">
      <w:numFmt w:val="bullet"/>
      <w:lvlText w:val="•"/>
      <w:lvlJc w:val="left"/>
      <w:pPr>
        <w:ind w:left="6575" w:hanging="360"/>
      </w:pPr>
      <w:rPr>
        <w:rFonts w:hint="default"/>
        <w:lang w:val="el-GR" w:eastAsia="en-US" w:bidi="ar-SA"/>
      </w:rPr>
    </w:lvl>
    <w:lvl w:ilvl="7" w:tplc="BE70450A">
      <w:numFmt w:val="bullet"/>
      <w:lvlText w:val="•"/>
      <w:lvlJc w:val="left"/>
      <w:pPr>
        <w:ind w:left="7508" w:hanging="360"/>
      </w:pPr>
      <w:rPr>
        <w:rFonts w:hint="default"/>
        <w:lang w:val="el-GR" w:eastAsia="en-US" w:bidi="ar-SA"/>
      </w:rPr>
    </w:lvl>
    <w:lvl w:ilvl="8" w:tplc="EDB843C8">
      <w:numFmt w:val="bullet"/>
      <w:lvlText w:val="•"/>
      <w:lvlJc w:val="left"/>
      <w:pPr>
        <w:ind w:left="8441" w:hanging="360"/>
      </w:pPr>
      <w:rPr>
        <w:rFonts w:hint="default"/>
        <w:lang w:val="el-GR" w:eastAsia="en-US" w:bidi="ar-SA"/>
      </w:rPr>
    </w:lvl>
  </w:abstractNum>
  <w:abstractNum w:abstractNumId="289" w15:restartNumberingAfterBreak="0">
    <w:nsid w:val="62AE7222"/>
    <w:multiLevelType w:val="hybridMultilevel"/>
    <w:tmpl w:val="C930B15E"/>
    <w:lvl w:ilvl="0" w:tplc="FCFCED3E">
      <w:numFmt w:val="bullet"/>
      <w:lvlText w:val=""/>
      <w:lvlJc w:val="left"/>
      <w:pPr>
        <w:ind w:left="825" w:hanging="360"/>
      </w:pPr>
      <w:rPr>
        <w:rFonts w:ascii="Symbol" w:eastAsia="Symbol" w:hAnsi="Symbol" w:cs="Symbol" w:hint="default"/>
        <w:b w:val="0"/>
        <w:bCs w:val="0"/>
        <w:i w:val="0"/>
        <w:iCs w:val="0"/>
        <w:w w:val="99"/>
        <w:sz w:val="20"/>
        <w:szCs w:val="20"/>
        <w:lang w:val="el-GR" w:eastAsia="en-US" w:bidi="ar-SA"/>
      </w:rPr>
    </w:lvl>
    <w:lvl w:ilvl="1" w:tplc="27A418C6">
      <w:numFmt w:val="bullet"/>
      <w:lvlText w:val="•"/>
      <w:lvlJc w:val="left"/>
      <w:pPr>
        <w:ind w:left="1368" w:hanging="360"/>
      </w:pPr>
      <w:rPr>
        <w:rFonts w:hint="default"/>
        <w:lang w:val="el-GR" w:eastAsia="en-US" w:bidi="ar-SA"/>
      </w:rPr>
    </w:lvl>
    <w:lvl w:ilvl="2" w:tplc="DFB4B4AE">
      <w:numFmt w:val="bullet"/>
      <w:lvlText w:val="•"/>
      <w:lvlJc w:val="left"/>
      <w:pPr>
        <w:ind w:left="1917" w:hanging="360"/>
      </w:pPr>
      <w:rPr>
        <w:rFonts w:hint="default"/>
        <w:lang w:val="el-GR" w:eastAsia="en-US" w:bidi="ar-SA"/>
      </w:rPr>
    </w:lvl>
    <w:lvl w:ilvl="3" w:tplc="2A960A4E">
      <w:numFmt w:val="bullet"/>
      <w:lvlText w:val="•"/>
      <w:lvlJc w:val="left"/>
      <w:pPr>
        <w:ind w:left="2466" w:hanging="360"/>
      </w:pPr>
      <w:rPr>
        <w:rFonts w:hint="default"/>
        <w:lang w:val="el-GR" w:eastAsia="en-US" w:bidi="ar-SA"/>
      </w:rPr>
    </w:lvl>
    <w:lvl w:ilvl="4" w:tplc="C18CC56C">
      <w:numFmt w:val="bullet"/>
      <w:lvlText w:val="•"/>
      <w:lvlJc w:val="left"/>
      <w:pPr>
        <w:ind w:left="3015" w:hanging="360"/>
      </w:pPr>
      <w:rPr>
        <w:rFonts w:hint="default"/>
        <w:lang w:val="el-GR" w:eastAsia="en-US" w:bidi="ar-SA"/>
      </w:rPr>
    </w:lvl>
    <w:lvl w:ilvl="5" w:tplc="74E4CD8A">
      <w:numFmt w:val="bullet"/>
      <w:lvlText w:val="•"/>
      <w:lvlJc w:val="left"/>
      <w:pPr>
        <w:ind w:left="3564" w:hanging="360"/>
      </w:pPr>
      <w:rPr>
        <w:rFonts w:hint="default"/>
        <w:lang w:val="el-GR" w:eastAsia="en-US" w:bidi="ar-SA"/>
      </w:rPr>
    </w:lvl>
    <w:lvl w:ilvl="6" w:tplc="B02E7BB0">
      <w:numFmt w:val="bullet"/>
      <w:lvlText w:val="•"/>
      <w:lvlJc w:val="left"/>
      <w:pPr>
        <w:ind w:left="4112" w:hanging="360"/>
      </w:pPr>
      <w:rPr>
        <w:rFonts w:hint="default"/>
        <w:lang w:val="el-GR" w:eastAsia="en-US" w:bidi="ar-SA"/>
      </w:rPr>
    </w:lvl>
    <w:lvl w:ilvl="7" w:tplc="B2D87ECE">
      <w:numFmt w:val="bullet"/>
      <w:lvlText w:val="•"/>
      <w:lvlJc w:val="left"/>
      <w:pPr>
        <w:ind w:left="4661" w:hanging="360"/>
      </w:pPr>
      <w:rPr>
        <w:rFonts w:hint="default"/>
        <w:lang w:val="el-GR" w:eastAsia="en-US" w:bidi="ar-SA"/>
      </w:rPr>
    </w:lvl>
    <w:lvl w:ilvl="8" w:tplc="3EF24194">
      <w:numFmt w:val="bullet"/>
      <w:lvlText w:val="•"/>
      <w:lvlJc w:val="left"/>
      <w:pPr>
        <w:ind w:left="5210" w:hanging="360"/>
      </w:pPr>
      <w:rPr>
        <w:rFonts w:hint="default"/>
        <w:lang w:val="el-GR" w:eastAsia="en-US" w:bidi="ar-SA"/>
      </w:rPr>
    </w:lvl>
  </w:abstractNum>
  <w:abstractNum w:abstractNumId="290" w15:restartNumberingAfterBreak="0">
    <w:nsid w:val="63395F70"/>
    <w:multiLevelType w:val="hybridMultilevel"/>
    <w:tmpl w:val="2F44AD6E"/>
    <w:lvl w:ilvl="0" w:tplc="C7E674B8">
      <w:numFmt w:val="bullet"/>
      <w:lvlText w:val=""/>
      <w:lvlJc w:val="left"/>
      <w:pPr>
        <w:ind w:left="425" w:hanging="284"/>
      </w:pPr>
      <w:rPr>
        <w:rFonts w:ascii="Wingdings" w:eastAsia="Wingdings" w:hAnsi="Wingdings" w:cs="Wingdings" w:hint="default"/>
        <w:b w:val="0"/>
        <w:bCs w:val="0"/>
        <w:i w:val="0"/>
        <w:iCs w:val="0"/>
        <w:w w:val="99"/>
        <w:sz w:val="20"/>
        <w:szCs w:val="20"/>
        <w:lang w:val="el-GR" w:eastAsia="en-US" w:bidi="ar-SA"/>
      </w:rPr>
    </w:lvl>
    <w:lvl w:ilvl="1" w:tplc="2FCC18D6">
      <w:numFmt w:val="bullet"/>
      <w:lvlText w:val="-"/>
      <w:lvlJc w:val="left"/>
      <w:pPr>
        <w:ind w:left="710" w:hanging="284"/>
      </w:pPr>
      <w:rPr>
        <w:rFonts w:ascii="Calibri" w:eastAsia="Calibri" w:hAnsi="Calibri" w:cs="Calibri" w:hint="default"/>
        <w:b w:val="0"/>
        <w:bCs w:val="0"/>
        <w:i w:val="0"/>
        <w:iCs w:val="0"/>
        <w:w w:val="99"/>
        <w:sz w:val="20"/>
        <w:szCs w:val="20"/>
        <w:lang w:val="el-GR" w:eastAsia="en-US" w:bidi="ar-SA"/>
      </w:rPr>
    </w:lvl>
    <w:lvl w:ilvl="2" w:tplc="4D4CB6B8">
      <w:numFmt w:val="bullet"/>
      <w:lvlText w:val="•"/>
      <w:lvlJc w:val="left"/>
      <w:pPr>
        <w:ind w:left="1512" w:hanging="284"/>
      </w:pPr>
      <w:rPr>
        <w:rFonts w:hint="default"/>
        <w:lang w:val="el-GR" w:eastAsia="en-US" w:bidi="ar-SA"/>
      </w:rPr>
    </w:lvl>
    <w:lvl w:ilvl="3" w:tplc="3FF4CFF4">
      <w:numFmt w:val="bullet"/>
      <w:lvlText w:val="•"/>
      <w:lvlJc w:val="left"/>
      <w:pPr>
        <w:ind w:left="2304" w:hanging="284"/>
      </w:pPr>
      <w:rPr>
        <w:rFonts w:hint="default"/>
        <w:lang w:val="el-GR" w:eastAsia="en-US" w:bidi="ar-SA"/>
      </w:rPr>
    </w:lvl>
    <w:lvl w:ilvl="4" w:tplc="4F2CAEF4">
      <w:numFmt w:val="bullet"/>
      <w:lvlText w:val="•"/>
      <w:lvlJc w:val="left"/>
      <w:pPr>
        <w:ind w:left="3097" w:hanging="284"/>
      </w:pPr>
      <w:rPr>
        <w:rFonts w:hint="default"/>
        <w:lang w:val="el-GR" w:eastAsia="en-US" w:bidi="ar-SA"/>
      </w:rPr>
    </w:lvl>
    <w:lvl w:ilvl="5" w:tplc="5896E074">
      <w:numFmt w:val="bullet"/>
      <w:lvlText w:val="•"/>
      <w:lvlJc w:val="left"/>
      <w:pPr>
        <w:ind w:left="3889" w:hanging="284"/>
      </w:pPr>
      <w:rPr>
        <w:rFonts w:hint="default"/>
        <w:lang w:val="el-GR" w:eastAsia="en-US" w:bidi="ar-SA"/>
      </w:rPr>
    </w:lvl>
    <w:lvl w:ilvl="6" w:tplc="7924E44E">
      <w:numFmt w:val="bullet"/>
      <w:lvlText w:val="•"/>
      <w:lvlJc w:val="left"/>
      <w:pPr>
        <w:ind w:left="4681" w:hanging="284"/>
      </w:pPr>
      <w:rPr>
        <w:rFonts w:hint="default"/>
        <w:lang w:val="el-GR" w:eastAsia="en-US" w:bidi="ar-SA"/>
      </w:rPr>
    </w:lvl>
    <w:lvl w:ilvl="7" w:tplc="25BC07B0">
      <w:numFmt w:val="bullet"/>
      <w:lvlText w:val="•"/>
      <w:lvlJc w:val="left"/>
      <w:pPr>
        <w:ind w:left="5474" w:hanging="284"/>
      </w:pPr>
      <w:rPr>
        <w:rFonts w:hint="default"/>
        <w:lang w:val="el-GR" w:eastAsia="en-US" w:bidi="ar-SA"/>
      </w:rPr>
    </w:lvl>
    <w:lvl w:ilvl="8" w:tplc="33A47F4C">
      <w:numFmt w:val="bullet"/>
      <w:lvlText w:val="•"/>
      <w:lvlJc w:val="left"/>
      <w:pPr>
        <w:ind w:left="6266" w:hanging="284"/>
      </w:pPr>
      <w:rPr>
        <w:rFonts w:hint="default"/>
        <w:lang w:val="el-GR" w:eastAsia="en-US" w:bidi="ar-SA"/>
      </w:rPr>
    </w:lvl>
  </w:abstractNum>
  <w:abstractNum w:abstractNumId="291" w15:restartNumberingAfterBreak="0">
    <w:nsid w:val="63C9730E"/>
    <w:multiLevelType w:val="hybridMultilevel"/>
    <w:tmpl w:val="6CBE1FAC"/>
    <w:lvl w:ilvl="0" w:tplc="57944DC6">
      <w:numFmt w:val="bullet"/>
      <w:lvlText w:val="-"/>
      <w:lvlJc w:val="left"/>
      <w:pPr>
        <w:ind w:left="1393" w:hanging="360"/>
      </w:pPr>
      <w:rPr>
        <w:rFonts w:ascii="Times New Roman" w:eastAsia="Times New Roman" w:hAnsi="Times New Roman" w:cs="Times New Roman" w:hint="default"/>
        <w:b w:val="0"/>
        <w:bCs w:val="0"/>
        <w:i w:val="0"/>
        <w:iCs w:val="0"/>
        <w:w w:val="99"/>
        <w:sz w:val="20"/>
        <w:szCs w:val="20"/>
        <w:lang w:val="el-GR" w:eastAsia="en-US" w:bidi="ar-SA"/>
      </w:rPr>
    </w:lvl>
    <w:lvl w:ilvl="1" w:tplc="22789B46">
      <w:numFmt w:val="bullet"/>
      <w:lvlText w:val="o"/>
      <w:lvlJc w:val="left"/>
      <w:pPr>
        <w:ind w:left="1700" w:hanging="360"/>
      </w:pPr>
      <w:rPr>
        <w:rFonts w:ascii="Courier New" w:eastAsia="Courier New" w:hAnsi="Courier New" w:cs="Courier New" w:hint="default"/>
        <w:b w:val="0"/>
        <w:bCs w:val="0"/>
        <w:i w:val="0"/>
        <w:iCs w:val="0"/>
        <w:w w:val="99"/>
        <w:sz w:val="20"/>
        <w:szCs w:val="20"/>
        <w:lang w:val="el-GR" w:eastAsia="en-US" w:bidi="ar-SA"/>
      </w:rPr>
    </w:lvl>
    <w:lvl w:ilvl="2" w:tplc="59B25F74">
      <w:numFmt w:val="bullet"/>
      <w:lvlText w:val=""/>
      <w:lvlJc w:val="left"/>
      <w:pPr>
        <w:ind w:left="2420" w:hanging="360"/>
      </w:pPr>
      <w:rPr>
        <w:rFonts w:ascii="Wingdings" w:eastAsia="Wingdings" w:hAnsi="Wingdings" w:cs="Wingdings" w:hint="default"/>
        <w:b w:val="0"/>
        <w:bCs w:val="0"/>
        <w:i w:val="0"/>
        <w:iCs w:val="0"/>
        <w:w w:val="99"/>
        <w:sz w:val="20"/>
        <w:szCs w:val="20"/>
        <w:lang w:val="el-GR" w:eastAsia="en-US" w:bidi="ar-SA"/>
      </w:rPr>
    </w:lvl>
    <w:lvl w:ilvl="3" w:tplc="61743362">
      <w:numFmt w:val="bullet"/>
      <w:lvlText w:val="•"/>
      <w:lvlJc w:val="left"/>
      <w:pPr>
        <w:ind w:left="3405" w:hanging="360"/>
      </w:pPr>
      <w:rPr>
        <w:rFonts w:hint="default"/>
        <w:lang w:val="el-GR" w:eastAsia="en-US" w:bidi="ar-SA"/>
      </w:rPr>
    </w:lvl>
    <w:lvl w:ilvl="4" w:tplc="ADECB20A">
      <w:numFmt w:val="bullet"/>
      <w:lvlText w:val="•"/>
      <w:lvlJc w:val="left"/>
      <w:pPr>
        <w:ind w:left="4391" w:hanging="360"/>
      </w:pPr>
      <w:rPr>
        <w:rFonts w:hint="default"/>
        <w:lang w:val="el-GR" w:eastAsia="en-US" w:bidi="ar-SA"/>
      </w:rPr>
    </w:lvl>
    <w:lvl w:ilvl="5" w:tplc="B1FA7836">
      <w:numFmt w:val="bullet"/>
      <w:lvlText w:val="•"/>
      <w:lvlJc w:val="left"/>
      <w:pPr>
        <w:ind w:left="5377" w:hanging="360"/>
      </w:pPr>
      <w:rPr>
        <w:rFonts w:hint="default"/>
        <w:lang w:val="el-GR" w:eastAsia="en-US" w:bidi="ar-SA"/>
      </w:rPr>
    </w:lvl>
    <w:lvl w:ilvl="6" w:tplc="134EEA0C">
      <w:numFmt w:val="bullet"/>
      <w:lvlText w:val="•"/>
      <w:lvlJc w:val="left"/>
      <w:pPr>
        <w:ind w:left="6363" w:hanging="360"/>
      </w:pPr>
      <w:rPr>
        <w:rFonts w:hint="default"/>
        <w:lang w:val="el-GR" w:eastAsia="en-US" w:bidi="ar-SA"/>
      </w:rPr>
    </w:lvl>
    <w:lvl w:ilvl="7" w:tplc="971A40E6">
      <w:numFmt w:val="bullet"/>
      <w:lvlText w:val="•"/>
      <w:lvlJc w:val="left"/>
      <w:pPr>
        <w:ind w:left="7349" w:hanging="360"/>
      </w:pPr>
      <w:rPr>
        <w:rFonts w:hint="default"/>
        <w:lang w:val="el-GR" w:eastAsia="en-US" w:bidi="ar-SA"/>
      </w:rPr>
    </w:lvl>
    <w:lvl w:ilvl="8" w:tplc="3168D596">
      <w:numFmt w:val="bullet"/>
      <w:lvlText w:val="•"/>
      <w:lvlJc w:val="left"/>
      <w:pPr>
        <w:ind w:left="8334" w:hanging="360"/>
      </w:pPr>
      <w:rPr>
        <w:rFonts w:hint="default"/>
        <w:lang w:val="el-GR" w:eastAsia="en-US" w:bidi="ar-SA"/>
      </w:rPr>
    </w:lvl>
  </w:abstractNum>
  <w:abstractNum w:abstractNumId="292" w15:restartNumberingAfterBreak="0">
    <w:nsid w:val="642A5F0C"/>
    <w:multiLevelType w:val="hybridMultilevel"/>
    <w:tmpl w:val="2D42BA96"/>
    <w:lvl w:ilvl="0" w:tplc="B4AE17A8">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0BB0CE2E">
      <w:numFmt w:val="bullet"/>
      <w:lvlText w:val="•"/>
      <w:lvlJc w:val="left"/>
      <w:pPr>
        <w:ind w:left="1175" w:hanging="361"/>
      </w:pPr>
      <w:rPr>
        <w:rFonts w:hint="default"/>
        <w:lang w:val="el-GR" w:eastAsia="en-US" w:bidi="ar-SA"/>
      </w:rPr>
    </w:lvl>
    <w:lvl w:ilvl="2" w:tplc="6D3C0724">
      <w:numFmt w:val="bullet"/>
      <w:lvlText w:val="•"/>
      <w:lvlJc w:val="left"/>
      <w:pPr>
        <w:ind w:left="1890" w:hanging="361"/>
      </w:pPr>
      <w:rPr>
        <w:rFonts w:hint="default"/>
        <w:lang w:val="el-GR" w:eastAsia="en-US" w:bidi="ar-SA"/>
      </w:rPr>
    </w:lvl>
    <w:lvl w:ilvl="3" w:tplc="2DF20DF0">
      <w:numFmt w:val="bullet"/>
      <w:lvlText w:val="•"/>
      <w:lvlJc w:val="left"/>
      <w:pPr>
        <w:ind w:left="2606" w:hanging="361"/>
      </w:pPr>
      <w:rPr>
        <w:rFonts w:hint="default"/>
        <w:lang w:val="el-GR" w:eastAsia="en-US" w:bidi="ar-SA"/>
      </w:rPr>
    </w:lvl>
    <w:lvl w:ilvl="4" w:tplc="04D2632A">
      <w:numFmt w:val="bullet"/>
      <w:lvlText w:val="•"/>
      <w:lvlJc w:val="left"/>
      <w:pPr>
        <w:ind w:left="3321" w:hanging="361"/>
      </w:pPr>
      <w:rPr>
        <w:rFonts w:hint="default"/>
        <w:lang w:val="el-GR" w:eastAsia="en-US" w:bidi="ar-SA"/>
      </w:rPr>
    </w:lvl>
    <w:lvl w:ilvl="5" w:tplc="9C1C4A78">
      <w:numFmt w:val="bullet"/>
      <w:lvlText w:val="•"/>
      <w:lvlJc w:val="left"/>
      <w:pPr>
        <w:ind w:left="4037" w:hanging="361"/>
      </w:pPr>
      <w:rPr>
        <w:rFonts w:hint="default"/>
        <w:lang w:val="el-GR" w:eastAsia="en-US" w:bidi="ar-SA"/>
      </w:rPr>
    </w:lvl>
    <w:lvl w:ilvl="6" w:tplc="401CEC1A">
      <w:numFmt w:val="bullet"/>
      <w:lvlText w:val="•"/>
      <w:lvlJc w:val="left"/>
      <w:pPr>
        <w:ind w:left="4752" w:hanging="361"/>
      </w:pPr>
      <w:rPr>
        <w:rFonts w:hint="default"/>
        <w:lang w:val="el-GR" w:eastAsia="en-US" w:bidi="ar-SA"/>
      </w:rPr>
    </w:lvl>
    <w:lvl w:ilvl="7" w:tplc="1ECA6E70">
      <w:numFmt w:val="bullet"/>
      <w:lvlText w:val="•"/>
      <w:lvlJc w:val="left"/>
      <w:pPr>
        <w:ind w:left="5467" w:hanging="361"/>
      </w:pPr>
      <w:rPr>
        <w:rFonts w:hint="default"/>
        <w:lang w:val="el-GR" w:eastAsia="en-US" w:bidi="ar-SA"/>
      </w:rPr>
    </w:lvl>
    <w:lvl w:ilvl="8" w:tplc="35A0940E">
      <w:numFmt w:val="bullet"/>
      <w:lvlText w:val="•"/>
      <w:lvlJc w:val="left"/>
      <w:pPr>
        <w:ind w:left="6183" w:hanging="361"/>
      </w:pPr>
      <w:rPr>
        <w:rFonts w:hint="default"/>
        <w:lang w:val="el-GR" w:eastAsia="en-US" w:bidi="ar-SA"/>
      </w:rPr>
    </w:lvl>
  </w:abstractNum>
  <w:abstractNum w:abstractNumId="293" w15:restartNumberingAfterBreak="0">
    <w:nsid w:val="64880612"/>
    <w:multiLevelType w:val="hybridMultilevel"/>
    <w:tmpl w:val="FFF29A0C"/>
    <w:lvl w:ilvl="0" w:tplc="5CAC9D80">
      <w:numFmt w:val="bullet"/>
      <w:lvlText w:val="-"/>
      <w:lvlJc w:val="left"/>
      <w:pPr>
        <w:ind w:left="823" w:hanging="361"/>
      </w:pPr>
      <w:rPr>
        <w:rFonts w:ascii="Calibri" w:eastAsia="Calibri" w:hAnsi="Calibri" w:cs="Calibri" w:hint="default"/>
        <w:b w:val="0"/>
        <w:bCs w:val="0"/>
        <w:i w:val="0"/>
        <w:iCs w:val="0"/>
        <w:w w:val="99"/>
        <w:sz w:val="20"/>
        <w:szCs w:val="20"/>
        <w:lang w:val="el-GR" w:eastAsia="en-US" w:bidi="ar-SA"/>
      </w:rPr>
    </w:lvl>
    <w:lvl w:ilvl="1" w:tplc="C3981860">
      <w:numFmt w:val="bullet"/>
      <w:lvlText w:val="•"/>
      <w:lvlJc w:val="left"/>
      <w:pPr>
        <w:ind w:left="1539" w:hanging="361"/>
      </w:pPr>
      <w:rPr>
        <w:rFonts w:hint="default"/>
        <w:lang w:val="el-GR" w:eastAsia="en-US" w:bidi="ar-SA"/>
      </w:rPr>
    </w:lvl>
    <w:lvl w:ilvl="2" w:tplc="7B48E06C">
      <w:numFmt w:val="bullet"/>
      <w:lvlText w:val="•"/>
      <w:lvlJc w:val="left"/>
      <w:pPr>
        <w:ind w:left="2258" w:hanging="361"/>
      </w:pPr>
      <w:rPr>
        <w:rFonts w:hint="default"/>
        <w:lang w:val="el-GR" w:eastAsia="en-US" w:bidi="ar-SA"/>
      </w:rPr>
    </w:lvl>
    <w:lvl w:ilvl="3" w:tplc="37D06DDA">
      <w:numFmt w:val="bullet"/>
      <w:lvlText w:val="•"/>
      <w:lvlJc w:val="left"/>
      <w:pPr>
        <w:ind w:left="2977" w:hanging="361"/>
      </w:pPr>
      <w:rPr>
        <w:rFonts w:hint="default"/>
        <w:lang w:val="el-GR" w:eastAsia="en-US" w:bidi="ar-SA"/>
      </w:rPr>
    </w:lvl>
    <w:lvl w:ilvl="4" w:tplc="D7A809FA">
      <w:numFmt w:val="bullet"/>
      <w:lvlText w:val="•"/>
      <w:lvlJc w:val="left"/>
      <w:pPr>
        <w:ind w:left="3696" w:hanging="361"/>
      </w:pPr>
      <w:rPr>
        <w:rFonts w:hint="default"/>
        <w:lang w:val="el-GR" w:eastAsia="en-US" w:bidi="ar-SA"/>
      </w:rPr>
    </w:lvl>
    <w:lvl w:ilvl="5" w:tplc="3AA42194">
      <w:numFmt w:val="bullet"/>
      <w:lvlText w:val="•"/>
      <w:lvlJc w:val="left"/>
      <w:pPr>
        <w:ind w:left="4416" w:hanging="361"/>
      </w:pPr>
      <w:rPr>
        <w:rFonts w:hint="default"/>
        <w:lang w:val="el-GR" w:eastAsia="en-US" w:bidi="ar-SA"/>
      </w:rPr>
    </w:lvl>
    <w:lvl w:ilvl="6" w:tplc="7234C0BC">
      <w:numFmt w:val="bullet"/>
      <w:lvlText w:val="•"/>
      <w:lvlJc w:val="left"/>
      <w:pPr>
        <w:ind w:left="5135" w:hanging="361"/>
      </w:pPr>
      <w:rPr>
        <w:rFonts w:hint="default"/>
        <w:lang w:val="el-GR" w:eastAsia="en-US" w:bidi="ar-SA"/>
      </w:rPr>
    </w:lvl>
    <w:lvl w:ilvl="7" w:tplc="7E7CD3B6">
      <w:numFmt w:val="bullet"/>
      <w:lvlText w:val="•"/>
      <w:lvlJc w:val="left"/>
      <w:pPr>
        <w:ind w:left="5854" w:hanging="361"/>
      </w:pPr>
      <w:rPr>
        <w:rFonts w:hint="default"/>
        <w:lang w:val="el-GR" w:eastAsia="en-US" w:bidi="ar-SA"/>
      </w:rPr>
    </w:lvl>
    <w:lvl w:ilvl="8" w:tplc="746E30A6">
      <w:numFmt w:val="bullet"/>
      <w:lvlText w:val="•"/>
      <w:lvlJc w:val="left"/>
      <w:pPr>
        <w:ind w:left="6573" w:hanging="361"/>
      </w:pPr>
      <w:rPr>
        <w:rFonts w:hint="default"/>
        <w:lang w:val="el-GR" w:eastAsia="en-US" w:bidi="ar-SA"/>
      </w:rPr>
    </w:lvl>
  </w:abstractNum>
  <w:abstractNum w:abstractNumId="294" w15:restartNumberingAfterBreak="0">
    <w:nsid w:val="64972F92"/>
    <w:multiLevelType w:val="hybridMultilevel"/>
    <w:tmpl w:val="4B2AD7F8"/>
    <w:lvl w:ilvl="0" w:tplc="F22639C8">
      <w:numFmt w:val="bullet"/>
      <w:lvlText w:val=""/>
      <w:lvlJc w:val="left"/>
      <w:pPr>
        <w:ind w:left="687" w:hanging="428"/>
      </w:pPr>
      <w:rPr>
        <w:rFonts w:ascii="Symbol" w:eastAsia="Symbol" w:hAnsi="Symbol" w:cs="Symbol" w:hint="default"/>
        <w:b w:val="0"/>
        <w:bCs w:val="0"/>
        <w:i w:val="0"/>
        <w:iCs w:val="0"/>
        <w:w w:val="99"/>
        <w:sz w:val="20"/>
        <w:szCs w:val="20"/>
        <w:lang w:val="el-GR" w:eastAsia="en-US" w:bidi="ar-SA"/>
      </w:rPr>
    </w:lvl>
    <w:lvl w:ilvl="1" w:tplc="1EF61BCE">
      <w:numFmt w:val="bullet"/>
      <w:lvlText w:val="o"/>
      <w:lvlJc w:val="left"/>
      <w:pPr>
        <w:ind w:left="1112" w:hanging="425"/>
      </w:pPr>
      <w:rPr>
        <w:rFonts w:ascii="Courier New" w:eastAsia="Courier New" w:hAnsi="Courier New" w:cs="Courier New" w:hint="default"/>
        <w:b w:val="0"/>
        <w:bCs w:val="0"/>
        <w:i w:val="0"/>
        <w:iCs w:val="0"/>
        <w:w w:val="99"/>
        <w:sz w:val="20"/>
        <w:szCs w:val="20"/>
        <w:lang w:val="el-GR" w:eastAsia="en-US" w:bidi="ar-SA"/>
      </w:rPr>
    </w:lvl>
    <w:lvl w:ilvl="2" w:tplc="1D50F1B0">
      <w:numFmt w:val="bullet"/>
      <w:lvlText w:val="•"/>
      <w:lvlJc w:val="left"/>
      <w:pPr>
        <w:ind w:left="2140" w:hanging="425"/>
      </w:pPr>
      <w:rPr>
        <w:rFonts w:hint="default"/>
        <w:lang w:val="el-GR" w:eastAsia="en-US" w:bidi="ar-SA"/>
      </w:rPr>
    </w:lvl>
    <w:lvl w:ilvl="3" w:tplc="6BDA114E">
      <w:numFmt w:val="bullet"/>
      <w:lvlText w:val="•"/>
      <w:lvlJc w:val="left"/>
      <w:pPr>
        <w:ind w:left="3161" w:hanging="425"/>
      </w:pPr>
      <w:rPr>
        <w:rFonts w:hint="default"/>
        <w:lang w:val="el-GR" w:eastAsia="en-US" w:bidi="ar-SA"/>
      </w:rPr>
    </w:lvl>
    <w:lvl w:ilvl="4" w:tplc="3AE82980">
      <w:numFmt w:val="bullet"/>
      <w:lvlText w:val="•"/>
      <w:lvlJc w:val="left"/>
      <w:pPr>
        <w:ind w:left="4182" w:hanging="425"/>
      </w:pPr>
      <w:rPr>
        <w:rFonts w:hint="default"/>
        <w:lang w:val="el-GR" w:eastAsia="en-US" w:bidi="ar-SA"/>
      </w:rPr>
    </w:lvl>
    <w:lvl w:ilvl="5" w:tplc="64CC4000">
      <w:numFmt w:val="bullet"/>
      <w:lvlText w:val="•"/>
      <w:lvlJc w:val="left"/>
      <w:pPr>
        <w:ind w:left="5202" w:hanging="425"/>
      </w:pPr>
      <w:rPr>
        <w:rFonts w:hint="default"/>
        <w:lang w:val="el-GR" w:eastAsia="en-US" w:bidi="ar-SA"/>
      </w:rPr>
    </w:lvl>
    <w:lvl w:ilvl="6" w:tplc="9BEC2DD2">
      <w:numFmt w:val="bullet"/>
      <w:lvlText w:val="•"/>
      <w:lvlJc w:val="left"/>
      <w:pPr>
        <w:ind w:left="6223" w:hanging="425"/>
      </w:pPr>
      <w:rPr>
        <w:rFonts w:hint="default"/>
        <w:lang w:val="el-GR" w:eastAsia="en-US" w:bidi="ar-SA"/>
      </w:rPr>
    </w:lvl>
    <w:lvl w:ilvl="7" w:tplc="54B28EB6">
      <w:numFmt w:val="bullet"/>
      <w:lvlText w:val="•"/>
      <w:lvlJc w:val="left"/>
      <w:pPr>
        <w:ind w:left="7244" w:hanging="425"/>
      </w:pPr>
      <w:rPr>
        <w:rFonts w:hint="default"/>
        <w:lang w:val="el-GR" w:eastAsia="en-US" w:bidi="ar-SA"/>
      </w:rPr>
    </w:lvl>
    <w:lvl w:ilvl="8" w:tplc="7AFA37DC">
      <w:numFmt w:val="bullet"/>
      <w:lvlText w:val="•"/>
      <w:lvlJc w:val="left"/>
      <w:pPr>
        <w:ind w:left="8264" w:hanging="425"/>
      </w:pPr>
      <w:rPr>
        <w:rFonts w:hint="default"/>
        <w:lang w:val="el-GR" w:eastAsia="en-US" w:bidi="ar-SA"/>
      </w:rPr>
    </w:lvl>
  </w:abstractNum>
  <w:abstractNum w:abstractNumId="295" w15:restartNumberingAfterBreak="0">
    <w:nsid w:val="64EE547A"/>
    <w:multiLevelType w:val="hybridMultilevel"/>
    <w:tmpl w:val="150A740C"/>
    <w:lvl w:ilvl="0" w:tplc="8BEA3136">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6B866CEE">
      <w:numFmt w:val="bullet"/>
      <w:lvlText w:val="•"/>
      <w:lvlJc w:val="left"/>
      <w:pPr>
        <w:ind w:left="1084" w:hanging="360"/>
      </w:pPr>
      <w:rPr>
        <w:rFonts w:hint="default"/>
        <w:lang w:val="el-GR" w:eastAsia="en-US" w:bidi="ar-SA"/>
      </w:rPr>
    </w:lvl>
    <w:lvl w:ilvl="2" w:tplc="43846C96">
      <w:numFmt w:val="bullet"/>
      <w:lvlText w:val="•"/>
      <w:lvlJc w:val="left"/>
      <w:pPr>
        <w:ind w:left="1708" w:hanging="360"/>
      </w:pPr>
      <w:rPr>
        <w:rFonts w:hint="default"/>
        <w:lang w:val="el-GR" w:eastAsia="en-US" w:bidi="ar-SA"/>
      </w:rPr>
    </w:lvl>
    <w:lvl w:ilvl="3" w:tplc="57ACD196">
      <w:numFmt w:val="bullet"/>
      <w:lvlText w:val="•"/>
      <w:lvlJc w:val="left"/>
      <w:pPr>
        <w:ind w:left="2332" w:hanging="360"/>
      </w:pPr>
      <w:rPr>
        <w:rFonts w:hint="default"/>
        <w:lang w:val="el-GR" w:eastAsia="en-US" w:bidi="ar-SA"/>
      </w:rPr>
    </w:lvl>
    <w:lvl w:ilvl="4" w:tplc="1F56A1C4">
      <w:numFmt w:val="bullet"/>
      <w:lvlText w:val="•"/>
      <w:lvlJc w:val="left"/>
      <w:pPr>
        <w:ind w:left="2956" w:hanging="360"/>
      </w:pPr>
      <w:rPr>
        <w:rFonts w:hint="default"/>
        <w:lang w:val="el-GR" w:eastAsia="en-US" w:bidi="ar-SA"/>
      </w:rPr>
    </w:lvl>
    <w:lvl w:ilvl="5" w:tplc="648850AC">
      <w:numFmt w:val="bullet"/>
      <w:lvlText w:val="•"/>
      <w:lvlJc w:val="left"/>
      <w:pPr>
        <w:ind w:left="3580" w:hanging="360"/>
      </w:pPr>
      <w:rPr>
        <w:rFonts w:hint="default"/>
        <w:lang w:val="el-GR" w:eastAsia="en-US" w:bidi="ar-SA"/>
      </w:rPr>
    </w:lvl>
    <w:lvl w:ilvl="6" w:tplc="3B7C91F2">
      <w:numFmt w:val="bullet"/>
      <w:lvlText w:val="•"/>
      <w:lvlJc w:val="left"/>
      <w:pPr>
        <w:ind w:left="4204" w:hanging="360"/>
      </w:pPr>
      <w:rPr>
        <w:rFonts w:hint="default"/>
        <w:lang w:val="el-GR" w:eastAsia="en-US" w:bidi="ar-SA"/>
      </w:rPr>
    </w:lvl>
    <w:lvl w:ilvl="7" w:tplc="5608F912">
      <w:numFmt w:val="bullet"/>
      <w:lvlText w:val="•"/>
      <w:lvlJc w:val="left"/>
      <w:pPr>
        <w:ind w:left="4828" w:hanging="360"/>
      </w:pPr>
      <w:rPr>
        <w:rFonts w:hint="default"/>
        <w:lang w:val="el-GR" w:eastAsia="en-US" w:bidi="ar-SA"/>
      </w:rPr>
    </w:lvl>
    <w:lvl w:ilvl="8" w:tplc="D8885BBA">
      <w:numFmt w:val="bullet"/>
      <w:lvlText w:val="•"/>
      <w:lvlJc w:val="left"/>
      <w:pPr>
        <w:ind w:left="5452" w:hanging="360"/>
      </w:pPr>
      <w:rPr>
        <w:rFonts w:hint="default"/>
        <w:lang w:val="el-GR" w:eastAsia="en-US" w:bidi="ar-SA"/>
      </w:rPr>
    </w:lvl>
  </w:abstractNum>
  <w:abstractNum w:abstractNumId="296" w15:restartNumberingAfterBreak="0">
    <w:nsid w:val="65122D1E"/>
    <w:multiLevelType w:val="hybridMultilevel"/>
    <w:tmpl w:val="289C6458"/>
    <w:lvl w:ilvl="0" w:tplc="089CB6FC">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5E069814">
      <w:numFmt w:val="bullet"/>
      <w:lvlText w:val="•"/>
      <w:lvlJc w:val="left"/>
      <w:pPr>
        <w:ind w:left="1209" w:hanging="360"/>
      </w:pPr>
      <w:rPr>
        <w:rFonts w:hint="default"/>
        <w:lang w:val="el-GR" w:eastAsia="en-US" w:bidi="ar-SA"/>
      </w:rPr>
    </w:lvl>
    <w:lvl w:ilvl="2" w:tplc="A08800DE">
      <w:numFmt w:val="bullet"/>
      <w:lvlText w:val="•"/>
      <w:lvlJc w:val="left"/>
      <w:pPr>
        <w:ind w:left="1959" w:hanging="360"/>
      </w:pPr>
      <w:rPr>
        <w:rFonts w:hint="default"/>
        <w:lang w:val="el-GR" w:eastAsia="en-US" w:bidi="ar-SA"/>
      </w:rPr>
    </w:lvl>
    <w:lvl w:ilvl="3" w:tplc="C144D4C6">
      <w:numFmt w:val="bullet"/>
      <w:lvlText w:val="•"/>
      <w:lvlJc w:val="left"/>
      <w:pPr>
        <w:ind w:left="2709" w:hanging="360"/>
      </w:pPr>
      <w:rPr>
        <w:rFonts w:hint="default"/>
        <w:lang w:val="el-GR" w:eastAsia="en-US" w:bidi="ar-SA"/>
      </w:rPr>
    </w:lvl>
    <w:lvl w:ilvl="4" w:tplc="42AC5530">
      <w:numFmt w:val="bullet"/>
      <w:lvlText w:val="•"/>
      <w:lvlJc w:val="left"/>
      <w:pPr>
        <w:ind w:left="3458" w:hanging="360"/>
      </w:pPr>
      <w:rPr>
        <w:rFonts w:hint="default"/>
        <w:lang w:val="el-GR" w:eastAsia="en-US" w:bidi="ar-SA"/>
      </w:rPr>
    </w:lvl>
    <w:lvl w:ilvl="5" w:tplc="6F741DE2">
      <w:numFmt w:val="bullet"/>
      <w:lvlText w:val="•"/>
      <w:lvlJc w:val="left"/>
      <w:pPr>
        <w:ind w:left="4208" w:hanging="360"/>
      </w:pPr>
      <w:rPr>
        <w:rFonts w:hint="default"/>
        <w:lang w:val="el-GR" w:eastAsia="en-US" w:bidi="ar-SA"/>
      </w:rPr>
    </w:lvl>
    <w:lvl w:ilvl="6" w:tplc="E376EC3C">
      <w:numFmt w:val="bullet"/>
      <w:lvlText w:val="•"/>
      <w:lvlJc w:val="left"/>
      <w:pPr>
        <w:ind w:left="4958" w:hanging="360"/>
      </w:pPr>
      <w:rPr>
        <w:rFonts w:hint="default"/>
        <w:lang w:val="el-GR" w:eastAsia="en-US" w:bidi="ar-SA"/>
      </w:rPr>
    </w:lvl>
    <w:lvl w:ilvl="7" w:tplc="7F1824A2">
      <w:numFmt w:val="bullet"/>
      <w:lvlText w:val="•"/>
      <w:lvlJc w:val="left"/>
      <w:pPr>
        <w:ind w:left="5707" w:hanging="360"/>
      </w:pPr>
      <w:rPr>
        <w:rFonts w:hint="default"/>
        <w:lang w:val="el-GR" w:eastAsia="en-US" w:bidi="ar-SA"/>
      </w:rPr>
    </w:lvl>
    <w:lvl w:ilvl="8" w:tplc="C6CC0514">
      <w:numFmt w:val="bullet"/>
      <w:lvlText w:val="•"/>
      <w:lvlJc w:val="left"/>
      <w:pPr>
        <w:ind w:left="6457" w:hanging="360"/>
      </w:pPr>
      <w:rPr>
        <w:rFonts w:hint="default"/>
        <w:lang w:val="el-GR" w:eastAsia="en-US" w:bidi="ar-SA"/>
      </w:rPr>
    </w:lvl>
  </w:abstractNum>
  <w:abstractNum w:abstractNumId="297" w15:restartNumberingAfterBreak="0">
    <w:nsid w:val="65680B18"/>
    <w:multiLevelType w:val="hybridMultilevel"/>
    <w:tmpl w:val="B2840D24"/>
    <w:lvl w:ilvl="0" w:tplc="6F907AE2">
      <w:numFmt w:val="bullet"/>
      <w:lvlText w:val=""/>
      <w:lvlJc w:val="left"/>
      <w:pPr>
        <w:ind w:left="828" w:hanging="360"/>
      </w:pPr>
      <w:rPr>
        <w:rFonts w:ascii="Wingdings" w:eastAsia="Wingdings" w:hAnsi="Wingdings" w:cs="Wingdings" w:hint="default"/>
        <w:b w:val="0"/>
        <w:bCs w:val="0"/>
        <w:i w:val="0"/>
        <w:iCs w:val="0"/>
        <w:w w:val="99"/>
        <w:sz w:val="20"/>
        <w:szCs w:val="20"/>
        <w:lang w:val="el-GR" w:eastAsia="en-US" w:bidi="ar-SA"/>
      </w:rPr>
    </w:lvl>
    <w:lvl w:ilvl="1" w:tplc="AAFCFF5A">
      <w:numFmt w:val="bullet"/>
      <w:lvlText w:val="•"/>
      <w:lvlJc w:val="left"/>
      <w:pPr>
        <w:ind w:left="1523" w:hanging="360"/>
      </w:pPr>
      <w:rPr>
        <w:rFonts w:hint="default"/>
        <w:lang w:val="el-GR" w:eastAsia="en-US" w:bidi="ar-SA"/>
      </w:rPr>
    </w:lvl>
    <w:lvl w:ilvl="2" w:tplc="B016E3BA">
      <w:numFmt w:val="bullet"/>
      <w:lvlText w:val="•"/>
      <w:lvlJc w:val="left"/>
      <w:pPr>
        <w:ind w:left="2226" w:hanging="360"/>
      </w:pPr>
      <w:rPr>
        <w:rFonts w:hint="default"/>
        <w:lang w:val="el-GR" w:eastAsia="en-US" w:bidi="ar-SA"/>
      </w:rPr>
    </w:lvl>
    <w:lvl w:ilvl="3" w:tplc="EAF20D06">
      <w:numFmt w:val="bullet"/>
      <w:lvlText w:val="•"/>
      <w:lvlJc w:val="left"/>
      <w:pPr>
        <w:ind w:left="2929" w:hanging="360"/>
      </w:pPr>
      <w:rPr>
        <w:rFonts w:hint="default"/>
        <w:lang w:val="el-GR" w:eastAsia="en-US" w:bidi="ar-SA"/>
      </w:rPr>
    </w:lvl>
    <w:lvl w:ilvl="4" w:tplc="F3440CE6">
      <w:numFmt w:val="bullet"/>
      <w:lvlText w:val="•"/>
      <w:lvlJc w:val="left"/>
      <w:pPr>
        <w:ind w:left="3632" w:hanging="360"/>
      </w:pPr>
      <w:rPr>
        <w:rFonts w:hint="default"/>
        <w:lang w:val="el-GR" w:eastAsia="en-US" w:bidi="ar-SA"/>
      </w:rPr>
    </w:lvl>
    <w:lvl w:ilvl="5" w:tplc="119CD686">
      <w:numFmt w:val="bullet"/>
      <w:lvlText w:val="•"/>
      <w:lvlJc w:val="left"/>
      <w:pPr>
        <w:ind w:left="4335" w:hanging="360"/>
      </w:pPr>
      <w:rPr>
        <w:rFonts w:hint="default"/>
        <w:lang w:val="el-GR" w:eastAsia="en-US" w:bidi="ar-SA"/>
      </w:rPr>
    </w:lvl>
    <w:lvl w:ilvl="6" w:tplc="85A8DD8C">
      <w:numFmt w:val="bullet"/>
      <w:lvlText w:val="•"/>
      <w:lvlJc w:val="left"/>
      <w:pPr>
        <w:ind w:left="5038" w:hanging="360"/>
      </w:pPr>
      <w:rPr>
        <w:rFonts w:hint="default"/>
        <w:lang w:val="el-GR" w:eastAsia="en-US" w:bidi="ar-SA"/>
      </w:rPr>
    </w:lvl>
    <w:lvl w:ilvl="7" w:tplc="F66AC814">
      <w:numFmt w:val="bullet"/>
      <w:lvlText w:val="•"/>
      <w:lvlJc w:val="left"/>
      <w:pPr>
        <w:ind w:left="5741" w:hanging="360"/>
      </w:pPr>
      <w:rPr>
        <w:rFonts w:hint="default"/>
        <w:lang w:val="el-GR" w:eastAsia="en-US" w:bidi="ar-SA"/>
      </w:rPr>
    </w:lvl>
    <w:lvl w:ilvl="8" w:tplc="2DE63666">
      <w:numFmt w:val="bullet"/>
      <w:lvlText w:val="•"/>
      <w:lvlJc w:val="left"/>
      <w:pPr>
        <w:ind w:left="6444" w:hanging="360"/>
      </w:pPr>
      <w:rPr>
        <w:rFonts w:hint="default"/>
        <w:lang w:val="el-GR" w:eastAsia="en-US" w:bidi="ar-SA"/>
      </w:rPr>
    </w:lvl>
  </w:abstractNum>
  <w:abstractNum w:abstractNumId="298" w15:restartNumberingAfterBreak="0">
    <w:nsid w:val="658F6AF4"/>
    <w:multiLevelType w:val="hybridMultilevel"/>
    <w:tmpl w:val="CB3093CE"/>
    <w:lvl w:ilvl="0" w:tplc="F3B867FE">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14E01792">
      <w:numFmt w:val="bullet"/>
      <w:lvlText w:val="•"/>
      <w:lvlJc w:val="left"/>
      <w:pPr>
        <w:ind w:left="1209" w:hanging="360"/>
      </w:pPr>
      <w:rPr>
        <w:rFonts w:hint="default"/>
        <w:lang w:val="el-GR" w:eastAsia="en-US" w:bidi="ar-SA"/>
      </w:rPr>
    </w:lvl>
    <w:lvl w:ilvl="2" w:tplc="8A4290CE">
      <w:numFmt w:val="bullet"/>
      <w:lvlText w:val="•"/>
      <w:lvlJc w:val="left"/>
      <w:pPr>
        <w:ind w:left="1959" w:hanging="360"/>
      </w:pPr>
      <w:rPr>
        <w:rFonts w:hint="default"/>
        <w:lang w:val="el-GR" w:eastAsia="en-US" w:bidi="ar-SA"/>
      </w:rPr>
    </w:lvl>
    <w:lvl w:ilvl="3" w:tplc="DC8EC032">
      <w:numFmt w:val="bullet"/>
      <w:lvlText w:val="•"/>
      <w:lvlJc w:val="left"/>
      <w:pPr>
        <w:ind w:left="2709" w:hanging="360"/>
      </w:pPr>
      <w:rPr>
        <w:rFonts w:hint="default"/>
        <w:lang w:val="el-GR" w:eastAsia="en-US" w:bidi="ar-SA"/>
      </w:rPr>
    </w:lvl>
    <w:lvl w:ilvl="4" w:tplc="F6DE2D6C">
      <w:numFmt w:val="bullet"/>
      <w:lvlText w:val="•"/>
      <w:lvlJc w:val="left"/>
      <w:pPr>
        <w:ind w:left="3458" w:hanging="360"/>
      </w:pPr>
      <w:rPr>
        <w:rFonts w:hint="default"/>
        <w:lang w:val="el-GR" w:eastAsia="en-US" w:bidi="ar-SA"/>
      </w:rPr>
    </w:lvl>
    <w:lvl w:ilvl="5" w:tplc="F7700F74">
      <w:numFmt w:val="bullet"/>
      <w:lvlText w:val="•"/>
      <w:lvlJc w:val="left"/>
      <w:pPr>
        <w:ind w:left="4208" w:hanging="360"/>
      </w:pPr>
      <w:rPr>
        <w:rFonts w:hint="default"/>
        <w:lang w:val="el-GR" w:eastAsia="en-US" w:bidi="ar-SA"/>
      </w:rPr>
    </w:lvl>
    <w:lvl w:ilvl="6" w:tplc="28DAB898">
      <w:numFmt w:val="bullet"/>
      <w:lvlText w:val="•"/>
      <w:lvlJc w:val="left"/>
      <w:pPr>
        <w:ind w:left="4958" w:hanging="360"/>
      </w:pPr>
      <w:rPr>
        <w:rFonts w:hint="default"/>
        <w:lang w:val="el-GR" w:eastAsia="en-US" w:bidi="ar-SA"/>
      </w:rPr>
    </w:lvl>
    <w:lvl w:ilvl="7" w:tplc="13365A8C">
      <w:numFmt w:val="bullet"/>
      <w:lvlText w:val="•"/>
      <w:lvlJc w:val="left"/>
      <w:pPr>
        <w:ind w:left="5707" w:hanging="360"/>
      </w:pPr>
      <w:rPr>
        <w:rFonts w:hint="default"/>
        <w:lang w:val="el-GR" w:eastAsia="en-US" w:bidi="ar-SA"/>
      </w:rPr>
    </w:lvl>
    <w:lvl w:ilvl="8" w:tplc="16E4AF80">
      <w:numFmt w:val="bullet"/>
      <w:lvlText w:val="•"/>
      <w:lvlJc w:val="left"/>
      <w:pPr>
        <w:ind w:left="6457" w:hanging="360"/>
      </w:pPr>
      <w:rPr>
        <w:rFonts w:hint="default"/>
        <w:lang w:val="el-GR" w:eastAsia="en-US" w:bidi="ar-SA"/>
      </w:rPr>
    </w:lvl>
  </w:abstractNum>
  <w:abstractNum w:abstractNumId="299" w15:restartNumberingAfterBreak="0">
    <w:nsid w:val="66087DCD"/>
    <w:multiLevelType w:val="hybridMultilevel"/>
    <w:tmpl w:val="D34CA524"/>
    <w:lvl w:ilvl="0" w:tplc="DB3E8F50">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62FCD320">
      <w:numFmt w:val="bullet"/>
      <w:lvlText w:val="•"/>
      <w:lvlJc w:val="left"/>
      <w:pPr>
        <w:ind w:left="1523" w:hanging="360"/>
      </w:pPr>
      <w:rPr>
        <w:rFonts w:hint="default"/>
        <w:lang w:val="el-GR" w:eastAsia="en-US" w:bidi="ar-SA"/>
      </w:rPr>
    </w:lvl>
    <w:lvl w:ilvl="2" w:tplc="FA24DBFC">
      <w:numFmt w:val="bullet"/>
      <w:lvlText w:val="•"/>
      <w:lvlJc w:val="left"/>
      <w:pPr>
        <w:ind w:left="2226" w:hanging="360"/>
      </w:pPr>
      <w:rPr>
        <w:rFonts w:hint="default"/>
        <w:lang w:val="el-GR" w:eastAsia="en-US" w:bidi="ar-SA"/>
      </w:rPr>
    </w:lvl>
    <w:lvl w:ilvl="3" w:tplc="D720775C">
      <w:numFmt w:val="bullet"/>
      <w:lvlText w:val="•"/>
      <w:lvlJc w:val="left"/>
      <w:pPr>
        <w:ind w:left="2929" w:hanging="360"/>
      </w:pPr>
      <w:rPr>
        <w:rFonts w:hint="default"/>
        <w:lang w:val="el-GR" w:eastAsia="en-US" w:bidi="ar-SA"/>
      </w:rPr>
    </w:lvl>
    <w:lvl w:ilvl="4" w:tplc="838057A4">
      <w:numFmt w:val="bullet"/>
      <w:lvlText w:val="•"/>
      <w:lvlJc w:val="left"/>
      <w:pPr>
        <w:ind w:left="3632" w:hanging="360"/>
      </w:pPr>
      <w:rPr>
        <w:rFonts w:hint="default"/>
        <w:lang w:val="el-GR" w:eastAsia="en-US" w:bidi="ar-SA"/>
      </w:rPr>
    </w:lvl>
    <w:lvl w:ilvl="5" w:tplc="B2EEFFAE">
      <w:numFmt w:val="bullet"/>
      <w:lvlText w:val="•"/>
      <w:lvlJc w:val="left"/>
      <w:pPr>
        <w:ind w:left="4335" w:hanging="360"/>
      </w:pPr>
      <w:rPr>
        <w:rFonts w:hint="default"/>
        <w:lang w:val="el-GR" w:eastAsia="en-US" w:bidi="ar-SA"/>
      </w:rPr>
    </w:lvl>
    <w:lvl w:ilvl="6" w:tplc="453C724A">
      <w:numFmt w:val="bullet"/>
      <w:lvlText w:val="•"/>
      <w:lvlJc w:val="left"/>
      <w:pPr>
        <w:ind w:left="5038" w:hanging="360"/>
      </w:pPr>
      <w:rPr>
        <w:rFonts w:hint="default"/>
        <w:lang w:val="el-GR" w:eastAsia="en-US" w:bidi="ar-SA"/>
      </w:rPr>
    </w:lvl>
    <w:lvl w:ilvl="7" w:tplc="F560F43A">
      <w:numFmt w:val="bullet"/>
      <w:lvlText w:val="•"/>
      <w:lvlJc w:val="left"/>
      <w:pPr>
        <w:ind w:left="5741" w:hanging="360"/>
      </w:pPr>
      <w:rPr>
        <w:rFonts w:hint="default"/>
        <w:lang w:val="el-GR" w:eastAsia="en-US" w:bidi="ar-SA"/>
      </w:rPr>
    </w:lvl>
    <w:lvl w:ilvl="8" w:tplc="F74233BA">
      <w:numFmt w:val="bullet"/>
      <w:lvlText w:val="•"/>
      <w:lvlJc w:val="left"/>
      <w:pPr>
        <w:ind w:left="6444" w:hanging="360"/>
      </w:pPr>
      <w:rPr>
        <w:rFonts w:hint="default"/>
        <w:lang w:val="el-GR" w:eastAsia="en-US" w:bidi="ar-SA"/>
      </w:rPr>
    </w:lvl>
  </w:abstractNum>
  <w:abstractNum w:abstractNumId="300" w15:restartNumberingAfterBreak="0">
    <w:nsid w:val="66826099"/>
    <w:multiLevelType w:val="hybridMultilevel"/>
    <w:tmpl w:val="48B6DC4E"/>
    <w:lvl w:ilvl="0" w:tplc="3AAC4606">
      <w:numFmt w:val="bullet"/>
      <w:lvlText w:val=""/>
      <w:lvlJc w:val="left"/>
      <w:pPr>
        <w:ind w:left="890" w:hanging="360"/>
      </w:pPr>
      <w:rPr>
        <w:rFonts w:ascii="Wingdings" w:eastAsia="Wingdings" w:hAnsi="Wingdings" w:cs="Wingdings" w:hint="default"/>
        <w:b w:val="0"/>
        <w:bCs w:val="0"/>
        <w:i w:val="0"/>
        <w:iCs w:val="0"/>
        <w:w w:val="99"/>
        <w:sz w:val="20"/>
        <w:szCs w:val="20"/>
        <w:lang w:val="el-GR" w:eastAsia="en-US" w:bidi="ar-SA"/>
      </w:rPr>
    </w:lvl>
    <w:lvl w:ilvl="1" w:tplc="BB1C989A">
      <w:numFmt w:val="bullet"/>
      <w:lvlText w:val="•"/>
      <w:lvlJc w:val="left"/>
      <w:pPr>
        <w:ind w:left="1581" w:hanging="360"/>
      </w:pPr>
      <w:rPr>
        <w:rFonts w:hint="default"/>
        <w:lang w:val="el-GR" w:eastAsia="en-US" w:bidi="ar-SA"/>
      </w:rPr>
    </w:lvl>
    <w:lvl w:ilvl="2" w:tplc="E594FC80">
      <w:numFmt w:val="bullet"/>
      <w:lvlText w:val="•"/>
      <w:lvlJc w:val="left"/>
      <w:pPr>
        <w:ind w:left="2263" w:hanging="360"/>
      </w:pPr>
      <w:rPr>
        <w:rFonts w:hint="default"/>
        <w:lang w:val="el-GR" w:eastAsia="en-US" w:bidi="ar-SA"/>
      </w:rPr>
    </w:lvl>
    <w:lvl w:ilvl="3" w:tplc="61D83086">
      <w:numFmt w:val="bullet"/>
      <w:lvlText w:val="•"/>
      <w:lvlJc w:val="left"/>
      <w:pPr>
        <w:ind w:left="2945" w:hanging="360"/>
      </w:pPr>
      <w:rPr>
        <w:rFonts w:hint="default"/>
        <w:lang w:val="el-GR" w:eastAsia="en-US" w:bidi="ar-SA"/>
      </w:rPr>
    </w:lvl>
    <w:lvl w:ilvl="4" w:tplc="14ECF1C2">
      <w:numFmt w:val="bullet"/>
      <w:lvlText w:val="•"/>
      <w:lvlJc w:val="left"/>
      <w:pPr>
        <w:ind w:left="3627" w:hanging="360"/>
      </w:pPr>
      <w:rPr>
        <w:rFonts w:hint="default"/>
        <w:lang w:val="el-GR" w:eastAsia="en-US" w:bidi="ar-SA"/>
      </w:rPr>
    </w:lvl>
    <w:lvl w:ilvl="5" w:tplc="51E8C47A">
      <w:numFmt w:val="bullet"/>
      <w:lvlText w:val="•"/>
      <w:lvlJc w:val="left"/>
      <w:pPr>
        <w:ind w:left="4309" w:hanging="360"/>
      </w:pPr>
      <w:rPr>
        <w:rFonts w:hint="default"/>
        <w:lang w:val="el-GR" w:eastAsia="en-US" w:bidi="ar-SA"/>
      </w:rPr>
    </w:lvl>
    <w:lvl w:ilvl="6" w:tplc="F7C83D8E">
      <w:numFmt w:val="bullet"/>
      <w:lvlText w:val="•"/>
      <w:lvlJc w:val="left"/>
      <w:pPr>
        <w:ind w:left="4991" w:hanging="360"/>
      </w:pPr>
      <w:rPr>
        <w:rFonts w:hint="default"/>
        <w:lang w:val="el-GR" w:eastAsia="en-US" w:bidi="ar-SA"/>
      </w:rPr>
    </w:lvl>
    <w:lvl w:ilvl="7" w:tplc="F0D011C4">
      <w:numFmt w:val="bullet"/>
      <w:lvlText w:val="•"/>
      <w:lvlJc w:val="left"/>
      <w:pPr>
        <w:ind w:left="5673" w:hanging="360"/>
      </w:pPr>
      <w:rPr>
        <w:rFonts w:hint="default"/>
        <w:lang w:val="el-GR" w:eastAsia="en-US" w:bidi="ar-SA"/>
      </w:rPr>
    </w:lvl>
    <w:lvl w:ilvl="8" w:tplc="FAE23846">
      <w:numFmt w:val="bullet"/>
      <w:lvlText w:val="•"/>
      <w:lvlJc w:val="left"/>
      <w:pPr>
        <w:ind w:left="6355" w:hanging="360"/>
      </w:pPr>
      <w:rPr>
        <w:rFonts w:hint="default"/>
        <w:lang w:val="el-GR" w:eastAsia="en-US" w:bidi="ar-SA"/>
      </w:rPr>
    </w:lvl>
  </w:abstractNum>
  <w:abstractNum w:abstractNumId="301" w15:restartNumberingAfterBreak="0">
    <w:nsid w:val="66A75A32"/>
    <w:multiLevelType w:val="hybridMultilevel"/>
    <w:tmpl w:val="F0CC604E"/>
    <w:lvl w:ilvl="0" w:tplc="F14465F6">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F572B762">
      <w:numFmt w:val="bullet"/>
      <w:lvlText w:val="•"/>
      <w:lvlJc w:val="left"/>
      <w:pPr>
        <w:ind w:left="1523" w:hanging="360"/>
      </w:pPr>
      <w:rPr>
        <w:rFonts w:hint="default"/>
        <w:lang w:val="el-GR" w:eastAsia="en-US" w:bidi="ar-SA"/>
      </w:rPr>
    </w:lvl>
    <w:lvl w:ilvl="2" w:tplc="A922EA9E">
      <w:numFmt w:val="bullet"/>
      <w:lvlText w:val="•"/>
      <w:lvlJc w:val="left"/>
      <w:pPr>
        <w:ind w:left="2227" w:hanging="360"/>
      </w:pPr>
      <w:rPr>
        <w:rFonts w:hint="default"/>
        <w:lang w:val="el-GR" w:eastAsia="en-US" w:bidi="ar-SA"/>
      </w:rPr>
    </w:lvl>
    <w:lvl w:ilvl="3" w:tplc="3F3407D2">
      <w:numFmt w:val="bullet"/>
      <w:lvlText w:val="•"/>
      <w:lvlJc w:val="left"/>
      <w:pPr>
        <w:ind w:left="2930" w:hanging="360"/>
      </w:pPr>
      <w:rPr>
        <w:rFonts w:hint="default"/>
        <w:lang w:val="el-GR" w:eastAsia="en-US" w:bidi="ar-SA"/>
      </w:rPr>
    </w:lvl>
    <w:lvl w:ilvl="4" w:tplc="471EB10E">
      <w:numFmt w:val="bullet"/>
      <w:lvlText w:val="•"/>
      <w:lvlJc w:val="left"/>
      <w:pPr>
        <w:ind w:left="3634" w:hanging="360"/>
      </w:pPr>
      <w:rPr>
        <w:rFonts w:hint="default"/>
        <w:lang w:val="el-GR" w:eastAsia="en-US" w:bidi="ar-SA"/>
      </w:rPr>
    </w:lvl>
    <w:lvl w:ilvl="5" w:tplc="00BA2EBA">
      <w:numFmt w:val="bullet"/>
      <w:lvlText w:val="•"/>
      <w:lvlJc w:val="left"/>
      <w:pPr>
        <w:ind w:left="4338" w:hanging="360"/>
      </w:pPr>
      <w:rPr>
        <w:rFonts w:hint="default"/>
        <w:lang w:val="el-GR" w:eastAsia="en-US" w:bidi="ar-SA"/>
      </w:rPr>
    </w:lvl>
    <w:lvl w:ilvl="6" w:tplc="E5CAF9D4">
      <w:numFmt w:val="bullet"/>
      <w:lvlText w:val="•"/>
      <w:lvlJc w:val="left"/>
      <w:pPr>
        <w:ind w:left="5041" w:hanging="360"/>
      </w:pPr>
      <w:rPr>
        <w:rFonts w:hint="default"/>
        <w:lang w:val="el-GR" w:eastAsia="en-US" w:bidi="ar-SA"/>
      </w:rPr>
    </w:lvl>
    <w:lvl w:ilvl="7" w:tplc="FA540C6E">
      <w:numFmt w:val="bullet"/>
      <w:lvlText w:val="•"/>
      <w:lvlJc w:val="left"/>
      <w:pPr>
        <w:ind w:left="5745" w:hanging="360"/>
      </w:pPr>
      <w:rPr>
        <w:rFonts w:hint="default"/>
        <w:lang w:val="el-GR" w:eastAsia="en-US" w:bidi="ar-SA"/>
      </w:rPr>
    </w:lvl>
    <w:lvl w:ilvl="8" w:tplc="12A49A40">
      <w:numFmt w:val="bullet"/>
      <w:lvlText w:val="•"/>
      <w:lvlJc w:val="left"/>
      <w:pPr>
        <w:ind w:left="6448" w:hanging="360"/>
      </w:pPr>
      <w:rPr>
        <w:rFonts w:hint="default"/>
        <w:lang w:val="el-GR" w:eastAsia="en-US" w:bidi="ar-SA"/>
      </w:rPr>
    </w:lvl>
  </w:abstractNum>
  <w:abstractNum w:abstractNumId="302" w15:restartNumberingAfterBreak="0">
    <w:nsid w:val="66C2673C"/>
    <w:multiLevelType w:val="hybridMultilevel"/>
    <w:tmpl w:val="5B1496DE"/>
    <w:lvl w:ilvl="0" w:tplc="5F1408F2">
      <w:numFmt w:val="bullet"/>
      <w:lvlText w:val=""/>
      <w:lvlJc w:val="left"/>
      <w:pPr>
        <w:ind w:left="1188" w:hanging="360"/>
      </w:pPr>
      <w:rPr>
        <w:rFonts w:ascii="Symbol" w:eastAsia="Symbol" w:hAnsi="Symbol" w:cs="Symbol" w:hint="default"/>
        <w:b w:val="0"/>
        <w:bCs w:val="0"/>
        <w:i w:val="0"/>
        <w:iCs w:val="0"/>
        <w:w w:val="99"/>
        <w:sz w:val="20"/>
        <w:szCs w:val="20"/>
        <w:lang w:val="el-GR" w:eastAsia="en-US" w:bidi="ar-SA"/>
      </w:rPr>
    </w:lvl>
    <w:lvl w:ilvl="1" w:tplc="8F2AA8A2">
      <w:numFmt w:val="bullet"/>
      <w:lvlText w:val="•"/>
      <w:lvlJc w:val="left"/>
      <w:pPr>
        <w:ind w:left="1860" w:hanging="360"/>
      </w:pPr>
      <w:rPr>
        <w:rFonts w:hint="default"/>
        <w:lang w:val="el-GR" w:eastAsia="en-US" w:bidi="ar-SA"/>
      </w:rPr>
    </w:lvl>
    <w:lvl w:ilvl="2" w:tplc="FAB4544A">
      <w:numFmt w:val="bullet"/>
      <w:lvlText w:val="•"/>
      <w:lvlJc w:val="left"/>
      <w:pPr>
        <w:ind w:left="2541" w:hanging="360"/>
      </w:pPr>
      <w:rPr>
        <w:rFonts w:hint="default"/>
        <w:lang w:val="el-GR" w:eastAsia="en-US" w:bidi="ar-SA"/>
      </w:rPr>
    </w:lvl>
    <w:lvl w:ilvl="3" w:tplc="17DCA944">
      <w:numFmt w:val="bullet"/>
      <w:lvlText w:val="•"/>
      <w:lvlJc w:val="left"/>
      <w:pPr>
        <w:ind w:left="3222" w:hanging="360"/>
      </w:pPr>
      <w:rPr>
        <w:rFonts w:hint="default"/>
        <w:lang w:val="el-GR" w:eastAsia="en-US" w:bidi="ar-SA"/>
      </w:rPr>
    </w:lvl>
    <w:lvl w:ilvl="4" w:tplc="4AFE83F8">
      <w:numFmt w:val="bullet"/>
      <w:lvlText w:val="•"/>
      <w:lvlJc w:val="left"/>
      <w:pPr>
        <w:ind w:left="3903" w:hanging="360"/>
      </w:pPr>
      <w:rPr>
        <w:rFonts w:hint="default"/>
        <w:lang w:val="el-GR" w:eastAsia="en-US" w:bidi="ar-SA"/>
      </w:rPr>
    </w:lvl>
    <w:lvl w:ilvl="5" w:tplc="4B7AE586">
      <w:numFmt w:val="bullet"/>
      <w:lvlText w:val="•"/>
      <w:lvlJc w:val="left"/>
      <w:pPr>
        <w:ind w:left="4584" w:hanging="360"/>
      </w:pPr>
      <w:rPr>
        <w:rFonts w:hint="default"/>
        <w:lang w:val="el-GR" w:eastAsia="en-US" w:bidi="ar-SA"/>
      </w:rPr>
    </w:lvl>
    <w:lvl w:ilvl="6" w:tplc="D5C8EA38">
      <w:numFmt w:val="bullet"/>
      <w:lvlText w:val="•"/>
      <w:lvlJc w:val="left"/>
      <w:pPr>
        <w:ind w:left="5264" w:hanging="360"/>
      </w:pPr>
      <w:rPr>
        <w:rFonts w:hint="default"/>
        <w:lang w:val="el-GR" w:eastAsia="en-US" w:bidi="ar-SA"/>
      </w:rPr>
    </w:lvl>
    <w:lvl w:ilvl="7" w:tplc="04F0D7F6">
      <w:numFmt w:val="bullet"/>
      <w:lvlText w:val="•"/>
      <w:lvlJc w:val="left"/>
      <w:pPr>
        <w:ind w:left="5945" w:hanging="360"/>
      </w:pPr>
      <w:rPr>
        <w:rFonts w:hint="default"/>
        <w:lang w:val="el-GR" w:eastAsia="en-US" w:bidi="ar-SA"/>
      </w:rPr>
    </w:lvl>
    <w:lvl w:ilvl="8" w:tplc="9D625676">
      <w:numFmt w:val="bullet"/>
      <w:lvlText w:val="•"/>
      <w:lvlJc w:val="left"/>
      <w:pPr>
        <w:ind w:left="6626" w:hanging="360"/>
      </w:pPr>
      <w:rPr>
        <w:rFonts w:hint="default"/>
        <w:lang w:val="el-GR" w:eastAsia="en-US" w:bidi="ar-SA"/>
      </w:rPr>
    </w:lvl>
  </w:abstractNum>
  <w:abstractNum w:abstractNumId="303" w15:restartNumberingAfterBreak="0">
    <w:nsid w:val="66DB2D99"/>
    <w:multiLevelType w:val="hybridMultilevel"/>
    <w:tmpl w:val="E9B0979A"/>
    <w:lvl w:ilvl="0" w:tplc="78549FE0">
      <w:numFmt w:val="bullet"/>
      <w:lvlText w:val=""/>
      <w:lvlJc w:val="left"/>
      <w:pPr>
        <w:ind w:left="827" w:hanging="360"/>
      </w:pPr>
      <w:rPr>
        <w:rFonts w:ascii="Symbol" w:eastAsia="Symbol" w:hAnsi="Symbol" w:cs="Symbol" w:hint="default"/>
        <w:b w:val="0"/>
        <w:bCs w:val="0"/>
        <w:i w:val="0"/>
        <w:iCs w:val="0"/>
        <w:w w:val="99"/>
        <w:sz w:val="20"/>
        <w:szCs w:val="20"/>
        <w:lang w:val="el-GR" w:eastAsia="en-US" w:bidi="ar-SA"/>
      </w:rPr>
    </w:lvl>
    <w:lvl w:ilvl="1" w:tplc="BDDACFEC">
      <w:numFmt w:val="bullet"/>
      <w:lvlText w:val="•"/>
      <w:lvlJc w:val="left"/>
      <w:pPr>
        <w:ind w:left="1580" w:hanging="360"/>
      </w:pPr>
      <w:rPr>
        <w:rFonts w:hint="default"/>
        <w:lang w:val="el-GR" w:eastAsia="en-US" w:bidi="ar-SA"/>
      </w:rPr>
    </w:lvl>
    <w:lvl w:ilvl="2" w:tplc="1F2AE562">
      <w:numFmt w:val="bullet"/>
      <w:lvlText w:val="•"/>
      <w:lvlJc w:val="left"/>
      <w:pPr>
        <w:ind w:left="2341" w:hanging="360"/>
      </w:pPr>
      <w:rPr>
        <w:rFonts w:hint="default"/>
        <w:lang w:val="el-GR" w:eastAsia="en-US" w:bidi="ar-SA"/>
      </w:rPr>
    </w:lvl>
    <w:lvl w:ilvl="3" w:tplc="9E3E5288">
      <w:numFmt w:val="bullet"/>
      <w:lvlText w:val="•"/>
      <w:lvlJc w:val="left"/>
      <w:pPr>
        <w:ind w:left="3102" w:hanging="360"/>
      </w:pPr>
      <w:rPr>
        <w:rFonts w:hint="default"/>
        <w:lang w:val="el-GR" w:eastAsia="en-US" w:bidi="ar-SA"/>
      </w:rPr>
    </w:lvl>
    <w:lvl w:ilvl="4" w:tplc="92D4694E">
      <w:numFmt w:val="bullet"/>
      <w:lvlText w:val="•"/>
      <w:lvlJc w:val="left"/>
      <w:pPr>
        <w:ind w:left="3862" w:hanging="360"/>
      </w:pPr>
      <w:rPr>
        <w:rFonts w:hint="default"/>
        <w:lang w:val="el-GR" w:eastAsia="en-US" w:bidi="ar-SA"/>
      </w:rPr>
    </w:lvl>
    <w:lvl w:ilvl="5" w:tplc="5A1E9B14">
      <w:numFmt w:val="bullet"/>
      <w:lvlText w:val="•"/>
      <w:lvlJc w:val="left"/>
      <w:pPr>
        <w:ind w:left="4623" w:hanging="360"/>
      </w:pPr>
      <w:rPr>
        <w:rFonts w:hint="default"/>
        <w:lang w:val="el-GR" w:eastAsia="en-US" w:bidi="ar-SA"/>
      </w:rPr>
    </w:lvl>
    <w:lvl w:ilvl="6" w:tplc="FC9C7CC4">
      <w:numFmt w:val="bullet"/>
      <w:lvlText w:val="•"/>
      <w:lvlJc w:val="left"/>
      <w:pPr>
        <w:ind w:left="5384" w:hanging="360"/>
      </w:pPr>
      <w:rPr>
        <w:rFonts w:hint="default"/>
        <w:lang w:val="el-GR" w:eastAsia="en-US" w:bidi="ar-SA"/>
      </w:rPr>
    </w:lvl>
    <w:lvl w:ilvl="7" w:tplc="FB046680">
      <w:numFmt w:val="bullet"/>
      <w:lvlText w:val="•"/>
      <w:lvlJc w:val="left"/>
      <w:pPr>
        <w:ind w:left="6144" w:hanging="360"/>
      </w:pPr>
      <w:rPr>
        <w:rFonts w:hint="default"/>
        <w:lang w:val="el-GR" w:eastAsia="en-US" w:bidi="ar-SA"/>
      </w:rPr>
    </w:lvl>
    <w:lvl w:ilvl="8" w:tplc="A606A10C">
      <w:numFmt w:val="bullet"/>
      <w:lvlText w:val="•"/>
      <w:lvlJc w:val="left"/>
      <w:pPr>
        <w:ind w:left="6905" w:hanging="360"/>
      </w:pPr>
      <w:rPr>
        <w:rFonts w:hint="default"/>
        <w:lang w:val="el-GR" w:eastAsia="en-US" w:bidi="ar-SA"/>
      </w:rPr>
    </w:lvl>
  </w:abstractNum>
  <w:abstractNum w:abstractNumId="304" w15:restartNumberingAfterBreak="0">
    <w:nsid w:val="671D1EF5"/>
    <w:multiLevelType w:val="hybridMultilevel"/>
    <w:tmpl w:val="B00675A0"/>
    <w:lvl w:ilvl="0" w:tplc="F460A8DE">
      <w:numFmt w:val="bullet"/>
      <w:lvlText w:val=""/>
      <w:lvlJc w:val="left"/>
      <w:pPr>
        <w:ind w:left="940" w:hanging="360"/>
      </w:pPr>
      <w:rPr>
        <w:rFonts w:ascii="Wingdings" w:eastAsia="Wingdings" w:hAnsi="Wingdings" w:cs="Wingdings" w:hint="default"/>
        <w:b w:val="0"/>
        <w:bCs w:val="0"/>
        <w:i w:val="0"/>
        <w:iCs w:val="0"/>
        <w:w w:val="99"/>
        <w:sz w:val="20"/>
        <w:szCs w:val="20"/>
        <w:lang w:val="el-GR" w:eastAsia="en-US" w:bidi="ar-SA"/>
      </w:rPr>
    </w:lvl>
    <w:lvl w:ilvl="1" w:tplc="CFEC273A">
      <w:numFmt w:val="bullet"/>
      <w:lvlText w:val="•"/>
      <w:lvlJc w:val="left"/>
      <w:pPr>
        <w:ind w:left="1918" w:hanging="360"/>
      </w:pPr>
      <w:rPr>
        <w:rFonts w:hint="default"/>
        <w:lang w:val="el-GR" w:eastAsia="en-US" w:bidi="ar-SA"/>
      </w:rPr>
    </w:lvl>
    <w:lvl w:ilvl="2" w:tplc="3D58B08C">
      <w:numFmt w:val="bullet"/>
      <w:lvlText w:val="•"/>
      <w:lvlJc w:val="left"/>
      <w:pPr>
        <w:ind w:left="2896" w:hanging="360"/>
      </w:pPr>
      <w:rPr>
        <w:rFonts w:hint="default"/>
        <w:lang w:val="el-GR" w:eastAsia="en-US" w:bidi="ar-SA"/>
      </w:rPr>
    </w:lvl>
    <w:lvl w:ilvl="3" w:tplc="8196FADA">
      <w:numFmt w:val="bullet"/>
      <w:lvlText w:val="•"/>
      <w:lvlJc w:val="left"/>
      <w:pPr>
        <w:ind w:left="3874" w:hanging="360"/>
      </w:pPr>
      <w:rPr>
        <w:rFonts w:hint="default"/>
        <w:lang w:val="el-GR" w:eastAsia="en-US" w:bidi="ar-SA"/>
      </w:rPr>
    </w:lvl>
    <w:lvl w:ilvl="4" w:tplc="037619E4">
      <w:numFmt w:val="bullet"/>
      <w:lvlText w:val="•"/>
      <w:lvlJc w:val="left"/>
      <w:pPr>
        <w:ind w:left="4852" w:hanging="360"/>
      </w:pPr>
      <w:rPr>
        <w:rFonts w:hint="default"/>
        <w:lang w:val="el-GR" w:eastAsia="en-US" w:bidi="ar-SA"/>
      </w:rPr>
    </w:lvl>
    <w:lvl w:ilvl="5" w:tplc="89446E38">
      <w:numFmt w:val="bullet"/>
      <w:lvlText w:val="•"/>
      <w:lvlJc w:val="left"/>
      <w:pPr>
        <w:ind w:left="5830" w:hanging="360"/>
      </w:pPr>
      <w:rPr>
        <w:rFonts w:hint="default"/>
        <w:lang w:val="el-GR" w:eastAsia="en-US" w:bidi="ar-SA"/>
      </w:rPr>
    </w:lvl>
    <w:lvl w:ilvl="6" w:tplc="EFF8833A">
      <w:numFmt w:val="bullet"/>
      <w:lvlText w:val="•"/>
      <w:lvlJc w:val="left"/>
      <w:pPr>
        <w:ind w:left="6808" w:hanging="360"/>
      </w:pPr>
      <w:rPr>
        <w:rFonts w:hint="default"/>
        <w:lang w:val="el-GR" w:eastAsia="en-US" w:bidi="ar-SA"/>
      </w:rPr>
    </w:lvl>
    <w:lvl w:ilvl="7" w:tplc="E342E6D4">
      <w:numFmt w:val="bullet"/>
      <w:lvlText w:val="•"/>
      <w:lvlJc w:val="left"/>
      <w:pPr>
        <w:ind w:left="7786" w:hanging="360"/>
      </w:pPr>
      <w:rPr>
        <w:rFonts w:hint="default"/>
        <w:lang w:val="el-GR" w:eastAsia="en-US" w:bidi="ar-SA"/>
      </w:rPr>
    </w:lvl>
    <w:lvl w:ilvl="8" w:tplc="D82A4122">
      <w:numFmt w:val="bullet"/>
      <w:lvlText w:val="•"/>
      <w:lvlJc w:val="left"/>
      <w:pPr>
        <w:ind w:left="8764" w:hanging="360"/>
      </w:pPr>
      <w:rPr>
        <w:rFonts w:hint="default"/>
        <w:lang w:val="el-GR" w:eastAsia="en-US" w:bidi="ar-SA"/>
      </w:rPr>
    </w:lvl>
  </w:abstractNum>
  <w:abstractNum w:abstractNumId="305" w15:restartNumberingAfterBreak="0">
    <w:nsid w:val="673472D5"/>
    <w:multiLevelType w:val="hybridMultilevel"/>
    <w:tmpl w:val="2B0E115A"/>
    <w:lvl w:ilvl="0" w:tplc="2652668C">
      <w:numFmt w:val="bullet"/>
      <w:lvlText w:val=""/>
      <w:lvlJc w:val="left"/>
      <w:pPr>
        <w:ind w:left="828" w:hanging="359"/>
      </w:pPr>
      <w:rPr>
        <w:rFonts w:ascii="Symbol" w:eastAsia="Symbol" w:hAnsi="Symbol" w:cs="Symbol" w:hint="default"/>
        <w:b w:val="0"/>
        <w:bCs w:val="0"/>
        <w:i w:val="0"/>
        <w:iCs w:val="0"/>
        <w:w w:val="99"/>
        <w:sz w:val="20"/>
        <w:szCs w:val="20"/>
        <w:lang w:val="el-GR" w:eastAsia="en-US" w:bidi="ar-SA"/>
      </w:rPr>
    </w:lvl>
    <w:lvl w:ilvl="1" w:tplc="952416EE">
      <w:numFmt w:val="bullet"/>
      <w:lvlText w:val="o"/>
      <w:lvlJc w:val="left"/>
      <w:pPr>
        <w:ind w:left="1548" w:hanging="360"/>
      </w:pPr>
      <w:rPr>
        <w:rFonts w:ascii="Courier New" w:eastAsia="Courier New" w:hAnsi="Courier New" w:cs="Courier New" w:hint="default"/>
        <w:b w:val="0"/>
        <w:bCs w:val="0"/>
        <w:i w:val="0"/>
        <w:iCs w:val="0"/>
        <w:w w:val="99"/>
        <w:sz w:val="20"/>
        <w:szCs w:val="20"/>
        <w:lang w:val="el-GR" w:eastAsia="en-US" w:bidi="ar-SA"/>
      </w:rPr>
    </w:lvl>
    <w:lvl w:ilvl="2" w:tplc="0450AEFC">
      <w:numFmt w:val="bullet"/>
      <w:lvlText w:val="•"/>
      <w:lvlJc w:val="left"/>
      <w:pPr>
        <w:ind w:left="2258" w:hanging="360"/>
      </w:pPr>
      <w:rPr>
        <w:rFonts w:hint="default"/>
        <w:lang w:val="el-GR" w:eastAsia="en-US" w:bidi="ar-SA"/>
      </w:rPr>
    </w:lvl>
    <w:lvl w:ilvl="3" w:tplc="A6BE6D50">
      <w:numFmt w:val="bullet"/>
      <w:lvlText w:val="•"/>
      <w:lvlJc w:val="left"/>
      <w:pPr>
        <w:ind w:left="2976" w:hanging="360"/>
      </w:pPr>
      <w:rPr>
        <w:rFonts w:hint="default"/>
        <w:lang w:val="el-GR" w:eastAsia="en-US" w:bidi="ar-SA"/>
      </w:rPr>
    </w:lvl>
    <w:lvl w:ilvl="4" w:tplc="17740688">
      <w:numFmt w:val="bullet"/>
      <w:lvlText w:val="•"/>
      <w:lvlJc w:val="left"/>
      <w:pPr>
        <w:ind w:left="3694" w:hanging="360"/>
      </w:pPr>
      <w:rPr>
        <w:rFonts w:hint="default"/>
        <w:lang w:val="el-GR" w:eastAsia="en-US" w:bidi="ar-SA"/>
      </w:rPr>
    </w:lvl>
    <w:lvl w:ilvl="5" w:tplc="ECC8672E">
      <w:numFmt w:val="bullet"/>
      <w:lvlText w:val="•"/>
      <w:lvlJc w:val="left"/>
      <w:pPr>
        <w:ind w:left="4412" w:hanging="360"/>
      </w:pPr>
      <w:rPr>
        <w:rFonts w:hint="default"/>
        <w:lang w:val="el-GR" w:eastAsia="en-US" w:bidi="ar-SA"/>
      </w:rPr>
    </w:lvl>
    <w:lvl w:ilvl="6" w:tplc="BE3A5550">
      <w:numFmt w:val="bullet"/>
      <w:lvlText w:val="•"/>
      <w:lvlJc w:val="left"/>
      <w:pPr>
        <w:ind w:left="5130" w:hanging="360"/>
      </w:pPr>
      <w:rPr>
        <w:rFonts w:hint="default"/>
        <w:lang w:val="el-GR" w:eastAsia="en-US" w:bidi="ar-SA"/>
      </w:rPr>
    </w:lvl>
    <w:lvl w:ilvl="7" w:tplc="42CE2F3E">
      <w:numFmt w:val="bullet"/>
      <w:lvlText w:val="•"/>
      <w:lvlJc w:val="left"/>
      <w:pPr>
        <w:ind w:left="5848" w:hanging="360"/>
      </w:pPr>
      <w:rPr>
        <w:rFonts w:hint="default"/>
        <w:lang w:val="el-GR" w:eastAsia="en-US" w:bidi="ar-SA"/>
      </w:rPr>
    </w:lvl>
    <w:lvl w:ilvl="8" w:tplc="A282F7AC">
      <w:numFmt w:val="bullet"/>
      <w:lvlText w:val="•"/>
      <w:lvlJc w:val="left"/>
      <w:pPr>
        <w:ind w:left="6566" w:hanging="360"/>
      </w:pPr>
      <w:rPr>
        <w:rFonts w:hint="default"/>
        <w:lang w:val="el-GR" w:eastAsia="en-US" w:bidi="ar-SA"/>
      </w:rPr>
    </w:lvl>
  </w:abstractNum>
  <w:abstractNum w:abstractNumId="306" w15:restartNumberingAfterBreak="0">
    <w:nsid w:val="67365B3A"/>
    <w:multiLevelType w:val="hybridMultilevel"/>
    <w:tmpl w:val="135274FE"/>
    <w:lvl w:ilvl="0" w:tplc="939AE20E">
      <w:numFmt w:val="bullet"/>
      <w:lvlText w:val=""/>
      <w:lvlJc w:val="left"/>
      <w:pPr>
        <w:ind w:left="940" w:hanging="360"/>
      </w:pPr>
      <w:rPr>
        <w:rFonts w:ascii="Wingdings" w:eastAsia="Wingdings" w:hAnsi="Wingdings" w:cs="Wingdings" w:hint="default"/>
        <w:b w:val="0"/>
        <w:bCs w:val="0"/>
        <w:i w:val="0"/>
        <w:iCs w:val="0"/>
        <w:w w:val="99"/>
        <w:sz w:val="20"/>
        <w:szCs w:val="20"/>
        <w:lang w:val="el-GR" w:eastAsia="en-US" w:bidi="ar-SA"/>
      </w:rPr>
    </w:lvl>
    <w:lvl w:ilvl="1" w:tplc="B0C4CEDE">
      <w:numFmt w:val="bullet"/>
      <w:lvlText w:val="•"/>
      <w:lvlJc w:val="left"/>
      <w:pPr>
        <w:ind w:left="1918" w:hanging="360"/>
      </w:pPr>
      <w:rPr>
        <w:rFonts w:hint="default"/>
        <w:lang w:val="el-GR" w:eastAsia="en-US" w:bidi="ar-SA"/>
      </w:rPr>
    </w:lvl>
    <w:lvl w:ilvl="2" w:tplc="CE7E65B8">
      <w:numFmt w:val="bullet"/>
      <w:lvlText w:val="•"/>
      <w:lvlJc w:val="left"/>
      <w:pPr>
        <w:ind w:left="2896" w:hanging="360"/>
      </w:pPr>
      <w:rPr>
        <w:rFonts w:hint="default"/>
        <w:lang w:val="el-GR" w:eastAsia="en-US" w:bidi="ar-SA"/>
      </w:rPr>
    </w:lvl>
    <w:lvl w:ilvl="3" w:tplc="E522C70E">
      <w:numFmt w:val="bullet"/>
      <w:lvlText w:val="•"/>
      <w:lvlJc w:val="left"/>
      <w:pPr>
        <w:ind w:left="3874" w:hanging="360"/>
      </w:pPr>
      <w:rPr>
        <w:rFonts w:hint="default"/>
        <w:lang w:val="el-GR" w:eastAsia="en-US" w:bidi="ar-SA"/>
      </w:rPr>
    </w:lvl>
    <w:lvl w:ilvl="4" w:tplc="0B10C72A">
      <w:numFmt w:val="bullet"/>
      <w:lvlText w:val="•"/>
      <w:lvlJc w:val="left"/>
      <w:pPr>
        <w:ind w:left="4852" w:hanging="360"/>
      </w:pPr>
      <w:rPr>
        <w:rFonts w:hint="default"/>
        <w:lang w:val="el-GR" w:eastAsia="en-US" w:bidi="ar-SA"/>
      </w:rPr>
    </w:lvl>
    <w:lvl w:ilvl="5" w:tplc="276CD584">
      <w:numFmt w:val="bullet"/>
      <w:lvlText w:val="•"/>
      <w:lvlJc w:val="left"/>
      <w:pPr>
        <w:ind w:left="5830" w:hanging="360"/>
      </w:pPr>
      <w:rPr>
        <w:rFonts w:hint="default"/>
        <w:lang w:val="el-GR" w:eastAsia="en-US" w:bidi="ar-SA"/>
      </w:rPr>
    </w:lvl>
    <w:lvl w:ilvl="6" w:tplc="C7025112">
      <w:numFmt w:val="bullet"/>
      <w:lvlText w:val="•"/>
      <w:lvlJc w:val="left"/>
      <w:pPr>
        <w:ind w:left="6808" w:hanging="360"/>
      </w:pPr>
      <w:rPr>
        <w:rFonts w:hint="default"/>
        <w:lang w:val="el-GR" w:eastAsia="en-US" w:bidi="ar-SA"/>
      </w:rPr>
    </w:lvl>
    <w:lvl w:ilvl="7" w:tplc="944CB0CA">
      <w:numFmt w:val="bullet"/>
      <w:lvlText w:val="•"/>
      <w:lvlJc w:val="left"/>
      <w:pPr>
        <w:ind w:left="7786" w:hanging="360"/>
      </w:pPr>
      <w:rPr>
        <w:rFonts w:hint="default"/>
        <w:lang w:val="el-GR" w:eastAsia="en-US" w:bidi="ar-SA"/>
      </w:rPr>
    </w:lvl>
    <w:lvl w:ilvl="8" w:tplc="CC42757E">
      <w:numFmt w:val="bullet"/>
      <w:lvlText w:val="•"/>
      <w:lvlJc w:val="left"/>
      <w:pPr>
        <w:ind w:left="8764" w:hanging="360"/>
      </w:pPr>
      <w:rPr>
        <w:rFonts w:hint="default"/>
        <w:lang w:val="el-GR" w:eastAsia="en-US" w:bidi="ar-SA"/>
      </w:rPr>
    </w:lvl>
  </w:abstractNum>
  <w:abstractNum w:abstractNumId="307" w15:restartNumberingAfterBreak="0">
    <w:nsid w:val="69C50023"/>
    <w:multiLevelType w:val="hybridMultilevel"/>
    <w:tmpl w:val="E90E5F6E"/>
    <w:lvl w:ilvl="0" w:tplc="676C0400">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DEA2736E">
      <w:numFmt w:val="bullet"/>
      <w:lvlText w:val="•"/>
      <w:lvlJc w:val="left"/>
      <w:pPr>
        <w:ind w:left="1523" w:hanging="360"/>
      </w:pPr>
      <w:rPr>
        <w:rFonts w:hint="default"/>
        <w:lang w:val="el-GR" w:eastAsia="en-US" w:bidi="ar-SA"/>
      </w:rPr>
    </w:lvl>
    <w:lvl w:ilvl="2" w:tplc="C2B4F1E0">
      <w:numFmt w:val="bullet"/>
      <w:lvlText w:val="•"/>
      <w:lvlJc w:val="left"/>
      <w:pPr>
        <w:ind w:left="2226" w:hanging="360"/>
      </w:pPr>
      <w:rPr>
        <w:rFonts w:hint="default"/>
        <w:lang w:val="el-GR" w:eastAsia="en-US" w:bidi="ar-SA"/>
      </w:rPr>
    </w:lvl>
    <w:lvl w:ilvl="3" w:tplc="DAEE550C">
      <w:numFmt w:val="bullet"/>
      <w:lvlText w:val="•"/>
      <w:lvlJc w:val="left"/>
      <w:pPr>
        <w:ind w:left="2930" w:hanging="360"/>
      </w:pPr>
      <w:rPr>
        <w:rFonts w:hint="default"/>
        <w:lang w:val="el-GR" w:eastAsia="en-US" w:bidi="ar-SA"/>
      </w:rPr>
    </w:lvl>
    <w:lvl w:ilvl="4" w:tplc="08E81FCE">
      <w:numFmt w:val="bullet"/>
      <w:lvlText w:val="•"/>
      <w:lvlJc w:val="left"/>
      <w:pPr>
        <w:ind w:left="3633" w:hanging="360"/>
      </w:pPr>
      <w:rPr>
        <w:rFonts w:hint="default"/>
        <w:lang w:val="el-GR" w:eastAsia="en-US" w:bidi="ar-SA"/>
      </w:rPr>
    </w:lvl>
    <w:lvl w:ilvl="5" w:tplc="6DD864CA">
      <w:numFmt w:val="bullet"/>
      <w:lvlText w:val="•"/>
      <w:lvlJc w:val="left"/>
      <w:pPr>
        <w:ind w:left="4337" w:hanging="360"/>
      </w:pPr>
      <w:rPr>
        <w:rFonts w:hint="default"/>
        <w:lang w:val="el-GR" w:eastAsia="en-US" w:bidi="ar-SA"/>
      </w:rPr>
    </w:lvl>
    <w:lvl w:ilvl="6" w:tplc="29FE4786">
      <w:numFmt w:val="bullet"/>
      <w:lvlText w:val="•"/>
      <w:lvlJc w:val="left"/>
      <w:pPr>
        <w:ind w:left="5040" w:hanging="360"/>
      </w:pPr>
      <w:rPr>
        <w:rFonts w:hint="default"/>
        <w:lang w:val="el-GR" w:eastAsia="en-US" w:bidi="ar-SA"/>
      </w:rPr>
    </w:lvl>
    <w:lvl w:ilvl="7" w:tplc="41CEEA6C">
      <w:numFmt w:val="bullet"/>
      <w:lvlText w:val="•"/>
      <w:lvlJc w:val="left"/>
      <w:pPr>
        <w:ind w:left="5743" w:hanging="360"/>
      </w:pPr>
      <w:rPr>
        <w:rFonts w:hint="default"/>
        <w:lang w:val="el-GR" w:eastAsia="en-US" w:bidi="ar-SA"/>
      </w:rPr>
    </w:lvl>
    <w:lvl w:ilvl="8" w:tplc="CF8EF958">
      <w:numFmt w:val="bullet"/>
      <w:lvlText w:val="•"/>
      <w:lvlJc w:val="left"/>
      <w:pPr>
        <w:ind w:left="6447" w:hanging="360"/>
      </w:pPr>
      <w:rPr>
        <w:rFonts w:hint="default"/>
        <w:lang w:val="el-GR" w:eastAsia="en-US" w:bidi="ar-SA"/>
      </w:rPr>
    </w:lvl>
  </w:abstractNum>
  <w:abstractNum w:abstractNumId="308" w15:restartNumberingAfterBreak="0">
    <w:nsid w:val="69ED7E85"/>
    <w:multiLevelType w:val="hybridMultilevel"/>
    <w:tmpl w:val="222A006E"/>
    <w:lvl w:ilvl="0" w:tplc="F4086F48">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8AB2480E">
      <w:numFmt w:val="bullet"/>
      <w:lvlText w:val="•"/>
      <w:lvlJc w:val="left"/>
      <w:pPr>
        <w:ind w:left="1912" w:hanging="360"/>
      </w:pPr>
      <w:rPr>
        <w:rFonts w:hint="default"/>
        <w:lang w:val="el-GR" w:eastAsia="en-US" w:bidi="ar-SA"/>
      </w:rPr>
    </w:lvl>
    <w:lvl w:ilvl="2" w:tplc="ABD6CB04">
      <w:numFmt w:val="bullet"/>
      <w:lvlText w:val="•"/>
      <w:lvlJc w:val="left"/>
      <w:pPr>
        <w:ind w:left="2845" w:hanging="360"/>
      </w:pPr>
      <w:rPr>
        <w:rFonts w:hint="default"/>
        <w:lang w:val="el-GR" w:eastAsia="en-US" w:bidi="ar-SA"/>
      </w:rPr>
    </w:lvl>
    <w:lvl w:ilvl="3" w:tplc="D1D435CA">
      <w:numFmt w:val="bullet"/>
      <w:lvlText w:val="•"/>
      <w:lvlJc w:val="left"/>
      <w:pPr>
        <w:ind w:left="3777" w:hanging="360"/>
      </w:pPr>
      <w:rPr>
        <w:rFonts w:hint="default"/>
        <w:lang w:val="el-GR" w:eastAsia="en-US" w:bidi="ar-SA"/>
      </w:rPr>
    </w:lvl>
    <w:lvl w:ilvl="4" w:tplc="0E90F71E">
      <w:numFmt w:val="bullet"/>
      <w:lvlText w:val="•"/>
      <w:lvlJc w:val="left"/>
      <w:pPr>
        <w:ind w:left="4710" w:hanging="360"/>
      </w:pPr>
      <w:rPr>
        <w:rFonts w:hint="default"/>
        <w:lang w:val="el-GR" w:eastAsia="en-US" w:bidi="ar-SA"/>
      </w:rPr>
    </w:lvl>
    <w:lvl w:ilvl="5" w:tplc="D35C2D90">
      <w:numFmt w:val="bullet"/>
      <w:lvlText w:val="•"/>
      <w:lvlJc w:val="left"/>
      <w:pPr>
        <w:ind w:left="5643" w:hanging="360"/>
      </w:pPr>
      <w:rPr>
        <w:rFonts w:hint="default"/>
        <w:lang w:val="el-GR" w:eastAsia="en-US" w:bidi="ar-SA"/>
      </w:rPr>
    </w:lvl>
    <w:lvl w:ilvl="6" w:tplc="52BE9D1C">
      <w:numFmt w:val="bullet"/>
      <w:lvlText w:val="•"/>
      <w:lvlJc w:val="left"/>
      <w:pPr>
        <w:ind w:left="6575" w:hanging="360"/>
      </w:pPr>
      <w:rPr>
        <w:rFonts w:hint="default"/>
        <w:lang w:val="el-GR" w:eastAsia="en-US" w:bidi="ar-SA"/>
      </w:rPr>
    </w:lvl>
    <w:lvl w:ilvl="7" w:tplc="C58E7112">
      <w:numFmt w:val="bullet"/>
      <w:lvlText w:val="•"/>
      <w:lvlJc w:val="left"/>
      <w:pPr>
        <w:ind w:left="7508" w:hanging="360"/>
      </w:pPr>
      <w:rPr>
        <w:rFonts w:hint="default"/>
        <w:lang w:val="el-GR" w:eastAsia="en-US" w:bidi="ar-SA"/>
      </w:rPr>
    </w:lvl>
    <w:lvl w:ilvl="8" w:tplc="1B04C9BE">
      <w:numFmt w:val="bullet"/>
      <w:lvlText w:val="•"/>
      <w:lvlJc w:val="left"/>
      <w:pPr>
        <w:ind w:left="8441" w:hanging="360"/>
      </w:pPr>
      <w:rPr>
        <w:rFonts w:hint="default"/>
        <w:lang w:val="el-GR" w:eastAsia="en-US" w:bidi="ar-SA"/>
      </w:rPr>
    </w:lvl>
  </w:abstractNum>
  <w:abstractNum w:abstractNumId="309" w15:restartNumberingAfterBreak="0">
    <w:nsid w:val="6A8672ED"/>
    <w:multiLevelType w:val="hybridMultilevel"/>
    <w:tmpl w:val="63D43874"/>
    <w:lvl w:ilvl="0" w:tplc="49EC6272">
      <w:numFmt w:val="bullet"/>
      <w:lvlText w:val=""/>
      <w:lvlJc w:val="left"/>
      <w:pPr>
        <w:ind w:left="1500" w:hanging="360"/>
      </w:pPr>
      <w:rPr>
        <w:rFonts w:ascii="Symbol" w:eastAsia="Symbol" w:hAnsi="Symbol" w:cs="Symbol" w:hint="default"/>
        <w:b w:val="0"/>
        <w:bCs w:val="0"/>
        <w:i w:val="0"/>
        <w:iCs w:val="0"/>
        <w:w w:val="99"/>
        <w:sz w:val="20"/>
        <w:szCs w:val="20"/>
        <w:lang w:val="el-GR" w:eastAsia="en-US" w:bidi="ar-SA"/>
      </w:rPr>
    </w:lvl>
    <w:lvl w:ilvl="1" w:tplc="4F82BC98">
      <w:numFmt w:val="bullet"/>
      <w:lvlText w:val="•"/>
      <w:lvlJc w:val="left"/>
      <w:pPr>
        <w:ind w:left="2454" w:hanging="360"/>
      </w:pPr>
      <w:rPr>
        <w:rFonts w:hint="default"/>
        <w:lang w:val="el-GR" w:eastAsia="en-US" w:bidi="ar-SA"/>
      </w:rPr>
    </w:lvl>
    <w:lvl w:ilvl="2" w:tplc="9030EF0A">
      <w:numFmt w:val="bullet"/>
      <w:lvlText w:val="•"/>
      <w:lvlJc w:val="left"/>
      <w:pPr>
        <w:ind w:left="3408" w:hanging="360"/>
      </w:pPr>
      <w:rPr>
        <w:rFonts w:hint="default"/>
        <w:lang w:val="el-GR" w:eastAsia="en-US" w:bidi="ar-SA"/>
      </w:rPr>
    </w:lvl>
    <w:lvl w:ilvl="3" w:tplc="FAB6B41A">
      <w:numFmt w:val="bullet"/>
      <w:lvlText w:val="•"/>
      <w:lvlJc w:val="left"/>
      <w:pPr>
        <w:ind w:left="4363" w:hanging="360"/>
      </w:pPr>
      <w:rPr>
        <w:rFonts w:hint="default"/>
        <w:lang w:val="el-GR" w:eastAsia="en-US" w:bidi="ar-SA"/>
      </w:rPr>
    </w:lvl>
    <w:lvl w:ilvl="4" w:tplc="D7C8B6F2">
      <w:numFmt w:val="bullet"/>
      <w:lvlText w:val="•"/>
      <w:lvlJc w:val="left"/>
      <w:pPr>
        <w:ind w:left="5317" w:hanging="360"/>
      </w:pPr>
      <w:rPr>
        <w:rFonts w:hint="default"/>
        <w:lang w:val="el-GR" w:eastAsia="en-US" w:bidi="ar-SA"/>
      </w:rPr>
    </w:lvl>
    <w:lvl w:ilvl="5" w:tplc="D2BC1856">
      <w:numFmt w:val="bullet"/>
      <w:lvlText w:val="•"/>
      <w:lvlJc w:val="left"/>
      <w:pPr>
        <w:ind w:left="6272" w:hanging="360"/>
      </w:pPr>
      <w:rPr>
        <w:rFonts w:hint="default"/>
        <w:lang w:val="el-GR" w:eastAsia="en-US" w:bidi="ar-SA"/>
      </w:rPr>
    </w:lvl>
    <w:lvl w:ilvl="6" w:tplc="D95064C6">
      <w:numFmt w:val="bullet"/>
      <w:lvlText w:val="•"/>
      <w:lvlJc w:val="left"/>
      <w:pPr>
        <w:ind w:left="7226" w:hanging="360"/>
      </w:pPr>
      <w:rPr>
        <w:rFonts w:hint="default"/>
        <w:lang w:val="el-GR" w:eastAsia="en-US" w:bidi="ar-SA"/>
      </w:rPr>
    </w:lvl>
    <w:lvl w:ilvl="7" w:tplc="970412B4">
      <w:numFmt w:val="bullet"/>
      <w:lvlText w:val="•"/>
      <w:lvlJc w:val="left"/>
      <w:pPr>
        <w:ind w:left="8180" w:hanging="360"/>
      </w:pPr>
      <w:rPr>
        <w:rFonts w:hint="default"/>
        <w:lang w:val="el-GR" w:eastAsia="en-US" w:bidi="ar-SA"/>
      </w:rPr>
    </w:lvl>
    <w:lvl w:ilvl="8" w:tplc="F41A401A">
      <w:numFmt w:val="bullet"/>
      <w:lvlText w:val="•"/>
      <w:lvlJc w:val="left"/>
      <w:pPr>
        <w:ind w:left="9135" w:hanging="360"/>
      </w:pPr>
      <w:rPr>
        <w:rFonts w:hint="default"/>
        <w:lang w:val="el-GR" w:eastAsia="en-US" w:bidi="ar-SA"/>
      </w:rPr>
    </w:lvl>
  </w:abstractNum>
  <w:abstractNum w:abstractNumId="310" w15:restartNumberingAfterBreak="0">
    <w:nsid w:val="6A8D69B3"/>
    <w:multiLevelType w:val="hybridMultilevel"/>
    <w:tmpl w:val="A3347DCA"/>
    <w:lvl w:ilvl="0" w:tplc="4EDCCB30">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8542AF68">
      <w:numFmt w:val="bullet"/>
      <w:lvlText w:val="•"/>
      <w:lvlJc w:val="left"/>
      <w:pPr>
        <w:ind w:left="1199" w:hanging="361"/>
      </w:pPr>
      <w:rPr>
        <w:rFonts w:hint="default"/>
        <w:lang w:val="el-GR" w:eastAsia="en-US" w:bidi="ar-SA"/>
      </w:rPr>
    </w:lvl>
    <w:lvl w:ilvl="2" w:tplc="BD82B4C8">
      <w:numFmt w:val="bullet"/>
      <w:lvlText w:val="•"/>
      <w:lvlJc w:val="left"/>
      <w:pPr>
        <w:ind w:left="1938" w:hanging="361"/>
      </w:pPr>
      <w:rPr>
        <w:rFonts w:hint="default"/>
        <w:lang w:val="el-GR" w:eastAsia="en-US" w:bidi="ar-SA"/>
      </w:rPr>
    </w:lvl>
    <w:lvl w:ilvl="3" w:tplc="EEA48A40">
      <w:numFmt w:val="bullet"/>
      <w:lvlText w:val="•"/>
      <w:lvlJc w:val="left"/>
      <w:pPr>
        <w:ind w:left="2677" w:hanging="361"/>
      </w:pPr>
      <w:rPr>
        <w:rFonts w:hint="default"/>
        <w:lang w:val="el-GR" w:eastAsia="en-US" w:bidi="ar-SA"/>
      </w:rPr>
    </w:lvl>
    <w:lvl w:ilvl="4" w:tplc="45FE93E2">
      <w:numFmt w:val="bullet"/>
      <w:lvlText w:val="•"/>
      <w:lvlJc w:val="left"/>
      <w:pPr>
        <w:ind w:left="3416" w:hanging="361"/>
      </w:pPr>
      <w:rPr>
        <w:rFonts w:hint="default"/>
        <w:lang w:val="el-GR" w:eastAsia="en-US" w:bidi="ar-SA"/>
      </w:rPr>
    </w:lvl>
    <w:lvl w:ilvl="5" w:tplc="D84C8960">
      <w:numFmt w:val="bullet"/>
      <w:lvlText w:val="•"/>
      <w:lvlJc w:val="left"/>
      <w:pPr>
        <w:ind w:left="4155" w:hanging="361"/>
      </w:pPr>
      <w:rPr>
        <w:rFonts w:hint="default"/>
        <w:lang w:val="el-GR" w:eastAsia="en-US" w:bidi="ar-SA"/>
      </w:rPr>
    </w:lvl>
    <w:lvl w:ilvl="6" w:tplc="A7AC1B74">
      <w:numFmt w:val="bullet"/>
      <w:lvlText w:val="•"/>
      <w:lvlJc w:val="left"/>
      <w:pPr>
        <w:ind w:left="4894" w:hanging="361"/>
      </w:pPr>
      <w:rPr>
        <w:rFonts w:hint="default"/>
        <w:lang w:val="el-GR" w:eastAsia="en-US" w:bidi="ar-SA"/>
      </w:rPr>
    </w:lvl>
    <w:lvl w:ilvl="7" w:tplc="7602BA82">
      <w:numFmt w:val="bullet"/>
      <w:lvlText w:val="•"/>
      <w:lvlJc w:val="left"/>
      <w:pPr>
        <w:ind w:left="5633" w:hanging="361"/>
      </w:pPr>
      <w:rPr>
        <w:rFonts w:hint="default"/>
        <w:lang w:val="el-GR" w:eastAsia="en-US" w:bidi="ar-SA"/>
      </w:rPr>
    </w:lvl>
    <w:lvl w:ilvl="8" w:tplc="C6D67576">
      <w:numFmt w:val="bullet"/>
      <w:lvlText w:val="•"/>
      <w:lvlJc w:val="left"/>
      <w:pPr>
        <w:ind w:left="6372" w:hanging="361"/>
      </w:pPr>
      <w:rPr>
        <w:rFonts w:hint="default"/>
        <w:lang w:val="el-GR" w:eastAsia="en-US" w:bidi="ar-SA"/>
      </w:rPr>
    </w:lvl>
  </w:abstractNum>
  <w:abstractNum w:abstractNumId="311" w15:restartNumberingAfterBreak="0">
    <w:nsid w:val="6ACC5F96"/>
    <w:multiLevelType w:val="hybridMultilevel"/>
    <w:tmpl w:val="9326B7E2"/>
    <w:lvl w:ilvl="0" w:tplc="06BCAB3C">
      <w:numFmt w:val="bullet"/>
      <w:lvlText w:val="-"/>
      <w:lvlJc w:val="left"/>
      <w:pPr>
        <w:ind w:left="968" w:hanging="281"/>
      </w:pPr>
      <w:rPr>
        <w:rFonts w:ascii="Times New Roman" w:eastAsia="Times New Roman" w:hAnsi="Times New Roman" w:cs="Times New Roman" w:hint="default"/>
        <w:b w:val="0"/>
        <w:bCs w:val="0"/>
        <w:i w:val="0"/>
        <w:iCs w:val="0"/>
        <w:w w:val="99"/>
        <w:sz w:val="20"/>
        <w:szCs w:val="20"/>
        <w:lang w:val="el-GR" w:eastAsia="en-US" w:bidi="ar-SA"/>
      </w:rPr>
    </w:lvl>
    <w:lvl w:ilvl="1" w:tplc="A1F849C2">
      <w:numFmt w:val="bullet"/>
      <w:lvlText w:val="•"/>
      <w:lvlJc w:val="left"/>
      <w:pPr>
        <w:ind w:left="1894" w:hanging="281"/>
      </w:pPr>
      <w:rPr>
        <w:rFonts w:hint="default"/>
        <w:lang w:val="el-GR" w:eastAsia="en-US" w:bidi="ar-SA"/>
      </w:rPr>
    </w:lvl>
    <w:lvl w:ilvl="2" w:tplc="107A8BF2">
      <w:numFmt w:val="bullet"/>
      <w:lvlText w:val="•"/>
      <w:lvlJc w:val="left"/>
      <w:pPr>
        <w:ind w:left="2829" w:hanging="281"/>
      </w:pPr>
      <w:rPr>
        <w:rFonts w:hint="default"/>
        <w:lang w:val="el-GR" w:eastAsia="en-US" w:bidi="ar-SA"/>
      </w:rPr>
    </w:lvl>
    <w:lvl w:ilvl="3" w:tplc="34ECBEF4">
      <w:numFmt w:val="bullet"/>
      <w:lvlText w:val="•"/>
      <w:lvlJc w:val="left"/>
      <w:pPr>
        <w:ind w:left="3763" w:hanging="281"/>
      </w:pPr>
      <w:rPr>
        <w:rFonts w:hint="default"/>
        <w:lang w:val="el-GR" w:eastAsia="en-US" w:bidi="ar-SA"/>
      </w:rPr>
    </w:lvl>
    <w:lvl w:ilvl="4" w:tplc="1FAA23BC">
      <w:numFmt w:val="bullet"/>
      <w:lvlText w:val="•"/>
      <w:lvlJc w:val="left"/>
      <w:pPr>
        <w:ind w:left="4698" w:hanging="281"/>
      </w:pPr>
      <w:rPr>
        <w:rFonts w:hint="default"/>
        <w:lang w:val="el-GR" w:eastAsia="en-US" w:bidi="ar-SA"/>
      </w:rPr>
    </w:lvl>
    <w:lvl w:ilvl="5" w:tplc="4384B228">
      <w:numFmt w:val="bullet"/>
      <w:lvlText w:val="•"/>
      <w:lvlJc w:val="left"/>
      <w:pPr>
        <w:ind w:left="5633" w:hanging="281"/>
      </w:pPr>
      <w:rPr>
        <w:rFonts w:hint="default"/>
        <w:lang w:val="el-GR" w:eastAsia="en-US" w:bidi="ar-SA"/>
      </w:rPr>
    </w:lvl>
    <w:lvl w:ilvl="6" w:tplc="38FA531E">
      <w:numFmt w:val="bullet"/>
      <w:lvlText w:val="•"/>
      <w:lvlJc w:val="left"/>
      <w:pPr>
        <w:ind w:left="6567" w:hanging="281"/>
      </w:pPr>
      <w:rPr>
        <w:rFonts w:hint="default"/>
        <w:lang w:val="el-GR" w:eastAsia="en-US" w:bidi="ar-SA"/>
      </w:rPr>
    </w:lvl>
    <w:lvl w:ilvl="7" w:tplc="113C9E82">
      <w:numFmt w:val="bullet"/>
      <w:lvlText w:val="•"/>
      <w:lvlJc w:val="left"/>
      <w:pPr>
        <w:ind w:left="7502" w:hanging="281"/>
      </w:pPr>
      <w:rPr>
        <w:rFonts w:hint="default"/>
        <w:lang w:val="el-GR" w:eastAsia="en-US" w:bidi="ar-SA"/>
      </w:rPr>
    </w:lvl>
    <w:lvl w:ilvl="8" w:tplc="7AA8F2D4">
      <w:numFmt w:val="bullet"/>
      <w:lvlText w:val="•"/>
      <w:lvlJc w:val="left"/>
      <w:pPr>
        <w:ind w:left="8437" w:hanging="281"/>
      </w:pPr>
      <w:rPr>
        <w:rFonts w:hint="default"/>
        <w:lang w:val="el-GR" w:eastAsia="en-US" w:bidi="ar-SA"/>
      </w:rPr>
    </w:lvl>
  </w:abstractNum>
  <w:abstractNum w:abstractNumId="312" w15:restartNumberingAfterBreak="0">
    <w:nsid w:val="6AD246A2"/>
    <w:multiLevelType w:val="hybridMultilevel"/>
    <w:tmpl w:val="FA68FD02"/>
    <w:lvl w:ilvl="0" w:tplc="E6F84E0A">
      <w:numFmt w:val="bullet"/>
      <w:lvlText w:val="-"/>
      <w:lvlJc w:val="left"/>
      <w:pPr>
        <w:ind w:left="443" w:hanging="360"/>
      </w:pPr>
      <w:rPr>
        <w:rFonts w:ascii="Courier New" w:eastAsia="Courier New" w:hAnsi="Courier New" w:cs="Courier New" w:hint="default"/>
        <w:b w:val="0"/>
        <w:bCs w:val="0"/>
        <w:i w:val="0"/>
        <w:iCs w:val="0"/>
        <w:w w:val="99"/>
        <w:sz w:val="20"/>
        <w:szCs w:val="20"/>
        <w:lang w:val="el-GR" w:eastAsia="en-US" w:bidi="ar-SA"/>
      </w:rPr>
    </w:lvl>
    <w:lvl w:ilvl="1" w:tplc="243218FE">
      <w:numFmt w:val="bullet"/>
      <w:lvlText w:val="•"/>
      <w:lvlJc w:val="left"/>
      <w:pPr>
        <w:ind w:left="800" w:hanging="360"/>
      </w:pPr>
      <w:rPr>
        <w:rFonts w:hint="default"/>
        <w:lang w:val="el-GR" w:eastAsia="en-US" w:bidi="ar-SA"/>
      </w:rPr>
    </w:lvl>
    <w:lvl w:ilvl="2" w:tplc="3480606E">
      <w:numFmt w:val="bullet"/>
      <w:lvlText w:val="•"/>
      <w:lvlJc w:val="left"/>
      <w:pPr>
        <w:ind w:left="1160" w:hanging="360"/>
      </w:pPr>
      <w:rPr>
        <w:rFonts w:hint="default"/>
        <w:lang w:val="el-GR" w:eastAsia="en-US" w:bidi="ar-SA"/>
      </w:rPr>
    </w:lvl>
    <w:lvl w:ilvl="3" w:tplc="E8D6161A">
      <w:numFmt w:val="bullet"/>
      <w:lvlText w:val="•"/>
      <w:lvlJc w:val="left"/>
      <w:pPr>
        <w:ind w:left="1520" w:hanging="360"/>
      </w:pPr>
      <w:rPr>
        <w:rFonts w:hint="default"/>
        <w:lang w:val="el-GR" w:eastAsia="en-US" w:bidi="ar-SA"/>
      </w:rPr>
    </w:lvl>
    <w:lvl w:ilvl="4" w:tplc="3D0A153E">
      <w:numFmt w:val="bullet"/>
      <w:lvlText w:val="•"/>
      <w:lvlJc w:val="left"/>
      <w:pPr>
        <w:ind w:left="1881" w:hanging="360"/>
      </w:pPr>
      <w:rPr>
        <w:rFonts w:hint="default"/>
        <w:lang w:val="el-GR" w:eastAsia="en-US" w:bidi="ar-SA"/>
      </w:rPr>
    </w:lvl>
    <w:lvl w:ilvl="5" w:tplc="3032556A">
      <w:numFmt w:val="bullet"/>
      <w:lvlText w:val="•"/>
      <w:lvlJc w:val="left"/>
      <w:pPr>
        <w:ind w:left="2241" w:hanging="360"/>
      </w:pPr>
      <w:rPr>
        <w:rFonts w:hint="default"/>
        <w:lang w:val="el-GR" w:eastAsia="en-US" w:bidi="ar-SA"/>
      </w:rPr>
    </w:lvl>
    <w:lvl w:ilvl="6" w:tplc="5B7E5104">
      <w:numFmt w:val="bullet"/>
      <w:lvlText w:val="•"/>
      <w:lvlJc w:val="left"/>
      <w:pPr>
        <w:ind w:left="2601" w:hanging="360"/>
      </w:pPr>
      <w:rPr>
        <w:rFonts w:hint="default"/>
        <w:lang w:val="el-GR" w:eastAsia="en-US" w:bidi="ar-SA"/>
      </w:rPr>
    </w:lvl>
    <w:lvl w:ilvl="7" w:tplc="9646674A">
      <w:numFmt w:val="bullet"/>
      <w:lvlText w:val="•"/>
      <w:lvlJc w:val="left"/>
      <w:pPr>
        <w:ind w:left="2962" w:hanging="360"/>
      </w:pPr>
      <w:rPr>
        <w:rFonts w:hint="default"/>
        <w:lang w:val="el-GR" w:eastAsia="en-US" w:bidi="ar-SA"/>
      </w:rPr>
    </w:lvl>
    <w:lvl w:ilvl="8" w:tplc="1D801DF6">
      <w:numFmt w:val="bullet"/>
      <w:lvlText w:val="•"/>
      <w:lvlJc w:val="left"/>
      <w:pPr>
        <w:ind w:left="3322" w:hanging="360"/>
      </w:pPr>
      <w:rPr>
        <w:rFonts w:hint="default"/>
        <w:lang w:val="el-GR" w:eastAsia="en-US" w:bidi="ar-SA"/>
      </w:rPr>
    </w:lvl>
  </w:abstractNum>
  <w:abstractNum w:abstractNumId="313" w15:restartNumberingAfterBreak="0">
    <w:nsid w:val="6AD70C42"/>
    <w:multiLevelType w:val="hybridMultilevel"/>
    <w:tmpl w:val="00D67158"/>
    <w:lvl w:ilvl="0" w:tplc="95C0674E">
      <w:start w:val="1"/>
      <w:numFmt w:val="lowerLetter"/>
      <w:lvlText w:val="%1)"/>
      <w:lvlJc w:val="left"/>
      <w:pPr>
        <w:ind w:left="980" w:hanging="360"/>
      </w:pPr>
      <w:rPr>
        <w:rFonts w:ascii="Calibri" w:eastAsia="Calibri" w:hAnsi="Calibri" w:cs="Calibri" w:hint="default"/>
        <w:b w:val="0"/>
        <w:bCs w:val="0"/>
        <w:i w:val="0"/>
        <w:iCs w:val="0"/>
        <w:w w:val="99"/>
        <w:sz w:val="20"/>
        <w:szCs w:val="20"/>
        <w:lang w:val="el-GR" w:eastAsia="en-US" w:bidi="ar-SA"/>
      </w:rPr>
    </w:lvl>
    <w:lvl w:ilvl="1" w:tplc="A12EFE1C">
      <w:numFmt w:val="bullet"/>
      <w:lvlText w:val="•"/>
      <w:lvlJc w:val="left"/>
      <w:pPr>
        <w:ind w:left="1912" w:hanging="360"/>
      </w:pPr>
      <w:rPr>
        <w:rFonts w:hint="default"/>
        <w:lang w:val="el-GR" w:eastAsia="en-US" w:bidi="ar-SA"/>
      </w:rPr>
    </w:lvl>
    <w:lvl w:ilvl="2" w:tplc="440C07DA">
      <w:numFmt w:val="bullet"/>
      <w:lvlText w:val="•"/>
      <w:lvlJc w:val="left"/>
      <w:pPr>
        <w:ind w:left="2845" w:hanging="360"/>
      </w:pPr>
      <w:rPr>
        <w:rFonts w:hint="default"/>
        <w:lang w:val="el-GR" w:eastAsia="en-US" w:bidi="ar-SA"/>
      </w:rPr>
    </w:lvl>
    <w:lvl w:ilvl="3" w:tplc="873EDF0C">
      <w:numFmt w:val="bullet"/>
      <w:lvlText w:val="•"/>
      <w:lvlJc w:val="left"/>
      <w:pPr>
        <w:ind w:left="3777" w:hanging="360"/>
      </w:pPr>
      <w:rPr>
        <w:rFonts w:hint="default"/>
        <w:lang w:val="el-GR" w:eastAsia="en-US" w:bidi="ar-SA"/>
      </w:rPr>
    </w:lvl>
    <w:lvl w:ilvl="4" w:tplc="4AC280F4">
      <w:numFmt w:val="bullet"/>
      <w:lvlText w:val="•"/>
      <w:lvlJc w:val="left"/>
      <w:pPr>
        <w:ind w:left="4710" w:hanging="360"/>
      </w:pPr>
      <w:rPr>
        <w:rFonts w:hint="default"/>
        <w:lang w:val="el-GR" w:eastAsia="en-US" w:bidi="ar-SA"/>
      </w:rPr>
    </w:lvl>
    <w:lvl w:ilvl="5" w:tplc="90DE31A2">
      <w:numFmt w:val="bullet"/>
      <w:lvlText w:val="•"/>
      <w:lvlJc w:val="left"/>
      <w:pPr>
        <w:ind w:left="5643" w:hanging="360"/>
      </w:pPr>
      <w:rPr>
        <w:rFonts w:hint="default"/>
        <w:lang w:val="el-GR" w:eastAsia="en-US" w:bidi="ar-SA"/>
      </w:rPr>
    </w:lvl>
    <w:lvl w:ilvl="6" w:tplc="7E1C5904">
      <w:numFmt w:val="bullet"/>
      <w:lvlText w:val="•"/>
      <w:lvlJc w:val="left"/>
      <w:pPr>
        <w:ind w:left="6575" w:hanging="360"/>
      </w:pPr>
      <w:rPr>
        <w:rFonts w:hint="default"/>
        <w:lang w:val="el-GR" w:eastAsia="en-US" w:bidi="ar-SA"/>
      </w:rPr>
    </w:lvl>
    <w:lvl w:ilvl="7" w:tplc="86DE73FE">
      <w:numFmt w:val="bullet"/>
      <w:lvlText w:val="•"/>
      <w:lvlJc w:val="left"/>
      <w:pPr>
        <w:ind w:left="7508" w:hanging="360"/>
      </w:pPr>
      <w:rPr>
        <w:rFonts w:hint="default"/>
        <w:lang w:val="el-GR" w:eastAsia="en-US" w:bidi="ar-SA"/>
      </w:rPr>
    </w:lvl>
    <w:lvl w:ilvl="8" w:tplc="634E2018">
      <w:numFmt w:val="bullet"/>
      <w:lvlText w:val="•"/>
      <w:lvlJc w:val="left"/>
      <w:pPr>
        <w:ind w:left="8441" w:hanging="360"/>
      </w:pPr>
      <w:rPr>
        <w:rFonts w:hint="default"/>
        <w:lang w:val="el-GR" w:eastAsia="en-US" w:bidi="ar-SA"/>
      </w:rPr>
    </w:lvl>
  </w:abstractNum>
  <w:abstractNum w:abstractNumId="314" w15:restartNumberingAfterBreak="0">
    <w:nsid w:val="6B061F97"/>
    <w:multiLevelType w:val="hybridMultilevel"/>
    <w:tmpl w:val="2DE4D7A8"/>
    <w:lvl w:ilvl="0" w:tplc="D7CC6DF4">
      <w:numFmt w:val="bullet"/>
      <w:lvlText w:val=""/>
      <w:lvlJc w:val="left"/>
      <w:pPr>
        <w:ind w:left="1500" w:hanging="360"/>
      </w:pPr>
      <w:rPr>
        <w:rFonts w:ascii="Symbol" w:eastAsia="Symbol" w:hAnsi="Symbol" w:cs="Symbol" w:hint="default"/>
        <w:b w:val="0"/>
        <w:bCs w:val="0"/>
        <w:i w:val="0"/>
        <w:iCs w:val="0"/>
        <w:w w:val="99"/>
        <w:sz w:val="20"/>
        <w:szCs w:val="20"/>
        <w:lang w:val="el-GR" w:eastAsia="en-US" w:bidi="ar-SA"/>
      </w:rPr>
    </w:lvl>
    <w:lvl w:ilvl="1" w:tplc="ABFA27C6">
      <w:numFmt w:val="bullet"/>
      <w:lvlText w:val="o"/>
      <w:lvlJc w:val="left"/>
      <w:pPr>
        <w:ind w:left="2220" w:hanging="360"/>
      </w:pPr>
      <w:rPr>
        <w:rFonts w:ascii="Courier New" w:eastAsia="Courier New" w:hAnsi="Courier New" w:cs="Courier New" w:hint="default"/>
        <w:b w:val="0"/>
        <w:bCs w:val="0"/>
        <w:i w:val="0"/>
        <w:iCs w:val="0"/>
        <w:w w:val="99"/>
        <w:sz w:val="20"/>
        <w:szCs w:val="20"/>
        <w:lang w:val="el-GR" w:eastAsia="en-US" w:bidi="ar-SA"/>
      </w:rPr>
    </w:lvl>
    <w:lvl w:ilvl="2" w:tplc="5C6038D6">
      <w:numFmt w:val="bullet"/>
      <w:lvlText w:val="•"/>
      <w:lvlJc w:val="left"/>
      <w:pPr>
        <w:ind w:left="3200" w:hanging="360"/>
      </w:pPr>
      <w:rPr>
        <w:rFonts w:hint="default"/>
        <w:lang w:val="el-GR" w:eastAsia="en-US" w:bidi="ar-SA"/>
      </w:rPr>
    </w:lvl>
    <w:lvl w:ilvl="3" w:tplc="D870DB1C">
      <w:numFmt w:val="bullet"/>
      <w:lvlText w:val="•"/>
      <w:lvlJc w:val="left"/>
      <w:pPr>
        <w:ind w:left="4180" w:hanging="360"/>
      </w:pPr>
      <w:rPr>
        <w:rFonts w:hint="default"/>
        <w:lang w:val="el-GR" w:eastAsia="en-US" w:bidi="ar-SA"/>
      </w:rPr>
    </w:lvl>
    <w:lvl w:ilvl="4" w:tplc="6A085670">
      <w:numFmt w:val="bullet"/>
      <w:lvlText w:val="•"/>
      <w:lvlJc w:val="left"/>
      <w:pPr>
        <w:ind w:left="5161" w:hanging="360"/>
      </w:pPr>
      <w:rPr>
        <w:rFonts w:hint="default"/>
        <w:lang w:val="el-GR" w:eastAsia="en-US" w:bidi="ar-SA"/>
      </w:rPr>
    </w:lvl>
    <w:lvl w:ilvl="5" w:tplc="8D6E424C">
      <w:numFmt w:val="bullet"/>
      <w:lvlText w:val="•"/>
      <w:lvlJc w:val="left"/>
      <w:pPr>
        <w:ind w:left="6141" w:hanging="360"/>
      </w:pPr>
      <w:rPr>
        <w:rFonts w:hint="default"/>
        <w:lang w:val="el-GR" w:eastAsia="en-US" w:bidi="ar-SA"/>
      </w:rPr>
    </w:lvl>
    <w:lvl w:ilvl="6" w:tplc="E4647FF4">
      <w:numFmt w:val="bullet"/>
      <w:lvlText w:val="•"/>
      <w:lvlJc w:val="left"/>
      <w:pPr>
        <w:ind w:left="7122" w:hanging="360"/>
      </w:pPr>
      <w:rPr>
        <w:rFonts w:hint="default"/>
        <w:lang w:val="el-GR" w:eastAsia="en-US" w:bidi="ar-SA"/>
      </w:rPr>
    </w:lvl>
    <w:lvl w:ilvl="7" w:tplc="552E15D4">
      <w:numFmt w:val="bullet"/>
      <w:lvlText w:val="•"/>
      <w:lvlJc w:val="left"/>
      <w:pPr>
        <w:ind w:left="8102" w:hanging="360"/>
      </w:pPr>
      <w:rPr>
        <w:rFonts w:hint="default"/>
        <w:lang w:val="el-GR" w:eastAsia="en-US" w:bidi="ar-SA"/>
      </w:rPr>
    </w:lvl>
    <w:lvl w:ilvl="8" w:tplc="CD3618BA">
      <w:numFmt w:val="bullet"/>
      <w:lvlText w:val="•"/>
      <w:lvlJc w:val="left"/>
      <w:pPr>
        <w:ind w:left="9083" w:hanging="360"/>
      </w:pPr>
      <w:rPr>
        <w:rFonts w:hint="default"/>
        <w:lang w:val="el-GR" w:eastAsia="en-US" w:bidi="ar-SA"/>
      </w:rPr>
    </w:lvl>
  </w:abstractNum>
  <w:abstractNum w:abstractNumId="315" w15:restartNumberingAfterBreak="0">
    <w:nsid w:val="6B131650"/>
    <w:multiLevelType w:val="hybridMultilevel"/>
    <w:tmpl w:val="6A7A456E"/>
    <w:lvl w:ilvl="0" w:tplc="EF88F25A">
      <w:numFmt w:val="bullet"/>
      <w:lvlText w:val="•"/>
      <w:lvlJc w:val="left"/>
      <w:pPr>
        <w:ind w:left="571" w:hanging="294"/>
      </w:pPr>
      <w:rPr>
        <w:rFonts w:ascii="Calibri" w:eastAsia="Calibri" w:hAnsi="Calibri" w:cs="Calibri" w:hint="default"/>
        <w:b w:val="0"/>
        <w:bCs w:val="0"/>
        <w:i w:val="0"/>
        <w:iCs w:val="0"/>
        <w:w w:val="99"/>
        <w:sz w:val="20"/>
        <w:szCs w:val="20"/>
        <w:lang w:val="el-GR" w:eastAsia="en-US" w:bidi="ar-SA"/>
      </w:rPr>
    </w:lvl>
    <w:lvl w:ilvl="1" w:tplc="F83491DC">
      <w:numFmt w:val="bullet"/>
      <w:lvlText w:val="•"/>
      <w:lvlJc w:val="left"/>
      <w:pPr>
        <w:ind w:left="1323" w:hanging="294"/>
      </w:pPr>
      <w:rPr>
        <w:rFonts w:hint="default"/>
        <w:lang w:val="el-GR" w:eastAsia="en-US" w:bidi="ar-SA"/>
      </w:rPr>
    </w:lvl>
    <w:lvl w:ilvl="2" w:tplc="3AD686A8">
      <w:numFmt w:val="bullet"/>
      <w:lvlText w:val="•"/>
      <w:lvlJc w:val="left"/>
      <w:pPr>
        <w:ind w:left="2066" w:hanging="294"/>
      </w:pPr>
      <w:rPr>
        <w:rFonts w:hint="default"/>
        <w:lang w:val="el-GR" w:eastAsia="en-US" w:bidi="ar-SA"/>
      </w:rPr>
    </w:lvl>
    <w:lvl w:ilvl="3" w:tplc="8410D09A">
      <w:numFmt w:val="bullet"/>
      <w:lvlText w:val="•"/>
      <w:lvlJc w:val="left"/>
      <w:pPr>
        <w:ind w:left="2809" w:hanging="294"/>
      </w:pPr>
      <w:rPr>
        <w:rFonts w:hint="default"/>
        <w:lang w:val="el-GR" w:eastAsia="en-US" w:bidi="ar-SA"/>
      </w:rPr>
    </w:lvl>
    <w:lvl w:ilvl="4" w:tplc="3D0C79AC">
      <w:numFmt w:val="bullet"/>
      <w:lvlText w:val="•"/>
      <w:lvlJc w:val="left"/>
      <w:pPr>
        <w:ind w:left="3552" w:hanging="294"/>
      </w:pPr>
      <w:rPr>
        <w:rFonts w:hint="default"/>
        <w:lang w:val="el-GR" w:eastAsia="en-US" w:bidi="ar-SA"/>
      </w:rPr>
    </w:lvl>
    <w:lvl w:ilvl="5" w:tplc="416E759E">
      <w:numFmt w:val="bullet"/>
      <w:lvlText w:val="•"/>
      <w:lvlJc w:val="left"/>
      <w:pPr>
        <w:ind w:left="4296" w:hanging="294"/>
      </w:pPr>
      <w:rPr>
        <w:rFonts w:hint="default"/>
        <w:lang w:val="el-GR" w:eastAsia="en-US" w:bidi="ar-SA"/>
      </w:rPr>
    </w:lvl>
    <w:lvl w:ilvl="6" w:tplc="A3AA22B2">
      <w:numFmt w:val="bullet"/>
      <w:lvlText w:val="•"/>
      <w:lvlJc w:val="left"/>
      <w:pPr>
        <w:ind w:left="5039" w:hanging="294"/>
      </w:pPr>
      <w:rPr>
        <w:rFonts w:hint="default"/>
        <w:lang w:val="el-GR" w:eastAsia="en-US" w:bidi="ar-SA"/>
      </w:rPr>
    </w:lvl>
    <w:lvl w:ilvl="7" w:tplc="90BC21B2">
      <w:numFmt w:val="bullet"/>
      <w:lvlText w:val="•"/>
      <w:lvlJc w:val="left"/>
      <w:pPr>
        <w:ind w:left="5782" w:hanging="294"/>
      </w:pPr>
      <w:rPr>
        <w:rFonts w:hint="default"/>
        <w:lang w:val="el-GR" w:eastAsia="en-US" w:bidi="ar-SA"/>
      </w:rPr>
    </w:lvl>
    <w:lvl w:ilvl="8" w:tplc="FB7EAD46">
      <w:numFmt w:val="bullet"/>
      <w:lvlText w:val="•"/>
      <w:lvlJc w:val="left"/>
      <w:pPr>
        <w:ind w:left="6525" w:hanging="294"/>
      </w:pPr>
      <w:rPr>
        <w:rFonts w:hint="default"/>
        <w:lang w:val="el-GR" w:eastAsia="en-US" w:bidi="ar-SA"/>
      </w:rPr>
    </w:lvl>
  </w:abstractNum>
  <w:abstractNum w:abstractNumId="316" w15:restartNumberingAfterBreak="0">
    <w:nsid w:val="6B4C0B10"/>
    <w:multiLevelType w:val="hybridMultilevel"/>
    <w:tmpl w:val="06F8D794"/>
    <w:lvl w:ilvl="0" w:tplc="DC065E10">
      <w:start w:val="1"/>
      <w:numFmt w:val="decimal"/>
      <w:lvlText w:val="%1)"/>
      <w:lvlJc w:val="left"/>
      <w:pPr>
        <w:ind w:left="980" w:hanging="360"/>
        <w:jc w:val="right"/>
      </w:pPr>
      <w:rPr>
        <w:rFonts w:ascii="Calibri" w:eastAsia="Calibri" w:hAnsi="Calibri" w:cs="Calibri" w:hint="default"/>
        <w:b w:val="0"/>
        <w:bCs w:val="0"/>
        <w:i w:val="0"/>
        <w:iCs w:val="0"/>
        <w:spacing w:val="-1"/>
        <w:w w:val="99"/>
        <w:sz w:val="20"/>
        <w:szCs w:val="20"/>
        <w:lang w:val="el-GR" w:eastAsia="en-US" w:bidi="ar-SA"/>
      </w:rPr>
    </w:lvl>
    <w:lvl w:ilvl="1" w:tplc="08223E80">
      <w:start w:val="1"/>
      <w:numFmt w:val="lowerLetter"/>
      <w:lvlText w:val="%2."/>
      <w:lvlJc w:val="left"/>
      <w:pPr>
        <w:ind w:left="1700" w:hanging="360"/>
      </w:pPr>
      <w:rPr>
        <w:rFonts w:ascii="Calibri" w:eastAsia="Calibri" w:hAnsi="Calibri" w:cs="Calibri" w:hint="default"/>
        <w:b w:val="0"/>
        <w:bCs w:val="0"/>
        <w:i w:val="0"/>
        <w:iCs w:val="0"/>
        <w:w w:val="99"/>
        <w:sz w:val="20"/>
        <w:szCs w:val="20"/>
        <w:lang w:val="el-GR" w:eastAsia="en-US" w:bidi="ar-SA"/>
      </w:rPr>
    </w:lvl>
    <w:lvl w:ilvl="2" w:tplc="459494C8">
      <w:numFmt w:val="bullet"/>
      <w:lvlText w:val="•"/>
      <w:lvlJc w:val="left"/>
      <w:pPr>
        <w:ind w:left="2656" w:hanging="360"/>
      </w:pPr>
      <w:rPr>
        <w:rFonts w:hint="default"/>
        <w:lang w:val="el-GR" w:eastAsia="en-US" w:bidi="ar-SA"/>
      </w:rPr>
    </w:lvl>
    <w:lvl w:ilvl="3" w:tplc="606A384C">
      <w:numFmt w:val="bullet"/>
      <w:lvlText w:val="•"/>
      <w:lvlJc w:val="left"/>
      <w:pPr>
        <w:ind w:left="3612" w:hanging="360"/>
      </w:pPr>
      <w:rPr>
        <w:rFonts w:hint="default"/>
        <w:lang w:val="el-GR" w:eastAsia="en-US" w:bidi="ar-SA"/>
      </w:rPr>
    </w:lvl>
    <w:lvl w:ilvl="4" w:tplc="2080211A">
      <w:numFmt w:val="bullet"/>
      <w:lvlText w:val="•"/>
      <w:lvlJc w:val="left"/>
      <w:pPr>
        <w:ind w:left="4568" w:hanging="360"/>
      </w:pPr>
      <w:rPr>
        <w:rFonts w:hint="default"/>
        <w:lang w:val="el-GR" w:eastAsia="en-US" w:bidi="ar-SA"/>
      </w:rPr>
    </w:lvl>
    <w:lvl w:ilvl="5" w:tplc="2AA2F0D0">
      <w:numFmt w:val="bullet"/>
      <w:lvlText w:val="•"/>
      <w:lvlJc w:val="left"/>
      <w:pPr>
        <w:ind w:left="5525" w:hanging="360"/>
      </w:pPr>
      <w:rPr>
        <w:rFonts w:hint="default"/>
        <w:lang w:val="el-GR" w:eastAsia="en-US" w:bidi="ar-SA"/>
      </w:rPr>
    </w:lvl>
    <w:lvl w:ilvl="6" w:tplc="1CAC669E">
      <w:numFmt w:val="bullet"/>
      <w:lvlText w:val="•"/>
      <w:lvlJc w:val="left"/>
      <w:pPr>
        <w:ind w:left="6481" w:hanging="360"/>
      </w:pPr>
      <w:rPr>
        <w:rFonts w:hint="default"/>
        <w:lang w:val="el-GR" w:eastAsia="en-US" w:bidi="ar-SA"/>
      </w:rPr>
    </w:lvl>
    <w:lvl w:ilvl="7" w:tplc="57C23C8A">
      <w:numFmt w:val="bullet"/>
      <w:lvlText w:val="•"/>
      <w:lvlJc w:val="left"/>
      <w:pPr>
        <w:ind w:left="7437" w:hanging="360"/>
      </w:pPr>
      <w:rPr>
        <w:rFonts w:hint="default"/>
        <w:lang w:val="el-GR" w:eastAsia="en-US" w:bidi="ar-SA"/>
      </w:rPr>
    </w:lvl>
    <w:lvl w:ilvl="8" w:tplc="F7E0D64A">
      <w:numFmt w:val="bullet"/>
      <w:lvlText w:val="•"/>
      <w:lvlJc w:val="left"/>
      <w:pPr>
        <w:ind w:left="8393" w:hanging="360"/>
      </w:pPr>
      <w:rPr>
        <w:rFonts w:hint="default"/>
        <w:lang w:val="el-GR" w:eastAsia="en-US" w:bidi="ar-SA"/>
      </w:rPr>
    </w:lvl>
  </w:abstractNum>
  <w:abstractNum w:abstractNumId="317" w15:restartNumberingAfterBreak="0">
    <w:nsid w:val="6BA96DE3"/>
    <w:multiLevelType w:val="hybridMultilevel"/>
    <w:tmpl w:val="B7606B66"/>
    <w:lvl w:ilvl="0" w:tplc="9A5AE79E">
      <w:numFmt w:val="bullet"/>
      <w:lvlText w:val=""/>
      <w:lvlJc w:val="left"/>
      <w:pPr>
        <w:ind w:left="973" w:hanging="356"/>
      </w:pPr>
      <w:rPr>
        <w:rFonts w:ascii="Wingdings" w:eastAsia="Wingdings" w:hAnsi="Wingdings" w:cs="Wingdings" w:hint="default"/>
        <w:b w:val="0"/>
        <w:bCs w:val="0"/>
        <w:i w:val="0"/>
        <w:iCs w:val="0"/>
        <w:w w:val="99"/>
        <w:sz w:val="20"/>
        <w:szCs w:val="20"/>
        <w:lang w:val="el-GR" w:eastAsia="en-US" w:bidi="ar-SA"/>
      </w:rPr>
    </w:lvl>
    <w:lvl w:ilvl="1" w:tplc="3D068D48">
      <w:numFmt w:val="bullet"/>
      <w:lvlText w:val="•"/>
      <w:lvlJc w:val="left"/>
      <w:pPr>
        <w:ind w:left="1912" w:hanging="356"/>
      </w:pPr>
      <w:rPr>
        <w:rFonts w:hint="default"/>
        <w:lang w:val="el-GR" w:eastAsia="en-US" w:bidi="ar-SA"/>
      </w:rPr>
    </w:lvl>
    <w:lvl w:ilvl="2" w:tplc="96441E2A">
      <w:numFmt w:val="bullet"/>
      <w:lvlText w:val="•"/>
      <w:lvlJc w:val="left"/>
      <w:pPr>
        <w:ind w:left="2845" w:hanging="356"/>
      </w:pPr>
      <w:rPr>
        <w:rFonts w:hint="default"/>
        <w:lang w:val="el-GR" w:eastAsia="en-US" w:bidi="ar-SA"/>
      </w:rPr>
    </w:lvl>
    <w:lvl w:ilvl="3" w:tplc="B204E6EE">
      <w:numFmt w:val="bullet"/>
      <w:lvlText w:val="•"/>
      <w:lvlJc w:val="left"/>
      <w:pPr>
        <w:ind w:left="3777" w:hanging="356"/>
      </w:pPr>
      <w:rPr>
        <w:rFonts w:hint="default"/>
        <w:lang w:val="el-GR" w:eastAsia="en-US" w:bidi="ar-SA"/>
      </w:rPr>
    </w:lvl>
    <w:lvl w:ilvl="4" w:tplc="B4D62666">
      <w:numFmt w:val="bullet"/>
      <w:lvlText w:val="•"/>
      <w:lvlJc w:val="left"/>
      <w:pPr>
        <w:ind w:left="4710" w:hanging="356"/>
      </w:pPr>
      <w:rPr>
        <w:rFonts w:hint="default"/>
        <w:lang w:val="el-GR" w:eastAsia="en-US" w:bidi="ar-SA"/>
      </w:rPr>
    </w:lvl>
    <w:lvl w:ilvl="5" w:tplc="7F4CF9CC">
      <w:numFmt w:val="bullet"/>
      <w:lvlText w:val="•"/>
      <w:lvlJc w:val="left"/>
      <w:pPr>
        <w:ind w:left="5643" w:hanging="356"/>
      </w:pPr>
      <w:rPr>
        <w:rFonts w:hint="default"/>
        <w:lang w:val="el-GR" w:eastAsia="en-US" w:bidi="ar-SA"/>
      </w:rPr>
    </w:lvl>
    <w:lvl w:ilvl="6" w:tplc="AA948D0E">
      <w:numFmt w:val="bullet"/>
      <w:lvlText w:val="•"/>
      <w:lvlJc w:val="left"/>
      <w:pPr>
        <w:ind w:left="6575" w:hanging="356"/>
      </w:pPr>
      <w:rPr>
        <w:rFonts w:hint="default"/>
        <w:lang w:val="el-GR" w:eastAsia="en-US" w:bidi="ar-SA"/>
      </w:rPr>
    </w:lvl>
    <w:lvl w:ilvl="7" w:tplc="F80A4C5A">
      <w:numFmt w:val="bullet"/>
      <w:lvlText w:val="•"/>
      <w:lvlJc w:val="left"/>
      <w:pPr>
        <w:ind w:left="7508" w:hanging="356"/>
      </w:pPr>
      <w:rPr>
        <w:rFonts w:hint="default"/>
        <w:lang w:val="el-GR" w:eastAsia="en-US" w:bidi="ar-SA"/>
      </w:rPr>
    </w:lvl>
    <w:lvl w:ilvl="8" w:tplc="8D489942">
      <w:numFmt w:val="bullet"/>
      <w:lvlText w:val="•"/>
      <w:lvlJc w:val="left"/>
      <w:pPr>
        <w:ind w:left="8441" w:hanging="356"/>
      </w:pPr>
      <w:rPr>
        <w:rFonts w:hint="default"/>
        <w:lang w:val="el-GR" w:eastAsia="en-US" w:bidi="ar-SA"/>
      </w:rPr>
    </w:lvl>
  </w:abstractNum>
  <w:abstractNum w:abstractNumId="318" w15:restartNumberingAfterBreak="0">
    <w:nsid w:val="6BBB41D5"/>
    <w:multiLevelType w:val="hybridMultilevel"/>
    <w:tmpl w:val="70641836"/>
    <w:lvl w:ilvl="0" w:tplc="5358C5D2">
      <w:numFmt w:val="bullet"/>
      <w:lvlText w:val=""/>
      <w:lvlJc w:val="left"/>
      <w:pPr>
        <w:ind w:left="620" w:hanging="361"/>
      </w:pPr>
      <w:rPr>
        <w:rFonts w:ascii="Wingdings" w:eastAsia="Wingdings" w:hAnsi="Wingdings" w:cs="Wingdings" w:hint="default"/>
        <w:b w:val="0"/>
        <w:bCs w:val="0"/>
        <w:i w:val="0"/>
        <w:iCs w:val="0"/>
        <w:w w:val="99"/>
        <w:sz w:val="20"/>
        <w:szCs w:val="20"/>
        <w:lang w:val="el-GR" w:eastAsia="en-US" w:bidi="ar-SA"/>
      </w:rPr>
    </w:lvl>
    <w:lvl w:ilvl="1" w:tplc="B9E07768">
      <w:numFmt w:val="bullet"/>
      <w:lvlText w:val=""/>
      <w:lvlJc w:val="left"/>
      <w:pPr>
        <w:ind w:left="980" w:hanging="360"/>
      </w:pPr>
      <w:rPr>
        <w:rFonts w:ascii="Wingdings" w:eastAsia="Wingdings" w:hAnsi="Wingdings" w:cs="Wingdings" w:hint="default"/>
        <w:w w:val="99"/>
        <w:lang w:val="el-GR" w:eastAsia="en-US" w:bidi="ar-SA"/>
      </w:rPr>
    </w:lvl>
    <w:lvl w:ilvl="2" w:tplc="6264241E">
      <w:numFmt w:val="bullet"/>
      <w:lvlText w:val="•"/>
      <w:lvlJc w:val="left"/>
      <w:pPr>
        <w:ind w:left="2016" w:hanging="360"/>
      </w:pPr>
      <w:rPr>
        <w:rFonts w:hint="default"/>
        <w:lang w:val="el-GR" w:eastAsia="en-US" w:bidi="ar-SA"/>
      </w:rPr>
    </w:lvl>
    <w:lvl w:ilvl="3" w:tplc="E08E480E">
      <w:numFmt w:val="bullet"/>
      <w:lvlText w:val="•"/>
      <w:lvlJc w:val="left"/>
      <w:pPr>
        <w:ind w:left="3052" w:hanging="360"/>
      </w:pPr>
      <w:rPr>
        <w:rFonts w:hint="default"/>
        <w:lang w:val="el-GR" w:eastAsia="en-US" w:bidi="ar-SA"/>
      </w:rPr>
    </w:lvl>
    <w:lvl w:ilvl="4" w:tplc="9196BB0E">
      <w:numFmt w:val="bullet"/>
      <w:lvlText w:val="•"/>
      <w:lvlJc w:val="left"/>
      <w:pPr>
        <w:ind w:left="4088" w:hanging="360"/>
      </w:pPr>
      <w:rPr>
        <w:rFonts w:hint="default"/>
        <w:lang w:val="el-GR" w:eastAsia="en-US" w:bidi="ar-SA"/>
      </w:rPr>
    </w:lvl>
    <w:lvl w:ilvl="5" w:tplc="8118041A">
      <w:numFmt w:val="bullet"/>
      <w:lvlText w:val="•"/>
      <w:lvlJc w:val="left"/>
      <w:pPr>
        <w:ind w:left="5125" w:hanging="360"/>
      </w:pPr>
      <w:rPr>
        <w:rFonts w:hint="default"/>
        <w:lang w:val="el-GR" w:eastAsia="en-US" w:bidi="ar-SA"/>
      </w:rPr>
    </w:lvl>
    <w:lvl w:ilvl="6" w:tplc="B24C8D48">
      <w:numFmt w:val="bullet"/>
      <w:lvlText w:val="•"/>
      <w:lvlJc w:val="left"/>
      <w:pPr>
        <w:ind w:left="6161" w:hanging="360"/>
      </w:pPr>
      <w:rPr>
        <w:rFonts w:hint="default"/>
        <w:lang w:val="el-GR" w:eastAsia="en-US" w:bidi="ar-SA"/>
      </w:rPr>
    </w:lvl>
    <w:lvl w:ilvl="7" w:tplc="714E5C74">
      <w:numFmt w:val="bullet"/>
      <w:lvlText w:val="•"/>
      <w:lvlJc w:val="left"/>
      <w:pPr>
        <w:ind w:left="7197" w:hanging="360"/>
      </w:pPr>
      <w:rPr>
        <w:rFonts w:hint="default"/>
        <w:lang w:val="el-GR" w:eastAsia="en-US" w:bidi="ar-SA"/>
      </w:rPr>
    </w:lvl>
    <w:lvl w:ilvl="8" w:tplc="6AA8304E">
      <w:numFmt w:val="bullet"/>
      <w:lvlText w:val="•"/>
      <w:lvlJc w:val="left"/>
      <w:pPr>
        <w:ind w:left="8233" w:hanging="360"/>
      </w:pPr>
      <w:rPr>
        <w:rFonts w:hint="default"/>
        <w:lang w:val="el-GR" w:eastAsia="en-US" w:bidi="ar-SA"/>
      </w:rPr>
    </w:lvl>
  </w:abstractNum>
  <w:abstractNum w:abstractNumId="319" w15:restartNumberingAfterBreak="0">
    <w:nsid w:val="6D203E07"/>
    <w:multiLevelType w:val="hybridMultilevel"/>
    <w:tmpl w:val="99503B84"/>
    <w:lvl w:ilvl="0" w:tplc="8BFCAFF8">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1" w:tplc="5ED0EAEE">
      <w:numFmt w:val="bullet"/>
      <w:lvlText w:val="•"/>
      <w:lvlJc w:val="left"/>
      <w:pPr>
        <w:ind w:left="1912" w:hanging="360"/>
      </w:pPr>
      <w:rPr>
        <w:rFonts w:hint="default"/>
        <w:lang w:val="el-GR" w:eastAsia="en-US" w:bidi="ar-SA"/>
      </w:rPr>
    </w:lvl>
    <w:lvl w:ilvl="2" w:tplc="6C36BB30">
      <w:numFmt w:val="bullet"/>
      <w:lvlText w:val="•"/>
      <w:lvlJc w:val="left"/>
      <w:pPr>
        <w:ind w:left="2845" w:hanging="360"/>
      </w:pPr>
      <w:rPr>
        <w:rFonts w:hint="default"/>
        <w:lang w:val="el-GR" w:eastAsia="en-US" w:bidi="ar-SA"/>
      </w:rPr>
    </w:lvl>
    <w:lvl w:ilvl="3" w:tplc="9E8E42D8">
      <w:numFmt w:val="bullet"/>
      <w:lvlText w:val="•"/>
      <w:lvlJc w:val="left"/>
      <w:pPr>
        <w:ind w:left="3777" w:hanging="360"/>
      </w:pPr>
      <w:rPr>
        <w:rFonts w:hint="default"/>
        <w:lang w:val="el-GR" w:eastAsia="en-US" w:bidi="ar-SA"/>
      </w:rPr>
    </w:lvl>
    <w:lvl w:ilvl="4" w:tplc="E4AC215E">
      <w:numFmt w:val="bullet"/>
      <w:lvlText w:val="•"/>
      <w:lvlJc w:val="left"/>
      <w:pPr>
        <w:ind w:left="4710" w:hanging="360"/>
      </w:pPr>
      <w:rPr>
        <w:rFonts w:hint="default"/>
        <w:lang w:val="el-GR" w:eastAsia="en-US" w:bidi="ar-SA"/>
      </w:rPr>
    </w:lvl>
    <w:lvl w:ilvl="5" w:tplc="5A9A56AA">
      <w:numFmt w:val="bullet"/>
      <w:lvlText w:val="•"/>
      <w:lvlJc w:val="left"/>
      <w:pPr>
        <w:ind w:left="5643" w:hanging="360"/>
      </w:pPr>
      <w:rPr>
        <w:rFonts w:hint="default"/>
        <w:lang w:val="el-GR" w:eastAsia="en-US" w:bidi="ar-SA"/>
      </w:rPr>
    </w:lvl>
    <w:lvl w:ilvl="6" w:tplc="0BAE94D2">
      <w:numFmt w:val="bullet"/>
      <w:lvlText w:val="•"/>
      <w:lvlJc w:val="left"/>
      <w:pPr>
        <w:ind w:left="6575" w:hanging="360"/>
      </w:pPr>
      <w:rPr>
        <w:rFonts w:hint="default"/>
        <w:lang w:val="el-GR" w:eastAsia="en-US" w:bidi="ar-SA"/>
      </w:rPr>
    </w:lvl>
    <w:lvl w:ilvl="7" w:tplc="AD46EBBC">
      <w:numFmt w:val="bullet"/>
      <w:lvlText w:val="•"/>
      <w:lvlJc w:val="left"/>
      <w:pPr>
        <w:ind w:left="7508" w:hanging="360"/>
      </w:pPr>
      <w:rPr>
        <w:rFonts w:hint="default"/>
        <w:lang w:val="el-GR" w:eastAsia="en-US" w:bidi="ar-SA"/>
      </w:rPr>
    </w:lvl>
    <w:lvl w:ilvl="8" w:tplc="2C60C330">
      <w:numFmt w:val="bullet"/>
      <w:lvlText w:val="•"/>
      <w:lvlJc w:val="left"/>
      <w:pPr>
        <w:ind w:left="8441" w:hanging="360"/>
      </w:pPr>
      <w:rPr>
        <w:rFonts w:hint="default"/>
        <w:lang w:val="el-GR" w:eastAsia="en-US" w:bidi="ar-SA"/>
      </w:rPr>
    </w:lvl>
  </w:abstractNum>
  <w:abstractNum w:abstractNumId="320" w15:restartNumberingAfterBreak="0">
    <w:nsid w:val="6D3D0A10"/>
    <w:multiLevelType w:val="hybridMultilevel"/>
    <w:tmpl w:val="60C2739C"/>
    <w:lvl w:ilvl="0" w:tplc="A90A6E04">
      <w:numFmt w:val="bullet"/>
      <w:lvlText w:val=""/>
      <w:lvlJc w:val="left"/>
      <w:pPr>
        <w:ind w:left="687" w:hanging="360"/>
      </w:pPr>
      <w:rPr>
        <w:rFonts w:ascii="Symbol" w:eastAsia="Symbol" w:hAnsi="Symbol" w:cs="Symbol" w:hint="default"/>
        <w:b w:val="0"/>
        <w:bCs w:val="0"/>
        <w:i w:val="0"/>
        <w:iCs w:val="0"/>
        <w:w w:val="99"/>
        <w:sz w:val="20"/>
        <w:szCs w:val="20"/>
        <w:lang w:val="el-GR" w:eastAsia="en-US" w:bidi="ar-SA"/>
      </w:rPr>
    </w:lvl>
    <w:lvl w:ilvl="1" w:tplc="257C735C">
      <w:numFmt w:val="bullet"/>
      <w:lvlText w:val=""/>
      <w:lvlJc w:val="left"/>
      <w:pPr>
        <w:ind w:left="826" w:hanging="360"/>
      </w:pPr>
      <w:rPr>
        <w:rFonts w:ascii="Symbol" w:eastAsia="Symbol" w:hAnsi="Symbol" w:cs="Symbol" w:hint="default"/>
        <w:b w:val="0"/>
        <w:bCs w:val="0"/>
        <w:i w:val="0"/>
        <w:iCs w:val="0"/>
        <w:w w:val="99"/>
        <w:sz w:val="20"/>
        <w:szCs w:val="20"/>
        <w:lang w:val="el-GR" w:eastAsia="en-US" w:bidi="ar-SA"/>
      </w:rPr>
    </w:lvl>
    <w:lvl w:ilvl="2" w:tplc="2FF413D6">
      <w:numFmt w:val="bullet"/>
      <w:lvlText w:val="•"/>
      <w:lvlJc w:val="left"/>
      <w:pPr>
        <w:ind w:left="1874" w:hanging="360"/>
      </w:pPr>
      <w:rPr>
        <w:rFonts w:hint="default"/>
        <w:lang w:val="el-GR" w:eastAsia="en-US" w:bidi="ar-SA"/>
      </w:rPr>
    </w:lvl>
    <w:lvl w:ilvl="3" w:tplc="41F6DB2A">
      <w:numFmt w:val="bullet"/>
      <w:lvlText w:val="•"/>
      <w:lvlJc w:val="left"/>
      <w:pPr>
        <w:ind w:left="2928" w:hanging="360"/>
      </w:pPr>
      <w:rPr>
        <w:rFonts w:hint="default"/>
        <w:lang w:val="el-GR" w:eastAsia="en-US" w:bidi="ar-SA"/>
      </w:rPr>
    </w:lvl>
    <w:lvl w:ilvl="4" w:tplc="67F467AA">
      <w:numFmt w:val="bullet"/>
      <w:lvlText w:val="•"/>
      <w:lvlJc w:val="left"/>
      <w:pPr>
        <w:ind w:left="3982" w:hanging="360"/>
      </w:pPr>
      <w:rPr>
        <w:rFonts w:hint="default"/>
        <w:lang w:val="el-GR" w:eastAsia="en-US" w:bidi="ar-SA"/>
      </w:rPr>
    </w:lvl>
    <w:lvl w:ilvl="5" w:tplc="7DDE2258">
      <w:numFmt w:val="bullet"/>
      <w:lvlText w:val="•"/>
      <w:lvlJc w:val="left"/>
      <w:pPr>
        <w:ind w:left="5036" w:hanging="360"/>
      </w:pPr>
      <w:rPr>
        <w:rFonts w:hint="default"/>
        <w:lang w:val="el-GR" w:eastAsia="en-US" w:bidi="ar-SA"/>
      </w:rPr>
    </w:lvl>
    <w:lvl w:ilvl="6" w:tplc="E99455EE">
      <w:numFmt w:val="bullet"/>
      <w:lvlText w:val="•"/>
      <w:lvlJc w:val="left"/>
      <w:pPr>
        <w:ind w:left="6090" w:hanging="360"/>
      </w:pPr>
      <w:rPr>
        <w:rFonts w:hint="default"/>
        <w:lang w:val="el-GR" w:eastAsia="en-US" w:bidi="ar-SA"/>
      </w:rPr>
    </w:lvl>
    <w:lvl w:ilvl="7" w:tplc="249CF122">
      <w:numFmt w:val="bullet"/>
      <w:lvlText w:val="•"/>
      <w:lvlJc w:val="left"/>
      <w:pPr>
        <w:ind w:left="7144" w:hanging="360"/>
      </w:pPr>
      <w:rPr>
        <w:rFonts w:hint="default"/>
        <w:lang w:val="el-GR" w:eastAsia="en-US" w:bidi="ar-SA"/>
      </w:rPr>
    </w:lvl>
    <w:lvl w:ilvl="8" w:tplc="30B84C94">
      <w:numFmt w:val="bullet"/>
      <w:lvlText w:val="•"/>
      <w:lvlJc w:val="left"/>
      <w:pPr>
        <w:ind w:left="8198" w:hanging="360"/>
      </w:pPr>
      <w:rPr>
        <w:rFonts w:hint="default"/>
        <w:lang w:val="el-GR" w:eastAsia="en-US" w:bidi="ar-SA"/>
      </w:rPr>
    </w:lvl>
  </w:abstractNum>
  <w:abstractNum w:abstractNumId="321" w15:restartNumberingAfterBreak="0">
    <w:nsid w:val="6D8F5AB4"/>
    <w:multiLevelType w:val="hybridMultilevel"/>
    <w:tmpl w:val="D7E2728E"/>
    <w:lvl w:ilvl="0" w:tplc="1152D2F4">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7E40F156">
      <w:numFmt w:val="bullet"/>
      <w:lvlText w:val="•"/>
      <w:lvlJc w:val="left"/>
      <w:pPr>
        <w:ind w:left="1177" w:hanging="360"/>
      </w:pPr>
      <w:rPr>
        <w:rFonts w:hint="default"/>
        <w:lang w:val="el-GR" w:eastAsia="en-US" w:bidi="ar-SA"/>
      </w:rPr>
    </w:lvl>
    <w:lvl w:ilvl="2" w:tplc="174AB91E">
      <w:numFmt w:val="bullet"/>
      <w:lvlText w:val="•"/>
      <w:lvlJc w:val="left"/>
      <w:pPr>
        <w:ind w:left="1894" w:hanging="360"/>
      </w:pPr>
      <w:rPr>
        <w:rFonts w:hint="default"/>
        <w:lang w:val="el-GR" w:eastAsia="en-US" w:bidi="ar-SA"/>
      </w:rPr>
    </w:lvl>
    <w:lvl w:ilvl="3" w:tplc="5E1A5FB8">
      <w:numFmt w:val="bullet"/>
      <w:lvlText w:val="•"/>
      <w:lvlJc w:val="left"/>
      <w:pPr>
        <w:ind w:left="2611" w:hanging="360"/>
      </w:pPr>
      <w:rPr>
        <w:rFonts w:hint="default"/>
        <w:lang w:val="el-GR" w:eastAsia="en-US" w:bidi="ar-SA"/>
      </w:rPr>
    </w:lvl>
    <w:lvl w:ilvl="4" w:tplc="9BEE90F4">
      <w:numFmt w:val="bullet"/>
      <w:lvlText w:val="•"/>
      <w:lvlJc w:val="left"/>
      <w:pPr>
        <w:ind w:left="3328" w:hanging="360"/>
      </w:pPr>
      <w:rPr>
        <w:rFonts w:hint="default"/>
        <w:lang w:val="el-GR" w:eastAsia="en-US" w:bidi="ar-SA"/>
      </w:rPr>
    </w:lvl>
    <w:lvl w:ilvl="5" w:tplc="8E2EE416">
      <w:numFmt w:val="bullet"/>
      <w:lvlText w:val="•"/>
      <w:lvlJc w:val="left"/>
      <w:pPr>
        <w:ind w:left="4046" w:hanging="360"/>
      </w:pPr>
      <w:rPr>
        <w:rFonts w:hint="default"/>
        <w:lang w:val="el-GR" w:eastAsia="en-US" w:bidi="ar-SA"/>
      </w:rPr>
    </w:lvl>
    <w:lvl w:ilvl="6" w:tplc="A806629C">
      <w:numFmt w:val="bullet"/>
      <w:lvlText w:val="•"/>
      <w:lvlJc w:val="left"/>
      <w:pPr>
        <w:ind w:left="4763" w:hanging="360"/>
      </w:pPr>
      <w:rPr>
        <w:rFonts w:hint="default"/>
        <w:lang w:val="el-GR" w:eastAsia="en-US" w:bidi="ar-SA"/>
      </w:rPr>
    </w:lvl>
    <w:lvl w:ilvl="7" w:tplc="8312E122">
      <w:numFmt w:val="bullet"/>
      <w:lvlText w:val="•"/>
      <w:lvlJc w:val="left"/>
      <w:pPr>
        <w:ind w:left="5480" w:hanging="360"/>
      </w:pPr>
      <w:rPr>
        <w:rFonts w:hint="default"/>
        <w:lang w:val="el-GR" w:eastAsia="en-US" w:bidi="ar-SA"/>
      </w:rPr>
    </w:lvl>
    <w:lvl w:ilvl="8" w:tplc="51440196">
      <w:numFmt w:val="bullet"/>
      <w:lvlText w:val="•"/>
      <w:lvlJc w:val="left"/>
      <w:pPr>
        <w:ind w:left="6197" w:hanging="360"/>
      </w:pPr>
      <w:rPr>
        <w:rFonts w:hint="default"/>
        <w:lang w:val="el-GR" w:eastAsia="en-US" w:bidi="ar-SA"/>
      </w:rPr>
    </w:lvl>
  </w:abstractNum>
  <w:abstractNum w:abstractNumId="322" w15:restartNumberingAfterBreak="0">
    <w:nsid w:val="6DC20444"/>
    <w:multiLevelType w:val="hybridMultilevel"/>
    <w:tmpl w:val="9C62E6AA"/>
    <w:lvl w:ilvl="0" w:tplc="AB021B4C">
      <w:numFmt w:val="bullet"/>
      <w:lvlText w:val=""/>
      <w:lvlJc w:val="left"/>
      <w:pPr>
        <w:ind w:left="973" w:hanging="356"/>
      </w:pPr>
      <w:rPr>
        <w:rFonts w:ascii="Wingdings" w:eastAsia="Wingdings" w:hAnsi="Wingdings" w:cs="Wingdings" w:hint="default"/>
        <w:b w:val="0"/>
        <w:bCs w:val="0"/>
        <w:i w:val="0"/>
        <w:iCs w:val="0"/>
        <w:w w:val="100"/>
        <w:sz w:val="18"/>
        <w:szCs w:val="18"/>
        <w:lang w:val="el-GR" w:eastAsia="en-US" w:bidi="ar-SA"/>
      </w:rPr>
    </w:lvl>
    <w:lvl w:ilvl="1" w:tplc="A240E434">
      <w:numFmt w:val="bullet"/>
      <w:lvlText w:val="•"/>
      <w:lvlJc w:val="left"/>
      <w:pPr>
        <w:ind w:left="1912" w:hanging="356"/>
      </w:pPr>
      <w:rPr>
        <w:rFonts w:hint="default"/>
        <w:lang w:val="el-GR" w:eastAsia="en-US" w:bidi="ar-SA"/>
      </w:rPr>
    </w:lvl>
    <w:lvl w:ilvl="2" w:tplc="2E3E761C">
      <w:numFmt w:val="bullet"/>
      <w:lvlText w:val="•"/>
      <w:lvlJc w:val="left"/>
      <w:pPr>
        <w:ind w:left="2845" w:hanging="356"/>
      </w:pPr>
      <w:rPr>
        <w:rFonts w:hint="default"/>
        <w:lang w:val="el-GR" w:eastAsia="en-US" w:bidi="ar-SA"/>
      </w:rPr>
    </w:lvl>
    <w:lvl w:ilvl="3" w:tplc="960A7748">
      <w:numFmt w:val="bullet"/>
      <w:lvlText w:val="•"/>
      <w:lvlJc w:val="left"/>
      <w:pPr>
        <w:ind w:left="3777" w:hanging="356"/>
      </w:pPr>
      <w:rPr>
        <w:rFonts w:hint="default"/>
        <w:lang w:val="el-GR" w:eastAsia="en-US" w:bidi="ar-SA"/>
      </w:rPr>
    </w:lvl>
    <w:lvl w:ilvl="4" w:tplc="791A3824">
      <w:numFmt w:val="bullet"/>
      <w:lvlText w:val="•"/>
      <w:lvlJc w:val="left"/>
      <w:pPr>
        <w:ind w:left="4710" w:hanging="356"/>
      </w:pPr>
      <w:rPr>
        <w:rFonts w:hint="default"/>
        <w:lang w:val="el-GR" w:eastAsia="en-US" w:bidi="ar-SA"/>
      </w:rPr>
    </w:lvl>
    <w:lvl w:ilvl="5" w:tplc="229C003E">
      <w:numFmt w:val="bullet"/>
      <w:lvlText w:val="•"/>
      <w:lvlJc w:val="left"/>
      <w:pPr>
        <w:ind w:left="5643" w:hanging="356"/>
      </w:pPr>
      <w:rPr>
        <w:rFonts w:hint="default"/>
        <w:lang w:val="el-GR" w:eastAsia="en-US" w:bidi="ar-SA"/>
      </w:rPr>
    </w:lvl>
    <w:lvl w:ilvl="6" w:tplc="9D2E83AE">
      <w:numFmt w:val="bullet"/>
      <w:lvlText w:val="•"/>
      <w:lvlJc w:val="left"/>
      <w:pPr>
        <w:ind w:left="6575" w:hanging="356"/>
      </w:pPr>
      <w:rPr>
        <w:rFonts w:hint="default"/>
        <w:lang w:val="el-GR" w:eastAsia="en-US" w:bidi="ar-SA"/>
      </w:rPr>
    </w:lvl>
    <w:lvl w:ilvl="7" w:tplc="4572B8FC">
      <w:numFmt w:val="bullet"/>
      <w:lvlText w:val="•"/>
      <w:lvlJc w:val="left"/>
      <w:pPr>
        <w:ind w:left="7508" w:hanging="356"/>
      </w:pPr>
      <w:rPr>
        <w:rFonts w:hint="default"/>
        <w:lang w:val="el-GR" w:eastAsia="en-US" w:bidi="ar-SA"/>
      </w:rPr>
    </w:lvl>
    <w:lvl w:ilvl="8" w:tplc="5018361C">
      <w:numFmt w:val="bullet"/>
      <w:lvlText w:val="•"/>
      <w:lvlJc w:val="left"/>
      <w:pPr>
        <w:ind w:left="8441" w:hanging="356"/>
      </w:pPr>
      <w:rPr>
        <w:rFonts w:hint="default"/>
        <w:lang w:val="el-GR" w:eastAsia="en-US" w:bidi="ar-SA"/>
      </w:rPr>
    </w:lvl>
  </w:abstractNum>
  <w:abstractNum w:abstractNumId="323" w15:restartNumberingAfterBreak="0">
    <w:nsid w:val="6E0A3AF3"/>
    <w:multiLevelType w:val="hybridMultilevel"/>
    <w:tmpl w:val="85383038"/>
    <w:lvl w:ilvl="0" w:tplc="5A0CDB9C">
      <w:numFmt w:val="bullet"/>
      <w:lvlText w:val=""/>
      <w:lvlJc w:val="left"/>
      <w:pPr>
        <w:ind w:left="823" w:hanging="360"/>
      </w:pPr>
      <w:rPr>
        <w:rFonts w:ascii="Symbol" w:eastAsia="Symbol" w:hAnsi="Symbol" w:cs="Symbol" w:hint="default"/>
        <w:b w:val="0"/>
        <w:bCs w:val="0"/>
        <w:i w:val="0"/>
        <w:iCs w:val="0"/>
        <w:w w:val="99"/>
        <w:sz w:val="20"/>
        <w:szCs w:val="20"/>
        <w:lang w:val="el-GR" w:eastAsia="en-US" w:bidi="ar-SA"/>
      </w:rPr>
    </w:lvl>
    <w:lvl w:ilvl="1" w:tplc="8AB824D4">
      <w:numFmt w:val="bullet"/>
      <w:lvlText w:val="•"/>
      <w:lvlJc w:val="left"/>
      <w:pPr>
        <w:ind w:left="1510" w:hanging="360"/>
      </w:pPr>
      <w:rPr>
        <w:rFonts w:hint="default"/>
        <w:lang w:val="el-GR" w:eastAsia="en-US" w:bidi="ar-SA"/>
      </w:rPr>
    </w:lvl>
    <w:lvl w:ilvl="2" w:tplc="206C1E36">
      <w:numFmt w:val="bullet"/>
      <w:lvlText w:val="•"/>
      <w:lvlJc w:val="left"/>
      <w:pPr>
        <w:ind w:left="2200" w:hanging="360"/>
      </w:pPr>
      <w:rPr>
        <w:rFonts w:hint="default"/>
        <w:lang w:val="el-GR" w:eastAsia="en-US" w:bidi="ar-SA"/>
      </w:rPr>
    </w:lvl>
    <w:lvl w:ilvl="3" w:tplc="61A4410A">
      <w:numFmt w:val="bullet"/>
      <w:lvlText w:val="•"/>
      <w:lvlJc w:val="left"/>
      <w:pPr>
        <w:ind w:left="2890" w:hanging="360"/>
      </w:pPr>
      <w:rPr>
        <w:rFonts w:hint="default"/>
        <w:lang w:val="el-GR" w:eastAsia="en-US" w:bidi="ar-SA"/>
      </w:rPr>
    </w:lvl>
    <w:lvl w:ilvl="4" w:tplc="67CC560A">
      <w:numFmt w:val="bullet"/>
      <w:lvlText w:val="•"/>
      <w:lvlJc w:val="left"/>
      <w:pPr>
        <w:ind w:left="3580" w:hanging="360"/>
      </w:pPr>
      <w:rPr>
        <w:rFonts w:hint="default"/>
        <w:lang w:val="el-GR" w:eastAsia="en-US" w:bidi="ar-SA"/>
      </w:rPr>
    </w:lvl>
    <w:lvl w:ilvl="5" w:tplc="2736896A">
      <w:numFmt w:val="bullet"/>
      <w:lvlText w:val="•"/>
      <w:lvlJc w:val="left"/>
      <w:pPr>
        <w:ind w:left="4271" w:hanging="360"/>
      </w:pPr>
      <w:rPr>
        <w:rFonts w:hint="default"/>
        <w:lang w:val="el-GR" w:eastAsia="en-US" w:bidi="ar-SA"/>
      </w:rPr>
    </w:lvl>
    <w:lvl w:ilvl="6" w:tplc="52EA3928">
      <w:numFmt w:val="bullet"/>
      <w:lvlText w:val="•"/>
      <w:lvlJc w:val="left"/>
      <w:pPr>
        <w:ind w:left="4961" w:hanging="360"/>
      </w:pPr>
      <w:rPr>
        <w:rFonts w:hint="default"/>
        <w:lang w:val="el-GR" w:eastAsia="en-US" w:bidi="ar-SA"/>
      </w:rPr>
    </w:lvl>
    <w:lvl w:ilvl="7" w:tplc="1150AE46">
      <w:numFmt w:val="bullet"/>
      <w:lvlText w:val="•"/>
      <w:lvlJc w:val="left"/>
      <w:pPr>
        <w:ind w:left="5651" w:hanging="360"/>
      </w:pPr>
      <w:rPr>
        <w:rFonts w:hint="default"/>
        <w:lang w:val="el-GR" w:eastAsia="en-US" w:bidi="ar-SA"/>
      </w:rPr>
    </w:lvl>
    <w:lvl w:ilvl="8" w:tplc="2E9C9DEA">
      <w:numFmt w:val="bullet"/>
      <w:lvlText w:val="•"/>
      <w:lvlJc w:val="left"/>
      <w:pPr>
        <w:ind w:left="6341" w:hanging="360"/>
      </w:pPr>
      <w:rPr>
        <w:rFonts w:hint="default"/>
        <w:lang w:val="el-GR" w:eastAsia="en-US" w:bidi="ar-SA"/>
      </w:rPr>
    </w:lvl>
  </w:abstractNum>
  <w:abstractNum w:abstractNumId="324" w15:restartNumberingAfterBreak="0">
    <w:nsid w:val="6EAD429F"/>
    <w:multiLevelType w:val="hybridMultilevel"/>
    <w:tmpl w:val="30405DD8"/>
    <w:lvl w:ilvl="0" w:tplc="B3FEB72C">
      <w:numFmt w:val="bullet"/>
      <w:lvlText w:val=""/>
      <w:lvlJc w:val="left"/>
      <w:pPr>
        <w:ind w:left="580" w:hanging="361"/>
      </w:pPr>
      <w:rPr>
        <w:rFonts w:ascii="Wingdings" w:eastAsia="Wingdings" w:hAnsi="Wingdings" w:cs="Wingdings" w:hint="default"/>
        <w:b w:val="0"/>
        <w:bCs w:val="0"/>
        <w:i w:val="0"/>
        <w:iCs w:val="0"/>
        <w:w w:val="99"/>
        <w:sz w:val="20"/>
        <w:szCs w:val="20"/>
        <w:lang w:val="el-GR" w:eastAsia="en-US" w:bidi="ar-SA"/>
      </w:rPr>
    </w:lvl>
    <w:lvl w:ilvl="1" w:tplc="BDE477C2">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2" w:tplc="BFE4044A">
      <w:numFmt w:val="bullet"/>
      <w:lvlText w:val="•"/>
      <w:lvlJc w:val="left"/>
      <w:pPr>
        <w:ind w:left="2026" w:hanging="360"/>
      </w:pPr>
      <w:rPr>
        <w:rFonts w:hint="default"/>
        <w:lang w:val="el-GR" w:eastAsia="en-US" w:bidi="ar-SA"/>
      </w:rPr>
    </w:lvl>
    <w:lvl w:ilvl="3" w:tplc="D2B85358">
      <w:numFmt w:val="bullet"/>
      <w:lvlText w:val="•"/>
      <w:lvlJc w:val="left"/>
      <w:pPr>
        <w:ind w:left="3113" w:hanging="360"/>
      </w:pPr>
      <w:rPr>
        <w:rFonts w:hint="default"/>
        <w:lang w:val="el-GR" w:eastAsia="en-US" w:bidi="ar-SA"/>
      </w:rPr>
    </w:lvl>
    <w:lvl w:ilvl="4" w:tplc="BF4C61DA">
      <w:numFmt w:val="bullet"/>
      <w:lvlText w:val="•"/>
      <w:lvlJc w:val="left"/>
      <w:pPr>
        <w:ind w:left="4200" w:hanging="360"/>
      </w:pPr>
      <w:rPr>
        <w:rFonts w:hint="default"/>
        <w:lang w:val="el-GR" w:eastAsia="en-US" w:bidi="ar-SA"/>
      </w:rPr>
    </w:lvl>
    <w:lvl w:ilvl="5" w:tplc="5ACEEE8A">
      <w:numFmt w:val="bullet"/>
      <w:lvlText w:val="•"/>
      <w:lvlJc w:val="left"/>
      <w:pPr>
        <w:ind w:left="5286" w:hanging="360"/>
      </w:pPr>
      <w:rPr>
        <w:rFonts w:hint="default"/>
        <w:lang w:val="el-GR" w:eastAsia="en-US" w:bidi="ar-SA"/>
      </w:rPr>
    </w:lvl>
    <w:lvl w:ilvl="6" w:tplc="CE508A24">
      <w:numFmt w:val="bullet"/>
      <w:lvlText w:val="•"/>
      <w:lvlJc w:val="left"/>
      <w:pPr>
        <w:ind w:left="6373" w:hanging="360"/>
      </w:pPr>
      <w:rPr>
        <w:rFonts w:hint="default"/>
        <w:lang w:val="el-GR" w:eastAsia="en-US" w:bidi="ar-SA"/>
      </w:rPr>
    </w:lvl>
    <w:lvl w:ilvl="7" w:tplc="1CECE65E">
      <w:numFmt w:val="bullet"/>
      <w:lvlText w:val="•"/>
      <w:lvlJc w:val="left"/>
      <w:pPr>
        <w:ind w:left="7460" w:hanging="360"/>
      </w:pPr>
      <w:rPr>
        <w:rFonts w:hint="default"/>
        <w:lang w:val="el-GR" w:eastAsia="en-US" w:bidi="ar-SA"/>
      </w:rPr>
    </w:lvl>
    <w:lvl w:ilvl="8" w:tplc="6436F9F8">
      <w:numFmt w:val="bullet"/>
      <w:lvlText w:val="•"/>
      <w:lvlJc w:val="left"/>
      <w:pPr>
        <w:ind w:left="8546" w:hanging="360"/>
      </w:pPr>
      <w:rPr>
        <w:rFonts w:hint="default"/>
        <w:lang w:val="el-GR" w:eastAsia="en-US" w:bidi="ar-SA"/>
      </w:rPr>
    </w:lvl>
  </w:abstractNum>
  <w:abstractNum w:abstractNumId="325" w15:restartNumberingAfterBreak="0">
    <w:nsid w:val="6F527F7C"/>
    <w:multiLevelType w:val="hybridMultilevel"/>
    <w:tmpl w:val="3F0647C8"/>
    <w:lvl w:ilvl="0" w:tplc="380A1F04">
      <w:start w:val="1"/>
      <w:numFmt w:val="decimal"/>
      <w:lvlText w:val="(%1)"/>
      <w:lvlJc w:val="left"/>
      <w:pPr>
        <w:ind w:left="463" w:hanging="360"/>
      </w:pPr>
      <w:rPr>
        <w:rFonts w:ascii="Calibri" w:eastAsia="Calibri" w:hAnsi="Calibri" w:cs="Calibri" w:hint="default"/>
        <w:b w:val="0"/>
        <w:bCs w:val="0"/>
        <w:i w:val="0"/>
        <w:iCs w:val="0"/>
        <w:spacing w:val="-1"/>
        <w:w w:val="99"/>
        <w:sz w:val="20"/>
        <w:szCs w:val="20"/>
        <w:lang w:val="el-GR" w:eastAsia="en-US" w:bidi="ar-SA"/>
      </w:rPr>
    </w:lvl>
    <w:lvl w:ilvl="1" w:tplc="362EFE9A">
      <w:numFmt w:val="bullet"/>
      <w:lvlText w:val="•"/>
      <w:lvlJc w:val="left"/>
      <w:pPr>
        <w:ind w:left="1215" w:hanging="360"/>
      </w:pPr>
      <w:rPr>
        <w:rFonts w:hint="default"/>
        <w:lang w:val="el-GR" w:eastAsia="en-US" w:bidi="ar-SA"/>
      </w:rPr>
    </w:lvl>
    <w:lvl w:ilvl="2" w:tplc="E6ACDED0">
      <w:numFmt w:val="bullet"/>
      <w:lvlText w:val="•"/>
      <w:lvlJc w:val="left"/>
      <w:pPr>
        <w:ind w:left="1970" w:hanging="360"/>
      </w:pPr>
      <w:rPr>
        <w:rFonts w:hint="default"/>
        <w:lang w:val="el-GR" w:eastAsia="en-US" w:bidi="ar-SA"/>
      </w:rPr>
    </w:lvl>
    <w:lvl w:ilvl="3" w:tplc="6818E2A4">
      <w:numFmt w:val="bullet"/>
      <w:lvlText w:val="•"/>
      <w:lvlJc w:val="left"/>
      <w:pPr>
        <w:ind w:left="2725" w:hanging="360"/>
      </w:pPr>
      <w:rPr>
        <w:rFonts w:hint="default"/>
        <w:lang w:val="el-GR" w:eastAsia="en-US" w:bidi="ar-SA"/>
      </w:rPr>
    </w:lvl>
    <w:lvl w:ilvl="4" w:tplc="2C5AE3FE">
      <w:numFmt w:val="bullet"/>
      <w:lvlText w:val="•"/>
      <w:lvlJc w:val="left"/>
      <w:pPr>
        <w:ind w:left="3480" w:hanging="360"/>
      </w:pPr>
      <w:rPr>
        <w:rFonts w:hint="default"/>
        <w:lang w:val="el-GR" w:eastAsia="en-US" w:bidi="ar-SA"/>
      </w:rPr>
    </w:lvl>
    <w:lvl w:ilvl="5" w:tplc="23A8679A">
      <w:numFmt w:val="bullet"/>
      <w:lvlText w:val="•"/>
      <w:lvlJc w:val="left"/>
      <w:pPr>
        <w:ind w:left="4235" w:hanging="360"/>
      </w:pPr>
      <w:rPr>
        <w:rFonts w:hint="default"/>
        <w:lang w:val="el-GR" w:eastAsia="en-US" w:bidi="ar-SA"/>
      </w:rPr>
    </w:lvl>
    <w:lvl w:ilvl="6" w:tplc="EFBA748A">
      <w:numFmt w:val="bullet"/>
      <w:lvlText w:val="•"/>
      <w:lvlJc w:val="left"/>
      <w:pPr>
        <w:ind w:left="4990" w:hanging="360"/>
      </w:pPr>
      <w:rPr>
        <w:rFonts w:hint="default"/>
        <w:lang w:val="el-GR" w:eastAsia="en-US" w:bidi="ar-SA"/>
      </w:rPr>
    </w:lvl>
    <w:lvl w:ilvl="7" w:tplc="3962AEE6">
      <w:numFmt w:val="bullet"/>
      <w:lvlText w:val="•"/>
      <w:lvlJc w:val="left"/>
      <w:pPr>
        <w:ind w:left="5745" w:hanging="360"/>
      </w:pPr>
      <w:rPr>
        <w:rFonts w:hint="default"/>
        <w:lang w:val="el-GR" w:eastAsia="en-US" w:bidi="ar-SA"/>
      </w:rPr>
    </w:lvl>
    <w:lvl w:ilvl="8" w:tplc="63ECA9DE">
      <w:numFmt w:val="bullet"/>
      <w:lvlText w:val="•"/>
      <w:lvlJc w:val="left"/>
      <w:pPr>
        <w:ind w:left="6500" w:hanging="360"/>
      </w:pPr>
      <w:rPr>
        <w:rFonts w:hint="default"/>
        <w:lang w:val="el-GR" w:eastAsia="en-US" w:bidi="ar-SA"/>
      </w:rPr>
    </w:lvl>
  </w:abstractNum>
  <w:abstractNum w:abstractNumId="326" w15:restartNumberingAfterBreak="0">
    <w:nsid w:val="7029308F"/>
    <w:multiLevelType w:val="hybridMultilevel"/>
    <w:tmpl w:val="3B301BDA"/>
    <w:lvl w:ilvl="0" w:tplc="D13EB7BE">
      <w:numFmt w:val="bullet"/>
      <w:lvlText w:val=""/>
      <w:lvlJc w:val="left"/>
      <w:pPr>
        <w:ind w:left="1140" w:hanging="361"/>
      </w:pPr>
      <w:rPr>
        <w:rFonts w:ascii="Symbol" w:eastAsia="Symbol" w:hAnsi="Symbol" w:cs="Symbol" w:hint="default"/>
        <w:b w:val="0"/>
        <w:bCs w:val="0"/>
        <w:i w:val="0"/>
        <w:iCs w:val="0"/>
        <w:w w:val="99"/>
        <w:sz w:val="20"/>
        <w:szCs w:val="20"/>
        <w:lang w:val="el-GR" w:eastAsia="en-US" w:bidi="ar-SA"/>
      </w:rPr>
    </w:lvl>
    <w:lvl w:ilvl="1" w:tplc="AA7CE034">
      <w:numFmt w:val="bullet"/>
      <w:lvlText w:val="•"/>
      <w:lvlJc w:val="left"/>
      <w:pPr>
        <w:ind w:left="2130" w:hanging="361"/>
      </w:pPr>
      <w:rPr>
        <w:rFonts w:hint="default"/>
        <w:lang w:val="el-GR" w:eastAsia="en-US" w:bidi="ar-SA"/>
      </w:rPr>
    </w:lvl>
    <w:lvl w:ilvl="2" w:tplc="DEE807E2">
      <w:numFmt w:val="bullet"/>
      <w:lvlText w:val="•"/>
      <w:lvlJc w:val="left"/>
      <w:pPr>
        <w:ind w:left="3120" w:hanging="361"/>
      </w:pPr>
      <w:rPr>
        <w:rFonts w:hint="default"/>
        <w:lang w:val="el-GR" w:eastAsia="en-US" w:bidi="ar-SA"/>
      </w:rPr>
    </w:lvl>
    <w:lvl w:ilvl="3" w:tplc="AC1C5E00">
      <w:numFmt w:val="bullet"/>
      <w:lvlText w:val="•"/>
      <w:lvlJc w:val="left"/>
      <w:pPr>
        <w:ind w:left="4111" w:hanging="361"/>
      </w:pPr>
      <w:rPr>
        <w:rFonts w:hint="default"/>
        <w:lang w:val="el-GR" w:eastAsia="en-US" w:bidi="ar-SA"/>
      </w:rPr>
    </w:lvl>
    <w:lvl w:ilvl="4" w:tplc="BE50895E">
      <w:numFmt w:val="bullet"/>
      <w:lvlText w:val="•"/>
      <w:lvlJc w:val="left"/>
      <w:pPr>
        <w:ind w:left="5101" w:hanging="361"/>
      </w:pPr>
      <w:rPr>
        <w:rFonts w:hint="default"/>
        <w:lang w:val="el-GR" w:eastAsia="en-US" w:bidi="ar-SA"/>
      </w:rPr>
    </w:lvl>
    <w:lvl w:ilvl="5" w:tplc="5044D6DE">
      <w:numFmt w:val="bullet"/>
      <w:lvlText w:val="•"/>
      <w:lvlJc w:val="left"/>
      <w:pPr>
        <w:ind w:left="6092" w:hanging="361"/>
      </w:pPr>
      <w:rPr>
        <w:rFonts w:hint="default"/>
        <w:lang w:val="el-GR" w:eastAsia="en-US" w:bidi="ar-SA"/>
      </w:rPr>
    </w:lvl>
    <w:lvl w:ilvl="6" w:tplc="C4A470F0">
      <w:numFmt w:val="bullet"/>
      <w:lvlText w:val="•"/>
      <w:lvlJc w:val="left"/>
      <w:pPr>
        <w:ind w:left="7082" w:hanging="361"/>
      </w:pPr>
      <w:rPr>
        <w:rFonts w:hint="default"/>
        <w:lang w:val="el-GR" w:eastAsia="en-US" w:bidi="ar-SA"/>
      </w:rPr>
    </w:lvl>
    <w:lvl w:ilvl="7" w:tplc="44B68A8A">
      <w:numFmt w:val="bullet"/>
      <w:lvlText w:val="•"/>
      <w:lvlJc w:val="left"/>
      <w:pPr>
        <w:ind w:left="8072" w:hanging="361"/>
      </w:pPr>
      <w:rPr>
        <w:rFonts w:hint="default"/>
        <w:lang w:val="el-GR" w:eastAsia="en-US" w:bidi="ar-SA"/>
      </w:rPr>
    </w:lvl>
    <w:lvl w:ilvl="8" w:tplc="516ACDB2">
      <w:numFmt w:val="bullet"/>
      <w:lvlText w:val="•"/>
      <w:lvlJc w:val="left"/>
      <w:pPr>
        <w:ind w:left="9063" w:hanging="361"/>
      </w:pPr>
      <w:rPr>
        <w:rFonts w:hint="default"/>
        <w:lang w:val="el-GR" w:eastAsia="en-US" w:bidi="ar-SA"/>
      </w:rPr>
    </w:lvl>
  </w:abstractNum>
  <w:abstractNum w:abstractNumId="327" w15:restartNumberingAfterBreak="0">
    <w:nsid w:val="704D1B6B"/>
    <w:multiLevelType w:val="hybridMultilevel"/>
    <w:tmpl w:val="31DADD94"/>
    <w:lvl w:ilvl="0" w:tplc="13BA0C0A">
      <w:numFmt w:val="bullet"/>
      <w:lvlText w:val=""/>
      <w:lvlJc w:val="left"/>
      <w:pPr>
        <w:ind w:left="462" w:hanging="360"/>
      </w:pPr>
      <w:rPr>
        <w:rFonts w:ascii="Wingdings" w:eastAsia="Wingdings" w:hAnsi="Wingdings" w:cs="Wingdings" w:hint="default"/>
        <w:b w:val="0"/>
        <w:bCs w:val="0"/>
        <w:i w:val="0"/>
        <w:iCs w:val="0"/>
        <w:w w:val="99"/>
        <w:sz w:val="20"/>
        <w:szCs w:val="20"/>
        <w:lang w:val="el-GR" w:eastAsia="en-US" w:bidi="ar-SA"/>
      </w:rPr>
    </w:lvl>
    <w:lvl w:ilvl="1" w:tplc="3CEEEE68">
      <w:numFmt w:val="bullet"/>
      <w:lvlText w:val="•"/>
      <w:lvlJc w:val="left"/>
      <w:pPr>
        <w:ind w:left="1261" w:hanging="360"/>
      </w:pPr>
      <w:rPr>
        <w:rFonts w:hint="default"/>
        <w:lang w:val="el-GR" w:eastAsia="en-US" w:bidi="ar-SA"/>
      </w:rPr>
    </w:lvl>
    <w:lvl w:ilvl="2" w:tplc="8CF2B4D0">
      <w:numFmt w:val="bullet"/>
      <w:lvlText w:val="•"/>
      <w:lvlJc w:val="left"/>
      <w:pPr>
        <w:ind w:left="2062" w:hanging="360"/>
      </w:pPr>
      <w:rPr>
        <w:rFonts w:hint="default"/>
        <w:lang w:val="el-GR" w:eastAsia="en-US" w:bidi="ar-SA"/>
      </w:rPr>
    </w:lvl>
    <w:lvl w:ilvl="3" w:tplc="FEA6D76E">
      <w:numFmt w:val="bullet"/>
      <w:lvlText w:val="•"/>
      <w:lvlJc w:val="left"/>
      <w:pPr>
        <w:ind w:left="2863" w:hanging="360"/>
      </w:pPr>
      <w:rPr>
        <w:rFonts w:hint="default"/>
        <w:lang w:val="el-GR" w:eastAsia="en-US" w:bidi="ar-SA"/>
      </w:rPr>
    </w:lvl>
    <w:lvl w:ilvl="4" w:tplc="44C6DCC0">
      <w:numFmt w:val="bullet"/>
      <w:lvlText w:val="•"/>
      <w:lvlJc w:val="left"/>
      <w:pPr>
        <w:ind w:left="3664" w:hanging="360"/>
      </w:pPr>
      <w:rPr>
        <w:rFonts w:hint="default"/>
        <w:lang w:val="el-GR" w:eastAsia="en-US" w:bidi="ar-SA"/>
      </w:rPr>
    </w:lvl>
    <w:lvl w:ilvl="5" w:tplc="4F1C5AFA">
      <w:numFmt w:val="bullet"/>
      <w:lvlText w:val="•"/>
      <w:lvlJc w:val="left"/>
      <w:pPr>
        <w:ind w:left="4465" w:hanging="360"/>
      </w:pPr>
      <w:rPr>
        <w:rFonts w:hint="default"/>
        <w:lang w:val="el-GR" w:eastAsia="en-US" w:bidi="ar-SA"/>
      </w:rPr>
    </w:lvl>
    <w:lvl w:ilvl="6" w:tplc="8B024370">
      <w:numFmt w:val="bullet"/>
      <w:lvlText w:val="•"/>
      <w:lvlJc w:val="left"/>
      <w:pPr>
        <w:ind w:left="5266" w:hanging="360"/>
      </w:pPr>
      <w:rPr>
        <w:rFonts w:hint="default"/>
        <w:lang w:val="el-GR" w:eastAsia="en-US" w:bidi="ar-SA"/>
      </w:rPr>
    </w:lvl>
    <w:lvl w:ilvl="7" w:tplc="A03A42FC">
      <w:numFmt w:val="bullet"/>
      <w:lvlText w:val="•"/>
      <w:lvlJc w:val="left"/>
      <w:pPr>
        <w:ind w:left="6067" w:hanging="360"/>
      </w:pPr>
      <w:rPr>
        <w:rFonts w:hint="default"/>
        <w:lang w:val="el-GR" w:eastAsia="en-US" w:bidi="ar-SA"/>
      </w:rPr>
    </w:lvl>
    <w:lvl w:ilvl="8" w:tplc="0F30EF7E">
      <w:numFmt w:val="bullet"/>
      <w:lvlText w:val="•"/>
      <w:lvlJc w:val="left"/>
      <w:pPr>
        <w:ind w:left="6868" w:hanging="360"/>
      </w:pPr>
      <w:rPr>
        <w:rFonts w:hint="default"/>
        <w:lang w:val="el-GR" w:eastAsia="en-US" w:bidi="ar-SA"/>
      </w:rPr>
    </w:lvl>
  </w:abstractNum>
  <w:abstractNum w:abstractNumId="328" w15:restartNumberingAfterBreak="0">
    <w:nsid w:val="707E579A"/>
    <w:multiLevelType w:val="hybridMultilevel"/>
    <w:tmpl w:val="E8F6E79E"/>
    <w:lvl w:ilvl="0" w:tplc="444217AE">
      <w:numFmt w:val="bullet"/>
      <w:lvlText w:val=""/>
      <w:lvlJc w:val="left"/>
      <w:pPr>
        <w:ind w:left="463" w:hanging="361"/>
      </w:pPr>
      <w:rPr>
        <w:rFonts w:ascii="Wingdings" w:eastAsia="Wingdings" w:hAnsi="Wingdings" w:cs="Wingdings" w:hint="default"/>
        <w:b w:val="0"/>
        <w:bCs w:val="0"/>
        <w:i w:val="0"/>
        <w:iCs w:val="0"/>
        <w:w w:val="99"/>
        <w:sz w:val="20"/>
        <w:szCs w:val="20"/>
        <w:lang w:val="el-GR" w:eastAsia="en-US" w:bidi="ar-SA"/>
      </w:rPr>
    </w:lvl>
    <w:lvl w:ilvl="1" w:tplc="CCF8D04C">
      <w:numFmt w:val="bullet"/>
      <w:lvlText w:val="•"/>
      <w:lvlJc w:val="left"/>
      <w:pPr>
        <w:ind w:left="1199" w:hanging="361"/>
      </w:pPr>
      <w:rPr>
        <w:rFonts w:hint="default"/>
        <w:lang w:val="el-GR" w:eastAsia="en-US" w:bidi="ar-SA"/>
      </w:rPr>
    </w:lvl>
    <w:lvl w:ilvl="2" w:tplc="8ADA4396">
      <w:numFmt w:val="bullet"/>
      <w:lvlText w:val="•"/>
      <w:lvlJc w:val="left"/>
      <w:pPr>
        <w:ind w:left="1938" w:hanging="361"/>
      </w:pPr>
      <w:rPr>
        <w:rFonts w:hint="default"/>
        <w:lang w:val="el-GR" w:eastAsia="en-US" w:bidi="ar-SA"/>
      </w:rPr>
    </w:lvl>
    <w:lvl w:ilvl="3" w:tplc="2F2AE19E">
      <w:numFmt w:val="bullet"/>
      <w:lvlText w:val="•"/>
      <w:lvlJc w:val="left"/>
      <w:pPr>
        <w:ind w:left="2678" w:hanging="361"/>
      </w:pPr>
      <w:rPr>
        <w:rFonts w:hint="default"/>
        <w:lang w:val="el-GR" w:eastAsia="en-US" w:bidi="ar-SA"/>
      </w:rPr>
    </w:lvl>
    <w:lvl w:ilvl="4" w:tplc="2D2AF3BC">
      <w:numFmt w:val="bullet"/>
      <w:lvlText w:val="•"/>
      <w:lvlJc w:val="left"/>
      <w:pPr>
        <w:ind w:left="3417" w:hanging="361"/>
      </w:pPr>
      <w:rPr>
        <w:rFonts w:hint="default"/>
        <w:lang w:val="el-GR" w:eastAsia="en-US" w:bidi="ar-SA"/>
      </w:rPr>
    </w:lvl>
    <w:lvl w:ilvl="5" w:tplc="129AE46A">
      <w:numFmt w:val="bullet"/>
      <w:lvlText w:val="•"/>
      <w:lvlJc w:val="left"/>
      <w:pPr>
        <w:ind w:left="4157" w:hanging="361"/>
      </w:pPr>
      <w:rPr>
        <w:rFonts w:hint="default"/>
        <w:lang w:val="el-GR" w:eastAsia="en-US" w:bidi="ar-SA"/>
      </w:rPr>
    </w:lvl>
    <w:lvl w:ilvl="6" w:tplc="68AC2D0E">
      <w:numFmt w:val="bullet"/>
      <w:lvlText w:val="•"/>
      <w:lvlJc w:val="left"/>
      <w:pPr>
        <w:ind w:left="4896" w:hanging="361"/>
      </w:pPr>
      <w:rPr>
        <w:rFonts w:hint="default"/>
        <w:lang w:val="el-GR" w:eastAsia="en-US" w:bidi="ar-SA"/>
      </w:rPr>
    </w:lvl>
    <w:lvl w:ilvl="7" w:tplc="D4E292CA">
      <w:numFmt w:val="bullet"/>
      <w:lvlText w:val="•"/>
      <w:lvlJc w:val="left"/>
      <w:pPr>
        <w:ind w:left="5635" w:hanging="361"/>
      </w:pPr>
      <w:rPr>
        <w:rFonts w:hint="default"/>
        <w:lang w:val="el-GR" w:eastAsia="en-US" w:bidi="ar-SA"/>
      </w:rPr>
    </w:lvl>
    <w:lvl w:ilvl="8" w:tplc="D6E0CD8A">
      <w:numFmt w:val="bullet"/>
      <w:lvlText w:val="•"/>
      <w:lvlJc w:val="left"/>
      <w:pPr>
        <w:ind w:left="6375" w:hanging="361"/>
      </w:pPr>
      <w:rPr>
        <w:rFonts w:hint="default"/>
        <w:lang w:val="el-GR" w:eastAsia="en-US" w:bidi="ar-SA"/>
      </w:rPr>
    </w:lvl>
  </w:abstractNum>
  <w:abstractNum w:abstractNumId="329" w15:restartNumberingAfterBreak="0">
    <w:nsid w:val="7096779C"/>
    <w:multiLevelType w:val="hybridMultilevel"/>
    <w:tmpl w:val="E8F2487E"/>
    <w:lvl w:ilvl="0" w:tplc="6A606F56">
      <w:numFmt w:val="bullet"/>
      <w:lvlText w:val=""/>
      <w:lvlJc w:val="left"/>
      <w:pPr>
        <w:ind w:left="465" w:hanging="361"/>
      </w:pPr>
      <w:rPr>
        <w:rFonts w:ascii="Symbol" w:eastAsia="Symbol" w:hAnsi="Symbol" w:cs="Symbol" w:hint="default"/>
        <w:b w:val="0"/>
        <w:bCs w:val="0"/>
        <w:i w:val="0"/>
        <w:iCs w:val="0"/>
        <w:w w:val="99"/>
        <w:sz w:val="20"/>
        <w:szCs w:val="20"/>
        <w:lang w:val="el-GR" w:eastAsia="en-US" w:bidi="ar-SA"/>
      </w:rPr>
    </w:lvl>
    <w:lvl w:ilvl="1" w:tplc="A9C2FECC">
      <w:numFmt w:val="bullet"/>
      <w:lvlText w:val="•"/>
      <w:lvlJc w:val="left"/>
      <w:pPr>
        <w:ind w:left="1199" w:hanging="361"/>
      </w:pPr>
      <w:rPr>
        <w:rFonts w:hint="default"/>
        <w:lang w:val="el-GR" w:eastAsia="en-US" w:bidi="ar-SA"/>
      </w:rPr>
    </w:lvl>
    <w:lvl w:ilvl="2" w:tplc="A69A13BE">
      <w:numFmt w:val="bullet"/>
      <w:lvlText w:val="•"/>
      <w:lvlJc w:val="left"/>
      <w:pPr>
        <w:ind w:left="1938" w:hanging="361"/>
      </w:pPr>
      <w:rPr>
        <w:rFonts w:hint="default"/>
        <w:lang w:val="el-GR" w:eastAsia="en-US" w:bidi="ar-SA"/>
      </w:rPr>
    </w:lvl>
    <w:lvl w:ilvl="3" w:tplc="C18823F0">
      <w:numFmt w:val="bullet"/>
      <w:lvlText w:val="•"/>
      <w:lvlJc w:val="left"/>
      <w:pPr>
        <w:ind w:left="2677" w:hanging="361"/>
      </w:pPr>
      <w:rPr>
        <w:rFonts w:hint="default"/>
        <w:lang w:val="el-GR" w:eastAsia="en-US" w:bidi="ar-SA"/>
      </w:rPr>
    </w:lvl>
    <w:lvl w:ilvl="4" w:tplc="12689F14">
      <w:numFmt w:val="bullet"/>
      <w:lvlText w:val="•"/>
      <w:lvlJc w:val="left"/>
      <w:pPr>
        <w:ind w:left="3416" w:hanging="361"/>
      </w:pPr>
      <w:rPr>
        <w:rFonts w:hint="default"/>
        <w:lang w:val="el-GR" w:eastAsia="en-US" w:bidi="ar-SA"/>
      </w:rPr>
    </w:lvl>
    <w:lvl w:ilvl="5" w:tplc="5B66B730">
      <w:numFmt w:val="bullet"/>
      <w:lvlText w:val="•"/>
      <w:lvlJc w:val="left"/>
      <w:pPr>
        <w:ind w:left="4155" w:hanging="361"/>
      </w:pPr>
      <w:rPr>
        <w:rFonts w:hint="default"/>
        <w:lang w:val="el-GR" w:eastAsia="en-US" w:bidi="ar-SA"/>
      </w:rPr>
    </w:lvl>
    <w:lvl w:ilvl="6" w:tplc="5D249826">
      <w:numFmt w:val="bullet"/>
      <w:lvlText w:val="•"/>
      <w:lvlJc w:val="left"/>
      <w:pPr>
        <w:ind w:left="4894" w:hanging="361"/>
      </w:pPr>
      <w:rPr>
        <w:rFonts w:hint="default"/>
        <w:lang w:val="el-GR" w:eastAsia="en-US" w:bidi="ar-SA"/>
      </w:rPr>
    </w:lvl>
    <w:lvl w:ilvl="7" w:tplc="5B4E1868">
      <w:numFmt w:val="bullet"/>
      <w:lvlText w:val="•"/>
      <w:lvlJc w:val="left"/>
      <w:pPr>
        <w:ind w:left="5633" w:hanging="361"/>
      </w:pPr>
      <w:rPr>
        <w:rFonts w:hint="default"/>
        <w:lang w:val="el-GR" w:eastAsia="en-US" w:bidi="ar-SA"/>
      </w:rPr>
    </w:lvl>
    <w:lvl w:ilvl="8" w:tplc="93E65D58">
      <w:numFmt w:val="bullet"/>
      <w:lvlText w:val="•"/>
      <w:lvlJc w:val="left"/>
      <w:pPr>
        <w:ind w:left="6372" w:hanging="361"/>
      </w:pPr>
      <w:rPr>
        <w:rFonts w:hint="default"/>
        <w:lang w:val="el-GR" w:eastAsia="en-US" w:bidi="ar-SA"/>
      </w:rPr>
    </w:lvl>
  </w:abstractNum>
  <w:abstractNum w:abstractNumId="330" w15:restartNumberingAfterBreak="0">
    <w:nsid w:val="70FC5559"/>
    <w:multiLevelType w:val="hybridMultilevel"/>
    <w:tmpl w:val="1E4EE1B2"/>
    <w:lvl w:ilvl="0" w:tplc="05726A8C">
      <w:start w:val="1"/>
      <w:numFmt w:val="decimal"/>
      <w:lvlText w:val="%1."/>
      <w:lvlJc w:val="left"/>
      <w:pPr>
        <w:ind w:left="620" w:hanging="361"/>
      </w:pPr>
      <w:rPr>
        <w:rFonts w:ascii="Calibri" w:eastAsia="Calibri" w:hAnsi="Calibri" w:cs="Calibri" w:hint="default"/>
        <w:b w:val="0"/>
        <w:bCs w:val="0"/>
        <w:i w:val="0"/>
        <w:iCs w:val="0"/>
        <w:spacing w:val="-1"/>
        <w:w w:val="99"/>
        <w:sz w:val="20"/>
        <w:szCs w:val="20"/>
        <w:lang w:val="el-GR" w:eastAsia="en-US" w:bidi="ar-SA"/>
      </w:rPr>
    </w:lvl>
    <w:lvl w:ilvl="1" w:tplc="150E3660">
      <w:numFmt w:val="bullet"/>
      <w:lvlText w:val=""/>
      <w:lvlJc w:val="left"/>
      <w:pPr>
        <w:ind w:left="826" w:hanging="360"/>
      </w:pPr>
      <w:rPr>
        <w:rFonts w:ascii="Wingdings" w:eastAsia="Wingdings" w:hAnsi="Wingdings" w:cs="Wingdings" w:hint="default"/>
        <w:b w:val="0"/>
        <w:bCs w:val="0"/>
        <w:i w:val="0"/>
        <w:iCs w:val="0"/>
        <w:w w:val="99"/>
        <w:sz w:val="20"/>
        <w:szCs w:val="20"/>
        <w:lang w:val="el-GR" w:eastAsia="en-US" w:bidi="ar-SA"/>
      </w:rPr>
    </w:lvl>
    <w:lvl w:ilvl="2" w:tplc="7C24E79E">
      <w:numFmt w:val="bullet"/>
      <w:lvlText w:val="•"/>
      <w:lvlJc w:val="left"/>
      <w:pPr>
        <w:ind w:left="1874" w:hanging="360"/>
      </w:pPr>
      <w:rPr>
        <w:rFonts w:hint="default"/>
        <w:lang w:val="el-GR" w:eastAsia="en-US" w:bidi="ar-SA"/>
      </w:rPr>
    </w:lvl>
    <w:lvl w:ilvl="3" w:tplc="28C68C60">
      <w:numFmt w:val="bullet"/>
      <w:lvlText w:val="•"/>
      <w:lvlJc w:val="left"/>
      <w:pPr>
        <w:ind w:left="2928" w:hanging="360"/>
      </w:pPr>
      <w:rPr>
        <w:rFonts w:hint="default"/>
        <w:lang w:val="el-GR" w:eastAsia="en-US" w:bidi="ar-SA"/>
      </w:rPr>
    </w:lvl>
    <w:lvl w:ilvl="4" w:tplc="BEFAFD8A">
      <w:numFmt w:val="bullet"/>
      <w:lvlText w:val="•"/>
      <w:lvlJc w:val="left"/>
      <w:pPr>
        <w:ind w:left="3982" w:hanging="360"/>
      </w:pPr>
      <w:rPr>
        <w:rFonts w:hint="default"/>
        <w:lang w:val="el-GR" w:eastAsia="en-US" w:bidi="ar-SA"/>
      </w:rPr>
    </w:lvl>
    <w:lvl w:ilvl="5" w:tplc="3B102A70">
      <w:numFmt w:val="bullet"/>
      <w:lvlText w:val="•"/>
      <w:lvlJc w:val="left"/>
      <w:pPr>
        <w:ind w:left="5036" w:hanging="360"/>
      </w:pPr>
      <w:rPr>
        <w:rFonts w:hint="default"/>
        <w:lang w:val="el-GR" w:eastAsia="en-US" w:bidi="ar-SA"/>
      </w:rPr>
    </w:lvl>
    <w:lvl w:ilvl="6" w:tplc="794A8AEA">
      <w:numFmt w:val="bullet"/>
      <w:lvlText w:val="•"/>
      <w:lvlJc w:val="left"/>
      <w:pPr>
        <w:ind w:left="6090" w:hanging="360"/>
      </w:pPr>
      <w:rPr>
        <w:rFonts w:hint="default"/>
        <w:lang w:val="el-GR" w:eastAsia="en-US" w:bidi="ar-SA"/>
      </w:rPr>
    </w:lvl>
    <w:lvl w:ilvl="7" w:tplc="C518B64C">
      <w:numFmt w:val="bullet"/>
      <w:lvlText w:val="•"/>
      <w:lvlJc w:val="left"/>
      <w:pPr>
        <w:ind w:left="7144" w:hanging="360"/>
      </w:pPr>
      <w:rPr>
        <w:rFonts w:hint="default"/>
        <w:lang w:val="el-GR" w:eastAsia="en-US" w:bidi="ar-SA"/>
      </w:rPr>
    </w:lvl>
    <w:lvl w:ilvl="8" w:tplc="11BE2C52">
      <w:numFmt w:val="bullet"/>
      <w:lvlText w:val="•"/>
      <w:lvlJc w:val="left"/>
      <w:pPr>
        <w:ind w:left="8198" w:hanging="360"/>
      </w:pPr>
      <w:rPr>
        <w:rFonts w:hint="default"/>
        <w:lang w:val="el-GR" w:eastAsia="en-US" w:bidi="ar-SA"/>
      </w:rPr>
    </w:lvl>
  </w:abstractNum>
  <w:abstractNum w:abstractNumId="331" w15:restartNumberingAfterBreak="0">
    <w:nsid w:val="71161605"/>
    <w:multiLevelType w:val="hybridMultilevel"/>
    <w:tmpl w:val="DB84D726"/>
    <w:lvl w:ilvl="0" w:tplc="8EC23EB0">
      <w:numFmt w:val="bullet"/>
      <w:lvlText w:val=""/>
      <w:lvlJc w:val="left"/>
      <w:pPr>
        <w:ind w:left="419" w:hanging="216"/>
      </w:pPr>
      <w:rPr>
        <w:rFonts w:ascii="Symbol" w:eastAsia="Symbol" w:hAnsi="Symbol" w:cs="Symbol" w:hint="default"/>
        <w:b w:val="0"/>
        <w:bCs w:val="0"/>
        <w:i w:val="0"/>
        <w:iCs w:val="0"/>
        <w:w w:val="99"/>
        <w:sz w:val="20"/>
        <w:szCs w:val="20"/>
        <w:lang w:val="el-GR" w:eastAsia="en-US" w:bidi="ar-SA"/>
      </w:rPr>
    </w:lvl>
    <w:lvl w:ilvl="1" w:tplc="3B6897EC">
      <w:numFmt w:val="bullet"/>
      <w:lvlText w:val="•"/>
      <w:lvlJc w:val="left"/>
      <w:pPr>
        <w:ind w:left="1194" w:hanging="216"/>
      </w:pPr>
      <w:rPr>
        <w:rFonts w:hint="default"/>
        <w:lang w:val="el-GR" w:eastAsia="en-US" w:bidi="ar-SA"/>
      </w:rPr>
    </w:lvl>
    <w:lvl w:ilvl="2" w:tplc="AA2E5B5C">
      <w:numFmt w:val="bullet"/>
      <w:lvlText w:val="•"/>
      <w:lvlJc w:val="left"/>
      <w:pPr>
        <w:ind w:left="1968" w:hanging="216"/>
      </w:pPr>
      <w:rPr>
        <w:rFonts w:hint="default"/>
        <w:lang w:val="el-GR" w:eastAsia="en-US" w:bidi="ar-SA"/>
      </w:rPr>
    </w:lvl>
    <w:lvl w:ilvl="3" w:tplc="59C0B09E">
      <w:numFmt w:val="bullet"/>
      <w:lvlText w:val="•"/>
      <w:lvlJc w:val="left"/>
      <w:pPr>
        <w:ind w:left="2742" w:hanging="216"/>
      </w:pPr>
      <w:rPr>
        <w:rFonts w:hint="default"/>
        <w:lang w:val="el-GR" w:eastAsia="en-US" w:bidi="ar-SA"/>
      </w:rPr>
    </w:lvl>
    <w:lvl w:ilvl="4" w:tplc="44A00FC2">
      <w:numFmt w:val="bullet"/>
      <w:lvlText w:val="•"/>
      <w:lvlJc w:val="left"/>
      <w:pPr>
        <w:ind w:left="3517" w:hanging="216"/>
      </w:pPr>
      <w:rPr>
        <w:rFonts w:hint="default"/>
        <w:lang w:val="el-GR" w:eastAsia="en-US" w:bidi="ar-SA"/>
      </w:rPr>
    </w:lvl>
    <w:lvl w:ilvl="5" w:tplc="E952B1E2">
      <w:numFmt w:val="bullet"/>
      <w:lvlText w:val="•"/>
      <w:lvlJc w:val="left"/>
      <w:pPr>
        <w:ind w:left="4291" w:hanging="216"/>
      </w:pPr>
      <w:rPr>
        <w:rFonts w:hint="default"/>
        <w:lang w:val="el-GR" w:eastAsia="en-US" w:bidi="ar-SA"/>
      </w:rPr>
    </w:lvl>
    <w:lvl w:ilvl="6" w:tplc="A372E8F6">
      <w:numFmt w:val="bullet"/>
      <w:lvlText w:val="•"/>
      <w:lvlJc w:val="left"/>
      <w:pPr>
        <w:ind w:left="5065" w:hanging="216"/>
      </w:pPr>
      <w:rPr>
        <w:rFonts w:hint="default"/>
        <w:lang w:val="el-GR" w:eastAsia="en-US" w:bidi="ar-SA"/>
      </w:rPr>
    </w:lvl>
    <w:lvl w:ilvl="7" w:tplc="C290C638">
      <w:numFmt w:val="bullet"/>
      <w:lvlText w:val="•"/>
      <w:lvlJc w:val="left"/>
      <w:pPr>
        <w:ind w:left="5840" w:hanging="216"/>
      </w:pPr>
      <w:rPr>
        <w:rFonts w:hint="default"/>
        <w:lang w:val="el-GR" w:eastAsia="en-US" w:bidi="ar-SA"/>
      </w:rPr>
    </w:lvl>
    <w:lvl w:ilvl="8" w:tplc="D200F6B2">
      <w:numFmt w:val="bullet"/>
      <w:lvlText w:val="•"/>
      <w:lvlJc w:val="left"/>
      <w:pPr>
        <w:ind w:left="6614" w:hanging="216"/>
      </w:pPr>
      <w:rPr>
        <w:rFonts w:hint="default"/>
        <w:lang w:val="el-GR" w:eastAsia="en-US" w:bidi="ar-SA"/>
      </w:rPr>
    </w:lvl>
  </w:abstractNum>
  <w:abstractNum w:abstractNumId="332" w15:restartNumberingAfterBreak="0">
    <w:nsid w:val="71F758A2"/>
    <w:multiLevelType w:val="hybridMultilevel"/>
    <w:tmpl w:val="32C8928A"/>
    <w:lvl w:ilvl="0" w:tplc="24CAB99E">
      <w:numFmt w:val="bullet"/>
      <w:lvlText w:val=""/>
      <w:lvlJc w:val="left"/>
      <w:pPr>
        <w:ind w:left="687" w:hanging="428"/>
      </w:pPr>
      <w:rPr>
        <w:rFonts w:ascii="Symbol" w:eastAsia="Symbol" w:hAnsi="Symbol" w:cs="Symbol" w:hint="default"/>
        <w:b w:val="0"/>
        <w:bCs w:val="0"/>
        <w:i w:val="0"/>
        <w:iCs w:val="0"/>
        <w:w w:val="99"/>
        <w:sz w:val="20"/>
        <w:szCs w:val="20"/>
        <w:lang w:val="el-GR" w:eastAsia="en-US" w:bidi="ar-SA"/>
      </w:rPr>
    </w:lvl>
    <w:lvl w:ilvl="1" w:tplc="55147C92">
      <w:numFmt w:val="bullet"/>
      <w:lvlText w:val="•"/>
      <w:lvlJc w:val="left"/>
      <w:pPr>
        <w:ind w:left="1642" w:hanging="428"/>
      </w:pPr>
      <w:rPr>
        <w:rFonts w:hint="default"/>
        <w:lang w:val="el-GR" w:eastAsia="en-US" w:bidi="ar-SA"/>
      </w:rPr>
    </w:lvl>
    <w:lvl w:ilvl="2" w:tplc="92122DD6">
      <w:numFmt w:val="bullet"/>
      <w:lvlText w:val="•"/>
      <w:lvlJc w:val="left"/>
      <w:pPr>
        <w:ind w:left="2605" w:hanging="428"/>
      </w:pPr>
      <w:rPr>
        <w:rFonts w:hint="default"/>
        <w:lang w:val="el-GR" w:eastAsia="en-US" w:bidi="ar-SA"/>
      </w:rPr>
    </w:lvl>
    <w:lvl w:ilvl="3" w:tplc="F70AF1C8">
      <w:numFmt w:val="bullet"/>
      <w:lvlText w:val="•"/>
      <w:lvlJc w:val="left"/>
      <w:pPr>
        <w:ind w:left="3567" w:hanging="428"/>
      </w:pPr>
      <w:rPr>
        <w:rFonts w:hint="default"/>
        <w:lang w:val="el-GR" w:eastAsia="en-US" w:bidi="ar-SA"/>
      </w:rPr>
    </w:lvl>
    <w:lvl w:ilvl="4" w:tplc="461C2D62">
      <w:numFmt w:val="bullet"/>
      <w:lvlText w:val="•"/>
      <w:lvlJc w:val="left"/>
      <w:pPr>
        <w:ind w:left="4530" w:hanging="428"/>
      </w:pPr>
      <w:rPr>
        <w:rFonts w:hint="default"/>
        <w:lang w:val="el-GR" w:eastAsia="en-US" w:bidi="ar-SA"/>
      </w:rPr>
    </w:lvl>
    <w:lvl w:ilvl="5" w:tplc="6540C33A">
      <w:numFmt w:val="bullet"/>
      <w:lvlText w:val="•"/>
      <w:lvlJc w:val="left"/>
      <w:pPr>
        <w:ind w:left="5493" w:hanging="428"/>
      </w:pPr>
      <w:rPr>
        <w:rFonts w:hint="default"/>
        <w:lang w:val="el-GR" w:eastAsia="en-US" w:bidi="ar-SA"/>
      </w:rPr>
    </w:lvl>
    <w:lvl w:ilvl="6" w:tplc="3B06E5C2">
      <w:numFmt w:val="bullet"/>
      <w:lvlText w:val="•"/>
      <w:lvlJc w:val="left"/>
      <w:pPr>
        <w:ind w:left="6455" w:hanging="428"/>
      </w:pPr>
      <w:rPr>
        <w:rFonts w:hint="default"/>
        <w:lang w:val="el-GR" w:eastAsia="en-US" w:bidi="ar-SA"/>
      </w:rPr>
    </w:lvl>
    <w:lvl w:ilvl="7" w:tplc="054EC826">
      <w:numFmt w:val="bullet"/>
      <w:lvlText w:val="•"/>
      <w:lvlJc w:val="left"/>
      <w:pPr>
        <w:ind w:left="7418" w:hanging="428"/>
      </w:pPr>
      <w:rPr>
        <w:rFonts w:hint="default"/>
        <w:lang w:val="el-GR" w:eastAsia="en-US" w:bidi="ar-SA"/>
      </w:rPr>
    </w:lvl>
    <w:lvl w:ilvl="8" w:tplc="D7BA8488">
      <w:numFmt w:val="bullet"/>
      <w:lvlText w:val="•"/>
      <w:lvlJc w:val="left"/>
      <w:pPr>
        <w:ind w:left="8381" w:hanging="428"/>
      </w:pPr>
      <w:rPr>
        <w:rFonts w:hint="default"/>
        <w:lang w:val="el-GR" w:eastAsia="en-US" w:bidi="ar-SA"/>
      </w:rPr>
    </w:lvl>
  </w:abstractNum>
  <w:abstractNum w:abstractNumId="333" w15:restartNumberingAfterBreak="0">
    <w:nsid w:val="720A3B39"/>
    <w:multiLevelType w:val="hybridMultilevel"/>
    <w:tmpl w:val="96826436"/>
    <w:lvl w:ilvl="0" w:tplc="F33A85C6">
      <w:numFmt w:val="bullet"/>
      <w:lvlText w:val=""/>
      <w:lvlJc w:val="left"/>
      <w:pPr>
        <w:ind w:left="462" w:hanging="360"/>
      </w:pPr>
      <w:rPr>
        <w:rFonts w:ascii="Wingdings" w:eastAsia="Wingdings" w:hAnsi="Wingdings" w:cs="Wingdings" w:hint="default"/>
        <w:b w:val="0"/>
        <w:bCs w:val="0"/>
        <w:i w:val="0"/>
        <w:iCs w:val="0"/>
        <w:w w:val="99"/>
        <w:sz w:val="20"/>
        <w:szCs w:val="20"/>
        <w:lang w:val="el-GR" w:eastAsia="en-US" w:bidi="ar-SA"/>
      </w:rPr>
    </w:lvl>
    <w:lvl w:ilvl="1" w:tplc="861E8BE8">
      <w:numFmt w:val="bullet"/>
      <w:lvlText w:val="o"/>
      <w:lvlJc w:val="left"/>
      <w:pPr>
        <w:ind w:left="1183" w:hanging="360"/>
      </w:pPr>
      <w:rPr>
        <w:rFonts w:ascii="Courier New" w:eastAsia="Courier New" w:hAnsi="Courier New" w:cs="Courier New" w:hint="default"/>
        <w:b w:val="0"/>
        <w:bCs w:val="0"/>
        <w:i w:val="0"/>
        <w:iCs w:val="0"/>
        <w:w w:val="99"/>
        <w:sz w:val="20"/>
        <w:szCs w:val="20"/>
        <w:lang w:val="el-GR" w:eastAsia="en-US" w:bidi="ar-SA"/>
      </w:rPr>
    </w:lvl>
    <w:lvl w:ilvl="2" w:tplc="D7EC128A">
      <w:numFmt w:val="bullet"/>
      <w:lvlText w:val="•"/>
      <w:lvlJc w:val="left"/>
      <w:pPr>
        <w:ind w:left="1990" w:hanging="360"/>
      </w:pPr>
      <w:rPr>
        <w:rFonts w:hint="default"/>
        <w:lang w:val="el-GR" w:eastAsia="en-US" w:bidi="ar-SA"/>
      </w:rPr>
    </w:lvl>
    <w:lvl w:ilvl="3" w:tplc="89224B7E">
      <w:numFmt w:val="bullet"/>
      <w:lvlText w:val="•"/>
      <w:lvlJc w:val="left"/>
      <w:pPr>
        <w:ind w:left="2800" w:hanging="360"/>
      </w:pPr>
      <w:rPr>
        <w:rFonts w:hint="default"/>
        <w:lang w:val="el-GR" w:eastAsia="en-US" w:bidi="ar-SA"/>
      </w:rPr>
    </w:lvl>
    <w:lvl w:ilvl="4" w:tplc="906E6BD4">
      <w:numFmt w:val="bullet"/>
      <w:lvlText w:val="•"/>
      <w:lvlJc w:val="left"/>
      <w:pPr>
        <w:ind w:left="3610" w:hanging="360"/>
      </w:pPr>
      <w:rPr>
        <w:rFonts w:hint="default"/>
        <w:lang w:val="el-GR" w:eastAsia="en-US" w:bidi="ar-SA"/>
      </w:rPr>
    </w:lvl>
    <w:lvl w:ilvl="5" w:tplc="06508524">
      <w:numFmt w:val="bullet"/>
      <w:lvlText w:val="•"/>
      <w:lvlJc w:val="left"/>
      <w:pPr>
        <w:ind w:left="4420" w:hanging="360"/>
      </w:pPr>
      <w:rPr>
        <w:rFonts w:hint="default"/>
        <w:lang w:val="el-GR" w:eastAsia="en-US" w:bidi="ar-SA"/>
      </w:rPr>
    </w:lvl>
    <w:lvl w:ilvl="6" w:tplc="539633E6">
      <w:numFmt w:val="bullet"/>
      <w:lvlText w:val="•"/>
      <w:lvlJc w:val="left"/>
      <w:pPr>
        <w:ind w:left="5230" w:hanging="360"/>
      </w:pPr>
      <w:rPr>
        <w:rFonts w:hint="default"/>
        <w:lang w:val="el-GR" w:eastAsia="en-US" w:bidi="ar-SA"/>
      </w:rPr>
    </w:lvl>
    <w:lvl w:ilvl="7" w:tplc="62DCE9AE">
      <w:numFmt w:val="bullet"/>
      <w:lvlText w:val="•"/>
      <w:lvlJc w:val="left"/>
      <w:pPr>
        <w:ind w:left="6040" w:hanging="360"/>
      </w:pPr>
      <w:rPr>
        <w:rFonts w:hint="default"/>
        <w:lang w:val="el-GR" w:eastAsia="en-US" w:bidi="ar-SA"/>
      </w:rPr>
    </w:lvl>
    <w:lvl w:ilvl="8" w:tplc="5D1EBA04">
      <w:numFmt w:val="bullet"/>
      <w:lvlText w:val="•"/>
      <w:lvlJc w:val="left"/>
      <w:pPr>
        <w:ind w:left="6850" w:hanging="360"/>
      </w:pPr>
      <w:rPr>
        <w:rFonts w:hint="default"/>
        <w:lang w:val="el-GR" w:eastAsia="en-US" w:bidi="ar-SA"/>
      </w:rPr>
    </w:lvl>
  </w:abstractNum>
  <w:abstractNum w:abstractNumId="334" w15:restartNumberingAfterBreak="0">
    <w:nsid w:val="72D7714B"/>
    <w:multiLevelType w:val="hybridMultilevel"/>
    <w:tmpl w:val="3084AE26"/>
    <w:lvl w:ilvl="0" w:tplc="846CB88A">
      <w:numFmt w:val="bullet"/>
      <w:lvlText w:val="-"/>
      <w:lvlJc w:val="left"/>
      <w:pPr>
        <w:ind w:left="1500" w:hanging="360"/>
      </w:pPr>
      <w:rPr>
        <w:rFonts w:ascii="Times New Roman" w:eastAsia="Times New Roman" w:hAnsi="Times New Roman" w:cs="Times New Roman" w:hint="default"/>
        <w:b w:val="0"/>
        <w:bCs w:val="0"/>
        <w:i w:val="0"/>
        <w:iCs w:val="0"/>
        <w:w w:val="99"/>
        <w:sz w:val="20"/>
        <w:szCs w:val="20"/>
        <w:lang w:val="el-GR" w:eastAsia="en-US" w:bidi="ar-SA"/>
      </w:rPr>
    </w:lvl>
    <w:lvl w:ilvl="1" w:tplc="35E03A26">
      <w:numFmt w:val="bullet"/>
      <w:lvlText w:val="•"/>
      <w:lvlJc w:val="left"/>
      <w:pPr>
        <w:ind w:left="2454" w:hanging="360"/>
      </w:pPr>
      <w:rPr>
        <w:rFonts w:hint="default"/>
        <w:lang w:val="el-GR" w:eastAsia="en-US" w:bidi="ar-SA"/>
      </w:rPr>
    </w:lvl>
    <w:lvl w:ilvl="2" w:tplc="5014A8CC">
      <w:numFmt w:val="bullet"/>
      <w:lvlText w:val="•"/>
      <w:lvlJc w:val="left"/>
      <w:pPr>
        <w:ind w:left="3408" w:hanging="360"/>
      </w:pPr>
      <w:rPr>
        <w:rFonts w:hint="default"/>
        <w:lang w:val="el-GR" w:eastAsia="en-US" w:bidi="ar-SA"/>
      </w:rPr>
    </w:lvl>
    <w:lvl w:ilvl="3" w:tplc="0B7E533C">
      <w:numFmt w:val="bullet"/>
      <w:lvlText w:val="•"/>
      <w:lvlJc w:val="left"/>
      <w:pPr>
        <w:ind w:left="4363" w:hanging="360"/>
      </w:pPr>
      <w:rPr>
        <w:rFonts w:hint="default"/>
        <w:lang w:val="el-GR" w:eastAsia="en-US" w:bidi="ar-SA"/>
      </w:rPr>
    </w:lvl>
    <w:lvl w:ilvl="4" w:tplc="BCE662A2">
      <w:numFmt w:val="bullet"/>
      <w:lvlText w:val="•"/>
      <w:lvlJc w:val="left"/>
      <w:pPr>
        <w:ind w:left="5317" w:hanging="360"/>
      </w:pPr>
      <w:rPr>
        <w:rFonts w:hint="default"/>
        <w:lang w:val="el-GR" w:eastAsia="en-US" w:bidi="ar-SA"/>
      </w:rPr>
    </w:lvl>
    <w:lvl w:ilvl="5" w:tplc="62FCB66E">
      <w:numFmt w:val="bullet"/>
      <w:lvlText w:val="•"/>
      <w:lvlJc w:val="left"/>
      <w:pPr>
        <w:ind w:left="6272" w:hanging="360"/>
      </w:pPr>
      <w:rPr>
        <w:rFonts w:hint="default"/>
        <w:lang w:val="el-GR" w:eastAsia="en-US" w:bidi="ar-SA"/>
      </w:rPr>
    </w:lvl>
    <w:lvl w:ilvl="6" w:tplc="0EE4A286">
      <w:numFmt w:val="bullet"/>
      <w:lvlText w:val="•"/>
      <w:lvlJc w:val="left"/>
      <w:pPr>
        <w:ind w:left="7226" w:hanging="360"/>
      </w:pPr>
      <w:rPr>
        <w:rFonts w:hint="default"/>
        <w:lang w:val="el-GR" w:eastAsia="en-US" w:bidi="ar-SA"/>
      </w:rPr>
    </w:lvl>
    <w:lvl w:ilvl="7" w:tplc="88BAA8AE">
      <w:numFmt w:val="bullet"/>
      <w:lvlText w:val="•"/>
      <w:lvlJc w:val="left"/>
      <w:pPr>
        <w:ind w:left="8180" w:hanging="360"/>
      </w:pPr>
      <w:rPr>
        <w:rFonts w:hint="default"/>
        <w:lang w:val="el-GR" w:eastAsia="en-US" w:bidi="ar-SA"/>
      </w:rPr>
    </w:lvl>
    <w:lvl w:ilvl="8" w:tplc="937473E6">
      <w:numFmt w:val="bullet"/>
      <w:lvlText w:val="•"/>
      <w:lvlJc w:val="left"/>
      <w:pPr>
        <w:ind w:left="9135" w:hanging="360"/>
      </w:pPr>
      <w:rPr>
        <w:rFonts w:hint="default"/>
        <w:lang w:val="el-GR" w:eastAsia="en-US" w:bidi="ar-SA"/>
      </w:rPr>
    </w:lvl>
  </w:abstractNum>
  <w:abstractNum w:abstractNumId="335" w15:restartNumberingAfterBreak="0">
    <w:nsid w:val="736C53F1"/>
    <w:multiLevelType w:val="hybridMultilevel"/>
    <w:tmpl w:val="1110F040"/>
    <w:lvl w:ilvl="0" w:tplc="838621B2">
      <w:start w:val="39"/>
      <w:numFmt w:val="decimal"/>
      <w:lvlText w:val="%1"/>
      <w:lvlJc w:val="left"/>
      <w:pPr>
        <w:ind w:left="780" w:hanging="234"/>
      </w:pPr>
      <w:rPr>
        <w:rFonts w:hint="default"/>
        <w:w w:val="100"/>
        <w:lang w:val="el-GR" w:eastAsia="en-US" w:bidi="ar-SA"/>
      </w:rPr>
    </w:lvl>
    <w:lvl w:ilvl="1" w:tplc="14124514">
      <w:numFmt w:val="bullet"/>
      <w:lvlText w:val="•"/>
      <w:lvlJc w:val="left"/>
      <w:pPr>
        <w:ind w:left="1806" w:hanging="234"/>
      </w:pPr>
      <w:rPr>
        <w:rFonts w:hint="default"/>
        <w:lang w:val="el-GR" w:eastAsia="en-US" w:bidi="ar-SA"/>
      </w:rPr>
    </w:lvl>
    <w:lvl w:ilvl="2" w:tplc="65028152">
      <w:numFmt w:val="bullet"/>
      <w:lvlText w:val="•"/>
      <w:lvlJc w:val="left"/>
      <w:pPr>
        <w:ind w:left="2832" w:hanging="234"/>
      </w:pPr>
      <w:rPr>
        <w:rFonts w:hint="default"/>
        <w:lang w:val="el-GR" w:eastAsia="en-US" w:bidi="ar-SA"/>
      </w:rPr>
    </w:lvl>
    <w:lvl w:ilvl="3" w:tplc="B46ADC38">
      <w:numFmt w:val="bullet"/>
      <w:lvlText w:val="•"/>
      <w:lvlJc w:val="left"/>
      <w:pPr>
        <w:ind w:left="3859" w:hanging="234"/>
      </w:pPr>
      <w:rPr>
        <w:rFonts w:hint="default"/>
        <w:lang w:val="el-GR" w:eastAsia="en-US" w:bidi="ar-SA"/>
      </w:rPr>
    </w:lvl>
    <w:lvl w:ilvl="4" w:tplc="FA648C82">
      <w:numFmt w:val="bullet"/>
      <w:lvlText w:val="•"/>
      <w:lvlJc w:val="left"/>
      <w:pPr>
        <w:ind w:left="4885" w:hanging="234"/>
      </w:pPr>
      <w:rPr>
        <w:rFonts w:hint="default"/>
        <w:lang w:val="el-GR" w:eastAsia="en-US" w:bidi="ar-SA"/>
      </w:rPr>
    </w:lvl>
    <w:lvl w:ilvl="5" w:tplc="E7E8409A">
      <w:numFmt w:val="bullet"/>
      <w:lvlText w:val="•"/>
      <w:lvlJc w:val="left"/>
      <w:pPr>
        <w:ind w:left="5912" w:hanging="234"/>
      </w:pPr>
      <w:rPr>
        <w:rFonts w:hint="default"/>
        <w:lang w:val="el-GR" w:eastAsia="en-US" w:bidi="ar-SA"/>
      </w:rPr>
    </w:lvl>
    <w:lvl w:ilvl="6" w:tplc="CCDE0AE4">
      <w:numFmt w:val="bullet"/>
      <w:lvlText w:val="•"/>
      <w:lvlJc w:val="left"/>
      <w:pPr>
        <w:ind w:left="6938" w:hanging="234"/>
      </w:pPr>
      <w:rPr>
        <w:rFonts w:hint="default"/>
        <w:lang w:val="el-GR" w:eastAsia="en-US" w:bidi="ar-SA"/>
      </w:rPr>
    </w:lvl>
    <w:lvl w:ilvl="7" w:tplc="2E108190">
      <w:numFmt w:val="bullet"/>
      <w:lvlText w:val="•"/>
      <w:lvlJc w:val="left"/>
      <w:pPr>
        <w:ind w:left="7964" w:hanging="234"/>
      </w:pPr>
      <w:rPr>
        <w:rFonts w:hint="default"/>
        <w:lang w:val="el-GR" w:eastAsia="en-US" w:bidi="ar-SA"/>
      </w:rPr>
    </w:lvl>
    <w:lvl w:ilvl="8" w:tplc="F98E5600">
      <w:numFmt w:val="bullet"/>
      <w:lvlText w:val="•"/>
      <w:lvlJc w:val="left"/>
      <w:pPr>
        <w:ind w:left="8991" w:hanging="234"/>
      </w:pPr>
      <w:rPr>
        <w:rFonts w:hint="default"/>
        <w:lang w:val="el-GR" w:eastAsia="en-US" w:bidi="ar-SA"/>
      </w:rPr>
    </w:lvl>
  </w:abstractNum>
  <w:abstractNum w:abstractNumId="336" w15:restartNumberingAfterBreak="0">
    <w:nsid w:val="74221F63"/>
    <w:multiLevelType w:val="hybridMultilevel"/>
    <w:tmpl w:val="86E4542A"/>
    <w:lvl w:ilvl="0" w:tplc="4866CA62">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ABC88544">
      <w:numFmt w:val="bullet"/>
      <w:lvlText w:val="•"/>
      <w:lvlJc w:val="left"/>
      <w:pPr>
        <w:ind w:left="1199" w:hanging="361"/>
      </w:pPr>
      <w:rPr>
        <w:rFonts w:hint="default"/>
        <w:lang w:val="el-GR" w:eastAsia="en-US" w:bidi="ar-SA"/>
      </w:rPr>
    </w:lvl>
    <w:lvl w:ilvl="2" w:tplc="20746CF2">
      <w:numFmt w:val="bullet"/>
      <w:lvlText w:val="•"/>
      <w:lvlJc w:val="left"/>
      <w:pPr>
        <w:ind w:left="1938" w:hanging="361"/>
      </w:pPr>
      <w:rPr>
        <w:rFonts w:hint="default"/>
        <w:lang w:val="el-GR" w:eastAsia="en-US" w:bidi="ar-SA"/>
      </w:rPr>
    </w:lvl>
    <w:lvl w:ilvl="3" w:tplc="DA10499E">
      <w:numFmt w:val="bullet"/>
      <w:lvlText w:val="•"/>
      <w:lvlJc w:val="left"/>
      <w:pPr>
        <w:ind w:left="2677" w:hanging="361"/>
      </w:pPr>
      <w:rPr>
        <w:rFonts w:hint="default"/>
        <w:lang w:val="el-GR" w:eastAsia="en-US" w:bidi="ar-SA"/>
      </w:rPr>
    </w:lvl>
    <w:lvl w:ilvl="4" w:tplc="9594E9B4">
      <w:numFmt w:val="bullet"/>
      <w:lvlText w:val="•"/>
      <w:lvlJc w:val="left"/>
      <w:pPr>
        <w:ind w:left="3416" w:hanging="361"/>
      </w:pPr>
      <w:rPr>
        <w:rFonts w:hint="default"/>
        <w:lang w:val="el-GR" w:eastAsia="en-US" w:bidi="ar-SA"/>
      </w:rPr>
    </w:lvl>
    <w:lvl w:ilvl="5" w:tplc="3C2CBF36">
      <w:numFmt w:val="bullet"/>
      <w:lvlText w:val="•"/>
      <w:lvlJc w:val="left"/>
      <w:pPr>
        <w:ind w:left="4155" w:hanging="361"/>
      </w:pPr>
      <w:rPr>
        <w:rFonts w:hint="default"/>
        <w:lang w:val="el-GR" w:eastAsia="en-US" w:bidi="ar-SA"/>
      </w:rPr>
    </w:lvl>
    <w:lvl w:ilvl="6" w:tplc="F1782FF6">
      <w:numFmt w:val="bullet"/>
      <w:lvlText w:val="•"/>
      <w:lvlJc w:val="left"/>
      <w:pPr>
        <w:ind w:left="4894" w:hanging="361"/>
      </w:pPr>
      <w:rPr>
        <w:rFonts w:hint="default"/>
        <w:lang w:val="el-GR" w:eastAsia="en-US" w:bidi="ar-SA"/>
      </w:rPr>
    </w:lvl>
    <w:lvl w:ilvl="7" w:tplc="6ACC77EE">
      <w:numFmt w:val="bullet"/>
      <w:lvlText w:val="•"/>
      <w:lvlJc w:val="left"/>
      <w:pPr>
        <w:ind w:left="5633" w:hanging="361"/>
      </w:pPr>
      <w:rPr>
        <w:rFonts w:hint="default"/>
        <w:lang w:val="el-GR" w:eastAsia="en-US" w:bidi="ar-SA"/>
      </w:rPr>
    </w:lvl>
    <w:lvl w:ilvl="8" w:tplc="442C9914">
      <w:numFmt w:val="bullet"/>
      <w:lvlText w:val="•"/>
      <w:lvlJc w:val="left"/>
      <w:pPr>
        <w:ind w:left="6372" w:hanging="361"/>
      </w:pPr>
      <w:rPr>
        <w:rFonts w:hint="default"/>
        <w:lang w:val="el-GR" w:eastAsia="en-US" w:bidi="ar-SA"/>
      </w:rPr>
    </w:lvl>
  </w:abstractNum>
  <w:abstractNum w:abstractNumId="337" w15:restartNumberingAfterBreak="0">
    <w:nsid w:val="744246CE"/>
    <w:multiLevelType w:val="hybridMultilevel"/>
    <w:tmpl w:val="29E4719E"/>
    <w:lvl w:ilvl="0" w:tplc="2BE2E400">
      <w:numFmt w:val="bullet"/>
      <w:lvlText w:val=""/>
      <w:lvlJc w:val="left"/>
      <w:pPr>
        <w:ind w:left="827" w:hanging="360"/>
      </w:pPr>
      <w:rPr>
        <w:rFonts w:ascii="Symbol" w:eastAsia="Symbol" w:hAnsi="Symbol" w:cs="Symbol" w:hint="default"/>
        <w:b w:val="0"/>
        <w:bCs w:val="0"/>
        <w:i w:val="0"/>
        <w:iCs w:val="0"/>
        <w:w w:val="99"/>
        <w:sz w:val="20"/>
        <w:szCs w:val="20"/>
        <w:lang w:val="el-GR" w:eastAsia="en-US" w:bidi="ar-SA"/>
      </w:rPr>
    </w:lvl>
    <w:lvl w:ilvl="1" w:tplc="7B3AFFBE">
      <w:numFmt w:val="bullet"/>
      <w:lvlText w:val="o"/>
      <w:lvlJc w:val="left"/>
      <w:pPr>
        <w:ind w:left="1547" w:hanging="360"/>
      </w:pPr>
      <w:rPr>
        <w:rFonts w:ascii="Courier New" w:eastAsia="Courier New" w:hAnsi="Courier New" w:cs="Courier New" w:hint="default"/>
        <w:b w:val="0"/>
        <w:bCs w:val="0"/>
        <w:i w:val="0"/>
        <w:iCs w:val="0"/>
        <w:w w:val="99"/>
        <w:sz w:val="20"/>
        <w:szCs w:val="20"/>
        <w:lang w:val="el-GR" w:eastAsia="en-US" w:bidi="ar-SA"/>
      </w:rPr>
    </w:lvl>
    <w:lvl w:ilvl="2" w:tplc="DE3420BC">
      <w:numFmt w:val="bullet"/>
      <w:lvlText w:val=""/>
      <w:lvlJc w:val="left"/>
      <w:pPr>
        <w:ind w:left="2267" w:hanging="361"/>
      </w:pPr>
      <w:rPr>
        <w:rFonts w:ascii="Wingdings" w:eastAsia="Wingdings" w:hAnsi="Wingdings" w:cs="Wingdings" w:hint="default"/>
        <w:b w:val="0"/>
        <w:bCs w:val="0"/>
        <w:i w:val="0"/>
        <w:iCs w:val="0"/>
        <w:w w:val="99"/>
        <w:sz w:val="20"/>
        <w:szCs w:val="20"/>
        <w:lang w:val="el-GR" w:eastAsia="en-US" w:bidi="ar-SA"/>
      </w:rPr>
    </w:lvl>
    <w:lvl w:ilvl="3" w:tplc="47BA234C">
      <w:numFmt w:val="bullet"/>
      <w:lvlText w:val="•"/>
      <w:lvlJc w:val="left"/>
      <w:pPr>
        <w:ind w:left="2901" w:hanging="361"/>
      </w:pPr>
      <w:rPr>
        <w:rFonts w:hint="default"/>
        <w:lang w:val="el-GR" w:eastAsia="en-US" w:bidi="ar-SA"/>
      </w:rPr>
    </w:lvl>
    <w:lvl w:ilvl="4" w:tplc="A7841BE6">
      <w:numFmt w:val="bullet"/>
      <w:lvlText w:val="•"/>
      <w:lvlJc w:val="left"/>
      <w:pPr>
        <w:ind w:left="3543" w:hanging="361"/>
      </w:pPr>
      <w:rPr>
        <w:rFonts w:hint="default"/>
        <w:lang w:val="el-GR" w:eastAsia="en-US" w:bidi="ar-SA"/>
      </w:rPr>
    </w:lvl>
    <w:lvl w:ilvl="5" w:tplc="B5D65AF4">
      <w:numFmt w:val="bullet"/>
      <w:lvlText w:val="•"/>
      <w:lvlJc w:val="left"/>
      <w:pPr>
        <w:ind w:left="4185" w:hanging="361"/>
      </w:pPr>
      <w:rPr>
        <w:rFonts w:hint="default"/>
        <w:lang w:val="el-GR" w:eastAsia="en-US" w:bidi="ar-SA"/>
      </w:rPr>
    </w:lvl>
    <w:lvl w:ilvl="6" w:tplc="D542C3A2">
      <w:numFmt w:val="bullet"/>
      <w:lvlText w:val="•"/>
      <w:lvlJc w:val="left"/>
      <w:pPr>
        <w:ind w:left="4827" w:hanging="361"/>
      </w:pPr>
      <w:rPr>
        <w:rFonts w:hint="default"/>
        <w:lang w:val="el-GR" w:eastAsia="en-US" w:bidi="ar-SA"/>
      </w:rPr>
    </w:lvl>
    <w:lvl w:ilvl="7" w:tplc="C69258D4">
      <w:numFmt w:val="bullet"/>
      <w:lvlText w:val="•"/>
      <w:lvlJc w:val="left"/>
      <w:pPr>
        <w:ind w:left="5469" w:hanging="361"/>
      </w:pPr>
      <w:rPr>
        <w:rFonts w:hint="default"/>
        <w:lang w:val="el-GR" w:eastAsia="en-US" w:bidi="ar-SA"/>
      </w:rPr>
    </w:lvl>
    <w:lvl w:ilvl="8" w:tplc="4B904D6A">
      <w:numFmt w:val="bullet"/>
      <w:lvlText w:val="•"/>
      <w:lvlJc w:val="left"/>
      <w:pPr>
        <w:ind w:left="6111" w:hanging="361"/>
      </w:pPr>
      <w:rPr>
        <w:rFonts w:hint="default"/>
        <w:lang w:val="el-GR" w:eastAsia="en-US" w:bidi="ar-SA"/>
      </w:rPr>
    </w:lvl>
  </w:abstractNum>
  <w:abstractNum w:abstractNumId="338" w15:restartNumberingAfterBreak="0">
    <w:nsid w:val="74831988"/>
    <w:multiLevelType w:val="hybridMultilevel"/>
    <w:tmpl w:val="3FC000DE"/>
    <w:lvl w:ilvl="0" w:tplc="8A02EAB6">
      <w:numFmt w:val="bullet"/>
      <w:lvlText w:val=""/>
      <w:lvlJc w:val="left"/>
      <w:pPr>
        <w:ind w:left="973" w:hanging="356"/>
      </w:pPr>
      <w:rPr>
        <w:rFonts w:ascii="Wingdings" w:eastAsia="Wingdings" w:hAnsi="Wingdings" w:cs="Wingdings" w:hint="default"/>
        <w:b w:val="0"/>
        <w:bCs w:val="0"/>
        <w:i w:val="0"/>
        <w:iCs w:val="0"/>
        <w:w w:val="100"/>
        <w:sz w:val="18"/>
        <w:szCs w:val="18"/>
        <w:lang w:val="el-GR" w:eastAsia="en-US" w:bidi="ar-SA"/>
      </w:rPr>
    </w:lvl>
    <w:lvl w:ilvl="1" w:tplc="C4F0CDBC">
      <w:numFmt w:val="bullet"/>
      <w:lvlText w:val="•"/>
      <w:lvlJc w:val="left"/>
      <w:pPr>
        <w:ind w:left="1912" w:hanging="356"/>
      </w:pPr>
      <w:rPr>
        <w:rFonts w:hint="default"/>
        <w:lang w:val="el-GR" w:eastAsia="en-US" w:bidi="ar-SA"/>
      </w:rPr>
    </w:lvl>
    <w:lvl w:ilvl="2" w:tplc="1BBE87AA">
      <w:numFmt w:val="bullet"/>
      <w:lvlText w:val="•"/>
      <w:lvlJc w:val="left"/>
      <w:pPr>
        <w:ind w:left="2845" w:hanging="356"/>
      </w:pPr>
      <w:rPr>
        <w:rFonts w:hint="default"/>
        <w:lang w:val="el-GR" w:eastAsia="en-US" w:bidi="ar-SA"/>
      </w:rPr>
    </w:lvl>
    <w:lvl w:ilvl="3" w:tplc="18E67D36">
      <w:numFmt w:val="bullet"/>
      <w:lvlText w:val="•"/>
      <w:lvlJc w:val="left"/>
      <w:pPr>
        <w:ind w:left="3777" w:hanging="356"/>
      </w:pPr>
      <w:rPr>
        <w:rFonts w:hint="default"/>
        <w:lang w:val="el-GR" w:eastAsia="en-US" w:bidi="ar-SA"/>
      </w:rPr>
    </w:lvl>
    <w:lvl w:ilvl="4" w:tplc="0F1E6168">
      <w:numFmt w:val="bullet"/>
      <w:lvlText w:val="•"/>
      <w:lvlJc w:val="left"/>
      <w:pPr>
        <w:ind w:left="4710" w:hanging="356"/>
      </w:pPr>
      <w:rPr>
        <w:rFonts w:hint="default"/>
        <w:lang w:val="el-GR" w:eastAsia="en-US" w:bidi="ar-SA"/>
      </w:rPr>
    </w:lvl>
    <w:lvl w:ilvl="5" w:tplc="6D56D7E4">
      <w:numFmt w:val="bullet"/>
      <w:lvlText w:val="•"/>
      <w:lvlJc w:val="left"/>
      <w:pPr>
        <w:ind w:left="5643" w:hanging="356"/>
      </w:pPr>
      <w:rPr>
        <w:rFonts w:hint="default"/>
        <w:lang w:val="el-GR" w:eastAsia="en-US" w:bidi="ar-SA"/>
      </w:rPr>
    </w:lvl>
    <w:lvl w:ilvl="6" w:tplc="DF4C2280">
      <w:numFmt w:val="bullet"/>
      <w:lvlText w:val="•"/>
      <w:lvlJc w:val="left"/>
      <w:pPr>
        <w:ind w:left="6575" w:hanging="356"/>
      </w:pPr>
      <w:rPr>
        <w:rFonts w:hint="default"/>
        <w:lang w:val="el-GR" w:eastAsia="en-US" w:bidi="ar-SA"/>
      </w:rPr>
    </w:lvl>
    <w:lvl w:ilvl="7" w:tplc="FB883F28">
      <w:numFmt w:val="bullet"/>
      <w:lvlText w:val="•"/>
      <w:lvlJc w:val="left"/>
      <w:pPr>
        <w:ind w:left="7508" w:hanging="356"/>
      </w:pPr>
      <w:rPr>
        <w:rFonts w:hint="default"/>
        <w:lang w:val="el-GR" w:eastAsia="en-US" w:bidi="ar-SA"/>
      </w:rPr>
    </w:lvl>
    <w:lvl w:ilvl="8" w:tplc="335A6576">
      <w:numFmt w:val="bullet"/>
      <w:lvlText w:val="•"/>
      <w:lvlJc w:val="left"/>
      <w:pPr>
        <w:ind w:left="8441" w:hanging="356"/>
      </w:pPr>
      <w:rPr>
        <w:rFonts w:hint="default"/>
        <w:lang w:val="el-GR" w:eastAsia="en-US" w:bidi="ar-SA"/>
      </w:rPr>
    </w:lvl>
  </w:abstractNum>
  <w:abstractNum w:abstractNumId="339" w15:restartNumberingAfterBreak="0">
    <w:nsid w:val="749411A6"/>
    <w:multiLevelType w:val="hybridMultilevel"/>
    <w:tmpl w:val="7960C0DA"/>
    <w:lvl w:ilvl="0" w:tplc="FA7E3A6A">
      <w:start w:val="1"/>
      <w:numFmt w:val="lowerLetter"/>
      <w:lvlText w:val="%1)"/>
      <w:lvlJc w:val="left"/>
      <w:pPr>
        <w:ind w:left="980" w:hanging="360"/>
      </w:pPr>
      <w:rPr>
        <w:rFonts w:ascii="Calibri" w:eastAsia="Calibri" w:hAnsi="Calibri" w:cs="Calibri" w:hint="default"/>
        <w:b w:val="0"/>
        <w:bCs w:val="0"/>
        <w:i w:val="0"/>
        <w:iCs w:val="0"/>
        <w:w w:val="99"/>
        <w:sz w:val="20"/>
        <w:szCs w:val="20"/>
        <w:lang w:val="el-GR" w:eastAsia="en-US" w:bidi="ar-SA"/>
      </w:rPr>
    </w:lvl>
    <w:lvl w:ilvl="1" w:tplc="466CFF8E">
      <w:numFmt w:val="bullet"/>
      <w:lvlText w:val="•"/>
      <w:lvlJc w:val="left"/>
      <w:pPr>
        <w:ind w:left="1912" w:hanging="360"/>
      </w:pPr>
      <w:rPr>
        <w:rFonts w:hint="default"/>
        <w:lang w:val="el-GR" w:eastAsia="en-US" w:bidi="ar-SA"/>
      </w:rPr>
    </w:lvl>
    <w:lvl w:ilvl="2" w:tplc="73227552">
      <w:numFmt w:val="bullet"/>
      <w:lvlText w:val="•"/>
      <w:lvlJc w:val="left"/>
      <w:pPr>
        <w:ind w:left="2845" w:hanging="360"/>
      </w:pPr>
      <w:rPr>
        <w:rFonts w:hint="default"/>
        <w:lang w:val="el-GR" w:eastAsia="en-US" w:bidi="ar-SA"/>
      </w:rPr>
    </w:lvl>
    <w:lvl w:ilvl="3" w:tplc="3C9222F4">
      <w:numFmt w:val="bullet"/>
      <w:lvlText w:val="•"/>
      <w:lvlJc w:val="left"/>
      <w:pPr>
        <w:ind w:left="3777" w:hanging="360"/>
      </w:pPr>
      <w:rPr>
        <w:rFonts w:hint="default"/>
        <w:lang w:val="el-GR" w:eastAsia="en-US" w:bidi="ar-SA"/>
      </w:rPr>
    </w:lvl>
    <w:lvl w:ilvl="4" w:tplc="2E1AEEE4">
      <w:numFmt w:val="bullet"/>
      <w:lvlText w:val="•"/>
      <w:lvlJc w:val="left"/>
      <w:pPr>
        <w:ind w:left="4710" w:hanging="360"/>
      </w:pPr>
      <w:rPr>
        <w:rFonts w:hint="default"/>
        <w:lang w:val="el-GR" w:eastAsia="en-US" w:bidi="ar-SA"/>
      </w:rPr>
    </w:lvl>
    <w:lvl w:ilvl="5" w:tplc="2D4AD29C">
      <w:numFmt w:val="bullet"/>
      <w:lvlText w:val="•"/>
      <w:lvlJc w:val="left"/>
      <w:pPr>
        <w:ind w:left="5643" w:hanging="360"/>
      </w:pPr>
      <w:rPr>
        <w:rFonts w:hint="default"/>
        <w:lang w:val="el-GR" w:eastAsia="en-US" w:bidi="ar-SA"/>
      </w:rPr>
    </w:lvl>
    <w:lvl w:ilvl="6" w:tplc="209440A4">
      <w:numFmt w:val="bullet"/>
      <w:lvlText w:val="•"/>
      <w:lvlJc w:val="left"/>
      <w:pPr>
        <w:ind w:left="6575" w:hanging="360"/>
      </w:pPr>
      <w:rPr>
        <w:rFonts w:hint="default"/>
        <w:lang w:val="el-GR" w:eastAsia="en-US" w:bidi="ar-SA"/>
      </w:rPr>
    </w:lvl>
    <w:lvl w:ilvl="7" w:tplc="6332116A">
      <w:numFmt w:val="bullet"/>
      <w:lvlText w:val="•"/>
      <w:lvlJc w:val="left"/>
      <w:pPr>
        <w:ind w:left="7508" w:hanging="360"/>
      </w:pPr>
      <w:rPr>
        <w:rFonts w:hint="default"/>
        <w:lang w:val="el-GR" w:eastAsia="en-US" w:bidi="ar-SA"/>
      </w:rPr>
    </w:lvl>
    <w:lvl w:ilvl="8" w:tplc="7E0AC4F6">
      <w:numFmt w:val="bullet"/>
      <w:lvlText w:val="•"/>
      <w:lvlJc w:val="left"/>
      <w:pPr>
        <w:ind w:left="8441" w:hanging="360"/>
      </w:pPr>
      <w:rPr>
        <w:rFonts w:hint="default"/>
        <w:lang w:val="el-GR" w:eastAsia="en-US" w:bidi="ar-SA"/>
      </w:rPr>
    </w:lvl>
  </w:abstractNum>
  <w:abstractNum w:abstractNumId="340" w15:restartNumberingAfterBreak="0">
    <w:nsid w:val="750813C6"/>
    <w:multiLevelType w:val="hybridMultilevel"/>
    <w:tmpl w:val="96C0E7A2"/>
    <w:lvl w:ilvl="0" w:tplc="DD34B676">
      <w:numFmt w:val="bullet"/>
      <w:lvlText w:val=""/>
      <w:lvlJc w:val="left"/>
      <w:pPr>
        <w:ind w:left="465" w:hanging="361"/>
      </w:pPr>
      <w:rPr>
        <w:rFonts w:ascii="Symbol" w:eastAsia="Symbol" w:hAnsi="Symbol" w:cs="Symbol" w:hint="default"/>
        <w:b w:val="0"/>
        <w:bCs w:val="0"/>
        <w:i w:val="0"/>
        <w:iCs w:val="0"/>
        <w:w w:val="99"/>
        <w:sz w:val="20"/>
        <w:szCs w:val="20"/>
        <w:lang w:val="el-GR" w:eastAsia="en-US" w:bidi="ar-SA"/>
      </w:rPr>
    </w:lvl>
    <w:lvl w:ilvl="1" w:tplc="84424684">
      <w:numFmt w:val="bullet"/>
      <w:lvlText w:val="o"/>
      <w:lvlJc w:val="left"/>
      <w:pPr>
        <w:ind w:left="1185" w:hanging="360"/>
      </w:pPr>
      <w:rPr>
        <w:rFonts w:ascii="Courier New" w:eastAsia="Courier New" w:hAnsi="Courier New" w:cs="Courier New" w:hint="default"/>
        <w:b w:val="0"/>
        <w:bCs w:val="0"/>
        <w:i w:val="0"/>
        <w:iCs w:val="0"/>
        <w:w w:val="99"/>
        <w:sz w:val="20"/>
        <w:szCs w:val="20"/>
        <w:lang w:val="el-GR" w:eastAsia="en-US" w:bidi="ar-SA"/>
      </w:rPr>
    </w:lvl>
    <w:lvl w:ilvl="2" w:tplc="C03074A4">
      <w:numFmt w:val="bullet"/>
      <w:lvlText w:val="•"/>
      <w:lvlJc w:val="left"/>
      <w:pPr>
        <w:ind w:left="1921" w:hanging="360"/>
      </w:pPr>
      <w:rPr>
        <w:rFonts w:hint="default"/>
        <w:lang w:val="el-GR" w:eastAsia="en-US" w:bidi="ar-SA"/>
      </w:rPr>
    </w:lvl>
    <w:lvl w:ilvl="3" w:tplc="1E62E24A">
      <w:numFmt w:val="bullet"/>
      <w:lvlText w:val="•"/>
      <w:lvlJc w:val="left"/>
      <w:pPr>
        <w:ind w:left="2662" w:hanging="360"/>
      </w:pPr>
      <w:rPr>
        <w:rFonts w:hint="default"/>
        <w:lang w:val="el-GR" w:eastAsia="en-US" w:bidi="ar-SA"/>
      </w:rPr>
    </w:lvl>
    <w:lvl w:ilvl="4" w:tplc="B3B00932">
      <w:numFmt w:val="bullet"/>
      <w:lvlText w:val="•"/>
      <w:lvlJc w:val="left"/>
      <w:pPr>
        <w:ind w:left="3403" w:hanging="360"/>
      </w:pPr>
      <w:rPr>
        <w:rFonts w:hint="default"/>
        <w:lang w:val="el-GR" w:eastAsia="en-US" w:bidi="ar-SA"/>
      </w:rPr>
    </w:lvl>
    <w:lvl w:ilvl="5" w:tplc="3B18608E">
      <w:numFmt w:val="bullet"/>
      <w:lvlText w:val="•"/>
      <w:lvlJc w:val="left"/>
      <w:pPr>
        <w:ind w:left="4144" w:hanging="360"/>
      </w:pPr>
      <w:rPr>
        <w:rFonts w:hint="default"/>
        <w:lang w:val="el-GR" w:eastAsia="en-US" w:bidi="ar-SA"/>
      </w:rPr>
    </w:lvl>
    <w:lvl w:ilvl="6" w:tplc="BB44C788">
      <w:numFmt w:val="bullet"/>
      <w:lvlText w:val="•"/>
      <w:lvlJc w:val="left"/>
      <w:pPr>
        <w:ind w:left="4885" w:hanging="360"/>
      </w:pPr>
      <w:rPr>
        <w:rFonts w:hint="default"/>
        <w:lang w:val="el-GR" w:eastAsia="en-US" w:bidi="ar-SA"/>
      </w:rPr>
    </w:lvl>
    <w:lvl w:ilvl="7" w:tplc="5252AC5E">
      <w:numFmt w:val="bullet"/>
      <w:lvlText w:val="•"/>
      <w:lvlJc w:val="left"/>
      <w:pPr>
        <w:ind w:left="5626" w:hanging="360"/>
      </w:pPr>
      <w:rPr>
        <w:rFonts w:hint="default"/>
        <w:lang w:val="el-GR" w:eastAsia="en-US" w:bidi="ar-SA"/>
      </w:rPr>
    </w:lvl>
    <w:lvl w:ilvl="8" w:tplc="1AEAF8F4">
      <w:numFmt w:val="bullet"/>
      <w:lvlText w:val="•"/>
      <w:lvlJc w:val="left"/>
      <w:pPr>
        <w:ind w:left="6367" w:hanging="360"/>
      </w:pPr>
      <w:rPr>
        <w:rFonts w:hint="default"/>
        <w:lang w:val="el-GR" w:eastAsia="en-US" w:bidi="ar-SA"/>
      </w:rPr>
    </w:lvl>
  </w:abstractNum>
  <w:abstractNum w:abstractNumId="341" w15:restartNumberingAfterBreak="0">
    <w:nsid w:val="750D3DC2"/>
    <w:multiLevelType w:val="hybridMultilevel"/>
    <w:tmpl w:val="0D34EE0A"/>
    <w:lvl w:ilvl="0" w:tplc="A7D4E882">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525264F2">
      <w:numFmt w:val="bullet"/>
      <w:lvlText w:val="•"/>
      <w:lvlJc w:val="left"/>
      <w:pPr>
        <w:ind w:left="1084" w:hanging="360"/>
      </w:pPr>
      <w:rPr>
        <w:rFonts w:hint="default"/>
        <w:lang w:val="el-GR" w:eastAsia="en-US" w:bidi="ar-SA"/>
      </w:rPr>
    </w:lvl>
    <w:lvl w:ilvl="2" w:tplc="1FD6BCBE">
      <w:numFmt w:val="bullet"/>
      <w:lvlText w:val="•"/>
      <w:lvlJc w:val="left"/>
      <w:pPr>
        <w:ind w:left="1708" w:hanging="360"/>
      </w:pPr>
      <w:rPr>
        <w:rFonts w:hint="default"/>
        <w:lang w:val="el-GR" w:eastAsia="en-US" w:bidi="ar-SA"/>
      </w:rPr>
    </w:lvl>
    <w:lvl w:ilvl="3" w:tplc="35EADD20">
      <w:numFmt w:val="bullet"/>
      <w:lvlText w:val="•"/>
      <w:lvlJc w:val="left"/>
      <w:pPr>
        <w:ind w:left="2332" w:hanging="360"/>
      </w:pPr>
      <w:rPr>
        <w:rFonts w:hint="default"/>
        <w:lang w:val="el-GR" w:eastAsia="en-US" w:bidi="ar-SA"/>
      </w:rPr>
    </w:lvl>
    <w:lvl w:ilvl="4" w:tplc="946A36AE">
      <w:numFmt w:val="bullet"/>
      <w:lvlText w:val="•"/>
      <w:lvlJc w:val="left"/>
      <w:pPr>
        <w:ind w:left="2956" w:hanging="360"/>
      </w:pPr>
      <w:rPr>
        <w:rFonts w:hint="default"/>
        <w:lang w:val="el-GR" w:eastAsia="en-US" w:bidi="ar-SA"/>
      </w:rPr>
    </w:lvl>
    <w:lvl w:ilvl="5" w:tplc="3D9273B8">
      <w:numFmt w:val="bullet"/>
      <w:lvlText w:val="•"/>
      <w:lvlJc w:val="left"/>
      <w:pPr>
        <w:ind w:left="3580" w:hanging="360"/>
      </w:pPr>
      <w:rPr>
        <w:rFonts w:hint="default"/>
        <w:lang w:val="el-GR" w:eastAsia="en-US" w:bidi="ar-SA"/>
      </w:rPr>
    </w:lvl>
    <w:lvl w:ilvl="6" w:tplc="F886AEAA">
      <w:numFmt w:val="bullet"/>
      <w:lvlText w:val="•"/>
      <w:lvlJc w:val="left"/>
      <w:pPr>
        <w:ind w:left="4204" w:hanging="360"/>
      </w:pPr>
      <w:rPr>
        <w:rFonts w:hint="default"/>
        <w:lang w:val="el-GR" w:eastAsia="en-US" w:bidi="ar-SA"/>
      </w:rPr>
    </w:lvl>
    <w:lvl w:ilvl="7" w:tplc="3AD2EF22">
      <w:numFmt w:val="bullet"/>
      <w:lvlText w:val="•"/>
      <w:lvlJc w:val="left"/>
      <w:pPr>
        <w:ind w:left="4828" w:hanging="360"/>
      </w:pPr>
      <w:rPr>
        <w:rFonts w:hint="default"/>
        <w:lang w:val="el-GR" w:eastAsia="en-US" w:bidi="ar-SA"/>
      </w:rPr>
    </w:lvl>
    <w:lvl w:ilvl="8" w:tplc="89F4EC2C">
      <w:numFmt w:val="bullet"/>
      <w:lvlText w:val="•"/>
      <w:lvlJc w:val="left"/>
      <w:pPr>
        <w:ind w:left="5452" w:hanging="360"/>
      </w:pPr>
      <w:rPr>
        <w:rFonts w:hint="default"/>
        <w:lang w:val="el-GR" w:eastAsia="en-US" w:bidi="ar-SA"/>
      </w:rPr>
    </w:lvl>
  </w:abstractNum>
  <w:abstractNum w:abstractNumId="342" w15:restartNumberingAfterBreak="0">
    <w:nsid w:val="751F0216"/>
    <w:multiLevelType w:val="hybridMultilevel"/>
    <w:tmpl w:val="7E3664BE"/>
    <w:lvl w:ilvl="0" w:tplc="6556F624">
      <w:numFmt w:val="bullet"/>
      <w:lvlText w:val=""/>
      <w:lvlJc w:val="left"/>
      <w:pPr>
        <w:ind w:left="465" w:hanging="361"/>
      </w:pPr>
      <w:rPr>
        <w:rFonts w:ascii="Symbol" w:eastAsia="Symbol" w:hAnsi="Symbol" w:cs="Symbol" w:hint="default"/>
        <w:b w:val="0"/>
        <w:bCs w:val="0"/>
        <w:i w:val="0"/>
        <w:iCs w:val="0"/>
        <w:w w:val="99"/>
        <w:sz w:val="20"/>
        <w:szCs w:val="20"/>
        <w:lang w:val="el-GR" w:eastAsia="en-US" w:bidi="ar-SA"/>
      </w:rPr>
    </w:lvl>
    <w:lvl w:ilvl="1" w:tplc="5A42058E">
      <w:numFmt w:val="bullet"/>
      <w:lvlText w:val="•"/>
      <w:lvlJc w:val="left"/>
      <w:pPr>
        <w:ind w:left="1199" w:hanging="361"/>
      </w:pPr>
      <w:rPr>
        <w:rFonts w:hint="default"/>
        <w:lang w:val="el-GR" w:eastAsia="en-US" w:bidi="ar-SA"/>
      </w:rPr>
    </w:lvl>
    <w:lvl w:ilvl="2" w:tplc="99A49A74">
      <w:numFmt w:val="bullet"/>
      <w:lvlText w:val="•"/>
      <w:lvlJc w:val="left"/>
      <w:pPr>
        <w:ind w:left="1938" w:hanging="361"/>
      </w:pPr>
      <w:rPr>
        <w:rFonts w:hint="default"/>
        <w:lang w:val="el-GR" w:eastAsia="en-US" w:bidi="ar-SA"/>
      </w:rPr>
    </w:lvl>
    <w:lvl w:ilvl="3" w:tplc="BF7CADDC">
      <w:numFmt w:val="bullet"/>
      <w:lvlText w:val="•"/>
      <w:lvlJc w:val="left"/>
      <w:pPr>
        <w:ind w:left="2677" w:hanging="361"/>
      </w:pPr>
      <w:rPr>
        <w:rFonts w:hint="default"/>
        <w:lang w:val="el-GR" w:eastAsia="en-US" w:bidi="ar-SA"/>
      </w:rPr>
    </w:lvl>
    <w:lvl w:ilvl="4" w:tplc="5A04A9DC">
      <w:numFmt w:val="bullet"/>
      <w:lvlText w:val="•"/>
      <w:lvlJc w:val="left"/>
      <w:pPr>
        <w:ind w:left="3416" w:hanging="361"/>
      </w:pPr>
      <w:rPr>
        <w:rFonts w:hint="default"/>
        <w:lang w:val="el-GR" w:eastAsia="en-US" w:bidi="ar-SA"/>
      </w:rPr>
    </w:lvl>
    <w:lvl w:ilvl="5" w:tplc="EFAE8EE4">
      <w:numFmt w:val="bullet"/>
      <w:lvlText w:val="•"/>
      <w:lvlJc w:val="left"/>
      <w:pPr>
        <w:ind w:left="4155" w:hanging="361"/>
      </w:pPr>
      <w:rPr>
        <w:rFonts w:hint="default"/>
        <w:lang w:val="el-GR" w:eastAsia="en-US" w:bidi="ar-SA"/>
      </w:rPr>
    </w:lvl>
    <w:lvl w:ilvl="6" w:tplc="555AED52">
      <w:numFmt w:val="bullet"/>
      <w:lvlText w:val="•"/>
      <w:lvlJc w:val="left"/>
      <w:pPr>
        <w:ind w:left="4894" w:hanging="361"/>
      </w:pPr>
      <w:rPr>
        <w:rFonts w:hint="default"/>
        <w:lang w:val="el-GR" w:eastAsia="en-US" w:bidi="ar-SA"/>
      </w:rPr>
    </w:lvl>
    <w:lvl w:ilvl="7" w:tplc="F670F29C">
      <w:numFmt w:val="bullet"/>
      <w:lvlText w:val="•"/>
      <w:lvlJc w:val="left"/>
      <w:pPr>
        <w:ind w:left="5633" w:hanging="361"/>
      </w:pPr>
      <w:rPr>
        <w:rFonts w:hint="default"/>
        <w:lang w:val="el-GR" w:eastAsia="en-US" w:bidi="ar-SA"/>
      </w:rPr>
    </w:lvl>
    <w:lvl w:ilvl="8" w:tplc="14729968">
      <w:numFmt w:val="bullet"/>
      <w:lvlText w:val="•"/>
      <w:lvlJc w:val="left"/>
      <w:pPr>
        <w:ind w:left="6372" w:hanging="361"/>
      </w:pPr>
      <w:rPr>
        <w:rFonts w:hint="default"/>
        <w:lang w:val="el-GR" w:eastAsia="en-US" w:bidi="ar-SA"/>
      </w:rPr>
    </w:lvl>
  </w:abstractNum>
  <w:abstractNum w:abstractNumId="343" w15:restartNumberingAfterBreak="0">
    <w:nsid w:val="75411F1E"/>
    <w:multiLevelType w:val="hybridMultilevel"/>
    <w:tmpl w:val="0B66C7A0"/>
    <w:lvl w:ilvl="0" w:tplc="BE80B496">
      <w:numFmt w:val="bullet"/>
      <w:lvlText w:val=""/>
      <w:lvlJc w:val="left"/>
      <w:pPr>
        <w:ind w:left="973" w:hanging="356"/>
      </w:pPr>
      <w:rPr>
        <w:rFonts w:ascii="Symbol" w:eastAsia="Symbol" w:hAnsi="Symbol" w:cs="Symbol" w:hint="default"/>
        <w:b w:val="0"/>
        <w:bCs w:val="0"/>
        <w:i w:val="0"/>
        <w:iCs w:val="0"/>
        <w:w w:val="99"/>
        <w:sz w:val="20"/>
        <w:szCs w:val="20"/>
        <w:lang w:val="el-GR" w:eastAsia="en-US" w:bidi="ar-SA"/>
      </w:rPr>
    </w:lvl>
    <w:lvl w:ilvl="1" w:tplc="9362BCB4">
      <w:numFmt w:val="bullet"/>
      <w:lvlText w:val="•"/>
      <w:lvlJc w:val="left"/>
      <w:pPr>
        <w:ind w:left="1912" w:hanging="356"/>
      </w:pPr>
      <w:rPr>
        <w:rFonts w:hint="default"/>
        <w:lang w:val="el-GR" w:eastAsia="en-US" w:bidi="ar-SA"/>
      </w:rPr>
    </w:lvl>
    <w:lvl w:ilvl="2" w:tplc="C1B6D5C4">
      <w:numFmt w:val="bullet"/>
      <w:lvlText w:val="•"/>
      <w:lvlJc w:val="left"/>
      <w:pPr>
        <w:ind w:left="2845" w:hanging="356"/>
      </w:pPr>
      <w:rPr>
        <w:rFonts w:hint="default"/>
        <w:lang w:val="el-GR" w:eastAsia="en-US" w:bidi="ar-SA"/>
      </w:rPr>
    </w:lvl>
    <w:lvl w:ilvl="3" w:tplc="7CEE1296">
      <w:numFmt w:val="bullet"/>
      <w:lvlText w:val="•"/>
      <w:lvlJc w:val="left"/>
      <w:pPr>
        <w:ind w:left="3777" w:hanging="356"/>
      </w:pPr>
      <w:rPr>
        <w:rFonts w:hint="default"/>
        <w:lang w:val="el-GR" w:eastAsia="en-US" w:bidi="ar-SA"/>
      </w:rPr>
    </w:lvl>
    <w:lvl w:ilvl="4" w:tplc="8022FEBA">
      <w:numFmt w:val="bullet"/>
      <w:lvlText w:val="•"/>
      <w:lvlJc w:val="left"/>
      <w:pPr>
        <w:ind w:left="4710" w:hanging="356"/>
      </w:pPr>
      <w:rPr>
        <w:rFonts w:hint="default"/>
        <w:lang w:val="el-GR" w:eastAsia="en-US" w:bidi="ar-SA"/>
      </w:rPr>
    </w:lvl>
    <w:lvl w:ilvl="5" w:tplc="AD901DD2">
      <w:numFmt w:val="bullet"/>
      <w:lvlText w:val="•"/>
      <w:lvlJc w:val="left"/>
      <w:pPr>
        <w:ind w:left="5643" w:hanging="356"/>
      </w:pPr>
      <w:rPr>
        <w:rFonts w:hint="default"/>
        <w:lang w:val="el-GR" w:eastAsia="en-US" w:bidi="ar-SA"/>
      </w:rPr>
    </w:lvl>
    <w:lvl w:ilvl="6" w:tplc="52585F02">
      <w:numFmt w:val="bullet"/>
      <w:lvlText w:val="•"/>
      <w:lvlJc w:val="left"/>
      <w:pPr>
        <w:ind w:left="6575" w:hanging="356"/>
      </w:pPr>
      <w:rPr>
        <w:rFonts w:hint="default"/>
        <w:lang w:val="el-GR" w:eastAsia="en-US" w:bidi="ar-SA"/>
      </w:rPr>
    </w:lvl>
    <w:lvl w:ilvl="7" w:tplc="526664CE">
      <w:numFmt w:val="bullet"/>
      <w:lvlText w:val="•"/>
      <w:lvlJc w:val="left"/>
      <w:pPr>
        <w:ind w:left="7508" w:hanging="356"/>
      </w:pPr>
      <w:rPr>
        <w:rFonts w:hint="default"/>
        <w:lang w:val="el-GR" w:eastAsia="en-US" w:bidi="ar-SA"/>
      </w:rPr>
    </w:lvl>
    <w:lvl w:ilvl="8" w:tplc="D33E6E82">
      <w:numFmt w:val="bullet"/>
      <w:lvlText w:val="•"/>
      <w:lvlJc w:val="left"/>
      <w:pPr>
        <w:ind w:left="8441" w:hanging="356"/>
      </w:pPr>
      <w:rPr>
        <w:rFonts w:hint="default"/>
        <w:lang w:val="el-GR" w:eastAsia="en-US" w:bidi="ar-SA"/>
      </w:rPr>
    </w:lvl>
  </w:abstractNum>
  <w:abstractNum w:abstractNumId="344" w15:restartNumberingAfterBreak="0">
    <w:nsid w:val="754E003D"/>
    <w:multiLevelType w:val="hybridMultilevel"/>
    <w:tmpl w:val="92BA8C96"/>
    <w:lvl w:ilvl="0" w:tplc="F064AB2E">
      <w:numFmt w:val="bullet"/>
      <w:lvlText w:val="-"/>
      <w:lvlJc w:val="left"/>
      <w:pPr>
        <w:ind w:left="444" w:hanging="360"/>
      </w:pPr>
      <w:rPr>
        <w:rFonts w:ascii="Courier New" w:eastAsia="Courier New" w:hAnsi="Courier New" w:cs="Courier New" w:hint="default"/>
        <w:b w:val="0"/>
        <w:bCs w:val="0"/>
        <w:i w:val="0"/>
        <w:iCs w:val="0"/>
        <w:w w:val="99"/>
        <w:sz w:val="20"/>
        <w:szCs w:val="20"/>
        <w:lang w:val="el-GR" w:eastAsia="en-US" w:bidi="ar-SA"/>
      </w:rPr>
    </w:lvl>
    <w:lvl w:ilvl="1" w:tplc="7BF2782A">
      <w:numFmt w:val="bullet"/>
      <w:lvlText w:val="•"/>
      <w:lvlJc w:val="left"/>
      <w:pPr>
        <w:ind w:left="810" w:hanging="360"/>
      </w:pPr>
      <w:rPr>
        <w:rFonts w:hint="default"/>
        <w:lang w:val="el-GR" w:eastAsia="en-US" w:bidi="ar-SA"/>
      </w:rPr>
    </w:lvl>
    <w:lvl w:ilvl="2" w:tplc="5558AD16">
      <w:numFmt w:val="bullet"/>
      <w:lvlText w:val="•"/>
      <w:lvlJc w:val="left"/>
      <w:pPr>
        <w:ind w:left="1181" w:hanging="360"/>
      </w:pPr>
      <w:rPr>
        <w:rFonts w:hint="default"/>
        <w:lang w:val="el-GR" w:eastAsia="en-US" w:bidi="ar-SA"/>
      </w:rPr>
    </w:lvl>
    <w:lvl w:ilvl="3" w:tplc="C4A44F82">
      <w:numFmt w:val="bullet"/>
      <w:lvlText w:val="•"/>
      <w:lvlJc w:val="left"/>
      <w:pPr>
        <w:ind w:left="1552" w:hanging="360"/>
      </w:pPr>
      <w:rPr>
        <w:rFonts w:hint="default"/>
        <w:lang w:val="el-GR" w:eastAsia="en-US" w:bidi="ar-SA"/>
      </w:rPr>
    </w:lvl>
    <w:lvl w:ilvl="4" w:tplc="90768EBA">
      <w:numFmt w:val="bullet"/>
      <w:lvlText w:val="•"/>
      <w:lvlJc w:val="left"/>
      <w:pPr>
        <w:ind w:left="1923" w:hanging="360"/>
      </w:pPr>
      <w:rPr>
        <w:rFonts w:hint="default"/>
        <w:lang w:val="el-GR" w:eastAsia="en-US" w:bidi="ar-SA"/>
      </w:rPr>
    </w:lvl>
    <w:lvl w:ilvl="5" w:tplc="076E86FA">
      <w:numFmt w:val="bullet"/>
      <w:lvlText w:val="•"/>
      <w:lvlJc w:val="left"/>
      <w:pPr>
        <w:ind w:left="2294" w:hanging="360"/>
      </w:pPr>
      <w:rPr>
        <w:rFonts w:hint="default"/>
        <w:lang w:val="el-GR" w:eastAsia="en-US" w:bidi="ar-SA"/>
      </w:rPr>
    </w:lvl>
    <w:lvl w:ilvl="6" w:tplc="8BA49568">
      <w:numFmt w:val="bullet"/>
      <w:lvlText w:val="•"/>
      <w:lvlJc w:val="left"/>
      <w:pPr>
        <w:ind w:left="2664" w:hanging="360"/>
      </w:pPr>
      <w:rPr>
        <w:rFonts w:hint="default"/>
        <w:lang w:val="el-GR" w:eastAsia="en-US" w:bidi="ar-SA"/>
      </w:rPr>
    </w:lvl>
    <w:lvl w:ilvl="7" w:tplc="2C8ECAA8">
      <w:numFmt w:val="bullet"/>
      <w:lvlText w:val="•"/>
      <w:lvlJc w:val="left"/>
      <w:pPr>
        <w:ind w:left="3035" w:hanging="360"/>
      </w:pPr>
      <w:rPr>
        <w:rFonts w:hint="default"/>
        <w:lang w:val="el-GR" w:eastAsia="en-US" w:bidi="ar-SA"/>
      </w:rPr>
    </w:lvl>
    <w:lvl w:ilvl="8" w:tplc="0C72C796">
      <w:numFmt w:val="bullet"/>
      <w:lvlText w:val="•"/>
      <w:lvlJc w:val="left"/>
      <w:pPr>
        <w:ind w:left="3406" w:hanging="360"/>
      </w:pPr>
      <w:rPr>
        <w:rFonts w:hint="default"/>
        <w:lang w:val="el-GR" w:eastAsia="en-US" w:bidi="ar-SA"/>
      </w:rPr>
    </w:lvl>
  </w:abstractNum>
  <w:abstractNum w:abstractNumId="345" w15:restartNumberingAfterBreak="0">
    <w:nsid w:val="75771A00"/>
    <w:multiLevelType w:val="hybridMultilevel"/>
    <w:tmpl w:val="3D762468"/>
    <w:lvl w:ilvl="0" w:tplc="2CDAEC78">
      <w:start w:val="222"/>
      <w:numFmt w:val="decimal"/>
      <w:lvlText w:val="%1"/>
      <w:lvlJc w:val="left"/>
      <w:pPr>
        <w:ind w:left="980" w:hanging="721"/>
      </w:pPr>
      <w:rPr>
        <w:rFonts w:hint="default"/>
        <w:spacing w:val="-1"/>
        <w:w w:val="100"/>
        <w:u w:val="single" w:color="0000FF"/>
        <w:lang w:val="el-GR" w:eastAsia="en-US" w:bidi="ar-SA"/>
      </w:rPr>
    </w:lvl>
    <w:lvl w:ilvl="1" w:tplc="4ECA04F2">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2" w:tplc="F0C0859E">
      <w:numFmt w:val="bullet"/>
      <w:lvlText w:val="•"/>
      <w:lvlJc w:val="left"/>
      <w:pPr>
        <w:ind w:left="2845" w:hanging="360"/>
      </w:pPr>
      <w:rPr>
        <w:rFonts w:hint="default"/>
        <w:lang w:val="el-GR" w:eastAsia="en-US" w:bidi="ar-SA"/>
      </w:rPr>
    </w:lvl>
    <w:lvl w:ilvl="3" w:tplc="77405636">
      <w:numFmt w:val="bullet"/>
      <w:lvlText w:val="•"/>
      <w:lvlJc w:val="left"/>
      <w:pPr>
        <w:ind w:left="3777" w:hanging="360"/>
      </w:pPr>
      <w:rPr>
        <w:rFonts w:hint="default"/>
        <w:lang w:val="el-GR" w:eastAsia="en-US" w:bidi="ar-SA"/>
      </w:rPr>
    </w:lvl>
    <w:lvl w:ilvl="4" w:tplc="C1FA3CD6">
      <w:numFmt w:val="bullet"/>
      <w:lvlText w:val="•"/>
      <w:lvlJc w:val="left"/>
      <w:pPr>
        <w:ind w:left="4710" w:hanging="360"/>
      </w:pPr>
      <w:rPr>
        <w:rFonts w:hint="default"/>
        <w:lang w:val="el-GR" w:eastAsia="en-US" w:bidi="ar-SA"/>
      </w:rPr>
    </w:lvl>
    <w:lvl w:ilvl="5" w:tplc="3976AB58">
      <w:numFmt w:val="bullet"/>
      <w:lvlText w:val="•"/>
      <w:lvlJc w:val="left"/>
      <w:pPr>
        <w:ind w:left="5643" w:hanging="360"/>
      </w:pPr>
      <w:rPr>
        <w:rFonts w:hint="default"/>
        <w:lang w:val="el-GR" w:eastAsia="en-US" w:bidi="ar-SA"/>
      </w:rPr>
    </w:lvl>
    <w:lvl w:ilvl="6" w:tplc="C2C81AC2">
      <w:numFmt w:val="bullet"/>
      <w:lvlText w:val="•"/>
      <w:lvlJc w:val="left"/>
      <w:pPr>
        <w:ind w:left="6575" w:hanging="360"/>
      </w:pPr>
      <w:rPr>
        <w:rFonts w:hint="default"/>
        <w:lang w:val="el-GR" w:eastAsia="en-US" w:bidi="ar-SA"/>
      </w:rPr>
    </w:lvl>
    <w:lvl w:ilvl="7" w:tplc="DA20BE26">
      <w:numFmt w:val="bullet"/>
      <w:lvlText w:val="•"/>
      <w:lvlJc w:val="left"/>
      <w:pPr>
        <w:ind w:left="7508" w:hanging="360"/>
      </w:pPr>
      <w:rPr>
        <w:rFonts w:hint="default"/>
        <w:lang w:val="el-GR" w:eastAsia="en-US" w:bidi="ar-SA"/>
      </w:rPr>
    </w:lvl>
    <w:lvl w:ilvl="8" w:tplc="6EC61D60">
      <w:numFmt w:val="bullet"/>
      <w:lvlText w:val="•"/>
      <w:lvlJc w:val="left"/>
      <w:pPr>
        <w:ind w:left="8441" w:hanging="360"/>
      </w:pPr>
      <w:rPr>
        <w:rFonts w:hint="default"/>
        <w:lang w:val="el-GR" w:eastAsia="en-US" w:bidi="ar-SA"/>
      </w:rPr>
    </w:lvl>
  </w:abstractNum>
  <w:abstractNum w:abstractNumId="346" w15:restartNumberingAfterBreak="0">
    <w:nsid w:val="759D5078"/>
    <w:multiLevelType w:val="hybridMultilevel"/>
    <w:tmpl w:val="81DAF35C"/>
    <w:lvl w:ilvl="0" w:tplc="DA044B2E">
      <w:start w:val="1"/>
      <w:numFmt w:val="lowerRoman"/>
      <w:lvlText w:val="%1."/>
      <w:lvlJc w:val="left"/>
      <w:pPr>
        <w:ind w:left="543" w:hanging="186"/>
      </w:pPr>
      <w:rPr>
        <w:rFonts w:ascii="Calibri" w:eastAsia="Calibri" w:hAnsi="Calibri" w:cs="Calibri" w:hint="default"/>
        <w:b w:val="0"/>
        <w:bCs w:val="0"/>
        <w:i w:val="0"/>
        <w:iCs w:val="0"/>
        <w:w w:val="99"/>
        <w:sz w:val="20"/>
        <w:szCs w:val="20"/>
        <w:lang w:val="el-GR" w:eastAsia="en-US" w:bidi="ar-SA"/>
      </w:rPr>
    </w:lvl>
    <w:lvl w:ilvl="1" w:tplc="8B024CBE">
      <w:numFmt w:val="bullet"/>
      <w:lvlText w:val="•"/>
      <w:lvlJc w:val="left"/>
      <w:pPr>
        <w:ind w:left="1516" w:hanging="186"/>
      </w:pPr>
      <w:rPr>
        <w:rFonts w:hint="default"/>
        <w:lang w:val="el-GR" w:eastAsia="en-US" w:bidi="ar-SA"/>
      </w:rPr>
    </w:lvl>
    <w:lvl w:ilvl="2" w:tplc="9E5CDC24">
      <w:numFmt w:val="bullet"/>
      <w:lvlText w:val="•"/>
      <w:lvlJc w:val="left"/>
      <w:pPr>
        <w:ind w:left="2493" w:hanging="186"/>
      </w:pPr>
      <w:rPr>
        <w:rFonts w:hint="default"/>
        <w:lang w:val="el-GR" w:eastAsia="en-US" w:bidi="ar-SA"/>
      </w:rPr>
    </w:lvl>
    <w:lvl w:ilvl="3" w:tplc="08DA189C">
      <w:numFmt w:val="bullet"/>
      <w:lvlText w:val="•"/>
      <w:lvlJc w:val="left"/>
      <w:pPr>
        <w:ind w:left="3469" w:hanging="186"/>
      </w:pPr>
      <w:rPr>
        <w:rFonts w:hint="default"/>
        <w:lang w:val="el-GR" w:eastAsia="en-US" w:bidi="ar-SA"/>
      </w:rPr>
    </w:lvl>
    <w:lvl w:ilvl="4" w:tplc="9C26F8FE">
      <w:numFmt w:val="bullet"/>
      <w:lvlText w:val="•"/>
      <w:lvlJc w:val="left"/>
      <w:pPr>
        <w:ind w:left="4446" w:hanging="186"/>
      </w:pPr>
      <w:rPr>
        <w:rFonts w:hint="default"/>
        <w:lang w:val="el-GR" w:eastAsia="en-US" w:bidi="ar-SA"/>
      </w:rPr>
    </w:lvl>
    <w:lvl w:ilvl="5" w:tplc="CE16A0B2">
      <w:numFmt w:val="bullet"/>
      <w:lvlText w:val="•"/>
      <w:lvlJc w:val="left"/>
      <w:pPr>
        <w:ind w:left="5423" w:hanging="186"/>
      </w:pPr>
      <w:rPr>
        <w:rFonts w:hint="default"/>
        <w:lang w:val="el-GR" w:eastAsia="en-US" w:bidi="ar-SA"/>
      </w:rPr>
    </w:lvl>
    <w:lvl w:ilvl="6" w:tplc="57026DDC">
      <w:numFmt w:val="bullet"/>
      <w:lvlText w:val="•"/>
      <w:lvlJc w:val="left"/>
      <w:pPr>
        <w:ind w:left="6399" w:hanging="186"/>
      </w:pPr>
      <w:rPr>
        <w:rFonts w:hint="default"/>
        <w:lang w:val="el-GR" w:eastAsia="en-US" w:bidi="ar-SA"/>
      </w:rPr>
    </w:lvl>
    <w:lvl w:ilvl="7" w:tplc="160AD944">
      <w:numFmt w:val="bullet"/>
      <w:lvlText w:val="•"/>
      <w:lvlJc w:val="left"/>
      <w:pPr>
        <w:ind w:left="7376" w:hanging="186"/>
      </w:pPr>
      <w:rPr>
        <w:rFonts w:hint="default"/>
        <w:lang w:val="el-GR" w:eastAsia="en-US" w:bidi="ar-SA"/>
      </w:rPr>
    </w:lvl>
    <w:lvl w:ilvl="8" w:tplc="A9441624">
      <w:numFmt w:val="bullet"/>
      <w:lvlText w:val="•"/>
      <w:lvlJc w:val="left"/>
      <w:pPr>
        <w:ind w:left="8353" w:hanging="186"/>
      </w:pPr>
      <w:rPr>
        <w:rFonts w:hint="default"/>
        <w:lang w:val="el-GR" w:eastAsia="en-US" w:bidi="ar-SA"/>
      </w:rPr>
    </w:lvl>
  </w:abstractNum>
  <w:abstractNum w:abstractNumId="347" w15:restartNumberingAfterBreak="0">
    <w:nsid w:val="75FB6268"/>
    <w:multiLevelType w:val="hybridMultilevel"/>
    <w:tmpl w:val="E8E67BE8"/>
    <w:lvl w:ilvl="0" w:tplc="10144C4E">
      <w:numFmt w:val="bullet"/>
      <w:lvlText w:val=""/>
      <w:lvlJc w:val="left"/>
      <w:pPr>
        <w:ind w:left="467" w:hanging="360"/>
      </w:pPr>
      <w:rPr>
        <w:rFonts w:ascii="Wingdings" w:eastAsia="Wingdings" w:hAnsi="Wingdings" w:cs="Wingdings" w:hint="default"/>
        <w:b w:val="0"/>
        <w:bCs w:val="0"/>
        <w:i w:val="0"/>
        <w:iCs w:val="0"/>
        <w:w w:val="99"/>
        <w:sz w:val="20"/>
        <w:szCs w:val="20"/>
        <w:lang w:val="el-GR" w:eastAsia="en-US" w:bidi="ar-SA"/>
      </w:rPr>
    </w:lvl>
    <w:lvl w:ilvl="1" w:tplc="C0782F72">
      <w:numFmt w:val="bullet"/>
      <w:lvlText w:val="-"/>
      <w:lvlJc w:val="left"/>
      <w:pPr>
        <w:ind w:left="827" w:hanging="360"/>
      </w:pPr>
      <w:rPr>
        <w:rFonts w:ascii="Verdana" w:eastAsia="Verdana" w:hAnsi="Verdana" w:cs="Verdana" w:hint="default"/>
        <w:b w:val="0"/>
        <w:bCs w:val="0"/>
        <w:i w:val="0"/>
        <w:iCs w:val="0"/>
        <w:w w:val="99"/>
        <w:sz w:val="20"/>
        <w:szCs w:val="20"/>
        <w:lang w:val="el-GR" w:eastAsia="en-US" w:bidi="ar-SA"/>
      </w:rPr>
    </w:lvl>
    <w:lvl w:ilvl="2" w:tplc="8A508D98">
      <w:numFmt w:val="bullet"/>
      <w:lvlText w:val="•"/>
      <w:lvlJc w:val="left"/>
      <w:pPr>
        <w:ind w:left="1449" w:hanging="360"/>
      </w:pPr>
      <w:rPr>
        <w:rFonts w:hint="default"/>
        <w:lang w:val="el-GR" w:eastAsia="en-US" w:bidi="ar-SA"/>
      </w:rPr>
    </w:lvl>
    <w:lvl w:ilvl="3" w:tplc="7C683B62">
      <w:numFmt w:val="bullet"/>
      <w:lvlText w:val="•"/>
      <w:lvlJc w:val="left"/>
      <w:pPr>
        <w:ind w:left="2078" w:hanging="360"/>
      </w:pPr>
      <w:rPr>
        <w:rFonts w:hint="default"/>
        <w:lang w:val="el-GR" w:eastAsia="en-US" w:bidi="ar-SA"/>
      </w:rPr>
    </w:lvl>
    <w:lvl w:ilvl="4" w:tplc="8BFA7630">
      <w:numFmt w:val="bullet"/>
      <w:lvlText w:val="•"/>
      <w:lvlJc w:val="left"/>
      <w:pPr>
        <w:ind w:left="2707" w:hanging="360"/>
      </w:pPr>
      <w:rPr>
        <w:rFonts w:hint="default"/>
        <w:lang w:val="el-GR" w:eastAsia="en-US" w:bidi="ar-SA"/>
      </w:rPr>
    </w:lvl>
    <w:lvl w:ilvl="5" w:tplc="6DD62F14">
      <w:numFmt w:val="bullet"/>
      <w:lvlText w:val="•"/>
      <w:lvlJc w:val="left"/>
      <w:pPr>
        <w:ind w:left="3336" w:hanging="360"/>
      </w:pPr>
      <w:rPr>
        <w:rFonts w:hint="default"/>
        <w:lang w:val="el-GR" w:eastAsia="en-US" w:bidi="ar-SA"/>
      </w:rPr>
    </w:lvl>
    <w:lvl w:ilvl="6" w:tplc="8EDE7350">
      <w:numFmt w:val="bullet"/>
      <w:lvlText w:val="•"/>
      <w:lvlJc w:val="left"/>
      <w:pPr>
        <w:ind w:left="3966" w:hanging="360"/>
      </w:pPr>
      <w:rPr>
        <w:rFonts w:hint="default"/>
        <w:lang w:val="el-GR" w:eastAsia="en-US" w:bidi="ar-SA"/>
      </w:rPr>
    </w:lvl>
    <w:lvl w:ilvl="7" w:tplc="2196E2D6">
      <w:numFmt w:val="bullet"/>
      <w:lvlText w:val="•"/>
      <w:lvlJc w:val="left"/>
      <w:pPr>
        <w:ind w:left="4595" w:hanging="360"/>
      </w:pPr>
      <w:rPr>
        <w:rFonts w:hint="default"/>
        <w:lang w:val="el-GR" w:eastAsia="en-US" w:bidi="ar-SA"/>
      </w:rPr>
    </w:lvl>
    <w:lvl w:ilvl="8" w:tplc="C5028E7E">
      <w:numFmt w:val="bullet"/>
      <w:lvlText w:val="•"/>
      <w:lvlJc w:val="left"/>
      <w:pPr>
        <w:ind w:left="5224" w:hanging="360"/>
      </w:pPr>
      <w:rPr>
        <w:rFonts w:hint="default"/>
        <w:lang w:val="el-GR" w:eastAsia="en-US" w:bidi="ar-SA"/>
      </w:rPr>
    </w:lvl>
  </w:abstractNum>
  <w:abstractNum w:abstractNumId="348" w15:restartNumberingAfterBreak="0">
    <w:nsid w:val="75FC1A01"/>
    <w:multiLevelType w:val="hybridMultilevel"/>
    <w:tmpl w:val="7A30E73A"/>
    <w:lvl w:ilvl="0" w:tplc="4A82D926">
      <w:numFmt w:val="bullet"/>
      <w:lvlText w:val=""/>
      <w:lvlJc w:val="left"/>
      <w:pPr>
        <w:ind w:left="580" w:hanging="361"/>
      </w:pPr>
      <w:rPr>
        <w:rFonts w:ascii="Wingdings" w:eastAsia="Wingdings" w:hAnsi="Wingdings" w:cs="Wingdings" w:hint="default"/>
        <w:b w:val="0"/>
        <w:bCs w:val="0"/>
        <w:i w:val="0"/>
        <w:iCs w:val="0"/>
        <w:w w:val="99"/>
        <w:sz w:val="20"/>
        <w:szCs w:val="20"/>
        <w:lang w:val="el-GR" w:eastAsia="en-US" w:bidi="ar-SA"/>
      </w:rPr>
    </w:lvl>
    <w:lvl w:ilvl="1" w:tplc="1F9CFA2A">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2" w:tplc="C910ECBC">
      <w:numFmt w:val="bullet"/>
      <w:lvlText w:val="•"/>
      <w:lvlJc w:val="left"/>
      <w:pPr>
        <w:ind w:left="2026" w:hanging="360"/>
      </w:pPr>
      <w:rPr>
        <w:rFonts w:hint="default"/>
        <w:lang w:val="el-GR" w:eastAsia="en-US" w:bidi="ar-SA"/>
      </w:rPr>
    </w:lvl>
    <w:lvl w:ilvl="3" w:tplc="9FD67782">
      <w:numFmt w:val="bullet"/>
      <w:lvlText w:val="•"/>
      <w:lvlJc w:val="left"/>
      <w:pPr>
        <w:ind w:left="3113" w:hanging="360"/>
      </w:pPr>
      <w:rPr>
        <w:rFonts w:hint="default"/>
        <w:lang w:val="el-GR" w:eastAsia="en-US" w:bidi="ar-SA"/>
      </w:rPr>
    </w:lvl>
    <w:lvl w:ilvl="4" w:tplc="395035D0">
      <w:numFmt w:val="bullet"/>
      <w:lvlText w:val="•"/>
      <w:lvlJc w:val="left"/>
      <w:pPr>
        <w:ind w:left="4200" w:hanging="360"/>
      </w:pPr>
      <w:rPr>
        <w:rFonts w:hint="default"/>
        <w:lang w:val="el-GR" w:eastAsia="en-US" w:bidi="ar-SA"/>
      </w:rPr>
    </w:lvl>
    <w:lvl w:ilvl="5" w:tplc="CB90119C">
      <w:numFmt w:val="bullet"/>
      <w:lvlText w:val="•"/>
      <w:lvlJc w:val="left"/>
      <w:pPr>
        <w:ind w:left="5286" w:hanging="360"/>
      </w:pPr>
      <w:rPr>
        <w:rFonts w:hint="default"/>
        <w:lang w:val="el-GR" w:eastAsia="en-US" w:bidi="ar-SA"/>
      </w:rPr>
    </w:lvl>
    <w:lvl w:ilvl="6" w:tplc="DDBE5832">
      <w:numFmt w:val="bullet"/>
      <w:lvlText w:val="•"/>
      <w:lvlJc w:val="left"/>
      <w:pPr>
        <w:ind w:left="6373" w:hanging="360"/>
      </w:pPr>
      <w:rPr>
        <w:rFonts w:hint="default"/>
        <w:lang w:val="el-GR" w:eastAsia="en-US" w:bidi="ar-SA"/>
      </w:rPr>
    </w:lvl>
    <w:lvl w:ilvl="7" w:tplc="C882D8EE">
      <w:numFmt w:val="bullet"/>
      <w:lvlText w:val="•"/>
      <w:lvlJc w:val="left"/>
      <w:pPr>
        <w:ind w:left="7460" w:hanging="360"/>
      </w:pPr>
      <w:rPr>
        <w:rFonts w:hint="default"/>
        <w:lang w:val="el-GR" w:eastAsia="en-US" w:bidi="ar-SA"/>
      </w:rPr>
    </w:lvl>
    <w:lvl w:ilvl="8" w:tplc="A6C0C08E">
      <w:numFmt w:val="bullet"/>
      <w:lvlText w:val="•"/>
      <w:lvlJc w:val="left"/>
      <w:pPr>
        <w:ind w:left="8546" w:hanging="360"/>
      </w:pPr>
      <w:rPr>
        <w:rFonts w:hint="default"/>
        <w:lang w:val="el-GR" w:eastAsia="en-US" w:bidi="ar-SA"/>
      </w:rPr>
    </w:lvl>
  </w:abstractNum>
  <w:abstractNum w:abstractNumId="349" w15:restartNumberingAfterBreak="0">
    <w:nsid w:val="7656025D"/>
    <w:multiLevelType w:val="hybridMultilevel"/>
    <w:tmpl w:val="9216FA42"/>
    <w:lvl w:ilvl="0" w:tplc="5E346090">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D8BAEA9C">
      <w:numFmt w:val="bullet"/>
      <w:lvlText w:val="•"/>
      <w:lvlJc w:val="left"/>
      <w:pPr>
        <w:ind w:left="1177" w:hanging="360"/>
      </w:pPr>
      <w:rPr>
        <w:rFonts w:hint="default"/>
        <w:lang w:val="el-GR" w:eastAsia="en-US" w:bidi="ar-SA"/>
      </w:rPr>
    </w:lvl>
    <w:lvl w:ilvl="2" w:tplc="E168121E">
      <w:numFmt w:val="bullet"/>
      <w:lvlText w:val="•"/>
      <w:lvlJc w:val="left"/>
      <w:pPr>
        <w:ind w:left="1894" w:hanging="360"/>
      </w:pPr>
      <w:rPr>
        <w:rFonts w:hint="default"/>
        <w:lang w:val="el-GR" w:eastAsia="en-US" w:bidi="ar-SA"/>
      </w:rPr>
    </w:lvl>
    <w:lvl w:ilvl="3" w:tplc="748214AC">
      <w:numFmt w:val="bullet"/>
      <w:lvlText w:val="•"/>
      <w:lvlJc w:val="left"/>
      <w:pPr>
        <w:ind w:left="2611" w:hanging="360"/>
      </w:pPr>
      <w:rPr>
        <w:rFonts w:hint="default"/>
        <w:lang w:val="el-GR" w:eastAsia="en-US" w:bidi="ar-SA"/>
      </w:rPr>
    </w:lvl>
    <w:lvl w:ilvl="4" w:tplc="6E4E09A6">
      <w:numFmt w:val="bullet"/>
      <w:lvlText w:val="•"/>
      <w:lvlJc w:val="left"/>
      <w:pPr>
        <w:ind w:left="3328" w:hanging="360"/>
      </w:pPr>
      <w:rPr>
        <w:rFonts w:hint="default"/>
        <w:lang w:val="el-GR" w:eastAsia="en-US" w:bidi="ar-SA"/>
      </w:rPr>
    </w:lvl>
    <w:lvl w:ilvl="5" w:tplc="8738122C">
      <w:numFmt w:val="bullet"/>
      <w:lvlText w:val="•"/>
      <w:lvlJc w:val="left"/>
      <w:pPr>
        <w:ind w:left="4046" w:hanging="360"/>
      </w:pPr>
      <w:rPr>
        <w:rFonts w:hint="default"/>
        <w:lang w:val="el-GR" w:eastAsia="en-US" w:bidi="ar-SA"/>
      </w:rPr>
    </w:lvl>
    <w:lvl w:ilvl="6" w:tplc="A7805E32">
      <w:numFmt w:val="bullet"/>
      <w:lvlText w:val="•"/>
      <w:lvlJc w:val="left"/>
      <w:pPr>
        <w:ind w:left="4763" w:hanging="360"/>
      </w:pPr>
      <w:rPr>
        <w:rFonts w:hint="default"/>
        <w:lang w:val="el-GR" w:eastAsia="en-US" w:bidi="ar-SA"/>
      </w:rPr>
    </w:lvl>
    <w:lvl w:ilvl="7" w:tplc="2ED63CF0">
      <w:numFmt w:val="bullet"/>
      <w:lvlText w:val="•"/>
      <w:lvlJc w:val="left"/>
      <w:pPr>
        <w:ind w:left="5480" w:hanging="360"/>
      </w:pPr>
      <w:rPr>
        <w:rFonts w:hint="default"/>
        <w:lang w:val="el-GR" w:eastAsia="en-US" w:bidi="ar-SA"/>
      </w:rPr>
    </w:lvl>
    <w:lvl w:ilvl="8" w:tplc="496407CE">
      <w:numFmt w:val="bullet"/>
      <w:lvlText w:val="•"/>
      <w:lvlJc w:val="left"/>
      <w:pPr>
        <w:ind w:left="6197" w:hanging="360"/>
      </w:pPr>
      <w:rPr>
        <w:rFonts w:hint="default"/>
        <w:lang w:val="el-GR" w:eastAsia="en-US" w:bidi="ar-SA"/>
      </w:rPr>
    </w:lvl>
  </w:abstractNum>
  <w:abstractNum w:abstractNumId="350" w15:restartNumberingAfterBreak="0">
    <w:nsid w:val="76FA218C"/>
    <w:multiLevelType w:val="hybridMultilevel"/>
    <w:tmpl w:val="6AAA980A"/>
    <w:lvl w:ilvl="0" w:tplc="41A0E4D8">
      <w:start w:val="1"/>
      <w:numFmt w:val="lowerLetter"/>
      <w:lvlText w:val="%1)"/>
      <w:lvlJc w:val="left"/>
      <w:pPr>
        <w:ind w:left="980" w:hanging="360"/>
      </w:pPr>
      <w:rPr>
        <w:rFonts w:ascii="Calibri" w:eastAsia="Calibri" w:hAnsi="Calibri" w:cs="Calibri" w:hint="default"/>
        <w:b w:val="0"/>
        <w:bCs w:val="0"/>
        <w:i w:val="0"/>
        <w:iCs w:val="0"/>
        <w:w w:val="99"/>
        <w:sz w:val="20"/>
        <w:szCs w:val="20"/>
        <w:lang w:val="el-GR" w:eastAsia="en-US" w:bidi="ar-SA"/>
      </w:rPr>
    </w:lvl>
    <w:lvl w:ilvl="1" w:tplc="CFA8F4DE">
      <w:numFmt w:val="bullet"/>
      <w:lvlText w:val="•"/>
      <w:lvlJc w:val="left"/>
      <w:pPr>
        <w:ind w:left="1912" w:hanging="360"/>
      </w:pPr>
      <w:rPr>
        <w:rFonts w:hint="default"/>
        <w:lang w:val="el-GR" w:eastAsia="en-US" w:bidi="ar-SA"/>
      </w:rPr>
    </w:lvl>
    <w:lvl w:ilvl="2" w:tplc="A2FC4456">
      <w:numFmt w:val="bullet"/>
      <w:lvlText w:val="•"/>
      <w:lvlJc w:val="left"/>
      <w:pPr>
        <w:ind w:left="2845" w:hanging="360"/>
      </w:pPr>
      <w:rPr>
        <w:rFonts w:hint="default"/>
        <w:lang w:val="el-GR" w:eastAsia="en-US" w:bidi="ar-SA"/>
      </w:rPr>
    </w:lvl>
    <w:lvl w:ilvl="3" w:tplc="075A681A">
      <w:numFmt w:val="bullet"/>
      <w:lvlText w:val="•"/>
      <w:lvlJc w:val="left"/>
      <w:pPr>
        <w:ind w:left="3777" w:hanging="360"/>
      </w:pPr>
      <w:rPr>
        <w:rFonts w:hint="default"/>
        <w:lang w:val="el-GR" w:eastAsia="en-US" w:bidi="ar-SA"/>
      </w:rPr>
    </w:lvl>
    <w:lvl w:ilvl="4" w:tplc="1EB0B6F0">
      <w:numFmt w:val="bullet"/>
      <w:lvlText w:val="•"/>
      <w:lvlJc w:val="left"/>
      <w:pPr>
        <w:ind w:left="4710" w:hanging="360"/>
      </w:pPr>
      <w:rPr>
        <w:rFonts w:hint="default"/>
        <w:lang w:val="el-GR" w:eastAsia="en-US" w:bidi="ar-SA"/>
      </w:rPr>
    </w:lvl>
    <w:lvl w:ilvl="5" w:tplc="8EAAAB00">
      <w:numFmt w:val="bullet"/>
      <w:lvlText w:val="•"/>
      <w:lvlJc w:val="left"/>
      <w:pPr>
        <w:ind w:left="5643" w:hanging="360"/>
      </w:pPr>
      <w:rPr>
        <w:rFonts w:hint="default"/>
        <w:lang w:val="el-GR" w:eastAsia="en-US" w:bidi="ar-SA"/>
      </w:rPr>
    </w:lvl>
    <w:lvl w:ilvl="6" w:tplc="C68EE486">
      <w:numFmt w:val="bullet"/>
      <w:lvlText w:val="•"/>
      <w:lvlJc w:val="left"/>
      <w:pPr>
        <w:ind w:left="6575" w:hanging="360"/>
      </w:pPr>
      <w:rPr>
        <w:rFonts w:hint="default"/>
        <w:lang w:val="el-GR" w:eastAsia="en-US" w:bidi="ar-SA"/>
      </w:rPr>
    </w:lvl>
    <w:lvl w:ilvl="7" w:tplc="ADE4A72A">
      <w:numFmt w:val="bullet"/>
      <w:lvlText w:val="•"/>
      <w:lvlJc w:val="left"/>
      <w:pPr>
        <w:ind w:left="7508" w:hanging="360"/>
      </w:pPr>
      <w:rPr>
        <w:rFonts w:hint="default"/>
        <w:lang w:val="el-GR" w:eastAsia="en-US" w:bidi="ar-SA"/>
      </w:rPr>
    </w:lvl>
    <w:lvl w:ilvl="8" w:tplc="78FE0674">
      <w:numFmt w:val="bullet"/>
      <w:lvlText w:val="•"/>
      <w:lvlJc w:val="left"/>
      <w:pPr>
        <w:ind w:left="8441" w:hanging="360"/>
      </w:pPr>
      <w:rPr>
        <w:rFonts w:hint="default"/>
        <w:lang w:val="el-GR" w:eastAsia="en-US" w:bidi="ar-SA"/>
      </w:rPr>
    </w:lvl>
  </w:abstractNum>
  <w:abstractNum w:abstractNumId="351" w15:restartNumberingAfterBreak="0">
    <w:nsid w:val="77B774B4"/>
    <w:multiLevelType w:val="hybridMultilevel"/>
    <w:tmpl w:val="CC4ADBEC"/>
    <w:lvl w:ilvl="0" w:tplc="8CE00DAC">
      <w:numFmt w:val="bullet"/>
      <w:lvlText w:val=""/>
      <w:lvlJc w:val="left"/>
      <w:pPr>
        <w:ind w:left="828" w:hanging="361"/>
      </w:pPr>
      <w:rPr>
        <w:rFonts w:ascii="Symbol" w:eastAsia="Symbol" w:hAnsi="Symbol" w:cs="Symbol" w:hint="default"/>
        <w:b w:val="0"/>
        <w:bCs w:val="0"/>
        <w:i w:val="0"/>
        <w:iCs w:val="0"/>
        <w:w w:val="99"/>
        <w:sz w:val="20"/>
        <w:szCs w:val="20"/>
        <w:lang w:val="el-GR" w:eastAsia="en-US" w:bidi="ar-SA"/>
      </w:rPr>
    </w:lvl>
    <w:lvl w:ilvl="1" w:tplc="FBC8B090">
      <w:numFmt w:val="bullet"/>
      <w:lvlText w:val="•"/>
      <w:lvlJc w:val="left"/>
      <w:pPr>
        <w:ind w:left="1553" w:hanging="361"/>
      </w:pPr>
      <w:rPr>
        <w:rFonts w:hint="default"/>
        <w:lang w:val="el-GR" w:eastAsia="en-US" w:bidi="ar-SA"/>
      </w:rPr>
    </w:lvl>
    <w:lvl w:ilvl="2" w:tplc="F85462E2">
      <w:numFmt w:val="bullet"/>
      <w:lvlText w:val="•"/>
      <w:lvlJc w:val="left"/>
      <w:pPr>
        <w:ind w:left="2286" w:hanging="361"/>
      </w:pPr>
      <w:rPr>
        <w:rFonts w:hint="default"/>
        <w:lang w:val="el-GR" w:eastAsia="en-US" w:bidi="ar-SA"/>
      </w:rPr>
    </w:lvl>
    <w:lvl w:ilvl="3" w:tplc="FBA47BD2">
      <w:numFmt w:val="bullet"/>
      <w:lvlText w:val="•"/>
      <w:lvlJc w:val="left"/>
      <w:pPr>
        <w:ind w:left="3020" w:hanging="361"/>
      </w:pPr>
      <w:rPr>
        <w:rFonts w:hint="default"/>
        <w:lang w:val="el-GR" w:eastAsia="en-US" w:bidi="ar-SA"/>
      </w:rPr>
    </w:lvl>
    <w:lvl w:ilvl="4" w:tplc="B18E2D7A">
      <w:numFmt w:val="bullet"/>
      <w:lvlText w:val="•"/>
      <w:lvlJc w:val="left"/>
      <w:pPr>
        <w:ind w:left="3753" w:hanging="361"/>
      </w:pPr>
      <w:rPr>
        <w:rFonts w:hint="default"/>
        <w:lang w:val="el-GR" w:eastAsia="en-US" w:bidi="ar-SA"/>
      </w:rPr>
    </w:lvl>
    <w:lvl w:ilvl="5" w:tplc="EA0ECC88">
      <w:numFmt w:val="bullet"/>
      <w:lvlText w:val="•"/>
      <w:lvlJc w:val="left"/>
      <w:pPr>
        <w:ind w:left="4487" w:hanging="361"/>
      </w:pPr>
      <w:rPr>
        <w:rFonts w:hint="default"/>
        <w:lang w:val="el-GR" w:eastAsia="en-US" w:bidi="ar-SA"/>
      </w:rPr>
    </w:lvl>
    <w:lvl w:ilvl="6" w:tplc="0714C790">
      <w:numFmt w:val="bullet"/>
      <w:lvlText w:val="•"/>
      <w:lvlJc w:val="left"/>
      <w:pPr>
        <w:ind w:left="5220" w:hanging="361"/>
      </w:pPr>
      <w:rPr>
        <w:rFonts w:hint="default"/>
        <w:lang w:val="el-GR" w:eastAsia="en-US" w:bidi="ar-SA"/>
      </w:rPr>
    </w:lvl>
    <w:lvl w:ilvl="7" w:tplc="608649F8">
      <w:numFmt w:val="bullet"/>
      <w:lvlText w:val="•"/>
      <w:lvlJc w:val="left"/>
      <w:pPr>
        <w:ind w:left="5953" w:hanging="361"/>
      </w:pPr>
      <w:rPr>
        <w:rFonts w:hint="default"/>
        <w:lang w:val="el-GR" w:eastAsia="en-US" w:bidi="ar-SA"/>
      </w:rPr>
    </w:lvl>
    <w:lvl w:ilvl="8" w:tplc="0720B702">
      <w:numFmt w:val="bullet"/>
      <w:lvlText w:val="•"/>
      <w:lvlJc w:val="left"/>
      <w:pPr>
        <w:ind w:left="6687" w:hanging="361"/>
      </w:pPr>
      <w:rPr>
        <w:rFonts w:hint="default"/>
        <w:lang w:val="el-GR" w:eastAsia="en-US" w:bidi="ar-SA"/>
      </w:rPr>
    </w:lvl>
  </w:abstractNum>
  <w:abstractNum w:abstractNumId="352" w15:restartNumberingAfterBreak="0">
    <w:nsid w:val="78356C6F"/>
    <w:multiLevelType w:val="hybridMultilevel"/>
    <w:tmpl w:val="5578607E"/>
    <w:lvl w:ilvl="0" w:tplc="52E0BFD6">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1" w:tplc="0EB0D70A">
      <w:numFmt w:val="bullet"/>
      <w:lvlText w:val="•"/>
      <w:lvlJc w:val="left"/>
      <w:pPr>
        <w:ind w:left="1386" w:hanging="360"/>
      </w:pPr>
      <w:rPr>
        <w:rFonts w:hint="default"/>
        <w:lang w:val="el-GR" w:eastAsia="en-US" w:bidi="ar-SA"/>
      </w:rPr>
    </w:lvl>
    <w:lvl w:ilvl="2" w:tplc="347E2182">
      <w:numFmt w:val="bullet"/>
      <w:lvlText w:val="•"/>
      <w:lvlJc w:val="left"/>
      <w:pPr>
        <w:ind w:left="1953" w:hanging="360"/>
      </w:pPr>
      <w:rPr>
        <w:rFonts w:hint="default"/>
        <w:lang w:val="el-GR" w:eastAsia="en-US" w:bidi="ar-SA"/>
      </w:rPr>
    </w:lvl>
    <w:lvl w:ilvl="3" w:tplc="BA6A2EAC">
      <w:numFmt w:val="bullet"/>
      <w:lvlText w:val="•"/>
      <w:lvlJc w:val="left"/>
      <w:pPr>
        <w:ind w:left="2519" w:hanging="360"/>
      </w:pPr>
      <w:rPr>
        <w:rFonts w:hint="default"/>
        <w:lang w:val="el-GR" w:eastAsia="en-US" w:bidi="ar-SA"/>
      </w:rPr>
    </w:lvl>
    <w:lvl w:ilvl="4" w:tplc="E49E2B88">
      <w:numFmt w:val="bullet"/>
      <w:lvlText w:val="•"/>
      <w:lvlJc w:val="left"/>
      <w:pPr>
        <w:ind w:left="3086" w:hanging="360"/>
      </w:pPr>
      <w:rPr>
        <w:rFonts w:hint="default"/>
        <w:lang w:val="el-GR" w:eastAsia="en-US" w:bidi="ar-SA"/>
      </w:rPr>
    </w:lvl>
    <w:lvl w:ilvl="5" w:tplc="64D00936">
      <w:numFmt w:val="bullet"/>
      <w:lvlText w:val="•"/>
      <w:lvlJc w:val="left"/>
      <w:pPr>
        <w:ind w:left="3652" w:hanging="360"/>
      </w:pPr>
      <w:rPr>
        <w:rFonts w:hint="default"/>
        <w:lang w:val="el-GR" w:eastAsia="en-US" w:bidi="ar-SA"/>
      </w:rPr>
    </w:lvl>
    <w:lvl w:ilvl="6" w:tplc="A698BE24">
      <w:numFmt w:val="bullet"/>
      <w:lvlText w:val="•"/>
      <w:lvlJc w:val="left"/>
      <w:pPr>
        <w:ind w:left="4219" w:hanging="360"/>
      </w:pPr>
      <w:rPr>
        <w:rFonts w:hint="default"/>
        <w:lang w:val="el-GR" w:eastAsia="en-US" w:bidi="ar-SA"/>
      </w:rPr>
    </w:lvl>
    <w:lvl w:ilvl="7" w:tplc="08945BE0">
      <w:numFmt w:val="bullet"/>
      <w:lvlText w:val="•"/>
      <w:lvlJc w:val="left"/>
      <w:pPr>
        <w:ind w:left="4785" w:hanging="360"/>
      </w:pPr>
      <w:rPr>
        <w:rFonts w:hint="default"/>
        <w:lang w:val="el-GR" w:eastAsia="en-US" w:bidi="ar-SA"/>
      </w:rPr>
    </w:lvl>
    <w:lvl w:ilvl="8" w:tplc="0C8A6350">
      <w:numFmt w:val="bullet"/>
      <w:lvlText w:val="•"/>
      <w:lvlJc w:val="left"/>
      <w:pPr>
        <w:ind w:left="5352" w:hanging="360"/>
      </w:pPr>
      <w:rPr>
        <w:rFonts w:hint="default"/>
        <w:lang w:val="el-GR" w:eastAsia="en-US" w:bidi="ar-SA"/>
      </w:rPr>
    </w:lvl>
  </w:abstractNum>
  <w:abstractNum w:abstractNumId="353" w15:restartNumberingAfterBreak="0">
    <w:nsid w:val="78A81AF6"/>
    <w:multiLevelType w:val="hybridMultilevel"/>
    <w:tmpl w:val="2A3A5A3C"/>
    <w:lvl w:ilvl="0" w:tplc="031465BE">
      <w:numFmt w:val="bullet"/>
      <w:lvlText w:val=""/>
      <w:lvlJc w:val="left"/>
      <w:pPr>
        <w:ind w:left="420" w:hanging="216"/>
      </w:pPr>
      <w:rPr>
        <w:rFonts w:ascii="Symbol" w:eastAsia="Symbol" w:hAnsi="Symbol" w:cs="Symbol" w:hint="default"/>
        <w:b w:val="0"/>
        <w:bCs w:val="0"/>
        <w:i w:val="0"/>
        <w:iCs w:val="0"/>
        <w:w w:val="99"/>
        <w:sz w:val="20"/>
        <w:szCs w:val="20"/>
        <w:lang w:val="el-GR" w:eastAsia="en-US" w:bidi="ar-SA"/>
      </w:rPr>
    </w:lvl>
    <w:lvl w:ilvl="1" w:tplc="BC242B14">
      <w:numFmt w:val="bullet"/>
      <w:lvlText w:val="•"/>
      <w:lvlJc w:val="left"/>
      <w:pPr>
        <w:ind w:left="1179" w:hanging="216"/>
      </w:pPr>
      <w:rPr>
        <w:rFonts w:hint="default"/>
        <w:lang w:val="el-GR" w:eastAsia="en-US" w:bidi="ar-SA"/>
      </w:rPr>
    </w:lvl>
    <w:lvl w:ilvl="2" w:tplc="16262E68">
      <w:numFmt w:val="bullet"/>
      <w:lvlText w:val="•"/>
      <w:lvlJc w:val="left"/>
      <w:pPr>
        <w:ind w:left="1938" w:hanging="216"/>
      </w:pPr>
      <w:rPr>
        <w:rFonts w:hint="default"/>
        <w:lang w:val="el-GR" w:eastAsia="en-US" w:bidi="ar-SA"/>
      </w:rPr>
    </w:lvl>
    <w:lvl w:ilvl="3" w:tplc="CCC67FCC">
      <w:numFmt w:val="bullet"/>
      <w:lvlText w:val="•"/>
      <w:lvlJc w:val="left"/>
      <w:pPr>
        <w:ind w:left="2697" w:hanging="216"/>
      </w:pPr>
      <w:rPr>
        <w:rFonts w:hint="default"/>
        <w:lang w:val="el-GR" w:eastAsia="en-US" w:bidi="ar-SA"/>
      </w:rPr>
    </w:lvl>
    <w:lvl w:ilvl="4" w:tplc="325EC16C">
      <w:numFmt w:val="bullet"/>
      <w:lvlText w:val="•"/>
      <w:lvlJc w:val="left"/>
      <w:pPr>
        <w:ind w:left="3456" w:hanging="216"/>
      </w:pPr>
      <w:rPr>
        <w:rFonts w:hint="default"/>
        <w:lang w:val="el-GR" w:eastAsia="en-US" w:bidi="ar-SA"/>
      </w:rPr>
    </w:lvl>
    <w:lvl w:ilvl="5" w:tplc="C9CACB8C">
      <w:numFmt w:val="bullet"/>
      <w:lvlText w:val="•"/>
      <w:lvlJc w:val="left"/>
      <w:pPr>
        <w:ind w:left="4216" w:hanging="216"/>
      </w:pPr>
      <w:rPr>
        <w:rFonts w:hint="default"/>
        <w:lang w:val="el-GR" w:eastAsia="en-US" w:bidi="ar-SA"/>
      </w:rPr>
    </w:lvl>
    <w:lvl w:ilvl="6" w:tplc="440CE51E">
      <w:numFmt w:val="bullet"/>
      <w:lvlText w:val="•"/>
      <w:lvlJc w:val="left"/>
      <w:pPr>
        <w:ind w:left="4975" w:hanging="216"/>
      </w:pPr>
      <w:rPr>
        <w:rFonts w:hint="default"/>
        <w:lang w:val="el-GR" w:eastAsia="en-US" w:bidi="ar-SA"/>
      </w:rPr>
    </w:lvl>
    <w:lvl w:ilvl="7" w:tplc="5CF495EC">
      <w:numFmt w:val="bullet"/>
      <w:lvlText w:val="•"/>
      <w:lvlJc w:val="left"/>
      <w:pPr>
        <w:ind w:left="5734" w:hanging="216"/>
      </w:pPr>
      <w:rPr>
        <w:rFonts w:hint="default"/>
        <w:lang w:val="el-GR" w:eastAsia="en-US" w:bidi="ar-SA"/>
      </w:rPr>
    </w:lvl>
    <w:lvl w:ilvl="8" w:tplc="01C09BC0">
      <w:numFmt w:val="bullet"/>
      <w:lvlText w:val="•"/>
      <w:lvlJc w:val="left"/>
      <w:pPr>
        <w:ind w:left="6493" w:hanging="216"/>
      </w:pPr>
      <w:rPr>
        <w:rFonts w:hint="default"/>
        <w:lang w:val="el-GR" w:eastAsia="en-US" w:bidi="ar-SA"/>
      </w:rPr>
    </w:lvl>
  </w:abstractNum>
  <w:abstractNum w:abstractNumId="354" w15:restartNumberingAfterBreak="0">
    <w:nsid w:val="78C74DB1"/>
    <w:multiLevelType w:val="hybridMultilevel"/>
    <w:tmpl w:val="A40C0F3E"/>
    <w:lvl w:ilvl="0" w:tplc="1ACA37D6">
      <w:numFmt w:val="bullet"/>
      <w:lvlText w:val=""/>
      <w:lvlJc w:val="left"/>
      <w:pPr>
        <w:ind w:left="472" w:hanging="360"/>
      </w:pPr>
      <w:rPr>
        <w:rFonts w:ascii="Symbol" w:eastAsia="Symbol" w:hAnsi="Symbol" w:cs="Symbol" w:hint="default"/>
        <w:b w:val="0"/>
        <w:bCs w:val="0"/>
        <w:i w:val="0"/>
        <w:iCs w:val="0"/>
        <w:w w:val="99"/>
        <w:sz w:val="20"/>
        <w:szCs w:val="20"/>
        <w:lang w:val="el-GR" w:eastAsia="en-US" w:bidi="ar-SA"/>
      </w:rPr>
    </w:lvl>
    <w:lvl w:ilvl="1" w:tplc="7E5ABA22">
      <w:numFmt w:val="bullet"/>
      <w:lvlText w:val="•"/>
      <w:lvlJc w:val="left"/>
      <w:pPr>
        <w:ind w:left="1218" w:hanging="360"/>
      </w:pPr>
      <w:rPr>
        <w:rFonts w:hint="default"/>
        <w:lang w:val="el-GR" w:eastAsia="en-US" w:bidi="ar-SA"/>
      </w:rPr>
    </w:lvl>
    <w:lvl w:ilvl="2" w:tplc="3F54DE00">
      <w:numFmt w:val="bullet"/>
      <w:lvlText w:val="•"/>
      <w:lvlJc w:val="left"/>
      <w:pPr>
        <w:ind w:left="1956" w:hanging="360"/>
      </w:pPr>
      <w:rPr>
        <w:rFonts w:hint="default"/>
        <w:lang w:val="el-GR" w:eastAsia="en-US" w:bidi="ar-SA"/>
      </w:rPr>
    </w:lvl>
    <w:lvl w:ilvl="3" w:tplc="68AAA53E">
      <w:numFmt w:val="bullet"/>
      <w:lvlText w:val="•"/>
      <w:lvlJc w:val="left"/>
      <w:pPr>
        <w:ind w:left="2695" w:hanging="360"/>
      </w:pPr>
      <w:rPr>
        <w:rFonts w:hint="default"/>
        <w:lang w:val="el-GR" w:eastAsia="en-US" w:bidi="ar-SA"/>
      </w:rPr>
    </w:lvl>
    <w:lvl w:ilvl="4" w:tplc="BD24BF7A">
      <w:numFmt w:val="bullet"/>
      <w:lvlText w:val="•"/>
      <w:lvlJc w:val="left"/>
      <w:pPr>
        <w:ind w:left="3433" w:hanging="360"/>
      </w:pPr>
      <w:rPr>
        <w:rFonts w:hint="default"/>
        <w:lang w:val="el-GR" w:eastAsia="en-US" w:bidi="ar-SA"/>
      </w:rPr>
    </w:lvl>
    <w:lvl w:ilvl="5" w:tplc="2DA221EE">
      <w:numFmt w:val="bullet"/>
      <w:lvlText w:val="•"/>
      <w:lvlJc w:val="left"/>
      <w:pPr>
        <w:ind w:left="4172" w:hanging="360"/>
      </w:pPr>
      <w:rPr>
        <w:rFonts w:hint="default"/>
        <w:lang w:val="el-GR" w:eastAsia="en-US" w:bidi="ar-SA"/>
      </w:rPr>
    </w:lvl>
    <w:lvl w:ilvl="6" w:tplc="EC785EB2">
      <w:numFmt w:val="bullet"/>
      <w:lvlText w:val="•"/>
      <w:lvlJc w:val="left"/>
      <w:pPr>
        <w:ind w:left="4910" w:hanging="360"/>
      </w:pPr>
      <w:rPr>
        <w:rFonts w:hint="default"/>
        <w:lang w:val="el-GR" w:eastAsia="en-US" w:bidi="ar-SA"/>
      </w:rPr>
    </w:lvl>
    <w:lvl w:ilvl="7" w:tplc="553C2F7E">
      <w:numFmt w:val="bullet"/>
      <w:lvlText w:val="•"/>
      <w:lvlJc w:val="left"/>
      <w:pPr>
        <w:ind w:left="5648" w:hanging="360"/>
      </w:pPr>
      <w:rPr>
        <w:rFonts w:hint="default"/>
        <w:lang w:val="el-GR" w:eastAsia="en-US" w:bidi="ar-SA"/>
      </w:rPr>
    </w:lvl>
    <w:lvl w:ilvl="8" w:tplc="624C5676">
      <w:numFmt w:val="bullet"/>
      <w:lvlText w:val="•"/>
      <w:lvlJc w:val="left"/>
      <w:pPr>
        <w:ind w:left="6387" w:hanging="360"/>
      </w:pPr>
      <w:rPr>
        <w:rFonts w:hint="default"/>
        <w:lang w:val="el-GR" w:eastAsia="en-US" w:bidi="ar-SA"/>
      </w:rPr>
    </w:lvl>
  </w:abstractNum>
  <w:abstractNum w:abstractNumId="355" w15:restartNumberingAfterBreak="0">
    <w:nsid w:val="78CA346D"/>
    <w:multiLevelType w:val="hybridMultilevel"/>
    <w:tmpl w:val="DFC2A5E2"/>
    <w:lvl w:ilvl="0" w:tplc="5ECE8346">
      <w:numFmt w:val="bullet"/>
      <w:lvlText w:val=""/>
      <w:lvlJc w:val="left"/>
      <w:pPr>
        <w:ind w:left="468" w:hanging="361"/>
      </w:pPr>
      <w:rPr>
        <w:rFonts w:ascii="Symbol" w:eastAsia="Symbol" w:hAnsi="Symbol" w:cs="Symbol" w:hint="default"/>
        <w:b w:val="0"/>
        <w:bCs w:val="0"/>
        <w:i w:val="0"/>
        <w:iCs w:val="0"/>
        <w:w w:val="99"/>
        <w:sz w:val="20"/>
        <w:szCs w:val="20"/>
        <w:lang w:val="el-GR" w:eastAsia="en-US" w:bidi="ar-SA"/>
      </w:rPr>
    </w:lvl>
    <w:lvl w:ilvl="1" w:tplc="745C87BA">
      <w:numFmt w:val="bullet"/>
      <w:lvlText w:val=""/>
      <w:lvlJc w:val="left"/>
      <w:pPr>
        <w:ind w:left="828" w:hanging="360"/>
      </w:pPr>
      <w:rPr>
        <w:rFonts w:ascii="Symbol" w:eastAsia="Symbol" w:hAnsi="Symbol" w:cs="Symbol" w:hint="default"/>
        <w:b w:val="0"/>
        <w:bCs w:val="0"/>
        <w:i w:val="0"/>
        <w:iCs w:val="0"/>
        <w:w w:val="99"/>
        <w:sz w:val="20"/>
        <w:szCs w:val="20"/>
        <w:lang w:val="el-GR" w:eastAsia="en-US" w:bidi="ar-SA"/>
      </w:rPr>
    </w:lvl>
    <w:lvl w:ilvl="2" w:tplc="7756C174">
      <w:numFmt w:val="bullet"/>
      <w:lvlText w:val="•"/>
      <w:lvlJc w:val="left"/>
      <w:pPr>
        <w:ind w:left="1601" w:hanging="360"/>
      </w:pPr>
      <w:rPr>
        <w:rFonts w:hint="default"/>
        <w:lang w:val="el-GR" w:eastAsia="en-US" w:bidi="ar-SA"/>
      </w:rPr>
    </w:lvl>
    <w:lvl w:ilvl="3" w:tplc="10B66D2C">
      <w:numFmt w:val="bullet"/>
      <w:lvlText w:val="•"/>
      <w:lvlJc w:val="left"/>
      <w:pPr>
        <w:ind w:left="2383" w:hanging="360"/>
      </w:pPr>
      <w:rPr>
        <w:rFonts w:hint="default"/>
        <w:lang w:val="el-GR" w:eastAsia="en-US" w:bidi="ar-SA"/>
      </w:rPr>
    </w:lvl>
    <w:lvl w:ilvl="4" w:tplc="C0B69A12">
      <w:numFmt w:val="bullet"/>
      <w:lvlText w:val="•"/>
      <w:lvlJc w:val="left"/>
      <w:pPr>
        <w:ind w:left="3165" w:hanging="360"/>
      </w:pPr>
      <w:rPr>
        <w:rFonts w:hint="default"/>
        <w:lang w:val="el-GR" w:eastAsia="en-US" w:bidi="ar-SA"/>
      </w:rPr>
    </w:lvl>
    <w:lvl w:ilvl="5" w:tplc="1E68CB52">
      <w:numFmt w:val="bullet"/>
      <w:lvlText w:val="•"/>
      <w:lvlJc w:val="left"/>
      <w:pPr>
        <w:ind w:left="3947" w:hanging="360"/>
      </w:pPr>
      <w:rPr>
        <w:rFonts w:hint="default"/>
        <w:lang w:val="el-GR" w:eastAsia="en-US" w:bidi="ar-SA"/>
      </w:rPr>
    </w:lvl>
    <w:lvl w:ilvl="6" w:tplc="B282D1F0">
      <w:numFmt w:val="bullet"/>
      <w:lvlText w:val="•"/>
      <w:lvlJc w:val="left"/>
      <w:pPr>
        <w:ind w:left="4728" w:hanging="360"/>
      </w:pPr>
      <w:rPr>
        <w:rFonts w:hint="default"/>
        <w:lang w:val="el-GR" w:eastAsia="en-US" w:bidi="ar-SA"/>
      </w:rPr>
    </w:lvl>
    <w:lvl w:ilvl="7" w:tplc="88C0BF4C">
      <w:numFmt w:val="bullet"/>
      <w:lvlText w:val="•"/>
      <w:lvlJc w:val="left"/>
      <w:pPr>
        <w:ind w:left="5510" w:hanging="360"/>
      </w:pPr>
      <w:rPr>
        <w:rFonts w:hint="default"/>
        <w:lang w:val="el-GR" w:eastAsia="en-US" w:bidi="ar-SA"/>
      </w:rPr>
    </w:lvl>
    <w:lvl w:ilvl="8" w:tplc="4632738C">
      <w:numFmt w:val="bullet"/>
      <w:lvlText w:val="•"/>
      <w:lvlJc w:val="left"/>
      <w:pPr>
        <w:ind w:left="6292" w:hanging="360"/>
      </w:pPr>
      <w:rPr>
        <w:rFonts w:hint="default"/>
        <w:lang w:val="el-GR" w:eastAsia="en-US" w:bidi="ar-SA"/>
      </w:rPr>
    </w:lvl>
  </w:abstractNum>
  <w:abstractNum w:abstractNumId="356" w15:restartNumberingAfterBreak="0">
    <w:nsid w:val="79061FD5"/>
    <w:multiLevelType w:val="hybridMultilevel"/>
    <w:tmpl w:val="B7CA645A"/>
    <w:lvl w:ilvl="0" w:tplc="6F3CE434">
      <w:numFmt w:val="bullet"/>
      <w:lvlText w:val=""/>
      <w:lvlJc w:val="left"/>
      <w:pPr>
        <w:ind w:left="463" w:hanging="360"/>
      </w:pPr>
      <w:rPr>
        <w:rFonts w:ascii="Wingdings" w:eastAsia="Wingdings" w:hAnsi="Wingdings" w:cs="Wingdings" w:hint="default"/>
        <w:b w:val="0"/>
        <w:bCs w:val="0"/>
        <w:i w:val="0"/>
        <w:iCs w:val="0"/>
        <w:w w:val="99"/>
        <w:sz w:val="20"/>
        <w:szCs w:val="20"/>
        <w:lang w:val="el-GR" w:eastAsia="en-US" w:bidi="ar-SA"/>
      </w:rPr>
    </w:lvl>
    <w:lvl w:ilvl="1" w:tplc="2DDEF476">
      <w:numFmt w:val="bullet"/>
      <w:lvlText w:val="•"/>
      <w:lvlJc w:val="left"/>
      <w:pPr>
        <w:ind w:left="1177" w:hanging="360"/>
      </w:pPr>
      <w:rPr>
        <w:rFonts w:hint="default"/>
        <w:lang w:val="el-GR" w:eastAsia="en-US" w:bidi="ar-SA"/>
      </w:rPr>
    </w:lvl>
    <w:lvl w:ilvl="2" w:tplc="F88CB152">
      <w:numFmt w:val="bullet"/>
      <w:lvlText w:val="•"/>
      <w:lvlJc w:val="left"/>
      <w:pPr>
        <w:ind w:left="1894" w:hanging="360"/>
      </w:pPr>
      <w:rPr>
        <w:rFonts w:hint="default"/>
        <w:lang w:val="el-GR" w:eastAsia="en-US" w:bidi="ar-SA"/>
      </w:rPr>
    </w:lvl>
    <w:lvl w:ilvl="3" w:tplc="2AEAE186">
      <w:numFmt w:val="bullet"/>
      <w:lvlText w:val="•"/>
      <w:lvlJc w:val="left"/>
      <w:pPr>
        <w:ind w:left="2611" w:hanging="360"/>
      </w:pPr>
      <w:rPr>
        <w:rFonts w:hint="default"/>
        <w:lang w:val="el-GR" w:eastAsia="en-US" w:bidi="ar-SA"/>
      </w:rPr>
    </w:lvl>
    <w:lvl w:ilvl="4" w:tplc="693A5592">
      <w:numFmt w:val="bullet"/>
      <w:lvlText w:val="•"/>
      <w:lvlJc w:val="left"/>
      <w:pPr>
        <w:ind w:left="3328" w:hanging="360"/>
      </w:pPr>
      <w:rPr>
        <w:rFonts w:hint="default"/>
        <w:lang w:val="el-GR" w:eastAsia="en-US" w:bidi="ar-SA"/>
      </w:rPr>
    </w:lvl>
    <w:lvl w:ilvl="5" w:tplc="14B6E61E">
      <w:numFmt w:val="bullet"/>
      <w:lvlText w:val="•"/>
      <w:lvlJc w:val="left"/>
      <w:pPr>
        <w:ind w:left="4046" w:hanging="360"/>
      </w:pPr>
      <w:rPr>
        <w:rFonts w:hint="default"/>
        <w:lang w:val="el-GR" w:eastAsia="en-US" w:bidi="ar-SA"/>
      </w:rPr>
    </w:lvl>
    <w:lvl w:ilvl="6" w:tplc="C324B94A">
      <w:numFmt w:val="bullet"/>
      <w:lvlText w:val="•"/>
      <w:lvlJc w:val="left"/>
      <w:pPr>
        <w:ind w:left="4763" w:hanging="360"/>
      </w:pPr>
      <w:rPr>
        <w:rFonts w:hint="default"/>
        <w:lang w:val="el-GR" w:eastAsia="en-US" w:bidi="ar-SA"/>
      </w:rPr>
    </w:lvl>
    <w:lvl w:ilvl="7" w:tplc="C43A96EE">
      <w:numFmt w:val="bullet"/>
      <w:lvlText w:val="•"/>
      <w:lvlJc w:val="left"/>
      <w:pPr>
        <w:ind w:left="5480" w:hanging="360"/>
      </w:pPr>
      <w:rPr>
        <w:rFonts w:hint="default"/>
        <w:lang w:val="el-GR" w:eastAsia="en-US" w:bidi="ar-SA"/>
      </w:rPr>
    </w:lvl>
    <w:lvl w:ilvl="8" w:tplc="BDA61DEC">
      <w:numFmt w:val="bullet"/>
      <w:lvlText w:val="•"/>
      <w:lvlJc w:val="left"/>
      <w:pPr>
        <w:ind w:left="6197" w:hanging="360"/>
      </w:pPr>
      <w:rPr>
        <w:rFonts w:hint="default"/>
        <w:lang w:val="el-GR" w:eastAsia="en-US" w:bidi="ar-SA"/>
      </w:rPr>
    </w:lvl>
  </w:abstractNum>
  <w:abstractNum w:abstractNumId="357" w15:restartNumberingAfterBreak="0">
    <w:nsid w:val="793410AC"/>
    <w:multiLevelType w:val="hybridMultilevel"/>
    <w:tmpl w:val="8E222D9A"/>
    <w:lvl w:ilvl="0" w:tplc="DEF84AE8">
      <w:numFmt w:val="bullet"/>
      <w:lvlText w:val="-"/>
      <w:lvlJc w:val="left"/>
      <w:pPr>
        <w:ind w:left="980" w:hanging="360"/>
      </w:pPr>
      <w:rPr>
        <w:rFonts w:ascii="Times New Roman" w:eastAsia="Times New Roman" w:hAnsi="Times New Roman" w:cs="Times New Roman" w:hint="default"/>
        <w:b w:val="0"/>
        <w:bCs w:val="0"/>
        <w:i w:val="0"/>
        <w:iCs w:val="0"/>
        <w:w w:val="99"/>
        <w:sz w:val="20"/>
        <w:szCs w:val="20"/>
        <w:lang w:val="el-GR" w:eastAsia="en-US" w:bidi="ar-SA"/>
      </w:rPr>
    </w:lvl>
    <w:lvl w:ilvl="1" w:tplc="23F603EA">
      <w:numFmt w:val="bullet"/>
      <w:lvlText w:val="•"/>
      <w:lvlJc w:val="left"/>
      <w:pPr>
        <w:ind w:left="1912" w:hanging="360"/>
      </w:pPr>
      <w:rPr>
        <w:rFonts w:hint="default"/>
        <w:lang w:val="el-GR" w:eastAsia="en-US" w:bidi="ar-SA"/>
      </w:rPr>
    </w:lvl>
    <w:lvl w:ilvl="2" w:tplc="97C25914">
      <w:numFmt w:val="bullet"/>
      <w:lvlText w:val="•"/>
      <w:lvlJc w:val="left"/>
      <w:pPr>
        <w:ind w:left="2845" w:hanging="360"/>
      </w:pPr>
      <w:rPr>
        <w:rFonts w:hint="default"/>
        <w:lang w:val="el-GR" w:eastAsia="en-US" w:bidi="ar-SA"/>
      </w:rPr>
    </w:lvl>
    <w:lvl w:ilvl="3" w:tplc="DA22005E">
      <w:numFmt w:val="bullet"/>
      <w:lvlText w:val="•"/>
      <w:lvlJc w:val="left"/>
      <w:pPr>
        <w:ind w:left="3777" w:hanging="360"/>
      </w:pPr>
      <w:rPr>
        <w:rFonts w:hint="default"/>
        <w:lang w:val="el-GR" w:eastAsia="en-US" w:bidi="ar-SA"/>
      </w:rPr>
    </w:lvl>
    <w:lvl w:ilvl="4" w:tplc="6EA08F36">
      <w:numFmt w:val="bullet"/>
      <w:lvlText w:val="•"/>
      <w:lvlJc w:val="left"/>
      <w:pPr>
        <w:ind w:left="4710" w:hanging="360"/>
      </w:pPr>
      <w:rPr>
        <w:rFonts w:hint="default"/>
        <w:lang w:val="el-GR" w:eastAsia="en-US" w:bidi="ar-SA"/>
      </w:rPr>
    </w:lvl>
    <w:lvl w:ilvl="5" w:tplc="706A18DC">
      <w:numFmt w:val="bullet"/>
      <w:lvlText w:val="•"/>
      <w:lvlJc w:val="left"/>
      <w:pPr>
        <w:ind w:left="5643" w:hanging="360"/>
      </w:pPr>
      <w:rPr>
        <w:rFonts w:hint="default"/>
        <w:lang w:val="el-GR" w:eastAsia="en-US" w:bidi="ar-SA"/>
      </w:rPr>
    </w:lvl>
    <w:lvl w:ilvl="6" w:tplc="EE2A4E1C">
      <w:numFmt w:val="bullet"/>
      <w:lvlText w:val="•"/>
      <w:lvlJc w:val="left"/>
      <w:pPr>
        <w:ind w:left="6575" w:hanging="360"/>
      </w:pPr>
      <w:rPr>
        <w:rFonts w:hint="default"/>
        <w:lang w:val="el-GR" w:eastAsia="en-US" w:bidi="ar-SA"/>
      </w:rPr>
    </w:lvl>
    <w:lvl w:ilvl="7" w:tplc="DED06BB0">
      <w:numFmt w:val="bullet"/>
      <w:lvlText w:val="•"/>
      <w:lvlJc w:val="left"/>
      <w:pPr>
        <w:ind w:left="7508" w:hanging="360"/>
      </w:pPr>
      <w:rPr>
        <w:rFonts w:hint="default"/>
        <w:lang w:val="el-GR" w:eastAsia="en-US" w:bidi="ar-SA"/>
      </w:rPr>
    </w:lvl>
    <w:lvl w:ilvl="8" w:tplc="A2786F4C">
      <w:numFmt w:val="bullet"/>
      <w:lvlText w:val="•"/>
      <w:lvlJc w:val="left"/>
      <w:pPr>
        <w:ind w:left="8441" w:hanging="360"/>
      </w:pPr>
      <w:rPr>
        <w:rFonts w:hint="default"/>
        <w:lang w:val="el-GR" w:eastAsia="en-US" w:bidi="ar-SA"/>
      </w:rPr>
    </w:lvl>
  </w:abstractNum>
  <w:abstractNum w:abstractNumId="358" w15:restartNumberingAfterBreak="0">
    <w:nsid w:val="796B55B6"/>
    <w:multiLevelType w:val="hybridMultilevel"/>
    <w:tmpl w:val="F1A02416"/>
    <w:lvl w:ilvl="0" w:tplc="B0FAF762">
      <w:numFmt w:val="bullet"/>
      <w:lvlText w:val=""/>
      <w:lvlJc w:val="left"/>
      <w:pPr>
        <w:ind w:left="467" w:hanging="360"/>
      </w:pPr>
      <w:rPr>
        <w:rFonts w:ascii="Symbol" w:eastAsia="Symbol" w:hAnsi="Symbol" w:cs="Symbol" w:hint="default"/>
        <w:b w:val="0"/>
        <w:bCs w:val="0"/>
        <w:i w:val="0"/>
        <w:iCs w:val="0"/>
        <w:w w:val="99"/>
        <w:sz w:val="20"/>
        <w:szCs w:val="20"/>
        <w:lang w:val="el-GR" w:eastAsia="en-US" w:bidi="ar-SA"/>
      </w:rPr>
    </w:lvl>
    <w:lvl w:ilvl="1" w:tplc="349A8346">
      <w:numFmt w:val="bullet"/>
      <w:lvlText w:val="•"/>
      <w:lvlJc w:val="left"/>
      <w:pPr>
        <w:ind w:left="1084" w:hanging="360"/>
      </w:pPr>
      <w:rPr>
        <w:rFonts w:hint="default"/>
        <w:lang w:val="el-GR" w:eastAsia="en-US" w:bidi="ar-SA"/>
      </w:rPr>
    </w:lvl>
    <w:lvl w:ilvl="2" w:tplc="A11A0E1C">
      <w:numFmt w:val="bullet"/>
      <w:lvlText w:val="•"/>
      <w:lvlJc w:val="left"/>
      <w:pPr>
        <w:ind w:left="1708" w:hanging="360"/>
      </w:pPr>
      <w:rPr>
        <w:rFonts w:hint="default"/>
        <w:lang w:val="el-GR" w:eastAsia="en-US" w:bidi="ar-SA"/>
      </w:rPr>
    </w:lvl>
    <w:lvl w:ilvl="3" w:tplc="AB766922">
      <w:numFmt w:val="bullet"/>
      <w:lvlText w:val="•"/>
      <w:lvlJc w:val="left"/>
      <w:pPr>
        <w:ind w:left="2332" w:hanging="360"/>
      </w:pPr>
      <w:rPr>
        <w:rFonts w:hint="default"/>
        <w:lang w:val="el-GR" w:eastAsia="en-US" w:bidi="ar-SA"/>
      </w:rPr>
    </w:lvl>
    <w:lvl w:ilvl="4" w:tplc="D792B458">
      <w:numFmt w:val="bullet"/>
      <w:lvlText w:val="•"/>
      <w:lvlJc w:val="left"/>
      <w:pPr>
        <w:ind w:left="2956" w:hanging="360"/>
      </w:pPr>
      <w:rPr>
        <w:rFonts w:hint="default"/>
        <w:lang w:val="el-GR" w:eastAsia="en-US" w:bidi="ar-SA"/>
      </w:rPr>
    </w:lvl>
    <w:lvl w:ilvl="5" w:tplc="11542584">
      <w:numFmt w:val="bullet"/>
      <w:lvlText w:val="•"/>
      <w:lvlJc w:val="left"/>
      <w:pPr>
        <w:ind w:left="3580" w:hanging="360"/>
      </w:pPr>
      <w:rPr>
        <w:rFonts w:hint="default"/>
        <w:lang w:val="el-GR" w:eastAsia="en-US" w:bidi="ar-SA"/>
      </w:rPr>
    </w:lvl>
    <w:lvl w:ilvl="6" w:tplc="87C2920E">
      <w:numFmt w:val="bullet"/>
      <w:lvlText w:val="•"/>
      <w:lvlJc w:val="left"/>
      <w:pPr>
        <w:ind w:left="4204" w:hanging="360"/>
      </w:pPr>
      <w:rPr>
        <w:rFonts w:hint="default"/>
        <w:lang w:val="el-GR" w:eastAsia="en-US" w:bidi="ar-SA"/>
      </w:rPr>
    </w:lvl>
    <w:lvl w:ilvl="7" w:tplc="9B2C7A98">
      <w:numFmt w:val="bullet"/>
      <w:lvlText w:val="•"/>
      <w:lvlJc w:val="left"/>
      <w:pPr>
        <w:ind w:left="4828" w:hanging="360"/>
      </w:pPr>
      <w:rPr>
        <w:rFonts w:hint="default"/>
        <w:lang w:val="el-GR" w:eastAsia="en-US" w:bidi="ar-SA"/>
      </w:rPr>
    </w:lvl>
    <w:lvl w:ilvl="8" w:tplc="891220C6">
      <w:numFmt w:val="bullet"/>
      <w:lvlText w:val="•"/>
      <w:lvlJc w:val="left"/>
      <w:pPr>
        <w:ind w:left="5452" w:hanging="360"/>
      </w:pPr>
      <w:rPr>
        <w:rFonts w:hint="default"/>
        <w:lang w:val="el-GR" w:eastAsia="en-US" w:bidi="ar-SA"/>
      </w:rPr>
    </w:lvl>
  </w:abstractNum>
  <w:abstractNum w:abstractNumId="359" w15:restartNumberingAfterBreak="0">
    <w:nsid w:val="798B22D5"/>
    <w:multiLevelType w:val="hybridMultilevel"/>
    <w:tmpl w:val="0A50159E"/>
    <w:lvl w:ilvl="0" w:tplc="9FBA31F8">
      <w:numFmt w:val="bullet"/>
      <w:lvlText w:val=""/>
      <w:lvlJc w:val="left"/>
      <w:pPr>
        <w:ind w:left="463" w:hanging="361"/>
      </w:pPr>
      <w:rPr>
        <w:rFonts w:ascii="Wingdings" w:eastAsia="Wingdings" w:hAnsi="Wingdings" w:cs="Wingdings" w:hint="default"/>
        <w:b w:val="0"/>
        <w:bCs w:val="0"/>
        <w:i w:val="0"/>
        <w:iCs w:val="0"/>
        <w:w w:val="99"/>
        <w:sz w:val="20"/>
        <w:szCs w:val="20"/>
        <w:lang w:val="el-GR" w:eastAsia="en-US" w:bidi="ar-SA"/>
      </w:rPr>
    </w:lvl>
    <w:lvl w:ilvl="1" w:tplc="412C8AB0">
      <w:numFmt w:val="bullet"/>
      <w:lvlText w:val="•"/>
      <w:lvlJc w:val="left"/>
      <w:pPr>
        <w:ind w:left="1185" w:hanging="361"/>
      </w:pPr>
      <w:rPr>
        <w:rFonts w:hint="default"/>
        <w:lang w:val="el-GR" w:eastAsia="en-US" w:bidi="ar-SA"/>
      </w:rPr>
    </w:lvl>
    <w:lvl w:ilvl="2" w:tplc="0734A376">
      <w:numFmt w:val="bullet"/>
      <w:lvlText w:val="•"/>
      <w:lvlJc w:val="left"/>
      <w:pPr>
        <w:ind w:left="1911" w:hanging="361"/>
      </w:pPr>
      <w:rPr>
        <w:rFonts w:hint="default"/>
        <w:lang w:val="el-GR" w:eastAsia="en-US" w:bidi="ar-SA"/>
      </w:rPr>
    </w:lvl>
    <w:lvl w:ilvl="3" w:tplc="5B346A28">
      <w:numFmt w:val="bullet"/>
      <w:lvlText w:val="•"/>
      <w:lvlJc w:val="left"/>
      <w:pPr>
        <w:ind w:left="2637" w:hanging="361"/>
      </w:pPr>
      <w:rPr>
        <w:rFonts w:hint="default"/>
        <w:lang w:val="el-GR" w:eastAsia="en-US" w:bidi="ar-SA"/>
      </w:rPr>
    </w:lvl>
    <w:lvl w:ilvl="4" w:tplc="206290FA">
      <w:numFmt w:val="bullet"/>
      <w:lvlText w:val="•"/>
      <w:lvlJc w:val="left"/>
      <w:pPr>
        <w:ind w:left="3363" w:hanging="361"/>
      </w:pPr>
      <w:rPr>
        <w:rFonts w:hint="default"/>
        <w:lang w:val="el-GR" w:eastAsia="en-US" w:bidi="ar-SA"/>
      </w:rPr>
    </w:lvl>
    <w:lvl w:ilvl="5" w:tplc="4C72149A">
      <w:numFmt w:val="bullet"/>
      <w:lvlText w:val="•"/>
      <w:lvlJc w:val="left"/>
      <w:pPr>
        <w:ind w:left="4089" w:hanging="361"/>
      </w:pPr>
      <w:rPr>
        <w:rFonts w:hint="default"/>
        <w:lang w:val="el-GR" w:eastAsia="en-US" w:bidi="ar-SA"/>
      </w:rPr>
    </w:lvl>
    <w:lvl w:ilvl="6" w:tplc="9CCCA8EA">
      <w:numFmt w:val="bullet"/>
      <w:lvlText w:val="•"/>
      <w:lvlJc w:val="left"/>
      <w:pPr>
        <w:ind w:left="4815" w:hanging="361"/>
      </w:pPr>
      <w:rPr>
        <w:rFonts w:hint="default"/>
        <w:lang w:val="el-GR" w:eastAsia="en-US" w:bidi="ar-SA"/>
      </w:rPr>
    </w:lvl>
    <w:lvl w:ilvl="7" w:tplc="9BACA7BA">
      <w:numFmt w:val="bullet"/>
      <w:lvlText w:val="•"/>
      <w:lvlJc w:val="left"/>
      <w:pPr>
        <w:ind w:left="5541" w:hanging="361"/>
      </w:pPr>
      <w:rPr>
        <w:rFonts w:hint="default"/>
        <w:lang w:val="el-GR" w:eastAsia="en-US" w:bidi="ar-SA"/>
      </w:rPr>
    </w:lvl>
    <w:lvl w:ilvl="8" w:tplc="FCF611FE">
      <w:numFmt w:val="bullet"/>
      <w:lvlText w:val="•"/>
      <w:lvlJc w:val="left"/>
      <w:pPr>
        <w:ind w:left="6267" w:hanging="361"/>
      </w:pPr>
      <w:rPr>
        <w:rFonts w:hint="default"/>
        <w:lang w:val="el-GR" w:eastAsia="en-US" w:bidi="ar-SA"/>
      </w:rPr>
    </w:lvl>
  </w:abstractNum>
  <w:abstractNum w:abstractNumId="360" w15:restartNumberingAfterBreak="0">
    <w:nsid w:val="7A44433F"/>
    <w:multiLevelType w:val="hybridMultilevel"/>
    <w:tmpl w:val="307C73B2"/>
    <w:lvl w:ilvl="0" w:tplc="EF78714C">
      <w:numFmt w:val="bullet"/>
      <w:lvlText w:val=""/>
      <w:lvlJc w:val="left"/>
      <w:pPr>
        <w:ind w:left="580" w:hanging="361"/>
      </w:pPr>
      <w:rPr>
        <w:rFonts w:ascii="Wingdings" w:eastAsia="Wingdings" w:hAnsi="Wingdings" w:cs="Wingdings" w:hint="default"/>
        <w:b w:val="0"/>
        <w:bCs w:val="0"/>
        <w:i w:val="0"/>
        <w:iCs w:val="0"/>
        <w:color w:val="4D4D4D"/>
        <w:w w:val="100"/>
        <w:sz w:val="24"/>
        <w:szCs w:val="24"/>
        <w:lang w:val="el-GR" w:eastAsia="en-US" w:bidi="ar-SA"/>
      </w:rPr>
    </w:lvl>
    <w:lvl w:ilvl="1" w:tplc="FA4A95A4">
      <w:numFmt w:val="bullet"/>
      <w:lvlText w:val=""/>
      <w:lvlJc w:val="left"/>
      <w:pPr>
        <w:ind w:left="940" w:hanging="360"/>
      </w:pPr>
      <w:rPr>
        <w:rFonts w:ascii="Symbol" w:eastAsia="Symbol" w:hAnsi="Symbol" w:cs="Symbol" w:hint="default"/>
        <w:b w:val="0"/>
        <w:bCs w:val="0"/>
        <w:i w:val="0"/>
        <w:iCs w:val="0"/>
        <w:w w:val="99"/>
        <w:sz w:val="20"/>
        <w:szCs w:val="20"/>
        <w:lang w:val="el-GR" w:eastAsia="en-US" w:bidi="ar-SA"/>
      </w:rPr>
    </w:lvl>
    <w:lvl w:ilvl="2" w:tplc="4A3E9628">
      <w:numFmt w:val="bullet"/>
      <w:lvlText w:val="•"/>
      <w:lvlJc w:val="left"/>
      <w:pPr>
        <w:ind w:left="2026" w:hanging="360"/>
      </w:pPr>
      <w:rPr>
        <w:rFonts w:hint="default"/>
        <w:lang w:val="el-GR" w:eastAsia="en-US" w:bidi="ar-SA"/>
      </w:rPr>
    </w:lvl>
    <w:lvl w:ilvl="3" w:tplc="2BC20246">
      <w:numFmt w:val="bullet"/>
      <w:lvlText w:val="•"/>
      <w:lvlJc w:val="left"/>
      <w:pPr>
        <w:ind w:left="3113" w:hanging="360"/>
      </w:pPr>
      <w:rPr>
        <w:rFonts w:hint="default"/>
        <w:lang w:val="el-GR" w:eastAsia="en-US" w:bidi="ar-SA"/>
      </w:rPr>
    </w:lvl>
    <w:lvl w:ilvl="4" w:tplc="8E9694B4">
      <w:numFmt w:val="bullet"/>
      <w:lvlText w:val="•"/>
      <w:lvlJc w:val="left"/>
      <w:pPr>
        <w:ind w:left="4200" w:hanging="360"/>
      </w:pPr>
      <w:rPr>
        <w:rFonts w:hint="default"/>
        <w:lang w:val="el-GR" w:eastAsia="en-US" w:bidi="ar-SA"/>
      </w:rPr>
    </w:lvl>
    <w:lvl w:ilvl="5" w:tplc="4D368144">
      <w:numFmt w:val="bullet"/>
      <w:lvlText w:val="•"/>
      <w:lvlJc w:val="left"/>
      <w:pPr>
        <w:ind w:left="5286" w:hanging="360"/>
      </w:pPr>
      <w:rPr>
        <w:rFonts w:hint="default"/>
        <w:lang w:val="el-GR" w:eastAsia="en-US" w:bidi="ar-SA"/>
      </w:rPr>
    </w:lvl>
    <w:lvl w:ilvl="6" w:tplc="711CADA2">
      <w:numFmt w:val="bullet"/>
      <w:lvlText w:val="•"/>
      <w:lvlJc w:val="left"/>
      <w:pPr>
        <w:ind w:left="6373" w:hanging="360"/>
      </w:pPr>
      <w:rPr>
        <w:rFonts w:hint="default"/>
        <w:lang w:val="el-GR" w:eastAsia="en-US" w:bidi="ar-SA"/>
      </w:rPr>
    </w:lvl>
    <w:lvl w:ilvl="7" w:tplc="D64EE91C">
      <w:numFmt w:val="bullet"/>
      <w:lvlText w:val="•"/>
      <w:lvlJc w:val="left"/>
      <w:pPr>
        <w:ind w:left="7460" w:hanging="360"/>
      </w:pPr>
      <w:rPr>
        <w:rFonts w:hint="default"/>
        <w:lang w:val="el-GR" w:eastAsia="en-US" w:bidi="ar-SA"/>
      </w:rPr>
    </w:lvl>
    <w:lvl w:ilvl="8" w:tplc="9894FA44">
      <w:numFmt w:val="bullet"/>
      <w:lvlText w:val="•"/>
      <w:lvlJc w:val="left"/>
      <w:pPr>
        <w:ind w:left="8546" w:hanging="360"/>
      </w:pPr>
      <w:rPr>
        <w:rFonts w:hint="default"/>
        <w:lang w:val="el-GR" w:eastAsia="en-US" w:bidi="ar-SA"/>
      </w:rPr>
    </w:lvl>
  </w:abstractNum>
  <w:abstractNum w:abstractNumId="361" w15:restartNumberingAfterBreak="0">
    <w:nsid w:val="7A530D01"/>
    <w:multiLevelType w:val="hybridMultilevel"/>
    <w:tmpl w:val="30DCAF1E"/>
    <w:lvl w:ilvl="0" w:tplc="A28A1C16">
      <w:numFmt w:val="bullet"/>
      <w:lvlText w:val="•"/>
      <w:lvlJc w:val="left"/>
      <w:pPr>
        <w:ind w:left="571" w:hanging="293"/>
      </w:pPr>
      <w:rPr>
        <w:rFonts w:ascii="Calibri" w:eastAsia="Calibri" w:hAnsi="Calibri" w:cs="Calibri" w:hint="default"/>
        <w:b w:val="0"/>
        <w:bCs w:val="0"/>
        <w:i w:val="0"/>
        <w:iCs w:val="0"/>
        <w:w w:val="99"/>
        <w:sz w:val="20"/>
        <w:szCs w:val="20"/>
        <w:lang w:val="el-GR" w:eastAsia="en-US" w:bidi="ar-SA"/>
      </w:rPr>
    </w:lvl>
    <w:lvl w:ilvl="1" w:tplc="BCD0E91C">
      <w:numFmt w:val="bullet"/>
      <w:lvlText w:val="•"/>
      <w:lvlJc w:val="left"/>
      <w:pPr>
        <w:ind w:left="1338" w:hanging="293"/>
      </w:pPr>
      <w:rPr>
        <w:rFonts w:hint="default"/>
        <w:lang w:val="el-GR" w:eastAsia="en-US" w:bidi="ar-SA"/>
      </w:rPr>
    </w:lvl>
    <w:lvl w:ilvl="2" w:tplc="80604330">
      <w:numFmt w:val="bullet"/>
      <w:lvlText w:val="•"/>
      <w:lvlJc w:val="left"/>
      <w:pPr>
        <w:ind w:left="2096" w:hanging="293"/>
      </w:pPr>
      <w:rPr>
        <w:rFonts w:hint="default"/>
        <w:lang w:val="el-GR" w:eastAsia="en-US" w:bidi="ar-SA"/>
      </w:rPr>
    </w:lvl>
    <w:lvl w:ilvl="3" w:tplc="D76E5354">
      <w:numFmt w:val="bullet"/>
      <w:lvlText w:val="•"/>
      <w:lvlJc w:val="left"/>
      <w:pPr>
        <w:ind w:left="2854" w:hanging="293"/>
      </w:pPr>
      <w:rPr>
        <w:rFonts w:hint="default"/>
        <w:lang w:val="el-GR" w:eastAsia="en-US" w:bidi="ar-SA"/>
      </w:rPr>
    </w:lvl>
    <w:lvl w:ilvl="4" w:tplc="15DC1318">
      <w:numFmt w:val="bullet"/>
      <w:lvlText w:val="•"/>
      <w:lvlJc w:val="left"/>
      <w:pPr>
        <w:ind w:left="3613" w:hanging="293"/>
      </w:pPr>
      <w:rPr>
        <w:rFonts w:hint="default"/>
        <w:lang w:val="el-GR" w:eastAsia="en-US" w:bidi="ar-SA"/>
      </w:rPr>
    </w:lvl>
    <w:lvl w:ilvl="5" w:tplc="DF8EDCE0">
      <w:numFmt w:val="bullet"/>
      <w:lvlText w:val="•"/>
      <w:lvlJc w:val="left"/>
      <w:pPr>
        <w:ind w:left="4371" w:hanging="293"/>
      </w:pPr>
      <w:rPr>
        <w:rFonts w:hint="default"/>
        <w:lang w:val="el-GR" w:eastAsia="en-US" w:bidi="ar-SA"/>
      </w:rPr>
    </w:lvl>
    <w:lvl w:ilvl="6" w:tplc="283C118E">
      <w:numFmt w:val="bullet"/>
      <w:lvlText w:val="•"/>
      <w:lvlJc w:val="left"/>
      <w:pPr>
        <w:ind w:left="5129" w:hanging="293"/>
      </w:pPr>
      <w:rPr>
        <w:rFonts w:hint="default"/>
        <w:lang w:val="el-GR" w:eastAsia="en-US" w:bidi="ar-SA"/>
      </w:rPr>
    </w:lvl>
    <w:lvl w:ilvl="7" w:tplc="DF54253A">
      <w:numFmt w:val="bullet"/>
      <w:lvlText w:val="•"/>
      <w:lvlJc w:val="left"/>
      <w:pPr>
        <w:ind w:left="5888" w:hanging="293"/>
      </w:pPr>
      <w:rPr>
        <w:rFonts w:hint="default"/>
        <w:lang w:val="el-GR" w:eastAsia="en-US" w:bidi="ar-SA"/>
      </w:rPr>
    </w:lvl>
    <w:lvl w:ilvl="8" w:tplc="A92479C4">
      <w:numFmt w:val="bullet"/>
      <w:lvlText w:val="•"/>
      <w:lvlJc w:val="left"/>
      <w:pPr>
        <w:ind w:left="6646" w:hanging="293"/>
      </w:pPr>
      <w:rPr>
        <w:rFonts w:hint="default"/>
        <w:lang w:val="el-GR" w:eastAsia="en-US" w:bidi="ar-SA"/>
      </w:rPr>
    </w:lvl>
  </w:abstractNum>
  <w:abstractNum w:abstractNumId="362" w15:restartNumberingAfterBreak="0">
    <w:nsid w:val="7A821E97"/>
    <w:multiLevelType w:val="hybridMultilevel"/>
    <w:tmpl w:val="589024C6"/>
    <w:lvl w:ilvl="0" w:tplc="28686CB4">
      <w:numFmt w:val="bullet"/>
      <w:lvlText w:val=""/>
      <w:lvlJc w:val="left"/>
      <w:pPr>
        <w:ind w:left="465" w:hanging="361"/>
      </w:pPr>
      <w:rPr>
        <w:rFonts w:ascii="Symbol" w:eastAsia="Symbol" w:hAnsi="Symbol" w:cs="Symbol" w:hint="default"/>
        <w:b w:val="0"/>
        <w:bCs w:val="0"/>
        <w:i w:val="0"/>
        <w:iCs w:val="0"/>
        <w:w w:val="99"/>
        <w:sz w:val="20"/>
        <w:szCs w:val="20"/>
        <w:lang w:val="el-GR" w:eastAsia="en-US" w:bidi="ar-SA"/>
      </w:rPr>
    </w:lvl>
    <w:lvl w:ilvl="1" w:tplc="BEDA3DA4">
      <w:numFmt w:val="bullet"/>
      <w:lvlText w:val="o"/>
      <w:lvlJc w:val="left"/>
      <w:pPr>
        <w:ind w:left="1185" w:hanging="360"/>
      </w:pPr>
      <w:rPr>
        <w:rFonts w:ascii="Courier New" w:eastAsia="Courier New" w:hAnsi="Courier New" w:cs="Courier New" w:hint="default"/>
        <w:b w:val="0"/>
        <w:bCs w:val="0"/>
        <w:i w:val="0"/>
        <w:iCs w:val="0"/>
        <w:w w:val="99"/>
        <w:sz w:val="20"/>
        <w:szCs w:val="20"/>
        <w:lang w:val="el-GR" w:eastAsia="en-US" w:bidi="ar-SA"/>
      </w:rPr>
    </w:lvl>
    <w:lvl w:ilvl="2" w:tplc="09BAA8DA">
      <w:numFmt w:val="bullet"/>
      <w:lvlText w:val="•"/>
      <w:lvlJc w:val="left"/>
      <w:pPr>
        <w:ind w:left="1180" w:hanging="360"/>
      </w:pPr>
      <w:rPr>
        <w:rFonts w:hint="default"/>
        <w:lang w:val="el-GR" w:eastAsia="en-US" w:bidi="ar-SA"/>
      </w:rPr>
    </w:lvl>
    <w:lvl w:ilvl="3" w:tplc="2FB8F836">
      <w:numFmt w:val="bullet"/>
      <w:lvlText w:val="•"/>
      <w:lvlJc w:val="left"/>
      <w:pPr>
        <w:ind w:left="2013" w:hanging="360"/>
      </w:pPr>
      <w:rPr>
        <w:rFonts w:hint="default"/>
        <w:lang w:val="el-GR" w:eastAsia="en-US" w:bidi="ar-SA"/>
      </w:rPr>
    </w:lvl>
    <w:lvl w:ilvl="4" w:tplc="CDACFBB2">
      <w:numFmt w:val="bullet"/>
      <w:lvlText w:val="•"/>
      <w:lvlJc w:val="left"/>
      <w:pPr>
        <w:ind w:left="2847" w:hanging="360"/>
      </w:pPr>
      <w:rPr>
        <w:rFonts w:hint="default"/>
        <w:lang w:val="el-GR" w:eastAsia="en-US" w:bidi="ar-SA"/>
      </w:rPr>
    </w:lvl>
    <w:lvl w:ilvl="5" w:tplc="9836CAF8">
      <w:numFmt w:val="bullet"/>
      <w:lvlText w:val="•"/>
      <w:lvlJc w:val="left"/>
      <w:pPr>
        <w:ind w:left="3681" w:hanging="360"/>
      </w:pPr>
      <w:rPr>
        <w:rFonts w:hint="default"/>
        <w:lang w:val="el-GR" w:eastAsia="en-US" w:bidi="ar-SA"/>
      </w:rPr>
    </w:lvl>
    <w:lvl w:ilvl="6" w:tplc="4A7CEC64">
      <w:numFmt w:val="bullet"/>
      <w:lvlText w:val="•"/>
      <w:lvlJc w:val="left"/>
      <w:pPr>
        <w:ind w:left="4515" w:hanging="360"/>
      </w:pPr>
      <w:rPr>
        <w:rFonts w:hint="default"/>
        <w:lang w:val="el-GR" w:eastAsia="en-US" w:bidi="ar-SA"/>
      </w:rPr>
    </w:lvl>
    <w:lvl w:ilvl="7" w:tplc="54384F9E">
      <w:numFmt w:val="bullet"/>
      <w:lvlText w:val="•"/>
      <w:lvlJc w:val="left"/>
      <w:pPr>
        <w:ind w:left="5348" w:hanging="360"/>
      </w:pPr>
      <w:rPr>
        <w:rFonts w:hint="default"/>
        <w:lang w:val="el-GR" w:eastAsia="en-US" w:bidi="ar-SA"/>
      </w:rPr>
    </w:lvl>
    <w:lvl w:ilvl="8" w:tplc="B4500C5C">
      <w:numFmt w:val="bullet"/>
      <w:lvlText w:val="•"/>
      <w:lvlJc w:val="left"/>
      <w:pPr>
        <w:ind w:left="6182" w:hanging="360"/>
      </w:pPr>
      <w:rPr>
        <w:rFonts w:hint="default"/>
        <w:lang w:val="el-GR" w:eastAsia="en-US" w:bidi="ar-SA"/>
      </w:rPr>
    </w:lvl>
  </w:abstractNum>
  <w:abstractNum w:abstractNumId="363" w15:restartNumberingAfterBreak="0">
    <w:nsid w:val="7ABD73C0"/>
    <w:multiLevelType w:val="hybridMultilevel"/>
    <w:tmpl w:val="C9EA914E"/>
    <w:lvl w:ilvl="0" w:tplc="E9A61DD4">
      <w:numFmt w:val="bullet"/>
      <w:lvlText w:val=""/>
      <w:lvlJc w:val="left"/>
      <w:pPr>
        <w:ind w:left="828" w:hanging="361"/>
      </w:pPr>
      <w:rPr>
        <w:rFonts w:ascii="Symbol" w:eastAsia="Symbol" w:hAnsi="Symbol" w:cs="Symbol" w:hint="default"/>
        <w:b w:val="0"/>
        <w:bCs w:val="0"/>
        <w:i w:val="0"/>
        <w:iCs w:val="0"/>
        <w:w w:val="99"/>
        <w:sz w:val="20"/>
        <w:szCs w:val="20"/>
        <w:lang w:val="el-GR" w:eastAsia="en-US" w:bidi="ar-SA"/>
      </w:rPr>
    </w:lvl>
    <w:lvl w:ilvl="1" w:tplc="A3FC94EE">
      <w:numFmt w:val="bullet"/>
      <w:lvlText w:val="•"/>
      <w:lvlJc w:val="left"/>
      <w:pPr>
        <w:ind w:left="1538" w:hanging="361"/>
      </w:pPr>
      <w:rPr>
        <w:rFonts w:hint="default"/>
        <w:lang w:val="el-GR" w:eastAsia="en-US" w:bidi="ar-SA"/>
      </w:rPr>
    </w:lvl>
    <w:lvl w:ilvl="2" w:tplc="F2F67814">
      <w:numFmt w:val="bullet"/>
      <w:lvlText w:val="•"/>
      <w:lvlJc w:val="left"/>
      <w:pPr>
        <w:ind w:left="2256" w:hanging="361"/>
      </w:pPr>
      <w:rPr>
        <w:rFonts w:hint="default"/>
        <w:lang w:val="el-GR" w:eastAsia="en-US" w:bidi="ar-SA"/>
      </w:rPr>
    </w:lvl>
    <w:lvl w:ilvl="3" w:tplc="2C9E31F0">
      <w:numFmt w:val="bullet"/>
      <w:lvlText w:val="•"/>
      <w:lvlJc w:val="left"/>
      <w:pPr>
        <w:ind w:left="2974" w:hanging="361"/>
      </w:pPr>
      <w:rPr>
        <w:rFonts w:hint="default"/>
        <w:lang w:val="el-GR" w:eastAsia="en-US" w:bidi="ar-SA"/>
      </w:rPr>
    </w:lvl>
    <w:lvl w:ilvl="4" w:tplc="41220D54">
      <w:numFmt w:val="bullet"/>
      <w:lvlText w:val="•"/>
      <w:lvlJc w:val="left"/>
      <w:pPr>
        <w:ind w:left="3693" w:hanging="361"/>
      </w:pPr>
      <w:rPr>
        <w:rFonts w:hint="default"/>
        <w:lang w:val="el-GR" w:eastAsia="en-US" w:bidi="ar-SA"/>
      </w:rPr>
    </w:lvl>
    <w:lvl w:ilvl="5" w:tplc="C116FDC8">
      <w:numFmt w:val="bullet"/>
      <w:lvlText w:val="•"/>
      <w:lvlJc w:val="left"/>
      <w:pPr>
        <w:ind w:left="4411" w:hanging="361"/>
      </w:pPr>
      <w:rPr>
        <w:rFonts w:hint="default"/>
        <w:lang w:val="el-GR" w:eastAsia="en-US" w:bidi="ar-SA"/>
      </w:rPr>
    </w:lvl>
    <w:lvl w:ilvl="6" w:tplc="744E5E42">
      <w:numFmt w:val="bullet"/>
      <w:lvlText w:val="•"/>
      <w:lvlJc w:val="left"/>
      <w:pPr>
        <w:ind w:left="5129" w:hanging="361"/>
      </w:pPr>
      <w:rPr>
        <w:rFonts w:hint="default"/>
        <w:lang w:val="el-GR" w:eastAsia="en-US" w:bidi="ar-SA"/>
      </w:rPr>
    </w:lvl>
    <w:lvl w:ilvl="7" w:tplc="A6A47F62">
      <w:numFmt w:val="bullet"/>
      <w:lvlText w:val="•"/>
      <w:lvlJc w:val="left"/>
      <w:pPr>
        <w:ind w:left="5848" w:hanging="361"/>
      </w:pPr>
      <w:rPr>
        <w:rFonts w:hint="default"/>
        <w:lang w:val="el-GR" w:eastAsia="en-US" w:bidi="ar-SA"/>
      </w:rPr>
    </w:lvl>
    <w:lvl w:ilvl="8" w:tplc="6B8C386C">
      <w:numFmt w:val="bullet"/>
      <w:lvlText w:val="•"/>
      <w:lvlJc w:val="left"/>
      <w:pPr>
        <w:ind w:left="6566" w:hanging="361"/>
      </w:pPr>
      <w:rPr>
        <w:rFonts w:hint="default"/>
        <w:lang w:val="el-GR" w:eastAsia="en-US" w:bidi="ar-SA"/>
      </w:rPr>
    </w:lvl>
  </w:abstractNum>
  <w:abstractNum w:abstractNumId="364" w15:restartNumberingAfterBreak="0">
    <w:nsid w:val="7B233E63"/>
    <w:multiLevelType w:val="hybridMultilevel"/>
    <w:tmpl w:val="2C1CB8FA"/>
    <w:lvl w:ilvl="0" w:tplc="F40CF2EC">
      <w:start w:val="1"/>
      <w:numFmt w:val="decimal"/>
      <w:lvlText w:val="%1."/>
      <w:lvlJc w:val="left"/>
      <w:pPr>
        <w:ind w:left="980" w:hanging="360"/>
      </w:pPr>
      <w:rPr>
        <w:rFonts w:ascii="Calibri" w:eastAsia="Calibri" w:hAnsi="Calibri" w:cs="Calibri" w:hint="default"/>
        <w:b/>
        <w:bCs/>
        <w:i w:val="0"/>
        <w:iCs w:val="0"/>
        <w:spacing w:val="-1"/>
        <w:w w:val="99"/>
        <w:sz w:val="20"/>
        <w:szCs w:val="20"/>
        <w:lang w:val="el-GR" w:eastAsia="en-US" w:bidi="ar-SA"/>
      </w:rPr>
    </w:lvl>
    <w:lvl w:ilvl="1" w:tplc="F774C162">
      <w:numFmt w:val="bullet"/>
      <w:lvlText w:val=""/>
      <w:lvlJc w:val="left"/>
      <w:pPr>
        <w:ind w:left="980" w:hanging="360"/>
      </w:pPr>
      <w:rPr>
        <w:rFonts w:ascii="Symbol" w:eastAsia="Symbol" w:hAnsi="Symbol" w:cs="Symbol" w:hint="default"/>
        <w:b w:val="0"/>
        <w:bCs w:val="0"/>
        <w:i w:val="0"/>
        <w:iCs w:val="0"/>
        <w:w w:val="99"/>
        <w:sz w:val="20"/>
        <w:szCs w:val="20"/>
        <w:lang w:val="el-GR" w:eastAsia="en-US" w:bidi="ar-SA"/>
      </w:rPr>
    </w:lvl>
    <w:lvl w:ilvl="2" w:tplc="7ADCE5E8">
      <w:numFmt w:val="bullet"/>
      <w:lvlText w:val="•"/>
      <w:lvlJc w:val="left"/>
      <w:pPr>
        <w:ind w:left="2845" w:hanging="360"/>
      </w:pPr>
      <w:rPr>
        <w:rFonts w:hint="default"/>
        <w:lang w:val="el-GR" w:eastAsia="en-US" w:bidi="ar-SA"/>
      </w:rPr>
    </w:lvl>
    <w:lvl w:ilvl="3" w:tplc="9F725540">
      <w:numFmt w:val="bullet"/>
      <w:lvlText w:val="•"/>
      <w:lvlJc w:val="left"/>
      <w:pPr>
        <w:ind w:left="3777" w:hanging="360"/>
      </w:pPr>
      <w:rPr>
        <w:rFonts w:hint="default"/>
        <w:lang w:val="el-GR" w:eastAsia="en-US" w:bidi="ar-SA"/>
      </w:rPr>
    </w:lvl>
    <w:lvl w:ilvl="4" w:tplc="CBECA250">
      <w:numFmt w:val="bullet"/>
      <w:lvlText w:val="•"/>
      <w:lvlJc w:val="left"/>
      <w:pPr>
        <w:ind w:left="4710" w:hanging="360"/>
      </w:pPr>
      <w:rPr>
        <w:rFonts w:hint="default"/>
        <w:lang w:val="el-GR" w:eastAsia="en-US" w:bidi="ar-SA"/>
      </w:rPr>
    </w:lvl>
    <w:lvl w:ilvl="5" w:tplc="4B207404">
      <w:numFmt w:val="bullet"/>
      <w:lvlText w:val="•"/>
      <w:lvlJc w:val="left"/>
      <w:pPr>
        <w:ind w:left="5643" w:hanging="360"/>
      </w:pPr>
      <w:rPr>
        <w:rFonts w:hint="default"/>
        <w:lang w:val="el-GR" w:eastAsia="en-US" w:bidi="ar-SA"/>
      </w:rPr>
    </w:lvl>
    <w:lvl w:ilvl="6" w:tplc="50C646EC">
      <w:numFmt w:val="bullet"/>
      <w:lvlText w:val="•"/>
      <w:lvlJc w:val="left"/>
      <w:pPr>
        <w:ind w:left="6575" w:hanging="360"/>
      </w:pPr>
      <w:rPr>
        <w:rFonts w:hint="default"/>
        <w:lang w:val="el-GR" w:eastAsia="en-US" w:bidi="ar-SA"/>
      </w:rPr>
    </w:lvl>
    <w:lvl w:ilvl="7" w:tplc="285A6764">
      <w:numFmt w:val="bullet"/>
      <w:lvlText w:val="•"/>
      <w:lvlJc w:val="left"/>
      <w:pPr>
        <w:ind w:left="7508" w:hanging="360"/>
      </w:pPr>
      <w:rPr>
        <w:rFonts w:hint="default"/>
        <w:lang w:val="el-GR" w:eastAsia="en-US" w:bidi="ar-SA"/>
      </w:rPr>
    </w:lvl>
    <w:lvl w:ilvl="8" w:tplc="C9C044B6">
      <w:numFmt w:val="bullet"/>
      <w:lvlText w:val="•"/>
      <w:lvlJc w:val="left"/>
      <w:pPr>
        <w:ind w:left="8441" w:hanging="360"/>
      </w:pPr>
      <w:rPr>
        <w:rFonts w:hint="default"/>
        <w:lang w:val="el-GR" w:eastAsia="en-US" w:bidi="ar-SA"/>
      </w:rPr>
    </w:lvl>
  </w:abstractNum>
  <w:abstractNum w:abstractNumId="365" w15:restartNumberingAfterBreak="0">
    <w:nsid w:val="7BB10E68"/>
    <w:multiLevelType w:val="hybridMultilevel"/>
    <w:tmpl w:val="A1CA4EB8"/>
    <w:lvl w:ilvl="0" w:tplc="45FE9684">
      <w:numFmt w:val="bullet"/>
      <w:lvlText w:val=""/>
      <w:lvlJc w:val="left"/>
      <w:pPr>
        <w:ind w:left="864" w:hanging="360"/>
      </w:pPr>
      <w:rPr>
        <w:rFonts w:ascii="Symbol" w:eastAsia="Symbol" w:hAnsi="Symbol" w:cs="Symbol" w:hint="default"/>
        <w:b w:val="0"/>
        <w:bCs w:val="0"/>
        <w:i w:val="0"/>
        <w:iCs w:val="0"/>
        <w:w w:val="99"/>
        <w:sz w:val="20"/>
        <w:szCs w:val="20"/>
        <w:lang w:val="el-GR" w:eastAsia="en-US" w:bidi="ar-SA"/>
      </w:rPr>
    </w:lvl>
    <w:lvl w:ilvl="1" w:tplc="E8D246B4">
      <w:numFmt w:val="bullet"/>
      <w:lvlText w:val="•"/>
      <w:lvlJc w:val="left"/>
      <w:pPr>
        <w:ind w:left="1544" w:hanging="360"/>
      </w:pPr>
      <w:rPr>
        <w:rFonts w:hint="default"/>
        <w:lang w:val="el-GR" w:eastAsia="en-US" w:bidi="ar-SA"/>
      </w:rPr>
    </w:lvl>
    <w:lvl w:ilvl="2" w:tplc="EA26729E">
      <w:numFmt w:val="bullet"/>
      <w:lvlText w:val="•"/>
      <w:lvlJc w:val="left"/>
      <w:pPr>
        <w:ind w:left="2228" w:hanging="360"/>
      </w:pPr>
      <w:rPr>
        <w:rFonts w:hint="default"/>
        <w:lang w:val="el-GR" w:eastAsia="en-US" w:bidi="ar-SA"/>
      </w:rPr>
    </w:lvl>
    <w:lvl w:ilvl="3" w:tplc="9FB0B4E6">
      <w:numFmt w:val="bullet"/>
      <w:lvlText w:val="•"/>
      <w:lvlJc w:val="left"/>
      <w:pPr>
        <w:ind w:left="2912" w:hanging="360"/>
      </w:pPr>
      <w:rPr>
        <w:rFonts w:hint="default"/>
        <w:lang w:val="el-GR" w:eastAsia="en-US" w:bidi="ar-SA"/>
      </w:rPr>
    </w:lvl>
    <w:lvl w:ilvl="4" w:tplc="8A88F43E">
      <w:numFmt w:val="bullet"/>
      <w:lvlText w:val="•"/>
      <w:lvlJc w:val="left"/>
      <w:pPr>
        <w:ind w:left="3596" w:hanging="360"/>
      </w:pPr>
      <w:rPr>
        <w:rFonts w:hint="default"/>
        <w:lang w:val="el-GR" w:eastAsia="en-US" w:bidi="ar-SA"/>
      </w:rPr>
    </w:lvl>
    <w:lvl w:ilvl="5" w:tplc="B99AD3B6">
      <w:numFmt w:val="bullet"/>
      <w:lvlText w:val="•"/>
      <w:lvlJc w:val="left"/>
      <w:pPr>
        <w:ind w:left="4280" w:hanging="360"/>
      </w:pPr>
      <w:rPr>
        <w:rFonts w:hint="default"/>
        <w:lang w:val="el-GR" w:eastAsia="en-US" w:bidi="ar-SA"/>
      </w:rPr>
    </w:lvl>
    <w:lvl w:ilvl="6" w:tplc="A5ECFC9C">
      <w:numFmt w:val="bullet"/>
      <w:lvlText w:val="•"/>
      <w:lvlJc w:val="left"/>
      <w:pPr>
        <w:ind w:left="4964" w:hanging="360"/>
      </w:pPr>
      <w:rPr>
        <w:rFonts w:hint="default"/>
        <w:lang w:val="el-GR" w:eastAsia="en-US" w:bidi="ar-SA"/>
      </w:rPr>
    </w:lvl>
    <w:lvl w:ilvl="7" w:tplc="7A5ED0BC">
      <w:numFmt w:val="bullet"/>
      <w:lvlText w:val="•"/>
      <w:lvlJc w:val="left"/>
      <w:pPr>
        <w:ind w:left="5648" w:hanging="360"/>
      </w:pPr>
      <w:rPr>
        <w:rFonts w:hint="default"/>
        <w:lang w:val="el-GR" w:eastAsia="en-US" w:bidi="ar-SA"/>
      </w:rPr>
    </w:lvl>
    <w:lvl w:ilvl="8" w:tplc="64E880A4">
      <w:numFmt w:val="bullet"/>
      <w:lvlText w:val="•"/>
      <w:lvlJc w:val="left"/>
      <w:pPr>
        <w:ind w:left="6332" w:hanging="360"/>
      </w:pPr>
      <w:rPr>
        <w:rFonts w:hint="default"/>
        <w:lang w:val="el-GR" w:eastAsia="en-US" w:bidi="ar-SA"/>
      </w:rPr>
    </w:lvl>
  </w:abstractNum>
  <w:abstractNum w:abstractNumId="366" w15:restartNumberingAfterBreak="0">
    <w:nsid w:val="7BDD2485"/>
    <w:multiLevelType w:val="hybridMultilevel"/>
    <w:tmpl w:val="9D4AC7FE"/>
    <w:lvl w:ilvl="0" w:tplc="0D70044C">
      <w:numFmt w:val="bullet"/>
      <w:lvlText w:val=""/>
      <w:lvlJc w:val="left"/>
      <w:pPr>
        <w:ind w:left="462" w:hanging="360"/>
      </w:pPr>
      <w:rPr>
        <w:rFonts w:ascii="Wingdings" w:eastAsia="Wingdings" w:hAnsi="Wingdings" w:cs="Wingdings" w:hint="default"/>
        <w:b w:val="0"/>
        <w:bCs w:val="0"/>
        <w:i w:val="0"/>
        <w:iCs w:val="0"/>
        <w:w w:val="99"/>
        <w:sz w:val="20"/>
        <w:szCs w:val="20"/>
        <w:lang w:val="el-GR" w:eastAsia="en-US" w:bidi="ar-SA"/>
      </w:rPr>
    </w:lvl>
    <w:lvl w:ilvl="1" w:tplc="4DDA1D42">
      <w:numFmt w:val="bullet"/>
      <w:lvlText w:val="o"/>
      <w:lvlJc w:val="left"/>
      <w:pPr>
        <w:ind w:left="1183" w:hanging="360"/>
      </w:pPr>
      <w:rPr>
        <w:rFonts w:ascii="Courier New" w:eastAsia="Courier New" w:hAnsi="Courier New" w:cs="Courier New" w:hint="default"/>
        <w:b w:val="0"/>
        <w:bCs w:val="0"/>
        <w:i w:val="0"/>
        <w:iCs w:val="0"/>
        <w:w w:val="99"/>
        <w:sz w:val="20"/>
        <w:szCs w:val="20"/>
        <w:lang w:val="el-GR" w:eastAsia="en-US" w:bidi="ar-SA"/>
      </w:rPr>
    </w:lvl>
    <w:lvl w:ilvl="2" w:tplc="B14400BA">
      <w:numFmt w:val="bullet"/>
      <w:lvlText w:val="•"/>
      <w:lvlJc w:val="left"/>
      <w:pPr>
        <w:ind w:left="1990" w:hanging="360"/>
      </w:pPr>
      <w:rPr>
        <w:rFonts w:hint="default"/>
        <w:lang w:val="el-GR" w:eastAsia="en-US" w:bidi="ar-SA"/>
      </w:rPr>
    </w:lvl>
    <w:lvl w:ilvl="3" w:tplc="3084AFF4">
      <w:numFmt w:val="bullet"/>
      <w:lvlText w:val="•"/>
      <w:lvlJc w:val="left"/>
      <w:pPr>
        <w:ind w:left="2800" w:hanging="360"/>
      </w:pPr>
      <w:rPr>
        <w:rFonts w:hint="default"/>
        <w:lang w:val="el-GR" w:eastAsia="en-US" w:bidi="ar-SA"/>
      </w:rPr>
    </w:lvl>
    <w:lvl w:ilvl="4" w:tplc="B8844A64">
      <w:numFmt w:val="bullet"/>
      <w:lvlText w:val="•"/>
      <w:lvlJc w:val="left"/>
      <w:pPr>
        <w:ind w:left="3610" w:hanging="360"/>
      </w:pPr>
      <w:rPr>
        <w:rFonts w:hint="default"/>
        <w:lang w:val="el-GR" w:eastAsia="en-US" w:bidi="ar-SA"/>
      </w:rPr>
    </w:lvl>
    <w:lvl w:ilvl="5" w:tplc="42AE9B9E">
      <w:numFmt w:val="bullet"/>
      <w:lvlText w:val="•"/>
      <w:lvlJc w:val="left"/>
      <w:pPr>
        <w:ind w:left="4420" w:hanging="360"/>
      </w:pPr>
      <w:rPr>
        <w:rFonts w:hint="default"/>
        <w:lang w:val="el-GR" w:eastAsia="en-US" w:bidi="ar-SA"/>
      </w:rPr>
    </w:lvl>
    <w:lvl w:ilvl="6" w:tplc="912CAF7C">
      <w:numFmt w:val="bullet"/>
      <w:lvlText w:val="•"/>
      <w:lvlJc w:val="left"/>
      <w:pPr>
        <w:ind w:left="5230" w:hanging="360"/>
      </w:pPr>
      <w:rPr>
        <w:rFonts w:hint="default"/>
        <w:lang w:val="el-GR" w:eastAsia="en-US" w:bidi="ar-SA"/>
      </w:rPr>
    </w:lvl>
    <w:lvl w:ilvl="7" w:tplc="B072A5D4">
      <w:numFmt w:val="bullet"/>
      <w:lvlText w:val="•"/>
      <w:lvlJc w:val="left"/>
      <w:pPr>
        <w:ind w:left="6040" w:hanging="360"/>
      </w:pPr>
      <w:rPr>
        <w:rFonts w:hint="default"/>
        <w:lang w:val="el-GR" w:eastAsia="en-US" w:bidi="ar-SA"/>
      </w:rPr>
    </w:lvl>
    <w:lvl w:ilvl="8" w:tplc="65D404C6">
      <w:numFmt w:val="bullet"/>
      <w:lvlText w:val="•"/>
      <w:lvlJc w:val="left"/>
      <w:pPr>
        <w:ind w:left="6850" w:hanging="360"/>
      </w:pPr>
      <w:rPr>
        <w:rFonts w:hint="default"/>
        <w:lang w:val="el-GR" w:eastAsia="en-US" w:bidi="ar-SA"/>
      </w:rPr>
    </w:lvl>
  </w:abstractNum>
  <w:abstractNum w:abstractNumId="367" w15:restartNumberingAfterBreak="0">
    <w:nsid w:val="7C6C008F"/>
    <w:multiLevelType w:val="hybridMultilevel"/>
    <w:tmpl w:val="3AA2D9F4"/>
    <w:lvl w:ilvl="0" w:tplc="10A860FC">
      <w:numFmt w:val="bullet"/>
      <w:lvlText w:val=""/>
      <w:lvlJc w:val="left"/>
      <w:pPr>
        <w:ind w:left="827" w:hanging="360"/>
      </w:pPr>
      <w:rPr>
        <w:rFonts w:ascii="Symbol" w:eastAsia="Symbol" w:hAnsi="Symbol" w:cs="Symbol" w:hint="default"/>
        <w:b w:val="0"/>
        <w:bCs w:val="0"/>
        <w:i w:val="0"/>
        <w:iCs w:val="0"/>
        <w:w w:val="99"/>
        <w:sz w:val="20"/>
        <w:szCs w:val="20"/>
        <w:lang w:val="el-GR" w:eastAsia="en-US" w:bidi="ar-SA"/>
      </w:rPr>
    </w:lvl>
    <w:lvl w:ilvl="1" w:tplc="098CBC72">
      <w:numFmt w:val="bullet"/>
      <w:lvlText w:val="•"/>
      <w:lvlJc w:val="left"/>
      <w:pPr>
        <w:ind w:left="1518" w:hanging="360"/>
      </w:pPr>
      <w:rPr>
        <w:rFonts w:hint="default"/>
        <w:lang w:val="el-GR" w:eastAsia="en-US" w:bidi="ar-SA"/>
      </w:rPr>
    </w:lvl>
    <w:lvl w:ilvl="2" w:tplc="D6CCE6D4">
      <w:numFmt w:val="bullet"/>
      <w:lvlText w:val="•"/>
      <w:lvlJc w:val="left"/>
      <w:pPr>
        <w:ind w:left="2216" w:hanging="360"/>
      </w:pPr>
      <w:rPr>
        <w:rFonts w:hint="default"/>
        <w:lang w:val="el-GR" w:eastAsia="en-US" w:bidi="ar-SA"/>
      </w:rPr>
    </w:lvl>
    <w:lvl w:ilvl="3" w:tplc="FC5CF5E4">
      <w:numFmt w:val="bullet"/>
      <w:lvlText w:val="•"/>
      <w:lvlJc w:val="left"/>
      <w:pPr>
        <w:ind w:left="2914" w:hanging="360"/>
      </w:pPr>
      <w:rPr>
        <w:rFonts w:hint="default"/>
        <w:lang w:val="el-GR" w:eastAsia="en-US" w:bidi="ar-SA"/>
      </w:rPr>
    </w:lvl>
    <w:lvl w:ilvl="4" w:tplc="C6AEB774">
      <w:numFmt w:val="bullet"/>
      <w:lvlText w:val="•"/>
      <w:lvlJc w:val="left"/>
      <w:pPr>
        <w:ind w:left="3613" w:hanging="360"/>
      </w:pPr>
      <w:rPr>
        <w:rFonts w:hint="default"/>
        <w:lang w:val="el-GR" w:eastAsia="en-US" w:bidi="ar-SA"/>
      </w:rPr>
    </w:lvl>
    <w:lvl w:ilvl="5" w:tplc="89C25446">
      <w:numFmt w:val="bullet"/>
      <w:lvlText w:val="•"/>
      <w:lvlJc w:val="left"/>
      <w:pPr>
        <w:ind w:left="4311" w:hanging="360"/>
      </w:pPr>
      <w:rPr>
        <w:rFonts w:hint="default"/>
        <w:lang w:val="el-GR" w:eastAsia="en-US" w:bidi="ar-SA"/>
      </w:rPr>
    </w:lvl>
    <w:lvl w:ilvl="6" w:tplc="87F8A664">
      <w:numFmt w:val="bullet"/>
      <w:lvlText w:val="•"/>
      <w:lvlJc w:val="left"/>
      <w:pPr>
        <w:ind w:left="5009" w:hanging="360"/>
      </w:pPr>
      <w:rPr>
        <w:rFonts w:hint="default"/>
        <w:lang w:val="el-GR" w:eastAsia="en-US" w:bidi="ar-SA"/>
      </w:rPr>
    </w:lvl>
    <w:lvl w:ilvl="7" w:tplc="F7FACC30">
      <w:numFmt w:val="bullet"/>
      <w:lvlText w:val="•"/>
      <w:lvlJc w:val="left"/>
      <w:pPr>
        <w:ind w:left="5708" w:hanging="360"/>
      </w:pPr>
      <w:rPr>
        <w:rFonts w:hint="default"/>
        <w:lang w:val="el-GR" w:eastAsia="en-US" w:bidi="ar-SA"/>
      </w:rPr>
    </w:lvl>
    <w:lvl w:ilvl="8" w:tplc="D43CA14C">
      <w:numFmt w:val="bullet"/>
      <w:lvlText w:val="•"/>
      <w:lvlJc w:val="left"/>
      <w:pPr>
        <w:ind w:left="6406" w:hanging="360"/>
      </w:pPr>
      <w:rPr>
        <w:rFonts w:hint="default"/>
        <w:lang w:val="el-GR" w:eastAsia="en-US" w:bidi="ar-SA"/>
      </w:rPr>
    </w:lvl>
  </w:abstractNum>
  <w:abstractNum w:abstractNumId="368" w15:restartNumberingAfterBreak="0">
    <w:nsid w:val="7DA85DDE"/>
    <w:multiLevelType w:val="hybridMultilevel"/>
    <w:tmpl w:val="9DB6F72A"/>
    <w:lvl w:ilvl="0" w:tplc="B186E176">
      <w:numFmt w:val="bullet"/>
      <w:lvlText w:val=""/>
      <w:lvlJc w:val="left"/>
      <w:pPr>
        <w:ind w:left="828" w:hanging="360"/>
      </w:pPr>
      <w:rPr>
        <w:rFonts w:ascii="Wingdings" w:eastAsia="Wingdings" w:hAnsi="Wingdings" w:cs="Wingdings" w:hint="default"/>
        <w:b w:val="0"/>
        <w:bCs w:val="0"/>
        <w:i w:val="0"/>
        <w:iCs w:val="0"/>
        <w:w w:val="99"/>
        <w:sz w:val="20"/>
        <w:szCs w:val="20"/>
        <w:lang w:val="el-GR" w:eastAsia="en-US" w:bidi="ar-SA"/>
      </w:rPr>
    </w:lvl>
    <w:lvl w:ilvl="1" w:tplc="EB246220">
      <w:numFmt w:val="bullet"/>
      <w:lvlText w:val="•"/>
      <w:lvlJc w:val="left"/>
      <w:pPr>
        <w:ind w:left="1523" w:hanging="360"/>
      </w:pPr>
      <w:rPr>
        <w:rFonts w:hint="default"/>
        <w:lang w:val="el-GR" w:eastAsia="en-US" w:bidi="ar-SA"/>
      </w:rPr>
    </w:lvl>
    <w:lvl w:ilvl="2" w:tplc="C0589322">
      <w:numFmt w:val="bullet"/>
      <w:lvlText w:val="•"/>
      <w:lvlJc w:val="left"/>
      <w:pPr>
        <w:ind w:left="2226" w:hanging="360"/>
      </w:pPr>
      <w:rPr>
        <w:rFonts w:hint="default"/>
        <w:lang w:val="el-GR" w:eastAsia="en-US" w:bidi="ar-SA"/>
      </w:rPr>
    </w:lvl>
    <w:lvl w:ilvl="3" w:tplc="FBFA3C54">
      <w:numFmt w:val="bullet"/>
      <w:lvlText w:val="•"/>
      <w:lvlJc w:val="left"/>
      <w:pPr>
        <w:ind w:left="2929" w:hanging="360"/>
      </w:pPr>
      <w:rPr>
        <w:rFonts w:hint="default"/>
        <w:lang w:val="el-GR" w:eastAsia="en-US" w:bidi="ar-SA"/>
      </w:rPr>
    </w:lvl>
    <w:lvl w:ilvl="4" w:tplc="EFA2D60E">
      <w:numFmt w:val="bullet"/>
      <w:lvlText w:val="•"/>
      <w:lvlJc w:val="left"/>
      <w:pPr>
        <w:ind w:left="3632" w:hanging="360"/>
      </w:pPr>
      <w:rPr>
        <w:rFonts w:hint="default"/>
        <w:lang w:val="el-GR" w:eastAsia="en-US" w:bidi="ar-SA"/>
      </w:rPr>
    </w:lvl>
    <w:lvl w:ilvl="5" w:tplc="7D36041C">
      <w:numFmt w:val="bullet"/>
      <w:lvlText w:val="•"/>
      <w:lvlJc w:val="left"/>
      <w:pPr>
        <w:ind w:left="4335" w:hanging="360"/>
      </w:pPr>
      <w:rPr>
        <w:rFonts w:hint="default"/>
        <w:lang w:val="el-GR" w:eastAsia="en-US" w:bidi="ar-SA"/>
      </w:rPr>
    </w:lvl>
    <w:lvl w:ilvl="6" w:tplc="F53A4F1C">
      <w:numFmt w:val="bullet"/>
      <w:lvlText w:val="•"/>
      <w:lvlJc w:val="left"/>
      <w:pPr>
        <w:ind w:left="5038" w:hanging="360"/>
      </w:pPr>
      <w:rPr>
        <w:rFonts w:hint="default"/>
        <w:lang w:val="el-GR" w:eastAsia="en-US" w:bidi="ar-SA"/>
      </w:rPr>
    </w:lvl>
    <w:lvl w:ilvl="7" w:tplc="6F22E2CE">
      <w:numFmt w:val="bullet"/>
      <w:lvlText w:val="•"/>
      <w:lvlJc w:val="left"/>
      <w:pPr>
        <w:ind w:left="5741" w:hanging="360"/>
      </w:pPr>
      <w:rPr>
        <w:rFonts w:hint="default"/>
        <w:lang w:val="el-GR" w:eastAsia="en-US" w:bidi="ar-SA"/>
      </w:rPr>
    </w:lvl>
    <w:lvl w:ilvl="8" w:tplc="935A68AA">
      <w:numFmt w:val="bullet"/>
      <w:lvlText w:val="•"/>
      <w:lvlJc w:val="left"/>
      <w:pPr>
        <w:ind w:left="6444" w:hanging="360"/>
      </w:pPr>
      <w:rPr>
        <w:rFonts w:hint="default"/>
        <w:lang w:val="el-GR" w:eastAsia="en-US" w:bidi="ar-SA"/>
      </w:rPr>
    </w:lvl>
  </w:abstractNum>
  <w:abstractNum w:abstractNumId="369" w15:restartNumberingAfterBreak="0">
    <w:nsid w:val="7DD110CC"/>
    <w:multiLevelType w:val="hybridMultilevel"/>
    <w:tmpl w:val="0B725920"/>
    <w:lvl w:ilvl="0" w:tplc="7598EC30">
      <w:start w:val="1"/>
      <w:numFmt w:val="lowerRoman"/>
      <w:lvlText w:val="%1)"/>
      <w:lvlJc w:val="left"/>
      <w:pPr>
        <w:ind w:left="543" w:hanging="176"/>
      </w:pPr>
      <w:rPr>
        <w:rFonts w:ascii="Calibri" w:eastAsia="Calibri" w:hAnsi="Calibri" w:cs="Calibri" w:hint="default"/>
        <w:b w:val="0"/>
        <w:bCs w:val="0"/>
        <w:i w:val="0"/>
        <w:iCs w:val="0"/>
        <w:w w:val="99"/>
        <w:sz w:val="20"/>
        <w:szCs w:val="20"/>
        <w:lang w:val="el-GR" w:eastAsia="en-US" w:bidi="ar-SA"/>
      </w:rPr>
    </w:lvl>
    <w:lvl w:ilvl="1" w:tplc="6F022B98">
      <w:numFmt w:val="bullet"/>
      <w:lvlText w:val="•"/>
      <w:lvlJc w:val="left"/>
      <w:pPr>
        <w:ind w:left="1516" w:hanging="176"/>
      </w:pPr>
      <w:rPr>
        <w:rFonts w:hint="default"/>
        <w:lang w:val="el-GR" w:eastAsia="en-US" w:bidi="ar-SA"/>
      </w:rPr>
    </w:lvl>
    <w:lvl w:ilvl="2" w:tplc="C7F803C0">
      <w:numFmt w:val="bullet"/>
      <w:lvlText w:val="•"/>
      <w:lvlJc w:val="left"/>
      <w:pPr>
        <w:ind w:left="2493" w:hanging="176"/>
      </w:pPr>
      <w:rPr>
        <w:rFonts w:hint="default"/>
        <w:lang w:val="el-GR" w:eastAsia="en-US" w:bidi="ar-SA"/>
      </w:rPr>
    </w:lvl>
    <w:lvl w:ilvl="3" w:tplc="41A498CC">
      <w:numFmt w:val="bullet"/>
      <w:lvlText w:val="•"/>
      <w:lvlJc w:val="left"/>
      <w:pPr>
        <w:ind w:left="3469" w:hanging="176"/>
      </w:pPr>
      <w:rPr>
        <w:rFonts w:hint="default"/>
        <w:lang w:val="el-GR" w:eastAsia="en-US" w:bidi="ar-SA"/>
      </w:rPr>
    </w:lvl>
    <w:lvl w:ilvl="4" w:tplc="69A68D8E">
      <w:numFmt w:val="bullet"/>
      <w:lvlText w:val="•"/>
      <w:lvlJc w:val="left"/>
      <w:pPr>
        <w:ind w:left="4446" w:hanging="176"/>
      </w:pPr>
      <w:rPr>
        <w:rFonts w:hint="default"/>
        <w:lang w:val="el-GR" w:eastAsia="en-US" w:bidi="ar-SA"/>
      </w:rPr>
    </w:lvl>
    <w:lvl w:ilvl="5" w:tplc="02061F58">
      <w:numFmt w:val="bullet"/>
      <w:lvlText w:val="•"/>
      <w:lvlJc w:val="left"/>
      <w:pPr>
        <w:ind w:left="5423" w:hanging="176"/>
      </w:pPr>
      <w:rPr>
        <w:rFonts w:hint="default"/>
        <w:lang w:val="el-GR" w:eastAsia="en-US" w:bidi="ar-SA"/>
      </w:rPr>
    </w:lvl>
    <w:lvl w:ilvl="6" w:tplc="B8229124">
      <w:numFmt w:val="bullet"/>
      <w:lvlText w:val="•"/>
      <w:lvlJc w:val="left"/>
      <w:pPr>
        <w:ind w:left="6399" w:hanging="176"/>
      </w:pPr>
      <w:rPr>
        <w:rFonts w:hint="default"/>
        <w:lang w:val="el-GR" w:eastAsia="en-US" w:bidi="ar-SA"/>
      </w:rPr>
    </w:lvl>
    <w:lvl w:ilvl="7" w:tplc="AB0C6548">
      <w:numFmt w:val="bullet"/>
      <w:lvlText w:val="•"/>
      <w:lvlJc w:val="left"/>
      <w:pPr>
        <w:ind w:left="7376" w:hanging="176"/>
      </w:pPr>
      <w:rPr>
        <w:rFonts w:hint="default"/>
        <w:lang w:val="el-GR" w:eastAsia="en-US" w:bidi="ar-SA"/>
      </w:rPr>
    </w:lvl>
    <w:lvl w:ilvl="8" w:tplc="EA22ADE4">
      <w:numFmt w:val="bullet"/>
      <w:lvlText w:val="•"/>
      <w:lvlJc w:val="left"/>
      <w:pPr>
        <w:ind w:left="8353" w:hanging="176"/>
      </w:pPr>
      <w:rPr>
        <w:rFonts w:hint="default"/>
        <w:lang w:val="el-GR" w:eastAsia="en-US" w:bidi="ar-SA"/>
      </w:rPr>
    </w:lvl>
  </w:abstractNum>
  <w:abstractNum w:abstractNumId="370" w15:restartNumberingAfterBreak="0">
    <w:nsid w:val="7EE16494"/>
    <w:multiLevelType w:val="hybridMultilevel"/>
    <w:tmpl w:val="B57267F6"/>
    <w:lvl w:ilvl="0" w:tplc="C9CA0822">
      <w:numFmt w:val="bullet"/>
      <w:lvlText w:val=""/>
      <w:lvlJc w:val="left"/>
      <w:pPr>
        <w:ind w:left="468" w:hanging="361"/>
      </w:pPr>
      <w:rPr>
        <w:rFonts w:ascii="Wingdings" w:eastAsia="Wingdings" w:hAnsi="Wingdings" w:cs="Wingdings" w:hint="default"/>
        <w:b w:val="0"/>
        <w:bCs w:val="0"/>
        <w:i w:val="0"/>
        <w:iCs w:val="0"/>
        <w:w w:val="100"/>
        <w:sz w:val="18"/>
        <w:szCs w:val="18"/>
        <w:lang w:val="el-GR" w:eastAsia="en-US" w:bidi="ar-SA"/>
      </w:rPr>
    </w:lvl>
    <w:lvl w:ilvl="1" w:tplc="827077D6">
      <w:numFmt w:val="bullet"/>
      <w:lvlText w:val="•"/>
      <w:lvlJc w:val="left"/>
      <w:pPr>
        <w:ind w:left="1175" w:hanging="361"/>
      </w:pPr>
      <w:rPr>
        <w:rFonts w:hint="default"/>
        <w:lang w:val="el-GR" w:eastAsia="en-US" w:bidi="ar-SA"/>
      </w:rPr>
    </w:lvl>
    <w:lvl w:ilvl="2" w:tplc="B5CA7A96">
      <w:numFmt w:val="bullet"/>
      <w:lvlText w:val="•"/>
      <w:lvlJc w:val="left"/>
      <w:pPr>
        <w:ind w:left="1890" w:hanging="361"/>
      </w:pPr>
      <w:rPr>
        <w:rFonts w:hint="default"/>
        <w:lang w:val="el-GR" w:eastAsia="en-US" w:bidi="ar-SA"/>
      </w:rPr>
    </w:lvl>
    <w:lvl w:ilvl="3" w:tplc="6284B638">
      <w:numFmt w:val="bullet"/>
      <w:lvlText w:val="•"/>
      <w:lvlJc w:val="left"/>
      <w:pPr>
        <w:ind w:left="2606" w:hanging="361"/>
      </w:pPr>
      <w:rPr>
        <w:rFonts w:hint="default"/>
        <w:lang w:val="el-GR" w:eastAsia="en-US" w:bidi="ar-SA"/>
      </w:rPr>
    </w:lvl>
    <w:lvl w:ilvl="4" w:tplc="11BA4F10">
      <w:numFmt w:val="bullet"/>
      <w:lvlText w:val="•"/>
      <w:lvlJc w:val="left"/>
      <w:pPr>
        <w:ind w:left="3321" w:hanging="361"/>
      </w:pPr>
      <w:rPr>
        <w:rFonts w:hint="default"/>
        <w:lang w:val="el-GR" w:eastAsia="en-US" w:bidi="ar-SA"/>
      </w:rPr>
    </w:lvl>
    <w:lvl w:ilvl="5" w:tplc="6E5650BC">
      <w:numFmt w:val="bullet"/>
      <w:lvlText w:val="•"/>
      <w:lvlJc w:val="left"/>
      <w:pPr>
        <w:ind w:left="4037" w:hanging="361"/>
      </w:pPr>
      <w:rPr>
        <w:rFonts w:hint="default"/>
        <w:lang w:val="el-GR" w:eastAsia="en-US" w:bidi="ar-SA"/>
      </w:rPr>
    </w:lvl>
    <w:lvl w:ilvl="6" w:tplc="A73ADC7A">
      <w:numFmt w:val="bullet"/>
      <w:lvlText w:val="•"/>
      <w:lvlJc w:val="left"/>
      <w:pPr>
        <w:ind w:left="4752" w:hanging="361"/>
      </w:pPr>
      <w:rPr>
        <w:rFonts w:hint="default"/>
        <w:lang w:val="el-GR" w:eastAsia="en-US" w:bidi="ar-SA"/>
      </w:rPr>
    </w:lvl>
    <w:lvl w:ilvl="7" w:tplc="B7FA656C">
      <w:numFmt w:val="bullet"/>
      <w:lvlText w:val="•"/>
      <w:lvlJc w:val="left"/>
      <w:pPr>
        <w:ind w:left="5467" w:hanging="361"/>
      </w:pPr>
      <w:rPr>
        <w:rFonts w:hint="default"/>
        <w:lang w:val="el-GR" w:eastAsia="en-US" w:bidi="ar-SA"/>
      </w:rPr>
    </w:lvl>
    <w:lvl w:ilvl="8" w:tplc="781410CC">
      <w:numFmt w:val="bullet"/>
      <w:lvlText w:val="•"/>
      <w:lvlJc w:val="left"/>
      <w:pPr>
        <w:ind w:left="6183" w:hanging="361"/>
      </w:pPr>
      <w:rPr>
        <w:rFonts w:hint="default"/>
        <w:lang w:val="el-GR" w:eastAsia="en-US" w:bidi="ar-SA"/>
      </w:rPr>
    </w:lvl>
  </w:abstractNum>
  <w:abstractNum w:abstractNumId="371" w15:restartNumberingAfterBreak="0">
    <w:nsid w:val="7F7215F5"/>
    <w:multiLevelType w:val="hybridMultilevel"/>
    <w:tmpl w:val="F880073C"/>
    <w:lvl w:ilvl="0" w:tplc="E55810CA">
      <w:numFmt w:val="bullet"/>
      <w:lvlText w:val=""/>
      <w:lvlJc w:val="left"/>
      <w:pPr>
        <w:ind w:left="463" w:hanging="360"/>
      </w:pPr>
      <w:rPr>
        <w:rFonts w:ascii="Symbol" w:eastAsia="Symbol" w:hAnsi="Symbol" w:cs="Symbol" w:hint="default"/>
        <w:b w:val="0"/>
        <w:bCs w:val="0"/>
        <w:i w:val="0"/>
        <w:iCs w:val="0"/>
        <w:w w:val="99"/>
        <w:sz w:val="20"/>
        <w:szCs w:val="20"/>
        <w:lang w:val="el-GR" w:eastAsia="en-US" w:bidi="ar-SA"/>
      </w:rPr>
    </w:lvl>
    <w:lvl w:ilvl="1" w:tplc="8526A6EC">
      <w:numFmt w:val="bullet"/>
      <w:lvlText w:val="•"/>
      <w:lvlJc w:val="left"/>
      <w:pPr>
        <w:ind w:left="1209" w:hanging="360"/>
      </w:pPr>
      <w:rPr>
        <w:rFonts w:hint="default"/>
        <w:lang w:val="el-GR" w:eastAsia="en-US" w:bidi="ar-SA"/>
      </w:rPr>
    </w:lvl>
    <w:lvl w:ilvl="2" w:tplc="5A0286CA">
      <w:numFmt w:val="bullet"/>
      <w:lvlText w:val="•"/>
      <w:lvlJc w:val="left"/>
      <w:pPr>
        <w:ind w:left="1959" w:hanging="360"/>
      </w:pPr>
      <w:rPr>
        <w:rFonts w:hint="default"/>
        <w:lang w:val="el-GR" w:eastAsia="en-US" w:bidi="ar-SA"/>
      </w:rPr>
    </w:lvl>
    <w:lvl w:ilvl="3" w:tplc="8A1275E6">
      <w:numFmt w:val="bullet"/>
      <w:lvlText w:val="•"/>
      <w:lvlJc w:val="left"/>
      <w:pPr>
        <w:ind w:left="2709" w:hanging="360"/>
      </w:pPr>
      <w:rPr>
        <w:rFonts w:hint="default"/>
        <w:lang w:val="el-GR" w:eastAsia="en-US" w:bidi="ar-SA"/>
      </w:rPr>
    </w:lvl>
    <w:lvl w:ilvl="4" w:tplc="8C3C7E98">
      <w:numFmt w:val="bullet"/>
      <w:lvlText w:val="•"/>
      <w:lvlJc w:val="left"/>
      <w:pPr>
        <w:ind w:left="3458" w:hanging="360"/>
      </w:pPr>
      <w:rPr>
        <w:rFonts w:hint="default"/>
        <w:lang w:val="el-GR" w:eastAsia="en-US" w:bidi="ar-SA"/>
      </w:rPr>
    </w:lvl>
    <w:lvl w:ilvl="5" w:tplc="2EC806BA">
      <w:numFmt w:val="bullet"/>
      <w:lvlText w:val="•"/>
      <w:lvlJc w:val="left"/>
      <w:pPr>
        <w:ind w:left="4208" w:hanging="360"/>
      </w:pPr>
      <w:rPr>
        <w:rFonts w:hint="default"/>
        <w:lang w:val="el-GR" w:eastAsia="en-US" w:bidi="ar-SA"/>
      </w:rPr>
    </w:lvl>
    <w:lvl w:ilvl="6" w:tplc="7FBE32B2">
      <w:numFmt w:val="bullet"/>
      <w:lvlText w:val="•"/>
      <w:lvlJc w:val="left"/>
      <w:pPr>
        <w:ind w:left="4958" w:hanging="360"/>
      </w:pPr>
      <w:rPr>
        <w:rFonts w:hint="default"/>
        <w:lang w:val="el-GR" w:eastAsia="en-US" w:bidi="ar-SA"/>
      </w:rPr>
    </w:lvl>
    <w:lvl w:ilvl="7" w:tplc="5A6EC116">
      <w:numFmt w:val="bullet"/>
      <w:lvlText w:val="•"/>
      <w:lvlJc w:val="left"/>
      <w:pPr>
        <w:ind w:left="5707" w:hanging="360"/>
      </w:pPr>
      <w:rPr>
        <w:rFonts w:hint="default"/>
        <w:lang w:val="el-GR" w:eastAsia="en-US" w:bidi="ar-SA"/>
      </w:rPr>
    </w:lvl>
    <w:lvl w:ilvl="8" w:tplc="E430C258">
      <w:numFmt w:val="bullet"/>
      <w:lvlText w:val="•"/>
      <w:lvlJc w:val="left"/>
      <w:pPr>
        <w:ind w:left="6457" w:hanging="360"/>
      </w:pPr>
      <w:rPr>
        <w:rFonts w:hint="default"/>
        <w:lang w:val="el-GR" w:eastAsia="en-US" w:bidi="ar-SA"/>
      </w:rPr>
    </w:lvl>
  </w:abstractNum>
  <w:num w:numId="1" w16cid:durableId="1583638375">
    <w:abstractNumId w:val="223"/>
  </w:num>
  <w:num w:numId="2" w16cid:durableId="1263495962">
    <w:abstractNumId w:val="31"/>
  </w:num>
  <w:num w:numId="3" w16cid:durableId="1879704554">
    <w:abstractNumId w:val="38"/>
  </w:num>
  <w:num w:numId="4" w16cid:durableId="1825702610">
    <w:abstractNumId w:val="2"/>
  </w:num>
  <w:num w:numId="5" w16cid:durableId="1412578645">
    <w:abstractNumId w:val="245"/>
  </w:num>
  <w:num w:numId="6" w16cid:durableId="350498555">
    <w:abstractNumId w:val="312"/>
  </w:num>
  <w:num w:numId="7" w16cid:durableId="736585160">
    <w:abstractNumId w:val="344"/>
  </w:num>
  <w:num w:numId="8" w16cid:durableId="508104212">
    <w:abstractNumId w:val="82"/>
  </w:num>
  <w:num w:numId="9" w16cid:durableId="1726758221">
    <w:abstractNumId w:val="94"/>
  </w:num>
  <w:num w:numId="10" w16cid:durableId="496771086">
    <w:abstractNumId w:val="218"/>
  </w:num>
  <w:num w:numId="11" w16cid:durableId="1054506520">
    <w:abstractNumId w:val="263"/>
  </w:num>
  <w:num w:numId="12" w16cid:durableId="1118643634">
    <w:abstractNumId w:val="71"/>
  </w:num>
  <w:num w:numId="13" w16cid:durableId="1737432908">
    <w:abstractNumId w:val="51"/>
  </w:num>
  <w:num w:numId="14" w16cid:durableId="2141683124">
    <w:abstractNumId w:val="143"/>
  </w:num>
  <w:num w:numId="15" w16cid:durableId="868643156">
    <w:abstractNumId w:val="289"/>
  </w:num>
  <w:num w:numId="16" w16cid:durableId="1418558518">
    <w:abstractNumId w:val="14"/>
  </w:num>
  <w:num w:numId="17" w16cid:durableId="1313098347">
    <w:abstractNumId w:val="217"/>
  </w:num>
  <w:num w:numId="18" w16cid:durableId="931665465">
    <w:abstractNumId w:val="243"/>
  </w:num>
  <w:num w:numId="19" w16cid:durableId="2080517781">
    <w:abstractNumId w:val="87"/>
  </w:num>
  <w:num w:numId="20" w16cid:durableId="1254049742">
    <w:abstractNumId w:val="41"/>
  </w:num>
  <w:num w:numId="21" w16cid:durableId="379323763">
    <w:abstractNumId w:val="216"/>
  </w:num>
  <w:num w:numId="22" w16cid:durableId="1890412910">
    <w:abstractNumId w:val="183"/>
  </w:num>
  <w:num w:numId="23" w16cid:durableId="402266631">
    <w:abstractNumId w:val="311"/>
  </w:num>
  <w:num w:numId="24" w16cid:durableId="1420371264">
    <w:abstractNumId w:val="133"/>
  </w:num>
  <w:num w:numId="25" w16cid:durableId="908073188">
    <w:abstractNumId w:val="346"/>
  </w:num>
  <w:num w:numId="26" w16cid:durableId="1750081501">
    <w:abstractNumId w:val="50"/>
  </w:num>
  <w:num w:numId="27" w16cid:durableId="1675952961">
    <w:abstractNumId w:val="285"/>
  </w:num>
  <w:num w:numId="28" w16cid:durableId="1748919871">
    <w:abstractNumId w:val="266"/>
  </w:num>
  <w:num w:numId="29" w16cid:durableId="940721299">
    <w:abstractNumId w:val="369"/>
  </w:num>
  <w:num w:numId="30" w16cid:durableId="333067390">
    <w:abstractNumId w:val="248"/>
  </w:num>
  <w:num w:numId="31" w16cid:durableId="43137250">
    <w:abstractNumId w:val="136"/>
  </w:num>
  <w:num w:numId="32" w16cid:durableId="143668325">
    <w:abstractNumId w:val="316"/>
  </w:num>
  <w:num w:numId="33" w16cid:durableId="546727252">
    <w:abstractNumId w:val="215"/>
  </w:num>
  <w:num w:numId="34" w16cid:durableId="1165584733">
    <w:abstractNumId w:val="89"/>
  </w:num>
  <w:num w:numId="35" w16cid:durableId="485322996">
    <w:abstractNumId w:val="45"/>
  </w:num>
  <w:num w:numId="36" w16cid:durableId="1436244203">
    <w:abstractNumId w:val="72"/>
  </w:num>
  <w:num w:numId="37" w16cid:durableId="1023478614">
    <w:abstractNumId w:val="362"/>
  </w:num>
  <w:num w:numId="38" w16cid:durableId="1666592601">
    <w:abstractNumId w:val="276"/>
  </w:num>
  <w:num w:numId="39" w16cid:durableId="849102338">
    <w:abstractNumId w:val="339"/>
  </w:num>
  <w:num w:numId="40" w16cid:durableId="2016372360">
    <w:abstractNumId w:val="329"/>
  </w:num>
  <w:num w:numId="41" w16cid:durableId="618297993">
    <w:abstractNumId w:val="182"/>
  </w:num>
  <w:num w:numId="42" w16cid:durableId="1689335657">
    <w:abstractNumId w:val="340"/>
  </w:num>
  <w:num w:numId="43" w16cid:durableId="1048913056">
    <w:abstractNumId w:val="342"/>
  </w:num>
  <w:num w:numId="44" w16cid:durableId="314915069">
    <w:abstractNumId w:val="132"/>
  </w:num>
  <w:num w:numId="45" w16cid:durableId="1780562889">
    <w:abstractNumId w:val="227"/>
  </w:num>
  <w:num w:numId="46" w16cid:durableId="975601269">
    <w:abstractNumId w:val="352"/>
  </w:num>
  <w:num w:numId="47" w16cid:durableId="1569997317">
    <w:abstractNumId w:val="260"/>
  </w:num>
  <w:num w:numId="48" w16cid:durableId="631517957">
    <w:abstractNumId w:val="150"/>
  </w:num>
  <w:num w:numId="49" w16cid:durableId="2034529233">
    <w:abstractNumId w:val="73"/>
  </w:num>
  <w:num w:numId="50" w16cid:durableId="665861058">
    <w:abstractNumId w:val="121"/>
  </w:num>
  <w:num w:numId="51" w16cid:durableId="1100447603">
    <w:abstractNumId w:val="268"/>
  </w:num>
  <w:num w:numId="52" w16cid:durableId="823621315">
    <w:abstractNumId w:val="100"/>
  </w:num>
  <w:num w:numId="53" w16cid:durableId="1911230427">
    <w:abstractNumId w:val="337"/>
  </w:num>
  <w:num w:numId="54" w16cid:durableId="723794324">
    <w:abstractNumId w:val="65"/>
  </w:num>
  <w:num w:numId="55" w16cid:durableId="173420311">
    <w:abstractNumId w:val="27"/>
  </w:num>
  <w:num w:numId="56" w16cid:durableId="1143547044">
    <w:abstractNumId w:val="39"/>
  </w:num>
  <w:num w:numId="57" w16cid:durableId="1903103956">
    <w:abstractNumId w:val="350"/>
  </w:num>
  <w:num w:numId="58" w16cid:durableId="149448655">
    <w:abstractNumId w:val="64"/>
  </w:num>
  <w:num w:numId="59" w16cid:durableId="1459684687">
    <w:abstractNumId w:val="185"/>
  </w:num>
  <w:num w:numId="60" w16cid:durableId="555319287">
    <w:abstractNumId w:val="168"/>
  </w:num>
  <w:num w:numId="61" w16cid:durableId="329993117">
    <w:abstractNumId w:val="134"/>
  </w:num>
  <w:num w:numId="62" w16cid:durableId="195237405">
    <w:abstractNumId w:val="159"/>
  </w:num>
  <w:num w:numId="63" w16cid:durableId="1880782363">
    <w:abstractNumId w:val="108"/>
  </w:num>
  <w:num w:numId="64" w16cid:durableId="91316587">
    <w:abstractNumId w:val="149"/>
  </w:num>
  <w:num w:numId="65" w16cid:durableId="1253515518">
    <w:abstractNumId w:val="4"/>
  </w:num>
  <w:num w:numId="66" w16cid:durableId="189878900">
    <w:abstractNumId w:val="302"/>
  </w:num>
  <w:num w:numId="67" w16cid:durableId="819347418">
    <w:abstractNumId w:val="57"/>
  </w:num>
  <w:num w:numId="68" w16cid:durableId="236937373">
    <w:abstractNumId w:val="363"/>
  </w:num>
  <w:num w:numId="69" w16cid:durableId="1173758915">
    <w:abstractNumId w:val="305"/>
  </w:num>
  <w:num w:numId="70" w16cid:durableId="2012753168">
    <w:abstractNumId w:val="28"/>
  </w:num>
  <w:num w:numId="71" w16cid:durableId="2000646618">
    <w:abstractNumId w:val="319"/>
  </w:num>
  <w:num w:numId="72" w16cid:durableId="279070221">
    <w:abstractNumId w:val="313"/>
  </w:num>
  <w:num w:numId="73" w16cid:durableId="1923952593">
    <w:abstractNumId w:val="272"/>
  </w:num>
  <w:num w:numId="74" w16cid:durableId="1539313888">
    <w:abstractNumId w:val="174"/>
  </w:num>
  <w:num w:numId="75" w16cid:durableId="1515608256">
    <w:abstractNumId w:val="80"/>
  </w:num>
  <w:num w:numId="76" w16cid:durableId="1611431158">
    <w:abstractNumId w:val="147"/>
  </w:num>
  <w:num w:numId="77" w16cid:durableId="59715873">
    <w:abstractNumId w:val="222"/>
  </w:num>
  <w:num w:numId="78" w16cid:durableId="298998366">
    <w:abstractNumId w:val="91"/>
  </w:num>
  <w:num w:numId="79" w16cid:durableId="649404030">
    <w:abstractNumId w:val="79"/>
  </w:num>
  <w:num w:numId="80" w16cid:durableId="229072991">
    <w:abstractNumId w:val="88"/>
  </w:num>
  <w:num w:numId="81" w16cid:durableId="750081822">
    <w:abstractNumId w:val="279"/>
  </w:num>
  <w:num w:numId="82" w16cid:durableId="703477530">
    <w:abstractNumId w:val="44"/>
  </w:num>
  <w:num w:numId="83" w16cid:durableId="1522472130">
    <w:abstractNumId w:val="197"/>
  </w:num>
  <w:num w:numId="84" w16cid:durableId="1700278300">
    <w:abstractNumId w:val="278"/>
  </w:num>
  <w:num w:numId="85" w16cid:durableId="1317805062">
    <w:abstractNumId w:val="365"/>
  </w:num>
  <w:num w:numId="86" w16cid:durableId="57946725">
    <w:abstractNumId w:val="144"/>
  </w:num>
  <w:num w:numId="87" w16cid:durableId="1688018562">
    <w:abstractNumId w:val="251"/>
  </w:num>
  <w:num w:numId="88" w16cid:durableId="289020168">
    <w:abstractNumId w:val="287"/>
  </w:num>
  <w:num w:numId="89" w16cid:durableId="1264606505">
    <w:abstractNumId w:val="113"/>
  </w:num>
  <w:num w:numId="90" w16cid:durableId="696154391">
    <w:abstractNumId w:val="191"/>
  </w:num>
  <w:num w:numId="91" w16cid:durableId="829710071">
    <w:abstractNumId w:val="52"/>
  </w:num>
  <w:num w:numId="92" w16cid:durableId="1132988544">
    <w:abstractNumId w:val="22"/>
  </w:num>
  <w:num w:numId="93" w16cid:durableId="759982714">
    <w:abstractNumId w:val="90"/>
  </w:num>
  <w:num w:numId="94" w16cid:durableId="2120564474">
    <w:abstractNumId w:val="115"/>
  </w:num>
  <w:num w:numId="95" w16cid:durableId="849947176">
    <w:abstractNumId w:val="275"/>
  </w:num>
  <w:num w:numId="96" w16cid:durableId="471020799">
    <w:abstractNumId w:val="331"/>
  </w:num>
  <w:num w:numId="97" w16cid:durableId="1462110770">
    <w:abstractNumId w:val="158"/>
  </w:num>
  <w:num w:numId="98" w16cid:durableId="1430812251">
    <w:abstractNumId w:val="290"/>
  </w:num>
  <w:num w:numId="99" w16cid:durableId="1075591378">
    <w:abstractNumId w:val="169"/>
  </w:num>
  <w:num w:numId="100" w16cid:durableId="1119422159">
    <w:abstractNumId w:val="5"/>
  </w:num>
  <w:num w:numId="101" w16cid:durableId="1934976608">
    <w:abstractNumId w:val="138"/>
  </w:num>
  <w:num w:numId="102" w16cid:durableId="2098285303">
    <w:abstractNumId w:val="125"/>
  </w:num>
  <w:num w:numId="103" w16cid:durableId="2061050623">
    <w:abstractNumId w:val="315"/>
  </w:num>
  <w:num w:numId="104" w16cid:durableId="211119922">
    <w:abstractNumId w:val="353"/>
  </w:num>
  <w:num w:numId="105" w16cid:durableId="560139349">
    <w:abstractNumId w:val="293"/>
  </w:num>
  <w:num w:numId="106" w16cid:durableId="768769593">
    <w:abstractNumId w:val="320"/>
  </w:num>
  <w:num w:numId="107" w16cid:durableId="1490055845">
    <w:abstractNumId w:val="30"/>
  </w:num>
  <w:num w:numId="108" w16cid:durableId="1593734468">
    <w:abstractNumId w:val="176"/>
  </w:num>
  <w:num w:numId="109" w16cid:durableId="1688827536">
    <w:abstractNumId w:val="255"/>
  </w:num>
  <w:num w:numId="110" w16cid:durableId="1254389758">
    <w:abstractNumId w:val="36"/>
  </w:num>
  <w:num w:numId="111" w16cid:durableId="682585450">
    <w:abstractNumId w:val="361"/>
  </w:num>
  <w:num w:numId="112" w16cid:durableId="822623449">
    <w:abstractNumId w:val="35"/>
  </w:num>
  <w:num w:numId="113" w16cid:durableId="1463572115">
    <w:abstractNumId w:val="148"/>
  </w:num>
  <w:num w:numId="114" w16cid:durableId="2074967990">
    <w:abstractNumId w:val="322"/>
  </w:num>
  <w:num w:numId="115" w16cid:durableId="690644625">
    <w:abstractNumId w:val="317"/>
  </w:num>
  <w:num w:numId="116" w16cid:durableId="1799449960">
    <w:abstractNumId w:val="330"/>
  </w:num>
  <w:num w:numId="117" w16cid:durableId="1968848750">
    <w:abstractNumId w:val="163"/>
  </w:num>
  <w:num w:numId="118" w16cid:durableId="448401716">
    <w:abstractNumId w:val="288"/>
  </w:num>
  <w:num w:numId="119" w16cid:durableId="179855862">
    <w:abstractNumId w:val="291"/>
  </w:num>
  <w:num w:numId="120" w16cid:durableId="1069041591">
    <w:abstractNumId w:val="43"/>
  </w:num>
  <w:num w:numId="121" w16cid:durableId="893469049">
    <w:abstractNumId w:val="205"/>
  </w:num>
  <w:num w:numId="122" w16cid:durableId="1901287783">
    <w:abstractNumId w:val="259"/>
  </w:num>
  <w:num w:numId="123" w16cid:durableId="1566262779">
    <w:abstractNumId w:val="12"/>
  </w:num>
  <w:num w:numId="124" w16cid:durableId="2068721145">
    <w:abstractNumId w:val="165"/>
  </w:num>
  <w:num w:numId="125" w16cid:durableId="160127943">
    <w:abstractNumId w:val="239"/>
  </w:num>
  <w:num w:numId="126" w16cid:durableId="1835685663">
    <w:abstractNumId w:val="93"/>
  </w:num>
  <w:num w:numId="127" w16cid:durableId="1497039722">
    <w:abstractNumId w:val="189"/>
  </w:num>
  <w:num w:numId="128" w16cid:durableId="1113745215">
    <w:abstractNumId w:val="219"/>
  </w:num>
  <w:num w:numId="129" w16cid:durableId="880216133">
    <w:abstractNumId w:val="84"/>
  </w:num>
  <w:num w:numId="130" w16cid:durableId="1381705895">
    <w:abstractNumId w:val="354"/>
  </w:num>
  <w:num w:numId="131" w16cid:durableId="716510730">
    <w:abstractNumId w:val="210"/>
  </w:num>
  <w:num w:numId="132" w16cid:durableId="1386106889">
    <w:abstractNumId w:val="42"/>
  </w:num>
  <w:num w:numId="133" w16cid:durableId="353580712">
    <w:abstractNumId w:val="332"/>
  </w:num>
  <w:num w:numId="134" w16cid:durableId="48501284">
    <w:abstractNumId w:val="294"/>
  </w:num>
  <w:num w:numId="135" w16cid:durableId="1309625644">
    <w:abstractNumId w:val="282"/>
  </w:num>
  <w:num w:numId="136" w16cid:durableId="2146661402">
    <w:abstractNumId w:val="55"/>
  </w:num>
  <w:num w:numId="137" w16cid:durableId="1167556309">
    <w:abstractNumId w:val="86"/>
  </w:num>
  <w:num w:numId="138" w16cid:durableId="2086297908">
    <w:abstractNumId w:val="273"/>
  </w:num>
  <w:num w:numId="139" w16cid:durableId="659501758">
    <w:abstractNumId w:val="175"/>
  </w:num>
  <w:num w:numId="140" w16cid:durableId="1909262491">
    <w:abstractNumId w:val="116"/>
  </w:num>
  <w:num w:numId="141" w16cid:durableId="1272393046">
    <w:abstractNumId w:val="137"/>
  </w:num>
  <w:num w:numId="142" w16cid:durableId="924922246">
    <w:abstractNumId w:val="247"/>
  </w:num>
  <w:num w:numId="143" w16cid:durableId="1038236021">
    <w:abstractNumId w:val="161"/>
  </w:num>
  <w:num w:numId="144" w16cid:durableId="712392061">
    <w:abstractNumId w:val="202"/>
  </w:num>
  <w:num w:numId="145" w16cid:durableId="607203017">
    <w:abstractNumId w:val="206"/>
  </w:num>
  <w:num w:numId="146" w16cid:durableId="1024601910">
    <w:abstractNumId w:val="301"/>
  </w:num>
  <w:num w:numId="147" w16cid:durableId="826942425">
    <w:abstractNumId w:val="355"/>
  </w:num>
  <w:num w:numId="148" w16cid:durableId="241111074">
    <w:abstractNumId w:val="126"/>
  </w:num>
  <w:num w:numId="149" w16cid:durableId="2007322924">
    <w:abstractNumId w:val="225"/>
  </w:num>
  <w:num w:numId="150" w16cid:durableId="2045324399">
    <w:abstractNumId w:val="47"/>
  </w:num>
  <w:num w:numId="151" w16cid:durableId="577984664">
    <w:abstractNumId w:val="364"/>
  </w:num>
  <w:num w:numId="152" w16cid:durableId="1114865398">
    <w:abstractNumId w:val="104"/>
  </w:num>
  <w:num w:numId="153" w16cid:durableId="769855244">
    <w:abstractNumId w:val="179"/>
  </w:num>
  <w:num w:numId="154" w16cid:durableId="207424397">
    <w:abstractNumId w:val="265"/>
  </w:num>
  <w:num w:numId="155" w16cid:durableId="1589540137">
    <w:abstractNumId w:val="37"/>
  </w:num>
  <w:num w:numId="156" w16cid:durableId="819424330">
    <w:abstractNumId w:val="345"/>
  </w:num>
  <w:num w:numId="157" w16cid:durableId="1256092720">
    <w:abstractNumId w:val="135"/>
  </w:num>
  <w:num w:numId="158" w16cid:durableId="1617322343">
    <w:abstractNumId w:val="152"/>
  </w:num>
  <w:num w:numId="159" w16cid:durableId="622345538">
    <w:abstractNumId w:val="201"/>
  </w:num>
  <w:num w:numId="160" w16cid:durableId="688722790">
    <w:abstractNumId w:val="3"/>
  </w:num>
  <w:num w:numId="161" w16cid:durableId="1350987332">
    <w:abstractNumId w:val="303"/>
  </w:num>
  <w:num w:numId="162" w16cid:durableId="1212575847">
    <w:abstractNumId w:val="106"/>
  </w:num>
  <w:num w:numId="163" w16cid:durableId="314797940">
    <w:abstractNumId w:val="95"/>
  </w:num>
  <w:num w:numId="164" w16cid:durableId="849682877">
    <w:abstractNumId w:val="220"/>
  </w:num>
  <w:num w:numId="165" w16cid:durableId="64688759">
    <w:abstractNumId w:val="76"/>
  </w:num>
  <w:num w:numId="166" w16cid:durableId="911737431">
    <w:abstractNumId w:val="9"/>
  </w:num>
  <w:num w:numId="167" w16cid:durableId="342707028">
    <w:abstractNumId w:val="49"/>
  </w:num>
  <w:num w:numId="168" w16cid:durableId="1638028218">
    <w:abstractNumId w:val="198"/>
  </w:num>
  <w:num w:numId="169" w16cid:durableId="855312411">
    <w:abstractNumId w:val="343"/>
  </w:num>
  <w:num w:numId="170" w16cid:durableId="698353765">
    <w:abstractNumId w:val="221"/>
  </w:num>
  <w:num w:numId="171" w16cid:durableId="335159024">
    <w:abstractNumId w:val="171"/>
  </w:num>
  <w:num w:numId="172" w16cid:durableId="588973702">
    <w:abstractNumId w:val="20"/>
  </w:num>
  <w:num w:numId="173" w16cid:durableId="350379708">
    <w:abstractNumId w:val="62"/>
  </w:num>
  <w:num w:numId="174" w16cid:durableId="105006334">
    <w:abstractNumId w:val="269"/>
  </w:num>
  <w:num w:numId="175" w16cid:durableId="1606765921">
    <w:abstractNumId w:val="78"/>
  </w:num>
  <w:num w:numId="176" w16cid:durableId="391004400">
    <w:abstractNumId w:val="146"/>
  </w:num>
  <w:num w:numId="177" w16cid:durableId="1341003270">
    <w:abstractNumId w:val="310"/>
  </w:num>
  <w:num w:numId="178" w16cid:durableId="702482741">
    <w:abstractNumId w:val="190"/>
  </w:num>
  <w:num w:numId="179" w16cid:durableId="853347147">
    <w:abstractNumId w:val="357"/>
  </w:num>
  <w:num w:numId="180" w16cid:durableId="391391593">
    <w:abstractNumId w:val="157"/>
  </w:num>
  <w:num w:numId="181" w16cid:durableId="2138059026">
    <w:abstractNumId w:val="237"/>
  </w:num>
  <w:num w:numId="182" w16cid:durableId="1003975527">
    <w:abstractNumId w:val="283"/>
  </w:num>
  <w:num w:numId="183" w16cid:durableId="1279725006">
    <w:abstractNumId w:val="102"/>
  </w:num>
  <w:num w:numId="184" w16cid:durableId="744378775">
    <w:abstractNumId w:val="192"/>
  </w:num>
  <w:num w:numId="185" w16cid:durableId="664161819">
    <w:abstractNumId w:val="151"/>
  </w:num>
  <w:num w:numId="186" w16cid:durableId="1111827984">
    <w:abstractNumId w:val="228"/>
  </w:num>
  <w:num w:numId="187" w16cid:durableId="1646422751">
    <w:abstractNumId w:val="170"/>
  </w:num>
  <w:num w:numId="188" w16cid:durableId="984748423">
    <w:abstractNumId w:val="258"/>
  </w:num>
  <w:num w:numId="189" w16cid:durableId="1902405789">
    <w:abstractNumId w:val="153"/>
  </w:num>
  <w:num w:numId="190" w16cid:durableId="1841003838">
    <w:abstractNumId w:val="70"/>
  </w:num>
  <w:num w:numId="191" w16cid:durableId="2141722453">
    <w:abstractNumId w:val="188"/>
  </w:num>
  <w:num w:numId="192" w16cid:durableId="405345116">
    <w:abstractNumId w:val="299"/>
  </w:num>
  <w:num w:numId="193" w16cid:durableId="1733653961">
    <w:abstractNumId w:val="336"/>
  </w:num>
  <w:num w:numId="194" w16cid:durableId="885139847">
    <w:abstractNumId w:val="307"/>
  </w:num>
  <w:num w:numId="195" w16cid:durableId="6370980">
    <w:abstractNumId w:val="328"/>
  </w:num>
  <w:num w:numId="196" w16cid:durableId="352999305">
    <w:abstractNumId w:val="308"/>
  </w:num>
  <w:num w:numId="197" w16cid:durableId="1832405630">
    <w:abstractNumId w:val="67"/>
  </w:num>
  <w:num w:numId="198" w16cid:durableId="1177424876">
    <w:abstractNumId w:val="120"/>
  </w:num>
  <w:num w:numId="199" w16cid:durableId="903759284">
    <w:abstractNumId w:val="211"/>
  </w:num>
  <w:num w:numId="200" w16cid:durableId="1256204840">
    <w:abstractNumId w:val="231"/>
  </w:num>
  <w:num w:numId="201" w16cid:durableId="766921196">
    <w:abstractNumId w:val="59"/>
  </w:num>
  <w:num w:numId="202" w16cid:durableId="1045911066">
    <w:abstractNumId w:val="274"/>
  </w:num>
  <w:num w:numId="203" w16cid:durableId="130944895">
    <w:abstractNumId w:val="195"/>
  </w:num>
  <w:num w:numId="204" w16cid:durableId="287858533">
    <w:abstractNumId w:val="24"/>
  </w:num>
  <w:num w:numId="205" w16cid:durableId="1984264574">
    <w:abstractNumId w:val="271"/>
  </w:num>
  <w:num w:numId="206" w16cid:durableId="1283725609">
    <w:abstractNumId w:val="111"/>
  </w:num>
  <w:num w:numId="207" w16cid:durableId="456218941">
    <w:abstractNumId w:val="7"/>
  </w:num>
  <w:num w:numId="208" w16cid:durableId="63921282">
    <w:abstractNumId w:val="26"/>
  </w:num>
  <w:num w:numId="209" w16cid:durableId="375129196">
    <w:abstractNumId w:val="54"/>
  </w:num>
  <w:num w:numId="210" w16cid:durableId="1357468513">
    <w:abstractNumId w:val="118"/>
  </w:num>
  <w:num w:numId="211" w16cid:durableId="1445073482">
    <w:abstractNumId w:val="257"/>
  </w:num>
  <w:num w:numId="212" w16cid:durableId="480851809">
    <w:abstractNumId w:val="224"/>
  </w:num>
  <w:num w:numId="213" w16cid:durableId="776170130">
    <w:abstractNumId w:val="81"/>
  </w:num>
  <w:num w:numId="214" w16cid:durableId="433478581">
    <w:abstractNumId w:val="13"/>
  </w:num>
  <w:num w:numId="215" w16cid:durableId="341973770">
    <w:abstractNumId w:val="17"/>
  </w:num>
  <w:num w:numId="216" w16cid:durableId="380328236">
    <w:abstractNumId w:val="92"/>
  </w:num>
  <w:num w:numId="217" w16cid:durableId="812647283">
    <w:abstractNumId w:val="145"/>
  </w:num>
  <w:num w:numId="218" w16cid:durableId="1521579185">
    <w:abstractNumId w:val="292"/>
  </w:num>
  <w:num w:numId="219" w16cid:durableId="1125345841">
    <w:abstractNumId w:val="199"/>
  </w:num>
  <w:num w:numId="220" w16cid:durableId="839274840">
    <w:abstractNumId w:val="127"/>
  </w:num>
  <w:num w:numId="221" w16cid:durableId="1013608309">
    <w:abstractNumId w:val="122"/>
  </w:num>
  <w:num w:numId="222" w16cid:durableId="1461849118">
    <w:abstractNumId w:val="53"/>
  </w:num>
  <w:num w:numId="223" w16cid:durableId="729769429">
    <w:abstractNumId w:val="253"/>
  </w:num>
  <w:num w:numId="224" w16cid:durableId="713845341">
    <w:abstractNumId w:val="370"/>
  </w:num>
  <w:num w:numId="225" w16cid:durableId="1229809080">
    <w:abstractNumId w:val="21"/>
  </w:num>
  <w:num w:numId="226" w16cid:durableId="765612013">
    <w:abstractNumId w:val="10"/>
  </w:num>
  <w:num w:numId="227" w16cid:durableId="100564901">
    <w:abstractNumId w:val="117"/>
  </w:num>
  <w:num w:numId="228" w16cid:durableId="277831320">
    <w:abstractNumId w:val="264"/>
  </w:num>
  <w:num w:numId="229" w16cid:durableId="1182276689">
    <w:abstractNumId w:val="226"/>
  </w:num>
  <w:num w:numId="230" w16cid:durableId="863438966">
    <w:abstractNumId w:val="160"/>
  </w:num>
  <w:num w:numId="231" w16cid:durableId="439302409">
    <w:abstractNumId w:val="351"/>
  </w:num>
  <w:num w:numId="232" w16cid:durableId="1486623533">
    <w:abstractNumId w:val="208"/>
  </w:num>
  <w:num w:numId="233" w16cid:durableId="1779174791">
    <w:abstractNumId w:val="97"/>
  </w:num>
  <w:num w:numId="234" w16cid:durableId="92559704">
    <w:abstractNumId w:val="187"/>
  </w:num>
  <w:num w:numId="235" w16cid:durableId="1316566823">
    <w:abstractNumId w:val="318"/>
  </w:num>
  <w:num w:numId="236" w16cid:durableId="1081368586">
    <w:abstractNumId w:val="284"/>
  </w:num>
  <w:num w:numId="237" w16cid:durableId="852576951">
    <w:abstractNumId w:val="236"/>
  </w:num>
  <w:num w:numId="238" w16cid:durableId="678316974">
    <w:abstractNumId w:val="338"/>
  </w:num>
  <w:num w:numId="239" w16cid:durableId="934560213">
    <w:abstractNumId w:val="297"/>
  </w:num>
  <w:num w:numId="240" w16cid:durableId="1377389866">
    <w:abstractNumId w:val="368"/>
  </w:num>
  <w:num w:numId="241" w16cid:durableId="784274200">
    <w:abstractNumId w:val="140"/>
  </w:num>
  <w:num w:numId="242" w16cid:durableId="789669681">
    <w:abstractNumId w:val="85"/>
  </w:num>
  <w:num w:numId="243" w16cid:durableId="1417357674">
    <w:abstractNumId w:val="181"/>
  </w:num>
  <w:num w:numId="244" w16cid:durableId="515925902">
    <w:abstractNumId w:val="98"/>
  </w:num>
  <w:num w:numId="245" w16cid:durableId="769008100">
    <w:abstractNumId w:val="46"/>
  </w:num>
  <w:num w:numId="246" w16cid:durableId="610356578">
    <w:abstractNumId w:val="128"/>
  </w:num>
  <w:num w:numId="247" w16cid:durableId="1293748371">
    <w:abstractNumId w:val="241"/>
  </w:num>
  <w:num w:numId="248" w16cid:durableId="1288044703">
    <w:abstractNumId w:val="213"/>
  </w:num>
  <w:num w:numId="249" w16cid:durableId="1058287939">
    <w:abstractNumId w:val="23"/>
  </w:num>
  <w:num w:numId="250" w16cid:durableId="1825391375">
    <w:abstractNumId w:val="105"/>
  </w:num>
  <w:num w:numId="251" w16cid:durableId="1663895701">
    <w:abstractNumId w:val="130"/>
  </w:num>
  <w:num w:numId="252" w16cid:durableId="749078760">
    <w:abstractNumId w:val="196"/>
  </w:num>
  <w:num w:numId="253" w16cid:durableId="1901669269">
    <w:abstractNumId w:val="58"/>
  </w:num>
  <w:num w:numId="254" w16cid:durableId="1838766233">
    <w:abstractNumId w:val="341"/>
  </w:num>
  <w:num w:numId="255" w16cid:durableId="1252350328">
    <w:abstractNumId w:val="358"/>
  </w:num>
  <w:num w:numId="256" w16cid:durableId="1275088429">
    <w:abstractNumId w:val="270"/>
  </w:num>
  <w:num w:numId="257" w16cid:durableId="453595017">
    <w:abstractNumId w:val="110"/>
  </w:num>
  <w:num w:numId="258" w16cid:durableId="1140346408">
    <w:abstractNumId w:val="234"/>
  </w:num>
  <w:num w:numId="259" w16cid:durableId="1012729568">
    <w:abstractNumId w:val="371"/>
  </w:num>
  <w:num w:numId="260" w16cid:durableId="882719340">
    <w:abstractNumId w:val="286"/>
  </w:num>
  <w:num w:numId="261" w16cid:durableId="134766061">
    <w:abstractNumId w:val="1"/>
  </w:num>
  <w:num w:numId="262" w16cid:durableId="950937167">
    <w:abstractNumId w:val="129"/>
  </w:num>
  <w:num w:numId="263" w16cid:durableId="363213596">
    <w:abstractNumId w:val="246"/>
  </w:num>
  <w:num w:numId="264" w16cid:durableId="1439791966">
    <w:abstractNumId w:val="244"/>
  </w:num>
  <w:num w:numId="265" w16cid:durableId="1767195325">
    <w:abstractNumId w:val="280"/>
  </w:num>
  <w:num w:numId="266" w16cid:durableId="699283793">
    <w:abstractNumId w:val="367"/>
  </w:num>
  <w:num w:numId="267" w16cid:durableId="1087463407">
    <w:abstractNumId w:val="267"/>
  </w:num>
  <w:num w:numId="268" w16cid:durableId="1264336345">
    <w:abstractNumId w:val="254"/>
  </w:num>
  <w:num w:numId="269" w16cid:durableId="61411063">
    <w:abstractNumId w:val="295"/>
  </w:num>
  <w:num w:numId="270" w16cid:durableId="1316110986">
    <w:abstractNumId w:val="203"/>
  </w:num>
  <w:num w:numId="271" w16cid:durableId="827787791">
    <w:abstractNumId w:val="232"/>
  </w:num>
  <w:num w:numId="272" w16cid:durableId="733969071">
    <w:abstractNumId w:val="256"/>
  </w:num>
  <w:num w:numId="273" w16cid:durableId="225723251">
    <w:abstractNumId w:val="214"/>
  </w:num>
  <w:num w:numId="274" w16cid:durableId="1206412675">
    <w:abstractNumId w:val="304"/>
  </w:num>
  <w:num w:numId="275" w16cid:durableId="814445728">
    <w:abstractNumId w:val="112"/>
  </w:num>
  <w:num w:numId="276" w16cid:durableId="270433410">
    <w:abstractNumId w:val="173"/>
  </w:num>
  <w:num w:numId="277" w16cid:durableId="2077775638">
    <w:abstractNumId w:val="66"/>
  </w:num>
  <w:num w:numId="278" w16cid:durableId="1502887944">
    <w:abstractNumId w:val="186"/>
  </w:num>
  <w:num w:numId="279" w16cid:durableId="424502068">
    <w:abstractNumId w:val="249"/>
  </w:num>
  <w:num w:numId="280" w16cid:durableId="243032791">
    <w:abstractNumId w:val="235"/>
  </w:num>
  <w:num w:numId="281" w16cid:durableId="1836913835">
    <w:abstractNumId w:val="238"/>
  </w:num>
  <w:num w:numId="282" w16cid:durableId="513954534">
    <w:abstractNumId w:val="324"/>
  </w:num>
  <w:num w:numId="283" w16cid:durableId="1791581446">
    <w:abstractNumId w:val="99"/>
  </w:num>
  <w:num w:numId="284" w16cid:durableId="1328826417">
    <w:abstractNumId w:val="356"/>
  </w:num>
  <w:num w:numId="285" w16cid:durableId="699936814">
    <w:abstractNumId w:val="321"/>
  </w:num>
  <w:num w:numId="286" w16cid:durableId="643318333">
    <w:abstractNumId w:val="349"/>
  </w:num>
  <w:num w:numId="287" w16cid:durableId="332418215">
    <w:abstractNumId w:val="68"/>
  </w:num>
  <w:num w:numId="288" w16cid:durableId="1562402643">
    <w:abstractNumId w:val="33"/>
  </w:num>
  <w:num w:numId="289" w16cid:durableId="789203535">
    <w:abstractNumId w:val="262"/>
  </w:num>
  <w:num w:numId="290" w16cid:durableId="1987970269">
    <w:abstractNumId w:val="77"/>
  </w:num>
  <w:num w:numId="291" w16cid:durableId="1025670600">
    <w:abstractNumId w:val="252"/>
  </w:num>
  <w:num w:numId="292" w16cid:durableId="199317048">
    <w:abstractNumId w:val="178"/>
  </w:num>
  <w:num w:numId="293" w16cid:durableId="835920938">
    <w:abstractNumId w:val="193"/>
  </w:num>
  <w:num w:numId="294" w16cid:durableId="1995840137">
    <w:abstractNumId w:val="172"/>
  </w:num>
  <w:num w:numId="295" w16cid:durableId="484711246">
    <w:abstractNumId w:val="32"/>
  </w:num>
  <w:num w:numId="296" w16cid:durableId="2055810102">
    <w:abstractNumId w:val="25"/>
  </w:num>
  <w:num w:numId="297" w16cid:durableId="189493256">
    <w:abstractNumId w:val="19"/>
  </w:num>
  <w:num w:numId="298" w16cid:durableId="647131822">
    <w:abstractNumId w:val="360"/>
  </w:num>
  <w:num w:numId="299" w16cid:durableId="689255122">
    <w:abstractNumId w:val="139"/>
  </w:num>
  <w:num w:numId="300" w16cid:durableId="1140222696">
    <w:abstractNumId w:val="6"/>
  </w:num>
  <w:num w:numId="301" w16cid:durableId="1693608367">
    <w:abstractNumId w:val="124"/>
  </w:num>
  <w:num w:numId="302" w16cid:durableId="333648653">
    <w:abstractNumId w:val="296"/>
  </w:num>
  <w:num w:numId="303" w16cid:durableId="372508844">
    <w:abstractNumId w:val="34"/>
  </w:num>
  <w:num w:numId="304" w16cid:durableId="1019937351">
    <w:abstractNumId w:val="29"/>
  </w:num>
  <w:num w:numId="305" w16cid:durableId="145361628">
    <w:abstractNumId w:val="250"/>
  </w:num>
  <w:num w:numId="306" w16cid:durableId="1477843393">
    <w:abstractNumId w:val="229"/>
  </w:num>
  <w:num w:numId="307" w16cid:durableId="540898050">
    <w:abstractNumId w:val="131"/>
  </w:num>
  <w:num w:numId="308" w16cid:durableId="669021491">
    <w:abstractNumId w:val="15"/>
  </w:num>
  <w:num w:numId="309" w16cid:durableId="1187980315">
    <w:abstractNumId w:val="109"/>
  </w:num>
  <w:num w:numId="310" w16cid:durableId="484317041">
    <w:abstractNumId w:val="114"/>
  </w:num>
  <w:num w:numId="311" w16cid:durableId="1183544150">
    <w:abstractNumId w:val="281"/>
  </w:num>
  <w:num w:numId="312" w16cid:durableId="1187015740">
    <w:abstractNumId w:val="103"/>
  </w:num>
  <w:num w:numId="313" w16cid:durableId="1622884984">
    <w:abstractNumId w:val="298"/>
  </w:num>
  <w:num w:numId="314" w16cid:durableId="165873619">
    <w:abstractNumId w:val="212"/>
  </w:num>
  <w:num w:numId="315" w16cid:durableId="155415586">
    <w:abstractNumId w:val="123"/>
  </w:num>
  <w:num w:numId="316" w16cid:durableId="630329651">
    <w:abstractNumId w:val="16"/>
  </w:num>
  <w:num w:numId="317" w16cid:durableId="1778404816">
    <w:abstractNumId w:val="166"/>
  </w:num>
  <w:num w:numId="318" w16cid:durableId="59983920">
    <w:abstractNumId w:val="348"/>
  </w:num>
  <w:num w:numId="319" w16cid:durableId="1151487402">
    <w:abstractNumId w:val="119"/>
  </w:num>
  <w:num w:numId="320" w16cid:durableId="75593742">
    <w:abstractNumId w:val="277"/>
  </w:num>
  <w:num w:numId="321" w16cid:durableId="1507743728">
    <w:abstractNumId w:val="154"/>
  </w:num>
  <w:num w:numId="322" w16cid:durableId="1839147695">
    <w:abstractNumId w:val="333"/>
  </w:num>
  <w:num w:numId="323" w16cid:durableId="1384523383">
    <w:abstractNumId w:val="366"/>
  </w:num>
  <w:num w:numId="324" w16cid:durableId="1320842424">
    <w:abstractNumId w:val="96"/>
  </w:num>
  <w:num w:numId="325" w16cid:durableId="341706057">
    <w:abstractNumId w:val="327"/>
  </w:num>
  <w:num w:numId="326" w16cid:durableId="1676155373">
    <w:abstractNumId w:val="164"/>
  </w:num>
  <w:num w:numId="327" w16cid:durableId="1416855408">
    <w:abstractNumId w:val="167"/>
  </w:num>
  <w:num w:numId="328" w16cid:durableId="27722777">
    <w:abstractNumId w:val="200"/>
  </w:num>
  <w:num w:numId="329" w16cid:durableId="683821617">
    <w:abstractNumId w:val="75"/>
  </w:num>
  <w:num w:numId="330" w16cid:durableId="1718506642">
    <w:abstractNumId w:val="325"/>
  </w:num>
  <w:num w:numId="331" w16cid:durableId="1540121763">
    <w:abstractNumId w:val="306"/>
  </w:num>
  <w:num w:numId="332" w16cid:durableId="234626350">
    <w:abstractNumId w:val="40"/>
  </w:num>
  <w:num w:numId="333" w16cid:durableId="1192067007">
    <w:abstractNumId w:val="309"/>
  </w:num>
  <w:num w:numId="334" w16cid:durableId="1217663507">
    <w:abstractNumId w:val="242"/>
  </w:num>
  <w:num w:numId="335" w16cid:durableId="499127141">
    <w:abstractNumId w:val="156"/>
  </w:num>
  <w:num w:numId="336" w16cid:durableId="279142417">
    <w:abstractNumId w:val="74"/>
  </w:num>
  <w:num w:numId="337" w16cid:durableId="871042359">
    <w:abstractNumId w:val="209"/>
  </w:num>
  <w:num w:numId="338" w16cid:durableId="1567297649">
    <w:abstractNumId w:val="180"/>
  </w:num>
  <w:num w:numId="339" w16cid:durableId="18046719">
    <w:abstractNumId w:val="261"/>
  </w:num>
  <w:num w:numId="340" w16cid:durableId="1137456849">
    <w:abstractNumId w:val="63"/>
  </w:num>
  <w:num w:numId="341" w16cid:durableId="319891329">
    <w:abstractNumId w:val="323"/>
  </w:num>
  <w:num w:numId="342" w16cid:durableId="474445920">
    <w:abstractNumId w:val="0"/>
  </w:num>
  <w:num w:numId="343" w16cid:durableId="779686633">
    <w:abstractNumId w:val="107"/>
  </w:num>
  <w:num w:numId="344" w16cid:durableId="1231964750">
    <w:abstractNumId w:val="61"/>
  </w:num>
  <w:num w:numId="345" w16cid:durableId="824853380">
    <w:abstractNumId w:val="141"/>
  </w:num>
  <w:num w:numId="346" w16cid:durableId="2103530903">
    <w:abstractNumId w:val="230"/>
  </w:num>
  <w:num w:numId="347" w16cid:durableId="1629824644">
    <w:abstractNumId w:val="18"/>
  </w:num>
  <w:num w:numId="348" w16cid:durableId="843588583">
    <w:abstractNumId w:val="335"/>
  </w:num>
  <w:num w:numId="349" w16cid:durableId="1531263352">
    <w:abstractNumId w:val="240"/>
  </w:num>
  <w:num w:numId="350" w16cid:durableId="1972050684">
    <w:abstractNumId w:val="8"/>
  </w:num>
  <w:num w:numId="351" w16cid:durableId="814176644">
    <w:abstractNumId w:val="204"/>
  </w:num>
  <w:num w:numId="352" w16cid:durableId="323944716">
    <w:abstractNumId w:val="56"/>
  </w:num>
  <w:num w:numId="353" w16cid:durableId="256250989">
    <w:abstractNumId w:val="300"/>
  </w:num>
  <w:num w:numId="354" w16cid:durableId="909272783">
    <w:abstractNumId w:val="359"/>
  </w:num>
  <w:num w:numId="355" w16cid:durableId="1874919491">
    <w:abstractNumId w:val="69"/>
  </w:num>
  <w:num w:numId="356" w16cid:durableId="1108739503">
    <w:abstractNumId w:val="155"/>
  </w:num>
  <w:num w:numId="357" w16cid:durableId="1546867773">
    <w:abstractNumId w:val="347"/>
  </w:num>
  <w:num w:numId="358" w16cid:durableId="936521534">
    <w:abstractNumId w:val="194"/>
  </w:num>
  <w:num w:numId="359" w16cid:durableId="1362515417">
    <w:abstractNumId w:val="184"/>
  </w:num>
  <w:num w:numId="360" w16cid:durableId="134228575">
    <w:abstractNumId w:val="177"/>
  </w:num>
  <w:num w:numId="361" w16cid:durableId="1233273238">
    <w:abstractNumId w:val="11"/>
  </w:num>
  <w:num w:numId="362" w16cid:durableId="147985049">
    <w:abstractNumId w:val="314"/>
  </w:num>
  <w:num w:numId="363" w16cid:durableId="1335034161">
    <w:abstractNumId w:val="334"/>
  </w:num>
  <w:num w:numId="364" w16cid:durableId="1219708005">
    <w:abstractNumId w:val="326"/>
  </w:num>
  <w:num w:numId="365" w16cid:durableId="1878614772">
    <w:abstractNumId w:val="83"/>
  </w:num>
  <w:num w:numId="366" w16cid:durableId="1979916518">
    <w:abstractNumId w:val="162"/>
  </w:num>
  <w:num w:numId="367" w16cid:durableId="1405026447">
    <w:abstractNumId w:val="207"/>
  </w:num>
  <w:num w:numId="368" w16cid:durableId="2030254268">
    <w:abstractNumId w:val="101"/>
  </w:num>
  <w:num w:numId="369" w16cid:durableId="652564094">
    <w:abstractNumId w:val="142"/>
  </w:num>
  <w:num w:numId="370" w16cid:durableId="343285410">
    <w:abstractNumId w:val="60"/>
  </w:num>
  <w:num w:numId="371" w16cid:durableId="1246844692">
    <w:abstractNumId w:val="233"/>
  </w:num>
  <w:num w:numId="372" w16cid:durableId="628706740">
    <w:abstractNumId w:val="48"/>
  </w:num>
  <w:numIdMacAtCleanup w:val="3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evenAndOddHeaders/>
  <w:drawingGridHorizontalSpacing w:val="110"/>
  <w:displayHorizontalDrawingGridEvery w:val="2"/>
  <w:characterSpacingControl w:val="doNotCompress"/>
  <w:hdrShapeDefaults>
    <o:shapedefaults v:ext="edit" spidmax="217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8661C"/>
    <w:rsid w:val="000C71DE"/>
    <w:rsid w:val="0028661C"/>
    <w:rsid w:val="00934605"/>
    <w:rsid w:val="00B273B9"/>
    <w:rsid w:val="00FB690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173"/>
    <o:shapelayout v:ext="edit">
      <o:idmap v:ext="edit" data="1"/>
    </o:shapelayout>
  </w:shapeDefaults>
  <w:decimalSymbol w:val="."/>
  <w:listSeparator w:val=","/>
  <w14:docId w14:val="6C7B27A5"/>
  <w15:docId w15:val="{5008AD64-1280-4245-B880-80E7884B5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lang w:val="el-GR"/>
    </w:rPr>
  </w:style>
  <w:style w:type="paragraph" w:styleId="1">
    <w:name w:val="heading 1"/>
    <w:basedOn w:val="a"/>
    <w:uiPriority w:val="9"/>
    <w:qFormat/>
    <w:pPr>
      <w:spacing w:before="5"/>
      <w:ind w:left="805" w:right="113"/>
      <w:jc w:val="center"/>
      <w:outlineLvl w:val="0"/>
    </w:pPr>
    <w:rPr>
      <w:b/>
      <w:bCs/>
      <w:sz w:val="36"/>
      <w:szCs w:val="36"/>
    </w:rPr>
  </w:style>
  <w:style w:type="paragraph" w:styleId="2">
    <w:name w:val="heading 2"/>
    <w:basedOn w:val="a"/>
    <w:uiPriority w:val="9"/>
    <w:unhideWhenUsed/>
    <w:qFormat/>
    <w:pPr>
      <w:ind w:left="220"/>
      <w:jc w:val="both"/>
      <w:outlineLvl w:val="1"/>
    </w:pPr>
    <w:rPr>
      <w:b/>
      <w:bCs/>
      <w:sz w:val="28"/>
      <w:szCs w:val="28"/>
    </w:rPr>
  </w:style>
  <w:style w:type="paragraph" w:styleId="3">
    <w:name w:val="heading 3"/>
    <w:basedOn w:val="a"/>
    <w:uiPriority w:val="9"/>
    <w:unhideWhenUsed/>
    <w:qFormat/>
    <w:pPr>
      <w:spacing w:before="21"/>
      <w:ind w:left="260"/>
      <w:jc w:val="both"/>
      <w:outlineLvl w:val="2"/>
    </w:pPr>
    <w:rPr>
      <w:b/>
      <w:bCs/>
      <w:sz w:val="26"/>
      <w:szCs w:val="26"/>
    </w:rPr>
  </w:style>
  <w:style w:type="paragraph" w:styleId="4">
    <w:name w:val="heading 4"/>
    <w:basedOn w:val="a"/>
    <w:uiPriority w:val="9"/>
    <w:unhideWhenUsed/>
    <w:qFormat/>
    <w:pPr>
      <w:ind w:left="260"/>
      <w:jc w:val="both"/>
      <w:outlineLvl w:val="3"/>
    </w:pPr>
    <w:rPr>
      <w:b/>
      <w:bCs/>
      <w:sz w:val="24"/>
      <w:szCs w:val="24"/>
    </w:rPr>
  </w:style>
  <w:style w:type="paragraph" w:styleId="5">
    <w:name w:val="heading 5"/>
    <w:basedOn w:val="a"/>
    <w:uiPriority w:val="9"/>
    <w:unhideWhenUsed/>
    <w:qFormat/>
    <w:pPr>
      <w:ind w:left="260"/>
      <w:jc w:val="both"/>
      <w:outlineLvl w:val="4"/>
    </w:pPr>
    <w:rPr>
      <w:b/>
      <w:bCs/>
      <w:sz w:val="24"/>
      <w:szCs w:val="24"/>
    </w:rPr>
  </w:style>
  <w:style w:type="paragraph" w:styleId="6">
    <w:name w:val="heading 6"/>
    <w:basedOn w:val="a"/>
    <w:uiPriority w:val="9"/>
    <w:unhideWhenUsed/>
    <w:qFormat/>
    <w:pPr>
      <w:ind w:left="260"/>
      <w:jc w:val="both"/>
      <w:outlineLvl w:val="5"/>
    </w:pPr>
    <w:rPr>
      <w:b/>
      <w:bCs/>
    </w:rPr>
  </w:style>
  <w:style w:type="paragraph" w:styleId="7">
    <w:name w:val="heading 7"/>
    <w:basedOn w:val="a"/>
    <w:uiPriority w:val="1"/>
    <w:qFormat/>
    <w:pPr>
      <w:ind w:left="260"/>
      <w:jc w:val="both"/>
      <w:outlineLvl w:val="6"/>
    </w:pPr>
    <w:rPr>
      <w:b/>
      <w:bCs/>
      <w:sz w:val="20"/>
      <w:szCs w:val="20"/>
    </w:rPr>
  </w:style>
  <w:style w:type="paragraph" w:styleId="8">
    <w:name w:val="heading 8"/>
    <w:basedOn w:val="a"/>
    <w:uiPriority w:val="1"/>
    <w:qFormat/>
    <w:pPr>
      <w:ind w:left="260"/>
      <w:outlineLvl w:val="7"/>
    </w:pPr>
    <w:rPr>
      <w:b/>
      <w:bCs/>
      <w:sz w:val="20"/>
      <w:szCs w:val="20"/>
    </w:rPr>
  </w:style>
  <w:style w:type="paragraph" w:styleId="9">
    <w:name w:val="heading 9"/>
    <w:basedOn w:val="a"/>
    <w:uiPriority w:val="1"/>
    <w:qFormat/>
    <w:pPr>
      <w:ind w:left="260"/>
      <w:outlineLvl w:val="8"/>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7"/>
      <w:ind w:left="252"/>
      <w:jc w:val="center"/>
    </w:pPr>
    <w:rPr>
      <w:b/>
      <w:bCs/>
      <w:sz w:val="20"/>
      <w:szCs w:val="20"/>
    </w:rPr>
  </w:style>
  <w:style w:type="paragraph" w:styleId="20">
    <w:name w:val="toc 2"/>
    <w:basedOn w:val="a"/>
    <w:uiPriority w:val="1"/>
    <w:qFormat/>
    <w:pPr>
      <w:spacing w:before="121"/>
      <w:ind w:left="780"/>
    </w:pPr>
    <w:rPr>
      <w:b/>
      <w:bCs/>
      <w:sz w:val="20"/>
      <w:szCs w:val="20"/>
    </w:rPr>
  </w:style>
  <w:style w:type="paragraph" w:styleId="30">
    <w:name w:val="toc 3"/>
    <w:basedOn w:val="a"/>
    <w:uiPriority w:val="1"/>
    <w:qFormat/>
    <w:pPr>
      <w:spacing w:before="135"/>
      <w:ind w:left="1001"/>
    </w:pPr>
    <w:rPr>
      <w:b/>
      <w:bCs/>
      <w:sz w:val="20"/>
      <w:szCs w:val="20"/>
    </w:rPr>
  </w:style>
  <w:style w:type="paragraph" w:styleId="40">
    <w:name w:val="toc 4"/>
    <w:basedOn w:val="a"/>
    <w:uiPriority w:val="1"/>
    <w:qFormat/>
    <w:pPr>
      <w:spacing w:before="119"/>
      <w:ind w:left="1219"/>
    </w:pPr>
    <w:rPr>
      <w:b/>
      <w:bCs/>
      <w:sz w:val="20"/>
      <w:szCs w:val="20"/>
    </w:rPr>
  </w:style>
  <w:style w:type="paragraph" w:styleId="a3">
    <w:name w:val="Body Text"/>
    <w:basedOn w:val="a"/>
    <w:uiPriority w:val="1"/>
    <w:qFormat/>
    <w:rPr>
      <w:sz w:val="20"/>
      <w:szCs w:val="20"/>
    </w:rPr>
  </w:style>
  <w:style w:type="paragraph" w:styleId="a4">
    <w:name w:val="Title"/>
    <w:basedOn w:val="a"/>
    <w:uiPriority w:val="10"/>
    <w:qFormat/>
    <w:pPr>
      <w:spacing w:before="222" w:line="1189" w:lineRule="exact"/>
      <w:ind w:left="92" w:right="545"/>
      <w:jc w:val="center"/>
    </w:pPr>
    <w:rPr>
      <w:rFonts w:ascii="Tahoma" w:eastAsia="Tahoma" w:hAnsi="Tahoma" w:cs="Tahoma"/>
      <w:b/>
      <w:bCs/>
      <w:sz w:val="100"/>
      <w:szCs w:val="100"/>
    </w:rPr>
  </w:style>
  <w:style w:type="paragraph" w:styleId="a5">
    <w:name w:val="List Paragraph"/>
    <w:basedOn w:val="a"/>
    <w:uiPriority w:val="1"/>
    <w:qFormat/>
    <w:pPr>
      <w:ind w:left="980" w:hanging="36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549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7.xml"/><Relationship Id="rId299" Type="http://schemas.openxmlformats.org/officeDocument/2006/relationships/footer" Target="footer183.xml"/><Relationship Id="rId21" Type="http://schemas.openxmlformats.org/officeDocument/2006/relationships/hyperlink" Target="http://www.salto-youth.net/" TargetMode="External"/><Relationship Id="rId63" Type="http://schemas.openxmlformats.org/officeDocument/2006/relationships/hyperlink" Target="https://www.oecd.org/dac/financing-sustainable-development/development-finance-standards/DAC-List-ODA-Recipients-for-reporting-2021-flows.pdf" TargetMode="External"/><Relationship Id="rId159" Type="http://schemas.openxmlformats.org/officeDocument/2006/relationships/footer" Target="footer88.xml"/><Relationship Id="rId324" Type="http://schemas.openxmlformats.org/officeDocument/2006/relationships/hyperlink" Target="https://ec.europa.eu/info/law/law-topic/data-protection/eu-data-protection-rules_el" TargetMode="External"/><Relationship Id="rId366" Type="http://schemas.openxmlformats.org/officeDocument/2006/relationships/hyperlink" Target="https://erasmus-plus.ec.europa.eu/el/node/64" TargetMode="External"/><Relationship Id="rId170" Type="http://schemas.openxmlformats.org/officeDocument/2006/relationships/footer" Target="footer96.xml"/><Relationship Id="rId226" Type="http://schemas.openxmlformats.org/officeDocument/2006/relationships/footer" Target="footer134.xml"/><Relationship Id="rId433" Type="http://schemas.openxmlformats.org/officeDocument/2006/relationships/hyperlink" Target="https://www.ncver.edu.au/research-and-statistics/publications/all-publications/explaining-the-vet-applied-research-developmental-framework" TargetMode="External"/><Relationship Id="rId268" Type="http://schemas.openxmlformats.org/officeDocument/2006/relationships/footer" Target="footer162.xml"/><Relationship Id="rId475" Type="http://schemas.openxmlformats.org/officeDocument/2006/relationships/theme" Target="theme/theme1.xml"/><Relationship Id="rId32" Type="http://schemas.openxmlformats.org/officeDocument/2006/relationships/hyperlink" Target="http://www.salto-et.net/" TargetMode="External"/><Relationship Id="rId74" Type="http://schemas.openxmlformats.org/officeDocument/2006/relationships/footer" Target="footer23.xml"/><Relationship Id="rId128" Type="http://schemas.openxmlformats.org/officeDocument/2006/relationships/footer" Target="footer65.xml"/><Relationship Id="rId335" Type="http://schemas.openxmlformats.org/officeDocument/2006/relationships/hyperlink" Target="https://ec.europa.eu/growth/industry/policy/cluster_el" TargetMode="External"/><Relationship Id="rId377" Type="http://schemas.openxmlformats.org/officeDocument/2006/relationships/hyperlink" Target="https://ec.europa.eu/digital-single-market/en/open-innovation-20" TargetMode="External"/><Relationship Id="rId5" Type="http://schemas.openxmlformats.org/officeDocument/2006/relationships/footnotes" Target="footnotes.xml"/><Relationship Id="rId181" Type="http://schemas.openxmlformats.org/officeDocument/2006/relationships/footer" Target="footer101.xml"/><Relationship Id="rId237" Type="http://schemas.openxmlformats.org/officeDocument/2006/relationships/hyperlink" Target="https://ec.europa.eu/programmes/erasmus-plus/resources/documents/erasmus-quality-standards-mobility-projects-youth_el" TargetMode="External"/><Relationship Id="rId402" Type="http://schemas.openxmlformats.org/officeDocument/2006/relationships/hyperlink" Target="https://eur-lex.europa.eu/legal-content/EL-EN/TXT/?from=EN&amp;uri=CELEX%3A32018H0604%2801%29" TargetMode="External"/><Relationship Id="rId279" Type="http://schemas.openxmlformats.org/officeDocument/2006/relationships/footer" Target="footer171.xml"/><Relationship Id="rId444" Type="http://schemas.openxmlformats.org/officeDocument/2006/relationships/hyperlink" Target="https://eur-lex.europa.eu/legal-content/EL/TXT/PDF/?uri=CELEX%3A42018Y1218(01)&amp;from=EL" TargetMode="External"/><Relationship Id="rId43" Type="http://schemas.openxmlformats.org/officeDocument/2006/relationships/hyperlink" Target="https://epale.ec.europa.eu/el/home-page" TargetMode="External"/><Relationship Id="rId139" Type="http://schemas.openxmlformats.org/officeDocument/2006/relationships/footer" Target="footer74.xml"/><Relationship Id="rId290" Type="http://schemas.openxmlformats.org/officeDocument/2006/relationships/footer" Target="footer176.xml"/><Relationship Id="rId304" Type="http://schemas.openxmlformats.org/officeDocument/2006/relationships/footer" Target="footer186.xml"/><Relationship Id="rId346" Type="http://schemas.openxmlformats.org/officeDocument/2006/relationships/hyperlink" Target="https://ec.europa.eu/info/sites/default/files/annual-single-market-report-2021.pdf" TargetMode="External"/><Relationship Id="rId388" Type="http://schemas.openxmlformats.org/officeDocument/2006/relationships/hyperlink" Target="https://www.eqar.eu/kb/joint-programmes/agreed-standards/" TargetMode="External"/><Relationship Id="rId85" Type="http://schemas.openxmlformats.org/officeDocument/2006/relationships/hyperlink" Target="https://ec.europa.eu/education/education-in-the-eu/european-student-card-initiative_el" TargetMode="External"/><Relationship Id="rId150" Type="http://schemas.openxmlformats.org/officeDocument/2006/relationships/hyperlink" Target="https://ec.europa.eu/programmes/erasmus-plus/resources/quality-standards-courses-under-key-action-1-learning-mobility-individuals_el" TargetMode="External"/><Relationship Id="rId192" Type="http://schemas.openxmlformats.org/officeDocument/2006/relationships/footer" Target="footer110.xml"/><Relationship Id="rId206" Type="http://schemas.openxmlformats.org/officeDocument/2006/relationships/footer" Target="footer118.xml"/><Relationship Id="rId413" Type="http://schemas.openxmlformats.org/officeDocument/2006/relationships/hyperlink" Target="https://ec.europa.eu/info/strategy/priorities-2019-2024/economy-works-people/jobs-growth-and-investment/european-pillar-social-rights/european-pillar-social-rights-action-plan_el" TargetMode="External"/><Relationship Id="rId248" Type="http://schemas.openxmlformats.org/officeDocument/2006/relationships/footer" Target="footer150.xml"/><Relationship Id="rId455" Type="http://schemas.openxmlformats.org/officeDocument/2006/relationships/hyperlink" Target="https://webgate.ec.europa.eu/cas/" TargetMode="External"/><Relationship Id="rId12" Type="http://schemas.openxmlformats.org/officeDocument/2006/relationships/hyperlink" Target="https://ec.europa.eu/programmes/erasmus-plus/resources/implementation-guidelines-erasmus-and-european-solidarity-corps-inclusion-and-diversity_el" TargetMode="External"/><Relationship Id="rId108" Type="http://schemas.openxmlformats.org/officeDocument/2006/relationships/hyperlink" Target="https://www.oecd.org/dac/financing-sustainable-development/development-finance-standards/DAC-List-ODA-Recipients-for-reporting-2021-flows.pdf" TargetMode="External"/><Relationship Id="rId315" Type="http://schemas.openxmlformats.org/officeDocument/2006/relationships/footer" Target="footer192.xml"/><Relationship Id="rId357" Type="http://schemas.openxmlformats.org/officeDocument/2006/relationships/hyperlink" Target="https://publications.jrc.ec.europa.eu/repository/handle/JRC119707" TargetMode="External"/><Relationship Id="rId54" Type="http://schemas.openxmlformats.org/officeDocument/2006/relationships/hyperlink" Target="https://europa.eu/europass/el/implementation-european-qualifications-framework-eqf" TargetMode="External"/><Relationship Id="rId96" Type="http://schemas.openxmlformats.org/officeDocument/2006/relationships/footer" Target="footer38.xml"/><Relationship Id="rId161" Type="http://schemas.openxmlformats.org/officeDocument/2006/relationships/footer" Target="footer90.xml"/><Relationship Id="rId217" Type="http://schemas.openxmlformats.org/officeDocument/2006/relationships/footer" Target="footer127.xml"/><Relationship Id="rId399" Type="http://schemas.openxmlformats.org/officeDocument/2006/relationships/hyperlink" Target="https://s3platform.jrc.ec.europa.eu/home" TargetMode="External"/><Relationship Id="rId259" Type="http://schemas.openxmlformats.org/officeDocument/2006/relationships/footer" Target="footer156.xml"/><Relationship Id="rId424" Type="http://schemas.openxmlformats.org/officeDocument/2006/relationships/hyperlink" Target="https://eur-lex.europa.eu/legal-content/EL/TXT/?uri=CELEX%3A32020H1202(01)" TargetMode="External"/><Relationship Id="rId466" Type="http://schemas.openxmlformats.org/officeDocument/2006/relationships/hyperlink" Target="https://ec.europa.eu/info/funding-tenders/opportunities/docs/2021-2027/common/guidance/om_en.pdf" TargetMode="External"/><Relationship Id="rId23" Type="http://schemas.openxmlformats.org/officeDocument/2006/relationships/hyperlink" Target="https://ec.europa.eu/programmes/erasmus-plus/projects_el" TargetMode="External"/><Relationship Id="rId119" Type="http://schemas.openxmlformats.org/officeDocument/2006/relationships/footer" Target="footer59.xml"/><Relationship Id="rId270" Type="http://schemas.openxmlformats.org/officeDocument/2006/relationships/footer" Target="footer164.xml"/><Relationship Id="rId326" Type="http://schemas.openxmlformats.org/officeDocument/2006/relationships/footer" Target="footer199.xml"/><Relationship Id="rId65" Type="http://schemas.openxmlformats.org/officeDocument/2006/relationships/hyperlink" Target="https://www.oecd.org/dac/financing-sustainable-development/development-finance-standards/DAC-List-ODA-Recipients-for-reporting-2021-flows.pdf" TargetMode="External"/><Relationship Id="rId130" Type="http://schemas.openxmlformats.org/officeDocument/2006/relationships/footer" Target="footer67.xml"/><Relationship Id="rId368" Type="http://schemas.openxmlformats.org/officeDocument/2006/relationships/hyperlink" Target="https://www.bmbf.de/de/media-video-27840.html" TargetMode="External"/><Relationship Id="rId172" Type="http://schemas.openxmlformats.org/officeDocument/2006/relationships/hyperlink" Target="https://www.etwinning.net/el/pub/index.htm" TargetMode="External"/><Relationship Id="rId228" Type="http://schemas.openxmlformats.org/officeDocument/2006/relationships/footer" Target="footer136.xml"/><Relationship Id="rId435" Type="http://schemas.openxmlformats.org/officeDocument/2006/relationships/hyperlink" Target="https://www.ncver.edu.au/research-and-statistics/publications/all-publications/explaining-the-vet-applied-research-developmental-framework" TargetMode="External"/><Relationship Id="rId281" Type="http://schemas.openxmlformats.org/officeDocument/2006/relationships/hyperlink" Target="https://www.youthpass.eu/el/" TargetMode="External"/><Relationship Id="rId337" Type="http://schemas.openxmlformats.org/officeDocument/2006/relationships/hyperlink" Target="https://ec.europa.eu/info/sites/default/files/communication-industrial-strategy-update-2020_en.pdf" TargetMode="External"/><Relationship Id="rId34" Type="http://schemas.openxmlformats.org/officeDocument/2006/relationships/hyperlink" Target="http://www.salto-youth.net/otlas" TargetMode="External"/><Relationship Id="rId76" Type="http://schemas.openxmlformats.org/officeDocument/2006/relationships/hyperlink" Target="https://ec.europa.eu/programmes/erasmus-plus/resources/documents/applicants/higher-education-charter_el" TargetMode="External"/><Relationship Id="rId141" Type="http://schemas.openxmlformats.org/officeDocument/2006/relationships/footer" Target="footer76.xml"/><Relationship Id="rId379" Type="http://schemas.openxmlformats.org/officeDocument/2006/relationships/hyperlink" Target="https://www.bmbf.de/de/partner-der-allianz-fuer-aus-und-weiterbildung-starten-den-sommer-der-berufsausbildung-14611.html" TargetMode="External"/><Relationship Id="rId7" Type="http://schemas.openxmlformats.org/officeDocument/2006/relationships/image" Target="media/image1.jpeg"/><Relationship Id="rId183" Type="http://schemas.openxmlformats.org/officeDocument/2006/relationships/footer" Target="footer103.xml"/><Relationship Id="rId239" Type="http://schemas.openxmlformats.org/officeDocument/2006/relationships/footer" Target="footer143.xml"/><Relationship Id="rId390" Type="http://schemas.openxmlformats.org/officeDocument/2006/relationships/hyperlink" Target="http://WWW.EQAR.EU/KB/JOINT-PROGRAMMES/AGREED-STANDARDS/" TargetMode="External"/><Relationship Id="rId404" Type="http://schemas.openxmlformats.org/officeDocument/2006/relationships/hyperlink" Target="https://ec.europa.eu/education/education-in-the-eu/european-education-area_el" TargetMode="External"/><Relationship Id="rId446" Type="http://schemas.openxmlformats.org/officeDocument/2006/relationships/hyperlink" Target="https://ec.europa.eu/commission/presscorner/detail/el/IP_19_5542" TargetMode="External"/><Relationship Id="rId250" Type="http://schemas.openxmlformats.org/officeDocument/2006/relationships/footer" Target="footer152.xml"/><Relationship Id="rId292" Type="http://schemas.openxmlformats.org/officeDocument/2006/relationships/hyperlink" Target="https://ec.europa.eu/programmes/erasmus-plus/resources/documents/erasmus-quality-standards-mobility-projects-youth_el" TargetMode="External"/><Relationship Id="rId306" Type="http://schemas.openxmlformats.org/officeDocument/2006/relationships/footer" Target="footer188.xml"/><Relationship Id="rId45" Type="http://schemas.openxmlformats.org/officeDocument/2006/relationships/hyperlink" Target="https://ec.europa.eu/education/schools-go-digital_el" TargetMode="External"/><Relationship Id="rId87" Type="http://schemas.openxmlformats.org/officeDocument/2006/relationships/footer" Target="footer30.xml"/><Relationship Id="rId110" Type="http://schemas.openxmlformats.org/officeDocument/2006/relationships/footer" Target="footer50.xml"/><Relationship Id="rId348" Type="http://schemas.openxmlformats.org/officeDocument/2006/relationships/hyperlink" Target="https://www.springer.com/gp/book/9783319922607" TargetMode="External"/><Relationship Id="rId152" Type="http://schemas.openxmlformats.org/officeDocument/2006/relationships/footer" Target="footer81.xml"/><Relationship Id="rId194" Type="http://schemas.openxmlformats.org/officeDocument/2006/relationships/footer" Target="footer112.xml"/><Relationship Id="rId208" Type="http://schemas.openxmlformats.org/officeDocument/2006/relationships/footer" Target="footer120.xml"/><Relationship Id="rId415" Type="http://schemas.openxmlformats.org/officeDocument/2006/relationships/hyperlink" Target="https://www.cedefop.europa.eu/files/osnabrueck_declaration_eu2020.pdf" TargetMode="External"/><Relationship Id="rId457" Type="http://schemas.openxmlformats.org/officeDocument/2006/relationships/hyperlink" Target="https://webgate.ec.europa.eu/erasmus-esc" TargetMode="External"/><Relationship Id="rId261" Type="http://schemas.openxmlformats.org/officeDocument/2006/relationships/footer" Target="footer157.xml"/><Relationship Id="rId14" Type="http://schemas.openxmlformats.org/officeDocument/2006/relationships/hyperlink" Target="https://www.un.org/development/desa/disabilities/convention-on-the-rights-of-persons-with-disabilities.html" TargetMode="External"/><Relationship Id="rId56" Type="http://schemas.openxmlformats.org/officeDocument/2006/relationships/footer" Target="footer13.xml"/><Relationship Id="rId317" Type="http://schemas.openxmlformats.org/officeDocument/2006/relationships/footer" Target="footer194.xml"/><Relationship Id="rId359" Type="http://schemas.openxmlformats.org/officeDocument/2006/relationships/hyperlink" Target="https://www.researchgate.net/publication/290243780_Learner-Centred_Education_in_International_Perspective" TargetMode="External"/><Relationship Id="rId98" Type="http://schemas.openxmlformats.org/officeDocument/2006/relationships/footer" Target="footer40.xml"/><Relationship Id="rId121" Type="http://schemas.openxmlformats.org/officeDocument/2006/relationships/footer" Target="footer60.xml"/><Relationship Id="rId163" Type="http://schemas.openxmlformats.org/officeDocument/2006/relationships/hyperlink" Target="https://ec.europa.eu/programmes/erasmus-plus/resources/distance-calculator_el" TargetMode="External"/><Relationship Id="rId219" Type="http://schemas.openxmlformats.org/officeDocument/2006/relationships/footer" Target="footer129.xml"/><Relationship Id="rId370" Type="http://schemas.openxmlformats.org/officeDocument/2006/relationships/hyperlink" Target="https://ec.europa.eu/social/main.jsp?catId=1517&amp;langId=el" TargetMode="External"/><Relationship Id="rId426" Type="http://schemas.openxmlformats.org/officeDocument/2006/relationships/hyperlink" Target="https://ec.europa.eu/education/education-in-the-eu/european-education-area_el" TargetMode="External"/><Relationship Id="rId230" Type="http://schemas.openxmlformats.org/officeDocument/2006/relationships/footer" Target="footer138.xml"/><Relationship Id="rId468" Type="http://schemas.openxmlformats.org/officeDocument/2006/relationships/footer" Target="footer205.xml"/><Relationship Id="rId25" Type="http://schemas.openxmlformats.org/officeDocument/2006/relationships/hyperlink" Target="https://ec.europa.eu/info/strategy/eu-budget_el" TargetMode="External"/><Relationship Id="rId67" Type="http://schemas.openxmlformats.org/officeDocument/2006/relationships/footer" Target="footer17.xml"/><Relationship Id="rId272" Type="http://schemas.openxmlformats.org/officeDocument/2006/relationships/hyperlink" Target="https://ec.europa.eu/programmes/erasmus-plus/resources/distance-calculator_el" TargetMode="External"/><Relationship Id="rId328" Type="http://schemas.openxmlformats.org/officeDocument/2006/relationships/hyperlink" Target="https://publications.jrc.ec.europa.eu/repository/handle/JRC123624" TargetMode="External"/><Relationship Id="rId132" Type="http://schemas.openxmlformats.org/officeDocument/2006/relationships/footer" Target="footer69.xml"/><Relationship Id="rId174" Type="http://schemas.openxmlformats.org/officeDocument/2006/relationships/hyperlink" Target="https://ec.europa.eu/programmes/erasmus-plus/resources/documents/erasmus-quality-standards-mobility-projects-vet-adults-schools_el" TargetMode="External"/><Relationship Id="rId381" Type="http://schemas.openxmlformats.org/officeDocument/2006/relationships/hyperlink" Target="https://unctad.org/system/files/official-document/diaepcb2010d5_en.pdf" TargetMode="External"/><Relationship Id="rId241" Type="http://schemas.openxmlformats.org/officeDocument/2006/relationships/footer" Target="footer145.xml"/><Relationship Id="rId437" Type="http://schemas.openxmlformats.org/officeDocument/2006/relationships/hyperlink" Target="https://www.cedefop.europa.eu/files/osnabrueck_declaration_eu2020.pdf" TargetMode="External"/><Relationship Id="rId36" Type="http://schemas.openxmlformats.org/officeDocument/2006/relationships/hyperlink" Target="https://www.enic-naric.net/" TargetMode="External"/><Relationship Id="rId283" Type="http://schemas.openxmlformats.org/officeDocument/2006/relationships/hyperlink" Target="https://www.salto-youth.net/rc/training-and-cooperation/youthpass/" TargetMode="External"/><Relationship Id="rId339" Type="http://schemas.openxmlformats.org/officeDocument/2006/relationships/hyperlink" Target="https://op.europa.eu/en/publication-detail/-/publication/ace9d95c-5e61-4e3a-9655-ca6c409d0605" TargetMode="External"/><Relationship Id="rId78" Type="http://schemas.openxmlformats.org/officeDocument/2006/relationships/hyperlink" Target="https://ec.europa.eu/programmes/erasmus-plus/eche/start_el" TargetMode="External"/><Relationship Id="rId101" Type="http://schemas.openxmlformats.org/officeDocument/2006/relationships/footer" Target="footer43.xml"/><Relationship Id="rId143" Type="http://schemas.openxmlformats.org/officeDocument/2006/relationships/hyperlink" Target="https://epale.ec.europa.eu/el/practitioners-in-vet" TargetMode="External"/><Relationship Id="rId185" Type="http://schemas.openxmlformats.org/officeDocument/2006/relationships/footer" Target="footer105.xml"/><Relationship Id="rId350" Type="http://schemas.openxmlformats.org/officeDocument/2006/relationships/hyperlink" Target="https://op.europa.eu/en/publication-detail/-/publication/b0d89b58-9e80-11eb-b85c-01aa75ed71a1/language-en" TargetMode="External"/><Relationship Id="rId406" Type="http://schemas.openxmlformats.org/officeDocument/2006/relationships/hyperlink" Target="https://unfccc.int/process-and-meetings/the-paris-agreement/the-paris-agreement" TargetMode="External"/><Relationship Id="rId9" Type="http://schemas.openxmlformats.org/officeDocument/2006/relationships/image" Target="media/image3.png"/><Relationship Id="rId210" Type="http://schemas.openxmlformats.org/officeDocument/2006/relationships/footer" Target="footer122.xml"/><Relationship Id="rId392" Type="http://schemas.openxmlformats.org/officeDocument/2006/relationships/footer" Target="footer202.xml"/><Relationship Id="rId448" Type="http://schemas.openxmlformats.org/officeDocument/2006/relationships/hyperlink" Target="https://ec.europa.eu/info/business-economy-euro/economic-and-fiscal-policy-coordination/eu-economic-governance-monitoring-prevention-correction/european-semester_el" TargetMode="External"/><Relationship Id="rId252" Type="http://schemas.openxmlformats.org/officeDocument/2006/relationships/hyperlink" Target="https://eur-lex.europa.eu/legal-content/EL/TXT/PDF/?uri=CELEX%3A42020Y1201(01)&amp;from=EN" TargetMode="External"/><Relationship Id="rId294" Type="http://schemas.openxmlformats.org/officeDocument/2006/relationships/footer" Target="footer178.xml"/><Relationship Id="rId308" Type="http://schemas.openxmlformats.org/officeDocument/2006/relationships/hyperlink" Target="https://europa.eu/youth/strategy_el" TargetMode="External"/><Relationship Id="rId47" Type="http://schemas.openxmlformats.org/officeDocument/2006/relationships/hyperlink" Target="https://heinnovate.eu/en" TargetMode="External"/><Relationship Id="rId89" Type="http://schemas.openxmlformats.org/officeDocument/2006/relationships/footer" Target="footer32.xml"/><Relationship Id="rId112" Type="http://schemas.openxmlformats.org/officeDocument/2006/relationships/footer" Target="footer52.xml"/><Relationship Id="rId154" Type="http://schemas.openxmlformats.org/officeDocument/2006/relationships/footer" Target="footer83.xml"/><Relationship Id="rId361" Type="http://schemas.openxmlformats.org/officeDocument/2006/relationships/hyperlink" Target="https://link.springer.com/chapter/10.1007/978-3-319-20877-0_5" TargetMode="External"/><Relationship Id="rId196" Type="http://schemas.openxmlformats.org/officeDocument/2006/relationships/footer" Target="footer113.xml"/><Relationship Id="rId417" Type="http://schemas.openxmlformats.org/officeDocument/2006/relationships/hyperlink" Target="https://ec.europa.eu/info/strategy/priorities-2019-2024/economy-works-people/jobs-growth-and-investment/european-pillar-social-rights/european-pillar-social-rights-action-plan_el" TargetMode="External"/><Relationship Id="rId459" Type="http://schemas.openxmlformats.org/officeDocument/2006/relationships/hyperlink" Target="https://ec.europa.eu/info/funding-tenders/how-eu-funding-works/information-contractors-and-beneficiaries/forms-contracts_el" TargetMode="External"/><Relationship Id="rId16" Type="http://schemas.openxmlformats.org/officeDocument/2006/relationships/hyperlink" Target="https://ec.europa.eu/info/strategy/priorities-2019-2024/european-green-deal_el" TargetMode="External"/><Relationship Id="rId221" Type="http://schemas.openxmlformats.org/officeDocument/2006/relationships/hyperlink" Target="https://ec.europa.eu/programmes/erasmus-plus/sites/default/files/eac-a03-2020-erasmus-youth-quality-standards_el.pdf" TargetMode="External"/><Relationship Id="rId263" Type="http://schemas.openxmlformats.org/officeDocument/2006/relationships/hyperlink" Target="https://ec.europa.eu/programmes/erasmus-plus/resources/documents/erasmus-quality-standards-mobility-projects-youth_el" TargetMode="External"/><Relationship Id="rId319" Type="http://schemas.openxmlformats.org/officeDocument/2006/relationships/footer" Target="footer196.xml"/><Relationship Id="rId470" Type="http://schemas.openxmlformats.org/officeDocument/2006/relationships/hyperlink" Target="https://ec.europa.eu/programmes/erasmus-plus/help/erasmus-and-data-protection_el" TargetMode="External"/><Relationship Id="rId58" Type="http://schemas.openxmlformats.org/officeDocument/2006/relationships/footer" Target="footer15.xml"/><Relationship Id="rId123" Type="http://schemas.openxmlformats.org/officeDocument/2006/relationships/hyperlink" Target="https://ec.europa.eu/programmes/erasmus-plus/resources/distance-calculator_el" TargetMode="External"/><Relationship Id="rId330" Type="http://schemas.openxmlformats.org/officeDocument/2006/relationships/hyperlink" Target="http://www.voced.edu.au/content/ngv%3A12460" TargetMode="External"/><Relationship Id="rId165" Type="http://schemas.openxmlformats.org/officeDocument/2006/relationships/footer" Target="footer92.xml"/><Relationship Id="rId372" Type="http://schemas.openxmlformats.org/officeDocument/2006/relationships/hyperlink" Target="https://www.collegesinstitutes.ca/policyfocus/applied-research/" TargetMode="External"/><Relationship Id="rId428" Type="http://schemas.openxmlformats.org/officeDocument/2006/relationships/hyperlink" Target="https://eur-lex.europa.eu/legal-content/EL/TXT/?uri=CELEX%3A52020DC0014" TargetMode="External"/><Relationship Id="rId232" Type="http://schemas.openxmlformats.org/officeDocument/2006/relationships/footer" Target="footer139.xml"/><Relationship Id="rId274" Type="http://schemas.openxmlformats.org/officeDocument/2006/relationships/footer" Target="footer166.xml"/><Relationship Id="rId27" Type="http://schemas.openxmlformats.org/officeDocument/2006/relationships/hyperlink" Target="https://ec.europa.eu/info/funding-tenders/opportunities/portal/screen/home" TargetMode="External"/><Relationship Id="rId69" Type="http://schemas.openxmlformats.org/officeDocument/2006/relationships/footer" Target="footer18.xml"/><Relationship Id="rId134" Type="http://schemas.openxmlformats.org/officeDocument/2006/relationships/hyperlink" Target="https://ec.europa.eu/programmes/erasmus-plus/resources/documents/erasmus-quality-standards-mobility-projects-vet-adults-schools_el" TargetMode="External"/><Relationship Id="rId80" Type="http://schemas.openxmlformats.org/officeDocument/2006/relationships/footer" Target="footer26.xml"/><Relationship Id="rId176" Type="http://schemas.openxmlformats.org/officeDocument/2006/relationships/footer" Target="footer98.xml"/><Relationship Id="rId341" Type="http://schemas.openxmlformats.org/officeDocument/2006/relationships/hyperlink" Target="https://eur-lex.europa.eu/legal-content/EL/TXT/PDF/?uri=CELEX%3A32018H0604(01)&amp;from=EN" TargetMode="External"/><Relationship Id="rId383" Type="http://schemas.openxmlformats.org/officeDocument/2006/relationships/hyperlink" Target="https://www.cedefop.europa.eu/files/osnabrueck_declaration_eu2020.pdf" TargetMode="External"/><Relationship Id="rId439" Type="http://schemas.openxmlformats.org/officeDocument/2006/relationships/hyperlink" Target="https://ec.europa.eu/info/funding-tenders/opportunities/portal/screen/home" TargetMode="External"/><Relationship Id="rId201" Type="http://schemas.openxmlformats.org/officeDocument/2006/relationships/footer" Target="footer115.xml"/><Relationship Id="rId243" Type="http://schemas.openxmlformats.org/officeDocument/2006/relationships/footer" Target="footer147.xml"/><Relationship Id="rId285" Type="http://schemas.openxmlformats.org/officeDocument/2006/relationships/hyperlink" Target="https://www.salto-youth.net/rc/training-and-cooperation/trainingstrategy/" TargetMode="External"/><Relationship Id="rId450" Type="http://schemas.openxmlformats.org/officeDocument/2006/relationships/hyperlink" Target="http://ec.europa.eu/education/participants/portal/desktop/en/organisations/register.html" TargetMode="External"/><Relationship Id="rId38" Type="http://schemas.openxmlformats.org/officeDocument/2006/relationships/hyperlink" Target="https://ec.europa.eu/programmes/erasmus-plus/projects/" TargetMode="External"/><Relationship Id="rId103" Type="http://schemas.openxmlformats.org/officeDocument/2006/relationships/footer" Target="footer45.xml"/><Relationship Id="rId310" Type="http://schemas.openxmlformats.org/officeDocument/2006/relationships/hyperlink" Target="https://participationpool.eu/wp-content/uploads/2021/05/Discover-EU-1.pdf" TargetMode="External"/><Relationship Id="rId91" Type="http://schemas.openxmlformats.org/officeDocument/2006/relationships/footer" Target="footer34.xml"/><Relationship Id="rId145" Type="http://schemas.openxmlformats.org/officeDocument/2006/relationships/hyperlink" Target="https://ec.europa.eu/programmes/erasmus-plus/resources/documents/erasmus-quality-standards-mobility-projects-vet-adults-schools_el" TargetMode="External"/><Relationship Id="rId187" Type="http://schemas.openxmlformats.org/officeDocument/2006/relationships/footer" Target="footer107.xml"/><Relationship Id="rId352" Type="http://schemas.openxmlformats.org/officeDocument/2006/relationships/hyperlink" Target="https://ec.europa.eu/info/strategy/priorities-2019-2024/economy-works-people/jobs-growth-and-investment/european-pillar-social-rights_el" TargetMode="External"/><Relationship Id="rId394" Type="http://schemas.openxmlformats.org/officeDocument/2006/relationships/hyperlink" Target="https://ec.europa.eu/social/main.jsp?catId=1223&amp;langId=el" TargetMode="External"/><Relationship Id="rId408" Type="http://schemas.openxmlformats.org/officeDocument/2006/relationships/hyperlink" Target="https://ec.europa.eu/info/strategy/recovery-plan-europe_el" TargetMode="External"/><Relationship Id="rId212" Type="http://schemas.openxmlformats.org/officeDocument/2006/relationships/footer" Target="footer124.xml"/><Relationship Id="rId254" Type="http://schemas.openxmlformats.org/officeDocument/2006/relationships/hyperlink" Target="https://europa.eu/youth/strategy_el" TargetMode="External"/><Relationship Id="rId49" Type="http://schemas.openxmlformats.org/officeDocument/2006/relationships/hyperlink" Target="https://myintracomm-collab.ec.europa.eu/dg/EAC/budget/MFF-Post-2020/EarsmusESCTF/DesignofActionsWG/erasmusapp.eu" TargetMode="External"/><Relationship Id="rId114" Type="http://schemas.openxmlformats.org/officeDocument/2006/relationships/footer" Target="footer54.xml"/><Relationship Id="rId296" Type="http://schemas.openxmlformats.org/officeDocument/2006/relationships/footer" Target="footer180.xml"/><Relationship Id="rId461" Type="http://schemas.openxmlformats.org/officeDocument/2006/relationships/hyperlink" Target="https://ec.europa.eu/info/funding-tenders/how-eu-funding-works/information-contractors-and-beneficiaries/forms-contracts_el" TargetMode="External"/><Relationship Id="rId60" Type="http://schemas.openxmlformats.org/officeDocument/2006/relationships/hyperlink" Target="https://ec.europa.eu/international-partnerships/where-we-work/overseas-countries-and-territories_el" TargetMode="External"/><Relationship Id="rId156" Type="http://schemas.openxmlformats.org/officeDocument/2006/relationships/footer" Target="footer85.xml"/><Relationship Id="rId198" Type="http://schemas.openxmlformats.org/officeDocument/2006/relationships/hyperlink" Target="https://ec.europa.eu/programmes/erasmus-plus/resources/documents/erasmus-quality-standards-mobility-projects-vet-adults-schools_el" TargetMode="External"/><Relationship Id="rId321" Type="http://schemas.openxmlformats.org/officeDocument/2006/relationships/hyperlink" Target="https://www.eea.europa.eu/data-and-maps/indicators/energy-efficiency-and-specific-co2-emissions/energy-efficiency-and-specific-co2-9" TargetMode="External"/><Relationship Id="rId363" Type="http://schemas.openxmlformats.org/officeDocument/2006/relationships/hyperlink" Target="https://publications.jrc.ec.europa.eu/repository/handle/JRC122016" TargetMode="External"/><Relationship Id="rId419" Type="http://schemas.openxmlformats.org/officeDocument/2006/relationships/hyperlink" Target="https://eur-lex.europa.eu/resource.html?uri=cellar%3Ab828d165-1c22-11ea-8c1f-01aa75ed71a1.0001.02/DOC_1&amp;format=PDF" TargetMode="External"/><Relationship Id="rId223" Type="http://schemas.openxmlformats.org/officeDocument/2006/relationships/footer" Target="footer131.xml"/><Relationship Id="rId430" Type="http://schemas.openxmlformats.org/officeDocument/2006/relationships/hyperlink" Target="http://www.oecd.org/publications/frascati-manual-2015-9789264239012-en.htm" TargetMode="External"/><Relationship Id="rId18" Type="http://schemas.openxmlformats.org/officeDocument/2006/relationships/hyperlink" Target="https://ec.europa.eu/social/main.jsp?catId=559&amp;langId=el" TargetMode="External"/><Relationship Id="rId265" Type="http://schemas.openxmlformats.org/officeDocument/2006/relationships/footer" Target="footer159.xml"/><Relationship Id="rId472" Type="http://schemas.openxmlformats.org/officeDocument/2006/relationships/hyperlink" Target="https://ec.europa.eu/research/participants/data/support/legal_notice/h2020-ssps-grants-sedia_en.pdf" TargetMode="External"/><Relationship Id="rId125" Type="http://schemas.openxmlformats.org/officeDocument/2006/relationships/footer" Target="footer62.xml"/><Relationship Id="rId167" Type="http://schemas.openxmlformats.org/officeDocument/2006/relationships/footer" Target="footer94.xml"/><Relationship Id="rId332" Type="http://schemas.openxmlformats.org/officeDocument/2006/relationships/hyperlink" Target="https://stats.oecd.org/glossary/detail.asp?ID=6865" TargetMode="External"/><Relationship Id="rId374" Type="http://schemas.openxmlformats.org/officeDocument/2006/relationships/hyperlink" Target="https://www.ncver.edu.au/research-and-statistics/publications/all-publications/developing-vet-applied-research-steps-towards-enhancing-vets-role-in-the-innovation-system" TargetMode="External"/><Relationship Id="rId71" Type="http://schemas.openxmlformats.org/officeDocument/2006/relationships/footer" Target="footer20.xml"/><Relationship Id="rId234" Type="http://schemas.openxmlformats.org/officeDocument/2006/relationships/footer" Target="footer140.xml"/><Relationship Id="rId2" Type="http://schemas.openxmlformats.org/officeDocument/2006/relationships/styles" Target="styles.xml"/><Relationship Id="rId29" Type="http://schemas.openxmlformats.org/officeDocument/2006/relationships/footer" Target="footer3.xml"/><Relationship Id="rId276" Type="http://schemas.openxmlformats.org/officeDocument/2006/relationships/footer" Target="footer168.xml"/><Relationship Id="rId441" Type="http://schemas.openxmlformats.org/officeDocument/2006/relationships/hyperlink" Target="https://ec.europa.eu/info/funding-tenders/opportunities/portal/screen/home" TargetMode="External"/><Relationship Id="rId40" Type="http://schemas.openxmlformats.org/officeDocument/2006/relationships/footer" Target="footer7.xml"/><Relationship Id="rId136" Type="http://schemas.openxmlformats.org/officeDocument/2006/relationships/footer" Target="footer71.xml"/><Relationship Id="rId178" Type="http://schemas.openxmlformats.org/officeDocument/2006/relationships/hyperlink" Target="https://ec.europa.eu/programmes/erasmus-plus/resources/quality-standards-courses-under-key-action-1-learning-mobility-individuals_el" TargetMode="External"/><Relationship Id="rId301" Type="http://schemas.openxmlformats.org/officeDocument/2006/relationships/footer" Target="footer185.xml"/><Relationship Id="rId343" Type="http://schemas.openxmlformats.org/officeDocument/2006/relationships/hyperlink" Target="https://www.etf.europa.eu/en/news-and-events/news/public-private-partnerships-inclusive-skills-development" TargetMode="External"/><Relationship Id="rId82" Type="http://schemas.openxmlformats.org/officeDocument/2006/relationships/footer" Target="footer28.xml"/><Relationship Id="rId203" Type="http://schemas.openxmlformats.org/officeDocument/2006/relationships/hyperlink" Target="https://ec.europa.eu/programmes/erasmus-plus/resources/quality-standards-courses-under-key-action-1-learning-mobility-individuals_el" TargetMode="External"/><Relationship Id="rId385" Type="http://schemas.openxmlformats.org/officeDocument/2006/relationships/hyperlink" Target="https://ec.europa.eu/education/education-in-the-eu/digital-education-action-plan_el" TargetMode="External"/><Relationship Id="rId245" Type="http://schemas.openxmlformats.org/officeDocument/2006/relationships/hyperlink" Target="https://ec.europa.eu/programmes/erasmus-plus/resources/distance-calculator_el" TargetMode="External"/><Relationship Id="rId287" Type="http://schemas.openxmlformats.org/officeDocument/2006/relationships/footer" Target="footer173.xml"/><Relationship Id="rId410" Type="http://schemas.openxmlformats.org/officeDocument/2006/relationships/footer" Target="footer203.xml"/><Relationship Id="rId452" Type="http://schemas.openxmlformats.org/officeDocument/2006/relationships/hyperlink" Target="https://webgate.ec.europa.eu/erasmus-esc" TargetMode="External"/><Relationship Id="rId30" Type="http://schemas.openxmlformats.org/officeDocument/2006/relationships/footer" Target="footer4.xml"/><Relationship Id="rId105" Type="http://schemas.openxmlformats.org/officeDocument/2006/relationships/footer" Target="footer47.xml"/><Relationship Id="rId126" Type="http://schemas.openxmlformats.org/officeDocument/2006/relationships/footer" Target="footer63.xml"/><Relationship Id="rId147" Type="http://schemas.openxmlformats.org/officeDocument/2006/relationships/footer" Target="footer78.xml"/><Relationship Id="rId168" Type="http://schemas.openxmlformats.org/officeDocument/2006/relationships/footer" Target="footer95.xml"/><Relationship Id="rId312" Type="http://schemas.openxmlformats.org/officeDocument/2006/relationships/footer" Target="footer191.xml"/><Relationship Id="rId333" Type="http://schemas.openxmlformats.org/officeDocument/2006/relationships/hyperlink" Target="http://s3platform.jrc.ec.europa.eu/what-is-smart-specialisation" TargetMode="External"/><Relationship Id="rId354" Type="http://schemas.openxmlformats.org/officeDocument/2006/relationships/hyperlink" Target="https://ec.europa.eu/jrc/en/digcomp" TargetMode="External"/><Relationship Id="rId51" Type="http://schemas.openxmlformats.org/officeDocument/2006/relationships/hyperlink" Target="https://eacea.ec.europa.eu/homepage" TargetMode="External"/><Relationship Id="rId72" Type="http://schemas.openxmlformats.org/officeDocument/2006/relationships/footer" Target="footer21.xml"/><Relationship Id="rId93" Type="http://schemas.openxmlformats.org/officeDocument/2006/relationships/footer" Target="footer36.xml"/><Relationship Id="rId189" Type="http://schemas.openxmlformats.org/officeDocument/2006/relationships/hyperlink" Target="https://ec.europa.eu/programmes/erasmus-plus/resources/distance-calculator_el" TargetMode="External"/><Relationship Id="rId375" Type="http://schemas.openxmlformats.org/officeDocument/2006/relationships/hyperlink" Target="https://tda.edu.au/wp-content/uploads/2020/10/2020-10-19-SMEs_and_TAFEs_Collaborating_Through_Applied_Research_for_Growth-003.pdf" TargetMode="External"/><Relationship Id="rId396" Type="http://schemas.openxmlformats.org/officeDocument/2006/relationships/hyperlink" Target="https://eur-lex.europa.eu/legal-content/EL/TXT/?uri=CELEX%3A52020DC0102" TargetMode="External"/><Relationship Id="rId3" Type="http://schemas.openxmlformats.org/officeDocument/2006/relationships/settings" Target="settings.xml"/><Relationship Id="rId214" Type="http://schemas.openxmlformats.org/officeDocument/2006/relationships/hyperlink" Target="https://ec.europa.eu/programmes/erasmus-plus/resources/distance-calculator_el" TargetMode="External"/><Relationship Id="rId235" Type="http://schemas.openxmlformats.org/officeDocument/2006/relationships/footer" Target="footer141.xml"/><Relationship Id="rId256" Type="http://schemas.openxmlformats.org/officeDocument/2006/relationships/hyperlink" Target="https://eur-lex.europa.eu/legal-content/EL/TXT/PDF/?uri=CELEX%3A52017XG1207(01)" TargetMode="External"/><Relationship Id="rId277" Type="http://schemas.openxmlformats.org/officeDocument/2006/relationships/footer" Target="footer169.xml"/><Relationship Id="rId298" Type="http://schemas.openxmlformats.org/officeDocument/2006/relationships/footer" Target="footer182.xml"/><Relationship Id="rId400" Type="http://schemas.openxmlformats.org/officeDocument/2006/relationships/hyperlink" Target="https://www.clustercollaboration.eu/" TargetMode="External"/><Relationship Id="rId421" Type="http://schemas.openxmlformats.org/officeDocument/2006/relationships/hyperlink" Target="https://www.un.org/sustainabledevelopment/sustainable-development-goals/" TargetMode="External"/><Relationship Id="rId442" Type="http://schemas.openxmlformats.org/officeDocument/2006/relationships/hyperlink" Target="https://ec.europa.eu/info/funding-tenders/opportunities/portal/screen/home" TargetMode="External"/><Relationship Id="rId463" Type="http://schemas.openxmlformats.org/officeDocument/2006/relationships/hyperlink" Target="https://ec.europa.eu/programmes/erasmus-plus/sites/erasmusplus2/files/eac-a02-2020-quality-standards.pdf" TargetMode="External"/><Relationship Id="rId116" Type="http://schemas.openxmlformats.org/officeDocument/2006/relationships/footer" Target="footer56.xml"/><Relationship Id="rId137" Type="http://schemas.openxmlformats.org/officeDocument/2006/relationships/footer" Target="footer72.xml"/><Relationship Id="rId158" Type="http://schemas.openxmlformats.org/officeDocument/2006/relationships/footer" Target="footer87.xml"/><Relationship Id="rId302" Type="http://schemas.openxmlformats.org/officeDocument/2006/relationships/hyperlink" Target="https://ec.europa.eu/programmes/erasmus-plus/resources/distance-calculator_el" TargetMode="External"/><Relationship Id="rId323" Type="http://schemas.openxmlformats.org/officeDocument/2006/relationships/footer" Target="footer198.xml"/><Relationship Id="rId344" Type="http://schemas.openxmlformats.org/officeDocument/2006/relationships/hyperlink" Target="https://www.etf.europa.eu/en/news-and-events/news/public-private-partnerships-inclusive-skills-development" TargetMode="External"/><Relationship Id="rId20" Type="http://schemas.openxmlformats.org/officeDocument/2006/relationships/hyperlink" Target="https://ec.europa.eu/education/policies/european-policy-cooperation/development-skills_el" TargetMode="External"/><Relationship Id="rId41" Type="http://schemas.openxmlformats.org/officeDocument/2006/relationships/hyperlink" Target="https://www.schooleducationgateway.eu/el/pub/index.htm" TargetMode="External"/><Relationship Id="rId62" Type="http://schemas.openxmlformats.org/officeDocument/2006/relationships/hyperlink" Target="https://www.oecd.org/dac/financing-sustainable-development/development-finance-standards/DAC-List-ODA-Recipients-for-reporting-2021-flows.pdf" TargetMode="External"/><Relationship Id="rId83" Type="http://schemas.openxmlformats.org/officeDocument/2006/relationships/footer" Target="footer29.xml"/><Relationship Id="rId179" Type="http://schemas.openxmlformats.org/officeDocument/2006/relationships/footer" Target="footer99.xml"/><Relationship Id="rId365" Type="http://schemas.openxmlformats.org/officeDocument/2006/relationships/hyperlink" Target="https://www.cedefop.europa.eu/en/events-and-projects/projects/teachers-and-trainers-professional-development" TargetMode="External"/><Relationship Id="rId386" Type="http://schemas.openxmlformats.org/officeDocument/2006/relationships/hyperlink" Target="https://ec.europa.eu/education/resources-and-tools/document-library/education-and-training-monitor-2019-executive-summary_el" TargetMode="External"/><Relationship Id="rId190" Type="http://schemas.openxmlformats.org/officeDocument/2006/relationships/hyperlink" Target="https://ec.europa.eu/programmes/erasmus-plus/resources/distance-calculator_el" TargetMode="External"/><Relationship Id="rId204" Type="http://schemas.openxmlformats.org/officeDocument/2006/relationships/footer" Target="footer116.xml"/><Relationship Id="rId225" Type="http://schemas.openxmlformats.org/officeDocument/2006/relationships/footer" Target="footer133.xml"/><Relationship Id="rId246" Type="http://schemas.openxmlformats.org/officeDocument/2006/relationships/footer" Target="footer148.xml"/><Relationship Id="rId267" Type="http://schemas.openxmlformats.org/officeDocument/2006/relationships/footer" Target="footer161.xml"/><Relationship Id="rId288" Type="http://schemas.openxmlformats.org/officeDocument/2006/relationships/footer" Target="footer174.xml"/><Relationship Id="rId411" Type="http://schemas.openxmlformats.org/officeDocument/2006/relationships/footer" Target="footer204.xml"/><Relationship Id="rId432" Type="http://schemas.openxmlformats.org/officeDocument/2006/relationships/hyperlink" Target="https://www.ncver.edu.au/research-and-statistics/publications/all-publications/explaining-the-vet-applied-research-developmental-framework" TargetMode="External"/><Relationship Id="rId453" Type="http://schemas.openxmlformats.org/officeDocument/2006/relationships/hyperlink" Target="https://eur-lex.europa.eu/legal-content/EL/TXT/PDF/?uri=CELEX%3A32018R1046&amp;from=EL" TargetMode="External"/><Relationship Id="rId474" Type="http://schemas.openxmlformats.org/officeDocument/2006/relationships/fontTable" Target="fontTable.xml"/><Relationship Id="rId106" Type="http://schemas.openxmlformats.org/officeDocument/2006/relationships/footer" Target="footer48.xml"/><Relationship Id="rId127" Type="http://schemas.openxmlformats.org/officeDocument/2006/relationships/footer" Target="footer64.xml"/><Relationship Id="rId313" Type="http://schemas.openxmlformats.org/officeDocument/2006/relationships/hyperlink" Target="https://ec.europa.eu/programmes/erasmus-plus/resources/documents/erasmus-quality-standards-mobility-projects-youth_el" TargetMode="External"/><Relationship Id="rId10" Type="http://schemas.openxmlformats.org/officeDocument/2006/relationships/footer" Target="footer1.xml"/><Relationship Id="rId31" Type="http://schemas.openxmlformats.org/officeDocument/2006/relationships/footer" Target="footer5.xml"/><Relationship Id="rId52" Type="http://schemas.openxmlformats.org/officeDocument/2006/relationships/footer" Target="footer11.xml"/><Relationship Id="rId73" Type="http://schemas.openxmlformats.org/officeDocument/2006/relationships/footer" Target="footer22.xml"/><Relationship Id="rId94" Type="http://schemas.openxmlformats.org/officeDocument/2006/relationships/footer" Target="footer37.xml"/><Relationship Id="rId148" Type="http://schemas.openxmlformats.org/officeDocument/2006/relationships/footer" Target="footer79.xml"/><Relationship Id="rId169" Type="http://schemas.openxmlformats.org/officeDocument/2006/relationships/hyperlink" Target="https://ec.europa.eu/education/schools-go-digital_el" TargetMode="External"/><Relationship Id="rId334" Type="http://schemas.openxmlformats.org/officeDocument/2006/relationships/hyperlink" Target="https://s3platform.jrc.ec.europa.eu/s3-thematic-platforms" TargetMode="External"/><Relationship Id="rId355" Type="http://schemas.openxmlformats.org/officeDocument/2006/relationships/hyperlink" Target="https://ec.europa.eu/jrc/en/entrecomp" TargetMode="External"/><Relationship Id="rId376" Type="http://schemas.openxmlformats.org/officeDocument/2006/relationships/hyperlink" Target="https://tda.edu.au/wp-content/uploads/2020/10/2020-10-19-SMEs_and_TAFEs_Collaborating_Through_Applied_Research_for_Growth-003.pdf" TargetMode="External"/><Relationship Id="rId397" Type="http://schemas.openxmlformats.org/officeDocument/2006/relationships/hyperlink" Target="https://ec.europa.eu/social/main.jsp?catId=1415&amp;langId=el" TargetMode="External"/><Relationship Id="rId4" Type="http://schemas.openxmlformats.org/officeDocument/2006/relationships/webSettings" Target="webSettings.xml"/><Relationship Id="rId180" Type="http://schemas.openxmlformats.org/officeDocument/2006/relationships/footer" Target="footer100.xml"/><Relationship Id="rId215" Type="http://schemas.openxmlformats.org/officeDocument/2006/relationships/footer" Target="footer125.xml"/><Relationship Id="rId236" Type="http://schemas.openxmlformats.org/officeDocument/2006/relationships/footer" Target="footer142.xml"/><Relationship Id="rId257" Type="http://schemas.openxmlformats.org/officeDocument/2006/relationships/footer" Target="footer155.xml"/><Relationship Id="rId278" Type="http://schemas.openxmlformats.org/officeDocument/2006/relationships/footer" Target="footer170.xml"/><Relationship Id="rId401" Type="http://schemas.openxmlformats.org/officeDocument/2006/relationships/hyperlink" Target="https://eit.europa.eu/" TargetMode="External"/><Relationship Id="rId422" Type="http://schemas.openxmlformats.org/officeDocument/2006/relationships/hyperlink" Target="https://ec.europa.eu/clima/policies/international/negotiations/paris_el" TargetMode="External"/><Relationship Id="rId443" Type="http://schemas.openxmlformats.org/officeDocument/2006/relationships/hyperlink" Target="https://ec.europa.eu/info/funding-tenders/opportunities/portal/screen/home" TargetMode="External"/><Relationship Id="rId464" Type="http://schemas.openxmlformats.org/officeDocument/2006/relationships/hyperlink" Target="https://ec.europa.eu/programmes/erasmus-plus/sites/erasmusplus2/files/eac-a02-2020-quality-standards.pdf" TargetMode="External"/><Relationship Id="rId303" Type="http://schemas.openxmlformats.org/officeDocument/2006/relationships/hyperlink" Target="https://ec.europa.eu/programmes/erasmus-plus/resources/distance-calculator_el" TargetMode="External"/><Relationship Id="rId42" Type="http://schemas.openxmlformats.org/officeDocument/2006/relationships/hyperlink" Target="https://www.etwinning.net/el/pub/community/countries.cfm" TargetMode="External"/><Relationship Id="rId84" Type="http://schemas.openxmlformats.org/officeDocument/2006/relationships/hyperlink" Target="https://ec.europa.eu/education/education-in-the-eu/european-student-card-initiative_el" TargetMode="External"/><Relationship Id="rId138" Type="http://schemas.openxmlformats.org/officeDocument/2006/relationships/footer" Target="footer73.xml"/><Relationship Id="rId345" Type="http://schemas.openxmlformats.org/officeDocument/2006/relationships/hyperlink" Target="https://ec.europa.eu/info/sites/default/files/communication-industrial-strategy-update-2020_en.pdf" TargetMode="External"/><Relationship Id="rId387" Type="http://schemas.openxmlformats.org/officeDocument/2006/relationships/hyperlink" Target="https://www.eqar.eu/kb/joint-programmes/agreed-standards/" TargetMode="External"/><Relationship Id="rId191" Type="http://schemas.openxmlformats.org/officeDocument/2006/relationships/footer" Target="footer109.xml"/><Relationship Id="rId205" Type="http://schemas.openxmlformats.org/officeDocument/2006/relationships/footer" Target="footer117.xml"/><Relationship Id="rId247" Type="http://schemas.openxmlformats.org/officeDocument/2006/relationships/footer" Target="footer149.xml"/><Relationship Id="rId412" Type="http://schemas.openxmlformats.org/officeDocument/2006/relationships/hyperlink" Target="https://ec.europa.eu/info/strategy/priorities-2019-2024/economy-works-people/jobs-growth-and-investment/european-pillar-social-rights/european-pillar-social-rights-action-plan_el" TargetMode="External"/><Relationship Id="rId107" Type="http://schemas.openxmlformats.org/officeDocument/2006/relationships/hyperlink" Target="https://www.oecd.org/dac/financing-sustainable-development/development-finance-standards/DAC-List-ODA-Recipients-for-reporting-2021-flows.pdf" TargetMode="External"/><Relationship Id="rId289" Type="http://schemas.openxmlformats.org/officeDocument/2006/relationships/footer" Target="footer175.xml"/><Relationship Id="rId454" Type="http://schemas.openxmlformats.org/officeDocument/2006/relationships/hyperlink" Target="https://eur-lex.europa.eu/legal-content/EL/TXT/PDF/?uri=CELEX%3A32018R1046&amp;from=EL" TargetMode="External"/><Relationship Id="rId11" Type="http://schemas.openxmlformats.org/officeDocument/2006/relationships/footer" Target="footer2.xml"/><Relationship Id="rId53" Type="http://schemas.openxmlformats.org/officeDocument/2006/relationships/footer" Target="footer12.xml"/><Relationship Id="rId149" Type="http://schemas.openxmlformats.org/officeDocument/2006/relationships/hyperlink" Target="https://ec.europa.eu/programmes/erasmus-plus/resources/quality-standards-courses-under-key-action-1-learning-mobility-individuals_el" TargetMode="External"/><Relationship Id="rId314" Type="http://schemas.openxmlformats.org/officeDocument/2006/relationships/hyperlink" Target="https://ec.europa.eu/programmes/erasmus-plus/resources/documents/erasmus-quality-standards-mobility-projects-youth_el" TargetMode="External"/><Relationship Id="rId356" Type="http://schemas.openxmlformats.org/officeDocument/2006/relationships/hyperlink" Target="https://ec.europa.eu/jrc/en/lifecomp" TargetMode="External"/><Relationship Id="rId398" Type="http://schemas.openxmlformats.org/officeDocument/2006/relationships/hyperlink" Target="https://ec.europa.eu/social/main.jsp?catId=1501&amp;langId=el" TargetMode="External"/><Relationship Id="rId95" Type="http://schemas.openxmlformats.org/officeDocument/2006/relationships/hyperlink" Target="https://europa.eu/european-union/about-eu/institutions-bodies_el" TargetMode="External"/><Relationship Id="rId160" Type="http://schemas.openxmlformats.org/officeDocument/2006/relationships/footer" Target="footer89.xml"/><Relationship Id="rId216" Type="http://schemas.openxmlformats.org/officeDocument/2006/relationships/footer" Target="footer126.xml"/><Relationship Id="rId423" Type="http://schemas.openxmlformats.org/officeDocument/2006/relationships/hyperlink" Target="https://eur-lex.europa.eu/legal-content/EL/TXT/PDF/?uri=CELEX%3A52020DC0274&amp;qid=1636114347292&amp;from=EN" TargetMode="External"/><Relationship Id="rId258" Type="http://schemas.openxmlformats.org/officeDocument/2006/relationships/hyperlink" Target="https://eur-lex.europa.eu/legal-content/EL/TXT/PDF/?uri=CELEX%3A42020Y1201(01)&amp;from=EN" TargetMode="External"/><Relationship Id="rId465" Type="http://schemas.openxmlformats.org/officeDocument/2006/relationships/hyperlink" Target="https://ec.europa.eu/programmes/erasmus-plus/contact_el" TargetMode="External"/><Relationship Id="rId22" Type="http://schemas.openxmlformats.org/officeDocument/2006/relationships/hyperlink" Target="https://ec.europa.eu/info/resources-partners/european-commission-visual-identity_el" TargetMode="External"/><Relationship Id="rId64" Type="http://schemas.openxmlformats.org/officeDocument/2006/relationships/footer" Target="footer16.xml"/><Relationship Id="rId118" Type="http://schemas.openxmlformats.org/officeDocument/2006/relationships/footer" Target="footer58.xml"/><Relationship Id="rId325" Type="http://schemas.openxmlformats.org/officeDocument/2006/relationships/hyperlink" Target="https://www.oecd.org/dac/financing-sustainable-development/development-finance-standards/DAC-List-ODA-Recipients-for-reporting-2021-flows.pdf" TargetMode="External"/><Relationship Id="rId367" Type="http://schemas.openxmlformats.org/officeDocument/2006/relationships/hyperlink" Target="https://www.qualitaet-lehre.at/duale-berufsbildung/vielfalt-lehre/ausbildungsverbund" TargetMode="External"/><Relationship Id="rId171" Type="http://schemas.openxmlformats.org/officeDocument/2006/relationships/hyperlink" Target="https://www.schooleducationgateway.eu/el/pub/index.htm" TargetMode="External"/><Relationship Id="rId227" Type="http://schemas.openxmlformats.org/officeDocument/2006/relationships/footer" Target="footer135.xml"/><Relationship Id="rId269" Type="http://schemas.openxmlformats.org/officeDocument/2006/relationships/footer" Target="footer163.xml"/><Relationship Id="rId434" Type="http://schemas.openxmlformats.org/officeDocument/2006/relationships/hyperlink" Target="https://www.ncver.edu.au/research-and-statistics/publications/all-publications/explaining-the-vet-applied-research-developmental-framework" TargetMode="External"/><Relationship Id="rId33" Type="http://schemas.openxmlformats.org/officeDocument/2006/relationships/hyperlink" Target="http://www.salto-youth.net/" TargetMode="External"/><Relationship Id="rId129" Type="http://schemas.openxmlformats.org/officeDocument/2006/relationships/footer" Target="footer66.xml"/><Relationship Id="rId280" Type="http://schemas.openxmlformats.org/officeDocument/2006/relationships/hyperlink" Target="https://participationpool.eu/" TargetMode="External"/><Relationship Id="rId336" Type="http://schemas.openxmlformats.org/officeDocument/2006/relationships/hyperlink" Target="https://clustercollaboration.eu/" TargetMode="External"/><Relationship Id="rId75" Type="http://schemas.openxmlformats.org/officeDocument/2006/relationships/footer" Target="footer24.xml"/><Relationship Id="rId140" Type="http://schemas.openxmlformats.org/officeDocument/2006/relationships/footer" Target="footer75.xml"/><Relationship Id="rId182" Type="http://schemas.openxmlformats.org/officeDocument/2006/relationships/footer" Target="footer102.xml"/><Relationship Id="rId378" Type="http://schemas.openxmlformats.org/officeDocument/2006/relationships/hyperlink" Target="https://www.bmbf.de/de/partner-der-allianz-fuer-aus-und-weiterbildung-starten-den-sommer-der-berufsausbildung-14611.html" TargetMode="External"/><Relationship Id="rId403" Type="http://schemas.openxmlformats.org/officeDocument/2006/relationships/hyperlink" Target="https://eur-lex.europa.eu/legal-content/EL/TXT/PDF/?uri=CELEX%3A52017DC0247&amp;from=EN" TargetMode="External"/><Relationship Id="rId6" Type="http://schemas.openxmlformats.org/officeDocument/2006/relationships/endnotes" Target="endnotes.xml"/><Relationship Id="rId238" Type="http://schemas.openxmlformats.org/officeDocument/2006/relationships/hyperlink" Target="https://ec.europa.eu/programmes/erasmus-plus/resources/documents/erasmus-quality-standards-mobility-projects-youth_el" TargetMode="External"/><Relationship Id="rId445" Type="http://schemas.openxmlformats.org/officeDocument/2006/relationships/hyperlink" Target="https://eur-lex.europa.eu/legal-content/EL/TXT/PDF/?uri=CELEX%3A42018Y1218(01)&amp;from=EL" TargetMode="External"/><Relationship Id="rId291" Type="http://schemas.openxmlformats.org/officeDocument/2006/relationships/hyperlink" Target="https://ec.europa.eu/programmes/erasmus-plus/resources/documents/erasmus-quality-standards-mobility-projects-youth_el" TargetMode="External"/><Relationship Id="rId305" Type="http://schemas.openxmlformats.org/officeDocument/2006/relationships/footer" Target="footer187.xml"/><Relationship Id="rId347" Type="http://schemas.openxmlformats.org/officeDocument/2006/relationships/hyperlink" Target="https://www.cedefop.europa.eu/files/4117_en.pdf" TargetMode="External"/><Relationship Id="rId44" Type="http://schemas.openxmlformats.org/officeDocument/2006/relationships/footer" Target="footer8.xml"/><Relationship Id="rId86" Type="http://schemas.openxmlformats.org/officeDocument/2006/relationships/hyperlink" Target="https://www.erasmuswithoutpaper.eu/cc/" TargetMode="External"/><Relationship Id="rId151" Type="http://schemas.openxmlformats.org/officeDocument/2006/relationships/footer" Target="footer80.xml"/><Relationship Id="rId389" Type="http://schemas.openxmlformats.org/officeDocument/2006/relationships/hyperlink" Target="https://www.eqar.eu/kb/joint-programmes/agreed-standards/" TargetMode="External"/><Relationship Id="rId193" Type="http://schemas.openxmlformats.org/officeDocument/2006/relationships/footer" Target="footer111.xml"/><Relationship Id="rId207" Type="http://schemas.openxmlformats.org/officeDocument/2006/relationships/footer" Target="footer119.xml"/><Relationship Id="rId249" Type="http://schemas.openxmlformats.org/officeDocument/2006/relationships/footer" Target="footer151.xml"/><Relationship Id="rId414" Type="http://schemas.openxmlformats.org/officeDocument/2006/relationships/hyperlink" Target="https://eur-lex.europa.eu/legal-content/EL/TXT/PDF/?uri=CELEX%3A52020DC0274&amp;qid=1636114347292&amp;from=EN" TargetMode="External"/><Relationship Id="rId456" Type="http://schemas.openxmlformats.org/officeDocument/2006/relationships/hyperlink" Target="https://webgate.ec.europa.eu/cas/eim/external/register.cgi" TargetMode="External"/><Relationship Id="rId13" Type="http://schemas.openxmlformats.org/officeDocument/2006/relationships/hyperlink" Target="https://ec.europa.eu/programmes/erasmus-plus/resources/implementation-guidelines-erasmus-and-european-solidarity-corps-inclusion-and-diversity_el" TargetMode="External"/><Relationship Id="rId109" Type="http://schemas.openxmlformats.org/officeDocument/2006/relationships/footer" Target="footer49.xml"/><Relationship Id="rId260" Type="http://schemas.openxmlformats.org/officeDocument/2006/relationships/hyperlink" Target="http://WWW.SALTO-YOUTH.NET/RC/TRAINING-AND-" TargetMode="External"/><Relationship Id="rId316" Type="http://schemas.openxmlformats.org/officeDocument/2006/relationships/footer" Target="footer193.xml"/><Relationship Id="rId55" Type="http://schemas.openxmlformats.org/officeDocument/2006/relationships/hyperlink" Target="https://europa.eu/europass/el/implementation-european-qualifications-framework-eqf" TargetMode="External"/><Relationship Id="rId97" Type="http://schemas.openxmlformats.org/officeDocument/2006/relationships/footer" Target="footer39.xml"/><Relationship Id="rId120" Type="http://schemas.openxmlformats.org/officeDocument/2006/relationships/hyperlink" Target="https://ec.europa.eu/programmes/erasmus-plus/resources/distance-calculator_el" TargetMode="External"/><Relationship Id="rId358" Type="http://schemas.openxmlformats.org/officeDocument/2006/relationships/hyperlink" Target="https://ec.europa.eu/education/education-in-the-eu/digital-education-action-plan_el" TargetMode="External"/><Relationship Id="rId162" Type="http://schemas.openxmlformats.org/officeDocument/2006/relationships/hyperlink" Target="https://ec.europa.eu/programmes/erasmus-plus/resources/distance-calculator_el" TargetMode="External"/><Relationship Id="rId218" Type="http://schemas.openxmlformats.org/officeDocument/2006/relationships/footer" Target="footer128.xml"/><Relationship Id="rId425" Type="http://schemas.openxmlformats.org/officeDocument/2006/relationships/hyperlink" Target="https://eur-lex.europa.eu/legal-content/EL/ALL/?uri=CELEX%3A32016H1224(01)" TargetMode="External"/><Relationship Id="rId467" Type="http://schemas.openxmlformats.org/officeDocument/2006/relationships/hyperlink" Target="https://ec.europa.eu/info/funding-tenders/opportunities/docs/2021-2027/common/ftp/tc_en.pdf" TargetMode="External"/><Relationship Id="rId271" Type="http://schemas.openxmlformats.org/officeDocument/2006/relationships/hyperlink" Target="https://ec.europa.eu/programmes/erasmus-plus/resources/distance-calculator_el" TargetMode="External"/><Relationship Id="rId24" Type="http://schemas.openxmlformats.org/officeDocument/2006/relationships/hyperlink" Target="https://europa.eu/youth/discovereu_el" TargetMode="External"/><Relationship Id="rId66" Type="http://schemas.openxmlformats.org/officeDocument/2006/relationships/hyperlink" Target="https://www.oecd.org/dac/financing-sustainable-development/development-finance-standards/DAC-List-ODA-Recipients-for-reporting-2021-flows.pdf" TargetMode="External"/><Relationship Id="rId131" Type="http://schemas.openxmlformats.org/officeDocument/2006/relationships/footer" Target="footer68.xml"/><Relationship Id="rId327" Type="http://schemas.openxmlformats.org/officeDocument/2006/relationships/footer" Target="footer200.xml"/><Relationship Id="rId369" Type="http://schemas.openxmlformats.org/officeDocument/2006/relationships/hyperlink" Target="https://wearekatapult.eu/files/downloads/Handbook%20working%20together%20works.pdf" TargetMode="External"/><Relationship Id="rId173" Type="http://schemas.openxmlformats.org/officeDocument/2006/relationships/hyperlink" Target="https://ec.europa.eu/programmes/erasmus-plus/resources/documents/erasmus-quality-standards-mobility-projects-vet-adults-schools_el" TargetMode="External"/><Relationship Id="rId229" Type="http://schemas.openxmlformats.org/officeDocument/2006/relationships/footer" Target="footer137.xml"/><Relationship Id="rId380" Type="http://schemas.openxmlformats.org/officeDocument/2006/relationships/hyperlink" Target="https://journals.sagepub.com/doi/pdf/10.2304/pfie.2008.6.2.257" TargetMode="External"/><Relationship Id="rId436" Type="http://schemas.openxmlformats.org/officeDocument/2006/relationships/hyperlink" Target="https://www.ncver.edu.au/research-and-statistics/publications/all-publications/explaining-the-vet-applied-research-developmental-framework" TargetMode="External"/><Relationship Id="rId240" Type="http://schemas.openxmlformats.org/officeDocument/2006/relationships/footer" Target="footer144.xml"/><Relationship Id="rId35" Type="http://schemas.openxmlformats.org/officeDocument/2006/relationships/hyperlink" Target="https://www.otlas.eu/" TargetMode="External"/><Relationship Id="rId77" Type="http://schemas.openxmlformats.org/officeDocument/2006/relationships/hyperlink" Target="https://ec.europa.eu/programmes/erasmus-plus/resources/documents/erasmus-charter-higher-education-2021-2027-guidelines_el" TargetMode="External"/><Relationship Id="rId100" Type="http://schemas.openxmlformats.org/officeDocument/2006/relationships/footer" Target="footer42.xml"/><Relationship Id="rId282" Type="http://schemas.openxmlformats.org/officeDocument/2006/relationships/hyperlink" Target="https://www.salto-youth.net/rc/training-and-cooperation/youthpass/" TargetMode="External"/><Relationship Id="rId338" Type="http://schemas.openxmlformats.org/officeDocument/2006/relationships/hyperlink" Target="https://ec.europa.eu/info/sites/default/files/annual-single-market-report-2021.pdf" TargetMode="External"/><Relationship Id="rId8" Type="http://schemas.openxmlformats.org/officeDocument/2006/relationships/image" Target="media/image2.png"/><Relationship Id="rId142" Type="http://schemas.openxmlformats.org/officeDocument/2006/relationships/hyperlink" Target="https://epale.ec.europa.eu/el/practitioners-in-vet" TargetMode="External"/><Relationship Id="rId184" Type="http://schemas.openxmlformats.org/officeDocument/2006/relationships/footer" Target="footer104.xml"/><Relationship Id="rId391" Type="http://schemas.openxmlformats.org/officeDocument/2006/relationships/footer" Target="footer201.xml"/><Relationship Id="rId405" Type="http://schemas.openxmlformats.org/officeDocument/2006/relationships/hyperlink" Target="https://www.un.org/sustainabledevelopment/sustainable-development-goals/" TargetMode="External"/><Relationship Id="rId447" Type="http://schemas.openxmlformats.org/officeDocument/2006/relationships/hyperlink" Target="https://ec.europa.eu/info/business-economy-euro/economic-and-fiscal-policy-coordination/eu-economic-governance-monitoring-prevention-correction/european-semester_el" TargetMode="External"/><Relationship Id="rId251" Type="http://schemas.openxmlformats.org/officeDocument/2006/relationships/footer" Target="footer153.xml"/><Relationship Id="rId46" Type="http://schemas.openxmlformats.org/officeDocument/2006/relationships/footer" Target="footer9.xml"/><Relationship Id="rId293" Type="http://schemas.openxmlformats.org/officeDocument/2006/relationships/footer" Target="footer177.xml"/><Relationship Id="rId307" Type="http://schemas.openxmlformats.org/officeDocument/2006/relationships/footer" Target="footer189.xml"/><Relationship Id="rId349" Type="http://schemas.openxmlformats.org/officeDocument/2006/relationships/hyperlink" Target="https://publications.jrc.ec.europa.eu/repository/bitstream/JRC117481/makerspaces_2034_education.pdf" TargetMode="External"/><Relationship Id="rId88" Type="http://schemas.openxmlformats.org/officeDocument/2006/relationships/footer" Target="footer31.xml"/><Relationship Id="rId111" Type="http://schemas.openxmlformats.org/officeDocument/2006/relationships/footer" Target="footer51.xml"/><Relationship Id="rId153" Type="http://schemas.openxmlformats.org/officeDocument/2006/relationships/footer" Target="footer82.xml"/><Relationship Id="rId195" Type="http://schemas.openxmlformats.org/officeDocument/2006/relationships/hyperlink" Target="https://epale.ec.europa.eu/el/home-page" TargetMode="External"/><Relationship Id="rId209" Type="http://schemas.openxmlformats.org/officeDocument/2006/relationships/footer" Target="footer121.xml"/><Relationship Id="rId360" Type="http://schemas.openxmlformats.org/officeDocument/2006/relationships/hyperlink" Target="https://www.researchgate.net/publication/290243780_Learner-Centred_Education_in_International_Perspective" TargetMode="External"/><Relationship Id="rId416" Type="http://schemas.openxmlformats.org/officeDocument/2006/relationships/hyperlink" Target="https://ec.europa.eu/info/strategy/priorities-2019-2024/economy-works-people/jobs-growth-and-investment/european-pillar-social-rights/european-pillar-social-rights-action-plan_el" TargetMode="External"/><Relationship Id="rId220" Type="http://schemas.openxmlformats.org/officeDocument/2006/relationships/footer" Target="footer130.xml"/><Relationship Id="rId458" Type="http://schemas.openxmlformats.org/officeDocument/2006/relationships/hyperlink" Target="https://ec.europa.eu/info/funding-tenders/how-eu-funding-works/information-contractors-and-beneficiaries/forms-contracts_el" TargetMode="External"/><Relationship Id="rId15" Type="http://schemas.openxmlformats.org/officeDocument/2006/relationships/hyperlink" Target="https://www.un.org/development/desa/disabilities/convention-on-the-rights-of-persons-with-disabilities.html" TargetMode="External"/><Relationship Id="rId57" Type="http://schemas.openxmlformats.org/officeDocument/2006/relationships/footer" Target="footer14.xml"/><Relationship Id="rId262" Type="http://schemas.openxmlformats.org/officeDocument/2006/relationships/footer" Target="footer158.xml"/><Relationship Id="rId318" Type="http://schemas.openxmlformats.org/officeDocument/2006/relationships/footer" Target="footer195.xml"/><Relationship Id="rId99" Type="http://schemas.openxmlformats.org/officeDocument/2006/relationships/footer" Target="footer41.xml"/><Relationship Id="rId122" Type="http://schemas.openxmlformats.org/officeDocument/2006/relationships/footer" Target="footer61.xml"/><Relationship Id="rId164" Type="http://schemas.openxmlformats.org/officeDocument/2006/relationships/footer" Target="footer91.xml"/><Relationship Id="rId371" Type="http://schemas.openxmlformats.org/officeDocument/2006/relationships/hyperlink" Target="https://www.academy.fraunhofer.de/en/continuing-education.html" TargetMode="External"/><Relationship Id="rId427" Type="http://schemas.openxmlformats.org/officeDocument/2006/relationships/hyperlink" Target="https://ec.europa.eu/social/main.jsp?catId=1223&amp;langId=el" TargetMode="External"/><Relationship Id="rId469" Type="http://schemas.openxmlformats.org/officeDocument/2006/relationships/footer" Target="footer206.xml"/><Relationship Id="rId26" Type="http://schemas.openxmlformats.org/officeDocument/2006/relationships/hyperlink" Target="https://ec.europa.eu/programmes/erasmus-plus/resources/documents/annual-work-programmes_el" TargetMode="External"/><Relationship Id="rId231" Type="http://schemas.openxmlformats.org/officeDocument/2006/relationships/hyperlink" Target="https://europa.eu/youth/strategy_el" TargetMode="External"/><Relationship Id="rId273" Type="http://schemas.openxmlformats.org/officeDocument/2006/relationships/footer" Target="footer165.xml"/><Relationship Id="rId329" Type="http://schemas.openxmlformats.org/officeDocument/2006/relationships/hyperlink" Target="https://strathprints.strath.ac.uk/58001/26/Buchanan_etal_OUP_2016_Skills_ecosystems.pdf" TargetMode="External"/><Relationship Id="rId68" Type="http://schemas.openxmlformats.org/officeDocument/2006/relationships/hyperlink" Target="https://ec.europa.eu/immigration/" TargetMode="External"/><Relationship Id="rId133" Type="http://schemas.openxmlformats.org/officeDocument/2006/relationships/hyperlink" Target="https://ec.europa.eu/programmes/erasmus-plus/resources/documents/erasmus-quality-standards-mobility-projects-vet-adults-schools_el" TargetMode="External"/><Relationship Id="rId175" Type="http://schemas.openxmlformats.org/officeDocument/2006/relationships/footer" Target="footer97.xml"/><Relationship Id="rId340" Type="http://schemas.openxmlformats.org/officeDocument/2006/relationships/hyperlink" Target="https://op.europa.eu/en/publication-detail/-/publication/ace9d95c-5e61-4e3a-9655-ca6c409d0605" TargetMode="External"/><Relationship Id="rId200" Type="http://schemas.openxmlformats.org/officeDocument/2006/relationships/hyperlink" Target="https://ec.europa.eu/education/policies/school/key-competences-and-basic-skills_el" TargetMode="External"/><Relationship Id="rId382" Type="http://schemas.openxmlformats.org/officeDocument/2006/relationships/hyperlink" Target="https://eur-lex.europa.eu/legal-content/EL/TXT/PDF/?uri=CELEX%3A32020H1202(01)&amp;from=EL" TargetMode="External"/><Relationship Id="rId438" Type="http://schemas.openxmlformats.org/officeDocument/2006/relationships/hyperlink" Target="https://eur-lex.europa.eu/legal-content/EL/TXT/PDF/?uri=CELEX%3A32016H1224(01)&amp;from=EL" TargetMode="External"/><Relationship Id="rId242" Type="http://schemas.openxmlformats.org/officeDocument/2006/relationships/footer" Target="footer146.xml"/><Relationship Id="rId284" Type="http://schemas.openxmlformats.org/officeDocument/2006/relationships/hyperlink" Target="https://www.salto-youth.net/rc/training-and-cooperation/trainingstrategy/" TargetMode="External"/><Relationship Id="rId37" Type="http://schemas.openxmlformats.org/officeDocument/2006/relationships/hyperlink" Target="https://www.eurodesk.eu/" TargetMode="External"/><Relationship Id="rId79" Type="http://schemas.openxmlformats.org/officeDocument/2006/relationships/footer" Target="footer25.xml"/><Relationship Id="rId102" Type="http://schemas.openxmlformats.org/officeDocument/2006/relationships/footer" Target="footer44.xml"/><Relationship Id="rId144" Type="http://schemas.openxmlformats.org/officeDocument/2006/relationships/footer" Target="footer77.xml"/><Relationship Id="rId90" Type="http://schemas.openxmlformats.org/officeDocument/2006/relationships/footer" Target="footer33.xml"/><Relationship Id="rId186" Type="http://schemas.openxmlformats.org/officeDocument/2006/relationships/footer" Target="footer106.xml"/><Relationship Id="rId351" Type="http://schemas.openxmlformats.org/officeDocument/2006/relationships/hyperlink" Target="https://ec.europa.eu/info/strategy/priorities-2019-2024/economy-works-people/jobs-growth-and-investment/european-pillar-social-rights_el" TargetMode="External"/><Relationship Id="rId393" Type="http://schemas.openxmlformats.org/officeDocument/2006/relationships/hyperlink" Target="https://publications.jrc.ec.europa.eu/repository/bitstream/JRC101581/lfna27939enn.pdf" TargetMode="External"/><Relationship Id="rId407" Type="http://schemas.openxmlformats.org/officeDocument/2006/relationships/hyperlink" Target="https://eur-lex.europa.eu/resource.html?uri=cellar%3Ab828d165-1c22-11ea-8c1f-01aa75ed71a1.0001.02/DOC_1&amp;format=PDF" TargetMode="External"/><Relationship Id="rId449" Type="http://schemas.openxmlformats.org/officeDocument/2006/relationships/hyperlink" Target="https://ec.europa.eu/info/strategy/priorities-2019-2024_el" TargetMode="External"/><Relationship Id="rId211" Type="http://schemas.openxmlformats.org/officeDocument/2006/relationships/footer" Target="footer123.xml"/><Relationship Id="rId253" Type="http://schemas.openxmlformats.org/officeDocument/2006/relationships/footer" Target="footer154.xml"/><Relationship Id="rId295" Type="http://schemas.openxmlformats.org/officeDocument/2006/relationships/footer" Target="footer179.xml"/><Relationship Id="rId309" Type="http://schemas.openxmlformats.org/officeDocument/2006/relationships/hyperlink" Target="https://europa.eu/youth/strategy_el" TargetMode="External"/><Relationship Id="rId460" Type="http://schemas.openxmlformats.org/officeDocument/2006/relationships/hyperlink" Target="https://ec.europa.eu/info/funding-tenders/how-eu-funding-works/information-contractors-and-beneficiaries/forms-contracts_el" TargetMode="External"/><Relationship Id="rId48" Type="http://schemas.openxmlformats.org/officeDocument/2006/relationships/hyperlink" Target="https://europa.eu/youth/EU_el" TargetMode="External"/><Relationship Id="rId113" Type="http://schemas.openxmlformats.org/officeDocument/2006/relationships/footer" Target="footer53.xml"/><Relationship Id="rId320" Type="http://schemas.openxmlformats.org/officeDocument/2006/relationships/hyperlink" Target="https://www.eea.europa.eu/data-and-maps/indicators/energy-efficiency-and-specific-co2-emissions/energy-efficiency-and-specific-co2-9" TargetMode="External"/><Relationship Id="rId155" Type="http://schemas.openxmlformats.org/officeDocument/2006/relationships/footer" Target="footer84.xml"/><Relationship Id="rId197" Type="http://schemas.openxmlformats.org/officeDocument/2006/relationships/hyperlink" Target="https://ec.europa.eu/programmes/erasmus-plus/resources/documents/erasmus-quality-standards-mobility-projects-vet-adults-schools_el" TargetMode="External"/><Relationship Id="rId362" Type="http://schemas.openxmlformats.org/officeDocument/2006/relationships/hyperlink" Target="http://www.rocmn.nl/up" TargetMode="External"/><Relationship Id="rId418" Type="http://schemas.openxmlformats.org/officeDocument/2006/relationships/hyperlink" Target="https://eur-lex.europa.eu/legal-content/EL/TXT/PDF/?uri=CELEX%3A52020DC0274&amp;qid=1636114347292&amp;from=EN" TargetMode="External"/><Relationship Id="rId222" Type="http://schemas.openxmlformats.org/officeDocument/2006/relationships/hyperlink" Target="https://ec.europa.eu/programmes/erasmus-plus/sites/default/files/eac-a03-2020-erasmus-youth-quality-standards_el.pdf" TargetMode="External"/><Relationship Id="rId264" Type="http://schemas.openxmlformats.org/officeDocument/2006/relationships/hyperlink" Target="https://ec.europa.eu/programmes/erasmus-plus/resources/documents/erasmus-quality-standards-mobility-projects-youth_el" TargetMode="External"/><Relationship Id="rId471" Type="http://schemas.openxmlformats.org/officeDocument/2006/relationships/hyperlink" Target="https://ec.europa.eu/programmes/erasmus-plus/help/erasmus-and-data-protection_el" TargetMode="External"/><Relationship Id="rId17" Type="http://schemas.openxmlformats.org/officeDocument/2006/relationships/hyperlink" Target="https://www.salto-youth.net/rc/participation/ypstrategy/" TargetMode="External"/><Relationship Id="rId59" Type="http://schemas.openxmlformats.org/officeDocument/2006/relationships/hyperlink" Target="https://ec.europa.eu/international-partnerships/where-we-work/overseas-countries-and-territories_el" TargetMode="External"/><Relationship Id="rId124" Type="http://schemas.openxmlformats.org/officeDocument/2006/relationships/hyperlink" Target="https://ec.europa.eu/programmes/erasmus-plus/resources/distance-calculator_el" TargetMode="External"/><Relationship Id="rId70" Type="http://schemas.openxmlformats.org/officeDocument/2006/relationships/footer" Target="footer19.xml"/><Relationship Id="rId166" Type="http://schemas.openxmlformats.org/officeDocument/2006/relationships/footer" Target="footer93.xml"/><Relationship Id="rId331" Type="http://schemas.openxmlformats.org/officeDocument/2006/relationships/hyperlink" Target="http://www.oecd.org/cfe/regional-policy/regionaldevelopment.htm" TargetMode="External"/><Relationship Id="rId373" Type="http://schemas.openxmlformats.org/officeDocument/2006/relationships/hyperlink" Target="https://www.ncver.edu.au/research-and-statistics/publications/all-publications/developing-vet-applied-research-steps-towards-enhancing-vets-role-in-the-innovation-system" TargetMode="External"/><Relationship Id="rId429" Type="http://schemas.openxmlformats.org/officeDocument/2006/relationships/hyperlink" Target="https://www.oecd.org/publications/frascati-manual-2015-9789264239012-en.htm" TargetMode="External"/><Relationship Id="rId1" Type="http://schemas.openxmlformats.org/officeDocument/2006/relationships/numbering" Target="numbering.xml"/><Relationship Id="rId233" Type="http://schemas.openxmlformats.org/officeDocument/2006/relationships/hyperlink" Target="http://www.salto-youth.net/" TargetMode="External"/><Relationship Id="rId440" Type="http://schemas.openxmlformats.org/officeDocument/2006/relationships/hyperlink" Target="https://ec.europa.eu/info/funding-tenders/opportunities/portal/screen/home" TargetMode="External"/><Relationship Id="rId28" Type="http://schemas.openxmlformats.org/officeDocument/2006/relationships/hyperlink" Target="https://ec.europa.eu/programmes/erasmus-plus/contact_el" TargetMode="External"/><Relationship Id="rId275" Type="http://schemas.openxmlformats.org/officeDocument/2006/relationships/footer" Target="footer167.xml"/><Relationship Id="rId300" Type="http://schemas.openxmlformats.org/officeDocument/2006/relationships/footer" Target="footer184.xml"/><Relationship Id="rId81" Type="http://schemas.openxmlformats.org/officeDocument/2006/relationships/footer" Target="footer27.xml"/><Relationship Id="rId135" Type="http://schemas.openxmlformats.org/officeDocument/2006/relationships/footer" Target="footer70.xml"/><Relationship Id="rId177" Type="http://schemas.openxmlformats.org/officeDocument/2006/relationships/hyperlink" Target="https://ec.europa.eu/programmes/erasmus-plus/resources/quality-standards-courses-under-key-action-1-learning-mobility-individuals_el" TargetMode="External"/><Relationship Id="rId342" Type="http://schemas.openxmlformats.org/officeDocument/2006/relationships/hyperlink" Target="https://eur-lex.europa.eu/legal-content/EL/TXT/PDF/?uri=CELEX%3A32018H0604(01)&amp;from=EN" TargetMode="External"/><Relationship Id="rId384" Type="http://schemas.openxmlformats.org/officeDocument/2006/relationships/hyperlink" Target="https://data.consilium.europa.eu/doc/document/ST-13298-2019-INIT/el/pdf" TargetMode="External"/><Relationship Id="rId202" Type="http://schemas.openxmlformats.org/officeDocument/2006/relationships/hyperlink" Target="https://ec.europa.eu/programmes/erasmus-plus/resources/quality-standards-courses-under-key-action-1-learning-mobility-individuals_el" TargetMode="External"/><Relationship Id="rId244" Type="http://schemas.openxmlformats.org/officeDocument/2006/relationships/hyperlink" Target="https://ec.europa.eu/programmes/erasmus-plus/resources/distance-calculator_el" TargetMode="External"/><Relationship Id="rId39" Type="http://schemas.openxmlformats.org/officeDocument/2006/relationships/footer" Target="footer6.xml"/><Relationship Id="rId286" Type="http://schemas.openxmlformats.org/officeDocument/2006/relationships/footer" Target="footer172.xml"/><Relationship Id="rId451" Type="http://schemas.openxmlformats.org/officeDocument/2006/relationships/hyperlink" Target="https://webgate.ec.europa.eu/erasmus-esc" TargetMode="External"/><Relationship Id="rId50" Type="http://schemas.openxmlformats.org/officeDocument/2006/relationships/footer" Target="footer10.xml"/><Relationship Id="rId104" Type="http://schemas.openxmlformats.org/officeDocument/2006/relationships/footer" Target="footer46.xml"/><Relationship Id="rId146" Type="http://schemas.openxmlformats.org/officeDocument/2006/relationships/hyperlink" Target="https://ec.europa.eu/programmes/erasmus-plus/resources/documents/erasmus-quality-standards-mobility-projects-vet-adults-schools_el" TargetMode="External"/><Relationship Id="rId188" Type="http://schemas.openxmlformats.org/officeDocument/2006/relationships/footer" Target="footer108.xml"/><Relationship Id="rId311" Type="http://schemas.openxmlformats.org/officeDocument/2006/relationships/footer" Target="footer190.xml"/><Relationship Id="rId353" Type="http://schemas.openxmlformats.org/officeDocument/2006/relationships/hyperlink" Target="https://www.ilo.org/wcmsp5/groups/public/---ed_emp/---emp_ent/documents/publication/wcms_755869.pdf" TargetMode="External"/><Relationship Id="rId395" Type="http://schemas.openxmlformats.org/officeDocument/2006/relationships/hyperlink" Target="https://eur-lex.europa.eu/legal-content/EL/TXT/?uri=CELEX%3A52020DC0102" TargetMode="External"/><Relationship Id="rId409" Type="http://schemas.openxmlformats.org/officeDocument/2006/relationships/hyperlink" Target="https://europa.eu/new-european-bauhaus/index_el" TargetMode="External"/><Relationship Id="rId92" Type="http://schemas.openxmlformats.org/officeDocument/2006/relationships/footer" Target="footer35.xml"/><Relationship Id="rId213" Type="http://schemas.openxmlformats.org/officeDocument/2006/relationships/hyperlink" Target="https://ec.europa.eu/programmes/erasmus-plus/resources/distance-calculator_el" TargetMode="External"/><Relationship Id="rId420" Type="http://schemas.openxmlformats.org/officeDocument/2006/relationships/hyperlink" Target="https://eur-lex.europa.eu/resource.html?uri=cellar%3Ab828d165-1c22-11ea-8c1f-01aa75ed71a1.0001.02/DOC_1&amp;format=PDF" TargetMode="External"/><Relationship Id="rId255" Type="http://schemas.openxmlformats.org/officeDocument/2006/relationships/hyperlink" Target="http://www.salto-youth.net/" TargetMode="External"/><Relationship Id="rId297" Type="http://schemas.openxmlformats.org/officeDocument/2006/relationships/footer" Target="footer181.xml"/><Relationship Id="rId462" Type="http://schemas.openxmlformats.org/officeDocument/2006/relationships/hyperlink" Target="https://ec.europa.eu/info/funding-tenders/opportunities/docs/2021-2027/common/guidance/rules-lev-lear-fca_el.pdf" TargetMode="External"/><Relationship Id="rId115" Type="http://schemas.openxmlformats.org/officeDocument/2006/relationships/footer" Target="footer55.xml"/><Relationship Id="rId157" Type="http://schemas.openxmlformats.org/officeDocument/2006/relationships/footer" Target="footer86.xml"/><Relationship Id="rId322" Type="http://schemas.openxmlformats.org/officeDocument/2006/relationships/footer" Target="footer197.xml"/><Relationship Id="rId364" Type="http://schemas.openxmlformats.org/officeDocument/2006/relationships/hyperlink" Target="https://www.evta.eu/evta-quality-label/" TargetMode="External"/><Relationship Id="rId61" Type="http://schemas.openxmlformats.org/officeDocument/2006/relationships/hyperlink" Target="https://eur-lex.europa.eu/legal-content/EL/TXT/HTML/?uri=OJ%3AL%3A2021%3A209%3ATOC" TargetMode="External"/><Relationship Id="rId199" Type="http://schemas.openxmlformats.org/officeDocument/2006/relationships/footer" Target="footer114.xml"/><Relationship Id="rId19" Type="http://schemas.openxmlformats.org/officeDocument/2006/relationships/hyperlink" Target="https://ec.europa.eu/education/policies/european-policy-cooperation/development-skills_el" TargetMode="External"/><Relationship Id="rId224" Type="http://schemas.openxmlformats.org/officeDocument/2006/relationships/footer" Target="footer132.xml"/><Relationship Id="rId266" Type="http://schemas.openxmlformats.org/officeDocument/2006/relationships/footer" Target="footer160.xml"/><Relationship Id="rId431" Type="http://schemas.openxmlformats.org/officeDocument/2006/relationships/hyperlink" Target="http://www.oecd.org/publications/frascati-manual-2015-9789264239012-en.htm" TargetMode="External"/><Relationship Id="rId473" Type="http://schemas.openxmlformats.org/officeDocument/2006/relationships/hyperlink" Target="https://www.cedefop.europa.eu/files/4117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495</Pages>
  <Words>214361</Words>
  <Characters>1157552</Characters>
  <Application>Microsoft Office Word</Application>
  <DocSecurity>0</DocSecurity>
  <Lines>9646</Lines>
  <Paragraphs>2738</Paragraphs>
  <ScaleCrop>false</ScaleCrop>
  <Company/>
  <LinksUpToDate>false</LinksUpToDate>
  <CharactersWithSpaces>1369175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NZUZI Mireille (EAC)</dc:creator>
  <cp:lastModifiedBy>panagiotis kassianidis</cp:lastModifiedBy>
  <cp:revision>2</cp:revision>
  <dcterms:created xsi:type="dcterms:W3CDTF">2022-06-30T11:29:00Z</dcterms:created>
  <dcterms:modified xsi:type="dcterms:W3CDTF">2022-06-30T11:29:00Z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Creator">
    <vt:lpwstr>PDF CoDe 5.2109.568.0 (c) 2002-2021 European Commission</vt:lpwstr>
  </property>
  <property fmtid="{D5CDD505-2E9C-101B-9397-08002B2CF9AE}" pid="4" name="LastSaved">
    <vt:filetime>2022-06-30T00:00:00Z</vt:filetime>
  </property>
  <property fmtid="{D5CDD505-2E9C-101B-9397-08002B2CF9AE}" pid="5" name="Producer">
    <vt:lpwstr>PDF CoDe 5.2109.568.0 (c) 2002-2021 European Commission</vt:lpwstr>
  </property>
</Properties>
</file>